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ind w:left="0"/>
        <w:rPr>
          <w:sz w:val="20"/>
        </w:rPr>
      </w:pPr>
    </w:p>
    <w:p>
      <w:pPr>
        <w:pStyle w:val="BodyText"/>
        <w:ind w:left="0"/>
        <w:rPr>
          <w:sz w:val="20"/>
        </w:rPr>
      </w:pPr>
    </w:p>
    <w:p>
      <w:pPr>
        <w:pStyle w:val="Title"/>
        <w:spacing w:line="304" w:lineRule="auto"/>
      </w:pPr>
      <w:r>
        <w:rPr/>
        <w:t>Jesus</w:t>
      </w:r>
      <w:r>
        <w:rPr>
          <w:spacing w:val="-18"/>
        </w:rPr>
        <w:t> </w:t>
      </w:r>
      <w:r>
        <w:rPr/>
        <w:t>is</w:t>
      </w:r>
      <w:r>
        <w:rPr>
          <w:spacing w:val="-18"/>
        </w:rPr>
        <w:t> </w:t>
      </w:r>
      <w:r>
        <w:rPr/>
        <w:t>Coming </w:t>
      </w:r>
      <w:r>
        <w:rPr>
          <w:spacing w:val="-2"/>
        </w:rPr>
        <w:t>QUICKLY!</w:t>
      </w:r>
    </w:p>
    <w:p>
      <w:pPr>
        <w:pStyle w:val="BodyText"/>
        <w:ind w:left="0"/>
        <w:rPr>
          <w:b/>
          <w:sz w:val="80"/>
        </w:rPr>
      </w:pPr>
    </w:p>
    <w:p>
      <w:pPr>
        <w:pStyle w:val="BodyText"/>
        <w:ind w:left="0"/>
        <w:rPr>
          <w:b/>
          <w:sz w:val="80"/>
        </w:rPr>
      </w:pPr>
    </w:p>
    <w:p>
      <w:pPr>
        <w:pStyle w:val="BodyText"/>
        <w:ind w:left="0"/>
        <w:rPr>
          <w:b/>
          <w:sz w:val="80"/>
        </w:rPr>
      </w:pPr>
    </w:p>
    <w:p>
      <w:pPr>
        <w:pStyle w:val="BodyText"/>
        <w:ind w:left="0"/>
        <w:rPr>
          <w:b/>
          <w:sz w:val="80"/>
        </w:rPr>
      </w:pPr>
    </w:p>
    <w:p>
      <w:pPr>
        <w:pStyle w:val="BodyText"/>
        <w:ind w:left="0"/>
        <w:rPr>
          <w:b/>
          <w:sz w:val="80"/>
        </w:rPr>
      </w:pPr>
    </w:p>
    <w:p>
      <w:pPr>
        <w:pStyle w:val="BodyText"/>
        <w:ind w:left="0"/>
        <w:rPr>
          <w:b/>
          <w:sz w:val="80"/>
        </w:rPr>
      </w:pPr>
    </w:p>
    <w:p>
      <w:pPr>
        <w:pStyle w:val="BodyText"/>
        <w:ind w:left="0"/>
        <w:rPr>
          <w:b/>
          <w:sz w:val="80"/>
        </w:rPr>
      </w:pPr>
    </w:p>
    <w:p>
      <w:pPr>
        <w:pStyle w:val="BodyText"/>
        <w:spacing w:before="5"/>
        <w:ind w:left="0"/>
        <w:rPr>
          <w:b/>
          <w:sz w:val="81"/>
        </w:rPr>
      </w:pPr>
    </w:p>
    <w:p>
      <w:pPr>
        <w:spacing w:before="1"/>
        <w:ind w:left="2836" w:right="0" w:firstLine="0"/>
        <w:jc w:val="left"/>
        <w:rPr>
          <w:b/>
          <w:sz w:val="24"/>
        </w:rPr>
      </w:pPr>
      <w:r>
        <w:rPr>
          <w:b/>
          <w:sz w:val="24"/>
        </w:rPr>
        <w:t>Copyright</w:t>
      </w:r>
      <w:r>
        <w:rPr>
          <w:b/>
          <w:spacing w:val="-3"/>
          <w:sz w:val="24"/>
        </w:rPr>
        <w:t> </w:t>
      </w:r>
      <w:r>
        <w:rPr>
          <w:b/>
          <w:sz w:val="24"/>
        </w:rPr>
        <w:t>2023</w:t>
      </w:r>
      <w:r>
        <w:rPr>
          <w:b/>
          <w:spacing w:val="28"/>
          <w:sz w:val="24"/>
        </w:rPr>
        <w:t>  </w:t>
      </w:r>
      <w:r>
        <w:rPr>
          <w:b/>
          <w:sz w:val="24"/>
        </w:rPr>
        <w:t>Dale</w:t>
      </w:r>
      <w:r>
        <w:rPr>
          <w:b/>
          <w:spacing w:val="-15"/>
          <w:sz w:val="24"/>
        </w:rPr>
        <w:t> </w:t>
      </w:r>
      <w:r>
        <w:rPr>
          <w:b/>
          <w:sz w:val="24"/>
        </w:rPr>
        <w:t>A.</w:t>
      </w:r>
      <w:r>
        <w:rPr>
          <w:b/>
          <w:spacing w:val="-1"/>
          <w:sz w:val="24"/>
        </w:rPr>
        <w:t> </w:t>
      </w:r>
      <w:r>
        <w:rPr>
          <w:b/>
          <w:sz w:val="24"/>
        </w:rPr>
        <w:t>Beckman,</w:t>
      </w:r>
      <w:r>
        <w:rPr>
          <w:b/>
          <w:spacing w:val="-1"/>
          <w:sz w:val="24"/>
        </w:rPr>
        <w:t> </w:t>
      </w:r>
      <w:r>
        <w:rPr>
          <w:b/>
          <w:spacing w:val="-5"/>
          <w:sz w:val="24"/>
        </w:rPr>
        <w:t>Jr.</w:t>
      </w:r>
    </w:p>
    <w:p>
      <w:pPr>
        <w:tabs>
          <w:tab w:pos="5402" w:val="left" w:leader="none"/>
        </w:tabs>
        <w:spacing w:line="398" w:lineRule="auto" w:before="182"/>
        <w:ind w:left="2560" w:right="2563" w:firstLine="1370"/>
        <w:jc w:val="left"/>
        <w:rPr>
          <w:b/>
          <w:sz w:val="24"/>
        </w:rPr>
      </w:pPr>
      <w:r>
        <w:rPr>
          <w:b/>
          <w:sz w:val="24"/>
        </w:rPr>
        <w:t>October 27, 2023 </w:t>
      </w:r>
      <w:r>
        <w:rPr>
          <w:b/>
          <w:color w:val="0D5FAD"/>
          <w:spacing w:val="-2"/>
          <w:sz w:val="24"/>
          <w:u w:val="single" w:color="0D5FAD"/>
        </w:rPr>
        <w:t>https://TheTrueWay.xyz</w:t>
      </w:r>
      <w:r>
        <w:rPr>
          <w:b/>
          <w:color w:val="0D5FAD"/>
          <w:sz w:val="24"/>
        </w:rPr>
        <w:tab/>
      </w:r>
      <w:r>
        <w:rPr>
          <w:b/>
          <w:color w:val="0D5FAD"/>
          <w:spacing w:val="-2"/>
          <w:sz w:val="24"/>
          <w:u w:val="single" w:color="0D5FAD"/>
        </w:rPr>
        <w:t>https://jwjw.org</w:t>
      </w:r>
    </w:p>
    <w:p>
      <w:pPr>
        <w:spacing w:after="0" w:line="398" w:lineRule="auto"/>
        <w:jc w:val="left"/>
        <w:rPr>
          <w:sz w:val="24"/>
        </w:rPr>
        <w:sectPr>
          <w:footerReference w:type="default" r:id="rId5"/>
          <w:type w:val="continuous"/>
          <w:pgSz w:w="12240" w:h="15840"/>
          <w:pgMar w:footer="523" w:header="0" w:top="1820" w:bottom="720" w:left="1320" w:right="1320"/>
          <w:pgNumType w:start="1"/>
        </w:sectPr>
      </w:pPr>
    </w:p>
    <w:p>
      <w:pPr>
        <w:spacing w:line="398" w:lineRule="auto" w:before="79"/>
        <w:ind w:left="2503" w:right="143" w:hanging="596"/>
        <w:jc w:val="left"/>
        <w:rPr>
          <w:b/>
          <w:sz w:val="24"/>
        </w:rPr>
      </w:pPr>
      <w:r>
        <w:rPr>
          <w:b/>
          <w:sz w:val="24"/>
        </w:rPr>
        <w:t>The</w:t>
      </w:r>
      <w:r>
        <w:rPr>
          <w:b/>
          <w:spacing w:val="-5"/>
          <w:sz w:val="24"/>
        </w:rPr>
        <w:t> </w:t>
      </w:r>
      <w:r>
        <w:rPr>
          <w:b/>
          <w:sz w:val="24"/>
        </w:rPr>
        <w:t>information</w:t>
      </w:r>
      <w:r>
        <w:rPr>
          <w:b/>
          <w:spacing w:val="-4"/>
          <w:sz w:val="24"/>
        </w:rPr>
        <w:t> </w:t>
      </w:r>
      <w:r>
        <w:rPr>
          <w:b/>
          <w:sz w:val="24"/>
        </w:rPr>
        <w:t>in</w:t>
      </w:r>
      <w:r>
        <w:rPr>
          <w:b/>
          <w:spacing w:val="-4"/>
          <w:sz w:val="24"/>
        </w:rPr>
        <w:t> </w:t>
      </w:r>
      <w:r>
        <w:rPr>
          <w:b/>
          <w:sz w:val="24"/>
        </w:rPr>
        <w:t>this</w:t>
      </w:r>
      <w:r>
        <w:rPr>
          <w:b/>
          <w:spacing w:val="-6"/>
          <w:sz w:val="24"/>
        </w:rPr>
        <w:t> </w:t>
      </w:r>
      <w:r>
        <w:rPr>
          <w:b/>
          <w:sz w:val="24"/>
        </w:rPr>
        <w:t>publication</w:t>
      </w:r>
      <w:r>
        <w:rPr>
          <w:b/>
          <w:spacing w:val="-4"/>
          <w:sz w:val="24"/>
        </w:rPr>
        <w:t> </w:t>
      </w:r>
      <w:r>
        <w:rPr>
          <w:b/>
          <w:sz w:val="24"/>
        </w:rPr>
        <w:t>can</w:t>
      </w:r>
      <w:r>
        <w:rPr>
          <w:b/>
          <w:spacing w:val="-4"/>
          <w:sz w:val="24"/>
        </w:rPr>
        <w:t> </w:t>
      </w:r>
      <w:r>
        <w:rPr>
          <w:b/>
          <w:sz w:val="24"/>
        </w:rPr>
        <w:t>also</w:t>
      </w:r>
      <w:r>
        <w:rPr>
          <w:b/>
          <w:spacing w:val="-4"/>
          <w:sz w:val="24"/>
        </w:rPr>
        <w:t> </w:t>
      </w:r>
      <w:r>
        <w:rPr>
          <w:b/>
          <w:sz w:val="24"/>
        </w:rPr>
        <w:t>be</w:t>
      </w:r>
      <w:r>
        <w:rPr>
          <w:b/>
          <w:spacing w:val="-7"/>
          <w:sz w:val="24"/>
        </w:rPr>
        <w:t> </w:t>
      </w:r>
      <w:r>
        <w:rPr>
          <w:b/>
          <w:sz w:val="24"/>
        </w:rPr>
        <w:t>found</w:t>
      </w:r>
      <w:r>
        <w:rPr>
          <w:b/>
          <w:spacing w:val="-4"/>
          <w:sz w:val="24"/>
        </w:rPr>
        <w:t> </w:t>
      </w:r>
      <w:r>
        <w:rPr>
          <w:b/>
          <w:sz w:val="24"/>
        </w:rPr>
        <w:t>at: </w:t>
      </w:r>
      <w:r>
        <w:rPr>
          <w:b/>
          <w:color w:val="0D5FAD"/>
          <w:sz w:val="24"/>
          <w:u w:val="single" w:color="0D5FAD"/>
        </w:rPr>
        <w:t>https://TheTrueWay.xyz/</w:t>
      </w:r>
      <w:r>
        <w:rPr>
          <w:b/>
          <w:color w:val="0D5FAD"/>
          <w:sz w:val="24"/>
        </w:rPr>
        <w:t> </w:t>
      </w:r>
      <w:r>
        <w:rPr>
          <w:b/>
          <w:sz w:val="24"/>
        </w:rPr>
        <w:t>or </w:t>
      </w:r>
      <w:r>
        <w:rPr>
          <w:b/>
          <w:color w:val="0D5FAD"/>
          <w:sz w:val="24"/>
          <w:u w:val="single" w:color="0D5FAD"/>
        </w:rPr>
        <w:t>https://jwjw.org/</w:t>
      </w:r>
    </w:p>
    <w:p>
      <w:pPr>
        <w:pStyle w:val="BodyText"/>
        <w:ind w:left="0"/>
        <w:rPr>
          <w:b/>
          <w:sz w:val="26"/>
        </w:rPr>
      </w:pPr>
    </w:p>
    <w:p>
      <w:pPr>
        <w:pStyle w:val="Heading1"/>
        <w:spacing w:before="209"/>
      </w:pPr>
      <w:r>
        <w:rPr>
          <w:spacing w:val="-2"/>
        </w:rPr>
        <w:t>Contents</w:t>
      </w:r>
    </w:p>
    <w:p>
      <w:pPr>
        <w:pStyle w:val="BodyText"/>
        <w:spacing w:before="190"/>
      </w:pPr>
      <w:r>
        <w:rPr>
          <w:color w:val="0D5FAD"/>
          <w:u w:val="single" w:color="0D5FAD"/>
        </w:rPr>
        <w:t>Beware</w:t>
      </w:r>
      <w:r>
        <w:rPr>
          <w:color w:val="0D5FAD"/>
          <w:spacing w:val="-2"/>
          <w:u w:val="single" w:color="0D5FAD"/>
        </w:rPr>
        <w:t> </w:t>
      </w:r>
      <w:r>
        <w:rPr>
          <w:color w:val="0D5FAD"/>
          <w:u w:val="single" w:color="0D5FAD"/>
        </w:rPr>
        <w:t>of</w:t>
      </w:r>
      <w:r>
        <w:rPr>
          <w:color w:val="0D5FAD"/>
          <w:spacing w:val="-1"/>
          <w:u w:val="single" w:color="0D5FAD"/>
        </w:rPr>
        <w:t> </w:t>
      </w:r>
      <w:r>
        <w:rPr>
          <w:color w:val="0D5FAD"/>
          <w:u w:val="single" w:color="0D5FAD"/>
        </w:rPr>
        <w:t>Groupthink!</w:t>
      </w:r>
      <w:r>
        <w:rPr>
          <w:color w:val="0D5FAD"/>
          <w:spacing w:val="1"/>
        </w:rPr>
        <w:t> </w:t>
      </w:r>
      <w:r>
        <w:rPr>
          <w:spacing w:val="-5"/>
        </w:rPr>
        <w:t>p.4</w:t>
      </w:r>
    </w:p>
    <w:p>
      <w:pPr>
        <w:pStyle w:val="BodyText"/>
        <w:spacing w:before="182"/>
      </w:pPr>
      <w:r>
        <w:rPr>
          <w:color w:val="0D5FAD"/>
          <w:u w:val="single" w:color="0D5FAD"/>
        </w:rPr>
        <w:t>Intelligent Design</w:t>
      </w:r>
      <w:r>
        <w:rPr>
          <w:color w:val="0D5FAD"/>
          <w:spacing w:val="-1"/>
        </w:rPr>
        <w:t> </w:t>
      </w:r>
      <w:r>
        <w:rPr>
          <w:spacing w:val="-5"/>
        </w:rPr>
        <w:t>p.9</w:t>
      </w:r>
    </w:p>
    <w:p>
      <w:pPr>
        <w:pStyle w:val="BodyText"/>
        <w:spacing w:before="182"/>
      </w:pPr>
      <w:r>
        <w:rPr>
          <w:color w:val="0D5FAD"/>
          <w:u w:val="single" w:color="0D5FAD"/>
        </w:rPr>
        <w:t>Is</w:t>
      </w:r>
      <w:r>
        <w:rPr>
          <w:color w:val="0D5FAD"/>
          <w:spacing w:val="-1"/>
          <w:u w:val="single" w:color="0D5FAD"/>
        </w:rPr>
        <w:t> </w:t>
      </w:r>
      <w:r>
        <w:rPr>
          <w:color w:val="0D5FAD"/>
          <w:u w:val="single" w:color="0D5FAD"/>
        </w:rPr>
        <w:t>the</w:t>
      </w:r>
      <w:r>
        <w:rPr>
          <w:color w:val="0D5FAD"/>
          <w:spacing w:val="-2"/>
          <w:u w:val="single" w:color="0D5FAD"/>
        </w:rPr>
        <w:t> </w:t>
      </w:r>
      <w:r>
        <w:rPr>
          <w:color w:val="0D5FAD"/>
          <w:u w:val="single" w:color="0D5FAD"/>
        </w:rPr>
        <w:t>Bible</w:t>
      </w:r>
      <w:r>
        <w:rPr>
          <w:color w:val="0D5FAD"/>
          <w:spacing w:val="-2"/>
          <w:u w:val="single" w:color="0D5FAD"/>
        </w:rPr>
        <w:t> </w:t>
      </w:r>
      <w:r>
        <w:rPr>
          <w:color w:val="0D5FAD"/>
          <w:u w:val="single" w:color="0D5FAD"/>
        </w:rPr>
        <w:t>Inspired?</w:t>
      </w:r>
      <w:r>
        <w:rPr>
          <w:color w:val="0D5FAD"/>
          <w:spacing w:val="1"/>
        </w:rPr>
        <w:t> </w:t>
      </w:r>
      <w:r>
        <w:rPr>
          <w:spacing w:val="-4"/>
        </w:rPr>
        <w:t>p.12</w:t>
      </w:r>
    </w:p>
    <w:p>
      <w:pPr>
        <w:pStyle w:val="BodyText"/>
        <w:spacing w:before="182"/>
      </w:pPr>
      <w:r>
        <w:rPr>
          <w:color w:val="0D5FAD"/>
          <w:u w:val="single" w:color="0D5FAD"/>
        </w:rPr>
        <w:t>Be</w:t>
      </w:r>
      <w:r>
        <w:rPr>
          <w:color w:val="0D5FAD"/>
          <w:spacing w:val="-4"/>
          <w:u w:val="single" w:color="0D5FAD"/>
        </w:rPr>
        <w:t> </w:t>
      </w:r>
      <w:r>
        <w:rPr>
          <w:color w:val="0D5FAD"/>
          <w:u w:val="single" w:color="0D5FAD"/>
        </w:rPr>
        <w:t>cautious</w:t>
      </w:r>
      <w:r>
        <w:rPr>
          <w:color w:val="0D5FAD"/>
          <w:spacing w:val="-1"/>
          <w:u w:val="single" w:color="0D5FAD"/>
        </w:rPr>
        <w:t> </w:t>
      </w:r>
      <w:r>
        <w:rPr>
          <w:color w:val="0D5FAD"/>
          <w:u w:val="single" w:color="0D5FAD"/>
        </w:rPr>
        <w:t>of</w:t>
      </w:r>
      <w:r>
        <w:rPr>
          <w:color w:val="0D5FAD"/>
          <w:spacing w:val="-2"/>
          <w:u w:val="single" w:color="0D5FAD"/>
        </w:rPr>
        <w:t> </w:t>
      </w:r>
      <w:r>
        <w:rPr>
          <w:color w:val="0D5FAD"/>
          <w:u w:val="single" w:color="0D5FAD"/>
        </w:rPr>
        <w:t>people</w:t>
      </w:r>
      <w:r>
        <w:rPr>
          <w:color w:val="0D5FAD"/>
          <w:spacing w:val="-3"/>
          <w:u w:val="single" w:color="0D5FAD"/>
        </w:rPr>
        <w:t> </w:t>
      </w:r>
      <w:r>
        <w:rPr>
          <w:color w:val="0D5FAD"/>
          <w:u w:val="single" w:color="0D5FAD"/>
        </w:rPr>
        <w:t>who</w:t>
      </w:r>
      <w:r>
        <w:rPr>
          <w:color w:val="0D5FAD"/>
          <w:spacing w:val="-2"/>
          <w:u w:val="single" w:color="0D5FAD"/>
        </w:rPr>
        <w:t> </w:t>
      </w:r>
      <w:r>
        <w:rPr>
          <w:color w:val="0D5FAD"/>
          <w:u w:val="single" w:color="0D5FAD"/>
        </w:rPr>
        <w:t>add</w:t>
      </w:r>
      <w:r>
        <w:rPr>
          <w:color w:val="0D5FAD"/>
          <w:spacing w:val="-2"/>
          <w:u w:val="single" w:color="0D5FAD"/>
        </w:rPr>
        <w:t> </w:t>
      </w:r>
      <w:r>
        <w:rPr>
          <w:color w:val="0D5FAD"/>
          <w:u w:val="single" w:color="0D5FAD"/>
        </w:rPr>
        <w:t>to</w:t>
      </w:r>
      <w:r>
        <w:rPr>
          <w:color w:val="0D5FAD"/>
          <w:spacing w:val="-2"/>
          <w:u w:val="single" w:color="0D5FAD"/>
        </w:rPr>
        <w:t> </w:t>
      </w:r>
      <w:r>
        <w:rPr>
          <w:color w:val="0D5FAD"/>
          <w:u w:val="single" w:color="0D5FAD"/>
        </w:rPr>
        <w:t>scripture</w:t>
      </w:r>
      <w:r>
        <w:rPr>
          <w:color w:val="0D5FAD"/>
          <w:spacing w:val="3"/>
        </w:rPr>
        <w:t> </w:t>
      </w:r>
      <w:r>
        <w:rPr>
          <w:spacing w:val="-4"/>
        </w:rPr>
        <w:t>p.13</w:t>
      </w:r>
    </w:p>
    <w:p>
      <w:pPr>
        <w:pStyle w:val="BodyText"/>
        <w:spacing w:before="182"/>
        <w:ind w:left="119"/>
      </w:pPr>
      <w:r>
        <w:rPr>
          <w:color w:val="0D5FAD"/>
          <w:u w:val="single" w:color="0D5FAD"/>
        </w:rPr>
        <w:t>How</w:t>
      </w:r>
      <w:r>
        <w:rPr>
          <w:color w:val="0D5FAD"/>
          <w:spacing w:val="-5"/>
          <w:u w:val="single" w:color="0D5FAD"/>
        </w:rPr>
        <w:t> </w:t>
      </w:r>
      <w:r>
        <w:rPr>
          <w:color w:val="0D5FAD"/>
          <w:u w:val="single" w:color="0D5FAD"/>
        </w:rPr>
        <w:t>to</w:t>
      </w:r>
      <w:r>
        <w:rPr>
          <w:color w:val="0D5FAD"/>
          <w:spacing w:val="-7"/>
          <w:u w:val="single" w:color="0D5FAD"/>
        </w:rPr>
        <w:t> </w:t>
      </w:r>
      <w:r>
        <w:rPr>
          <w:color w:val="0D5FAD"/>
          <w:u w:val="single" w:color="0D5FAD"/>
        </w:rPr>
        <w:t>Tell</w:t>
      </w:r>
      <w:r>
        <w:rPr>
          <w:color w:val="0D5FAD"/>
          <w:spacing w:val="-2"/>
          <w:u w:val="single" w:color="0D5FAD"/>
        </w:rPr>
        <w:t> </w:t>
      </w:r>
      <w:r>
        <w:rPr>
          <w:color w:val="0D5FAD"/>
          <w:u w:val="single" w:color="0D5FAD"/>
        </w:rPr>
        <w:t>if</w:t>
      </w:r>
      <w:r>
        <w:rPr>
          <w:color w:val="0D5FAD"/>
          <w:spacing w:val="-2"/>
          <w:u w:val="single" w:color="0D5FAD"/>
        </w:rPr>
        <w:t> </w:t>
      </w:r>
      <w:r>
        <w:rPr>
          <w:color w:val="0D5FAD"/>
          <w:u w:val="single" w:color="0D5FAD"/>
        </w:rPr>
        <w:t>Someone</w:t>
      </w:r>
      <w:r>
        <w:rPr>
          <w:color w:val="0D5FAD"/>
          <w:spacing w:val="-4"/>
          <w:u w:val="single" w:color="0D5FAD"/>
        </w:rPr>
        <w:t> </w:t>
      </w:r>
      <w:r>
        <w:rPr>
          <w:color w:val="0D5FAD"/>
          <w:u w:val="single" w:color="0D5FAD"/>
        </w:rPr>
        <w:t>is</w:t>
      </w:r>
      <w:r>
        <w:rPr>
          <w:color w:val="0D5FAD"/>
          <w:spacing w:val="-2"/>
          <w:u w:val="single" w:color="0D5FAD"/>
        </w:rPr>
        <w:t> </w:t>
      </w:r>
      <w:r>
        <w:rPr>
          <w:color w:val="0D5FAD"/>
          <w:u w:val="single" w:color="0D5FAD"/>
        </w:rPr>
        <w:t>a</w:t>
      </w:r>
      <w:r>
        <w:rPr>
          <w:color w:val="0D5FAD"/>
          <w:spacing w:val="-2"/>
          <w:u w:val="single" w:color="0D5FAD"/>
        </w:rPr>
        <w:t> </w:t>
      </w:r>
      <w:r>
        <w:rPr>
          <w:color w:val="0D5FAD"/>
          <w:u w:val="single" w:color="0D5FAD"/>
        </w:rPr>
        <w:t>False</w:t>
      </w:r>
      <w:r>
        <w:rPr>
          <w:color w:val="0D5FAD"/>
          <w:spacing w:val="-3"/>
          <w:u w:val="single" w:color="0D5FAD"/>
        </w:rPr>
        <w:t> </w:t>
      </w:r>
      <w:r>
        <w:rPr>
          <w:color w:val="0D5FAD"/>
          <w:u w:val="single" w:color="0D5FAD"/>
        </w:rPr>
        <w:t>Prophet</w:t>
      </w:r>
      <w:r>
        <w:rPr>
          <w:color w:val="0D5FAD"/>
          <w:spacing w:val="-2"/>
          <w:u w:val="single" w:color="0D5FAD"/>
        </w:rPr>
        <w:t> </w:t>
      </w:r>
      <w:r>
        <w:rPr>
          <w:color w:val="0D5FAD"/>
          <w:u w:val="single" w:color="0D5FAD"/>
        </w:rPr>
        <w:t>or</w:t>
      </w:r>
      <w:r>
        <w:rPr>
          <w:color w:val="0D5FAD"/>
          <w:spacing w:val="-2"/>
          <w:u w:val="single" w:color="0D5FAD"/>
        </w:rPr>
        <w:t> </w:t>
      </w:r>
      <w:r>
        <w:rPr>
          <w:color w:val="0D5FAD"/>
          <w:u w:val="single" w:color="0D5FAD"/>
        </w:rPr>
        <w:t>an</w:t>
      </w:r>
      <w:r>
        <w:rPr>
          <w:color w:val="0D5FAD"/>
          <w:spacing w:val="-14"/>
          <w:u w:val="single" w:color="0D5FAD"/>
        </w:rPr>
        <w:t> </w:t>
      </w:r>
      <w:r>
        <w:rPr>
          <w:color w:val="0D5FAD"/>
          <w:u w:val="single" w:color="0D5FAD"/>
        </w:rPr>
        <w:t>Apostate</w:t>
      </w:r>
      <w:r>
        <w:rPr>
          <w:color w:val="0D5FAD"/>
          <w:spacing w:val="-3"/>
        </w:rPr>
        <w:t> </w:t>
      </w:r>
      <w:r>
        <w:rPr>
          <w:spacing w:val="-4"/>
        </w:rPr>
        <w:t>p.14</w:t>
      </w:r>
    </w:p>
    <w:p>
      <w:pPr>
        <w:pStyle w:val="BodyText"/>
        <w:spacing w:before="181"/>
      </w:pPr>
      <w:r>
        <w:rPr>
          <w:color w:val="0D5FAD"/>
          <w:spacing w:val="-2"/>
          <w:u w:val="single" w:color="0D5FAD"/>
        </w:rPr>
        <w:t>Should</w:t>
      </w:r>
      <w:r>
        <w:rPr>
          <w:color w:val="0D5FAD"/>
          <w:spacing w:val="-13"/>
          <w:u w:val="single" w:color="0D5FAD"/>
        </w:rPr>
        <w:t> </w:t>
      </w:r>
      <w:r>
        <w:rPr>
          <w:color w:val="0D5FAD"/>
          <w:spacing w:val="-2"/>
          <w:u w:val="single" w:color="0D5FAD"/>
        </w:rPr>
        <w:t>You</w:t>
      </w:r>
      <w:r>
        <w:rPr>
          <w:color w:val="0D5FAD"/>
          <w:spacing w:val="-9"/>
          <w:u w:val="single" w:color="0D5FAD"/>
        </w:rPr>
        <w:t> </w:t>
      </w:r>
      <w:r>
        <w:rPr>
          <w:color w:val="0D5FAD"/>
          <w:spacing w:val="-2"/>
          <w:u w:val="single" w:color="0D5FAD"/>
        </w:rPr>
        <w:t>Test</w:t>
      </w:r>
      <w:r>
        <w:rPr>
          <w:color w:val="0D5FAD"/>
          <w:spacing w:val="-13"/>
          <w:u w:val="single" w:color="0D5FAD"/>
        </w:rPr>
        <w:t> </w:t>
      </w:r>
      <w:r>
        <w:rPr>
          <w:color w:val="0D5FAD"/>
          <w:spacing w:val="-2"/>
          <w:u w:val="single" w:color="0D5FAD"/>
        </w:rPr>
        <w:t>Your</w:t>
      </w:r>
      <w:r>
        <w:rPr>
          <w:color w:val="0D5FAD"/>
          <w:spacing w:val="-5"/>
          <w:u w:val="single" w:color="0D5FAD"/>
        </w:rPr>
        <w:t> </w:t>
      </w:r>
      <w:r>
        <w:rPr>
          <w:color w:val="0D5FAD"/>
          <w:spacing w:val="-2"/>
          <w:u w:val="single" w:color="0D5FAD"/>
        </w:rPr>
        <w:t>Beliefs?</w:t>
      </w:r>
      <w:r>
        <w:rPr>
          <w:color w:val="0D5FAD"/>
          <w:spacing w:val="-2"/>
        </w:rPr>
        <w:t> </w:t>
      </w:r>
      <w:r>
        <w:rPr>
          <w:spacing w:val="-4"/>
        </w:rPr>
        <w:t>p.17</w:t>
      </w:r>
    </w:p>
    <w:p>
      <w:pPr>
        <w:pStyle w:val="BodyText"/>
        <w:spacing w:before="182"/>
      </w:pPr>
      <w:r>
        <w:rPr>
          <w:color w:val="0D5FAD"/>
          <w:u w:val="single" w:color="0D5FAD"/>
        </w:rPr>
        <w:t>Meditation and Speculation</w:t>
      </w:r>
      <w:r>
        <w:rPr>
          <w:color w:val="0D5FAD"/>
        </w:rPr>
        <w:t> </w:t>
      </w:r>
      <w:r>
        <w:rPr>
          <w:spacing w:val="-4"/>
        </w:rPr>
        <w:t>p.21</w:t>
      </w:r>
    </w:p>
    <w:p>
      <w:pPr>
        <w:pStyle w:val="BodyText"/>
        <w:spacing w:line="398" w:lineRule="auto" w:before="182"/>
        <w:ind w:right="267"/>
      </w:pPr>
      <w:r>
        <w:rPr>
          <w:color w:val="0D5FAD"/>
          <w:u w:val="single" w:color="0D5FAD"/>
        </w:rPr>
        <w:t>The</w:t>
      </w:r>
      <w:r>
        <w:rPr>
          <w:color w:val="0D5FAD"/>
          <w:spacing w:val="-9"/>
          <w:u w:val="single" w:color="0D5FAD"/>
        </w:rPr>
        <w:t> </w:t>
      </w:r>
      <w:r>
        <w:rPr>
          <w:color w:val="0D5FAD"/>
          <w:u w:val="single" w:color="0D5FAD"/>
        </w:rPr>
        <w:t>meanings</w:t>
      </w:r>
      <w:r>
        <w:rPr>
          <w:color w:val="0D5FAD"/>
          <w:spacing w:val="-4"/>
          <w:u w:val="single" w:color="0D5FAD"/>
        </w:rPr>
        <w:t> </w:t>
      </w:r>
      <w:r>
        <w:rPr>
          <w:color w:val="0D5FAD"/>
          <w:u w:val="single" w:color="0D5FAD"/>
        </w:rPr>
        <w:t>of</w:t>
      </w:r>
      <w:r>
        <w:rPr>
          <w:color w:val="0D5FAD"/>
          <w:spacing w:val="-5"/>
          <w:u w:val="single" w:color="0D5FAD"/>
        </w:rPr>
        <w:t> </w:t>
      </w:r>
      <w:r>
        <w:rPr>
          <w:color w:val="0D5FAD"/>
          <w:u w:val="single" w:color="0D5FAD"/>
        </w:rPr>
        <w:t>the</w:t>
      </w:r>
      <w:r>
        <w:rPr>
          <w:color w:val="0D5FAD"/>
          <w:spacing w:val="-6"/>
          <w:u w:val="single" w:color="0D5FAD"/>
        </w:rPr>
        <w:t> </w:t>
      </w:r>
      <w:r>
        <w:rPr>
          <w:color w:val="0D5FAD"/>
          <w:u w:val="single" w:color="0D5FAD"/>
        </w:rPr>
        <w:t>words</w:t>
      </w:r>
      <w:r>
        <w:rPr>
          <w:color w:val="0D5FAD"/>
          <w:spacing w:val="-4"/>
          <w:u w:val="single" w:color="0D5FAD"/>
        </w:rPr>
        <w:t> </w:t>
      </w:r>
      <w:r>
        <w:rPr>
          <w:color w:val="0D5FAD"/>
          <w:u w:val="single" w:color="0D5FAD"/>
        </w:rPr>
        <w:t>“God”</w:t>
      </w:r>
      <w:r>
        <w:rPr>
          <w:color w:val="0D5FAD"/>
          <w:spacing w:val="-6"/>
          <w:u w:val="single" w:color="0D5FAD"/>
        </w:rPr>
        <w:t> </w:t>
      </w:r>
      <w:r>
        <w:rPr>
          <w:color w:val="0D5FAD"/>
          <w:u w:val="single" w:color="0D5FAD"/>
        </w:rPr>
        <w:t>and</w:t>
      </w:r>
      <w:r>
        <w:rPr>
          <w:color w:val="0D5FAD"/>
          <w:spacing w:val="-2"/>
          <w:u w:val="single" w:color="0D5FAD"/>
        </w:rPr>
        <w:t> </w:t>
      </w:r>
      <w:r>
        <w:rPr>
          <w:color w:val="0D5FAD"/>
          <w:u w:val="single" w:color="0D5FAD"/>
        </w:rPr>
        <w:t>“Worship”</w:t>
      </w:r>
      <w:r>
        <w:rPr>
          <w:color w:val="0D5FAD"/>
          <w:spacing w:val="-3"/>
          <w:u w:val="single" w:color="0D5FAD"/>
        </w:rPr>
        <w:t> </w:t>
      </w:r>
      <w:r>
        <w:rPr>
          <w:color w:val="0D5FAD"/>
          <w:u w:val="single" w:color="0D5FAD"/>
        </w:rPr>
        <w:t>are</w:t>
      </w:r>
      <w:r>
        <w:rPr>
          <w:color w:val="0D5FAD"/>
          <w:spacing w:val="-6"/>
          <w:u w:val="single" w:color="0D5FAD"/>
        </w:rPr>
        <w:t> </w:t>
      </w:r>
      <w:r>
        <w:rPr>
          <w:color w:val="0D5FAD"/>
          <w:u w:val="single" w:color="0D5FAD"/>
        </w:rPr>
        <w:t>very</w:t>
      </w:r>
      <w:r>
        <w:rPr>
          <w:color w:val="0D5FAD"/>
          <w:spacing w:val="-5"/>
          <w:u w:val="single" w:color="0D5FAD"/>
        </w:rPr>
        <w:t> </w:t>
      </w:r>
      <w:r>
        <w:rPr>
          <w:color w:val="0D5FAD"/>
          <w:u w:val="single" w:color="0D5FAD"/>
        </w:rPr>
        <w:t>important</w:t>
      </w:r>
      <w:r>
        <w:rPr>
          <w:color w:val="0D5FAD"/>
          <w:spacing w:val="-3"/>
          <w:u w:val="single" w:color="0D5FAD"/>
        </w:rPr>
        <w:t> </w:t>
      </w:r>
      <w:r>
        <w:rPr>
          <w:color w:val="0D5FAD"/>
          <w:u w:val="single" w:color="0D5FAD"/>
        </w:rPr>
        <w:t>to</w:t>
      </w:r>
      <w:r>
        <w:rPr>
          <w:color w:val="0D5FAD"/>
          <w:spacing w:val="-4"/>
          <w:u w:val="single" w:color="0D5FAD"/>
        </w:rPr>
        <w:t> </w:t>
      </w:r>
      <w:r>
        <w:rPr>
          <w:color w:val="0D5FAD"/>
          <w:u w:val="single" w:color="0D5FAD"/>
        </w:rPr>
        <w:t>understand!</w:t>
      </w:r>
      <w:r>
        <w:rPr>
          <w:color w:val="0D5FAD"/>
          <w:spacing w:val="-15"/>
          <w:u w:val="single" w:color="0D5FAD"/>
        </w:rPr>
        <w:t> </w:t>
      </w:r>
      <w:r>
        <w:rPr>
          <w:color w:val="0D5FAD"/>
          <w:u w:val="single" w:color="0D5FAD"/>
        </w:rPr>
        <w:t>A</w:t>
      </w:r>
      <w:r>
        <w:rPr>
          <w:color w:val="0D5FAD"/>
          <w:spacing w:val="-15"/>
          <w:u w:val="single" w:color="0D5FAD"/>
        </w:rPr>
        <w:t> </w:t>
      </w:r>
      <w:r>
        <w:rPr>
          <w:color w:val="0D5FAD"/>
          <w:u w:val="single" w:color="0D5FAD"/>
        </w:rPr>
        <w:t>must</w:t>
      </w:r>
      <w:r>
        <w:rPr>
          <w:color w:val="0D5FAD"/>
        </w:rPr>
        <w:t> </w:t>
      </w:r>
      <w:r>
        <w:rPr>
          <w:color w:val="0D5FAD"/>
          <w:u w:val="single" w:color="0D5FAD"/>
        </w:rPr>
        <w:t>read!</w:t>
      </w:r>
      <w:r>
        <w:rPr>
          <w:color w:val="0D5FAD"/>
        </w:rPr>
        <w:t> </w:t>
      </w:r>
      <w:r>
        <w:rPr/>
        <w:t>p.23</w:t>
      </w:r>
    </w:p>
    <w:p>
      <w:pPr>
        <w:pStyle w:val="BodyText"/>
        <w:spacing w:line="275" w:lineRule="exact"/>
      </w:pPr>
      <w:r>
        <w:rPr>
          <w:color w:val="0D5FAD"/>
          <w:u w:val="single" w:color="0D5FAD"/>
        </w:rPr>
        <w:t>Who</w:t>
      </w:r>
      <w:r>
        <w:rPr>
          <w:color w:val="0D5FAD"/>
          <w:spacing w:val="-1"/>
          <w:u w:val="single" w:color="0D5FAD"/>
        </w:rPr>
        <w:t> </w:t>
      </w:r>
      <w:r>
        <w:rPr>
          <w:color w:val="0D5FAD"/>
          <w:u w:val="single" w:color="0D5FAD"/>
        </w:rPr>
        <w:t>is the</w:t>
      </w:r>
      <w:r>
        <w:rPr>
          <w:color w:val="0D5FAD"/>
          <w:spacing w:val="-16"/>
          <w:u w:val="single" w:color="0D5FAD"/>
        </w:rPr>
        <w:t> </w:t>
      </w:r>
      <w:r>
        <w:rPr>
          <w:color w:val="0D5FAD"/>
          <w:u w:val="single" w:color="0D5FAD"/>
        </w:rPr>
        <w:t>Almighty?</w:t>
      </w:r>
      <w:r>
        <w:rPr>
          <w:color w:val="0D5FAD"/>
          <w:spacing w:val="1"/>
        </w:rPr>
        <w:t> </w:t>
      </w:r>
      <w:r>
        <w:rPr>
          <w:spacing w:val="-4"/>
        </w:rPr>
        <w:t>p.25</w:t>
      </w:r>
    </w:p>
    <w:p>
      <w:pPr>
        <w:pStyle w:val="BodyText"/>
        <w:spacing w:before="182"/>
        <w:ind w:left="119"/>
      </w:pPr>
      <w:r>
        <w:rPr>
          <w:color w:val="0D5FAD"/>
          <w:u w:val="single" w:color="0D5FAD"/>
        </w:rPr>
        <w:t>Who</w:t>
      </w:r>
      <w:r>
        <w:rPr>
          <w:color w:val="0D5FAD"/>
          <w:spacing w:val="-1"/>
          <w:u w:val="single" w:color="0D5FAD"/>
        </w:rPr>
        <w:t> </w:t>
      </w:r>
      <w:r>
        <w:rPr>
          <w:color w:val="0D5FAD"/>
          <w:u w:val="single" w:color="0D5FAD"/>
        </w:rPr>
        <w:t>is the</w:t>
      </w:r>
      <w:r>
        <w:rPr>
          <w:color w:val="0D5FAD"/>
          <w:spacing w:val="-2"/>
          <w:u w:val="single" w:color="0D5FAD"/>
        </w:rPr>
        <w:t> </w:t>
      </w:r>
      <w:r>
        <w:rPr>
          <w:color w:val="0D5FAD"/>
          <w:u w:val="single" w:color="0D5FAD"/>
        </w:rPr>
        <w:t>Son</w:t>
      </w:r>
      <w:r>
        <w:rPr>
          <w:color w:val="0D5FAD"/>
          <w:spacing w:val="-1"/>
          <w:u w:val="single" w:color="0D5FAD"/>
        </w:rPr>
        <w:t> </w:t>
      </w:r>
      <w:r>
        <w:rPr>
          <w:color w:val="0D5FAD"/>
          <w:u w:val="single" w:color="0D5FAD"/>
        </w:rPr>
        <w:t>of the</w:t>
      </w:r>
      <w:r>
        <w:rPr>
          <w:color w:val="0D5FAD"/>
          <w:spacing w:val="-16"/>
          <w:u w:val="single" w:color="0D5FAD"/>
        </w:rPr>
        <w:t> </w:t>
      </w:r>
      <w:r>
        <w:rPr>
          <w:color w:val="0D5FAD"/>
          <w:u w:val="single" w:color="0D5FAD"/>
        </w:rPr>
        <w:t>Almighty?</w:t>
      </w:r>
      <w:r>
        <w:rPr>
          <w:color w:val="0D5FAD"/>
          <w:spacing w:val="-2"/>
        </w:rPr>
        <w:t> </w:t>
      </w:r>
      <w:r>
        <w:rPr>
          <w:spacing w:val="-4"/>
        </w:rPr>
        <w:t>p.30</w:t>
      </w:r>
    </w:p>
    <w:p>
      <w:pPr>
        <w:pStyle w:val="BodyText"/>
        <w:spacing w:before="182"/>
      </w:pPr>
      <w:r>
        <w:rPr>
          <w:color w:val="0D5FAD"/>
          <w:u w:val="single" w:color="0D5FAD"/>
        </w:rPr>
        <w:t>Who</w:t>
      </w:r>
      <w:r>
        <w:rPr>
          <w:color w:val="0D5FAD"/>
          <w:spacing w:val="-5"/>
          <w:u w:val="single" w:color="0D5FAD"/>
        </w:rPr>
        <w:t> </w:t>
      </w:r>
      <w:r>
        <w:rPr>
          <w:color w:val="0D5FAD"/>
          <w:u w:val="single" w:color="0D5FAD"/>
        </w:rPr>
        <w:t>is</w:t>
      </w:r>
      <w:r>
        <w:rPr>
          <w:color w:val="0D5FAD"/>
          <w:spacing w:val="-3"/>
          <w:u w:val="single" w:color="0D5FAD"/>
        </w:rPr>
        <w:t> </w:t>
      </w:r>
      <w:r>
        <w:rPr>
          <w:color w:val="0D5FAD"/>
          <w:u w:val="single" w:color="0D5FAD"/>
        </w:rPr>
        <w:t>Satan?</w:t>
      </w:r>
      <w:r>
        <w:rPr>
          <w:color w:val="0D5FAD"/>
        </w:rPr>
        <w:t> </w:t>
      </w:r>
      <w:r>
        <w:rPr>
          <w:spacing w:val="-4"/>
        </w:rPr>
        <w:t>p.46</w:t>
      </w:r>
    </w:p>
    <w:p>
      <w:pPr>
        <w:pStyle w:val="BodyText"/>
        <w:spacing w:before="182"/>
      </w:pPr>
      <w:r>
        <w:rPr>
          <w:color w:val="0D5FAD"/>
          <w:u w:val="single" w:color="0D5FAD"/>
        </w:rPr>
        <w:t>Who</w:t>
      </w:r>
      <w:r>
        <w:rPr>
          <w:color w:val="0D5FAD"/>
          <w:spacing w:val="-15"/>
          <w:u w:val="single" w:color="0D5FAD"/>
        </w:rPr>
        <w:t> </w:t>
      </w:r>
      <w:r>
        <w:rPr>
          <w:color w:val="0D5FAD"/>
          <w:u w:val="single" w:color="0D5FAD"/>
        </w:rPr>
        <w:t>is</w:t>
      </w:r>
      <w:r>
        <w:rPr>
          <w:color w:val="0D5FAD"/>
          <w:spacing w:val="-1"/>
          <w:u w:val="single" w:color="0D5FAD"/>
        </w:rPr>
        <w:t> </w:t>
      </w:r>
      <w:r>
        <w:rPr>
          <w:color w:val="0D5FAD"/>
          <w:u w:val="single" w:color="0D5FAD"/>
        </w:rPr>
        <w:t>Abraham?</w:t>
      </w:r>
      <w:r>
        <w:rPr>
          <w:color w:val="0D5FAD"/>
          <w:spacing w:val="1"/>
        </w:rPr>
        <w:t> </w:t>
      </w:r>
      <w:r>
        <w:rPr>
          <w:spacing w:val="-4"/>
        </w:rPr>
        <w:t>p.50</w:t>
      </w:r>
    </w:p>
    <w:p>
      <w:pPr>
        <w:pStyle w:val="BodyText"/>
        <w:spacing w:before="182"/>
      </w:pPr>
      <w:r>
        <w:rPr>
          <w:color w:val="0D5FAD"/>
          <w:u w:val="single" w:color="0D5FAD"/>
        </w:rPr>
        <w:t>Is</w:t>
      </w:r>
      <w:r>
        <w:rPr>
          <w:color w:val="0D5FAD"/>
          <w:spacing w:val="-4"/>
          <w:u w:val="single" w:color="0D5FAD"/>
        </w:rPr>
        <w:t> </w:t>
      </w:r>
      <w:r>
        <w:rPr>
          <w:color w:val="0D5FAD"/>
          <w:u w:val="single" w:color="0D5FAD"/>
        </w:rPr>
        <w:t>there</w:t>
      </w:r>
      <w:r>
        <w:rPr>
          <w:color w:val="0D5FAD"/>
          <w:spacing w:val="-4"/>
          <w:u w:val="single" w:color="0D5FAD"/>
        </w:rPr>
        <w:t> </w:t>
      </w:r>
      <w:r>
        <w:rPr>
          <w:color w:val="0D5FAD"/>
          <w:u w:val="single" w:color="0D5FAD"/>
        </w:rPr>
        <w:t>life</w:t>
      </w:r>
      <w:r>
        <w:rPr>
          <w:color w:val="0D5FAD"/>
          <w:spacing w:val="-3"/>
          <w:u w:val="single" w:color="0D5FAD"/>
        </w:rPr>
        <w:t> </w:t>
      </w:r>
      <w:r>
        <w:rPr>
          <w:color w:val="0D5FAD"/>
          <w:u w:val="single" w:color="0D5FAD"/>
        </w:rPr>
        <w:t>after</w:t>
      </w:r>
      <w:r>
        <w:rPr>
          <w:color w:val="0D5FAD"/>
          <w:spacing w:val="-4"/>
          <w:u w:val="single" w:color="0D5FAD"/>
        </w:rPr>
        <w:t> </w:t>
      </w:r>
      <w:r>
        <w:rPr>
          <w:color w:val="0D5FAD"/>
          <w:u w:val="single" w:color="0D5FAD"/>
        </w:rPr>
        <w:t>death?</w:t>
      </w:r>
      <w:r>
        <w:rPr>
          <w:color w:val="0D5FAD"/>
          <w:spacing w:val="-1"/>
        </w:rPr>
        <w:t> </w:t>
      </w:r>
      <w:r>
        <w:rPr>
          <w:spacing w:val="-4"/>
        </w:rPr>
        <w:t>p.54</w:t>
      </w:r>
    </w:p>
    <w:p>
      <w:pPr>
        <w:pStyle w:val="BodyText"/>
        <w:spacing w:before="182"/>
      </w:pPr>
      <w:r>
        <w:rPr>
          <w:color w:val="0D5FAD"/>
          <w:u w:val="single" w:color="0D5FAD"/>
        </w:rPr>
        <w:t>Is Michael, Jesus?</w:t>
      </w:r>
      <w:r>
        <w:rPr>
          <w:color w:val="0D5FAD"/>
          <w:spacing w:val="1"/>
        </w:rPr>
        <w:t> </w:t>
      </w:r>
      <w:r>
        <w:rPr>
          <w:spacing w:val="-4"/>
        </w:rPr>
        <w:t>p.56</w:t>
      </w:r>
    </w:p>
    <w:p>
      <w:pPr>
        <w:pStyle w:val="BodyText"/>
        <w:spacing w:before="182"/>
      </w:pPr>
      <w:r>
        <w:rPr>
          <w:color w:val="0D5FAD"/>
          <w:spacing w:val="-2"/>
          <w:u w:val="single" w:color="0D5FAD"/>
        </w:rPr>
        <w:t>Was</w:t>
      </w:r>
      <w:r>
        <w:rPr>
          <w:color w:val="0D5FAD"/>
          <w:spacing w:val="-3"/>
          <w:u w:val="single" w:color="0D5FAD"/>
        </w:rPr>
        <w:t> </w:t>
      </w:r>
      <w:r>
        <w:rPr>
          <w:color w:val="0D5FAD"/>
          <w:spacing w:val="-2"/>
          <w:u w:val="single" w:color="0D5FAD"/>
        </w:rPr>
        <w:t>Jesus (Yahshua/Yeshua)</w:t>
      </w:r>
      <w:r>
        <w:rPr>
          <w:color w:val="0D5FAD"/>
          <w:spacing w:val="-3"/>
          <w:u w:val="single" w:color="0D5FAD"/>
        </w:rPr>
        <w:t> </w:t>
      </w:r>
      <w:r>
        <w:rPr>
          <w:color w:val="0D5FAD"/>
          <w:spacing w:val="-2"/>
          <w:u w:val="single" w:color="0D5FAD"/>
        </w:rPr>
        <w:t>fully</w:t>
      </w:r>
      <w:r>
        <w:rPr>
          <w:color w:val="0D5FAD"/>
          <w:spacing w:val="-3"/>
          <w:u w:val="single" w:color="0D5FAD"/>
        </w:rPr>
        <w:t> </w:t>
      </w:r>
      <w:r>
        <w:rPr>
          <w:color w:val="0D5FAD"/>
          <w:spacing w:val="-2"/>
          <w:u w:val="single" w:color="0D5FAD"/>
        </w:rPr>
        <w:t>human?</w:t>
      </w:r>
      <w:r>
        <w:rPr>
          <w:color w:val="0D5FAD"/>
          <w:spacing w:val="-1"/>
        </w:rPr>
        <w:t> </w:t>
      </w:r>
      <w:r>
        <w:rPr>
          <w:spacing w:val="-4"/>
        </w:rPr>
        <w:t>p.59</w:t>
      </w:r>
    </w:p>
    <w:p>
      <w:pPr>
        <w:pStyle w:val="BodyText"/>
        <w:spacing w:before="182"/>
      </w:pPr>
      <w:r>
        <w:rPr>
          <w:color w:val="0D5FAD"/>
          <w:u w:val="single" w:color="0D5FAD"/>
        </w:rPr>
        <w:t>Bible</w:t>
      </w:r>
      <w:r>
        <w:rPr>
          <w:color w:val="0D5FAD"/>
          <w:spacing w:val="-6"/>
          <w:u w:val="single" w:color="0D5FAD"/>
        </w:rPr>
        <w:t> </w:t>
      </w:r>
      <w:r>
        <w:rPr>
          <w:color w:val="0D5FAD"/>
          <w:u w:val="single" w:color="0D5FAD"/>
        </w:rPr>
        <w:t>Names</w:t>
      </w:r>
      <w:r>
        <w:rPr>
          <w:color w:val="0D5FAD"/>
          <w:spacing w:val="-4"/>
          <w:u w:val="single" w:color="0D5FAD"/>
        </w:rPr>
        <w:t> </w:t>
      </w:r>
      <w:r>
        <w:rPr>
          <w:color w:val="0D5FAD"/>
          <w:u w:val="single" w:color="0D5FAD"/>
        </w:rPr>
        <w:t>and</w:t>
      </w:r>
      <w:r>
        <w:rPr>
          <w:color w:val="0D5FAD"/>
          <w:spacing w:val="-9"/>
          <w:u w:val="single" w:color="0D5FAD"/>
        </w:rPr>
        <w:t> </w:t>
      </w:r>
      <w:r>
        <w:rPr>
          <w:color w:val="0D5FAD"/>
          <w:u w:val="single" w:color="0D5FAD"/>
        </w:rPr>
        <w:t>Their</w:t>
      </w:r>
      <w:r>
        <w:rPr>
          <w:color w:val="0D5FAD"/>
          <w:spacing w:val="-3"/>
          <w:u w:val="single" w:color="0D5FAD"/>
        </w:rPr>
        <w:t> </w:t>
      </w:r>
      <w:r>
        <w:rPr>
          <w:color w:val="0D5FAD"/>
          <w:u w:val="single" w:color="0D5FAD"/>
        </w:rPr>
        <w:t>Meanings</w:t>
      </w:r>
      <w:r>
        <w:rPr>
          <w:color w:val="0D5FAD"/>
          <w:spacing w:val="-3"/>
        </w:rPr>
        <w:t> </w:t>
      </w:r>
      <w:r>
        <w:rPr>
          <w:spacing w:val="-4"/>
        </w:rPr>
        <w:t>p.64</w:t>
      </w:r>
    </w:p>
    <w:p>
      <w:pPr>
        <w:pStyle w:val="BodyText"/>
        <w:spacing w:before="182"/>
      </w:pPr>
      <w:r>
        <w:rPr>
          <w:color w:val="0D5FAD"/>
          <w:u w:val="single" w:color="0D5FAD"/>
        </w:rPr>
        <w:t>The</w:t>
      </w:r>
      <w:r>
        <w:rPr>
          <w:color w:val="0D5FAD"/>
          <w:spacing w:val="-6"/>
          <w:u w:val="single" w:color="0D5FAD"/>
        </w:rPr>
        <w:t> </w:t>
      </w:r>
      <w:r>
        <w:rPr>
          <w:color w:val="0D5FAD"/>
          <w:u w:val="single" w:color="0D5FAD"/>
        </w:rPr>
        <w:t>word,</w:t>
      </w:r>
      <w:r>
        <w:rPr>
          <w:color w:val="0D5FAD"/>
          <w:spacing w:val="-4"/>
          <w:u w:val="single" w:color="0D5FAD"/>
        </w:rPr>
        <w:t> </w:t>
      </w:r>
      <w:r>
        <w:rPr>
          <w:color w:val="0D5FAD"/>
          <w:u w:val="single" w:color="0D5FAD"/>
        </w:rPr>
        <w:t>“name”</w:t>
      </w:r>
      <w:r>
        <w:rPr>
          <w:color w:val="0D5FAD"/>
          <w:spacing w:val="-3"/>
          <w:u w:val="single" w:color="0D5FAD"/>
        </w:rPr>
        <w:t> </w:t>
      </w:r>
      <w:r>
        <w:rPr>
          <w:color w:val="0D5FAD"/>
          <w:u w:val="single" w:color="0D5FAD"/>
        </w:rPr>
        <w:t>can</w:t>
      </w:r>
      <w:r>
        <w:rPr>
          <w:color w:val="0D5FAD"/>
          <w:spacing w:val="-6"/>
          <w:u w:val="single" w:color="0D5FAD"/>
        </w:rPr>
        <w:t> </w:t>
      </w:r>
      <w:r>
        <w:rPr>
          <w:color w:val="0D5FAD"/>
          <w:u w:val="single" w:color="0D5FAD"/>
        </w:rPr>
        <w:t>denote</w:t>
      </w:r>
      <w:r>
        <w:rPr>
          <w:color w:val="0D5FAD"/>
          <w:spacing w:val="-5"/>
          <w:u w:val="single" w:color="0D5FAD"/>
        </w:rPr>
        <w:t> </w:t>
      </w:r>
      <w:r>
        <w:rPr>
          <w:color w:val="0D5FAD"/>
          <w:u w:val="single" w:color="0D5FAD"/>
        </w:rPr>
        <w:t>authority</w:t>
      </w:r>
      <w:r>
        <w:rPr>
          <w:color w:val="0D5FAD"/>
          <w:spacing w:val="-1"/>
        </w:rPr>
        <w:t> </w:t>
      </w:r>
      <w:r>
        <w:rPr>
          <w:spacing w:val="-4"/>
        </w:rPr>
        <w:t>p.71</w:t>
      </w:r>
    </w:p>
    <w:p>
      <w:pPr>
        <w:pStyle w:val="BodyText"/>
        <w:spacing w:before="181"/>
      </w:pPr>
      <w:r>
        <w:rPr>
          <w:color w:val="0D5FAD"/>
          <w:u w:val="single" w:color="0D5FAD"/>
        </w:rPr>
        <w:t>Alpha</w:t>
      </w:r>
      <w:r>
        <w:rPr>
          <w:color w:val="0D5FAD"/>
          <w:spacing w:val="-2"/>
          <w:u w:val="single" w:color="0D5FAD"/>
        </w:rPr>
        <w:t> </w:t>
      </w:r>
      <w:r>
        <w:rPr>
          <w:color w:val="0D5FAD"/>
          <w:u w:val="single" w:color="0D5FAD"/>
        </w:rPr>
        <w:t>and</w:t>
      </w:r>
      <w:r>
        <w:rPr>
          <w:color w:val="0D5FAD"/>
          <w:spacing w:val="-1"/>
          <w:u w:val="single" w:color="0D5FAD"/>
        </w:rPr>
        <w:t> </w:t>
      </w:r>
      <w:r>
        <w:rPr>
          <w:color w:val="0D5FAD"/>
          <w:u w:val="single" w:color="0D5FAD"/>
        </w:rPr>
        <w:t>Omega</w:t>
      </w:r>
      <w:r>
        <w:rPr>
          <w:color w:val="0D5FAD"/>
          <w:spacing w:val="2"/>
        </w:rPr>
        <w:t> </w:t>
      </w:r>
      <w:r>
        <w:rPr>
          <w:spacing w:val="-4"/>
        </w:rPr>
        <w:t>p.72</w:t>
      </w:r>
    </w:p>
    <w:p>
      <w:pPr>
        <w:pStyle w:val="BodyText"/>
        <w:spacing w:before="182"/>
      </w:pPr>
      <w:r>
        <w:rPr>
          <w:color w:val="0D5FAD"/>
          <w:u w:val="single" w:color="0D5FAD"/>
        </w:rPr>
        <w:t>Who can be</w:t>
      </w:r>
      <w:r>
        <w:rPr>
          <w:color w:val="0D5FAD"/>
          <w:spacing w:val="-1"/>
          <w:u w:val="single" w:color="0D5FAD"/>
        </w:rPr>
        <w:t> </w:t>
      </w:r>
      <w:r>
        <w:rPr>
          <w:color w:val="0D5FAD"/>
          <w:u w:val="single" w:color="0D5FAD"/>
        </w:rPr>
        <w:t>rightfully</w:t>
      </w:r>
      <w:r>
        <w:rPr>
          <w:color w:val="0D5FAD"/>
          <w:spacing w:val="-1"/>
          <w:u w:val="single" w:color="0D5FAD"/>
        </w:rPr>
        <w:t> </w:t>
      </w:r>
      <w:r>
        <w:rPr>
          <w:color w:val="0D5FAD"/>
          <w:u w:val="single" w:color="0D5FAD"/>
        </w:rPr>
        <w:t>called,</w:t>
      </w:r>
      <w:r>
        <w:rPr>
          <w:color w:val="0D5FAD"/>
          <w:spacing w:val="-1"/>
          <w:u w:val="single" w:color="0D5FAD"/>
        </w:rPr>
        <w:t> </w:t>
      </w:r>
      <w:r>
        <w:rPr>
          <w:color w:val="0D5FAD"/>
          <w:u w:val="single" w:color="0D5FAD"/>
        </w:rPr>
        <w:t>“god,” or</w:t>
      </w:r>
      <w:r>
        <w:rPr>
          <w:color w:val="0D5FAD"/>
          <w:spacing w:val="1"/>
          <w:u w:val="single" w:color="0D5FAD"/>
        </w:rPr>
        <w:t> </w:t>
      </w:r>
      <w:r>
        <w:rPr>
          <w:color w:val="0D5FAD"/>
          <w:u w:val="single" w:color="0D5FAD"/>
        </w:rPr>
        <w:t>“God?”</w:t>
      </w:r>
      <w:r>
        <w:rPr>
          <w:color w:val="0D5FAD"/>
          <w:spacing w:val="1"/>
        </w:rPr>
        <w:t> </w:t>
      </w:r>
      <w:r>
        <w:rPr>
          <w:spacing w:val="-4"/>
        </w:rPr>
        <w:t>p.76</w:t>
      </w:r>
    </w:p>
    <w:p>
      <w:pPr>
        <w:pStyle w:val="BodyText"/>
        <w:spacing w:before="182"/>
      </w:pPr>
      <w:r>
        <w:rPr>
          <w:color w:val="0D5FAD"/>
          <w:u w:val="single" w:color="0D5FAD"/>
        </w:rPr>
        <w:t>Isaiah</w:t>
      </w:r>
      <w:r>
        <w:rPr>
          <w:color w:val="0D5FAD"/>
          <w:spacing w:val="-2"/>
          <w:u w:val="single" w:color="0D5FAD"/>
        </w:rPr>
        <w:t> </w:t>
      </w:r>
      <w:r>
        <w:rPr>
          <w:color w:val="0D5FAD"/>
          <w:u w:val="single" w:color="0D5FAD"/>
        </w:rPr>
        <w:t>9:6-7:</w:t>
      </w:r>
      <w:r>
        <w:rPr>
          <w:color w:val="0D5FAD"/>
          <w:spacing w:val="-6"/>
          <w:u w:val="single" w:color="0D5FAD"/>
        </w:rPr>
        <w:t> </w:t>
      </w:r>
      <w:r>
        <w:rPr>
          <w:color w:val="0D5FAD"/>
          <w:u w:val="single" w:color="0D5FAD"/>
        </w:rPr>
        <w:t>Who</w:t>
      </w:r>
      <w:r>
        <w:rPr>
          <w:color w:val="0D5FAD"/>
          <w:spacing w:val="-1"/>
          <w:u w:val="single" w:color="0D5FAD"/>
        </w:rPr>
        <w:t> </w:t>
      </w:r>
      <w:r>
        <w:rPr>
          <w:color w:val="0D5FAD"/>
          <w:u w:val="single" w:color="0D5FAD"/>
        </w:rPr>
        <w:t>is</w:t>
      </w:r>
      <w:r>
        <w:rPr>
          <w:color w:val="0D5FAD"/>
          <w:spacing w:val="-2"/>
          <w:u w:val="single" w:color="0D5FAD"/>
        </w:rPr>
        <w:t> </w:t>
      </w:r>
      <w:r>
        <w:rPr>
          <w:color w:val="0D5FAD"/>
          <w:u w:val="single" w:color="0D5FAD"/>
        </w:rPr>
        <w:t>this,</w:t>
      </w:r>
      <w:r>
        <w:rPr>
          <w:color w:val="0D5FAD"/>
          <w:spacing w:val="-1"/>
          <w:u w:val="single" w:color="0D5FAD"/>
        </w:rPr>
        <w:t> </w:t>
      </w:r>
      <w:r>
        <w:rPr>
          <w:color w:val="0D5FAD"/>
          <w:u w:val="single" w:color="0D5FAD"/>
        </w:rPr>
        <w:t>“Mighty</w:t>
      </w:r>
      <w:r>
        <w:rPr>
          <w:color w:val="0D5FAD"/>
          <w:spacing w:val="-1"/>
          <w:u w:val="single" w:color="0D5FAD"/>
        </w:rPr>
        <w:t> </w:t>
      </w:r>
      <w:r>
        <w:rPr>
          <w:color w:val="0D5FAD"/>
          <w:u w:val="single" w:color="0D5FAD"/>
        </w:rPr>
        <w:t>God?”</w:t>
      </w:r>
      <w:r>
        <w:rPr>
          <w:color w:val="0D5FAD"/>
          <w:spacing w:val="-1"/>
        </w:rPr>
        <w:t> </w:t>
      </w:r>
      <w:r>
        <w:rPr>
          <w:spacing w:val="-4"/>
        </w:rPr>
        <w:t>p.84</w:t>
      </w:r>
    </w:p>
    <w:p>
      <w:pPr>
        <w:pStyle w:val="BodyText"/>
        <w:spacing w:before="182"/>
      </w:pPr>
      <w:r>
        <w:rPr>
          <w:color w:val="0D5FAD"/>
          <w:u w:val="single" w:color="0D5FAD"/>
        </w:rPr>
        <w:t>When</w:t>
      </w:r>
      <w:r>
        <w:rPr>
          <w:color w:val="0D5FAD"/>
          <w:spacing w:val="-4"/>
          <w:u w:val="single" w:color="0D5FAD"/>
        </w:rPr>
        <w:t> </w:t>
      </w:r>
      <w:r>
        <w:rPr>
          <w:color w:val="0D5FAD"/>
          <w:u w:val="single" w:color="0D5FAD"/>
        </w:rPr>
        <w:t>Jesus</w:t>
      </w:r>
      <w:r>
        <w:rPr>
          <w:color w:val="0D5FAD"/>
          <w:spacing w:val="-3"/>
          <w:u w:val="single" w:color="0D5FAD"/>
        </w:rPr>
        <w:t> </w:t>
      </w:r>
      <w:r>
        <w:rPr>
          <w:color w:val="0D5FAD"/>
          <w:u w:val="single" w:color="0D5FAD"/>
        </w:rPr>
        <w:t>states</w:t>
      </w:r>
      <w:r>
        <w:rPr>
          <w:color w:val="0D5FAD"/>
          <w:spacing w:val="-3"/>
          <w:u w:val="single" w:color="0D5FAD"/>
        </w:rPr>
        <w:t> </w:t>
      </w:r>
      <w:r>
        <w:rPr>
          <w:color w:val="0D5FAD"/>
          <w:u w:val="single" w:color="0D5FAD"/>
        </w:rPr>
        <w:t>that</w:t>
      </w:r>
      <w:r>
        <w:rPr>
          <w:color w:val="0D5FAD"/>
          <w:spacing w:val="-3"/>
          <w:u w:val="single" w:color="0D5FAD"/>
        </w:rPr>
        <w:t> </w:t>
      </w:r>
      <w:r>
        <w:rPr>
          <w:color w:val="0D5FAD"/>
          <w:u w:val="single" w:color="0D5FAD"/>
        </w:rPr>
        <w:t>he</w:t>
      </w:r>
      <w:r>
        <w:rPr>
          <w:color w:val="0D5FAD"/>
          <w:spacing w:val="-2"/>
          <w:u w:val="single" w:color="0D5FAD"/>
        </w:rPr>
        <w:t> </w:t>
      </w:r>
      <w:r>
        <w:rPr>
          <w:color w:val="0D5FAD"/>
          <w:u w:val="single" w:color="0D5FAD"/>
        </w:rPr>
        <w:t>and</w:t>
      </w:r>
      <w:r>
        <w:rPr>
          <w:color w:val="0D5FAD"/>
          <w:spacing w:val="-3"/>
          <w:u w:val="single" w:color="0D5FAD"/>
        </w:rPr>
        <w:t> </w:t>
      </w:r>
      <w:r>
        <w:rPr>
          <w:color w:val="0D5FAD"/>
          <w:u w:val="single" w:color="0D5FAD"/>
        </w:rPr>
        <w:t>his</w:t>
      </w:r>
      <w:r>
        <w:rPr>
          <w:color w:val="0D5FAD"/>
          <w:spacing w:val="-3"/>
          <w:u w:val="single" w:color="0D5FAD"/>
        </w:rPr>
        <w:t> </w:t>
      </w:r>
      <w:r>
        <w:rPr>
          <w:color w:val="0D5FAD"/>
          <w:u w:val="single" w:color="0D5FAD"/>
        </w:rPr>
        <w:t>father</w:t>
      </w:r>
      <w:r>
        <w:rPr>
          <w:color w:val="0D5FAD"/>
          <w:spacing w:val="-3"/>
          <w:u w:val="single" w:color="0D5FAD"/>
        </w:rPr>
        <w:t> </w:t>
      </w:r>
      <w:r>
        <w:rPr>
          <w:color w:val="0D5FAD"/>
          <w:u w:val="single" w:color="0D5FAD"/>
        </w:rPr>
        <w:t>are</w:t>
      </w:r>
      <w:r>
        <w:rPr>
          <w:color w:val="0D5FAD"/>
          <w:spacing w:val="-4"/>
          <w:u w:val="single" w:color="0D5FAD"/>
        </w:rPr>
        <w:t> </w:t>
      </w:r>
      <w:r>
        <w:rPr>
          <w:color w:val="0D5FAD"/>
          <w:u w:val="single" w:color="0D5FAD"/>
        </w:rPr>
        <w:t>one,</w:t>
      </w:r>
      <w:r>
        <w:rPr>
          <w:color w:val="0D5FAD"/>
          <w:spacing w:val="-3"/>
          <w:u w:val="single" w:color="0D5FAD"/>
        </w:rPr>
        <w:t> </w:t>
      </w:r>
      <w:r>
        <w:rPr>
          <w:color w:val="0D5FAD"/>
          <w:u w:val="single" w:color="0D5FAD"/>
        </w:rPr>
        <w:t>what</w:t>
      </w:r>
      <w:r>
        <w:rPr>
          <w:color w:val="0D5FAD"/>
          <w:spacing w:val="-3"/>
          <w:u w:val="single" w:color="0D5FAD"/>
        </w:rPr>
        <w:t> </w:t>
      </w:r>
      <w:r>
        <w:rPr>
          <w:color w:val="0D5FAD"/>
          <w:u w:val="single" w:color="0D5FAD"/>
        </w:rPr>
        <w:t>does</w:t>
      </w:r>
      <w:r>
        <w:rPr>
          <w:color w:val="0D5FAD"/>
          <w:spacing w:val="-3"/>
          <w:u w:val="single" w:color="0D5FAD"/>
        </w:rPr>
        <w:t> </w:t>
      </w:r>
      <w:r>
        <w:rPr>
          <w:color w:val="0D5FAD"/>
          <w:u w:val="single" w:color="0D5FAD"/>
        </w:rPr>
        <w:t>that</w:t>
      </w:r>
      <w:r>
        <w:rPr>
          <w:color w:val="0D5FAD"/>
          <w:spacing w:val="-3"/>
          <w:u w:val="single" w:color="0D5FAD"/>
        </w:rPr>
        <w:t> </w:t>
      </w:r>
      <w:r>
        <w:rPr>
          <w:color w:val="0D5FAD"/>
          <w:u w:val="single" w:color="0D5FAD"/>
        </w:rPr>
        <w:t>mean?</w:t>
      </w:r>
      <w:r>
        <w:rPr>
          <w:color w:val="0D5FAD"/>
          <w:spacing w:val="-2"/>
        </w:rPr>
        <w:t> </w:t>
      </w:r>
      <w:r>
        <w:rPr>
          <w:spacing w:val="-4"/>
        </w:rPr>
        <w:t>p.86</w:t>
      </w:r>
    </w:p>
    <w:p>
      <w:pPr>
        <w:pStyle w:val="BodyText"/>
        <w:spacing w:before="182"/>
      </w:pPr>
      <w:r>
        <w:rPr>
          <w:color w:val="0D5FAD"/>
          <w:u w:val="single" w:color="0D5FAD"/>
        </w:rPr>
        <w:t>What</w:t>
      </w:r>
      <w:r>
        <w:rPr>
          <w:color w:val="0D5FAD"/>
          <w:spacing w:val="-4"/>
          <w:u w:val="single" w:color="0D5FAD"/>
        </w:rPr>
        <w:t> </w:t>
      </w:r>
      <w:r>
        <w:rPr>
          <w:color w:val="0D5FAD"/>
          <w:u w:val="single" w:color="0D5FAD"/>
        </w:rPr>
        <w:t>does</w:t>
      </w:r>
      <w:r>
        <w:rPr>
          <w:color w:val="0D5FAD"/>
          <w:spacing w:val="-4"/>
          <w:u w:val="single" w:color="0D5FAD"/>
        </w:rPr>
        <w:t> </w:t>
      </w:r>
      <w:r>
        <w:rPr>
          <w:color w:val="0D5FAD"/>
          <w:u w:val="single" w:color="0D5FAD"/>
        </w:rPr>
        <w:t>“God</w:t>
      </w:r>
      <w:r>
        <w:rPr>
          <w:color w:val="0D5FAD"/>
          <w:spacing w:val="-3"/>
          <w:u w:val="single" w:color="0D5FAD"/>
        </w:rPr>
        <w:t> </w:t>
      </w:r>
      <w:r>
        <w:rPr>
          <w:color w:val="0D5FAD"/>
          <w:u w:val="single" w:color="0D5FAD"/>
        </w:rPr>
        <w:t>the</w:t>
      </w:r>
      <w:r>
        <w:rPr>
          <w:color w:val="0D5FAD"/>
          <w:spacing w:val="-5"/>
          <w:u w:val="single" w:color="0D5FAD"/>
        </w:rPr>
        <w:t> </w:t>
      </w:r>
      <w:r>
        <w:rPr>
          <w:color w:val="0D5FAD"/>
          <w:u w:val="single" w:color="0D5FAD"/>
        </w:rPr>
        <w:t>Father”</w:t>
      </w:r>
      <w:r>
        <w:rPr>
          <w:color w:val="0D5FAD"/>
          <w:spacing w:val="-5"/>
          <w:u w:val="single" w:color="0D5FAD"/>
        </w:rPr>
        <w:t> </w:t>
      </w:r>
      <w:r>
        <w:rPr>
          <w:color w:val="0D5FAD"/>
          <w:u w:val="single" w:color="0D5FAD"/>
        </w:rPr>
        <w:t>mean?</w:t>
      </w:r>
      <w:r>
        <w:rPr>
          <w:color w:val="0D5FAD"/>
          <w:spacing w:val="-1"/>
        </w:rPr>
        <w:t> </w:t>
      </w:r>
      <w:r>
        <w:rPr>
          <w:spacing w:val="-4"/>
        </w:rPr>
        <w:t>p.88</w:t>
      </w:r>
    </w:p>
    <w:p>
      <w:pPr>
        <w:pStyle w:val="BodyText"/>
        <w:spacing w:line="398" w:lineRule="auto" w:before="182"/>
        <w:ind w:right="6227"/>
      </w:pPr>
      <w:r>
        <w:rPr>
          <w:color w:val="0D5FAD"/>
          <w:u w:val="single" w:color="0D5FAD"/>
        </w:rPr>
        <w:t>What is the “Holy Spirit?” </w:t>
      </w:r>
      <w:r>
        <w:rPr>
          <w:u w:val="single" w:color="0D5FAD"/>
        </w:rPr>
        <w:t>p</w:t>
      </w:r>
      <w:r>
        <w:rPr/>
        <w:t>.92 </w:t>
      </w:r>
      <w:r>
        <w:rPr>
          <w:color w:val="0D5FAD"/>
          <w:u w:val="single" w:color="0D5FAD"/>
        </w:rPr>
        <w:t>What</w:t>
      </w:r>
      <w:r>
        <w:rPr>
          <w:color w:val="0D5FAD"/>
          <w:spacing w:val="-10"/>
          <w:u w:val="single" w:color="0D5FAD"/>
        </w:rPr>
        <w:t> </w:t>
      </w:r>
      <w:r>
        <w:rPr>
          <w:color w:val="0D5FAD"/>
          <w:u w:val="single" w:color="0D5FAD"/>
        </w:rPr>
        <w:t>does</w:t>
      </w:r>
      <w:r>
        <w:rPr>
          <w:color w:val="0D5FAD"/>
          <w:spacing w:val="-10"/>
          <w:u w:val="single" w:color="0D5FAD"/>
        </w:rPr>
        <w:t> </w:t>
      </w:r>
      <w:r>
        <w:rPr>
          <w:color w:val="0D5FAD"/>
          <w:u w:val="single" w:color="0D5FAD"/>
        </w:rPr>
        <w:t>“the</w:t>
      </w:r>
      <w:r>
        <w:rPr>
          <w:color w:val="0D5FAD"/>
          <w:spacing w:val="-11"/>
          <w:u w:val="single" w:color="0D5FAD"/>
        </w:rPr>
        <w:t> </w:t>
      </w:r>
      <w:r>
        <w:rPr>
          <w:color w:val="0D5FAD"/>
          <w:u w:val="single" w:color="0D5FAD"/>
        </w:rPr>
        <w:t>Son</w:t>
      </w:r>
      <w:r>
        <w:rPr>
          <w:color w:val="0D5FAD"/>
        </w:rPr>
        <w:t>”</w:t>
      </w:r>
      <w:r>
        <w:rPr>
          <w:color w:val="0D5FAD"/>
          <w:spacing w:val="-11"/>
        </w:rPr>
        <w:t> </w:t>
      </w:r>
      <w:r>
        <w:rPr>
          <w:color w:val="0D5FAD"/>
        </w:rPr>
        <w:t>mean?</w:t>
      </w:r>
      <w:r>
        <w:rPr>
          <w:color w:val="0D5FAD"/>
          <w:spacing w:val="-9"/>
        </w:rPr>
        <w:t> </w:t>
      </w:r>
      <w:r>
        <w:rPr/>
        <w:t>p.94</w:t>
      </w:r>
    </w:p>
    <w:p>
      <w:pPr>
        <w:spacing w:after="0" w:line="398" w:lineRule="auto"/>
        <w:sectPr>
          <w:pgSz w:w="12240" w:h="15840"/>
          <w:pgMar w:header="0" w:footer="523" w:top="1360" w:bottom="720" w:left="1320" w:right="1320"/>
        </w:sectPr>
      </w:pPr>
    </w:p>
    <w:p>
      <w:pPr>
        <w:pStyle w:val="BodyText"/>
        <w:spacing w:before="79"/>
      </w:pPr>
      <w:r>
        <w:rPr>
          <w:color w:val="0D5FAD"/>
          <w:u w:val="single" w:color="0D5FAD"/>
        </w:rPr>
        <w:t>John</w:t>
      </w:r>
      <w:r>
        <w:rPr>
          <w:color w:val="0D5FAD"/>
          <w:spacing w:val="-4"/>
          <w:u w:val="single" w:color="0D5FAD"/>
        </w:rPr>
        <w:t> </w:t>
      </w:r>
      <w:r>
        <w:rPr>
          <w:color w:val="0D5FAD"/>
          <w:u w:val="single" w:color="0D5FAD"/>
        </w:rPr>
        <w:t>1:1c</w:t>
      </w:r>
      <w:r>
        <w:rPr>
          <w:color w:val="0D5FAD"/>
          <w:spacing w:val="-5"/>
          <w:u w:val="single" w:color="0D5FAD"/>
        </w:rPr>
        <w:t> </w:t>
      </w:r>
      <w:r>
        <w:rPr>
          <w:color w:val="0D5FAD"/>
          <w:u w:val="single" w:color="0D5FAD"/>
        </w:rPr>
        <w:t>–</w:t>
      </w:r>
      <w:r>
        <w:rPr>
          <w:color w:val="0D5FAD"/>
          <w:spacing w:val="-3"/>
          <w:u w:val="single" w:color="0D5FAD"/>
        </w:rPr>
        <w:t> </w:t>
      </w:r>
      <w:r>
        <w:rPr>
          <w:color w:val="0D5FAD"/>
          <w:u w:val="single" w:color="0D5FAD"/>
        </w:rPr>
        <w:t>“the</w:t>
      </w:r>
      <w:r>
        <w:rPr>
          <w:color w:val="0D5FAD"/>
          <w:spacing w:val="-9"/>
          <w:u w:val="single" w:color="0D5FAD"/>
        </w:rPr>
        <w:t> </w:t>
      </w:r>
      <w:r>
        <w:rPr>
          <w:color w:val="0D5FAD"/>
          <w:u w:val="single" w:color="0D5FAD"/>
        </w:rPr>
        <w:t>Word</w:t>
      </w:r>
      <w:r>
        <w:rPr>
          <w:color w:val="0D5FAD"/>
          <w:spacing w:val="-4"/>
          <w:u w:val="single" w:color="0D5FAD"/>
        </w:rPr>
        <w:t> </w:t>
      </w:r>
      <w:r>
        <w:rPr>
          <w:color w:val="0D5FAD"/>
          <w:u w:val="single" w:color="0D5FAD"/>
        </w:rPr>
        <w:t>was</w:t>
      </w:r>
      <w:r>
        <w:rPr>
          <w:color w:val="0D5FAD"/>
          <w:spacing w:val="-4"/>
          <w:u w:val="single" w:color="0D5FAD"/>
        </w:rPr>
        <w:t> </w:t>
      </w:r>
      <w:r>
        <w:rPr>
          <w:color w:val="0D5FAD"/>
          <w:u w:val="single" w:color="0D5FAD"/>
        </w:rPr>
        <w:t>God”</w:t>
      </w:r>
      <w:r>
        <w:rPr>
          <w:color w:val="0D5FAD"/>
          <w:spacing w:val="-5"/>
          <w:u w:val="single" w:color="0D5FAD"/>
        </w:rPr>
        <w:t> </w:t>
      </w:r>
      <w:r>
        <w:rPr>
          <w:color w:val="0D5FAD"/>
          <w:u w:val="single" w:color="0D5FAD"/>
        </w:rPr>
        <w:t>or</w:t>
      </w:r>
      <w:r>
        <w:rPr>
          <w:color w:val="0D5FAD"/>
          <w:spacing w:val="-3"/>
          <w:u w:val="single" w:color="0D5FAD"/>
        </w:rPr>
        <w:t> </w:t>
      </w:r>
      <w:r>
        <w:rPr>
          <w:color w:val="0D5FAD"/>
          <w:u w:val="single" w:color="0D5FAD"/>
        </w:rPr>
        <w:t>“the</w:t>
      </w:r>
      <w:r>
        <w:rPr>
          <w:color w:val="0D5FAD"/>
          <w:spacing w:val="-9"/>
          <w:u w:val="single" w:color="0D5FAD"/>
        </w:rPr>
        <w:t> </w:t>
      </w:r>
      <w:r>
        <w:rPr>
          <w:color w:val="0D5FAD"/>
          <w:u w:val="single" w:color="0D5FAD"/>
        </w:rPr>
        <w:t>Word</w:t>
      </w:r>
      <w:r>
        <w:rPr>
          <w:color w:val="0D5FAD"/>
          <w:spacing w:val="-4"/>
          <w:u w:val="single" w:color="0D5FAD"/>
        </w:rPr>
        <w:t> </w:t>
      </w:r>
      <w:r>
        <w:rPr>
          <w:color w:val="0D5FAD"/>
          <w:u w:val="single" w:color="0D5FAD"/>
        </w:rPr>
        <w:t>was</w:t>
      </w:r>
      <w:r>
        <w:rPr>
          <w:color w:val="0D5FAD"/>
          <w:spacing w:val="-3"/>
          <w:u w:val="single" w:color="0D5FAD"/>
        </w:rPr>
        <w:t> </w:t>
      </w:r>
      <w:r>
        <w:rPr>
          <w:color w:val="0D5FAD"/>
          <w:u w:val="single" w:color="0D5FAD"/>
        </w:rPr>
        <w:t>a</w:t>
      </w:r>
      <w:r>
        <w:rPr>
          <w:color w:val="0D5FAD"/>
          <w:spacing w:val="-5"/>
          <w:u w:val="single" w:color="0D5FAD"/>
        </w:rPr>
        <w:t> </w:t>
      </w:r>
      <w:r>
        <w:rPr>
          <w:color w:val="0D5FAD"/>
          <w:u w:val="single" w:color="0D5FAD"/>
        </w:rPr>
        <w:t>god?”</w:t>
      </w:r>
      <w:r>
        <w:rPr>
          <w:color w:val="0D5FAD"/>
          <w:spacing w:val="-2"/>
        </w:rPr>
        <w:t> </w:t>
      </w:r>
      <w:r>
        <w:rPr>
          <w:spacing w:val="-4"/>
        </w:rPr>
        <w:t>p.98</w:t>
      </w:r>
    </w:p>
    <w:p>
      <w:pPr>
        <w:pStyle w:val="BodyText"/>
        <w:spacing w:before="182"/>
      </w:pPr>
      <w:r>
        <w:rPr>
          <w:color w:val="0D5FAD"/>
          <w:u w:val="single" w:color="0D5FAD"/>
        </w:rPr>
        <w:t>What</w:t>
      </w:r>
      <w:r>
        <w:rPr>
          <w:color w:val="0D5FAD"/>
          <w:spacing w:val="-4"/>
          <w:u w:val="single" w:color="0D5FAD"/>
        </w:rPr>
        <w:t> </w:t>
      </w:r>
      <w:r>
        <w:rPr>
          <w:color w:val="0D5FAD"/>
          <w:u w:val="single" w:color="0D5FAD"/>
        </w:rPr>
        <w:t>about</w:t>
      </w:r>
      <w:r>
        <w:rPr>
          <w:color w:val="0D5FAD"/>
          <w:spacing w:val="-3"/>
          <w:u w:val="single" w:color="0D5FAD"/>
        </w:rPr>
        <w:t> </w:t>
      </w:r>
      <w:r>
        <w:rPr>
          <w:color w:val="0D5FAD"/>
          <w:u w:val="single" w:color="0D5FAD"/>
        </w:rPr>
        <w:t>the</w:t>
      </w:r>
      <w:r>
        <w:rPr>
          <w:color w:val="0D5FAD"/>
          <w:spacing w:val="-3"/>
          <w:u w:val="single" w:color="0D5FAD"/>
        </w:rPr>
        <w:t> </w:t>
      </w:r>
      <w:r>
        <w:rPr>
          <w:color w:val="0D5FAD"/>
          <w:u w:val="single" w:color="0D5FAD"/>
        </w:rPr>
        <w:t>term,</w:t>
      </w:r>
      <w:r>
        <w:rPr>
          <w:color w:val="0D5FAD"/>
          <w:spacing w:val="-1"/>
          <w:u w:val="single" w:color="0D5FAD"/>
        </w:rPr>
        <w:t> </w:t>
      </w:r>
      <w:r>
        <w:rPr>
          <w:color w:val="0D5FAD"/>
          <w:u w:val="single" w:color="0D5FAD"/>
        </w:rPr>
        <w:t>“I</w:t>
      </w:r>
      <w:r>
        <w:rPr>
          <w:color w:val="0D5FAD"/>
          <w:spacing w:val="-15"/>
          <w:u w:val="single" w:color="0D5FAD"/>
        </w:rPr>
        <w:t> </w:t>
      </w:r>
      <w:r>
        <w:rPr>
          <w:color w:val="0D5FAD"/>
          <w:u w:val="single" w:color="0D5FAD"/>
        </w:rPr>
        <w:t>AM?”</w:t>
      </w:r>
      <w:r>
        <w:rPr>
          <w:color w:val="0D5FAD"/>
          <w:spacing w:val="-1"/>
        </w:rPr>
        <w:t> </w:t>
      </w:r>
      <w:r>
        <w:rPr>
          <w:spacing w:val="-4"/>
        </w:rPr>
        <w:t>p.99</w:t>
      </w:r>
    </w:p>
    <w:p>
      <w:pPr>
        <w:pStyle w:val="BodyText"/>
        <w:spacing w:before="182"/>
      </w:pPr>
      <w:r>
        <w:rPr>
          <w:color w:val="0D5FAD"/>
          <w:u w:val="single" w:color="0D5FAD"/>
        </w:rPr>
        <w:t>What</w:t>
      </w:r>
      <w:r>
        <w:rPr>
          <w:color w:val="0D5FAD"/>
          <w:spacing w:val="-1"/>
          <w:u w:val="single" w:color="0D5FAD"/>
        </w:rPr>
        <w:t> </w:t>
      </w:r>
      <w:r>
        <w:rPr>
          <w:color w:val="0D5FAD"/>
          <w:u w:val="single" w:color="0D5FAD"/>
        </w:rPr>
        <w:t>does it mean to</w:t>
      </w:r>
      <w:r>
        <w:rPr>
          <w:color w:val="0D5FAD"/>
          <w:spacing w:val="-1"/>
          <w:u w:val="single" w:color="0D5FAD"/>
        </w:rPr>
        <w:t> </w:t>
      </w:r>
      <w:r>
        <w:rPr>
          <w:color w:val="0D5FAD"/>
          <w:u w:val="single" w:color="0D5FAD"/>
        </w:rPr>
        <w:t>worship, and can someone</w:t>
      </w:r>
      <w:r>
        <w:rPr>
          <w:color w:val="0D5FAD"/>
          <w:spacing w:val="-2"/>
          <w:u w:val="single" w:color="0D5FAD"/>
        </w:rPr>
        <w:t> </w:t>
      </w:r>
      <w:r>
        <w:rPr>
          <w:color w:val="0D5FAD"/>
          <w:u w:val="single" w:color="0D5FAD"/>
        </w:rPr>
        <w:t>worship</w:t>
      </w:r>
      <w:r>
        <w:rPr>
          <w:color w:val="0D5FAD"/>
          <w:spacing w:val="-1"/>
          <w:u w:val="single" w:color="0D5FAD"/>
        </w:rPr>
        <w:t> </w:t>
      </w:r>
      <w:r>
        <w:rPr>
          <w:color w:val="0D5FAD"/>
          <w:u w:val="single" w:color="0D5FAD"/>
        </w:rPr>
        <w:t>more</w:t>
      </w:r>
      <w:r>
        <w:rPr>
          <w:color w:val="0D5FAD"/>
          <w:spacing w:val="-2"/>
          <w:u w:val="single" w:color="0D5FAD"/>
        </w:rPr>
        <w:t> </w:t>
      </w:r>
      <w:r>
        <w:rPr>
          <w:color w:val="0D5FAD"/>
          <w:u w:val="single" w:color="0D5FAD"/>
        </w:rPr>
        <w:t>than</w:t>
      </w:r>
      <w:r>
        <w:rPr>
          <w:color w:val="0D5FAD"/>
          <w:spacing w:val="-1"/>
          <w:u w:val="single" w:color="0D5FAD"/>
        </w:rPr>
        <w:t> </w:t>
      </w:r>
      <w:r>
        <w:rPr>
          <w:color w:val="0D5FAD"/>
          <w:u w:val="single" w:color="0D5FAD"/>
        </w:rPr>
        <w:t>one</w:t>
      </w:r>
      <w:r>
        <w:rPr>
          <w:color w:val="0D5FAD"/>
          <w:spacing w:val="-1"/>
          <w:u w:val="single" w:color="0D5FAD"/>
        </w:rPr>
        <w:t> </w:t>
      </w:r>
      <w:r>
        <w:rPr>
          <w:color w:val="0D5FAD"/>
          <w:u w:val="single" w:color="0D5FAD"/>
        </w:rPr>
        <w:t>person?</w:t>
      </w:r>
      <w:r>
        <w:rPr>
          <w:color w:val="0D5FAD"/>
          <w:spacing w:val="1"/>
        </w:rPr>
        <w:t> </w:t>
      </w:r>
      <w:r>
        <w:rPr>
          <w:spacing w:val="-2"/>
        </w:rPr>
        <w:t>p.101</w:t>
      </w:r>
    </w:p>
    <w:p>
      <w:pPr>
        <w:pStyle w:val="BodyText"/>
        <w:spacing w:line="398" w:lineRule="auto" w:before="182"/>
        <w:ind w:right="2444"/>
      </w:pPr>
      <w:r>
        <w:rPr>
          <w:color w:val="0D5FAD"/>
          <w:u w:val="single" w:color="0D5FAD"/>
        </w:rPr>
        <w:t>How</w:t>
      </w:r>
      <w:r>
        <w:rPr>
          <w:color w:val="0D5FAD"/>
          <w:spacing w:val="-15"/>
          <w:u w:val="single" w:color="0D5FAD"/>
        </w:rPr>
        <w:t> </w:t>
      </w:r>
      <w:r>
        <w:rPr>
          <w:color w:val="0D5FAD"/>
          <w:u w:val="single" w:color="0D5FAD"/>
        </w:rPr>
        <w:t>Yahweh</w:t>
      </w:r>
      <w:r>
        <w:rPr>
          <w:color w:val="0D5FAD"/>
          <w:spacing w:val="-9"/>
          <w:u w:val="single" w:color="0D5FAD"/>
        </w:rPr>
        <w:t> </w:t>
      </w:r>
      <w:r>
        <w:rPr>
          <w:color w:val="0D5FAD"/>
          <w:u w:val="single" w:color="0D5FAD"/>
        </w:rPr>
        <w:t>is</w:t>
      </w:r>
      <w:r>
        <w:rPr>
          <w:color w:val="0D5FAD"/>
          <w:spacing w:val="-7"/>
          <w:u w:val="single" w:color="0D5FAD"/>
        </w:rPr>
        <w:t> </w:t>
      </w:r>
      <w:r>
        <w:rPr>
          <w:color w:val="0D5FAD"/>
          <w:u w:val="single" w:color="0D5FAD"/>
        </w:rPr>
        <w:t>shown</w:t>
      </w:r>
      <w:r>
        <w:rPr>
          <w:color w:val="0D5FAD"/>
          <w:spacing w:val="-7"/>
          <w:u w:val="single" w:color="0D5FAD"/>
        </w:rPr>
        <w:t> </w:t>
      </w:r>
      <w:r>
        <w:rPr>
          <w:color w:val="0D5FAD"/>
          <w:u w:val="single" w:color="0D5FAD"/>
        </w:rPr>
        <w:t>to</w:t>
      </w:r>
      <w:r>
        <w:rPr>
          <w:color w:val="0D5FAD"/>
          <w:spacing w:val="-5"/>
          <w:u w:val="single" w:color="0D5FAD"/>
        </w:rPr>
        <w:t> </w:t>
      </w:r>
      <w:r>
        <w:rPr>
          <w:color w:val="0D5FAD"/>
          <w:u w:val="single" w:color="0D5FAD"/>
        </w:rPr>
        <w:t>be</w:t>
      </w:r>
      <w:r>
        <w:rPr>
          <w:color w:val="0D5FAD"/>
          <w:spacing w:val="-8"/>
          <w:u w:val="single" w:color="0D5FAD"/>
        </w:rPr>
        <w:t> </w:t>
      </w:r>
      <w:r>
        <w:rPr>
          <w:color w:val="0D5FAD"/>
          <w:u w:val="single" w:color="0D5FAD"/>
        </w:rPr>
        <w:t>the</w:t>
      </w:r>
      <w:r>
        <w:rPr>
          <w:color w:val="0D5FAD"/>
          <w:spacing w:val="-8"/>
          <w:u w:val="single" w:color="0D5FAD"/>
        </w:rPr>
        <w:t> </w:t>
      </w:r>
      <w:r>
        <w:rPr>
          <w:color w:val="0D5FAD"/>
          <w:u w:val="single" w:color="0D5FAD"/>
        </w:rPr>
        <w:t>Lord</w:t>
      </w:r>
      <w:r>
        <w:rPr>
          <w:color w:val="0D5FAD"/>
          <w:spacing w:val="-8"/>
          <w:u w:val="single" w:color="0D5FAD"/>
        </w:rPr>
        <w:t> </w:t>
      </w:r>
      <w:r>
        <w:rPr>
          <w:color w:val="0D5FAD"/>
          <w:u w:val="single" w:color="0D5FAD"/>
        </w:rPr>
        <w:t>and</w:t>
      </w:r>
      <w:r>
        <w:rPr>
          <w:color w:val="0D5FAD"/>
          <w:spacing w:val="-8"/>
          <w:u w:val="single" w:color="0D5FAD"/>
        </w:rPr>
        <w:t> </w:t>
      </w:r>
      <w:r>
        <w:rPr>
          <w:color w:val="0D5FAD"/>
          <w:u w:val="single" w:color="0D5FAD"/>
        </w:rPr>
        <w:t>Father</w:t>
      </w:r>
      <w:r>
        <w:rPr>
          <w:color w:val="0D5FAD"/>
          <w:spacing w:val="-6"/>
          <w:u w:val="single" w:color="0D5FAD"/>
        </w:rPr>
        <w:t> </w:t>
      </w:r>
      <w:r>
        <w:rPr>
          <w:color w:val="0D5FAD"/>
          <w:u w:val="single" w:color="0D5FAD"/>
        </w:rPr>
        <w:t>of</w:t>
      </w:r>
      <w:r>
        <w:rPr>
          <w:color w:val="0D5FAD"/>
          <w:spacing w:val="-8"/>
          <w:u w:val="single" w:color="0D5FAD"/>
        </w:rPr>
        <w:t> </w:t>
      </w:r>
      <w:r>
        <w:rPr>
          <w:color w:val="0D5FAD"/>
          <w:u w:val="single" w:color="0D5FAD"/>
        </w:rPr>
        <w:t>Jesus</w:t>
      </w:r>
      <w:r>
        <w:rPr>
          <w:color w:val="0D5FAD"/>
          <w:spacing w:val="-7"/>
          <w:u w:val="single" w:color="0D5FAD"/>
        </w:rPr>
        <w:t> </w:t>
      </w:r>
      <w:r>
        <w:rPr>
          <w:color w:val="0D5FAD"/>
          <w:u w:val="single" w:color="0D5FAD"/>
        </w:rPr>
        <w:t>(Yeshua)</w:t>
      </w:r>
      <w:r>
        <w:rPr>
          <w:color w:val="0D5FAD"/>
          <w:spacing w:val="-8"/>
          <w:u w:val="single" w:color="0D5FAD"/>
        </w:rPr>
        <w:t> </w:t>
      </w:r>
      <w:r>
        <w:rPr>
          <w:color w:val="0D5FAD"/>
          <w:u w:val="single" w:color="0D5FAD"/>
        </w:rPr>
        <w:t>p.106</w:t>
      </w:r>
      <w:r>
        <w:rPr>
          <w:color w:val="0D5FAD"/>
        </w:rPr>
        <w:t> </w:t>
      </w:r>
      <w:r>
        <w:rPr>
          <w:color w:val="0D5FAD"/>
          <w:u w:val="single" w:color="0D5FAD"/>
        </w:rPr>
        <w:t>Yahweh, Yeshua, and the Holy Spirit – Differences through time</w:t>
      </w:r>
      <w:r>
        <w:rPr>
          <w:color w:val="0D5FAD"/>
        </w:rPr>
        <w:t> </w:t>
      </w:r>
      <w:r>
        <w:rPr/>
        <w:t>p.112 </w:t>
      </w:r>
      <w:r>
        <w:rPr>
          <w:color w:val="0D5FAD"/>
          <w:u w:val="single" w:color="0D5FAD"/>
        </w:rPr>
        <w:t>Who are Christ’s brothers?</w:t>
      </w:r>
      <w:r>
        <w:rPr>
          <w:color w:val="0D5FAD"/>
        </w:rPr>
        <w:t> </w:t>
      </w:r>
      <w:r>
        <w:rPr/>
        <w:t>p.116</w:t>
      </w:r>
    </w:p>
    <w:p>
      <w:pPr>
        <w:spacing w:line="398" w:lineRule="auto" w:before="0"/>
        <w:ind w:left="840" w:right="2937" w:hanging="720"/>
        <w:jc w:val="both"/>
        <w:rPr>
          <w:sz w:val="24"/>
        </w:rPr>
      </w:pPr>
      <w:r>
        <w:rPr>
          <w:b/>
          <w:color w:val="0D5FAD"/>
          <w:sz w:val="24"/>
          <w:u w:val="single" w:color="0D5FAD"/>
        </w:rPr>
        <w:t>Revelations from</w:t>
      </w:r>
      <w:r>
        <w:rPr>
          <w:b/>
          <w:color w:val="0D5FAD"/>
          <w:spacing w:val="-1"/>
          <w:sz w:val="24"/>
          <w:u w:val="single" w:color="0D5FAD"/>
        </w:rPr>
        <w:t> </w:t>
      </w:r>
      <w:r>
        <w:rPr>
          <w:b/>
          <w:color w:val="0D5FAD"/>
          <w:sz w:val="24"/>
          <w:u w:val="single" w:color="0D5FAD"/>
        </w:rPr>
        <w:t>the</w:t>
      </w:r>
      <w:r>
        <w:rPr>
          <w:b/>
          <w:color w:val="0D5FAD"/>
          <w:spacing w:val="-2"/>
          <w:sz w:val="24"/>
          <w:u w:val="single" w:color="0D5FAD"/>
        </w:rPr>
        <w:t> </w:t>
      </w:r>
      <w:r>
        <w:rPr>
          <w:b/>
          <w:color w:val="0D5FAD"/>
          <w:sz w:val="24"/>
          <w:u w:val="single" w:color="0D5FAD"/>
        </w:rPr>
        <w:t>Original Gospel of</w:t>
      </w:r>
      <w:r>
        <w:rPr>
          <w:b/>
          <w:color w:val="0D5FAD"/>
          <w:spacing w:val="-1"/>
          <w:sz w:val="24"/>
          <w:u w:val="single" w:color="0D5FAD"/>
        </w:rPr>
        <w:t> </w:t>
      </w:r>
      <w:r>
        <w:rPr>
          <w:b/>
          <w:color w:val="0D5FAD"/>
          <w:sz w:val="24"/>
          <w:u w:val="single" w:color="0D5FAD"/>
        </w:rPr>
        <w:t>Matthew</w:t>
      </w:r>
      <w:r>
        <w:rPr>
          <w:b/>
          <w:color w:val="0D5FAD"/>
          <w:spacing w:val="-1"/>
          <w:sz w:val="24"/>
          <w:u w:val="single" w:color="0D5FAD"/>
        </w:rPr>
        <w:t> </w:t>
      </w:r>
      <w:r>
        <w:rPr>
          <w:b/>
          <w:color w:val="0D5FAD"/>
          <w:sz w:val="24"/>
          <w:u w:val="single" w:color="0D5FAD"/>
        </w:rPr>
        <w:t>(OGM)</w:t>
      </w:r>
      <w:r>
        <w:rPr>
          <w:b/>
          <w:color w:val="0D5FAD"/>
          <w:sz w:val="24"/>
        </w:rPr>
        <w:t> </w:t>
      </w:r>
      <w:r>
        <w:rPr>
          <w:b/>
          <w:sz w:val="24"/>
        </w:rPr>
        <w:t>p.117 </w:t>
      </w:r>
      <w:r>
        <w:rPr>
          <w:sz w:val="24"/>
        </w:rPr>
        <w:t>Matt</w:t>
      </w:r>
      <w:r>
        <w:rPr>
          <w:spacing w:val="-4"/>
          <w:sz w:val="24"/>
        </w:rPr>
        <w:t> </w:t>
      </w:r>
      <w:r>
        <w:rPr>
          <w:sz w:val="24"/>
        </w:rPr>
        <w:t>28:19+</w:t>
      </w:r>
      <w:r>
        <w:rPr>
          <w:spacing w:val="-5"/>
          <w:sz w:val="24"/>
        </w:rPr>
        <w:t> </w:t>
      </w:r>
      <w:r>
        <w:rPr>
          <w:sz w:val="24"/>
        </w:rPr>
        <w:t>Did</w:t>
      </w:r>
      <w:r>
        <w:rPr>
          <w:spacing w:val="-4"/>
          <w:sz w:val="24"/>
        </w:rPr>
        <w:t> </w:t>
      </w:r>
      <w:r>
        <w:rPr>
          <w:sz w:val="24"/>
        </w:rPr>
        <w:t>the</w:t>
      </w:r>
      <w:r>
        <w:rPr>
          <w:spacing w:val="-5"/>
          <w:sz w:val="24"/>
        </w:rPr>
        <w:t> </w:t>
      </w:r>
      <w:r>
        <w:rPr>
          <w:sz w:val="24"/>
        </w:rPr>
        <w:t>trinitarian</w:t>
      </w:r>
      <w:r>
        <w:rPr>
          <w:spacing w:val="-4"/>
          <w:sz w:val="24"/>
        </w:rPr>
        <w:t> </w:t>
      </w:r>
      <w:r>
        <w:rPr>
          <w:sz w:val="24"/>
        </w:rPr>
        <w:t>formula</w:t>
      </w:r>
      <w:r>
        <w:rPr>
          <w:spacing w:val="-4"/>
          <w:sz w:val="24"/>
        </w:rPr>
        <w:t> </w:t>
      </w:r>
      <w:r>
        <w:rPr>
          <w:sz w:val="24"/>
        </w:rPr>
        <w:t>exist</w:t>
      </w:r>
      <w:r>
        <w:rPr>
          <w:spacing w:val="-4"/>
          <w:sz w:val="24"/>
        </w:rPr>
        <w:t> </w:t>
      </w:r>
      <w:r>
        <w:rPr>
          <w:sz w:val="24"/>
        </w:rPr>
        <w:t>in</w:t>
      </w:r>
      <w:r>
        <w:rPr>
          <w:spacing w:val="-4"/>
          <w:sz w:val="24"/>
        </w:rPr>
        <w:t> </w:t>
      </w:r>
      <w:r>
        <w:rPr>
          <w:sz w:val="24"/>
        </w:rPr>
        <w:t>the</w:t>
      </w:r>
      <w:r>
        <w:rPr>
          <w:spacing w:val="-5"/>
          <w:sz w:val="24"/>
        </w:rPr>
        <w:t> </w:t>
      </w:r>
      <w:r>
        <w:rPr>
          <w:sz w:val="24"/>
        </w:rPr>
        <w:t>original? Was Mary a virgin?</w:t>
      </w:r>
    </w:p>
    <w:p>
      <w:pPr>
        <w:pStyle w:val="BodyText"/>
        <w:spacing w:line="398" w:lineRule="auto"/>
        <w:ind w:left="840" w:right="3799"/>
        <w:jc w:val="both"/>
      </w:pPr>
      <w:r>
        <w:rPr/>
        <w:t>Did</w:t>
      </w:r>
      <w:r>
        <w:rPr>
          <w:spacing w:val="-5"/>
        </w:rPr>
        <w:t> </w:t>
      </w:r>
      <w:r>
        <w:rPr/>
        <w:t>Jesus</w:t>
      </w:r>
      <w:r>
        <w:rPr>
          <w:spacing w:val="-5"/>
        </w:rPr>
        <w:t> </w:t>
      </w:r>
      <w:r>
        <w:rPr/>
        <w:t>tell</w:t>
      </w:r>
      <w:r>
        <w:rPr>
          <w:spacing w:val="-5"/>
        </w:rPr>
        <w:t> </w:t>
      </w:r>
      <w:r>
        <w:rPr/>
        <w:t>his</w:t>
      </w:r>
      <w:r>
        <w:rPr>
          <w:spacing w:val="-5"/>
        </w:rPr>
        <w:t> </w:t>
      </w:r>
      <w:r>
        <w:rPr/>
        <w:t>followers</w:t>
      </w:r>
      <w:r>
        <w:rPr>
          <w:spacing w:val="-5"/>
        </w:rPr>
        <w:t> </w:t>
      </w:r>
      <w:r>
        <w:rPr/>
        <w:t>to</w:t>
      </w:r>
      <w:r>
        <w:rPr>
          <w:spacing w:val="-5"/>
        </w:rPr>
        <w:t> </w:t>
      </w:r>
      <w:r>
        <w:rPr/>
        <w:t>follow</w:t>
      </w:r>
      <w:r>
        <w:rPr>
          <w:spacing w:val="-6"/>
        </w:rPr>
        <w:t> </w:t>
      </w:r>
      <w:r>
        <w:rPr/>
        <w:t>the</w:t>
      </w:r>
      <w:r>
        <w:rPr>
          <w:spacing w:val="-6"/>
        </w:rPr>
        <w:t> </w:t>
      </w:r>
      <w:r>
        <w:rPr/>
        <w:t>Pharisees? What was the “Moses’ seat?”</w:t>
      </w:r>
    </w:p>
    <w:p>
      <w:pPr>
        <w:pStyle w:val="BodyText"/>
        <w:spacing w:line="274" w:lineRule="exact"/>
        <w:ind w:left="840"/>
        <w:jc w:val="both"/>
      </w:pPr>
      <w:r>
        <w:rPr/>
        <w:t>The</w:t>
      </w:r>
      <w:r>
        <w:rPr>
          <w:spacing w:val="-4"/>
        </w:rPr>
        <w:t> </w:t>
      </w:r>
      <w:r>
        <w:rPr/>
        <w:t>30 pieces</w:t>
      </w:r>
      <w:r>
        <w:rPr>
          <w:spacing w:val="-1"/>
        </w:rPr>
        <w:t> </w:t>
      </w:r>
      <w:r>
        <w:rPr/>
        <w:t>of</w:t>
      </w:r>
      <w:r>
        <w:rPr>
          <w:spacing w:val="-1"/>
        </w:rPr>
        <w:t> </w:t>
      </w:r>
      <w:r>
        <w:rPr>
          <w:spacing w:val="-2"/>
        </w:rPr>
        <w:t>silver</w:t>
      </w:r>
    </w:p>
    <w:p>
      <w:pPr>
        <w:pStyle w:val="BodyText"/>
        <w:spacing w:before="180"/>
        <w:ind w:left="840"/>
      </w:pPr>
      <w:r>
        <w:rPr/>
        <w:t>How</w:t>
      </w:r>
      <w:r>
        <w:rPr>
          <w:spacing w:val="-4"/>
        </w:rPr>
        <w:t> </w:t>
      </w:r>
      <w:r>
        <w:rPr/>
        <w:t>do</w:t>
      </w:r>
      <w:r>
        <w:rPr>
          <w:spacing w:val="-1"/>
        </w:rPr>
        <w:t> </w:t>
      </w:r>
      <w:r>
        <w:rPr/>
        <w:t>we</w:t>
      </w:r>
      <w:r>
        <w:rPr>
          <w:spacing w:val="-2"/>
        </w:rPr>
        <w:t> </w:t>
      </w:r>
      <w:r>
        <w:rPr/>
        <w:t>know</w:t>
      </w:r>
      <w:r>
        <w:rPr>
          <w:spacing w:val="-2"/>
        </w:rPr>
        <w:t> </w:t>
      </w:r>
      <w:r>
        <w:rPr/>
        <w:t>that the</w:t>
      </w:r>
      <w:r>
        <w:rPr>
          <w:spacing w:val="-2"/>
        </w:rPr>
        <w:t> </w:t>
      </w:r>
      <w:r>
        <w:rPr/>
        <w:t>original</w:t>
      </w:r>
      <w:r>
        <w:rPr>
          <w:spacing w:val="-1"/>
        </w:rPr>
        <w:t> </w:t>
      </w:r>
      <w:r>
        <w:rPr/>
        <w:t>book</w:t>
      </w:r>
      <w:r>
        <w:rPr>
          <w:spacing w:val="-1"/>
        </w:rPr>
        <w:t> </w:t>
      </w:r>
      <w:r>
        <w:rPr/>
        <w:t>of</w:t>
      </w:r>
      <w:r>
        <w:rPr>
          <w:spacing w:val="-2"/>
        </w:rPr>
        <w:t> </w:t>
      </w:r>
      <w:r>
        <w:rPr/>
        <w:t>Matthew</w:t>
      </w:r>
      <w:r>
        <w:rPr>
          <w:spacing w:val="-1"/>
        </w:rPr>
        <w:t> </w:t>
      </w:r>
      <w:r>
        <w:rPr/>
        <w:t>was</w:t>
      </w:r>
      <w:r>
        <w:rPr>
          <w:spacing w:val="-1"/>
        </w:rPr>
        <w:t> </w:t>
      </w:r>
      <w:r>
        <w:rPr/>
        <w:t>written</w:t>
      </w:r>
      <w:r>
        <w:rPr>
          <w:spacing w:val="-1"/>
        </w:rPr>
        <w:t> </w:t>
      </w:r>
      <w:r>
        <w:rPr/>
        <w:t>in</w:t>
      </w:r>
      <w:r>
        <w:rPr>
          <w:spacing w:val="-1"/>
        </w:rPr>
        <w:t> </w:t>
      </w:r>
      <w:r>
        <w:rPr/>
        <w:t>the</w:t>
      </w:r>
      <w:r>
        <w:rPr>
          <w:spacing w:val="-2"/>
        </w:rPr>
        <w:t> </w:t>
      </w:r>
      <w:r>
        <w:rPr/>
        <w:t>Hebrew</w:t>
      </w:r>
      <w:r>
        <w:rPr>
          <w:spacing w:val="-1"/>
        </w:rPr>
        <w:t> </w:t>
      </w:r>
      <w:r>
        <w:rPr>
          <w:spacing w:val="-2"/>
        </w:rPr>
        <w:t>language?</w:t>
      </w:r>
    </w:p>
    <w:p>
      <w:pPr>
        <w:pStyle w:val="BodyText"/>
        <w:spacing w:before="183"/>
      </w:pPr>
      <w:r>
        <w:rPr>
          <w:color w:val="0D5FAD"/>
          <w:u w:val="single" w:color="0D5FAD"/>
        </w:rPr>
        <w:t>The</w:t>
      </w:r>
      <w:r>
        <w:rPr>
          <w:color w:val="0D5FAD"/>
          <w:spacing w:val="-2"/>
          <w:u w:val="single" w:color="0D5FAD"/>
        </w:rPr>
        <w:t> </w:t>
      </w:r>
      <w:r>
        <w:rPr>
          <w:color w:val="0D5FAD"/>
          <w:u w:val="single" w:color="0D5FAD"/>
        </w:rPr>
        <w:t>Soul and Spirit</w:t>
      </w:r>
      <w:r>
        <w:rPr>
          <w:color w:val="0D5FAD"/>
          <w:spacing w:val="-1"/>
        </w:rPr>
        <w:t> </w:t>
      </w:r>
      <w:r>
        <w:rPr>
          <w:spacing w:val="-4"/>
        </w:rPr>
        <w:t>p.121</w:t>
      </w:r>
    </w:p>
    <w:p>
      <w:pPr>
        <w:pStyle w:val="BodyText"/>
        <w:spacing w:before="182"/>
      </w:pPr>
      <w:r>
        <w:rPr>
          <w:color w:val="0D5FAD"/>
          <w:u w:val="single" w:color="0D5FAD"/>
        </w:rPr>
        <w:t>The</w:t>
      </w:r>
      <w:r>
        <w:rPr>
          <w:color w:val="0D5FAD"/>
          <w:spacing w:val="-2"/>
          <w:u w:val="single" w:color="0D5FAD"/>
        </w:rPr>
        <w:t> </w:t>
      </w:r>
      <w:r>
        <w:rPr>
          <w:color w:val="0D5FAD"/>
          <w:u w:val="single" w:color="0D5FAD"/>
        </w:rPr>
        <w:t>Resurrection</w:t>
      </w:r>
      <w:r>
        <w:rPr>
          <w:color w:val="0D5FAD"/>
          <w:spacing w:val="-1"/>
          <w:u w:val="single" w:color="0D5FAD"/>
        </w:rPr>
        <w:t> </w:t>
      </w:r>
      <w:r>
        <w:rPr>
          <w:color w:val="0D5FAD"/>
          <w:u w:val="single" w:color="0D5FAD"/>
        </w:rPr>
        <w:t>of the</w:t>
      </w:r>
      <w:r>
        <w:rPr>
          <w:color w:val="0D5FAD"/>
          <w:spacing w:val="1"/>
          <w:u w:val="single" w:color="0D5FAD"/>
        </w:rPr>
        <w:t> </w:t>
      </w:r>
      <w:r>
        <w:rPr>
          <w:color w:val="0D5FAD"/>
          <w:u w:val="single" w:color="0D5FAD"/>
        </w:rPr>
        <w:t>Good and Bad</w:t>
      </w:r>
      <w:r>
        <w:rPr>
          <w:color w:val="0D5FAD"/>
          <w:spacing w:val="2"/>
        </w:rPr>
        <w:t> </w:t>
      </w:r>
      <w:r>
        <w:rPr>
          <w:spacing w:val="-2"/>
        </w:rPr>
        <w:t>p.126</w:t>
      </w:r>
    </w:p>
    <w:p>
      <w:pPr>
        <w:pStyle w:val="BodyText"/>
        <w:spacing w:before="182"/>
      </w:pPr>
      <w:r>
        <w:rPr>
          <w:color w:val="0D5FAD"/>
          <w:u w:val="single" w:color="0D5FAD"/>
        </w:rPr>
        <w:t>Blessings</w:t>
      </w:r>
      <w:r>
        <w:rPr>
          <w:color w:val="0D5FAD"/>
          <w:spacing w:val="-4"/>
          <w:u w:val="single" w:color="0D5FAD"/>
        </w:rPr>
        <w:t> </w:t>
      </w:r>
      <w:r>
        <w:rPr>
          <w:color w:val="0D5FAD"/>
          <w:u w:val="single" w:color="0D5FAD"/>
        </w:rPr>
        <w:t>Under</w:t>
      </w:r>
      <w:r>
        <w:rPr>
          <w:color w:val="0D5FAD"/>
          <w:spacing w:val="-2"/>
          <w:u w:val="single" w:color="0D5FAD"/>
        </w:rPr>
        <w:t> </w:t>
      </w:r>
      <w:r>
        <w:rPr>
          <w:color w:val="0D5FAD"/>
          <w:u w:val="single" w:color="0D5FAD"/>
        </w:rPr>
        <w:t>the</w:t>
      </w:r>
      <w:r>
        <w:rPr>
          <w:color w:val="0D5FAD"/>
          <w:spacing w:val="-3"/>
          <w:u w:val="single" w:color="0D5FAD"/>
        </w:rPr>
        <w:t> </w:t>
      </w:r>
      <w:r>
        <w:rPr>
          <w:color w:val="0D5FAD"/>
          <w:u w:val="single" w:color="0D5FAD"/>
        </w:rPr>
        <w:t>Kingdom</w:t>
      </w:r>
      <w:r>
        <w:rPr>
          <w:color w:val="0D5FAD"/>
          <w:spacing w:val="-2"/>
          <w:u w:val="single" w:color="0D5FAD"/>
        </w:rPr>
        <w:t> </w:t>
      </w:r>
      <w:r>
        <w:rPr>
          <w:color w:val="0D5FAD"/>
          <w:u w:val="single" w:color="0D5FAD"/>
        </w:rPr>
        <w:t>of</w:t>
      </w:r>
      <w:r>
        <w:rPr>
          <w:color w:val="0D5FAD"/>
          <w:spacing w:val="-2"/>
          <w:u w:val="single" w:color="0D5FAD"/>
        </w:rPr>
        <w:t> </w:t>
      </w:r>
      <w:r>
        <w:rPr>
          <w:color w:val="0D5FAD"/>
          <w:u w:val="single" w:color="0D5FAD"/>
        </w:rPr>
        <w:t>God</w:t>
      </w:r>
      <w:r>
        <w:rPr>
          <w:color w:val="0D5FAD"/>
          <w:spacing w:val="-1"/>
        </w:rPr>
        <w:t> </w:t>
      </w:r>
      <w:r>
        <w:rPr>
          <w:spacing w:val="-2"/>
        </w:rPr>
        <w:t>p.129</w:t>
      </w:r>
    </w:p>
    <w:p>
      <w:pPr>
        <w:pStyle w:val="BodyText"/>
        <w:spacing w:before="182"/>
      </w:pPr>
      <w:r>
        <w:rPr>
          <w:color w:val="0D5FAD"/>
          <w:u w:val="single" w:color="0D5FAD"/>
        </w:rPr>
        <w:t>How</w:t>
      </w:r>
      <w:r>
        <w:rPr>
          <w:color w:val="0D5FAD"/>
          <w:spacing w:val="-2"/>
          <w:u w:val="single" w:color="0D5FAD"/>
        </w:rPr>
        <w:t> </w:t>
      </w:r>
      <w:r>
        <w:rPr>
          <w:color w:val="0D5FAD"/>
          <w:u w:val="single" w:color="0D5FAD"/>
        </w:rPr>
        <w:t>God’s</w:t>
      </w:r>
      <w:r>
        <w:rPr>
          <w:color w:val="0D5FAD"/>
          <w:spacing w:val="-1"/>
          <w:u w:val="single" w:color="0D5FAD"/>
        </w:rPr>
        <w:t> </w:t>
      </w:r>
      <w:r>
        <w:rPr>
          <w:color w:val="0D5FAD"/>
          <w:u w:val="single" w:color="0D5FAD"/>
        </w:rPr>
        <w:t>kingdom</w:t>
      </w:r>
      <w:r>
        <w:rPr>
          <w:color w:val="0D5FAD"/>
          <w:spacing w:val="-1"/>
          <w:u w:val="single" w:color="0D5FAD"/>
        </w:rPr>
        <w:t> </w:t>
      </w:r>
      <w:r>
        <w:rPr>
          <w:color w:val="0D5FAD"/>
          <w:u w:val="single" w:color="0D5FAD"/>
        </w:rPr>
        <w:t>will</w:t>
      </w:r>
      <w:r>
        <w:rPr>
          <w:color w:val="0D5FAD"/>
          <w:spacing w:val="-1"/>
          <w:u w:val="single" w:color="0D5FAD"/>
        </w:rPr>
        <w:t> </w:t>
      </w:r>
      <w:r>
        <w:rPr>
          <w:color w:val="0D5FAD"/>
          <w:u w:val="single" w:color="0D5FAD"/>
        </w:rPr>
        <w:t>be</w:t>
      </w:r>
      <w:r>
        <w:rPr>
          <w:color w:val="0D5FAD"/>
          <w:spacing w:val="-3"/>
          <w:u w:val="single" w:color="0D5FAD"/>
        </w:rPr>
        <w:t> </w:t>
      </w:r>
      <w:r>
        <w:rPr>
          <w:color w:val="0D5FAD"/>
          <w:u w:val="single" w:color="0D5FAD"/>
        </w:rPr>
        <w:t>as it</w:t>
      </w:r>
      <w:r>
        <w:rPr>
          <w:color w:val="0D5FAD"/>
          <w:spacing w:val="-1"/>
          <w:u w:val="single" w:color="0D5FAD"/>
        </w:rPr>
        <w:t> </w:t>
      </w:r>
      <w:r>
        <w:rPr>
          <w:color w:val="0D5FAD"/>
          <w:u w:val="single" w:color="0D5FAD"/>
        </w:rPr>
        <w:t>was</w:t>
      </w:r>
      <w:r>
        <w:rPr>
          <w:color w:val="0D5FAD"/>
          <w:spacing w:val="-1"/>
          <w:u w:val="single" w:color="0D5FAD"/>
        </w:rPr>
        <w:t> </w:t>
      </w:r>
      <w:r>
        <w:rPr>
          <w:color w:val="0D5FAD"/>
          <w:u w:val="single" w:color="0D5FAD"/>
        </w:rPr>
        <w:t>in</w:t>
      </w:r>
      <w:r>
        <w:rPr>
          <w:color w:val="0D5FAD"/>
          <w:spacing w:val="-1"/>
          <w:u w:val="single" w:color="0D5FAD"/>
        </w:rPr>
        <w:t> </w:t>
      </w:r>
      <w:r>
        <w:rPr>
          <w:color w:val="0D5FAD"/>
          <w:u w:val="single" w:color="0D5FAD"/>
        </w:rPr>
        <w:t>ancient</w:t>
      </w:r>
      <w:r>
        <w:rPr>
          <w:color w:val="0D5FAD"/>
          <w:spacing w:val="-1"/>
          <w:u w:val="single" w:color="0D5FAD"/>
        </w:rPr>
        <w:t> </w:t>
      </w:r>
      <w:r>
        <w:rPr>
          <w:color w:val="0D5FAD"/>
          <w:u w:val="single" w:color="0D5FAD"/>
        </w:rPr>
        <w:t>times, 24</w:t>
      </w:r>
      <w:r>
        <w:rPr>
          <w:color w:val="0D5FAD"/>
          <w:spacing w:val="-1"/>
          <w:u w:val="single" w:color="0D5FAD"/>
        </w:rPr>
        <w:t> </w:t>
      </w:r>
      <w:r>
        <w:rPr>
          <w:color w:val="0D5FAD"/>
          <w:u w:val="single" w:color="0D5FAD"/>
        </w:rPr>
        <w:t>elders,</w:t>
      </w:r>
      <w:r>
        <w:rPr>
          <w:color w:val="0D5FAD"/>
          <w:spacing w:val="-1"/>
          <w:u w:val="single" w:color="0D5FAD"/>
        </w:rPr>
        <w:t> </w:t>
      </w:r>
      <w:r>
        <w:rPr>
          <w:color w:val="0D5FAD"/>
          <w:u w:val="single" w:color="0D5FAD"/>
        </w:rPr>
        <w:t>and</w:t>
      </w:r>
      <w:r>
        <w:rPr>
          <w:color w:val="0D5FAD"/>
          <w:spacing w:val="-1"/>
          <w:u w:val="single" w:color="0D5FAD"/>
        </w:rPr>
        <w:t> </w:t>
      </w:r>
      <w:r>
        <w:rPr>
          <w:color w:val="0D5FAD"/>
          <w:u w:val="single" w:color="0D5FAD"/>
        </w:rPr>
        <w:t>white</w:t>
      </w:r>
      <w:r>
        <w:rPr>
          <w:color w:val="0D5FAD"/>
          <w:spacing w:val="-3"/>
          <w:u w:val="single" w:color="0D5FAD"/>
        </w:rPr>
        <w:t> </w:t>
      </w:r>
      <w:r>
        <w:rPr>
          <w:color w:val="0D5FAD"/>
          <w:u w:val="single" w:color="0D5FAD"/>
        </w:rPr>
        <w:t>robes</w:t>
      </w:r>
      <w:r>
        <w:rPr>
          <w:color w:val="0D5FAD"/>
          <w:spacing w:val="2"/>
        </w:rPr>
        <w:t> </w:t>
      </w:r>
      <w:r>
        <w:rPr>
          <w:spacing w:val="-2"/>
        </w:rPr>
        <w:t>p.136</w:t>
      </w:r>
    </w:p>
    <w:p>
      <w:pPr>
        <w:pStyle w:val="BodyText"/>
        <w:spacing w:before="181"/>
      </w:pPr>
      <w:r>
        <w:rPr>
          <w:color w:val="0D5FAD"/>
          <w:u w:val="single" w:color="0D5FAD"/>
        </w:rPr>
        <w:t>The</w:t>
      </w:r>
      <w:r>
        <w:rPr>
          <w:color w:val="0D5FAD"/>
          <w:spacing w:val="-4"/>
          <w:u w:val="single" w:color="0D5FAD"/>
        </w:rPr>
        <w:t> </w:t>
      </w:r>
      <w:r>
        <w:rPr>
          <w:color w:val="0D5FAD"/>
          <w:u w:val="single" w:color="0D5FAD"/>
        </w:rPr>
        <w:t>Secrets</w:t>
      </w:r>
      <w:r>
        <w:rPr>
          <w:color w:val="0D5FAD"/>
          <w:spacing w:val="-2"/>
          <w:u w:val="single" w:color="0D5FAD"/>
        </w:rPr>
        <w:t> </w:t>
      </w:r>
      <w:r>
        <w:rPr>
          <w:color w:val="0D5FAD"/>
          <w:u w:val="single" w:color="0D5FAD"/>
        </w:rPr>
        <w:t>of</w:t>
      </w:r>
      <w:r>
        <w:rPr>
          <w:color w:val="0D5FAD"/>
          <w:spacing w:val="-3"/>
          <w:u w:val="single" w:color="0D5FAD"/>
        </w:rPr>
        <w:t> </w:t>
      </w:r>
      <w:r>
        <w:rPr>
          <w:color w:val="0D5FAD"/>
          <w:u w:val="single" w:color="0D5FAD"/>
        </w:rPr>
        <w:t>Jesus</w:t>
      </w:r>
      <w:r>
        <w:rPr>
          <w:color w:val="0D5FAD"/>
          <w:spacing w:val="-2"/>
          <w:u w:val="single" w:color="0D5FAD"/>
        </w:rPr>
        <w:t> </w:t>
      </w:r>
      <w:r>
        <w:rPr>
          <w:color w:val="0D5FAD"/>
          <w:u w:val="single" w:color="0D5FAD"/>
        </w:rPr>
        <w:t>Returning!</w:t>
      </w:r>
      <w:r>
        <w:rPr>
          <w:color w:val="0D5FAD"/>
          <w:spacing w:val="-3"/>
        </w:rPr>
        <w:t> </w:t>
      </w:r>
      <w:r>
        <w:rPr>
          <w:spacing w:val="-2"/>
        </w:rPr>
        <w:t>p.147</w:t>
      </w:r>
    </w:p>
    <w:p>
      <w:pPr>
        <w:pStyle w:val="BodyText"/>
        <w:spacing w:line="398" w:lineRule="auto" w:before="182"/>
        <w:ind w:right="1195"/>
      </w:pPr>
      <w:r>
        <w:rPr>
          <w:color w:val="0D5FAD"/>
          <w:u w:val="single" w:color="0D5FAD"/>
        </w:rPr>
        <w:t>Powerful</w:t>
      </w:r>
      <w:r>
        <w:rPr>
          <w:color w:val="0D5FAD"/>
          <w:spacing w:val="-10"/>
          <w:u w:val="single" w:color="0D5FAD"/>
        </w:rPr>
        <w:t> </w:t>
      </w:r>
      <w:r>
        <w:rPr>
          <w:color w:val="0D5FAD"/>
          <w:u w:val="single" w:color="0D5FAD"/>
        </w:rPr>
        <w:t>Women</w:t>
      </w:r>
      <w:r>
        <w:rPr>
          <w:color w:val="0D5FAD"/>
          <w:spacing w:val="-5"/>
          <w:u w:val="single" w:color="0D5FAD"/>
        </w:rPr>
        <w:t> </w:t>
      </w:r>
      <w:r>
        <w:rPr>
          <w:color w:val="0D5FAD"/>
          <w:u w:val="single" w:color="0D5FAD"/>
        </w:rPr>
        <w:t>of</w:t>
      </w:r>
      <w:r>
        <w:rPr>
          <w:color w:val="0D5FAD"/>
          <w:spacing w:val="-6"/>
          <w:u w:val="single" w:color="0D5FAD"/>
        </w:rPr>
        <w:t> </w:t>
      </w:r>
      <w:r>
        <w:rPr>
          <w:color w:val="0D5FAD"/>
          <w:u w:val="single" w:color="0D5FAD"/>
        </w:rPr>
        <w:t>Revelation</w:t>
      </w:r>
      <w:r>
        <w:rPr>
          <w:color w:val="0D5FAD"/>
          <w:spacing w:val="-6"/>
          <w:u w:val="single" w:color="0D5FAD"/>
        </w:rPr>
        <w:t> </w:t>
      </w:r>
      <w:r>
        <w:rPr>
          <w:color w:val="0D5FAD"/>
          <w:u w:val="single" w:color="0D5FAD"/>
        </w:rPr>
        <w:t>and</w:t>
      </w:r>
      <w:r>
        <w:rPr>
          <w:color w:val="0D5FAD"/>
          <w:spacing w:val="-6"/>
          <w:u w:val="single" w:color="0D5FAD"/>
        </w:rPr>
        <w:t> </w:t>
      </w:r>
      <w:r>
        <w:rPr>
          <w:color w:val="0D5FAD"/>
          <w:u w:val="single" w:color="0D5FAD"/>
        </w:rPr>
        <w:t>Secrets</w:t>
      </w:r>
      <w:r>
        <w:rPr>
          <w:color w:val="0D5FAD"/>
          <w:spacing w:val="-4"/>
          <w:u w:val="single" w:color="0D5FAD"/>
        </w:rPr>
        <w:t> </w:t>
      </w:r>
      <w:r>
        <w:rPr>
          <w:color w:val="0D5FAD"/>
          <w:u w:val="single" w:color="0D5FAD"/>
        </w:rPr>
        <w:t>Concerning</w:t>
      </w:r>
      <w:r>
        <w:rPr>
          <w:color w:val="0D5FAD"/>
          <w:spacing w:val="-5"/>
          <w:u w:val="single" w:color="0D5FAD"/>
        </w:rPr>
        <w:t> </w:t>
      </w:r>
      <w:r>
        <w:rPr>
          <w:color w:val="0D5FAD"/>
          <w:u w:val="single" w:color="0D5FAD"/>
        </w:rPr>
        <w:t>the</w:t>
      </w:r>
      <w:r>
        <w:rPr>
          <w:color w:val="0D5FAD"/>
          <w:spacing w:val="-7"/>
          <w:u w:val="single" w:color="0D5FAD"/>
        </w:rPr>
        <w:t> </w:t>
      </w:r>
      <w:r>
        <w:rPr>
          <w:color w:val="0D5FAD"/>
          <w:u w:val="single" w:color="0D5FAD"/>
        </w:rPr>
        <w:t>“Time</w:t>
      </w:r>
      <w:r>
        <w:rPr>
          <w:color w:val="0D5FAD"/>
          <w:spacing w:val="-7"/>
          <w:u w:val="single" w:color="0D5FAD"/>
        </w:rPr>
        <w:t> </w:t>
      </w:r>
      <w:r>
        <w:rPr>
          <w:color w:val="0D5FAD"/>
          <w:u w:val="single" w:color="0D5FAD"/>
        </w:rPr>
        <w:t>of</w:t>
      </w:r>
      <w:r>
        <w:rPr>
          <w:color w:val="0D5FAD"/>
          <w:spacing w:val="-6"/>
          <w:u w:val="single" w:color="0D5FAD"/>
        </w:rPr>
        <w:t> </w:t>
      </w:r>
      <w:r>
        <w:rPr>
          <w:color w:val="0D5FAD"/>
          <w:u w:val="single" w:color="0D5FAD"/>
        </w:rPr>
        <w:t>the</w:t>
      </w:r>
      <w:r>
        <w:rPr>
          <w:color w:val="0D5FAD"/>
          <w:spacing w:val="-7"/>
          <w:u w:val="single" w:color="0D5FAD"/>
        </w:rPr>
        <w:t> </w:t>
      </w:r>
      <w:r>
        <w:rPr>
          <w:color w:val="0D5FAD"/>
          <w:u w:val="single" w:color="0D5FAD"/>
        </w:rPr>
        <w:t>End.”p.165</w:t>
      </w:r>
      <w:r>
        <w:rPr>
          <w:color w:val="0D5FAD"/>
        </w:rPr>
        <w:t> </w:t>
      </w:r>
      <w:r>
        <w:rPr>
          <w:color w:val="0D5FAD"/>
          <w:u w:val="single" w:color="0D5FAD"/>
        </w:rPr>
        <w:t>The “Universal Issue” and why did God kill in the past?</w:t>
      </w:r>
      <w:r>
        <w:rPr>
          <w:color w:val="0D5FAD"/>
        </w:rPr>
        <w:t> </w:t>
      </w:r>
      <w:r>
        <w:rPr/>
        <w:t>p.170</w:t>
      </w:r>
    </w:p>
    <w:p>
      <w:pPr>
        <w:pStyle w:val="BodyText"/>
        <w:spacing w:line="275" w:lineRule="exact"/>
      </w:pPr>
      <w:r>
        <w:rPr>
          <w:color w:val="0D5FAD"/>
          <w:u w:val="single" w:color="0D5FAD"/>
        </w:rPr>
        <w:t>How</w:t>
      </w:r>
      <w:r>
        <w:rPr>
          <w:color w:val="0D5FAD"/>
          <w:spacing w:val="-3"/>
          <w:u w:val="single" w:color="0D5FAD"/>
        </w:rPr>
        <w:t> </w:t>
      </w:r>
      <w:r>
        <w:rPr>
          <w:color w:val="0D5FAD"/>
          <w:u w:val="single" w:color="0D5FAD"/>
        </w:rPr>
        <w:t>did</w:t>
      </w:r>
      <w:r>
        <w:rPr>
          <w:color w:val="0D5FAD"/>
          <w:spacing w:val="-2"/>
          <w:u w:val="single" w:color="0D5FAD"/>
        </w:rPr>
        <w:t> </w:t>
      </w:r>
      <w:r>
        <w:rPr>
          <w:color w:val="0D5FAD"/>
          <w:u w:val="single" w:color="0D5FAD"/>
        </w:rPr>
        <w:t>ones</w:t>
      </w:r>
      <w:r>
        <w:rPr>
          <w:color w:val="0D5FAD"/>
          <w:spacing w:val="-2"/>
          <w:u w:val="single" w:color="0D5FAD"/>
        </w:rPr>
        <w:t> </w:t>
      </w:r>
      <w:r>
        <w:rPr>
          <w:color w:val="0D5FAD"/>
          <w:u w:val="single" w:color="0D5FAD"/>
        </w:rPr>
        <w:t>view</w:t>
      </w:r>
      <w:r>
        <w:rPr>
          <w:color w:val="0D5FAD"/>
          <w:spacing w:val="-2"/>
          <w:u w:val="single" w:color="0D5FAD"/>
        </w:rPr>
        <w:t> </w:t>
      </w:r>
      <w:r>
        <w:rPr>
          <w:color w:val="0D5FAD"/>
          <w:u w:val="single" w:color="0D5FAD"/>
        </w:rPr>
        <w:t>Jesus</w:t>
      </w:r>
      <w:r>
        <w:rPr>
          <w:color w:val="0D5FAD"/>
          <w:spacing w:val="1"/>
          <w:u w:val="single" w:color="0D5FAD"/>
        </w:rPr>
        <w:t> </w:t>
      </w:r>
      <w:r>
        <w:rPr>
          <w:color w:val="0D5FAD"/>
          <w:u w:val="single" w:color="0D5FAD"/>
        </w:rPr>
        <w:t>when he</w:t>
      </w:r>
      <w:r>
        <w:rPr>
          <w:color w:val="0D5FAD"/>
          <w:spacing w:val="-5"/>
          <w:u w:val="single" w:color="0D5FAD"/>
        </w:rPr>
        <w:t> </w:t>
      </w:r>
      <w:r>
        <w:rPr>
          <w:color w:val="0D5FAD"/>
          <w:u w:val="single" w:color="0D5FAD"/>
        </w:rPr>
        <w:t>was</w:t>
      </w:r>
      <w:r>
        <w:rPr>
          <w:color w:val="0D5FAD"/>
          <w:spacing w:val="-2"/>
          <w:u w:val="single" w:color="0D5FAD"/>
        </w:rPr>
        <w:t> </w:t>
      </w:r>
      <w:r>
        <w:rPr>
          <w:color w:val="0D5FAD"/>
          <w:u w:val="single" w:color="0D5FAD"/>
        </w:rPr>
        <w:t>on</w:t>
      </w:r>
      <w:r>
        <w:rPr>
          <w:color w:val="0D5FAD"/>
          <w:spacing w:val="-1"/>
          <w:u w:val="single" w:color="0D5FAD"/>
        </w:rPr>
        <w:t> </w:t>
      </w:r>
      <w:r>
        <w:rPr>
          <w:color w:val="0D5FAD"/>
          <w:u w:val="single" w:color="0D5FAD"/>
        </w:rPr>
        <w:t>earth?</w:t>
      </w:r>
      <w:r>
        <w:rPr>
          <w:color w:val="0D5FAD"/>
        </w:rPr>
        <w:t> </w:t>
      </w:r>
      <w:r>
        <w:rPr>
          <w:spacing w:val="-2"/>
        </w:rPr>
        <w:t>p.174</w:t>
      </w:r>
    </w:p>
    <w:p>
      <w:pPr>
        <w:pStyle w:val="BodyText"/>
        <w:spacing w:before="182"/>
      </w:pPr>
      <w:r>
        <w:rPr>
          <w:color w:val="0D5FAD"/>
          <w:u w:val="single" w:color="0D5FAD"/>
        </w:rPr>
        <w:t>The</w:t>
      </w:r>
      <w:r>
        <w:rPr>
          <w:color w:val="0D5FAD"/>
          <w:spacing w:val="-12"/>
          <w:u w:val="single" w:color="0D5FAD"/>
        </w:rPr>
        <w:t> </w:t>
      </w:r>
      <w:r>
        <w:rPr>
          <w:color w:val="0D5FAD"/>
          <w:u w:val="single" w:color="0D5FAD"/>
        </w:rPr>
        <w:t>Sacrifice</w:t>
      </w:r>
      <w:r>
        <w:rPr>
          <w:color w:val="0D5FAD"/>
          <w:spacing w:val="-11"/>
          <w:u w:val="single" w:color="0D5FAD"/>
        </w:rPr>
        <w:t> </w:t>
      </w:r>
      <w:r>
        <w:rPr>
          <w:color w:val="0D5FAD"/>
          <w:u w:val="single" w:color="0D5FAD"/>
        </w:rPr>
        <w:t>of</w:t>
      </w:r>
      <w:r>
        <w:rPr>
          <w:color w:val="0D5FAD"/>
          <w:spacing w:val="-12"/>
          <w:u w:val="single" w:color="0D5FAD"/>
        </w:rPr>
        <w:t> </w:t>
      </w:r>
      <w:r>
        <w:rPr>
          <w:color w:val="0D5FAD"/>
          <w:u w:val="single" w:color="0D5FAD"/>
        </w:rPr>
        <w:t>Christ</w:t>
      </w:r>
      <w:r>
        <w:rPr>
          <w:color w:val="0D5FAD"/>
          <w:spacing w:val="-11"/>
          <w:u w:val="single" w:color="0D5FAD"/>
        </w:rPr>
        <w:t> </w:t>
      </w:r>
      <w:r>
        <w:rPr>
          <w:color w:val="0D5FAD"/>
          <w:u w:val="single" w:color="0D5FAD"/>
        </w:rPr>
        <w:t>(Yeshua/Jesus)</w:t>
      </w:r>
      <w:r>
        <w:rPr>
          <w:color w:val="0D5FAD"/>
          <w:spacing w:val="-9"/>
        </w:rPr>
        <w:t> </w:t>
      </w:r>
      <w:r>
        <w:rPr>
          <w:spacing w:val="-2"/>
        </w:rPr>
        <w:t>p.178</w:t>
      </w:r>
    </w:p>
    <w:p>
      <w:pPr>
        <w:pStyle w:val="BodyText"/>
        <w:spacing w:before="182"/>
      </w:pPr>
      <w:r>
        <w:rPr>
          <w:color w:val="0D5FAD"/>
          <w:u w:val="single" w:color="0D5FAD"/>
        </w:rPr>
        <w:t>When</w:t>
      </w:r>
      <w:r>
        <w:rPr>
          <w:color w:val="0D5FAD"/>
          <w:spacing w:val="-1"/>
          <w:u w:val="single" w:color="0D5FAD"/>
        </w:rPr>
        <w:t> </w:t>
      </w:r>
      <w:r>
        <w:rPr>
          <w:color w:val="0D5FAD"/>
          <w:u w:val="single" w:color="0D5FAD"/>
        </w:rPr>
        <w:t>is Jesus’</w:t>
      </w:r>
      <w:r>
        <w:rPr>
          <w:color w:val="0D5FAD"/>
          <w:spacing w:val="-18"/>
          <w:u w:val="single" w:color="0D5FAD"/>
        </w:rPr>
        <w:t> </w:t>
      </w:r>
      <w:r>
        <w:rPr>
          <w:color w:val="0D5FAD"/>
          <w:u w:val="single" w:color="0D5FAD"/>
        </w:rPr>
        <w:t>Coming</w:t>
      </w:r>
      <w:r>
        <w:rPr>
          <w:color w:val="0D5FAD"/>
          <w:spacing w:val="-18"/>
          <w:u w:val="single" w:color="0D5FAD"/>
        </w:rPr>
        <w:t> </w:t>
      </w:r>
      <w:r>
        <w:rPr>
          <w:color w:val="0D5FAD"/>
          <w:u w:val="single" w:color="0D5FAD"/>
        </w:rPr>
        <w:t>and</w:t>
      </w:r>
      <w:r>
        <w:rPr>
          <w:color w:val="0D5FAD"/>
          <w:spacing w:val="3"/>
          <w:u w:val="single" w:color="0D5FAD"/>
        </w:rPr>
        <w:t> </w:t>
      </w:r>
      <w:r>
        <w:rPr>
          <w:color w:val="0D5FAD"/>
          <w:u w:val="single" w:color="0D5FAD"/>
        </w:rPr>
        <w:t>Arrival?</w:t>
      </w:r>
      <w:r>
        <w:rPr>
          <w:color w:val="0D5FAD"/>
          <w:spacing w:val="1"/>
        </w:rPr>
        <w:t> </w:t>
      </w:r>
      <w:r>
        <w:rPr>
          <w:spacing w:val="-2"/>
        </w:rPr>
        <w:t>p.183</w:t>
      </w:r>
    </w:p>
    <w:p>
      <w:pPr>
        <w:pStyle w:val="BodyText"/>
        <w:spacing w:line="398" w:lineRule="auto" w:before="182"/>
        <w:ind w:left="119" w:right="1195"/>
      </w:pPr>
      <w:r>
        <w:rPr>
          <w:color w:val="0D5FAD"/>
          <w:u w:val="single" w:color="0D5FAD"/>
        </w:rPr>
        <w:t>The</w:t>
      </w:r>
      <w:r>
        <w:rPr>
          <w:color w:val="0D5FAD"/>
          <w:spacing w:val="-6"/>
          <w:u w:val="single" w:color="0D5FAD"/>
        </w:rPr>
        <w:t> </w:t>
      </w:r>
      <w:r>
        <w:rPr>
          <w:color w:val="0D5FAD"/>
          <w:u w:val="single" w:color="0D5FAD"/>
        </w:rPr>
        <w:t>Difference</w:t>
      </w:r>
      <w:r>
        <w:rPr>
          <w:color w:val="0D5FAD"/>
          <w:spacing w:val="-5"/>
          <w:u w:val="single" w:color="0D5FAD"/>
        </w:rPr>
        <w:t> </w:t>
      </w:r>
      <w:r>
        <w:rPr>
          <w:color w:val="0D5FAD"/>
          <w:u w:val="single" w:color="0D5FAD"/>
        </w:rPr>
        <w:t>Between</w:t>
      </w:r>
      <w:r>
        <w:rPr>
          <w:color w:val="0D5FAD"/>
          <w:spacing w:val="-4"/>
          <w:u w:val="single" w:color="0D5FAD"/>
        </w:rPr>
        <w:t> </w:t>
      </w:r>
      <w:r>
        <w:rPr>
          <w:color w:val="0D5FAD"/>
          <w:u w:val="single" w:color="0D5FAD"/>
        </w:rPr>
        <w:t>the</w:t>
      </w:r>
      <w:r>
        <w:rPr>
          <w:color w:val="0D5FAD"/>
          <w:spacing w:val="-4"/>
          <w:u w:val="single" w:color="0D5FAD"/>
        </w:rPr>
        <w:t> </w:t>
      </w:r>
      <w:r>
        <w:rPr>
          <w:color w:val="0D5FAD"/>
          <w:u w:val="single" w:color="0D5FAD"/>
        </w:rPr>
        <w:t>Coming</w:t>
      </w:r>
      <w:r>
        <w:rPr>
          <w:color w:val="0D5FAD"/>
          <w:spacing w:val="-4"/>
          <w:u w:val="single" w:color="0D5FAD"/>
        </w:rPr>
        <w:t> </w:t>
      </w:r>
      <w:r>
        <w:rPr>
          <w:color w:val="0D5FAD"/>
          <w:u w:val="single" w:color="0D5FAD"/>
        </w:rPr>
        <w:t>and</w:t>
      </w:r>
      <w:r>
        <w:rPr>
          <w:color w:val="0D5FAD"/>
          <w:spacing w:val="-4"/>
          <w:u w:val="single" w:color="0D5FAD"/>
        </w:rPr>
        <w:t> </w:t>
      </w:r>
      <w:r>
        <w:rPr>
          <w:color w:val="0D5FAD"/>
          <w:u w:val="single" w:color="0D5FAD"/>
        </w:rPr>
        <w:t>the</w:t>
      </w:r>
      <w:r>
        <w:rPr>
          <w:color w:val="0D5FAD"/>
          <w:spacing w:val="-15"/>
          <w:u w:val="single" w:color="0D5FAD"/>
        </w:rPr>
        <w:t> </w:t>
      </w:r>
      <w:r>
        <w:rPr>
          <w:color w:val="0D5FAD"/>
          <w:u w:val="single" w:color="0D5FAD"/>
        </w:rPr>
        <w:t>Arrival</w:t>
      </w:r>
      <w:r>
        <w:rPr>
          <w:color w:val="0D5FAD"/>
          <w:spacing w:val="-3"/>
          <w:u w:val="single" w:color="0D5FAD"/>
        </w:rPr>
        <w:t> </w:t>
      </w:r>
      <w:r>
        <w:rPr>
          <w:color w:val="0D5FAD"/>
          <w:u w:val="single" w:color="0D5FAD"/>
        </w:rPr>
        <w:t>of</w:t>
      </w:r>
      <w:r>
        <w:rPr>
          <w:color w:val="0D5FAD"/>
          <w:spacing w:val="-4"/>
          <w:u w:val="single" w:color="0D5FAD"/>
        </w:rPr>
        <w:t> </w:t>
      </w:r>
      <w:r>
        <w:rPr>
          <w:color w:val="0D5FAD"/>
          <w:u w:val="single" w:color="0D5FAD"/>
        </w:rPr>
        <w:t>the</w:t>
      </w:r>
      <w:r>
        <w:rPr>
          <w:color w:val="0D5FAD"/>
          <w:spacing w:val="-2"/>
          <w:u w:val="single" w:color="0D5FAD"/>
        </w:rPr>
        <w:t> </w:t>
      </w:r>
      <w:r>
        <w:rPr>
          <w:color w:val="0D5FAD"/>
          <w:u w:val="single" w:color="0D5FAD"/>
        </w:rPr>
        <w:t>Kingdom</w:t>
      </w:r>
      <w:r>
        <w:rPr>
          <w:color w:val="0D5FAD"/>
          <w:spacing w:val="-3"/>
          <w:u w:val="single" w:color="0D5FAD"/>
        </w:rPr>
        <w:t> </w:t>
      </w:r>
      <w:r>
        <w:rPr>
          <w:color w:val="0D5FAD"/>
          <w:u w:val="single" w:color="0D5FAD"/>
        </w:rPr>
        <w:t>of</w:t>
      </w:r>
      <w:r>
        <w:rPr>
          <w:color w:val="0D5FAD"/>
          <w:spacing w:val="-4"/>
          <w:u w:val="single" w:color="0D5FAD"/>
        </w:rPr>
        <w:t> </w:t>
      </w:r>
      <w:r>
        <w:rPr>
          <w:color w:val="0D5FAD"/>
          <w:u w:val="single" w:color="0D5FAD"/>
        </w:rPr>
        <w:t>God</w:t>
      </w:r>
      <w:r>
        <w:rPr>
          <w:color w:val="0D5FAD"/>
          <w:spacing w:val="-3"/>
          <w:u w:val="single" w:color="0D5FAD"/>
        </w:rPr>
        <w:t> </w:t>
      </w:r>
      <w:r>
        <w:rPr>
          <w:color w:val="0D5FAD"/>
          <w:u w:val="single" w:color="0D5FAD"/>
        </w:rPr>
        <w:t>p.187</w:t>
      </w:r>
      <w:r>
        <w:rPr>
          <w:color w:val="0D5FAD"/>
        </w:rPr>
        <w:t> </w:t>
      </w:r>
      <w:r>
        <w:rPr>
          <w:color w:val="0D5FAD"/>
          <w:u w:val="single" w:color="0D5FAD"/>
        </w:rPr>
        <w:t>What happens with Jesus’</w:t>
      </w:r>
      <w:r>
        <w:rPr>
          <w:color w:val="0D5FAD"/>
          <w:spacing w:val="-9"/>
          <w:u w:val="single" w:color="0D5FAD"/>
        </w:rPr>
        <w:t> </w:t>
      </w:r>
      <w:r>
        <w:rPr>
          <w:color w:val="0D5FAD"/>
          <w:u w:val="single" w:color="0D5FAD"/>
        </w:rPr>
        <w:t>coming,</w:t>
      </w:r>
      <w:r>
        <w:rPr>
          <w:color w:val="0D5FAD"/>
          <w:spacing w:val="-9"/>
          <w:u w:val="single" w:color="0D5FAD"/>
        </w:rPr>
        <w:t> </w:t>
      </w:r>
      <w:r>
        <w:rPr>
          <w:color w:val="0D5FAD"/>
          <w:u w:val="single" w:color="0D5FAD"/>
        </w:rPr>
        <w:t>arrival,</w:t>
      </w:r>
      <w:r>
        <w:rPr>
          <w:color w:val="0D5FAD"/>
          <w:spacing w:val="-9"/>
          <w:u w:val="single" w:color="0D5FAD"/>
        </w:rPr>
        <w:t> </w:t>
      </w:r>
      <w:r>
        <w:rPr>
          <w:color w:val="0D5FAD"/>
          <w:u w:val="single" w:color="0D5FAD"/>
        </w:rPr>
        <w:t>and</w:t>
      </w:r>
      <w:r>
        <w:rPr>
          <w:color w:val="0D5FAD"/>
          <w:spacing w:val="-9"/>
          <w:u w:val="single" w:color="0D5FAD"/>
        </w:rPr>
        <w:t> </w:t>
      </w:r>
      <w:r>
        <w:rPr>
          <w:color w:val="0D5FAD"/>
          <w:u w:val="single" w:color="0D5FAD"/>
        </w:rPr>
        <w:t>the</w:t>
      </w:r>
      <w:r>
        <w:rPr>
          <w:color w:val="0D5FAD"/>
          <w:spacing w:val="40"/>
          <w:u w:val="single" w:color="0D5FAD"/>
        </w:rPr>
        <w:t> </w:t>
      </w:r>
      <w:r>
        <w:rPr>
          <w:color w:val="0D5FAD"/>
          <w:u w:val="single" w:color="0D5FAD"/>
        </w:rPr>
        <w:t>end of the age?</w:t>
      </w:r>
      <w:r>
        <w:rPr>
          <w:color w:val="0D5FAD"/>
        </w:rPr>
        <w:t> </w:t>
      </w:r>
      <w:r>
        <w:rPr/>
        <w:t>p.191</w:t>
      </w:r>
    </w:p>
    <w:p>
      <w:pPr>
        <w:pStyle w:val="BodyText"/>
        <w:spacing w:line="275" w:lineRule="exact"/>
      </w:pPr>
      <w:r>
        <w:rPr>
          <w:color w:val="0D5FAD"/>
          <w:u w:val="single" w:color="0D5FAD"/>
        </w:rPr>
        <w:t>“This</w:t>
      </w:r>
      <w:r>
        <w:rPr>
          <w:color w:val="0D5FAD"/>
          <w:spacing w:val="-1"/>
          <w:u w:val="single" w:color="0D5FAD"/>
        </w:rPr>
        <w:t> </w:t>
      </w:r>
      <w:r>
        <w:rPr>
          <w:color w:val="0D5FAD"/>
          <w:u w:val="single" w:color="0D5FAD"/>
        </w:rPr>
        <w:t>generation</w:t>
      </w:r>
      <w:r>
        <w:rPr>
          <w:color w:val="0D5FAD"/>
          <w:spacing w:val="-1"/>
          <w:u w:val="single" w:color="0D5FAD"/>
        </w:rPr>
        <w:t> </w:t>
      </w:r>
      <w:r>
        <w:rPr>
          <w:color w:val="0D5FAD"/>
          <w:u w:val="single" w:color="0D5FAD"/>
        </w:rPr>
        <w:t>will</w:t>
      </w:r>
      <w:r>
        <w:rPr>
          <w:color w:val="0D5FAD"/>
          <w:spacing w:val="-1"/>
          <w:u w:val="single" w:color="0D5FAD"/>
        </w:rPr>
        <w:t> </w:t>
      </w:r>
      <w:r>
        <w:rPr>
          <w:color w:val="0D5FAD"/>
          <w:u w:val="single" w:color="0D5FAD"/>
        </w:rPr>
        <w:t>not</w:t>
      </w:r>
      <w:r>
        <w:rPr>
          <w:color w:val="0D5FAD"/>
          <w:spacing w:val="-1"/>
          <w:u w:val="single" w:color="0D5FAD"/>
        </w:rPr>
        <w:t> </w:t>
      </w:r>
      <w:r>
        <w:rPr>
          <w:color w:val="0D5FAD"/>
          <w:u w:val="single" w:color="0D5FAD"/>
        </w:rPr>
        <w:t>pass away</w:t>
      </w:r>
      <w:r>
        <w:rPr>
          <w:color w:val="0D5FAD"/>
          <w:spacing w:val="-1"/>
          <w:u w:val="single" w:color="0D5FAD"/>
        </w:rPr>
        <w:t> </w:t>
      </w:r>
      <w:r>
        <w:rPr>
          <w:color w:val="0D5FAD"/>
          <w:u w:val="single" w:color="0D5FAD"/>
        </w:rPr>
        <w:t>until…”</w:t>
      </w:r>
      <w:r>
        <w:rPr>
          <w:color w:val="0D5FAD"/>
          <w:spacing w:val="-3"/>
          <w:u w:val="single" w:color="0D5FAD"/>
        </w:rPr>
        <w:t> </w:t>
      </w:r>
      <w:r>
        <w:rPr>
          <w:color w:val="0D5FAD"/>
          <w:u w:val="single" w:color="0D5FAD"/>
        </w:rPr>
        <w:t>(Matt.</w:t>
      </w:r>
      <w:r>
        <w:rPr>
          <w:color w:val="0D5FAD"/>
          <w:spacing w:val="-2"/>
          <w:u w:val="single" w:color="0D5FAD"/>
        </w:rPr>
        <w:t> </w:t>
      </w:r>
      <w:r>
        <w:rPr>
          <w:color w:val="0D5FAD"/>
          <w:u w:val="single" w:color="0D5FAD"/>
        </w:rPr>
        <w:t>24:34)</w:t>
      </w:r>
      <w:r>
        <w:rPr>
          <w:color w:val="0D5FAD"/>
        </w:rPr>
        <w:t> </w:t>
      </w:r>
      <w:r>
        <w:rPr>
          <w:spacing w:val="-2"/>
        </w:rPr>
        <w:t>p.199</w:t>
      </w:r>
    </w:p>
    <w:p>
      <w:pPr>
        <w:pStyle w:val="BodyText"/>
        <w:spacing w:before="182"/>
      </w:pPr>
      <w:r>
        <w:rPr>
          <w:color w:val="0D5FAD"/>
          <w:u w:val="single" w:color="0D5FAD"/>
        </w:rPr>
        <w:t>Christ’s</w:t>
      </w:r>
      <w:r>
        <w:rPr>
          <w:color w:val="0D5FAD"/>
          <w:spacing w:val="-6"/>
          <w:u w:val="single" w:color="0D5FAD"/>
        </w:rPr>
        <w:t> </w:t>
      </w:r>
      <w:r>
        <w:rPr>
          <w:color w:val="0D5FAD"/>
          <w:u w:val="single" w:color="0D5FAD"/>
        </w:rPr>
        <w:t>Bride,</w:t>
      </w:r>
      <w:r>
        <w:rPr>
          <w:color w:val="0D5FAD"/>
          <w:spacing w:val="-15"/>
          <w:u w:val="single" w:color="0D5FAD"/>
        </w:rPr>
        <w:t> </w:t>
      </w:r>
      <w:r>
        <w:rPr>
          <w:color w:val="0D5FAD"/>
          <w:u w:val="single" w:color="0D5FAD"/>
        </w:rPr>
        <w:t>Apostasy,</w:t>
      </w:r>
      <w:r>
        <w:rPr>
          <w:color w:val="0D5FAD"/>
          <w:spacing w:val="-3"/>
          <w:u w:val="single" w:color="0D5FAD"/>
        </w:rPr>
        <w:t> </w:t>
      </w:r>
      <w:r>
        <w:rPr>
          <w:color w:val="0D5FAD"/>
          <w:u w:val="single" w:color="0D5FAD"/>
        </w:rPr>
        <w:t>and</w:t>
      </w:r>
      <w:r>
        <w:rPr>
          <w:color w:val="0D5FAD"/>
          <w:spacing w:val="-4"/>
          <w:u w:val="single" w:color="0D5FAD"/>
        </w:rPr>
        <w:t> </w:t>
      </w:r>
      <w:r>
        <w:rPr>
          <w:color w:val="0D5FAD"/>
          <w:u w:val="single" w:color="0D5FAD"/>
        </w:rPr>
        <w:t>the</w:t>
      </w:r>
      <w:r>
        <w:rPr>
          <w:color w:val="0D5FAD"/>
          <w:spacing w:val="-5"/>
          <w:u w:val="single" w:color="0D5FAD"/>
        </w:rPr>
        <w:t> </w:t>
      </w:r>
      <w:r>
        <w:rPr>
          <w:color w:val="0D5FAD"/>
          <w:u w:val="single" w:color="0D5FAD"/>
        </w:rPr>
        <w:t>Great</w:t>
      </w:r>
      <w:r>
        <w:rPr>
          <w:color w:val="0D5FAD"/>
          <w:spacing w:val="-3"/>
          <w:u w:val="single" w:color="0D5FAD"/>
        </w:rPr>
        <w:t> </w:t>
      </w:r>
      <w:r>
        <w:rPr>
          <w:color w:val="0D5FAD"/>
          <w:u w:val="single" w:color="0D5FAD"/>
        </w:rPr>
        <w:t>Crowd</w:t>
      </w:r>
      <w:r>
        <w:rPr>
          <w:color w:val="0D5FAD"/>
          <w:spacing w:val="-1"/>
        </w:rPr>
        <w:t> </w:t>
      </w:r>
      <w:r>
        <w:rPr>
          <w:spacing w:val="-2"/>
        </w:rPr>
        <w:t>p.202</w:t>
      </w:r>
    </w:p>
    <w:p>
      <w:pPr>
        <w:pStyle w:val="BodyText"/>
        <w:spacing w:before="182"/>
      </w:pPr>
      <w:r>
        <w:rPr>
          <w:color w:val="0D5FAD"/>
          <w:u w:val="single" w:color="0D5FAD"/>
        </w:rPr>
        <w:t>The</w:t>
      </w:r>
      <w:r>
        <w:rPr>
          <w:color w:val="0D5FAD"/>
          <w:spacing w:val="-6"/>
          <w:u w:val="single" w:color="0D5FAD"/>
        </w:rPr>
        <w:t> </w:t>
      </w:r>
      <w:r>
        <w:rPr>
          <w:color w:val="0D5FAD"/>
          <w:u w:val="single" w:color="0D5FAD"/>
        </w:rPr>
        <w:t>Faithful</w:t>
      </w:r>
      <w:r>
        <w:rPr>
          <w:color w:val="0D5FAD"/>
          <w:spacing w:val="-5"/>
          <w:u w:val="single" w:color="0D5FAD"/>
        </w:rPr>
        <w:t> </w:t>
      </w:r>
      <w:r>
        <w:rPr>
          <w:color w:val="0D5FAD"/>
          <w:u w:val="single" w:color="0D5FAD"/>
        </w:rPr>
        <w:t>and</w:t>
      </w:r>
      <w:r>
        <w:rPr>
          <w:color w:val="0D5FAD"/>
          <w:spacing w:val="-4"/>
          <w:u w:val="single" w:color="0D5FAD"/>
        </w:rPr>
        <w:t> </w:t>
      </w:r>
      <w:r>
        <w:rPr>
          <w:color w:val="0D5FAD"/>
          <w:u w:val="single" w:color="0D5FAD"/>
        </w:rPr>
        <w:t>Discreet</w:t>
      </w:r>
      <w:r>
        <w:rPr>
          <w:color w:val="0D5FAD"/>
          <w:spacing w:val="-5"/>
          <w:u w:val="single" w:color="0D5FAD"/>
        </w:rPr>
        <w:t> </w:t>
      </w:r>
      <w:r>
        <w:rPr>
          <w:color w:val="0D5FAD"/>
          <w:u w:val="single" w:color="0D5FAD"/>
        </w:rPr>
        <w:t>Slave</w:t>
      </w:r>
      <w:r>
        <w:rPr>
          <w:color w:val="0D5FAD"/>
          <w:spacing w:val="-4"/>
        </w:rPr>
        <w:t> </w:t>
      </w:r>
      <w:r>
        <w:rPr>
          <w:spacing w:val="-2"/>
        </w:rPr>
        <w:t>p.214</w:t>
      </w:r>
    </w:p>
    <w:p>
      <w:pPr>
        <w:spacing w:after="0"/>
        <w:sectPr>
          <w:pgSz w:w="12240" w:h="15840"/>
          <w:pgMar w:header="0" w:footer="523" w:top="1360" w:bottom="720" w:left="1320" w:right="1320"/>
        </w:sectPr>
      </w:pPr>
    </w:p>
    <w:p>
      <w:pPr>
        <w:pStyle w:val="BodyText"/>
        <w:spacing w:before="79"/>
      </w:pPr>
      <w:r>
        <w:rPr>
          <w:color w:val="0D5FAD"/>
          <w:u w:val="single" w:color="0D5FAD"/>
        </w:rPr>
        <w:t>Kingdom</w:t>
      </w:r>
      <w:r>
        <w:rPr>
          <w:color w:val="0D5FAD"/>
          <w:spacing w:val="-4"/>
          <w:u w:val="single" w:color="0D5FAD"/>
        </w:rPr>
        <w:t> </w:t>
      </w:r>
      <w:r>
        <w:rPr>
          <w:color w:val="0D5FAD"/>
          <w:u w:val="single" w:color="0D5FAD"/>
        </w:rPr>
        <w:t>Illustrations</w:t>
      </w:r>
      <w:r>
        <w:rPr>
          <w:color w:val="0D5FAD"/>
          <w:spacing w:val="-4"/>
          <w:u w:val="single" w:color="0D5FAD"/>
        </w:rPr>
        <w:t> </w:t>
      </w:r>
      <w:r>
        <w:rPr>
          <w:color w:val="0D5FAD"/>
          <w:u w:val="single" w:color="0D5FAD"/>
        </w:rPr>
        <w:t>by</w:t>
      </w:r>
      <w:r>
        <w:rPr>
          <w:color w:val="0D5FAD"/>
          <w:spacing w:val="-4"/>
          <w:u w:val="single" w:color="0D5FAD"/>
        </w:rPr>
        <w:t> </w:t>
      </w:r>
      <w:r>
        <w:rPr>
          <w:color w:val="0D5FAD"/>
          <w:u w:val="single" w:color="0D5FAD"/>
        </w:rPr>
        <w:t>Jesus</w:t>
      </w:r>
      <w:r>
        <w:rPr>
          <w:color w:val="0D5FAD"/>
          <w:spacing w:val="-4"/>
        </w:rPr>
        <w:t> </w:t>
      </w:r>
      <w:r>
        <w:rPr>
          <w:spacing w:val="-2"/>
        </w:rPr>
        <w:t>p.217</w:t>
      </w:r>
    </w:p>
    <w:p>
      <w:pPr>
        <w:pStyle w:val="BodyText"/>
        <w:spacing w:before="182"/>
      </w:pPr>
      <w:r>
        <w:rPr>
          <w:color w:val="0D5FAD"/>
          <w:u w:val="single" w:color="0D5FAD"/>
        </w:rPr>
        <w:t>The</w:t>
      </w:r>
      <w:r>
        <w:rPr>
          <w:color w:val="0D5FAD"/>
          <w:spacing w:val="-13"/>
          <w:u w:val="single" w:color="0D5FAD"/>
        </w:rPr>
        <w:t> </w:t>
      </w:r>
      <w:r>
        <w:rPr>
          <w:color w:val="0D5FAD"/>
          <w:u w:val="single" w:color="0D5FAD"/>
        </w:rPr>
        <w:t>Last</w:t>
      </w:r>
      <w:r>
        <w:rPr>
          <w:color w:val="0D5FAD"/>
          <w:spacing w:val="-7"/>
          <w:u w:val="single" w:color="0D5FAD"/>
        </w:rPr>
        <w:t> </w:t>
      </w:r>
      <w:r>
        <w:rPr>
          <w:color w:val="0D5FAD"/>
          <w:u w:val="single" w:color="0D5FAD"/>
        </w:rPr>
        <w:t>Supper</w:t>
      </w:r>
      <w:r>
        <w:rPr>
          <w:color w:val="0D5FAD"/>
          <w:spacing w:val="-7"/>
          <w:u w:val="single" w:color="0D5FAD"/>
        </w:rPr>
        <w:t> </w:t>
      </w:r>
      <w:r>
        <w:rPr>
          <w:color w:val="0D5FAD"/>
          <w:u w:val="single" w:color="0D5FAD"/>
        </w:rPr>
        <w:t>and</w:t>
      </w:r>
      <w:r>
        <w:rPr>
          <w:color w:val="0D5FAD"/>
          <w:spacing w:val="-10"/>
          <w:u w:val="single" w:color="0D5FAD"/>
        </w:rPr>
        <w:t> </w:t>
      </w:r>
      <w:r>
        <w:rPr>
          <w:color w:val="0D5FAD"/>
          <w:u w:val="single" w:color="0D5FAD"/>
        </w:rPr>
        <w:t>The</w:t>
      </w:r>
      <w:r>
        <w:rPr>
          <w:color w:val="0D5FAD"/>
          <w:spacing w:val="-10"/>
          <w:u w:val="single" w:color="0D5FAD"/>
        </w:rPr>
        <w:t> </w:t>
      </w:r>
      <w:r>
        <w:rPr>
          <w:color w:val="0D5FAD"/>
          <w:u w:val="single" w:color="0D5FAD"/>
        </w:rPr>
        <w:t>Value</w:t>
      </w:r>
      <w:r>
        <w:rPr>
          <w:color w:val="0D5FAD"/>
          <w:spacing w:val="-8"/>
          <w:u w:val="single" w:color="0D5FAD"/>
        </w:rPr>
        <w:t> </w:t>
      </w:r>
      <w:r>
        <w:rPr>
          <w:color w:val="0D5FAD"/>
          <w:u w:val="single" w:color="0D5FAD"/>
        </w:rPr>
        <w:t>of</w:t>
      </w:r>
      <w:r>
        <w:rPr>
          <w:color w:val="0D5FAD"/>
          <w:spacing w:val="-7"/>
          <w:u w:val="single" w:color="0D5FAD"/>
        </w:rPr>
        <w:t> </w:t>
      </w:r>
      <w:r>
        <w:rPr>
          <w:color w:val="0D5FAD"/>
          <w:u w:val="single" w:color="0D5FAD"/>
        </w:rPr>
        <w:t>Jesus’</w:t>
      </w:r>
      <w:r>
        <w:rPr>
          <w:color w:val="0D5FAD"/>
          <w:spacing w:val="-18"/>
          <w:u w:val="single" w:color="0D5FAD"/>
        </w:rPr>
        <w:t> </w:t>
      </w:r>
      <w:r>
        <w:rPr>
          <w:color w:val="0D5FAD"/>
          <w:u w:val="single" w:color="0D5FAD"/>
        </w:rPr>
        <w:t>Sacrifice</w:t>
      </w:r>
      <w:r>
        <w:rPr>
          <w:color w:val="0D5FAD"/>
          <w:spacing w:val="-5"/>
        </w:rPr>
        <w:t> </w:t>
      </w:r>
      <w:r>
        <w:rPr>
          <w:spacing w:val="-4"/>
        </w:rPr>
        <w:t>p.228</w:t>
      </w:r>
    </w:p>
    <w:p>
      <w:pPr>
        <w:pStyle w:val="BodyText"/>
        <w:spacing w:before="182"/>
        <w:ind w:left="119"/>
      </w:pPr>
      <w:r>
        <w:rPr>
          <w:color w:val="0D5FAD"/>
          <w:u w:val="single" w:color="0D5FAD"/>
        </w:rPr>
        <w:t>What</w:t>
      </w:r>
      <w:r>
        <w:rPr>
          <w:color w:val="0D5FAD"/>
          <w:spacing w:val="-2"/>
          <w:u w:val="single" w:color="0D5FAD"/>
        </w:rPr>
        <w:t> </w:t>
      </w:r>
      <w:r>
        <w:rPr>
          <w:color w:val="0D5FAD"/>
          <w:u w:val="single" w:color="0D5FAD"/>
        </w:rPr>
        <w:t>does it</w:t>
      </w:r>
      <w:r>
        <w:rPr>
          <w:color w:val="0D5FAD"/>
          <w:spacing w:val="-1"/>
          <w:u w:val="single" w:color="0D5FAD"/>
        </w:rPr>
        <w:t> </w:t>
      </w:r>
      <w:r>
        <w:rPr>
          <w:color w:val="0D5FAD"/>
          <w:u w:val="single" w:color="0D5FAD"/>
        </w:rPr>
        <w:t>mean</w:t>
      </w:r>
      <w:r>
        <w:rPr>
          <w:color w:val="0D5FAD"/>
          <w:spacing w:val="-1"/>
          <w:u w:val="single" w:color="0D5FAD"/>
        </w:rPr>
        <w:t> </w:t>
      </w:r>
      <w:r>
        <w:rPr>
          <w:color w:val="0D5FAD"/>
          <w:u w:val="single" w:color="0D5FAD"/>
        </w:rPr>
        <w:t>to</w:t>
      </w:r>
      <w:r>
        <w:rPr>
          <w:color w:val="0D5FAD"/>
          <w:spacing w:val="-1"/>
          <w:u w:val="single" w:color="0D5FAD"/>
        </w:rPr>
        <w:t> </w:t>
      </w:r>
      <w:r>
        <w:rPr>
          <w:color w:val="0D5FAD"/>
          <w:u w:val="single" w:color="0D5FAD"/>
        </w:rPr>
        <w:t>be “Born</w:t>
      </w:r>
      <w:r>
        <w:rPr>
          <w:color w:val="0D5FAD"/>
          <w:spacing w:val="-15"/>
          <w:u w:val="single" w:color="0D5FAD"/>
        </w:rPr>
        <w:t> </w:t>
      </w:r>
      <w:r>
        <w:rPr>
          <w:color w:val="0D5FAD"/>
          <w:u w:val="single" w:color="0D5FAD"/>
        </w:rPr>
        <w:t>Again”</w:t>
      </w:r>
      <w:r>
        <w:rPr>
          <w:color w:val="0D5FAD"/>
          <w:spacing w:val="-3"/>
          <w:u w:val="single" w:color="0D5FAD"/>
        </w:rPr>
        <w:t> </w:t>
      </w:r>
      <w:r>
        <w:rPr>
          <w:color w:val="0D5FAD"/>
          <w:u w:val="single" w:color="0D5FAD"/>
        </w:rPr>
        <w:t>and</w:t>
      </w:r>
      <w:r>
        <w:rPr>
          <w:color w:val="0D5FAD"/>
          <w:spacing w:val="-2"/>
          <w:u w:val="single" w:color="0D5FAD"/>
        </w:rPr>
        <w:t> </w:t>
      </w:r>
      <w:r>
        <w:rPr>
          <w:color w:val="0D5FAD"/>
          <w:u w:val="single" w:color="0D5FAD"/>
        </w:rPr>
        <w:t>was</w:t>
      </w:r>
      <w:r>
        <w:rPr>
          <w:color w:val="0D5FAD"/>
          <w:spacing w:val="1"/>
          <w:u w:val="single" w:color="0D5FAD"/>
        </w:rPr>
        <w:t> </w:t>
      </w:r>
      <w:r>
        <w:rPr>
          <w:color w:val="0D5FAD"/>
          <w:u w:val="single" w:color="0D5FAD"/>
        </w:rPr>
        <w:t>Jesus</w:t>
      </w:r>
      <w:r>
        <w:rPr>
          <w:color w:val="0D5FAD"/>
          <w:spacing w:val="-1"/>
          <w:u w:val="single" w:color="0D5FAD"/>
        </w:rPr>
        <w:t> </w:t>
      </w:r>
      <w:r>
        <w:rPr>
          <w:color w:val="0D5FAD"/>
          <w:u w:val="single" w:color="0D5FAD"/>
        </w:rPr>
        <w:t>born</w:t>
      </w:r>
      <w:r>
        <w:rPr>
          <w:color w:val="0D5FAD"/>
          <w:spacing w:val="-1"/>
          <w:u w:val="single" w:color="0D5FAD"/>
        </w:rPr>
        <w:t> </w:t>
      </w:r>
      <w:r>
        <w:rPr>
          <w:color w:val="0D5FAD"/>
          <w:u w:val="single" w:color="0D5FAD"/>
        </w:rPr>
        <w:t>again?</w:t>
      </w:r>
      <w:r>
        <w:rPr>
          <w:color w:val="0D5FAD"/>
          <w:spacing w:val="1"/>
        </w:rPr>
        <w:t> </w:t>
      </w:r>
      <w:r>
        <w:rPr>
          <w:spacing w:val="-2"/>
        </w:rPr>
        <w:t>p.237</w:t>
      </w:r>
    </w:p>
    <w:p>
      <w:pPr>
        <w:pStyle w:val="BodyText"/>
        <w:spacing w:before="181"/>
        <w:ind w:left="119"/>
      </w:pPr>
      <w:r>
        <w:rPr>
          <w:color w:val="0D5FAD"/>
          <w:u w:val="single" w:color="0D5FAD"/>
        </w:rPr>
        <w:t>The</w:t>
      </w:r>
      <w:r>
        <w:rPr>
          <w:color w:val="0D5FAD"/>
          <w:spacing w:val="-5"/>
          <w:u w:val="single" w:color="0D5FAD"/>
        </w:rPr>
        <w:t> </w:t>
      </w:r>
      <w:r>
        <w:rPr>
          <w:color w:val="0D5FAD"/>
          <w:u w:val="single" w:color="0D5FAD"/>
        </w:rPr>
        <w:t>Rich</w:t>
      </w:r>
      <w:r>
        <w:rPr>
          <w:color w:val="0D5FAD"/>
          <w:spacing w:val="-3"/>
          <w:u w:val="single" w:color="0D5FAD"/>
        </w:rPr>
        <w:t> </w:t>
      </w:r>
      <w:r>
        <w:rPr>
          <w:color w:val="0D5FAD"/>
          <w:u w:val="single" w:color="0D5FAD"/>
        </w:rPr>
        <w:t>Man</w:t>
      </w:r>
      <w:r>
        <w:rPr>
          <w:color w:val="0D5FAD"/>
          <w:spacing w:val="-3"/>
          <w:u w:val="single" w:color="0D5FAD"/>
        </w:rPr>
        <w:t> </w:t>
      </w:r>
      <w:r>
        <w:rPr>
          <w:color w:val="0D5FAD"/>
          <w:u w:val="single" w:color="0D5FAD"/>
        </w:rPr>
        <w:t>and</w:t>
      </w:r>
      <w:r>
        <w:rPr>
          <w:color w:val="0D5FAD"/>
          <w:spacing w:val="-3"/>
          <w:u w:val="single" w:color="0D5FAD"/>
        </w:rPr>
        <w:t> </w:t>
      </w:r>
      <w:r>
        <w:rPr>
          <w:color w:val="0D5FAD"/>
          <w:u w:val="single" w:color="0D5FAD"/>
        </w:rPr>
        <w:t>Lazarus.</w:t>
      </w:r>
      <w:r>
        <w:rPr>
          <w:color w:val="0D5FAD"/>
          <w:spacing w:val="-8"/>
          <w:u w:val="single" w:color="0D5FAD"/>
        </w:rPr>
        <w:t> </w:t>
      </w:r>
      <w:r>
        <w:rPr>
          <w:color w:val="0D5FAD"/>
          <w:u w:val="single" w:color="0D5FAD"/>
        </w:rPr>
        <w:t>What</w:t>
      </w:r>
      <w:r>
        <w:rPr>
          <w:color w:val="0D5FAD"/>
          <w:spacing w:val="-3"/>
          <w:u w:val="single" w:color="0D5FAD"/>
        </w:rPr>
        <w:t> </w:t>
      </w:r>
      <w:r>
        <w:rPr>
          <w:color w:val="0D5FAD"/>
          <w:u w:val="single" w:color="0D5FAD"/>
        </w:rPr>
        <w:t>does</w:t>
      </w:r>
      <w:r>
        <w:rPr>
          <w:color w:val="0D5FAD"/>
          <w:spacing w:val="-3"/>
          <w:u w:val="single" w:color="0D5FAD"/>
        </w:rPr>
        <w:t> </w:t>
      </w:r>
      <w:r>
        <w:rPr>
          <w:color w:val="0D5FAD"/>
          <w:u w:val="single" w:color="0D5FAD"/>
        </w:rPr>
        <w:t>it</w:t>
      </w:r>
      <w:r>
        <w:rPr>
          <w:color w:val="0D5FAD"/>
          <w:spacing w:val="-3"/>
          <w:u w:val="single" w:color="0D5FAD"/>
        </w:rPr>
        <w:t> </w:t>
      </w:r>
      <w:r>
        <w:rPr>
          <w:color w:val="0D5FAD"/>
          <w:u w:val="single" w:color="0D5FAD"/>
        </w:rPr>
        <w:t>mean?</w:t>
      </w:r>
      <w:r>
        <w:rPr>
          <w:color w:val="0D5FAD"/>
          <w:spacing w:val="-2"/>
        </w:rPr>
        <w:t> </w:t>
      </w:r>
      <w:r>
        <w:rPr>
          <w:spacing w:val="-2"/>
        </w:rPr>
        <w:t>p.238</w:t>
      </w:r>
    </w:p>
    <w:p>
      <w:pPr>
        <w:pStyle w:val="BodyText"/>
        <w:spacing w:before="182"/>
      </w:pPr>
      <w:r>
        <w:rPr>
          <w:color w:val="0D5FAD"/>
          <w:u w:val="single" w:color="0D5FAD"/>
        </w:rPr>
        <w:t>What</w:t>
      </w:r>
      <w:r>
        <w:rPr>
          <w:color w:val="0D5FAD"/>
          <w:spacing w:val="-7"/>
          <w:u w:val="single" w:color="0D5FAD"/>
        </w:rPr>
        <w:t> </w:t>
      </w:r>
      <w:r>
        <w:rPr>
          <w:color w:val="0D5FAD"/>
          <w:u w:val="single" w:color="0D5FAD"/>
        </w:rPr>
        <w:t>We</w:t>
      </w:r>
      <w:r>
        <w:rPr>
          <w:color w:val="0D5FAD"/>
          <w:spacing w:val="-3"/>
          <w:u w:val="single" w:color="0D5FAD"/>
        </w:rPr>
        <w:t> </w:t>
      </w:r>
      <w:r>
        <w:rPr>
          <w:color w:val="0D5FAD"/>
          <w:u w:val="single" w:color="0D5FAD"/>
        </w:rPr>
        <w:t>Can</w:t>
      </w:r>
      <w:r>
        <w:rPr>
          <w:color w:val="0D5FAD"/>
          <w:spacing w:val="-3"/>
          <w:u w:val="single" w:color="0D5FAD"/>
        </w:rPr>
        <w:t> </w:t>
      </w:r>
      <w:r>
        <w:rPr>
          <w:color w:val="0D5FAD"/>
          <w:u w:val="single" w:color="0D5FAD"/>
        </w:rPr>
        <w:t>Do</w:t>
      </w:r>
      <w:r>
        <w:rPr>
          <w:color w:val="0D5FAD"/>
          <w:spacing w:val="-3"/>
          <w:u w:val="single" w:color="0D5FAD"/>
        </w:rPr>
        <w:t> </w:t>
      </w:r>
      <w:r>
        <w:rPr>
          <w:color w:val="0D5FAD"/>
          <w:u w:val="single" w:color="0D5FAD"/>
        </w:rPr>
        <w:t>and</w:t>
      </w:r>
      <w:r>
        <w:rPr>
          <w:color w:val="0D5FAD"/>
          <w:spacing w:val="-2"/>
          <w:u w:val="single" w:color="0D5FAD"/>
        </w:rPr>
        <w:t> </w:t>
      </w:r>
      <w:r>
        <w:rPr>
          <w:color w:val="0D5FAD"/>
          <w:u w:val="single" w:color="0D5FAD"/>
        </w:rPr>
        <w:t>Our Personal</w:t>
      </w:r>
      <w:r>
        <w:rPr>
          <w:color w:val="0D5FAD"/>
          <w:spacing w:val="-2"/>
          <w:u w:val="single" w:color="0D5FAD"/>
        </w:rPr>
        <w:t> </w:t>
      </w:r>
      <w:r>
        <w:rPr>
          <w:color w:val="0D5FAD"/>
          <w:u w:val="single" w:color="0D5FAD"/>
        </w:rPr>
        <w:t>Relationship</w:t>
      </w:r>
      <w:r>
        <w:rPr>
          <w:color w:val="0D5FAD"/>
          <w:spacing w:val="-2"/>
          <w:u w:val="single" w:color="0D5FAD"/>
        </w:rPr>
        <w:t> </w:t>
      </w:r>
      <w:r>
        <w:rPr>
          <w:color w:val="0D5FAD"/>
          <w:u w:val="single" w:color="0D5FAD"/>
        </w:rPr>
        <w:t>with</w:t>
      </w:r>
      <w:r>
        <w:rPr>
          <w:color w:val="0D5FAD"/>
          <w:spacing w:val="-2"/>
          <w:u w:val="single" w:color="0D5FAD"/>
        </w:rPr>
        <w:t> </w:t>
      </w:r>
      <w:r>
        <w:rPr>
          <w:color w:val="0D5FAD"/>
          <w:u w:val="single" w:color="0D5FAD"/>
        </w:rPr>
        <w:t>God</w:t>
      </w:r>
      <w:r>
        <w:rPr>
          <w:color w:val="0D5FAD"/>
          <w:spacing w:val="-2"/>
        </w:rPr>
        <w:t> </w:t>
      </w:r>
      <w:r>
        <w:rPr>
          <w:spacing w:val="-2"/>
        </w:rPr>
        <w:t>p.240</w:t>
      </w:r>
    </w:p>
    <w:p>
      <w:pPr>
        <w:pStyle w:val="BodyText"/>
        <w:spacing w:before="182"/>
      </w:pPr>
      <w:r>
        <w:rPr>
          <w:color w:val="0D5FAD"/>
          <w:u w:val="single" w:color="0D5FAD"/>
        </w:rPr>
        <w:t>Jehovah’s</w:t>
      </w:r>
      <w:r>
        <w:rPr>
          <w:color w:val="0D5FAD"/>
          <w:spacing w:val="-2"/>
          <w:u w:val="single" w:color="0D5FAD"/>
        </w:rPr>
        <w:t> </w:t>
      </w:r>
      <w:r>
        <w:rPr>
          <w:color w:val="0D5FAD"/>
          <w:u w:val="single" w:color="0D5FAD"/>
        </w:rPr>
        <w:t>Organized</w:t>
      </w:r>
      <w:r>
        <w:rPr>
          <w:color w:val="0D5FAD"/>
          <w:spacing w:val="-1"/>
          <w:u w:val="single" w:color="0D5FAD"/>
        </w:rPr>
        <w:t> </w:t>
      </w:r>
      <w:r>
        <w:rPr>
          <w:color w:val="0D5FAD"/>
          <w:u w:val="single" w:color="0D5FAD"/>
        </w:rPr>
        <w:t>Heavenly</w:t>
      </w:r>
      <w:r>
        <w:rPr>
          <w:color w:val="0D5FAD"/>
          <w:spacing w:val="-2"/>
          <w:u w:val="single" w:color="0D5FAD"/>
        </w:rPr>
        <w:t> </w:t>
      </w:r>
      <w:r>
        <w:rPr>
          <w:color w:val="0D5FAD"/>
          <w:u w:val="single" w:color="0D5FAD"/>
        </w:rPr>
        <w:t>and</w:t>
      </w:r>
      <w:r>
        <w:rPr>
          <w:color w:val="0D5FAD"/>
          <w:spacing w:val="-1"/>
          <w:u w:val="single" w:color="0D5FAD"/>
        </w:rPr>
        <w:t> </w:t>
      </w:r>
      <w:r>
        <w:rPr>
          <w:color w:val="0D5FAD"/>
          <w:u w:val="single" w:color="0D5FAD"/>
        </w:rPr>
        <w:t>Earthly</w:t>
      </w:r>
      <w:r>
        <w:rPr>
          <w:color w:val="0D5FAD"/>
          <w:spacing w:val="-1"/>
          <w:u w:val="single" w:color="0D5FAD"/>
        </w:rPr>
        <w:t> </w:t>
      </w:r>
      <w:r>
        <w:rPr>
          <w:color w:val="0D5FAD"/>
          <w:u w:val="single" w:color="0D5FAD"/>
        </w:rPr>
        <w:t>Rulership</w:t>
      </w:r>
      <w:r>
        <w:rPr>
          <w:color w:val="0D5FAD"/>
          <w:spacing w:val="-2"/>
        </w:rPr>
        <w:t> </w:t>
      </w:r>
      <w:r>
        <w:rPr>
          <w:spacing w:val="-2"/>
        </w:rPr>
        <w:t>p.243</w:t>
      </w:r>
    </w:p>
    <w:p>
      <w:pPr>
        <w:pStyle w:val="BodyText"/>
        <w:spacing w:line="398" w:lineRule="auto" w:before="182"/>
        <w:ind w:left="119" w:right="889"/>
      </w:pPr>
      <w:r>
        <w:rPr>
          <w:color w:val="0D5FAD"/>
          <w:u w:val="single" w:color="0D5FAD"/>
        </w:rPr>
        <w:t>Why</w:t>
      </w:r>
      <w:r>
        <w:rPr>
          <w:color w:val="0D5FAD"/>
          <w:spacing w:val="-12"/>
          <w:u w:val="single" w:color="0D5FAD"/>
        </w:rPr>
        <w:t> </w:t>
      </w:r>
      <w:r>
        <w:rPr>
          <w:color w:val="0D5FAD"/>
          <w:u w:val="single" w:color="0D5FAD"/>
        </w:rPr>
        <w:t>the</w:t>
      </w:r>
      <w:r>
        <w:rPr>
          <w:color w:val="0D5FAD"/>
          <w:spacing w:val="-15"/>
          <w:u w:val="single" w:color="0D5FAD"/>
        </w:rPr>
        <w:t> </w:t>
      </w:r>
      <w:r>
        <w:rPr>
          <w:color w:val="0D5FAD"/>
          <w:u w:val="single" w:color="0D5FAD"/>
        </w:rPr>
        <w:t>Year</w:t>
      </w:r>
      <w:r>
        <w:rPr>
          <w:color w:val="0D5FAD"/>
          <w:spacing w:val="-7"/>
          <w:u w:val="single" w:color="0D5FAD"/>
        </w:rPr>
        <w:t> </w:t>
      </w:r>
      <w:r>
        <w:rPr>
          <w:color w:val="0D5FAD"/>
          <w:u w:val="single" w:color="0D5FAD"/>
        </w:rPr>
        <w:t>1914</w:t>
      </w:r>
      <w:r>
        <w:rPr>
          <w:color w:val="0D5FAD"/>
          <w:spacing w:val="-6"/>
          <w:u w:val="single" w:color="0D5FAD"/>
        </w:rPr>
        <w:t> </w:t>
      </w:r>
      <w:r>
        <w:rPr>
          <w:color w:val="0D5FAD"/>
          <w:u w:val="single" w:color="0D5FAD"/>
        </w:rPr>
        <w:t>Could</w:t>
      </w:r>
      <w:r>
        <w:rPr>
          <w:color w:val="0D5FAD"/>
          <w:spacing w:val="-6"/>
          <w:u w:val="single" w:color="0D5FAD"/>
        </w:rPr>
        <w:t> </w:t>
      </w:r>
      <w:r>
        <w:rPr>
          <w:color w:val="0D5FAD"/>
          <w:u w:val="single" w:color="0D5FAD"/>
        </w:rPr>
        <w:t>Not</w:t>
      </w:r>
      <w:r>
        <w:rPr>
          <w:color w:val="0D5FAD"/>
          <w:spacing w:val="-6"/>
          <w:u w:val="single" w:color="0D5FAD"/>
        </w:rPr>
        <w:t> </w:t>
      </w:r>
      <w:r>
        <w:rPr>
          <w:color w:val="0D5FAD"/>
          <w:u w:val="single" w:color="0D5FAD"/>
        </w:rPr>
        <w:t>be</w:t>
      </w:r>
      <w:r>
        <w:rPr>
          <w:color w:val="0D5FAD"/>
          <w:spacing w:val="-7"/>
          <w:u w:val="single" w:color="0D5FAD"/>
        </w:rPr>
        <w:t> </w:t>
      </w:r>
      <w:r>
        <w:rPr>
          <w:color w:val="0D5FAD"/>
          <w:u w:val="single" w:color="0D5FAD"/>
        </w:rPr>
        <w:t>the</w:t>
      </w:r>
      <w:r>
        <w:rPr>
          <w:color w:val="0D5FAD"/>
          <w:spacing w:val="-15"/>
          <w:u w:val="single" w:color="0D5FAD"/>
        </w:rPr>
        <w:t> </w:t>
      </w:r>
      <w:r>
        <w:rPr>
          <w:color w:val="0D5FAD"/>
          <w:u w:val="single" w:color="0D5FAD"/>
        </w:rPr>
        <w:t>Year</w:t>
      </w:r>
      <w:r>
        <w:rPr>
          <w:color w:val="0D5FAD"/>
          <w:spacing w:val="-7"/>
          <w:u w:val="single" w:color="0D5FAD"/>
        </w:rPr>
        <w:t> </w:t>
      </w:r>
      <w:r>
        <w:rPr>
          <w:color w:val="0D5FAD"/>
          <w:u w:val="single" w:color="0D5FAD"/>
        </w:rPr>
        <w:t>of</w:t>
      </w:r>
      <w:r>
        <w:rPr>
          <w:color w:val="0D5FAD"/>
          <w:spacing w:val="-7"/>
          <w:u w:val="single" w:color="0D5FAD"/>
        </w:rPr>
        <w:t> </w:t>
      </w:r>
      <w:r>
        <w:rPr>
          <w:color w:val="0D5FAD"/>
          <w:u w:val="single" w:color="0D5FAD"/>
        </w:rPr>
        <w:t>Jesus’</w:t>
      </w:r>
      <w:r>
        <w:rPr>
          <w:color w:val="0D5FAD"/>
          <w:spacing w:val="-18"/>
          <w:u w:val="single" w:color="0D5FAD"/>
        </w:rPr>
        <w:t> </w:t>
      </w:r>
      <w:r>
        <w:rPr>
          <w:color w:val="0D5FAD"/>
          <w:u w:val="single" w:color="0D5FAD"/>
        </w:rPr>
        <w:t>Kingdom</w:t>
      </w:r>
      <w:r>
        <w:rPr>
          <w:color w:val="0D5FAD"/>
          <w:spacing w:val="-6"/>
          <w:u w:val="single" w:color="0D5FAD"/>
        </w:rPr>
        <w:t> </w:t>
      </w:r>
      <w:r>
        <w:rPr>
          <w:color w:val="0D5FAD"/>
          <w:u w:val="single" w:color="0D5FAD"/>
        </w:rPr>
        <w:t>Beginning</w:t>
      </w:r>
      <w:r>
        <w:rPr>
          <w:color w:val="0D5FAD"/>
          <w:spacing w:val="-6"/>
          <w:u w:val="single" w:color="0D5FAD"/>
        </w:rPr>
        <w:t> </w:t>
      </w:r>
      <w:r>
        <w:rPr>
          <w:color w:val="0D5FAD"/>
          <w:u w:val="single" w:color="0D5FAD"/>
        </w:rPr>
        <w:t>in</w:t>
      </w:r>
      <w:r>
        <w:rPr>
          <w:color w:val="0D5FAD"/>
          <w:spacing w:val="-9"/>
          <w:u w:val="single" w:color="0D5FAD"/>
        </w:rPr>
        <w:t> </w:t>
      </w:r>
      <w:r>
        <w:rPr>
          <w:color w:val="0D5FAD"/>
          <w:u w:val="single" w:color="0D5FAD"/>
        </w:rPr>
        <w:t>Heaven</w:t>
      </w:r>
      <w:r>
        <w:rPr>
          <w:color w:val="0D5FAD"/>
          <w:spacing w:val="-6"/>
          <w:u w:val="single" w:color="0D5FAD"/>
        </w:rPr>
        <w:t> </w:t>
      </w:r>
      <w:r>
        <w:rPr>
          <w:color w:val="0D5FAD"/>
          <w:u w:val="single" w:color="0D5FAD"/>
        </w:rPr>
        <w:t>p.245</w:t>
      </w:r>
      <w:r>
        <w:rPr>
          <w:color w:val="0D5FAD"/>
        </w:rPr>
        <w:t> </w:t>
      </w:r>
      <w:r>
        <w:rPr>
          <w:color w:val="0D5FAD"/>
          <w:u w:val="single" w:color="0D5FAD"/>
        </w:rPr>
        <w:t>Why Satan Did Not Think Humans Would be Better Off Under His Rulership</w:t>
      </w:r>
      <w:r>
        <w:rPr>
          <w:color w:val="0D5FAD"/>
        </w:rPr>
        <w:t> </w:t>
      </w:r>
      <w:r>
        <w:rPr/>
        <w:t>p.253</w:t>
      </w:r>
      <w:r>
        <w:rPr>
          <w:spacing w:val="40"/>
        </w:rPr>
        <w:t> </w:t>
      </w:r>
      <w:r>
        <w:rPr>
          <w:color w:val="0D5FAD"/>
          <w:u w:val="single" w:color="0D5FAD"/>
        </w:rPr>
        <w:t>Does Faith Need Works?</w:t>
      </w:r>
      <w:r>
        <w:rPr>
          <w:color w:val="0D5FAD"/>
        </w:rPr>
        <w:t> </w:t>
      </w:r>
      <w:r>
        <w:rPr/>
        <w:t>p.266</w:t>
      </w:r>
    </w:p>
    <w:p>
      <w:pPr>
        <w:pStyle w:val="BodyText"/>
        <w:spacing w:line="275" w:lineRule="exact"/>
      </w:pPr>
      <w:r>
        <w:rPr>
          <w:color w:val="0D5FAD"/>
          <w:u w:val="single" w:color="0D5FAD"/>
        </w:rPr>
        <w:t>Do</w:t>
      </w:r>
      <w:r>
        <w:rPr>
          <w:color w:val="0D5FAD"/>
          <w:spacing w:val="-1"/>
          <w:u w:val="single" w:color="0D5FAD"/>
        </w:rPr>
        <w:t> </w:t>
      </w:r>
      <w:r>
        <w:rPr>
          <w:color w:val="0D5FAD"/>
          <w:u w:val="single" w:color="0D5FAD"/>
        </w:rPr>
        <w:t>people</w:t>
      </w:r>
      <w:r>
        <w:rPr>
          <w:color w:val="0D5FAD"/>
          <w:spacing w:val="-3"/>
          <w:u w:val="single" w:color="0D5FAD"/>
        </w:rPr>
        <w:t> </w:t>
      </w:r>
      <w:r>
        <w:rPr>
          <w:color w:val="0D5FAD"/>
          <w:u w:val="single" w:color="0D5FAD"/>
        </w:rPr>
        <w:t>need</w:t>
      </w:r>
      <w:r>
        <w:rPr>
          <w:color w:val="0D5FAD"/>
          <w:spacing w:val="-1"/>
          <w:u w:val="single" w:color="0D5FAD"/>
        </w:rPr>
        <w:t> </w:t>
      </w:r>
      <w:r>
        <w:rPr>
          <w:color w:val="0D5FAD"/>
          <w:u w:val="single" w:color="0D5FAD"/>
        </w:rPr>
        <w:t>to</w:t>
      </w:r>
      <w:r>
        <w:rPr>
          <w:color w:val="0D5FAD"/>
          <w:spacing w:val="-2"/>
          <w:u w:val="single" w:color="0D5FAD"/>
        </w:rPr>
        <w:t> </w:t>
      </w:r>
      <w:r>
        <w:rPr>
          <w:color w:val="0D5FAD"/>
          <w:u w:val="single" w:color="0D5FAD"/>
        </w:rPr>
        <w:t>follow</w:t>
      </w:r>
      <w:r>
        <w:rPr>
          <w:color w:val="0D5FAD"/>
          <w:spacing w:val="1"/>
          <w:u w:val="single" w:color="0D5FAD"/>
        </w:rPr>
        <w:t> </w:t>
      </w:r>
      <w:r>
        <w:rPr>
          <w:color w:val="0D5FAD"/>
          <w:u w:val="single" w:color="0D5FAD"/>
        </w:rPr>
        <w:t>the</w:t>
      </w:r>
      <w:r>
        <w:rPr>
          <w:color w:val="0D5FAD"/>
          <w:spacing w:val="-3"/>
          <w:u w:val="single" w:color="0D5FAD"/>
        </w:rPr>
        <w:t> </w:t>
      </w:r>
      <w:r>
        <w:rPr>
          <w:color w:val="0D5FAD"/>
          <w:u w:val="single" w:color="0D5FAD"/>
        </w:rPr>
        <w:t>Mosaic</w:t>
      </w:r>
      <w:r>
        <w:rPr>
          <w:color w:val="0D5FAD"/>
          <w:spacing w:val="-1"/>
          <w:u w:val="single" w:color="0D5FAD"/>
        </w:rPr>
        <w:t> </w:t>
      </w:r>
      <w:r>
        <w:rPr>
          <w:color w:val="0D5FAD"/>
          <w:u w:val="single" w:color="0D5FAD"/>
        </w:rPr>
        <w:t>Law</w:t>
      </w:r>
      <w:r>
        <w:rPr>
          <w:color w:val="0D5FAD"/>
          <w:spacing w:val="-2"/>
          <w:u w:val="single" w:color="0D5FAD"/>
        </w:rPr>
        <w:t> </w:t>
      </w:r>
      <w:r>
        <w:rPr>
          <w:color w:val="0D5FAD"/>
          <w:u w:val="single" w:color="0D5FAD"/>
        </w:rPr>
        <w:t>or</w:t>
      </w:r>
      <w:r>
        <w:rPr>
          <w:color w:val="0D5FAD"/>
          <w:spacing w:val="-1"/>
          <w:u w:val="single" w:color="0D5FAD"/>
        </w:rPr>
        <w:t> </w:t>
      </w:r>
      <w:r>
        <w:rPr>
          <w:color w:val="0D5FAD"/>
          <w:u w:val="single" w:color="0D5FAD"/>
        </w:rPr>
        <w:t>Sabbath,</w:t>
      </w:r>
      <w:r>
        <w:rPr>
          <w:color w:val="0D5FAD"/>
          <w:spacing w:val="-2"/>
          <w:u w:val="single" w:color="0D5FAD"/>
        </w:rPr>
        <w:t> </w:t>
      </w:r>
      <w:r>
        <w:rPr>
          <w:color w:val="0D5FAD"/>
          <w:u w:val="single" w:color="0D5FAD"/>
        </w:rPr>
        <w:t>to</w:t>
      </w:r>
      <w:r>
        <w:rPr>
          <w:color w:val="0D5FAD"/>
          <w:spacing w:val="-1"/>
          <w:u w:val="single" w:color="0D5FAD"/>
        </w:rPr>
        <w:t> </w:t>
      </w:r>
      <w:r>
        <w:rPr>
          <w:color w:val="0D5FAD"/>
          <w:u w:val="single" w:color="0D5FAD"/>
        </w:rPr>
        <w:t>be</w:t>
      </w:r>
      <w:r>
        <w:rPr>
          <w:color w:val="0D5FAD"/>
          <w:spacing w:val="-1"/>
          <w:u w:val="single" w:color="0D5FAD"/>
        </w:rPr>
        <w:t> </w:t>
      </w:r>
      <w:r>
        <w:rPr>
          <w:color w:val="0D5FAD"/>
          <w:u w:val="single" w:color="0D5FAD"/>
        </w:rPr>
        <w:t>saved?</w:t>
      </w:r>
      <w:r>
        <w:rPr>
          <w:color w:val="0D5FAD"/>
          <w:spacing w:val="1"/>
        </w:rPr>
        <w:t> </w:t>
      </w:r>
      <w:r>
        <w:rPr>
          <w:spacing w:val="-2"/>
        </w:rPr>
        <w:t>p.267</w:t>
      </w:r>
    </w:p>
    <w:p>
      <w:pPr>
        <w:pStyle w:val="BodyText"/>
        <w:spacing w:line="398" w:lineRule="auto" w:before="182"/>
        <w:ind w:right="1195"/>
      </w:pPr>
      <w:r>
        <w:rPr>
          <w:color w:val="0D5FAD"/>
          <w:u w:val="single" w:color="0D5FAD"/>
        </w:rPr>
        <w:t>Are</w:t>
      </w:r>
      <w:r>
        <w:rPr>
          <w:color w:val="0D5FAD"/>
          <w:spacing w:val="-5"/>
          <w:u w:val="single" w:color="0D5FAD"/>
        </w:rPr>
        <w:t> </w:t>
      </w:r>
      <w:r>
        <w:rPr>
          <w:color w:val="0D5FAD"/>
          <w:u w:val="single" w:color="0D5FAD"/>
        </w:rPr>
        <w:t>Christians</w:t>
      </w:r>
      <w:r>
        <w:rPr>
          <w:color w:val="0D5FAD"/>
          <w:spacing w:val="-4"/>
          <w:u w:val="single" w:color="0D5FAD"/>
        </w:rPr>
        <w:t> </w:t>
      </w:r>
      <w:r>
        <w:rPr>
          <w:color w:val="0D5FAD"/>
          <w:u w:val="single" w:color="0D5FAD"/>
        </w:rPr>
        <w:t>required</w:t>
      </w:r>
      <w:r>
        <w:rPr>
          <w:color w:val="0D5FAD"/>
          <w:spacing w:val="-4"/>
          <w:u w:val="single" w:color="0D5FAD"/>
        </w:rPr>
        <w:t> </w:t>
      </w:r>
      <w:r>
        <w:rPr>
          <w:color w:val="0D5FAD"/>
          <w:u w:val="single" w:color="0D5FAD"/>
        </w:rPr>
        <w:t>to</w:t>
      </w:r>
      <w:r>
        <w:rPr>
          <w:color w:val="0D5FAD"/>
          <w:spacing w:val="-4"/>
          <w:u w:val="single" w:color="0D5FAD"/>
        </w:rPr>
        <w:t> </w:t>
      </w:r>
      <w:r>
        <w:rPr>
          <w:color w:val="0D5FAD"/>
          <w:u w:val="single" w:color="0D5FAD"/>
        </w:rPr>
        <w:t>be</w:t>
      </w:r>
      <w:r>
        <w:rPr>
          <w:color w:val="0D5FAD"/>
          <w:spacing w:val="-5"/>
          <w:u w:val="single" w:color="0D5FAD"/>
        </w:rPr>
        <w:t> </w:t>
      </w:r>
      <w:r>
        <w:rPr>
          <w:color w:val="0D5FAD"/>
          <w:u w:val="single" w:color="0D5FAD"/>
        </w:rPr>
        <w:t>circumcised</w:t>
      </w:r>
      <w:r>
        <w:rPr>
          <w:color w:val="0D5FAD"/>
          <w:spacing w:val="-4"/>
          <w:u w:val="single" w:color="0D5FAD"/>
        </w:rPr>
        <w:t> </w:t>
      </w:r>
      <w:r>
        <w:rPr>
          <w:color w:val="0D5FAD"/>
          <w:u w:val="single" w:color="0D5FAD"/>
        </w:rPr>
        <w:t>or</w:t>
      </w:r>
      <w:r>
        <w:rPr>
          <w:color w:val="0D5FAD"/>
          <w:spacing w:val="-4"/>
          <w:u w:val="single" w:color="0D5FAD"/>
        </w:rPr>
        <w:t> </w:t>
      </w:r>
      <w:r>
        <w:rPr>
          <w:color w:val="0D5FAD"/>
          <w:u w:val="single" w:color="0D5FAD"/>
        </w:rPr>
        <w:t>follow</w:t>
      </w:r>
      <w:r>
        <w:rPr>
          <w:color w:val="0D5FAD"/>
          <w:spacing w:val="-4"/>
          <w:u w:val="single" w:color="0D5FAD"/>
        </w:rPr>
        <w:t> </w:t>
      </w:r>
      <w:r>
        <w:rPr>
          <w:color w:val="0D5FAD"/>
          <w:u w:val="single" w:color="0D5FAD"/>
        </w:rPr>
        <w:t>the</w:t>
      </w:r>
      <w:r>
        <w:rPr>
          <w:color w:val="0D5FAD"/>
          <w:spacing w:val="-5"/>
          <w:u w:val="single" w:color="0D5FAD"/>
        </w:rPr>
        <w:t> </w:t>
      </w:r>
      <w:r>
        <w:rPr>
          <w:color w:val="0D5FAD"/>
          <w:u w:val="single" w:color="0D5FAD"/>
        </w:rPr>
        <w:t>Mosaic</w:t>
      </w:r>
      <w:r>
        <w:rPr>
          <w:color w:val="0D5FAD"/>
          <w:spacing w:val="-4"/>
          <w:u w:val="single" w:color="0D5FAD"/>
        </w:rPr>
        <w:t> </w:t>
      </w:r>
      <w:r>
        <w:rPr>
          <w:color w:val="0D5FAD"/>
          <w:u w:val="single" w:color="0D5FAD"/>
        </w:rPr>
        <w:t>Law</w:t>
      </w:r>
      <w:r>
        <w:rPr>
          <w:color w:val="0D5FAD"/>
          <w:spacing w:val="-4"/>
          <w:u w:val="single" w:color="0D5FAD"/>
        </w:rPr>
        <w:t> </w:t>
      </w:r>
      <w:r>
        <w:rPr>
          <w:color w:val="0D5FAD"/>
          <w:u w:val="single" w:color="0D5FAD"/>
        </w:rPr>
        <w:t>(+Sabbaths)</w:t>
      </w:r>
      <w:r>
        <w:rPr/>
        <w:t>p271 </w:t>
      </w:r>
      <w:r>
        <w:rPr>
          <w:color w:val="0D5FAD"/>
          <w:u w:val="single" w:color="0D5FAD"/>
        </w:rPr>
        <w:t>Does someone need to use Jesus’</w:t>
      </w:r>
      <w:r>
        <w:rPr>
          <w:color w:val="0D5FAD"/>
          <w:spacing w:val="-10"/>
          <w:u w:val="single" w:color="0D5FAD"/>
        </w:rPr>
        <w:t> </w:t>
      </w:r>
      <w:r>
        <w:rPr>
          <w:color w:val="0D5FAD"/>
          <w:u w:val="single" w:color="0D5FAD"/>
        </w:rPr>
        <w:t>name to be heard by the</w:t>
      </w:r>
      <w:r>
        <w:rPr>
          <w:color w:val="0D5FAD"/>
          <w:spacing w:val="-7"/>
          <w:u w:val="single" w:color="0D5FAD"/>
        </w:rPr>
        <w:t> </w:t>
      </w:r>
      <w:r>
        <w:rPr>
          <w:color w:val="0D5FAD"/>
          <w:u w:val="single" w:color="0D5FAD"/>
        </w:rPr>
        <w:t>Almighty?</w:t>
      </w:r>
      <w:r>
        <w:rPr>
          <w:color w:val="0D5FAD"/>
        </w:rPr>
        <w:t> </w:t>
      </w:r>
      <w:r>
        <w:rPr/>
        <w:t>p.275</w:t>
      </w:r>
    </w:p>
    <w:p>
      <w:pPr>
        <w:pStyle w:val="BodyText"/>
        <w:spacing w:line="398" w:lineRule="auto"/>
        <w:ind w:right="1195"/>
      </w:pPr>
      <w:r>
        <w:rPr>
          <w:color w:val="0D5FAD"/>
          <w:u w:val="single" w:color="0D5FAD"/>
        </w:rPr>
        <w:t>A</w:t>
      </w:r>
      <w:r>
        <w:rPr>
          <w:color w:val="0D5FAD"/>
          <w:spacing w:val="-18"/>
          <w:u w:val="single" w:color="0D5FAD"/>
        </w:rPr>
        <w:t> </w:t>
      </w:r>
      <w:r>
        <w:rPr>
          <w:color w:val="0D5FAD"/>
          <w:u w:val="single" w:color="0D5FAD"/>
        </w:rPr>
        <w:t>Timeline</w:t>
      </w:r>
      <w:r>
        <w:rPr>
          <w:color w:val="0D5FAD"/>
          <w:spacing w:val="-14"/>
          <w:u w:val="single" w:color="0D5FAD"/>
        </w:rPr>
        <w:t> </w:t>
      </w:r>
      <w:r>
        <w:rPr>
          <w:color w:val="0D5FAD"/>
          <w:u w:val="single" w:color="0D5FAD"/>
        </w:rPr>
        <w:t>Interpretation</w:t>
      </w:r>
      <w:r>
        <w:rPr>
          <w:color w:val="0D5FAD"/>
          <w:spacing w:val="-2"/>
          <w:u w:val="single" w:color="0D5FAD"/>
        </w:rPr>
        <w:t> </w:t>
      </w:r>
      <w:r>
        <w:rPr>
          <w:color w:val="0D5FAD"/>
          <w:u w:val="single" w:color="0D5FAD"/>
        </w:rPr>
        <w:t>of</w:t>
      </w:r>
      <w:r>
        <w:rPr>
          <w:color w:val="0D5FAD"/>
          <w:spacing w:val="-5"/>
          <w:u w:val="single" w:color="0D5FAD"/>
        </w:rPr>
        <w:t> </w:t>
      </w:r>
      <w:r>
        <w:rPr>
          <w:color w:val="0D5FAD"/>
          <w:u w:val="single" w:color="0D5FAD"/>
        </w:rPr>
        <w:t>Prophesy</w:t>
      </w:r>
      <w:r>
        <w:rPr>
          <w:color w:val="0D5FAD"/>
          <w:spacing w:val="-4"/>
          <w:u w:val="single" w:color="0D5FAD"/>
        </w:rPr>
        <w:t> </w:t>
      </w:r>
      <w:r>
        <w:rPr>
          <w:color w:val="0D5FAD"/>
          <w:u w:val="single" w:color="0D5FAD"/>
        </w:rPr>
        <w:t>-</w:t>
      </w:r>
      <w:r>
        <w:rPr>
          <w:color w:val="0D5FAD"/>
          <w:spacing w:val="-2"/>
          <w:u w:val="single" w:color="0D5FAD"/>
        </w:rPr>
        <w:t> </w:t>
      </w:r>
      <w:r>
        <w:rPr>
          <w:color w:val="0D5FAD"/>
          <w:u w:val="single" w:color="0D5FAD"/>
        </w:rPr>
        <w:t>Jesus’</w:t>
      </w:r>
      <w:r>
        <w:rPr>
          <w:color w:val="0D5FAD"/>
          <w:spacing w:val="-18"/>
          <w:u w:val="single" w:color="0D5FAD"/>
        </w:rPr>
        <w:t> </w:t>
      </w:r>
      <w:r>
        <w:rPr>
          <w:color w:val="0D5FAD"/>
          <w:u w:val="single" w:color="0D5FAD"/>
        </w:rPr>
        <w:t>Second</w:t>
      </w:r>
      <w:r>
        <w:rPr>
          <w:color w:val="0D5FAD"/>
          <w:spacing w:val="-18"/>
          <w:u w:val="single" w:color="0D5FAD"/>
        </w:rPr>
        <w:t> </w:t>
      </w:r>
      <w:r>
        <w:rPr>
          <w:color w:val="0D5FAD"/>
          <w:u w:val="single" w:color="0D5FAD"/>
        </w:rPr>
        <w:t>Coming</w:t>
      </w:r>
      <w:r>
        <w:rPr>
          <w:color w:val="0D5FAD"/>
          <w:spacing w:val="-18"/>
          <w:u w:val="single" w:color="0D5FAD"/>
        </w:rPr>
        <w:t> </w:t>
      </w:r>
      <w:r>
        <w:rPr>
          <w:color w:val="0D5FAD"/>
          <w:u w:val="single" w:color="0D5FAD"/>
        </w:rPr>
        <w:t>and</w:t>
      </w:r>
      <w:r>
        <w:rPr>
          <w:color w:val="0D5FAD"/>
          <w:spacing w:val="15"/>
          <w:u w:val="single" w:color="0D5FAD"/>
        </w:rPr>
        <w:t> </w:t>
      </w:r>
      <w:r>
        <w:rPr>
          <w:color w:val="0D5FAD"/>
          <w:u w:val="single" w:color="0D5FAD"/>
        </w:rPr>
        <w:t>Arrival</w:t>
      </w:r>
      <w:r>
        <w:rPr>
          <w:color w:val="0D5FAD"/>
          <w:spacing w:val="-4"/>
          <w:u w:val="single" w:color="0D5FAD"/>
        </w:rPr>
        <w:t> </w:t>
      </w:r>
      <w:r>
        <w:rPr>
          <w:color w:val="0D5FAD"/>
          <w:u w:val="single" w:color="0D5FAD"/>
        </w:rPr>
        <w:t>p.276</w:t>
      </w:r>
      <w:r>
        <w:rPr>
          <w:color w:val="0D5FAD"/>
        </w:rPr>
        <w:t> </w:t>
      </w:r>
      <w:r>
        <w:rPr>
          <w:color w:val="0D5FAD"/>
          <w:u w:val="single" w:color="0D5FAD"/>
        </w:rPr>
        <w:t>Elijah</w:t>
      </w:r>
      <w:r>
        <w:rPr>
          <w:color w:val="0D5FAD"/>
        </w:rPr>
        <w:t> </w:t>
      </w:r>
      <w:r>
        <w:rPr/>
        <w:t>p.279</w:t>
      </w:r>
    </w:p>
    <w:p>
      <w:pPr>
        <w:pStyle w:val="BodyText"/>
        <w:spacing w:line="275" w:lineRule="exact"/>
      </w:pPr>
      <w:r>
        <w:rPr>
          <w:color w:val="0D5FAD"/>
          <w:u w:val="single" w:color="0D5FAD"/>
        </w:rPr>
        <w:t>Daniel</w:t>
      </w:r>
      <w:r>
        <w:rPr>
          <w:color w:val="0D5FAD"/>
          <w:spacing w:val="-2"/>
        </w:rPr>
        <w:t> </w:t>
      </w:r>
      <w:r>
        <w:rPr>
          <w:spacing w:val="-2"/>
        </w:rPr>
        <w:t>p.284</w:t>
      </w:r>
    </w:p>
    <w:p>
      <w:pPr>
        <w:pStyle w:val="BodyText"/>
        <w:spacing w:before="181"/>
      </w:pPr>
      <w:r>
        <w:rPr/>
        <w:t>Daniel</w:t>
      </w:r>
      <w:r>
        <w:rPr>
          <w:spacing w:val="3"/>
        </w:rPr>
        <w:t> </w:t>
      </w:r>
      <w:r>
        <w:rPr/>
        <w:t>1</w:t>
      </w:r>
      <w:r>
        <w:rPr>
          <w:spacing w:val="3"/>
        </w:rPr>
        <w:t> </w:t>
      </w:r>
      <w:r>
        <w:rPr>
          <w:spacing w:val="-2"/>
        </w:rPr>
        <w:t>p.286</w:t>
      </w:r>
    </w:p>
    <w:p>
      <w:pPr>
        <w:pStyle w:val="BodyText"/>
        <w:spacing w:before="182"/>
      </w:pPr>
      <w:r>
        <w:rPr/>
        <w:t>Daniel</w:t>
      </w:r>
      <w:r>
        <w:rPr>
          <w:spacing w:val="3"/>
        </w:rPr>
        <w:t> </w:t>
      </w:r>
      <w:r>
        <w:rPr/>
        <w:t>2</w:t>
      </w:r>
      <w:r>
        <w:rPr>
          <w:spacing w:val="3"/>
        </w:rPr>
        <w:t> </w:t>
      </w:r>
      <w:r>
        <w:rPr>
          <w:spacing w:val="-2"/>
        </w:rPr>
        <w:t>p.288</w:t>
      </w:r>
    </w:p>
    <w:p>
      <w:pPr>
        <w:pStyle w:val="BodyText"/>
        <w:spacing w:before="182"/>
      </w:pPr>
      <w:r>
        <w:rPr/>
        <w:t>Daniel</w:t>
      </w:r>
      <w:r>
        <w:rPr>
          <w:spacing w:val="3"/>
        </w:rPr>
        <w:t> </w:t>
      </w:r>
      <w:r>
        <w:rPr/>
        <w:t>3</w:t>
      </w:r>
      <w:r>
        <w:rPr>
          <w:spacing w:val="3"/>
        </w:rPr>
        <w:t> </w:t>
      </w:r>
      <w:r>
        <w:rPr>
          <w:spacing w:val="-2"/>
        </w:rPr>
        <w:t>p.292</w:t>
      </w:r>
    </w:p>
    <w:p>
      <w:pPr>
        <w:pStyle w:val="BodyText"/>
        <w:spacing w:before="182"/>
      </w:pPr>
      <w:r>
        <w:rPr/>
        <w:t>Daniel</w:t>
      </w:r>
      <w:r>
        <w:rPr>
          <w:spacing w:val="3"/>
        </w:rPr>
        <w:t> </w:t>
      </w:r>
      <w:r>
        <w:rPr/>
        <w:t>4</w:t>
      </w:r>
      <w:r>
        <w:rPr>
          <w:spacing w:val="3"/>
        </w:rPr>
        <w:t> </w:t>
      </w:r>
      <w:r>
        <w:rPr>
          <w:spacing w:val="-2"/>
        </w:rPr>
        <w:t>p.293</w:t>
      </w:r>
    </w:p>
    <w:p>
      <w:pPr>
        <w:pStyle w:val="BodyText"/>
        <w:spacing w:before="182"/>
      </w:pPr>
      <w:r>
        <w:rPr/>
        <w:t>Daniel</w:t>
      </w:r>
      <w:r>
        <w:rPr>
          <w:spacing w:val="3"/>
        </w:rPr>
        <w:t> </w:t>
      </w:r>
      <w:r>
        <w:rPr/>
        <w:t>5</w:t>
      </w:r>
      <w:r>
        <w:rPr>
          <w:spacing w:val="3"/>
        </w:rPr>
        <w:t> </w:t>
      </w:r>
      <w:r>
        <w:rPr>
          <w:spacing w:val="-2"/>
        </w:rPr>
        <w:t>p.296</w:t>
      </w:r>
    </w:p>
    <w:p>
      <w:pPr>
        <w:pStyle w:val="BodyText"/>
        <w:spacing w:before="182"/>
      </w:pPr>
      <w:r>
        <w:rPr/>
        <w:t>Daniel</w:t>
      </w:r>
      <w:r>
        <w:rPr>
          <w:spacing w:val="3"/>
        </w:rPr>
        <w:t> </w:t>
      </w:r>
      <w:r>
        <w:rPr/>
        <w:t>6</w:t>
      </w:r>
      <w:r>
        <w:rPr>
          <w:spacing w:val="3"/>
        </w:rPr>
        <w:t> </w:t>
      </w:r>
      <w:r>
        <w:rPr>
          <w:spacing w:val="-2"/>
        </w:rPr>
        <w:t>p.298</w:t>
      </w:r>
    </w:p>
    <w:p>
      <w:pPr>
        <w:pStyle w:val="BodyText"/>
        <w:spacing w:before="182"/>
      </w:pPr>
      <w:r>
        <w:rPr/>
        <w:t>Daniel</w:t>
      </w:r>
      <w:r>
        <w:rPr>
          <w:spacing w:val="3"/>
        </w:rPr>
        <w:t> </w:t>
      </w:r>
      <w:r>
        <w:rPr/>
        <w:t>7</w:t>
      </w:r>
      <w:r>
        <w:rPr>
          <w:spacing w:val="3"/>
        </w:rPr>
        <w:t> </w:t>
      </w:r>
      <w:r>
        <w:rPr>
          <w:spacing w:val="-2"/>
        </w:rPr>
        <w:t>p.300</w:t>
      </w:r>
    </w:p>
    <w:p>
      <w:pPr>
        <w:pStyle w:val="BodyText"/>
        <w:spacing w:before="182"/>
      </w:pPr>
      <w:r>
        <w:rPr/>
        <w:t>Daniel</w:t>
      </w:r>
      <w:r>
        <w:rPr>
          <w:spacing w:val="3"/>
        </w:rPr>
        <w:t> </w:t>
      </w:r>
      <w:r>
        <w:rPr/>
        <w:t>8</w:t>
      </w:r>
      <w:r>
        <w:rPr>
          <w:spacing w:val="3"/>
        </w:rPr>
        <w:t> </w:t>
      </w:r>
      <w:r>
        <w:rPr>
          <w:spacing w:val="-2"/>
        </w:rPr>
        <w:t>p.305</w:t>
      </w:r>
    </w:p>
    <w:p>
      <w:pPr>
        <w:pStyle w:val="BodyText"/>
        <w:spacing w:before="181"/>
      </w:pPr>
      <w:r>
        <w:rPr/>
        <w:t>Daniel</w:t>
      </w:r>
      <w:r>
        <w:rPr>
          <w:spacing w:val="3"/>
        </w:rPr>
        <w:t> </w:t>
      </w:r>
      <w:r>
        <w:rPr/>
        <w:t>9</w:t>
      </w:r>
      <w:r>
        <w:rPr>
          <w:spacing w:val="3"/>
        </w:rPr>
        <w:t> </w:t>
      </w:r>
      <w:r>
        <w:rPr>
          <w:spacing w:val="-2"/>
        </w:rPr>
        <w:t>p.310</w:t>
      </w:r>
    </w:p>
    <w:p>
      <w:pPr>
        <w:pStyle w:val="BodyText"/>
        <w:spacing w:before="182"/>
      </w:pPr>
      <w:r>
        <w:rPr/>
        <w:t>Daniel</w:t>
      </w:r>
      <w:r>
        <w:rPr>
          <w:spacing w:val="3"/>
        </w:rPr>
        <w:t> </w:t>
      </w:r>
      <w:r>
        <w:rPr/>
        <w:t>10</w:t>
      </w:r>
      <w:r>
        <w:rPr>
          <w:spacing w:val="3"/>
        </w:rPr>
        <w:t> </w:t>
      </w:r>
      <w:r>
        <w:rPr>
          <w:spacing w:val="-2"/>
        </w:rPr>
        <w:t>p.311</w:t>
      </w:r>
    </w:p>
    <w:p>
      <w:pPr>
        <w:pStyle w:val="BodyText"/>
        <w:spacing w:line="398" w:lineRule="auto" w:before="182"/>
        <w:ind w:right="7073"/>
      </w:pPr>
      <w:r>
        <w:rPr/>
        <w:t>Daniel</w:t>
      </w:r>
      <w:r>
        <w:rPr>
          <w:spacing w:val="-6"/>
        </w:rPr>
        <w:t> </w:t>
      </w:r>
      <w:r>
        <w:rPr/>
        <w:t>11</w:t>
      </w:r>
      <w:r>
        <w:rPr>
          <w:spacing w:val="-6"/>
        </w:rPr>
        <w:t> </w:t>
      </w:r>
      <w:r>
        <w:rPr/>
        <w:t>and</w:t>
      </w:r>
      <w:r>
        <w:rPr>
          <w:spacing w:val="-6"/>
        </w:rPr>
        <w:t> </w:t>
      </w:r>
      <w:r>
        <w:rPr/>
        <w:t>12</w:t>
      </w:r>
      <w:r>
        <w:rPr>
          <w:spacing w:val="-6"/>
        </w:rPr>
        <w:t> </w:t>
      </w:r>
      <w:r>
        <w:rPr/>
        <w:t>p.312 </w:t>
      </w:r>
      <w:r>
        <w:rPr>
          <w:color w:val="0D5FAD"/>
          <w:u w:val="single" w:color="0D5FAD"/>
        </w:rPr>
        <w:t>Malachi</w:t>
      </w:r>
      <w:r>
        <w:rPr>
          <w:color w:val="0D5FAD"/>
        </w:rPr>
        <w:t> </w:t>
      </w:r>
      <w:r>
        <w:rPr/>
        <w:t>p.317 </w:t>
      </w:r>
      <w:r>
        <w:rPr>
          <w:color w:val="0D5FAD"/>
          <w:u w:val="single" w:color="0D5FAD"/>
        </w:rPr>
        <w:t>Revelation</w:t>
      </w:r>
      <w:r>
        <w:rPr>
          <w:color w:val="0D5FAD"/>
        </w:rPr>
        <w:t> </w:t>
      </w:r>
      <w:r>
        <w:rPr/>
        <w:t>p.321</w:t>
      </w:r>
    </w:p>
    <w:p>
      <w:pPr>
        <w:spacing w:after="0" w:line="398" w:lineRule="auto"/>
        <w:sectPr>
          <w:pgSz w:w="12240" w:h="15840"/>
          <w:pgMar w:header="0" w:footer="523" w:top="1360" w:bottom="720" w:left="1320" w:right="1320"/>
        </w:sectPr>
      </w:pPr>
    </w:p>
    <w:p>
      <w:pPr>
        <w:pStyle w:val="BodyText"/>
        <w:spacing w:line="398" w:lineRule="auto" w:before="63"/>
        <w:ind w:right="7888"/>
      </w:pPr>
      <w:r>
        <w:rPr>
          <w:color w:val="0D5FAD"/>
          <w:u w:val="single" w:color="0D5FAD"/>
        </w:rPr>
        <w:t>Zechariah p.367</w:t>
      </w:r>
      <w:r>
        <w:rPr>
          <w:color w:val="0D5FAD"/>
        </w:rPr>
        <w:t> </w:t>
      </w:r>
      <w:r>
        <w:rPr>
          <w:color w:val="0D5FAD"/>
          <w:spacing w:val="-2"/>
          <w:u w:val="single" w:color="0D5FAD"/>
        </w:rPr>
        <w:t>Zephaniah</w:t>
      </w:r>
      <w:r>
        <w:rPr>
          <w:color w:val="0D5FAD"/>
          <w:spacing w:val="-13"/>
          <w:u w:val="single" w:color="0D5FAD"/>
        </w:rPr>
        <w:t> </w:t>
      </w:r>
      <w:r>
        <w:rPr>
          <w:color w:val="0D5FAD"/>
          <w:spacing w:val="-2"/>
          <w:u w:val="single" w:color="0D5FAD"/>
        </w:rPr>
        <w:t>p.371</w:t>
      </w:r>
      <w:r>
        <w:rPr>
          <w:color w:val="0D5FAD"/>
          <w:spacing w:val="-2"/>
        </w:rPr>
        <w:t> </w:t>
      </w:r>
      <w:r>
        <w:rPr>
          <w:color w:val="0D5FAD"/>
          <w:u w:val="single" w:color="0D5FAD"/>
        </w:rPr>
        <w:t>Jonah p.372</w:t>
      </w:r>
      <w:r>
        <w:rPr>
          <w:color w:val="0D5FAD"/>
        </w:rPr>
        <w:t> </w:t>
      </w:r>
      <w:r>
        <w:rPr>
          <w:color w:val="0D5FAD"/>
          <w:u w:val="single" w:color="0D5FAD"/>
        </w:rPr>
        <w:t>Micah p.373</w:t>
      </w:r>
      <w:r>
        <w:rPr>
          <w:color w:val="0D5FAD"/>
        </w:rPr>
        <w:t> </w:t>
      </w:r>
      <w:r>
        <w:rPr>
          <w:color w:val="0D5FAD"/>
          <w:u w:val="single" w:color="0D5FAD"/>
        </w:rPr>
        <w:t>Amos p.375</w:t>
      </w:r>
      <w:r>
        <w:rPr>
          <w:color w:val="0D5FAD"/>
          <w:spacing w:val="40"/>
        </w:rPr>
        <w:t> </w:t>
      </w:r>
      <w:r>
        <w:rPr>
          <w:color w:val="0D5FAD"/>
          <w:u w:val="single" w:color="0D5FAD"/>
        </w:rPr>
        <w:t>Joel p.376</w:t>
      </w:r>
      <w:r>
        <w:rPr>
          <w:color w:val="0D5FAD"/>
        </w:rPr>
        <w:t> </w:t>
      </w:r>
      <w:r>
        <w:rPr>
          <w:color w:val="0D5FAD"/>
          <w:u w:val="single" w:color="0D5FAD"/>
        </w:rPr>
        <w:t>Hosea p.377</w:t>
      </w:r>
      <w:r>
        <w:rPr>
          <w:color w:val="0D5FAD"/>
        </w:rPr>
        <w:t> </w:t>
      </w:r>
      <w:r>
        <w:rPr>
          <w:color w:val="0D5FAD"/>
          <w:u w:val="single" w:color="0D5FAD"/>
        </w:rPr>
        <w:t>Ezekiel p.378</w:t>
      </w:r>
    </w:p>
    <w:p>
      <w:pPr>
        <w:pStyle w:val="BodyText"/>
        <w:spacing w:line="398" w:lineRule="auto"/>
        <w:ind w:right="7588"/>
      </w:pPr>
      <w:r>
        <w:rPr>
          <w:color w:val="0D5FAD"/>
          <w:spacing w:val="-2"/>
          <w:u w:val="single" w:color="0D5FAD"/>
        </w:rPr>
        <w:t>Lamentations</w:t>
      </w:r>
      <w:r>
        <w:rPr>
          <w:color w:val="0D5FAD"/>
          <w:spacing w:val="-13"/>
          <w:u w:val="single" w:color="0D5FAD"/>
        </w:rPr>
        <w:t> </w:t>
      </w:r>
      <w:r>
        <w:rPr>
          <w:color w:val="0D5FAD"/>
          <w:spacing w:val="-2"/>
          <w:u w:val="single" w:color="0D5FAD"/>
        </w:rPr>
        <w:t>p.387</w:t>
      </w:r>
      <w:r>
        <w:rPr>
          <w:color w:val="0D5FAD"/>
          <w:spacing w:val="-2"/>
        </w:rPr>
        <w:t> </w:t>
      </w:r>
      <w:r>
        <w:rPr>
          <w:color w:val="0D5FAD"/>
          <w:u w:val="single" w:color="0D5FAD"/>
        </w:rPr>
        <w:t>Jeremiah p.389</w:t>
      </w:r>
      <w:r>
        <w:rPr>
          <w:color w:val="0D5FAD"/>
        </w:rPr>
        <w:t> </w:t>
      </w:r>
      <w:r>
        <w:rPr>
          <w:color w:val="0D5FAD"/>
          <w:u w:val="single" w:color="0D5FAD"/>
        </w:rPr>
        <w:t>Isaiah p.398</w:t>
      </w:r>
      <w:r>
        <w:rPr>
          <w:color w:val="0D5FAD"/>
        </w:rPr>
        <w:t> </w:t>
      </w:r>
      <w:r>
        <w:rPr>
          <w:color w:val="0D5FAD"/>
          <w:u w:val="single" w:color="0D5FAD"/>
        </w:rPr>
        <w:t>Matthew</w:t>
      </w:r>
      <w:r>
        <w:rPr>
          <w:color w:val="0D5FAD"/>
        </w:rPr>
        <w:t> </w:t>
      </w:r>
      <w:r>
        <w:rPr/>
        <w:t>p.421 </w:t>
      </w:r>
      <w:r>
        <w:rPr>
          <w:color w:val="0D5FAD"/>
          <w:u w:val="single" w:color="0D5FAD"/>
        </w:rPr>
        <w:t>John</w:t>
      </w:r>
      <w:r>
        <w:rPr>
          <w:color w:val="0D5FAD"/>
        </w:rPr>
        <w:t> </w:t>
      </w:r>
      <w:r>
        <w:rPr/>
        <w:t>p.429</w:t>
      </w:r>
    </w:p>
    <w:p>
      <w:pPr>
        <w:pStyle w:val="BodyText"/>
        <w:spacing w:line="398" w:lineRule="auto"/>
        <w:ind w:right="3108"/>
      </w:pPr>
      <w:r>
        <w:rPr>
          <w:color w:val="0D5FAD"/>
          <w:u w:val="single" w:color="0D5FAD"/>
        </w:rPr>
        <w:t>The</w:t>
      </w:r>
      <w:r>
        <w:rPr>
          <w:color w:val="0D5FAD"/>
          <w:spacing w:val="-6"/>
          <w:u w:val="single" w:color="0D5FAD"/>
        </w:rPr>
        <w:t> </w:t>
      </w:r>
      <w:r>
        <w:rPr>
          <w:color w:val="0D5FAD"/>
          <w:u w:val="single" w:color="0D5FAD"/>
        </w:rPr>
        <w:t>meaning</w:t>
      </w:r>
      <w:r>
        <w:rPr>
          <w:color w:val="0D5FAD"/>
          <w:spacing w:val="-5"/>
          <w:u w:val="single" w:color="0D5FAD"/>
        </w:rPr>
        <w:t> </w:t>
      </w:r>
      <w:r>
        <w:rPr>
          <w:color w:val="0D5FAD"/>
          <w:u w:val="single" w:color="0D5FAD"/>
        </w:rPr>
        <w:t>of</w:t>
      </w:r>
      <w:r>
        <w:rPr>
          <w:color w:val="0D5FAD"/>
          <w:spacing w:val="-4"/>
          <w:u w:val="single" w:color="0D5FAD"/>
        </w:rPr>
        <w:t> </w:t>
      </w:r>
      <w:r>
        <w:rPr>
          <w:color w:val="0D5FAD"/>
          <w:u w:val="single" w:color="0D5FAD"/>
        </w:rPr>
        <w:t>“baptized</w:t>
      </w:r>
      <w:r>
        <w:rPr>
          <w:color w:val="0D5FAD"/>
          <w:spacing w:val="-5"/>
          <w:u w:val="single" w:color="0D5FAD"/>
        </w:rPr>
        <w:t> </w:t>
      </w:r>
      <w:r>
        <w:rPr>
          <w:color w:val="0D5FAD"/>
          <w:u w:val="single" w:color="0D5FAD"/>
        </w:rPr>
        <w:t>for</w:t>
      </w:r>
      <w:r>
        <w:rPr>
          <w:color w:val="0D5FAD"/>
          <w:spacing w:val="-5"/>
          <w:u w:val="single" w:color="0D5FAD"/>
        </w:rPr>
        <w:t> </w:t>
      </w:r>
      <w:r>
        <w:rPr>
          <w:color w:val="0D5FAD"/>
          <w:u w:val="single" w:color="0D5FAD"/>
        </w:rPr>
        <w:t>the</w:t>
      </w:r>
      <w:r>
        <w:rPr>
          <w:color w:val="0D5FAD"/>
          <w:spacing w:val="-5"/>
          <w:u w:val="single" w:color="0D5FAD"/>
        </w:rPr>
        <w:t> </w:t>
      </w:r>
      <w:r>
        <w:rPr>
          <w:color w:val="0D5FAD"/>
          <w:u w:val="single" w:color="0D5FAD"/>
        </w:rPr>
        <w:t>dead”</w:t>
      </w:r>
      <w:r>
        <w:rPr>
          <w:color w:val="0D5FAD"/>
          <w:spacing w:val="-3"/>
          <w:u w:val="single" w:color="0D5FAD"/>
        </w:rPr>
        <w:t> </w:t>
      </w:r>
      <w:r>
        <w:rPr>
          <w:color w:val="0D5FAD"/>
          <w:u w:val="single" w:color="0D5FAD"/>
        </w:rPr>
        <w:t>at</w:t>
      </w:r>
      <w:r>
        <w:rPr>
          <w:color w:val="0D5FAD"/>
          <w:spacing w:val="-4"/>
          <w:u w:val="single" w:color="0D5FAD"/>
        </w:rPr>
        <w:t> </w:t>
      </w:r>
      <w:r>
        <w:rPr>
          <w:color w:val="0D5FAD"/>
          <w:u w:val="single" w:color="0D5FAD"/>
        </w:rPr>
        <w:t>1</w:t>
      </w:r>
      <w:r>
        <w:rPr>
          <w:color w:val="0D5FAD"/>
          <w:spacing w:val="-2"/>
          <w:u w:val="single" w:color="0D5FAD"/>
        </w:rPr>
        <w:t> </w:t>
      </w:r>
      <w:r>
        <w:rPr>
          <w:color w:val="0D5FAD"/>
          <w:u w:val="single" w:color="0D5FAD"/>
        </w:rPr>
        <w:t>Cor.15:29-32</w:t>
      </w:r>
      <w:r>
        <w:rPr>
          <w:color w:val="0D5FAD"/>
          <w:spacing w:val="-4"/>
          <w:u w:val="single" w:color="0D5FAD"/>
        </w:rPr>
        <w:t> </w:t>
      </w:r>
      <w:r>
        <w:rPr>
          <w:color w:val="0D5FAD"/>
          <w:u w:val="single" w:color="0D5FAD"/>
        </w:rPr>
        <w:t>p.433</w:t>
      </w:r>
      <w:r>
        <w:rPr>
          <w:color w:val="0D5FAD"/>
        </w:rPr>
        <w:t> </w:t>
      </w:r>
      <w:r>
        <w:rPr>
          <w:color w:val="0D5FAD"/>
          <w:u w:val="single" w:color="0D5FAD"/>
        </w:rPr>
        <w:t>Other Prophesy</w:t>
      </w:r>
      <w:r>
        <w:rPr>
          <w:color w:val="0D5FAD"/>
        </w:rPr>
        <w:t> </w:t>
      </w:r>
      <w:r>
        <w:rPr/>
        <w:t>p.435</w:t>
      </w:r>
    </w:p>
    <w:p>
      <w:pPr>
        <w:pStyle w:val="BodyText"/>
        <w:spacing w:line="275" w:lineRule="exact"/>
      </w:pPr>
      <w:r>
        <w:rPr>
          <w:color w:val="0D5FAD"/>
          <w:u w:val="single" w:color="0D5FAD"/>
        </w:rPr>
        <w:t>Politics and Military</w:t>
      </w:r>
      <w:r>
        <w:rPr>
          <w:color w:val="0D5FAD"/>
          <w:spacing w:val="-3"/>
        </w:rPr>
        <w:t> </w:t>
      </w:r>
      <w:r>
        <w:rPr>
          <w:spacing w:val="-4"/>
        </w:rPr>
        <w:t>p.439</w:t>
      </w:r>
    </w:p>
    <w:p>
      <w:pPr>
        <w:pStyle w:val="BodyText"/>
        <w:spacing w:before="177"/>
      </w:pPr>
      <w:r>
        <w:rPr>
          <w:color w:val="0D5FAD"/>
          <w:u w:val="single" w:color="0D5FAD"/>
        </w:rPr>
        <w:t>Marriage</w:t>
      </w:r>
      <w:r>
        <w:rPr>
          <w:color w:val="0D5FAD"/>
          <w:spacing w:val="-5"/>
        </w:rPr>
        <w:t> </w:t>
      </w:r>
      <w:r>
        <w:rPr>
          <w:spacing w:val="-2"/>
        </w:rPr>
        <w:t>p.441</w:t>
      </w:r>
    </w:p>
    <w:p>
      <w:pPr>
        <w:pStyle w:val="BodyText"/>
        <w:spacing w:line="398" w:lineRule="auto" w:before="182"/>
        <w:ind w:right="6227"/>
      </w:pPr>
      <w:r>
        <w:rPr>
          <w:color w:val="0D5FAD"/>
          <w:u w:val="single" w:color="0D5FAD"/>
        </w:rPr>
        <w:t>Points</w:t>
      </w:r>
      <w:r>
        <w:rPr>
          <w:color w:val="0D5FAD"/>
          <w:spacing w:val="-10"/>
          <w:u w:val="single" w:color="0D5FAD"/>
        </w:rPr>
        <w:t> </w:t>
      </w:r>
      <w:r>
        <w:rPr>
          <w:color w:val="0D5FAD"/>
          <w:u w:val="single" w:color="0D5FAD"/>
        </w:rPr>
        <w:t>about</w:t>
      </w:r>
      <w:r>
        <w:rPr>
          <w:color w:val="0D5FAD"/>
          <w:spacing w:val="-10"/>
          <w:u w:val="single" w:color="0D5FAD"/>
        </w:rPr>
        <w:t> </w:t>
      </w:r>
      <w:r>
        <w:rPr>
          <w:color w:val="0D5FAD"/>
          <w:u w:val="single" w:color="0D5FAD"/>
        </w:rPr>
        <w:t>water</w:t>
      </w:r>
      <w:r>
        <w:rPr>
          <w:color w:val="0D5FAD"/>
          <w:spacing w:val="-11"/>
          <w:u w:val="single" w:color="0D5FAD"/>
        </w:rPr>
        <w:t> </w:t>
      </w:r>
      <w:r>
        <w:rPr>
          <w:color w:val="0D5FAD"/>
          <w:u w:val="single" w:color="0D5FAD"/>
        </w:rPr>
        <w:t>baptism</w:t>
      </w:r>
      <w:r>
        <w:rPr>
          <w:color w:val="0D5FAD"/>
          <w:spacing w:val="-10"/>
        </w:rPr>
        <w:t> </w:t>
      </w:r>
      <w:r>
        <w:rPr/>
        <w:t>p.448 </w:t>
      </w:r>
      <w:r>
        <w:rPr>
          <w:color w:val="0D5FAD"/>
          <w:u w:val="single" w:color="0D5FAD"/>
        </w:rPr>
        <w:t>The book of Enoch</w:t>
      </w:r>
      <w:r>
        <w:rPr>
          <w:color w:val="0D5FAD"/>
        </w:rPr>
        <w:t> </w:t>
      </w:r>
      <w:r>
        <w:rPr/>
        <w:t>p.452 </w:t>
      </w:r>
      <w:r>
        <w:rPr>
          <w:color w:val="0D5FAD"/>
          <w:u w:val="single" w:color="0D5FAD"/>
        </w:rPr>
        <w:t>Personal Comments</w:t>
      </w:r>
      <w:r>
        <w:rPr>
          <w:color w:val="0D5FAD"/>
        </w:rPr>
        <w:t> p.454</w:t>
      </w:r>
    </w:p>
    <w:p>
      <w:pPr>
        <w:spacing w:after="0" w:line="398" w:lineRule="auto"/>
        <w:sectPr>
          <w:pgSz w:w="12240" w:h="15840"/>
          <w:pgMar w:header="0" w:footer="523" w:top="1380" w:bottom="720" w:left="1320" w:right="1320"/>
        </w:sectPr>
      </w:pPr>
    </w:p>
    <w:p>
      <w:pPr>
        <w:pStyle w:val="Heading1"/>
      </w:pPr>
      <w:r>
        <w:rPr/>
        <w:t>Beware</w:t>
      </w:r>
      <w:r>
        <w:rPr>
          <w:spacing w:val="-6"/>
        </w:rPr>
        <w:t> </w:t>
      </w:r>
      <w:r>
        <w:rPr/>
        <w:t>of</w:t>
      </w:r>
      <w:r>
        <w:rPr>
          <w:spacing w:val="-4"/>
        </w:rPr>
        <w:t> </w:t>
      </w:r>
      <w:r>
        <w:rPr>
          <w:spacing w:val="-2"/>
        </w:rPr>
        <w:t>Groupthink!</w:t>
      </w:r>
    </w:p>
    <w:p>
      <w:pPr>
        <w:pStyle w:val="BodyText"/>
        <w:spacing w:line="259" w:lineRule="auto" w:before="183"/>
        <w:ind w:right="143"/>
      </w:pPr>
      <w:r>
        <w:rPr/>
        <w:t>Humans</w:t>
      </w:r>
      <w:r>
        <w:rPr>
          <w:spacing w:val="-3"/>
        </w:rPr>
        <w:t> </w:t>
      </w:r>
      <w:r>
        <w:rPr/>
        <w:t>as</w:t>
      </w:r>
      <w:r>
        <w:rPr>
          <w:spacing w:val="-3"/>
        </w:rPr>
        <w:t> </w:t>
      </w:r>
      <w:r>
        <w:rPr/>
        <w:t>well</w:t>
      </w:r>
      <w:r>
        <w:rPr>
          <w:spacing w:val="-3"/>
        </w:rPr>
        <w:t> </w:t>
      </w:r>
      <w:r>
        <w:rPr/>
        <w:t>as</w:t>
      </w:r>
      <w:r>
        <w:rPr>
          <w:spacing w:val="-3"/>
        </w:rPr>
        <w:t> </w:t>
      </w:r>
      <w:r>
        <w:rPr/>
        <w:t>other</w:t>
      </w:r>
      <w:r>
        <w:rPr>
          <w:spacing w:val="-2"/>
        </w:rPr>
        <w:t> </w:t>
      </w:r>
      <w:r>
        <w:rPr/>
        <w:t>creatures</w:t>
      </w:r>
      <w:r>
        <w:rPr>
          <w:spacing w:val="-3"/>
        </w:rPr>
        <w:t> </w:t>
      </w:r>
      <w:r>
        <w:rPr/>
        <w:t>often</w:t>
      </w:r>
      <w:r>
        <w:rPr>
          <w:spacing w:val="-1"/>
        </w:rPr>
        <w:t> </w:t>
      </w:r>
      <w:r>
        <w:rPr/>
        <w:t>find</w:t>
      </w:r>
      <w:r>
        <w:rPr>
          <w:spacing w:val="-3"/>
        </w:rPr>
        <w:t> </w:t>
      </w:r>
      <w:r>
        <w:rPr/>
        <w:t>feelings</w:t>
      </w:r>
      <w:r>
        <w:rPr>
          <w:spacing w:val="-3"/>
        </w:rPr>
        <w:t> </w:t>
      </w:r>
      <w:r>
        <w:rPr/>
        <w:t>of</w:t>
      </w:r>
      <w:r>
        <w:rPr>
          <w:spacing w:val="-4"/>
        </w:rPr>
        <w:t> </w:t>
      </w:r>
      <w:r>
        <w:rPr/>
        <w:t>protection,</w:t>
      </w:r>
      <w:r>
        <w:rPr>
          <w:spacing w:val="-3"/>
        </w:rPr>
        <w:t> </w:t>
      </w:r>
      <w:r>
        <w:rPr/>
        <w:t>acceptance,</w:t>
      </w:r>
      <w:r>
        <w:rPr>
          <w:spacing w:val="-1"/>
        </w:rPr>
        <w:t> </w:t>
      </w:r>
      <w:r>
        <w:rPr/>
        <w:t>and</w:t>
      </w:r>
      <w:r>
        <w:rPr>
          <w:spacing w:val="-3"/>
        </w:rPr>
        <w:t> </w:t>
      </w:r>
      <w:r>
        <w:rPr/>
        <w:t>even</w:t>
      </w:r>
      <w:r>
        <w:rPr>
          <w:spacing w:val="-1"/>
        </w:rPr>
        <w:t> </w:t>
      </w:r>
      <w:r>
        <w:rPr/>
        <w:t>a</w:t>
      </w:r>
      <w:r>
        <w:rPr>
          <w:spacing w:val="-4"/>
        </w:rPr>
        <w:t> </w:t>
      </w:r>
      <w:r>
        <w:rPr/>
        <w:t>lower sense of responsibility when they belong to a group. It is true that if you are a zebra and are in a herd that is being hunted by one lion, your probabilities of being the lion’s dinner go down, the larger the group is. But that is not the kind of groupthink that is going to be addressed here.</w:t>
      </w:r>
    </w:p>
    <w:p>
      <w:pPr>
        <w:pStyle w:val="BodyText"/>
        <w:spacing w:line="259" w:lineRule="auto" w:before="159"/>
        <w:ind w:right="571"/>
        <w:jc w:val="both"/>
      </w:pPr>
      <w:r>
        <w:rPr/>
        <w:t>American Indians</w:t>
      </w:r>
      <w:r>
        <w:rPr>
          <w:spacing w:val="-1"/>
        </w:rPr>
        <w:t> </w:t>
      </w:r>
      <w:r>
        <w:rPr/>
        <w:t>used</w:t>
      </w:r>
      <w:r>
        <w:rPr>
          <w:spacing w:val="-1"/>
        </w:rPr>
        <w:t> </w:t>
      </w:r>
      <w:r>
        <w:rPr/>
        <w:t>to</w:t>
      </w:r>
      <w:r>
        <w:rPr>
          <w:spacing w:val="-1"/>
        </w:rPr>
        <w:t> </w:t>
      </w:r>
      <w:r>
        <w:rPr/>
        <w:t>direct</w:t>
      </w:r>
      <w:r>
        <w:rPr>
          <w:spacing w:val="-1"/>
        </w:rPr>
        <w:t> </w:t>
      </w:r>
      <w:r>
        <w:rPr/>
        <w:t>stampeding</w:t>
      </w:r>
      <w:r>
        <w:rPr>
          <w:spacing w:val="-1"/>
        </w:rPr>
        <w:t> </w:t>
      </w:r>
      <w:r>
        <w:rPr/>
        <w:t>buffalo</w:t>
      </w:r>
      <w:r>
        <w:rPr>
          <w:spacing w:val="-1"/>
        </w:rPr>
        <w:t> </w:t>
      </w:r>
      <w:r>
        <w:rPr/>
        <w:t>over</w:t>
      </w:r>
      <w:r>
        <w:rPr>
          <w:spacing w:val="-2"/>
        </w:rPr>
        <w:t> </w:t>
      </w:r>
      <w:r>
        <w:rPr/>
        <w:t>cliffs.</w:t>
      </w:r>
      <w:r>
        <w:rPr>
          <w:spacing w:val="-6"/>
        </w:rPr>
        <w:t> </w:t>
      </w:r>
      <w:r>
        <w:rPr/>
        <w:t>The</w:t>
      </w:r>
      <w:r>
        <w:rPr>
          <w:spacing w:val="-2"/>
        </w:rPr>
        <w:t> </w:t>
      </w:r>
      <w:r>
        <w:rPr/>
        <w:t>buffalo</w:t>
      </w:r>
      <w:r>
        <w:rPr>
          <w:spacing w:val="-1"/>
        </w:rPr>
        <w:t> </w:t>
      </w:r>
      <w:r>
        <w:rPr/>
        <w:t>would</w:t>
      </w:r>
      <w:r>
        <w:rPr>
          <w:spacing w:val="-1"/>
        </w:rPr>
        <w:t> </w:t>
      </w:r>
      <w:r>
        <w:rPr/>
        <w:t>generally stampede</w:t>
      </w:r>
      <w:r>
        <w:rPr>
          <w:spacing w:val="-4"/>
        </w:rPr>
        <w:t> </w:t>
      </w:r>
      <w:r>
        <w:rPr/>
        <w:t>together,</w:t>
      </w:r>
      <w:r>
        <w:rPr>
          <w:spacing w:val="-2"/>
        </w:rPr>
        <w:t> </w:t>
      </w:r>
      <w:r>
        <w:rPr/>
        <w:t>for</w:t>
      </w:r>
      <w:r>
        <w:rPr>
          <w:spacing w:val="-4"/>
        </w:rPr>
        <w:t> </w:t>
      </w:r>
      <w:r>
        <w:rPr/>
        <w:t>protection.</w:t>
      </w:r>
      <w:r>
        <w:rPr>
          <w:spacing w:val="-4"/>
        </w:rPr>
        <w:t> </w:t>
      </w:r>
      <w:r>
        <w:rPr/>
        <w:t>But</w:t>
      </w:r>
      <w:r>
        <w:rPr>
          <w:spacing w:val="-4"/>
        </w:rPr>
        <w:t> </w:t>
      </w:r>
      <w:r>
        <w:rPr/>
        <w:t>what</w:t>
      </w:r>
      <w:r>
        <w:rPr>
          <w:spacing w:val="-4"/>
        </w:rPr>
        <w:t> </w:t>
      </w:r>
      <w:r>
        <w:rPr/>
        <w:t>they</w:t>
      </w:r>
      <w:r>
        <w:rPr>
          <w:spacing w:val="-4"/>
        </w:rPr>
        <w:t> </w:t>
      </w:r>
      <w:r>
        <w:rPr/>
        <w:t>did</w:t>
      </w:r>
      <w:r>
        <w:rPr>
          <w:spacing w:val="-4"/>
        </w:rPr>
        <w:t> </w:t>
      </w:r>
      <w:r>
        <w:rPr/>
        <w:t>not</w:t>
      </w:r>
      <w:r>
        <w:rPr>
          <w:spacing w:val="-4"/>
        </w:rPr>
        <w:t> </w:t>
      </w:r>
      <w:r>
        <w:rPr/>
        <w:t>realize</w:t>
      </w:r>
      <w:r>
        <w:rPr>
          <w:spacing w:val="-4"/>
        </w:rPr>
        <w:t> </w:t>
      </w:r>
      <w:r>
        <w:rPr/>
        <w:t>is</w:t>
      </w:r>
      <w:r>
        <w:rPr>
          <w:spacing w:val="-4"/>
        </w:rPr>
        <w:t> </w:t>
      </w:r>
      <w:r>
        <w:rPr/>
        <w:t>that</w:t>
      </w:r>
      <w:r>
        <w:rPr>
          <w:spacing w:val="-4"/>
        </w:rPr>
        <w:t> </w:t>
      </w:r>
      <w:r>
        <w:rPr/>
        <w:t>they</w:t>
      </w:r>
      <w:r>
        <w:rPr>
          <w:spacing w:val="-2"/>
        </w:rPr>
        <w:t> </w:t>
      </w:r>
      <w:r>
        <w:rPr/>
        <w:t>were</w:t>
      </w:r>
      <w:r>
        <w:rPr>
          <w:spacing w:val="-4"/>
        </w:rPr>
        <w:t> </w:t>
      </w:r>
      <w:r>
        <w:rPr/>
        <w:t>being</w:t>
      </w:r>
      <w:r>
        <w:rPr>
          <w:spacing w:val="-4"/>
        </w:rPr>
        <w:t> </w:t>
      </w:r>
      <w:r>
        <w:rPr/>
        <w:t>led</w:t>
      </w:r>
      <w:r>
        <w:rPr>
          <w:spacing w:val="-4"/>
        </w:rPr>
        <w:t> </w:t>
      </w:r>
      <w:r>
        <w:rPr/>
        <w:t>to their deaths!</w:t>
      </w:r>
    </w:p>
    <w:p>
      <w:pPr>
        <w:pStyle w:val="BodyText"/>
        <w:spacing w:line="259" w:lineRule="auto" w:before="160"/>
        <w:ind w:left="119"/>
      </w:pPr>
      <w:r>
        <w:rPr/>
        <w:t>Humans</w:t>
      </w:r>
      <w:r>
        <w:rPr>
          <w:spacing w:val="-4"/>
        </w:rPr>
        <w:t> </w:t>
      </w:r>
      <w:r>
        <w:rPr/>
        <w:t>are</w:t>
      </w:r>
      <w:r>
        <w:rPr>
          <w:spacing w:val="-3"/>
        </w:rPr>
        <w:t> </w:t>
      </w:r>
      <w:r>
        <w:rPr/>
        <w:t>emotional</w:t>
      </w:r>
      <w:r>
        <w:rPr>
          <w:spacing w:val="-4"/>
        </w:rPr>
        <w:t> </w:t>
      </w:r>
      <w:r>
        <w:rPr/>
        <w:t>creatures</w:t>
      </w:r>
      <w:r>
        <w:rPr>
          <w:spacing w:val="-2"/>
        </w:rPr>
        <w:t> </w:t>
      </w:r>
      <w:r>
        <w:rPr/>
        <w:t>and</w:t>
      </w:r>
      <w:r>
        <w:rPr>
          <w:spacing w:val="-4"/>
        </w:rPr>
        <w:t> </w:t>
      </w:r>
      <w:r>
        <w:rPr/>
        <w:t>usually</w:t>
      </w:r>
      <w:r>
        <w:rPr>
          <w:spacing w:val="-4"/>
        </w:rPr>
        <w:t> </w:t>
      </w:r>
      <w:r>
        <w:rPr/>
        <w:t>have</w:t>
      </w:r>
      <w:r>
        <w:rPr>
          <w:spacing w:val="-3"/>
        </w:rPr>
        <w:t> </w:t>
      </w:r>
      <w:r>
        <w:rPr/>
        <w:t>strong</w:t>
      </w:r>
      <w:r>
        <w:rPr>
          <w:spacing w:val="-4"/>
        </w:rPr>
        <w:t> </w:t>
      </w:r>
      <w:r>
        <w:rPr/>
        <w:t>desires</w:t>
      </w:r>
      <w:r>
        <w:rPr>
          <w:spacing w:val="-4"/>
        </w:rPr>
        <w:t> </w:t>
      </w:r>
      <w:r>
        <w:rPr/>
        <w:t>to</w:t>
      </w:r>
      <w:r>
        <w:rPr>
          <w:spacing w:val="-4"/>
        </w:rPr>
        <w:t> </w:t>
      </w:r>
      <w:r>
        <w:rPr/>
        <w:t>be</w:t>
      </w:r>
      <w:r>
        <w:rPr>
          <w:spacing w:val="-5"/>
        </w:rPr>
        <w:t> </w:t>
      </w:r>
      <w:r>
        <w:rPr/>
        <w:t>protected,</w:t>
      </w:r>
      <w:r>
        <w:rPr>
          <w:spacing w:val="-4"/>
        </w:rPr>
        <w:t> </w:t>
      </w:r>
      <w:r>
        <w:rPr/>
        <w:t>accepted,</w:t>
      </w:r>
      <w:r>
        <w:rPr>
          <w:spacing w:val="-2"/>
        </w:rPr>
        <w:t> </w:t>
      </w:r>
      <w:r>
        <w:rPr/>
        <w:t>and</w:t>
      </w:r>
      <w:r>
        <w:rPr>
          <w:spacing w:val="-4"/>
        </w:rPr>
        <w:t> </w:t>
      </w:r>
      <w:r>
        <w:rPr/>
        <w:t>to minimize personal responsibility. Sad to say, it is a fact that many humans will defy logic or morals</w:t>
      </w:r>
      <w:r>
        <w:rPr>
          <w:spacing w:val="-1"/>
        </w:rPr>
        <w:t> </w:t>
      </w:r>
      <w:r>
        <w:rPr/>
        <w:t>to</w:t>
      </w:r>
      <w:r>
        <w:rPr>
          <w:spacing w:val="-1"/>
        </w:rPr>
        <w:t> </w:t>
      </w:r>
      <w:r>
        <w:rPr/>
        <w:t>protect</w:t>
      </w:r>
      <w:r>
        <w:rPr>
          <w:spacing w:val="-1"/>
        </w:rPr>
        <w:t> </w:t>
      </w:r>
      <w:r>
        <w:rPr/>
        <w:t>the</w:t>
      </w:r>
      <w:r>
        <w:rPr>
          <w:spacing w:val="-2"/>
        </w:rPr>
        <w:t> </w:t>
      </w:r>
      <w:r>
        <w:rPr/>
        <w:t>group</w:t>
      </w:r>
      <w:r>
        <w:rPr>
          <w:spacing w:val="-1"/>
        </w:rPr>
        <w:t> </w:t>
      </w:r>
      <w:r>
        <w:rPr/>
        <w:t>that</w:t>
      </w:r>
      <w:r>
        <w:rPr>
          <w:spacing w:val="-1"/>
        </w:rPr>
        <w:t> </w:t>
      </w:r>
      <w:r>
        <w:rPr/>
        <w:t>they</w:t>
      </w:r>
      <w:r>
        <w:rPr>
          <w:spacing w:val="-1"/>
        </w:rPr>
        <w:t> </w:t>
      </w:r>
      <w:r>
        <w:rPr/>
        <w:t>are</w:t>
      </w:r>
      <w:r>
        <w:rPr>
          <w:spacing w:val="-2"/>
        </w:rPr>
        <w:t> </w:t>
      </w:r>
      <w:r>
        <w:rPr/>
        <w:t>in,</w:t>
      </w:r>
      <w:r>
        <w:rPr>
          <w:spacing w:val="-1"/>
        </w:rPr>
        <w:t> </w:t>
      </w:r>
      <w:r>
        <w:rPr/>
        <w:t>even</w:t>
      </w:r>
      <w:r>
        <w:rPr>
          <w:spacing w:val="-1"/>
        </w:rPr>
        <w:t> </w:t>
      </w:r>
      <w:r>
        <w:rPr/>
        <w:t>if</w:t>
      </w:r>
      <w:r>
        <w:rPr>
          <w:spacing w:val="-2"/>
        </w:rPr>
        <w:t> </w:t>
      </w:r>
      <w:r>
        <w:rPr/>
        <w:t>it</w:t>
      </w:r>
      <w:r>
        <w:rPr>
          <w:spacing w:val="-1"/>
        </w:rPr>
        <w:t> </w:t>
      </w:r>
      <w:r>
        <w:rPr/>
        <w:t>means</w:t>
      </w:r>
      <w:r>
        <w:rPr>
          <w:spacing w:val="-1"/>
        </w:rPr>
        <w:t> </w:t>
      </w:r>
      <w:r>
        <w:rPr/>
        <w:t>their</w:t>
      </w:r>
      <w:r>
        <w:rPr>
          <w:spacing w:val="-2"/>
        </w:rPr>
        <w:t> </w:t>
      </w:r>
      <w:r>
        <w:rPr/>
        <w:t>death.</w:t>
      </w:r>
      <w:r>
        <w:rPr>
          <w:spacing w:val="-4"/>
        </w:rPr>
        <w:t> </w:t>
      </w:r>
      <w:r>
        <w:rPr/>
        <w:t>We see</w:t>
      </w:r>
      <w:r>
        <w:rPr>
          <w:spacing w:val="-2"/>
        </w:rPr>
        <w:t> </w:t>
      </w:r>
      <w:r>
        <w:rPr/>
        <w:t>this</w:t>
      </w:r>
      <w:r>
        <w:rPr>
          <w:spacing w:val="-1"/>
        </w:rPr>
        <w:t> </w:t>
      </w:r>
      <w:r>
        <w:rPr/>
        <w:t>in</w:t>
      </w:r>
      <w:r>
        <w:rPr>
          <w:spacing w:val="-1"/>
        </w:rPr>
        <w:t> </w:t>
      </w:r>
      <w:r>
        <w:rPr/>
        <w:t>almost</w:t>
      </w:r>
      <w:r>
        <w:rPr>
          <w:spacing w:val="-1"/>
        </w:rPr>
        <w:t> </w:t>
      </w:r>
      <w:r>
        <w:rPr/>
        <w:t>all politics, business, and religion.</w:t>
      </w:r>
    </w:p>
    <w:p>
      <w:pPr>
        <w:pStyle w:val="BodyText"/>
        <w:spacing w:line="259" w:lineRule="auto" w:before="159"/>
        <w:ind w:right="147"/>
      </w:pPr>
      <w:r>
        <w:rPr/>
        <w:t>An amazing animation that has groupthink interwoven throughout the story is </w:t>
      </w:r>
      <w:r>
        <w:rPr>
          <w:i/>
        </w:rPr>
        <w:t>Smallfoot </w:t>
      </w:r>
      <w:r>
        <w:rPr/>
        <w:t>(2018). The</w:t>
      </w:r>
      <w:r>
        <w:rPr>
          <w:spacing w:val="-3"/>
        </w:rPr>
        <w:t> </w:t>
      </w:r>
      <w:r>
        <w:rPr/>
        <w:t>main</w:t>
      </w:r>
      <w:r>
        <w:rPr>
          <w:spacing w:val="-2"/>
        </w:rPr>
        <w:t> </w:t>
      </w:r>
      <w:r>
        <w:rPr/>
        <w:t>character</w:t>
      </w:r>
      <w:r>
        <w:rPr>
          <w:spacing w:val="-3"/>
        </w:rPr>
        <w:t> </w:t>
      </w:r>
      <w:r>
        <w:rPr/>
        <w:t>finds</w:t>
      </w:r>
      <w:r>
        <w:rPr>
          <w:spacing w:val="-1"/>
        </w:rPr>
        <w:t> </w:t>
      </w:r>
      <w:r>
        <w:rPr/>
        <w:t>himself</w:t>
      </w:r>
      <w:r>
        <w:rPr>
          <w:spacing w:val="-3"/>
        </w:rPr>
        <w:t> </w:t>
      </w:r>
      <w:r>
        <w:rPr/>
        <w:t>at</w:t>
      </w:r>
      <w:r>
        <w:rPr>
          <w:spacing w:val="-2"/>
        </w:rPr>
        <w:t> </w:t>
      </w:r>
      <w:r>
        <w:rPr/>
        <w:t>odds</w:t>
      </w:r>
      <w:r>
        <w:rPr>
          <w:spacing w:val="-2"/>
        </w:rPr>
        <w:t> </w:t>
      </w:r>
      <w:r>
        <w:rPr/>
        <w:t>with</w:t>
      </w:r>
      <w:r>
        <w:rPr>
          <w:spacing w:val="-2"/>
        </w:rPr>
        <w:t> </w:t>
      </w:r>
      <w:r>
        <w:rPr/>
        <w:t>strong</w:t>
      </w:r>
      <w:r>
        <w:rPr>
          <w:spacing w:val="-2"/>
        </w:rPr>
        <w:t> </w:t>
      </w:r>
      <w:r>
        <w:rPr/>
        <w:t>held</w:t>
      </w:r>
      <w:r>
        <w:rPr>
          <w:spacing w:val="-2"/>
        </w:rPr>
        <w:t> </w:t>
      </w:r>
      <w:r>
        <w:rPr/>
        <w:t>beliefs</w:t>
      </w:r>
      <w:r>
        <w:rPr>
          <w:spacing w:val="-2"/>
        </w:rPr>
        <w:t> </w:t>
      </w:r>
      <w:r>
        <w:rPr/>
        <w:t>of</w:t>
      </w:r>
      <w:r>
        <w:rPr>
          <w:spacing w:val="-3"/>
        </w:rPr>
        <w:t> </w:t>
      </w:r>
      <w:r>
        <w:rPr/>
        <w:t>his</w:t>
      </w:r>
      <w:r>
        <w:rPr>
          <w:spacing w:val="-2"/>
        </w:rPr>
        <w:t> </w:t>
      </w:r>
      <w:r>
        <w:rPr/>
        <w:t>group.</w:t>
      </w:r>
      <w:r>
        <w:rPr>
          <w:spacing w:val="-2"/>
        </w:rPr>
        <w:t> </w:t>
      </w:r>
      <w:r>
        <w:rPr/>
        <w:t>He</w:t>
      </w:r>
      <w:r>
        <w:rPr>
          <w:spacing w:val="-3"/>
        </w:rPr>
        <w:t> </w:t>
      </w:r>
      <w:r>
        <w:rPr/>
        <w:t>decides</w:t>
      </w:r>
      <w:r>
        <w:rPr>
          <w:spacing w:val="-2"/>
        </w:rPr>
        <w:t> </w:t>
      </w:r>
      <w:r>
        <w:rPr/>
        <w:t>to</w:t>
      </w:r>
      <w:r>
        <w:rPr>
          <w:spacing w:val="-2"/>
        </w:rPr>
        <w:t> </w:t>
      </w:r>
      <w:r>
        <w:rPr/>
        <w:t>side with integrity, but then changes his mind, and then back again. He is banished for his initial decision to believe differently from the group and undergoes pressure to change his mind. This is, in my mind, a very good lesson and story for all ages.</w:t>
      </w:r>
    </w:p>
    <w:p>
      <w:pPr>
        <w:pStyle w:val="BodyText"/>
        <w:spacing w:before="7"/>
        <w:ind w:left="0"/>
        <w:rPr>
          <w:sz w:val="11"/>
        </w:rPr>
      </w:pPr>
      <w:r>
        <w:rPr/>
        <w:drawing>
          <wp:anchor distT="0" distB="0" distL="0" distR="0" allowOverlap="1" layoutInCell="1" locked="0" behindDoc="1" simplePos="0" relativeHeight="487587840">
            <wp:simplePos x="0" y="0"/>
            <wp:positionH relativeFrom="page">
              <wp:posOffset>1343025</wp:posOffset>
            </wp:positionH>
            <wp:positionV relativeFrom="paragraph">
              <wp:posOffset>100427</wp:posOffset>
            </wp:positionV>
            <wp:extent cx="5090898" cy="2838450"/>
            <wp:effectExtent l="0" t="0" r="0" b="0"/>
            <wp:wrapTopAndBottom/>
            <wp:docPr id="2" name="Image 2" descr="A white furry animal with blue eyes and blue lips  Description automatically generated "/>
            <wp:cNvGraphicFramePr>
              <a:graphicFrameLocks/>
            </wp:cNvGraphicFramePr>
            <a:graphic>
              <a:graphicData uri="http://schemas.openxmlformats.org/drawingml/2006/picture">
                <pic:pic>
                  <pic:nvPicPr>
                    <pic:cNvPr id="2" name="Image 2" descr="A white furry animal with blue eyes and blue lips  Description automatically generated "/>
                    <pic:cNvPicPr/>
                  </pic:nvPicPr>
                  <pic:blipFill>
                    <a:blip r:embed="rId6" cstate="print"/>
                    <a:stretch>
                      <a:fillRect/>
                    </a:stretch>
                  </pic:blipFill>
                  <pic:spPr>
                    <a:xfrm>
                      <a:off x="0" y="0"/>
                      <a:ext cx="5090898" cy="2838450"/>
                    </a:xfrm>
                    <a:prstGeom prst="rect">
                      <a:avLst/>
                    </a:prstGeom>
                  </pic:spPr>
                </pic:pic>
              </a:graphicData>
            </a:graphic>
          </wp:anchor>
        </w:drawing>
      </w:r>
    </w:p>
    <w:p>
      <w:pPr>
        <w:pStyle w:val="BodyText"/>
        <w:ind w:left="0"/>
        <w:rPr>
          <w:sz w:val="26"/>
        </w:rPr>
      </w:pPr>
    </w:p>
    <w:p>
      <w:pPr>
        <w:pStyle w:val="Heading2"/>
        <w:spacing w:before="158"/>
        <w:jc w:val="both"/>
      </w:pPr>
      <w:r>
        <w:rPr/>
        <w:t>But</w:t>
      </w:r>
      <w:r>
        <w:rPr>
          <w:spacing w:val="-2"/>
        </w:rPr>
        <w:t> </w:t>
      </w:r>
      <w:r>
        <w:rPr/>
        <w:t>what</w:t>
      </w:r>
      <w:r>
        <w:rPr>
          <w:spacing w:val="-2"/>
        </w:rPr>
        <w:t> </w:t>
      </w:r>
      <w:r>
        <w:rPr/>
        <w:t>does</w:t>
      </w:r>
      <w:r>
        <w:rPr>
          <w:spacing w:val="-1"/>
        </w:rPr>
        <w:t> </w:t>
      </w:r>
      <w:r>
        <w:rPr/>
        <w:t>this</w:t>
      </w:r>
      <w:r>
        <w:rPr>
          <w:spacing w:val="-1"/>
        </w:rPr>
        <w:t> </w:t>
      </w:r>
      <w:r>
        <w:rPr/>
        <w:t>have</w:t>
      </w:r>
      <w:r>
        <w:rPr>
          <w:spacing w:val="-4"/>
        </w:rPr>
        <w:t> </w:t>
      </w:r>
      <w:r>
        <w:rPr/>
        <w:t>to</w:t>
      </w:r>
      <w:r>
        <w:rPr>
          <w:spacing w:val="-1"/>
        </w:rPr>
        <w:t> </w:t>
      </w:r>
      <w:r>
        <w:rPr/>
        <w:t>do</w:t>
      </w:r>
      <w:r>
        <w:rPr>
          <w:spacing w:val="-1"/>
        </w:rPr>
        <w:t> </w:t>
      </w:r>
      <w:r>
        <w:rPr/>
        <w:t>with </w:t>
      </w:r>
      <w:r>
        <w:rPr>
          <w:spacing w:val="-2"/>
        </w:rPr>
        <w:t>religion?</w:t>
      </w:r>
    </w:p>
    <w:p>
      <w:pPr>
        <w:pStyle w:val="BodyText"/>
        <w:spacing w:line="259" w:lineRule="auto" w:before="183"/>
      </w:pPr>
      <w:r>
        <w:rPr/>
        <w:t>For</w:t>
      </w:r>
      <w:r>
        <w:rPr>
          <w:spacing w:val="-5"/>
        </w:rPr>
        <w:t> </w:t>
      </w:r>
      <w:r>
        <w:rPr/>
        <w:t>many,</w:t>
      </w:r>
      <w:r>
        <w:rPr>
          <w:spacing w:val="-4"/>
        </w:rPr>
        <w:t> </w:t>
      </w:r>
      <w:r>
        <w:rPr/>
        <w:t>religion</w:t>
      </w:r>
      <w:r>
        <w:rPr>
          <w:spacing w:val="-4"/>
        </w:rPr>
        <w:t> </w:t>
      </w:r>
      <w:r>
        <w:rPr/>
        <w:t>provides</w:t>
      </w:r>
      <w:r>
        <w:rPr>
          <w:spacing w:val="-4"/>
        </w:rPr>
        <w:t> </w:t>
      </w:r>
      <w:r>
        <w:rPr/>
        <w:t>a</w:t>
      </w:r>
      <w:r>
        <w:rPr>
          <w:spacing w:val="-5"/>
        </w:rPr>
        <w:t> </w:t>
      </w:r>
      <w:r>
        <w:rPr/>
        <w:t>sanctuary</w:t>
      </w:r>
      <w:r>
        <w:rPr>
          <w:spacing w:val="-4"/>
        </w:rPr>
        <w:t> </w:t>
      </w:r>
      <w:r>
        <w:rPr/>
        <w:t>in</w:t>
      </w:r>
      <w:r>
        <w:rPr>
          <w:spacing w:val="-4"/>
        </w:rPr>
        <w:t> </w:t>
      </w:r>
      <w:r>
        <w:rPr/>
        <w:t>which</w:t>
      </w:r>
      <w:r>
        <w:rPr>
          <w:spacing w:val="-2"/>
        </w:rPr>
        <w:t> </w:t>
      </w:r>
      <w:r>
        <w:rPr>
          <w:b/>
          <w:i/>
        </w:rPr>
        <w:t>they</w:t>
      </w:r>
      <w:r>
        <w:rPr>
          <w:b/>
          <w:i/>
          <w:spacing w:val="-5"/>
        </w:rPr>
        <w:t> </w:t>
      </w:r>
      <w:r>
        <w:rPr>
          <w:b/>
          <w:i/>
        </w:rPr>
        <w:t>feel</w:t>
      </w:r>
      <w:r>
        <w:rPr>
          <w:b/>
          <w:i/>
          <w:spacing w:val="-4"/>
        </w:rPr>
        <w:t> </w:t>
      </w:r>
      <w:r>
        <w:rPr/>
        <w:t>protected</w:t>
      </w:r>
      <w:r>
        <w:rPr>
          <w:spacing w:val="-4"/>
        </w:rPr>
        <w:t> </w:t>
      </w:r>
      <w:r>
        <w:rPr/>
        <w:t>and</w:t>
      </w:r>
      <w:r>
        <w:rPr>
          <w:spacing w:val="-2"/>
        </w:rPr>
        <w:t> </w:t>
      </w:r>
      <w:r>
        <w:rPr/>
        <w:t>accepted.</w:t>
      </w:r>
      <w:r>
        <w:rPr>
          <w:spacing w:val="-7"/>
        </w:rPr>
        <w:t> </w:t>
      </w:r>
      <w:r>
        <w:rPr/>
        <w:t>This</w:t>
      </w:r>
      <w:r>
        <w:rPr>
          <w:spacing w:val="-4"/>
        </w:rPr>
        <w:t> </w:t>
      </w:r>
      <w:r>
        <w:rPr/>
        <w:t>is</w:t>
      </w:r>
      <w:r>
        <w:rPr>
          <w:spacing w:val="-4"/>
        </w:rPr>
        <w:t> </w:t>
      </w:r>
      <w:r>
        <w:rPr/>
        <w:t>how</w:t>
      </w:r>
      <w:r>
        <w:rPr>
          <w:spacing w:val="-5"/>
        </w:rPr>
        <w:t> </w:t>
      </w:r>
      <w:r>
        <w:rPr/>
        <w:t>it should be. But are they really protected?</w:t>
      </w:r>
      <w:r>
        <w:rPr>
          <w:spacing w:val="-1"/>
        </w:rPr>
        <w:t> </w:t>
      </w:r>
      <w:r>
        <w:rPr/>
        <w:t>Where are the spiritual shepherds leading their flocks?</w:t>
      </w:r>
    </w:p>
    <w:p>
      <w:pPr>
        <w:pStyle w:val="BodyText"/>
        <w:spacing w:line="259" w:lineRule="auto" w:before="157"/>
      </w:pPr>
      <w:r>
        <w:rPr/>
        <w:t>Some</w:t>
      </w:r>
      <w:r>
        <w:rPr>
          <w:spacing w:val="-4"/>
        </w:rPr>
        <w:t> </w:t>
      </w:r>
      <w:r>
        <w:rPr/>
        <w:t>might</w:t>
      </w:r>
      <w:r>
        <w:rPr>
          <w:spacing w:val="-3"/>
        </w:rPr>
        <w:t> </w:t>
      </w:r>
      <w:r>
        <w:rPr/>
        <w:t>argue</w:t>
      </w:r>
      <w:r>
        <w:rPr>
          <w:spacing w:val="-4"/>
        </w:rPr>
        <w:t> </w:t>
      </w:r>
      <w:r>
        <w:rPr/>
        <w:t>that</w:t>
      </w:r>
      <w:r>
        <w:rPr>
          <w:spacing w:val="-3"/>
        </w:rPr>
        <w:t> </w:t>
      </w:r>
      <w:r>
        <w:rPr/>
        <w:t>all</w:t>
      </w:r>
      <w:r>
        <w:rPr>
          <w:spacing w:val="-3"/>
        </w:rPr>
        <w:t> </w:t>
      </w:r>
      <w:r>
        <w:rPr/>
        <w:t>religions</w:t>
      </w:r>
      <w:r>
        <w:rPr>
          <w:spacing w:val="-3"/>
        </w:rPr>
        <w:t> </w:t>
      </w:r>
      <w:r>
        <w:rPr/>
        <w:t>are</w:t>
      </w:r>
      <w:r>
        <w:rPr>
          <w:spacing w:val="-4"/>
        </w:rPr>
        <w:t> </w:t>
      </w:r>
      <w:r>
        <w:rPr/>
        <w:t>good.</w:t>
      </w:r>
      <w:r>
        <w:rPr>
          <w:spacing w:val="-3"/>
        </w:rPr>
        <w:t> </w:t>
      </w:r>
      <w:r>
        <w:rPr/>
        <w:t>However,</w:t>
      </w:r>
      <w:r>
        <w:rPr>
          <w:spacing w:val="-3"/>
        </w:rPr>
        <w:t> </w:t>
      </w:r>
      <w:r>
        <w:rPr/>
        <w:t>that</w:t>
      </w:r>
      <w:r>
        <w:rPr>
          <w:spacing w:val="-3"/>
        </w:rPr>
        <w:t> </w:t>
      </w:r>
      <w:r>
        <w:rPr/>
        <w:t>is</w:t>
      </w:r>
      <w:r>
        <w:rPr>
          <w:spacing w:val="-3"/>
        </w:rPr>
        <w:t> </w:t>
      </w:r>
      <w:r>
        <w:rPr/>
        <w:t>not</w:t>
      </w:r>
      <w:r>
        <w:rPr>
          <w:spacing w:val="-3"/>
        </w:rPr>
        <w:t> </w:t>
      </w:r>
      <w:r>
        <w:rPr/>
        <w:t>what</w:t>
      </w:r>
      <w:r>
        <w:rPr>
          <w:spacing w:val="-3"/>
        </w:rPr>
        <w:t> </w:t>
      </w:r>
      <w:r>
        <w:rPr/>
        <w:t>Jesus</w:t>
      </w:r>
      <w:r>
        <w:rPr>
          <w:spacing w:val="-3"/>
        </w:rPr>
        <w:t> </w:t>
      </w:r>
      <w:r>
        <w:rPr/>
        <w:t>indicated.</w:t>
      </w:r>
      <w:r>
        <w:rPr>
          <w:spacing w:val="-3"/>
        </w:rPr>
        <w:t> </w:t>
      </w:r>
      <w:r>
        <w:rPr/>
        <w:t>He</w:t>
      </w:r>
      <w:r>
        <w:rPr>
          <w:spacing w:val="-4"/>
        </w:rPr>
        <w:t> </w:t>
      </w:r>
      <w:r>
        <w:rPr/>
        <w:t>told</w:t>
      </w:r>
      <w:r>
        <w:rPr>
          <w:spacing w:val="-3"/>
        </w:rPr>
        <w:t> </w:t>
      </w:r>
      <w:r>
        <w:rPr/>
        <w:t>a group of religious leaders, the Pharisees, that their father was the Devil (John 8:13; 8:44).</w:t>
      </w:r>
      <w:r>
        <w:rPr>
          <w:spacing w:val="-8"/>
        </w:rPr>
        <w:t> </w:t>
      </w:r>
      <w:r>
        <w:rPr/>
        <w:t>And</w:t>
      </w:r>
    </w:p>
    <w:p>
      <w:pPr>
        <w:spacing w:after="0" w:line="259" w:lineRule="auto"/>
        <w:sectPr>
          <w:pgSz w:w="12240" w:h="15840"/>
          <w:pgMar w:header="0" w:footer="523" w:top="1380" w:bottom="720" w:left="1320" w:right="1320"/>
        </w:sectPr>
      </w:pPr>
    </w:p>
    <w:p>
      <w:pPr>
        <w:pStyle w:val="BodyText"/>
        <w:spacing w:line="259" w:lineRule="auto" w:before="79"/>
      </w:pPr>
      <w:r>
        <w:rPr/>
        <w:t>these</w:t>
      </w:r>
      <w:r>
        <w:rPr>
          <w:spacing w:val="-5"/>
        </w:rPr>
        <w:t> </w:t>
      </w:r>
      <w:r>
        <w:rPr/>
        <w:t>were</w:t>
      </w:r>
      <w:r>
        <w:rPr>
          <w:spacing w:val="-4"/>
        </w:rPr>
        <w:t> </w:t>
      </w:r>
      <w:r>
        <w:rPr/>
        <w:t>the</w:t>
      </w:r>
      <w:r>
        <w:rPr>
          <w:spacing w:val="-4"/>
        </w:rPr>
        <w:t> </w:t>
      </w:r>
      <w:r>
        <w:rPr/>
        <w:t>ones</w:t>
      </w:r>
      <w:r>
        <w:rPr>
          <w:spacing w:val="-1"/>
        </w:rPr>
        <w:t> </w:t>
      </w:r>
      <w:r>
        <w:rPr/>
        <w:t>who</w:t>
      </w:r>
      <w:r>
        <w:rPr>
          <w:spacing w:val="-1"/>
        </w:rPr>
        <w:t> </w:t>
      </w:r>
      <w:r>
        <w:rPr/>
        <w:t>were</w:t>
      </w:r>
      <w:r>
        <w:rPr>
          <w:spacing w:val="-4"/>
        </w:rPr>
        <w:t> </w:t>
      </w:r>
      <w:r>
        <w:rPr/>
        <w:t>supposed</w:t>
      </w:r>
      <w:r>
        <w:rPr>
          <w:spacing w:val="-3"/>
        </w:rPr>
        <w:t> </w:t>
      </w:r>
      <w:r>
        <w:rPr/>
        <w:t>to</w:t>
      </w:r>
      <w:r>
        <w:rPr>
          <w:spacing w:val="-3"/>
        </w:rPr>
        <w:t> </w:t>
      </w:r>
      <w:r>
        <w:rPr/>
        <w:t>be</w:t>
      </w:r>
      <w:r>
        <w:rPr>
          <w:spacing w:val="-4"/>
        </w:rPr>
        <w:t> </w:t>
      </w:r>
      <w:r>
        <w:rPr/>
        <w:t>shepherding</w:t>
      </w:r>
      <w:r>
        <w:rPr>
          <w:spacing w:val="-3"/>
        </w:rPr>
        <w:t> </w:t>
      </w:r>
      <w:r>
        <w:rPr/>
        <w:t>the</w:t>
      </w:r>
      <w:r>
        <w:rPr>
          <w:spacing w:val="-4"/>
        </w:rPr>
        <w:t> </w:t>
      </w:r>
      <w:r>
        <w:rPr/>
        <w:t>flock</w:t>
      </w:r>
      <w:r>
        <w:rPr>
          <w:spacing w:val="-3"/>
        </w:rPr>
        <w:t> </w:t>
      </w:r>
      <w:r>
        <w:rPr/>
        <w:t>of</w:t>
      </w:r>
      <w:r>
        <w:rPr>
          <w:spacing w:val="-4"/>
        </w:rPr>
        <w:t> </w:t>
      </w:r>
      <w:r>
        <w:rPr/>
        <w:t>the</w:t>
      </w:r>
      <w:r>
        <w:rPr>
          <w:spacing w:val="-2"/>
        </w:rPr>
        <w:t> </w:t>
      </w:r>
      <w:r>
        <w:rPr/>
        <w:t>God</w:t>
      </w:r>
      <w:r>
        <w:rPr>
          <w:spacing w:val="-3"/>
        </w:rPr>
        <w:t> </w:t>
      </w:r>
      <w:r>
        <w:rPr/>
        <w:t>of</w:t>
      </w:r>
      <w:r>
        <w:rPr>
          <w:spacing w:val="-16"/>
        </w:rPr>
        <w:t> </w:t>
      </w:r>
      <w:r>
        <w:rPr/>
        <w:t>Abraham, </w:t>
      </w:r>
      <w:r>
        <w:rPr>
          <w:spacing w:val="-2"/>
        </w:rPr>
        <w:t>Yahweh!</w:t>
      </w:r>
    </w:p>
    <w:p>
      <w:pPr>
        <w:pStyle w:val="BodyText"/>
        <w:spacing w:before="160"/>
      </w:pPr>
      <w:r>
        <w:rPr>
          <w:color w:val="0D5FAD"/>
          <w:u w:val="single" w:color="0D5FAD"/>
        </w:rPr>
        <w:t>John 8:13; 8:44 </w:t>
      </w:r>
      <w:r>
        <w:rPr>
          <w:color w:val="0D5FAD"/>
          <w:spacing w:val="-2"/>
          <w:u w:val="single" w:color="0D5FAD"/>
        </w:rPr>
        <w:t>(WEB)</w:t>
      </w:r>
      <w:r>
        <w:rPr>
          <w:spacing w:val="-2"/>
        </w:rPr>
        <w:t>;</w:t>
      </w:r>
    </w:p>
    <w:p>
      <w:pPr>
        <w:pStyle w:val="BodyText"/>
        <w:spacing w:before="182"/>
      </w:pPr>
      <w:r>
        <w:rPr/>
        <w:t>In</w:t>
      </w:r>
      <w:r>
        <w:rPr>
          <w:spacing w:val="-2"/>
        </w:rPr>
        <w:t> </w:t>
      </w:r>
      <w:r>
        <w:rPr/>
        <w:t>a</w:t>
      </w:r>
      <w:r>
        <w:rPr>
          <w:spacing w:val="-3"/>
        </w:rPr>
        <w:t> </w:t>
      </w:r>
      <w:r>
        <w:rPr/>
        <w:t>discussion</w:t>
      </w:r>
      <w:r>
        <w:rPr>
          <w:spacing w:val="-2"/>
        </w:rPr>
        <w:t> </w:t>
      </w:r>
      <w:r>
        <w:rPr/>
        <w:t>with</w:t>
      </w:r>
      <w:r>
        <w:rPr>
          <w:spacing w:val="-1"/>
        </w:rPr>
        <w:t> </w:t>
      </w:r>
      <w:r>
        <w:rPr/>
        <w:t>Jesus,</w:t>
      </w:r>
      <w:r>
        <w:rPr>
          <w:spacing w:val="-2"/>
        </w:rPr>
        <w:t> </w:t>
      </w:r>
      <w:r>
        <w:rPr/>
        <w:t>the</w:t>
      </w:r>
      <w:r>
        <w:rPr>
          <w:spacing w:val="-3"/>
        </w:rPr>
        <w:t> </w:t>
      </w:r>
      <w:r>
        <w:rPr/>
        <w:t>religious</w:t>
      </w:r>
      <w:r>
        <w:rPr>
          <w:spacing w:val="-2"/>
        </w:rPr>
        <w:t> </w:t>
      </w:r>
      <w:r>
        <w:rPr/>
        <w:t>leaders</w:t>
      </w:r>
      <w:r>
        <w:rPr>
          <w:spacing w:val="-1"/>
        </w:rPr>
        <w:t> </w:t>
      </w:r>
      <w:r>
        <w:rPr>
          <w:spacing w:val="-2"/>
        </w:rPr>
        <w:t>said;</w:t>
      </w:r>
    </w:p>
    <w:p>
      <w:pPr>
        <w:pStyle w:val="BodyText"/>
        <w:spacing w:line="259" w:lineRule="auto" w:before="180"/>
        <w:ind w:left="840" w:right="274"/>
        <w:jc w:val="both"/>
      </w:pPr>
      <w:r>
        <w:rPr>
          <w:vertAlign w:val="superscript"/>
        </w:rPr>
        <w:t>13</w:t>
      </w:r>
      <w:r>
        <w:rPr>
          <w:spacing w:val="-15"/>
          <w:vertAlign w:val="baseline"/>
        </w:rPr>
        <w:t> </w:t>
      </w:r>
      <w:r>
        <w:rPr>
          <w:vertAlign w:val="baseline"/>
        </w:rPr>
        <w:t>The</w:t>
      </w:r>
      <w:r>
        <w:rPr>
          <w:spacing w:val="-15"/>
          <w:vertAlign w:val="baseline"/>
        </w:rPr>
        <w:t> </w:t>
      </w:r>
      <w:r>
        <w:rPr>
          <w:vertAlign w:val="baseline"/>
        </w:rPr>
        <w:t>Pharisees</w:t>
      </w:r>
      <w:r>
        <w:rPr>
          <w:spacing w:val="-8"/>
          <w:vertAlign w:val="baseline"/>
        </w:rPr>
        <w:t> </w:t>
      </w:r>
      <w:r>
        <w:rPr>
          <w:vertAlign w:val="baseline"/>
        </w:rPr>
        <w:t>therefore</w:t>
      </w:r>
      <w:r>
        <w:rPr>
          <w:spacing w:val="-7"/>
          <w:vertAlign w:val="baseline"/>
        </w:rPr>
        <w:t> </w:t>
      </w:r>
      <w:r>
        <w:rPr>
          <w:vertAlign w:val="baseline"/>
        </w:rPr>
        <w:t>said</w:t>
      </w:r>
      <w:r>
        <w:rPr>
          <w:spacing w:val="-6"/>
          <w:vertAlign w:val="baseline"/>
        </w:rPr>
        <w:t> </w:t>
      </w:r>
      <w:r>
        <w:rPr>
          <w:vertAlign w:val="baseline"/>
        </w:rPr>
        <w:t>to</w:t>
      </w:r>
      <w:r>
        <w:rPr>
          <w:spacing w:val="-6"/>
          <w:vertAlign w:val="baseline"/>
        </w:rPr>
        <w:t> </w:t>
      </w:r>
      <w:r>
        <w:rPr>
          <w:vertAlign w:val="baseline"/>
        </w:rPr>
        <w:t>him,</w:t>
      </w:r>
      <w:r>
        <w:rPr>
          <w:spacing w:val="-6"/>
          <w:vertAlign w:val="baseline"/>
        </w:rPr>
        <w:t> </w:t>
      </w:r>
      <w:r>
        <w:rPr>
          <w:vertAlign w:val="baseline"/>
        </w:rPr>
        <w:t>“You</w:t>
      </w:r>
      <w:r>
        <w:rPr>
          <w:spacing w:val="-6"/>
          <w:vertAlign w:val="baseline"/>
        </w:rPr>
        <w:t> </w:t>
      </w:r>
      <w:r>
        <w:rPr>
          <w:vertAlign w:val="baseline"/>
        </w:rPr>
        <w:t>testify</w:t>
      </w:r>
      <w:r>
        <w:rPr>
          <w:spacing w:val="-6"/>
          <w:vertAlign w:val="baseline"/>
        </w:rPr>
        <w:t> </w:t>
      </w:r>
      <w:r>
        <w:rPr>
          <w:vertAlign w:val="baseline"/>
        </w:rPr>
        <w:t>about</w:t>
      </w:r>
      <w:r>
        <w:rPr>
          <w:spacing w:val="-6"/>
          <w:vertAlign w:val="baseline"/>
        </w:rPr>
        <w:t> </w:t>
      </w:r>
      <w:r>
        <w:rPr>
          <w:vertAlign w:val="baseline"/>
        </w:rPr>
        <w:t>yourself.</w:t>
      </w:r>
      <w:r>
        <w:rPr>
          <w:spacing w:val="-15"/>
          <w:vertAlign w:val="baseline"/>
        </w:rPr>
        <w:t> </w:t>
      </w:r>
      <w:r>
        <w:rPr>
          <w:vertAlign w:val="baseline"/>
        </w:rPr>
        <w:t>Your</w:t>
      </w:r>
      <w:r>
        <w:rPr>
          <w:spacing w:val="-7"/>
          <w:vertAlign w:val="baseline"/>
        </w:rPr>
        <w:t> </w:t>
      </w:r>
      <w:r>
        <w:rPr>
          <w:vertAlign w:val="baseline"/>
        </w:rPr>
        <w:t>testimony</w:t>
      </w:r>
      <w:r>
        <w:rPr>
          <w:spacing w:val="-6"/>
          <w:vertAlign w:val="baseline"/>
        </w:rPr>
        <w:t> </w:t>
      </w:r>
      <w:r>
        <w:rPr>
          <w:vertAlign w:val="baseline"/>
        </w:rPr>
        <w:t>is</w:t>
      </w:r>
      <w:r>
        <w:rPr>
          <w:spacing w:val="-6"/>
          <w:vertAlign w:val="baseline"/>
        </w:rPr>
        <w:t> </w:t>
      </w:r>
      <w:r>
        <w:rPr>
          <w:vertAlign w:val="baseline"/>
        </w:rPr>
        <w:t>not </w:t>
      </w:r>
      <w:r>
        <w:rPr>
          <w:spacing w:val="-2"/>
          <w:vertAlign w:val="baseline"/>
        </w:rPr>
        <w:t>valid.”</w:t>
      </w:r>
    </w:p>
    <w:p>
      <w:pPr>
        <w:pStyle w:val="BodyText"/>
        <w:spacing w:before="160"/>
        <w:ind w:left="840"/>
        <w:jc w:val="both"/>
      </w:pPr>
      <w:r>
        <w:rPr/>
        <w:t>Jesus</w:t>
      </w:r>
      <w:r>
        <w:rPr>
          <w:spacing w:val="-1"/>
        </w:rPr>
        <w:t> </w:t>
      </w:r>
      <w:r>
        <w:rPr>
          <w:spacing w:val="-2"/>
        </w:rPr>
        <w:t>replied;</w:t>
      </w:r>
    </w:p>
    <w:p>
      <w:pPr>
        <w:pStyle w:val="BodyText"/>
        <w:spacing w:line="259" w:lineRule="auto" w:before="182"/>
        <w:ind w:left="840" w:right="201"/>
        <w:jc w:val="both"/>
      </w:pPr>
      <w:r>
        <w:rPr>
          <w:vertAlign w:val="superscript"/>
        </w:rPr>
        <w:t>44</w:t>
      </w:r>
      <w:r>
        <w:rPr>
          <w:spacing w:val="-15"/>
          <w:vertAlign w:val="baseline"/>
        </w:rPr>
        <w:t> </w:t>
      </w:r>
      <w:r>
        <w:rPr>
          <w:vertAlign w:val="baseline"/>
        </w:rPr>
        <w:t>You</w:t>
      </w:r>
      <w:r>
        <w:rPr>
          <w:spacing w:val="-9"/>
          <w:vertAlign w:val="baseline"/>
        </w:rPr>
        <w:t> </w:t>
      </w:r>
      <w:r>
        <w:rPr>
          <w:vertAlign w:val="baseline"/>
        </w:rPr>
        <w:t>are</w:t>
      </w:r>
      <w:r>
        <w:rPr>
          <w:spacing w:val="-3"/>
          <w:vertAlign w:val="baseline"/>
        </w:rPr>
        <w:t> </w:t>
      </w:r>
      <w:r>
        <w:rPr>
          <w:vertAlign w:val="baseline"/>
        </w:rPr>
        <w:t>of</w:t>
      </w:r>
      <w:r>
        <w:rPr>
          <w:spacing w:val="-3"/>
          <w:vertAlign w:val="baseline"/>
        </w:rPr>
        <w:t> </w:t>
      </w:r>
      <w:r>
        <w:rPr>
          <w:vertAlign w:val="baseline"/>
        </w:rPr>
        <w:t>your</w:t>
      </w:r>
      <w:r>
        <w:rPr>
          <w:spacing w:val="-1"/>
          <w:vertAlign w:val="baseline"/>
        </w:rPr>
        <w:t> </w:t>
      </w:r>
      <w:r>
        <w:rPr>
          <w:vertAlign w:val="baseline"/>
        </w:rPr>
        <w:t>father, the</w:t>
      </w:r>
      <w:r>
        <w:rPr>
          <w:spacing w:val="-3"/>
          <w:vertAlign w:val="baseline"/>
        </w:rPr>
        <w:t> </w:t>
      </w:r>
      <w:r>
        <w:rPr>
          <w:vertAlign w:val="baseline"/>
        </w:rPr>
        <w:t>devil,</w:t>
      </w:r>
      <w:r>
        <w:rPr>
          <w:spacing w:val="-2"/>
          <w:vertAlign w:val="baseline"/>
        </w:rPr>
        <w:t> </w:t>
      </w:r>
      <w:r>
        <w:rPr>
          <w:vertAlign w:val="baseline"/>
        </w:rPr>
        <w:t>and</w:t>
      </w:r>
      <w:r>
        <w:rPr>
          <w:spacing w:val="-2"/>
          <w:vertAlign w:val="baseline"/>
        </w:rPr>
        <w:t> </w:t>
      </w:r>
      <w:r>
        <w:rPr>
          <w:vertAlign w:val="baseline"/>
        </w:rPr>
        <w:t>you</w:t>
      </w:r>
      <w:r>
        <w:rPr>
          <w:spacing w:val="-2"/>
          <w:vertAlign w:val="baseline"/>
        </w:rPr>
        <w:t> </w:t>
      </w:r>
      <w:r>
        <w:rPr>
          <w:vertAlign w:val="baseline"/>
        </w:rPr>
        <w:t>want</w:t>
      </w:r>
      <w:r>
        <w:rPr>
          <w:spacing w:val="-2"/>
          <w:vertAlign w:val="baseline"/>
        </w:rPr>
        <w:t> </w:t>
      </w:r>
      <w:r>
        <w:rPr>
          <w:vertAlign w:val="baseline"/>
        </w:rPr>
        <w:t>to</w:t>
      </w:r>
      <w:r>
        <w:rPr>
          <w:spacing w:val="-2"/>
          <w:vertAlign w:val="baseline"/>
        </w:rPr>
        <w:t> </w:t>
      </w:r>
      <w:r>
        <w:rPr>
          <w:vertAlign w:val="baseline"/>
        </w:rPr>
        <w:t>do</w:t>
      </w:r>
      <w:r>
        <w:rPr>
          <w:spacing w:val="-2"/>
          <w:vertAlign w:val="baseline"/>
        </w:rPr>
        <w:t> </w:t>
      </w:r>
      <w:r>
        <w:rPr>
          <w:vertAlign w:val="baseline"/>
        </w:rPr>
        <w:t>the</w:t>
      </w:r>
      <w:r>
        <w:rPr>
          <w:spacing w:val="-3"/>
          <w:vertAlign w:val="baseline"/>
        </w:rPr>
        <w:t> </w:t>
      </w:r>
      <w:r>
        <w:rPr>
          <w:vertAlign w:val="baseline"/>
        </w:rPr>
        <w:t>desires</w:t>
      </w:r>
      <w:r>
        <w:rPr>
          <w:spacing w:val="-2"/>
          <w:vertAlign w:val="baseline"/>
        </w:rPr>
        <w:t> </w:t>
      </w:r>
      <w:r>
        <w:rPr>
          <w:vertAlign w:val="baseline"/>
        </w:rPr>
        <w:t>of</w:t>
      </w:r>
      <w:r>
        <w:rPr>
          <w:spacing w:val="-3"/>
          <w:vertAlign w:val="baseline"/>
        </w:rPr>
        <w:t> </w:t>
      </w:r>
      <w:r>
        <w:rPr>
          <w:vertAlign w:val="baseline"/>
        </w:rPr>
        <w:t>your</w:t>
      </w:r>
      <w:r>
        <w:rPr>
          <w:spacing w:val="-3"/>
          <w:vertAlign w:val="baseline"/>
        </w:rPr>
        <w:t> </w:t>
      </w:r>
      <w:r>
        <w:rPr>
          <w:vertAlign w:val="baseline"/>
        </w:rPr>
        <w:t>father.</w:t>
      </w:r>
      <w:r>
        <w:rPr>
          <w:spacing w:val="-2"/>
          <w:vertAlign w:val="baseline"/>
        </w:rPr>
        <w:t> </w:t>
      </w:r>
      <w:r>
        <w:rPr>
          <w:vertAlign w:val="baseline"/>
        </w:rPr>
        <w:t>He</w:t>
      </w:r>
      <w:r>
        <w:rPr>
          <w:spacing w:val="-3"/>
          <w:vertAlign w:val="baseline"/>
        </w:rPr>
        <w:t> </w:t>
      </w:r>
      <w:r>
        <w:rPr>
          <w:vertAlign w:val="baseline"/>
        </w:rPr>
        <w:t>was a</w:t>
      </w:r>
      <w:r>
        <w:rPr>
          <w:spacing w:val="-4"/>
          <w:vertAlign w:val="baseline"/>
        </w:rPr>
        <w:t> </w:t>
      </w:r>
      <w:r>
        <w:rPr>
          <w:vertAlign w:val="baseline"/>
        </w:rPr>
        <w:t>murderer</w:t>
      </w:r>
      <w:r>
        <w:rPr>
          <w:spacing w:val="-4"/>
          <w:vertAlign w:val="baseline"/>
        </w:rPr>
        <w:t> </w:t>
      </w:r>
      <w:r>
        <w:rPr>
          <w:vertAlign w:val="baseline"/>
        </w:rPr>
        <w:t>from</w:t>
      </w:r>
      <w:r>
        <w:rPr>
          <w:spacing w:val="-3"/>
          <w:vertAlign w:val="baseline"/>
        </w:rPr>
        <w:t> </w:t>
      </w:r>
      <w:r>
        <w:rPr>
          <w:vertAlign w:val="baseline"/>
        </w:rPr>
        <w:t>the</w:t>
      </w:r>
      <w:r>
        <w:rPr>
          <w:spacing w:val="-4"/>
          <w:vertAlign w:val="baseline"/>
        </w:rPr>
        <w:t> </w:t>
      </w:r>
      <w:r>
        <w:rPr>
          <w:vertAlign w:val="baseline"/>
        </w:rPr>
        <w:t>beginning,</w:t>
      </w:r>
      <w:r>
        <w:rPr>
          <w:spacing w:val="-3"/>
          <w:vertAlign w:val="baseline"/>
        </w:rPr>
        <w:t> </w:t>
      </w:r>
      <w:r>
        <w:rPr>
          <w:vertAlign w:val="baseline"/>
        </w:rPr>
        <w:t>and</w:t>
      </w:r>
      <w:r>
        <w:rPr>
          <w:spacing w:val="-3"/>
          <w:vertAlign w:val="baseline"/>
        </w:rPr>
        <w:t> </w:t>
      </w:r>
      <w:r>
        <w:rPr>
          <w:vertAlign w:val="baseline"/>
        </w:rPr>
        <w:t>doesn’t</w:t>
      </w:r>
      <w:r>
        <w:rPr>
          <w:spacing w:val="-3"/>
          <w:vertAlign w:val="baseline"/>
        </w:rPr>
        <w:t> </w:t>
      </w:r>
      <w:r>
        <w:rPr>
          <w:vertAlign w:val="baseline"/>
        </w:rPr>
        <w:t>stand</w:t>
      </w:r>
      <w:r>
        <w:rPr>
          <w:spacing w:val="-1"/>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truth,</w:t>
      </w:r>
      <w:r>
        <w:rPr>
          <w:spacing w:val="-3"/>
          <w:vertAlign w:val="baseline"/>
        </w:rPr>
        <w:t> </w:t>
      </w:r>
      <w:r>
        <w:rPr>
          <w:vertAlign w:val="baseline"/>
        </w:rPr>
        <w:t>because</w:t>
      </w:r>
      <w:r>
        <w:rPr>
          <w:spacing w:val="-4"/>
          <w:vertAlign w:val="baseline"/>
        </w:rPr>
        <w:t> </w:t>
      </w:r>
      <w:r>
        <w:rPr>
          <w:vertAlign w:val="baseline"/>
        </w:rPr>
        <w:t>there</w:t>
      </w:r>
      <w:r>
        <w:rPr>
          <w:spacing w:val="-4"/>
          <w:vertAlign w:val="baseline"/>
        </w:rPr>
        <w:t> </w:t>
      </w:r>
      <w:r>
        <w:rPr>
          <w:vertAlign w:val="baseline"/>
        </w:rPr>
        <w:t>is</w:t>
      </w:r>
      <w:r>
        <w:rPr>
          <w:spacing w:val="-3"/>
          <w:vertAlign w:val="baseline"/>
        </w:rPr>
        <w:t> </w:t>
      </w:r>
      <w:r>
        <w:rPr>
          <w:vertAlign w:val="baseline"/>
        </w:rPr>
        <w:t>no</w:t>
      </w:r>
      <w:r>
        <w:rPr>
          <w:spacing w:val="-3"/>
          <w:vertAlign w:val="baseline"/>
        </w:rPr>
        <w:t> </w:t>
      </w:r>
      <w:r>
        <w:rPr>
          <w:vertAlign w:val="baseline"/>
        </w:rPr>
        <w:t>truth</w:t>
      </w:r>
      <w:r>
        <w:rPr>
          <w:spacing w:val="-3"/>
          <w:vertAlign w:val="baseline"/>
        </w:rPr>
        <w:t> </w:t>
      </w:r>
      <w:r>
        <w:rPr>
          <w:vertAlign w:val="baseline"/>
        </w:rPr>
        <w:t>in him. When he speaks a lie, he speaks on his own; for he is a liar, and its father.</w:t>
      </w:r>
    </w:p>
    <w:p>
      <w:pPr>
        <w:pStyle w:val="BodyText"/>
        <w:spacing w:line="259" w:lineRule="auto" w:before="160"/>
        <w:ind w:right="267"/>
      </w:pPr>
      <w:r>
        <w:rPr/>
        <w:t>Jesus</w:t>
      </w:r>
      <w:r>
        <w:rPr>
          <w:spacing w:val="-3"/>
        </w:rPr>
        <w:t> </w:t>
      </w:r>
      <w:r>
        <w:rPr/>
        <w:t>also</w:t>
      </w:r>
      <w:r>
        <w:rPr>
          <w:spacing w:val="-3"/>
        </w:rPr>
        <w:t> </w:t>
      </w:r>
      <w:r>
        <w:rPr/>
        <w:t>stated</w:t>
      </w:r>
      <w:r>
        <w:rPr>
          <w:spacing w:val="-3"/>
        </w:rPr>
        <w:t> </w:t>
      </w:r>
      <w:r>
        <w:rPr/>
        <w:t>that</w:t>
      </w:r>
      <w:r>
        <w:rPr>
          <w:spacing w:val="-3"/>
        </w:rPr>
        <w:t> </w:t>
      </w:r>
      <w:r>
        <w:rPr/>
        <w:t>the</w:t>
      </w:r>
      <w:r>
        <w:rPr>
          <w:spacing w:val="-2"/>
        </w:rPr>
        <w:t> </w:t>
      </w:r>
      <w:r>
        <w:rPr/>
        <w:t>spiritual</w:t>
      </w:r>
      <w:r>
        <w:rPr>
          <w:spacing w:val="-3"/>
        </w:rPr>
        <w:t> </w:t>
      </w:r>
      <w:r>
        <w:rPr/>
        <w:t>shepherds</w:t>
      </w:r>
      <w:r>
        <w:rPr>
          <w:spacing w:val="-3"/>
        </w:rPr>
        <w:t> </w:t>
      </w:r>
      <w:r>
        <w:rPr/>
        <w:t>were</w:t>
      </w:r>
      <w:r>
        <w:rPr>
          <w:spacing w:val="-2"/>
        </w:rPr>
        <w:t> </w:t>
      </w:r>
      <w:r>
        <w:rPr/>
        <w:t>keeping</w:t>
      </w:r>
      <w:r>
        <w:rPr>
          <w:spacing w:val="-3"/>
        </w:rPr>
        <w:t> </w:t>
      </w:r>
      <w:r>
        <w:rPr/>
        <w:t>themselves</w:t>
      </w:r>
      <w:r>
        <w:rPr>
          <w:spacing w:val="-3"/>
        </w:rPr>
        <w:t> </w:t>
      </w:r>
      <w:r>
        <w:rPr/>
        <w:t>and</w:t>
      </w:r>
      <w:r>
        <w:rPr>
          <w:spacing w:val="-3"/>
        </w:rPr>
        <w:t> </w:t>
      </w:r>
      <w:r>
        <w:rPr/>
        <w:t>their</w:t>
      </w:r>
      <w:r>
        <w:rPr>
          <w:spacing w:val="-4"/>
        </w:rPr>
        <w:t> </w:t>
      </w:r>
      <w:r>
        <w:rPr/>
        <w:t>flock</w:t>
      </w:r>
      <w:r>
        <w:rPr>
          <w:spacing w:val="-3"/>
        </w:rPr>
        <w:t> </w:t>
      </w:r>
      <w:r>
        <w:rPr/>
        <w:t>from entering the kingdom of God! (Matthew 23:13)</w:t>
      </w:r>
    </w:p>
    <w:p>
      <w:pPr>
        <w:pStyle w:val="BodyText"/>
        <w:spacing w:before="160"/>
      </w:pPr>
      <w:r>
        <w:rPr>
          <w:color w:val="0D5FAD"/>
          <w:u w:val="single" w:color="0D5FAD"/>
        </w:rPr>
        <w:t>Matthew</w:t>
      </w:r>
      <w:r>
        <w:rPr>
          <w:color w:val="0D5FAD"/>
          <w:spacing w:val="-4"/>
          <w:u w:val="single" w:color="0D5FAD"/>
        </w:rPr>
        <w:t> </w:t>
      </w:r>
      <w:r>
        <w:rPr>
          <w:color w:val="0D5FAD"/>
          <w:u w:val="single" w:color="0D5FAD"/>
        </w:rPr>
        <w:t>23:13</w:t>
      </w:r>
      <w:r>
        <w:rPr>
          <w:color w:val="0D5FAD"/>
          <w:spacing w:val="-1"/>
          <w:u w:val="single" w:color="0D5FAD"/>
        </w:rPr>
        <w:t> </w:t>
      </w:r>
      <w:r>
        <w:rPr>
          <w:color w:val="0D5FAD"/>
          <w:spacing w:val="-2"/>
          <w:u w:val="single" w:color="0D5FAD"/>
        </w:rPr>
        <w:t>(TPT)</w:t>
      </w:r>
      <w:r>
        <w:rPr>
          <w:spacing w:val="-2"/>
        </w:rPr>
        <w:t>;</w:t>
      </w:r>
    </w:p>
    <w:p>
      <w:pPr>
        <w:pStyle w:val="BodyText"/>
        <w:spacing w:line="259" w:lineRule="auto" w:before="182"/>
        <w:ind w:left="840"/>
      </w:pPr>
      <w:r>
        <w:rPr>
          <w:vertAlign w:val="superscript"/>
        </w:rPr>
        <w:t>13</w:t>
      </w:r>
      <w:r>
        <w:rPr>
          <w:spacing w:val="-13"/>
          <w:vertAlign w:val="baseline"/>
        </w:rPr>
        <w:t> </w:t>
      </w:r>
      <w:r>
        <w:rPr>
          <w:vertAlign w:val="baseline"/>
        </w:rPr>
        <w:t>Great sorrow awaits you religious scholars and you Pharisees—such frauds and pretenders!</w:t>
      </w:r>
      <w:r>
        <w:rPr>
          <w:spacing w:val="-15"/>
          <w:vertAlign w:val="baseline"/>
        </w:rPr>
        <w:t> </w:t>
      </w:r>
      <w:r>
        <w:rPr>
          <w:vertAlign w:val="baseline"/>
        </w:rPr>
        <w:t>You</w:t>
      </w:r>
      <w:r>
        <w:rPr>
          <w:spacing w:val="-6"/>
          <w:vertAlign w:val="baseline"/>
        </w:rPr>
        <w:t> </w:t>
      </w:r>
      <w:r>
        <w:rPr>
          <w:vertAlign w:val="baseline"/>
        </w:rPr>
        <w:t>do</w:t>
      </w:r>
      <w:r>
        <w:rPr>
          <w:spacing w:val="-4"/>
          <w:vertAlign w:val="baseline"/>
        </w:rPr>
        <w:t> </w:t>
      </w:r>
      <w:r>
        <w:rPr>
          <w:vertAlign w:val="baseline"/>
        </w:rPr>
        <w:t>all</w:t>
      </w:r>
      <w:r>
        <w:rPr>
          <w:spacing w:val="-6"/>
          <w:vertAlign w:val="baseline"/>
        </w:rPr>
        <w:t> </w:t>
      </w:r>
      <w:r>
        <w:rPr>
          <w:vertAlign w:val="baseline"/>
        </w:rPr>
        <w:t>you</w:t>
      </w:r>
      <w:r>
        <w:rPr>
          <w:spacing w:val="-6"/>
          <w:vertAlign w:val="baseline"/>
        </w:rPr>
        <w:t> </w:t>
      </w:r>
      <w:r>
        <w:rPr>
          <w:vertAlign w:val="baseline"/>
        </w:rPr>
        <w:t>can</w:t>
      </w:r>
      <w:r>
        <w:rPr>
          <w:spacing w:val="-6"/>
          <w:vertAlign w:val="baseline"/>
        </w:rPr>
        <w:t> </w:t>
      </w:r>
      <w:r>
        <w:rPr>
          <w:vertAlign w:val="baseline"/>
        </w:rPr>
        <w:t>to</w:t>
      </w:r>
      <w:r>
        <w:rPr>
          <w:spacing w:val="-6"/>
          <w:vertAlign w:val="baseline"/>
        </w:rPr>
        <w:t> </w:t>
      </w:r>
      <w:r>
        <w:rPr>
          <w:vertAlign w:val="baseline"/>
        </w:rPr>
        <w:t>keep</w:t>
      </w:r>
      <w:r>
        <w:rPr>
          <w:spacing w:val="-6"/>
          <w:vertAlign w:val="baseline"/>
        </w:rPr>
        <w:t> </w:t>
      </w:r>
      <w:r>
        <w:rPr>
          <w:vertAlign w:val="baseline"/>
        </w:rPr>
        <w:t>people</w:t>
      </w:r>
      <w:r>
        <w:rPr>
          <w:spacing w:val="-7"/>
          <w:vertAlign w:val="baseline"/>
        </w:rPr>
        <w:t> </w:t>
      </w:r>
      <w:r>
        <w:rPr>
          <w:vertAlign w:val="baseline"/>
        </w:rPr>
        <w:t>from</w:t>
      </w:r>
      <w:r>
        <w:rPr>
          <w:spacing w:val="-6"/>
          <w:vertAlign w:val="baseline"/>
        </w:rPr>
        <w:t> </w:t>
      </w:r>
      <w:r>
        <w:rPr>
          <w:vertAlign w:val="baseline"/>
        </w:rPr>
        <w:t>experiencing</w:t>
      </w:r>
      <w:r>
        <w:rPr>
          <w:spacing w:val="-6"/>
          <w:vertAlign w:val="baseline"/>
        </w:rPr>
        <w:t> </w:t>
      </w:r>
      <w:r>
        <w:rPr>
          <w:vertAlign w:val="baseline"/>
        </w:rPr>
        <w:t>the</w:t>
      </w:r>
      <w:r>
        <w:rPr>
          <w:spacing w:val="-5"/>
          <w:vertAlign w:val="baseline"/>
        </w:rPr>
        <w:t> </w:t>
      </w:r>
      <w:r>
        <w:rPr>
          <w:vertAlign w:val="baseline"/>
        </w:rPr>
        <w:t>reality</w:t>
      </w:r>
      <w:r>
        <w:rPr>
          <w:spacing w:val="-6"/>
          <w:vertAlign w:val="baseline"/>
        </w:rPr>
        <w:t> </w:t>
      </w:r>
      <w:r>
        <w:rPr>
          <w:vertAlign w:val="baseline"/>
        </w:rPr>
        <w:t>of</w:t>
      </w:r>
      <w:r>
        <w:rPr>
          <w:spacing w:val="-7"/>
          <w:vertAlign w:val="baseline"/>
        </w:rPr>
        <w:t> </w:t>
      </w:r>
      <w:r>
        <w:rPr>
          <w:vertAlign w:val="baseline"/>
        </w:rPr>
        <w:t>heaven’s kingdom realm. Not only do you refuse to enter in, you also forbid anyone else from entering in!</w:t>
      </w:r>
    </w:p>
    <w:p>
      <w:pPr>
        <w:spacing w:line="259" w:lineRule="auto" w:before="159"/>
        <w:ind w:left="120" w:right="187" w:firstLine="0"/>
        <w:jc w:val="left"/>
        <w:rPr>
          <w:sz w:val="24"/>
        </w:rPr>
      </w:pPr>
      <w:r>
        <w:rPr>
          <w:b/>
          <w:sz w:val="24"/>
        </w:rPr>
        <w:t>Groupthink can be dangerous because not only do the leaders choose to be blinded from the truth, by their own desires, and their followers are too! </w:t>
      </w:r>
      <w:r>
        <w:rPr>
          <w:sz w:val="24"/>
        </w:rPr>
        <w:t>This is because </w:t>
      </w:r>
      <w:r>
        <w:rPr>
          <w:b/>
          <w:i/>
          <w:sz w:val="24"/>
        </w:rPr>
        <w:t>they are</w:t>
      </w:r>
      <w:r>
        <w:rPr>
          <w:b/>
          <w:i/>
          <w:sz w:val="24"/>
        </w:rPr>
        <w:t> following their desires, their emotions</w:t>
      </w:r>
      <w:r>
        <w:rPr>
          <w:sz w:val="24"/>
        </w:rPr>
        <w:t>, </w:t>
      </w:r>
      <w:r>
        <w:rPr>
          <w:b/>
          <w:i/>
          <w:sz w:val="24"/>
        </w:rPr>
        <w:t>their hearts</w:t>
      </w:r>
      <w:r>
        <w:rPr>
          <w:sz w:val="24"/>
        </w:rPr>
        <w:t>. They put these emotional desires of acceptance,</w:t>
      </w:r>
      <w:r>
        <w:rPr>
          <w:spacing w:val="-3"/>
          <w:sz w:val="24"/>
        </w:rPr>
        <w:t> </w:t>
      </w:r>
      <w:r>
        <w:rPr>
          <w:sz w:val="24"/>
        </w:rPr>
        <w:t>protection,</w:t>
      </w:r>
      <w:r>
        <w:rPr>
          <w:spacing w:val="-3"/>
          <w:sz w:val="24"/>
        </w:rPr>
        <w:t> </w:t>
      </w:r>
      <w:r>
        <w:rPr>
          <w:sz w:val="24"/>
        </w:rPr>
        <w:t>and</w:t>
      </w:r>
      <w:r>
        <w:rPr>
          <w:spacing w:val="-3"/>
          <w:sz w:val="24"/>
        </w:rPr>
        <w:t> </w:t>
      </w:r>
      <w:r>
        <w:rPr>
          <w:sz w:val="24"/>
        </w:rPr>
        <w:t>lack</w:t>
      </w:r>
      <w:r>
        <w:rPr>
          <w:spacing w:val="-3"/>
          <w:sz w:val="24"/>
        </w:rPr>
        <w:t> </w:t>
      </w:r>
      <w:r>
        <w:rPr>
          <w:sz w:val="24"/>
        </w:rPr>
        <w:t>of</w:t>
      </w:r>
      <w:r>
        <w:rPr>
          <w:spacing w:val="-4"/>
          <w:sz w:val="24"/>
        </w:rPr>
        <w:t> </w:t>
      </w:r>
      <w:r>
        <w:rPr>
          <w:sz w:val="24"/>
        </w:rPr>
        <w:t>personal</w:t>
      </w:r>
      <w:r>
        <w:rPr>
          <w:spacing w:val="-3"/>
          <w:sz w:val="24"/>
        </w:rPr>
        <w:t> </w:t>
      </w:r>
      <w:r>
        <w:rPr>
          <w:sz w:val="24"/>
        </w:rPr>
        <w:t>responsibility</w:t>
      </w:r>
      <w:r>
        <w:rPr>
          <w:spacing w:val="-3"/>
          <w:sz w:val="24"/>
        </w:rPr>
        <w:t> </w:t>
      </w:r>
      <w:r>
        <w:rPr>
          <w:sz w:val="24"/>
        </w:rPr>
        <w:t>before</w:t>
      </w:r>
      <w:r>
        <w:rPr>
          <w:spacing w:val="-4"/>
          <w:sz w:val="24"/>
        </w:rPr>
        <w:t> </w:t>
      </w:r>
      <w:r>
        <w:rPr>
          <w:sz w:val="24"/>
        </w:rPr>
        <w:t>seeking</w:t>
      </w:r>
      <w:r>
        <w:rPr>
          <w:spacing w:val="-3"/>
          <w:sz w:val="24"/>
        </w:rPr>
        <w:t> </w:t>
      </w:r>
      <w:r>
        <w:rPr>
          <w:sz w:val="24"/>
        </w:rPr>
        <w:t>the</w:t>
      </w:r>
      <w:r>
        <w:rPr>
          <w:spacing w:val="-4"/>
          <w:sz w:val="24"/>
        </w:rPr>
        <w:t> </w:t>
      </w:r>
      <w:r>
        <w:rPr>
          <w:sz w:val="24"/>
        </w:rPr>
        <w:t>truth</w:t>
      </w:r>
      <w:r>
        <w:rPr>
          <w:spacing w:val="-3"/>
          <w:sz w:val="24"/>
        </w:rPr>
        <w:t> </w:t>
      </w:r>
      <w:r>
        <w:rPr>
          <w:sz w:val="24"/>
        </w:rPr>
        <w:t>of</w:t>
      </w:r>
      <w:r>
        <w:rPr>
          <w:spacing w:val="-4"/>
          <w:sz w:val="24"/>
        </w:rPr>
        <w:t> </w:t>
      </w:r>
      <w:r>
        <w:rPr>
          <w:sz w:val="24"/>
        </w:rPr>
        <w:t>God.</w:t>
      </w:r>
      <w:r>
        <w:rPr>
          <w:spacing w:val="-8"/>
          <w:sz w:val="24"/>
        </w:rPr>
        <w:t> </w:t>
      </w:r>
      <w:r>
        <w:rPr>
          <w:sz w:val="24"/>
        </w:rPr>
        <w:t>They are moving, as a herd, thinking that they are protected, but are blind.</w:t>
      </w:r>
    </w:p>
    <w:p>
      <w:pPr>
        <w:spacing w:line="259" w:lineRule="auto" w:before="159"/>
        <w:ind w:left="120" w:right="267" w:firstLine="0"/>
        <w:jc w:val="left"/>
        <w:rPr>
          <w:sz w:val="24"/>
        </w:rPr>
      </w:pPr>
      <w:r>
        <w:rPr>
          <w:b/>
          <w:sz w:val="24"/>
        </w:rPr>
        <w:t>What these unscrupulous groups do not want is for followers to question where they are going.</w:t>
      </w:r>
      <w:r>
        <w:rPr>
          <w:b/>
          <w:spacing w:val="-3"/>
          <w:sz w:val="24"/>
        </w:rPr>
        <w:t> </w:t>
      </w:r>
      <w:r>
        <w:rPr>
          <w:sz w:val="24"/>
        </w:rPr>
        <w:t>However,</w:t>
      </w:r>
      <w:r>
        <w:rPr>
          <w:spacing w:val="-3"/>
          <w:sz w:val="24"/>
        </w:rPr>
        <w:t> </w:t>
      </w:r>
      <w:r>
        <w:rPr>
          <w:sz w:val="24"/>
        </w:rPr>
        <w:t>if</w:t>
      </w:r>
      <w:r>
        <w:rPr>
          <w:spacing w:val="-4"/>
          <w:sz w:val="24"/>
        </w:rPr>
        <w:t> </w:t>
      </w:r>
      <w:r>
        <w:rPr>
          <w:sz w:val="24"/>
        </w:rPr>
        <w:t>someone</w:t>
      </w:r>
      <w:r>
        <w:rPr>
          <w:spacing w:val="-4"/>
          <w:sz w:val="24"/>
        </w:rPr>
        <w:t> </w:t>
      </w:r>
      <w:r>
        <w:rPr>
          <w:sz w:val="24"/>
        </w:rPr>
        <w:t>decides</w:t>
      </w:r>
      <w:r>
        <w:rPr>
          <w:spacing w:val="-3"/>
          <w:sz w:val="24"/>
        </w:rPr>
        <w:t> </w:t>
      </w:r>
      <w:r>
        <w:rPr>
          <w:sz w:val="24"/>
        </w:rPr>
        <w:t>to</w:t>
      </w:r>
      <w:r>
        <w:rPr>
          <w:spacing w:val="-3"/>
          <w:sz w:val="24"/>
        </w:rPr>
        <w:t> </w:t>
      </w:r>
      <w:r>
        <w:rPr>
          <w:sz w:val="24"/>
        </w:rPr>
        <w:t>seek</w:t>
      </w:r>
      <w:r>
        <w:rPr>
          <w:spacing w:val="-3"/>
          <w:sz w:val="24"/>
        </w:rPr>
        <w:t> </w:t>
      </w:r>
      <w:r>
        <w:rPr>
          <w:sz w:val="24"/>
        </w:rPr>
        <w:t>the</w:t>
      </w:r>
      <w:r>
        <w:rPr>
          <w:spacing w:val="-4"/>
          <w:sz w:val="24"/>
        </w:rPr>
        <w:t> </w:t>
      </w:r>
      <w:r>
        <w:rPr>
          <w:sz w:val="24"/>
        </w:rPr>
        <w:t>truth</w:t>
      </w:r>
      <w:r>
        <w:rPr>
          <w:spacing w:val="-3"/>
          <w:sz w:val="24"/>
        </w:rPr>
        <w:t> </w:t>
      </w:r>
      <w:r>
        <w:rPr>
          <w:sz w:val="24"/>
        </w:rPr>
        <w:t>of</w:t>
      </w:r>
      <w:r>
        <w:rPr>
          <w:spacing w:val="-4"/>
          <w:sz w:val="24"/>
        </w:rPr>
        <w:t> </w:t>
      </w:r>
      <w:r>
        <w:rPr>
          <w:sz w:val="24"/>
        </w:rPr>
        <w:t>God</w:t>
      </w:r>
      <w:r>
        <w:rPr>
          <w:spacing w:val="-3"/>
          <w:sz w:val="24"/>
        </w:rPr>
        <w:t> </w:t>
      </w:r>
      <w:r>
        <w:rPr>
          <w:sz w:val="24"/>
        </w:rPr>
        <w:t>first,</w:t>
      </w:r>
      <w:r>
        <w:rPr>
          <w:spacing w:val="-3"/>
          <w:sz w:val="24"/>
        </w:rPr>
        <w:t> </w:t>
      </w:r>
      <w:r>
        <w:rPr>
          <w:sz w:val="24"/>
        </w:rPr>
        <w:t>what</w:t>
      </w:r>
      <w:r>
        <w:rPr>
          <w:spacing w:val="-3"/>
          <w:sz w:val="24"/>
        </w:rPr>
        <w:t> </w:t>
      </w:r>
      <w:r>
        <w:rPr>
          <w:sz w:val="24"/>
        </w:rPr>
        <w:t>these</w:t>
      </w:r>
      <w:r>
        <w:rPr>
          <w:spacing w:val="-4"/>
          <w:sz w:val="24"/>
        </w:rPr>
        <w:t> </w:t>
      </w:r>
      <w:r>
        <w:rPr>
          <w:sz w:val="24"/>
        </w:rPr>
        <w:t>groups</w:t>
      </w:r>
      <w:r>
        <w:rPr>
          <w:spacing w:val="-3"/>
          <w:sz w:val="24"/>
        </w:rPr>
        <w:t> </w:t>
      </w:r>
      <w:r>
        <w:rPr>
          <w:sz w:val="24"/>
        </w:rPr>
        <w:t>think</w:t>
      </w:r>
      <w:r>
        <w:rPr>
          <w:spacing w:val="-3"/>
          <w:sz w:val="24"/>
        </w:rPr>
        <w:t> </w:t>
      </w:r>
      <w:r>
        <w:rPr>
          <w:sz w:val="24"/>
        </w:rPr>
        <w:t>will not matter!</w:t>
      </w:r>
    </w:p>
    <w:p>
      <w:pPr>
        <w:pStyle w:val="BodyText"/>
        <w:spacing w:line="259" w:lineRule="auto" w:before="159"/>
        <w:ind w:right="194"/>
      </w:pPr>
      <w:r>
        <w:rPr/>
        <w:t>It</w:t>
      </w:r>
      <w:r>
        <w:rPr>
          <w:spacing w:val="-3"/>
        </w:rPr>
        <w:t> </w:t>
      </w:r>
      <w:r>
        <w:rPr/>
        <w:t>can</w:t>
      </w:r>
      <w:r>
        <w:rPr>
          <w:spacing w:val="-3"/>
        </w:rPr>
        <w:t> </w:t>
      </w:r>
      <w:r>
        <w:rPr/>
        <w:t>be</w:t>
      </w:r>
      <w:r>
        <w:rPr>
          <w:spacing w:val="-2"/>
        </w:rPr>
        <w:t> </w:t>
      </w:r>
      <w:r>
        <w:rPr/>
        <w:t>an</w:t>
      </w:r>
      <w:r>
        <w:rPr>
          <w:spacing w:val="-3"/>
        </w:rPr>
        <w:t> </w:t>
      </w:r>
      <w:r>
        <w:rPr/>
        <w:t>emotionally</w:t>
      </w:r>
      <w:r>
        <w:rPr>
          <w:spacing w:val="-3"/>
        </w:rPr>
        <w:t> </w:t>
      </w:r>
      <w:r>
        <w:rPr/>
        <w:t>scary</w:t>
      </w:r>
      <w:r>
        <w:rPr>
          <w:spacing w:val="-3"/>
        </w:rPr>
        <w:t> </w:t>
      </w:r>
      <w:r>
        <w:rPr/>
        <w:t>thing,</w:t>
      </w:r>
      <w:r>
        <w:rPr>
          <w:spacing w:val="-3"/>
        </w:rPr>
        <w:t> </w:t>
      </w:r>
      <w:r>
        <w:rPr/>
        <w:t>to</w:t>
      </w:r>
      <w:r>
        <w:rPr>
          <w:spacing w:val="-3"/>
        </w:rPr>
        <w:t> </w:t>
      </w:r>
      <w:r>
        <w:rPr/>
        <w:t>break</w:t>
      </w:r>
      <w:r>
        <w:rPr>
          <w:spacing w:val="-1"/>
        </w:rPr>
        <w:t> </w:t>
      </w:r>
      <w:r>
        <w:rPr/>
        <w:t>away</w:t>
      </w:r>
      <w:r>
        <w:rPr>
          <w:spacing w:val="-3"/>
        </w:rPr>
        <w:t> </w:t>
      </w:r>
      <w:r>
        <w:rPr/>
        <w:t>from</w:t>
      </w:r>
      <w:r>
        <w:rPr>
          <w:spacing w:val="-3"/>
        </w:rPr>
        <w:t> </w:t>
      </w:r>
      <w:r>
        <w:rPr/>
        <w:t>a</w:t>
      </w:r>
      <w:r>
        <w:rPr>
          <w:spacing w:val="-4"/>
        </w:rPr>
        <w:t> </w:t>
      </w:r>
      <w:r>
        <w:rPr/>
        <w:t>group</w:t>
      </w:r>
      <w:r>
        <w:rPr>
          <w:spacing w:val="-3"/>
        </w:rPr>
        <w:t> </w:t>
      </w:r>
      <w:r>
        <w:rPr/>
        <w:t>that</w:t>
      </w:r>
      <w:r>
        <w:rPr>
          <w:spacing w:val="-3"/>
        </w:rPr>
        <w:t> </w:t>
      </w:r>
      <w:r>
        <w:rPr/>
        <w:t>has</w:t>
      </w:r>
      <w:r>
        <w:rPr>
          <w:spacing w:val="-3"/>
        </w:rPr>
        <w:t> </w:t>
      </w:r>
      <w:r>
        <w:rPr/>
        <w:t>provided</w:t>
      </w:r>
      <w:r>
        <w:rPr>
          <w:spacing w:val="-3"/>
        </w:rPr>
        <w:t> </w:t>
      </w:r>
      <w:r>
        <w:rPr/>
        <w:t>a</w:t>
      </w:r>
      <w:r>
        <w:rPr>
          <w:spacing w:val="-4"/>
        </w:rPr>
        <w:t> </w:t>
      </w:r>
      <w:r>
        <w:rPr/>
        <w:t>sense</w:t>
      </w:r>
      <w:r>
        <w:rPr>
          <w:spacing w:val="-4"/>
        </w:rPr>
        <w:t> </w:t>
      </w:r>
      <w:r>
        <w:rPr/>
        <w:t>of acceptance and protection, in the past. But can you imagine if you were a buffalo that broke away from the group? It would have been scary, but you would have lived!</w:t>
      </w:r>
    </w:p>
    <w:p>
      <w:pPr>
        <w:pStyle w:val="BodyText"/>
        <w:spacing w:line="259" w:lineRule="auto" w:before="160"/>
        <w:ind w:right="267"/>
      </w:pPr>
      <w:r>
        <w:rPr/>
        <w:t>If we were among the group that Jesus spoke of as having the Devil as their father, would we have</w:t>
      </w:r>
      <w:r>
        <w:rPr>
          <w:spacing w:val="-3"/>
        </w:rPr>
        <w:t> </w:t>
      </w:r>
      <w:r>
        <w:rPr/>
        <w:t>given</w:t>
      </w:r>
      <w:r>
        <w:rPr>
          <w:spacing w:val="-3"/>
        </w:rPr>
        <w:t> </w:t>
      </w:r>
      <w:r>
        <w:rPr/>
        <w:t>what</w:t>
      </w:r>
      <w:r>
        <w:rPr>
          <w:spacing w:val="-3"/>
        </w:rPr>
        <w:t> </w:t>
      </w:r>
      <w:r>
        <w:rPr/>
        <w:t>Jesus</w:t>
      </w:r>
      <w:r>
        <w:rPr>
          <w:spacing w:val="-3"/>
        </w:rPr>
        <w:t> </w:t>
      </w:r>
      <w:r>
        <w:rPr/>
        <w:t>said</w:t>
      </w:r>
      <w:r>
        <w:rPr>
          <w:spacing w:val="-3"/>
        </w:rPr>
        <w:t> </w:t>
      </w:r>
      <w:r>
        <w:rPr/>
        <w:t>some</w:t>
      </w:r>
      <w:r>
        <w:rPr>
          <w:spacing w:val="-3"/>
        </w:rPr>
        <w:t> </w:t>
      </w:r>
      <w:r>
        <w:rPr/>
        <w:t>thought,</w:t>
      </w:r>
      <w:r>
        <w:rPr>
          <w:spacing w:val="-3"/>
        </w:rPr>
        <w:t> </w:t>
      </w:r>
      <w:r>
        <w:rPr/>
        <w:t>and</w:t>
      </w:r>
      <w:r>
        <w:rPr>
          <w:spacing w:val="-3"/>
        </w:rPr>
        <w:t> </w:t>
      </w:r>
      <w:r>
        <w:rPr/>
        <w:t>got</w:t>
      </w:r>
      <w:r>
        <w:rPr>
          <w:spacing w:val="-3"/>
        </w:rPr>
        <w:t> </w:t>
      </w:r>
      <w:r>
        <w:rPr/>
        <w:t>out?</w:t>
      </w:r>
      <w:r>
        <w:rPr>
          <w:spacing w:val="-3"/>
        </w:rPr>
        <w:t> </w:t>
      </w:r>
      <w:r>
        <w:rPr/>
        <w:t>Or</w:t>
      </w:r>
      <w:r>
        <w:rPr>
          <w:spacing w:val="-3"/>
        </w:rPr>
        <w:t> </w:t>
      </w:r>
      <w:r>
        <w:rPr/>
        <w:t>would</w:t>
      </w:r>
      <w:r>
        <w:rPr>
          <w:spacing w:val="-3"/>
        </w:rPr>
        <w:t> </w:t>
      </w:r>
      <w:r>
        <w:rPr/>
        <w:t>we</w:t>
      </w:r>
      <w:r>
        <w:rPr>
          <w:spacing w:val="-3"/>
        </w:rPr>
        <w:t> </w:t>
      </w:r>
      <w:r>
        <w:rPr/>
        <w:t>have</w:t>
      </w:r>
      <w:r>
        <w:rPr>
          <w:spacing w:val="-2"/>
        </w:rPr>
        <w:t> </w:t>
      </w:r>
      <w:r>
        <w:rPr/>
        <w:t>exercised</w:t>
      </w:r>
      <w:r>
        <w:rPr>
          <w:spacing w:val="-3"/>
        </w:rPr>
        <w:t> </w:t>
      </w:r>
      <w:r>
        <w:rPr/>
        <w:t>groupthink to protect our own emotional needs? It is much easier to go with the group than to challenge it. This is one reason why Jesus stated that the road leading to everlasting life is narrow in comparison to the road leading to death (Matthew 7:13).</w:t>
      </w:r>
    </w:p>
    <w:p>
      <w:pPr>
        <w:pStyle w:val="BodyText"/>
        <w:spacing w:before="158"/>
      </w:pPr>
      <w:r>
        <w:rPr>
          <w:color w:val="0D5FAD"/>
          <w:u w:val="single" w:color="0D5FAD"/>
        </w:rPr>
        <w:t>Matthew</w:t>
      </w:r>
      <w:r>
        <w:rPr>
          <w:color w:val="0D5FAD"/>
          <w:spacing w:val="-2"/>
          <w:u w:val="single" w:color="0D5FAD"/>
        </w:rPr>
        <w:t> </w:t>
      </w:r>
      <w:r>
        <w:rPr>
          <w:color w:val="0D5FAD"/>
          <w:u w:val="single" w:color="0D5FAD"/>
        </w:rPr>
        <w:t>7:13</w:t>
      </w:r>
      <w:r>
        <w:rPr>
          <w:color w:val="0D5FAD"/>
          <w:spacing w:val="-1"/>
          <w:u w:val="single" w:color="0D5FAD"/>
        </w:rPr>
        <w:t> </w:t>
      </w:r>
      <w:r>
        <w:rPr>
          <w:color w:val="0D5FAD"/>
          <w:spacing w:val="-2"/>
          <w:u w:val="single" w:color="0D5FAD"/>
        </w:rPr>
        <w:t>(WEB)</w:t>
      </w:r>
      <w:r>
        <w:rPr>
          <w:spacing w:val="-2"/>
        </w:rPr>
        <w:t>;</w:t>
      </w:r>
    </w:p>
    <w:p>
      <w:pPr>
        <w:pStyle w:val="BodyText"/>
        <w:spacing w:line="259" w:lineRule="auto" w:before="183"/>
        <w:ind w:left="840"/>
      </w:pPr>
      <w:r>
        <w:rPr>
          <w:vertAlign w:val="superscript"/>
        </w:rPr>
        <w:t>13</w:t>
      </w:r>
      <w:r>
        <w:rPr>
          <w:spacing w:val="-21"/>
          <w:vertAlign w:val="baseline"/>
        </w:rPr>
        <w:t> </w:t>
      </w:r>
      <w:r>
        <w:rPr>
          <w:vertAlign w:val="baseline"/>
        </w:rPr>
        <w:t>Enter</w:t>
      </w:r>
      <w:r>
        <w:rPr>
          <w:spacing w:val="-4"/>
          <w:vertAlign w:val="baseline"/>
        </w:rPr>
        <w:t> </w:t>
      </w:r>
      <w:r>
        <w:rPr>
          <w:vertAlign w:val="baseline"/>
        </w:rPr>
        <w:t>in</w:t>
      </w:r>
      <w:r>
        <w:rPr>
          <w:spacing w:val="-2"/>
          <w:vertAlign w:val="baseline"/>
        </w:rPr>
        <w:t> </w:t>
      </w:r>
      <w:r>
        <w:rPr>
          <w:vertAlign w:val="baseline"/>
        </w:rPr>
        <w:t>by</w:t>
      </w:r>
      <w:r>
        <w:rPr>
          <w:spacing w:val="-2"/>
          <w:vertAlign w:val="baseline"/>
        </w:rPr>
        <w:t> </w:t>
      </w:r>
      <w:r>
        <w:rPr>
          <w:vertAlign w:val="baseline"/>
        </w:rPr>
        <w:t>the</w:t>
      </w:r>
      <w:r>
        <w:rPr>
          <w:spacing w:val="-3"/>
          <w:vertAlign w:val="baseline"/>
        </w:rPr>
        <w:t> </w:t>
      </w:r>
      <w:r>
        <w:rPr>
          <w:vertAlign w:val="baseline"/>
        </w:rPr>
        <w:t>narrow</w:t>
      </w:r>
      <w:r>
        <w:rPr>
          <w:spacing w:val="-1"/>
          <w:vertAlign w:val="baseline"/>
        </w:rPr>
        <w:t> </w:t>
      </w:r>
      <w:r>
        <w:rPr>
          <w:vertAlign w:val="baseline"/>
        </w:rPr>
        <w:t>gate;</w:t>
      </w:r>
      <w:r>
        <w:rPr>
          <w:spacing w:val="-2"/>
          <w:vertAlign w:val="baseline"/>
        </w:rPr>
        <w:t> </w:t>
      </w:r>
      <w:r>
        <w:rPr>
          <w:vertAlign w:val="baseline"/>
        </w:rPr>
        <w:t>for</w:t>
      </w:r>
      <w:r>
        <w:rPr>
          <w:spacing w:val="-3"/>
          <w:vertAlign w:val="baseline"/>
        </w:rPr>
        <w:t> </w:t>
      </w:r>
      <w:r>
        <w:rPr>
          <w:vertAlign w:val="baseline"/>
        </w:rPr>
        <w:t>wide</w:t>
      </w:r>
      <w:r>
        <w:rPr>
          <w:spacing w:val="-3"/>
          <w:vertAlign w:val="baseline"/>
        </w:rPr>
        <w:t> </w:t>
      </w:r>
      <w:r>
        <w:rPr>
          <w:vertAlign w:val="baseline"/>
        </w:rPr>
        <w:t>is</w:t>
      </w:r>
      <w:r>
        <w:rPr>
          <w:spacing w:val="-2"/>
          <w:vertAlign w:val="baseline"/>
        </w:rPr>
        <w:t> </w:t>
      </w:r>
      <w:r>
        <w:rPr>
          <w:vertAlign w:val="baseline"/>
        </w:rPr>
        <w:t>the</w:t>
      </w:r>
      <w:r>
        <w:rPr>
          <w:spacing w:val="-3"/>
          <w:vertAlign w:val="baseline"/>
        </w:rPr>
        <w:t> </w:t>
      </w:r>
      <w:r>
        <w:rPr>
          <w:vertAlign w:val="baseline"/>
        </w:rPr>
        <w:t>gate</w:t>
      </w:r>
      <w:r>
        <w:rPr>
          <w:spacing w:val="-1"/>
          <w:vertAlign w:val="baseline"/>
        </w:rPr>
        <w:t> </w:t>
      </w:r>
      <w:r>
        <w:rPr>
          <w:vertAlign w:val="baseline"/>
        </w:rPr>
        <w:t>and</w:t>
      </w:r>
      <w:r>
        <w:rPr>
          <w:spacing w:val="-2"/>
          <w:vertAlign w:val="baseline"/>
        </w:rPr>
        <w:t> </w:t>
      </w:r>
      <w:r>
        <w:rPr>
          <w:vertAlign w:val="baseline"/>
        </w:rPr>
        <w:t>broad</w:t>
      </w:r>
      <w:r>
        <w:rPr>
          <w:spacing w:val="-2"/>
          <w:vertAlign w:val="baseline"/>
        </w:rPr>
        <w:t> </w:t>
      </w:r>
      <w:r>
        <w:rPr>
          <w:vertAlign w:val="baseline"/>
        </w:rPr>
        <w:t>is</w:t>
      </w:r>
      <w:r>
        <w:rPr>
          <w:spacing w:val="-2"/>
          <w:vertAlign w:val="baseline"/>
        </w:rPr>
        <w:t> </w:t>
      </w:r>
      <w:r>
        <w:rPr>
          <w:vertAlign w:val="baseline"/>
        </w:rPr>
        <w:t>the</w:t>
      </w:r>
      <w:r>
        <w:rPr>
          <w:spacing w:val="-3"/>
          <w:vertAlign w:val="baseline"/>
        </w:rPr>
        <w:t> </w:t>
      </w:r>
      <w:r>
        <w:rPr>
          <w:vertAlign w:val="baseline"/>
        </w:rPr>
        <w:t>way</w:t>
      </w:r>
      <w:r>
        <w:rPr>
          <w:spacing w:val="-2"/>
          <w:vertAlign w:val="baseline"/>
        </w:rPr>
        <w:t> </w:t>
      </w:r>
      <w:r>
        <w:rPr>
          <w:vertAlign w:val="baseline"/>
        </w:rPr>
        <w:t>that leads</w:t>
      </w:r>
      <w:r>
        <w:rPr>
          <w:spacing w:val="-2"/>
          <w:vertAlign w:val="baseline"/>
        </w:rPr>
        <w:t> </w:t>
      </w:r>
      <w:r>
        <w:rPr>
          <w:vertAlign w:val="baseline"/>
        </w:rPr>
        <w:t>to destruction, and many are those who enter in by it.</w:t>
      </w:r>
    </w:p>
    <w:p>
      <w:pPr>
        <w:spacing w:after="0" w:line="259" w:lineRule="auto"/>
        <w:sectPr>
          <w:pgSz w:w="12240" w:h="15840"/>
          <w:pgMar w:header="0" w:footer="523" w:top="1360" w:bottom="720" w:left="1320" w:right="1320"/>
        </w:sectPr>
      </w:pPr>
    </w:p>
    <w:p>
      <w:pPr>
        <w:pStyle w:val="BodyText"/>
        <w:spacing w:line="259" w:lineRule="auto" w:before="79"/>
        <w:ind w:right="123"/>
      </w:pPr>
      <w:r>
        <w:rPr/>
        <w:t>It makes one wonder how could those religious leaders actually put Jesus to death, with all the things</w:t>
      </w:r>
      <w:r>
        <w:rPr>
          <w:spacing w:val="-3"/>
        </w:rPr>
        <w:t> </w:t>
      </w:r>
      <w:r>
        <w:rPr/>
        <w:t>that</w:t>
      </w:r>
      <w:r>
        <w:rPr>
          <w:spacing w:val="-3"/>
        </w:rPr>
        <w:t> </w:t>
      </w:r>
      <w:r>
        <w:rPr/>
        <w:t>they</w:t>
      </w:r>
      <w:r>
        <w:rPr>
          <w:spacing w:val="-3"/>
        </w:rPr>
        <w:t> </w:t>
      </w:r>
      <w:r>
        <w:rPr/>
        <w:t>had</w:t>
      </w:r>
      <w:r>
        <w:rPr>
          <w:spacing w:val="-3"/>
        </w:rPr>
        <w:t> </w:t>
      </w:r>
      <w:r>
        <w:rPr/>
        <w:t>seen?</w:t>
      </w:r>
      <w:r>
        <w:rPr>
          <w:spacing w:val="-4"/>
        </w:rPr>
        <w:t> </w:t>
      </w:r>
      <w:r>
        <w:rPr/>
        <w:t>Logically,</w:t>
      </w:r>
      <w:r>
        <w:rPr>
          <w:spacing w:val="-3"/>
        </w:rPr>
        <w:t> </w:t>
      </w:r>
      <w:r>
        <w:rPr/>
        <w:t>it</w:t>
      </w:r>
      <w:r>
        <w:rPr>
          <w:spacing w:val="-3"/>
        </w:rPr>
        <w:t> </w:t>
      </w:r>
      <w:r>
        <w:rPr/>
        <w:t>does</w:t>
      </w:r>
      <w:r>
        <w:rPr>
          <w:spacing w:val="-3"/>
        </w:rPr>
        <w:t> </w:t>
      </w:r>
      <w:r>
        <w:rPr/>
        <w:t>not</w:t>
      </w:r>
      <w:r>
        <w:rPr>
          <w:spacing w:val="-3"/>
        </w:rPr>
        <w:t> </w:t>
      </w:r>
      <w:r>
        <w:rPr/>
        <w:t>make</w:t>
      </w:r>
      <w:r>
        <w:rPr>
          <w:spacing w:val="-4"/>
        </w:rPr>
        <w:t> </w:t>
      </w:r>
      <w:r>
        <w:rPr/>
        <w:t>sense,</w:t>
      </w:r>
      <w:r>
        <w:rPr>
          <w:spacing w:val="-1"/>
        </w:rPr>
        <w:t> </w:t>
      </w:r>
      <w:r>
        <w:rPr/>
        <w:t>with</w:t>
      </w:r>
      <w:r>
        <w:rPr>
          <w:spacing w:val="-3"/>
        </w:rPr>
        <w:t> </w:t>
      </w:r>
      <w:r>
        <w:rPr/>
        <w:t>the</w:t>
      </w:r>
      <w:r>
        <w:rPr>
          <w:spacing w:val="-4"/>
        </w:rPr>
        <w:t> </w:t>
      </w:r>
      <w:r>
        <w:rPr/>
        <w:t>exception</w:t>
      </w:r>
      <w:r>
        <w:rPr>
          <w:spacing w:val="-3"/>
        </w:rPr>
        <w:t> </w:t>
      </w:r>
      <w:r>
        <w:rPr/>
        <w:t>of</w:t>
      </w:r>
      <w:r>
        <w:rPr>
          <w:spacing w:val="-4"/>
        </w:rPr>
        <w:t> </w:t>
      </w:r>
      <w:r>
        <w:rPr/>
        <w:t>the</w:t>
      </w:r>
      <w:r>
        <w:rPr>
          <w:spacing w:val="-4"/>
        </w:rPr>
        <w:t> </w:t>
      </w:r>
      <w:r>
        <w:rPr/>
        <w:t>exercise</w:t>
      </w:r>
      <w:r>
        <w:rPr>
          <w:spacing w:val="-4"/>
        </w:rPr>
        <w:t> </w:t>
      </w:r>
      <w:r>
        <w:rPr/>
        <w:t>of groupthink, and that type of ill-founded logic leads to death. That is because, in groupthink, people are thinking with ill-placed emotions rather than logic. They allow emotions to block out </w:t>
      </w:r>
      <w:r>
        <w:rPr>
          <w:spacing w:val="-2"/>
        </w:rPr>
        <w:t>logic.</w:t>
      </w:r>
    </w:p>
    <w:p>
      <w:pPr>
        <w:spacing w:line="259" w:lineRule="auto" w:before="158"/>
        <w:ind w:left="120" w:right="143" w:firstLine="0"/>
        <w:jc w:val="left"/>
        <w:rPr>
          <w:sz w:val="24"/>
        </w:rPr>
      </w:pPr>
      <w:r>
        <w:rPr>
          <w:b/>
          <w:sz w:val="24"/>
        </w:rPr>
        <w:t>It</w:t>
      </w:r>
      <w:r>
        <w:rPr>
          <w:b/>
          <w:spacing w:val="-4"/>
          <w:sz w:val="24"/>
        </w:rPr>
        <w:t> </w:t>
      </w:r>
      <w:r>
        <w:rPr>
          <w:b/>
          <w:sz w:val="24"/>
        </w:rPr>
        <w:t>is</w:t>
      </w:r>
      <w:r>
        <w:rPr>
          <w:b/>
          <w:spacing w:val="-3"/>
          <w:sz w:val="24"/>
        </w:rPr>
        <w:t> </w:t>
      </w:r>
      <w:r>
        <w:rPr>
          <w:b/>
          <w:sz w:val="24"/>
        </w:rPr>
        <w:t>mainly</w:t>
      </w:r>
      <w:r>
        <w:rPr>
          <w:b/>
          <w:spacing w:val="-3"/>
          <w:sz w:val="24"/>
        </w:rPr>
        <w:t> </w:t>
      </w:r>
      <w:r>
        <w:rPr>
          <w:b/>
          <w:sz w:val="24"/>
        </w:rPr>
        <w:t>because</w:t>
      </w:r>
      <w:r>
        <w:rPr>
          <w:b/>
          <w:spacing w:val="-4"/>
          <w:sz w:val="24"/>
        </w:rPr>
        <w:t> </w:t>
      </w:r>
      <w:r>
        <w:rPr>
          <w:b/>
          <w:sz w:val="24"/>
        </w:rPr>
        <w:t>of</w:t>
      </w:r>
      <w:r>
        <w:rPr>
          <w:b/>
          <w:spacing w:val="-4"/>
          <w:sz w:val="24"/>
        </w:rPr>
        <w:t> </w:t>
      </w:r>
      <w:r>
        <w:rPr>
          <w:b/>
          <w:sz w:val="24"/>
        </w:rPr>
        <w:t>groupthink,</w:t>
      </w:r>
      <w:r>
        <w:rPr>
          <w:b/>
          <w:spacing w:val="-3"/>
          <w:sz w:val="24"/>
        </w:rPr>
        <w:t> </w:t>
      </w:r>
      <w:r>
        <w:rPr>
          <w:b/>
          <w:sz w:val="24"/>
        </w:rPr>
        <w:t>that</w:t>
      </w:r>
      <w:r>
        <w:rPr>
          <w:b/>
          <w:spacing w:val="-4"/>
          <w:sz w:val="24"/>
        </w:rPr>
        <w:t> </w:t>
      </w:r>
      <w:r>
        <w:rPr>
          <w:b/>
          <w:sz w:val="24"/>
        </w:rPr>
        <w:t>people</w:t>
      </w:r>
      <w:r>
        <w:rPr>
          <w:b/>
          <w:spacing w:val="-4"/>
          <w:sz w:val="24"/>
        </w:rPr>
        <w:t> </w:t>
      </w:r>
      <w:r>
        <w:rPr>
          <w:b/>
          <w:sz w:val="24"/>
        </w:rPr>
        <w:t>refuse</w:t>
      </w:r>
      <w:r>
        <w:rPr>
          <w:b/>
          <w:spacing w:val="-4"/>
          <w:sz w:val="24"/>
        </w:rPr>
        <w:t> </w:t>
      </w:r>
      <w:r>
        <w:rPr>
          <w:b/>
          <w:sz w:val="24"/>
        </w:rPr>
        <w:t>to</w:t>
      </w:r>
      <w:r>
        <w:rPr>
          <w:b/>
          <w:spacing w:val="-3"/>
          <w:sz w:val="24"/>
        </w:rPr>
        <w:t> </w:t>
      </w:r>
      <w:r>
        <w:rPr>
          <w:b/>
          <w:sz w:val="24"/>
        </w:rPr>
        <w:t>see</w:t>
      </w:r>
      <w:r>
        <w:rPr>
          <w:b/>
          <w:spacing w:val="-2"/>
          <w:sz w:val="24"/>
        </w:rPr>
        <w:t> </w:t>
      </w:r>
      <w:r>
        <w:rPr>
          <w:b/>
          <w:sz w:val="24"/>
        </w:rPr>
        <w:t>the</w:t>
      </w:r>
      <w:r>
        <w:rPr>
          <w:b/>
          <w:spacing w:val="-4"/>
          <w:sz w:val="24"/>
        </w:rPr>
        <w:t> </w:t>
      </w:r>
      <w:r>
        <w:rPr>
          <w:b/>
          <w:sz w:val="24"/>
        </w:rPr>
        <w:t>simple</w:t>
      </w:r>
      <w:r>
        <w:rPr>
          <w:b/>
          <w:spacing w:val="-4"/>
          <w:sz w:val="24"/>
        </w:rPr>
        <w:t> </w:t>
      </w:r>
      <w:r>
        <w:rPr>
          <w:b/>
          <w:sz w:val="24"/>
        </w:rPr>
        <w:t>truth.</w:t>
      </w:r>
      <w:r>
        <w:rPr>
          <w:b/>
          <w:spacing w:val="-4"/>
          <w:sz w:val="24"/>
        </w:rPr>
        <w:t> </w:t>
      </w:r>
      <w:r>
        <w:rPr>
          <w:sz w:val="24"/>
        </w:rPr>
        <w:t>They</w:t>
      </w:r>
      <w:r>
        <w:rPr>
          <w:spacing w:val="-3"/>
          <w:sz w:val="24"/>
        </w:rPr>
        <w:t> </w:t>
      </w:r>
      <w:r>
        <w:rPr>
          <w:sz w:val="24"/>
        </w:rPr>
        <w:t>are</w:t>
      </w:r>
      <w:r>
        <w:rPr>
          <w:spacing w:val="-4"/>
          <w:sz w:val="24"/>
        </w:rPr>
        <w:t> </w:t>
      </w:r>
      <w:r>
        <w:rPr>
          <w:sz w:val="24"/>
        </w:rPr>
        <w:t>blind. Until they want to break away, they choose to remain blind. That is why someone could be looking at the truth, right in front of them, and they would refuse to acknowledge it as truth.</w:t>
      </w:r>
    </w:p>
    <w:p>
      <w:pPr>
        <w:pStyle w:val="BodyText"/>
        <w:spacing w:line="261" w:lineRule="auto"/>
        <w:ind w:right="143"/>
        <w:rPr>
          <w:b/>
        </w:rPr>
      </w:pPr>
      <w:r>
        <w:rPr/>
        <w:t>They</w:t>
      </w:r>
      <w:r>
        <w:rPr>
          <w:spacing w:val="-3"/>
        </w:rPr>
        <w:t> </w:t>
      </w:r>
      <w:r>
        <w:rPr/>
        <w:t>would</w:t>
      </w:r>
      <w:r>
        <w:rPr>
          <w:spacing w:val="-3"/>
        </w:rPr>
        <w:t> </w:t>
      </w:r>
      <w:r>
        <w:rPr/>
        <w:t>have</w:t>
      </w:r>
      <w:r>
        <w:rPr>
          <w:spacing w:val="-4"/>
        </w:rPr>
        <w:t> </w:t>
      </w:r>
      <w:r>
        <w:rPr/>
        <w:t>to</w:t>
      </w:r>
      <w:r>
        <w:rPr>
          <w:spacing w:val="-3"/>
        </w:rPr>
        <w:t> </w:t>
      </w:r>
      <w:r>
        <w:rPr/>
        <w:t>fight</w:t>
      </w:r>
      <w:r>
        <w:rPr>
          <w:spacing w:val="-1"/>
        </w:rPr>
        <w:t> </w:t>
      </w:r>
      <w:r>
        <w:rPr/>
        <w:t>strongly</w:t>
      </w:r>
      <w:r>
        <w:rPr>
          <w:spacing w:val="-3"/>
        </w:rPr>
        <w:t> </w:t>
      </w:r>
      <w:r>
        <w:rPr/>
        <w:t>established</w:t>
      </w:r>
      <w:r>
        <w:rPr>
          <w:spacing w:val="-3"/>
        </w:rPr>
        <w:t> </w:t>
      </w:r>
      <w:r>
        <w:rPr/>
        <w:t>emotions,</w:t>
      </w:r>
      <w:r>
        <w:rPr>
          <w:spacing w:val="-3"/>
        </w:rPr>
        <w:t> </w:t>
      </w:r>
      <w:r>
        <w:rPr/>
        <w:t>which</w:t>
      </w:r>
      <w:r>
        <w:rPr>
          <w:spacing w:val="-3"/>
        </w:rPr>
        <w:t> </w:t>
      </w:r>
      <w:r>
        <w:rPr/>
        <w:t>make</w:t>
      </w:r>
      <w:r>
        <w:rPr>
          <w:spacing w:val="-4"/>
        </w:rPr>
        <w:t> </w:t>
      </w:r>
      <w:r>
        <w:rPr/>
        <w:t>them</w:t>
      </w:r>
      <w:r>
        <w:rPr>
          <w:spacing w:val="-3"/>
        </w:rPr>
        <w:t> </w:t>
      </w:r>
      <w:r>
        <w:rPr>
          <w:i/>
        </w:rPr>
        <w:t>feel</w:t>
      </w:r>
      <w:r>
        <w:rPr>
          <w:i/>
          <w:spacing w:val="-3"/>
        </w:rPr>
        <w:t> </w:t>
      </w:r>
      <w:r>
        <w:rPr>
          <w:i/>
        </w:rPr>
        <w:t>right</w:t>
      </w:r>
      <w:r>
        <w:rPr/>
        <w:t>.</w:t>
      </w:r>
      <w:r>
        <w:rPr>
          <w:spacing w:val="-3"/>
        </w:rPr>
        <w:t> </w:t>
      </w:r>
      <w:r>
        <w:rPr/>
        <w:t>But</w:t>
      </w:r>
      <w:r>
        <w:rPr>
          <w:spacing w:val="-3"/>
        </w:rPr>
        <w:t> </w:t>
      </w:r>
      <w:r>
        <w:rPr/>
        <w:t>they</w:t>
      </w:r>
      <w:r>
        <w:rPr>
          <w:spacing w:val="-3"/>
        </w:rPr>
        <w:t> </w:t>
      </w:r>
      <w:r>
        <w:rPr/>
        <w:t>do not have the love or desire to hold God above themselves. </w:t>
      </w:r>
      <w:r>
        <w:rPr>
          <w:b/>
        </w:rPr>
        <w:t>They hold the group above</w:t>
      </w:r>
    </w:p>
    <w:p>
      <w:pPr>
        <w:pStyle w:val="BodyText"/>
        <w:spacing w:line="272" w:lineRule="exact"/>
      </w:pPr>
      <w:r>
        <w:rPr>
          <w:b/>
        </w:rPr>
        <w:t>God.</w:t>
      </w:r>
      <w:r>
        <w:rPr>
          <w:b/>
          <w:spacing w:val="-2"/>
        </w:rPr>
        <w:t> </w:t>
      </w:r>
      <w:r>
        <w:rPr/>
        <w:t>Otherwise,</w:t>
      </w:r>
      <w:r>
        <w:rPr>
          <w:spacing w:val="-1"/>
        </w:rPr>
        <w:t> </w:t>
      </w:r>
      <w:r>
        <w:rPr/>
        <w:t>why</w:t>
      </w:r>
      <w:r>
        <w:rPr>
          <w:spacing w:val="-1"/>
        </w:rPr>
        <w:t> </w:t>
      </w:r>
      <w:r>
        <w:rPr/>
        <w:t>protect</w:t>
      </w:r>
      <w:r>
        <w:rPr>
          <w:spacing w:val="-2"/>
        </w:rPr>
        <w:t> </w:t>
      </w:r>
      <w:r>
        <w:rPr/>
        <w:t>it</w:t>
      </w:r>
      <w:r>
        <w:rPr>
          <w:spacing w:val="-1"/>
        </w:rPr>
        <w:t> </w:t>
      </w:r>
      <w:r>
        <w:rPr/>
        <w:t>from</w:t>
      </w:r>
      <w:r>
        <w:rPr>
          <w:spacing w:val="-1"/>
        </w:rPr>
        <w:t> </w:t>
      </w:r>
      <w:r>
        <w:rPr/>
        <w:t>scrutiny</w:t>
      </w:r>
      <w:r>
        <w:rPr>
          <w:spacing w:val="-2"/>
        </w:rPr>
        <w:t> </w:t>
      </w:r>
      <w:r>
        <w:rPr/>
        <w:t>based</w:t>
      </w:r>
      <w:r>
        <w:rPr>
          <w:spacing w:val="-1"/>
        </w:rPr>
        <w:t> </w:t>
      </w:r>
      <w:r>
        <w:rPr/>
        <w:t>upon</w:t>
      </w:r>
      <w:r>
        <w:rPr>
          <w:spacing w:val="-1"/>
        </w:rPr>
        <w:t> </w:t>
      </w:r>
      <w:r>
        <w:rPr>
          <w:spacing w:val="-2"/>
        </w:rPr>
        <w:t>scriptures?</w:t>
      </w:r>
    </w:p>
    <w:p>
      <w:pPr>
        <w:spacing w:line="259" w:lineRule="auto" w:before="179"/>
        <w:ind w:left="120" w:right="267" w:firstLine="0"/>
        <w:jc w:val="left"/>
        <w:rPr>
          <w:b/>
          <w:sz w:val="24"/>
        </w:rPr>
      </w:pPr>
      <w:r>
        <w:rPr>
          <w:sz w:val="24"/>
        </w:rPr>
        <w:t>This</w:t>
      </w:r>
      <w:r>
        <w:rPr>
          <w:spacing w:val="-4"/>
          <w:sz w:val="24"/>
        </w:rPr>
        <w:t> </w:t>
      </w:r>
      <w:r>
        <w:rPr>
          <w:sz w:val="24"/>
        </w:rPr>
        <w:t>is</w:t>
      </w:r>
      <w:r>
        <w:rPr>
          <w:spacing w:val="-4"/>
          <w:sz w:val="24"/>
        </w:rPr>
        <w:t> </w:t>
      </w:r>
      <w:r>
        <w:rPr>
          <w:sz w:val="24"/>
        </w:rPr>
        <w:t>why,</w:t>
      </w:r>
      <w:r>
        <w:rPr>
          <w:spacing w:val="-4"/>
          <w:sz w:val="24"/>
        </w:rPr>
        <w:t> </w:t>
      </w:r>
      <w:r>
        <w:rPr>
          <w:sz w:val="24"/>
        </w:rPr>
        <w:t>when</w:t>
      </w:r>
      <w:r>
        <w:rPr>
          <w:spacing w:val="-4"/>
          <w:sz w:val="24"/>
        </w:rPr>
        <w:t> </w:t>
      </w:r>
      <w:r>
        <w:rPr>
          <w:sz w:val="24"/>
        </w:rPr>
        <w:t>trying</w:t>
      </w:r>
      <w:r>
        <w:rPr>
          <w:spacing w:val="-4"/>
          <w:sz w:val="24"/>
        </w:rPr>
        <w:t> </w:t>
      </w:r>
      <w:r>
        <w:rPr>
          <w:sz w:val="24"/>
        </w:rPr>
        <w:t>to</w:t>
      </w:r>
      <w:r>
        <w:rPr>
          <w:spacing w:val="-4"/>
          <w:sz w:val="24"/>
        </w:rPr>
        <w:t> </w:t>
      </w:r>
      <w:r>
        <w:rPr>
          <w:sz w:val="24"/>
        </w:rPr>
        <w:t>show</w:t>
      </w:r>
      <w:r>
        <w:rPr>
          <w:spacing w:val="-5"/>
          <w:sz w:val="24"/>
        </w:rPr>
        <w:t> </w:t>
      </w:r>
      <w:r>
        <w:rPr>
          <w:sz w:val="24"/>
        </w:rPr>
        <w:t>most</w:t>
      </w:r>
      <w:r>
        <w:rPr>
          <w:spacing w:val="-4"/>
          <w:sz w:val="24"/>
        </w:rPr>
        <w:t> </w:t>
      </w:r>
      <w:r>
        <w:rPr>
          <w:sz w:val="24"/>
        </w:rPr>
        <w:t>people</w:t>
      </w:r>
      <w:r>
        <w:rPr>
          <w:spacing w:val="-5"/>
          <w:sz w:val="24"/>
        </w:rPr>
        <w:t> </w:t>
      </w:r>
      <w:r>
        <w:rPr>
          <w:sz w:val="24"/>
        </w:rPr>
        <w:t>logical</w:t>
      </w:r>
      <w:r>
        <w:rPr>
          <w:spacing w:val="-4"/>
          <w:sz w:val="24"/>
        </w:rPr>
        <w:t> </w:t>
      </w:r>
      <w:r>
        <w:rPr>
          <w:sz w:val="24"/>
        </w:rPr>
        <w:t>reasoning</w:t>
      </w:r>
      <w:r>
        <w:rPr>
          <w:spacing w:val="-4"/>
          <w:sz w:val="24"/>
        </w:rPr>
        <w:t> </w:t>
      </w:r>
      <w:r>
        <w:rPr>
          <w:sz w:val="24"/>
        </w:rPr>
        <w:t>that</w:t>
      </w:r>
      <w:r>
        <w:rPr>
          <w:spacing w:val="-4"/>
          <w:sz w:val="24"/>
        </w:rPr>
        <w:t> </w:t>
      </w:r>
      <w:r>
        <w:rPr>
          <w:sz w:val="24"/>
        </w:rPr>
        <w:t>assaults</w:t>
      </w:r>
      <w:r>
        <w:rPr>
          <w:spacing w:val="-4"/>
          <w:sz w:val="24"/>
        </w:rPr>
        <w:t> </w:t>
      </w:r>
      <w:r>
        <w:rPr>
          <w:sz w:val="24"/>
        </w:rPr>
        <w:t>long</w:t>
      </w:r>
      <w:r>
        <w:rPr>
          <w:spacing w:val="-4"/>
          <w:sz w:val="24"/>
        </w:rPr>
        <w:t> </w:t>
      </w:r>
      <w:r>
        <w:rPr>
          <w:sz w:val="24"/>
        </w:rPr>
        <w:t>held</w:t>
      </w:r>
      <w:r>
        <w:rPr>
          <w:spacing w:val="-4"/>
          <w:sz w:val="24"/>
        </w:rPr>
        <w:t> </w:t>
      </w:r>
      <w:r>
        <w:rPr>
          <w:sz w:val="24"/>
        </w:rPr>
        <w:t>beliefs (doctrines), most will not listen. That is because they are part of groupthink. </w:t>
      </w:r>
      <w:r>
        <w:rPr>
          <w:b/>
          <w:sz w:val="24"/>
        </w:rPr>
        <w:t>They allow emotions to overrule common sense.</w:t>
      </w:r>
    </w:p>
    <w:p>
      <w:pPr>
        <w:pStyle w:val="BodyText"/>
        <w:spacing w:before="159"/>
      </w:pPr>
      <w:r>
        <w:rPr/>
        <w:t>When</w:t>
      </w:r>
      <w:r>
        <w:rPr>
          <w:spacing w:val="-3"/>
        </w:rPr>
        <w:t> </w:t>
      </w:r>
      <w:r>
        <w:rPr/>
        <w:t>thinking</w:t>
      </w:r>
      <w:r>
        <w:rPr>
          <w:spacing w:val="-1"/>
        </w:rPr>
        <w:t> </w:t>
      </w:r>
      <w:r>
        <w:rPr/>
        <w:t>about</w:t>
      </w:r>
      <w:r>
        <w:rPr>
          <w:spacing w:val="-1"/>
        </w:rPr>
        <w:t> </w:t>
      </w:r>
      <w:r>
        <w:rPr/>
        <w:t>groupthink,</w:t>
      </w:r>
      <w:r>
        <w:rPr>
          <w:spacing w:val="-1"/>
        </w:rPr>
        <w:t> </w:t>
      </w:r>
      <w:r>
        <w:rPr/>
        <w:t>it</w:t>
      </w:r>
      <w:r>
        <w:rPr>
          <w:spacing w:val="-1"/>
        </w:rPr>
        <w:t> </w:t>
      </w:r>
      <w:r>
        <w:rPr/>
        <w:t>is</w:t>
      </w:r>
      <w:r>
        <w:rPr>
          <w:spacing w:val="-1"/>
        </w:rPr>
        <w:t> </w:t>
      </w:r>
      <w:r>
        <w:rPr/>
        <w:t>much</w:t>
      </w:r>
      <w:r>
        <w:rPr>
          <w:spacing w:val="-1"/>
        </w:rPr>
        <w:t> </w:t>
      </w:r>
      <w:r>
        <w:rPr/>
        <w:t>easier</w:t>
      </w:r>
      <w:r>
        <w:rPr>
          <w:spacing w:val="-2"/>
        </w:rPr>
        <w:t> </w:t>
      </w:r>
      <w:r>
        <w:rPr/>
        <w:t>to</w:t>
      </w:r>
      <w:r>
        <w:rPr>
          <w:spacing w:val="-1"/>
        </w:rPr>
        <w:t> </w:t>
      </w:r>
      <w:r>
        <w:rPr/>
        <w:t>understand</w:t>
      </w:r>
      <w:r>
        <w:rPr>
          <w:spacing w:val="-1"/>
        </w:rPr>
        <w:t> </w:t>
      </w:r>
      <w:r>
        <w:rPr>
          <w:color w:val="0D5FAD"/>
          <w:u w:val="single" w:color="0D5FAD"/>
        </w:rPr>
        <w:t>2</w:t>
      </w:r>
      <w:r>
        <w:rPr>
          <w:color w:val="0D5FAD"/>
          <w:spacing w:val="-1"/>
          <w:u w:val="single" w:color="0D5FAD"/>
        </w:rPr>
        <w:t> </w:t>
      </w:r>
      <w:r>
        <w:rPr>
          <w:color w:val="0D5FAD"/>
          <w:u w:val="single" w:color="0D5FAD"/>
        </w:rPr>
        <w:t>Corinthians</w:t>
      </w:r>
      <w:r>
        <w:rPr>
          <w:color w:val="0D5FAD"/>
          <w:spacing w:val="-1"/>
          <w:u w:val="single" w:color="0D5FAD"/>
        </w:rPr>
        <w:t> </w:t>
      </w:r>
      <w:r>
        <w:rPr>
          <w:color w:val="0D5FAD"/>
          <w:u w:val="single" w:color="0D5FAD"/>
        </w:rPr>
        <w:t>4:4 </w:t>
      </w:r>
      <w:r>
        <w:rPr>
          <w:color w:val="0D5FAD"/>
          <w:spacing w:val="-2"/>
          <w:u w:val="single" w:color="0D5FAD"/>
        </w:rPr>
        <w:t>(AMP)</w:t>
      </w:r>
      <w:r>
        <w:rPr>
          <w:spacing w:val="-2"/>
        </w:rPr>
        <w:t>;</w:t>
      </w:r>
    </w:p>
    <w:p>
      <w:pPr>
        <w:pStyle w:val="BodyText"/>
        <w:spacing w:line="259" w:lineRule="auto" w:before="183"/>
        <w:ind w:left="840" w:right="267"/>
      </w:pPr>
      <w:r>
        <w:rPr>
          <w:vertAlign w:val="superscript"/>
        </w:rPr>
        <w:t>4</w:t>
      </w:r>
      <w:r>
        <w:rPr>
          <w:spacing w:val="-14"/>
          <w:vertAlign w:val="baseline"/>
        </w:rPr>
        <w:t> </w:t>
      </w:r>
      <w:r>
        <w:rPr>
          <w:vertAlign w:val="baseline"/>
        </w:rPr>
        <w:t>among them the god of this world [Satan] has blinded the minds of the unbelieving to prevent</w:t>
      </w:r>
      <w:r>
        <w:rPr>
          <w:spacing w:val="-3"/>
          <w:vertAlign w:val="baseline"/>
        </w:rPr>
        <w:t> </w:t>
      </w:r>
      <w:r>
        <w:rPr>
          <w:vertAlign w:val="baseline"/>
        </w:rPr>
        <w:t>them</w:t>
      </w:r>
      <w:r>
        <w:rPr>
          <w:spacing w:val="-3"/>
          <w:vertAlign w:val="baseline"/>
        </w:rPr>
        <w:t> </w:t>
      </w:r>
      <w:r>
        <w:rPr>
          <w:vertAlign w:val="baseline"/>
        </w:rPr>
        <w:t>from</w:t>
      </w:r>
      <w:r>
        <w:rPr>
          <w:spacing w:val="-3"/>
          <w:vertAlign w:val="baseline"/>
        </w:rPr>
        <w:t> </w:t>
      </w:r>
      <w:r>
        <w:rPr>
          <w:vertAlign w:val="baseline"/>
        </w:rPr>
        <w:t>seeing</w:t>
      </w:r>
      <w:r>
        <w:rPr>
          <w:spacing w:val="-3"/>
          <w:vertAlign w:val="baseline"/>
        </w:rPr>
        <w:t> </w:t>
      </w:r>
      <w:r>
        <w:rPr>
          <w:vertAlign w:val="baseline"/>
        </w:rPr>
        <w:t>the</w:t>
      </w:r>
      <w:r>
        <w:rPr>
          <w:spacing w:val="-4"/>
          <w:vertAlign w:val="baseline"/>
        </w:rPr>
        <w:t> </w:t>
      </w:r>
      <w:r>
        <w:rPr>
          <w:vertAlign w:val="baseline"/>
        </w:rPr>
        <w:t>illuminating</w:t>
      </w:r>
      <w:r>
        <w:rPr>
          <w:spacing w:val="-3"/>
          <w:vertAlign w:val="baseline"/>
        </w:rPr>
        <w:t> </w:t>
      </w:r>
      <w:r>
        <w:rPr>
          <w:vertAlign w:val="baseline"/>
        </w:rPr>
        <w:t>light</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gospel</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glory</w:t>
      </w:r>
      <w:r>
        <w:rPr>
          <w:spacing w:val="-1"/>
          <w:vertAlign w:val="baseline"/>
        </w:rPr>
        <w:t> </w:t>
      </w:r>
      <w:r>
        <w:rPr>
          <w:vertAlign w:val="baseline"/>
        </w:rPr>
        <w:t>of</w:t>
      </w:r>
      <w:r>
        <w:rPr>
          <w:spacing w:val="-4"/>
          <w:vertAlign w:val="baseline"/>
        </w:rPr>
        <w:t> </w:t>
      </w:r>
      <w:r>
        <w:rPr>
          <w:vertAlign w:val="baseline"/>
        </w:rPr>
        <w:t>Christ,</w:t>
      </w:r>
      <w:r>
        <w:rPr>
          <w:spacing w:val="-3"/>
          <w:vertAlign w:val="baseline"/>
        </w:rPr>
        <w:t> </w:t>
      </w:r>
      <w:r>
        <w:rPr>
          <w:vertAlign w:val="baseline"/>
        </w:rPr>
        <w:t>who is the image of God.</w:t>
      </w:r>
    </w:p>
    <w:p>
      <w:pPr>
        <w:pStyle w:val="BodyText"/>
        <w:spacing w:line="259" w:lineRule="auto" w:before="159"/>
      </w:pPr>
      <w:r>
        <w:rPr/>
        <w:t>Examples</w:t>
      </w:r>
      <w:r>
        <w:rPr>
          <w:spacing w:val="-3"/>
        </w:rPr>
        <w:t> </w:t>
      </w:r>
      <w:r>
        <w:rPr/>
        <w:t>of</w:t>
      </w:r>
      <w:r>
        <w:rPr>
          <w:spacing w:val="-4"/>
        </w:rPr>
        <w:t> </w:t>
      </w:r>
      <w:r>
        <w:rPr/>
        <w:t>this</w:t>
      </w:r>
      <w:r>
        <w:rPr>
          <w:spacing w:val="-3"/>
        </w:rPr>
        <w:t> </w:t>
      </w:r>
      <w:r>
        <w:rPr/>
        <w:t>would</w:t>
      </w:r>
      <w:r>
        <w:rPr>
          <w:spacing w:val="-3"/>
        </w:rPr>
        <w:t> </w:t>
      </w:r>
      <w:r>
        <w:rPr/>
        <w:t>be</w:t>
      </w:r>
      <w:r>
        <w:rPr>
          <w:spacing w:val="-4"/>
        </w:rPr>
        <w:t> </w:t>
      </w:r>
      <w:r>
        <w:rPr/>
        <w:t>any</w:t>
      </w:r>
      <w:r>
        <w:rPr>
          <w:spacing w:val="-3"/>
        </w:rPr>
        <w:t> </w:t>
      </w:r>
      <w:r>
        <w:rPr/>
        <w:t>strongly</w:t>
      </w:r>
      <w:r>
        <w:rPr>
          <w:spacing w:val="-3"/>
        </w:rPr>
        <w:t> </w:t>
      </w:r>
      <w:r>
        <w:rPr/>
        <w:t>held</w:t>
      </w:r>
      <w:r>
        <w:rPr>
          <w:spacing w:val="-3"/>
        </w:rPr>
        <w:t> </w:t>
      </w:r>
      <w:r>
        <w:rPr/>
        <w:t>doctrine</w:t>
      </w:r>
      <w:r>
        <w:rPr>
          <w:spacing w:val="-4"/>
        </w:rPr>
        <w:t> </w:t>
      </w:r>
      <w:r>
        <w:rPr/>
        <w:t>that</w:t>
      </w:r>
      <w:r>
        <w:rPr>
          <w:spacing w:val="-3"/>
        </w:rPr>
        <w:t> </w:t>
      </w:r>
      <w:r>
        <w:rPr/>
        <w:t>is</w:t>
      </w:r>
      <w:r>
        <w:rPr>
          <w:spacing w:val="-3"/>
        </w:rPr>
        <w:t> </w:t>
      </w:r>
      <w:r>
        <w:rPr/>
        <w:t>protected</w:t>
      </w:r>
      <w:r>
        <w:rPr>
          <w:spacing w:val="-3"/>
        </w:rPr>
        <w:t> </w:t>
      </w:r>
      <w:r>
        <w:rPr/>
        <w:t>from</w:t>
      </w:r>
      <w:r>
        <w:rPr>
          <w:spacing w:val="-1"/>
        </w:rPr>
        <w:t> </w:t>
      </w:r>
      <w:r>
        <w:rPr/>
        <w:t>close</w:t>
      </w:r>
      <w:r>
        <w:rPr>
          <w:spacing w:val="-4"/>
        </w:rPr>
        <w:t> </w:t>
      </w:r>
      <w:r>
        <w:rPr/>
        <w:t>examination</w:t>
      </w:r>
      <w:r>
        <w:rPr>
          <w:spacing w:val="-3"/>
        </w:rPr>
        <w:t> </w:t>
      </w:r>
      <w:r>
        <w:rPr/>
        <w:t>by means of God’s word by their leaders:</w:t>
      </w:r>
    </w:p>
    <w:p>
      <w:pPr>
        <w:pStyle w:val="BodyText"/>
        <w:spacing w:line="398" w:lineRule="auto" w:before="160"/>
        <w:ind w:right="6227"/>
      </w:pPr>
      <w:r>
        <w:rPr/>
        <w:t>Catholics: Prayers to Mary Mainstream</w:t>
      </w:r>
      <w:r>
        <w:rPr>
          <w:spacing w:val="-15"/>
        </w:rPr>
        <w:t> </w:t>
      </w:r>
      <w:r>
        <w:rPr/>
        <w:t>Christianity:</w:t>
      </w:r>
      <w:r>
        <w:rPr>
          <w:spacing w:val="-15"/>
        </w:rPr>
        <w:t> </w:t>
      </w:r>
      <w:r>
        <w:rPr/>
        <w:t>Trinity</w:t>
      </w:r>
    </w:p>
    <w:p>
      <w:pPr>
        <w:pStyle w:val="BodyText"/>
        <w:spacing w:line="274" w:lineRule="exact"/>
      </w:pPr>
      <w:r>
        <w:rPr/>
        <w:t>Mormons:</w:t>
      </w:r>
      <w:r>
        <w:rPr>
          <w:spacing w:val="-3"/>
        </w:rPr>
        <w:t> </w:t>
      </w:r>
      <w:r>
        <w:rPr/>
        <w:t>Baptism</w:t>
      </w:r>
      <w:r>
        <w:rPr>
          <w:spacing w:val="-1"/>
        </w:rPr>
        <w:t> </w:t>
      </w:r>
      <w:r>
        <w:rPr/>
        <w:t>for</w:t>
      </w:r>
      <w:r>
        <w:rPr>
          <w:spacing w:val="-1"/>
        </w:rPr>
        <w:t> </w:t>
      </w:r>
      <w:r>
        <w:rPr/>
        <w:t>the</w:t>
      </w:r>
      <w:r>
        <w:rPr>
          <w:spacing w:val="-2"/>
        </w:rPr>
        <w:t> </w:t>
      </w:r>
      <w:r>
        <w:rPr/>
        <w:t>dead (See</w:t>
      </w:r>
      <w:r>
        <w:rPr>
          <w:spacing w:val="-2"/>
        </w:rPr>
        <w:t> </w:t>
      </w:r>
      <w:r>
        <w:rPr/>
        <w:t>the</w:t>
      </w:r>
      <w:r>
        <w:rPr>
          <w:spacing w:val="-2"/>
        </w:rPr>
        <w:t> </w:t>
      </w:r>
      <w:r>
        <w:rPr/>
        <w:t>chapter</w:t>
      </w:r>
      <w:r>
        <w:rPr>
          <w:spacing w:val="-1"/>
        </w:rPr>
        <w:t> </w:t>
      </w:r>
      <w:r>
        <w:rPr/>
        <w:t>on</w:t>
      </w:r>
      <w:r>
        <w:rPr>
          <w:spacing w:val="-1"/>
        </w:rPr>
        <w:t> </w:t>
      </w:r>
      <w:r>
        <w:rPr/>
        <w:t>1 </w:t>
      </w:r>
      <w:r>
        <w:rPr>
          <w:spacing w:val="-2"/>
        </w:rPr>
        <w:t>Cor.15:29)</w:t>
      </w:r>
    </w:p>
    <w:p>
      <w:pPr>
        <w:pStyle w:val="BodyText"/>
        <w:spacing w:before="183"/>
      </w:pPr>
      <w:r>
        <w:rPr/>
        <w:t>Jehovah’s</w:t>
      </w:r>
      <w:r>
        <w:rPr>
          <w:spacing w:val="-10"/>
        </w:rPr>
        <w:t> </w:t>
      </w:r>
      <w:r>
        <w:rPr/>
        <w:t>Witnesses:</w:t>
      </w:r>
      <w:r>
        <w:rPr>
          <w:spacing w:val="-3"/>
        </w:rPr>
        <w:t> </w:t>
      </w:r>
      <w:r>
        <w:rPr/>
        <w:t>Doctrine</w:t>
      </w:r>
      <w:r>
        <w:rPr>
          <w:spacing w:val="-4"/>
        </w:rPr>
        <w:t> </w:t>
      </w:r>
      <w:r>
        <w:rPr/>
        <w:t>that</w:t>
      </w:r>
      <w:r>
        <w:rPr>
          <w:spacing w:val="-3"/>
        </w:rPr>
        <w:t> </w:t>
      </w:r>
      <w:r>
        <w:rPr/>
        <w:t>Jesus</w:t>
      </w:r>
      <w:r>
        <w:rPr>
          <w:spacing w:val="-3"/>
        </w:rPr>
        <w:t> </w:t>
      </w:r>
      <w:r>
        <w:rPr/>
        <w:t>began</w:t>
      </w:r>
      <w:r>
        <w:rPr>
          <w:spacing w:val="-3"/>
        </w:rPr>
        <w:t> </w:t>
      </w:r>
      <w:r>
        <w:rPr/>
        <w:t>ruling</w:t>
      </w:r>
      <w:r>
        <w:rPr>
          <w:spacing w:val="-3"/>
        </w:rPr>
        <w:t> </w:t>
      </w:r>
      <w:r>
        <w:rPr/>
        <w:t>in</w:t>
      </w:r>
      <w:r>
        <w:rPr>
          <w:spacing w:val="-3"/>
        </w:rPr>
        <w:t> </w:t>
      </w:r>
      <w:r>
        <w:rPr/>
        <w:t>1914,</w:t>
      </w:r>
      <w:r>
        <w:rPr>
          <w:spacing w:val="-3"/>
        </w:rPr>
        <w:t> </w:t>
      </w:r>
      <w:r>
        <w:rPr/>
        <w:t>over</w:t>
      </w:r>
      <w:r>
        <w:rPr>
          <w:spacing w:val="-4"/>
        </w:rPr>
        <w:t> </w:t>
      </w:r>
      <w:r>
        <w:rPr/>
        <w:t>the</w:t>
      </w:r>
      <w:r>
        <w:rPr>
          <w:spacing w:val="-3"/>
        </w:rPr>
        <w:t> </w:t>
      </w:r>
      <w:r>
        <w:rPr>
          <w:spacing w:val="-2"/>
        </w:rPr>
        <w:t>earth.</w:t>
      </w:r>
    </w:p>
    <w:p>
      <w:pPr>
        <w:spacing w:after="0"/>
        <w:sectPr>
          <w:pgSz w:w="12240" w:h="15840"/>
          <w:pgMar w:header="0" w:footer="523" w:top="1360" w:bottom="720" w:left="1320" w:right="1320"/>
        </w:sectPr>
      </w:pPr>
    </w:p>
    <w:p>
      <w:pPr>
        <w:pStyle w:val="Heading1"/>
      </w:pPr>
      <w:r>
        <w:rPr/>
        <w:t>Intelligent</w:t>
      </w:r>
      <w:r>
        <w:rPr>
          <w:spacing w:val="-7"/>
        </w:rPr>
        <w:t> </w:t>
      </w:r>
      <w:r>
        <w:rPr>
          <w:spacing w:val="-2"/>
        </w:rPr>
        <w:t>Design</w:t>
      </w:r>
    </w:p>
    <w:p>
      <w:pPr>
        <w:pStyle w:val="BodyText"/>
        <w:ind w:left="0"/>
        <w:rPr>
          <w:b/>
          <w:sz w:val="20"/>
        </w:rPr>
      </w:pPr>
    </w:p>
    <w:p>
      <w:pPr>
        <w:pStyle w:val="BodyText"/>
        <w:spacing w:before="10"/>
        <w:ind w:left="0"/>
        <w:rPr>
          <w:b/>
          <w:sz w:val="26"/>
        </w:rPr>
      </w:pPr>
      <w:r>
        <w:rPr/>
        <w:drawing>
          <wp:anchor distT="0" distB="0" distL="0" distR="0" allowOverlap="1" layoutInCell="1" locked="0" behindDoc="1" simplePos="0" relativeHeight="487588352">
            <wp:simplePos x="0" y="0"/>
            <wp:positionH relativeFrom="page">
              <wp:posOffset>1447800</wp:posOffset>
            </wp:positionH>
            <wp:positionV relativeFrom="paragraph">
              <wp:posOffset>211484</wp:posOffset>
            </wp:positionV>
            <wp:extent cx="4908080" cy="3268979"/>
            <wp:effectExtent l="0" t="0" r="0" b="0"/>
            <wp:wrapTopAndBottom/>
            <wp:docPr id="3" name="Image 3" descr="A few doctors looking at a x-ray image  Description automatically generated "/>
            <wp:cNvGraphicFramePr>
              <a:graphicFrameLocks/>
            </wp:cNvGraphicFramePr>
            <a:graphic>
              <a:graphicData uri="http://schemas.openxmlformats.org/drawingml/2006/picture">
                <pic:pic>
                  <pic:nvPicPr>
                    <pic:cNvPr id="3" name="Image 3" descr="A few doctors looking at a x-ray image  Description automatically generated "/>
                    <pic:cNvPicPr/>
                  </pic:nvPicPr>
                  <pic:blipFill>
                    <a:blip r:embed="rId7" cstate="print"/>
                    <a:stretch>
                      <a:fillRect/>
                    </a:stretch>
                  </pic:blipFill>
                  <pic:spPr>
                    <a:xfrm>
                      <a:off x="0" y="0"/>
                      <a:ext cx="4908080" cy="3268979"/>
                    </a:xfrm>
                    <a:prstGeom prst="rect">
                      <a:avLst/>
                    </a:prstGeom>
                  </pic:spPr>
                </pic:pic>
              </a:graphicData>
            </a:graphic>
          </wp:anchor>
        </w:drawing>
      </w:r>
    </w:p>
    <w:p>
      <w:pPr>
        <w:pStyle w:val="BodyText"/>
        <w:spacing w:before="8"/>
        <w:ind w:left="0"/>
        <w:rPr>
          <w:b/>
          <w:sz w:val="36"/>
        </w:rPr>
      </w:pPr>
    </w:p>
    <w:p>
      <w:pPr>
        <w:pStyle w:val="BodyText"/>
        <w:spacing w:line="259" w:lineRule="auto"/>
      </w:pPr>
      <w:r>
        <w:rPr/>
        <w:t>There</w:t>
      </w:r>
      <w:r>
        <w:rPr>
          <w:spacing w:val="-2"/>
        </w:rPr>
        <w:t> </w:t>
      </w:r>
      <w:r>
        <w:rPr/>
        <w:t>are</w:t>
      </w:r>
      <w:r>
        <w:rPr>
          <w:spacing w:val="-4"/>
        </w:rPr>
        <w:t> </w:t>
      </w:r>
      <w:r>
        <w:rPr/>
        <w:t>many</w:t>
      </w:r>
      <w:r>
        <w:rPr>
          <w:spacing w:val="-1"/>
        </w:rPr>
        <w:t> </w:t>
      </w:r>
      <w:r>
        <w:rPr/>
        <w:t>reasons</w:t>
      </w:r>
      <w:r>
        <w:rPr>
          <w:spacing w:val="-3"/>
        </w:rPr>
        <w:t> </w:t>
      </w:r>
      <w:r>
        <w:rPr/>
        <w:t>for</w:t>
      </w:r>
      <w:r>
        <w:rPr>
          <w:spacing w:val="-4"/>
        </w:rPr>
        <w:t> </w:t>
      </w:r>
      <w:r>
        <w:rPr/>
        <w:t>this</w:t>
      </w:r>
      <w:r>
        <w:rPr>
          <w:spacing w:val="-3"/>
        </w:rPr>
        <w:t> </w:t>
      </w:r>
      <w:r>
        <w:rPr/>
        <w:t>belief</w:t>
      </w:r>
      <w:r>
        <w:rPr>
          <w:spacing w:val="-4"/>
        </w:rPr>
        <w:t> </w:t>
      </w:r>
      <w:r>
        <w:rPr/>
        <w:t>–</w:t>
      </w:r>
      <w:r>
        <w:rPr>
          <w:spacing w:val="-3"/>
        </w:rPr>
        <w:t> </w:t>
      </w:r>
      <w:r>
        <w:rPr/>
        <w:t>Especially</w:t>
      </w:r>
      <w:r>
        <w:rPr>
          <w:spacing w:val="-1"/>
        </w:rPr>
        <w:t> </w:t>
      </w:r>
      <w:r>
        <w:rPr/>
        <w:t>with</w:t>
      </w:r>
      <w:r>
        <w:rPr>
          <w:spacing w:val="-3"/>
        </w:rPr>
        <w:t> </w:t>
      </w:r>
      <w:r>
        <w:rPr/>
        <w:t>how</w:t>
      </w:r>
      <w:r>
        <w:rPr>
          <w:spacing w:val="-4"/>
        </w:rPr>
        <w:t> </w:t>
      </w:r>
      <w:r>
        <w:rPr/>
        <w:t>scientists</w:t>
      </w:r>
      <w:r>
        <w:rPr>
          <w:spacing w:val="-3"/>
        </w:rPr>
        <w:t> </w:t>
      </w:r>
      <w:r>
        <w:rPr/>
        <w:t>continue</w:t>
      </w:r>
      <w:r>
        <w:rPr>
          <w:spacing w:val="-4"/>
        </w:rPr>
        <w:t> </w:t>
      </w:r>
      <w:r>
        <w:rPr/>
        <w:t>to</w:t>
      </w:r>
      <w:r>
        <w:rPr>
          <w:spacing w:val="-3"/>
        </w:rPr>
        <w:t> </w:t>
      </w:r>
      <w:r>
        <w:rPr/>
        <w:t>find</w:t>
      </w:r>
      <w:r>
        <w:rPr>
          <w:spacing w:val="-3"/>
        </w:rPr>
        <w:t> </w:t>
      </w:r>
      <w:r>
        <w:rPr/>
        <w:t>nature surprisingly more complex than recently believed. This is not a principle subject of this site. However, below are posted some reasons to believe in intelligent design.</w:t>
      </w:r>
    </w:p>
    <w:p>
      <w:pPr>
        <w:pStyle w:val="BodyText"/>
        <w:spacing w:line="259" w:lineRule="auto" w:before="157"/>
        <w:ind w:right="187"/>
      </w:pPr>
      <w:r>
        <w:rPr/>
        <w:t>As time goes on, scientists are amazed at nature – Especially creatures. But how could these things</w:t>
      </w:r>
      <w:r>
        <w:rPr>
          <w:spacing w:val="-4"/>
        </w:rPr>
        <w:t> </w:t>
      </w:r>
      <w:r>
        <w:rPr/>
        <w:t>happen</w:t>
      </w:r>
      <w:r>
        <w:rPr>
          <w:spacing w:val="-4"/>
        </w:rPr>
        <w:t> </w:t>
      </w:r>
      <w:r>
        <w:rPr/>
        <w:t>by</w:t>
      </w:r>
      <w:r>
        <w:rPr>
          <w:spacing w:val="-4"/>
        </w:rPr>
        <w:t> </w:t>
      </w:r>
      <w:r>
        <w:rPr/>
        <w:t>chance?</w:t>
      </w:r>
      <w:r>
        <w:rPr>
          <w:spacing w:val="-5"/>
        </w:rPr>
        <w:t> </w:t>
      </w:r>
      <w:r>
        <w:rPr/>
        <w:t>How</w:t>
      </w:r>
      <w:r>
        <w:rPr>
          <w:spacing w:val="-5"/>
        </w:rPr>
        <w:t> </w:t>
      </w:r>
      <w:r>
        <w:rPr/>
        <w:t>is</w:t>
      </w:r>
      <w:r>
        <w:rPr>
          <w:spacing w:val="-4"/>
        </w:rPr>
        <w:t> </w:t>
      </w:r>
      <w:r>
        <w:rPr/>
        <w:t>it</w:t>
      </w:r>
      <w:r>
        <w:rPr>
          <w:spacing w:val="-4"/>
        </w:rPr>
        <w:t> </w:t>
      </w:r>
      <w:r>
        <w:rPr/>
        <w:t>that</w:t>
      </w:r>
      <w:r>
        <w:rPr>
          <w:spacing w:val="-4"/>
        </w:rPr>
        <w:t> </w:t>
      </w:r>
      <w:r>
        <w:rPr/>
        <w:t>eyes</w:t>
      </w:r>
      <w:r>
        <w:rPr>
          <w:spacing w:val="-4"/>
        </w:rPr>
        <w:t> </w:t>
      </w:r>
      <w:r>
        <w:rPr/>
        <w:t>of</w:t>
      </w:r>
      <w:r>
        <w:rPr>
          <w:spacing w:val="-5"/>
        </w:rPr>
        <w:t> </w:t>
      </w:r>
      <w:r>
        <w:rPr/>
        <w:t>different</w:t>
      </w:r>
      <w:r>
        <w:rPr>
          <w:spacing w:val="-4"/>
        </w:rPr>
        <w:t> </w:t>
      </w:r>
      <w:r>
        <w:rPr/>
        <w:t>creatures</w:t>
      </w:r>
      <w:r>
        <w:rPr>
          <w:spacing w:val="-2"/>
        </w:rPr>
        <w:t> </w:t>
      </w:r>
      <w:r>
        <w:rPr/>
        <w:t>are</w:t>
      </w:r>
      <w:r>
        <w:rPr>
          <w:spacing w:val="-5"/>
        </w:rPr>
        <w:t> </w:t>
      </w:r>
      <w:r>
        <w:rPr/>
        <w:t>different</w:t>
      </w:r>
      <w:r>
        <w:rPr>
          <w:spacing w:val="-4"/>
        </w:rPr>
        <w:t> </w:t>
      </w:r>
      <w:r>
        <w:rPr/>
        <w:t>shapes</w:t>
      </w:r>
      <w:r>
        <w:rPr>
          <w:spacing w:val="-4"/>
        </w:rPr>
        <w:t> </w:t>
      </w:r>
      <w:r>
        <w:rPr/>
        <w:t>and</w:t>
      </w:r>
      <w:r>
        <w:rPr>
          <w:spacing w:val="-4"/>
        </w:rPr>
        <w:t> </w:t>
      </w:r>
      <w:r>
        <w:rPr/>
        <w:t>sizes and yet all focus light with the right size lens and distance from the surface to receive the light? Then the light is translated for the brain to receive and process it! How could a lens create itself by chance? Or, how could the process of converting the light waves into electrical signals and transmitting those signals to the brain to be understood by the brain happen by chance?</w:t>
      </w:r>
    </w:p>
    <w:p>
      <w:pPr>
        <w:pStyle w:val="BodyText"/>
        <w:spacing w:line="276" w:lineRule="exact"/>
      </w:pPr>
      <w:r>
        <w:rPr/>
        <w:t>Evolution</w:t>
      </w:r>
      <w:r>
        <w:rPr>
          <w:spacing w:val="-5"/>
        </w:rPr>
        <w:t> </w:t>
      </w:r>
      <w:r>
        <w:rPr/>
        <w:t>can’t</w:t>
      </w:r>
      <w:r>
        <w:rPr>
          <w:spacing w:val="-2"/>
        </w:rPr>
        <w:t> </w:t>
      </w:r>
      <w:r>
        <w:rPr/>
        <w:t>explain</w:t>
      </w:r>
      <w:r>
        <w:rPr>
          <w:spacing w:val="-2"/>
        </w:rPr>
        <w:t> </w:t>
      </w:r>
      <w:r>
        <w:rPr/>
        <w:t>this.</w:t>
      </w:r>
      <w:r>
        <w:rPr>
          <w:spacing w:val="-2"/>
        </w:rPr>
        <w:t> </w:t>
      </w:r>
      <w:r>
        <w:rPr/>
        <w:t>But</w:t>
      </w:r>
      <w:r>
        <w:rPr>
          <w:spacing w:val="-2"/>
        </w:rPr>
        <w:t> </w:t>
      </w:r>
      <w:r>
        <w:rPr/>
        <w:t>intelligent</w:t>
      </w:r>
      <w:r>
        <w:rPr>
          <w:spacing w:val="-2"/>
        </w:rPr>
        <w:t> </w:t>
      </w:r>
      <w:r>
        <w:rPr/>
        <w:t>design</w:t>
      </w:r>
      <w:r>
        <w:rPr>
          <w:spacing w:val="-2"/>
        </w:rPr>
        <w:t> </w:t>
      </w:r>
      <w:r>
        <w:rPr>
          <w:spacing w:val="-4"/>
        </w:rPr>
        <w:t>can!</w:t>
      </w:r>
    </w:p>
    <w:p>
      <w:pPr>
        <w:pStyle w:val="BodyText"/>
        <w:spacing w:line="259" w:lineRule="auto" w:before="182"/>
        <w:ind w:right="123"/>
      </w:pPr>
      <w:r>
        <w:rPr/>
        <w:t>If evolutionists believe that it is easy for nature to create a fully functioning cell with all its parts such as mitochondria and chromosomes, not to mention the DNA</w:t>
      </w:r>
      <w:r>
        <w:rPr>
          <w:spacing w:val="-4"/>
        </w:rPr>
        <w:t> </w:t>
      </w:r>
      <w:r>
        <w:rPr/>
        <w:t>involved, why haven’t scientists</w:t>
      </w:r>
      <w:r>
        <w:rPr>
          <w:spacing w:val="-3"/>
        </w:rPr>
        <w:t> </w:t>
      </w:r>
      <w:r>
        <w:rPr/>
        <w:t>created</w:t>
      </w:r>
      <w:r>
        <w:rPr>
          <w:spacing w:val="-3"/>
        </w:rPr>
        <w:t> </w:t>
      </w:r>
      <w:r>
        <w:rPr/>
        <w:t>one</w:t>
      </w:r>
      <w:r>
        <w:rPr>
          <w:spacing w:val="-4"/>
        </w:rPr>
        <w:t> </w:t>
      </w:r>
      <w:r>
        <w:rPr/>
        <w:t>from</w:t>
      </w:r>
      <w:r>
        <w:rPr>
          <w:spacing w:val="-3"/>
        </w:rPr>
        <w:t> </w:t>
      </w:r>
      <w:r>
        <w:rPr/>
        <w:t>scratch</w:t>
      </w:r>
      <w:r>
        <w:rPr>
          <w:spacing w:val="-3"/>
        </w:rPr>
        <w:t> </w:t>
      </w:r>
      <w:r>
        <w:rPr/>
        <w:t>yet?</w:t>
      </w:r>
      <w:r>
        <w:rPr>
          <w:spacing w:val="-4"/>
        </w:rPr>
        <w:t> </w:t>
      </w:r>
      <w:r>
        <w:rPr/>
        <w:t>If</w:t>
      </w:r>
      <w:r>
        <w:rPr>
          <w:spacing w:val="-4"/>
        </w:rPr>
        <w:t> </w:t>
      </w:r>
      <w:r>
        <w:rPr/>
        <w:t>it</w:t>
      </w:r>
      <w:r>
        <w:rPr>
          <w:spacing w:val="-3"/>
        </w:rPr>
        <w:t> </w:t>
      </w:r>
      <w:r>
        <w:rPr/>
        <w:t>is</w:t>
      </w:r>
      <w:r>
        <w:rPr>
          <w:spacing w:val="-3"/>
        </w:rPr>
        <w:t> </w:t>
      </w:r>
      <w:r>
        <w:rPr/>
        <w:t>so</w:t>
      </w:r>
      <w:r>
        <w:rPr>
          <w:spacing w:val="-3"/>
        </w:rPr>
        <w:t> </w:t>
      </w:r>
      <w:r>
        <w:rPr/>
        <w:t>hard</w:t>
      </w:r>
      <w:r>
        <w:rPr>
          <w:spacing w:val="-3"/>
        </w:rPr>
        <w:t> </w:t>
      </w:r>
      <w:r>
        <w:rPr/>
        <w:t>to</w:t>
      </w:r>
      <w:r>
        <w:rPr>
          <w:spacing w:val="-3"/>
        </w:rPr>
        <w:t> </w:t>
      </w:r>
      <w:r>
        <w:rPr/>
        <w:t>do</w:t>
      </w:r>
      <w:r>
        <w:rPr>
          <w:spacing w:val="-3"/>
        </w:rPr>
        <w:t> </w:t>
      </w:r>
      <w:r>
        <w:rPr/>
        <w:t>in</w:t>
      </w:r>
      <w:r>
        <w:rPr>
          <w:spacing w:val="-3"/>
        </w:rPr>
        <w:t> </w:t>
      </w:r>
      <w:r>
        <w:rPr/>
        <w:t>the</w:t>
      </w:r>
      <w:r>
        <w:rPr>
          <w:spacing w:val="-4"/>
        </w:rPr>
        <w:t> </w:t>
      </w:r>
      <w:r>
        <w:rPr/>
        <w:t>laboratory,</w:t>
      </w:r>
      <w:r>
        <w:rPr>
          <w:spacing w:val="-3"/>
        </w:rPr>
        <w:t> </w:t>
      </w:r>
      <w:r>
        <w:rPr/>
        <w:t>how</w:t>
      </w:r>
      <w:r>
        <w:rPr>
          <w:spacing w:val="-4"/>
        </w:rPr>
        <w:t> </w:t>
      </w:r>
      <w:r>
        <w:rPr/>
        <w:t>much</w:t>
      </w:r>
      <w:r>
        <w:rPr>
          <w:spacing w:val="-3"/>
        </w:rPr>
        <w:t> </w:t>
      </w:r>
      <w:r>
        <w:rPr/>
        <w:t>harder</w:t>
      </w:r>
      <w:r>
        <w:rPr>
          <w:spacing w:val="-4"/>
        </w:rPr>
        <w:t> </w:t>
      </w:r>
      <w:r>
        <w:rPr/>
        <w:t>is it in nature?</w:t>
      </w:r>
    </w:p>
    <w:p>
      <w:pPr>
        <w:pStyle w:val="BodyText"/>
        <w:spacing w:line="259" w:lineRule="auto" w:before="159"/>
        <w:ind w:right="267"/>
      </w:pPr>
      <w:r>
        <w:rPr/>
        <w:t>If</w:t>
      </w:r>
      <w:r>
        <w:rPr>
          <w:spacing w:val="-3"/>
        </w:rPr>
        <w:t> </w:t>
      </w:r>
      <w:r>
        <w:rPr/>
        <w:t>someone</w:t>
      </w:r>
      <w:r>
        <w:rPr>
          <w:spacing w:val="-3"/>
        </w:rPr>
        <w:t> </w:t>
      </w:r>
      <w:r>
        <w:rPr/>
        <w:t>took</w:t>
      </w:r>
      <w:r>
        <w:rPr>
          <w:spacing w:val="-2"/>
        </w:rPr>
        <w:t> </w:t>
      </w:r>
      <w:r>
        <w:rPr/>
        <w:t>all</w:t>
      </w:r>
      <w:r>
        <w:rPr>
          <w:spacing w:val="-2"/>
        </w:rPr>
        <w:t> </w:t>
      </w:r>
      <w:r>
        <w:rPr/>
        <w:t>the</w:t>
      </w:r>
      <w:r>
        <w:rPr>
          <w:spacing w:val="-3"/>
        </w:rPr>
        <w:t> </w:t>
      </w:r>
      <w:r>
        <w:rPr/>
        <w:t>individual</w:t>
      </w:r>
      <w:r>
        <w:rPr>
          <w:spacing w:val="-2"/>
        </w:rPr>
        <w:t> </w:t>
      </w:r>
      <w:r>
        <w:rPr/>
        <w:t>parts</w:t>
      </w:r>
      <w:r>
        <w:rPr>
          <w:spacing w:val="-2"/>
        </w:rPr>
        <w:t> </w:t>
      </w:r>
      <w:r>
        <w:rPr/>
        <w:t>of</w:t>
      </w:r>
      <w:r>
        <w:rPr>
          <w:spacing w:val="-3"/>
        </w:rPr>
        <w:t> </w:t>
      </w:r>
      <w:r>
        <w:rPr/>
        <w:t>a</w:t>
      </w:r>
      <w:r>
        <w:rPr>
          <w:spacing w:val="-3"/>
        </w:rPr>
        <w:t> </w:t>
      </w:r>
      <w:r>
        <w:rPr/>
        <w:t>new</w:t>
      </w:r>
      <w:r>
        <w:rPr>
          <w:spacing w:val="-1"/>
        </w:rPr>
        <w:t> </w:t>
      </w:r>
      <w:r>
        <w:rPr/>
        <w:t>car</w:t>
      </w:r>
      <w:r>
        <w:rPr>
          <w:spacing w:val="-3"/>
        </w:rPr>
        <w:t> </w:t>
      </w:r>
      <w:r>
        <w:rPr/>
        <w:t>and</w:t>
      </w:r>
      <w:r>
        <w:rPr>
          <w:spacing w:val="-2"/>
        </w:rPr>
        <w:t> </w:t>
      </w:r>
      <w:r>
        <w:rPr/>
        <w:t>put</w:t>
      </w:r>
      <w:r>
        <w:rPr>
          <w:spacing w:val="-2"/>
        </w:rPr>
        <w:t> </w:t>
      </w:r>
      <w:r>
        <w:rPr/>
        <w:t>them</w:t>
      </w:r>
      <w:r>
        <w:rPr>
          <w:spacing w:val="-2"/>
        </w:rPr>
        <w:t> </w:t>
      </w:r>
      <w:r>
        <w:rPr/>
        <w:t>in</w:t>
      </w:r>
      <w:r>
        <w:rPr>
          <w:spacing w:val="-2"/>
        </w:rPr>
        <w:t> </w:t>
      </w:r>
      <w:r>
        <w:rPr/>
        <w:t>a</w:t>
      </w:r>
      <w:r>
        <w:rPr>
          <w:spacing w:val="-3"/>
        </w:rPr>
        <w:t> </w:t>
      </w:r>
      <w:r>
        <w:rPr/>
        <w:t>big box</w:t>
      </w:r>
      <w:r>
        <w:rPr>
          <w:spacing w:val="-2"/>
        </w:rPr>
        <w:t> </w:t>
      </w:r>
      <w:r>
        <w:rPr/>
        <w:t>and</w:t>
      </w:r>
      <w:r>
        <w:rPr>
          <w:spacing w:val="-2"/>
        </w:rPr>
        <w:t> </w:t>
      </w:r>
      <w:r>
        <w:rPr/>
        <w:t>shook</w:t>
      </w:r>
      <w:r>
        <w:rPr>
          <w:spacing w:val="-2"/>
        </w:rPr>
        <w:t> </w:t>
      </w:r>
      <w:r>
        <w:rPr/>
        <w:t>it</w:t>
      </w:r>
      <w:r>
        <w:rPr>
          <w:spacing w:val="-2"/>
        </w:rPr>
        <w:t> </w:t>
      </w:r>
      <w:r>
        <w:rPr/>
        <w:t>for billions of years, do you think that you would ever see a completed car? Let us say, for argument’s</w:t>
      </w:r>
      <w:r>
        <w:rPr>
          <w:spacing w:val="-1"/>
        </w:rPr>
        <w:t> </w:t>
      </w:r>
      <w:r>
        <w:rPr/>
        <w:t>sake,</w:t>
      </w:r>
      <w:r>
        <w:rPr>
          <w:spacing w:val="-1"/>
        </w:rPr>
        <w:t> </w:t>
      </w:r>
      <w:r>
        <w:rPr/>
        <w:t>that</w:t>
      </w:r>
      <w:r>
        <w:rPr>
          <w:spacing w:val="-1"/>
        </w:rPr>
        <w:t> </w:t>
      </w:r>
      <w:r>
        <w:rPr/>
        <w:t>the car</w:t>
      </w:r>
      <w:r>
        <w:rPr>
          <w:spacing w:val="-2"/>
        </w:rPr>
        <w:t> </w:t>
      </w:r>
      <w:r>
        <w:rPr/>
        <w:t>assembled</w:t>
      </w:r>
      <w:r>
        <w:rPr>
          <w:spacing w:val="-1"/>
        </w:rPr>
        <w:t> </w:t>
      </w:r>
      <w:r>
        <w:rPr/>
        <w:t>itself</w:t>
      </w:r>
      <w:r>
        <w:rPr>
          <w:spacing w:val="-2"/>
        </w:rPr>
        <w:t> </w:t>
      </w:r>
      <w:r>
        <w:rPr/>
        <w:t>by</w:t>
      </w:r>
      <w:r>
        <w:rPr>
          <w:spacing w:val="-1"/>
        </w:rPr>
        <w:t> </w:t>
      </w:r>
      <w:r>
        <w:rPr/>
        <w:t>chance.</w:t>
      </w:r>
      <w:r>
        <w:rPr>
          <w:spacing w:val="-1"/>
        </w:rPr>
        <w:t> </w:t>
      </w:r>
      <w:r>
        <w:rPr/>
        <w:t>Now,</w:t>
      </w:r>
      <w:r>
        <w:rPr>
          <w:spacing w:val="-1"/>
        </w:rPr>
        <w:t> </w:t>
      </w:r>
      <w:r>
        <w:rPr/>
        <w:t>how</w:t>
      </w:r>
      <w:r>
        <w:rPr>
          <w:spacing w:val="-2"/>
        </w:rPr>
        <w:t> </w:t>
      </w:r>
      <w:r>
        <w:rPr/>
        <w:t>long</w:t>
      </w:r>
      <w:r>
        <w:rPr>
          <w:spacing w:val="-1"/>
        </w:rPr>
        <w:t> </w:t>
      </w:r>
      <w:r>
        <w:rPr/>
        <w:t>would</w:t>
      </w:r>
      <w:r>
        <w:rPr>
          <w:spacing w:val="-1"/>
        </w:rPr>
        <w:t> </w:t>
      </w:r>
      <w:r>
        <w:rPr/>
        <w:t>it</w:t>
      </w:r>
      <w:r>
        <w:rPr>
          <w:spacing w:val="-1"/>
        </w:rPr>
        <w:t> </w:t>
      </w:r>
      <w:r>
        <w:rPr/>
        <w:t>take</w:t>
      </w:r>
      <w:r>
        <w:rPr>
          <w:spacing w:val="-2"/>
        </w:rPr>
        <w:t> </w:t>
      </w:r>
      <w:r>
        <w:rPr/>
        <w:t>for</w:t>
      </w:r>
      <w:r>
        <w:rPr>
          <w:spacing w:val="-2"/>
        </w:rPr>
        <w:t> </w:t>
      </w:r>
      <w:r>
        <w:rPr/>
        <w:t>it</w:t>
      </w:r>
      <w:r>
        <w:rPr>
          <w:spacing w:val="-1"/>
        </w:rPr>
        <w:t> </w:t>
      </w:r>
      <w:r>
        <w:rPr/>
        <w:t>to “learn”</w:t>
      </w:r>
      <w:r>
        <w:rPr>
          <w:spacing w:val="-2"/>
        </w:rPr>
        <w:t> </w:t>
      </w:r>
      <w:r>
        <w:rPr/>
        <w:t>to</w:t>
      </w:r>
      <w:r>
        <w:rPr>
          <w:spacing w:val="-1"/>
        </w:rPr>
        <w:t> </w:t>
      </w:r>
      <w:r>
        <w:rPr/>
        <w:t>reproduce?</w:t>
      </w:r>
      <w:r>
        <w:rPr>
          <w:spacing w:val="-16"/>
        </w:rPr>
        <w:t> </w:t>
      </w:r>
      <w:r>
        <w:rPr/>
        <w:t>Absurd!</w:t>
      </w:r>
      <w:r>
        <w:rPr>
          <w:spacing w:val="-12"/>
        </w:rPr>
        <w:t> </w:t>
      </w:r>
      <w:r>
        <w:rPr/>
        <w:t>Yet,</w:t>
      </w:r>
      <w:r>
        <w:rPr>
          <w:spacing w:val="-1"/>
        </w:rPr>
        <w:t> </w:t>
      </w:r>
      <w:r>
        <w:rPr/>
        <w:t>how</w:t>
      </w:r>
      <w:r>
        <w:rPr>
          <w:spacing w:val="-2"/>
        </w:rPr>
        <w:t> </w:t>
      </w:r>
      <w:r>
        <w:rPr/>
        <w:t>much</w:t>
      </w:r>
      <w:r>
        <w:rPr>
          <w:spacing w:val="-1"/>
        </w:rPr>
        <w:t> </w:t>
      </w:r>
      <w:r>
        <w:rPr/>
        <w:t>more</w:t>
      </w:r>
      <w:r>
        <w:rPr>
          <w:spacing w:val="-2"/>
        </w:rPr>
        <w:t> </w:t>
      </w:r>
      <w:r>
        <w:rPr/>
        <w:t>complex</w:t>
      </w:r>
      <w:r>
        <w:rPr>
          <w:spacing w:val="-1"/>
        </w:rPr>
        <w:t> </w:t>
      </w:r>
      <w:r>
        <w:rPr/>
        <w:t>a</w:t>
      </w:r>
      <w:r>
        <w:rPr>
          <w:spacing w:val="-2"/>
        </w:rPr>
        <w:t> </w:t>
      </w:r>
      <w:r>
        <w:rPr/>
        <w:t>real-life</w:t>
      </w:r>
      <w:r>
        <w:rPr>
          <w:spacing w:val="-2"/>
        </w:rPr>
        <w:t> </w:t>
      </w:r>
      <w:r>
        <w:rPr/>
        <w:t>organism</w:t>
      </w:r>
      <w:r>
        <w:rPr>
          <w:spacing w:val="-1"/>
        </w:rPr>
        <w:t> </w:t>
      </w:r>
      <w:r>
        <w:rPr/>
        <w:t>is</w:t>
      </w:r>
      <w:r>
        <w:rPr>
          <w:spacing w:val="-1"/>
        </w:rPr>
        <w:t> </w:t>
      </w:r>
      <w:r>
        <w:rPr/>
        <w:t>than</w:t>
      </w:r>
      <w:r>
        <w:rPr>
          <w:spacing w:val="-1"/>
        </w:rPr>
        <w:t> </w:t>
      </w:r>
      <w:r>
        <w:rPr/>
        <w:t>a</w:t>
      </w:r>
      <w:r>
        <w:rPr>
          <w:spacing w:val="-2"/>
        </w:rPr>
        <w:t> </w:t>
      </w:r>
      <w:r>
        <w:rPr/>
        <w:t>car. That goes to show absurd that the belief that life originated by chance is.</w:t>
      </w:r>
    </w:p>
    <w:p>
      <w:pPr>
        <w:spacing w:after="0" w:line="259" w:lineRule="auto"/>
        <w:sectPr>
          <w:pgSz w:w="12240" w:h="15840"/>
          <w:pgMar w:header="0" w:footer="523" w:top="1380" w:bottom="720" w:left="1320" w:right="1320"/>
        </w:sectPr>
      </w:pPr>
    </w:p>
    <w:p>
      <w:pPr>
        <w:pStyle w:val="Heading2"/>
        <w:spacing w:before="79"/>
      </w:pPr>
      <w:r>
        <w:rPr/>
        <w:t>Theories</w:t>
      </w:r>
      <w:r>
        <w:rPr>
          <w:spacing w:val="-5"/>
        </w:rPr>
        <w:t> </w:t>
      </w:r>
      <w:r>
        <w:rPr/>
        <w:t>based</w:t>
      </w:r>
      <w:r>
        <w:rPr>
          <w:spacing w:val="-3"/>
        </w:rPr>
        <w:t> </w:t>
      </w:r>
      <w:r>
        <w:rPr/>
        <w:t>upon</w:t>
      </w:r>
      <w:r>
        <w:rPr>
          <w:spacing w:val="-3"/>
        </w:rPr>
        <w:t> </w:t>
      </w:r>
      <w:r>
        <w:rPr/>
        <w:t>evolution</w:t>
      </w:r>
      <w:r>
        <w:rPr>
          <w:spacing w:val="-3"/>
        </w:rPr>
        <w:t> </w:t>
      </w:r>
      <w:r>
        <w:rPr/>
        <w:t>are</w:t>
      </w:r>
      <w:r>
        <w:rPr>
          <w:spacing w:val="-3"/>
        </w:rPr>
        <w:t> </w:t>
      </w:r>
      <w:r>
        <w:rPr/>
        <w:t>based</w:t>
      </w:r>
      <w:r>
        <w:rPr>
          <w:spacing w:val="-5"/>
        </w:rPr>
        <w:t> </w:t>
      </w:r>
      <w:r>
        <w:rPr/>
        <w:t>upon</w:t>
      </w:r>
      <w:r>
        <w:rPr>
          <w:spacing w:val="-5"/>
        </w:rPr>
        <w:t> </w:t>
      </w:r>
      <w:r>
        <w:rPr/>
        <w:t>reaction,</w:t>
      </w:r>
      <w:r>
        <w:rPr>
          <w:spacing w:val="-3"/>
        </w:rPr>
        <w:t> </w:t>
      </w:r>
      <w:r>
        <w:rPr/>
        <w:t>not</w:t>
      </w:r>
      <w:r>
        <w:rPr>
          <w:spacing w:val="-3"/>
        </w:rPr>
        <w:t> </w:t>
      </w:r>
      <w:r>
        <w:rPr/>
        <w:t>pro-</w:t>
      </w:r>
      <w:r>
        <w:rPr>
          <w:spacing w:val="-2"/>
        </w:rPr>
        <w:t>action.</w:t>
      </w:r>
    </w:p>
    <w:p>
      <w:pPr>
        <w:pStyle w:val="BodyText"/>
        <w:spacing w:line="259" w:lineRule="auto" w:before="182"/>
        <w:ind w:right="187"/>
      </w:pPr>
      <w:r>
        <w:rPr/>
        <w:t>Take </w:t>
      </w:r>
      <w:r>
        <w:rPr>
          <w:color w:val="0D5FAD"/>
          <w:u w:val="single" w:color="0D5FAD"/>
        </w:rPr>
        <w:t>the example of the human eye and its complexity</w:t>
      </w:r>
      <w:r>
        <w:rPr/>
        <w:t>. How could the eye “know” to design a flexible</w:t>
      </w:r>
      <w:r>
        <w:rPr>
          <w:spacing w:val="-1"/>
        </w:rPr>
        <w:t> </w:t>
      </w:r>
      <w:r>
        <w:rPr/>
        <w:t>biological lens that is structured to automatically focus light waves onto rods and cones onto</w:t>
      </w:r>
      <w:r>
        <w:rPr>
          <w:spacing w:val="-3"/>
        </w:rPr>
        <w:t> </w:t>
      </w:r>
      <w:r>
        <w:rPr/>
        <w:t>the</w:t>
      </w:r>
      <w:r>
        <w:rPr>
          <w:spacing w:val="-4"/>
        </w:rPr>
        <w:t> </w:t>
      </w:r>
      <w:r>
        <w:rPr/>
        <w:t>back</w:t>
      </w:r>
      <w:r>
        <w:rPr>
          <w:spacing w:val="-3"/>
        </w:rPr>
        <w:t> </w:t>
      </w:r>
      <w:r>
        <w:rPr/>
        <w:t>of</w:t>
      </w:r>
      <w:r>
        <w:rPr>
          <w:spacing w:val="-4"/>
        </w:rPr>
        <w:t> </w:t>
      </w:r>
      <w:r>
        <w:rPr/>
        <w:t>the</w:t>
      </w:r>
      <w:r>
        <w:rPr>
          <w:spacing w:val="-2"/>
        </w:rPr>
        <w:t> </w:t>
      </w:r>
      <w:r>
        <w:rPr/>
        <w:t>eye?</w:t>
      </w:r>
      <w:r>
        <w:rPr>
          <w:spacing w:val="-13"/>
        </w:rPr>
        <w:t> </w:t>
      </w:r>
      <w:r>
        <w:rPr/>
        <w:t>And</w:t>
      </w:r>
      <w:r>
        <w:rPr>
          <w:spacing w:val="-3"/>
        </w:rPr>
        <w:t> </w:t>
      </w:r>
      <w:r>
        <w:rPr/>
        <w:t>then</w:t>
      </w:r>
      <w:r>
        <w:rPr>
          <w:spacing w:val="-3"/>
        </w:rPr>
        <w:t> </w:t>
      </w:r>
      <w:r>
        <w:rPr/>
        <w:t>to</w:t>
      </w:r>
      <w:r>
        <w:rPr>
          <w:spacing w:val="-3"/>
        </w:rPr>
        <w:t> </w:t>
      </w:r>
      <w:r>
        <w:rPr/>
        <w:t>turn</w:t>
      </w:r>
      <w:r>
        <w:rPr>
          <w:spacing w:val="-3"/>
        </w:rPr>
        <w:t> </w:t>
      </w:r>
      <w:r>
        <w:rPr/>
        <w:t>the</w:t>
      </w:r>
      <w:r>
        <w:rPr>
          <w:spacing w:val="-4"/>
        </w:rPr>
        <w:t> </w:t>
      </w:r>
      <w:r>
        <w:rPr/>
        <w:t>wavelengths</w:t>
      </w:r>
      <w:r>
        <w:rPr>
          <w:spacing w:val="-3"/>
        </w:rPr>
        <w:t> </w:t>
      </w:r>
      <w:r>
        <w:rPr/>
        <w:t>of</w:t>
      </w:r>
      <w:r>
        <w:rPr>
          <w:spacing w:val="-4"/>
        </w:rPr>
        <w:t> </w:t>
      </w:r>
      <w:r>
        <w:rPr/>
        <w:t>light</w:t>
      </w:r>
      <w:r>
        <w:rPr>
          <w:spacing w:val="-3"/>
        </w:rPr>
        <w:t> </w:t>
      </w:r>
      <w:r>
        <w:rPr/>
        <w:t>into</w:t>
      </w:r>
      <w:r>
        <w:rPr>
          <w:spacing w:val="-3"/>
        </w:rPr>
        <w:t> </w:t>
      </w:r>
      <w:r>
        <w:rPr/>
        <w:t>signals</w:t>
      </w:r>
      <w:r>
        <w:rPr>
          <w:spacing w:val="-3"/>
        </w:rPr>
        <w:t> </w:t>
      </w:r>
      <w:r>
        <w:rPr/>
        <w:t>to</w:t>
      </w:r>
      <w:r>
        <w:rPr>
          <w:spacing w:val="-3"/>
        </w:rPr>
        <w:t> </w:t>
      </w:r>
      <w:r>
        <w:rPr/>
        <w:t>be</w:t>
      </w:r>
      <w:r>
        <w:rPr>
          <w:spacing w:val="-4"/>
        </w:rPr>
        <w:t> </w:t>
      </w:r>
      <w:r>
        <w:rPr/>
        <w:t>transported to the brain? Then to deliver the signals to the correct regions of the brain so that you can understand what you are reading at this very moment? That could not happen by chance or </w:t>
      </w:r>
      <w:r>
        <w:rPr>
          <w:spacing w:val="-2"/>
        </w:rPr>
        <w:t>reaction.</w:t>
      </w:r>
    </w:p>
    <w:p>
      <w:pPr>
        <w:pStyle w:val="BodyText"/>
        <w:spacing w:before="158"/>
      </w:pPr>
      <w:r>
        <w:rPr>
          <w:color w:val="0D5FAD"/>
          <w:u w:val="single" w:color="0D5FAD"/>
        </w:rPr>
        <w:t>The</w:t>
      </w:r>
      <w:r>
        <w:rPr>
          <w:color w:val="0D5FAD"/>
          <w:spacing w:val="-5"/>
          <w:u w:val="single" w:color="0D5FAD"/>
        </w:rPr>
        <w:t> </w:t>
      </w:r>
      <w:r>
        <w:rPr>
          <w:color w:val="0D5FAD"/>
          <w:u w:val="single" w:color="0D5FAD"/>
        </w:rPr>
        <w:t>octopus</w:t>
      </w:r>
      <w:r>
        <w:rPr>
          <w:color w:val="0D5FAD"/>
          <w:spacing w:val="-2"/>
          <w:u w:val="single" w:color="0D5FAD"/>
        </w:rPr>
        <w:t> </w:t>
      </w:r>
      <w:r>
        <w:rPr>
          <w:color w:val="0D5FAD"/>
          <w:u w:val="single" w:color="0D5FAD"/>
        </w:rPr>
        <w:t>has</w:t>
      </w:r>
      <w:r>
        <w:rPr>
          <w:color w:val="0D5FAD"/>
          <w:spacing w:val="-2"/>
          <w:u w:val="single" w:color="0D5FAD"/>
        </w:rPr>
        <w:t> </w:t>
      </w:r>
      <w:r>
        <w:rPr>
          <w:color w:val="0D5FAD"/>
          <w:u w:val="single" w:color="0D5FAD"/>
        </w:rPr>
        <w:t>a</w:t>
      </w:r>
      <w:r>
        <w:rPr>
          <w:color w:val="0D5FAD"/>
          <w:spacing w:val="-3"/>
          <w:u w:val="single" w:color="0D5FAD"/>
        </w:rPr>
        <w:t> </w:t>
      </w:r>
      <w:r>
        <w:rPr>
          <w:color w:val="0D5FAD"/>
          <w:u w:val="single" w:color="0D5FAD"/>
        </w:rPr>
        <w:t>brain</w:t>
      </w:r>
      <w:r>
        <w:rPr>
          <w:color w:val="0D5FAD"/>
          <w:spacing w:val="-2"/>
          <w:u w:val="single" w:color="0D5FAD"/>
        </w:rPr>
        <w:t> </w:t>
      </w:r>
      <w:r>
        <w:rPr>
          <w:color w:val="0D5FAD"/>
          <w:u w:val="single" w:color="0D5FAD"/>
        </w:rPr>
        <w:t>for</w:t>
      </w:r>
      <w:r>
        <w:rPr>
          <w:color w:val="0D5FAD"/>
          <w:spacing w:val="-3"/>
          <w:u w:val="single" w:color="0D5FAD"/>
        </w:rPr>
        <w:t> </w:t>
      </w:r>
      <w:r>
        <w:rPr>
          <w:color w:val="0D5FAD"/>
          <w:u w:val="single" w:color="0D5FAD"/>
        </w:rPr>
        <w:t>each</w:t>
      </w:r>
      <w:r>
        <w:rPr>
          <w:color w:val="0D5FAD"/>
          <w:spacing w:val="-2"/>
          <w:u w:val="single" w:color="0D5FAD"/>
        </w:rPr>
        <w:t> </w:t>
      </w:r>
      <w:r>
        <w:rPr>
          <w:color w:val="0D5FAD"/>
          <w:u w:val="single" w:color="0D5FAD"/>
        </w:rPr>
        <w:t>of</w:t>
      </w:r>
      <w:r>
        <w:rPr>
          <w:color w:val="0D5FAD"/>
          <w:spacing w:val="-3"/>
          <w:u w:val="single" w:color="0D5FAD"/>
        </w:rPr>
        <w:t> </w:t>
      </w:r>
      <w:r>
        <w:rPr>
          <w:color w:val="0D5FAD"/>
          <w:u w:val="single" w:color="0D5FAD"/>
        </w:rPr>
        <w:t>it’s</w:t>
      </w:r>
      <w:r>
        <w:rPr>
          <w:color w:val="0D5FAD"/>
          <w:spacing w:val="-1"/>
          <w:u w:val="single" w:color="0D5FAD"/>
        </w:rPr>
        <w:t> </w:t>
      </w:r>
      <w:r>
        <w:rPr>
          <w:color w:val="0D5FAD"/>
          <w:spacing w:val="-4"/>
          <w:u w:val="single" w:color="0D5FAD"/>
        </w:rPr>
        <w:t>arms</w:t>
      </w:r>
    </w:p>
    <w:p>
      <w:pPr>
        <w:pStyle w:val="BodyText"/>
        <w:spacing w:line="259" w:lineRule="auto" w:before="183"/>
        <w:ind w:right="267"/>
      </w:pPr>
      <w:r>
        <w:rPr>
          <w:color w:val="0D5FAD"/>
          <w:u w:val="single" w:color="0D5FAD"/>
        </w:rPr>
        <w:t>A</w:t>
      </w:r>
      <w:r>
        <w:rPr>
          <w:color w:val="0D5FAD"/>
          <w:spacing w:val="-15"/>
          <w:u w:val="single" w:color="0D5FAD"/>
        </w:rPr>
        <w:t> </w:t>
      </w:r>
      <w:r>
        <w:rPr>
          <w:color w:val="0D5FAD"/>
          <w:u w:val="single" w:color="0D5FAD"/>
        </w:rPr>
        <w:t>desert</w:t>
      </w:r>
      <w:r>
        <w:rPr>
          <w:color w:val="0D5FAD"/>
          <w:spacing w:val="-3"/>
          <w:u w:val="single" w:color="0D5FAD"/>
        </w:rPr>
        <w:t> </w:t>
      </w:r>
      <w:r>
        <w:rPr>
          <w:color w:val="0D5FAD"/>
          <w:u w:val="single" w:color="0D5FAD"/>
        </w:rPr>
        <w:t>beetle’s</w:t>
      </w:r>
      <w:r>
        <w:rPr>
          <w:color w:val="0D5FAD"/>
          <w:spacing w:val="-3"/>
          <w:u w:val="single" w:color="0D5FAD"/>
        </w:rPr>
        <w:t> </w:t>
      </w:r>
      <w:r>
        <w:rPr>
          <w:color w:val="0D5FAD"/>
          <w:u w:val="single" w:color="0D5FAD"/>
        </w:rPr>
        <w:t>shell</w:t>
      </w:r>
      <w:r>
        <w:rPr>
          <w:color w:val="0D5FAD"/>
          <w:spacing w:val="-3"/>
          <w:u w:val="single" w:color="0D5FAD"/>
        </w:rPr>
        <w:t> </w:t>
      </w:r>
      <w:r>
        <w:rPr>
          <w:color w:val="0D5FAD"/>
          <w:u w:val="single" w:color="0D5FAD"/>
        </w:rPr>
        <w:t>is</w:t>
      </w:r>
      <w:r>
        <w:rPr>
          <w:color w:val="0D5FAD"/>
          <w:spacing w:val="-1"/>
          <w:u w:val="single" w:color="0D5FAD"/>
        </w:rPr>
        <w:t> </w:t>
      </w:r>
      <w:r>
        <w:rPr>
          <w:color w:val="0D5FAD"/>
          <w:u w:val="single" w:color="0D5FAD"/>
        </w:rPr>
        <w:t>designed</w:t>
      </w:r>
      <w:r>
        <w:rPr>
          <w:color w:val="0D5FAD"/>
          <w:spacing w:val="-3"/>
          <w:u w:val="single" w:color="0D5FAD"/>
        </w:rPr>
        <w:t> </w:t>
      </w:r>
      <w:r>
        <w:rPr>
          <w:color w:val="0D5FAD"/>
          <w:u w:val="single" w:color="0D5FAD"/>
        </w:rPr>
        <w:t>so</w:t>
      </w:r>
      <w:r>
        <w:rPr>
          <w:color w:val="0D5FAD"/>
          <w:spacing w:val="-3"/>
          <w:u w:val="single" w:color="0D5FAD"/>
        </w:rPr>
        <w:t> </w:t>
      </w:r>
      <w:r>
        <w:rPr>
          <w:color w:val="0D5FAD"/>
          <w:u w:val="single" w:color="0D5FAD"/>
        </w:rPr>
        <w:t>that</w:t>
      </w:r>
      <w:r>
        <w:rPr>
          <w:color w:val="0D5FAD"/>
          <w:spacing w:val="-3"/>
          <w:u w:val="single" w:color="0D5FAD"/>
        </w:rPr>
        <w:t> </w:t>
      </w:r>
      <w:r>
        <w:rPr>
          <w:color w:val="0D5FAD"/>
          <w:u w:val="single" w:color="0D5FAD"/>
        </w:rPr>
        <w:t>it</w:t>
      </w:r>
      <w:r>
        <w:rPr>
          <w:color w:val="0D5FAD"/>
          <w:spacing w:val="-3"/>
          <w:u w:val="single" w:color="0D5FAD"/>
        </w:rPr>
        <w:t> </w:t>
      </w:r>
      <w:r>
        <w:rPr>
          <w:color w:val="0D5FAD"/>
          <w:u w:val="single" w:color="0D5FAD"/>
        </w:rPr>
        <w:t>distills</w:t>
      </w:r>
      <w:r>
        <w:rPr>
          <w:color w:val="0D5FAD"/>
          <w:spacing w:val="-6"/>
          <w:u w:val="single" w:color="0D5FAD"/>
        </w:rPr>
        <w:t> </w:t>
      </w:r>
      <w:r>
        <w:rPr>
          <w:color w:val="0D5FAD"/>
          <w:u w:val="single" w:color="0D5FAD"/>
        </w:rPr>
        <w:t>moisture</w:t>
      </w:r>
      <w:r>
        <w:rPr>
          <w:color w:val="0D5FAD"/>
          <w:spacing w:val="-4"/>
          <w:u w:val="single" w:color="0D5FAD"/>
        </w:rPr>
        <w:t> </w:t>
      </w:r>
      <w:r>
        <w:rPr>
          <w:color w:val="0D5FAD"/>
          <w:u w:val="single" w:color="0D5FAD"/>
        </w:rPr>
        <w:t>from</w:t>
      </w:r>
      <w:r>
        <w:rPr>
          <w:color w:val="0D5FAD"/>
          <w:spacing w:val="-3"/>
          <w:u w:val="single" w:color="0D5FAD"/>
        </w:rPr>
        <w:t> </w:t>
      </w:r>
      <w:r>
        <w:rPr>
          <w:color w:val="0D5FAD"/>
          <w:u w:val="single" w:color="0D5FAD"/>
        </w:rPr>
        <w:t>the</w:t>
      </w:r>
      <w:r>
        <w:rPr>
          <w:color w:val="0D5FAD"/>
          <w:spacing w:val="-4"/>
          <w:u w:val="single" w:color="0D5FAD"/>
        </w:rPr>
        <w:t> </w:t>
      </w:r>
      <w:r>
        <w:rPr>
          <w:color w:val="0D5FAD"/>
          <w:u w:val="single" w:color="0D5FAD"/>
        </w:rPr>
        <w:t>air</w:t>
      </w:r>
      <w:r>
        <w:rPr>
          <w:color w:val="0D5FAD"/>
          <w:spacing w:val="-4"/>
          <w:u w:val="single" w:color="0D5FAD"/>
        </w:rPr>
        <w:t> </w:t>
      </w:r>
      <w:r>
        <w:rPr>
          <w:color w:val="0D5FAD"/>
          <w:u w:val="single" w:color="0D5FAD"/>
        </w:rPr>
        <w:t>and</w:t>
      </w:r>
      <w:r>
        <w:rPr>
          <w:color w:val="0D5FAD"/>
          <w:spacing w:val="-3"/>
          <w:u w:val="single" w:color="0D5FAD"/>
        </w:rPr>
        <w:t> </w:t>
      </w:r>
      <w:r>
        <w:rPr>
          <w:color w:val="0D5FAD"/>
          <w:u w:val="single" w:color="0D5FAD"/>
        </w:rPr>
        <w:t>the</w:t>
      </w:r>
      <w:r>
        <w:rPr>
          <w:color w:val="0D5FAD"/>
          <w:spacing w:val="-4"/>
          <w:u w:val="single" w:color="0D5FAD"/>
        </w:rPr>
        <w:t> </w:t>
      </w:r>
      <w:r>
        <w:rPr>
          <w:color w:val="0D5FAD"/>
          <w:u w:val="single" w:color="0D5FAD"/>
        </w:rPr>
        <w:t>water</w:t>
      </w:r>
      <w:r>
        <w:rPr>
          <w:color w:val="0D5FAD"/>
          <w:spacing w:val="-2"/>
          <w:u w:val="single" w:color="0D5FAD"/>
        </w:rPr>
        <w:t> </w:t>
      </w:r>
      <w:r>
        <w:rPr>
          <w:color w:val="0D5FAD"/>
          <w:u w:val="single" w:color="0D5FAD"/>
        </w:rPr>
        <w:t>from</w:t>
      </w:r>
      <w:r>
        <w:rPr>
          <w:color w:val="0D5FAD"/>
          <w:spacing w:val="-3"/>
          <w:u w:val="single" w:color="0D5FAD"/>
        </w:rPr>
        <w:t> </w:t>
      </w:r>
      <w:r>
        <w:rPr>
          <w:color w:val="0D5FAD"/>
          <w:u w:val="single" w:color="0D5FAD"/>
        </w:rPr>
        <w:t>the</w:t>
      </w:r>
      <w:r>
        <w:rPr>
          <w:color w:val="0D5FAD"/>
        </w:rPr>
        <w:t> </w:t>
      </w:r>
      <w:r>
        <w:rPr>
          <w:color w:val="0D5FAD"/>
          <w:u w:val="single" w:color="0D5FAD"/>
        </w:rPr>
        <w:t>air is channeled to it’s mouth</w:t>
      </w:r>
    </w:p>
    <w:p>
      <w:pPr>
        <w:pStyle w:val="BodyText"/>
        <w:spacing w:before="160"/>
      </w:pPr>
      <w:r>
        <w:rPr>
          <w:color w:val="0D5FAD"/>
          <w:u w:val="single" w:color="0D5FAD"/>
        </w:rPr>
        <w:t>There</w:t>
      </w:r>
      <w:r>
        <w:rPr>
          <w:color w:val="0D5FAD"/>
          <w:spacing w:val="-3"/>
          <w:u w:val="single" w:color="0D5FAD"/>
        </w:rPr>
        <w:t> </w:t>
      </w:r>
      <w:r>
        <w:rPr>
          <w:color w:val="0D5FAD"/>
          <w:u w:val="single" w:color="0D5FAD"/>
        </w:rPr>
        <w:t>is</w:t>
      </w:r>
      <w:r>
        <w:rPr>
          <w:color w:val="0D5FAD"/>
          <w:spacing w:val="-1"/>
          <w:u w:val="single" w:color="0D5FAD"/>
        </w:rPr>
        <w:t> </w:t>
      </w:r>
      <w:r>
        <w:rPr>
          <w:color w:val="0D5FAD"/>
          <w:u w:val="single" w:color="0D5FAD"/>
        </w:rPr>
        <w:t>a</w:t>
      </w:r>
      <w:r>
        <w:rPr>
          <w:color w:val="0D5FAD"/>
          <w:spacing w:val="-1"/>
          <w:u w:val="single" w:color="0D5FAD"/>
        </w:rPr>
        <w:t> </w:t>
      </w:r>
      <w:r>
        <w:rPr>
          <w:color w:val="0D5FAD"/>
          <w:u w:val="single" w:color="0D5FAD"/>
        </w:rPr>
        <w:t>creature</w:t>
      </w:r>
      <w:r>
        <w:rPr>
          <w:color w:val="0D5FAD"/>
          <w:spacing w:val="-2"/>
          <w:u w:val="single" w:color="0D5FAD"/>
        </w:rPr>
        <w:t> </w:t>
      </w:r>
      <w:r>
        <w:rPr>
          <w:color w:val="0D5FAD"/>
          <w:u w:val="single" w:color="0D5FAD"/>
        </w:rPr>
        <w:t>that can</w:t>
      </w:r>
      <w:r>
        <w:rPr>
          <w:color w:val="0D5FAD"/>
          <w:spacing w:val="-1"/>
          <w:u w:val="single" w:color="0D5FAD"/>
        </w:rPr>
        <w:t> </w:t>
      </w:r>
      <w:r>
        <w:rPr>
          <w:color w:val="0D5FAD"/>
          <w:u w:val="single" w:color="0D5FAD"/>
        </w:rPr>
        <w:t>change</w:t>
      </w:r>
      <w:r>
        <w:rPr>
          <w:color w:val="0D5FAD"/>
          <w:spacing w:val="-2"/>
          <w:u w:val="single" w:color="0D5FAD"/>
        </w:rPr>
        <w:t> </w:t>
      </w:r>
      <w:r>
        <w:rPr>
          <w:color w:val="0D5FAD"/>
          <w:u w:val="single" w:color="0D5FAD"/>
        </w:rPr>
        <w:t>crystals</w:t>
      </w:r>
      <w:r>
        <w:rPr>
          <w:color w:val="0D5FAD"/>
          <w:spacing w:val="-2"/>
          <w:u w:val="single" w:color="0D5FAD"/>
        </w:rPr>
        <w:t> </w:t>
      </w:r>
      <w:r>
        <w:rPr>
          <w:color w:val="0D5FAD"/>
          <w:u w:val="single" w:color="0D5FAD"/>
        </w:rPr>
        <w:t>in</w:t>
      </w:r>
      <w:r>
        <w:rPr>
          <w:color w:val="0D5FAD"/>
          <w:spacing w:val="-1"/>
          <w:u w:val="single" w:color="0D5FAD"/>
        </w:rPr>
        <w:t> </w:t>
      </w:r>
      <w:r>
        <w:rPr>
          <w:color w:val="0D5FAD"/>
          <w:u w:val="single" w:color="0D5FAD"/>
        </w:rPr>
        <w:t>its</w:t>
      </w:r>
      <w:r>
        <w:rPr>
          <w:color w:val="0D5FAD"/>
          <w:spacing w:val="-2"/>
          <w:u w:val="single" w:color="0D5FAD"/>
        </w:rPr>
        <w:t> </w:t>
      </w:r>
      <w:r>
        <w:rPr>
          <w:color w:val="0D5FAD"/>
          <w:u w:val="single" w:color="0D5FAD"/>
        </w:rPr>
        <w:t>skin</w:t>
      </w:r>
      <w:r>
        <w:rPr>
          <w:color w:val="0D5FAD"/>
          <w:spacing w:val="-1"/>
          <w:u w:val="single" w:color="0D5FAD"/>
        </w:rPr>
        <w:t> </w:t>
      </w:r>
      <w:r>
        <w:rPr>
          <w:color w:val="0D5FAD"/>
          <w:u w:val="single" w:color="0D5FAD"/>
        </w:rPr>
        <w:t>cells</w:t>
      </w:r>
      <w:r>
        <w:rPr>
          <w:color w:val="0D5FAD"/>
          <w:spacing w:val="-1"/>
          <w:u w:val="single" w:color="0D5FAD"/>
        </w:rPr>
        <w:t> </w:t>
      </w:r>
      <w:r>
        <w:rPr>
          <w:color w:val="0D5FAD"/>
          <w:u w:val="single" w:color="0D5FAD"/>
        </w:rPr>
        <w:t>to</w:t>
      </w:r>
      <w:r>
        <w:rPr>
          <w:color w:val="0D5FAD"/>
          <w:spacing w:val="-2"/>
          <w:u w:val="single" w:color="0D5FAD"/>
        </w:rPr>
        <w:t> </w:t>
      </w:r>
      <w:r>
        <w:rPr>
          <w:color w:val="0D5FAD"/>
          <w:u w:val="single" w:color="0D5FAD"/>
        </w:rPr>
        <w:t>reflect</w:t>
      </w:r>
      <w:r>
        <w:rPr>
          <w:color w:val="0D5FAD"/>
          <w:spacing w:val="-1"/>
          <w:u w:val="single" w:color="0D5FAD"/>
        </w:rPr>
        <w:t> </w:t>
      </w:r>
      <w:r>
        <w:rPr>
          <w:color w:val="0D5FAD"/>
          <w:u w:val="single" w:color="0D5FAD"/>
        </w:rPr>
        <w:t>different</w:t>
      </w:r>
      <w:r>
        <w:rPr>
          <w:color w:val="0D5FAD"/>
          <w:spacing w:val="-2"/>
          <w:u w:val="single" w:color="0D5FAD"/>
        </w:rPr>
        <w:t> </w:t>
      </w:r>
      <w:r>
        <w:rPr>
          <w:color w:val="0D5FAD"/>
          <w:u w:val="single" w:color="0D5FAD"/>
        </w:rPr>
        <w:t>colors</w:t>
      </w:r>
      <w:r>
        <w:rPr>
          <w:color w:val="0D5FAD"/>
          <w:spacing w:val="-1"/>
          <w:u w:val="single" w:color="0D5FAD"/>
        </w:rPr>
        <w:t> </w:t>
      </w:r>
      <w:r>
        <w:rPr>
          <w:color w:val="0D5FAD"/>
          <w:u w:val="single" w:color="0D5FAD"/>
        </w:rPr>
        <w:t>of</w:t>
      </w:r>
      <w:r>
        <w:rPr>
          <w:color w:val="0D5FAD"/>
          <w:spacing w:val="-2"/>
          <w:u w:val="single" w:color="0D5FAD"/>
        </w:rPr>
        <w:t> light</w:t>
      </w:r>
    </w:p>
    <w:p>
      <w:pPr>
        <w:pStyle w:val="ListParagraph"/>
        <w:numPr>
          <w:ilvl w:val="0"/>
          <w:numId w:val="1"/>
        </w:numPr>
        <w:tabs>
          <w:tab w:pos="840" w:val="left" w:leader="none"/>
        </w:tabs>
        <w:spacing w:line="259" w:lineRule="auto" w:before="180" w:after="0"/>
        <w:ind w:left="840" w:right="343" w:hanging="360"/>
        <w:jc w:val="left"/>
        <w:rPr>
          <w:sz w:val="24"/>
        </w:rPr>
      </w:pPr>
      <w:r>
        <w:rPr>
          <w:sz w:val="24"/>
        </w:rPr>
        <w:t>Evolution</w:t>
      </w:r>
      <w:r>
        <w:rPr>
          <w:spacing w:val="-3"/>
          <w:sz w:val="24"/>
        </w:rPr>
        <w:t> </w:t>
      </w:r>
      <w:r>
        <w:rPr>
          <w:sz w:val="24"/>
        </w:rPr>
        <w:t>(the</w:t>
      </w:r>
      <w:r>
        <w:rPr>
          <w:spacing w:val="-4"/>
          <w:sz w:val="24"/>
        </w:rPr>
        <w:t> </w:t>
      </w:r>
      <w:r>
        <w:rPr>
          <w:sz w:val="24"/>
        </w:rPr>
        <w:t>teaching</w:t>
      </w:r>
      <w:r>
        <w:rPr>
          <w:spacing w:val="-3"/>
          <w:sz w:val="24"/>
        </w:rPr>
        <w:t> </w:t>
      </w:r>
      <w:r>
        <w:rPr>
          <w:sz w:val="24"/>
        </w:rPr>
        <w:t>of</w:t>
      </w:r>
      <w:r>
        <w:rPr>
          <w:spacing w:val="-4"/>
          <w:sz w:val="24"/>
        </w:rPr>
        <w:t> </w:t>
      </w:r>
      <w:r>
        <w:rPr>
          <w:sz w:val="24"/>
        </w:rPr>
        <w:t>things</w:t>
      </w:r>
      <w:r>
        <w:rPr>
          <w:spacing w:val="-3"/>
          <w:sz w:val="24"/>
        </w:rPr>
        <w:t> </w:t>
      </w:r>
      <w:r>
        <w:rPr>
          <w:sz w:val="24"/>
        </w:rPr>
        <w:t>happening</w:t>
      </w:r>
      <w:r>
        <w:rPr>
          <w:spacing w:val="-3"/>
          <w:sz w:val="24"/>
        </w:rPr>
        <w:t> </w:t>
      </w:r>
      <w:r>
        <w:rPr>
          <w:sz w:val="24"/>
        </w:rPr>
        <w:t>by</w:t>
      </w:r>
      <w:r>
        <w:rPr>
          <w:spacing w:val="-3"/>
          <w:sz w:val="24"/>
        </w:rPr>
        <w:t> </w:t>
      </w:r>
      <w:r>
        <w:rPr>
          <w:sz w:val="24"/>
        </w:rPr>
        <w:t>chance)</w:t>
      </w:r>
      <w:r>
        <w:rPr>
          <w:spacing w:val="-2"/>
          <w:sz w:val="24"/>
        </w:rPr>
        <w:t> </w:t>
      </w:r>
      <w:r>
        <w:rPr>
          <w:sz w:val="24"/>
        </w:rPr>
        <w:t>can’t</w:t>
      </w:r>
      <w:r>
        <w:rPr>
          <w:spacing w:val="-3"/>
          <w:sz w:val="24"/>
        </w:rPr>
        <w:t> </w:t>
      </w:r>
      <w:r>
        <w:rPr>
          <w:sz w:val="24"/>
        </w:rPr>
        <w:t>explain</w:t>
      </w:r>
      <w:r>
        <w:rPr>
          <w:spacing w:val="-3"/>
          <w:sz w:val="24"/>
        </w:rPr>
        <w:t> </w:t>
      </w:r>
      <w:r>
        <w:rPr>
          <w:sz w:val="24"/>
        </w:rPr>
        <w:t>how</w:t>
      </w:r>
      <w:r>
        <w:rPr>
          <w:spacing w:val="-4"/>
          <w:sz w:val="24"/>
        </w:rPr>
        <w:t> </w:t>
      </w:r>
      <w:r>
        <w:rPr>
          <w:sz w:val="24"/>
        </w:rPr>
        <w:t>the</w:t>
      </w:r>
      <w:r>
        <w:rPr>
          <w:spacing w:val="-4"/>
          <w:sz w:val="24"/>
        </w:rPr>
        <w:t> </w:t>
      </w:r>
      <w:r>
        <w:rPr>
          <w:sz w:val="24"/>
        </w:rPr>
        <w:t>skin</w:t>
      </w:r>
      <w:r>
        <w:rPr>
          <w:spacing w:val="-3"/>
          <w:sz w:val="24"/>
        </w:rPr>
        <w:t> </w:t>
      </w:r>
      <w:r>
        <w:rPr>
          <w:sz w:val="24"/>
        </w:rPr>
        <w:t>cells of this chameleon “evolved” to “know” how to space themselves in order to reflect different wavelengths (colors) of light. How would a cell know how to change the distance between crystals to reflect a certain wavelength (color) of light?</w:t>
      </w:r>
    </w:p>
    <w:p>
      <w:pPr>
        <w:pStyle w:val="BodyText"/>
        <w:spacing w:before="159"/>
      </w:pPr>
      <w:r>
        <w:rPr>
          <w:color w:val="0D5FAD"/>
          <w:u w:val="single" w:color="0D5FAD"/>
        </w:rPr>
        <w:t>There’s</w:t>
      </w:r>
      <w:r>
        <w:rPr>
          <w:color w:val="0D5FAD"/>
          <w:spacing w:val="-2"/>
          <w:u w:val="single" w:color="0D5FAD"/>
        </w:rPr>
        <w:t> </w:t>
      </w:r>
      <w:r>
        <w:rPr>
          <w:color w:val="0D5FAD"/>
          <w:u w:val="single" w:color="0D5FAD"/>
        </w:rPr>
        <w:t>a</w:t>
      </w:r>
      <w:r>
        <w:rPr>
          <w:color w:val="0D5FAD"/>
          <w:spacing w:val="-1"/>
          <w:u w:val="single" w:color="0D5FAD"/>
        </w:rPr>
        <w:t> </w:t>
      </w:r>
      <w:r>
        <w:rPr>
          <w:color w:val="0D5FAD"/>
          <w:u w:val="single" w:color="0D5FAD"/>
        </w:rPr>
        <w:t>creature</w:t>
      </w:r>
      <w:r>
        <w:rPr>
          <w:color w:val="0D5FAD"/>
          <w:spacing w:val="-3"/>
          <w:u w:val="single" w:color="0D5FAD"/>
        </w:rPr>
        <w:t> </w:t>
      </w:r>
      <w:r>
        <w:rPr>
          <w:color w:val="0D5FAD"/>
          <w:u w:val="single" w:color="0D5FAD"/>
        </w:rPr>
        <w:t>that</w:t>
      </w:r>
      <w:r>
        <w:rPr>
          <w:color w:val="0D5FAD"/>
          <w:spacing w:val="-2"/>
          <w:u w:val="single" w:color="0D5FAD"/>
        </w:rPr>
        <w:t> </w:t>
      </w:r>
      <w:r>
        <w:rPr>
          <w:color w:val="0D5FAD"/>
          <w:u w:val="single" w:color="0D5FAD"/>
        </w:rPr>
        <w:t>has</w:t>
      </w:r>
      <w:r>
        <w:rPr>
          <w:color w:val="0D5FAD"/>
          <w:spacing w:val="-1"/>
          <w:u w:val="single" w:color="0D5FAD"/>
        </w:rPr>
        <w:t> </w:t>
      </w:r>
      <w:r>
        <w:rPr>
          <w:color w:val="0D5FAD"/>
          <w:u w:val="single" w:color="0D5FAD"/>
        </w:rPr>
        <w:t>eye</w:t>
      </w:r>
      <w:r>
        <w:rPr>
          <w:color w:val="0D5FAD"/>
          <w:spacing w:val="-3"/>
          <w:u w:val="single" w:color="0D5FAD"/>
        </w:rPr>
        <w:t> </w:t>
      </w:r>
      <w:r>
        <w:rPr>
          <w:color w:val="0D5FAD"/>
          <w:u w:val="single" w:color="0D5FAD"/>
        </w:rPr>
        <w:t>lenses</w:t>
      </w:r>
      <w:r>
        <w:rPr>
          <w:color w:val="0D5FAD"/>
          <w:spacing w:val="-2"/>
          <w:u w:val="single" w:color="0D5FAD"/>
        </w:rPr>
        <w:t> </w:t>
      </w:r>
      <w:r>
        <w:rPr>
          <w:color w:val="0D5FAD"/>
          <w:u w:val="single" w:color="0D5FAD"/>
        </w:rPr>
        <w:t>made</w:t>
      </w:r>
      <w:r>
        <w:rPr>
          <w:color w:val="0D5FAD"/>
          <w:spacing w:val="-3"/>
          <w:u w:val="single" w:color="0D5FAD"/>
        </w:rPr>
        <w:t> </w:t>
      </w:r>
      <w:r>
        <w:rPr>
          <w:color w:val="0D5FAD"/>
          <w:u w:val="single" w:color="0D5FAD"/>
        </w:rPr>
        <w:t>of</w:t>
      </w:r>
      <w:r>
        <w:rPr>
          <w:color w:val="0D5FAD"/>
          <w:spacing w:val="-3"/>
          <w:u w:val="single" w:color="0D5FAD"/>
        </w:rPr>
        <w:t> </w:t>
      </w:r>
      <w:r>
        <w:rPr>
          <w:color w:val="0D5FAD"/>
          <w:u w:val="single" w:color="0D5FAD"/>
        </w:rPr>
        <w:t>rock</w:t>
      </w:r>
      <w:r>
        <w:rPr>
          <w:color w:val="0D5FAD"/>
          <w:spacing w:val="-1"/>
          <w:u w:val="single" w:color="0D5FAD"/>
        </w:rPr>
        <w:t> </w:t>
      </w:r>
      <w:r>
        <w:rPr>
          <w:color w:val="0D5FAD"/>
          <w:u w:val="single" w:color="0D5FAD"/>
        </w:rPr>
        <w:t>and</w:t>
      </w:r>
      <w:r>
        <w:rPr>
          <w:color w:val="0D5FAD"/>
          <w:spacing w:val="-2"/>
          <w:u w:val="single" w:color="0D5FAD"/>
        </w:rPr>
        <w:t> </w:t>
      </w:r>
      <w:r>
        <w:rPr>
          <w:color w:val="0D5FAD"/>
          <w:u w:val="single" w:color="0D5FAD"/>
        </w:rPr>
        <w:t>it</w:t>
      </w:r>
      <w:r>
        <w:rPr>
          <w:color w:val="0D5FAD"/>
          <w:spacing w:val="-2"/>
          <w:u w:val="single" w:color="0D5FAD"/>
        </w:rPr>
        <w:t> </w:t>
      </w:r>
      <w:r>
        <w:rPr>
          <w:color w:val="0D5FAD"/>
          <w:u w:val="single" w:color="0D5FAD"/>
        </w:rPr>
        <w:t>continually</w:t>
      </w:r>
      <w:r>
        <w:rPr>
          <w:color w:val="0D5FAD"/>
          <w:spacing w:val="-2"/>
          <w:u w:val="single" w:color="0D5FAD"/>
        </w:rPr>
        <w:t> </w:t>
      </w:r>
      <w:r>
        <w:rPr>
          <w:color w:val="0D5FAD"/>
          <w:u w:val="single" w:color="0D5FAD"/>
        </w:rPr>
        <w:t>replaces</w:t>
      </w:r>
      <w:r>
        <w:rPr>
          <w:color w:val="0D5FAD"/>
          <w:spacing w:val="-1"/>
          <w:u w:val="single" w:color="0D5FAD"/>
        </w:rPr>
        <w:t> </w:t>
      </w:r>
      <w:r>
        <w:rPr>
          <w:color w:val="0D5FAD"/>
          <w:spacing w:val="-4"/>
          <w:u w:val="single" w:color="0D5FAD"/>
        </w:rPr>
        <w:t>them</w:t>
      </w:r>
    </w:p>
    <w:p>
      <w:pPr>
        <w:pStyle w:val="Heading2"/>
        <w:spacing w:before="182"/>
      </w:pPr>
      <w:r>
        <w:rPr>
          <w:spacing w:val="-2"/>
        </w:rPr>
        <w:t>Epigenetics:</w:t>
      </w:r>
    </w:p>
    <w:p>
      <w:pPr>
        <w:pStyle w:val="BodyText"/>
        <w:spacing w:line="259" w:lineRule="auto" w:before="182"/>
        <w:ind w:left="119" w:right="187"/>
      </w:pPr>
      <w:r>
        <w:rPr/>
        <w:t>This is a “newer” branch of science which basically studies what directs a gene to “express” itself.</w:t>
      </w:r>
      <w:r>
        <w:rPr>
          <w:spacing w:val="-15"/>
        </w:rPr>
        <w:t> </w:t>
      </w:r>
      <w:r>
        <w:rPr/>
        <w:t>As</w:t>
      </w:r>
      <w:r>
        <w:rPr>
          <w:spacing w:val="-3"/>
        </w:rPr>
        <w:t> </w:t>
      </w:r>
      <w:r>
        <w:rPr/>
        <w:t>an</w:t>
      </w:r>
      <w:r>
        <w:rPr>
          <w:spacing w:val="-2"/>
        </w:rPr>
        <w:t> </w:t>
      </w:r>
      <w:r>
        <w:rPr/>
        <w:t>example:</w:t>
      </w:r>
      <w:r>
        <w:rPr>
          <w:spacing w:val="-2"/>
        </w:rPr>
        <w:t> </w:t>
      </w:r>
      <w:r>
        <w:rPr/>
        <w:t>How</w:t>
      </w:r>
      <w:r>
        <w:rPr>
          <w:spacing w:val="-3"/>
        </w:rPr>
        <w:t> </w:t>
      </w:r>
      <w:r>
        <w:rPr/>
        <w:t>does</w:t>
      </w:r>
      <w:r>
        <w:rPr>
          <w:spacing w:val="-2"/>
        </w:rPr>
        <w:t> </w:t>
      </w:r>
      <w:r>
        <w:rPr/>
        <w:t>a</w:t>
      </w:r>
      <w:r>
        <w:rPr>
          <w:spacing w:val="-3"/>
        </w:rPr>
        <w:t> </w:t>
      </w:r>
      <w:r>
        <w:rPr/>
        <w:t>gene</w:t>
      </w:r>
      <w:r>
        <w:rPr>
          <w:spacing w:val="-3"/>
        </w:rPr>
        <w:t> </w:t>
      </w:r>
      <w:r>
        <w:rPr/>
        <w:t>express</w:t>
      </w:r>
      <w:r>
        <w:rPr>
          <w:spacing w:val="-2"/>
        </w:rPr>
        <w:t> </w:t>
      </w:r>
      <w:r>
        <w:rPr/>
        <w:t>itself</w:t>
      </w:r>
      <w:r>
        <w:rPr>
          <w:spacing w:val="-3"/>
        </w:rPr>
        <w:t> </w:t>
      </w:r>
      <w:r>
        <w:rPr/>
        <w:t>to</w:t>
      </w:r>
      <w:r>
        <w:rPr>
          <w:spacing w:val="-2"/>
        </w:rPr>
        <w:t> </w:t>
      </w:r>
      <w:r>
        <w:rPr/>
        <w:t>“know”</w:t>
      </w:r>
      <w:r>
        <w:rPr>
          <w:spacing w:val="-3"/>
        </w:rPr>
        <w:t> </w:t>
      </w:r>
      <w:r>
        <w:rPr/>
        <w:t>how</w:t>
      </w:r>
      <w:r>
        <w:rPr>
          <w:spacing w:val="-3"/>
        </w:rPr>
        <w:t> </w:t>
      </w:r>
      <w:r>
        <w:rPr/>
        <w:t>to</w:t>
      </w:r>
      <w:r>
        <w:rPr>
          <w:spacing w:val="-2"/>
        </w:rPr>
        <w:t> </w:t>
      </w:r>
      <w:r>
        <w:rPr/>
        <w:t>form</w:t>
      </w:r>
      <w:r>
        <w:rPr>
          <w:spacing w:val="-2"/>
        </w:rPr>
        <w:t> </w:t>
      </w:r>
      <w:r>
        <w:rPr/>
        <w:t>an</w:t>
      </w:r>
      <w:r>
        <w:rPr>
          <w:spacing w:val="-2"/>
        </w:rPr>
        <w:t> </w:t>
      </w:r>
      <w:r>
        <w:rPr/>
        <w:t>ear</w:t>
      </w:r>
      <w:r>
        <w:rPr>
          <w:spacing w:val="-3"/>
        </w:rPr>
        <w:t> </w:t>
      </w:r>
      <w:r>
        <w:rPr/>
        <w:t>or</w:t>
      </w:r>
      <w:r>
        <w:rPr>
          <w:spacing w:val="-3"/>
        </w:rPr>
        <w:t> </w:t>
      </w:r>
      <w:r>
        <w:rPr/>
        <w:t>a</w:t>
      </w:r>
      <w:r>
        <w:rPr>
          <w:spacing w:val="-3"/>
        </w:rPr>
        <w:t> </w:t>
      </w:r>
      <w:r>
        <w:rPr/>
        <w:t>heart</w:t>
      </w:r>
      <w:r>
        <w:rPr>
          <w:spacing w:val="-2"/>
        </w:rPr>
        <w:t> </w:t>
      </w:r>
      <w:r>
        <w:rPr/>
        <w:t>or a</w:t>
      </w:r>
      <w:r>
        <w:rPr>
          <w:spacing w:val="-2"/>
        </w:rPr>
        <w:t> </w:t>
      </w:r>
      <w:r>
        <w:rPr/>
        <w:t>lens</w:t>
      </w:r>
      <w:r>
        <w:rPr>
          <w:spacing w:val="-1"/>
        </w:rPr>
        <w:t> </w:t>
      </w:r>
      <w:r>
        <w:rPr/>
        <w:t>of</w:t>
      </w:r>
      <w:r>
        <w:rPr>
          <w:spacing w:val="-2"/>
        </w:rPr>
        <w:t> </w:t>
      </w:r>
      <w:r>
        <w:rPr/>
        <w:t>an eye?</w:t>
      </w:r>
      <w:r>
        <w:rPr>
          <w:spacing w:val="-14"/>
        </w:rPr>
        <w:t> </w:t>
      </w:r>
      <w:r>
        <w:rPr/>
        <w:t>And</w:t>
      </w:r>
      <w:r>
        <w:rPr>
          <w:spacing w:val="-1"/>
        </w:rPr>
        <w:t> </w:t>
      </w:r>
      <w:r>
        <w:rPr/>
        <w:t>how</w:t>
      </w:r>
      <w:r>
        <w:rPr>
          <w:spacing w:val="-2"/>
        </w:rPr>
        <w:t> </w:t>
      </w:r>
      <w:r>
        <w:rPr/>
        <w:t>does</w:t>
      </w:r>
      <w:r>
        <w:rPr>
          <w:spacing w:val="-1"/>
        </w:rPr>
        <w:t> </w:t>
      </w:r>
      <w:r>
        <w:rPr/>
        <w:t>it</w:t>
      </w:r>
      <w:r>
        <w:rPr>
          <w:spacing w:val="-1"/>
        </w:rPr>
        <w:t> </w:t>
      </w:r>
      <w:r>
        <w:rPr/>
        <w:t>“know”</w:t>
      </w:r>
      <w:r>
        <w:rPr>
          <w:spacing w:val="-2"/>
        </w:rPr>
        <w:t> </w:t>
      </w:r>
      <w:r>
        <w:rPr/>
        <w:t>how</w:t>
      </w:r>
      <w:r>
        <w:rPr>
          <w:spacing w:val="-2"/>
        </w:rPr>
        <w:t> </w:t>
      </w:r>
      <w:r>
        <w:rPr/>
        <w:t>to interconnect</w:t>
      </w:r>
      <w:r>
        <w:rPr>
          <w:spacing w:val="-1"/>
        </w:rPr>
        <w:t> </w:t>
      </w:r>
      <w:r>
        <w:rPr/>
        <w:t>with</w:t>
      </w:r>
      <w:r>
        <w:rPr>
          <w:spacing w:val="-1"/>
        </w:rPr>
        <w:t> </w:t>
      </w:r>
      <w:r>
        <w:rPr/>
        <w:t>other</w:t>
      </w:r>
      <w:r>
        <w:rPr>
          <w:spacing w:val="-2"/>
        </w:rPr>
        <w:t> </w:t>
      </w:r>
      <w:r>
        <w:rPr/>
        <w:t>parts?</w:t>
      </w:r>
      <w:r>
        <w:rPr>
          <w:spacing w:val="-2"/>
        </w:rPr>
        <w:t> </w:t>
      </w:r>
      <w:r>
        <w:rPr/>
        <w:t>Our entire</w:t>
      </w:r>
      <w:r>
        <w:rPr>
          <w:spacing w:val="-2"/>
        </w:rPr>
        <w:t> </w:t>
      </w:r>
      <w:r>
        <w:rPr/>
        <w:t>body is</w:t>
      </w:r>
      <w:r>
        <w:rPr>
          <w:spacing w:val="-1"/>
        </w:rPr>
        <w:t> </w:t>
      </w:r>
      <w:r>
        <w:rPr/>
        <w:t>made</w:t>
      </w:r>
      <w:r>
        <w:rPr>
          <w:spacing w:val="-2"/>
        </w:rPr>
        <w:t> </w:t>
      </w:r>
      <w:r>
        <w:rPr/>
        <w:t>of</w:t>
      </w:r>
      <w:r>
        <w:rPr>
          <w:spacing w:val="-2"/>
        </w:rPr>
        <w:t> </w:t>
      </w:r>
      <w:r>
        <w:rPr/>
        <w:t>the</w:t>
      </w:r>
      <w:r>
        <w:rPr>
          <w:spacing w:val="-2"/>
        </w:rPr>
        <w:t> </w:t>
      </w:r>
      <w:r>
        <w:rPr/>
        <w:t>same</w:t>
      </w:r>
      <w:r>
        <w:rPr>
          <w:spacing w:val="-2"/>
        </w:rPr>
        <w:t> </w:t>
      </w:r>
      <w:r>
        <w:rPr/>
        <w:t>genes.</w:t>
      </w:r>
      <w:r>
        <w:rPr>
          <w:spacing w:val="-6"/>
        </w:rPr>
        <w:t> </w:t>
      </w:r>
      <w:r>
        <w:rPr/>
        <w:t>We</w:t>
      </w:r>
      <w:r>
        <w:rPr>
          <w:spacing w:val="-2"/>
        </w:rPr>
        <w:t> </w:t>
      </w:r>
      <w:r>
        <w:rPr/>
        <w:t>have</w:t>
      </w:r>
      <w:r>
        <w:rPr>
          <w:spacing w:val="-2"/>
        </w:rPr>
        <w:t> </w:t>
      </w:r>
      <w:r>
        <w:rPr/>
        <w:t>the</w:t>
      </w:r>
      <w:r>
        <w:rPr>
          <w:spacing w:val="-2"/>
        </w:rPr>
        <w:t> </w:t>
      </w:r>
      <w:r>
        <w:rPr/>
        <w:t>same</w:t>
      </w:r>
      <w:r>
        <w:rPr>
          <w:spacing w:val="-2"/>
        </w:rPr>
        <w:t> </w:t>
      </w:r>
      <w:r>
        <w:rPr/>
        <w:t>genes</w:t>
      </w:r>
      <w:r>
        <w:rPr>
          <w:spacing w:val="-1"/>
        </w:rPr>
        <w:t> </w:t>
      </w:r>
      <w:r>
        <w:rPr/>
        <w:t>in</w:t>
      </w:r>
      <w:r>
        <w:rPr>
          <w:spacing w:val="-1"/>
        </w:rPr>
        <w:t> </w:t>
      </w:r>
      <w:r>
        <w:rPr/>
        <w:t>our</w:t>
      </w:r>
      <w:r>
        <w:rPr>
          <w:spacing w:val="-2"/>
        </w:rPr>
        <w:t> </w:t>
      </w:r>
      <w:r>
        <w:rPr/>
        <w:t>hair</w:t>
      </w:r>
      <w:r>
        <w:rPr>
          <w:spacing w:val="-2"/>
        </w:rPr>
        <w:t> </w:t>
      </w:r>
      <w:r>
        <w:rPr/>
        <w:t>that</w:t>
      </w:r>
      <w:r>
        <w:rPr>
          <w:spacing w:val="-1"/>
        </w:rPr>
        <w:t> </w:t>
      </w:r>
      <w:r>
        <w:rPr/>
        <w:t>we</w:t>
      </w:r>
      <w:r>
        <w:rPr>
          <w:spacing w:val="-2"/>
        </w:rPr>
        <w:t> </w:t>
      </w:r>
      <w:r>
        <w:rPr/>
        <w:t>do</w:t>
      </w:r>
      <w:r>
        <w:rPr>
          <w:spacing w:val="-1"/>
        </w:rPr>
        <w:t> </w:t>
      </w:r>
      <w:r>
        <w:rPr/>
        <w:t>in</w:t>
      </w:r>
      <w:r>
        <w:rPr>
          <w:spacing w:val="-1"/>
        </w:rPr>
        <w:t> </w:t>
      </w:r>
      <w:r>
        <w:rPr/>
        <w:t>our</w:t>
      </w:r>
      <w:r>
        <w:rPr>
          <w:spacing w:val="-2"/>
        </w:rPr>
        <w:t> </w:t>
      </w:r>
      <w:r>
        <w:rPr/>
        <w:t>veins</w:t>
      </w:r>
      <w:r>
        <w:rPr>
          <w:spacing w:val="-1"/>
        </w:rPr>
        <w:t> </w:t>
      </w:r>
      <w:r>
        <w:rPr/>
        <w:t>or</w:t>
      </w:r>
      <w:r>
        <w:rPr>
          <w:spacing w:val="-2"/>
        </w:rPr>
        <w:t> </w:t>
      </w:r>
      <w:r>
        <w:rPr/>
        <w:t>toes</w:t>
      </w:r>
      <w:r>
        <w:rPr>
          <w:spacing w:val="-1"/>
        </w:rPr>
        <w:t> </w:t>
      </w:r>
      <w:r>
        <w:rPr/>
        <w:t>or ear</w:t>
      </w:r>
      <w:r>
        <w:rPr>
          <w:spacing w:val="-3"/>
        </w:rPr>
        <w:t> </w:t>
      </w:r>
      <w:r>
        <w:rPr/>
        <w:t>drums</w:t>
      </w:r>
      <w:r>
        <w:rPr>
          <w:spacing w:val="-2"/>
        </w:rPr>
        <w:t> </w:t>
      </w:r>
      <w:r>
        <w:rPr/>
        <w:t>or</w:t>
      </w:r>
      <w:r>
        <w:rPr>
          <w:spacing w:val="-3"/>
        </w:rPr>
        <w:t> </w:t>
      </w:r>
      <w:r>
        <w:rPr/>
        <w:t>bones.</w:t>
      </w:r>
      <w:r>
        <w:rPr>
          <w:spacing w:val="-7"/>
        </w:rPr>
        <w:t> </w:t>
      </w:r>
      <w:r>
        <w:rPr/>
        <w:t>What</w:t>
      </w:r>
      <w:r>
        <w:rPr>
          <w:spacing w:val="-2"/>
        </w:rPr>
        <w:t> </w:t>
      </w:r>
      <w:r>
        <w:rPr/>
        <w:t>has</w:t>
      </w:r>
      <w:r>
        <w:rPr>
          <w:spacing w:val="-2"/>
        </w:rPr>
        <w:t> </w:t>
      </w:r>
      <w:r>
        <w:rPr/>
        <w:t>scientists</w:t>
      </w:r>
      <w:r>
        <w:rPr>
          <w:spacing w:val="-2"/>
        </w:rPr>
        <w:t> </w:t>
      </w:r>
      <w:r>
        <w:rPr/>
        <w:t>amazed and</w:t>
      </w:r>
      <w:r>
        <w:rPr>
          <w:spacing w:val="-2"/>
        </w:rPr>
        <w:t> </w:t>
      </w:r>
      <w:r>
        <w:rPr/>
        <w:t>wondering</w:t>
      </w:r>
      <w:r>
        <w:rPr>
          <w:spacing w:val="-2"/>
        </w:rPr>
        <w:t> </w:t>
      </w:r>
      <w:r>
        <w:rPr/>
        <w:t>is</w:t>
      </w:r>
      <w:r>
        <w:rPr>
          <w:spacing w:val="-2"/>
        </w:rPr>
        <w:t> </w:t>
      </w:r>
      <w:r>
        <w:rPr/>
        <w:t>how</w:t>
      </w:r>
      <w:r>
        <w:rPr>
          <w:spacing w:val="-3"/>
        </w:rPr>
        <w:t> </w:t>
      </w:r>
      <w:r>
        <w:rPr/>
        <w:t>the</w:t>
      </w:r>
      <w:r>
        <w:rPr>
          <w:spacing w:val="-1"/>
        </w:rPr>
        <w:t> </w:t>
      </w:r>
      <w:r>
        <w:rPr/>
        <w:t>genes</w:t>
      </w:r>
      <w:r>
        <w:rPr>
          <w:spacing w:val="-2"/>
        </w:rPr>
        <w:t> </w:t>
      </w:r>
      <w:r>
        <w:rPr/>
        <w:t>“know”</w:t>
      </w:r>
      <w:r>
        <w:rPr>
          <w:spacing w:val="-3"/>
        </w:rPr>
        <w:t> </w:t>
      </w:r>
      <w:r>
        <w:rPr/>
        <w:t>how</w:t>
      </w:r>
      <w:r>
        <w:rPr>
          <w:spacing w:val="-3"/>
        </w:rPr>
        <w:t> </w:t>
      </w:r>
      <w:r>
        <w:rPr/>
        <w:t>to express themselves in such complex ways so as to create all these body parts which are so different and yet work so well together. Scientists seem to be afraid to speculate on how many different “recipes” there could be. Certainly, in the millions.</w:t>
      </w:r>
    </w:p>
    <w:p>
      <w:pPr>
        <w:pStyle w:val="BodyText"/>
        <w:spacing w:line="259" w:lineRule="auto" w:before="158"/>
        <w:ind w:right="194"/>
      </w:pPr>
      <w:r>
        <w:rPr/>
        <w:t>The same genes that make up our lungs make up an eye lens. But how could the lens “know” how to be “transparent” to allow light through and at the correct angle? It is not glass or plastic like our glasses.</w:t>
      </w:r>
      <w:r>
        <w:rPr>
          <w:spacing w:val="-9"/>
        </w:rPr>
        <w:t> </w:t>
      </w:r>
      <w:r>
        <w:rPr/>
        <w:t>And how could the rods and cones (made of the same genes) “know” how to convert the light colors into different electrical signals?</w:t>
      </w:r>
      <w:r>
        <w:rPr>
          <w:spacing w:val="-12"/>
        </w:rPr>
        <w:t> </w:t>
      </w:r>
      <w:r>
        <w:rPr/>
        <w:t>And how could the optic nerve “know” how to transport the signals let alone transport them to the correct places in the brain?</w:t>
      </w:r>
      <w:r>
        <w:rPr>
          <w:spacing w:val="-11"/>
        </w:rPr>
        <w:t> </w:t>
      </w:r>
      <w:r>
        <w:rPr/>
        <w:t>And how did the genes “know” how to create themselves into a brain that could receive the signals from the</w:t>
      </w:r>
      <w:r>
        <w:rPr>
          <w:spacing w:val="-5"/>
        </w:rPr>
        <w:t> </w:t>
      </w:r>
      <w:r>
        <w:rPr/>
        <w:t>optic</w:t>
      </w:r>
      <w:r>
        <w:rPr>
          <w:spacing w:val="-4"/>
        </w:rPr>
        <w:t> </w:t>
      </w:r>
      <w:r>
        <w:rPr/>
        <w:t>nerves?</w:t>
      </w:r>
      <w:r>
        <w:rPr>
          <w:spacing w:val="-16"/>
        </w:rPr>
        <w:t> </w:t>
      </w:r>
      <w:r>
        <w:rPr/>
        <w:t>And</w:t>
      </w:r>
      <w:r>
        <w:rPr>
          <w:spacing w:val="-3"/>
        </w:rPr>
        <w:t> </w:t>
      </w:r>
      <w:r>
        <w:rPr/>
        <w:t>how</w:t>
      </w:r>
      <w:r>
        <w:rPr>
          <w:spacing w:val="-4"/>
        </w:rPr>
        <w:t> </w:t>
      </w:r>
      <w:r>
        <w:rPr/>
        <w:t>does</w:t>
      </w:r>
      <w:r>
        <w:rPr>
          <w:spacing w:val="-3"/>
        </w:rPr>
        <w:t> </w:t>
      </w:r>
      <w:r>
        <w:rPr/>
        <w:t>the</w:t>
      </w:r>
      <w:r>
        <w:rPr>
          <w:spacing w:val="-4"/>
        </w:rPr>
        <w:t> </w:t>
      </w:r>
      <w:r>
        <w:rPr/>
        <w:t>brain</w:t>
      </w:r>
      <w:r>
        <w:rPr>
          <w:spacing w:val="-1"/>
        </w:rPr>
        <w:t> </w:t>
      </w:r>
      <w:r>
        <w:rPr/>
        <w:t>“know”</w:t>
      </w:r>
      <w:r>
        <w:rPr>
          <w:spacing w:val="-2"/>
        </w:rPr>
        <w:t> </w:t>
      </w:r>
      <w:r>
        <w:rPr/>
        <w:t>something</w:t>
      </w:r>
      <w:r>
        <w:rPr>
          <w:spacing w:val="-3"/>
        </w:rPr>
        <w:t> </w:t>
      </w:r>
      <w:r>
        <w:rPr/>
        <w:t>is</w:t>
      </w:r>
      <w:r>
        <w:rPr>
          <w:spacing w:val="-3"/>
        </w:rPr>
        <w:t> </w:t>
      </w:r>
      <w:r>
        <w:rPr/>
        <w:t>pleasant</w:t>
      </w:r>
      <w:r>
        <w:rPr>
          <w:spacing w:val="-3"/>
        </w:rPr>
        <w:t> </w:t>
      </w:r>
      <w:r>
        <w:rPr/>
        <w:t>or</w:t>
      </w:r>
      <w:r>
        <w:rPr>
          <w:spacing w:val="-4"/>
        </w:rPr>
        <w:t> </w:t>
      </w:r>
      <w:r>
        <w:rPr/>
        <w:t>not</w:t>
      </w:r>
      <w:r>
        <w:rPr>
          <w:spacing w:val="-3"/>
        </w:rPr>
        <w:t> </w:t>
      </w:r>
      <w:r>
        <w:rPr/>
        <w:t>pleasant</w:t>
      </w:r>
      <w:r>
        <w:rPr>
          <w:spacing w:val="-3"/>
        </w:rPr>
        <w:t> </w:t>
      </w:r>
      <w:r>
        <w:rPr/>
        <w:t>to</w:t>
      </w:r>
      <w:r>
        <w:rPr>
          <w:spacing w:val="-3"/>
        </w:rPr>
        <w:t> </w:t>
      </w:r>
      <w:r>
        <w:rPr/>
        <w:t>view? Not to mention how the brain understands emotions, morals, or how to read this!</w:t>
      </w:r>
    </w:p>
    <w:p>
      <w:pPr>
        <w:pStyle w:val="Heading2"/>
        <w:spacing w:before="159"/>
      </w:pPr>
      <w:r>
        <w:rPr>
          <w:spacing w:val="-2"/>
        </w:rPr>
        <w:t>Genetics:</w:t>
      </w:r>
    </w:p>
    <w:p>
      <w:pPr>
        <w:pStyle w:val="BodyText"/>
        <w:spacing w:line="259" w:lineRule="auto" w:before="183"/>
        <w:ind w:right="194"/>
      </w:pPr>
      <w:r>
        <w:rPr/>
        <w:t>There is a web site that helps explain the </w:t>
      </w:r>
      <w:r>
        <w:rPr>
          <w:color w:val="0D5FAD"/>
          <w:u w:val="single" w:color="0D5FAD"/>
        </w:rPr>
        <w:t>human genome project</w:t>
      </w:r>
      <w:r>
        <w:rPr/>
        <w:t>.</w:t>
      </w:r>
      <w:r>
        <w:rPr>
          <w:spacing w:val="-5"/>
        </w:rPr>
        <w:t> </w:t>
      </w:r>
      <w:r>
        <w:rPr/>
        <w:t>A</w:t>
      </w:r>
      <w:r>
        <w:rPr>
          <w:spacing w:val="-6"/>
        </w:rPr>
        <w:t> </w:t>
      </w:r>
      <w:r>
        <w:rPr/>
        <w:t>very interesting finding is that some scientists thought that man would have around 130,000 to 150,000 genes “because man</w:t>
      </w:r>
      <w:r>
        <w:rPr>
          <w:spacing w:val="-3"/>
        </w:rPr>
        <w:t> </w:t>
      </w:r>
      <w:r>
        <w:rPr/>
        <w:t>is</w:t>
      </w:r>
      <w:r>
        <w:rPr>
          <w:spacing w:val="-3"/>
        </w:rPr>
        <w:t> </w:t>
      </w:r>
      <w:r>
        <w:rPr/>
        <w:t>so</w:t>
      </w:r>
      <w:r>
        <w:rPr>
          <w:spacing w:val="-3"/>
        </w:rPr>
        <w:t> </w:t>
      </w:r>
      <w:r>
        <w:rPr/>
        <w:t>much</w:t>
      </w:r>
      <w:r>
        <w:rPr>
          <w:spacing w:val="-3"/>
        </w:rPr>
        <w:t> </w:t>
      </w:r>
      <w:r>
        <w:rPr/>
        <w:t>more</w:t>
      </w:r>
      <w:r>
        <w:rPr>
          <w:spacing w:val="-4"/>
        </w:rPr>
        <w:t> </w:t>
      </w:r>
      <w:r>
        <w:rPr/>
        <w:t>complex.”</w:t>
      </w:r>
      <w:r>
        <w:rPr>
          <w:spacing w:val="-4"/>
        </w:rPr>
        <w:t> </w:t>
      </w:r>
      <w:r>
        <w:rPr/>
        <w:t>However,</w:t>
      </w:r>
      <w:r>
        <w:rPr>
          <w:spacing w:val="-3"/>
        </w:rPr>
        <w:t> </w:t>
      </w:r>
      <w:r>
        <w:rPr/>
        <w:t>as</w:t>
      </w:r>
      <w:r>
        <w:rPr>
          <w:spacing w:val="-3"/>
        </w:rPr>
        <w:t> </w:t>
      </w:r>
      <w:r>
        <w:rPr/>
        <w:t>time</w:t>
      </w:r>
      <w:r>
        <w:rPr>
          <w:spacing w:val="-4"/>
        </w:rPr>
        <w:t> </w:t>
      </w:r>
      <w:r>
        <w:rPr/>
        <w:t>went</w:t>
      </w:r>
      <w:r>
        <w:rPr>
          <w:spacing w:val="-3"/>
        </w:rPr>
        <w:t> </w:t>
      </w:r>
      <w:r>
        <w:rPr/>
        <w:t>on,</w:t>
      </w:r>
      <w:r>
        <w:rPr>
          <w:spacing w:val="-3"/>
        </w:rPr>
        <w:t> </w:t>
      </w:r>
      <w:r>
        <w:rPr/>
        <w:t>many</w:t>
      </w:r>
      <w:r>
        <w:rPr>
          <w:spacing w:val="-3"/>
        </w:rPr>
        <w:t> </w:t>
      </w:r>
      <w:r>
        <w:rPr/>
        <w:t>scientists</w:t>
      </w:r>
      <w:r>
        <w:rPr>
          <w:spacing w:val="-3"/>
        </w:rPr>
        <w:t> </w:t>
      </w:r>
      <w:r>
        <w:rPr/>
        <w:t>were</w:t>
      </w:r>
      <w:r>
        <w:rPr>
          <w:spacing w:val="-4"/>
        </w:rPr>
        <w:t> </w:t>
      </w:r>
      <w:r>
        <w:rPr/>
        <w:t>stunned</w:t>
      </w:r>
      <w:r>
        <w:rPr>
          <w:spacing w:val="-3"/>
        </w:rPr>
        <w:t> </w:t>
      </w:r>
      <w:r>
        <w:rPr/>
        <w:t>to</w:t>
      </w:r>
      <w:r>
        <w:rPr>
          <w:spacing w:val="-3"/>
        </w:rPr>
        <w:t> </w:t>
      </w:r>
      <w:r>
        <w:rPr/>
        <w:t>find</w:t>
      </w:r>
    </w:p>
    <w:p>
      <w:pPr>
        <w:spacing w:after="0" w:line="259" w:lineRule="auto"/>
        <w:sectPr>
          <w:pgSz w:w="12240" w:h="15840"/>
          <w:pgMar w:header="0" w:footer="523" w:top="1360" w:bottom="720" w:left="1320" w:right="1320"/>
        </w:sectPr>
      </w:pPr>
    </w:p>
    <w:p>
      <w:pPr>
        <w:pStyle w:val="BodyText"/>
        <w:spacing w:line="259" w:lineRule="auto" w:before="79"/>
      </w:pPr>
      <w:r>
        <w:rPr/>
        <w:t>that</w:t>
      </w:r>
      <w:r>
        <w:rPr>
          <w:spacing w:val="-4"/>
        </w:rPr>
        <w:t> </w:t>
      </w:r>
      <w:r>
        <w:rPr/>
        <w:t>humans</w:t>
      </w:r>
      <w:r>
        <w:rPr>
          <w:spacing w:val="-2"/>
        </w:rPr>
        <w:t> </w:t>
      </w:r>
      <w:r>
        <w:rPr/>
        <w:t>have</w:t>
      </w:r>
      <w:r>
        <w:rPr>
          <w:spacing w:val="-3"/>
        </w:rPr>
        <w:t> </w:t>
      </w:r>
      <w:r>
        <w:rPr/>
        <w:t>between</w:t>
      </w:r>
      <w:r>
        <w:rPr>
          <w:spacing w:val="-2"/>
        </w:rPr>
        <w:t> </w:t>
      </w:r>
      <w:r>
        <w:rPr/>
        <w:t>20,000</w:t>
      </w:r>
      <w:r>
        <w:rPr>
          <w:spacing w:val="-2"/>
        </w:rPr>
        <w:t> </w:t>
      </w:r>
      <w:r>
        <w:rPr/>
        <w:t>and</w:t>
      </w:r>
      <w:r>
        <w:rPr>
          <w:spacing w:val="-2"/>
        </w:rPr>
        <w:t> </w:t>
      </w:r>
      <w:r>
        <w:rPr/>
        <w:t>25,000</w:t>
      </w:r>
      <w:r>
        <w:rPr>
          <w:spacing w:val="-2"/>
        </w:rPr>
        <w:t> </w:t>
      </w:r>
      <w:r>
        <w:rPr/>
        <w:t>genes!</w:t>
      </w:r>
      <w:r>
        <w:rPr>
          <w:spacing w:val="-16"/>
        </w:rPr>
        <w:t> </w:t>
      </w:r>
      <w:r>
        <w:rPr/>
        <w:t>A</w:t>
      </w:r>
      <w:r>
        <w:rPr>
          <w:spacing w:val="-15"/>
        </w:rPr>
        <w:t> </w:t>
      </w:r>
      <w:r>
        <w:rPr/>
        <w:t>small</w:t>
      </w:r>
      <w:r>
        <w:rPr>
          <w:spacing w:val="-2"/>
        </w:rPr>
        <w:t> </w:t>
      </w:r>
      <w:r>
        <w:rPr/>
        <w:t>roundworm</w:t>
      </w:r>
      <w:r>
        <w:rPr>
          <w:spacing w:val="-2"/>
        </w:rPr>
        <w:t> </w:t>
      </w:r>
      <w:r>
        <w:rPr/>
        <w:t>has</w:t>
      </w:r>
      <w:r>
        <w:rPr>
          <w:spacing w:val="-2"/>
        </w:rPr>
        <w:t> </w:t>
      </w:r>
      <w:r>
        <w:rPr/>
        <w:t>20,000</w:t>
      </w:r>
      <w:r>
        <w:rPr>
          <w:spacing w:val="-2"/>
        </w:rPr>
        <w:t> </w:t>
      </w:r>
      <w:r>
        <w:rPr/>
        <w:t>genes!</w:t>
      </w:r>
      <w:r>
        <w:rPr>
          <w:spacing w:val="-3"/>
        </w:rPr>
        <w:t> </w:t>
      </w:r>
      <w:r>
        <w:rPr/>
        <w:t>So, how can it be that a small roundworm can have just about as many genes as a human? That is where</w:t>
      </w:r>
      <w:r>
        <w:rPr>
          <w:spacing w:val="-6"/>
        </w:rPr>
        <w:t> </w:t>
      </w:r>
      <w:r>
        <w:rPr/>
        <w:t>Epigenetics</w:t>
      </w:r>
      <w:r>
        <w:rPr>
          <w:spacing w:val="-5"/>
        </w:rPr>
        <w:t> </w:t>
      </w:r>
      <w:r>
        <w:rPr/>
        <w:t>comes</w:t>
      </w:r>
      <w:r>
        <w:rPr>
          <w:spacing w:val="-3"/>
        </w:rPr>
        <w:t> </w:t>
      </w:r>
      <w:r>
        <w:rPr/>
        <w:t>in.</w:t>
      </w:r>
      <w:r>
        <w:rPr>
          <w:spacing w:val="-5"/>
        </w:rPr>
        <w:t> </w:t>
      </w:r>
      <w:r>
        <w:rPr/>
        <w:t>But</w:t>
      </w:r>
      <w:r>
        <w:rPr>
          <w:spacing w:val="-5"/>
        </w:rPr>
        <w:t> </w:t>
      </w:r>
      <w:r>
        <w:rPr/>
        <w:t>with</w:t>
      </w:r>
      <w:r>
        <w:rPr>
          <w:spacing w:val="-5"/>
        </w:rPr>
        <w:t> </w:t>
      </w:r>
      <w:r>
        <w:rPr/>
        <w:t>this</w:t>
      </w:r>
      <w:r>
        <w:rPr>
          <w:spacing w:val="-5"/>
        </w:rPr>
        <w:t> </w:t>
      </w:r>
      <w:r>
        <w:rPr/>
        <w:t>additional</w:t>
      </w:r>
      <w:r>
        <w:rPr>
          <w:spacing w:val="-5"/>
        </w:rPr>
        <w:t> </w:t>
      </w:r>
      <w:r>
        <w:rPr/>
        <w:t>“layer”</w:t>
      </w:r>
      <w:r>
        <w:rPr>
          <w:spacing w:val="-6"/>
        </w:rPr>
        <w:t> </w:t>
      </w:r>
      <w:r>
        <w:rPr/>
        <w:t>of</w:t>
      </w:r>
      <w:r>
        <w:rPr>
          <w:spacing w:val="-4"/>
        </w:rPr>
        <w:t> </w:t>
      </w:r>
      <w:r>
        <w:rPr/>
        <w:t>complexity,</w:t>
      </w:r>
      <w:r>
        <w:rPr>
          <w:spacing w:val="-5"/>
        </w:rPr>
        <w:t> </w:t>
      </w:r>
      <w:r>
        <w:rPr/>
        <w:t>random</w:t>
      </w:r>
      <w:r>
        <w:rPr>
          <w:spacing w:val="-5"/>
        </w:rPr>
        <w:t> </w:t>
      </w:r>
      <w:r>
        <w:rPr/>
        <w:t>happenings just cannot happen as explained by current theories of evolution.</w:t>
      </w:r>
    </w:p>
    <w:p>
      <w:pPr>
        <w:spacing w:line="259" w:lineRule="auto" w:before="159"/>
        <w:ind w:left="120" w:right="1195" w:firstLine="0"/>
        <w:jc w:val="left"/>
        <w:rPr>
          <w:sz w:val="24"/>
        </w:rPr>
      </w:pPr>
      <w:r>
        <w:rPr>
          <w:sz w:val="24"/>
        </w:rPr>
        <w:t>Some</w:t>
      </w:r>
      <w:r>
        <w:rPr>
          <w:spacing w:val="-9"/>
          <w:sz w:val="24"/>
        </w:rPr>
        <w:t> </w:t>
      </w:r>
      <w:r>
        <w:rPr>
          <w:sz w:val="24"/>
        </w:rPr>
        <w:t>references</w:t>
      </w:r>
      <w:r>
        <w:rPr>
          <w:spacing w:val="-8"/>
          <w:sz w:val="24"/>
        </w:rPr>
        <w:t> </w:t>
      </w:r>
      <w:r>
        <w:rPr>
          <w:sz w:val="24"/>
        </w:rPr>
        <w:t>are:</w:t>
      </w:r>
      <w:r>
        <w:rPr>
          <w:spacing w:val="-12"/>
          <w:sz w:val="24"/>
        </w:rPr>
        <w:t> </w:t>
      </w:r>
      <w:r>
        <w:rPr>
          <w:sz w:val="24"/>
        </w:rPr>
        <w:t>TIME</w:t>
      </w:r>
      <w:r>
        <w:rPr>
          <w:spacing w:val="-9"/>
          <w:sz w:val="24"/>
        </w:rPr>
        <w:t> </w:t>
      </w:r>
      <w:r>
        <w:rPr>
          <w:sz w:val="24"/>
        </w:rPr>
        <w:t>magazine</w:t>
      </w:r>
      <w:r>
        <w:rPr>
          <w:spacing w:val="-9"/>
          <w:sz w:val="24"/>
        </w:rPr>
        <w:t> </w:t>
      </w:r>
      <w:r>
        <w:rPr>
          <w:sz w:val="24"/>
        </w:rPr>
        <w:t>Jan.</w:t>
      </w:r>
      <w:r>
        <w:rPr>
          <w:spacing w:val="-8"/>
          <w:sz w:val="24"/>
        </w:rPr>
        <w:t> </w:t>
      </w:r>
      <w:r>
        <w:rPr>
          <w:sz w:val="24"/>
        </w:rPr>
        <w:t>18,</w:t>
      </w:r>
      <w:r>
        <w:rPr>
          <w:spacing w:val="-8"/>
          <w:sz w:val="24"/>
        </w:rPr>
        <w:t> </w:t>
      </w:r>
      <w:r>
        <w:rPr>
          <w:sz w:val="24"/>
        </w:rPr>
        <w:t>2010</w:t>
      </w:r>
      <w:r>
        <w:rPr>
          <w:spacing w:val="-8"/>
          <w:sz w:val="24"/>
        </w:rPr>
        <w:t> </w:t>
      </w:r>
      <w:r>
        <w:rPr>
          <w:color w:val="0D5FAD"/>
          <w:sz w:val="24"/>
          <w:u w:val="single" w:color="0D5FAD"/>
        </w:rPr>
        <w:t>“</w:t>
      </w:r>
      <w:r>
        <w:rPr>
          <w:i/>
          <w:color w:val="0D5FAD"/>
          <w:sz w:val="24"/>
          <w:u w:val="single" w:color="0D5FAD"/>
        </w:rPr>
        <w:t>Why</w:t>
      </w:r>
      <w:r>
        <w:rPr>
          <w:i/>
          <w:color w:val="0D5FAD"/>
          <w:spacing w:val="-7"/>
          <w:sz w:val="24"/>
          <w:u w:val="single" w:color="0D5FAD"/>
        </w:rPr>
        <w:t> </w:t>
      </w:r>
      <w:r>
        <w:rPr>
          <w:i/>
          <w:color w:val="0D5FAD"/>
          <w:sz w:val="24"/>
          <w:u w:val="single" w:color="0D5FAD"/>
        </w:rPr>
        <w:t>Your</w:t>
      </w:r>
      <w:r>
        <w:rPr>
          <w:i/>
          <w:color w:val="0D5FAD"/>
          <w:spacing w:val="-8"/>
          <w:sz w:val="24"/>
          <w:u w:val="single" w:color="0D5FAD"/>
        </w:rPr>
        <w:t> </w:t>
      </w:r>
      <w:r>
        <w:rPr>
          <w:i/>
          <w:color w:val="0D5FAD"/>
          <w:sz w:val="24"/>
          <w:u w:val="single" w:color="0D5FAD"/>
        </w:rPr>
        <w:t>DNA</w:t>
      </w:r>
      <w:r>
        <w:rPr>
          <w:i/>
          <w:color w:val="0D5FAD"/>
          <w:spacing w:val="-12"/>
          <w:sz w:val="24"/>
          <w:u w:val="single" w:color="0D5FAD"/>
        </w:rPr>
        <w:t> </w:t>
      </w:r>
      <w:r>
        <w:rPr>
          <w:i/>
          <w:color w:val="0D5FAD"/>
          <w:sz w:val="24"/>
          <w:u w:val="single" w:color="0D5FAD"/>
        </w:rPr>
        <w:t>isn’t</w:t>
      </w:r>
      <w:r>
        <w:rPr>
          <w:i/>
          <w:color w:val="0D5FAD"/>
          <w:spacing w:val="-8"/>
          <w:sz w:val="24"/>
          <w:u w:val="single" w:color="0D5FAD"/>
        </w:rPr>
        <w:t> </w:t>
      </w:r>
      <w:r>
        <w:rPr>
          <w:i/>
          <w:color w:val="0D5FAD"/>
          <w:sz w:val="24"/>
          <w:u w:val="single" w:color="0D5FAD"/>
        </w:rPr>
        <w:t>your</w:t>
      </w:r>
      <w:r>
        <w:rPr>
          <w:i/>
          <w:color w:val="0D5FAD"/>
          <w:sz w:val="24"/>
        </w:rPr>
        <w:t> </w:t>
      </w:r>
      <w:r>
        <w:rPr>
          <w:i/>
          <w:color w:val="0D5FAD"/>
          <w:sz w:val="24"/>
          <w:u w:val="single" w:color="0D5FAD"/>
        </w:rPr>
        <w:t>destiny</w:t>
      </w:r>
      <w:r>
        <w:rPr>
          <w:color w:val="0D5FAD"/>
          <w:sz w:val="24"/>
          <w:u w:val="single" w:color="0D5FAD"/>
        </w:rPr>
        <w:t>“</w:t>
      </w:r>
      <w:r>
        <w:rPr>
          <w:color w:val="0D5FAD"/>
          <w:sz w:val="24"/>
        </w:rPr>
        <w:t> </w:t>
      </w:r>
      <w:r>
        <w:rPr>
          <w:sz w:val="24"/>
        </w:rPr>
        <w:t>and </w:t>
      </w:r>
      <w:r>
        <w:rPr>
          <w:color w:val="0D5FAD"/>
          <w:sz w:val="24"/>
          <w:u w:val="single" w:color="0D5FAD"/>
        </w:rPr>
        <w:t>Perceptions of Epigenetics</w:t>
      </w:r>
    </w:p>
    <w:p>
      <w:pPr>
        <w:spacing w:after="0" w:line="259" w:lineRule="auto"/>
        <w:jc w:val="left"/>
        <w:rPr>
          <w:sz w:val="24"/>
        </w:rPr>
        <w:sectPr>
          <w:pgSz w:w="12240" w:h="15840"/>
          <w:pgMar w:header="0" w:footer="523" w:top="1360" w:bottom="720" w:left="1320" w:right="1320"/>
        </w:sectPr>
      </w:pPr>
    </w:p>
    <w:p>
      <w:pPr>
        <w:pStyle w:val="Heading1"/>
      </w:pPr>
      <w:r>
        <w:rPr/>
        <w:t>Is</w:t>
      </w:r>
      <w:r>
        <w:rPr>
          <w:spacing w:val="-2"/>
        </w:rPr>
        <w:t> </w:t>
      </w:r>
      <w:r>
        <w:rPr/>
        <w:t>the</w:t>
      </w:r>
      <w:r>
        <w:rPr>
          <w:spacing w:val="-2"/>
        </w:rPr>
        <w:t> </w:t>
      </w:r>
      <w:r>
        <w:rPr/>
        <w:t>Bible</w:t>
      </w:r>
      <w:r>
        <w:rPr>
          <w:spacing w:val="-2"/>
        </w:rPr>
        <w:t> Inspired?</w:t>
      </w:r>
    </w:p>
    <w:p>
      <w:pPr>
        <w:pStyle w:val="BodyText"/>
        <w:ind w:left="0"/>
        <w:rPr>
          <w:b/>
          <w:sz w:val="20"/>
        </w:rPr>
      </w:pPr>
    </w:p>
    <w:p>
      <w:pPr>
        <w:pStyle w:val="BodyText"/>
        <w:ind w:left="0"/>
        <w:rPr>
          <w:b/>
          <w:sz w:val="20"/>
        </w:rPr>
      </w:pPr>
    </w:p>
    <w:p>
      <w:pPr>
        <w:pStyle w:val="BodyText"/>
        <w:spacing w:before="5"/>
        <w:ind w:left="0"/>
        <w:rPr>
          <w:b/>
          <w:sz w:val="13"/>
        </w:rPr>
      </w:pPr>
      <w:r>
        <w:rPr/>
        <w:drawing>
          <wp:anchor distT="0" distB="0" distL="0" distR="0" allowOverlap="1" layoutInCell="1" locked="0" behindDoc="1" simplePos="0" relativeHeight="487588864">
            <wp:simplePos x="0" y="0"/>
            <wp:positionH relativeFrom="page">
              <wp:posOffset>1847214</wp:posOffset>
            </wp:positionH>
            <wp:positionV relativeFrom="paragraph">
              <wp:posOffset>113364</wp:posOffset>
            </wp:positionV>
            <wp:extent cx="4109691" cy="2736723"/>
            <wp:effectExtent l="0" t="0" r="0" b="0"/>
            <wp:wrapTopAndBottom/>
            <wp:docPr id="4" name="Image 4" descr="A bible "/>
            <wp:cNvGraphicFramePr>
              <a:graphicFrameLocks/>
            </wp:cNvGraphicFramePr>
            <a:graphic>
              <a:graphicData uri="http://schemas.openxmlformats.org/drawingml/2006/picture">
                <pic:pic>
                  <pic:nvPicPr>
                    <pic:cNvPr id="4" name="Image 4" descr="A bible "/>
                    <pic:cNvPicPr/>
                  </pic:nvPicPr>
                  <pic:blipFill>
                    <a:blip r:embed="rId8" cstate="print"/>
                    <a:stretch>
                      <a:fillRect/>
                    </a:stretch>
                  </pic:blipFill>
                  <pic:spPr>
                    <a:xfrm>
                      <a:off x="0" y="0"/>
                      <a:ext cx="4109691" cy="2736723"/>
                    </a:xfrm>
                    <a:prstGeom prst="rect">
                      <a:avLst/>
                    </a:prstGeom>
                  </pic:spPr>
                </pic:pic>
              </a:graphicData>
            </a:graphic>
          </wp:anchor>
        </w:drawing>
      </w:r>
    </w:p>
    <w:p>
      <w:pPr>
        <w:pStyle w:val="BodyText"/>
        <w:spacing w:before="3"/>
        <w:ind w:left="0"/>
        <w:rPr>
          <w:b/>
          <w:sz w:val="37"/>
        </w:rPr>
      </w:pPr>
    </w:p>
    <w:p>
      <w:pPr>
        <w:pStyle w:val="BodyText"/>
      </w:pPr>
      <w:r>
        <w:rPr/>
        <w:t>In</w:t>
      </w:r>
      <w:r>
        <w:rPr>
          <w:spacing w:val="-2"/>
        </w:rPr>
        <w:t> </w:t>
      </w:r>
      <w:r>
        <w:rPr/>
        <w:t>a</w:t>
      </w:r>
      <w:r>
        <w:rPr>
          <w:spacing w:val="-2"/>
        </w:rPr>
        <w:t> </w:t>
      </w:r>
      <w:r>
        <w:rPr/>
        <w:t>short</w:t>
      </w:r>
      <w:r>
        <w:rPr>
          <w:spacing w:val="-1"/>
        </w:rPr>
        <w:t> </w:t>
      </w:r>
      <w:r>
        <w:rPr/>
        <w:t>time,</w:t>
      </w:r>
      <w:r>
        <w:rPr>
          <w:spacing w:val="-1"/>
        </w:rPr>
        <w:t> </w:t>
      </w:r>
      <w:r>
        <w:rPr/>
        <w:t>all</w:t>
      </w:r>
      <w:r>
        <w:rPr>
          <w:spacing w:val="-1"/>
        </w:rPr>
        <w:t> </w:t>
      </w:r>
      <w:r>
        <w:rPr/>
        <w:t>questions</w:t>
      </w:r>
      <w:r>
        <w:rPr>
          <w:spacing w:val="-1"/>
        </w:rPr>
        <w:t> </w:t>
      </w:r>
      <w:r>
        <w:rPr/>
        <w:t>will</w:t>
      </w:r>
      <w:r>
        <w:rPr>
          <w:spacing w:val="-1"/>
        </w:rPr>
        <w:t> </w:t>
      </w:r>
      <w:r>
        <w:rPr/>
        <w:t>be</w:t>
      </w:r>
      <w:r>
        <w:rPr>
          <w:spacing w:val="-2"/>
        </w:rPr>
        <w:t> </w:t>
      </w:r>
      <w:r>
        <w:rPr/>
        <w:t>answered</w:t>
      </w:r>
      <w:r>
        <w:rPr>
          <w:spacing w:val="-2"/>
        </w:rPr>
        <w:t> </w:t>
      </w:r>
      <w:r>
        <w:rPr/>
        <w:t>with</w:t>
      </w:r>
      <w:r>
        <w:rPr>
          <w:spacing w:val="-1"/>
        </w:rPr>
        <w:t> </w:t>
      </w:r>
      <w:r>
        <w:rPr/>
        <w:t>no</w:t>
      </w:r>
      <w:r>
        <w:rPr>
          <w:spacing w:val="-1"/>
        </w:rPr>
        <w:t> </w:t>
      </w:r>
      <w:r>
        <w:rPr/>
        <w:t>room</w:t>
      </w:r>
      <w:r>
        <w:rPr>
          <w:spacing w:val="-1"/>
        </w:rPr>
        <w:t> </w:t>
      </w:r>
      <w:r>
        <w:rPr/>
        <w:t>for</w:t>
      </w:r>
      <w:r>
        <w:rPr>
          <w:spacing w:val="-2"/>
        </w:rPr>
        <w:t> </w:t>
      </w:r>
      <w:r>
        <w:rPr/>
        <w:t>doubt.</w:t>
      </w:r>
      <w:r>
        <w:rPr>
          <w:spacing w:val="-1"/>
        </w:rPr>
        <w:t> </w:t>
      </w:r>
      <w:r>
        <w:rPr/>
        <w:t>Prophecy</w:t>
      </w:r>
      <w:r>
        <w:rPr>
          <w:spacing w:val="-1"/>
        </w:rPr>
        <w:t> </w:t>
      </w:r>
      <w:r>
        <w:rPr/>
        <w:t>will</w:t>
      </w:r>
      <w:r>
        <w:rPr>
          <w:spacing w:val="-1"/>
        </w:rPr>
        <w:t> </w:t>
      </w:r>
      <w:r>
        <w:rPr/>
        <w:t>be</w:t>
      </w:r>
      <w:r>
        <w:rPr>
          <w:spacing w:val="-2"/>
        </w:rPr>
        <w:t> fulfilled.</w:t>
      </w:r>
    </w:p>
    <w:p>
      <w:pPr>
        <w:pStyle w:val="BodyText"/>
        <w:spacing w:line="259" w:lineRule="auto" w:before="183"/>
      </w:pPr>
      <w:r>
        <w:rPr/>
        <w:t>The scriptures are inspired. I base this upon prophetic fulfillment and how the bible agrees throughout, even though it was put together over the span of a couple thousand years. There are some</w:t>
      </w:r>
      <w:r>
        <w:rPr>
          <w:spacing w:val="-3"/>
        </w:rPr>
        <w:t> </w:t>
      </w:r>
      <w:r>
        <w:rPr/>
        <w:t>who</w:t>
      </w:r>
      <w:r>
        <w:rPr>
          <w:spacing w:val="-2"/>
        </w:rPr>
        <w:t> </w:t>
      </w:r>
      <w:r>
        <w:rPr/>
        <w:t>say</w:t>
      </w:r>
      <w:r>
        <w:rPr>
          <w:spacing w:val="-2"/>
        </w:rPr>
        <w:t> </w:t>
      </w:r>
      <w:r>
        <w:rPr/>
        <w:t>it</w:t>
      </w:r>
      <w:r>
        <w:rPr>
          <w:spacing w:val="-2"/>
        </w:rPr>
        <w:t> </w:t>
      </w:r>
      <w:r>
        <w:rPr/>
        <w:t>doesn’t agree</w:t>
      </w:r>
      <w:r>
        <w:rPr>
          <w:spacing w:val="-1"/>
        </w:rPr>
        <w:t> </w:t>
      </w:r>
      <w:r>
        <w:rPr/>
        <w:t>with</w:t>
      </w:r>
      <w:r>
        <w:rPr>
          <w:spacing w:val="-2"/>
        </w:rPr>
        <w:t> </w:t>
      </w:r>
      <w:r>
        <w:rPr/>
        <w:t>itself,</w:t>
      </w:r>
      <w:r>
        <w:rPr>
          <w:spacing w:val="-2"/>
        </w:rPr>
        <w:t> </w:t>
      </w:r>
      <w:r>
        <w:rPr/>
        <w:t>but</w:t>
      </w:r>
      <w:r>
        <w:rPr>
          <w:spacing w:val="-2"/>
        </w:rPr>
        <w:t> </w:t>
      </w:r>
      <w:r>
        <w:rPr/>
        <w:t>I</w:t>
      </w:r>
      <w:r>
        <w:rPr>
          <w:spacing w:val="-3"/>
        </w:rPr>
        <w:t> </w:t>
      </w:r>
      <w:r>
        <w:rPr/>
        <w:t>believe</w:t>
      </w:r>
      <w:r>
        <w:rPr>
          <w:spacing w:val="-3"/>
        </w:rPr>
        <w:t> </w:t>
      </w:r>
      <w:r>
        <w:rPr/>
        <w:t>that</w:t>
      </w:r>
      <w:r>
        <w:rPr>
          <w:spacing w:val="-2"/>
        </w:rPr>
        <w:t> </w:t>
      </w:r>
      <w:r>
        <w:rPr/>
        <w:t>those</w:t>
      </w:r>
      <w:r>
        <w:rPr>
          <w:spacing w:val="-3"/>
        </w:rPr>
        <w:t> </w:t>
      </w:r>
      <w:r>
        <w:rPr/>
        <w:t>critics</w:t>
      </w:r>
      <w:r>
        <w:rPr>
          <w:spacing w:val="-2"/>
        </w:rPr>
        <w:t> </w:t>
      </w:r>
      <w:r>
        <w:rPr/>
        <w:t>have</w:t>
      </w:r>
      <w:r>
        <w:rPr>
          <w:spacing w:val="-3"/>
        </w:rPr>
        <w:t> </w:t>
      </w:r>
      <w:r>
        <w:rPr/>
        <w:t>not</w:t>
      </w:r>
      <w:r>
        <w:rPr>
          <w:spacing w:val="-2"/>
        </w:rPr>
        <w:t> </w:t>
      </w:r>
      <w:r>
        <w:rPr/>
        <w:t>investigated</w:t>
      </w:r>
      <w:r>
        <w:rPr>
          <w:spacing w:val="-2"/>
        </w:rPr>
        <w:t> </w:t>
      </w:r>
      <w:r>
        <w:rPr/>
        <w:t>all the</w:t>
      </w:r>
      <w:r>
        <w:rPr>
          <w:spacing w:val="-4"/>
        </w:rPr>
        <w:t> </w:t>
      </w:r>
      <w:r>
        <w:rPr/>
        <w:t>possibilities</w:t>
      </w:r>
      <w:r>
        <w:rPr>
          <w:spacing w:val="-3"/>
        </w:rPr>
        <w:t> </w:t>
      </w:r>
      <w:r>
        <w:rPr/>
        <w:t>of</w:t>
      </w:r>
      <w:r>
        <w:rPr>
          <w:spacing w:val="-4"/>
        </w:rPr>
        <w:t> </w:t>
      </w:r>
      <w:r>
        <w:rPr/>
        <w:t>why</w:t>
      </w:r>
      <w:r>
        <w:rPr>
          <w:spacing w:val="-3"/>
        </w:rPr>
        <w:t> </w:t>
      </w:r>
      <w:r>
        <w:rPr/>
        <w:t>something</w:t>
      </w:r>
      <w:r>
        <w:rPr>
          <w:spacing w:val="-3"/>
        </w:rPr>
        <w:t> </w:t>
      </w:r>
      <w:r>
        <w:rPr/>
        <w:t>was</w:t>
      </w:r>
      <w:r>
        <w:rPr>
          <w:spacing w:val="-3"/>
        </w:rPr>
        <w:t> </w:t>
      </w:r>
      <w:r>
        <w:rPr/>
        <w:t>stated</w:t>
      </w:r>
      <w:r>
        <w:rPr>
          <w:spacing w:val="-3"/>
        </w:rPr>
        <w:t> </w:t>
      </w:r>
      <w:r>
        <w:rPr/>
        <w:t>as</w:t>
      </w:r>
      <w:r>
        <w:rPr>
          <w:spacing w:val="-3"/>
        </w:rPr>
        <w:t> </w:t>
      </w:r>
      <w:r>
        <w:rPr/>
        <w:t>it</w:t>
      </w:r>
      <w:r>
        <w:rPr>
          <w:spacing w:val="-3"/>
        </w:rPr>
        <w:t> </w:t>
      </w:r>
      <w:r>
        <w:rPr/>
        <w:t>was.</w:t>
      </w:r>
      <w:r>
        <w:rPr>
          <w:spacing w:val="-3"/>
        </w:rPr>
        <w:t> </w:t>
      </w:r>
      <w:r>
        <w:rPr/>
        <w:t>Even</w:t>
      </w:r>
      <w:r>
        <w:rPr>
          <w:spacing w:val="-3"/>
        </w:rPr>
        <w:t> </w:t>
      </w:r>
      <w:r>
        <w:rPr/>
        <w:t>the</w:t>
      </w:r>
      <w:r>
        <w:rPr>
          <w:spacing w:val="-2"/>
        </w:rPr>
        <w:t> </w:t>
      </w:r>
      <w:r>
        <w:rPr/>
        <w:t>apostle</w:t>
      </w:r>
      <w:r>
        <w:rPr>
          <w:spacing w:val="-4"/>
        </w:rPr>
        <w:t> </w:t>
      </w:r>
      <w:r>
        <w:rPr/>
        <w:t>Paul</w:t>
      </w:r>
      <w:r>
        <w:rPr>
          <w:spacing w:val="-3"/>
        </w:rPr>
        <w:t> </w:t>
      </w:r>
      <w:r>
        <w:rPr/>
        <w:t>stated</w:t>
      </w:r>
      <w:r>
        <w:rPr>
          <w:spacing w:val="-3"/>
        </w:rPr>
        <w:t> </w:t>
      </w:r>
      <w:r>
        <w:rPr/>
        <w:t>that</w:t>
      </w:r>
      <w:r>
        <w:rPr>
          <w:spacing w:val="-3"/>
        </w:rPr>
        <w:t> </w:t>
      </w:r>
      <w:r>
        <w:rPr/>
        <w:t>some</w:t>
      </w:r>
      <w:r>
        <w:rPr>
          <w:spacing w:val="-4"/>
        </w:rPr>
        <w:t> </w:t>
      </w:r>
      <w:r>
        <w:rPr/>
        <w:t>of his written thoughts were his opinions and “not the Lord’s.” (</w:t>
      </w:r>
      <w:r>
        <w:rPr>
          <w:b/>
        </w:rPr>
        <w:t>1 Corinthians 7:12</w:t>
      </w:r>
      <w:r>
        <w:rPr/>
        <w:t>) That is one reason why it is so important to read the context of a verse. That enables one to get a better understanding of the passages.</w:t>
      </w:r>
    </w:p>
    <w:p>
      <w:pPr>
        <w:pStyle w:val="BodyText"/>
        <w:spacing w:before="157"/>
      </w:pPr>
      <w:r>
        <w:rPr/>
        <w:t>There</w:t>
      </w:r>
      <w:r>
        <w:rPr>
          <w:spacing w:val="-5"/>
        </w:rPr>
        <w:t> </w:t>
      </w:r>
      <w:r>
        <w:rPr/>
        <w:t>is</w:t>
      </w:r>
      <w:r>
        <w:rPr>
          <w:spacing w:val="-1"/>
        </w:rPr>
        <w:t> </w:t>
      </w:r>
      <w:r>
        <w:rPr/>
        <w:t>also</w:t>
      </w:r>
      <w:r>
        <w:rPr>
          <w:spacing w:val="-1"/>
        </w:rPr>
        <w:t> </w:t>
      </w:r>
      <w:r>
        <w:rPr/>
        <w:t>the case</w:t>
      </w:r>
      <w:r>
        <w:rPr>
          <w:spacing w:val="-1"/>
        </w:rPr>
        <w:t> </w:t>
      </w:r>
      <w:r>
        <w:rPr/>
        <w:t>for prophetic</w:t>
      </w:r>
      <w:r>
        <w:rPr>
          <w:spacing w:val="-2"/>
        </w:rPr>
        <w:t> </w:t>
      </w:r>
      <w:r>
        <w:rPr/>
        <w:t>fulfillment</w:t>
      </w:r>
      <w:r>
        <w:rPr>
          <w:spacing w:val="-1"/>
        </w:rPr>
        <w:t> </w:t>
      </w:r>
      <w:r>
        <w:rPr/>
        <w:t>in</w:t>
      </w:r>
      <w:r>
        <w:rPr>
          <w:spacing w:val="-2"/>
        </w:rPr>
        <w:t> </w:t>
      </w:r>
      <w:r>
        <w:rPr/>
        <w:t>the</w:t>
      </w:r>
      <w:r>
        <w:rPr>
          <w:spacing w:val="-2"/>
        </w:rPr>
        <w:t> </w:t>
      </w:r>
      <w:r>
        <w:rPr/>
        <w:t>past</w:t>
      </w:r>
      <w:r>
        <w:rPr>
          <w:spacing w:val="-1"/>
        </w:rPr>
        <w:t> </w:t>
      </w:r>
      <w:r>
        <w:rPr/>
        <w:t>and</w:t>
      </w:r>
      <w:r>
        <w:rPr>
          <w:spacing w:val="-1"/>
        </w:rPr>
        <w:t> </w:t>
      </w:r>
      <w:r>
        <w:rPr/>
        <w:t>recent</w:t>
      </w:r>
      <w:r>
        <w:rPr>
          <w:spacing w:val="-1"/>
        </w:rPr>
        <w:t> </w:t>
      </w:r>
      <w:r>
        <w:rPr>
          <w:spacing w:val="-2"/>
        </w:rPr>
        <w:t>history.</w:t>
      </w:r>
    </w:p>
    <w:p>
      <w:pPr>
        <w:pStyle w:val="BodyText"/>
        <w:spacing w:line="259" w:lineRule="auto" w:before="183"/>
      </w:pPr>
      <w:r>
        <w:rPr/>
        <w:t>It</w:t>
      </w:r>
      <w:r>
        <w:rPr>
          <w:spacing w:val="-2"/>
        </w:rPr>
        <w:t> </w:t>
      </w:r>
      <w:r>
        <w:rPr/>
        <w:t>is</w:t>
      </w:r>
      <w:r>
        <w:rPr>
          <w:spacing w:val="-2"/>
        </w:rPr>
        <w:t> </w:t>
      </w:r>
      <w:r>
        <w:rPr/>
        <w:t>a</w:t>
      </w:r>
      <w:r>
        <w:rPr>
          <w:spacing w:val="-3"/>
        </w:rPr>
        <w:t> </w:t>
      </w:r>
      <w:r>
        <w:rPr/>
        <w:t>sad</w:t>
      </w:r>
      <w:r>
        <w:rPr>
          <w:spacing w:val="-2"/>
        </w:rPr>
        <w:t> </w:t>
      </w:r>
      <w:r>
        <w:rPr/>
        <w:t>thing</w:t>
      </w:r>
      <w:r>
        <w:rPr>
          <w:spacing w:val="-2"/>
        </w:rPr>
        <w:t> </w:t>
      </w:r>
      <w:r>
        <w:rPr/>
        <w:t>but</w:t>
      </w:r>
      <w:r>
        <w:rPr>
          <w:spacing w:val="-2"/>
        </w:rPr>
        <w:t> </w:t>
      </w:r>
      <w:r>
        <w:rPr/>
        <w:t>sometimes</w:t>
      </w:r>
      <w:r>
        <w:rPr>
          <w:spacing w:val="-2"/>
        </w:rPr>
        <w:t> </w:t>
      </w:r>
      <w:r>
        <w:rPr/>
        <w:t>true</w:t>
      </w:r>
      <w:r>
        <w:rPr>
          <w:spacing w:val="-3"/>
        </w:rPr>
        <w:t> </w:t>
      </w:r>
      <w:r>
        <w:rPr/>
        <w:t>when</w:t>
      </w:r>
      <w:r>
        <w:rPr>
          <w:spacing w:val="-2"/>
        </w:rPr>
        <w:t> </w:t>
      </w:r>
      <w:r>
        <w:rPr/>
        <w:t>some</w:t>
      </w:r>
      <w:r>
        <w:rPr>
          <w:spacing w:val="-3"/>
        </w:rPr>
        <w:t> </w:t>
      </w:r>
      <w:r>
        <w:rPr/>
        <w:t>lose</w:t>
      </w:r>
      <w:r>
        <w:rPr>
          <w:spacing w:val="-3"/>
        </w:rPr>
        <w:t> </w:t>
      </w:r>
      <w:r>
        <w:rPr/>
        <w:t>faith</w:t>
      </w:r>
      <w:r>
        <w:rPr>
          <w:spacing w:val="-2"/>
        </w:rPr>
        <w:t> </w:t>
      </w:r>
      <w:r>
        <w:rPr/>
        <w:t>in</w:t>
      </w:r>
      <w:r>
        <w:rPr>
          <w:spacing w:val="-2"/>
        </w:rPr>
        <w:t> </w:t>
      </w:r>
      <w:r>
        <w:rPr/>
        <w:t>the</w:t>
      </w:r>
      <w:r>
        <w:rPr>
          <w:spacing w:val="-3"/>
        </w:rPr>
        <w:t> </w:t>
      </w:r>
      <w:r>
        <w:rPr/>
        <w:t>scriptures</w:t>
      </w:r>
      <w:r>
        <w:rPr>
          <w:spacing w:val="-2"/>
        </w:rPr>
        <w:t> </w:t>
      </w:r>
      <w:r>
        <w:rPr/>
        <w:t>due</w:t>
      </w:r>
      <w:r>
        <w:rPr>
          <w:spacing w:val="-3"/>
        </w:rPr>
        <w:t> </w:t>
      </w:r>
      <w:r>
        <w:rPr/>
        <w:t>to</w:t>
      </w:r>
      <w:r>
        <w:rPr>
          <w:spacing w:val="-2"/>
        </w:rPr>
        <w:t> </w:t>
      </w:r>
      <w:r>
        <w:rPr/>
        <w:t>the</w:t>
      </w:r>
      <w:r>
        <w:rPr>
          <w:spacing w:val="-3"/>
        </w:rPr>
        <w:t> </w:t>
      </w:r>
      <w:r>
        <w:rPr/>
        <w:t>hypocrisy</w:t>
      </w:r>
      <w:r>
        <w:rPr>
          <w:spacing w:val="-2"/>
        </w:rPr>
        <w:t> </w:t>
      </w:r>
      <w:r>
        <w:rPr/>
        <w:t>of many religious leaders who are supposed to represent the teachings of the scriptures.</w:t>
      </w:r>
    </w:p>
    <w:p>
      <w:pPr>
        <w:pStyle w:val="BodyText"/>
        <w:spacing w:line="259" w:lineRule="auto" w:before="159"/>
      </w:pPr>
      <w:r>
        <w:rPr/>
        <w:t>Some people have been indoctrinated that the scriptures can’t be true.</w:t>
      </w:r>
      <w:r>
        <w:rPr>
          <w:spacing w:val="-8"/>
        </w:rPr>
        <w:t> </w:t>
      </w:r>
      <w:r>
        <w:rPr/>
        <w:t>And they see no reason to seek other</w:t>
      </w:r>
      <w:r>
        <w:rPr>
          <w:spacing w:val="-1"/>
        </w:rPr>
        <w:t> </w:t>
      </w:r>
      <w:r>
        <w:rPr/>
        <w:t>opinions. But as mentioned earlier, as time</w:t>
      </w:r>
      <w:r>
        <w:rPr>
          <w:spacing w:val="-1"/>
        </w:rPr>
        <w:t> </w:t>
      </w:r>
      <w:r>
        <w:rPr/>
        <w:t>goes on, all the</w:t>
      </w:r>
      <w:r>
        <w:rPr>
          <w:spacing w:val="-1"/>
        </w:rPr>
        <w:t> </w:t>
      </w:r>
      <w:r>
        <w:rPr/>
        <w:t>questions will be</w:t>
      </w:r>
      <w:r>
        <w:rPr>
          <w:spacing w:val="-1"/>
        </w:rPr>
        <w:t> </w:t>
      </w:r>
      <w:r>
        <w:rPr/>
        <w:t>answered for</w:t>
      </w:r>
      <w:r>
        <w:rPr>
          <w:spacing w:val="-4"/>
        </w:rPr>
        <w:t> </w:t>
      </w:r>
      <w:r>
        <w:rPr/>
        <w:t>everyone</w:t>
      </w:r>
      <w:r>
        <w:rPr>
          <w:spacing w:val="-4"/>
        </w:rPr>
        <w:t> </w:t>
      </w:r>
      <w:r>
        <w:rPr/>
        <w:t>on</w:t>
      </w:r>
      <w:r>
        <w:rPr>
          <w:spacing w:val="-3"/>
        </w:rPr>
        <w:t> </w:t>
      </w:r>
      <w:r>
        <w:rPr/>
        <w:t>earth</w:t>
      </w:r>
      <w:r>
        <w:rPr>
          <w:spacing w:val="-3"/>
        </w:rPr>
        <w:t> </w:t>
      </w:r>
      <w:r>
        <w:rPr/>
        <w:t>regarding</w:t>
      </w:r>
      <w:r>
        <w:rPr>
          <w:spacing w:val="-3"/>
        </w:rPr>
        <w:t> </w:t>
      </w:r>
      <w:r>
        <w:rPr/>
        <w:t>many</w:t>
      </w:r>
      <w:r>
        <w:rPr>
          <w:spacing w:val="-3"/>
        </w:rPr>
        <w:t> </w:t>
      </w:r>
      <w:r>
        <w:rPr/>
        <w:t>fundamental</w:t>
      </w:r>
      <w:r>
        <w:rPr>
          <w:spacing w:val="-3"/>
        </w:rPr>
        <w:t> </w:t>
      </w:r>
      <w:r>
        <w:rPr/>
        <w:t>questions</w:t>
      </w:r>
      <w:r>
        <w:rPr>
          <w:spacing w:val="-3"/>
        </w:rPr>
        <w:t> </w:t>
      </w:r>
      <w:r>
        <w:rPr/>
        <w:t>such</w:t>
      </w:r>
      <w:r>
        <w:rPr>
          <w:spacing w:val="-3"/>
        </w:rPr>
        <w:t> </w:t>
      </w:r>
      <w:r>
        <w:rPr/>
        <w:t>as:</w:t>
      </w:r>
      <w:r>
        <w:rPr>
          <w:spacing w:val="-15"/>
        </w:rPr>
        <w:t> </w:t>
      </w:r>
      <w:r>
        <w:rPr/>
        <w:t>Are</w:t>
      </w:r>
      <w:r>
        <w:rPr>
          <w:spacing w:val="-4"/>
        </w:rPr>
        <w:t> </w:t>
      </w:r>
      <w:r>
        <w:rPr/>
        <w:t>the</w:t>
      </w:r>
      <w:r>
        <w:rPr>
          <w:spacing w:val="-4"/>
        </w:rPr>
        <w:t> </w:t>
      </w:r>
      <w:r>
        <w:rPr/>
        <w:t>scriptures</w:t>
      </w:r>
      <w:r>
        <w:rPr>
          <w:spacing w:val="-3"/>
        </w:rPr>
        <w:t> </w:t>
      </w:r>
      <w:r>
        <w:rPr/>
        <w:t>true</w:t>
      </w:r>
      <w:r>
        <w:rPr>
          <w:spacing w:val="-4"/>
        </w:rPr>
        <w:t> </w:t>
      </w:r>
      <w:r>
        <w:rPr/>
        <w:t>or</w:t>
      </w:r>
      <w:r>
        <w:rPr>
          <w:spacing w:val="-4"/>
        </w:rPr>
        <w:t> </w:t>
      </w:r>
      <w:r>
        <w:rPr/>
        <w:t>is there a God?</w:t>
      </w:r>
    </w:p>
    <w:p>
      <w:pPr>
        <w:pStyle w:val="BodyText"/>
        <w:spacing w:line="259" w:lineRule="auto" w:before="159"/>
        <w:ind w:left="119" w:right="194"/>
      </w:pPr>
      <w:r>
        <w:rPr/>
        <w:t>I personally immensely appreciate how the book of Revelation along with Daniel tie all the prophesies in the bible together, although being written hundreds of years apart. It is done in a cryptic</w:t>
      </w:r>
      <w:r>
        <w:rPr>
          <w:spacing w:val="-4"/>
        </w:rPr>
        <w:t> </w:t>
      </w:r>
      <w:r>
        <w:rPr/>
        <w:t>way,</w:t>
      </w:r>
      <w:r>
        <w:rPr>
          <w:spacing w:val="-3"/>
        </w:rPr>
        <w:t> </w:t>
      </w:r>
      <w:r>
        <w:rPr/>
        <w:t>but</w:t>
      </w:r>
      <w:r>
        <w:rPr>
          <w:spacing w:val="-3"/>
        </w:rPr>
        <w:t> </w:t>
      </w:r>
      <w:r>
        <w:rPr/>
        <w:t>I</w:t>
      </w:r>
      <w:r>
        <w:rPr>
          <w:spacing w:val="-4"/>
        </w:rPr>
        <w:t> </w:t>
      </w:r>
      <w:r>
        <w:rPr/>
        <w:t>hope</w:t>
      </w:r>
      <w:r>
        <w:rPr>
          <w:spacing w:val="-4"/>
        </w:rPr>
        <w:t> </w:t>
      </w:r>
      <w:r>
        <w:rPr/>
        <w:t>that</w:t>
      </w:r>
      <w:r>
        <w:rPr>
          <w:spacing w:val="-3"/>
        </w:rPr>
        <w:t> </w:t>
      </w:r>
      <w:r>
        <w:rPr/>
        <w:t>once</w:t>
      </w:r>
      <w:r>
        <w:rPr>
          <w:spacing w:val="-4"/>
        </w:rPr>
        <w:t> </w:t>
      </w:r>
      <w:r>
        <w:rPr/>
        <w:t>you</w:t>
      </w:r>
      <w:r>
        <w:rPr>
          <w:spacing w:val="-3"/>
        </w:rPr>
        <w:t> </w:t>
      </w:r>
      <w:r>
        <w:rPr/>
        <w:t>understand</w:t>
      </w:r>
      <w:r>
        <w:rPr>
          <w:spacing w:val="-3"/>
        </w:rPr>
        <w:t> </w:t>
      </w:r>
      <w:r>
        <w:rPr/>
        <w:t>it,</w:t>
      </w:r>
      <w:r>
        <w:rPr>
          <w:spacing w:val="-3"/>
        </w:rPr>
        <w:t> </w:t>
      </w:r>
      <w:r>
        <w:rPr/>
        <w:t>it</w:t>
      </w:r>
      <w:r>
        <w:rPr>
          <w:spacing w:val="-3"/>
        </w:rPr>
        <w:t> </w:t>
      </w:r>
      <w:r>
        <w:rPr/>
        <w:t>may</w:t>
      </w:r>
      <w:r>
        <w:rPr>
          <w:spacing w:val="-3"/>
        </w:rPr>
        <w:t> </w:t>
      </w:r>
      <w:r>
        <w:rPr/>
        <w:t>amaze</w:t>
      </w:r>
      <w:r>
        <w:rPr>
          <w:spacing w:val="-4"/>
        </w:rPr>
        <w:t> </w:t>
      </w:r>
      <w:r>
        <w:rPr/>
        <w:t>you</w:t>
      </w:r>
      <w:r>
        <w:rPr>
          <w:spacing w:val="-1"/>
        </w:rPr>
        <w:t> </w:t>
      </w:r>
      <w:r>
        <w:rPr/>
        <w:t>as</w:t>
      </w:r>
      <w:r>
        <w:rPr>
          <w:spacing w:val="-3"/>
        </w:rPr>
        <w:t> </w:t>
      </w:r>
      <w:r>
        <w:rPr/>
        <w:t>it</w:t>
      </w:r>
      <w:r>
        <w:rPr>
          <w:spacing w:val="-3"/>
        </w:rPr>
        <w:t> </w:t>
      </w:r>
      <w:r>
        <w:rPr/>
        <w:t>did</w:t>
      </w:r>
      <w:r>
        <w:rPr>
          <w:spacing w:val="-3"/>
        </w:rPr>
        <w:t> </w:t>
      </w:r>
      <w:r>
        <w:rPr/>
        <w:t>me.</w:t>
      </w:r>
      <w:r>
        <w:rPr>
          <w:spacing w:val="-3"/>
        </w:rPr>
        <w:t> </w:t>
      </w:r>
      <w:r>
        <w:rPr/>
        <w:t>I</w:t>
      </w:r>
      <w:r>
        <w:rPr>
          <w:spacing w:val="-4"/>
        </w:rPr>
        <w:t> </w:t>
      </w:r>
      <w:r>
        <w:rPr/>
        <w:t>personally believe that Revelation is the most amazing book ever inspired! It has been so cleverly put together and it ties so much together covering multiple time periods and prophesies, It is the work of a “genius of geniuses!”</w:t>
      </w:r>
    </w:p>
    <w:p>
      <w:pPr>
        <w:spacing w:after="0" w:line="259" w:lineRule="auto"/>
        <w:sectPr>
          <w:pgSz w:w="12240" w:h="15840"/>
          <w:pgMar w:header="0" w:footer="523" w:top="1380" w:bottom="720" w:left="1320" w:right="1320"/>
        </w:sectPr>
      </w:pPr>
    </w:p>
    <w:p>
      <w:pPr>
        <w:pStyle w:val="Heading1"/>
      </w:pPr>
      <w:r>
        <w:rPr/>
        <w:t>Be</w:t>
      </w:r>
      <w:r>
        <w:rPr>
          <w:spacing w:val="-4"/>
        </w:rPr>
        <w:t> </w:t>
      </w:r>
      <w:r>
        <w:rPr/>
        <w:t>cautious</w:t>
      </w:r>
      <w:r>
        <w:rPr>
          <w:spacing w:val="-4"/>
        </w:rPr>
        <w:t> </w:t>
      </w:r>
      <w:r>
        <w:rPr/>
        <w:t>of</w:t>
      </w:r>
      <w:r>
        <w:rPr>
          <w:spacing w:val="-4"/>
        </w:rPr>
        <w:t> </w:t>
      </w:r>
      <w:r>
        <w:rPr/>
        <w:t>people</w:t>
      </w:r>
      <w:r>
        <w:rPr>
          <w:spacing w:val="-3"/>
        </w:rPr>
        <w:t> </w:t>
      </w:r>
      <w:r>
        <w:rPr/>
        <w:t>who</w:t>
      </w:r>
      <w:r>
        <w:rPr>
          <w:spacing w:val="-3"/>
        </w:rPr>
        <w:t> </w:t>
      </w:r>
      <w:r>
        <w:rPr/>
        <w:t>add</w:t>
      </w:r>
      <w:r>
        <w:rPr>
          <w:spacing w:val="-3"/>
        </w:rPr>
        <w:t> </w:t>
      </w:r>
      <w:r>
        <w:rPr/>
        <w:t>to</w:t>
      </w:r>
      <w:r>
        <w:rPr>
          <w:spacing w:val="-2"/>
        </w:rPr>
        <w:t> scripture.</w:t>
      </w:r>
    </w:p>
    <w:p>
      <w:pPr>
        <w:pStyle w:val="BodyText"/>
        <w:ind w:left="0"/>
        <w:rPr>
          <w:b/>
          <w:sz w:val="30"/>
        </w:rPr>
      </w:pPr>
    </w:p>
    <w:p>
      <w:pPr>
        <w:pStyle w:val="BodyText"/>
        <w:spacing w:before="2"/>
        <w:ind w:left="0"/>
        <w:rPr>
          <w:b/>
          <w:sz w:val="25"/>
        </w:rPr>
      </w:pPr>
    </w:p>
    <w:p>
      <w:pPr>
        <w:pStyle w:val="BodyText"/>
        <w:spacing w:line="259" w:lineRule="auto"/>
        <w:ind w:right="123"/>
      </w:pPr>
      <w:r>
        <w:rPr/>
        <w:t>Would</w:t>
      </w:r>
      <w:r>
        <w:rPr>
          <w:spacing w:val="-4"/>
        </w:rPr>
        <w:t> </w:t>
      </w:r>
      <w:r>
        <w:rPr/>
        <w:t>you</w:t>
      </w:r>
      <w:r>
        <w:rPr>
          <w:spacing w:val="-4"/>
        </w:rPr>
        <w:t> </w:t>
      </w:r>
      <w:r>
        <w:rPr/>
        <w:t>like</w:t>
      </w:r>
      <w:r>
        <w:rPr>
          <w:spacing w:val="-5"/>
        </w:rPr>
        <w:t> </w:t>
      </w:r>
      <w:r>
        <w:rPr/>
        <w:t>to</w:t>
      </w:r>
      <w:r>
        <w:rPr>
          <w:spacing w:val="-4"/>
        </w:rPr>
        <w:t> </w:t>
      </w:r>
      <w:r>
        <w:rPr/>
        <w:t>buy</w:t>
      </w:r>
      <w:r>
        <w:rPr>
          <w:spacing w:val="-4"/>
        </w:rPr>
        <w:t> </w:t>
      </w:r>
      <w:r>
        <w:rPr/>
        <w:t>a</w:t>
      </w:r>
      <w:r>
        <w:rPr>
          <w:spacing w:val="-5"/>
        </w:rPr>
        <w:t> </w:t>
      </w:r>
      <w:r>
        <w:rPr/>
        <w:t>beautiful</w:t>
      </w:r>
      <w:r>
        <w:rPr>
          <w:spacing w:val="-4"/>
        </w:rPr>
        <w:t> </w:t>
      </w:r>
      <w:r>
        <w:rPr/>
        <w:t>home</w:t>
      </w:r>
      <w:r>
        <w:rPr>
          <w:spacing w:val="-5"/>
        </w:rPr>
        <w:t> </w:t>
      </w:r>
      <w:r>
        <w:rPr/>
        <w:t>only</w:t>
      </w:r>
      <w:r>
        <w:rPr>
          <w:spacing w:val="-4"/>
        </w:rPr>
        <w:t> </w:t>
      </w:r>
      <w:r>
        <w:rPr/>
        <w:t>to</w:t>
      </w:r>
      <w:r>
        <w:rPr>
          <w:spacing w:val="-4"/>
        </w:rPr>
        <w:t> </w:t>
      </w:r>
      <w:r>
        <w:rPr/>
        <w:t>find</w:t>
      </w:r>
      <w:r>
        <w:rPr>
          <w:spacing w:val="-4"/>
        </w:rPr>
        <w:t> </w:t>
      </w:r>
      <w:r>
        <w:rPr/>
        <w:t>it</w:t>
      </w:r>
      <w:r>
        <w:rPr>
          <w:spacing w:val="-4"/>
        </w:rPr>
        <w:t> </w:t>
      </w:r>
      <w:r>
        <w:rPr/>
        <w:t>broken</w:t>
      </w:r>
      <w:r>
        <w:rPr>
          <w:spacing w:val="-4"/>
        </w:rPr>
        <w:t> </w:t>
      </w:r>
      <w:r>
        <w:rPr/>
        <w:t>down</w:t>
      </w:r>
      <w:r>
        <w:rPr>
          <w:spacing w:val="-4"/>
        </w:rPr>
        <w:t> </w:t>
      </w:r>
      <w:r>
        <w:rPr/>
        <w:t>inside?</w:t>
      </w:r>
      <w:r>
        <w:rPr>
          <w:spacing w:val="-5"/>
        </w:rPr>
        <w:t> </w:t>
      </w:r>
      <w:r>
        <w:rPr/>
        <w:t>Many</w:t>
      </w:r>
      <w:r>
        <w:rPr>
          <w:spacing w:val="-4"/>
        </w:rPr>
        <w:t> </w:t>
      </w:r>
      <w:r>
        <w:rPr/>
        <w:t>churches</w:t>
      </w:r>
      <w:r>
        <w:rPr>
          <w:spacing w:val="-4"/>
        </w:rPr>
        <w:t> </w:t>
      </w:r>
      <w:r>
        <w:rPr/>
        <w:t>make their</w:t>
      </w:r>
      <w:r>
        <w:rPr>
          <w:spacing w:val="-1"/>
        </w:rPr>
        <w:t> </w:t>
      </w:r>
      <w:r>
        <w:rPr/>
        <w:t>teachings appear</w:t>
      </w:r>
      <w:r>
        <w:rPr>
          <w:spacing w:val="-1"/>
        </w:rPr>
        <w:t> </w:t>
      </w:r>
      <w:r>
        <w:rPr/>
        <w:t>beautiful. But upon close</w:t>
      </w:r>
      <w:r>
        <w:rPr>
          <w:spacing w:val="-1"/>
        </w:rPr>
        <w:t> </w:t>
      </w:r>
      <w:r>
        <w:rPr/>
        <w:t>inspection, the</w:t>
      </w:r>
      <w:r>
        <w:rPr>
          <w:spacing w:val="-1"/>
        </w:rPr>
        <w:t> </w:t>
      </w:r>
      <w:r>
        <w:rPr/>
        <w:t>teachings are</w:t>
      </w:r>
      <w:r>
        <w:rPr>
          <w:spacing w:val="-1"/>
        </w:rPr>
        <w:t> </w:t>
      </w:r>
      <w:r>
        <w:rPr/>
        <w:t>not from God at all, but from men. It can take courage to test doctrines, especially one’s own beliefs. But how else can someone know if they are worshipping God properly?</w:t>
      </w:r>
    </w:p>
    <w:p>
      <w:pPr>
        <w:pStyle w:val="BodyText"/>
        <w:spacing w:line="259" w:lineRule="auto" w:before="159"/>
      </w:pPr>
      <w:r>
        <w:rPr/>
        <w:t>Religious institutions adamantly protect their teachings. They protect them from being tested against God’s word. They do not want to lose members or their money. Some may not add to scripture,</w:t>
      </w:r>
      <w:r>
        <w:rPr>
          <w:spacing w:val="-3"/>
        </w:rPr>
        <w:t> </w:t>
      </w:r>
      <w:r>
        <w:rPr/>
        <w:t>but</w:t>
      </w:r>
      <w:r>
        <w:rPr>
          <w:spacing w:val="-3"/>
        </w:rPr>
        <w:t> </w:t>
      </w:r>
      <w:r>
        <w:rPr/>
        <w:t>they</w:t>
      </w:r>
      <w:r>
        <w:rPr>
          <w:spacing w:val="-3"/>
        </w:rPr>
        <w:t> </w:t>
      </w:r>
      <w:r>
        <w:rPr/>
        <w:t>will</w:t>
      </w:r>
      <w:r>
        <w:rPr>
          <w:spacing w:val="-3"/>
        </w:rPr>
        <w:t> </w:t>
      </w:r>
      <w:r>
        <w:rPr/>
        <w:t>not</w:t>
      </w:r>
      <w:r>
        <w:rPr>
          <w:spacing w:val="-3"/>
        </w:rPr>
        <w:t> </w:t>
      </w:r>
      <w:r>
        <w:rPr/>
        <w:t>remove</w:t>
      </w:r>
      <w:r>
        <w:rPr>
          <w:spacing w:val="-4"/>
        </w:rPr>
        <w:t> </w:t>
      </w:r>
      <w:r>
        <w:rPr/>
        <w:t>false</w:t>
      </w:r>
      <w:r>
        <w:rPr>
          <w:spacing w:val="-4"/>
        </w:rPr>
        <w:t> </w:t>
      </w:r>
      <w:r>
        <w:rPr/>
        <w:t>scriptures</w:t>
      </w:r>
      <w:r>
        <w:rPr>
          <w:spacing w:val="-3"/>
        </w:rPr>
        <w:t> </w:t>
      </w:r>
      <w:r>
        <w:rPr/>
        <w:t>either,</w:t>
      </w:r>
      <w:r>
        <w:rPr>
          <w:spacing w:val="-3"/>
        </w:rPr>
        <w:t> </w:t>
      </w:r>
      <w:r>
        <w:rPr/>
        <w:t>due</w:t>
      </w:r>
      <w:r>
        <w:rPr>
          <w:spacing w:val="-4"/>
        </w:rPr>
        <w:t> </w:t>
      </w:r>
      <w:r>
        <w:rPr/>
        <w:t>to</w:t>
      </w:r>
      <w:r>
        <w:rPr>
          <w:spacing w:val="-3"/>
        </w:rPr>
        <w:t> </w:t>
      </w:r>
      <w:r>
        <w:rPr/>
        <w:t>the</w:t>
      </w:r>
      <w:r>
        <w:rPr>
          <w:spacing w:val="-4"/>
        </w:rPr>
        <w:t> </w:t>
      </w:r>
      <w:r>
        <w:rPr/>
        <w:t>fear</w:t>
      </w:r>
      <w:r>
        <w:rPr>
          <w:spacing w:val="-4"/>
        </w:rPr>
        <w:t> </w:t>
      </w:r>
      <w:r>
        <w:rPr/>
        <w:t>of</w:t>
      </w:r>
      <w:r>
        <w:rPr>
          <w:spacing w:val="-2"/>
        </w:rPr>
        <w:t> </w:t>
      </w:r>
      <w:r>
        <w:rPr/>
        <w:t>losing</w:t>
      </w:r>
      <w:r>
        <w:rPr>
          <w:spacing w:val="-3"/>
        </w:rPr>
        <w:t> </w:t>
      </w:r>
      <w:r>
        <w:rPr/>
        <w:t>credibility</w:t>
      </w:r>
      <w:r>
        <w:rPr>
          <w:spacing w:val="-3"/>
        </w:rPr>
        <w:t> </w:t>
      </w:r>
      <w:r>
        <w:rPr/>
        <w:t>and </w:t>
      </w:r>
      <w:r>
        <w:rPr>
          <w:spacing w:val="-2"/>
        </w:rPr>
        <w:t>members.</w:t>
      </w:r>
    </w:p>
    <w:p>
      <w:pPr>
        <w:pStyle w:val="BodyText"/>
        <w:spacing w:line="259" w:lineRule="auto" w:before="159"/>
        <w:ind w:right="187"/>
      </w:pPr>
      <w:r>
        <w:rPr/>
        <w:t>But it is important to ask oneself if God would be upset if teachings were checked. Of course not!</w:t>
      </w:r>
      <w:r>
        <w:rPr>
          <w:spacing w:val="-3"/>
        </w:rPr>
        <w:t> </w:t>
      </w:r>
      <w:r>
        <w:rPr/>
        <w:t>But</w:t>
      </w:r>
      <w:r>
        <w:rPr>
          <w:spacing w:val="-2"/>
        </w:rPr>
        <w:t> </w:t>
      </w:r>
      <w:r>
        <w:rPr/>
        <w:t>men</w:t>
      </w:r>
      <w:r>
        <w:rPr>
          <w:spacing w:val="-2"/>
        </w:rPr>
        <w:t> </w:t>
      </w:r>
      <w:r>
        <w:rPr/>
        <w:t>might</w:t>
      </w:r>
      <w:r>
        <w:rPr>
          <w:spacing w:val="-2"/>
        </w:rPr>
        <w:t> </w:t>
      </w:r>
      <w:r>
        <w:rPr/>
        <w:t>be!</w:t>
      </w:r>
      <w:r>
        <w:rPr>
          <w:spacing w:val="-3"/>
        </w:rPr>
        <w:t> </w:t>
      </w:r>
      <w:r>
        <w:rPr/>
        <w:t>So,</w:t>
      </w:r>
      <w:r>
        <w:rPr>
          <w:spacing w:val="-2"/>
        </w:rPr>
        <w:t> </w:t>
      </w:r>
      <w:r>
        <w:rPr/>
        <w:t>who</w:t>
      </w:r>
      <w:r>
        <w:rPr>
          <w:spacing w:val="-2"/>
        </w:rPr>
        <w:t> </w:t>
      </w:r>
      <w:r>
        <w:rPr/>
        <w:t>do</w:t>
      </w:r>
      <w:r>
        <w:rPr>
          <w:spacing w:val="-2"/>
        </w:rPr>
        <w:t> </w:t>
      </w:r>
      <w:r>
        <w:rPr/>
        <w:t>you</w:t>
      </w:r>
      <w:r>
        <w:rPr>
          <w:spacing w:val="-2"/>
        </w:rPr>
        <w:t> </w:t>
      </w:r>
      <w:r>
        <w:rPr/>
        <w:t>want</w:t>
      </w:r>
      <w:r>
        <w:rPr>
          <w:spacing w:val="-2"/>
        </w:rPr>
        <w:t> </w:t>
      </w:r>
      <w:r>
        <w:rPr/>
        <w:t>to</w:t>
      </w:r>
      <w:r>
        <w:rPr>
          <w:spacing w:val="-2"/>
        </w:rPr>
        <w:t> </w:t>
      </w:r>
      <w:r>
        <w:rPr/>
        <w:t>please,</w:t>
      </w:r>
      <w:r>
        <w:rPr>
          <w:spacing w:val="-2"/>
        </w:rPr>
        <w:t> </w:t>
      </w:r>
      <w:r>
        <w:rPr/>
        <w:t>God</w:t>
      </w:r>
      <w:r>
        <w:rPr>
          <w:spacing w:val="-2"/>
        </w:rPr>
        <w:t> </w:t>
      </w:r>
      <w:r>
        <w:rPr/>
        <w:t>or</w:t>
      </w:r>
      <w:r>
        <w:rPr>
          <w:spacing w:val="-3"/>
        </w:rPr>
        <w:t> </w:t>
      </w:r>
      <w:r>
        <w:rPr/>
        <w:t>man?</w:t>
      </w:r>
      <w:r>
        <w:rPr>
          <w:spacing w:val="-1"/>
        </w:rPr>
        <w:t> </w:t>
      </w:r>
      <w:r>
        <w:rPr/>
        <w:t>If</w:t>
      </w:r>
      <w:r>
        <w:rPr>
          <w:spacing w:val="-3"/>
        </w:rPr>
        <w:t> </w:t>
      </w:r>
      <w:r>
        <w:rPr/>
        <w:t>God</w:t>
      </w:r>
      <w:r>
        <w:rPr>
          <w:spacing w:val="-2"/>
        </w:rPr>
        <w:t> </w:t>
      </w:r>
      <w:r>
        <w:rPr/>
        <w:t>knew</w:t>
      </w:r>
      <w:r>
        <w:rPr>
          <w:spacing w:val="-3"/>
        </w:rPr>
        <w:t> </w:t>
      </w:r>
      <w:r>
        <w:rPr/>
        <w:t>that</w:t>
      </w:r>
      <w:r>
        <w:rPr>
          <w:spacing w:val="-2"/>
        </w:rPr>
        <w:t> </w:t>
      </w:r>
      <w:r>
        <w:rPr/>
        <w:t>you</w:t>
      </w:r>
      <w:r>
        <w:rPr>
          <w:spacing w:val="-2"/>
        </w:rPr>
        <w:t> </w:t>
      </w:r>
      <w:r>
        <w:rPr/>
        <w:t>were seeking his truth, don’t you think that it would make him proud?</w:t>
      </w:r>
    </w:p>
    <w:p>
      <w:pPr>
        <w:pStyle w:val="BodyText"/>
        <w:spacing w:line="259" w:lineRule="auto" w:before="159"/>
        <w:ind w:right="267"/>
      </w:pPr>
      <w:r>
        <w:rPr/>
        <w:t>A</w:t>
      </w:r>
      <w:r>
        <w:rPr>
          <w:spacing w:val="-7"/>
        </w:rPr>
        <w:t> </w:t>
      </w:r>
      <w:r>
        <w:rPr/>
        <w:t>suggestion is to start out with a scripture that can be proven to have words added to it to support</w:t>
      </w:r>
      <w:r>
        <w:rPr>
          <w:spacing w:val="-3"/>
        </w:rPr>
        <w:t> </w:t>
      </w:r>
      <w:r>
        <w:rPr/>
        <w:t>the</w:t>
      </w:r>
      <w:r>
        <w:rPr>
          <w:spacing w:val="-4"/>
        </w:rPr>
        <w:t> </w:t>
      </w:r>
      <w:r>
        <w:rPr/>
        <w:t>trinity</w:t>
      </w:r>
      <w:r>
        <w:rPr>
          <w:spacing w:val="-3"/>
        </w:rPr>
        <w:t> </w:t>
      </w:r>
      <w:r>
        <w:rPr/>
        <w:t>doctrine.</w:t>
      </w:r>
      <w:r>
        <w:rPr>
          <w:spacing w:val="-3"/>
        </w:rPr>
        <w:t> </w:t>
      </w:r>
      <w:r>
        <w:rPr/>
        <w:t>I</w:t>
      </w:r>
      <w:r>
        <w:rPr>
          <w:spacing w:val="-4"/>
        </w:rPr>
        <w:t> </w:t>
      </w:r>
      <w:r>
        <w:rPr/>
        <w:t>suggest</w:t>
      </w:r>
      <w:r>
        <w:rPr>
          <w:spacing w:val="-3"/>
        </w:rPr>
        <w:t> </w:t>
      </w:r>
      <w:r>
        <w:rPr/>
        <w:t>to</w:t>
      </w:r>
      <w:r>
        <w:rPr>
          <w:spacing w:val="-3"/>
        </w:rPr>
        <w:t> </w:t>
      </w:r>
      <w:r>
        <w:rPr/>
        <w:t>read</w:t>
      </w:r>
      <w:r>
        <w:rPr>
          <w:spacing w:val="-3"/>
        </w:rPr>
        <w:t> </w:t>
      </w:r>
      <w:r>
        <w:rPr/>
        <w:t>carefully</w:t>
      </w:r>
      <w:r>
        <w:rPr>
          <w:spacing w:val="-3"/>
        </w:rPr>
        <w:t> </w:t>
      </w:r>
      <w:r>
        <w:rPr/>
        <w:t>the</w:t>
      </w:r>
      <w:r>
        <w:rPr>
          <w:spacing w:val="-4"/>
        </w:rPr>
        <w:t> </w:t>
      </w:r>
      <w:r>
        <w:rPr/>
        <w:t>chapter</w:t>
      </w:r>
      <w:r>
        <w:rPr>
          <w:spacing w:val="-4"/>
        </w:rPr>
        <w:t> </w:t>
      </w:r>
      <w:r>
        <w:rPr/>
        <w:t>on</w:t>
      </w:r>
      <w:r>
        <w:rPr>
          <w:spacing w:val="-3"/>
        </w:rPr>
        <w:t> </w:t>
      </w:r>
      <w:r>
        <w:rPr>
          <w:color w:val="0D5FAD"/>
          <w:u w:val="single" w:color="0D5FAD"/>
        </w:rPr>
        <w:t>The</w:t>
      </w:r>
      <w:r>
        <w:rPr>
          <w:color w:val="0D5FAD"/>
          <w:spacing w:val="-2"/>
          <w:u w:val="single" w:color="0D5FAD"/>
        </w:rPr>
        <w:t> </w:t>
      </w:r>
      <w:r>
        <w:rPr>
          <w:color w:val="0D5FAD"/>
          <w:u w:val="single" w:color="0D5FAD"/>
        </w:rPr>
        <w:t>Original</w:t>
      </w:r>
      <w:r>
        <w:rPr>
          <w:color w:val="0D5FAD"/>
          <w:spacing w:val="-3"/>
          <w:u w:val="single" w:color="0D5FAD"/>
        </w:rPr>
        <w:t> </w:t>
      </w:r>
      <w:r>
        <w:rPr>
          <w:color w:val="0D5FAD"/>
          <w:u w:val="single" w:color="0D5FAD"/>
        </w:rPr>
        <w:t>Gospel</w:t>
      </w:r>
      <w:r>
        <w:rPr>
          <w:color w:val="0D5FAD"/>
          <w:spacing w:val="-3"/>
          <w:u w:val="single" w:color="0D5FAD"/>
        </w:rPr>
        <w:t> </w:t>
      </w:r>
      <w:r>
        <w:rPr>
          <w:color w:val="0D5FAD"/>
          <w:u w:val="single" w:color="0D5FAD"/>
        </w:rPr>
        <w:t>of</w:t>
      </w:r>
      <w:r>
        <w:rPr>
          <w:color w:val="0D5FAD"/>
        </w:rPr>
        <w:t> </w:t>
      </w:r>
      <w:r>
        <w:rPr>
          <w:color w:val="0D5FAD"/>
          <w:u w:val="single" w:color="0D5FAD"/>
        </w:rPr>
        <w:t>Matthew</w:t>
      </w:r>
      <w:r>
        <w:rPr>
          <w:color w:val="0D5FAD"/>
        </w:rPr>
        <w:t> </w:t>
      </w:r>
      <w:r>
        <w:rPr/>
        <w:t>and look for comments on Matthew 28:19.</w:t>
      </w:r>
    </w:p>
    <w:p>
      <w:pPr>
        <w:pStyle w:val="BodyText"/>
        <w:spacing w:line="259" w:lineRule="auto" w:before="160"/>
      </w:pPr>
      <w:r>
        <w:rPr/>
        <w:t>Does</w:t>
      </w:r>
      <w:r>
        <w:rPr>
          <w:spacing w:val="-3"/>
        </w:rPr>
        <w:t> </w:t>
      </w:r>
      <w:r>
        <w:rPr/>
        <w:t>your</w:t>
      </w:r>
      <w:r>
        <w:rPr>
          <w:spacing w:val="-4"/>
        </w:rPr>
        <w:t> </w:t>
      </w:r>
      <w:r>
        <w:rPr/>
        <w:t>religion</w:t>
      </w:r>
      <w:r>
        <w:rPr>
          <w:spacing w:val="-3"/>
        </w:rPr>
        <w:t> </w:t>
      </w:r>
      <w:r>
        <w:rPr/>
        <w:t>strive</w:t>
      </w:r>
      <w:r>
        <w:rPr>
          <w:spacing w:val="-4"/>
        </w:rPr>
        <w:t> </w:t>
      </w:r>
      <w:r>
        <w:rPr/>
        <w:t>for</w:t>
      </w:r>
      <w:r>
        <w:rPr>
          <w:spacing w:val="-4"/>
        </w:rPr>
        <w:t> </w:t>
      </w:r>
      <w:r>
        <w:rPr/>
        <w:t>and</w:t>
      </w:r>
      <w:r>
        <w:rPr>
          <w:spacing w:val="-3"/>
        </w:rPr>
        <w:t> </w:t>
      </w:r>
      <w:r>
        <w:rPr/>
        <w:t>teach</w:t>
      </w:r>
      <w:r>
        <w:rPr>
          <w:spacing w:val="-3"/>
        </w:rPr>
        <w:t> </w:t>
      </w:r>
      <w:r>
        <w:rPr/>
        <w:t>about</w:t>
      </w:r>
      <w:r>
        <w:rPr>
          <w:spacing w:val="-3"/>
        </w:rPr>
        <w:t> </w:t>
      </w:r>
      <w:r>
        <w:rPr/>
        <w:t>the</w:t>
      </w:r>
      <w:r>
        <w:rPr>
          <w:spacing w:val="-4"/>
        </w:rPr>
        <w:t> </w:t>
      </w:r>
      <w:r>
        <w:rPr/>
        <w:t>original</w:t>
      </w:r>
      <w:r>
        <w:rPr>
          <w:spacing w:val="-3"/>
        </w:rPr>
        <w:t> </w:t>
      </w:r>
      <w:r>
        <w:rPr/>
        <w:t>passages</w:t>
      </w:r>
      <w:r>
        <w:rPr>
          <w:spacing w:val="-3"/>
        </w:rPr>
        <w:t> </w:t>
      </w:r>
      <w:r>
        <w:rPr/>
        <w:t>and</w:t>
      </w:r>
      <w:r>
        <w:rPr>
          <w:spacing w:val="-3"/>
        </w:rPr>
        <w:t> </w:t>
      </w:r>
      <w:r>
        <w:rPr/>
        <w:t>their</w:t>
      </w:r>
      <w:r>
        <w:rPr>
          <w:spacing w:val="-2"/>
        </w:rPr>
        <w:t> </w:t>
      </w:r>
      <w:r>
        <w:rPr/>
        <w:t>meanings?</w:t>
      </w:r>
      <w:r>
        <w:rPr>
          <w:spacing w:val="-4"/>
        </w:rPr>
        <w:t> </w:t>
      </w:r>
      <w:r>
        <w:rPr/>
        <w:t>If</w:t>
      </w:r>
      <w:r>
        <w:rPr>
          <w:spacing w:val="-4"/>
        </w:rPr>
        <w:t> </w:t>
      </w:r>
      <w:r>
        <w:rPr/>
        <w:t>not,</w:t>
      </w:r>
      <w:r>
        <w:rPr>
          <w:spacing w:val="-3"/>
        </w:rPr>
        <w:t> </w:t>
      </w:r>
      <w:r>
        <w:rPr/>
        <w:t>be careful and be as the Bereans were. They checked the teachings of the</w:t>
      </w:r>
      <w:r>
        <w:rPr>
          <w:spacing w:val="-6"/>
        </w:rPr>
        <w:t> </w:t>
      </w:r>
      <w:r>
        <w:rPr/>
        <w:t>Apostle Paul by using scripture. </w:t>
      </w:r>
      <w:r>
        <w:rPr>
          <w:color w:val="0D5FAD"/>
          <w:u w:val="single" w:color="0D5FAD"/>
        </w:rPr>
        <w:t>Acts 17:11</w:t>
      </w:r>
    </w:p>
    <w:p>
      <w:pPr>
        <w:pStyle w:val="BodyText"/>
        <w:spacing w:before="159"/>
      </w:pPr>
      <w:r>
        <w:rPr/>
        <w:t>May</w:t>
      </w:r>
      <w:r>
        <w:rPr>
          <w:spacing w:val="-2"/>
        </w:rPr>
        <w:t> </w:t>
      </w:r>
      <w:r>
        <w:rPr/>
        <w:t>you</w:t>
      </w:r>
      <w:r>
        <w:rPr>
          <w:spacing w:val="-2"/>
        </w:rPr>
        <w:t> </w:t>
      </w:r>
      <w:r>
        <w:rPr/>
        <w:t>be</w:t>
      </w:r>
      <w:r>
        <w:rPr>
          <w:spacing w:val="-3"/>
        </w:rPr>
        <w:t> </w:t>
      </w:r>
      <w:r>
        <w:rPr/>
        <w:t>blessed and have</w:t>
      </w:r>
      <w:r>
        <w:rPr>
          <w:spacing w:val="-3"/>
        </w:rPr>
        <w:t> </w:t>
      </w:r>
      <w:r>
        <w:rPr/>
        <w:t>God’s</w:t>
      </w:r>
      <w:r>
        <w:rPr>
          <w:spacing w:val="-2"/>
        </w:rPr>
        <w:t> </w:t>
      </w:r>
      <w:r>
        <w:rPr/>
        <w:t>guidance,</w:t>
      </w:r>
      <w:r>
        <w:rPr>
          <w:spacing w:val="-2"/>
        </w:rPr>
        <w:t> </w:t>
      </w:r>
      <w:r>
        <w:rPr/>
        <w:t>as you</w:t>
      </w:r>
      <w:r>
        <w:rPr>
          <w:spacing w:val="-2"/>
        </w:rPr>
        <w:t> </w:t>
      </w:r>
      <w:r>
        <w:rPr/>
        <w:t>seek</w:t>
      </w:r>
      <w:r>
        <w:rPr>
          <w:spacing w:val="-2"/>
        </w:rPr>
        <w:t> </w:t>
      </w:r>
      <w:r>
        <w:rPr/>
        <w:t>his</w:t>
      </w:r>
      <w:r>
        <w:rPr>
          <w:spacing w:val="-1"/>
        </w:rPr>
        <w:t> </w:t>
      </w:r>
      <w:r>
        <w:rPr>
          <w:spacing w:val="-2"/>
        </w:rPr>
        <w:t>truth!</w:t>
      </w:r>
    </w:p>
    <w:p>
      <w:pPr>
        <w:spacing w:after="0"/>
        <w:sectPr>
          <w:pgSz w:w="12240" w:h="15840"/>
          <w:pgMar w:header="0" w:footer="523" w:top="1380" w:bottom="720" w:left="1320" w:right="1320"/>
        </w:sectPr>
      </w:pPr>
    </w:p>
    <w:p>
      <w:pPr>
        <w:pStyle w:val="Heading1"/>
      </w:pPr>
      <w:r>
        <w:rPr/>
        <w:t>How</w:t>
      </w:r>
      <w:r>
        <w:rPr>
          <w:spacing w:val="-9"/>
        </w:rPr>
        <w:t> </w:t>
      </w:r>
      <w:r>
        <w:rPr/>
        <w:t>to</w:t>
      </w:r>
      <w:r>
        <w:rPr>
          <w:spacing w:val="-9"/>
        </w:rPr>
        <w:t> </w:t>
      </w:r>
      <w:r>
        <w:rPr/>
        <w:t>Tell</w:t>
      </w:r>
      <w:r>
        <w:rPr>
          <w:spacing w:val="-7"/>
        </w:rPr>
        <w:t> </w:t>
      </w:r>
      <w:r>
        <w:rPr/>
        <w:t>if</w:t>
      </w:r>
      <w:r>
        <w:rPr>
          <w:spacing w:val="-6"/>
        </w:rPr>
        <w:t> </w:t>
      </w:r>
      <w:r>
        <w:rPr/>
        <w:t>Someone</w:t>
      </w:r>
      <w:r>
        <w:rPr>
          <w:spacing w:val="-5"/>
        </w:rPr>
        <w:t> </w:t>
      </w:r>
      <w:r>
        <w:rPr/>
        <w:t>is</w:t>
      </w:r>
      <w:r>
        <w:rPr>
          <w:spacing w:val="-5"/>
        </w:rPr>
        <w:t> </w:t>
      </w:r>
      <w:r>
        <w:rPr/>
        <w:t>a</w:t>
      </w:r>
      <w:r>
        <w:rPr>
          <w:spacing w:val="-5"/>
        </w:rPr>
        <w:t> </w:t>
      </w:r>
      <w:r>
        <w:rPr/>
        <w:t>False</w:t>
      </w:r>
      <w:r>
        <w:rPr>
          <w:spacing w:val="-6"/>
        </w:rPr>
        <w:t> </w:t>
      </w:r>
      <w:r>
        <w:rPr/>
        <w:t>Prophet</w:t>
      </w:r>
      <w:r>
        <w:rPr>
          <w:spacing w:val="-6"/>
        </w:rPr>
        <w:t> </w:t>
      </w:r>
      <w:r>
        <w:rPr/>
        <w:t>or</w:t>
      </w:r>
      <w:r>
        <w:rPr>
          <w:spacing w:val="-12"/>
        </w:rPr>
        <w:t> </w:t>
      </w:r>
      <w:r>
        <w:rPr/>
        <w:t>an</w:t>
      </w:r>
      <w:r>
        <w:rPr>
          <w:spacing w:val="-17"/>
        </w:rPr>
        <w:t> </w:t>
      </w:r>
      <w:r>
        <w:rPr>
          <w:spacing w:val="-2"/>
        </w:rPr>
        <w:t>Apostate</w:t>
      </w:r>
    </w:p>
    <w:p>
      <w:pPr>
        <w:pStyle w:val="BodyText"/>
        <w:ind w:left="0"/>
        <w:rPr>
          <w:b/>
          <w:sz w:val="30"/>
        </w:rPr>
      </w:pPr>
    </w:p>
    <w:p>
      <w:pPr>
        <w:pStyle w:val="BodyText"/>
        <w:spacing w:before="2"/>
        <w:ind w:left="0"/>
        <w:rPr>
          <w:b/>
          <w:sz w:val="25"/>
        </w:rPr>
      </w:pPr>
    </w:p>
    <w:p>
      <w:pPr>
        <w:pStyle w:val="BodyText"/>
        <w:spacing w:line="259" w:lineRule="auto"/>
        <w:ind w:right="194"/>
      </w:pPr>
      <w:r>
        <w:rPr/>
        <w:t>Some feel that because someone speaks something different than they believe that they are an apostate or are in the wrong. Some feel that “independent” thinkers are apostates too. But just because someone believes or thinks or speaks differently does not mean that they are apostatizing against God. Jesus was certainly an “independent” and dangerous speaker, when viewed</w:t>
      </w:r>
      <w:r>
        <w:rPr>
          <w:spacing w:val="-4"/>
        </w:rPr>
        <w:t> </w:t>
      </w:r>
      <w:r>
        <w:rPr/>
        <w:t>from</w:t>
      </w:r>
      <w:r>
        <w:rPr>
          <w:spacing w:val="-4"/>
        </w:rPr>
        <w:t> </w:t>
      </w:r>
      <w:r>
        <w:rPr/>
        <w:t>the</w:t>
      </w:r>
      <w:r>
        <w:rPr>
          <w:spacing w:val="-3"/>
        </w:rPr>
        <w:t> </w:t>
      </w:r>
      <w:r>
        <w:rPr/>
        <w:t>crooked</w:t>
      </w:r>
      <w:r>
        <w:rPr>
          <w:spacing w:val="-2"/>
        </w:rPr>
        <w:t> </w:t>
      </w:r>
      <w:r>
        <w:rPr/>
        <w:t>religious</w:t>
      </w:r>
      <w:r>
        <w:rPr>
          <w:spacing w:val="-4"/>
        </w:rPr>
        <w:t> </w:t>
      </w:r>
      <w:r>
        <w:rPr/>
        <w:t>leader’s</w:t>
      </w:r>
      <w:r>
        <w:rPr>
          <w:spacing w:val="-4"/>
        </w:rPr>
        <w:t> </w:t>
      </w:r>
      <w:r>
        <w:rPr/>
        <w:t>viewpoint,</w:t>
      </w:r>
      <w:r>
        <w:rPr>
          <w:spacing w:val="-4"/>
        </w:rPr>
        <w:t> </w:t>
      </w:r>
      <w:r>
        <w:rPr/>
        <w:t>in</w:t>
      </w:r>
      <w:r>
        <w:rPr>
          <w:spacing w:val="-4"/>
        </w:rPr>
        <w:t> </w:t>
      </w:r>
      <w:r>
        <w:rPr/>
        <w:t>the</w:t>
      </w:r>
      <w:r>
        <w:rPr>
          <w:spacing w:val="-5"/>
        </w:rPr>
        <w:t> </w:t>
      </w:r>
      <w:r>
        <w:rPr/>
        <w:t>first</w:t>
      </w:r>
      <w:r>
        <w:rPr>
          <w:spacing w:val="-4"/>
        </w:rPr>
        <w:t> </w:t>
      </w:r>
      <w:r>
        <w:rPr/>
        <w:t>century.</w:t>
      </w:r>
      <w:r>
        <w:rPr>
          <w:spacing w:val="-4"/>
        </w:rPr>
        <w:t> </w:t>
      </w:r>
      <w:r>
        <w:rPr/>
        <w:t>He</w:t>
      </w:r>
      <w:r>
        <w:rPr>
          <w:spacing w:val="-5"/>
        </w:rPr>
        <w:t> </w:t>
      </w:r>
      <w:r>
        <w:rPr/>
        <w:t>was</w:t>
      </w:r>
      <w:r>
        <w:rPr>
          <w:spacing w:val="-2"/>
        </w:rPr>
        <w:t> </w:t>
      </w:r>
      <w:r>
        <w:rPr/>
        <w:t>even</w:t>
      </w:r>
      <w:r>
        <w:rPr>
          <w:spacing w:val="-4"/>
        </w:rPr>
        <w:t> </w:t>
      </w:r>
      <w:r>
        <w:rPr/>
        <w:t>called</w:t>
      </w:r>
      <w:r>
        <w:rPr>
          <w:spacing w:val="-4"/>
        </w:rPr>
        <w:t> </w:t>
      </w:r>
      <w:r>
        <w:rPr/>
        <w:t>a ruler</w:t>
      </w:r>
      <w:r>
        <w:rPr>
          <w:spacing w:val="-5"/>
        </w:rPr>
        <w:t> </w:t>
      </w:r>
      <w:r>
        <w:rPr/>
        <w:t>of</w:t>
      </w:r>
      <w:r>
        <w:rPr>
          <w:spacing w:val="-3"/>
        </w:rPr>
        <w:t> </w:t>
      </w:r>
      <w:r>
        <w:rPr/>
        <w:t>the</w:t>
      </w:r>
      <w:r>
        <w:rPr>
          <w:spacing w:val="-3"/>
        </w:rPr>
        <w:t> </w:t>
      </w:r>
      <w:r>
        <w:rPr/>
        <w:t>Demons</w:t>
      </w:r>
      <w:r>
        <w:rPr>
          <w:spacing w:val="-2"/>
        </w:rPr>
        <w:t> </w:t>
      </w:r>
      <w:r>
        <w:rPr/>
        <w:t>by</w:t>
      </w:r>
      <w:r>
        <w:rPr>
          <w:spacing w:val="-2"/>
        </w:rPr>
        <w:t> </w:t>
      </w:r>
      <w:r>
        <w:rPr/>
        <w:t>some</w:t>
      </w:r>
      <w:r>
        <w:rPr>
          <w:spacing w:val="-3"/>
        </w:rPr>
        <w:t> </w:t>
      </w:r>
      <w:r>
        <w:rPr/>
        <w:t>(</w:t>
      </w:r>
      <w:r>
        <w:rPr>
          <w:color w:val="0D5FAD"/>
          <w:u w:val="single" w:color="0D5FAD"/>
        </w:rPr>
        <w:t>Mark</w:t>
      </w:r>
      <w:r>
        <w:rPr>
          <w:color w:val="0D5FAD"/>
          <w:spacing w:val="-2"/>
          <w:u w:val="single" w:color="0D5FAD"/>
        </w:rPr>
        <w:t> </w:t>
      </w:r>
      <w:r>
        <w:rPr>
          <w:color w:val="0D5FAD"/>
          <w:u w:val="single" w:color="0D5FAD"/>
        </w:rPr>
        <w:t>3:22</w:t>
      </w:r>
      <w:r>
        <w:rPr/>
        <w:t>)!</w:t>
      </w:r>
      <w:r>
        <w:rPr>
          <w:spacing w:val="-3"/>
        </w:rPr>
        <w:t> </w:t>
      </w:r>
      <w:r>
        <w:rPr/>
        <w:t>Even</w:t>
      </w:r>
      <w:r>
        <w:rPr>
          <w:spacing w:val="-2"/>
        </w:rPr>
        <w:t> </w:t>
      </w:r>
      <w:r>
        <w:rPr/>
        <w:t>some</w:t>
      </w:r>
      <w:r>
        <w:rPr>
          <w:spacing w:val="-3"/>
        </w:rPr>
        <w:t> </w:t>
      </w:r>
      <w:r>
        <w:rPr/>
        <w:t>of</w:t>
      </w:r>
      <w:r>
        <w:rPr>
          <w:spacing w:val="-3"/>
        </w:rPr>
        <w:t> </w:t>
      </w:r>
      <w:r>
        <w:rPr/>
        <w:t>Jesus’</w:t>
      </w:r>
      <w:r>
        <w:rPr>
          <w:spacing w:val="-18"/>
        </w:rPr>
        <w:t> </w:t>
      </w:r>
      <w:r>
        <w:rPr/>
        <w:t>relatives</w:t>
      </w:r>
      <w:r>
        <w:rPr>
          <w:spacing w:val="-2"/>
        </w:rPr>
        <w:t> </w:t>
      </w:r>
      <w:r>
        <w:rPr/>
        <w:t>had</w:t>
      </w:r>
      <w:r>
        <w:rPr>
          <w:spacing w:val="-2"/>
        </w:rPr>
        <w:t> </w:t>
      </w:r>
      <w:r>
        <w:rPr/>
        <w:t>thought</w:t>
      </w:r>
      <w:r>
        <w:rPr>
          <w:spacing w:val="-2"/>
        </w:rPr>
        <w:t> </w:t>
      </w:r>
      <w:r>
        <w:rPr/>
        <w:t>that</w:t>
      </w:r>
      <w:r>
        <w:rPr>
          <w:spacing w:val="-2"/>
        </w:rPr>
        <w:t> </w:t>
      </w:r>
      <w:r>
        <w:rPr/>
        <w:t>Jesus had lost his mind (</w:t>
      </w:r>
      <w:r>
        <w:rPr>
          <w:color w:val="0D5FAD"/>
          <w:u w:val="single" w:color="0D5FAD"/>
        </w:rPr>
        <w:t>Mark 3:21</w:t>
      </w:r>
      <w:r>
        <w:rPr/>
        <w:t>)! But Jesus did not look to the religious leaders of his day for direction, but he looked to his spiritual father,</w:t>
      </w:r>
      <w:r>
        <w:rPr>
          <w:spacing w:val="-3"/>
        </w:rPr>
        <w:t> </w:t>
      </w:r>
      <w:r>
        <w:rPr/>
        <w:t>Yahweh (Jehovah God). Jesus challenged the religious</w:t>
      </w:r>
      <w:r>
        <w:rPr>
          <w:spacing w:val="-1"/>
        </w:rPr>
        <w:t> </w:t>
      </w:r>
      <w:r>
        <w:rPr/>
        <w:t>traditions</w:t>
      </w:r>
      <w:r>
        <w:rPr>
          <w:spacing w:val="-1"/>
        </w:rPr>
        <w:t> </w:t>
      </w:r>
      <w:r>
        <w:rPr/>
        <w:t>of</w:t>
      </w:r>
      <w:r>
        <w:rPr>
          <w:spacing w:val="-2"/>
        </w:rPr>
        <w:t> </w:t>
      </w:r>
      <w:r>
        <w:rPr/>
        <w:t>his</w:t>
      </w:r>
      <w:r>
        <w:rPr>
          <w:spacing w:val="-1"/>
        </w:rPr>
        <w:t> </w:t>
      </w:r>
      <w:r>
        <w:rPr/>
        <w:t>day</w:t>
      </w:r>
      <w:r>
        <w:rPr>
          <w:spacing w:val="-1"/>
        </w:rPr>
        <w:t> </w:t>
      </w:r>
      <w:r>
        <w:rPr/>
        <w:t>by</w:t>
      </w:r>
      <w:r>
        <w:rPr>
          <w:spacing w:val="-1"/>
        </w:rPr>
        <w:t> </w:t>
      </w:r>
      <w:r>
        <w:rPr/>
        <w:t>showing</w:t>
      </w:r>
      <w:r>
        <w:rPr>
          <w:spacing w:val="-1"/>
        </w:rPr>
        <w:t> </w:t>
      </w:r>
      <w:r>
        <w:rPr/>
        <w:t>that</w:t>
      </w:r>
      <w:r>
        <w:rPr>
          <w:spacing w:val="-1"/>
        </w:rPr>
        <w:t> </w:t>
      </w:r>
      <w:r>
        <w:rPr/>
        <w:t>they</w:t>
      </w:r>
      <w:r>
        <w:rPr>
          <w:spacing w:val="-1"/>
        </w:rPr>
        <w:t> </w:t>
      </w:r>
      <w:r>
        <w:rPr/>
        <w:t>were</w:t>
      </w:r>
      <w:r>
        <w:rPr>
          <w:spacing w:val="-2"/>
        </w:rPr>
        <w:t> </w:t>
      </w:r>
      <w:r>
        <w:rPr/>
        <w:t>traditions</w:t>
      </w:r>
      <w:r>
        <w:rPr>
          <w:spacing w:val="-1"/>
        </w:rPr>
        <w:t> </w:t>
      </w:r>
      <w:r>
        <w:rPr/>
        <w:t>of</w:t>
      </w:r>
      <w:r>
        <w:rPr>
          <w:spacing w:val="-2"/>
        </w:rPr>
        <w:t> </w:t>
      </w:r>
      <w:r>
        <w:rPr/>
        <w:t>man –</w:t>
      </w:r>
      <w:r>
        <w:rPr>
          <w:spacing w:val="-1"/>
        </w:rPr>
        <w:t> </w:t>
      </w:r>
      <w:r>
        <w:rPr/>
        <w:t>not</w:t>
      </w:r>
      <w:r>
        <w:rPr>
          <w:spacing w:val="-1"/>
        </w:rPr>
        <w:t> </w:t>
      </w:r>
      <w:r>
        <w:rPr/>
        <w:t>God’s.</w:t>
      </w:r>
      <w:r>
        <w:rPr>
          <w:spacing w:val="-1"/>
        </w:rPr>
        <w:t> </w:t>
      </w:r>
      <w:r>
        <w:rPr/>
        <w:t>So,</w:t>
      </w:r>
      <w:r>
        <w:rPr>
          <w:spacing w:val="-1"/>
        </w:rPr>
        <w:t> </w:t>
      </w:r>
      <w:r>
        <w:rPr/>
        <w:t>it</w:t>
      </w:r>
      <w:r>
        <w:rPr>
          <w:spacing w:val="-1"/>
        </w:rPr>
        <w:t> </w:t>
      </w:r>
      <w:r>
        <w:rPr/>
        <w:t>is good</w:t>
      </w:r>
      <w:r>
        <w:rPr>
          <w:spacing w:val="-2"/>
        </w:rPr>
        <w:t> </w:t>
      </w:r>
      <w:r>
        <w:rPr/>
        <w:t>for</w:t>
      </w:r>
      <w:r>
        <w:rPr>
          <w:spacing w:val="-2"/>
        </w:rPr>
        <w:t> </w:t>
      </w:r>
      <w:r>
        <w:rPr/>
        <w:t>us</w:t>
      </w:r>
      <w:r>
        <w:rPr>
          <w:spacing w:val="-1"/>
        </w:rPr>
        <w:t> </w:t>
      </w:r>
      <w:r>
        <w:rPr/>
        <w:t>today</w:t>
      </w:r>
      <w:r>
        <w:rPr>
          <w:spacing w:val="-1"/>
        </w:rPr>
        <w:t> </w:t>
      </w:r>
      <w:r>
        <w:rPr/>
        <w:t>to</w:t>
      </w:r>
      <w:r>
        <w:rPr>
          <w:spacing w:val="-1"/>
        </w:rPr>
        <w:t> </w:t>
      </w:r>
      <w:r>
        <w:rPr/>
        <w:t>test</w:t>
      </w:r>
      <w:r>
        <w:rPr>
          <w:spacing w:val="-1"/>
        </w:rPr>
        <w:t> </w:t>
      </w:r>
      <w:r>
        <w:rPr/>
        <w:t>our</w:t>
      </w:r>
      <w:r>
        <w:rPr>
          <w:spacing w:val="-2"/>
        </w:rPr>
        <w:t> </w:t>
      </w:r>
      <w:r>
        <w:rPr/>
        <w:t>beliefs</w:t>
      </w:r>
      <w:r>
        <w:rPr>
          <w:spacing w:val="-1"/>
        </w:rPr>
        <w:t> </w:t>
      </w:r>
      <w:r>
        <w:rPr/>
        <w:t>against</w:t>
      </w:r>
      <w:r>
        <w:rPr>
          <w:spacing w:val="-1"/>
        </w:rPr>
        <w:t> </w:t>
      </w:r>
      <w:r>
        <w:rPr/>
        <w:t>scripture.</w:t>
      </w:r>
      <w:r>
        <w:rPr>
          <w:spacing w:val="-15"/>
        </w:rPr>
        <w:t> </w:t>
      </w:r>
      <w:r>
        <w:rPr/>
        <w:t>Are</w:t>
      </w:r>
      <w:r>
        <w:rPr>
          <w:spacing w:val="-2"/>
        </w:rPr>
        <w:t> </w:t>
      </w:r>
      <w:r>
        <w:rPr/>
        <w:t>they really</w:t>
      </w:r>
      <w:r>
        <w:rPr>
          <w:spacing w:val="-1"/>
        </w:rPr>
        <w:t> </w:t>
      </w:r>
      <w:r>
        <w:rPr/>
        <w:t>from</w:t>
      </w:r>
      <w:r>
        <w:rPr>
          <w:spacing w:val="-1"/>
        </w:rPr>
        <w:t> </w:t>
      </w:r>
      <w:r>
        <w:rPr/>
        <w:t>man</w:t>
      </w:r>
      <w:r>
        <w:rPr>
          <w:spacing w:val="-1"/>
        </w:rPr>
        <w:t> </w:t>
      </w:r>
      <w:r>
        <w:rPr/>
        <w:t>or</w:t>
      </w:r>
      <w:r>
        <w:rPr>
          <w:spacing w:val="-2"/>
        </w:rPr>
        <w:t> </w:t>
      </w:r>
      <w:r>
        <w:rPr/>
        <w:t>God?</w:t>
      </w:r>
      <w:r>
        <w:rPr>
          <w:spacing w:val="-7"/>
        </w:rPr>
        <w:t> </w:t>
      </w:r>
      <w:r>
        <w:rPr/>
        <w:t>That</w:t>
      </w:r>
      <w:r>
        <w:rPr>
          <w:spacing w:val="-1"/>
        </w:rPr>
        <w:t> </w:t>
      </w:r>
      <w:r>
        <w:rPr/>
        <w:t>is the difference between blind faith and true faith. Do we test what we hear and know?</w:t>
      </w:r>
    </w:p>
    <w:p>
      <w:pPr>
        <w:spacing w:before="158"/>
        <w:ind w:left="120" w:right="0" w:firstLine="0"/>
        <w:jc w:val="left"/>
        <w:rPr>
          <w:sz w:val="24"/>
        </w:rPr>
      </w:pPr>
      <w:r>
        <w:rPr>
          <w:b/>
          <w:color w:val="0D5FAD"/>
          <w:sz w:val="24"/>
          <w:u w:val="single" w:color="0D5FAD"/>
        </w:rPr>
        <w:t>Deuteronomy</w:t>
      </w:r>
      <w:r>
        <w:rPr>
          <w:b/>
          <w:color w:val="0D5FAD"/>
          <w:spacing w:val="-2"/>
          <w:sz w:val="24"/>
          <w:u w:val="single" w:color="0D5FAD"/>
        </w:rPr>
        <w:t> </w:t>
      </w:r>
      <w:r>
        <w:rPr>
          <w:b/>
          <w:color w:val="0D5FAD"/>
          <w:sz w:val="24"/>
          <w:u w:val="single" w:color="0D5FAD"/>
        </w:rPr>
        <w:t>18:20-22</w:t>
      </w:r>
      <w:r>
        <w:rPr>
          <w:sz w:val="24"/>
        </w:rPr>
        <w:t>: Sayings</w:t>
      </w:r>
      <w:r>
        <w:rPr>
          <w:spacing w:val="-1"/>
          <w:sz w:val="24"/>
        </w:rPr>
        <w:t> </w:t>
      </w:r>
      <w:r>
        <w:rPr>
          <w:sz w:val="24"/>
        </w:rPr>
        <w:t>of</w:t>
      </w:r>
      <w:r>
        <w:rPr>
          <w:spacing w:val="-3"/>
          <w:sz w:val="24"/>
        </w:rPr>
        <w:t> </w:t>
      </w:r>
      <w:r>
        <w:rPr>
          <w:sz w:val="24"/>
        </w:rPr>
        <w:t>prophets</w:t>
      </w:r>
      <w:r>
        <w:rPr>
          <w:spacing w:val="-1"/>
          <w:sz w:val="24"/>
        </w:rPr>
        <w:t> </w:t>
      </w:r>
      <w:r>
        <w:rPr>
          <w:sz w:val="24"/>
        </w:rPr>
        <w:t>–</w:t>
      </w:r>
      <w:r>
        <w:rPr>
          <w:spacing w:val="-2"/>
          <w:sz w:val="24"/>
        </w:rPr>
        <w:t> </w:t>
      </w:r>
      <w:r>
        <w:rPr>
          <w:sz w:val="24"/>
        </w:rPr>
        <w:t>how</w:t>
      </w:r>
      <w:r>
        <w:rPr>
          <w:spacing w:val="-2"/>
          <w:sz w:val="24"/>
        </w:rPr>
        <w:t> </w:t>
      </w:r>
      <w:r>
        <w:rPr>
          <w:sz w:val="24"/>
        </w:rPr>
        <w:t>to</w:t>
      </w:r>
      <w:r>
        <w:rPr>
          <w:spacing w:val="-2"/>
          <w:sz w:val="24"/>
        </w:rPr>
        <w:t> </w:t>
      </w:r>
      <w:r>
        <w:rPr>
          <w:sz w:val="24"/>
        </w:rPr>
        <w:t>view</w:t>
      </w:r>
      <w:r>
        <w:rPr>
          <w:spacing w:val="-2"/>
          <w:sz w:val="24"/>
        </w:rPr>
        <w:t> </w:t>
      </w:r>
      <w:r>
        <w:rPr>
          <w:sz w:val="24"/>
        </w:rPr>
        <w:t>–</w:t>
      </w:r>
      <w:r>
        <w:rPr>
          <w:spacing w:val="-2"/>
          <w:sz w:val="24"/>
        </w:rPr>
        <w:t> </w:t>
      </w:r>
      <w:r>
        <w:rPr>
          <w:sz w:val="24"/>
        </w:rPr>
        <w:t>false</w:t>
      </w:r>
      <w:r>
        <w:rPr>
          <w:spacing w:val="-2"/>
          <w:sz w:val="24"/>
        </w:rPr>
        <w:t> </w:t>
      </w:r>
      <w:r>
        <w:rPr>
          <w:sz w:val="24"/>
        </w:rPr>
        <w:t>prophets</w:t>
      </w:r>
      <w:r>
        <w:rPr>
          <w:spacing w:val="-2"/>
          <w:sz w:val="24"/>
        </w:rPr>
        <w:t> </w:t>
      </w:r>
      <w:r>
        <w:rPr>
          <w:sz w:val="24"/>
        </w:rPr>
        <w:t>to</w:t>
      </w:r>
      <w:r>
        <w:rPr>
          <w:spacing w:val="-1"/>
          <w:sz w:val="24"/>
        </w:rPr>
        <w:t> </w:t>
      </w:r>
      <w:r>
        <w:rPr>
          <w:spacing w:val="-4"/>
          <w:sz w:val="24"/>
        </w:rPr>
        <w:t>die.</w:t>
      </w:r>
    </w:p>
    <w:p>
      <w:pPr>
        <w:pStyle w:val="BodyText"/>
        <w:spacing w:line="259" w:lineRule="auto" w:before="180"/>
        <w:ind w:right="267"/>
      </w:pPr>
      <w:r>
        <w:rPr>
          <w:b/>
          <w:color w:val="0D5FAD"/>
          <w:u w:val="single" w:color="0D5FAD"/>
        </w:rPr>
        <w:t>Psalms</w:t>
      </w:r>
      <w:r>
        <w:rPr>
          <w:b/>
          <w:color w:val="0D5FAD"/>
          <w:spacing w:val="-5"/>
          <w:u w:val="single" w:color="0D5FAD"/>
        </w:rPr>
        <w:t> </w:t>
      </w:r>
      <w:r>
        <w:rPr>
          <w:b/>
          <w:color w:val="0D5FAD"/>
          <w:u w:val="single" w:color="0D5FAD"/>
        </w:rPr>
        <w:t>139:21,22</w:t>
      </w:r>
      <w:r>
        <w:rPr>
          <w:b/>
          <w:color w:val="0D5FAD"/>
          <w:spacing w:val="-5"/>
        </w:rPr>
        <w:t> </w:t>
      </w:r>
      <w:r>
        <w:rPr/>
        <w:t>Hatred</w:t>
      </w:r>
      <w:r>
        <w:rPr>
          <w:spacing w:val="-5"/>
        </w:rPr>
        <w:t> </w:t>
      </w:r>
      <w:r>
        <w:rPr/>
        <w:t>toward</w:t>
      </w:r>
      <w:r>
        <w:rPr>
          <w:spacing w:val="-5"/>
        </w:rPr>
        <w:t> </w:t>
      </w:r>
      <w:r>
        <w:rPr/>
        <w:t>those</w:t>
      </w:r>
      <w:r>
        <w:rPr>
          <w:spacing w:val="-6"/>
        </w:rPr>
        <w:t> </w:t>
      </w:r>
      <w:r>
        <w:rPr/>
        <w:t>hating</w:t>
      </w:r>
      <w:r>
        <w:rPr>
          <w:spacing w:val="-14"/>
        </w:rPr>
        <w:t> </w:t>
      </w:r>
      <w:r>
        <w:rPr/>
        <w:t>Yahweh.</w:t>
      </w:r>
      <w:r>
        <w:rPr>
          <w:spacing w:val="-9"/>
        </w:rPr>
        <w:t> </w:t>
      </w:r>
      <w:r>
        <w:rPr/>
        <w:t>This</w:t>
      </w:r>
      <w:r>
        <w:rPr>
          <w:spacing w:val="-5"/>
        </w:rPr>
        <w:t> </w:t>
      </w:r>
      <w:r>
        <w:rPr/>
        <w:t>needs</w:t>
      </w:r>
      <w:r>
        <w:rPr>
          <w:spacing w:val="-5"/>
        </w:rPr>
        <w:t> </w:t>
      </w:r>
      <w:r>
        <w:rPr/>
        <w:t>to</w:t>
      </w:r>
      <w:r>
        <w:rPr>
          <w:spacing w:val="-5"/>
        </w:rPr>
        <w:t> </w:t>
      </w:r>
      <w:r>
        <w:rPr/>
        <w:t>be</w:t>
      </w:r>
      <w:r>
        <w:rPr>
          <w:spacing w:val="-6"/>
        </w:rPr>
        <w:t> </w:t>
      </w:r>
      <w:r>
        <w:rPr/>
        <w:t>coupled</w:t>
      </w:r>
      <w:r>
        <w:rPr>
          <w:spacing w:val="-5"/>
        </w:rPr>
        <w:t> </w:t>
      </w:r>
      <w:r>
        <w:rPr/>
        <w:t>with</w:t>
      </w:r>
      <w:r>
        <w:rPr>
          <w:spacing w:val="-5"/>
        </w:rPr>
        <w:t> </w:t>
      </w:r>
      <w:r>
        <w:rPr/>
        <w:t>a</w:t>
      </w:r>
      <w:r>
        <w:rPr>
          <w:spacing w:val="-6"/>
        </w:rPr>
        <w:t> </w:t>
      </w:r>
      <w:r>
        <w:rPr/>
        <w:t>desire for them to turn around as mentioned in Ezekiel 33:11. Hate the action not the person.</w:t>
      </w:r>
    </w:p>
    <w:p>
      <w:pPr>
        <w:pStyle w:val="Heading2"/>
        <w:spacing w:line="259" w:lineRule="auto" w:before="160"/>
        <w:ind w:right="549"/>
        <w:jc w:val="both"/>
      </w:pPr>
      <w:r>
        <w:rPr/>
        <w:t>It</w:t>
      </w:r>
      <w:r>
        <w:rPr>
          <w:spacing w:val="-1"/>
        </w:rPr>
        <w:t> </w:t>
      </w:r>
      <w:r>
        <w:rPr/>
        <w:t>is important</w:t>
      </w:r>
      <w:r>
        <w:rPr>
          <w:spacing w:val="-1"/>
        </w:rPr>
        <w:t> </w:t>
      </w:r>
      <w:r>
        <w:rPr/>
        <w:t>to realize</w:t>
      </w:r>
      <w:r>
        <w:rPr>
          <w:spacing w:val="-1"/>
        </w:rPr>
        <w:t> </w:t>
      </w:r>
      <w:r>
        <w:rPr/>
        <w:t>that</w:t>
      </w:r>
      <w:r>
        <w:rPr>
          <w:spacing w:val="-1"/>
        </w:rPr>
        <w:t> </w:t>
      </w:r>
      <w:r>
        <w:rPr/>
        <w:t>Jesus stated that we</w:t>
      </w:r>
      <w:r>
        <w:rPr>
          <w:spacing w:val="-1"/>
        </w:rPr>
        <w:t> </w:t>
      </w:r>
      <w:r>
        <w:rPr/>
        <w:t>are</w:t>
      </w:r>
      <w:r>
        <w:rPr>
          <w:spacing w:val="-1"/>
        </w:rPr>
        <w:t> </w:t>
      </w:r>
      <w:r>
        <w:rPr/>
        <w:t>to love</w:t>
      </w:r>
      <w:r>
        <w:rPr>
          <w:spacing w:val="-1"/>
        </w:rPr>
        <w:t> </w:t>
      </w:r>
      <w:r>
        <w:rPr/>
        <w:t>our</w:t>
      </w:r>
      <w:r>
        <w:rPr>
          <w:spacing w:val="-4"/>
        </w:rPr>
        <w:t> </w:t>
      </w:r>
      <w:r>
        <w:rPr/>
        <w:t>enemy and his Father mentioned</w:t>
      </w:r>
      <w:r>
        <w:rPr>
          <w:spacing w:val="-3"/>
        </w:rPr>
        <w:t> </w:t>
      </w:r>
      <w:r>
        <w:rPr/>
        <w:t>in</w:t>
      </w:r>
      <w:r>
        <w:rPr>
          <w:spacing w:val="-3"/>
        </w:rPr>
        <w:t> </w:t>
      </w:r>
      <w:r>
        <w:rPr/>
        <w:t>Ezekiel</w:t>
      </w:r>
      <w:r>
        <w:rPr>
          <w:spacing w:val="-3"/>
        </w:rPr>
        <w:t> </w:t>
      </w:r>
      <w:r>
        <w:rPr/>
        <w:t>that</w:t>
      </w:r>
      <w:r>
        <w:rPr>
          <w:spacing w:val="-4"/>
        </w:rPr>
        <w:t> </w:t>
      </w:r>
      <w:r>
        <w:rPr/>
        <w:t>he</w:t>
      </w:r>
      <w:r>
        <w:rPr>
          <w:spacing w:val="-4"/>
        </w:rPr>
        <w:t> </w:t>
      </w:r>
      <w:r>
        <w:rPr/>
        <w:t>doesn’t</w:t>
      </w:r>
      <w:r>
        <w:rPr>
          <w:spacing w:val="-4"/>
        </w:rPr>
        <w:t> </w:t>
      </w:r>
      <w:r>
        <w:rPr/>
        <w:t>want</w:t>
      </w:r>
      <w:r>
        <w:rPr>
          <w:spacing w:val="-4"/>
        </w:rPr>
        <w:t> </w:t>
      </w:r>
      <w:r>
        <w:rPr/>
        <w:t>the</w:t>
      </w:r>
      <w:r>
        <w:rPr>
          <w:spacing w:val="-2"/>
        </w:rPr>
        <w:t> </w:t>
      </w:r>
      <w:r>
        <w:rPr/>
        <w:t>wicked</w:t>
      </w:r>
      <w:r>
        <w:rPr>
          <w:spacing w:val="-3"/>
        </w:rPr>
        <w:t> </w:t>
      </w:r>
      <w:r>
        <w:rPr/>
        <w:t>to</w:t>
      </w:r>
      <w:r>
        <w:rPr>
          <w:spacing w:val="-3"/>
        </w:rPr>
        <w:t> </w:t>
      </w:r>
      <w:r>
        <w:rPr/>
        <w:t>die</w:t>
      </w:r>
      <w:r>
        <w:rPr>
          <w:spacing w:val="-4"/>
        </w:rPr>
        <w:t> </w:t>
      </w:r>
      <w:r>
        <w:rPr/>
        <w:t>but</w:t>
      </w:r>
      <w:r>
        <w:rPr>
          <w:spacing w:val="-4"/>
        </w:rPr>
        <w:t> </w:t>
      </w:r>
      <w:r>
        <w:rPr/>
        <w:t>to</w:t>
      </w:r>
      <w:r>
        <w:rPr>
          <w:spacing w:val="-3"/>
        </w:rPr>
        <w:t> </w:t>
      </w:r>
      <w:r>
        <w:rPr/>
        <w:t>turn</w:t>
      </w:r>
      <w:r>
        <w:rPr>
          <w:spacing w:val="-3"/>
        </w:rPr>
        <w:t> </w:t>
      </w:r>
      <w:r>
        <w:rPr/>
        <w:t>around.</w:t>
      </w:r>
      <w:r>
        <w:rPr>
          <w:spacing w:val="-4"/>
        </w:rPr>
        <w:t> </w:t>
      </w:r>
      <w:r>
        <w:rPr>
          <w:color w:val="0D5FAD"/>
          <w:u w:val="single" w:color="0D5FAD"/>
        </w:rPr>
        <w:t>Ezekiel</w:t>
      </w:r>
      <w:r>
        <w:rPr>
          <w:color w:val="0D5FAD"/>
        </w:rPr>
        <w:t> </w:t>
      </w:r>
      <w:r>
        <w:rPr>
          <w:color w:val="0D5FAD"/>
          <w:u w:val="single" w:color="0D5FAD"/>
        </w:rPr>
        <w:t>33:11</w:t>
      </w:r>
      <w:r>
        <w:rPr/>
        <w:t>; </w:t>
      </w:r>
      <w:r>
        <w:rPr>
          <w:color w:val="0D5FAD"/>
          <w:u w:val="single" w:color="0D5FAD"/>
        </w:rPr>
        <w:t>Matthew 5:43-45</w:t>
      </w:r>
    </w:p>
    <w:p>
      <w:pPr>
        <w:pStyle w:val="BodyText"/>
        <w:spacing w:line="259" w:lineRule="auto" w:before="160"/>
        <w:ind w:right="143"/>
      </w:pPr>
      <w:r>
        <w:rPr>
          <w:b/>
          <w:color w:val="0D5FAD"/>
          <w:u w:val="single" w:color="0D5FAD"/>
        </w:rPr>
        <w:t>Isaiah</w:t>
      </w:r>
      <w:r>
        <w:rPr>
          <w:b/>
          <w:color w:val="0D5FAD"/>
          <w:spacing w:val="-4"/>
          <w:u w:val="single" w:color="0D5FAD"/>
        </w:rPr>
        <w:t> </w:t>
      </w:r>
      <w:r>
        <w:rPr>
          <w:b/>
          <w:color w:val="0D5FAD"/>
          <w:u w:val="single" w:color="0D5FAD"/>
        </w:rPr>
        <w:t>9:16-17</w:t>
      </w:r>
      <w:r>
        <w:rPr>
          <w:b/>
          <w:color w:val="0D5FAD"/>
          <w:spacing w:val="-4"/>
        </w:rPr>
        <w:t> </w:t>
      </w:r>
      <w:r>
        <w:rPr/>
        <w:t>God’s</w:t>
      </w:r>
      <w:r>
        <w:rPr>
          <w:spacing w:val="-4"/>
        </w:rPr>
        <w:t> </w:t>
      </w:r>
      <w:r>
        <w:rPr/>
        <w:t>people</w:t>
      </w:r>
      <w:r>
        <w:rPr>
          <w:spacing w:val="-5"/>
        </w:rPr>
        <w:t> </w:t>
      </w:r>
      <w:r>
        <w:rPr/>
        <w:t>as</w:t>
      </w:r>
      <w:r>
        <w:rPr>
          <w:spacing w:val="-4"/>
        </w:rPr>
        <w:t> </w:t>
      </w:r>
      <w:r>
        <w:rPr/>
        <w:t>“all</w:t>
      </w:r>
      <w:r>
        <w:rPr>
          <w:spacing w:val="-4"/>
        </w:rPr>
        <w:t> </w:t>
      </w:r>
      <w:r>
        <w:rPr/>
        <w:t>apostates”</w:t>
      </w:r>
      <w:r>
        <w:rPr>
          <w:spacing w:val="-5"/>
        </w:rPr>
        <w:t> </w:t>
      </w:r>
      <w:r>
        <w:rPr/>
        <w:t>–</w:t>
      </w:r>
      <w:r>
        <w:rPr>
          <w:spacing w:val="-2"/>
        </w:rPr>
        <w:t> </w:t>
      </w:r>
      <w:r>
        <w:rPr/>
        <w:t>showing</w:t>
      </w:r>
      <w:r>
        <w:rPr>
          <w:spacing w:val="-4"/>
        </w:rPr>
        <w:t> </w:t>
      </w:r>
      <w:r>
        <w:rPr/>
        <w:t>need</w:t>
      </w:r>
      <w:r>
        <w:rPr>
          <w:spacing w:val="-4"/>
        </w:rPr>
        <w:t> </w:t>
      </w:r>
      <w:r>
        <w:rPr/>
        <w:t>of</w:t>
      </w:r>
      <w:r>
        <w:rPr>
          <w:spacing w:val="-5"/>
        </w:rPr>
        <w:t> </w:t>
      </w:r>
      <w:r>
        <w:rPr/>
        <w:t>correction.</w:t>
      </w:r>
      <w:r>
        <w:rPr>
          <w:spacing w:val="-9"/>
        </w:rPr>
        <w:t> </w:t>
      </w:r>
      <w:r>
        <w:rPr/>
        <w:t>This</w:t>
      </w:r>
      <w:r>
        <w:rPr>
          <w:spacing w:val="-4"/>
        </w:rPr>
        <w:t> </w:t>
      </w:r>
      <w:r>
        <w:rPr/>
        <w:t>does</w:t>
      </w:r>
      <w:r>
        <w:rPr>
          <w:spacing w:val="-4"/>
        </w:rPr>
        <w:t> </w:t>
      </w:r>
      <w:r>
        <w:rPr/>
        <w:t>not</w:t>
      </w:r>
      <w:r>
        <w:rPr>
          <w:spacing w:val="-4"/>
        </w:rPr>
        <w:t> </w:t>
      </w:r>
      <w:r>
        <w:rPr/>
        <w:t>mean that they started off that way or that they cannot turn around.</w:t>
      </w:r>
    </w:p>
    <w:p>
      <w:pPr>
        <w:pStyle w:val="BodyText"/>
        <w:tabs>
          <w:tab w:pos="899" w:val="left" w:leader="none"/>
        </w:tabs>
        <w:spacing w:line="259" w:lineRule="auto" w:before="159"/>
        <w:ind w:left="840" w:right="571" w:hanging="360"/>
      </w:pPr>
      <w:r>
        <w:rPr>
          <w:spacing w:val="-6"/>
        </w:rPr>
        <w:t>1.</w:t>
      </w:r>
      <w:r>
        <w:rPr/>
        <w:tab/>
        <w:tab/>
        <w:t>Compare </w:t>
      </w:r>
      <w:r>
        <w:rPr>
          <w:color w:val="0D5FAD"/>
          <w:u w:val="single" w:color="0D5FAD"/>
        </w:rPr>
        <w:t>Isaiah 14:1-7</w:t>
      </w:r>
      <w:r>
        <w:rPr/>
        <w:t>; </w:t>
      </w:r>
      <w:r>
        <w:rPr>
          <w:color w:val="0D5FAD"/>
          <w:u w:val="single" w:color="0D5FAD"/>
        </w:rPr>
        <w:t>Ezekiel 16:62,63</w:t>
      </w:r>
      <w:r>
        <w:rPr>
          <w:color w:val="0D5FAD"/>
        </w:rPr>
        <w:t> </w:t>
      </w:r>
      <w:r>
        <w:rPr/>
        <w:t>to see how Jehovah forgives his repentant people</w:t>
      </w:r>
      <w:r>
        <w:rPr>
          <w:spacing w:val="-4"/>
        </w:rPr>
        <w:t> </w:t>
      </w:r>
      <w:r>
        <w:rPr/>
        <w:t>who</w:t>
      </w:r>
      <w:r>
        <w:rPr>
          <w:spacing w:val="-3"/>
        </w:rPr>
        <w:t> </w:t>
      </w:r>
      <w:r>
        <w:rPr/>
        <w:t>have</w:t>
      </w:r>
      <w:r>
        <w:rPr>
          <w:spacing w:val="-4"/>
        </w:rPr>
        <w:t> </w:t>
      </w:r>
      <w:r>
        <w:rPr/>
        <w:t>apostatized</w:t>
      </w:r>
      <w:r>
        <w:rPr>
          <w:spacing w:val="-3"/>
        </w:rPr>
        <w:t> </w:t>
      </w:r>
      <w:r>
        <w:rPr/>
        <w:t>against</w:t>
      </w:r>
      <w:r>
        <w:rPr>
          <w:spacing w:val="-3"/>
        </w:rPr>
        <w:t> </w:t>
      </w:r>
      <w:r>
        <w:rPr/>
        <w:t>him.</w:t>
      </w:r>
      <w:r>
        <w:rPr>
          <w:spacing w:val="-8"/>
        </w:rPr>
        <w:t> </w:t>
      </w:r>
      <w:r>
        <w:rPr/>
        <w:t>This</w:t>
      </w:r>
      <w:r>
        <w:rPr>
          <w:spacing w:val="-3"/>
        </w:rPr>
        <w:t> </w:t>
      </w:r>
      <w:r>
        <w:rPr/>
        <w:t>is</w:t>
      </w:r>
      <w:r>
        <w:rPr>
          <w:spacing w:val="-3"/>
        </w:rPr>
        <w:t> </w:t>
      </w:r>
      <w:r>
        <w:rPr/>
        <w:t>ample</w:t>
      </w:r>
      <w:r>
        <w:rPr>
          <w:spacing w:val="-4"/>
        </w:rPr>
        <w:t> </w:t>
      </w:r>
      <w:r>
        <w:rPr/>
        <w:t>proof</w:t>
      </w:r>
      <w:r>
        <w:rPr>
          <w:spacing w:val="-4"/>
        </w:rPr>
        <w:t> </w:t>
      </w:r>
      <w:r>
        <w:rPr/>
        <w:t>to</w:t>
      </w:r>
      <w:r>
        <w:rPr>
          <w:spacing w:val="-3"/>
        </w:rPr>
        <w:t> </w:t>
      </w:r>
      <w:r>
        <w:rPr/>
        <w:t>those</w:t>
      </w:r>
      <w:r>
        <w:rPr>
          <w:spacing w:val="-4"/>
        </w:rPr>
        <w:t> </w:t>
      </w:r>
      <w:r>
        <w:rPr/>
        <w:t>who</w:t>
      </w:r>
      <w:r>
        <w:rPr>
          <w:spacing w:val="-1"/>
        </w:rPr>
        <w:t> </w:t>
      </w:r>
      <w:r>
        <w:rPr/>
        <w:t>think</w:t>
      </w:r>
      <w:r>
        <w:rPr>
          <w:spacing w:val="-3"/>
        </w:rPr>
        <w:t> </w:t>
      </w:r>
      <w:r>
        <w:rPr/>
        <w:t>that apostasy is an “unforgivable” sin – Good thing, because all of God’s people are considered apostates, in this passage!</w:t>
      </w:r>
    </w:p>
    <w:p>
      <w:pPr>
        <w:spacing w:before="159"/>
        <w:ind w:left="120" w:right="0" w:firstLine="0"/>
        <w:jc w:val="left"/>
        <w:rPr>
          <w:sz w:val="24"/>
        </w:rPr>
      </w:pPr>
      <w:r>
        <w:rPr>
          <w:b/>
          <w:color w:val="0D5FAD"/>
          <w:sz w:val="24"/>
          <w:u w:val="single" w:color="0D5FAD"/>
        </w:rPr>
        <w:t>Jeremiah</w:t>
      </w:r>
      <w:r>
        <w:rPr>
          <w:b/>
          <w:color w:val="0D5FAD"/>
          <w:spacing w:val="-10"/>
          <w:sz w:val="24"/>
          <w:u w:val="single" w:color="0D5FAD"/>
        </w:rPr>
        <w:t> </w:t>
      </w:r>
      <w:r>
        <w:rPr>
          <w:b/>
          <w:color w:val="0D5FAD"/>
          <w:sz w:val="24"/>
          <w:u w:val="single" w:color="0D5FAD"/>
        </w:rPr>
        <w:t>9:23-</w:t>
      </w:r>
      <w:r>
        <w:rPr>
          <w:b/>
          <w:color w:val="0D5FAD"/>
          <w:spacing w:val="-2"/>
          <w:sz w:val="24"/>
          <w:u w:val="single" w:color="0D5FAD"/>
        </w:rPr>
        <w:t>24(NOG)</w:t>
      </w:r>
      <w:r>
        <w:rPr>
          <w:spacing w:val="-2"/>
          <w:sz w:val="24"/>
        </w:rPr>
        <w:t>:</w:t>
      </w:r>
    </w:p>
    <w:p>
      <w:pPr>
        <w:spacing w:before="183"/>
        <w:ind w:left="120" w:right="0" w:firstLine="0"/>
        <w:jc w:val="left"/>
        <w:rPr>
          <w:sz w:val="24"/>
        </w:rPr>
      </w:pPr>
      <w:r>
        <w:rPr>
          <w:sz w:val="24"/>
          <w:vertAlign w:val="superscript"/>
        </w:rPr>
        <w:t>23</w:t>
      </w:r>
      <w:r>
        <w:rPr>
          <w:spacing w:val="-21"/>
          <w:sz w:val="24"/>
          <w:vertAlign w:val="baseline"/>
        </w:rPr>
        <w:t> </w:t>
      </w:r>
      <w:r>
        <w:rPr>
          <w:sz w:val="24"/>
          <w:vertAlign w:val="baseline"/>
        </w:rPr>
        <w:t>This</w:t>
      </w:r>
      <w:r>
        <w:rPr>
          <w:spacing w:val="-10"/>
          <w:sz w:val="24"/>
          <w:vertAlign w:val="baseline"/>
        </w:rPr>
        <w:t> </w:t>
      </w:r>
      <w:r>
        <w:rPr>
          <w:sz w:val="24"/>
          <w:vertAlign w:val="baseline"/>
        </w:rPr>
        <w:t>is</w:t>
      </w:r>
      <w:r>
        <w:rPr>
          <w:spacing w:val="-5"/>
          <w:sz w:val="24"/>
          <w:vertAlign w:val="baseline"/>
        </w:rPr>
        <w:t> </w:t>
      </w:r>
      <w:r>
        <w:rPr>
          <w:sz w:val="24"/>
          <w:vertAlign w:val="baseline"/>
        </w:rPr>
        <w:t>what</w:t>
      </w:r>
      <w:r>
        <w:rPr>
          <w:spacing w:val="-5"/>
          <w:sz w:val="24"/>
          <w:vertAlign w:val="baseline"/>
        </w:rPr>
        <w:t> </w:t>
      </w:r>
      <w:r>
        <w:rPr>
          <w:b/>
          <w:i/>
          <w:sz w:val="24"/>
          <w:vertAlign w:val="baseline"/>
        </w:rPr>
        <w:t>Yahweh</w:t>
      </w:r>
      <w:r>
        <w:rPr>
          <w:b/>
          <w:i/>
          <w:spacing w:val="-6"/>
          <w:sz w:val="24"/>
          <w:vertAlign w:val="baseline"/>
        </w:rPr>
        <w:t> </w:t>
      </w:r>
      <w:r>
        <w:rPr>
          <w:spacing w:val="-4"/>
          <w:sz w:val="24"/>
          <w:vertAlign w:val="baseline"/>
        </w:rPr>
        <w:t>says:</w:t>
      </w:r>
    </w:p>
    <w:p>
      <w:pPr>
        <w:pStyle w:val="BodyText"/>
        <w:spacing w:before="182"/>
        <w:ind w:left="119"/>
      </w:pPr>
      <w:r>
        <w:rPr/>
        <w:t>Don’t</w:t>
      </w:r>
      <w:r>
        <w:rPr>
          <w:spacing w:val="-2"/>
        </w:rPr>
        <w:t> </w:t>
      </w:r>
      <w:r>
        <w:rPr/>
        <w:t>let</w:t>
      </w:r>
      <w:r>
        <w:rPr>
          <w:spacing w:val="-1"/>
        </w:rPr>
        <w:t> </w:t>
      </w:r>
      <w:r>
        <w:rPr/>
        <w:t>wise</w:t>
      </w:r>
      <w:r>
        <w:rPr>
          <w:spacing w:val="-3"/>
        </w:rPr>
        <w:t> </w:t>
      </w:r>
      <w:r>
        <w:rPr/>
        <w:t>people</w:t>
      </w:r>
      <w:r>
        <w:rPr>
          <w:spacing w:val="-2"/>
        </w:rPr>
        <w:t> </w:t>
      </w:r>
      <w:r>
        <w:rPr/>
        <w:t>brag</w:t>
      </w:r>
      <w:r>
        <w:rPr>
          <w:spacing w:val="-2"/>
        </w:rPr>
        <w:t> </w:t>
      </w:r>
      <w:r>
        <w:rPr/>
        <w:t>about</w:t>
      </w:r>
      <w:r>
        <w:rPr>
          <w:spacing w:val="-1"/>
        </w:rPr>
        <w:t> </w:t>
      </w:r>
      <w:r>
        <w:rPr/>
        <w:t>their</w:t>
      </w:r>
      <w:r>
        <w:rPr>
          <w:spacing w:val="-2"/>
        </w:rPr>
        <w:t> wisdom.</w:t>
      </w:r>
    </w:p>
    <w:p>
      <w:pPr>
        <w:pStyle w:val="BodyText"/>
        <w:spacing w:line="259" w:lineRule="auto" w:before="22"/>
        <w:ind w:left="360" w:right="4407"/>
      </w:pPr>
      <w:r>
        <w:rPr/>
        <w:t>Don’t</w:t>
      </w:r>
      <w:r>
        <w:rPr>
          <w:spacing w:val="-7"/>
        </w:rPr>
        <w:t> </w:t>
      </w:r>
      <w:r>
        <w:rPr/>
        <w:t>let</w:t>
      </w:r>
      <w:r>
        <w:rPr>
          <w:spacing w:val="-7"/>
        </w:rPr>
        <w:t> </w:t>
      </w:r>
      <w:r>
        <w:rPr/>
        <w:t>strong</w:t>
      </w:r>
      <w:r>
        <w:rPr>
          <w:spacing w:val="-7"/>
        </w:rPr>
        <w:t> </w:t>
      </w:r>
      <w:r>
        <w:rPr/>
        <w:t>people</w:t>
      </w:r>
      <w:r>
        <w:rPr>
          <w:spacing w:val="-6"/>
        </w:rPr>
        <w:t> </w:t>
      </w:r>
      <w:r>
        <w:rPr/>
        <w:t>brag</w:t>
      </w:r>
      <w:r>
        <w:rPr>
          <w:spacing w:val="-7"/>
        </w:rPr>
        <w:t> </w:t>
      </w:r>
      <w:r>
        <w:rPr/>
        <w:t>about</w:t>
      </w:r>
      <w:r>
        <w:rPr>
          <w:spacing w:val="-7"/>
        </w:rPr>
        <w:t> </w:t>
      </w:r>
      <w:r>
        <w:rPr/>
        <w:t>their</w:t>
      </w:r>
      <w:r>
        <w:rPr>
          <w:spacing w:val="-7"/>
        </w:rPr>
        <w:t> </w:t>
      </w:r>
      <w:r>
        <w:rPr/>
        <w:t>strength. Don’t let rich people brag about their riches.</w:t>
      </w:r>
    </w:p>
    <w:p>
      <w:pPr>
        <w:pStyle w:val="BodyText"/>
        <w:spacing w:line="275" w:lineRule="exact"/>
      </w:pPr>
      <w:r>
        <w:rPr>
          <w:vertAlign w:val="superscript"/>
        </w:rPr>
        <w:t>24</w:t>
      </w:r>
      <w:r>
        <w:rPr>
          <w:spacing w:val="-21"/>
          <w:vertAlign w:val="baseline"/>
        </w:rPr>
        <w:t> </w:t>
      </w:r>
      <w:r>
        <w:rPr>
          <w:vertAlign w:val="baseline"/>
        </w:rPr>
        <w:t>If</w:t>
      </w:r>
      <w:r>
        <w:rPr>
          <w:spacing w:val="-3"/>
          <w:vertAlign w:val="baseline"/>
        </w:rPr>
        <w:t> </w:t>
      </w:r>
      <w:r>
        <w:rPr>
          <w:vertAlign w:val="baseline"/>
        </w:rPr>
        <w:t>they</w:t>
      </w:r>
      <w:r>
        <w:rPr>
          <w:spacing w:val="-1"/>
          <w:vertAlign w:val="baseline"/>
        </w:rPr>
        <w:t> </w:t>
      </w:r>
      <w:r>
        <w:rPr>
          <w:vertAlign w:val="baseline"/>
        </w:rPr>
        <w:t>want</w:t>
      </w:r>
      <w:r>
        <w:rPr>
          <w:spacing w:val="-1"/>
          <w:vertAlign w:val="baseline"/>
        </w:rPr>
        <w:t> </w:t>
      </w:r>
      <w:r>
        <w:rPr>
          <w:vertAlign w:val="baseline"/>
        </w:rPr>
        <w:t>to</w:t>
      </w:r>
      <w:r>
        <w:rPr>
          <w:spacing w:val="-1"/>
          <w:vertAlign w:val="baseline"/>
        </w:rPr>
        <w:t> </w:t>
      </w:r>
      <w:r>
        <w:rPr>
          <w:vertAlign w:val="baseline"/>
        </w:rPr>
        <w:t>brag,</w:t>
      </w:r>
      <w:r>
        <w:rPr>
          <w:spacing w:val="-1"/>
          <w:vertAlign w:val="baseline"/>
        </w:rPr>
        <w:t> </w:t>
      </w:r>
      <w:r>
        <w:rPr>
          <w:vertAlign w:val="baseline"/>
        </w:rPr>
        <w:t>they</w:t>
      </w:r>
      <w:r>
        <w:rPr>
          <w:spacing w:val="-1"/>
          <w:vertAlign w:val="baseline"/>
        </w:rPr>
        <w:t> </w:t>
      </w:r>
      <w:r>
        <w:rPr>
          <w:vertAlign w:val="baseline"/>
        </w:rPr>
        <w:t>should</w:t>
      </w:r>
      <w:r>
        <w:rPr>
          <w:spacing w:val="-1"/>
          <w:vertAlign w:val="baseline"/>
        </w:rPr>
        <w:t> </w:t>
      </w:r>
      <w:r>
        <w:rPr>
          <w:vertAlign w:val="baseline"/>
        </w:rPr>
        <w:t>brag</w:t>
      </w:r>
      <w:r>
        <w:rPr>
          <w:spacing w:val="-1"/>
          <w:vertAlign w:val="baseline"/>
        </w:rPr>
        <w:t> </w:t>
      </w:r>
      <w:r>
        <w:rPr>
          <w:vertAlign w:val="baseline"/>
        </w:rPr>
        <w:t>that</w:t>
      </w:r>
      <w:r>
        <w:rPr>
          <w:spacing w:val="-1"/>
          <w:vertAlign w:val="baseline"/>
        </w:rPr>
        <w:t> </w:t>
      </w:r>
      <w:r>
        <w:rPr>
          <w:vertAlign w:val="baseline"/>
        </w:rPr>
        <w:t>they</w:t>
      </w:r>
      <w:r>
        <w:rPr>
          <w:spacing w:val="1"/>
          <w:vertAlign w:val="baseline"/>
        </w:rPr>
        <w:t> </w:t>
      </w:r>
      <w:r>
        <w:rPr>
          <w:vertAlign w:val="baseline"/>
        </w:rPr>
        <w:t>understand</w:t>
      </w:r>
      <w:r>
        <w:rPr>
          <w:spacing w:val="-1"/>
          <w:vertAlign w:val="baseline"/>
        </w:rPr>
        <w:t> </w:t>
      </w:r>
      <w:r>
        <w:rPr>
          <w:vertAlign w:val="baseline"/>
        </w:rPr>
        <w:t>and</w:t>
      </w:r>
      <w:r>
        <w:rPr>
          <w:spacing w:val="-1"/>
          <w:vertAlign w:val="baseline"/>
        </w:rPr>
        <w:t> </w:t>
      </w:r>
      <w:r>
        <w:rPr>
          <w:vertAlign w:val="baseline"/>
        </w:rPr>
        <w:t>know</w:t>
      </w:r>
      <w:r>
        <w:rPr>
          <w:spacing w:val="-2"/>
          <w:vertAlign w:val="baseline"/>
        </w:rPr>
        <w:t> </w:t>
      </w:r>
      <w:r>
        <w:rPr>
          <w:spacing w:val="-5"/>
          <w:vertAlign w:val="baseline"/>
        </w:rPr>
        <w:t>me.</w:t>
      </w:r>
    </w:p>
    <w:p>
      <w:pPr>
        <w:pStyle w:val="BodyText"/>
        <w:spacing w:line="259" w:lineRule="auto" w:before="22"/>
        <w:ind w:left="600" w:right="3108" w:hanging="240"/>
      </w:pPr>
      <w:r>
        <w:rPr/>
        <w:t>They</w:t>
      </w:r>
      <w:r>
        <w:rPr>
          <w:spacing w:val="-7"/>
        </w:rPr>
        <w:t> </w:t>
      </w:r>
      <w:r>
        <w:rPr/>
        <w:t>should</w:t>
      </w:r>
      <w:r>
        <w:rPr>
          <w:spacing w:val="-7"/>
        </w:rPr>
        <w:t> </w:t>
      </w:r>
      <w:r>
        <w:rPr/>
        <w:t>brag</w:t>
      </w:r>
      <w:r>
        <w:rPr>
          <w:spacing w:val="-7"/>
        </w:rPr>
        <w:t> </w:t>
      </w:r>
      <w:r>
        <w:rPr/>
        <w:t>that</w:t>
      </w:r>
      <w:r>
        <w:rPr>
          <w:spacing w:val="-5"/>
        </w:rPr>
        <w:t> </w:t>
      </w:r>
      <w:r>
        <w:rPr/>
        <w:t>I,</w:t>
      </w:r>
      <w:r>
        <w:rPr>
          <w:spacing w:val="-7"/>
        </w:rPr>
        <w:t> </w:t>
      </w:r>
      <w:r>
        <w:rPr>
          <w:b/>
          <w:i/>
        </w:rPr>
        <w:t>Yahweh</w:t>
      </w:r>
      <w:r>
        <w:rPr/>
        <w:t>,</w:t>
      </w:r>
      <w:r>
        <w:rPr>
          <w:spacing w:val="-7"/>
        </w:rPr>
        <w:t> </w:t>
      </w:r>
      <w:r>
        <w:rPr/>
        <w:t>act</w:t>
      </w:r>
      <w:r>
        <w:rPr>
          <w:spacing w:val="-7"/>
        </w:rPr>
        <w:t> </w:t>
      </w:r>
      <w:r>
        <w:rPr/>
        <w:t>out</w:t>
      </w:r>
      <w:r>
        <w:rPr>
          <w:spacing w:val="-7"/>
        </w:rPr>
        <w:t> </w:t>
      </w:r>
      <w:r>
        <w:rPr/>
        <w:t>of</w:t>
      </w:r>
      <w:r>
        <w:rPr>
          <w:spacing w:val="-8"/>
        </w:rPr>
        <w:t> </w:t>
      </w:r>
      <w:r>
        <w:rPr/>
        <w:t>love,</w:t>
      </w:r>
      <w:r>
        <w:rPr>
          <w:spacing w:val="-7"/>
        </w:rPr>
        <w:t> </w:t>
      </w:r>
      <w:r>
        <w:rPr/>
        <w:t>righteousness, and justice on the earth.</w:t>
      </w:r>
    </w:p>
    <w:p>
      <w:pPr>
        <w:pStyle w:val="BodyText"/>
        <w:spacing w:line="275" w:lineRule="exact"/>
        <w:ind w:left="840"/>
      </w:pPr>
      <w:r>
        <w:rPr/>
        <w:t>This</w:t>
      </w:r>
      <w:r>
        <w:rPr>
          <w:spacing w:val="-2"/>
        </w:rPr>
        <w:t> </w:t>
      </w:r>
      <w:r>
        <w:rPr/>
        <w:t>kind</w:t>
      </w:r>
      <w:r>
        <w:rPr>
          <w:spacing w:val="-1"/>
        </w:rPr>
        <w:t> </w:t>
      </w:r>
      <w:r>
        <w:rPr/>
        <w:t>of</w:t>
      </w:r>
      <w:r>
        <w:rPr>
          <w:spacing w:val="-2"/>
        </w:rPr>
        <w:t> </w:t>
      </w:r>
      <w:r>
        <w:rPr/>
        <w:t>bragging</w:t>
      </w:r>
      <w:r>
        <w:rPr>
          <w:spacing w:val="-1"/>
        </w:rPr>
        <w:t> </w:t>
      </w:r>
      <w:r>
        <w:rPr/>
        <w:t>pleases</w:t>
      </w:r>
      <w:r>
        <w:rPr>
          <w:spacing w:val="-1"/>
        </w:rPr>
        <w:t> </w:t>
      </w:r>
      <w:r>
        <w:rPr/>
        <w:t>me,</w:t>
      </w:r>
      <w:r>
        <w:rPr>
          <w:spacing w:val="-1"/>
        </w:rPr>
        <w:t> </w:t>
      </w:r>
      <w:r>
        <w:rPr/>
        <w:t>declares</w:t>
      </w:r>
      <w:r>
        <w:rPr>
          <w:spacing w:val="1"/>
        </w:rPr>
        <w:t> </w:t>
      </w:r>
      <w:r>
        <w:rPr>
          <w:b/>
          <w:i/>
          <w:spacing w:val="-2"/>
        </w:rPr>
        <w:t>Yahweh</w:t>
      </w:r>
      <w:r>
        <w:rPr>
          <w:spacing w:val="-2"/>
        </w:rPr>
        <w:t>.</w:t>
      </w:r>
    </w:p>
    <w:p>
      <w:pPr>
        <w:spacing w:before="182"/>
        <w:ind w:left="120" w:right="0" w:firstLine="0"/>
        <w:jc w:val="left"/>
        <w:rPr>
          <w:sz w:val="24"/>
        </w:rPr>
      </w:pPr>
      <w:r>
        <w:rPr>
          <w:b/>
          <w:color w:val="0D5FAD"/>
          <w:sz w:val="24"/>
          <w:u w:val="single" w:color="0D5FAD"/>
        </w:rPr>
        <w:t>Jeremiah</w:t>
      </w:r>
      <w:r>
        <w:rPr>
          <w:b/>
          <w:color w:val="0D5FAD"/>
          <w:spacing w:val="-5"/>
          <w:sz w:val="24"/>
          <w:u w:val="single" w:color="0D5FAD"/>
        </w:rPr>
        <w:t> </w:t>
      </w:r>
      <w:r>
        <w:rPr>
          <w:b/>
          <w:color w:val="0D5FAD"/>
          <w:sz w:val="24"/>
          <w:u w:val="single" w:color="0D5FAD"/>
        </w:rPr>
        <w:t>17:13</w:t>
      </w:r>
      <w:r>
        <w:rPr>
          <w:sz w:val="24"/>
        </w:rPr>
        <w:t>:</w:t>
      </w:r>
      <w:r>
        <w:rPr>
          <w:spacing w:val="-2"/>
          <w:sz w:val="24"/>
        </w:rPr>
        <w:t> </w:t>
      </w:r>
      <w:r>
        <w:rPr>
          <w:sz w:val="24"/>
        </w:rPr>
        <w:t>ones</w:t>
      </w:r>
      <w:r>
        <w:rPr>
          <w:spacing w:val="-2"/>
          <w:sz w:val="24"/>
        </w:rPr>
        <w:t> </w:t>
      </w:r>
      <w:r>
        <w:rPr>
          <w:sz w:val="24"/>
        </w:rPr>
        <w:t>leaving</w:t>
      </w:r>
      <w:r>
        <w:rPr>
          <w:spacing w:val="-2"/>
          <w:sz w:val="24"/>
        </w:rPr>
        <w:t> </w:t>
      </w:r>
      <w:r>
        <w:rPr>
          <w:sz w:val="24"/>
        </w:rPr>
        <w:t>Jehovah</w:t>
      </w:r>
      <w:r>
        <w:rPr>
          <w:spacing w:val="-2"/>
          <w:sz w:val="24"/>
        </w:rPr>
        <w:t> </w:t>
      </w:r>
      <w:r>
        <w:rPr>
          <w:sz w:val="24"/>
        </w:rPr>
        <w:t>as </w:t>
      </w:r>
      <w:r>
        <w:rPr>
          <w:spacing w:val="-2"/>
          <w:sz w:val="24"/>
        </w:rPr>
        <w:t>apostates.</w:t>
      </w:r>
    </w:p>
    <w:p>
      <w:pPr>
        <w:spacing w:before="182"/>
        <w:ind w:left="120" w:right="0" w:firstLine="0"/>
        <w:jc w:val="left"/>
        <w:rPr>
          <w:sz w:val="24"/>
        </w:rPr>
      </w:pPr>
      <w:r>
        <w:rPr>
          <w:b/>
          <w:color w:val="0D5FAD"/>
          <w:sz w:val="24"/>
          <w:u w:val="single" w:color="0D5FAD"/>
        </w:rPr>
        <w:t>Jeremiah</w:t>
      </w:r>
      <w:r>
        <w:rPr>
          <w:b/>
          <w:color w:val="0D5FAD"/>
          <w:spacing w:val="-3"/>
          <w:sz w:val="24"/>
          <w:u w:val="single" w:color="0D5FAD"/>
        </w:rPr>
        <w:t> </w:t>
      </w:r>
      <w:r>
        <w:rPr>
          <w:b/>
          <w:color w:val="0D5FAD"/>
          <w:sz w:val="24"/>
          <w:u w:val="single" w:color="0D5FAD"/>
        </w:rPr>
        <w:t>23</w:t>
      </w:r>
      <w:r>
        <w:rPr>
          <w:b/>
          <w:color w:val="0D5FAD"/>
          <w:spacing w:val="-2"/>
          <w:sz w:val="24"/>
        </w:rPr>
        <w:t> </w:t>
      </w:r>
      <w:r>
        <w:rPr>
          <w:sz w:val="24"/>
        </w:rPr>
        <w:t>:</w:t>
      </w:r>
      <w:r>
        <w:rPr>
          <w:spacing w:val="-2"/>
          <w:sz w:val="24"/>
        </w:rPr>
        <w:t> </w:t>
      </w:r>
      <w:r>
        <w:rPr>
          <w:sz w:val="24"/>
        </w:rPr>
        <w:t>Jehovah</w:t>
      </w:r>
      <w:r>
        <w:rPr>
          <w:spacing w:val="-2"/>
          <w:sz w:val="24"/>
        </w:rPr>
        <w:t> </w:t>
      </w:r>
      <w:r>
        <w:rPr>
          <w:sz w:val="24"/>
        </w:rPr>
        <w:t>against</w:t>
      </w:r>
      <w:r>
        <w:rPr>
          <w:spacing w:val="-2"/>
          <w:sz w:val="24"/>
        </w:rPr>
        <w:t> </w:t>
      </w:r>
      <w:r>
        <w:rPr>
          <w:sz w:val="24"/>
        </w:rPr>
        <w:t>false</w:t>
      </w:r>
      <w:r>
        <w:rPr>
          <w:spacing w:val="-3"/>
          <w:sz w:val="24"/>
        </w:rPr>
        <w:t> </w:t>
      </w:r>
      <w:r>
        <w:rPr>
          <w:spacing w:val="-2"/>
          <w:sz w:val="24"/>
        </w:rPr>
        <w:t>prophets</w:t>
      </w:r>
    </w:p>
    <w:p>
      <w:pPr>
        <w:spacing w:after="0"/>
        <w:jc w:val="left"/>
        <w:rPr>
          <w:sz w:val="24"/>
        </w:rPr>
        <w:sectPr>
          <w:pgSz w:w="12240" w:h="15840"/>
          <w:pgMar w:header="0" w:footer="523" w:top="1380" w:bottom="720" w:left="1320" w:right="1320"/>
        </w:sectPr>
      </w:pPr>
    </w:p>
    <w:p>
      <w:pPr>
        <w:pStyle w:val="BodyText"/>
        <w:spacing w:line="259" w:lineRule="auto" w:before="79"/>
      </w:pPr>
      <w:r>
        <w:rPr>
          <w:b/>
          <w:color w:val="0D5FAD"/>
          <w:u w:val="single" w:color="0D5FAD"/>
        </w:rPr>
        <w:t>Jeremiah</w:t>
      </w:r>
      <w:r>
        <w:rPr>
          <w:b/>
          <w:color w:val="0D5FAD"/>
          <w:spacing w:val="-3"/>
          <w:u w:val="single" w:color="0D5FAD"/>
        </w:rPr>
        <w:t> </w:t>
      </w:r>
      <w:r>
        <w:rPr>
          <w:b/>
          <w:color w:val="0D5FAD"/>
          <w:u w:val="single" w:color="0D5FAD"/>
        </w:rPr>
        <w:t>28:9</w:t>
      </w:r>
      <w:r>
        <w:rPr>
          <w:b/>
          <w:color w:val="0D5FAD"/>
          <w:spacing w:val="-3"/>
        </w:rPr>
        <w:t> </w:t>
      </w:r>
      <w:r>
        <w:rPr/>
        <w:t>When</w:t>
      </w:r>
      <w:r>
        <w:rPr>
          <w:spacing w:val="-3"/>
        </w:rPr>
        <w:t> </w:t>
      </w:r>
      <w:r>
        <w:rPr/>
        <w:t>the</w:t>
      </w:r>
      <w:r>
        <w:rPr>
          <w:spacing w:val="-2"/>
        </w:rPr>
        <w:t> </w:t>
      </w:r>
      <w:r>
        <w:rPr/>
        <w:t>word</w:t>
      </w:r>
      <w:r>
        <w:rPr>
          <w:spacing w:val="-3"/>
        </w:rPr>
        <w:t> </w:t>
      </w:r>
      <w:r>
        <w:rPr/>
        <w:t>of</w:t>
      </w:r>
      <w:r>
        <w:rPr>
          <w:spacing w:val="-4"/>
        </w:rPr>
        <w:t> </w:t>
      </w:r>
      <w:r>
        <w:rPr/>
        <w:t>the</w:t>
      </w:r>
      <w:r>
        <w:rPr>
          <w:spacing w:val="-4"/>
        </w:rPr>
        <w:t> </w:t>
      </w:r>
      <w:r>
        <w:rPr/>
        <w:t>prophet</w:t>
      </w:r>
      <w:r>
        <w:rPr>
          <w:spacing w:val="-3"/>
        </w:rPr>
        <w:t> </w:t>
      </w:r>
      <w:r>
        <w:rPr/>
        <w:t>comes</w:t>
      </w:r>
      <w:r>
        <w:rPr>
          <w:spacing w:val="-3"/>
        </w:rPr>
        <w:t> </w:t>
      </w:r>
      <w:r>
        <w:rPr/>
        <w:t>true</w:t>
      </w:r>
      <w:r>
        <w:rPr>
          <w:spacing w:val="-4"/>
        </w:rPr>
        <w:t> </w:t>
      </w:r>
      <w:r>
        <w:rPr/>
        <w:t>the</w:t>
      </w:r>
      <w:r>
        <w:rPr>
          <w:spacing w:val="-4"/>
        </w:rPr>
        <w:t> </w:t>
      </w:r>
      <w:r>
        <w:rPr/>
        <w:t>prophet</w:t>
      </w:r>
      <w:r>
        <w:rPr>
          <w:spacing w:val="-3"/>
        </w:rPr>
        <w:t> </w:t>
      </w:r>
      <w:r>
        <w:rPr/>
        <w:t>whom</w:t>
      </w:r>
      <w:r>
        <w:rPr>
          <w:spacing w:val="-3"/>
        </w:rPr>
        <w:t> </w:t>
      </w:r>
      <w:r>
        <w:rPr/>
        <w:t>Jehovah</w:t>
      </w:r>
      <w:r>
        <w:rPr>
          <w:spacing w:val="-3"/>
        </w:rPr>
        <w:t> </w:t>
      </w:r>
      <w:r>
        <w:rPr/>
        <w:t>has</w:t>
      </w:r>
      <w:r>
        <w:rPr>
          <w:spacing w:val="-3"/>
        </w:rPr>
        <w:t> </w:t>
      </w:r>
      <w:r>
        <w:rPr/>
        <w:t>sent</w:t>
      </w:r>
      <w:r>
        <w:rPr>
          <w:spacing w:val="-3"/>
        </w:rPr>
        <w:t> </w:t>
      </w:r>
      <w:r>
        <w:rPr/>
        <w:t>in truth will become known.</w:t>
      </w:r>
    </w:p>
    <w:p>
      <w:pPr>
        <w:pStyle w:val="BodyText"/>
        <w:spacing w:line="259" w:lineRule="auto" w:before="160"/>
      </w:pPr>
      <w:r>
        <w:rPr>
          <w:b/>
          <w:color w:val="0D5FAD"/>
          <w:u w:val="single" w:color="0D5FAD"/>
        </w:rPr>
        <w:t>Jeremiah</w:t>
      </w:r>
      <w:r>
        <w:rPr>
          <w:b/>
          <w:color w:val="0D5FAD"/>
          <w:spacing w:val="-6"/>
          <w:u w:val="single" w:color="0D5FAD"/>
        </w:rPr>
        <w:t> </w:t>
      </w:r>
      <w:r>
        <w:rPr>
          <w:b/>
          <w:color w:val="0D5FAD"/>
          <w:u w:val="single" w:color="0D5FAD"/>
        </w:rPr>
        <w:t>28:11-17</w:t>
      </w:r>
      <w:r>
        <w:rPr>
          <w:b/>
          <w:color w:val="0D5FAD"/>
          <w:spacing w:val="40"/>
        </w:rPr>
        <w:t> </w:t>
      </w:r>
      <w:r>
        <w:rPr/>
        <w:t>Hananiah’s</w:t>
      </w:r>
      <w:r>
        <w:rPr>
          <w:spacing w:val="-6"/>
        </w:rPr>
        <w:t> </w:t>
      </w:r>
      <w:r>
        <w:rPr/>
        <w:t>false</w:t>
      </w:r>
      <w:r>
        <w:rPr>
          <w:spacing w:val="-7"/>
        </w:rPr>
        <w:t> </w:t>
      </w:r>
      <w:r>
        <w:rPr/>
        <w:t>prophesy</w:t>
      </w:r>
      <w:r>
        <w:rPr>
          <w:spacing w:val="-7"/>
        </w:rPr>
        <w:t> </w:t>
      </w:r>
      <w:r>
        <w:rPr/>
        <w:t>meant</w:t>
      </w:r>
      <w:r>
        <w:rPr>
          <w:spacing w:val="-6"/>
        </w:rPr>
        <w:t> </w:t>
      </w:r>
      <w:r>
        <w:rPr/>
        <w:t>her</w:t>
      </w:r>
      <w:r>
        <w:rPr>
          <w:spacing w:val="-7"/>
        </w:rPr>
        <w:t> </w:t>
      </w:r>
      <w:r>
        <w:rPr/>
        <w:t>death</w:t>
      </w:r>
      <w:r>
        <w:rPr>
          <w:spacing w:val="-6"/>
        </w:rPr>
        <w:t> </w:t>
      </w:r>
      <w:r>
        <w:rPr/>
        <w:t>–</w:t>
      </w:r>
      <w:r>
        <w:rPr>
          <w:spacing w:val="-6"/>
        </w:rPr>
        <w:t> </w:t>
      </w:r>
      <w:r>
        <w:rPr/>
        <w:t>she</w:t>
      </w:r>
      <w:r>
        <w:rPr>
          <w:spacing w:val="-5"/>
        </w:rPr>
        <w:t> </w:t>
      </w:r>
      <w:r>
        <w:rPr/>
        <w:t>caused</w:t>
      </w:r>
      <w:r>
        <w:rPr>
          <w:spacing w:val="-6"/>
        </w:rPr>
        <w:t> </w:t>
      </w:r>
      <w:r>
        <w:rPr/>
        <w:t>Jehovah’s</w:t>
      </w:r>
      <w:r>
        <w:rPr>
          <w:spacing w:val="-6"/>
        </w:rPr>
        <w:t> </w:t>
      </w:r>
      <w:r>
        <w:rPr/>
        <w:t>people</w:t>
      </w:r>
      <w:r>
        <w:rPr>
          <w:spacing w:val="-7"/>
        </w:rPr>
        <w:t> </w:t>
      </w:r>
      <w:r>
        <w:rPr/>
        <w:t>to trust in a falsehood.</w:t>
      </w:r>
    </w:p>
    <w:p>
      <w:pPr>
        <w:pStyle w:val="BodyText"/>
        <w:spacing w:before="160"/>
      </w:pPr>
      <w:r>
        <w:rPr>
          <w:b/>
          <w:color w:val="0D5FAD"/>
          <w:u w:val="single" w:color="0D5FAD"/>
        </w:rPr>
        <w:t>Ezekiel</w:t>
      </w:r>
      <w:r>
        <w:rPr>
          <w:b/>
          <w:color w:val="0D5FAD"/>
          <w:spacing w:val="-5"/>
          <w:u w:val="single" w:color="0D5FAD"/>
        </w:rPr>
        <w:t> </w:t>
      </w:r>
      <w:r>
        <w:rPr>
          <w:b/>
          <w:color w:val="0D5FAD"/>
          <w:u w:val="single" w:color="0D5FAD"/>
        </w:rPr>
        <w:t>3:7</w:t>
      </w:r>
      <w:r>
        <w:rPr>
          <w:b/>
          <w:color w:val="0D5FAD"/>
          <w:spacing w:val="-2"/>
        </w:rPr>
        <w:t> </w:t>
      </w:r>
      <w:r>
        <w:rPr/>
        <w:t>Israel</w:t>
      </w:r>
      <w:r>
        <w:rPr>
          <w:spacing w:val="-3"/>
        </w:rPr>
        <w:t> </w:t>
      </w:r>
      <w:r>
        <w:rPr/>
        <w:t>(as</w:t>
      </w:r>
      <w:r>
        <w:rPr>
          <w:spacing w:val="-2"/>
        </w:rPr>
        <w:t> </w:t>
      </w:r>
      <w:r>
        <w:rPr/>
        <w:t>an</w:t>
      </w:r>
      <w:r>
        <w:rPr>
          <w:spacing w:val="-1"/>
        </w:rPr>
        <w:t> </w:t>
      </w:r>
      <w:r>
        <w:rPr/>
        <w:t>apostate)</w:t>
      </w:r>
      <w:r>
        <w:rPr>
          <w:spacing w:val="-3"/>
        </w:rPr>
        <w:t> </w:t>
      </w:r>
      <w:r>
        <w:rPr/>
        <w:t>will</w:t>
      </w:r>
      <w:r>
        <w:rPr>
          <w:spacing w:val="-2"/>
        </w:rPr>
        <w:t> </w:t>
      </w:r>
      <w:r>
        <w:rPr/>
        <w:t>not</w:t>
      </w:r>
      <w:r>
        <w:rPr>
          <w:spacing w:val="-3"/>
        </w:rPr>
        <w:t> </w:t>
      </w:r>
      <w:r>
        <w:rPr/>
        <w:t>want</w:t>
      </w:r>
      <w:r>
        <w:rPr>
          <w:spacing w:val="-2"/>
        </w:rPr>
        <w:t> </w:t>
      </w:r>
      <w:r>
        <w:rPr/>
        <w:t>to</w:t>
      </w:r>
      <w:r>
        <w:rPr>
          <w:spacing w:val="-1"/>
        </w:rPr>
        <w:t> </w:t>
      </w:r>
      <w:r>
        <w:rPr/>
        <w:t>listen</w:t>
      </w:r>
      <w:r>
        <w:rPr>
          <w:spacing w:val="-2"/>
        </w:rPr>
        <w:t> </w:t>
      </w:r>
      <w:r>
        <w:rPr/>
        <w:t>to</w:t>
      </w:r>
      <w:r>
        <w:rPr>
          <w:spacing w:val="-2"/>
        </w:rPr>
        <w:t> </w:t>
      </w:r>
      <w:r>
        <w:rPr/>
        <w:t>Jehovah’s</w:t>
      </w:r>
      <w:r>
        <w:rPr>
          <w:spacing w:val="-3"/>
        </w:rPr>
        <w:t> </w:t>
      </w:r>
      <w:r>
        <w:rPr/>
        <w:t>prophets</w:t>
      </w:r>
      <w:r>
        <w:rPr>
          <w:spacing w:val="-2"/>
        </w:rPr>
        <w:t> </w:t>
      </w:r>
      <w:r>
        <w:rPr/>
        <w:t>(in</w:t>
      </w:r>
      <w:r>
        <w:rPr>
          <w:spacing w:val="-2"/>
        </w:rPr>
        <w:t> principle)</w:t>
      </w:r>
    </w:p>
    <w:p>
      <w:pPr>
        <w:spacing w:before="180"/>
        <w:ind w:left="120" w:right="0" w:firstLine="0"/>
        <w:jc w:val="left"/>
        <w:rPr>
          <w:sz w:val="24"/>
        </w:rPr>
      </w:pPr>
      <w:r>
        <w:rPr>
          <w:b/>
          <w:color w:val="0D5FAD"/>
          <w:sz w:val="24"/>
          <w:u w:val="single" w:color="0D5FAD"/>
        </w:rPr>
        <w:t>Ezekiel</w:t>
      </w:r>
      <w:r>
        <w:rPr>
          <w:b/>
          <w:color w:val="0D5FAD"/>
          <w:spacing w:val="-2"/>
          <w:sz w:val="24"/>
          <w:u w:val="single" w:color="0D5FAD"/>
        </w:rPr>
        <w:t> </w:t>
      </w:r>
      <w:r>
        <w:rPr>
          <w:b/>
          <w:color w:val="0D5FAD"/>
          <w:sz w:val="24"/>
          <w:u w:val="single" w:color="0D5FAD"/>
        </w:rPr>
        <w:t>3:18</w:t>
      </w:r>
      <w:r>
        <w:rPr>
          <w:b/>
          <w:color w:val="0D5FAD"/>
          <w:spacing w:val="-1"/>
          <w:sz w:val="24"/>
        </w:rPr>
        <w:t> </w:t>
      </w:r>
      <w:r>
        <w:rPr>
          <w:sz w:val="24"/>
        </w:rPr>
        <w:t>Prophet</w:t>
      </w:r>
      <w:r>
        <w:rPr>
          <w:spacing w:val="-1"/>
          <w:sz w:val="24"/>
        </w:rPr>
        <w:t> </w:t>
      </w:r>
      <w:r>
        <w:rPr>
          <w:sz w:val="24"/>
        </w:rPr>
        <w:t>blood-guilty</w:t>
      </w:r>
      <w:r>
        <w:rPr>
          <w:spacing w:val="-1"/>
          <w:sz w:val="24"/>
        </w:rPr>
        <w:t> </w:t>
      </w:r>
      <w:r>
        <w:rPr>
          <w:sz w:val="24"/>
        </w:rPr>
        <w:t>if</w:t>
      </w:r>
      <w:r>
        <w:rPr>
          <w:spacing w:val="-2"/>
          <w:sz w:val="24"/>
        </w:rPr>
        <w:t> </w:t>
      </w:r>
      <w:r>
        <w:rPr>
          <w:sz w:val="24"/>
        </w:rPr>
        <w:t>does</w:t>
      </w:r>
      <w:r>
        <w:rPr>
          <w:spacing w:val="-1"/>
          <w:sz w:val="24"/>
        </w:rPr>
        <w:t> </w:t>
      </w:r>
      <w:r>
        <w:rPr>
          <w:sz w:val="24"/>
        </w:rPr>
        <w:t>not</w:t>
      </w:r>
      <w:r>
        <w:rPr>
          <w:spacing w:val="-1"/>
          <w:sz w:val="24"/>
        </w:rPr>
        <w:t> </w:t>
      </w:r>
      <w:r>
        <w:rPr>
          <w:spacing w:val="-4"/>
          <w:sz w:val="24"/>
        </w:rPr>
        <w:t>warn.</w:t>
      </w:r>
    </w:p>
    <w:p>
      <w:pPr>
        <w:pStyle w:val="BodyText"/>
        <w:spacing w:before="182"/>
      </w:pPr>
      <w:r>
        <w:rPr>
          <w:b/>
          <w:color w:val="0D5FAD"/>
          <w:u w:val="single" w:color="0D5FAD"/>
        </w:rPr>
        <w:t>Amos</w:t>
      </w:r>
      <w:r>
        <w:rPr>
          <w:b/>
          <w:color w:val="0D5FAD"/>
          <w:spacing w:val="-4"/>
          <w:u w:val="single" w:color="0D5FAD"/>
        </w:rPr>
        <w:t> </w:t>
      </w:r>
      <w:r>
        <w:rPr>
          <w:b/>
          <w:color w:val="0D5FAD"/>
          <w:u w:val="single" w:color="0D5FAD"/>
        </w:rPr>
        <w:t>3:7</w:t>
      </w:r>
      <w:r>
        <w:rPr/>
        <w:t>:</w:t>
      </w:r>
      <w:r>
        <w:rPr>
          <w:spacing w:val="-1"/>
        </w:rPr>
        <w:t> </w:t>
      </w:r>
      <w:r>
        <w:rPr/>
        <w:t>Jehovah</w:t>
      </w:r>
      <w:r>
        <w:rPr>
          <w:spacing w:val="-1"/>
        </w:rPr>
        <w:t> </w:t>
      </w:r>
      <w:r>
        <w:rPr/>
        <w:t>will</w:t>
      </w:r>
      <w:r>
        <w:rPr>
          <w:spacing w:val="1"/>
        </w:rPr>
        <w:t> </w:t>
      </w:r>
      <w:r>
        <w:rPr/>
        <w:t>not</w:t>
      </w:r>
      <w:r>
        <w:rPr>
          <w:spacing w:val="-1"/>
        </w:rPr>
        <w:t> </w:t>
      </w:r>
      <w:r>
        <w:rPr/>
        <w:t>do</w:t>
      </w:r>
      <w:r>
        <w:rPr>
          <w:spacing w:val="-1"/>
        </w:rPr>
        <w:t> </w:t>
      </w:r>
      <w:r>
        <w:rPr/>
        <w:t>anything</w:t>
      </w:r>
      <w:r>
        <w:rPr>
          <w:spacing w:val="-1"/>
        </w:rPr>
        <w:t> </w:t>
      </w:r>
      <w:r>
        <w:rPr/>
        <w:t>until</w:t>
      </w:r>
      <w:r>
        <w:rPr>
          <w:spacing w:val="-1"/>
        </w:rPr>
        <w:t> </w:t>
      </w:r>
      <w:r>
        <w:rPr/>
        <w:t>he</w:t>
      </w:r>
      <w:r>
        <w:rPr>
          <w:spacing w:val="-2"/>
        </w:rPr>
        <w:t> </w:t>
      </w:r>
      <w:r>
        <w:rPr/>
        <w:t>reveals</w:t>
      </w:r>
      <w:r>
        <w:rPr>
          <w:spacing w:val="-1"/>
        </w:rPr>
        <w:t> </w:t>
      </w:r>
      <w:r>
        <w:rPr/>
        <w:t>matters</w:t>
      </w:r>
      <w:r>
        <w:rPr>
          <w:spacing w:val="-1"/>
        </w:rPr>
        <w:t> </w:t>
      </w:r>
      <w:r>
        <w:rPr/>
        <w:t>to</w:t>
      </w:r>
      <w:r>
        <w:rPr>
          <w:spacing w:val="-1"/>
        </w:rPr>
        <w:t> </w:t>
      </w:r>
      <w:r>
        <w:rPr/>
        <w:t>his</w:t>
      </w:r>
      <w:r>
        <w:rPr>
          <w:spacing w:val="-1"/>
        </w:rPr>
        <w:t> </w:t>
      </w:r>
      <w:r>
        <w:rPr>
          <w:spacing w:val="-2"/>
        </w:rPr>
        <w:t>prophets.</w:t>
      </w:r>
    </w:p>
    <w:p>
      <w:pPr>
        <w:pStyle w:val="BodyText"/>
        <w:spacing w:line="259" w:lineRule="auto" w:before="182"/>
      </w:pPr>
      <w:r>
        <w:rPr>
          <w:b/>
          <w:color w:val="0D5FAD"/>
          <w:u w:val="single" w:color="0D5FAD"/>
        </w:rPr>
        <w:t>Luke 21:8</w:t>
      </w:r>
      <w:r>
        <w:rPr>
          <w:b/>
          <w:color w:val="0D5FAD"/>
        </w:rPr>
        <w:t> </w:t>
      </w:r>
      <w:r>
        <w:rPr/>
        <w:t>referring to Jesus speaking to his disciples; “He said: Look out that</w:t>
      </w:r>
      <w:r>
        <w:rPr>
          <w:spacing w:val="-3"/>
        </w:rPr>
        <w:t> </w:t>
      </w:r>
      <w:r>
        <w:rPr/>
        <w:t>YOU are not misled;</w:t>
      </w:r>
      <w:r>
        <w:rPr>
          <w:spacing w:val="-3"/>
        </w:rPr>
        <w:t> </w:t>
      </w:r>
      <w:r>
        <w:rPr/>
        <w:t>for</w:t>
      </w:r>
      <w:r>
        <w:rPr>
          <w:spacing w:val="-3"/>
        </w:rPr>
        <w:t> </w:t>
      </w:r>
      <w:r>
        <w:rPr/>
        <w:t>many</w:t>
      </w:r>
      <w:r>
        <w:rPr>
          <w:spacing w:val="-2"/>
        </w:rPr>
        <w:t> </w:t>
      </w:r>
      <w:r>
        <w:rPr/>
        <w:t>will</w:t>
      </w:r>
      <w:r>
        <w:rPr>
          <w:spacing w:val="-2"/>
        </w:rPr>
        <w:t> </w:t>
      </w:r>
      <w:r>
        <w:rPr/>
        <w:t>come</w:t>
      </w:r>
      <w:r>
        <w:rPr>
          <w:spacing w:val="-3"/>
        </w:rPr>
        <w:t> </w:t>
      </w:r>
      <w:r>
        <w:rPr/>
        <w:t>on</w:t>
      </w:r>
      <w:r>
        <w:rPr>
          <w:spacing w:val="-2"/>
        </w:rPr>
        <w:t> </w:t>
      </w:r>
      <w:r>
        <w:rPr/>
        <w:t>the</w:t>
      </w:r>
      <w:r>
        <w:rPr>
          <w:spacing w:val="-3"/>
        </w:rPr>
        <w:t> </w:t>
      </w:r>
      <w:r>
        <w:rPr/>
        <w:t>basis</w:t>
      </w:r>
      <w:r>
        <w:rPr>
          <w:spacing w:val="-2"/>
        </w:rPr>
        <w:t> </w:t>
      </w:r>
      <w:r>
        <w:rPr/>
        <w:t>of</w:t>
      </w:r>
      <w:r>
        <w:rPr>
          <w:spacing w:val="-3"/>
        </w:rPr>
        <w:t> </w:t>
      </w:r>
      <w:r>
        <w:rPr/>
        <w:t>my</w:t>
      </w:r>
      <w:r>
        <w:rPr>
          <w:spacing w:val="-2"/>
        </w:rPr>
        <w:t> </w:t>
      </w:r>
      <w:r>
        <w:rPr/>
        <w:t>name,</w:t>
      </w:r>
      <w:r>
        <w:rPr>
          <w:spacing w:val="-2"/>
        </w:rPr>
        <w:t> </w:t>
      </w:r>
      <w:r>
        <w:rPr/>
        <w:t>saying,</w:t>
      </w:r>
      <w:r>
        <w:rPr>
          <w:spacing w:val="-2"/>
        </w:rPr>
        <w:t> </w:t>
      </w:r>
      <w:r>
        <w:rPr/>
        <w:t>‘I</w:t>
      </w:r>
      <w:r>
        <w:rPr>
          <w:spacing w:val="-3"/>
        </w:rPr>
        <w:t> </w:t>
      </w:r>
      <w:r>
        <w:rPr/>
        <w:t>am</w:t>
      </w:r>
      <w:r>
        <w:rPr>
          <w:spacing w:val="-2"/>
        </w:rPr>
        <w:t> </w:t>
      </w:r>
      <w:r>
        <w:rPr/>
        <w:t>he,’</w:t>
      </w:r>
      <w:r>
        <w:rPr>
          <w:spacing w:val="-16"/>
        </w:rPr>
        <w:t> </w:t>
      </w:r>
      <w:r>
        <w:rPr/>
        <w:t>and,</w:t>
      </w:r>
      <w:r>
        <w:rPr>
          <w:spacing w:val="-2"/>
        </w:rPr>
        <w:t> </w:t>
      </w:r>
      <w:r>
        <w:rPr/>
        <w:t>‘the</w:t>
      </w:r>
      <w:r>
        <w:rPr>
          <w:spacing w:val="-3"/>
        </w:rPr>
        <w:t> </w:t>
      </w:r>
      <w:r>
        <w:rPr/>
        <w:t>due</w:t>
      </w:r>
      <w:r>
        <w:rPr>
          <w:spacing w:val="-3"/>
        </w:rPr>
        <w:t> </w:t>
      </w:r>
      <w:r>
        <w:rPr/>
        <w:t>time</w:t>
      </w:r>
      <w:r>
        <w:rPr>
          <w:spacing w:val="-3"/>
        </w:rPr>
        <w:t> </w:t>
      </w:r>
      <w:r>
        <w:rPr/>
        <w:t>has approached.’ Do not go after them.”</w:t>
      </w:r>
    </w:p>
    <w:p>
      <w:pPr>
        <w:pStyle w:val="BodyText"/>
        <w:spacing w:line="259" w:lineRule="auto" w:before="160"/>
        <w:ind w:right="123"/>
      </w:pPr>
      <w:r>
        <w:rPr/>
        <w:t>The key here is to know what God’s word supports and what it does not. God’s word is 100% true</w:t>
      </w:r>
      <w:r>
        <w:rPr>
          <w:spacing w:val="-4"/>
        </w:rPr>
        <w:t> </w:t>
      </w:r>
      <w:r>
        <w:rPr/>
        <w:t>and</w:t>
      </w:r>
      <w:r>
        <w:rPr>
          <w:spacing w:val="-3"/>
        </w:rPr>
        <w:t> </w:t>
      </w:r>
      <w:r>
        <w:rPr/>
        <w:t>no</w:t>
      </w:r>
      <w:r>
        <w:rPr>
          <w:spacing w:val="-3"/>
        </w:rPr>
        <w:t> </w:t>
      </w:r>
      <w:r>
        <w:rPr/>
        <w:t>false</w:t>
      </w:r>
      <w:r>
        <w:rPr>
          <w:spacing w:val="-4"/>
        </w:rPr>
        <w:t> </w:t>
      </w:r>
      <w:r>
        <w:rPr/>
        <w:t>scriptural</w:t>
      </w:r>
      <w:r>
        <w:rPr>
          <w:spacing w:val="-3"/>
        </w:rPr>
        <w:t> </w:t>
      </w:r>
      <w:r>
        <w:rPr/>
        <w:t>teaching</w:t>
      </w:r>
      <w:r>
        <w:rPr>
          <w:spacing w:val="-3"/>
        </w:rPr>
        <w:t> </w:t>
      </w:r>
      <w:r>
        <w:rPr/>
        <w:t>can</w:t>
      </w:r>
      <w:r>
        <w:rPr>
          <w:spacing w:val="-3"/>
        </w:rPr>
        <w:t> </w:t>
      </w:r>
      <w:r>
        <w:rPr/>
        <w:t>stand</w:t>
      </w:r>
      <w:r>
        <w:rPr>
          <w:spacing w:val="-3"/>
        </w:rPr>
        <w:t> </w:t>
      </w:r>
      <w:r>
        <w:rPr/>
        <w:t>up</w:t>
      </w:r>
      <w:r>
        <w:rPr>
          <w:spacing w:val="-3"/>
        </w:rPr>
        <w:t> </w:t>
      </w:r>
      <w:r>
        <w:rPr/>
        <w:t>to</w:t>
      </w:r>
      <w:r>
        <w:rPr>
          <w:spacing w:val="-3"/>
        </w:rPr>
        <w:t> </w:t>
      </w:r>
      <w:r>
        <w:rPr/>
        <w:t>it.</w:t>
      </w:r>
      <w:r>
        <w:rPr>
          <w:spacing w:val="-3"/>
        </w:rPr>
        <w:t> </w:t>
      </w:r>
      <w:r>
        <w:rPr/>
        <w:t>Remember</w:t>
      </w:r>
      <w:r>
        <w:rPr>
          <w:spacing w:val="-4"/>
        </w:rPr>
        <w:t> </w:t>
      </w:r>
      <w:r>
        <w:rPr/>
        <w:t>what</w:t>
      </w:r>
      <w:r>
        <w:rPr>
          <w:spacing w:val="-3"/>
        </w:rPr>
        <w:t> </w:t>
      </w:r>
      <w:r>
        <w:rPr>
          <w:color w:val="0D5FAD"/>
          <w:u w:val="single" w:color="0D5FAD"/>
        </w:rPr>
        <w:t>Daniel</w:t>
      </w:r>
      <w:r>
        <w:rPr>
          <w:color w:val="0D5FAD"/>
          <w:spacing w:val="-3"/>
          <w:u w:val="single" w:color="0D5FAD"/>
        </w:rPr>
        <w:t> </w:t>
      </w:r>
      <w:r>
        <w:rPr>
          <w:color w:val="0D5FAD"/>
          <w:u w:val="single" w:color="0D5FAD"/>
        </w:rPr>
        <w:t>11:32b</w:t>
      </w:r>
      <w:r>
        <w:rPr>
          <w:color w:val="0D5FAD"/>
          <w:spacing w:val="-3"/>
        </w:rPr>
        <w:t> </w:t>
      </w:r>
      <w:r>
        <w:rPr/>
        <w:t>says</w:t>
      </w:r>
      <w:r>
        <w:rPr>
          <w:spacing w:val="-3"/>
        </w:rPr>
        <w:t> </w:t>
      </w:r>
      <w:r>
        <w:rPr/>
        <w:t>about those who prevail for our day: “But as regards the people who are knowing their God, they will prevail and act effectively.”</w:t>
      </w:r>
    </w:p>
    <w:p>
      <w:pPr>
        <w:pStyle w:val="BodyText"/>
        <w:spacing w:line="259" w:lineRule="auto" w:before="159"/>
        <w:ind w:right="152"/>
      </w:pPr>
      <w:r>
        <w:rPr>
          <w:b/>
          <w:color w:val="0D5FAD"/>
          <w:u w:val="single" w:color="0D5FAD"/>
        </w:rPr>
        <w:t>Acts 17:11(WEB)</w:t>
      </w:r>
      <w:r>
        <w:rPr>
          <w:b/>
          <w:color w:val="0D5FAD"/>
        </w:rPr>
        <w:t> </w:t>
      </w:r>
      <w:r>
        <w:rPr>
          <w:vertAlign w:val="superscript"/>
        </w:rPr>
        <w:t>11</w:t>
      </w:r>
      <w:r>
        <w:rPr>
          <w:spacing w:val="-13"/>
          <w:vertAlign w:val="baseline"/>
        </w:rPr>
        <w:t> </w:t>
      </w:r>
      <w:r>
        <w:rPr>
          <w:vertAlign w:val="baseline"/>
        </w:rPr>
        <w:t>Now these were more noble than those in Thessalonica, in that they received</w:t>
      </w:r>
      <w:r>
        <w:rPr>
          <w:spacing w:val="-3"/>
          <w:vertAlign w:val="baseline"/>
        </w:rPr>
        <w:t> </w:t>
      </w:r>
      <w:r>
        <w:rPr>
          <w:vertAlign w:val="baseline"/>
        </w:rPr>
        <w:t>the</w:t>
      </w:r>
      <w:r>
        <w:rPr>
          <w:spacing w:val="-4"/>
          <w:vertAlign w:val="baseline"/>
        </w:rPr>
        <w:t> </w:t>
      </w:r>
      <w:r>
        <w:rPr>
          <w:vertAlign w:val="baseline"/>
        </w:rPr>
        <w:t>word</w:t>
      </w:r>
      <w:r>
        <w:rPr>
          <w:spacing w:val="-1"/>
          <w:vertAlign w:val="baseline"/>
        </w:rPr>
        <w:t> </w:t>
      </w:r>
      <w:r>
        <w:rPr>
          <w:vertAlign w:val="baseline"/>
        </w:rPr>
        <w:t>with</w:t>
      </w:r>
      <w:r>
        <w:rPr>
          <w:spacing w:val="-3"/>
          <w:vertAlign w:val="baseline"/>
        </w:rPr>
        <w:t> </w:t>
      </w:r>
      <w:r>
        <w:rPr>
          <w:vertAlign w:val="baseline"/>
        </w:rPr>
        <w:t>all</w:t>
      </w:r>
      <w:r>
        <w:rPr>
          <w:spacing w:val="-3"/>
          <w:vertAlign w:val="baseline"/>
        </w:rPr>
        <w:t> </w:t>
      </w:r>
      <w:r>
        <w:rPr>
          <w:vertAlign w:val="baseline"/>
        </w:rPr>
        <w:t>readiness</w:t>
      </w:r>
      <w:r>
        <w:rPr>
          <w:spacing w:val="-3"/>
          <w:vertAlign w:val="baseline"/>
        </w:rPr>
        <w:t> </w:t>
      </w:r>
      <w:r>
        <w:rPr>
          <w:vertAlign w:val="baseline"/>
        </w:rPr>
        <w:t>of</w:t>
      </w:r>
      <w:r>
        <w:rPr>
          <w:spacing w:val="-4"/>
          <w:vertAlign w:val="baseline"/>
        </w:rPr>
        <w:t> </w:t>
      </w:r>
      <w:r>
        <w:rPr>
          <w:vertAlign w:val="baseline"/>
        </w:rPr>
        <w:t>mind,</w:t>
      </w:r>
      <w:r>
        <w:rPr>
          <w:spacing w:val="-3"/>
          <w:vertAlign w:val="baseline"/>
        </w:rPr>
        <w:t> </w:t>
      </w:r>
      <w:r>
        <w:rPr>
          <w:vertAlign w:val="baseline"/>
        </w:rPr>
        <w:t>examining</w:t>
      </w:r>
      <w:r>
        <w:rPr>
          <w:spacing w:val="-3"/>
          <w:vertAlign w:val="baseline"/>
        </w:rPr>
        <w:t> </w:t>
      </w:r>
      <w:r>
        <w:rPr>
          <w:vertAlign w:val="baseline"/>
        </w:rPr>
        <w:t>the</w:t>
      </w:r>
      <w:r>
        <w:rPr>
          <w:spacing w:val="-4"/>
          <w:vertAlign w:val="baseline"/>
        </w:rPr>
        <w:t> </w:t>
      </w:r>
      <w:r>
        <w:rPr>
          <w:vertAlign w:val="baseline"/>
        </w:rPr>
        <w:t>Scriptures</w:t>
      </w:r>
      <w:r>
        <w:rPr>
          <w:spacing w:val="-3"/>
          <w:vertAlign w:val="baseline"/>
        </w:rPr>
        <w:t> </w:t>
      </w:r>
      <w:r>
        <w:rPr>
          <w:vertAlign w:val="baseline"/>
        </w:rPr>
        <w:t>daily</w:t>
      </w:r>
      <w:r>
        <w:rPr>
          <w:spacing w:val="-3"/>
          <w:vertAlign w:val="baseline"/>
        </w:rPr>
        <w:t> </w:t>
      </w:r>
      <w:r>
        <w:rPr>
          <w:vertAlign w:val="baseline"/>
        </w:rPr>
        <w:t>to</w:t>
      </w:r>
      <w:r>
        <w:rPr>
          <w:spacing w:val="-3"/>
          <w:vertAlign w:val="baseline"/>
        </w:rPr>
        <w:t> </w:t>
      </w:r>
      <w:r>
        <w:rPr>
          <w:vertAlign w:val="baseline"/>
        </w:rPr>
        <w:t>see</w:t>
      </w:r>
      <w:r>
        <w:rPr>
          <w:spacing w:val="-4"/>
          <w:vertAlign w:val="baseline"/>
        </w:rPr>
        <w:t> </w:t>
      </w:r>
      <w:r>
        <w:rPr>
          <w:vertAlign w:val="baseline"/>
        </w:rPr>
        <w:t>whether</w:t>
      </w:r>
      <w:r>
        <w:rPr>
          <w:spacing w:val="-4"/>
          <w:vertAlign w:val="baseline"/>
        </w:rPr>
        <w:t> </w:t>
      </w:r>
      <w:r>
        <w:rPr>
          <w:vertAlign w:val="baseline"/>
        </w:rPr>
        <w:t>these things were so. // Only by carefully examining the sacred scriptures and using sound reason, can one tell if what they hear is based upon God’s word or not.</w:t>
      </w:r>
    </w:p>
    <w:p>
      <w:pPr>
        <w:pStyle w:val="BodyText"/>
        <w:spacing w:line="259" w:lineRule="auto" w:before="159"/>
        <w:ind w:right="267"/>
      </w:pPr>
      <w:r>
        <w:rPr>
          <w:b/>
          <w:color w:val="0D5FAD"/>
          <w:u w:val="single" w:color="0D5FAD"/>
        </w:rPr>
        <w:t>Acts</w:t>
      </w:r>
      <w:r>
        <w:rPr>
          <w:b/>
          <w:color w:val="0D5FAD"/>
          <w:spacing w:val="-4"/>
          <w:u w:val="single" w:color="0D5FAD"/>
        </w:rPr>
        <w:t> </w:t>
      </w:r>
      <w:r>
        <w:rPr>
          <w:b/>
          <w:color w:val="0D5FAD"/>
          <w:u w:val="single" w:color="0D5FAD"/>
        </w:rPr>
        <w:t>20:29-30(WEB)</w:t>
      </w:r>
      <w:r>
        <w:rPr>
          <w:b/>
          <w:color w:val="0D5FAD"/>
          <w:spacing w:val="-4"/>
          <w:u w:val="single" w:color="0D5FAD"/>
        </w:rPr>
        <w:t> </w:t>
      </w:r>
      <w:r>
        <w:rPr>
          <w:vertAlign w:val="superscript"/>
        </w:rPr>
        <w:t>29</w:t>
      </w:r>
      <w:r>
        <w:rPr>
          <w:spacing w:val="-21"/>
          <w:vertAlign w:val="baseline"/>
        </w:rPr>
        <w:t> </w:t>
      </w:r>
      <w:r>
        <w:rPr>
          <w:vertAlign w:val="baseline"/>
        </w:rPr>
        <w:t>For</w:t>
      </w:r>
      <w:r>
        <w:rPr>
          <w:spacing w:val="-4"/>
          <w:vertAlign w:val="baseline"/>
        </w:rPr>
        <w:t> </w:t>
      </w:r>
      <w:r>
        <w:rPr>
          <w:vertAlign w:val="baseline"/>
        </w:rPr>
        <w:t>I</w:t>
      </w:r>
      <w:r>
        <w:rPr>
          <w:spacing w:val="-4"/>
          <w:vertAlign w:val="baseline"/>
        </w:rPr>
        <w:t> </w:t>
      </w:r>
      <w:r>
        <w:rPr>
          <w:vertAlign w:val="baseline"/>
        </w:rPr>
        <w:t>know</w:t>
      </w:r>
      <w:r>
        <w:rPr>
          <w:spacing w:val="-4"/>
          <w:vertAlign w:val="baseline"/>
        </w:rPr>
        <w:t> </w:t>
      </w:r>
      <w:r>
        <w:rPr>
          <w:vertAlign w:val="baseline"/>
        </w:rPr>
        <w:t>that</w:t>
      </w:r>
      <w:r>
        <w:rPr>
          <w:spacing w:val="-3"/>
          <w:vertAlign w:val="baseline"/>
        </w:rPr>
        <w:t> </w:t>
      </w:r>
      <w:r>
        <w:rPr>
          <w:vertAlign w:val="baseline"/>
        </w:rPr>
        <w:t>after</w:t>
      </w:r>
      <w:r>
        <w:rPr>
          <w:spacing w:val="-4"/>
          <w:vertAlign w:val="baseline"/>
        </w:rPr>
        <w:t> </w:t>
      </w:r>
      <w:r>
        <w:rPr>
          <w:vertAlign w:val="baseline"/>
        </w:rPr>
        <w:t>my</w:t>
      </w:r>
      <w:r>
        <w:rPr>
          <w:spacing w:val="-3"/>
          <w:vertAlign w:val="baseline"/>
        </w:rPr>
        <w:t> </w:t>
      </w:r>
      <w:r>
        <w:rPr>
          <w:vertAlign w:val="baseline"/>
        </w:rPr>
        <w:t>departure,</w:t>
      </w:r>
      <w:r>
        <w:rPr>
          <w:spacing w:val="-3"/>
          <w:vertAlign w:val="baseline"/>
        </w:rPr>
        <w:t> </w:t>
      </w:r>
      <w:r>
        <w:rPr>
          <w:vertAlign w:val="baseline"/>
        </w:rPr>
        <w:t>vicious</w:t>
      </w:r>
      <w:r>
        <w:rPr>
          <w:spacing w:val="-3"/>
          <w:vertAlign w:val="baseline"/>
        </w:rPr>
        <w:t> </w:t>
      </w:r>
      <w:r>
        <w:rPr>
          <w:vertAlign w:val="baseline"/>
        </w:rPr>
        <w:t>wolves</w:t>
      </w:r>
      <w:r>
        <w:rPr>
          <w:spacing w:val="-3"/>
          <w:vertAlign w:val="baseline"/>
        </w:rPr>
        <w:t> </w:t>
      </w:r>
      <w:r>
        <w:rPr>
          <w:vertAlign w:val="baseline"/>
        </w:rPr>
        <w:t>will</w:t>
      </w:r>
      <w:r>
        <w:rPr>
          <w:spacing w:val="-3"/>
          <w:vertAlign w:val="baseline"/>
        </w:rPr>
        <w:t> </w:t>
      </w:r>
      <w:r>
        <w:rPr>
          <w:vertAlign w:val="baseline"/>
        </w:rPr>
        <w:t>enter</w:t>
      </w:r>
      <w:r>
        <w:rPr>
          <w:spacing w:val="-4"/>
          <w:vertAlign w:val="baseline"/>
        </w:rPr>
        <w:t> </w:t>
      </w:r>
      <w:r>
        <w:rPr>
          <w:vertAlign w:val="baseline"/>
        </w:rPr>
        <w:t>in</w:t>
      </w:r>
      <w:r>
        <w:rPr>
          <w:spacing w:val="-3"/>
          <w:vertAlign w:val="baseline"/>
        </w:rPr>
        <w:t> </w:t>
      </w:r>
      <w:r>
        <w:rPr>
          <w:vertAlign w:val="baseline"/>
        </w:rPr>
        <w:t>among you, not sparing the flock. </w:t>
      </w:r>
      <w:r>
        <w:rPr>
          <w:vertAlign w:val="superscript"/>
        </w:rPr>
        <w:t>30</w:t>
      </w:r>
      <w:r>
        <w:rPr>
          <w:spacing w:val="-15"/>
          <w:vertAlign w:val="baseline"/>
        </w:rPr>
        <w:t> </w:t>
      </w:r>
      <w:r>
        <w:rPr>
          <w:vertAlign w:val="baseline"/>
        </w:rPr>
        <w:t>Men will arise from among your own selves, speaking perverse things, to draw away the disciples after them. // Here is recorded what the apostle Paul mentioned to true worshippers of Jehovah in his day. He told them to watch out for these “oppressive wolves.” How can one tell who these are today? – By checking what they say against the sacred scriptures.</w:t>
      </w:r>
    </w:p>
    <w:p>
      <w:pPr>
        <w:pStyle w:val="BodyText"/>
        <w:spacing w:line="259" w:lineRule="auto" w:before="158"/>
        <w:ind w:right="143"/>
      </w:pPr>
      <w:r>
        <w:rPr>
          <w:b/>
          <w:color w:val="0D5FAD"/>
          <w:u w:val="single" w:color="0D5FAD"/>
        </w:rPr>
        <w:t>Romans 16:17(WEB)</w:t>
      </w:r>
      <w:r>
        <w:rPr>
          <w:b/>
          <w:color w:val="0D5FAD"/>
          <w:spacing w:val="40"/>
        </w:rPr>
        <w:t> </w:t>
      </w:r>
      <w:r>
        <w:rPr>
          <w:vertAlign w:val="superscript"/>
        </w:rPr>
        <w:t>17</w:t>
      </w:r>
      <w:r>
        <w:rPr>
          <w:spacing w:val="-12"/>
          <w:vertAlign w:val="baseline"/>
        </w:rPr>
        <w:t> </w:t>
      </w:r>
      <w:r>
        <w:rPr>
          <w:vertAlign w:val="baseline"/>
        </w:rPr>
        <w:t>Now I beg you, brothers, look out for those who are causing the divisions</w:t>
      </w:r>
      <w:r>
        <w:rPr>
          <w:spacing w:val="-3"/>
          <w:vertAlign w:val="baseline"/>
        </w:rPr>
        <w:t> </w:t>
      </w:r>
      <w:r>
        <w:rPr>
          <w:vertAlign w:val="baseline"/>
        </w:rPr>
        <w:t>and</w:t>
      </w:r>
      <w:r>
        <w:rPr>
          <w:spacing w:val="-3"/>
          <w:vertAlign w:val="baseline"/>
        </w:rPr>
        <w:t> </w:t>
      </w:r>
      <w:r>
        <w:rPr>
          <w:vertAlign w:val="baseline"/>
        </w:rPr>
        <w:t>occasions</w:t>
      </w:r>
      <w:r>
        <w:rPr>
          <w:spacing w:val="-3"/>
          <w:vertAlign w:val="baseline"/>
        </w:rPr>
        <w:t> </w:t>
      </w:r>
      <w:r>
        <w:rPr>
          <w:vertAlign w:val="baseline"/>
        </w:rPr>
        <w:t>of</w:t>
      </w:r>
      <w:r>
        <w:rPr>
          <w:spacing w:val="-4"/>
          <w:vertAlign w:val="baseline"/>
        </w:rPr>
        <w:t> </w:t>
      </w:r>
      <w:r>
        <w:rPr>
          <w:vertAlign w:val="baseline"/>
        </w:rPr>
        <w:t>stumbling,</w:t>
      </w:r>
      <w:r>
        <w:rPr>
          <w:spacing w:val="-3"/>
          <w:vertAlign w:val="baseline"/>
        </w:rPr>
        <w:t> </w:t>
      </w:r>
      <w:r>
        <w:rPr>
          <w:vertAlign w:val="baseline"/>
        </w:rPr>
        <w:t>contrary</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doctrine</w:t>
      </w:r>
      <w:r>
        <w:rPr>
          <w:spacing w:val="-4"/>
          <w:vertAlign w:val="baseline"/>
        </w:rPr>
        <w:t> </w:t>
      </w:r>
      <w:r>
        <w:rPr>
          <w:vertAlign w:val="baseline"/>
        </w:rPr>
        <w:t>which</w:t>
      </w:r>
      <w:r>
        <w:rPr>
          <w:spacing w:val="-3"/>
          <w:vertAlign w:val="baseline"/>
        </w:rPr>
        <w:t> </w:t>
      </w:r>
      <w:r>
        <w:rPr>
          <w:vertAlign w:val="baseline"/>
        </w:rPr>
        <w:t>you</w:t>
      </w:r>
      <w:r>
        <w:rPr>
          <w:spacing w:val="-3"/>
          <w:vertAlign w:val="baseline"/>
        </w:rPr>
        <w:t> </w:t>
      </w:r>
      <w:r>
        <w:rPr>
          <w:vertAlign w:val="baseline"/>
        </w:rPr>
        <w:t>learned,</w:t>
      </w:r>
      <w:r>
        <w:rPr>
          <w:spacing w:val="-3"/>
          <w:vertAlign w:val="baseline"/>
        </w:rPr>
        <w:t> </w:t>
      </w:r>
      <w:r>
        <w:rPr>
          <w:vertAlign w:val="baseline"/>
        </w:rPr>
        <w:t>and</w:t>
      </w:r>
      <w:r>
        <w:rPr>
          <w:spacing w:val="-3"/>
          <w:vertAlign w:val="baseline"/>
        </w:rPr>
        <w:t> </w:t>
      </w:r>
      <w:r>
        <w:rPr>
          <w:vertAlign w:val="baseline"/>
        </w:rPr>
        <w:t>turn</w:t>
      </w:r>
      <w:r>
        <w:rPr>
          <w:spacing w:val="-3"/>
          <w:vertAlign w:val="baseline"/>
        </w:rPr>
        <w:t> </w:t>
      </w:r>
      <w:r>
        <w:rPr>
          <w:vertAlign w:val="baseline"/>
        </w:rPr>
        <w:t>away from them. // The key thought here is “contrary to the doctrine” of what they had learned from the sacred scriptures.</w:t>
      </w:r>
    </w:p>
    <w:p>
      <w:pPr>
        <w:pStyle w:val="BodyText"/>
        <w:spacing w:line="259" w:lineRule="auto" w:before="159"/>
        <w:ind w:right="267"/>
      </w:pPr>
      <w:r>
        <w:rPr>
          <w:b/>
          <w:color w:val="0D5FAD"/>
          <w:u w:val="single" w:color="0D5FAD"/>
        </w:rPr>
        <w:t>2</w:t>
      </w:r>
      <w:r>
        <w:rPr>
          <w:b/>
          <w:color w:val="0D5FAD"/>
          <w:spacing w:val="-4"/>
          <w:u w:val="single" w:color="0D5FAD"/>
        </w:rPr>
        <w:t> </w:t>
      </w:r>
      <w:r>
        <w:rPr>
          <w:b/>
          <w:color w:val="0D5FAD"/>
          <w:u w:val="single" w:color="0D5FAD"/>
        </w:rPr>
        <w:t>John</w:t>
      </w:r>
      <w:r>
        <w:rPr>
          <w:b/>
          <w:color w:val="0D5FAD"/>
          <w:spacing w:val="-3"/>
          <w:u w:val="single" w:color="0D5FAD"/>
        </w:rPr>
        <w:t> </w:t>
      </w:r>
      <w:r>
        <w:rPr>
          <w:b/>
          <w:color w:val="0D5FAD"/>
          <w:u w:val="single" w:color="0D5FAD"/>
        </w:rPr>
        <w:t>9-10(AMP)</w:t>
      </w:r>
      <w:r>
        <w:rPr>
          <w:b/>
          <w:color w:val="0D5FAD"/>
          <w:spacing w:val="40"/>
        </w:rPr>
        <w:t> </w:t>
      </w:r>
      <w:r>
        <w:rPr>
          <w:vertAlign w:val="superscript"/>
        </w:rPr>
        <w:t>9</w:t>
      </w:r>
      <w:r>
        <w:rPr>
          <w:spacing w:val="-18"/>
          <w:vertAlign w:val="baseline"/>
        </w:rPr>
        <w:t> </w:t>
      </w:r>
      <w:r>
        <w:rPr>
          <w:vertAlign w:val="baseline"/>
        </w:rPr>
        <w:t>Anyone</w:t>
      </w:r>
      <w:r>
        <w:rPr>
          <w:spacing w:val="-4"/>
          <w:vertAlign w:val="baseline"/>
        </w:rPr>
        <w:t> </w:t>
      </w:r>
      <w:r>
        <w:rPr>
          <w:vertAlign w:val="baseline"/>
        </w:rPr>
        <w:t>who</w:t>
      </w:r>
      <w:r>
        <w:rPr>
          <w:spacing w:val="-3"/>
          <w:vertAlign w:val="baseline"/>
        </w:rPr>
        <w:t> </w:t>
      </w:r>
      <w:r>
        <w:rPr>
          <w:vertAlign w:val="baseline"/>
        </w:rPr>
        <w:t>runs</w:t>
      </w:r>
      <w:r>
        <w:rPr>
          <w:spacing w:val="-3"/>
          <w:vertAlign w:val="baseline"/>
        </w:rPr>
        <w:t> </w:t>
      </w:r>
      <w:r>
        <w:rPr>
          <w:vertAlign w:val="baseline"/>
        </w:rPr>
        <w:t>on</w:t>
      </w:r>
      <w:r>
        <w:rPr>
          <w:spacing w:val="-3"/>
          <w:vertAlign w:val="baseline"/>
        </w:rPr>
        <w:t> </w:t>
      </w:r>
      <w:r>
        <w:rPr>
          <w:vertAlign w:val="baseline"/>
        </w:rPr>
        <w:t>ahead</w:t>
      </w:r>
      <w:r>
        <w:rPr>
          <w:spacing w:val="-1"/>
          <w:vertAlign w:val="baseline"/>
        </w:rPr>
        <w:t> </w:t>
      </w:r>
      <w:r>
        <w:rPr>
          <w:vertAlign w:val="baseline"/>
        </w:rPr>
        <w:t>and</w:t>
      </w:r>
      <w:r>
        <w:rPr>
          <w:spacing w:val="-3"/>
          <w:vertAlign w:val="baseline"/>
        </w:rPr>
        <w:t> </w:t>
      </w:r>
      <w:r>
        <w:rPr>
          <w:vertAlign w:val="baseline"/>
        </w:rPr>
        <w:t>does</w:t>
      </w:r>
      <w:r>
        <w:rPr>
          <w:spacing w:val="-3"/>
          <w:vertAlign w:val="baseline"/>
        </w:rPr>
        <w:t> </w:t>
      </w:r>
      <w:r>
        <w:rPr>
          <w:vertAlign w:val="baseline"/>
        </w:rPr>
        <w:t>not</w:t>
      </w:r>
      <w:r>
        <w:rPr>
          <w:spacing w:val="-3"/>
          <w:vertAlign w:val="baseline"/>
        </w:rPr>
        <w:t> </w:t>
      </w:r>
      <w:r>
        <w:rPr>
          <w:vertAlign w:val="baseline"/>
        </w:rPr>
        <w:t>remain</w:t>
      </w:r>
      <w:r>
        <w:rPr>
          <w:spacing w:val="-3"/>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doctrine</w:t>
      </w:r>
      <w:r>
        <w:rPr>
          <w:spacing w:val="-4"/>
          <w:vertAlign w:val="baseline"/>
        </w:rPr>
        <w:t> </w:t>
      </w:r>
      <w:r>
        <w:rPr>
          <w:vertAlign w:val="baseline"/>
        </w:rPr>
        <w:t>of</w:t>
      </w:r>
      <w:r>
        <w:rPr>
          <w:spacing w:val="-4"/>
          <w:vertAlign w:val="baseline"/>
        </w:rPr>
        <w:t> </w:t>
      </w:r>
      <w:r>
        <w:rPr>
          <w:vertAlign w:val="baseline"/>
        </w:rPr>
        <w:t>Christ [that is, one who is not content with what He taught], does not have God; but the one</w:t>
      </w:r>
    </w:p>
    <w:p>
      <w:pPr>
        <w:pStyle w:val="BodyText"/>
        <w:spacing w:line="259" w:lineRule="auto" w:before="1"/>
        <w:ind w:right="152"/>
      </w:pPr>
      <w:r>
        <w:rPr/>
        <w:t>who </w:t>
      </w:r>
      <w:r>
        <w:rPr>
          <w:i/>
        </w:rPr>
        <w:t>continues </w:t>
      </w:r>
      <w:r>
        <w:rPr/>
        <w:t>to remain in the teaching [of Christ does have God], he has both the Father and the</w:t>
      </w:r>
      <w:r>
        <w:rPr>
          <w:spacing w:val="-4"/>
        </w:rPr>
        <w:t> </w:t>
      </w:r>
      <w:r>
        <w:rPr/>
        <w:t>Son.</w:t>
      </w:r>
      <w:r>
        <w:rPr>
          <w:spacing w:val="-3"/>
        </w:rPr>
        <w:t> </w:t>
      </w:r>
      <w:r>
        <w:rPr>
          <w:vertAlign w:val="superscript"/>
        </w:rPr>
        <w:t>10</w:t>
      </w:r>
      <w:r>
        <w:rPr>
          <w:spacing w:val="-18"/>
          <w:vertAlign w:val="baseline"/>
        </w:rPr>
        <w:t> </w:t>
      </w:r>
      <w:r>
        <w:rPr>
          <w:vertAlign w:val="baseline"/>
        </w:rPr>
        <w:t>If</w:t>
      </w:r>
      <w:r>
        <w:rPr>
          <w:spacing w:val="-3"/>
          <w:vertAlign w:val="baseline"/>
        </w:rPr>
        <w:t> </w:t>
      </w:r>
      <w:r>
        <w:rPr>
          <w:vertAlign w:val="baseline"/>
        </w:rPr>
        <w:t>anyone</w:t>
      </w:r>
      <w:r>
        <w:rPr>
          <w:spacing w:val="-3"/>
          <w:vertAlign w:val="baseline"/>
        </w:rPr>
        <w:t> </w:t>
      </w:r>
      <w:r>
        <w:rPr>
          <w:vertAlign w:val="baseline"/>
        </w:rPr>
        <w:t>comes</w:t>
      </w:r>
      <w:r>
        <w:rPr>
          <w:spacing w:val="-2"/>
          <w:vertAlign w:val="baseline"/>
        </w:rPr>
        <w:t> </w:t>
      </w:r>
      <w:r>
        <w:rPr>
          <w:vertAlign w:val="baseline"/>
        </w:rPr>
        <w:t>to</w:t>
      </w:r>
      <w:r>
        <w:rPr>
          <w:spacing w:val="-2"/>
          <w:vertAlign w:val="baseline"/>
        </w:rPr>
        <w:t> </w:t>
      </w:r>
      <w:r>
        <w:rPr>
          <w:vertAlign w:val="baseline"/>
        </w:rPr>
        <w:t>you</w:t>
      </w:r>
      <w:r>
        <w:rPr>
          <w:spacing w:val="-2"/>
          <w:vertAlign w:val="baseline"/>
        </w:rPr>
        <w:t> </w:t>
      </w:r>
      <w:r>
        <w:rPr>
          <w:vertAlign w:val="baseline"/>
        </w:rPr>
        <w:t>and</w:t>
      </w:r>
      <w:r>
        <w:rPr>
          <w:spacing w:val="-2"/>
          <w:vertAlign w:val="baseline"/>
        </w:rPr>
        <w:t> </w:t>
      </w:r>
      <w:r>
        <w:rPr>
          <w:vertAlign w:val="baseline"/>
        </w:rPr>
        <w:t>does</w:t>
      </w:r>
      <w:r>
        <w:rPr>
          <w:spacing w:val="-2"/>
          <w:vertAlign w:val="baseline"/>
        </w:rPr>
        <w:t> </w:t>
      </w:r>
      <w:r>
        <w:rPr>
          <w:vertAlign w:val="baseline"/>
        </w:rPr>
        <w:t>not</w:t>
      </w:r>
      <w:r>
        <w:rPr>
          <w:spacing w:val="-2"/>
          <w:vertAlign w:val="baseline"/>
        </w:rPr>
        <w:t> </w:t>
      </w:r>
      <w:r>
        <w:rPr>
          <w:vertAlign w:val="baseline"/>
        </w:rPr>
        <w:t>bring</w:t>
      </w:r>
      <w:r>
        <w:rPr>
          <w:spacing w:val="-2"/>
          <w:vertAlign w:val="baseline"/>
        </w:rPr>
        <w:t> </w:t>
      </w:r>
      <w:r>
        <w:rPr>
          <w:vertAlign w:val="baseline"/>
        </w:rPr>
        <w:t>this</w:t>
      </w:r>
      <w:r>
        <w:rPr>
          <w:spacing w:val="-2"/>
          <w:vertAlign w:val="baseline"/>
        </w:rPr>
        <w:t> </w:t>
      </w:r>
      <w:r>
        <w:rPr>
          <w:vertAlign w:val="baseline"/>
        </w:rPr>
        <w:t>teaching</w:t>
      </w:r>
      <w:r>
        <w:rPr>
          <w:spacing w:val="-2"/>
          <w:vertAlign w:val="baseline"/>
        </w:rPr>
        <w:t> </w:t>
      </w:r>
      <w:r>
        <w:rPr>
          <w:vertAlign w:val="baseline"/>
        </w:rPr>
        <w:t>[but</w:t>
      </w:r>
      <w:r>
        <w:rPr>
          <w:spacing w:val="-2"/>
          <w:vertAlign w:val="baseline"/>
        </w:rPr>
        <w:t> </w:t>
      </w:r>
      <w:r>
        <w:rPr>
          <w:vertAlign w:val="baseline"/>
        </w:rPr>
        <w:t>diminishes</w:t>
      </w:r>
      <w:r>
        <w:rPr>
          <w:spacing w:val="-2"/>
          <w:vertAlign w:val="baseline"/>
        </w:rPr>
        <w:t> </w:t>
      </w:r>
      <w:r>
        <w:rPr>
          <w:vertAlign w:val="baseline"/>
        </w:rPr>
        <w:t>or</w:t>
      </w:r>
      <w:r>
        <w:rPr>
          <w:spacing w:val="-3"/>
          <w:vertAlign w:val="baseline"/>
        </w:rPr>
        <w:t> </w:t>
      </w:r>
      <w:r>
        <w:rPr>
          <w:vertAlign w:val="baseline"/>
        </w:rPr>
        <w:t>adds</w:t>
      </w:r>
      <w:r>
        <w:rPr>
          <w:spacing w:val="-2"/>
          <w:vertAlign w:val="baseline"/>
        </w:rPr>
        <w:t> </w:t>
      </w:r>
      <w:r>
        <w:rPr>
          <w:vertAlign w:val="baseline"/>
        </w:rPr>
        <w:t>to</w:t>
      </w:r>
      <w:r>
        <w:rPr>
          <w:spacing w:val="-2"/>
          <w:vertAlign w:val="baseline"/>
        </w:rPr>
        <w:t> </w:t>
      </w:r>
      <w:r>
        <w:rPr>
          <w:vertAlign w:val="baseline"/>
        </w:rPr>
        <w:t>the doctrine of Christ], do not receive </w:t>
      </w:r>
      <w:r>
        <w:rPr>
          <w:i/>
          <w:vertAlign w:val="baseline"/>
        </w:rPr>
        <w:t>or </w:t>
      </w:r>
      <w:r>
        <w:rPr>
          <w:vertAlign w:val="baseline"/>
        </w:rPr>
        <w:t>welcome him into your house, and do not give him a greeting </w:t>
      </w:r>
      <w:r>
        <w:rPr>
          <w:i/>
          <w:vertAlign w:val="baseline"/>
        </w:rPr>
        <w:t>or </w:t>
      </w:r>
      <w:r>
        <w:rPr>
          <w:vertAlign w:val="baseline"/>
        </w:rPr>
        <w:t>any encouragement. //</w:t>
      </w:r>
      <w:r>
        <w:rPr>
          <w:spacing w:val="-8"/>
          <w:vertAlign w:val="baseline"/>
        </w:rPr>
        <w:t> </w:t>
      </w:r>
      <w:r>
        <w:rPr>
          <w:vertAlign w:val="baseline"/>
        </w:rPr>
        <w:t>All need to check their current beliefs to see whether or not they have been taught things that are not scriptural. Many beliefs today have gone astray from scriptural backing. It is important to check teachings that are new to us, just as the Bereans did, as mentioned in Acts 17:11.</w:t>
      </w:r>
    </w:p>
    <w:p>
      <w:pPr>
        <w:spacing w:after="0" w:line="259" w:lineRule="auto"/>
        <w:sectPr>
          <w:pgSz w:w="12240" w:h="15840"/>
          <w:pgMar w:header="0" w:footer="523" w:top="1360" w:bottom="720" w:left="1320" w:right="1320"/>
        </w:sectPr>
      </w:pPr>
    </w:p>
    <w:p>
      <w:pPr>
        <w:pStyle w:val="BodyText"/>
        <w:spacing w:line="259" w:lineRule="auto" w:before="79"/>
        <w:ind w:right="123"/>
      </w:pPr>
      <w:r>
        <w:rPr>
          <w:b/>
        </w:rPr>
        <w:t>Jesus</w:t>
      </w:r>
      <w:r>
        <w:rPr>
          <w:b/>
          <w:spacing w:val="-2"/>
        </w:rPr>
        <w:t> </w:t>
      </w:r>
      <w:r>
        <w:rPr>
          <w:b/>
        </w:rPr>
        <w:t>warned</w:t>
      </w:r>
      <w:r>
        <w:rPr>
          <w:b/>
          <w:spacing w:val="-2"/>
        </w:rPr>
        <w:t> </w:t>
      </w:r>
      <w:r>
        <w:rPr>
          <w:b/>
        </w:rPr>
        <w:t>that</w:t>
      </w:r>
      <w:r>
        <w:rPr>
          <w:b/>
          <w:spacing w:val="-3"/>
        </w:rPr>
        <w:t> </w:t>
      </w:r>
      <w:r>
        <w:rPr>
          <w:b/>
        </w:rPr>
        <w:t>there</w:t>
      </w:r>
      <w:r>
        <w:rPr>
          <w:b/>
          <w:spacing w:val="-1"/>
        </w:rPr>
        <w:t> </w:t>
      </w:r>
      <w:r>
        <w:rPr>
          <w:b/>
        </w:rPr>
        <w:t>would</w:t>
      </w:r>
      <w:r>
        <w:rPr>
          <w:b/>
          <w:spacing w:val="-2"/>
        </w:rPr>
        <w:t> </w:t>
      </w:r>
      <w:r>
        <w:rPr>
          <w:b/>
        </w:rPr>
        <w:t>be</w:t>
      </w:r>
      <w:r>
        <w:rPr>
          <w:b/>
          <w:spacing w:val="-3"/>
        </w:rPr>
        <w:t> </w:t>
      </w:r>
      <w:r>
        <w:rPr>
          <w:b/>
        </w:rPr>
        <w:t>many</w:t>
      </w:r>
      <w:r>
        <w:rPr>
          <w:b/>
          <w:spacing w:val="-2"/>
        </w:rPr>
        <w:t> </w:t>
      </w:r>
      <w:r>
        <w:rPr>
          <w:b/>
        </w:rPr>
        <w:t>false</w:t>
      </w:r>
      <w:r>
        <w:rPr>
          <w:b/>
          <w:spacing w:val="-3"/>
        </w:rPr>
        <w:t> </w:t>
      </w:r>
      <w:r>
        <w:rPr>
          <w:b/>
        </w:rPr>
        <w:t>Christ’s</w:t>
      </w:r>
      <w:r>
        <w:rPr>
          <w:b/>
          <w:spacing w:val="-3"/>
        </w:rPr>
        <w:t> </w:t>
      </w:r>
      <w:r>
        <w:rPr/>
        <w:t>and</w:t>
      </w:r>
      <w:r>
        <w:rPr>
          <w:spacing w:val="-2"/>
        </w:rPr>
        <w:t> </w:t>
      </w:r>
      <w:r>
        <w:rPr/>
        <w:t>he</w:t>
      </w:r>
      <w:r>
        <w:rPr>
          <w:spacing w:val="-3"/>
        </w:rPr>
        <w:t> </w:t>
      </w:r>
      <w:r>
        <w:rPr/>
        <w:t>said</w:t>
      </w:r>
      <w:r>
        <w:rPr>
          <w:spacing w:val="-2"/>
        </w:rPr>
        <w:t> </w:t>
      </w:r>
      <w:r>
        <w:rPr/>
        <w:t>to</w:t>
      </w:r>
      <w:r>
        <w:rPr>
          <w:spacing w:val="-2"/>
        </w:rPr>
        <w:t> </w:t>
      </w:r>
      <w:r>
        <w:rPr/>
        <w:t>make</w:t>
      </w:r>
      <w:r>
        <w:rPr>
          <w:spacing w:val="-3"/>
        </w:rPr>
        <w:t> </w:t>
      </w:r>
      <w:r>
        <w:rPr/>
        <w:t>sure</w:t>
      </w:r>
      <w:r>
        <w:rPr>
          <w:spacing w:val="-3"/>
        </w:rPr>
        <w:t> </w:t>
      </w:r>
      <w:r>
        <w:rPr/>
        <w:t>that</w:t>
      </w:r>
      <w:r>
        <w:rPr>
          <w:spacing w:val="-2"/>
        </w:rPr>
        <w:t> </w:t>
      </w:r>
      <w:r>
        <w:rPr/>
        <w:t>we</w:t>
      </w:r>
      <w:r>
        <w:rPr>
          <w:spacing w:val="-3"/>
        </w:rPr>
        <w:t> </w:t>
      </w:r>
      <w:r>
        <w:rPr/>
        <w:t>would not be misled. (</w:t>
      </w:r>
      <w:r>
        <w:rPr>
          <w:b/>
          <w:color w:val="0D5FAD"/>
          <w:u w:val="single" w:color="0D5FAD"/>
        </w:rPr>
        <w:t>Matthew 24:4-5</w:t>
      </w:r>
      <w:r>
        <w:rPr/>
        <w:t>) Daniel shows us that “the people that are knowing their God they will prevail and act effectively.” (</w:t>
      </w:r>
      <w:r>
        <w:rPr>
          <w:b/>
        </w:rPr>
        <w:t>Daniel 11:32</w:t>
      </w:r>
      <w:r>
        <w:rPr/>
        <w:t>)</w:t>
      </w:r>
      <w:r>
        <w:rPr>
          <w:spacing w:val="-10"/>
        </w:rPr>
        <w:t> </w:t>
      </w:r>
      <w:r>
        <w:rPr/>
        <w:t>And </w:t>
      </w:r>
      <w:r>
        <w:rPr>
          <w:b/>
          <w:color w:val="0D5FAD"/>
          <w:u w:val="single" w:color="0D5FAD"/>
        </w:rPr>
        <w:t>2 Corinthians 13:5</w:t>
      </w:r>
      <w:r>
        <w:rPr>
          <w:b/>
          <w:color w:val="0D5FAD"/>
        </w:rPr>
        <w:t> </w:t>
      </w:r>
      <w:r>
        <w:rPr/>
        <w:t>admonishes Christians</w:t>
      </w:r>
      <w:r>
        <w:rPr>
          <w:spacing w:val="-4"/>
        </w:rPr>
        <w:t> </w:t>
      </w:r>
      <w:r>
        <w:rPr/>
        <w:t>to</w:t>
      </w:r>
      <w:r>
        <w:rPr>
          <w:spacing w:val="-4"/>
        </w:rPr>
        <w:t> </w:t>
      </w:r>
      <w:r>
        <w:rPr/>
        <w:t>keep</w:t>
      </w:r>
      <w:r>
        <w:rPr>
          <w:spacing w:val="-4"/>
        </w:rPr>
        <w:t> </w:t>
      </w:r>
      <w:r>
        <w:rPr/>
        <w:t>testing</w:t>
      </w:r>
      <w:r>
        <w:rPr>
          <w:spacing w:val="-4"/>
        </w:rPr>
        <w:t> </w:t>
      </w:r>
      <w:r>
        <w:rPr/>
        <w:t>whether</w:t>
      </w:r>
      <w:r>
        <w:rPr>
          <w:spacing w:val="-5"/>
        </w:rPr>
        <w:t> </w:t>
      </w:r>
      <w:r>
        <w:rPr/>
        <w:t>they</w:t>
      </w:r>
      <w:r>
        <w:rPr>
          <w:spacing w:val="-2"/>
        </w:rPr>
        <w:t> </w:t>
      </w:r>
      <w:r>
        <w:rPr/>
        <w:t>are</w:t>
      </w:r>
      <w:r>
        <w:rPr>
          <w:spacing w:val="-5"/>
        </w:rPr>
        <w:t> </w:t>
      </w:r>
      <w:r>
        <w:rPr/>
        <w:t>in</w:t>
      </w:r>
      <w:r>
        <w:rPr>
          <w:spacing w:val="-4"/>
        </w:rPr>
        <w:t> </w:t>
      </w:r>
      <w:r>
        <w:rPr/>
        <w:t>the</w:t>
      </w:r>
      <w:r>
        <w:rPr>
          <w:spacing w:val="-3"/>
        </w:rPr>
        <w:t> </w:t>
      </w:r>
      <w:r>
        <w:rPr/>
        <w:t>faith</w:t>
      </w:r>
      <w:r>
        <w:rPr>
          <w:spacing w:val="-4"/>
        </w:rPr>
        <w:t> </w:t>
      </w:r>
      <w:r>
        <w:rPr/>
        <w:t>so</w:t>
      </w:r>
      <w:r>
        <w:rPr>
          <w:spacing w:val="-4"/>
        </w:rPr>
        <w:t> </w:t>
      </w:r>
      <w:r>
        <w:rPr/>
        <w:t>that</w:t>
      </w:r>
      <w:r>
        <w:rPr>
          <w:spacing w:val="-4"/>
        </w:rPr>
        <w:t> </w:t>
      </w:r>
      <w:r>
        <w:rPr/>
        <w:t>they</w:t>
      </w:r>
      <w:r>
        <w:rPr>
          <w:spacing w:val="-4"/>
        </w:rPr>
        <w:t> </w:t>
      </w:r>
      <w:r>
        <w:rPr/>
        <w:t>are</w:t>
      </w:r>
      <w:r>
        <w:rPr>
          <w:spacing w:val="-5"/>
        </w:rPr>
        <w:t> </w:t>
      </w:r>
      <w:r>
        <w:rPr/>
        <w:t>not</w:t>
      </w:r>
      <w:r>
        <w:rPr>
          <w:spacing w:val="-4"/>
        </w:rPr>
        <w:t> </w:t>
      </w:r>
      <w:r>
        <w:rPr/>
        <w:t>disapproved</w:t>
      </w:r>
      <w:r>
        <w:rPr>
          <w:spacing w:val="-4"/>
        </w:rPr>
        <w:t> </w:t>
      </w:r>
      <w:r>
        <w:rPr/>
        <w:t>somehow. So, we can see that accurate knowledge is critical.</w:t>
      </w:r>
      <w:r>
        <w:rPr>
          <w:spacing w:val="-5"/>
        </w:rPr>
        <w:t> </w:t>
      </w:r>
      <w:r>
        <w:rPr/>
        <w:t>And the source of this knowledge is the scriptures – not a man-made organization or publication.</w:t>
      </w:r>
    </w:p>
    <w:p>
      <w:pPr>
        <w:pStyle w:val="BodyText"/>
        <w:ind w:left="0"/>
        <w:rPr>
          <w:sz w:val="26"/>
        </w:rPr>
      </w:pPr>
    </w:p>
    <w:p>
      <w:pPr>
        <w:pStyle w:val="BodyText"/>
        <w:spacing w:before="7"/>
        <w:ind w:left="0"/>
        <w:rPr>
          <w:sz w:val="27"/>
        </w:rPr>
      </w:pPr>
    </w:p>
    <w:p>
      <w:pPr>
        <w:spacing w:before="0"/>
        <w:ind w:left="108" w:right="108" w:firstLine="0"/>
        <w:jc w:val="center"/>
        <w:rPr>
          <w:b/>
          <w:i/>
          <w:sz w:val="24"/>
        </w:rPr>
      </w:pPr>
      <w:r>
        <w:rPr>
          <w:b/>
          <w:i/>
          <w:sz w:val="24"/>
        </w:rPr>
        <w:t>Everything</w:t>
      </w:r>
      <w:r>
        <w:rPr>
          <w:b/>
          <w:i/>
          <w:spacing w:val="-1"/>
          <w:sz w:val="24"/>
        </w:rPr>
        <w:t> </w:t>
      </w:r>
      <w:r>
        <w:rPr>
          <w:b/>
          <w:i/>
          <w:sz w:val="24"/>
        </w:rPr>
        <w:t>needs</w:t>
      </w:r>
      <w:r>
        <w:rPr>
          <w:b/>
          <w:i/>
          <w:spacing w:val="-1"/>
          <w:sz w:val="24"/>
        </w:rPr>
        <w:t> </w:t>
      </w:r>
      <w:r>
        <w:rPr>
          <w:b/>
          <w:i/>
          <w:sz w:val="24"/>
        </w:rPr>
        <w:t>to</w:t>
      </w:r>
      <w:r>
        <w:rPr>
          <w:b/>
          <w:i/>
          <w:spacing w:val="-2"/>
          <w:sz w:val="24"/>
        </w:rPr>
        <w:t> </w:t>
      </w:r>
      <w:r>
        <w:rPr>
          <w:b/>
          <w:i/>
          <w:sz w:val="24"/>
        </w:rPr>
        <w:t>be</w:t>
      </w:r>
      <w:r>
        <w:rPr>
          <w:b/>
          <w:i/>
          <w:spacing w:val="-1"/>
          <w:sz w:val="24"/>
        </w:rPr>
        <w:t> </w:t>
      </w:r>
      <w:r>
        <w:rPr>
          <w:b/>
          <w:i/>
          <w:spacing w:val="-2"/>
          <w:sz w:val="24"/>
        </w:rPr>
        <w:t>tested.</w:t>
      </w:r>
    </w:p>
    <w:p>
      <w:pPr>
        <w:spacing w:before="182"/>
        <w:ind w:left="108" w:right="106" w:firstLine="0"/>
        <w:jc w:val="center"/>
        <w:rPr>
          <w:b/>
          <w:i/>
          <w:sz w:val="24"/>
        </w:rPr>
      </w:pPr>
      <w:r>
        <w:rPr>
          <w:b/>
          <w:i/>
          <w:sz w:val="24"/>
        </w:rPr>
        <w:t>Truth</w:t>
      </w:r>
      <w:r>
        <w:rPr>
          <w:b/>
          <w:i/>
          <w:spacing w:val="-5"/>
          <w:sz w:val="24"/>
        </w:rPr>
        <w:t> </w:t>
      </w:r>
      <w:r>
        <w:rPr>
          <w:b/>
          <w:i/>
          <w:sz w:val="24"/>
        </w:rPr>
        <w:t>does</w:t>
      </w:r>
      <w:r>
        <w:rPr>
          <w:b/>
          <w:i/>
          <w:spacing w:val="-3"/>
          <w:sz w:val="24"/>
        </w:rPr>
        <w:t> </w:t>
      </w:r>
      <w:r>
        <w:rPr>
          <w:b/>
          <w:i/>
          <w:sz w:val="24"/>
        </w:rPr>
        <w:t>not</w:t>
      </w:r>
      <w:r>
        <w:rPr>
          <w:b/>
          <w:i/>
          <w:spacing w:val="-2"/>
          <w:sz w:val="24"/>
        </w:rPr>
        <w:t> </w:t>
      </w:r>
      <w:r>
        <w:rPr>
          <w:b/>
          <w:i/>
          <w:sz w:val="24"/>
        </w:rPr>
        <w:t>fear</w:t>
      </w:r>
      <w:r>
        <w:rPr>
          <w:b/>
          <w:i/>
          <w:spacing w:val="-3"/>
          <w:sz w:val="24"/>
        </w:rPr>
        <w:t> </w:t>
      </w:r>
      <w:r>
        <w:rPr>
          <w:b/>
          <w:i/>
          <w:sz w:val="24"/>
        </w:rPr>
        <w:t>being</w:t>
      </w:r>
      <w:r>
        <w:rPr>
          <w:b/>
          <w:i/>
          <w:spacing w:val="-3"/>
          <w:sz w:val="24"/>
        </w:rPr>
        <w:t> </w:t>
      </w:r>
      <w:r>
        <w:rPr>
          <w:b/>
          <w:i/>
          <w:sz w:val="24"/>
        </w:rPr>
        <w:t>tested</w:t>
      </w:r>
      <w:r>
        <w:rPr>
          <w:b/>
          <w:i/>
          <w:spacing w:val="-2"/>
          <w:sz w:val="24"/>
        </w:rPr>
        <w:t> </w:t>
      </w:r>
      <w:r>
        <w:rPr>
          <w:b/>
          <w:i/>
          <w:sz w:val="24"/>
        </w:rPr>
        <w:t>but</w:t>
      </w:r>
      <w:r>
        <w:rPr>
          <w:b/>
          <w:i/>
          <w:spacing w:val="-3"/>
          <w:sz w:val="24"/>
        </w:rPr>
        <w:t> </w:t>
      </w:r>
      <w:r>
        <w:rPr>
          <w:b/>
          <w:i/>
          <w:sz w:val="24"/>
        </w:rPr>
        <w:t>lies</w:t>
      </w:r>
      <w:r>
        <w:rPr>
          <w:b/>
          <w:i/>
          <w:spacing w:val="-2"/>
          <w:sz w:val="24"/>
        </w:rPr>
        <w:t> </w:t>
      </w:r>
      <w:r>
        <w:rPr>
          <w:b/>
          <w:i/>
          <w:spacing w:val="-5"/>
          <w:sz w:val="24"/>
        </w:rPr>
        <w:t>do!</w:t>
      </w:r>
    </w:p>
    <w:p>
      <w:pPr>
        <w:pStyle w:val="BodyText"/>
        <w:ind w:left="0"/>
        <w:rPr>
          <w:b/>
          <w:i/>
          <w:sz w:val="26"/>
        </w:rPr>
      </w:pPr>
    </w:p>
    <w:p>
      <w:pPr>
        <w:pStyle w:val="BodyText"/>
        <w:spacing w:before="6"/>
        <w:ind w:left="0"/>
        <w:rPr>
          <w:b/>
          <w:i/>
          <w:sz w:val="29"/>
        </w:rPr>
      </w:pPr>
    </w:p>
    <w:p>
      <w:pPr>
        <w:pStyle w:val="Heading2"/>
      </w:pPr>
      <w:r>
        <w:rPr/>
        <w:t>Refuting</w:t>
      </w:r>
      <w:r>
        <w:rPr>
          <w:spacing w:val="-2"/>
        </w:rPr>
        <w:t> </w:t>
      </w:r>
      <w:r>
        <w:rPr/>
        <w:t>some</w:t>
      </w:r>
      <w:r>
        <w:rPr>
          <w:spacing w:val="-3"/>
        </w:rPr>
        <w:t> </w:t>
      </w:r>
      <w:r>
        <w:rPr/>
        <w:t>who</w:t>
      </w:r>
      <w:r>
        <w:rPr>
          <w:spacing w:val="-1"/>
        </w:rPr>
        <w:t> </w:t>
      </w:r>
      <w:r>
        <w:rPr/>
        <w:t>will</w:t>
      </w:r>
      <w:r>
        <w:rPr>
          <w:spacing w:val="-2"/>
        </w:rPr>
        <w:t> </w:t>
      </w:r>
      <w:r>
        <w:rPr/>
        <w:t>(or</w:t>
      </w:r>
      <w:r>
        <w:rPr>
          <w:spacing w:val="-5"/>
        </w:rPr>
        <w:t> </w:t>
      </w:r>
      <w:r>
        <w:rPr/>
        <w:t>already</w:t>
      </w:r>
      <w:r>
        <w:rPr>
          <w:spacing w:val="-2"/>
        </w:rPr>
        <w:t> </w:t>
      </w:r>
      <w:r>
        <w:rPr/>
        <w:t>do)</w:t>
      </w:r>
      <w:r>
        <w:rPr>
          <w:spacing w:val="-3"/>
        </w:rPr>
        <w:t> </w:t>
      </w:r>
      <w:r>
        <w:rPr/>
        <w:t>claim</w:t>
      </w:r>
      <w:r>
        <w:rPr>
          <w:spacing w:val="-2"/>
        </w:rPr>
        <w:t> </w:t>
      </w:r>
      <w:r>
        <w:rPr/>
        <w:t>to</w:t>
      </w:r>
      <w:r>
        <w:rPr>
          <w:spacing w:val="-2"/>
        </w:rPr>
        <w:t> </w:t>
      </w:r>
      <w:r>
        <w:rPr/>
        <w:t>be</w:t>
      </w:r>
      <w:r>
        <w:rPr>
          <w:spacing w:val="-2"/>
        </w:rPr>
        <w:t> Jesus:</w:t>
      </w:r>
    </w:p>
    <w:p>
      <w:pPr>
        <w:spacing w:line="259" w:lineRule="auto" w:before="183"/>
        <w:ind w:left="119" w:right="267" w:firstLine="0"/>
        <w:jc w:val="left"/>
        <w:rPr>
          <w:sz w:val="24"/>
        </w:rPr>
      </w:pPr>
      <w:r>
        <w:rPr>
          <w:sz w:val="24"/>
        </w:rPr>
        <w:t>Jesus stated himself that “the sign of the Son of man </w:t>
      </w:r>
      <w:r>
        <w:rPr>
          <w:b/>
          <w:sz w:val="24"/>
        </w:rPr>
        <w:t>will appear in heaven</w:t>
      </w:r>
      <w:r>
        <w:rPr>
          <w:sz w:val="24"/>
        </w:rPr>
        <w:t>, and then all the tribes</w:t>
      </w:r>
      <w:r>
        <w:rPr>
          <w:spacing w:val="-2"/>
          <w:sz w:val="24"/>
        </w:rPr>
        <w:t> </w:t>
      </w:r>
      <w:r>
        <w:rPr>
          <w:sz w:val="24"/>
        </w:rPr>
        <w:t>of</w:t>
      </w:r>
      <w:r>
        <w:rPr>
          <w:spacing w:val="-3"/>
          <w:sz w:val="24"/>
        </w:rPr>
        <w:t> </w:t>
      </w:r>
      <w:r>
        <w:rPr>
          <w:sz w:val="24"/>
        </w:rPr>
        <w:t>the</w:t>
      </w:r>
      <w:r>
        <w:rPr>
          <w:spacing w:val="-3"/>
          <w:sz w:val="24"/>
        </w:rPr>
        <w:t> </w:t>
      </w:r>
      <w:r>
        <w:rPr>
          <w:sz w:val="24"/>
        </w:rPr>
        <w:t>earth</w:t>
      </w:r>
      <w:r>
        <w:rPr>
          <w:spacing w:val="-2"/>
          <w:sz w:val="24"/>
        </w:rPr>
        <w:t> </w:t>
      </w:r>
      <w:r>
        <w:rPr>
          <w:sz w:val="24"/>
        </w:rPr>
        <w:t>will</w:t>
      </w:r>
      <w:r>
        <w:rPr>
          <w:spacing w:val="-2"/>
          <w:sz w:val="24"/>
        </w:rPr>
        <w:t> </w:t>
      </w:r>
      <w:r>
        <w:rPr>
          <w:sz w:val="24"/>
        </w:rPr>
        <w:t>beat</w:t>
      </w:r>
      <w:r>
        <w:rPr>
          <w:spacing w:val="-2"/>
          <w:sz w:val="24"/>
        </w:rPr>
        <w:t> </w:t>
      </w:r>
      <w:r>
        <w:rPr>
          <w:sz w:val="24"/>
        </w:rPr>
        <w:t>themselves</w:t>
      </w:r>
      <w:r>
        <w:rPr>
          <w:spacing w:val="-2"/>
          <w:sz w:val="24"/>
        </w:rPr>
        <w:t> </w:t>
      </w:r>
      <w:r>
        <w:rPr>
          <w:sz w:val="24"/>
        </w:rPr>
        <w:t>in</w:t>
      </w:r>
      <w:r>
        <w:rPr>
          <w:spacing w:val="-2"/>
          <w:sz w:val="24"/>
        </w:rPr>
        <w:t> </w:t>
      </w:r>
      <w:r>
        <w:rPr>
          <w:sz w:val="24"/>
        </w:rPr>
        <w:t>lamentation,</w:t>
      </w:r>
      <w:r>
        <w:rPr>
          <w:spacing w:val="-2"/>
          <w:sz w:val="24"/>
        </w:rPr>
        <w:t> </w:t>
      </w:r>
      <w:r>
        <w:rPr>
          <w:sz w:val="24"/>
        </w:rPr>
        <w:t>and</w:t>
      </w:r>
      <w:r>
        <w:rPr>
          <w:spacing w:val="-2"/>
          <w:sz w:val="24"/>
        </w:rPr>
        <w:t> </w:t>
      </w:r>
      <w:r>
        <w:rPr>
          <w:sz w:val="24"/>
        </w:rPr>
        <w:t>they</w:t>
      </w:r>
      <w:r>
        <w:rPr>
          <w:spacing w:val="-2"/>
          <w:sz w:val="24"/>
        </w:rPr>
        <w:t> </w:t>
      </w:r>
      <w:r>
        <w:rPr>
          <w:sz w:val="24"/>
        </w:rPr>
        <w:t>will</w:t>
      </w:r>
      <w:r>
        <w:rPr>
          <w:spacing w:val="-2"/>
          <w:sz w:val="24"/>
        </w:rPr>
        <w:t> </w:t>
      </w:r>
      <w:r>
        <w:rPr>
          <w:sz w:val="24"/>
        </w:rPr>
        <w:t>see</w:t>
      </w:r>
      <w:r>
        <w:rPr>
          <w:spacing w:val="-3"/>
          <w:sz w:val="24"/>
        </w:rPr>
        <w:t> </w:t>
      </w:r>
      <w:r>
        <w:rPr>
          <w:sz w:val="24"/>
        </w:rPr>
        <w:t>the</w:t>
      </w:r>
      <w:r>
        <w:rPr>
          <w:spacing w:val="-1"/>
          <w:sz w:val="24"/>
        </w:rPr>
        <w:t> </w:t>
      </w:r>
      <w:r>
        <w:rPr>
          <w:sz w:val="24"/>
        </w:rPr>
        <w:t>Son</w:t>
      </w:r>
      <w:r>
        <w:rPr>
          <w:spacing w:val="-2"/>
          <w:sz w:val="24"/>
        </w:rPr>
        <w:t> </w:t>
      </w:r>
      <w:r>
        <w:rPr>
          <w:sz w:val="24"/>
        </w:rPr>
        <w:t>of</w:t>
      </w:r>
      <w:r>
        <w:rPr>
          <w:spacing w:val="-3"/>
          <w:sz w:val="24"/>
        </w:rPr>
        <w:t> </w:t>
      </w:r>
      <w:r>
        <w:rPr>
          <w:sz w:val="24"/>
        </w:rPr>
        <w:t>man</w:t>
      </w:r>
      <w:r>
        <w:rPr>
          <w:spacing w:val="-2"/>
          <w:sz w:val="24"/>
        </w:rPr>
        <w:t> </w:t>
      </w:r>
      <w:r>
        <w:rPr>
          <w:sz w:val="24"/>
        </w:rPr>
        <w:t>coming on</w:t>
      </w:r>
      <w:r>
        <w:rPr>
          <w:spacing w:val="-3"/>
          <w:sz w:val="24"/>
        </w:rPr>
        <w:t> </w:t>
      </w:r>
      <w:r>
        <w:rPr>
          <w:sz w:val="24"/>
        </w:rPr>
        <w:t>the</w:t>
      </w:r>
      <w:r>
        <w:rPr>
          <w:spacing w:val="-4"/>
          <w:sz w:val="24"/>
        </w:rPr>
        <w:t> </w:t>
      </w:r>
      <w:r>
        <w:rPr>
          <w:sz w:val="24"/>
        </w:rPr>
        <w:t>clouds</w:t>
      </w:r>
      <w:r>
        <w:rPr>
          <w:spacing w:val="-3"/>
          <w:sz w:val="24"/>
        </w:rPr>
        <w:t> </w:t>
      </w:r>
      <w:r>
        <w:rPr>
          <w:sz w:val="24"/>
        </w:rPr>
        <w:t>of</w:t>
      </w:r>
      <w:r>
        <w:rPr>
          <w:spacing w:val="-4"/>
          <w:sz w:val="24"/>
        </w:rPr>
        <w:t> </w:t>
      </w:r>
      <w:r>
        <w:rPr>
          <w:sz w:val="24"/>
        </w:rPr>
        <w:t>heaven</w:t>
      </w:r>
      <w:r>
        <w:rPr>
          <w:spacing w:val="-1"/>
          <w:sz w:val="24"/>
        </w:rPr>
        <w:t> </w:t>
      </w:r>
      <w:r>
        <w:rPr>
          <w:b/>
          <w:sz w:val="24"/>
        </w:rPr>
        <w:t>with</w:t>
      </w:r>
      <w:r>
        <w:rPr>
          <w:b/>
          <w:spacing w:val="-3"/>
          <w:sz w:val="24"/>
        </w:rPr>
        <w:t> </w:t>
      </w:r>
      <w:r>
        <w:rPr>
          <w:b/>
          <w:sz w:val="24"/>
        </w:rPr>
        <w:t>power</w:t>
      </w:r>
      <w:r>
        <w:rPr>
          <w:b/>
          <w:spacing w:val="-7"/>
          <w:sz w:val="24"/>
        </w:rPr>
        <w:t> </w:t>
      </w:r>
      <w:r>
        <w:rPr>
          <w:b/>
          <w:sz w:val="24"/>
        </w:rPr>
        <w:t>and</w:t>
      </w:r>
      <w:r>
        <w:rPr>
          <w:b/>
          <w:spacing w:val="-3"/>
          <w:sz w:val="24"/>
        </w:rPr>
        <w:t> </w:t>
      </w:r>
      <w:r>
        <w:rPr>
          <w:b/>
          <w:sz w:val="24"/>
        </w:rPr>
        <w:t>great</w:t>
      </w:r>
      <w:r>
        <w:rPr>
          <w:b/>
          <w:spacing w:val="-4"/>
          <w:sz w:val="24"/>
        </w:rPr>
        <w:t> </w:t>
      </w:r>
      <w:r>
        <w:rPr>
          <w:b/>
          <w:sz w:val="24"/>
        </w:rPr>
        <w:t>glory</w:t>
      </w:r>
      <w:r>
        <w:rPr>
          <w:sz w:val="24"/>
        </w:rPr>
        <w:t>.”</w:t>
      </w:r>
      <w:r>
        <w:rPr>
          <w:spacing w:val="-4"/>
          <w:sz w:val="24"/>
        </w:rPr>
        <w:t> </w:t>
      </w:r>
      <w:r>
        <w:rPr>
          <w:sz w:val="24"/>
        </w:rPr>
        <w:t>(</w:t>
      </w:r>
      <w:r>
        <w:rPr>
          <w:b/>
          <w:color w:val="0D5FAD"/>
          <w:sz w:val="24"/>
          <w:u w:val="single" w:color="0D5FAD"/>
        </w:rPr>
        <w:t>Matthew</w:t>
      </w:r>
      <w:r>
        <w:rPr>
          <w:b/>
          <w:color w:val="0D5FAD"/>
          <w:spacing w:val="-4"/>
          <w:sz w:val="24"/>
          <w:u w:val="single" w:color="0D5FAD"/>
        </w:rPr>
        <w:t> </w:t>
      </w:r>
      <w:r>
        <w:rPr>
          <w:b/>
          <w:color w:val="0D5FAD"/>
          <w:sz w:val="24"/>
          <w:u w:val="single" w:color="0D5FAD"/>
        </w:rPr>
        <w:t>24:29-30</w:t>
      </w:r>
      <w:r>
        <w:rPr>
          <w:sz w:val="24"/>
        </w:rPr>
        <w:t>)</w:t>
      </w:r>
      <w:r>
        <w:rPr>
          <w:spacing w:val="-4"/>
          <w:sz w:val="24"/>
        </w:rPr>
        <w:t> </w:t>
      </w:r>
      <w:r>
        <w:rPr>
          <w:b/>
          <w:i/>
          <w:sz w:val="24"/>
        </w:rPr>
        <w:t>Everyone</w:t>
      </w:r>
      <w:r>
        <w:rPr>
          <w:b/>
          <w:i/>
          <w:spacing w:val="-4"/>
          <w:sz w:val="24"/>
        </w:rPr>
        <w:t> </w:t>
      </w:r>
      <w:r>
        <w:rPr>
          <w:sz w:val="24"/>
        </w:rPr>
        <w:t>on</w:t>
      </w:r>
      <w:r>
        <w:rPr>
          <w:spacing w:val="-1"/>
          <w:sz w:val="24"/>
        </w:rPr>
        <w:t> </w:t>
      </w:r>
      <w:r>
        <w:rPr>
          <w:sz w:val="24"/>
        </w:rPr>
        <w:t>earth will know. No one will have to be shown because it will be evident to all!</w:t>
      </w:r>
    </w:p>
    <w:p>
      <w:pPr>
        <w:pStyle w:val="BodyText"/>
        <w:spacing w:line="259" w:lineRule="auto" w:before="159"/>
        <w:ind w:right="267"/>
        <w:rPr>
          <w:b/>
        </w:rPr>
      </w:pPr>
      <w:r>
        <w:rPr/>
        <w:t>Some “false Christs” may twist scripture and refer to when Jesus mentioned that the kingdom would not come with striking observableness and that is why everyone does not know of them (the</w:t>
      </w:r>
      <w:r>
        <w:rPr>
          <w:spacing w:val="-2"/>
        </w:rPr>
        <w:t> </w:t>
      </w:r>
      <w:r>
        <w:rPr/>
        <w:t>one</w:t>
      </w:r>
      <w:r>
        <w:rPr>
          <w:spacing w:val="-2"/>
        </w:rPr>
        <w:t> </w:t>
      </w:r>
      <w:r>
        <w:rPr/>
        <w:t>professing</w:t>
      </w:r>
      <w:r>
        <w:rPr>
          <w:spacing w:val="-1"/>
        </w:rPr>
        <w:t> </w:t>
      </w:r>
      <w:r>
        <w:rPr/>
        <w:t>to</w:t>
      </w:r>
      <w:r>
        <w:rPr>
          <w:spacing w:val="-1"/>
        </w:rPr>
        <w:t> </w:t>
      </w:r>
      <w:r>
        <w:rPr/>
        <w:t>be Christ)</w:t>
      </w:r>
      <w:r>
        <w:rPr>
          <w:spacing w:val="-2"/>
        </w:rPr>
        <w:t> </w:t>
      </w:r>
      <w:r>
        <w:rPr/>
        <w:t>yet.</w:t>
      </w:r>
      <w:r>
        <w:rPr>
          <w:spacing w:val="-1"/>
        </w:rPr>
        <w:t> </w:t>
      </w:r>
      <w:r>
        <w:rPr/>
        <w:t>(Luke</w:t>
      </w:r>
      <w:r>
        <w:rPr>
          <w:spacing w:val="-2"/>
        </w:rPr>
        <w:t> </w:t>
      </w:r>
      <w:r>
        <w:rPr/>
        <w:t>17:20)</w:t>
      </w:r>
      <w:r>
        <w:rPr>
          <w:spacing w:val="-5"/>
        </w:rPr>
        <w:t> </w:t>
      </w:r>
      <w:r>
        <w:rPr/>
        <w:t>This</w:t>
      </w:r>
      <w:r>
        <w:rPr>
          <w:spacing w:val="-1"/>
        </w:rPr>
        <w:t> </w:t>
      </w:r>
      <w:r>
        <w:rPr/>
        <w:t>is</w:t>
      </w:r>
      <w:r>
        <w:rPr>
          <w:spacing w:val="-1"/>
        </w:rPr>
        <w:t> </w:t>
      </w:r>
      <w:r>
        <w:rPr/>
        <w:t>only</w:t>
      </w:r>
      <w:r>
        <w:rPr>
          <w:spacing w:val="-1"/>
        </w:rPr>
        <w:t> </w:t>
      </w:r>
      <w:r>
        <w:rPr/>
        <w:t>true</w:t>
      </w:r>
      <w:r>
        <w:rPr>
          <w:spacing w:val="-2"/>
        </w:rPr>
        <w:t> </w:t>
      </w:r>
      <w:r>
        <w:rPr/>
        <w:t>for</w:t>
      </w:r>
      <w:r>
        <w:rPr>
          <w:spacing w:val="-2"/>
        </w:rPr>
        <w:t> </w:t>
      </w:r>
      <w:r>
        <w:rPr/>
        <w:t>the</w:t>
      </w:r>
      <w:r>
        <w:rPr>
          <w:spacing w:val="-2"/>
        </w:rPr>
        <w:t> </w:t>
      </w:r>
      <w:r>
        <w:rPr/>
        <w:t>first</w:t>
      </w:r>
      <w:r>
        <w:rPr>
          <w:spacing w:val="-1"/>
        </w:rPr>
        <w:t> </w:t>
      </w:r>
      <w:r>
        <w:rPr/>
        <w:t>century,</w:t>
      </w:r>
      <w:r>
        <w:rPr>
          <w:spacing w:val="-1"/>
        </w:rPr>
        <w:t> </w:t>
      </w:r>
      <w:r>
        <w:rPr/>
        <w:t>not</w:t>
      </w:r>
      <w:r>
        <w:rPr>
          <w:spacing w:val="-1"/>
        </w:rPr>
        <w:t> </w:t>
      </w:r>
      <w:r>
        <w:rPr/>
        <w:t>our day. Jesus continues on to explain to his disciples that later on, when the Son of Man is to be revealed,</w:t>
      </w:r>
      <w:r>
        <w:rPr>
          <w:spacing w:val="-4"/>
        </w:rPr>
        <w:t> </w:t>
      </w:r>
      <w:r>
        <w:rPr/>
        <w:t>on</w:t>
      </w:r>
      <w:r>
        <w:rPr>
          <w:spacing w:val="-4"/>
        </w:rPr>
        <w:t> </w:t>
      </w:r>
      <w:r>
        <w:rPr/>
        <w:t>his</w:t>
      </w:r>
      <w:r>
        <w:rPr>
          <w:spacing w:val="-4"/>
        </w:rPr>
        <w:t> </w:t>
      </w:r>
      <w:r>
        <w:rPr/>
        <w:t>arriving</w:t>
      </w:r>
      <w:r>
        <w:rPr>
          <w:spacing w:val="-2"/>
        </w:rPr>
        <w:t> </w:t>
      </w:r>
      <w:r>
        <w:rPr/>
        <w:t>back,</w:t>
      </w:r>
      <w:r>
        <w:rPr>
          <w:spacing w:val="-4"/>
        </w:rPr>
        <w:t> </w:t>
      </w:r>
      <w:r>
        <w:rPr/>
        <w:t>everyone</w:t>
      </w:r>
      <w:r>
        <w:rPr>
          <w:spacing w:val="-5"/>
        </w:rPr>
        <w:t> </w:t>
      </w:r>
      <w:r>
        <w:rPr/>
        <w:t>will</w:t>
      </w:r>
      <w:r>
        <w:rPr>
          <w:spacing w:val="-4"/>
        </w:rPr>
        <w:t> </w:t>
      </w:r>
      <w:r>
        <w:rPr/>
        <w:t>know,</w:t>
      </w:r>
      <w:r>
        <w:rPr>
          <w:spacing w:val="-4"/>
        </w:rPr>
        <w:t> </w:t>
      </w:r>
      <w:r>
        <w:rPr/>
        <w:t>as</w:t>
      </w:r>
      <w:r>
        <w:rPr>
          <w:spacing w:val="-4"/>
        </w:rPr>
        <w:t> </w:t>
      </w:r>
      <w:r>
        <w:rPr/>
        <w:t>one</w:t>
      </w:r>
      <w:r>
        <w:rPr>
          <w:spacing w:val="-5"/>
        </w:rPr>
        <w:t> </w:t>
      </w:r>
      <w:r>
        <w:rPr/>
        <w:t>sees</w:t>
      </w:r>
      <w:r>
        <w:rPr>
          <w:spacing w:val="-4"/>
        </w:rPr>
        <w:t> </w:t>
      </w:r>
      <w:r>
        <w:rPr/>
        <w:t>lightning</w:t>
      </w:r>
      <w:r>
        <w:rPr>
          <w:spacing w:val="-4"/>
        </w:rPr>
        <w:t> </w:t>
      </w:r>
      <w:r>
        <w:rPr/>
        <w:t>traverse</w:t>
      </w:r>
      <w:r>
        <w:rPr>
          <w:spacing w:val="-5"/>
        </w:rPr>
        <w:t> </w:t>
      </w:r>
      <w:r>
        <w:rPr/>
        <w:t>the</w:t>
      </w:r>
      <w:r>
        <w:rPr>
          <w:spacing w:val="-5"/>
        </w:rPr>
        <w:t> </w:t>
      </w:r>
      <w:r>
        <w:rPr/>
        <w:t>sky</w:t>
      </w:r>
      <w:r>
        <w:rPr>
          <w:spacing w:val="-4"/>
        </w:rPr>
        <w:t> </w:t>
      </w:r>
      <w:r>
        <w:rPr>
          <w:b/>
        </w:rPr>
        <w:t>(</w:t>
      </w:r>
      <w:r>
        <w:rPr>
          <w:b/>
          <w:color w:val="0D5FAD"/>
          <w:u w:val="single" w:color="0D5FAD"/>
        </w:rPr>
        <w:t>Luke</w:t>
      </w:r>
      <w:r>
        <w:rPr>
          <w:b/>
          <w:color w:val="0D5FAD"/>
        </w:rPr>
        <w:t> </w:t>
      </w:r>
      <w:r>
        <w:rPr>
          <w:b/>
          <w:color w:val="0D5FAD"/>
          <w:u w:val="single" w:color="0D5FAD"/>
        </w:rPr>
        <w:t>17:20-25 WEB</w:t>
      </w:r>
      <w:r>
        <w:rPr>
          <w:b/>
        </w:rPr>
        <w:t>)</w:t>
      </w:r>
    </w:p>
    <w:p>
      <w:pPr>
        <w:pStyle w:val="BodyText"/>
        <w:spacing w:line="259" w:lineRule="auto" w:before="158"/>
        <w:ind w:left="119"/>
      </w:pPr>
      <w:r>
        <w:rPr>
          <w:vertAlign w:val="superscript"/>
        </w:rPr>
        <w:t>20</w:t>
      </w:r>
      <w:r>
        <w:rPr>
          <w:spacing w:val="-16"/>
          <w:vertAlign w:val="baseline"/>
        </w:rPr>
        <w:t> </w:t>
      </w:r>
      <w:r>
        <w:rPr>
          <w:vertAlign w:val="baseline"/>
        </w:rPr>
        <w:t>Being asked by the Pharisees when God’s Kingdom would come, he answered them, “God’s Kingdom</w:t>
      </w:r>
      <w:r>
        <w:rPr>
          <w:spacing w:val="-13"/>
          <w:vertAlign w:val="baseline"/>
        </w:rPr>
        <w:t> </w:t>
      </w:r>
      <w:r>
        <w:rPr>
          <w:vertAlign w:val="baseline"/>
        </w:rPr>
        <w:t>doesn’t</w:t>
      </w:r>
      <w:r>
        <w:rPr>
          <w:spacing w:val="-6"/>
          <w:vertAlign w:val="baseline"/>
        </w:rPr>
        <w:t> </w:t>
      </w:r>
      <w:r>
        <w:rPr>
          <w:vertAlign w:val="baseline"/>
        </w:rPr>
        <w:t>come</w:t>
      </w:r>
      <w:r>
        <w:rPr>
          <w:spacing w:val="-5"/>
          <w:vertAlign w:val="baseline"/>
        </w:rPr>
        <w:t> </w:t>
      </w:r>
      <w:r>
        <w:rPr>
          <w:vertAlign w:val="baseline"/>
        </w:rPr>
        <w:t>with</w:t>
      </w:r>
      <w:r>
        <w:rPr>
          <w:spacing w:val="-6"/>
          <w:vertAlign w:val="baseline"/>
        </w:rPr>
        <w:t> </w:t>
      </w:r>
      <w:r>
        <w:rPr>
          <w:vertAlign w:val="baseline"/>
        </w:rPr>
        <w:t>observation;</w:t>
      </w:r>
      <w:r>
        <w:rPr>
          <w:spacing w:val="-6"/>
          <w:vertAlign w:val="baseline"/>
        </w:rPr>
        <w:t> </w:t>
      </w:r>
      <w:r>
        <w:rPr>
          <w:vertAlign w:val="superscript"/>
        </w:rPr>
        <w:t>21</w:t>
      </w:r>
      <w:r>
        <w:rPr>
          <w:spacing w:val="-18"/>
          <w:vertAlign w:val="baseline"/>
        </w:rPr>
        <w:t> </w:t>
      </w:r>
      <w:r>
        <w:rPr>
          <w:vertAlign w:val="baseline"/>
        </w:rPr>
        <w:t>neither</w:t>
      </w:r>
      <w:r>
        <w:rPr>
          <w:spacing w:val="-7"/>
          <w:vertAlign w:val="baseline"/>
        </w:rPr>
        <w:t> </w:t>
      </w:r>
      <w:r>
        <w:rPr>
          <w:vertAlign w:val="baseline"/>
        </w:rPr>
        <w:t>will</w:t>
      </w:r>
      <w:r>
        <w:rPr>
          <w:spacing w:val="-6"/>
          <w:vertAlign w:val="baseline"/>
        </w:rPr>
        <w:t> </w:t>
      </w:r>
      <w:r>
        <w:rPr>
          <w:vertAlign w:val="baseline"/>
        </w:rPr>
        <w:t>they</w:t>
      </w:r>
      <w:r>
        <w:rPr>
          <w:spacing w:val="-6"/>
          <w:vertAlign w:val="baseline"/>
        </w:rPr>
        <w:t> </w:t>
      </w:r>
      <w:r>
        <w:rPr>
          <w:vertAlign w:val="baseline"/>
        </w:rPr>
        <w:t>say,</w:t>
      </w:r>
      <w:r>
        <w:rPr>
          <w:spacing w:val="-6"/>
          <w:vertAlign w:val="baseline"/>
        </w:rPr>
        <w:t> </w:t>
      </w:r>
      <w:r>
        <w:rPr>
          <w:vertAlign w:val="baseline"/>
        </w:rPr>
        <w:t>‘Look,</w:t>
      </w:r>
      <w:r>
        <w:rPr>
          <w:spacing w:val="-6"/>
          <w:vertAlign w:val="baseline"/>
        </w:rPr>
        <w:t> </w:t>
      </w:r>
      <w:r>
        <w:rPr>
          <w:vertAlign w:val="baseline"/>
        </w:rPr>
        <w:t>here!’</w:t>
      </w:r>
      <w:r>
        <w:rPr>
          <w:spacing w:val="-18"/>
          <w:vertAlign w:val="baseline"/>
        </w:rPr>
        <w:t> </w:t>
      </w:r>
      <w:r>
        <w:rPr>
          <w:vertAlign w:val="baseline"/>
        </w:rPr>
        <w:t>or,</w:t>
      </w:r>
      <w:r>
        <w:rPr>
          <w:spacing w:val="-6"/>
          <w:vertAlign w:val="baseline"/>
        </w:rPr>
        <w:t> </w:t>
      </w:r>
      <w:r>
        <w:rPr>
          <w:vertAlign w:val="baseline"/>
        </w:rPr>
        <w:t>‘Look,</w:t>
      </w:r>
      <w:r>
        <w:rPr>
          <w:spacing w:val="-6"/>
          <w:vertAlign w:val="baseline"/>
        </w:rPr>
        <w:t> </w:t>
      </w:r>
      <w:r>
        <w:rPr>
          <w:vertAlign w:val="baseline"/>
        </w:rPr>
        <w:t>there!’ for behold, God’s Kingdom is within you.”</w:t>
      </w:r>
    </w:p>
    <w:p>
      <w:pPr>
        <w:pStyle w:val="BodyText"/>
        <w:spacing w:line="259" w:lineRule="auto" w:before="159"/>
      </w:pPr>
      <w:r>
        <w:rPr>
          <w:vertAlign w:val="superscript"/>
        </w:rPr>
        <w:t>22</w:t>
      </w:r>
      <w:r>
        <w:rPr>
          <w:spacing w:val="-21"/>
          <w:vertAlign w:val="baseline"/>
        </w:rPr>
        <w:t> </w:t>
      </w:r>
      <w:r>
        <w:rPr>
          <w:vertAlign w:val="baseline"/>
        </w:rPr>
        <w:t>He</w:t>
      </w:r>
      <w:r>
        <w:rPr>
          <w:spacing w:val="-3"/>
          <w:vertAlign w:val="baseline"/>
        </w:rPr>
        <w:t> </w:t>
      </w:r>
      <w:r>
        <w:rPr>
          <w:vertAlign w:val="baseline"/>
        </w:rPr>
        <w:t>said</w:t>
      </w:r>
      <w:r>
        <w:rPr>
          <w:spacing w:val="-2"/>
          <w:vertAlign w:val="baseline"/>
        </w:rPr>
        <w:t> </w:t>
      </w:r>
      <w:r>
        <w:rPr>
          <w:vertAlign w:val="baseline"/>
        </w:rPr>
        <w:t>to</w:t>
      </w:r>
      <w:r>
        <w:rPr>
          <w:spacing w:val="-2"/>
          <w:vertAlign w:val="baseline"/>
        </w:rPr>
        <w:t> </w:t>
      </w:r>
      <w:r>
        <w:rPr>
          <w:vertAlign w:val="baseline"/>
        </w:rPr>
        <w:t>the</w:t>
      </w:r>
      <w:r>
        <w:rPr>
          <w:spacing w:val="-3"/>
          <w:vertAlign w:val="baseline"/>
        </w:rPr>
        <w:t> </w:t>
      </w:r>
      <w:r>
        <w:rPr>
          <w:vertAlign w:val="baseline"/>
        </w:rPr>
        <w:t>disciples,</w:t>
      </w:r>
      <w:r>
        <w:rPr>
          <w:spacing w:val="-2"/>
          <w:vertAlign w:val="baseline"/>
        </w:rPr>
        <w:t> </w:t>
      </w:r>
      <w:r>
        <w:rPr>
          <w:vertAlign w:val="baseline"/>
        </w:rPr>
        <w:t>“The</w:t>
      </w:r>
      <w:r>
        <w:rPr>
          <w:spacing w:val="-3"/>
          <w:vertAlign w:val="baseline"/>
        </w:rPr>
        <w:t> </w:t>
      </w:r>
      <w:r>
        <w:rPr>
          <w:vertAlign w:val="baseline"/>
        </w:rPr>
        <w:t>days</w:t>
      </w:r>
      <w:r>
        <w:rPr>
          <w:spacing w:val="-2"/>
          <w:vertAlign w:val="baseline"/>
        </w:rPr>
        <w:t> </w:t>
      </w:r>
      <w:r>
        <w:rPr>
          <w:vertAlign w:val="baseline"/>
        </w:rPr>
        <w:t>will</w:t>
      </w:r>
      <w:r>
        <w:rPr>
          <w:spacing w:val="-2"/>
          <w:vertAlign w:val="baseline"/>
        </w:rPr>
        <w:t> </w:t>
      </w:r>
      <w:r>
        <w:rPr>
          <w:vertAlign w:val="baseline"/>
        </w:rPr>
        <w:t>come</w:t>
      </w:r>
      <w:r>
        <w:rPr>
          <w:spacing w:val="-1"/>
          <w:vertAlign w:val="baseline"/>
        </w:rPr>
        <w:t> </w:t>
      </w:r>
      <w:r>
        <w:rPr>
          <w:vertAlign w:val="baseline"/>
        </w:rPr>
        <w:t>when</w:t>
      </w:r>
      <w:r>
        <w:rPr>
          <w:spacing w:val="-2"/>
          <w:vertAlign w:val="baseline"/>
        </w:rPr>
        <w:t> </w:t>
      </w:r>
      <w:r>
        <w:rPr>
          <w:vertAlign w:val="baseline"/>
        </w:rPr>
        <w:t>you</w:t>
      </w:r>
      <w:r>
        <w:rPr>
          <w:spacing w:val="-2"/>
          <w:vertAlign w:val="baseline"/>
        </w:rPr>
        <w:t> </w:t>
      </w:r>
      <w:r>
        <w:rPr>
          <w:vertAlign w:val="baseline"/>
        </w:rPr>
        <w:t>will</w:t>
      </w:r>
      <w:r>
        <w:rPr>
          <w:spacing w:val="-2"/>
          <w:vertAlign w:val="baseline"/>
        </w:rPr>
        <w:t> </w:t>
      </w:r>
      <w:r>
        <w:rPr>
          <w:vertAlign w:val="baseline"/>
        </w:rPr>
        <w:t>desire</w:t>
      </w:r>
      <w:r>
        <w:rPr>
          <w:spacing w:val="-3"/>
          <w:vertAlign w:val="baseline"/>
        </w:rPr>
        <w:t> </w:t>
      </w:r>
      <w:r>
        <w:rPr>
          <w:vertAlign w:val="baseline"/>
        </w:rPr>
        <w:t>to</w:t>
      </w:r>
      <w:r>
        <w:rPr>
          <w:spacing w:val="-2"/>
          <w:vertAlign w:val="baseline"/>
        </w:rPr>
        <w:t> </w:t>
      </w:r>
      <w:r>
        <w:rPr>
          <w:vertAlign w:val="baseline"/>
        </w:rPr>
        <w:t>see</w:t>
      </w:r>
      <w:r>
        <w:rPr>
          <w:spacing w:val="-1"/>
          <w:vertAlign w:val="baseline"/>
        </w:rPr>
        <w:t> </w:t>
      </w:r>
      <w:r>
        <w:rPr>
          <w:vertAlign w:val="baseline"/>
        </w:rPr>
        <w:t>one</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days</w:t>
      </w:r>
      <w:r>
        <w:rPr>
          <w:spacing w:val="-2"/>
          <w:vertAlign w:val="baseline"/>
        </w:rPr>
        <w:t> </w:t>
      </w:r>
      <w:r>
        <w:rPr>
          <w:vertAlign w:val="baseline"/>
        </w:rPr>
        <w:t>of</w:t>
      </w:r>
      <w:r>
        <w:rPr>
          <w:spacing w:val="-3"/>
          <w:vertAlign w:val="baseline"/>
        </w:rPr>
        <w:t> </w:t>
      </w:r>
      <w:r>
        <w:rPr>
          <w:vertAlign w:val="baseline"/>
        </w:rPr>
        <w:t>the Son</w:t>
      </w:r>
      <w:r>
        <w:rPr>
          <w:spacing w:val="-6"/>
          <w:vertAlign w:val="baseline"/>
        </w:rPr>
        <w:t> </w:t>
      </w:r>
      <w:r>
        <w:rPr>
          <w:vertAlign w:val="baseline"/>
        </w:rPr>
        <w:t>of</w:t>
      </w:r>
      <w:r>
        <w:rPr>
          <w:spacing w:val="-3"/>
          <w:vertAlign w:val="baseline"/>
        </w:rPr>
        <w:t> </w:t>
      </w:r>
      <w:r>
        <w:rPr>
          <w:vertAlign w:val="baseline"/>
        </w:rPr>
        <w:t>Man,</w:t>
      </w:r>
      <w:r>
        <w:rPr>
          <w:spacing w:val="-2"/>
          <w:vertAlign w:val="baseline"/>
        </w:rPr>
        <w:t> </w:t>
      </w:r>
      <w:r>
        <w:rPr>
          <w:vertAlign w:val="baseline"/>
        </w:rPr>
        <w:t>and</w:t>
      </w:r>
      <w:r>
        <w:rPr>
          <w:spacing w:val="-2"/>
          <w:vertAlign w:val="baseline"/>
        </w:rPr>
        <w:t> </w:t>
      </w:r>
      <w:r>
        <w:rPr>
          <w:vertAlign w:val="baseline"/>
        </w:rPr>
        <w:t>you</w:t>
      </w:r>
      <w:r>
        <w:rPr>
          <w:spacing w:val="-2"/>
          <w:vertAlign w:val="baseline"/>
        </w:rPr>
        <w:t> </w:t>
      </w:r>
      <w:r>
        <w:rPr>
          <w:vertAlign w:val="baseline"/>
        </w:rPr>
        <w:t>will</w:t>
      </w:r>
      <w:r>
        <w:rPr>
          <w:spacing w:val="-2"/>
          <w:vertAlign w:val="baseline"/>
        </w:rPr>
        <w:t> </w:t>
      </w:r>
      <w:r>
        <w:rPr>
          <w:vertAlign w:val="baseline"/>
        </w:rPr>
        <w:t>not</w:t>
      </w:r>
      <w:r>
        <w:rPr>
          <w:spacing w:val="-2"/>
          <w:vertAlign w:val="baseline"/>
        </w:rPr>
        <w:t> </w:t>
      </w:r>
      <w:r>
        <w:rPr>
          <w:vertAlign w:val="baseline"/>
        </w:rPr>
        <w:t>see</w:t>
      </w:r>
      <w:r>
        <w:rPr>
          <w:spacing w:val="-3"/>
          <w:vertAlign w:val="baseline"/>
        </w:rPr>
        <w:t> </w:t>
      </w:r>
      <w:r>
        <w:rPr>
          <w:vertAlign w:val="baseline"/>
        </w:rPr>
        <w:t>it.</w:t>
      </w:r>
      <w:r>
        <w:rPr>
          <w:spacing w:val="-3"/>
          <w:vertAlign w:val="baseline"/>
        </w:rPr>
        <w:t> </w:t>
      </w:r>
      <w:r>
        <w:rPr>
          <w:vertAlign w:val="superscript"/>
        </w:rPr>
        <w:t>23</w:t>
      </w:r>
      <w:r>
        <w:rPr>
          <w:spacing w:val="-21"/>
          <w:vertAlign w:val="baseline"/>
        </w:rPr>
        <w:t> </w:t>
      </w:r>
      <w:r>
        <w:rPr>
          <w:vertAlign w:val="baseline"/>
        </w:rPr>
        <w:t>They</w:t>
      </w:r>
      <w:r>
        <w:rPr>
          <w:spacing w:val="-2"/>
          <w:vertAlign w:val="baseline"/>
        </w:rPr>
        <w:t> </w:t>
      </w:r>
      <w:r>
        <w:rPr>
          <w:vertAlign w:val="baseline"/>
        </w:rPr>
        <w:t>will</w:t>
      </w:r>
      <w:r>
        <w:rPr>
          <w:spacing w:val="-2"/>
          <w:vertAlign w:val="baseline"/>
        </w:rPr>
        <w:t> </w:t>
      </w:r>
      <w:r>
        <w:rPr>
          <w:vertAlign w:val="baseline"/>
        </w:rPr>
        <w:t>tell</w:t>
      </w:r>
      <w:r>
        <w:rPr>
          <w:spacing w:val="-2"/>
          <w:vertAlign w:val="baseline"/>
        </w:rPr>
        <w:t> </w:t>
      </w:r>
      <w:r>
        <w:rPr>
          <w:vertAlign w:val="baseline"/>
        </w:rPr>
        <w:t>you,</w:t>
      </w:r>
      <w:r>
        <w:rPr>
          <w:spacing w:val="-2"/>
          <w:vertAlign w:val="baseline"/>
        </w:rPr>
        <w:t> </w:t>
      </w:r>
      <w:r>
        <w:rPr>
          <w:vertAlign w:val="baseline"/>
        </w:rPr>
        <w:t>‘Look,</w:t>
      </w:r>
      <w:r>
        <w:rPr>
          <w:spacing w:val="-2"/>
          <w:vertAlign w:val="baseline"/>
        </w:rPr>
        <w:t> </w:t>
      </w:r>
      <w:r>
        <w:rPr>
          <w:vertAlign w:val="baseline"/>
        </w:rPr>
        <w:t>here!’</w:t>
      </w:r>
      <w:r>
        <w:rPr>
          <w:spacing w:val="-18"/>
          <w:vertAlign w:val="baseline"/>
        </w:rPr>
        <w:t> </w:t>
      </w:r>
      <w:r>
        <w:rPr>
          <w:vertAlign w:val="baseline"/>
        </w:rPr>
        <w:t>or</w:t>
      </w:r>
      <w:r>
        <w:rPr>
          <w:spacing w:val="-3"/>
          <w:vertAlign w:val="baseline"/>
        </w:rPr>
        <w:t> </w:t>
      </w:r>
      <w:r>
        <w:rPr>
          <w:vertAlign w:val="baseline"/>
        </w:rPr>
        <w:t>‘Look,</w:t>
      </w:r>
      <w:r>
        <w:rPr>
          <w:spacing w:val="-2"/>
          <w:vertAlign w:val="baseline"/>
        </w:rPr>
        <w:t> </w:t>
      </w:r>
      <w:r>
        <w:rPr>
          <w:vertAlign w:val="baseline"/>
        </w:rPr>
        <w:t>there!’</w:t>
      </w:r>
      <w:r>
        <w:rPr>
          <w:spacing w:val="-18"/>
          <w:vertAlign w:val="baseline"/>
        </w:rPr>
        <w:t> </w:t>
      </w:r>
      <w:r>
        <w:rPr>
          <w:vertAlign w:val="baseline"/>
        </w:rPr>
        <w:t>Don’t</w:t>
      </w:r>
      <w:r>
        <w:rPr>
          <w:spacing w:val="-2"/>
          <w:vertAlign w:val="baseline"/>
        </w:rPr>
        <w:t> </w:t>
      </w:r>
      <w:r>
        <w:rPr>
          <w:vertAlign w:val="baseline"/>
        </w:rPr>
        <w:t>go away or follow after them, </w:t>
      </w:r>
      <w:r>
        <w:rPr>
          <w:vertAlign w:val="superscript"/>
        </w:rPr>
        <w:t>24</w:t>
      </w:r>
      <w:r>
        <w:rPr>
          <w:spacing w:val="-13"/>
          <w:vertAlign w:val="baseline"/>
        </w:rPr>
        <w:t> </w:t>
      </w:r>
      <w:r>
        <w:rPr>
          <w:vertAlign w:val="baseline"/>
        </w:rPr>
        <w:t>for as the lightning, when it flashes out of one part under the sky, shines to another part under the sky; so will the Son of Man be in his day. </w:t>
      </w:r>
      <w:r>
        <w:rPr>
          <w:vertAlign w:val="superscript"/>
        </w:rPr>
        <w:t>25</w:t>
      </w:r>
      <w:r>
        <w:rPr>
          <w:spacing w:val="-17"/>
          <w:vertAlign w:val="baseline"/>
        </w:rPr>
        <w:t> </w:t>
      </w:r>
      <w:r>
        <w:rPr>
          <w:vertAlign w:val="baseline"/>
        </w:rPr>
        <w:t>But first, he must suffer many things and be rejected by this generation.</w:t>
      </w:r>
    </w:p>
    <w:p>
      <w:pPr>
        <w:spacing w:after="0" w:line="259" w:lineRule="auto"/>
        <w:sectPr>
          <w:pgSz w:w="12240" w:h="15840"/>
          <w:pgMar w:header="0" w:footer="523" w:top="1360" w:bottom="720" w:left="1320" w:right="1320"/>
        </w:sectPr>
      </w:pPr>
    </w:p>
    <w:p>
      <w:pPr>
        <w:pStyle w:val="Heading1"/>
      </w:pPr>
      <w:r>
        <w:rPr>
          <w:spacing w:val="-6"/>
        </w:rPr>
        <w:t>Should</w:t>
      </w:r>
      <w:r>
        <w:rPr>
          <w:spacing w:val="-14"/>
        </w:rPr>
        <w:t> </w:t>
      </w:r>
      <w:r>
        <w:rPr>
          <w:spacing w:val="-6"/>
        </w:rPr>
        <w:t>You</w:t>
      </w:r>
      <w:r>
        <w:rPr>
          <w:spacing w:val="-4"/>
        </w:rPr>
        <w:t> </w:t>
      </w:r>
      <w:r>
        <w:rPr>
          <w:spacing w:val="-6"/>
        </w:rPr>
        <w:t>Test</w:t>
      </w:r>
      <w:r>
        <w:rPr>
          <w:spacing w:val="-12"/>
        </w:rPr>
        <w:t> </w:t>
      </w:r>
      <w:r>
        <w:rPr>
          <w:spacing w:val="-6"/>
        </w:rPr>
        <w:t>Your</w:t>
      </w:r>
      <w:r>
        <w:rPr>
          <w:spacing w:val="-4"/>
        </w:rPr>
        <w:t> </w:t>
      </w:r>
      <w:r>
        <w:rPr>
          <w:spacing w:val="-6"/>
        </w:rPr>
        <w:t>Beliefs?</w:t>
      </w:r>
    </w:p>
    <w:p>
      <w:pPr>
        <w:pStyle w:val="BodyText"/>
        <w:ind w:left="0"/>
        <w:rPr>
          <w:b/>
          <w:sz w:val="30"/>
        </w:rPr>
      </w:pPr>
    </w:p>
    <w:p>
      <w:pPr>
        <w:pStyle w:val="BodyText"/>
        <w:spacing w:before="2"/>
        <w:ind w:left="0"/>
        <w:rPr>
          <w:b/>
          <w:sz w:val="25"/>
        </w:rPr>
      </w:pPr>
    </w:p>
    <w:p>
      <w:pPr>
        <w:pStyle w:val="Heading2"/>
      </w:pPr>
      <w:r>
        <w:rPr/>
        <w:t>YES!</w:t>
      </w:r>
      <w:r>
        <w:rPr>
          <w:spacing w:val="-14"/>
        </w:rPr>
        <w:t> </w:t>
      </w:r>
      <w:r>
        <w:rPr/>
        <w:t>YES!</w:t>
      </w:r>
      <w:r>
        <w:rPr>
          <w:spacing w:val="-12"/>
        </w:rPr>
        <w:t> </w:t>
      </w:r>
      <w:r>
        <w:rPr>
          <w:spacing w:val="-4"/>
        </w:rPr>
        <w:t>YES!</w:t>
      </w:r>
    </w:p>
    <w:p>
      <w:pPr>
        <w:pStyle w:val="BodyText"/>
        <w:spacing w:line="259" w:lineRule="auto" w:before="182"/>
        <w:ind w:right="143"/>
      </w:pPr>
      <w:r>
        <w:rPr/>
        <w:t>If</w:t>
      </w:r>
      <w:r>
        <w:rPr>
          <w:spacing w:val="-3"/>
        </w:rPr>
        <w:t> </w:t>
      </w:r>
      <w:r>
        <w:rPr/>
        <w:t>you</w:t>
      </w:r>
      <w:r>
        <w:rPr>
          <w:spacing w:val="-2"/>
        </w:rPr>
        <w:t> </w:t>
      </w:r>
      <w:r>
        <w:rPr/>
        <w:t>are</w:t>
      </w:r>
      <w:r>
        <w:rPr>
          <w:spacing w:val="-3"/>
        </w:rPr>
        <w:t> </w:t>
      </w:r>
      <w:r>
        <w:rPr/>
        <w:t>afraid</w:t>
      </w:r>
      <w:r>
        <w:rPr>
          <w:spacing w:val="-2"/>
        </w:rPr>
        <w:t> </w:t>
      </w:r>
      <w:r>
        <w:rPr/>
        <w:t>to,</w:t>
      </w:r>
      <w:r>
        <w:rPr>
          <w:spacing w:val="-2"/>
        </w:rPr>
        <w:t> </w:t>
      </w:r>
      <w:r>
        <w:rPr/>
        <w:t>be</w:t>
      </w:r>
      <w:r>
        <w:rPr>
          <w:spacing w:val="-3"/>
        </w:rPr>
        <w:t> </w:t>
      </w:r>
      <w:r>
        <w:rPr/>
        <w:t>careful,</w:t>
      </w:r>
      <w:r>
        <w:rPr>
          <w:spacing w:val="-2"/>
        </w:rPr>
        <w:t> </w:t>
      </w:r>
      <w:r>
        <w:rPr/>
        <w:t>you</w:t>
      </w:r>
      <w:r>
        <w:rPr>
          <w:spacing w:val="-2"/>
        </w:rPr>
        <w:t> </w:t>
      </w:r>
      <w:r>
        <w:rPr/>
        <w:t>just</w:t>
      </w:r>
      <w:r>
        <w:rPr>
          <w:spacing w:val="-2"/>
        </w:rPr>
        <w:t> </w:t>
      </w:r>
      <w:r>
        <w:rPr/>
        <w:t>might</w:t>
      </w:r>
      <w:r>
        <w:rPr>
          <w:spacing w:val="-2"/>
        </w:rPr>
        <w:t> </w:t>
      </w:r>
      <w:r>
        <w:rPr/>
        <w:t>find</w:t>
      </w:r>
      <w:r>
        <w:rPr>
          <w:spacing w:val="-2"/>
        </w:rPr>
        <w:t> </w:t>
      </w:r>
      <w:r>
        <w:rPr/>
        <w:t>yourself</w:t>
      </w:r>
      <w:r>
        <w:rPr>
          <w:spacing w:val="-3"/>
        </w:rPr>
        <w:t> </w:t>
      </w:r>
      <w:r>
        <w:rPr/>
        <w:t>being</w:t>
      </w:r>
      <w:r>
        <w:rPr>
          <w:spacing w:val="-2"/>
        </w:rPr>
        <w:t> </w:t>
      </w:r>
      <w:r>
        <w:rPr/>
        <w:t>human!</w:t>
      </w:r>
      <w:r>
        <w:rPr>
          <w:spacing w:val="-1"/>
        </w:rPr>
        <w:t> </w:t>
      </w:r>
      <w:r>
        <w:rPr/>
        <w:t>It</w:t>
      </w:r>
      <w:r>
        <w:rPr>
          <w:spacing w:val="-2"/>
        </w:rPr>
        <w:t> </w:t>
      </w:r>
      <w:r>
        <w:rPr/>
        <w:t>is</w:t>
      </w:r>
      <w:r>
        <w:rPr>
          <w:spacing w:val="-2"/>
        </w:rPr>
        <w:t> </w:t>
      </w:r>
      <w:r>
        <w:rPr/>
        <w:t>human</w:t>
      </w:r>
      <w:r>
        <w:rPr>
          <w:spacing w:val="-2"/>
        </w:rPr>
        <w:t> </w:t>
      </w:r>
      <w:r>
        <w:rPr/>
        <w:t>nature</w:t>
      </w:r>
      <w:r>
        <w:rPr>
          <w:spacing w:val="-3"/>
        </w:rPr>
        <w:t> </w:t>
      </w:r>
      <w:r>
        <w:rPr/>
        <w:t>to want to feel comfortable with what we believe. </w:t>
      </w:r>
      <w:r>
        <w:rPr>
          <w:color w:val="0D5FAD"/>
          <w:u w:val="single" w:color="0D5FAD"/>
        </w:rPr>
        <w:t>We like stability not confusion</w:t>
      </w:r>
      <w:r>
        <w:rPr/>
        <w:t>.</w:t>
      </w:r>
    </w:p>
    <w:p>
      <w:pPr>
        <w:pStyle w:val="BodyText"/>
        <w:spacing w:line="259" w:lineRule="auto" w:before="158"/>
        <w:ind w:right="187"/>
      </w:pPr>
      <w:r>
        <w:rPr/>
        <w:t>However,</w:t>
      </w:r>
      <w:r>
        <w:rPr>
          <w:spacing w:val="-4"/>
        </w:rPr>
        <w:t> </w:t>
      </w:r>
      <w:r>
        <w:rPr/>
        <w:t>confusion</w:t>
      </w:r>
      <w:r>
        <w:rPr>
          <w:spacing w:val="-4"/>
        </w:rPr>
        <w:t> </w:t>
      </w:r>
      <w:r>
        <w:rPr/>
        <w:t>is</w:t>
      </w:r>
      <w:r>
        <w:rPr>
          <w:spacing w:val="-4"/>
        </w:rPr>
        <w:t> </w:t>
      </w:r>
      <w:r>
        <w:rPr/>
        <w:t>a</w:t>
      </w:r>
      <w:r>
        <w:rPr>
          <w:spacing w:val="-3"/>
        </w:rPr>
        <w:t> </w:t>
      </w:r>
      <w:r>
        <w:rPr/>
        <w:t>natural</w:t>
      </w:r>
      <w:r>
        <w:rPr>
          <w:spacing w:val="-4"/>
        </w:rPr>
        <w:t> </w:t>
      </w:r>
      <w:r>
        <w:rPr/>
        <w:t>response</w:t>
      </w:r>
      <w:r>
        <w:rPr>
          <w:spacing w:val="-5"/>
        </w:rPr>
        <w:t> </w:t>
      </w:r>
      <w:r>
        <w:rPr/>
        <w:t>of</w:t>
      </w:r>
      <w:r>
        <w:rPr>
          <w:spacing w:val="-5"/>
        </w:rPr>
        <w:t> </w:t>
      </w:r>
      <w:r>
        <w:rPr/>
        <w:t>the</w:t>
      </w:r>
      <w:r>
        <w:rPr>
          <w:spacing w:val="-5"/>
        </w:rPr>
        <w:t> </w:t>
      </w:r>
      <w:r>
        <w:rPr/>
        <w:t>mind</w:t>
      </w:r>
      <w:r>
        <w:rPr>
          <w:spacing w:val="-4"/>
        </w:rPr>
        <w:t> </w:t>
      </w:r>
      <w:r>
        <w:rPr/>
        <w:t>when</w:t>
      </w:r>
      <w:r>
        <w:rPr>
          <w:spacing w:val="-4"/>
        </w:rPr>
        <w:t> </w:t>
      </w:r>
      <w:r>
        <w:rPr/>
        <w:t>established</w:t>
      </w:r>
      <w:r>
        <w:rPr>
          <w:spacing w:val="-4"/>
        </w:rPr>
        <w:t> </w:t>
      </w:r>
      <w:r>
        <w:rPr/>
        <w:t>thoughts</w:t>
      </w:r>
      <w:r>
        <w:rPr>
          <w:spacing w:val="-4"/>
        </w:rPr>
        <w:t> </w:t>
      </w:r>
      <w:r>
        <w:rPr/>
        <w:t>are</w:t>
      </w:r>
      <w:r>
        <w:rPr>
          <w:spacing w:val="-5"/>
        </w:rPr>
        <w:t> </w:t>
      </w:r>
      <w:r>
        <w:rPr/>
        <w:t>challenged. It</w:t>
      </w:r>
      <w:r>
        <w:rPr>
          <w:spacing w:val="-1"/>
        </w:rPr>
        <w:t> </w:t>
      </w:r>
      <w:r>
        <w:rPr/>
        <w:t>is</w:t>
      </w:r>
      <w:r>
        <w:rPr>
          <w:spacing w:val="-1"/>
        </w:rPr>
        <w:t> </w:t>
      </w:r>
      <w:r>
        <w:rPr/>
        <w:t>natural.</w:t>
      </w:r>
      <w:r>
        <w:rPr>
          <w:spacing w:val="-6"/>
        </w:rPr>
        <w:t> </w:t>
      </w:r>
      <w:r>
        <w:rPr/>
        <w:t>The</w:t>
      </w:r>
      <w:r>
        <w:rPr>
          <w:spacing w:val="-2"/>
        </w:rPr>
        <w:t> </w:t>
      </w:r>
      <w:r>
        <w:rPr/>
        <w:t>brain</w:t>
      </w:r>
      <w:r>
        <w:rPr>
          <w:spacing w:val="-1"/>
        </w:rPr>
        <w:t> </w:t>
      </w:r>
      <w:r>
        <w:rPr/>
        <w:t>is</w:t>
      </w:r>
      <w:r>
        <w:rPr>
          <w:spacing w:val="-1"/>
        </w:rPr>
        <w:t> </w:t>
      </w:r>
      <w:r>
        <w:rPr/>
        <w:t>trying</w:t>
      </w:r>
      <w:r>
        <w:rPr>
          <w:spacing w:val="-1"/>
        </w:rPr>
        <w:t> </w:t>
      </w:r>
      <w:r>
        <w:rPr/>
        <w:t>to</w:t>
      </w:r>
      <w:r>
        <w:rPr>
          <w:spacing w:val="-1"/>
        </w:rPr>
        <w:t> </w:t>
      </w:r>
      <w:r>
        <w:rPr/>
        <w:t>figure</w:t>
      </w:r>
      <w:r>
        <w:rPr>
          <w:spacing w:val="-2"/>
        </w:rPr>
        <w:t> </w:t>
      </w:r>
      <w:r>
        <w:rPr/>
        <w:t>something</w:t>
      </w:r>
      <w:r>
        <w:rPr>
          <w:spacing w:val="-1"/>
        </w:rPr>
        <w:t> </w:t>
      </w:r>
      <w:r>
        <w:rPr/>
        <w:t>out.</w:t>
      </w:r>
      <w:r>
        <w:rPr>
          <w:spacing w:val="-1"/>
        </w:rPr>
        <w:t> </w:t>
      </w:r>
      <w:r>
        <w:rPr/>
        <w:t>So,</w:t>
      </w:r>
      <w:r>
        <w:rPr>
          <w:spacing w:val="-1"/>
        </w:rPr>
        <w:t> </w:t>
      </w:r>
      <w:r>
        <w:rPr/>
        <w:t>if</w:t>
      </w:r>
      <w:r>
        <w:rPr>
          <w:spacing w:val="-2"/>
        </w:rPr>
        <w:t> </w:t>
      </w:r>
      <w:r>
        <w:rPr/>
        <w:t>we</w:t>
      </w:r>
      <w:r>
        <w:rPr>
          <w:spacing w:val="-2"/>
        </w:rPr>
        <w:t> </w:t>
      </w:r>
      <w:r>
        <w:rPr/>
        <w:t>find</w:t>
      </w:r>
      <w:r>
        <w:rPr>
          <w:spacing w:val="-1"/>
        </w:rPr>
        <w:t> </w:t>
      </w:r>
      <w:r>
        <w:rPr/>
        <w:t>ourselves</w:t>
      </w:r>
      <w:r>
        <w:rPr>
          <w:spacing w:val="-1"/>
        </w:rPr>
        <w:t> </w:t>
      </w:r>
      <w:r>
        <w:rPr/>
        <w:t>confused</w:t>
      </w:r>
      <w:r>
        <w:rPr>
          <w:spacing w:val="-1"/>
        </w:rPr>
        <w:t> </w:t>
      </w:r>
      <w:r>
        <w:rPr/>
        <w:t>when challenging “spiritual” doctrine by using scripture, constantly look for established facts – Not manmade doctrine. Confusion is not necessarily an indicator of a lack of faith, but it can be an indicator that you have the strength to confirm your beliefs as being based upon the scriptures. And that is certainly commendable!</w:t>
      </w:r>
    </w:p>
    <w:p>
      <w:pPr>
        <w:pStyle w:val="BodyText"/>
        <w:spacing w:line="259" w:lineRule="auto" w:before="160"/>
      </w:pPr>
      <w:r>
        <w:rPr/>
        <w:t>Some</w:t>
      </w:r>
      <w:r>
        <w:rPr>
          <w:spacing w:val="-4"/>
        </w:rPr>
        <w:t> </w:t>
      </w:r>
      <w:r>
        <w:rPr/>
        <w:t>mathematicians</w:t>
      </w:r>
      <w:r>
        <w:rPr>
          <w:spacing w:val="-3"/>
        </w:rPr>
        <w:t> </w:t>
      </w:r>
      <w:r>
        <w:rPr/>
        <w:t>can</w:t>
      </w:r>
      <w:r>
        <w:rPr>
          <w:spacing w:val="-3"/>
        </w:rPr>
        <w:t> </w:t>
      </w:r>
      <w:r>
        <w:rPr/>
        <w:t>be</w:t>
      </w:r>
      <w:r>
        <w:rPr>
          <w:spacing w:val="-4"/>
        </w:rPr>
        <w:t> </w:t>
      </w:r>
      <w:r>
        <w:rPr/>
        <w:t>confused</w:t>
      </w:r>
      <w:r>
        <w:rPr>
          <w:spacing w:val="-2"/>
        </w:rPr>
        <w:t> </w:t>
      </w:r>
      <w:r>
        <w:rPr/>
        <w:t>while</w:t>
      </w:r>
      <w:r>
        <w:rPr>
          <w:spacing w:val="-4"/>
        </w:rPr>
        <w:t> </w:t>
      </w:r>
      <w:r>
        <w:rPr/>
        <w:t>trying</w:t>
      </w:r>
      <w:r>
        <w:rPr>
          <w:spacing w:val="-3"/>
        </w:rPr>
        <w:t> </w:t>
      </w:r>
      <w:r>
        <w:rPr/>
        <w:t>to</w:t>
      </w:r>
      <w:r>
        <w:rPr>
          <w:spacing w:val="-3"/>
        </w:rPr>
        <w:t> </w:t>
      </w:r>
      <w:r>
        <w:rPr/>
        <w:t>figure</w:t>
      </w:r>
      <w:r>
        <w:rPr>
          <w:spacing w:val="-4"/>
        </w:rPr>
        <w:t> </w:t>
      </w:r>
      <w:r>
        <w:rPr/>
        <w:t>out</w:t>
      </w:r>
      <w:r>
        <w:rPr>
          <w:spacing w:val="-3"/>
        </w:rPr>
        <w:t> </w:t>
      </w:r>
      <w:r>
        <w:rPr/>
        <w:t>mathematical</w:t>
      </w:r>
      <w:r>
        <w:rPr>
          <w:spacing w:val="-3"/>
        </w:rPr>
        <w:t> </w:t>
      </w:r>
      <w:r>
        <w:rPr/>
        <w:t>answers.</w:t>
      </w:r>
      <w:r>
        <w:rPr>
          <w:spacing w:val="-3"/>
        </w:rPr>
        <w:t> </w:t>
      </w:r>
      <w:r>
        <w:rPr/>
        <w:t>But</w:t>
      </w:r>
      <w:r>
        <w:rPr>
          <w:spacing w:val="-3"/>
        </w:rPr>
        <w:t> </w:t>
      </w:r>
      <w:r>
        <w:rPr/>
        <w:t>they don’t allow confusion to stop them! They continue searching for the answer.</w:t>
      </w:r>
    </w:p>
    <w:p>
      <w:pPr>
        <w:pStyle w:val="BodyText"/>
        <w:spacing w:before="160"/>
      </w:pPr>
      <w:r>
        <w:rPr/>
        <w:t>Here</w:t>
      </w:r>
      <w:r>
        <w:rPr>
          <w:spacing w:val="-3"/>
        </w:rPr>
        <w:t> </w:t>
      </w:r>
      <w:r>
        <w:rPr/>
        <w:t>are</w:t>
      </w:r>
      <w:r>
        <w:rPr>
          <w:spacing w:val="-2"/>
        </w:rPr>
        <w:t> </w:t>
      </w:r>
      <w:r>
        <w:rPr/>
        <w:t>some</w:t>
      </w:r>
      <w:r>
        <w:rPr>
          <w:spacing w:val="-2"/>
        </w:rPr>
        <w:t> </w:t>
      </w:r>
      <w:r>
        <w:rPr/>
        <w:t>questions</w:t>
      </w:r>
      <w:r>
        <w:rPr>
          <w:spacing w:val="-2"/>
        </w:rPr>
        <w:t> </w:t>
      </w:r>
      <w:r>
        <w:rPr/>
        <w:t>with</w:t>
      </w:r>
      <w:r>
        <w:rPr>
          <w:spacing w:val="-2"/>
        </w:rPr>
        <w:t> </w:t>
      </w:r>
      <w:r>
        <w:rPr/>
        <w:t>some</w:t>
      </w:r>
      <w:r>
        <w:rPr>
          <w:spacing w:val="-2"/>
        </w:rPr>
        <w:t> </w:t>
      </w:r>
      <w:r>
        <w:rPr/>
        <w:t>answers</w:t>
      </w:r>
      <w:r>
        <w:rPr>
          <w:spacing w:val="-1"/>
        </w:rPr>
        <w:t> </w:t>
      </w:r>
      <w:r>
        <w:rPr/>
        <w:t>to</w:t>
      </w:r>
      <w:r>
        <w:rPr>
          <w:spacing w:val="-1"/>
        </w:rPr>
        <w:t> </w:t>
      </w:r>
      <w:r>
        <w:rPr>
          <w:spacing w:val="-2"/>
        </w:rPr>
        <w:t>consider:</w:t>
      </w:r>
    </w:p>
    <w:p>
      <w:pPr>
        <w:pStyle w:val="ListParagraph"/>
        <w:numPr>
          <w:ilvl w:val="0"/>
          <w:numId w:val="2"/>
        </w:numPr>
        <w:tabs>
          <w:tab w:pos="840" w:val="left" w:leader="none"/>
        </w:tabs>
        <w:spacing w:line="259" w:lineRule="auto" w:before="180" w:after="0"/>
        <w:ind w:left="840" w:right="192" w:hanging="360"/>
        <w:jc w:val="left"/>
        <w:rPr>
          <w:sz w:val="24"/>
        </w:rPr>
      </w:pPr>
      <w:r>
        <w:rPr>
          <w:sz w:val="24"/>
        </w:rPr>
        <w:t>If</w:t>
      </w:r>
      <w:r>
        <w:rPr>
          <w:spacing w:val="-3"/>
          <w:sz w:val="24"/>
        </w:rPr>
        <w:t> </w:t>
      </w:r>
      <w:r>
        <w:rPr>
          <w:sz w:val="24"/>
        </w:rPr>
        <w:t>you</w:t>
      </w:r>
      <w:r>
        <w:rPr>
          <w:spacing w:val="-2"/>
          <w:sz w:val="24"/>
        </w:rPr>
        <w:t> </w:t>
      </w:r>
      <w:r>
        <w:rPr>
          <w:sz w:val="24"/>
        </w:rPr>
        <w:t>were</w:t>
      </w:r>
      <w:r>
        <w:rPr>
          <w:spacing w:val="-3"/>
          <w:sz w:val="24"/>
        </w:rPr>
        <w:t> </w:t>
      </w:r>
      <w:r>
        <w:rPr>
          <w:sz w:val="24"/>
        </w:rPr>
        <w:t>taught</w:t>
      </w:r>
      <w:r>
        <w:rPr>
          <w:spacing w:val="-2"/>
          <w:sz w:val="24"/>
        </w:rPr>
        <w:t> </w:t>
      </w:r>
      <w:r>
        <w:rPr>
          <w:sz w:val="24"/>
        </w:rPr>
        <w:t>for</w:t>
      </w:r>
      <w:r>
        <w:rPr>
          <w:spacing w:val="-3"/>
          <w:sz w:val="24"/>
        </w:rPr>
        <w:t> </w:t>
      </w:r>
      <w:r>
        <w:rPr>
          <w:sz w:val="24"/>
        </w:rPr>
        <w:t>years</w:t>
      </w:r>
      <w:r>
        <w:rPr>
          <w:spacing w:val="-2"/>
          <w:sz w:val="24"/>
        </w:rPr>
        <w:t> </w:t>
      </w:r>
      <w:r>
        <w:rPr>
          <w:sz w:val="24"/>
        </w:rPr>
        <w:t>about</w:t>
      </w:r>
      <w:r>
        <w:rPr>
          <w:spacing w:val="-2"/>
          <w:sz w:val="24"/>
        </w:rPr>
        <w:t> </w:t>
      </w:r>
      <w:r>
        <w:rPr>
          <w:sz w:val="24"/>
        </w:rPr>
        <w:t>a</w:t>
      </w:r>
      <w:r>
        <w:rPr>
          <w:spacing w:val="-3"/>
          <w:sz w:val="24"/>
        </w:rPr>
        <w:t> </w:t>
      </w:r>
      <w:r>
        <w:rPr>
          <w:sz w:val="24"/>
        </w:rPr>
        <w:t>doctrine,</w:t>
      </w:r>
      <w:r>
        <w:rPr>
          <w:spacing w:val="-2"/>
          <w:sz w:val="24"/>
        </w:rPr>
        <w:t> </w:t>
      </w:r>
      <w:r>
        <w:rPr>
          <w:sz w:val="24"/>
        </w:rPr>
        <w:t>would</w:t>
      </w:r>
      <w:r>
        <w:rPr>
          <w:spacing w:val="-2"/>
          <w:sz w:val="24"/>
        </w:rPr>
        <w:t> </w:t>
      </w:r>
      <w:r>
        <w:rPr>
          <w:sz w:val="24"/>
        </w:rPr>
        <w:t>you</w:t>
      </w:r>
      <w:r>
        <w:rPr>
          <w:spacing w:val="-2"/>
          <w:sz w:val="24"/>
        </w:rPr>
        <w:t> </w:t>
      </w:r>
      <w:r>
        <w:rPr>
          <w:sz w:val="24"/>
        </w:rPr>
        <w:t>be</w:t>
      </w:r>
      <w:r>
        <w:rPr>
          <w:spacing w:val="-3"/>
          <w:sz w:val="24"/>
        </w:rPr>
        <w:t> </w:t>
      </w:r>
      <w:r>
        <w:rPr>
          <w:sz w:val="24"/>
        </w:rPr>
        <w:t>comfortable</w:t>
      </w:r>
      <w:r>
        <w:rPr>
          <w:spacing w:val="-3"/>
          <w:sz w:val="24"/>
        </w:rPr>
        <w:t> </w:t>
      </w:r>
      <w:r>
        <w:rPr>
          <w:sz w:val="24"/>
        </w:rPr>
        <w:t>testing</w:t>
      </w:r>
      <w:r>
        <w:rPr>
          <w:spacing w:val="-2"/>
          <w:sz w:val="24"/>
        </w:rPr>
        <w:t> </w:t>
      </w:r>
      <w:r>
        <w:rPr>
          <w:sz w:val="24"/>
        </w:rPr>
        <w:t>it</w:t>
      </w:r>
      <w:r>
        <w:rPr>
          <w:spacing w:val="-2"/>
          <w:sz w:val="24"/>
        </w:rPr>
        <w:t> </w:t>
      </w:r>
      <w:r>
        <w:rPr>
          <w:sz w:val="24"/>
        </w:rPr>
        <w:t>against scriptures</w:t>
      </w:r>
      <w:r>
        <w:rPr>
          <w:spacing w:val="-1"/>
          <w:sz w:val="24"/>
        </w:rPr>
        <w:t> </w:t>
      </w:r>
      <w:r>
        <w:rPr>
          <w:sz w:val="24"/>
        </w:rPr>
        <w:t>even</w:t>
      </w:r>
      <w:r>
        <w:rPr>
          <w:spacing w:val="-1"/>
          <w:sz w:val="24"/>
        </w:rPr>
        <w:t> </w:t>
      </w:r>
      <w:r>
        <w:rPr>
          <w:sz w:val="24"/>
        </w:rPr>
        <w:t>if</w:t>
      </w:r>
      <w:r>
        <w:rPr>
          <w:spacing w:val="-2"/>
          <w:sz w:val="24"/>
        </w:rPr>
        <w:t> </w:t>
      </w:r>
      <w:r>
        <w:rPr>
          <w:sz w:val="24"/>
        </w:rPr>
        <w:t>it</w:t>
      </w:r>
      <w:r>
        <w:rPr>
          <w:spacing w:val="-1"/>
          <w:sz w:val="24"/>
        </w:rPr>
        <w:t> </w:t>
      </w:r>
      <w:r>
        <w:rPr>
          <w:sz w:val="24"/>
        </w:rPr>
        <w:t>meant</w:t>
      </w:r>
      <w:r>
        <w:rPr>
          <w:spacing w:val="-1"/>
          <w:sz w:val="24"/>
        </w:rPr>
        <w:t> </w:t>
      </w:r>
      <w:r>
        <w:rPr>
          <w:sz w:val="24"/>
        </w:rPr>
        <w:t>you</w:t>
      </w:r>
      <w:r>
        <w:rPr>
          <w:spacing w:val="-1"/>
          <w:sz w:val="24"/>
        </w:rPr>
        <w:t> </w:t>
      </w:r>
      <w:r>
        <w:rPr>
          <w:sz w:val="24"/>
        </w:rPr>
        <w:t>might</w:t>
      </w:r>
      <w:r>
        <w:rPr>
          <w:spacing w:val="-1"/>
          <w:sz w:val="24"/>
        </w:rPr>
        <w:t> </w:t>
      </w:r>
      <w:r>
        <w:rPr>
          <w:sz w:val="24"/>
        </w:rPr>
        <w:t>get</w:t>
      </w:r>
      <w:r>
        <w:rPr>
          <w:spacing w:val="-1"/>
          <w:sz w:val="24"/>
        </w:rPr>
        <w:t> </w:t>
      </w:r>
      <w:r>
        <w:rPr>
          <w:sz w:val="24"/>
        </w:rPr>
        <w:t>confused</w:t>
      </w:r>
      <w:r>
        <w:rPr>
          <w:spacing w:val="-1"/>
          <w:sz w:val="24"/>
        </w:rPr>
        <w:t> </w:t>
      </w:r>
      <w:r>
        <w:rPr>
          <w:sz w:val="24"/>
        </w:rPr>
        <w:t>for</w:t>
      </w:r>
      <w:r>
        <w:rPr>
          <w:spacing w:val="-2"/>
          <w:sz w:val="24"/>
        </w:rPr>
        <w:t> </w:t>
      </w:r>
      <w:r>
        <w:rPr>
          <w:sz w:val="24"/>
        </w:rPr>
        <w:t>a</w:t>
      </w:r>
      <w:r>
        <w:rPr>
          <w:spacing w:val="-2"/>
          <w:sz w:val="24"/>
        </w:rPr>
        <w:t> </w:t>
      </w:r>
      <w:r>
        <w:rPr>
          <w:sz w:val="24"/>
        </w:rPr>
        <w:t>time?</w:t>
      </w:r>
      <w:r>
        <w:rPr>
          <w:spacing w:val="-2"/>
          <w:sz w:val="24"/>
        </w:rPr>
        <w:t> </w:t>
      </w:r>
      <w:r>
        <w:rPr>
          <w:sz w:val="24"/>
        </w:rPr>
        <w:t>Perhaps</w:t>
      </w:r>
      <w:r>
        <w:rPr>
          <w:spacing w:val="-1"/>
          <w:sz w:val="24"/>
        </w:rPr>
        <w:t> </w:t>
      </w:r>
      <w:r>
        <w:rPr>
          <w:sz w:val="24"/>
        </w:rPr>
        <w:t>not.</w:t>
      </w:r>
      <w:r>
        <w:rPr>
          <w:spacing w:val="-13"/>
          <w:sz w:val="24"/>
        </w:rPr>
        <w:t> </w:t>
      </w:r>
      <w:r>
        <w:rPr>
          <w:sz w:val="24"/>
        </w:rPr>
        <w:t>As</w:t>
      </w:r>
      <w:r>
        <w:rPr>
          <w:spacing w:val="-1"/>
          <w:sz w:val="24"/>
        </w:rPr>
        <w:t> </w:t>
      </w:r>
      <w:r>
        <w:rPr>
          <w:sz w:val="24"/>
        </w:rPr>
        <w:t>mentioned earlier, we naturally avoid confusion. But if one is looking for the truth in scripture, hopefully they will have greater love for God’s word then for any imperfect spiritual leader or even themselves! Even if it means some confusion for a time until things get reasoned out. Is it proper to love yourself less then God who gave us life? So, confusion can be rightly expected although not really wanted. But it shows God that</w:t>
      </w:r>
      <w:r>
        <w:rPr>
          <w:spacing w:val="-1"/>
          <w:sz w:val="24"/>
        </w:rPr>
        <w:t> </w:t>
      </w:r>
      <w:r>
        <w:rPr>
          <w:sz w:val="24"/>
        </w:rPr>
        <w:t>we are willing to</w:t>
      </w:r>
      <w:r>
        <w:rPr>
          <w:spacing w:val="-2"/>
          <w:sz w:val="24"/>
        </w:rPr>
        <w:t> </w:t>
      </w:r>
      <w:r>
        <w:rPr>
          <w:sz w:val="24"/>
        </w:rPr>
        <w:t>search</w:t>
      </w:r>
      <w:r>
        <w:rPr>
          <w:spacing w:val="-2"/>
          <w:sz w:val="24"/>
        </w:rPr>
        <w:t> </w:t>
      </w:r>
      <w:r>
        <w:rPr>
          <w:sz w:val="24"/>
        </w:rPr>
        <w:t>for</w:t>
      </w:r>
      <w:r>
        <w:rPr>
          <w:spacing w:val="-3"/>
          <w:sz w:val="24"/>
        </w:rPr>
        <w:t> </w:t>
      </w:r>
      <w:r>
        <w:rPr>
          <w:sz w:val="24"/>
        </w:rPr>
        <w:t>him,</w:t>
      </w:r>
      <w:r>
        <w:rPr>
          <w:spacing w:val="-2"/>
          <w:sz w:val="24"/>
        </w:rPr>
        <w:t> </w:t>
      </w:r>
      <w:r>
        <w:rPr>
          <w:sz w:val="24"/>
        </w:rPr>
        <w:t>even</w:t>
      </w:r>
      <w:r>
        <w:rPr>
          <w:spacing w:val="-2"/>
          <w:sz w:val="24"/>
        </w:rPr>
        <w:t> </w:t>
      </w:r>
      <w:r>
        <w:rPr>
          <w:sz w:val="24"/>
        </w:rPr>
        <w:t>if</w:t>
      </w:r>
      <w:r>
        <w:rPr>
          <w:spacing w:val="-2"/>
          <w:sz w:val="24"/>
        </w:rPr>
        <w:t> </w:t>
      </w:r>
      <w:r>
        <w:rPr>
          <w:sz w:val="24"/>
        </w:rPr>
        <w:t>it</w:t>
      </w:r>
      <w:r>
        <w:rPr>
          <w:spacing w:val="-2"/>
          <w:sz w:val="24"/>
        </w:rPr>
        <w:t> </w:t>
      </w:r>
      <w:r>
        <w:rPr>
          <w:sz w:val="24"/>
        </w:rPr>
        <w:t>means</w:t>
      </w:r>
      <w:r>
        <w:rPr>
          <w:spacing w:val="-2"/>
          <w:sz w:val="24"/>
        </w:rPr>
        <w:t> </w:t>
      </w:r>
      <w:r>
        <w:rPr>
          <w:sz w:val="24"/>
        </w:rPr>
        <w:t>our</w:t>
      </w:r>
      <w:r>
        <w:rPr>
          <w:spacing w:val="-3"/>
          <w:sz w:val="24"/>
        </w:rPr>
        <w:t> </w:t>
      </w:r>
      <w:r>
        <w:rPr>
          <w:sz w:val="24"/>
        </w:rPr>
        <w:t>being</w:t>
      </w:r>
      <w:r>
        <w:rPr>
          <w:spacing w:val="-2"/>
          <w:sz w:val="24"/>
        </w:rPr>
        <w:t> </w:t>
      </w:r>
      <w:r>
        <w:rPr>
          <w:sz w:val="24"/>
        </w:rPr>
        <w:t>uncomfortable</w:t>
      </w:r>
      <w:r>
        <w:rPr>
          <w:spacing w:val="-3"/>
          <w:sz w:val="24"/>
        </w:rPr>
        <w:t> </w:t>
      </w:r>
      <w:r>
        <w:rPr>
          <w:sz w:val="24"/>
        </w:rPr>
        <w:t>for</w:t>
      </w:r>
      <w:r>
        <w:rPr>
          <w:spacing w:val="-2"/>
          <w:sz w:val="24"/>
        </w:rPr>
        <w:t> </w:t>
      </w:r>
      <w:r>
        <w:rPr>
          <w:sz w:val="24"/>
        </w:rPr>
        <w:t>a</w:t>
      </w:r>
      <w:r>
        <w:rPr>
          <w:spacing w:val="-3"/>
          <w:sz w:val="24"/>
        </w:rPr>
        <w:t> </w:t>
      </w:r>
      <w:r>
        <w:rPr>
          <w:sz w:val="24"/>
        </w:rPr>
        <w:t>time.</w:t>
      </w:r>
      <w:r>
        <w:rPr>
          <w:spacing w:val="-2"/>
          <w:sz w:val="24"/>
        </w:rPr>
        <w:t> </w:t>
      </w:r>
      <w:r>
        <w:rPr>
          <w:sz w:val="24"/>
        </w:rPr>
        <w:t>How</w:t>
      </w:r>
      <w:r>
        <w:rPr>
          <w:spacing w:val="-3"/>
          <w:sz w:val="24"/>
        </w:rPr>
        <w:t> </w:t>
      </w:r>
      <w:r>
        <w:rPr>
          <w:sz w:val="24"/>
        </w:rPr>
        <w:t>do</w:t>
      </w:r>
      <w:r>
        <w:rPr>
          <w:spacing w:val="-2"/>
          <w:sz w:val="24"/>
        </w:rPr>
        <w:t> </w:t>
      </w:r>
      <w:r>
        <w:rPr>
          <w:sz w:val="24"/>
        </w:rPr>
        <w:t>you</w:t>
      </w:r>
      <w:r>
        <w:rPr>
          <w:spacing w:val="-2"/>
          <w:sz w:val="24"/>
        </w:rPr>
        <w:t> </w:t>
      </w:r>
      <w:r>
        <w:rPr>
          <w:sz w:val="24"/>
        </w:rPr>
        <w:t>think God would view you doing this?</w:t>
      </w:r>
    </w:p>
    <w:p>
      <w:pPr>
        <w:pStyle w:val="ListParagraph"/>
        <w:numPr>
          <w:ilvl w:val="0"/>
          <w:numId w:val="2"/>
        </w:numPr>
        <w:tabs>
          <w:tab w:pos="840" w:val="left" w:leader="none"/>
        </w:tabs>
        <w:spacing w:line="259" w:lineRule="auto" w:before="159" w:after="0"/>
        <w:ind w:left="840" w:right="736" w:hanging="360"/>
        <w:jc w:val="left"/>
        <w:rPr>
          <w:sz w:val="24"/>
        </w:rPr>
      </w:pPr>
      <w:r>
        <w:rPr>
          <w:sz w:val="24"/>
        </w:rPr>
        <w:t>What if the ones teaching scriptures had great respect from their congregation and possibly</w:t>
      </w:r>
      <w:r>
        <w:rPr>
          <w:spacing w:val="-4"/>
          <w:sz w:val="24"/>
        </w:rPr>
        <w:t> </w:t>
      </w:r>
      <w:r>
        <w:rPr>
          <w:sz w:val="24"/>
        </w:rPr>
        <w:t>you</w:t>
      </w:r>
      <w:r>
        <w:rPr>
          <w:spacing w:val="-4"/>
          <w:sz w:val="24"/>
        </w:rPr>
        <w:t> </w:t>
      </w:r>
      <w:r>
        <w:rPr>
          <w:sz w:val="24"/>
        </w:rPr>
        <w:t>too?</w:t>
      </w:r>
      <w:r>
        <w:rPr>
          <w:spacing w:val="-10"/>
          <w:sz w:val="24"/>
        </w:rPr>
        <w:t> </w:t>
      </w:r>
      <w:r>
        <w:rPr>
          <w:sz w:val="24"/>
        </w:rPr>
        <w:t>Would</w:t>
      </w:r>
      <w:r>
        <w:rPr>
          <w:spacing w:val="-4"/>
          <w:sz w:val="24"/>
        </w:rPr>
        <w:t> </w:t>
      </w:r>
      <w:r>
        <w:rPr>
          <w:sz w:val="24"/>
        </w:rPr>
        <w:t>that</w:t>
      </w:r>
      <w:r>
        <w:rPr>
          <w:spacing w:val="-4"/>
          <w:sz w:val="24"/>
        </w:rPr>
        <w:t> </w:t>
      </w:r>
      <w:r>
        <w:rPr>
          <w:sz w:val="24"/>
        </w:rPr>
        <w:t>be</w:t>
      </w:r>
      <w:r>
        <w:rPr>
          <w:spacing w:val="-5"/>
          <w:sz w:val="24"/>
        </w:rPr>
        <w:t> </w:t>
      </w:r>
      <w:r>
        <w:rPr>
          <w:sz w:val="24"/>
        </w:rPr>
        <w:t>a</w:t>
      </w:r>
      <w:r>
        <w:rPr>
          <w:spacing w:val="-5"/>
          <w:sz w:val="24"/>
        </w:rPr>
        <w:t> </w:t>
      </w:r>
      <w:r>
        <w:rPr>
          <w:sz w:val="24"/>
        </w:rPr>
        <w:t>valid</w:t>
      </w:r>
      <w:r>
        <w:rPr>
          <w:spacing w:val="-4"/>
          <w:sz w:val="24"/>
        </w:rPr>
        <w:t> </w:t>
      </w:r>
      <w:r>
        <w:rPr>
          <w:sz w:val="24"/>
        </w:rPr>
        <w:t>reason</w:t>
      </w:r>
      <w:r>
        <w:rPr>
          <w:spacing w:val="-4"/>
          <w:sz w:val="24"/>
        </w:rPr>
        <w:t> </w:t>
      </w:r>
      <w:r>
        <w:rPr>
          <w:sz w:val="24"/>
        </w:rPr>
        <w:t>to</w:t>
      </w:r>
      <w:r>
        <w:rPr>
          <w:spacing w:val="-4"/>
          <w:sz w:val="24"/>
        </w:rPr>
        <w:t> </w:t>
      </w:r>
      <w:r>
        <w:rPr>
          <w:sz w:val="24"/>
        </w:rPr>
        <w:t>excuse</w:t>
      </w:r>
      <w:r>
        <w:rPr>
          <w:spacing w:val="-5"/>
          <w:sz w:val="24"/>
        </w:rPr>
        <w:t> </w:t>
      </w:r>
      <w:r>
        <w:rPr>
          <w:sz w:val="24"/>
        </w:rPr>
        <w:t>them</w:t>
      </w:r>
      <w:r>
        <w:rPr>
          <w:spacing w:val="-4"/>
          <w:sz w:val="24"/>
        </w:rPr>
        <w:t> </w:t>
      </w:r>
      <w:r>
        <w:rPr>
          <w:sz w:val="24"/>
        </w:rPr>
        <w:t>from</w:t>
      </w:r>
      <w:r>
        <w:rPr>
          <w:spacing w:val="-4"/>
          <w:sz w:val="24"/>
        </w:rPr>
        <w:t> </w:t>
      </w:r>
      <w:r>
        <w:rPr>
          <w:sz w:val="24"/>
        </w:rPr>
        <w:t>being</w:t>
      </w:r>
      <w:r>
        <w:rPr>
          <w:spacing w:val="-4"/>
          <w:sz w:val="24"/>
        </w:rPr>
        <w:t> </w:t>
      </w:r>
      <w:r>
        <w:rPr>
          <w:sz w:val="24"/>
        </w:rPr>
        <w:t>tested</w:t>
      </w:r>
      <w:r>
        <w:rPr>
          <w:spacing w:val="-4"/>
          <w:sz w:val="24"/>
        </w:rPr>
        <w:t> </w:t>
      </w:r>
      <w:r>
        <w:rPr>
          <w:sz w:val="24"/>
        </w:rPr>
        <w:t>by scripture? What do you think God would say?</w:t>
      </w:r>
    </w:p>
    <w:p>
      <w:pPr>
        <w:pStyle w:val="ListParagraph"/>
        <w:numPr>
          <w:ilvl w:val="0"/>
          <w:numId w:val="2"/>
        </w:numPr>
        <w:tabs>
          <w:tab w:pos="840" w:val="left" w:leader="none"/>
        </w:tabs>
        <w:spacing w:line="259" w:lineRule="auto" w:before="160" w:after="0"/>
        <w:ind w:left="840" w:right="471" w:hanging="360"/>
        <w:jc w:val="left"/>
        <w:rPr>
          <w:sz w:val="24"/>
        </w:rPr>
      </w:pPr>
      <w:r>
        <w:rPr>
          <w:sz w:val="24"/>
        </w:rPr>
        <w:t>Are</w:t>
      </w:r>
      <w:r>
        <w:rPr>
          <w:spacing w:val="-8"/>
          <w:sz w:val="24"/>
        </w:rPr>
        <w:t> </w:t>
      </w:r>
      <w:r>
        <w:rPr>
          <w:sz w:val="24"/>
        </w:rPr>
        <w:t>the</w:t>
      </w:r>
      <w:r>
        <w:rPr>
          <w:spacing w:val="-5"/>
          <w:sz w:val="24"/>
        </w:rPr>
        <w:t> </w:t>
      </w:r>
      <w:r>
        <w:rPr>
          <w:sz w:val="24"/>
        </w:rPr>
        <w:t>religious</w:t>
      </w:r>
      <w:r>
        <w:rPr>
          <w:spacing w:val="-4"/>
          <w:sz w:val="24"/>
        </w:rPr>
        <w:t> </w:t>
      </w:r>
      <w:r>
        <w:rPr>
          <w:sz w:val="24"/>
        </w:rPr>
        <w:t>leaders’</w:t>
      </w:r>
      <w:r>
        <w:rPr>
          <w:spacing w:val="-16"/>
          <w:sz w:val="24"/>
        </w:rPr>
        <w:t> </w:t>
      </w:r>
      <w:r>
        <w:rPr>
          <w:sz w:val="24"/>
        </w:rPr>
        <w:t>opinions</w:t>
      </w:r>
      <w:r>
        <w:rPr>
          <w:spacing w:val="-4"/>
          <w:sz w:val="24"/>
        </w:rPr>
        <w:t> </w:t>
      </w:r>
      <w:r>
        <w:rPr>
          <w:sz w:val="24"/>
        </w:rPr>
        <w:t>so</w:t>
      </w:r>
      <w:r>
        <w:rPr>
          <w:spacing w:val="-4"/>
          <w:sz w:val="24"/>
        </w:rPr>
        <w:t> </w:t>
      </w:r>
      <w:r>
        <w:rPr>
          <w:sz w:val="24"/>
        </w:rPr>
        <w:t>great</w:t>
      </w:r>
      <w:r>
        <w:rPr>
          <w:spacing w:val="-4"/>
          <w:sz w:val="24"/>
        </w:rPr>
        <w:t> </w:t>
      </w:r>
      <w:r>
        <w:rPr>
          <w:sz w:val="24"/>
        </w:rPr>
        <w:t>that</w:t>
      </w:r>
      <w:r>
        <w:rPr>
          <w:spacing w:val="-4"/>
          <w:sz w:val="24"/>
        </w:rPr>
        <w:t> </w:t>
      </w:r>
      <w:r>
        <w:rPr>
          <w:sz w:val="24"/>
        </w:rPr>
        <w:t>they</w:t>
      </w:r>
      <w:r>
        <w:rPr>
          <w:spacing w:val="-4"/>
          <w:sz w:val="24"/>
        </w:rPr>
        <w:t> </w:t>
      </w:r>
      <w:r>
        <w:rPr>
          <w:sz w:val="24"/>
        </w:rPr>
        <w:t>are</w:t>
      </w:r>
      <w:r>
        <w:rPr>
          <w:spacing w:val="-3"/>
          <w:sz w:val="24"/>
        </w:rPr>
        <w:t> </w:t>
      </w:r>
      <w:r>
        <w:rPr>
          <w:sz w:val="24"/>
        </w:rPr>
        <w:t>above</w:t>
      </w:r>
      <w:r>
        <w:rPr>
          <w:spacing w:val="-5"/>
          <w:sz w:val="24"/>
        </w:rPr>
        <w:t> </w:t>
      </w:r>
      <w:r>
        <w:rPr>
          <w:sz w:val="24"/>
        </w:rPr>
        <w:t>testing</w:t>
      </w:r>
      <w:r>
        <w:rPr>
          <w:spacing w:val="-4"/>
          <w:sz w:val="24"/>
        </w:rPr>
        <w:t> </w:t>
      </w:r>
      <w:r>
        <w:rPr>
          <w:sz w:val="24"/>
        </w:rPr>
        <w:t>by</w:t>
      </w:r>
      <w:r>
        <w:rPr>
          <w:spacing w:val="-4"/>
          <w:sz w:val="24"/>
        </w:rPr>
        <w:t> </w:t>
      </w:r>
      <w:r>
        <w:rPr>
          <w:sz w:val="24"/>
        </w:rPr>
        <w:t>God’s</w:t>
      </w:r>
      <w:r>
        <w:rPr>
          <w:spacing w:val="-4"/>
          <w:sz w:val="24"/>
        </w:rPr>
        <w:t> </w:t>
      </w:r>
      <w:r>
        <w:rPr>
          <w:sz w:val="24"/>
        </w:rPr>
        <w:t>word? What do they say?</w:t>
      </w:r>
    </w:p>
    <w:p>
      <w:pPr>
        <w:pStyle w:val="ListParagraph"/>
        <w:numPr>
          <w:ilvl w:val="0"/>
          <w:numId w:val="2"/>
        </w:numPr>
        <w:tabs>
          <w:tab w:pos="840" w:val="left" w:leader="none"/>
        </w:tabs>
        <w:spacing w:line="259" w:lineRule="auto" w:before="160" w:after="0"/>
        <w:ind w:left="840" w:right="228" w:hanging="360"/>
        <w:jc w:val="left"/>
        <w:rPr>
          <w:sz w:val="24"/>
        </w:rPr>
      </w:pPr>
      <w:r>
        <w:rPr>
          <w:sz w:val="24"/>
        </w:rPr>
        <w:t>What would you think if a religious leader told you that he was qualified to understand but</w:t>
      </w:r>
      <w:r>
        <w:rPr>
          <w:spacing w:val="-2"/>
          <w:sz w:val="24"/>
        </w:rPr>
        <w:t> </w:t>
      </w:r>
      <w:r>
        <w:rPr>
          <w:sz w:val="24"/>
        </w:rPr>
        <w:t>you</w:t>
      </w:r>
      <w:r>
        <w:rPr>
          <w:spacing w:val="-2"/>
          <w:sz w:val="24"/>
        </w:rPr>
        <w:t> </w:t>
      </w:r>
      <w:r>
        <w:rPr>
          <w:sz w:val="24"/>
        </w:rPr>
        <w:t>were</w:t>
      </w:r>
      <w:r>
        <w:rPr>
          <w:spacing w:val="-3"/>
          <w:sz w:val="24"/>
        </w:rPr>
        <w:t> </w:t>
      </w:r>
      <w:r>
        <w:rPr>
          <w:sz w:val="24"/>
        </w:rPr>
        <w:t>not?</w:t>
      </w:r>
      <w:r>
        <w:rPr>
          <w:spacing w:val="-1"/>
          <w:sz w:val="24"/>
        </w:rPr>
        <w:t> </w:t>
      </w:r>
      <w:r>
        <w:rPr>
          <w:sz w:val="24"/>
        </w:rPr>
        <w:t>Does</w:t>
      </w:r>
      <w:r>
        <w:rPr>
          <w:spacing w:val="-2"/>
          <w:sz w:val="24"/>
        </w:rPr>
        <w:t> </w:t>
      </w:r>
      <w:r>
        <w:rPr>
          <w:sz w:val="24"/>
        </w:rPr>
        <w:t>that</w:t>
      </w:r>
      <w:r>
        <w:rPr>
          <w:spacing w:val="-2"/>
          <w:sz w:val="24"/>
        </w:rPr>
        <w:t> </w:t>
      </w:r>
      <w:r>
        <w:rPr>
          <w:sz w:val="24"/>
        </w:rPr>
        <w:t>mean</w:t>
      </w:r>
      <w:r>
        <w:rPr>
          <w:spacing w:val="-2"/>
          <w:sz w:val="24"/>
        </w:rPr>
        <w:t> </w:t>
      </w:r>
      <w:r>
        <w:rPr>
          <w:sz w:val="24"/>
        </w:rPr>
        <w:t>he</w:t>
      </w:r>
      <w:r>
        <w:rPr>
          <w:spacing w:val="-3"/>
          <w:sz w:val="24"/>
        </w:rPr>
        <w:t> </w:t>
      </w:r>
      <w:r>
        <w:rPr>
          <w:sz w:val="24"/>
        </w:rPr>
        <w:t>has</w:t>
      </w:r>
      <w:r>
        <w:rPr>
          <w:spacing w:val="-2"/>
          <w:sz w:val="24"/>
        </w:rPr>
        <w:t> </w:t>
      </w:r>
      <w:r>
        <w:rPr>
          <w:sz w:val="24"/>
        </w:rPr>
        <w:t>authority</w:t>
      </w:r>
      <w:r>
        <w:rPr>
          <w:spacing w:val="-2"/>
          <w:sz w:val="24"/>
        </w:rPr>
        <w:t> </w:t>
      </w:r>
      <w:r>
        <w:rPr>
          <w:sz w:val="24"/>
        </w:rPr>
        <w:t>over</w:t>
      </w:r>
      <w:r>
        <w:rPr>
          <w:spacing w:val="-3"/>
          <w:sz w:val="24"/>
        </w:rPr>
        <w:t> </w:t>
      </w:r>
      <w:r>
        <w:rPr>
          <w:sz w:val="24"/>
        </w:rPr>
        <w:t>you</w:t>
      </w:r>
      <w:r>
        <w:rPr>
          <w:spacing w:val="-2"/>
          <w:sz w:val="24"/>
        </w:rPr>
        <w:t> </w:t>
      </w:r>
      <w:r>
        <w:rPr>
          <w:sz w:val="24"/>
        </w:rPr>
        <w:t>to</w:t>
      </w:r>
      <w:r>
        <w:rPr>
          <w:spacing w:val="-2"/>
          <w:sz w:val="24"/>
        </w:rPr>
        <w:t> </w:t>
      </w:r>
      <w:r>
        <w:rPr>
          <w:sz w:val="24"/>
        </w:rPr>
        <w:t>keep</w:t>
      </w:r>
      <w:r>
        <w:rPr>
          <w:spacing w:val="-2"/>
          <w:sz w:val="24"/>
        </w:rPr>
        <w:t> </w:t>
      </w:r>
      <w:r>
        <w:rPr>
          <w:sz w:val="24"/>
        </w:rPr>
        <w:t>you from</w:t>
      </w:r>
      <w:r>
        <w:rPr>
          <w:spacing w:val="-2"/>
          <w:sz w:val="24"/>
        </w:rPr>
        <w:t> </w:t>
      </w:r>
      <w:r>
        <w:rPr>
          <w:sz w:val="24"/>
        </w:rPr>
        <w:t>testing</w:t>
      </w:r>
      <w:r>
        <w:rPr>
          <w:spacing w:val="-2"/>
          <w:sz w:val="24"/>
        </w:rPr>
        <w:t> </w:t>
      </w:r>
      <w:r>
        <w:rPr>
          <w:sz w:val="24"/>
        </w:rPr>
        <w:t>his thoughts? What do you think God would say about that?</w:t>
      </w:r>
    </w:p>
    <w:p>
      <w:pPr>
        <w:pStyle w:val="ListParagraph"/>
        <w:numPr>
          <w:ilvl w:val="0"/>
          <w:numId w:val="2"/>
        </w:numPr>
        <w:tabs>
          <w:tab w:pos="840" w:val="left" w:leader="none"/>
        </w:tabs>
        <w:spacing w:line="259" w:lineRule="auto" w:before="159" w:after="0"/>
        <w:ind w:left="840" w:right="262" w:hanging="360"/>
        <w:jc w:val="left"/>
        <w:rPr>
          <w:sz w:val="24"/>
        </w:rPr>
      </w:pPr>
      <w:r>
        <w:rPr>
          <w:sz w:val="24"/>
        </w:rPr>
        <w:t>If the religious leaders feel that they have “the truth” should they be afraid to have their doctrines</w:t>
      </w:r>
      <w:r>
        <w:rPr>
          <w:spacing w:val="-3"/>
          <w:sz w:val="24"/>
        </w:rPr>
        <w:t> </w:t>
      </w:r>
      <w:r>
        <w:rPr>
          <w:sz w:val="24"/>
        </w:rPr>
        <w:t>tested</w:t>
      </w:r>
      <w:r>
        <w:rPr>
          <w:spacing w:val="-3"/>
          <w:sz w:val="24"/>
        </w:rPr>
        <w:t> </w:t>
      </w:r>
      <w:r>
        <w:rPr>
          <w:sz w:val="24"/>
        </w:rPr>
        <w:t>by</w:t>
      </w:r>
      <w:r>
        <w:rPr>
          <w:spacing w:val="-3"/>
          <w:sz w:val="24"/>
        </w:rPr>
        <w:t> </w:t>
      </w:r>
      <w:r>
        <w:rPr>
          <w:sz w:val="24"/>
        </w:rPr>
        <w:t>the</w:t>
      </w:r>
      <w:r>
        <w:rPr>
          <w:spacing w:val="-4"/>
          <w:sz w:val="24"/>
        </w:rPr>
        <w:t> </w:t>
      </w:r>
      <w:r>
        <w:rPr>
          <w:sz w:val="24"/>
        </w:rPr>
        <w:t>scriptures?</w:t>
      </w:r>
      <w:r>
        <w:rPr>
          <w:spacing w:val="-4"/>
          <w:sz w:val="24"/>
        </w:rPr>
        <w:t> </w:t>
      </w:r>
      <w:r>
        <w:rPr>
          <w:sz w:val="24"/>
        </w:rPr>
        <w:t>If</w:t>
      </w:r>
      <w:r>
        <w:rPr>
          <w:spacing w:val="-4"/>
          <w:sz w:val="24"/>
        </w:rPr>
        <w:t> </w:t>
      </w:r>
      <w:r>
        <w:rPr>
          <w:sz w:val="24"/>
        </w:rPr>
        <w:t>they</w:t>
      </w:r>
      <w:r>
        <w:rPr>
          <w:spacing w:val="-3"/>
          <w:sz w:val="24"/>
        </w:rPr>
        <w:t> </w:t>
      </w:r>
      <w:r>
        <w:rPr>
          <w:sz w:val="24"/>
        </w:rPr>
        <w:t>were</w:t>
      </w:r>
      <w:r>
        <w:rPr>
          <w:spacing w:val="-4"/>
          <w:sz w:val="24"/>
        </w:rPr>
        <w:t> </w:t>
      </w:r>
      <w:r>
        <w:rPr>
          <w:sz w:val="24"/>
        </w:rPr>
        <w:t>afraid</w:t>
      </w:r>
      <w:r>
        <w:rPr>
          <w:spacing w:val="-3"/>
          <w:sz w:val="24"/>
        </w:rPr>
        <w:t> </w:t>
      </w:r>
      <w:r>
        <w:rPr>
          <w:sz w:val="24"/>
        </w:rPr>
        <w:t>to</w:t>
      </w:r>
      <w:r>
        <w:rPr>
          <w:spacing w:val="-3"/>
          <w:sz w:val="24"/>
        </w:rPr>
        <w:t> </w:t>
      </w:r>
      <w:r>
        <w:rPr>
          <w:sz w:val="24"/>
        </w:rPr>
        <w:t>have</w:t>
      </w:r>
      <w:r>
        <w:rPr>
          <w:spacing w:val="-4"/>
          <w:sz w:val="24"/>
        </w:rPr>
        <w:t> </w:t>
      </w:r>
      <w:r>
        <w:rPr>
          <w:sz w:val="24"/>
        </w:rPr>
        <w:t>their</w:t>
      </w:r>
      <w:r>
        <w:rPr>
          <w:spacing w:val="-4"/>
          <w:sz w:val="24"/>
        </w:rPr>
        <w:t> </w:t>
      </w:r>
      <w:r>
        <w:rPr>
          <w:sz w:val="24"/>
        </w:rPr>
        <w:t>doctrines</w:t>
      </w:r>
      <w:r>
        <w:rPr>
          <w:spacing w:val="-3"/>
          <w:sz w:val="24"/>
        </w:rPr>
        <w:t> </w:t>
      </w:r>
      <w:r>
        <w:rPr>
          <w:sz w:val="24"/>
        </w:rPr>
        <w:t>tested,</w:t>
      </w:r>
      <w:r>
        <w:rPr>
          <w:spacing w:val="-3"/>
          <w:sz w:val="24"/>
        </w:rPr>
        <w:t> </w:t>
      </w:r>
      <w:r>
        <w:rPr>
          <w:sz w:val="24"/>
        </w:rPr>
        <w:t>what do you think they would do to protect their doctrines?</w:t>
      </w:r>
    </w:p>
    <w:p>
      <w:pPr>
        <w:pStyle w:val="ListParagraph"/>
        <w:numPr>
          <w:ilvl w:val="0"/>
          <w:numId w:val="2"/>
        </w:numPr>
        <w:tabs>
          <w:tab w:pos="840" w:val="left" w:leader="none"/>
        </w:tabs>
        <w:spacing w:line="259" w:lineRule="auto" w:before="160" w:after="0"/>
        <w:ind w:left="840" w:right="471" w:hanging="360"/>
        <w:jc w:val="left"/>
        <w:rPr>
          <w:sz w:val="24"/>
        </w:rPr>
      </w:pPr>
      <w:r>
        <w:rPr>
          <w:sz w:val="24"/>
        </w:rPr>
        <w:t>If</w:t>
      </w:r>
      <w:r>
        <w:rPr>
          <w:spacing w:val="-3"/>
          <w:sz w:val="24"/>
        </w:rPr>
        <w:t> </w:t>
      </w:r>
      <w:r>
        <w:rPr>
          <w:sz w:val="24"/>
        </w:rPr>
        <w:t>a</w:t>
      </w:r>
      <w:r>
        <w:rPr>
          <w:spacing w:val="-3"/>
          <w:sz w:val="24"/>
        </w:rPr>
        <w:t> </w:t>
      </w:r>
      <w:r>
        <w:rPr>
          <w:sz w:val="24"/>
        </w:rPr>
        <w:t>religious</w:t>
      </w:r>
      <w:r>
        <w:rPr>
          <w:spacing w:val="-2"/>
          <w:sz w:val="24"/>
        </w:rPr>
        <w:t> </w:t>
      </w:r>
      <w:r>
        <w:rPr>
          <w:sz w:val="24"/>
        </w:rPr>
        <w:t>leader</w:t>
      </w:r>
      <w:r>
        <w:rPr>
          <w:spacing w:val="-1"/>
          <w:sz w:val="24"/>
        </w:rPr>
        <w:t> </w:t>
      </w:r>
      <w:r>
        <w:rPr>
          <w:sz w:val="24"/>
        </w:rPr>
        <w:t>claimed</w:t>
      </w:r>
      <w:r>
        <w:rPr>
          <w:spacing w:val="-2"/>
          <w:sz w:val="24"/>
        </w:rPr>
        <w:t> </w:t>
      </w:r>
      <w:r>
        <w:rPr>
          <w:sz w:val="24"/>
        </w:rPr>
        <w:t>that</w:t>
      </w:r>
      <w:r>
        <w:rPr>
          <w:spacing w:val="-2"/>
          <w:sz w:val="24"/>
        </w:rPr>
        <w:t> </w:t>
      </w:r>
      <w:r>
        <w:rPr>
          <w:sz w:val="24"/>
        </w:rPr>
        <w:t>their</w:t>
      </w:r>
      <w:r>
        <w:rPr>
          <w:spacing w:val="-3"/>
          <w:sz w:val="24"/>
        </w:rPr>
        <w:t> </w:t>
      </w:r>
      <w:r>
        <w:rPr>
          <w:sz w:val="24"/>
        </w:rPr>
        <w:t>doctrine</w:t>
      </w:r>
      <w:r>
        <w:rPr>
          <w:spacing w:val="-3"/>
          <w:sz w:val="24"/>
        </w:rPr>
        <w:t> </w:t>
      </w:r>
      <w:r>
        <w:rPr>
          <w:sz w:val="24"/>
        </w:rPr>
        <w:t>is</w:t>
      </w:r>
      <w:r>
        <w:rPr>
          <w:spacing w:val="-1"/>
          <w:sz w:val="24"/>
        </w:rPr>
        <w:t> </w:t>
      </w:r>
      <w:r>
        <w:rPr>
          <w:sz w:val="24"/>
        </w:rPr>
        <w:t>bible</w:t>
      </w:r>
      <w:r>
        <w:rPr>
          <w:spacing w:val="-3"/>
          <w:sz w:val="24"/>
        </w:rPr>
        <w:t> </w:t>
      </w:r>
      <w:r>
        <w:rPr>
          <w:sz w:val="24"/>
        </w:rPr>
        <w:t>based</w:t>
      </w:r>
      <w:r>
        <w:rPr>
          <w:spacing w:val="-2"/>
          <w:sz w:val="24"/>
        </w:rPr>
        <w:t> </w:t>
      </w:r>
      <w:r>
        <w:rPr>
          <w:sz w:val="24"/>
        </w:rPr>
        <w:t>and</w:t>
      </w:r>
      <w:r>
        <w:rPr>
          <w:spacing w:val="-2"/>
          <w:sz w:val="24"/>
        </w:rPr>
        <w:t> </w:t>
      </w:r>
      <w:r>
        <w:rPr>
          <w:sz w:val="24"/>
        </w:rPr>
        <w:t>so</w:t>
      </w:r>
      <w:r>
        <w:rPr>
          <w:spacing w:val="-2"/>
          <w:sz w:val="24"/>
        </w:rPr>
        <w:t> </w:t>
      </w:r>
      <w:r>
        <w:rPr>
          <w:sz w:val="24"/>
        </w:rPr>
        <w:t>did</w:t>
      </w:r>
      <w:r>
        <w:rPr>
          <w:spacing w:val="-2"/>
          <w:sz w:val="24"/>
        </w:rPr>
        <w:t> </w:t>
      </w:r>
      <w:r>
        <w:rPr>
          <w:sz w:val="24"/>
        </w:rPr>
        <w:t>not</w:t>
      </w:r>
      <w:r>
        <w:rPr>
          <w:spacing w:val="-2"/>
          <w:sz w:val="24"/>
        </w:rPr>
        <w:t> </w:t>
      </w:r>
      <w:r>
        <w:rPr>
          <w:sz w:val="24"/>
        </w:rPr>
        <w:t>need</w:t>
      </w:r>
      <w:r>
        <w:rPr>
          <w:spacing w:val="-2"/>
          <w:sz w:val="24"/>
        </w:rPr>
        <w:t> </w:t>
      </w:r>
      <w:r>
        <w:rPr>
          <w:sz w:val="24"/>
        </w:rPr>
        <w:t>to</w:t>
      </w:r>
      <w:r>
        <w:rPr>
          <w:spacing w:val="-2"/>
          <w:sz w:val="24"/>
        </w:rPr>
        <w:t> </w:t>
      </w:r>
      <w:r>
        <w:rPr>
          <w:sz w:val="24"/>
        </w:rPr>
        <w:t>be tested, would that statement excuse the doctrine from being tested against inspired </w:t>
      </w:r>
      <w:r>
        <w:rPr>
          <w:spacing w:val="-2"/>
          <w:sz w:val="24"/>
        </w:rPr>
        <w:t>scripture?</w:t>
      </w:r>
    </w:p>
    <w:p>
      <w:pPr>
        <w:spacing w:after="0" w:line="259" w:lineRule="auto"/>
        <w:jc w:val="left"/>
        <w:rPr>
          <w:sz w:val="24"/>
        </w:rPr>
        <w:sectPr>
          <w:pgSz w:w="12240" w:h="15840"/>
          <w:pgMar w:header="0" w:footer="523" w:top="1380" w:bottom="720" w:left="1320" w:right="1320"/>
        </w:sectPr>
      </w:pPr>
    </w:p>
    <w:p>
      <w:pPr>
        <w:pStyle w:val="ListParagraph"/>
        <w:numPr>
          <w:ilvl w:val="0"/>
          <w:numId w:val="2"/>
        </w:numPr>
        <w:tabs>
          <w:tab w:pos="840" w:val="left" w:leader="none"/>
        </w:tabs>
        <w:spacing w:line="259" w:lineRule="auto" w:before="79" w:after="0"/>
        <w:ind w:left="840" w:right="472" w:hanging="360"/>
        <w:jc w:val="left"/>
        <w:rPr>
          <w:sz w:val="24"/>
        </w:rPr>
      </w:pPr>
      <w:r>
        <w:rPr>
          <w:sz w:val="24"/>
        </w:rPr>
        <w:t>Would</w:t>
      </w:r>
      <w:r>
        <w:rPr>
          <w:spacing w:val="-4"/>
          <w:sz w:val="24"/>
        </w:rPr>
        <w:t> </w:t>
      </w:r>
      <w:r>
        <w:rPr>
          <w:sz w:val="24"/>
        </w:rPr>
        <w:t>there</w:t>
      </w:r>
      <w:r>
        <w:rPr>
          <w:spacing w:val="-5"/>
          <w:sz w:val="24"/>
        </w:rPr>
        <w:t> </w:t>
      </w:r>
      <w:r>
        <w:rPr>
          <w:sz w:val="24"/>
        </w:rPr>
        <w:t>be</w:t>
      </w:r>
      <w:r>
        <w:rPr>
          <w:spacing w:val="-3"/>
          <w:sz w:val="24"/>
        </w:rPr>
        <w:t> </w:t>
      </w:r>
      <w:r>
        <w:rPr>
          <w:sz w:val="24"/>
        </w:rPr>
        <w:t>any</w:t>
      </w:r>
      <w:r>
        <w:rPr>
          <w:spacing w:val="-4"/>
          <w:sz w:val="24"/>
        </w:rPr>
        <w:t> </w:t>
      </w:r>
      <w:r>
        <w:rPr>
          <w:sz w:val="24"/>
        </w:rPr>
        <w:t>excuse</w:t>
      </w:r>
      <w:r>
        <w:rPr>
          <w:spacing w:val="-5"/>
          <w:sz w:val="24"/>
        </w:rPr>
        <w:t> </w:t>
      </w:r>
      <w:r>
        <w:rPr>
          <w:sz w:val="24"/>
          <w:u w:val="single"/>
        </w:rPr>
        <w:t>not</w:t>
      </w:r>
      <w:r>
        <w:rPr>
          <w:spacing w:val="-4"/>
          <w:sz w:val="24"/>
          <w:u w:val="single"/>
        </w:rPr>
        <w:t> </w:t>
      </w:r>
      <w:r>
        <w:rPr>
          <w:sz w:val="24"/>
          <w:u w:val="single"/>
        </w:rPr>
        <w:t>to</w:t>
      </w:r>
      <w:r>
        <w:rPr>
          <w:spacing w:val="-4"/>
          <w:sz w:val="24"/>
          <w:u w:val="single"/>
        </w:rPr>
        <w:t> </w:t>
      </w:r>
      <w:r>
        <w:rPr>
          <w:sz w:val="24"/>
          <w:u w:val="single"/>
        </w:rPr>
        <w:t>test</w:t>
      </w:r>
      <w:r>
        <w:rPr>
          <w:spacing w:val="-4"/>
          <w:sz w:val="24"/>
        </w:rPr>
        <w:t> </w:t>
      </w:r>
      <w:r>
        <w:rPr>
          <w:sz w:val="24"/>
        </w:rPr>
        <w:t>the</w:t>
      </w:r>
      <w:r>
        <w:rPr>
          <w:spacing w:val="-5"/>
          <w:sz w:val="24"/>
        </w:rPr>
        <w:t> </w:t>
      </w:r>
      <w:r>
        <w:rPr>
          <w:sz w:val="24"/>
        </w:rPr>
        <w:t>teachings</w:t>
      </w:r>
      <w:r>
        <w:rPr>
          <w:spacing w:val="-4"/>
          <w:sz w:val="24"/>
        </w:rPr>
        <w:t> </w:t>
      </w:r>
      <w:r>
        <w:rPr>
          <w:sz w:val="24"/>
        </w:rPr>
        <w:t>of</w:t>
      </w:r>
      <w:r>
        <w:rPr>
          <w:spacing w:val="-5"/>
          <w:sz w:val="24"/>
        </w:rPr>
        <w:t> </w:t>
      </w:r>
      <w:r>
        <w:rPr>
          <w:sz w:val="24"/>
        </w:rPr>
        <w:t>a</w:t>
      </w:r>
      <w:r>
        <w:rPr>
          <w:spacing w:val="-5"/>
          <w:sz w:val="24"/>
        </w:rPr>
        <w:t> </w:t>
      </w:r>
      <w:r>
        <w:rPr>
          <w:sz w:val="24"/>
        </w:rPr>
        <w:t>religious</w:t>
      </w:r>
      <w:r>
        <w:rPr>
          <w:spacing w:val="-4"/>
          <w:sz w:val="24"/>
        </w:rPr>
        <w:t> </w:t>
      </w:r>
      <w:r>
        <w:rPr>
          <w:sz w:val="24"/>
        </w:rPr>
        <w:t>leader</w:t>
      </w:r>
      <w:r>
        <w:rPr>
          <w:spacing w:val="-5"/>
          <w:sz w:val="24"/>
        </w:rPr>
        <w:t> </w:t>
      </w:r>
      <w:r>
        <w:rPr>
          <w:sz w:val="24"/>
        </w:rPr>
        <w:t>alive</w:t>
      </w:r>
      <w:r>
        <w:rPr>
          <w:spacing w:val="-5"/>
          <w:sz w:val="24"/>
        </w:rPr>
        <w:t> </w:t>
      </w:r>
      <w:r>
        <w:rPr>
          <w:sz w:val="24"/>
        </w:rPr>
        <w:t>or</w:t>
      </w:r>
      <w:r>
        <w:rPr>
          <w:spacing w:val="-5"/>
          <w:sz w:val="24"/>
        </w:rPr>
        <w:t> </w:t>
      </w:r>
      <w:r>
        <w:rPr>
          <w:sz w:val="24"/>
        </w:rPr>
        <w:t>dead? Who is your religious leader or mentor? Who do you love more, God or man?</w:t>
      </w:r>
    </w:p>
    <w:p>
      <w:pPr>
        <w:pStyle w:val="ListParagraph"/>
        <w:numPr>
          <w:ilvl w:val="0"/>
          <w:numId w:val="2"/>
        </w:numPr>
        <w:tabs>
          <w:tab w:pos="840" w:val="left" w:leader="none"/>
        </w:tabs>
        <w:spacing w:line="240" w:lineRule="auto" w:before="160" w:after="0"/>
        <w:ind w:left="840" w:right="0" w:hanging="360"/>
        <w:jc w:val="left"/>
        <w:rPr>
          <w:sz w:val="24"/>
        </w:rPr>
      </w:pPr>
      <w:r>
        <w:rPr>
          <w:sz w:val="24"/>
        </w:rPr>
        <w:t>Joseph</w:t>
      </w:r>
      <w:r>
        <w:rPr>
          <w:spacing w:val="-1"/>
          <w:sz w:val="24"/>
        </w:rPr>
        <w:t> </w:t>
      </w:r>
      <w:r>
        <w:rPr>
          <w:sz w:val="24"/>
        </w:rPr>
        <w:t>Smith?</w:t>
      </w:r>
      <w:r>
        <w:rPr>
          <w:spacing w:val="-2"/>
          <w:sz w:val="24"/>
        </w:rPr>
        <w:t> (Mormons)</w:t>
      </w:r>
    </w:p>
    <w:p>
      <w:pPr>
        <w:pStyle w:val="ListParagraph"/>
        <w:numPr>
          <w:ilvl w:val="0"/>
          <w:numId w:val="2"/>
        </w:numPr>
        <w:tabs>
          <w:tab w:pos="840" w:val="left" w:leader="none"/>
        </w:tabs>
        <w:spacing w:line="240" w:lineRule="auto" w:before="182" w:after="0"/>
        <w:ind w:left="840" w:right="0" w:hanging="360"/>
        <w:jc w:val="left"/>
        <w:rPr>
          <w:sz w:val="24"/>
        </w:rPr>
      </w:pPr>
      <w:r>
        <w:rPr>
          <w:sz w:val="24"/>
        </w:rPr>
        <w:t>Charles</w:t>
      </w:r>
      <w:r>
        <w:rPr>
          <w:spacing w:val="-13"/>
          <w:sz w:val="24"/>
        </w:rPr>
        <w:t> </w:t>
      </w:r>
      <w:r>
        <w:rPr>
          <w:sz w:val="24"/>
        </w:rPr>
        <w:t>T.</w:t>
      </w:r>
      <w:r>
        <w:rPr>
          <w:spacing w:val="-6"/>
          <w:sz w:val="24"/>
        </w:rPr>
        <w:t> </w:t>
      </w:r>
      <w:r>
        <w:rPr>
          <w:sz w:val="24"/>
        </w:rPr>
        <w:t>Russel?</w:t>
      </w:r>
      <w:r>
        <w:rPr>
          <w:spacing w:val="-7"/>
          <w:sz w:val="24"/>
        </w:rPr>
        <w:t> </w:t>
      </w:r>
      <w:r>
        <w:rPr>
          <w:sz w:val="24"/>
        </w:rPr>
        <w:t>(Bible</w:t>
      </w:r>
      <w:r>
        <w:rPr>
          <w:spacing w:val="-6"/>
          <w:sz w:val="24"/>
        </w:rPr>
        <w:t> </w:t>
      </w:r>
      <w:r>
        <w:rPr>
          <w:spacing w:val="-2"/>
          <w:sz w:val="24"/>
        </w:rPr>
        <w:t>Students)</w:t>
      </w:r>
    </w:p>
    <w:p>
      <w:pPr>
        <w:pStyle w:val="ListParagraph"/>
        <w:numPr>
          <w:ilvl w:val="0"/>
          <w:numId w:val="2"/>
        </w:numPr>
        <w:tabs>
          <w:tab w:pos="839" w:val="left" w:leader="none"/>
        </w:tabs>
        <w:spacing w:line="240" w:lineRule="auto" w:before="180" w:after="0"/>
        <w:ind w:left="839" w:right="0" w:hanging="360"/>
        <w:jc w:val="left"/>
        <w:rPr>
          <w:sz w:val="24"/>
        </w:rPr>
      </w:pPr>
      <w:r>
        <w:rPr>
          <w:sz w:val="24"/>
        </w:rPr>
        <w:t>Governing</w:t>
      </w:r>
      <w:r>
        <w:rPr>
          <w:spacing w:val="-6"/>
          <w:sz w:val="24"/>
        </w:rPr>
        <w:t> </w:t>
      </w:r>
      <w:r>
        <w:rPr>
          <w:sz w:val="24"/>
        </w:rPr>
        <w:t>Body?</w:t>
      </w:r>
      <w:r>
        <w:rPr>
          <w:spacing w:val="-7"/>
          <w:sz w:val="24"/>
        </w:rPr>
        <w:t> </w:t>
      </w:r>
      <w:r>
        <w:rPr>
          <w:sz w:val="24"/>
        </w:rPr>
        <w:t>(Jehovah’s</w:t>
      </w:r>
      <w:r>
        <w:rPr>
          <w:spacing w:val="-10"/>
          <w:sz w:val="24"/>
        </w:rPr>
        <w:t> </w:t>
      </w:r>
      <w:r>
        <w:rPr>
          <w:spacing w:val="-2"/>
          <w:sz w:val="24"/>
        </w:rPr>
        <w:t>Witnesses)</w:t>
      </w:r>
    </w:p>
    <w:p>
      <w:pPr>
        <w:pStyle w:val="ListParagraph"/>
        <w:numPr>
          <w:ilvl w:val="0"/>
          <w:numId w:val="2"/>
        </w:numPr>
        <w:tabs>
          <w:tab w:pos="839" w:val="left" w:leader="none"/>
        </w:tabs>
        <w:spacing w:line="240" w:lineRule="auto" w:before="183" w:after="0"/>
        <w:ind w:left="839" w:right="0" w:hanging="360"/>
        <w:jc w:val="left"/>
        <w:rPr>
          <w:sz w:val="24"/>
        </w:rPr>
      </w:pPr>
      <w:r>
        <w:rPr>
          <w:sz w:val="24"/>
        </w:rPr>
        <w:t>Martin</w:t>
      </w:r>
      <w:r>
        <w:rPr>
          <w:spacing w:val="-3"/>
          <w:sz w:val="24"/>
        </w:rPr>
        <w:t> </w:t>
      </w:r>
      <w:r>
        <w:rPr>
          <w:sz w:val="24"/>
        </w:rPr>
        <w:t>Luther?</w:t>
      </w:r>
      <w:r>
        <w:rPr>
          <w:spacing w:val="-3"/>
          <w:sz w:val="24"/>
        </w:rPr>
        <w:t> </w:t>
      </w:r>
      <w:r>
        <w:rPr>
          <w:spacing w:val="-2"/>
          <w:sz w:val="24"/>
        </w:rPr>
        <w:t>(Lutherans)</w:t>
      </w:r>
    </w:p>
    <w:p>
      <w:pPr>
        <w:pStyle w:val="ListParagraph"/>
        <w:numPr>
          <w:ilvl w:val="0"/>
          <w:numId w:val="2"/>
        </w:numPr>
        <w:tabs>
          <w:tab w:pos="839" w:val="left" w:leader="none"/>
        </w:tabs>
        <w:spacing w:line="240" w:lineRule="auto" w:before="182" w:after="0"/>
        <w:ind w:left="839" w:right="0" w:hanging="360"/>
        <w:jc w:val="left"/>
        <w:rPr>
          <w:sz w:val="24"/>
        </w:rPr>
      </w:pPr>
      <w:r>
        <w:rPr>
          <w:sz w:val="24"/>
        </w:rPr>
        <w:t>The</w:t>
      </w:r>
      <w:r>
        <w:rPr>
          <w:spacing w:val="-2"/>
          <w:sz w:val="24"/>
        </w:rPr>
        <w:t> </w:t>
      </w:r>
      <w:r>
        <w:rPr>
          <w:sz w:val="24"/>
        </w:rPr>
        <w:t>Pope?</w:t>
      </w:r>
      <w:r>
        <w:rPr>
          <w:spacing w:val="-2"/>
          <w:sz w:val="24"/>
        </w:rPr>
        <w:t> (Catholics)</w:t>
      </w:r>
    </w:p>
    <w:p>
      <w:pPr>
        <w:pStyle w:val="ListParagraph"/>
        <w:numPr>
          <w:ilvl w:val="0"/>
          <w:numId w:val="2"/>
        </w:numPr>
        <w:tabs>
          <w:tab w:pos="839" w:val="left" w:leader="none"/>
        </w:tabs>
        <w:spacing w:line="240" w:lineRule="auto" w:before="182" w:after="0"/>
        <w:ind w:left="839" w:right="0" w:hanging="360"/>
        <w:jc w:val="left"/>
        <w:rPr>
          <w:sz w:val="24"/>
        </w:rPr>
      </w:pPr>
      <w:r>
        <w:rPr>
          <w:sz w:val="24"/>
        </w:rPr>
        <w:t>John Smyth?</w:t>
      </w:r>
      <w:r>
        <w:rPr>
          <w:spacing w:val="-1"/>
          <w:sz w:val="24"/>
        </w:rPr>
        <w:t> </w:t>
      </w:r>
      <w:r>
        <w:rPr>
          <w:spacing w:val="-2"/>
          <w:sz w:val="24"/>
        </w:rPr>
        <w:t>(Baptists)</w:t>
      </w:r>
    </w:p>
    <w:p>
      <w:pPr>
        <w:pStyle w:val="ListParagraph"/>
        <w:numPr>
          <w:ilvl w:val="0"/>
          <w:numId w:val="2"/>
        </w:numPr>
        <w:tabs>
          <w:tab w:pos="839" w:val="left" w:leader="none"/>
        </w:tabs>
        <w:spacing w:line="240" w:lineRule="auto" w:before="180" w:after="0"/>
        <w:ind w:left="839" w:right="0" w:hanging="360"/>
        <w:jc w:val="left"/>
        <w:rPr>
          <w:sz w:val="24"/>
        </w:rPr>
      </w:pPr>
      <w:r>
        <w:rPr>
          <w:sz w:val="24"/>
        </w:rPr>
        <w:t>Chief</w:t>
      </w:r>
      <w:r>
        <w:rPr>
          <w:spacing w:val="-2"/>
          <w:sz w:val="24"/>
        </w:rPr>
        <w:t> </w:t>
      </w:r>
      <w:r>
        <w:rPr>
          <w:sz w:val="24"/>
        </w:rPr>
        <w:t>Rabbi?</w:t>
      </w:r>
      <w:r>
        <w:rPr>
          <w:spacing w:val="-2"/>
          <w:sz w:val="24"/>
        </w:rPr>
        <w:t> (Jews)</w:t>
      </w:r>
    </w:p>
    <w:p>
      <w:pPr>
        <w:pStyle w:val="Heading3"/>
        <w:spacing w:before="183"/>
        <w:ind w:left="119"/>
        <w:rPr>
          <w:i/>
        </w:rPr>
      </w:pPr>
      <w:r>
        <w:rPr>
          <w:i/>
        </w:rPr>
        <w:t>Truth</w:t>
      </w:r>
      <w:r>
        <w:rPr>
          <w:i/>
          <w:spacing w:val="-6"/>
        </w:rPr>
        <w:t> </w:t>
      </w:r>
      <w:r>
        <w:rPr>
          <w:i/>
        </w:rPr>
        <w:t>doesn’t</w:t>
      </w:r>
      <w:r>
        <w:rPr>
          <w:i/>
          <w:spacing w:val="-6"/>
        </w:rPr>
        <w:t> </w:t>
      </w:r>
      <w:r>
        <w:rPr>
          <w:i/>
        </w:rPr>
        <w:t>mind</w:t>
      </w:r>
      <w:r>
        <w:rPr>
          <w:i/>
          <w:spacing w:val="-3"/>
        </w:rPr>
        <w:t> </w:t>
      </w:r>
      <w:r>
        <w:rPr>
          <w:i/>
        </w:rPr>
        <w:t>being</w:t>
      </w:r>
      <w:r>
        <w:rPr>
          <w:i/>
          <w:spacing w:val="-4"/>
        </w:rPr>
        <w:t> </w:t>
      </w:r>
      <w:r>
        <w:rPr>
          <w:i/>
        </w:rPr>
        <w:t>tested</w:t>
      </w:r>
      <w:r>
        <w:rPr>
          <w:i/>
          <w:spacing w:val="-3"/>
        </w:rPr>
        <w:t> </w:t>
      </w:r>
      <w:r>
        <w:rPr>
          <w:i/>
        </w:rPr>
        <w:t>but</w:t>
      </w:r>
      <w:r>
        <w:rPr>
          <w:i/>
          <w:spacing w:val="-4"/>
        </w:rPr>
        <w:t> </w:t>
      </w:r>
      <w:r>
        <w:rPr>
          <w:i/>
        </w:rPr>
        <w:t>lies</w:t>
      </w:r>
      <w:r>
        <w:rPr>
          <w:i/>
          <w:spacing w:val="-3"/>
        </w:rPr>
        <w:t> </w:t>
      </w:r>
      <w:r>
        <w:rPr>
          <w:i/>
          <w:spacing w:val="-5"/>
        </w:rPr>
        <w:t>do!</w:t>
      </w:r>
    </w:p>
    <w:p>
      <w:pPr>
        <w:pStyle w:val="BodyText"/>
        <w:spacing w:line="259" w:lineRule="auto" w:before="182"/>
        <w:ind w:left="119"/>
      </w:pPr>
      <w:r>
        <w:rPr/>
        <w:t>Here</w:t>
      </w:r>
      <w:r>
        <w:rPr>
          <w:spacing w:val="-2"/>
        </w:rPr>
        <w:t> </w:t>
      </w:r>
      <w:r>
        <w:rPr/>
        <w:t>are</w:t>
      </w:r>
      <w:r>
        <w:rPr>
          <w:spacing w:val="-4"/>
        </w:rPr>
        <w:t> </w:t>
      </w:r>
      <w:r>
        <w:rPr/>
        <w:t>some</w:t>
      </w:r>
      <w:r>
        <w:rPr>
          <w:spacing w:val="-4"/>
        </w:rPr>
        <w:t> </w:t>
      </w:r>
      <w:r>
        <w:rPr/>
        <w:t>scriptures</w:t>
      </w:r>
      <w:r>
        <w:rPr>
          <w:spacing w:val="-1"/>
        </w:rPr>
        <w:t> </w:t>
      </w:r>
      <w:r>
        <w:rPr/>
        <w:t>that</w:t>
      </w:r>
      <w:r>
        <w:rPr>
          <w:spacing w:val="-3"/>
        </w:rPr>
        <w:t> </w:t>
      </w:r>
      <w:r>
        <w:rPr/>
        <w:t>can</w:t>
      </w:r>
      <w:r>
        <w:rPr>
          <w:spacing w:val="-3"/>
        </w:rPr>
        <w:t> </w:t>
      </w:r>
      <w:r>
        <w:rPr/>
        <w:t>help</w:t>
      </w:r>
      <w:r>
        <w:rPr>
          <w:spacing w:val="-3"/>
        </w:rPr>
        <w:t> </w:t>
      </w:r>
      <w:r>
        <w:rPr/>
        <w:t>us</w:t>
      </w:r>
      <w:r>
        <w:rPr>
          <w:spacing w:val="-3"/>
        </w:rPr>
        <w:t> </w:t>
      </w:r>
      <w:r>
        <w:rPr/>
        <w:t>to</w:t>
      </w:r>
      <w:r>
        <w:rPr>
          <w:spacing w:val="-3"/>
        </w:rPr>
        <w:t> </w:t>
      </w:r>
      <w:r>
        <w:rPr/>
        <w:t>have</w:t>
      </w:r>
      <w:r>
        <w:rPr>
          <w:spacing w:val="-2"/>
        </w:rPr>
        <w:t> </w:t>
      </w:r>
      <w:r>
        <w:rPr/>
        <w:t>a</w:t>
      </w:r>
      <w:r>
        <w:rPr>
          <w:spacing w:val="-2"/>
        </w:rPr>
        <w:t> </w:t>
      </w:r>
      <w:r>
        <w:rPr/>
        <w:t>correct</w:t>
      </w:r>
      <w:r>
        <w:rPr>
          <w:spacing w:val="-3"/>
        </w:rPr>
        <w:t> </w:t>
      </w:r>
      <w:r>
        <w:rPr/>
        <w:t>viewpoint</w:t>
      </w:r>
      <w:r>
        <w:rPr>
          <w:spacing w:val="-3"/>
        </w:rPr>
        <w:t> </w:t>
      </w:r>
      <w:r>
        <w:rPr/>
        <w:t>regarding</w:t>
      </w:r>
      <w:r>
        <w:rPr>
          <w:spacing w:val="-3"/>
        </w:rPr>
        <w:t> </w:t>
      </w:r>
      <w:r>
        <w:rPr/>
        <w:t>the</w:t>
      </w:r>
      <w:r>
        <w:rPr>
          <w:spacing w:val="-4"/>
        </w:rPr>
        <w:t> </w:t>
      </w:r>
      <w:r>
        <w:rPr/>
        <w:t>testing</w:t>
      </w:r>
      <w:r>
        <w:rPr>
          <w:spacing w:val="-3"/>
        </w:rPr>
        <w:t> </w:t>
      </w:r>
      <w:r>
        <w:rPr/>
        <w:t>of doctrines against the word of God:</w:t>
      </w:r>
    </w:p>
    <w:p>
      <w:pPr>
        <w:pStyle w:val="ListParagraph"/>
        <w:numPr>
          <w:ilvl w:val="0"/>
          <w:numId w:val="3"/>
        </w:numPr>
        <w:tabs>
          <w:tab w:pos="840" w:val="left" w:leader="none"/>
        </w:tabs>
        <w:spacing w:line="259" w:lineRule="auto" w:before="160" w:after="0"/>
        <w:ind w:left="840" w:right="246" w:hanging="360"/>
        <w:jc w:val="left"/>
        <w:rPr>
          <w:sz w:val="24"/>
        </w:rPr>
      </w:pPr>
      <w:r>
        <w:rPr>
          <w:b/>
          <w:color w:val="0D5FAD"/>
          <w:sz w:val="24"/>
          <w:u w:val="single" w:color="0D5FAD"/>
        </w:rPr>
        <w:t>2</w:t>
      </w:r>
      <w:r>
        <w:rPr>
          <w:b/>
          <w:color w:val="0D5FAD"/>
          <w:spacing w:val="-5"/>
          <w:sz w:val="24"/>
          <w:u w:val="single" w:color="0D5FAD"/>
        </w:rPr>
        <w:t> </w:t>
      </w:r>
      <w:r>
        <w:rPr>
          <w:b/>
          <w:color w:val="0D5FAD"/>
          <w:sz w:val="24"/>
          <w:u w:val="single" w:color="0D5FAD"/>
        </w:rPr>
        <w:t>Corinthians</w:t>
      </w:r>
      <w:r>
        <w:rPr>
          <w:b/>
          <w:color w:val="0D5FAD"/>
          <w:spacing w:val="-3"/>
          <w:sz w:val="24"/>
          <w:u w:val="single" w:color="0D5FAD"/>
        </w:rPr>
        <w:t> </w:t>
      </w:r>
      <w:r>
        <w:rPr>
          <w:b/>
          <w:color w:val="0D5FAD"/>
          <w:sz w:val="24"/>
          <w:u w:val="single" w:color="0D5FAD"/>
        </w:rPr>
        <w:t>13:5-6(WEB)</w:t>
      </w:r>
      <w:r>
        <w:rPr>
          <w:b/>
          <w:color w:val="0D5FAD"/>
          <w:spacing w:val="-4"/>
          <w:sz w:val="24"/>
        </w:rPr>
        <w:t> </w:t>
      </w:r>
      <w:r>
        <w:rPr>
          <w:sz w:val="24"/>
        </w:rPr>
        <w:t>states;</w:t>
      </w:r>
      <w:r>
        <w:rPr>
          <w:spacing w:val="-3"/>
          <w:sz w:val="24"/>
        </w:rPr>
        <w:t> </w:t>
      </w:r>
      <w:r>
        <w:rPr>
          <w:sz w:val="24"/>
        </w:rPr>
        <w:t>“</w:t>
      </w:r>
      <w:r>
        <w:rPr>
          <w:sz w:val="24"/>
          <w:vertAlign w:val="superscript"/>
        </w:rPr>
        <w:t>5</w:t>
      </w:r>
      <w:r>
        <w:rPr>
          <w:spacing w:val="-18"/>
          <w:sz w:val="24"/>
          <w:vertAlign w:val="baseline"/>
        </w:rPr>
        <w:t> </w:t>
      </w:r>
      <w:r>
        <w:rPr>
          <w:sz w:val="24"/>
          <w:vertAlign w:val="baseline"/>
        </w:rPr>
        <w:t>Examine</w:t>
      </w:r>
      <w:r>
        <w:rPr>
          <w:spacing w:val="-4"/>
          <w:sz w:val="24"/>
          <w:vertAlign w:val="baseline"/>
        </w:rPr>
        <w:t> </w:t>
      </w:r>
      <w:r>
        <w:rPr>
          <w:sz w:val="24"/>
          <w:vertAlign w:val="baseline"/>
        </w:rPr>
        <w:t>your</w:t>
      </w:r>
      <w:r>
        <w:rPr>
          <w:spacing w:val="-4"/>
          <w:sz w:val="24"/>
          <w:vertAlign w:val="baseline"/>
        </w:rPr>
        <w:t> </w:t>
      </w:r>
      <w:r>
        <w:rPr>
          <w:sz w:val="24"/>
          <w:vertAlign w:val="baseline"/>
        </w:rPr>
        <w:t>own</w:t>
      </w:r>
      <w:r>
        <w:rPr>
          <w:spacing w:val="-3"/>
          <w:sz w:val="24"/>
          <w:vertAlign w:val="baseline"/>
        </w:rPr>
        <w:t> </w:t>
      </w:r>
      <w:r>
        <w:rPr>
          <w:sz w:val="24"/>
          <w:vertAlign w:val="baseline"/>
        </w:rPr>
        <w:t>selves,</w:t>
      </w:r>
      <w:r>
        <w:rPr>
          <w:spacing w:val="-3"/>
          <w:sz w:val="24"/>
          <w:vertAlign w:val="baseline"/>
        </w:rPr>
        <w:t> </w:t>
      </w:r>
      <w:r>
        <w:rPr>
          <w:sz w:val="24"/>
          <w:vertAlign w:val="baseline"/>
        </w:rPr>
        <w:t>whether</w:t>
      </w:r>
      <w:r>
        <w:rPr>
          <w:spacing w:val="-2"/>
          <w:sz w:val="24"/>
          <w:vertAlign w:val="baseline"/>
        </w:rPr>
        <w:t> </w:t>
      </w:r>
      <w:r>
        <w:rPr>
          <w:sz w:val="24"/>
          <w:vertAlign w:val="baseline"/>
        </w:rPr>
        <w:t>you</w:t>
      </w:r>
      <w:r>
        <w:rPr>
          <w:spacing w:val="-3"/>
          <w:sz w:val="24"/>
          <w:vertAlign w:val="baseline"/>
        </w:rPr>
        <w:t> </w:t>
      </w:r>
      <w:r>
        <w:rPr>
          <w:sz w:val="24"/>
          <w:vertAlign w:val="baseline"/>
        </w:rPr>
        <w:t>are</w:t>
      </w:r>
      <w:r>
        <w:rPr>
          <w:spacing w:val="-4"/>
          <w:sz w:val="24"/>
          <w:vertAlign w:val="baseline"/>
        </w:rPr>
        <w:t> </w:t>
      </w:r>
      <w:r>
        <w:rPr>
          <w:sz w:val="24"/>
          <w:vertAlign w:val="baseline"/>
        </w:rPr>
        <w:t>in</w:t>
      </w:r>
      <w:r>
        <w:rPr>
          <w:spacing w:val="-3"/>
          <w:sz w:val="24"/>
          <w:vertAlign w:val="baseline"/>
        </w:rPr>
        <w:t> </w:t>
      </w:r>
      <w:r>
        <w:rPr>
          <w:sz w:val="24"/>
          <w:vertAlign w:val="baseline"/>
        </w:rPr>
        <w:t>the faith.</w:t>
      </w:r>
      <w:r>
        <w:rPr>
          <w:spacing w:val="-4"/>
          <w:sz w:val="24"/>
          <w:vertAlign w:val="baseline"/>
        </w:rPr>
        <w:t> </w:t>
      </w:r>
      <w:r>
        <w:rPr>
          <w:sz w:val="24"/>
          <w:vertAlign w:val="baseline"/>
        </w:rPr>
        <w:t>Test your own selves. Or don’t you know about your own selves, that Jesus Christ is in you? —unless indeed you are disqualified. </w:t>
      </w:r>
      <w:r>
        <w:rPr>
          <w:sz w:val="24"/>
          <w:vertAlign w:val="superscript"/>
        </w:rPr>
        <w:t>6</w:t>
      </w:r>
      <w:r>
        <w:rPr>
          <w:spacing w:val="-14"/>
          <w:sz w:val="24"/>
          <w:vertAlign w:val="baseline"/>
        </w:rPr>
        <w:t> </w:t>
      </w:r>
      <w:r>
        <w:rPr>
          <w:sz w:val="24"/>
          <w:vertAlign w:val="baseline"/>
        </w:rPr>
        <w:t>But I hope that you will know that we aren’t disqualified.”</w:t>
      </w:r>
    </w:p>
    <w:p>
      <w:pPr>
        <w:pStyle w:val="ListParagraph"/>
        <w:numPr>
          <w:ilvl w:val="0"/>
          <w:numId w:val="3"/>
        </w:numPr>
        <w:tabs>
          <w:tab w:pos="840" w:val="left" w:leader="none"/>
        </w:tabs>
        <w:spacing w:line="259" w:lineRule="auto" w:before="159" w:after="0"/>
        <w:ind w:left="840" w:right="408" w:hanging="360"/>
        <w:jc w:val="left"/>
        <w:rPr>
          <w:sz w:val="24"/>
        </w:rPr>
      </w:pPr>
      <w:r>
        <w:rPr>
          <w:sz w:val="24"/>
        </w:rPr>
        <w:t>Notice</w:t>
      </w:r>
      <w:r>
        <w:rPr>
          <w:spacing w:val="-4"/>
          <w:sz w:val="24"/>
        </w:rPr>
        <w:t> </w:t>
      </w:r>
      <w:r>
        <w:rPr>
          <w:sz w:val="24"/>
        </w:rPr>
        <w:t>that</w:t>
      </w:r>
      <w:r>
        <w:rPr>
          <w:spacing w:val="-3"/>
          <w:sz w:val="24"/>
        </w:rPr>
        <w:t> </w:t>
      </w:r>
      <w:r>
        <w:rPr>
          <w:sz w:val="24"/>
        </w:rPr>
        <w:t>this</w:t>
      </w:r>
      <w:r>
        <w:rPr>
          <w:spacing w:val="-3"/>
          <w:sz w:val="24"/>
        </w:rPr>
        <w:t> </w:t>
      </w:r>
      <w:r>
        <w:rPr>
          <w:sz w:val="24"/>
        </w:rPr>
        <w:t>was</w:t>
      </w:r>
      <w:r>
        <w:rPr>
          <w:spacing w:val="-3"/>
          <w:sz w:val="24"/>
        </w:rPr>
        <w:t> </w:t>
      </w:r>
      <w:r>
        <w:rPr>
          <w:sz w:val="24"/>
        </w:rPr>
        <w:t>the</w:t>
      </w:r>
      <w:r>
        <w:rPr>
          <w:spacing w:val="-4"/>
          <w:sz w:val="24"/>
        </w:rPr>
        <w:t> </w:t>
      </w:r>
      <w:r>
        <w:rPr>
          <w:sz w:val="24"/>
        </w:rPr>
        <w:t>apostle</w:t>
      </w:r>
      <w:r>
        <w:rPr>
          <w:spacing w:val="-4"/>
          <w:sz w:val="24"/>
        </w:rPr>
        <w:t> </w:t>
      </w:r>
      <w:r>
        <w:rPr>
          <w:sz w:val="24"/>
        </w:rPr>
        <w:t>Paul</w:t>
      </w:r>
      <w:r>
        <w:rPr>
          <w:spacing w:val="-3"/>
          <w:sz w:val="24"/>
        </w:rPr>
        <w:t> </w:t>
      </w:r>
      <w:r>
        <w:rPr>
          <w:sz w:val="24"/>
        </w:rPr>
        <w:t>who</w:t>
      </w:r>
      <w:r>
        <w:rPr>
          <w:spacing w:val="-3"/>
          <w:sz w:val="24"/>
        </w:rPr>
        <w:t> </w:t>
      </w:r>
      <w:r>
        <w:rPr>
          <w:sz w:val="24"/>
        </w:rPr>
        <w:t>wrote</w:t>
      </w:r>
      <w:r>
        <w:rPr>
          <w:spacing w:val="-4"/>
          <w:sz w:val="24"/>
        </w:rPr>
        <w:t> </w:t>
      </w:r>
      <w:r>
        <w:rPr>
          <w:sz w:val="24"/>
        </w:rPr>
        <w:t>this.</w:t>
      </w:r>
      <w:r>
        <w:rPr>
          <w:spacing w:val="-3"/>
          <w:sz w:val="24"/>
        </w:rPr>
        <w:t> </w:t>
      </w:r>
      <w:r>
        <w:rPr>
          <w:sz w:val="24"/>
        </w:rPr>
        <w:t>He</w:t>
      </w:r>
      <w:r>
        <w:rPr>
          <w:spacing w:val="-4"/>
          <w:sz w:val="24"/>
        </w:rPr>
        <w:t> </w:t>
      </w:r>
      <w:r>
        <w:rPr>
          <w:sz w:val="24"/>
        </w:rPr>
        <w:t>was</w:t>
      </w:r>
      <w:r>
        <w:rPr>
          <w:spacing w:val="-3"/>
          <w:sz w:val="24"/>
        </w:rPr>
        <w:t> </w:t>
      </w:r>
      <w:r>
        <w:rPr>
          <w:sz w:val="24"/>
        </w:rPr>
        <w:t>encouraging</w:t>
      </w:r>
      <w:r>
        <w:rPr>
          <w:spacing w:val="-3"/>
          <w:sz w:val="24"/>
        </w:rPr>
        <w:t> </w:t>
      </w:r>
      <w:r>
        <w:rPr>
          <w:sz w:val="24"/>
        </w:rPr>
        <w:t>the</w:t>
      </w:r>
      <w:r>
        <w:rPr>
          <w:spacing w:val="-4"/>
          <w:sz w:val="24"/>
        </w:rPr>
        <w:t> </w:t>
      </w:r>
      <w:r>
        <w:rPr>
          <w:sz w:val="24"/>
        </w:rPr>
        <w:t>continual self-checking of one’s religious beliefs.</w:t>
      </w:r>
    </w:p>
    <w:p>
      <w:pPr>
        <w:pStyle w:val="ListParagraph"/>
        <w:numPr>
          <w:ilvl w:val="0"/>
          <w:numId w:val="3"/>
        </w:numPr>
        <w:tabs>
          <w:tab w:pos="840" w:val="left" w:leader="none"/>
        </w:tabs>
        <w:spacing w:line="259" w:lineRule="auto" w:before="160" w:after="0"/>
        <w:ind w:left="840" w:right="251" w:hanging="360"/>
        <w:jc w:val="left"/>
        <w:rPr>
          <w:sz w:val="24"/>
        </w:rPr>
      </w:pPr>
      <w:r>
        <w:rPr>
          <w:sz w:val="24"/>
        </w:rPr>
        <w:t>Paul</w:t>
      </w:r>
      <w:r>
        <w:rPr>
          <w:spacing w:val="-3"/>
          <w:sz w:val="24"/>
        </w:rPr>
        <w:t> </w:t>
      </w:r>
      <w:r>
        <w:rPr>
          <w:sz w:val="24"/>
        </w:rPr>
        <w:t>did</w:t>
      </w:r>
      <w:r>
        <w:rPr>
          <w:spacing w:val="-3"/>
          <w:sz w:val="24"/>
        </w:rPr>
        <w:t> </w:t>
      </w:r>
      <w:r>
        <w:rPr>
          <w:sz w:val="24"/>
        </w:rPr>
        <w:t>not</w:t>
      </w:r>
      <w:r>
        <w:rPr>
          <w:spacing w:val="-3"/>
          <w:sz w:val="24"/>
        </w:rPr>
        <w:t> </w:t>
      </w:r>
      <w:r>
        <w:rPr>
          <w:sz w:val="24"/>
        </w:rPr>
        <w:t>tell</w:t>
      </w:r>
      <w:r>
        <w:rPr>
          <w:spacing w:val="-3"/>
          <w:sz w:val="24"/>
        </w:rPr>
        <w:t> </w:t>
      </w:r>
      <w:r>
        <w:rPr>
          <w:sz w:val="24"/>
        </w:rPr>
        <w:t>the</w:t>
      </w:r>
      <w:r>
        <w:rPr>
          <w:spacing w:val="-4"/>
          <w:sz w:val="24"/>
        </w:rPr>
        <w:t> </w:t>
      </w:r>
      <w:r>
        <w:rPr>
          <w:sz w:val="24"/>
        </w:rPr>
        <w:t>congregation</w:t>
      </w:r>
      <w:r>
        <w:rPr>
          <w:spacing w:val="-3"/>
          <w:sz w:val="24"/>
        </w:rPr>
        <w:t> </w:t>
      </w:r>
      <w:r>
        <w:rPr>
          <w:sz w:val="24"/>
        </w:rPr>
        <w:t>that</w:t>
      </w:r>
      <w:r>
        <w:rPr>
          <w:spacing w:val="-3"/>
          <w:sz w:val="24"/>
        </w:rPr>
        <w:t> </w:t>
      </w:r>
      <w:r>
        <w:rPr>
          <w:sz w:val="24"/>
        </w:rPr>
        <w:t>they</w:t>
      </w:r>
      <w:r>
        <w:rPr>
          <w:spacing w:val="-3"/>
          <w:sz w:val="24"/>
        </w:rPr>
        <w:t> </w:t>
      </w:r>
      <w:r>
        <w:rPr>
          <w:sz w:val="24"/>
        </w:rPr>
        <w:t>did</w:t>
      </w:r>
      <w:r>
        <w:rPr>
          <w:spacing w:val="-3"/>
          <w:sz w:val="24"/>
        </w:rPr>
        <w:t> </w:t>
      </w:r>
      <w:r>
        <w:rPr>
          <w:sz w:val="24"/>
        </w:rPr>
        <w:t>not</w:t>
      </w:r>
      <w:r>
        <w:rPr>
          <w:spacing w:val="-3"/>
          <w:sz w:val="24"/>
        </w:rPr>
        <w:t> </w:t>
      </w:r>
      <w:r>
        <w:rPr>
          <w:sz w:val="24"/>
        </w:rPr>
        <w:t>have</w:t>
      </w:r>
      <w:r>
        <w:rPr>
          <w:spacing w:val="-4"/>
          <w:sz w:val="24"/>
        </w:rPr>
        <w:t> </w:t>
      </w:r>
      <w:r>
        <w:rPr>
          <w:sz w:val="24"/>
        </w:rPr>
        <w:t>to</w:t>
      </w:r>
      <w:r>
        <w:rPr>
          <w:spacing w:val="-3"/>
          <w:sz w:val="24"/>
        </w:rPr>
        <w:t> </w:t>
      </w:r>
      <w:r>
        <w:rPr>
          <w:sz w:val="24"/>
        </w:rPr>
        <w:t>check</w:t>
      </w:r>
      <w:r>
        <w:rPr>
          <w:spacing w:val="-3"/>
          <w:sz w:val="24"/>
        </w:rPr>
        <w:t> </w:t>
      </w:r>
      <w:r>
        <w:rPr>
          <w:sz w:val="24"/>
        </w:rPr>
        <w:t>scriptures</w:t>
      </w:r>
      <w:r>
        <w:rPr>
          <w:spacing w:val="-1"/>
          <w:sz w:val="24"/>
        </w:rPr>
        <w:t> </w:t>
      </w:r>
      <w:r>
        <w:rPr>
          <w:sz w:val="24"/>
        </w:rPr>
        <w:t>and</w:t>
      </w:r>
      <w:r>
        <w:rPr>
          <w:spacing w:val="-3"/>
          <w:sz w:val="24"/>
        </w:rPr>
        <w:t> </w:t>
      </w:r>
      <w:r>
        <w:rPr>
          <w:sz w:val="24"/>
        </w:rPr>
        <w:t>that</w:t>
      </w:r>
      <w:r>
        <w:rPr>
          <w:spacing w:val="-3"/>
          <w:sz w:val="24"/>
        </w:rPr>
        <w:t> </w:t>
      </w:r>
      <w:r>
        <w:rPr>
          <w:sz w:val="24"/>
        </w:rPr>
        <w:t>only he was qualified to teach or understand them.</w:t>
      </w:r>
    </w:p>
    <w:p>
      <w:pPr>
        <w:pStyle w:val="ListParagraph"/>
        <w:numPr>
          <w:ilvl w:val="0"/>
          <w:numId w:val="3"/>
        </w:numPr>
        <w:tabs>
          <w:tab w:pos="840" w:val="left" w:leader="none"/>
        </w:tabs>
        <w:spacing w:line="259" w:lineRule="auto" w:before="160" w:after="0"/>
        <w:ind w:left="840" w:right="479" w:hanging="360"/>
        <w:jc w:val="left"/>
        <w:rPr>
          <w:sz w:val="24"/>
        </w:rPr>
      </w:pPr>
      <w:r>
        <w:rPr>
          <w:sz w:val="24"/>
        </w:rPr>
        <w:t>This</w:t>
      </w:r>
      <w:r>
        <w:rPr>
          <w:spacing w:val="-3"/>
          <w:sz w:val="24"/>
        </w:rPr>
        <w:t> </w:t>
      </w:r>
      <w:r>
        <w:rPr>
          <w:sz w:val="24"/>
        </w:rPr>
        <w:t>also</w:t>
      </w:r>
      <w:r>
        <w:rPr>
          <w:spacing w:val="-3"/>
          <w:sz w:val="24"/>
        </w:rPr>
        <w:t> </w:t>
      </w:r>
      <w:r>
        <w:rPr>
          <w:sz w:val="24"/>
        </w:rPr>
        <w:t>shows</w:t>
      </w:r>
      <w:r>
        <w:rPr>
          <w:spacing w:val="-3"/>
          <w:sz w:val="24"/>
        </w:rPr>
        <w:t> </w:t>
      </w:r>
      <w:r>
        <w:rPr>
          <w:sz w:val="24"/>
        </w:rPr>
        <w:t>that</w:t>
      </w:r>
      <w:r>
        <w:rPr>
          <w:spacing w:val="-3"/>
          <w:sz w:val="24"/>
        </w:rPr>
        <w:t> </w:t>
      </w:r>
      <w:r>
        <w:rPr>
          <w:sz w:val="24"/>
        </w:rPr>
        <w:t>some</w:t>
      </w:r>
      <w:r>
        <w:rPr>
          <w:spacing w:val="-4"/>
          <w:sz w:val="24"/>
        </w:rPr>
        <w:t> </w:t>
      </w:r>
      <w:r>
        <w:rPr>
          <w:sz w:val="24"/>
        </w:rPr>
        <w:t>beliefs</w:t>
      </w:r>
      <w:r>
        <w:rPr>
          <w:spacing w:val="-3"/>
          <w:sz w:val="24"/>
        </w:rPr>
        <w:t> </w:t>
      </w:r>
      <w:r>
        <w:rPr>
          <w:sz w:val="24"/>
        </w:rPr>
        <w:t>can</w:t>
      </w:r>
      <w:r>
        <w:rPr>
          <w:spacing w:val="-3"/>
          <w:sz w:val="24"/>
        </w:rPr>
        <w:t> </w:t>
      </w:r>
      <w:r>
        <w:rPr>
          <w:sz w:val="24"/>
        </w:rPr>
        <w:t>be</w:t>
      </w:r>
      <w:r>
        <w:rPr>
          <w:spacing w:val="-2"/>
          <w:sz w:val="24"/>
        </w:rPr>
        <w:t> </w:t>
      </w:r>
      <w:r>
        <w:rPr>
          <w:sz w:val="24"/>
        </w:rPr>
        <w:t>“disapproved.”</w:t>
      </w:r>
      <w:r>
        <w:rPr>
          <w:spacing w:val="-4"/>
          <w:sz w:val="24"/>
        </w:rPr>
        <w:t> </w:t>
      </w:r>
      <w:r>
        <w:rPr>
          <w:sz w:val="24"/>
        </w:rPr>
        <w:t>So,</w:t>
      </w:r>
      <w:r>
        <w:rPr>
          <w:spacing w:val="-3"/>
          <w:sz w:val="24"/>
        </w:rPr>
        <w:t> </w:t>
      </w:r>
      <w:r>
        <w:rPr>
          <w:sz w:val="24"/>
        </w:rPr>
        <w:t>it</w:t>
      </w:r>
      <w:r>
        <w:rPr>
          <w:spacing w:val="-3"/>
          <w:sz w:val="24"/>
        </w:rPr>
        <w:t> </w:t>
      </w:r>
      <w:r>
        <w:rPr>
          <w:sz w:val="24"/>
        </w:rPr>
        <w:t>gives</w:t>
      </w:r>
      <w:r>
        <w:rPr>
          <w:spacing w:val="-3"/>
          <w:sz w:val="24"/>
        </w:rPr>
        <w:t> </w:t>
      </w:r>
      <w:r>
        <w:rPr>
          <w:sz w:val="24"/>
        </w:rPr>
        <w:t>further</w:t>
      </w:r>
      <w:r>
        <w:rPr>
          <w:spacing w:val="-4"/>
          <w:sz w:val="24"/>
        </w:rPr>
        <w:t> </w:t>
      </w:r>
      <w:r>
        <w:rPr>
          <w:sz w:val="24"/>
        </w:rPr>
        <w:t>reason</w:t>
      </w:r>
      <w:r>
        <w:rPr>
          <w:spacing w:val="-1"/>
          <w:sz w:val="24"/>
        </w:rPr>
        <w:t> </w:t>
      </w:r>
      <w:r>
        <w:rPr>
          <w:sz w:val="24"/>
        </w:rPr>
        <w:t>for those who really love God to continually check their beliefs by using scripture.</w:t>
      </w:r>
    </w:p>
    <w:p>
      <w:pPr>
        <w:pStyle w:val="ListParagraph"/>
        <w:numPr>
          <w:ilvl w:val="0"/>
          <w:numId w:val="3"/>
        </w:numPr>
        <w:tabs>
          <w:tab w:pos="840" w:val="left" w:leader="none"/>
        </w:tabs>
        <w:spacing w:line="259" w:lineRule="auto" w:before="157" w:after="0"/>
        <w:ind w:left="840" w:right="249" w:hanging="360"/>
        <w:jc w:val="left"/>
        <w:rPr>
          <w:sz w:val="24"/>
        </w:rPr>
      </w:pPr>
      <w:r>
        <w:rPr>
          <w:sz w:val="24"/>
        </w:rPr>
        <w:t>Notice that in verse 6, Paul hopes that by their testing their beliefs they will see that he (and possibly referring to other leaders of the Christian congregation back then) is not disapproved.</w:t>
      </w:r>
      <w:r>
        <w:rPr>
          <w:spacing w:val="-3"/>
          <w:sz w:val="24"/>
        </w:rPr>
        <w:t> </w:t>
      </w:r>
      <w:r>
        <w:rPr>
          <w:sz w:val="24"/>
        </w:rPr>
        <w:t>Religious</w:t>
      </w:r>
      <w:r>
        <w:rPr>
          <w:spacing w:val="-3"/>
          <w:sz w:val="24"/>
        </w:rPr>
        <w:t> </w:t>
      </w:r>
      <w:r>
        <w:rPr>
          <w:sz w:val="24"/>
        </w:rPr>
        <w:t>leaders</w:t>
      </w:r>
      <w:r>
        <w:rPr>
          <w:spacing w:val="-3"/>
          <w:sz w:val="24"/>
        </w:rPr>
        <w:t> </w:t>
      </w:r>
      <w:r>
        <w:rPr>
          <w:sz w:val="24"/>
        </w:rPr>
        <w:t>have</w:t>
      </w:r>
      <w:r>
        <w:rPr>
          <w:spacing w:val="-4"/>
          <w:sz w:val="24"/>
        </w:rPr>
        <w:t> </w:t>
      </w:r>
      <w:r>
        <w:rPr>
          <w:sz w:val="24"/>
        </w:rPr>
        <w:t>no</w:t>
      </w:r>
      <w:r>
        <w:rPr>
          <w:spacing w:val="-3"/>
          <w:sz w:val="24"/>
        </w:rPr>
        <w:t> </w:t>
      </w:r>
      <w:r>
        <w:rPr>
          <w:sz w:val="24"/>
        </w:rPr>
        <w:t>good</w:t>
      </w:r>
      <w:r>
        <w:rPr>
          <w:spacing w:val="-3"/>
          <w:sz w:val="24"/>
        </w:rPr>
        <w:t> </w:t>
      </w:r>
      <w:r>
        <w:rPr>
          <w:sz w:val="24"/>
        </w:rPr>
        <w:t>excuse</w:t>
      </w:r>
      <w:r>
        <w:rPr>
          <w:spacing w:val="-4"/>
          <w:sz w:val="24"/>
        </w:rPr>
        <w:t> </w:t>
      </w:r>
      <w:r>
        <w:rPr>
          <w:sz w:val="24"/>
        </w:rPr>
        <w:t>to</w:t>
      </w:r>
      <w:r>
        <w:rPr>
          <w:spacing w:val="-3"/>
          <w:sz w:val="24"/>
        </w:rPr>
        <w:t> </w:t>
      </w:r>
      <w:r>
        <w:rPr>
          <w:sz w:val="24"/>
        </w:rPr>
        <w:t>tell</w:t>
      </w:r>
      <w:r>
        <w:rPr>
          <w:spacing w:val="-3"/>
          <w:sz w:val="24"/>
        </w:rPr>
        <w:t> </w:t>
      </w:r>
      <w:r>
        <w:rPr>
          <w:sz w:val="24"/>
        </w:rPr>
        <w:t>others</w:t>
      </w:r>
      <w:r>
        <w:rPr>
          <w:spacing w:val="-3"/>
          <w:sz w:val="24"/>
        </w:rPr>
        <w:t> </w:t>
      </w:r>
      <w:r>
        <w:rPr>
          <w:sz w:val="24"/>
        </w:rPr>
        <w:t>not</w:t>
      </w:r>
      <w:r>
        <w:rPr>
          <w:spacing w:val="-3"/>
          <w:sz w:val="24"/>
        </w:rPr>
        <w:t> </w:t>
      </w:r>
      <w:r>
        <w:rPr>
          <w:sz w:val="24"/>
        </w:rPr>
        <w:t>to</w:t>
      </w:r>
      <w:r>
        <w:rPr>
          <w:spacing w:val="-3"/>
          <w:sz w:val="24"/>
        </w:rPr>
        <w:t> </w:t>
      </w:r>
      <w:r>
        <w:rPr>
          <w:sz w:val="24"/>
        </w:rPr>
        <w:t>check</w:t>
      </w:r>
      <w:r>
        <w:rPr>
          <w:spacing w:val="-3"/>
          <w:sz w:val="24"/>
        </w:rPr>
        <w:t> </w:t>
      </w:r>
      <w:r>
        <w:rPr>
          <w:sz w:val="24"/>
        </w:rPr>
        <w:t>what</w:t>
      </w:r>
      <w:r>
        <w:rPr>
          <w:spacing w:val="-3"/>
          <w:sz w:val="24"/>
        </w:rPr>
        <w:t> </w:t>
      </w:r>
      <w:r>
        <w:rPr>
          <w:sz w:val="24"/>
        </w:rPr>
        <w:t>they are being taught! They should encourage it as Paul did!</w:t>
      </w:r>
    </w:p>
    <w:p>
      <w:pPr>
        <w:pStyle w:val="ListParagraph"/>
        <w:numPr>
          <w:ilvl w:val="0"/>
          <w:numId w:val="3"/>
        </w:numPr>
        <w:tabs>
          <w:tab w:pos="840" w:val="left" w:leader="none"/>
        </w:tabs>
        <w:spacing w:line="261" w:lineRule="auto" w:before="159" w:after="0"/>
        <w:ind w:left="840" w:right="199" w:hanging="360"/>
        <w:jc w:val="left"/>
        <w:rPr>
          <w:sz w:val="24"/>
        </w:rPr>
      </w:pPr>
      <w:r>
        <w:rPr>
          <w:b/>
          <w:color w:val="0D5FAD"/>
          <w:sz w:val="24"/>
          <w:u w:val="single" w:color="0D5FAD"/>
        </w:rPr>
        <w:t>Revelation</w:t>
      </w:r>
      <w:r>
        <w:rPr>
          <w:b/>
          <w:color w:val="0D5FAD"/>
          <w:spacing w:val="-4"/>
          <w:sz w:val="24"/>
          <w:u w:val="single" w:color="0D5FAD"/>
        </w:rPr>
        <w:t> </w:t>
      </w:r>
      <w:r>
        <w:rPr>
          <w:b/>
          <w:color w:val="0D5FAD"/>
          <w:sz w:val="24"/>
          <w:u w:val="single" w:color="0D5FAD"/>
        </w:rPr>
        <w:t>2:2(WEB)</w:t>
      </w:r>
      <w:r>
        <w:rPr>
          <w:b/>
          <w:color w:val="0D5FAD"/>
          <w:spacing w:val="-5"/>
          <w:sz w:val="24"/>
        </w:rPr>
        <w:t> </w:t>
      </w:r>
      <w:r>
        <w:rPr>
          <w:sz w:val="24"/>
        </w:rPr>
        <w:t>Here</w:t>
      </w:r>
      <w:r>
        <w:rPr>
          <w:spacing w:val="-5"/>
          <w:sz w:val="24"/>
        </w:rPr>
        <w:t> </w:t>
      </w:r>
      <w:r>
        <w:rPr>
          <w:sz w:val="24"/>
        </w:rPr>
        <w:t>Jesus</w:t>
      </w:r>
      <w:r>
        <w:rPr>
          <w:spacing w:val="-4"/>
          <w:sz w:val="24"/>
        </w:rPr>
        <w:t> </w:t>
      </w:r>
      <w:r>
        <w:rPr>
          <w:sz w:val="24"/>
        </w:rPr>
        <w:t>himself</w:t>
      </w:r>
      <w:r>
        <w:rPr>
          <w:spacing w:val="-3"/>
          <w:sz w:val="24"/>
        </w:rPr>
        <w:t> </w:t>
      </w:r>
      <w:r>
        <w:rPr>
          <w:sz w:val="24"/>
        </w:rPr>
        <w:t>commends</w:t>
      </w:r>
      <w:r>
        <w:rPr>
          <w:spacing w:val="-4"/>
          <w:sz w:val="24"/>
        </w:rPr>
        <w:t> </w:t>
      </w:r>
      <w:r>
        <w:rPr>
          <w:sz w:val="24"/>
        </w:rPr>
        <w:t>the</w:t>
      </w:r>
      <w:r>
        <w:rPr>
          <w:spacing w:val="-5"/>
          <w:sz w:val="24"/>
        </w:rPr>
        <w:t> </w:t>
      </w:r>
      <w:r>
        <w:rPr>
          <w:sz w:val="24"/>
        </w:rPr>
        <w:t>congregation</w:t>
      </w:r>
      <w:r>
        <w:rPr>
          <w:spacing w:val="-4"/>
          <w:sz w:val="24"/>
        </w:rPr>
        <w:t> </w:t>
      </w:r>
      <w:r>
        <w:rPr>
          <w:sz w:val="24"/>
        </w:rPr>
        <w:t>of</w:t>
      </w:r>
      <w:r>
        <w:rPr>
          <w:spacing w:val="-5"/>
          <w:sz w:val="24"/>
        </w:rPr>
        <w:t> </w:t>
      </w:r>
      <w:r>
        <w:rPr>
          <w:sz w:val="24"/>
        </w:rPr>
        <w:t>Ephesus.</w:t>
      </w:r>
      <w:r>
        <w:rPr>
          <w:spacing w:val="-9"/>
          <w:sz w:val="24"/>
        </w:rPr>
        <w:t> </w:t>
      </w:r>
      <w:r>
        <w:rPr>
          <w:sz w:val="24"/>
        </w:rPr>
        <w:t>They tested teachings of those claiming to be apostles.</w:t>
      </w:r>
    </w:p>
    <w:p>
      <w:pPr>
        <w:pStyle w:val="ListParagraph"/>
        <w:numPr>
          <w:ilvl w:val="1"/>
          <w:numId w:val="3"/>
        </w:numPr>
        <w:tabs>
          <w:tab w:pos="1620" w:val="left" w:leader="none"/>
        </w:tabs>
        <w:spacing w:line="256" w:lineRule="auto" w:before="157" w:after="0"/>
        <w:ind w:left="1620" w:right="246" w:hanging="360"/>
        <w:jc w:val="left"/>
        <w:rPr>
          <w:sz w:val="24"/>
        </w:rPr>
      </w:pPr>
      <w:r>
        <w:rPr>
          <w:sz w:val="24"/>
          <w:vertAlign w:val="superscript"/>
        </w:rPr>
        <w:t>2</w:t>
      </w:r>
      <w:r>
        <w:rPr>
          <w:spacing w:val="-18"/>
          <w:sz w:val="24"/>
          <w:vertAlign w:val="baseline"/>
        </w:rPr>
        <w:t> </w:t>
      </w:r>
      <w:r>
        <w:rPr>
          <w:sz w:val="24"/>
          <w:vertAlign w:val="baseline"/>
        </w:rPr>
        <w:t>“I</w:t>
      </w:r>
      <w:r>
        <w:rPr>
          <w:spacing w:val="-7"/>
          <w:sz w:val="24"/>
          <w:vertAlign w:val="baseline"/>
        </w:rPr>
        <w:t> </w:t>
      </w:r>
      <w:r>
        <w:rPr>
          <w:sz w:val="24"/>
          <w:vertAlign w:val="baseline"/>
        </w:rPr>
        <w:t>know</w:t>
      </w:r>
      <w:r>
        <w:rPr>
          <w:spacing w:val="-5"/>
          <w:sz w:val="24"/>
          <w:vertAlign w:val="baseline"/>
        </w:rPr>
        <w:t> </w:t>
      </w:r>
      <w:r>
        <w:rPr>
          <w:sz w:val="24"/>
          <w:vertAlign w:val="baseline"/>
        </w:rPr>
        <w:t>your</w:t>
      </w:r>
      <w:r>
        <w:rPr>
          <w:spacing w:val="-5"/>
          <w:sz w:val="24"/>
          <w:vertAlign w:val="baseline"/>
        </w:rPr>
        <w:t> </w:t>
      </w:r>
      <w:r>
        <w:rPr>
          <w:sz w:val="24"/>
          <w:vertAlign w:val="baseline"/>
        </w:rPr>
        <w:t>works,</w:t>
      </w:r>
      <w:r>
        <w:rPr>
          <w:spacing w:val="-4"/>
          <w:sz w:val="24"/>
          <w:vertAlign w:val="baseline"/>
        </w:rPr>
        <w:t> </w:t>
      </w:r>
      <w:r>
        <w:rPr>
          <w:sz w:val="24"/>
          <w:vertAlign w:val="baseline"/>
        </w:rPr>
        <w:t>and</w:t>
      </w:r>
      <w:r>
        <w:rPr>
          <w:spacing w:val="-4"/>
          <w:sz w:val="24"/>
          <w:vertAlign w:val="baseline"/>
        </w:rPr>
        <w:t> </w:t>
      </w:r>
      <w:r>
        <w:rPr>
          <w:sz w:val="24"/>
          <w:vertAlign w:val="baseline"/>
        </w:rPr>
        <w:t>your</w:t>
      </w:r>
      <w:r>
        <w:rPr>
          <w:spacing w:val="-5"/>
          <w:sz w:val="24"/>
          <w:vertAlign w:val="baseline"/>
        </w:rPr>
        <w:t> </w:t>
      </w:r>
      <w:r>
        <w:rPr>
          <w:sz w:val="24"/>
          <w:vertAlign w:val="baseline"/>
        </w:rPr>
        <w:t>toil</w:t>
      </w:r>
      <w:r>
        <w:rPr>
          <w:spacing w:val="-4"/>
          <w:sz w:val="24"/>
          <w:vertAlign w:val="baseline"/>
        </w:rPr>
        <w:t> </w:t>
      </w:r>
      <w:r>
        <w:rPr>
          <w:sz w:val="24"/>
          <w:vertAlign w:val="baseline"/>
        </w:rPr>
        <w:t>and</w:t>
      </w:r>
      <w:r>
        <w:rPr>
          <w:spacing w:val="-4"/>
          <w:sz w:val="24"/>
          <w:vertAlign w:val="baseline"/>
        </w:rPr>
        <w:t> </w:t>
      </w:r>
      <w:r>
        <w:rPr>
          <w:sz w:val="24"/>
          <w:vertAlign w:val="baseline"/>
        </w:rPr>
        <w:t>perseverance,</w:t>
      </w:r>
      <w:r>
        <w:rPr>
          <w:spacing w:val="-4"/>
          <w:sz w:val="24"/>
          <w:vertAlign w:val="baseline"/>
        </w:rPr>
        <w:t> </w:t>
      </w:r>
      <w:r>
        <w:rPr>
          <w:sz w:val="24"/>
          <w:vertAlign w:val="baseline"/>
        </w:rPr>
        <w:t>and</w:t>
      </w:r>
      <w:r>
        <w:rPr>
          <w:spacing w:val="-4"/>
          <w:sz w:val="24"/>
          <w:vertAlign w:val="baseline"/>
        </w:rPr>
        <w:t> </w:t>
      </w:r>
      <w:r>
        <w:rPr>
          <w:sz w:val="24"/>
          <w:vertAlign w:val="baseline"/>
        </w:rPr>
        <w:t>that</w:t>
      </w:r>
      <w:r>
        <w:rPr>
          <w:spacing w:val="-4"/>
          <w:sz w:val="24"/>
          <w:vertAlign w:val="baseline"/>
        </w:rPr>
        <w:t> </w:t>
      </w:r>
      <w:r>
        <w:rPr>
          <w:sz w:val="24"/>
          <w:vertAlign w:val="baseline"/>
        </w:rPr>
        <w:t>you</w:t>
      </w:r>
      <w:r>
        <w:rPr>
          <w:spacing w:val="-2"/>
          <w:sz w:val="24"/>
          <w:vertAlign w:val="baseline"/>
        </w:rPr>
        <w:t> </w:t>
      </w:r>
      <w:r>
        <w:rPr>
          <w:sz w:val="24"/>
          <w:vertAlign w:val="baseline"/>
        </w:rPr>
        <w:t>can’t</w:t>
      </w:r>
      <w:r>
        <w:rPr>
          <w:spacing w:val="-4"/>
          <w:sz w:val="24"/>
          <w:vertAlign w:val="baseline"/>
        </w:rPr>
        <w:t> </w:t>
      </w:r>
      <w:r>
        <w:rPr>
          <w:sz w:val="24"/>
          <w:vertAlign w:val="baseline"/>
        </w:rPr>
        <w:t>tolerate evil men, and have tested those who call themselves apostles, and they are not, and found them false.</w:t>
      </w:r>
    </w:p>
    <w:p>
      <w:pPr>
        <w:pStyle w:val="ListParagraph"/>
        <w:numPr>
          <w:ilvl w:val="0"/>
          <w:numId w:val="3"/>
        </w:numPr>
        <w:tabs>
          <w:tab w:pos="840" w:val="left" w:leader="none"/>
        </w:tabs>
        <w:spacing w:line="261" w:lineRule="auto" w:before="163" w:after="0"/>
        <w:ind w:left="840" w:right="219" w:hanging="360"/>
        <w:jc w:val="left"/>
        <w:rPr>
          <w:sz w:val="24"/>
        </w:rPr>
      </w:pPr>
      <w:r>
        <w:rPr>
          <w:sz w:val="24"/>
        </w:rPr>
        <w:t>Do you know of any who claim to be modern day apostles or leaders of Jesus? It is proper</w:t>
      </w:r>
      <w:r>
        <w:rPr>
          <w:spacing w:val="-4"/>
          <w:sz w:val="24"/>
        </w:rPr>
        <w:t> </w:t>
      </w:r>
      <w:r>
        <w:rPr>
          <w:sz w:val="24"/>
        </w:rPr>
        <w:t>to</w:t>
      </w:r>
      <w:r>
        <w:rPr>
          <w:spacing w:val="-3"/>
          <w:sz w:val="24"/>
        </w:rPr>
        <w:t> </w:t>
      </w:r>
      <w:r>
        <w:rPr>
          <w:sz w:val="24"/>
        </w:rPr>
        <w:t>test</w:t>
      </w:r>
      <w:r>
        <w:rPr>
          <w:spacing w:val="-3"/>
          <w:sz w:val="24"/>
        </w:rPr>
        <w:t> </w:t>
      </w:r>
      <w:r>
        <w:rPr>
          <w:sz w:val="24"/>
        </w:rPr>
        <w:t>what</w:t>
      </w:r>
      <w:r>
        <w:rPr>
          <w:spacing w:val="-3"/>
          <w:sz w:val="24"/>
        </w:rPr>
        <w:t> </w:t>
      </w:r>
      <w:r>
        <w:rPr>
          <w:sz w:val="24"/>
        </w:rPr>
        <w:t>they</w:t>
      </w:r>
      <w:r>
        <w:rPr>
          <w:spacing w:val="-1"/>
          <w:sz w:val="24"/>
        </w:rPr>
        <w:t> </w:t>
      </w:r>
      <w:r>
        <w:rPr>
          <w:sz w:val="24"/>
        </w:rPr>
        <w:t>claim</w:t>
      </w:r>
      <w:r>
        <w:rPr>
          <w:spacing w:val="-3"/>
          <w:sz w:val="24"/>
        </w:rPr>
        <w:t> </w:t>
      </w:r>
      <w:r>
        <w:rPr>
          <w:sz w:val="24"/>
        </w:rPr>
        <w:t>by</w:t>
      </w:r>
      <w:r>
        <w:rPr>
          <w:spacing w:val="-3"/>
          <w:sz w:val="24"/>
        </w:rPr>
        <w:t> </w:t>
      </w:r>
      <w:r>
        <w:rPr>
          <w:sz w:val="24"/>
        </w:rPr>
        <w:t>using</w:t>
      </w:r>
      <w:r>
        <w:rPr>
          <w:spacing w:val="-3"/>
          <w:sz w:val="24"/>
        </w:rPr>
        <w:t> </w:t>
      </w:r>
      <w:r>
        <w:rPr>
          <w:sz w:val="24"/>
        </w:rPr>
        <w:t>scriptures</w:t>
      </w:r>
      <w:r>
        <w:rPr>
          <w:spacing w:val="-3"/>
          <w:sz w:val="24"/>
        </w:rPr>
        <w:t> </w:t>
      </w:r>
      <w:r>
        <w:rPr>
          <w:sz w:val="24"/>
        </w:rPr>
        <w:t>and</w:t>
      </w:r>
      <w:r>
        <w:rPr>
          <w:spacing w:val="-3"/>
          <w:sz w:val="24"/>
        </w:rPr>
        <w:t> </w:t>
      </w:r>
      <w:r>
        <w:rPr>
          <w:sz w:val="24"/>
        </w:rPr>
        <w:t>they</w:t>
      </w:r>
      <w:r>
        <w:rPr>
          <w:spacing w:val="-3"/>
          <w:sz w:val="24"/>
        </w:rPr>
        <w:t> </w:t>
      </w:r>
      <w:r>
        <w:rPr>
          <w:sz w:val="24"/>
        </w:rPr>
        <w:t>should</w:t>
      </w:r>
      <w:r>
        <w:rPr>
          <w:spacing w:val="-3"/>
          <w:sz w:val="24"/>
        </w:rPr>
        <w:t> </w:t>
      </w:r>
      <w:r>
        <w:rPr>
          <w:sz w:val="24"/>
        </w:rPr>
        <w:t>not</w:t>
      </w:r>
      <w:r>
        <w:rPr>
          <w:spacing w:val="-3"/>
          <w:sz w:val="24"/>
        </w:rPr>
        <w:t> </w:t>
      </w:r>
      <w:r>
        <w:rPr>
          <w:sz w:val="24"/>
        </w:rPr>
        <w:t>resist</w:t>
      </w:r>
      <w:r>
        <w:rPr>
          <w:spacing w:val="-3"/>
          <w:sz w:val="24"/>
        </w:rPr>
        <w:t> </w:t>
      </w:r>
      <w:r>
        <w:rPr>
          <w:sz w:val="24"/>
        </w:rPr>
        <w:t>but</w:t>
      </w:r>
      <w:r>
        <w:rPr>
          <w:spacing w:val="-3"/>
          <w:sz w:val="24"/>
        </w:rPr>
        <w:t> </w:t>
      </w:r>
      <w:r>
        <w:rPr>
          <w:sz w:val="24"/>
        </w:rPr>
        <w:t>welcome</w:t>
      </w:r>
    </w:p>
    <w:p>
      <w:pPr>
        <w:spacing w:after="0" w:line="261" w:lineRule="auto"/>
        <w:jc w:val="left"/>
        <w:rPr>
          <w:sz w:val="24"/>
        </w:rPr>
        <w:sectPr>
          <w:pgSz w:w="12240" w:h="15840"/>
          <w:pgMar w:header="0" w:footer="523" w:top="1360" w:bottom="720" w:left="1320" w:right="1320"/>
        </w:sectPr>
      </w:pPr>
    </w:p>
    <w:p>
      <w:pPr>
        <w:pStyle w:val="BodyText"/>
        <w:spacing w:line="259" w:lineRule="auto" w:before="79"/>
        <w:ind w:left="840"/>
      </w:pPr>
      <w:r>
        <w:rPr/>
        <w:t>it</w:t>
      </w:r>
      <w:r>
        <w:rPr>
          <w:spacing w:val="-2"/>
        </w:rPr>
        <w:t> </w:t>
      </w:r>
      <w:r>
        <w:rPr/>
        <w:t>–</w:t>
      </w:r>
      <w:r>
        <w:rPr>
          <w:spacing w:val="-2"/>
        </w:rPr>
        <w:t> </w:t>
      </w:r>
      <w:r>
        <w:rPr/>
        <w:t>But</w:t>
      </w:r>
      <w:r>
        <w:rPr>
          <w:spacing w:val="-2"/>
        </w:rPr>
        <w:t> </w:t>
      </w:r>
      <w:r>
        <w:rPr/>
        <w:t>they</w:t>
      </w:r>
      <w:r>
        <w:rPr>
          <w:spacing w:val="-3"/>
        </w:rPr>
        <w:t> </w:t>
      </w:r>
      <w:r>
        <w:rPr/>
        <w:t>might</w:t>
      </w:r>
      <w:r>
        <w:rPr>
          <w:spacing w:val="-2"/>
        </w:rPr>
        <w:t> </w:t>
      </w:r>
      <w:r>
        <w:rPr/>
        <w:t>fight</w:t>
      </w:r>
      <w:r>
        <w:rPr>
          <w:spacing w:val="-4"/>
        </w:rPr>
        <w:t> </w:t>
      </w:r>
      <w:r>
        <w:rPr/>
        <w:t>being</w:t>
      </w:r>
      <w:r>
        <w:rPr>
          <w:spacing w:val="-2"/>
        </w:rPr>
        <w:t> </w:t>
      </w:r>
      <w:r>
        <w:rPr/>
        <w:t>tested,</w:t>
      </w:r>
      <w:r>
        <w:rPr>
          <w:spacing w:val="-2"/>
        </w:rPr>
        <w:t> </w:t>
      </w:r>
      <w:r>
        <w:rPr/>
        <w:t>if</w:t>
      </w:r>
      <w:r>
        <w:rPr>
          <w:spacing w:val="-3"/>
        </w:rPr>
        <w:t> </w:t>
      </w:r>
      <w:r>
        <w:rPr/>
        <w:t>they</w:t>
      </w:r>
      <w:r>
        <w:rPr>
          <w:spacing w:val="-2"/>
        </w:rPr>
        <w:t> </w:t>
      </w:r>
      <w:r>
        <w:rPr/>
        <w:t>are</w:t>
      </w:r>
      <w:r>
        <w:rPr>
          <w:spacing w:val="-3"/>
        </w:rPr>
        <w:t> </w:t>
      </w:r>
      <w:r>
        <w:rPr/>
        <w:t>deceivers.</w:t>
      </w:r>
      <w:r>
        <w:rPr>
          <w:spacing w:val="-2"/>
        </w:rPr>
        <w:t> </w:t>
      </w:r>
      <w:r>
        <w:rPr/>
        <w:t>If</w:t>
      </w:r>
      <w:r>
        <w:rPr>
          <w:spacing w:val="-3"/>
        </w:rPr>
        <w:t> </w:t>
      </w:r>
      <w:r>
        <w:rPr/>
        <w:t>they</w:t>
      </w:r>
      <w:r>
        <w:rPr>
          <w:spacing w:val="-1"/>
        </w:rPr>
        <w:t> </w:t>
      </w:r>
      <w:r>
        <w:rPr/>
        <w:t>are,</w:t>
      </w:r>
      <w:r>
        <w:rPr>
          <w:spacing w:val="-2"/>
        </w:rPr>
        <w:t> </w:t>
      </w:r>
      <w:r>
        <w:rPr/>
        <w:t>they</w:t>
      </w:r>
      <w:r>
        <w:rPr>
          <w:spacing w:val="-1"/>
        </w:rPr>
        <w:t> </w:t>
      </w:r>
      <w:r>
        <w:rPr/>
        <w:t>are</w:t>
      </w:r>
      <w:r>
        <w:rPr>
          <w:spacing w:val="-3"/>
        </w:rPr>
        <w:t> </w:t>
      </w:r>
      <w:r>
        <w:rPr/>
        <w:t>opposing God’s will just as Satan does. So, who is their “father?”</w:t>
      </w:r>
    </w:p>
    <w:p>
      <w:pPr>
        <w:pStyle w:val="ListParagraph"/>
        <w:numPr>
          <w:ilvl w:val="0"/>
          <w:numId w:val="3"/>
        </w:numPr>
        <w:tabs>
          <w:tab w:pos="840" w:val="left" w:leader="none"/>
        </w:tabs>
        <w:spacing w:line="259" w:lineRule="auto" w:before="160" w:after="0"/>
        <w:ind w:left="840" w:right="337" w:hanging="360"/>
        <w:jc w:val="both"/>
        <w:rPr>
          <w:sz w:val="24"/>
        </w:rPr>
      </w:pPr>
      <w:r>
        <w:rPr>
          <w:b/>
          <w:color w:val="0D5FAD"/>
          <w:sz w:val="24"/>
          <w:u w:val="single" w:color="0D5FAD"/>
        </w:rPr>
        <w:t>Acts</w:t>
      </w:r>
      <w:r>
        <w:rPr>
          <w:b/>
          <w:color w:val="0D5FAD"/>
          <w:spacing w:val="-4"/>
          <w:sz w:val="24"/>
          <w:u w:val="single" w:color="0D5FAD"/>
        </w:rPr>
        <w:t> </w:t>
      </w:r>
      <w:r>
        <w:rPr>
          <w:b/>
          <w:color w:val="0D5FAD"/>
          <w:sz w:val="24"/>
          <w:u w:val="single" w:color="0D5FAD"/>
        </w:rPr>
        <w:t>17:11-12(WEB)</w:t>
      </w:r>
      <w:r>
        <w:rPr>
          <w:b/>
          <w:color w:val="0D5FAD"/>
          <w:spacing w:val="-1"/>
          <w:sz w:val="24"/>
        </w:rPr>
        <w:t> </w:t>
      </w:r>
      <w:r>
        <w:rPr>
          <w:sz w:val="24"/>
          <w:vertAlign w:val="superscript"/>
        </w:rPr>
        <w:t>11</w:t>
      </w:r>
      <w:r>
        <w:rPr>
          <w:spacing w:val="-15"/>
          <w:sz w:val="24"/>
          <w:vertAlign w:val="baseline"/>
        </w:rPr>
        <w:t> </w:t>
      </w:r>
      <w:r>
        <w:rPr>
          <w:sz w:val="24"/>
          <w:vertAlign w:val="baseline"/>
        </w:rPr>
        <w:t>Now</w:t>
      </w:r>
      <w:r>
        <w:rPr>
          <w:spacing w:val="-1"/>
          <w:sz w:val="24"/>
          <w:vertAlign w:val="baseline"/>
        </w:rPr>
        <w:t> </w:t>
      </w:r>
      <w:r>
        <w:rPr>
          <w:sz w:val="24"/>
          <w:vertAlign w:val="baseline"/>
        </w:rPr>
        <w:t>these</w:t>
      </w:r>
      <w:r>
        <w:rPr>
          <w:spacing w:val="-1"/>
          <w:sz w:val="24"/>
          <w:vertAlign w:val="baseline"/>
        </w:rPr>
        <w:t> </w:t>
      </w:r>
      <w:r>
        <w:rPr>
          <w:sz w:val="24"/>
          <w:vertAlign w:val="baseline"/>
        </w:rPr>
        <w:t>were</w:t>
      </w:r>
      <w:r>
        <w:rPr>
          <w:spacing w:val="-1"/>
          <w:sz w:val="24"/>
          <w:vertAlign w:val="baseline"/>
        </w:rPr>
        <w:t> </w:t>
      </w:r>
      <w:r>
        <w:rPr>
          <w:sz w:val="24"/>
          <w:vertAlign w:val="baseline"/>
        </w:rPr>
        <w:t>more</w:t>
      </w:r>
      <w:r>
        <w:rPr>
          <w:spacing w:val="-1"/>
          <w:sz w:val="24"/>
          <w:vertAlign w:val="baseline"/>
        </w:rPr>
        <w:t> </w:t>
      </w:r>
      <w:r>
        <w:rPr>
          <w:sz w:val="24"/>
          <w:vertAlign w:val="baseline"/>
        </w:rPr>
        <w:t>noble</w:t>
      </w:r>
      <w:r>
        <w:rPr>
          <w:spacing w:val="-1"/>
          <w:sz w:val="24"/>
          <w:vertAlign w:val="baseline"/>
        </w:rPr>
        <w:t> </w:t>
      </w:r>
      <w:r>
        <w:rPr>
          <w:sz w:val="24"/>
          <w:vertAlign w:val="baseline"/>
        </w:rPr>
        <w:t>than those</w:t>
      </w:r>
      <w:r>
        <w:rPr>
          <w:spacing w:val="-1"/>
          <w:sz w:val="24"/>
          <w:vertAlign w:val="baseline"/>
        </w:rPr>
        <w:t> </w:t>
      </w:r>
      <w:r>
        <w:rPr>
          <w:sz w:val="24"/>
          <w:vertAlign w:val="baseline"/>
        </w:rPr>
        <w:t>in</w:t>
      </w:r>
      <w:r>
        <w:rPr>
          <w:spacing w:val="-5"/>
          <w:sz w:val="24"/>
          <w:vertAlign w:val="baseline"/>
        </w:rPr>
        <w:t> </w:t>
      </w:r>
      <w:r>
        <w:rPr>
          <w:sz w:val="24"/>
          <w:vertAlign w:val="baseline"/>
        </w:rPr>
        <w:t>Thessalonica, in that they</w:t>
      </w:r>
      <w:r>
        <w:rPr>
          <w:spacing w:val="-3"/>
          <w:sz w:val="24"/>
          <w:vertAlign w:val="baseline"/>
        </w:rPr>
        <w:t> </w:t>
      </w:r>
      <w:r>
        <w:rPr>
          <w:sz w:val="24"/>
          <w:vertAlign w:val="baseline"/>
        </w:rPr>
        <w:t>received</w:t>
      </w:r>
      <w:r>
        <w:rPr>
          <w:spacing w:val="-3"/>
          <w:sz w:val="24"/>
          <w:vertAlign w:val="baseline"/>
        </w:rPr>
        <w:t> </w:t>
      </w:r>
      <w:r>
        <w:rPr>
          <w:sz w:val="24"/>
          <w:vertAlign w:val="baseline"/>
        </w:rPr>
        <w:t>the</w:t>
      </w:r>
      <w:r>
        <w:rPr>
          <w:spacing w:val="-4"/>
          <w:sz w:val="24"/>
          <w:vertAlign w:val="baseline"/>
        </w:rPr>
        <w:t> </w:t>
      </w:r>
      <w:r>
        <w:rPr>
          <w:sz w:val="24"/>
          <w:vertAlign w:val="baseline"/>
        </w:rPr>
        <w:t>word</w:t>
      </w:r>
      <w:r>
        <w:rPr>
          <w:spacing w:val="-3"/>
          <w:sz w:val="24"/>
          <w:vertAlign w:val="baseline"/>
        </w:rPr>
        <w:t> </w:t>
      </w:r>
      <w:r>
        <w:rPr>
          <w:sz w:val="24"/>
          <w:vertAlign w:val="baseline"/>
        </w:rPr>
        <w:t>with</w:t>
      </w:r>
      <w:r>
        <w:rPr>
          <w:spacing w:val="-3"/>
          <w:sz w:val="24"/>
          <w:vertAlign w:val="baseline"/>
        </w:rPr>
        <w:t> </w:t>
      </w:r>
      <w:r>
        <w:rPr>
          <w:sz w:val="24"/>
          <w:vertAlign w:val="baseline"/>
        </w:rPr>
        <w:t>all</w:t>
      </w:r>
      <w:r>
        <w:rPr>
          <w:spacing w:val="-3"/>
          <w:sz w:val="24"/>
          <w:vertAlign w:val="baseline"/>
        </w:rPr>
        <w:t> </w:t>
      </w:r>
      <w:r>
        <w:rPr>
          <w:sz w:val="24"/>
          <w:vertAlign w:val="baseline"/>
        </w:rPr>
        <w:t>readiness</w:t>
      </w:r>
      <w:r>
        <w:rPr>
          <w:spacing w:val="-3"/>
          <w:sz w:val="24"/>
          <w:vertAlign w:val="baseline"/>
        </w:rPr>
        <w:t> </w:t>
      </w:r>
      <w:r>
        <w:rPr>
          <w:sz w:val="24"/>
          <w:vertAlign w:val="baseline"/>
        </w:rPr>
        <w:t>of</w:t>
      </w:r>
      <w:r>
        <w:rPr>
          <w:spacing w:val="-4"/>
          <w:sz w:val="24"/>
          <w:vertAlign w:val="baseline"/>
        </w:rPr>
        <w:t> </w:t>
      </w:r>
      <w:r>
        <w:rPr>
          <w:sz w:val="24"/>
          <w:vertAlign w:val="baseline"/>
        </w:rPr>
        <w:t>mind,</w:t>
      </w:r>
      <w:r>
        <w:rPr>
          <w:spacing w:val="-1"/>
          <w:sz w:val="24"/>
          <w:vertAlign w:val="baseline"/>
        </w:rPr>
        <w:t> </w:t>
      </w:r>
      <w:r>
        <w:rPr>
          <w:sz w:val="24"/>
          <w:vertAlign w:val="baseline"/>
        </w:rPr>
        <w:t>examining</w:t>
      </w:r>
      <w:r>
        <w:rPr>
          <w:spacing w:val="-3"/>
          <w:sz w:val="24"/>
          <w:vertAlign w:val="baseline"/>
        </w:rPr>
        <w:t> </w:t>
      </w:r>
      <w:r>
        <w:rPr>
          <w:sz w:val="24"/>
          <w:vertAlign w:val="baseline"/>
        </w:rPr>
        <w:t>the</w:t>
      </w:r>
      <w:r>
        <w:rPr>
          <w:spacing w:val="-4"/>
          <w:sz w:val="24"/>
          <w:vertAlign w:val="baseline"/>
        </w:rPr>
        <w:t> </w:t>
      </w:r>
      <w:r>
        <w:rPr>
          <w:sz w:val="24"/>
          <w:vertAlign w:val="baseline"/>
        </w:rPr>
        <w:t>Scriptures</w:t>
      </w:r>
      <w:r>
        <w:rPr>
          <w:spacing w:val="-1"/>
          <w:sz w:val="24"/>
          <w:vertAlign w:val="baseline"/>
        </w:rPr>
        <w:t> </w:t>
      </w:r>
      <w:r>
        <w:rPr>
          <w:sz w:val="24"/>
          <w:vertAlign w:val="baseline"/>
        </w:rPr>
        <w:t>daily</w:t>
      </w:r>
      <w:r>
        <w:rPr>
          <w:spacing w:val="-3"/>
          <w:sz w:val="24"/>
          <w:vertAlign w:val="baseline"/>
        </w:rPr>
        <w:t> </w:t>
      </w:r>
      <w:r>
        <w:rPr>
          <w:sz w:val="24"/>
          <w:vertAlign w:val="baseline"/>
        </w:rPr>
        <w:t>to</w:t>
      </w:r>
      <w:r>
        <w:rPr>
          <w:spacing w:val="-3"/>
          <w:sz w:val="24"/>
          <w:vertAlign w:val="baseline"/>
        </w:rPr>
        <w:t> </w:t>
      </w:r>
      <w:r>
        <w:rPr>
          <w:sz w:val="24"/>
          <w:vertAlign w:val="baseline"/>
        </w:rPr>
        <w:t>see whether</w:t>
      </w:r>
      <w:r>
        <w:rPr>
          <w:spacing w:val="-1"/>
          <w:sz w:val="24"/>
          <w:vertAlign w:val="baseline"/>
        </w:rPr>
        <w:t> </w:t>
      </w:r>
      <w:r>
        <w:rPr>
          <w:sz w:val="24"/>
          <w:vertAlign w:val="baseline"/>
        </w:rPr>
        <w:t>these things were so. </w:t>
      </w:r>
      <w:r>
        <w:rPr>
          <w:sz w:val="24"/>
          <w:vertAlign w:val="superscript"/>
        </w:rPr>
        <w:t>12</w:t>
      </w:r>
      <w:r>
        <w:rPr>
          <w:spacing w:val="-15"/>
          <w:sz w:val="24"/>
          <w:vertAlign w:val="baseline"/>
        </w:rPr>
        <w:t> </w:t>
      </w:r>
      <w:r>
        <w:rPr>
          <w:sz w:val="24"/>
          <w:vertAlign w:val="baseline"/>
        </w:rPr>
        <w:t>Many of them therefore believed also of the prominent Greek women, and not a few men.</w:t>
      </w:r>
    </w:p>
    <w:p>
      <w:pPr>
        <w:pStyle w:val="BodyText"/>
        <w:spacing w:line="259" w:lineRule="auto" w:before="159"/>
        <w:ind w:left="1560" w:right="187" w:hanging="360"/>
      </w:pPr>
      <w:r>
        <w:rPr/>
        <w:t>1.</w:t>
      </w:r>
      <w:r>
        <w:rPr>
          <w:spacing w:val="80"/>
        </w:rPr>
        <w:t> </w:t>
      </w:r>
      <w:r>
        <w:rPr/>
        <w:t>Here Luke writes about the commendable actions of the ones in Berea when they were</w:t>
      </w:r>
      <w:r>
        <w:rPr>
          <w:spacing w:val="-4"/>
        </w:rPr>
        <w:t> </w:t>
      </w:r>
      <w:r>
        <w:rPr/>
        <w:t>visited</w:t>
      </w:r>
      <w:r>
        <w:rPr>
          <w:spacing w:val="-3"/>
        </w:rPr>
        <w:t> </w:t>
      </w:r>
      <w:r>
        <w:rPr/>
        <w:t>by</w:t>
      </w:r>
      <w:r>
        <w:rPr>
          <w:spacing w:val="-3"/>
        </w:rPr>
        <w:t> </w:t>
      </w:r>
      <w:r>
        <w:rPr/>
        <w:t>Paul</w:t>
      </w:r>
      <w:r>
        <w:rPr>
          <w:spacing w:val="-3"/>
        </w:rPr>
        <w:t> </w:t>
      </w:r>
      <w:r>
        <w:rPr/>
        <w:t>and</w:t>
      </w:r>
      <w:r>
        <w:rPr>
          <w:spacing w:val="-1"/>
        </w:rPr>
        <w:t> </w:t>
      </w:r>
      <w:r>
        <w:rPr/>
        <w:t>Silas.</w:t>
      </w:r>
      <w:r>
        <w:rPr>
          <w:spacing w:val="-8"/>
        </w:rPr>
        <w:t> </w:t>
      </w:r>
      <w:r>
        <w:rPr/>
        <w:t>They</w:t>
      </w:r>
      <w:r>
        <w:rPr>
          <w:spacing w:val="-3"/>
        </w:rPr>
        <w:t> </w:t>
      </w:r>
      <w:r>
        <w:rPr/>
        <w:t>checked</w:t>
      </w:r>
      <w:r>
        <w:rPr>
          <w:spacing w:val="-3"/>
        </w:rPr>
        <w:t> </w:t>
      </w:r>
      <w:r>
        <w:rPr/>
        <w:t>the</w:t>
      </w:r>
      <w:r>
        <w:rPr>
          <w:spacing w:val="-4"/>
        </w:rPr>
        <w:t> </w:t>
      </w:r>
      <w:r>
        <w:rPr/>
        <w:t>scriptures</w:t>
      </w:r>
      <w:r>
        <w:rPr>
          <w:spacing w:val="-3"/>
        </w:rPr>
        <w:t> </w:t>
      </w:r>
      <w:r>
        <w:rPr/>
        <w:t>to</w:t>
      </w:r>
      <w:r>
        <w:rPr>
          <w:spacing w:val="-3"/>
        </w:rPr>
        <w:t> </w:t>
      </w:r>
      <w:r>
        <w:rPr/>
        <w:t>test</w:t>
      </w:r>
      <w:r>
        <w:rPr>
          <w:spacing w:val="-3"/>
        </w:rPr>
        <w:t> </w:t>
      </w:r>
      <w:r>
        <w:rPr/>
        <w:t>what</w:t>
      </w:r>
      <w:r>
        <w:rPr>
          <w:spacing w:val="-3"/>
        </w:rPr>
        <w:t> </w:t>
      </w:r>
      <w:r>
        <w:rPr/>
        <w:t>they</w:t>
      </w:r>
      <w:r>
        <w:rPr>
          <w:spacing w:val="-3"/>
        </w:rPr>
        <w:t> </w:t>
      </w:r>
      <w:r>
        <w:rPr/>
        <w:t>were hearing!</w:t>
      </w:r>
      <w:r>
        <w:rPr>
          <w:spacing w:val="-5"/>
        </w:rPr>
        <w:t> </w:t>
      </w:r>
      <w:r>
        <w:rPr/>
        <w:t>And it was Paul and Silas who were teaching them! So, it is a commendable thing to check what one is being taught!</w:t>
      </w:r>
      <w:r>
        <w:rPr>
          <w:spacing w:val="-9"/>
        </w:rPr>
        <w:t> </w:t>
      </w:r>
      <w:r>
        <w:rPr/>
        <w:t>And it is a commendable thing for the ones teaching to encourage others to check what they are being told by using scripture!</w:t>
      </w:r>
    </w:p>
    <w:p>
      <w:pPr>
        <w:pStyle w:val="ListParagraph"/>
        <w:numPr>
          <w:ilvl w:val="0"/>
          <w:numId w:val="3"/>
        </w:numPr>
        <w:tabs>
          <w:tab w:pos="840" w:val="left" w:leader="none"/>
        </w:tabs>
        <w:spacing w:line="259" w:lineRule="auto" w:before="158" w:after="0"/>
        <w:ind w:left="840" w:right="273" w:hanging="360"/>
        <w:jc w:val="left"/>
        <w:rPr>
          <w:sz w:val="24"/>
        </w:rPr>
      </w:pPr>
      <w:r>
        <w:rPr>
          <w:sz w:val="24"/>
        </w:rPr>
        <w:t>Many teachers today will refer to older ones that are held in high esteem by some and will</w:t>
      </w:r>
      <w:r>
        <w:rPr>
          <w:spacing w:val="-2"/>
          <w:sz w:val="24"/>
        </w:rPr>
        <w:t> </w:t>
      </w:r>
      <w:r>
        <w:rPr>
          <w:sz w:val="24"/>
        </w:rPr>
        <w:t>base</w:t>
      </w:r>
      <w:r>
        <w:rPr>
          <w:spacing w:val="-3"/>
          <w:sz w:val="24"/>
        </w:rPr>
        <w:t> </w:t>
      </w:r>
      <w:r>
        <w:rPr>
          <w:sz w:val="24"/>
        </w:rPr>
        <w:t>their</w:t>
      </w:r>
      <w:r>
        <w:rPr>
          <w:spacing w:val="-3"/>
          <w:sz w:val="24"/>
        </w:rPr>
        <w:t> </w:t>
      </w:r>
      <w:r>
        <w:rPr>
          <w:sz w:val="24"/>
        </w:rPr>
        <w:t>teachings</w:t>
      </w:r>
      <w:r>
        <w:rPr>
          <w:spacing w:val="-2"/>
          <w:sz w:val="24"/>
        </w:rPr>
        <w:t> </w:t>
      </w:r>
      <w:r>
        <w:rPr>
          <w:sz w:val="24"/>
        </w:rPr>
        <w:t>on</w:t>
      </w:r>
      <w:r>
        <w:rPr>
          <w:spacing w:val="-2"/>
          <w:sz w:val="24"/>
        </w:rPr>
        <w:t> </w:t>
      </w:r>
      <w:r>
        <w:rPr>
          <w:sz w:val="24"/>
        </w:rPr>
        <w:t>their</w:t>
      </w:r>
      <w:r>
        <w:rPr>
          <w:spacing w:val="-3"/>
          <w:sz w:val="24"/>
        </w:rPr>
        <w:t> </w:t>
      </w:r>
      <w:r>
        <w:rPr>
          <w:sz w:val="24"/>
        </w:rPr>
        <w:t>ancestor</w:t>
      </w:r>
      <w:r>
        <w:rPr>
          <w:spacing w:val="-1"/>
          <w:sz w:val="24"/>
        </w:rPr>
        <w:t> </w:t>
      </w:r>
      <w:r>
        <w:rPr>
          <w:sz w:val="24"/>
        </w:rPr>
        <w:t>“Father’s”</w:t>
      </w:r>
      <w:r>
        <w:rPr>
          <w:spacing w:val="-3"/>
          <w:sz w:val="24"/>
        </w:rPr>
        <w:t> </w:t>
      </w:r>
      <w:r>
        <w:rPr>
          <w:sz w:val="24"/>
        </w:rPr>
        <w:t>teachings</w:t>
      </w:r>
      <w:r>
        <w:rPr>
          <w:spacing w:val="-2"/>
          <w:sz w:val="24"/>
        </w:rPr>
        <w:t> </w:t>
      </w:r>
      <w:r>
        <w:rPr>
          <w:sz w:val="24"/>
        </w:rPr>
        <w:t>rather</w:t>
      </w:r>
      <w:r>
        <w:rPr>
          <w:spacing w:val="-3"/>
          <w:sz w:val="24"/>
        </w:rPr>
        <w:t> </w:t>
      </w:r>
      <w:r>
        <w:rPr>
          <w:sz w:val="24"/>
        </w:rPr>
        <w:t>than</w:t>
      </w:r>
      <w:r>
        <w:rPr>
          <w:spacing w:val="-2"/>
          <w:sz w:val="24"/>
        </w:rPr>
        <w:t> </w:t>
      </w:r>
      <w:r>
        <w:rPr>
          <w:sz w:val="24"/>
        </w:rPr>
        <w:t>going</w:t>
      </w:r>
      <w:r>
        <w:rPr>
          <w:spacing w:val="-2"/>
          <w:sz w:val="24"/>
        </w:rPr>
        <w:t> </w:t>
      </w:r>
      <w:r>
        <w:rPr>
          <w:sz w:val="24"/>
        </w:rPr>
        <w:t>back</w:t>
      </w:r>
      <w:r>
        <w:rPr>
          <w:spacing w:val="-2"/>
          <w:sz w:val="24"/>
        </w:rPr>
        <w:t> </w:t>
      </w:r>
      <w:r>
        <w:rPr>
          <w:sz w:val="24"/>
        </w:rPr>
        <w:t>to the</w:t>
      </w:r>
      <w:r>
        <w:rPr>
          <w:spacing w:val="-4"/>
          <w:sz w:val="24"/>
        </w:rPr>
        <w:t> </w:t>
      </w:r>
      <w:r>
        <w:rPr>
          <w:sz w:val="24"/>
        </w:rPr>
        <w:t>inspired</w:t>
      </w:r>
      <w:r>
        <w:rPr>
          <w:spacing w:val="-3"/>
          <w:sz w:val="24"/>
        </w:rPr>
        <w:t> </w:t>
      </w:r>
      <w:r>
        <w:rPr>
          <w:sz w:val="24"/>
        </w:rPr>
        <w:t>scriptures</w:t>
      </w:r>
      <w:r>
        <w:rPr>
          <w:spacing w:val="-3"/>
          <w:sz w:val="24"/>
        </w:rPr>
        <w:t> </w:t>
      </w:r>
      <w:r>
        <w:rPr>
          <w:sz w:val="24"/>
        </w:rPr>
        <w:t>themselves.</w:t>
      </w:r>
      <w:r>
        <w:rPr>
          <w:spacing w:val="-8"/>
          <w:sz w:val="24"/>
        </w:rPr>
        <w:t> </w:t>
      </w:r>
      <w:r>
        <w:rPr>
          <w:sz w:val="24"/>
        </w:rPr>
        <w:t>This</w:t>
      </w:r>
      <w:r>
        <w:rPr>
          <w:spacing w:val="-3"/>
          <w:sz w:val="24"/>
        </w:rPr>
        <w:t> </w:t>
      </w:r>
      <w:r>
        <w:rPr>
          <w:sz w:val="24"/>
        </w:rPr>
        <w:t>is</w:t>
      </w:r>
      <w:r>
        <w:rPr>
          <w:spacing w:val="-3"/>
          <w:sz w:val="24"/>
        </w:rPr>
        <w:t> </w:t>
      </w:r>
      <w:r>
        <w:rPr>
          <w:sz w:val="24"/>
        </w:rPr>
        <w:t>sad</w:t>
      </w:r>
      <w:r>
        <w:rPr>
          <w:spacing w:val="-3"/>
          <w:sz w:val="24"/>
        </w:rPr>
        <w:t> </w:t>
      </w:r>
      <w:r>
        <w:rPr>
          <w:sz w:val="24"/>
        </w:rPr>
        <w:t>because</w:t>
      </w:r>
      <w:r>
        <w:rPr>
          <w:spacing w:val="-4"/>
          <w:sz w:val="24"/>
        </w:rPr>
        <w:t> </w:t>
      </w:r>
      <w:r>
        <w:rPr>
          <w:sz w:val="24"/>
        </w:rPr>
        <w:t>they</w:t>
      </w:r>
      <w:r>
        <w:rPr>
          <w:spacing w:val="-3"/>
          <w:sz w:val="24"/>
        </w:rPr>
        <w:t> </w:t>
      </w:r>
      <w:r>
        <w:rPr>
          <w:sz w:val="24"/>
        </w:rPr>
        <w:t>are</w:t>
      </w:r>
      <w:r>
        <w:rPr>
          <w:spacing w:val="-4"/>
          <w:sz w:val="24"/>
        </w:rPr>
        <w:t> </w:t>
      </w:r>
      <w:r>
        <w:rPr>
          <w:sz w:val="24"/>
        </w:rPr>
        <w:t>basing</w:t>
      </w:r>
      <w:r>
        <w:rPr>
          <w:spacing w:val="-3"/>
          <w:sz w:val="24"/>
        </w:rPr>
        <w:t> </w:t>
      </w:r>
      <w:r>
        <w:rPr>
          <w:sz w:val="24"/>
        </w:rPr>
        <w:t>their</w:t>
      </w:r>
      <w:r>
        <w:rPr>
          <w:spacing w:val="-2"/>
          <w:sz w:val="24"/>
        </w:rPr>
        <w:t> </w:t>
      </w:r>
      <w:r>
        <w:rPr>
          <w:sz w:val="24"/>
        </w:rPr>
        <w:t>teachings</w:t>
      </w:r>
      <w:r>
        <w:rPr>
          <w:spacing w:val="-3"/>
          <w:sz w:val="24"/>
        </w:rPr>
        <w:t> </w:t>
      </w:r>
      <w:r>
        <w:rPr>
          <w:sz w:val="24"/>
        </w:rPr>
        <w:t>on men rather than going to the bible to guide their worship.</w:t>
      </w:r>
    </w:p>
    <w:p>
      <w:pPr>
        <w:pStyle w:val="ListParagraph"/>
        <w:numPr>
          <w:ilvl w:val="0"/>
          <w:numId w:val="4"/>
        </w:numPr>
        <w:tabs>
          <w:tab w:pos="1560" w:val="left" w:leader="none"/>
        </w:tabs>
        <w:spacing w:line="259" w:lineRule="auto" w:before="159" w:after="0"/>
        <w:ind w:left="1560" w:right="136" w:hanging="360"/>
        <w:jc w:val="left"/>
        <w:rPr>
          <w:sz w:val="24"/>
        </w:rPr>
      </w:pPr>
      <w:r>
        <w:rPr>
          <w:sz w:val="24"/>
        </w:rPr>
        <w:t>One example of this are ones called the “apostolic fathers” who were not of the apostles, but they are thought to have had personal contact with them. But just because</w:t>
      </w:r>
      <w:r>
        <w:rPr>
          <w:spacing w:val="-5"/>
          <w:sz w:val="24"/>
        </w:rPr>
        <w:t> </w:t>
      </w:r>
      <w:r>
        <w:rPr>
          <w:sz w:val="24"/>
        </w:rPr>
        <w:t>they</w:t>
      </w:r>
      <w:r>
        <w:rPr>
          <w:spacing w:val="-4"/>
          <w:sz w:val="24"/>
        </w:rPr>
        <w:t> </w:t>
      </w:r>
      <w:r>
        <w:rPr>
          <w:sz w:val="24"/>
        </w:rPr>
        <w:t>may</w:t>
      </w:r>
      <w:r>
        <w:rPr>
          <w:spacing w:val="-4"/>
          <w:sz w:val="24"/>
        </w:rPr>
        <w:t> </w:t>
      </w:r>
      <w:r>
        <w:rPr>
          <w:sz w:val="24"/>
        </w:rPr>
        <w:t>have</w:t>
      </w:r>
      <w:r>
        <w:rPr>
          <w:spacing w:val="-5"/>
          <w:sz w:val="24"/>
        </w:rPr>
        <w:t> </w:t>
      </w:r>
      <w:r>
        <w:rPr>
          <w:sz w:val="24"/>
        </w:rPr>
        <w:t>had</w:t>
      </w:r>
      <w:r>
        <w:rPr>
          <w:spacing w:val="-5"/>
          <w:sz w:val="24"/>
        </w:rPr>
        <w:t> </w:t>
      </w:r>
      <w:r>
        <w:rPr>
          <w:sz w:val="24"/>
        </w:rPr>
        <w:t>personal</w:t>
      </w:r>
      <w:r>
        <w:rPr>
          <w:spacing w:val="-2"/>
          <w:sz w:val="24"/>
        </w:rPr>
        <w:t> </w:t>
      </w:r>
      <w:r>
        <w:rPr>
          <w:sz w:val="24"/>
        </w:rPr>
        <w:t>contact</w:t>
      </w:r>
      <w:r>
        <w:rPr>
          <w:spacing w:val="-4"/>
          <w:sz w:val="24"/>
        </w:rPr>
        <w:t> </w:t>
      </w:r>
      <w:r>
        <w:rPr>
          <w:sz w:val="24"/>
        </w:rPr>
        <w:t>with</w:t>
      </w:r>
      <w:r>
        <w:rPr>
          <w:spacing w:val="-2"/>
          <w:sz w:val="24"/>
        </w:rPr>
        <w:t> </w:t>
      </w:r>
      <w:r>
        <w:rPr>
          <w:sz w:val="24"/>
        </w:rPr>
        <w:t>the</w:t>
      </w:r>
      <w:r>
        <w:rPr>
          <w:spacing w:val="-5"/>
          <w:sz w:val="24"/>
        </w:rPr>
        <w:t> </w:t>
      </w:r>
      <w:r>
        <w:rPr>
          <w:sz w:val="24"/>
        </w:rPr>
        <w:t>apostles,</w:t>
      </w:r>
      <w:r>
        <w:rPr>
          <w:spacing w:val="-4"/>
          <w:sz w:val="24"/>
        </w:rPr>
        <w:t> </w:t>
      </w:r>
      <w:r>
        <w:rPr>
          <w:sz w:val="24"/>
        </w:rPr>
        <w:t>does</w:t>
      </w:r>
      <w:r>
        <w:rPr>
          <w:spacing w:val="-4"/>
          <w:sz w:val="24"/>
        </w:rPr>
        <w:t> </w:t>
      </w:r>
      <w:r>
        <w:rPr>
          <w:sz w:val="24"/>
        </w:rPr>
        <w:t>that</w:t>
      </w:r>
      <w:r>
        <w:rPr>
          <w:spacing w:val="-4"/>
          <w:sz w:val="24"/>
        </w:rPr>
        <w:t> </w:t>
      </w:r>
      <w:r>
        <w:rPr>
          <w:sz w:val="24"/>
        </w:rPr>
        <w:t>mean</w:t>
      </w:r>
      <w:r>
        <w:rPr>
          <w:spacing w:val="-4"/>
          <w:sz w:val="24"/>
        </w:rPr>
        <w:t> </w:t>
      </w:r>
      <w:r>
        <w:rPr>
          <w:sz w:val="24"/>
        </w:rPr>
        <w:t>that their teachings are correct? Does that excuse their teachings from being tested by scripture? There are many who have had personal contact with the apostles, but does that make their teachings “approved?” Take the example of Nicolaus mentioned in </w:t>
      </w:r>
      <w:r>
        <w:rPr>
          <w:b/>
          <w:sz w:val="24"/>
        </w:rPr>
        <w:t>Revelation 2:6,15,16</w:t>
      </w:r>
      <w:r>
        <w:rPr>
          <w:sz w:val="24"/>
        </w:rPr>
        <w:t>. He was a teacher of false doctrine during the time of the apostles. Just because Nicolaus probably knew the apostles does not mean that his teachings were acceptable to Jesus. In fact, Jesus hated his teachings. Jesus mentions about the Ephesian congregation; “(6) Still, you do</w:t>
      </w:r>
      <w:r>
        <w:rPr>
          <w:spacing w:val="40"/>
          <w:sz w:val="24"/>
        </w:rPr>
        <w:t> </w:t>
      </w:r>
      <w:r>
        <w:rPr>
          <w:sz w:val="24"/>
        </w:rPr>
        <w:t>have</w:t>
      </w:r>
      <w:r>
        <w:rPr>
          <w:spacing w:val="-3"/>
          <w:sz w:val="24"/>
        </w:rPr>
        <w:t> </w:t>
      </w:r>
      <w:r>
        <w:rPr>
          <w:sz w:val="24"/>
        </w:rPr>
        <w:t>this,</w:t>
      </w:r>
      <w:r>
        <w:rPr>
          <w:spacing w:val="-2"/>
          <w:sz w:val="24"/>
        </w:rPr>
        <w:t> </w:t>
      </w:r>
      <w:r>
        <w:rPr>
          <w:sz w:val="24"/>
        </w:rPr>
        <w:t>that</w:t>
      </w:r>
      <w:r>
        <w:rPr>
          <w:spacing w:val="-2"/>
          <w:sz w:val="24"/>
        </w:rPr>
        <w:t> </w:t>
      </w:r>
      <w:r>
        <w:rPr>
          <w:sz w:val="24"/>
        </w:rPr>
        <w:t>you</w:t>
      </w:r>
      <w:r>
        <w:rPr>
          <w:spacing w:val="-2"/>
          <w:sz w:val="24"/>
        </w:rPr>
        <w:t> </w:t>
      </w:r>
      <w:r>
        <w:rPr>
          <w:sz w:val="24"/>
        </w:rPr>
        <w:t>hate</w:t>
      </w:r>
      <w:r>
        <w:rPr>
          <w:spacing w:val="-3"/>
          <w:sz w:val="24"/>
        </w:rPr>
        <w:t> </w:t>
      </w:r>
      <w:r>
        <w:rPr>
          <w:sz w:val="24"/>
        </w:rPr>
        <w:t>the</w:t>
      </w:r>
      <w:r>
        <w:rPr>
          <w:spacing w:val="-3"/>
          <w:sz w:val="24"/>
        </w:rPr>
        <w:t> </w:t>
      </w:r>
      <w:r>
        <w:rPr>
          <w:sz w:val="24"/>
        </w:rPr>
        <w:t>deeds</w:t>
      </w:r>
      <w:r>
        <w:rPr>
          <w:spacing w:val="-2"/>
          <w:sz w:val="24"/>
        </w:rPr>
        <w:t> </w:t>
      </w:r>
      <w:r>
        <w:rPr>
          <w:sz w:val="24"/>
        </w:rPr>
        <w:t>of</w:t>
      </w:r>
      <w:r>
        <w:rPr>
          <w:spacing w:val="-3"/>
          <w:sz w:val="24"/>
        </w:rPr>
        <w:t> </w:t>
      </w:r>
      <w:r>
        <w:rPr>
          <w:sz w:val="24"/>
        </w:rPr>
        <w:t>the</w:t>
      </w:r>
      <w:r>
        <w:rPr>
          <w:spacing w:val="-3"/>
          <w:sz w:val="24"/>
        </w:rPr>
        <w:t> </w:t>
      </w:r>
      <w:r>
        <w:rPr>
          <w:sz w:val="24"/>
        </w:rPr>
        <w:t>sect</w:t>
      </w:r>
      <w:r>
        <w:rPr>
          <w:spacing w:val="-2"/>
          <w:sz w:val="24"/>
        </w:rPr>
        <w:t> </w:t>
      </w:r>
      <w:r>
        <w:rPr>
          <w:sz w:val="24"/>
        </w:rPr>
        <w:t>of</w:t>
      </w:r>
      <w:r>
        <w:rPr>
          <w:spacing w:val="-1"/>
          <w:sz w:val="24"/>
        </w:rPr>
        <w:t> </w:t>
      </w:r>
      <w:r>
        <w:rPr>
          <w:sz w:val="24"/>
        </w:rPr>
        <w:t>Nicolaus,</w:t>
      </w:r>
      <w:r>
        <w:rPr>
          <w:spacing w:val="-2"/>
          <w:sz w:val="24"/>
        </w:rPr>
        <w:t> </w:t>
      </w:r>
      <w:r>
        <w:rPr>
          <w:sz w:val="24"/>
        </w:rPr>
        <w:t>which</w:t>
      </w:r>
      <w:r>
        <w:rPr>
          <w:spacing w:val="-2"/>
          <w:sz w:val="24"/>
        </w:rPr>
        <w:t> </w:t>
      </w:r>
      <w:r>
        <w:rPr>
          <w:sz w:val="24"/>
        </w:rPr>
        <w:t>I</w:t>
      </w:r>
      <w:r>
        <w:rPr>
          <w:spacing w:val="-1"/>
          <w:sz w:val="24"/>
        </w:rPr>
        <w:t> </w:t>
      </w:r>
      <w:r>
        <w:rPr>
          <w:sz w:val="24"/>
        </w:rPr>
        <w:t>also</w:t>
      </w:r>
      <w:r>
        <w:rPr>
          <w:spacing w:val="-2"/>
          <w:sz w:val="24"/>
        </w:rPr>
        <w:t> </w:t>
      </w:r>
      <w:r>
        <w:rPr>
          <w:sz w:val="24"/>
        </w:rPr>
        <w:t>hate.”</w:t>
      </w:r>
      <w:r>
        <w:rPr>
          <w:spacing w:val="-3"/>
          <w:sz w:val="24"/>
        </w:rPr>
        <w:t> </w:t>
      </w:r>
      <w:r>
        <w:rPr>
          <w:sz w:val="24"/>
        </w:rPr>
        <w:t>Jesus then mentions about the congregation in Pergamum; “(15) So you, also, have those holding fast the teaching of the sect of Nicolaus likewise. (16) Therefore repent. If you do not, I am coming to you quickly, and I will war with them with the long sword of my mouth.”</w:t>
      </w:r>
    </w:p>
    <w:p>
      <w:pPr>
        <w:pStyle w:val="ListParagraph"/>
        <w:numPr>
          <w:ilvl w:val="0"/>
          <w:numId w:val="4"/>
        </w:numPr>
        <w:tabs>
          <w:tab w:pos="1560" w:val="left" w:leader="none"/>
        </w:tabs>
        <w:spacing w:line="259" w:lineRule="auto" w:before="156" w:after="0"/>
        <w:ind w:left="1560" w:right="154" w:hanging="360"/>
        <w:jc w:val="left"/>
        <w:rPr>
          <w:sz w:val="24"/>
        </w:rPr>
      </w:pPr>
      <w:r>
        <w:rPr>
          <w:sz w:val="24"/>
        </w:rPr>
        <w:t>Another example is Jezebel who was misleading Jesus’</w:t>
      </w:r>
      <w:r>
        <w:rPr>
          <w:spacing w:val="-9"/>
          <w:sz w:val="24"/>
        </w:rPr>
        <w:t> </w:t>
      </w:r>
      <w:r>
        <w:rPr>
          <w:sz w:val="24"/>
        </w:rPr>
        <w:t>slaves. Here Jesus is talking about the congregation in Thyatira. It is noteworthy that the words used here</w:t>
      </w:r>
      <w:r>
        <w:rPr>
          <w:spacing w:val="-2"/>
          <w:sz w:val="24"/>
        </w:rPr>
        <w:t> </w:t>
      </w:r>
      <w:r>
        <w:rPr>
          <w:sz w:val="24"/>
        </w:rPr>
        <w:t>for</w:t>
      </w:r>
      <w:r>
        <w:rPr>
          <w:spacing w:val="-2"/>
          <w:sz w:val="24"/>
        </w:rPr>
        <w:t> </w:t>
      </w:r>
      <w:r>
        <w:rPr>
          <w:sz w:val="24"/>
        </w:rPr>
        <w:t>fornication</w:t>
      </w:r>
      <w:r>
        <w:rPr>
          <w:spacing w:val="-1"/>
          <w:sz w:val="24"/>
        </w:rPr>
        <w:t> </w:t>
      </w:r>
      <w:r>
        <w:rPr>
          <w:sz w:val="24"/>
        </w:rPr>
        <w:t>and</w:t>
      </w:r>
      <w:r>
        <w:rPr>
          <w:spacing w:val="-1"/>
          <w:sz w:val="24"/>
        </w:rPr>
        <w:t> </w:t>
      </w:r>
      <w:r>
        <w:rPr>
          <w:sz w:val="24"/>
        </w:rPr>
        <w:t>adultery</w:t>
      </w:r>
      <w:r>
        <w:rPr>
          <w:spacing w:val="-1"/>
          <w:sz w:val="24"/>
        </w:rPr>
        <w:t> </w:t>
      </w:r>
      <w:r>
        <w:rPr>
          <w:sz w:val="24"/>
        </w:rPr>
        <w:t>can</w:t>
      </w:r>
      <w:r>
        <w:rPr>
          <w:spacing w:val="-1"/>
          <w:sz w:val="24"/>
        </w:rPr>
        <w:t> </w:t>
      </w:r>
      <w:r>
        <w:rPr>
          <w:sz w:val="24"/>
        </w:rPr>
        <w:t>refer</w:t>
      </w:r>
      <w:r>
        <w:rPr>
          <w:spacing w:val="-2"/>
          <w:sz w:val="24"/>
        </w:rPr>
        <w:t> </w:t>
      </w:r>
      <w:r>
        <w:rPr>
          <w:sz w:val="24"/>
        </w:rPr>
        <w:t>to</w:t>
      </w:r>
      <w:r>
        <w:rPr>
          <w:spacing w:val="-1"/>
          <w:sz w:val="24"/>
        </w:rPr>
        <w:t> </w:t>
      </w:r>
      <w:r>
        <w:rPr>
          <w:sz w:val="24"/>
        </w:rPr>
        <w:t>a</w:t>
      </w:r>
      <w:r>
        <w:rPr>
          <w:spacing w:val="-2"/>
          <w:sz w:val="24"/>
        </w:rPr>
        <w:t> </w:t>
      </w:r>
      <w:r>
        <w:rPr>
          <w:sz w:val="24"/>
        </w:rPr>
        <w:t>literal</w:t>
      </w:r>
      <w:r>
        <w:rPr>
          <w:spacing w:val="-1"/>
          <w:sz w:val="24"/>
        </w:rPr>
        <w:t> </w:t>
      </w:r>
      <w:r>
        <w:rPr>
          <w:sz w:val="24"/>
        </w:rPr>
        <w:t>or</w:t>
      </w:r>
      <w:r>
        <w:rPr>
          <w:spacing w:val="-2"/>
          <w:sz w:val="24"/>
        </w:rPr>
        <w:t> </w:t>
      </w:r>
      <w:r>
        <w:rPr>
          <w:sz w:val="24"/>
        </w:rPr>
        <w:t>spiritual</w:t>
      </w:r>
      <w:r>
        <w:rPr>
          <w:spacing w:val="-1"/>
          <w:sz w:val="24"/>
        </w:rPr>
        <w:t> </w:t>
      </w:r>
      <w:r>
        <w:rPr>
          <w:sz w:val="24"/>
        </w:rPr>
        <w:t>meaning</w:t>
      </w:r>
      <w:r>
        <w:rPr>
          <w:spacing w:val="-1"/>
          <w:sz w:val="24"/>
        </w:rPr>
        <w:t> </w:t>
      </w:r>
      <w:r>
        <w:rPr>
          <w:sz w:val="24"/>
        </w:rPr>
        <w:t>or both. Spiritual fornication can be</w:t>
      </w:r>
      <w:r>
        <w:rPr>
          <w:spacing w:val="-1"/>
          <w:sz w:val="24"/>
        </w:rPr>
        <w:t> </w:t>
      </w:r>
      <w:r>
        <w:rPr>
          <w:sz w:val="24"/>
        </w:rPr>
        <w:t>likened to idolatry or</w:t>
      </w:r>
      <w:r>
        <w:rPr>
          <w:spacing w:val="-1"/>
          <w:sz w:val="24"/>
        </w:rPr>
        <w:t> </w:t>
      </w:r>
      <w:r>
        <w:rPr>
          <w:sz w:val="24"/>
        </w:rPr>
        <w:t>false</w:t>
      </w:r>
      <w:r>
        <w:rPr>
          <w:spacing w:val="-1"/>
          <w:sz w:val="24"/>
        </w:rPr>
        <w:t> </w:t>
      </w:r>
      <w:r>
        <w:rPr>
          <w:sz w:val="24"/>
        </w:rPr>
        <w:t>worship. </w:t>
      </w:r>
      <w:r>
        <w:rPr>
          <w:b/>
          <w:sz w:val="24"/>
        </w:rPr>
        <w:t>Revelation 2:20- 22</w:t>
      </w:r>
      <w:r>
        <w:rPr>
          <w:sz w:val="24"/>
        </w:rPr>
        <w:t>; “Nevertheless, I do hold [this] against you, that you tolerate that woman Jezebel,</w:t>
      </w:r>
      <w:r>
        <w:rPr>
          <w:spacing w:val="-4"/>
          <w:sz w:val="24"/>
        </w:rPr>
        <w:t> </w:t>
      </w:r>
      <w:r>
        <w:rPr>
          <w:sz w:val="24"/>
        </w:rPr>
        <w:t>who</w:t>
      </w:r>
      <w:r>
        <w:rPr>
          <w:spacing w:val="-2"/>
          <w:sz w:val="24"/>
        </w:rPr>
        <w:t> </w:t>
      </w:r>
      <w:r>
        <w:rPr>
          <w:sz w:val="24"/>
        </w:rPr>
        <w:t>calls</w:t>
      </w:r>
      <w:r>
        <w:rPr>
          <w:spacing w:val="-4"/>
          <w:sz w:val="24"/>
        </w:rPr>
        <w:t> </w:t>
      </w:r>
      <w:r>
        <w:rPr>
          <w:sz w:val="24"/>
        </w:rPr>
        <w:t>herself</w:t>
      </w:r>
      <w:r>
        <w:rPr>
          <w:spacing w:val="-3"/>
          <w:sz w:val="24"/>
        </w:rPr>
        <w:t> </w:t>
      </w:r>
      <w:r>
        <w:rPr>
          <w:sz w:val="24"/>
        </w:rPr>
        <w:t>a</w:t>
      </w:r>
      <w:r>
        <w:rPr>
          <w:spacing w:val="-5"/>
          <w:sz w:val="24"/>
        </w:rPr>
        <w:t> </w:t>
      </w:r>
      <w:r>
        <w:rPr>
          <w:sz w:val="24"/>
        </w:rPr>
        <w:t>prophetess,</w:t>
      </w:r>
      <w:r>
        <w:rPr>
          <w:spacing w:val="-2"/>
          <w:sz w:val="24"/>
        </w:rPr>
        <w:t> </w:t>
      </w:r>
      <w:r>
        <w:rPr>
          <w:sz w:val="24"/>
        </w:rPr>
        <w:t>and</w:t>
      </w:r>
      <w:r>
        <w:rPr>
          <w:spacing w:val="-4"/>
          <w:sz w:val="24"/>
        </w:rPr>
        <w:t> </w:t>
      </w:r>
      <w:r>
        <w:rPr>
          <w:sz w:val="24"/>
        </w:rPr>
        <w:t>she</w:t>
      </w:r>
      <w:r>
        <w:rPr>
          <w:spacing w:val="-5"/>
          <w:sz w:val="24"/>
        </w:rPr>
        <w:t> </w:t>
      </w:r>
      <w:r>
        <w:rPr>
          <w:sz w:val="24"/>
        </w:rPr>
        <w:t>teaches</w:t>
      </w:r>
      <w:r>
        <w:rPr>
          <w:spacing w:val="-4"/>
          <w:sz w:val="24"/>
        </w:rPr>
        <w:t> </w:t>
      </w:r>
      <w:r>
        <w:rPr>
          <w:sz w:val="24"/>
        </w:rPr>
        <w:t>and</w:t>
      </w:r>
      <w:r>
        <w:rPr>
          <w:spacing w:val="-4"/>
          <w:sz w:val="24"/>
        </w:rPr>
        <w:t> </w:t>
      </w:r>
      <w:r>
        <w:rPr>
          <w:sz w:val="24"/>
        </w:rPr>
        <w:t>misleads</w:t>
      </w:r>
      <w:r>
        <w:rPr>
          <w:spacing w:val="-4"/>
          <w:sz w:val="24"/>
        </w:rPr>
        <w:t> </w:t>
      </w:r>
      <w:r>
        <w:rPr>
          <w:sz w:val="24"/>
        </w:rPr>
        <w:t>my</w:t>
      </w:r>
      <w:r>
        <w:rPr>
          <w:spacing w:val="-4"/>
          <w:sz w:val="24"/>
        </w:rPr>
        <w:t> </w:t>
      </w:r>
      <w:r>
        <w:rPr>
          <w:sz w:val="24"/>
        </w:rPr>
        <w:t>slaves</w:t>
      </w:r>
      <w:r>
        <w:rPr>
          <w:spacing w:val="-4"/>
          <w:sz w:val="24"/>
        </w:rPr>
        <w:t> </w:t>
      </w:r>
      <w:r>
        <w:rPr>
          <w:sz w:val="24"/>
        </w:rPr>
        <w:t>to commit fornication and to eat things sacrificed to idols. (21)</w:t>
      </w:r>
      <w:r>
        <w:rPr>
          <w:spacing w:val="-11"/>
          <w:sz w:val="24"/>
        </w:rPr>
        <w:t> </w:t>
      </w:r>
      <w:r>
        <w:rPr>
          <w:sz w:val="24"/>
        </w:rPr>
        <w:t>And I gave her time to</w:t>
      </w:r>
      <w:r>
        <w:rPr>
          <w:spacing w:val="-2"/>
          <w:sz w:val="24"/>
        </w:rPr>
        <w:t> </w:t>
      </w:r>
      <w:r>
        <w:rPr>
          <w:sz w:val="24"/>
        </w:rPr>
        <w:t>repent,</w:t>
      </w:r>
      <w:r>
        <w:rPr>
          <w:spacing w:val="-2"/>
          <w:sz w:val="24"/>
        </w:rPr>
        <w:t> </w:t>
      </w:r>
      <w:r>
        <w:rPr>
          <w:sz w:val="24"/>
        </w:rPr>
        <w:t>but</w:t>
      </w:r>
      <w:r>
        <w:rPr>
          <w:spacing w:val="-2"/>
          <w:sz w:val="24"/>
        </w:rPr>
        <w:t> </w:t>
      </w:r>
      <w:r>
        <w:rPr>
          <w:sz w:val="24"/>
        </w:rPr>
        <w:t>she</w:t>
      </w:r>
      <w:r>
        <w:rPr>
          <w:spacing w:val="-3"/>
          <w:sz w:val="24"/>
        </w:rPr>
        <w:t> </w:t>
      </w:r>
      <w:r>
        <w:rPr>
          <w:sz w:val="24"/>
        </w:rPr>
        <w:t>is</w:t>
      </w:r>
      <w:r>
        <w:rPr>
          <w:spacing w:val="-2"/>
          <w:sz w:val="24"/>
        </w:rPr>
        <w:t> </w:t>
      </w:r>
      <w:r>
        <w:rPr>
          <w:sz w:val="24"/>
        </w:rPr>
        <w:t>not</w:t>
      </w:r>
      <w:r>
        <w:rPr>
          <w:spacing w:val="-2"/>
          <w:sz w:val="24"/>
        </w:rPr>
        <w:t> </w:t>
      </w:r>
      <w:r>
        <w:rPr>
          <w:sz w:val="24"/>
        </w:rPr>
        <w:t>willing</w:t>
      </w:r>
      <w:r>
        <w:rPr>
          <w:spacing w:val="-2"/>
          <w:sz w:val="24"/>
        </w:rPr>
        <w:t> </w:t>
      </w:r>
      <w:r>
        <w:rPr>
          <w:sz w:val="24"/>
        </w:rPr>
        <w:t>to</w:t>
      </w:r>
      <w:r>
        <w:rPr>
          <w:spacing w:val="-2"/>
          <w:sz w:val="24"/>
        </w:rPr>
        <w:t> </w:t>
      </w:r>
      <w:r>
        <w:rPr>
          <w:sz w:val="24"/>
        </w:rPr>
        <w:t>repent</w:t>
      </w:r>
      <w:r>
        <w:rPr>
          <w:spacing w:val="-2"/>
          <w:sz w:val="24"/>
        </w:rPr>
        <w:t> </w:t>
      </w:r>
      <w:r>
        <w:rPr>
          <w:sz w:val="24"/>
        </w:rPr>
        <w:t>of</w:t>
      </w:r>
      <w:r>
        <w:rPr>
          <w:spacing w:val="-3"/>
          <w:sz w:val="24"/>
        </w:rPr>
        <w:t> </w:t>
      </w:r>
      <w:r>
        <w:rPr>
          <w:sz w:val="24"/>
        </w:rPr>
        <w:t>her</w:t>
      </w:r>
      <w:r>
        <w:rPr>
          <w:spacing w:val="-3"/>
          <w:sz w:val="24"/>
        </w:rPr>
        <w:t> </w:t>
      </w:r>
      <w:r>
        <w:rPr>
          <w:sz w:val="24"/>
        </w:rPr>
        <w:t>fornication.</w:t>
      </w:r>
      <w:r>
        <w:rPr>
          <w:spacing w:val="-2"/>
          <w:sz w:val="24"/>
        </w:rPr>
        <w:t> </w:t>
      </w:r>
      <w:r>
        <w:rPr>
          <w:sz w:val="24"/>
        </w:rPr>
        <w:t>(22)</w:t>
      </w:r>
      <w:r>
        <w:rPr>
          <w:spacing w:val="-3"/>
          <w:sz w:val="24"/>
        </w:rPr>
        <w:t> </w:t>
      </w:r>
      <w:r>
        <w:rPr>
          <w:sz w:val="24"/>
        </w:rPr>
        <w:t>Look!</w:t>
      </w:r>
      <w:r>
        <w:rPr>
          <w:spacing w:val="-1"/>
          <w:sz w:val="24"/>
        </w:rPr>
        <w:t> </w:t>
      </w:r>
      <w:r>
        <w:rPr>
          <w:sz w:val="24"/>
        </w:rPr>
        <w:t>I</w:t>
      </w:r>
      <w:r>
        <w:rPr>
          <w:spacing w:val="-3"/>
          <w:sz w:val="24"/>
        </w:rPr>
        <w:t> </w:t>
      </w:r>
      <w:r>
        <w:rPr>
          <w:sz w:val="24"/>
        </w:rPr>
        <w:t>am</w:t>
      </w:r>
      <w:r>
        <w:rPr>
          <w:spacing w:val="-2"/>
          <w:sz w:val="24"/>
        </w:rPr>
        <w:t> </w:t>
      </w:r>
      <w:r>
        <w:rPr>
          <w:sz w:val="24"/>
        </w:rPr>
        <w:t>about</w:t>
      </w:r>
    </w:p>
    <w:p>
      <w:pPr>
        <w:spacing w:after="0" w:line="259" w:lineRule="auto"/>
        <w:jc w:val="left"/>
        <w:rPr>
          <w:sz w:val="24"/>
        </w:rPr>
        <w:sectPr>
          <w:pgSz w:w="12240" w:h="15840"/>
          <w:pgMar w:header="0" w:footer="523" w:top="1360" w:bottom="720" w:left="1320" w:right="1320"/>
        </w:sectPr>
      </w:pPr>
    </w:p>
    <w:p>
      <w:pPr>
        <w:pStyle w:val="BodyText"/>
        <w:spacing w:line="259" w:lineRule="auto" w:before="79"/>
        <w:ind w:left="1560"/>
      </w:pPr>
      <w:r>
        <w:rPr/>
        <w:t>to</w:t>
      </w:r>
      <w:r>
        <w:rPr>
          <w:spacing w:val="-3"/>
        </w:rPr>
        <w:t> </w:t>
      </w:r>
      <w:r>
        <w:rPr/>
        <w:t>throw</w:t>
      </w:r>
      <w:r>
        <w:rPr>
          <w:spacing w:val="-4"/>
        </w:rPr>
        <w:t> </w:t>
      </w:r>
      <w:r>
        <w:rPr/>
        <w:t>her</w:t>
      </w:r>
      <w:r>
        <w:rPr>
          <w:spacing w:val="-4"/>
        </w:rPr>
        <w:t> </w:t>
      </w:r>
      <w:r>
        <w:rPr/>
        <w:t>into</w:t>
      </w:r>
      <w:r>
        <w:rPr>
          <w:spacing w:val="-3"/>
        </w:rPr>
        <w:t> </w:t>
      </w:r>
      <w:r>
        <w:rPr/>
        <w:t>a</w:t>
      </w:r>
      <w:r>
        <w:rPr>
          <w:spacing w:val="-4"/>
        </w:rPr>
        <w:t> </w:t>
      </w:r>
      <w:r>
        <w:rPr/>
        <w:t>sickbed,</w:t>
      </w:r>
      <w:r>
        <w:rPr>
          <w:spacing w:val="-3"/>
        </w:rPr>
        <w:t> </w:t>
      </w:r>
      <w:r>
        <w:rPr/>
        <w:t>and</w:t>
      </w:r>
      <w:r>
        <w:rPr>
          <w:spacing w:val="-3"/>
        </w:rPr>
        <w:t> </w:t>
      </w:r>
      <w:r>
        <w:rPr/>
        <w:t>those</w:t>
      </w:r>
      <w:r>
        <w:rPr>
          <w:spacing w:val="-4"/>
        </w:rPr>
        <w:t> </w:t>
      </w:r>
      <w:r>
        <w:rPr/>
        <w:t>committing</w:t>
      </w:r>
      <w:r>
        <w:rPr>
          <w:spacing w:val="-3"/>
        </w:rPr>
        <w:t> </w:t>
      </w:r>
      <w:r>
        <w:rPr/>
        <w:t>adultery</w:t>
      </w:r>
      <w:r>
        <w:rPr>
          <w:spacing w:val="-3"/>
        </w:rPr>
        <w:t> </w:t>
      </w:r>
      <w:r>
        <w:rPr/>
        <w:t>with</w:t>
      </w:r>
      <w:r>
        <w:rPr>
          <w:spacing w:val="-3"/>
        </w:rPr>
        <w:t> </w:t>
      </w:r>
      <w:r>
        <w:rPr/>
        <w:t>her</w:t>
      </w:r>
      <w:r>
        <w:rPr>
          <w:spacing w:val="-4"/>
        </w:rPr>
        <w:t> </w:t>
      </w:r>
      <w:r>
        <w:rPr/>
        <w:t>into</w:t>
      </w:r>
      <w:r>
        <w:rPr>
          <w:spacing w:val="-3"/>
        </w:rPr>
        <w:t> </w:t>
      </w:r>
      <w:r>
        <w:rPr/>
        <w:t>great tribulation, unless they repent of her deeds.”</w:t>
      </w:r>
    </w:p>
    <w:p>
      <w:pPr>
        <w:pStyle w:val="BodyText"/>
        <w:spacing w:line="259" w:lineRule="auto" w:before="160"/>
      </w:pPr>
      <w:r>
        <w:rPr/>
        <w:t>Here</w:t>
      </w:r>
      <w:r>
        <w:rPr>
          <w:spacing w:val="-2"/>
        </w:rPr>
        <w:t> </w:t>
      </w:r>
      <w:r>
        <w:rPr/>
        <w:t>are</w:t>
      </w:r>
      <w:r>
        <w:rPr>
          <w:spacing w:val="-4"/>
        </w:rPr>
        <w:t> </w:t>
      </w:r>
      <w:r>
        <w:rPr/>
        <w:t>some</w:t>
      </w:r>
      <w:r>
        <w:rPr>
          <w:spacing w:val="-4"/>
        </w:rPr>
        <w:t> </w:t>
      </w:r>
      <w:r>
        <w:rPr/>
        <w:t>scriptures</w:t>
      </w:r>
      <w:r>
        <w:rPr>
          <w:spacing w:val="-1"/>
        </w:rPr>
        <w:t> </w:t>
      </w:r>
      <w:r>
        <w:rPr/>
        <w:t>that</w:t>
      </w:r>
      <w:r>
        <w:rPr>
          <w:spacing w:val="-3"/>
        </w:rPr>
        <w:t> </w:t>
      </w:r>
      <w:r>
        <w:rPr/>
        <w:t>show</w:t>
      </w:r>
      <w:r>
        <w:rPr>
          <w:spacing w:val="-4"/>
        </w:rPr>
        <w:t> </w:t>
      </w:r>
      <w:r>
        <w:rPr/>
        <w:t>the</w:t>
      </w:r>
      <w:r>
        <w:rPr>
          <w:spacing w:val="-4"/>
        </w:rPr>
        <w:t> </w:t>
      </w:r>
      <w:r>
        <w:rPr/>
        <w:t>apostles</w:t>
      </w:r>
      <w:r>
        <w:rPr>
          <w:spacing w:val="-3"/>
        </w:rPr>
        <w:t> </w:t>
      </w:r>
      <w:r>
        <w:rPr/>
        <w:t>themselves</w:t>
      </w:r>
      <w:r>
        <w:rPr>
          <w:spacing w:val="-3"/>
        </w:rPr>
        <w:t> </w:t>
      </w:r>
      <w:r>
        <w:rPr/>
        <w:t>warned</w:t>
      </w:r>
      <w:r>
        <w:rPr>
          <w:spacing w:val="-3"/>
        </w:rPr>
        <w:t> </w:t>
      </w:r>
      <w:r>
        <w:rPr/>
        <w:t>of</w:t>
      </w:r>
      <w:r>
        <w:rPr>
          <w:spacing w:val="-2"/>
        </w:rPr>
        <w:t> </w:t>
      </w:r>
      <w:r>
        <w:rPr/>
        <w:t>apostate</w:t>
      </w:r>
      <w:r>
        <w:rPr>
          <w:spacing w:val="-4"/>
        </w:rPr>
        <w:t> </w:t>
      </w:r>
      <w:r>
        <w:rPr/>
        <w:t>teachings</w:t>
      </w:r>
      <w:r>
        <w:rPr>
          <w:spacing w:val="-3"/>
        </w:rPr>
        <w:t> </w:t>
      </w:r>
      <w:r>
        <w:rPr/>
        <w:t>–</w:t>
      </w:r>
      <w:r>
        <w:rPr>
          <w:spacing w:val="-15"/>
        </w:rPr>
        <w:t> </w:t>
      </w:r>
      <w:r>
        <w:rPr/>
        <w:t>And some of it would come from those taught by them!</w:t>
      </w:r>
    </w:p>
    <w:p>
      <w:pPr>
        <w:pStyle w:val="ListParagraph"/>
        <w:numPr>
          <w:ilvl w:val="0"/>
          <w:numId w:val="5"/>
        </w:numPr>
        <w:tabs>
          <w:tab w:pos="840" w:val="left" w:leader="none"/>
        </w:tabs>
        <w:spacing w:line="259" w:lineRule="auto" w:before="160" w:after="0"/>
        <w:ind w:left="840" w:right="247" w:hanging="360"/>
        <w:jc w:val="left"/>
        <w:rPr>
          <w:sz w:val="24"/>
        </w:rPr>
      </w:pPr>
      <w:r>
        <w:rPr>
          <w:b/>
          <w:color w:val="0D5FAD"/>
          <w:sz w:val="24"/>
          <w:u w:val="single" w:color="0D5FAD"/>
        </w:rPr>
        <w:t>2</w:t>
      </w:r>
      <w:r>
        <w:rPr>
          <w:b/>
          <w:color w:val="0D5FAD"/>
          <w:spacing w:val="-10"/>
          <w:sz w:val="24"/>
          <w:u w:val="single" w:color="0D5FAD"/>
        </w:rPr>
        <w:t> </w:t>
      </w:r>
      <w:r>
        <w:rPr>
          <w:b/>
          <w:color w:val="0D5FAD"/>
          <w:sz w:val="24"/>
          <w:u w:val="single" w:color="0D5FAD"/>
        </w:rPr>
        <w:t>Thessalonians</w:t>
      </w:r>
      <w:r>
        <w:rPr>
          <w:b/>
          <w:color w:val="0D5FAD"/>
          <w:spacing w:val="-5"/>
          <w:sz w:val="24"/>
          <w:u w:val="single" w:color="0D5FAD"/>
        </w:rPr>
        <w:t> </w:t>
      </w:r>
      <w:r>
        <w:rPr>
          <w:b/>
          <w:color w:val="0D5FAD"/>
          <w:sz w:val="24"/>
          <w:u w:val="single" w:color="0D5FAD"/>
        </w:rPr>
        <w:t>2:1-3(WEB)</w:t>
      </w:r>
      <w:r>
        <w:rPr>
          <w:sz w:val="24"/>
        </w:rPr>
        <w:t>;</w:t>
      </w:r>
      <w:r>
        <w:rPr>
          <w:spacing w:val="40"/>
          <w:sz w:val="24"/>
        </w:rPr>
        <w:t> </w:t>
      </w:r>
      <w:r>
        <w:rPr>
          <w:sz w:val="24"/>
        </w:rPr>
        <w:t>Now,</w:t>
      </w:r>
      <w:r>
        <w:rPr>
          <w:spacing w:val="-5"/>
          <w:sz w:val="24"/>
        </w:rPr>
        <w:t> </w:t>
      </w:r>
      <w:r>
        <w:rPr>
          <w:sz w:val="24"/>
        </w:rPr>
        <w:t>brothers,</w:t>
      </w:r>
      <w:r>
        <w:rPr>
          <w:spacing w:val="-5"/>
          <w:sz w:val="24"/>
        </w:rPr>
        <w:t> </w:t>
      </w:r>
      <w:r>
        <w:rPr>
          <w:sz w:val="24"/>
        </w:rPr>
        <w:t>concerning</w:t>
      </w:r>
      <w:r>
        <w:rPr>
          <w:spacing w:val="-5"/>
          <w:sz w:val="24"/>
        </w:rPr>
        <w:t> </w:t>
      </w:r>
      <w:r>
        <w:rPr>
          <w:sz w:val="24"/>
        </w:rPr>
        <w:t>the</w:t>
      </w:r>
      <w:r>
        <w:rPr>
          <w:spacing w:val="-6"/>
          <w:sz w:val="24"/>
        </w:rPr>
        <w:t> </w:t>
      </w:r>
      <w:r>
        <w:rPr>
          <w:sz w:val="24"/>
        </w:rPr>
        <w:t>coming</w:t>
      </w:r>
      <w:r>
        <w:rPr>
          <w:spacing w:val="-5"/>
          <w:sz w:val="24"/>
        </w:rPr>
        <w:t> </w:t>
      </w:r>
      <w:r>
        <w:rPr>
          <w:sz w:val="24"/>
        </w:rPr>
        <w:t>of</w:t>
      </w:r>
      <w:r>
        <w:rPr>
          <w:spacing w:val="-4"/>
          <w:sz w:val="24"/>
        </w:rPr>
        <w:t> </w:t>
      </w:r>
      <w:r>
        <w:rPr>
          <w:sz w:val="24"/>
        </w:rPr>
        <w:t>our</w:t>
      </w:r>
      <w:r>
        <w:rPr>
          <w:spacing w:val="-6"/>
          <w:sz w:val="24"/>
        </w:rPr>
        <w:t> </w:t>
      </w:r>
      <w:r>
        <w:rPr>
          <w:sz w:val="24"/>
        </w:rPr>
        <w:t>Lord</w:t>
      </w:r>
      <w:r>
        <w:rPr>
          <w:spacing w:val="-5"/>
          <w:sz w:val="24"/>
        </w:rPr>
        <w:t> </w:t>
      </w:r>
      <w:r>
        <w:rPr>
          <w:sz w:val="24"/>
        </w:rPr>
        <w:t>Jesus Christ and our gathering together to him, we ask you </w:t>
      </w:r>
      <w:r>
        <w:rPr>
          <w:sz w:val="24"/>
          <w:vertAlign w:val="superscript"/>
        </w:rPr>
        <w:t>2</w:t>
      </w:r>
      <w:r>
        <w:rPr>
          <w:spacing w:val="-13"/>
          <w:sz w:val="24"/>
          <w:vertAlign w:val="baseline"/>
        </w:rPr>
        <w:t> </w:t>
      </w:r>
      <w:r>
        <w:rPr>
          <w:sz w:val="24"/>
          <w:vertAlign w:val="baseline"/>
        </w:rPr>
        <w:t>not to be quickly shaken in your mind, and not be troubled, either by spirit, or by word, or by letter as if from us, saying that the day of Christ has already come. </w:t>
      </w:r>
      <w:r>
        <w:rPr>
          <w:sz w:val="24"/>
          <w:vertAlign w:val="superscript"/>
        </w:rPr>
        <w:t>3</w:t>
      </w:r>
      <w:r>
        <w:rPr>
          <w:spacing w:val="-17"/>
          <w:sz w:val="24"/>
          <w:vertAlign w:val="baseline"/>
        </w:rPr>
        <w:t> </w:t>
      </w:r>
      <w:r>
        <w:rPr>
          <w:sz w:val="24"/>
          <w:vertAlign w:val="baseline"/>
        </w:rPr>
        <w:t>Let no one deceive you in any way. For it will not be, unless the rebellion comes first, and the man of sin is revealed, the son of </w:t>
      </w:r>
      <w:r>
        <w:rPr>
          <w:spacing w:val="-2"/>
          <w:sz w:val="24"/>
          <w:vertAlign w:val="baseline"/>
        </w:rPr>
        <w:t>destruction.</w:t>
      </w:r>
    </w:p>
    <w:p>
      <w:pPr>
        <w:pStyle w:val="ListParagraph"/>
        <w:numPr>
          <w:ilvl w:val="1"/>
          <w:numId w:val="5"/>
        </w:numPr>
        <w:tabs>
          <w:tab w:pos="1560" w:val="left" w:leader="none"/>
        </w:tabs>
        <w:spacing w:line="259" w:lineRule="auto" w:before="158" w:after="0"/>
        <w:ind w:left="1560" w:right="124" w:hanging="360"/>
        <w:jc w:val="left"/>
        <w:rPr>
          <w:sz w:val="24"/>
        </w:rPr>
      </w:pPr>
      <w:r>
        <w:rPr>
          <w:sz w:val="24"/>
        </w:rPr>
        <w:t>There is a lot of information here. Paul wrote this in about 51 CE. But to keep on subject, notice that it was stated that “the apostasy comes first.”</w:t>
      </w:r>
      <w:r>
        <w:rPr>
          <w:spacing w:val="-3"/>
          <w:sz w:val="24"/>
        </w:rPr>
        <w:t> </w:t>
      </w:r>
      <w:r>
        <w:rPr>
          <w:sz w:val="24"/>
        </w:rPr>
        <w:t>This would make sense</w:t>
      </w:r>
      <w:r>
        <w:rPr>
          <w:spacing w:val="-5"/>
          <w:sz w:val="24"/>
        </w:rPr>
        <w:t> </w:t>
      </w:r>
      <w:r>
        <w:rPr>
          <w:sz w:val="24"/>
        </w:rPr>
        <w:t>because</w:t>
      </w:r>
      <w:r>
        <w:rPr>
          <w:spacing w:val="-5"/>
          <w:sz w:val="24"/>
        </w:rPr>
        <w:t> </w:t>
      </w:r>
      <w:r>
        <w:rPr>
          <w:b/>
          <w:sz w:val="24"/>
        </w:rPr>
        <w:t>Daniel</w:t>
      </w:r>
      <w:r>
        <w:rPr>
          <w:b/>
          <w:spacing w:val="-4"/>
          <w:sz w:val="24"/>
        </w:rPr>
        <w:t> </w:t>
      </w:r>
      <w:r>
        <w:rPr>
          <w:b/>
          <w:sz w:val="24"/>
        </w:rPr>
        <w:t>11:35</w:t>
      </w:r>
      <w:r>
        <w:rPr>
          <w:b/>
          <w:spacing w:val="-4"/>
          <w:sz w:val="24"/>
        </w:rPr>
        <w:t> </w:t>
      </w:r>
      <w:r>
        <w:rPr>
          <w:sz w:val="24"/>
        </w:rPr>
        <w:t>talks</w:t>
      </w:r>
      <w:r>
        <w:rPr>
          <w:spacing w:val="-4"/>
          <w:sz w:val="24"/>
        </w:rPr>
        <w:t> </w:t>
      </w:r>
      <w:r>
        <w:rPr>
          <w:sz w:val="24"/>
        </w:rPr>
        <w:t>about</w:t>
      </w:r>
      <w:r>
        <w:rPr>
          <w:spacing w:val="-4"/>
          <w:sz w:val="24"/>
        </w:rPr>
        <w:t> </w:t>
      </w:r>
      <w:r>
        <w:rPr>
          <w:sz w:val="24"/>
        </w:rPr>
        <w:t>a</w:t>
      </w:r>
      <w:r>
        <w:rPr>
          <w:spacing w:val="-5"/>
          <w:sz w:val="24"/>
        </w:rPr>
        <w:t> </w:t>
      </w:r>
      <w:r>
        <w:rPr>
          <w:sz w:val="24"/>
        </w:rPr>
        <w:t>cleansing</w:t>
      </w:r>
      <w:r>
        <w:rPr>
          <w:spacing w:val="-4"/>
          <w:sz w:val="24"/>
        </w:rPr>
        <w:t> </w:t>
      </w:r>
      <w:r>
        <w:rPr>
          <w:sz w:val="24"/>
        </w:rPr>
        <w:t>or</w:t>
      </w:r>
      <w:r>
        <w:rPr>
          <w:spacing w:val="-5"/>
          <w:sz w:val="24"/>
        </w:rPr>
        <w:t> </w:t>
      </w:r>
      <w:r>
        <w:rPr>
          <w:sz w:val="24"/>
        </w:rPr>
        <w:t>whitening</w:t>
      </w:r>
      <w:r>
        <w:rPr>
          <w:spacing w:val="-4"/>
          <w:sz w:val="24"/>
        </w:rPr>
        <w:t> </w:t>
      </w:r>
      <w:r>
        <w:rPr>
          <w:sz w:val="24"/>
        </w:rPr>
        <w:t>work</w:t>
      </w:r>
      <w:r>
        <w:rPr>
          <w:spacing w:val="-4"/>
          <w:sz w:val="24"/>
        </w:rPr>
        <w:t> </w:t>
      </w:r>
      <w:r>
        <w:rPr>
          <w:sz w:val="24"/>
        </w:rPr>
        <w:t>that</w:t>
      </w:r>
      <w:r>
        <w:rPr>
          <w:spacing w:val="-2"/>
          <w:sz w:val="24"/>
        </w:rPr>
        <w:t> </w:t>
      </w:r>
      <w:r>
        <w:rPr>
          <w:sz w:val="24"/>
        </w:rPr>
        <w:t>is</w:t>
      </w:r>
      <w:r>
        <w:rPr>
          <w:spacing w:val="-4"/>
          <w:sz w:val="24"/>
        </w:rPr>
        <w:t> </w:t>
      </w:r>
      <w:r>
        <w:rPr>
          <w:sz w:val="24"/>
        </w:rPr>
        <w:t>done to God’s people for our very near future (See the chapter </w:t>
      </w:r>
      <w:r>
        <w:rPr>
          <w:i/>
          <w:sz w:val="24"/>
        </w:rPr>
        <w:t>When is Jesus</w:t>
      </w:r>
      <w:r>
        <w:rPr>
          <w:i/>
          <w:spacing w:val="40"/>
          <w:sz w:val="24"/>
        </w:rPr>
        <w:t> </w:t>
      </w:r>
      <w:r>
        <w:rPr>
          <w:i/>
          <w:sz w:val="24"/>
        </w:rPr>
        <w:t>Coming?</w:t>
      </w:r>
      <w:r>
        <w:rPr>
          <w:sz w:val="24"/>
        </w:rPr>
        <w:t>). It can be easily figured that if God’s people were already serving him properly, they would not need to be cleansed.</w:t>
      </w:r>
    </w:p>
    <w:p>
      <w:pPr>
        <w:pStyle w:val="ListParagraph"/>
        <w:numPr>
          <w:ilvl w:val="1"/>
          <w:numId w:val="5"/>
        </w:numPr>
        <w:tabs>
          <w:tab w:pos="1560" w:val="left" w:leader="none"/>
        </w:tabs>
        <w:spacing w:line="259" w:lineRule="auto" w:before="158" w:after="0"/>
        <w:ind w:left="1560" w:right="167" w:hanging="360"/>
        <w:jc w:val="left"/>
        <w:rPr>
          <w:sz w:val="24"/>
        </w:rPr>
      </w:pPr>
      <w:r>
        <w:rPr>
          <w:sz w:val="24"/>
        </w:rPr>
        <w:t>Some</w:t>
      </w:r>
      <w:r>
        <w:rPr>
          <w:spacing w:val="-5"/>
          <w:sz w:val="24"/>
        </w:rPr>
        <w:t> </w:t>
      </w:r>
      <w:r>
        <w:rPr>
          <w:sz w:val="24"/>
        </w:rPr>
        <w:t>might</w:t>
      </w:r>
      <w:r>
        <w:rPr>
          <w:spacing w:val="-4"/>
          <w:sz w:val="24"/>
        </w:rPr>
        <w:t> </w:t>
      </w:r>
      <w:r>
        <w:rPr>
          <w:sz w:val="24"/>
        </w:rPr>
        <w:t>say,</w:t>
      </w:r>
      <w:r>
        <w:rPr>
          <w:spacing w:val="-4"/>
          <w:sz w:val="24"/>
        </w:rPr>
        <w:t> </w:t>
      </w:r>
      <w:r>
        <w:rPr>
          <w:sz w:val="24"/>
        </w:rPr>
        <w:t>“Hey!</w:t>
      </w:r>
      <w:r>
        <w:rPr>
          <w:spacing w:val="-9"/>
          <w:sz w:val="24"/>
        </w:rPr>
        <w:t> </w:t>
      </w:r>
      <w:r>
        <w:rPr>
          <w:sz w:val="24"/>
        </w:rPr>
        <w:t>The</w:t>
      </w:r>
      <w:r>
        <w:rPr>
          <w:spacing w:val="-5"/>
          <w:sz w:val="24"/>
        </w:rPr>
        <w:t> </w:t>
      </w:r>
      <w:r>
        <w:rPr>
          <w:sz w:val="24"/>
        </w:rPr>
        <w:t>thought</w:t>
      </w:r>
      <w:r>
        <w:rPr>
          <w:spacing w:val="-4"/>
          <w:sz w:val="24"/>
        </w:rPr>
        <w:t> </w:t>
      </w:r>
      <w:r>
        <w:rPr>
          <w:sz w:val="24"/>
        </w:rPr>
        <w:t>of</w:t>
      </w:r>
      <w:r>
        <w:rPr>
          <w:spacing w:val="-5"/>
          <w:sz w:val="24"/>
        </w:rPr>
        <w:t> </w:t>
      </w:r>
      <w:r>
        <w:rPr>
          <w:sz w:val="24"/>
        </w:rPr>
        <w:t>this</w:t>
      </w:r>
      <w:r>
        <w:rPr>
          <w:spacing w:val="-4"/>
          <w:sz w:val="24"/>
        </w:rPr>
        <w:t> </w:t>
      </w:r>
      <w:r>
        <w:rPr>
          <w:sz w:val="24"/>
        </w:rPr>
        <w:t>site</w:t>
      </w:r>
      <w:r>
        <w:rPr>
          <w:spacing w:val="-5"/>
          <w:sz w:val="24"/>
        </w:rPr>
        <w:t> </w:t>
      </w:r>
      <w:r>
        <w:rPr>
          <w:sz w:val="24"/>
        </w:rPr>
        <w:t>is</w:t>
      </w:r>
      <w:r>
        <w:rPr>
          <w:spacing w:val="-4"/>
          <w:sz w:val="24"/>
        </w:rPr>
        <w:t> </w:t>
      </w:r>
      <w:r>
        <w:rPr>
          <w:sz w:val="24"/>
        </w:rPr>
        <w:t>that</w:t>
      </w:r>
      <w:r>
        <w:rPr>
          <w:spacing w:val="-4"/>
          <w:sz w:val="24"/>
        </w:rPr>
        <w:t> </w:t>
      </w:r>
      <w:r>
        <w:rPr>
          <w:i/>
          <w:sz w:val="24"/>
        </w:rPr>
        <w:t>Jesus</w:t>
      </w:r>
      <w:r>
        <w:rPr>
          <w:i/>
          <w:spacing w:val="-4"/>
          <w:sz w:val="24"/>
        </w:rPr>
        <w:t> </w:t>
      </w:r>
      <w:r>
        <w:rPr>
          <w:i/>
          <w:sz w:val="24"/>
        </w:rPr>
        <w:t>is</w:t>
      </w:r>
      <w:r>
        <w:rPr>
          <w:i/>
          <w:spacing w:val="-4"/>
          <w:sz w:val="24"/>
        </w:rPr>
        <w:t> </w:t>
      </w:r>
      <w:r>
        <w:rPr>
          <w:i/>
          <w:sz w:val="24"/>
        </w:rPr>
        <w:t>coming</w:t>
      </w:r>
      <w:r>
        <w:rPr>
          <w:i/>
          <w:spacing w:val="-4"/>
          <w:sz w:val="24"/>
        </w:rPr>
        <w:t> </w:t>
      </w:r>
      <w:r>
        <w:rPr>
          <w:i/>
          <w:sz w:val="24"/>
        </w:rPr>
        <w:t>quickly!</w:t>
      </w:r>
      <w:r>
        <w:rPr>
          <w:i/>
          <w:spacing w:val="-6"/>
          <w:sz w:val="24"/>
        </w:rPr>
        <w:t> </w:t>
      </w:r>
      <w:r>
        <w:rPr>
          <w:sz w:val="24"/>
        </w:rPr>
        <w:t>So how can anyone put faith in what it says?” Well, notice that the scripture did not say it would not happen – So it must happen sometime. But the scripture also states not to be quickly shaken from reason. It implies to test what you hear! It also states that it is coming but other things must happen first. Hopefully, many will discern that the day of God is very near, and it will soon be here!</w:t>
      </w:r>
    </w:p>
    <w:p>
      <w:pPr>
        <w:pStyle w:val="ListParagraph"/>
        <w:numPr>
          <w:ilvl w:val="0"/>
          <w:numId w:val="5"/>
        </w:numPr>
        <w:tabs>
          <w:tab w:pos="839" w:val="left" w:leader="none"/>
        </w:tabs>
        <w:spacing w:line="259" w:lineRule="auto" w:before="158" w:after="0"/>
        <w:ind w:left="839" w:right="172" w:hanging="360"/>
        <w:jc w:val="left"/>
        <w:rPr>
          <w:b/>
          <w:sz w:val="24"/>
        </w:rPr>
      </w:pPr>
      <w:r>
        <w:rPr>
          <w:sz w:val="24"/>
        </w:rPr>
        <w:t>Some teachers say that only they can understand scriptural passages because of their experience</w:t>
      </w:r>
      <w:r>
        <w:rPr>
          <w:spacing w:val="-2"/>
          <w:sz w:val="24"/>
        </w:rPr>
        <w:t> </w:t>
      </w:r>
      <w:r>
        <w:rPr>
          <w:sz w:val="24"/>
        </w:rPr>
        <w:t>or “wisdom.” But</w:t>
      </w:r>
      <w:r>
        <w:rPr>
          <w:spacing w:val="-1"/>
          <w:sz w:val="24"/>
        </w:rPr>
        <w:t> </w:t>
      </w:r>
      <w:r>
        <w:rPr>
          <w:sz w:val="24"/>
        </w:rPr>
        <w:t>do</w:t>
      </w:r>
      <w:r>
        <w:rPr>
          <w:spacing w:val="-1"/>
          <w:sz w:val="24"/>
        </w:rPr>
        <w:t> </w:t>
      </w:r>
      <w:r>
        <w:rPr>
          <w:sz w:val="24"/>
        </w:rPr>
        <w:t>not</w:t>
      </w:r>
      <w:r>
        <w:rPr>
          <w:spacing w:val="-1"/>
          <w:sz w:val="24"/>
        </w:rPr>
        <w:t> </w:t>
      </w:r>
      <w:r>
        <w:rPr>
          <w:sz w:val="24"/>
        </w:rPr>
        <w:t>let</w:t>
      </w:r>
      <w:r>
        <w:rPr>
          <w:spacing w:val="-1"/>
          <w:sz w:val="24"/>
        </w:rPr>
        <w:t> </w:t>
      </w:r>
      <w:r>
        <w:rPr>
          <w:sz w:val="24"/>
        </w:rPr>
        <w:t>that</w:t>
      </w:r>
      <w:r>
        <w:rPr>
          <w:spacing w:val="-1"/>
          <w:sz w:val="24"/>
        </w:rPr>
        <w:t> </w:t>
      </w:r>
      <w:r>
        <w:rPr>
          <w:sz w:val="24"/>
        </w:rPr>
        <w:t>thought</w:t>
      </w:r>
      <w:r>
        <w:rPr>
          <w:spacing w:val="-1"/>
          <w:sz w:val="24"/>
        </w:rPr>
        <w:t> </w:t>
      </w:r>
      <w:r>
        <w:rPr>
          <w:sz w:val="24"/>
        </w:rPr>
        <w:t>from</w:t>
      </w:r>
      <w:r>
        <w:rPr>
          <w:spacing w:val="-1"/>
          <w:sz w:val="24"/>
        </w:rPr>
        <w:t> </w:t>
      </w:r>
      <w:r>
        <w:rPr>
          <w:sz w:val="24"/>
        </w:rPr>
        <w:t>men</w:t>
      </w:r>
      <w:r>
        <w:rPr>
          <w:spacing w:val="-1"/>
          <w:sz w:val="24"/>
        </w:rPr>
        <w:t> </w:t>
      </w:r>
      <w:r>
        <w:rPr>
          <w:sz w:val="24"/>
        </w:rPr>
        <w:t>fool</w:t>
      </w:r>
      <w:r>
        <w:rPr>
          <w:spacing w:val="-1"/>
          <w:sz w:val="24"/>
        </w:rPr>
        <w:t> </w:t>
      </w:r>
      <w:r>
        <w:rPr>
          <w:sz w:val="24"/>
        </w:rPr>
        <w:t>you</w:t>
      </w:r>
      <w:r>
        <w:rPr>
          <w:spacing w:val="-1"/>
          <w:sz w:val="24"/>
        </w:rPr>
        <w:t> </w:t>
      </w:r>
      <w:r>
        <w:rPr>
          <w:sz w:val="24"/>
        </w:rPr>
        <w:t>into</w:t>
      </w:r>
      <w:r>
        <w:rPr>
          <w:spacing w:val="-1"/>
          <w:sz w:val="24"/>
        </w:rPr>
        <w:t> </w:t>
      </w:r>
      <w:r>
        <w:rPr>
          <w:sz w:val="24"/>
        </w:rPr>
        <w:t>thinking</w:t>
      </w:r>
      <w:r>
        <w:rPr>
          <w:spacing w:val="-1"/>
          <w:sz w:val="24"/>
        </w:rPr>
        <w:t> </w:t>
      </w:r>
      <w:r>
        <w:rPr>
          <w:sz w:val="24"/>
        </w:rPr>
        <w:t>that you cannot have even more wisdom than they have! </w:t>
      </w:r>
      <w:r>
        <w:rPr>
          <w:b/>
          <w:sz w:val="24"/>
        </w:rPr>
        <w:t>God says himself that he will give wisdom</w:t>
      </w:r>
      <w:r>
        <w:rPr>
          <w:b/>
          <w:spacing w:val="-4"/>
          <w:sz w:val="24"/>
        </w:rPr>
        <w:t> </w:t>
      </w:r>
      <w:r>
        <w:rPr>
          <w:b/>
          <w:sz w:val="24"/>
        </w:rPr>
        <w:t>to</w:t>
      </w:r>
      <w:r>
        <w:rPr>
          <w:b/>
          <w:spacing w:val="-3"/>
          <w:sz w:val="24"/>
        </w:rPr>
        <w:t> </w:t>
      </w:r>
      <w:r>
        <w:rPr>
          <w:b/>
          <w:sz w:val="24"/>
        </w:rPr>
        <w:t>all</w:t>
      </w:r>
      <w:r>
        <w:rPr>
          <w:b/>
          <w:spacing w:val="-3"/>
          <w:sz w:val="24"/>
        </w:rPr>
        <w:t> </w:t>
      </w:r>
      <w:r>
        <w:rPr>
          <w:b/>
          <w:sz w:val="24"/>
        </w:rPr>
        <w:t>those</w:t>
      </w:r>
      <w:r>
        <w:rPr>
          <w:b/>
          <w:spacing w:val="-4"/>
          <w:sz w:val="24"/>
        </w:rPr>
        <w:t> </w:t>
      </w:r>
      <w:r>
        <w:rPr>
          <w:b/>
          <w:sz w:val="24"/>
        </w:rPr>
        <w:t>who</w:t>
      </w:r>
      <w:r>
        <w:rPr>
          <w:b/>
          <w:spacing w:val="-3"/>
          <w:sz w:val="24"/>
        </w:rPr>
        <w:t> </w:t>
      </w:r>
      <w:r>
        <w:rPr>
          <w:b/>
          <w:sz w:val="24"/>
        </w:rPr>
        <w:t>ask</w:t>
      </w:r>
      <w:r>
        <w:rPr>
          <w:b/>
          <w:spacing w:val="-3"/>
          <w:sz w:val="24"/>
        </w:rPr>
        <w:t> </w:t>
      </w:r>
      <w:r>
        <w:rPr>
          <w:b/>
          <w:sz w:val="24"/>
        </w:rPr>
        <w:t>him!</w:t>
      </w:r>
      <w:r>
        <w:rPr>
          <w:b/>
          <w:spacing w:val="-4"/>
          <w:sz w:val="24"/>
        </w:rPr>
        <w:t> </w:t>
      </w:r>
      <w:r>
        <w:rPr>
          <w:b/>
          <w:sz w:val="24"/>
        </w:rPr>
        <w:t>God</w:t>
      </w:r>
      <w:r>
        <w:rPr>
          <w:b/>
          <w:spacing w:val="-3"/>
          <w:sz w:val="24"/>
        </w:rPr>
        <w:t> </w:t>
      </w:r>
      <w:r>
        <w:rPr>
          <w:b/>
          <w:sz w:val="24"/>
        </w:rPr>
        <w:t>is</w:t>
      </w:r>
      <w:r>
        <w:rPr>
          <w:b/>
          <w:spacing w:val="-3"/>
          <w:sz w:val="24"/>
        </w:rPr>
        <w:t> </w:t>
      </w:r>
      <w:r>
        <w:rPr>
          <w:b/>
          <w:sz w:val="24"/>
        </w:rPr>
        <w:t>a</w:t>
      </w:r>
      <w:r>
        <w:rPr>
          <w:b/>
          <w:spacing w:val="-3"/>
          <w:sz w:val="24"/>
        </w:rPr>
        <w:t> </w:t>
      </w:r>
      <w:r>
        <w:rPr>
          <w:b/>
          <w:sz w:val="24"/>
        </w:rPr>
        <w:t>vastly</w:t>
      </w:r>
      <w:r>
        <w:rPr>
          <w:b/>
          <w:spacing w:val="-3"/>
          <w:sz w:val="24"/>
        </w:rPr>
        <w:t> </w:t>
      </w:r>
      <w:r>
        <w:rPr>
          <w:b/>
          <w:sz w:val="24"/>
        </w:rPr>
        <w:t>superior</w:t>
      </w:r>
      <w:r>
        <w:rPr>
          <w:b/>
          <w:spacing w:val="-7"/>
          <w:sz w:val="24"/>
        </w:rPr>
        <w:t> </w:t>
      </w:r>
      <w:r>
        <w:rPr>
          <w:b/>
          <w:sz w:val="24"/>
        </w:rPr>
        <w:t>source</w:t>
      </w:r>
      <w:r>
        <w:rPr>
          <w:b/>
          <w:spacing w:val="-4"/>
          <w:sz w:val="24"/>
        </w:rPr>
        <w:t> </w:t>
      </w:r>
      <w:r>
        <w:rPr>
          <w:b/>
          <w:sz w:val="24"/>
        </w:rPr>
        <w:t>then</w:t>
      </w:r>
      <w:r>
        <w:rPr>
          <w:b/>
          <w:spacing w:val="-3"/>
          <w:sz w:val="24"/>
        </w:rPr>
        <w:t> </w:t>
      </w:r>
      <w:r>
        <w:rPr>
          <w:b/>
          <w:sz w:val="24"/>
        </w:rPr>
        <w:t>any</w:t>
      </w:r>
      <w:r>
        <w:rPr>
          <w:b/>
          <w:spacing w:val="-3"/>
          <w:sz w:val="24"/>
        </w:rPr>
        <w:t> </w:t>
      </w:r>
      <w:r>
        <w:rPr>
          <w:b/>
          <w:sz w:val="24"/>
        </w:rPr>
        <w:t>imperfect man or organization!</w:t>
      </w:r>
    </w:p>
    <w:p>
      <w:pPr>
        <w:pStyle w:val="BodyText"/>
        <w:spacing w:line="259" w:lineRule="auto" w:before="161"/>
      </w:pPr>
      <w:r>
        <w:rPr>
          <w:b/>
          <w:color w:val="0D5FAD"/>
          <w:u w:val="single" w:color="0D5FAD"/>
        </w:rPr>
        <w:t>James</w:t>
      </w:r>
      <w:r>
        <w:rPr>
          <w:b/>
          <w:color w:val="0D5FAD"/>
          <w:spacing w:val="-2"/>
          <w:u w:val="single" w:color="0D5FAD"/>
        </w:rPr>
        <w:t> </w:t>
      </w:r>
      <w:r>
        <w:rPr>
          <w:b/>
          <w:color w:val="0D5FAD"/>
          <w:u w:val="single" w:color="0D5FAD"/>
        </w:rPr>
        <w:t>1:5</w:t>
      </w:r>
      <w:r>
        <w:rPr>
          <w:b/>
          <w:color w:val="0D5FAD"/>
          <w:spacing w:val="-2"/>
        </w:rPr>
        <w:t> </w:t>
      </w:r>
      <w:r>
        <w:rPr/>
        <w:t>“So,</w:t>
      </w:r>
      <w:r>
        <w:rPr>
          <w:spacing w:val="-2"/>
        </w:rPr>
        <w:t> </w:t>
      </w:r>
      <w:r>
        <w:rPr/>
        <w:t>if</w:t>
      </w:r>
      <w:r>
        <w:rPr>
          <w:spacing w:val="-3"/>
        </w:rPr>
        <w:t> </w:t>
      </w:r>
      <w:r>
        <w:rPr/>
        <w:t>any</w:t>
      </w:r>
      <w:r>
        <w:rPr>
          <w:spacing w:val="-2"/>
        </w:rPr>
        <w:t> </w:t>
      </w:r>
      <w:r>
        <w:rPr/>
        <w:t>one</w:t>
      </w:r>
      <w:r>
        <w:rPr>
          <w:spacing w:val="-3"/>
        </w:rPr>
        <w:t> </w:t>
      </w:r>
      <w:r>
        <w:rPr/>
        <w:t>of</w:t>
      </w:r>
      <w:r>
        <w:rPr>
          <w:spacing w:val="-13"/>
        </w:rPr>
        <w:t> </w:t>
      </w:r>
      <w:r>
        <w:rPr/>
        <w:t>YOU</w:t>
      </w:r>
      <w:r>
        <w:rPr>
          <w:spacing w:val="-3"/>
        </w:rPr>
        <w:t> </w:t>
      </w:r>
      <w:r>
        <w:rPr/>
        <w:t>is</w:t>
      </w:r>
      <w:r>
        <w:rPr>
          <w:spacing w:val="-2"/>
        </w:rPr>
        <w:t> </w:t>
      </w:r>
      <w:r>
        <w:rPr/>
        <w:t>lacking</w:t>
      </w:r>
      <w:r>
        <w:rPr>
          <w:spacing w:val="-2"/>
        </w:rPr>
        <w:t> </w:t>
      </w:r>
      <w:r>
        <w:rPr/>
        <w:t>in</w:t>
      </w:r>
      <w:r>
        <w:rPr>
          <w:spacing w:val="-2"/>
        </w:rPr>
        <w:t> </w:t>
      </w:r>
      <w:r>
        <w:rPr/>
        <w:t>wisdom,</w:t>
      </w:r>
      <w:r>
        <w:rPr>
          <w:spacing w:val="-2"/>
        </w:rPr>
        <w:t> </w:t>
      </w:r>
      <w:r>
        <w:rPr/>
        <w:t>let</w:t>
      </w:r>
      <w:r>
        <w:rPr>
          <w:spacing w:val="-2"/>
        </w:rPr>
        <w:t> </w:t>
      </w:r>
      <w:r>
        <w:rPr/>
        <w:t>him</w:t>
      </w:r>
      <w:r>
        <w:rPr>
          <w:spacing w:val="-2"/>
        </w:rPr>
        <w:t> </w:t>
      </w:r>
      <w:r>
        <w:rPr/>
        <w:t>keep</w:t>
      </w:r>
      <w:r>
        <w:rPr>
          <w:spacing w:val="-2"/>
        </w:rPr>
        <w:t> </w:t>
      </w:r>
      <w:r>
        <w:rPr/>
        <w:t>asking</w:t>
      </w:r>
      <w:r>
        <w:rPr>
          <w:spacing w:val="-2"/>
        </w:rPr>
        <w:t> </w:t>
      </w:r>
      <w:r>
        <w:rPr/>
        <w:t>God,</w:t>
      </w:r>
      <w:r>
        <w:rPr>
          <w:spacing w:val="-2"/>
        </w:rPr>
        <w:t> </w:t>
      </w:r>
      <w:r>
        <w:rPr/>
        <w:t>for</w:t>
      </w:r>
      <w:r>
        <w:rPr>
          <w:spacing w:val="-3"/>
        </w:rPr>
        <w:t> </w:t>
      </w:r>
      <w:r>
        <w:rPr/>
        <w:t>he</w:t>
      </w:r>
      <w:r>
        <w:rPr>
          <w:spacing w:val="-3"/>
        </w:rPr>
        <w:t> </w:t>
      </w:r>
      <w:r>
        <w:rPr/>
        <w:t>gives generously to all and without reproaching; and it will be given him.”</w:t>
      </w:r>
    </w:p>
    <w:p>
      <w:pPr>
        <w:pStyle w:val="BodyText"/>
        <w:spacing w:before="157"/>
      </w:pPr>
      <w:r>
        <w:rPr/>
        <w:t>Feel</w:t>
      </w:r>
      <w:r>
        <w:rPr>
          <w:spacing w:val="-1"/>
        </w:rPr>
        <w:t> </w:t>
      </w:r>
      <w:r>
        <w:rPr/>
        <w:t>free</w:t>
      </w:r>
      <w:r>
        <w:rPr>
          <w:spacing w:val="-2"/>
        </w:rPr>
        <w:t> </w:t>
      </w:r>
      <w:r>
        <w:rPr/>
        <w:t>to ask</w:t>
      </w:r>
      <w:r>
        <w:rPr>
          <w:spacing w:val="-1"/>
        </w:rPr>
        <w:t> </w:t>
      </w:r>
      <w:r>
        <w:rPr/>
        <w:t>God</w:t>
      </w:r>
      <w:r>
        <w:rPr>
          <w:spacing w:val="-1"/>
        </w:rPr>
        <w:t> </w:t>
      </w:r>
      <w:r>
        <w:rPr/>
        <w:t>for</w:t>
      </w:r>
      <w:r>
        <w:rPr>
          <w:spacing w:val="1"/>
        </w:rPr>
        <w:t> </w:t>
      </w:r>
      <w:r>
        <w:rPr/>
        <w:t>wisdom</w:t>
      </w:r>
      <w:r>
        <w:rPr>
          <w:spacing w:val="-1"/>
        </w:rPr>
        <w:t> </w:t>
      </w:r>
      <w:r>
        <w:rPr/>
        <w:t>and</w:t>
      </w:r>
      <w:r>
        <w:rPr>
          <w:spacing w:val="-1"/>
        </w:rPr>
        <w:t> </w:t>
      </w:r>
      <w:r>
        <w:rPr/>
        <w:t>show</w:t>
      </w:r>
      <w:r>
        <w:rPr>
          <w:spacing w:val="-1"/>
        </w:rPr>
        <w:t> </w:t>
      </w:r>
      <w:r>
        <w:rPr/>
        <w:t>it</w:t>
      </w:r>
      <w:r>
        <w:rPr>
          <w:spacing w:val="-1"/>
        </w:rPr>
        <w:t> </w:t>
      </w:r>
      <w:r>
        <w:rPr/>
        <w:t>by</w:t>
      </w:r>
      <w:r>
        <w:rPr>
          <w:spacing w:val="-1"/>
        </w:rPr>
        <w:t> </w:t>
      </w:r>
      <w:r>
        <w:rPr/>
        <w:t>studying his</w:t>
      </w:r>
      <w:r>
        <w:rPr>
          <w:spacing w:val="-1"/>
        </w:rPr>
        <w:t> </w:t>
      </w:r>
      <w:r>
        <w:rPr/>
        <w:t>word</w:t>
      </w:r>
      <w:r>
        <w:rPr>
          <w:spacing w:val="-1"/>
        </w:rPr>
        <w:t> </w:t>
      </w:r>
      <w:r>
        <w:rPr/>
        <w:t>–</w:t>
      </w:r>
      <w:r>
        <w:rPr>
          <w:spacing w:val="-5"/>
        </w:rPr>
        <w:t> </w:t>
      </w:r>
      <w:r>
        <w:rPr/>
        <w:t>The</w:t>
      </w:r>
      <w:r>
        <w:rPr>
          <w:spacing w:val="-2"/>
        </w:rPr>
        <w:t> </w:t>
      </w:r>
      <w:r>
        <w:rPr/>
        <w:t>inspired </w:t>
      </w:r>
      <w:r>
        <w:rPr>
          <w:spacing w:val="-2"/>
        </w:rPr>
        <w:t>scriptures!</w:t>
      </w:r>
    </w:p>
    <w:p>
      <w:pPr>
        <w:pStyle w:val="BodyText"/>
        <w:spacing w:line="259" w:lineRule="auto" w:before="183"/>
        <w:ind w:right="267"/>
      </w:pPr>
      <w:r>
        <w:rPr/>
        <w:t>In</w:t>
      </w:r>
      <w:r>
        <w:rPr>
          <w:spacing w:val="-3"/>
        </w:rPr>
        <w:t> </w:t>
      </w:r>
      <w:r>
        <w:rPr/>
        <w:t>conclusion,</w:t>
      </w:r>
      <w:r>
        <w:rPr>
          <w:spacing w:val="-3"/>
        </w:rPr>
        <w:t> </w:t>
      </w:r>
      <w:r>
        <w:rPr/>
        <w:t>it</w:t>
      </w:r>
      <w:r>
        <w:rPr>
          <w:spacing w:val="-3"/>
        </w:rPr>
        <w:t> </w:t>
      </w:r>
      <w:r>
        <w:rPr/>
        <w:t>is</w:t>
      </w:r>
      <w:r>
        <w:rPr>
          <w:spacing w:val="-3"/>
        </w:rPr>
        <w:t> </w:t>
      </w:r>
      <w:r>
        <w:rPr/>
        <w:t>a</w:t>
      </w:r>
      <w:r>
        <w:rPr>
          <w:spacing w:val="-4"/>
        </w:rPr>
        <w:t> </w:t>
      </w:r>
      <w:r>
        <w:rPr/>
        <w:t>proper</w:t>
      </w:r>
      <w:r>
        <w:rPr>
          <w:spacing w:val="-4"/>
        </w:rPr>
        <w:t> </w:t>
      </w:r>
      <w:r>
        <w:rPr/>
        <w:t>and</w:t>
      </w:r>
      <w:r>
        <w:rPr>
          <w:spacing w:val="-3"/>
        </w:rPr>
        <w:t> </w:t>
      </w:r>
      <w:r>
        <w:rPr/>
        <w:t>critical</w:t>
      </w:r>
      <w:r>
        <w:rPr>
          <w:spacing w:val="-3"/>
        </w:rPr>
        <w:t> </w:t>
      </w:r>
      <w:r>
        <w:rPr/>
        <w:t>to</w:t>
      </w:r>
      <w:r>
        <w:rPr>
          <w:spacing w:val="-3"/>
        </w:rPr>
        <w:t> </w:t>
      </w:r>
      <w:r>
        <w:rPr/>
        <w:t>test</w:t>
      </w:r>
      <w:r>
        <w:rPr>
          <w:spacing w:val="-3"/>
        </w:rPr>
        <w:t> </w:t>
      </w:r>
      <w:r>
        <w:rPr/>
        <w:t>doctrines.</w:t>
      </w:r>
      <w:r>
        <w:rPr>
          <w:spacing w:val="-7"/>
        </w:rPr>
        <w:t> </w:t>
      </w:r>
      <w:r>
        <w:rPr/>
        <w:t>The</w:t>
      </w:r>
      <w:r>
        <w:rPr>
          <w:spacing w:val="-4"/>
        </w:rPr>
        <w:t> </w:t>
      </w:r>
      <w:r>
        <w:rPr/>
        <w:t>apostle</w:t>
      </w:r>
      <w:r>
        <w:rPr>
          <w:spacing w:val="-4"/>
        </w:rPr>
        <w:t> </w:t>
      </w:r>
      <w:r>
        <w:rPr/>
        <w:t>Paul</w:t>
      </w:r>
      <w:r>
        <w:rPr>
          <w:spacing w:val="-1"/>
        </w:rPr>
        <w:t> </w:t>
      </w:r>
      <w:r>
        <w:rPr/>
        <w:t>encouraged</w:t>
      </w:r>
      <w:r>
        <w:rPr>
          <w:spacing w:val="-3"/>
        </w:rPr>
        <w:t> </w:t>
      </w:r>
      <w:r>
        <w:rPr/>
        <w:t>it</w:t>
      </w:r>
      <w:r>
        <w:rPr>
          <w:spacing w:val="-3"/>
        </w:rPr>
        <w:t> </w:t>
      </w:r>
      <w:r>
        <w:rPr/>
        <w:t>and Christ never turned away people who sincerely asked questions.</w:t>
      </w:r>
    </w:p>
    <w:p>
      <w:pPr>
        <w:spacing w:after="0" w:line="259" w:lineRule="auto"/>
        <w:sectPr>
          <w:pgSz w:w="12240" w:h="15840"/>
          <w:pgMar w:header="0" w:footer="523" w:top="1360" w:bottom="720" w:left="1320" w:right="1320"/>
        </w:sectPr>
      </w:pPr>
    </w:p>
    <w:p>
      <w:pPr>
        <w:pStyle w:val="Heading1"/>
      </w:pPr>
      <w:r>
        <w:rPr/>
        <w:t>Meditation,</w:t>
      </w:r>
      <w:r>
        <w:rPr>
          <w:spacing w:val="-8"/>
        </w:rPr>
        <w:t> </w:t>
      </w:r>
      <w:r>
        <w:rPr/>
        <w:t>Speculation,</w:t>
      </w:r>
      <w:r>
        <w:rPr>
          <w:spacing w:val="-7"/>
        </w:rPr>
        <w:t> </w:t>
      </w:r>
      <w:r>
        <w:rPr/>
        <w:t>and</w:t>
      </w:r>
      <w:r>
        <w:rPr>
          <w:spacing w:val="-8"/>
        </w:rPr>
        <w:t> </w:t>
      </w:r>
      <w:r>
        <w:rPr/>
        <w:t>Freeness</w:t>
      </w:r>
      <w:r>
        <w:rPr>
          <w:spacing w:val="-6"/>
        </w:rPr>
        <w:t> </w:t>
      </w:r>
      <w:r>
        <w:rPr/>
        <w:t>of</w:t>
      </w:r>
      <w:r>
        <w:rPr>
          <w:spacing w:val="-7"/>
        </w:rPr>
        <w:t> </w:t>
      </w:r>
      <w:r>
        <w:rPr>
          <w:spacing w:val="-2"/>
        </w:rPr>
        <w:t>Speech</w:t>
      </w:r>
    </w:p>
    <w:p>
      <w:pPr>
        <w:pStyle w:val="BodyText"/>
        <w:ind w:left="0"/>
        <w:rPr>
          <w:b/>
          <w:sz w:val="30"/>
        </w:rPr>
      </w:pPr>
    </w:p>
    <w:p>
      <w:pPr>
        <w:pStyle w:val="BodyText"/>
        <w:spacing w:before="9"/>
        <w:ind w:left="0"/>
        <w:rPr>
          <w:b/>
          <w:sz w:val="25"/>
        </w:rPr>
      </w:pPr>
    </w:p>
    <w:p>
      <w:pPr>
        <w:pStyle w:val="BodyText"/>
        <w:spacing w:line="259" w:lineRule="auto"/>
        <w:ind w:left="119"/>
      </w:pPr>
      <w:r>
        <w:rPr>
          <w:b/>
        </w:rPr>
        <w:t>Speculation </w:t>
      </w:r>
      <w:r>
        <w:rPr/>
        <w:t>can be a healthy part of </w:t>
      </w:r>
      <w:r>
        <w:rPr>
          <w:b/>
        </w:rPr>
        <w:t>meditation</w:t>
      </w:r>
      <w:r>
        <w:rPr/>
        <w:t>. In fact, it can sometimes be hard to meditate deeply</w:t>
      </w:r>
      <w:r>
        <w:rPr>
          <w:spacing w:val="-3"/>
        </w:rPr>
        <w:t> </w:t>
      </w:r>
      <w:r>
        <w:rPr/>
        <w:t>on</w:t>
      </w:r>
      <w:r>
        <w:rPr>
          <w:spacing w:val="-3"/>
        </w:rPr>
        <w:t> </w:t>
      </w:r>
      <w:r>
        <w:rPr/>
        <w:t>a</w:t>
      </w:r>
      <w:r>
        <w:rPr>
          <w:spacing w:val="-4"/>
        </w:rPr>
        <w:t> </w:t>
      </w:r>
      <w:r>
        <w:rPr/>
        <w:t>subject</w:t>
      </w:r>
      <w:r>
        <w:rPr>
          <w:spacing w:val="-3"/>
        </w:rPr>
        <w:t> </w:t>
      </w:r>
      <w:r>
        <w:rPr/>
        <w:t>without</w:t>
      </w:r>
      <w:r>
        <w:rPr>
          <w:spacing w:val="-3"/>
        </w:rPr>
        <w:t> </w:t>
      </w:r>
      <w:r>
        <w:rPr/>
        <w:t>speculating.</w:t>
      </w:r>
      <w:r>
        <w:rPr>
          <w:spacing w:val="-3"/>
        </w:rPr>
        <w:t> </w:t>
      </w:r>
      <w:r>
        <w:rPr/>
        <w:t>Meditation</w:t>
      </w:r>
      <w:r>
        <w:rPr>
          <w:spacing w:val="-3"/>
        </w:rPr>
        <w:t> </w:t>
      </w:r>
      <w:r>
        <w:rPr/>
        <w:t>and</w:t>
      </w:r>
      <w:r>
        <w:rPr>
          <w:spacing w:val="-3"/>
        </w:rPr>
        <w:t> </w:t>
      </w:r>
      <w:r>
        <w:rPr/>
        <w:t>speculation</w:t>
      </w:r>
      <w:r>
        <w:rPr>
          <w:spacing w:val="-3"/>
        </w:rPr>
        <w:t> </w:t>
      </w:r>
      <w:r>
        <w:rPr/>
        <w:t>are</w:t>
      </w:r>
      <w:r>
        <w:rPr>
          <w:spacing w:val="-4"/>
        </w:rPr>
        <w:t> </w:t>
      </w:r>
      <w:r>
        <w:rPr/>
        <w:t>good</w:t>
      </w:r>
      <w:r>
        <w:rPr>
          <w:spacing w:val="-3"/>
        </w:rPr>
        <w:t> </w:t>
      </w:r>
      <w:r>
        <w:rPr/>
        <w:t>as</w:t>
      </w:r>
      <w:r>
        <w:rPr>
          <w:spacing w:val="-3"/>
        </w:rPr>
        <w:t> </w:t>
      </w:r>
      <w:r>
        <w:rPr/>
        <w:t>long</w:t>
      </w:r>
      <w:r>
        <w:rPr>
          <w:spacing w:val="-3"/>
        </w:rPr>
        <w:t> </w:t>
      </w:r>
      <w:r>
        <w:rPr/>
        <w:t>as</w:t>
      </w:r>
      <w:r>
        <w:rPr>
          <w:spacing w:val="-3"/>
        </w:rPr>
        <w:t> </w:t>
      </w:r>
      <w:r>
        <w:rPr/>
        <w:t>they</w:t>
      </w:r>
      <w:r>
        <w:rPr>
          <w:spacing w:val="-3"/>
        </w:rPr>
        <w:t> </w:t>
      </w:r>
      <w:r>
        <w:rPr/>
        <w:t>are based upon good intentions.</w:t>
      </w:r>
    </w:p>
    <w:p>
      <w:pPr>
        <w:pStyle w:val="BodyText"/>
        <w:spacing w:before="160"/>
        <w:ind w:left="119"/>
      </w:pPr>
      <w:r>
        <w:rPr/>
        <w:t>According</w:t>
      </w:r>
      <w:r>
        <w:rPr>
          <w:spacing w:val="-4"/>
        </w:rPr>
        <w:t> </w:t>
      </w:r>
      <w:r>
        <w:rPr/>
        <w:t>to</w:t>
      </w:r>
      <w:r>
        <w:rPr>
          <w:spacing w:val="-8"/>
        </w:rPr>
        <w:t> </w:t>
      </w:r>
      <w:r>
        <w:rPr/>
        <w:t>THE</w:t>
      </w:r>
      <w:r>
        <w:rPr>
          <w:spacing w:val="-4"/>
        </w:rPr>
        <w:t> </w:t>
      </w:r>
      <w:r>
        <w:rPr/>
        <w:t>RANDOM</w:t>
      </w:r>
      <w:r>
        <w:rPr>
          <w:spacing w:val="-4"/>
        </w:rPr>
        <w:t> </w:t>
      </w:r>
      <w:r>
        <w:rPr/>
        <w:t>HOUSE</w:t>
      </w:r>
      <w:r>
        <w:rPr>
          <w:spacing w:val="-4"/>
        </w:rPr>
        <w:t> </w:t>
      </w:r>
      <w:r>
        <w:rPr/>
        <w:t>DICTIONARY</w:t>
      </w:r>
      <w:r>
        <w:rPr>
          <w:spacing w:val="-11"/>
        </w:rPr>
        <w:t> </w:t>
      </w:r>
      <w:r>
        <w:rPr/>
        <w:t>OF</w:t>
      </w:r>
      <w:r>
        <w:rPr>
          <w:spacing w:val="-7"/>
        </w:rPr>
        <w:t> </w:t>
      </w:r>
      <w:r>
        <w:rPr/>
        <w:t>THE</w:t>
      </w:r>
      <w:r>
        <w:rPr>
          <w:spacing w:val="-4"/>
        </w:rPr>
        <w:t> </w:t>
      </w:r>
      <w:r>
        <w:rPr/>
        <w:t>ENGLISH</w:t>
      </w:r>
      <w:r>
        <w:rPr>
          <w:spacing w:val="-4"/>
        </w:rPr>
        <w:t> </w:t>
      </w:r>
      <w:r>
        <w:rPr>
          <w:spacing w:val="-2"/>
        </w:rPr>
        <w:t>LANGUAGE</w:t>
      </w:r>
    </w:p>
    <w:p>
      <w:pPr>
        <w:pStyle w:val="BodyText"/>
        <w:spacing w:line="259" w:lineRule="auto" w:before="21"/>
        <w:ind w:left="119" w:right="123"/>
      </w:pPr>
      <w:r>
        <w:rPr/>
        <w:t>(Second Edition Unabridged), “speculate” is defined as “1. to engage in thought or reflection; meditate (often fol. by </w:t>
      </w:r>
      <w:r>
        <w:rPr>
          <w:i/>
        </w:rPr>
        <w:t>on, upon, </w:t>
      </w:r>
      <w:r>
        <w:rPr/>
        <w:t>or a clause).</w:t>
      </w:r>
      <w:r>
        <w:rPr>
          <w:spacing w:val="40"/>
        </w:rPr>
        <w:t> </w:t>
      </w:r>
      <w:r>
        <w:rPr/>
        <w:t>2. to indulge in conjectural thought. // The definition</w:t>
      </w:r>
      <w:r>
        <w:rPr>
          <w:spacing w:val="-3"/>
        </w:rPr>
        <w:t> </w:t>
      </w:r>
      <w:r>
        <w:rPr/>
        <w:t>of</w:t>
      </w:r>
      <w:r>
        <w:rPr>
          <w:spacing w:val="-4"/>
        </w:rPr>
        <w:t> </w:t>
      </w:r>
      <w:r>
        <w:rPr/>
        <w:t>“speculation”</w:t>
      </w:r>
      <w:r>
        <w:rPr>
          <w:spacing w:val="-4"/>
        </w:rPr>
        <w:t> </w:t>
      </w:r>
      <w:r>
        <w:rPr/>
        <w:t>is</w:t>
      </w:r>
      <w:r>
        <w:rPr>
          <w:spacing w:val="-3"/>
        </w:rPr>
        <w:t> </w:t>
      </w:r>
      <w:r>
        <w:rPr/>
        <w:t>given</w:t>
      </w:r>
      <w:r>
        <w:rPr>
          <w:spacing w:val="-3"/>
        </w:rPr>
        <w:t> </w:t>
      </w:r>
      <w:r>
        <w:rPr/>
        <w:t>as:</w:t>
      </w:r>
      <w:r>
        <w:rPr>
          <w:spacing w:val="-3"/>
        </w:rPr>
        <w:t> </w:t>
      </w:r>
      <w:r>
        <w:rPr/>
        <w:t>“1.</w:t>
      </w:r>
      <w:r>
        <w:rPr>
          <w:spacing w:val="-3"/>
        </w:rPr>
        <w:t> </w:t>
      </w:r>
      <w:r>
        <w:rPr/>
        <w:t>the</w:t>
      </w:r>
      <w:r>
        <w:rPr>
          <w:spacing w:val="-4"/>
        </w:rPr>
        <w:t> </w:t>
      </w:r>
      <w:r>
        <w:rPr/>
        <w:t>contemplation</w:t>
      </w:r>
      <w:r>
        <w:rPr>
          <w:spacing w:val="-3"/>
        </w:rPr>
        <w:t> </w:t>
      </w:r>
      <w:r>
        <w:rPr/>
        <w:t>or</w:t>
      </w:r>
      <w:r>
        <w:rPr>
          <w:spacing w:val="-4"/>
        </w:rPr>
        <w:t> </w:t>
      </w:r>
      <w:r>
        <w:rPr/>
        <w:t>consideration</w:t>
      </w:r>
      <w:r>
        <w:rPr>
          <w:spacing w:val="-3"/>
        </w:rPr>
        <w:t> </w:t>
      </w:r>
      <w:r>
        <w:rPr/>
        <w:t>of</w:t>
      </w:r>
      <w:r>
        <w:rPr>
          <w:spacing w:val="-4"/>
        </w:rPr>
        <w:t> </w:t>
      </w:r>
      <w:r>
        <w:rPr/>
        <w:t>some</w:t>
      </w:r>
      <w:r>
        <w:rPr>
          <w:spacing w:val="-4"/>
        </w:rPr>
        <w:t> </w:t>
      </w:r>
      <w:r>
        <w:rPr/>
        <w:t>subject:</w:t>
      </w:r>
      <w:r>
        <w:rPr>
          <w:spacing w:val="-3"/>
        </w:rPr>
        <w:t> </w:t>
      </w:r>
      <w:r>
        <w:rPr>
          <w:i/>
        </w:rPr>
        <w:t>to</w:t>
      </w:r>
      <w:r>
        <w:rPr>
          <w:i/>
        </w:rPr>
        <w:t> engage in speculation on humanity’s ultimate destiny.</w:t>
      </w:r>
      <w:r>
        <w:rPr/>
        <w:t>”</w:t>
      </w:r>
    </w:p>
    <w:p>
      <w:pPr>
        <w:pStyle w:val="BodyText"/>
        <w:spacing w:line="259" w:lineRule="auto" w:before="159"/>
        <w:ind w:left="119" w:right="152"/>
        <w:rPr>
          <w:b/>
        </w:rPr>
      </w:pPr>
      <w:r>
        <w:rPr>
          <w:b/>
        </w:rPr>
        <w:t>Freedom of speech, </w:t>
      </w:r>
      <w:r>
        <w:rPr/>
        <w:t>religiously speaking, is simply to be free to search for and speak about the word of God, with no fear of man (Compare </w:t>
      </w:r>
      <w:r>
        <w:rPr>
          <w:color w:val="0D5FAD"/>
          <w:u w:val="single" w:color="0D5FAD"/>
        </w:rPr>
        <w:t>Ephesians 3:8-13</w:t>
      </w:r>
      <w:r>
        <w:rPr/>
        <w:t>). To have this freedom, individuals love God more than man. Seekers of truth do not allow rules of man or an organization to hinder their searching for truth of God.</w:t>
      </w:r>
      <w:r>
        <w:rPr>
          <w:spacing w:val="-4"/>
        </w:rPr>
        <w:t> </w:t>
      </w:r>
      <w:r>
        <w:rPr/>
        <w:t>Those who use their speech to share with others the truths that they have found are free from the influence of the Devil, in that regard. </w:t>
      </w:r>
      <w:r>
        <w:rPr>
          <w:color w:val="0D5FAD"/>
          <w:u w:val="single" w:color="0D5FAD"/>
        </w:rPr>
        <w:t>2</w:t>
      </w:r>
      <w:r>
        <w:rPr>
          <w:color w:val="0D5FAD"/>
        </w:rPr>
        <w:t> </w:t>
      </w:r>
      <w:r>
        <w:rPr>
          <w:color w:val="0D5FAD"/>
          <w:u w:val="single" w:color="0D5FAD"/>
        </w:rPr>
        <w:t>Corinthians 4:4 (ASV)</w:t>
      </w:r>
      <w:r>
        <w:rPr/>
        <w:t>; “in whom the god of this world hath blinded the minds of the unbelieving, that the light of the gospel of the glory of Christ, who is the image of God, should not dawn </w:t>
      </w:r>
      <w:r>
        <w:rPr>
          <w:i/>
        </w:rPr>
        <w:t>upon them</w:t>
      </w:r>
      <w:r>
        <w:rPr/>
        <w:t>.” The Devil has blinded the minds of the unbelievers. Organizations and people who do not allow the testing of their doctrines or look down on or punish those who do, are</w:t>
      </w:r>
      <w:r>
        <w:rPr>
          <w:spacing w:val="-3"/>
        </w:rPr>
        <w:t> </w:t>
      </w:r>
      <w:r>
        <w:rPr/>
        <w:t>struggling</w:t>
      </w:r>
      <w:r>
        <w:rPr>
          <w:spacing w:val="-2"/>
        </w:rPr>
        <w:t> </w:t>
      </w:r>
      <w:r>
        <w:rPr/>
        <w:t>to</w:t>
      </w:r>
      <w:r>
        <w:rPr>
          <w:spacing w:val="-2"/>
        </w:rPr>
        <w:t> </w:t>
      </w:r>
      <w:r>
        <w:rPr/>
        <w:t>hinder</w:t>
      </w:r>
      <w:r>
        <w:rPr>
          <w:spacing w:val="-3"/>
        </w:rPr>
        <w:t> </w:t>
      </w:r>
      <w:r>
        <w:rPr/>
        <w:t>truth</w:t>
      </w:r>
      <w:r>
        <w:rPr>
          <w:spacing w:val="-2"/>
        </w:rPr>
        <w:t> </w:t>
      </w:r>
      <w:r>
        <w:rPr/>
        <w:t>seekers</w:t>
      </w:r>
      <w:r>
        <w:rPr>
          <w:spacing w:val="-2"/>
        </w:rPr>
        <w:t> </w:t>
      </w:r>
      <w:r>
        <w:rPr/>
        <w:t>and</w:t>
      </w:r>
      <w:r>
        <w:rPr>
          <w:spacing w:val="-2"/>
        </w:rPr>
        <w:t> </w:t>
      </w:r>
      <w:r>
        <w:rPr/>
        <w:t>freedom of</w:t>
      </w:r>
      <w:r>
        <w:rPr>
          <w:spacing w:val="-3"/>
        </w:rPr>
        <w:t> </w:t>
      </w:r>
      <w:r>
        <w:rPr/>
        <w:t>speech.</w:t>
      </w:r>
      <w:r>
        <w:rPr>
          <w:spacing w:val="-5"/>
        </w:rPr>
        <w:t> </w:t>
      </w:r>
      <w:r>
        <w:rPr/>
        <w:t>They</w:t>
      </w:r>
      <w:r>
        <w:rPr>
          <w:spacing w:val="-2"/>
        </w:rPr>
        <w:t> </w:t>
      </w:r>
      <w:r>
        <w:rPr/>
        <w:t>are</w:t>
      </w:r>
      <w:r>
        <w:rPr>
          <w:spacing w:val="-3"/>
        </w:rPr>
        <w:t> </w:t>
      </w:r>
      <w:r>
        <w:rPr/>
        <w:t>doing</w:t>
      </w:r>
      <w:r>
        <w:rPr>
          <w:spacing w:val="-2"/>
        </w:rPr>
        <w:t> </w:t>
      </w:r>
      <w:r>
        <w:rPr/>
        <w:t>the</w:t>
      </w:r>
      <w:r>
        <w:rPr>
          <w:spacing w:val="-3"/>
        </w:rPr>
        <w:t> </w:t>
      </w:r>
      <w:r>
        <w:rPr/>
        <w:t>Devil’s</w:t>
      </w:r>
      <w:r>
        <w:rPr>
          <w:spacing w:val="-2"/>
        </w:rPr>
        <w:t> </w:t>
      </w:r>
      <w:r>
        <w:rPr/>
        <w:t>work</w:t>
      </w:r>
      <w:r>
        <w:rPr>
          <w:spacing w:val="-2"/>
        </w:rPr>
        <w:t> </w:t>
      </w:r>
      <w:r>
        <w:rPr/>
        <w:t>by hindering</w:t>
      </w:r>
      <w:r>
        <w:rPr>
          <w:spacing w:val="-3"/>
        </w:rPr>
        <w:t> </w:t>
      </w:r>
      <w:r>
        <w:rPr/>
        <w:t>the</w:t>
      </w:r>
      <w:r>
        <w:rPr>
          <w:spacing w:val="-4"/>
        </w:rPr>
        <w:t> </w:t>
      </w:r>
      <w:r>
        <w:rPr/>
        <w:t>truth</w:t>
      </w:r>
      <w:r>
        <w:rPr>
          <w:spacing w:val="-3"/>
        </w:rPr>
        <w:t> </w:t>
      </w:r>
      <w:r>
        <w:rPr/>
        <w:t>from</w:t>
      </w:r>
      <w:r>
        <w:rPr>
          <w:spacing w:val="-1"/>
        </w:rPr>
        <w:t> </w:t>
      </w:r>
      <w:r>
        <w:rPr/>
        <w:t>shining.</w:t>
      </w:r>
      <w:r>
        <w:rPr>
          <w:spacing w:val="-3"/>
        </w:rPr>
        <w:t> </w:t>
      </w:r>
      <w:r>
        <w:rPr/>
        <w:t>If</w:t>
      </w:r>
      <w:r>
        <w:rPr>
          <w:spacing w:val="-4"/>
        </w:rPr>
        <w:t> </w:t>
      </w:r>
      <w:r>
        <w:rPr/>
        <w:t>an</w:t>
      </w:r>
      <w:r>
        <w:rPr>
          <w:spacing w:val="-3"/>
        </w:rPr>
        <w:t> </w:t>
      </w:r>
      <w:r>
        <w:rPr/>
        <w:t>organization</w:t>
      </w:r>
      <w:r>
        <w:rPr>
          <w:spacing w:val="-3"/>
        </w:rPr>
        <w:t> </w:t>
      </w:r>
      <w:r>
        <w:rPr/>
        <w:t>or</w:t>
      </w:r>
      <w:r>
        <w:rPr>
          <w:spacing w:val="-4"/>
        </w:rPr>
        <w:t> </w:t>
      </w:r>
      <w:r>
        <w:rPr/>
        <w:t>person</w:t>
      </w:r>
      <w:r>
        <w:rPr>
          <w:spacing w:val="-3"/>
        </w:rPr>
        <w:t> </w:t>
      </w:r>
      <w:r>
        <w:rPr/>
        <w:t>“has</w:t>
      </w:r>
      <w:r>
        <w:rPr>
          <w:spacing w:val="-3"/>
        </w:rPr>
        <w:t> </w:t>
      </w:r>
      <w:r>
        <w:rPr/>
        <w:t>the</w:t>
      </w:r>
      <w:r>
        <w:rPr>
          <w:spacing w:val="-4"/>
        </w:rPr>
        <w:t> </w:t>
      </w:r>
      <w:r>
        <w:rPr/>
        <w:t>truth,”</w:t>
      </w:r>
      <w:r>
        <w:rPr>
          <w:spacing w:val="-4"/>
        </w:rPr>
        <w:t> </w:t>
      </w:r>
      <w:r>
        <w:rPr/>
        <w:t>why</w:t>
      </w:r>
      <w:r>
        <w:rPr>
          <w:spacing w:val="-3"/>
        </w:rPr>
        <w:t> </w:t>
      </w:r>
      <w:r>
        <w:rPr/>
        <w:t>should</w:t>
      </w:r>
      <w:r>
        <w:rPr>
          <w:spacing w:val="-3"/>
        </w:rPr>
        <w:t> </w:t>
      </w:r>
      <w:r>
        <w:rPr/>
        <w:t>they</w:t>
      </w:r>
      <w:r>
        <w:rPr>
          <w:spacing w:val="-3"/>
        </w:rPr>
        <w:t> </w:t>
      </w:r>
      <w:r>
        <w:rPr/>
        <w:t>be afraid</w:t>
      </w:r>
      <w:r>
        <w:rPr>
          <w:spacing w:val="-1"/>
        </w:rPr>
        <w:t> </w:t>
      </w:r>
      <w:r>
        <w:rPr/>
        <w:t>to</w:t>
      </w:r>
      <w:r>
        <w:rPr>
          <w:spacing w:val="-1"/>
        </w:rPr>
        <w:t> </w:t>
      </w:r>
      <w:r>
        <w:rPr/>
        <w:t>have</w:t>
      </w:r>
      <w:r>
        <w:rPr>
          <w:spacing w:val="-2"/>
        </w:rPr>
        <w:t> </w:t>
      </w:r>
      <w:r>
        <w:rPr/>
        <w:t>their</w:t>
      </w:r>
      <w:r>
        <w:rPr>
          <w:spacing w:val="-2"/>
        </w:rPr>
        <w:t> </w:t>
      </w:r>
      <w:r>
        <w:rPr/>
        <w:t>doctrines</w:t>
      </w:r>
      <w:r>
        <w:rPr>
          <w:spacing w:val="-1"/>
        </w:rPr>
        <w:t> </w:t>
      </w:r>
      <w:r>
        <w:rPr/>
        <w:t>tested</w:t>
      </w:r>
      <w:r>
        <w:rPr>
          <w:spacing w:val="-1"/>
        </w:rPr>
        <w:t> </w:t>
      </w:r>
      <w:r>
        <w:rPr/>
        <w:t>by</w:t>
      </w:r>
      <w:r>
        <w:rPr>
          <w:spacing w:val="-1"/>
        </w:rPr>
        <w:t> </w:t>
      </w:r>
      <w:r>
        <w:rPr/>
        <w:t>others</w:t>
      </w:r>
      <w:r>
        <w:rPr>
          <w:spacing w:val="-1"/>
        </w:rPr>
        <w:t> </w:t>
      </w:r>
      <w:r>
        <w:rPr/>
        <w:t>openly?</w:t>
      </w:r>
      <w:r>
        <w:rPr>
          <w:spacing w:val="-2"/>
        </w:rPr>
        <w:t> </w:t>
      </w:r>
      <w:r>
        <w:rPr/>
        <w:t>Just</w:t>
      </w:r>
      <w:r>
        <w:rPr>
          <w:spacing w:val="-1"/>
        </w:rPr>
        <w:t> </w:t>
      </w:r>
      <w:r>
        <w:rPr/>
        <w:t>like</w:t>
      </w:r>
      <w:r>
        <w:rPr>
          <w:spacing w:val="-2"/>
        </w:rPr>
        <w:t> </w:t>
      </w:r>
      <w:r>
        <w:rPr/>
        <w:t>a</w:t>
      </w:r>
      <w:r>
        <w:rPr>
          <w:spacing w:val="-2"/>
        </w:rPr>
        <w:t> </w:t>
      </w:r>
      <w:r>
        <w:rPr/>
        <w:t>con-artist,</w:t>
      </w:r>
      <w:r>
        <w:rPr>
          <w:spacing w:val="-1"/>
        </w:rPr>
        <w:t> </w:t>
      </w:r>
      <w:r>
        <w:rPr/>
        <w:t>they</w:t>
      </w:r>
      <w:r>
        <w:rPr>
          <w:spacing w:val="-1"/>
        </w:rPr>
        <w:t> </w:t>
      </w:r>
      <w:r>
        <w:rPr/>
        <w:t>don’t</w:t>
      </w:r>
      <w:r>
        <w:rPr>
          <w:spacing w:val="-1"/>
        </w:rPr>
        <w:t> </w:t>
      </w:r>
      <w:r>
        <w:rPr/>
        <w:t>want</w:t>
      </w:r>
      <w:r>
        <w:rPr>
          <w:spacing w:val="-1"/>
        </w:rPr>
        <w:t> </w:t>
      </w:r>
      <w:r>
        <w:rPr/>
        <w:t>to</w:t>
      </w:r>
      <w:r>
        <w:rPr>
          <w:spacing w:val="-1"/>
        </w:rPr>
        <w:t> </w:t>
      </w:r>
      <w:r>
        <w:rPr/>
        <w:t>be caught. Their doctrine is based upon falsehood. </w:t>
      </w:r>
      <w:r>
        <w:rPr>
          <w:b/>
        </w:rPr>
        <w:t>Ephesians 5:9,10 (Interlinear</w:t>
      </w:r>
    </w:p>
    <w:p>
      <w:pPr>
        <w:pStyle w:val="BodyText"/>
        <w:spacing w:line="259" w:lineRule="auto"/>
        <w:ind w:right="266"/>
      </w:pPr>
      <w:r>
        <w:rPr>
          <w:b/>
        </w:rPr>
        <w:t>Bible)</w:t>
      </w:r>
      <w:r>
        <w:rPr>
          <w:b/>
          <w:spacing w:val="-3"/>
        </w:rPr>
        <w:t> </w:t>
      </w:r>
      <w:r>
        <w:rPr/>
        <w:t>encourages all</w:t>
      </w:r>
      <w:r>
        <w:rPr>
          <w:spacing w:val="-2"/>
        </w:rPr>
        <w:t> </w:t>
      </w:r>
      <w:r>
        <w:rPr/>
        <w:t>to</w:t>
      </w:r>
      <w:r>
        <w:rPr>
          <w:spacing w:val="-2"/>
        </w:rPr>
        <w:t> </w:t>
      </w:r>
      <w:r>
        <w:rPr/>
        <w:t>keep</w:t>
      </w:r>
      <w:r>
        <w:rPr>
          <w:spacing w:val="-2"/>
        </w:rPr>
        <w:t> </w:t>
      </w:r>
      <w:r>
        <w:rPr/>
        <w:t>on</w:t>
      </w:r>
      <w:r>
        <w:rPr>
          <w:spacing w:val="-2"/>
        </w:rPr>
        <w:t> </w:t>
      </w:r>
      <w:r>
        <w:rPr/>
        <w:t>making</w:t>
      </w:r>
      <w:r>
        <w:rPr>
          <w:spacing w:val="-2"/>
        </w:rPr>
        <w:t> </w:t>
      </w:r>
      <w:r>
        <w:rPr/>
        <w:t>sure</w:t>
      </w:r>
      <w:r>
        <w:rPr>
          <w:spacing w:val="-3"/>
        </w:rPr>
        <w:t> </w:t>
      </w:r>
      <w:r>
        <w:rPr/>
        <w:t>of</w:t>
      </w:r>
      <w:r>
        <w:rPr>
          <w:spacing w:val="-1"/>
        </w:rPr>
        <w:t> </w:t>
      </w:r>
      <w:r>
        <w:rPr/>
        <w:t>what</w:t>
      </w:r>
      <w:r>
        <w:rPr>
          <w:spacing w:val="-2"/>
        </w:rPr>
        <w:t> </w:t>
      </w:r>
      <w:r>
        <w:rPr/>
        <w:t>is</w:t>
      </w:r>
      <w:r>
        <w:rPr>
          <w:spacing w:val="-2"/>
        </w:rPr>
        <w:t> </w:t>
      </w:r>
      <w:r>
        <w:rPr/>
        <w:t>acceptable;</w:t>
      </w:r>
      <w:r>
        <w:rPr>
          <w:spacing w:val="-2"/>
        </w:rPr>
        <w:t> </w:t>
      </w:r>
      <w:r>
        <w:rPr/>
        <w:t>“For</w:t>
      </w:r>
      <w:r>
        <w:rPr>
          <w:spacing w:val="-3"/>
        </w:rPr>
        <w:t> </w:t>
      </w:r>
      <w:r>
        <w:rPr/>
        <w:t>the</w:t>
      </w:r>
      <w:r>
        <w:rPr>
          <w:spacing w:val="-3"/>
        </w:rPr>
        <w:t> </w:t>
      </w:r>
      <w:r>
        <w:rPr/>
        <w:t>fruit</w:t>
      </w:r>
      <w:r>
        <w:rPr>
          <w:spacing w:val="-2"/>
        </w:rPr>
        <w:t> </w:t>
      </w:r>
      <w:r>
        <w:rPr/>
        <w:t>of</w:t>
      </w:r>
      <w:r>
        <w:rPr>
          <w:spacing w:val="-3"/>
        </w:rPr>
        <w:t> </w:t>
      </w:r>
      <w:r>
        <w:rPr/>
        <w:t>the</w:t>
      </w:r>
      <w:r>
        <w:rPr>
          <w:spacing w:val="-3"/>
        </w:rPr>
        <w:t> </w:t>
      </w:r>
      <w:r>
        <w:rPr/>
        <w:t>spirit</w:t>
      </w:r>
      <w:r>
        <w:rPr>
          <w:spacing w:val="-2"/>
        </w:rPr>
        <w:t> </w:t>
      </w:r>
      <w:r>
        <w:rPr/>
        <w:t>is in all goodness and righteousness and truth, (10) proving what is well-pleasing to the lord.” (</w:t>
      </w:r>
      <w:r>
        <w:rPr>
          <w:color w:val="0D5FAD"/>
          <w:u w:val="single" w:color="0D5FAD"/>
        </w:rPr>
        <w:t>Eph.5:9-10 NIV</w:t>
      </w:r>
      <w:r>
        <w:rPr/>
        <w:t>, </w:t>
      </w:r>
      <w:r>
        <w:rPr>
          <w:color w:val="0D5FAD"/>
          <w:u w:val="single" w:color="0D5FAD"/>
        </w:rPr>
        <w:t>Romans 12:2 RSV</w:t>
      </w:r>
      <w:r>
        <w:rPr/>
        <w:t>)</w:t>
      </w:r>
    </w:p>
    <w:p>
      <w:pPr>
        <w:spacing w:before="156"/>
        <w:ind w:left="120" w:right="0" w:firstLine="0"/>
        <w:jc w:val="left"/>
        <w:rPr>
          <w:b/>
          <w:sz w:val="24"/>
        </w:rPr>
      </w:pPr>
      <w:r>
        <w:rPr>
          <w:b/>
          <w:color w:val="0D5FAD"/>
          <w:sz w:val="24"/>
          <w:u w:val="single" w:color="0D5FAD"/>
        </w:rPr>
        <w:t>Proverbs</w:t>
      </w:r>
      <w:r>
        <w:rPr>
          <w:b/>
          <w:color w:val="0D5FAD"/>
          <w:spacing w:val="-9"/>
          <w:sz w:val="24"/>
          <w:u w:val="single" w:color="0D5FAD"/>
        </w:rPr>
        <w:t> </w:t>
      </w:r>
      <w:r>
        <w:rPr>
          <w:b/>
          <w:color w:val="0D5FAD"/>
          <w:sz w:val="24"/>
          <w:u w:val="single" w:color="0D5FAD"/>
        </w:rPr>
        <w:t>3:5-</w:t>
      </w:r>
      <w:r>
        <w:rPr>
          <w:b/>
          <w:color w:val="0D5FAD"/>
          <w:spacing w:val="-2"/>
          <w:sz w:val="24"/>
          <w:u w:val="single" w:color="0D5FAD"/>
        </w:rPr>
        <w:t>6(WEB)</w:t>
      </w:r>
    </w:p>
    <w:p>
      <w:pPr>
        <w:pStyle w:val="BodyText"/>
        <w:spacing w:before="183"/>
      </w:pPr>
      <w:r>
        <w:rPr>
          <w:vertAlign w:val="superscript"/>
        </w:rPr>
        <w:t>5</w:t>
      </w:r>
      <w:r>
        <w:rPr>
          <w:spacing w:val="-18"/>
          <w:vertAlign w:val="baseline"/>
        </w:rPr>
        <w:t> </w:t>
      </w:r>
      <w:r>
        <w:rPr>
          <w:vertAlign w:val="baseline"/>
        </w:rPr>
        <w:t>Trust</w:t>
      </w:r>
      <w:r>
        <w:rPr>
          <w:spacing w:val="-12"/>
          <w:vertAlign w:val="baseline"/>
        </w:rPr>
        <w:t> </w:t>
      </w:r>
      <w:r>
        <w:rPr>
          <w:vertAlign w:val="baseline"/>
        </w:rPr>
        <w:t>in</w:t>
      </w:r>
      <w:r>
        <w:rPr>
          <w:spacing w:val="-15"/>
          <w:vertAlign w:val="baseline"/>
        </w:rPr>
        <w:t> </w:t>
      </w:r>
      <w:r>
        <w:rPr>
          <w:vertAlign w:val="baseline"/>
        </w:rPr>
        <w:t>Yahweh</w:t>
      </w:r>
      <w:r>
        <w:rPr>
          <w:spacing w:val="-6"/>
          <w:vertAlign w:val="baseline"/>
        </w:rPr>
        <w:t> </w:t>
      </w:r>
      <w:r>
        <w:rPr>
          <w:vertAlign w:val="baseline"/>
        </w:rPr>
        <w:t>with</w:t>
      </w:r>
      <w:r>
        <w:rPr>
          <w:spacing w:val="-6"/>
          <w:vertAlign w:val="baseline"/>
        </w:rPr>
        <w:t> </w:t>
      </w:r>
      <w:r>
        <w:rPr>
          <w:vertAlign w:val="baseline"/>
        </w:rPr>
        <w:t>all</w:t>
      </w:r>
      <w:r>
        <w:rPr>
          <w:spacing w:val="-6"/>
          <w:vertAlign w:val="baseline"/>
        </w:rPr>
        <w:t> </w:t>
      </w:r>
      <w:r>
        <w:rPr>
          <w:vertAlign w:val="baseline"/>
        </w:rPr>
        <w:t>your</w:t>
      </w:r>
      <w:r>
        <w:rPr>
          <w:spacing w:val="-7"/>
          <w:vertAlign w:val="baseline"/>
        </w:rPr>
        <w:t> </w:t>
      </w:r>
      <w:r>
        <w:rPr>
          <w:spacing w:val="-2"/>
          <w:vertAlign w:val="baseline"/>
        </w:rPr>
        <w:t>heart,</w:t>
      </w:r>
    </w:p>
    <w:p>
      <w:pPr>
        <w:pStyle w:val="BodyText"/>
        <w:spacing w:before="21"/>
        <w:ind w:left="360"/>
      </w:pPr>
      <w:r>
        <w:rPr/>
        <w:t>and</w:t>
      </w:r>
      <w:r>
        <w:rPr>
          <w:spacing w:val="-2"/>
        </w:rPr>
        <w:t> </w:t>
      </w:r>
      <w:r>
        <w:rPr/>
        <w:t>don’t</w:t>
      </w:r>
      <w:r>
        <w:rPr>
          <w:spacing w:val="-1"/>
        </w:rPr>
        <w:t> </w:t>
      </w:r>
      <w:r>
        <w:rPr/>
        <w:t>lean</w:t>
      </w:r>
      <w:r>
        <w:rPr>
          <w:spacing w:val="-2"/>
        </w:rPr>
        <w:t> </w:t>
      </w:r>
      <w:r>
        <w:rPr/>
        <w:t>on</w:t>
      </w:r>
      <w:r>
        <w:rPr>
          <w:spacing w:val="-1"/>
        </w:rPr>
        <w:t> </w:t>
      </w:r>
      <w:r>
        <w:rPr/>
        <w:t>your</w:t>
      </w:r>
      <w:r>
        <w:rPr>
          <w:spacing w:val="-1"/>
        </w:rPr>
        <w:t> </w:t>
      </w:r>
      <w:r>
        <w:rPr/>
        <w:t>own</w:t>
      </w:r>
      <w:r>
        <w:rPr>
          <w:spacing w:val="-1"/>
        </w:rPr>
        <w:t> </w:t>
      </w:r>
      <w:r>
        <w:rPr>
          <w:spacing w:val="-2"/>
        </w:rPr>
        <w:t>understanding.</w:t>
      </w:r>
    </w:p>
    <w:p>
      <w:pPr>
        <w:pStyle w:val="BodyText"/>
        <w:spacing w:line="261" w:lineRule="auto" w:before="22"/>
        <w:ind w:left="360" w:right="5641" w:hanging="240"/>
      </w:pPr>
      <w:r>
        <w:rPr>
          <w:vertAlign w:val="superscript"/>
        </w:rPr>
        <w:t>6</w:t>
      </w:r>
      <w:r>
        <w:rPr>
          <w:vertAlign w:val="baseline"/>
        </w:rPr>
        <w:t> In all your ways acknowledge him, and</w:t>
      </w:r>
      <w:r>
        <w:rPr>
          <w:spacing w:val="-7"/>
          <w:vertAlign w:val="baseline"/>
        </w:rPr>
        <w:t> </w:t>
      </w:r>
      <w:r>
        <w:rPr>
          <w:vertAlign w:val="baseline"/>
        </w:rPr>
        <w:t>he</w:t>
      </w:r>
      <w:r>
        <w:rPr>
          <w:spacing w:val="-8"/>
          <w:vertAlign w:val="baseline"/>
        </w:rPr>
        <w:t> </w:t>
      </w:r>
      <w:r>
        <w:rPr>
          <w:vertAlign w:val="baseline"/>
        </w:rPr>
        <w:t>will</w:t>
      </w:r>
      <w:r>
        <w:rPr>
          <w:spacing w:val="-7"/>
          <w:vertAlign w:val="baseline"/>
        </w:rPr>
        <w:t> </w:t>
      </w:r>
      <w:r>
        <w:rPr>
          <w:vertAlign w:val="baseline"/>
        </w:rPr>
        <w:t>make</w:t>
      </w:r>
      <w:r>
        <w:rPr>
          <w:spacing w:val="-8"/>
          <w:vertAlign w:val="baseline"/>
        </w:rPr>
        <w:t> </w:t>
      </w:r>
      <w:r>
        <w:rPr>
          <w:vertAlign w:val="baseline"/>
        </w:rPr>
        <w:t>your</w:t>
      </w:r>
      <w:r>
        <w:rPr>
          <w:spacing w:val="-6"/>
          <w:vertAlign w:val="baseline"/>
        </w:rPr>
        <w:t> </w:t>
      </w:r>
      <w:r>
        <w:rPr>
          <w:vertAlign w:val="baseline"/>
        </w:rPr>
        <w:t>paths</w:t>
      </w:r>
      <w:r>
        <w:rPr>
          <w:spacing w:val="-7"/>
          <w:vertAlign w:val="baseline"/>
        </w:rPr>
        <w:t> </w:t>
      </w:r>
      <w:r>
        <w:rPr>
          <w:vertAlign w:val="baseline"/>
        </w:rPr>
        <w:t>straight.</w:t>
      </w:r>
    </w:p>
    <w:p>
      <w:pPr>
        <w:pStyle w:val="BodyText"/>
        <w:spacing w:line="259" w:lineRule="auto" w:before="154"/>
        <w:ind w:right="275"/>
      </w:pPr>
      <w:r>
        <w:rPr/>
        <w:t>The</w:t>
      </w:r>
      <w:r>
        <w:rPr>
          <w:spacing w:val="-4"/>
        </w:rPr>
        <w:t> </w:t>
      </w:r>
      <w:r>
        <w:rPr/>
        <w:t>original</w:t>
      </w:r>
      <w:r>
        <w:rPr>
          <w:spacing w:val="-3"/>
        </w:rPr>
        <w:t> </w:t>
      </w:r>
      <w:r>
        <w:rPr/>
        <w:t>scriptures</w:t>
      </w:r>
      <w:r>
        <w:rPr>
          <w:spacing w:val="-1"/>
        </w:rPr>
        <w:t> </w:t>
      </w:r>
      <w:r>
        <w:rPr/>
        <w:t>are</w:t>
      </w:r>
      <w:r>
        <w:rPr>
          <w:spacing w:val="-4"/>
        </w:rPr>
        <w:t> </w:t>
      </w:r>
      <w:r>
        <w:rPr/>
        <w:t>correct</w:t>
      </w:r>
      <w:r>
        <w:rPr>
          <w:spacing w:val="-3"/>
        </w:rPr>
        <w:t> </w:t>
      </w:r>
      <w:r>
        <w:rPr/>
        <w:t>and</w:t>
      </w:r>
      <w:r>
        <w:rPr>
          <w:spacing w:val="-3"/>
        </w:rPr>
        <w:t> </w:t>
      </w:r>
      <w:r>
        <w:rPr/>
        <w:t>should</w:t>
      </w:r>
      <w:r>
        <w:rPr>
          <w:spacing w:val="-3"/>
        </w:rPr>
        <w:t> </w:t>
      </w:r>
      <w:r>
        <w:rPr/>
        <w:t>be</w:t>
      </w:r>
      <w:r>
        <w:rPr>
          <w:spacing w:val="-4"/>
        </w:rPr>
        <w:t> </w:t>
      </w:r>
      <w:r>
        <w:rPr/>
        <w:t>the</w:t>
      </w:r>
      <w:r>
        <w:rPr>
          <w:spacing w:val="-4"/>
        </w:rPr>
        <w:t> </w:t>
      </w:r>
      <w:r>
        <w:rPr/>
        <w:t>first</w:t>
      </w:r>
      <w:r>
        <w:rPr>
          <w:spacing w:val="-3"/>
        </w:rPr>
        <w:t> </w:t>
      </w:r>
      <w:r>
        <w:rPr/>
        <w:t>and</w:t>
      </w:r>
      <w:r>
        <w:rPr>
          <w:spacing w:val="-3"/>
        </w:rPr>
        <w:t> </w:t>
      </w:r>
      <w:r>
        <w:rPr/>
        <w:t>only</w:t>
      </w:r>
      <w:r>
        <w:rPr>
          <w:spacing w:val="-3"/>
        </w:rPr>
        <w:t> </w:t>
      </w:r>
      <w:r>
        <w:rPr/>
        <w:t>thing</w:t>
      </w:r>
      <w:r>
        <w:rPr>
          <w:spacing w:val="-3"/>
        </w:rPr>
        <w:t> </w:t>
      </w:r>
      <w:r>
        <w:rPr/>
        <w:t>to</w:t>
      </w:r>
      <w:r>
        <w:rPr>
          <w:spacing w:val="-3"/>
        </w:rPr>
        <w:t> </w:t>
      </w:r>
      <w:r>
        <w:rPr/>
        <w:t>look</w:t>
      </w:r>
      <w:r>
        <w:rPr>
          <w:spacing w:val="-3"/>
        </w:rPr>
        <w:t> </w:t>
      </w:r>
      <w:r>
        <w:rPr/>
        <w:t>toward</w:t>
      </w:r>
      <w:r>
        <w:rPr>
          <w:spacing w:val="-3"/>
        </w:rPr>
        <w:t> </w:t>
      </w:r>
      <w:r>
        <w:rPr/>
        <w:t>as</w:t>
      </w:r>
      <w:r>
        <w:rPr>
          <w:spacing w:val="-3"/>
        </w:rPr>
        <w:t> </w:t>
      </w:r>
      <w:r>
        <w:rPr/>
        <w:t>being the word of</w:t>
      </w:r>
      <w:r>
        <w:rPr>
          <w:spacing w:val="-2"/>
        </w:rPr>
        <w:t> </w:t>
      </w:r>
      <w:r>
        <w:rPr/>
        <w:t>Yahweh. Due diligence is required to examine the oldest available manuscripts, to avoid translation mistakes and fraudulent changes. The inspired scriptures can “explain themselves”</w:t>
      </w:r>
      <w:r>
        <w:rPr>
          <w:spacing w:val="-5"/>
        </w:rPr>
        <w:t> </w:t>
      </w:r>
      <w:r>
        <w:rPr/>
        <w:t>by</w:t>
      </w:r>
      <w:r>
        <w:rPr>
          <w:spacing w:val="-4"/>
        </w:rPr>
        <w:t> </w:t>
      </w:r>
      <w:r>
        <w:rPr/>
        <w:t>diligent</w:t>
      </w:r>
      <w:r>
        <w:rPr>
          <w:spacing w:val="-4"/>
        </w:rPr>
        <w:t> </w:t>
      </w:r>
      <w:r>
        <w:rPr/>
        <w:t>study</w:t>
      </w:r>
      <w:r>
        <w:rPr>
          <w:spacing w:val="-4"/>
        </w:rPr>
        <w:t> </w:t>
      </w:r>
      <w:r>
        <w:rPr/>
        <w:t>–</w:t>
      </w:r>
      <w:r>
        <w:rPr>
          <w:spacing w:val="-9"/>
        </w:rPr>
        <w:t> </w:t>
      </w:r>
      <w:r>
        <w:rPr/>
        <w:t>This</w:t>
      </w:r>
      <w:r>
        <w:rPr>
          <w:spacing w:val="-4"/>
        </w:rPr>
        <w:t> </w:t>
      </w:r>
      <w:r>
        <w:rPr/>
        <w:t>is</w:t>
      </w:r>
      <w:r>
        <w:rPr>
          <w:spacing w:val="-4"/>
        </w:rPr>
        <w:t> </w:t>
      </w:r>
      <w:r>
        <w:rPr/>
        <w:t>part</w:t>
      </w:r>
      <w:r>
        <w:rPr>
          <w:spacing w:val="-4"/>
        </w:rPr>
        <w:t> </w:t>
      </w:r>
      <w:r>
        <w:rPr/>
        <w:t>of</w:t>
      </w:r>
      <w:r>
        <w:rPr>
          <w:spacing w:val="-5"/>
        </w:rPr>
        <w:t> </w:t>
      </w:r>
      <w:r>
        <w:rPr/>
        <w:t>the</w:t>
      </w:r>
      <w:r>
        <w:rPr>
          <w:spacing w:val="-5"/>
        </w:rPr>
        <w:t> </w:t>
      </w:r>
      <w:r>
        <w:rPr/>
        <w:t>seeking</w:t>
      </w:r>
      <w:r>
        <w:rPr>
          <w:spacing w:val="-4"/>
        </w:rPr>
        <w:t> </w:t>
      </w:r>
      <w:r>
        <w:rPr/>
        <w:t>the</w:t>
      </w:r>
      <w:r>
        <w:rPr>
          <w:spacing w:val="-5"/>
        </w:rPr>
        <w:t> </w:t>
      </w:r>
      <w:r>
        <w:rPr/>
        <w:t>righteousness</w:t>
      </w:r>
      <w:r>
        <w:rPr>
          <w:spacing w:val="-2"/>
        </w:rPr>
        <w:t> </w:t>
      </w:r>
      <w:r>
        <w:rPr/>
        <w:t>of</w:t>
      </w:r>
      <w:r>
        <w:rPr>
          <w:spacing w:val="-14"/>
        </w:rPr>
        <w:t> </w:t>
      </w:r>
      <w:r>
        <w:rPr/>
        <w:t>Yahweh</w:t>
      </w:r>
      <w:r>
        <w:rPr>
          <w:spacing w:val="-4"/>
        </w:rPr>
        <w:t> </w:t>
      </w:r>
      <w:r>
        <w:rPr/>
        <w:t>(Psalms 14:2-3 below) It can be safely said that</w:t>
      </w:r>
      <w:r>
        <w:rPr>
          <w:spacing w:val="-7"/>
        </w:rPr>
        <w:t> </w:t>
      </w:r>
      <w:r>
        <w:rPr/>
        <w:t>Yahweh provided the scriptures to be understood to the extent that he would allow, and he encouraged his people to be taught by them. The sayings of Yahweh are pure. This language is straight and true.</w:t>
      </w:r>
    </w:p>
    <w:p>
      <w:pPr>
        <w:spacing w:after="0" w:line="259" w:lineRule="auto"/>
        <w:sectPr>
          <w:pgSz w:w="12240" w:h="15840"/>
          <w:pgMar w:header="0" w:footer="523" w:top="1380" w:bottom="720" w:left="1320" w:right="1320"/>
        </w:sectPr>
      </w:pPr>
    </w:p>
    <w:p>
      <w:pPr>
        <w:spacing w:before="79"/>
        <w:ind w:left="120" w:right="0" w:firstLine="0"/>
        <w:jc w:val="left"/>
        <w:rPr>
          <w:b/>
          <w:sz w:val="24"/>
        </w:rPr>
      </w:pPr>
      <w:r>
        <w:rPr>
          <w:b/>
          <w:color w:val="0D5FAD"/>
          <w:sz w:val="24"/>
          <w:u w:val="single" w:color="0D5FAD"/>
        </w:rPr>
        <w:t>Psalms</w:t>
      </w:r>
      <w:r>
        <w:rPr>
          <w:b/>
          <w:color w:val="0D5FAD"/>
          <w:spacing w:val="-4"/>
          <w:sz w:val="24"/>
          <w:u w:val="single" w:color="0D5FAD"/>
        </w:rPr>
        <w:t> </w:t>
      </w:r>
      <w:r>
        <w:rPr>
          <w:b/>
          <w:color w:val="0D5FAD"/>
          <w:sz w:val="24"/>
          <w:u w:val="single" w:color="0D5FAD"/>
        </w:rPr>
        <w:t>14:2-</w:t>
      </w:r>
      <w:r>
        <w:rPr>
          <w:b/>
          <w:color w:val="0D5FAD"/>
          <w:spacing w:val="-2"/>
          <w:sz w:val="24"/>
          <w:u w:val="single" w:color="0D5FAD"/>
        </w:rPr>
        <w:t>3(WEB)</w:t>
      </w:r>
    </w:p>
    <w:p>
      <w:pPr>
        <w:pStyle w:val="BodyText"/>
        <w:spacing w:line="259" w:lineRule="auto" w:before="182"/>
        <w:ind w:left="360" w:right="3596" w:hanging="240"/>
      </w:pPr>
      <w:r>
        <w:rPr>
          <w:vertAlign w:val="superscript"/>
        </w:rPr>
        <w:t>2</w:t>
      </w:r>
      <w:r>
        <w:rPr>
          <w:spacing w:val="-18"/>
          <w:vertAlign w:val="baseline"/>
        </w:rPr>
        <w:t> </w:t>
      </w:r>
      <w:r>
        <w:rPr>
          <w:vertAlign w:val="baseline"/>
        </w:rPr>
        <w:t>Yahweh</w:t>
      </w:r>
      <w:r>
        <w:rPr>
          <w:spacing w:val="-12"/>
          <w:vertAlign w:val="baseline"/>
        </w:rPr>
        <w:t> </w:t>
      </w:r>
      <w:r>
        <w:rPr>
          <w:vertAlign w:val="baseline"/>
        </w:rPr>
        <w:t>looked</w:t>
      </w:r>
      <w:r>
        <w:rPr>
          <w:spacing w:val="-7"/>
          <w:vertAlign w:val="baseline"/>
        </w:rPr>
        <w:t> </w:t>
      </w:r>
      <w:r>
        <w:rPr>
          <w:vertAlign w:val="baseline"/>
        </w:rPr>
        <w:t>down</w:t>
      </w:r>
      <w:r>
        <w:rPr>
          <w:spacing w:val="-7"/>
          <w:vertAlign w:val="baseline"/>
        </w:rPr>
        <w:t> </w:t>
      </w:r>
      <w:r>
        <w:rPr>
          <w:vertAlign w:val="baseline"/>
        </w:rPr>
        <w:t>from</w:t>
      </w:r>
      <w:r>
        <w:rPr>
          <w:spacing w:val="-7"/>
          <w:vertAlign w:val="baseline"/>
        </w:rPr>
        <w:t> </w:t>
      </w:r>
      <w:r>
        <w:rPr>
          <w:vertAlign w:val="baseline"/>
        </w:rPr>
        <w:t>heaven</w:t>
      </w:r>
      <w:r>
        <w:rPr>
          <w:spacing w:val="-7"/>
          <w:vertAlign w:val="baseline"/>
        </w:rPr>
        <w:t> </w:t>
      </w:r>
      <w:r>
        <w:rPr>
          <w:vertAlign w:val="baseline"/>
        </w:rPr>
        <w:t>on</w:t>
      </w:r>
      <w:r>
        <w:rPr>
          <w:spacing w:val="-7"/>
          <w:vertAlign w:val="baseline"/>
        </w:rPr>
        <w:t> </w:t>
      </w:r>
      <w:r>
        <w:rPr>
          <w:vertAlign w:val="baseline"/>
        </w:rPr>
        <w:t>the</w:t>
      </w:r>
      <w:r>
        <w:rPr>
          <w:spacing w:val="-6"/>
          <w:vertAlign w:val="baseline"/>
        </w:rPr>
        <w:t> </w:t>
      </w:r>
      <w:r>
        <w:rPr>
          <w:vertAlign w:val="baseline"/>
        </w:rPr>
        <w:t>children</w:t>
      </w:r>
      <w:r>
        <w:rPr>
          <w:spacing w:val="-7"/>
          <w:vertAlign w:val="baseline"/>
        </w:rPr>
        <w:t> </w:t>
      </w:r>
      <w:r>
        <w:rPr>
          <w:vertAlign w:val="baseline"/>
        </w:rPr>
        <w:t>of</w:t>
      </w:r>
      <w:r>
        <w:rPr>
          <w:spacing w:val="-8"/>
          <w:vertAlign w:val="baseline"/>
        </w:rPr>
        <w:t> </w:t>
      </w:r>
      <w:r>
        <w:rPr>
          <w:vertAlign w:val="baseline"/>
        </w:rPr>
        <w:t>men, to see if there were any who understood,</w:t>
      </w:r>
    </w:p>
    <w:p>
      <w:pPr>
        <w:pStyle w:val="BodyText"/>
        <w:spacing w:line="275" w:lineRule="exact"/>
        <w:ind w:left="108" w:right="6842"/>
        <w:jc w:val="center"/>
      </w:pPr>
      <w:r>
        <w:rPr/>
        <w:t>who</w:t>
      </w:r>
      <w:r>
        <w:rPr>
          <w:spacing w:val="-2"/>
        </w:rPr>
        <w:t> </w:t>
      </w:r>
      <w:r>
        <w:rPr/>
        <w:t>sought</w:t>
      </w:r>
      <w:r>
        <w:rPr>
          <w:spacing w:val="-1"/>
        </w:rPr>
        <w:t> </w:t>
      </w:r>
      <w:r>
        <w:rPr/>
        <w:t>after</w:t>
      </w:r>
      <w:r>
        <w:rPr>
          <w:spacing w:val="-2"/>
        </w:rPr>
        <w:t> </w:t>
      </w:r>
      <w:r>
        <w:rPr>
          <w:spacing w:val="-4"/>
        </w:rPr>
        <w:t>God.</w:t>
      </w:r>
    </w:p>
    <w:p>
      <w:pPr>
        <w:pStyle w:val="BodyText"/>
        <w:spacing w:before="22"/>
        <w:ind w:left="108" w:right="6901"/>
        <w:jc w:val="center"/>
      </w:pPr>
      <w:r>
        <w:rPr>
          <w:vertAlign w:val="superscript"/>
        </w:rPr>
        <w:t>3</w:t>
      </w:r>
      <w:r>
        <w:rPr>
          <w:spacing w:val="-18"/>
          <w:vertAlign w:val="baseline"/>
        </w:rPr>
        <w:t> </w:t>
      </w:r>
      <w:r>
        <w:rPr>
          <w:vertAlign w:val="baseline"/>
        </w:rPr>
        <w:t>They</w:t>
      </w:r>
      <w:r>
        <w:rPr>
          <w:spacing w:val="-2"/>
          <w:vertAlign w:val="baseline"/>
        </w:rPr>
        <w:t> </w:t>
      </w:r>
      <w:r>
        <w:rPr>
          <w:vertAlign w:val="baseline"/>
        </w:rPr>
        <w:t>have</w:t>
      </w:r>
      <w:r>
        <w:rPr>
          <w:spacing w:val="-1"/>
          <w:vertAlign w:val="baseline"/>
        </w:rPr>
        <w:t> </w:t>
      </w:r>
      <w:r>
        <w:rPr>
          <w:vertAlign w:val="baseline"/>
        </w:rPr>
        <w:t>all</w:t>
      </w:r>
      <w:r>
        <w:rPr>
          <w:spacing w:val="-1"/>
          <w:vertAlign w:val="baseline"/>
        </w:rPr>
        <w:t> </w:t>
      </w:r>
      <w:r>
        <w:rPr>
          <w:vertAlign w:val="baseline"/>
        </w:rPr>
        <w:t>gone</w:t>
      </w:r>
      <w:r>
        <w:rPr>
          <w:spacing w:val="-2"/>
          <w:vertAlign w:val="baseline"/>
        </w:rPr>
        <w:t> aside.</w:t>
      </w:r>
    </w:p>
    <w:p>
      <w:pPr>
        <w:pStyle w:val="BodyText"/>
        <w:spacing w:before="22"/>
        <w:ind w:left="360"/>
      </w:pPr>
      <w:r>
        <w:rPr/>
        <w:t>They</w:t>
      </w:r>
      <w:r>
        <w:rPr>
          <w:spacing w:val="-1"/>
        </w:rPr>
        <w:t> </w:t>
      </w:r>
      <w:r>
        <w:rPr/>
        <w:t>have</w:t>
      </w:r>
      <w:r>
        <w:rPr>
          <w:spacing w:val="-2"/>
        </w:rPr>
        <w:t> </w:t>
      </w:r>
      <w:r>
        <w:rPr/>
        <w:t>together</w:t>
      </w:r>
      <w:r>
        <w:rPr>
          <w:spacing w:val="-2"/>
        </w:rPr>
        <w:t> </w:t>
      </w:r>
      <w:r>
        <w:rPr/>
        <w:t>become</w:t>
      </w:r>
      <w:r>
        <w:rPr>
          <w:spacing w:val="-1"/>
        </w:rPr>
        <w:t> </w:t>
      </w:r>
      <w:r>
        <w:rPr>
          <w:spacing w:val="-2"/>
        </w:rPr>
        <w:t>corrupt.</w:t>
      </w:r>
    </w:p>
    <w:p>
      <w:pPr>
        <w:pStyle w:val="BodyText"/>
        <w:spacing w:before="21"/>
        <w:ind w:left="360"/>
      </w:pPr>
      <w:r>
        <w:rPr/>
        <w:t>There</w:t>
      </w:r>
      <w:r>
        <w:rPr>
          <w:spacing w:val="-2"/>
        </w:rPr>
        <w:t> </w:t>
      </w:r>
      <w:r>
        <w:rPr/>
        <w:t>is no one who does good,</w:t>
      </w:r>
      <w:r>
        <w:rPr>
          <w:spacing w:val="-1"/>
        </w:rPr>
        <w:t> </w:t>
      </w:r>
      <w:r>
        <w:rPr/>
        <w:t>no, not </w:t>
      </w:r>
      <w:r>
        <w:rPr>
          <w:spacing w:val="-4"/>
        </w:rPr>
        <w:t>one.</w:t>
      </w:r>
    </w:p>
    <w:p>
      <w:pPr>
        <w:pStyle w:val="BodyText"/>
        <w:spacing w:line="259" w:lineRule="auto" w:before="183"/>
        <w:ind w:right="267"/>
      </w:pPr>
      <w:r>
        <w:rPr/>
        <w:t>To</w:t>
      </w:r>
      <w:r>
        <w:rPr>
          <w:spacing w:val="-4"/>
        </w:rPr>
        <w:t> </w:t>
      </w:r>
      <w:r>
        <w:rPr/>
        <w:t>seek</w:t>
      </w:r>
      <w:r>
        <w:rPr>
          <w:spacing w:val="-4"/>
        </w:rPr>
        <w:t> </w:t>
      </w:r>
      <w:r>
        <w:rPr/>
        <w:t>Jehovah’s</w:t>
      </w:r>
      <w:r>
        <w:rPr>
          <w:spacing w:val="-4"/>
        </w:rPr>
        <w:t> </w:t>
      </w:r>
      <w:r>
        <w:rPr/>
        <w:t>insight,</w:t>
      </w:r>
      <w:r>
        <w:rPr>
          <w:spacing w:val="-4"/>
        </w:rPr>
        <w:t> </w:t>
      </w:r>
      <w:r>
        <w:rPr/>
        <w:t>we</w:t>
      </w:r>
      <w:r>
        <w:rPr>
          <w:spacing w:val="-5"/>
        </w:rPr>
        <w:t> </w:t>
      </w:r>
      <w:r>
        <w:rPr/>
        <w:t>need</w:t>
      </w:r>
      <w:r>
        <w:rPr>
          <w:spacing w:val="-4"/>
        </w:rPr>
        <w:t> </w:t>
      </w:r>
      <w:r>
        <w:rPr/>
        <w:t>to</w:t>
      </w:r>
      <w:r>
        <w:rPr>
          <w:spacing w:val="-4"/>
        </w:rPr>
        <w:t> </w:t>
      </w:r>
      <w:r>
        <w:rPr/>
        <w:t>test</w:t>
      </w:r>
      <w:r>
        <w:rPr>
          <w:spacing w:val="-4"/>
        </w:rPr>
        <w:t> </w:t>
      </w:r>
      <w:r>
        <w:rPr/>
        <w:t>our</w:t>
      </w:r>
      <w:r>
        <w:rPr>
          <w:spacing w:val="-5"/>
        </w:rPr>
        <w:t> </w:t>
      </w:r>
      <w:r>
        <w:rPr/>
        <w:t>beliefs</w:t>
      </w:r>
      <w:r>
        <w:rPr>
          <w:spacing w:val="-4"/>
        </w:rPr>
        <w:t> </w:t>
      </w:r>
      <w:r>
        <w:rPr/>
        <w:t>and</w:t>
      </w:r>
      <w:r>
        <w:rPr>
          <w:spacing w:val="-4"/>
        </w:rPr>
        <w:t> </w:t>
      </w:r>
      <w:r>
        <w:rPr/>
        <w:t>way</w:t>
      </w:r>
      <w:r>
        <w:rPr>
          <w:spacing w:val="-4"/>
        </w:rPr>
        <w:t> </w:t>
      </w:r>
      <w:r>
        <w:rPr/>
        <w:t>of</w:t>
      </w:r>
      <w:r>
        <w:rPr>
          <w:spacing w:val="-5"/>
        </w:rPr>
        <w:t> </w:t>
      </w:r>
      <w:r>
        <w:rPr/>
        <w:t>life</w:t>
      </w:r>
      <w:r>
        <w:rPr>
          <w:spacing w:val="-5"/>
        </w:rPr>
        <w:t> </w:t>
      </w:r>
      <w:r>
        <w:rPr/>
        <w:t>upon</w:t>
      </w:r>
      <w:r>
        <w:rPr>
          <w:spacing w:val="-2"/>
        </w:rPr>
        <w:t> </w:t>
      </w:r>
      <w:r>
        <w:rPr/>
        <w:t>his</w:t>
      </w:r>
      <w:r>
        <w:rPr>
          <w:spacing w:val="-4"/>
        </w:rPr>
        <w:t> </w:t>
      </w:r>
      <w:r>
        <w:rPr/>
        <w:t>word</w:t>
      </w:r>
      <w:r>
        <w:rPr>
          <w:spacing w:val="-4"/>
        </w:rPr>
        <w:t> </w:t>
      </w:r>
      <w:r>
        <w:rPr/>
        <w:t>and</w:t>
      </w:r>
      <w:r>
        <w:rPr>
          <w:spacing w:val="-4"/>
        </w:rPr>
        <w:t> </w:t>
      </w:r>
      <w:r>
        <w:rPr/>
        <w:t>rely</w:t>
      </w:r>
      <w:r>
        <w:rPr>
          <w:spacing w:val="-4"/>
        </w:rPr>
        <w:t> </w:t>
      </w:r>
      <w:r>
        <w:rPr/>
        <w:t>on that above all else. See </w:t>
      </w:r>
      <w:r>
        <w:rPr>
          <w:color w:val="0D5FAD"/>
          <w:u w:val="single" w:color="0D5FAD"/>
        </w:rPr>
        <w:t>Daniel 11 comments (verses 33-35)</w:t>
      </w:r>
      <w:r>
        <w:rPr/>
        <w:t>.</w:t>
      </w:r>
    </w:p>
    <w:p>
      <w:pPr>
        <w:spacing w:before="159"/>
        <w:ind w:left="120" w:right="0" w:firstLine="0"/>
        <w:jc w:val="left"/>
        <w:rPr>
          <w:b/>
          <w:sz w:val="24"/>
        </w:rPr>
      </w:pPr>
      <w:r>
        <w:rPr>
          <w:b/>
          <w:color w:val="0D5FAD"/>
          <w:sz w:val="24"/>
          <w:u w:val="single" w:color="0D5FAD"/>
        </w:rPr>
        <w:t>Proverbs</w:t>
      </w:r>
      <w:r>
        <w:rPr>
          <w:b/>
          <w:color w:val="0D5FAD"/>
          <w:spacing w:val="-7"/>
          <w:sz w:val="24"/>
          <w:u w:val="single" w:color="0D5FAD"/>
        </w:rPr>
        <w:t> </w:t>
      </w:r>
      <w:r>
        <w:rPr>
          <w:b/>
          <w:color w:val="0D5FAD"/>
          <w:spacing w:val="-2"/>
          <w:sz w:val="24"/>
          <w:u w:val="single" w:color="0D5FAD"/>
        </w:rPr>
        <w:t>18:15(WEB)</w:t>
      </w:r>
    </w:p>
    <w:p>
      <w:pPr>
        <w:pStyle w:val="BodyText"/>
        <w:spacing w:before="183"/>
      </w:pPr>
      <w:r>
        <w:rPr/>
        <w:t>The</w:t>
      </w:r>
      <w:r>
        <w:rPr>
          <w:spacing w:val="-2"/>
        </w:rPr>
        <w:t> </w:t>
      </w:r>
      <w:r>
        <w:rPr/>
        <w:t>heart</w:t>
      </w:r>
      <w:r>
        <w:rPr>
          <w:spacing w:val="-1"/>
        </w:rPr>
        <w:t> </w:t>
      </w:r>
      <w:r>
        <w:rPr/>
        <w:t>of</w:t>
      </w:r>
      <w:r>
        <w:rPr>
          <w:spacing w:val="-1"/>
        </w:rPr>
        <w:t> </w:t>
      </w:r>
      <w:r>
        <w:rPr/>
        <w:t>the</w:t>
      </w:r>
      <w:r>
        <w:rPr>
          <w:spacing w:val="-2"/>
        </w:rPr>
        <w:t> </w:t>
      </w:r>
      <w:r>
        <w:rPr/>
        <w:t>discerning</w:t>
      </w:r>
      <w:r>
        <w:rPr>
          <w:spacing w:val="-1"/>
        </w:rPr>
        <w:t> </w:t>
      </w:r>
      <w:r>
        <w:rPr/>
        <w:t>gets </w:t>
      </w:r>
      <w:r>
        <w:rPr>
          <w:spacing w:val="-2"/>
        </w:rPr>
        <w:t>knowledge.</w:t>
      </w:r>
    </w:p>
    <w:p>
      <w:pPr>
        <w:pStyle w:val="BodyText"/>
        <w:spacing w:before="21"/>
        <w:ind w:left="360"/>
      </w:pPr>
      <w:r>
        <w:rPr/>
        <w:t>The</w:t>
      </w:r>
      <w:r>
        <w:rPr>
          <w:spacing w:val="-2"/>
        </w:rPr>
        <w:t> </w:t>
      </w:r>
      <w:r>
        <w:rPr/>
        <w:t>ear</w:t>
      </w:r>
      <w:r>
        <w:rPr>
          <w:spacing w:val="-1"/>
        </w:rPr>
        <w:t> </w:t>
      </w:r>
      <w:r>
        <w:rPr/>
        <w:t>of</w:t>
      </w:r>
      <w:r>
        <w:rPr>
          <w:spacing w:val="-1"/>
        </w:rPr>
        <w:t> </w:t>
      </w:r>
      <w:r>
        <w:rPr/>
        <w:t>the</w:t>
      </w:r>
      <w:r>
        <w:rPr>
          <w:spacing w:val="-1"/>
        </w:rPr>
        <w:t> </w:t>
      </w:r>
      <w:r>
        <w:rPr/>
        <w:t>wise</w:t>
      </w:r>
      <w:r>
        <w:rPr>
          <w:spacing w:val="-1"/>
        </w:rPr>
        <w:t> </w:t>
      </w:r>
      <w:r>
        <w:rPr/>
        <w:t>seeks </w:t>
      </w:r>
      <w:r>
        <w:rPr>
          <w:spacing w:val="-2"/>
        </w:rPr>
        <w:t>knowledge.</w:t>
      </w:r>
    </w:p>
    <w:p>
      <w:pPr>
        <w:spacing w:before="181"/>
        <w:ind w:left="50" w:right="6901" w:firstLine="0"/>
        <w:jc w:val="center"/>
        <w:rPr>
          <w:b/>
          <w:sz w:val="24"/>
        </w:rPr>
      </w:pPr>
      <w:r>
        <w:rPr>
          <w:b/>
          <w:color w:val="0D5FAD"/>
          <w:sz w:val="24"/>
          <w:u w:val="single" w:color="0D5FAD"/>
        </w:rPr>
        <w:t>2</w:t>
      </w:r>
      <w:r>
        <w:rPr>
          <w:b/>
          <w:color w:val="0D5FAD"/>
          <w:spacing w:val="-2"/>
          <w:sz w:val="24"/>
          <w:u w:val="single" w:color="0D5FAD"/>
        </w:rPr>
        <w:t> </w:t>
      </w:r>
      <w:r>
        <w:rPr>
          <w:b/>
          <w:color w:val="0D5FAD"/>
          <w:sz w:val="24"/>
          <w:u w:val="single" w:color="0D5FAD"/>
        </w:rPr>
        <w:t>Corinthians</w:t>
      </w:r>
      <w:r>
        <w:rPr>
          <w:b/>
          <w:color w:val="0D5FAD"/>
          <w:spacing w:val="-2"/>
          <w:sz w:val="24"/>
          <w:u w:val="single" w:color="0D5FAD"/>
        </w:rPr>
        <w:t> 1:9(WEB)</w:t>
      </w:r>
    </w:p>
    <w:p>
      <w:pPr>
        <w:pStyle w:val="BodyText"/>
        <w:spacing w:line="259" w:lineRule="auto" w:before="182"/>
        <w:ind w:right="143"/>
      </w:pPr>
      <w:r>
        <w:rPr/>
        <w:t>Yes,</w:t>
      </w:r>
      <w:r>
        <w:rPr>
          <w:spacing w:val="-4"/>
        </w:rPr>
        <w:t> </w:t>
      </w:r>
      <w:r>
        <w:rPr/>
        <w:t>we</w:t>
      </w:r>
      <w:r>
        <w:rPr>
          <w:spacing w:val="-5"/>
        </w:rPr>
        <w:t> </w:t>
      </w:r>
      <w:r>
        <w:rPr/>
        <w:t>ourselves</w:t>
      </w:r>
      <w:r>
        <w:rPr>
          <w:spacing w:val="-4"/>
        </w:rPr>
        <w:t> </w:t>
      </w:r>
      <w:r>
        <w:rPr/>
        <w:t>have</w:t>
      </w:r>
      <w:r>
        <w:rPr>
          <w:spacing w:val="-5"/>
        </w:rPr>
        <w:t> </w:t>
      </w:r>
      <w:r>
        <w:rPr/>
        <w:t>had</w:t>
      </w:r>
      <w:r>
        <w:rPr>
          <w:spacing w:val="-4"/>
        </w:rPr>
        <w:t> </w:t>
      </w:r>
      <w:r>
        <w:rPr/>
        <w:t>the</w:t>
      </w:r>
      <w:r>
        <w:rPr>
          <w:spacing w:val="-5"/>
        </w:rPr>
        <w:t> </w:t>
      </w:r>
      <w:r>
        <w:rPr/>
        <w:t>sentence</w:t>
      </w:r>
      <w:r>
        <w:rPr>
          <w:spacing w:val="-5"/>
        </w:rPr>
        <w:t> </w:t>
      </w:r>
      <w:r>
        <w:rPr/>
        <w:t>of</w:t>
      </w:r>
      <w:r>
        <w:rPr>
          <w:spacing w:val="-5"/>
        </w:rPr>
        <w:t> </w:t>
      </w:r>
      <w:r>
        <w:rPr/>
        <w:t>death</w:t>
      </w:r>
      <w:r>
        <w:rPr>
          <w:spacing w:val="-2"/>
        </w:rPr>
        <w:t> </w:t>
      </w:r>
      <w:r>
        <w:rPr/>
        <w:t>within</w:t>
      </w:r>
      <w:r>
        <w:rPr>
          <w:spacing w:val="-4"/>
        </w:rPr>
        <w:t> </w:t>
      </w:r>
      <w:r>
        <w:rPr/>
        <w:t>ourselves,</w:t>
      </w:r>
      <w:r>
        <w:rPr>
          <w:spacing w:val="-4"/>
        </w:rPr>
        <w:t> </w:t>
      </w:r>
      <w:r>
        <w:rPr/>
        <w:t>that</w:t>
      </w:r>
      <w:r>
        <w:rPr>
          <w:spacing w:val="-4"/>
        </w:rPr>
        <w:t> </w:t>
      </w:r>
      <w:r>
        <w:rPr/>
        <w:t>we</w:t>
      </w:r>
      <w:r>
        <w:rPr>
          <w:spacing w:val="-3"/>
        </w:rPr>
        <w:t> </w:t>
      </w:r>
      <w:r>
        <w:rPr/>
        <w:t>should</w:t>
      </w:r>
      <w:r>
        <w:rPr>
          <w:spacing w:val="-4"/>
        </w:rPr>
        <w:t> </w:t>
      </w:r>
      <w:r>
        <w:rPr/>
        <w:t>not</w:t>
      </w:r>
      <w:r>
        <w:rPr>
          <w:spacing w:val="-4"/>
        </w:rPr>
        <w:t> </w:t>
      </w:r>
      <w:r>
        <w:rPr/>
        <w:t>trust</w:t>
      </w:r>
      <w:r>
        <w:rPr>
          <w:spacing w:val="-4"/>
        </w:rPr>
        <w:t> </w:t>
      </w:r>
      <w:r>
        <w:rPr/>
        <w:t>in ourselves, but in God who raises the dead.</w:t>
      </w:r>
    </w:p>
    <w:p>
      <w:pPr>
        <w:pStyle w:val="Heading2"/>
        <w:spacing w:before="160"/>
      </w:pPr>
      <w:r>
        <w:rPr/>
        <w:t>Jeremiah</w:t>
      </w:r>
      <w:r>
        <w:rPr>
          <w:spacing w:val="-10"/>
        </w:rPr>
        <w:t> </w:t>
      </w:r>
      <w:r>
        <w:rPr/>
        <w:t>17:5-</w:t>
      </w:r>
      <w:r>
        <w:rPr>
          <w:spacing w:val="-2"/>
        </w:rPr>
        <w:t>8(WEB)</w:t>
      </w:r>
    </w:p>
    <w:p>
      <w:pPr>
        <w:pStyle w:val="BodyText"/>
        <w:spacing w:before="182"/>
      </w:pPr>
      <w:r>
        <w:rPr>
          <w:spacing w:val="-4"/>
          <w:vertAlign w:val="superscript"/>
        </w:rPr>
        <w:t>5</w:t>
      </w:r>
      <w:r>
        <w:rPr>
          <w:spacing w:val="-18"/>
          <w:vertAlign w:val="baseline"/>
        </w:rPr>
        <w:t> </w:t>
      </w:r>
      <w:r>
        <w:rPr>
          <w:spacing w:val="-4"/>
          <w:vertAlign w:val="baseline"/>
        </w:rPr>
        <w:t>Yahweh</w:t>
      </w:r>
      <w:r>
        <w:rPr>
          <w:vertAlign w:val="baseline"/>
        </w:rPr>
        <w:t> </w:t>
      </w:r>
      <w:r>
        <w:rPr>
          <w:spacing w:val="-4"/>
          <w:vertAlign w:val="baseline"/>
        </w:rPr>
        <w:t>says:</w:t>
      </w:r>
    </w:p>
    <w:p>
      <w:pPr>
        <w:pStyle w:val="BodyText"/>
        <w:spacing w:line="259" w:lineRule="auto" w:before="183"/>
        <w:ind w:left="360" w:right="5641" w:hanging="240"/>
      </w:pPr>
      <w:r>
        <w:rPr/>
        <w:t>“Cursed</w:t>
      </w:r>
      <w:r>
        <w:rPr>
          <w:spacing w:val="-6"/>
        </w:rPr>
        <w:t> </w:t>
      </w:r>
      <w:r>
        <w:rPr/>
        <w:t>is</w:t>
      </w:r>
      <w:r>
        <w:rPr>
          <w:spacing w:val="-6"/>
        </w:rPr>
        <w:t> </w:t>
      </w:r>
      <w:r>
        <w:rPr/>
        <w:t>the</w:t>
      </w:r>
      <w:r>
        <w:rPr>
          <w:spacing w:val="-6"/>
        </w:rPr>
        <w:t> </w:t>
      </w:r>
      <w:r>
        <w:rPr/>
        <w:t>man</w:t>
      </w:r>
      <w:r>
        <w:rPr>
          <w:spacing w:val="-6"/>
        </w:rPr>
        <w:t> </w:t>
      </w:r>
      <w:r>
        <w:rPr/>
        <w:t>who</w:t>
      </w:r>
      <w:r>
        <w:rPr>
          <w:spacing w:val="-6"/>
        </w:rPr>
        <w:t> </w:t>
      </w:r>
      <w:r>
        <w:rPr/>
        <w:t>trusts</w:t>
      </w:r>
      <w:r>
        <w:rPr>
          <w:spacing w:val="-6"/>
        </w:rPr>
        <w:t> </w:t>
      </w:r>
      <w:r>
        <w:rPr/>
        <w:t>in</w:t>
      </w:r>
      <w:r>
        <w:rPr>
          <w:spacing w:val="-6"/>
        </w:rPr>
        <w:t> </w:t>
      </w:r>
      <w:r>
        <w:rPr/>
        <w:t>man, relies on strength of flesh,</w:t>
      </w:r>
    </w:p>
    <w:p>
      <w:pPr>
        <w:pStyle w:val="BodyText"/>
        <w:spacing w:line="275" w:lineRule="exact"/>
        <w:ind w:left="360"/>
      </w:pPr>
      <w:r>
        <w:rPr/>
        <w:t>and</w:t>
      </w:r>
      <w:r>
        <w:rPr>
          <w:spacing w:val="-2"/>
        </w:rPr>
        <w:t> </w:t>
      </w:r>
      <w:r>
        <w:rPr/>
        <w:t>whose</w:t>
      </w:r>
      <w:r>
        <w:rPr>
          <w:spacing w:val="-2"/>
        </w:rPr>
        <w:t> </w:t>
      </w:r>
      <w:r>
        <w:rPr/>
        <w:t>heart</w:t>
      </w:r>
      <w:r>
        <w:rPr>
          <w:spacing w:val="-1"/>
        </w:rPr>
        <w:t> </w:t>
      </w:r>
      <w:r>
        <w:rPr/>
        <w:t>departs</w:t>
      </w:r>
      <w:r>
        <w:rPr>
          <w:spacing w:val="-1"/>
        </w:rPr>
        <w:t> </w:t>
      </w:r>
      <w:r>
        <w:rPr/>
        <w:t>from</w:t>
      </w:r>
      <w:r>
        <w:rPr>
          <w:spacing w:val="-11"/>
        </w:rPr>
        <w:t> </w:t>
      </w:r>
      <w:r>
        <w:rPr>
          <w:spacing w:val="-2"/>
        </w:rPr>
        <w:t>Yahweh.</w:t>
      </w:r>
    </w:p>
    <w:p>
      <w:pPr>
        <w:pStyle w:val="BodyText"/>
        <w:spacing w:line="259" w:lineRule="auto" w:before="21"/>
        <w:ind w:left="360" w:right="5386" w:hanging="240"/>
      </w:pPr>
      <w:r>
        <w:rPr>
          <w:vertAlign w:val="superscript"/>
        </w:rPr>
        <w:t>6</w:t>
      </w:r>
      <w:r>
        <w:rPr>
          <w:spacing w:val="-18"/>
          <w:vertAlign w:val="baseline"/>
        </w:rPr>
        <w:t> </w:t>
      </w:r>
      <w:r>
        <w:rPr>
          <w:vertAlign w:val="baseline"/>
        </w:rPr>
        <w:t>For</w:t>
      </w:r>
      <w:r>
        <w:rPr>
          <w:spacing w:val="-7"/>
          <w:vertAlign w:val="baseline"/>
        </w:rPr>
        <w:t> </w:t>
      </w:r>
      <w:r>
        <w:rPr>
          <w:vertAlign w:val="baseline"/>
        </w:rPr>
        <w:t>he</w:t>
      </w:r>
      <w:r>
        <w:rPr>
          <w:spacing w:val="-5"/>
          <w:vertAlign w:val="baseline"/>
        </w:rPr>
        <w:t> </w:t>
      </w:r>
      <w:r>
        <w:rPr>
          <w:vertAlign w:val="baseline"/>
        </w:rPr>
        <w:t>will</w:t>
      </w:r>
      <w:r>
        <w:rPr>
          <w:spacing w:val="-4"/>
          <w:vertAlign w:val="baseline"/>
        </w:rPr>
        <w:t> </w:t>
      </w:r>
      <w:r>
        <w:rPr>
          <w:vertAlign w:val="baseline"/>
        </w:rPr>
        <w:t>be</w:t>
      </w:r>
      <w:r>
        <w:rPr>
          <w:spacing w:val="-5"/>
          <w:vertAlign w:val="baseline"/>
        </w:rPr>
        <w:t> </w:t>
      </w:r>
      <w:r>
        <w:rPr>
          <w:vertAlign w:val="baseline"/>
        </w:rPr>
        <w:t>like</w:t>
      </w:r>
      <w:r>
        <w:rPr>
          <w:spacing w:val="-5"/>
          <w:vertAlign w:val="baseline"/>
        </w:rPr>
        <w:t> </w:t>
      </w:r>
      <w:r>
        <w:rPr>
          <w:vertAlign w:val="baseline"/>
        </w:rPr>
        <w:t>a</w:t>
      </w:r>
      <w:r>
        <w:rPr>
          <w:spacing w:val="-5"/>
          <w:vertAlign w:val="baseline"/>
        </w:rPr>
        <w:t> </w:t>
      </w:r>
      <w:r>
        <w:rPr>
          <w:vertAlign w:val="baseline"/>
        </w:rPr>
        <w:t>bush</w:t>
      </w:r>
      <w:r>
        <w:rPr>
          <w:spacing w:val="-4"/>
          <w:vertAlign w:val="baseline"/>
        </w:rPr>
        <w:t> </w:t>
      </w:r>
      <w:r>
        <w:rPr>
          <w:vertAlign w:val="baseline"/>
        </w:rPr>
        <w:t>in</w:t>
      </w:r>
      <w:r>
        <w:rPr>
          <w:spacing w:val="-4"/>
          <w:vertAlign w:val="baseline"/>
        </w:rPr>
        <w:t> </w:t>
      </w:r>
      <w:r>
        <w:rPr>
          <w:vertAlign w:val="baseline"/>
        </w:rPr>
        <w:t>the</w:t>
      </w:r>
      <w:r>
        <w:rPr>
          <w:spacing w:val="-5"/>
          <w:vertAlign w:val="baseline"/>
        </w:rPr>
        <w:t> </w:t>
      </w:r>
      <w:r>
        <w:rPr>
          <w:vertAlign w:val="baseline"/>
        </w:rPr>
        <w:t>desert, and will not see when good comes,</w:t>
      </w:r>
    </w:p>
    <w:p>
      <w:pPr>
        <w:pStyle w:val="BodyText"/>
        <w:spacing w:line="259" w:lineRule="auto"/>
        <w:ind w:left="360" w:right="4407" w:hanging="240"/>
      </w:pPr>
      <w:r>
        <w:rPr/>
        <w:t>but</w:t>
      </w:r>
      <w:r>
        <w:rPr>
          <w:spacing w:val="-5"/>
        </w:rPr>
        <w:t> </w:t>
      </w:r>
      <w:r>
        <w:rPr/>
        <w:t>will</w:t>
      </w:r>
      <w:r>
        <w:rPr>
          <w:spacing w:val="-5"/>
        </w:rPr>
        <w:t> </w:t>
      </w:r>
      <w:r>
        <w:rPr/>
        <w:t>inhabit</w:t>
      </w:r>
      <w:r>
        <w:rPr>
          <w:spacing w:val="-5"/>
        </w:rPr>
        <w:t> </w:t>
      </w:r>
      <w:r>
        <w:rPr/>
        <w:t>the</w:t>
      </w:r>
      <w:r>
        <w:rPr>
          <w:spacing w:val="-6"/>
        </w:rPr>
        <w:t> </w:t>
      </w:r>
      <w:r>
        <w:rPr/>
        <w:t>parched</w:t>
      </w:r>
      <w:r>
        <w:rPr>
          <w:spacing w:val="-5"/>
        </w:rPr>
        <w:t> </w:t>
      </w:r>
      <w:r>
        <w:rPr/>
        <w:t>places</w:t>
      </w:r>
      <w:r>
        <w:rPr>
          <w:spacing w:val="-5"/>
        </w:rPr>
        <w:t> </w:t>
      </w:r>
      <w:r>
        <w:rPr/>
        <w:t>in</w:t>
      </w:r>
      <w:r>
        <w:rPr>
          <w:spacing w:val="-5"/>
        </w:rPr>
        <w:t> </w:t>
      </w:r>
      <w:r>
        <w:rPr/>
        <w:t>the</w:t>
      </w:r>
      <w:r>
        <w:rPr>
          <w:spacing w:val="-6"/>
        </w:rPr>
        <w:t> </w:t>
      </w:r>
      <w:r>
        <w:rPr/>
        <w:t>wilderness, an uninhabited salt land.</w:t>
      </w:r>
    </w:p>
    <w:p>
      <w:pPr>
        <w:pStyle w:val="BodyText"/>
        <w:spacing w:line="259" w:lineRule="auto" w:before="159"/>
        <w:ind w:left="360" w:right="4989" w:hanging="240"/>
      </w:pPr>
      <w:r>
        <w:rPr>
          <w:vertAlign w:val="superscript"/>
        </w:rPr>
        <w:t>7</w:t>
      </w:r>
      <w:r>
        <w:rPr>
          <w:spacing w:val="-18"/>
          <w:vertAlign w:val="baseline"/>
        </w:rPr>
        <w:t> </w:t>
      </w:r>
      <w:r>
        <w:rPr>
          <w:vertAlign w:val="baseline"/>
        </w:rPr>
        <w:t>“Blessed</w:t>
      </w:r>
      <w:r>
        <w:rPr>
          <w:spacing w:val="-15"/>
          <w:vertAlign w:val="baseline"/>
        </w:rPr>
        <w:t> </w:t>
      </w:r>
      <w:r>
        <w:rPr>
          <w:vertAlign w:val="baseline"/>
        </w:rPr>
        <w:t>is</w:t>
      </w:r>
      <w:r>
        <w:rPr>
          <w:spacing w:val="-10"/>
          <w:vertAlign w:val="baseline"/>
        </w:rPr>
        <w:t> </w:t>
      </w:r>
      <w:r>
        <w:rPr>
          <w:vertAlign w:val="baseline"/>
        </w:rPr>
        <w:t>the</w:t>
      </w:r>
      <w:r>
        <w:rPr>
          <w:spacing w:val="-10"/>
          <w:vertAlign w:val="baseline"/>
        </w:rPr>
        <w:t> </w:t>
      </w:r>
      <w:r>
        <w:rPr>
          <w:vertAlign w:val="baseline"/>
        </w:rPr>
        <w:t>man</w:t>
      </w:r>
      <w:r>
        <w:rPr>
          <w:spacing w:val="-9"/>
          <w:vertAlign w:val="baseline"/>
        </w:rPr>
        <w:t> </w:t>
      </w:r>
      <w:r>
        <w:rPr>
          <w:vertAlign w:val="baseline"/>
        </w:rPr>
        <w:t>who</w:t>
      </w:r>
      <w:r>
        <w:rPr>
          <w:spacing w:val="-9"/>
          <w:vertAlign w:val="baseline"/>
        </w:rPr>
        <w:t> </w:t>
      </w:r>
      <w:r>
        <w:rPr>
          <w:vertAlign w:val="baseline"/>
        </w:rPr>
        <w:t>trusts</w:t>
      </w:r>
      <w:r>
        <w:rPr>
          <w:spacing w:val="-9"/>
          <w:vertAlign w:val="baseline"/>
        </w:rPr>
        <w:t> </w:t>
      </w:r>
      <w:r>
        <w:rPr>
          <w:vertAlign w:val="baseline"/>
        </w:rPr>
        <w:t>in</w:t>
      </w:r>
      <w:r>
        <w:rPr>
          <w:spacing w:val="-15"/>
          <w:vertAlign w:val="baseline"/>
        </w:rPr>
        <w:t> </w:t>
      </w:r>
      <w:r>
        <w:rPr>
          <w:vertAlign w:val="baseline"/>
        </w:rPr>
        <w:t>Yahweh, and whose confidence is in Yahweh.</w:t>
      </w:r>
    </w:p>
    <w:p>
      <w:pPr>
        <w:pStyle w:val="BodyText"/>
        <w:spacing w:line="259" w:lineRule="auto"/>
        <w:ind w:left="360" w:right="4989" w:hanging="240"/>
      </w:pPr>
      <w:r>
        <w:rPr>
          <w:vertAlign w:val="superscript"/>
        </w:rPr>
        <w:t>8</w:t>
      </w:r>
      <w:r>
        <w:rPr>
          <w:spacing w:val="-18"/>
          <w:vertAlign w:val="baseline"/>
        </w:rPr>
        <w:t> </w:t>
      </w:r>
      <w:r>
        <w:rPr>
          <w:vertAlign w:val="baseline"/>
        </w:rPr>
        <w:t>For</w:t>
      </w:r>
      <w:r>
        <w:rPr>
          <w:spacing w:val="-7"/>
          <w:vertAlign w:val="baseline"/>
        </w:rPr>
        <w:t> </w:t>
      </w:r>
      <w:r>
        <w:rPr>
          <w:vertAlign w:val="baseline"/>
        </w:rPr>
        <w:t>he</w:t>
      </w:r>
      <w:r>
        <w:rPr>
          <w:spacing w:val="-5"/>
          <w:vertAlign w:val="baseline"/>
        </w:rPr>
        <w:t> </w:t>
      </w:r>
      <w:r>
        <w:rPr>
          <w:vertAlign w:val="baseline"/>
        </w:rPr>
        <w:t>will</w:t>
      </w:r>
      <w:r>
        <w:rPr>
          <w:spacing w:val="-4"/>
          <w:vertAlign w:val="baseline"/>
        </w:rPr>
        <w:t> </w:t>
      </w:r>
      <w:r>
        <w:rPr>
          <w:vertAlign w:val="baseline"/>
        </w:rPr>
        <w:t>be</w:t>
      </w:r>
      <w:r>
        <w:rPr>
          <w:spacing w:val="-5"/>
          <w:vertAlign w:val="baseline"/>
        </w:rPr>
        <w:t> </w:t>
      </w:r>
      <w:r>
        <w:rPr>
          <w:vertAlign w:val="baseline"/>
        </w:rPr>
        <w:t>as</w:t>
      </w:r>
      <w:r>
        <w:rPr>
          <w:spacing w:val="-4"/>
          <w:vertAlign w:val="baseline"/>
        </w:rPr>
        <w:t> </w:t>
      </w:r>
      <w:r>
        <w:rPr>
          <w:vertAlign w:val="baseline"/>
        </w:rPr>
        <w:t>a</w:t>
      </w:r>
      <w:r>
        <w:rPr>
          <w:spacing w:val="-5"/>
          <w:vertAlign w:val="baseline"/>
        </w:rPr>
        <w:t> </w:t>
      </w:r>
      <w:r>
        <w:rPr>
          <w:vertAlign w:val="baseline"/>
        </w:rPr>
        <w:t>tree</w:t>
      </w:r>
      <w:r>
        <w:rPr>
          <w:spacing w:val="-3"/>
          <w:vertAlign w:val="baseline"/>
        </w:rPr>
        <w:t> </w:t>
      </w:r>
      <w:r>
        <w:rPr>
          <w:vertAlign w:val="baseline"/>
        </w:rPr>
        <w:t>planted</w:t>
      </w:r>
      <w:r>
        <w:rPr>
          <w:spacing w:val="-4"/>
          <w:vertAlign w:val="baseline"/>
        </w:rPr>
        <w:t> </w:t>
      </w:r>
      <w:r>
        <w:rPr>
          <w:vertAlign w:val="baseline"/>
        </w:rPr>
        <w:t>by</w:t>
      </w:r>
      <w:r>
        <w:rPr>
          <w:spacing w:val="-4"/>
          <w:vertAlign w:val="baseline"/>
        </w:rPr>
        <w:t> </w:t>
      </w:r>
      <w:r>
        <w:rPr>
          <w:vertAlign w:val="baseline"/>
        </w:rPr>
        <w:t>the</w:t>
      </w:r>
      <w:r>
        <w:rPr>
          <w:spacing w:val="-5"/>
          <w:vertAlign w:val="baseline"/>
        </w:rPr>
        <w:t> </w:t>
      </w:r>
      <w:r>
        <w:rPr>
          <w:vertAlign w:val="baseline"/>
        </w:rPr>
        <w:t>waters, who spreads out its roots by the river,</w:t>
      </w:r>
    </w:p>
    <w:p>
      <w:pPr>
        <w:pStyle w:val="BodyText"/>
        <w:spacing w:line="259" w:lineRule="auto"/>
        <w:ind w:left="360" w:right="6072" w:hanging="240"/>
      </w:pPr>
      <w:r>
        <w:rPr/>
        <w:t>and</w:t>
      </w:r>
      <w:r>
        <w:rPr>
          <w:spacing w:val="-7"/>
        </w:rPr>
        <w:t> </w:t>
      </w:r>
      <w:r>
        <w:rPr/>
        <w:t>will</w:t>
      </w:r>
      <w:r>
        <w:rPr>
          <w:spacing w:val="-7"/>
        </w:rPr>
        <w:t> </w:t>
      </w:r>
      <w:r>
        <w:rPr/>
        <w:t>not</w:t>
      </w:r>
      <w:r>
        <w:rPr>
          <w:spacing w:val="-7"/>
        </w:rPr>
        <w:t> </w:t>
      </w:r>
      <w:r>
        <w:rPr/>
        <w:t>fear</w:t>
      </w:r>
      <w:r>
        <w:rPr>
          <w:spacing w:val="-8"/>
        </w:rPr>
        <w:t> </w:t>
      </w:r>
      <w:r>
        <w:rPr/>
        <w:t>when</w:t>
      </w:r>
      <w:r>
        <w:rPr>
          <w:spacing w:val="-7"/>
        </w:rPr>
        <w:t> </w:t>
      </w:r>
      <w:r>
        <w:rPr/>
        <w:t>heat</w:t>
      </w:r>
      <w:r>
        <w:rPr>
          <w:spacing w:val="-7"/>
        </w:rPr>
        <w:t> </w:t>
      </w:r>
      <w:r>
        <w:rPr/>
        <w:t>comes, but its leaf will be green,</w:t>
      </w:r>
    </w:p>
    <w:p>
      <w:pPr>
        <w:pStyle w:val="BodyText"/>
      </w:pPr>
      <w:r>
        <w:rPr/>
        <w:t>and</w:t>
      </w:r>
      <w:r>
        <w:rPr>
          <w:spacing w:val="-1"/>
        </w:rPr>
        <w:t> </w:t>
      </w:r>
      <w:r>
        <w:rPr/>
        <w:t>will</w:t>
      </w:r>
      <w:r>
        <w:rPr>
          <w:spacing w:val="-1"/>
        </w:rPr>
        <w:t> </w:t>
      </w:r>
      <w:r>
        <w:rPr/>
        <w:t>not be</w:t>
      </w:r>
      <w:r>
        <w:rPr>
          <w:spacing w:val="-2"/>
        </w:rPr>
        <w:t> </w:t>
      </w:r>
      <w:r>
        <w:rPr/>
        <w:t>concerned in</w:t>
      </w:r>
      <w:r>
        <w:rPr>
          <w:spacing w:val="-1"/>
        </w:rPr>
        <w:t> </w:t>
      </w:r>
      <w:r>
        <w:rPr/>
        <w:t>the</w:t>
      </w:r>
      <w:r>
        <w:rPr>
          <w:spacing w:val="-1"/>
        </w:rPr>
        <w:t> </w:t>
      </w:r>
      <w:r>
        <w:rPr/>
        <w:t>year</w:t>
      </w:r>
      <w:r>
        <w:rPr>
          <w:spacing w:val="-2"/>
        </w:rPr>
        <w:t> </w:t>
      </w:r>
      <w:r>
        <w:rPr/>
        <w:t>of</w:t>
      </w:r>
      <w:r>
        <w:rPr>
          <w:spacing w:val="-1"/>
        </w:rPr>
        <w:t> </w:t>
      </w:r>
      <w:r>
        <w:rPr>
          <w:spacing w:val="-2"/>
        </w:rPr>
        <w:t>drought.</w:t>
      </w:r>
    </w:p>
    <w:p>
      <w:pPr>
        <w:pStyle w:val="BodyText"/>
        <w:spacing w:before="22"/>
        <w:ind w:left="360"/>
      </w:pPr>
      <w:r>
        <w:rPr/>
        <w:t>It</w:t>
      </w:r>
      <w:r>
        <w:rPr>
          <w:spacing w:val="-2"/>
        </w:rPr>
        <w:t> </w:t>
      </w:r>
      <w:r>
        <w:rPr/>
        <w:t>won’t</w:t>
      </w:r>
      <w:r>
        <w:rPr>
          <w:spacing w:val="-3"/>
        </w:rPr>
        <w:t> </w:t>
      </w:r>
      <w:r>
        <w:rPr/>
        <w:t>cease</w:t>
      </w:r>
      <w:r>
        <w:rPr>
          <w:spacing w:val="-2"/>
        </w:rPr>
        <w:t> </w:t>
      </w:r>
      <w:r>
        <w:rPr/>
        <w:t>from</w:t>
      </w:r>
      <w:r>
        <w:rPr>
          <w:spacing w:val="-2"/>
        </w:rPr>
        <w:t> </w:t>
      </w:r>
      <w:r>
        <w:rPr/>
        <w:t>yielding</w:t>
      </w:r>
      <w:r>
        <w:rPr>
          <w:spacing w:val="-2"/>
        </w:rPr>
        <w:t> fruit.</w:t>
      </w:r>
    </w:p>
    <w:p>
      <w:pPr>
        <w:pStyle w:val="BodyText"/>
        <w:spacing w:line="259" w:lineRule="auto" w:before="180"/>
        <w:ind w:right="273"/>
        <w:jc w:val="both"/>
      </w:pPr>
      <w:r>
        <w:rPr/>
        <w:t>Lovers of</w:t>
      </w:r>
      <w:r>
        <w:rPr>
          <w:spacing w:val="-1"/>
        </w:rPr>
        <w:t> </w:t>
      </w:r>
      <w:r>
        <w:rPr/>
        <w:t>God will seek God’s truth even if</w:t>
      </w:r>
      <w:r>
        <w:rPr>
          <w:spacing w:val="-1"/>
        </w:rPr>
        <w:t> </w:t>
      </w:r>
      <w:r>
        <w:rPr/>
        <w:t>they have</w:t>
      </w:r>
      <w:r>
        <w:rPr>
          <w:spacing w:val="-1"/>
        </w:rPr>
        <w:t> </w:t>
      </w:r>
      <w:r>
        <w:rPr/>
        <w:t>opposition.</w:t>
      </w:r>
      <w:r>
        <w:rPr>
          <w:spacing w:val="-5"/>
        </w:rPr>
        <w:t> </w:t>
      </w:r>
      <w:r>
        <w:rPr/>
        <w:t>They will not stop, no matter what</w:t>
      </w:r>
      <w:r>
        <w:rPr>
          <w:spacing w:val="-3"/>
        </w:rPr>
        <w:t> </w:t>
      </w:r>
      <w:r>
        <w:rPr/>
        <w:t>any</w:t>
      </w:r>
      <w:r>
        <w:rPr>
          <w:spacing w:val="-3"/>
        </w:rPr>
        <w:t> </w:t>
      </w:r>
      <w:r>
        <w:rPr/>
        <w:t>man</w:t>
      </w:r>
      <w:r>
        <w:rPr>
          <w:spacing w:val="-3"/>
        </w:rPr>
        <w:t> </w:t>
      </w:r>
      <w:r>
        <w:rPr/>
        <w:t>or</w:t>
      </w:r>
      <w:r>
        <w:rPr>
          <w:spacing w:val="-4"/>
        </w:rPr>
        <w:t> </w:t>
      </w:r>
      <w:r>
        <w:rPr/>
        <w:t>organization</w:t>
      </w:r>
      <w:r>
        <w:rPr>
          <w:spacing w:val="-3"/>
        </w:rPr>
        <w:t> </w:t>
      </w:r>
      <w:r>
        <w:rPr/>
        <w:t>says</w:t>
      </w:r>
      <w:r>
        <w:rPr>
          <w:spacing w:val="-3"/>
        </w:rPr>
        <w:t> </w:t>
      </w:r>
      <w:r>
        <w:rPr/>
        <w:t>or</w:t>
      </w:r>
      <w:r>
        <w:rPr>
          <w:spacing w:val="-4"/>
        </w:rPr>
        <w:t> </w:t>
      </w:r>
      <w:r>
        <w:rPr/>
        <w:t>does.</w:t>
      </w:r>
      <w:r>
        <w:rPr>
          <w:spacing w:val="-8"/>
        </w:rPr>
        <w:t> </w:t>
      </w:r>
      <w:r>
        <w:rPr/>
        <w:t>This</w:t>
      </w:r>
      <w:r>
        <w:rPr>
          <w:spacing w:val="-3"/>
        </w:rPr>
        <w:t> </w:t>
      </w:r>
      <w:r>
        <w:rPr/>
        <w:t>is</w:t>
      </w:r>
      <w:r>
        <w:rPr>
          <w:spacing w:val="-3"/>
        </w:rPr>
        <w:t> </w:t>
      </w:r>
      <w:r>
        <w:rPr/>
        <w:t>because</w:t>
      </w:r>
      <w:r>
        <w:rPr>
          <w:spacing w:val="-4"/>
        </w:rPr>
        <w:t> </w:t>
      </w:r>
      <w:r>
        <w:rPr/>
        <w:t>they</w:t>
      </w:r>
      <w:r>
        <w:rPr>
          <w:spacing w:val="-3"/>
        </w:rPr>
        <w:t> </w:t>
      </w:r>
      <w:r>
        <w:rPr/>
        <w:t>love</w:t>
      </w:r>
      <w:r>
        <w:rPr>
          <w:spacing w:val="-4"/>
        </w:rPr>
        <w:t> </w:t>
      </w:r>
      <w:r>
        <w:rPr/>
        <w:t>God</w:t>
      </w:r>
      <w:r>
        <w:rPr>
          <w:spacing w:val="-1"/>
        </w:rPr>
        <w:t> </w:t>
      </w:r>
      <w:r>
        <w:rPr/>
        <w:t>more</w:t>
      </w:r>
      <w:r>
        <w:rPr>
          <w:spacing w:val="-4"/>
        </w:rPr>
        <w:t> </w:t>
      </w:r>
      <w:r>
        <w:rPr/>
        <w:t>than</w:t>
      </w:r>
      <w:r>
        <w:rPr>
          <w:spacing w:val="-3"/>
        </w:rPr>
        <w:t> </w:t>
      </w:r>
      <w:r>
        <w:rPr/>
        <w:t>men.</w:t>
      </w:r>
      <w:r>
        <w:rPr>
          <w:spacing w:val="-8"/>
        </w:rPr>
        <w:t> </w:t>
      </w:r>
      <w:r>
        <w:rPr/>
        <w:t>They put their full trust in God. God looks for such ones. </w:t>
      </w:r>
      <w:r>
        <w:rPr>
          <w:color w:val="0D5FAD"/>
          <w:u w:val="single" w:color="0D5FAD"/>
        </w:rPr>
        <w:t>2 Chronicles 16:9a (ASV)</w:t>
      </w:r>
      <w:r>
        <w:rPr/>
        <w:t>, “For the eyes of Jehovah</w:t>
      </w:r>
      <w:r>
        <w:rPr>
          <w:spacing w:val="-1"/>
        </w:rPr>
        <w:t> </w:t>
      </w:r>
      <w:r>
        <w:rPr/>
        <w:t>run</w:t>
      </w:r>
      <w:r>
        <w:rPr>
          <w:spacing w:val="-1"/>
        </w:rPr>
        <w:t> </w:t>
      </w:r>
      <w:r>
        <w:rPr/>
        <w:t>to</w:t>
      </w:r>
      <w:r>
        <w:rPr>
          <w:spacing w:val="-1"/>
        </w:rPr>
        <w:t> </w:t>
      </w:r>
      <w:r>
        <w:rPr/>
        <w:t>and fro</w:t>
      </w:r>
      <w:r>
        <w:rPr>
          <w:spacing w:val="-1"/>
        </w:rPr>
        <w:t> </w:t>
      </w:r>
      <w:r>
        <w:rPr/>
        <w:t>throughout</w:t>
      </w:r>
      <w:r>
        <w:rPr>
          <w:spacing w:val="-1"/>
        </w:rPr>
        <w:t> </w:t>
      </w:r>
      <w:r>
        <w:rPr/>
        <w:t>the</w:t>
      </w:r>
      <w:r>
        <w:rPr>
          <w:spacing w:val="-2"/>
        </w:rPr>
        <w:t> </w:t>
      </w:r>
      <w:r>
        <w:rPr/>
        <w:t>whole</w:t>
      </w:r>
      <w:r>
        <w:rPr>
          <w:spacing w:val="-2"/>
        </w:rPr>
        <w:t> </w:t>
      </w:r>
      <w:r>
        <w:rPr/>
        <w:t>earth,</w:t>
      </w:r>
      <w:r>
        <w:rPr>
          <w:spacing w:val="-1"/>
        </w:rPr>
        <w:t> </w:t>
      </w:r>
      <w:r>
        <w:rPr/>
        <w:t>to</w:t>
      </w:r>
      <w:r>
        <w:rPr>
          <w:spacing w:val="-1"/>
        </w:rPr>
        <w:t> </w:t>
      </w:r>
      <w:r>
        <w:rPr/>
        <w:t>show</w:t>
      </w:r>
      <w:r>
        <w:rPr>
          <w:spacing w:val="-2"/>
        </w:rPr>
        <w:t> </w:t>
      </w:r>
      <w:r>
        <w:rPr/>
        <w:t>himself</w:t>
      </w:r>
      <w:r>
        <w:rPr>
          <w:spacing w:val="-2"/>
        </w:rPr>
        <w:t> </w:t>
      </w:r>
      <w:r>
        <w:rPr/>
        <w:t>strong</w:t>
      </w:r>
      <w:r>
        <w:rPr>
          <w:spacing w:val="-1"/>
        </w:rPr>
        <w:t> </w:t>
      </w:r>
      <w:r>
        <w:rPr/>
        <w:t>in</w:t>
      </w:r>
      <w:r>
        <w:rPr>
          <w:spacing w:val="-1"/>
        </w:rPr>
        <w:t> </w:t>
      </w:r>
      <w:r>
        <w:rPr/>
        <w:t>the</w:t>
      </w:r>
      <w:r>
        <w:rPr>
          <w:spacing w:val="-2"/>
        </w:rPr>
        <w:t> </w:t>
      </w:r>
      <w:r>
        <w:rPr/>
        <w:t>behalf</w:t>
      </w:r>
      <w:r>
        <w:rPr>
          <w:spacing w:val="-2"/>
        </w:rPr>
        <w:t> </w:t>
      </w:r>
      <w:r>
        <w:rPr/>
        <w:t>of</w:t>
      </w:r>
      <w:r>
        <w:rPr>
          <w:spacing w:val="-2"/>
        </w:rPr>
        <w:t> </w:t>
      </w:r>
      <w:r>
        <w:rPr/>
        <w:t>them whose heart is perfect toward him.”</w:t>
      </w:r>
    </w:p>
    <w:p>
      <w:pPr>
        <w:spacing w:after="0" w:line="259" w:lineRule="auto"/>
        <w:jc w:val="both"/>
        <w:sectPr>
          <w:pgSz w:w="12240" w:h="15840"/>
          <w:pgMar w:header="0" w:footer="523" w:top="1360" w:bottom="720" w:left="1320" w:right="1320"/>
        </w:sectPr>
      </w:pPr>
    </w:p>
    <w:p>
      <w:pPr>
        <w:pStyle w:val="Heading1"/>
        <w:spacing w:line="259" w:lineRule="auto"/>
      </w:pPr>
      <w:r>
        <w:rPr/>
        <w:t>The</w:t>
      </w:r>
      <w:r>
        <w:rPr>
          <w:spacing w:val="-5"/>
        </w:rPr>
        <w:t> </w:t>
      </w:r>
      <w:r>
        <w:rPr/>
        <w:t>meanings</w:t>
      </w:r>
      <w:r>
        <w:rPr>
          <w:spacing w:val="-6"/>
        </w:rPr>
        <w:t> </w:t>
      </w:r>
      <w:r>
        <w:rPr/>
        <w:t>of</w:t>
      </w:r>
      <w:r>
        <w:rPr>
          <w:spacing w:val="-5"/>
        </w:rPr>
        <w:t> </w:t>
      </w:r>
      <w:r>
        <w:rPr/>
        <w:t>the</w:t>
      </w:r>
      <w:r>
        <w:rPr>
          <w:spacing w:val="-7"/>
        </w:rPr>
        <w:t> </w:t>
      </w:r>
      <w:r>
        <w:rPr/>
        <w:t>words</w:t>
      </w:r>
      <w:r>
        <w:rPr>
          <w:spacing w:val="-6"/>
        </w:rPr>
        <w:t> </w:t>
      </w:r>
      <w:r>
        <w:rPr/>
        <w:t>“God”</w:t>
      </w:r>
      <w:r>
        <w:rPr>
          <w:spacing w:val="-6"/>
        </w:rPr>
        <w:t> </w:t>
      </w:r>
      <w:r>
        <w:rPr/>
        <w:t>and</w:t>
      </w:r>
      <w:r>
        <w:rPr>
          <w:spacing w:val="-7"/>
        </w:rPr>
        <w:t> </w:t>
      </w:r>
      <w:r>
        <w:rPr/>
        <w:t>“Worship”</w:t>
      </w:r>
      <w:r>
        <w:rPr>
          <w:spacing w:val="-4"/>
        </w:rPr>
        <w:t> </w:t>
      </w:r>
      <w:r>
        <w:rPr/>
        <w:t>are</w:t>
      </w:r>
      <w:r>
        <w:rPr>
          <w:spacing w:val="-5"/>
        </w:rPr>
        <w:t> </w:t>
      </w:r>
      <w:r>
        <w:rPr/>
        <w:t>very</w:t>
      </w:r>
      <w:r>
        <w:rPr>
          <w:spacing w:val="-6"/>
        </w:rPr>
        <w:t> </w:t>
      </w:r>
      <w:r>
        <w:rPr/>
        <w:t>important</w:t>
      </w:r>
      <w:r>
        <w:rPr>
          <w:spacing w:val="-5"/>
        </w:rPr>
        <w:t> </w:t>
      </w:r>
      <w:r>
        <w:rPr/>
        <w:t>to understand! A must read!</w:t>
      </w:r>
    </w:p>
    <w:p>
      <w:pPr>
        <w:pStyle w:val="BodyText"/>
        <w:ind w:left="0"/>
        <w:rPr>
          <w:b/>
          <w:sz w:val="30"/>
        </w:rPr>
      </w:pPr>
    </w:p>
    <w:p>
      <w:pPr>
        <w:pStyle w:val="BodyText"/>
        <w:spacing w:before="7"/>
        <w:ind w:left="0"/>
        <w:rPr>
          <w:b/>
          <w:sz w:val="23"/>
        </w:rPr>
      </w:pPr>
    </w:p>
    <w:p>
      <w:pPr>
        <w:pStyle w:val="BodyText"/>
        <w:spacing w:line="259" w:lineRule="auto"/>
      </w:pPr>
      <w:r>
        <w:rPr/>
        <w:t>This</w:t>
      </w:r>
      <w:r>
        <w:rPr>
          <w:spacing w:val="-2"/>
        </w:rPr>
        <w:t> </w:t>
      </w:r>
      <w:r>
        <w:rPr/>
        <w:t>has</w:t>
      </w:r>
      <w:r>
        <w:rPr>
          <w:spacing w:val="-2"/>
        </w:rPr>
        <w:t> </w:t>
      </w:r>
      <w:r>
        <w:rPr/>
        <w:t>been</w:t>
      </w:r>
      <w:r>
        <w:rPr>
          <w:spacing w:val="-2"/>
        </w:rPr>
        <w:t> </w:t>
      </w:r>
      <w:r>
        <w:rPr/>
        <w:t>placed</w:t>
      </w:r>
      <w:r>
        <w:rPr>
          <w:spacing w:val="-2"/>
        </w:rPr>
        <w:t> </w:t>
      </w:r>
      <w:r>
        <w:rPr/>
        <w:t>towards</w:t>
      </w:r>
      <w:r>
        <w:rPr>
          <w:spacing w:val="-2"/>
        </w:rPr>
        <w:t> </w:t>
      </w:r>
      <w:r>
        <w:rPr/>
        <w:t>the</w:t>
      </w:r>
      <w:r>
        <w:rPr>
          <w:spacing w:val="-3"/>
        </w:rPr>
        <w:t> </w:t>
      </w:r>
      <w:r>
        <w:rPr/>
        <w:t>top</w:t>
      </w:r>
      <w:r>
        <w:rPr>
          <w:spacing w:val="-2"/>
        </w:rPr>
        <w:t> </w:t>
      </w:r>
      <w:r>
        <w:rPr/>
        <w:t>of</w:t>
      </w:r>
      <w:r>
        <w:rPr>
          <w:spacing w:val="-3"/>
        </w:rPr>
        <w:t> </w:t>
      </w:r>
      <w:r>
        <w:rPr/>
        <w:t>the</w:t>
      </w:r>
      <w:r>
        <w:rPr>
          <w:spacing w:val="-3"/>
        </w:rPr>
        <w:t> </w:t>
      </w:r>
      <w:r>
        <w:rPr/>
        <w:t>table</w:t>
      </w:r>
      <w:r>
        <w:rPr>
          <w:spacing w:val="-3"/>
        </w:rPr>
        <w:t> </w:t>
      </w:r>
      <w:r>
        <w:rPr/>
        <w:t>of</w:t>
      </w:r>
      <w:r>
        <w:rPr>
          <w:spacing w:val="-3"/>
        </w:rPr>
        <w:t> </w:t>
      </w:r>
      <w:r>
        <w:rPr/>
        <w:t>contents,</w:t>
      </w:r>
      <w:r>
        <w:rPr>
          <w:spacing w:val="-2"/>
        </w:rPr>
        <w:t> </w:t>
      </w:r>
      <w:r>
        <w:rPr/>
        <w:t>because</w:t>
      </w:r>
      <w:r>
        <w:rPr>
          <w:spacing w:val="-3"/>
        </w:rPr>
        <w:t> </w:t>
      </w:r>
      <w:r>
        <w:rPr/>
        <w:t>of</w:t>
      </w:r>
      <w:r>
        <w:rPr>
          <w:spacing w:val="-3"/>
        </w:rPr>
        <w:t> </w:t>
      </w:r>
      <w:r>
        <w:rPr/>
        <w:t>the</w:t>
      </w:r>
      <w:r>
        <w:rPr>
          <w:spacing w:val="-1"/>
        </w:rPr>
        <w:t> </w:t>
      </w:r>
      <w:r>
        <w:rPr/>
        <w:t>importance</w:t>
      </w:r>
      <w:r>
        <w:rPr>
          <w:spacing w:val="-3"/>
        </w:rPr>
        <w:t> </w:t>
      </w:r>
      <w:r>
        <w:rPr/>
        <w:t>of understanding what the words “God” and “worship” mean.</w:t>
      </w:r>
    </w:p>
    <w:p>
      <w:pPr>
        <w:pStyle w:val="BodyText"/>
        <w:spacing w:line="259" w:lineRule="auto" w:before="160"/>
      </w:pPr>
      <w:r>
        <w:rPr/>
        <w:t>These</w:t>
      </w:r>
      <w:r>
        <w:rPr>
          <w:spacing w:val="-4"/>
        </w:rPr>
        <w:t> </w:t>
      </w:r>
      <w:r>
        <w:rPr/>
        <w:t>are</w:t>
      </w:r>
      <w:r>
        <w:rPr>
          <w:spacing w:val="-4"/>
        </w:rPr>
        <w:t> </w:t>
      </w:r>
      <w:r>
        <w:rPr/>
        <w:t>studied</w:t>
      </w:r>
      <w:r>
        <w:rPr>
          <w:spacing w:val="-3"/>
        </w:rPr>
        <w:t> </w:t>
      </w:r>
      <w:r>
        <w:rPr/>
        <w:t>more</w:t>
      </w:r>
      <w:r>
        <w:rPr>
          <w:spacing w:val="-4"/>
        </w:rPr>
        <w:t> </w:t>
      </w:r>
      <w:r>
        <w:rPr/>
        <w:t>in</w:t>
      </w:r>
      <w:r>
        <w:rPr>
          <w:spacing w:val="-3"/>
        </w:rPr>
        <w:t> </w:t>
      </w:r>
      <w:r>
        <w:rPr/>
        <w:t>depth</w:t>
      </w:r>
      <w:r>
        <w:rPr>
          <w:spacing w:val="-3"/>
        </w:rPr>
        <w:t> </w:t>
      </w:r>
      <w:r>
        <w:rPr/>
        <w:t>with</w:t>
      </w:r>
      <w:r>
        <w:rPr>
          <w:spacing w:val="-3"/>
        </w:rPr>
        <w:t> </w:t>
      </w:r>
      <w:r>
        <w:rPr/>
        <w:t>the</w:t>
      </w:r>
      <w:r>
        <w:rPr>
          <w:spacing w:val="-4"/>
        </w:rPr>
        <w:t> </w:t>
      </w:r>
      <w:r>
        <w:rPr/>
        <w:t>cited</w:t>
      </w:r>
      <w:r>
        <w:rPr>
          <w:spacing w:val="-3"/>
        </w:rPr>
        <w:t> </w:t>
      </w:r>
      <w:r>
        <w:rPr/>
        <w:t>scriptures</w:t>
      </w:r>
      <w:r>
        <w:rPr>
          <w:spacing w:val="-3"/>
        </w:rPr>
        <w:t> </w:t>
      </w:r>
      <w:r>
        <w:rPr/>
        <w:t>below,</w:t>
      </w:r>
      <w:r>
        <w:rPr>
          <w:spacing w:val="-3"/>
        </w:rPr>
        <w:t> </w:t>
      </w:r>
      <w:r>
        <w:rPr/>
        <w:t>on</w:t>
      </w:r>
      <w:r>
        <w:rPr>
          <w:spacing w:val="-3"/>
        </w:rPr>
        <w:t> </w:t>
      </w:r>
      <w:r>
        <w:rPr/>
        <w:t>other</w:t>
      </w:r>
      <w:r>
        <w:rPr>
          <w:spacing w:val="-4"/>
        </w:rPr>
        <w:t> </w:t>
      </w:r>
      <w:r>
        <w:rPr/>
        <w:t>pages</w:t>
      </w:r>
      <w:r>
        <w:rPr>
          <w:spacing w:val="-3"/>
        </w:rPr>
        <w:t> </w:t>
      </w:r>
      <w:r>
        <w:rPr/>
        <w:t>of</w:t>
      </w:r>
      <w:r>
        <w:rPr>
          <w:spacing w:val="-4"/>
        </w:rPr>
        <w:t> </w:t>
      </w:r>
      <w:r>
        <w:rPr/>
        <w:t>this</w:t>
      </w:r>
      <w:r>
        <w:rPr>
          <w:spacing w:val="-3"/>
        </w:rPr>
        <w:t> </w:t>
      </w:r>
      <w:r>
        <w:rPr/>
        <w:t>site:</w:t>
      </w:r>
      <w:r>
        <w:rPr>
          <w:spacing w:val="-3"/>
        </w:rPr>
        <w:t> </w:t>
      </w:r>
      <w:r>
        <w:rPr/>
        <w:t>(</w:t>
      </w:r>
      <w:r>
        <w:rPr>
          <w:color w:val="0D5FAD"/>
          <w:u w:val="single" w:color="0D5FAD"/>
        </w:rPr>
        <w:t>Who</w:t>
      </w:r>
      <w:r>
        <w:rPr>
          <w:color w:val="0D5FAD"/>
        </w:rPr>
        <w:t> </w:t>
      </w:r>
      <w:r>
        <w:rPr>
          <w:color w:val="0D5FAD"/>
          <w:u w:val="single" w:color="0D5FAD"/>
        </w:rPr>
        <w:t>can be called “God?”</w:t>
      </w:r>
      <w:r>
        <w:rPr>
          <w:color w:val="0D5FAD"/>
        </w:rPr>
        <w:t> </w:t>
      </w:r>
      <w:r>
        <w:rPr/>
        <w:t>and </w:t>
      </w:r>
      <w:r>
        <w:rPr>
          <w:color w:val="0D5FAD"/>
          <w:u w:val="single" w:color="0D5FAD"/>
        </w:rPr>
        <w:t>What does it mean to worship?</w:t>
      </w:r>
      <w:r>
        <w:rPr/>
        <w:t>)</w:t>
      </w:r>
    </w:p>
    <w:p>
      <w:pPr>
        <w:spacing w:before="160"/>
        <w:ind w:left="120" w:right="0" w:firstLine="0"/>
        <w:jc w:val="left"/>
        <w:rPr>
          <w:b/>
          <w:sz w:val="24"/>
        </w:rPr>
      </w:pPr>
      <w:r>
        <w:rPr>
          <w:b/>
          <w:color w:val="0D5FAD"/>
          <w:spacing w:val="-2"/>
          <w:sz w:val="24"/>
          <w:u w:val="single" w:color="0D5FAD"/>
        </w:rPr>
        <w:t>“God”</w:t>
      </w:r>
    </w:p>
    <w:p>
      <w:pPr>
        <w:pStyle w:val="BodyText"/>
        <w:spacing w:before="180"/>
      </w:pPr>
      <w:r>
        <w:rPr/>
        <w:t>There’s</w:t>
      </w:r>
      <w:r>
        <w:rPr>
          <w:spacing w:val="-6"/>
        </w:rPr>
        <w:t> </w:t>
      </w:r>
      <w:r>
        <w:rPr/>
        <w:t>only</w:t>
      </w:r>
      <w:r>
        <w:rPr>
          <w:spacing w:val="-4"/>
        </w:rPr>
        <w:t> </w:t>
      </w:r>
      <w:r>
        <w:rPr/>
        <w:t>one</w:t>
      </w:r>
      <w:r>
        <w:rPr>
          <w:spacing w:val="-15"/>
        </w:rPr>
        <w:t> </w:t>
      </w:r>
      <w:r>
        <w:rPr/>
        <w:t>Almighty</w:t>
      </w:r>
      <w:r>
        <w:rPr>
          <w:spacing w:val="-4"/>
        </w:rPr>
        <w:t> </w:t>
      </w:r>
      <w:r>
        <w:rPr/>
        <w:t>God</w:t>
      </w:r>
      <w:r>
        <w:rPr>
          <w:spacing w:val="-3"/>
        </w:rPr>
        <w:t> </w:t>
      </w:r>
      <w:r>
        <w:rPr>
          <w:spacing w:val="-2"/>
        </w:rPr>
        <w:t>(</w:t>
      </w:r>
      <w:r>
        <w:rPr>
          <w:color w:val="0D5FAD"/>
          <w:spacing w:val="-2"/>
          <w:u w:val="single" w:color="0D5FAD"/>
        </w:rPr>
        <w:t>Yahweh/Jehovah</w:t>
      </w:r>
      <w:r>
        <w:rPr>
          <w:spacing w:val="-2"/>
        </w:rPr>
        <w:t>)</w:t>
      </w:r>
    </w:p>
    <w:p>
      <w:pPr>
        <w:pStyle w:val="BodyText"/>
        <w:spacing w:line="259" w:lineRule="auto" w:before="182"/>
      </w:pPr>
      <w:r>
        <w:rPr/>
        <w:t>There</w:t>
      </w:r>
      <w:r>
        <w:rPr>
          <w:spacing w:val="-4"/>
        </w:rPr>
        <w:t> </w:t>
      </w:r>
      <w:r>
        <w:rPr/>
        <w:t>are</w:t>
      </w:r>
      <w:r>
        <w:rPr>
          <w:spacing w:val="-5"/>
        </w:rPr>
        <w:t> </w:t>
      </w:r>
      <w:r>
        <w:rPr/>
        <w:t>other</w:t>
      </w:r>
      <w:r>
        <w:rPr>
          <w:spacing w:val="-5"/>
        </w:rPr>
        <w:t> </w:t>
      </w:r>
      <w:r>
        <w:rPr/>
        <w:t>Gods</w:t>
      </w:r>
      <w:r>
        <w:rPr>
          <w:spacing w:val="-5"/>
        </w:rPr>
        <w:t> </w:t>
      </w:r>
      <w:r>
        <w:rPr/>
        <w:t>mentioned</w:t>
      </w:r>
      <w:r>
        <w:rPr>
          <w:spacing w:val="-5"/>
        </w:rPr>
        <w:t> </w:t>
      </w:r>
      <w:r>
        <w:rPr/>
        <w:t>in</w:t>
      </w:r>
      <w:r>
        <w:rPr>
          <w:spacing w:val="-5"/>
        </w:rPr>
        <w:t> </w:t>
      </w:r>
      <w:r>
        <w:rPr/>
        <w:t>the</w:t>
      </w:r>
      <w:r>
        <w:rPr>
          <w:spacing w:val="-5"/>
        </w:rPr>
        <w:t> </w:t>
      </w:r>
      <w:r>
        <w:rPr/>
        <w:t>Bible.</w:t>
      </w:r>
      <w:r>
        <w:rPr>
          <w:spacing w:val="-5"/>
        </w:rPr>
        <w:t> </w:t>
      </w:r>
      <w:r>
        <w:rPr/>
        <w:t>Some</w:t>
      </w:r>
      <w:r>
        <w:rPr>
          <w:spacing w:val="-5"/>
        </w:rPr>
        <w:t> </w:t>
      </w:r>
      <w:r>
        <w:rPr/>
        <w:t>have</w:t>
      </w:r>
      <w:r>
        <w:rPr>
          <w:spacing w:val="-5"/>
        </w:rPr>
        <w:t> </w:t>
      </w:r>
      <w:r>
        <w:rPr/>
        <w:t>been</w:t>
      </w:r>
      <w:r>
        <w:rPr>
          <w:spacing w:val="-5"/>
        </w:rPr>
        <w:t> </w:t>
      </w:r>
      <w:r>
        <w:rPr/>
        <w:t>given</w:t>
      </w:r>
      <w:r>
        <w:rPr>
          <w:spacing w:val="-5"/>
        </w:rPr>
        <w:t> </w:t>
      </w:r>
      <w:r>
        <w:rPr/>
        <w:t>authority</w:t>
      </w:r>
      <w:r>
        <w:rPr>
          <w:spacing w:val="-5"/>
        </w:rPr>
        <w:t> </w:t>
      </w:r>
      <w:r>
        <w:rPr/>
        <w:t>from</w:t>
      </w:r>
      <w:r>
        <w:rPr>
          <w:spacing w:val="-14"/>
        </w:rPr>
        <w:t> </w:t>
      </w:r>
      <w:r>
        <w:rPr/>
        <w:t>Yahweh</w:t>
      </w:r>
      <w:r>
        <w:rPr>
          <w:spacing w:val="-5"/>
        </w:rPr>
        <w:t> </w:t>
      </w:r>
      <w:r>
        <w:rPr/>
        <w:t>and others are false.</w:t>
      </w:r>
    </w:p>
    <w:p>
      <w:pPr>
        <w:pStyle w:val="BodyText"/>
        <w:spacing w:line="259" w:lineRule="auto" w:before="160"/>
      </w:pPr>
      <w:r>
        <w:rPr>
          <w:color w:val="0D5FAD"/>
          <w:u w:val="single" w:color="0D5FAD"/>
        </w:rPr>
        <w:t>Yeshua</w:t>
      </w:r>
      <w:r>
        <w:rPr>
          <w:color w:val="0D5FAD"/>
          <w:spacing w:val="-9"/>
        </w:rPr>
        <w:t> </w:t>
      </w:r>
      <w:r>
        <w:rPr/>
        <w:t>(Jesus)</w:t>
      </w:r>
      <w:r>
        <w:rPr>
          <w:spacing w:val="-8"/>
        </w:rPr>
        <w:t> </w:t>
      </w:r>
      <w:r>
        <w:rPr/>
        <w:t>quoted</w:t>
      </w:r>
      <w:r>
        <w:rPr>
          <w:spacing w:val="-7"/>
        </w:rPr>
        <w:t> </w:t>
      </w:r>
      <w:r>
        <w:rPr/>
        <w:t>Psalms</w:t>
      </w:r>
      <w:r>
        <w:rPr>
          <w:spacing w:val="-7"/>
        </w:rPr>
        <w:t> </w:t>
      </w:r>
      <w:r>
        <w:rPr/>
        <w:t>82:1-6</w:t>
      </w:r>
      <w:r>
        <w:rPr>
          <w:spacing w:val="-7"/>
        </w:rPr>
        <w:t> </w:t>
      </w:r>
      <w:r>
        <w:rPr/>
        <w:t>where</w:t>
      </w:r>
      <w:r>
        <w:rPr>
          <w:spacing w:val="-15"/>
        </w:rPr>
        <w:t> </w:t>
      </w:r>
      <w:r>
        <w:rPr/>
        <w:t>Yahweh</w:t>
      </w:r>
      <w:r>
        <w:rPr>
          <w:spacing w:val="-7"/>
        </w:rPr>
        <w:t> </w:t>
      </w:r>
      <w:r>
        <w:rPr/>
        <w:t>called</w:t>
      </w:r>
      <w:r>
        <w:rPr>
          <w:spacing w:val="-7"/>
        </w:rPr>
        <w:t> </w:t>
      </w:r>
      <w:r>
        <w:rPr/>
        <w:t>the</w:t>
      </w:r>
      <w:r>
        <w:rPr>
          <w:spacing w:val="-8"/>
        </w:rPr>
        <w:t> </w:t>
      </w:r>
      <w:r>
        <w:rPr>
          <w:b/>
        </w:rPr>
        <w:t>human</w:t>
      </w:r>
      <w:r>
        <w:rPr>
          <w:b/>
          <w:spacing w:val="-7"/>
        </w:rPr>
        <w:t> </w:t>
      </w:r>
      <w:r>
        <w:rPr>
          <w:b/>
        </w:rPr>
        <w:t>judges</w:t>
      </w:r>
      <w:r>
        <w:rPr>
          <w:b/>
          <w:spacing w:val="-7"/>
        </w:rPr>
        <w:t> </w:t>
      </w:r>
      <w:r>
        <w:rPr/>
        <w:t>of</w:t>
      </w:r>
      <w:r>
        <w:rPr>
          <w:spacing w:val="-8"/>
        </w:rPr>
        <w:t> </w:t>
      </w:r>
      <w:r>
        <w:rPr/>
        <w:t>ancient</w:t>
      </w:r>
      <w:r>
        <w:rPr>
          <w:spacing w:val="-7"/>
        </w:rPr>
        <w:t> </w:t>
      </w:r>
      <w:r>
        <w:rPr/>
        <w:t>Israel </w:t>
      </w:r>
      <w:r>
        <w:rPr>
          <w:spacing w:val="-2"/>
        </w:rPr>
        <w:t>“gods.”</w:t>
      </w:r>
    </w:p>
    <w:p>
      <w:pPr>
        <w:pStyle w:val="BodyText"/>
        <w:spacing w:before="160"/>
      </w:pPr>
      <w:r>
        <w:rPr/>
        <w:t>Yahweh</w:t>
      </w:r>
      <w:r>
        <w:rPr>
          <w:spacing w:val="-5"/>
        </w:rPr>
        <w:t> </w:t>
      </w:r>
      <w:r>
        <w:rPr/>
        <w:t>also</w:t>
      </w:r>
      <w:r>
        <w:rPr>
          <w:spacing w:val="-5"/>
        </w:rPr>
        <w:t> </w:t>
      </w:r>
      <w:r>
        <w:rPr/>
        <w:t>made</w:t>
      </w:r>
      <w:r>
        <w:rPr>
          <w:spacing w:val="-5"/>
        </w:rPr>
        <w:t> </w:t>
      </w:r>
      <w:r>
        <w:rPr>
          <w:b/>
        </w:rPr>
        <w:t>Moses</w:t>
      </w:r>
      <w:r>
        <w:rPr>
          <w:b/>
          <w:spacing w:val="-5"/>
        </w:rPr>
        <w:t> </w:t>
      </w:r>
      <w:r>
        <w:rPr/>
        <w:t>“God”</w:t>
      </w:r>
      <w:r>
        <w:rPr>
          <w:spacing w:val="-5"/>
        </w:rPr>
        <w:t> </w:t>
      </w:r>
      <w:r>
        <w:rPr/>
        <w:t>before</w:t>
      </w:r>
      <w:r>
        <w:rPr>
          <w:spacing w:val="-5"/>
        </w:rPr>
        <w:t> </w:t>
      </w:r>
      <w:r>
        <w:rPr/>
        <w:t>Pharaoh</w:t>
      </w:r>
      <w:r>
        <w:rPr>
          <w:spacing w:val="-5"/>
        </w:rPr>
        <w:t> </w:t>
      </w:r>
      <w:r>
        <w:rPr/>
        <w:t>(Exodus</w:t>
      </w:r>
      <w:r>
        <w:rPr>
          <w:spacing w:val="-4"/>
        </w:rPr>
        <w:t> </w:t>
      </w:r>
      <w:r>
        <w:rPr>
          <w:spacing w:val="-2"/>
        </w:rPr>
        <w:t>7:1).</w:t>
      </w:r>
    </w:p>
    <w:p>
      <w:pPr>
        <w:pStyle w:val="BodyText"/>
        <w:spacing w:line="396" w:lineRule="auto" w:before="182"/>
        <w:ind w:right="2563"/>
      </w:pPr>
      <w:r>
        <w:rPr/>
        <w:t>The</w:t>
      </w:r>
      <w:r>
        <w:rPr>
          <w:spacing w:val="-4"/>
        </w:rPr>
        <w:t> </w:t>
      </w:r>
      <w:r>
        <w:rPr/>
        <w:t>apostle</w:t>
      </w:r>
      <w:r>
        <w:rPr>
          <w:spacing w:val="-4"/>
        </w:rPr>
        <w:t> </w:t>
      </w:r>
      <w:r>
        <w:rPr/>
        <w:t>Paul</w:t>
      </w:r>
      <w:r>
        <w:rPr>
          <w:spacing w:val="-3"/>
        </w:rPr>
        <w:t> </w:t>
      </w:r>
      <w:r>
        <w:rPr/>
        <w:t>at</w:t>
      </w:r>
      <w:r>
        <w:rPr>
          <w:spacing w:val="-3"/>
        </w:rPr>
        <w:t> </w:t>
      </w:r>
      <w:r>
        <w:rPr/>
        <w:t>2</w:t>
      </w:r>
      <w:r>
        <w:rPr>
          <w:spacing w:val="-3"/>
        </w:rPr>
        <w:t> </w:t>
      </w:r>
      <w:r>
        <w:rPr/>
        <w:t>Corinthians</w:t>
      </w:r>
      <w:r>
        <w:rPr>
          <w:spacing w:val="-3"/>
        </w:rPr>
        <w:t> </w:t>
      </w:r>
      <w:r>
        <w:rPr/>
        <w:t>4:4</w:t>
      </w:r>
      <w:r>
        <w:rPr>
          <w:spacing w:val="-3"/>
        </w:rPr>
        <w:t> </w:t>
      </w:r>
      <w:r>
        <w:rPr/>
        <w:t>calls</w:t>
      </w:r>
      <w:r>
        <w:rPr>
          <w:spacing w:val="-3"/>
        </w:rPr>
        <w:t> </w:t>
      </w:r>
      <w:r>
        <w:rPr>
          <w:b/>
        </w:rPr>
        <w:t>Satan</w:t>
      </w:r>
      <w:r>
        <w:rPr>
          <w:b/>
          <w:spacing w:val="-3"/>
        </w:rPr>
        <w:t> </w:t>
      </w:r>
      <w:r>
        <w:rPr/>
        <w:t>the</w:t>
      </w:r>
      <w:r>
        <w:rPr>
          <w:spacing w:val="-4"/>
        </w:rPr>
        <w:t> </w:t>
      </w:r>
      <w:r>
        <w:rPr/>
        <w:t>god</w:t>
      </w:r>
      <w:r>
        <w:rPr>
          <w:spacing w:val="-3"/>
        </w:rPr>
        <w:t> </w:t>
      </w:r>
      <w:r>
        <w:rPr/>
        <w:t>of</w:t>
      </w:r>
      <w:r>
        <w:rPr>
          <w:spacing w:val="-4"/>
        </w:rPr>
        <w:t> </w:t>
      </w:r>
      <w:r>
        <w:rPr/>
        <w:t>this</w:t>
      </w:r>
      <w:r>
        <w:rPr>
          <w:spacing w:val="-3"/>
        </w:rPr>
        <w:t> </w:t>
      </w:r>
      <w:r>
        <w:rPr/>
        <w:t>world. Thomas called </w:t>
      </w:r>
      <w:r>
        <w:rPr>
          <w:b/>
        </w:rPr>
        <w:t>Yeshua </w:t>
      </w:r>
      <w:r>
        <w:rPr/>
        <w:t>“my God!” at John 20:28.</w:t>
      </w:r>
    </w:p>
    <w:p>
      <w:pPr>
        <w:pStyle w:val="BodyText"/>
        <w:spacing w:line="259" w:lineRule="auto" w:before="4"/>
        <w:ind w:right="143"/>
      </w:pPr>
      <w:r>
        <w:rPr/>
        <w:t>Yahweh</w:t>
      </w:r>
      <w:r>
        <w:rPr>
          <w:spacing w:val="-3"/>
        </w:rPr>
        <w:t> </w:t>
      </w:r>
      <w:r>
        <w:rPr/>
        <w:t>commands</w:t>
      </w:r>
      <w:r>
        <w:rPr>
          <w:spacing w:val="-5"/>
        </w:rPr>
        <w:t> </w:t>
      </w:r>
      <w:r>
        <w:rPr/>
        <w:t>that</w:t>
      </w:r>
      <w:r>
        <w:rPr>
          <w:spacing w:val="-5"/>
        </w:rPr>
        <w:t> </w:t>
      </w:r>
      <w:r>
        <w:rPr/>
        <w:t>the</w:t>
      </w:r>
      <w:r>
        <w:rPr>
          <w:spacing w:val="-6"/>
        </w:rPr>
        <w:t> </w:t>
      </w:r>
      <w:r>
        <w:rPr/>
        <w:t>names</w:t>
      </w:r>
      <w:r>
        <w:rPr>
          <w:spacing w:val="-5"/>
        </w:rPr>
        <w:t> </w:t>
      </w:r>
      <w:r>
        <w:rPr/>
        <w:t>of</w:t>
      </w:r>
      <w:r>
        <w:rPr>
          <w:spacing w:val="-6"/>
        </w:rPr>
        <w:t> </w:t>
      </w:r>
      <w:r>
        <w:rPr>
          <w:b/>
        </w:rPr>
        <w:t>false</w:t>
      </w:r>
      <w:r>
        <w:rPr>
          <w:b/>
          <w:spacing w:val="-6"/>
        </w:rPr>
        <w:t> </w:t>
      </w:r>
      <w:r>
        <w:rPr>
          <w:b/>
        </w:rPr>
        <w:t>gods</w:t>
      </w:r>
      <w:r>
        <w:rPr>
          <w:b/>
          <w:spacing w:val="-5"/>
        </w:rPr>
        <w:t> </w:t>
      </w:r>
      <w:r>
        <w:rPr/>
        <w:t>not</w:t>
      </w:r>
      <w:r>
        <w:rPr>
          <w:spacing w:val="-5"/>
        </w:rPr>
        <w:t> </w:t>
      </w:r>
      <w:r>
        <w:rPr/>
        <w:t>even</w:t>
      </w:r>
      <w:r>
        <w:rPr>
          <w:spacing w:val="-5"/>
        </w:rPr>
        <w:t> </w:t>
      </w:r>
      <w:r>
        <w:rPr/>
        <w:t>be</w:t>
      </w:r>
      <w:r>
        <w:rPr>
          <w:spacing w:val="-6"/>
        </w:rPr>
        <w:t> </w:t>
      </w:r>
      <w:r>
        <w:rPr/>
        <w:t>mentioned</w:t>
      </w:r>
      <w:r>
        <w:rPr>
          <w:spacing w:val="-3"/>
        </w:rPr>
        <w:t> </w:t>
      </w:r>
      <w:r>
        <w:rPr/>
        <w:t>among</w:t>
      </w:r>
      <w:r>
        <w:rPr>
          <w:spacing w:val="-5"/>
        </w:rPr>
        <w:t> </w:t>
      </w:r>
      <w:r>
        <w:rPr/>
        <w:t>his</w:t>
      </w:r>
      <w:r>
        <w:rPr>
          <w:spacing w:val="-5"/>
        </w:rPr>
        <w:t> </w:t>
      </w:r>
      <w:r>
        <w:rPr/>
        <w:t>people</w:t>
      </w:r>
      <w:r>
        <w:rPr>
          <w:spacing w:val="-6"/>
        </w:rPr>
        <w:t> </w:t>
      </w:r>
      <w:r>
        <w:rPr/>
        <w:t>at Exodus 23:13 (</w:t>
      </w:r>
      <w:r>
        <w:rPr>
          <w:color w:val="0D5FAD"/>
          <w:u w:val="single" w:color="0D5FAD"/>
        </w:rPr>
        <w:t>Bible names and their meanings</w:t>
      </w:r>
      <w:r>
        <w:rPr/>
        <w:t>)</w:t>
      </w:r>
    </w:p>
    <w:p>
      <w:pPr>
        <w:pStyle w:val="BodyText"/>
        <w:spacing w:line="259" w:lineRule="auto" w:before="160"/>
        <w:ind w:right="187"/>
      </w:pPr>
      <w:r>
        <w:rPr/>
        <w:t>It is apparent that the word “God” indicates that someone has been given great authority from Yahweh. It</w:t>
      </w:r>
      <w:r>
        <w:rPr>
          <w:spacing w:val="-2"/>
        </w:rPr>
        <w:t> </w:t>
      </w:r>
      <w:r>
        <w:rPr/>
        <w:t>is</w:t>
      </w:r>
      <w:r>
        <w:rPr>
          <w:spacing w:val="-2"/>
        </w:rPr>
        <w:t> </w:t>
      </w:r>
      <w:r>
        <w:rPr/>
        <w:t>ok</w:t>
      </w:r>
      <w:r>
        <w:rPr>
          <w:spacing w:val="-2"/>
        </w:rPr>
        <w:t> </w:t>
      </w:r>
      <w:r>
        <w:rPr/>
        <w:t>to</w:t>
      </w:r>
      <w:r>
        <w:rPr>
          <w:spacing w:val="-2"/>
        </w:rPr>
        <w:t> </w:t>
      </w:r>
      <w:r>
        <w:rPr/>
        <w:t>call</w:t>
      </w:r>
      <w:r>
        <w:rPr>
          <w:spacing w:val="-12"/>
        </w:rPr>
        <w:t> </w:t>
      </w:r>
      <w:r>
        <w:rPr/>
        <w:t>Yeshua</w:t>
      </w:r>
      <w:r>
        <w:rPr>
          <w:spacing w:val="-3"/>
        </w:rPr>
        <w:t> </w:t>
      </w:r>
      <w:r>
        <w:rPr/>
        <w:t>(Christ)</w:t>
      </w:r>
      <w:r>
        <w:rPr>
          <w:spacing w:val="-3"/>
        </w:rPr>
        <w:t> </w:t>
      </w:r>
      <w:r>
        <w:rPr/>
        <w:t>“God,”</w:t>
      </w:r>
      <w:r>
        <w:rPr>
          <w:spacing w:val="-3"/>
        </w:rPr>
        <w:t> </w:t>
      </w:r>
      <w:r>
        <w:rPr/>
        <w:t>as</w:t>
      </w:r>
      <w:r>
        <w:rPr>
          <w:spacing w:val="-5"/>
        </w:rPr>
        <w:t> </w:t>
      </w:r>
      <w:r>
        <w:rPr/>
        <w:t>Thomas</w:t>
      </w:r>
      <w:r>
        <w:rPr>
          <w:spacing w:val="-2"/>
        </w:rPr>
        <w:t> </w:t>
      </w:r>
      <w:r>
        <w:rPr/>
        <w:t>did,</w:t>
      </w:r>
      <w:r>
        <w:rPr>
          <w:spacing w:val="-2"/>
        </w:rPr>
        <w:t> </w:t>
      </w:r>
      <w:r>
        <w:rPr/>
        <w:t>with</w:t>
      </w:r>
      <w:r>
        <w:rPr>
          <w:spacing w:val="-2"/>
        </w:rPr>
        <w:t> </w:t>
      </w:r>
      <w:r>
        <w:rPr/>
        <w:t>the</w:t>
      </w:r>
      <w:r>
        <w:rPr>
          <w:spacing w:val="-3"/>
        </w:rPr>
        <w:t> </w:t>
      </w:r>
      <w:r>
        <w:rPr/>
        <w:t>understanding</w:t>
      </w:r>
      <w:r>
        <w:rPr>
          <w:spacing w:val="-2"/>
        </w:rPr>
        <w:t> </w:t>
      </w:r>
      <w:r>
        <w:rPr/>
        <w:t>that</w:t>
      </w:r>
      <w:r>
        <w:rPr>
          <w:spacing w:val="-2"/>
        </w:rPr>
        <w:t> </w:t>
      </w:r>
      <w:r>
        <w:rPr/>
        <w:t>he</w:t>
      </w:r>
      <w:r>
        <w:rPr>
          <w:spacing w:val="-3"/>
        </w:rPr>
        <w:t> </w:t>
      </w:r>
      <w:r>
        <w:rPr/>
        <w:t>is not the</w:t>
      </w:r>
      <w:r>
        <w:rPr>
          <w:spacing w:val="-12"/>
        </w:rPr>
        <w:t> </w:t>
      </w:r>
      <w:r>
        <w:rPr/>
        <w:t>Almighty God. Certainly, as</w:t>
      </w:r>
      <w:r>
        <w:rPr>
          <w:spacing w:val="-5"/>
        </w:rPr>
        <w:t> </w:t>
      </w:r>
      <w:r>
        <w:rPr/>
        <w:t>Yahweh calls some humans “gods,” in the past, he did not sin</w:t>
      </w:r>
      <w:r>
        <w:rPr>
          <w:spacing w:val="-5"/>
        </w:rPr>
        <w:t> </w:t>
      </w:r>
      <w:r>
        <w:rPr/>
        <w:t>but</w:t>
      </w:r>
      <w:r>
        <w:rPr>
          <w:spacing w:val="-5"/>
        </w:rPr>
        <w:t> </w:t>
      </w:r>
      <w:r>
        <w:rPr/>
        <w:t>set</w:t>
      </w:r>
      <w:r>
        <w:rPr>
          <w:spacing w:val="-5"/>
        </w:rPr>
        <w:t> </w:t>
      </w:r>
      <w:r>
        <w:rPr/>
        <w:t>a</w:t>
      </w:r>
      <w:r>
        <w:rPr>
          <w:spacing w:val="-6"/>
        </w:rPr>
        <w:t> </w:t>
      </w:r>
      <w:r>
        <w:rPr/>
        <w:t>precedent.</w:t>
      </w:r>
      <w:r>
        <w:rPr>
          <w:spacing w:val="-5"/>
        </w:rPr>
        <w:t> </w:t>
      </w:r>
      <w:r>
        <w:rPr/>
        <w:t>It</w:t>
      </w:r>
      <w:r>
        <w:rPr>
          <w:spacing w:val="-3"/>
        </w:rPr>
        <w:t> </w:t>
      </w:r>
      <w:r>
        <w:rPr/>
        <w:t>does</w:t>
      </w:r>
      <w:r>
        <w:rPr>
          <w:spacing w:val="-5"/>
        </w:rPr>
        <w:t> </w:t>
      </w:r>
      <w:r>
        <w:rPr/>
        <w:t>not</w:t>
      </w:r>
      <w:r>
        <w:rPr>
          <w:spacing w:val="-5"/>
        </w:rPr>
        <w:t> </w:t>
      </w:r>
      <w:r>
        <w:rPr/>
        <w:t>mean</w:t>
      </w:r>
      <w:r>
        <w:rPr>
          <w:spacing w:val="-5"/>
        </w:rPr>
        <w:t> </w:t>
      </w:r>
      <w:r>
        <w:rPr/>
        <w:t>that</w:t>
      </w:r>
      <w:r>
        <w:rPr>
          <w:spacing w:val="-5"/>
        </w:rPr>
        <w:t> </w:t>
      </w:r>
      <w:r>
        <w:rPr/>
        <w:t>the</w:t>
      </w:r>
      <w:r>
        <w:rPr>
          <w:spacing w:val="-6"/>
        </w:rPr>
        <w:t> </w:t>
      </w:r>
      <w:r>
        <w:rPr/>
        <w:t>humans,</w:t>
      </w:r>
      <w:r>
        <w:rPr>
          <w:spacing w:val="-5"/>
        </w:rPr>
        <w:t> </w:t>
      </w:r>
      <w:r>
        <w:rPr/>
        <w:t>Satan,</w:t>
      </w:r>
      <w:r>
        <w:rPr>
          <w:spacing w:val="-5"/>
        </w:rPr>
        <w:t> </w:t>
      </w:r>
      <w:r>
        <w:rPr/>
        <w:t>or</w:t>
      </w:r>
      <w:r>
        <w:rPr>
          <w:spacing w:val="-15"/>
        </w:rPr>
        <w:t> </w:t>
      </w:r>
      <w:r>
        <w:rPr/>
        <w:t>Yeshua,</w:t>
      </w:r>
      <w:r>
        <w:rPr>
          <w:spacing w:val="-3"/>
        </w:rPr>
        <w:t> </w:t>
      </w:r>
      <w:r>
        <w:rPr/>
        <w:t>are</w:t>
      </w:r>
      <w:r>
        <w:rPr>
          <w:spacing w:val="-6"/>
        </w:rPr>
        <w:t> </w:t>
      </w:r>
      <w:r>
        <w:rPr/>
        <w:t>equal</w:t>
      </w:r>
      <w:r>
        <w:rPr>
          <w:spacing w:val="-5"/>
        </w:rPr>
        <w:t> </w:t>
      </w:r>
      <w:r>
        <w:rPr/>
        <w:t>to</w:t>
      </w:r>
      <w:r>
        <w:rPr>
          <w:spacing w:val="-14"/>
        </w:rPr>
        <w:t> </w:t>
      </w:r>
      <w:r>
        <w:rPr/>
        <w:t>Yahweh, the</w:t>
      </w:r>
      <w:r>
        <w:rPr>
          <w:spacing w:val="-2"/>
        </w:rPr>
        <w:t> </w:t>
      </w:r>
      <w:r>
        <w:rPr/>
        <w:t>Almighty God, just because they are called gods.</w:t>
      </w:r>
    </w:p>
    <w:p>
      <w:pPr>
        <w:pStyle w:val="BodyText"/>
        <w:spacing w:before="158"/>
      </w:pPr>
      <w:r>
        <w:rPr/>
        <w:t>It</w:t>
      </w:r>
      <w:r>
        <w:rPr>
          <w:spacing w:val="-5"/>
        </w:rPr>
        <w:t> </w:t>
      </w:r>
      <w:r>
        <w:rPr/>
        <w:t>is</w:t>
      </w:r>
      <w:r>
        <w:rPr>
          <w:spacing w:val="-2"/>
        </w:rPr>
        <w:t> </w:t>
      </w:r>
      <w:r>
        <w:rPr/>
        <w:t>also</w:t>
      </w:r>
      <w:r>
        <w:rPr>
          <w:spacing w:val="-2"/>
        </w:rPr>
        <w:t> </w:t>
      </w:r>
      <w:r>
        <w:rPr/>
        <w:t>apparent</w:t>
      </w:r>
      <w:r>
        <w:rPr>
          <w:spacing w:val="-2"/>
        </w:rPr>
        <w:t> </w:t>
      </w:r>
      <w:r>
        <w:rPr/>
        <w:t>that</w:t>
      </w:r>
      <w:r>
        <w:rPr>
          <w:spacing w:val="-2"/>
        </w:rPr>
        <w:t> </w:t>
      </w:r>
      <w:r>
        <w:rPr/>
        <w:t>humans</w:t>
      </w:r>
      <w:r>
        <w:rPr>
          <w:spacing w:val="-3"/>
        </w:rPr>
        <w:t> </w:t>
      </w:r>
      <w:r>
        <w:rPr/>
        <w:t>can</w:t>
      </w:r>
      <w:r>
        <w:rPr>
          <w:spacing w:val="-2"/>
        </w:rPr>
        <w:t> </w:t>
      </w:r>
      <w:r>
        <w:rPr/>
        <w:t>make</w:t>
      </w:r>
      <w:r>
        <w:rPr>
          <w:spacing w:val="-3"/>
        </w:rPr>
        <w:t> </w:t>
      </w:r>
      <w:r>
        <w:rPr/>
        <w:t>their</w:t>
      </w:r>
      <w:r>
        <w:rPr>
          <w:spacing w:val="-3"/>
        </w:rPr>
        <w:t> </w:t>
      </w:r>
      <w:r>
        <w:rPr/>
        <w:t>own gods,</w:t>
      </w:r>
      <w:r>
        <w:rPr>
          <w:spacing w:val="-2"/>
        </w:rPr>
        <w:t> </w:t>
      </w:r>
      <w:r>
        <w:rPr/>
        <w:t>even</w:t>
      </w:r>
      <w:r>
        <w:rPr>
          <w:spacing w:val="-3"/>
        </w:rPr>
        <w:t> </w:t>
      </w:r>
      <w:r>
        <w:rPr/>
        <w:t>money.</w:t>
      </w:r>
      <w:r>
        <w:rPr>
          <w:spacing w:val="-2"/>
        </w:rPr>
        <w:t> </w:t>
      </w:r>
      <w:r>
        <w:rPr/>
        <w:t>But</w:t>
      </w:r>
      <w:r>
        <w:rPr>
          <w:spacing w:val="-2"/>
        </w:rPr>
        <w:t> </w:t>
      </w:r>
      <w:r>
        <w:rPr/>
        <w:t>they</w:t>
      </w:r>
      <w:r>
        <w:rPr>
          <w:spacing w:val="-2"/>
        </w:rPr>
        <w:t> </w:t>
      </w:r>
      <w:r>
        <w:rPr/>
        <w:t>are</w:t>
      </w:r>
      <w:r>
        <w:rPr>
          <w:spacing w:val="-1"/>
        </w:rPr>
        <w:t> </w:t>
      </w:r>
      <w:r>
        <w:rPr/>
        <w:t>false</w:t>
      </w:r>
      <w:r>
        <w:rPr>
          <w:spacing w:val="-3"/>
        </w:rPr>
        <w:t> </w:t>
      </w:r>
      <w:r>
        <w:rPr>
          <w:spacing w:val="-2"/>
        </w:rPr>
        <w:t>gods.</w:t>
      </w:r>
    </w:p>
    <w:p>
      <w:pPr>
        <w:pStyle w:val="BodyText"/>
        <w:ind w:left="0"/>
        <w:rPr>
          <w:sz w:val="26"/>
        </w:rPr>
      </w:pPr>
    </w:p>
    <w:p>
      <w:pPr>
        <w:pStyle w:val="BodyText"/>
        <w:spacing w:before="8"/>
        <w:ind w:left="0"/>
        <w:rPr>
          <w:sz w:val="29"/>
        </w:rPr>
      </w:pPr>
    </w:p>
    <w:p>
      <w:pPr>
        <w:spacing w:before="1"/>
        <w:ind w:left="120" w:right="0" w:firstLine="0"/>
        <w:jc w:val="left"/>
        <w:rPr>
          <w:b/>
          <w:sz w:val="24"/>
        </w:rPr>
      </w:pPr>
      <w:r>
        <w:rPr>
          <w:b/>
          <w:color w:val="0D5FAD"/>
          <w:spacing w:val="-2"/>
          <w:sz w:val="24"/>
          <w:u w:val="single" w:color="0D5FAD"/>
        </w:rPr>
        <w:t>“Worship”</w:t>
      </w:r>
    </w:p>
    <w:p>
      <w:pPr>
        <w:pStyle w:val="BodyText"/>
        <w:spacing w:line="261" w:lineRule="auto" w:before="180"/>
      </w:pPr>
      <w:r>
        <w:rPr/>
        <w:t>Many</w:t>
      </w:r>
      <w:r>
        <w:rPr>
          <w:spacing w:val="-3"/>
        </w:rPr>
        <w:t> </w:t>
      </w:r>
      <w:r>
        <w:rPr/>
        <w:t>people</w:t>
      </w:r>
      <w:r>
        <w:rPr>
          <w:spacing w:val="-4"/>
        </w:rPr>
        <w:t> </w:t>
      </w:r>
      <w:r>
        <w:rPr/>
        <w:t>think</w:t>
      </w:r>
      <w:r>
        <w:rPr>
          <w:spacing w:val="-3"/>
        </w:rPr>
        <w:t> </w:t>
      </w:r>
      <w:r>
        <w:rPr/>
        <w:t>that</w:t>
      </w:r>
      <w:r>
        <w:rPr>
          <w:spacing w:val="-3"/>
        </w:rPr>
        <w:t> </w:t>
      </w:r>
      <w:r>
        <w:rPr/>
        <w:t>the</w:t>
      </w:r>
      <w:r>
        <w:rPr>
          <w:spacing w:val="-4"/>
        </w:rPr>
        <w:t> </w:t>
      </w:r>
      <w:r>
        <w:rPr/>
        <w:t>word</w:t>
      </w:r>
      <w:r>
        <w:rPr>
          <w:spacing w:val="-3"/>
        </w:rPr>
        <w:t> </w:t>
      </w:r>
      <w:r>
        <w:rPr/>
        <w:t>worship</w:t>
      </w:r>
      <w:r>
        <w:rPr>
          <w:spacing w:val="-3"/>
        </w:rPr>
        <w:t> </w:t>
      </w:r>
      <w:r>
        <w:rPr/>
        <w:t>only</w:t>
      </w:r>
      <w:r>
        <w:rPr>
          <w:spacing w:val="-3"/>
        </w:rPr>
        <w:t> </w:t>
      </w:r>
      <w:r>
        <w:rPr/>
        <w:t>means</w:t>
      </w:r>
      <w:r>
        <w:rPr>
          <w:spacing w:val="-3"/>
        </w:rPr>
        <w:t> </w:t>
      </w:r>
      <w:r>
        <w:rPr/>
        <w:t>to</w:t>
      </w:r>
      <w:r>
        <w:rPr>
          <w:spacing w:val="-3"/>
        </w:rPr>
        <w:t> </w:t>
      </w:r>
      <w:r>
        <w:rPr/>
        <w:t>render</w:t>
      </w:r>
      <w:r>
        <w:rPr>
          <w:spacing w:val="-4"/>
        </w:rPr>
        <w:t> </w:t>
      </w:r>
      <w:r>
        <w:rPr/>
        <w:t>sacred</w:t>
      </w:r>
      <w:r>
        <w:rPr>
          <w:spacing w:val="-3"/>
        </w:rPr>
        <w:t> </w:t>
      </w:r>
      <w:r>
        <w:rPr/>
        <w:t>service.</w:t>
      </w:r>
      <w:r>
        <w:rPr>
          <w:spacing w:val="-3"/>
        </w:rPr>
        <w:t> </w:t>
      </w:r>
      <w:r>
        <w:rPr/>
        <w:t>But</w:t>
      </w:r>
      <w:r>
        <w:rPr>
          <w:spacing w:val="-3"/>
        </w:rPr>
        <w:t> </w:t>
      </w:r>
      <w:r>
        <w:rPr/>
        <w:t>it</w:t>
      </w:r>
      <w:r>
        <w:rPr>
          <w:spacing w:val="-3"/>
        </w:rPr>
        <w:t> </w:t>
      </w:r>
      <w:r>
        <w:rPr/>
        <w:t>has</w:t>
      </w:r>
      <w:r>
        <w:rPr>
          <w:spacing w:val="-3"/>
        </w:rPr>
        <w:t> </w:t>
      </w:r>
      <w:r>
        <w:rPr/>
        <w:t>another meaning which is to render homage, meaning to show special respect.</w:t>
      </w:r>
    </w:p>
    <w:p>
      <w:pPr>
        <w:pStyle w:val="BodyText"/>
        <w:spacing w:line="259" w:lineRule="auto" w:before="154"/>
      </w:pPr>
      <w:r>
        <w:rPr/>
        <w:t>In</w:t>
      </w:r>
      <w:r>
        <w:rPr>
          <w:spacing w:val="-5"/>
        </w:rPr>
        <w:t> </w:t>
      </w:r>
      <w:r>
        <w:rPr/>
        <w:t>all</w:t>
      </w:r>
      <w:r>
        <w:rPr>
          <w:spacing w:val="-4"/>
        </w:rPr>
        <w:t> </w:t>
      </w:r>
      <w:r>
        <w:rPr/>
        <w:t>the</w:t>
      </w:r>
      <w:r>
        <w:rPr>
          <w:spacing w:val="-5"/>
        </w:rPr>
        <w:t> </w:t>
      </w:r>
      <w:r>
        <w:rPr/>
        <w:t>Bible,</w:t>
      </w:r>
      <w:r>
        <w:rPr>
          <w:spacing w:val="-4"/>
        </w:rPr>
        <w:t> </w:t>
      </w:r>
      <w:r>
        <w:rPr/>
        <w:t>only</w:t>
      </w:r>
      <w:r>
        <w:rPr>
          <w:spacing w:val="-14"/>
        </w:rPr>
        <w:t> </w:t>
      </w:r>
      <w:r>
        <w:rPr/>
        <w:t>Yahweh</w:t>
      </w:r>
      <w:r>
        <w:rPr>
          <w:spacing w:val="-4"/>
        </w:rPr>
        <w:t> </w:t>
      </w:r>
      <w:r>
        <w:rPr/>
        <w:t>the</w:t>
      </w:r>
      <w:r>
        <w:rPr>
          <w:spacing w:val="-15"/>
        </w:rPr>
        <w:t> </w:t>
      </w:r>
      <w:r>
        <w:rPr/>
        <w:t>Almighty</w:t>
      </w:r>
      <w:r>
        <w:rPr>
          <w:spacing w:val="-4"/>
        </w:rPr>
        <w:t> </w:t>
      </w:r>
      <w:r>
        <w:rPr/>
        <w:t>is</w:t>
      </w:r>
      <w:r>
        <w:rPr>
          <w:spacing w:val="-4"/>
        </w:rPr>
        <w:t> </w:t>
      </w:r>
      <w:r>
        <w:rPr/>
        <w:t>shown</w:t>
      </w:r>
      <w:r>
        <w:rPr>
          <w:spacing w:val="-4"/>
        </w:rPr>
        <w:t> </w:t>
      </w:r>
      <w:r>
        <w:rPr/>
        <w:t>both</w:t>
      </w:r>
      <w:r>
        <w:rPr>
          <w:spacing w:val="-4"/>
        </w:rPr>
        <w:t> </w:t>
      </w:r>
      <w:r>
        <w:rPr/>
        <w:t>types</w:t>
      </w:r>
      <w:r>
        <w:rPr>
          <w:spacing w:val="-4"/>
        </w:rPr>
        <w:t> </w:t>
      </w:r>
      <w:r>
        <w:rPr/>
        <w:t>of</w:t>
      </w:r>
      <w:r>
        <w:rPr>
          <w:spacing w:val="-5"/>
        </w:rPr>
        <w:t> </w:t>
      </w:r>
      <w:r>
        <w:rPr/>
        <w:t>worship.</w:t>
      </w:r>
      <w:r>
        <w:rPr>
          <w:spacing w:val="-4"/>
        </w:rPr>
        <w:t> </w:t>
      </w:r>
      <w:r>
        <w:rPr/>
        <w:t>Only</w:t>
      </w:r>
      <w:r>
        <w:rPr>
          <w:spacing w:val="-4"/>
        </w:rPr>
        <w:t> </w:t>
      </w:r>
      <w:r>
        <w:rPr/>
        <w:t>sacred</w:t>
      </w:r>
      <w:r>
        <w:rPr>
          <w:spacing w:val="-2"/>
        </w:rPr>
        <w:t> </w:t>
      </w:r>
      <w:r>
        <w:rPr/>
        <w:t>worship was shown to Yahweh (Jehovah).</w:t>
      </w:r>
    </w:p>
    <w:p>
      <w:pPr>
        <w:pStyle w:val="BodyText"/>
        <w:spacing w:before="160"/>
      </w:pPr>
      <w:r>
        <w:rPr>
          <w:spacing w:val="-2"/>
        </w:rPr>
        <w:t>Examples:</w:t>
      </w:r>
    </w:p>
    <w:p>
      <w:pPr>
        <w:spacing w:after="0"/>
        <w:sectPr>
          <w:pgSz w:w="12240" w:h="15840"/>
          <w:pgMar w:header="0" w:footer="523" w:top="1380" w:bottom="720" w:left="1320" w:right="1320"/>
        </w:sectPr>
      </w:pPr>
    </w:p>
    <w:p>
      <w:pPr>
        <w:pStyle w:val="BodyText"/>
        <w:spacing w:line="259" w:lineRule="auto" w:before="79"/>
        <w:ind w:right="430"/>
        <w:jc w:val="both"/>
      </w:pPr>
      <w:r>
        <w:rPr/>
        <w:t>In</w:t>
      </w:r>
      <w:r>
        <w:rPr>
          <w:spacing w:val="-2"/>
        </w:rPr>
        <w:t> </w:t>
      </w:r>
      <w:r>
        <w:rPr/>
        <w:t>ancient</w:t>
      </w:r>
      <w:r>
        <w:rPr>
          <w:spacing w:val="-2"/>
        </w:rPr>
        <w:t> </w:t>
      </w:r>
      <w:r>
        <w:rPr/>
        <w:t>Israel,</w:t>
      </w:r>
      <w:r>
        <w:rPr>
          <w:spacing w:val="-2"/>
        </w:rPr>
        <w:t> </w:t>
      </w:r>
      <w:r>
        <w:rPr/>
        <w:t>during</w:t>
      </w:r>
      <w:r>
        <w:rPr>
          <w:spacing w:val="-2"/>
        </w:rPr>
        <w:t> </w:t>
      </w:r>
      <w:r>
        <w:rPr/>
        <w:t>the</w:t>
      </w:r>
      <w:r>
        <w:rPr>
          <w:spacing w:val="-3"/>
        </w:rPr>
        <w:t> </w:t>
      </w:r>
      <w:r>
        <w:rPr/>
        <w:t>coronation</w:t>
      </w:r>
      <w:r>
        <w:rPr>
          <w:spacing w:val="-2"/>
        </w:rPr>
        <w:t> </w:t>
      </w:r>
      <w:r>
        <w:rPr/>
        <w:t>of</w:t>
      </w:r>
      <w:r>
        <w:rPr>
          <w:spacing w:val="-1"/>
        </w:rPr>
        <w:t> </w:t>
      </w:r>
      <w:r>
        <w:rPr/>
        <w:t>David’s</w:t>
      </w:r>
      <w:r>
        <w:rPr>
          <w:spacing w:val="-2"/>
        </w:rPr>
        <w:t> </w:t>
      </w:r>
      <w:r>
        <w:rPr/>
        <w:t>son</w:t>
      </w:r>
      <w:r>
        <w:rPr>
          <w:spacing w:val="-2"/>
        </w:rPr>
        <w:t> </w:t>
      </w:r>
      <w:r>
        <w:rPr/>
        <w:t>Solomon,</w:t>
      </w:r>
      <w:r>
        <w:rPr>
          <w:spacing w:val="-2"/>
        </w:rPr>
        <w:t> </w:t>
      </w:r>
      <w:r>
        <w:rPr/>
        <w:t>it</w:t>
      </w:r>
      <w:r>
        <w:rPr>
          <w:spacing w:val="-2"/>
        </w:rPr>
        <w:t> </w:t>
      </w:r>
      <w:r>
        <w:rPr/>
        <w:t>is</w:t>
      </w:r>
      <w:r>
        <w:rPr>
          <w:spacing w:val="-2"/>
        </w:rPr>
        <w:t> </w:t>
      </w:r>
      <w:r>
        <w:rPr/>
        <w:t>written</w:t>
      </w:r>
      <w:r>
        <w:rPr>
          <w:spacing w:val="-2"/>
        </w:rPr>
        <w:t> </w:t>
      </w:r>
      <w:r>
        <w:rPr/>
        <w:t>that</w:t>
      </w:r>
      <w:r>
        <w:rPr>
          <w:spacing w:val="-2"/>
        </w:rPr>
        <w:t> </w:t>
      </w:r>
      <w:r>
        <w:rPr/>
        <w:t>all</w:t>
      </w:r>
      <w:r>
        <w:rPr>
          <w:spacing w:val="-2"/>
        </w:rPr>
        <w:t> </w:t>
      </w:r>
      <w:r>
        <w:rPr/>
        <w:t>Israel</w:t>
      </w:r>
      <w:r>
        <w:rPr>
          <w:spacing w:val="-2"/>
        </w:rPr>
        <w:t> </w:t>
      </w:r>
      <w:r>
        <w:rPr/>
        <w:t>fell down</w:t>
      </w:r>
      <w:r>
        <w:rPr>
          <w:spacing w:val="-7"/>
        </w:rPr>
        <w:t> </w:t>
      </w:r>
      <w:r>
        <w:rPr/>
        <w:t>and</w:t>
      </w:r>
      <w:r>
        <w:rPr>
          <w:spacing w:val="-7"/>
        </w:rPr>
        <w:t> </w:t>
      </w:r>
      <w:r>
        <w:rPr/>
        <w:t>worshipped</w:t>
      </w:r>
      <w:r>
        <w:rPr>
          <w:spacing w:val="-7"/>
        </w:rPr>
        <w:t> </w:t>
      </w:r>
      <w:r>
        <w:rPr/>
        <w:t>Solomon</w:t>
      </w:r>
      <w:r>
        <w:rPr>
          <w:spacing w:val="-7"/>
        </w:rPr>
        <w:t> </w:t>
      </w:r>
      <w:r>
        <w:rPr/>
        <w:t>and</w:t>
      </w:r>
      <w:r>
        <w:rPr>
          <w:spacing w:val="-15"/>
        </w:rPr>
        <w:t> </w:t>
      </w:r>
      <w:r>
        <w:rPr/>
        <w:t>Yahweh.</w:t>
      </w:r>
      <w:r>
        <w:rPr>
          <w:spacing w:val="-5"/>
        </w:rPr>
        <w:t> </w:t>
      </w:r>
      <w:r>
        <w:rPr/>
        <w:t>However,</w:t>
      </w:r>
      <w:r>
        <w:rPr>
          <w:spacing w:val="-7"/>
        </w:rPr>
        <w:t> </w:t>
      </w:r>
      <w:r>
        <w:rPr/>
        <w:t>only</w:t>
      </w:r>
      <w:r>
        <w:rPr>
          <w:spacing w:val="-7"/>
        </w:rPr>
        <w:t> </w:t>
      </w:r>
      <w:r>
        <w:rPr/>
        <w:t>sacred</w:t>
      </w:r>
      <w:r>
        <w:rPr>
          <w:spacing w:val="-7"/>
        </w:rPr>
        <w:t> </w:t>
      </w:r>
      <w:r>
        <w:rPr/>
        <w:t>worship</w:t>
      </w:r>
      <w:r>
        <w:rPr>
          <w:spacing w:val="-7"/>
        </w:rPr>
        <w:t> </w:t>
      </w:r>
      <w:r>
        <w:rPr/>
        <w:t>such</w:t>
      </w:r>
      <w:r>
        <w:rPr>
          <w:spacing w:val="-7"/>
        </w:rPr>
        <w:t> </w:t>
      </w:r>
      <w:r>
        <w:rPr/>
        <w:t>as</w:t>
      </w:r>
      <w:r>
        <w:rPr>
          <w:spacing w:val="-7"/>
        </w:rPr>
        <w:t> </w:t>
      </w:r>
      <w:r>
        <w:rPr/>
        <w:t>sacrifices were given to Yahweh. (1 Chronicles 29:20-21 (ASV))</w:t>
      </w:r>
    </w:p>
    <w:p>
      <w:pPr>
        <w:pStyle w:val="BodyText"/>
        <w:spacing w:line="259" w:lineRule="auto" w:before="159"/>
        <w:ind w:right="267"/>
      </w:pPr>
      <w:r>
        <w:rPr/>
        <w:t>King</w:t>
      </w:r>
      <w:r>
        <w:rPr>
          <w:spacing w:val="-5"/>
        </w:rPr>
        <w:t> </w:t>
      </w:r>
      <w:r>
        <w:rPr/>
        <w:t>Nebuchadnezzar</w:t>
      </w:r>
      <w:r>
        <w:rPr>
          <w:spacing w:val="-6"/>
        </w:rPr>
        <w:t> </w:t>
      </w:r>
      <w:r>
        <w:rPr/>
        <w:t>of</w:t>
      </w:r>
      <w:r>
        <w:rPr>
          <w:spacing w:val="-4"/>
        </w:rPr>
        <w:t> </w:t>
      </w:r>
      <w:r>
        <w:rPr/>
        <w:t>Babylon</w:t>
      </w:r>
      <w:r>
        <w:rPr>
          <w:spacing w:val="-5"/>
        </w:rPr>
        <w:t> </w:t>
      </w:r>
      <w:r>
        <w:rPr/>
        <w:t>(Worshipped)</w:t>
      </w:r>
      <w:r>
        <w:rPr>
          <w:spacing w:val="-6"/>
        </w:rPr>
        <w:t> </w:t>
      </w:r>
      <w:r>
        <w:rPr/>
        <w:t>paid</w:t>
      </w:r>
      <w:r>
        <w:rPr>
          <w:spacing w:val="-5"/>
        </w:rPr>
        <w:t> </w:t>
      </w:r>
      <w:r>
        <w:rPr/>
        <w:t>homage</w:t>
      </w:r>
      <w:r>
        <w:rPr>
          <w:spacing w:val="-6"/>
        </w:rPr>
        <w:t> </w:t>
      </w:r>
      <w:r>
        <w:rPr/>
        <w:t>to</w:t>
      </w:r>
      <w:r>
        <w:rPr>
          <w:spacing w:val="-5"/>
        </w:rPr>
        <w:t> </w:t>
      </w:r>
      <w:r>
        <w:rPr/>
        <w:t>the</w:t>
      </w:r>
      <w:r>
        <w:rPr>
          <w:spacing w:val="-6"/>
        </w:rPr>
        <w:t> </w:t>
      </w:r>
      <w:r>
        <w:rPr/>
        <w:t>prophet</w:t>
      </w:r>
      <w:r>
        <w:rPr>
          <w:spacing w:val="-5"/>
        </w:rPr>
        <w:t> </w:t>
      </w:r>
      <w:r>
        <w:rPr/>
        <w:t>David</w:t>
      </w:r>
      <w:r>
        <w:rPr>
          <w:spacing w:val="-5"/>
        </w:rPr>
        <w:t> </w:t>
      </w:r>
      <w:r>
        <w:rPr/>
        <w:t>to</w:t>
      </w:r>
      <w:r>
        <w:rPr>
          <w:spacing w:val="-5"/>
        </w:rPr>
        <w:t> </w:t>
      </w:r>
      <w:r>
        <w:rPr/>
        <w:t>show respect to his God (Yahweh). (Daniel 2:46 (WEB))</w:t>
      </w:r>
    </w:p>
    <w:p>
      <w:pPr>
        <w:pStyle w:val="BodyText"/>
        <w:spacing w:before="160"/>
      </w:pPr>
      <w:r>
        <w:rPr/>
        <w:t>Wise</w:t>
      </w:r>
      <w:r>
        <w:rPr>
          <w:spacing w:val="-14"/>
        </w:rPr>
        <w:t> </w:t>
      </w:r>
      <w:r>
        <w:rPr/>
        <w:t>men</w:t>
      </w:r>
      <w:r>
        <w:rPr>
          <w:spacing w:val="-9"/>
        </w:rPr>
        <w:t> </w:t>
      </w:r>
      <w:r>
        <w:rPr/>
        <w:t>(Worshipped)</w:t>
      </w:r>
      <w:r>
        <w:rPr>
          <w:spacing w:val="-7"/>
        </w:rPr>
        <w:t> </w:t>
      </w:r>
      <w:r>
        <w:rPr/>
        <w:t>showing</w:t>
      </w:r>
      <w:r>
        <w:rPr>
          <w:spacing w:val="-9"/>
        </w:rPr>
        <w:t> </w:t>
      </w:r>
      <w:r>
        <w:rPr/>
        <w:t>homage</w:t>
      </w:r>
      <w:r>
        <w:rPr>
          <w:spacing w:val="-10"/>
        </w:rPr>
        <w:t> </w:t>
      </w:r>
      <w:r>
        <w:rPr/>
        <w:t>to</w:t>
      </w:r>
      <w:r>
        <w:rPr>
          <w:spacing w:val="-15"/>
        </w:rPr>
        <w:t> </w:t>
      </w:r>
      <w:r>
        <w:rPr/>
        <w:t>Yeshua.</w:t>
      </w:r>
      <w:r>
        <w:rPr>
          <w:spacing w:val="-8"/>
        </w:rPr>
        <w:t> </w:t>
      </w:r>
      <w:r>
        <w:rPr/>
        <w:t>(Matthew</w:t>
      </w:r>
      <w:r>
        <w:rPr>
          <w:spacing w:val="-10"/>
        </w:rPr>
        <w:t> </w:t>
      </w:r>
      <w:r>
        <w:rPr/>
        <w:t>2:11</w:t>
      </w:r>
      <w:r>
        <w:rPr>
          <w:spacing w:val="-6"/>
        </w:rPr>
        <w:t> </w:t>
      </w:r>
      <w:r>
        <w:rPr>
          <w:spacing w:val="-2"/>
        </w:rPr>
        <w:t>(YLT))</w:t>
      </w:r>
    </w:p>
    <w:p>
      <w:pPr>
        <w:pStyle w:val="BodyText"/>
        <w:spacing w:line="259" w:lineRule="auto" w:before="183"/>
        <w:ind w:left="119" w:right="143"/>
      </w:pPr>
      <w:r>
        <w:rPr/>
        <w:t>In</w:t>
      </w:r>
      <w:r>
        <w:rPr>
          <w:spacing w:val="-9"/>
        </w:rPr>
        <w:t> </w:t>
      </w:r>
      <w:r>
        <w:rPr/>
        <w:t>Revelation</w:t>
      </w:r>
      <w:r>
        <w:rPr>
          <w:spacing w:val="-8"/>
        </w:rPr>
        <w:t> </w:t>
      </w:r>
      <w:r>
        <w:rPr/>
        <w:t>7:9-12</w:t>
      </w:r>
      <w:r>
        <w:rPr>
          <w:spacing w:val="-8"/>
        </w:rPr>
        <w:t> </w:t>
      </w:r>
      <w:r>
        <w:rPr/>
        <w:t>shows</w:t>
      </w:r>
      <w:r>
        <w:rPr>
          <w:spacing w:val="-8"/>
        </w:rPr>
        <w:t> </w:t>
      </w:r>
      <w:r>
        <w:rPr/>
        <w:t>the</w:t>
      </w:r>
      <w:r>
        <w:rPr>
          <w:spacing w:val="-9"/>
        </w:rPr>
        <w:t> </w:t>
      </w:r>
      <w:r>
        <w:rPr/>
        <w:t>Lamb</w:t>
      </w:r>
      <w:r>
        <w:rPr>
          <w:spacing w:val="-8"/>
        </w:rPr>
        <w:t> </w:t>
      </w:r>
      <w:r>
        <w:rPr/>
        <w:t>(Yeshua)</w:t>
      </w:r>
      <w:r>
        <w:rPr>
          <w:spacing w:val="-9"/>
        </w:rPr>
        <w:t> </w:t>
      </w:r>
      <w:r>
        <w:rPr/>
        <w:t>in</w:t>
      </w:r>
      <w:r>
        <w:rPr>
          <w:spacing w:val="-6"/>
        </w:rPr>
        <w:t> </w:t>
      </w:r>
      <w:r>
        <w:rPr/>
        <w:t>heaven</w:t>
      </w:r>
      <w:r>
        <w:rPr>
          <w:spacing w:val="-6"/>
        </w:rPr>
        <w:t> </w:t>
      </w:r>
      <w:r>
        <w:rPr/>
        <w:t>and</w:t>
      </w:r>
      <w:r>
        <w:rPr>
          <w:spacing w:val="-8"/>
        </w:rPr>
        <w:t> </w:t>
      </w:r>
      <w:r>
        <w:rPr/>
        <w:t>separately,</w:t>
      </w:r>
      <w:r>
        <w:rPr>
          <w:spacing w:val="-15"/>
        </w:rPr>
        <w:t> </w:t>
      </w:r>
      <w:r>
        <w:rPr/>
        <w:t>Yahweh</w:t>
      </w:r>
      <w:r>
        <w:rPr>
          <w:spacing w:val="-8"/>
        </w:rPr>
        <w:t> </w:t>
      </w:r>
      <w:r>
        <w:rPr/>
        <w:t>on</w:t>
      </w:r>
      <w:r>
        <w:rPr>
          <w:spacing w:val="-8"/>
        </w:rPr>
        <w:t> </w:t>
      </w:r>
      <w:r>
        <w:rPr/>
        <w:t>the</w:t>
      </w:r>
      <w:r>
        <w:rPr>
          <w:spacing w:val="-9"/>
        </w:rPr>
        <w:t> </w:t>
      </w:r>
      <w:r>
        <w:rPr/>
        <w:t>throne. Sacred worship is only shown to the</w:t>
      </w:r>
      <w:r>
        <w:rPr>
          <w:spacing w:val="-11"/>
        </w:rPr>
        <w:t> </w:t>
      </w:r>
      <w:r>
        <w:rPr/>
        <w:t>Almighty,</w:t>
      </w:r>
      <w:r>
        <w:rPr>
          <w:spacing w:val="-4"/>
        </w:rPr>
        <w:t> </w:t>
      </w:r>
      <w:r>
        <w:rPr/>
        <w:t>Yahweh (A.K.A. Jehovah). Nowhere is sacred worship shown to the lamb.</w:t>
      </w:r>
    </w:p>
    <w:p>
      <w:pPr>
        <w:pStyle w:val="BodyText"/>
        <w:spacing w:line="259" w:lineRule="auto" w:before="159"/>
        <w:ind w:left="119" w:right="267"/>
      </w:pPr>
      <w:r>
        <w:rPr/>
        <w:t>From</w:t>
      </w:r>
      <w:r>
        <w:rPr>
          <w:spacing w:val="-4"/>
        </w:rPr>
        <w:t> </w:t>
      </w:r>
      <w:r>
        <w:rPr/>
        <w:t>the</w:t>
      </w:r>
      <w:r>
        <w:rPr>
          <w:spacing w:val="-5"/>
        </w:rPr>
        <w:t> </w:t>
      </w:r>
      <w:r>
        <w:rPr/>
        <w:t>example</w:t>
      </w:r>
      <w:r>
        <w:rPr>
          <w:spacing w:val="-5"/>
        </w:rPr>
        <w:t> </w:t>
      </w:r>
      <w:r>
        <w:rPr/>
        <w:t>above,</w:t>
      </w:r>
      <w:r>
        <w:rPr>
          <w:spacing w:val="-3"/>
        </w:rPr>
        <w:t> </w:t>
      </w:r>
      <w:r>
        <w:rPr/>
        <w:t>one</w:t>
      </w:r>
      <w:r>
        <w:rPr>
          <w:spacing w:val="-5"/>
        </w:rPr>
        <w:t> </w:t>
      </w:r>
      <w:r>
        <w:rPr/>
        <w:t>can</w:t>
      </w:r>
      <w:r>
        <w:rPr>
          <w:spacing w:val="-4"/>
        </w:rPr>
        <w:t> </w:t>
      </w:r>
      <w:r>
        <w:rPr/>
        <w:t>worship</w:t>
      </w:r>
      <w:r>
        <w:rPr>
          <w:spacing w:val="-14"/>
        </w:rPr>
        <w:t> </w:t>
      </w:r>
      <w:r>
        <w:rPr/>
        <w:t>Yeshua</w:t>
      </w:r>
      <w:r>
        <w:rPr>
          <w:spacing w:val="-3"/>
        </w:rPr>
        <w:t> </w:t>
      </w:r>
      <w:r>
        <w:rPr/>
        <w:t>with</w:t>
      </w:r>
      <w:r>
        <w:rPr>
          <w:spacing w:val="-4"/>
        </w:rPr>
        <w:t> </w:t>
      </w:r>
      <w:r>
        <w:rPr/>
        <w:t>the</w:t>
      </w:r>
      <w:r>
        <w:rPr>
          <w:spacing w:val="-5"/>
        </w:rPr>
        <w:t> </w:t>
      </w:r>
      <w:r>
        <w:rPr/>
        <w:t>understanding</w:t>
      </w:r>
      <w:r>
        <w:rPr>
          <w:spacing w:val="-4"/>
        </w:rPr>
        <w:t> </w:t>
      </w:r>
      <w:r>
        <w:rPr/>
        <w:t>that</w:t>
      </w:r>
      <w:r>
        <w:rPr>
          <w:spacing w:val="-4"/>
        </w:rPr>
        <w:t> </w:t>
      </w:r>
      <w:r>
        <w:rPr/>
        <w:t>it</w:t>
      </w:r>
      <w:r>
        <w:rPr>
          <w:spacing w:val="-4"/>
        </w:rPr>
        <w:t> </w:t>
      </w:r>
      <w:r>
        <w:rPr/>
        <w:t>is</w:t>
      </w:r>
      <w:r>
        <w:rPr>
          <w:spacing w:val="-4"/>
        </w:rPr>
        <w:t> </w:t>
      </w:r>
      <w:r>
        <w:rPr/>
        <w:t>homage</w:t>
      </w:r>
      <w:r>
        <w:rPr>
          <w:spacing w:val="-5"/>
        </w:rPr>
        <w:t> </w:t>
      </w:r>
      <w:r>
        <w:rPr/>
        <w:t>and not sacred worship. Sacred worship belongs to Yahweh alone.</w:t>
      </w:r>
    </w:p>
    <w:p>
      <w:pPr>
        <w:spacing w:after="0" w:line="259" w:lineRule="auto"/>
        <w:sectPr>
          <w:pgSz w:w="12240" w:h="15840"/>
          <w:pgMar w:header="0" w:footer="523" w:top="1360" w:bottom="720" w:left="1320" w:right="1320"/>
        </w:sectPr>
      </w:pPr>
    </w:p>
    <w:p>
      <w:pPr>
        <w:pStyle w:val="Heading1"/>
      </w:pPr>
      <w:r>
        <w:rPr/>
        <w:t>Who</w:t>
      </w:r>
      <w:r>
        <w:rPr>
          <w:spacing w:val="-3"/>
        </w:rPr>
        <w:t> </w:t>
      </w:r>
      <w:r>
        <w:rPr/>
        <w:t>is the</w:t>
      </w:r>
      <w:r>
        <w:rPr>
          <w:spacing w:val="-18"/>
        </w:rPr>
        <w:t> </w:t>
      </w:r>
      <w:r>
        <w:rPr>
          <w:spacing w:val="-2"/>
        </w:rPr>
        <w:t>Almighty?</w:t>
      </w:r>
    </w:p>
    <w:p>
      <w:pPr>
        <w:pStyle w:val="BodyText"/>
        <w:ind w:left="0"/>
        <w:rPr>
          <w:b/>
          <w:sz w:val="20"/>
        </w:rPr>
      </w:pPr>
    </w:p>
    <w:p>
      <w:pPr>
        <w:pStyle w:val="BodyText"/>
        <w:ind w:left="0"/>
        <w:rPr>
          <w:b/>
          <w:sz w:val="20"/>
        </w:rPr>
      </w:pPr>
    </w:p>
    <w:p>
      <w:pPr>
        <w:pStyle w:val="BodyText"/>
        <w:spacing w:before="7"/>
        <w:ind w:left="0"/>
        <w:rPr>
          <w:b/>
          <w:sz w:val="18"/>
        </w:rPr>
      </w:pPr>
      <w:r>
        <w:rPr/>
        <w:drawing>
          <wp:anchor distT="0" distB="0" distL="0" distR="0" allowOverlap="1" layoutInCell="1" locked="0" behindDoc="1" simplePos="0" relativeHeight="487589376">
            <wp:simplePos x="0" y="0"/>
            <wp:positionH relativeFrom="page">
              <wp:posOffset>1571625</wp:posOffset>
            </wp:positionH>
            <wp:positionV relativeFrom="paragraph">
              <wp:posOffset>151121</wp:posOffset>
            </wp:positionV>
            <wp:extent cx="4662649" cy="7049261"/>
            <wp:effectExtent l="0" t="0" r="0" b="0"/>
            <wp:wrapTopAndBottom/>
            <wp:docPr id="5" name="Image 5" descr="A black and white image of a person  Description automatically generated "/>
            <wp:cNvGraphicFramePr>
              <a:graphicFrameLocks/>
            </wp:cNvGraphicFramePr>
            <a:graphic>
              <a:graphicData uri="http://schemas.openxmlformats.org/drawingml/2006/picture">
                <pic:pic>
                  <pic:nvPicPr>
                    <pic:cNvPr id="5" name="Image 5" descr="A black and white image of a person  Description automatically generated "/>
                    <pic:cNvPicPr/>
                  </pic:nvPicPr>
                  <pic:blipFill>
                    <a:blip r:embed="rId9" cstate="print"/>
                    <a:stretch>
                      <a:fillRect/>
                    </a:stretch>
                  </pic:blipFill>
                  <pic:spPr>
                    <a:xfrm>
                      <a:off x="0" y="0"/>
                      <a:ext cx="4662649" cy="7049261"/>
                    </a:xfrm>
                    <a:prstGeom prst="rect">
                      <a:avLst/>
                    </a:prstGeom>
                  </pic:spPr>
                </pic:pic>
              </a:graphicData>
            </a:graphic>
          </wp:anchor>
        </w:drawing>
      </w:r>
    </w:p>
    <w:p>
      <w:pPr>
        <w:pStyle w:val="BodyText"/>
        <w:spacing w:before="6"/>
        <w:ind w:left="0"/>
        <w:rPr>
          <w:b/>
          <w:sz w:val="31"/>
        </w:rPr>
      </w:pPr>
    </w:p>
    <w:p>
      <w:pPr>
        <w:pStyle w:val="BodyText"/>
      </w:pPr>
      <w:r>
        <w:rPr/>
        <w:t>The</w:t>
      </w:r>
      <w:r>
        <w:rPr>
          <w:spacing w:val="-18"/>
        </w:rPr>
        <w:t> </w:t>
      </w:r>
      <w:r>
        <w:rPr/>
        <w:t>Almighty</w:t>
      </w:r>
      <w:r>
        <w:rPr>
          <w:spacing w:val="-3"/>
        </w:rPr>
        <w:t> </w:t>
      </w:r>
      <w:r>
        <w:rPr/>
        <w:t>creates</w:t>
      </w:r>
      <w:r>
        <w:rPr>
          <w:spacing w:val="-2"/>
        </w:rPr>
        <w:t> </w:t>
      </w:r>
      <w:r>
        <w:rPr/>
        <w:t>the</w:t>
      </w:r>
      <w:r>
        <w:rPr>
          <w:spacing w:val="-1"/>
        </w:rPr>
        <w:t> </w:t>
      </w:r>
      <w:r>
        <w:rPr/>
        <w:t>heavens</w:t>
      </w:r>
      <w:r>
        <w:rPr>
          <w:spacing w:val="-2"/>
        </w:rPr>
        <w:t> </w:t>
      </w:r>
      <w:r>
        <w:rPr/>
        <w:t>and</w:t>
      </w:r>
      <w:r>
        <w:rPr>
          <w:spacing w:val="1"/>
        </w:rPr>
        <w:t> </w:t>
      </w:r>
      <w:r>
        <w:rPr>
          <w:spacing w:val="-2"/>
        </w:rPr>
        <w:t>earth.</w:t>
      </w:r>
    </w:p>
    <w:p>
      <w:pPr>
        <w:spacing w:after="0"/>
        <w:sectPr>
          <w:pgSz w:w="12240" w:h="15840"/>
          <w:pgMar w:header="0" w:footer="523" w:top="1380" w:bottom="720" w:left="1320" w:right="1320"/>
        </w:sectPr>
      </w:pPr>
    </w:p>
    <w:p>
      <w:pPr>
        <w:pStyle w:val="Heading1"/>
      </w:pPr>
      <w:r>
        <w:rPr/>
        <w:t>Who</w:t>
      </w:r>
      <w:r>
        <w:rPr>
          <w:spacing w:val="-3"/>
        </w:rPr>
        <w:t> </w:t>
      </w:r>
      <w:r>
        <w:rPr/>
        <w:t>is the</w:t>
      </w:r>
      <w:r>
        <w:rPr>
          <w:spacing w:val="-18"/>
        </w:rPr>
        <w:t> </w:t>
      </w:r>
      <w:r>
        <w:rPr>
          <w:spacing w:val="-2"/>
        </w:rPr>
        <w:t>Almighty?</w:t>
      </w:r>
    </w:p>
    <w:p>
      <w:pPr>
        <w:pStyle w:val="BodyText"/>
        <w:ind w:left="0"/>
        <w:rPr>
          <w:b/>
          <w:sz w:val="30"/>
        </w:rPr>
      </w:pPr>
    </w:p>
    <w:p>
      <w:pPr>
        <w:pStyle w:val="BodyText"/>
        <w:spacing w:before="2"/>
        <w:ind w:left="0"/>
        <w:rPr>
          <w:b/>
          <w:sz w:val="30"/>
        </w:rPr>
      </w:pPr>
    </w:p>
    <w:p>
      <w:pPr>
        <w:pStyle w:val="BodyText"/>
        <w:spacing w:line="259" w:lineRule="auto"/>
        <w:ind w:right="143"/>
      </w:pPr>
      <w:r>
        <w:rPr/>
        <w:t>His</w:t>
      </w:r>
      <w:r>
        <w:rPr>
          <w:spacing w:val="-6"/>
        </w:rPr>
        <w:t> </w:t>
      </w:r>
      <w:r>
        <w:rPr/>
        <w:t>name</w:t>
      </w:r>
      <w:r>
        <w:rPr>
          <w:spacing w:val="-5"/>
        </w:rPr>
        <w:t> </w:t>
      </w:r>
      <w:r>
        <w:rPr/>
        <w:t>is</w:t>
      </w:r>
      <w:r>
        <w:rPr>
          <w:spacing w:val="-4"/>
        </w:rPr>
        <w:t> </w:t>
      </w:r>
      <w:r>
        <w:rPr/>
        <w:t>commonly</w:t>
      </w:r>
      <w:r>
        <w:rPr>
          <w:spacing w:val="-5"/>
        </w:rPr>
        <w:t> </w:t>
      </w:r>
      <w:r>
        <w:rPr/>
        <w:t>known</w:t>
      </w:r>
      <w:r>
        <w:rPr>
          <w:spacing w:val="-4"/>
        </w:rPr>
        <w:t> </w:t>
      </w:r>
      <w:r>
        <w:rPr/>
        <w:t>as</w:t>
      </w:r>
      <w:r>
        <w:rPr>
          <w:spacing w:val="-5"/>
        </w:rPr>
        <w:t> </w:t>
      </w:r>
      <w:r>
        <w:rPr/>
        <w:t>“Jehovah”</w:t>
      </w:r>
      <w:r>
        <w:rPr>
          <w:spacing w:val="-5"/>
        </w:rPr>
        <w:t> </w:t>
      </w:r>
      <w:r>
        <w:rPr/>
        <w:t>or</w:t>
      </w:r>
      <w:r>
        <w:rPr>
          <w:spacing w:val="-4"/>
        </w:rPr>
        <w:t> </w:t>
      </w:r>
      <w:r>
        <w:rPr/>
        <w:t>“</w:t>
      </w:r>
      <w:r>
        <w:rPr>
          <w:color w:val="0D5FAD"/>
          <w:u w:val="single" w:color="0D5FAD"/>
        </w:rPr>
        <w:t>Yahweh</w:t>
      </w:r>
      <w:r>
        <w:rPr/>
        <w:t>.”</w:t>
      </w:r>
      <w:r>
        <w:rPr>
          <w:spacing w:val="-4"/>
        </w:rPr>
        <w:t> </w:t>
      </w:r>
      <w:r>
        <w:rPr/>
        <w:t>He</w:t>
      </w:r>
      <w:r>
        <w:rPr>
          <w:spacing w:val="-5"/>
        </w:rPr>
        <w:t> </w:t>
      </w:r>
      <w:r>
        <w:rPr/>
        <w:t>is</w:t>
      </w:r>
      <w:r>
        <w:rPr>
          <w:spacing w:val="-4"/>
        </w:rPr>
        <w:t> </w:t>
      </w:r>
      <w:r>
        <w:rPr/>
        <w:t>the</w:t>
      </w:r>
      <w:r>
        <w:rPr>
          <w:spacing w:val="-5"/>
        </w:rPr>
        <w:t> </w:t>
      </w:r>
      <w:r>
        <w:rPr/>
        <w:t>God</w:t>
      </w:r>
      <w:r>
        <w:rPr>
          <w:spacing w:val="-4"/>
        </w:rPr>
        <w:t> </w:t>
      </w:r>
      <w:r>
        <w:rPr/>
        <w:t>of</w:t>
      </w:r>
      <w:r>
        <w:rPr>
          <w:spacing w:val="-15"/>
        </w:rPr>
        <w:t> </w:t>
      </w:r>
      <w:r>
        <w:rPr/>
        <w:t>Abraham,</w:t>
      </w:r>
      <w:r>
        <w:rPr>
          <w:spacing w:val="-5"/>
        </w:rPr>
        <w:t> </w:t>
      </w:r>
      <w:r>
        <w:rPr/>
        <w:t>Isaac,</w:t>
      </w:r>
      <w:r>
        <w:rPr>
          <w:spacing w:val="-4"/>
        </w:rPr>
        <w:t> </w:t>
      </w:r>
      <w:r>
        <w:rPr/>
        <w:t>and </w:t>
      </w:r>
      <w:r>
        <w:rPr>
          <w:spacing w:val="-2"/>
        </w:rPr>
        <w:t>Jacob</w:t>
      </w:r>
    </w:p>
    <w:p>
      <w:pPr>
        <w:pStyle w:val="BodyText"/>
        <w:spacing w:before="160"/>
      </w:pPr>
      <w:r>
        <w:rPr>
          <w:color w:val="0D5FAD"/>
          <w:u w:val="single" w:color="0D5FAD"/>
        </w:rPr>
        <w:t>Exodus</w:t>
      </w:r>
      <w:r>
        <w:rPr>
          <w:color w:val="0D5FAD"/>
          <w:spacing w:val="-3"/>
          <w:u w:val="single" w:color="0D5FAD"/>
        </w:rPr>
        <w:t> </w:t>
      </w:r>
      <w:r>
        <w:rPr>
          <w:color w:val="0D5FAD"/>
          <w:u w:val="single" w:color="0D5FAD"/>
        </w:rPr>
        <w:t>3:15</w:t>
      </w:r>
      <w:r>
        <w:rPr>
          <w:color w:val="0D5FAD"/>
          <w:spacing w:val="-2"/>
          <w:u w:val="single" w:color="0D5FAD"/>
        </w:rPr>
        <w:t> (NLT):</w:t>
      </w:r>
    </w:p>
    <w:p>
      <w:pPr>
        <w:pStyle w:val="BodyText"/>
        <w:spacing w:line="259" w:lineRule="auto" w:before="182"/>
      </w:pPr>
      <w:r>
        <w:rPr>
          <w:vertAlign w:val="superscript"/>
        </w:rPr>
        <w:t>15</w:t>
      </w:r>
      <w:r>
        <w:rPr>
          <w:spacing w:val="-21"/>
          <w:vertAlign w:val="baseline"/>
        </w:rPr>
        <w:t> </w:t>
      </w:r>
      <w:r>
        <w:rPr>
          <w:vertAlign w:val="baseline"/>
        </w:rPr>
        <w:t>God</w:t>
      </w:r>
      <w:r>
        <w:rPr>
          <w:spacing w:val="-6"/>
          <w:vertAlign w:val="baseline"/>
        </w:rPr>
        <w:t> </w:t>
      </w:r>
      <w:r>
        <w:rPr>
          <w:vertAlign w:val="baseline"/>
        </w:rPr>
        <w:t>also</w:t>
      </w:r>
      <w:r>
        <w:rPr>
          <w:spacing w:val="-4"/>
          <w:vertAlign w:val="baseline"/>
        </w:rPr>
        <w:t> </w:t>
      </w:r>
      <w:r>
        <w:rPr>
          <w:vertAlign w:val="baseline"/>
        </w:rPr>
        <w:t>said</w:t>
      </w:r>
      <w:r>
        <w:rPr>
          <w:spacing w:val="-4"/>
          <w:vertAlign w:val="baseline"/>
        </w:rPr>
        <w:t> </w:t>
      </w:r>
      <w:r>
        <w:rPr>
          <w:vertAlign w:val="baseline"/>
        </w:rPr>
        <w:t>to</w:t>
      </w:r>
      <w:r>
        <w:rPr>
          <w:spacing w:val="-4"/>
          <w:vertAlign w:val="baseline"/>
        </w:rPr>
        <w:t> </w:t>
      </w:r>
      <w:r>
        <w:rPr>
          <w:vertAlign w:val="baseline"/>
        </w:rPr>
        <w:t>Moses,</w:t>
      </w:r>
      <w:r>
        <w:rPr>
          <w:spacing w:val="-4"/>
          <w:vertAlign w:val="baseline"/>
        </w:rPr>
        <w:t> </w:t>
      </w:r>
      <w:r>
        <w:rPr>
          <w:vertAlign w:val="baseline"/>
        </w:rPr>
        <w:t>“Say</w:t>
      </w:r>
      <w:r>
        <w:rPr>
          <w:spacing w:val="-4"/>
          <w:vertAlign w:val="baseline"/>
        </w:rPr>
        <w:t> </w:t>
      </w:r>
      <w:r>
        <w:rPr>
          <w:vertAlign w:val="baseline"/>
        </w:rPr>
        <w:t>this</w:t>
      </w:r>
      <w:r>
        <w:rPr>
          <w:spacing w:val="-4"/>
          <w:vertAlign w:val="baseline"/>
        </w:rPr>
        <w:t> </w:t>
      </w:r>
      <w:r>
        <w:rPr>
          <w:vertAlign w:val="baseline"/>
        </w:rPr>
        <w:t>to</w:t>
      </w:r>
      <w:r>
        <w:rPr>
          <w:spacing w:val="-4"/>
          <w:vertAlign w:val="baseline"/>
        </w:rPr>
        <w:t> </w:t>
      </w:r>
      <w:r>
        <w:rPr>
          <w:vertAlign w:val="baseline"/>
        </w:rPr>
        <w:t>the</w:t>
      </w:r>
      <w:r>
        <w:rPr>
          <w:spacing w:val="-5"/>
          <w:vertAlign w:val="baseline"/>
        </w:rPr>
        <w:t> </w:t>
      </w:r>
      <w:r>
        <w:rPr>
          <w:vertAlign w:val="baseline"/>
        </w:rPr>
        <w:t>people</w:t>
      </w:r>
      <w:r>
        <w:rPr>
          <w:spacing w:val="-5"/>
          <w:vertAlign w:val="baseline"/>
        </w:rPr>
        <w:t> </w:t>
      </w:r>
      <w:r>
        <w:rPr>
          <w:vertAlign w:val="baseline"/>
        </w:rPr>
        <w:t>of</w:t>
      </w:r>
      <w:r>
        <w:rPr>
          <w:spacing w:val="-5"/>
          <w:vertAlign w:val="baseline"/>
        </w:rPr>
        <w:t> </w:t>
      </w:r>
      <w:r>
        <w:rPr>
          <w:vertAlign w:val="baseline"/>
        </w:rPr>
        <w:t>Israel:</w:t>
      </w:r>
      <w:r>
        <w:rPr>
          <w:spacing w:val="-13"/>
          <w:vertAlign w:val="baseline"/>
        </w:rPr>
        <w:t> </w:t>
      </w:r>
      <w:r>
        <w:rPr>
          <w:vertAlign w:val="baseline"/>
        </w:rPr>
        <w:t>Yahweh,</w:t>
      </w:r>
      <w:r>
        <w:rPr>
          <w:spacing w:val="-4"/>
          <w:vertAlign w:val="baseline"/>
        </w:rPr>
        <w:t> </w:t>
      </w:r>
      <w:r>
        <w:rPr>
          <w:vertAlign w:val="baseline"/>
        </w:rPr>
        <w:t>the</w:t>
      </w:r>
      <w:r>
        <w:rPr>
          <w:spacing w:val="-5"/>
          <w:vertAlign w:val="baseline"/>
        </w:rPr>
        <w:t> </w:t>
      </w:r>
      <w:r>
        <w:rPr>
          <w:vertAlign w:val="baseline"/>
        </w:rPr>
        <w:t>God</w:t>
      </w:r>
      <w:r>
        <w:rPr>
          <w:spacing w:val="-4"/>
          <w:vertAlign w:val="baseline"/>
        </w:rPr>
        <w:t> </w:t>
      </w:r>
      <w:r>
        <w:rPr>
          <w:vertAlign w:val="baseline"/>
        </w:rPr>
        <w:t>of</w:t>
      </w:r>
      <w:r>
        <w:rPr>
          <w:spacing w:val="-5"/>
          <w:vertAlign w:val="baseline"/>
        </w:rPr>
        <w:t> </w:t>
      </w:r>
      <w:r>
        <w:rPr>
          <w:vertAlign w:val="baseline"/>
        </w:rPr>
        <w:t>your</w:t>
      </w:r>
      <w:r>
        <w:rPr>
          <w:spacing w:val="-5"/>
          <w:vertAlign w:val="baseline"/>
        </w:rPr>
        <w:t> </w:t>
      </w:r>
      <w:r>
        <w:rPr>
          <w:vertAlign w:val="baseline"/>
        </w:rPr>
        <w:t>ancestors— the God of</w:t>
      </w:r>
      <w:r>
        <w:rPr>
          <w:spacing w:val="-9"/>
          <w:vertAlign w:val="baseline"/>
        </w:rPr>
        <w:t> </w:t>
      </w:r>
      <w:r>
        <w:rPr>
          <w:vertAlign w:val="baseline"/>
        </w:rPr>
        <w:t>Abraham, the God of Isaac, and the God of Jacob—has sent me to you.</w:t>
      </w:r>
    </w:p>
    <w:p>
      <w:pPr>
        <w:pStyle w:val="BodyText"/>
        <w:spacing w:before="158"/>
      </w:pPr>
      <w:r>
        <w:rPr>
          <w:color w:val="0D5FAD"/>
          <w:u w:val="single" w:color="0D5FAD"/>
        </w:rPr>
        <w:t>Exodus</w:t>
      </w:r>
      <w:r>
        <w:rPr>
          <w:color w:val="0D5FAD"/>
          <w:spacing w:val="-3"/>
          <w:u w:val="single" w:color="0D5FAD"/>
        </w:rPr>
        <w:t> </w:t>
      </w:r>
      <w:r>
        <w:rPr>
          <w:color w:val="0D5FAD"/>
          <w:u w:val="single" w:color="0D5FAD"/>
        </w:rPr>
        <w:t>3:15</w:t>
      </w:r>
      <w:r>
        <w:rPr>
          <w:color w:val="0D5FAD"/>
          <w:spacing w:val="-2"/>
          <w:u w:val="single" w:color="0D5FAD"/>
        </w:rPr>
        <w:t> (HCSB):</w:t>
      </w:r>
    </w:p>
    <w:p>
      <w:pPr>
        <w:pStyle w:val="BodyText"/>
        <w:spacing w:line="259" w:lineRule="auto" w:before="182"/>
        <w:ind w:right="124"/>
      </w:pPr>
      <w:r>
        <w:rPr>
          <w:vertAlign w:val="superscript"/>
        </w:rPr>
        <w:t>15</w:t>
      </w:r>
      <w:r>
        <w:rPr>
          <w:spacing w:val="-21"/>
          <w:vertAlign w:val="baseline"/>
        </w:rPr>
        <w:t> </w:t>
      </w:r>
      <w:r>
        <w:rPr>
          <w:vertAlign w:val="baseline"/>
        </w:rPr>
        <w:t>God</w:t>
      </w:r>
      <w:r>
        <w:rPr>
          <w:spacing w:val="-6"/>
          <w:vertAlign w:val="baseline"/>
        </w:rPr>
        <w:t> </w:t>
      </w:r>
      <w:r>
        <w:rPr>
          <w:vertAlign w:val="baseline"/>
        </w:rPr>
        <w:t>also</w:t>
      </w:r>
      <w:r>
        <w:rPr>
          <w:spacing w:val="-4"/>
          <w:vertAlign w:val="baseline"/>
        </w:rPr>
        <w:t> </w:t>
      </w:r>
      <w:r>
        <w:rPr>
          <w:vertAlign w:val="baseline"/>
        </w:rPr>
        <w:t>said</w:t>
      </w:r>
      <w:r>
        <w:rPr>
          <w:spacing w:val="-4"/>
          <w:vertAlign w:val="baseline"/>
        </w:rPr>
        <w:t> </w:t>
      </w:r>
      <w:r>
        <w:rPr>
          <w:vertAlign w:val="baseline"/>
        </w:rPr>
        <w:t>to</w:t>
      </w:r>
      <w:r>
        <w:rPr>
          <w:spacing w:val="-4"/>
          <w:vertAlign w:val="baseline"/>
        </w:rPr>
        <w:t> </w:t>
      </w:r>
      <w:r>
        <w:rPr>
          <w:vertAlign w:val="baseline"/>
        </w:rPr>
        <w:t>Moses,</w:t>
      </w:r>
      <w:r>
        <w:rPr>
          <w:spacing w:val="-4"/>
          <w:vertAlign w:val="baseline"/>
        </w:rPr>
        <w:t> </w:t>
      </w:r>
      <w:r>
        <w:rPr>
          <w:vertAlign w:val="baseline"/>
        </w:rPr>
        <w:t>“Say</w:t>
      </w:r>
      <w:r>
        <w:rPr>
          <w:spacing w:val="-4"/>
          <w:vertAlign w:val="baseline"/>
        </w:rPr>
        <w:t> </w:t>
      </w:r>
      <w:r>
        <w:rPr>
          <w:vertAlign w:val="baseline"/>
        </w:rPr>
        <w:t>this</w:t>
      </w:r>
      <w:r>
        <w:rPr>
          <w:spacing w:val="-4"/>
          <w:vertAlign w:val="baseline"/>
        </w:rPr>
        <w:t> </w:t>
      </w:r>
      <w:r>
        <w:rPr>
          <w:vertAlign w:val="baseline"/>
        </w:rPr>
        <w:t>to</w:t>
      </w:r>
      <w:r>
        <w:rPr>
          <w:spacing w:val="-4"/>
          <w:vertAlign w:val="baseline"/>
        </w:rPr>
        <w:t> </w:t>
      </w:r>
      <w:r>
        <w:rPr>
          <w:vertAlign w:val="baseline"/>
        </w:rPr>
        <w:t>the</w:t>
      </w:r>
      <w:r>
        <w:rPr>
          <w:spacing w:val="-5"/>
          <w:vertAlign w:val="baseline"/>
        </w:rPr>
        <w:t> </w:t>
      </w:r>
      <w:r>
        <w:rPr>
          <w:vertAlign w:val="baseline"/>
        </w:rPr>
        <w:t>Israelites:</w:t>
      </w:r>
      <w:r>
        <w:rPr>
          <w:spacing w:val="-13"/>
          <w:vertAlign w:val="baseline"/>
        </w:rPr>
        <w:t> </w:t>
      </w:r>
      <w:r>
        <w:rPr>
          <w:vertAlign w:val="baseline"/>
        </w:rPr>
        <w:t>Yahweh,</w:t>
      </w:r>
      <w:r>
        <w:rPr>
          <w:spacing w:val="-4"/>
          <w:vertAlign w:val="baseline"/>
        </w:rPr>
        <w:t> </w:t>
      </w:r>
      <w:r>
        <w:rPr>
          <w:vertAlign w:val="baseline"/>
        </w:rPr>
        <w:t>the</w:t>
      </w:r>
      <w:r>
        <w:rPr>
          <w:spacing w:val="-3"/>
          <w:vertAlign w:val="baseline"/>
        </w:rPr>
        <w:t> </w:t>
      </w:r>
      <w:r>
        <w:rPr>
          <w:vertAlign w:val="baseline"/>
        </w:rPr>
        <w:t>God</w:t>
      </w:r>
      <w:r>
        <w:rPr>
          <w:spacing w:val="-4"/>
          <w:vertAlign w:val="baseline"/>
        </w:rPr>
        <w:t> </w:t>
      </w:r>
      <w:r>
        <w:rPr>
          <w:vertAlign w:val="baseline"/>
        </w:rPr>
        <w:t>of</w:t>
      </w:r>
      <w:r>
        <w:rPr>
          <w:spacing w:val="-5"/>
          <w:vertAlign w:val="baseline"/>
        </w:rPr>
        <w:t> </w:t>
      </w:r>
      <w:r>
        <w:rPr>
          <w:vertAlign w:val="baseline"/>
        </w:rPr>
        <w:t>your</w:t>
      </w:r>
      <w:r>
        <w:rPr>
          <w:spacing w:val="-5"/>
          <w:vertAlign w:val="baseline"/>
        </w:rPr>
        <w:t> </w:t>
      </w:r>
      <w:r>
        <w:rPr>
          <w:vertAlign w:val="baseline"/>
        </w:rPr>
        <w:t>fathers,</w:t>
      </w:r>
      <w:r>
        <w:rPr>
          <w:spacing w:val="-4"/>
          <w:vertAlign w:val="baseline"/>
        </w:rPr>
        <w:t> </w:t>
      </w:r>
      <w:r>
        <w:rPr>
          <w:vertAlign w:val="baseline"/>
        </w:rPr>
        <w:t>the</w:t>
      </w:r>
      <w:r>
        <w:rPr>
          <w:spacing w:val="-5"/>
          <w:vertAlign w:val="baseline"/>
        </w:rPr>
        <w:t> </w:t>
      </w:r>
      <w:r>
        <w:rPr>
          <w:vertAlign w:val="baseline"/>
        </w:rPr>
        <w:t>God</w:t>
      </w:r>
      <w:r>
        <w:rPr>
          <w:spacing w:val="-4"/>
          <w:vertAlign w:val="baseline"/>
        </w:rPr>
        <w:t> </w:t>
      </w:r>
      <w:r>
        <w:rPr>
          <w:vertAlign w:val="baseline"/>
        </w:rPr>
        <w:t>of Abraham, the God of Isaac, and the God of Jacob, has sent me to you. This is My name</w:t>
      </w:r>
    </w:p>
    <w:p>
      <w:pPr>
        <w:pStyle w:val="BodyText"/>
        <w:spacing w:line="275" w:lineRule="exact"/>
      </w:pPr>
      <w:r>
        <w:rPr/>
        <w:t>forever;</w:t>
      </w:r>
      <w:r>
        <w:rPr>
          <w:spacing w:val="-3"/>
        </w:rPr>
        <w:t> </w:t>
      </w:r>
      <w:r>
        <w:rPr/>
        <w:t>this</w:t>
      </w:r>
      <w:r>
        <w:rPr>
          <w:spacing w:val="-1"/>
        </w:rPr>
        <w:t> </w:t>
      </w:r>
      <w:r>
        <w:rPr/>
        <w:t>is</w:t>
      </w:r>
      <w:r>
        <w:rPr>
          <w:spacing w:val="-1"/>
        </w:rPr>
        <w:t> </w:t>
      </w:r>
      <w:r>
        <w:rPr/>
        <w:t>how</w:t>
      </w:r>
      <w:r>
        <w:rPr>
          <w:spacing w:val="-2"/>
        </w:rPr>
        <w:t> </w:t>
      </w:r>
      <w:r>
        <w:rPr/>
        <w:t>I</w:t>
      </w:r>
      <w:r>
        <w:rPr>
          <w:spacing w:val="-2"/>
        </w:rPr>
        <w:t> </w:t>
      </w:r>
      <w:r>
        <w:rPr/>
        <w:t>am to</w:t>
      </w:r>
      <w:r>
        <w:rPr>
          <w:spacing w:val="-1"/>
        </w:rPr>
        <w:t> </w:t>
      </w:r>
      <w:r>
        <w:rPr/>
        <w:t>be</w:t>
      </w:r>
      <w:r>
        <w:rPr>
          <w:spacing w:val="-2"/>
        </w:rPr>
        <w:t> </w:t>
      </w:r>
      <w:r>
        <w:rPr/>
        <w:t>remembered</w:t>
      </w:r>
      <w:r>
        <w:rPr>
          <w:spacing w:val="-1"/>
        </w:rPr>
        <w:t> </w:t>
      </w:r>
      <w:r>
        <w:rPr/>
        <w:t>in</w:t>
      </w:r>
      <w:r>
        <w:rPr>
          <w:spacing w:val="-1"/>
        </w:rPr>
        <w:t> </w:t>
      </w:r>
      <w:r>
        <w:rPr/>
        <w:t>every </w:t>
      </w:r>
      <w:r>
        <w:rPr>
          <w:spacing w:val="-2"/>
        </w:rPr>
        <w:t>generation.</w:t>
      </w:r>
    </w:p>
    <w:p>
      <w:pPr>
        <w:pStyle w:val="BodyText"/>
        <w:spacing w:before="183"/>
      </w:pPr>
      <w:r>
        <w:rPr/>
        <w:t>Interestingly,</w:t>
      </w:r>
      <w:r>
        <w:rPr>
          <w:spacing w:val="-3"/>
        </w:rPr>
        <w:t> </w:t>
      </w:r>
      <w:r>
        <w:rPr/>
        <w:t>his</w:t>
      </w:r>
      <w:r>
        <w:rPr>
          <w:spacing w:val="-2"/>
        </w:rPr>
        <w:t> </w:t>
      </w:r>
      <w:r>
        <w:rPr/>
        <w:t>name</w:t>
      </w:r>
      <w:r>
        <w:rPr>
          <w:spacing w:val="-3"/>
        </w:rPr>
        <w:t> </w:t>
      </w:r>
      <w:r>
        <w:rPr/>
        <w:t>has</w:t>
      </w:r>
      <w:r>
        <w:rPr>
          <w:spacing w:val="-2"/>
        </w:rPr>
        <w:t> </w:t>
      </w:r>
      <w:r>
        <w:rPr/>
        <w:t>been</w:t>
      </w:r>
      <w:r>
        <w:rPr>
          <w:spacing w:val="-2"/>
        </w:rPr>
        <w:t> </w:t>
      </w:r>
      <w:r>
        <w:rPr/>
        <w:t>found</w:t>
      </w:r>
      <w:r>
        <w:rPr>
          <w:spacing w:val="-2"/>
        </w:rPr>
        <w:t> </w:t>
      </w:r>
      <w:r>
        <w:rPr/>
        <w:t>on </w:t>
      </w:r>
      <w:r>
        <w:rPr>
          <w:color w:val="0D5FAD"/>
          <w:u w:val="single" w:color="0D5FAD"/>
        </w:rPr>
        <w:t>a</w:t>
      </w:r>
      <w:r>
        <w:rPr>
          <w:color w:val="0D5FAD"/>
          <w:spacing w:val="-3"/>
          <w:u w:val="single" w:color="0D5FAD"/>
        </w:rPr>
        <w:t> </w:t>
      </w:r>
      <w:r>
        <w:rPr>
          <w:color w:val="0D5FAD"/>
          <w:u w:val="single" w:color="0D5FAD"/>
        </w:rPr>
        <w:t>small</w:t>
      </w:r>
      <w:r>
        <w:rPr>
          <w:color w:val="0D5FAD"/>
          <w:spacing w:val="-2"/>
          <w:u w:val="single" w:color="0D5FAD"/>
        </w:rPr>
        <w:t> </w:t>
      </w:r>
      <w:r>
        <w:rPr>
          <w:color w:val="0D5FAD"/>
          <w:u w:val="single" w:color="0D5FAD"/>
        </w:rPr>
        <w:t>lead</w:t>
      </w:r>
      <w:r>
        <w:rPr>
          <w:color w:val="0D5FAD"/>
          <w:spacing w:val="-2"/>
          <w:u w:val="single" w:color="0D5FAD"/>
        </w:rPr>
        <w:t> </w:t>
      </w:r>
      <w:r>
        <w:rPr>
          <w:color w:val="0D5FAD"/>
          <w:u w:val="single" w:color="0D5FAD"/>
        </w:rPr>
        <w:t>tablet,</w:t>
      </w:r>
      <w:r>
        <w:rPr>
          <w:color w:val="0D5FAD"/>
          <w:spacing w:val="-2"/>
          <w:u w:val="single" w:color="0D5FAD"/>
        </w:rPr>
        <w:t> </w:t>
      </w:r>
      <w:r>
        <w:rPr>
          <w:color w:val="0D5FAD"/>
          <w:u w:val="single" w:color="0D5FAD"/>
        </w:rPr>
        <w:t>dated</w:t>
      </w:r>
      <w:r>
        <w:rPr>
          <w:color w:val="0D5FAD"/>
          <w:spacing w:val="-2"/>
          <w:u w:val="single" w:color="0D5FAD"/>
        </w:rPr>
        <w:t> </w:t>
      </w:r>
      <w:r>
        <w:rPr>
          <w:color w:val="0D5FAD"/>
          <w:u w:val="single" w:color="0D5FAD"/>
        </w:rPr>
        <w:t>to</w:t>
      </w:r>
      <w:r>
        <w:rPr>
          <w:color w:val="0D5FAD"/>
          <w:spacing w:val="-2"/>
          <w:u w:val="single" w:color="0D5FAD"/>
        </w:rPr>
        <w:t> </w:t>
      </w:r>
      <w:r>
        <w:rPr>
          <w:color w:val="0D5FAD"/>
          <w:u w:val="single" w:color="0D5FAD"/>
        </w:rPr>
        <w:t>approximately</w:t>
      </w:r>
      <w:r>
        <w:rPr>
          <w:color w:val="0D5FAD"/>
          <w:spacing w:val="-2"/>
          <w:u w:val="single" w:color="0D5FAD"/>
        </w:rPr>
        <w:t> </w:t>
      </w:r>
      <w:r>
        <w:rPr>
          <w:color w:val="0D5FAD"/>
          <w:u w:val="single" w:color="0D5FAD"/>
        </w:rPr>
        <w:t>1200</w:t>
      </w:r>
      <w:r>
        <w:rPr>
          <w:color w:val="0D5FAD"/>
          <w:spacing w:val="-2"/>
          <w:u w:val="single" w:color="0D5FAD"/>
        </w:rPr>
        <w:t> </w:t>
      </w:r>
      <w:r>
        <w:rPr>
          <w:color w:val="0D5FAD"/>
          <w:spacing w:val="-4"/>
          <w:u w:val="single" w:color="0D5FAD"/>
        </w:rPr>
        <w:t>BCE</w:t>
      </w:r>
      <w:r>
        <w:rPr>
          <w:spacing w:val="-4"/>
        </w:rPr>
        <w:t>.</w:t>
      </w:r>
    </w:p>
    <w:p>
      <w:pPr>
        <w:pStyle w:val="BodyText"/>
        <w:spacing w:line="259" w:lineRule="auto" w:before="182"/>
      </w:pPr>
      <w:r>
        <w:rPr>
          <w:b/>
          <w:color w:val="0D5FAD"/>
          <w:u w:val="single" w:color="0D5FAD"/>
        </w:rPr>
        <w:t>Psalms</w:t>
      </w:r>
      <w:r>
        <w:rPr>
          <w:b/>
          <w:color w:val="0D5FAD"/>
          <w:spacing w:val="-4"/>
          <w:u w:val="single" w:color="0D5FAD"/>
        </w:rPr>
        <w:t> </w:t>
      </w:r>
      <w:r>
        <w:rPr>
          <w:b/>
          <w:color w:val="0D5FAD"/>
          <w:u w:val="single" w:color="0D5FAD"/>
        </w:rPr>
        <w:t>83:18</w:t>
      </w:r>
      <w:r>
        <w:rPr/>
        <w:t>;</w:t>
      </w:r>
      <w:r>
        <w:rPr>
          <w:spacing w:val="-4"/>
        </w:rPr>
        <w:t> </w:t>
      </w:r>
      <w:r>
        <w:rPr/>
        <w:t>“That</w:t>
      </w:r>
      <w:r>
        <w:rPr>
          <w:spacing w:val="-4"/>
        </w:rPr>
        <w:t> </w:t>
      </w:r>
      <w:r>
        <w:rPr/>
        <w:t>people</w:t>
      </w:r>
      <w:r>
        <w:rPr>
          <w:spacing w:val="-5"/>
        </w:rPr>
        <w:t> </w:t>
      </w:r>
      <w:r>
        <w:rPr/>
        <w:t>may</w:t>
      </w:r>
      <w:r>
        <w:rPr>
          <w:spacing w:val="-4"/>
        </w:rPr>
        <w:t> </w:t>
      </w:r>
      <w:r>
        <w:rPr/>
        <w:t>know</w:t>
      </w:r>
      <w:r>
        <w:rPr>
          <w:spacing w:val="-5"/>
        </w:rPr>
        <w:t> </w:t>
      </w:r>
      <w:r>
        <w:rPr/>
        <w:t>that</w:t>
      </w:r>
      <w:r>
        <w:rPr>
          <w:spacing w:val="-4"/>
        </w:rPr>
        <w:t> </w:t>
      </w:r>
      <w:r>
        <w:rPr/>
        <w:t>you,</w:t>
      </w:r>
      <w:r>
        <w:rPr>
          <w:spacing w:val="-2"/>
        </w:rPr>
        <w:t> </w:t>
      </w:r>
      <w:r>
        <w:rPr/>
        <w:t>whose</w:t>
      </w:r>
      <w:r>
        <w:rPr>
          <w:spacing w:val="-5"/>
        </w:rPr>
        <w:t> </w:t>
      </w:r>
      <w:r>
        <w:rPr/>
        <w:t>name</w:t>
      </w:r>
      <w:r>
        <w:rPr>
          <w:spacing w:val="-5"/>
        </w:rPr>
        <w:t> </w:t>
      </w:r>
      <w:r>
        <w:rPr/>
        <w:t>is</w:t>
      </w:r>
      <w:r>
        <w:rPr>
          <w:spacing w:val="-4"/>
        </w:rPr>
        <w:t> </w:t>
      </w:r>
      <w:r>
        <w:rPr/>
        <w:t>Jehovah,</w:t>
      </w:r>
      <w:r>
        <w:rPr>
          <w:spacing w:val="-12"/>
        </w:rPr>
        <w:t> </w:t>
      </w:r>
      <w:r>
        <w:rPr/>
        <w:t>You</w:t>
      </w:r>
      <w:r>
        <w:rPr>
          <w:spacing w:val="-4"/>
        </w:rPr>
        <w:t> </w:t>
      </w:r>
      <w:r>
        <w:rPr/>
        <w:t>alone</w:t>
      </w:r>
      <w:r>
        <w:rPr>
          <w:spacing w:val="-5"/>
        </w:rPr>
        <w:t> </w:t>
      </w:r>
      <w:r>
        <w:rPr/>
        <w:t>are</w:t>
      </w:r>
      <w:r>
        <w:rPr>
          <w:spacing w:val="-5"/>
        </w:rPr>
        <w:t> </w:t>
      </w:r>
      <w:r>
        <w:rPr/>
        <w:t>the</w:t>
      </w:r>
      <w:r>
        <w:rPr>
          <w:spacing w:val="-5"/>
        </w:rPr>
        <w:t> </w:t>
      </w:r>
      <w:r>
        <w:rPr/>
        <w:t>most high over all the earth.”</w:t>
      </w:r>
    </w:p>
    <w:p>
      <w:pPr>
        <w:pStyle w:val="BodyText"/>
        <w:spacing w:line="259" w:lineRule="auto" w:before="160"/>
        <w:ind w:right="267"/>
      </w:pPr>
      <w:r>
        <w:rPr/>
        <w:t>This name, “Jehovah,” is not the original spelling or pronouncing of this name. But neither are the commonly known names, “Jesus,” “Jeremiah,” or “Jerusalem.” However, we use the common</w:t>
      </w:r>
      <w:r>
        <w:rPr>
          <w:spacing w:val="-3"/>
        </w:rPr>
        <w:t> </w:t>
      </w:r>
      <w:r>
        <w:rPr/>
        <w:t>spelling</w:t>
      </w:r>
      <w:r>
        <w:rPr>
          <w:spacing w:val="-3"/>
        </w:rPr>
        <w:t> </w:t>
      </w:r>
      <w:r>
        <w:rPr/>
        <w:t>and</w:t>
      </w:r>
      <w:r>
        <w:rPr>
          <w:spacing w:val="-3"/>
        </w:rPr>
        <w:t> </w:t>
      </w:r>
      <w:r>
        <w:rPr/>
        <w:t>pronouncing</w:t>
      </w:r>
      <w:r>
        <w:rPr>
          <w:spacing w:val="-3"/>
        </w:rPr>
        <w:t> </w:t>
      </w:r>
      <w:r>
        <w:rPr/>
        <w:t>of</w:t>
      </w:r>
      <w:r>
        <w:rPr>
          <w:spacing w:val="-4"/>
        </w:rPr>
        <w:t> </w:t>
      </w:r>
      <w:r>
        <w:rPr/>
        <w:t>these</w:t>
      </w:r>
      <w:r>
        <w:rPr>
          <w:spacing w:val="-4"/>
        </w:rPr>
        <w:t> </w:t>
      </w:r>
      <w:r>
        <w:rPr/>
        <w:t>and</w:t>
      </w:r>
      <w:r>
        <w:rPr>
          <w:spacing w:val="-3"/>
        </w:rPr>
        <w:t> </w:t>
      </w:r>
      <w:r>
        <w:rPr/>
        <w:t>other</w:t>
      </w:r>
      <w:r>
        <w:rPr>
          <w:spacing w:val="-4"/>
        </w:rPr>
        <w:t> </w:t>
      </w:r>
      <w:r>
        <w:rPr/>
        <w:t>names</w:t>
      </w:r>
      <w:r>
        <w:rPr>
          <w:spacing w:val="-3"/>
        </w:rPr>
        <w:t> </w:t>
      </w:r>
      <w:r>
        <w:rPr/>
        <w:t>so</w:t>
      </w:r>
      <w:r>
        <w:rPr>
          <w:spacing w:val="-3"/>
        </w:rPr>
        <w:t> </w:t>
      </w:r>
      <w:r>
        <w:rPr/>
        <w:t>that</w:t>
      </w:r>
      <w:r>
        <w:rPr>
          <w:spacing w:val="-3"/>
        </w:rPr>
        <w:t> </w:t>
      </w:r>
      <w:r>
        <w:rPr/>
        <w:t>we</w:t>
      </w:r>
      <w:r>
        <w:rPr>
          <w:spacing w:val="-4"/>
        </w:rPr>
        <w:t> </w:t>
      </w:r>
      <w:r>
        <w:rPr/>
        <w:t>can</w:t>
      </w:r>
      <w:r>
        <w:rPr>
          <w:spacing w:val="-1"/>
        </w:rPr>
        <w:t> </w:t>
      </w:r>
      <w:r>
        <w:rPr/>
        <w:t>identify</w:t>
      </w:r>
      <w:r>
        <w:rPr>
          <w:spacing w:val="-3"/>
        </w:rPr>
        <w:t> </w:t>
      </w:r>
      <w:r>
        <w:rPr/>
        <w:t>individuals and places.</w:t>
      </w:r>
    </w:p>
    <w:p>
      <w:pPr>
        <w:pStyle w:val="BodyText"/>
        <w:spacing w:line="259" w:lineRule="auto" w:before="159"/>
        <w:ind w:right="187"/>
      </w:pPr>
      <w:r>
        <w:rPr/>
        <w:t>The name “Yahweh” (a.k.a. Jehovah) is found in whole or part about 7,000 times in the scriptures! It is the most widely placed name in the scriptures. Many translations have taken the name out and replaced it with the title “LORD” in capital letters. Why? Did they think that the Almighty made</w:t>
      </w:r>
      <w:r>
        <w:rPr>
          <w:spacing w:val="-1"/>
        </w:rPr>
        <w:t> </w:t>
      </w:r>
      <w:r>
        <w:rPr/>
        <w:t>a</w:t>
      </w:r>
      <w:r>
        <w:rPr>
          <w:spacing w:val="-1"/>
        </w:rPr>
        <w:t> </w:t>
      </w:r>
      <w:r>
        <w:rPr/>
        <w:t>mistake</w:t>
      </w:r>
      <w:r>
        <w:rPr>
          <w:spacing w:val="-1"/>
        </w:rPr>
        <w:t> </w:t>
      </w:r>
      <w:r>
        <w:rPr/>
        <w:t>when he</w:t>
      </w:r>
      <w:r>
        <w:rPr>
          <w:spacing w:val="-1"/>
        </w:rPr>
        <w:t> </w:t>
      </w:r>
      <w:r>
        <w:rPr/>
        <w:t>originally had it placed there?</w:t>
      </w:r>
      <w:r>
        <w:rPr>
          <w:spacing w:val="-1"/>
        </w:rPr>
        <w:t> </w:t>
      </w:r>
      <w:r>
        <w:rPr/>
        <w:t>It was God’s intention to have it</w:t>
      </w:r>
      <w:r>
        <w:rPr>
          <w:spacing w:val="-2"/>
        </w:rPr>
        <w:t> </w:t>
      </w:r>
      <w:r>
        <w:rPr/>
        <w:t>there!!</w:t>
      </w:r>
      <w:r>
        <w:rPr>
          <w:spacing w:val="-3"/>
        </w:rPr>
        <w:t> </w:t>
      </w:r>
      <w:r>
        <w:rPr/>
        <w:t>Some</w:t>
      </w:r>
      <w:r>
        <w:rPr>
          <w:spacing w:val="-3"/>
        </w:rPr>
        <w:t> </w:t>
      </w:r>
      <w:r>
        <w:rPr/>
        <w:t>translations</w:t>
      </w:r>
      <w:r>
        <w:rPr>
          <w:spacing w:val="-2"/>
        </w:rPr>
        <w:t> </w:t>
      </w:r>
      <w:r>
        <w:rPr/>
        <w:t>claim</w:t>
      </w:r>
      <w:r>
        <w:rPr>
          <w:spacing w:val="-2"/>
        </w:rPr>
        <w:t> </w:t>
      </w:r>
      <w:r>
        <w:rPr/>
        <w:t>to</w:t>
      </w:r>
      <w:r>
        <w:rPr>
          <w:spacing w:val="-2"/>
        </w:rPr>
        <w:t> </w:t>
      </w:r>
      <w:r>
        <w:rPr/>
        <w:t>follow</w:t>
      </w:r>
      <w:r>
        <w:rPr>
          <w:spacing w:val="-3"/>
        </w:rPr>
        <w:t> </w:t>
      </w:r>
      <w:r>
        <w:rPr/>
        <w:t>the</w:t>
      </w:r>
      <w:r>
        <w:rPr>
          <w:spacing w:val="-3"/>
        </w:rPr>
        <w:t> </w:t>
      </w:r>
      <w:r>
        <w:rPr/>
        <w:t>Jewish</w:t>
      </w:r>
      <w:r>
        <w:rPr>
          <w:spacing w:val="-3"/>
        </w:rPr>
        <w:t> </w:t>
      </w:r>
      <w:r>
        <w:rPr/>
        <w:t>practice</w:t>
      </w:r>
      <w:r>
        <w:rPr>
          <w:spacing w:val="-3"/>
        </w:rPr>
        <w:t> </w:t>
      </w:r>
      <w:r>
        <w:rPr/>
        <w:t>of</w:t>
      </w:r>
      <w:r>
        <w:rPr>
          <w:spacing w:val="-3"/>
        </w:rPr>
        <w:t> </w:t>
      </w:r>
      <w:r>
        <w:rPr/>
        <w:t>the</w:t>
      </w:r>
      <w:r>
        <w:rPr>
          <w:spacing w:val="-3"/>
        </w:rPr>
        <w:t> </w:t>
      </w:r>
      <w:r>
        <w:rPr/>
        <w:t>removing</w:t>
      </w:r>
      <w:r>
        <w:rPr>
          <w:spacing w:val="-2"/>
        </w:rPr>
        <w:t> </w:t>
      </w:r>
      <w:r>
        <w:rPr/>
        <w:t>of</w:t>
      </w:r>
      <w:r>
        <w:rPr>
          <w:spacing w:val="-3"/>
        </w:rPr>
        <w:t> </w:t>
      </w:r>
      <w:r>
        <w:rPr/>
        <w:t>the</w:t>
      </w:r>
      <w:r>
        <w:rPr>
          <w:spacing w:val="-3"/>
        </w:rPr>
        <w:t> </w:t>
      </w:r>
      <w:r>
        <w:rPr/>
        <w:t>name.</w:t>
      </w:r>
      <w:r>
        <w:rPr>
          <w:spacing w:val="-2"/>
        </w:rPr>
        <w:t> </w:t>
      </w:r>
      <w:r>
        <w:rPr/>
        <w:t>But it is obvious that anyone who replaces God’s name with a title is attempting to usurp what God had originally planned. Who wants the removal of God’s name? God or Satan? It is clear from the above scripture of Exodus 3:15 that</w:t>
      </w:r>
      <w:r>
        <w:rPr>
          <w:spacing w:val="-2"/>
        </w:rPr>
        <w:t> </w:t>
      </w:r>
      <w:r>
        <w:rPr/>
        <w:t>Yahweh wants his name to be known!</w:t>
      </w:r>
    </w:p>
    <w:p>
      <w:pPr>
        <w:pStyle w:val="BodyText"/>
        <w:spacing w:line="259" w:lineRule="auto" w:before="157"/>
      </w:pPr>
      <w:r>
        <w:rPr/>
        <w:t>Yahweh</w:t>
      </w:r>
      <w:r>
        <w:rPr>
          <w:spacing w:val="-4"/>
        </w:rPr>
        <w:t> </w:t>
      </w:r>
      <w:r>
        <w:rPr/>
        <w:t>wants</w:t>
      </w:r>
      <w:r>
        <w:rPr>
          <w:spacing w:val="-4"/>
        </w:rPr>
        <w:t> </w:t>
      </w:r>
      <w:r>
        <w:rPr/>
        <w:t>to</w:t>
      </w:r>
      <w:r>
        <w:rPr>
          <w:spacing w:val="-4"/>
        </w:rPr>
        <w:t> </w:t>
      </w:r>
      <w:r>
        <w:rPr/>
        <w:t>have</w:t>
      </w:r>
      <w:r>
        <w:rPr>
          <w:spacing w:val="-5"/>
        </w:rPr>
        <w:t> </w:t>
      </w:r>
      <w:r>
        <w:rPr/>
        <w:t>his</w:t>
      </w:r>
      <w:r>
        <w:rPr>
          <w:spacing w:val="-4"/>
        </w:rPr>
        <w:t> </w:t>
      </w:r>
      <w:r>
        <w:rPr/>
        <w:t>name</w:t>
      </w:r>
      <w:r>
        <w:rPr>
          <w:spacing w:val="-5"/>
        </w:rPr>
        <w:t> </w:t>
      </w:r>
      <w:r>
        <w:rPr/>
        <w:t>memorialized</w:t>
      </w:r>
      <w:r>
        <w:rPr>
          <w:spacing w:val="-2"/>
        </w:rPr>
        <w:t> </w:t>
      </w:r>
      <w:r>
        <w:rPr/>
        <w:t>among</w:t>
      </w:r>
      <w:r>
        <w:rPr>
          <w:spacing w:val="-4"/>
        </w:rPr>
        <w:t> </w:t>
      </w:r>
      <w:r>
        <w:rPr/>
        <w:t>the</w:t>
      </w:r>
      <w:r>
        <w:rPr>
          <w:spacing w:val="-5"/>
        </w:rPr>
        <w:t> </w:t>
      </w:r>
      <w:r>
        <w:rPr/>
        <w:t>nations</w:t>
      </w:r>
      <w:r>
        <w:rPr>
          <w:spacing w:val="-4"/>
        </w:rPr>
        <w:t> </w:t>
      </w:r>
      <w:r>
        <w:rPr/>
        <w:t>and</w:t>
      </w:r>
      <w:r>
        <w:rPr>
          <w:spacing w:val="-4"/>
        </w:rPr>
        <w:t> </w:t>
      </w:r>
      <w:r>
        <w:rPr/>
        <w:t>to</w:t>
      </w:r>
      <w:r>
        <w:rPr>
          <w:spacing w:val="-4"/>
        </w:rPr>
        <w:t> </w:t>
      </w:r>
      <w:r>
        <w:rPr/>
        <w:t>have</w:t>
      </w:r>
      <w:r>
        <w:rPr>
          <w:spacing w:val="-5"/>
        </w:rPr>
        <w:t> </w:t>
      </w:r>
      <w:r>
        <w:rPr/>
        <w:t>the</w:t>
      </w:r>
      <w:r>
        <w:rPr>
          <w:spacing w:val="-5"/>
        </w:rPr>
        <w:t> </w:t>
      </w:r>
      <w:r>
        <w:rPr/>
        <w:t>names</w:t>
      </w:r>
      <w:r>
        <w:rPr>
          <w:spacing w:val="-4"/>
        </w:rPr>
        <w:t> </w:t>
      </w:r>
      <w:r>
        <w:rPr/>
        <w:t>of</w:t>
      </w:r>
      <w:r>
        <w:rPr>
          <w:spacing w:val="-5"/>
        </w:rPr>
        <w:t> </w:t>
      </w:r>
      <w:r>
        <w:rPr/>
        <w:t>other God’s not mentioned – See </w:t>
      </w:r>
      <w:r>
        <w:rPr>
          <w:color w:val="0D5FAD"/>
          <w:u w:val="single" w:color="0D5FAD"/>
        </w:rPr>
        <w:t>Bible Names and Their Meanings</w:t>
      </w:r>
    </w:p>
    <w:p>
      <w:pPr>
        <w:pStyle w:val="BodyText"/>
        <w:spacing w:line="259" w:lineRule="auto" w:before="160"/>
        <w:ind w:right="267"/>
      </w:pPr>
      <w:r>
        <w:rPr>
          <w:b/>
          <w:color w:val="0D5FAD"/>
          <w:u w:val="single" w:color="0D5FAD"/>
        </w:rPr>
        <w:t>Psalms 148:1-5</w:t>
      </w:r>
      <w:r>
        <w:rPr/>
        <w:t>; “Praise Jah,</w:t>
      </w:r>
      <w:r>
        <w:rPr>
          <w:spacing w:val="-8"/>
        </w:rPr>
        <w:t> </w:t>
      </w:r>
      <w:r>
        <w:rPr/>
        <w:t>YOU people! Praise Jehovah from the heavens, Praise him in the heights.</w:t>
      </w:r>
      <w:r>
        <w:rPr>
          <w:spacing w:val="-3"/>
        </w:rPr>
        <w:t> </w:t>
      </w:r>
      <w:r>
        <w:rPr/>
        <w:t>(2)</w:t>
      </w:r>
      <w:r>
        <w:rPr>
          <w:spacing w:val="-4"/>
        </w:rPr>
        <w:t> </w:t>
      </w:r>
      <w:r>
        <w:rPr/>
        <w:t>Praise</w:t>
      </w:r>
      <w:r>
        <w:rPr>
          <w:spacing w:val="-4"/>
        </w:rPr>
        <w:t> </w:t>
      </w:r>
      <w:r>
        <w:rPr/>
        <w:t>him,</w:t>
      </w:r>
      <w:r>
        <w:rPr>
          <w:spacing w:val="-3"/>
        </w:rPr>
        <w:t> </w:t>
      </w:r>
      <w:r>
        <w:rPr/>
        <w:t>all</w:t>
      </w:r>
      <w:r>
        <w:rPr>
          <w:spacing w:val="-13"/>
        </w:rPr>
        <w:t> </w:t>
      </w:r>
      <w:r>
        <w:rPr/>
        <w:t>YOU</w:t>
      </w:r>
      <w:r>
        <w:rPr>
          <w:spacing w:val="-4"/>
        </w:rPr>
        <w:t> </w:t>
      </w:r>
      <w:r>
        <w:rPr/>
        <w:t>his</w:t>
      </w:r>
      <w:r>
        <w:rPr>
          <w:spacing w:val="-3"/>
        </w:rPr>
        <w:t> </w:t>
      </w:r>
      <w:r>
        <w:rPr/>
        <w:t>angels.</w:t>
      </w:r>
      <w:r>
        <w:rPr>
          <w:spacing w:val="-3"/>
        </w:rPr>
        <w:t> </w:t>
      </w:r>
      <w:r>
        <w:rPr/>
        <w:t>Praise</w:t>
      </w:r>
      <w:r>
        <w:rPr>
          <w:spacing w:val="-2"/>
        </w:rPr>
        <w:t> </w:t>
      </w:r>
      <w:r>
        <w:rPr/>
        <w:t>him,</w:t>
      </w:r>
      <w:r>
        <w:rPr>
          <w:spacing w:val="-4"/>
        </w:rPr>
        <w:t> </w:t>
      </w:r>
      <w:r>
        <w:rPr/>
        <w:t>all</w:t>
      </w:r>
      <w:r>
        <w:rPr>
          <w:spacing w:val="-13"/>
        </w:rPr>
        <w:t> </w:t>
      </w:r>
      <w:r>
        <w:rPr/>
        <w:t>YOU</w:t>
      </w:r>
      <w:r>
        <w:rPr>
          <w:spacing w:val="-4"/>
        </w:rPr>
        <w:t> </w:t>
      </w:r>
      <w:r>
        <w:rPr/>
        <w:t>his</w:t>
      </w:r>
      <w:r>
        <w:rPr>
          <w:spacing w:val="-3"/>
        </w:rPr>
        <w:t> </w:t>
      </w:r>
      <w:r>
        <w:rPr/>
        <w:t>army.</w:t>
      </w:r>
      <w:r>
        <w:rPr>
          <w:spacing w:val="-3"/>
        </w:rPr>
        <w:t> </w:t>
      </w:r>
      <w:r>
        <w:rPr/>
        <w:t>(3)</w:t>
      </w:r>
      <w:r>
        <w:rPr>
          <w:spacing w:val="-4"/>
        </w:rPr>
        <w:t> </w:t>
      </w:r>
      <w:r>
        <w:rPr/>
        <w:t>Praise</w:t>
      </w:r>
      <w:r>
        <w:rPr>
          <w:spacing w:val="-4"/>
        </w:rPr>
        <w:t> </w:t>
      </w:r>
      <w:r>
        <w:rPr/>
        <w:t>him,</w:t>
      </w:r>
      <w:r>
        <w:rPr>
          <w:spacing w:val="-13"/>
        </w:rPr>
        <w:t> </w:t>
      </w:r>
      <w:r>
        <w:rPr/>
        <w:t>YOU sun and moon. Praise him, all</w:t>
      </w:r>
      <w:r>
        <w:rPr>
          <w:spacing w:val="-10"/>
        </w:rPr>
        <w:t> </w:t>
      </w:r>
      <w:r>
        <w:rPr/>
        <w:t>YOU stars of light. (4) Praise him,</w:t>
      </w:r>
      <w:r>
        <w:rPr>
          <w:spacing w:val="-10"/>
        </w:rPr>
        <w:t> </w:t>
      </w:r>
      <w:r>
        <w:rPr/>
        <w:t>YOU heavens of the heavens, And</w:t>
      </w:r>
      <w:r>
        <w:rPr>
          <w:spacing w:val="-4"/>
        </w:rPr>
        <w:t> </w:t>
      </w:r>
      <w:r>
        <w:rPr/>
        <w:t>YOU waters that are above the heavens. (5) Let them praise the name of Jehovah; For he himself commanded, and they were created.”</w:t>
      </w:r>
    </w:p>
    <w:p>
      <w:pPr>
        <w:pStyle w:val="ListParagraph"/>
        <w:numPr>
          <w:ilvl w:val="0"/>
          <w:numId w:val="6"/>
        </w:numPr>
        <w:tabs>
          <w:tab w:pos="840" w:val="left" w:leader="none"/>
        </w:tabs>
        <w:spacing w:line="259" w:lineRule="auto" w:before="159" w:after="0"/>
        <w:ind w:left="840" w:right="619" w:hanging="360"/>
        <w:jc w:val="left"/>
        <w:rPr>
          <w:sz w:val="24"/>
        </w:rPr>
      </w:pPr>
      <w:r>
        <w:rPr>
          <w:sz w:val="24"/>
        </w:rPr>
        <w:t>How can people praise Jehovah if they are not told his name or if the name has been removed</w:t>
      </w:r>
      <w:r>
        <w:rPr>
          <w:spacing w:val="-3"/>
          <w:sz w:val="24"/>
        </w:rPr>
        <w:t> </w:t>
      </w:r>
      <w:r>
        <w:rPr>
          <w:sz w:val="24"/>
        </w:rPr>
        <w:t>from</w:t>
      </w:r>
      <w:r>
        <w:rPr>
          <w:spacing w:val="-3"/>
          <w:sz w:val="24"/>
        </w:rPr>
        <w:t> </w:t>
      </w:r>
      <w:r>
        <w:rPr>
          <w:sz w:val="24"/>
        </w:rPr>
        <w:t>some</w:t>
      </w:r>
      <w:r>
        <w:rPr>
          <w:spacing w:val="-4"/>
          <w:sz w:val="24"/>
        </w:rPr>
        <w:t> </w:t>
      </w:r>
      <w:r>
        <w:rPr>
          <w:sz w:val="24"/>
        </w:rPr>
        <w:t>translations?</w:t>
      </w:r>
      <w:r>
        <w:rPr>
          <w:spacing w:val="-9"/>
          <w:sz w:val="24"/>
        </w:rPr>
        <w:t> </w:t>
      </w:r>
      <w:r>
        <w:rPr>
          <w:sz w:val="24"/>
        </w:rPr>
        <w:t>Who</w:t>
      </w:r>
      <w:r>
        <w:rPr>
          <w:spacing w:val="-3"/>
          <w:sz w:val="24"/>
        </w:rPr>
        <w:t> </w:t>
      </w:r>
      <w:r>
        <w:rPr>
          <w:sz w:val="24"/>
        </w:rPr>
        <w:t>would</w:t>
      </w:r>
      <w:r>
        <w:rPr>
          <w:spacing w:val="-3"/>
          <w:sz w:val="24"/>
        </w:rPr>
        <w:t> </w:t>
      </w:r>
      <w:r>
        <w:rPr>
          <w:sz w:val="24"/>
        </w:rPr>
        <w:t>do</w:t>
      </w:r>
      <w:r>
        <w:rPr>
          <w:spacing w:val="-3"/>
          <w:sz w:val="24"/>
        </w:rPr>
        <w:t> </w:t>
      </w:r>
      <w:r>
        <w:rPr>
          <w:sz w:val="24"/>
        </w:rPr>
        <w:t>this?</w:t>
      </w:r>
      <w:r>
        <w:rPr>
          <w:spacing w:val="-4"/>
          <w:sz w:val="24"/>
        </w:rPr>
        <w:t> </w:t>
      </w:r>
      <w:r>
        <w:rPr>
          <w:sz w:val="24"/>
        </w:rPr>
        <w:t>One</w:t>
      </w:r>
      <w:r>
        <w:rPr>
          <w:spacing w:val="-4"/>
          <w:sz w:val="24"/>
        </w:rPr>
        <w:t> </w:t>
      </w:r>
      <w:r>
        <w:rPr>
          <w:sz w:val="24"/>
        </w:rPr>
        <w:t>thing</w:t>
      </w:r>
      <w:r>
        <w:rPr>
          <w:spacing w:val="-3"/>
          <w:sz w:val="24"/>
        </w:rPr>
        <w:t> </w:t>
      </w:r>
      <w:r>
        <w:rPr>
          <w:sz w:val="24"/>
        </w:rPr>
        <w:t>is</w:t>
      </w:r>
      <w:r>
        <w:rPr>
          <w:spacing w:val="-3"/>
          <w:sz w:val="24"/>
        </w:rPr>
        <w:t> </w:t>
      </w:r>
      <w:r>
        <w:rPr>
          <w:sz w:val="24"/>
        </w:rPr>
        <w:t>for</w:t>
      </w:r>
      <w:r>
        <w:rPr>
          <w:spacing w:val="-4"/>
          <w:sz w:val="24"/>
        </w:rPr>
        <w:t> </w:t>
      </w:r>
      <w:r>
        <w:rPr>
          <w:sz w:val="24"/>
        </w:rPr>
        <w:t>certain,</w:t>
      </w:r>
      <w:r>
        <w:rPr>
          <w:spacing w:val="-3"/>
          <w:sz w:val="24"/>
        </w:rPr>
        <w:t> </w:t>
      </w:r>
      <w:r>
        <w:rPr>
          <w:sz w:val="24"/>
        </w:rPr>
        <w:t>Satan</w:t>
      </w:r>
    </w:p>
    <w:p>
      <w:pPr>
        <w:spacing w:after="0" w:line="259" w:lineRule="auto"/>
        <w:jc w:val="left"/>
        <w:rPr>
          <w:sz w:val="24"/>
        </w:rPr>
        <w:sectPr>
          <w:pgSz w:w="12240" w:h="15840"/>
          <w:pgMar w:header="0" w:footer="523" w:top="1380" w:bottom="720" w:left="1320" w:right="1320"/>
        </w:sectPr>
      </w:pPr>
    </w:p>
    <w:p>
      <w:pPr>
        <w:pStyle w:val="BodyText"/>
        <w:spacing w:line="259" w:lineRule="auto" w:before="79"/>
        <w:ind w:left="840"/>
      </w:pPr>
      <w:r>
        <w:rPr/>
        <w:t>does</w:t>
      </w:r>
      <w:r>
        <w:rPr>
          <w:spacing w:val="-3"/>
        </w:rPr>
        <w:t> </w:t>
      </w:r>
      <w:r>
        <w:rPr/>
        <w:t>not</w:t>
      </w:r>
      <w:r>
        <w:rPr>
          <w:spacing w:val="-3"/>
        </w:rPr>
        <w:t> </w:t>
      </w:r>
      <w:r>
        <w:rPr/>
        <w:t>want</w:t>
      </w:r>
      <w:r>
        <w:rPr>
          <w:spacing w:val="-3"/>
        </w:rPr>
        <w:t> </w:t>
      </w:r>
      <w:r>
        <w:rPr/>
        <w:t>to</w:t>
      </w:r>
      <w:r>
        <w:rPr>
          <w:spacing w:val="-3"/>
        </w:rPr>
        <w:t> </w:t>
      </w:r>
      <w:r>
        <w:rPr/>
        <w:t>praise</w:t>
      </w:r>
      <w:r>
        <w:rPr>
          <w:spacing w:val="-4"/>
        </w:rPr>
        <w:t> </w:t>
      </w:r>
      <w:r>
        <w:rPr/>
        <w:t>Jehovah</w:t>
      </w:r>
      <w:r>
        <w:rPr>
          <w:spacing w:val="-3"/>
        </w:rPr>
        <w:t> </w:t>
      </w:r>
      <w:r>
        <w:rPr/>
        <w:t>(more</w:t>
      </w:r>
      <w:r>
        <w:rPr>
          <w:spacing w:val="-4"/>
        </w:rPr>
        <w:t> </w:t>
      </w:r>
      <w:r>
        <w:rPr/>
        <w:t>on</w:t>
      </w:r>
      <w:r>
        <w:rPr>
          <w:spacing w:val="-3"/>
        </w:rPr>
        <w:t> </w:t>
      </w:r>
      <w:r>
        <w:rPr/>
        <w:t>that</w:t>
      </w:r>
      <w:r>
        <w:rPr>
          <w:spacing w:val="-3"/>
        </w:rPr>
        <w:t> </w:t>
      </w:r>
      <w:r>
        <w:rPr/>
        <w:t>later).</w:t>
      </w:r>
      <w:r>
        <w:rPr>
          <w:spacing w:val="-3"/>
        </w:rPr>
        <w:t> </w:t>
      </w:r>
      <w:r>
        <w:rPr/>
        <w:t>So,</w:t>
      </w:r>
      <w:r>
        <w:rPr>
          <w:spacing w:val="-3"/>
        </w:rPr>
        <w:t> </w:t>
      </w:r>
      <w:r>
        <w:rPr/>
        <w:t>anyone</w:t>
      </w:r>
      <w:r>
        <w:rPr>
          <w:spacing w:val="-4"/>
        </w:rPr>
        <w:t> </w:t>
      </w:r>
      <w:r>
        <w:rPr/>
        <w:t>who</w:t>
      </w:r>
      <w:r>
        <w:rPr>
          <w:spacing w:val="-3"/>
        </w:rPr>
        <w:t> </w:t>
      </w:r>
      <w:r>
        <w:rPr/>
        <w:t>hinders</w:t>
      </w:r>
      <w:r>
        <w:rPr>
          <w:spacing w:val="-3"/>
        </w:rPr>
        <w:t> </w:t>
      </w:r>
      <w:r>
        <w:rPr/>
        <w:t>praise</w:t>
      </w:r>
      <w:r>
        <w:rPr>
          <w:spacing w:val="-4"/>
        </w:rPr>
        <w:t> </w:t>
      </w:r>
      <w:r>
        <w:rPr/>
        <w:t>to Jehovah – like removing his name – is serving Satan’s interests.</w:t>
      </w:r>
    </w:p>
    <w:p>
      <w:pPr>
        <w:pStyle w:val="BodyText"/>
        <w:spacing w:line="259" w:lineRule="auto" w:before="160"/>
        <w:ind w:right="143"/>
      </w:pPr>
      <w:r>
        <w:rPr>
          <w:b/>
          <w:color w:val="0D5FAD"/>
          <w:u w:val="single" w:color="0D5FAD"/>
        </w:rPr>
        <w:t>Proverbs</w:t>
      </w:r>
      <w:r>
        <w:rPr>
          <w:b/>
          <w:color w:val="0D5FAD"/>
          <w:spacing w:val="-3"/>
          <w:u w:val="single" w:color="0D5FAD"/>
        </w:rPr>
        <w:t> </w:t>
      </w:r>
      <w:r>
        <w:rPr>
          <w:b/>
          <w:color w:val="0D5FAD"/>
          <w:u w:val="single" w:color="0D5FAD"/>
        </w:rPr>
        <w:t>1:7</w:t>
      </w:r>
      <w:r>
        <w:rPr>
          <w:b/>
          <w:color w:val="0D5FAD"/>
          <w:spacing w:val="-3"/>
        </w:rPr>
        <w:t> </w:t>
      </w:r>
      <w:r>
        <w:rPr/>
        <w:t>“The</w:t>
      </w:r>
      <w:r>
        <w:rPr>
          <w:spacing w:val="-4"/>
        </w:rPr>
        <w:t> </w:t>
      </w:r>
      <w:r>
        <w:rPr/>
        <w:t>fear</w:t>
      </w:r>
      <w:r>
        <w:rPr>
          <w:spacing w:val="-2"/>
        </w:rPr>
        <w:t> </w:t>
      </w:r>
      <w:r>
        <w:rPr/>
        <w:t>of</w:t>
      </w:r>
      <w:r>
        <w:rPr>
          <w:spacing w:val="-4"/>
        </w:rPr>
        <w:t> </w:t>
      </w:r>
      <w:r>
        <w:rPr/>
        <w:t>Jehovah</w:t>
      </w:r>
      <w:r>
        <w:rPr>
          <w:spacing w:val="-3"/>
        </w:rPr>
        <w:t> </w:t>
      </w:r>
      <w:r>
        <w:rPr/>
        <w:t>is</w:t>
      </w:r>
      <w:r>
        <w:rPr>
          <w:spacing w:val="-3"/>
        </w:rPr>
        <w:t> </w:t>
      </w:r>
      <w:r>
        <w:rPr/>
        <w:t>the</w:t>
      </w:r>
      <w:r>
        <w:rPr>
          <w:spacing w:val="-4"/>
        </w:rPr>
        <w:t> </w:t>
      </w:r>
      <w:r>
        <w:rPr/>
        <w:t>beginning</w:t>
      </w:r>
      <w:r>
        <w:rPr>
          <w:spacing w:val="-3"/>
        </w:rPr>
        <w:t> </w:t>
      </w:r>
      <w:r>
        <w:rPr/>
        <w:t>of</w:t>
      </w:r>
      <w:r>
        <w:rPr>
          <w:spacing w:val="-4"/>
        </w:rPr>
        <w:t> </w:t>
      </w:r>
      <w:r>
        <w:rPr/>
        <w:t>knowledge…”</w:t>
      </w:r>
      <w:r>
        <w:rPr>
          <w:spacing w:val="-9"/>
        </w:rPr>
        <w:t> </w:t>
      </w:r>
      <w:r>
        <w:rPr/>
        <w:t>This</w:t>
      </w:r>
      <w:r>
        <w:rPr>
          <w:spacing w:val="-1"/>
        </w:rPr>
        <w:t> </w:t>
      </w:r>
      <w:r>
        <w:rPr/>
        <w:t>“fear”</w:t>
      </w:r>
      <w:r>
        <w:rPr>
          <w:spacing w:val="-4"/>
        </w:rPr>
        <w:t> </w:t>
      </w:r>
      <w:r>
        <w:rPr/>
        <w:t>is</w:t>
      </w:r>
      <w:r>
        <w:rPr>
          <w:spacing w:val="-3"/>
        </w:rPr>
        <w:t> </w:t>
      </w:r>
      <w:r>
        <w:rPr/>
        <w:t>a</w:t>
      </w:r>
      <w:r>
        <w:rPr>
          <w:spacing w:val="-2"/>
        </w:rPr>
        <w:t> </w:t>
      </w:r>
      <w:r>
        <w:rPr/>
        <w:t>respectful fear, and it is important. Will someone obey or listen to someone that they do not respect?</w:t>
      </w:r>
    </w:p>
    <w:p>
      <w:pPr>
        <w:pStyle w:val="BodyText"/>
        <w:spacing w:line="259" w:lineRule="auto" w:before="160"/>
        <w:ind w:right="142"/>
      </w:pPr>
      <w:r>
        <w:rPr>
          <w:b/>
          <w:color w:val="0D5FAD"/>
          <w:u w:val="single" w:color="0D5FAD"/>
        </w:rPr>
        <w:t>2</w:t>
      </w:r>
      <w:r>
        <w:rPr>
          <w:b/>
          <w:color w:val="0D5FAD"/>
          <w:spacing w:val="-3"/>
          <w:u w:val="single" w:color="0D5FAD"/>
        </w:rPr>
        <w:t> </w:t>
      </w:r>
      <w:r>
        <w:rPr>
          <w:b/>
          <w:color w:val="0D5FAD"/>
          <w:u w:val="single" w:color="0D5FAD"/>
        </w:rPr>
        <w:t>Chronicles</w:t>
      </w:r>
      <w:r>
        <w:rPr>
          <w:b/>
          <w:color w:val="0D5FAD"/>
          <w:spacing w:val="-3"/>
          <w:u w:val="single" w:color="0D5FAD"/>
        </w:rPr>
        <w:t> </w:t>
      </w:r>
      <w:r>
        <w:rPr>
          <w:b/>
          <w:color w:val="0D5FAD"/>
          <w:u w:val="single" w:color="0D5FAD"/>
        </w:rPr>
        <w:t>16:9a</w:t>
      </w:r>
      <w:r>
        <w:rPr/>
        <w:t>;</w:t>
      </w:r>
      <w:r>
        <w:rPr>
          <w:spacing w:val="-3"/>
        </w:rPr>
        <w:t> </w:t>
      </w:r>
      <w:r>
        <w:rPr/>
        <w:t>“As</w:t>
      </w:r>
      <w:r>
        <w:rPr>
          <w:spacing w:val="-3"/>
        </w:rPr>
        <w:t> </w:t>
      </w:r>
      <w:r>
        <w:rPr/>
        <w:t>regards</w:t>
      </w:r>
      <w:r>
        <w:rPr>
          <w:spacing w:val="-3"/>
        </w:rPr>
        <w:t> </w:t>
      </w:r>
      <w:r>
        <w:rPr/>
        <w:t>Jehovah,</w:t>
      </w:r>
      <w:r>
        <w:rPr>
          <w:spacing w:val="-3"/>
        </w:rPr>
        <w:t> </w:t>
      </w:r>
      <w:r>
        <w:rPr/>
        <w:t>his</w:t>
      </w:r>
      <w:r>
        <w:rPr>
          <w:spacing w:val="-3"/>
        </w:rPr>
        <w:t> </w:t>
      </w:r>
      <w:r>
        <w:rPr/>
        <w:t>eyes</w:t>
      </w:r>
      <w:r>
        <w:rPr>
          <w:spacing w:val="-3"/>
        </w:rPr>
        <w:t> </w:t>
      </w:r>
      <w:r>
        <w:rPr/>
        <w:t>are</w:t>
      </w:r>
      <w:r>
        <w:rPr>
          <w:spacing w:val="-4"/>
        </w:rPr>
        <w:t> </w:t>
      </w:r>
      <w:r>
        <w:rPr/>
        <w:t>roving</w:t>
      </w:r>
      <w:r>
        <w:rPr>
          <w:spacing w:val="-3"/>
        </w:rPr>
        <w:t> </w:t>
      </w:r>
      <w:r>
        <w:rPr/>
        <w:t>about</w:t>
      </w:r>
      <w:r>
        <w:rPr>
          <w:spacing w:val="-3"/>
        </w:rPr>
        <w:t> </w:t>
      </w:r>
      <w:r>
        <w:rPr/>
        <w:t>through</w:t>
      </w:r>
      <w:r>
        <w:rPr>
          <w:spacing w:val="-3"/>
        </w:rPr>
        <w:t> </w:t>
      </w:r>
      <w:r>
        <w:rPr/>
        <w:t>all</w:t>
      </w:r>
      <w:r>
        <w:rPr>
          <w:spacing w:val="-3"/>
        </w:rPr>
        <w:t> </w:t>
      </w:r>
      <w:r>
        <w:rPr/>
        <w:t>the</w:t>
      </w:r>
      <w:r>
        <w:rPr>
          <w:spacing w:val="-4"/>
        </w:rPr>
        <w:t> </w:t>
      </w:r>
      <w:r>
        <w:rPr/>
        <w:t>earth</w:t>
      </w:r>
      <w:r>
        <w:rPr>
          <w:spacing w:val="-3"/>
        </w:rPr>
        <w:t> </w:t>
      </w:r>
      <w:r>
        <w:rPr/>
        <w:t>to</w:t>
      </w:r>
      <w:r>
        <w:rPr>
          <w:spacing w:val="-3"/>
        </w:rPr>
        <w:t> </w:t>
      </w:r>
      <w:r>
        <w:rPr/>
        <w:t>show his strength in behalf of those whose heart is complete toward him.” This does not say that Jehovah is looking for only the smartest, richest, or the poorest. Jehovah is simply looking for those whose heart is complete toward him. Could someone’s heart be complete toward Jehovah</w:t>
      </w:r>
      <w:r>
        <w:rPr>
          <w:spacing w:val="40"/>
        </w:rPr>
        <w:t> </w:t>
      </w:r>
      <w:r>
        <w:rPr/>
        <w:t>if</w:t>
      </w:r>
      <w:r>
        <w:rPr>
          <w:spacing w:val="-1"/>
        </w:rPr>
        <w:t> </w:t>
      </w:r>
      <w:r>
        <w:rPr/>
        <w:t>they were</w:t>
      </w:r>
      <w:r>
        <w:rPr>
          <w:spacing w:val="-1"/>
        </w:rPr>
        <w:t> </w:t>
      </w:r>
      <w:r>
        <w:rPr/>
        <w:t>involved with false</w:t>
      </w:r>
      <w:r>
        <w:rPr>
          <w:spacing w:val="-1"/>
        </w:rPr>
        <w:t> </w:t>
      </w:r>
      <w:r>
        <w:rPr/>
        <w:t>worship? How</w:t>
      </w:r>
      <w:r>
        <w:rPr>
          <w:spacing w:val="-1"/>
        </w:rPr>
        <w:t> </w:t>
      </w:r>
      <w:r>
        <w:rPr/>
        <w:t>about if</w:t>
      </w:r>
      <w:r>
        <w:rPr>
          <w:spacing w:val="-1"/>
        </w:rPr>
        <w:t> </w:t>
      </w:r>
      <w:r>
        <w:rPr/>
        <w:t>they did not care</w:t>
      </w:r>
      <w:r>
        <w:rPr>
          <w:spacing w:val="-1"/>
        </w:rPr>
        <w:t> </w:t>
      </w:r>
      <w:r>
        <w:rPr/>
        <w:t>to test their</w:t>
      </w:r>
      <w:r>
        <w:rPr>
          <w:spacing w:val="-1"/>
        </w:rPr>
        <w:t> </w:t>
      </w:r>
      <w:r>
        <w:rPr/>
        <w:t>doctrines to see if they were approved of, according to God’s word?</w:t>
      </w:r>
    </w:p>
    <w:p>
      <w:pPr>
        <w:pStyle w:val="BodyText"/>
        <w:spacing w:line="259" w:lineRule="auto" w:before="158"/>
        <w:ind w:right="124"/>
      </w:pPr>
      <w:r>
        <w:rPr>
          <w:b/>
          <w:color w:val="0D5FAD"/>
          <w:u w:val="single" w:color="0D5FAD"/>
        </w:rPr>
        <w:t>Daniel chapter 4</w:t>
      </w:r>
      <w:r>
        <w:rPr>
          <w:b/>
          <w:color w:val="0D5FAD"/>
        </w:rPr>
        <w:t> </w:t>
      </w:r>
      <w:r>
        <w:rPr/>
        <w:t>is about the Babylonian king Nebuchadnezzar being humbled by the Most High. He becomes haughty and declares that it is because of himself alone that his kingdom was so great. (Daniel 4:30) But he is humbled by the Most High. For seven years he lost his mind. (Daniel 4:31-33) But after the time period, he began to get his senses back (Daniel 4:34-37) and he</w:t>
      </w:r>
      <w:r>
        <w:rPr>
          <w:spacing w:val="-3"/>
        </w:rPr>
        <w:t> </w:t>
      </w:r>
      <w:r>
        <w:rPr/>
        <w:t>realizes</w:t>
      </w:r>
      <w:r>
        <w:rPr>
          <w:spacing w:val="-2"/>
        </w:rPr>
        <w:t> </w:t>
      </w:r>
      <w:r>
        <w:rPr/>
        <w:t>about</w:t>
      </w:r>
      <w:r>
        <w:rPr>
          <w:spacing w:val="-2"/>
        </w:rPr>
        <w:t> </w:t>
      </w:r>
      <w:r>
        <w:rPr/>
        <w:t>God</w:t>
      </w:r>
      <w:r>
        <w:rPr>
          <w:spacing w:val="-2"/>
        </w:rPr>
        <w:t> </w:t>
      </w:r>
      <w:r>
        <w:rPr/>
        <w:t>that</w:t>
      </w:r>
      <w:r>
        <w:rPr>
          <w:spacing w:val="-2"/>
        </w:rPr>
        <w:t> </w:t>
      </w:r>
      <w:r>
        <w:rPr/>
        <w:t>those</w:t>
      </w:r>
      <w:r>
        <w:rPr>
          <w:spacing w:val="-3"/>
        </w:rPr>
        <w:t> </w:t>
      </w:r>
      <w:r>
        <w:rPr/>
        <w:t>who</w:t>
      </w:r>
      <w:r>
        <w:rPr>
          <w:spacing w:val="-2"/>
        </w:rPr>
        <w:t> </w:t>
      </w:r>
      <w:r>
        <w:rPr/>
        <w:t>are</w:t>
      </w:r>
      <w:r>
        <w:rPr>
          <w:spacing w:val="-3"/>
        </w:rPr>
        <w:t> </w:t>
      </w:r>
      <w:r>
        <w:rPr/>
        <w:t>walking</w:t>
      </w:r>
      <w:r>
        <w:rPr>
          <w:spacing w:val="-2"/>
        </w:rPr>
        <w:t> </w:t>
      </w:r>
      <w:r>
        <w:rPr/>
        <w:t>in</w:t>
      </w:r>
      <w:r>
        <w:rPr>
          <w:spacing w:val="-2"/>
        </w:rPr>
        <w:t> </w:t>
      </w:r>
      <w:r>
        <w:rPr/>
        <w:t>pride</w:t>
      </w:r>
      <w:r>
        <w:rPr>
          <w:spacing w:val="-3"/>
        </w:rPr>
        <w:t> </w:t>
      </w:r>
      <w:r>
        <w:rPr/>
        <w:t>he</w:t>
      </w:r>
      <w:r>
        <w:rPr>
          <w:spacing w:val="-3"/>
        </w:rPr>
        <w:t> </w:t>
      </w:r>
      <w:r>
        <w:rPr/>
        <w:t>is</w:t>
      </w:r>
      <w:r>
        <w:rPr>
          <w:spacing w:val="-2"/>
        </w:rPr>
        <w:t> </w:t>
      </w:r>
      <w:r>
        <w:rPr/>
        <w:t>able</w:t>
      </w:r>
      <w:r>
        <w:rPr>
          <w:spacing w:val="-3"/>
        </w:rPr>
        <w:t> </w:t>
      </w:r>
      <w:r>
        <w:rPr/>
        <w:t>to</w:t>
      </w:r>
      <w:r>
        <w:rPr>
          <w:spacing w:val="-2"/>
        </w:rPr>
        <w:t> </w:t>
      </w:r>
      <w:r>
        <w:rPr/>
        <w:t>humiliate.</w:t>
      </w:r>
      <w:r>
        <w:rPr>
          <w:spacing w:val="-2"/>
        </w:rPr>
        <w:t> </w:t>
      </w:r>
      <w:r>
        <w:rPr/>
        <w:t>He</w:t>
      </w:r>
      <w:r>
        <w:rPr>
          <w:spacing w:val="-3"/>
        </w:rPr>
        <w:t> </w:t>
      </w:r>
      <w:r>
        <w:rPr/>
        <w:t>also</w:t>
      </w:r>
      <w:r>
        <w:rPr>
          <w:spacing w:val="-2"/>
        </w:rPr>
        <w:t> </w:t>
      </w:r>
      <w:r>
        <w:rPr/>
        <w:t>realizes that the Most High is Ruler in the kingdom of mankind, and that to the one whom he wants to he gives it. (vs.32)</w:t>
      </w:r>
    </w:p>
    <w:p>
      <w:pPr>
        <w:pStyle w:val="ListParagraph"/>
        <w:numPr>
          <w:ilvl w:val="0"/>
          <w:numId w:val="7"/>
        </w:numPr>
        <w:tabs>
          <w:tab w:pos="840" w:val="left" w:leader="none"/>
        </w:tabs>
        <w:spacing w:line="259" w:lineRule="auto" w:before="157" w:after="0"/>
        <w:ind w:left="840" w:right="199" w:hanging="360"/>
        <w:jc w:val="left"/>
        <w:rPr>
          <w:sz w:val="24"/>
        </w:rPr>
      </w:pPr>
      <w:r>
        <w:rPr>
          <w:sz w:val="24"/>
        </w:rPr>
        <w:t>We</w:t>
      </w:r>
      <w:r>
        <w:rPr>
          <w:spacing w:val="-4"/>
          <w:sz w:val="24"/>
        </w:rPr>
        <w:t> </w:t>
      </w:r>
      <w:r>
        <w:rPr>
          <w:sz w:val="24"/>
        </w:rPr>
        <w:t>can</w:t>
      </w:r>
      <w:r>
        <w:rPr>
          <w:spacing w:val="-3"/>
          <w:sz w:val="24"/>
        </w:rPr>
        <w:t> </w:t>
      </w:r>
      <w:r>
        <w:rPr>
          <w:sz w:val="24"/>
        </w:rPr>
        <w:t>conclude</w:t>
      </w:r>
      <w:r>
        <w:rPr>
          <w:spacing w:val="-4"/>
          <w:sz w:val="24"/>
        </w:rPr>
        <w:t> </w:t>
      </w:r>
      <w:r>
        <w:rPr>
          <w:sz w:val="24"/>
        </w:rPr>
        <w:t>that</w:t>
      </w:r>
      <w:r>
        <w:rPr>
          <w:spacing w:val="-3"/>
          <w:sz w:val="24"/>
        </w:rPr>
        <w:t> </w:t>
      </w:r>
      <w:r>
        <w:rPr>
          <w:sz w:val="24"/>
        </w:rPr>
        <w:t>the</w:t>
      </w:r>
      <w:r>
        <w:rPr>
          <w:spacing w:val="-3"/>
          <w:sz w:val="24"/>
        </w:rPr>
        <w:t> </w:t>
      </w:r>
      <w:r>
        <w:rPr>
          <w:sz w:val="24"/>
        </w:rPr>
        <w:t>Most</w:t>
      </w:r>
      <w:r>
        <w:rPr>
          <w:spacing w:val="-3"/>
          <w:sz w:val="24"/>
        </w:rPr>
        <w:t> </w:t>
      </w:r>
      <w:r>
        <w:rPr>
          <w:sz w:val="24"/>
        </w:rPr>
        <w:t>High</w:t>
      </w:r>
      <w:r>
        <w:rPr>
          <w:spacing w:val="-3"/>
          <w:sz w:val="24"/>
        </w:rPr>
        <w:t> </w:t>
      </w:r>
      <w:r>
        <w:rPr>
          <w:sz w:val="24"/>
        </w:rPr>
        <w:t>answers</w:t>
      </w:r>
      <w:r>
        <w:rPr>
          <w:spacing w:val="-3"/>
          <w:sz w:val="24"/>
        </w:rPr>
        <w:t> </w:t>
      </w:r>
      <w:r>
        <w:rPr>
          <w:sz w:val="24"/>
        </w:rPr>
        <w:t>to</w:t>
      </w:r>
      <w:r>
        <w:rPr>
          <w:spacing w:val="-3"/>
          <w:sz w:val="24"/>
        </w:rPr>
        <w:t> </w:t>
      </w:r>
      <w:r>
        <w:rPr>
          <w:sz w:val="24"/>
        </w:rPr>
        <w:t>no</w:t>
      </w:r>
      <w:r>
        <w:rPr>
          <w:spacing w:val="-3"/>
          <w:sz w:val="24"/>
        </w:rPr>
        <w:t> </w:t>
      </w:r>
      <w:r>
        <w:rPr>
          <w:sz w:val="24"/>
        </w:rPr>
        <w:t>one</w:t>
      </w:r>
      <w:r>
        <w:rPr>
          <w:spacing w:val="-4"/>
          <w:sz w:val="24"/>
        </w:rPr>
        <w:t> </w:t>
      </w:r>
      <w:r>
        <w:rPr>
          <w:sz w:val="24"/>
        </w:rPr>
        <w:t>(vs.</w:t>
      </w:r>
      <w:r>
        <w:rPr>
          <w:spacing w:val="-3"/>
          <w:sz w:val="24"/>
        </w:rPr>
        <w:t> </w:t>
      </w:r>
      <w:r>
        <w:rPr>
          <w:sz w:val="24"/>
        </w:rPr>
        <w:t>35)</w:t>
      </w:r>
      <w:r>
        <w:rPr>
          <w:spacing w:val="-4"/>
          <w:sz w:val="24"/>
        </w:rPr>
        <w:t> </w:t>
      </w:r>
      <w:r>
        <w:rPr>
          <w:sz w:val="24"/>
        </w:rPr>
        <w:t>and</w:t>
      </w:r>
      <w:r>
        <w:rPr>
          <w:spacing w:val="-3"/>
          <w:sz w:val="24"/>
        </w:rPr>
        <w:t> </w:t>
      </w:r>
      <w:r>
        <w:rPr>
          <w:sz w:val="24"/>
        </w:rPr>
        <w:t>that</w:t>
      </w:r>
      <w:r>
        <w:rPr>
          <w:spacing w:val="-3"/>
          <w:sz w:val="24"/>
        </w:rPr>
        <w:t> </w:t>
      </w:r>
      <w:r>
        <w:rPr>
          <w:sz w:val="24"/>
        </w:rPr>
        <w:t>he</w:t>
      </w:r>
      <w:r>
        <w:rPr>
          <w:spacing w:val="-3"/>
          <w:sz w:val="24"/>
        </w:rPr>
        <w:t> </w:t>
      </w:r>
      <w:r>
        <w:rPr>
          <w:sz w:val="24"/>
        </w:rPr>
        <w:t>can</w:t>
      </w:r>
      <w:r>
        <w:rPr>
          <w:spacing w:val="-3"/>
          <w:sz w:val="24"/>
        </w:rPr>
        <w:t> </w:t>
      </w:r>
      <w:r>
        <w:rPr>
          <w:sz w:val="24"/>
        </w:rPr>
        <w:t>place</w:t>
      </w:r>
      <w:r>
        <w:rPr>
          <w:spacing w:val="-4"/>
          <w:sz w:val="24"/>
        </w:rPr>
        <w:t> </w:t>
      </w:r>
      <w:r>
        <w:rPr>
          <w:sz w:val="24"/>
        </w:rPr>
        <w:t>and remove kings at his own will. (vs.35)</w:t>
      </w:r>
    </w:p>
    <w:p>
      <w:pPr>
        <w:pStyle w:val="ListParagraph"/>
        <w:numPr>
          <w:ilvl w:val="0"/>
          <w:numId w:val="7"/>
        </w:numPr>
        <w:tabs>
          <w:tab w:pos="840" w:val="left" w:leader="none"/>
        </w:tabs>
        <w:spacing w:line="259" w:lineRule="auto" w:before="160" w:after="0"/>
        <w:ind w:left="840" w:right="499" w:hanging="360"/>
        <w:jc w:val="left"/>
        <w:rPr>
          <w:sz w:val="24"/>
        </w:rPr>
      </w:pPr>
      <w:r>
        <w:rPr>
          <w:sz w:val="24"/>
        </w:rPr>
        <w:t>The</w:t>
      </w:r>
      <w:r>
        <w:rPr>
          <w:spacing w:val="-4"/>
          <w:sz w:val="24"/>
        </w:rPr>
        <w:t> </w:t>
      </w:r>
      <w:r>
        <w:rPr>
          <w:sz w:val="24"/>
        </w:rPr>
        <w:t>Most</w:t>
      </w:r>
      <w:r>
        <w:rPr>
          <w:spacing w:val="-3"/>
          <w:sz w:val="24"/>
        </w:rPr>
        <w:t> </w:t>
      </w:r>
      <w:r>
        <w:rPr>
          <w:sz w:val="24"/>
        </w:rPr>
        <w:t>High</w:t>
      </w:r>
      <w:r>
        <w:rPr>
          <w:spacing w:val="-3"/>
          <w:sz w:val="24"/>
        </w:rPr>
        <w:t> </w:t>
      </w:r>
      <w:r>
        <w:rPr>
          <w:sz w:val="24"/>
        </w:rPr>
        <w:t>is</w:t>
      </w:r>
      <w:r>
        <w:rPr>
          <w:spacing w:val="-3"/>
          <w:sz w:val="24"/>
        </w:rPr>
        <w:t> </w:t>
      </w:r>
      <w:r>
        <w:rPr>
          <w:sz w:val="24"/>
        </w:rPr>
        <w:t>referring</w:t>
      </w:r>
      <w:r>
        <w:rPr>
          <w:spacing w:val="-3"/>
          <w:sz w:val="24"/>
        </w:rPr>
        <w:t> </w:t>
      </w:r>
      <w:r>
        <w:rPr>
          <w:sz w:val="24"/>
        </w:rPr>
        <w:t>to</w:t>
      </w:r>
      <w:r>
        <w:rPr>
          <w:spacing w:val="-3"/>
          <w:sz w:val="24"/>
        </w:rPr>
        <w:t> </w:t>
      </w:r>
      <w:r>
        <w:rPr>
          <w:sz w:val="24"/>
        </w:rPr>
        <w:t>Jehovah</w:t>
      </w:r>
      <w:r>
        <w:rPr>
          <w:spacing w:val="-3"/>
          <w:sz w:val="24"/>
        </w:rPr>
        <w:t> </w:t>
      </w:r>
      <w:r>
        <w:rPr>
          <w:sz w:val="24"/>
        </w:rPr>
        <w:t>for</w:t>
      </w:r>
      <w:r>
        <w:rPr>
          <w:spacing w:val="-4"/>
          <w:sz w:val="24"/>
        </w:rPr>
        <w:t> </w:t>
      </w:r>
      <w:r>
        <w:rPr>
          <w:sz w:val="24"/>
        </w:rPr>
        <w:t>multiple</w:t>
      </w:r>
      <w:r>
        <w:rPr>
          <w:spacing w:val="-4"/>
          <w:sz w:val="24"/>
        </w:rPr>
        <w:t> </w:t>
      </w:r>
      <w:r>
        <w:rPr>
          <w:sz w:val="24"/>
        </w:rPr>
        <w:t>reasons.</w:t>
      </w:r>
      <w:r>
        <w:rPr>
          <w:spacing w:val="-3"/>
          <w:sz w:val="24"/>
        </w:rPr>
        <w:t> </w:t>
      </w:r>
      <w:r>
        <w:rPr>
          <w:sz w:val="24"/>
        </w:rPr>
        <w:t>Especially</w:t>
      </w:r>
      <w:r>
        <w:rPr>
          <w:spacing w:val="-3"/>
          <w:sz w:val="24"/>
        </w:rPr>
        <w:t> </w:t>
      </w:r>
      <w:r>
        <w:rPr>
          <w:sz w:val="24"/>
        </w:rPr>
        <w:t>is</w:t>
      </w:r>
      <w:r>
        <w:rPr>
          <w:spacing w:val="-3"/>
          <w:sz w:val="24"/>
        </w:rPr>
        <w:t> </w:t>
      </w:r>
      <w:r>
        <w:rPr>
          <w:sz w:val="24"/>
        </w:rPr>
        <w:t>this</w:t>
      </w:r>
      <w:r>
        <w:rPr>
          <w:spacing w:val="-3"/>
          <w:sz w:val="24"/>
        </w:rPr>
        <w:t> </w:t>
      </w:r>
      <w:r>
        <w:rPr>
          <w:sz w:val="24"/>
        </w:rPr>
        <w:t>so</w:t>
      </w:r>
      <w:r>
        <w:rPr>
          <w:spacing w:val="-3"/>
          <w:sz w:val="24"/>
        </w:rPr>
        <w:t> </w:t>
      </w:r>
      <w:r>
        <w:rPr>
          <w:sz w:val="24"/>
        </w:rPr>
        <w:t>when compared to Psalm 83:18 where it states that Jehovah alone is the Most High.</w:t>
      </w:r>
    </w:p>
    <w:p>
      <w:pPr>
        <w:pStyle w:val="ListParagraph"/>
        <w:numPr>
          <w:ilvl w:val="0"/>
          <w:numId w:val="7"/>
        </w:numPr>
        <w:tabs>
          <w:tab w:pos="840" w:val="left" w:leader="none"/>
        </w:tabs>
        <w:spacing w:line="259" w:lineRule="auto" w:before="160" w:after="0"/>
        <w:ind w:left="840" w:right="172" w:hanging="360"/>
        <w:jc w:val="left"/>
        <w:rPr>
          <w:sz w:val="24"/>
        </w:rPr>
      </w:pPr>
      <w:r>
        <w:rPr>
          <w:b/>
          <w:color w:val="0D5FAD"/>
          <w:sz w:val="24"/>
          <w:u w:val="single" w:color="0D5FAD"/>
        </w:rPr>
        <w:t>Daniel chapter 5</w:t>
      </w:r>
      <w:r>
        <w:rPr>
          <w:b/>
          <w:color w:val="0D5FAD"/>
          <w:sz w:val="24"/>
        </w:rPr>
        <w:t> </w:t>
      </w:r>
      <w:r>
        <w:rPr>
          <w:sz w:val="24"/>
        </w:rPr>
        <w:t>tells of an event where there is a hand that writes a message on a wall during a feast of Belshazzar the son (descendant) of Nebuchadnezzar. This event is well known as, “the hand writing on the wall.” Daniel interprets the message for the king in verses 26-28. The message was that God had numbered the kingdom and had finished it. Belshazzar</w:t>
      </w:r>
      <w:r>
        <w:rPr>
          <w:spacing w:val="-5"/>
          <w:sz w:val="24"/>
        </w:rPr>
        <w:t> </w:t>
      </w:r>
      <w:r>
        <w:rPr>
          <w:sz w:val="24"/>
        </w:rPr>
        <w:t>had</w:t>
      </w:r>
      <w:r>
        <w:rPr>
          <w:spacing w:val="-4"/>
          <w:sz w:val="24"/>
        </w:rPr>
        <w:t> </w:t>
      </w:r>
      <w:r>
        <w:rPr>
          <w:sz w:val="24"/>
        </w:rPr>
        <w:t>been</w:t>
      </w:r>
      <w:r>
        <w:rPr>
          <w:spacing w:val="-4"/>
          <w:sz w:val="24"/>
        </w:rPr>
        <w:t> </w:t>
      </w:r>
      <w:r>
        <w:rPr>
          <w:sz w:val="24"/>
        </w:rPr>
        <w:t>weighed</w:t>
      </w:r>
      <w:r>
        <w:rPr>
          <w:spacing w:val="-4"/>
          <w:sz w:val="24"/>
        </w:rPr>
        <w:t> </w:t>
      </w:r>
      <w:r>
        <w:rPr>
          <w:sz w:val="24"/>
        </w:rPr>
        <w:t>in</w:t>
      </w:r>
      <w:r>
        <w:rPr>
          <w:spacing w:val="-4"/>
          <w:sz w:val="24"/>
        </w:rPr>
        <w:t> </w:t>
      </w:r>
      <w:r>
        <w:rPr>
          <w:sz w:val="24"/>
        </w:rPr>
        <w:t>the</w:t>
      </w:r>
      <w:r>
        <w:rPr>
          <w:spacing w:val="-5"/>
          <w:sz w:val="24"/>
        </w:rPr>
        <w:t> </w:t>
      </w:r>
      <w:r>
        <w:rPr>
          <w:sz w:val="24"/>
        </w:rPr>
        <w:t>balances</w:t>
      </w:r>
      <w:r>
        <w:rPr>
          <w:spacing w:val="-4"/>
          <w:sz w:val="24"/>
        </w:rPr>
        <w:t> </w:t>
      </w:r>
      <w:r>
        <w:rPr>
          <w:sz w:val="24"/>
        </w:rPr>
        <w:t>and</w:t>
      </w:r>
      <w:r>
        <w:rPr>
          <w:spacing w:val="-2"/>
          <w:sz w:val="24"/>
        </w:rPr>
        <w:t> </w:t>
      </w:r>
      <w:r>
        <w:rPr>
          <w:sz w:val="24"/>
        </w:rPr>
        <w:t>was</w:t>
      </w:r>
      <w:r>
        <w:rPr>
          <w:spacing w:val="-4"/>
          <w:sz w:val="24"/>
        </w:rPr>
        <w:t> </w:t>
      </w:r>
      <w:r>
        <w:rPr>
          <w:sz w:val="24"/>
        </w:rPr>
        <w:t>found</w:t>
      </w:r>
      <w:r>
        <w:rPr>
          <w:spacing w:val="-4"/>
          <w:sz w:val="24"/>
        </w:rPr>
        <w:t> </w:t>
      </w:r>
      <w:r>
        <w:rPr>
          <w:sz w:val="24"/>
        </w:rPr>
        <w:t>deficient.</w:t>
      </w:r>
      <w:r>
        <w:rPr>
          <w:spacing w:val="-4"/>
          <w:sz w:val="24"/>
        </w:rPr>
        <w:t> </w:t>
      </w:r>
      <w:r>
        <w:rPr>
          <w:sz w:val="24"/>
        </w:rPr>
        <w:t>His</w:t>
      </w:r>
      <w:r>
        <w:rPr>
          <w:spacing w:val="-2"/>
          <w:sz w:val="24"/>
        </w:rPr>
        <w:t> </w:t>
      </w:r>
      <w:r>
        <w:rPr>
          <w:sz w:val="24"/>
        </w:rPr>
        <w:t>(Belshazzar’s) kingdom had been divided and given to the</w:t>
      </w:r>
      <w:r>
        <w:rPr>
          <w:spacing w:val="-1"/>
          <w:sz w:val="24"/>
        </w:rPr>
        <w:t> </w:t>
      </w:r>
      <w:r>
        <w:rPr>
          <w:sz w:val="24"/>
        </w:rPr>
        <w:t>Medes and the</w:t>
      </w:r>
      <w:r>
        <w:rPr>
          <w:spacing w:val="-1"/>
          <w:sz w:val="24"/>
        </w:rPr>
        <w:t> </w:t>
      </w:r>
      <w:r>
        <w:rPr>
          <w:sz w:val="24"/>
        </w:rPr>
        <w:t>Persians. Belshazzar</w:t>
      </w:r>
      <w:r>
        <w:rPr>
          <w:spacing w:val="-1"/>
          <w:sz w:val="24"/>
        </w:rPr>
        <w:t> </w:t>
      </w:r>
      <w:r>
        <w:rPr>
          <w:sz w:val="24"/>
        </w:rPr>
        <w:t>died that very night. (vs.30)</w:t>
      </w:r>
      <w:r>
        <w:rPr>
          <w:spacing w:val="-4"/>
          <w:sz w:val="24"/>
        </w:rPr>
        <w:t> </w:t>
      </w:r>
      <w:r>
        <w:rPr>
          <w:sz w:val="24"/>
        </w:rPr>
        <w:t>And his kingdom was given to Darius the Mede. (vs.31)</w:t>
      </w:r>
    </w:p>
    <w:p>
      <w:pPr>
        <w:pStyle w:val="ListParagraph"/>
        <w:numPr>
          <w:ilvl w:val="0"/>
          <w:numId w:val="7"/>
        </w:numPr>
        <w:tabs>
          <w:tab w:pos="840" w:val="left" w:leader="none"/>
        </w:tabs>
        <w:spacing w:line="259" w:lineRule="auto" w:before="158" w:after="0"/>
        <w:ind w:left="840" w:right="134" w:hanging="360"/>
        <w:jc w:val="left"/>
        <w:rPr>
          <w:sz w:val="24"/>
        </w:rPr>
      </w:pPr>
      <w:r>
        <w:rPr>
          <w:b/>
          <w:sz w:val="24"/>
        </w:rPr>
        <w:t>Daniel 7:21,22,26</w:t>
      </w:r>
      <w:r>
        <w:rPr>
          <w:sz w:val="24"/>
        </w:rPr>
        <w:t>; “I kept on beholding when that very horn made war upon the holy ones, and it was prevailing against them, (22) until the</w:t>
      </w:r>
      <w:r>
        <w:rPr>
          <w:spacing w:val="-9"/>
          <w:sz w:val="24"/>
        </w:rPr>
        <w:t> </w:t>
      </w:r>
      <w:r>
        <w:rPr>
          <w:sz w:val="24"/>
        </w:rPr>
        <w:t>Ancient of Days came and judgment itself was given in favor of the holy ones of the Supreme One, and the definite time arrived that the holy ones took possession of the kingdom itself. (26)</w:t>
      </w:r>
      <w:r>
        <w:rPr>
          <w:spacing w:val="-9"/>
          <w:sz w:val="24"/>
        </w:rPr>
        <w:t> </w:t>
      </w:r>
      <w:r>
        <w:rPr>
          <w:sz w:val="24"/>
        </w:rPr>
        <w:t>And the Court itself</w:t>
      </w:r>
      <w:r>
        <w:rPr>
          <w:spacing w:val="-2"/>
          <w:sz w:val="24"/>
        </w:rPr>
        <w:t> </w:t>
      </w:r>
      <w:r>
        <w:rPr>
          <w:sz w:val="24"/>
        </w:rPr>
        <w:t>proceeded</w:t>
      </w:r>
      <w:r>
        <w:rPr>
          <w:spacing w:val="-1"/>
          <w:sz w:val="24"/>
        </w:rPr>
        <w:t> </w:t>
      </w:r>
      <w:r>
        <w:rPr>
          <w:sz w:val="24"/>
        </w:rPr>
        <w:t>to</w:t>
      </w:r>
      <w:r>
        <w:rPr>
          <w:spacing w:val="-1"/>
          <w:sz w:val="24"/>
        </w:rPr>
        <w:t> </w:t>
      </w:r>
      <w:r>
        <w:rPr>
          <w:sz w:val="24"/>
        </w:rPr>
        <w:t>sit,</w:t>
      </w:r>
      <w:r>
        <w:rPr>
          <w:spacing w:val="-1"/>
          <w:sz w:val="24"/>
        </w:rPr>
        <w:t> </w:t>
      </w:r>
      <w:r>
        <w:rPr>
          <w:sz w:val="24"/>
        </w:rPr>
        <w:t>and</w:t>
      </w:r>
      <w:r>
        <w:rPr>
          <w:spacing w:val="-1"/>
          <w:sz w:val="24"/>
        </w:rPr>
        <w:t> </w:t>
      </w:r>
      <w:r>
        <w:rPr>
          <w:sz w:val="24"/>
        </w:rPr>
        <w:t>his</w:t>
      </w:r>
      <w:r>
        <w:rPr>
          <w:spacing w:val="-1"/>
          <w:sz w:val="24"/>
        </w:rPr>
        <w:t> </w:t>
      </w:r>
      <w:r>
        <w:rPr>
          <w:sz w:val="24"/>
        </w:rPr>
        <w:t>own</w:t>
      </w:r>
      <w:r>
        <w:rPr>
          <w:spacing w:val="-1"/>
          <w:sz w:val="24"/>
        </w:rPr>
        <w:t> </w:t>
      </w:r>
      <w:r>
        <w:rPr>
          <w:sz w:val="24"/>
        </w:rPr>
        <w:t>rulership</w:t>
      </w:r>
      <w:r>
        <w:rPr>
          <w:spacing w:val="-1"/>
          <w:sz w:val="24"/>
        </w:rPr>
        <w:t> </w:t>
      </w:r>
      <w:r>
        <w:rPr>
          <w:sz w:val="24"/>
        </w:rPr>
        <w:t>they finally</w:t>
      </w:r>
      <w:r>
        <w:rPr>
          <w:spacing w:val="-1"/>
          <w:sz w:val="24"/>
        </w:rPr>
        <w:t> </w:t>
      </w:r>
      <w:r>
        <w:rPr>
          <w:sz w:val="24"/>
        </w:rPr>
        <w:t>took</w:t>
      </w:r>
      <w:r>
        <w:rPr>
          <w:spacing w:val="-1"/>
          <w:sz w:val="24"/>
        </w:rPr>
        <w:t> </w:t>
      </w:r>
      <w:r>
        <w:rPr>
          <w:sz w:val="24"/>
        </w:rPr>
        <w:t>away,</w:t>
      </w:r>
      <w:r>
        <w:rPr>
          <w:spacing w:val="-1"/>
          <w:sz w:val="24"/>
        </w:rPr>
        <w:t> </w:t>
      </w:r>
      <w:r>
        <w:rPr>
          <w:sz w:val="24"/>
        </w:rPr>
        <w:t>in</w:t>
      </w:r>
      <w:r>
        <w:rPr>
          <w:spacing w:val="-1"/>
          <w:sz w:val="24"/>
        </w:rPr>
        <w:t> </w:t>
      </w:r>
      <w:r>
        <w:rPr>
          <w:sz w:val="24"/>
        </w:rPr>
        <w:t>order</w:t>
      </w:r>
      <w:r>
        <w:rPr>
          <w:spacing w:val="-2"/>
          <w:sz w:val="24"/>
        </w:rPr>
        <w:t> </w:t>
      </w:r>
      <w:r>
        <w:rPr>
          <w:sz w:val="24"/>
        </w:rPr>
        <w:t>to</w:t>
      </w:r>
      <w:r>
        <w:rPr>
          <w:spacing w:val="-1"/>
          <w:sz w:val="24"/>
        </w:rPr>
        <w:t> </w:t>
      </w:r>
      <w:r>
        <w:rPr>
          <w:sz w:val="24"/>
        </w:rPr>
        <w:t>annihilate [him] and to destroy [him] totally.” The</w:t>
      </w:r>
      <w:r>
        <w:rPr>
          <w:spacing w:val="-10"/>
          <w:sz w:val="24"/>
        </w:rPr>
        <w:t> </w:t>
      </w:r>
      <w:r>
        <w:rPr>
          <w:sz w:val="24"/>
        </w:rPr>
        <w:t>Ancient of Days is the</w:t>
      </w:r>
      <w:r>
        <w:rPr>
          <w:spacing w:val="-10"/>
          <w:sz w:val="24"/>
        </w:rPr>
        <w:t> </w:t>
      </w:r>
      <w:r>
        <w:rPr>
          <w:sz w:val="24"/>
        </w:rPr>
        <w:t>Almighty, Jehovah. One reason</w:t>
      </w:r>
      <w:r>
        <w:rPr>
          <w:spacing w:val="-3"/>
          <w:sz w:val="24"/>
        </w:rPr>
        <w:t> </w:t>
      </w:r>
      <w:r>
        <w:rPr>
          <w:sz w:val="24"/>
        </w:rPr>
        <w:t>is</w:t>
      </w:r>
      <w:r>
        <w:rPr>
          <w:spacing w:val="-3"/>
          <w:sz w:val="24"/>
        </w:rPr>
        <w:t> </w:t>
      </w:r>
      <w:r>
        <w:rPr>
          <w:sz w:val="24"/>
        </w:rPr>
        <w:t>because</w:t>
      </w:r>
      <w:r>
        <w:rPr>
          <w:spacing w:val="-4"/>
          <w:sz w:val="24"/>
        </w:rPr>
        <w:t> </w:t>
      </w:r>
      <w:r>
        <w:rPr>
          <w:sz w:val="24"/>
        </w:rPr>
        <w:t>it</w:t>
      </w:r>
      <w:r>
        <w:rPr>
          <w:spacing w:val="-3"/>
          <w:sz w:val="24"/>
        </w:rPr>
        <w:t> </w:t>
      </w:r>
      <w:r>
        <w:rPr>
          <w:sz w:val="24"/>
        </w:rPr>
        <w:t>is</w:t>
      </w:r>
      <w:r>
        <w:rPr>
          <w:spacing w:val="-3"/>
          <w:sz w:val="24"/>
        </w:rPr>
        <w:t> </w:t>
      </w:r>
      <w:r>
        <w:rPr>
          <w:sz w:val="24"/>
        </w:rPr>
        <w:t>his</w:t>
      </w:r>
      <w:r>
        <w:rPr>
          <w:spacing w:val="-3"/>
          <w:sz w:val="24"/>
        </w:rPr>
        <w:t> </w:t>
      </w:r>
      <w:r>
        <w:rPr>
          <w:sz w:val="24"/>
        </w:rPr>
        <w:t>court</w:t>
      </w:r>
      <w:r>
        <w:rPr>
          <w:spacing w:val="-3"/>
          <w:sz w:val="24"/>
        </w:rPr>
        <w:t> </w:t>
      </w:r>
      <w:r>
        <w:rPr>
          <w:sz w:val="24"/>
        </w:rPr>
        <w:t>and</w:t>
      </w:r>
      <w:r>
        <w:rPr>
          <w:spacing w:val="-3"/>
          <w:sz w:val="24"/>
        </w:rPr>
        <w:t> </w:t>
      </w:r>
      <w:r>
        <w:rPr>
          <w:sz w:val="24"/>
        </w:rPr>
        <w:t>judgment</w:t>
      </w:r>
      <w:r>
        <w:rPr>
          <w:spacing w:val="-3"/>
          <w:sz w:val="24"/>
        </w:rPr>
        <w:t> </w:t>
      </w:r>
      <w:r>
        <w:rPr>
          <w:sz w:val="24"/>
        </w:rPr>
        <w:t>that</w:t>
      </w:r>
      <w:r>
        <w:rPr>
          <w:spacing w:val="-1"/>
          <w:sz w:val="24"/>
        </w:rPr>
        <w:t> </w:t>
      </w:r>
      <w:r>
        <w:rPr>
          <w:sz w:val="24"/>
        </w:rPr>
        <w:t>determines</w:t>
      </w:r>
      <w:r>
        <w:rPr>
          <w:spacing w:val="-3"/>
          <w:sz w:val="24"/>
        </w:rPr>
        <w:t> </w:t>
      </w:r>
      <w:r>
        <w:rPr>
          <w:sz w:val="24"/>
        </w:rPr>
        <w:t>the</w:t>
      </w:r>
      <w:r>
        <w:rPr>
          <w:spacing w:val="-4"/>
          <w:sz w:val="24"/>
        </w:rPr>
        <w:t> </w:t>
      </w:r>
      <w:r>
        <w:rPr>
          <w:sz w:val="24"/>
        </w:rPr>
        <w:t>end</w:t>
      </w:r>
      <w:r>
        <w:rPr>
          <w:spacing w:val="-3"/>
          <w:sz w:val="24"/>
        </w:rPr>
        <w:t> </w:t>
      </w:r>
      <w:r>
        <w:rPr>
          <w:sz w:val="24"/>
        </w:rPr>
        <w:t>of</w:t>
      </w:r>
      <w:r>
        <w:rPr>
          <w:spacing w:val="-4"/>
          <w:sz w:val="24"/>
        </w:rPr>
        <w:t> </w:t>
      </w:r>
      <w:r>
        <w:rPr>
          <w:sz w:val="24"/>
        </w:rPr>
        <w:t>a</w:t>
      </w:r>
      <w:r>
        <w:rPr>
          <w:spacing w:val="-4"/>
          <w:sz w:val="24"/>
        </w:rPr>
        <w:t> </w:t>
      </w:r>
      <w:r>
        <w:rPr>
          <w:sz w:val="24"/>
        </w:rPr>
        <w:t>rulership,</w:t>
      </w:r>
      <w:r>
        <w:rPr>
          <w:spacing w:val="-3"/>
          <w:sz w:val="24"/>
        </w:rPr>
        <w:t> </w:t>
      </w:r>
      <w:r>
        <w:rPr>
          <w:sz w:val="24"/>
        </w:rPr>
        <w:t>by</w:t>
      </w:r>
      <w:r>
        <w:rPr>
          <w:spacing w:val="-3"/>
          <w:sz w:val="24"/>
        </w:rPr>
        <w:t> </w:t>
      </w:r>
      <w:r>
        <w:rPr>
          <w:sz w:val="24"/>
        </w:rPr>
        <w:t>an opposer of God (Satan).</w:t>
      </w:r>
      <w:r>
        <w:rPr>
          <w:spacing w:val="-2"/>
          <w:sz w:val="24"/>
        </w:rPr>
        <w:t> </w:t>
      </w:r>
      <w:r>
        <w:rPr>
          <w:sz w:val="24"/>
        </w:rPr>
        <w:t>This rulership is given to the holy ones of the Supreme One who are</w:t>
      </w:r>
      <w:r>
        <w:rPr>
          <w:spacing w:val="-2"/>
          <w:sz w:val="24"/>
        </w:rPr>
        <w:t> </w:t>
      </w:r>
      <w:r>
        <w:rPr>
          <w:sz w:val="24"/>
        </w:rPr>
        <w:t>figured</w:t>
      </w:r>
      <w:r>
        <w:rPr>
          <w:spacing w:val="-1"/>
          <w:sz w:val="24"/>
        </w:rPr>
        <w:t> </w:t>
      </w:r>
      <w:r>
        <w:rPr>
          <w:sz w:val="24"/>
        </w:rPr>
        <w:t>as</w:t>
      </w:r>
      <w:r>
        <w:rPr>
          <w:spacing w:val="-1"/>
          <w:sz w:val="24"/>
        </w:rPr>
        <w:t> </w:t>
      </w:r>
      <w:r>
        <w:rPr>
          <w:sz w:val="24"/>
        </w:rPr>
        <w:t>the “Bride of</w:t>
      </w:r>
      <w:r>
        <w:rPr>
          <w:spacing w:val="-2"/>
          <w:sz w:val="24"/>
        </w:rPr>
        <w:t> </w:t>
      </w:r>
      <w:r>
        <w:rPr>
          <w:sz w:val="24"/>
        </w:rPr>
        <w:t>Christ”</w:t>
      </w:r>
      <w:r>
        <w:rPr>
          <w:spacing w:val="-2"/>
          <w:sz w:val="24"/>
        </w:rPr>
        <w:t> </w:t>
      </w:r>
      <w:r>
        <w:rPr>
          <w:sz w:val="24"/>
        </w:rPr>
        <w:t>and</w:t>
      </w:r>
      <w:r>
        <w:rPr>
          <w:spacing w:val="-1"/>
          <w:sz w:val="24"/>
        </w:rPr>
        <w:t> </w:t>
      </w:r>
      <w:r>
        <w:rPr>
          <w:sz w:val="24"/>
        </w:rPr>
        <w:t>Jesus.</w:t>
      </w:r>
      <w:r>
        <w:rPr>
          <w:spacing w:val="-6"/>
          <w:sz w:val="24"/>
        </w:rPr>
        <w:t> </w:t>
      </w:r>
      <w:r>
        <w:rPr>
          <w:sz w:val="24"/>
        </w:rPr>
        <w:t>This</w:t>
      </w:r>
      <w:r>
        <w:rPr>
          <w:spacing w:val="-1"/>
          <w:sz w:val="24"/>
        </w:rPr>
        <w:t> </w:t>
      </w:r>
      <w:r>
        <w:rPr>
          <w:sz w:val="24"/>
        </w:rPr>
        <w:t>is</w:t>
      </w:r>
      <w:r>
        <w:rPr>
          <w:spacing w:val="-1"/>
          <w:sz w:val="24"/>
        </w:rPr>
        <w:t> </w:t>
      </w:r>
      <w:r>
        <w:rPr>
          <w:sz w:val="24"/>
        </w:rPr>
        <w:t>a</w:t>
      </w:r>
      <w:r>
        <w:rPr>
          <w:spacing w:val="-2"/>
          <w:sz w:val="24"/>
        </w:rPr>
        <w:t> </w:t>
      </w:r>
      <w:r>
        <w:rPr>
          <w:sz w:val="24"/>
        </w:rPr>
        <w:t>rulership</w:t>
      </w:r>
      <w:r>
        <w:rPr>
          <w:spacing w:val="-1"/>
          <w:sz w:val="24"/>
        </w:rPr>
        <w:t> </w:t>
      </w:r>
      <w:r>
        <w:rPr>
          <w:sz w:val="24"/>
        </w:rPr>
        <w:t>over all</w:t>
      </w:r>
      <w:r>
        <w:rPr>
          <w:spacing w:val="-1"/>
          <w:sz w:val="24"/>
        </w:rPr>
        <w:t> </w:t>
      </w:r>
      <w:r>
        <w:rPr>
          <w:sz w:val="24"/>
        </w:rPr>
        <w:t>the</w:t>
      </w:r>
      <w:r>
        <w:rPr>
          <w:spacing w:val="-2"/>
          <w:sz w:val="24"/>
        </w:rPr>
        <w:t> </w:t>
      </w:r>
      <w:r>
        <w:rPr>
          <w:sz w:val="24"/>
        </w:rPr>
        <w:t>kingdoms</w:t>
      </w:r>
      <w:r>
        <w:rPr>
          <w:spacing w:val="-1"/>
          <w:sz w:val="24"/>
        </w:rPr>
        <w:t> </w:t>
      </w:r>
      <w:r>
        <w:rPr>
          <w:sz w:val="24"/>
        </w:rPr>
        <w:t>of the earth. Compare </w:t>
      </w:r>
      <w:r>
        <w:rPr>
          <w:b/>
          <w:sz w:val="24"/>
        </w:rPr>
        <w:t>Daniel 2:44</w:t>
      </w:r>
      <w:r>
        <w:rPr>
          <w:sz w:val="24"/>
        </w:rPr>
        <w:t>. This transfer of rulership happens at Jehovah’s time of judgment, in our near future. This transfer of kingdom rulership is also mentioned</w:t>
      </w:r>
    </w:p>
    <w:p>
      <w:pPr>
        <w:spacing w:after="0" w:line="259" w:lineRule="auto"/>
        <w:jc w:val="left"/>
        <w:rPr>
          <w:sz w:val="24"/>
        </w:rPr>
        <w:sectPr>
          <w:pgSz w:w="12240" w:h="15840"/>
          <w:pgMar w:header="0" w:footer="523" w:top="1360" w:bottom="720" w:left="1320" w:right="1320"/>
        </w:sectPr>
      </w:pPr>
    </w:p>
    <w:p>
      <w:pPr>
        <w:pStyle w:val="BodyText"/>
        <w:spacing w:line="259" w:lineRule="auto" w:before="79"/>
        <w:ind w:left="840" w:right="194"/>
      </w:pPr>
      <w:r>
        <w:rPr/>
        <w:t>in </w:t>
      </w:r>
      <w:r>
        <w:rPr>
          <w:b/>
        </w:rPr>
        <w:t>Revelation 11:15</w:t>
      </w:r>
      <w:r>
        <w:rPr/>
        <w:t>, “The kingdom of the world did become the kingdom of our Lord and of his Christ, and he will rule as king forever and ever.” Compare </w:t>
      </w:r>
      <w:r>
        <w:rPr>
          <w:b/>
        </w:rPr>
        <w:t>Zechariah 3 </w:t>
      </w:r>
      <w:r>
        <w:rPr/>
        <w:t>in which</w:t>
      </w:r>
      <w:r>
        <w:rPr>
          <w:spacing w:val="-4"/>
        </w:rPr>
        <w:t> </w:t>
      </w:r>
      <w:r>
        <w:rPr/>
        <w:t>Jehovah</w:t>
      </w:r>
      <w:r>
        <w:rPr>
          <w:spacing w:val="-2"/>
        </w:rPr>
        <w:t> </w:t>
      </w:r>
      <w:r>
        <w:rPr/>
        <w:t>cleanses</w:t>
      </w:r>
      <w:r>
        <w:rPr>
          <w:spacing w:val="-2"/>
        </w:rPr>
        <w:t> </w:t>
      </w:r>
      <w:r>
        <w:rPr/>
        <w:t>and</w:t>
      </w:r>
      <w:r>
        <w:rPr>
          <w:spacing w:val="-4"/>
        </w:rPr>
        <w:t> </w:t>
      </w:r>
      <w:r>
        <w:rPr/>
        <w:t>appoints</w:t>
      </w:r>
      <w:r>
        <w:rPr>
          <w:spacing w:val="-4"/>
        </w:rPr>
        <w:t> </w:t>
      </w:r>
      <w:r>
        <w:rPr/>
        <w:t>ones</w:t>
      </w:r>
      <w:r>
        <w:rPr>
          <w:spacing w:val="-4"/>
        </w:rPr>
        <w:t> </w:t>
      </w:r>
      <w:r>
        <w:rPr/>
        <w:t>of</w:t>
      </w:r>
      <w:r>
        <w:rPr>
          <w:spacing w:val="-4"/>
        </w:rPr>
        <w:t> </w:t>
      </w:r>
      <w:r>
        <w:rPr/>
        <w:t>his</w:t>
      </w:r>
      <w:r>
        <w:rPr>
          <w:spacing w:val="-2"/>
        </w:rPr>
        <w:t> </w:t>
      </w:r>
      <w:r>
        <w:rPr/>
        <w:t>choosing.</w:t>
      </w:r>
      <w:r>
        <w:rPr>
          <w:spacing w:val="-4"/>
        </w:rPr>
        <w:t> </w:t>
      </w:r>
      <w:r>
        <w:rPr/>
        <w:t>He</w:t>
      </w:r>
      <w:r>
        <w:rPr>
          <w:spacing w:val="-4"/>
        </w:rPr>
        <w:t> </w:t>
      </w:r>
      <w:r>
        <w:rPr/>
        <w:t>takes</w:t>
      </w:r>
      <w:r>
        <w:rPr>
          <w:spacing w:val="-4"/>
        </w:rPr>
        <w:t> </w:t>
      </w:r>
      <w:r>
        <w:rPr/>
        <w:t>orders</w:t>
      </w:r>
      <w:r>
        <w:rPr>
          <w:spacing w:val="-4"/>
        </w:rPr>
        <w:t> </w:t>
      </w:r>
      <w:r>
        <w:rPr/>
        <w:t>from</w:t>
      </w:r>
      <w:r>
        <w:rPr>
          <w:spacing w:val="-4"/>
        </w:rPr>
        <w:t> </w:t>
      </w:r>
      <w:r>
        <w:rPr/>
        <w:t>no</w:t>
      </w:r>
      <w:r>
        <w:rPr>
          <w:spacing w:val="-4"/>
        </w:rPr>
        <w:t> </w:t>
      </w:r>
      <w:r>
        <w:rPr/>
        <w:t>one. Notice how in the accounts at Matthew and Luke chapters 4 that Jesus does not dispute Satan’s claim to have authority over the kingdoms of the world. He received that authority before he turned bad.</w:t>
      </w:r>
    </w:p>
    <w:p>
      <w:pPr>
        <w:pStyle w:val="ListParagraph"/>
        <w:numPr>
          <w:ilvl w:val="0"/>
          <w:numId w:val="7"/>
        </w:numPr>
        <w:tabs>
          <w:tab w:pos="840" w:val="left" w:leader="none"/>
        </w:tabs>
        <w:spacing w:line="259" w:lineRule="auto" w:before="158" w:after="0"/>
        <w:ind w:left="840" w:right="164" w:hanging="360"/>
        <w:jc w:val="left"/>
        <w:rPr>
          <w:i/>
          <w:sz w:val="24"/>
        </w:rPr>
      </w:pPr>
      <w:r>
        <w:rPr>
          <w:sz w:val="24"/>
        </w:rPr>
        <w:t>In Daniel 10 and elsewhere, Michael is mentioned. Many people believe Michael to be Jesus. Interestingly, Michael is mentioned as being one of the foremost princes and, “the prince</w:t>
      </w:r>
      <w:r>
        <w:rPr>
          <w:spacing w:val="-3"/>
          <w:sz w:val="24"/>
        </w:rPr>
        <w:t> </w:t>
      </w:r>
      <w:r>
        <w:rPr>
          <w:sz w:val="24"/>
        </w:rPr>
        <w:t>of</w:t>
      </w:r>
      <w:r>
        <w:rPr>
          <w:spacing w:val="-10"/>
          <w:sz w:val="24"/>
        </w:rPr>
        <w:t> </w:t>
      </w:r>
      <w:r>
        <w:rPr>
          <w:sz w:val="24"/>
        </w:rPr>
        <w:t>YOU</w:t>
      </w:r>
      <w:r>
        <w:rPr>
          <w:spacing w:val="-3"/>
          <w:sz w:val="24"/>
        </w:rPr>
        <w:t> </w:t>
      </w:r>
      <w:r>
        <w:rPr>
          <w:sz w:val="24"/>
        </w:rPr>
        <w:t>people,”</w:t>
      </w:r>
      <w:r>
        <w:rPr>
          <w:spacing w:val="-1"/>
          <w:sz w:val="24"/>
        </w:rPr>
        <w:t> </w:t>
      </w:r>
      <w:r>
        <w:rPr>
          <w:sz w:val="24"/>
        </w:rPr>
        <w:t>not</w:t>
      </w:r>
      <w:r>
        <w:rPr>
          <w:spacing w:val="-2"/>
          <w:sz w:val="24"/>
        </w:rPr>
        <w:t> </w:t>
      </w:r>
      <w:r>
        <w:rPr>
          <w:sz w:val="24"/>
        </w:rPr>
        <w:t>a</w:t>
      </w:r>
      <w:r>
        <w:rPr>
          <w:spacing w:val="-3"/>
          <w:sz w:val="24"/>
        </w:rPr>
        <w:t> </w:t>
      </w:r>
      <w:r>
        <w:rPr>
          <w:sz w:val="24"/>
        </w:rPr>
        <w:t>king</w:t>
      </w:r>
      <w:r>
        <w:rPr>
          <w:spacing w:val="-2"/>
          <w:sz w:val="24"/>
        </w:rPr>
        <w:t> </w:t>
      </w:r>
      <w:r>
        <w:rPr>
          <w:sz w:val="24"/>
        </w:rPr>
        <w:t>or</w:t>
      </w:r>
      <w:r>
        <w:rPr>
          <w:spacing w:val="-3"/>
          <w:sz w:val="24"/>
        </w:rPr>
        <w:t> </w:t>
      </w:r>
      <w:r>
        <w:rPr>
          <w:sz w:val="24"/>
        </w:rPr>
        <w:t>the</w:t>
      </w:r>
      <w:r>
        <w:rPr>
          <w:spacing w:val="-3"/>
          <w:sz w:val="24"/>
        </w:rPr>
        <w:t> </w:t>
      </w:r>
      <w:r>
        <w:rPr>
          <w:sz w:val="24"/>
        </w:rPr>
        <w:t>Most</w:t>
      </w:r>
      <w:r>
        <w:rPr>
          <w:spacing w:val="-2"/>
          <w:sz w:val="24"/>
        </w:rPr>
        <w:t> </w:t>
      </w:r>
      <w:r>
        <w:rPr>
          <w:sz w:val="24"/>
        </w:rPr>
        <w:t>High.</w:t>
      </w:r>
      <w:r>
        <w:rPr>
          <w:spacing w:val="-2"/>
          <w:sz w:val="24"/>
        </w:rPr>
        <w:t> </w:t>
      </w:r>
      <w:r>
        <w:rPr>
          <w:sz w:val="24"/>
        </w:rPr>
        <w:t>(</w:t>
      </w:r>
      <w:r>
        <w:rPr>
          <w:b/>
          <w:sz w:val="24"/>
        </w:rPr>
        <w:t>Daniel</w:t>
      </w:r>
      <w:r>
        <w:rPr>
          <w:b/>
          <w:spacing w:val="-2"/>
          <w:sz w:val="24"/>
        </w:rPr>
        <w:t> </w:t>
      </w:r>
      <w:r>
        <w:rPr>
          <w:b/>
          <w:sz w:val="24"/>
        </w:rPr>
        <w:t>10:13,21;</w:t>
      </w:r>
      <w:r>
        <w:rPr>
          <w:b/>
          <w:spacing w:val="-3"/>
          <w:sz w:val="24"/>
        </w:rPr>
        <w:t> </w:t>
      </w:r>
      <w:r>
        <w:rPr>
          <w:b/>
          <w:sz w:val="24"/>
        </w:rPr>
        <w:t>12:1</w:t>
      </w:r>
      <w:r>
        <w:rPr>
          <w:sz w:val="24"/>
        </w:rPr>
        <w:t>)</w:t>
      </w:r>
      <w:r>
        <w:rPr>
          <w:spacing w:val="-3"/>
          <w:sz w:val="24"/>
        </w:rPr>
        <w:t> </w:t>
      </w:r>
      <w:r>
        <w:rPr>
          <w:sz w:val="24"/>
        </w:rPr>
        <w:t>I</w:t>
      </w:r>
      <w:r>
        <w:rPr>
          <w:spacing w:val="-3"/>
          <w:sz w:val="24"/>
        </w:rPr>
        <w:t> </w:t>
      </w:r>
      <w:r>
        <w:rPr>
          <w:sz w:val="24"/>
        </w:rPr>
        <w:t>bring</w:t>
      </w:r>
      <w:r>
        <w:rPr>
          <w:spacing w:val="-2"/>
          <w:sz w:val="24"/>
        </w:rPr>
        <w:t> </w:t>
      </w:r>
      <w:r>
        <w:rPr>
          <w:sz w:val="24"/>
        </w:rPr>
        <w:t>this up because some believe that Michael is the Most High. But a “foremost prince” is not “the</w:t>
      </w:r>
      <w:r>
        <w:rPr>
          <w:spacing w:val="-5"/>
          <w:sz w:val="24"/>
        </w:rPr>
        <w:t> </w:t>
      </w:r>
      <w:r>
        <w:rPr>
          <w:sz w:val="24"/>
        </w:rPr>
        <w:t>Most</w:t>
      </w:r>
      <w:r>
        <w:rPr>
          <w:spacing w:val="-4"/>
          <w:sz w:val="24"/>
        </w:rPr>
        <w:t> </w:t>
      </w:r>
      <w:r>
        <w:rPr>
          <w:sz w:val="24"/>
        </w:rPr>
        <w:t>High.”</w:t>
      </w:r>
      <w:r>
        <w:rPr>
          <w:spacing w:val="-9"/>
          <w:sz w:val="24"/>
        </w:rPr>
        <w:t> </w:t>
      </w:r>
      <w:r>
        <w:rPr>
          <w:sz w:val="24"/>
        </w:rPr>
        <w:t>The</w:t>
      </w:r>
      <w:r>
        <w:rPr>
          <w:spacing w:val="-5"/>
          <w:sz w:val="24"/>
        </w:rPr>
        <w:t> </w:t>
      </w:r>
      <w:r>
        <w:rPr>
          <w:sz w:val="24"/>
        </w:rPr>
        <w:t>Most</w:t>
      </w:r>
      <w:r>
        <w:rPr>
          <w:spacing w:val="-4"/>
          <w:sz w:val="24"/>
        </w:rPr>
        <w:t> </w:t>
      </w:r>
      <w:r>
        <w:rPr>
          <w:sz w:val="24"/>
        </w:rPr>
        <w:t>High</w:t>
      </w:r>
      <w:r>
        <w:rPr>
          <w:spacing w:val="-4"/>
          <w:sz w:val="24"/>
        </w:rPr>
        <w:t> </w:t>
      </w:r>
      <w:r>
        <w:rPr>
          <w:sz w:val="24"/>
        </w:rPr>
        <w:t>is</w:t>
      </w:r>
      <w:r>
        <w:rPr>
          <w:spacing w:val="-4"/>
          <w:sz w:val="24"/>
        </w:rPr>
        <w:t> </w:t>
      </w:r>
      <w:r>
        <w:rPr>
          <w:sz w:val="24"/>
        </w:rPr>
        <w:t>Jehovah.</w:t>
      </w:r>
      <w:r>
        <w:rPr>
          <w:spacing w:val="-4"/>
          <w:sz w:val="24"/>
        </w:rPr>
        <w:t> </w:t>
      </w:r>
      <w:r>
        <w:rPr>
          <w:sz w:val="24"/>
        </w:rPr>
        <w:t>Interestingly,</w:t>
      </w:r>
      <w:r>
        <w:rPr>
          <w:spacing w:val="-4"/>
          <w:sz w:val="24"/>
        </w:rPr>
        <w:t> </w:t>
      </w:r>
      <w:r>
        <w:rPr>
          <w:sz w:val="24"/>
        </w:rPr>
        <w:t>it</w:t>
      </w:r>
      <w:r>
        <w:rPr>
          <w:spacing w:val="-4"/>
          <w:sz w:val="24"/>
        </w:rPr>
        <w:t> </w:t>
      </w:r>
      <w:r>
        <w:rPr>
          <w:sz w:val="24"/>
        </w:rPr>
        <w:t>is</w:t>
      </w:r>
      <w:r>
        <w:rPr>
          <w:spacing w:val="-4"/>
          <w:sz w:val="24"/>
        </w:rPr>
        <w:t> </w:t>
      </w:r>
      <w:r>
        <w:rPr>
          <w:sz w:val="24"/>
        </w:rPr>
        <w:t>only</w:t>
      </w:r>
      <w:r>
        <w:rPr>
          <w:spacing w:val="-4"/>
          <w:sz w:val="24"/>
        </w:rPr>
        <w:t> </w:t>
      </w:r>
      <w:r>
        <w:rPr>
          <w:sz w:val="24"/>
        </w:rPr>
        <w:t>after</w:t>
      </w:r>
      <w:r>
        <w:rPr>
          <w:spacing w:val="-5"/>
          <w:sz w:val="24"/>
        </w:rPr>
        <w:t> </w:t>
      </w:r>
      <w:r>
        <w:rPr>
          <w:sz w:val="24"/>
        </w:rPr>
        <w:t>Michael</w:t>
      </w:r>
      <w:r>
        <w:rPr>
          <w:spacing w:val="-4"/>
          <w:sz w:val="24"/>
        </w:rPr>
        <w:t> </w:t>
      </w:r>
      <w:r>
        <w:rPr>
          <w:sz w:val="24"/>
        </w:rPr>
        <w:t>takes</w:t>
      </w:r>
      <w:r>
        <w:rPr>
          <w:spacing w:val="-2"/>
          <w:sz w:val="24"/>
        </w:rPr>
        <w:t> </w:t>
      </w:r>
      <w:r>
        <w:rPr>
          <w:sz w:val="24"/>
        </w:rPr>
        <w:t>a stand, that blessings begin with the resurrection of the righteous and unrighteous. Compare </w:t>
      </w:r>
      <w:r>
        <w:rPr>
          <w:b/>
          <w:sz w:val="24"/>
        </w:rPr>
        <w:t>Daniel 12:1,2; John 5:25-29</w:t>
      </w:r>
      <w:r>
        <w:rPr>
          <w:sz w:val="24"/>
        </w:rPr>
        <w:t>. See the chapter on </w:t>
      </w:r>
      <w:r>
        <w:rPr>
          <w:i/>
          <w:sz w:val="24"/>
        </w:rPr>
        <w:t>Is Michael, Jesus?</w:t>
      </w:r>
    </w:p>
    <w:p>
      <w:pPr>
        <w:pStyle w:val="ListParagraph"/>
        <w:numPr>
          <w:ilvl w:val="0"/>
          <w:numId w:val="7"/>
        </w:numPr>
        <w:tabs>
          <w:tab w:pos="840" w:val="left" w:leader="none"/>
        </w:tabs>
        <w:spacing w:line="259" w:lineRule="auto" w:before="160" w:after="0"/>
        <w:ind w:left="840" w:right="345" w:hanging="360"/>
        <w:jc w:val="left"/>
        <w:rPr>
          <w:sz w:val="24"/>
        </w:rPr>
      </w:pPr>
      <w:r>
        <w:rPr>
          <w:b/>
          <w:sz w:val="24"/>
        </w:rPr>
        <w:t>Ezekiel 34:23-31: </w:t>
      </w:r>
      <w:r>
        <w:rPr>
          <w:sz w:val="24"/>
        </w:rPr>
        <w:t>Jehovah raises up his servant David over his sheep and then brings blessings.</w:t>
      </w:r>
      <w:r>
        <w:rPr>
          <w:spacing w:val="-8"/>
          <w:sz w:val="24"/>
        </w:rPr>
        <w:t> </w:t>
      </w:r>
      <w:r>
        <w:rPr>
          <w:sz w:val="24"/>
        </w:rPr>
        <w:t>This</w:t>
      </w:r>
      <w:r>
        <w:rPr>
          <w:spacing w:val="-3"/>
          <w:sz w:val="24"/>
        </w:rPr>
        <w:t> </w:t>
      </w:r>
      <w:r>
        <w:rPr>
          <w:sz w:val="24"/>
        </w:rPr>
        <w:t>is</w:t>
      </w:r>
      <w:r>
        <w:rPr>
          <w:spacing w:val="-3"/>
          <w:sz w:val="24"/>
        </w:rPr>
        <w:t> </w:t>
      </w:r>
      <w:r>
        <w:rPr>
          <w:sz w:val="24"/>
        </w:rPr>
        <w:t>a</w:t>
      </w:r>
      <w:r>
        <w:rPr>
          <w:spacing w:val="-4"/>
          <w:sz w:val="24"/>
        </w:rPr>
        <w:t> </w:t>
      </w:r>
      <w:r>
        <w:rPr>
          <w:sz w:val="24"/>
        </w:rPr>
        <w:t>futuristic</w:t>
      </w:r>
      <w:r>
        <w:rPr>
          <w:spacing w:val="-4"/>
          <w:sz w:val="24"/>
        </w:rPr>
        <w:t> </w:t>
      </w:r>
      <w:r>
        <w:rPr>
          <w:sz w:val="24"/>
        </w:rPr>
        <w:t>“David,”</w:t>
      </w:r>
      <w:r>
        <w:rPr>
          <w:spacing w:val="-4"/>
          <w:sz w:val="24"/>
        </w:rPr>
        <w:t> </w:t>
      </w:r>
      <w:r>
        <w:rPr>
          <w:sz w:val="24"/>
        </w:rPr>
        <w:t>as</w:t>
      </w:r>
      <w:r>
        <w:rPr>
          <w:spacing w:val="-3"/>
          <w:sz w:val="24"/>
        </w:rPr>
        <w:t> </w:t>
      </w:r>
      <w:r>
        <w:rPr>
          <w:sz w:val="24"/>
        </w:rPr>
        <w:t>the</w:t>
      </w:r>
      <w:r>
        <w:rPr>
          <w:spacing w:val="-4"/>
          <w:sz w:val="24"/>
        </w:rPr>
        <w:t> </w:t>
      </w:r>
      <w:r>
        <w:rPr>
          <w:sz w:val="24"/>
        </w:rPr>
        <w:t>original</w:t>
      </w:r>
      <w:r>
        <w:rPr>
          <w:spacing w:val="-3"/>
          <w:sz w:val="24"/>
        </w:rPr>
        <w:t> </w:t>
      </w:r>
      <w:r>
        <w:rPr>
          <w:sz w:val="24"/>
        </w:rPr>
        <w:t>king</w:t>
      </w:r>
      <w:r>
        <w:rPr>
          <w:spacing w:val="-3"/>
          <w:sz w:val="24"/>
        </w:rPr>
        <w:t> </w:t>
      </w:r>
      <w:r>
        <w:rPr>
          <w:sz w:val="24"/>
        </w:rPr>
        <w:t>David,</w:t>
      </w:r>
      <w:r>
        <w:rPr>
          <w:spacing w:val="-3"/>
          <w:sz w:val="24"/>
        </w:rPr>
        <w:t> </w:t>
      </w:r>
      <w:r>
        <w:rPr>
          <w:sz w:val="24"/>
        </w:rPr>
        <w:t>son</w:t>
      </w:r>
      <w:r>
        <w:rPr>
          <w:spacing w:val="-3"/>
          <w:sz w:val="24"/>
        </w:rPr>
        <w:t> </w:t>
      </w:r>
      <w:r>
        <w:rPr>
          <w:sz w:val="24"/>
        </w:rPr>
        <w:t>of</w:t>
      </w:r>
      <w:r>
        <w:rPr>
          <w:spacing w:val="-4"/>
          <w:sz w:val="24"/>
        </w:rPr>
        <w:t> </w:t>
      </w:r>
      <w:r>
        <w:rPr>
          <w:sz w:val="24"/>
        </w:rPr>
        <w:t>Jesse,</w:t>
      </w:r>
      <w:r>
        <w:rPr>
          <w:spacing w:val="-3"/>
          <w:sz w:val="24"/>
        </w:rPr>
        <w:t> </w:t>
      </w:r>
      <w:r>
        <w:rPr>
          <w:sz w:val="24"/>
        </w:rPr>
        <w:t>had</w:t>
      </w:r>
      <w:r>
        <w:rPr>
          <w:spacing w:val="-3"/>
          <w:sz w:val="24"/>
        </w:rPr>
        <w:t> </w:t>
      </w:r>
      <w:r>
        <w:rPr>
          <w:sz w:val="24"/>
        </w:rPr>
        <w:t>died of the time of the writing of this passage.</w:t>
      </w:r>
    </w:p>
    <w:p>
      <w:pPr>
        <w:pStyle w:val="ListParagraph"/>
        <w:numPr>
          <w:ilvl w:val="0"/>
          <w:numId w:val="7"/>
        </w:numPr>
        <w:tabs>
          <w:tab w:pos="840" w:val="left" w:leader="none"/>
        </w:tabs>
        <w:spacing w:line="240" w:lineRule="auto" w:before="159" w:after="0"/>
        <w:ind w:left="840" w:right="0" w:hanging="360"/>
        <w:jc w:val="left"/>
        <w:rPr>
          <w:sz w:val="24"/>
        </w:rPr>
      </w:pPr>
      <w:r>
        <w:rPr>
          <w:b/>
          <w:sz w:val="24"/>
        </w:rPr>
        <w:t>Ezekiel</w:t>
      </w:r>
      <w:r>
        <w:rPr>
          <w:b/>
          <w:spacing w:val="-2"/>
          <w:sz w:val="24"/>
        </w:rPr>
        <w:t> </w:t>
      </w:r>
      <w:r>
        <w:rPr>
          <w:b/>
          <w:sz w:val="24"/>
        </w:rPr>
        <w:t>37:24:</w:t>
      </w:r>
      <w:r>
        <w:rPr>
          <w:b/>
          <w:spacing w:val="-2"/>
          <w:sz w:val="24"/>
        </w:rPr>
        <w:t> </w:t>
      </w:r>
      <w:r>
        <w:rPr>
          <w:sz w:val="24"/>
        </w:rPr>
        <w:t>Jehovah makes</w:t>
      </w:r>
      <w:r>
        <w:rPr>
          <w:spacing w:val="-1"/>
          <w:sz w:val="24"/>
        </w:rPr>
        <w:t> </w:t>
      </w:r>
      <w:r>
        <w:rPr>
          <w:sz w:val="24"/>
        </w:rPr>
        <w:t>his</w:t>
      </w:r>
      <w:r>
        <w:rPr>
          <w:spacing w:val="-2"/>
          <w:sz w:val="24"/>
        </w:rPr>
        <w:t> </w:t>
      </w:r>
      <w:r>
        <w:rPr>
          <w:sz w:val="24"/>
        </w:rPr>
        <w:t>servant</w:t>
      </w:r>
      <w:r>
        <w:rPr>
          <w:spacing w:val="-1"/>
          <w:sz w:val="24"/>
        </w:rPr>
        <w:t> </w:t>
      </w:r>
      <w:r>
        <w:rPr>
          <w:sz w:val="24"/>
        </w:rPr>
        <w:t>“David”</w:t>
      </w:r>
      <w:r>
        <w:rPr>
          <w:spacing w:val="-2"/>
          <w:sz w:val="24"/>
        </w:rPr>
        <w:t> king.</w:t>
      </w:r>
    </w:p>
    <w:p>
      <w:pPr>
        <w:pStyle w:val="ListParagraph"/>
        <w:numPr>
          <w:ilvl w:val="0"/>
          <w:numId w:val="7"/>
        </w:numPr>
        <w:tabs>
          <w:tab w:pos="840" w:val="left" w:leader="none"/>
        </w:tabs>
        <w:spacing w:line="259" w:lineRule="auto" w:before="180" w:after="0"/>
        <w:ind w:left="840" w:right="239" w:hanging="360"/>
        <w:jc w:val="left"/>
        <w:rPr>
          <w:sz w:val="24"/>
        </w:rPr>
      </w:pPr>
      <w:r>
        <w:rPr>
          <w:b/>
          <w:sz w:val="24"/>
        </w:rPr>
        <w:t>Isaiah</w:t>
      </w:r>
      <w:r>
        <w:rPr>
          <w:b/>
          <w:spacing w:val="-3"/>
          <w:sz w:val="24"/>
        </w:rPr>
        <w:t> </w:t>
      </w:r>
      <w:r>
        <w:rPr>
          <w:b/>
          <w:sz w:val="24"/>
        </w:rPr>
        <w:t>42:1,6,7;</w:t>
      </w:r>
      <w:r>
        <w:rPr>
          <w:b/>
          <w:spacing w:val="-4"/>
          <w:sz w:val="24"/>
        </w:rPr>
        <w:t> </w:t>
      </w:r>
      <w:r>
        <w:rPr>
          <w:sz w:val="24"/>
        </w:rPr>
        <w:t>“Look!</w:t>
      </w:r>
      <w:r>
        <w:rPr>
          <w:spacing w:val="-2"/>
          <w:sz w:val="24"/>
        </w:rPr>
        <w:t> </w:t>
      </w:r>
      <w:r>
        <w:rPr>
          <w:sz w:val="24"/>
        </w:rPr>
        <w:t>My</w:t>
      </w:r>
      <w:r>
        <w:rPr>
          <w:spacing w:val="-3"/>
          <w:sz w:val="24"/>
        </w:rPr>
        <w:t> </w:t>
      </w:r>
      <w:r>
        <w:rPr>
          <w:sz w:val="24"/>
        </w:rPr>
        <w:t>servant,</w:t>
      </w:r>
      <w:r>
        <w:rPr>
          <w:spacing w:val="-3"/>
          <w:sz w:val="24"/>
        </w:rPr>
        <w:t> </w:t>
      </w:r>
      <w:r>
        <w:rPr>
          <w:sz w:val="24"/>
        </w:rPr>
        <w:t>on</w:t>
      </w:r>
      <w:r>
        <w:rPr>
          <w:spacing w:val="-3"/>
          <w:sz w:val="24"/>
        </w:rPr>
        <w:t> </w:t>
      </w:r>
      <w:r>
        <w:rPr>
          <w:sz w:val="24"/>
        </w:rPr>
        <w:t>whom</w:t>
      </w:r>
      <w:r>
        <w:rPr>
          <w:spacing w:val="-3"/>
          <w:sz w:val="24"/>
        </w:rPr>
        <w:t> </w:t>
      </w:r>
      <w:r>
        <w:rPr>
          <w:sz w:val="24"/>
        </w:rPr>
        <w:t>I</w:t>
      </w:r>
      <w:r>
        <w:rPr>
          <w:spacing w:val="-4"/>
          <w:sz w:val="24"/>
        </w:rPr>
        <w:t> </w:t>
      </w:r>
      <w:r>
        <w:rPr>
          <w:sz w:val="24"/>
        </w:rPr>
        <w:t>keep</w:t>
      </w:r>
      <w:r>
        <w:rPr>
          <w:spacing w:val="-3"/>
          <w:sz w:val="24"/>
        </w:rPr>
        <w:t> </w:t>
      </w:r>
      <w:r>
        <w:rPr>
          <w:sz w:val="24"/>
        </w:rPr>
        <w:t>fast</w:t>
      </w:r>
      <w:r>
        <w:rPr>
          <w:spacing w:val="-3"/>
          <w:sz w:val="24"/>
        </w:rPr>
        <w:t> </w:t>
      </w:r>
      <w:r>
        <w:rPr>
          <w:sz w:val="24"/>
        </w:rPr>
        <w:t>hold!</w:t>
      </w:r>
      <w:r>
        <w:rPr>
          <w:spacing w:val="-4"/>
          <w:sz w:val="24"/>
        </w:rPr>
        <w:t> </w:t>
      </w:r>
      <w:r>
        <w:rPr>
          <w:sz w:val="24"/>
        </w:rPr>
        <w:t>My</w:t>
      </w:r>
      <w:r>
        <w:rPr>
          <w:spacing w:val="-1"/>
          <w:sz w:val="24"/>
        </w:rPr>
        <w:t> </w:t>
      </w:r>
      <w:r>
        <w:rPr>
          <w:sz w:val="24"/>
        </w:rPr>
        <w:t>chosen</w:t>
      </w:r>
      <w:r>
        <w:rPr>
          <w:spacing w:val="-1"/>
          <w:sz w:val="24"/>
        </w:rPr>
        <w:t> </w:t>
      </w:r>
      <w:r>
        <w:rPr>
          <w:sz w:val="24"/>
        </w:rPr>
        <w:t>one,</w:t>
      </w:r>
      <w:r>
        <w:rPr>
          <w:spacing w:val="-3"/>
          <w:sz w:val="24"/>
        </w:rPr>
        <w:t> </w:t>
      </w:r>
      <w:r>
        <w:rPr>
          <w:sz w:val="24"/>
        </w:rPr>
        <w:t>[whom] my soul has approved! I have put my spirit in him. Justice to the nations is what he will bring forth. (6) I myself, Jehovah, have called you in righteousness, and I proceeded to take hold of your hand.</w:t>
      </w:r>
      <w:r>
        <w:rPr>
          <w:spacing w:val="-5"/>
          <w:sz w:val="24"/>
        </w:rPr>
        <w:t> </w:t>
      </w:r>
      <w:r>
        <w:rPr>
          <w:sz w:val="24"/>
        </w:rPr>
        <w:t>And I shall safeguard you and give you as a covenant of the people,</w:t>
      </w:r>
      <w:r>
        <w:rPr>
          <w:spacing w:val="-1"/>
          <w:sz w:val="24"/>
        </w:rPr>
        <w:t> </w:t>
      </w:r>
      <w:r>
        <w:rPr>
          <w:sz w:val="24"/>
        </w:rPr>
        <w:t>as</w:t>
      </w:r>
      <w:r>
        <w:rPr>
          <w:spacing w:val="-1"/>
          <w:sz w:val="24"/>
        </w:rPr>
        <w:t> </w:t>
      </w:r>
      <w:r>
        <w:rPr>
          <w:sz w:val="24"/>
        </w:rPr>
        <w:t>a</w:t>
      </w:r>
      <w:r>
        <w:rPr>
          <w:spacing w:val="-2"/>
          <w:sz w:val="24"/>
        </w:rPr>
        <w:t> </w:t>
      </w:r>
      <w:r>
        <w:rPr>
          <w:sz w:val="24"/>
        </w:rPr>
        <w:t>light</w:t>
      </w:r>
      <w:r>
        <w:rPr>
          <w:spacing w:val="-1"/>
          <w:sz w:val="24"/>
        </w:rPr>
        <w:t> </w:t>
      </w:r>
      <w:r>
        <w:rPr>
          <w:sz w:val="24"/>
        </w:rPr>
        <w:t>of</w:t>
      </w:r>
      <w:r>
        <w:rPr>
          <w:spacing w:val="-2"/>
          <w:sz w:val="24"/>
        </w:rPr>
        <w:t> </w:t>
      </w:r>
      <w:r>
        <w:rPr>
          <w:sz w:val="24"/>
        </w:rPr>
        <w:t>the</w:t>
      </w:r>
      <w:r>
        <w:rPr>
          <w:spacing w:val="-2"/>
          <w:sz w:val="24"/>
        </w:rPr>
        <w:t> </w:t>
      </w:r>
      <w:r>
        <w:rPr>
          <w:sz w:val="24"/>
        </w:rPr>
        <w:t>nations,</w:t>
      </w:r>
      <w:r>
        <w:rPr>
          <w:spacing w:val="-1"/>
          <w:sz w:val="24"/>
        </w:rPr>
        <w:t> </w:t>
      </w:r>
      <w:r>
        <w:rPr>
          <w:sz w:val="24"/>
        </w:rPr>
        <w:t>(7)</w:t>
      </w:r>
      <w:r>
        <w:rPr>
          <w:spacing w:val="-2"/>
          <w:sz w:val="24"/>
        </w:rPr>
        <w:t> </w:t>
      </w:r>
      <w:r>
        <w:rPr>
          <w:sz w:val="24"/>
        </w:rPr>
        <w:t>[for</w:t>
      </w:r>
      <w:r>
        <w:rPr>
          <w:spacing w:val="-2"/>
          <w:sz w:val="24"/>
        </w:rPr>
        <w:t> </w:t>
      </w:r>
      <w:r>
        <w:rPr>
          <w:sz w:val="24"/>
        </w:rPr>
        <w:t>you]</w:t>
      </w:r>
      <w:r>
        <w:rPr>
          <w:spacing w:val="-2"/>
          <w:sz w:val="24"/>
        </w:rPr>
        <w:t> </w:t>
      </w:r>
      <w:r>
        <w:rPr>
          <w:sz w:val="24"/>
        </w:rPr>
        <w:t>to</w:t>
      </w:r>
      <w:r>
        <w:rPr>
          <w:spacing w:val="-1"/>
          <w:sz w:val="24"/>
        </w:rPr>
        <w:t> </w:t>
      </w:r>
      <w:r>
        <w:rPr>
          <w:sz w:val="24"/>
        </w:rPr>
        <w:t>open</w:t>
      </w:r>
      <w:r>
        <w:rPr>
          <w:spacing w:val="-1"/>
          <w:sz w:val="24"/>
        </w:rPr>
        <w:t> </w:t>
      </w:r>
      <w:r>
        <w:rPr>
          <w:sz w:val="24"/>
        </w:rPr>
        <w:t>the</w:t>
      </w:r>
      <w:r>
        <w:rPr>
          <w:spacing w:val="-2"/>
          <w:sz w:val="24"/>
        </w:rPr>
        <w:t> </w:t>
      </w:r>
      <w:r>
        <w:rPr>
          <w:sz w:val="24"/>
        </w:rPr>
        <w:t>blind</w:t>
      </w:r>
      <w:r>
        <w:rPr>
          <w:spacing w:val="-1"/>
          <w:sz w:val="24"/>
        </w:rPr>
        <w:t> </w:t>
      </w:r>
      <w:r>
        <w:rPr>
          <w:sz w:val="24"/>
        </w:rPr>
        <w:t>eyes,</w:t>
      </w:r>
      <w:r>
        <w:rPr>
          <w:spacing w:val="-1"/>
          <w:sz w:val="24"/>
        </w:rPr>
        <w:t> </w:t>
      </w:r>
      <w:r>
        <w:rPr>
          <w:sz w:val="24"/>
        </w:rPr>
        <w:t>to</w:t>
      </w:r>
      <w:r>
        <w:rPr>
          <w:spacing w:val="-1"/>
          <w:sz w:val="24"/>
        </w:rPr>
        <w:t> </w:t>
      </w:r>
      <w:r>
        <w:rPr>
          <w:sz w:val="24"/>
        </w:rPr>
        <w:t>bring</w:t>
      </w:r>
      <w:r>
        <w:rPr>
          <w:spacing w:val="-1"/>
          <w:sz w:val="24"/>
        </w:rPr>
        <w:t> </w:t>
      </w:r>
      <w:r>
        <w:rPr>
          <w:sz w:val="24"/>
        </w:rPr>
        <w:t>forth</w:t>
      </w:r>
      <w:r>
        <w:rPr>
          <w:spacing w:val="-1"/>
          <w:sz w:val="24"/>
        </w:rPr>
        <w:t> </w:t>
      </w:r>
      <w:r>
        <w:rPr>
          <w:sz w:val="24"/>
        </w:rPr>
        <w:t>out</w:t>
      </w:r>
      <w:r>
        <w:rPr>
          <w:spacing w:val="-1"/>
          <w:sz w:val="24"/>
        </w:rPr>
        <w:t> </w:t>
      </w:r>
      <w:r>
        <w:rPr>
          <w:sz w:val="24"/>
        </w:rPr>
        <w:t>of the dungeon the prisoner, out of the house of detention those sitting in darkness.” It is Jehovah who chooses his servant, protects him, and creates a covenant that involves his servant who is Jesus – For the sake of mankind! (Compare </w:t>
      </w:r>
      <w:r>
        <w:rPr>
          <w:b/>
          <w:sz w:val="24"/>
        </w:rPr>
        <w:t>Luke</w:t>
      </w:r>
      <w:r>
        <w:rPr>
          <w:b/>
          <w:spacing w:val="40"/>
          <w:sz w:val="24"/>
        </w:rPr>
        <w:t> </w:t>
      </w:r>
      <w:r>
        <w:rPr>
          <w:b/>
          <w:sz w:val="24"/>
        </w:rPr>
        <w:t>1:26-33; 3:21,22; </w:t>
      </w:r>
      <w:r>
        <w:rPr>
          <w:b/>
          <w:spacing w:val="-2"/>
          <w:sz w:val="24"/>
        </w:rPr>
        <w:t>22:29</w:t>
      </w:r>
      <w:r>
        <w:rPr>
          <w:spacing w:val="-2"/>
          <w:sz w:val="24"/>
        </w:rPr>
        <w:t>)</w:t>
      </w:r>
    </w:p>
    <w:p>
      <w:pPr>
        <w:pStyle w:val="ListParagraph"/>
        <w:numPr>
          <w:ilvl w:val="0"/>
          <w:numId w:val="7"/>
        </w:numPr>
        <w:tabs>
          <w:tab w:pos="840" w:val="left" w:leader="none"/>
        </w:tabs>
        <w:spacing w:line="259" w:lineRule="auto" w:before="159" w:after="0"/>
        <w:ind w:left="840" w:right="863" w:hanging="360"/>
        <w:jc w:val="left"/>
        <w:rPr>
          <w:sz w:val="24"/>
        </w:rPr>
      </w:pPr>
      <w:r>
        <w:rPr>
          <w:b/>
          <w:sz w:val="24"/>
        </w:rPr>
        <w:t>Jeremiah</w:t>
      </w:r>
      <w:r>
        <w:rPr>
          <w:b/>
          <w:spacing w:val="-3"/>
          <w:sz w:val="24"/>
        </w:rPr>
        <w:t> </w:t>
      </w:r>
      <w:r>
        <w:rPr>
          <w:b/>
          <w:sz w:val="24"/>
        </w:rPr>
        <w:t>23:5;</w:t>
      </w:r>
      <w:r>
        <w:rPr>
          <w:b/>
          <w:spacing w:val="-4"/>
          <w:sz w:val="24"/>
        </w:rPr>
        <w:t> </w:t>
      </w:r>
      <w:r>
        <w:rPr>
          <w:sz w:val="24"/>
        </w:rPr>
        <w:t>“Behold,</w:t>
      </w:r>
      <w:r>
        <w:rPr>
          <w:spacing w:val="-2"/>
          <w:sz w:val="24"/>
        </w:rPr>
        <w:t> </w:t>
      </w:r>
      <w:r>
        <w:rPr>
          <w:sz w:val="24"/>
        </w:rPr>
        <w:t>the</w:t>
      </w:r>
      <w:r>
        <w:rPr>
          <w:spacing w:val="-4"/>
          <w:sz w:val="24"/>
        </w:rPr>
        <w:t> </w:t>
      </w:r>
      <w:r>
        <w:rPr>
          <w:sz w:val="24"/>
        </w:rPr>
        <w:t>days</w:t>
      </w:r>
      <w:r>
        <w:rPr>
          <w:spacing w:val="-3"/>
          <w:sz w:val="24"/>
        </w:rPr>
        <w:t> </w:t>
      </w:r>
      <w:r>
        <w:rPr>
          <w:sz w:val="24"/>
        </w:rPr>
        <w:t>come,</w:t>
      </w:r>
      <w:r>
        <w:rPr>
          <w:spacing w:val="-3"/>
          <w:sz w:val="24"/>
        </w:rPr>
        <w:t> </w:t>
      </w:r>
      <w:r>
        <w:rPr>
          <w:sz w:val="24"/>
        </w:rPr>
        <w:t>says</w:t>
      </w:r>
      <w:r>
        <w:rPr>
          <w:spacing w:val="-3"/>
          <w:sz w:val="24"/>
        </w:rPr>
        <w:t> </w:t>
      </w:r>
      <w:r>
        <w:rPr>
          <w:sz w:val="24"/>
        </w:rPr>
        <w:t>Jehovah,</w:t>
      </w:r>
      <w:r>
        <w:rPr>
          <w:spacing w:val="-3"/>
          <w:sz w:val="24"/>
        </w:rPr>
        <w:t> </w:t>
      </w:r>
      <w:r>
        <w:rPr>
          <w:sz w:val="24"/>
        </w:rPr>
        <w:t>that</w:t>
      </w:r>
      <w:r>
        <w:rPr>
          <w:spacing w:val="-3"/>
          <w:sz w:val="24"/>
        </w:rPr>
        <w:t> </w:t>
      </w:r>
      <w:r>
        <w:rPr>
          <w:sz w:val="24"/>
        </w:rPr>
        <w:t>I</w:t>
      </w:r>
      <w:r>
        <w:rPr>
          <w:spacing w:val="-4"/>
          <w:sz w:val="24"/>
        </w:rPr>
        <w:t> </w:t>
      </w:r>
      <w:r>
        <w:rPr>
          <w:sz w:val="24"/>
        </w:rPr>
        <w:t>will</w:t>
      </w:r>
      <w:r>
        <w:rPr>
          <w:spacing w:val="-3"/>
          <w:sz w:val="24"/>
        </w:rPr>
        <w:t> </w:t>
      </w:r>
      <w:r>
        <w:rPr>
          <w:sz w:val="24"/>
        </w:rPr>
        <w:t>raise</w:t>
      </w:r>
      <w:r>
        <w:rPr>
          <w:spacing w:val="-4"/>
          <w:sz w:val="24"/>
        </w:rPr>
        <w:t> </w:t>
      </w:r>
      <w:r>
        <w:rPr>
          <w:sz w:val="24"/>
        </w:rPr>
        <w:t>to</w:t>
      </w:r>
      <w:r>
        <w:rPr>
          <w:spacing w:val="-2"/>
          <w:sz w:val="24"/>
        </w:rPr>
        <w:t> </w:t>
      </w:r>
      <w:r>
        <w:rPr>
          <w:sz w:val="24"/>
        </w:rPr>
        <w:t>David</w:t>
      </w:r>
      <w:r>
        <w:rPr>
          <w:spacing w:val="-3"/>
          <w:sz w:val="24"/>
        </w:rPr>
        <w:t> </w:t>
      </w:r>
      <w:r>
        <w:rPr>
          <w:sz w:val="24"/>
        </w:rPr>
        <w:t>a righteous Branch, and a King shall reign and act wisely, and shall do justice and righteousness in the earth.” – The Interlinear Bible</w:t>
      </w:r>
    </w:p>
    <w:p>
      <w:pPr>
        <w:pStyle w:val="ListParagraph"/>
        <w:numPr>
          <w:ilvl w:val="0"/>
          <w:numId w:val="7"/>
        </w:numPr>
        <w:tabs>
          <w:tab w:pos="839" w:val="left" w:leader="none"/>
        </w:tabs>
        <w:spacing w:line="259" w:lineRule="auto" w:before="160" w:after="0"/>
        <w:ind w:left="839" w:right="256" w:hanging="360"/>
        <w:jc w:val="left"/>
        <w:rPr>
          <w:sz w:val="24"/>
        </w:rPr>
      </w:pPr>
      <w:r>
        <w:rPr>
          <w:b/>
          <w:color w:val="0D5FAD"/>
          <w:sz w:val="24"/>
          <w:u w:val="single" w:color="0D5FAD"/>
        </w:rPr>
        <w:t>Psalms 110:1</w:t>
      </w:r>
      <w:r>
        <w:rPr>
          <w:b/>
          <w:sz w:val="24"/>
        </w:rPr>
        <w:t>; </w:t>
      </w:r>
      <w:r>
        <w:rPr>
          <w:sz w:val="24"/>
        </w:rPr>
        <w:t>“The utterance of Jehovah to my Lord is: ‘Sit at my right hand until I place your enemies as a stool for your feet.’” Jehovah is placing enemies as a stool for David’s Lord. It was David who was inspired to write this. So, who would be David’s Lord?</w:t>
      </w:r>
      <w:r>
        <w:rPr>
          <w:spacing w:val="-9"/>
          <w:sz w:val="24"/>
        </w:rPr>
        <w:t> </w:t>
      </w:r>
      <w:r>
        <w:rPr>
          <w:sz w:val="24"/>
        </w:rPr>
        <w:t>This</w:t>
      </w:r>
      <w:r>
        <w:rPr>
          <w:spacing w:val="-4"/>
          <w:sz w:val="24"/>
        </w:rPr>
        <w:t> </w:t>
      </w:r>
      <w:r>
        <w:rPr>
          <w:sz w:val="24"/>
        </w:rPr>
        <w:t>would</w:t>
      </w:r>
      <w:r>
        <w:rPr>
          <w:spacing w:val="-4"/>
          <w:sz w:val="24"/>
        </w:rPr>
        <w:t> </w:t>
      </w:r>
      <w:r>
        <w:rPr>
          <w:sz w:val="24"/>
        </w:rPr>
        <w:t>be</w:t>
      </w:r>
      <w:r>
        <w:rPr>
          <w:spacing w:val="-5"/>
          <w:sz w:val="24"/>
        </w:rPr>
        <w:t> </w:t>
      </w:r>
      <w:r>
        <w:rPr>
          <w:sz w:val="24"/>
        </w:rPr>
        <w:t>Jehovah’s</w:t>
      </w:r>
      <w:r>
        <w:rPr>
          <w:spacing w:val="-4"/>
          <w:sz w:val="24"/>
        </w:rPr>
        <w:t> </w:t>
      </w:r>
      <w:r>
        <w:rPr>
          <w:sz w:val="24"/>
        </w:rPr>
        <w:t>servant,</w:t>
      </w:r>
      <w:r>
        <w:rPr>
          <w:spacing w:val="-4"/>
          <w:sz w:val="24"/>
        </w:rPr>
        <w:t> </w:t>
      </w:r>
      <w:r>
        <w:rPr>
          <w:sz w:val="24"/>
        </w:rPr>
        <w:t>Jesus.</w:t>
      </w:r>
      <w:r>
        <w:rPr>
          <w:spacing w:val="-4"/>
          <w:sz w:val="24"/>
        </w:rPr>
        <w:t> </w:t>
      </w:r>
      <w:r>
        <w:rPr>
          <w:sz w:val="24"/>
        </w:rPr>
        <w:t>It</w:t>
      </w:r>
      <w:r>
        <w:rPr>
          <w:spacing w:val="-4"/>
          <w:sz w:val="24"/>
        </w:rPr>
        <w:t> </w:t>
      </w:r>
      <w:r>
        <w:rPr>
          <w:sz w:val="24"/>
        </w:rPr>
        <w:t>is</w:t>
      </w:r>
      <w:r>
        <w:rPr>
          <w:spacing w:val="-4"/>
          <w:sz w:val="24"/>
        </w:rPr>
        <w:t> </w:t>
      </w:r>
      <w:r>
        <w:rPr>
          <w:sz w:val="24"/>
        </w:rPr>
        <w:t>Jehovah</w:t>
      </w:r>
      <w:r>
        <w:rPr>
          <w:spacing w:val="-4"/>
          <w:sz w:val="24"/>
        </w:rPr>
        <w:t> </w:t>
      </w:r>
      <w:r>
        <w:rPr>
          <w:sz w:val="24"/>
        </w:rPr>
        <w:t>who</w:t>
      </w:r>
      <w:r>
        <w:rPr>
          <w:spacing w:val="-4"/>
          <w:sz w:val="24"/>
        </w:rPr>
        <w:t> </w:t>
      </w:r>
      <w:r>
        <w:rPr>
          <w:sz w:val="24"/>
        </w:rPr>
        <w:t>places</w:t>
      </w:r>
      <w:r>
        <w:rPr>
          <w:spacing w:val="-4"/>
          <w:sz w:val="24"/>
        </w:rPr>
        <w:t> </w:t>
      </w:r>
      <w:r>
        <w:rPr>
          <w:sz w:val="24"/>
        </w:rPr>
        <w:t>these</w:t>
      </w:r>
      <w:r>
        <w:rPr>
          <w:spacing w:val="-5"/>
          <w:sz w:val="24"/>
        </w:rPr>
        <w:t> </w:t>
      </w:r>
      <w:r>
        <w:rPr>
          <w:sz w:val="24"/>
        </w:rPr>
        <w:t>enemies</w:t>
      </w:r>
      <w:r>
        <w:rPr>
          <w:spacing w:val="-4"/>
          <w:sz w:val="24"/>
        </w:rPr>
        <w:t> </w:t>
      </w:r>
      <w:r>
        <w:rPr>
          <w:sz w:val="24"/>
        </w:rPr>
        <w:t>in a position of subjugation. Compare </w:t>
      </w:r>
      <w:r>
        <w:rPr>
          <w:b/>
          <w:color w:val="0D5FAD"/>
          <w:sz w:val="24"/>
          <w:u w:val="single" w:color="0D5FAD"/>
        </w:rPr>
        <w:t>Psalms 2</w:t>
      </w:r>
      <w:r>
        <w:rPr>
          <w:b/>
          <w:sz w:val="24"/>
        </w:rPr>
        <w:t>; </w:t>
      </w:r>
      <w:r>
        <w:rPr>
          <w:b/>
          <w:color w:val="0D5FAD"/>
          <w:sz w:val="24"/>
          <w:u w:val="single" w:color="0D5FAD"/>
        </w:rPr>
        <w:t>Luke 20:41-44</w:t>
      </w:r>
      <w:r>
        <w:rPr>
          <w:b/>
          <w:sz w:val="24"/>
        </w:rPr>
        <w:t>; </w:t>
      </w:r>
      <w:r>
        <w:rPr>
          <w:b/>
          <w:color w:val="0D5FAD"/>
          <w:sz w:val="24"/>
          <w:u w:val="single" w:color="0D5FAD"/>
        </w:rPr>
        <w:t>Matthew 22:41-45</w:t>
      </w:r>
      <w:r>
        <w:rPr>
          <w:sz w:val="24"/>
        </w:rPr>
        <w:t>.</w:t>
      </w:r>
    </w:p>
    <w:p>
      <w:pPr>
        <w:spacing w:after="0" w:line="259" w:lineRule="auto"/>
        <w:jc w:val="left"/>
        <w:rPr>
          <w:sz w:val="24"/>
        </w:rPr>
        <w:sectPr>
          <w:pgSz w:w="12240" w:h="15840"/>
          <w:pgMar w:header="0" w:footer="523" w:top="1360" w:bottom="720" w:left="1320" w:right="1320"/>
        </w:sectPr>
      </w:pPr>
    </w:p>
    <w:p>
      <w:pPr>
        <w:pStyle w:val="BodyText"/>
        <w:ind w:left="912"/>
        <w:rPr>
          <w:sz w:val="20"/>
        </w:rPr>
      </w:pPr>
      <w:r>
        <w:rPr>
          <w:sz w:val="20"/>
        </w:rPr>
        <w:drawing>
          <wp:inline distT="0" distB="0" distL="0" distR="0">
            <wp:extent cx="4980668" cy="7074408"/>
            <wp:effectExtent l="0" t="0" r="0" b="0"/>
            <wp:docPr id="6" name="Image 6" descr="Yahweh handing Yeshua the scepter to rule the earth "/>
            <wp:cNvGraphicFramePr>
              <a:graphicFrameLocks/>
            </wp:cNvGraphicFramePr>
            <a:graphic>
              <a:graphicData uri="http://schemas.openxmlformats.org/drawingml/2006/picture">
                <pic:pic>
                  <pic:nvPicPr>
                    <pic:cNvPr id="6" name="Image 6" descr="Yahweh handing Yeshua the scepter to rule the earth "/>
                    <pic:cNvPicPr/>
                  </pic:nvPicPr>
                  <pic:blipFill>
                    <a:blip r:embed="rId10" cstate="print"/>
                    <a:stretch>
                      <a:fillRect/>
                    </a:stretch>
                  </pic:blipFill>
                  <pic:spPr>
                    <a:xfrm>
                      <a:off x="0" y="0"/>
                      <a:ext cx="4980668" cy="7074408"/>
                    </a:xfrm>
                    <a:prstGeom prst="rect">
                      <a:avLst/>
                    </a:prstGeom>
                  </pic:spPr>
                </pic:pic>
              </a:graphicData>
            </a:graphic>
          </wp:inline>
        </w:drawing>
      </w:r>
      <w:r>
        <w:rPr>
          <w:sz w:val="20"/>
        </w:rPr>
      </w:r>
    </w:p>
    <w:p>
      <w:pPr>
        <w:pStyle w:val="BodyText"/>
        <w:spacing w:before="4"/>
        <w:ind w:left="0"/>
        <w:rPr>
          <w:sz w:val="23"/>
        </w:rPr>
      </w:pPr>
    </w:p>
    <w:p>
      <w:pPr>
        <w:spacing w:before="90"/>
        <w:ind w:left="120" w:right="0" w:firstLine="0"/>
        <w:jc w:val="left"/>
        <w:rPr>
          <w:b/>
          <w:sz w:val="24"/>
        </w:rPr>
      </w:pPr>
      <w:r>
        <w:rPr>
          <w:sz w:val="24"/>
        </w:rPr>
        <w:t>The</w:t>
      </w:r>
      <w:r>
        <w:rPr>
          <w:spacing w:val="-18"/>
          <w:sz w:val="24"/>
        </w:rPr>
        <w:t> </w:t>
      </w:r>
      <w:r>
        <w:rPr>
          <w:sz w:val="24"/>
        </w:rPr>
        <w:t>Almighty</w:t>
      </w:r>
      <w:r>
        <w:rPr>
          <w:spacing w:val="-2"/>
          <w:sz w:val="24"/>
        </w:rPr>
        <w:t> </w:t>
      </w:r>
      <w:r>
        <w:rPr>
          <w:sz w:val="24"/>
        </w:rPr>
        <w:t>inviting</w:t>
      </w:r>
      <w:r>
        <w:rPr>
          <w:spacing w:val="-1"/>
          <w:sz w:val="24"/>
        </w:rPr>
        <w:t> </w:t>
      </w:r>
      <w:r>
        <w:rPr>
          <w:sz w:val="24"/>
        </w:rPr>
        <w:t>his</w:t>
      </w:r>
      <w:r>
        <w:rPr>
          <w:spacing w:val="-1"/>
          <w:sz w:val="24"/>
        </w:rPr>
        <w:t> </w:t>
      </w:r>
      <w:r>
        <w:rPr>
          <w:sz w:val="24"/>
        </w:rPr>
        <w:t>Son</w:t>
      </w:r>
      <w:r>
        <w:rPr>
          <w:spacing w:val="-1"/>
          <w:sz w:val="24"/>
        </w:rPr>
        <w:t> </w:t>
      </w:r>
      <w:r>
        <w:rPr>
          <w:sz w:val="24"/>
        </w:rPr>
        <w:t>to rule</w:t>
      </w:r>
      <w:r>
        <w:rPr>
          <w:spacing w:val="-2"/>
          <w:sz w:val="24"/>
        </w:rPr>
        <w:t> </w:t>
      </w:r>
      <w:r>
        <w:rPr>
          <w:sz w:val="24"/>
        </w:rPr>
        <w:t>the</w:t>
      </w:r>
      <w:r>
        <w:rPr>
          <w:spacing w:val="-2"/>
          <w:sz w:val="24"/>
        </w:rPr>
        <w:t> </w:t>
      </w:r>
      <w:r>
        <w:rPr>
          <w:sz w:val="24"/>
        </w:rPr>
        <w:t>earth</w:t>
      </w:r>
      <w:r>
        <w:rPr>
          <w:spacing w:val="-1"/>
          <w:sz w:val="24"/>
        </w:rPr>
        <w:t> </w:t>
      </w:r>
      <w:r>
        <w:rPr>
          <w:sz w:val="24"/>
        </w:rPr>
        <w:t>–</w:t>
      </w:r>
      <w:r>
        <w:rPr>
          <w:spacing w:val="1"/>
          <w:sz w:val="24"/>
        </w:rPr>
        <w:t> </w:t>
      </w:r>
      <w:r>
        <w:rPr>
          <w:b/>
          <w:sz w:val="24"/>
        </w:rPr>
        <w:t>Psalms</w:t>
      </w:r>
      <w:r>
        <w:rPr>
          <w:b/>
          <w:spacing w:val="-1"/>
          <w:sz w:val="24"/>
        </w:rPr>
        <w:t> </w:t>
      </w:r>
      <w:r>
        <w:rPr>
          <w:b/>
          <w:sz w:val="24"/>
        </w:rPr>
        <w:t>2;</w:t>
      </w:r>
      <w:r>
        <w:rPr>
          <w:b/>
          <w:spacing w:val="-1"/>
          <w:sz w:val="24"/>
        </w:rPr>
        <w:t> </w:t>
      </w:r>
      <w:r>
        <w:rPr>
          <w:b/>
          <w:spacing w:val="-2"/>
          <w:sz w:val="24"/>
        </w:rPr>
        <w:t>110:1,2.</w:t>
      </w:r>
    </w:p>
    <w:p>
      <w:pPr>
        <w:pStyle w:val="BodyText"/>
        <w:spacing w:line="259" w:lineRule="auto" w:before="183"/>
        <w:ind w:right="143"/>
      </w:pPr>
      <w:r>
        <w:rPr/>
        <w:t>In</w:t>
      </w:r>
      <w:r>
        <w:rPr>
          <w:spacing w:val="-4"/>
        </w:rPr>
        <w:t> </w:t>
      </w:r>
      <w:r>
        <w:rPr/>
        <w:t>conclusion,</w:t>
      </w:r>
      <w:r>
        <w:rPr>
          <w:spacing w:val="-4"/>
        </w:rPr>
        <w:t> </w:t>
      </w:r>
      <w:r>
        <w:rPr/>
        <w:t>we</w:t>
      </w:r>
      <w:r>
        <w:rPr>
          <w:spacing w:val="-3"/>
        </w:rPr>
        <w:t> </w:t>
      </w:r>
      <w:r>
        <w:rPr/>
        <w:t>can</w:t>
      </w:r>
      <w:r>
        <w:rPr>
          <w:spacing w:val="-4"/>
        </w:rPr>
        <w:t> </w:t>
      </w:r>
      <w:r>
        <w:rPr/>
        <w:t>see</w:t>
      </w:r>
      <w:r>
        <w:rPr>
          <w:spacing w:val="-4"/>
        </w:rPr>
        <w:t> </w:t>
      </w:r>
      <w:r>
        <w:rPr/>
        <w:t>that</w:t>
      </w:r>
      <w:r>
        <w:rPr>
          <w:spacing w:val="-4"/>
        </w:rPr>
        <w:t> </w:t>
      </w:r>
      <w:r>
        <w:rPr/>
        <w:t>it</w:t>
      </w:r>
      <w:r>
        <w:rPr>
          <w:spacing w:val="-4"/>
        </w:rPr>
        <w:t> </w:t>
      </w:r>
      <w:r>
        <w:rPr/>
        <w:t>is</w:t>
      </w:r>
      <w:r>
        <w:rPr>
          <w:spacing w:val="-4"/>
        </w:rPr>
        <w:t> </w:t>
      </w:r>
      <w:r>
        <w:rPr/>
        <w:t>Jehovah</w:t>
      </w:r>
      <w:r>
        <w:rPr>
          <w:spacing w:val="-4"/>
        </w:rPr>
        <w:t> </w:t>
      </w:r>
      <w:r>
        <w:rPr/>
        <w:t>that</w:t>
      </w:r>
      <w:r>
        <w:rPr>
          <w:spacing w:val="-4"/>
        </w:rPr>
        <w:t> </w:t>
      </w:r>
      <w:r>
        <w:rPr/>
        <w:t>has</w:t>
      </w:r>
      <w:r>
        <w:rPr>
          <w:spacing w:val="-4"/>
        </w:rPr>
        <w:t> </w:t>
      </w:r>
      <w:r>
        <w:rPr/>
        <w:t>the</w:t>
      </w:r>
      <w:r>
        <w:rPr>
          <w:spacing w:val="-4"/>
        </w:rPr>
        <w:t> </w:t>
      </w:r>
      <w:r>
        <w:rPr/>
        <w:t>ultimate</w:t>
      </w:r>
      <w:r>
        <w:rPr>
          <w:spacing w:val="-4"/>
        </w:rPr>
        <w:t> </w:t>
      </w:r>
      <w:r>
        <w:rPr/>
        <w:t>authority.</w:t>
      </w:r>
      <w:r>
        <w:rPr>
          <w:spacing w:val="-4"/>
        </w:rPr>
        <w:t> </w:t>
      </w:r>
      <w:r>
        <w:rPr/>
        <w:t>Jesus</w:t>
      </w:r>
      <w:r>
        <w:rPr>
          <w:spacing w:val="-4"/>
        </w:rPr>
        <w:t> </w:t>
      </w:r>
      <w:r>
        <w:rPr/>
        <w:t>and</w:t>
      </w:r>
      <w:r>
        <w:rPr>
          <w:spacing w:val="-4"/>
        </w:rPr>
        <w:t> </w:t>
      </w:r>
      <w:r>
        <w:rPr/>
        <w:t>Satan</w:t>
      </w:r>
      <w:r>
        <w:rPr>
          <w:spacing w:val="-4"/>
        </w:rPr>
        <w:t> </w:t>
      </w:r>
      <w:r>
        <w:rPr/>
        <w:t>have authority given to them too, but they still must answer to Jehovah.</w:t>
      </w:r>
    </w:p>
    <w:p>
      <w:pPr>
        <w:spacing w:after="0" w:line="259" w:lineRule="auto"/>
        <w:sectPr>
          <w:pgSz w:w="12240" w:h="15840"/>
          <w:pgMar w:header="0" w:footer="523" w:top="1440" w:bottom="720" w:left="1320" w:right="1320"/>
        </w:sectPr>
      </w:pPr>
    </w:p>
    <w:p>
      <w:pPr>
        <w:pStyle w:val="Heading1"/>
      </w:pPr>
      <w:r>
        <w:rPr/>
        <w:t>Who</w:t>
      </w:r>
      <w:r>
        <w:rPr>
          <w:spacing w:val="-3"/>
        </w:rPr>
        <w:t> </w:t>
      </w:r>
      <w:r>
        <w:rPr/>
        <w:t>is</w:t>
      </w:r>
      <w:r>
        <w:rPr>
          <w:spacing w:val="-1"/>
        </w:rPr>
        <w:t> </w:t>
      </w:r>
      <w:r>
        <w:rPr/>
        <w:t>the</w:t>
      </w:r>
      <w:r>
        <w:rPr>
          <w:spacing w:val="-2"/>
        </w:rPr>
        <w:t> </w:t>
      </w:r>
      <w:r>
        <w:rPr/>
        <w:t>Son</w:t>
      </w:r>
      <w:r>
        <w:rPr>
          <w:spacing w:val="-4"/>
        </w:rPr>
        <w:t> </w:t>
      </w:r>
      <w:r>
        <w:rPr/>
        <w:t>of</w:t>
      </w:r>
      <w:r>
        <w:rPr>
          <w:spacing w:val="-2"/>
        </w:rPr>
        <w:t> </w:t>
      </w:r>
      <w:r>
        <w:rPr/>
        <w:t>the</w:t>
      </w:r>
      <w:r>
        <w:rPr>
          <w:spacing w:val="-15"/>
        </w:rPr>
        <w:t> </w:t>
      </w:r>
      <w:r>
        <w:rPr>
          <w:spacing w:val="-2"/>
        </w:rPr>
        <w:t>Almighty?</w:t>
      </w:r>
    </w:p>
    <w:p>
      <w:pPr>
        <w:pStyle w:val="BodyText"/>
        <w:ind w:left="0"/>
        <w:rPr>
          <w:b/>
          <w:sz w:val="30"/>
        </w:rPr>
      </w:pPr>
    </w:p>
    <w:p>
      <w:pPr>
        <w:pStyle w:val="BodyText"/>
        <w:spacing w:before="9"/>
        <w:ind w:left="0"/>
        <w:rPr>
          <w:b/>
          <w:sz w:val="25"/>
        </w:rPr>
      </w:pPr>
    </w:p>
    <w:p>
      <w:pPr>
        <w:pStyle w:val="Heading2"/>
        <w:spacing w:line="259" w:lineRule="auto"/>
      </w:pPr>
      <w:r>
        <w:rPr/>
        <w:t>The</w:t>
      </w:r>
      <w:r>
        <w:rPr>
          <w:spacing w:val="-14"/>
        </w:rPr>
        <w:t> </w:t>
      </w:r>
      <w:r>
        <w:rPr/>
        <w:t>Son</w:t>
      </w:r>
      <w:r>
        <w:rPr>
          <w:spacing w:val="-6"/>
        </w:rPr>
        <w:t> </w:t>
      </w:r>
      <w:r>
        <w:rPr/>
        <w:t>of</w:t>
      </w:r>
      <w:r>
        <w:rPr>
          <w:spacing w:val="-7"/>
        </w:rPr>
        <w:t> </w:t>
      </w:r>
      <w:r>
        <w:rPr/>
        <w:t>the</w:t>
      </w:r>
      <w:r>
        <w:rPr>
          <w:spacing w:val="-16"/>
        </w:rPr>
        <w:t> </w:t>
      </w:r>
      <w:r>
        <w:rPr/>
        <w:t>Almighty</w:t>
      </w:r>
      <w:r>
        <w:rPr>
          <w:spacing w:val="-6"/>
        </w:rPr>
        <w:t> </w:t>
      </w:r>
      <w:r>
        <w:rPr/>
        <w:t>is</w:t>
      </w:r>
      <w:r>
        <w:rPr>
          <w:spacing w:val="-6"/>
        </w:rPr>
        <w:t> </w:t>
      </w:r>
      <w:r>
        <w:rPr/>
        <w:t>commonly</w:t>
      </w:r>
      <w:r>
        <w:rPr>
          <w:spacing w:val="-6"/>
        </w:rPr>
        <w:t> </w:t>
      </w:r>
      <w:r>
        <w:rPr/>
        <w:t>known</w:t>
      </w:r>
      <w:r>
        <w:rPr>
          <w:spacing w:val="-6"/>
        </w:rPr>
        <w:t> </w:t>
      </w:r>
      <w:r>
        <w:rPr/>
        <w:t>as</w:t>
      </w:r>
      <w:r>
        <w:rPr>
          <w:spacing w:val="-6"/>
        </w:rPr>
        <w:t> </w:t>
      </w:r>
      <w:r>
        <w:rPr/>
        <w:t>Jesus</w:t>
      </w:r>
      <w:r>
        <w:rPr>
          <w:spacing w:val="-6"/>
        </w:rPr>
        <w:t> </w:t>
      </w:r>
      <w:r>
        <w:rPr/>
        <w:t>(Yeshua</w:t>
      </w:r>
      <w:r>
        <w:rPr>
          <w:spacing w:val="-6"/>
        </w:rPr>
        <w:t> </w:t>
      </w:r>
      <w:r>
        <w:rPr/>
        <w:t>or</w:t>
      </w:r>
      <w:r>
        <w:rPr>
          <w:spacing w:val="-15"/>
        </w:rPr>
        <w:t> </w:t>
      </w:r>
      <w:r>
        <w:rPr/>
        <w:t>Yahshua),</w:t>
      </w:r>
      <w:r>
        <w:rPr>
          <w:spacing w:val="-6"/>
        </w:rPr>
        <w:t> </w:t>
      </w:r>
      <w:r>
        <w:rPr/>
        <w:t>Christ,</w:t>
      </w:r>
      <w:r>
        <w:rPr>
          <w:spacing w:val="-6"/>
        </w:rPr>
        <w:t> </w:t>
      </w:r>
      <w:r>
        <w:rPr/>
        <w:t>or</w:t>
      </w:r>
      <w:r>
        <w:rPr>
          <w:spacing w:val="-10"/>
        </w:rPr>
        <w:t> </w:t>
      </w:r>
      <w:r>
        <w:rPr/>
        <w:t>the </w:t>
      </w:r>
      <w:r>
        <w:rPr>
          <w:spacing w:val="-2"/>
        </w:rPr>
        <w:t>Messiah.</w:t>
      </w:r>
    </w:p>
    <w:p>
      <w:pPr>
        <w:pStyle w:val="BodyText"/>
        <w:spacing w:line="259" w:lineRule="auto" w:before="160"/>
        <w:ind w:right="267"/>
      </w:pPr>
      <w:r>
        <w:rPr/>
        <w:t>Many</w:t>
      </w:r>
      <w:r>
        <w:rPr>
          <w:spacing w:val="-4"/>
        </w:rPr>
        <w:t> </w:t>
      </w:r>
      <w:r>
        <w:rPr/>
        <w:t>have</w:t>
      </w:r>
      <w:r>
        <w:rPr>
          <w:spacing w:val="-5"/>
        </w:rPr>
        <w:t> </w:t>
      </w:r>
      <w:r>
        <w:rPr/>
        <w:t>misconceptions</w:t>
      </w:r>
      <w:r>
        <w:rPr>
          <w:spacing w:val="-4"/>
        </w:rPr>
        <w:t> </w:t>
      </w:r>
      <w:r>
        <w:rPr/>
        <w:t>of</w:t>
      </w:r>
      <w:r>
        <w:rPr>
          <w:spacing w:val="-5"/>
        </w:rPr>
        <w:t> </w:t>
      </w:r>
      <w:r>
        <w:rPr/>
        <w:t>Jesus</w:t>
      </w:r>
      <w:r>
        <w:rPr>
          <w:spacing w:val="-4"/>
        </w:rPr>
        <w:t> </w:t>
      </w:r>
      <w:r>
        <w:rPr/>
        <w:t>which</w:t>
      </w:r>
      <w:r>
        <w:rPr>
          <w:spacing w:val="-4"/>
        </w:rPr>
        <w:t> </w:t>
      </w:r>
      <w:r>
        <w:rPr/>
        <w:t>are</w:t>
      </w:r>
      <w:r>
        <w:rPr>
          <w:spacing w:val="-5"/>
        </w:rPr>
        <w:t> </w:t>
      </w:r>
      <w:r>
        <w:rPr/>
        <w:t>based</w:t>
      </w:r>
      <w:r>
        <w:rPr>
          <w:spacing w:val="-4"/>
        </w:rPr>
        <w:t> </w:t>
      </w:r>
      <w:r>
        <w:rPr/>
        <w:t>upon</w:t>
      </w:r>
      <w:r>
        <w:rPr>
          <w:spacing w:val="-4"/>
        </w:rPr>
        <w:t> </w:t>
      </w:r>
      <w:r>
        <w:rPr/>
        <w:t>man’s</w:t>
      </w:r>
      <w:r>
        <w:rPr>
          <w:spacing w:val="-4"/>
        </w:rPr>
        <w:t> </w:t>
      </w:r>
      <w:r>
        <w:rPr/>
        <w:t>beliefs</w:t>
      </w:r>
      <w:r>
        <w:rPr>
          <w:spacing w:val="-4"/>
        </w:rPr>
        <w:t> </w:t>
      </w:r>
      <w:r>
        <w:rPr/>
        <w:t>rather</w:t>
      </w:r>
      <w:r>
        <w:rPr>
          <w:spacing w:val="-5"/>
        </w:rPr>
        <w:t> </w:t>
      </w:r>
      <w:r>
        <w:rPr/>
        <w:t>than</w:t>
      </w:r>
      <w:r>
        <w:rPr>
          <w:spacing w:val="-5"/>
        </w:rPr>
        <w:t> </w:t>
      </w:r>
      <w:r>
        <w:rPr/>
        <w:t>solid</w:t>
      </w:r>
      <w:r>
        <w:rPr>
          <w:spacing w:val="-4"/>
        </w:rPr>
        <w:t> </w:t>
      </w:r>
      <w:r>
        <w:rPr/>
        <w:t>proof from God’s word. Do not let the ideas of man blind you into using your own mind with scriptures! God wants all of us to turn to him, not man –</w:t>
      </w:r>
      <w:r>
        <w:rPr>
          <w:spacing w:val="-10"/>
        </w:rPr>
        <w:t> </w:t>
      </w:r>
      <w:r>
        <w:rPr/>
        <w:t>And that includes ourselves! Do we have the courage to test our beliefs against scripture? Hopefully, yes!</w:t>
      </w:r>
    </w:p>
    <w:p>
      <w:pPr>
        <w:pStyle w:val="BodyText"/>
        <w:spacing w:line="259" w:lineRule="auto" w:before="159"/>
        <w:ind w:right="123"/>
      </w:pPr>
      <w:r>
        <w:rPr/>
        <w:t>Just as the name “Jehovah” or “Jeremiah” or “Jerusalem” is pronounced, “Jesus” is not commonly</w:t>
      </w:r>
      <w:r>
        <w:rPr>
          <w:spacing w:val="-7"/>
        </w:rPr>
        <w:t> </w:t>
      </w:r>
      <w:r>
        <w:rPr/>
        <w:t>pronounced</w:t>
      </w:r>
      <w:r>
        <w:rPr>
          <w:spacing w:val="-7"/>
        </w:rPr>
        <w:t> </w:t>
      </w:r>
      <w:r>
        <w:rPr/>
        <w:t>or</w:t>
      </w:r>
      <w:r>
        <w:rPr>
          <w:spacing w:val="-8"/>
        </w:rPr>
        <w:t> </w:t>
      </w:r>
      <w:r>
        <w:rPr/>
        <w:t>spelled</w:t>
      </w:r>
      <w:r>
        <w:rPr>
          <w:spacing w:val="-7"/>
        </w:rPr>
        <w:t> </w:t>
      </w:r>
      <w:r>
        <w:rPr/>
        <w:t>as</w:t>
      </w:r>
      <w:r>
        <w:rPr>
          <w:spacing w:val="-7"/>
        </w:rPr>
        <w:t> </w:t>
      </w:r>
      <w:r>
        <w:rPr/>
        <w:t>it</w:t>
      </w:r>
      <w:r>
        <w:rPr>
          <w:spacing w:val="-7"/>
        </w:rPr>
        <w:t> </w:t>
      </w:r>
      <w:r>
        <w:rPr/>
        <w:t>was</w:t>
      </w:r>
      <w:r>
        <w:rPr>
          <w:spacing w:val="-7"/>
        </w:rPr>
        <w:t> </w:t>
      </w:r>
      <w:r>
        <w:rPr/>
        <w:t>originally.</w:t>
      </w:r>
      <w:r>
        <w:rPr>
          <w:spacing w:val="-11"/>
        </w:rPr>
        <w:t> </w:t>
      </w:r>
      <w:r>
        <w:rPr/>
        <w:t>The</w:t>
      </w:r>
      <w:r>
        <w:rPr>
          <w:spacing w:val="-8"/>
        </w:rPr>
        <w:t> </w:t>
      </w:r>
      <w:r>
        <w:rPr/>
        <w:t>name</w:t>
      </w:r>
      <w:r>
        <w:rPr>
          <w:spacing w:val="-8"/>
        </w:rPr>
        <w:t> </w:t>
      </w:r>
      <w:r>
        <w:rPr/>
        <w:t>Jesus</w:t>
      </w:r>
      <w:r>
        <w:rPr>
          <w:spacing w:val="-7"/>
        </w:rPr>
        <w:t> </w:t>
      </w:r>
      <w:r>
        <w:rPr/>
        <w:t>is</w:t>
      </w:r>
      <w:r>
        <w:rPr>
          <w:spacing w:val="-7"/>
        </w:rPr>
        <w:t> </w:t>
      </w:r>
      <w:r>
        <w:rPr/>
        <w:t>“Yeshua</w:t>
      </w:r>
      <w:r>
        <w:rPr>
          <w:spacing w:val="-8"/>
        </w:rPr>
        <w:t> </w:t>
      </w:r>
      <w:r>
        <w:rPr/>
        <w:t>or</w:t>
      </w:r>
      <w:r>
        <w:rPr>
          <w:spacing w:val="-14"/>
        </w:rPr>
        <w:t> </w:t>
      </w:r>
      <w:r>
        <w:rPr/>
        <w:t>Yahshua,”</w:t>
      </w:r>
      <w:r>
        <w:rPr>
          <w:spacing w:val="-8"/>
        </w:rPr>
        <w:t> </w:t>
      </w:r>
      <w:r>
        <w:rPr/>
        <w:t>in Hebrew. The name spelled “Yahshua” is probably the closest to the original Hebrew. For one thing, the letter “J” was not even used back then! Today, someone’s name may be spelled differently or be pronounced differently in different parts of the world, but the important thing is that we know who we are talking about.</w:t>
      </w:r>
    </w:p>
    <w:p>
      <w:pPr>
        <w:pStyle w:val="BodyText"/>
        <w:spacing w:line="398" w:lineRule="auto" w:before="158"/>
        <w:ind w:right="1195"/>
      </w:pPr>
      <w:r>
        <w:rPr>
          <w:color w:val="2B4FA2"/>
          <w:u w:val="single" w:color="2B4FA2"/>
        </w:rPr>
        <w:t>Many</w:t>
      </w:r>
      <w:r>
        <w:rPr>
          <w:color w:val="2B4FA2"/>
          <w:spacing w:val="-3"/>
          <w:u w:val="single" w:color="2B4FA2"/>
        </w:rPr>
        <w:t> </w:t>
      </w:r>
      <w:r>
        <w:rPr>
          <w:color w:val="2B4FA2"/>
          <w:u w:val="single" w:color="2B4FA2"/>
        </w:rPr>
        <w:t>believe</w:t>
      </w:r>
      <w:r>
        <w:rPr>
          <w:color w:val="2B4FA2"/>
          <w:spacing w:val="-4"/>
          <w:u w:val="single" w:color="2B4FA2"/>
        </w:rPr>
        <w:t> </w:t>
      </w:r>
      <w:r>
        <w:rPr>
          <w:color w:val="2B4FA2"/>
          <w:u w:val="single" w:color="2B4FA2"/>
        </w:rPr>
        <w:t>that</w:t>
      </w:r>
      <w:r>
        <w:rPr>
          <w:color w:val="2B4FA2"/>
          <w:spacing w:val="-3"/>
          <w:u w:val="single" w:color="2B4FA2"/>
        </w:rPr>
        <w:t> </w:t>
      </w:r>
      <w:r>
        <w:rPr>
          <w:color w:val="2B4FA2"/>
          <w:u w:val="single" w:color="2B4FA2"/>
        </w:rPr>
        <w:t>Jesus</w:t>
      </w:r>
      <w:r>
        <w:rPr>
          <w:color w:val="2B4FA2"/>
          <w:spacing w:val="-3"/>
          <w:u w:val="single" w:color="2B4FA2"/>
        </w:rPr>
        <w:t> </w:t>
      </w:r>
      <w:r>
        <w:rPr>
          <w:color w:val="2B4FA2"/>
          <w:u w:val="single" w:color="2B4FA2"/>
        </w:rPr>
        <w:t>is</w:t>
      </w:r>
      <w:r>
        <w:rPr>
          <w:color w:val="2B4FA2"/>
          <w:spacing w:val="-3"/>
          <w:u w:val="single" w:color="2B4FA2"/>
        </w:rPr>
        <w:t> </w:t>
      </w:r>
      <w:r>
        <w:rPr>
          <w:color w:val="2B4FA2"/>
          <w:u w:val="single" w:color="2B4FA2"/>
        </w:rPr>
        <w:t>Michael</w:t>
      </w:r>
      <w:r>
        <w:rPr>
          <w:color w:val="2B4FA2"/>
          <w:spacing w:val="-3"/>
          <w:u w:val="single" w:color="2B4FA2"/>
        </w:rPr>
        <w:t> </w:t>
      </w:r>
      <w:r>
        <w:rPr>
          <w:color w:val="2B4FA2"/>
          <w:u w:val="single" w:color="2B4FA2"/>
        </w:rPr>
        <w:t>at</w:t>
      </w:r>
      <w:r>
        <w:rPr>
          <w:color w:val="2B4FA2"/>
          <w:spacing w:val="-3"/>
          <w:u w:val="single" w:color="2B4FA2"/>
        </w:rPr>
        <w:t> </w:t>
      </w:r>
      <w:r>
        <w:rPr>
          <w:color w:val="2B4FA2"/>
          <w:u w:val="single" w:color="2B4FA2"/>
        </w:rPr>
        <w:t>Daniel</w:t>
      </w:r>
      <w:r>
        <w:rPr>
          <w:color w:val="2B4FA2"/>
          <w:spacing w:val="-3"/>
          <w:u w:val="single" w:color="2B4FA2"/>
        </w:rPr>
        <w:t> </w:t>
      </w:r>
      <w:r>
        <w:rPr>
          <w:color w:val="2B4FA2"/>
          <w:u w:val="single" w:color="2B4FA2"/>
        </w:rPr>
        <w:t>12:1.</w:t>
      </w:r>
      <w:r>
        <w:rPr>
          <w:color w:val="2B4FA2"/>
          <w:spacing w:val="-3"/>
        </w:rPr>
        <w:t> </w:t>
      </w:r>
      <w:r>
        <w:rPr/>
        <w:t>See</w:t>
      </w:r>
      <w:r>
        <w:rPr>
          <w:spacing w:val="-4"/>
        </w:rPr>
        <w:t> </w:t>
      </w:r>
      <w:r>
        <w:rPr/>
        <w:t>the</w:t>
      </w:r>
      <w:r>
        <w:rPr>
          <w:spacing w:val="-4"/>
        </w:rPr>
        <w:t> </w:t>
      </w:r>
      <w:r>
        <w:rPr/>
        <w:t>chapter</w:t>
      </w:r>
      <w:r>
        <w:rPr>
          <w:spacing w:val="-4"/>
        </w:rPr>
        <w:t> </w:t>
      </w:r>
      <w:r>
        <w:rPr/>
        <w:t>Is</w:t>
      </w:r>
      <w:r>
        <w:rPr>
          <w:spacing w:val="-3"/>
        </w:rPr>
        <w:t> </w:t>
      </w:r>
      <w:r>
        <w:rPr/>
        <w:t>Michael,</w:t>
      </w:r>
      <w:r>
        <w:rPr>
          <w:spacing w:val="-3"/>
        </w:rPr>
        <w:t> </w:t>
      </w:r>
      <w:r>
        <w:rPr/>
        <w:t>Jesus? </w:t>
      </w:r>
      <w:r>
        <w:rPr>
          <w:color w:val="2B4FA2"/>
          <w:u w:val="single" w:color="2B4FA2"/>
        </w:rPr>
        <w:t>Jesus (Yahshua) called his God, “Father” and God called Jesus, his Son</w:t>
      </w:r>
      <w:r>
        <w:rPr/>
        <w:t>.</w:t>
      </w:r>
    </w:p>
    <w:p>
      <w:pPr>
        <w:pStyle w:val="ListParagraph"/>
        <w:numPr>
          <w:ilvl w:val="0"/>
          <w:numId w:val="8"/>
        </w:numPr>
        <w:tabs>
          <w:tab w:pos="840" w:val="left" w:leader="none"/>
        </w:tabs>
        <w:spacing w:line="240" w:lineRule="auto" w:before="1" w:after="0"/>
        <w:ind w:left="840" w:right="0" w:hanging="360"/>
        <w:jc w:val="left"/>
        <w:rPr>
          <w:sz w:val="24"/>
        </w:rPr>
      </w:pPr>
      <w:r>
        <w:rPr>
          <w:b/>
          <w:color w:val="2B4FA2"/>
          <w:sz w:val="24"/>
          <w:u w:val="single" w:color="2B4FA2"/>
        </w:rPr>
        <w:t>John</w:t>
      </w:r>
      <w:r>
        <w:rPr>
          <w:b/>
          <w:color w:val="2B4FA2"/>
          <w:spacing w:val="-4"/>
          <w:sz w:val="24"/>
          <w:u w:val="single" w:color="2B4FA2"/>
        </w:rPr>
        <w:t> </w:t>
      </w:r>
      <w:r>
        <w:rPr>
          <w:b/>
          <w:color w:val="2B4FA2"/>
          <w:sz w:val="24"/>
          <w:u w:val="single" w:color="2B4FA2"/>
        </w:rPr>
        <w:t>14:28</w:t>
      </w:r>
      <w:r>
        <w:rPr>
          <w:b/>
          <w:color w:val="2B4FA2"/>
          <w:spacing w:val="-1"/>
          <w:sz w:val="24"/>
        </w:rPr>
        <w:t> </w:t>
      </w:r>
      <w:r>
        <w:rPr>
          <w:sz w:val="24"/>
        </w:rPr>
        <w:t>“The</w:t>
      </w:r>
      <w:r>
        <w:rPr>
          <w:spacing w:val="-2"/>
          <w:sz w:val="24"/>
        </w:rPr>
        <w:t> </w:t>
      </w:r>
      <w:r>
        <w:rPr>
          <w:sz w:val="24"/>
        </w:rPr>
        <w:t>Father is</w:t>
      </w:r>
      <w:r>
        <w:rPr>
          <w:spacing w:val="-1"/>
          <w:sz w:val="24"/>
        </w:rPr>
        <w:t> </w:t>
      </w:r>
      <w:r>
        <w:rPr>
          <w:sz w:val="24"/>
        </w:rPr>
        <w:t>greater</w:t>
      </w:r>
      <w:r>
        <w:rPr>
          <w:spacing w:val="-2"/>
          <w:sz w:val="24"/>
        </w:rPr>
        <w:t> </w:t>
      </w:r>
      <w:r>
        <w:rPr>
          <w:sz w:val="24"/>
        </w:rPr>
        <w:t>than</w:t>
      </w:r>
      <w:r>
        <w:rPr>
          <w:spacing w:val="1"/>
          <w:sz w:val="24"/>
        </w:rPr>
        <w:t> </w:t>
      </w:r>
      <w:r>
        <w:rPr>
          <w:sz w:val="24"/>
        </w:rPr>
        <w:t>I</w:t>
      </w:r>
      <w:r>
        <w:rPr>
          <w:spacing w:val="-2"/>
          <w:sz w:val="24"/>
        </w:rPr>
        <w:t> </w:t>
      </w:r>
      <w:r>
        <w:rPr>
          <w:sz w:val="24"/>
        </w:rPr>
        <w:t>am”</w:t>
      </w:r>
      <w:r>
        <w:rPr>
          <w:spacing w:val="-2"/>
          <w:sz w:val="24"/>
        </w:rPr>
        <w:t> </w:t>
      </w:r>
      <w:r>
        <w:rPr>
          <w:sz w:val="24"/>
        </w:rPr>
        <w:t>Jesus</w:t>
      </w:r>
      <w:r>
        <w:rPr>
          <w:spacing w:val="-1"/>
          <w:sz w:val="24"/>
        </w:rPr>
        <w:t> </w:t>
      </w:r>
      <w:r>
        <w:rPr>
          <w:sz w:val="24"/>
        </w:rPr>
        <w:t>is</w:t>
      </w:r>
      <w:r>
        <w:rPr>
          <w:spacing w:val="-1"/>
          <w:sz w:val="24"/>
        </w:rPr>
        <w:t> </w:t>
      </w:r>
      <w:r>
        <w:rPr>
          <w:sz w:val="24"/>
        </w:rPr>
        <w:t>speaking</w:t>
      </w:r>
      <w:r>
        <w:rPr>
          <w:spacing w:val="-1"/>
          <w:sz w:val="24"/>
        </w:rPr>
        <w:t> </w:t>
      </w:r>
      <w:r>
        <w:rPr>
          <w:spacing w:val="-2"/>
          <w:sz w:val="24"/>
        </w:rPr>
        <w:t>here.</w:t>
      </w:r>
    </w:p>
    <w:p>
      <w:pPr>
        <w:pStyle w:val="ListParagraph"/>
        <w:numPr>
          <w:ilvl w:val="0"/>
          <w:numId w:val="8"/>
        </w:numPr>
        <w:tabs>
          <w:tab w:pos="840" w:val="left" w:leader="none"/>
        </w:tabs>
        <w:spacing w:line="240" w:lineRule="auto" w:before="182" w:after="0"/>
        <w:ind w:left="840" w:right="0" w:hanging="360"/>
        <w:jc w:val="left"/>
        <w:rPr>
          <w:sz w:val="24"/>
        </w:rPr>
      </w:pPr>
      <w:r>
        <w:rPr>
          <w:b/>
          <w:color w:val="2B4FA2"/>
          <w:sz w:val="24"/>
          <w:u w:val="single" w:color="2B4FA2"/>
        </w:rPr>
        <w:t>John</w:t>
      </w:r>
      <w:r>
        <w:rPr>
          <w:b/>
          <w:color w:val="2B4FA2"/>
          <w:spacing w:val="-3"/>
          <w:sz w:val="24"/>
          <w:u w:val="single" w:color="2B4FA2"/>
        </w:rPr>
        <w:t> </w:t>
      </w:r>
      <w:r>
        <w:rPr>
          <w:b/>
          <w:color w:val="2B4FA2"/>
          <w:sz w:val="24"/>
          <w:u w:val="single" w:color="2B4FA2"/>
        </w:rPr>
        <w:t>20:17</w:t>
      </w:r>
      <w:r>
        <w:rPr>
          <w:b/>
          <w:color w:val="2B4FA2"/>
          <w:spacing w:val="-1"/>
          <w:sz w:val="24"/>
        </w:rPr>
        <w:t> </w:t>
      </w:r>
      <w:r>
        <w:rPr>
          <w:sz w:val="24"/>
        </w:rPr>
        <w:t>“I</w:t>
      </w:r>
      <w:r>
        <w:rPr>
          <w:spacing w:val="-1"/>
          <w:sz w:val="24"/>
        </w:rPr>
        <w:t> </w:t>
      </w:r>
      <w:r>
        <w:rPr>
          <w:sz w:val="24"/>
        </w:rPr>
        <w:t>am</w:t>
      </w:r>
      <w:r>
        <w:rPr>
          <w:spacing w:val="-1"/>
          <w:sz w:val="24"/>
        </w:rPr>
        <w:t> </w:t>
      </w:r>
      <w:r>
        <w:rPr>
          <w:sz w:val="24"/>
        </w:rPr>
        <w:t>ascending</w:t>
      </w:r>
      <w:r>
        <w:rPr>
          <w:spacing w:val="-1"/>
          <w:sz w:val="24"/>
        </w:rPr>
        <w:t> </w:t>
      </w:r>
      <w:r>
        <w:rPr>
          <w:sz w:val="24"/>
        </w:rPr>
        <w:t>to my</w:t>
      </w:r>
      <w:r>
        <w:rPr>
          <w:spacing w:val="-1"/>
          <w:sz w:val="24"/>
        </w:rPr>
        <w:t> </w:t>
      </w:r>
      <w:r>
        <w:rPr>
          <w:sz w:val="24"/>
        </w:rPr>
        <w:t>Father</w:t>
      </w:r>
      <w:r>
        <w:rPr>
          <w:spacing w:val="-2"/>
          <w:sz w:val="24"/>
        </w:rPr>
        <w:t> </w:t>
      </w:r>
      <w:r>
        <w:rPr>
          <w:sz w:val="24"/>
        </w:rPr>
        <w:t>and your</w:t>
      </w:r>
      <w:r>
        <w:rPr>
          <w:spacing w:val="-2"/>
          <w:sz w:val="24"/>
        </w:rPr>
        <w:t> </w:t>
      </w:r>
      <w:r>
        <w:rPr>
          <w:sz w:val="24"/>
        </w:rPr>
        <w:t>father and to</w:t>
      </w:r>
      <w:r>
        <w:rPr>
          <w:spacing w:val="-1"/>
          <w:sz w:val="24"/>
        </w:rPr>
        <w:t> </w:t>
      </w:r>
      <w:r>
        <w:rPr>
          <w:sz w:val="24"/>
        </w:rPr>
        <w:t>my</w:t>
      </w:r>
      <w:r>
        <w:rPr>
          <w:spacing w:val="-1"/>
          <w:sz w:val="24"/>
        </w:rPr>
        <w:t> </w:t>
      </w:r>
      <w:r>
        <w:rPr>
          <w:sz w:val="24"/>
        </w:rPr>
        <w:t>God and</w:t>
      </w:r>
      <w:r>
        <w:rPr>
          <w:spacing w:val="-1"/>
          <w:sz w:val="24"/>
        </w:rPr>
        <w:t> </w:t>
      </w:r>
      <w:r>
        <w:rPr>
          <w:sz w:val="24"/>
        </w:rPr>
        <w:t>your</w:t>
      </w:r>
      <w:r>
        <w:rPr>
          <w:spacing w:val="-1"/>
          <w:sz w:val="24"/>
        </w:rPr>
        <w:t> </w:t>
      </w:r>
      <w:r>
        <w:rPr>
          <w:spacing w:val="-2"/>
          <w:sz w:val="24"/>
        </w:rPr>
        <w:t>God.”</w:t>
      </w:r>
    </w:p>
    <w:p>
      <w:pPr>
        <w:pStyle w:val="ListParagraph"/>
        <w:numPr>
          <w:ilvl w:val="0"/>
          <w:numId w:val="8"/>
        </w:numPr>
        <w:tabs>
          <w:tab w:pos="840" w:val="left" w:leader="none"/>
        </w:tabs>
        <w:spacing w:line="259" w:lineRule="auto" w:before="180" w:after="0"/>
        <w:ind w:left="840" w:right="229" w:hanging="360"/>
        <w:jc w:val="left"/>
        <w:rPr>
          <w:sz w:val="24"/>
        </w:rPr>
      </w:pPr>
      <w:r>
        <w:rPr>
          <w:b/>
          <w:color w:val="2B4FA2"/>
          <w:sz w:val="24"/>
          <w:u w:val="single" w:color="2B4FA2"/>
        </w:rPr>
        <w:t>Luke 3:21-22</w:t>
      </w:r>
      <w:r>
        <w:rPr>
          <w:b/>
          <w:color w:val="2B4FA2"/>
          <w:sz w:val="24"/>
        </w:rPr>
        <w:t> </w:t>
      </w:r>
      <w:r>
        <w:rPr>
          <w:sz w:val="24"/>
        </w:rPr>
        <w:t>“Now when all the people were baptized, Jesus also was baptized and, as he</w:t>
      </w:r>
      <w:r>
        <w:rPr>
          <w:spacing w:val="-3"/>
          <w:sz w:val="24"/>
        </w:rPr>
        <w:t> </w:t>
      </w:r>
      <w:r>
        <w:rPr>
          <w:sz w:val="24"/>
        </w:rPr>
        <w:t>was</w:t>
      </w:r>
      <w:r>
        <w:rPr>
          <w:spacing w:val="-3"/>
          <w:sz w:val="24"/>
        </w:rPr>
        <w:t> </w:t>
      </w:r>
      <w:r>
        <w:rPr>
          <w:sz w:val="24"/>
        </w:rPr>
        <w:t>praying,</w:t>
      </w:r>
      <w:r>
        <w:rPr>
          <w:spacing w:val="-3"/>
          <w:sz w:val="24"/>
        </w:rPr>
        <w:t> </w:t>
      </w:r>
      <w:r>
        <w:rPr>
          <w:sz w:val="24"/>
        </w:rPr>
        <w:t>the</w:t>
      </w:r>
      <w:r>
        <w:rPr>
          <w:spacing w:val="-3"/>
          <w:sz w:val="24"/>
        </w:rPr>
        <w:t> </w:t>
      </w:r>
      <w:r>
        <w:rPr>
          <w:sz w:val="24"/>
        </w:rPr>
        <w:t>heaven</w:t>
      </w:r>
      <w:r>
        <w:rPr>
          <w:spacing w:val="-3"/>
          <w:sz w:val="24"/>
        </w:rPr>
        <w:t> </w:t>
      </w:r>
      <w:r>
        <w:rPr>
          <w:sz w:val="24"/>
        </w:rPr>
        <w:t>was</w:t>
      </w:r>
      <w:r>
        <w:rPr>
          <w:spacing w:val="-3"/>
          <w:sz w:val="24"/>
        </w:rPr>
        <w:t> </w:t>
      </w:r>
      <w:r>
        <w:rPr>
          <w:sz w:val="24"/>
        </w:rPr>
        <w:t>opened</w:t>
      </w:r>
      <w:r>
        <w:rPr>
          <w:spacing w:val="-3"/>
          <w:sz w:val="24"/>
        </w:rPr>
        <w:t> </w:t>
      </w:r>
      <w:r>
        <w:rPr>
          <w:sz w:val="24"/>
        </w:rPr>
        <w:t>up</w:t>
      </w:r>
      <w:r>
        <w:rPr>
          <w:spacing w:val="-3"/>
          <w:sz w:val="24"/>
        </w:rPr>
        <w:t> </w:t>
      </w:r>
      <w:r>
        <w:rPr>
          <w:sz w:val="24"/>
        </w:rPr>
        <w:t>and</w:t>
      </w:r>
      <w:r>
        <w:rPr>
          <w:spacing w:val="-3"/>
          <w:sz w:val="24"/>
        </w:rPr>
        <w:t> </w:t>
      </w:r>
      <w:r>
        <w:rPr>
          <w:sz w:val="24"/>
        </w:rPr>
        <w:t>the</w:t>
      </w:r>
      <w:r>
        <w:rPr>
          <w:spacing w:val="-3"/>
          <w:sz w:val="24"/>
        </w:rPr>
        <w:t> </w:t>
      </w:r>
      <w:r>
        <w:rPr>
          <w:sz w:val="24"/>
        </w:rPr>
        <w:t>holy</w:t>
      </w:r>
      <w:r>
        <w:rPr>
          <w:spacing w:val="-3"/>
          <w:sz w:val="24"/>
        </w:rPr>
        <w:t> </w:t>
      </w:r>
      <w:r>
        <w:rPr>
          <w:sz w:val="24"/>
        </w:rPr>
        <w:t>spirit</w:t>
      </w:r>
      <w:r>
        <w:rPr>
          <w:spacing w:val="-3"/>
          <w:sz w:val="24"/>
        </w:rPr>
        <w:t> </w:t>
      </w:r>
      <w:r>
        <w:rPr>
          <w:sz w:val="24"/>
        </w:rPr>
        <w:t>in</w:t>
      </w:r>
      <w:r>
        <w:rPr>
          <w:spacing w:val="-3"/>
          <w:sz w:val="24"/>
        </w:rPr>
        <w:t> </w:t>
      </w:r>
      <w:r>
        <w:rPr>
          <w:sz w:val="24"/>
        </w:rPr>
        <w:t>bodily</w:t>
      </w:r>
      <w:r>
        <w:rPr>
          <w:spacing w:val="-3"/>
          <w:sz w:val="24"/>
        </w:rPr>
        <w:t> </w:t>
      </w:r>
      <w:r>
        <w:rPr>
          <w:sz w:val="24"/>
        </w:rPr>
        <w:t>shape</w:t>
      </w:r>
      <w:r>
        <w:rPr>
          <w:spacing w:val="-3"/>
          <w:sz w:val="24"/>
        </w:rPr>
        <w:t> </w:t>
      </w:r>
      <w:r>
        <w:rPr>
          <w:sz w:val="24"/>
        </w:rPr>
        <w:t>like</w:t>
      </w:r>
      <w:r>
        <w:rPr>
          <w:spacing w:val="-3"/>
          <w:sz w:val="24"/>
        </w:rPr>
        <w:t> </w:t>
      </w:r>
      <w:r>
        <w:rPr>
          <w:sz w:val="24"/>
        </w:rPr>
        <w:t>a</w:t>
      </w:r>
      <w:r>
        <w:rPr>
          <w:spacing w:val="-3"/>
          <w:sz w:val="24"/>
        </w:rPr>
        <w:t> </w:t>
      </w:r>
      <w:r>
        <w:rPr>
          <w:sz w:val="24"/>
        </w:rPr>
        <w:t>dove came down upon him, and a voice came out of heaven: ‘You are my Son, the beloved: I have approved you.’ “</w:t>
      </w:r>
    </w:p>
    <w:p>
      <w:pPr>
        <w:pStyle w:val="BodyText"/>
        <w:spacing w:before="159"/>
      </w:pPr>
      <w:r>
        <w:rPr/>
        <w:t>Jesus</w:t>
      </w:r>
      <w:r>
        <w:rPr>
          <w:spacing w:val="-7"/>
        </w:rPr>
        <w:t> </w:t>
      </w:r>
      <w:r>
        <w:rPr/>
        <w:t>(Yeshua</w:t>
      </w:r>
      <w:r>
        <w:rPr>
          <w:spacing w:val="-5"/>
        </w:rPr>
        <w:t> </w:t>
      </w:r>
      <w:r>
        <w:rPr/>
        <w:t>or</w:t>
      </w:r>
      <w:r>
        <w:rPr>
          <w:spacing w:val="-14"/>
        </w:rPr>
        <w:t> </w:t>
      </w:r>
      <w:r>
        <w:rPr/>
        <w:t>Yahshua)</w:t>
      </w:r>
      <w:r>
        <w:rPr>
          <w:spacing w:val="-5"/>
        </w:rPr>
        <w:t> </w:t>
      </w:r>
      <w:r>
        <w:rPr/>
        <w:t>is</w:t>
      </w:r>
      <w:r>
        <w:rPr>
          <w:spacing w:val="-5"/>
        </w:rPr>
        <w:t> </w:t>
      </w:r>
      <w:r>
        <w:rPr/>
        <w:t>called</w:t>
      </w:r>
      <w:r>
        <w:rPr>
          <w:spacing w:val="-2"/>
        </w:rPr>
        <w:t> </w:t>
      </w:r>
      <w:r>
        <w:rPr/>
        <w:t>“</w:t>
      </w:r>
      <w:r>
        <w:rPr>
          <w:color w:val="2B4FA2"/>
          <w:u w:val="single" w:color="2B4FA2"/>
        </w:rPr>
        <w:t>my</w:t>
      </w:r>
      <w:r>
        <w:rPr>
          <w:color w:val="2B4FA2"/>
          <w:spacing w:val="-4"/>
          <w:u w:val="single" w:color="2B4FA2"/>
        </w:rPr>
        <w:t> </w:t>
      </w:r>
      <w:r>
        <w:rPr>
          <w:color w:val="2B4FA2"/>
          <w:u w:val="single" w:color="2B4FA2"/>
        </w:rPr>
        <w:t>Son</w:t>
      </w:r>
      <w:r>
        <w:rPr/>
        <w:t>”</w:t>
      </w:r>
      <w:r>
        <w:rPr>
          <w:spacing w:val="-5"/>
        </w:rPr>
        <w:t> </w:t>
      </w:r>
      <w:r>
        <w:rPr/>
        <w:t>by</w:t>
      </w:r>
      <w:r>
        <w:rPr>
          <w:spacing w:val="-4"/>
        </w:rPr>
        <w:t> </w:t>
      </w:r>
      <w:r>
        <w:rPr/>
        <w:t>God</w:t>
      </w:r>
      <w:r>
        <w:rPr>
          <w:spacing w:val="-5"/>
        </w:rPr>
        <w:t> </w:t>
      </w:r>
      <w:r>
        <w:rPr/>
        <w:t>and</w:t>
      </w:r>
      <w:r>
        <w:rPr>
          <w:spacing w:val="-4"/>
        </w:rPr>
        <w:t> </w:t>
      </w:r>
      <w:r>
        <w:rPr/>
        <w:t>is</w:t>
      </w:r>
      <w:r>
        <w:rPr>
          <w:spacing w:val="-4"/>
        </w:rPr>
        <w:t> </w:t>
      </w:r>
      <w:r>
        <w:rPr/>
        <w:t>approved</w:t>
      </w:r>
      <w:r>
        <w:rPr>
          <w:spacing w:val="-4"/>
        </w:rPr>
        <w:t> </w:t>
      </w:r>
      <w:r>
        <w:rPr/>
        <w:t>by</w:t>
      </w:r>
      <w:r>
        <w:rPr>
          <w:spacing w:val="-2"/>
        </w:rPr>
        <w:t> </w:t>
      </w:r>
      <w:r>
        <w:rPr>
          <w:spacing w:val="-4"/>
        </w:rPr>
        <w:t>him.</w:t>
      </w:r>
    </w:p>
    <w:p>
      <w:pPr>
        <w:pStyle w:val="BodyText"/>
        <w:spacing w:line="259" w:lineRule="auto" w:before="183"/>
        <w:ind w:right="267"/>
      </w:pPr>
      <w:r>
        <w:rPr>
          <w:b/>
          <w:color w:val="2B4FA2"/>
          <w:u w:val="single" w:color="2B4FA2"/>
        </w:rPr>
        <w:t>Acts</w:t>
      </w:r>
      <w:r>
        <w:rPr>
          <w:b/>
          <w:color w:val="2B4FA2"/>
          <w:spacing w:val="-4"/>
          <w:u w:val="single" w:color="2B4FA2"/>
        </w:rPr>
        <w:t> </w:t>
      </w:r>
      <w:r>
        <w:rPr>
          <w:b/>
          <w:color w:val="2B4FA2"/>
          <w:u w:val="single" w:color="2B4FA2"/>
        </w:rPr>
        <w:t>10:38</w:t>
      </w:r>
      <w:r>
        <w:rPr>
          <w:b/>
          <w:color w:val="2B4FA2"/>
          <w:spacing w:val="-2"/>
        </w:rPr>
        <w:t> </w:t>
      </w:r>
      <w:r>
        <w:rPr/>
        <w:t>“Jesus</w:t>
      </w:r>
      <w:r>
        <w:rPr>
          <w:spacing w:val="-4"/>
        </w:rPr>
        <w:t> </w:t>
      </w:r>
      <w:r>
        <w:rPr/>
        <w:t>who</w:t>
      </w:r>
      <w:r>
        <w:rPr>
          <w:spacing w:val="-4"/>
        </w:rPr>
        <w:t> </w:t>
      </w:r>
      <w:r>
        <w:rPr/>
        <w:t>was</w:t>
      </w:r>
      <w:r>
        <w:rPr>
          <w:spacing w:val="-4"/>
        </w:rPr>
        <w:t> </w:t>
      </w:r>
      <w:r>
        <w:rPr/>
        <w:t>from</w:t>
      </w:r>
      <w:r>
        <w:rPr>
          <w:spacing w:val="-4"/>
        </w:rPr>
        <w:t> </w:t>
      </w:r>
      <w:r>
        <w:rPr/>
        <w:t>Nazareth,</w:t>
      </w:r>
      <w:r>
        <w:rPr>
          <w:spacing w:val="-4"/>
        </w:rPr>
        <w:t> </w:t>
      </w:r>
      <w:r>
        <w:rPr/>
        <w:t>how</w:t>
      </w:r>
      <w:r>
        <w:rPr>
          <w:spacing w:val="-5"/>
        </w:rPr>
        <w:t> </w:t>
      </w:r>
      <w:r>
        <w:rPr/>
        <w:t>God</w:t>
      </w:r>
      <w:r>
        <w:rPr>
          <w:spacing w:val="-4"/>
        </w:rPr>
        <w:t> </w:t>
      </w:r>
      <w:r>
        <w:rPr/>
        <w:t>anointed</w:t>
      </w:r>
      <w:r>
        <w:rPr>
          <w:spacing w:val="-4"/>
        </w:rPr>
        <w:t> </w:t>
      </w:r>
      <w:r>
        <w:rPr/>
        <w:t>him</w:t>
      </w:r>
      <w:r>
        <w:rPr>
          <w:spacing w:val="-4"/>
        </w:rPr>
        <w:t> </w:t>
      </w:r>
      <w:r>
        <w:rPr/>
        <w:t>with</w:t>
      </w:r>
      <w:r>
        <w:rPr>
          <w:spacing w:val="-4"/>
        </w:rPr>
        <w:t> </w:t>
      </w:r>
      <w:r>
        <w:rPr/>
        <w:t>holy</w:t>
      </w:r>
      <w:r>
        <w:rPr>
          <w:spacing w:val="-4"/>
        </w:rPr>
        <w:t> </w:t>
      </w:r>
      <w:r>
        <w:rPr/>
        <w:t>spirit</w:t>
      </w:r>
      <w:r>
        <w:rPr>
          <w:spacing w:val="-4"/>
        </w:rPr>
        <w:t> </w:t>
      </w:r>
      <w:r>
        <w:rPr/>
        <w:t>and</w:t>
      </w:r>
      <w:r>
        <w:rPr>
          <w:spacing w:val="-4"/>
        </w:rPr>
        <w:t> </w:t>
      </w:r>
      <w:r>
        <w:rPr/>
        <w:t>power, and he went through the land doing good and healing all those oppressed by the Devil.”</w:t>
      </w:r>
    </w:p>
    <w:p>
      <w:pPr>
        <w:pStyle w:val="BodyText"/>
        <w:spacing w:before="159"/>
      </w:pPr>
      <w:r>
        <w:rPr/>
        <w:t>Jesus</w:t>
      </w:r>
      <w:r>
        <w:rPr>
          <w:spacing w:val="-2"/>
        </w:rPr>
        <w:t> </w:t>
      </w:r>
      <w:r>
        <w:rPr/>
        <w:t>was</w:t>
      </w:r>
      <w:r>
        <w:rPr>
          <w:spacing w:val="-2"/>
        </w:rPr>
        <w:t> </w:t>
      </w:r>
      <w:r>
        <w:rPr/>
        <w:t>anointed</w:t>
      </w:r>
      <w:r>
        <w:rPr>
          <w:spacing w:val="-1"/>
        </w:rPr>
        <w:t> </w:t>
      </w:r>
      <w:r>
        <w:rPr/>
        <w:t>by</w:t>
      </w:r>
      <w:r>
        <w:rPr>
          <w:spacing w:val="-9"/>
        </w:rPr>
        <w:t> </w:t>
      </w:r>
      <w:r>
        <w:rPr>
          <w:spacing w:val="-2"/>
        </w:rPr>
        <w:t>Yahweh</w:t>
      </w:r>
    </w:p>
    <w:p>
      <w:pPr>
        <w:pStyle w:val="ListParagraph"/>
        <w:numPr>
          <w:ilvl w:val="0"/>
          <w:numId w:val="9"/>
        </w:numPr>
        <w:tabs>
          <w:tab w:pos="840" w:val="left" w:leader="none"/>
        </w:tabs>
        <w:spacing w:line="259" w:lineRule="auto" w:before="183" w:after="0"/>
        <w:ind w:left="840" w:right="176" w:hanging="360"/>
        <w:jc w:val="left"/>
        <w:rPr>
          <w:sz w:val="24"/>
        </w:rPr>
      </w:pPr>
      <w:r>
        <w:rPr>
          <w:b/>
          <w:color w:val="2B4FA2"/>
          <w:sz w:val="24"/>
          <w:u w:val="single" w:color="2B4FA2"/>
        </w:rPr>
        <w:t>Galatians</w:t>
      </w:r>
      <w:r>
        <w:rPr>
          <w:b/>
          <w:color w:val="2B4FA2"/>
          <w:spacing w:val="-3"/>
          <w:sz w:val="24"/>
          <w:u w:val="single" w:color="2B4FA2"/>
        </w:rPr>
        <w:t> </w:t>
      </w:r>
      <w:r>
        <w:rPr>
          <w:b/>
          <w:color w:val="2B4FA2"/>
          <w:sz w:val="24"/>
          <w:u w:val="single" w:color="2B4FA2"/>
        </w:rPr>
        <w:t>4:4</w:t>
      </w:r>
      <w:r>
        <w:rPr>
          <w:b/>
          <w:color w:val="2B4FA2"/>
          <w:spacing w:val="-3"/>
          <w:sz w:val="24"/>
        </w:rPr>
        <w:t> </w:t>
      </w:r>
      <w:r>
        <w:rPr>
          <w:sz w:val="24"/>
        </w:rPr>
        <w:t>“When</w:t>
      </w:r>
      <w:r>
        <w:rPr>
          <w:spacing w:val="-3"/>
          <w:sz w:val="24"/>
        </w:rPr>
        <w:t> </w:t>
      </w:r>
      <w:r>
        <w:rPr>
          <w:sz w:val="24"/>
        </w:rPr>
        <w:t>the</w:t>
      </w:r>
      <w:r>
        <w:rPr>
          <w:spacing w:val="-4"/>
          <w:sz w:val="24"/>
        </w:rPr>
        <w:t> </w:t>
      </w:r>
      <w:r>
        <w:rPr>
          <w:sz w:val="24"/>
        </w:rPr>
        <w:t>full</w:t>
      </w:r>
      <w:r>
        <w:rPr>
          <w:spacing w:val="-3"/>
          <w:sz w:val="24"/>
        </w:rPr>
        <w:t> </w:t>
      </w:r>
      <w:r>
        <w:rPr>
          <w:sz w:val="24"/>
        </w:rPr>
        <w:t>limit</w:t>
      </w:r>
      <w:r>
        <w:rPr>
          <w:spacing w:val="-3"/>
          <w:sz w:val="24"/>
        </w:rPr>
        <w:t> </w:t>
      </w:r>
      <w:r>
        <w:rPr>
          <w:sz w:val="24"/>
        </w:rPr>
        <w:t>of</w:t>
      </w:r>
      <w:r>
        <w:rPr>
          <w:spacing w:val="-4"/>
          <w:sz w:val="24"/>
        </w:rPr>
        <w:t> </w:t>
      </w:r>
      <w:r>
        <w:rPr>
          <w:sz w:val="24"/>
        </w:rPr>
        <w:t>the</w:t>
      </w:r>
      <w:r>
        <w:rPr>
          <w:spacing w:val="-4"/>
          <w:sz w:val="24"/>
        </w:rPr>
        <w:t> </w:t>
      </w:r>
      <w:r>
        <w:rPr>
          <w:sz w:val="24"/>
        </w:rPr>
        <w:t>time</w:t>
      </w:r>
      <w:r>
        <w:rPr>
          <w:spacing w:val="-4"/>
          <w:sz w:val="24"/>
        </w:rPr>
        <w:t> </w:t>
      </w:r>
      <w:r>
        <w:rPr>
          <w:sz w:val="24"/>
        </w:rPr>
        <w:t>arrived,</w:t>
      </w:r>
      <w:r>
        <w:rPr>
          <w:spacing w:val="-3"/>
          <w:sz w:val="24"/>
        </w:rPr>
        <w:t> </w:t>
      </w:r>
      <w:r>
        <w:rPr>
          <w:sz w:val="24"/>
        </w:rPr>
        <w:t>God</w:t>
      </w:r>
      <w:r>
        <w:rPr>
          <w:spacing w:val="-3"/>
          <w:sz w:val="24"/>
        </w:rPr>
        <w:t> </w:t>
      </w:r>
      <w:r>
        <w:rPr>
          <w:sz w:val="24"/>
        </w:rPr>
        <w:t>sent</w:t>
      </w:r>
      <w:r>
        <w:rPr>
          <w:spacing w:val="-3"/>
          <w:sz w:val="24"/>
        </w:rPr>
        <w:t> </w:t>
      </w:r>
      <w:r>
        <w:rPr>
          <w:sz w:val="24"/>
        </w:rPr>
        <w:t>forth</w:t>
      </w:r>
      <w:r>
        <w:rPr>
          <w:spacing w:val="-3"/>
          <w:sz w:val="24"/>
        </w:rPr>
        <w:t> </w:t>
      </w:r>
      <w:r>
        <w:rPr>
          <w:sz w:val="24"/>
        </w:rPr>
        <w:t>his</w:t>
      </w:r>
      <w:r>
        <w:rPr>
          <w:spacing w:val="-3"/>
          <w:sz w:val="24"/>
        </w:rPr>
        <w:t> </w:t>
      </w:r>
      <w:r>
        <w:rPr>
          <w:sz w:val="24"/>
        </w:rPr>
        <w:t>Son,</w:t>
      </w:r>
      <w:r>
        <w:rPr>
          <w:spacing w:val="-3"/>
          <w:sz w:val="24"/>
        </w:rPr>
        <w:t> </w:t>
      </w:r>
      <w:r>
        <w:rPr>
          <w:sz w:val="24"/>
        </w:rPr>
        <w:t>who</w:t>
      </w:r>
      <w:r>
        <w:rPr>
          <w:spacing w:val="-3"/>
          <w:sz w:val="24"/>
        </w:rPr>
        <w:t> </w:t>
      </w:r>
      <w:r>
        <w:rPr>
          <w:sz w:val="24"/>
        </w:rPr>
        <w:t>came to be out of a woman.”</w:t>
      </w:r>
    </w:p>
    <w:p>
      <w:pPr>
        <w:pStyle w:val="ListParagraph"/>
        <w:numPr>
          <w:ilvl w:val="0"/>
          <w:numId w:val="9"/>
        </w:numPr>
        <w:tabs>
          <w:tab w:pos="840" w:val="left" w:leader="none"/>
        </w:tabs>
        <w:spacing w:line="240" w:lineRule="auto" w:before="160" w:after="0"/>
        <w:ind w:left="840" w:right="0" w:hanging="360"/>
        <w:jc w:val="left"/>
        <w:rPr>
          <w:sz w:val="24"/>
        </w:rPr>
      </w:pPr>
      <w:r>
        <w:rPr>
          <w:sz w:val="24"/>
        </w:rPr>
        <w:t>God’s</w:t>
      </w:r>
      <w:r>
        <w:rPr>
          <w:spacing w:val="-6"/>
          <w:sz w:val="24"/>
        </w:rPr>
        <w:t> </w:t>
      </w:r>
      <w:r>
        <w:rPr>
          <w:sz w:val="24"/>
        </w:rPr>
        <w:t>Son</w:t>
      </w:r>
      <w:r>
        <w:rPr>
          <w:spacing w:val="-3"/>
          <w:sz w:val="24"/>
        </w:rPr>
        <w:t> </w:t>
      </w:r>
      <w:r>
        <w:rPr>
          <w:sz w:val="24"/>
        </w:rPr>
        <w:t>was</w:t>
      </w:r>
      <w:r>
        <w:rPr>
          <w:spacing w:val="-4"/>
          <w:sz w:val="24"/>
        </w:rPr>
        <w:t> </w:t>
      </w:r>
      <w:r>
        <w:rPr>
          <w:sz w:val="24"/>
        </w:rPr>
        <w:t>sent</w:t>
      </w:r>
      <w:r>
        <w:rPr>
          <w:spacing w:val="-3"/>
          <w:sz w:val="24"/>
        </w:rPr>
        <w:t> </w:t>
      </w:r>
      <w:r>
        <w:rPr>
          <w:sz w:val="24"/>
        </w:rPr>
        <w:t>by</w:t>
      </w:r>
      <w:r>
        <w:rPr>
          <w:spacing w:val="-3"/>
          <w:sz w:val="24"/>
        </w:rPr>
        <w:t> </w:t>
      </w:r>
      <w:r>
        <w:rPr>
          <w:spacing w:val="-4"/>
          <w:sz w:val="24"/>
        </w:rPr>
        <w:t>God.</w:t>
      </w:r>
    </w:p>
    <w:p>
      <w:pPr>
        <w:pStyle w:val="ListParagraph"/>
        <w:numPr>
          <w:ilvl w:val="0"/>
          <w:numId w:val="9"/>
        </w:numPr>
        <w:tabs>
          <w:tab w:pos="840" w:val="left" w:leader="none"/>
        </w:tabs>
        <w:spacing w:line="261" w:lineRule="auto" w:before="180" w:after="0"/>
        <w:ind w:left="840" w:right="476" w:hanging="360"/>
        <w:jc w:val="left"/>
        <w:rPr>
          <w:sz w:val="24"/>
        </w:rPr>
      </w:pPr>
      <w:r>
        <w:rPr>
          <w:b/>
          <w:color w:val="2B4FA2"/>
          <w:sz w:val="24"/>
          <w:u w:val="single" w:color="2B4FA2"/>
        </w:rPr>
        <w:t>Luke</w:t>
      </w:r>
      <w:r>
        <w:rPr>
          <w:b/>
          <w:color w:val="2B4FA2"/>
          <w:spacing w:val="-6"/>
          <w:sz w:val="24"/>
          <w:u w:val="single" w:color="2B4FA2"/>
        </w:rPr>
        <w:t> </w:t>
      </w:r>
      <w:r>
        <w:rPr>
          <w:b/>
          <w:color w:val="2B4FA2"/>
          <w:sz w:val="24"/>
          <w:u w:val="single" w:color="2B4FA2"/>
        </w:rPr>
        <w:t>3:23-38</w:t>
      </w:r>
      <w:r>
        <w:rPr>
          <w:b/>
          <w:color w:val="2B4FA2"/>
          <w:spacing w:val="-3"/>
          <w:sz w:val="24"/>
        </w:rPr>
        <w:t> </w:t>
      </w:r>
      <w:r>
        <w:rPr>
          <w:sz w:val="24"/>
        </w:rPr>
        <w:t>traces</w:t>
      </w:r>
      <w:r>
        <w:rPr>
          <w:spacing w:val="-3"/>
          <w:sz w:val="24"/>
        </w:rPr>
        <w:t> </w:t>
      </w:r>
      <w:r>
        <w:rPr>
          <w:sz w:val="24"/>
        </w:rPr>
        <w:t>Jesus’</w:t>
      </w:r>
      <w:r>
        <w:rPr>
          <w:spacing w:val="-18"/>
          <w:sz w:val="24"/>
        </w:rPr>
        <w:t> </w:t>
      </w:r>
      <w:r>
        <w:rPr>
          <w:sz w:val="24"/>
        </w:rPr>
        <w:t>earthly</w:t>
      </w:r>
      <w:r>
        <w:rPr>
          <w:spacing w:val="-3"/>
          <w:sz w:val="24"/>
        </w:rPr>
        <w:t> </w:t>
      </w:r>
      <w:r>
        <w:rPr>
          <w:sz w:val="24"/>
        </w:rPr>
        <w:t>lineage</w:t>
      </w:r>
      <w:r>
        <w:rPr>
          <w:spacing w:val="-4"/>
          <w:sz w:val="24"/>
        </w:rPr>
        <w:t> </w:t>
      </w:r>
      <w:r>
        <w:rPr>
          <w:sz w:val="24"/>
        </w:rPr>
        <w:t>back</w:t>
      </w:r>
      <w:r>
        <w:rPr>
          <w:spacing w:val="-3"/>
          <w:sz w:val="24"/>
        </w:rPr>
        <w:t> </w:t>
      </w:r>
      <w:r>
        <w:rPr>
          <w:sz w:val="24"/>
        </w:rPr>
        <w:t>to</w:t>
      </w:r>
      <w:r>
        <w:rPr>
          <w:spacing w:val="-1"/>
          <w:sz w:val="24"/>
        </w:rPr>
        <w:t> </w:t>
      </w:r>
      <w:r>
        <w:rPr>
          <w:sz w:val="24"/>
        </w:rPr>
        <w:t>king</w:t>
      </w:r>
      <w:r>
        <w:rPr>
          <w:spacing w:val="-3"/>
          <w:sz w:val="24"/>
        </w:rPr>
        <w:t> </w:t>
      </w:r>
      <w:r>
        <w:rPr>
          <w:sz w:val="24"/>
        </w:rPr>
        <w:t>David</w:t>
      </w:r>
      <w:r>
        <w:rPr>
          <w:spacing w:val="-3"/>
          <w:sz w:val="24"/>
        </w:rPr>
        <w:t> </w:t>
      </w:r>
      <w:r>
        <w:rPr>
          <w:sz w:val="24"/>
        </w:rPr>
        <w:t>(vs.31)</w:t>
      </w:r>
      <w:r>
        <w:rPr>
          <w:spacing w:val="-4"/>
          <w:sz w:val="24"/>
        </w:rPr>
        <w:t> </w:t>
      </w:r>
      <w:r>
        <w:rPr>
          <w:sz w:val="24"/>
        </w:rPr>
        <w:t>and</w:t>
      </w:r>
      <w:r>
        <w:rPr>
          <w:spacing w:val="-1"/>
          <w:sz w:val="24"/>
        </w:rPr>
        <w:t> </w:t>
      </w:r>
      <w:r>
        <w:rPr>
          <w:sz w:val="24"/>
        </w:rPr>
        <w:t>even</w:t>
      </w:r>
      <w:r>
        <w:rPr>
          <w:spacing w:val="-3"/>
          <w:sz w:val="24"/>
        </w:rPr>
        <w:t> </w:t>
      </w:r>
      <w:r>
        <w:rPr>
          <w:sz w:val="24"/>
        </w:rPr>
        <w:t>all</w:t>
      </w:r>
      <w:r>
        <w:rPr>
          <w:spacing w:val="-3"/>
          <w:sz w:val="24"/>
        </w:rPr>
        <w:t> </w:t>
      </w:r>
      <w:r>
        <w:rPr>
          <w:sz w:val="24"/>
        </w:rPr>
        <w:t>the way to God. (vs.38)</w:t>
      </w:r>
    </w:p>
    <w:p>
      <w:pPr>
        <w:pStyle w:val="ListParagraph"/>
        <w:numPr>
          <w:ilvl w:val="0"/>
          <w:numId w:val="9"/>
        </w:numPr>
        <w:tabs>
          <w:tab w:pos="840" w:val="left" w:leader="none"/>
        </w:tabs>
        <w:spacing w:line="259" w:lineRule="auto" w:before="154" w:after="0"/>
        <w:ind w:left="840" w:right="164" w:hanging="360"/>
        <w:jc w:val="left"/>
        <w:rPr>
          <w:sz w:val="24"/>
        </w:rPr>
      </w:pPr>
      <w:r>
        <w:rPr>
          <w:b/>
          <w:color w:val="2B4FA2"/>
          <w:sz w:val="24"/>
          <w:u w:val="single" w:color="2B4FA2"/>
        </w:rPr>
        <w:t>Psalms</w:t>
      </w:r>
      <w:r>
        <w:rPr>
          <w:b/>
          <w:color w:val="2B4FA2"/>
          <w:spacing w:val="-3"/>
          <w:sz w:val="24"/>
          <w:u w:val="single" w:color="2B4FA2"/>
        </w:rPr>
        <w:t> </w:t>
      </w:r>
      <w:r>
        <w:rPr>
          <w:b/>
          <w:color w:val="2B4FA2"/>
          <w:sz w:val="24"/>
          <w:u w:val="single" w:color="2B4FA2"/>
        </w:rPr>
        <w:t>110:1</w:t>
      </w:r>
      <w:r>
        <w:rPr>
          <w:b/>
          <w:color w:val="2B4FA2"/>
          <w:spacing w:val="-3"/>
          <w:sz w:val="24"/>
        </w:rPr>
        <w:t> </w:t>
      </w:r>
      <w:r>
        <w:rPr>
          <w:sz w:val="24"/>
        </w:rPr>
        <w:t>“The</w:t>
      </w:r>
      <w:r>
        <w:rPr>
          <w:spacing w:val="-4"/>
          <w:sz w:val="24"/>
        </w:rPr>
        <w:t> </w:t>
      </w:r>
      <w:r>
        <w:rPr>
          <w:sz w:val="24"/>
        </w:rPr>
        <w:t>utterance</w:t>
      </w:r>
      <w:r>
        <w:rPr>
          <w:spacing w:val="-4"/>
          <w:sz w:val="24"/>
        </w:rPr>
        <w:t> </w:t>
      </w:r>
      <w:r>
        <w:rPr>
          <w:sz w:val="24"/>
        </w:rPr>
        <w:t>of</w:t>
      </w:r>
      <w:r>
        <w:rPr>
          <w:spacing w:val="-4"/>
          <w:sz w:val="24"/>
        </w:rPr>
        <w:t> </w:t>
      </w:r>
      <w:r>
        <w:rPr>
          <w:sz w:val="24"/>
        </w:rPr>
        <w:t>Jehovah</w:t>
      </w:r>
      <w:r>
        <w:rPr>
          <w:spacing w:val="-3"/>
          <w:sz w:val="24"/>
        </w:rPr>
        <w:t> </w:t>
      </w:r>
      <w:r>
        <w:rPr>
          <w:sz w:val="24"/>
        </w:rPr>
        <w:t>to</w:t>
      </w:r>
      <w:r>
        <w:rPr>
          <w:spacing w:val="-3"/>
          <w:sz w:val="24"/>
        </w:rPr>
        <w:t> </w:t>
      </w:r>
      <w:r>
        <w:rPr>
          <w:sz w:val="24"/>
        </w:rPr>
        <w:t>my</w:t>
      </w:r>
      <w:r>
        <w:rPr>
          <w:spacing w:val="-3"/>
          <w:sz w:val="24"/>
        </w:rPr>
        <w:t> </w:t>
      </w:r>
      <w:r>
        <w:rPr>
          <w:sz w:val="24"/>
        </w:rPr>
        <w:t>Lord</w:t>
      </w:r>
      <w:r>
        <w:rPr>
          <w:spacing w:val="-3"/>
          <w:sz w:val="24"/>
        </w:rPr>
        <w:t> </w:t>
      </w:r>
      <w:r>
        <w:rPr>
          <w:sz w:val="24"/>
        </w:rPr>
        <w:t>is:</w:t>
      </w:r>
      <w:r>
        <w:rPr>
          <w:spacing w:val="-3"/>
          <w:sz w:val="24"/>
        </w:rPr>
        <w:t> </w:t>
      </w:r>
      <w:r>
        <w:rPr>
          <w:sz w:val="24"/>
        </w:rPr>
        <w:t>‘Sit</w:t>
      </w:r>
      <w:r>
        <w:rPr>
          <w:spacing w:val="-3"/>
          <w:sz w:val="24"/>
        </w:rPr>
        <w:t> </w:t>
      </w:r>
      <w:r>
        <w:rPr>
          <w:sz w:val="24"/>
        </w:rPr>
        <w:t>at</w:t>
      </w:r>
      <w:r>
        <w:rPr>
          <w:spacing w:val="-3"/>
          <w:sz w:val="24"/>
        </w:rPr>
        <w:t> </w:t>
      </w:r>
      <w:r>
        <w:rPr>
          <w:sz w:val="24"/>
        </w:rPr>
        <w:t>my</w:t>
      </w:r>
      <w:r>
        <w:rPr>
          <w:spacing w:val="-3"/>
          <w:sz w:val="24"/>
        </w:rPr>
        <w:t> </w:t>
      </w:r>
      <w:r>
        <w:rPr>
          <w:sz w:val="24"/>
        </w:rPr>
        <w:t>right</w:t>
      </w:r>
      <w:r>
        <w:rPr>
          <w:spacing w:val="-3"/>
          <w:sz w:val="24"/>
        </w:rPr>
        <w:t> </w:t>
      </w:r>
      <w:r>
        <w:rPr>
          <w:sz w:val="24"/>
        </w:rPr>
        <w:t>hand</w:t>
      </w:r>
      <w:r>
        <w:rPr>
          <w:spacing w:val="-3"/>
          <w:sz w:val="24"/>
        </w:rPr>
        <w:t> </w:t>
      </w:r>
      <w:r>
        <w:rPr>
          <w:sz w:val="24"/>
        </w:rPr>
        <w:t>until</w:t>
      </w:r>
      <w:r>
        <w:rPr>
          <w:spacing w:val="-3"/>
          <w:sz w:val="24"/>
        </w:rPr>
        <w:t> </w:t>
      </w:r>
      <w:r>
        <w:rPr>
          <w:sz w:val="24"/>
        </w:rPr>
        <w:t>I</w:t>
      </w:r>
      <w:r>
        <w:rPr>
          <w:spacing w:val="-4"/>
          <w:sz w:val="24"/>
        </w:rPr>
        <w:t> </w:t>
      </w:r>
      <w:r>
        <w:rPr>
          <w:sz w:val="24"/>
        </w:rPr>
        <w:t>place your enemies as a stool for your feet.’” It is Jehovah who places enemies “as a stool” for David’s “Lord.” It was David who was inspired to write this. So, who would be David’s</w:t>
      </w:r>
    </w:p>
    <w:p>
      <w:pPr>
        <w:spacing w:after="0" w:line="259" w:lineRule="auto"/>
        <w:jc w:val="left"/>
        <w:rPr>
          <w:sz w:val="24"/>
        </w:rPr>
        <w:sectPr>
          <w:pgSz w:w="12240" w:h="15840"/>
          <w:pgMar w:header="0" w:footer="523" w:top="1380" w:bottom="720" w:left="1320" w:right="1320"/>
        </w:sectPr>
      </w:pPr>
    </w:p>
    <w:p>
      <w:pPr>
        <w:spacing w:line="259" w:lineRule="auto" w:before="79"/>
        <w:ind w:left="840" w:right="558" w:firstLine="0"/>
        <w:jc w:val="left"/>
        <w:rPr>
          <w:b/>
          <w:sz w:val="24"/>
        </w:rPr>
      </w:pPr>
      <w:r>
        <w:rPr>
          <w:sz w:val="24"/>
        </w:rPr>
        <w:t>Lord?</w:t>
      </w:r>
      <w:r>
        <w:rPr>
          <w:spacing w:val="-11"/>
          <w:sz w:val="24"/>
        </w:rPr>
        <w:t> </w:t>
      </w:r>
      <w:r>
        <w:rPr>
          <w:sz w:val="24"/>
        </w:rPr>
        <w:t>This</w:t>
      </w:r>
      <w:r>
        <w:rPr>
          <w:spacing w:val="-5"/>
          <w:sz w:val="24"/>
        </w:rPr>
        <w:t> </w:t>
      </w:r>
      <w:r>
        <w:rPr>
          <w:sz w:val="24"/>
        </w:rPr>
        <w:t>would</w:t>
      </w:r>
      <w:r>
        <w:rPr>
          <w:spacing w:val="-5"/>
          <w:sz w:val="24"/>
        </w:rPr>
        <w:t> </w:t>
      </w:r>
      <w:r>
        <w:rPr>
          <w:sz w:val="24"/>
        </w:rPr>
        <w:t>be</w:t>
      </w:r>
      <w:r>
        <w:rPr>
          <w:spacing w:val="-6"/>
          <w:sz w:val="24"/>
        </w:rPr>
        <w:t> </w:t>
      </w:r>
      <w:r>
        <w:rPr>
          <w:sz w:val="24"/>
        </w:rPr>
        <w:t>Jehovah’s</w:t>
      </w:r>
      <w:r>
        <w:rPr>
          <w:spacing w:val="-5"/>
          <w:sz w:val="24"/>
        </w:rPr>
        <w:t> </w:t>
      </w:r>
      <w:r>
        <w:rPr>
          <w:sz w:val="24"/>
        </w:rPr>
        <w:t>servant,</w:t>
      </w:r>
      <w:r>
        <w:rPr>
          <w:spacing w:val="-5"/>
          <w:sz w:val="24"/>
        </w:rPr>
        <w:t> </w:t>
      </w:r>
      <w:r>
        <w:rPr>
          <w:sz w:val="24"/>
        </w:rPr>
        <w:t>Jesus.</w:t>
      </w:r>
      <w:r>
        <w:rPr>
          <w:spacing w:val="-5"/>
          <w:sz w:val="24"/>
        </w:rPr>
        <w:t> </w:t>
      </w:r>
      <w:r>
        <w:rPr>
          <w:sz w:val="24"/>
        </w:rPr>
        <w:t>–</w:t>
      </w:r>
      <w:r>
        <w:rPr>
          <w:spacing w:val="-3"/>
          <w:sz w:val="24"/>
        </w:rPr>
        <w:t> </w:t>
      </w:r>
      <w:r>
        <w:rPr>
          <w:sz w:val="24"/>
        </w:rPr>
        <w:t>Compare</w:t>
      </w:r>
      <w:r>
        <w:rPr>
          <w:spacing w:val="-6"/>
          <w:sz w:val="24"/>
        </w:rPr>
        <w:t> </w:t>
      </w:r>
      <w:r>
        <w:rPr>
          <w:b/>
          <w:color w:val="2B4FA2"/>
          <w:sz w:val="24"/>
          <w:u w:val="single" w:color="2B4FA2"/>
        </w:rPr>
        <w:t>Matthew</w:t>
      </w:r>
      <w:r>
        <w:rPr>
          <w:b/>
          <w:color w:val="2B4FA2"/>
          <w:spacing w:val="-6"/>
          <w:sz w:val="24"/>
          <w:u w:val="single" w:color="2B4FA2"/>
        </w:rPr>
        <w:t> </w:t>
      </w:r>
      <w:r>
        <w:rPr>
          <w:b/>
          <w:color w:val="2B4FA2"/>
          <w:sz w:val="24"/>
          <w:u w:val="single" w:color="2B4FA2"/>
        </w:rPr>
        <w:t>22:41-45</w:t>
      </w:r>
      <w:r>
        <w:rPr>
          <w:sz w:val="24"/>
        </w:rPr>
        <w:t>;</w:t>
      </w:r>
      <w:r>
        <w:rPr>
          <w:spacing w:val="-5"/>
          <w:sz w:val="24"/>
        </w:rPr>
        <w:t> </w:t>
      </w:r>
      <w:r>
        <w:rPr>
          <w:b/>
          <w:sz w:val="24"/>
        </w:rPr>
        <w:t>Mark 12:35-37</w:t>
      </w:r>
      <w:r>
        <w:rPr>
          <w:sz w:val="24"/>
        </w:rPr>
        <w:t>; </w:t>
      </w:r>
      <w:r>
        <w:rPr>
          <w:b/>
          <w:sz w:val="24"/>
        </w:rPr>
        <w:t>Luke 20:41-44</w:t>
      </w:r>
    </w:p>
    <w:p>
      <w:pPr>
        <w:pStyle w:val="ListParagraph"/>
        <w:numPr>
          <w:ilvl w:val="0"/>
          <w:numId w:val="9"/>
        </w:numPr>
        <w:tabs>
          <w:tab w:pos="840" w:val="left" w:leader="none"/>
        </w:tabs>
        <w:spacing w:line="259" w:lineRule="auto" w:before="160" w:after="0"/>
        <w:ind w:left="840" w:right="393" w:hanging="360"/>
        <w:jc w:val="left"/>
        <w:rPr>
          <w:sz w:val="24"/>
        </w:rPr>
      </w:pPr>
      <w:r>
        <w:rPr>
          <w:b/>
          <w:color w:val="2B4FA2"/>
          <w:sz w:val="24"/>
          <w:u w:val="single" w:color="2B4FA2"/>
        </w:rPr>
        <w:t>Ezekiel</w:t>
      </w:r>
      <w:r>
        <w:rPr>
          <w:b/>
          <w:color w:val="2B4FA2"/>
          <w:spacing w:val="-3"/>
          <w:sz w:val="24"/>
          <w:u w:val="single" w:color="2B4FA2"/>
        </w:rPr>
        <w:t> </w:t>
      </w:r>
      <w:r>
        <w:rPr>
          <w:b/>
          <w:color w:val="2B4FA2"/>
          <w:sz w:val="24"/>
          <w:u w:val="single" w:color="2B4FA2"/>
        </w:rPr>
        <w:t>34:23-31</w:t>
      </w:r>
      <w:r>
        <w:rPr>
          <w:b/>
          <w:color w:val="2B4FA2"/>
          <w:spacing w:val="-3"/>
          <w:sz w:val="24"/>
        </w:rPr>
        <w:t> </w:t>
      </w:r>
      <w:r>
        <w:rPr>
          <w:sz w:val="24"/>
        </w:rPr>
        <w:t>“And</w:t>
      </w:r>
      <w:r>
        <w:rPr>
          <w:spacing w:val="-1"/>
          <w:sz w:val="24"/>
        </w:rPr>
        <w:t> </w:t>
      </w:r>
      <w:r>
        <w:rPr>
          <w:sz w:val="24"/>
        </w:rPr>
        <w:t>I</w:t>
      </w:r>
      <w:r>
        <w:rPr>
          <w:spacing w:val="-2"/>
          <w:sz w:val="24"/>
        </w:rPr>
        <w:t> </w:t>
      </w:r>
      <w:r>
        <w:rPr>
          <w:sz w:val="24"/>
        </w:rPr>
        <w:t>will</w:t>
      </w:r>
      <w:r>
        <w:rPr>
          <w:spacing w:val="-3"/>
          <w:sz w:val="24"/>
        </w:rPr>
        <w:t> </w:t>
      </w:r>
      <w:r>
        <w:rPr>
          <w:sz w:val="24"/>
        </w:rPr>
        <w:t>raise</w:t>
      </w:r>
      <w:r>
        <w:rPr>
          <w:spacing w:val="-4"/>
          <w:sz w:val="24"/>
        </w:rPr>
        <w:t> </w:t>
      </w:r>
      <w:r>
        <w:rPr>
          <w:sz w:val="24"/>
        </w:rPr>
        <w:t>up</w:t>
      </w:r>
      <w:r>
        <w:rPr>
          <w:spacing w:val="-3"/>
          <w:sz w:val="24"/>
        </w:rPr>
        <w:t> </w:t>
      </w:r>
      <w:r>
        <w:rPr>
          <w:sz w:val="24"/>
        </w:rPr>
        <w:t>over</w:t>
      </w:r>
      <w:r>
        <w:rPr>
          <w:spacing w:val="-4"/>
          <w:sz w:val="24"/>
        </w:rPr>
        <w:t> </w:t>
      </w:r>
      <w:r>
        <w:rPr>
          <w:sz w:val="24"/>
        </w:rPr>
        <w:t>them</w:t>
      </w:r>
      <w:r>
        <w:rPr>
          <w:spacing w:val="-3"/>
          <w:sz w:val="24"/>
        </w:rPr>
        <w:t> </w:t>
      </w:r>
      <w:r>
        <w:rPr>
          <w:sz w:val="24"/>
        </w:rPr>
        <w:t>one</w:t>
      </w:r>
      <w:r>
        <w:rPr>
          <w:spacing w:val="-4"/>
          <w:sz w:val="24"/>
        </w:rPr>
        <w:t> </w:t>
      </w:r>
      <w:r>
        <w:rPr>
          <w:sz w:val="24"/>
        </w:rPr>
        <w:t>shepherd,</w:t>
      </w:r>
      <w:r>
        <w:rPr>
          <w:spacing w:val="-1"/>
          <w:sz w:val="24"/>
        </w:rPr>
        <w:t> </w:t>
      </w:r>
      <w:r>
        <w:rPr>
          <w:sz w:val="24"/>
        </w:rPr>
        <w:t>and</w:t>
      </w:r>
      <w:r>
        <w:rPr>
          <w:spacing w:val="-3"/>
          <w:sz w:val="24"/>
        </w:rPr>
        <w:t> </w:t>
      </w:r>
      <w:r>
        <w:rPr>
          <w:sz w:val="24"/>
        </w:rPr>
        <w:t>he</w:t>
      </w:r>
      <w:r>
        <w:rPr>
          <w:spacing w:val="-4"/>
          <w:sz w:val="24"/>
        </w:rPr>
        <w:t> </w:t>
      </w:r>
      <w:r>
        <w:rPr>
          <w:sz w:val="24"/>
        </w:rPr>
        <w:t>must</w:t>
      </w:r>
      <w:r>
        <w:rPr>
          <w:spacing w:val="-1"/>
          <w:sz w:val="24"/>
        </w:rPr>
        <w:t> </w:t>
      </w:r>
      <w:r>
        <w:rPr>
          <w:sz w:val="24"/>
        </w:rPr>
        <w:t>feed</w:t>
      </w:r>
      <w:r>
        <w:rPr>
          <w:spacing w:val="-3"/>
          <w:sz w:val="24"/>
        </w:rPr>
        <w:t> </w:t>
      </w:r>
      <w:r>
        <w:rPr>
          <w:sz w:val="24"/>
        </w:rPr>
        <w:t>them, even my servant David. He himself will feed them, and he himself will become their shepherd. (24)</w:t>
      </w:r>
      <w:r>
        <w:rPr>
          <w:spacing w:val="-14"/>
          <w:sz w:val="24"/>
        </w:rPr>
        <w:t> </w:t>
      </w:r>
      <w:r>
        <w:rPr>
          <w:sz w:val="24"/>
        </w:rPr>
        <w:t>And I myself, Jehovah, will become their God, and my servant David a chieftain in the midst of them. I myself, Jehovah, have spoken…”</w:t>
      </w:r>
    </w:p>
    <w:p>
      <w:pPr>
        <w:pStyle w:val="BodyText"/>
        <w:spacing w:line="259" w:lineRule="auto" w:before="159"/>
        <w:ind w:left="119" w:right="267"/>
      </w:pPr>
      <w:r>
        <w:rPr/>
        <w:t>Jehovah</w:t>
      </w:r>
      <w:r>
        <w:rPr>
          <w:spacing w:val="-7"/>
        </w:rPr>
        <w:t> </w:t>
      </w:r>
      <w:r>
        <w:rPr/>
        <w:t>(Yahweh)</w:t>
      </w:r>
      <w:r>
        <w:rPr>
          <w:spacing w:val="-8"/>
        </w:rPr>
        <w:t> </w:t>
      </w:r>
      <w:r>
        <w:rPr/>
        <w:t>raises</w:t>
      </w:r>
      <w:r>
        <w:rPr>
          <w:spacing w:val="-5"/>
        </w:rPr>
        <w:t> </w:t>
      </w:r>
      <w:r>
        <w:rPr/>
        <w:t>up</w:t>
      </w:r>
      <w:r>
        <w:rPr>
          <w:spacing w:val="-7"/>
        </w:rPr>
        <w:t> </w:t>
      </w:r>
      <w:r>
        <w:rPr/>
        <w:t>his</w:t>
      </w:r>
      <w:r>
        <w:rPr>
          <w:spacing w:val="-7"/>
        </w:rPr>
        <w:t> </w:t>
      </w:r>
      <w:r>
        <w:rPr/>
        <w:t>servant</w:t>
      </w:r>
      <w:r>
        <w:rPr>
          <w:spacing w:val="-7"/>
        </w:rPr>
        <w:t> </w:t>
      </w:r>
      <w:r>
        <w:rPr/>
        <w:t>“David”</w:t>
      </w:r>
      <w:r>
        <w:rPr>
          <w:spacing w:val="-8"/>
        </w:rPr>
        <w:t> </w:t>
      </w:r>
      <w:r>
        <w:rPr/>
        <w:t>as</w:t>
      </w:r>
      <w:r>
        <w:rPr>
          <w:spacing w:val="-5"/>
        </w:rPr>
        <w:t> </w:t>
      </w:r>
      <w:r>
        <w:rPr/>
        <w:t>king</w:t>
      </w:r>
      <w:r>
        <w:rPr>
          <w:spacing w:val="-7"/>
        </w:rPr>
        <w:t> </w:t>
      </w:r>
      <w:r>
        <w:rPr/>
        <w:t>(Who</w:t>
      </w:r>
      <w:r>
        <w:rPr>
          <w:spacing w:val="-7"/>
        </w:rPr>
        <w:t> </w:t>
      </w:r>
      <w:r>
        <w:rPr/>
        <w:t>would</w:t>
      </w:r>
      <w:r>
        <w:rPr>
          <w:spacing w:val="-7"/>
        </w:rPr>
        <w:t> </w:t>
      </w:r>
      <w:r>
        <w:rPr/>
        <w:t>be</w:t>
      </w:r>
      <w:r>
        <w:rPr>
          <w:spacing w:val="-8"/>
        </w:rPr>
        <w:t> </w:t>
      </w:r>
      <w:r>
        <w:rPr/>
        <w:t>Jesus</w:t>
      </w:r>
      <w:r>
        <w:rPr>
          <w:spacing w:val="-7"/>
        </w:rPr>
        <w:t> </w:t>
      </w:r>
      <w:r>
        <w:rPr/>
        <w:t>(Yahshua))</w:t>
      </w:r>
      <w:r>
        <w:rPr>
          <w:spacing w:val="-8"/>
        </w:rPr>
        <w:t> </w:t>
      </w:r>
      <w:r>
        <w:rPr/>
        <w:t>over his sheep and then brings blessings. Remember that the book of Ezekiel was written after the literal king David’s death.</w:t>
      </w:r>
    </w:p>
    <w:p>
      <w:pPr>
        <w:pStyle w:val="BodyText"/>
        <w:spacing w:line="259" w:lineRule="auto" w:before="159"/>
        <w:ind w:right="152"/>
      </w:pPr>
      <w:r>
        <w:rPr>
          <w:b/>
          <w:color w:val="2B4FA2"/>
          <w:u w:val="single" w:color="2B4FA2"/>
        </w:rPr>
        <w:t>Ezekiel</w:t>
      </w:r>
      <w:r>
        <w:rPr>
          <w:b/>
          <w:color w:val="2B4FA2"/>
          <w:spacing w:val="-3"/>
          <w:u w:val="single" w:color="2B4FA2"/>
        </w:rPr>
        <w:t> </w:t>
      </w:r>
      <w:r>
        <w:rPr>
          <w:b/>
          <w:color w:val="2B4FA2"/>
          <w:u w:val="single" w:color="2B4FA2"/>
        </w:rPr>
        <w:t>37:24-25</w:t>
      </w:r>
      <w:r>
        <w:rPr>
          <w:b/>
          <w:color w:val="2B4FA2"/>
          <w:spacing w:val="-3"/>
        </w:rPr>
        <w:t> </w:t>
      </w:r>
      <w:r>
        <w:rPr/>
        <w:t>“And</w:t>
      </w:r>
      <w:r>
        <w:rPr>
          <w:spacing w:val="-1"/>
        </w:rPr>
        <w:t> </w:t>
      </w:r>
      <w:r>
        <w:rPr/>
        <w:t>my</w:t>
      </w:r>
      <w:r>
        <w:rPr>
          <w:spacing w:val="-3"/>
        </w:rPr>
        <w:t> </w:t>
      </w:r>
      <w:r>
        <w:rPr/>
        <w:t>Servant</w:t>
      </w:r>
      <w:r>
        <w:rPr>
          <w:spacing w:val="-3"/>
        </w:rPr>
        <w:t> </w:t>
      </w:r>
      <w:r>
        <w:rPr/>
        <w:t>David</w:t>
      </w:r>
      <w:r>
        <w:rPr>
          <w:spacing w:val="-3"/>
        </w:rPr>
        <w:t> </w:t>
      </w:r>
      <w:r>
        <w:rPr/>
        <w:t>will</w:t>
      </w:r>
      <w:r>
        <w:rPr>
          <w:spacing w:val="-3"/>
        </w:rPr>
        <w:t> </w:t>
      </w:r>
      <w:r>
        <w:rPr/>
        <w:t>be</w:t>
      </w:r>
      <w:r>
        <w:rPr>
          <w:spacing w:val="-4"/>
        </w:rPr>
        <w:t> </w:t>
      </w:r>
      <w:r>
        <w:rPr/>
        <w:t>king</w:t>
      </w:r>
      <w:r>
        <w:rPr>
          <w:spacing w:val="-3"/>
        </w:rPr>
        <w:t> </w:t>
      </w:r>
      <w:r>
        <w:rPr/>
        <w:t>over</w:t>
      </w:r>
      <w:r>
        <w:rPr>
          <w:spacing w:val="-4"/>
        </w:rPr>
        <w:t> </w:t>
      </w:r>
      <w:r>
        <w:rPr/>
        <w:t>them,</w:t>
      </w:r>
      <w:r>
        <w:rPr>
          <w:spacing w:val="-3"/>
        </w:rPr>
        <w:t> </w:t>
      </w:r>
      <w:r>
        <w:rPr/>
        <w:t>and</w:t>
      </w:r>
      <w:r>
        <w:rPr>
          <w:spacing w:val="-3"/>
        </w:rPr>
        <w:t> </w:t>
      </w:r>
      <w:r>
        <w:rPr/>
        <w:t>one</w:t>
      </w:r>
      <w:r>
        <w:rPr>
          <w:spacing w:val="-4"/>
        </w:rPr>
        <w:t> </w:t>
      </w:r>
      <w:r>
        <w:rPr/>
        <w:t>shepherd</w:t>
      </w:r>
      <w:r>
        <w:rPr>
          <w:spacing w:val="-3"/>
        </w:rPr>
        <w:t> </w:t>
      </w:r>
      <w:r>
        <w:rPr/>
        <w:t>is</w:t>
      </w:r>
      <w:r>
        <w:rPr>
          <w:spacing w:val="-3"/>
        </w:rPr>
        <w:t> </w:t>
      </w:r>
      <w:r>
        <w:rPr/>
        <w:t>what</w:t>
      </w:r>
      <w:r>
        <w:rPr>
          <w:spacing w:val="-3"/>
        </w:rPr>
        <w:t> </w:t>
      </w:r>
      <w:r>
        <w:rPr/>
        <w:t>they will</w:t>
      </w:r>
      <w:r>
        <w:rPr>
          <w:spacing w:val="-3"/>
        </w:rPr>
        <w:t> </w:t>
      </w:r>
      <w:r>
        <w:rPr/>
        <w:t>all</w:t>
      </w:r>
      <w:r>
        <w:rPr>
          <w:spacing w:val="-3"/>
        </w:rPr>
        <w:t> </w:t>
      </w:r>
      <w:r>
        <w:rPr/>
        <w:t>come</w:t>
      </w:r>
      <w:r>
        <w:rPr>
          <w:spacing w:val="-3"/>
        </w:rPr>
        <w:t> </w:t>
      </w:r>
      <w:r>
        <w:rPr/>
        <w:t>to</w:t>
      </w:r>
      <w:r>
        <w:rPr>
          <w:spacing w:val="-3"/>
        </w:rPr>
        <w:t> </w:t>
      </w:r>
      <w:r>
        <w:rPr/>
        <w:t>have….</w:t>
      </w:r>
      <w:r>
        <w:rPr>
          <w:spacing w:val="-3"/>
        </w:rPr>
        <w:t> </w:t>
      </w:r>
      <w:r>
        <w:rPr/>
        <w:t>(25)</w:t>
      </w:r>
      <w:r>
        <w:rPr>
          <w:spacing w:val="-3"/>
        </w:rPr>
        <w:t> </w:t>
      </w:r>
      <w:r>
        <w:rPr/>
        <w:t>…to</w:t>
      </w:r>
      <w:r>
        <w:rPr>
          <w:spacing w:val="-3"/>
        </w:rPr>
        <w:t> </w:t>
      </w:r>
      <w:r>
        <w:rPr/>
        <w:t>time</w:t>
      </w:r>
      <w:r>
        <w:rPr>
          <w:spacing w:val="-3"/>
        </w:rPr>
        <w:t> </w:t>
      </w:r>
      <w:r>
        <w:rPr/>
        <w:t>indefinite,</w:t>
      </w:r>
      <w:r>
        <w:rPr>
          <w:spacing w:val="-3"/>
        </w:rPr>
        <w:t> </w:t>
      </w:r>
      <w:r>
        <w:rPr/>
        <w:t>and</w:t>
      </w:r>
      <w:r>
        <w:rPr>
          <w:spacing w:val="-3"/>
        </w:rPr>
        <w:t> </w:t>
      </w:r>
      <w:r>
        <w:rPr/>
        <w:t>David</w:t>
      </w:r>
      <w:r>
        <w:rPr>
          <w:spacing w:val="-3"/>
        </w:rPr>
        <w:t> </w:t>
      </w:r>
      <w:r>
        <w:rPr/>
        <w:t>my</w:t>
      </w:r>
      <w:r>
        <w:rPr>
          <w:spacing w:val="-3"/>
        </w:rPr>
        <w:t> </w:t>
      </w:r>
      <w:r>
        <w:rPr/>
        <w:t>servant</w:t>
      </w:r>
      <w:r>
        <w:rPr>
          <w:spacing w:val="-3"/>
        </w:rPr>
        <w:t> </w:t>
      </w:r>
      <w:r>
        <w:rPr/>
        <w:t>will</w:t>
      </w:r>
      <w:r>
        <w:rPr>
          <w:spacing w:val="-3"/>
        </w:rPr>
        <w:t> </w:t>
      </w:r>
      <w:r>
        <w:rPr/>
        <w:t>be</w:t>
      </w:r>
      <w:r>
        <w:rPr>
          <w:spacing w:val="-3"/>
        </w:rPr>
        <w:t> </w:t>
      </w:r>
      <w:r>
        <w:rPr/>
        <w:t>their</w:t>
      </w:r>
      <w:r>
        <w:rPr>
          <w:spacing w:val="-3"/>
        </w:rPr>
        <w:t> </w:t>
      </w:r>
      <w:r>
        <w:rPr/>
        <w:t>chieftain</w:t>
      </w:r>
      <w:r>
        <w:rPr>
          <w:spacing w:val="-3"/>
        </w:rPr>
        <w:t> </w:t>
      </w:r>
      <w:r>
        <w:rPr/>
        <w:t>to time indefinite.” – Compare </w:t>
      </w:r>
      <w:r>
        <w:rPr>
          <w:b/>
          <w:color w:val="2B4FA2"/>
          <w:u w:val="single" w:color="2B4FA2"/>
        </w:rPr>
        <w:t>Daniel 2:44</w:t>
      </w:r>
      <w:r>
        <w:rPr>
          <w:b/>
          <w:color w:val="2B4FA2"/>
        </w:rPr>
        <w:t> </w:t>
      </w:r>
      <w:r>
        <w:rPr/>
        <w:t>where it shows God’s kingdom to rule to time </w:t>
      </w:r>
      <w:r>
        <w:rPr>
          <w:spacing w:val="-2"/>
        </w:rPr>
        <w:t>indefinite.</w:t>
      </w:r>
    </w:p>
    <w:p>
      <w:pPr>
        <w:pStyle w:val="BodyText"/>
        <w:spacing w:line="259" w:lineRule="auto" w:before="159"/>
        <w:ind w:right="267"/>
      </w:pPr>
      <w:r>
        <w:rPr/>
        <w:t>It</w:t>
      </w:r>
      <w:r>
        <w:rPr>
          <w:spacing w:val="-5"/>
        </w:rPr>
        <w:t> </w:t>
      </w:r>
      <w:r>
        <w:rPr/>
        <w:t>is</w:t>
      </w:r>
      <w:r>
        <w:rPr>
          <w:spacing w:val="-5"/>
        </w:rPr>
        <w:t> </w:t>
      </w:r>
      <w:r>
        <w:rPr/>
        <w:t>Jehovah</w:t>
      </w:r>
      <w:r>
        <w:rPr>
          <w:spacing w:val="-5"/>
        </w:rPr>
        <w:t> </w:t>
      </w:r>
      <w:r>
        <w:rPr/>
        <w:t>(Yahweh)</w:t>
      </w:r>
      <w:r>
        <w:rPr>
          <w:spacing w:val="-4"/>
        </w:rPr>
        <w:t> </w:t>
      </w:r>
      <w:r>
        <w:rPr/>
        <w:t>who</w:t>
      </w:r>
      <w:r>
        <w:rPr>
          <w:spacing w:val="-5"/>
        </w:rPr>
        <w:t> </w:t>
      </w:r>
      <w:r>
        <w:rPr/>
        <w:t>chooses</w:t>
      </w:r>
      <w:r>
        <w:rPr>
          <w:spacing w:val="-5"/>
        </w:rPr>
        <w:t> </w:t>
      </w:r>
      <w:r>
        <w:rPr/>
        <w:t>his</w:t>
      </w:r>
      <w:r>
        <w:rPr>
          <w:spacing w:val="-5"/>
        </w:rPr>
        <w:t> </w:t>
      </w:r>
      <w:r>
        <w:rPr/>
        <w:t>servant,</w:t>
      </w:r>
      <w:r>
        <w:rPr>
          <w:spacing w:val="-5"/>
        </w:rPr>
        <w:t> </w:t>
      </w:r>
      <w:r>
        <w:rPr/>
        <w:t>protects</w:t>
      </w:r>
      <w:r>
        <w:rPr>
          <w:spacing w:val="-5"/>
        </w:rPr>
        <w:t> </w:t>
      </w:r>
      <w:r>
        <w:rPr/>
        <w:t>him,</w:t>
      </w:r>
      <w:r>
        <w:rPr>
          <w:spacing w:val="-5"/>
        </w:rPr>
        <w:t> </w:t>
      </w:r>
      <w:r>
        <w:rPr/>
        <w:t>and</w:t>
      </w:r>
      <w:r>
        <w:rPr>
          <w:spacing w:val="-5"/>
        </w:rPr>
        <w:t> </w:t>
      </w:r>
      <w:r>
        <w:rPr/>
        <w:t>creates</w:t>
      </w:r>
      <w:r>
        <w:rPr>
          <w:spacing w:val="-3"/>
        </w:rPr>
        <w:t> </w:t>
      </w:r>
      <w:r>
        <w:rPr/>
        <w:t>a</w:t>
      </w:r>
      <w:r>
        <w:rPr>
          <w:spacing w:val="-4"/>
        </w:rPr>
        <w:t> </w:t>
      </w:r>
      <w:r>
        <w:rPr/>
        <w:t>covenant</w:t>
      </w:r>
      <w:r>
        <w:rPr>
          <w:spacing w:val="-5"/>
        </w:rPr>
        <w:t> </w:t>
      </w:r>
      <w:r>
        <w:rPr/>
        <w:t>that involves his servant. This servant is Jesus (Yahshua).</w:t>
      </w:r>
    </w:p>
    <w:p>
      <w:pPr>
        <w:pStyle w:val="ListParagraph"/>
        <w:numPr>
          <w:ilvl w:val="0"/>
          <w:numId w:val="10"/>
        </w:numPr>
        <w:tabs>
          <w:tab w:pos="840" w:val="left" w:leader="none"/>
        </w:tabs>
        <w:spacing w:line="259" w:lineRule="auto" w:before="160" w:after="0"/>
        <w:ind w:left="840" w:right="251" w:hanging="360"/>
        <w:jc w:val="left"/>
        <w:rPr>
          <w:sz w:val="24"/>
        </w:rPr>
      </w:pPr>
      <w:r>
        <w:rPr>
          <w:b/>
          <w:color w:val="2B4FA2"/>
          <w:sz w:val="24"/>
          <w:u w:val="single" w:color="2B4FA2"/>
        </w:rPr>
        <w:t>Isaiah 42:1,6-7</w:t>
      </w:r>
      <w:r>
        <w:rPr>
          <w:b/>
          <w:color w:val="2B4FA2"/>
          <w:sz w:val="24"/>
        </w:rPr>
        <w:t> </w:t>
      </w:r>
      <w:r>
        <w:rPr>
          <w:sz w:val="24"/>
        </w:rPr>
        <w:t>“Look! My servant, on whom I</w:t>
      </w:r>
      <w:r>
        <w:rPr>
          <w:spacing w:val="-1"/>
          <w:sz w:val="24"/>
        </w:rPr>
        <w:t> </w:t>
      </w:r>
      <w:r>
        <w:rPr>
          <w:sz w:val="24"/>
        </w:rPr>
        <w:t>keep fast hold!</w:t>
      </w:r>
      <w:r>
        <w:rPr>
          <w:spacing w:val="-1"/>
          <w:sz w:val="24"/>
        </w:rPr>
        <w:t> </w:t>
      </w:r>
      <w:r>
        <w:rPr>
          <w:sz w:val="24"/>
        </w:rPr>
        <w:t>My chosen one, [whom] my soul has approved! I have put my spirit in him. Justice to the nations is what he will bring forth. (6) “I myself, Jehovah, have called you in righteousness, and I proceeded to take hold of your hand.</w:t>
      </w:r>
      <w:r>
        <w:rPr>
          <w:spacing w:val="-5"/>
          <w:sz w:val="24"/>
        </w:rPr>
        <w:t> </w:t>
      </w:r>
      <w:r>
        <w:rPr>
          <w:sz w:val="24"/>
        </w:rPr>
        <w:t>And I shall safeguard you and give you as a covenant of the people,</w:t>
      </w:r>
      <w:r>
        <w:rPr>
          <w:spacing w:val="-2"/>
          <w:sz w:val="24"/>
        </w:rPr>
        <w:t> </w:t>
      </w:r>
      <w:r>
        <w:rPr>
          <w:sz w:val="24"/>
        </w:rPr>
        <w:t>as</w:t>
      </w:r>
      <w:r>
        <w:rPr>
          <w:spacing w:val="-2"/>
          <w:sz w:val="24"/>
        </w:rPr>
        <w:t> </w:t>
      </w:r>
      <w:r>
        <w:rPr>
          <w:sz w:val="24"/>
        </w:rPr>
        <w:t>a</w:t>
      </w:r>
      <w:r>
        <w:rPr>
          <w:spacing w:val="-3"/>
          <w:sz w:val="24"/>
        </w:rPr>
        <w:t> </w:t>
      </w:r>
      <w:r>
        <w:rPr>
          <w:sz w:val="24"/>
        </w:rPr>
        <w:t>light</w:t>
      </w:r>
      <w:r>
        <w:rPr>
          <w:spacing w:val="-2"/>
          <w:sz w:val="24"/>
        </w:rPr>
        <w:t> </w:t>
      </w:r>
      <w:r>
        <w:rPr>
          <w:sz w:val="24"/>
        </w:rPr>
        <w:t>of</w:t>
      </w:r>
      <w:r>
        <w:rPr>
          <w:spacing w:val="-3"/>
          <w:sz w:val="24"/>
        </w:rPr>
        <w:t> </w:t>
      </w:r>
      <w:r>
        <w:rPr>
          <w:sz w:val="24"/>
        </w:rPr>
        <w:t>the</w:t>
      </w:r>
      <w:r>
        <w:rPr>
          <w:spacing w:val="-3"/>
          <w:sz w:val="24"/>
        </w:rPr>
        <w:t> </w:t>
      </w:r>
      <w:r>
        <w:rPr>
          <w:sz w:val="24"/>
        </w:rPr>
        <w:t>nations,</w:t>
      </w:r>
      <w:r>
        <w:rPr>
          <w:spacing w:val="-2"/>
          <w:sz w:val="24"/>
        </w:rPr>
        <w:t> </w:t>
      </w:r>
      <w:r>
        <w:rPr>
          <w:sz w:val="24"/>
        </w:rPr>
        <w:t>(7)</w:t>
      </w:r>
      <w:r>
        <w:rPr>
          <w:spacing w:val="-3"/>
          <w:sz w:val="24"/>
        </w:rPr>
        <w:t> </w:t>
      </w:r>
      <w:r>
        <w:rPr>
          <w:sz w:val="24"/>
        </w:rPr>
        <w:t>[for</w:t>
      </w:r>
      <w:r>
        <w:rPr>
          <w:spacing w:val="-3"/>
          <w:sz w:val="24"/>
        </w:rPr>
        <w:t> </w:t>
      </w:r>
      <w:r>
        <w:rPr>
          <w:sz w:val="24"/>
        </w:rPr>
        <w:t>you]</w:t>
      </w:r>
      <w:r>
        <w:rPr>
          <w:spacing w:val="-3"/>
          <w:sz w:val="24"/>
        </w:rPr>
        <w:t> </w:t>
      </w:r>
      <w:r>
        <w:rPr>
          <w:sz w:val="24"/>
        </w:rPr>
        <w:t>to</w:t>
      </w:r>
      <w:r>
        <w:rPr>
          <w:spacing w:val="-2"/>
          <w:sz w:val="24"/>
        </w:rPr>
        <w:t> </w:t>
      </w:r>
      <w:r>
        <w:rPr>
          <w:sz w:val="24"/>
        </w:rPr>
        <w:t>open</w:t>
      </w:r>
      <w:r>
        <w:rPr>
          <w:spacing w:val="-2"/>
          <w:sz w:val="24"/>
        </w:rPr>
        <w:t> </w:t>
      </w:r>
      <w:r>
        <w:rPr>
          <w:sz w:val="24"/>
        </w:rPr>
        <w:t>the</w:t>
      </w:r>
      <w:r>
        <w:rPr>
          <w:spacing w:val="-3"/>
          <w:sz w:val="24"/>
        </w:rPr>
        <w:t> </w:t>
      </w:r>
      <w:r>
        <w:rPr>
          <w:sz w:val="24"/>
        </w:rPr>
        <w:t>blind</w:t>
      </w:r>
      <w:r>
        <w:rPr>
          <w:spacing w:val="-2"/>
          <w:sz w:val="24"/>
        </w:rPr>
        <w:t> </w:t>
      </w:r>
      <w:r>
        <w:rPr>
          <w:sz w:val="24"/>
        </w:rPr>
        <w:t>eyes,</w:t>
      </w:r>
      <w:r>
        <w:rPr>
          <w:spacing w:val="-2"/>
          <w:sz w:val="24"/>
        </w:rPr>
        <w:t> </w:t>
      </w:r>
      <w:r>
        <w:rPr>
          <w:sz w:val="24"/>
        </w:rPr>
        <w:t>to</w:t>
      </w:r>
      <w:r>
        <w:rPr>
          <w:spacing w:val="-2"/>
          <w:sz w:val="24"/>
        </w:rPr>
        <w:t> </w:t>
      </w:r>
      <w:r>
        <w:rPr>
          <w:sz w:val="24"/>
        </w:rPr>
        <w:t>bring</w:t>
      </w:r>
      <w:r>
        <w:rPr>
          <w:spacing w:val="-2"/>
          <w:sz w:val="24"/>
        </w:rPr>
        <w:t> </w:t>
      </w:r>
      <w:r>
        <w:rPr>
          <w:sz w:val="24"/>
        </w:rPr>
        <w:t>forth</w:t>
      </w:r>
      <w:r>
        <w:rPr>
          <w:spacing w:val="-2"/>
          <w:sz w:val="24"/>
        </w:rPr>
        <w:t> </w:t>
      </w:r>
      <w:r>
        <w:rPr>
          <w:sz w:val="24"/>
        </w:rPr>
        <w:t>out</w:t>
      </w:r>
      <w:r>
        <w:rPr>
          <w:spacing w:val="-2"/>
          <w:sz w:val="24"/>
        </w:rPr>
        <w:t> </w:t>
      </w:r>
      <w:r>
        <w:rPr>
          <w:sz w:val="24"/>
        </w:rPr>
        <w:t>of the dungeon the prisoner, out of the house of detention those sitting in darkness.” (Compare </w:t>
      </w:r>
      <w:r>
        <w:rPr>
          <w:b/>
          <w:color w:val="2B4FA2"/>
          <w:sz w:val="24"/>
          <w:u w:val="single" w:color="2B4FA2"/>
        </w:rPr>
        <w:t>Luke 22:29</w:t>
      </w:r>
      <w:r>
        <w:rPr>
          <w:sz w:val="24"/>
        </w:rPr>
        <w:t>)</w:t>
      </w:r>
    </w:p>
    <w:p>
      <w:pPr>
        <w:pStyle w:val="ListParagraph"/>
        <w:numPr>
          <w:ilvl w:val="0"/>
          <w:numId w:val="10"/>
        </w:numPr>
        <w:tabs>
          <w:tab w:pos="840" w:val="left" w:leader="none"/>
        </w:tabs>
        <w:spacing w:line="259" w:lineRule="auto" w:before="158" w:after="0"/>
        <w:ind w:left="840" w:right="235" w:hanging="360"/>
        <w:jc w:val="left"/>
        <w:rPr>
          <w:sz w:val="24"/>
        </w:rPr>
      </w:pPr>
      <w:r>
        <w:rPr>
          <w:b/>
          <w:color w:val="2B4FA2"/>
          <w:sz w:val="24"/>
          <w:u w:val="single" w:color="2B4FA2"/>
        </w:rPr>
        <w:t>Isaiah 52:13 – 53:12</w:t>
      </w:r>
      <w:r>
        <w:rPr>
          <w:b/>
          <w:color w:val="2B4FA2"/>
          <w:sz w:val="24"/>
        </w:rPr>
        <w:t> </w:t>
      </w:r>
      <w:r>
        <w:rPr>
          <w:sz w:val="24"/>
        </w:rPr>
        <w:t>Prophesy concerning Jehovah’s servant who was to carry the “sin of</w:t>
      </w:r>
      <w:r>
        <w:rPr>
          <w:spacing w:val="-4"/>
          <w:sz w:val="24"/>
        </w:rPr>
        <w:t> </w:t>
      </w:r>
      <w:r>
        <w:rPr>
          <w:sz w:val="24"/>
        </w:rPr>
        <w:t>many</w:t>
      </w:r>
      <w:r>
        <w:rPr>
          <w:spacing w:val="-3"/>
          <w:sz w:val="24"/>
        </w:rPr>
        <w:t> </w:t>
      </w:r>
      <w:r>
        <w:rPr>
          <w:sz w:val="24"/>
        </w:rPr>
        <w:t>people.”</w:t>
      </w:r>
      <w:r>
        <w:rPr>
          <w:spacing w:val="-2"/>
          <w:sz w:val="24"/>
        </w:rPr>
        <w:t> </w:t>
      </w:r>
      <w:r>
        <w:rPr>
          <w:sz w:val="24"/>
        </w:rPr>
        <w:t>He</w:t>
      </w:r>
      <w:r>
        <w:rPr>
          <w:spacing w:val="-4"/>
          <w:sz w:val="24"/>
        </w:rPr>
        <w:t> </w:t>
      </w:r>
      <w:r>
        <w:rPr>
          <w:sz w:val="24"/>
        </w:rPr>
        <w:t>is</w:t>
      </w:r>
      <w:r>
        <w:rPr>
          <w:spacing w:val="-3"/>
          <w:sz w:val="24"/>
        </w:rPr>
        <w:t> </w:t>
      </w:r>
      <w:r>
        <w:rPr>
          <w:sz w:val="24"/>
        </w:rPr>
        <w:t>noted</w:t>
      </w:r>
      <w:r>
        <w:rPr>
          <w:spacing w:val="-3"/>
          <w:sz w:val="24"/>
        </w:rPr>
        <w:t> </w:t>
      </w:r>
      <w:r>
        <w:rPr>
          <w:sz w:val="24"/>
        </w:rPr>
        <w:t>as</w:t>
      </w:r>
      <w:r>
        <w:rPr>
          <w:spacing w:val="-3"/>
          <w:sz w:val="24"/>
        </w:rPr>
        <w:t> </w:t>
      </w:r>
      <w:r>
        <w:rPr>
          <w:sz w:val="24"/>
        </w:rPr>
        <w:t>being</w:t>
      </w:r>
      <w:r>
        <w:rPr>
          <w:spacing w:val="-3"/>
          <w:sz w:val="24"/>
        </w:rPr>
        <w:t> </w:t>
      </w:r>
      <w:r>
        <w:rPr>
          <w:sz w:val="24"/>
        </w:rPr>
        <w:t>“crushed”</w:t>
      </w:r>
      <w:r>
        <w:rPr>
          <w:spacing w:val="-2"/>
          <w:sz w:val="24"/>
        </w:rPr>
        <w:t> </w:t>
      </w:r>
      <w:r>
        <w:rPr>
          <w:sz w:val="24"/>
        </w:rPr>
        <w:t>and</w:t>
      </w:r>
      <w:r>
        <w:rPr>
          <w:spacing w:val="-3"/>
          <w:sz w:val="24"/>
        </w:rPr>
        <w:t> </w:t>
      </w:r>
      <w:r>
        <w:rPr>
          <w:sz w:val="24"/>
        </w:rPr>
        <w:t>“pierced”</w:t>
      </w:r>
      <w:r>
        <w:rPr>
          <w:spacing w:val="-4"/>
          <w:sz w:val="24"/>
        </w:rPr>
        <w:t> </w:t>
      </w:r>
      <w:r>
        <w:rPr>
          <w:sz w:val="24"/>
        </w:rPr>
        <w:t>for</w:t>
      </w:r>
      <w:r>
        <w:rPr>
          <w:spacing w:val="-4"/>
          <w:sz w:val="24"/>
        </w:rPr>
        <w:t> </w:t>
      </w:r>
      <w:r>
        <w:rPr>
          <w:sz w:val="24"/>
        </w:rPr>
        <w:t>our</w:t>
      </w:r>
      <w:r>
        <w:rPr>
          <w:spacing w:val="-4"/>
          <w:sz w:val="24"/>
        </w:rPr>
        <w:t> </w:t>
      </w:r>
      <w:r>
        <w:rPr>
          <w:sz w:val="24"/>
        </w:rPr>
        <w:t>transgression</w:t>
      </w:r>
      <w:r>
        <w:rPr>
          <w:spacing w:val="-3"/>
          <w:sz w:val="24"/>
        </w:rPr>
        <w:t> </w:t>
      </w:r>
      <w:r>
        <w:rPr>
          <w:sz w:val="24"/>
        </w:rPr>
        <w:t>and errors. He is also noted as “severed from the land of the living ones.” (vs.8)</w:t>
      </w:r>
    </w:p>
    <w:p>
      <w:pPr>
        <w:pStyle w:val="BodyText"/>
        <w:spacing w:line="259" w:lineRule="auto" w:before="159"/>
        <w:ind w:right="124"/>
      </w:pPr>
      <w:r>
        <w:rPr>
          <w:b/>
          <w:color w:val="2B4FA2"/>
          <w:u w:val="single" w:color="2B4FA2"/>
        </w:rPr>
        <w:t>Luke 1:26-33</w:t>
      </w:r>
      <w:r>
        <w:rPr>
          <w:b/>
          <w:color w:val="2B4FA2"/>
        </w:rPr>
        <w:t> </w:t>
      </w:r>
      <w:r>
        <w:rPr/>
        <w:t>“In her sixth month the angel Gabriel was sent forth from God to a city of Galilee named Nazareth, (27)</w:t>
      </w:r>
      <w:r>
        <w:rPr>
          <w:spacing w:val="-1"/>
        </w:rPr>
        <w:t> </w:t>
      </w:r>
      <w:r>
        <w:rPr/>
        <w:t>to a</w:t>
      </w:r>
      <w:r>
        <w:rPr>
          <w:spacing w:val="-1"/>
        </w:rPr>
        <w:t> </w:t>
      </w:r>
      <w:r>
        <w:rPr/>
        <w:t>virgin promised in marriage</w:t>
      </w:r>
      <w:r>
        <w:rPr>
          <w:spacing w:val="-1"/>
        </w:rPr>
        <w:t> </w:t>
      </w:r>
      <w:r>
        <w:rPr/>
        <w:t>to a</w:t>
      </w:r>
      <w:r>
        <w:rPr>
          <w:spacing w:val="-1"/>
        </w:rPr>
        <w:t> </w:t>
      </w:r>
      <w:r>
        <w:rPr/>
        <w:t>man named Joseph of</w:t>
      </w:r>
      <w:r>
        <w:rPr>
          <w:spacing w:val="-1"/>
        </w:rPr>
        <w:t> </w:t>
      </w:r>
      <w:r>
        <w:rPr/>
        <w:t>David’s house; and the name of the virgin was Mary. (28)</w:t>
      </w:r>
      <w:r>
        <w:rPr>
          <w:spacing w:val="-9"/>
        </w:rPr>
        <w:t> </w:t>
      </w:r>
      <w:r>
        <w:rPr/>
        <w:t>And when he went in before her he said: ‘Good day, highly favored one, Jehovah is with you.’</w:t>
      </w:r>
      <w:r>
        <w:rPr>
          <w:spacing w:val="-12"/>
        </w:rPr>
        <w:t> </w:t>
      </w:r>
      <w:r>
        <w:rPr/>
        <w:t>(29) But she was deeply disturbed at the saying and began to reason out what sort of greeting this might be. (30) So the angel said to her: ‘Have no fear, Mary, for you have found favor with God; (31) and, look! you will conceive in your womb and give</w:t>
      </w:r>
      <w:r>
        <w:rPr>
          <w:spacing w:val="-1"/>
        </w:rPr>
        <w:t> </w:t>
      </w:r>
      <w:r>
        <w:rPr/>
        <w:t>birth to a</w:t>
      </w:r>
      <w:r>
        <w:rPr>
          <w:spacing w:val="-1"/>
        </w:rPr>
        <w:t> </w:t>
      </w:r>
      <w:r>
        <w:rPr/>
        <w:t>son, and you are</w:t>
      </w:r>
      <w:r>
        <w:rPr>
          <w:spacing w:val="-1"/>
        </w:rPr>
        <w:t> </w:t>
      </w:r>
      <w:r>
        <w:rPr/>
        <w:t>to call his name</w:t>
      </w:r>
      <w:r>
        <w:rPr>
          <w:spacing w:val="-1"/>
        </w:rPr>
        <w:t> </w:t>
      </w:r>
      <w:r>
        <w:rPr/>
        <w:t>Jesus. (32)</w:t>
      </w:r>
      <w:r>
        <w:rPr>
          <w:spacing w:val="-6"/>
        </w:rPr>
        <w:t> </w:t>
      </w:r>
      <w:r>
        <w:rPr/>
        <w:t>This one will be</w:t>
      </w:r>
      <w:r>
        <w:rPr>
          <w:spacing w:val="-1"/>
        </w:rPr>
        <w:t> </w:t>
      </w:r>
      <w:r>
        <w:rPr/>
        <w:t>great and will be called Son of the Most High; and Jehovah God will give him the throne of David his father, (33) and</w:t>
      </w:r>
      <w:r>
        <w:rPr>
          <w:spacing w:val="-2"/>
        </w:rPr>
        <w:t> </w:t>
      </w:r>
      <w:r>
        <w:rPr/>
        <w:t>he</w:t>
      </w:r>
      <w:r>
        <w:rPr>
          <w:spacing w:val="-3"/>
        </w:rPr>
        <w:t> </w:t>
      </w:r>
      <w:r>
        <w:rPr/>
        <w:t>will</w:t>
      </w:r>
      <w:r>
        <w:rPr>
          <w:spacing w:val="-2"/>
        </w:rPr>
        <w:t> </w:t>
      </w:r>
      <w:r>
        <w:rPr/>
        <w:t>rule</w:t>
      </w:r>
      <w:r>
        <w:rPr>
          <w:spacing w:val="-3"/>
        </w:rPr>
        <w:t> </w:t>
      </w:r>
      <w:r>
        <w:rPr/>
        <w:t>as</w:t>
      </w:r>
      <w:r>
        <w:rPr>
          <w:spacing w:val="-2"/>
        </w:rPr>
        <w:t> </w:t>
      </w:r>
      <w:r>
        <w:rPr/>
        <w:t>king</w:t>
      </w:r>
      <w:r>
        <w:rPr>
          <w:spacing w:val="-2"/>
        </w:rPr>
        <w:t> </w:t>
      </w:r>
      <w:r>
        <w:rPr/>
        <w:t>over</w:t>
      </w:r>
      <w:r>
        <w:rPr>
          <w:spacing w:val="-3"/>
        </w:rPr>
        <w:t> </w:t>
      </w:r>
      <w:r>
        <w:rPr/>
        <w:t>the</w:t>
      </w:r>
      <w:r>
        <w:rPr>
          <w:spacing w:val="-3"/>
        </w:rPr>
        <w:t> </w:t>
      </w:r>
      <w:r>
        <w:rPr/>
        <w:t>house</w:t>
      </w:r>
      <w:r>
        <w:rPr>
          <w:spacing w:val="-3"/>
        </w:rPr>
        <w:t> </w:t>
      </w:r>
      <w:r>
        <w:rPr/>
        <w:t>of</w:t>
      </w:r>
      <w:r>
        <w:rPr>
          <w:spacing w:val="-3"/>
        </w:rPr>
        <w:t> </w:t>
      </w:r>
      <w:r>
        <w:rPr/>
        <w:t>Jacob forever</w:t>
      </w:r>
      <w:r>
        <w:rPr>
          <w:spacing w:val="-1"/>
        </w:rPr>
        <w:t> </w:t>
      </w:r>
      <w:r>
        <w:rPr/>
        <w:t>and</w:t>
      </w:r>
      <w:r>
        <w:rPr>
          <w:spacing w:val="-2"/>
        </w:rPr>
        <w:t> </w:t>
      </w:r>
      <w:r>
        <w:rPr/>
        <w:t>there</w:t>
      </w:r>
      <w:r>
        <w:rPr>
          <w:spacing w:val="-3"/>
        </w:rPr>
        <w:t> </w:t>
      </w:r>
      <w:r>
        <w:rPr/>
        <w:t>will</w:t>
      </w:r>
      <w:r>
        <w:rPr>
          <w:spacing w:val="-2"/>
        </w:rPr>
        <w:t> </w:t>
      </w:r>
      <w:r>
        <w:rPr/>
        <w:t>be</w:t>
      </w:r>
      <w:r>
        <w:rPr>
          <w:spacing w:val="-3"/>
        </w:rPr>
        <w:t> </w:t>
      </w:r>
      <w:r>
        <w:rPr/>
        <w:t>no</w:t>
      </w:r>
      <w:r>
        <w:rPr>
          <w:spacing w:val="-2"/>
        </w:rPr>
        <w:t> </w:t>
      </w:r>
      <w:r>
        <w:rPr/>
        <w:t>end</w:t>
      </w:r>
      <w:r>
        <w:rPr>
          <w:spacing w:val="-2"/>
        </w:rPr>
        <w:t> </w:t>
      </w:r>
      <w:r>
        <w:rPr/>
        <w:t>of</w:t>
      </w:r>
      <w:r>
        <w:rPr>
          <w:spacing w:val="-3"/>
        </w:rPr>
        <w:t> </w:t>
      </w:r>
      <w:r>
        <w:rPr/>
        <w:t>his</w:t>
      </w:r>
      <w:r>
        <w:rPr>
          <w:spacing w:val="-2"/>
        </w:rPr>
        <w:t> </w:t>
      </w:r>
      <w:r>
        <w:rPr/>
        <w:t>kingdom.’ </w:t>
      </w:r>
      <w:r>
        <w:rPr>
          <w:spacing w:val="-10"/>
        </w:rPr>
        <w:t>“</w:t>
      </w:r>
    </w:p>
    <w:p>
      <w:pPr>
        <w:spacing w:line="259" w:lineRule="auto" w:before="159"/>
        <w:ind w:left="120" w:right="0" w:firstLine="60"/>
        <w:jc w:val="left"/>
        <w:rPr>
          <w:sz w:val="24"/>
        </w:rPr>
      </w:pPr>
      <w:r>
        <w:rPr>
          <w:b/>
          <w:sz w:val="24"/>
        </w:rPr>
        <w:t>Jehovah</w:t>
      </w:r>
      <w:r>
        <w:rPr>
          <w:b/>
          <w:spacing w:val="-7"/>
          <w:sz w:val="24"/>
        </w:rPr>
        <w:t> </w:t>
      </w:r>
      <w:r>
        <w:rPr>
          <w:b/>
          <w:sz w:val="24"/>
        </w:rPr>
        <w:t>(Yahweh)</w:t>
      </w:r>
      <w:r>
        <w:rPr>
          <w:b/>
          <w:spacing w:val="-8"/>
          <w:sz w:val="24"/>
        </w:rPr>
        <w:t> </w:t>
      </w:r>
      <w:r>
        <w:rPr>
          <w:b/>
          <w:sz w:val="24"/>
        </w:rPr>
        <w:t>gives</w:t>
      </w:r>
      <w:r>
        <w:rPr>
          <w:b/>
          <w:spacing w:val="-7"/>
          <w:sz w:val="24"/>
        </w:rPr>
        <w:t> </w:t>
      </w:r>
      <w:r>
        <w:rPr>
          <w:b/>
          <w:sz w:val="24"/>
        </w:rPr>
        <w:t>the</w:t>
      </w:r>
      <w:r>
        <w:rPr>
          <w:b/>
          <w:spacing w:val="-8"/>
          <w:sz w:val="24"/>
        </w:rPr>
        <w:t> </w:t>
      </w:r>
      <w:r>
        <w:rPr>
          <w:b/>
          <w:sz w:val="24"/>
        </w:rPr>
        <w:t>nations</w:t>
      </w:r>
      <w:r>
        <w:rPr>
          <w:b/>
          <w:spacing w:val="-7"/>
          <w:sz w:val="24"/>
        </w:rPr>
        <w:t> </w:t>
      </w:r>
      <w:r>
        <w:rPr>
          <w:b/>
          <w:sz w:val="24"/>
        </w:rPr>
        <w:t>to</w:t>
      </w:r>
      <w:r>
        <w:rPr>
          <w:b/>
          <w:spacing w:val="-8"/>
          <w:sz w:val="24"/>
        </w:rPr>
        <w:t> </w:t>
      </w:r>
      <w:r>
        <w:rPr>
          <w:b/>
          <w:sz w:val="24"/>
        </w:rPr>
        <w:t>his</w:t>
      </w:r>
      <w:r>
        <w:rPr>
          <w:b/>
          <w:spacing w:val="-7"/>
          <w:sz w:val="24"/>
        </w:rPr>
        <w:t> </w:t>
      </w:r>
      <w:r>
        <w:rPr>
          <w:b/>
          <w:sz w:val="24"/>
        </w:rPr>
        <w:t>Son,</w:t>
      </w:r>
      <w:r>
        <w:rPr>
          <w:b/>
          <w:spacing w:val="-10"/>
          <w:sz w:val="24"/>
        </w:rPr>
        <w:t> </w:t>
      </w:r>
      <w:r>
        <w:rPr>
          <w:b/>
          <w:sz w:val="24"/>
        </w:rPr>
        <w:t>Jesus</w:t>
      </w:r>
      <w:r>
        <w:rPr>
          <w:b/>
          <w:spacing w:val="-7"/>
          <w:sz w:val="24"/>
        </w:rPr>
        <w:t> </w:t>
      </w:r>
      <w:r>
        <w:rPr>
          <w:b/>
          <w:sz w:val="24"/>
        </w:rPr>
        <w:t>(Yahshua)</w:t>
      </w:r>
      <w:r>
        <w:rPr>
          <w:sz w:val="24"/>
        </w:rPr>
        <w:t>.</w:t>
      </w:r>
      <w:r>
        <w:rPr>
          <w:spacing w:val="-12"/>
          <w:sz w:val="24"/>
        </w:rPr>
        <w:t> </w:t>
      </w:r>
      <w:r>
        <w:rPr>
          <w:sz w:val="24"/>
        </w:rPr>
        <w:t>This</w:t>
      </w:r>
      <w:r>
        <w:rPr>
          <w:spacing w:val="-7"/>
          <w:sz w:val="24"/>
        </w:rPr>
        <w:t> </w:t>
      </w:r>
      <w:r>
        <w:rPr>
          <w:sz w:val="24"/>
        </w:rPr>
        <w:t>passage</w:t>
      </w:r>
      <w:r>
        <w:rPr>
          <w:spacing w:val="-8"/>
          <w:sz w:val="24"/>
        </w:rPr>
        <w:t> </w:t>
      </w:r>
      <w:r>
        <w:rPr>
          <w:sz w:val="24"/>
        </w:rPr>
        <w:t>will</w:t>
      </w:r>
      <w:r>
        <w:rPr>
          <w:spacing w:val="-7"/>
          <w:sz w:val="24"/>
        </w:rPr>
        <w:t> </w:t>
      </w:r>
      <w:r>
        <w:rPr>
          <w:sz w:val="24"/>
        </w:rPr>
        <w:t>happen soon. This happens when the events of </w:t>
      </w:r>
      <w:r>
        <w:rPr>
          <w:b/>
          <w:sz w:val="24"/>
        </w:rPr>
        <w:t>Daniel 12:1 </w:t>
      </w:r>
      <w:r>
        <w:rPr>
          <w:sz w:val="24"/>
        </w:rPr>
        <w:t>and </w:t>
      </w:r>
      <w:r>
        <w:rPr>
          <w:b/>
          <w:sz w:val="24"/>
        </w:rPr>
        <w:t>Revelation 11:15 </w:t>
      </w:r>
      <w:r>
        <w:rPr>
          <w:sz w:val="24"/>
        </w:rPr>
        <w:t>occur.</w:t>
      </w:r>
    </w:p>
    <w:p>
      <w:pPr>
        <w:spacing w:after="0" w:line="259" w:lineRule="auto"/>
        <w:jc w:val="left"/>
        <w:rPr>
          <w:sz w:val="24"/>
        </w:rPr>
        <w:sectPr>
          <w:pgSz w:w="12240" w:h="15840"/>
          <w:pgMar w:header="0" w:footer="523" w:top="1360" w:bottom="720" w:left="1320" w:right="1320"/>
        </w:sectPr>
      </w:pPr>
    </w:p>
    <w:p>
      <w:pPr>
        <w:pStyle w:val="BodyText"/>
        <w:spacing w:line="259" w:lineRule="auto" w:before="79"/>
        <w:ind w:firstLine="60"/>
      </w:pPr>
      <w:r>
        <w:rPr/>
        <w:t>The</w:t>
      </w:r>
      <w:r>
        <w:rPr>
          <w:spacing w:val="-5"/>
        </w:rPr>
        <w:t> </w:t>
      </w:r>
      <w:r>
        <w:rPr/>
        <w:t>nations</w:t>
      </w:r>
      <w:r>
        <w:rPr>
          <w:spacing w:val="-3"/>
        </w:rPr>
        <w:t> </w:t>
      </w:r>
      <w:r>
        <w:rPr/>
        <w:t>are</w:t>
      </w:r>
      <w:r>
        <w:rPr>
          <w:spacing w:val="-2"/>
        </w:rPr>
        <w:t> </w:t>
      </w:r>
      <w:r>
        <w:rPr/>
        <w:t>admonished</w:t>
      </w:r>
      <w:r>
        <w:rPr>
          <w:spacing w:val="-3"/>
        </w:rPr>
        <w:t> </w:t>
      </w:r>
      <w:r>
        <w:rPr/>
        <w:t>to</w:t>
      </w:r>
      <w:r>
        <w:rPr>
          <w:spacing w:val="-3"/>
        </w:rPr>
        <w:t> </w:t>
      </w:r>
      <w:r>
        <w:rPr/>
        <w:t>“kiss”</w:t>
      </w:r>
      <w:r>
        <w:rPr>
          <w:spacing w:val="-4"/>
        </w:rPr>
        <w:t> </w:t>
      </w:r>
      <w:r>
        <w:rPr/>
        <w:t>the</w:t>
      </w:r>
      <w:r>
        <w:rPr>
          <w:spacing w:val="-4"/>
        </w:rPr>
        <w:t> </w:t>
      </w:r>
      <w:r>
        <w:rPr/>
        <w:t>son.</w:t>
      </w:r>
      <w:r>
        <w:rPr>
          <w:spacing w:val="-15"/>
        </w:rPr>
        <w:t> </w:t>
      </w:r>
      <w:r>
        <w:rPr/>
        <w:t>And</w:t>
      </w:r>
      <w:r>
        <w:rPr>
          <w:spacing w:val="-3"/>
        </w:rPr>
        <w:t> </w:t>
      </w:r>
      <w:r>
        <w:rPr/>
        <w:t>in</w:t>
      </w:r>
      <w:r>
        <w:rPr>
          <w:spacing w:val="-3"/>
        </w:rPr>
        <w:t> </w:t>
      </w:r>
      <w:r>
        <w:rPr/>
        <w:t>so</w:t>
      </w:r>
      <w:r>
        <w:rPr>
          <w:spacing w:val="-3"/>
        </w:rPr>
        <w:t> </w:t>
      </w:r>
      <w:r>
        <w:rPr/>
        <w:t>doing,</w:t>
      </w:r>
      <w:r>
        <w:rPr>
          <w:spacing w:val="-3"/>
        </w:rPr>
        <w:t> </w:t>
      </w:r>
      <w:r>
        <w:rPr/>
        <w:t>they</w:t>
      </w:r>
      <w:r>
        <w:rPr>
          <w:spacing w:val="-3"/>
        </w:rPr>
        <w:t> </w:t>
      </w:r>
      <w:r>
        <w:rPr/>
        <w:t>would</w:t>
      </w:r>
      <w:r>
        <w:rPr>
          <w:spacing w:val="-3"/>
        </w:rPr>
        <w:t> </w:t>
      </w:r>
      <w:r>
        <w:rPr/>
        <w:t>be</w:t>
      </w:r>
      <w:r>
        <w:rPr>
          <w:spacing w:val="-4"/>
        </w:rPr>
        <w:t> </w:t>
      </w:r>
      <w:r>
        <w:rPr/>
        <w:t>showing</w:t>
      </w:r>
      <w:r>
        <w:rPr>
          <w:spacing w:val="-3"/>
        </w:rPr>
        <w:t> </w:t>
      </w:r>
      <w:r>
        <w:rPr/>
        <w:t>their </w:t>
      </w:r>
      <w:r>
        <w:rPr>
          <w:spacing w:val="-2"/>
        </w:rPr>
        <w:t>submission.</w:t>
      </w:r>
    </w:p>
    <w:p>
      <w:pPr>
        <w:pStyle w:val="BodyText"/>
        <w:spacing w:line="259" w:lineRule="auto" w:before="160"/>
        <w:ind w:right="321"/>
      </w:pPr>
      <w:r>
        <w:rPr/>
        <w:t>Notice</w:t>
      </w:r>
      <w:r>
        <w:rPr>
          <w:spacing w:val="-3"/>
        </w:rPr>
        <w:t> </w:t>
      </w:r>
      <w:r>
        <w:rPr/>
        <w:t>how</w:t>
      </w:r>
      <w:r>
        <w:rPr>
          <w:spacing w:val="-3"/>
        </w:rPr>
        <w:t> </w:t>
      </w:r>
      <w:r>
        <w:rPr/>
        <w:t>in</w:t>
      </w:r>
      <w:r>
        <w:rPr>
          <w:spacing w:val="-2"/>
        </w:rPr>
        <w:t> </w:t>
      </w:r>
      <w:r>
        <w:rPr/>
        <w:t>verse</w:t>
      </w:r>
      <w:r>
        <w:rPr>
          <w:spacing w:val="-3"/>
        </w:rPr>
        <w:t> </w:t>
      </w:r>
      <w:r>
        <w:rPr/>
        <w:t>2</w:t>
      </w:r>
      <w:r>
        <w:rPr>
          <w:spacing w:val="-2"/>
        </w:rPr>
        <w:t> </w:t>
      </w:r>
      <w:r>
        <w:rPr/>
        <w:t>of</w:t>
      </w:r>
      <w:r>
        <w:rPr>
          <w:spacing w:val="-1"/>
        </w:rPr>
        <w:t> </w:t>
      </w:r>
      <w:r>
        <w:rPr/>
        <w:t>Psalms</w:t>
      </w:r>
      <w:r>
        <w:rPr>
          <w:spacing w:val="-2"/>
        </w:rPr>
        <w:t> </w:t>
      </w:r>
      <w:r>
        <w:rPr/>
        <w:t>2,</w:t>
      </w:r>
      <w:r>
        <w:rPr>
          <w:spacing w:val="-2"/>
        </w:rPr>
        <w:t> </w:t>
      </w:r>
      <w:r>
        <w:rPr/>
        <w:t>that</w:t>
      </w:r>
      <w:r>
        <w:rPr>
          <w:spacing w:val="-2"/>
        </w:rPr>
        <w:t> </w:t>
      </w:r>
      <w:r>
        <w:rPr/>
        <w:t>the</w:t>
      </w:r>
      <w:r>
        <w:rPr>
          <w:spacing w:val="-3"/>
        </w:rPr>
        <w:t> </w:t>
      </w:r>
      <w:r>
        <w:rPr/>
        <w:t>kings</w:t>
      </w:r>
      <w:r>
        <w:rPr>
          <w:spacing w:val="-2"/>
        </w:rPr>
        <w:t> </w:t>
      </w:r>
      <w:r>
        <w:rPr/>
        <w:t>of</w:t>
      </w:r>
      <w:r>
        <w:rPr>
          <w:spacing w:val="-3"/>
        </w:rPr>
        <w:t> </w:t>
      </w:r>
      <w:r>
        <w:rPr/>
        <w:t>the</w:t>
      </w:r>
      <w:r>
        <w:rPr>
          <w:spacing w:val="-3"/>
        </w:rPr>
        <w:t> </w:t>
      </w:r>
      <w:r>
        <w:rPr/>
        <w:t>earth</w:t>
      </w:r>
      <w:r>
        <w:rPr>
          <w:spacing w:val="-2"/>
        </w:rPr>
        <w:t> </w:t>
      </w:r>
      <w:r>
        <w:rPr/>
        <w:t>have</w:t>
      </w:r>
      <w:r>
        <w:rPr>
          <w:spacing w:val="-3"/>
        </w:rPr>
        <w:t> </w:t>
      </w:r>
      <w:r>
        <w:rPr/>
        <w:t>figuratively</w:t>
      </w:r>
      <w:r>
        <w:rPr>
          <w:spacing w:val="-2"/>
        </w:rPr>
        <w:t> </w:t>
      </w:r>
      <w:r>
        <w:rPr/>
        <w:t>massed</w:t>
      </w:r>
      <w:r>
        <w:rPr>
          <w:spacing w:val="-2"/>
        </w:rPr>
        <w:t> </w:t>
      </w:r>
      <w:r>
        <w:rPr/>
        <w:t>together as one against Jehovah and his anointed one. This time period refers to </w:t>
      </w:r>
      <w:r>
        <w:rPr>
          <w:b/>
        </w:rPr>
        <w:t>Revelation 16:16 </w:t>
      </w:r>
      <w:r>
        <w:rPr/>
        <w:t>as “Har-Mageddon” or “Armageddon.” The nations have been misled into pitting themselves against the</w:t>
      </w:r>
      <w:r>
        <w:rPr>
          <w:spacing w:val="-10"/>
        </w:rPr>
        <w:t> </w:t>
      </w:r>
      <w:r>
        <w:rPr/>
        <w:t>Almighty and His</w:t>
      </w:r>
      <w:r>
        <w:rPr>
          <w:spacing w:val="-8"/>
        </w:rPr>
        <w:t> </w:t>
      </w:r>
      <w:r>
        <w:rPr/>
        <w:t>Anointed Son. However, the nations still have a chance to show submission as brought out at </w:t>
      </w:r>
      <w:r>
        <w:rPr>
          <w:b/>
        </w:rPr>
        <w:t>Psalms 2:10-12. </w:t>
      </w:r>
      <w:r>
        <w:rPr/>
        <w:t>(Compare the book of Jonah where the wicked city of Nineveh was given the opportunity to repent and be spared.)</w:t>
      </w:r>
    </w:p>
    <w:p>
      <w:pPr>
        <w:pStyle w:val="BodyText"/>
        <w:spacing w:line="259" w:lineRule="auto" w:before="158"/>
        <w:ind w:right="267"/>
      </w:pPr>
      <w:r>
        <w:rPr/>
        <w:t>By</w:t>
      </w:r>
      <w:r>
        <w:rPr>
          <w:spacing w:val="-3"/>
        </w:rPr>
        <w:t> </w:t>
      </w:r>
      <w:r>
        <w:rPr/>
        <w:t>“kissing</w:t>
      </w:r>
      <w:r>
        <w:rPr>
          <w:spacing w:val="-3"/>
        </w:rPr>
        <w:t> </w:t>
      </w:r>
      <w:r>
        <w:rPr/>
        <w:t>the</w:t>
      </w:r>
      <w:r>
        <w:rPr>
          <w:spacing w:val="-4"/>
        </w:rPr>
        <w:t> </w:t>
      </w:r>
      <w:r>
        <w:rPr/>
        <w:t>son”</w:t>
      </w:r>
      <w:r>
        <w:rPr>
          <w:spacing w:val="-4"/>
        </w:rPr>
        <w:t> </w:t>
      </w:r>
      <w:r>
        <w:rPr/>
        <w:t>the</w:t>
      </w:r>
      <w:r>
        <w:rPr>
          <w:spacing w:val="-4"/>
        </w:rPr>
        <w:t> </w:t>
      </w:r>
      <w:r>
        <w:rPr/>
        <w:t>nations</w:t>
      </w:r>
      <w:r>
        <w:rPr>
          <w:spacing w:val="-3"/>
        </w:rPr>
        <w:t> </w:t>
      </w:r>
      <w:r>
        <w:rPr/>
        <w:t>show</w:t>
      </w:r>
      <w:r>
        <w:rPr>
          <w:spacing w:val="-4"/>
        </w:rPr>
        <w:t> </w:t>
      </w:r>
      <w:r>
        <w:rPr/>
        <w:t>servitude</w:t>
      </w:r>
      <w:r>
        <w:rPr>
          <w:spacing w:val="-4"/>
        </w:rPr>
        <w:t> </w:t>
      </w:r>
      <w:r>
        <w:rPr/>
        <w:t>to</w:t>
      </w:r>
      <w:r>
        <w:rPr>
          <w:spacing w:val="-3"/>
        </w:rPr>
        <w:t> </w:t>
      </w:r>
      <w:r>
        <w:rPr/>
        <w:t>Jehovah</w:t>
      </w:r>
      <w:r>
        <w:rPr>
          <w:spacing w:val="-3"/>
        </w:rPr>
        <w:t> </w:t>
      </w:r>
      <w:r>
        <w:rPr/>
        <w:t>via</w:t>
      </w:r>
      <w:r>
        <w:rPr>
          <w:spacing w:val="-4"/>
        </w:rPr>
        <w:t> </w:t>
      </w:r>
      <w:r>
        <w:rPr/>
        <w:t>Jesus</w:t>
      </w:r>
      <w:r>
        <w:rPr>
          <w:spacing w:val="-3"/>
        </w:rPr>
        <w:t> </w:t>
      </w:r>
      <w:r>
        <w:rPr/>
        <w:t>because</w:t>
      </w:r>
      <w:r>
        <w:rPr>
          <w:spacing w:val="-4"/>
        </w:rPr>
        <w:t> </w:t>
      </w:r>
      <w:r>
        <w:rPr/>
        <w:t>“the</w:t>
      </w:r>
      <w:r>
        <w:rPr>
          <w:spacing w:val="-4"/>
        </w:rPr>
        <w:t> </w:t>
      </w:r>
      <w:r>
        <w:rPr/>
        <w:t>son”</w:t>
      </w:r>
      <w:r>
        <w:rPr>
          <w:spacing w:val="-4"/>
        </w:rPr>
        <w:t> </w:t>
      </w:r>
      <w:r>
        <w:rPr/>
        <w:t>(Jesus) was placed (anointed) in the position by Jehovah. So, in reality it shows that there is nothing wrong with serving (also known as ministering or worshiping) Jehovah and Jesus at the same time. (Compare </w:t>
      </w:r>
      <w:r>
        <w:rPr>
          <w:b/>
        </w:rPr>
        <w:t>1 Chronicles 27:1 </w:t>
      </w:r>
      <w:r>
        <w:rPr/>
        <w:t>where a total of 288,000 were ministering / serving to the king David. This word “ministering” has been translated from the Hebrew word “sharath” (Strong’s 8334) meaning “to attend as a menial or worshiper.” Compare </w:t>
      </w:r>
      <w:r>
        <w:rPr>
          <w:b/>
        </w:rPr>
        <w:t>Ezekiel 20:32 </w:t>
      </w:r>
      <w:r>
        <w:rPr/>
        <w:t>where this word is also used to show worship to “wood and stone.” However, David did not receive sacred service as though he was Jehovah, but he was Jehovah’s anointed king for his people.)</w:t>
      </w:r>
    </w:p>
    <w:p>
      <w:pPr>
        <w:pStyle w:val="BodyText"/>
        <w:spacing w:line="259" w:lineRule="auto" w:before="159"/>
        <w:ind w:left="119" w:right="187"/>
      </w:pPr>
      <w:r>
        <w:rPr>
          <w:b/>
          <w:color w:val="2B4FA2"/>
          <w:u w:val="single" w:color="2B4FA2"/>
        </w:rPr>
        <w:t>Psalms 2:1-12</w:t>
      </w:r>
      <w:r>
        <w:rPr>
          <w:b/>
          <w:color w:val="2B4FA2"/>
        </w:rPr>
        <w:t> </w:t>
      </w:r>
      <w:r>
        <w:rPr/>
        <w:t>“Why have the nations been in tumult and the national groups themselves kept muttering an empty thing? (2) The kings of the earth take their stand and high officials themselves have massed together as one</w:t>
      </w:r>
      <w:r>
        <w:rPr>
          <w:spacing w:val="-5"/>
        </w:rPr>
        <w:t> </w:t>
      </w:r>
      <w:r>
        <w:rPr/>
        <w:t>Against Jehovah and against his anointed one, (3) [Saying:] ‘Let us tear their bands apart</w:t>
      </w:r>
      <w:r>
        <w:rPr>
          <w:spacing w:val="-6"/>
        </w:rPr>
        <w:t> </w:t>
      </w:r>
      <w:r>
        <w:rPr/>
        <w:t>And cast their cords away from us!’</w:t>
      </w:r>
      <w:r>
        <w:rPr>
          <w:spacing w:val="-10"/>
        </w:rPr>
        <w:t> </w:t>
      </w:r>
      <w:r>
        <w:rPr/>
        <w:t>(4) The very One sitting in the heavens will laugh; Jehovah himself will hold them in derision. (5)</w:t>
      </w:r>
      <w:r>
        <w:rPr>
          <w:spacing w:val="-12"/>
        </w:rPr>
        <w:t> </w:t>
      </w:r>
      <w:r>
        <w:rPr/>
        <w:t>At that time he will speak to them in his anger</w:t>
      </w:r>
      <w:r>
        <w:rPr>
          <w:spacing w:val="-7"/>
        </w:rPr>
        <w:t> </w:t>
      </w:r>
      <w:r>
        <w:rPr/>
        <w:t>And in his hot displeasure he will disturb them, (6) [Saying:] ‘I, even I, have installed my king Upon Zion, my holy mountain.’</w:t>
      </w:r>
      <w:r>
        <w:rPr>
          <w:spacing w:val="-13"/>
        </w:rPr>
        <w:t> </w:t>
      </w:r>
      <w:r>
        <w:rPr/>
        <w:t>(7) Let me refer to the decree of Jehovah;</w:t>
      </w:r>
      <w:r>
        <w:rPr>
          <w:spacing w:val="-8"/>
        </w:rPr>
        <w:t> </w:t>
      </w:r>
      <w:r>
        <w:rPr/>
        <w:t>He</w:t>
      </w:r>
      <w:r>
        <w:rPr>
          <w:spacing w:val="-6"/>
        </w:rPr>
        <w:t> </w:t>
      </w:r>
      <w:r>
        <w:rPr/>
        <w:t>has</w:t>
      </w:r>
      <w:r>
        <w:rPr>
          <w:spacing w:val="-5"/>
        </w:rPr>
        <w:t> </w:t>
      </w:r>
      <w:r>
        <w:rPr/>
        <w:t>said</w:t>
      </w:r>
      <w:r>
        <w:rPr>
          <w:spacing w:val="-5"/>
        </w:rPr>
        <w:t> </w:t>
      </w:r>
      <w:r>
        <w:rPr/>
        <w:t>to</w:t>
      </w:r>
      <w:r>
        <w:rPr>
          <w:spacing w:val="-5"/>
        </w:rPr>
        <w:t> </w:t>
      </w:r>
      <w:r>
        <w:rPr/>
        <w:t>me:</w:t>
      </w:r>
      <w:r>
        <w:rPr>
          <w:spacing w:val="-5"/>
        </w:rPr>
        <w:t> </w:t>
      </w:r>
      <w:r>
        <w:rPr/>
        <w:t>‘You</w:t>
      </w:r>
      <w:r>
        <w:rPr>
          <w:spacing w:val="-5"/>
        </w:rPr>
        <w:t> </w:t>
      </w:r>
      <w:r>
        <w:rPr/>
        <w:t>are</w:t>
      </w:r>
      <w:r>
        <w:rPr>
          <w:spacing w:val="-6"/>
        </w:rPr>
        <w:t> </w:t>
      </w:r>
      <w:r>
        <w:rPr/>
        <w:t>my</w:t>
      </w:r>
      <w:r>
        <w:rPr>
          <w:spacing w:val="-5"/>
        </w:rPr>
        <w:t> </w:t>
      </w:r>
      <w:r>
        <w:rPr/>
        <w:t>son;</w:t>
      </w:r>
      <w:r>
        <w:rPr>
          <w:spacing w:val="-5"/>
        </w:rPr>
        <w:t> </w:t>
      </w:r>
      <w:r>
        <w:rPr/>
        <w:t>I,</w:t>
      </w:r>
      <w:r>
        <w:rPr>
          <w:spacing w:val="-5"/>
        </w:rPr>
        <w:t> </w:t>
      </w:r>
      <w:r>
        <w:rPr/>
        <w:t>today,</w:t>
      </w:r>
      <w:r>
        <w:rPr>
          <w:spacing w:val="-5"/>
        </w:rPr>
        <w:t> </w:t>
      </w:r>
      <w:r>
        <w:rPr/>
        <w:t>I</w:t>
      </w:r>
      <w:r>
        <w:rPr>
          <w:spacing w:val="-6"/>
        </w:rPr>
        <w:t> </w:t>
      </w:r>
      <w:r>
        <w:rPr/>
        <w:t>have</w:t>
      </w:r>
      <w:r>
        <w:rPr>
          <w:spacing w:val="-6"/>
        </w:rPr>
        <w:t> </w:t>
      </w:r>
      <w:r>
        <w:rPr/>
        <w:t>become</w:t>
      </w:r>
      <w:r>
        <w:rPr>
          <w:spacing w:val="-6"/>
        </w:rPr>
        <w:t> </w:t>
      </w:r>
      <w:r>
        <w:rPr/>
        <w:t>your</w:t>
      </w:r>
      <w:r>
        <w:rPr>
          <w:spacing w:val="-6"/>
        </w:rPr>
        <w:t> </w:t>
      </w:r>
      <w:r>
        <w:rPr/>
        <w:t>father.</w:t>
      </w:r>
      <w:r>
        <w:rPr>
          <w:spacing w:val="-5"/>
        </w:rPr>
        <w:t> </w:t>
      </w:r>
      <w:r>
        <w:rPr/>
        <w:t>(8)</w:t>
      </w:r>
      <w:r>
        <w:rPr>
          <w:spacing w:val="-16"/>
        </w:rPr>
        <w:t> </w:t>
      </w:r>
      <w:r>
        <w:rPr/>
        <w:t>Ask</w:t>
      </w:r>
      <w:r>
        <w:rPr>
          <w:spacing w:val="-5"/>
        </w:rPr>
        <w:t> </w:t>
      </w:r>
      <w:r>
        <w:rPr/>
        <w:t>of</w:t>
      </w:r>
      <w:r>
        <w:rPr>
          <w:spacing w:val="-6"/>
        </w:rPr>
        <w:t> </w:t>
      </w:r>
      <w:r>
        <w:rPr/>
        <w:t>me, that I may give nations as your inheritance and the ends of the earth as your own possession. (9) You will break them with an iron scepter, as though a potter’s vessel you will dash them to pieces.’</w:t>
      </w:r>
      <w:r>
        <w:rPr>
          <w:spacing w:val="-13"/>
        </w:rPr>
        <w:t> </w:t>
      </w:r>
      <w:r>
        <w:rPr/>
        <w:t>(10)</w:t>
      </w:r>
      <w:r>
        <w:rPr>
          <w:spacing w:val="-7"/>
        </w:rPr>
        <w:t> </w:t>
      </w:r>
      <w:r>
        <w:rPr/>
        <w:t>And now, O kings, exercise insight; Let yourselves be corrected, O judges of the earth. (11) Serve Jehovah with fear and be joyful with trembling. (12) Kiss the son, that he may not become incensed,</w:t>
      </w:r>
      <w:r>
        <w:rPr>
          <w:spacing w:val="-10"/>
        </w:rPr>
        <w:t> </w:t>
      </w:r>
      <w:r>
        <w:rPr/>
        <w:t>And</w:t>
      </w:r>
      <w:r>
        <w:rPr>
          <w:spacing w:val="-4"/>
        </w:rPr>
        <w:t> </w:t>
      </w:r>
      <w:r>
        <w:rPr/>
        <w:t>YOU may not perish [from] the way, For his anger flares up easily.</w:t>
      </w:r>
    </w:p>
    <w:p>
      <w:pPr>
        <w:pStyle w:val="BodyText"/>
        <w:spacing w:line="272" w:lineRule="exact"/>
      </w:pPr>
      <w:r>
        <w:rPr/>
        <w:t>Happy</w:t>
      </w:r>
      <w:r>
        <w:rPr>
          <w:spacing w:val="-1"/>
        </w:rPr>
        <w:t> </w:t>
      </w:r>
      <w:r>
        <w:rPr/>
        <w:t>are</w:t>
      </w:r>
      <w:r>
        <w:rPr>
          <w:spacing w:val="-2"/>
        </w:rPr>
        <w:t> </w:t>
      </w:r>
      <w:r>
        <w:rPr/>
        <w:t>all</w:t>
      </w:r>
      <w:r>
        <w:rPr>
          <w:spacing w:val="-1"/>
        </w:rPr>
        <w:t> </w:t>
      </w:r>
      <w:r>
        <w:rPr/>
        <w:t>those</w:t>
      </w:r>
      <w:r>
        <w:rPr>
          <w:spacing w:val="-2"/>
        </w:rPr>
        <w:t> </w:t>
      </w:r>
      <w:r>
        <w:rPr/>
        <w:t>taking</w:t>
      </w:r>
      <w:r>
        <w:rPr>
          <w:spacing w:val="-1"/>
        </w:rPr>
        <w:t> </w:t>
      </w:r>
      <w:r>
        <w:rPr/>
        <w:t>refuge</w:t>
      </w:r>
      <w:r>
        <w:rPr>
          <w:spacing w:val="-2"/>
        </w:rPr>
        <w:t> </w:t>
      </w:r>
      <w:r>
        <w:rPr/>
        <w:t>in</w:t>
      </w:r>
      <w:r>
        <w:rPr>
          <w:spacing w:val="-1"/>
        </w:rPr>
        <w:t> </w:t>
      </w:r>
      <w:r>
        <w:rPr>
          <w:spacing w:val="-2"/>
        </w:rPr>
        <w:t>him.”</w:t>
      </w:r>
    </w:p>
    <w:p>
      <w:pPr>
        <w:pStyle w:val="Heading2"/>
        <w:spacing w:before="183"/>
      </w:pPr>
      <w:r>
        <w:rPr/>
        <w:t>Satan</w:t>
      </w:r>
      <w:r>
        <w:rPr>
          <w:spacing w:val="-2"/>
        </w:rPr>
        <w:t> </w:t>
      </w:r>
      <w:r>
        <w:rPr/>
        <w:t>tries</w:t>
      </w:r>
      <w:r>
        <w:rPr>
          <w:spacing w:val="-2"/>
        </w:rPr>
        <w:t> </w:t>
      </w:r>
      <w:r>
        <w:rPr/>
        <w:t>to</w:t>
      </w:r>
      <w:r>
        <w:rPr>
          <w:spacing w:val="-1"/>
        </w:rPr>
        <w:t> </w:t>
      </w:r>
      <w:r>
        <w:rPr/>
        <w:t>tempt</w:t>
      </w:r>
      <w:r>
        <w:rPr>
          <w:spacing w:val="-2"/>
        </w:rPr>
        <w:t> Jesus.</w:t>
      </w:r>
    </w:p>
    <w:p>
      <w:pPr>
        <w:pStyle w:val="BodyText"/>
        <w:spacing w:before="180"/>
      </w:pPr>
      <w:r>
        <w:rPr/>
        <w:t>This</w:t>
      </w:r>
      <w:r>
        <w:rPr>
          <w:spacing w:val="-1"/>
        </w:rPr>
        <w:t> </w:t>
      </w:r>
      <w:r>
        <w:rPr/>
        <w:t>temptation</w:t>
      </w:r>
      <w:r>
        <w:rPr>
          <w:spacing w:val="-1"/>
        </w:rPr>
        <w:t> </w:t>
      </w:r>
      <w:r>
        <w:rPr/>
        <w:t>would</w:t>
      </w:r>
      <w:r>
        <w:rPr>
          <w:spacing w:val="-1"/>
        </w:rPr>
        <w:t> </w:t>
      </w:r>
      <w:r>
        <w:rPr/>
        <w:t>not</w:t>
      </w:r>
      <w:r>
        <w:rPr>
          <w:spacing w:val="-1"/>
        </w:rPr>
        <w:t> </w:t>
      </w:r>
      <w:r>
        <w:rPr/>
        <w:t>have</w:t>
      </w:r>
      <w:r>
        <w:rPr>
          <w:spacing w:val="-2"/>
        </w:rPr>
        <w:t> </w:t>
      </w:r>
      <w:r>
        <w:rPr/>
        <w:t>been</w:t>
      </w:r>
      <w:r>
        <w:rPr>
          <w:spacing w:val="1"/>
        </w:rPr>
        <w:t> </w:t>
      </w:r>
      <w:r>
        <w:rPr/>
        <w:t>a</w:t>
      </w:r>
      <w:r>
        <w:rPr>
          <w:spacing w:val="-2"/>
        </w:rPr>
        <w:t> </w:t>
      </w:r>
      <w:r>
        <w:rPr/>
        <w:t>temptation</w:t>
      </w:r>
      <w:r>
        <w:rPr>
          <w:spacing w:val="-1"/>
        </w:rPr>
        <w:t> </w:t>
      </w:r>
      <w:r>
        <w:rPr/>
        <w:t>if</w:t>
      </w:r>
      <w:r>
        <w:rPr>
          <w:spacing w:val="-2"/>
        </w:rPr>
        <w:t> </w:t>
      </w:r>
      <w:r>
        <w:rPr/>
        <w:t>it</w:t>
      </w:r>
      <w:r>
        <w:rPr>
          <w:spacing w:val="-1"/>
        </w:rPr>
        <w:t> </w:t>
      </w:r>
      <w:r>
        <w:rPr/>
        <w:t>was</w:t>
      </w:r>
      <w:r>
        <w:rPr>
          <w:spacing w:val="-1"/>
        </w:rPr>
        <w:t> </w:t>
      </w:r>
      <w:r>
        <w:rPr/>
        <w:t>a</w:t>
      </w:r>
      <w:r>
        <w:rPr>
          <w:spacing w:val="-1"/>
        </w:rPr>
        <w:t> </w:t>
      </w:r>
      <w:r>
        <w:rPr>
          <w:spacing w:val="-4"/>
        </w:rPr>
        <w:t>lie.</w:t>
      </w:r>
    </w:p>
    <w:p>
      <w:pPr>
        <w:pStyle w:val="BodyText"/>
        <w:spacing w:line="259" w:lineRule="auto" w:before="182"/>
        <w:ind w:right="194"/>
      </w:pPr>
      <w:r>
        <w:rPr/>
        <w:t>Jesus</w:t>
      </w:r>
      <w:r>
        <w:rPr>
          <w:spacing w:val="-2"/>
        </w:rPr>
        <w:t> </w:t>
      </w:r>
      <w:r>
        <w:rPr/>
        <w:t>did</w:t>
      </w:r>
      <w:r>
        <w:rPr>
          <w:spacing w:val="-2"/>
        </w:rPr>
        <w:t> </w:t>
      </w:r>
      <w:r>
        <w:rPr/>
        <w:t>not</w:t>
      </w:r>
      <w:r>
        <w:rPr>
          <w:spacing w:val="-2"/>
        </w:rPr>
        <w:t> </w:t>
      </w:r>
      <w:r>
        <w:rPr/>
        <w:t>have</w:t>
      </w:r>
      <w:r>
        <w:rPr>
          <w:spacing w:val="-3"/>
        </w:rPr>
        <w:t> </w:t>
      </w:r>
      <w:r>
        <w:rPr/>
        <w:t>the</w:t>
      </w:r>
      <w:r>
        <w:rPr>
          <w:spacing w:val="-3"/>
        </w:rPr>
        <w:t> </w:t>
      </w:r>
      <w:r>
        <w:rPr/>
        <w:t>authority</w:t>
      </w:r>
      <w:r>
        <w:rPr>
          <w:spacing w:val="-2"/>
        </w:rPr>
        <w:t> </w:t>
      </w:r>
      <w:r>
        <w:rPr/>
        <w:t>or</w:t>
      </w:r>
      <w:r>
        <w:rPr>
          <w:spacing w:val="-3"/>
        </w:rPr>
        <w:t> </w:t>
      </w:r>
      <w:r>
        <w:rPr/>
        <w:t>glory</w:t>
      </w:r>
      <w:r>
        <w:rPr>
          <w:spacing w:val="-2"/>
        </w:rPr>
        <w:t> </w:t>
      </w:r>
      <w:r>
        <w:rPr/>
        <w:t>of</w:t>
      </w:r>
      <w:r>
        <w:rPr>
          <w:spacing w:val="-3"/>
        </w:rPr>
        <w:t> </w:t>
      </w:r>
      <w:r>
        <w:rPr/>
        <w:t>the</w:t>
      </w:r>
      <w:r>
        <w:rPr>
          <w:spacing w:val="-3"/>
        </w:rPr>
        <w:t> </w:t>
      </w:r>
      <w:r>
        <w:rPr/>
        <w:t>nations.</w:t>
      </w:r>
      <w:r>
        <w:rPr>
          <w:spacing w:val="-2"/>
        </w:rPr>
        <w:t> </w:t>
      </w:r>
      <w:r>
        <w:rPr/>
        <w:t>It</w:t>
      </w:r>
      <w:r>
        <w:rPr>
          <w:spacing w:val="-2"/>
        </w:rPr>
        <w:t> </w:t>
      </w:r>
      <w:r>
        <w:rPr/>
        <w:t>was</w:t>
      </w:r>
      <w:r>
        <w:rPr>
          <w:spacing w:val="-2"/>
        </w:rPr>
        <w:t> </w:t>
      </w:r>
      <w:r>
        <w:rPr/>
        <w:t>not</w:t>
      </w:r>
      <w:r>
        <w:rPr>
          <w:spacing w:val="-2"/>
        </w:rPr>
        <w:t> </w:t>
      </w:r>
      <w:r>
        <w:rPr/>
        <w:t>delivered to</w:t>
      </w:r>
      <w:r>
        <w:rPr>
          <w:spacing w:val="-2"/>
        </w:rPr>
        <w:t> </w:t>
      </w:r>
      <w:r>
        <w:rPr/>
        <w:t>him</w:t>
      </w:r>
      <w:r>
        <w:rPr>
          <w:spacing w:val="-2"/>
        </w:rPr>
        <w:t> </w:t>
      </w:r>
      <w:r>
        <w:rPr/>
        <w:t>at</w:t>
      </w:r>
      <w:r>
        <w:rPr>
          <w:spacing w:val="-2"/>
        </w:rPr>
        <w:t> </w:t>
      </w:r>
      <w:r>
        <w:rPr/>
        <w:t>that</w:t>
      </w:r>
      <w:r>
        <w:rPr>
          <w:spacing w:val="-2"/>
        </w:rPr>
        <w:t> </w:t>
      </w:r>
      <w:r>
        <w:rPr/>
        <w:t>time but apparently it was delivered to Satan by the Most High.</w:t>
      </w:r>
      <w:r>
        <w:rPr>
          <w:spacing w:val="-3"/>
        </w:rPr>
        <w:t> </w:t>
      </w:r>
      <w:r>
        <w:rPr/>
        <w:t>This occurred before Satan sinned.</w:t>
      </w:r>
    </w:p>
    <w:p>
      <w:pPr>
        <w:pStyle w:val="BodyText"/>
        <w:spacing w:line="259" w:lineRule="auto" w:before="160"/>
      </w:pPr>
      <w:r>
        <w:rPr>
          <w:b/>
          <w:color w:val="2B4FA2"/>
          <w:u w:val="single" w:color="2B4FA2"/>
        </w:rPr>
        <w:t>Luke</w:t>
      </w:r>
      <w:r>
        <w:rPr>
          <w:b/>
          <w:color w:val="2B4FA2"/>
          <w:spacing w:val="-1"/>
          <w:u w:val="single" w:color="2B4FA2"/>
        </w:rPr>
        <w:t> </w:t>
      </w:r>
      <w:r>
        <w:rPr>
          <w:b/>
          <w:color w:val="2B4FA2"/>
          <w:u w:val="single" w:color="2B4FA2"/>
        </w:rPr>
        <w:t>4:5-8</w:t>
      </w:r>
      <w:r>
        <w:rPr>
          <w:b/>
          <w:color w:val="2B4FA2"/>
        </w:rPr>
        <w:t> </w:t>
      </w:r>
      <w:r>
        <w:rPr/>
        <w:t>“So he</w:t>
      </w:r>
      <w:r>
        <w:rPr>
          <w:spacing w:val="-1"/>
        </w:rPr>
        <w:t> </w:t>
      </w:r>
      <w:r>
        <w:rPr/>
        <w:t>brought him up and showed him all the</w:t>
      </w:r>
      <w:r>
        <w:rPr>
          <w:spacing w:val="-1"/>
        </w:rPr>
        <w:t> </w:t>
      </w:r>
      <w:r>
        <w:rPr/>
        <w:t>kingdoms of</w:t>
      </w:r>
      <w:r>
        <w:rPr>
          <w:spacing w:val="-1"/>
        </w:rPr>
        <w:t> </w:t>
      </w:r>
      <w:r>
        <w:rPr/>
        <w:t>the</w:t>
      </w:r>
      <w:r>
        <w:rPr>
          <w:spacing w:val="-1"/>
        </w:rPr>
        <w:t> </w:t>
      </w:r>
      <w:r>
        <w:rPr/>
        <w:t>inhabited earth in an instant of time; (6) and the Devil said to him: ‘I will give you all this authority and the glory of them,</w:t>
      </w:r>
      <w:r>
        <w:rPr>
          <w:spacing w:val="-4"/>
        </w:rPr>
        <w:t> </w:t>
      </w:r>
      <w:r>
        <w:rPr/>
        <w:t>because</w:t>
      </w:r>
      <w:r>
        <w:rPr>
          <w:spacing w:val="-5"/>
        </w:rPr>
        <w:t> </w:t>
      </w:r>
      <w:r>
        <w:rPr/>
        <w:t>it</w:t>
      </w:r>
      <w:r>
        <w:rPr>
          <w:spacing w:val="-4"/>
        </w:rPr>
        <w:t> </w:t>
      </w:r>
      <w:r>
        <w:rPr/>
        <w:t>has</w:t>
      </w:r>
      <w:r>
        <w:rPr>
          <w:spacing w:val="-4"/>
        </w:rPr>
        <w:t> </w:t>
      </w:r>
      <w:r>
        <w:rPr/>
        <w:t>been</w:t>
      </w:r>
      <w:r>
        <w:rPr>
          <w:spacing w:val="-2"/>
        </w:rPr>
        <w:t> </w:t>
      </w:r>
      <w:r>
        <w:rPr/>
        <w:t>delivered</w:t>
      </w:r>
      <w:r>
        <w:rPr>
          <w:spacing w:val="-4"/>
        </w:rPr>
        <w:t> </w:t>
      </w:r>
      <w:r>
        <w:rPr/>
        <w:t>to</w:t>
      </w:r>
      <w:r>
        <w:rPr>
          <w:spacing w:val="-4"/>
        </w:rPr>
        <w:t> </w:t>
      </w:r>
      <w:r>
        <w:rPr/>
        <w:t>me,</w:t>
      </w:r>
      <w:r>
        <w:rPr>
          <w:spacing w:val="-4"/>
        </w:rPr>
        <w:t> </w:t>
      </w:r>
      <w:r>
        <w:rPr/>
        <w:t>and</w:t>
      </w:r>
      <w:r>
        <w:rPr>
          <w:spacing w:val="-4"/>
        </w:rPr>
        <w:t> </w:t>
      </w:r>
      <w:r>
        <w:rPr/>
        <w:t>to</w:t>
      </w:r>
      <w:r>
        <w:rPr>
          <w:spacing w:val="-2"/>
        </w:rPr>
        <w:t> </w:t>
      </w:r>
      <w:r>
        <w:rPr/>
        <w:t>whomever</w:t>
      </w:r>
      <w:r>
        <w:rPr>
          <w:spacing w:val="-5"/>
        </w:rPr>
        <w:t> </w:t>
      </w:r>
      <w:r>
        <w:rPr/>
        <w:t>I</w:t>
      </w:r>
      <w:r>
        <w:rPr>
          <w:spacing w:val="-3"/>
        </w:rPr>
        <w:t> </w:t>
      </w:r>
      <w:r>
        <w:rPr/>
        <w:t>wish</w:t>
      </w:r>
      <w:r>
        <w:rPr>
          <w:spacing w:val="-4"/>
        </w:rPr>
        <w:t> </w:t>
      </w:r>
      <w:r>
        <w:rPr/>
        <w:t>I</w:t>
      </w:r>
      <w:r>
        <w:rPr>
          <w:spacing w:val="-5"/>
        </w:rPr>
        <w:t> </w:t>
      </w:r>
      <w:r>
        <w:rPr/>
        <w:t>give</w:t>
      </w:r>
      <w:r>
        <w:rPr>
          <w:spacing w:val="-5"/>
        </w:rPr>
        <w:t> </w:t>
      </w:r>
      <w:r>
        <w:rPr/>
        <w:t>it.</w:t>
      </w:r>
      <w:r>
        <w:rPr>
          <w:spacing w:val="-4"/>
        </w:rPr>
        <w:t> </w:t>
      </w:r>
      <w:r>
        <w:rPr/>
        <w:t>(7)</w:t>
      </w:r>
      <w:r>
        <w:rPr>
          <w:spacing w:val="-14"/>
        </w:rPr>
        <w:t> </w:t>
      </w:r>
      <w:r>
        <w:rPr/>
        <w:t>You,</w:t>
      </w:r>
      <w:r>
        <w:rPr>
          <w:spacing w:val="-4"/>
        </w:rPr>
        <w:t> </w:t>
      </w:r>
      <w:r>
        <w:rPr/>
        <w:t>therefore,</w:t>
      </w:r>
      <w:r>
        <w:rPr>
          <w:spacing w:val="-4"/>
        </w:rPr>
        <w:t> </w:t>
      </w:r>
      <w:r>
        <w:rPr/>
        <w:t>if you do an act of worship before me, it will all be yours.’</w:t>
      </w:r>
      <w:r>
        <w:rPr>
          <w:spacing w:val="-14"/>
        </w:rPr>
        <w:t> </w:t>
      </w:r>
      <w:r>
        <w:rPr/>
        <w:t>(8) In reply Jesus said to him: ‘It is</w:t>
      </w:r>
    </w:p>
    <w:p>
      <w:pPr>
        <w:spacing w:after="0" w:line="259" w:lineRule="auto"/>
        <w:sectPr>
          <w:pgSz w:w="12240" w:h="15840"/>
          <w:pgMar w:header="0" w:footer="523" w:top="1360" w:bottom="720" w:left="1320" w:right="1320"/>
        </w:sectPr>
      </w:pPr>
    </w:p>
    <w:p>
      <w:pPr>
        <w:pStyle w:val="BodyText"/>
        <w:spacing w:line="259" w:lineRule="auto" w:before="79"/>
      </w:pPr>
      <w:r>
        <w:rPr/>
        <w:t>written,</w:t>
      </w:r>
      <w:r>
        <w:rPr>
          <w:spacing w:val="-3"/>
        </w:rPr>
        <w:t> </w:t>
      </w:r>
      <w:r>
        <w:rPr/>
        <w:t>“It</w:t>
      </w:r>
      <w:r>
        <w:rPr>
          <w:spacing w:val="-3"/>
        </w:rPr>
        <w:t> </w:t>
      </w:r>
      <w:r>
        <w:rPr/>
        <w:t>is</w:t>
      </w:r>
      <w:r>
        <w:rPr>
          <w:spacing w:val="-3"/>
        </w:rPr>
        <w:t> </w:t>
      </w:r>
      <w:r>
        <w:rPr/>
        <w:t>Jehovah</w:t>
      </w:r>
      <w:r>
        <w:rPr>
          <w:spacing w:val="-3"/>
        </w:rPr>
        <w:t> </w:t>
      </w:r>
      <w:r>
        <w:rPr/>
        <w:t>your</w:t>
      </w:r>
      <w:r>
        <w:rPr>
          <w:spacing w:val="-4"/>
        </w:rPr>
        <w:t> </w:t>
      </w:r>
      <w:r>
        <w:rPr/>
        <w:t>God</w:t>
      </w:r>
      <w:r>
        <w:rPr>
          <w:spacing w:val="-3"/>
        </w:rPr>
        <w:t> </w:t>
      </w:r>
      <w:r>
        <w:rPr/>
        <w:t>you</w:t>
      </w:r>
      <w:r>
        <w:rPr>
          <w:spacing w:val="-3"/>
        </w:rPr>
        <w:t> </w:t>
      </w:r>
      <w:r>
        <w:rPr/>
        <w:t>must</w:t>
      </w:r>
      <w:r>
        <w:rPr>
          <w:spacing w:val="-3"/>
        </w:rPr>
        <w:t> </w:t>
      </w:r>
      <w:r>
        <w:rPr/>
        <w:t>worship,</w:t>
      </w:r>
      <w:r>
        <w:rPr>
          <w:spacing w:val="-3"/>
        </w:rPr>
        <w:t> </w:t>
      </w:r>
      <w:r>
        <w:rPr/>
        <w:t>and</w:t>
      </w:r>
      <w:r>
        <w:rPr>
          <w:spacing w:val="-3"/>
        </w:rPr>
        <w:t> </w:t>
      </w:r>
      <w:r>
        <w:rPr/>
        <w:t>it</w:t>
      </w:r>
      <w:r>
        <w:rPr>
          <w:spacing w:val="-3"/>
        </w:rPr>
        <w:t> </w:t>
      </w:r>
      <w:r>
        <w:rPr/>
        <w:t>is</w:t>
      </w:r>
      <w:r>
        <w:rPr>
          <w:spacing w:val="-3"/>
        </w:rPr>
        <w:t> </w:t>
      </w:r>
      <w:r>
        <w:rPr/>
        <w:t>to</w:t>
      </w:r>
      <w:r>
        <w:rPr>
          <w:spacing w:val="-3"/>
        </w:rPr>
        <w:t> </w:t>
      </w:r>
      <w:r>
        <w:rPr/>
        <w:t>him</w:t>
      </w:r>
      <w:r>
        <w:rPr>
          <w:spacing w:val="-3"/>
        </w:rPr>
        <w:t> </w:t>
      </w:r>
      <w:r>
        <w:rPr/>
        <w:t>alone</w:t>
      </w:r>
      <w:r>
        <w:rPr>
          <w:spacing w:val="-4"/>
        </w:rPr>
        <w:t> </w:t>
      </w:r>
      <w:r>
        <w:rPr/>
        <w:t>you</w:t>
      </w:r>
      <w:r>
        <w:rPr>
          <w:spacing w:val="-3"/>
        </w:rPr>
        <w:t> </w:t>
      </w:r>
      <w:r>
        <w:rPr/>
        <w:t>must</w:t>
      </w:r>
      <w:r>
        <w:rPr>
          <w:spacing w:val="-3"/>
        </w:rPr>
        <w:t> </w:t>
      </w:r>
      <w:r>
        <w:rPr/>
        <w:t>render</w:t>
      </w:r>
      <w:r>
        <w:rPr>
          <w:spacing w:val="-4"/>
        </w:rPr>
        <w:t> </w:t>
      </w:r>
      <w:r>
        <w:rPr/>
        <w:t>sacred service.” ‘“ (Compare </w:t>
      </w:r>
      <w:r>
        <w:rPr>
          <w:b/>
        </w:rPr>
        <w:t>Matthew 4:1-11</w:t>
      </w:r>
      <w:r>
        <w:rPr/>
        <w:t>)</w:t>
      </w:r>
    </w:p>
    <w:p>
      <w:pPr>
        <w:spacing w:line="259" w:lineRule="auto" w:before="160"/>
        <w:ind w:left="120" w:right="267" w:firstLine="0"/>
        <w:jc w:val="left"/>
        <w:rPr>
          <w:sz w:val="24"/>
        </w:rPr>
      </w:pPr>
      <w:r>
        <w:rPr>
          <w:b/>
          <w:color w:val="2B4FA2"/>
          <w:sz w:val="24"/>
          <w:u w:val="single" w:color="2B4FA2"/>
        </w:rPr>
        <w:t>Revelation 11:15</w:t>
      </w:r>
      <w:r>
        <w:rPr>
          <w:b/>
          <w:sz w:val="24"/>
        </w:rPr>
        <w:t>; </w:t>
      </w:r>
      <w:r>
        <w:rPr>
          <w:sz w:val="24"/>
        </w:rPr>
        <w:t>“And the seventh angel blew his trumpet.</w:t>
      </w:r>
      <w:r>
        <w:rPr>
          <w:spacing w:val="-8"/>
          <w:sz w:val="24"/>
        </w:rPr>
        <w:t> </w:t>
      </w:r>
      <w:r>
        <w:rPr>
          <w:sz w:val="24"/>
        </w:rPr>
        <w:t>And loud voices occurred in heaven,</w:t>
      </w:r>
      <w:r>
        <w:rPr>
          <w:spacing w:val="-2"/>
          <w:sz w:val="24"/>
        </w:rPr>
        <w:t> </w:t>
      </w:r>
      <w:r>
        <w:rPr>
          <w:sz w:val="24"/>
        </w:rPr>
        <w:t>saying:</w:t>
      </w:r>
      <w:r>
        <w:rPr>
          <w:spacing w:val="-2"/>
          <w:sz w:val="24"/>
        </w:rPr>
        <w:t> </w:t>
      </w:r>
      <w:r>
        <w:rPr>
          <w:b/>
          <w:sz w:val="24"/>
        </w:rPr>
        <w:t>‘The</w:t>
      </w:r>
      <w:r>
        <w:rPr>
          <w:b/>
          <w:spacing w:val="-3"/>
          <w:sz w:val="24"/>
        </w:rPr>
        <w:t> </w:t>
      </w:r>
      <w:r>
        <w:rPr>
          <w:b/>
          <w:sz w:val="24"/>
        </w:rPr>
        <w:t>kingdom</w:t>
      </w:r>
      <w:r>
        <w:rPr>
          <w:b/>
          <w:spacing w:val="-3"/>
          <w:sz w:val="24"/>
        </w:rPr>
        <w:t> </w:t>
      </w:r>
      <w:r>
        <w:rPr>
          <w:b/>
          <w:sz w:val="24"/>
        </w:rPr>
        <w:t>of</w:t>
      </w:r>
      <w:r>
        <w:rPr>
          <w:b/>
          <w:spacing w:val="-3"/>
          <w:sz w:val="24"/>
        </w:rPr>
        <w:t> </w:t>
      </w:r>
      <w:r>
        <w:rPr>
          <w:b/>
          <w:sz w:val="24"/>
        </w:rPr>
        <w:t>the</w:t>
      </w:r>
      <w:r>
        <w:rPr>
          <w:b/>
          <w:spacing w:val="-3"/>
          <w:sz w:val="24"/>
        </w:rPr>
        <w:t> </w:t>
      </w:r>
      <w:r>
        <w:rPr>
          <w:b/>
          <w:sz w:val="24"/>
        </w:rPr>
        <w:t>world</w:t>
      </w:r>
      <w:r>
        <w:rPr>
          <w:b/>
          <w:spacing w:val="-2"/>
          <w:sz w:val="24"/>
        </w:rPr>
        <w:t> </w:t>
      </w:r>
      <w:r>
        <w:rPr>
          <w:b/>
          <w:sz w:val="24"/>
        </w:rPr>
        <w:t>did</w:t>
      </w:r>
      <w:r>
        <w:rPr>
          <w:b/>
          <w:spacing w:val="-2"/>
          <w:sz w:val="24"/>
        </w:rPr>
        <w:t> </w:t>
      </w:r>
      <w:r>
        <w:rPr>
          <w:b/>
          <w:sz w:val="24"/>
        </w:rPr>
        <w:t>become</w:t>
      </w:r>
      <w:r>
        <w:rPr>
          <w:b/>
          <w:spacing w:val="-3"/>
          <w:sz w:val="24"/>
        </w:rPr>
        <w:t> </w:t>
      </w:r>
      <w:r>
        <w:rPr>
          <w:b/>
          <w:sz w:val="24"/>
        </w:rPr>
        <w:t>the</w:t>
      </w:r>
      <w:r>
        <w:rPr>
          <w:b/>
          <w:spacing w:val="-3"/>
          <w:sz w:val="24"/>
        </w:rPr>
        <w:t> </w:t>
      </w:r>
      <w:r>
        <w:rPr>
          <w:b/>
          <w:sz w:val="24"/>
        </w:rPr>
        <w:t>kingdom</w:t>
      </w:r>
      <w:r>
        <w:rPr>
          <w:b/>
          <w:spacing w:val="-3"/>
          <w:sz w:val="24"/>
        </w:rPr>
        <w:t> </w:t>
      </w:r>
      <w:r>
        <w:rPr>
          <w:b/>
          <w:sz w:val="24"/>
        </w:rPr>
        <w:t>of</w:t>
      </w:r>
      <w:r>
        <w:rPr>
          <w:b/>
          <w:spacing w:val="-1"/>
          <w:sz w:val="24"/>
        </w:rPr>
        <w:t> </w:t>
      </w:r>
      <w:r>
        <w:rPr>
          <w:b/>
          <w:sz w:val="24"/>
        </w:rPr>
        <w:t>our</w:t>
      </w:r>
      <w:r>
        <w:rPr>
          <w:b/>
          <w:spacing w:val="-6"/>
          <w:sz w:val="24"/>
        </w:rPr>
        <w:t> </w:t>
      </w:r>
      <w:r>
        <w:rPr>
          <w:b/>
          <w:sz w:val="24"/>
        </w:rPr>
        <w:t>Lord</w:t>
      </w:r>
      <w:r>
        <w:rPr>
          <w:b/>
          <w:spacing w:val="-2"/>
          <w:sz w:val="24"/>
        </w:rPr>
        <w:t> </w:t>
      </w:r>
      <w:r>
        <w:rPr>
          <w:b/>
          <w:sz w:val="24"/>
        </w:rPr>
        <w:t>and</w:t>
      </w:r>
      <w:r>
        <w:rPr>
          <w:b/>
          <w:spacing w:val="-2"/>
          <w:sz w:val="24"/>
        </w:rPr>
        <w:t> </w:t>
      </w:r>
      <w:r>
        <w:rPr>
          <w:b/>
          <w:sz w:val="24"/>
        </w:rPr>
        <w:t>of</w:t>
      </w:r>
      <w:r>
        <w:rPr>
          <w:b/>
          <w:spacing w:val="-3"/>
          <w:sz w:val="24"/>
        </w:rPr>
        <w:t> </w:t>
      </w:r>
      <w:r>
        <w:rPr>
          <w:b/>
          <w:sz w:val="24"/>
        </w:rPr>
        <w:t>his Christ, and he will rule as king forever and ever.’ </w:t>
      </w:r>
      <w:r>
        <w:rPr>
          <w:sz w:val="24"/>
        </w:rPr>
        <w:t>“</w:t>
      </w:r>
    </w:p>
    <w:p>
      <w:pPr>
        <w:pStyle w:val="BodyText"/>
        <w:spacing w:before="159"/>
      </w:pPr>
      <w:r>
        <w:rPr/>
        <w:t>This</w:t>
      </w:r>
      <w:r>
        <w:rPr>
          <w:spacing w:val="-4"/>
        </w:rPr>
        <w:t> </w:t>
      </w:r>
      <w:r>
        <w:rPr/>
        <w:t>is</w:t>
      </w:r>
      <w:r>
        <w:rPr>
          <w:spacing w:val="-2"/>
        </w:rPr>
        <w:t> </w:t>
      </w:r>
      <w:r>
        <w:rPr/>
        <w:t>yet</w:t>
      </w:r>
      <w:r>
        <w:rPr>
          <w:spacing w:val="-2"/>
        </w:rPr>
        <w:t> </w:t>
      </w:r>
      <w:r>
        <w:rPr/>
        <w:t>to</w:t>
      </w:r>
      <w:r>
        <w:rPr>
          <w:spacing w:val="-1"/>
        </w:rPr>
        <w:t> </w:t>
      </w:r>
      <w:r>
        <w:rPr/>
        <w:t>happen,</w:t>
      </w:r>
      <w:r>
        <w:rPr>
          <w:spacing w:val="-2"/>
        </w:rPr>
        <w:t> </w:t>
      </w:r>
      <w:r>
        <w:rPr/>
        <w:t>and</w:t>
      </w:r>
      <w:r>
        <w:rPr>
          <w:spacing w:val="-2"/>
        </w:rPr>
        <w:t> </w:t>
      </w:r>
      <w:r>
        <w:rPr/>
        <w:t>it</w:t>
      </w:r>
      <w:r>
        <w:rPr>
          <w:spacing w:val="-2"/>
        </w:rPr>
        <w:t> </w:t>
      </w:r>
      <w:r>
        <w:rPr/>
        <w:t>is</w:t>
      </w:r>
      <w:r>
        <w:rPr>
          <w:spacing w:val="-1"/>
        </w:rPr>
        <w:t> </w:t>
      </w:r>
      <w:r>
        <w:rPr/>
        <w:t>explained</w:t>
      </w:r>
      <w:r>
        <w:rPr>
          <w:spacing w:val="-2"/>
        </w:rPr>
        <w:t> </w:t>
      </w:r>
      <w:r>
        <w:rPr/>
        <w:t>in</w:t>
      </w:r>
      <w:r>
        <w:rPr>
          <w:spacing w:val="-2"/>
        </w:rPr>
        <w:t> </w:t>
      </w:r>
      <w:r>
        <w:rPr/>
        <w:t>further</w:t>
      </w:r>
      <w:r>
        <w:rPr>
          <w:spacing w:val="-3"/>
        </w:rPr>
        <w:t> </w:t>
      </w:r>
      <w:r>
        <w:rPr/>
        <w:t>detail</w:t>
      </w:r>
      <w:r>
        <w:rPr>
          <w:spacing w:val="-1"/>
        </w:rPr>
        <w:t> </w:t>
      </w:r>
      <w:r>
        <w:rPr/>
        <w:t>later.</w:t>
      </w:r>
      <w:r>
        <w:rPr>
          <w:spacing w:val="-2"/>
        </w:rPr>
        <w:t> </w:t>
      </w:r>
      <w:r>
        <w:rPr/>
        <w:t>See</w:t>
      </w:r>
      <w:r>
        <w:rPr>
          <w:spacing w:val="-3"/>
        </w:rPr>
        <w:t> </w:t>
      </w:r>
      <w:r>
        <w:rPr/>
        <w:t>Daniel</w:t>
      </w:r>
      <w:r>
        <w:rPr>
          <w:spacing w:val="1"/>
        </w:rPr>
        <w:t> </w:t>
      </w:r>
      <w:r>
        <w:rPr>
          <w:spacing w:val="-10"/>
        </w:rPr>
        <w:t>7</w:t>
      </w:r>
    </w:p>
    <w:p>
      <w:pPr>
        <w:pStyle w:val="BodyText"/>
        <w:spacing w:line="259" w:lineRule="auto" w:before="183"/>
        <w:ind w:right="143"/>
      </w:pPr>
      <w:r>
        <w:rPr/>
        <w:t>This</w:t>
      </w:r>
      <w:r>
        <w:rPr>
          <w:spacing w:val="-7"/>
        </w:rPr>
        <w:t> </w:t>
      </w:r>
      <w:r>
        <w:rPr/>
        <w:t>“kingdom</w:t>
      </w:r>
      <w:r>
        <w:rPr>
          <w:spacing w:val="-4"/>
        </w:rPr>
        <w:t> </w:t>
      </w:r>
      <w:r>
        <w:rPr/>
        <w:t>of</w:t>
      </w:r>
      <w:r>
        <w:rPr>
          <w:spacing w:val="-5"/>
        </w:rPr>
        <w:t> </w:t>
      </w:r>
      <w:r>
        <w:rPr/>
        <w:t>the</w:t>
      </w:r>
      <w:r>
        <w:rPr>
          <w:spacing w:val="-5"/>
        </w:rPr>
        <w:t> </w:t>
      </w:r>
      <w:r>
        <w:rPr/>
        <w:t>world”</w:t>
      </w:r>
      <w:r>
        <w:rPr>
          <w:spacing w:val="-5"/>
        </w:rPr>
        <w:t> </w:t>
      </w:r>
      <w:r>
        <w:rPr/>
        <w:t>is</w:t>
      </w:r>
      <w:r>
        <w:rPr>
          <w:spacing w:val="-4"/>
        </w:rPr>
        <w:t> </w:t>
      </w:r>
      <w:r>
        <w:rPr/>
        <w:t>currently</w:t>
      </w:r>
      <w:r>
        <w:rPr>
          <w:spacing w:val="-4"/>
        </w:rPr>
        <w:t> </w:t>
      </w:r>
      <w:r>
        <w:rPr/>
        <w:t>Satan’s,</w:t>
      </w:r>
      <w:r>
        <w:rPr>
          <w:spacing w:val="-5"/>
        </w:rPr>
        <w:t> </w:t>
      </w:r>
      <w:r>
        <w:rPr/>
        <w:t>but</w:t>
      </w:r>
      <w:r>
        <w:rPr>
          <w:spacing w:val="-4"/>
        </w:rPr>
        <w:t> </w:t>
      </w:r>
      <w:r>
        <w:rPr/>
        <w:t>it</w:t>
      </w:r>
      <w:r>
        <w:rPr>
          <w:spacing w:val="-4"/>
        </w:rPr>
        <w:t> </w:t>
      </w:r>
      <w:r>
        <w:rPr/>
        <w:t>will</w:t>
      </w:r>
      <w:r>
        <w:rPr>
          <w:spacing w:val="-4"/>
        </w:rPr>
        <w:t> </w:t>
      </w:r>
      <w:r>
        <w:rPr/>
        <w:t>become</w:t>
      </w:r>
      <w:r>
        <w:rPr>
          <w:spacing w:val="-5"/>
        </w:rPr>
        <w:t> </w:t>
      </w:r>
      <w:r>
        <w:rPr/>
        <w:t>Jesus’</w:t>
      </w:r>
      <w:r>
        <w:rPr>
          <w:spacing w:val="-18"/>
        </w:rPr>
        <w:t> </w:t>
      </w:r>
      <w:r>
        <w:rPr/>
        <w:t>shortly.</w:t>
      </w:r>
      <w:r>
        <w:rPr>
          <w:spacing w:val="-9"/>
        </w:rPr>
        <w:t> </w:t>
      </w:r>
      <w:r>
        <w:rPr/>
        <w:t>This</w:t>
      </w:r>
      <w:r>
        <w:rPr>
          <w:spacing w:val="-4"/>
        </w:rPr>
        <w:t> </w:t>
      </w:r>
      <w:r>
        <w:rPr/>
        <w:t>point</w:t>
      </w:r>
      <w:r>
        <w:rPr>
          <w:spacing w:val="-4"/>
        </w:rPr>
        <w:t> </w:t>
      </w:r>
      <w:r>
        <w:rPr/>
        <w:t>of time that is described here is specific on what happens before it and after it. But for now, the point is clear –</w:t>
      </w:r>
      <w:r>
        <w:rPr>
          <w:spacing w:val="-8"/>
        </w:rPr>
        <w:t> </w:t>
      </w:r>
      <w:r>
        <w:rPr/>
        <w:t>Authority is passed to Jesus as referred to as his “Christ.”</w:t>
      </w:r>
    </w:p>
    <w:p>
      <w:pPr>
        <w:pStyle w:val="BodyText"/>
        <w:spacing w:line="259" w:lineRule="auto" w:before="159"/>
        <w:ind w:right="267"/>
      </w:pPr>
      <w:r>
        <w:rPr>
          <w:b/>
          <w:color w:val="2B4FA2"/>
          <w:u w:val="single" w:color="2B4FA2"/>
        </w:rPr>
        <w:t>Revelation</w:t>
      </w:r>
      <w:r>
        <w:rPr>
          <w:b/>
          <w:color w:val="2B4FA2"/>
          <w:spacing w:val="-3"/>
          <w:u w:val="single" w:color="2B4FA2"/>
        </w:rPr>
        <w:t> </w:t>
      </w:r>
      <w:r>
        <w:rPr>
          <w:b/>
          <w:color w:val="2B4FA2"/>
          <w:u w:val="single" w:color="2B4FA2"/>
        </w:rPr>
        <w:t>1:1</w:t>
      </w:r>
      <w:r>
        <w:rPr>
          <w:b/>
          <w:color w:val="2B4FA2"/>
          <w:spacing w:val="-3"/>
          <w:u w:val="single" w:color="2B4FA2"/>
        </w:rPr>
        <w:t> </w:t>
      </w:r>
      <w:r>
        <w:rPr/>
        <w:t>“A</w:t>
      </w:r>
      <w:r>
        <w:rPr>
          <w:spacing w:val="-15"/>
        </w:rPr>
        <w:t> </w:t>
      </w:r>
      <w:r>
        <w:rPr/>
        <w:t>Revelation</w:t>
      </w:r>
      <w:r>
        <w:rPr>
          <w:spacing w:val="-3"/>
        </w:rPr>
        <w:t> </w:t>
      </w:r>
      <w:r>
        <w:rPr/>
        <w:t>by</w:t>
      </w:r>
      <w:r>
        <w:rPr>
          <w:spacing w:val="-3"/>
        </w:rPr>
        <w:t> </w:t>
      </w:r>
      <w:r>
        <w:rPr/>
        <w:t>Jesus</w:t>
      </w:r>
      <w:r>
        <w:rPr>
          <w:spacing w:val="-3"/>
        </w:rPr>
        <w:t> </w:t>
      </w:r>
      <w:r>
        <w:rPr/>
        <w:t>Christ,</w:t>
      </w:r>
      <w:r>
        <w:rPr>
          <w:spacing w:val="-3"/>
        </w:rPr>
        <w:t> </w:t>
      </w:r>
      <w:r>
        <w:rPr/>
        <w:t>which</w:t>
      </w:r>
      <w:r>
        <w:rPr>
          <w:spacing w:val="-3"/>
        </w:rPr>
        <w:t> </w:t>
      </w:r>
      <w:r>
        <w:rPr/>
        <w:t>God</w:t>
      </w:r>
      <w:r>
        <w:rPr>
          <w:spacing w:val="-3"/>
        </w:rPr>
        <w:t> </w:t>
      </w:r>
      <w:r>
        <w:rPr/>
        <w:t>gave</w:t>
      </w:r>
      <w:r>
        <w:rPr>
          <w:spacing w:val="-4"/>
        </w:rPr>
        <w:t> </w:t>
      </w:r>
      <w:r>
        <w:rPr/>
        <w:t>him,</w:t>
      </w:r>
      <w:r>
        <w:rPr>
          <w:spacing w:val="-3"/>
        </w:rPr>
        <w:t> </w:t>
      </w:r>
      <w:r>
        <w:rPr/>
        <w:t>to</w:t>
      </w:r>
      <w:r>
        <w:rPr>
          <w:spacing w:val="-3"/>
        </w:rPr>
        <w:t> </w:t>
      </w:r>
      <w:r>
        <w:rPr/>
        <w:t>show</w:t>
      </w:r>
      <w:r>
        <w:rPr>
          <w:spacing w:val="-4"/>
        </w:rPr>
        <w:t> </w:t>
      </w:r>
      <w:r>
        <w:rPr/>
        <w:t>his</w:t>
      </w:r>
      <w:r>
        <w:rPr>
          <w:spacing w:val="-3"/>
        </w:rPr>
        <w:t> </w:t>
      </w:r>
      <w:r>
        <w:rPr/>
        <w:t>slaves</w:t>
      </w:r>
      <w:r>
        <w:rPr>
          <w:spacing w:val="-3"/>
        </w:rPr>
        <w:t> </w:t>
      </w:r>
      <w:r>
        <w:rPr/>
        <w:t>the things that must shortly take place…” Jesus received this “revelation” from God.</w:t>
      </w:r>
    </w:p>
    <w:p>
      <w:pPr>
        <w:pStyle w:val="BodyText"/>
        <w:spacing w:line="259" w:lineRule="auto" w:before="158"/>
        <w:ind w:right="267"/>
      </w:pPr>
      <w:r>
        <w:rPr>
          <w:b/>
          <w:color w:val="2B4FA2"/>
          <w:u w:val="single" w:color="2B4FA2"/>
        </w:rPr>
        <w:t>Genesis</w:t>
      </w:r>
      <w:r>
        <w:rPr>
          <w:b/>
          <w:color w:val="2B4FA2"/>
          <w:spacing w:val="-3"/>
          <w:u w:val="single" w:color="2B4FA2"/>
        </w:rPr>
        <w:t> </w:t>
      </w:r>
      <w:r>
        <w:rPr>
          <w:b/>
          <w:color w:val="2B4FA2"/>
          <w:u w:val="single" w:color="2B4FA2"/>
        </w:rPr>
        <w:t>3:15</w:t>
      </w:r>
      <w:r>
        <w:rPr>
          <w:b/>
          <w:color w:val="2B4FA2"/>
          <w:spacing w:val="-3"/>
        </w:rPr>
        <w:t> </w:t>
      </w:r>
      <w:r>
        <w:rPr/>
        <w:t>“And</w:t>
      </w:r>
      <w:r>
        <w:rPr>
          <w:spacing w:val="-3"/>
        </w:rPr>
        <w:t> </w:t>
      </w:r>
      <w:r>
        <w:rPr/>
        <w:t>I</w:t>
      </w:r>
      <w:r>
        <w:rPr>
          <w:spacing w:val="-4"/>
        </w:rPr>
        <w:t> </w:t>
      </w:r>
      <w:r>
        <w:rPr/>
        <w:t>shall</w:t>
      </w:r>
      <w:r>
        <w:rPr>
          <w:spacing w:val="-3"/>
        </w:rPr>
        <w:t> </w:t>
      </w:r>
      <w:r>
        <w:rPr/>
        <w:t>put</w:t>
      </w:r>
      <w:r>
        <w:rPr>
          <w:spacing w:val="-3"/>
        </w:rPr>
        <w:t> </w:t>
      </w:r>
      <w:r>
        <w:rPr/>
        <w:t>enmity</w:t>
      </w:r>
      <w:r>
        <w:rPr>
          <w:spacing w:val="-3"/>
        </w:rPr>
        <w:t> </w:t>
      </w:r>
      <w:r>
        <w:rPr/>
        <w:t>between</w:t>
      </w:r>
      <w:r>
        <w:rPr>
          <w:spacing w:val="-3"/>
        </w:rPr>
        <w:t> </w:t>
      </w:r>
      <w:r>
        <w:rPr/>
        <w:t>you</w:t>
      </w:r>
      <w:r>
        <w:rPr>
          <w:spacing w:val="-1"/>
        </w:rPr>
        <w:t> </w:t>
      </w:r>
      <w:r>
        <w:rPr/>
        <w:t>and</w:t>
      </w:r>
      <w:r>
        <w:rPr>
          <w:spacing w:val="-3"/>
        </w:rPr>
        <w:t> </w:t>
      </w:r>
      <w:r>
        <w:rPr/>
        <w:t>the</w:t>
      </w:r>
      <w:r>
        <w:rPr>
          <w:spacing w:val="-4"/>
        </w:rPr>
        <w:t> </w:t>
      </w:r>
      <w:r>
        <w:rPr/>
        <w:t>woman</w:t>
      </w:r>
      <w:r>
        <w:rPr>
          <w:spacing w:val="-3"/>
        </w:rPr>
        <w:t> </w:t>
      </w:r>
      <w:r>
        <w:rPr/>
        <w:t>and</w:t>
      </w:r>
      <w:r>
        <w:rPr>
          <w:spacing w:val="-3"/>
        </w:rPr>
        <w:t> </w:t>
      </w:r>
      <w:r>
        <w:rPr/>
        <w:t>between</w:t>
      </w:r>
      <w:r>
        <w:rPr>
          <w:spacing w:val="-3"/>
        </w:rPr>
        <w:t> </w:t>
      </w:r>
      <w:r>
        <w:rPr/>
        <w:t>your</w:t>
      </w:r>
      <w:r>
        <w:rPr>
          <w:spacing w:val="-4"/>
        </w:rPr>
        <w:t> </w:t>
      </w:r>
      <w:r>
        <w:rPr/>
        <w:t>seed</w:t>
      </w:r>
      <w:r>
        <w:rPr>
          <w:spacing w:val="-3"/>
        </w:rPr>
        <w:t> </w:t>
      </w:r>
      <w:r>
        <w:rPr/>
        <w:t>and her seed. He will bruise you in the head and you will bruise him in the heal.”</w:t>
      </w:r>
    </w:p>
    <w:p>
      <w:pPr>
        <w:pStyle w:val="BodyText"/>
        <w:spacing w:line="259" w:lineRule="auto" w:before="159"/>
        <w:ind w:right="267"/>
      </w:pPr>
      <w:r>
        <w:rPr/>
        <w:t>This is Jehovah talking to Satan about his seed and the woman’s (Eve) seed (offspring), Jesus. Jesus</w:t>
      </w:r>
      <w:r>
        <w:rPr>
          <w:spacing w:val="-3"/>
        </w:rPr>
        <w:t> </w:t>
      </w:r>
      <w:r>
        <w:rPr/>
        <w:t>has</w:t>
      </w:r>
      <w:r>
        <w:rPr>
          <w:spacing w:val="-3"/>
        </w:rPr>
        <w:t> </w:t>
      </w:r>
      <w:r>
        <w:rPr/>
        <w:t>already</w:t>
      </w:r>
      <w:r>
        <w:rPr>
          <w:spacing w:val="-3"/>
        </w:rPr>
        <w:t> </w:t>
      </w:r>
      <w:r>
        <w:rPr/>
        <w:t>been</w:t>
      </w:r>
      <w:r>
        <w:rPr>
          <w:spacing w:val="-3"/>
        </w:rPr>
        <w:t> </w:t>
      </w:r>
      <w:r>
        <w:rPr/>
        <w:t>bruised</w:t>
      </w:r>
      <w:r>
        <w:rPr>
          <w:spacing w:val="-3"/>
        </w:rPr>
        <w:t> </w:t>
      </w:r>
      <w:r>
        <w:rPr/>
        <w:t>in</w:t>
      </w:r>
      <w:r>
        <w:rPr>
          <w:spacing w:val="-3"/>
        </w:rPr>
        <w:t> </w:t>
      </w:r>
      <w:r>
        <w:rPr/>
        <w:t>the</w:t>
      </w:r>
      <w:r>
        <w:rPr>
          <w:spacing w:val="-4"/>
        </w:rPr>
        <w:t> </w:t>
      </w:r>
      <w:r>
        <w:rPr/>
        <w:t>“heal”</w:t>
      </w:r>
      <w:r>
        <w:rPr>
          <w:spacing w:val="-4"/>
        </w:rPr>
        <w:t> </w:t>
      </w:r>
      <w:r>
        <w:rPr/>
        <w:t>by</w:t>
      </w:r>
      <w:r>
        <w:rPr>
          <w:spacing w:val="-3"/>
        </w:rPr>
        <w:t> </w:t>
      </w:r>
      <w:r>
        <w:rPr/>
        <w:t>being</w:t>
      </w:r>
      <w:r>
        <w:rPr>
          <w:spacing w:val="-3"/>
        </w:rPr>
        <w:t> </w:t>
      </w:r>
      <w:r>
        <w:rPr/>
        <w:t>put</w:t>
      </w:r>
      <w:r>
        <w:rPr>
          <w:spacing w:val="-3"/>
        </w:rPr>
        <w:t> </w:t>
      </w:r>
      <w:r>
        <w:rPr/>
        <w:t>to</w:t>
      </w:r>
      <w:r>
        <w:rPr>
          <w:spacing w:val="-3"/>
        </w:rPr>
        <w:t> </w:t>
      </w:r>
      <w:r>
        <w:rPr/>
        <w:t>death</w:t>
      </w:r>
      <w:r>
        <w:rPr>
          <w:spacing w:val="-3"/>
        </w:rPr>
        <w:t> </w:t>
      </w:r>
      <w:r>
        <w:rPr/>
        <w:t>in</w:t>
      </w:r>
      <w:r>
        <w:rPr>
          <w:spacing w:val="-3"/>
        </w:rPr>
        <w:t> </w:t>
      </w:r>
      <w:r>
        <w:rPr/>
        <w:t>the</w:t>
      </w:r>
      <w:r>
        <w:rPr>
          <w:spacing w:val="-4"/>
        </w:rPr>
        <w:t> </w:t>
      </w:r>
      <w:r>
        <w:rPr/>
        <w:t>first</w:t>
      </w:r>
      <w:r>
        <w:rPr>
          <w:spacing w:val="-3"/>
        </w:rPr>
        <w:t> </w:t>
      </w:r>
      <w:r>
        <w:rPr/>
        <w:t>century.</w:t>
      </w:r>
      <w:r>
        <w:rPr>
          <w:spacing w:val="-3"/>
        </w:rPr>
        <w:t> </w:t>
      </w:r>
      <w:r>
        <w:rPr/>
        <w:t>Satan</w:t>
      </w:r>
      <w:r>
        <w:rPr>
          <w:spacing w:val="-3"/>
        </w:rPr>
        <w:t> </w:t>
      </w:r>
      <w:r>
        <w:rPr/>
        <w:t>has yet to be destroyed. This can also be viewed in a larger scale. That is, all those who side with Jehovah and all those who do not.</w:t>
      </w:r>
    </w:p>
    <w:p>
      <w:pPr>
        <w:pStyle w:val="BodyText"/>
        <w:spacing w:line="259" w:lineRule="auto" w:before="159"/>
        <w:ind w:right="267"/>
      </w:pPr>
      <w:r>
        <w:rPr>
          <w:b/>
          <w:color w:val="2B4FA2"/>
          <w:u w:val="single" w:color="2B4FA2"/>
        </w:rPr>
        <w:t>Revelation 19:11-21</w:t>
      </w:r>
      <w:r>
        <w:rPr>
          <w:b/>
          <w:color w:val="2B4FA2"/>
        </w:rPr>
        <w:t> </w:t>
      </w:r>
      <w:r>
        <w:rPr/>
        <w:t>Here is mentioned the one who is seated upon a white horse and is called the “Word of God.”</w:t>
      </w:r>
      <w:r>
        <w:rPr>
          <w:spacing w:val="-9"/>
        </w:rPr>
        <w:t> </w:t>
      </w:r>
      <w:r>
        <w:rPr/>
        <w:t>Also, a “sharp long sword” protrudes out of his mouth that he may “strike the</w:t>
      </w:r>
      <w:r>
        <w:rPr>
          <w:spacing w:val="-4"/>
        </w:rPr>
        <w:t> </w:t>
      </w:r>
      <w:r>
        <w:rPr/>
        <w:t>nations</w:t>
      </w:r>
      <w:r>
        <w:rPr>
          <w:spacing w:val="-3"/>
        </w:rPr>
        <w:t> </w:t>
      </w:r>
      <w:r>
        <w:rPr/>
        <w:t>with</w:t>
      </w:r>
      <w:r>
        <w:rPr>
          <w:spacing w:val="-3"/>
        </w:rPr>
        <w:t> </w:t>
      </w:r>
      <w:r>
        <w:rPr/>
        <w:t>it.”</w:t>
      </w:r>
      <w:r>
        <w:rPr>
          <w:spacing w:val="-4"/>
        </w:rPr>
        <w:t> </w:t>
      </w:r>
      <w:r>
        <w:rPr/>
        <w:t>He</w:t>
      </w:r>
      <w:r>
        <w:rPr>
          <w:spacing w:val="-4"/>
        </w:rPr>
        <w:t> </w:t>
      </w:r>
      <w:r>
        <w:rPr/>
        <w:t>will</w:t>
      </w:r>
      <w:r>
        <w:rPr>
          <w:spacing w:val="-3"/>
        </w:rPr>
        <w:t> </w:t>
      </w:r>
      <w:r>
        <w:rPr/>
        <w:t>also</w:t>
      </w:r>
      <w:r>
        <w:rPr>
          <w:spacing w:val="-3"/>
        </w:rPr>
        <w:t> </w:t>
      </w:r>
      <w:r>
        <w:rPr/>
        <w:t>shepherd</w:t>
      </w:r>
      <w:r>
        <w:rPr>
          <w:spacing w:val="-3"/>
        </w:rPr>
        <w:t> </w:t>
      </w:r>
      <w:r>
        <w:rPr/>
        <w:t>them.</w:t>
      </w:r>
      <w:r>
        <w:rPr>
          <w:spacing w:val="-1"/>
        </w:rPr>
        <w:t> </w:t>
      </w:r>
      <w:r>
        <w:rPr/>
        <w:t>Upon</w:t>
      </w:r>
      <w:r>
        <w:rPr>
          <w:spacing w:val="-3"/>
        </w:rPr>
        <w:t> </w:t>
      </w:r>
      <w:r>
        <w:rPr/>
        <w:t>his</w:t>
      </w:r>
      <w:r>
        <w:rPr>
          <w:spacing w:val="-3"/>
        </w:rPr>
        <w:t> </w:t>
      </w:r>
      <w:r>
        <w:rPr/>
        <w:t>outer</w:t>
      </w:r>
      <w:r>
        <w:rPr>
          <w:spacing w:val="-4"/>
        </w:rPr>
        <w:t> </w:t>
      </w:r>
      <w:r>
        <w:rPr/>
        <w:t>garment,</w:t>
      </w:r>
      <w:r>
        <w:rPr>
          <w:spacing w:val="-1"/>
        </w:rPr>
        <w:t> </w:t>
      </w:r>
      <w:r>
        <w:rPr/>
        <w:t>he</w:t>
      </w:r>
      <w:r>
        <w:rPr>
          <w:spacing w:val="-4"/>
        </w:rPr>
        <w:t> </w:t>
      </w:r>
      <w:r>
        <w:rPr/>
        <w:t>has</w:t>
      </w:r>
      <w:r>
        <w:rPr>
          <w:spacing w:val="-3"/>
        </w:rPr>
        <w:t> </w:t>
      </w:r>
      <w:r>
        <w:rPr/>
        <w:t>a</w:t>
      </w:r>
      <w:r>
        <w:rPr>
          <w:spacing w:val="-4"/>
        </w:rPr>
        <w:t> </w:t>
      </w:r>
      <w:r>
        <w:rPr/>
        <w:t>name</w:t>
      </w:r>
      <w:r>
        <w:rPr>
          <w:spacing w:val="-4"/>
        </w:rPr>
        <w:t> </w:t>
      </w:r>
      <w:r>
        <w:rPr/>
        <w:t>written “King of kings and Lord of lords”</w:t>
      </w:r>
      <w:r>
        <w:rPr>
          <w:spacing w:val="-4"/>
        </w:rPr>
        <w:t> </w:t>
      </w:r>
      <w:r>
        <w:rPr/>
        <w:t>This is the time where any people who do not submit to him are destroyed. (Compare Psalms 2 comments) This is “Harmageddon” or as some know it, “Armageddon.” This is also known as the “great evening meal of God.” (vs.17) This rider is Jesus. This is because of the descriptions and where this falls in the prophetic time-lines and </w:t>
      </w:r>
      <w:r>
        <w:rPr>
          <w:spacing w:val="-2"/>
        </w:rPr>
        <w:t>prophesies.</w:t>
      </w:r>
    </w:p>
    <w:p>
      <w:pPr>
        <w:pStyle w:val="BodyText"/>
        <w:spacing w:line="259" w:lineRule="auto" w:before="160"/>
        <w:ind w:right="143"/>
      </w:pPr>
      <w:r>
        <w:rPr>
          <w:b/>
          <w:color w:val="2B4FA2"/>
          <w:u w:val="single" w:color="2B4FA2"/>
        </w:rPr>
        <w:t>Revelation 21:1-4(CJB)</w:t>
      </w:r>
      <w:r>
        <w:rPr>
          <w:b/>
          <w:color w:val="2B4FA2"/>
        </w:rPr>
        <w:t> </w:t>
      </w:r>
      <w:r>
        <w:rPr/>
        <w:t>This is where it states that the “tent” of God is with mankind and it speaks of blessings such as death and mourning being done away with. This “tent” protects mankind.</w:t>
      </w:r>
      <w:r>
        <w:rPr>
          <w:spacing w:val="-8"/>
        </w:rPr>
        <w:t> </w:t>
      </w:r>
      <w:r>
        <w:rPr/>
        <w:t>These</w:t>
      </w:r>
      <w:r>
        <w:rPr>
          <w:spacing w:val="-4"/>
        </w:rPr>
        <w:t> </w:t>
      </w:r>
      <w:r>
        <w:rPr/>
        <w:t>are</w:t>
      </w:r>
      <w:r>
        <w:rPr>
          <w:spacing w:val="-4"/>
        </w:rPr>
        <w:t> </w:t>
      </w:r>
      <w:r>
        <w:rPr/>
        <w:t>blessings</w:t>
      </w:r>
      <w:r>
        <w:rPr>
          <w:spacing w:val="-3"/>
        </w:rPr>
        <w:t> </w:t>
      </w:r>
      <w:r>
        <w:rPr/>
        <w:t>brought</w:t>
      </w:r>
      <w:r>
        <w:rPr>
          <w:spacing w:val="-3"/>
        </w:rPr>
        <w:t> </w:t>
      </w:r>
      <w:r>
        <w:rPr/>
        <w:t>by</w:t>
      </w:r>
      <w:r>
        <w:rPr>
          <w:spacing w:val="-3"/>
        </w:rPr>
        <w:t> </w:t>
      </w:r>
      <w:r>
        <w:rPr/>
        <w:t>Jehovah</w:t>
      </w:r>
      <w:r>
        <w:rPr>
          <w:spacing w:val="-1"/>
        </w:rPr>
        <w:t> </w:t>
      </w:r>
      <w:r>
        <w:rPr/>
        <w:t>through</w:t>
      </w:r>
      <w:r>
        <w:rPr>
          <w:spacing w:val="-3"/>
        </w:rPr>
        <w:t> </w:t>
      </w:r>
      <w:r>
        <w:rPr/>
        <w:t>his</w:t>
      </w:r>
      <w:r>
        <w:rPr>
          <w:spacing w:val="-3"/>
        </w:rPr>
        <w:t> </w:t>
      </w:r>
      <w:r>
        <w:rPr/>
        <w:t>appointed</w:t>
      </w:r>
      <w:r>
        <w:rPr>
          <w:spacing w:val="-3"/>
        </w:rPr>
        <w:t> </w:t>
      </w:r>
      <w:r>
        <w:rPr/>
        <w:t>son</w:t>
      </w:r>
      <w:r>
        <w:rPr>
          <w:spacing w:val="-3"/>
        </w:rPr>
        <w:t> </w:t>
      </w:r>
      <w:r>
        <w:rPr/>
        <w:t>and</w:t>
      </w:r>
      <w:r>
        <w:rPr>
          <w:spacing w:val="-3"/>
        </w:rPr>
        <w:t> </w:t>
      </w:r>
      <w:r>
        <w:rPr/>
        <w:t>servant</w:t>
      </w:r>
      <w:r>
        <w:rPr>
          <w:spacing w:val="-3"/>
        </w:rPr>
        <w:t> </w:t>
      </w:r>
      <w:r>
        <w:rPr/>
        <w:t>Jesus.</w:t>
      </w:r>
    </w:p>
    <w:p>
      <w:pPr>
        <w:spacing w:line="259" w:lineRule="auto" w:before="159"/>
        <w:ind w:left="120" w:right="123" w:firstLine="0"/>
        <w:jc w:val="left"/>
        <w:rPr>
          <w:sz w:val="24"/>
        </w:rPr>
      </w:pPr>
      <w:r>
        <w:rPr/>
        <mc:AlternateContent>
          <mc:Choice Requires="wps">
            <w:drawing>
              <wp:anchor distT="0" distB="0" distL="0" distR="0" allowOverlap="1" layoutInCell="1" locked="0" behindDoc="0" simplePos="0" relativeHeight="15730688">
                <wp:simplePos x="0" y="0"/>
                <wp:positionH relativeFrom="page">
                  <wp:posOffset>3656076</wp:posOffset>
                </wp:positionH>
                <wp:positionV relativeFrom="paragraph">
                  <wp:posOffset>196000</wp:posOffset>
                </wp:positionV>
                <wp:extent cx="45720" cy="5080"/>
                <wp:effectExtent l="0" t="0" r="0" b="0"/>
                <wp:wrapNone/>
                <wp:docPr id="7" name="Graphic 7"/>
                <wp:cNvGraphicFramePr>
                  <a:graphicFrameLocks/>
                </wp:cNvGraphicFramePr>
                <a:graphic>
                  <a:graphicData uri="http://schemas.microsoft.com/office/word/2010/wordprocessingShape">
                    <wps:wsp>
                      <wps:cNvPr id="7" name="Graphic 7"/>
                      <wps:cNvSpPr/>
                      <wps:spPr>
                        <a:xfrm>
                          <a:off x="0" y="0"/>
                          <a:ext cx="45720" cy="5080"/>
                        </a:xfrm>
                        <a:custGeom>
                          <a:avLst/>
                          <a:gdLst/>
                          <a:ahLst/>
                          <a:cxnLst/>
                          <a:rect l="l" t="t" r="r" b="b"/>
                          <a:pathLst>
                            <a:path w="45720" h="5080">
                              <a:moveTo>
                                <a:pt x="45720" y="0"/>
                              </a:moveTo>
                              <a:lnTo>
                                <a:pt x="0" y="0"/>
                              </a:lnTo>
                              <a:lnTo>
                                <a:pt x="0" y="4571"/>
                              </a:lnTo>
                              <a:lnTo>
                                <a:pt x="45720" y="4571"/>
                              </a:lnTo>
                              <a:lnTo>
                                <a:pt x="45720" y="0"/>
                              </a:lnTo>
                              <a:close/>
                            </a:path>
                          </a:pathLst>
                        </a:custGeom>
                        <a:solidFill>
                          <a:srgbClr val="2B4FA2"/>
                        </a:solidFill>
                      </wps:spPr>
                      <wps:bodyPr wrap="square" lIns="0" tIns="0" rIns="0" bIns="0" rtlCol="0">
                        <a:prstTxWarp prst="textNoShape">
                          <a:avLst/>
                        </a:prstTxWarp>
                        <a:noAutofit/>
                      </wps:bodyPr>
                    </wps:wsp>
                  </a:graphicData>
                </a:graphic>
              </wp:anchor>
            </w:drawing>
          </mc:Choice>
          <mc:Fallback>
            <w:pict>
              <v:rect style="position:absolute;margin-left:287.880005pt;margin-top:15.433122pt;width:3.6pt;height:.36pt;mso-position-horizontal-relative:page;mso-position-vertical-relative:paragraph;z-index:15730688" id="docshape2" filled="true" fillcolor="#2b4fa2" stroked="false">
                <v:fill type="solid"/>
                <w10:wrap type="none"/>
              </v:rect>
            </w:pict>
          </mc:Fallback>
        </mc:AlternateContent>
      </w:r>
      <w:r>
        <w:rPr>
          <w:sz w:val="24"/>
        </w:rPr>
        <w:t>Then I saw </w:t>
      </w:r>
      <w:r>
        <w:rPr>
          <w:b/>
          <w:sz w:val="24"/>
        </w:rPr>
        <w:t>a new heaven and a new earth</w:t>
      </w:r>
      <w:r>
        <w:rPr>
          <w:sz w:val="24"/>
        </w:rPr>
        <w:t>,</w:t>
      </w:r>
      <w:r>
        <w:rPr>
          <w:sz w:val="24"/>
          <w:vertAlign w:val="superscript"/>
        </w:rPr>
        <w:t>[</w:t>
      </w:r>
      <w:r>
        <w:rPr>
          <w:color w:val="2B4FA2"/>
          <w:sz w:val="24"/>
          <w:vertAlign w:val="superscript"/>
        </w:rPr>
        <w:t>a</w:t>
      </w:r>
      <w:r>
        <w:rPr>
          <w:sz w:val="24"/>
          <w:vertAlign w:val="superscript"/>
        </w:rPr>
        <w:t>]</w:t>
      </w:r>
      <w:r>
        <w:rPr>
          <w:sz w:val="24"/>
          <w:vertAlign w:val="baseline"/>
        </w:rPr>
        <w:t> for the old heaven and the old earth had passed away, and the sea was no longer there. </w:t>
      </w:r>
      <w:r>
        <w:rPr>
          <w:sz w:val="24"/>
          <w:vertAlign w:val="superscript"/>
        </w:rPr>
        <w:t>2</w:t>
      </w:r>
      <w:r>
        <w:rPr>
          <w:spacing w:val="-15"/>
          <w:sz w:val="24"/>
          <w:vertAlign w:val="baseline"/>
        </w:rPr>
        <w:t> </w:t>
      </w:r>
      <w:r>
        <w:rPr>
          <w:sz w:val="24"/>
          <w:vertAlign w:val="baseline"/>
        </w:rPr>
        <w:t>Also I saw the holy city, New</w:t>
      </w:r>
      <w:r>
        <w:rPr>
          <w:spacing w:val="-7"/>
          <w:sz w:val="24"/>
          <w:vertAlign w:val="baseline"/>
        </w:rPr>
        <w:t> </w:t>
      </w:r>
      <w:r>
        <w:rPr>
          <w:sz w:val="24"/>
          <w:vertAlign w:val="baseline"/>
        </w:rPr>
        <w:t>Yerushalayim, coming down</w:t>
      </w:r>
      <w:r>
        <w:rPr>
          <w:spacing w:val="-5"/>
          <w:sz w:val="24"/>
          <w:vertAlign w:val="baseline"/>
        </w:rPr>
        <w:t> </w:t>
      </w:r>
      <w:r>
        <w:rPr>
          <w:sz w:val="24"/>
          <w:vertAlign w:val="baseline"/>
        </w:rPr>
        <w:t>out</w:t>
      </w:r>
      <w:r>
        <w:rPr>
          <w:spacing w:val="-3"/>
          <w:sz w:val="24"/>
          <w:vertAlign w:val="baseline"/>
        </w:rPr>
        <w:t> </w:t>
      </w:r>
      <w:r>
        <w:rPr>
          <w:sz w:val="24"/>
          <w:vertAlign w:val="baseline"/>
        </w:rPr>
        <w:t>of</w:t>
      </w:r>
      <w:r>
        <w:rPr>
          <w:spacing w:val="-4"/>
          <w:sz w:val="24"/>
          <w:vertAlign w:val="baseline"/>
        </w:rPr>
        <w:t> </w:t>
      </w:r>
      <w:r>
        <w:rPr>
          <w:sz w:val="24"/>
          <w:vertAlign w:val="baseline"/>
        </w:rPr>
        <w:t>heaven</w:t>
      </w:r>
      <w:r>
        <w:rPr>
          <w:spacing w:val="-3"/>
          <w:sz w:val="24"/>
          <w:vertAlign w:val="baseline"/>
        </w:rPr>
        <w:t> </w:t>
      </w:r>
      <w:r>
        <w:rPr>
          <w:sz w:val="24"/>
          <w:vertAlign w:val="baseline"/>
        </w:rPr>
        <w:t>from</w:t>
      </w:r>
      <w:r>
        <w:rPr>
          <w:spacing w:val="-1"/>
          <w:sz w:val="24"/>
          <w:vertAlign w:val="baseline"/>
        </w:rPr>
        <w:t> </w:t>
      </w:r>
      <w:r>
        <w:rPr>
          <w:sz w:val="24"/>
          <w:vertAlign w:val="baseline"/>
        </w:rPr>
        <w:t>God,</w:t>
      </w:r>
      <w:r>
        <w:rPr>
          <w:spacing w:val="-3"/>
          <w:sz w:val="24"/>
          <w:vertAlign w:val="baseline"/>
        </w:rPr>
        <w:t> </w:t>
      </w:r>
      <w:r>
        <w:rPr>
          <w:sz w:val="24"/>
          <w:vertAlign w:val="baseline"/>
        </w:rPr>
        <w:t>prepared</w:t>
      </w:r>
      <w:r>
        <w:rPr>
          <w:spacing w:val="-3"/>
          <w:sz w:val="24"/>
          <w:vertAlign w:val="baseline"/>
        </w:rPr>
        <w:t> </w:t>
      </w:r>
      <w:r>
        <w:rPr>
          <w:sz w:val="24"/>
          <w:vertAlign w:val="baseline"/>
        </w:rPr>
        <w:t>like</w:t>
      </w:r>
      <w:r>
        <w:rPr>
          <w:spacing w:val="-4"/>
          <w:sz w:val="24"/>
          <w:vertAlign w:val="baseline"/>
        </w:rPr>
        <w:t> </w:t>
      </w:r>
      <w:r>
        <w:rPr>
          <w:sz w:val="24"/>
          <w:vertAlign w:val="baseline"/>
        </w:rPr>
        <w:t>a</w:t>
      </w:r>
      <w:r>
        <w:rPr>
          <w:spacing w:val="-4"/>
          <w:sz w:val="24"/>
          <w:vertAlign w:val="baseline"/>
        </w:rPr>
        <w:t> </w:t>
      </w:r>
      <w:r>
        <w:rPr>
          <w:sz w:val="24"/>
          <w:vertAlign w:val="baseline"/>
        </w:rPr>
        <w:t>bride</w:t>
      </w:r>
      <w:r>
        <w:rPr>
          <w:spacing w:val="-4"/>
          <w:sz w:val="24"/>
          <w:vertAlign w:val="baseline"/>
        </w:rPr>
        <w:t> </w:t>
      </w:r>
      <w:r>
        <w:rPr>
          <w:sz w:val="24"/>
          <w:vertAlign w:val="baseline"/>
        </w:rPr>
        <w:t>beautifully</w:t>
      </w:r>
      <w:r>
        <w:rPr>
          <w:spacing w:val="-3"/>
          <w:sz w:val="24"/>
          <w:vertAlign w:val="baseline"/>
        </w:rPr>
        <w:t> </w:t>
      </w:r>
      <w:r>
        <w:rPr>
          <w:sz w:val="24"/>
          <w:vertAlign w:val="baseline"/>
        </w:rPr>
        <w:t>dressed</w:t>
      </w:r>
      <w:r>
        <w:rPr>
          <w:spacing w:val="-3"/>
          <w:sz w:val="24"/>
          <w:vertAlign w:val="baseline"/>
        </w:rPr>
        <w:t> </w:t>
      </w:r>
      <w:r>
        <w:rPr>
          <w:sz w:val="24"/>
          <w:vertAlign w:val="baseline"/>
        </w:rPr>
        <w:t>for</w:t>
      </w:r>
      <w:r>
        <w:rPr>
          <w:spacing w:val="-2"/>
          <w:sz w:val="24"/>
          <w:vertAlign w:val="baseline"/>
        </w:rPr>
        <w:t> </w:t>
      </w:r>
      <w:r>
        <w:rPr>
          <w:sz w:val="24"/>
          <w:vertAlign w:val="baseline"/>
        </w:rPr>
        <w:t>her</w:t>
      </w:r>
      <w:r>
        <w:rPr>
          <w:spacing w:val="-4"/>
          <w:sz w:val="24"/>
          <w:vertAlign w:val="baseline"/>
        </w:rPr>
        <w:t> </w:t>
      </w:r>
      <w:r>
        <w:rPr>
          <w:sz w:val="24"/>
          <w:vertAlign w:val="baseline"/>
        </w:rPr>
        <w:t>husband.</w:t>
      </w:r>
      <w:r>
        <w:rPr>
          <w:spacing w:val="-4"/>
          <w:sz w:val="24"/>
          <w:vertAlign w:val="baseline"/>
        </w:rPr>
        <w:t> </w:t>
      </w:r>
      <w:r>
        <w:rPr>
          <w:sz w:val="24"/>
          <w:vertAlign w:val="superscript"/>
        </w:rPr>
        <w:t>3</w:t>
      </w:r>
      <w:r>
        <w:rPr>
          <w:spacing w:val="-18"/>
          <w:sz w:val="24"/>
          <w:vertAlign w:val="baseline"/>
        </w:rPr>
        <w:t> </w:t>
      </w:r>
      <w:r>
        <w:rPr>
          <w:sz w:val="24"/>
          <w:vertAlign w:val="baseline"/>
        </w:rPr>
        <w:t>I</w:t>
      </w:r>
      <w:r>
        <w:rPr>
          <w:spacing w:val="-4"/>
          <w:sz w:val="24"/>
          <w:vertAlign w:val="baseline"/>
        </w:rPr>
        <w:t> </w:t>
      </w:r>
      <w:r>
        <w:rPr>
          <w:sz w:val="24"/>
          <w:vertAlign w:val="baseline"/>
        </w:rPr>
        <w:t>heard a loud voice from the throne say, “See! God’s </w:t>
      </w:r>
      <w:r>
        <w:rPr>
          <w:i/>
          <w:sz w:val="24"/>
          <w:vertAlign w:val="baseline"/>
        </w:rPr>
        <w:t>Sh’khinah </w:t>
      </w:r>
      <w:r>
        <w:rPr>
          <w:sz w:val="24"/>
          <w:vertAlign w:val="baseline"/>
        </w:rPr>
        <w:t>is with mankind, </w:t>
      </w:r>
      <w:r>
        <w:rPr>
          <w:b/>
          <w:sz w:val="24"/>
          <w:vertAlign w:val="baseline"/>
        </w:rPr>
        <w:t>and he will live with them.</w:t>
      </w:r>
      <w:r>
        <w:rPr>
          <w:b/>
          <w:spacing w:val="-2"/>
          <w:sz w:val="24"/>
          <w:vertAlign w:val="baseline"/>
        </w:rPr>
        <w:t> </w:t>
      </w:r>
      <w:r>
        <w:rPr>
          <w:b/>
          <w:sz w:val="24"/>
          <w:vertAlign w:val="baseline"/>
        </w:rPr>
        <w:t>They will be his people, and he himself, God-with-them, will be their</w:t>
      </w:r>
      <w:r>
        <w:rPr>
          <w:b/>
          <w:spacing w:val="-1"/>
          <w:sz w:val="24"/>
          <w:vertAlign w:val="baseline"/>
        </w:rPr>
        <w:t> </w:t>
      </w:r>
      <w:r>
        <w:rPr>
          <w:b/>
          <w:sz w:val="24"/>
          <w:vertAlign w:val="baseline"/>
        </w:rPr>
        <w:t>God</w:t>
      </w:r>
      <w:r>
        <w:rPr>
          <w:sz w:val="24"/>
          <w:vertAlign w:val="baseline"/>
        </w:rPr>
        <w:t>.</w:t>
      </w:r>
      <w:r>
        <w:rPr>
          <w:sz w:val="24"/>
          <w:vertAlign w:val="superscript"/>
        </w:rPr>
        <w:t>[</w:t>
      </w:r>
      <w:r>
        <w:rPr>
          <w:color w:val="2B4FA2"/>
          <w:sz w:val="24"/>
          <w:u w:val="single" w:color="2B4FA2"/>
          <w:vertAlign w:val="superscript"/>
        </w:rPr>
        <w:t>b</w:t>
      </w:r>
      <w:r>
        <w:rPr>
          <w:sz w:val="24"/>
          <w:vertAlign w:val="superscript"/>
        </w:rPr>
        <w:t>]</w:t>
      </w:r>
      <w:r>
        <w:rPr>
          <w:spacing w:val="-1"/>
          <w:sz w:val="24"/>
          <w:vertAlign w:val="baseline"/>
        </w:rPr>
        <w:t> </w:t>
      </w:r>
      <w:r>
        <w:rPr>
          <w:sz w:val="24"/>
          <w:vertAlign w:val="superscript"/>
        </w:rPr>
        <w:t>4</w:t>
      </w:r>
      <w:r>
        <w:rPr>
          <w:spacing w:val="-16"/>
          <w:sz w:val="24"/>
          <w:vertAlign w:val="baseline"/>
        </w:rPr>
        <w:t> </w:t>
      </w:r>
      <w:r>
        <w:rPr>
          <w:sz w:val="24"/>
          <w:vertAlign w:val="baseline"/>
        </w:rPr>
        <w:t>He will wipe</w:t>
      </w:r>
      <w:r>
        <w:rPr>
          <w:spacing w:val="-2"/>
          <w:sz w:val="24"/>
          <w:vertAlign w:val="baseline"/>
        </w:rPr>
        <w:t> </w:t>
      </w:r>
      <w:r>
        <w:rPr>
          <w:sz w:val="24"/>
          <w:vertAlign w:val="baseline"/>
        </w:rPr>
        <w:t>away every</w:t>
      </w:r>
      <w:r>
        <w:rPr>
          <w:spacing w:val="-1"/>
          <w:sz w:val="24"/>
          <w:vertAlign w:val="baseline"/>
        </w:rPr>
        <w:t> </w:t>
      </w:r>
      <w:r>
        <w:rPr>
          <w:sz w:val="24"/>
          <w:vertAlign w:val="baseline"/>
        </w:rPr>
        <w:t>tear from</w:t>
      </w:r>
      <w:r>
        <w:rPr>
          <w:spacing w:val="-1"/>
          <w:sz w:val="24"/>
          <w:vertAlign w:val="baseline"/>
        </w:rPr>
        <w:t> </w:t>
      </w:r>
      <w:r>
        <w:rPr>
          <w:sz w:val="24"/>
          <w:vertAlign w:val="baseline"/>
        </w:rPr>
        <w:t>their</w:t>
      </w:r>
      <w:r>
        <w:rPr>
          <w:spacing w:val="-2"/>
          <w:sz w:val="24"/>
          <w:vertAlign w:val="baseline"/>
        </w:rPr>
        <w:t> </w:t>
      </w:r>
      <w:r>
        <w:rPr>
          <w:sz w:val="24"/>
          <w:vertAlign w:val="baseline"/>
        </w:rPr>
        <w:t>eyes.</w:t>
      </w:r>
      <w:r>
        <w:rPr>
          <w:spacing w:val="-6"/>
          <w:sz w:val="24"/>
          <w:vertAlign w:val="baseline"/>
        </w:rPr>
        <w:t> </w:t>
      </w:r>
      <w:r>
        <w:rPr>
          <w:sz w:val="24"/>
          <w:vertAlign w:val="baseline"/>
        </w:rPr>
        <w:t>There</w:t>
      </w:r>
      <w:r>
        <w:rPr>
          <w:spacing w:val="-2"/>
          <w:sz w:val="24"/>
          <w:vertAlign w:val="baseline"/>
        </w:rPr>
        <w:t> </w:t>
      </w:r>
      <w:r>
        <w:rPr>
          <w:sz w:val="24"/>
          <w:vertAlign w:val="baseline"/>
        </w:rPr>
        <w:t>will no</w:t>
      </w:r>
      <w:r>
        <w:rPr>
          <w:spacing w:val="-1"/>
          <w:sz w:val="24"/>
          <w:vertAlign w:val="baseline"/>
        </w:rPr>
        <w:t> </w:t>
      </w:r>
      <w:r>
        <w:rPr>
          <w:sz w:val="24"/>
          <w:vertAlign w:val="baseline"/>
        </w:rPr>
        <w:t>longer</w:t>
      </w:r>
      <w:r>
        <w:rPr>
          <w:spacing w:val="-2"/>
          <w:sz w:val="24"/>
          <w:vertAlign w:val="baseline"/>
        </w:rPr>
        <w:t> </w:t>
      </w:r>
      <w:r>
        <w:rPr>
          <w:sz w:val="24"/>
          <w:vertAlign w:val="baseline"/>
        </w:rPr>
        <w:t>be</w:t>
      </w:r>
      <w:r>
        <w:rPr>
          <w:spacing w:val="-2"/>
          <w:sz w:val="24"/>
          <w:vertAlign w:val="baseline"/>
        </w:rPr>
        <w:t> </w:t>
      </w:r>
      <w:r>
        <w:rPr>
          <w:sz w:val="24"/>
          <w:vertAlign w:val="baseline"/>
        </w:rPr>
        <w:t>any</w:t>
      </w:r>
      <w:r>
        <w:rPr>
          <w:spacing w:val="-1"/>
          <w:sz w:val="24"/>
          <w:vertAlign w:val="baseline"/>
        </w:rPr>
        <w:t> </w:t>
      </w:r>
      <w:r>
        <w:rPr>
          <w:sz w:val="24"/>
          <w:vertAlign w:val="baseline"/>
        </w:rPr>
        <w:t>death;</w:t>
      </w:r>
      <w:r>
        <w:rPr>
          <w:spacing w:val="-1"/>
          <w:sz w:val="24"/>
          <w:vertAlign w:val="baseline"/>
        </w:rPr>
        <w:t> </w:t>
      </w:r>
      <w:r>
        <w:rPr>
          <w:sz w:val="24"/>
          <w:vertAlign w:val="baseline"/>
        </w:rPr>
        <w:t>and</w:t>
      </w:r>
      <w:r>
        <w:rPr>
          <w:spacing w:val="-1"/>
          <w:sz w:val="24"/>
          <w:vertAlign w:val="baseline"/>
        </w:rPr>
        <w:t> </w:t>
      </w:r>
      <w:r>
        <w:rPr>
          <w:sz w:val="24"/>
          <w:vertAlign w:val="baseline"/>
        </w:rPr>
        <w:t>there</w:t>
      </w:r>
      <w:r>
        <w:rPr>
          <w:spacing w:val="-2"/>
          <w:sz w:val="24"/>
          <w:vertAlign w:val="baseline"/>
        </w:rPr>
        <w:t> </w:t>
      </w:r>
      <w:r>
        <w:rPr>
          <w:sz w:val="24"/>
          <w:vertAlign w:val="baseline"/>
        </w:rPr>
        <w:t>will</w:t>
      </w:r>
      <w:r>
        <w:rPr>
          <w:spacing w:val="-1"/>
          <w:sz w:val="24"/>
          <w:vertAlign w:val="baseline"/>
        </w:rPr>
        <w:t> </w:t>
      </w:r>
      <w:r>
        <w:rPr>
          <w:sz w:val="24"/>
          <w:vertAlign w:val="baseline"/>
        </w:rPr>
        <w:t>no</w:t>
      </w:r>
      <w:r>
        <w:rPr>
          <w:spacing w:val="-1"/>
          <w:sz w:val="24"/>
          <w:vertAlign w:val="baseline"/>
        </w:rPr>
        <w:t> </w:t>
      </w:r>
      <w:r>
        <w:rPr>
          <w:sz w:val="24"/>
          <w:vertAlign w:val="baseline"/>
        </w:rPr>
        <w:t>longer be any mourning, crying or pain; because the old order has passed away.”</w:t>
      </w:r>
    </w:p>
    <w:p>
      <w:pPr>
        <w:pStyle w:val="Heading2"/>
        <w:spacing w:line="259" w:lineRule="auto" w:before="158"/>
        <w:ind w:right="124"/>
      </w:pPr>
      <w:r>
        <w:rPr/>
        <w:t>Jesus,</w:t>
      </w:r>
      <w:r>
        <w:rPr>
          <w:spacing w:val="-5"/>
        </w:rPr>
        <w:t> </w:t>
      </w:r>
      <w:r>
        <w:rPr/>
        <w:t>the</w:t>
      </w:r>
      <w:r>
        <w:rPr>
          <w:spacing w:val="-6"/>
        </w:rPr>
        <w:t> </w:t>
      </w:r>
      <w:r>
        <w:rPr/>
        <w:t>first</w:t>
      </w:r>
      <w:r>
        <w:rPr>
          <w:spacing w:val="-6"/>
        </w:rPr>
        <w:t> </w:t>
      </w:r>
      <w:r>
        <w:rPr/>
        <w:t>to</w:t>
      </w:r>
      <w:r>
        <w:rPr>
          <w:spacing w:val="-5"/>
        </w:rPr>
        <w:t> </w:t>
      </w:r>
      <w:r>
        <w:rPr/>
        <w:t>be</w:t>
      </w:r>
      <w:r>
        <w:rPr>
          <w:spacing w:val="-6"/>
        </w:rPr>
        <w:t> </w:t>
      </w:r>
      <w:r>
        <w:rPr/>
        <w:t>resurrected,</w:t>
      </w:r>
      <w:r>
        <w:rPr>
          <w:spacing w:val="-5"/>
        </w:rPr>
        <w:t> </w:t>
      </w:r>
      <w:r>
        <w:rPr/>
        <w:t>is</w:t>
      </w:r>
      <w:r>
        <w:rPr>
          <w:spacing w:val="-5"/>
        </w:rPr>
        <w:t> </w:t>
      </w:r>
      <w:r>
        <w:rPr/>
        <w:t>victorious!</w:t>
      </w:r>
      <w:r>
        <w:rPr>
          <w:spacing w:val="-3"/>
        </w:rPr>
        <w:t> </w:t>
      </w:r>
      <w:r>
        <w:rPr>
          <w:b w:val="0"/>
        </w:rPr>
        <w:t>Compare</w:t>
      </w:r>
      <w:r>
        <w:rPr>
          <w:b w:val="0"/>
          <w:spacing w:val="-6"/>
        </w:rPr>
        <w:t> </w:t>
      </w:r>
      <w:r>
        <w:rPr>
          <w:color w:val="2B4FA2"/>
          <w:u w:val="single" w:color="2B4FA2"/>
        </w:rPr>
        <w:t>Isaiah</w:t>
      </w:r>
      <w:r>
        <w:rPr>
          <w:color w:val="2B4FA2"/>
          <w:spacing w:val="-5"/>
          <w:u w:val="single" w:color="2B4FA2"/>
        </w:rPr>
        <w:t> </w:t>
      </w:r>
      <w:r>
        <w:rPr>
          <w:color w:val="2B4FA2"/>
          <w:u w:val="single" w:color="2B4FA2"/>
        </w:rPr>
        <w:t>25:8</w:t>
      </w:r>
      <w:r>
        <w:rPr/>
        <w:t>;</w:t>
      </w:r>
      <w:r>
        <w:rPr>
          <w:spacing w:val="-6"/>
        </w:rPr>
        <w:t> </w:t>
      </w:r>
      <w:r>
        <w:rPr>
          <w:color w:val="2B4FA2"/>
          <w:u w:val="single" w:color="2B4FA2"/>
        </w:rPr>
        <w:t>Psalms</w:t>
      </w:r>
      <w:r>
        <w:rPr>
          <w:color w:val="2B4FA2"/>
          <w:spacing w:val="-5"/>
          <w:u w:val="single" w:color="2B4FA2"/>
        </w:rPr>
        <w:t> </w:t>
      </w:r>
      <w:r>
        <w:rPr>
          <w:color w:val="2B4FA2"/>
          <w:u w:val="single" w:color="2B4FA2"/>
        </w:rPr>
        <w:t>44:23</w:t>
      </w:r>
      <w:r>
        <w:rPr/>
        <w:t>;</w:t>
      </w:r>
      <w:r>
        <w:rPr>
          <w:spacing w:val="-6"/>
        </w:rPr>
        <w:t> </w:t>
      </w:r>
      <w:r>
        <w:rPr>
          <w:color w:val="2B4FA2"/>
          <w:u w:val="single" w:color="2B4FA2"/>
        </w:rPr>
        <w:t>Rev.</w:t>
      </w:r>
      <w:r>
        <w:rPr>
          <w:color w:val="2B4FA2"/>
          <w:spacing w:val="-5"/>
          <w:u w:val="single" w:color="2B4FA2"/>
        </w:rPr>
        <w:t> </w:t>
      </w:r>
      <w:r>
        <w:rPr>
          <w:color w:val="2B4FA2"/>
          <w:u w:val="single" w:color="2B4FA2"/>
        </w:rPr>
        <w:t>1:5-</w:t>
      </w:r>
      <w:r>
        <w:rPr>
          <w:color w:val="2B4FA2"/>
        </w:rPr>
        <w:t> </w:t>
      </w:r>
      <w:r>
        <w:rPr>
          <w:color w:val="2B4FA2"/>
          <w:u w:val="single" w:color="2B4FA2"/>
        </w:rPr>
        <w:t>7</w:t>
      </w:r>
      <w:r>
        <w:rPr/>
        <w:t>; </w:t>
      </w:r>
      <w:r>
        <w:rPr>
          <w:color w:val="2B4FA2"/>
          <w:u w:val="single" w:color="2B4FA2"/>
        </w:rPr>
        <w:t>5:5, 9-12</w:t>
      </w:r>
    </w:p>
    <w:p>
      <w:pPr>
        <w:spacing w:after="0" w:line="259" w:lineRule="auto"/>
        <w:sectPr>
          <w:pgSz w:w="12240" w:h="15840"/>
          <w:pgMar w:header="0" w:footer="523" w:top="1360" w:bottom="720" w:left="1320" w:right="1320"/>
        </w:sectPr>
      </w:pPr>
    </w:p>
    <w:p>
      <w:pPr>
        <w:pStyle w:val="BodyText"/>
        <w:ind w:left="732"/>
        <w:rPr>
          <w:sz w:val="20"/>
        </w:rPr>
      </w:pPr>
      <w:r>
        <w:rPr>
          <w:sz w:val="20"/>
        </w:rPr>
        <w:drawing>
          <wp:inline distT="0" distB="0" distL="0" distR="0">
            <wp:extent cx="5088260" cy="7564850"/>
            <wp:effectExtent l="0" t="0" r="0" b="0"/>
            <wp:docPr id="8" name="Image 8" descr="The empty tomb of Christ and an angel talking to women "/>
            <wp:cNvGraphicFramePr>
              <a:graphicFrameLocks/>
            </wp:cNvGraphicFramePr>
            <a:graphic>
              <a:graphicData uri="http://schemas.openxmlformats.org/drawingml/2006/picture">
                <pic:pic>
                  <pic:nvPicPr>
                    <pic:cNvPr id="8" name="Image 8" descr="The empty tomb of Christ and an angel talking to women "/>
                    <pic:cNvPicPr/>
                  </pic:nvPicPr>
                  <pic:blipFill>
                    <a:blip r:embed="rId11" cstate="print"/>
                    <a:stretch>
                      <a:fillRect/>
                    </a:stretch>
                  </pic:blipFill>
                  <pic:spPr>
                    <a:xfrm>
                      <a:off x="0" y="0"/>
                      <a:ext cx="5088260" cy="7564850"/>
                    </a:xfrm>
                    <a:prstGeom prst="rect">
                      <a:avLst/>
                    </a:prstGeom>
                  </pic:spPr>
                </pic:pic>
              </a:graphicData>
            </a:graphic>
          </wp:inline>
        </w:drawing>
      </w:r>
      <w:r>
        <w:rPr>
          <w:sz w:val="20"/>
        </w:rPr>
      </w:r>
    </w:p>
    <w:p>
      <w:pPr>
        <w:spacing w:after="0"/>
        <w:rPr>
          <w:sz w:val="20"/>
        </w:rPr>
        <w:sectPr>
          <w:pgSz w:w="12240" w:h="15840"/>
          <w:pgMar w:header="0" w:footer="523" w:top="1440" w:bottom="720" w:left="1320" w:right="1320"/>
        </w:sectPr>
      </w:pPr>
    </w:p>
    <w:p>
      <w:pPr>
        <w:pStyle w:val="BodyText"/>
        <w:spacing w:line="259" w:lineRule="auto" w:before="79"/>
        <w:ind w:right="143"/>
      </w:pPr>
      <w:r>
        <w:rPr/>
        <w:t>There</w:t>
      </w:r>
      <w:r>
        <w:rPr>
          <w:spacing w:val="-3"/>
        </w:rPr>
        <w:t> </w:t>
      </w:r>
      <w:r>
        <w:rPr/>
        <w:t>are</w:t>
      </w:r>
      <w:r>
        <w:rPr>
          <w:spacing w:val="-5"/>
        </w:rPr>
        <w:t> </w:t>
      </w:r>
      <w:r>
        <w:rPr/>
        <w:t>many</w:t>
      </w:r>
      <w:r>
        <w:rPr>
          <w:spacing w:val="-4"/>
        </w:rPr>
        <w:t> </w:t>
      </w:r>
      <w:r>
        <w:rPr/>
        <w:t>other</w:t>
      </w:r>
      <w:r>
        <w:rPr>
          <w:spacing w:val="-5"/>
        </w:rPr>
        <w:t> </w:t>
      </w:r>
      <w:r>
        <w:rPr/>
        <w:t>scriptures</w:t>
      </w:r>
      <w:r>
        <w:rPr>
          <w:spacing w:val="-4"/>
        </w:rPr>
        <w:t> </w:t>
      </w:r>
      <w:r>
        <w:rPr/>
        <w:t>that</w:t>
      </w:r>
      <w:r>
        <w:rPr>
          <w:spacing w:val="-4"/>
        </w:rPr>
        <w:t> </w:t>
      </w:r>
      <w:r>
        <w:rPr/>
        <w:t>talk</w:t>
      </w:r>
      <w:r>
        <w:rPr>
          <w:spacing w:val="-4"/>
        </w:rPr>
        <w:t> </w:t>
      </w:r>
      <w:r>
        <w:rPr/>
        <w:t>of</w:t>
      </w:r>
      <w:r>
        <w:rPr>
          <w:spacing w:val="-5"/>
        </w:rPr>
        <w:t> </w:t>
      </w:r>
      <w:r>
        <w:rPr/>
        <w:t>Jesus</w:t>
      </w:r>
      <w:r>
        <w:rPr>
          <w:spacing w:val="-2"/>
        </w:rPr>
        <w:t> </w:t>
      </w:r>
      <w:r>
        <w:rPr/>
        <w:t>(Yahshua).</w:t>
      </w:r>
      <w:r>
        <w:rPr>
          <w:spacing w:val="-4"/>
        </w:rPr>
        <w:t> </w:t>
      </w:r>
      <w:r>
        <w:rPr/>
        <w:t>Here</w:t>
      </w:r>
      <w:r>
        <w:rPr>
          <w:spacing w:val="-5"/>
        </w:rPr>
        <w:t> </w:t>
      </w:r>
      <w:r>
        <w:rPr/>
        <w:t>are</w:t>
      </w:r>
      <w:r>
        <w:rPr>
          <w:spacing w:val="-5"/>
        </w:rPr>
        <w:t> </w:t>
      </w:r>
      <w:r>
        <w:rPr/>
        <w:t>some</w:t>
      </w:r>
      <w:r>
        <w:rPr>
          <w:spacing w:val="-5"/>
        </w:rPr>
        <w:t> </w:t>
      </w:r>
      <w:r>
        <w:rPr/>
        <w:t>of</w:t>
      </w:r>
      <w:r>
        <w:rPr>
          <w:spacing w:val="-5"/>
        </w:rPr>
        <w:t> </w:t>
      </w:r>
      <w:r>
        <w:rPr/>
        <w:t>the</w:t>
      </w:r>
      <w:r>
        <w:rPr>
          <w:spacing w:val="-5"/>
        </w:rPr>
        <w:t> </w:t>
      </w:r>
      <w:r>
        <w:rPr/>
        <w:t>principles</w:t>
      </w:r>
      <w:r>
        <w:rPr>
          <w:spacing w:val="-2"/>
        </w:rPr>
        <w:t> </w:t>
      </w:r>
      <w:r>
        <w:rPr/>
        <w:t>and ways</w:t>
      </w:r>
      <w:r>
        <w:rPr>
          <w:spacing w:val="-4"/>
        </w:rPr>
        <w:t> </w:t>
      </w:r>
      <w:r>
        <w:rPr/>
        <w:t>that</w:t>
      </w:r>
      <w:r>
        <w:rPr>
          <w:spacing w:val="-4"/>
        </w:rPr>
        <w:t> </w:t>
      </w:r>
      <w:r>
        <w:rPr/>
        <w:t>Jehovah</w:t>
      </w:r>
      <w:r>
        <w:rPr>
          <w:spacing w:val="-2"/>
        </w:rPr>
        <w:t> </w:t>
      </w:r>
      <w:r>
        <w:rPr/>
        <w:t>(Yahweh)</w:t>
      </w:r>
      <w:r>
        <w:rPr>
          <w:spacing w:val="-5"/>
        </w:rPr>
        <w:t> </w:t>
      </w:r>
      <w:r>
        <w:rPr/>
        <w:t>is</w:t>
      </w:r>
      <w:r>
        <w:rPr>
          <w:spacing w:val="-4"/>
        </w:rPr>
        <w:t> </w:t>
      </w:r>
      <w:r>
        <w:rPr/>
        <w:t>going</w:t>
      </w:r>
      <w:r>
        <w:rPr>
          <w:spacing w:val="-4"/>
        </w:rPr>
        <w:t> </w:t>
      </w:r>
      <w:r>
        <w:rPr/>
        <w:t>to</w:t>
      </w:r>
      <w:r>
        <w:rPr>
          <w:spacing w:val="-4"/>
        </w:rPr>
        <w:t> </w:t>
      </w:r>
      <w:r>
        <w:rPr/>
        <w:t>transfer</w:t>
      </w:r>
      <w:r>
        <w:rPr>
          <w:spacing w:val="-5"/>
        </w:rPr>
        <w:t> </w:t>
      </w:r>
      <w:r>
        <w:rPr/>
        <w:t>the</w:t>
      </w:r>
      <w:r>
        <w:rPr>
          <w:spacing w:val="-5"/>
        </w:rPr>
        <w:t> </w:t>
      </w:r>
      <w:r>
        <w:rPr/>
        <w:t>kingdom</w:t>
      </w:r>
      <w:r>
        <w:rPr>
          <w:spacing w:val="-4"/>
        </w:rPr>
        <w:t> </w:t>
      </w:r>
      <w:r>
        <w:rPr/>
        <w:t>of</w:t>
      </w:r>
      <w:r>
        <w:rPr>
          <w:spacing w:val="-5"/>
        </w:rPr>
        <w:t> </w:t>
      </w:r>
      <w:r>
        <w:rPr/>
        <w:t>the</w:t>
      </w:r>
      <w:r>
        <w:rPr>
          <w:spacing w:val="-5"/>
        </w:rPr>
        <w:t> </w:t>
      </w:r>
      <w:r>
        <w:rPr/>
        <w:t>world</w:t>
      </w:r>
      <w:r>
        <w:rPr>
          <w:spacing w:val="-4"/>
        </w:rPr>
        <w:t> </w:t>
      </w:r>
      <w:r>
        <w:rPr/>
        <w:t>to</w:t>
      </w:r>
      <w:r>
        <w:rPr>
          <w:spacing w:val="-4"/>
        </w:rPr>
        <w:t> </w:t>
      </w:r>
      <w:r>
        <w:rPr/>
        <w:t>Jesus</w:t>
      </w:r>
      <w:r>
        <w:rPr>
          <w:spacing w:val="-4"/>
        </w:rPr>
        <w:t> </w:t>
      </w:r>
      <w:r>
        <w:rPr/>
        <w:t>and</w:t>
      </w:r>
      <w:r>
        <w:rPr>
          <w:spacing w:val="-4"/>
        </w:rPr>
        <w:t> </w:t>
      </w:r>
      <w:r>
        <w:rPr/>
        <w:t>what</w:t>
      </w:r>
      <w:r>
        <w:rPr>
          <w:spacing w:val="-4"/>
        </w:rPr>
        <w:t> </w:t>
      </w:r>
      <w:r>
        <w:rPr/>
        <w:t>that entails. This kingdom transfer will be discussed in more detail later.</w:t>
      </w:r>
      <w:r>
        <w:rPr>
          <w:spacing w:val="-8"/>
        </w:rPr>
        <w:t> </w:t>
      </w:r>
      <w:r>
        <w:rPr/>
        <w:t>Another example of a kingdom transfer is recorded at </w:t>
      </w:r>
      <w:r>
        <w:rPr>
          <w:b/>
          <w:color w:val="2B4FA2"/>
          <w:u w:val="single" w:color="2B4FA2"/>
        </w:rPr>
        <w:t>Daniel 5:26-28</w:t>
      </w:r>
      <w:r>
        <w:rPr/>
        <w:t>.</w:t>
      </w:r>
    </w:p>
    <w:p>
      <w:pPr>
        <w:spacing w:line="259" w:lineRule="auto" w:before="159"/>
        <w:ind w:left="120" w:right="0" w:firstLine="0"/>
        <w:jc w:val="left"/>
        <w:rPr>
          <w:sz w:val="24"/>
        </w:rPr>
      </w:pPr>
      <w:r>
        <w:rPr>
          <w:sz w:val="24"/>
        </w:rPr>
        <w:t>Here</w:t>
      </w:r>
      <w:r>
        <w:rPr>
          <w:spacing w:val="-2"/>
          <w:sz w:val="24"/>
        </w:rPr>
        <w:t> </w:t>
      </w:r>
      <w:r>
        <w:rPr>
          <w:sz w:val="24"/>
        </w:rPr>
        <w:t>are</w:t>
      </w:r>
      <w:r>
        <w:rPr>
          <w:spacing w:val="-3"/>
          <w:sz w:val="24"/>
        </w:rPr>
        <w:t> </w:t>
      </w:r>
      <w:r>
        <w:rPr>
          <w:sz w:val="24"/>
        </w:rPr>
        <w:t>some</w:t>
      </w:r>
      <w:r>
        <w:rPr>
          <w:spacing w:val="-3"/>
          <w:sz w:val="24"/>
        </w:rPr>
        <w:t> </w:t>
      </w:r>
      <w:r>
        <w:rPr>
          <w:sz w:val="24"/>
        </w:rPr>
        <w:t>scriptures</w:t>
      </w:r>
      <w:r>
        <w:rPr>
          <w:spacing w:val="-1"/>
          <w:sz w:val="24"/>
        </w:rPr>
        <w:t> </w:t>
      </w:r>
      <w:r>
        <w:rPr>
          <w:sz w:val="24"/>
        </w:rPr>
        <w:t>that</w:t>
      </w:r>
      <w:r>
        <w:rPr>
          <w:spacing w:val="-3"/>
          <w:sz w:val="24"/>
        </w:rPr>
        <w:t> </w:t>
      </w:r>
      <w:r>
        <w:rPr>
          <w:sz w:val="24"/>
        </w:rPr>
        <w:t>can</w:t>
      </w:r>
      <w:r>
        <w:rPr>
          <w:spacing w:val="-3"/>
          <w:sz w:val="24"/>
        </w:rPr>
        <w:t> </w:t>
      </w:r>
      <w:r>
        <w:rPr>
          <w:sz w:val="24"/>
        </w:rPr>
        <w:t>be</w:t>
      </w:r>
      <w:r>
        <w:rPr>
          <w:spacing w:val="-3"/>
          <w:sz w:val="24"/>
        </w:rPr>
        <w:t> </w:t>
      </w:r>
      <w:r>
        <w:rPr>
          <w:sz w:val="24"/>
        </w:rPr>
        <w:t>used</w:t>
      </w:r>
      <w:r>
        <w:rPr>
          <w:spacing w:val="-1"/>
          <w:sz w:val="24"/>
        </w:rPr>
        <w:t> </w:t>
      </w:r>
      <w:r>
        <w:rPr>
          <w:sz w:val="24"/>
        </w:rPr>
        <w:t>with</w:t>
      </w:r>
      <w:r>
        <w:rPr>
          <w:spacing w:val="-3"/>
          <w:sz w:val="24"/>
        </w:rPr>
        <w:t> </w:t>
      </w:r>
      <w:r>
        <w:rPr>
          <w:sz w:val="24"/>
        </w:rPr>
        <w:t>some</w:t>
      </w:r>
      <w:r>
        <w:rPr>
          <w:spacing w:val="-3"/>
          <w:sz w:val="24"/>
        </w:rPr>
        <w:t> </w:t>
      </w:r>
      <w:r>
        <w:rPr>
          <w:sz w:val="24"/>
        </w:rPr>
        <w:t>of</w:t>
      </w:r>
      <w:r>
        <w:rPr>
          <w:spacing w:val="-3"/>
          <w:sz w:val="24"/>
        </w:rPr>
        <w:t> </w:t>
      </w:r>
      <w:r>
        <w:rPr>
          <w:sz w:val="24"/>
        </w:rPr>
        <w:t>the</w:t>
      </w:r>
      <w:r>
        <w:rPr>
          <w:spacing w:val="-3"/>
          <w:sz w:val="24"/>
        </w:rPr>
        <w:t> </w:t>
      </w:r>
      <w:r>
        <w:rPr>
          <w:sz w:val="24"/>
        </w:rPr>
        <w:t>above</w:t>
      </w:r>
      <w:r>
        <w:rPr>
          <w:spacing w:val="-3"/>
          <w:sz w:val="24"/>
        </w:rPr>
        <w:t> </w:t>
      </w:r>
      <w:r>
        <w:rPr>
          <w:sz w:val="24"/>
        </w:rPr>
        <w:t>scriptures</w:t>
      </w:r>
      <w:r>
        <w:rPr>
          <w:spacing w:val="-3"/>
          <w:sz w:val="24"/>
        </w:rPr>
        <w:t> </w:t>
      </w:r>
      <w:r>
        <w:rPr>
          <w:sz w:val="24"/>
        </w:rPr>
        <w:t>to</w:t>
      </w:r>
      <w:r>
        <w:rPr>
          <w:spacing w:val="-3"/>
          <w:sz w:val="24"/>
        </w:rPr>
        <w:t> </w:t>
      </w:r>
      <w:r>
        <w:rPr>
          <w:sz w:val="24"/>
        </w:rPr>
        <w:t>show</w:t>
      </w:r>
      <w:r>
        <w:rPr>
          <w:spacing w:val="-3"/>
          <w:sz w:val="24"/>
        </w:rPr>
        <w:t> </w:t>
      </w:r>
      <w:r>
        <w:rPr>
          <w:b/>
          <w:sz w:val="24"/>
        </w:rPr>
        <w:t>when</w:t>
      </w:r>
      <w:r>
        <w:rPr>
          <w:b/>
          <w:spacing w:val="-3"/>
          <w:sz w:val="24"/>
        </w:rPr>
        <w:t> </w:t>
      </w:r>
      <w:r>
        <w:rPr>
          <w:b/>
          <w:sz w:val="24"/>
        </w:rPr>
        <w:t>the Messiah was to appear on earth in the first century </w:t>
      </w:r>
      <w:r>
        <w:rPr>
          <w:sz w:val="24"/>
        </w:rPr>
        <w:t>and what he was to endure:</w:t>
      </w:r>
    </w:p>
    <w:p>
      <w:pPr>
        <w:pStyle w:val="BodyText"/>
        <w:spacing w:line="259" w:lineRule="auto" w:before="160"/>
        <w:ind w:right="123"/>
      </w:pPr>
      <w:r>
        <w:rPr>
          <w:b/>
        </w:rPr>
        <w:t>Daniel 9:25 </w:t>
      </w:r>
      <w:r>
        <w:rPr/>
        <w:t>gives us a time-line in which to tell when the Messiah was to appear: “And you should know and have the insight [that] from the going forth of [the] word to restore and to rebuild Jerusalem until Messiah [the] Leader, there will be seven weeks, also sixty-two weeks. She</w:t>
      </w:r>
      <w:r>
        <w:rPr>
          <w:spacing w:val="-3"/>
        </w:rPr>
        <w:t> </w:t>
      </w:r>
      <w:r>
        <w:rPr/>
        <w:t>will</w:t>
      </w:r>
      <w:r>
        <w:rPr>
          <w:spacing w:val="-2"/>
        </w:rPr>
        <w:t> </w:t>
      </w:r>
      <w:r>
        <w:rPr/>
        <w:t>return</w:t>
      </w:r>
      <w:r>
        <w:rPr>
          <w:spacing w:val="-2"/>
        </w:rPr>
        <w:t> </w:t>
      </w:r>
      <w:r>
        <w:rPr/>
        <w:t>and</w:t>
      </w:r>
      <w:r>
        <w:rPr>
          <w:spacing w:val="-2"/>
        </w:rPr>
        <w:t> </w:t>
      </w:r>
      <w:r>
        <w:rPr/>
        <w:t>will</w:t>
      </w:r>
      <w:r>
        <w:rPr>
          <w:spacing w:val="-2"/>
        </w:rPr>
        <w:t> </w:t>
      </w:r>
      <w:r>
        <w:rPr/>
        <w:t>be</w:t>
      </w:r>
      <w:r>
        <w:rPr>
          <w:spacing w:val="-3"/>
        </w:rPr>
        <w:t> </w:t>
      </w:r>
      <w:r>
        <w:rPr/>
        <w:t>actually</w:t>
      </w:r>
      <w:r>
        <w:rPr>
          <w:spacing w:val="-2"/>
        </w:rPr>
        <w:t> </w:t>
      </w:r>
      <w:r>
        <w:rPr/>
        <w:t>rebuilt,</w:t>
      </w:r>
      <w:r>
        <w:rPr>
          <w:spacing w:val="-2"/>
        </w:rPr>
        <w:t> </w:t>
      </w:r>
      <w:r>
        <w:rPr/>
        <w:t>with</w:t>
      </w:r>
      <w:r>
        <w:rPr>
          <w:spacing w:val="-2"/>
        </w:rPr>
        <w:t> </w:t>
      </w:r>
      <w:r>
        <w:rPr/>
        <w:t>a</w:t>
      </w:r>
      <w:r>
        <w:rPr>
          <w:spacing w:val="-3"/>
        </w:rPr>
        <w:t> </w:t>
      </w:r>
      <w:r>
        <w:rPr/>
        <w:t>public</w:t>
      </w:r>
      <w:r>
        <w:rPr>
          <w:spacing w:val="-3"/>
        </w:rPr>
        <w:t> </w:t>
      </w:r>
      <w:r>
        <w:rPr/>
        <w:t>square</w:t>
      </w:r>
      <w:r>
        <w:rPr>
          <w:spacing w:val="-3"/>
        </w:rPr>
        <w:t> </w:t>
      </w:r>
      <w:r>
        <w:rPr/>
        <w:t>and</w:t>
      </w:r>
      <w:r>
        <w:rPr>
          <w:spacing w:val="-2"/>
        </w:rPr>
        <w:t> </w:t>
      </w:r>
      <w:r>
        <w:rPr/>
        <w:t>moat,</w:t>
      </w:r>
      <w:r>
        <w:rPr>
          <w:spacing w:val="-2"/>
        </w:rPr>
        <w:t> </w:t>
      </w:r>
      <w:r>
        <w:rPr/>
        <w:t>but</w:t>
      </w:r>
      <w:r>
        <w:rPr>
          <w:spacing w:val="-2"/>
        </w:rPr>
        <w:t> </w:t>
      </w:r>
      <w:r>
        <w:rPr/>
        <w:t>in</w:t>
      </w:r>
      <w:r>
        <w:rPr>
          <w:spacing w:val="-2"/>
        </w:rPr>
        <w:t> </w:t>
      </w:r>
      <w:r>
        <w:rPr/>
        <w:t>the</w:t>
      </w:r>
      <w:r>
        <w:rPr>
          <w:spacing w:val="-3"/>
        </w:rPr>
        <w:t> </w:t>
      </w:r>
      <w:r>
        <w:rPr/>
        <w:t>straits</w:t>
      </w:r>
      <w:r>
        <w:rPr>
          <w:spacing w:val="-2"/>
        </w:rPr>
        <w:t> </w:t>
      </w:r>
      <w:r>
        <w:rPr/>
        <w:t>of</w:t>
      </w:r>
      <w:r>
        <w:rPr>
          <w:spacing w:val="-3"/>
        </w:rPr>
        <w:t> </w:t>
      </w:r>
      <w:r>
        <w:rPr/>
        <w:t>the </w:t>
      </w:r>
      <w:r>
        <w:rPr>
          <w:spacing w:val="-2"/>
        </w:rPr>
        <w:t>times.”</w:t>
      </w:r>
    </w:p>
    <w:p>
      <w:pPr>
        <w:pStyle w:val="ListParagraph"/>
        <w:numPr>
          <w:ilvl w:val="0"/>
          <w:numId w:val="11"/>
        </w:numPr>
        <w:tabs>
          <w:tab w:pos="840" w:val="left" w:leader="none"/>
        </w:tabs>
        <w:spacing w:line="240" w:lineRule="auto" w:before="158" w:after="0"/>
        <w:ind w:left="840" w:right="0" w:hanging="360"/>
        <w:jc w:val="left"/>
        <w:rPr>
          <w:b/>
          <w:sz w:val="24"/>
        </w:rPr>
      </w:pPr>
      <w:r>
        <w:rPr>
          <w:sz w:val="24"/>
        </w:rPr>
        <w:t>This</w:t>
      </w:r>
      <w:r>
        <w:rPr>
          <w:spacing w:val="-3"/>
          <w:sz w:val="24"/>
        </w:rPr>
        <w:t> </w:t>
      </w:r>
      <w:r>
        <w:rPr>
          <w:sz w:val="24"/>
        </w:rPr>
        <w:t>is</w:t>
      </w:r>
      <w:r>
        <w:rPr>
          <w:spacing w:val="-1"/>
          <w:sz w:val="24"/>
        </w:rPr>
        <w:t> </w:t>
      </w:r>
      <w:r>
        <w:rPr>
          <w:sz w:val="24"/>
        </w:rPr>
        <w:t>part</w:t>
      </w:r>
      <w:r>
        <w:rPr>
          <w:spacing w:val="-1"/>
          <w:sz w:val="24"/>
        </w:rPr>
        <w:t> </w:t>
      </w:r>
      <w:r>
        <w:rPr>
          <w:sz w:val="24"/>
        </w:rPr>
        <w:t>of</w:t>
      </w:r>
      <w:r>
        <w:rPr>
          <w:spacing w:val="-2"/>
          <w:sz w:val="24"/>
        </w:rPr>
        <w:t> </w:t>
      </w:r>
      <w:r>
        <w:rPr>
          <w:sz w:val="24"/>
        </w:rPr>
        <w:t>a</w:t>
      </w:r>
      <w:r>
        <w:rPr>
          <w:spacing w:val="-2"/>
          <w:sz w:val="24"/>
        </w:rPr>
        <w:t> </w:t>
      </w:r>
      <w:r>
        <w:rPr>
          <w:sz w:val="24"/>
        </w:rPr>
        <w:t>prophetic</w:t>
      </w:r>
      <w:r>
        <w:rPr>
          <w:spacing w:val="-2"/>
          <w:sz w:val="24"/>
        </w:rPr>
        <w:t> </w:t>
      </w:r>
      <w:r>
        <w:rPr>
          <w:sz w:val="24"/>
        </w:rPr>
        <w:t>70</w:t>
      </w:r>
      <w:r>
        <w:rPr>
          <w:spacing w:val="-1"/>
          <w:sz w:val="24"/>
        </w:rPr>
        <w:t> </w:t>
      </w:r>
      <w:r>
        <w:rPr>
          <w:sz w:val="24"/>
        </w:rPr>
        <w:t>weeks</w:t>
      </w:r>
      <w:r>
        <w:rPr>
          <w:spacing w:val="1"/>
          <w:sz w:val="24"/>
        </w:rPr>
        <w:t> </w:t>
      </w:r>
      <w:r>
        <w:rPr>
          <w:sz w:val="24"/>
        </w:rPr>
        <w:t>as</w:t>
      </w:r>
      <w:r>
        <w:rPr>
          <w:spacing w:val="-1"/>
          <w:sz w:val="24"/>
        </w:rPr>
        <w:t> </w:t>
      </w:r>
      <w:r>
        <w:rPr>
          <w:sz w:val="24"/>
        </w:rPr>
        <w:t>mentioned in</w:t>
      </w:r>
      <w:r>
        <w:rPr>
          <w:spacing w:val="-1"/>
          <w:sz w:val="24"/>
        </w:rPr>
        <w:t> </w:t>
      </w:r>
      <w:r>
        <w:rPr>
          <w:b/>
          <w:sz w:val="24"/>
        </w:rPr>
        <w:t>verse</w:t>
      </w:r>
      <w:r>
        <w:rPr>
          <w:b/>
          <w:spacing w:val="-1"/>
          <w:sz w:val="24"/>
        </w:rPr>
        <w:t> </w:t>
      </w:r>
      <w:r>
        <w:rPr>
          <w:b/>
          <w:spacing w:val="-5"/>
          <w:sz w:val="24"/>
        </w:rPr>
        <w:t>24.</w:t>
      </w:r>
    </w:p>
    <w:p>
      <w:pPr>
        <w:pStyle w:val="ListParagraph"/>
        <w:numPr>
          <w:ilvl w:val="0"/>
          <w:numId w:val="11"/>
        </w:numPr>
        <w:tabs>
          <w:tab w:pos="840" w:val="left" w:leader="none"/>
        </w:tabs>
        <w:spacing w:line="240" w:lineRule="auto" w:before="183" w:after="0"/>
        <w:ind w:left="840" w:right="0" w:hanging="360"/>
        <w:jc w:val="left"/>
        <w:rPr>
          <w:sz w:val="24"/>
        </w:rPr>
      </w:pPr>
      <w:r>
        <w:rPr>
          <w:sz w:val="24"/>
        </w:rPr>
        <w:t>Jerusalem</w:t>
      </w:r>
      <w:r>
        <w:rPr>
          <w:spacing w:val="-3"/>
          <w:sz w:val="24"/>
        </w:rPr>
        <w:t> </w:t>
      </w:r>
      <w:r>
        <w:rPr>
          <w:sz w:val="24"/>
        </w:rPr>
        <w:t>was</w:t>
      </w:r>
      <w:r>
        <w:rPr>
          <w:spacing w:val="-1"/>
          <w:sz w:val="24"/>
        </w:rPr>
        <w:t> </w:t>
      </w:r>
      <w:r>
        <w:rPr>
          <w:sz w:val="24"/>
        </w:rPr>
        <w:t>desolate</w:t>
      </w:r>
      <w:r>
        <w:rPr>
          <w:spacing w:val="-2"/>
          <w:sz w:val="24"/>
        </w:rPr>
        <w:t> </w:t>
      </w:r>
      <w:r>
        <w:rPr>
          <w:sz w:val="24"/>
        </w:rPr>
        <w:t>at</w:t>
      </w:r>
      <w:r>
        <w:rPr>
          <w:spacing w:val="-1"/>
          <w:sz w:val="24"/>
        </w:rPr>
        <w:t> </w:t>
      </w:r>
      <w:r>
        <w:rPr>
          <w:sz w:val="24"/>
        </w:rPr>
        <w:t>the</w:t>
      </w:r>
      <w:r>
        <w:rPr>
          <w:spacing w:val="-2"/>
          <w:sz w:val="24"/>
        </w:rPr>
        <w:t> </w:t>
      </w:r>
      <w:r>
        <w:rPr>
          <w:sz w:val="24"/>
        </w:rPr>
        <w:t>time</w:t>
      </w:r>
      <w:r>
        <w:rPr>
          <w:spacing w:val="-1"/>
          <w:sz w:val="24"/>
        </w:rPr>
        <w:t> </w:t>
      </w:r>
      <w:r>
        <w:rPr>
          <w:sz w:val="24"/>
        </w:rPr>
        <w:t>of</w:t>
      </w:r>
      <w:r>
        <w:rPr>
          <w:spacing w:val="-2"/>
          <w:sz w:val="24"/>
        </w:rPr>
        <w:t> </w:t>
      </w:r>
      <w:r>
        <w:rPr>
          <w:sz w:val="24"/>
        </w:rPr>
        <w:t>this</w:t>
      </w:r>
      <w:r>
        <w:rPr>
          <w:spacing w:val="-1"/>
          <w:sz w:val="24"/>
        </w:rPr>
        <w:t> </w:t>
      </w:r>
      <w:r>
        <w:rPr>
          <w:sz w:val="24"/>
        </w:rPr>
        <w:t>delivered</w:t>
      </w:r>
      <w:r>
        <w:rPr>
          <w:spacing w:val="-1"/>
          <w:sz w:val="24"/>
        </w:rPr>
        <w:t> </w:t>
      </w:r>
      <w:r>
        <w:rPr>
          <w:sz w:val="24"/>
        </w:rPr>
        <w:t>message</w:t>
      </w:r>
      <w:r>
        <w:rPr>
          <w:spacing w:val="-2"/>
          <w:sz w:val="24"/>
        </w:rPr>
        <w:t> </w:t>
      </w:r>
      <w:r>
        <w:rPr>
          <w:sz w:val="24"/>
        </w:rPr>
        <w:t>to </w:t>
      </w:r>
      <w:r>
        <w:rPr>
          <w:spacing w:val="-2"/>
          <w:sz w:val="24"/>
        </w:rPr>
        <w:t>Daniel.</w:t>
      </w:r>
    </w:p>
    <w:p>
      <w:pPr>
        <w:pStyle w:val="ListParagraph"/>
        <w:numPr>
          <w:ilvl w:val="0"/>
          <w:numId w:val="11"/>
        </w:numPr>
        <w:tabs>
          <w:tab w:pos="840" w:val="left" w:leader="none"/>
        </w:tabs>
        <w:spacing w:line="259" w:lineRule="auto" w:before="182" w:after="0"/>
        <w:ind w:left="840" w:right="247" w:hanging="360"/>
        <w:jc w:val="left"/>
        <w:rPr>
          <w:sz w:val="24"/>
        </w:rPr>
      </w:pPr>
      <w:r>
        <w:rPr>
          <w:sz w:val="24"/>
        </w:rPr>
        <w:t>We know that it was not referring to literal human weeks because there was no Messiah appearing</w:t>
      </w:r>
      <w:r>
        <w:rPr>
          <w:spacing w:val="-3"/>
          <w:sz w:val="24"/>
        </w:rPr>
        <w:t> </w:t>
      </w:r>
      <w:r>
        <w:rPr>
          <w:sz w:val="24"/>
        </w:rPr>
        <w:t>literally</w:t>
      </w:r>
      <w:r>
        <w:rPr>
          <w:spacing w:val="-3"/>
          <w:sz w:val="24"/>
        </w:rPr>
        <w:t> </w:t>
      </w:r>
      <w:r>
        <w:rPr>
          <w:sz w:val="24"/>
        </w:rPr>
        <w:t>69</w:t>
      </w:r>
      <w:r>
        <w:rPr>
          <w:spacing w:val="-3"/>
          <w:sz w:val="24"/>
        </w:rPr>
        <w:t> </w:t>
      </w:r>
      <w:r>
        <w:rPr>
          <w:sz w:val="24"/>
        </w:rPr>
        <w:t>weeks</w:t>
      </w:r>
      <w:r>
        <w:rPr>
          <w:spacing w:val="-3"/>
          <w:sz w:val="24"/>
        </w:rPr>
        <w:t> </w:t>
      </w:r>
      <w:r>
        <w:rPr>
          <w:sz w:val="24"/>
        </w:rPr>
        <w:t>“from</w:t>
      </w:r>
      <w:r>
        <w:rPr>
          <w:spacing w:val="-3"/>
          <w:sz w:val="24"/>
        </w:rPr>
        <w:t> </w:t>
      </w:r>
      <w:r>
        <w:rPr>
          <w:sz w:val="24"/>
        </w:rPr>
        <w:t>the</w:t>
      </w:r>
      <w:r>
        <w:rPr>
          <w:spacing w:val="-4"/>
          <w:sz w:val="24"/>
        </w:rPr>
        <w:t> </w:t>
      </w:r>
      <w:r>
        <w:rPr>
          <w:sz w:val="24"/>
        </w:rPr>
        <w:t>going</w:t>
      </w:r>
      <w:r>
        <w:rPr>
          <w:spacing w:val="-3"/>
          <w:sz w:val="24"/>
        </w:rPr>
        <w:t> </w:t>
      </w:r>
      <w:r>
        <w:rPr>
          <w:sz w:val="24"/>
        </w:rPr>
        <w:t>forth</w:t>
      </w:r>
      <w:r>
        <w:rPr>
          <w:spacing w:val="-3"/>
          <w:sz w:val="24"/>
        </w:rPr>
        <w:t> </w:t>
      </w:r>
      <w:r>
        <w:rPr>
          <w:sz w:val="24"/>
        </w:rPr>
        <w:t>of</w:t>
      </w:r>
      <w:r>
        <w:rPr>
          <w:spacing w:val="-4"/>
          <w:sz w:val="24"/>
        </w:rPr>
        <w:t> </w:t>
      </w:r>
      <w:r>
        <w:rPr>
          <w:sz w:val="24"/>
        </w:rPr>
        <w:t>[the]</w:t>
      </w:r>
      <w:r>
        <w:rPr>
          <w:spacing w:val="-4"/>
          <w:sz w:val="24"/>
        </w:rPr>
        <w:t> </w:t>
      </w:r>
      <w:r>
        <w:rPr>
          <w:sz w:val="24"/>
        </w:rPr>
        <w:t>word</w:t>
      </w:r>
      <w:r>
        <w:rPr>
          <w:spacing w:val="-3"/>
          <w:sz w:val="24"/>
        </w:rPr>
        <w:t> </w:t>
      </w:r>
      <w:r>
        <w:rPr>
          <w:sz w:val="24"/>
        </w:rPr>
        <w:t>to</w:t>
      </w:r>
      <w:r>
        <w:rPr>
          <w:spacing w:val="-3"/>
          <w:sz w:val="24"/>
        </w:rPr>
        <w:t> </w:t>
      </w:r>
      <w:r>
        <w:rPr>
          <w:sz w:val="24"/>
        </w:rPr>
        <w:t>restore</w:t>
      </w:r>
      <w:r>
        <w:rPr>
          <w:spacing w:val="-4"/>
          <w:sz w:val="24"/>
        </w:rPr>
        <w:t> </w:t>
      </w:r>
      <w:r>
        <w:rPr>
          <w:sz w:val="24"/>
        </w:rPr>
        <w:t>and</w:t>
      </w:r>
      <w:r>
        <w:rPr>
          <w:spacing w:val="-3"/>
          <w:sz w:val="24"/>
        </w:rPr>
        <w:t> </w:t>
      </w:r>
      <w:r>
        <w:rPr>
          <w:sz w:val="24"/>
        </w:rPr>
        <w:t>to</w:t>
      </w:r>
      <w:r>
        <w:rPr>
          <w:spacing w:val="-3"/>
          <w:sz w:val="24"/>
        </w:rPr>
        <w:t> </w:t>
      </w:r>
      <w:r>
        <w:rPr>
          <w:sz w:val="24"/>
        </w:rPr>
        <w:t>rebuild </w:t>
      </w:r>
      <w:r>
        <w:rPr>
          <w:spacing w:val="-2"/>
          <w:sz w:val="24"/>
        </w:rPr>
        <w:t>Jerusalem.”</w:t>
      </w:r>
    </w:p>
    <w:p>
      <w:pPr>
        <w:pStyle w:val="ListParagraph"/>
        <w:numPr>
          <w:ilvl w:val="0"/>
          <w:numId w:val="11"/>
        </w:numPr>
        <w:tabs>
          <w:tab w:pos="840" w:val="left" w:leader="none"/>
        </w:tabs>
        <w:spacing w:line="259" w:lineRule="auto" w:before="160" w:after="0"/>
        <w:ind w:left="840" w:right="272" w:hanging="360"/>
        <w:jc w:val="left"/>
        <w:rPr>
          <w:sz w:val="24"/>
        </w:rPr>
      </w:pPr>
      <w:r>
        <w:rPr>
          <w:sz w:val="24"/>
        </w:rPr>
        <w:t>The “going forth of [the] word to restore and to rebuild Jerusalem” is an interesting phrase.</w:t>
      </w:r>
      <w:r>
        <w:rPr>
          <w:spacing w:val="-3"/>
          <w:sz w:val="24"/>
        </w:rPr>
        <w:t> </w:t>
      </w:r>
      <w:r>
        <w:rPr>
          <w:sz w:val="24"/>
        </w:rPr>
        <w:t>Because</w:t>
      </w:r>
      <w:r>
        <w:rPr>
          <w:spacing w:val="-2"/>
          <w:sz w:val="24"/>
        </w:rPr>
        <w:t> </w:t>
      </w:r>
      <w:r>
        <w:rPr>
          <w:sz w:val="24"/>
        </w:rPr>
        <w:t>exactly</w:t>
      </w:r>
      <w:r>
        <w:rPr>
          <w:spacing w:val="-1"/>
          <w:sz w:val="24"/>
        </w:rPr>
        <w:t> </w:t>
      </w:r>
      <w:r>
        <w:rPr>
          <w:sz w:val="24"/>
        </w:rPr>
        <w:t>when</w:t>
      </w:r>
      <w:r>
        <w:rPr>
          <w:spacing w:val="-3"/>
          <w:sz w:val="24"/>
        </w:rPr>
        <w:t> </w:t>
      </w:r>
      <w:r>
        <w:rPr>
          <w:sz w:val="24"/>
        </w:rPr>
        <w:t>does</w:t>
      </w:r>
      <w:r>
        <w:rPr>
          <w:spacing w:val="-3"/>
          <w:sz w:val="24"/>
        </w:rPr>
        <w:t> </w:t>
      </w:r>
      <w:r>
        <w:rPr>
          <w:sz w:val="24"/>
        </w:rPr>
        <w:t>“going</w:t>
      </w:r>
      <w:r>
        <w:rPr>
          <w:spacing w:val="-3"/>
          <w:sz w:val="24"/>
        </w:rPr>
        <w:t> </w:t>
      </w:r>
      <w:r>
        <w:rPr>
          <w:sz w:val="24"/>
        </w:rPr>
        <w:t>forth</w:t>
      </w:r>
      <w:r>
        <w:rPr>
          <w:spacing w:val="-3"/>
          <w:sz w:val="24"/>
        </w:rPr>
        <w:t> </w:t>
      </w:r>
      <w:r>
        <w:rPr>
          <w:sz w:val="24"/>
        </w:rPr>
        <w:t>of</w:t>
      </w:r>
      <w:r>
        <w:rPr>
          <w:spacing w:val="-4"/>
          <w:sz w:val="24"/>
        </w:rPr>
        <w:t> </w:t>
      </w:r>
      <w:r>
        <w:rPr>
          <w:sz w:val="24"/>
        </w:rPr>
        <w:t>the</w:t>
      </w:r>
      <w:r>
        <w:rPr>
          <w:spacing w:val="-4"/>
          <w:sz w:val="24"/>
        </w:rPr>
        <w:t> </w:t>
      </w:r>
      <w:r>
        <w:rPr>
          <w:sz w:val="24"/>
        </w:rPr>
        <w:t>word”</w:t>
      </w:r>
      <w:r>
        <w:rPr>
          <w:spacing w:val="-4"/>
          <w:sz w:val="24"/>
        </w:rPr>
        <w:t> </w:t>
      </w:r>
      <w:r>
        <w:rPr>
          <w:sz w:val="24"/>
        </w:rPr>
        <w:t>start?</w:t>
      </w:r>
      <w:r>
        <w:rPr>
          <w:spacing w:val="-4"/>
          <w:sz w:val="24"/>
        </w:rPr>
        <w:t> </w:t>
      </w:r>
      <w:r>
        <w:rPr>
          <w:sz w:val="24"/>
        </w:rPr>
        <w:t>I</w:t>
      </w:r>
      <w:r>
        <w:rPr>
          <w:spacing w:val="-4"/>
          <w:sz w:val="24"/>
        </w:rPr>
        <w:t> </w:t>
      </w:r>
      <w:r>
        <w:rPr>
          <w:sz w:val="24"/>
        </w:rPr>
        <w:t>believe</w:t>
      </w:r>
      <w:r>
        <w:rPr>
          <w:spacing w:val="-4"/>
          <w:sz w:val="24"/>
        </w:rPr>
        <w:t> </w:t>
      </w:r>
      <w:r>
        <w:rPr>
          <w:sz w:val="24"/>
        </w:rPr>
        <w:t>that</w:t>
      </w:r>
      <w:r>
        <w:rPr>
          <w:spacing w:val="-3"/>
          <w:sz w:val="24"/>
        </w:rPr>
        <w:t> </w:t>
      </w:r>
      <w:r>
        <w:rPr>
          <w:sz w:val="24"/>
        </w:rPr>
        <w:t>people even</w:t>
      </w:r>
      <w:r>
        <w:rPr>
          <w:spacing w:val="-1"/>
          <w:sz w:val="24"/>
        </w:rPr>
        <w:t> </w:t>
      </w:r>
      <w:r>
        <w:rPr>
          <w:sz w:val="24"/>
        </w:rPr>
        <w:t>in</w:t>
      </w:r>
      <w:r>
        <w:rPr>
          <w:spacing w:val="-1"/>
          <w:sz w:val="24"/>
        </w:rPr>
        <w:t> </w:t>
      </w:r>
      <w:r>
        <w:rPr>
          <w:sz w:val="24"/>
        </w:rPr>
        <w:t>the</w:t>
      </w:r>
      <w:r>
        <w:rPr>
          <w:spacing w:val="-2"/>
          <w:sz w:val="24"/>
        </w:rPr>
        <w:t> </w:t>
      </w:r>
      <w:r>
        <w:rPr>
          <w:sz w:val="24"/>
        </w:rPr>
        <w:t>first</w:t>
      </w:r>
      <w:r>
        <w:rPr>
          <w:spacing w:val="-1"/>
          <w:sz w:val="24"/>
        </w:rPr>
        <w:t> </w:t>
      </w:r>
      <w:r>
        <w:rPr>
          <w:sz w:val="24"/>
        </w:rPr>
        <w:t>century did</w:t>
      </w:r>
      <w:r>
        <w:rPr>
          <w:spacing w:val="-1"/>
          <w:sz w:val="24"/>
        </w:rPr>
        <w:t> </w:t>
      </w:r>
      <w:r>
        <w:rPr>
          <w:sz w:val="24"/>
        </w:rPr>
        <w:t>not</w:t>
      </w:r>
      <w:r>
        <w:rPr>
          <w:spacing w:val="-1"/>
          <w:sz w:val="24"/>
        </w:rPr>
        <w:t> </w:t>
      </w:r>
      <w:r>
        <w:rPr>
          <w:sz w:val="24"/>
        </w:rPr>
        <w:t>exactly</w:t>
      </w:r>
      <w:r>
        <w:rPr>
          <w:spacing w:val="-1"/>
          <w:sz w:val="24"/>
        </w:rPr>
        <w:t> </w:t>
      </w:r>
      <w:r>
        <w:rPr>
          <w:sz w:val="24"/>
        </w:rPr>
        <w:t>know.</w:t>
      </w:r>
      <w:r>
        <w:rPr>
          <w:spacing w:val="-1"/>
          <w:sz w:val="24"/>
        </w:rPr>
        <w:t> </w:t>
      </w:r>
      <w:r>
        <w:rPr>
          <w:sz w:val="24"/>
        </w:rPr>
        <w:t>Because</w:t>
      </w:r>
      <w:r>
        <w:rPr>
          <w:spacing w:val="-2"/>
          <w:sz w:val="24"/>
        </w:rPr>
        <w:t> </w:t>
      </w:r>
      <w:r>
        <w:rPr>
          <w:sz w:val="24"/>
        </w:rPr>
        <w:t>many</w:t>
      </w:r>
      <w:r>
        <w:rPr>
          <w:spacing w:val="-1"/>
          <w:sz w:val="24"/>
        </w:rPr>
        <w:t> </w:t>
      </w:r>
      <w:r>
        <w:rPr>
          <w:sz w:val="24"/>
        </w:rPr>
        <w:t>were</w:t>
      </w:r>
      <w:r>
        <w:rPr>
          <w:spacing w:val="-2"/>
          <w:sz w:val="24"/>
        </w:rPr>
        <w:t> </w:t>
      </w:r>
      <w:r>
        <w:rPr>
          <w:sz w:val="24"/>
        </w:rPr>
        <w:t>in</w:t>
      </w:r>
      <w:r>
        <w:rPr>
          <w:spacing w:val="-1"/>
          <w:sz w:val="24"/>
        </w:rPr>
        <w:t> </w:t>
      </w:r>
      <w:r>
        <w:rPr>
          <w:sz w:val="24"/>
        </w:rPr>
        <w:t>anticipation</w:t>
      </w:r>
      <w:r>
        <w:rPr>
          <w:spacing w:val="-1"/>
          <w:sz w:val="24"/>
        </w:rPr>
        <w:t> </w:t>
      </w:r>
      <w:r>
        <w:rPr>
          <w:sz w:val="24"/>
        </w:rPr>
        <w:t>of</w:t>
      </w:r>
      <w:r>
        <w:rPr>
          <w:spacing w:val="-2"/>
          <w:sz w:val="24"/>
        </w:rPr>
        <w:t> </w:t>
      </w:r>
      <w:r>
        <w:rPr>
          <w:sz w:val="24"/>
        </w:rPr>
        <w:t>the Messiah, but it seemed that no one really knew the exact date. </w:t>
      </w:r>
      <w:r>
        <w:rPr>
          <w:color w:val="2B4FA2"/>
          <w:sz w:val="24"/>
          <w:u w:val="single" w:color="2B4FA2"/>
        </w:rPr>
        <w:t>Compare John 4:4-</w:t>
      </w:r>
    </w:p>
    <w:p>
      <w:pPr>
        <w:pStyle w:val="BodyText"/>
        <w:spacing w:line="259" w:lineRule="auto"/>
        <w:ind w:left="840" w:right="170"/>
      </w:pPr>
      <w:r>
        <w:rPr>
          <w:color w:val="2B4FA2"/>
          <w:u w:val="single" w:color="2B4FA2"/>
        </w:rPr>
        <w:t>42</w:t>
      </w:r>
      <w:r>
        <w:rPr>
          <w:color w:val="2B4FA2"/>
          <w:spacing w:val="-1"/>
        </w:rPr>
        <w:t> </w:t>
      </w:r>
      <w:r>
        <w:rPr/>
        <w:t>where</w:t>
      </w:r>
      <w:r>
        <w:rPr>
          <w:spacing w:val="-2"/>
        </w:rPr>
        <w:t> </w:t>
      </w:r>
      <w:r>
        <w:rPr/>
        <w:t>the</w:t>
      </w:r>
      <w:r>
        <w:rPr>
          <w:spacing w:val="-1"/>
        </w:rPr>
        <w:t> </w:t>
      </w:r>
      <w:r>
        <w:rPr/>
        <w:t>woman</w:t>
      </w:r>
      <w:r>
        <w:rPr>
          <w:spacing w:val="-1"/>
        </w:rPr>
        <w:t> </w:t>
      </w:r>
      <w:r>
        <w:rPr/>
        <w:t>at</w:t>
      </w:r>
      <w:r>
        <w:rPr>
          <w:spacing w:val="-1"/>
        </w:rPr>
        <w:t> </w:t>
      </w:r>
      <w:r>
        <w:rPr/>
        <w:t>the</w:t>
      </w:r>
      <w:r>
        <w:rPr>
          <w:spacing w:val="-2"/>
        </w:rPr>
        <w:t> </w:t>
      </w:r>
      <w:r>
        <w:rPr/>
        <w:t>well</w:t>
      </w:r>
      <w:r>
        <w:rPr>
          <w:spacing w:val="-1"/>
        </w:rPr>
        <w:t> </w:t>
      </w:r>
      <w:r>
        <w:rPr/>
        <w:t>told</w:t>
      </w:r>
      <w:r>
        <w:rPr>
          <w:spacing w:val="-1"/>
        </w:rPr>
        <w:t> </w:t>
      </w:r>
      <w:r>
        <w:rPr/>
        <w:t>Jesus</w:t>
      </w:r>
      <w:r>
        <w:rPr>
          <w:spacing w:val="-1"/>
        </w:rPr>
        <w:t> </w:t>
      </w:r>
      <w:r>
        <w:rPr/>
        <w:t>that</w:t>
      </w:r>
      <w:r>
        <w:rPr>
          <w:spacing w:val="-2"/>
        </w:rPr>
        <w:t> </w:t>
      </w:r>
      <w:r>
        <w:rPr/>
        <w:t>the</w:t>
      </w:r>
      <w:r>
        <w:rPr>
          <w:spacing w:val="-2"/>
        </w:rPr>
        <w:t> </w:t>
      </w:r>
      <w:r>
        <w:rPr/>
        <w:t>Messiah</w:t>
      </w:r>
      <w:r>
        <w:rPr>
          <w:spacing w:val="-1"/>
        </w:rPr>
        <w:t> </w:t>
      </w:r>
      <w:r>
        <w:rPr/>
        <w:t>was coming.</w:t>
      </w:r>
      <w:r>
        <w:rPr>
          <w:spacing w:val="-6"/>
        </w:rPr>
        <w:t> </w:t>
      </w:r>
      <w:r>
        <w:rPr/>
        <w:t>This</w:t>
      </w:r>
      <w:r>
        <w:rPr>
          <w:spacing w:val="-1"/>
        </w:rPr>
        <w:t> </w:t>
      </w:r>
      <w:r>
        <w:rPr/>
        <w:t>could</w:t>
      </w:r>
      <w:r>
        <w:rPr>
          <w:spacing w:val="-1"/>
        </w:rPr>
        <w:t> </w:t>
      </w:r>
      <w:r>
        <w:rPr/>
        <w:t>have been partly due to not having a clear definition of this term “going forth.” Was it when the</w:t>
      </w:r>
      <w:r>
        <w:rPr>
          <w:spacing w:val="-4"/>
        </w:rPr>
        <w:t> </w:t>
      </w:r>
      <w:r>
        <w:rPr/>
        <w:t>order</w:t>
      </w:r>
      <w:r>
        <w:rPr>
          <w:spacing w:val="-4"/>
        </w:rPr>
        <w:t> </w:t>
      </w:r>
      <w:r>
        <w:rPr/>
        <w:t>was</w:t>
      </w:r>
      <w:r>
        <w:rPr>
          <w:spacing w:val="-3"/>
        </w:rPr>
        <w:t> </w:t>
      </w:r>
      <w:r>
        <w:rPr/>
        <w:t>given?</w:t>
      </w:r>
      <w:r>
        <w:rPr>
          <w:spacing w:val="-7"/>
        </w:rPr>
        <w:t> </w:t>
      </w:r>
      <w:r>
        <w:rPr/>
        <w:t>Would</w:t>
      </w:r>
      <w:r>
        <w:rPr>
          <w:spacing w:val="-3"/>
        </w:rPr>
        <w:t> </w:t>
      </w:r>
      <w:r>
        <w:rPr/>
        <w:t>that</w:t>
      </w:r>
      <w:r>
        <w:rPr>
          <w:spacing w:val="-3"/>
        </w:rPr>
        <w:t> </w:t>
      </w:r>
      <w:r>
        <w:rPr/>
        <w:t>indicate</w:t>
      </w:r>
      <w:r>
        <w:rPr>
          <w:spacing w:val="-4"/>
        </w:rPr>
        <w:t> </w:t>
      </w:r>
      <w:r>
        <w:rPr/>
        <w:t>a</w:t>
      </w:r>
      <w:r>
        <w:rPr>
          <w:spacing w:val="-4"/>
        </w:rPr>
        <w:t> </w:t>
      </w:r>
      <w:r>
        <w:rPr/>
        <w:t>“going</w:t>
      </w:r>
      <w:r>
        <w:rPr>
          <w:spacing w:val="-2"/>
        </w:rPr>
        <w:t> </w:t>
      </w:r>
      <w:r>
        <w:rPr/>
        <w:t>forth</w:t>
      </w:r>
      <w:r>
        <w:rPr>
          <w:spacing w:val="-3"/>
        </w:rPr>
        <w:t> </w:t>
      </w:r>
      <w:r>
        <w:rPr/>
        <w:t>of</w:t>
      </w:r>
      <w:r>
        <w:rPr>
          <w:spacing w:val="-4"/>
        </w:rPr>
        <w:t> </w:t>
      </w:r>
      <w:r>
        <w:rPr/>
        <w:t>the</w:t>
      </w:r>
      <w:r>
        <w:rPr>
          <w:spacing w:val="-4"/>
        </w:rPr>
        <w:t> </w:t>
      </w:r>
      <w:r>
        <w:rPr/>
        <w:t>word?”</w:t>
      </w:r>
      <w:r>
        <w:rPr>
          <w:spacing w:val="-4"/>
        </w:rPr>
        <w:t> </w:t>
      </w:r>
      <w:r>
        <w:rPr/>
        <w:t>Or</w:t>
      </w:r>
      <w:r>
        <w:rPr>
          <w:spacing w:val="-4"/>
        </w:rPr>
        <w:t> </w:t>
      </w:r>
      <w:r>
        <w:rPr/>
        <w:t>was</w:t>
      </w:r>
      <w:r>
        <w:rPr>
          <w:spacing w:val="-3"/>
        </w:rPr>
        <w:t> </w:t>
      </w:r>
      <w:r>
        <w:rPr/>
        <w:t>it</w:t>
      </w:r>
      <w:r>
        <w:rPr>
          <w:spacing w:val="-3"/>
        </w:rPr>
        <w:t> </w:t>
      </w:r>
      <w:r>
        <w:rPr/>
        <w:t>when</w:t>
      </w:r>
      <w:r>
        <w:rPr>
          <w:spacing w:val="-3"/>
        </w:rPr>
        <w:t> </w:t>
      </w:r>
      <w:r>
        <w:rPr/>
        <w:t>the order was in transport to Jerusalem or when it arrived there? We do know the approximate</w:t>
      </w:r>
      <w:r>
        <w:rPr>
          <w:spacing w:val="-1"/>
        </w:rPr>
        <w:t> </w:t>
      </w:r>
      <w:r>
        <w:rPr/>
        <w:t>time</w:t>
      </w:r>
      <w:r>
        <w:rPr>
          <w:spacing w:val="-1"/>
        </w:rPr>
        <w:t> </w:t>
      </w:r>
      <w:r>
        <w:rPr/>
        <w:t>the</w:t>
      </w:r>
      <w:r>
        <w:rPr>
          <w:spacing w:val="-1"/>
        </w:rPr>
        <w:t> </w:t>
      </w:r>
      <w:r>
        <w:rPr/>
        <w:t>order</w:t>
      </w:r>
      <w:r>
        <w:rPr>
          <w:spacing w:val="-1"/>
        </w:rPr>
        <w:t> </w:t>
      </w:r>
      <w:r>
        <w:rPr/>
        <w:t>was given and we</w:t>
      </w:r>
      <w:r>
        <w:rPr>
          <w:spacing w:val="-1"/>
        </w:rPr>
        <w:t> </w:t>
      </w:r>
      <w:r>
        <w:rPr/>
        <w:t>have</w:t>
      </w:r>
      <w:r>
        <w:rPr>
          <w:spacing w:val="-1"/>
        </w:rPr>
        <w:t> </w:t>
      </w:r>
      <w:r>
        <w:rPr/>
        <w:t>an idea</w:t>
      </w:r>
      <w:r>
        <w:rPr>
          <w:spacing w:val="-1"/>
        </w:rPr>
        <w:t> </w:t>
      </w:r>
      <w:r>
        <w:rPr/>
        <w:t>on how</w:t>
      </w:r>
      <w:r>
        <w:rPr>
          <w:spacing w:val="-1"/>
        </w:rPr>
        <w:t> </w:t>
      </w:r>
      <w:r>
        <w:rPr/>
        <w:t>long the</w:t>
      </w:r>
      <w:r>
        <w:rPr>
          <w:spacing w:val="-1"/>
        </w:rPr>
        <w:t> </w:t>
      </w:r>
      <w:r>
        <w:rPr/>
        <w:t>order</w:t>
      </w:r>
      <w:r>
        <w:rPr>
          <w:spacing w:val="-1"/>
        </w:rPr>
        <w:t> </w:t>
      </w:r>
      <w:r>
        <w:rPr/>
        <w:t>took to be</w:t>
      </w:r>
      <w:r>
        <w:rPr>
          <w:spacing w:val="-3"/>
        </w:rPr>
        <w:t> </w:t>
      </w:r>
      <w:r>
        <w:rPr/>
        <w:t>delivered. In</w:t>
      </w:r>
      <w:r>
        <w:rPr>
          <w:spacing w:val="-2"/>
        </w:rPr>
        <w:t> </w:t>
      </w:r>
      <w:r>
        <w:rPr/>
        <w:t>any case, it</w:t>
      </w:r>
      <w:r>
        <w:rPr>
          <w:spacing w:val="-2"/>
        </w:rPr>
        <w:t> </w:t>
      </w:r>
      <w:r>
        <w:rPr/>
        <w:t>appears</w:t>
      </w:r>
      <w:r>
        <w:rPr>
          <w:spacing w:val="-2"/>
        </w:rPr>
        <w:t> </w:t>
      </w:r>
      <w:r>
        <w:rPr/>
        <w:t>that</w:t>
      </w:r>
      <w:r>
        <w:rPr>
          <w:spacing w:val="-2"/>
        </w:rPr>
        <w:t> </w:t>
      </w:r>
      <w:r>
        <w:rPr/>
        <w:t>this</w:t>
      </w:r>
      <w:r>
        <w:rPr>
          <w:spacing w:val="-2"/>
        </w:rPr>
        <w:t> </w:t>
      </w:r>
      <w:r>
        <w:rPr/>
        <w:t>time</w:t>
      </w:r>
      <w:r>
        <w:rPr>
          <w:spacing w:val="-3"/>
        </w:rPr>
        <w:t> </w:t>
      </w:r>
      <w:r>
        <w:rPr/>
        <w:t>period</w:t>
      </w:r>
      <w:r>
        <w:rPr>
          <w:spacing w:val="-2"/>
        </w:rPr>
        <w:t> </w:t>
      </w:r>
      <w:r>
        <w:rPr/>
        <w:t>of</w:t>
      </w:r>
      <w:r>
        <w:rPr>
          <w:spacing w:val="-3"/>
        </w:rPr>
        <w:t> </w:t>
      </w:r>
      <w:r>
        <w:rPr/>
        <w:t>69</w:t>
      </w:r>
      <w:r>
        <w:rPr>
          <w:spacing w:val="-2"/>
        </w:rPr>
        <w:t> </w:t>
      </w:r>
      <w:r>
        <w:rPr/>
        <w:t>weeks</w:t>
      </w:r>
      <w:r>
        <w:rPr>
          <w:spacing w:val="-2"/>
        </w:rPr>
        <w:t> </w:t>
      </w:r>
      <w:r>
        <w:rPr/>
        <w:t>started</w:t>
      </w:r>
      <w:r>
        <w:rPr>
          <w:spacing w:val="-2"/>
        </w:rPr>
        <w:t> </w:t>
      </w:r>
      <w:r>
        <w:rPr/>
        <w:t>in</w:t>
      </w:r>
      <w:r>
        <w:rPr>
          <w:spacing w:val="-2"/>
        </w:rPr>
        <w:t> </w:t>
      </w:r>
      <w:r>
        <w:rPr/>
        <w:t>or</w:t>
      </w:r>
      <w:r>
        <w:rPr>
          <w:spacing w:val="-3"/>
        </w:rPr>
        <w:t> </w:t>
      </w:r>
      <w:r>
        <w:rPr/>
        <w:t>around 455 BCE.</w:t>
      </w:r>
    </w:p>
    <w:p>
      <w:pPr>
        <w:pStyle w:val="ListParagraph"/>
        <w:numPr>
          <w:ilvl w:val="0"/>
          <w:numId w:val="11"/>
        </w:numPr>
        <w:tabs>
          <w:tab w:pos="839" w:val="left" w:leader="none"/>
        </w:tabs>
        <w:spacing w:line="259" w:lineRule="auto" w:before="155" w:after="0"/>
        <w:ind w:left="839" w:right="153" w:hanging="360"/>
        <w:jc w:val="left"/>
        <w:rPr>
          <w:b/>
          <w:sz w:val="24"/>
        </w:rPr>
      </w:pPr>
      <w:r>
        <w:rPr>
          <w:sz w:val="24"/>
        </w:rPr>
        <w:t>How long is each “week?”</w:t>
      </w:r>
      <w:r>
        <w:rPr>
          <w:spacing w:val="-12"/>
          <w:sz w:val="24"/>
        </w:rPr>
        <w:t> </w:t>
      </w:r>
      <w:r>
        <w:rPr>
          <w:sz w:val="24"/>
        </w:rPr>
        <w:t>And so when did he appear? Well, a week is 7 days long. So, one could say that the Messiah was to appear 483 (69*7) prophetic days after the “going forth of the word to restore and rebuild Jerusalem.”</w:t>
      </w:r>
      <w:r>
        <w:rPr>
          <w:spacing w:val="-9"/>
          <w:sz w:val="24"/>
        </w:rPr>
        <w:t> </w:t>
      </w:r>
      <w:r>
        <w:rPr>
          <w:sz w:val="24"/>
        </w:rPr>
        <w:t>Again, we know that these are not literal days because nothing of the sort happened back then. But if we apply the principle of “a day for a year” (</w:t>
      </w:r>
      <w:r>
        <w:rPr>
          <w:color w:val="2B4FA2"/>
          <w:sz w:val="24"/>
          <w:u w:val="single" w:color="2B4FA2"/>
        </w:rPr>
        <w:t>Ezekiel 4:6</w:t>
      </w:r>
      <w:r>
        <w:rPr>
          <w:sz w:val="24"/>
        </w:rPr>
        <w:t>) and adjust 1 year because there is no “zero” year then we end up with the year 29 CE. This is when Jesus was baptized by John. (</w:t>
      </w:r>
      <w:r>
        <w:rPr>
          <w:b/>
          <w:color w:val="2B4FA2"/>
          <w:sz w:val="24"/>
          <w:u w:val="single" w:color="2B4FA2"/>
        </w:rPr>
        <w:t>Luke 3:21</w:t>
      </w:r>
      <w:r>
        <w:rPr>
          <w:sz w:val="24"/>
        </w:rPr>
        <w:t>) And</w:t>
      </w:r>
      <w:r>
        <w:rPr>
          <w:spacing w:val="-3"/>
          <w:sz w:val="24"/>
        </w:rPr>
        <w:t> </w:t>
      </w:r>
      <w:r>
        <w:rPr>
          <w:b/>
          <w:sz w:val="24"/>
        </w:rPr>
        <w:t>Luke</w:t>
      </w:r>
      <w:r>
        <w:rPr>
          <w:b/>
          <w:spacing w:val="-3"/>
          <w:sz w:val="24"/>
        </w:rPr>
        <w:t> </w:t>
      </w:r>
      <w:r>
        <w:rPr>
          <w:b/>
          <w:sz w:val="24"/>
        </w:rPr>
        <w:t>3:22</w:t>
      </w:r>
      <w:r>
        <w:rPr>
          <w:b/>
          <w:spacing w:val="-2"/>
          <w:sz w:val="24"/>
        </w:rPr>
        <w:t> </w:t>
      </w:r>
      <w:r>
        <w:rPr>
          <w:sz w:val="24"/>
        </w:rPr>
        <w:t>it</w:t>
      </w:r>
      <w:r>
        <w:rPr>
          <w:spacing w:val="-2"/>
          <w:sz w:val="24"/>
        </w:rPr>
        <w:t> </w:t>
      </w:r>
      <w:r>
        <w:rPr>
          <w:sz w:val="24"/>
        </w:rPr>
        <w:t>states;</w:t>
      </w:r>
      <w:r>
        <w:rPr>
          <w:spacing w:val="-4"/>
          <w:sz w:val="24"/>
        </w:rPr>
        <w:t> </w:t>
      </w:r>
      <w:r>
        <w:rPr>
          <w:sz w:val="24"/>
        </w:rPr>
        <w:t>“and</w:t>
      </w:r>
      <w:r>
        <w:rPr>
          <w:spacing w:val="-2"/>
          <w:sz w:val="24"/>
        </w:rPr>
        <w:t> </w:t>
      </w:r>
      <w:r>
        <w:rPr>
          <w:sz w:val="24"/>
        </w:rPr>
        <w:t>the</w:t>
      </w:r>
      <w:r>
        <w:rPr>
          <w:spacing w:val="-3"/>
          <w:sz w:val="24"/>
        </w:rPr>
        <w:t> </w:t>
      </w:r>
      <w:r>
        <w:rPr>
          <w:sz w:val="24"/>
        </w:rPr>
        <w:t>holy</w:t>
      </w:r>
      <w:r>
        <w:rPr>
          <w:spacing w:val="-2"/>
          <w:sz w:val="24"/>
        </w:rPr>
        <w:t> </w:t>
      </w:r>
      <w:r>
        <w:rPr>
          <w:sz w:val="24"/>
        </w:rPr>
        <w:t>spirit</w:t>
      </w:r>
      <w:r>
        <w:rPr>
          <w:spacing w:val="-2"/>
          <w:sz w:val="24"/>
        </w:rPr>
        <w:t> </w:t>
      </w:r>
      <w:r>
        <w:rPr>
          <w:sz w:val="24"/>
        </w:rPr>
        <w:t>in</w:t>
      </w:r>
      <w:r>
        <w:rPr>
          <w:spacing w:val="-2"/>
          <w:sz w:val="24"/>
        </w:rPr>
        <w:t> </w:t>
      </w:r>
      <w:r>
        <w:rPr>
          <w:sz w:val="24"/>
        </w:rPr>
        <w:t>bodily</w:t>
      </w:r>
      <w:r>
        <w:rPr>
          <w:spacing w:val="-2"/>
          <w:sz w:val="24"/>
        </w:rPr>
        <w:t> </w:t>
      </w:r>
      <w:r>
        <w:rPr>
          <w:sz w:val="24"/>
        </w:rPr>
        <w:t>shape</w:t>
      </w:r>
      <w:r>
        <w:rPr>
          <w:spacing w:val="-3"/>
          <w:sz w:val="24"/>
        </w:rPr>
        <w:t> </w:t>
      </w:r>
      <w:r>
        <w:rPr>
          <w:sz w:val="24"/>
        </w:rPr>
        <w:t>like</w:t>
      </w:r>
      <w:r>
        <w:rPr>
          <w:spacing w:val="-3"/>
          <w:sz w:val="24"/>
        </w:rPr>
        <w:t> </w:t>
      </w:r>
      <w:r>
        <w:rPr>
          <w:sz w:val="24"/>
        </w:rPr>
        <w:t>a</w:t>
      </w:r>
      <w:r>
        <w:rPr>
          <w:spacing w:val="-3"/>
          <w:sz w:val="24"/>
        </w:rPr>
        <w:t> </w:t>
      </w:r>
      <w:r>
        <w:rPr>
          <w:sz w:val="24"/>
        </w:rPr>
        <w:t>dove</w:t>
      </w:r>
      <w:r>
        <w:rPr>
          <w:spacing w:val="-3"/>
          <w:sz w:val="24"/>
        </w:rPr>
        <w:t> </w:t>
      </w:r>
      <w:r>
        <w:rPr>
          <w:sz w:val="24"/>
        </w:rPr>
        <w:t>came</w:t>
      </w:r>
      <w:r>
        <w:rPr>
          <w:spacing w:val="-3"/>
          <w:sz w:val="24"/>
        </w:rPr>
        <w:t> </w:t>
      </w:r>
      <w:r>
        <w:rPr>
          <w:sz w:val="24"/>
        </w:rPr>
        <w:t>down</w:t>
      </w:r>
      <w:r>
        <w:rPr>
          <w:spacing w:val="-2"/>
          <w:sz w:val="24"/>
        </w:rPr>
        <w:t> </w:t>
      </w:r>
      <w:r>
        <w:rPr>
          <w:sz w:val="24"/>
        </w:rPr>
        <w:t>upon him, and a voice came out of heaven: “You are my Son, the beloved; I have approved you.” </w:t>
      </w:r>
      <w:r>
        <w:rPr>
          <w:b/>
          <w:sz w:val="24"/>
        </w:rPr>
        <w:t>Compare </w:t>
      </w:r>
      <w:r>
        <w:rPr>
          <w:b/>
          <w:color w:val="2B4FA2"/>
          <w:sz w:val="24"/>
          <w:u w:val="single" w:color="2B4FA2"/>
        </w:rPr>
        <w:t>John 4:25-26</w:t>
      </w:r>
    </w:p>
    <w:p>
      <w:pPr>
        <w:pStyle w:val="ListParagraph"/>
        <w:numPr>
          <w:ilvl w:val="0"/>
          <w:numId w:val="11"/>
        </w:numPr>
        <w:tabs>
          <w:tab w:pos="839" w:val="left" w:leader="none"/>
        </w:tabs>
        <w:spacing w:line="259" w:lineRule="auto" w:before="159" w:after="0"/>
        <w:ind w:left="839" w:right="207" w:hanging="360"/>
        <w:jc w:val="left"/>
        <w:rPr>
          <w:sz w:val="24"/>
        </w:rPr>
      </w:pPr>
      <w:r>
        <w:rPr>
          <w:sz w:val="24"/>
        </w:rPr>
        <w:t>In</w:t>
      </w:r>
      <w:r>
        <w:rPr>
          <w:spacing w:val="-3"/>
          <w:sz w:val="24"/>
        </w:rPr>
        <w:t> </w:t>
      </w:r>
      <w:r>
        <w:rPr>
          <w:b/>
          <w:sz w:val="24"/>
        </w:rPr>
        <w:t>Daniel</w:t>
      </w:r>
      <w:r>
        <w:rPr>
          <w:b/>
          <w:spacing w:val="-3"/>
          <w:sz w:val="24"/>
        </w:rPr>
        <w:t> </w:t>
      </w:r>
      <w:r>
        <w:rPr>
          <w:b/>
          <w:sz w:val="24"/>
        </w:rPr>
        <w:t>9:26</w:t>
      </w:r>
      <w:r>
        <w:rPr>
          <w:b/>
          <w:spacing w:val="-3"/>
          <w:sz w:val="24"/>
        </w:rPr>
        <w:t> </w:t>
      </w:r>
      <w:r>
        <w:rPr>
          <w:sz w:val="24"/>
        </w:rPr>
        <w:t>tells</w:t>
      </w:r>
      <w:r>
        <w:rPr>
          <w:spacing w:val="-3"/>
          <w:sz w:val="24"/>
        </w:rPr>
        <w:t> </w:t>
      </w:r>
      <w:r>
        <w:rPr>
          <w:sz w:val="24"/>
        </w:rPr>
        <w:t>us</w:t>
      </w:r>
      <w:r>
        <w:rPr>
          <w:spacing w:val="-3"/>
          <w:sz w:val="24"/>
        </w:rPr>
        <w:t> </w:t>
      </w:r>
      <w:r>
        <w:rPr>
          <w:sz w:val="24"/>
        </w:rPr>
        <w:t>that</w:t>
      </w:r>
      <w:r>
        <w:rPr>
          <w:spacing w:val="-3"/>
          <w:sz w:val="24"/>
        </w:rPr>
        <w:t> </w:t>
      </w:r>
      <w:r>
        <w:rPr>
          <w:sz w:val="24"/>
        </w:rPr>
        <w:t>the</w:t>
      </w:r>
      <w:r>
        <w:rPr>
          <w:spacing w:val="-4"/>
          <w:sz w:val="24"/>
        </w:rPr>
        <w:t> </w:t>
      </w:r>
      <w:r>
        <w:rPr>
          <w:sz w:val="24"/>
        </w:rPr>
        <w:t>Messiah</w:t>
      </w:r>
      <w:r>
        <w:rPr>
          <w:spacing w:val="-3"/>
          <w:sz w:val="24"/>
        </w:rPr>
        <w:t> </w:t>
      </w:r>
      <w:r>
        <w:rPr>
          <w:sz w:val="24"/>
        </w:rPr>
        <w:t>would</w:t>
      </w:r>
      <w:r>
        <w:rPr>
          <w:spacing w:val="-3"/>
          <w:sz w:val="24"/>
        </w:rPr>
        <w:t> </w:t>
      </w:r>
      <w:r>
        <w:rPr>
          <w:sz w:val="24"/>
        </w:rPr>
        <w:t>be</w:t>
      </w:r>
      <w:r>
        <w:rPr>
          <w:spacing w:val="-2"/>
          <w:sz w:val="24"/>
        </w:rPr>
        <w:t> </w:t>
      </w:r>
      <w:r>
        <w:rPr>
          <w:sz w:val="24"/>
        </w:rPr>
        <w:t>cut</w:t>
      </w:r>
      <w:r>
        <w:rPr>
          <w:spacing w:val="-3"/>
          <w:sz w:val="24"/>
        </w:rPr>
        <w:t> </w:t>
      </w:r>
      <w:r>
        <w:rPr>
          <w:sz w:val="24"/>
        </w:rPr>
        <w:t>off;</w:t>
      </w:r>
      <w:r>
        <w:rPr>
          <w:spacing w:val="-3"/>
          <w:sz w:val="24"/>
        </w:rPr>
        <w:t> </w:t>
      </w:r>
      <w:r>
        <w:rPr>
          <w:sz w:val="24"/>
        </w:rPr>
        <w:t>“And</w:t>
      </w:r>
      <w:r>
        <w:rPr>
          <w:spacing w:val="-1"/>
          <w:sz w:val="24"/>
        </w:rPr>
        <w:t> </w:t>
      </w:r>
      <w:r>
        <w:rPr>
          <w:sz w:val="24"/>
        </w:rPr>
        <w:t>after</w:t>
      </w:r>
      <w:r>
        <w:rPr>
          <w:spacing w:val="-4"/>
          <w:sz w:val="24"/>
        </w:rPr>
        <w:t> </w:t>
      </w:r>
      <w:r>
        <w:rPr>
          <w:sz w:val="24"/>
        </w:rPr>
        <w:t>the</w:t>
      </w:r>
      <w:r>
        <w:rPr>
          <w:spacing w:val="-4"/>
          <w:sz w:val="24"/>
        </w:rPr>
        <w:t> </w:t>
      </w:r>
      <w:r>
        <w:rPr>
          <w:sz w:val="24"/>
        </w:rPr>
        <w:t>sixty-two</w:t>
      </w:r>
      <w:r>
        <w:rPr>
          <w:spacing w:val="-3"/>
          <w:sz w:val="24"/>
        </w:rPr>
        <w:t> </w:t>
      </w:r>
      <w:r>
        <w:rPr>
          <w:sz w:val="24"/>
        </w:rPr>
        <w:t>weeks Messiah will be cut off, with nothing for himself.</w:t>
      </w:r>
      <w:r>
        <w:rPr>
          <w:spacing w:val="-9"/>
          <w:sz w:val="24"/>
        </w:rPr>
        <w:t> </w:t>
      </w:r>
      <w:r>
        <w:rPr>
          <w:sz w:val="24"/>
        </w:rPr>
        <w:t>And the city and the holy place the</w:t>
      </w:r>
    </w:p>
    <w:p>
      <w:pPr>
        <w:spacing w:after="0" w:line="259" w:lineRule="auto"/>
        <w:jc w:val="left"/>
        <w:rPr>
          <w:sz w:val="24"/>
        </w:rPr>
        <w:sectPr>
          <w:pgSz w:w="12240" w:h="15840"/>
          <w:pgMar w:header="0" w:footer="523" w:top="1360" w:bottom="720" w:left="1320" w:right="1320"/>
        </w:sectPr>
      </w:pPr>
    </w:p>
    <w:p>
      <w:pPr>
        <w:pStyle w:val="BodyText"/>
        <w:spacing w:line="259" w:lineRule="auto" w:before="79"/>
        <w:ind w:left="840"/>
      </w:pPr>
      <w:r>
        <w:rPr/>
        <w:t>people</w:t>
      </w:r>
      <w:r>
        <w:rPr>
          <w:spacing w:val="-4"/>
        </w:rPr>
        <w:t> </w:t>
      </w:r>
      <w:r>
        <w:rPr/>
        <w:t>of</w:t>
      </w:r>
      <w:r>
        <w:rPr>
          <w:spacing w:val="-3"/>
        </w:rPr>
        <w:t> </w:t>
      </w:r>
      <w:r>
        <w:rPr/>
        <w:t>a</w:t>
      </w:r>
      <w:r>
        <w:rPr>
          <w:spacing w:val="-3"/>
        </w:rPr>
        <w:t> </w:t>
      </w:r>
      <w:r>
        <w:rPr/>
        <w:t>leader</w:t>
      </w:r>
      <w:r>
        <w:rPr>
          <w:spacing w:val="-3"/>
        </w:rPr>
        <w:t> </w:t>
      </w:r>
      <w:r>
        <w:rPr/>
        <w:t>that</w:t>
      </w:r>
      <w:r>
        <w:rPr>
          <w:spacing w:val="-2"/>
        </w:rPr>
        <w:t> </w:t>
      </w:r>
      <w:r>
        <w:rPr/>
        <w:t>is</w:t>
      </w:r>
      <w:r>
        <w:rPr>
          <w:spacing w:val="-2"/>
        </w:rPr>
        <w:t> </w:t>
      </w:r>
      <w:r>
        <w:rPr/>
        <w:t>coming</w:t>
      </w:r>
      <w:r>
        <w:rPr>
          <w:spacing w:val="-2"/>
        </w:rPr>
        <w:t> </w:t>
      </w:r>
      <w:r>
        <w:rPr/>
        <w:t>will</w:t>
      </w:r>
      <w:r>
        <w:rPr>
          <w:spacing w:val="-2"/>
        </w:rPr>
        <w:t> </w:t>
      </w:r>
      <w:r>
        <w:rPr/>
        <w:t>bring</w:t>
      </w:r>
      <w:r>
        <w:rPr>
          <w:spacing w:val="-2"/>
        </w:rPr>
        <w:t> </w:t>
      </w:r>
      <w:r>
        <w:rPr/>
        <w:t>to</w:t>
      </w:r>
      <w:r>
        <w:rPr>
          <w:spacing w:val="-2"/>
        </w:rPr>
        <w:t> </w:t>
      </w:r>
      <w:r>
        <w:rPr/>
        <w:t>their</w:t>
      </w:r>
      <w:r>
        <w:rPr>
          <w:spacing w:val="-3"/>
        </w:rPr>
        <w:t> </w:t>
      </w:r>
      <w:r>
        <w:rPr/>
        <w:t>ruin.</w:t>
      </w:r>
      <w:r>
        <w:rPr>
          <w:spacing w:val="-15"/>
        </w:rPr>
        <w:t> </w:t>
      </w:r>
      <w:r>
        <w:rPr/>
        <w:t>And</w:t>
      </w:r>
      <w:r>
        <w:rPr>
          <w:spacing w:val="-2"/>
        </w:rPr>
        <w:t> </w:t>
      </w:r>
      <w:r>
        <w:rPr/>
        <w:t>the</w:t>
      </w:r>
      <w:r>
        <w:rPr>
          <w:spacing w:val="-1"/>
        </w:rPr>
        <w:t> </w:t>
      </w:r>
      <w:r>
        <w:rPr/>
        <w:t>end</w:t>
      </w:r>
      <w:r>
        <w:rPr>
          <w:spacing w:val="-2"/>
        </w:rPr>
        <w:t> </w:t>
      </w:r>
      <w:r>
        <w:rPr/>
        <w:t>of</w:t>
      </w:r>
      <w:r>
        <w:rPr>
          <w:spacing w:val="-3"/>
        </w:rPr>
        <w:t> </w:t>
      </w:r>
      <w:r>
        <w:rPr/>
        <w:t>it will</w:t>
      </w:r>
      <w:r>
        <w:rPr>
          <w:spacing w:val="-2"/>
        </w:rPr>
        <w:t> </w:t>
      </w:r>
      <w:r>
        <w:rPr/>
        <w:t>be</w:t>
      </w:r>
      <w:r>
        <w:rPr>
          <w:spacing w:val="-3"/>
        </w:rPr>
        <w:t> </w:t>
      </w:r>
      <w:r>
        <w:rPr/>
        <w:t>by</w:t>
      </w:r>
      <w:r>
        <w:rPr>
          <w:spacing w:val="-2"/>
        </w:rPr>
        <w:t> </w:t>
      </w:r>
      <w:r>
        <w:rPr/>
        <w:t>the flood.</w:t>
      </w:r>
      <w:r>
        <w:rPr>
          <w:spacing w:val="-8"/>
        </w:rPr>
        <w:t> </w:t>
      </w:r>
      <w:r>
        <w:rPr/>
        <w:t>And until [the] end there will be war; what is decided upon is desolations.”</w:t>
      </w:r>
    </w:p>
    <w:p>
      <w:pPr>
        <w:pStyle w:val="ListParagraph"/>
        <w:numPr>
          <w:ilvl w:val="0"/>
          <w:numId w:val="11"/>
        </w:numPr>
        <w:tabs>
          <w:tab w:pos="840" w:val="left" w:leader="none"/>
        </w:tabs>
        <w:spacing w:line="259" w:lineRule="auto" w:before="160" w:after="0"/>
        <w:ind w:left="840" w:right="378" w:hanging="360"/>
        <w:jc w:val="left"/>
        <w:rPr>
          <w:sz w:val="24"/>
        </w:rPr>
      </w:pPr>
      <w:r>
        <w:rPr>
          <w:sz w:val="24"/>
        </w:rPr>
        <w:t>This 62 weeks happens before the seven weeks.</w:t>
      </w:r>
      <w:r>
        <w:rPr>
          <w:spacing w:val="-3"/>
          <w:sz w:val="24"/>
        </w:rPr>
        <w:t> </w:t>
      </w:r>
      <w:r>
        <w:rPr>
          <w:sz w:val="24"/>
        </w:rPr>
        <w:t>The time period of the prophesy totals “70</w:t>
      </w:r>
      <w:r>
        <w:rPr>
          <w:spacing w:val="-5"/>
          <w:sz w:val="24"/>
        </w:rPr>
        <w:t> </w:t>
      </w:r>
      <w:r>
        <w:rPr>
          <w:sz w:val="24"/>
        </w:rPr>
        <w:t>weeks.”</w:t>
      </w:r>
      <w:r>
        <w:rPr>
          <w:spacing w:val="-16"/>
          <w:sz w:val="24"/>
        </w:rPr>
        <w:t> </w:t>
      </w:r>
      <w:r>
        <w:rPr>
          <w:sz w:val="24"/>
        </w:rPr>
        <w:t>Although</w:t>
      </w:r>
      <w:r>
        <w:rPr>
          <w:spacing w:val="-3"/>
          <w:sz w:val="24"/>
        </w:rPr>
        <w:t> </w:t>
      </w:r>
      <w:r>
        <w:rPr>
          <w:sz w:val="24"/>
        </w:rPr>
        <w:t>verse</w:t>
      </w:r>
      <w:r>
        <w:rPr>
          <w:spacing w:val="-4"/>
          <w:sz w:val="24"/>
        </w:rPr>
        <w:t> </w:t>
      </w:r>
      <w:r>
        <w:rPr>
          <w:sz w:val="24"/>
        </w:rPr>
        <w:t>25</w:t>
      </w:r>
      <w:r>
        <w:rPr>
          <w:spacing w:val="-3"/>
          <w:sz w:val="24"/>
        </w:rPr>
        <w:t> </w:t>
      </w:r>
      <w:r>
        <w:rPr>
          <w:sz w:val="24"/>
        </w:rPr>
        <w:t>states</w:t>
      </w:r>
      <w:r>
        <w:rPr>
          <w:spacing w:val="-3"/>
          <w:sz w:val="24"/>
        </w:rPr>
        <w:t> </w:t>
      </w:r>
      <w:r>
        <w:rPr>
          <w:sz w:val="24"/>
        </w:rPr>
        <w:t>the</w:t>
      </w:r>
      <w:r>
        <w:rPr>
          <w:spacing w:val="-4"/>
          <w:sz w:val="24"/>
        </w:rPr>
        <w:t> </w:t>
      </w:r>
      <w:r>
        <w:rPr>
          <w:sz w:val="24"/>
        </w:rPr>
        <w:t>“seven”</w:t>
      </w:r>
      <w:r>
        <w:rPr>
          <w:spacing w:val="-2"/>
          <w:sz w:val="24"/>
        </w:rPr>
        <w:t> </w:t>
      </w:r>
      <w:r>
        <w:rPr>
          <w:sz w:val="24"/>
        </w:rPr>
        <w:t>weeks</w:t>
      </w:r>
      <w:r>
        <w:rPr>
          <w:spacing w:val="-3"/>
          <w:sz w:val="24"/>
        </w:rPr>
        <w:t> </w:t>
      </w:r>
      <w:r>
        <w:rPr>
          <w:sz w:val="24"/>
        </w:rPr>
        <w:t>first,</w:t>
      </w:r>
      <w:r>
        <w:rPr>
          <w:spacing w:val="-3"/>
          <w:sz w:val="24"/>
        </w:rPr>
        <w:t> </w:t>
      </w:r>
      <w:r>
        <w:rPr>
          <w:sz w:val="24"/>
        </w:rPr>
        <w:t>verse</w:t>
      </w:r>
      <w:r>
        <w:rPr>
          <w:spacing w:val="-4"/>
          <w:sz w:val="24"/>
        </w:rPr>
        <w:t> </w:t>
      </w:r>
      <w:r>
        <w:rPr>
          <w:sz w:val="24"/>
        </w:rPr>
        <w:t>26</w:t>
      </w:r>
      <w:r>
        <w:rPr>
          <w:spacing w:val="-3"/>
          <w:sz w:val="24"/>
        </w:rPr>
        <w:t> </w:t>
      </w:r>
      <w:r>
        <w:rPr>
          <w:sz w:val="24"/>
        </w:rPr>
        <w:t>makes</w:t>
      </w:r>
      <w:r>
        <w:rPr>
          <w:spacing w:val="-3"/>
          <w:sz w:val="24"/>
        </w:rPr>
        <w:t> </w:t>
      </w:r>
      <w:r>
        <w:rPr>
          <w:sz w:val="24"/>
        </w:rPr>
        <w:t>the</w:t>
      </w:r>
      <w:r>
        <w:rPr>
          <w:spacing w:val="-4"/>
          <w:sz w:val="24"/>
        </w:rPr>
        <w:t> </w:t>
      </w:r>
      <w:r>
        <w:rPr>
          <w:sz w:val="24"/>
        </w:rPr>
        <w:t>order of the events clear.</w:t>
      </w:r>
    </w:p>
    <w:p>
      <w:pPr>
        <w:pStyle w:val="ListParagraph"/>
        <w:numPr>
          <w:ilvl w:val="0"/>
          <w:numId w:val="11"/>
        </w:numPr>
        <w:tabs>
          <w:tab w:pos="840" w:val="left" w:leader="none"/>
        </w:tabs>
        <w:spacing w:line="259" w:lineRule="auto" w:before="159" w:after="0"/>
        <w:ind w:left="840" w:right="287" w:hanging="360"/>
        <w:jc w:val="left"/>
        <w:rPr>
          <w:sz w:val="24"/>
        </w:rPr>
      </w:pPr>
      <w:r>
        <w:rPr>
          <w:b/>
          <w:sz w:val="24"/>
        </w:rPr>
        <w:t>Daniel</w:t>
      </w:r>
      <w:r>
        <w:rPr>
          <w:b/>
          <w:spacing w:val="-3"/>
          <w:sz w:val="24"/>
        </w:rPr>
        <w:t> </w:t>
      </w:r>
      <w:r>
        <w:rPr>
          <w:b/>
          <w:sz w:val="24"/>
        </w:rPr>
        <w:t>9:27a</w:t>
      </w:r>
      <w:r>
        <w:rPr>
          <w:b/>
          <w:spacing w:val="-3"/>
          <w:sz w:val="24"/>
        </w:rPr>
        <w:t> </w:t>
      </w:r>
      <w:r>
        <w:rPr>
          <w:sz w:val="24"/>
        </w:rPr>
        <w:t>mentions;</w:t>
      </w:r>
      <w:r>
        <w:rPr>
          <w:spacing w:val="-3"/>
          <w:sz w:val="24"/>
        </w:rPr>
        <w:t> </w:t>
      </w:r>
      <w:r>
        <w:rPr>
          <w:sz w:val="24"/>
        </w:rPr>
        <w:t>“And</w:t>
      </w:r>
      <w:r>
        <w:rPr>
          <w:spacing w:val="-3"/>
          <w:sz w:val="24"/>
        </w:rPr>
        <w:t> </w:t>
      </w:r>
      <w:r>
        <w:rPr>
          <w:sz w:val="24"/>
        </w:rPr>
        <w:t>he</w:t>
      </w:r>
      <w:r>
        <w:rPr>
          <w:spacing w:val="-4"/>
          <w:sz w:val="24"/>
        </w:rPr>
        <w:t> </w:t>
      </w:r>
      <w:r>
        <w:rPr>
          <w:sz w:val="24"/>
        </w:rPr>
        <w:t>must</w:t>
      </w:r>
      <w:r>
        <w:rPr>
          <w:spacing w:val="-3"/>
          <w:sz w:val="24"/>
        </w:rPr>
        <w:t> </w:t>
      </w:r>
      <w:r>
        <w:rPr>
          <w:sz w:val="24"/>
        </w:rPr>
        <w:t>keep</w:t>
      </w:r>
      <w:r>
        <w:rPr>
          <w:spacing w:val="-1"/>
          <w:sz w:val="24"/>
        </w:rPr>
        <w:t> </w:t>
      </w:r>
      <w:r>
        <w:rPr>
          <w:sz w:val="24"/>
        </w:rPr>
        <w:t>[the]</w:t>
      </w:r>
      <w:r>
        <w:rPr>
          <w:spacing w:val="-2"/>
          <w:sz w:val="24"/>
        </w:rPr>
        <w:t> </w:t>
      </w:r>
      <w:r>
        <w:rPr>
          <w:sz w:val="24"/>
        </w:rPr>
        <w:t>covenant</w:t>
      </w:r>
      <w:r>
        <w:rPr>
          <w:spacing w:val="-3"/>
          <w:sz w:val="24"/>
        </w:rPr>
        <w:t> </w:t>
      </w:r>
      <w:r>
        <w:rPr>
          <w:sz w:val="24"/>
        </w:rPr>
        <w:t>in</w:t>
      </w:r>
      <w:r>
        <w:rPr>
          <w:spacing w:val="-3"/>
          <w:sz w:val="24"/>
        </w:rPr>
        <w:t> </w:t>
      </w:r>
      <w:r>
        <w:rPr>
          <w:sz w:val="24"/>
        </w:rPr>
        <w:t>force</w:t>
      </w:r>
      <w:r>
        <w:rPr>
          <w:spacing w:val="-4"/>
          <w:sz w:val="24"/>
        </w:rPr>
        <w:t> </w:t>
      </w:r>
      <w:r>
        <w:rPr>
          <w:sz w:val="24"/>
        </w:rPr>
        <w:t>for</w:t>
      </w:r>
      <w:r>
        <w:rPr>
          <w:spacing w:val="-4"/>
          <w:sz w:val="24"/>
        </w:rPr>
        <w:t> </w:t>
      </w:r>
      <w:r>
        <w:rPr>
          <w:sz w:val="24"/>
        </w:rPr>
        <w:t>the</w:t>
      </w:r>
      <w:r>
        <w:rPr>
          <w:spacing w:val="-2"/>
          <w:sz w:val="24"/>
        </w:rPr>
        <w:t> </w:t>
      </w:r>
      <w:r>
        <w:rPr>
          <w:sz w:val="24"/>
        </w:rPr>
        <w:t>many</w:t>
      </w:r>
      <w:r>
        <w:rPr>
          <w:spacing w:val="-3"/>
          <w:sz w:val="24"/>
        </w:rPr>
        <w:t> </w:t>
      </w:r>
      <w:r>
        <w:rPr>
          <w:sz w:val="24"/>
        </w:rPr>
        <w:t>for</w:t>
      </w:r>
      <w:r>
        <w:rPr>
          <w:spacing w:val="-4"/>
          <w:sz w:val="24"/>
        </w:rPr>
        <w:t> </w:t>
      </w:r>
      <w:r>
        <w:rPr>
          <w:sz w:val="24"/>
        </w:rPr>
        <w:t>one week; and at the half of the week he will cause sacrifice and gift offering to cease.”</w:t>
      </w:r>
    </w:p>
    <w:p>
      <w:pPr>
        <w:pStyle w:val="ListParagraph"/>
        <w:numPr>
          <w:ilvl w:val="1"/>
          <w:numId w:val="11"/>
        </w:numPr>
        <w:tabs>
          <w:tab w:pos="1560" w:val="left" w:leader="none"/>
        </w:tabs>
        <w:spacing w:line="259" w:lineRule="auto" w:before="160" w:after="0"/>
        <w:ind w:left="1560" w:right="396" w:hanging="360"/>
        <w:jc w:val="left"/>
        <w:rPr>
          <w:sz w:val="24"/>
        </w:rPr>
      </w:pPr>
      <w:r>
        <w:rPr>
          <w:sz w:val="24"/>
        </w:rPr>
        <w:t>This is a period of seven years but it talks about “sacrifice and gift offering to cease” in the middle of the week. This would correlate with the time of Jesus giving his life as a perfect ransom sacrifice –</w:t>
      </w:r>
      <w:r>
        <w:rPr>
          <w:spacing w:val="-10"/>
          <w:sz w:val="24"/>
        </w:rPr>
        <w:t> </w:t>
      </w:r>
      <w:r>
        <w:rPr>
          <w:sz w:val="24"/>
        </w:rPr>
        <w:t>A</w:t>
      </w:r>
      <w:r>
        <w:rPr>
          <w:spacing w:val="-8"/>
          <w:sz w:val="24"/>
        </w:rPr>
        <w:t> </w:t>
      </w:r>
      <w:r>
        <w:rPr>
          <w:sz w:val="24"/>
        </w:rPr>
        <w:t>bit more than three years since being</w:t>
      </w:r>
      <w:r>
        <w:rPr>
          <w:spacing w:val="-6"/>
          <w:sz w:val="24"/>
        </w:rPr>
        <w:t> </w:t>
      </w:r>
      <w:r>
        <w:rPr>
          <w:sz w:val="24"/>
        </w:rPr>
        <w:t>baptized</w:t>
      </w:r>
      <w:r>
        <w:rPr>
          <w:spacing w:val="-6"/>
          <w:sz w:val="24"/>
        </w:rPr>
        <w:t> </w:t>
      </w:r>
      <w:r>
        <w:rPr>
          <w:sz w:val="24"/>
        </w:rPr>
        <w:t>by</w:t>
      </w:r>
      <w:r>
        <w:rPr>
          <w:spacing w:val="-6"/>
          <w:sz w:val="24"/>
        </w:rPr>
        <w:t> </w:t>
      </w:r>
      <w:r>
        <w:rPr>
          <w:sz w:val="24"/>
        </w:rPr>
        <w:t>John.</w:t>
      </w:r>
      <w:r>
        <w:rPr>
          <w:spacing w:val="-8"/>
          <w:sz w:val="24"/>
        </w:rPr>
        <w:t> </w:t>
      </w:r>
      <w:r>
        <w:rPr>
          <w:sz w:val="24"/>
        </w:rPr>
        <w:t>Temple</w:t>
      </w:r>
      <w:r>
        <w:rPr>
          <w:spacing w:val="-6"/>
          <w:sz w:val="24"/>
        </w:rPr>
        <w:t> </w:t>
      </w:r>
      <w:r>
        <w:rPr>
          <w:sz w:val="24"/>
        </w:rPr>
        <w:t>sacrifices</w:t>
      </w:r>
      <w:r>
        <w:rPr>
          <w:spacing w:val="-6"/>
          <w:sz w:val="24"/>
        </w:rPr>
        <w:t> </w:t>
      </w:r>
      <w:r>
        <w:rPr>
          <w:sz w:val="24"/>
        </w:rPr>
        <w:t>were</w:t>
      </w:r>
      <w:r>
        <w:rPr>
          <w:spacing w:val="-6"/>
          <w:sz w:val="24"/>
        </w:rPr>
        <w:t> </w:t>
      </w:r>
      <w:r>
        <w:rPr>
          <w:sz w:val="24"/>
        </w:rPr>
        <w:t>no</w:t>
      </w:r>
      <w:r>
        <w:rPr>
          <w:spacing w:val="-6"/>
          <w:sz w:val="24"/>
        </w:rPr>
        <w:t> </w:t>
      </w:r>
      <w:r>
        <w:rPr>
          <w:sz w:val="24"/>
        </w:rPr>
        <w:t>longer</w:t>
      </w:r>
      <w:r>
        <w:rPr>
          <w:spacing w:val="-6"/>
          <w:sz w:val="24"/>
        </w:rPr>
        <w:t> </w:t>
      </w:r>
      <w:r>
        <w:rPr>
          <w:sz w:val="24"/>
        </w:rPr>
        <w:t>needed</w:t>
      </w:r>
      <w:r>
        <w:rPr>
          <w:spacing w:val="-6"/>
          <w:sz w:val="24"/>
        </w:rPr>
        <w:t> </w:t>
      </w:r>
      <w:r>
        <w:rPr>
          <w:sz w:val="24"/>
        </w:rPr>
        <w:t>because</w:t>
      </w:r>
      <w:r>
        <w:rPr>
          <w:spacing w:val="-5"/>
          <w:sz w:val="24"/>
        </w:rPr>
        <w:t> </w:t>
      </w:r>
      <w:r>
        <w:rPr>
          <w:sz w:val="24"/>
        </w:rPr>
        <w:t>Jesus presented his blood and body as a perfect sacrifice. (Compare </w:t>
      </w:r>
      <w:r>
        <w:rPr>
          <w:b/>
          <w:color w:val="2B4FA2"/>
          <w:sz w:val="24"/>
          <w:u w:val="single" w:color="2B4FA2"/>
        </w:rPr>
        <w:t>Isaiah 53</w:t>
      </w:r>
      <w:r>
        <w:rPr>
          <w:b/>
          <w:sz w:val="24"/>
        </w:rPr>
        <w:t>; </w:t>
      </w:r>
      <w:r>
        <w:rPr>
          <w:b/>
          <w:color w:val="2B4FA2"/>
          <w:sz w:val="24"/>
          <w:u w:val="single" w:color="2B4FA2"/>
        </w:rPr>
        <w:t>Luke</w:t>
      </w:r>
      <w:r>
        <w:rPr>
          <w:b/>
          <w:color w:val="2B4FA2"/>
          <w:sz w:val="24"/>
        </w:rPr>
        <w:t> </w:t>
      </w:r>
      <w:r>
        <w:rPr>
          <w:b/>
          <w:color w:val="2B4FA2"/>
          <w:spacing w:val="-2"/>
          <w:sz w:val="24"/>
          <w:u w:val="single" w:color="2B4FA2"/>
        </w:rPr>
        <w:t>22:19-20</w:t>
      </w:r>
      <w:r>
        <w:rPr>
          <w:spacing w:val="-2"/>
          <w:sz w:val="24"/>
        </w:rPr>
        <w:t>)</w:t>
      </w:r>
    </w:p>
    <w:p>
      <w:pPr>
        <w:pStyle w:val="ListParagraph"/>
        <w:numPr>
          <w:ilvl w:val="1"/>
          <w:numId w:val="11"/>
        </w:numPr>
        <w:tabs>
          <w:tab w:pos="1560" w:val="left" w:leader="none"/>
        </w:tabs>
        <w:spacing w:line="259" w:lineRule="auto" w:before="158" w:after="0"/>
        <w:ind w:left="1560" w:right="273" w:hanging="360"/>
        <w:jc w:val="left"/>
        <w:rPr>
          <w:b/>
          <w:sz w:val="24"/>
        </w:rPr>
      </w:pPr>
      <w:r>
        <w:rPr>
          <w:sz w:val="24"/>
        </w:rPr>
        <w:t>The</w:t>
      </w:r>
      <w:r>
        <w:rPr>
          <w:spacing w:val="-5"/>
          <w:sz w:val="24"/>
        </w:rPr>
        <w:t> </w:t>
      </w:r>
      <w:r>
        <w:rPr>
          <w:sz w:val="24"/>
        </w:rPr>
        <w:t>end</w:t>
      </w:r>
      <w:r>
        <w:rPr>
          <w:spacing w:val="-4"/>
          <w:sz w:val="24"/>
        </w:rPr>
        <w:t> </w:t>
      </w:r>
      <w:r>
        <w:rPr>
          <w:sz w:val="24"/>
        </w:rPr>
        <w:t>of</w:t>
      </w:r>
      <w:r>
        <w:rPr>
          <w:spacing w:val="-5"/>
          <w:sz w:val="24"/>
        </w:rPr>
        <w:t> </w:t>
      </w:r>
      <w:r>
        <w:rPr>
          <w:sz w:val="24"/>
        </w:rPr>
        <w:t>this</w:t>
      </w:r>
      <w:r>
        <w:rPr>
          <w:spacing w:val="-4"/>
          <w:sz w:val="24"/>
        </w:rPr>
        <w:t> </w:t>
      </w:r>
      <w:r>
        <w:rPr>
          <w:sz w:val="24"/>
        </w:rPr>
        <w:t>week</w:t>
      </w:r>
      <w:r>
        <w:rPr>
          <w:spacing w:val="-4"/>
          <w:sz w:val="24"/>
        </w:rPr>
        <w:t> </w:t>
      </w:r>
      <w:r>
        <w:rPr>
          <w:sz w:val="24"/>
        </w:rPr>
        <w:t>correlates</w:t>
      </w:r>
      <w:r>
        <w:rPr>
          <w:spacing w:val="-4"/>
          <w:sz w:val="24"/>
        </w:rPr>
        <w:t> </w:t>
      </w:r>
      <w:r>
        <w:rPr>
          <w:sz w:val="24"/>
        </w:rPr>
        <w:t>with</w:t>
      </w:r>
      <w:r>
        <w:rPr>
          <w:spacing w:val="-4"/>
          <w:sz w:val="24"/>
        </w:rPr>
        <w:t> </w:t>
      </w:r>
      <w:r>
        <w:rPr>
          <w:sz w:val="24"/>
        </w:rPr>
        <w:t>God’s</w:t>
      </w:r>
      <w:r>
        <w:rPr>
          <w:spacing w:val="-4"/>
          <w:sz w:val="24"/>
        </w:rPr>
        <w:t> </w:t>
      </w:r>
      <w:r>
        <w:rPr>
          <w:sz w:val="24"/>
        </w:rPr>
        <w:t>spirit</w:t>
      </w:r>
      <w:r>
        <w:rPr>
          <w:spacing w:val="-4"/>
          <w:sz w:val="24"/>
        </w:rPr>
        <w:t> </w:t>
      </w:r>
      <w:r>
        <w:rPr>
          <w:sz w:val="24"/>
        </w:rPr>
        <w:t>being</w:t>
      </w:r>
      <w:r>
        <w:rPr>
          <w:spacing w:val="-4"/>
          <w:sz w:val="24"/>
        </w:rPr>
        <w:t> </w:t>
      </w:r>
      <w:r>
        <w:rPr>
          <w:sz w:val="24"/>
        </w:rPr>
        <w:t>poured</w:t>
      </w:r>
      <w:r>
        <w:rPr>
          <w:spacing w:val="-4"/>
          <w:sz w:val="24"/>
        </w:rPr>
        <w:t> </w:t>
      </w:r>
      <w:r>
        <w:rPr>
          <w:sz w:val="24"/>
        </w:rPr>
        <w:t>out</w:t>
      </w:r>
      <w:r>
        <w:rPr>
          <w:spacing w:val="-4"/>
          <w:sz w:val="24"/>
        </w:rPr>
        <w:t> </w:t>
      </w:r>
      <w:r>
        <w:rPr>
          <w:sz w:val="24"/>
        </w:rPr>
        <w:t>upon</w:t>
      </w:r>
      <w:r>
        <w:rPr>
          <w:spacing w:val="-4"/>
          <w:sz w:val="24"/>
        </w:rPr>
        <w:t> </w:t>
      </w:r>
      <w:r>
        <w:rPr>
          <w:sz w:val="24"/>
        </w:rPr>
        <w:t>Gentiles as recorded in </w:t>
      </w:r>
      <w:r>
        <w:rPr>
          <w:b/>
          <w:color w:val="2B4FA2"/>
          <w:sz w:val="24"/>
          <w:u w:val="single" w:color="2B4FA2"/>
        </w:rPr>
        <w:t>Acts 10:30-48</w:t>
      </w:r>
      <w:r>
        <w:rPr>
          <w:sz w:val="24"/>
        </w:rPr>
        <w:t>.</w:t>
      </w:r>
      <w:r>
        <w:rPr>
          <w:spacing w:val="-2"/>
          <w:sz w:val="24"/>
        </w:rPr>
        <w:t> </w:t>
      </w:r>
      <w:r>
        <w:rPr>
          <w:sz w:val="24"/>
        </w:rPr>
        <w:t>This was in agreement with </w:t>
      </w:r>
      <w:r>
        <w:rPr>
          <w:b/>
          <w:color w:val="2B4FA2"/>
          <w:sz w:val="24"/>
          <w:u w:val="single" w:color="2B4FA2"/>
        </w:rPr>
        <w:t>Amos 9:12</w:t>
      </w:r>
      <w:r>
        <w:rPr>
          <w:b/>
          <w:color w:val="2B4FA2"/>
          <w:sz w:val="24"/>
        </w:rPr>
        <w:t> </w:t>
      </w:r>
      <w:r>
        <w:rPr>
          <w:sz w:val="24"/>
        </w:rPr>
        <w:t>and other scriptures such as </w:t>
      </w:r>
      <w:r>
        <w:rPr>
          <w:b/>
          <w:color w:val="2B4FA2"/>
          <w:sz w:val="24"/>
          <w:u w:val="single" w:color="2B4FA2"/>
        </w:rPr>
        <w:t>Isaiah 56:1-7</w:t>
      </w:r>
      <w:r>
        <w:rPr>
          <w:sz w:val="24"/>
        </w:rPr>
        <w:t>; </w:t>
      </w:r>
      <w:r>
        <w:rPr>
          <w:b/>
          <w:color w:val="2B4FA2"/>
          <w:sz w:val="24"/>
          <w:u w:val="single" w:color="2B4FA2"/>
        </w:rPr>
        <w:t>Ezekiel 47:21-23</w:t>
      </w:r>
      <w:r>
        <w:rPr>
          <w:sz w:val="24"/>
        </w:rPr>
        <w:t>; compare </w:t>
      </w:r>
      <w:r>
        <w:rPr>
          <w:b/>
          <w:color w:val="2B4FA2"/>
          <w:sz w:val="24"/>
          <w:u w:val="single" w:color="2B4FA2"/>
        </w:rPr>
        <w:t>Isaiah 45:20-</w:t>
      </w:r>
    </w:p>
    <w:p>
      <w:pPr>
        <w:pStyle w:val="BodyText"/>
        <w:spacing w:line="259" w:lineRule="auto"/>
        <w:ind w:left="1560" w:right="267"/>
        <w:rPr>
          <w:b/>
        </w:rPr>
      </w:pPr>
      <w:r>
        <w:rPr>
          <w:b/>
          <w:color w:val="2B4FA2"/>
          <w:u w:val="single" w:color="2B4FA2"/>
        </w:rPr>
        <w:t>25</w:t>
      </w:r>
      <w:r>
        <w:rPr>
          <w:b/>
        </w:rPr>
        <w:t>. </w:t>
      </w:r>
      <w:r>
        <w:rPr/>
        <w:t>Compare also how literal circumcision was required in the</w:t>
      </w:r>
      <w:r>
        <w:rPr>
          <w:spacing w:val="-5"/>
        </w:rPr>
        <w:t> </w:t>
      </w:r>
      <w:r>
        <w:rPr/>
        <w:t>Abrahamic covenant</w:t>
      </w:r>
      <w:r>
        <w:rPr>
          <w:spacing w:val="-3"/>
        </w:rPr>
        <w:t> </w:t>
      </w:r>
      <w:r>
        <w:rPr/>
        <w:t>but</w:t>
      </w:r>
      <w:r>
        <w:rPr>
          <w:spacing w:val="-3"/>
        </w:rPr>
        <w:t> </w:t>
      </w:r>
      <w:r>
        <w:rPr/>
        <w:t>Cornelius</w:t>
      </w:r>
      <w:r>
        <w:rPr>
          <w:spacing w:val="-1"/>
        </w:rPr>
        <w:t> </w:t>
      </w:r>
      <w:r>
        <w:rPr/>
        <w:t>was</w:t>
      </w:r>
      <w:r>
        <w:rPr>
          <w:spacing w:val="-3"/>
        </w:rPr>
        <w:t> </w:t>
      </w:r>
      <w:r>
        <w:rPr/>
        <w:t>a</w:t>
      </w:r>
      <w:r>
        <w:rPr>
          <w:spacing w:val="-4"/>
        </w:rPr>
        <w:t> </w:t>
      </w:r>
      <w:r>
        <w:rPr/>
        <w:t>Gentile</w:t>
      </w:r>
      <w:r>
        <w:rPr>
          <w:spacing w:val="-4"/>
        </w:rPr>
        <w:t> </w:t>
      </w:r>
      <w:r>
        <w:rPr/>
        <w:t>(Uncircumcised)</w:t>
      </w:r>
      <w:r>
        <w:rPr>
          <w:spacing w:val="-4"/>
        </w:rPr>
        <w:t> </w:t>
      </w:r>
      <w:r>
        <w:rPr/>
        <w:t>and</w:t>
      </w:r>
      <w:r>
        <w:rPr>
          <w:spacing w:val="-3"/>
        </w:rPr>
        <w:t> </w:t>
      </w:r>
      <w:r>
        <w:rPr/>
        <w:t>yet</w:t>
      </w:r>
      <w:r>
        <w:rPr>
          <w:spacing w:val="-3"/>
        </w:rPr>
        <w:t> </w:t>
      </w:r>
      <w:r>
        <w:rPr/>
        <w:t>he</w:t>
      </w:r>
      <w:r>
        <w:rPr>
          <w:spacing w:val="-4"/>
        </w:rPr>
        <w:t> </w:t>
      </w:r>
      <w:r>
        <w:rPr/>
        <w:t>was</w:t>
      </w:r>
      <w:r>
        <w:rPr>
          <w:spacing w:val="-3"/>
        </w:rPr>
        <w:t> </w:t>
      </w:r>
      <w:r>
        <w:rPr/>
        <w:t>one</w:t>
      </w:r>
      <w:r>
        <w:rPr>
          <w:spacing w:val="-4"/>
        </w:rPr>
        <w:t> </w:t>
      </w:r>
      <w:r>
        <w:rPr/>
        <w:t>of</w:t>
      </w:r>
      <w:r>
        <w:rPr>
          <w:spacing w:val="-4"/>
        </w:rPr>
        <w:t> </w:t>
      </w:r>
      <w:r>
        <w:rPr/>
        <w:t>the first Gentiles to receive God’s spirit. This was the end of the “one week.” Compare </w:t>
      </w:r>
      <w:r>
        <w:rPr>
          <w:b/>
          <w:color w:val="2B4FA2"/>
          <w:u w:val="single" w:color="2B4FA2"/>
        </w:rPr>
        <w:t>Acts 6:8</w:t>
      </w:r>
      <w:r>
        <w:rPr>
          <w:b/>
        </w:rPr>
        <w:t>; </w:t>
      </w:r>
      <w:r>
        <w:rPr>
          <w:b/>
          <w:color w:val="2B4FA2"/>
          <w:u w:val="single" w:color="2B4FA2"/>
        </w:rPr>
        <w:t>Genesis 17:3-14</w:t>
      </w:r>
    </w:p>
    <w:p>
      <w:pPr>
        <w:pStyle w:val="ListParagraph"/>
        <w:numPr>
          <w:ilvl w:val="1"/>
          <w:numId w:val="11"/>
        </w:numPr>
        <w:tabs>
          <w:tab w:pos="1559" w:val="left" w:leader="none"/>
        </w:tabs>
        <w:spacing w:line="259" w:lineRule="auto" w:before="158" w:after="0"/>
        <w:ind w:left="1559" w:right="228" w:hanging="360"/>
        <w:jc w:val="left"/>
        <w:rPr>
          <w:sz w:val="24"/>
        </w:rPr>
      </w:pPr>
      <w:r>
        <w:rPr>
          <w:sz w:val="24"/>
        </w:rPr>
        <w:t>Some</w:t>
      </w:r>
      <w:r>
        <w:rPr>
          <w:spacing w:val="-3"/>
          <w:sz w:val="24"/>
        </w:rPr>
        <w:t> </w:t>
      </w:r>
      <w:r>
        <w:rPr>
          <w:sz w:val="24"/>
        </w:rPr>
        <w:t>claim</w:t>
      </w:r>
      <w:r>
        <w:rPr>
          <w:spacing w:val="-2"/>
          <w:sz w:val="24"/>
        </w:rPr>
        <w:t> </w:t>
      </w:r>
      <w:r>
        <w:rPr>
          <w:sz w:val="24"/>
        </w:rPr>
        <w:t>that</w:t>
      </w:r>
      <w:r>
        <w:rPr>
          <w:spacing w:val="-2"/>
          <w:sz w:val="24"/>
        </w:rPr>
        <w:t> </w:t>
      </w:r>
      <w:r>
        <w:rPr>
          <w:sz w:val="24"/>
        </w:rPr>
        <w:t>this</w:t>
      </w:r>
      <w:r>
        <w:rPr>
          <w:spacing w:val="-2"/>
          <w:sz w:val="24"/>
        </w:rPr>
        <w:t> </w:t>
      </w:r>
      <w:r>
        <w:rPr>
          <w:sz w:val="24"/>
        </w:rPr>
        <w:t>week</w:t>
      </w:r>
      <w:r>
        <w:rPr>
          <w:spacing w:val="-2"/>
          <w:sz w:val="24"/>
        </w:rPr>
        <w:t> </w:t>
      </w:r>
      <w:r>
        <w:rPr>
          <w:sz w:val="24"/>
        </w:rPr>
        <w:t>is</w:t>
      </w:r>
      <w:r>
        <w:rPr>
          <w:spacing w:val="-2"/>
          <w:sz w:val="24"/>
        </w:rPr>
        <w:t> </w:t>
      </w:r>
      <w:r>
        <w:rPr>
          <w:sz w:val="24"/>
        </w:rPr>
        <w:t>split</w:t>
      </w:r>
      <w:r>
        <w:rPr>
          <w:spacing w:val="-2"/>
          <w:sz w:val="24"/>
        </w:rPr>
        <w:t> </w:t>
      </w:r>
      <w:r>
        <w:rPr>
          <w:sz w:val="24"/>
        </w:rPr>
        <w:t>in</w:t>
      </w:r>
      <w:r>
        <w:rPr>
          <w:spacing w:val="-2"/>
          <w:sz w:val="24"/>
        </w:rPr>
        <w:t> </w:t>
      </w:r>
      <w:r>
        <w:rPr>
          <w:sz w:val="24"/>
        </w:rPr>
        <w:t>a</w:t>
      </w:r>
      <w:r>
        <w:rPr>
          <w:spacing w:val="-3"/>
          <w:sz w:val="24"/>
        </w:rPr>
        <w:t> </w:t>
      </w:r>
      <w:r>
        <w:rPr>
          <w:sz w:val="24"/>
        </w:rPr>
        <w:t>way</w:t>
      </w:r>
      <w:r>
        <w:rPr>
          <w:spacing w:val="-2"/>
          <w:sz w:val="24"/>
        </w:rPr>
        <w:t> </w:t>
      </w:r>
      <w:r>
        <w:rPr>
          <w:sz w:val="24"/>
        </w:rPr>
        <w:t>so</w:t>
      </w:r>
      <w:r>
        <w:rPr>
          <w:spacing w:val="-2"/>
          <w:sz w:val="24"/>
        </w:rPr>
        <w:t> </w:t>
      </w:r>
      <w:r>
        <w:rPr>
          <w:sz w:val="24"/>
        </w:rPr>
        <w:t>that</w:t>
      </w:r>
      <w:r>
        <w:rPr>
          <w:spacing w:val="-2"/>
          <w:sz w:val="24"/>
        </w:rPr>
        <w:t> </w:t>
      </w:r>
      <w:r>
        <w:rPr>
          <w:sz w:val="24"/>
        </w:rPr>
        <w:t>there</w:t>
      </w:r>
      <w:r>
        <w:rPr>
          <w:spacing w:val="-3"/>
          <w:sz w:val="24"/>
        </w:rPr>
        <w:t> </w:t>
      </w:r>
      <w:r>
        <w:rPr>
          <w:sz w:val="24"/>
        </w:rPr>
        <w:t>is</w:t>
      </w:r>
      <w:r>
        <w:rPr>
          <w:spacing w:val="-2"/>
          <w:sz w:val="24"/>
        </w:rPr>
        <w:t> </w:t>
      </w:r>
      <w:r>
        <w:rPr>
          <w:sz w:val="24"/>
        </w:rPr>
        <w:t>about</w:t>
      </w:r>
      <w:r>
        <w:rPr>
          <w:spacing w:val="-2"/>
          <w:sz w:val="24"/>
        </w:rPr>
        <w:t> </w:t>
      </w:r>
      <w:r>
        <w:rPr>
          <w:sz w:val="24"/>
        </w:rPr>
        <w:t>a</w:t>
      </w:r>
      <w:r>
        <w:rPr>
          <w:spacing w:val="-3"/>
          <w:sz w:val="24"/>
        </w:rPr>
        <w:t> </w:t>
      </w:r>
      <w:r>
        <w:rPr>
          <w:sz w:val="24"/>
        </w:rPr>
        <w:t>2,000-year</w:t>
      </w:r>
      <w:r>
        <w:rPr>
          <w:spacing w:val="-3"/>
          <w:sz w:val="24"/>
        </w:rPr>
        <w:t> </w:t>
      </w:r>
      <w:r>
        <w:rPr>
          <w:sz w:val="24"/>
        </w:rPr>
        <w:t>gap between the first and second parts. But this reasoning is not in harmony with the prophetic day of “a day for a year” (</w:t>
      </w:r>
      <w:r>
        <w:rPr>
          <w:b/>
          <w:sz w:val="24"/>
        </w:rPr>
        <w:t>Ezekiel 4:6</w:t>
      </w:r>
      <w:r>
        <w:rPr>
          <w:sz w:val="24"/>
        </w:rPr>
        <w:t>) for the entire vision.</w:t>
      </w:r>
      <w:r>
        <w:rPr>
          <w:spacing w:val="-8"/>
          <w:sz w:val="24"/>
        </w:rPr>
        <w:t> </w:t>
      </w:r>
      <w:r>
        <w:rPr>
          <w:sz w:val="24"/>
        </w:rPr>
        <w:t>And it would conflict with other prophesies. So, there</w:t>
      </w:r>
      <w:r>
        <w:rPr>
          <w:spacing w:val="-1"/>
          <w:sz w:val="24"/>
        </w:rPr>
        <w:t> </w:t>
      </w:r>
      <w:r>
        <w:rPr>
          <w:sz w:val="24"/>
        </w:rPr>
        <w:t>is no solid scriptural basis to split it up like that.</w:t>
      </w:r>
    </w:p>
    <w:p>
      <w:pPr>
        <w:pStyle w:val="ListParagraph"/>
        <w:numPr>
          <w:ilvl w:val="1"/>
          <w:numId w:val="11"/>
        </w:numPr>
        <w:tabs>
          <w:tab w:pos="1559" w:val="left" w:leader="none"/>
        </w:tabs>
        <w:spacing w:line="259" w:lineRule="auto" w:before="158" w:after="0"/>
        <w:ind w:left="1559" w:right="141" w:hanging="360"/>
        <w:jc w:val="left"/>
        <w:rPr>
          <w:sz w:val="24"/>
        </w:rPr>
      </w:pPr>
      <w:r>
        <w:rPr>
          <w:sz w:val="24"/>
        </w:rPr>
        <w:t>This is a hotly contested passage among some. Regardless, if a teaching does not have solid scriptural evidence to back it up, it cannot be claimed to be solidly based upon God’s word. One could claim it to be a possibility but should not claim it to be certain. Only ones that are searching for their own righteousness</w:t>
      </w:r>
      <w:r>
        <w:rPr>
          <w:spacing w:val="40"/>
          <w:sz w:val="24"/>
        </w:rPr>
        <w:t> </w:t>
      </w:r>
      <w:r>
        <w:rPr>
          <w:sz w:val="24"/>
        </w:rPr>
        <w:t>will</w:t>
      </w:r>
      <w:r>
        <w:rPr>
          <w:spacing w:val="-6"/>
          <w:sz w:val="24"/>
        </w:rPr>
        <w:t> </w:t>
      </w:r>
      <w:r>
        <w:rPr>
          <w:sz w:val="24"/>
        </w:rPr>
        <w:t>do</w:t>
      </w:r>
      <w:r>
        <w:rPr>
          <w:spacing w:val="-6"/>
          <w:sz w:val="24"/>
        </w:rPr>
        <w:t> </w:t>
      </w:r>
      <w:r>
        <w:rPr>
          <w:sz w:val="24"/>
        </w:rPr>
        <w:t>that.</w:t>
      </w:r>
      <w:r>
        <w:rPr>
          <w:spacing w:val="-10"/>
          <w:sz w:val="24"/>
        </w:rPr>
        <w:t> </w:t>
      </w:r>
      <w:r>
        <w:rPr>
          <w:sz w:val="24"/>
        </w:rPr>
        <w:t>They</w:t>
      </w:r>
      <w:r>
        <w:rPr>
          <w:spacing w:val="-6"/>
          <w:sz w:val="24"/>
        </w:rPr>
        <w:t> </w:t>
      </w:r>
      <w:r>
        <w:rPr>
          <w:sz w:val="24"/>
        </w:rPr>
        <w:t>would</w:t>
      </w:r>
      <w:r>
        <w:rPr>
          <w:spacing w:val="-6"/>
          <w:sz w:val="24"/>
        </w:rPr>
        <w:t> </w:t>
      </w:r>
      <w:r>
        <w:rPr>
          <w:sz w:val="24"/>
        </w:rPr>
        <w:t>not</w:t>
      </w:r>
      <w:r>
        <w:rPr>
          <w:spacing w:val="-6"/>
          <w:sz w:val="24"/>
        </w:rPr>
        <w:t> </w:t>
      </w:r>
      <w:r>
        <w:rPr>
          <w:sz w:val="24"/>
        </w:rPr>
        <w:t>be</w:t>
      </w:r>
      <w:r>
        <w:rPr>
          <w:spacing w:val="-7"/>
          <w:sz w:val="24"/>
        </w:rPr>
        <w:t> </w:t>
      </w:r>
      <w:r>
        <w:rPr>
          <w:sz w:val="24"/>
        </w:rPr>
        <w:t>searching</w:t>
      </w:r>
      <w:r>
        <w:rPr>
          <w:spacing w:val="-6"/>
          <w:sz w:val="24"/>
        </w:rPr>
        <w:t> </w:t>
      </w:r>
      <w:r>
        <w:rPr>
          <w:sz w:val="24"/>
        </w:rPr>
        <w:t>for</w:t>
      </w:r>
      <w:r>
        <w:rPr>
          <w:spacing w:val="-7"/>
          <w:sz w:val="24"/>
        </w:rPr>
        <w:t> </w:t>
      </w:r>
      <w:r>
        <w:rPr>
          <w:sz w:val="24"/>
        </w:rPr>
        <w:t>Jehovah’s</w:t>
      </w:r>
      <w:r>
        <w:rPr>
          <w:spacing w:val="-6"/>
          <w:sz w:val="24"/>
        </w:rPr>
        <w:t> </w:t>
      </w:r>
      <w:r>
        <w:rPr>
          <w:sz w:val="24"/>
        </w:rPr>
        <w:t>righteousness.</w:t>
      </w:r>
      <w:r>
        <w:rPr>
          <w:spacing w:val="-10"/>
          <w:sz w:val="24"/>
        </w:rPr>
        <w:t> </w:t>
      </w:r>
      <w:r>
        <w:rPr>
          <w:sz w:val="24"/>
        </w:rPr>
        <w:t>We</w:t>
      </w:r>
      <w:r>
        <w:rPr>
          <w:spacing w:val="-3"/>
          <w:sz w:val="24"/>
        </w:rPr>
        <w:t> </w:t>
      </w:r>
      <w:r>
        <w:rPr>
          <w:sz w:val="24"/>
        </w:rPr>
        <w:t>need</w:t>
      </w:r>
      <w:r>
        <w:rPr>
          <w:spacing w:val="-6"/>
          <w:sz w:val="24"/>
        </w:rPr>
        <w:t> </w:t>
      </w:r>
      <w:r>
        <w:rPr>
          <w:sz w:val="24"/>
        </w:rPr>
        <w:t>to be careful that we do not trust in a man’s word just because of who they are. But we need to remember to continually test teachings by using scripture. See </w:t>
      </w:r>
      <w:r>
        <w:rPr>
          <w:color w:val="2B4FA2"/>
          <w:sz w:val="24"/>
          <w:u w:val="single" w:color="2B4FA2"/>
        </w:rPr>
        <w:t>Should</w:t>
      </w:r>
      <w:r>
        <w:rPr>
          <w:color w:val="2B4FA2"/>
          <w:sz w:val="24"/>
        </w:rPr>
        <w:t> </w:t>
      </w:r>
      <w:r>
        <w:rPr>
          <w:color w:val="2B4FA2"/>
          <w:sz w:val="24"/>
          <w:u w:val="single" w:color="2B4FA2"/>
        </w:rPr>
        <w:t>you test your beliefs?</w:t>
      </w:r>
    </w:p>
    <w:p>
      <w:pPr>
        <w:pStyle w:val="Heading2"/>
        <w:spacing w:line="259" w:lineRule="auto" w:before="160"/>
        <w:ind w:right="194"/>
      </w:pPr>
      <w:r>
        <w:rPr/>
        <w:t>Jesus</w:t>
      </w:r>
      <w:r>
        <w:rPr>
          <w:spacing w:val="-5"/>
        </w:rPr>
        <w:t> </w:t>
      </w:r>
      <w:r>
        <w:rPr/>
        <w:t>was</w:t>
      </w:r>
      <w:r>
        <w:rPr>
          <w:spacing w:val="-3"/>
        </w:rPr>
        <w:t> </w:t>
      </w:r>
      <w:r>
        <w:rPr/>
        <w:t>not</w:t>
      </w:r>
      <w:r>
        <w:rPr>
          <w:spacing w:val="-4"/>
        </w:rPr>
        <w:t> </w:t>
      </w:r>
      <w:r>
        <w:rPr/>
        <w:t>just</w:t>
      </w:r>
      <w:r>
        <w:rPr>
          <w:spacing w:val="-4"/>
        </w:rPr>
        <w:t> </w:t>
      </w:r>
      <w:r>
        <w:rPr/>
        <w:t>in</w:t>
      </w:r>
      <w:r>
        <w:rPr>
          <w:spacing w:val="-3"/>
        </w:rPr>
        <w:t> </w:t>
      </w:r>
      <w:r>
        <w:rPr/>
        <w:t>the</w:t>
      </w:r>
      <w:r>
        <w:rPr>
          <w:spacing w:val="-16"/>
        </w:rPr>
        <w:t> </w:t>
      </w:r>
      <w:r>
        <w:rPr/>
        <w:t>Almighty’s</w:t>
      </w:r>
      <w:r>
        <w:rPr>
          <w:spacing w:val="-3"/>
        </w:rPr>
        <w:t> </w:t>
      </w:r>
      <w:r>
        <w:rPr/>
        <w:t>mind</w:t>
      </w:r>
      <w:r>
        <w:rPr>
          <w:spacing w:val="-3"/>
        </w:rPr>
        <w:t> </w:t>
      </w:r>
      <w:r>
        <w:rPr/>
        <w:t>as</w:t>
      </w:r>
      <w:r>
        <w:rPr>
          <w:spacing w:val="-3"/>
        </w:rPr>
        <w:t> </w:t>
      </w:r>
      <w:r>
        <w:rPr/>
        <w:t>non-existent</w:t>
      </w:r>
      <w:r>
        <w:rPr>
          <w:spacing w:val="-4"/>
        </w:rPr>
        <w:t> </w:t>
      </w:r>
      <w:r>
        <w:rPr/>
        <w:t>as</w:t>
      </w:r>
      <w:r>
        <w:rPr>
          <w:spacing w:val="-3"/>
        </w:rPr>
        <w:t> </w:t>
      </w:r>
      <w:r>
        <w:rPr/>
        <w:t>some</w:t>
      </w:r>
      <w:r>
        <w:rPr>
          <w:spacing w:val="-4"/>
        </w:rPr>
        <w:t> </w:t>
      </w:r>
      <w:r>
        <w:rPr/>
        <w:t>believe</w:t>
      </w:r>
      <w:r>
        <w:rPr>
          <w:spacing w:val="-4"/>
        </w:rPr>
        <w:t> </w:t>
      </w:r>
      <w:r>
        <w:rPr/>
        <w:t>but</w:t>
      </w:r>
      <w:r>
        <w:rPr>
          <w:spacing w:val="-4"/>
        </w:rPr>
        <w:t> </w:t>
      </w:r>
      <w:r>
        <w:rPr/>
        <w:t>he</w:t>
      </w:r>
      <w:r>
        <w:rPr>
          <w:spacing w:val="-4"/>
        </w:rPr>
        <w:t> </w:t>
      </w:r>
      <w:r>
        <w:rPr/>
        <w:t>existed with glory before coming to the earth:</w:t>
      </w:r>
    </w:p>
    <w:p>
      <w:pPr>
        <w:pStyle w:val="BodyText"/>
        <w:spacing w:line="456" w:lineRule="exact" w:before="19"/>
        <w:ind w:right="4692"/>
      </w:pPr>
      <w:r>
        <w:rPr>
          <w:b/>
          <w:color w:val="2B4FA2"/>
          <w:u w:val="single" w:color="2B4FA2"/>
        </w:rPr>
        <w:t>Micah</w:t>
      </w:r>
      <w:r>
        <w:rPr>
          <w:b/>
          <w:color w:val="2B4FA2"/>
          <w:spacing w:val="-10"/>
          <w:u w:val="single" w:color="2B4FA2"/>
        </w:rPr>
        <w:t> </w:t>
      </w:r>
      <w:r>
        <w:rPr>
          <w:b/>
          <w:color w:val="2B4FA2"/>
          <w:u w:val="single" w:color="2B4FA2"/>
        </w:rPr>
        <w:t>5:2</w:t>
      </w:r>
      <w:r>
        <w:rPr/>
        <w:t>:</w:t>
      </w:r>
      <w:r>
        <w:rPr>
          <w:spacing w:val="-6"/>
        </w:rPr>
        <w:t> </w:t>
      </w:r>
      <w:r>
        <w:rPr/>
        <w:t>Jesus’</w:t>
      </w:r>
      <w:r>
        <w:rPr>
          <w:spacing w:val="-18"/>
        </w:rPr>
        <w:t> </w:t>
      </w:r>
      <w:r>
        <w:rPr/>
        <w:t>origin</w:t>
      </w:r>
      <w:r>
        <w:rPr>
          <w:spacing w:val="-6"/>
        </w:rPr>
        <w:t> </w:t>
      </w:r>
      <w:r>
        <w:rPr/>
        <w:t>is</w:t>
      </w:r>
      <w:r>
        <w:rPr>
          <w:spacing w:val="-6"/>
        </w:rPr>
        <w:t> </w:t>
      </w:r>
      <w:r>
        <w:rPr/>
        <w:t>from</w:t>
      </w:r>
      <w:r>
        <w:rPr>
          <w:spacing w:val="-6"/>
        </w:rPr>
        <w:t> </w:t>
      </w:r>
      <w:r>
        <w:rPr/>
        <w:t>“early</w:t>
      </w:r>
      <w:r>
        <w:rPr>
          <w:spacing w:val="-6"/>
        </w:rPr>
        <w:t> </w:t>
      </w:r>
      <w:r>
        <w:rPr/>
        <w:t>times.” But you, Bethlehem Ephrathah,</w:t>
      </w:r>
    </w:p>
    <w:p>
      <w:pPr>
        <w:pStyle w:val="BodyText"/>
        <w:spacing w:line="261" w:lineRule="exact"/>
        <w:ind w:left="360"/>
      </w:pPr>
      <w:r>
        <w:rPr/>
        <w:t>being</w:t>
      </w:r>
      <w:r>
        <w:rPr>
          <w:spacing w:val="-1"/>
        </w:rPr>
        <w:t> </w:t>
      </w:r>
      <w:r>
        <w:rPr/>
        <w:t>small</w:t>
      </w:r>
      <w:r>
        <w:rPr>
          <w:spacing w:val="-2"/>
        </w:rPr>
        <w:t> </w:t>
      </w:r>
      <w:r>
        <w:rPr/>
        <w:t>among</w:t>
      </w:r>
      <w:r>
        <w:rPr>
          <w:spacing w:val="-1"/>
        </w:rPr>
        <w:t> </w:t>
      </w:r>
      <w:r>
        <w:rPr/>
        <w:t>the</w:t>
      </w:r>
      <w:r>
        <w:rPr>
          <w:spacing w:val="-1"/>
        </w:rPr>
        <w:t> </w:t>
      </w:r>
      <w:r>
        <w:rPr/>
        <w:t>clans</w:t>
      </w:r>
      <w:r>
        <w:rPr>
          <w:spacing w:val="-2"/>
        </w:rPr>
        <w:t> </w:t>
      </w:r>
      <w:r>
        <w:rPr/>
        <w:t>of</w:t>
      </w:r>
      <w:r>
        <w:rPr>
          <w:spacing w:val="-1"/>
        </w:rPr>
        <w:t> </w:t>
      </w:r>
      <w:r>
        <w:rPr>
          <w:spacing w:val="-2"/>
        </w:rPr>
        <w:t>Judah,</w:t>
      </w:r>
    </w:p>
    <w:p>
      <w:pPr>
        <w:spacing w:after="0" w:line="261" w:lineRule="exact"/>
        <w:sectPr>
          <w:pgSz w:w="12240" w:h="15840"/>
          <w:pgMar w:header="0" w:footer="523" w:top="1360" w:bottom="720" w:left="1320" w:right="1320"/>
        </w:sectPr>
      </w:pPr>
    </w:p>
    <w:p>
      <w:pPr>
        <w:pStyle w:val="BodyText"/>
        <w:spacing w:line="259" w:lineRule="auto" w:before="79"/>
        <w:ind w:left="360" w:right="3108"/>
      </w:pPr>
      <w:r>
        <w:rPr/>
        <w:t>out</w:t>
      </w:r>
      <w:r>
        <w:rPr>
          <w:spacing w:val="-3"/>
        </w:rPr>
        <w:t> </w:t>
      </w:r>
      <w:r>
        <w:rPr/>
        <w:t>of</w:t>
      </w:r>
      <w:r>
        <w:rPr>
          <w:spacing w:val="-4"/>
        </w:rPr>
        <w:t> </w:t>
      </w:r>
      <w:r>
        <w:rPr/>
        <w:t>you</w:t>
      </w:r>
      <w:r>
        <w:rPr>
          <w:spacing w:val="-3"/>
        </w:rPr>
        <w:t> </w:t>
      </w:r>
      <w:r>
        <w:rPr/>
        <w:t>one</w:t>
      </w:r>
      <w:r>
        <w:rPr>
          <w:spacing w:val="-4"/>
        </w:rPr>
        <w:t> </w:t>
      </w:r>
      <w:r>
        <w:rPr/>
        <w:t>will</w:t>
      </w:r>
      <w:r>
        <w:rPr>
          <w:spacing w:val="-3"/>
        </w:rPr>
        <w:t> </w:t>
      </w:r>
      <w:r>
        <w:rPr/>
        <w:t>come</w:t>
      </w:r>
      <w:r>
        <w:rPr>
          <w:spacing w:val="-4"/>
        </w:rPr>
        <w:t> </w:t>
      </w:r>
      <w:r>
        <w:rPr/>
        <w:t>out</w:t>
      </w:r>
      <w:r>
        <w:rPr>
          <w:spacing w:val="-3"/>
        </w:rPr>
        <w:t> </w:t>
      </w:r>
      <w:r>
        <w:rPr/>
        <w:t>to</w:t>
      </w:r>
      <w:r>
        <w:rPr>
          <w:spacing w:val="-3"/>
        </w:rPr>
        <w:t> </w:t>
      </w:r>
      <w:r>
        <w:rPr/>
        <w:t>me</w:t>
      </w:r>
      <w:r>
        <w:rPr>
          <w:spacing w:val="-4"/>
        </w:rPr>
        <w:t> </w:t>
      </w:r>
      <w:r>
        <w:rPr/>
        <w:t>that</w:t>
      </w:r>
      <w:r>
        <w:rPr>
          <w:spacing w:val="-3"/>
        </w:rPr>
        <w:t> </w:t>
      </w:r>
      <w:r>
        <w:rPr/>
        <w:t>is</w:t>
      </w:r>
      <w:r>
        <w:rPr>
          <w:spacing w:val="-3"/>
        </w:rPr>
        <w:t> </w:t>
      </w:r>
      <w:r>
        <w:rPr/>
        <w:t>to</w:t>
      </w:r>
      <w:r>
        <w:rPr>
          <w:spacing w:val="-3"/>
        </w:rPr>
        <w:t> </w:t>
      </w:r>
      <w:r>
        <w:rPr/>
        <w:t>be</w:t>
      </w:r>
      <w:r>
        <w:rPr>
          <w:spacing w:val="-4"/>
        </w:rPr>
        <w:t> </w:t>
      </w:r>
      <w:r>
        <w:rPr/>
        <w:t>ruler</w:t>
      </w:r>
      <w:r>
        <w:rPr>
          <w:spacing w:val="-4"/>
        </w:rPr>
        <w:t> </w:t>
      </w:r>
      <w:r>
        <w:rPr/>
        <w:t>in</w:t>
      </w:r>
      <w:r>
        <w:rPr>
          <w:spacing w:val="-3"/>
        </w:rPr>
        <w:t> </w:t>
      </w:r>
      <w:r>
        <w:rPr/>
        <w:t>Israel; whose goings out are from of old, from ancient times.</w:t>
      </w:r>
    </w:p>
    <w:p>
      <w:pPr>
        <w:pStyle w:val="BodyText"/>
        <w:spacing w:line="259" w:lineRule="auto" w:before="160"/>
        <w:ind w:right="267"/>
      </w:pPr>
      <w:r>
        <w:rPr>
          <w:b/>
          <w:color w:val="2B4FA2"/>
          <w:u w:val="single" w:color="2B4FA2"/>
        </w:rPr>
        <w:t>Luke</w:t>
      </w:r>
      <w:r>
        <w:rPr>
          <w:b/>
          <w:color w:val="2B4FA2"/>
          <w:spacing w:val="-4"/>
          <w:u w:val="single" w:color="2B4FA2"/>
        </w:rPr>
        <w:t> </w:t>
      </w:r>
      <w:r>
        <w:rPr>
          <w:b/>
          <w:color w:val="2B4FA2"/>
          <w:u w:val="single" w:color="2B4FA2"/>
        </w:rPr>
        <w:t>13:34</w:t>
      </w:r>
      <w:r>
        <w:rPr/>
        <w:t>:</w:t>
      </w:r>
      <w:r>
        <w:rPr>
          <w:spacing w:val="-3"/>
        </w:rPr>
        <w:t> </w:t>
      </w:r>
      <w:r>
        <w:rPr/>
        <w:t>Jesus</w:t>
      </w:r>
      <w:r>
        <w:rPr>
          <w:spacing w:val="-3"/>
        </w:rPr>
        <w:t> </w:t>
      </w:r>
      <w:r>
        <w:rPr/>
        <w:t>wanted</w:t>
      </w:r>
      <w:r>
        <w:rPr>
          <w:spacing w:val="-3"/>
        </w:rPr>
        <w:t> </w:t>
      </w:r>
      <w:r>
        <w:rPr/>
        <w:t>to</w:t>
      </w:r>
      <w:r>
        <w:rPr>
          <w:spacing w:val="-3"/>
        </w:rPr>
        <w:t> </w:t>
      </w:r>
      <w:r>
        <w:rPr/>
        <w:t>protect</w:t>
      </w:r>
      <w:r>
        <w:rPr>
          <w:spacing w:val="-3"/>
        </w:rPr>
        <w:t> </w:t>
      </w:r>
      <w:r>
        <w:rPr/>
        <w:t>Jerusalem</w:t>
      </w:r>
      <w:r>
        <w:rPr>
          <w:spacing w:val="-3"/>
        </w:rPr>
        <w:t> </w:t>
      </w:r>
      <w:r>
        <w:rPr/>
        <w:t>as</w:t>
      </w:r>
      <w:r>
        <w:rPr>
          <w:spacing w:val="-1"/>
        </w:rPr>
        <w:t> </w:t>
      </w:r>
      <w:r>
        <w:rPr/>
        <w:t>a</w:t>
      </w:r>
      <w:r>
        <w:rPr>
          <w:spacing w:val="-4"/>
        </w:rPr>
        <w:t> </w:t>
      </w:r>
      <w:r>
        <w:rPr/>
        <w:t>hen</w:t>
      </w:r>
      <w:r>
        <w:rPr>
          <w:spacing w:val="-3"/>
        </w:rPr>
        <w:t> </w:t>
      </w:r>
      <w:r>
        <w:rPr/>
        <w:t>protects</w:t>
      </w:r>
      <w:r>
        <w:rPr>
          <w:spacing w:val="-3"/>
        </w:rPr>
        <w:t> </w:t>
      </w:r>
      <w:r>
        <w:rPr/>
        <w:t>her</w:t>
      </w:r>
      <w:r>
        <w:rPr>
          <w:spacing w:val="-4"/>
        </w:rPr>
        <w:t> </w:t>
      </w:r>
      <w:r>
        <w:rPr/>
        <w:t>chicks,</w:t>
      </w:r>
      <w:r>
        <w:rPr>
          <w:spacing w:val="-1"/>
        </w:rPr>
        <w:t> </w:t>
      </w:r>
      <w:r>
        <w:rPr/>
        <w:t>but</w:t>
      </w:r>
      <w:r>
        <w:rPr>
          <w:spacing w:val="-3"/>
        </w:rPr>
        <w:t> </w:t>
      </w:r>
      <w:r>
        <w:rPr/>
        <w:t>they</w:t>
      </w:r>
      <w:r>
        <w:rPr>
          <w:spacing w:val="-3"/>
        </w:rPr>
        <w:t> </w:t>
      </w:r>
      <w:r>
        <w:rPr/>
        <w:t>did</w:t>
      </w:r>
      <w:r>
        <w:rPr>
          <w:spacing w:val="-3"/>
        </w:rPr>
        <w:t> </w:t>
      </w:r>
      <w:r>
        <w:rPr/>
        <w:t>not want it. He was talking about the distant past.</w:t>
      </w:r>
    </w:p>
    <w:p>
      <w:pPr>
        <w:pStyle w:val="BodyText"/>
        <w:spacing w:line="259" w:lineRule="auto" w:before="160"/>
        <w:ind w:right="267"/>
      </w:pPr>
      <w:r>
        <w:rPr/>
        <w:t>Jerusalem,</w:t>
      </w:r>
      <w:r>
        <w:rPr>
          <w:spacing w:val="-3"/>
        </w:rPr>
        <w:t> </w:t>
      </w:r>
      <w:r>
        <w:rPr/>
        <w:t>Jerusalem,</w:t>
      </w:r>
      <w:r>
        <w:rPr>
          <w:spacing w:val="-3"/>
        </w:rPr>
        <w:t> </w:t>
      </w:r>
      <w:r>
        <w:rPr/>
        <w:t>you</w:t>
      </w:r>
      <w:r>
        <w:rPr>
          <w:spacing w:val="-3"/>
        </w:rPr>
        <w:t> </w:t>
      </w:r>
      <w:r>
        <w:rPr/>
        <w:t>who</w:t>
      </w:r>
      <w:r>
        <w:rPr>
          <w:spacing w:val="-3"/>
        </w:rPr>
        <w:t> </w:t>
      </w:r>
      <w:r>
        <w:rPr/>
        <w:t>kills</w:t>
      </w:r>
      <w:r>
        <w:rPr>
          <w:spacing w:val="-3"/>
        </w:rPr>
        <w:t> </w:t>
      </w:r>
      <w:r>
        <w:rPr/>
        <w:t>the</w:t>
      </w:r>
      <w:r>
        <w:rPr>
          <w:spacing w:val="-4"/>
        </w:rPr>
        <w:t> </w:t>
      </w:r>
      <w:r>
        <w:rPr/>
        <w:t>prophets</w:t>
      </w:r>
      <w:r>
        <w:rPr>
          <w:spacing w:val="-3"/>
        </w:rPr>
        <w:t> </w:t>
      </w:r>
      <w:r>
        <w:rPr/>
        <w:t>and</w:t>
      </w:r>
      <w:r>
        <w:rPr>
          <w:spacing w:val="-3"/>
        </w:rPr>
        <w:t> </w:t>
      </w:r>
      <w:r>
        <w:rPr/>
        <w:t>stones</w:t>
      </w:r>
      <w:r>
        <w:rPr>
          <w:spacing w:val="-3"/>
        </w:rPr>
        <w:t> </w:t>
      </w:r>
      <w:r>
        <w:rPr/>
        <w:t>those</w:t>
      </w:r>
      <w:r>
        <w:rPr>
          <w:spacing w:val="-4"/>
        </w:rPr>
        <w:t> </w:t>
      </w:r>
      <w:r>
        <w:rPr/>
        <w:t>who</w:t>
      </w:r>
      <w:r>
        <w:rPr>
          <w:spacing w:val="-3"/>
        </w:rPr>
        <w:t> </w:t>
      </w:r>
      <w:r>
        <w:rPr/>
        <w:t>are</w:t>
      </w:r>
      <w:r>
        <w:rPr>
          <w:spacing w:val="-2"/>
        </w:rPr>
        <w:t> </w:t>
      </w:r>
      <w:r>
        <w:rPr/>
        <w:t>sent</w:t>
      </w:r>
      <w:r>
        <w:rPr>
          <w:spacing w:val="-3"/>
        </w:rPr>
        <w:t> </w:t>
      </w:r>
      <w:r>
        <w:rPr/>
        <w:t>to</w:t>
      </w:r>
      <w:r>
        <w:rPr>
          <w:spacing w:val="-3"/>
        </w:rPr>
        <w:t> </w:t>
      </w:r>
      <w:r>
        <w:rPr/>
        <w:t>her!</w:t>
      </w:r>
      <w:r>
        <w:rPr>
          <w:spacing w:val="-4"/>
        </w:rPr>
        <w:t> </w:t>
      </w:r>
      <w:r>
        <w:rPr/>
        <w:t>How often I wanted to gather your children together, like a hen gathers her own brood under her wings, and you refused!</w:t>
      </w:r>
    </w:p>
    <w:p>
      <w:pPr>
        <w:pStyle w:val="BodyText"/>
        <w:spacing w:line="396" w:lineRule="auto" w:before="159"/>
        <w:ind w:right="1195"/>
      </w:pPr>
      <w:r>
        <w:rPr>
          <w:b/>
          <w:color w:val="2B4FA2"/>
          <w:u w:val="single" w:color="2B4FA2"/>
        </w:rPr>
        <w:t>John</w:t>
      </w:r>
      <w:r>
        <w:rPr>
          <w:b/>
          <w:color w:val="2B4FA2"/>
          <w:spacing w:val="-3"/>
          <w:u w:val="single" w:color="2B4FA2"/>
        </w:rPr>
        <w:t> </w:t>
      </w:r>
      <w:r>
        <w:rPr>
          <w:b/>
          <w:color w:val="2B4FA2"/>
          <w:u w:val="single" w:color="2B4FA2"/>
        </w:rPr>
        <w:t>6:62</w:t>
      </w:r>
      <w:r>
        <w:rPr/>
        <w:t>:</w:t>
      </w:r>
      <w:r>
        <w:rPr>
          <w:spacing w:val="-3"/>
        </w:rPr>
        <w:t> </w:t>
      </w:r>
      <w:r>
        <w:rPr/>
        <w:t>Jesus</w:t>
      </w:r>
      <w:r>
        <w:rPr>
          <w:spacing w:val="-3"/>
        </w:rPr>
        <w:t> </w:t>
      </w:r>
      <w:r>
        <w:rPr/>
        <w:t>was</w:t>
      </w:r>
      <w:r>
        <w:rPr>
          <w:spacing w:val="-3"/>
        </w:rPr>
        <w:t> </w:t>
      </w:r>
      <w:r>
        <w:rPr/>
        <w:t>going</w:t>
      </w:r>
      <w:r>
        <w:rPr>
          <w:spacing w:val="-3"/>
        </w:rPr>
        <w:t> </w:t>
      </w:r>
      <w:r>
        <w:rPr/>
        <w:t>to</w:t>
      </w:r>
      <w:r>
        <w:rPr>
          <w:spacing w:val="-3"/>
        </w:rPr>
        <w:t> </w:t>
      </w:r>
      <w:r>
        <w:rPr/>
        <w:t>ascend</w:t>
      </w:r>
      <w:r>
        <w:rPr>
          <w:spacing w:val="-3"/>
        </w:rPr>
        <w:t> </w:t>
      </w:r>
      <w:r>
        <w:rPr/>
        <w:t>to</w:t>
      </w:r>
      <w:r>
        <w:rPr>
          <w:spacing w:val="-3"/>
        </w:rPr>
        <w:t> </w:t>
      </w:r>
      <w:r>
        <w:rPr/>
        <w:t>where</w:t>
      </w:r>
      <w:r>
        <w:rPr>
          <w:spacing w:val="-4"/>
        </w:rPr>
        <w:t> </w:t>
      </w:r>
      <w:r>
        <w:rPr/>
        <w:t>he</w:t>
      </w:r>
      <w:r>
        <w:rPr>
          <w:spacing w:val="-2"/>
        </w:rPr>
        <w:t> </w:t>
      </w:r>
      <w:r>
        <w:rPr/>
        <w:t>was</w:t>
      </w:r>
      <w:r>
        <w:rPr>
          <w:spacing w:val="-3"/>
        </w:rPr>
        <w:t> </w:t>
      </w:r>
      <w:r>
        <w:rPr/>
        <w:t>before.</w:t>
      </w:r>
      <w:r>
        <w:rPr>
          <w:spacing w:val="-3"/>
        </w:rPr>
        <w:t> </w:t>
      </w:r>
      <w:r>
        <w:rPr/>
        <w:t>He</w:t>
      </w:r>
      <w:r>
        <w:rPr>
          <w:spacing w:val="-4"/>
        </w:rPr>
        <w:t> </w:t>
      </w:r>
      <w:r>
        <w:rPr/>
        <w:t>was</w:t>
      </w:r>
      <w:r>
        <w:rPr>
          <w:spacing w:val="-3"/>
        </w:rPr>
        <w:t> </w:t>
      </w:r>
      <w:r>
        <w:rPr/>
        <w:t>not</w:t>
      </w:r>
      <w:r>
        <w:rPr>
          <w:spacing w:val="-3"/>
        </w:rPr>
        <w:t> </w:t>
      </w:r>
      <w:r>
        <w:rPr/>
        <w:t>a</w:t>
      </w:r>
      <w:r>
        <w:rPr>
          <w:spacing w:val="-2"/>
        </w:rPr>
        <w:t> </w:t>
      </w:r>
      <w:r>
        <w:rPr/>
        <w:t>thought. Then what if you would see the Son of Man ascending to where he was before?</w:t>
      </w:r>
    </w:p>
    <w:p>
      <w:pPr>
        <w:spacing w:before="4"/>
        <w:ind w:left="120" w:right="0" w:firstLine="0"/>
        <w:jc w:val="left"/>
        <w:rPr>
          <w:sz w:val="24"/>
        </w:rPr>
      </w:pPr>
      <w:r>
        <w:rPr>
          <w:b/>
          <w:color w:val="2B4FA2"/>
          <w:sz w:val="24"/>
          <w:u w:val="single" w:color="2B4FA2"/>
        </w:rPr>
        <w:t>John</w:t>
      </w:r>
      <w:r>
        <w:rPr>
          <w:b/>
          <w:color w:val="2B4FA2"/>
          <w:spacing w:val="-3"/>
          <w:sz w:val="24"/>
          <w:u w:val="single" w:color="2B4FA2"/>
        </w:rPr>
        <w:t> </w:t>
      </w:r>
      <w:r>
        <w:rPr>
          <w:b/>
          <w:color w:val="2B4FA2"/>
          <w:sz w:val="24"/>
          <w:u w:val="single" w:color="2B4FA2"/>
        </w:rPr>
        <w:t>8:42,</w:t>
      </w:r>
      <w:r>
        <w:rPr>
          <w:b/>
          <w:color w:val="2B4FA2"/>
          <w:spacing w:val="-2"/>
          <w:sz w:val="24"/>
          <w:u w:val="single" w:color="2B4FA2"/>
        </w:rPr>
        <w:t> </w:t>
      </w:r>
      <w:r>
        <w:rPr>
          <w:b/>
          <w:color w:val="2B4FA2"/>
          <w:sz w:val="24"/>
          <w:u w:val="single" w:color="2B4FA2"/>
        </w:rPr>
        <w:t>56-58(ASV)</w:t>
      </w:r>
      <w:r>
        <w:rPr>
          <w:sz w:val="24"/>
        </w:rPr>
        <w:t>:</w:t>
      </w:r>
      <w:r>
        <w:rPr>
          <w:spacing w:val="-2"/>
          <w:sz w:val="24"/>
        </w:rPr>
        <w:t> </w:t>
      </w:r>
      <w:r>
        <w:rPr>
          <w:sz w:val="24"/>
        </w:rPr>
        <w:t>Jesus</w:t>
      </w:r>
      <w:r>
        <w:rPr>
          <w:spacing w:val="-2"/>
          <w:sz w:val="24"/>
        </w:rPr>
        <w:t> </w:t>
      </w:r>
      <w:r>
        <w:rPr>
          <w:sz w:val="24"/>
        </w:rPr>
        <w:t>existed</w:t>
      </w:r>
      <w:r>
        <w:rPr>
          <w:spacing w:val="-2"/>
          <w:sz w:val="24"/>
        </w:rPr>
        <w:t> </w:t>
      </w:r>
      <w:r>
        <w:rPr>
          <w:sz w:val="24"/>
        </w:rPr>
        <w:t>before</w:t>
      </w:r>
      <w:r>
        <w:rPr>
          <w:spacing w:val="-14"/>
          <w:sz w:val="24"/>
        </w:rPr>
        <w:t> </w:t>
      </w:r>
      <w:r>
        <w:rPr>
          <w:spacing w:val="-2"/>
          <w:sz w:val="24"/>
        </w:rPr>
        <w:t>Abraham.</w:t>
      </w:r>
    </w:p>
    <w:p>
      <w:pPr>
        <w:pStyle w:val="BodyText"/>
        <w:spacing w:line="259" w:lineRule="auto" w:before="182"/>
        <w:ind w:right="267"/>
      </w:pPr>
      <w:r>
        <w:rPr>
          <w:vertAlign w:val="superscript"/>
        </w:rPr>
        <w:t>42</w:t>
      </w:r>
      <w:r>
        <w:rPr>
          <w:spacing w:val="-21"/>
          <w:vertAlign w:val="baseline"/>
        </w:rPr>
        <w:t> </w:t>
      </w:r>
      <w:r>
        <w:rPr>
          <w:vertAlign w:val="baseline"/>
        </w:rPr>
        <w:t>Jesus</w:t>
      </w:r>
      <w:r>
        <w:rPr>
          <w:spacing w:val="-4"/>
          <w:vertAlign w:val="baseline"/>
        </w:rPr>
        <w:t> </w:t>
      </w:r>
      <w:r>
        <w:rPr>
          <w:vertAlign w:val="baseline"/>
        </w:rPr>
        <w:t>said</w:t>
      </w:r>
      <w:r>
        <w:rPr>
          <w:spacing w:val="-3"/>
          <w:vertAlign w:val="baseline"/>
        </w:rPr>
        <w:t> </w:t>
      </w:r>
      <w:r>
        <w:rPr>
          <w:vertAlign w:val="baseline"/>
        </w:rPr>
        <w:t>unto</w:t>
      </w:r>
      <w:r>
        <w:rPr>
          <w:spacing w:val="-3"/>
          <w:vertAlign w:val="baseline"/>
        </w:rPr>
        <w:t> </w:t>
      </w:r>
      <w:r>
        <w:rPr>
          <w:vertAlign w:val="baseline"/>
        </w:rPr>
        <w:t>them,</w:t>
      </w:r>
      <w:r>
        <w:rPr>
          <w:spacing w:val="-3"/>
          <w:vertAlign w:val="baseline"/>
        </w:rPr>
        <w:t> </w:t>
      </w:r>
      <w:r>
        <w:rPr>
          <w:vertAlign w:val="baseline"/>
        </w:rPr>
        <w:t>If</w:t>
      </w:r>
      <w:r>
        <w:rPr>
          <w:spacing w:val="-4"/>
          <w:vertAlign w:val="baseline"/>
        </w:rPr>
        <w:t> </w:t>
      </w:r>
      <w:r>
        <w:rPr>
          <w:vertAlign w:val="baseline"/>
        </w:rPr>
        <w:t>God</w:t>
      </w:r>
      <w:r>
        <w:rPr>
          <w:spacing w:val="-3"/>
          <w:vertAlign w:val="baseline"/>
        </w:rPr>
        <w:t> </w:t>
      </w:r>
      <w:r>
        <w:rPr>
          <w:vertAlign w:val="baseline"/>
        </w:rPr>
        <w:t>were</w:t>
      </w:r>
      <w:r>
        <w:rPr>
          <w:spacing w:val="-4"/>
          <w:vertAlign w:val="baseline"/>
        </w:rPr>
        <w:t> </w:t>
      </w:r>
      <w:r>
        <w:rPr>
          <w:vertAlign w:val="baseline"/>
        </w:rPr>
        <w:t>your</w:t>
      </w:r>
      <w:r>
        <w:rPr>
          <w:spacing w:val="-4"/>
          <w:vertAlign w:val="baseline"/>
        </w:rPr>
        <w:t> </w:t>
      </w:r>
      <w:r>
        <w:rPr>
          <w:vertAlign w:val="baseline"/>
        </w:rPr>
        <w:t>Father,</w:t>
      </w:r>
      <w:r>
        <w:rPr>
          <w:spacing w:val="-1"/>
          <w:vertAlign w:val="baseline"/>
        </w:rPr>
        <w:t> </w:t>
      </w:r>
      <w:r>
        <w:rPr>
          <w:vertAlign w:val="baseline"/>
        </w:rPr>
        <w:t>ye</w:t>
      </w:r>
      <w:r>
        <w:rPr>
          <w:spacing w:val="-4"/>
          <w:vertAlign w:val="baseline"/>
        </w:rPr>
        <w:t> </w:t>
      </w:r>
      <w:r>
        <w:rPr>
          <w:vertAlign w:val="baseline"/>
        </w:rPr>
        <w:t>would</w:t>
      </w:r>
      <w:r>
        <w:rPr>
          <w:spacing w:val="-3"/>
          <w:vertAlign w:val="baseline"/>
        </w:rPr>
        <w:t> </w:t>
      </w:r>
      <w:r>
        <w:rPr>
          <w:vertAlign w:val="baseline"/>
        </w:rPr>
        <w:t>love</w:t>
      </w:r>
      <w:r>
        <w:rPr>
          <w:spacing w:val="-4"/>
          <w:vertAlign w:val="baseline"/>
        </w:rPr>
        <w:t> </w:t>
      </w:r>
      <w:r>
        <w:rPr>
          <w:vertAlign w:val="baseline"/>
        </w:rPr>
        <w:t>me:</w:t>
      </w:r>
      <w:r>
        <w:rPr>
          <w:spacing w:val="-3"/>
          <w:vertAlign w:val="baseline"/>
        </w:rPr>
        <w:t> </w:t>
      </w:r>
      <w:r>
        <w:rPr>
          <w:vertAlign w:val="baseline"/>
        </w:rPr>
        <w:t>for</w:t>
      </w:r>
      <w:r>
        <w:rPr>
          <w:spacing w:val="-4"/>
          <w:vertAlign w:val="baseline"/>
        </w:rPr>
        <w:t> </w:t>
      </w:r>
      <w:r>
        <w:rPr>
          <w:vertAlign w:val="baseline"/>
        </w:rPr>
        <w:t>I</w:t>
      </w:r>
      <w:r>
        <w:rPr>
          <w:spacing w:val="-2"/>
          <w:vertAlign w:val="baseline"/>
        </w:rPr>
        <w:t> </w:t>
      </w:r>
      <w:r>
        <w:rPr>
          <w:vertAlign w:val="baseline"/>
        </w:rPr>
        <w:t>came</w:t>
      </w:r>
      <w:r>
        <w:rPr>
          <w:spacing w:val="-4"/>
          <w:vertAlign w:val="baseline"/>
        </w:rPr>
        <w:t> </w:t>
      </w:r>
      <w:r>
        <w:rPr>
          <w:vertAlign w:val="baseline"/>
        </w:rPr>
        <w:t>forth</w:t>
      </w:r>
      <w:r>
        <w:rPr>
          <w:spacing w:val="-3"/>
          <w:vertAlign w:val="baseline"/>
        </w:rPr>
        <w:t> </w:t>
      </w:r>
      <w:r>
        <w:rPr>
          <w:vertAlign w:val="baseline"/>
        </w:rPr>
        <w:t>and</w:t>
      </w:r>
      <w:r>
        <w:rPr>
          <w:spacing w:val="-1"/>
          <w:vertAlign w:val="baseline"/>
        </w:rPr>
        <w:t> </w:t>
      </w:r>
      <w:r>
        <w:rPr>
          <w:vertAlign w:val="baseline"/>
        </w:rPr>
        <w:t>am come from God; for neither have I come of myself, but he sent me.</w:t>
      </w:r>
    </w:p>
    <w:p>
      <w:pPr>
        <w:pStyle w:val="BodyText"/>
        <w:spacing w:line="259" w:lineRule="auto" w:before="160"/>
        <w:ind w:right="143"/>
      </w:pPr>
      <w:r>
        <w:rPr>
          <w:vertAlign w:val="superscript"/>
        </w:rPr>
        <w:t>56</w:t>
      </w:r>
      <w:r>
        <w:rPr>
          <w:spacing w:val="-21"/>
          <w:vertAlign w:val="baseline"/>
        </w:rPr>
        <w:t> </w:t>
      </w:r>
      <w:r>
        <w:rPr>
          <w:vertAlign w:val="baseline"/>
        </w:rPr>
        <w:t>Your</w:t>
      </w:r>
      <w:r>
        <w:rPr>
          <w:spacing w:val="-9"/>
          <w:vertAlign w:val="baseline"/>
        </w:rPr>
        <w:t> </w:t>
      </w:r>
      <w:r>
        <w:rPr>
          <w:vertAlign w:val="baseline"/>
        </w:rPr>
        <w:t>father</w:t>
      </w:r>
      <w:r>
        <w:rPr>
          <w:spacing w:val="-15"/>
          <w:vertAlign w:val="baseline"/>
        </w:rPr>
        <w:t> </w:t>
      </w:r>
      <w:r>
        <w:rPr>
          <w:vertAlign w:val="baseline"/>
        </w:rPr>
        <w:t>Abraham</w:t>
      </w:r>
      <w:r>
        <w:rPr>
          <w:spacing w:val="-4"/>
          <w:vertAlign w:val="baseline"/>
        </w:rPr>
        <w:t> </w:t>
      </w:r>
      <w:r>
        <w:rPr>
          <w:vertAlign w:val="baseline"/>
        </w:rPr>
        <w:t>rejoiced</w:t>
      </w:r>
      <w:r>
        <w:rPr>
          <w:spacing w:val="-5"/>
          <w:vertAlign w:val="baseline"/>
        </w:rPr>
        <w:t> </w:t>
      </w:r>
      <w:r>
        <w:rPr>
          <w:vertAlign w:val="baseline"/>
        </w:rPr>
        <w:t>to</w:t>
      </w:r>
      <w:r>
        <w:rPr>
          <w:spacing w:val="-4"/>
          <w:vertAlign w:val="baseline"/>
        </w:rPr>
        <w:t> </w:t>
      </w:r>
      <w:r>
        <w:rPr>
          <w:vertAlign w:val="baseline"/>
        </w:rPr>
        <w:t>see</w:t>
      </w:r>
      <w:r>
        <w:rPr>
          <w:spacing w:val="-5"/>
          <w:vertAlign w:val="baseline"/>
        </w:rPr>
        <w:t> </w:t>
      </w:r>
      <w:r>
        <w:rPr>
          <w:vertAlign w:val="baseline"/>
        </w:rPr>
        <w:t>my</w:t>
      </w:r>
      <w:r>
        <w:rPr>
          <w:spacing w:val="-4"/>
          <w:vertAlign w:val="baseline"/>
        </w:rPr>
        <w:t> </w:t>
      </w:r>
      <w:r>
        <w:rPr>
          <w:vertAlign w:val="baseline"/>
        </w:rPr>
        <w:t>day;</w:t>
      </w:r>
      <w:r>
        <w:rPr>
          <w:spacing w:val="-2"/>
          <w:vertAlign w:val="baseline"/>
        </w:rPr>
        <w:t> </w:t>
      </w:r>
      <w:r>
        <w:rPr>
          <w:vertAlign w:val="baseline"/>
        </w:rPr>
        <w:t>and</w:t>
      </w:r>
      <w:r>
        <w:rPr>
          <w:spacing w:val="-4"/>
          <w:vertAlign w:val="baseline"/>
        </w:rPr>
        <w:t> </w:t>
      </w:r>
      <w:r>
        <w:rPr>
          <w:vertAlign w:val="baseline"/>
        </w:rPr>
        <w:t>he</w:t>
      </w:r>
      <w:r>
        <w:rPr>
          <w:spacing w:val="-5"/>
          <w:vertAlign w:val="baseline"/>
        </w:rPr>
        <w:t> </w:t>
      </w:r>
      <w:r>
        <w:rPr>
          <w:vertAlign w:val="baseline"/>
        </w:rPr>
        <w:t>saw</w:t>
      </w:r>
      <w:r>
        <w:rPr>
          <w:spacing w:val="-5"/>
          <w:vertAlign w:val="baseline"/>
        </w:rPr>
        <w:t> </w:t>
      </w:r>
      <w:r>
        <w:rPr>
          <w:vertAlign w:val="baseline"/>
        </w:rPr>
        <w:t>it</w:t>
      </w:r>
      <w:r>
        <w:rPr>
          <w:spacing w:val="-4"/>
          <w:vertAlign w:val="baseline"/>
        </w:rPr>
        <w:t> </w:t>
      </w:r>
      <w:r>
        <w:rPr>
          <w:vertAlign w:val="baseline"/>
        </w:rPr>
        <w:t>and</w:t>
      </w:r>
      <w:r>
        <w:rPr>
          <w:spacing w:val="-4"/>
          <w:vertAlign w:val="baseline"/>
        </w:rPr>
        <w:t> </w:t>
      </w:r>
      <w:r>
        <w:rPr>
          <w:vertAlign w:val="baseline"/>
        </w:rPr>
        <w:t>was</w:t>
      </w:r>
      <w:r>
        <w:rPr>
          <w:spacing w:val="-4"/>
          <w:vertAlign w:val="baseline"/>
        </w:rPr>
        <w:t> </w:t>
      </w:r>
      <w:r>
        <w:rPr>
          <w:vertAlign w:val="baseline"/>
        </w:rPr>
        <w:t>glad.</w:t>
      </w:r>
      <w:r>
        <w:rPr>
          <w:spacing w:val="-2"/>
          <w:vertAlign w:val="baseline"/>
        </w:rPr>
        <w:t> </w:t>
      </w:r>
      <w:r>
        <w:rPr>
          <w:vertAlign w:val="superscript"/>
        </w:rPr>
        <w:t>57</w:t>
      </w:r>
      <w:r>
        <w:rPr>
          <w:spacing w:val="-21"/>
          <w:vertAlign w:val="baseline"/>
        </w:rPr>
        <w:t> </w:t>
      </w:r>
      <w:r>
        <w:rPr>
          <w:vertAlign w:val="baseline"/>
        </w:rPr>
        <w:t>The</w:t>
      </w:r>
      <w:r>
        <w:rPr>
          <w:spacing w:val="-5"/>
          <w:vertAlign w:val="baseline"/>
        </w:rPr>
        <w:t> </w:t>
      </w:r>
      <w:r>
        <w:rPr>
          <w:vertAlign w:val="baseline"/>
        </w:rPr>
        <w:t>Jews</w:t>
      </w:r>
      <w:r>
        <w:rPr>
          <w:spacing w:val="-4"/>
          <w:vertAlign w:val="baseline"/>
        </w:rPr>
        <w:t> </w:t>
      </w:r>
      <w:r>
        <w:rPr>
          <w:vertAlign w:val="baseline"/>
        </w:rPr>
        <w:t>therefore said unto him, Thou art not yet fifty years old, and hast thou seen</w:t>
      </w:r>
      <w:r>
        <w:rPr>
          <w:spacing w:val="-9"/>
          <w:vertAlign w:val="baseline"/>
        </w:rPr>
        <w:t> </w:t>
      </w:r>
      <w:r>
        <w:rPr>
          <w:vertAlign w:val="baseline"/>
        </w:rPr>
        <w:t>Abraham? </w:t>
      </w:r>
      <w:r>
        <w:rPr>
          <w:vertAlign w:val="superscript"/>
        </w:rPr>
        <w:t>58</w:t>
      </w:r>
      <w:r>
        <w:rPr>
          <w:spacing w:val="-13"/>
          <w:vertAlign w:val="baseline"/>
        </w:rPr>
        <w:t> </w:t>
      </w:r>
      <w:r>
        <w:rPr>
          <w:vertAlign w:val="baseline"/>
        </w:rPr>
        <w:t>Jesus said unto them, Verily, verily, I say unto you, Before</w:t>
      </w:r>
      <w:r>
        <w:rPr>
          <w:spacing w:val="-7"/>
          <w:vertAlign w:val="baseline"/>
        </w:rPr>
        <w:t> </w:t>
      </w:r>
      <w:r>
        <w:rPr>
          <w:vertAlign w:val="baseline"/>
        </w:rPr>
        <w:t>Abraham was born, I am.</w:t>
      </w:r>
    </w:p>
    <w:p>
      <w:pPr>
        <w:pStyle w:val="BodyText"/>
        <w:spacing w:line="259" w:lineRule="auto" w:before="159"/>
        <w:ind w:right="187"/>
        <w:rPr>
          <w:b/>
        </w:rPr>
      </w:pPr>
      <w:r>
        <w:rPr>
          <w:b/>
          <w:color w:val="2B4FA2"/>
          <w:u w:val="single" w:color="2B4FA2"/>
        </w:rPr>
        <w:t>John 16:7</w:t>
      </w:r>
      <w:r>
        <w:rPr/>
        <w:t>: The terms “send” or to be “sent” does not mean that what is sent is from memory. Here</w:t>
      </w:r>
      <w:r>
        <w:rPr>
          <w:spacing w:val="-3"/>
        </w:rPr>
        <w:t> </w:t>
      </w:r>
      <w:r>
        <w:rPr/>
        <w:t>Jesus</w:t>
      </w:r>
      <w:r>
        <w:rPr>
          <w:spacing w:val="-3"/>
        </w:rPr>
        <w:t> </w:t>
      </w:r>
      <w:r>
        <w:rPr/>
        <w:t>sends</w:t>
      </w:r>
      <w:r>
        <w:rPr>
          <w:spacing w:val="-3"/>
        </w:rPr>
        <w:t> </w:t>
      </w:r>
      <w:r>
        <w:rPr/>
        <w:t>“the</w:t>
      </w:r>
      <w:r>
        <w:rPr>
          <w:spacing w:val="-2"/>
        </w:rPr>
        <w:t> </w:t>
      </w:r>
      <w:r>
        <w:rPr/>
        <w:t>comforter”</w:t>
      </w:r>
      <w:r>
        <w:rPr>
          <w:spacing w:val="-3"/>
        </w:rPr>
        <w:t> </w:t>
      </w:r>
      <w:r>
        <w:rPr/>
        <w:t>to</w:t>
      </w:r>
      <w:r>
        <w:rPr>
          <w:spacing w:val="-3"/>
        </w:rPr>
        <w:t> </w:t>
      </w:r>
      <w:r>
        <w:rPr/>
        <w:t>help</w:t>
      </w:r>
      <w:r>
        <w:rPr>
          <w:spacing w:val="-3"/>
        </w:rPr>
        <w:t> </w:t>
      </w:r>
      <w:r>
        <w:rPr/>
        <w:t>his</w:t>
      </w:r>
      <w:r>
        <w:rPr>
          <w:spacing w:val="-3"/>
        </w:rPr>
        <w:t> </w:t>
      </w:r>
      <w:r>
        <w:rPr/>
        <w:t>disciples.</w:t>
      </w:r>
      <w:r>
        <w:rPr>
          <w:spacing w:val="-3"/>
        </w:rPr>
        <w:t> </w:t>
      </w:r>
      <w:r>
        <w:rPr/>
        <w:t>It</w:t>
      </w:r>
      <w:r>
        <w:rPr>
          <w:spacing w:val="-3"/>
        </w:rPr>
        <w:t> </w:t>
      </w:r>
      <w:r>
        <w:rPr/>
        <w:t>does</w:t>
      </w:r>
      <w:r>
        <w:rPr>
          <w:spacing w:val="-3"/>
        </w:rPr>
        <w:t> </w:t>
      </w:r>
      <w:r>
        <w:rPr/>
        <w:t>not</w:t>
      </w:r>
      <w:r>
        <w:rPr>
          <w:spacing w:val="-3"/>
        </w:rPr>
        <w:t> </w:t>
      </w:r>
      <w:r>
        <w:rPr/>
        <w:t>say</w:t>
      </w:r>
      <w:r>
        <w:rPr>
          <w:spacing w:val="-3"/>
        </w:rPr>
        <w:t> </w:t>
      </w:r>
      <w:r>
        <w:rPr/>
        <w:t>the</w:t>
      </w:r>
      <w:r>
        <w:rPr>
          <w:spacing w:val="-15"/>
        </w:rPr>
        <w:t> </w:t>
      </w:r>
      <w:r>
        <w:rPr/>
        <w:t>Almighty</w:t>
      </w:r>
      <w:r>
        <w:rPr>
          <w:spacing w:val="-3"/>
        </w:rPr>
        <w:t> </w:t>
      </w:r>
      <w:r>
        <w:rPr/>
        <w:t>was</w:t>
      </w:r>
      <w:r>
        <w:rPr>
          <w:spacing w:val="-3"/>
        </w:rPr>
        <w:t> </w:t>
      </w:r>
      <w:r>
        <w:rPr/>
        <w:t>going</w:t>
      </w:r>
      <w:r>
        <w:rPr>
          <w:spacing w:val="-3"/>
        </w:rPr>
        <w:t> </w:t>
      </w:r>
      <w:r>
        <w:rPr/>
        <w:t>to send himself or part of himself. It could be likened to a king sending an emissary who is his representative.</w:t>
      </w:r>
      <w:r>
        <w:rPr>
          <w:spacing w:val="-7"/>
        </w:rPr>
        <w:t> </w:t>
      </w:r>
      <w:r>
        <w:rPr/>
        <w:t>The</w:t>
      </w:r>
      <w:r>
        <w:rPr>
          <w:spacing w:val="-3"/>
        </w:rPr>
        <w:t> </w:t>
      </w:r>
      <w:r>
        <w:rPr/>
        <w:t>emissary</w:t>
      </w:r>
      <w:r>
        <w:rPr>
          <w:spacing w:val="-2"/>
        </w:rPr>
        <w:t> </w:t>
      </w:r>
      <w:r>
        <w:rPr/>
        <w:t>is</w:t>
      </w:r>
      <w:r>
        <w:rPr>
          <w:spacing w:val="-2"/>
        </w:rPr>
        <w:t> </w:t>
      </w:r>
      <w:r>
        <w:rPr/>
        <w:t>not</w:t>
      </w:r>
      <w:r>
        <w:rPr>
          <w:spacing w:val="-2"/>
        </w:rPr>
        <w:t> </w:t>
      </w:r>
      <w:r>
        <w:rPr/>
        <w:t>the</w:t>
      </w:r>
      <w:r>
        <w:rPr>
          <w:spacing w:val="-3"/>
        </w:rPr>
        <w:t> </w:t>
      </w:r>
      <w:r>
        <w:rPr/>
        <w:t>king</w:t>
      </w:r>
      <w:r>
        <w:rPr>
          <w:spacing w:val="-2"/>
        </w:rPr>
        <w:t> </w:t>
      </w:r>
      <w:r>
        <w:rPr/>
        <w:t>but</w:t>
      </w:r>
      <w:r>
        <w:rPr>
          <w:spacing w:val="-2"/>
        </w:rPr>
        <w:t> </w:t>
      </w:r>
      <w:r>
        <w:rPr/>
        <w:t>is</w:t>
      </w:r>
      <w:r>
        <w:rPr>
          <w:spacing w:val="-2"/>
        </w:rPr>
        <w:t> </w:t>
      </w:r>
      <w:r>
        <w:rPr/>
        <w:t>on</w:t>
      </w:r>
      <w:r>
        <w:rPr>
          <w:spacing w:val="-2"/>
        </w:rPr>
        <w:t> </w:t>
      </w:r>
      <w:r>
        <w:rPr/>
        <w:t>a</w:t>
      </w:r>
      <w:r>
        <w:rPr>
          <w:spacing w:val="-3"/>
        </w:rPr>
        <w:t> </w:t>
      </w:r>
      <w:r>
        <w:rPr/>
        <w:t>mission</w:t>
      </w:r>
      <w:r>
        <w:rPr>
          <w:spacing w:val="-2"/>
        </w:rPr>
        <w:t> </w:t>
      </w:r>
      <w:r>
        <w:rPr/>
        <w:t>from</w:t>
      </w:r>
      <w:r>
        <w:rPr>
          <w:spacing w:val="-2"/>
        </w:rPr>
        <w:t> </w:t>
      </w:r>
      <w:r>
        <w:rPr/>
        <w:t>the</w:t>
      </w:r>
      <w:r>
        <w:rPr>
          <w:spacing w:val="-3"/>
        </w:rPr>
        <w:t> </w:t>
      </w:r>
      <w:r>
        <w:rPr/>
        <w:t>king.</w:t>
      </w:r>
      <w:r>
        <w:rPr>
          <w:spacing w:val="-7"/>
        </w:rPr>
        <w:t> </w:t>
      </w:r>
      <w:r>
        <w:rPr/>
        <w:t>This</w:t>
      </w:r>
      <w:r>
        <w:rPr>
          <w:spacing w:val="-2"/>
        </w:rPr>
        <w:t> </w:t>
      </w:r>
      <w:r>
        <w:rPr/>
        <w:t>is</w:t>
      </w:r>
      <w:r>
        <w:rPr>
          <w:spacing w:val="-2"/>
        </w:rPr>
        <w:t> </w:t>
      </w:r>
      <w:r>
        <w:rPr/>
        <w:t>brought</w:t>
      </w:r>
      <w:r>
        <w:rPr>
          <w:spacing w:val="-2"/>
        </w:rPr>
        <w:t> </w:t>
      </w:r>
      <w:r>
        <w:rPr/>
        <w:t>up to confront the</w:t>
      </w:r>
      <w:r>
        <w:rPr>
          <w:spacing w:val="-1"/>
        </w:rPr>
        <w:t> </w:t>
      </w:r>
      <w:r>
        <w:rPr/>
        <w:t>mislead idea</w:t>
      </w:r>
      <w:r>
        <w:rPr>
          <w:spacing w:val="-1"/>
        </w:rPr>
        <w:t> </w:t>
      </w:r>
      <w:r>
        <w:rPr/>
        <w:t>that Jesus only existed in the</w:t>
      </w:r>
      <w:r>
        <w:rPr>
          <w:spacing w:val="-16"/>
        </w:rPr>
        <w:t> </w:t>
      </w:r>
      <w:r>
        <w:rPr/>
        <w:t>Almighty’s mind</w:t>
      </w:r>
      <w:r>
        <w:rPr>
          <w:spacing w:val="-3"/>
        </w:rPr>
        <w:t> </w:t>
      </w:r>
      <w:r>
        <w:rPr/>
        <w:t>before coming to the earth. Compare </w:t>
      </w:r>
      <w:r>
        <w:rPr>
          <w:b/>
          <w:color w:val="2B4FA2"/>
          <w:u w:val="single" w:color="2B4FA2"/>
        </w:rPr>
        <w:t>Matthew 15:24</w:t>
      </w:r>
    </w:p>
    <w:p>
      <w:pPr>
        <w:pStyle w:val="BodyText"/>
        <w:spacing w:line="259" w:lineRule="auto" w:before="159"/>
        <w:ind w:right="267"/>
      </w:pPr>
      <w:r>
        <w:rPr>
          <w:b/>
          <w:color w:val="2B4FA2"/>
          <w:u w:val="single" w:color="2B4FA2"/>
        </w:rPr>
        <w:t>John</w:t>
      </w:r>
      <w:r>
        <w:rPr>
          <w:b/>
          <w:color w:val="2B4FA2"/>
          <w:spacing w:val="-3"/>
          <w:u w:val="single" w:color="2B4FA2"/>
        </w:rPr>
        <w:t> </w:t>
      </w:r>
      <w:r>
        <w:rPr>
          <w:b/>
          <w:color w:val="2B4FA2"/>
          <w:u w:val="single" w:color="2B4FA2"/>
        </w:rPr>
        <w:t>17:3-5,</w:t>
      </w:r>
      <w:r>
        <w:rPr>
          <w:b/>
          <w:color w:val="2B4FA2"/>
          <w:spacing w:val="-3"/>
          <w:u w:val="single" w:color="2B4FA2"/>
        </w:rPr>
        <w:t> </w:t>
      </w:r>
      <w:r>
        <w:rPr>
          <w:b/>
          <w:color w:val="2B4FA2"/>
          <w:u w:val="single" w:color="2B4FA2"/>
        </w:rPr>
        <w:t>18,</w:t>
      </w:r>
      <w:r>
        <w:rPr>
          <w:b/>
          <w:color w:val="2B4FA2"/>
          <w:spacing w:val="-3"/>
          <w:u w:val="single" w:color="2B4FA2"/>
        </w:rPr>
        <w:t> </w:t>
      </w:r>
      <w:r>
        <w:rPr>
          <w:b/>
          <w:color w:val="2B4FA2"/>
          <w:u w:val="single" w:color="2B4FA2"/>
        </w:rPr>
        <w:t>24</w:t>
      </w:r>
      <w:r>
        <w:rPr/>
        <w:t>:</w:t>
      </w:r>
      <w:r>
        <w:rPr>
          <w:spacing w:val="-3"/>
        </w:rPr>
        <w:t> </w:t>
      </w:r>
      <w:r>
        <w:rPr/>
        <w:t>Jesus</w:t>
      </w:r>
      <w:r>
        <w:rPr>
          <w:spacing w:val="-3"/>
        </w:rPr>
        <w:t> </w:t>
      </w:r>
      <w:r>
        <w:rPr/>
        <w:t>was</w:t>
      </w:r>
      <w:r>
        <w:rPr>
          <w:spacing w:val="-3"/>
        </w:rPr>
        <w:t> </w:t>
      </w:r>
      <w:r>
        <w:rPr/>
        <w:t>sent</w:t>
      </w:r>
      <w:r>
        <w:rPr>
          <w:spacing w:val="-3"/>
        </w:rPr>
        <w:t> </w:t>
      </w:r>
      <w:r>
        <w:rPr/>
        <w:t>and</w:t>
      </w:r>
      <w:r>
        <w:rPr>
          <w:spacing w:val="-3"/>
        </w:rPr>
        <w:t> </w:t>
      </w:r>
      <w:r>
        <w:rPr/>
        <w:t>had</w:t>
      </w:r>
      <w:r>
        <w:rPr>
          <w:spacing w:val="-3"/>
        </w:rPr>
        <w:t> </w:t>
      </w:r>
      <w:r>
        <w:rPr/>
        <w:t>glory</w:t>
      </w:r>
      <w:r>
        <w:rPr>
          <w:spacing w:val="-3"/>
        </w:rPr>
        <w:t> </w:t>
      </w:r>
      <w:r>
        <w:rPr/>
        <w:t>alongside</w:t>
      </w:r>
      <w:r>
        <w:rPr>
          <w:spacing w:val="-4"/>
        </w:rPr>
        <w:t> </w:t>
      </w:r>
      <w:r>
        <w:rPr/>
        <w:t>God</w:t>
      </w:r>
      <w:r>
        <w:rPr>
          <w:spacing w:val="-3"/>
        </w:rPr>
        <w:t> </w:t>
      </w:r>
      <w:r>
        <w:rPr/>
        <w:t>before</w:t>
      </w:r>
      <w:r>
        <w:rPr>
          <w:spacing w:val="-4"/>
        </w:rPr>
        <w:t> </w:t>
      </w:r>
      <w:r>
        <w:rPr/>
        <w:t>the</w:t>
      </w:r>
      <w:r>
        <w:rPr>
          <w:spacing w:val="-4"/>
        </w:rPr>
        <w:t> </w:t>
      </w:r>
      <w:r>
        <w:rPr/>
        <w:t>world</w:t>
      </w:r>
      <w:r>
        <w:rPr>
          <w:spacing w:val="-3"/>
        </w:rPr>
        <w:t> </w:t>
      </w:r>
      <w:r>
        <w:rPr/>
        <w:t>was.</w:t>
      </w:r>
      <w:r>
        <w:rPr>
          <w:spacing w:val="-1"/>
        </w:rPr>
        <w:t> </w:t>
      </w:r>
      <w:r>
        <w:rPr/>
        <w:t>It</w:t>
      </w:r>
      <w:r>
        <w:rPr>
          <w:spacing w:val="-3"/>
        </w:rPr>
        <w:t> </w:t>
      </w:r>
      <w:r>
        <w:rPr/>
        <w:t>does not say that he was part of God such as only existing in the</w:t>
      </w:r>
      <w:r>
        <w:rPr>
          <w:spacing w:val="-11"/>
        </w:rPr>
        <w:t> </w:t>
      </w:r>
      <w:r>
        <w:rPr/>
        <w:t>Almighty’s mind. What’s more glorious? A thought or reality?</w:t>
      </w:r>
    </w:p>
    <w:p>
      <w:pPr>
        <w:pStyle w:val="BodyText"/>
        <w:spacing w:line="259" w:lineRule="auto" w:before="159"/>
        <w:ind w:right="143"/>
      </w:pPr>
      <w:r>
        <w:rPr>
          <w:b/>
          <w:color w:val="2B4FA2"/>
          <w:u w:val="single" w:color="2B4FA2"/>
        </w:rPr>
        <w:t>1 Corinthians 15:28</w:t>
      </w:r>
      <w:r>
        <w:rPr/>
        <w:t>: In heaven, and after his death on earth, Jesus subjects himself to God. He doesn’t</w:t>
      </w:r>
      <w:r>
        <w:rPr>
          <w:spacing w:val="-4"/>
        </w:rPr>
        <w:t> </w:t>
      </w:r>
      <w:r>
        <w:rPr/>
        <w:t>become</w:t>
      </w:r>
      <w:r>
        <w:rPr>
          <w:spacing w:val="-5"/>
        </w:rPr>
        <w:t> </w:t>
      </w:r>
      <w:r>
        <w:rPr/>
        <w:t>part</w:t>
      </w:r>
      <w:r>
        <w:rPr>
          <w:spacing w:val="-4"/>
        </w:rPr>
        <w:t> </w:t>
      </w:r>
      <w:r>
        <w:rPr/>
        <w:t>of</w:t>
      </w:r>
      <w:r>
        <w:rPr>
          <w:spacing w:val="-3"/>
        </w:rPr>
        <w:t> </w:t>
      </w:r>
      <w:r>
        <w:rPr/>
        <w:t>God</w:t>
      </w:r>
      <w:r>
        <w:rPr>
          <w:spacing w:val="-4"/>
        </w:rPr>
        <w:t> </w:t>
      </w:r>
      <w:r>
        <w:rPr/>
        <w:t>like</w:t>
      </w:r>
      <w:r>
        <w:rPr>
          <w:spacing w:val="-5"/>
        </w:rPr>
        <w:t> </w:t>
      </w:r>
      <w:r>
        <w:rPr/>
        <w:t>in</w:t>
      </w:r>
      <w:r>
        <w:rPr>
          <w:spacing w:val="-4"/>
        </w:rPr>
        <w:t> </w:t>
      </w:r>
      <w:r>
        <w:rPr/>
        <w:t>his</w:t>
      </w:r>
      <w:r>
        <w:rPr>
          <w:spacing w:val="-4"/>
        </w:rPr>
        <w:t> </w:t>
      </w:r>
      <w:r>
        <w:rPr/>
        <w:t>mind</w:t>
      </w:r>
      <w:r>
        <w:rPr>
          <w:spacing w:val="-4"/>
        </w:rPr>
        <w:t> </w:t>
      </w:r>
      <w:r>
        <w:rPr/>
        <w:t>just</w:t>
      </w:r>
      <w:r>
        <w:rPr>
          <w:spacing w:val="-4"/>
        </w:rPr>
        <w:t> </w:t>
      </w:r>
      <w:r>
        <w:rPr/>
        <w:t>as</w:t>
      </w:r>
      <w:r>
        <w:rPr>
          <w:spacing w:val="-4"/>
        </w:rPr>
        <w:t> </w:t>
      </w:r>
      <w:r>
        <w:rPr/>
        <w:t>he</w:t>
      </w:r>
      <w:r>
        <w:rPr>
          <w:spacing w:val="-5"/>
        </w:rPr>
        <w:t> </w:t>
      </w:r>
      <w:r>
        <w:rPr/>
        <w:t>wasn’t</w:t>
      </w:r>
      <w:r>
        <w:rPr>
          <w:spacing w:val="-4"/>
        </w:rPr>
        <w:t> </w:t>
      </w:r>
      <w:r>
        <w:rPr/>
        <w:t>just</w:t>
      </w:r>
      <w:r>
        <w:rPr>
          <w:spacing w:val="-4"/>
        </w:rPr>
        <w:t> </w:t>
      </w:r>
      <w:r>
        <w:rPr/>
        <w:t>in</w:t>
      </w:r>
      <w:r>
        <w:rPr>
          <w:spacing w:val="-4"/>
        </w:rPr>
        <w:t> </w:t>
      </w:r>
      <w:r>
        <w:rPr/>
        <w:t>God’s</w:t>
      </w:r>
      <w:r>
        <w:rPr>
          <w:spacing w:val="-4"/>
        </w:rPr>
        <w:t> </w:t>
      </w:r>
      <w:r>
        <w:rPr/>
        <w:t>mind</w:t>
      </w:r>
      <w:r>
        <w:rPr>
          <w:spacing w:val="-4"/>
        </w:rPr>
        <w:t> </w:t>
      </w:r>
      <w:r>
        <w:rPr/>
        <w:t>before</w:t>
      </w:r>
      <w:r>
        <w:rPr>
          <w:spacing w:val="-5"/>
        </w:rPr>
        <w:t> </w:t>
      </w:r>
      <w:r>
        <w:rPr/>
        <w:t>he</w:t>
      </w:r>
      <w:r>
        <w:rPr>
          <w:spacing w:val="-3"/>
        </w:rPr>
        <w:t> </w:t>
      </w:r>
      <w:r>
        <w:rPr/>
        <w:t>came to earth.</w:t>
      </w:r>
    </w:p>
    <w:p>
      <w:pPr>
        <w:pStyle w:val="BodyText"/>
        <w:spacing w:line="259" w:lineRule="auto" w:before="159"/>
        <w:ind w:right="267"/>
      </w:pPr>
      <w:r>
        <w:rPr/>
        <w:t>When</w:t>
      </w:r>
      <w:r>
        <w:rPr>
          <w:spacing w:val="-2"/>
        </w:rPr>
        <w:t> </w:t>
      </w:r>
      <w:r>
        <w:rPr/>
        <w:t>all</w:t>
      </w:r>
      <w:r>
        <w:rPr>
          <w:spacing w:val="-2"/>
        </w:rPr>
        <w:t> </w:t>
      </w:r>
      <w:r>
        <w:rPr/>
        <w:t>things</w:t>
      </w:r>
      <w:r>
        <w:rPr>
          <w:spacing w:val="-2"/>
        </w:rPr>
        <w:t> </w:t>
      </w:r>
      <w:r>
        <w:rPr/>
        <w:t>have</w:t>
      </w:r>
      <w:r>
        <w:rPr>
          <w:spacing w:val="-3"/>
        </w:rPr>
        <w:t> </w:t>
      </w:r>
      <w:r>
        <w:rPr/>
        <w:t>been</w:t>
      </w:r>
      <w:r>
        <w:rPr>
          <w:spacing w:val="-2"/>
        </w:rPr>
        <w:t> </w:t>
      </w:r>
      <w:r>
        <w:rPr/>
        <w:t>subjected</w:t>
      </w:r>
      <w:r>
        <w:rPr>
          <w:spacing w:val="-2"/>
        </w:rPr>
        <w:t> </w:t>
      </w:r>
      <w:r>
        <w:rPr/>
        <w:t>to</w:t>
      </w:r>
      <w:r>
        <w:rPr>
          <w:spacing w:val="-2"/>
        </w:rPr>
        <w:t> </w:t>
      </w:r>
      <w:r>
        <w:rPr/>
        <w:t>him,</w:t>
      </w:r>
      <w:r>
        <w:rPr>
          <w:spacing w:val="-2"/>
        </w:rPr>
        <w:t> </w:t>
      </w:r>
      <w:r>
        <w:rPr/>
        <w:t>then</w:t>
      </w:r>
      <w:r>
        <w:rPr>
          <w:spacing w:val="-2"/>
        </w:rPr>
        <w:t> </w:t>
      </w:r>
      <w:r>
        <w:rPr/>
        <w:t>the</w:t>
      </w:r>
      <w:r>
        <w:rPr>
          <w:spacing w:val="-3"/>
        </w:rPr>
        <w:t> </w:t>
      </w:r>
      <w:r>
        <w:rPr/>
        <w:t>Son</w:t>
      </w:r>
      <w:r>
        <w:rPr>
          <w:spacing w:val="-2"/>
        </w:rPr>
        <w:t> </w:t>
      </w:r>
      <w:r>
        <w:rPr/>
        <w:t>will</w:t>
      </w:r>
      <w:r>
        <w:rPr>
          <w:spacing w:val="-2"/>
        </w:rPr>
        <w:t> </w:t>
      </w:r>
      <w:r>
        <w:rPr/>
        <w:t>also</w:t>
      </w:r>
      <w:r>
        <w:rPr>
          <w:spacing w:val="-2"/>
        </w:rPr>
        <w:t> </w:t>
      </w:r>
      <w:r>
        <w:rPr/>
        <w:t>himself</w:t>
      </w:r>
      <w:r>
        <w:rPr>
          <w:spacing w:val="-3"/>
        </w:rPr>
        <w:t> </w:t>
      </w:r>
      <w:r>
        <w:rPr/>
        <w:t>be</w:t>
      </w:r>
      <w:r>
        <w:rPr>
          <w:spacing w:val="-3"/>
        </w:rPr>
        <w:t> </w:t>
      </w:r>
      <w:r>
        <w:rPr/>
        <w:t>subjected</w:t>
      </w:r>
      <w:r>
        <w:rPr>
          <w:spacing w:val="-2"/>
        </w:rPr>
        <w:t> </w:t>
      </w:r>
      <w:r>
        <w:rPr/>
        <w:t>to</w:t>
      </w:r>
      <w:r>
        <w:rPr>
          <w:spacing w:val="-2"/>
        </w:rPr>
        <w:t> </w:t>
      </w:r>
      <w:r>
        <w:rPr/>
        <w:t>him who subjected all things to him, that God may be all in all.</w:t>
      </w:r>
    </w:p>
    <w:p>
      <w:pPr>
        <w:spacing w:before="160"/>
        <w:ind w:left="120" w:right="0" w:firstLine="0"/>
        <w:jc w:val="left"/>
        <w:rPr>
          <w:sz w:val="24"/>
        </w:rPr>
      </w:pPr>
      <w:r>
        <w:rPr>
          <w:b/>
          <w:color w:val="2B4FA2"/>
          <w:sz w:val="24"/>
          <w:u w:val="single" w:color="2B4FA2"/>
        </w:rPr>
        <w:t>1</w:t>
      </w:r>
      <w:r>
        <w:rPr>
          <w:b/>
          <w:color w:val="2B4FA2"/>
          <w:spacing w:val="-9"/>
          <w:sz w:val="24"/>
          <w:u w:val="single" w:color="2B4FA2"/>
        </w:rPr>
        <w:t> </w:t>
      </w:r>
      <w:r>
        <w:rPr>
          <w:b/>
          <w:color w:val="2B4FA2"/>
          <w:sz w:val="24"/>
          <w:u w:val="single" w:color="2B4FA2"/>
        </w:rPr>
        <w:t>Corinthians</w:t>
      </w:r>
      <w:r>
        <w:rPr>
          <w:b/>
          <w:color w:val="2B4FA2"/>
          <w:spacing w:val="-4"/>
          <w:sz w:val="24"/>
          <w:u w:val="single" w:color="2B4FA2"/>
        </w:rPr>
        <w:t> </w:t>
      </w:r>
      <w:r>
        <w:rPr>
          <w:b/>
          <w:color w:val="2B4FA2"/>
          <w:sz w:val="24"/>
          <w:u w:val="single" w:color="2B4FA2"/>
        </w:rPr>
        <w:t>11:3</w:t>
      </w:r>
      <w:r>
        <w:rPr>
          <w:sz w:val="24"/>
        </w:rPr>
        <w:t>:</w:t>
      </w:r>
      <w:r>
        <w:rPr>
          <w:spacing w:val="-4"/>
          <w:sz w:val="24"/>
        </w:rPr>
        <w:t> </w:t>
      </w:r>
      <w:r>
        <w:rPr>
          <w:sz w:val="24"/>
        </w:rPr>
        <w:t>Jesus’</w:t>
      </w:r>
      <w:r>
        <w:rPr>
          <w:spacing w:val="-18"/>
          <w:sz w:val="24"/>
        </w:rPr>
        <w:t> </w:t>
      </w:r>
      <w:r>
        <w:rPr>
          <w:sz w:val="24"/>
        </w:rPr>
        <w:t>head</w:t>
      </w:r>
      <w:r>
        <w:rPr>
          <w:spacing w:val="-4"/>
          <w:sz w:val="24"/>
        </w:rPr>
        <w:t> </w:t>
      </w:r>
      <w:r>
        <w:rPr>
          <w:sz w:val="24"/>
        </w:rPr>
        <w:t>is</w:t>
      </w:r>
      <w:r>
        <w:rPr>
          <w:spacing w:val="-4"/>
          <w:sz w:val="24"/>
        </w:rPr>
        <w:t> </w:t>
      </w:r>
      <w:r>
        <w:rPr>
          <w:sz w:val="24"/>
        </w:rPr>
        <w:t>God,</w:t>
      </w:r>
      <w:r>
        <w:rPr>
          <w:spacing w:val="-4"/>
          <w:sz w:val="24"/>
        </w:rPr>
        <w:t> </w:t>
      </w:r>
      <w:r>
        <w:rPr>
          <w:sz w:val="24"/>
        </w:rPr>
        <w:t>as</w:t>
      </w:r>
      <w:r>
        <w:rPr>
          <w:spacing w:val="-4"/>
          <w:sz w:val="24"/>
        </w:rPr>
        <w:t> </w:t>
      </w:r>
      <w:r>
        <w:rPr>
          <w:sz w:val="24"/>
        </w:rPr>
        <w:t>man’s</w:t>
      </w:r>
      <w:r>
        <w:rPr>
          <w:spacing w:val="-2"/>
          <w:sz w:val="24"/>
        </w:rPr>
        <w:t> </w:t>
      </w:r>
      <w:r>
        <w:rPr>
          <w:sz w:val="24"/>
        </w:rPr>
        <w:t>head</w:t>
      </w:r>
      <w:r>
        <w:rPr>
          <w:spacing w:val="-4"/>
          <w:sz w:val="24"/>
        </w:rPr>
        <w:t> </w:t>
      </w:r>
      <w:r>
        <w:rPr>
          <w:sz w:val="24"/>
        </w:rPr>
        <w:t>is</w:t>
      </w:r>
      <w:r>
        <w:rPr>
          <w:spacing w:val="-3"/>
          <w:sz w:val="24"/>
        </w:rPr>
        <w:t> </w:t>
      </w:r>
      <w:r>
        <w:rPr>
          <w:spacing w:val="-2"/>
          <w:sz w:val="24"/>
        </w:rPr>
        <w:t>Christ.</w:t>
      </w:r>
    </w:p>
    <w:p>
      <w:pPr>
        <w:spacing w:before="183"/>
        <w:ind w:left="120" w:right="0" w:firstLine="0"/>
        <w:jc w:val="left"/>
        <w:rPr>
          <w:sz w:val="24"/>
        </w:rPr>
      </w:pPr>
      <w:r>
        <w:rPr>
          <w:b/>
          <w:color w:val="2B4FA2"/>
          <w:sz w:val="24"/>
          <w:u w:val="single" w:color="2B4FA2"/>
        </w:rPr>
        <w:t>Galatians</w:t>
      </w:r>
      <w:r>
        <w:rPr>
          <w:b/>
          <w:color w:val="2B4FA2"/>
          <w:spacing w:val="-1"/>
          <w:sz w:val="24"/>
          <w:u w:val="single" w:color="2B4FA2"/>
        </w:rPr>
        <w:t> </w:t>
      </w:r>
      <w:r>
        <w:rPr>
          <w:b/>
          <w:color w:val="2B4FA2"/>
          <w:sz w:val="24"/>
          <w:u w:val="single" w:color="2B4FA2"/>
        </w:rPr>
        <w:t>4:4</w:t>
      </w:r>
      <w:r>
        <w:rPr>
          <w:sz w:val="24"/>
        </w:rPr>
        <w:t>:</w:t>
      </w:r>
      <w:r>
        <w:rPr>
          <w:spacing w:val="-1"/>
          <w:sz w:val="24"/>
        </w:rPr>
        <w:t> </w:t>
      </w:r>
      <w:r>
        <w:rPr>
          <w:sz w:val="24"/>
        </w:rPr>
        <w:t>God sent</w:t>
      </w:r>
      <w:r>
        <w:rPr>
          <w:spacing w:val="-1"/>
          <w:sz w:val="24"/>
        </w:rPr>
        <w:t> </w:t>
      </w:r>
      <w:r>
        <w:rPr>
          <w:sz w:val="24"/>
        </w:rPr>
        <w:t>his Son</w:t>
      </w:r>
      <w:r>
        <w:rPr>
          <w:spacing w:val="-1"/>
          <w:sz w:val="24"/>
        </w:rPr>
        <w:t> </w:t>
      </w:r>
      <w:r>
        <w:rPr>
          <w:sz w:val="24"/>
        </w:rPr>
        <w:t>to</w:t>
      </w:r>
      <w:r>
        <w:rPr>
          <w:spacing w:val="-1"/>
          <w:sz w:val="24"/>
        </w:rPr>
        <w:t> </w:t>
      </w:r>
      <w:r>
        <w:rPr>
          <w:sz w:val="24"/>
        </w:rPr>
        <w:t>us to</w:t>
      </w:r>
      <w:r>
        <w:rPr>
          <w:spacing w:val="-1"/>
          <w:sz w:val="24"/>
        </w:rPr>
        <w:t> </w:t>
      </w:r>
      <w:r>
        <w:rPr>
          <w:sz w:val="24"/>
        </w:rPr>
        <w:t>be</w:t>
      </w:r>
      <w:r>
        <w:rPr>
          <w:spacing w:val="-1"/>
          <w:sz w:val="24"/>
        </w:rPr>
        <w:t> </w:t>
      </w:r>
      <w:r>
        <w:rPr>
          <w:sz w:val="24"/>
        </w:rPr>
        <w:t>under</w:t>
      </w:r>
      <w:r>
        <w:rPr>
          <w:spacing w:val="-2"/>
          <w:sz w:val="24"/>
        </w:rPr>
        <w:t> </w:t>
      </w:r>
      <w:r>
        <w:rPr>
          <w:sz w:val="24"/>
        </w:rPr>
        <w:t>the</w:t>
      </w:r>
      <w:r>
        <w:rPr>
          <w:spacing w:val="-1"/>
          <w:sz w:val="24"/>
        </w:rPr>
        <w:t> </w:t>
      </w:r>
      <w:r>
        <w:rPr>
          <w:spacing w:val="-4"/>
          <w:sz w:val="24"/>
        </w:rPr>
        <w:t>Law.</w:t>
      </w:r>
    </w:p>
    <w:p>
      <w:pPr>
        <w:spacing w:line="259" w:lineRule="auto" w:before="180"/>
        <w:ind w:left="120" w:right="267" w:firstLine="0"/>
        <w:jc w:val="left"/>
        <w:rPr>
          <w:b/>
          <w:sz w:val="24"/>
        </w:rPr>
      </w:pPr>
      <w:r>
        <w:rPr>
          <w:sz w:val="24"/>
        </w:rPr>
        <w:t>But</w:t>
      </w:r>
      <w:r>
        <w:rPr>
          <w:spacing w:val="-2"/>
          <w:sz w:val="24"/>
        </w:rPr>
        <w:t> </w:t>
      </w:r>
      <w:r>
        <w:rPr>
          <w:sz w:val="24"/>
        </w:rPr>
        <w:t>when</w:t>
      </w:r>
      <w:r>
        <w:rPr>
          <w:spacing w:val="-2"/>
          <w:sz w:val="24"/>
        </w:rPr>
        <w:t> </w:t>
      </w:r>
      <w:r>
        <w:rPr>
          <w:sz w:val="24"/>
        </w:rPr>
        <w:t>the</w:t>
      </w:r>
      <w:r>
        <w:rPr>
          <w:spacing w:val="-3"/>
          <w:sz w:val="24"/>
        </w:rPr>
        <w:t> </w:t>
      </w:r>
      <w:r>
        <w:rPr>
          <w:sz w:val="24"/>
        </w:rPr>
        <w:t>fullness</w:t>
      </w:r>
      <w:r>
        <w:rPr>
          <w:spacing w:val="-2"/>
          <w:sz w:val="24"/>
        </w:rPr>
        <w:t> </w:t>
      </w:r>
      <w:r>
        <w:rPr>
          <w:sz w:val="24"/>
        </w:rPr>
        <w:t>of</w:t>
      </w:r>
      <w:r>
        <w:rPr>
          <w:spacing w:val="-1"/>
          <w:sz w:val="24"/>
        </w:rPr>
        <w:t> </w:t>
      </w:r>
      <w:r>
        <w:rPr>
          <w:sz w:val="24"/>
        </w:rPr>
        <w:t>the</w:t>
      </w:r>
      <w:r>
        <w:rPr>
          <w:spacing w:val="-3"/>
          <w:sz w:val="24"/>
        </w:rPr>
        <w:t> </w:t>
      </w:r>
      <w:r>
        <w:rPr>
          <w:sz w:val="24"/>
        </w:rPr>
        <w:t>time</w:t>
      </w:r>
      <w:r>
        <w:rPr>
          <w:spacing w:val="-3"/>
          <w:sz w:val="24"/>
        </w:rPr>
        <w:t> </w:t>
      </w:r>
      <w:r>
        <w:rPr>
          <w:sz w:val="24"/>
        </w:rPr>
        <w:t>came,</w:t>
      </w:r>
      <w:r>
        <w:rPr>
          <w:spacing w:val="-2"/>
          <w:sz w:val="24"/>
        </w:rPr>
        <w:t> </w:t>
      </w:r>
      <w:r>
        <w:rPr>
          <w:b/>
          <w:sz w:val="24"/>
        </w:rPr>
        <w:t>God</w:t>
      </w:r>
      <w:r>
        <w:rPr>
          <w:b/>
          <w:spacing w:val="-2"/>
          <w:sz w:val="24"/>
        </w:rPr>
        <w:t> </w:t>
      </w:r>
      <w:r>
        <w:rPr>
          <w:b/>
          <w:sz w:val="24"/>
        </w:rPr>
        <w:t>sent</w:t>
      </w:r>
      <w:r>
        <w:rPr>
          <w:b/>
          <w:spacing w:val="-1"/>
          <w:sz w:val="24"/>
        </w:rPr>
        <w:t> </w:t>
      </w:r>
      <w:r>
        <w:rPr>
          <w:b/>
          <w:sz w:val="24"/>
        </w:rPr>
        <w:t>out</w:t>
      </w:r>
      <w:r>
        <w:rPr>
          <w:b/>
          <w:spacing w:val="-3"/>
          <w:sz w:val="24"/>
        </w:rPr>
        <w:t> </w:t>
      </w:r>
      <w:r>
        <w:rPr>
          <w:b/>
          <w:sz w:val="24"/>
        </w:rPr>
        <w:t>his</w:t>
      </w:r>
      <w:r>
        <w:rPr>
          <w:b/>
          <w:spacing w:val="-2"/>
          <w:sz w:val="24"/>
        </w:rPr>
        <w:t> </w:t>
      </w:r>
      <w:r>
        <w:rPr>
          <w:b/>
          <w:sz w:val="24"/>
        </w:rPr>
        <w:t>Son</w:t>
      </w:r>
      <w:r>
        <w:rPr>
          <w:sz w:val="24"/>
        </w:rPr>
        <w:t>,</w:t>
      </w:r>
      <w:r>
        <w:rPr>
          <w:spacing w:val="-2"/>
          <w:sz w:val="24"/>
        </w:rPr>
        <w:t> </w:t>
      </w:r>
      <w:r>
        <w:rPr>
          <w:sz w:val="24"/>
        </w:rPr>
        <w:t>born</w:t>
      </w:r>
      <w:r>
        <w:rPr>
          <w:spacing w:val="-2"/>
          <w:sz w:val="24"/>
        </w:rPr>
        <w:t> </w:t>
      </w:r>
      <w:r>
        <w:rPr>
          <w:sz w:val="24"/>
        </w:rPr>
        <w:t>to</w:t>
      </w:r>
      <w:r>
        <w:rPr>
          <w:spacing w:val="-2"/>
          <w:sz w:val="24"/>
        </w:rPr>
        <w:t> </w:t>
      </w:r>
      <w:r>
        <w:rPr>
          <w:sz w:val="24"/>
        </w:rPr>
        <w:t>a</w:t>
      </w:r>
      <w:r>
        <w:rPr>
          <w:spacing w:val="-3"/>
          <w:sz w:val="24"/>
        </w:rPr>
        <w:t> </w:t>
      </w:r>
      <w:r>
        <w:rPr>
          <w:sz w:val="24"/>
        </w:rPr>
        <w:t>woman,</w:t>
      </w:r>
      <w:r>
        <w:rPr>
          <w:spacing w:val="-2"/>
          <w:sz w:val="24"/>
        </w:rPr>
        <w:t> </w:t>
      </w:r>
      <w:r>
        <w:rPr>
          <w:b/>
          <w:sz w:val="24"/>
        </w:rPr>
        <w:t>born</w:t>
      </w:r>
      <w:r>
        <w:rPr>
          <w:b/>
          <w:spacing w:val="-2"/>
          <w:sz w:val="24"/>
        </w:rPr>
        <w:t> </w:t>
      </w:r>
      <w:r>
        <w:rPr>
          <w:b/>
          <w:sz w:val="24"/>
        </w:rPr>
        <w:t>under the law.</w:t>
      </w:r>
    </w:p>
    <w:p>
      <w:pPr>
        <w:spacing w:after="0" w:line="259" w:lineRule="auto"/>
        <w:jc w:val="left"/>
        <w:rPr>
          <w:sz w:val="24"/>
        </w:rPr>
        <w:sectPr>
          <w:pgSz w:w="12240" w:h="15840"/>
          <w:pgMar w:header="0" w:footer="523" w:top="1360" w:bottom="720" w:left="1320" w:right="1320"/>
        </w:sectPr>
      </w:pPr>
    </w:p>
    <w:p>
      <w:pPr>
        <w:pStyle w:val="Heading2"/>
        <w:spacing w:line="259" w:lineRule="auto" w:before="79"/>
        <w:ind w:right="267"/>
      </w:pPr>
      <w:r>
        <w:rPr/>
        <w:t>Jesus</w:t>
      </w:r>
      <w:r>
        <w:rPr>
          <w:spacing w:val="-7"/>
        </w:rPr>
        <w:t> </w:t>
      </w:r>
      <w:r>
        <w:rPr/>
        <w:t>had</w:t>
      </w:r>
      <w:r>
        <w:rPr>
          <w:spacing w:val="-7"/>
        </w:rPr>
        <w:t> </w:t>
      </w:r>
      <w:r>
        <w:rPr/>
        <w:t>inherited</w:t>
      </w:r>
      <w:r>
        <w:rPr>
          <w:spacing w:val="-7"/>
        </w:rPr>
        <w:t> </w:t>
      </w:r>
      <w:r>
        <w:rPr/>
        <w:t>(Adam’s</w:t>
      </w:r>
      <w:r>
        <w:rPr>
          <w:spacing w:val="-7"/>
        </w:rPr>
        <w:t> </w:t>
      </w:r>
      <w:r>
        <w:rPr/>
        <w:t>curse)</w:t>
      </w:r>
      <w:r>
        <w:rPr>
          <w:spacing w:val="-8"/>
        </w:rPr>
        <w:t> </w:t>
      </w:r>
      <w:r>
        <w:rPr/>
        <w:t>sinful</w:t>
      </w:r>
      <w:r>
        <w:rPr>
          <w:spacing w:val="-7"/>
        </w:rPr>
        <w:t> </w:t>
      </w:r>
      <w:r>
        <w:rPr/>
        <w:t>flesh</w:t>
      </w:r>
      <w:r>
        <w:rPr>
          <w:spacing w:val="-7"/>
        </w:rPr>
        <w:t> </w:t>
      </w:r>
      <w:r>
        <w:rPr/>
        <w:t>from</w:t>
      </w:r>
      <w:r>
        <w:rPr>
          <w:spacing w:val="-8"/>
        </w:rPr>
        <w:t> </w:t>
      </w:r>
      <w:r>
        <w:rPr/>
        <w:t>his</w:t>
      </w:r>
      <w:r>
        <w:rPr>
          <w:spacing w:val="-7"/>
        </w:rPr>
        <w:t> </w:t>
      </w:r>
      <w:r>
        <w:rPr/>
        <w:t>human</w:t>
      </w:r>
      <w:r>
        <w:rPr>
          <w:spacing w:val="-7"/>
        </w:rPr>
        <w:t> </w:t>
      </w:r>
      <w:r>
        <w:rPr/>
        <w:t>mother</w:t>
      </w:r>
      <w:r>
        <w:rPr>
          <w:spacing w:val="-12"/>
        </w:rPr>
        <w:t> </w:t>
      </w:r>
      <w:r>
        <w:rPr/>
        <w:t>and</w:t>
      </w:r>
      <w:r>
        <w:rPr>
          <w:spacing w:val="-7"/>
        </w:rPr>
        <w:t> </w:t>
      </w:r>
      <w:r>
        <w:rPr/>
        <w:t>father,</w:t>
      </w:r>
      <w:r>
        <w:rPr>
          <w:spacing w:val="-7"/>
        </w:rPr>
        <w:t> </w:t>
      </w:r>
      <w:r>
        <w:rPr/>
        <w:t>Mary, and Joseph, yet was sinless to the Law.</w:t>
      </w:r>
    </w:p>
    <w:p>
      <w:pPr>
        <w:pStyle w:val="BodyText"/>
        <w:spacing w:line="259" w:lineRule="auto" w:before="160"/>
        <w:ind w:right="194"/>
      </w:pPr>
      <w:r>
        <w:rPr/>
        <w:t>Comments: Most Christians have been taught that Jesus (Yeshua) was physically perfect, and that Joseph had nothing to do with his birth. There are problems with these teachings. Did you know that </w:t>
      </w:r>
      <w:r>
        <w:rPr>
          <w:color w:val="2B4FA2"/>
          <w:u w:val="single" w:color="2B4FA2"/>
        </w:rPr>
        <w:t>the original gospel of Matthew</w:t>
      </w:r>
      <w:r>
        <w:rPr>
          <w:color w:val="2B4FA2"/>
          <w:spacing w:val="40"/>
        </w:rPr>
        <w:t> </w:t>
      </w:r>
      <w:r>
        <w:rPr/>
        <w:t>stated that Joseph was Jesus’</w:t>
      </w:r>
      <w:r>
        <w:rPr>
          <w:spacing w:val="-14"/>
        </w:rPr>
        <w:t> </w:t>
      </w:r>
      <w:r>
        <w:rPr/>
        <w:t>father?</w:t>
      </w:r>
      <w:r>
        <w:rPr>
          <w:spacing w:val="-8"/>
        </w:rPr>
        <w:t> </w:t>
      </w:r>
      <w:r>
        <w:rPr/>
        <w:t>Also, The Jews past</w:t>
      </w:r>
      <w:r>
        <w:rPr>
          <w:spacing w:val="-5"/>
        </w:rPr>
        <w:t> </w:t>
      </w:r>
      <w:r>
        <w:rPr/>
        <w:t>down</w:t>
      </w:r>
      <w:r>
        <w:rPr>
          <w:spacing w:val="-5"/>
        </w:rPr>
        <w:t> </w:t>
      </w:r>
      <w:r>
        <w:rPr/>
        <w:t>inheritance</w:t>
      </w:r>
      <w:r>
        <w:rPr>
          <w:spacing w:val="-6"/>
        </w:rPr>
        <w:t> </w:t>
      </w:r>
      <w:r>
        <w:rPr/>
        <w:t>rights</w:t>
      </w:r>
      <w:r>
        <w:rPr>
          <w:spacing w:val="-5"/>
        </w:rPr>
        <w:t> </w:t>
      </w:r>
      <w:r>
        <w:rPr/>
        <w:t>through</w:t>
      </w:r>
      <w:r>
        <w:rPr>
          <w:spacing w:val="-5"/>
        </w:rPr>
        <w:t> </w:t>
      </w:r>
      <w:r>
        <w:rPr/>
        <w:t>the</w:t>
      </w:r>
      <w:r>
        <w:rPr>
          <w:spacing w:val="-6"/>
        </w:rPr>
        <w:t> </w:t>
      </w:r>
      <w:r>
        <w:rPr/>
        <w:t>male</w:t>
      </w:r>
      <w:r>
        <w:rPr>
          <w:spacing w:val="-6"/>
        </w:rPr>
        <w:t> </w:t>
      </w:r>
      <w:r>
        <w:rPr/>
        <w:t>side.</w:t>
      </w:r>
      <w:r>
        <w:rPr>
          <w:spacing w:val="-5"/>
        </w:rPr>
        <w:t> </w:t>
      </w:r>
      <w:r>
        <w:rPr/>
        <w:t>How</w:t>
      </w:r>
      <w:r>
        <w:rPr>
          <w:spacing w:val="-6"/>
        </w:rPr>
        <w:t> </w:t>
      </w:r>
      <w:r>
        <w:rPr/>
        <w:t>could</w:t>
      </w:r>
      <w:r>
        <w:rPr>
          <w:spacing w:val="-5"/>
        </w:rPr>
        <w:t> </w:t>
      </w:r>
      <w:r>
        <w:rPr/>
        <w:t>Jesus</w:t>
      </w:r>
      <w:r>
        <w:rPr>
          <w:spacing w:val="-5"/>
        </w:rPr>
        <w:t> </w:t>
      </w:r>
      <w:r>
        <w:rPr/>
        <w:t>(Yeshua)</w:t>
      </w:r>
      <w:r>
        <w:rPr>
          <w:spacing w:val="-6"/>
        </w:rPr>
        <w:t> </w:t>
      </w:r>
      <w:r>
        <w:rPr/>
        <w:t>have</w:t>
      </w:r>
      <w:r>
        <w:rPr>
          <w:spacing w:val="-6"/>
        </w:rPr>
        <w:t> </w:t>
      </w:r>
      <w:r>
        <w:rPr/>
        <w:t>legitimately inherited the kingly rule without Joseph?</w:t>
      </w:r>
    </w:p>
    <w:p>
      <w:pPr>
        <w:pStyle w:val="BodyText"/>
        <w:spacing w:before="158"/>
      </w:pPr>
      <w:r>
        <w:rPr>
          <w:color w:val="2B4FA2"/>
          <w:u w:val="single" w:color="2B4FA2"/>
        </w:rPr>
        <w:t>Matthew</w:t>
      </w:r>
      <w:r>
        <w:rPr>
          <w:color w:val="2B4FA2"/>
          <w:spacing w:val="-2"/>
          <w:u w:val="single" w:color="2B4FA2"/>
        </w:rPr>
        <w:t> </w:t>
      </w:r>
      <w:r>
        <w:rPr>
          <w:color w:val="2B4FA2"/>
          <w:u w:val="single" w:color="2B4FA2"/>
        </w:rPr>
        <w:t>1:1</w:t>
      </w:r>
      <w:r>
        <w:rPr>
          <w:color w:val="2B4FA2"/>
          <w:spacing w:val="-1"/>
          <w:u w:val="single" w:color="2B4FA2"/>
        </w:rPr>
        <w:t> </w:t>
      </w:r>
      <w:r>
        <w:rPr>
          <w:color w:val="2B4FA2"/>
          <w:spacing w:val="-2"/>
          <w:u w:val="single" w:color="2B4FA2"/>
        </w:rPr>
        <w:t>(WEB)</w:t>
      </w:r>
      <w:r>
        <w:rPr>
          <w:spacing w:val="-2"/>
        </w:rPr>
        <w:t>:</w:t>
      </w:r>
    </w:p>
    <w:p>
      <w:pPr>
        <w:pStyle w:val="BodyText"/>
        <w:spacing w:line="398" w:lineRule="auto" w:before="183"/>
        <w:ind w:right="1195"/>
      </w:pPr>
      <w:r>
        <w:rPr/>
        <w:t>1</w:t>
      </w:r>
      <w:r>
        <w:rPr>
          <w:spacing w:val="-4"/>
        </w:rPr>
        <w:t> </w:t>
      </w:r>
      <w:r>
        <w:rPr/>
        <w:t>“The</w:t>
      </w:r>
      <w:r>
        <w:rPr>
          <w:spacing w:val="-3"/>
        </w:rPr>
        <w:t> </w:t>
      </w:r>
      <w:r>
        <w:rPr/>
        <w:t>book</w:t>
      </w:r>
      <w:r>
        <w:rPr>
          <w:spacing w:val="-2"/>
        </w:rPr>
        <w:t> </w:t>
      </w:r>
      <w:r>
        <w:rPr/>
        <w:t>of</w:t>
      </w:r>
      <w:r>
        <w:rPr>
          <w:spacing w:val="-3"/>
        </w:rPr>
        <w:t> </w:t>
      </w:r>
      <w:r>
        <w:rPr/>
        <w:t>the</w:t>
      </w:r>
      <w:r>
        <w:rPr>
          <w:spacing w:val="-3"/>
        </w:rPr>
        <w:t> </w:t>
      </w:r>
      <w:r>
        <w:rPr/>
        <w:t>genealogy</w:t>
      </w:r>
      <w:r>
        <w:rPr>
          <w:spacing w:val="-2"/>
        </w:rPr>
        <w:t> </w:t>
      </w:r>
      <w:r>
        <w:rPr/>
        <w:t>of</w:t>
      </w:r>
      <w:r>
        <w:rPr>
          <w:spacing w:val="-3"/>
        </w:rPr>
        <w:t> </w:t>
      </w:r>
      <w:r>
        <w:rPr/>
        <w:t>Jesus</w:t>
      </w:r>
      <w:r>
        <w:rPr>
          <w:spacing w:val="-2"/>
        </w:rPr>
        <w:t> </w:t>
      </w:r>
      <w:r>
        <w:rPr/>
        <w:t>Christ,</w:t>
      </w:r>
      <w:r>
        <w:rPr>
          <w:spacing w:val="-2"/>
        </w:rPr>
        <w:t> </w:t>
      </w:r>
      <w:r>
        <w:rPr>
          <w:b/>
        </w:rPr>
        <w:t>the</w:t>
      </w:r>
      <w:r>
        <w:rPr>
          <w:b/>
          <w:spacing w:val="-3"/>
        </w:rPr>
        <w:t> </w:t>
      </w:r>
      <w:r>
        <w:rPr>
          <w:b/>
        </w:rPr>
        <w:t>son</w:t>
      </w:r>
      <w:r>
        <w:rPr>
          <w:b/>
          <w:spacing w:val="-2"/>
        </w:rPr>
        <w:t> </w:t>
      </w:r>
      <w:r>
        <w:rPr>
          <w:b/>
        </w:rPr>
        <w:t>of</w:t>
      </w:r>
      <w:r>
        <w:rPr>
          <w:b/>
          <w:spacing w:val="-3"/>
        </w:rPr>
        <w:t> </w:t>
      </w:r>
      <w:r>
        <w:rPr>
          <w:b/>
        </w:rPr>
        <w:t>David</w:t>
      </w:r>
      <w:r>
        <w:rPr/>
        <w:t>,</w:t>
      </w:r>
      <w:r>
        <w:rPr>
          <w:spacing w:val="-2"/>
        </w:rPr>
        <w:t> </w:t>
      </w:r>
      <w:r>
        <w:rPr/>
        <w:t>the</w:t>
      </w:r>
      <w:r>
        <w:rPr>
          <w:spacing w:val="-3"/>
        </w:rPr>
        <w:t> </w:t>
      </w:r>
      <w:r>
        <w:rPr/>
        <w:t>son</w:t>
      </w:r>
      <w:r>
        <w:rPr>
          <w:spacing w:val="-2"/>
        </w:rPr>
        <w:t> </w:t>
      </w:r>
      <w:r>
        <w:rPr/>
        <w:t>of</w:t>
      </w:r>
      <w:r>
        <w:rPr>
          <w:spacing w:val="-16"/>
        </w:rPr>
        <w:t> </w:t>
      </w:r>
      <w:r>
        <w:rPr/>
        <w:t>Abraham.” </w:t>
      </w:r>
      <w:r>
        <w:rPr>
          <w:color w:val="2B4FA2"/>
          <w:u w:val="single" w:color="2B4FA2"/>
        </w:rPr>
        <w:t>Luke 1:30-33 (WEB)</w:t>
      </w:r>
      <w:r>
        <w:rPr/>
        <w:t>:</w:t>
      </w:r>
    </w:p>
    <w:p>
      <w:pPr>
        <w:pStyle w:val="BodyText"/>
        <w:spacing w:line="259" w:lineRule="auto"/>
        <w:ind w:left="119" w:right="124"/>
      </w:pPr>
      <w:r>
        <w:rPr>
          <w:vertAlign w:val="superscript"/>
        </w:rPr>
        <w:t>30</w:t>
      </w:r>
      <w:r>
        <w:rPr>
          <w:spacing w:val="-17"/>
          <w:vertAlign w:val="baseline"/>
        </w:rPr>
        <w:t> </w:t>
      </w:r>
      <w:r>
        <w:rPr>
          <w:vertAlign w:val="baseline"/>
        </w:rPr>
        <w:t>The angel said to her, “Don’t be afraid, Mary, for you have found favor with God. </w:t>
      </w:r>
      <w:r>
        <w:rPr>
          <w:vertAlign w:val="superscript"/>
        </w:rPr>
        <w:t>31</w:t>
      </w:r>
      <w:r>
        <w:rPr>
          <w:spacing w:val="-14"/>
          <w:vertAlign w:val="baseline"/>
        </w:rPr>
        <w:t> </w:t>
      </w:r>
      <w:r>
        <w:rPr>
          <w:vertAlign w:val="baseline"/>
        </w:rPr>
        <w:t>Behold, you</w:t>
      </w:r>
      <w:r>
        <w:rPr>
          <w:spacing w:val="-3"/>
          <w:vertAlign w:val="baseline"/>
        </w:rPr>
        <w:t> </w:t>
      </w:r>
      <w:r>
        <w:rPr>
          <w:vertAlign w:val="baseline"/>
        </w:rPr>
        <w:t>will</w:t>
      </w:r>
      <w:r>
        <w:rPr>
          <w:spacing w:val="-2"/>
          <w:vertAlign w:val="baseline"/>
        </w:rPr>
        <w:t> </w:t>
      </w:r>
      <w:r>
        <w:rPr>
          <w:vertAlign w:val="baseline"/>
        </w:rPr>
        <w:t>conceive</w:t>
      </w:r>
      <w:r>
        <w:rPr>
          <w:spacing w:val="-3"/>
          <w:vertAlign w:val="baseline"/>
        </w:rPr>
        <w:t> </w:t>
      </w:r>
      <w:r>
        <w:rPr>
          <w:vertAlign w:val="baseline"/>
        </w:rPr>
        <w:t>in</w:t>
      </w:r>
      <w:r>
        <w:rPr>
          <w:spacing w:val="-2"/>
          <w:vertAlign w:val="baseline"/>
        </w:rPr>
        <w:t> </w:t>
      </w:r>
      <w:r>
        <w:rPr>
          <w:vertAlign w:val="baseline"/>
        </w:rPr>
        <w:t>your</w:t>
      </w:r>
      <w:r>
        <w:rPr>
          <w:spacing w:val="-1"/>
          <w:vertAlign w:val="baseline"/>
        </w:rPr>
        <w:t> </w:t>
      </w:r>
      <w:r>
        <w:rPr>
          <w:vertAlign w:val="baseline"/>
        </w:rPr>
        <w:t>womb</w:t>
      </w:r>
      <w:r>
        <w:rPr>
          <w:spacing w:val="-2"/>
          <w:vertAlign w:val="baseline"/>
        </w:rPr>
        <w:t> </w:t>
      </w:r>
      <w:r>
        <w:rPr>
          <w:vertAlign w:val="baseline"/>
        </w:rPr>
        <w:t>and</w:t>
      </w:r>
      <w:r>
        <w:rPr>
          <w:spacing w:val="-2"/>
          <w:vertAlign w:val="baseline"/>
        </w:rPr>
        <w:t> </w:t>
      </w:r>
      <w:r>
        <w:rPr>
          <w:vertAlign w:val="baseline"/>
        </w:rPr>
        <w:t>give</w:t>
      </w:r>
      <w:r>
        <w:rPr>
          <w:spacing w:val="-3"/>
          <w:vertAlign w:val="baseline"/>
        </w:rPr>
        <w:t> </w:t>
      </w:r>
      <w:r>
        <w:rPr>
          <w:vertAlign w:val="baseline"/>
        </w:rPr>
        <w:t>birth</w:t>
      </w:r>
      <w:r>
        <w:rPr>
          <w:spacing w:val="-2"/>
          <w:vertAlign w:val="baseline"/>
        </w:rPr>
        <w:t> </w:t>
      </w:r>
      <w:r>
        <w:rPr>
          <w:vertAlign w:val="baseline"/>
        </w:rPr>
        <w:t>to</w:t>
      </w:r>
      <w:r>
        <w:rPr>
          <w:spacing w:val="-2"/>
          <w:vertAlign w:val="baseline"/>
        </w:rPr>
        <w:t> </w:t>
      </w:r>
      <w:r>
        <w:rPr>
          <w:vertAlign w:val="baseline"/>
        </w:rPr>
        <w:t>a</w:t>
      </w:r>
      <w:r>
        <w:rPr>
          <w:spacing w:val="-3"/>
          <w:vertAlign w:val="baseline"/>
        </w:rPr>
        <w:t> </w:t>
      </w:r>
      <w:r>
        <w:rPr>
          <w:vertAlign w:val="baseline"/>
        </w:rPr>
        <w:t>son,</w:t>
      </w:r>
      <w:r>
        <w:rPr>
          <w:spacing w:val="-2"/>
          <w:vertAlign w:val="baseline"/>
        </w:rPr>
        <w:t> </w:t>
      </w:r>
      <w:r>
        <w:rPr>
          <w:vertAlign w:val="baseline"/>
        </w:rPr>
        <w:t>and</w:t>
      </w:r>
      <w:r>
        <w:rPr>
          <w:spacing w:val="-2"/>
          <w:vertAlign w:val="baseline"/>
        </w:rPr>
        <w:t> </w:t>
      </w:r>
      <w:r>
        <w:rPr>
          <w:vertAlign w:val="baseline"/>
        </w:rPr>
        <w:t>shall</w:t>
      </w:r>
      <w:r>
        <w:rPr>
          <w:spacing w:val="-2"/>
          <w:vertAlign w:val="baseline"/>
        </w:rPr>
        <w:t> </w:t>
      </w:r>
      <w:r>
        <w:rPr>
          <w:vertAlign w:val="baseline"/>
        </w:rPr>
        <w:t>name</w:t>
      </w:r>
      <w:r>
        <w:rPr>
          <w:spacing w:val="-3"/>
          <w:vertAlign w:val="baseline"/>
        </w:rPr>
        <w:t> </w:t>
      </w:r>
      <w:r>
        <w:rPr>
          <w:vertAlign w:val="baseline"/>
        </w:rPr>
        <w:t>him</w:t>
      </w:r>
      <w:r>
        <w:rPr>
          <w:spacing w:val="-2"/>
          <w:vertAlign w:val="baseline"/>
        </w:rPr>
        <w:t> </w:t>
      </w:r>
      <w:r>
        <w:rPr>
          <w:vertAlign w:val="baseline"/>
        </w:rPr>
        <w:t>‘Jesus.’</w:t>
      </w:r>
      <w:r>
        <w:rPr>
          <w:spacing w:val="-4"/>
          <w:vertAlign w:val="baseline"/>
        </w:rPr>
        <w:t> </w:t>
      </w:r>
      <w:r>
        <w:rPr>
          <w:vertAlign w:val="superscript"/>
        </w:rPr>
        <w:t>32</w:t>
      </w:r>
      <w:r>
        <w:rPr>
          <w:spacing w:val="-18"/>
          <w:vertAlign w:val="baseline"/>
        </w:rPr>
        <w:t> </w:t>
      </w:r>
      <w:r>
        <w:rPr>
          <w:vertAlign w:val="baseline"/>
        </w:rPr>
        <w:t>He</w:t>
      </w:r>
      <w:r>
        <w:rPr>
          <w:spacing w:val="-3"/>
          <w:vertAlign w:val="baseline"/>
        </w:rPr>
        <w:t> </w:t>
      </w:r>
      <w:r>
        <w:rPr>
          <w:vertAlign w:val="baseline"/>
        </w:rPr>
        <w:t>will</w:t>
      </w:r>
      <w:r>
        <w:rPr>
          <w:spacing w:val="-2"/>
          <w:vertAlign w:val="baseline"/>
        </w:rPr>
        <w:t> </w:t>
      </w:r>
      <w:r>
        <w:rPr>
          <w:vertAlign w:val="baseline"/>
        </w:rPr>
        <w:t>be great and will be called the Son of the Most High. </w:t>
      </w:r>
      <w:r>
        <w:rPr>
          <w:b/>
          <w:vertAlign w:val="baseline"/>
        </w:rPr>
        <w:t>The Lord God will give him the throne of his</w:t>
      </w:r>
      <w:r>
        <w:rPr>
          <w:b/>
          <w:spacing w:val="-3"/>
          <w:vertAlign w:val="baseline"/>
        </w:rPr>
        <w:t> </w:t>
      </w:r>
      <w:r>
        <w:rPr>
          <w:b/>
          <w:vertAlign w:val="baseline"/>
        </w:rPr>
        <w:t>father</w:t>
      </w:r>
      <w:r>
        <w:rPr>
          <w:b/>
          <w:spacing w:val="-6"/>
          <w:vertAlign w:val="baseline"/>
        </w:rPr>
        <w:t> </w:t>
      </w:r>
      <w:r>
        <w:rPr>
          <w:b/>
          <w:vertAlign w:val="baseline"/>
        </w:rPr>
        <w:t>David</w:t>
      </w:r>
      <w:r>
        <w:rPr>
          <w:vertAlign w:val="baseline"/>
        </w:rPr>
        <w:t>,</w:t>
      </w:r>
      <w:r>
        <w:rPr>
          <w:spacing w:val="-2"/>
          <w:vertAlign w:val="baseline"/>
        </w:rPr>
        <w:t> </w:t>
      </w:r>
      <w:r>
        <w:rPr>
          <w:vertAlign w:val="superscript"/>
        </w:rPr>
        <w:t>33</w:t>
      </w:r>
      <w:r>
        <w:rPr>
          <w:spacing w:val="-18"/>
          <w:vertAlign w:val="baseline"/>
        </w:rPr>
        <w:t> </w:t>
      </w:r>
      <w:r>
        <w:rPr>
          <w:vertAlign w:val="baseline"/>
        </w:rPr>
        <w:t>and</w:t>
      </w:r>
      <w:r>
        <w:rPr>
          <w:spacing w:val="-5"/>
          <w:vertAlign w:val="baseline"/>
        </w:rPr>
        <w:t> </w:t>
      </w:r>
      <w:r>
        <w:rPr>
          <w:vertAlign w:val="baseline"/>
        </w:rPr>
        <w:t>he</w:t>
      </w:r>
      <w:r>
        <w:rPr>
          <w:spacing w:val="-3"/>
          <w:vertAlign w:val="baseline"/>
        </w:rPr>
        <w:t> </w:t>
      </w:r>
      <w:r>
        <w:rPr>
          <w:vertAlign w:val="baseline"/>
        </w:rPr>
        <w:t>will</w:t>
      </w:r>
      <w:r>
        <w:rPr>
          <w:spacing w:val="-2"/>
          <w:vertAlign w:val="baseline"/>
        </w:rPr>
        <w:t> </w:t>
      </w:r>
      <w:r>
        <w:rPr>
          <w:vertAlign w:val="baseline"/>
        </w:rPr>
        <w:t>reign</w:t>
      </w:r>
      <w:r>
        <w:rPr>
          <w:spacing w:val="-2"/>
          <w:vertAlign w:val="baseline"/>
        </w:rPr>
        <w:t> </w:t>
      </w:r>
      <w:r>
        <w:rPr>
          <w:vertAlign w:val="baseline"/>
        </w:rPr>
        <w:t>over</w:t>
      </w:r>
      <w:r>
        <w:rPr>
          <w:spacing w:val="-3"/>
          <w:vertAlign w:val="baseline"/>
        </w:rPr>
        <w:t> </w:t>
      </w:r>
      <w:r>
        <w:rPr>
          <w:vertAlign w:val="baseline"/>
        </w:rPr>
        <w:t>the</w:t>
      </w:r>
      <w:r>
        <w:rPr>
          <w:spacing w:val="-3"/>
          <w:vertAlign w:val="baseline"/>
        </w:rPr>
        <w:t> </w:t>
      </w:r>
      <w:r>
        <w:rPr>
          <w:vertAlign w:val="baseline"/>
        </w:rPr>
        <w:t>house</w:t>
      </w:r>
      <w:r>
        <w:rPr>
          <w:spacing w:val="-3"/>
          <w:vertAlign w:val="baseline"/>
        </w:rPr>
        <w:t> </w:t>
      </w:r>
      <w:r>
        <w:rPr>
          <w:vertAlign w:val="baseline"/>
        </w:rPr>
        <w:t>of</w:t>
      </w:r>
      <w:r>
        <w:rPr>
          <w:spacing w:val="-3"/>
          <w:vertAlign w:val="baseline"/>
        </w:rPr>
        <w:t> </w:t>
      </w:r>
      <w:r>
        <w:rPr>
          <w:vertAlign w:val="baseline"/>
        </w:rPr>
        <w:t>Jacob forever.</w:t>
      </w:r>
      <w:r>
        <w:rPr>
          <w:spacing w:val="-7"/>
          <w:vertAlign w:val="baseline"/>
        </w:rPr>
        <w:t> </w:t>
      </w:r>
      <w:r>
        <w:rPr>
          <w:vertAlign w:val="baseline"/>
        </w:rPr>
        <w:t>There</w:t>
      </w:r>
      <w:r>
        <w:rPr>
          <w:spacing w:val="-3"/>
          <w:vertAlign w:val="baseline"/>
        </w:rPr>
        <w:t> </w:t>
      </w:r>
      <w:r>
        <w:rPr>
          <w:vertAlign w:val="baseline"/>
        </w:rPr>
        <w:t>will</w:t>
      </w:r>
      <w:r>
        <w:rPr>
          <w:spacing w:val="-2"/>
          <w:vertAlign w:val="baseline"/>
        </w:rPr>
        <w:t> </w:t>
      </w:r>
      <w:r>
        <w:rPr>
          <w:vertAlign w:val="baseline"/>
        </w:rPr>
        <w:t>be</w:t>
      </w:r>
      <w:r>
        <w:rPr>
          <w:spacing w:val="-3"/>
          <w:vertAlign w:val="baseline"/>
        </w:rPr>
        <w:t> </w:t>
      </w:r>
      <w:r>
        <w:rPr>
          <w:vertAlign w:val="baseline"/>
        </w:rPr>
        <w:t>no</w:t>
      </w:r>
      <w:r>
        <w:rPr>
          <w:spacing w:val="-2"/>
          <w:vertAlign w:val="baseline"/>
        </w:rPr>
        <w:t> </w:t>
      </w:r>
      <w:r>
        <w:rPr>
          <w:vertAlign w:val="baseline"/>
        </w:rPr>
        <w:t>end</w:t>
      </w:r>
      <w:r>
        <w:rPr>
          <w:spacing w:val="-2"/>
          <w:vertAlign w:val="baseline"/>
        </w:rPr>
        <w:t> </w:t>
      </w:r>
      <w:r>
        <w:rPr>
          <w:vertAlign w:val="baseline"/>
        </w:rPr>
        <w:t>to</w:t>
      </w:r>
      <w:r>
        <w:rPr>
          <w:spacing w:val="-2"/>
          <w:vertAlign w:val="baseline"/>
        </w:rPr>
        <w:t> </w:t>
      </w:r>
      <w:r>
        <w:rPr>
          <w:vertAlign w:val="baseline"/>
        </w:rPr>
        <w:t>his </w:t>
      </w:r>
      <w:r>
        <w:rPr>
          <w:spacing w:val="-2"/>
          <w:vertAlign w:val="baseline"/>
        </w:rPr>
        <w:t>Kingdom.”</w:t>
      </w:r>
    </w:p>
    <w:p>
      <w:pPr>
        <w:pStyle w:val="BodyText"/>
        <w:spacing w:line="259" w:lineRule="auto" w:before="156"/>
        <w:ind w:right="187"/>
      </w:pPr>
      <w:r>
        <w:rPr/>
        <w:t>Matthew</w:t>
      </w:r>
      <w:r>
        <w:rPr>
          <w:spacing w:val="-6"/>
        </w:rPr>
        <w:t> </w:t>
      </w:r>
      <w:r>
        <w:rPr/>
        <w:t>21:1-9</w:t>
      </w:r>
      <w:r>
        <w:rPr>
          <w:spacing w:val="-5"/>
        </w:rPr>
        <w:t> </w:t>
      </w:r>
      <w:r>
        <w:rPr/>
        <w:t>(See</w:t>
      </w:r>
      <w:r>
        <w:rPr>
          <w:spacing w:val="-4"/>
        </w:rPr>
        <w:t> </w:t>
      </w:r>
      <w:r>
        <w:rPr/>
        <w:t>also</w:t>
      </w:r>
      <w:r>
        <w:rPr>
          <w:spacing w:val="-5"/>
        </w:rPr>
        <w:t> </w:t>
      </w:r>
      <w:r>
        <w:rPr>
          <w:color w:val="2B4FA2"/>
          <w:u w:val="single" w:color="2B4FA2"/>
        </w:rPr>
        <w:t>Mark</w:t>
      </w:r>
      <w:r>
        <w:rPr>
          <w:color w:val="2B4FA2"/>
          <w:spacing w:val="-5"/>
          <w:u w:val="single" w:color="2B4FA2"/>
        </w:rPr>
        <w:t> </w:t>
      </w:r>
      <w:r>
        <w:rPr>
          <w:color w:val="2B4FA2"/>
          <w:u w:val="single" w:color="2B4FA2"/>
        </w:rPr>
        <w:t>11:7-11</w:t>
      </w:r>
      <w:r>
        <w:rPr>
          <w:color w:val="2B4FA2"/>
        </w:rPr>
        <w:t> </w:t>
      </w:r>
      <w:r>
        <w:rPr/>
        <w:t>and</w:t>
      </w:r>
      <w:r>
        <w:rPr>
          <w:spacing w:val="-5"/>
        </w:rPr>
        <w:t> </w:t>
      </w:r>
      <w:r>
        <w:rPr>
          <w:color w:val="2B4FA2"/>
          <w:u w:val="single" w:color="2B4FA2"/>
        </w:rPr>
        <w:t>Luke</w:t>
      </w:r>
      <w:r>
        <w:rPr>
          <w:color w:val="2B4FA2"/>
          <w:spacing w:val="-4"/>
          <w:u w:val="single" w:color="2B4FA2"/>
        </w:rPr>
        <w:t> </w:t>
      </w:r>
      <w:r>
        <w:rPr>
          <w:color w:val="2B4FA2"/>
          <w:u w:val="single" w:color="2B4FA2"/>
        </w:rPr>
        <w:t>19:28-38</w:t>
      </w:r>
      <w:r>
        <w:rPr/>
        <w:t>)</w:t>
      </w:r>
      <w:r>
        <w:rPr>
          <w:spacing w:val="-6"/>
        </w:rPr>
        <w:t> </w:t>
      </w:r>
      <w:r>
        <w:rPr/>
        <w:t>shows</w:t>
      </w:r>
      <w:r>
        <w:rPr>
          <w:spacing w:val="-5"/>
        </w:rPr>
        <w:t> </w:t>
      </w:r>
      <w:r>
        <w:rPr/>
        <w:t>us</w:t>
      </w:r>
      <w:r>
        <w:rPr>
          <w:spacing w:val="-5"/>
        </w:rPr>
        <w:t> </w:t>
      </w:r>
      <w:r>
        <w:rPr/>
        <w:t>how</w:t>
      </w:r>
      <w:r>
        <w:rPr>
          <w:spacing w:val="-4"/>
        </w:rPr>
        <w:t> </w:t>
      </w:r>
      <w:r>
        <w:rPr/>
        <w:t>there</w:t>
      </w:r>
      <w:r>
        <w:rPr>
          <w:spacing w:val="-6"/>
        </w:rPr>
        <w:t> </w:t>
      </w:r>
      <w:r>
        <w:rPr/>
        <w:t>was</w:t>
      </w:r>
      <w:r>
        <w:rPr>
          <w:spacing w:val="-5"/>
        </w:rPr>
        <w:t> </w:t>
      </w:r>
      <w:r>
        <w:rPr/>
        <w:t>no</w:t>
      </w:r>
      <w:r>
        <w:rPr>
          <w:spacing w:val="-5"/>
        </w:rPr>
        <w:t> </w:t>
      </w:r>
      <w:r>
        <w:rPr/>
        <w:t>dispute regarding</w:t>
      </w:r>
      <w:r>
        <w:rPr>
          <w:spacing w:val="-2"/>
        </w:rPr>
        <w:t> </w:t>
      </w:r>
      <w:r>
        <w:rPr/>
        <w:t>his</w:t>
      </w:r>
      <w:r>
        <w:rPr>
          <w:spacing w:val="-2"/>
        </w:rPr>
        <w:t> </w:t>
      </w:r>
      <w:r>
        <w:rPr/>
        <w:t>right</w:t>
      </w:r>
      <w:r>
        <w:rPr>
          <w:spacing w:val="-2"/>
        </w:rPr>
        <w:t> </w:t>
      </w:r>
      <w:r>
        <w:rPr/>
        <w:t>to</w:t>
      </w:r>
      <w:r>
        <w:rPr>
          <w:spacing w:val="-2"/>
        </w:rPr>
        <w:t> </w:t>
      </w:r>
      <w:r>
        <w:rPr/>
        <w:t>rule</w:t>
      </w:r>
      <w:r>
        <w:rPr>
          <w:spacing w:val="-1"/>
        </w:rPr>
        <w:t> </w:t>
      </w:r>
      <w:r>
        <w:rPr/>
        <w:t>as</w:t>
      </w:r>
      <w:r>
        <w:rPr>
          <w:spacing w:val="-2"/>
        </w:rPr>
        <w:t> </w:t>
      </w:r>
      <w:r>
        <w:rPr/>
        <w:t>a</w:t>
      </w:r>
      <w:r>
        <w:rPr>
          <w:spacing w:val="-3"/>
        </w:rPr>
        <w:t> </w:t>
      </w:r>
      <w:r>
        <w:rPr/>
        <w:t>descendant</w:t>
      </w:r>
      <w:r>
        <w:rPr>
          <w:spacing w:val="-2"/>
        </w:rPr>
        <w:t> </w:t>
      </w:r>
      <w:r>
        <w:rPr/>
        <w:t>of</w:t>
      </w:r>
      <w:r>
        <w:rPr>
          <w:spacing w:val="-3"/>
        </w:rPr>
        <w:t> </w:t>
      </w:r>
      <w:r>
        <w:rPr/>
        <w:t>king David.</w:t>
      </w:r>
      <w:r>
        <w:rPr>
          <w:spacing w:val="-2"/>
        </w:rPr>
        <w:t> </w:t>
      </w:r>
      <w:r>
        <w:rPr/>
        <w:t>If</w:t>
      </w:r>
      <w:r>
        <w:rPr>
          <w:spacing w:val="-3"/>
        </w:rPr>
        <w:t> </w:t>
      </w:r>
      <w:r>
        <w:rPr/>
        <w:t>there</w:t>
      </w:r>
      <w:r>
        <w:rPr>
          <w:spacing w:val="-3"/>
        </w:rPr>
        <w:t> </w:t>
      </w:r>
      <w:r>
        <w:rPr/>
        <w:t>was any</w:t>
      </w:r>
      <w:r>
        <w:rPr>
          <w:spacing w:val="-2"/>
        </w:rPr>
        <w:t> </w:t>
      </w:r>
      <w:r>
        <w:rPr/>
        <w:t>doubt,</w:t>
      </w:r>
      <w:r>
        <w:rPr>
          <w:spacing w:val="-2"/>
        </w:rPr>
        <w:t> </w:t>
      </w:r>
      <w:r>
        <w:rPr/>
        <w:t>why</w:t>
      </w:r>
      <w:r>
        <w:rPr>
          <w:spacing w:val="-2"/>
        </w:rPr>
        <w:t> </w:t>
      </w:r>
      <w:r>
        <w:rPr/>
        <w:t>isn’t</w:t>
      </w:r>
      <w:r>
        <w:rPr>
          <w:spacing w:val="-2"/>
        </w:rPr>
        <w:t> </w:t>
      </w:r>
      <w:r>
        <w:rPr/>
        <w:t>there any efforts written in the New</w:t>
      </w:r>
      <w:r>
        <w:rPr>
          <w:spacing w:val="-5"/>
        </w:rPr>
        <w:t> </w:t>
      </w:r>
      <w:r>
        <w:rPr/>
        <w:t>Testament to explain how Christ was in the line of king David, if his only father was Yahweh? Why would Matthew have male lineage showing his right to rule but</w:t>
      </w:r>
      <w:r>
        <w:rPr>
          <w:spacing w:val="-3"/>
        </w:rPr>
        <w:t> </w:t>
      </w:r>
      <w:r>
        <w:rPr/>
        <w:t>leave</w:t>
      </w:r>
      <w:r>
        <w:rPr>
          <w:spacing w:val="-4"/>
        </w:rPr>
        <w:t> </w:t>
      </w:r>
      <w:r>
        <w:rPr/>
        <w:t>out</w:t>
      </w:r>
      <w:r>
        <w:rPr>
          <w:spacing w:val="-3"/>
        </w:rPr>
        <w:t> </w:t>
      </w:r>
      <w:r>
        <w:rPr/>
        <w:t>Joseph?</w:t>
      </w:r>
      <w:r>
        <w:rPr>
          <w:spacing w:val="-4"/>
        </w:rPr>
        <w:t> </w:t>
      </w:r>
      <w:r>
        <w:rPr/>
        <w:t>It</w:t>
      </w:r>
      <w:r>
        <w:rPr>
          <w:spacing w:val="-3"/>
        </w:rPr>
        <w:t> </w:t>
      </w:r>
      <w:r>
        <w:rPr/>
        <w:t>doesn’t</w:t>
      </w:r>
      <w:r>
        <w:rPr>
          <w:spacing w:val="-3"/>
        </w:rPr>
        <w:t> </w:t>
      </w:r>
      <w:r>
        <w:rPr/>
        <w:t>make</w:t>
      </w:r>
      <w:r>
        <w:rPr>
          <w:spacing w:val="-4"/>
        </w:rPr>
        <w:t> </w:t>
      </w:r>
      <w:r>
        <w:rPr/>
        <w:t>sense,</w:t>
      </w:r>
      <w:r>
        <w:rPr>
          <w:spacing w:val="-3"/>
        </w:rPr>
        <w:t> </w:t>
      </w:r>
      <w:r>
        <w:rPr/>
        <w:t>the</w:t>
      </w:r>
      <w:r>
        <w:rPr>
          <w:spacing w:val="-4"/>
        </w:rPr>
        <w:t> </w:t>
      </w:r>
      <w:r>
        <w:rPr/>
        <w:t>teaching</w:t>
      </w:r>
      <w:r>
        <w:rPr>
          <w:spacing w:val="-3"/>
        </w:rPr>
        <w:t> </w:t>
      </w:r>
      <w:r>
        <w:rPr/>
        <w:t>that</w:t>
      </w:r>
      <w:r>
        <w:rPr>
          <w:spacing w:val="-3"/>
        </w:rPr>
        <w:t> </w:t>
      </w:r>
      <w:r>
        <w:rPr/>
        <w:t>Christ</w:t>
      </w:r>
      <w:r>
        <w:rPr>
          <w:spacing w:val="-3"/>
        </w:rPr>
        <w:t> </w:t>
      </w:r>
      <w:r>
        <w:rPr/>
        <w:t>was</w:t>
      </w:r>
      <w:r>
        <w:rPr>
          <w:spacing w:val="-3"/>
        </w:rPr>
        <w:t> </w:t>
      </w:r>
      <w:r>
        <w:rPr/>
        <w:t>born</w:t>
      </w:r>
      <w:r>
        <w:rPr>
          <w:spacing w:val="-3"/>
        </w:rPr>
        <w:t> </w:t>
      </w:r>
      <w:r>
        <w:rPr/>
        <w:t>of</w:t>
      </w:r>
      <w:r>
        <w:rPr>
          <w:spacing w:val="-4"/>
        </w:rPr>
        <w:t> </w:t>
      </w:r>
      <w:r>
        <w:rPr/>
        <w:t>a</w:t>
      </w:r>
      <w:r>
        <w:rPr>
          <w:spacing w:val="-4"/>
        </w:rPr>
        <w:t> </w:t>
      </w:r>
      <w:r>
        <w:rPr/>
        <w:t>virgin.</w:t>
      </w:r>
      <w:r>
        <w:rPr>
          <w:spacing w:val="-3"/>
        </w:rPr>
        <w:t> </w:t>
      </w:r>
      <w:r>
        <w:rPr/>
        <w:t>It</w:t>
      </w:r>
      <w:r>
        <w:rPr>
          <w:spacing w:val="-1"/>
        </w:rPr>
        <w:t> </w:t>
      </w:r>
      <w:r>
        <w:rPr/>
        <w:t>also contradicts the above scriptures, which show that Jesus (Yeshua) had Joseph as a father and </w:t>
      </w:r>
      <w:r>
        <w:rPr>
          <w:spacing w:val="-2"/>
        </w:rPr>
        <w:t>Yahweh.</w:t>
      </w:r>
    </w:p>
    <w:p>
      <w:pPr>
        <w:pStyle w:val="BodyText"/>
        <w:spacing w:before="160"/>
      </w:pPr>
      <w:r>
        <w:rPr>
          <w:color w:val="2B4FA2"/>
          <w:u w:val="single" w:color="2B4FA2"/>
        </w:rPr>
        <w:t>Matthew</w:t>
      </w:r>
      <w:r>
        <w:rPr>
          <w:color w:val="2B4FA2"/>
          <w:spacing w:val="-3"/>
          <w:u w:val="single" w:color="2B4FA2"/>
        </w:rPr>
        <w:t> </w:t>
      </w:r>
      <w:r>
        <w:rPr>
          <w:color w:val="2B4FA2"/>
          <w:u w:val="single" w:color="2B4FA2"/>
        </w:rPr>
        <w:t>21:1-9</w:t>
      </w:r>
      <w:r>
        <w:rPr>
          <w:color w:val="2B4FA2"/>
          <w:spacing w:val="-1"/>
          <w:u w:val="single" w:color="2B4FA2"/>
        </w:rPr>
        <w:t> </w:t>
      </w:r>
      <w:r>
        <w:rPr>
          <w:color w:val="2B4FA2"/>
          <w:spacing w:val="-2"/>
          <w:u w:val="single" w:color="2B4FA2"/>
        </w:rPr>
        <w:t>(WEB)</w:t>
      </w:r>
      <w:r>
        <w:rPr>
          <w:spacing w:val="-2"/>
        </w:rPr>
        <w:t>:</w:t>
      </w:r>
    </w:p>
    <w:p>
      <w:pPr>
        <w:pStyle w:val="BodyText"/>
        <w:spacing w:line="259" w:lineRule="auto" w:before="183"/>
        <w:ind w:left="119" w:right="267"/>
      </w:pPr>
      <w:r>
        <w:rPr/>
        <w:t>21</w:t>
      </w:r>
      <w:r>
        <w:rPr>
          <w:spacing w:val="-3"/>
        </w:rPr>
        <w:t> </w:t>
      </w:r>
      <w:r>
        <w:rPr/>
        <w:t>When</w:t>
      </w:r>
      <w:r>
        <w:rPr>
          <w:spacing w:val="-3"/>
        </w:rPr>
        <w:t> </w:t>
      </w:r>
      <w:r>
        <w:rPr/>
        <w:t>they</w:t>
      </w:r>
      <w:r>
        <w:rPr>
          <w:spacing w:val="-3"/>
        </w:rPr>
        <w:t> </w:t>
      </w:r>
      <w:r>
        <w:rPr/>
        <w:t>came</w:t>
      </w:r>
      <w:r>
        <w:rPr>
          <w:spacing w:val="-4"/>
        </w:rPr>
        <w:t> </w:t>
      </w:r>
      <w:r>
        <w:rPr/>
        <w:t>near</w:t>
      </w:r>
      <w:r>
        <w:rPr>
          <w:spacing w:val="-2"/>
        </w:rPr>
        <w:t> </w:t>
      </w:r>
      <w:r>
        <w:rPr/>
        <w:t>to</w:t>
      </w:r>
      <w:r>
        <w:rPr>
          <w:spacing w:val="-3"/>
        </w:rPr>
        <w:t> </w:t>
      </w:r>
      <w:r>
        <w:rPr/>
        <w:t>Jerusalem</w:t>
      </w:r>
      <w:r>
        <w:rPr>
          <w:spacing w:val="-3"/>
        </w:rPr>
        <w:t> </w:t>
      </w:r>
      <w:r>
        <w:rPr/>
        <w:t>and</w:t>
      </w:r>
      <w:r>
        <w:rPr>
          <w:spacing w:val="-3"/>
        </w:rPr>
        <w:t> </w:t>
      </w:r>
      <w:r>
        <w:rPr/>
        <w:t>came</w:t>
      </w:r>
      <w:r>
        <w:rPr>
          <w:spacing w:val="-4"/>
        </w:rPr>
        <w:t> </w:t>
      </w:r>
      <w:r>
        <w:rPr/>
        <w:t>to</w:t>
      </w:r>
      <w:r>
        <w:rPr>
          <w:spacing w:val="-1"/>
        </w:rPr>
        <w:t> </w:t>
      </w:r>
      <w:r>
        <w:rPr/>
        <w:t>Bethsphage,</w:t>
      </w:r>
      <w:r>
        <w:rPr>
          <w:spacing w:val="-3"/>
        </w:rPr>
        <w:t> </w:t>
      </w:r>
      <w:r>
        <w:rPr/>
        <w:t>to</w:t>
      </w:r>
      <w:r>
        <w:rPr>
          <w:spacing w:val="-3"/>
        </w:rPr>
        <w:t> </w:t>
      </w:r>
      <w:r>
        <w:rPr/>
        <w:t>the</w:t>
      </w:r>
      <w:r>
        <w:rPr>
          <w:spacing w:val="-4"/>
        </w:rPr>
        <w:t> </w:t>
      </w:r>
      <w:r>
        <w:rPr/>
        <w:t>Mount</w:t>
      </w:r>
      <w:r>
        <w:rPr>
          <w:spacing w:val="-3"/>
        </w:rPr>
        <w:t> </w:t>
      </w:r>
      <w:r>
        <w:rPr/>
        <w:t>of</w:t>
      </w:r>
      <w:r>
        <w:rPr>
          <w:spacing w:val="-4"/>
        </w:rPr>
        <w:t> </w:t>
      </w:r>
      <w:r>
        <w:rPr/>
        <w:t>Olives,</w:t>
      </w:r>
      <w:r>
        <w:rPr>
          <w:spacing w:val="-3"/>
        </w:rPr>
        <w:t> </w:t>
      </w:r>
      <w:r>
        <w:rPr/>
        <w:t>then Jesus sent two disciples, </w:t>
      </w:r>
      <w:r>
        <w:rPr>
          <w:vertAlign w:val="superscript"/>
        </w:rPr>
        <w:t>2</w:t>
      </w:r>
      <w:r>
        <w:rPr>
          <w:spacing w:val="-12"/>
          <w:vertAlign w:val="baseline"/>
        </w:rPr>
        <w:t> </w:t>
      </w:r>
      <w:r>
        <w:rPr>
          <w:vertAlign w:val="baseline"/>
        </w:rPr>
        <w:t>saying to them, “Go into the village that is opposite you, and immediately you will find a donkey tied, and a colt with her. Untie them and bring them to</w:t>
      </w:r>
    </w:p>
    <w:p>
      <w:pPr>
        <w:pStyle w:val="BodyText"/>
        <w:spacing w:line="259" w:lineRule="auto"/>
        <w:ind w:right="267"/>
      </w:pPr>
      <w:r>
        <w:rPr/>
        <w:t>me.</w:t>
      </w:r>
      <w:r>
        <w:rPr>
          <w:spacing w:val="-8"/>
        </w:rPr>
        <w:t> </w:t>
      </w:r>
      <w:r>
        <w:rPr>
          <w:vertAlign w:val="superscript"/>
        </w:rPr>
        <w:t>3</w:t>
      </w:r>
      <w:r>
        <w:rPr>
          <w:spacing w:val="-18"/>
          <w:vertAlign w:val="baseline"/>
        </w:rPr>
        <w:t> </w:t>
      </w:r>
      <w:r>
        <w:rPr>
          <w:vertAlign w:val="baseline"/>
        </w:rPr>
        <w:t>If</w:t>
      </w:r>
      <w:r>
        <w:rPr>
          <w:spacing w:val="-5"/>
          <w:vertAlign w:val="baseline"/>
        </w:rPr>
        <w:t> </w:t>
      </w:r>
      <w:r>
        <w:rPr>
          <w:vertAlign w:val="baseline"/>
        </w:rPr>
        <w:t>anyone</w:t>
      </w:r>
      <w:r>
        <w:rPr>
          <w:spacing w:val="-5"/>
          <w:vertAlign w:val="baseline"/>
        </w:rPr>
        <w:t> </w:t>
      </w:r>
      <w:r>
        <w:rPr>
          <w:vertAlign w:val="baseline"/>
        </w:rPr>
        <w:t>says</w:t>
      </w:r>
      <w:r>
        <w:rPr>
          <w:spacing w:val="-4"/>
          <w:vertAlign w:val="baseline"/>
        </w:rPr>
        <w:t> </w:t>
      </w:r>
      <w:r>
        <w:rPr>
          <w:vertAlign w:val="baseline"/>
        </w:rPr>
        <w:t>anything</w:t>
      </w:r>
      <w:r>
        <w:rPr>
          <w:spacing w:val="-4"/>
          <w:vertAlign w:val="baseline"/>
        </w:rPr>
        <w:t> </w:t>
      </w:r>
      <w:r>
        <w:rPr>
          <w:vertAlign w:val="baseline"/>
        </w:rPr>
        <w:t>to</w:t>
      </w:r>
      <w:r>
        <w:rPr>
          <w:spacing w:val="-4"/>
          <w:vertAlign w:val="baseline"/>
        </w:rPr>
        <w:t> </w:t>
      </w:r>
      <w:r>
        <w:rPr>
          <w:vertAlign w:val="baseline"/>
        </w:rPr>
        <w:t>you,</w:t>
      </w:r>
      <w:r>
        <w:rPr>
          <w:spacing w:val="-4"/>
          <w:vertAlign w:val="baseline"/>
        </w:rPr>
        <w:t> </w:t>
      </w:r>
      <w:r>
        <w:rPr>
          <w:vertAlign w:val="baseline"/>
        </w:rPr>
        <w:t>you</w:t>
      </w:r>
      <w:r>
        <w:rPr>
          <w:spacing w:val="-4"/>
          <w:vertAlign w:val="baseline"/>
        </w:rPr>
        <w:t> </w:t>
      </w:r>
      <w:r>
        <w:rPr>
          <w:vertAlign w:val="baseline"/>
        </w:rPr>
        <w:t>shall</w:t>
      </w:r>
      <w:r>
        <w:rPr>
          <w:spacing w:val="-4"/>
          <w:vertAlign w:val="baseline"/>
        </w:rPr>
        <w:t> </w:t>
      </w:r>
      <w:r>
        <w:rPr>
          <w:vertAlign w:val="baseline"/>
        </w:rPr>
        <w:t>say,</w:t>
      </w:r>
      <w:r>
        <w:rPr>
          <w:spacing w:val="-4"/>
          <w:vertAlign w:val="baseline"/>
        </w:rPr>
        <w:t> </w:t>
      </w:r>
      <w:r>
        <w:rPr>
          <w:vertAlign w:val="baseline"/>
        </w:rPr>
        <w:t>‘The</w:t>
      </w:r>
      <w:r>
        <w:rPr>
          <w:spacing w:val="-5"/>
          <w:vertAlign w:val="baseline"/>
        </w:rPr>
        <w:t> </w:t>
      </w:r>
      <w:r>
        <w:rPr>
          <w:vertAlign w:val="baseline"/>
        </w:rPr>
        <w:t>Lord</w:t>
      </w:r>
      <w:r>
        <w:rPr>
          <w:spacing w:val="-4"/>
          <w:vertAlign w:val="baseline"/>
        </w:rPr>
        <w:t> </w:t>
      </w:r>
      <w:r>
        <w:rPr>
          <w:vertAlign w:val="baseline"/>
        </w:rPr>
        <w:t>needs</w:t>
      </w:r>
      <w:r>
        <w:rPr>
          <w:spacing w:val="-4"/>
          <w:vertAlign w:val="baseline"/>
        </w:rPr>
        <w:t> </w:t>
      </w:r>
      <w:r>
        <w:rPr>
          <w:vertAlign w:val="baseline"/>
        </w:rPr>
        <w:t>them,’</w:t>
      </w:r>
      <w:r>
        <w:rPr>
          <w:spacing w:val="-16"/>
          <w:vertAlign w:val="baseline"/>
        </w:rPr>
        <w:t> </w:t>
      </w:r>
      <w:r>
        <w:rPr>
          <w:vertAlign w:val="baseline"/>
        </w:rPr>
        <w:t>and</w:t>
      </w:r>
      <w:r>
        <w:rPr>
          <w:spacing w:val="-4"/>
          <w:vertAlign w:val="baseline"/>
        </w:rPr>
        <w:t> </w:t>
      </w:r>
      <w:r>
        <w:rPr>
          <w:vertAlign w:val="baseline"/>
        </w:rPr>
        <w:t>immediately</w:t>
      </w:r>
      <w:r>
        <w:rPr>
          <w:spacing w:val="-4"/>
          <w:vertAlign w:val="baseline"/>
        </w:rPr>
        <w:t> </w:t>
      </w:r>
      <w:r>
        <w:rPr>
          <w:vertAlign w:val="baseline"/>
        </w:rPr>
        <w:t>he will send them.”</w:t>
      </w:r>
    </w:p>
    <w:p>
      <w:pPr>
        <w:pStyle w:val="BodyText"/>
        <w:spacing w:before="158"/>
      </w:pPr>
      <w:r>
        <w:rPr>
          <w:vertAlign w:val="superscript"/>
        </w:rPr>
        <w:t>4</w:t>
      </w:r>
      <w:r>
        <w:rPr>
          <w:spacing w:val="-18"/>
          <w:vertAlign w:val="baseline"/>
        </w:rPr>
        <w:t> </w:t>
      </w:r>
      <w:r>
        <w:rPr>
          <w:vertAlign w:val="baseline"/>
        </w:rPr>
        <w:t>All</w:t>
      </w:r>
      <w:r>
        <w:rPr>
          <w:spacing w:val="-2"/>
          <w:vertAlign w:val="baseline"/>
        </w:rPr>
        <w:t> </w:t>
      </w:r>
      <w:r>
        <w:rPr>
          <w:vertAlign w:val="baseline"/>
        </w:rPr>
        <w:t>this</w:t>
      </w:r>
      <w:r>
        <w:rPr>
          <w:spacing w:val="-1"/>
          <w:vertAlign w:val="baseline"/>
        </w:rPr>
        <w:t> </w:t>
      </w:r>
      <w:r>
        <w:rPr>
          <w:vertAlign w:val="baseline"/>
        </w:rPr>
        <w:t>was</w:t>
      </w:r>
      <w:r>
        <w:rPr>
          <w:spacing w:val="-1"/>
          <w:vertAlign w:val="baseline"/>
        </w:rPr>
        <w:t> </w:t>
      </w:r>
      <w:r>
        <w:rPr>
          <w:vertAlign w:val="baseline"/>
        </w:rPr>
        <w:t>done</w:t>
      </w:r>
      <w:r>
        <w:rPr>
          <w:spacing w:val="-2"/>
          <w:vertAlign w:val="baseline"/>
        </w:rPr>
        <w:t> </w:t>
      </w:r>
      <w:r>
        <w:rPr>
          <w:vertAlign w:val="baseline"/>
        </w:rPr>
        <w:t>that</w:t>
      </w:r>
      <w:r>
        <w:rPr>
          <w:spacing w:val="-1"/>
          <w:vertAlign w:val="baseline"/>
        </w:rPr>
        <w:t> </w:t>
      </w:r>
      <w:r>
        <w:rPr>
          <w:vertAlign w:val="baseline"/>
        </w:rPr>
        <w:t>it</w:t>
      </w:r>
      <w:r>
        <w:rPr>
          <w:spacing w:val="-1"/>
          <w:vertAlign w:val="baseline"/>
        </w:rPr>
        <w:t> </w:t>
      </w:r>
      <w:r>
        <w:rPr>
          <w:vertAlign w:val="baseline"/>
        </w:rPr>
        <w:t>might</w:t>
      </w:r>
      <w:r>
        <w:rPr>
          <w:spacing w:val="-1"/>
          <w:vertAlign w:val="baseline"/>
        </w:rPr>
        <w:t> </w:t>
      </w:r>
      <w:r>
        <w:rPr>
          <w:vertAlign w:val="baseline"/>
        </w:rPr>
        <w:t>be</w:t>
      </w:r>
      <w:r>
        <w:rPr>
          <w:spacing w:val="-2"/>
          <w:vertAlign w:val="baseline"/>
        </w:rPr>
        <w:t> </w:t>
      </w:r>
      <w:r>
        <w:rPr>
          <w:vertAlign w:val="baseline"/>
        </w:rPr>
        <w:t>fulfilled</w:t>
      </w:r>
      <w:r>
        <w:rPr>
          <w:spacing w:val="-1"/>
          <w:vertAlign w:val="baseline"/>
        </w:rPr>
        <w:t> </w:t>
      </w:r>
      <w:r>
        <w:rPr>
          <w:vertAlign w:val="baseline"/>
        </w:rPr>
        <w:t>which</w:t>
      </w:r>
      <w:r>
        <w:rPr>
          <w:spacing w:val="-1"/>
          <w:vertAlign w:val="baseline"/>
        </w:rPr>
        <w:t> </w:t>
      </w:r>
      <w:r>
        <w:rPr>
          <w:vertAlign w:val="baseline"/>
        </w:rPr>
        <w:t>was</w:t>
      </w:r>
      <w:r>
        <w:rPr>
          <w:spacing w:val="-1"/>
          <w:vertAlign w:val="baseline"/>
        </w:rPr>
        <w:t> </w:t>
      </w:r>
      <w:r>
        <w:rPr>
          <w:vertAlign w:val="baseline"/>
        </w:rPr>
        <w:t>spoken</w:t>
      </w:r>
      <w:r>
        <w:rPr>
          <w:spacing w:val="-1"/>
          <w:vertAlign w:val="baseline"/>
        </w:rPr>
        <w:t> </w:t>
      </w:r>
      <w:r>
        <w:rPr>
          <w:vertAlign w:val="baseline"/>
        </w:rPr>
        <w:t>through</w:t>
      </w:r>
      <w:r>
        <w:rPr>
          <w:spacing w:val="-1"/>
          <w:vertAlign w:val="baseline"/>
        </w:rPr>
        <w:t> </w:t>
      </w:r>
      <w:r>
        <w:rPr>
          <w:vertAlign w:val="baseline"/>
        </w:rPr>
        <w:t>the</w:t>
      </w:r>
      <w:r>
        <w:rPr>
          <w:spacing w:val="-2"/>
          <w:vertAlign w:val="baseline"/>
        </w:rPr>
        <w:t> </w:t>
      </w:r>
      <w:r>
        <w:rPr>
          <w:vertAlign w:val="baseline"/>
        </w:rPr>
        <w:t>prophet,</w:t>
      </w:r>
      <w:r>
        <w:rPr>
          <w:spacing w:val="-1"/>
          <w:vertAlign w:val="baseline"/>
        </w:rPr>
        <w:t> </w:t>
      </w:r>
      <w:r>
        <w:rPr>
          <w:spacing w:val="-2"/>
          <w:vertAlign w:val="baseline"/>
        </w:rPr>
        <w:t>saying,</w:t>
      </w:r>
    </w:p>
    <w:p>
      <w:pPr>
        <w:pStyle w:val="BodyText"/>
        <w:spacing w:line="259" w:lineRule="auto" w:before="180"/>
        <w:ind w:left="360" w:right="6072" w:hanging="240"/>
      </w:pPr>
      <w:r>
        <w:rPr>
          <w:vertAlign w:val="superscript"/>
        </w:rPr>
        <w:t>5</w:t>
      </w:r>
      <w:r>
        <w:rPr>
          <w:vertAlign w:val="baseline"/>
        </w:rPr>
        <w:t> “Tell the daughter of Zion, behold,</w:t>
      </w:r>
      <w:r>
        <w:rPr>
          <w:spacing w:val="-8"/>
          <w:vertAlign w:val="baseline"/>
        </w:rPr>
        <w:t> </w:t>
      </w:r>
      <w:r>
        <w:rPr>
          <w:vertAlign w:val="baseline"/>
        </w:rPr>
        <w:t>your</w:t>
      </w:r>
      <w:r>
        <w:rPr>
          <w:spacing w:val="-9"/>
          <w:vertAlign w:val="baseline"/>
        </w:rPr>
        <w:t> </w:t>
      </w:r>
      <w:r>
        <w:rPr>
          <w:vertAlign w:val="baseline"/>
        </w:rPr>
        <w:t>King</w:t>
      </w:r>
      <w:r>
        <w:rPr>
          <w:spacing w:val="-8"/>
          <w:vertAlign w:val="baseline"/>
        </w:rPr>
        <w:t> </w:t>
      </w:r>
      <w:r>
        <w:rPr>
          <w:vertAlign w:val="baseline"/>
        </w:rPr>
        <w:t>comes</w:t>
      </w:r>
      <w:r>
        <w:rPr>
          <w:spacing w:val="-8"/>
          <w:vertAlign w:val="baseline"/>
        </w:rPr>
        <w:t> </w:t>
      </w:r>
      <w:r>
        <w:rPr>
          <w:vertAlign w:val="baseline"/>
        </w:rPr>
        <w:t>to</w:t>
      </w:r>
      <w:r>
        <w:rPr>
          <w:spacing w:val="-8"/>
          <w:vertAlign w:val="baseline"/>
        </w:rPr>
        <w:t> </w:t>
      </w:r>
      <w:r>
        <w:rPr>
          <w:vertAlign w:val="baseline"/>
        </w:rPr>
        <w:t>you, humble, and riding on a</w:t>
      </w:r>
      <w:r>
        <w:rPr>
          <w:spacing w:val="-1"/>
          <w:vertAlign w:val="baseline"/>
        </w:rPr>
        <w:t> </w:t>
      </w:r>
      <w:r>
        <w:rPr>
          <w:vertAlign w:val="baseline"/>
        </w:rPr>
        <w:t>donkey,</w:t>
      </w:r>
    </w:p>
    <w:p>
      <w:pPr>
        <w:pStyle w:val="BodyText"/>
        <w:spacing w:before="1"/>
        <w:ind w:left="360"/>
      </w:pPr>
      <w:r>
        <w:rPr/>
        <w:t>on</w:t>
      </w:r>
      <w:r>
        <w:rPr>
          <w:spacing w:val="-5"/>
        </w:rPr>
        <w:t> </w:t>
      </w:r>
      <w:r>
        <w:rPr/>
        <w:t>a</w:t>
      </w:r>
      <w:r>
        <w:rPr>
          <w:spacing w:val="-4"/>
        </w:rPr>
        <w:t> </w:t>
      </w:r>
      <w:r>
        <w:rPr/>
        <w:t>colt,</w:t>
      </w:r>
      <w:r>
        <w:rPr>
          <w:spacing w:val="-2"/>
        </w:rPr>
        <w:t> </w:t>
      </w:r>
      <w:r>
        <w:rPr/>
        <w:t>the</w:t>
      </w:r>
      <w:r>
        <w:rPr>
          <w:spacing w:val="-4"/>
        </w:rPr>
        <w:t> </w:t>
      </w:r>
      <w:r>
        <w:rPr/>
        <w:t>foal</w:t>
      </w:r>
      <w:r>
        <w:rPr>
          <w:spacing w:val="-2"/>
        </w:rPr>
        <w:t> </w:t>
      </w:r>
      <w:r>
        <w:rPr/>
        <w:t>of</w:t>
      </w:r>
      <w:r>
        <w:rPr>
          <w:spacing w:val="-2"/>
        </w:rPr>
        <w:t> </w:t>
      </w:r>
      <w:r>
        <w:rPr/>
        <w:t>a</w:t>
      </w:r>
      <w:r>
        <w:rPr>
          <w:spacing w:val="-1"/>
        </w:rPr>
        <w:t> </w:t>
      </w:r>
      <w:r>
        <w:rPr/>
        <w:t>donkey.”</w:t>
      </w:r>
      <w:r>
        <w:rPr>
          <w:spacing w:val="-4"/>
        </w:rPr>
        <w:t> </w:t>
      </w:r>
      <w:r>
        <w:rPr>
          <w:color w:val="2B4FA2"/>
          <w:u w:val="single" w:color="2B4FA2"/>
        </w:rPr>
        <w:t>Zechariah</w:t>
      </w:r>
      <w:r>
        <w:rPr>
          <w:color w:val="2B4FA2"/>
          <w:spacing w:val="-2"/>
          <w:u w:val="single" w:color="2B4FA2"/>
        </w:rPr>
        <w:t> </w:t>
      </w:r>
      <w:r>
        <w:rPr>
          <w:color w:val="2B4FA2"/>
          <w:spacing w:val="-5"/>
          <w:u w:val="single" w:color="2B4FA2"/>
        </w:rPr>
        <w:t>9:9</w:t>
      </w:r>
    </w:p>
    <w:p>
      <w:pPr>
        <w:pStyle w:val="BodyText"/>
        <w:spacing w:line="259" w:lineRule="auto" w:before="180"/>
        <w:ind w:left="119" w:right="267"/>
        <w:rPr>
          <w:b/>
        </w:rPr>
      </w:pPr>
      <w:r>
        <w:rPr>
          <w:vertAlign w:val="superscript"/>
        </w:rPr>
        <w:t>6</w:t>
      </w:r>
      <w:r>
        <w:rPr>
          <w:spacing w:val="-15"/>
          <w:vertAlign w:val="baseline"/>
        </w:rPr>
        <w:t> </w:t>
      </w:r>
      <w:r>
        <w:rPr>
          <w:vertAlign w:val="baseline"/>
        </w:rPr>
        <w:t>The disciples went and did just as Jesus commanded them, </w:t>
      </w:r>
      <w:r>
        <w:rPr>
          <w:vertAlign w:val="superscript"/>
        </w:rPr>
        <w:t>7</w:t>
      </w:r>
      <w:r>
        <w:rPr>
          <w:spacing w:val="-15"/>
          <w:vertAlign w:val="baseline"/>
        </w:rPr>
        <w:t> </w:t>
      </w:r>
      <w:r>
        <w:rPr>
          <w:vertAlign w:val="baseline"/>
        </w:rPr>
        <w:t>and brought the donkey and the colt and laid their clothes on them; and he sat on them. </w:t>
      </w:r>
      <w:r>
        <w:rPr>
          <w:vertAlign w:val="superscript"/>
        </w:rPr>
        <w:t>8</w:t>
      </w:r>
      <w:r>
        <w:rPr>
          <w:spacing w:val="-13"/>
          <w:vertAlign w:val="baseline"/>
        </w:rPr>
        <w:t> </w:t>
      </w:r>
      <w:r>
        <w:rPr>
          <w:vertAlign w:val="baseline"/>
        </w:rPr>
        <w:t>A</w:t>
      </w:r>
      <w:r>
        <w:rPr>
          <w:spacing w:val="-7"/>
          <w:vertAlign w:val="baseline"/>
        </w:rPr>
        <w:t> </w:t>
      </w:r>
      <w:r>
        <w:rPr>
          <w:vertAlign w:val="baseline"/>
        </w:rPr>
        <w:t>very great multitude spread their clothes on the road. Others cut branches from the trees and spread them on the road. </w:t>
      </w:r>
      <w:r>
        <w:rPr>
          <w:vertAlign w:val="superscript"/>
        </w:rPr>
        <w:t>9</w:t>
      </w:r>
      <w:r>
        <w:rPr>
          <w:spacing w:val="-12"/>
          <w:vertAlign w:val="baseline"/>
        </w:rPr>
        <w:t> </w:t>
      </w:r>
      <w:r>
        <w:rPr>
          <w:vertAlign w:val="baseline"/>
        </w:rPr>
        <w:t>The multitudes</w:t>
      </w:r>
      <w:r>
        <w:rPr>
          <w:spacing w:val="-3"/>
          <w:vertAlign w:val="baseline"/>
        </w:rPr>
        <w:t> </w:t>
      </w:r>
      <w:r>
        <w:rPr>
          <w:vertAlign w:val="baseline"/>
        </w:rPr>
        <w:t>who</w:t>
      </w:r>
      <w:r>
        <w:rPr>
          <w:spacing w:val="-3"/>
          <w:vertAlign w:val="baseline"/>
        </w:rPr>
        <w:t> </w:t>
      </w:r>
      <w:r>
        <w:rPr>
          <w:vertAlign w:val="baseline"/>
        </w:rPr>
        <w:t>went</w:t>
      </w:r>
      <w:r>
        <w:rPr>
          <w:spacing w:val="-3"/>
          <w:vertAlign w:val="baseline"/>
        </w:rPr>
        <w:t> </w:t>
      </w:r>
      <w:r>
        <w:rPr>
          <w:vertAlign w:val="baseline"/>
        </w:rPr>
        <w:t>in</w:t>
      </w:r>
      <w:r>
        <w:rPr>
          <w:spacing w:val="-3"/>
          <w:vertAlign w:val="baseline"/>
        </w:rPr>
        <w:t> </w:t>
      </w:r>
      <w:r>
        <w:rPr>
          <w:vertAlign w:val="baseline"/>
        </w:rPr>
        <w:t>front</w:t>
      </w:r>
      <w:r>
        <w:rPr>
          <w:spacing w:val="-3"/>
          <w:vertAlign w:val="baseline"/>
        </w:rPr>
        <w:t> </w:t>
      </w:r>
      <w:r>
        <w:rPr>
          <w:vertAlign w:val="baseline"/>
        </w:rPr>
        <w:t>of</w:t>
      </w:r>
      <w:r>
        <w:rPr>
          <w:spacing w:val="-4"/>
          <w:vertAlign w:val="baseline"/>
        </w:rPr>
        <w:t> </w:t>
      </w:r>
      <w:r>
        <w:rPr>
          <w:vertAlign w:val="baseline"/>
        </w:rPr>
        <w:t>him,</w:t>
      </w:r>
      <w:r>
        <w:rPr>
          <w:spacing w:val="-3"/>
          <w:vertAlign w:val="baseline"/>
        </w:rPr>
        <w:t> </w:t>
      </w:r>
      <w:r>
        <w:rPr>
          <w:vertAlign w:val="baseline"/>
        </w:rPr>
        <w:t>and</w:t>
      </w:r>
      <w:r>
        <w:rPr>
          <w:spacing w:val="-3"/>
          <w:vertAlign w:val="baseline"/>
        </w:rPr>
        <w:t> </w:t>
      </w:r>
      <w:r>
        <w:rPr>
          <w:vertAlign w:val="baseline"/>
        </w:rPr>
        <w:t>those</w:t>
      </w:r>
      <w:r>
        <w:rPr>
          <w:spacing w:val="-4"/>
          <w:vertAlign w:val="baseline"/>
        </w:rPr>
        <w:t> </w:t>
      </w:r>
      <w:r>
        <w:rPr>
          <w:vertAlign w:val="baseline"/>
        </w:rPr>
        <w:t>who</w:t>
      </w:r>
      <w:r>
        <w:rPr>
          <w:spacing w:val="-3"/>
          <w:vertAlign w:val="baseline"/>
        </w:rPr>
        <w:t> </w:t>
      </w:r>
      <w:r>
        <w:rPr>
          <w:vertAlign w:val="baseline"/>
        </w:rPr>
        <w:t>followed,</w:t>
      </w:r>
      <w:r>
        <w:rPr>
          <w:spacing w:val="-3"/>
          <w:vertAlign w:val="baseline"/>
        </w:rPr>
        <w:t> </w:t>
      </w:r>
      <w:r>
        <w:rPr>
          <w:vertAlign w:val="baseline"/>
        </w:rPr>
        <w:t>kept</w:t>
      </w:r>
      <w:r>
        <w:rPr>
          <w:spacing w:val="-3"/>
          <w:vertAlign w:val="baseline"/>
        </w:rPr>
        <w:t> </w:t>
      </w:r>
      <w:r>
        <w:rPr>
          <w:vertAlign w:val="baseline"/>
        </w:rPr>
        <w:t>shouting,</w:t>
      </w:r>
      <w:r>
        <w:rPr>
          <w:spacing w:val="-3"/>
          <w:vertAlign w:val="baseline"/>
        </w:rPr>
        <w:t> </w:t>
      </w:r>
      <w:r>
        <w:rPr>
          <w:vertAlign w:val="baseline"/>
        </w:rPr>
        <w:t>“</w:t>
      </w:r>
      <w:r>
        <w:rPr>
          <w:b/>
          <w:vertAlign w:val="baseline"/>
        </w:rPr>
        <w:t>Hosanna</w:t>
      </w:r>
      <w:r>
        <w:rPr>
          <w:b/>
          <w:spacing w:val="-3"/>
          <w:vertAlign w:val="baseline"/>
        </w:rPr>
        <w:t> </w:t>
      </w:r>
      <w:r>
        <w:rPr>
          <w:b/>
          <w:vertAlign w:val="baseline"/>
        </w:rPr>
        <w:t>to</w:t>
      </w:r>
      <w:r>
        <w:rPr>
          <w:b/>
          <w:spacing w:val="-3"/>
          <w:vertAlign w:val="baseline"/>
        </w:rPr>
        <w:t> </w:t>
      </w:r>
      <w:r>
        <w:rPr>
          <w:b/>
          <w:vertAlign w:val="baseline"/>
        </w:rPr>
        <w:t>the</w:t>
      </w:r>
    </w:p>
    <w:p>
      <w:pPr>
        <w:spacing w:after="0" w:line="259" w:lineRule="auto"/>
        <w:sectPr>
          <w:pgSz w:w="12240" w:h="15840"/>
          <w:pgMar w:header="0" w:footer="523" w:top="1360" w:bottom="720" w:left="1320" w:right="1320"/>
        </w:sectPr>
      </w:pPr>
    </w:p>
    <w:p>
      <w:pPr>
        <w:pStyle w:val="BodyText"/>
        <w:spacing w:line="259" w:lineRule="auto" w:before="79"/>
      </w:pPr>
      <w:r>
        <w:rPr>
          <w:b/>
        </w:rPr>
        <w:t>son</w:t>
      </w:r>
      <w:r>
        <w:rPr>
          <w:b/>
          <w:spacing w:val="-2"/>
        </w:rPr>
        <w:t> </w:t>
      </w:r>
      <w:r>
        <w:rPr>
          <w:b/>
        </w:rPr>
        <w:t>of</w:t>
      </w:r>
      <w:r>
        <w:rPr>
          <w:b/>
          <w:spacing w:val="-3"/>
        </w:rPr>
        <w:t> </w:t>
      </w:r>
      <w:r>
        <w:rPr>
          <w:b/>
        </w:rPr>
        <w:t>David!</w:t>
      </w:r>
      <w:r>
        <w:rPr>
          <w:b/>
          <w:spacing w:val="-3"/>
        </w:rPr>
        <w:t> </w:t>
      </w:r>
      <w:r>
        <w:rPr/>
        <w:t>Blessed</w:t>
      </w:r>
      <w:r>
        <w:rPr>
          <w:spacing w:val="-2"/>
        </w:rPr>
        <w:t> </w:t>
      </w:r>
      <w:r>
        <w:rPr/>
        <w:t>is</w:t>
      </w:r>
      <w:r>
        <w:rPr>
          <w:spacing w:val="-2"/>
        </w:rPr>
        <w:t> </w:t>
      </w:r>
      <w:r>
        <w:rPr/>
        <w:t>he</w:t>
      </w:r>
      <w:r>
        <w:rPr>
          <w:spacing w:val="-3"/>
        </w:rPr>
        <w:t> </w:t>
      </w:r>
      <w:r>
        <w:rPr/>
        <w:t>who</w:t>
      </w:r>
      <w:r>
        <w:rPr>
          <w:spacing w:val="-2"/>
        </w:rPr>
        <w:t> </w:t>
      </w:r>
      <w:r>
        <w:rPr/>
        <w:t>comes</w:t>
      </w:r>
      <w:r>
        <w:rPr>
          <w:spacing w:val="-2"/>
        </w:rPr>
        <w:t> </w:t>
      </w:r>
      <w:r>
        <w:rPr/>
        <w:t>in</w:t>
      </w:r>
      <w:r>
        <w:rPr>
          <w:spacing w:val="-2"/>
        </w:rPr>
        <w:t> </w:t>
      </w:r>
      <w:r>
        <w:rPr/>
        <w:t>the</w:t>
      </w:r>
      <w:r>
        <w:rPr>
          <w:spacing w:val="-3"/>
        </w:rPr>
        <w:t> </w:t>
      </w:r>
      <w:r>
        <w:rPr/>
        <w:t>name</w:t>
      </w:r>
      <w:r>
        <w:rPr>
          <w:spacing w:val="-3"/>
        </w:rPr>
        <w:t> </w:t>
      </w:r>
      <w:r>
        <w:rPr/>
        <w:t>of</w:t>
      </w:r>
      <w:r>
        <w:rPr>
          <w:spacing w:val="-3"/>
        </w:rPr>
        <w:t> </w:t>
      </w:r>
      <w:r>
        <w:rPr/>
        <w:t>the</w:t>
      </w:r>
      <w:r>
        <w:rPr>
          <w:spacing w:val="-3"/>
        </w:rPr>
        <w:t> </w:t>
      </w:r>
      <w:r>
        <w:rPr/>
        <w:t>Lord!</w:t>
      </w:r>
      <w:r>
        <w:rPr>
          <w:spacing w:val="-3"/>
        </w:rPr>
        <w:t> </w:t>
      </w:r>
      <w:r>
        <w:rPr/>
        <w:t>Hosanna</w:t>
      </w:r>
      <w:r>
        <w:rPr>
          <w:spacing w:val="-3"/>
        </w:rPr>
        <w:t> </w:t>
      </w:r>
      <w:r>
        <w:rPr/>
        <w:t>in</w:t>
      </w:r>
      <w:r>
        <w:rPr>
          <w:spacing w:val="-2"/>
        </w:rPr>
        <w:t> </w:t>
      </w:r>
      <w:r>
        <w:rPr/>
        <w:t>the</w:t>
      </w:r>
      <w:r>
        <w:rPr>
          <w:spacing w:val="-3"/>
        </w:rPr>
        <w:t> </w:t>
      </w:r>
      <w:r>
        <w:rPr/>
        <w:t>highest!”</w:t>
      </w:r>
      <w:r>
        <w:rPr>
          <w:spacing w:val="-3"/>
        </w:rPr>
        <w:t> </w:t>
      </w:r>
      <w:r>
        <w:rPr>
          <w:color w:val="2B4FA2"/>
          <w:u w:val="single" w:color="2B4FA2"/>
        </w:rPr>
        <w:t>Psalm</w:t>
      </w:r>
      <w:r>
        <w:rPr>
          <w:color w:val="2B4FA2"/>
        </w:rPr>
        <w:t> </w:t>
      </w:r>
      <w:r>
        <w:rPr>
          <w:color w:val="2B4FA2"/>
          <w:spacing w:val="-2"/>
          <w:u w:val="single" w:color="2B4FA2"/>
        </w:rPr>
        <w:t>118:26</w:t>
      </w:r>
    </w:p>
    <w:p>
      <w:pPr>
        <w:pStyle w:val="BodyText"/>
        <w:spacing w:before="160"/>
      </w:pPr>
      <w:r>
        <w:rPr>
          <w:color w:val="2B4FA2"/>
          <w:u w:val="single" w:color="2B4FA2"/>
        </w:rPr>
        <w:t>Mark</w:t>
      </w:r>
      <w:r>
        <w:rPr>
          <w:color w:val="2B4FA2"/>
          <w:spacing w:val="-7"/>
          <w:u w:val="single" w:color="2B4FA2"/>
        </w:rPr>
        <w:t> </w:t>
      </w:r>
      <w:r>
        <w:rPr>
          <w:color w:val="2B4FA2"/>
          <w:u w:val="single" w:color="2B4FA2"/>
        </w:rPr>
        <w:t>11:7-10</w:t>
      </w:r>
      <w:r>
        <w:rPr>
          <w:color w:val="2B4FA2"/>
          <w:spacing w:val="-6"/>
          <w:u w:val="single" w:color="2B4FA2"/>
        </w:rPr>
        <w:t> </w:t>
      </w:r>
      <w:r>
        <w:rPr>
          <w:color w:val="2B4FA2"/>
          <w:spacing w:val="-2"/>
          <w:u w:val="single" w:color="2B4FA2"/>
        </w:rPr>
        <w:t>(WEB)</w:t>
      </w:r>
      <w:r>
        <w:rPr>
          <w:spacing w:val="-2"/>
        </w:rPr>
        <w:t>:</w:t>
      </w:r>
    </w:p>
    <w:p>
      <w:pPr>
        <w:pStyle w:val="BodyText"/>
        <w:spacing w:line="259" w:lineRule="auto" w:before="182"/>
        <w:ind w:right="580"/>
      </w:pPr>
      <w:r>
        <w:rPr>
          <w:vertAlign w:val="superscript"/>
        </w:rPr>
        <w:t>7</w:t>
      </w:r>
      <w:r>
        <w:rPr>
          <w:spacing w:val="-12"/>
          <w:vertAlign w:val="baseline"/>
        </w:rPr>
        <w:t> </w:t>
      </w:r>
      <w:r>
        <w:rPr>
          <w:vertAlign w:val="baseline"/>
        </w:rPr>
        <w:t>They brought the young donkey to Jesus, and threw their garments on it, and Jesus sat on</w:t>
      </w:r>
      <w:r>
        <w:rPr>
          <w:spacing w:val="40"/>
          <w:vertAlign w:val="baseline"/>
        </w:rPr>
        <w:t> </w:t>
      </w:r>
      <w:r>
        <w:rPr>
          <w:vertAlign w:val="baseline"/>
        </w:rPr>
        <w:t>it.</w:t>
      </w:r>
      <w:r>
        <w:rPr>
          <w:spacing w:val="-6"/>
          <w:vertAlign w:val="baseline"/>
        </w:rPr>
        <w:t> </w:t>
      </w:r>
      <w:r>
        <w:rPr>
          <w:vertAlign w:val="superscript"/>
        </w:rPr>
        <w:t>8</w:t>
      </w:r>
      <w:r>
        <w:rPr>
          <w:spacing w:val="-18"/>
          <w:vertAlign w:val="baseline"/>
        </w:rPr>
        <w:t> </w:t>
      </w:r>
      <w:r>
        <w:rPr>
          <w:vertAlign w:val="baseline"/>
        </w:rPr>
        <w:t>Many</w:t>
      </w:r>
      <w:r>
        <w:rPr>
          <w:spacing w:val="-4"/>
          <w:vertAlign w:val="baseline"/>
        </w:rPr>
        <w:t> </w:t>
      </w:r>
      <w:r>
        <w:rPr>
          <w:vertAlign w:val="baseline"/>
        </w:rPr>
        <w:t>spread</w:t>
      </w:r>
      <w:r>
        <w:rPr>
          <w:spacing w:val="-4"/>
          <w:vertAlign w:val="baseline"/>
        </w:rPr>
        <w:t> </w:t>
      </w:r>
      <w:r>
        <w:rPr>
          <w:vertAlign w:val="baseline"/>
        </w:rPr>
        <w:t>their</w:t>
      </w:r>
      <w:r>
        <w:rPr>
          <w:spacing w:val="-5"/>
          <w:vertAlign w:val="baseline"/>
        </w:rPr>
        <w:t> </w:t>
      </w:r>
      <w:r>
        <w:rPr>
          <w:vertAlign w:val="baseline"/>
        </w:rPr>
        <w:t>garments</w:t>
      </w:r>
      <w:r>
        <w:rPr>
          <w:spacing w:val="-4"/>
          <w:vertAlign w:val="baseline"/>
        </w:rPr>
        <w:t> </w:t>
      </w:r>
      <w:r>
        <w:rPr>
          <w:vertAlign w:val="baseline"/>
        </w:rPr>
        <w:t>on</w:t>
      </w:r>
      <w:r>
        <w:rPr>
          <w:spacing w:val="-4"/>
          <w:vertAlign w:val="baseline"/>
        </w:rPr>
        <w:t> </w:t>
      </w:r>
      <w:r>
        <w:rPr>
          <w:vertAlign w:val="baseline"/>
        </w:rPr>
        <w:t>the</w:t>
      </w:r>
      <w:r>
        <w:rPr>
          <w:spacing w:val="-5"/>
          <w:vertAlign w:val="baseline"/>
        </w:rPr>
        <w:t> </w:t>
      </w:r>
      <w:r>
        <w:rPr>
          <w:vertAlign w:val="baseline"/>
        </w:rPr>
        <w:t>way,</w:t>
      </w:r>
      <w:r>
        <w:rPr>
          <w:spacing w:val="-4"/>
          <w:vertAlign w:val="baseline"/>
        </w:rPr>
        <w:t> </w:t>
      </w:r>
      <w:r>
        <w:rPr>
          <w:vertAlign w:val="baseline"/>
        </w:rPr>
        <w:t>and</w:t>
      </w:r>
      <w:r>
        <w:rPr>
          <w:spacing w:val="-4"/>
          <w:vertAlign w:val="baseline"/>
        </w:rPr>
        <w:t> </w:t>
      </w:r>
      <w:r>
        <w:rPr>
          <w:vertAlign w:val="baseline"/>
        </w:rPr>
        <w:t>others</w:t>
      </w:r>
      <w:r>
        <w:rPr>
          <w:spacing w:val="-4"/>
          <w:vertAlign w:val="baseline"/>
        </w:rPr>
        <w:t> </w:t>
      </w:r>
      <w:r>
        <w:rPr>
          <w:vertAlign w:val="baseline"/>
        </w:rPr>
        <w:t>were</w:t>
      </w:r>
      <w:r>
        <w:rPr>
          <w:spacing w:val="-5"/>
          <w:vertAlign w:val="baseline"/>
        </w:rPr>
        <w:t> </w:t>
      </w:r>
      <w:r>
        <w:rPr>
          <w:vertAlign w:val="baseline"/>
        </w:rPr>
        <w:t>cutting</w:t>
      </w:r>
      <w:r>
        <w:rPr>
          <w:spacing w:val="-4"/>
          <w:vertAlign w:val="baseline"/>
        </w:rPr>
        <w:t> </w:t>
      </w:r>
      <w:r>
        <w:rPr>
          <w:vertAlign w:val="baseline"/>
        </w:rPr>
        <w:t>down</w:t>
      </w:r>
      <w:r>
        <w:rPr>
          <w:spacing w:val="-2"/>
          <w:vertAlign w:val="baseline"/>
        </w:rPr>
        <w:t> </w:t>
      </w:r>
      <w:r>
        <w:rPr>
          <w:vertAlign w:val="baseline"/>
        </w:rPr>
        <w:t>branches</w:t>
      </w:r>
      <w:r>
        <w:rPr>
          <w:spacing w:val="-2"/>
          <w:vertAlign w:val="baseline"/>
        </w:rPr>
        <w:t> </w:t>
      </w:r>
      <w:r>
        <w:rPr>
          <w:vertAlign w:val="baseline"/>
        </w:rPr>
        <w:t>from</w:t>
      </w:r>
      <w:r>
        <w:rPr>
          <w:spacing w:val="-4"/>
          <w:vertAlign w:val="baseline"/>
        </w:rPr>
        <w:t> </w:t>
      </w:r>
      <w:r>
        <w:rPr>
          <w:vertAlign w:val="baseline"/>
        </w:rPr>
        <w:t>the</w:t>
      </w:r>
    </w:p>
    <w:p>
      <w:pPr>
        <w:spacing w:line="259" w:lineRule="auto" w:before="0"/>
        <w:ind w:left="119" w:right="267" w:firstLine="0"/>
        <w:jc w:val="left"/>
        <w:rPr>
          <w:sz w:val="24"/>
        </w:rPr>
      </w:pPr>
      <w:r>
        <w:rPr/>
        <mc:AlternateContent>
          <mc:Choice Requires="wps">
            <w:drawing>
              <wp:anchor distT="0" distB="0" distL="0" distR="0" allowOverlap="1" layoutInCell="1" locked="0" behindDoc="1" simplePos="0" relativeHeight="484416000">
                <wp:simplePos x="0" y="0"/>
                <wp:positionH relativeFrom="page">
                  <wp:posOffset>1869948</wp:posOffset>
                </wp:positionH>
                <wp:positionV relativeFrom="paragraph">
                  <wp:posOffset>284011</wp:posOffset>
                </wp:positionV>
                <wp:extent cx="45720" cy="5080"/>
                <wp:effectExtent l="0" t="0" r="0" b="0"/>
                <wp:wrapNone/>
                <wp:docPr id="9" name="Graphic 9"/>
                <wp:cNvGraphicFramePr>
                  <a:graphicFrameLocks/>
                </wp:cNvGraphicFramePr>
                <a:graphic>
                  <a:graphicData uri="http://schemas.microsoft.com/office/word/2010/wordprocessingShape">
                    <wps:wsp>
                      <wps:cNvPr id="9" name="Graphic 9"/>
                      <wps:cNvSpPr/>
                      <wps:spPr>
                        <a:xfrm>
                          <a:off x="0" y="0"/>
                          <a:ext cx="45720" cy="5080"/>
                        </a:xfrm>
                        <a:custGeom>
                          <a:avLst/>
                          <a:gdLst/>
                          <a:ahLst/>
                          <a:cxnLst/>
                          <a:rect l="l" t="t" r="r" b="b"/>
                          <a:pathLst>
                            <a:path w="45720" h="5080">
                              <a:moveTo>
                                <a:pt x="45719" y="0"/>
                              </a:moveTo>
                              <a:lnTo>
                                <a:pt x="0" y="0"/>
                              </a:lnTo>
                              <a:lnTo>
                                <a:pt x="0" y="4572"/>
                              </a:lnTo>
                              <a:lnTo>
                                <a:pt x="45719" y="4572"/>
                              </a:lnTo>
                              <a:lnTo>
                                <a:pt x="45719" y="0"/>
                              </a:lnTo>
                              <a:close/>
                            </a:path>
                          </a:pathLst>
                        </a:custGeom>
                        <a:solidFill>
                          <a:srgbClr val="2B4FA2"/>
                        </a:solidFill>
                      </wps:spPr>
                      <wps:bodyPr wrap="square" lIns="0" tIns="0" rIns="0" bIns="0" rtlCol="0">
                        <a:prstTxWarp prst="textNoShape">
                          <a:avLst/>
                        </a:prstTxWarp>
                        <a:noAutofit/>
                      </wps:bodyPr>
                    </wps:wsp>
                  </a:graphicData>
                </a:graphic>
              </wp:anchor>
            </w:drawing>
          </mc:Choice>
          <mc:Fallback>
            <w:pict>
              <v:rect style="position:absolute;margin-left:147.240005pt;margin-top:22.36311pt;width:3.6pt;height:.36pt;mso-position-horizontal-relative:page;mso-position-vertical-relative:paragraph;z-index:-18900480" id="docshape3" filled="true" fillcolor="#2b4fa2" stroked="false">
                <v:fill type="solid"/>
                <w10:wrap type="none"/>
              </v:rect>
            </w:pict>
          </mc:Fallback>
        </mc:AlternateContent>
      </w:r>
      <w:r>
        <w:rPr>
          <w:sz w:val="24"/>
        </w:rPr>
        <w:t>trees,</w:t>
      </w:r>
      <w:r>
        <w:rPr>
          <w:spacing w:val="-5"/>
          <w:sz w:val="24"/>
        </w:rPr>
        <w:t> </w:t>
      </w:r>
      <w:r>
        <w:rPr>
          <w:sz w:val="24"/>
        </w:rPr>
        <w:t>and</w:t>
      </w:r>
      <w:r>
        <w:rPr>
          <w:spacing w:val="-3"/>
          <w:sz w:val="24"/>
        </w:rPr>
        <w:t> </w:t>
      </w:r>
      <w:r>
        <w:rPr>
          <w:sz w:val="24"/>
        </w:rPr>
        <w:t>spreading</w:t>
      </w:r>
      <w:r>
        <w:rPr>
          <w:spacing w:val="-3"/>
          <w:sz w:val="24"/>
        </w:rPr>
        <w:t> </w:t>
      </w:r>
      <w:r>
        <w:rPr>
          <w:sz w:val="24"/>
        </w:rPr>
        <w:t>them</w:t>
      </w:r>
      <w:r>
        <w:rPr>
          <w:spacing w:val="-1"/>
          <w:sz w:val="24"/>
        </w:rPr>
        <w:t> </w:t>
      </w:r>
      <w:r>
        <w:rPr>
          <w:sz w:val="24"/>
        </w:rPr>
        <w:t>on</w:t>
      </w:r>
      <w:r>
        <w:rPr>
          <w:spacing w:val="-3"/>
          <w:sz w:val="24"/>
        </w:rPr>
        <w:t> </w:t>
      </w:r>
      <w:r>
        <w:rPr>
          <w:sz w:val="24"/>
        </w:rPr>
        <w:t>the</w:t>
      </w:r>
      <w:r>
        <w:rPr>
          <w:spacing w:val="-4"/>
          <w:sz w:val="24"/>
        </w:rPr>
        <w:t> </w:t>
      </w:r>
      <w:r>
        <w:rPr>
          <w:sz w:val="24"/>
        </w:rPr>
        <w:t>road.</w:t>
      </w:r>
      <w:r>
        <w:rPr>
          <w:spacing w:val="-4"/>
          <w:sz w:val="24"/>
        </w:rPr>
        <w:t> </w:t>
      </w:r>
      <w:r>
        <w:rPr>
          <w:sz w:val="24"/>
          <w:vertAlign w:val="superscript"/>
        </w:rPr>
        <w:t>9</w:t>
      </w:r>
      <w:r>
        <w:rPr>
          <w:spacing w:val="-18"/>
          <w:sz w:val="24"/>
          <w:vertAlign w:val="baseline"/>
        </w:rPr>
        <w:t> </w:t>
      </w:r>
      <w:r>
        <w:rPr>
          <w:sz w:val="24"/>
          <w:vertAlign w:val="baseline"/>
        </w:rPr>
        <w:t>Those</w:t>
      </w:r>
      <w:r>
        <w:rPr>
          <w:spacing w:val="-4"/>
          <w:sz w:val="24"/>
          <w:vertAlign w:val="baseline"/>
        </w:rPr>
        <w:t> </w:t>
      </w:r>
      <w:r>
        <w:rPr>
          <w:sz w:val="24"/>
          <w:vertAlign w:val="baseline"/>
        </w:rPr>
        <w:t>who</w:t>
      </w:r>
      <w:r>
        <w:rPr>
          <w:spacing w:val="-1"/>
          <w:sz w:val="24"/>
          <w:vertAlign w:val="baseline"/>
        </w:rPr>
        <w:t> </w:t>
      </w:r>
      <w:r>
        <w:rPr>
          <w:sz w:val="24"/>
          <w:vertAlign w:val="baseline"/>
        </w:rPr>
        <w:t>went</w:t>
      </w:r>
      <w:r>
        <w:rPr>
          <w:spacing w:val="-3"/>
          <w:sz w:val="24"/>
          <w:vertAlign w:val="baseline"/>
        </w:rPr>
        <w:t> </w:t>
      </w:r>
      <w:r>
        <w:rPr>
          <w:sz w:val="24"/>
          <w:vertAlign w:val="baseline"/>
        </w:rPr>
        <w:t>in</w:t>
      </w:r>
      <w:r>
        <w:rPr>
          <w:spacing w:val="-3"/>
          <w:sz w:val="24"/>
          <w:vertAlign w:val="baseline"/>
        </w:rPr>
        <w:t> </w:t>
      </w:r>
      <w:r>
        <w:rPr>
          <w:sz w:val="24"/>
          <w:vertAlign w:val="baseline"/>
        </w:rPr>
        <w:t>front,</w:t>
      </w:r>
      <w:r>
        <w:rPr>
          <w:spacing w:val="-3"/>
          <w:sz w:val="24"/>
          <w:vertAlign w:val="baseline"/>
        </w:rPr>
        <w:t> </w:t>
      </w:r>
      <w:r>
        <w:rPr>
          <w:sz w:val="24"/>
          <w:vertAlign w:val="baseline"/>
        </w:rPr>
        <w:t>and</w:t>
      </w:r>
      <w:r>
        <w:rPr>
          <w:spacing w:val="-3"/>
          <w:sz w:val="24"/>
          <w:vertAlign w:val="baseline"/>
        </w:rPr>
        <w:t> </w:t>
      </w:r>
      <w:r>
        <w:rPr>
          <w:sz w:val="24"/>
          <w:vertAlign w:val="baseline"/>
        </w:rPr>
        <w:t>those</w:t>
      </w:r>
      <w:r>
        <w:rPr>
          <w:spacing w:val="-2"/>
          <w:sz w:val="24"/>
          <w:vertAlign w:val="baseline"/>
        </w:rPr>
        <w:t> </w:t>
      </w:r>
      <w:r>
        <w:rPr>
          <w:sz w:val="24"/>
          <w:vertAlign w:val="baseline"/>
        </w:rPr>
        <w:t>who</w:t>
      </w:r>
      <w:r>
        <w:rPr>
          <w:spacing w:val="-3"/>
          <w:sz w:val="24"/>
          <w:vertAlign w:val="baseline"/>
        </w:rPr>
        <w:t> </w:t>
      </w:r>
      <w:r>
        <w:rPr>
          <w:sz w:val="24"/>
          <w:vertAlign w:val="baseline"/>
        </w:rPr>
        <w:t>followed,</w:t>
      </w:r>
      <w:r>
        <w:rPr>
          <w:spacing w:val="-3"/>
          <w:sz w:val="24"/>
          <w:vertAlign w:val="baseline"/>
        </w:rPr>
        <w:t> </w:t>
      </w:r>
      <w:r>
        <w:rPr>
          <w:sz w:val="24"/>
          <w:vertAlign w:val="baseline"/>
        </w:rPr>
        <w:t>cried out, “Hosanna!</w:t>
      </w:r>
      <w:r>
        <w:rPr>
          <w:sz w:val="24"/>
          <w:vertAlign w:val="superscript"/>
        </w:rPr>
        <w:t>[</w:t>
      </w:r>
      <w:r>
        <w:rPr>
          <w:color w:val="2B4FA2"/>
          <w:sz w:val="24"/>
          <w:vertAlign w:val="superscript"/>
        </w:rPr>
        <w:t>a</w:t>
      </w:r>
      <w:r>
        <w:rPr>
          <w:sz w:val="24"/>
          <w:vertAlign w:val="superscript"/>
        </w:rPr>
        <w:t>]</w:t>
      </w:r>
      <w:r>
        <w:rPr>
          <w:sz w:val="24"/>
          <w:vertAlign w:val="baseline"/>
        </w:rPr>
        <w:t> Blessed is he who comes in the name of the Lord! Psalm </w:t>
      </w:r>
      <w:r>
        <w:rPr>
          <w:sz w:val="24"/>
          <w:vertAlign w:val="superscript"/>
        </w:rPr>
        <w:t>10</w:t>
      </w:r>
      <w:r>
        <w:rPr>
          <w:spacing w:val="-12"/>
          <w:sz w:val="24"/>
          <w:vertAlign w:val="baseline"/>
        </w:rPr>
        <w:t> </w:t>
      </w:r>
      <w:r>
        <w:rPr>
          <w:b/>
          <w:sz w:val="24"/>
          <w:vertAlign w:val="baseline"/>
        </w:rPr>
        <w:t>Blessed is the kingdom of our father David that is coming in the name of the Lord! </w:t>
      </w:r>
      <w:r>
        <w:rPr>
          <w:sz w:val="24"/>
          <w:vertAlign w:val="baseline"/>
        </w:rPr>
        <w:t>Hosanna in the </w:t>
      </w:r>
      <w:r>
        <w:rPr>
          <w:spacing w:val="-2"/>
          <w:sz w:val="24"/>
          <w:vertAlign w:val="baseline"/>
        </w:rPr>
        <w:t>highest!”</w:t>
      </w:r>
    </w:p>
    <w:p>
      <w:pPr>
        <w:pStyle w:val="BodyText"/>
        <w:ind w:left="0"/>
        <w:rPr>
          <w:sz w:val="26"/>
        </w:rPr>
      </w:pPr>
    </w:p>
    <w:p>
      <w:pPr>
        <w:pStyle w:val="BodyText"/>
        <w:spacing w:before="7"/>
        <w:ind w:left="0"/>
        <w:rPr>
          <w:sz w:val="27"/>
        </w:rPr>
      </w:pPr>
    </w:p>
    <w:p>
      <w:pPr>
        <w:spacing w:line="259" w:lineRule="auto" w:before="0"/>
        <w:ind w:left="120" w:right="0" w:firstLine="0"/>
        <w:jc w:val="left"/>
        <w:rPr>
          <w:sz w:val="24"/>
        </w:rPr>
      </w:pPr>
      <w:r>
        <w:rPr>
          <w:b/>
          <w:sz w:val="24"/>
        </w:rPr>
        <w:t>How</w:t>
      </w:r>
      <w:r>
        <w:rPr>
          <w:b/>
          <w:spacing w:val="-2"/>
          <w:sz w:val="24"/>
        </w:rPr>
        <w:t> </w:t>
      </w:r>
      <w:r>
        <w:rPr>
          <w:b/>
          <w:sz w:val="24"/>
        </w:rPr>
        <w:t>could</w:t>
      </w:r>
      <w:r>
        <w:rPr>
          <w:b/>
          <w:spacing w:val="-1"/>
          <w:sz w:val="24"/>
        </w:rPr>
        <w:t> </w:t>
      </w:r>
      <w:r>
        <w:rPr>
          <w:b/>
          <w:sz w:val="24"/>
        </w:rPr>
        <w:t>Jesus</w:t>
      </w:r>
      <w:r>
        <w:rPr>
          <w:b/>
          <w:spacing w:val="-1"/>
          <w:sz w:val="24"/>
        </w:rPr>
        <w:t> </w:t>
      </w:r>
      <w:r>
        <w:rPr>
          <w:b/>
          <w:sz w:val="24"/>
        </w:rPr>
        <w:t>(Yeshua)</w:t>
      </w:r>
      <w:r>
        <w:rPr>
          <w:b/>
          <w:spacing w:val="-2"/>
          <w:sz w:val="24"/>
        </w:rPr>
        <w:t> </w:t>
      </w:r>
      <w:r>
        <w:rPr>
          <w:b/>
          <w:sz w:val="24"/>
        </w:rPr>
        <w:t>nail</w:t>
      </w:r>
      <w:r>
        <w:rPr>
          <w:b/>
          <w:spacing w:val="-1"/>
          <w:sz w:val="24"/>
        </w:rPr>
        <w:t> </w:t>
      </w:r>
      <w:r>
        <w:rPr>
          <w:b/>
          <w:sz w:val="24"/>
        </w:rPr>
        <w:t>sin</w:t>
      </w:r>
      <w:r>
        <w:rPr>
          <w:b/>
          <w:spacing w:val="-1"/>
          <w:sz w:val="24"/>
        </w:rPr>
        <w:t> </w:t>
      </w:r>
      <w:r>
        <w:rPr>
          <w:b/>
          <w:sz w:val="24"/>
        </w:rPr>
        <w:t>to</w:t>
      </w:r>
      <w:r>
        <w:rPr>
          <w:b/>
          <w:spacing w:val="-1"/>
          <w:sz w:val="24"/>
        </w:rPr>
        <w:t> </w:t>
      </w:r>
      <w:r>
        <w:rPr>
          <w:b/>
          <w:sz w:val="24"/>
        </w:rPr>
        <w:t>the</w:t>
      </w:r>
      <w:r>
        <w:rPr>
          <w:b/>
          <w:spacing w:val="-2"/>
          <w:sz w:val="24"/>
        </w:rPr>
        <w:t> </w:t>
      </w:r>
      <w:r>
        <w:rPr>
          <w:b/>
          <w:sz w:val="24"/>
        </w:rPr>
        <w:t>stake</w:t>
      </w:r>
      <w:r>
        <w:rPr>
          <w:b/>
          <w:spacing w:val="-2"/>
          <w:sz w:val="24"/>
        </w:rPr>
        <w:t> </w:t>
      </w:r>
      <w:r>
        <w:rPr>
          <w:b/>
          <w:sz w:val="24"/>
        </w:rPr>
        <w:t>(cross)</w:t>
      </w:r>
      <w:r>
        <w:rPr>
          <w:b/>
          <w:spacing w:val="-2"/>
          <w:sz w:val="24"/>
        </w:rPr>
        <w:t> </w:t>
      </w:r>
      <w:r>
        <w:rPr>
          <w:b/>
          <w:sz w:val="24"/>
        </w:rPr>
        <w:t>if</w:t>
      </w:r>
      <w:r>
        <w:rPr>
          <w:b/>
          <w:spacing w:val="-2"/>
          <w:sz w:val="24"/>
        </w:rPr>
        <w:t> </w:t>
      </w:r>
      <w:r>
        <w:rPr>
          <w:b/>
          <w:sz w:val="24"/>
        </w:rPr>
        <w:t>he</w:t>
      </w:r>
      <w:r>
        <w:rPr>
          <w:b/>
          <w:spacing w:val="-2"/>
          <w:sz w:val="24"/>
        </w:rPr>
        <w:t> </w:t>
      </w:r>
      <w:r>
        <w:rPr>
          <w:b/>
          <w:sz w:val="24"/>
        </w:rPr>
        <w:t>was</w:t>
      </w:r>
      <w:r>
        <w:rPr>
          <w:b/>
          <w:spacing w:val="-1"/>
          <w:sz w:val="24"/>
        </w:rPr>
        <w:t> </w:t>
      </w:r>
      <w:r>
        <w:rPr>
          <w:b/>
          <w:sz w:val="24"/>
        </w:rPr>
        <w:t>physically</w:t>
      </w:r>
      <w:r>
        <w:rPr>
          <w:b/>
          <w:spacing w:val="-1"/>
          <w:sz w:val="24"/>
        </w:rPr>
        <w:t> </w:t>
      </w:r>
      <w:r>
        <w:rPr>
          <w:b/>
          <w:sz w:val="24"/>
        </w:rPr>
        <w:t>perfect?</w:t>
      </w:r>
      <w:r>
        <w:rPr>
          <w:b/>
          <w:spacing w:val="-2"/>
          <w:sz w:val="24"/>
        </w:rPr>
        <w:t> </w:t>
      </w:r>
      <w:r>
        <w:rPr>
          <w:sz w:val="24"/>
        </w:rPr>
        <w:t>Some believe</w:t>
      </w:r>
      <w:r>
        <w:rPr>
          <w:spacing w:val="-8"/>
          <w:sz w:val="24"/>
        </w:rPr>
        <w:t> </w:t>
      </w:r>
      <w:r>
        <w:rPr>
          <w:sz w:val="24"/>
        </w:rPr>
        <w:t>that</w:t>
      </w:r>
      <w:r>
        <w:rPr>
          <w:spacing w:val="-15"/>
          <w:sz w:val="24"/>
        </w:rPr>
        <w:t> </w:t>
      </w:r>
      <w:r>
        <w:rPr>
          <w:sz w:val="24"/>
        </w:rPr>
        <w:t>Yeshua</w:t>
      </w:r>
      <w:r>
        <w:rPr>
          <w:spacing w:val="-7"/>
          <w:sz w:val="24"/>
        </w:rPr>
        <w:t> </w:t>
      </w:r>
      <w:r>
        <w:rPr>
          <w:sz w:val="24"/>
        </w:rPr>
        <w:t>is</w:t>
      </w:r>
      <w:r>
        <w:rPr>
          <w:spacing w:val="-15"/>
          <w:sz w:val="24"/>
        </w:rPr>
        <w:t> </w:t>
      </w:r>
      <w:r>
        <w:rPr>
          <w:sz w:val="24"/>
        </w:rPr>
        <w:t>Yahweh</w:t>
      </w:r>
      <w:r>
        <w:rPr>
          <w:spacing w:val="-7"/>
          <w:sz w:val="24"/>
        </w:rPr>
        <w:t> </w:t>
      </w:r>
      <w:r>
        <w:rPr>
          <w:sz w:val="24"/>
        </w:rPr>
        <w:t>so</w:t>
      </w:r>
      <w:r>
        <w:rPr>
          <w:spacing w:val="-7"/>
          <w:sz w:val="24"/>
        </w:rPr>
        <w:t> </w:t>
      </w:r>
      <w:r>
        <w:rPr>
          <w:sz w:val="24"/>
        </w:rPr>
        <w:t>couldn’t</w:t>
      </w:r>
      <w:r>
        <w:rPr>
          <w:spacing w:val="-7"/>
          <w:sz w:val="24"/>
        </w:rPr>
        <w:t> </w:t>
      </w:r>
      <w:r>
        <w:rPr>
          <w:sz w:val="24"/>
        </w:rPr>
        <w:t>have</w:t>
      </w:r>
      <w:r>
        <w:rPr>
          <w:spacing w:val="-7"/>
          <w:sz w:val="24"/>
        </w:rPr>
        <w:t> </w:t>
      </w:r>
      <w:r>
        <w:rPr>
          <w:sz w:val="24"/>
        </w:rPr>
        <w:t>inherited</w:t>
      </w:r>
      <w:r>
        <w:rPr>
          <w:spacing w:val="-7"/>
          <w:sz w:val="24"/>
        </w:rPr>
        <w:t> </w:t>
      </w:r>
      <w:r>
        <w:rPr>
          <w:sz w:val="24"/>
        </w:rPr>
        <w:t>imperfection.</w:t>
      </w:r>
      <w:r>
        <w:rPr>
          <w:spacing w:val="-7"/>
          <w:sz w:val="24"/>
        </w:rPr>
        <w:t> </w:t>
      </w:r>
      <w:r>
        <w:rPr>
          <w:sz w:val="24"/>
        </w:rPr>
        <w:t>But</w:t>
      </w:r>
      <w:r>
        <w:rPr>
          <w:spacing w:val="-7"/>
          <w:sz w:val="24"/>
        </w:rPr>
        <w:t> </w:t>
      </w:r>
      <w:r>
        <w:rPr>
          <w:sz w:val="24"/>
        </w:rPr>
        <w:t>that</w:t>
      </w:r>
      <w:r>
        <w:rPr>
          <w:spacing w:val="-7"/>
          <w:sz w:val="24"/>
        </w:rPr>
        <w:t> </w:t>
      </w:r>
      <w:r>
        <w:rPr>
          <w:sz w:val="24"/>
        </w:rPr>
        <w:t>belief</w:t>
      </w:r>
      <w:r>
        <w:rPr>
          <w:spacing w:val="-7"/>
          <w:sz w:val="24"/>
        </w:rPr>
        <w:t> </w:t>
      </w:r>
      <w:r>
        <w:rPr>
          <w:sz w:val="24"/>
        </w:rPr>
        <w:t>is</w:t>
      </w:r>
      <w:r>
        <w:rPr>
          <w:spacing w:val="-7"/>
          <w:sz w:val="24"/>
        </w:rPr>
        <w:t> </w:t>
      </w:r>
      <w:r>
        <w:rPr>
          <w:sz w:val="24"/>
        </w:rPr>
        <w:t>false.</w:t>
      </w:r>
    </w:p>
    <w:p>
      <w:pPr>
        <w:pStyle w:val="BodyText"/>
        <w:spacing w:line="259" w:lineRule="auto" w:before="158"/>
        <w:ind w:right="267"/>
      </w:pPr>
      <w:r>
        <w:rPr>
          <w:color w:val="2B4FA2"/>
          <w:u w:val="single" w:color="2B4FA2"/>
        </w:rPr>
        <w:t>Romans</w:t>
      </w:r>
      <w:r>
        <w:rPr>
          <w:color w:val="2B4FA2"/>
          <w:spacing w:val="-4"/>
          <w:u w:val="single" w:color="2B4FA2"/>
        </w:rPr>
        <w:t> </w:t>
      </w:r>
      <w:r>
        <w:rPr>
          <w:color w:val="2B4FA2"/>
          <w:u w:val="single" w:color="2B4FA2"/>
        </w:rPr>
        <w:t>8:3</w:t>
      </w:r>
      <w:r>
        <w:rPr>
          <w:color w:val="2B4FA2"/>
          <w:spacing w:val="-3"/>
          <w:u w:val="single" w:color="2B4FA2"/>
        </w:rPr>
        <w:t> </w:t>
      </w:r>
      <w:r>
        <w:rPr>
          <w:color w:val="2B4FA2"/>
          <w:u w:val="single" w:color="2B4FA2"/>
        </w:rPr>
        <w:t>(WEB)</w:t>
      </w:r>
      <w:r>
        <w:rPr/>
        <w:t>:</w:t>
      </w:r>
      <w:r>
        <w:rPr>
          <w:spacing w:val="37"/>
        </w:rPr>
        <w:t> </w:t>
      </w:r>
      <w:r>
        <w:rPr>
          <w:vertAlign w:val="superscript"/>
        </w:rPr>
        <w:t>3</w:t>
      </w:r>
      <w:r>
        <w:rPr>
          <w:spacing w:val="-21"/>
          <w:vertAlign w:val="baseline"/>
        </w:rPr>
        <w:t> </w:t>
      </w:r>
      <w:r>
        <w:rPr>
          <w:vertAlign w:val="baseline"/>
        </w:rPr>
        <w:t>For</w:t>
      </w:r>
      <w:r>
        <w:rPr>
          <w:spacing w:val="-4"/>
          <w:vertAlign w:val="baseline"/>
        </w:rPr>
        <w:t> </w:t>
      </w:r>
      <w:r>
        <w:rPr>
          <w:vertAlign w:val="baseline"/>
        </w:rPr>
        <w:t>what</w:t>
      </w:r>
      <w:r>
        <w:rPr>
          <w:spacing w:val="-3"/>
          <w:vertAlign w:val="baseline"/>
        </w:rPr>
        <w:t> </w:t>
      </w:r>
      <w:r>
        <w:rPr>
          <w:vertAlign w:val="baseline"/>
        </w:rPr>
        <w:t>the</w:t>
      </w:r>
      <w:r>
        <w:rPr>
          <w:spacing w:val="-4"/>
          <w:vertAlign w:val="baseline"/>
        </w:rPr>
        <w:t> </w:t>
      </w:r>
      <w:r>
        <w:rPr>
          <w:vertAlign w:val="baseline"/>
        </w:rPr>
        <w:t>law</w:t>
      </w:r>
      <w:r>
        <w:rPr>
          <w:spacing w:val="-2"/>
          <w:vertAlign w:val="baseline"/>
        </w:rPr>
        <w:t> </w:t>
      </w:r>
      <w:r>
        <w:rPr>
          <w:vertAlign w:val="baseline"/>
        </w:rPr>
        <w:t>couldn’t</w:t>
      </w:r>
      <w:r>
        <w:rPr>
          <w:spacing w:val="-3"/>
          <w:vertAlign w:val="baseline"/>
        </w:rPr>
        <w:t> </w:t>
      </w:r>
      <w:r>
        <w:rPr>
          <w:vertAlign w:val="baseline"/>
        </w:rPr>
        <w:t>do,</w:t>
      </w:r>
      <w:r>
        <w:rPr>
          <w:spacing w:val="-3"/>
          <w:vertAlign w:val="baseline"/>
        </w:rPr>
        <w:t> </w:t>
      </w:r>
      <w:r>
        <w:rPr>
          <w:vertAlign w:val="baseline"/>
        </w:rPr>
        <w:t>in</w:t>
      </w:r>
      <w:r>
        <w:rPr>
          <w:spacing w:val="-3"/>
          <w:vertAlign w:val="baseline"/>
        </w:rPr>
        <w:t> </w:t>
      </w:r>
      <w:r>
        <w:rPr>
          <w:vertAlign w:val="baseline"/>
        </w:rPr>
        <w:t>that</w:t>
      </w:r>
      <w:r>
        <w:rPr>
          <w:spacing w:val="-3"/>
          <w:vertAlign w:val="baseline"/>
        </w:rPr>
        <w:t> </w:t>
      </w:r>
      <w:r>
        <w:rPr>
          <w:vertAlign w:val="baseline"/>
        </w:rPr>
        <w:t>it</w:t>
      </w:r>
      <w:r>
        <w:rPr>
          <w:spacing w:val="-3"/>
          <w:vertAlign w:val="baseline"/>
        </w:rPr>
        <w:t> </w:t>
      </w:r>
      <w:r>
        <w:rPr>
          <w:vertAlign w:val="baseline"/>
        </w:rPr>
        <w:t>was</w:t>
      </w:r>
      <w:r>
        <w:rPr>
          <w:spacing w:val="-3"/>
          <w:vertAlign w:val="baseline"/>
        </w:rPr>
        <w:t> </w:t>
      </w:r>
      <w:r>
        <w:rPr>
          <w:vertAlign w:val="baseline"/>
        </w:rPr>
        <w:t>weak</w:t>
      </w:r>
      <w:r>
        <w:rPr>
          <w:spacing w:val="-3"/>
          <w:vertAlign w:val="baseline"/>
        </w:rPr>
        <w:t> </w:t>
      </w:r>
      <w:r>
        <w:rPr>
          <w:vertAlign w:val="baseline"/>
        </w:rPr>
        <w:t>through</w:t>
      </w:r>
      <w:r>
        <w:rPr>
          <w:spacing w:val="-3"/>
          <w:vertAlign w:val="baseline"/>
        </w:rPr>
        <w:t> </w:t>
      </w:r>
      <w:r>
        <w:rPr>
          <w:vertAlign w:val="baseline"/>
        </w:rPr>
        <w:t>the</w:t>
      </w:r>
      <w:r>
        <w:rPr>
          <w:spacing w:val="-4"/>
          <w:vertAlign w:val="baseline"/>
        </w:rPr>
        <w:t> </w:t>
      </w:r>
      <w:r>
        <w:rPr>
          <w:vertAlign w:val="baseline"/>
        </w:rPr>
        <w:t>flesh,</w:t>
      </w:r>
      <w:r>
        <w:rPr>
          <w:spacing w:val="-3"/>
          <w:vertAlign w:val="baseline"/>
        </w:rPr>
        <w:t> </w:t>
      </w:r>
      <w:r>
        <w:rPr>
          <w:vertAlign w:val="baseline"/>
        </w:rPr>
        <w:t>God did, sending his own Son in the likeness of sinful flesh and for sin, he condemned sin in the </w:t>
      </w:r>
      <w:r>
        <w:rPr>
          <w:spacing w:val="-2"/>
          <w:vertAlign w:val="baseline"/>
        </w:rPr>
        <w:t>flesh;</w:t>
      </w:r>
    </w:p>
    <w:p>
      <w:pPr>
        <w:pStyle w:val="BodyText"/>
        <w:spacing w:line="261" w:lineRule="auto" w:before="159"/>
        <w:ind w:right="267"/>
      </w:pPr>
      <w:r>
        <w:rPr>
          <w:color w:val="2B4FA2"/>
          <w:u w:val="single" w:color="2B4FA2"/>
        </w:rPr>
        <w:t>2</w:t>
      </w:r>
      <w:r>
        <w:rPr>
          <w:color w:val="2B4FA2"/>
          <w:spacing w:val="-4"/>
          <w:u w:val="single" w:color="2B4FA2"/>
        </w:rPr>
        <w:t> </w:t>
      </w:r>
      <w:r>
        <w:rPr>
          <w:color w:val="2B4FA2"/>
          <w:u w:val="single" w:color="2B4FA2"/>
        </w:rPr>
        <w:t>Corinthians</w:t>
      </w:r>
      <w:r>
        <w:rPr>
          <w:color w:val="2B4FA2"/>
          <w:spacing w:val="-2"/>
          <w:u w:val="single" w:color="2B4FA2"/>
        </w:rPr>
        <w:t> </w:t>
      </w:r>
      <w:r>
        <w:rPr>
          <w:color w:val="2B4FA2"/>
          <w:u w:val="single" w:color="2B4FA2"/>
        </w:rPr>
        <w:t>5:21</w:t>
      </w:r>
      <w:r>
        <w:rPr>
          <w:color w:val="2B4FA2"/>
          <w:spacing w:val="-2"/>
          <w:u w:val="single" w:color="2B4FA2"/>
        </w:rPr>
        <w:t> </w:t>
      </w:r>
      <w:r>
        <w:rPr>
          <w:color w:val="2B4FA2"/>
          <w:u w:val="single" w:color="2B4FA2"/>
        </w:rPr>
        <w:t>(WEB)</w:t>
      </w:r>
      <w:r>
        <w:rPr/>
        <w:t>:</w:t>
      </w:r>
      <w:r>
        <w:rPr>
          <w:spacing w:val="40"/>
        </w:rPr>
        <w:t> </w:t>
      </w:r>
      <w:r>
        <w:rPr>
          <w:vertAlign w:val="superscript"/>
        </w:rPr>
        <w:t>2</w:t>
      </w:r>
      <w:r>
        <w:rPr>
          <w:vertAlign w:val="superscript"/>
        </w:rPr>
        <w:t>1</w:t>
      </w:r>
      <w:r>
        <w:rPr>
          <w:spacing w:val="-18"/>
          <w:vertAlign w:val="baseline"/>
        </w:rPr>
        <w:t> </w:t>
      </w:r>
      <w:r>
        <w:rPr>
          <w:vertAlign w:val="baseline"/>
        </w:rPr>
        <w:t>For</w:t>
      </w:r>
      <w:r>
        <w:rPr>
          <w:spacing w:val="-3"/>
          <w:vertAlign w:val="baseline"/>
        </w:rPr>
        <w:t> </w:t>
      </w:r>
      <w:r>
        <w:rPr>
          <w:vertAlign w:val="baseline"/>
        </w:rPr>
        <w:t>him</w:t>
      </w:r>
      <w:r>
        <w:rPr>
          <w:spacing w:val="-2"/>
          <w:vertAlign w:val="baseline"/>
        </w:rPr>
        <w:t> </w:t>
      </w:r>
      <w:r>
        <w:rPr>
          <w:vertAlign w:val="baseline"/>
        </w:rPr>
        <w:t>who</w:t>
      </w:r>
      <w:r>
        <w:rPr>
          <w:spacing w:val="-2"/>
          <w:vertAlign w:val="baseline"/>
        </w:rPr>
        <w:t> </w:t>
      </w:r>
      <w:r>
        <w:rPr>
          <w:vertAlign w:val="baseline"/>
        </w:rPr>
        <w:t>knew</w:t>
      </w:r>
      <w:r>
        <w:rPr>
          <w:spacing w:val="-5"/>
          <w:vertAlign w:val="baseline"/>
        </w:rPr>
        <w:t> </w:t>
      </w:r>
      <w:r>
        <w:rPr>
          <w:vertAlign w:val="baseline"/>
        </w:rPr>
        <w:t>no</w:t>
      </w:r>
      <w:r>
        <w:rPr>
          <w:spacing w:val="-2"/>
          <w:vertAlign w:val="baseline"/>
        </w:rPr>
        <w:t> </w:t>
      </w:r>
      <w:r>
        <w:rPr>
          <w:vertAlign w:val="baseline"/>
        </w:rPr>
        <w:t>sin</w:t>
      </w:r>
      <w:r>
        <w:rPr>
          <w:spacing w:val="-2"/>
          <w:vertAlign w:val="baseline"/>
        </w:rPr>
        <w:t> </w:t>
      </w:r>
      <w:r>
        <w:rPr>
          <w:vertAlign w:val="baseline"/>
        </w:rPr>
        <w:t>he</w:t>
      </w:r>
      <w:r>
        <w:rPr>
          <w:spacing w:val="-3"/>
          <w:vertAlign w:val="baseline"/>
        </w:rPr>
        <w:t> </w:t>
      </w:r>
      <w:r>
        <w:rPr>
          <w:vertAlign w:val="baseline"/>
        </w:rPr>
        <w:t>made</w:t>
      </w:r>
      <w:r>
        <w:rPr>
          <w:spacing w:val="-3"/>
          <w:vertAlign w:val="baseline"/>
        </w:rPr>
        <w:t> </w:t>
      </w:r>
      <w:r>
        <w:rPr>
          <w:vertAlign w:val="baseline"/>
        </w:rPr>
        <w:t>to</w:t>
      </w:r>
      <w:r>
        <w:rPr>
          <w:spacing w:val="-2"/>
          <w:vertAlign w:val="baseline"/>
        </w:rPr>
        <w:t> </w:t>
      </w:r>
      <w:r>
        <w:rPr>
          <w:vertAlign w:val="baseline"/>
        </w:rPr>
        <w:t>be</w:t>
      </w:r>
      <w:r>
        <w:rPr>
          <w:spacing w:val="-3"/>
          <w:vertAlign w:val="baseline"/>
        </w:rPr>
        <w:t> </w:t>
      </w:r>
      <w:r>
        <w:rPr>
          <w:vertAlign w:val="baseline"/>
        </w:rPr>
        <w:t>sin on</w:t>
      </w:r>
      <w:r>
        <w:rPr>
          <w:spacing w:val="-2"/>
          <w:vertAlign w:val="baseline"/>
        </w:rPr>
        <w:t> </w:t>
      </w:r>
      <w:r>
        <w:rPr>
          <w:vertAlign w:val="baseline"/>
        </w:rPr>
        <w:t>our</w:t>
      </w:r>
      <w:r>
        <w:rPr>
          <w:spacing w:val="-3"/>
          <w:vertAlign w:val="baseline"/>
        </w:rPr>
        <w:t> </w:t>
      </w:r>
      <w:r>
        <w:rPr>
          <w:vertAlign w:val="baseline"/>
        </w:rPr>
        <w:t>behalf;</w:t>
      </w:r>
      <w:r>
        <w:rPr>
          <w:spacing w:val="-2"/>
          <w:vertAlign w:val="baseline"/>
        </w:rPr>
        <w:t> </w:t>
      </w:r>
      <w:r>
        <w:rPr>
          <w:vertAlign w:val="baseline"/>
        </w:rPr>
        <w:t>so</w:t>
      </w:r>
      <w:r>
        <w:rPr>
          <w:spacing w:val="-2"/>
          <w:vertAlign w:val="baseline"/>
        </w:rPr>
        <w:t> </w:t>
      </w:r>
      <w:r>
        <w:rPr>
          <w:vertAlign w:val="baseline"/>
        </w:rPr>
        <w:t>that in him we might become the righteousness of God.</w:t>
      </w:r>
    </w:p>
    <w:p>
      <w:pPr>
        <w:pStyle w:val="BodyText"/>
        <w:spacing w:line="259" w:lineRule="auto" w:before="154"/>
        <w:ind w:right="360"/>
        <w:jc w:val="both"/>
      </w:pPr>
      <w:r>
        <w:rPr/>
        <w:t>How</w:t>
      </w:r>
      <w:r>
        <w:rPr>
          <w:spacing w:val="-2"/>
        </w:rPr>
        <w:t> </w:t>
      </w:r>
      <w:r>
        <w:rPr/>
        <w:t>could</w:t>
      </w:r>
      <w:r>
        <w:rPr>
          <w:spacing w:val="-1"/>
        </w:rPr>
        <w:t> </w:t>
      </w:r>
      <w:r>
        <w:rPr/>
        <w:t>he</w:t>
      </w:r>
      <w:r>
        <w:rPr>
          <w:spacing w:val="-2"/>
        </w:rPr>
        <w:t> </w:t>
      </w:r>
      <w:r>
        <w:rPr/>
        <w:t>be</w:t>
      </w:r>
      <w:r>
        <w:rPr>
          <w:spacing w:val="-2"/>
        </w:rPr>
        <w:t> </w:t>
      </w:r>
      <w:r>
        <w:rPr/>
        <w:t>like</w:t>
      </w:r>
      <w:r>
        <w:rPr>
          <w:spacing w:val="-2"/>
        </w:rPr>
        <w:t> </w:t>
      </w:r>
      <w:r>
        <w:rPr/>
        <w:t>his brothers</w:t>
      </w:r>
      <w:r>
        <w:rPr>
          <w:spacing w:val="-1"/>
        </w:rPr>
        <w:t> </w:t>
      </w:r>
      <w:r>
        <w:rPr/>
        <w:t>in</w:t>
      </w:r>
      <w:r>
        <w:rPr>
          <w:spacing w:val="-1"/>
        </w:rPr>
        <w:t> </w:t>
      </w:r>
      <w:r>
        <w:rPr/>
        <w:t>every</w:t>
      </w:r>
      <w:r>
        <w:rPr>
          <w:spacing w:val="-1"/>
        </w:rPr>
        <w:t> </w:t>
      </w:r>
      <w:r>
        <w:rPr/>
        <w:t>way</w:t>
      </w:r>
      <w:r>
        <w:rPr>
          <w:spacing w:val="-1"/>
        </w:rPr>
        <w:t> </w:t>
      </w:r>
      <w:r>
        <w:rPr/>
        <w:t>if he</w:t>
      </w:r>
      <w:r>
        <w:rPr>
          <w:spacing w:val="-2"/>
        </w:rPr>
        <w:t> </w:t>
      </w:r>
      <w:r>
        <w:rPr/>
        <w:t>was</w:t>
      </w:r>
      <w:r>
        <w:rPr>
          <w:spacing w:val="-1"/>
        </w:rPr>
        <w:t> </w:t>
      </w:r>
      <w:r>
        <w:rPr/>
        <w:t>physically</w:t>
      </w:r>
      <w:r>
        <w:rPr>
          <w:spacing w:val="-1"/>
        </w:rPr>
        <w:t> </w:t>
      </w:r>
      <w:r>
        <w:rPr/>
        <w:t>perfect?</w:t>
      </w:r>
      <w:r>
        <w:rPr>
          <w:spacing w:val="-2"/>
        </w:rPr>
        <w:t> </w:t>
      </w:r>
      <w:r>
        <w:rPr/>
        <w:t>He</w:t>
      </w:r>
      <w:r>
        <w:rPr>
          <w:spacing w:val="-2"/>
        </w:rPr>
        <w:t> </w:t>
      </w:r>
      <w:r>
        <w:rPr/>
        <w:t>couldn’t.</w:t>
      </w:r>
      <w:r>
        <w:rPr>
          <w:spacing w:val="-6"/>
        </w:rPr>
        <w:t> </w:t>
      </w:r>
      <w:r>
        <w:rPr/>
        <w:t>This gives</w:t>
      </w:r>
      <w:r>
        <w:rPr>
          <w:spacing w:val="-4"/>
        </w:rPr>
        <w:t> </w:t>
      </w:r>
      <w:r>
        <w:rPr/>
        <w:t>us</w:t>
      </w:r>
      <w:r>
        <w:rPr>
          <w:spacing w:val="-4"/>
        </w:rPr>
        <w:t> </w:t>
      </w:r>
      <w:r>
        <w:rPr/>
        <w:t>even</w:t>
      </w:r>
      <w:r>
        <w:rPr>
          <w:spacing w:val="-4"/>
        </w:rPr>
        <w:t> </w:t>
      </w:r>
      <w:r>
        <w:rPr/>
        <w:t>more</w:t>
      </w:r>
      <w:r>
        <w:rPr>
          <w:spacing w:val="-3"/>
        </w:rPr>
        <w:t> </w:t>
      </w:r>
      <w:r>
        <w:rPr/>
        <w:t>appreciation</w:t>
      </w:r>
      <w:r>
        <w:rPr>
          <w:spacing w:val="-4"/>
        </w:rPr>
        <w:t> </w:t>
      </w:r>
      <w:r>
        <w:rPr/>
        <w:t>for</w:t>
      </w:r>
      <w:r>
        <w:rPr>
          <w:spacing w:val="-5"/>
        </w:rPr>
        <w:t> </w:t>
      </w:r>
      <w:r>
        <w:rPr/>
        <w:t>his</w:t>
      </w:r>
      <w:r>
        <w:rPr>
          <w:spacing w:val="-4"/>
        </w:rPr>
        <w:t> </w:t>
      </w:r>
      <w:r>
        <w:rPr/>
        <w:t>suffering,</w:t>
      </w:r>
      <w:r>
        <w:rPr>
          <w:spacing w:val="-2"/>
        </w:rPr>
        <w:t> </w:t>
      </w:r>
      <w:r>
        <w:rPr/>
        <w:t>understanding,</w:t>
      </w:r>
      <w:r>
        <w:rPr>
          <w:spacing w:val="-4"/>
        </w:rPr>
        <w:t> </w:t>
      </w:r>
      <w:r>
        <w:rPr/>
        <w:t>and</w:t>
      </w:r>
      <w:r>
        <w:rPr>
          <w:spacing w:val="-4"/>
        </w:rPr>
        <w:t> </w:t>
      </w:r>
      <w:r>
        <w:rPr/>
        <w:t>more</w:t>
      </w:r>
      <w:r>
        <w:rPr>
          <w:spacing w:val="-3"/>
        </w:rPr>
        <w:t> </w:t>
      </w:r>
      <w:r>
        <w:rPr/>
        <w:t>appreciation</w:t>
      </w:r>
      <w:r>
        <w:rPr>
          <w:spacing w:val="-4"/>
        </w:rPr>
        <w:t> </w:t>
      </w:r>
      <w:r>
        <w:rPr/>
        <w:t>for</w:t>
      </w:r>
      <w:r>
        <w:rPr>
          <w:spacing w:val="-5"/>
        </w:rPr>
        <w:t> </w:t>
      </w:r>
      <w:r>
        <w:rPr/>
        <w:t>his father’s wisdom!</w:t>
      </w:r>
    </w:p>
    <w:p>
      <w:pPr>
        <w:pStyle w:val="BodyText"/>
        <w:spacing w:line="259" w:lineRule="auto" w:before="160"/>
        <w:ind w:right="194"/>
      </w:pPr>
      <w:r>
        <w:rPr/>
        <w:t>How could he be physically perfect, with an imperfect mother (as most believe)? Some would say that Jesus is God</w:t>
      </w:r>
      <w:r>
        <w:rPr>
          <w:spacing w:val="-9"/>
        </w:rPr>
        <w:t> </w:t>
      </w:r>
      <w:r>
        <w:rPr/>
        <w:t>Almighty (which he is not) and that by becoming human it erases any imperfection.</w:t>
      </w:r>
      <w:r>
        <w:rPr>
          <w:spacing w:val="-3"/>
        </w:rPr>
        <w:t> </w:t>
      </w:r>
      <w:r>
        <w:rPr/>
        <w:t>But</w:t>
      </w:r>
      <w:r>
        <w:rPr>
          <w:spacing w:val="-3"/>
        </w:rPr>
        <w:t> </w:t>
      </w:r>
      <w:r>
        <w:rPr/>
        <w:t>if</w:t>
      </w:r>
      <w:r>
        <w:rPr>
          <w:spacing w:val="-4"/>
        </w:rPr>
        <w:t> </w:t>
      </w:r>
      <w:r>
        <w:rPr/>
        <w:t>that</w:t>
      </w:r>
      <w:r>
        <w:rPr>
          <w:spacing w:val="-3"/>
        </w:rPr>
        <w:t> </w:t>
      </w:r>
      <w:r>
        <w:rPr/>
        <w:t>was</w:t>
      </w:r>
      <w:r>
        <w:rPr>
          <w:spacing w:val="-3"/>
        </w:rPr>
        <w:t> </w:t>
      </w:r>
      <w:r>
        <w:rPr/>
        <w:t>true,</w:t>
      </w:r>
      <w:r>
        <w:rPr>
          <w:spacing w:val="-3"/>
        </w:rPr>
        <w:t> </w:t>
      </w:r>
      <w:r>
        <w:rPr/>
        <w:t>why</w:t>
      </w:r>
      <w:r>
        <w:rPr>
          <w:spacing w:val="-3"/>
        </w:rPr>
        <w:t> </w:t>
      </w:r>
      <w:r>
        <w:rPr/>
        <w:t>not</w:t>
      </w:r>
      <w:r>
        <w:rPr>
          <w:spacing w:val="-3"/>
        </w:rPr>
        <w:t> </w:t>
      </w:r>
      <w:r>
        <w:rPr/>
        <w:t>have</w:t>
      </w:r>
      <w:r>
        <w:rPr>
          <w:spacing w:val="-4"/>
        </w:rPr>
        <w:t> </w:t>
      </w:r>
      <w:r>
        <w:rPr/>
        <w:t>both</w:t>
      </w:r>
      <w:r>
        <w:rPr>
          <w:spacing w:val="-3"/>
        </w:rPr>
        <w:t> </w:t>
      </w:r>
      <w:r>
        <w:rPr/>
        <w:t>Jacob</w:t>
      </w:r>
      <w:r>
        <w:rPr>
          <w:spacing w:val="-3"/>
        </w:rPr>
        <w:t> </w:t>
      </w:r>
      <w:r>
        <w:rPr/>
        <w:t>and</w:t>
      </w:r>
      <w:r>
        <w:rPr>
          <w:spacing w:val="-3"/>
        </w:rPr>
        <w:t> </w:t>
      </w:r>
      <w:r>
        <w:rPr/>
        <w:t>Mary</w:t>
      </w:r>
      <w:r>
        <w:rPr>
          <w:spacing w:val="-3"/>
        </w:rPr>
        <w:t> </w:t>
      </w:r>
      <w:r>
        <w:rPr/>
        <w:t>his</w:t>
      </w:r>
      <w:r>
        <w:rPr>
          <w:spacing w:val="-3"/>
        </w:rPr>
        <w:t> </w:t>
      </w:r>
      <w:r>
        <w:rPr/>
        <w:t>parents,</w:t>
      </w:r>
      <w:r>
        <w:rPr>
          <w:spacing w:val="-3"/>
        </w:rPr>
        <w:t> </w:t>
      </w:r>
      <w:r>
        <w:rPr/>
        <w:t>solidifying</w:t>
      </w:r>
      <w:r>
        <w:rPr>
          <w:spacing w:val="-3"/>
        </w:rPr>
        <w:t> </w:t>
      </w:r>
      <w:r>
        <w:rPr/>
        <w:t>his inheritance to the throne? The answer is simple. God</w:t>
      </w:r>
      <w:r>
        <w:rPr>
          <w:spacing w:val="-11"/>
        </w:rPr>
        <w:t> </w:t>
      </w:r>
      <w:r>
        <w:rPr/>
        <w:t>Almighty, the Father, sent his son to be in the offspring of Joseph and Mary and naturally inherited sin and death from</w:t>
      </w:r>
      <w:r>
        <w:rPr>
          <w:spacing w:val="-13"/>
        </w:rPr>
        <w:t> </w:t>
      </w:r>
      <w:r>
        <w:rPr/>
        <w:t>Adam and the legal kingship through Joseph. When it came to the Mosaic Law, Jesus (Yeshua) was perfectly obedient, the only human to do so. Following his heavenly father’s will, he willingly sacrificed himself</w:t>
      </w:r>
      <w:r>
        <w:rPr>
          <w:spacing w:val="-2"/>
        </w:rPr>
        <w:t> </w:t>
      </w:r>
      <w:r>
        <w:rPr/>
        <w:t>for</w:t>
      </w:r>
      <w:r>
        <w:rPr>
          <w:spacing w:val="-2"/>
        </w:rPr>
        <w:t> </w:t>
      </w:r>
      <w:r>
        <w:rPr/>
        <w:t>mankind.</w:t>
      </w:r>
      <w:r>
        <w:rPr>
          <w:spacing w:val="-1"/>
        </w:rPr>
        <w:t> </w:t>
      </w:r>
      <w:r>
        <w:rPr/>
        <w:t>He sacrificed</w:t>
      </w:r>
      <w:r>
        <w:rPr>
          <w:spacing w:val="-1"/>
        </w:rPr>
        <w:t> </w:t>
      </w:r>
      <w:r>
        <w:rPr/>
        <w:t>himself</w:t>
      </w:r>
      <w:r>
        <w:rPr>
          <w:spacing w:val="-2"/>
        </w:rPr>
        <w:t> </w:t>
      </w:r>
      <w:r>
        <w:rPr/>
        <w:t>for</w:t>
      </w:r>
      <w:r>
        <w:rPr>
          <w:spacing w:val="-2"/>
        </w:rPr>
        <w:t> </w:t>
      </w:r>
      <w:r>
        <w:rPr/>
        <w:t>the sins</w:t>
      </w:r>
      <w:r>
        <w:rPr>
          <w:spacing w:val="-1"/>
        </w:rPr>
        <w:t> </w:t>
      </w:r>
      <w:r>
        <w:rPr/>
        <w:t>of</w:t>
      </w:r>
      <w:r>
        <w:rPr>
          <w:spacing w:val="-2"/>
        </w:rPr>
        <w:t> </w:t>
      </w:r>
      <w:r>
        <w:rPr/>
        <w:t>mankind.</w:t>
      </w:r>
      <w:r>
        <w:rPr>
          <w:spacing w:val="-1"/>
        </w:rPr>
        <w:t> </w:t>
      </w:r>
      <w:r>
        <w:rPr/>
        <w:t>He</w:t>
      </w:r>
      <w:r>
        <w:rPr>
          <w:spacing w:val="-2"/>
        </w:rPr>
        <w:t> </w:t>
      </w:r>
      <w:r>
        <w:rPr/>
        <w:t>approached</w:t>
      </w:r>
      <w:r>
        <w:rPr>
          <w:spacing w:val="-1"/>
        </w:rPr>
        <w:t> </w:t>
      </w:r>
      <w:r>
        <w:rPr/>
        <w:t>his</w:t>
      </w:r>
      <w:r>
        <w:rPr>
          <w:spacing w:val="-1"/>
        </w:rPr>
        <w:t> </w:t>
      </w:r>
      <w:r>
        <w:rPr/>
        <w:t>Father</w:t>
      </w:r>
      <w:r>
        <w:rPr>
          <w:spacing w:val="-2"/>
        </w:rPr>
        <w:t> </w:t>
      </w:r>
      <w:r>
        <w:rPr/>
        <w:t>in the heavens with the value of perfect obedience to death. It was at this time that his father fulfilled the oath to made him a priest in the manner of Melchizedek. Christ had conquered death. The Law paved the way for someone to obey perfectly and that someone was Christ. It was a legal opportunity.</w:t>
      </w:r>
      <w:r>
        <w:rPr>
          <w:spacing w:val="-4"/>
        </w:rPr>
        <w:t> </w:t>
      </w:r>
      <w:r>
        <w:rPr/>
        <w:t>There was no way to legally establish someone righteous from the days of</w:t>
      </w:r>
      <w:r>
        <w:rPr>
          <w:spacing w:val="-14"/>
        </w:rPr>
        <w:t> </w:t>
      </w:r>
      <w:r>
        <w:rPr/>
        <w:t>Adam to Moses.</w:t>
      </w:r>
      <w:r>
        <w:rPr>
          <w:spacing w:val="-3"/>
        </w:rPr>
        <w:t> </w:t>
      </w:r>
      <w:r>
        <w:rPr/>
        <w:t>The Law brought forth many ways to transgress and ways to offer sacrifices for atoning for sins. Everyone needed atonement (sacrifice) for sins, except Christ.</w:t>
      </w:r>
      <w:r>
        <w:rPr>
          <w:spacing w:val="-7"/>
        </w:rPr>
        <w:t> </w:t>
      </w:r>
      <w:r>
        <w:rPr/>
        <w:t>As Paul mentioned, Christ was the “Last</w:t>
      </w:r>
      <w:r>
        <w:rPr>
          <w:spacing w:val="-4"/>
        </w:rPr>
        <w:t> </w:t>
      </w:r>
      <w:r>
        <w:rPr/>
        <w:t>Adam” in the sense that Christ had legally and undeniably undone</w:t>
      </w:r>
      <w:r>
        <w:rPr>
          <w:spacing w:val="-2"/>
        </w:rPr>
        <w:t> </w:t>
      </w:r>
      <w:r>
        <w:rPr/>
        <w:t>the</w:t>
      </w:r>
      <w:r>
        <w:rPr>
          <w:spacing w:val="-2"/>
        </w:rPr>
        <w:t> </w:t>
      </w:r>
      <w:r>
        <w:rPr/>
        <w:t>hold</w:t>
      </w:r>
      <w:r>
        <w:rPr>
          <w:spacing w:val="-1"/>
        </w:rPr>
        <w:t> </w:t>
      </w:r>
      <w:r>
        <w:rPr/>
        <w:t>of</w:t>
      </w:r>
      <w:r>
        <w:rPr>
          <w:spacing w:val="-2"/>
        </w:rPr>
        <w:t> </w:t>
      </w:r>
      <w:r>
        <w:rPr/>
        <w:t>the</w:t>
      </w:r>
      <w:r>
        <w:rPr>
          <w:spacing w:val="-2"/>
        </w:rPr>
        <w:t> </w:t>
      </w:r>
      <w:r>
        <w:rPr/>
        <w:t>curse</w:t>
      </w:r>
      <w:r>
        <w:rPr>
          <w:spacing w:val="-2"/>
        </w:rPr>
        <w:t> </w:t>
      </w:r>
      <w:r>
        <w:rPr/>
        <w:t>(wage)</w:t>
      </w:r>
      <w:r>
        <w:rPr>
          <w:spacing w:val="-2"/>
        </w:rPr>
        <w:t> </w:t>
      </w:r>
      <w:r>
        <w:rPr/>
        <w:t>of</w:t>
      </w:r>
      <w:r>
        <w:rPr>
          <w:spacing w:val="-2"/>
        </w:rPr>
        <w:t> </w:t>
      </w:r>
      <w:r>
        <w:rPr/>
        <w:t>imperfection/sin</w:t>
      </w:r>
      <w:r>
        <w:rPr>
          <w:spacing w:val="-1"/>
        </w:rPr>
        <w:t> </w:t>
      </w:r>
      <w:r>
        <w:rPr/>
        <w:t>brought</w:t>
      </w:r>
      <w:r>
        <w:rPr>
          <w:spacing w:val="-1"/>
        </w:rPr>
        <w:t> </w:t>
      </w:r>
      <w:r>
        <w:rPr/>
        <w:t>forth</w:t>
      </w:r>
      <w:r>
        <w:rPr>
          <w:spacing w:val="-1"/>
        </w:rPr>
        <w:t> </w:t>
      </w:r>
      <w:r>
        <w:rPr/>
        <w:t>by</w:t>
      </w:r>
      <w:r>
        <w:rPr>
          <w:spacing w:val="-1"/>
        </w:rPr>
        <w:t> </w:t>
      </w:r>
      <w:r>
        <w:rPr/>
        <w:t>the</w:t>
      </w:r>
      <w:r>
        <w:rPr>
          <w:spacing w:val="-2"/>
        </w:rPr>
        <w:t> </w:t>
      </w:r>
      <w:r>
        <w:rPr/>
        <w:t>act</w:t>
      </w:r>
      <w:r>
        <w:rPr>
          <w:spacing w:val="-1"/>
        </w:rPr>
        <w:t> </w:t>
      </w:r>
      <w:r>
        <w:rPr/>
        <w:t>of</w:t>
      </w:r>
      <w:r>
        <w:rPr>
          <w:spacing w:val="-2"/>
        </w:rPr>
        <w:t> </w:t>
      </w:r>
      <w:r>
        <w:rPr/>
        <w:t>disobedience of</w:t>
      </w:r>
      <w:r>
        <w:rPr>
          <w:spacing w:val="-10"/>
        </w:rPr>
        <w:t> </w:t>
      </w:r>
      <w:r>
        <w:rPr/>
        <w:t>Adam. One act of disobedience against one act of perfect obedience. Where the one act of disobedience sent mankind into sin and death, one act of obedience provides mankind opportunity for everlasting life. This is how mankind’s sins have been forgiven.</w:t>
      </w:r>
    </w:p>
    <w:p>
      <w:pPr>
        <w:spacing w:after="0" w:line="259" w:lineRule="auto"/>
        <w:sectPr>
          <w:pgSz w:w="12240" w:h="15840"/>
          <w:pgMar w:header="0" w:footer="523" w:top="1360" w:bottom="720" w:left="1320" w:right="1320"/>
        </w:sectPr>
      </w:pPr>
    </w:p>
    <w:p>
      <w:pPr>
        <w:pStyle w:val="BodyText"/>
        <w:spacing w:before="79"/>
      </w:pPr>
      <w:r>
        <w:rPr>
          <w:color w:val="2B4FA2"/>
          <w:u w:val="single" w:color="2B4FA2"/>
        </w:rPr>
        <w:t>Hebrews</w:t>
      </w:r>
      <w:r>
        <w:rPr>
          <w:color w:val="2B4FA2"/>
          <w:spacing w:val="-2"/>
          <w:u w:val="single" w:color="2B4FA2"/>
        </w:rPr>
        <w:t> </w:t>
      </w:r>
      <w:r>
        <w:rPr>
          <w:color w:val="2B4FA2"/>
          <w:u w:val="single" w:color="2B4FA2"/>
        </w:rPr>
        <w:t>2:14-18</w:t>
      </w:r>
      <w:r>
        <w:rPr>
          <w:color w:val="2B4FA2"/>
          <w:spacing w:val="-2"/>
          <w:u w:val="single" w:color="2B4FA2"/>
        </w:rPr>
        <w:t> (WEB)</w:t>
      </w:r>
      <w:r>
        <w:rPr>
          <w:spacing w:val="-2"/>
        </w:rPr>
        <w:t>:</w:t>
      </w:r>
    </w:p>
    <w:p>
      <w:pPr>
        <w:pStyle w:val="BodyText"/>
        <w:spacing w:line="259" w:lineRule="auto" w:before="182"/>
        <w:ind w:right="194"/>
      </w:pPr>
      <w:r>
        <w:rPr>
          <w:vertAlign w:val="superscript"/>
        </w:rPr>
        <w:t>14</w:t>
      </w:r>
      <w:r>
        <w:rPr>
          <w:spacing w:val="-16"/>
          <w:vertAlign w:val="baseline"/>
        </w:rPr>
        <w:t> </w:t>
      </w:r>
      <w:r>
        <w:rPr>
          <w:vertAlign w:val="baseline"/>
        </w:rPr>
        <w:t>Since then the children have shared in flesh and blood, he also himself in the same way partook of the same, that through death he might bring to nothing him who had the power of death, that is, the devil, </w:t>
      </w:r>
      <w:r>
        <w:rPr>
          <w:vertAlign w:val="superscript"/>
        </w:rPr>
        <w:t>15</w:t>
      </w:r>
      <w:r>
        <w:rPr>
          <w:spacing w:val="-21"/>
          <w:vertAlign w:val="baseline"/>
        </w:rPr>
        <w:t> </w:t>
      </w:r>
      <w:r>
        <w:rPr>
          <w:vertAlign w:val="baseline"/>
        </w:rPr>
        <w:t>and might deliver all of them who through fear of death were all their lifetime subject to bondage. </w:t>
      </w:r>
      <w:r>
        <w:rPr>
          <w:vertAlign w:val="superscript"/>
        </w:rPr>
        <w:t>16</w:t>
      </w:r>
      <w:r>
        <w:rPr>
          <w:spacing w:val="-16"/>
          <w:vertAlign w:val="baseline"/>
        </w:rPr>
        <w:t> </w:t>
      </w:r>
      <w:r>
        <w:rPr>
          <w:vertAlign w:val="baseline"/>
        </w:rPr>
        <w:t>For most certainly, he doesn’t give help to angels, but he gives help to the offspring of</w:t>
      </w:r>
      <w:r>
        <w:rPr>
          <w:spacing w:val="-12"/>
          <w:vertAlign w:val="baseline"/>
        </w:rPr>
        <w:t> </w:t>
      </w:r>
      <w:r>
        <w:rPr>
          <w:vertAlign w:val="baseline"/>
        </w:rPr>
        <w:t>Abraham. </w:t>
      </w:r>
      <w:r>
        <w:rPr>
          <w:vertAlign w:val="superscript"/>
        </w:rPr>
        <w:t>17</w:t>
      </w:r>
      <w:r>
        <w:rPr>
          <w:spacing w:val="-17"/>
          <w:vertAlign w:val="baseline"/>
        </w:rPr>
        <w:t> </w:t>
      </w:r>
      <w:r>
        <w:rPr>
          <w:vertAlign w:val="baseline"/>
        </w:rPr>
        <w:t>Therefore he was obligated in all things to be made like his brothers,</w:t>
      </w:r>
      <w:r>
        <w:rPr>
          <w:spacing w:val="-3"/>
          <w:vertAlign w:val="baseline"/>
        </w:rPr>
        <w:t> </w:t>
      </w:r>
      <w:r>
        <w:rPr>
          <w:vertAlign w:val="baseline"/>
        </w:rPr>
        <w:t>that</w:t>
      </w:r>
      <w:r>
        <w:rPr>
          <w:spacing w:val="-3"/>
          <w:vertAlign w:val="baseline"/>
        </w:rPr>
        <w:t> </w:t>
      </w:r>
      <w:r>
        <w:rPr>
          <w:vertAlign w:val="baseline"/>
        </w:rPr>
        <w:t>he</w:t>
      </w:r>
      <w:r>
        <w:rPr>
          <w:spacing w:val="-4"/>
          <w:vertAlign w:val="baseline"/>
        </w:rPr>
        <w:t> </w:t>
      </w:r>
      <w:r>
        <w:rPr>
          <w:vertAlign w:val="baseline"/>
        </w:rPr>
        <w:t>might</w:t>
      </w:r>
      <w:r>
        <w:rPr>
          <w:spacing w:val="-3"/>
          <w:vertAlign w:val="baseline"/>
        </w:rPr>
        <w:t> </w:t>
      </w:r>
      <w:r>
        <w:rPr>
          <w:vertAlign w:val="baseline"/>
        </w:rPr>
        <w:t>become</w:t>
      </w:r>
      <w:r>
        <w:rPr>
          <w:spacing w:val="-4"/>
          <w:vertAlign w:val="baseline"/>
        </w:rPr>
        <w:t> </w:t>
      </w:r>
      <w:r>
        <w:rPr>
          <w:vertAlign w:val="baseline"/>
        </w:rPr>
        <w:t>a</w:t>
      </w:r>
      <w:r>
        <w:rPr>
          <w:spacing w:val="-4"/>
          <w:vertAlign w:val="baseline"/>
        </w:rPr>
        <w:t> </w:t>
      </w:r>
      <w:r>
        <w:rPr>
          <w:vertAlign w:val="baseline"/>
        </w:rPr>
        <w:t>merciful</w:t>
      </w:r>
      <w:r>
        <w:rPr>
          <w:spacing w:val="-3"/>
          <w:vertAlign w:val="baseline"/>
        </w:rPr>
        <w:t> </w:t>
      </w:r>
      <w:r>
        <w:rPr>
          <w:vertAlign w:val="baseline"/>
        </w:rPr>
        <w:t>and</w:t>
      </w:r>
      <w:r>
        <w:rPr>
          <w:spacing w:val="-1"/>
          <w:vertAlign w:val="baseline"/>
        </w:rPr>
        <w:t> </w:t>
      </w:r>
      <w:r>
        <w:rPr>
          <w:vertAlign w:val="baseline"/>
        </w:rPr>
        <w:t>faithful</w:t>
      </w:r>
      <w:r>
        <w:rPr>
          <w:spacing w:val="-3"/>
          <w:vertAlign w:val="baseline"/>
        </w:rPr>
        <w:t> </w:t>
      </w:r>
      <w:r>
        <w:rPr>
          <w:vertAlign w:val="baseline"/>
        </w:rPr>
        <w:t>high</w:t>
      </w:r>
      <w:r>
        <w:rPr>
          <w:spacing w:val="-3"/>
          <w:vertAlign w:val="baseline"/>
        </w:rPr>
        <w:t> </w:t>
      </w:r>
      <w:r>
        <w:rPr>
          <w:vertAlign w:val="baseline"/>
        </w:rPr>
        <w:t>priest</w:t>
      </w:r>
      <w:r>
        <w:rPr>
          <w:spacing w:val="-3"/>
          <w:vertAlign w:val="baseline"/>
        </w:rPr>
        <w:t> </w:t>
      </w:r>
      <w:r>
        <w:rPr>
          <w:vertAlign w:val="baseline"/>
        </w:rPr>
        <w:t>in</w:t>
      </w:r>
      <w:r>
        <w:rPr>
          <w:spacing w:val="-3"/>
          <w:vertAlign w:val="baseline"/>
        </w:rPr>
        <w:t> </w:t>
      </w:r>
      <w:r>
        <w:rPr>
          <w:vertAlign w:val="baseline"/>
        </w:rPr>
        <w:t>things</w:t>
      </w:r>
      <w:r>
        <w:rPr>
          <w:spacing w:val="-6"/>
          <w:vertAlign w:val="baseline"/>
        </w:rPr>
        <w:t> </w:t>
      </w:r>
      <w:r>
        <w:rPr>
          <w:vertAlign w:val="baseline"/>
        </w:rPr>
        <w:t>pertaining</w:t>
      </w:r>
      <w:r>
        <w:rPr>
          <w:spacing w:val="-3"/>
          <w:vertAlign w:val="baseline"/>
        </w:rPr>
        <w:t> </w:t>
      </w:r>
      <w:r>
        <w:rPr>
          <w:vertAlign w:val="baseline"/>
        </w:rPr>
        <w:t>to</w:t>
      </w:r>
      <w:r>
        <w:rPr>
          <w:spacing w:val="-3"/>
          <w:vertAlign w:val="baseline"/>
        </w:rPr>
        <w:t> </w:t>
      </w:r>
      <w:r>
        <w:rPr>
          <w:vertAlign w:val="baseline"/>
        </w:rPr>
        <w:t>God,</w:t>
      </w:r>
      <w:r>
        <w:rPr>
          <w:spacing w:val="-3"/>
          <w:vertAlign w:val="baseline"/>
        </w:rPr>
        <w:t> </w:t>
      </w:r>
      <w:r>
        <w:rPr>
          <w:vertAlign w:val="baseline"/>
        </w:rPr>
        <w:t>to make atonement for the sins of the people. </w:t>
      </w:r>
      <w:r>
        <w:rPr>
          <w:vertAlign w:val="superscript"/>
        </w:rPr>
        <w:t>18</w:t>
      </w:r>
      <w:r>
        <w:rPr>
          <w:spacing w:val="-15"/>
          <w:vertAlign w:val="baseline"/>
        </w:rPr>
        <w:t> </w:t>
      </w:r>
      <w:r>
        <w:rPr>
          <w:vertAlign w:val="baseline"/>
        </w:rPr>
        <w:t>For in that he himself has suffered being tempted, he is able to help those who are tempted.</w:t>
      </w:r>
    </w:p>
    <w:p>
      <w:pPr>
        <w:pStyle w:val="BodyText"/>
        <w:spacing w:before="157"/>
      </w:pPr>
      <w:r>
        <w:rPr>
          <w:color w:val="2B4FA2"/>
          <w:u w:val="single" w:color="2B4FA2"/>
        </w:rPr>
        <w:t>Hebrews</w:t>
      </w:r>
      <w:r>
        <w:rPr>
          <w:color w:val="2B4FA2"/>
          <w:spacing w:val="-4"/>
          <w:u w:val="single" w:color="2B4FA2"/>
        </w:rPr>
        <w:t> </w:t>
      </w:r>
      <w:r>
        <w:rPr>
          <w:color w:val="2B4FA2"/>
          <w:u w:val="single" w:color="2B4FA2"/>
        </w:rPr>
        <w:t>4:14-16</w:t>
      </w:r>
      <w:r>
        <w:rPr>
          <w:color w:val="2B4FA2"/>
          <w:spacing w:val="-2"/>
          <w:u w:val="single" w:color="2B4FA2"/>
        </w:rPr>
        <w:t> (NIV)</w:t>
      </w:r>
      <w:r>
        <w:rPr>
          <w:spacing w:val="-2"/>
        </w:rPr>
        <w:t>:</w:t>
      </w:r>
    </w:p>
    <w:p>
      <w:pPr>
        <w:pStyle w:val="BodyText"/>
        <w:spacing w:line="259" w:lineRule="auto" w:before="183"/>
        <w:ind w:right="124"/>
      </w:pPr>
      <w:r>
        <w:rPr>
          <w:vertAlign w:val="superscript"/>
        </w:rPr>
        <w:t>14</w:t>
      </w:r>
      <w:r>
        <w:rPr>
          <w:spacing w:val="-16"/>
          <w:vertAlign w:val="baseline"/>
        </w:rPr>
        <w:t> </w:t>
      </w:r>
      <w:r>
        <w:rPr>
          <w:vertAlign w:val="baseline"/>
        </w:rPr>
        <w:t>Therefore, since we have a great high priest who has ascended into heaven, Jesus the Son of God, let us hold firmly to the faith we profess. </w:t>
      </w:r>
      <w:r>
        <w:rPr>
          <w:vertAlign w:val="superscript"/>
        </w:rPr>
        <w:t>15</w:t>
      </w:r>
      <w:r>
        <w:rPr>
          <w:spacing w:val="-15"/>
          <w:vertAlign w:val="baseline"/>
        </w:rPr>
        <w:t> </w:t>
      </w:r>
      <w:r>
        <w:rPr>
          <w:vertAlign w:val="baseline"/>
        </w:rPr>
        <w:t>For we do not have a high priest who is unable to empathize with our weaknesses, but we have one who has been tempted in every way, just as we</w:t>
      </w:r>
      <w:r>
        <w:rPr>
          <w:spacing w:val="-6"/>
          <w:vertAlign w:val="baseline"/>
        </w:rPr>
        <w:t> </w:t>
      </w:r>
      <w:r>
        <w:rPr>
          <w:vertAlign w:val="baseline"/>
        </w:rPr>
        <w:t>are—yet</w:t>
      </w:r>
      <w:r>
        <w:rPr>
          <w:spacing w:val="-3"/>
          <w:vertAlign w:val="baseline"/>
        </w:rPr>
        <w:t> </w:t>
      </w:r>
      <w:r>
        <w:rPr>
          <w:vertAlign w:val="baseline"/>
        </w:rPr>
        <w:t>he</w:t>
      </w:r>
      <w:r>
        <w:rPr>
          <w:spacing w:val="-4"/>
          <w:vertAlign w:val="baseline"/>
        </w:rPr>
        <w:t> </w:t>
      </w:r>
      <w:r>
        <w:rPr>
          <w:vertAlign w:val="baseline"/>
        </w:rPr>
        <w:t>did</w:t>
      </w:r>
      <w:r>
        <w:rPr>
          <w:spacing w:val="-3"/>
          <w:vertAlign w:val="baseline"/>
        </w:rPr>
        <w:t> </w:t>
      </w:r>
      <w:r>
        <w:rPr>
          <w:vertAlign w:val="baseline"/>
        </w:rPr>
        <w:t>not</w:t>
      </w:r>
      <w:r>
        <w:rPr>
          <w:spacing w:val="-3"/>
          <w:vertAlign w:val="baseline"/>
        </w:rPr>
        <w:t> </w:t>
      </w:r>
      <w:r>
        <w:rPr>
          <w:vertAlign w:val="baseline"/>
        </w:rPr>
        <w:t>sin.</w:t>
      </w:r>
      <w:r>
        <w:rPr>
          <w:spacing w:val="-4"/>
          <w:vertAlign w:val="baseline"/>
        </w:rPr>
        <w:t> </w:t>
      </w:r>
      <w:r>
        <w:rPr>
          <w:vertAlign w:val="superscript"/>
        </w:rPr>
        <w:t>16</w:t>
      </w:r>
      <w:r>
        <w:rPr>
          <w:spacing w:val="-21"/>
          <w:vertAlign w:val="baseline"/>
        </w:rPr>
        <w:t> </w:t>
      </w:r>
      <w:r>
        <w:rPr>
          <w:vertAlign w:val="baseline"/>
        </w:rPr>
        <w:t>Let</w:t>
      </w:r>
      <w:r>
        <w:rPr>
          <w:spacing w:val="-3"/>
          <w:vertAlign w:val="baseline"/>
        </w:rPr>
        <w:t> </w:t>
      </w:r>
      <w:r>
        <w:rPr>
          <w:vertAlign w:val="baseline"/>
        </w:rPr>
        <w:t>us</w:t>
      </w:r>
      <w:r>
        <w:rPr>
          <w:spacing w:val="-3"/>
          <w:vertAlign w:val="baseline"/>
        </w:rPr>
        <w:t> </w:t>
      </w:r>
      <w:r>
        <w:rPr>
          <w:vertAlign w:val="baseline"/>
        </w:rPr>
        <w:t>then</w:t>
      </w:r>
      <w:r>
        <w:rPr>
          <w:spacing w:val="-3"/>
          <w:vertAlign w:val="baseline"/>
        </w:rPr>
        <w:t> </w:t>
      </w:r>
      <w:r>
        <w:rPr>
          <w:vertAlign w:val="baseline"/>
        </w:rPr>
        <w:t>approach</w:t>
      </w:r>
      <w:r>
        <w:rPr>
          <w:spacing w:val="-1"/>
          <w:vertAlign w:val="baseline"/>
        </w:rPr>
        <w:t> </w:t>
      </w:r>
      <w:r>
        <w:rPr>
          <w:vertAlign w:val="baseline"/>
        </w:rPr>
        <w:t>God’s</w:t>
      </w:r>
      <w:r>
        <w:rPr>
          <w:spacing w:val="-3"/>
          <w:vertAlign w:val="baseline"/>
        </w:rPr>
        <w:t> </w:t>
      </w:r>
      <w:r>
        <w:rPr>
          <w:vertAlign w:val="baseline"/>
        </w:rPr>
        <w:t>throne</w:t>
      </w:r>
      <w:r>
        <w:rPr>
          <w:spacing w:val="-4"/>
          <w:vertAlign w:val="baseline"/>
        </w:rPr>
        <w:t> </w:t>
      </w:r>
      <w:r>
        <w:rPr>
          <w:vertAlign w:val="baseline"/>
        </w:rPr>
        <w:t>of</w:t>
      </w:r>
      <w:r>
        <w:rPr>
          <w:spacing w:val="-4"/>
          <w:vertAlign w:val="baseline"/>
        </w:rPr>
        <w:t> </w:t>
      </w:r>
      <w:r>
        <w:rPr>
          <w:vertAlign w:val="baseline"/>
        </w:rPr>
        <w:t>grace</w:t>
      </w:r>
      <w:r>
        <w:rPr>
          <w:spacing w:val="-4"/>
          <w:vertAlign w:val="baseline"/>
        </w:rPr>
        <w:t> </w:t>
      </w:r>
      <w:r>
        <w:rPr>
          <w:vertAlign w:val="baseline"/>
        </w:rPr>
        <w:t>with</w:t>
      </w:r>
      <w:r>
        <w:rPr>
          <w:spacing w:val="-3"/>
          <w:vertAlign w:val="baseline"/>
        </w:rPr>
        <w:t> </w:t>
      </w:r>
      <w:r>
        <w:rPr>
          <w:vertAlign w:val="baseline"/>
        </w:rPr>
        <w:t>confidence,</w:t>
      </w:r>
      <w:r>
        <w:rPr>
          <w:spacing w:val="-3"/>
          <w:vertAlign w:val="baseline"/>
        </w:rPr>
        <w:t> </w:t>
      </w:r>
      <w:r>
        <w:rPr>
          <w:vertAlign w:val="baseline"/>
        </w:rPr>
        <w:t>so</w:t>
      </w:r>
      <w:r>
        <w:rPr>
          <w:spacing w:val="-3"/>
          <w:vertAlign w:val="baseline"/>
        </w:rPr>
        <w:t> </w:t>
      </w:r>
      <w:r>
        <w:rPr>
          <w:vertAlign w:val="baseline"/>
        </w:rPr>
        <w:t>that we may receive mercy and find grace to help us in our time of need.</w:t>
      </w:r>
    </w:p>
    <w:p>
      <w:pPr>
        <w:pStyle w:val="BodyText"/>
        <w:spacing w:before="158"/>
      </w:pPr>
      <w:r>
        <w:rPr>
          <w:color w:val="2B4FA2"/>
          <w:u w:val="single" w:color="2B4FA2"/>
        </w:rPr>
        <w:t>Hebrews</w:t>
      </w:r>
      <w:r>
        <w:rPr>
          <w:color w:val="2B4FA2"/>
          <w:spacing w:val="-3"/>
          <w:u w:val="single" w:color="2B4FA2"/>
        </w:rPr>
        <w:t> </w:t>
      </w:r>
      <w:r>
        <w:rPr>
          <w:color w:val="2B4FA2"/>
          <w:u w:val="single" w:color="2B4FA2"/>
        </w:rPr>
        <w:t>5:1-10</w:t>
      </w:r>
      <w:r>
        <w:rPr>
          <w:color w:val="2B4FA2"/>
          <w:spacing w:val="-2"/>
          <w:u w:val="single" w:color="2B4FA2"/>
        </w:rPr>
        <w:t> (WEB)</w:t>
      </w:r>
      <w:r>
        <w:rPr>
          <w:spacing w:val="-2"/>
        </w:rPr>
        <w:t>:</w:t>
      </w:r>
    </w:p>
    <w:p>
      <w:pPr>
        <w:pStyle w:val="BodyText"/>
        <w:spacing w:line="259" w:lineRule="auto" w:before="183"/>
        <w:ind w:left="119" w:right="187"/>
      </w:pPr>
      <w:r>
        <w:rPr/>
        <w:t>5 For every high priest, being taken from among men, is appointed for men in things pertaining to</w:t>
      </w:r>
      <w:r>
        <w:rPr>
          <w:spacing w:val="-4"/>
        </w:rPr>
        <w:t> </w:t>
      </w:r>
      <w:r>
        <w:rPr/>
        <w:t>God,</w:t>
      </w:r>
      <w:r>
        <w:rPr>
          <w:spacing w:val="-3"/>
        </w:rPr>
        <w:t> </w:t>
      </w:r>
      <w:r>
        <w:rPr/>
        <w:t>that</w:t>
      </w:r>
      <w:r>
        <w:rPr>
          <w:spacing w:val="-3"/>
        </w:rPr>
        <w:t> </w:t>
      </w:r>
      <w:r>
        <w:rPr/>
        <w:t>he</w:t>
      </w:r>
      <w:r>
        <w:rPr>
          <w:spacing w:val="-4"/>
        </w:rPr>
        <w:t> </w:t>
      </w:r>
      <w:r>
        <w:rPr/>
        <w:t>may</w:t>
      </w:r>
      <w:r>
        <w:rPr>
          <w:spacing w:val="-3"/>
        </w:rPr>
        <w:t> </w:t>
      </w:r>
      <w:r>
        <w:rPr/>
        <w:t>offer</w:t>
      </w:r>
      <w:r>
        <w:rPr>
          <w:spacing w:val="-2"/>
        </w:rPr>
        <w:t> </w:t>
      </w:r>
      <w:r>
        <w:rPr/>
        <w:t>both</w:t>
      </w:r>
      <w:r>
        <w:rPr>
          <w:spacing w:val="-3"/>
        </w:rPr>
        <w:t> </w:t>
      </w:r>
      <w:r>
        <w:rPr/>
        <w:t>gifts</w:t>
      </w:r>
      <w:r>
        <w:rPr>
          <w:spacing w:val="-3"/>
        </w:rPr>
        <w:t> </w:t>
      </w:r>
      <w:r>
        <w:rPr/>
        <w:t>and</w:t>
      </w:r>
      <w:r>
        <w:rPr>
          <w:spacing w:val="-3"/>
        </w:rPr>
        <w:t> </w:t>
      </w:r>
      <w:r>
        <w:rPr/>
        <w:t>sacrifices</w:t>
      </w:r>
      <w:r>
        <w:rPr>
          <w:spacing w:val="-1"/>
        </w:rPr>
        <w:t> </w:t>
      </w:r>
      <w:r>
        <w:rPr/>
        <w:t>for</w:t>
      </w:r>
      <w:r>
        <w:rPr>
          <w:spacing w:val="-4"/>
        </w:rPr>
        <w:t> </w:t>
      </w:r>
      <w:r>
        <w:rPr/>
        <w:t>sins.</w:t>
      </w:r>
      <w:r>
        <w:rPr>
          <w:spacing w:val="-4"/>
        </w:rPr>
        <w:t> </w:t>
      </w:r>
      <w:r>
        <w:rPr>
          <w:vertAlign w:val="superscript"/>
        </w:rPr>
        <w:t>2</w:t>
      </w:r>
      <w:r>
        <w:rPr>
          <w:spacing w:val="-18"/>
          <w:vertAlign w:val="baseline"/>
        </w:rPr>
        <w:t> </w:t>
      </w:r>
      <w:r>
        <w:rPr>
          <w:vertAlign w:val="baseline"/>
        </w:rPr>
        <w:t>The</w:t>
      </w:r>
      <w:r>
        <w:rPr>
          <w:spacing w:val="-4"/>
          <w:vertAlign w:val="baseline"/>
        </w:rPr>
        <w:t> </w:t>
      </w:r>
      <w:r>
        <w:rPr>
          <w:vertAlign w:val="baseline"/>
        </w:rPr>
        <w:t>high</w:t>
      </w:r>
      <w:r>
        <w:rPr>
          <w:spacing w:val="-3"/>
          <w:vertAlign w:val="baseline"/>
        </w:rPr>
        <w:t> </w:t>
      </w:r>
      <w:r>
        <w:rPr>
          <w:vertAlign w:val="baseline"/>
        </w:rPr>
        <w:t>priest</w:t>
      </w:r>
      <w:r>
        <w:rPr>
          <w:spacing w:val="-3"/>
          <w:vertAlign w:val="baseline"/>
        </w:rPr>
        <w:t> </w:t>
      </w:r>
      <w:r>
        <w:rPr>
          <w:vertAlign w:val="baseline"/>
        </w:rPr>
        <w:t>can</w:t>
      </w:r>
      <w:r>
        <w:rPr>
          <w:spacing w:val="-3"/>
          <w:vertAlign w:val="baseline"/>
        </w:rPr>
        <w:t> </w:t>
      </w:r>
      <w:r>
        <w:rPr>
          <w:vertAlign w:val="baseline"/>
        </w:rPr>
        <w:t>deal</w:t>
      </w:r>
      <w:r>
        <w:rPr>
          <w:spacing w:val="-3"/>
          <w:vertAlign w:val="baseline"/>
        </w:rPr>
        <w:t> </w:t>
      </w:r>
      <w:r>
        <w:rPr>
          <w:vertAlign w:val="baseline"/>
        </w:rPr>
        <w:t>gently</w:t>
      </w:r>
      <w:r>
        <w:rPr>
          <w:spacing w:val="-3"/>
          <w:vertAlign w:val="baseline"/>
        </w:rPr>
        <w:t> </w:t>
      </w:r>
      <w:r>
        <w:rPr>
          <w:vertAlign w:val="baseline"/>
        </w:rPr>
        <w:t>with those who are ignorant and going astray, because he himself is also surrounded with</w:t>
      </w:r>
    </w:p>
    <w:p>
      <w:pPr>
        <w:pStyle w:val="BodyText"/>
        <w:spacing w:line="259" w:lineRule="auto"/>
        <w:ind w:right="267"/>
      </w:pPr>
      <w:r>
        <w:rPr/>
        <w:t>weakness. </w:t>
      </w:r>
      <w:r>
        <w:rPr>
          <w:vertAlign w:val="superscript"/>
        </w:rPr>
        <w:t>3</w:t>
      </w:r>
      <w:r>
        <w:rPr>
          <w:spacing w:val="-13"/>
          <w:vertAlign w:val="baseline"/>
        </w:rPr>
        <w:t> </w:t>
      </w:r>
      <w:r>
        <w:rPr>
          <w:vertAlign w:val="baseline"/>
        </w:rPr>
        <w:t>Because of this, he must offer sacrifices for sins for the people, as well as for himself.</w:t>
      </w:r>
      <w:r>
        <w:rPr>
          <w:spacing w:val="-7"/>
          <w:vertAlign w:val="baseline"/>
        </w:rPr>
        <w:t> </w:t>
      </w:r>
      <w:r>
        <w:rPr>
          <w:vertAlign w:val="superscript"/>
        </w:rPr>
        <w:t>4</w:t>
      </w:r>
      <w:r>
        <w:rPr>
          <w:spacing w:val="-18"/>
          <w:vertAlign w:val="baseline"/>
        </w:rPr>
        <w:t> </w:t>
      </w:r>
      <w:r>
        <w:rPr>
          <w:vertAlign w:val="baseline"/>
        </w:rPr>
        <w:t>Nobody</w:t>
      </w:r>
      <w:r>
        <w:rPr>
          <w:spacing w:val="-3"/>
          <w:vertAlign w:val="baseline"/>
        </w:rPr>
        <w:t> </w:t>
      </w:r>
      <w:r>
        <w:rPr>
          <w:vertAlign w:val="baseline"/>
        </w:rPr>
        <w:t>takes</w:t>
      </w:r>
      <w:r>
        <w:rPr>
          <w:spacing w:val="-3"/>
          <w:vertAlign w:val="baseline"/>
        </w:rPr>
        <w:t> </w:t>
      </w:r>
      <w:r>
        <w:rPr>
          <w:vertAlign w:val="baseline"/>
        </w:rPr>
        <w:t>this</w:t>
      </w:r>
      <w:r>
        <w:rPr>
          <w:spacing w:val="-3"/>
          <w:vertAlign w:val="baseline"/>
        </w:rPr>
        <w:t> </w:t>
      </w:r>
      <w:r>
        <w:rPr>
          <w:vertAlign w:val="baseline"/>
        </w:rPr>
        <w:t>honor</w:t>
      </w:r>
      <w:r>
        <w:rPr>
          <w:spacing w:val="-4"/>
          <w:vertAlign w:val="baseline"/>
        </w:rPr>
        <w:t> </w:t>
      </w:r>
      <w:r>
        <w:rPr>
          <w:vertAlign w:val="baseline"/>
        </w:rPr>
        <w:t>on</w:t>
      </w:r>
      <w:r>
        <w:rPr>
          <w:spacing w:val="-3"/>
          <w:vertAlign w:val="baseline"/>
        </w:rPr>
        <w:t> </w:t>
      </w:r>
      <w:r>
        <w:rPr>
          <w:vertAlign w:val="baseline"/>
        </w:rPr>
        <w:t>himself,</w:t>
      </w:r>
      <w:r>
        <w:rPr>
          <w:spacing w:val="-3"/>
          <w:vertAlign w:val="baseline"/>
        </w:rPr>
        <w:t> </w:t>
      </w:r>
      <w:r>
        <w:rPr>
          <w:vertAlign w:val="baseline"/>
        </w:rPr>
        <w:t>but</w:t>
      </w:r>
      <w:r>
        <w:rPr>
          <w:spacing w:val="-3"/>
          <w:vertAlign w:val="baseline"/>
        </w:rPr>
        <w:t> </w:t>
      </w:r>
      <w:r>
        <w:rPr>
          <w:vertAlign w:val="baseline"/>
        </w:rPr>
        <w:t>he</w:t>
      </w:r>
      <w:r>
        <w:rPr>
          <w:spacing w:val="-4"/>
          <w:vertAlign w:val="baseline"/>
        </w:rPr>
        <w:t> </w:t>
      </w:r>
      <w:r>
        <w:rPr>
          <w:vertAlign w:val="baseline"/>
        </w:rPr>
        <w:t>is</w:t>
      </w:r>
      <w:r>
        <w:rPr>
          <w:spacing w:val="-3"/>
          <w:vertAlign w:val="baseline"/>
        </w:rPr>
        <w:t> </w:t>
      </w:r>
      <w:r>
        <w:rPr>
          <w:vertAlign w:val="baseline"/>
        </w:rPr>
        <w:t>called</w:t>
      </w:r>
      <w:r>
        <w:rPr>
          <w:spacing w:val="-3"/>
          <w:vertAlign w:val="baseline"/>
        </w:rPr>
        <w:t> </w:t>
      </w:r>
      <w:r>
        <w:rPr>
          <w:vertAlign w:val="baseline"/>
        </w:rPr>
        <w:t>by</w:t>
      </w:r>
      <w:r>
        <w:rPr>
          <w:spacing w:val="-3"/>
          <w:vertAlign w:val="baseline"/>
        </w:rPr>
        <w:t> </w:t>
      </w:r>
      <w:r>
        <w:rPr>
          <w:vertAlign w:val="baseline"/>
        </w:rPr>
        <w:t>God,</w:t>
      </w:r>
      <w:r>
        <w:rPr>
          <w:spacing w:val="-3"/>
          <w:vertAlign w:val="baseline"/>
        </w:rPr>
        <w:t> </w:t>
      </w:r>
      <w:r>
        <w:rPr>
          <w:vertAlign w:val="baseline"/>
        </w:rPr>
        <w:t>just</w:t>
      </w:r>
      <w:r>
        <w:rPr>
          <w:spacing w:val="-1"/>
          <w:vertAlign w:val="baseline"/>
        </w:rPr>
        <w:t> </w:t>
      </w:r>
      <w:r>
        <w:rPr>
          <w:vertAlign w:val="baseline"/>
        </w:rPr>
        <w:t>like</w:t>
      </w:r>
      <w:r>
        <w:rPr>
          <w:spacing w:val="-16"/>
          <w:vertAlign w:val="baseline"/>
        </w:rPr>
        <w:t> </w:t>
      </w:r>
      <w:r>
        <w:rPr>
          <w:vertAlign w:val="baseline"/>
        </w:rPr>
        <w:t>Aaron</w:t>
      </w:r>
      <w:r>
        <w:rPr>
          <w:spacing w:val="-1"/>
          <w:vertAlign w:val="baseline"/>
        </w:rPr>
        <w:t> </w:t>
      </w:r>
      <w:r>
        <w:rPr>
          <w:vertAlign w:val="baseline"/>
        </w:rPr>
        <w:t>was.</w:t>
      </w:r>
      <w:r>
        <w:rPr>
          <w:spacing w:val="-4"/>
          <w:vertAlign w:val="baseline"/>
        </w:rPr>
        <w:t> </w:t>
      </w:r>
      <w:r>
        <w:rPr>
          <w:vertAlign w:val="superscript"/>
        </w:rPr>
        <w:t>5</w:t>
      </w:r>
      <w:r>
        <w:rPr>
          <w:spacing w:val="-18"/>
          <w:vertAlign w:val="baseline"/>
        </w:rPr>
        <w:t> </w:t>
      </w:r>
      <w:r>
        <w:rPr>
          <w:vertAlign w:val="baseline"/>
        </w:rPr>
        <w:t>So also Christ didn’t glorify himself to be made a high priest, but it was he who said to him,</w:t>
      </w:r>
    </w:p>
    <w:p>
      <w:pPr>
        <w:pStyle w:val="BodyText"/>
        <w:spacing w:before="158"/>
      </w:pPr>
      <w:r>
        <w:rPr/>
        <w:t>“You</w:t>
      </w:r>
      <w:r>
        <w:rPr>
          <w:spacing w:val="-9"/>
        </w:rPr>
        <w:t> </w:t>
      </w:r>
      <w:r>
        <w:rPr/>
        <w:t>are</w:t>
      </w:r>
      <w:r>
        <w:rPr>
          <w:spacing w:val="-10"/>
        </w:rPr>
        <w:t> </w:t>
      </w:r>
      <w:r>
        <w:rPr/>
        <w:t>my</w:t>
      </w:r>
      <w:r>
        <w:rPr>
          <w:spacing w:val="-8"/>
        </w:rPr>
        <w:t> </w:t>
      </w:r>
      <w:r>
        <w:rPr>
          <w:spacing w:val="-4"/>
        </w:rPr>
        <w:t>Son.</w:t>
      </w:r>
    </w:p>
    <w:p>
      <w:pPr>
        <w:pStyle w:val="BodyText"/>
        <w:spacing w:before="21"/>
        <w:ind w:left="360"/>
      </w:pPr>
      <w:r>
        <w:rPr/>
        <w:t>Today</w:t>
      </w:r>
      <w:r>
        <w:rPr>
          <w:spacing w:val="-7"/>
        </w:rPr>
        <w:t> </w:t>
      </w:r>
      <w:r>
        <w:rPr/>
        <w:t>I</w:t>
      </w:r>
      <w:r>
        <w:rPr>
          <w:spacing w:val="-6"/>
        </w:rPr>
        <w:t> </w:t>
      </w:r>
      <w:r>
        <w:rPr/>
        <w:t>have</w:t>
      </w:r>
      <w:r>
        <w:rPr>
          <w:spacing w:val="-6"/>
        </w:rPr>
        <w:t> </w:t>
      </w:r>
      <w:r>
        <w:rPr/>
        <w:t>become</w:t>
      </w:r>
      <w:r>
        <w:rPr>
          <w:spacing w:val="-4"/>
        </w:rPr>
        <w:t> </w:t>
      </w:r>
      <w:r>
        <w:rPr/>
        <w:t>your</w:t>
      </w:r>
      <w:r>
        <w:rPr>
          <w:spacing w:val="-6"/>
        </w:rPr>
        <w:t> </w:t>
      </w:r>
      <w:r>
        <w:rPr/>
        <w:t>father.”</w:t>
      </w:r>
      <w:r>
        <w:rPr>
          <w:spacing w:val="-6"/>
        </w:rPr>
        <w:t> </w:t>
      </w:r>
      <w:r>
        <w:rPr>
          <w:color w:val="2B4FA2"/>
          <w:u w:val="single" w:color="2B4FA2"/>
        </w:rPr>
        <w:t>Psalm</w:t>
      </w:r>
      <w:r>
        <w:rPr>
          <w:color w:val="2B4FA2"/>
          <w:spacing w:val="-4"/>
          <w:u w:val="single" w:color="2B4FA2"/>
        </w:rPr>
        <w:t> </w:t>
      </w:r>
      <w:r>
        <w:rPr>
          <w:color w:val="2B4FA2"/>
          <w:spacing w:val="-5"/>
          <w:u w:val="single" w:color="2B4FA2"/>
        </w:rPr>
        <w:t>2:7</w:t>
      </w:r>
    </w:p>
    <w:p>
      <w:pPr>
        <w:pStyle w:val="BodyText"/>
        <w:spacing w:line="460" w:lineRule="atLeast"/>
        <w:ind w:right="6227"/>
      </w:pPr>
      <w:r>
        <w:rPr>
          <w:vertAlign w:val="superscript"/>
        </w:rPr>
        <w:t>6</w:t>
      </w:r>
      <w:r>
        <w:rPr>
          <w:spacing w:val="-18"/>
          <w:vertAlign w:val="baseline"/>
        </w:rPr>
        <w:t> </w:t>
      </w:r>
      <w:r>
        <w:rPr>
          <w:vertAlign w:val="baseline"/>
        </w:rPr>
        <w:t>As</w:t>
      </w:r>
      <w:r>
        <w:rPr>
          <w:spacing w:val="-10"/>
          <w:vertAlign w:val="baseline"/>
        </w:rPr>
        <w:t> </w:t>
      </w:r>
      <w:r>
        <w:rPr>
          <w:vertAlign w:val="baseline"/>
        </w:rPr>
        <w:t>he</w:t>
      </w:r>
      <w:r>
        <w:rPr>
          <w:spacing w:val="-7"/>
          <w:vertAlign w:val="baseline"/>
        </w:rPr>
        <w:t> </w:t>
      </w:r>
      <w:r>
        <w:rPr>
          <w:vertAlign w:val="baseline"/>
        </w:rPr>
        <w:t>says</w:t>
      </w:r>
      <w:r>
        <w:rPr>
          <w:spacing w:val="-6"/>
          <w:vertAlign w:val="baseline"/>
        </w:rPr>
        <w:t> </w:t>
      </w:r>
      <w:r>
        <w:rPr>
          <w:vertAlign w:val="baseline"/>
        </w:rPr>
        <w:t>also</w:t>
      </w:r>
      <w:r>
        <w:rPr>
          <w:spacing w:val="-6"/>
          <w:vertAlign w:val="baseline"/>
        </w:rPr>
        <w:t> </w:t>
      </w:r>
      <w:r>
        <w:rPr>
          <w:vertAlign w:val="baseline"/>
        </w:rPr>
        <w:t>in</w:t>
      </w:r>
      <w:r>
        <w:rPr>
          <w:spacing w:val="-6"/>
          <w:vertAlign w:val="baseline"/>
        </w:rPr>
        <w:t> </w:t>
      </w:r>
      <w:r>
        <w:rPr>
          <w:vertAlign w:val="baseline"/>
        </w:rPr>
        <w:t>another</w:t>
      </w:r>
      <w:r>
        <w:rPr>
          <w:spacing w:val="-7"/>
          <w:vertAlign w:val="baseline"/>
        </w:rPr>
        <w:t> </w:t>
      </w:r>
      <w:r>
        <w:rPr>
          <w:vertAlign w:val="baseline"/>
        </w:rPr>
        <w:t>place, “You are a priest forever,</w:t>
      </w:r>
    </w:p>
    <w:p>
      <w:pPr>
        <w:pStyle w:val="BodyText"/>
        <w:spacing w:before="19"/>
        <w:ind w:left="360"/>
      </w:pPr>
      <w:r>
        <w:rPr/>
        <w:t>after</w:t>
      </w:r>
      <w:r>
        <w:rPr>
          <w:spacing w:val="-4"/>
        </w:rPr>
        <w:t> </w:t>
      </w:r>
      <w:r>
        <w:rPr/>
        <w:t>the</w:t>
      </w:r>
      <w:r>
        <w:rPr>
          <w:spacing w:val="-2"/>
        </w:rPr>
        <w:t> </w:t>
      </w:r>
      <w:r>
        <w:rPr/>
        <w:t>order</w:t>
      </w:r>
      <w:r>
        <w:rPr>
          <w:spacing w:val="-2"/>
        </w:rPr>
        <w:t> </w:t>
      </w:r>
      <w:r>
        <w:rPr/>
        <w:t>of</w:t>
      </w:r>
      <w:r>
        <w:rPr>
          <w:spacing w:val="-2"/>
        </w:rPr>
        <w:t> </w:t>
      </w:r>
      <w:r>
        <w:rPr/>
        <w:t>Melchizedek.”</w:t>
      </w:r>
      <w:r>
        <w:rPr>
          <w:spacing w:val="-2"/>
        </w:rPr>
        <w:t> </w:t>
      </w:r>
      <w:r>
        <w:rPr>
          <w:color w:val="2B4FA2"/>
          <w:u w:val="single" w:color="2B4FA2"/>
        </w:rPr>
        <w:t>Psalm</w:t>
      </w:r>
      <w:r>
        <w:rPr>
          <w:color w:val="2B4FA2"/>
          <w:spacing w:val="-1"/>
          <w:u w:val="single" w:color="2B4FA2"/>
        </w:rPr>
        <w:t> </w:t>
      </w:r>
      <w:r>
        <w:rPr>
          <w:color w:val="2B4FA2"/>
          <w:spacing w:val="-2"/>
          <w:u w:val="single" w:color="2B4FA2"/>
        </w:rPr>
        <w:t>110:4</w:t>
      </w:r>
    </w:p>
    <w:p>
      <w:pPr>
        <w:pStyle w:val="BodyText"/>
        <w:spacing w:line="259" w:lineRule="auto" w:before="182"/>
        <w:ind w:right="170"/>
      </w:pPr>
      <w:r>
        <w:rPr>
          <w:vertAlign w:val="superscript"/>
        </w:rPr>
        <w:t>7</w:t>
      </w:r>
      <w:r>
        <w:rPr>
          <w:spacing w:val="-18"/>
          <w:vertAlign w:val="baseline"/>
        </w:rPr>
        <w:t> </w:t>
      </w:r>
      <w:r>
        <w:rPr>
          <w:vertAlign w:val="baseline"/>
        </w:rPr>
        <w:t>He,</w:t>
      </w:r>
      <w:r>
        <w:rPr>
          <w:spacing w:val="-4"/>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days</w:t>
      </w:r>
      <w:r>
        <w:rPr>
          <w:spacing w:val="-3"/>
          <w:vertAlign w:val="baseline"/>
        </w:rPr>
        <w:t> </w:t>
      </w:r>
      <w:r>
        <w:rPr>
          <w:vertAlign w:val="baseline"/>
        </w:rPr>
        <w:t>of</w:t>
      </w:r>
      <w:r>
        <w:rPr>
          <w:spacing w:val="-4"/>
          <w:vertAlign w:val="baseline"/>
        </w:rPr>
        <w:t> </w:t>
      </w:r>
      <w:r>
        <w:rPr>
          <w:vertAlign w:val="baseline"/>
        </w:rPr>
        <w:t>his</w:t>
      </w:r>
      <w:r>
        <w:rPr>
          <w:spacing w:val="-3"/>
          <w:vertAlign w:val="baseline"/>
        </w:rPr>
        <w:t> </w:t>
      </w:r>
      <w:r>
        <w:rPr>
          <w:vertAlign w:val="baseline"/>
        </w:rPr>
        <w:t>flesh,</w:t>
      </w:r>
      <w:r>
        <w:rPr>
          <w:spacing w:val="-3"/>
          <w:vertAlign w:val="baseline"/>
        </w:rPr>
        <w:t> </w:t>
      </w:r>
      <w:r>
        <w:rPr>
          <w:vertAlign w:val="baseline"/>
        </w:rPr>
        <w:t>having</w:t>
      </w:r>
      <w:r>
        <w:rPr>
          <w:spacing w:val="-3"/>
          <w:vertAlign w:val="baseline"/>
        </w:rPr>
        <w:t> </w:t>
      </w:r>
      <w:r>
        <w:rPr>
          <w:vertAlign w:val="baseline"/>
        </w:rPr>
        <w:t>offered</w:t>
      </w:r>
      <w:r>
        <w:rPr>
          <w:spacing w:val="-3"/>
          <w:vertAlign w:val="baseline"/>
        </w:rPr>
        <w:t> </w:t>
      </w:r>
      <w:r>
        <w:rPr>
          <w:vertAlign w:val="baseline"/>
        </w:rPr>
        <w:t>up</w:t>
      </w:r>
      <w:r>
        <w:rPr>
          <w:spacing w:val="-3"/>
          <w:vertAlign w:val="baseline"/>
        </w:rPr>
        <w:t> </w:t>
      </w:r>
      <w:r>
        <w:rPr>
          <w:vertAlign w:val="baseline"/>
        </w:rPr>
        <w:t>prayers</w:t>
      </w:r>
      <w:r>
        <w:rPr>
          <w:spacing w:val="-3"/>
          <w:vertAlign w:val="baseline"/>
        </w:rPr>
        <w:t> </w:t>
      </w:r>
      <w:r>
        <w:rPr>
          <w:vertAlign w:val="baseline"/>
        </w:rPr>
        <w:t>and</w:t>
      </w:r>
      <w:r>
        <w:rPr>
          <w:spacing w:val="-3"/>
          <w:vertAlign w:val="baseline"/>
        </w:rPr>
        <w:t> </w:t>
      </w:r>
      <w:r>
        <w:rPr>
          <w:vertAlign w:val="baseline"/>
        </w:rPr>
        <w:t>petitions</w:t>
      </w:r>
      <w:r>
        <w:rPr>
          <w:spacing w:val="-3"/>
          <w:vertAlign w:val="baseline"/>
        </w:rPr>
        <w:t> </w:t>
      </w:r>
      <w:r>
        <w:rPr>
          <w:vertAlign w:val="baseline"/>
        </w:rPr>
        <w:t>with</w:t>
      </w:r>
      <w:r>
        <w:rPr>
          <w:spacing w:val="-3"/>
          <w:vertAlign w:val="baseline"/>
        </w:rPr>
        <w:t> </w:t>
      </w:r>
      <w:r>
        <w:rPr>
          <w:vertAlign w:val="baseline"/>
        </w:rPr>
        <w:t>strong</w:t>
      </w:r>
      <w:r>
        <w:rPr>
          <w:spacing w:val="-3"/>
          <w:vertAlign w:val="baseline"/>
        </w:rPr>
        <w:t> </w:t>
      </w:r>
      <w:r>
        <w:rPr>
          <w:vertAlign w:val="baseline"/>
        </w:rPr>
        <w:t>crying</w:t>
      </w:r>
      <w:r>
        <w:rPr>
          <w:spacing w:val="-3"/>
          <w:vertAlign w:val="baseline"/>
        </w:rPr>
        <w:t> </w:t>
      </w:r>
      <w:r>
        <w:rPr>
          <w:vertAlign w:val="baseline"/>
        </w:rPr>
        <w:t>and</w:t>
      </w:r>
      <w:r>
        <w:rPr>
          <w:spacing w:val="-3"/>
          <w:vertAlign w:val="baseline"/>
        </w:rPr>
        <w:t> </w:t>
      </w:r>
      <w:r>
        <w:rPr>
          <w:vertAlign w:val="baseline"/>
        </w:rPr>
        <w:t>tears to him who was able to save him from death, and having been heard for his godly fear, </w:t>
      </w:r>
      <w:r>
        <w:rPr>
          <w:vertAlign w:val="superscript"/>
        </w:rPr>
        <w:t>8</w:t>
      </w:r>
      <w:r>
        <w:rPr>
          <w:spacing w:val="-15"/>
          <w:vertAlign w:val="baseline"/>
        </w:rPr>
        <w:t> </w:t>
      </w:r>
      <w:r>
        <w:rPr>
          <w:vertAlign w:val="baseline"/>
        </w:rPr>
        <w:t>though he was a Son, yet learned obedience by the things which he suffered. </w:t>
      </w:r>
      <w:r>
        <w:rPr>
          <w:vertAlign w:val="superscript"/>
        </w:rPr>
        <w:t>9</w:t>
      </w:r>
      <w:r>
        <w:rPr>
          <w:spacing w:val="-12"/>
          <w:vertAlign w:val="baseline"/>
        </w:rPr>
        <w:t> </w:t>
      </w:r>
      <w:r>
        <w:rPr>
          <w:vertAlign w:val="baseline"/>
        </w:rPr>
        <w:t>Having been made perfect, he</w:t>
      </w:r>
      <w:r>
        <w:rPr>
          <w:spacing w:val="-1"/>
          <w:vertAlign w:val="baseline"/>
        </w:rPr>
        <w:t> </w:t>
      </w:r>
      <w:r>
        <w:rPr>
          <w:vertAlign w:val="baseline"/>
        </w:rPr>
        <w:t>became</w:t>
      </w:r>
      <w:r>
        <w:rPr>
          <w:spacing w:val="-1"/>
          <w:vertAlign w:val="baseline"/>
        </w:rPr>
        <w:t> </w:t>
      </w:r>
      <w:r>
        <w:rPr>
          <w:vertAlign w:val="baseline"/>
        </w:rPr>
        <w:t>to all of</w:t>
      </w:r>
      <w:r>
        <w:rPr>
          <w:spacing w:val="-1"/>
          <w:vertAlign w:val="baseline"/>
        </w:rPr>
        <w:t> </w:t>
      </w:r>
      <w:r>
        <w:rPr>
          <w:vertAlign w:val="baseline"/>
        </w:rPr>
        <w:t>those</w:t>
      </w:r>
      <w:r>
        <w:rPr>
          <w:spacing w:val="-1"/>
          <w:vertAlign w:val="baseline"/>
        </w:rPr>
        <w:t> </w:t>
      </w:r>
      <w:r>
        <w:rPr>
          <w:vertAlign w:val="baseline"/>
        </w:rPr>
        <w:t>who obey him the</w:t>
      </w:r>
      <w:r>
        <w:rPr>
          <w:spacing w:val="-1"/>
          <w:vertAlign w:val="baseline"/>
        </w:rPr>
        <w:t> </w:t>
      </w:r>
      <w:r>
        <w:rPr>
          <w:vertAlign w:val="baseline"/>
        </w:rPr>
        <w:t>author</w:t>
      </w:r>
      <w:r>
        <w:rPr>
          <w:spacing w:val="-1"/>
          <w:vertAlign w:val="baseline"/>
        </w:rPr>
        <w:t> </w:t>
      </w:r>
      <w:r>
        <w:rPr>
          <w:vertAlign w:val="baseline"/>
        </w:rPr>
        <w:t>of eternal salvation,</w:t>
      </w:r>
      <w:r>
        <w:rPr>
          <w:spacing w:val="-1"/>
          <w:vertAlign w:val="baseline"/>
        </w:rPr>
        <w:t> </w:t>
      </w:r>
      <w:r>
        <w:rPr>
          <w:vertAlign w:val="superscript"/>
        </w:rPr>
        <w:t>10</w:t>
      </w:r>
      <w:r>
        <w:rPr>
          <w:spacing w:val="-21"/>
          <w:vertAlign w:val="baseline"/>
        </w:rPr>
        <w:t> </w:t>
      </w:r>
      <w:r>
        <w:rPr>
          <w:vertAlign w:val="baseline"/>
        </w:rPr>
        <w:t>named by God a high priest after the order of Melchizedek.</w:t>
      </w:r>
    </w:p>
    <w:p>
      <w:pPr>
        <w:pStyle w:val="BodyText"/>
        <w:spacing w:before="159"/>
      </w:pPr>
      <w:r>
        <w:rPr>
          <w:color w:val="2B4FA2"/>
          <w:u w:val="single" w:color="2B4FA2"/>
        </w:rPr>
        <w:t>Hebrews</w:t>
      </w:r>
      <w:r>
        <w:rPr>
          <w:color w:val="2B4FA2"/>
          <w:spacing w:val="-2"/>
          <w:u w:val="single" w:color="2B4FA2"/>
        </w:rPr>
        <w:t> </w:t>
      </w:r>
      <w:r>
        <w:rPr>
          <w:color w:val="2B4FA2"/>
          <w:u w:val="single" w:color="2B4FA2"/>
        </w:rPr>
        <w:t>7:26-28</w:t>
      </w:r>
      <w:r>
        <w:rPr>
          <w:color w:val="2B4FA2"/>
          <w:spacing w:val="-2"/>
          <w:u w:val="single" w:color="2B4FA2"/>
        </w:rPr>
        <w:t> (WEB)</w:t>
      </w:r>
      <w:r>
        <w:rPr>
          <w:spacing w:val="-2"/>
        </w:rPr>
        <w:t>:</w:t>
      </w:r>
    </w:p>
    <w:p>
      <w:pPr>
        <w:pStyle w:val="BodyText"/>
        <w:spacing w:line="259" w:lineRule="auto" w:before="180"/>
        <w:ind w:right="237"/>
        <w:jc w:val="both"/>
      </w:pPr>
      <w:r>
        <w:rPr>
          <w:vertAlign w:val="superscript"/>
        </w:rPr>
        <w:t>26</w:t>
      </w:r>
      <w:r>
        <w:rPr>
          <w:spacing w:val="-15"/>
          <w:vertAlign w:val="baseline"/>
        </w:rPr>
        <w:t> </w:t>
      </w:r>
      <w:r>
        <w:rPr>
          <w:vertAlign w:val="baseline"/>
        </w:rPr>
        <w:t>For</w:t>
      </w:r>
      <w:r>
        <w:rPr>
          <w:spacing w:val="-10"/>
          <w:vertAlign w:val="baseline"/>
        </w:rPr>
        <w:t> </w:t>
      </w:r>
      <w:r>
        <w:rPr>
          <w:vertAlign w:val="baseline"/>
        </w:rPr>
        <w:t>such</w:t>
      </w:r>
      <w:r>
        <w:rPr>
          <w:spacing w:val="-2"/>
          <w:vertAlign w:val="baseline"/>
        </w:rPr>
        <w:t> </w:t>
      </w:r>
      <w:r>
        <w:rPr>
          <w:vertAlign w:val="baseline"/>
        </w:rPr>
        <w:t>a</w:t>
      </w:r>
      <w:r>
        <w:rPr>
          <w:spacing w:val="-3"/>
          <w:vertAlign w:val="baseline"/>
        </w:rPr>
        <w:t> </w:t>
      </w:r>
      <w:r>
        <w:rPr>
          <w:vertAlign w:val="baseline"/>
        </w:rPr>
        <w:t>high</w:t>
      </w:r>
      <w:r>
        <w:rPr>
          <w:spacing w:val="-2"/>
          <w:vertAlign w:val="baseline"/>
        </w:rPr>
        <w:t> </w:t>
      </w:r>
      <w:r>
        <w:rPr>
          <w:vertAlign w:val="baseline"/>
        </w:rPr>
        <w:t>priest</w:t>
      </w:r>
      <w:r>
        <w:rPr>
          <w:spacing w:val="-2"/>
          <w:vertAlign w:val="baseline"/>
        </w:rPr>
        <w:t> </w:t>
      </w:r>
      <w:r>
        <w:rPr>
          <w:vertAlign w:val="baseline"/>
        </w:rPr>
        <w:t>was</w:t>
      </w:r>
      <w:r>
        <w:rPr>
          <w:spacing w:val="-2"/>
          <w:vertAlign w:val="baseline"/>
        </w:rPr>
        <w:t> </w:t>
      </w:r>
      <w:r>
        <w:rPr>
          <w:vertAlign w:val="baseline"/>
        </w:rPr>
        <w:t>fitting</w:t>
      </w:r>
      <w:r>
        <w:rPr>
          <w:spacing w:val="-2"/>
          <w:vertAlign w:val="baseline"/>
        </w:rPr>
        <w:t> </w:t>
      </w:r>
      <w:r>
        <w:rPr>
          <w:vertAlign w:val="baseline"/>
        </w:rPr>
        <w:t>for</w:t>
      </w:r>
      <w:r>
        <w:rPr>
          <w:spacing w:val="-3"/>
          <w:vertAlign w:val="baseline"/>
        </w:rPr>
        <w:t> </w:t>
      </w:r>
      <w:r>
        <w:rPr>
          <w:vertAlign w:val="baseline"/>
        </w:rPr>
        <w:t>us:</w:t>
      </w:r>
      <w:r>
        <w:rPr>
          <w:spacing w:val="-2"/>
          <w:vertAlign w:val="baseline"/>
        </w:rPr>
        <w:t> </w:t>
      </w:r>
      <w:r>
        <w:rPr>
          <w:vertAlign w:val="baseline"/>
        </w:rPr>
        <w:t>holy,</w:t>
      </w:r>
      <w:r>
        <w:rPr>
          <w:spacing w:val="-2"/>
          <w:vertAlign w:val="baseline"/>
        </w:rPr>
        <w:t> </w:t>
      </w:r>
      <w:r>
        <w:rPr>
          <w:vertAlign w:val="baseline"/>
        </w:rPr>
        <w:t>guiltless,</w:t>
      </w:r>
      <w:r>
        <w:rPr>
          <w:spacing w:val="-2"/>
          <w:vertAlign w:val="baseline"/>
        </w:rPr>
        <w:t> </w:t>
      </w:r>
      <w:r>
        <w:rPr>
          <w:vertAlign w:val="baseline"/>
        </w:rPr>
        <w:t>undefiled,</w:t>
      </w:r>
      <w:r>
        <w:rPr>
          <w:spacing w:val="-2"/>
          <w:vertAlign w:val="baseline"/>
        </w:rPr>
        <w:t> </w:t>
      </w:r>
      <w:r>
        <w:rPr>
          <w:vertAlign w:val="baseline"/>
        </w:rPr>
        <w:t>separated</w:t>
      </w:r>
      <w:r>
        <w:rPr>
          <w:spacing w:val="-2"/>
          <w:vertAlign w:val="baseline"/>
        </w:rPr>
        <w:t> </w:t>
      </w:r>
      <w:r>
        <w:rPr>
          <w:vertAlign w:val="baseline"/>
        </w:rPr>
        <w:t>from</w:t>
      </w:r>
      <w:r>
        <w:rPr>
          <w:spacing w:val="-2"/>
          <w:vertAlign w:val="baseline"/>
        </w:rPr>
        <w:t> </w:t>
      </w:r>
      <w:r>
        <w:rPr>
          <w:vertAlign w:val="baseline"/>
        </w:rPr>
        <w:t>sinners,</w:t>
      </w:r>
      <w:r>
        <w:rPr>
          <w:spacing w:val="-2"/>
          <w:vertAlign w:val="baseline"/>
        </w:rPr>
        <w:t> </w:t>
      </w:r>
      <w:r>
        <w:rPr>
          <w:vertAlign w:val="baseline"/>
        </w:rPr>
        <w:t>and made</w:t>
      </w:r>
      <w:r>
        <w:rPr>
          <w:spacing w:val="-5"/>
          <w:vertAlign w:val="baseline"/>
        </w:rPr>
        <w:t> </w:t>
      </w:r>
      <w:r>
        <w:rPr>
          <w:vertAlign w:val="baseline"/>
        </w:rPr>
        <w:t>higher than the heavens; </w:t>
      </w:r>
      <w:r>
        <w:rPr>
          <w:vertAlign w:val="superscript"/>
        </w:rPr>
        <w:t>27</w:t>
      </w:r>
      <w:r>
        <w:rPr>
          <w:spacing w:val="-15"/>
          <w:vertAlign w:val="baseline"/>
        </w:rPr>
        <w:t> </w:t>
      </w:r>
      <w:r>
        <w:rPr>
          <w:vertAlign w:val="baseline"/>
        </w:rPr>
        <w:t>who doesn’t need, like those high priests, to offer up sacrifices daily,</w:t>
      </w:r>
      <w:r>
        <w:rPr>
          <w:spacing w:val="-4"/>
          <w:vertAlign w:val="baseline"/>
        </w:rPr>
        <w:t> </w:t>
      </w:r>
      <w:r>
        <w:rPr>
          <w:vertAlign w:val="baseline"/>
        </w:rPr>
        <w:t>first</w:t>
      </w:r>
      <w:r>
        <w:rPr>
          <w:spacing w:val="-1"/>
          <w:vertAlign w:val="baseline"/>
        </w:rPr>
        <w:t> </w:t>
      </w:r>
      <w:r>
        <w:rPr>
          <w:vertAlign w:val="baseline"/>
        </w:rPr>
        <w:t>for</w:t>
      </w:r>
      <w:r>
        <w:rPr>
          <w:spacing w:val="-3"/>
          <w:vertAlign w:val="baseline"/>
        </w:rPr>
        <w:t> </w:t>
      </w:r>
      <w:r>
        <w:rPr>
          <w:vertAlign w:val="baseline"/>
        </w:rPr>
        <w:t>his</w:t>
      </w:r>
      <w:r>
        <w:rPr>
          <w:spacing w:val="-1"/>
          <w:vertAlign w:val="baseline"/>
        </w:rPr>
        <w:t> </w:t>
      </w:r>
      <w:r>
        <w:rPr>
          <w:vertAlign w:val="baseline"/>
        </w:rPr>
        <w:t>own</w:t>
      </w:r>
      <w:r>
        <w:rPr>
          <w:spacing w:val="-2"/>
          <w:vertAlign w:val="baseline"/>
        </w:rPr>
        <w:t> </w:t>
      </w:r>
      <w:r>
        <w:rPr>
          <w:vertAlign w:val="baseline"/>
        </w:rPr>
        <w:t>sins,</w:t>
      </w:r>
      <w:r>
        <w:rPr>
          <w:spacing w:val="-1"/>
          <w:vertAlign w:val="baseline"/>
        </w:rPr>
        <w:t> </w:t>
      </w:r>
      <w:r>
        <w:rPr>
          <w:vertAlign w:val="baseline"/>
        </w:rPr>
        <w:t>and</w:t>
      </w:r>
      <w:r>
        <w:rPr>
          <w:spacing w:val="-2"/>
          <w:vertAlign w:val="baseline"/>
        </w:rPr>
        <w:t> </w:t>
      </w:r>
      <w:r>
        <w:rPr>
          <w:vertAlign w:val="baseline"/>
        </w:rPr>
        <w:t>then</w:t>
      </w:r>
      <w:r>
        <w:rPr>
          <w:spacing w:val="-1"/>
          <w:vertAlign w:val="baseline"/>
        </w:rPr>
        <w:t> </w:t>
      </w:r>
      <w:r>
        <w:rPr>
          <w:vertAlign w:val="baseline"/>
        </w:rPr>
        <w:t>for</w:t>
      </w:r>
      <w:r>
        <w:rPr>
          <w:spacing w:val="-3"/>
          <w:vertAlign w:val="baseline"/>
        </w:rPr>
        <w:t> </w:t>
      </w:r>
      <w:r>
        <w:rPr>
          <w:vertAlign w:val="baseline"/>
        </w:rPr>
        <w:t>the</w:t>
      </w:r>
      <w:r>
        <w:rPr>
          <w:spacing w:val="-2"/>
          <w:vertAlign w:val="baseline"/>
        </w:rPr>
        <w:t> </w:t>
      </w:r>
      <w:r>
        <w:rPr>
          <w:vertAlign w:val="baseline"/>
        </w:rPr>
        <w:t>sins of</w:t>
      </w:r>
      <w:r>
        <w:rPr>
          <w:spacing w:val="-2"/>
          <w:vertAlign w:val="baseline"/>
        </w:rPr>
        <w:t> </w:t>
      </w:r>
      <w:r>
        <w:rPr>
          <w:vertAlign w:val="baseline"/>
        </w:rPr>
        <w:t>the</w:t>
      </w:r>
      <w:r>
        <w:rPr>
          <w:spacing w:val="-3"/>
          <w:vertAlign w:val="baseline"/>
        </w:rPr>
        <w:t> </w:t>
      </w:r>
      <w:r>
        <w:rPr>
          <w:vertAlign w:val="baseline"/>
        </w:rPr>
        <w:t>people.</w:t>
      </w:r>
      <w:r>
        <w:rPr>
          <w:spacing w:val="-1"/>
          <w:vertAlign w:val="baseline"/>
        </w:rPr>
        <w:t> </w:t>
      </w:r>
      <w:r>
        <w:rPr>
          <w:vertAlign w:val="baseline"/>
        </w:rPr>
        <w:t>For</w:t>
      </w:r>
      <w:r>
        <w:rPr>
          <w:spacing w:val="-3"/>
          <w:vertAlign w:val="baseline"/>
        </w:rPr>
        <w:t> </w:t>
      </w:r>
      <w:r>
        <w:rPr>
          <w:vertAlign w:val="baseline"/>
        </w:rPr>
        <w:t>he</w:t>
      </w:r>
      <w:r>
        <w:rPr>
          <w:spacing w:val="-2"/>
          <w:vertAlign w:val="baseline"/>
        </w:rPr>
        <w:t> </w:t>
      </w:r>
      <w:r>
        <w:rPr>
          <w:vertAlign w:val="baseline"/>
        </w:rPr>
        <w:t>did this</w:t>
      </w:r>
      <w:r>
        <w:rPr>
          <w:spacing w:val="-1"/>
          <w:vertAlign w:val="baseline"/>
        </w:rPr>
        <w:t> </w:t>
      </w:r>
      <w:r>
        <w:rPr>
          <w:vertAlign w:val="baseline"/>
        </w:rPr>
        <w:t>once</w:t>
      </w:r>
      <w:r>
        <w:rPr>
          <w:spacing w:val="-3"/>
          <w:vertAlign w:val="baseline"/>
        </w:rPr>
        <w:t> </w:t>
      </w:r>
      <w:r>
        <w:rPr>
          <w:vertAlign w:val="baseline"/>
        </w:rPr>
        <w:t>for</w:t>
      </w:r>
      <w:r>
        <w:rPr>
          <w:spacing w:val="-2"/>
          <w:vertAlign w:val="baseline"/>
        </w:rPr>
        <w:t> </w:t>
      </w:r>
      <w:r>
        <w:rPr>
          <w:vertAlign w:val="baseline"/>
        </w:rPr>
        <w:t>all,</w:t>
      </w:r>
      <w:r>
        <w:rPr>
          <w:spacing w:val="-1"/>
          <w:vertAlign w:val="baseline"/>
        </w:rPr>
        <w:t> </w:t>
      </w:r>
      <w:r>
        <w:rPr>
          <w:spacing w:val="-4"/>
          <w:vertAlign w:val="baseline"/>
        </w:rPr>
        <w:t>when</w:t>
      </w:r>
    </w:p>
    <w:p>
      <w:pPr>
        <w:spacing w:after="0" w:line="259" w:lineRule="auto"/>
        <w:jc w:val="both"/>
        <w:sectPr>
          <w:pgSz w:w="12240" w:h="15840"/>
          <w:pgMar w:header="0" w:footer="523" w:top="1360" w:bottom="720" w:left="1320" w:right="1320"/>
        </w:sectPr>
      </w:pPr>
    </w:p>
    <w:p>
      <w:pPr>
        <w:pStyle w:val="BodyText"/>
        <w:spacing w:line="259" w:lineRule="auto" w:before="99"/>
        <w:ind w:right="267"/>
      </w:pPr>
      <w:r>
        <w:rPr/>
        <w:t>he</w:t>
      </w:r>
      <w:r>
        <w:rPr>
          <w:spacing w:val="-6"/>
        </w:rPr>
        <w:t> </w:t>
      </w:r>
      <w:r>
        <w:rPr/>
        <w:t>offered</w:t>
      </w:r>
      <w:r>
        <w:rPr>
          <w:spacing w:val="-3"/>
        </w:rPr>
        <w:t> </w:t>
      </w:r>
      <w:r>
        <w:rPr/>
        <w:t>up</w:t>
      </w:r>
      <w:r>
        <w:rPr>
          <w:spacing w:val="-3"/>
        </w:rPr>
        <w:t> </w:t>
      </w:r>
      <w:r>
        <w:rPr/>
        <w:t>himself.</w:t>
      </w:r>
      <w:r>
        <w:rPr>
          <w:spacing w:val="-4"/>
        </w:rPr>
        <w:t> </w:t>
      </w:r>
      <w:r>
        <w:rPr>
          <w:vertAlign w:val="superscript"/>
        </w:rPr>
        <w:t>28</w:t>
      </w:r>
      <w:r>
        <w:rPr>
          <w:spacing w:val="-18"/>
          <w:vertAlign w:val="baseline"/>
        </w:rPr>
        <w:t> </w:t>
      </w:r>
      <w:r>
        <w:rPr>
          <w:vertAlign w:val="baseline"/>
        </w:rPr>
        <w:t>For</w:t>
      </w:r>
      <w:r>
        <w:rPr>
          <w:spacing w:val="-4"/>
          <w:vertAlign w:val="baseline"/>
        </w:rPr>
        <w:t> </w:t>
      </w:r>
      <w:r>
        <w:rPr>
          <w:vertAlign w:val="baseline"/>
        </w:rPr>
        <w:t>the</w:t>
      </w:r>
      <w:r>
        <w:rPr>
          <w:spacing w:val="-4"/>
          <w:vertAlign w:val="baseline"/>
        </w:rPr>
        <w:t> </w:t>
      </w:r>
      <w:r>
        <w:rPr>
          <w:vertAlign w:val="baseline"/>
        </w:rPr>
        <w:t>law</w:t>
      </w:r>
      <w:r>
        <w:rPr>
          <w:spacing w:val="-4"/>
          <w:vertAlign w:val="baseline"/>
        </w:rPr>
        <w:t> </w:t>
      </w:r>
      <w:r>
        <w:rPr>
          <w:vertAlign w:val="baseline"/>
        </w:rPr>
        <w:t>appoints</w:t>
      </w:r>
      <w:r>
        <w:rPr>
          <w:spacing w:val="-3"/>
          <w:vertAlign w:val="baseline"/>
        </w:rPr>
        <w:t> </w:t>
      </w:r>
      <w:r>
        <w:rPr>
          <w:vertAlign w:val="baseline"/>
        </w:rPr>
        <w:t>men</w:t>
      </w:r>
      <w:r>
        <w:rPr>
          <w:spacing w:val="-1"/>
          <w:vertAlign w:val="baseline"/>
        </w:rPr>
        <w:t> </w:t>
      </w:r>
      <w:r>
        <w:rPr>
          <w:vertAlign w:val="baseline"/>
        </w:rPr>
        <w:t>as</w:t>
      </w:r>
      <w:r>
        <w:rPr>
          <w:spacing w:val="-3"/>
          <w:vertAlign w:val="baseline"/>
        </w:rPr>
        <w:t> </w:t>
      </w:r>
      <w:r>
        <w:rPr>
          <w:vertAlign w:val="baseline"/>
        </w:rPr>
        <w:t>high</w:t>
      </w:r>
      <w:r>
        <w:rPr>
          <w:spacing w:val="-3"/>
          <w:vertAlign w:val="baseline"/>
        </w:rPr>
        <w:t> </w:t>
      </w:r>
      <w:r>
        <w:rPr>
          <w:vertAlign w:val="baseline"/>
        </w:rPr>
        <w:t>priests</w:t>
      </w:r>
      <w:r>
        <w:rPr>
          <w:spacing w:val="-3"/>
          <w:vertAlign w:val="baseline"/>
        </w:rPr>
        <w:t> </w:t>
      </w:r>
      <w:r>
        <w:rPr>
          <w:vertAlign w:val="baseline"/>
        </w:rPr>
        <w:t>who</w:t>
      </w:r>
      <w:r>
        <w:rPr>
          <w:spacing w:val="-3"/>
          <w:vertAlign w:val="baseline"/>
        </w:rPr>
        <w:t> </w:t>
      </w:r>
      <w:r>
        <w:rPr>
          <w:vertAlign w:val="baseline"/>
        </w:rPr>
        <w:t>have</w:t>
      </w:r>
      <w:r>
        <w:rPr>
          <w:spacing w:val="-2"/>
          <w:vertAlign w:val="baseline"/>
        </w:rPr>
        <w:t> </w:t>
      </w:r>
      <w:r>
        <w:rPr>
          <w:vertAlign w:val="baseline"/>
        </w:rPr>
        <w:t>weakness,</w:t>
      </w:r>
      <w:r>
        <w:rPr>
          <w:spacing w:val="-3"/>
          <w:vertAlign w:val="baseline"/>
        </w:rPr>
        <w:t> </w:t>
      </w:r>
      <w:r>
        <w:rPr>
          <w:vertAlign w:val="baseline"/>
        </w:rPr>
        <w:t>but</w:t>
      </w:r>
      <w:r>
        <w:rPr>
          <w:spacing w:val="-3"/>
          <w:vertAlign w:val="baseline"/>
        </w:rPr>
        <w:t> </w:t>
      </w:r>
      <w:r>
        <w:rPr>
          <w:vertAlign w:val="baseline"/>
        </w:rPr>
        <w:t>the word of the oath which came after the law appoints a Son forever who has been perfected.</w:t>
      </w:r>
    </w:p>
    <w:p>
      <w:pPr>
        <w:pStyle w:val="BodyText"/>
        <w:spacing w:before="160"/>
      </w:pPr>
      <w:r>
        <w:rPr>
          <w:color w:val="2B4FA2"/>
          <w:u w:val="single" w:color="2B4FA2"/>
        </w:rPr>
        <w:t>John 1:29 </w:t>
      </w:r>
      <w:r>
        <w:rPr>
          <w:color w:val="2B4FA2"/>
          <w:spacing w:val="-2"/>
          <w:u w:val="single" w:color="2B4FA2"/>
        </w:rPr>
        <w:t>(WEB)</w:t>
      </w:r>
      <w:r>
        <w:rPr>
          <w:spacing w:val="-2"/>
        </w:rPr>
        <w:t>:</w:t>
      </w:r>
    </w:p>
    <w:p>
      <w:pPr>
        <w:pStyle w:val="BodyText"/>
        <w:spacing w:line="259" w:lineRule="auto" w:before="182"/>
        <w:ind w:right="143"/>
      </w:pPr>
      <w:r>
        <w:rPr>
          <w:vertAlign w:val="superscript"/>
        </w:rPr>
        <w:t>29</w:t>
      </w:r>
      <w:r>
        <w:rPr>
          <w:spacing w:val="-21"/>
          <w:vertAlign w:val="baseline"/>
        </w:rPr>
        <w:t> </w:t>
      </w:r>
      <w:r>
        <w:rPr>
          <w:vertAlign w:val="baseline"/>
        </w:rPr>
        <w:t>The</w:t>
      </w:r>
      <w:r>
        <w:rPr>
          <w:spacing w:val="-6"/>
          <w:vertAlign w:val="baseline"/>
        </w:rPr>
        <w:t> </w:t>
      </w:r>
      <w:r>
        <w:rPr>
          <w:vertAlign w:val="baseline"/>
        </w:rPr>
        <w:t>next</w:t>
      </w:r>
      <w:r>
        <w:rPr>
          <w:spacing w:val="-3"/>
          <w:vertAlign w:val="baseline"/>
        </w:rPr>
        <w:t> </w:t>
      </w:r>
      <w:r>
        <w:rPr>
          <w:vertAlign w:val="baseline"/>
        </w:rPr>
        <w:t>day,</w:t>
      </w:r>
      <w:r>
        <w:rPr>
          <w:spacing w:val="-3"/>
          <w:vertAlign w:val="baseline"/>
        </w:rPr>
        <w:t> </w:t>
      </w:r>
      <w:r>
        <w:rPr>
          <w:vertAlign w:val="baseline"/>
        </w:rPr>
        <w:t>he</w:t>
      </w:r>
      <w:r>
        <w:rPr>
          <w:spacing w:val="-4"/>
          <w:vertAlign w:val="baseline"/>
        </w:rPr>
        <w:t> </w:t>
      </w:r>
      <w:r>
        <w:rPr>
          <w:vertAlign w:val="baseline"/>
        </w:rPr>
        <w:t>saw</w:t>
      </w:r>
      <w:r>
        <w:rPr>
          <w:spacing w:val="-4"/>
          <w:vertAlign w:val="baseline"/>
        </w:rPr>
        <w:t> </w:t>
      </w:r>
      <w:r>
        <w:rPr>
          <w:vertAlign w:val="baseline"/>
        </w:rPr>
        <w:t>Jesus</w:t>
      </w:r>
      <w:r>
        <w:rPr>
          <w:spacing w:val="-3"/>
          <w:vertAlign w:val="baseline"/>
        </w:rPr>
        <w:t> </w:t>
      </w:r>
      <w:r>
        <w:rPr>
          <w:vertAlign w:val="baseline"/>
        </w:rPr>
        <w:t>coming</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and</w:t>
      </w:r>
      <w:r>
        <w:rPr>
          <w:spacing w:val="-3"/>
          <w:vertAlign w:val="baseline"/>
        </w:rPr>
        <w:t> </w:t>
      </w:r>
      <w:r>
        <w:rPr>
          <w:vertAlign w:val="baseline"/>
        </w:rPr>
        <w:t>said,</w:t>
      </w:r>
      <w:r>
        <w:rPr>
          <w:spacing w:val="-3"/>
          <w:vertAlign w:val="baseline"/>
        </w:rPr>
        <w:t> </w:t>
      </w:r>
      <w:r>
        <w:rPr>
          <w:vertAlign w:val="baseline"/>
        </w:rPr>
        <w:t>“Behold,</w:t>
      </w:r>
      <w:r>
        <w:rPr>
          <w:spacing w:val="-3"/>
          <w:vertAlign w:val="baseline"/>
        </w:rPr>
        <w:t> </w:t>
      </w:r>
      <w:r>
        <w:rPr>
          <w:vertAlign w:val="baseline"/>
        </w:rPr>
        <w:t>the</w:t>
      </w:r>
      <w:r>
        <w:rPr>
          <w:spacing w:val="-4"/>
          <w:vertAlign w:val="baseline"/>
        </w:rPr>
        <w:t> </w:t>
      </w:r>
      <w:r>
        <w:rPr>
          <w:vertAlign w:val="baseline"/>
        </w:rPr>
        <w:t>Lamb</w:t>
      </w:r>
      <w:r>
        <w:rPr>
          <w:spacing w:val="-1"/>
          <w:vertAlign w:val="baseline"/>
        </w:rPr>
        <w:t> </w:t>
      </w:r>
      <w:r>
        <w:rPr>
          <w:vertAlign w:val="baseline"/>
        </w:rPr>
        <w:t>of</w:t>
      </w:r>
      <w:r>
        <w:rPr>
          <w:spacing w:val="-4"/>
          <w:vertAlign w:val="baseline"/>
        </w:rPr>
        <w:t> </w:t>
      </w:r>
      <w:r>
        <w:rPr>
          <w:vertAlign w:val="baseline"/>
        </w:rPr>
        <w:t>God,</w:t>
      </w:r>
      <w:r>
        <w:rPr>
          <w:spacing w:val="-3"/>
          <w:vertAlign w:val="baseline"/>
        </w:rPr>
        <w:t> </w:t>
      </w:r>
      <w:r>
        <w:rPr>
          <w:vertAlign w:val="baseline"/>
        </w:rPr>
        <w:t>who</w:t>
      </w:r>
      <w:r>
        <w:rPr>
          <w:spacing w:val="-3"/>
          <w:vertAlign w:val="baseline"/>
        </w:rPr>
        <w:t> </w:t>
      </w:r>
      <w:r>
        <w:rPr>
          <w:vertAlign w:val="baseline"/>
        </w:rPr>
        <w:t>takes away the sin of the world!</w:t>
      </w:r>
    </w:p>
    <w:p>
      <w:pPr>
        <w:pStyle w:val="BodyText"/>
        <w:spacing w:before="158"/>
      </w:pPr>
      <w:r>
        <w:rPr>
          <w:color w:val="2B4FA2"/>
          <w:u w:val="single" w:color="2B4FA2"/>
        </w:rPr>
        <w:t>John 1:34 </w:t>
      </w:r>
      <w:r>
        <w:rPr>
          <w:color w:val="2B4FA2"/>
          <w:spacing w:val="-2"/>
          <w:u w:val="single" w:color="2B4FA2"/>
        </w:rPr>
        <w:t>(WEB)</w:t>
      </w:r>
      <w:r>
        <w:rPr>
          <w:spacing w:val="-2"/>
        </w:rPr>
        <w:t>:</w:t>
      </w:r>
    </w:p>
    <w:p>
      <w:pPr>
        <w:pStyle w:val="BodyText"/>
        <w:spacing w:line="398" w:lineRule="auto" w:before="182"/>
        <w:ind w:right="3596"/>
      </w:pPr>
      <w:r>
        <w:rPr>
          <w:vertAlign w:val="superscript"/>
        </w:rPr>
        <w:t>34</w:t>
      </w:r>
      <w:r>
        <w:rPr>
          <w:spacing w:val="-21"/>
          <w:vertAlign w:val="baseline"/>
        </w:rPr>
        <w:t> </w:t>
      </w:r>
      <w:r>
        <w:rPr>
          <w:vertAlign w:val="baseline"/>
        </w:rPr>
        <w:t>I</w:t>
      </w:r>
      <w:r>
        <w:rPr>
          <w:spacing w:val="-6"/>
          <w:vertAlign w:val="baseline"/>
        </w:rPr>
        <w:t> </w:t>
      </w:r>
      <w:r>
        <w:rPr>
          <w:vertAlign w:val="baseline"/>
        </w:rPr>
        <w:t>have</w:t>
      </w:r>
      <w:r>
        <w:rPr>
          <w:spacing w:val="-4"/>
          <w:vertAlign w:val="baseline"/>
        </w:rPr>
        <w:t> </w:t>
      </w:r>
      <w:r>
        <w:rPr>
          <w:vertAlign w:val="baseline"/>
        </w:rPr>
        <w:t>seen,</w:t>
      </w:r>
      <w:r>
        <w:rPr>
          <w:spacing w:val="-1"/>
          <w:vertAlign w:val="baseline"/>
        </w:rPr>
        <w:t> </w:t>
      </w:r>
      <w:r>
        <w:rPr>
          <w:vertAlign w:val="baseline"/>
        </w:rPr>
        <w:t>and</w:t>
      </w:r>
      <w:r>
        <w:rPr>
          <w:spacing w:val="-3"/>
          <w:vertAlign w:val="baseline"/>
        </w:rPr>
        <w:t> </w:t>
      </w:r>
      <w:r>
        <w:rPr>
          <w:vertAlign w:val="baseline"/>
        </w:rPr>
        <w:t>have</w:t>
      </w:r>
      <w:r>
        <w:rPr>
          <w:spacing w:val="-4"/>
          <w:vertAlign w:val="baseline"/>
        </w:rPr>
        <w:t> </w:t>
      </w:r>
      <w:r>
        <w:rPr>
          <w:vertAlign w:val="baseline"/>
        </w:rPr>
        <w:t>testified</w:t>
      </w:r>
      <w:r>
        <w:rPr>
          <w:spacing w:val="-3"/>
          <w:vertAlign w:val="baseline"/>
        </w:rPr>
        <w:t> </w:t>
      </w:r>
      <w:r>
        <w:rPr>
          <w:vertAlign w:val="baseline"/>
        </w:rPr>
        <w:t>that</w:t>
      </w:r>
      <w:r>
        <w:rPr>
          <w:spacing w:val="-3"/>
          <w:vertAlign w:val="baseline"/>
        </w:rPr>
        <w:t> </w:t>
      </w:r>
      <w:r>
        <w:rPr>
          <w:vertAlign w:val="baseline"/>
        </w:rPr>
        <w:t>this</w:t>
      </w:r>
      <w:r>
        <w:rPr>
          <w:spacing w:val="-3"/>
          <w:vertAlign w:val="baseline"/>
        </w:rPr>
        <w:t> </w:t>
      </w:r>
      <w:r>
        <w:rPr>
          <w:vertAlign w:val="baseline"/>
        </w:rPr>
        <w:t>is</w:t>
      </w:r>
      <w:r>
        <w:rPr>
          <w:spacing w:val="-3"/>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4"/>
          <w:vertAlign w:val="baseline"/>
        </w:rPr>
        <w:t> </w:t>
      </w:r>
      <w:r>
        <w:rPr>
          <w:vertAlign w:val="baseline"/>
        </w:rPr>
        <w:t>God.” </w:t>
      </w:r>
      <w:r>
        <w:rPr>
          <w:color w:val="2B4FA2"/>
          <w:u w:val="single" w:color="2B4FA2"/>
          <w:vertAlign w:val="baseline"/>
        </w:rPr>
        <w:t>1 Peter 1:18-19 (WEB)</w:t>
      </w:r>
      <w:r>
        <w:rPr>
          <w:vertAlign w:val="baseline"/>
        </w:rPr>
        <w:t>:</w:t>
      </w:r>
    </w:p>
    <w:p>
      <w:pPr>
        <w:pStyle w:val="BodyText"/>
        <w:spacing w:line="259" w:lineRule="auto" w:before="1"/>
        <w:ind w:right="143"/>
      </w:pPr>
      <w:r>
        <w:rPr>
          <w:vertAlign w:val="superscript"/>
        </w:rPr>
        <w:t>18</w:t>
      </w:r>
      <w:r>
        <w:rPr>
          <w:spacing w:val="-21"/>
          <w:vertAlign w:val="baseline"/>
        </w:rPr>
        <w:t> </w:t>
      </w:r>
      <w:r>
        <w:rPr>
          <w:vertAlign w:val="baseline"/>
        </w:rPr>
        <w:t>knowing</w:t>
      </w:r>
      <w:r>
        <w:rPr>
          <w:spacing w:val="-4"/>
          <w:vertAlign w:val="baseline"/>
        </w:rPr>
        <w:t> </w:t>
      </w:r>
      <w:r>
        <w:rPr>
          <w:vertAlign w:val="baseline"/>
        </w:rPr>
        <w:t>that</w:t>
      </w:r>
      <w:r>
        <w:rPr>
          <w:spacing w:val="-3"/>
          <w:vertAlign w:val="baseline"/>
        </w:rPr>
        <w:t> </w:t>
      </w:r>
      <w:r>
        <w:rPr>
          <w:vertAlign w:val="baseline"/>
        </w:rPr>
        <w:t>you</w:t>
      </w:r>
      <w:r>
        <w:rPr>
          <w:spacing w:val="-3"/>
          <w:vertAlign w:val="baseline"/>
        </w:rPr>
        <w:t> </w:t>
      </w:r>
      <w:r>
        <w:rPr>
          <w:vertAlign w:val="baseline"/>
        </w:rPr>
        <w:t>were</w:t>
      </w:r>
      <w:r>
        <w:rPr>
          <w:spacing w:val="-2"/>
          <w:vertAlign w:val="baseline"/>
        </w:rPr>
        <w:t> </w:t>
      </w:r>
      <w:r>
        <w:rPr>
          <w:vertAlign w:val="baseline"/>
        </w:rPr>
        <w:t>redeemed,</w:t>
      </w:r>
      <w:r>
        <w:rPr>
          <w:spacing w:val="-3"/>
          <w:vertAlign w:val="baseline"/>
        </w:rPr>
        <w:t> </w:t>
      </w:r>
      <w:r>
        <w:rPr>
          <w:vertAlign w:val="baseline"/>
        </w:rPr>
        <w:t>not</w:t>
      </w:r>
      <w:r>
        <w:rPr>
          <w:spacing w:val="-3"/>
          <w:vertAlign w:val="baseline"/>
        </w:rPr>
        <w:t> </w:t>
      </w:r>
      <w:r>
        <w:rPr>
          <w:vertAlign w:val="baseline"/>
        </w:rPr>
        <w:t>with</w:t>
      </w:r>
      <w:r>
        <w:rPr>
          <w:spacing w:val="-3"/>
          <w:vertAlign w:val="baseline"/>
        </w:rPr>
        <w:t> </w:t>
      </w:r>
      <w:r>
        <w:rPr>
          <w:vertAlign w:val="baseline"/>
        </w:rPr>
        <w:t>corruptible</w:t>
      </w:r>
      <w:r>
        <w:rPr>
          <w:spacing w:val="-4"/>
          <w:vertAlign w:val="baseline"/>
        </w:rPr>
        <w:t> </w:t>
      </w:r>
      <w:r>
        <w:rPr>
          <w:vertAlign w:val="baseline"/>
        </w:rPr>
        <w:t>things,</w:t>
      </w:r>
      <w:r>
        <w:rPr>
          <w:spacing w:val="-3"/>
          <w:vertAlign w:val="baseline"/>
        </w:rPr>
        <w:t> </w:t>
      </w:r>
      <w:r>
        <w:rPr>
          <w:vertAlign w:val="baseline"/>
        </w:rPr>
        <w:t>with</w:t>
      </w:r>
      <w:r>
        <w:rPr>
          <w:spacing w:val="-3"/>
          <w:vertAlign w:val="baseline"/>
        </w:rPr>
        <w:t> </w:t>
      </w:r>
      <w:r>
        <w:rPr>
          <w:vertAlign w:val="baseline"/>
        </w:rPr>
        <w:t>silver</w:t>
      </w:r>
      <w:r>
        <w:rPr>
          <w:spacing w:val="-6"/>
          <w:vertAlign w:val="baseline"/>
        </w:rPr>
        <w:t> </w:t>
      </w:r>
      <w:r>
        <w:rPr>
          <w:vertAlign w:val="baseline"/>
        </w:rPr>
        <w:t>or</w:t>
      </w:r>
      <w:r>
        <w:rPr>
          <w:spacing w:val="-4"/>
          <w:vertAlign w:val="baseline"/>
        </w:rPr>
        <w:t> </w:t>
      </w:r>
      <w:r>
        <w:rPr>
          <w:vertAlign w:val="baseline"/>
        </w:rPr>
        <w:t>gold,</w:t>
      </w:r>
      <w:r>
        <w:rPr>
          <w:spacing w:val="-3"/>
          <w:vertAlign w:val="baseline"/>
        </w:rPr>
        <w:t> </w:t>
      </w:r>
      <w:r>
        <w:rPr>
          <w:vertAlign w:val="baseline"/>
        </w:rPr>
        <w:t>from</w:t>
      </w:r>
      <w:r>
        <w:rPr>
          <w:spacing w:val="-3"/>
          <w:vertAlign w:val="baseline"/>
        </w:rPr>
        <w:t> </w:t>
      </w:r>
      <w:r>
        <w:rPr>
          <w:vertAlign w:val="baseline"/>
        </w:rPr>
        <w:t>the useless way of life handed down from your fathers, </w:t>
      </w:r>
      <w:r>
        <w:rPr>
          <w:vertAlign w:val="superscript"/>
        </w:rPr>
        <w:t>19</w:t>
      </w:r>
      <w:r>
        <w:rPr>
          <w:spacing w:val="-17"/>
          <w:vertAlign w:val="baseline"/>
        </w:rPr>
        <w:t> </w:t>
      </w:r>
      <w:r>
        <w:rPr>
          <w:vertAlign w:val="baseline"/>
        </w:rPr>
        <w:t>but with precious blood, as of a lamb without blemish or spot, the blood of Christ,</w:t>
      </w:r>
    </w:p>
    <w:p>
      <w:pPr>
        <w:pStyle w:val="BodyText"/>
        <w:spacing w:before="159"/>
      </w:pPr>
      <w:r>
        <w:rPr>
          <w:color w:val="2B4FA2"/>
          <w:u w:val="single" w:color="2B4FA2"/>
        </w:rPr>
        <w:t>1</w:t>
      </w:r>
      <w:r>
        <w:rPr>
          <w:color w:val="2B4FA2"/>
          <w:spacing w:val="-1"/>
          <w:u w:val="single" w:color="2B4FA2"/>
        </w:rPr>
        <w:t> </w:t>
      </w:r>
      <w:r>
        <w:rPr>
          <w:color w:val="2B4FA2"/>
          <w:u w:val="single" w:color="2B4FA2"/>
        </w:rPr>
        <w:t>Peter</w:t>
      </w:r>
      <w:r>
        <w:rPr>
          <w:color w:val="2B4FA2"/>
          <w:spacing w:val="-2"/>
          <w:u w:val="single" w:color="2B4FA2"/>
        </w:rPr>
        <w:t> </w:t>
      </w:r>
      <w:r>
        <w:rPr>
          <w:color w:val="2B4FA2"/>
          <w:u w:val="single" w:color="2B4FA2"/>
        </w:rPr>
        <w:t>2:22 </w:t>
      </w:r>
      <w:r>
        <w:rPr>
          <w:color w:val="2B4FA2"/>
          <w:spacing w:val="-2"/>
          <w:u w:val="single" w:color="2B4FA2"/>
        </w:rPr>
        <w:t>(WEB)</w:t>
      </w:r>
      <w:r>
        <w:rPr>
          <w:spacing w:val="-2"/>
        </w:rPr>
        <w:t>:</w:t>
      </w:r>
    </w:p>
    <w:p>
      <w:pPr>
        <w:pStyle w:val="BodyText"/>
        <w:spacing w:line="398" w:lineRule="auto" w:before="180"/>
        <w:ind w:right="2563"/>
      </w:pPr>
      <w:r>
        <w:rPr>
          <w:vertAlign w:val="superscript"/>
        </w:rPr>
        <w:t>22</w:t>
      </w:r>
      <w:r>
        <w:rPr>
          <w:spacing w:val="-21"/>
          <w:vertAlign w:val="baseline"/>
        </w:rPr>
        <w:t> </w:t>
      </w:r>
      <w:r>
        <w:rPr>
          <w:vertAlign w:val="baseline"/>
        </w:rPr>
        <w:t>who</w:t>
      </w:r>
      <w:r>
        <w:rPr>
          <w:spacing w:val="-6"/>
          <w:vertAlign w:val="baseline"/>
        </w:rPr>
        <w:t> </w:t>
      </w:r>
      <w:r>
        <w:rPr>
          <w:vertAlign w:val="baseline"/>
        </w:rPr>
        <w:t>didn’t</w:t>
      </w:r>
      <w:r>
        <w:rPr>
          <w:spacing w:val="-4"/>
          <w:vertAlign w:val="baseline"/>
        </w:rPr>
        <w:t> </w:t>
      </w:r>
      <w:r>
        <w:rPr>
          <w:vertAlign w:val="baseline"/>
        </w:rPr>
        <w:t>sin,</w:t>
      </w:r>
      <w:r>
        <w:rPr>
          <w:spacing w:val="-4"/>
          <w:vertAlign w:val="baseline"/>
        </w:rPr>
        <w:t> </w:t>
      </w:r>
      <w:r>
        <w:rPr>
          <w:vertAlign w:val="baseline"/>
        </w:rPr>
        <w:t>“neither</w:t>
      </w:r>
      <w:r>
        <w:rPr>
          <w:spacing w:val="-5"/>
          <w:vertAlign w:val="baseline"/>
        </w:rPr>
        <w:t> </w:t>
      </w:r>
      <w:r>
        <w:rPr>
          <w:vertAlign w:val="baseline"/>
        </w:rPr>
        <w:t>was</w:t>
      </w:r>
      <w:r>
        <w:rPr>
          <w:spacing w:val="-4"/>
          <w:vertAlign w:val="baseline"/>
        </w:rPr>
        <w:t> </w:t>
      </w:r>
      <w:r>
        <w:rPr>
          <w:vertAlign w:val="baseline"/>
        </w:rPr>
        <w:t>deceit</w:t>
      </w:r>
      <w:r>
        <w:rPr>
          <w:spacing w:val="-4"/>
          <w:vertAlign w:val="baseline"/>
        </w:rPr>
        <w:t> </w:t>
      </w:r>
      <w:r>
        <w:rPr>
          <w:vertAlign w:val="baseline"/>
        </w:rPr>
        <w:t>found</w:t>
      </w:r>
      <w:r>
        <w:rPr>
          <w:spacing w:val="-4"/>
          <w:vertAlign w:val="baseline"/>
        </w:rPr>
        <w:t> </w:t>
      </w:r>
      <w:r>
        <w:rPr>
          <w:vertAlign w:val="baseline"/>
        </w:rPr>
        <w:t>in</w:t>
      </w:r>
      <w:r>
        <w:rPr>
          <w:spacing w:val="-4"/>
          <w:vertAlign w:val="baseline"/>
        </w:rPr>
        <w:t> </w:t>
      </w:r>
      <w:r>
        <w:rPr>
          <w:vertAlign w:val="baseline"/>
        </w:rPr>
        <w:t>his</w:t>
      </w:r>
      <w:r>
        <w:rPr>
          <w:spacing w:val="-4"/>
          <w:vertAlign w:val="baseline"/>
        </w:rPr>
        <w:t> </w:t>
      </w:r>
      <w:r>
        <w:rPr>
          <w:vertAlign w:val="baseline"/>
        </w:rPr>
        <w:t>mouth.”</w:t>
      </w:r>
      <w:r>
        <w:rPr>
          <w:spacing w:val="-5"/>
          <w:vertAlign w:val="baseline"/>
        </w:rPr>
        <w:t> </w:t>
      </w:r>
      <w:r>
        <w:rPr>
          <w:color w:val="2B4FA2"/>
          <w:u w:val="single" w:color="2B4FA2"/>
          <w:vertAlign w:val="baseline"/>
        </w:rPr>
        <w:t>Isaiah</w:t>
      </w:r>
      <w:r>
        <w:rPr>
          <w:color w:val="2B4FA2"/>
          <w:spacing w:val="-4"/>
          <w:u w:val="single" w:color="2B4FA2"/>
          <w:vertAlign w:val="baseline"/>
        </w:rPr>
        <w:t> </w:t>
      </w:r>
      <w:r>
        <w:rPr>
          <w:color w:val="2B4FA2"/>
          <w:u w:val="single" w:color="2B4FA2"/>
          <w:vertAlign w:val="baseline"/>
        </w:rPr>
        <w:t>53:9</w:t>
      </w:r>
      <w:r>
        <w:rPr>
          <w:color w:val="2B4FA2"/>
          <w:vertAlign w:val="baseline"/>
        </w:rPr>
        <w:t> </w:t>
      </w:r>
      <w:r>
        <w:rPr>
          <w:color w:val="2B4FA2"/>
          <w:u w:val="single" w:color="2B4FA2"/>
          <w:vertAlign w:val="baseline"/>
        </w:rPr>
        <w:t>Exodus 12:5 (WEB)</w:t>
      </w:r>
      <w:r>
        <w:rPr>
          <w:vertAlign w:val="baseline"/>
        </w:rPr>
        <w:t>:</w:t>
      </w:r>
    </w:p>
    <w:p>
      <w:pPr>
        <w:pStyle w:val="BodyText"/>
        <w:spacing w:line="259" w:lineRule="auto" w:before="1"/>
        <w:ind w:right="267"/>
      </w:pPr>
      <w:r>
        <w:rPr>
          <w:vertAlign w:val="superscript"/>
        </w:rPr>
        <w:t>5</w:t>
      </w:r>
      <w:r>
        <w:rPr>
          <w:spacing w:val="-18"/>
          <w:vertAlign w:val="baseline"/>
        </w:rPr>
        <w:t> </w:t>
      </w:r>
      <w:r>
        <w:rPr>
          <w:vertAlign w:val="baseline"/>
        </w:rPr>
        <w:t>Your</w:t>
      </w:r>
      <w:r>
        <w:rPr>
          <w:spacing w:val="-8"/>
          <w:vertAlign w:val="baseline"/>
        </w:rPr>
        <w:t> </w:t>
      </w:r>
      <w:r>
        <w:rPr>
          <w:vertAlign w:val="baseline"/>
        </w:rPr>
        <w:t>lamb</w:t>
      </w:r>
      <w:r>
        <w:rPr>
          <w:spacing w:val="-5"/>
          <w:vertAlign w:val="baseline"/>
        </w:rPr>
        <w:t> </w:t>
      </w:r>
      <w:r>
        <w:rPr>
          <w:vertAlign w:val="baseline"/>
        </w:rPr>
        <w:t>shall</w:t>
      </w:r>
      <w:r>
        <w:rPr>
          <w:spacing w:val="-5"/>
          <w:vertAlign w:val="baseline"/>
        </w:rPr>
        <w:t> </w:t>
      </w:r>
      <w:r>
        <w:rPr>
          <w:vertAlign w:val="baseline"/>
        </w:rPr>
        <w:t>be</w:t>
      </w:r>
      <w:r>
        <w:rPr>
          <w:spacing w:val="-5"/>
          <w:vertAlign w:val="baseline"/>
        </w:rPr>
        <w:t> </w:t>
      </w:r>
      <w:r>
        <w:rPr>
          <w:vertAlign w:val="baseline"/>
        </w:rPr>
        <w:t>without</w:t>
      </w:r>
      <w:r>
        <w:rPr>
          <w:spacing w:val="-5"/>
          <w:vertAlign w:val="baseline"/>
        </w:rPr>
        <w:t> </w:t>
      </w:r>
      <w:r>
        <w:rPr>
          <w:vertAlign w:val="baseline"/>
        </w:rPr>
        <w:t>defect,</w:t>
      </w:r>
      <w:r>
        <w:rPr>
          <w:spacing w:val="-5"/>
          <w:vertAlign w:val="baseline"/>
        </w:rPr>
        <w:t> </w:t>
      </w:r>
      <w:r>
        <w:rPr>
          <w:vertAlign w:val="baseline"/>
        </w:rPr>
        <w:t>a</w:t>
      </w:r>
      <w:r>
        <w:rPr>
          <w:spacing w:val="-5"/>
          <w:vertAlign w:val="baseline"/>
        </w:rPr>
        <w:t> </w:t>
      </w:r>
      <w:r>
        <w:rPr>
          <w:vertAlign w:val="baseline"/>
        </w:rPr>
        <w:t>male</w:t>
      </w:r>
      <w:r>
        <w:rPr>
          <w:spacing w:val="-5"/>
          <w:vertAlign w:val="baseline"/>
        </w:rPr>
        <w:t> </w:t>
      </w:r>
      <w:r>
        <w:rPr>
          <w:vertAlign w:val="baseline"/>
        </w:rPr>
        <w:t>a</w:t>
      </w:r>
      <w:r>
        <w:rPr>
          <w:spacing w:val="-6"/>
          <w:vertAlign w:val="baseline"/>
        </w:rPr>
        <w:t> </w:t>
      </w:r>
      <w:r>
        <w:rPr>
          <w:vertAlign w:val="baseline"/>
        </w:rPr>
        <w:t>year</w:t>
      </w:r>
      <w:r>
        <w:rPr>
          <w:spacing w:val="-4"/>
          <w:vertAlign w:val="baseline"/>
        </w:rPr>
        <w:t> </w:t>
      </w:r>
      <w:r>
        <w:rPr>
          <w:vertAlign w:val="baseline"/>
        </w:rPr>
        <w:t>old.</w:t>
      </w:r>
      <w:r>
        <w:rPr>
          <w:spacing w:val="-14"/>
          <w:vertAlign w:val="baseline"/>
        </w:rPr>
        <w:t> </w:t>
      </w:r>
      <w:r>
        <w:rPr>
          <w:vertAlign w:val="baseline"/>
        </w:rPr>
        <w:t>You</w:t>
      </w:r>
      <w:r>
        <w:rPr>
          <w:spacing w:val="-5"/>
          <w:vertAlign w:val="baseline"/>
        </w:rPr>
        <w:t> </w:t>
      </w:r>
      <w:r>
        <w:rPr>
          <w:vertAlign w:val="baseline"/>
        </w:rPr>
        <w:t>shall</w:t>
      </w:r>
      <w:r>
        <w:rPr>
          <w:spacing w:val="-5"/>
          <w:vertAlign w:val="baseline"/>
        </w:rPr>
        <w:t> </w:t>
      </w:r>
      <w:r>
        <w:rPr>
          <w:vertAlign w:val="baseline"/>
        </w:rPr>
        <w:t>take</w:t>
      </w:r>
      <w:r>
        <w:rPr>
          <w:spacing w:val="-5"/>
          <w:vertAlign w:val="baseline"/>
        </w:rPr>
        <w:t> </w:t>
      </w:r>
      <w:r>
        <w:rPr>
          <w:vertAlign w:val="baseline"/>
        </w:rPr>
        <w:t>it</w:t>
      </w:r>
      <w:r>
        <w:rPr>
          <w:spacing w:val="-5"/>
          <w:vertAlign w:val="baseline"/>
        </w:rPr>
        <w:t> </w:t>
      </w:r>
      <w:r>
        <w:rPr>
          <w:vertAlign w:val="baseline"/>
        </w:rPr>
        <w:t>from</w:t>
      </w:r>
      <w:r>
        <w:rPr>
          <w:spacing w:val="-5"/>
          <w:vertAlign w:val="baseline"/>
        </w:rPr>
        <w:t> </w:t>
      </w:r>
      <w:r>
        <w:rPr>
          <w:vertAlign w:val="baseline"/>
        </w:rPr>
        <w:t>the</w:t>
      </w:r>
      <w:r>
        <w:rPr>
          <w:spacing w:val="-5"/>
          <w:vertAlign w:val="baseline"/>
        </w:rPr>
        <w:t> </w:t>
      </w:r>
      <w:r>
        <w:rPr>
          <w:vertAlign w:val="baseline"/>
        </w:rPr>
        <w:t>sheep</w:t>
      </w:r>
      <w:r>
        <w:rPr>
          <w:spacing w:val="-5"/>
          <w:vertAlign w:val="baseline"/>
        </w:rPr>
        <w:t> </w:t>
      </w:r>
      <w:r>
        <w:rPr>
          <w:vertAlign w:val="baseline"/>
        </w:rPr>
        <w:t>or</w:t>
      </w:r>
      <w:r>
        <w:rPr>
          <w:spacing w:val="-5"/>
          <w:vertAlign w:val="baseline"/>
        </w:rPr>
        <w:t> </w:t>
      </w:r>
      <w:r>
        <w:rPr>
          <w:vertAlign w:val="baseline"/>
        </w:rPr>
        <w:t>from the goats.</w:t>
      </w:r>
    </w:p>
    <w:p>
      <w:pPr>
        <w:pStyle w:val="BodyText"/>
        <w:spacing w:before="160"/>
      </w:pPr>
      <w:r>
        <w:rPr>
          <w:color w:val="2B4FA2"/>
          <w:u w:val="single" w:color="2B4FA2"/>
        </w:rPr>
        <w:t>John</w:t>
      </w:r>
      <w:r>
        <w:rPr>
          <w:color w:val="2B4FA2"/>
          <w:spacing w:val="-1"/>
          <w:u w:val="single" w:color="2B4FA2"/>
        </w:rPr>
        <w:t> </w:t>
      </w:r>
      <w:r>
        <w:rPr>
          <w:color w:val="2B4FA2"/>
          <w:u w:val="single" w:color="2B4FA2"/>
        </w:rPr>
        <w:t>10:7-18 </w:t>
      </w:r>
      <w:r>
        <w:rPr>
          <w:color w:val="2B4FA2"/>
          <w:spacing w:val="-2"/>
          <w:u w:val="single" w:color="2B4FA2"/>
        </w:rPr>
        <w:t>(WEB)</w:t>
      </w:r>
      <w:r>
        <w:rPr>
          <w:spacing w:val="-2"/>
        </w:rPr>
        <w:t>:</w:t>
      </w:r>
    </w:p>
    <w:p>
      <w:pPr>
        <w:pStyle w:val="BodyText"/>
        <w:spacing w:line="259" w:lineRule="auto" w:before="182"/>
        <w:ind w:right="187"/>
      </w:pPr>
      <w:r>
        <w:rPr>
          <w:vertAlign w:val="superscript"/>
        </w:rPr>
        <w:t>7</w:t>
      </w:r>
      <w:r>
        <w:rPr>
          <w:spacing w:val="-18"/>
          <w:vertAlign w:val="baseline"/>
        </w:rPr>
        <w:t> </w:t>
      </w:r>
      <w:r>
        <w:rPr>
          <w:vertAlign w:val="baseline"/>
        </w:rPr>
        <w:t>Jesus therefore</w:t>
      </w:r>
      <w:r>
        <w:rPr>
          <w:spacing w:val="-1"/>
          <w:vertAlign w:val="baseline"/>
        </w:rPr>
        <w:t> </w:t>
      </w:r>
      <w:r>
        <w:rPr>
          <w:vertAlign w:val="baseline"/>
        </w:rPr>
        <w:t>said to them again, “Most certainly, I</w:t>
      </w:r>
      <w:r>
        <w:rPr>
          <w:spacing w:val="-1"/>
          <w:vertAlign w:val="baseline"/>
        </w:rPr>
        <w:t> </w:t>
      </w:r>
      <w:r>
        <w:rPr>
          <w:vertAlign w:val="baseline"/>
        </w:rPr>
        <w:t>tell you, I</w:t>
      </w:r>
      <w:r>
        <w:rPr>
          <w:spacing w:val="-1"/>
          <w:vertAlign w:val="baseline"/>
        </w:rPr>
        <w:t> </w:t>
      </w:r>
      <w:r>
        <w:rPr>
          <w:vertAlign w:val="baseline"/>
        </w:rPr>
        <w:t>am the</w:t>
      </w:r>
      <w:r>
        <w:rPr>
          <w:spacing w:val="-1"/>
          <w:vertAlign w:val="baseline"/>
        </w:rPr>
        <w:t> </w:t>
      </w:r>
      <w:r>
        <w:rPr>
          <w:vertAlign w:val="baseline"/>
        </w:rPr>
        <w:t>sheep’s door.</w:t>
      </w:r>
      <w:r>
        <w:rPr>
          <w:spacing w:val="-1"/>
          <w:vertAlign w:val="baseline"/>
        </w:rPr>
        <w:t> </w:t>
      </w:r>
      <w:r>
        <w:rPr>
          <w:vertAlign w:val="superscript"/>
        </w:rPr>
        <w:t>8</w:t>
      </w:r>
      <w:r>
        <w:rPr>
          <w:spacing w:val="-18"/>
          <w:vertAlign w:val="baseline"/>
        </w:rPr>
        <w:t> </w:t>
      </w:r>
      <w:r>
        <w:rPr>
          <w:vertAlign w:val="baseline"/>
        </w:rPr>
        <w:t>All who came before me are thieves and robbers, but the sheep didn’t listen to them. </w:t>
      </w:r>
      <w:r>
        <w:rPr>
          <w:vertAlign w:val="superscript"/>
        </w:rPr>
        <w:t>9</w:t>
      </w:r>
      <w:r>
        <w:rPr>
          <w:spacing w:val="-13"/>
          <w:vertAlign w:val="baseline"/>
        </w:rPr>
        <w:t> </w:t>
      </w:r>
      <w:r>
        <w:rPr>
          <w:vertAlign w:val="baseline"/>
        </w:rPr>
        <w:t>I am the door. If anyone</w:t>
      </w:r>
      <w:r>
        <w:rPr>
          <w:spacing w:val="-3"/>
          <w:vertAlign w:val="baseline"/>
        </w:rPr>
        <w:t> </w:t>
      </w:r>
      <w:r>
        <w:rPr>
          <w:vertAlign w:val="baseline"/>
        </w:rPr>
        <w:t>enters</w:t>
      </w:r>
      <w:r>
        <w:rPr>
          <w:spacing w:val="-1"/>
          <w:vertAlign w:val="baseline"/>
        </w:rPr>
        <w:t> </w:t>
      </w:r>
      <w:r>
        <w:rPr>
          <w:vertAlign w:val="baseline"/>
        </w:rPr>
        <w:t>in</w:t>
      </w:r>
      <w:r>
        <w:rPr>
          <w:spacing w:val="-1"/>
          <w:vertAlign w:val="baseline"/>
        </w:rPr>
        <w:t> </w:t>
      </w:r>
      <w:r>
        <w:rPr>
          <w:vertAlign w:val="baseline"/>
        </w:rPr>
        <w:t>by</w:t>
      </w:r>
      <w:r>
        <w:rPr>
          <w:spacing w:val="-1"/>
          <w:vertAlign w:val="baseline"/>
        </w:rPr>
        <w:t> </w:t>
      </w:r>
      <w:r>
        <w:rPr>
          <w:vertAlign w:val="baseline"/>
        </w:rPr>
        <w:t>me, he</w:t>
      </w:r>
      <w:r>
        <w:rPr>
          <w:spacing w:val="-2"/>
          <w:vertAlign w:val="baseline"/>
        </w:rPr>
        <w:t> </w:t>
      </w:r>
      <w:r>
        <w:rPr>
          <w:vertAlign w:val="baseline"/>
        </w:rPr>
        <w:t>will</w:t>
      </w:r>
      <w:r>
        <w:rPr>
          <w:spacing w:val="-1"/>
          <w:vertAlign w:val="baseline"/>
        </w:rPr>
        <w:t> </w:t>
      </w:r>
      <w:r>
        <w:rPr>
          <w:vertAlign w:val="baseline"/>
        </w:rPr>
        <w:t>be</w:t>
      </w:r>
      <w:r>
        <w:rPr>
          <w:spacing w:val="-2"/>
          <w:vertAlign w:val="baseline"/>
        </w:rPr>
        <w:t> </w:t>
      </w:r>
      <w:r>
        <w:rPr>
          <w:vertAlign w:val="baseline"/>
        </w:rPr>
        <w:t>saved,</w:t>
      </w:r>
      <w:r>
        <w:rPr>
          <w:spacing w:val="-1"/>
          <w:vertAlign w:val="baseline"/>
        </w:rPr>
        <w:t> </w:t>
      </w:r>
      <w:r>
        <w:rPr>
          <w:vertAlign w:val="baseline"/>
        </w:rPr>
        <w:t>and will</w:t>
      </w:r>
      <w:r>
        <w:rPr>
          <w:spacing w:val="-1"/>
          <w:vertAlign w:val="baseline"/>
        </w:rPr>
        <w:t> </w:t>
      </w:r>
      <w:r>
        <w:rPr>
          <w:vertAlign w:val="baseline"/>
        </w:rPr>
        <w:t>go</w:t>
      </w:r>
      <w:r>
        <w:rPr>
          <w:spacing w:val="-1"/>
          <w:vertAlign w:val="baseline"/>
        </w:rPr>
        <w:t> </w:t>
      </w:r>
      <w:r>
        <w:rPr>
          <w:vertAlign w:val="baseline"/>
        </w:rPr>
        <w:t>in</w:t>
      </w:r>
      <w:r>
        <w:rPr>
          <w:spacing w:val="-1"/>
          <w:vertAlign w:val="baseline"/>
        </w:rPr>
        <w:t> </w:t>
      </w:r>
      <w:r>
        <w:rPr>
          <w:vertAlign w:val="baseline"/>
        </w:rPr>
        <w:t>and</w:t>
      </w:r>
      <w:r>
        <w:rPr>
          <w:spacing w:val="-1"/>
          <w:vertAlign w:val="baseline"/>
        </w:rPr>
        <w:t> </w:t>
      </w:r>
      <w:r>
        <w:rPr>
          <w:vertAlign w:val="baseline"/>
        </w:rPr>
        <w:t>go</w:t>
      </w:r>
      <w:r>
        <w:rPr>
          <w:spacing w:val="-1"/>
          <w:vertAlign w:val="baseline"/>
        </w:rPr>
        <w:t> </w:t>
      </w:r>
      <w:r>
        <w:rPr>
          <w:vertAlign w:val="baseline"/>
        </w:rPr>
        <w:t>out,</w:t>
      </w:r>
      <w:r>
        <w:rPr>
          <w:spacing w:val="-1"/>
          <w:vertAlign w:val="baseline"/>
        </w:rPr>
        <w:t> </w:t>
      </w:r>
      <w:r>
        <w:rPr>
          <w:vertAlign w:val="baseline"/>
        </w:rPr>
        <w:t>and</w:t>
      </w:r>
      <w:r>
        <w:rPr>
          <w:spacing w:val="-1"/>
          <w:vertAlign w:val="baseline"/>
        </w:rPr>
        <w:t> </w:t>
      </w:r>
      <w:r>
        <w:rPr>
          <w:vertAlign w:val="baseline"/>
        </w:rPr>
        <w:t>will</w:t>
      </w:r>
      <w:r>
        <w:rPr>
          <w:spacing w:val="-1"/>
          <w:vertAlign w:val="baseline"/>
        </w:rPr>
        <w:t> </w:t>
      </w:r>
      <w:r>
        <w:rPr>
          <w:vertAlign w:val="baseline"/>
        </w:rPr>
        <w:t>find</w:t>
      </w:r>
      <w:r>
        <w:rPr>
          <w:spacing w:val="-1"/>
          <w:vertAlign w:val="baseline"/>
        </w:rPr>
        <w:t> </w:t>
      </w:r>
      <w:r>
        <w:rPr>
          <w:vertAlign w:val="baseline"/>
        </w:rPr>
        <w:t>pasture.</w:t>
      </w:r>
      <w:r>
        <w:rPr>
          <w:spacing w:val="-2"/>
          <w:vertAlign w:val="baseline"/>
        </w:rPr>
        <w:t> </w:t>
      </w:r>
      <w:r>
        <w:rPr>
          <w:vertAlign w:val="superscript"/>
        </w:rPr>
        <w:t>10</w:t>
      </w:r>
      <w:r>
        <w:rPr>
          <w:spacing w:val="-18"/>
          <w:vertAlign w:val="baseline"/>
        </w:rPr>
        <w:t> </w:t>
      </w:r>
      <w:r>
        <w:rPr>
          <w:vertAlign w:val="baseline"/>
        </w:rPr>
        <w:t>The thief only comes to steal, kill, and destroy. I came that they may have life, and may have it abundantly.</w:t>
      </w:r>
      <w:r>
        <w:rPr>
          <w:spacing w:val="-3"/>
          <w:vertAlign w:val="baseline"/>
        </w:rPr>
        <w:t> </w:t>
      </w:r>
      <w:r>
        <w:rPr>
          <w:vertAlign w:val="superscript"/>
        </w:rPr>
        <w:t>11</w:t>
      </w:r>
      <w:r>
        <w:rPr>
          <w:spacing w:val="-19"/>
          <w:vertAlign w:val="baseline"/>
        </w:rPr>
        <w:t> </w:t>
      </w:r>
      <w:r>
        <w:rPr>
          <w:vertAlign w:val="baseline"/>
        </w:rPr>
        <w:t>I</w:t>
      </w:r>
      <w:r>
        <w:rPr>
          <w:spacing w:val="-2"/>
          <w:vertAlign w:val="baseline"/>
        </w:rPr>
        <w:t> </w:t>
      </w:r>
      <w:r>
        <w:rPr>
          <w:vertAlign w:val="baseline"/>
        </w:rPr>
        <w:t>am</w:t>
      </w:r>
      <w:r>
        <w:rPr>
          <w:spacing w:val="-1"/>
          <w:vertAlign w:val="baseline"/>
        </w:rPr>
        <w:t> </w:t>
      </w:r>
      <w:r>
        <w:rPr>
          <w:vertAlign w:val="baseline"/>
        </w:rPr>
        <w:t>the</w:t>
      </w:r>
      <w:r>
        <w:rPr>
          <w:spacing w:val="-2"/>
          <w:vertAlign w:val="baseline"/>
        </w:rPr>
        <w:t> </w:t>
      </w:r>
      <w:r>
        <w:rPr>
          <w:vertAlign w:val="baseline"/>
        </w:rPr>
        <w:t>good</w:t>
      </w:r>
      <w:r>
        <w:rPr>
          <w:spacing w:val="-1"/>
          <w:vertAlign w:val="baseline"/>
        </w:rPr>
        <w:t> </w:t>
      </w:r>
      <w:r>
        <w:rPr>
          <w:vertAlign w:val="baseline"/>
        </w:rPr>
        <w:t>shepherd.</w:t>
      </w:r>
      <w:r>
        <w:rPr>
          <w:spacing w:val="-1"/>
          <w:vertAlign w:val="baseline"/>
        </w:rPr>
        <w:t> </w:t>
      </w:r>
      <w:r>
        <w:rPr>
          <w:color w:val="2B4FA2"/>
          <w:u w:val="single" w:color="2B4FA2"/>
          <w:vertAlign w:val="baseline"/>
        </w:rPr>
        <w:t>Isaiah</w:t>
      </w:r>
      <w:r>
        <w:rPr>
          <w:color w:val="2B4FA2"/>
          <w:spacing w:val="-1"/>
          <w:u w:val="single" w:color="2B4FA2"/>
          <w:vertAlign w:val="baseline"/>
        </w:rPr>
        <w:t> </w:t>
      </w:r>
      <w:r>
        <w:rPr>
          <w:color w:val="2B4FA2"/>
          <w:u w:val="single" w:color="2B4FA2"/>
          <w:vertAlign w:val="baseline"/>
        </w:rPr>
        <w:t>40:11</w:t>
      </w:r>
      <w:r>
        <w:rPr>
          <w:vertAlign w:val="baseline"/>
        </w:rPr>
        <w:t>;</w:t>
      </w:r>
      <w:r>
        <w:rPr>
          <w:spacing w:val="-1"/>
          <w:vertAlign w:val="baseline"/>
        </w:rPr>
        <w:t> </w:t>
      </w:r>
      <w:r>
        <w:rPr>
          <w:color w:val="2B4FA2"/>
          <w:u w:val="single" w:color="2B4FA2"/>
          <w:vertAlign w:val="baseline"/>
        </w:rPr>
        <w:t>Ezekiel</w:t>
      </w:r>
      <w:r>
        <w:rPr>
          <w:color w:val="2B4FA2"/>
          <w:spacing w:val="-1"/>
          <w:u w:val="single" w:color="2B4FA2"/>
          <w:vertAlign w:val="baseline"/>
        </w:rPr>
        <w:t> </w:t>
      </w:r>
      <w:r>
        <w:rPr>
          <w:color w:val="2B4FA2"/>
          <w:u w:val="single" w:color="2B4FA2"/>
          <w:vertAlign w:val="baseline"/>
        </w:rPr>
        <w:t>34:11-12</w:t>
      </w:r>
      <w:r>
        <w:rPr>
          <w:u w:val="single" w:color="2B4FA2"/>
          <w:vertAlign w:val="baseline"/>
        </w:rPr>
        <w:t>,</w:t>
      </w:r>
      <w:r>
        <w:rPr>
          <w:color w:val="2B4FA2"/>
          <w:u w:val="single" w:color="2B4FA2"/>
          <w:vertAlign w:val="baseline"/>
        </w:rPr>
        <w:t>15</w:t>
      </w:r>
      <w:r>
        <w:rPr>
          <w:u w:val="single" w:color="2B4FA2"/>
          <w:vertAlign w:val="baseline"/>
        </w:rPr>
        <w:t>,</w:t>
      </w:r>
      <w:r>
        <w:rPr>
          <w:color w:val="2B4FA2"/>
          <w:u w:val="single" w:color="2B4FA2"/>
          <w:vertAlign w:val="baseline"/>
        </w:rPr>
        <w:t>22</w:t>
      </w:r>
      <w:r>
        <w:rPr>
          <w:color w:val="2B4FA2"/>
          <w:spacing w:val="-4"/>
          <w:vertAlign w:val="baseline"/>
        </w:rPr>
        <w:t> </w:t>
      </w:r>
      <w:r>
        <w:rPr>
          <w:vertAlign w:val="baseline"/>
        </w:rPr>
        <w:t>The</w:t>
      </w:r>
      <w:r>
        <w:rPr>
          <w:spacing w:val="-2"/>
          <w:vertAlign w:val="baseline"/>
        </w:rPr>
        <w:t> </w:t>
      </w:r>
      <w:r>
        <w:rPr>
          <w:vertAlign w:val="baseline"/>
        </w:rPr>
        <w:t>good</w:t>
      </w:r>
      <w:r>
        <w:rPr>
          <w:spacing w:val="-1"/>
          <w:vertAlign w:val="baseline"/>
        </w:rPr>
        <w:t> </w:t>
      </w:r>
      <w:r>
        <w:rPr>
          <w:vertAlign w:val="baseline"/>
        </w:rPr>
        <w:t>shepherd lays</w:t>
      </w:r>
      <w:r>
        <w:rPr>
          <w:spacing w:val="-4"/>
          <w:vertAlign w:val="baseline"/>
        </w:rPr>
        <w:t> </w:t>
      </w:r>
      <w:r>
        <w:rPr>
          <w:vertAlign w:val="baseline"/>
        </w:rPr>
        <w:t>down</w:t>
      </w:r>
      <w:r>
        <w:rPr>
          <w:spacing w:val="-3"/>
          <w:vertAlign w:val="baseline"/>
        </w:rPr>
        <w:t> </w:t>
      </w:r>
      <w:r>
        <w:rPr>
          <w:vertAlign w:val="baseline"/>
        </w:rPr>
        <w:t>his</w:t>
      </w:r>
      <w:r>
        <w:rPr>
          <w:spacing w:val="-3"/>
          <w:vertAlign w:val="baseline"/>
        </w:rPr>
        <w:t> </w:t>
      </w:r>
      <w:r>
        <w:rPr>
          <w:vertAlign w:val="baseline"/>
        </w:rPr>
        <w:t>life</w:t>
      </w:r>
      <w:r>
        <w:rPr>
          <w:spacing w:val="-4"/>
          <w:vertAlign w:val="baseline"/>
        </w:rPr>
        <w:t> </w:t>
      </w:r>
      <w:r>
        <w:rPr>
          <w:vertAlign w:val="baseline"/>
        </w:rPr>
        <w:t>for</w:t>
      </w:r>
      <w:r>
        <w:rPr>
          <w:spacing w:val="-4"/>
          <w:vertAlign w:val="baseline"/>
        </w:rPr>
        <w:t> </w:t>
      </w:r>
      <w:r>
        <w:rPr>
          <w:vertAlign w:val="baseline"/>
        </w:rPr>
        <w:t>the</w:t>
      </w:r>
      <w:r>
        <w:rPr>
          <w:spacing w:val="-2"/>
          <w:vertAlign w:val="baseline"/>
        </w:rPr>
        <w:t> </w:t>
      </w:r>
      <w:r>
        <w:rPr>
          <w:vertAlign w:val="baseline"/>
        </w:rPr>
        <w:t>sheep.</w:t>
      </w:r>
      <w:r>
        <w:rPr>
          <w:spacing w:val="-3"/>
          <w:vertAlign w:val="baseline"/>
        </w:rPr>
        <w:t> </w:t>
      </w:r>
      <w:r>
        <w:rPr>
          <w:vertAlign w:val="superscript"/>
        </w:rPr>
        <w:t>12</w:t>
      </w:r>
      <w:r>
        <w:rPr>
          <w:spacing w:val="-18"/>
          <w:vertAlign w:val="baseline"/>
        </w:rPr>
        <w:t> </w:t>
      </w:r>
      <w:r>
        <w:rPr>
          <w:vertAlign w:val="baseline"/>
        </w:rPr>
        <w:t>He</w:t>
      </w:r>
      <w:r>
        <w:rPr>
          <w:spacing w:val="-4"/>
          <w:vertAlign w:val="baseline"/>
        </w:rPr>
        <w:t> </w:t>
      </w:r>
      <w:r>
        <w:rPr>
          <w:vertAlign w:val="baseline"/>
        </w:rPr>
        <w:t>who</w:t>
      </w:r>
      <w:r>
        <w:rPr>
          <w:spacing w:val="-3"/>
          <w:vertAlign w:val="baseline"/>
        </w:rPr>
        <w:t> </w:t>
      </w:r>
      <w:r>
        <w:rPr>
          <w:vertAlign w:val="baseline"/>
        </w:rPr>
        <w:t>is</w:t>
      </w:r>
      <w:r>
        <w:rPr>
          <w:spacing w:val="-3"/>
          <w:vertAlign w:val="baseline"/>
        </w:rPr>
        <w:t> </w:t>
      </w:r>
      <w:r>
        <w:rPr>
          <w:vertAlign w:val="baseline"/>
        </w:rPr>
        <w:t>a</w:t>
      </w:r>
      <w:r>
        <w:rPr>
          <w:spacing w:val="-4"/>
          <w:vertAlign w:val="baseline"/>
        </w:rPr>
        <w:t> </w:t>
      </w:r>
      <w:r>
        <w:rPr>
          <w:vertAlign w:val="baseline"/>
        </w:rPr>
        <w:t>hired</w:t>
      </w:r>
      <w:r>
        <w:rPr>
          <w:spacing w:val="-3"/>
          <w:vertAlign w:val="baseline"/>
        </w:rPr>
        <w:t> </w:t>
      </w:r>
      <w:r>
        <w:rPr>
          <w:vertAlign w:val="baseline"/>
        </w:rPr>
        <w:t>hand,</w:t>
      </w:r>
      <w:r>
        <w:rPr>
          <w:spacing w:val="-3"/>
          <w:vertAlign w:val="baseline"/>
        </w:rPr>
        <w:t> </w:t>
      </w:r>
      <w:r>
        <w:rPr>
          <w:vertAlign w:val="baseline"/>
        </w:rPr>
        <w:t>and</w:t>
      </w:r>
      <w:r>
        <w:rPr>
          <w:spacing w:val="-3"/>
          <w:vertAlign w:val="baseline"/>
        </w:rPr>
        <w:t> </w:t>
      </w:r>
      <w:r>
        <w:rPr>
          <w:vertAlign w:val="baseline"/>
        </w:rPr>
        <w:t>not</w:t>
      </w:r>
      <w:r>
        <w:rPr>
          <w:spacing w:val="-3"/>
          <w:vertAlign w:val="baseline"/>
        </w:rPr>
        <w:t> </w:t>
      </w:r>
      <w:r>
        <w:rPr>
          <w:vertAlign w:val="baseline"/>
        </w:rPr>
        <w:t>a</w:t>
      </w:r>
      <w:r>
        <w:rPr>
          <w:spacing w:val="-4"/>
          <w:vertAlign w:val="baseline"/>
        </w:rPr>
        <w:t> </w:t>
      </w:r>
      <w:r>
        <w:rPr>
          <w:vertAlign w:val="baseline"/>
        </w:rPr>
        <w:t>shepherd,</w:t>
      </w:r>
      <w:r>
        <w:rPr>
          <w:spacing w:val="-3"/>
          <w:vertAlign w:val="baseline"/>
        </w:rPr>
        <w:t> </w:t>
      </w:r>
      <w:r>
        <w:rPr>
          <w:vertAlign w:val="baseline"/>
        </w:rPr>
        <w:t>who</w:t>
      </w:r>
      <w:r>
        <w:rPr>
          <w:spacing w:val="-3"/>
          <w:vertAlign w:val="baseline"/>
        </w:rPr>
        <w:t> </w:t>
      </w:r>
      <w:r>
        <w:rPr>
          <w:vertAlign w:val="baseline"/>
        </w:rPr>
        <w:t>doesn’t</w:t>
      </w:r>
      <w:r>
        <w:rPr>
          <w:spacing w:val="-3"/>
          <w:vertAlign w:val="baseline"/>
        </w:rPr>
        <w:t> </w:t>
      </w:r>
      <w:r>
        <w:rPr>
          <w:vertAlign w:val="baseline"/>
        </w:rPr>
        <w:t>own the sheep, sees the wolf coming, leaves the sheep, and flees. The wolf snatches the sheep, and scatters them. </w:t>
      </w:r>
      <w:r>
        <w:rPr>
          <w:vertAlign w:val="superscript"/>
        </w:rPr>
        <w:t>13</w:t>
      </w:r>
      <w:r>
        <w:rPr>
          <w:spacing w:val="-12"/>
          <w:vertAlign w:val="baseline"/>
        </w:rPr>
        <w:t> </w:t>
      </w:r>
      <w:r>
        <w:rPr>
          <w:vertAlign w:val="baseline"/>
        </w:rPr>
        <w:t>The hired hand flees because he is a hired hand, and doesn’t care for the</w:t>
      </w:r>
    </w:p>
    <w:p>
      <w:pPr>
        <w:pStyle w:val="BodyText"/>
        <w:spacing w:line="259" w:lineRule="auto"/>
        <w:ind w:right="187"/>
      </w:pPr>
      <w:r>
        <w:rPr/>
        <w:t>sheep. </w:t>
      </w:r>
      <w:r>
        <w:rPr>
          <w:vertAlign w:val="superscript"/>
        </w:rPr>
        <w:t>14</w:t>
      </w:r>
      <w:r>
        <w:rPr>
          <w:spacing w:val="-13"/>
          <w:vertAlign w:val="baseline"/>
        </w:rPr>
        <w:t> </w:t>
      </w:r>
      <w:r>
        <w:rPr>
          <w:vertAlign w:val="baseline"/>
        </w:rPr>
        <w:t>I am the good shepherd. I know my own, and I’m known by my own; </w:t>
      </w:r>
      <w:r>
        <w:rPr>
          <w:vertAlign w:val="superscript"/>
        </w:rPr>
        <w:t>15</w:t>
      </w:r>
      <w:r>
        <w:rPr>
          <w:spacing w:val="-16"/>
          <w:vertAlign w:val="baseline"/>
        </w:rPr>
        <w:t> </w:t>
      </w:r>
      <w:r>
        <w:rPr>
          <w:vertAlign w:val="baseline"/>
        </w:rPr>
        <w:t>even as the Father knows me, and I know the Father. I lay down my life for the sheep. </w:t>
      </w:r>
      <w:r>
        <w:rPr>
          <w:vertAlign w:val="superscript"/>
        </w:rPr>
        <w:t>16</w:t>
      </w:r>
      <w:r>
        <w:rPr>
          <w:spacing w:val="-21"/>
          <w:vertAlign w:val="baseline"/>
        </w:rPr>
        <w:t> </w:t>
      </w:r>
      <w:r>
        <w:rPr>
          <w:vertAlign w:val="baseline"/>
        </w:rPr>
        <w:t>I have other sheep, which</w:t>
      </w:r>
      <w:r>
        <w:rPr>
          <w:spacing w:val="-1"/>
          <w:vertAlign w:val="baseline"/>
        </w:rPr>
        <w:t> </w:t>
      </w:r>
      <w:r>
        <w:rPr>
          <w:vertAlign w:val="baseline"/>
        </w:rPr>
        <w:t>are</w:t>
      </w:r>
      <w:r>
        <w:rPr>
          <w:spacing w:val="-2"/>
          <w:vertAlign w:val="baseline"/>
        </w:rPr>
        <w:t> </w:t>
      </w:r>
      <w:r>
        <w:rPr>
          <w:vertAlign w:val="baseline"/>
        </w:rPr>
        <w:t>not</w:t>
      </w:r>
      <w:r>
        <w:rPr>
          <w:spacing w:val="-1"/>
          <w:vertAlign w:val="baseline"/>
        </w:rPr>
        <w:t> </w:t>
      </w:r>
      <w:r>
        <w:rPr>
          <w:vertAlign w:val="baseline"/>
        </w:rPr>
        <w:t>of</w:t>
      </w:r>
      <w:r>
        <w:rPr>
          <w:spacing w:val="-2"/>
          <w:vertAlign w:val="baseline"/>
        </w:rPr>
        <w:t> </w:t>
      </w:r>
      <w:r>
        <w:rPr>
          <w:vertAlign w:val="baseline"/>
        </w:rPr>
        <w:t>this</w:t>
      </w:r>
      <w:r>
        <w:rPr>
          <w:spacing w:val="-1"/>
          <w:vertAlign w:val="baseline"/>
        </w:rPr>
        <w:t> </w:t>
      </w:r>
      <w:r>
        <w:rPr>
          <w:vertAlign w:val="baseline"/>
        </w:rPr>
        <w:t>fold.</w:t>
      </w:r>
      <w:r>
        <w:rPr>
          <w:spacing w:val="-1"/>
          <w:vertAlign w:val="baseline"/>
        </w:rPr>
        <w:t> </w:t>
      </w:r>
      <w:r>
        <w:rPr>
          <w:color w:val="2B4FA2"/>
          <w:u w:val="single" w:color="2B4FA2"/>
          <w:vertAlign w:val="baseline"/>
        </w:rPr>
        <w:t>Isaiah</w:t>
      </w:r>
      <w:r>
        <w:rPr>
          <w:color w:val="2B4FA2"/>
          <w:spacing w:val="-1"/>
          <w:u w:val="single" w:color="2B4FA2"/>
          <w:vertAlign w:val="baseline"/>
        </w:rPr>
        <w:t> </w:t>
      </w:r>
      <w:r>
        <w:rPr>
          <w:color w:val="2B4FA2"/>
          <w:u w:val="single" w:color="2B4FA2"/>
          <w:vertAlign w:val="baseline"/>
        </w:rPr>
        <w:t>56:8</w:t>
      </w:r>
      <w:r>
        <w:rPr>
          <w:color w:val="2B4FA2"/>
          <w:spacing w:val="-1"/>
          <w:vertAlign w:val="baseline"/>
        </w:rPr>
        <w:t> </w:t>
      </w:r>
      <w:r>
        <w:rPr>
          <w:vertAlign w:val="baseline"/>
        </w:rPr>
        <w:t>I</w:t>
      </w:r>
      <w:r>
        <w:rPr>
          <w:spacing w:val="-2"/>
          <w:vertAlign w:val="baseline"/>
        </w:rPr>
        <w:t> </w:t>
      </w:r>
      <w:r>
        <w:rPr>
          <w:vertAlign w:val="baseline"/>
        </w:rPr>
        <w:t>must</w:t>
      </w:r>
      <w:r>
        <w:rPr>
          <w:spacing w:val="-1"/>
          <w:vertAlign w:val="baseline"/>
        </w:rPr>
        <w:t> </w:t>
      </w:r>
      <w:r>
        <w:rPr>
          <w:vertAlign w:val="baseline"/>
        </w:rPr>
        <w:t>bring</w:t>
      </w:r>
      <w:r>
        <w:rPr>
          <w:spacing w:val="-1"/>
          <w:vertAlign w:val="baseline"/>
        </w:rPr>
        <w:t> </w:t>
      </w:r>
      <w:r>
        <w:rPr>
          <w:vertAlign w:val="baseline"/>
        </w:rPr>
        <w:t>them</w:t>
      </w:r>
      <w:r>
        <w:rPr>
          <w:spacing w:val="-1"/>
          <w:vertAlign w:val="baseline"/>
        </w:rPr>
        <w:t> </w:t>
      </w:r>
      <w:r>
        <w:rPr>
          <w:vertAlign w:val="baseline"/>
        </w:rPr>
        <w:t>also,</w:t>
      </w:r>
      <w:r>
        <w:rPr>
          <w:spacing w:val="-1"/>
          <w:vertAlign w:val="baseline"/>
        </w:rPr>
        <w:t> </w:t>
      </w:r>
      <w:r>
        <w:rPr>
          <w:vertAlign w:val="baseline"/>
        </w:rPr>
        <w:t>and</w:t>
      </w:r>
      <w:r>
        <w:rPr>
          <w:spacing w:val="-1"/>
          <w:vertAlign w:val="baseline"/>
        </w:rPr>
        <w:t> </w:t>
      </w:r>
      <w:r>
        <w:rPr>
          <w:vertAlign w:val="baseline"/>
        </w:rPr>
        <w:t>they</w:t>
      </w:r>
      <w:r>
        <w:rPr>
          <w:spacing w:val="-1"/>
          <w:vertAlign w:val="baseline"/>
        </w:rPr>
        <w:t> </w:t>
      </w:r>
      <w:r>
        <w:rPr>
          <w:vertAlign w:val="baseline"/>
        </w:rPr>
        <w:t>will</w:t>
      </w:r>
      <w:r>
        <w:rPr>
          <w:spacing w:val="-1"/>
          <w:vertAlign w:val="baseline"/>
        </w:rPr>
        <w:t> </w:t>
      </w:r>
      <w:r>
        <w:rPr>
          <w:vertAlign w:val="baseline"/>
        </w:rPr>
        <w:t>hear</w:t>
      </w:r>
      <w:r>
        <w:rPr>
          <w:spacing w:val="-2"/>
          <w:vertAlign w:val="baseline"/>
        </w:rPr>
        <w:t> </w:t>
      </w:r>
      <w:r>
        <w:rPr>
          <w:vertAlign w:val="baseline"/>
        </w:rPr>
        <w:t>my</w:t>
      </w:r>
      <w:r>
        <w:rPr>
          <w:spacing w:val="-1"/>
          <w:vertAlign w:val="baseline"/>
        </w:rPr>
        <w:t> </w:t>
      </w:r>
      <w:r>
        <w:rPr>
          <w:vertAlign w:val="baseline"/>
        </w:rPr>
        <w:t>voice.</w:t>
      </w:r>
      <w:r>
        <w:rPr>
          <w:spacing w:val="-4"/>
          <w:vertAlign w:val="baseline"/>
        </w:rPr>
        <w:t> </w:t>
      </w:r>
      <w:r>
        <w:rPr>
          <w:vertAlign w:val="baseline"/>
        </w:rPr>
        <w:t>They will become one flock with one shepherd. </w:t>
      </w:r>
      <w:r>
        <w:rPr>
          <w:vertAlign w:val="superscript"/>
        </w:rPr>
        <w:t>17</w:t>
      </w:r>
      <w:r>
        <w:rPr>
          <w:spacing w:val="-15"/>
          <w:vertAlign w:val="baseline"/>
        </w:rPr>
        <w:t> </w:t>
      </w:r>
      <w:r>
        <w:rPr>
          <w:vertAlign w:val="baseline"/>
        </w:rPr>
        <w:t>Therefore the Father loves me, because I lay down my</w:t>
      </w:r>
      <w:r>
        <w:rPr>
          <w:spacing w:val="-3"/>
          <w:vertAlign w:val="baseline"/>
        </w:rPr>
        <w:t> </w:t>
      </w:r>
      <w:r>
        <w:rPr>
          <w:vertAlign w:val="baseline"/>
        </w:rPr>
        <w:t>life,</w:t>
      </w:r>
      <w:r>
        <w:rPr>
          <w:spacing w:val="-2"/>
          <w:vertAlign w:val="baseline"/>
        </w:rPr>
        <w:t> </w:t>
      </w:r>
      <w:r>
        <w:rPr>
          <w:color w:val="2B4FA2"/>
          <w:u w:val="single" w:color="2B4FA2"/>
          <w:vertAlign w:val="baseline"/>
        </w:rPr>
        <w:t>Isaiah</w:t>
      </w:r>
      <w:r>
        <w:rPr>
          <w:color w:val="2B4FA2"/>
          <w:spacing w:val="-2"/>
          <w:u w:val="single" w:color="2B4FA2"/>
          <w:vertAlign w:val="baseline"/>
        </w:rPr>
        <w:t> </w:t>
      </w:r>
      <w:r>
        <w:rPr>
          <w:color w:val="2B4FA2"/>
          <w:u w:val="single" w:color="2B4FA2"/>
          <w:vertAlign w:val="baseline"/>
        </w:rPr>
        <w:t>53:7-8</w:t>
      </w:r>
      <w:r>
        <w:rPr>
          <w:color w:val="2B4FA2"/>
          <w:spacing w:val="-2"/>
          <w:vertAlign w:val="baseline"/>
        </w:rPr>
        <w:t> </w:t>
      </w:r>
      <w:r>
        <w:rPr>
          <w:vertAlign w:val="baseline"/>
        </w:rPr>
        <w:t>that</w:t>
      </w:r>
      <w:r>
        <w:rPr>
          <w:spacing w:val="-2"/>
          <w:vertAlign w:val="baseline"/>
        </w:rPr>
        <w:t> </w:t>
      </w:r>
      <w:r>
        <w:rPr>
          <w:vertAlign w:val="baseline"/>
        </w:rPr>
        <w:t>I</w:t>
      </w:r>
      <w:r>
        <w:rPr>
          <w:spacing w:val="-3"/>
          <w:vertAlign w:val="baseline"/>
        </w:rPr>
        <w:t> </w:t>
      </w:r>
      <w:r>
        <w:rPr>
          <w:vertAlign w:val="baseline"/>
        </w:rPr>
        <w:t>may</w:t>
      </w:r>
      <w:r>
        <w:rPr>
          <w:spacing w:val="-2"/>
          <w:vertAlign w:val="baseline"/>
        </w:rPr>
        <w:t> </w:t>
      </w:r>
      <w:r>
        <w:rPr>
          <w:vertAlign w:val="baseline"/>
        </w:rPr>
        <w:t>take</w:t>
      </w:r>
      <w:r>
        <w:rPr>
          <w:spacing w:val="-3"/>
          <w:vertAlign w:val="baseline"/>
        </w:rPr>
        <w:t> </w:t>
      </w:r>
      <w:r>
        <w:rPr>
          <w:vertAlign w:val="baseline"/>
        </w:rPr>
        <w:t>it</w:t>
      </w:r>
      <w:r>
        <w:rPr>
          <w:spacing w:val="-2"/>
          <w:vertAlign w:val="baseline"/>
        </w:rPr>
        <w:t> </w:t>
      </w:r>
      <w:r>
        <w:rPr>
          <w:vertAlign w:val="baseline"/>
        </w:rPr>
        <w:t>again.</w:t>
      </w:r>
      <w:r>
        <w:rPr>
          <w:spacing w:val="-2"/>
          <w:vertAlign w:val="baseline"/>
        </w:rPr>
        <w:t> </w:t>
      </w:r>
      <w:r>
        <w:rPr>
          <w:vertAlign w:val="superscript"/>
        </w:rPr>
        <w:t>18</w:t>
      </w:r>
      <w:r>
        <w:rPr>
          <w:spacing w:val="-18"/>
          <w:vertAlign w:val="baseline"/>
        </w:rPr>
        <w:t> </w:t>
      </w:r>
      <w:r>
        <w:rPr>
          <w:vertAlign w:val="baseline"/>
        </w:rPr>
        <w:t>No</w:t>
      </w:r>
      <w:r>
        <w:rPr>
          <w:spacing w:val="-2"/>
          <w:vertAlign w:val="baseline"/>
        </w:rPr>
        <w:t> </w:t>
      </w:r>
      <w:r>
        <w:rPr>
          <w:vertAlign w:val="baseline"/>
        </w:rPr>
        <w:t>one</w:t>
      </w:r>
      <w:r>
        <w:rPr>
          <w:spacing w:val="-3"/>
          <w:vertAlign w:val="baseline"/>
        </w:rPr>
        <w:t> </w:t>
      </w:r>
      <w:r>
        <w:rPr>
          <w:vertAlign w:val="baseline"/>
        </w:rPr>
        <w:t>takes</w:t>
      </w:r>
      <w:r>
        <w:rPr>
          <w:spacing w:val="-2"/>
          <w:vertAlign w:val="baseline"/>
        </w:rPr>
        <w:t> </w:t>
      </w:r>
      <w:r>
        <w:rPr>
          <w:vertAlign w:val="baseline"/>
        </w:rPr>
        <w:t>it</w:t>
      </w:r>
      <w:r>
        <w:rPr>
          <w:spacing w:val="-2"/>
          <w:vertAlign w:val="baseline"/>
        </w:rPr>
        <w:t> </w:t>
      </w:r>
      <w:r>
        <w:rPr>
          <w:vertAlign w:val="baseline"/>
        </w:rPr>
        <w:t>away from me,</w:t>
      </w:r>
      <w:r>
        <w:rPr>
          <w:spacing w:val="-2"/>
          <w:vertAlign w:val="baseline"/>
        </w:rPr>
        <w:t> </w:t>
      </w:r>
      <w:r>
        <w:rPr>
          <w:vertAlign w:val="baseline"/>
        </w:rPr>
        <w:t>but</w:t>
      </w:r>
      <w:r>
        <w:rPr>
          <w:spacing w:val="-2"/>
          <w:vertAlign w:val="baseline"/>
        </w:rPr>
        <w:t> </w:t>
      </w:r>
      <w:r>
        <w:rPr>
          <w:vertAlign w:val="baseline"/>
        </w:rPr>
        <w:t>I</w:t>
      </w:r>
      <w:r>
        <w:rPr>
          <w:spacing w:val="-3"/>
          <w:vertAlign w:val="baseline"/>
        </w:rPr>
        <w:t> </w:t>
      </w:r>
      <w:r>
        <w:rPr>
          <w:vertAlign w:val="baseline"/>
        </w:rPr>
        <w:t>lay</w:t>
      </w:r>
      <w:r>
        <w:rPr>
          <w:spacing w:val="-2"/>
          <w:vertAlign w:val="baseline"/>
        </w:rPr>
        <w:t> </w:t>
      </w:r>
      <w:r>
        <w:rPr>
          <w:vertAlign w:val="baseline"/>
        </w:rPr>
        <w:t>it</w:t>
      </w:r>
      <w:r>
        <w:rPr>
          <w:spacing w:val="-2"/>
          <w:vertAlign w:val="baseline"/>
        </w:rPr>
        <w:t> </w:t>
      </w:r>
      <w:r>
        <w:rPr>
          <w:vertAlign w:val="baseline"/>
        </w:rPr>
        <w:t>down by myself. I have power to lay it down, and I have power to take it again. I received this commandment from my Father.”</w:t>
      </w:r>
    </w:p>
    <w:p>
      <w:pPr>
        <w:pStyle w:val="BodyText"/>
        <w:spacing w:before="156"/>
      </w:pPr>
      <w:r>
        <w:rPr>
          <w:color w:val="2B4FA2"/>
          <w:u w:val="single" w:color="2B4FA2"/>
        </w:rPr>
        <w:t>Matthew</w:t>
      </w:r>
      <w:r>
        <w:rPr>
          <w:color w:val="2B4FA2"/>
          <w:spacing w:val="-3"/>
          <w:u w:val="single" w:color="2B4FA2"/>
        </w:rPr>
        <w:t> </w:t>
      </w:r>
      <w:r>
        <w:rPr>
          <w:color w:val="2B4FA2"/>
          <w:u w:val="single" w:color="2B4FA2"/>
        </w:rPr>
        <w:t>5:17-18</w:t>
      </w:r>
      <w:r>
        <w:rPr>
          <w:color w:val="2B4FA2"/>
          <w:spacing w:val="-1"/>
          <w:u w:val="single" w:color="2B4FA2"/>
        </w:rPr>
        <w:t> </w:t>
      </w:r>
      <w:r>
        <w:rPr>
          <w:color w:val="2B4FA2"/>
          <w:spacing w:val="-2"/>
          <w:u w:val="single" w:color="2B4FA2"/>
        </w:rPr>
        <w:t>(WEB)</w:t>
      </w:r>
      <w:r>
        <w:rPr>
          <w:spacing w:val="-2"/>
        </w:rPr>
        <w:t>:</w:t>
      </w:r>
    </w:p>
    <w:p>
      <w:pPr>
        <w:pStyle w:val="BodyText"/>
        <w:spacing w:line="259" w:lineRule="auto" w:before="180"/>
      </w:pPr>
      <w:r>
        <w:rPr>
          <w:vertAlign w:val="superscript"/>
        </w:rPr>
        <w:t>17</w:t>
      </w:r>
      <w:r>
        <w:rPr>
          <w:spacing w:val="-18"/>
          <w:vertAlign w:val="baseline"/>
        </w:rPr>
        <w:t> </w:t>
      </w:r>
      <w:r>
        <w:rPr>
          <w:vertAlign w:val="baseline"/>
        </w:rPr>
        <w:t>“Don’t think that I came to destroy the law or the prophets. I didn’t come to destroy, but to fulfill.</w:t>
      </w:r>
      <w:r>
        <w:rPr>
          <w:spacing w:val="-7"/>
          <w:vertAlign w:val="baseline"/>
        </w:rPr>
        <w:t> </w:t>
      </w:r>
      <w:r>
        <w:rPr>
          <w:vertAlign w:val="superscript"/>
        </w:rPr>
        <w:t>18</w:t>
      </w:r>
      <w:r>
        <w:rPr>
          <w:spacing w:val="-18"/>
          <w:vertAlign w:val="baseline"/>
        </w:rPr>
        <w:t> </w:t>
      </w:r>
      <w:r>
        <w:rPr>
          <w:vertAlign w:val="baseline"/>
        </w:rPr>
        <w:t>For</w:t>
      </w:r>
      <w:r>
        <w:rPr>
          <w:spacing w:val="-6"/>
          <w:vertAlign w:val="baseline"/>
        </w:rPr>
        <w:t> </w:t>
      </w:r>
      <w:r>
        <w:rPr>
          <w:vertAlign w:val="baseline"/>
        </w:rPr>
        <w:t>most</w:t>
      </w:r>
      <w:r>
        <w:rPr>
          <w:spacing w:val="-5"/>
          <w:vertAlign w:val="baseline"/>
        </w:rPr>
        <w:t> </w:t>
      </w:r>
      <w:r>
        <w:rPr>
          <w:vertAlign w:val="baseline"/>
        </w:rPr>
        <w:t>certainly,</w:t>
      </w:r>
      <w:r>
        <w:rPr>
          <w:spacing w:val="-5"/>
          <w:vertAlign w:val="baseline"/>
        </w:rPr>
        <w:t> </w:t>
      </w:r>
      <w:r>
        <w:rPr>
          <w:vertAlign w:val="baseline"/>
        </w:rPr>
        <w:t>I</w:t>
      </w:r>
      <w:r>
        <w:rPr>
          <w:spacing w:val="-6"/>
          <w:vertAlign w:val="baseline"/>
        </w:rPr>
        <w:t> </w:t>
      </w:r>
      <w:r>
        <w:rPr>
          <w:vertAlign w:val="baseline"/>
        </w:rPr>
        <w:t>tell</w:t>
      </w:r>
      <w:r>
        <w:rPr>
          <w:spacing w:val="-5"/>
          <w:vertAlign w:val="baseline"/>
        </w:rPr>
        <w:t> </w:t>
      </w:r>
      <w:r>
        <w:rPr>
          <w:vertAlign w:val="baseline"/>
        </w:rPr>
        <w:t>you,</w:t>
      </w:r>
      <w:r>
        <w:rPr>
          <w:spacing w:val="-5"/>
          <w:vertAlign w:val="baseline"/>
        </w:rPr>
        <w:t> </w:t>
      </w:r>
      <w:r>
        <w:rPr>
          <w:vertAlign w:val="baseline"/>
        </w:rPr>
        <w:t>until</w:t>
      </w:r>
      <w:r>
        <w:rPr>
          <w:spacing w:val="-5"/>
          <w:vertAlign w:val="baseline"/>
        </w:rPr>
        <w:t> </w:t>
      </w:r>
      <w:r>
        <w:rPr>
          <w:vertAlign w:val="baseline"/>
        </w:rPr>
        <w:t>heaven</w:t>
      </w:r>
      <w:r>
        <w:rPr>
          <w:spacing w:val="-5"/>
          <w:vertAlign w:val="baseline"/>
        </w:rPr>
        <w:t> </w:t>
      </w:r>
      <w:r>
        <w:rPr>
          <w:vertAlign w:val="baseline"/>
        </w:rPr>
        <w:t>and</w:t>
      </w:r>
      <w:r>
        <w:rPr>
          <w:spacing w:val="-5"/>
          <w:vertAlign w:val="baseline"/>
        </w:rPr>
        <w:t> </w:t>
      </w:r>
      <w:r>
        <w:rPr>
          <w:vertAlign w:val="baseline"/>
        </w:rPr>
        <w:t>earth</w:t>
      </w:r>
      <w:r>
        <w:rPr>
          <w:spacing w:val="-5"/>
          <w:vertAlign w:val="baseline"/>
        </w:rPr>
        <w:t> </w:t>
      </w:r>
      <w:r>
        <w:rPr>
          <w:vertAlign w:val="baseline"/>
        </w:rPr>
        <w:t>pass</w:t>
      </w:r>
      <w:r>
        <w:rPr>
          <w:spacing w:val="-5"/>
          <w:vertAlign w:val="baseline"/>
        </w:rPr>
        <w:t> </w:t>
      </w:r>
      <w:r>
        <w:rPr>
          <w:vertAlign w:val="baseline"/>
        </w:rPr>
        <w:t>away,</w:t>
      </w:r>
      <w:r>
        <w:rPr>
          <w:spacing w:val="-5"/>
          <w:vertAlign w:val="baseline"/>
        </w:rPr>
        <w:t> </w:t>
      </w:r>
      <w:r>
        <w:rPr>
          <w:vertAlign w:val="baseline"/>
        </w:rPr>
        <w:t>not</w:t>
      </w:r>
      <w:r>
        <w:rPr>
          <w:spacing w:val="-5"/>
          <w:vertAlign w:val="baseline"/>
        </w:rPr>
        <w:t> </w:t>
      </w:r>
      <w:r>
        <w:rPr>
          <w:vertAlign w:val="baseline"/>
        </w:rPr>
        <w:t>even</w:t>
      </w:r>
      <w:r>
        <w:rPr>
          <w:spacing w:val="-5"/>
          <w:vertAlign w:val="baseline"/>
        </w:rPr>
        <w:t> </w:t>
      </w:r>
      <w:r>
        <w:rPr>
          <w:vertAlign w:val="baseline"/>
        </w:rPr>
        <w:t>one</w:t>
      </w:r>
      <w:r>
        <w:rPr>
          <w:spacing w:val="-6"/>
          <w:vertAlign w:val="baseline"/>
        </w:rPr>
        <w:t> </w:t>
      </w:r>
      <w:r>
        <w:rPr>
          <w:vertAlign w:val="baseline"/>
        </w:rPr>
        <w:t>smallest letter or one tiny pen stroke shall in any way pass away from the law, until all things are</w:t>
      </w:r>
    </w:p>
    <w:p>
      <w:pPr>
        <w:spacing w:after="0" w:line="259" w:lineRule="auto"/>
        <w:sectPr>
          <w:pgSz w:w="12240" w:h="15840"/>
          <w:pgMar w:header="0" w:footer="523" w:top="1340" w:bottom="720" w:left="1320" w:right="1320"/>
        </w:sectPr>
      </w:pPr>
    </w:p>
    <w:p>
      <w:pPr>
        <w:pStyle w:val="BodyText"/>
        <w:spacing w:line="259" w:lineRule="auto" w:before="99"/>
        <w:ind w:right="143"/>
      </w:pPr>
      <w:r>
        <w:rPr/>
        <w:t>accomplished.”</w:t>
      </w:r>
      <w:r>
        <w:rPr>
          <w:spacing w:val="-8"/>
        </w:rPr>
        <w:t> </w:t>
      </w:r>
      <w:r>
        <w:rPr>
          <w:b/>
        </w:rPr>
        <w:t>Compare</w:t>
      </w:r>
      <w:r>
        <w:rPr>
          <w:b/>
          <w:spacing w:val="-6"/>
        </w:rPr>
        <w:t> </w:t>
      </w:r>
      <w:r>
        <w:rPr>
          <w:color w:val="2B4FA2"/>
          <w:u w:val="single" w:color="2B4FA2"/>
        </w:rPr>
        <w:t>John</w:t>
      </w:r>
      <w:r>
        <w:rPr>
          <w:color w:val="2B4FA2"/>
          <w:spacing w:val="-4"/>
          <w:u w:val="single" w:color="2B4FA2"/>
        </w:rPr>
        <w:t> </w:t>
      </w:r>
      <w:r>
        <w:rPr>
          <w:color w:val="2B4FA2"/>
          <w:u w:val="single" w:color="2B4FA2"/>
        </w:rPr>
        <w:t>19:30</w:t>
      </w:r>
      <w:r>
        <w:rPr>
          <w:color w:val="2B4FA2"/>
          <w:spacing w:val="-4"/>
          <w:u w:val="single" w:color="2B4FA2"/>
        </w:rPr>
        <w:t> </w:t>
      </w:r>
      <w:r>
        <w:rPr>
          <w:color w:val="2B4FA2"/>
          <w:u w:val="single" w:color="2B4FA2"/>
        </w:rPr>
        <w:t>(CJB)</w:t>
      </w:r>
      <w:r>
        <w:rPr/>
        <w:t>:</w:t>
      </w:r>
      <w:r>
        <w:rPr>
          <w:spacing w:val="-4"/>
        </w:rPr>
        <w:t> </w:t>
      </w:r>
      <w:r>
        <w:rPr>
          <w:vertAlign w:val="superscript"/>
        </w:rPr>
        <w:t>30</w:t>
      </w:r>
      <w:r>
        <w:rPr>
          <w:spacing w:val="-21"/>
          <w:vertAlign w:val="baseline"/>
        </w:rPr>
        <w:t> </w:t>
      </w:r>
      <w:r>
        <w:rPr>
          <w:vertAlign w:val="baseline"/>
        </w:rPr>
        <w:t>After</w:t>
      </w:r>
      <w:r>
        <w:rPr>
          <w:spacing w:val="-15"/>
          <w:vertAlign w:val="baseline"/>
        </w:rPr>
        <w:t> </w:t>
      </w:r>
      <w:r>
        <w:rPr>
          <w:vertAlign w:val="baseline"/>
        </w:rPr>
        <w:t>Yeshua</w:t>
      </w:r>
      <w:r>
        <w:rPr>
          <w:spacing w:val="-5"/>
          <w:vertAlign w:val="baseline"/>
        </w:rPr>
        <w:t> </w:t>
      </w:r>
      <w:r>
        <w:rPr>
          <w:vertAlign w:val="baseline"/>
        </w:rPr>
        <w:t>had</w:t>
      </w:r>
      <w:r>
        <w:rPr>
          <w:spacing w:val="-4"/>
          <w:vertAlign w:val="baseline"/>
        </w:rPr>
        <w:t> </w:t>
      </w:r>
      <w:r>
        <w:rPr>
          <w:vertAlign w:val="baseline"/>
        </w:rPr>
        <w:t>taken</w:t>
      </w:r>
      <w:r>
        <w:rPr>
          <w:spacing w:val="-4"/>
          <w:vertAlign w:val="baseline"/>
        </w:rPr>
        <w:t> </w:t>
      </w:r>
      <w:r>
        <w:rPr>
          <w:vertAlign w:val="baseline"/>
        </w:rPr>
        <w:t>the</w:t>
      </w:r>
      <w:r>
        <w:rPr>
          <w:spacing w:val="-4"/>
          <w:vertAlign w:val="baseline"/>
        </w:rPr>
        <w:t> </w:t>
      </w:r>
      <w:r>
        <w:rPr>
          <w:vertAlign w:val="baseline"/>
        </w:rPr>
        <w:t>wine,</w:t>
      </w:r>
      <w:r>
        <w:rPr>
          <w:spacing w:val="-4"/>
          <w:vertAlign w:val="baseline"/>
        </w:rPr>
        <w:t> </w:t>
      </w:r>
      <w:r>
        <w:rPr>
          <w:vertAlign w:val="baseline"/>
        </w:rPr>
        <w:t>he</w:t>
      </w:r>
      <w:r>
        <w:rPr>
          <w:spacing w:val="-5"/>
          <w:vertAlign w:val="baseline"/>
        </w:rPr>
        <w:t> </w:t>
      </w:r>
      <w:r>
        <w:rPr>
          <w:vertAlign w:val="baseline"/>
        </w:rPr>
        <w:t>said,</w:t>
      </w:r>
      <w:r>
        <w:rPr>
          <w:spacing w:val="-4"/>
          <w:vertAlign w:val="baseline"/>
        </w:rPr>
        <w:t> </w:t>
      </w:r>
      <w:r>
        <w:rPr>
          <w:vertAlign w:val="baseline"/>
        </w:rPr>
        <w:t>“It</w:t>
      </w:r>
      <w:r>
        <w:rPr>
          <w:spacing w:val="-4"/>
          <w:vertAlign w:val="baseline"/>
        </w:rPr>
        <w:t> </w:t>
      </w:r>
      <w:r>
        <w:rPr>
          <w:vertAlign w:val="baseline"/>
        </w:rPr>
        <w:t>is accomplished!”</w:t>
      </w:r>
      <w:r>
        <w:rPr>
          <w:spacing w:val="-5"/>
          <w:vertAlign w:val="baseline"/>
        </w:rPr>
        <w:t> </w:t>
      </w:r>
      <w:r>
        <w:rPr>
          <w:vertAlign w:val="baseline"/>
        </w:rPr>
        <w:t>And, letting his head droop, he delivered up his spirit.</w:t>
      </w:r>
    </w:p>
    <w:p>
      <w:pPr>
        <w:pStyle w:val="BodyText"/>
        <w:spacing w:before="160"/>
      </w:pPr>
      <w:r>
        <w:rPr>
          <w:color w:val="2B4FA2"/>
          <w:u w:val="single" w:color="2B4FA2"/>
        </w:rPr>
        <w:t>John</w:t>
      </w:r>
      <w:r>
        <w:rPr>
          <w:color w:val="2B4FA2"/>
          <w:spacing w:val="-1"/>
          <w:u w:val="single" w:color="2B4FA2"/>
        </w:rPr>
        <w:t> </w:t>
      </w:r>
      <w:r>
        <w:rPr>
          <w:color w:val="2B4FA2"/>
          <w:u w:val="single" w:color="2B4FA2"/>
        </w:rPr>
        <w:t>3:16-17 </w:t>
      </w:r>
      <w:r>
        <w:rPr>
          <w:color w:val="2B4FA2"/>
          <w:spacing w:val="-2"/>
          <w:u w:val="single" w:color="2B4FA2"/>
        </w:rPr>
        <w:t>(WEB)</w:t>
      </w:r>
      <w:r>
        <w:rPr>
          <w:spacing w:val="-2"/>
        </w:rPr>
        <w:t>:</w:t>
      </w:r>
    </w:p>
    <w:p>
      <w:pPr>
        <w:pStyle w:val="BodyText"/>
        <w:spacing w:line="259" w:lineRule="auto" w:before="182"/>
        <w:ind w:right="143"/>
      </w:pPr>
      <w:r>
        <w:rPr>
          <w:vertAlign w:val="superscript"/>
        </w:rPr>
        <w:t>16</w:t>
      </w:r>
      <w:r>
        <w:rPr>
          <w:spacing w:val="-16"/>
          <w:vertAlign w:val="baseline"/>
        </w:rPr>
        <w:t> </w:t>
      </w:r>
      <w:r>
        <w:rPr>
          <w:vertAlign w:val="baseline"/>
        </w:rPr>
        <w:t>For God so loved the world, that he gave his one and only Son, that whoever believes in him should</w:t>
      </w:r>
      <w:r>
        <w:rPr>
          <w:spacing w:val="-4"/>
          <w:vertAlign w:val="baseline"/>
        </w:rPr>
        <w:t> </w:t>
      </w:r>
      <w:r>
        <w:rPr>
          <w:vertAlign w:val="baseline"/>
        </w:rPr>
        <w:t>not</w:t>
      </w:r>
      <w:r>
        <w:rPr>
          <w:spacing w:val="-2"/>
          <w:vertAlign w:val="baseline"/>
        </w:rPr>
        <w:t> </w:t>
      </w:r>
      <w:r>
        <w:rPr>
          <w:vertAlign w:val="baseline"/>
        </w:rPr>
        <w:t>perish,</w:t>
      </w:r>
      <w:r>
        <w:rPr>
          <w:spacing w:val="-2"/>
          <w:vertAlign w:val="baseline"/>
        </w:rPr>
        <w:t> </w:t>
      </w:r>
      <w:r>
        <w:rPr>
          <w:vertAlign w:val="baseline"/>
        </w:rPr>
        <w:t>but</w:t>
      </w:r>
      <w:r>
        <w:rPr>
          <w:spacing w:val="-2"/>
          <w:vertAlign w:val="baseline"/>
        </w:rPr>
        <w:t> </w:t>
      </w:r>
      <w:r>
        <w:rPr>
          <w:vertAlign w:val="baseline"/>
        </w:rPr>
        <w:t>have</w:t>
      </w:r>
      <w:r>
        <w:rPr>
          <w:spacing w:val="-3"/>
          <w:vertAlign w:val="baseline"/>
        </w:rPr>
        <w:t> </w:t>
      </w:r>
      <w:r>
        <w:rPr>
          <w:vertAlign w:val="baseline"/>
        </w:rPr>
        <w:t>eternal</w:t>
      </w:r>
      <w:r>
        <w:rPr>
          <w:spacing w:val="-2"/>
          <w:vertAlign w:val="baseline"/>
        </w:rPr>
        <w:t> </w:t>
      </w:r>
      <w:r>
        <w:rPr>
          <w:vertAlign w:val="baseline"/>
        </w:rPr>
        <w:t>life.</w:t>
      </w:r>
      <w:r>
        <w:rPr>
          <w:spacing w:val="-3"/>
          <w:vertAlign w:val="baseline"/>
        </w:rPr>
        <w:t> </w:t>
      </w:r>
      <w:r>
        <w:rPr>
          <w:vertAlign w:val="superscript"/>
        </w:rPr>
        <w:t>17</w:t>
      </w:r>
      <w:r>
        <w:rPr>
          <w:spacing w:val="-18"/>
          <w:vertAlign w:val="baseline"/>
        </w:rPr>
        <w:t> </w:t>
      </w:r>
      <w:r>
        <w:rPr>
          <w:vertAlign w:val="baseline"/>
        </w:rPr>
        <w:t>For</w:t>
      </w:r>
      <w:r>
        <w:rPr>
          <w:spacing w:val="-3"/>
          <w:vertAlign w:val="baseline"/>
        </w:rPr>
        <w:t> </w:t>
      </w:r>
      <w:r>
        <w:rPr>
          <w:vertAlign w:val="baseline"/>
        </w:rPr>
        <w:t>God</w:t>
      </w:r>
      <w:r>
        <w:rPr>
          <w:spacing w:val="-5"/>
          <w:vertAlign w:val="baseline"/>
        </w:rPr>
        <w:t> </w:t>
      </w:r>
      <w:r>
        <w:rPr>
          <w:vertAlign w:val="baseline"/>
        </w:rPr>
        <w:t>didn’t</w:t>
      </w:r>
      <w:r>
        <w:rPr>
          <w:spacing w:val="-2"/>
          <w:vertAlign w:val="baseline"/>
        </w:rPr>
        <w:t> </w:t>
      </w:r>
      <w:r>
        <w:rPr>
          <w:vertAlign w:val="baseline"/>
        </w:rPr>
        <w:t>send</w:t>
      </w:r>
      <w:r>
        <w:rPr>
          <w:spacing w:val="-2"/>
          <w:vertAlign w:val="baseline"/>
        </w:rPr>
        <w:t> </w:t>
      </w:r>
      <w:r>
        <w:rPr>
          <w:vertAlign w:val="baseline"/>
        </w:rPr>
        <w:t>his</w:t>
      </w:r>
      <w:r>
        <w:rPr>
          <w:spacing w:val="-2"/>
          <w:vertAlign w:val="baseline"/>
        </w:rPr>
        <w:t> </w:t>
      </w:r>
      <w:r>
        <w:rPr>
          <w:vertAlign w:val="baseline"/>
        </w:rPr>
        <w:t>Son</w:t>
      </w:r>
      <w:r>
        <w:rPr>
          <w:spacing w:val="-2"/>
          <w:vertAlign w:val="baseline"/>
        </w:rPr>
        <w:t> </w:t>
      </w:r>
      <w:r>
        <w:rPr>
          <w:vertAlign w:val="baseline"/>
        </w:rPr>
        <w:t>into</w:t>
      </w:r>
      <w:r>
        <w:rPr>
          <w:spacing w:val="-5"/>
          <w:vertAlign w:val="baseline"/>
        </w:rPr>
        <w:t> </w:t>
      </w:r>
      <w:r>
        <w:rPr>
          <w:vertAlign w:val="baseline"/>
        </w:rPr>
        <w:t>the</w:t>
      </w:r>
      <w:r>
        <w:rPr>
          <w:spacing w:val="-3"/>
          <w:vertAlign w:val="baseline"/>
        </w:rPr>
        <w:t> </w:t>
      </w:r>
      <w:r>
        <w:rPr>
          <w:vertAlign w:val="baseline"/>
        </w:rPr>
        <w:t>world</w:t>
      </w:r>
      <w:r>
        <w:rPr>
          <w:spacing w:val="-2"/>
          <w:vertAlign w:val="baseline"/>
        </w:rPr>
        <w:t> </w:t>
      </w:r>
      <w:r>
        <w:rPr>
          <w:vertAlign w:val="baseline"/>
        </w:rPr>
        <w:t>to</w:t>
      </w:r>
      <w:r>
        <w:rPr>
          <w:spacing w:val="-2"/>
          <w:vertAlign w:val="baseline"/>
        </w:rPr>
        <w:t> </w:t>
      </w:r>
      <w:r>
        <w:rPr>
          <w:vertAlign w:val="baseline"/>
        </w:rPr>
        <w:t>judge</w:t>
      </w:r>
      <w:r>
        <w:rPr>
          <w:spacing w:val="-3"/>
          <w:vertAlign w:val="baseline"/>
        </w:rPr>
        <w:t> </w:t>
      </w:r>
      <w:r>
        <w:rPr>
          <w:vertAlign w:val="baseline"/>
        </w:rPr>
        <w:t>the world, but that the world should be saved through him.</w:t>
      </w:r>
    </w:p>
    <w:p>
      <w:pPr>
        <w:pStyle w:val="BodyText"/>
        <w:spacing w:before="160"/>
      </w:pPr>
      <w:r>
        <w:rPr>
          <w:color w:val="2B4FA2"/>
          <w:u w:val="single" w:color="2B4FA2"/>
        </w:rPr>
        <w:t>Romans</w:t>
      </w:r>
      <w:r>
        <w:rPr>
          <w:color w:val="2B4FA2"/>
          <w:spacing w:val="-2"/>
          <w:u w:val="single" w:color="2B4FA2"/>
        </w:rPr>
        <w:t> </w:t>
      </w:r>
      <w:r>
        <w:rPr>
          <w:color w:val="2B4FA2"/>
          <w:u w:val="single" w:color="2B4FA2"/>
        </w:rPr>
        <w:t>5:7-8</w:t>
      </w:r>
      <w:r>
        <w:rPr>
          <w:color w:val="2B4FA2"/>
          <w:spacing w:val="-1"/>
          <w:u w:val="single" w:color="2B4FA2"/>
        </w:rPr>
        <w:t> </w:t>
      </w:r>
      <w:r>
        <w:rPr>
          <w:color w:val="2B4FA2"/>
          <w:spacing w:val="-2"/>
          <w:u w:val="single" w:color="2B4FA2"/>
        </w:rPr>
        <w:t>(WEB)</w:t>
      </w:r>
      <w:r>
        <w:rPr>
          <w:spacing w:val="-2"/>
        </w:rPr>
        <w:t>:</w:t>
      </w:r>
    </w:p>
    <w:p>
      <w:pPr>
        <w:pStyle w:val="BodyText"/>
        <w:spacing w:line="259" w:lineRule="auto" w:before="180"/>
        <w:ind w:left="119" w:right="123"/>
      </w:pPr>
      <w:r>
        <w:rPr>
          <w:vertAlign w:val="superscript"/>
        </w:rPr>
        <w:t>7</w:t>
      </w:r>
      <w:r>
        <w:rPr>
          <w:spacing w:val="-18"/>
          <w:vertAlign w:val="baseline"/>
        </w:rPr>
        <w:t> </w:t>
      </w:r>
      <w:r>
        <w:rPr>
          <w:vertAlign w:val="baseline"/>
        </w:rPr>
        <w:t>For</w:t>
      </w:r>
      <w:r>
        <w:rPr>
          <w:spacing w:val="-7"/>
          <w:vertAlign w:val="baseline"/>
        </w:rPr>
        <w:t> </w:t>
      </w:r>
      <w:r>
        <w:rPr>
          <w:vertAlign w:val="baseline"/>
        </w:rPr>
        <w:t>one</w:t>
      </w:r>
      <w:r>
        <w:rPr>
          <w:spacing w:val="-5"/>
          <w:vertAlign w:val="baseline"/>
        </w:rPr>
        <w:t> </w:t>
      </w:r>
      <w:r>
        <w:rPr>
          <w:vertAlign w:val="baseline"/>
        </w:rPr>
        <w:t>will</w:t>
      </w:r>
      <w:r>
        <w:rPr>
          <w:spacing w:val="-4"/>
          <w:vertAlign w:val="baseline"/>
        </w:rPr>
        <w:t> </w:t>
      </w:r>
      <w:r>
        <w:rPr>
          <w:vertAlign w:val="baseline"/>
        </w:rPr>
        <w:t>hardly</w:t>
      </w:r>
      <w:r>
        <w:rPr>
          <w:spacing w:val="-4"/>
          <w:vertAlign w:val="baseline"/>
        </w:rPr>
        <w:t> </w:t>
      </w:r>
      <w:r>
        <w:rPr>
          <w:vertAlign w:val="baseline"/>
        </w:rPr>
        <w:t>die</w:t>
      </w:r>
      <w:r>
        <w:rPr>
          <w:spacing w:val="-5"/>
          <w:vertAlign w:val="baseline"/>
        </w:rPr>
        <w:t> </w:t>
      </w:r>
      <w:r>
        <w:rPr>
          <w:vertAlign w:val="baseline"/>
        </w:rPr>
        <w:t>for</w:t>
      </w:r>
      <w:r>
        <w:rPr>
          <w:spacing w:val="-5"/>
          <w:vertAlign w:val="baseline"/>
        </w:rPr>
        <w:t> </w:t>
      </w:r>
      <w:r>
        <w:rPr>
          <w:vertAlign w:val="baseline"/>
        </w:rPr>
        <w:t>a</w:t>
      </w:r>
      <w:r>
        <w:rPr>
          <w:spacing w:val="-5"/>
          <w:vertAlign w:val="baseline"/>
        </w:rPr>
        <w:t> </w:t>
      </w:r>
      <w:r>
        <w:rPr>
          <w:vertAlign w:val="baseline"/>
        </w:rPr>
        <w:t>righteous</w:t>
      </w:r>
      <w:r>
        <w:rPr>
          <w:spacing w:val="-4"/>
          <w:vertAlign w:val="baseline"/>
        </w:rPr>
        <w:t> </w:t>
      </w:r>
      <w:r>
        <w:rPr>
          <w:vertAlign w:val="baseline"/>
        </w:rPr>
        <w:t>man.</w:t>
      </w:r>
      <w:r>
        <w:rPr>
          <w:spacing w:val="-11"/>
          <w:vertAlign w:val="baseline"/>
        </w:rPr>
        <w:t> </w:t>
      </w:r>
      <w:r>
        <w:rPr>
          <w:vertAlign w:val="baseline"/>
        </w:rPr>
        <w:t>Yet</w:t>
      </w:r>
      <w:r>
        <w:rPr>
          <w:spacing w:val="-2"/>
          <w:vertAlign w:val="baseline"/>
        </w:rPr>
        <w:t> </w:t>
      </w:r>
      <w:r>
        <w:rPr>
          <w:vertAlign w:val="baseline"/>
        </w:rPr>
        <w:t>perhaps</w:t>
      </w:r>
      <w:r>
        <w:rPr>
          <w:spacing w:val="-4"/>
          <w:vertAlign w:val="baseline"/>
        </w:rPr>
        <w:t> </w:t>
      </w:r>
      <w:r>
        <w:rPr>
          <w:vertAlign w:val="baseline"/>
        </w:rPr>
        <w:t>for</w:t>
      </w:r>
      <w:r>
        <w:rPr>
          <w:spacing w:val="-5"/>
          <w:vertAlign w:val="baseline"/>
        </w:rPr>
        <w:t> </w:t>
      </w:r>
      <w:r>
        <w:rPr>
          <w:vertAlign w:val="baseline"/>
        </w:rPr>
        <w:t>a</w:t>
      </w:r>
      <w:r>
        <w:rPr>
          <w:spacing w:val="-5"/>
          <w:vertAlign w:val="baseline"/>
        </w:rPr>
        <w:t> </w:t>
      </w:r>
      <w:r>
        <w:rPr>
          <w:vertAlign w:val="baseline"/>
        </w:rPr>
        <w:t>good</w:t>
      </w:r>
      <w:r>
        <w:rPr>
          <w:spacing w:val="-4"/>
          <w:vertAlign w:val="baseline"/>
        </w:rPr>
        <w:t> </w:t>
      </w:r>
      <w:r>
        <w:rPr>
          <w:vertAlign w:val="baseline"/>
        </w:rPr>
        <w:t>person</w:t>
      </w:r>
      <w:r>
        <w:rPr>
          <w:spacing w:val="-4"/>
          <w:vertAlign w:val="baseline"/>
        </w:rPr>
        <w:t> </w:t>
      </w:r>
      <w:r>
        <w:rPr>
          <w:vertAlign w:val="baseline"/>
        </w:rPr>
        <w:t>someone</w:t>
      </w:r>
      <w:r>
        <w:rPr>
          <w:spacing w:val="-5"/>
          <w:vertAlign w:val="baseline"/>
        </w:rPr>
        <w:t> </w:t>
      </w:r>
      <w:r>
        <w:rPr>
          <w:vertAlign w:val="baseline"/>
        </w:rPr>
        <w:t>would</w:t>
      </w:r>
      <w:r>
        <w:rPr>
          <w:spacing w:val="-4"/>
          <w:vertAlign w:val="baseline"/>
        </w:rPr>
        <w:t> </w:t>
      </w:r>
      <w:r>
        <w:rPr>
          <w:vertAlign w:val="baseline"/>
        </w:rPr>
        <w:t>even dare to die. </w:t>
      </w:r>
      <w:r>
        <w:rPr>
          <w:vertAlign w:val="superscript"/>
        </w:rPr>
        <w:t>8</w:t>
      </w:r>
      <w:r>
        <w:rPr>
          <w:spacing w:val="-13"/>
          <w:vertAlign w:val="baseline"/>
        </w:rPr>
        <w:t> </w:t>
      </w:r>
      <w:r>
        <w:rPr>
          <w:vertAlign w:val="baseline"/>
        </w:rPr>
        <w:t>But God commends his own love toward us, in that while we were yet sinners, Christ died for us.</w:t>
      </w:r>
    </w:p>
    <w:p>
      <w:pPr>
        <w:pStyle w:val="BodyText"/>
        <w:spacing w:before="159"/>
        <w:ind w:left="119"/>
      </w:pPr>
      <w:r>
        <w:rPr>
          <w:color w:val="2B4FA2"/>
          <w:u w:val="single" w:color="2B4FA2"/>
        </w:rPr>
        <w:t>Romans</w:t>
      </w:r>
      <w:r>
        <w:rPr>
          <w:color w:val="2B4FA2"/>
          <w:spacing w:val="-2"/>
          <w:u w:val="single" w:color="2B4FA2"/>
        </w:rPr>
        <w:t> </w:t>
      </w:r>
      <w:r>
        <w:rPr>
          <w:color w:val="2B4FA2"/>
          <w:u w:val="single" w:color="2B4FA2"/>
        </w:rPr>
        <w:t>5:12-17</w:t>
      </w:r>
      <w:r>
        <w:rPr>
          <w:color w:val="2B4FA2"/>
          <w:spacing w:val="-1"/>
          <w:u w:val="single" w:color="2B4FA2"/>
        </w:rPr>
        <w:t> </w:t>
      </w:r>
      <w:r>
        <w:rPr>
          <w:color w:val="2B4FA2"/>
          <w:spacing w:val="-2"/>
          <w:u w:val="single" w:color="2B4FA2"/>
        </w:rPr>
        <w:t>(WEB)</w:t>
      </w:r>
      <w:r>
        <w:rPr>
          <w:spacing w:val="-2"/>
        </w:rPr>
        <w:t>:</w:t>
      </w:r>
    </w:p>
    <w:p>
      <w:pPr>
        <w:pStyle w:val="BodyText"/>
        <w:spacing w:line="259" w:lineRule="auto" w:before="182"/>
        <w:ind w:right="130"/>
      </w:pPr>
      <w:r>
        <w:rPr>
          <w:vertAlign w:val="superscript"/>
        </w:rPr>
        <w:t>12</w:t>
      </w:r>
      <w:r>
        <w:rPr>
          <w:spacing w:val="-15"/>
          <w:vertAlign w:val="baseline"/>
        </w:rPr>
        <w:t> </w:t>
      </w:r>
      <w:r>
        <w:rPr>
          <w:vertAlign w:val="baseline"/>
        </w:rPr>
        <w:t>Therefore as sin entered into the world through one man, and death through sin; so death passed to all men, because all sinned. </w:t>
      </w:r>
      <w:r>
        <w:rPr>
          <w:vertAlign w:val="superscript"/>
        </w:rPr>
        <w:t>13</w:t>
      </w:r>
      <w:r>
        <w:rPr>
          <w:spacing w:val="-17"/>
          <w:vertAlign w:val="baseline"/>
        </w:rPr>
        <w:t> </w:t>
      </w:r>
      <w:r>
        <w:rPr>
          <w:vertAlign w:val="baseline"/>
        </w:rPr>
        <w:t>For until the law, sin was in the world; but sin is not charged when there is no law. </w:t>
      </w:r>
      <w:r>
        <w:rPr>
          <w:vertAlign w:val="superscript"/>
        </w:rPr>
        <w:t>14</w:t>
      </w:r>
      <w:r>
        <w:rPr>
          <w:spacing w:val="-16"/>
          <w:vertAlign w:val="baseline"/>
        </w:rPr>
        <w:t> </w:t>
      </w:r>
      <w:r>
        <w:rPr>
          <w:vertAlign w:val="baseline"/>
        </w:rPr>
        <w:t>Nevertheless death reigned from</w:t>
      </w:r>
      <w:r>
        <w:rPr>
          <w:spacing w:val="-6"/>
          <w:vertAlign w:val="baseline"/>
        </w:rPr>
        <w:t> </w:t>
      </w:r>
      <w:r>
        <w:rPr>
          <w:vertAlign w:val="baseline"/>
        </w:rPr>
        <w:t>Adam until Moses, even over those whose sins weren’t like</w:t>
      </w:r>
      <w:r>
        <w:rPr>
          <w:spacing w:val="-10"/>
          <w:vertAlign w:val="baseline"/>
        </w:rPr>
        <w:t> </w:t>
      </w:r>
      <w:r>
        <w:rPr>
          <w:vertAlign w:val="baseline"/>
        </w:rPr>
        <w:t>Adam’s disobedience, who is a foreshadowing of him who was to come. </w:t>
      </w:r>
      <w:r>
        <w:rPr>
          <w:vertAlign w:val="superscript"/>
        </w:rPr>
        <w:t>15</w:t>
      </w:r>
      <w:r>
        <w:rPr>
          <w:spacing w:val="-13"/>
          <w:vertAlign w:val="baseline"/>
        </w:rPr>
        <w:t> </w:t>
      </w:r>
      <w:r>
        <w:rPr>
          <w:vertAlign w:val="baseline"/>
        </w:rPr>
        <w:t>But the free gift isn’t like the trespass. For if by the trespass of the one the many died, much more did the grace of God, and the gift by the grace of the one man, Jesus Christ, abound to the many. </w:t>
      </w:r>
      <w:r>
        <w:rPr>
          <w:vertAlign w:val="superscript"/>
        </w:rPr>
        <w:t>16</w:t>
      </w:r>
      <w:r>
        <w:rPr>
          <w:spacing w:val="-13"/>
          <w:vertAlign w:val="baseline"/>
        </w:rPr>
        <w:t> </w:t>
      </w:r>
      <w:r>
        <w:rPr>
          <w:vertAlign w:val="baseline"/>
        </w:rPr>
        <w:t>The gift is not as through one who sinned; for the judgment came by one to condemnation, but the free gift came of many trespasses to justification. </w:t>
      </w:r>
      <w:r>
        <w:rPr>
          <w:vertAlign w:val="superscript"/>
        </w:rPr>
        <w:t>17</w:t>
      </w:r>
      <w:r>
        <w:rPr>
          <w:spacing w:val="-18"/>
          <w:vertAlign w:val="baseline"/>
        </w:rPr>
        <w:t> </w:t>
      </w:r>
      <w:r>
        <w:rPr>
          <w:vertAlign w:val="baseline"/>
        </w:rPr>
        <w:t>For if by the trespass of</w:t>
      </w:r>
      <w:r>
        <w:rPr>
          <w:spacing w:val="-3"/>
          <w:vertAlign w:val="baseline"/>
        </w:rPr>
        <w:t> </w:t>
      </w:r>
      <w:r>
        <w:rPr>
          <w:vertAlign w:val="baseline"/>
        </w:rPr>
        <w:t>the</w:t>
      </w:r>
      <w:r>
        <w:rPr>
          <w:spacing w:val="-3"/>
          <w:vertAlign w:val="baseline"/>
        </w:rPr>
        <w:t> </w:t>
      </w:r>
      <w:r>
        <w:rPr>
          <w:vertAlign w:val="baseline"/>
        </w:rPr>
        <w:t>one,</w:t>
      </w:r>
      <w:r>
        <w:rPr>
          <w:spacing w:val="-3"/>
          <w:vertAlign w:val="baseline"/>
        </w:rPr>
        <w:t> </w:t>
      </w:r>
      <w:r>
        <w:rPr>
          <w:vertAlign w:val="baseline"/>
        </w:rPr>
        <w:t>death</w:t>
      </w:r>
      <w:r>
        <w:rPr>
          <w:spacing w:val="-3"/>
          <w:vertAlign w:val="baseline"/>
        </w:rPr>
        <w:t> </w:t>
      </w:r>
      <w:r>
        <w:rPr>
          <w:vertAlign w:val="baseline"/>
        </w:rPr>
        <w:t>reigned</w:t>
      </w:r>
      <w:r>
        <w:rPr>
          <w:spacing w:val="-1"/>
          <w:vertAlign w:val="baseline"/>
        </w:rPr>
        <w:t> </w:t>
      </w:r>
      <w:r>
        <w:rPr>
          <w:vertAlign w:val="baseline"/>
        </w:rPr>
        <w:t>through</w:t>
      </w:r>
      <w:r>
        <w:rPr>
          <w:spacing w:val="-3"/>
          <w:vertAlign w:val="baseline"/>
        </w:rPr>
        <w:t> </w:t>
      </w:r>
      <w:r>
        <w:rPr>
          <w:vertAlign w:val="baseline"/>
        </w:rPr>
        <w:t>the</w:t>
      </w:r>
      <w:r>
        <w:rPr>
          <w:spacing w:val="-3"/>
          <w:vertAlign w:val="baseline"/>
        </w:rPr>
        <w:t> </w:t>
      </w:r>
      <w:r>
        <w:rPr>
          <w:vertAlign w:val="baseline"/>
        </w:rPr>
        <w:t>one;</w:t>
      </w:r>
      <w:r>
        <w:rPr>
          <w:spacing w:val="-3"/>
          <w:vertAlign w:val="baseline"/>
        </w:rPr>
        <w:t> </w:t>
      </w:r>
      <w:r>
        <w:rPr>
          <w:vertAlign w:val="baseline"/>
        </w:rPr>
        <w:t>so</w:t>
      </w:r>
      <w:r>
        <w:rPr>
          <w:spacing w:val="-3"/>
          <w:vertAlign w:val="baseline"/>
        </w:rPr>
        <w:t> </w:t>
      </w:r>
      <w:r>
        <w:rPr>
          <w:vertAlign w:val="baseline"/>
        </w:rPr>
        <w:t>much</w:t>
      </w:r>
      <w:r>
        <w:rPr>
          <w:spacing w:val="-1"/>
          <w:vertAlign w:val="baseline"/>
        </w:rPr>
        <w:t> </w:t>
      </w:r>
      <w:r>
        <w:rPr>
          <w:vertAlign w:val="baseline"/>
        </w:rPr>
        <w:t>more</w:t>
      </w:r>
      <w:r>
        <w:rPr>
          <w:spacing w:val="-3"/>
          <w:vertAlign w:val="baseline"/>
        </w:rPr>
        <w:t> </w:t>
      </w:r>
      <w:r>
        <w:rPr>
          <w:vertAlign w:val="baseline"/>
        </w:rPr>
        <w:t>will</w:t>
      </w:r>
      <w:r>
        <w:rPr>
          <w:spacing w:val="-3"/>
          <w:vertAlign w:val="baseline"/>
        </w:rPr>
        <w:t> </w:t>
      </w:r>
      <w:r>
        <w:rPr>
          <w:vertAlign w:val="baseline"/>
        </w:rPr>
        <w:t>those</w:t>
      </w:r>
      <w:r>
        <w:rPr>
          <w:spacing w:val="-3"/>
          <w:vertAlign w:val="baseline"/>
        </w:rPr>
        <w:t> </w:t>
      </w:r>
      <w:r>
        <w:rPr>
          <w:vertAlign w:val="baseline"/>
        </w:rPr>
        <w:t>who</w:t>
      </w:r>
      <w:r>
        <w:rPr>
          <w:spacing w:val="-3"/>
          <w:vertAlign w:val="baseline"/>
        </w:rPr>
        <w:t> </w:t>
      </w:r>
      <w:r>
        <w:rPr>
          <w:vertAlign w:val="baseline"/>
        </w:rPr>
        <w:t>receive</w:t>
      </w:r>
      <w:r>
        <w:rPr>
          <w:spacing w:val="-3"/>
          <w:vertAlign w:val="baseline"/>
        </w:rPr>
        <w:t> </w:t>
      </w:r>
      <w:r>
        <w:rPr>
          <w:vertAlign w:val="baseline"/>
        </w:rPr>
        <w:t>the</w:t>
      </w:r>
      <w:r>
        <w:rPr>
          <w:spacing w:val="-3"/>
          <w:vertAlign w:val="baseline"/>
        </w:rPr>
        <w:t> </w:t>
      </w:r>
      <w:r>
        <w:rPr>
          <w:vertAlign w:val="baseline"/>
        </w:rPr>
        <w:t>abundance</w:t>
      </w:r>
      <w:r>
        <w:rPr>
          <w:spacing w:val="-3"/>
          <w:vertAlign w:val="baseline"/>
        </w:rPr>
        <w:t> </w:t>
      </w:r>
      <w:r>
        <w:rPr>
          <w:vertAlign w:val="baseline"/>
        </w:rPr>
        <w:t>of grace and of the gift of righteousness reign in life through the one, Jesus Christ.</w:t>
      </w:r>
    </w:p>
    <w:p>
      <w:pPr>
        <w:pStyle w:val="BodyText"/>
        <w:spacing w:before="159"/>
      </w:pPr>
      <w:r>
        <w:rPr>
          <w:color w:val="2B4FA2"/>
          <w:u w:val="single" w:color="2B4FA2"/>
        </w:rPr>
        <w:t>Romans</w:t>
      </w:r>
      <w:r>
        <w:rPr>
          <w:color w:val="2B4FA2"/>
          <w:spacing w:val="-2"/>
          <w:u w:val="single" w:color="2B4FA2"/>
        </w:rPr>
        <w:t> </w:t>
      </w:r>
      <w:r>
        <w:rPr>
          <w:color w:val="2B4FA2"/>
          <w:u w:val="single" w:color="2B4FA2"/>
        </w:rPr>
        <w:t>5:18-21</w:t>
      </w:r>
      <w:r>
        <w:rPr>
          <w:color w:val="2B4FA2"/>
          <w:spacing w:val="-1"/>
          <w:u w:val="single" w:color="2B4FA2"/>
        </w:rPr>
        <w:t> </w:t>
      </w:r>
      <w:r>
        <w:rPr>
          <w:color w:val="2B4FA2"/>
          <w:spacing w:val="-2"/>
          <w:u w:val="single" w:color="2B4FA2"/>
        </w:rPr>
        <w:t>(WEB)</w:t>
      </w:r>
      <w:r>
        <w:rPr>
          <w:spacing w:val="-2"/>
        </w:rPr>
        <w:t>:</w:t>
      </w:r>
    </w:p>
    <w:p>
      <w:pPr>
        <w:pStyle w:val="BodyText"/>
        <w:spacing w:line="259" w:lineRule="auto" w:before="180"/>
      </w:pPr>
      <w:r>
        <w:rPr>
          <w:vertAlign w:val="superscript"/>
        </w:rPr>
        <w:t>18</w:t>
      </w:r>
      <w:r>
        <w:rPr>
          <w:spacing w:val="-15"/>
          <w:vertAlign w:val="baseline"/>
        </w:rPr>
        <w:t> </w:t>
      </w:r>
      <w:r>
        <w:rPr>
          <w:vertAlign w:val="baseline"/>
        </w:rPr>
        <w:t>So then as through one trespass, all men were condemned; even so through one act of righteousness,</w:t>
      </w:r>
      <w:r>
        <w:rPr>
          <w:spacing w:val="-6"/>
          <w:vertAlign w:val="baseline"/>
        </w:rPr>
        <w:t> </w:t>
      </w:r>
      <w:r>
        <w:rPr>
          <w:vertAlign w:val="baseline"/>
        </w:rPr>
        <w:t>all</w:t>
      </w:r>
      <w:r>
        <w:rPr>
          <w:spacing w:val="-4"/>
          <w:vertAlign w:val="baseline"/>
        </w:rPr>
        <w:t> </w:t>
      </w:r>
      <w:r>
        <w:rPr>
          <w:vertAlign w:val="baseline"/>
        </w:rPr>
        <w:t>men</w:t>
      </w:r>
      <w:r>
        <w:rPr>
          <w:spacing w:val="-4"/>
          <w:vertAlign w:val="baseline"/>
        </w:rPr>
        <w:t> </w:t>
      </w:r>
      <w:r>
        <w:rPr>
          <w:vertAlign w:val="baseline"/>
        </w:rPr>
        <w:t>were</w:t>
      </w:r>
      <w:r>
        <w:rPr>
          <w:spacing w:val="-5"/>
          <w:vertAlign w:val="baseline"/>
        </w:rPr>
        <w:t> </w:t>
      </w:r>
      <w:r>
        <w:rPr>
          <w:vertAlign w:val="baseline"/>
        </w:rPr>
        <w:t>justified</w:t>
      </w:r>
      <w:r>
        <w:rPr>
          <w:spacing w:val="-4"/>
          <w:vertAlign w:val="baseline"/>
        </w:rPr>
        <w:t> </w:t>
      </w:r>
      <w:r>
        <w:rPr>
          <w:vertAlign w:val="baseline"/>
        </w:rPr>
        <w:t>to</w:t>
      </w:r>
      <w:r>
        <w:rPr>
          <w:spacing w:val="-4"/>
          <w:vertAlign w:val="baseline"/>
        </w:rPr>
        <w:t> </w:t>
      </w:r>
      <w:r>
        <w:rPr>
          <w:vertAlign w:val="baseline"/>
        </w:rPr>
        <w:t>life.</w:t>
      </w:r>
      <w:r>
        <w:rPr>
          <w:spacing w:val="-4"/>
          <w:vertAlign w:val="baseline"/>
        </w:rPr>
        <w:t> </w:t>
      </w:r>
      <w:r>
        <w:rPr>
          <w:vertAlign w:val="superscript"/>
        </w:rPr>
        <w:t>19</w:t>
      </w:r>
      <w:r>
        <w:rPr>
          <w:spacing w:val="-18"/>
          <w:vertAlign w:val="baseline"/>
        </w:rPr>
        <w:t> </w:t>
      </w:r>
      <w:r>
        <w:rPr>
          <w:vertAlign w:val="baseline"/>
        </w:rPr>
        <w:t>For</w:t>
      </w:r>
      <w:r>
        <w:rPr>
          <w:spacing w:val="-7"/>
          <w:vertAlign w:val="baseline"/>
        </w:rPr>
        <w:t> </w:t>
      </w:r>
      <w:r>
        <w:rPr>
          <w:vertAlign w:val="baseline"/>
        </w:rPr>
        <w:t>as</w:t>
      </w:r>
      <w:r>
        <w:rPr>
          <w:spacing w:val="-4"/>
          <w:vertAlign w:val="baseline"/>
        </w:rPr>
        <w:t> </w:t>
      </w:r>
      <w:r>
        <w:rPr>
          <w:vertAlign w:val="baseline"/>
        </w:rPr>
        <w:t>through</w:t>
      </w:r>
      <w:r>
        <w:rPr>
          <w:spacing w:val="-4"/>
          <w:vertAlign w:val="baseline"/>
        </w:rPr>
        <w:t> </w:t>
      </w:r>
      <w:r>
        <w:rPr>
          <w:vertAlign w:val="baseline"/>
        </w:rPr>
        <w:t>the</w:t>
      </w:r>
      <w:r>
        <w:rPr>
          <w:spacing w:val="-5"/>
          <w:vertAlign w:val="baseline"/>
        </w:rPr>
        <w:t> </w:t>
      </w:r>
      <w:r>
        <w:rPr>
          <w:vertAlign w:val="baseline"/>
        </w:rPr>
        <w:t>one</w:t>
      </w:r>
      <w:r>
        <w:rPr>
          <w:spacing w:val="-5"/>
          <w:vertAlign w:val="baseline"/>
        </w:rPr>
        <w:t> </w:t>
      </w:r>
      <w:r>
        <w:rPr>
          <w:vertAlign w:val="baseline"/>
        </w:rPr>
        <w:t>man’s</w:t>
      </w:r>
      <w:r>
        <w:rPr>
          <w:spacing w:val="-4"/>
          <w:vertAlign w:val="baseline"/>
        </w:rPr>
        <w:t> </w:t>
      </w:r>
      <w:r>
        <w:rPr>
          <w:vertAlign w:val="baseline"/>
        </w:rPr>
        <w:t>disobedience</w:t>
      </w:r>
      <w:r>
        <w:rPr>
          <w:spacing w:val="-5"/>
          <w:vertAlign w:val="baseline"/>
        </w:rPr>
        <w:t> </w:t>
      </w:r>
      <w:r>
        <w:rPr>
          <w:vertAlign w:val="baseline"/>
        </w:rPr>
        <w:t>many were made sinners, even so through the obedience of the one, many will be made</w:t>
      </w:r>
    </w:p>
    <w:p>
      <w:pPr>
        <w:pStyle w:val="BodyText"/>
        <w:spacing w:line="259" w:lineRule="auto" w:before="1"/>
      </w:pPr>
      <w:r>
        <w:rPr/>
        <w:t>righteous. </w:t>
      </w:r>
      <w:r>
        <w:rPr>
          <w:vertAlign w:val="superscript"/>
        </w:rPr>
        <w:t>20</w:t>
      </w:r>
      <w:r>
        <w:rPr>
          <w:spacing w:val="-12"/>
          <w:vertAlign w:val="baseline"/>
        </w:rPr>
        <w:t> </w:t>
      </w:r>
      <w:r>
        <w:rPr>
          <w:vertAlign w:val="baseline"/>
        </w:rPr>
        <w:t>The law came in that the trespass might abound; but where sin abounded, grace abounded</w:t>
      </w:r>
      <w:r>
        <w:rPr>
          <w:spacing w:val="-5"/>
          <w:vertAlign w:val="baseline"/>
        </w:rPr>
        <w:t> </w:t>
      </w:r>
      <w:r>
        <w:rPr>
          <w:vertAlign w:val="baseline"/>
        </w:rPr>
        <w:t>more</w:t>
      </w:r>
      <w:r>
        <w:rPr>
          <w:spacing w:val="-2"/>
          <w:vertAlign w:val="baseline"/>
        </w:rPr>
        <w:t> </w:t>
      </w:r>
      <w:r>
        <w:rPr>
          <w:vertAlign w:val="baseline"/>
        </w:rPr>
        <w:t>exceedingly;</w:t>
      </w:r>
      <w:r>
        <w:rPr>
          <w:spacing w:val="-3"/>
          <w:vertAlign w:val="baseline"/>
        </w:rPr>
        <w:t> </w:t>
      </w:r>
      <w:r>
        <w:rPr>
          <w:vertAlign w:val="superscript"/>
        </w:rPr>
        <w:t>21</w:t>
      </w:r>
      <w:r>
        <w:rPr>
          <w:spacing w:val="-18"/>
          <w:vertAlign w:val="baseline"/>
        </w:rPr>
        <w:t> </w:t>
      </w:r>
      <w:r>
        <w:rPr>
          <w:vertAlign w:val="baseline"/>
        </w:rPr>
        <w:t>that</w:t>
      </w:r>
      <w:r>
        <w:rPr>
          <w:spacing w:val="-3"/>
          <w:vertAlign w:val="baseline"/>
        </w:rPr>
        <w:t> </w:t>
      </w:r>
      <w:r>
        <w:rPr>
          <w:vertAlign w:val="baseline"/>
        </w:rPr>
        <w:t>as</w:t>
      </w:r>
      <w:r>
        <w:rPr>
          <w:spacing w:val="-3"/>
          <w:vertAlign w:val="baseline"/>
        </w:rPr>
        <w:t> </w:t>
      </w:r>
      <w:r>
        <w:rPr>
          <w:vertAlign w:val="baseline"/>
        </w:rPr>
        <w:t>sin</w:t>
      </w:r>
      <w:r>
        <w:rPr>
          <w:spacing w:val="-3"/>
          <w:vertAlign w:val="baseline"/>
        </w:rPr>
        <w:t> </w:t>
      </w:r>
      <w:r>
        <w:rPr>
          <w:vertAlign w:val="baseline"/>
        </w:rPr>
        <w:t>reigned</w:t>
      </w:r>
      <w:r>
        <w:rPr>
          <w:spacing w:val="-3"/>
          <w:vertAlign w:val="baseline"/>
        </w:rPr>
        <w:t> </w:t>
      </w:r>
      <w:r>
        <w:rPr>
          <w:vertAlign w:val="baseline"/>
        </w:rPr>
        <w:t>in</w:t>
      </w:r>
      <w:r>
        <w:rPr>
          <w:spacing w:val="-3"/>
          <w:vertAlign w:val="baseline"/>
        </w:rPr>
        <w:t> </w:t>
      </w:r>
      <w:r>
        <w:rPr>
          <w:vertAlign w:val="baseline"/>
        </w:rPr>
        <w:t>death,</w:t>
      </w:r>
      <w:r>
        <w:rPr>
          <w:spacing w:val="-3"/>
          <w:vertAlign w:val="baseline"/>
        </w:rPr>
        <w:t> </w:t>
      </w:r>
      <w:r>
        <w:rPr>
          <w:vertAlign w:val="baseline"/>
        </w:rPr>
        <w:t>even</w:t>
      </w:r>
      <w:r>
        <w:rPr>
          <w:spacing w:val="-3"/>
          <w:vertAlign w:val="baseline"/>
        </w:rPr>
        <w:t> </w:t>
      </w:r>
      <w:r>
        <w:rPr>
          <w:vertAlign w:val="baseline"/>
        </w:rPr>
        <w:t>so</w:t>
      </w:r>
      <w:r>
        <w:rPr>
          <w:spacing w:val="-3"/>
          <w:vertAlign w:val="baseline"/>
        </w:rPr>
        <w:t> </w:t>
      </w:r>
      <w:r>
        <w:rPr>
          <w:vertAlign w:val="baseline"/>
        </w:rPr>
        <w:t>grace</w:t>
      </w:r>
      <w:r>
        <w:rPr>
          <w:spacing w:val="-4"/>
          <w:vertAlign w:val="baseline"/>
        </w:rPr>
        <w:t> </w:t>
      </w:r>
      <w:r>
        <w:rPr>
          <w:vertAlign w:val="baseline"/>
        </w:rPr>
        <w:t>might</w:t>
      </w:r>
      <w:r>
        <w:rPr>
          <w:spacing w:val="-3"/>
          <w:vertAlign w:val="baseline"/>
        </w:rPr>
        <w:t> </w:t>
      </w:r>
      <w:r>
        <w:rPr>
          <w:vertAlign w:val="baseline"/>
        </w:rPr>
        <w:t>reign</w:t>
      </w:r>
      <w:r>
        <w:rPr>
          <w:spacing w:val="-3"/>
          <w:vertAlign w:val="baseline"/>
        </w:rPr>
        <w:t> </w:t>
      </w:r>
      <w:r>
        <w:rPr>
          <w:vertAlign w:val="baseline"/>
        </w:rPr>
        <w:t>through righteousness to eternal life through Jesus Christ our Lord.</w:t>
      </w:r>
    </w:p>
    <w:p>
      <w:pPr>
        <w:pStyle w:val="BodyText"/>
        <w:spacing w:before="160"/>
      </w:pPr>
      <w:r>
        <w:rPr>
          <w:color w:val="2B4FA2"/>
          <w:u w:val="single" w:color="2B4FA2"/>
        </w:rPr>
        <w:t>Romans</w:t>
      </w:r>
      <w:r>
        <w:rPr>
          <w:color w:val="2B4FA2"/>
          <w:spacing w:val="-2"/>
          <w:u w:val="single" w:color="2B4FA2"/>
        </w:rPr>
        <w:t> </w:t>
      </w:r>
      <w:r>
        <w:rPr>
          <w:color w:val="2B4FA2"/>
          <w:u w:val="single" w:color="2B4FA2"/>
        </w:rPr>
        <w:t>6:8-10</w:t>
      </w:r>
      <w:r>
        <w:rPr>
          <w:color w:val="2B4FA2"/>
          <w:spacing w:val="-1"/>
          <w:u w:val="single" w:color="2B4FA2"/>
        </w:rPr>
        <w:t> </w:t>
      </w:r>
      <w:r>
        <w:rPr>
          <w:color w:val="2B4FA2"/>
          <w:spacing w:val="-2"/>
          <w:u w:val="single" w:color="2B4FA2"/>
        </w:rPr>
        <w:t>(WEB)</w:t>
      </w:r>
      <w:r>
        <w:rPr>
          <w:spacing w:val="-2"/>
        </w:rPr>
        <w:t>:</w:t>
      </w:r>
    </w:p>
    <w:p>
      <w:pPr>
        <w:pStyle w:val="BodyText"/>
        <w:spacing w:line="259" w:lineRule="auto" w:before="180"/>
        <w:ind w:right="267"/>
      </w:pPr>
      <w:r>
        <w:rPr>
          <w:vertAlign w:val="superscript"/>
        </w:rPr>
        <w:t>8</w:t>
      </w:r>
      <w:r>
        <w:rPr>
          <w:spacing w:val="-18"/>
          <w:vertAlign w:val="baseline"/>
        </w:rPr>
        <w:t> </w:t>
      </w:r>
      <w:r>
        <w:rPr>
          <w:vertAlign w:val="baseline"/>
        </w:rPr>
        <w:t>But</w:t>
      </w:r>
      <w:r>
        <w:rPr>
          <w:spacing w:val="-5"/>
          <w:vertAlign w:val="baseline"/>
        </w:rPr>
        <w:t> </w:t>
      </w:r>
      <w:r>
        <w:rPr>
          <w:vertAlign w:val="baseline"/>
        </w:rPr>
        <w:t>if</w:t>
      </w:r>
      <w:r>
        <w:rPr>
          <w:spacing w:val="-3"/>
          <w:vertAlign w:val="baseline"/>
        </w:rPr>
        <w:t> </w:t>
      </w:r>
      <w:r>
        <w:rPr>
          <w:vertAlign w:val="baseline"/>
        </w:rPr>
        <w:t>we</w:t>
      </w:r>
      <w:r>
        <w:rPr>
          <w:spacing w:val="-3"/>
          <w:vertAlign w:val="baseline"/>
        </w:rPr>
        <w:t> </w:t>
      </w:r>
      <w:r>
        <w:rPr>
          <w:vertAlign w:val="baseline"/>
        </w:rPr>
        <w:t>died</w:t>
      </w:r>
      <w:r>
        <w:rPr>
          <w:spacing w:val="-2"/>
          <w:vertAlign w:val="baseline"/>
        </w:rPr>
        <w:t> </w:t>
      </w:r>
      <w:r>
        <w:rPr>
          <w:vertAlign w:val="baseline"/>
        </w:rPr>
        <w:t>with</w:t>
      </w:r>
      <w:r>
        <w:rPr>
          <w:spacing w:val="-2"/>
          <w:vertAlign w:val="baseline"/>
        </w:rPr>
        <w:t> </w:t>
      </w:r>
      <w:r>
        <w:rPr>
          <w:vertAlign w:val="baseline"/>
        </w:rPr>
        <w:t>Christ,</w:t>
      </w:r>
      <w:r>
        <w:rPr>
          <w:spacing w:val="-2"/>
          <w:vertAlign w:val="baseline"/>
        </w:rPr>
        <w:t> </w:t>
      </w:r>
      <w:r>
        <w:rPr>
          <w:vertAlign w:val="baseline"/>
        </w:rPr>
        <w:t>we</w:t>
      </w:r>
      <w:r>
        <w:rPr>
          <w:spacing w:val="-3"/>
          <w:vertAlign w:val="baseline"/>
        </w:rPr>
        <w:t> </w:t>
      </w:r>
      <w:r>
        <w:rPr>
          <w:vertAlign w:val="baseline"/>
        </w:rPr>
        <w:t>believe</w:t>
      </w:r>
      <w:r>
        <w:rPr>
          <w:spacing w:val="-3"/>
          <w:vertAlign w:val="baseline"/>
        </w:rPr>
        <w:t> </w:t>
      </w:r>
      <w:r>
        <w:rPr>
          <w:vertAlign w:val="baseline"/>
        </w:rPr>
        <w:t>that</w:t>
      </w:r>
      <w:r>
        <w:rPr>
          <w:spacing w:val="-2"/>
          <w:vertAlign w:val="baseline"/>
        </w:rPr>
        <w:t> </w:t>
      </w:r>
      <w:r>
        <w:rPr>
          <w:vertAlign w:val="baseline"/>
        </w:rPr>
        <w:t>we</w:t>
      </w:r>
      <w:r>
        <w:rPr>
          <w:spacing w:val="-1"/>
          <w:vertAlign w:val="baseline"/>
        </w:rPr>
        <w:t> </w:t>
      </w:r>
      <w:r>
        <w:rPr>
          <w:vertAlign w:val="baseline"/>
        </w:rPr>
        <w:t>will</w:t>
      </w:r>
      <w:r>
        <w:rPr>
          <w:spacing w:val="-2"/>
          <w:vertAlign w:val="baseline"/>
        </w:rPr>
        <w:t> </w:t>
      </w:r>
      <w:r>
        <w:rPr>
          <w:vertAlign w:val="baseline"/>
        </w:rPr>
        <w:t>also</w:t>
      </w:r>
      <w:r>
        <w:rPr>
          <w:spacing w:val="-3"/>
          <w:vertAlign w:val="baseline"/>
        </w:rPr>
        <w:t> </w:t>
      </w:r>
      <w:r>
        <w:rPr>
          <w:vertAlign w:val="baseline"/>
        </w:rPr>
        <w:t>live</w:t>
      </w:r>
      <w:r>
        <w:rPr>
          <w:spacing w:val="-3"/>
          <w:vertAlign w:val="baseline"/>
        </w:rPr>
        <w:t> </w:t>
      </w:r>
      <w:r>
        <w:rPr>
          <w:vertAlign w:val="baseline"/>
        </w:rPr>
        <w:t>with</w:t>
      </w:r>
      <w:r>
        <w:rPr>
          <w:spacing w:val="-2"/>
          <w:vertAlign w:val="baseline"/>
        </w:rPr>
        <w:t> </w:t>
      </w:r>
      <w:r>
        <w:rPr>
          <w:vertAlign w:val="baseline"/>
        </w:rPr>
        <w:t>him;</w:t>
      </w:r>
      <w:r>
        <w:rPr>
          <w:spacing w:val="-4"/>
          <w:vertAlign w:val="baseline"/>
        </w:rPr>
        <w:t> </w:t>
      </w:r>
      <w:r>
        <w:rPr>
          <w:vertAlign w:val="superscript"/>
        </w:rPr>
        <w:t>9</w:t>
      </w:r>
      <w:r>
        <w:rPr>
          <w:spacing w:val="-18"/>
          <w:vertAlign w:val="baseline"/>
        </w:rPr>
        <w:t> </w:t>
      </w:r>
      <w:r>
        <w:rPr>
          <w:vertAlign w:val="baseline"/>
        </w:rPr>
        <w:t>knowing</w:t>
      </w:r>
      <w:r>
        <w:rPr>
          <w:spacing w:val="-2"/>
          <w:vertAlign w:val="baseline"/>
        </w:rPr>
        <w:t> </w:t>
      </w:r>
      <w:r>
        <w:rPr>
          <w:vertAlign w:val="baseline"/>
        </w:rPr>
        <w:t>that</w:t>
      </w:r>
      <w:r>
        <w:rPr>
          <w:spacing w:val="-2"/>
          <w:vertAlign w:val="baseline"/>
        </w:rPr>
        <w:t> </w:t>
      </w:r>
      <w:r>
        <w:rPr>
          <w:vertAlign w:val="baseline"/>
        </w:rPr>
        <w:t>Christ, being raised from the dead, dies no more. Death no longer has dominion over him! </w:t>
      </w:r>
      <w:r>
        <w:rPr>
          <w:vertAlign w:val="superscript"/>
        </w:rPr>
        <w:t>10</w:t>
      </w:r>
      <w:r>
        <w:rPr>
          <w:spacing w:val="-17"/>
          <w:vertAlign w:val="baseline"/>
        </w:rPr>
        <w:t> </w:t>
      </w:r>
      <w:r>
        <w:rPr>
          <w:vertAlign w:val="baseline"/>
        </w:rPr>
        <w:t>For the death that he died, he died to sin one time; but the life that he lives, he lives to God.</w:t>
      </w:r>
    </w:p>
    <w:p>
      <w:pPr>
        <w:pStyle w:val="BodyText"/>
        <w:spacing w:before="159"/>
      </w:pPr>
      <w:r>
        <w:rPr>
          <w:color w:val="2B4FA2"/>
          <w:u w:val="single" w:color="2B4FA2"/>
        </w:rPr>
        <w:t>Hebrews</w:t>
      </w:r>
      <w:r>
        <w:rPr>
          <w:color w:val="2B4FA2"/>
          <w:spacing w:val="-8"/>
          <w:u w:val="single" w:color="2B4FA2"/>
        </w:rPr>
        <w:t> </w:t>
      </w:r>
      <w:r>
        <w:rPr>
          <w:color w:val="2B4FA2"/>
          <w:u w:val="single" w:color="2B4FA2"/>
        </w:rPr>
        <w:t>9:11-15</w:t>
      </w:r>
      <w:r>
        <w:rPr>
          <w:color w:val="2B4FA2"/>
          <w:spacing w:val="-7"/>
          <w:u w:val="single" w:color="2B4FA2"/>
        </w:rPr>
        <w:t> </w:t>
      </w:r>
      <w:r>
        <w:rPr>
          <w:color w:val="2B4FA2"/>
          <w:spacing w:val="-2"/>
          <w:u w:val="single" w:color="2B4FA2"/>
        </w:rPr>
        <w:t>(WEB)</w:t>
      </w:r>
      <w:r>
        <w:rPr>
          <w:spacing w:val="-2"/>
        </w:rPr>
        <w:t>:</w:t>
      </w:r>
    </w:p>
    <w:p>
      <w:pPr>
        <w:pStyle w:val="BodyText"/>
        <w:spacing w:line="259" w:lineRule="auto" w:before="183"/>
        <w:ind w:right="187"/>
      </w:pPr>
      <w:r>
        <w:rPr>
          <w:vertAlign w:val="superscript"/>
        </w:rPr>
        <w:t>11</w:t>
      </w:r>
      <w:r>
        <w:rPr>
          <w:spacing w:val="-14"/>
          <w:vertAlign w:val="baseline"/>
        </w:rPr>
        <w:t> </w:t>
      </w:r>
      <w:r>
        <w:rPr>
          <w:vertAlign w:val="baseline"/>
        </w:rPr>
        <w:t>But Christ having come as a high priest of the coming good things, through the greater and more perfect tabernacle, not made with hands, that is to say, not of this creation, </w:t>
      </w:r>
      <w:r>
        <w:rPr>
          <w:vertAlign w:val="superscript"/>
        </w:rPr>
        <w:t>12</w:t>
      </w:r>
      <w:r>
        <w:rPr>
          <w:spacing w:val="-13"/>
          <w:vertAlign w:val="baseline"/>
        </w:rPr>
        <w:t> </w:t>
      </w:r>
      <w:r>
        <w:rPr>
          <w:vertAlign w:val="baseline"/>
        </w:rPr>
        <w:t>nor yet through</w:t>
      </w:r>
      <w:r>
        <w:rPr>
          <w:spacing w:val="-3"/>
          <w:vertAlign w:val="baseline"/>
        </w:rPr>
        <w:t> </w:t>
      </w:r>
      <w:r>
        <w:rPr>
          <w:vertAlign w:val="baseline"/>
        </w:rPr>
        <w:t>the</w:t>
      </w:r>
      <w:r>
        <w:rPr>
          <w:spacing w:val="-4"/>
          <w:vertAlign w:val="baseline"/>
        </w:rPr>
        <w:t> </w:t>
      </w:r>
      <w:r>
        <w:rPr>
          <w:vertAlign w:val="baseline"/>
        </w:rPr>
        <w:t>blood</w:t>
      </w:r>
      <w:r>
        <w:rPr>
          <w:spacing w:val="-3"/>
          <w:vertAlign w:val="baseline"/>
        </w:rPr>
        <w:t> </w:t>
      </w:r>
      <w:r>
        <w:rPr>
          <w:vertAlign w:val="baseline"/>
        </w:rPr>
        <w:t>of</w:t>
      </w:r>
      <w:r>
        <w:rPr>
          <w:spacing w:val="-4"/>
          <w:vertAlign w:val="baseline"/>
        </w:rPr>
        <w:t> </w:t>
      </w:r>
      <w:r>
        <w:rPr>
          <w:vertAlign w:val="baseline"/>
        </w:rPr>
        <w:t>goats</w:t>
      </w:r>
      <w:r>
        <w:rPr>
          <w:spacing w:val="-3"/>
          <w:vertAlign w:val="baseline"/>
        </w:rPr>
        <w:t> </w:t>
      </w:r>
      <w:r>
        <w:rPr>
          <w:vertAlign w:val="baseline"/>
        </w:rPr>
        <w:t>and</w:t>
      </w:r>
      <w:r>
        <w:rPr>
          <w:spacing w:val="-3"/>
          <w:vertAlign w:val="baseline"/>
        </w:rPr>
        <w:t> </w:t>
      </w:r>
      <w:r>
        <w:rPr>
          <w:vertAlign w:val="baseline"/>
        </w:rPr>
        <w:t>calves,</w:t>
      </w:r>
      <w:r>
        <w:rPr>
          <w:spacing w:val="-3"/>
          <w:vertAlign w:val="baseline"/>
        </w:rPr>
        <w:t> </w:t>
      </w:r>
      <w:r>
        <w:rPr>
          <w:vertAlign w:val="baseline"/>
        </w:rPr>
        <w:t>but</w:t>
      </w:r>
      <w:r>
        <w:rPr>
          <w:spacing w:val="-3"/>
          <w:vertAlign w:val="baseline"/>
        </w:rPr>
        <w:t> </w:t>
      </w:r>
      <w:r>
        <w:rPr>
          <w:vertAlign w:val="baseline"/>
        </w:rPr>
        <w:t>through</w:t>
      </w:r>
      <w:r>
        <w:rPr>
          <w:spacing w:val="-1"/>
          <w:vertAlign w:val="baseline"/>
        </w:rPr>
        <w:t> </w:t>
      </w:r>
      <w:r>
        <w:rPr>
          <w:vertAlign w:val="baseline"/>
        </w:rPr>
        <w:t>his</w:t>
      </w:r>
      <w:r>
        <w:rPr>
          <w:spacing w:val="-3"/>
          <w:vertAlign w:val="baseline"/>
        </w:rPr>
        <w:t> </w:t>
      </w:r>
      <w:r>
        <w:rPr>
          <w:vertAlign w:val="baseline"/>
        </w:rPr>
        <w:t>own</w:t>
      </w:r>
      <w:r>
        <w:rPr>
          <w:spacing w:val="-3"/>
          <w:vertAlign w:val="baseline"/>
        </w:rPr>
        <w:t> </w:t>
      </w:r>
      <w:r>
        <w:rPr>
          <w:vertAlign w:val="baseline"/>
        </w:rPr>
        <w:t>blood,</w:t>
      </w:r>
      <w:r>
        <w:rPr>
          <w:spacing w:val="-3"/>
          <w:vertAlign w:val="baseline"/>
        </w:rPr>
        <w:t> </w:t>
      </w:r>
      <w:r>
        <w:rPr>
          <w:vertAlign w:val="baseline"/>
        </w:rPr>
        <w:t>entered</w:t>
      </w:r>
      <w:r>
        <w:rPr>
          <w:spacing w:val="-3"/>
          <w:vertAlign w:val="baseline"/>
        </w:rPr>
        <w:t> </w:t>
      </w:r>
      <w:r>
        <w:rPr>
          <w:vertAlign w:val="baseline"/>
        </w:rPr>
        <w:t>in</w:t>
      </w:r>
      <w:r>
        <w:rPr>
          <w:spacing w:val="-1"/>
          <w:vertAlign w:val="baseline"/>
        </w:rPr>
        <w:t> </w:t>
      </w:r>
      <w:r>
        <w:rPr>
          <w:vertAlign w:val="baseline"/>
        </w:rPr>
        <w:t>once</w:t>
      </w:r>
      <w:r>
        <w:rPr>
          <w:spacing w:val="-4"/>
          <w:vertAlign w:val="baseline"/>
        </w:rPr>
        <w:t> </w:t>
      </w:r>
      <w:r>
        <w:rPr>
          <w:vertAlign w:val="baseline"/>
        </w:rPr>
        <w:t>for</w:t>
      </w:r>
      <w:r>
        <w:rPr>
          <w:spacing w:val="-2"/>
          <w:vertAlign w:val="baseline"/>
        </w:rPr>
        <w:t> </w:t>
      </w:r>
      <w:r>
        <w:rPr>
          <w:vertAlign w:val="baseline"/>
        </w:rPr>
        <w:t>all</w:t>
      </w:r>
      <w:r>
        <w:rPr>
          <w:spacing w:val="-3"/>
          <w:vertAlign w:val="baseline"/>
        </w:rPr>
        <w:t> </w:t>
      </w:r>
      <w:r>
        <w:rPr>
          <w:vertAlign w:val="baseline"/>
        </w:rPr>
        <w:t>into</w:t>
      </w:r>
      <w:r>
        <w:rPr>
          <w:spacing w:val="-3"/>
          <w:vertAlign w:val="baseline"/>
        </w:rPr>
        <w:t> </w:t>
      </w:r>
      <w:r>
        <w:rPr>
          <w:vertAlign w:val="baseline"/>
        </w:rPr>
        <w:t>the Holy Place, having obtained eternal redemption. </w:t>
      </w:r>
      <w:r>
        <w:rPr>
          <w:vertAlign w:val="superscript"/>
        </w:rPr>
        <w:t>13</w:t>
      </w:r>
      <w:r>
        <w:rPr>
          <w:spacing w:val="-12"/>
          <w:vertAlign w:val="baseline"/>
        </w:rPr>
        <w:t> </w:t>
      </w:r>
      <w:r>
        <w:rPr>
          <w:vertAlign w:val="baseline"/>
        </w:rPr>
        <w:t>For if the blood of goats and bulls, and the</w:t>
      </w:r>
    </w:p>
    <w:p>
      <w:pPr>
        <w:spacing w:after="0" w:line="259" w:lineRule="auto"/>
        <w:sectPr>
          <w:pgSz w:w="12240" w:h="15840"/>
          <w:pgMar w:header="0" w:footer="523" w:top="1340" w:bottom="720" w:left="1320" w:right="1320"/>
        </w:sectPr>
      </w:pPr>
    </w:p>
    <w:p>
      <w:pPr>
        <w:pStyle w:val="BodyText"/>
        <w:spacing w:before="79"/>
      </w:pPr>
      <w:r>
        <w:rPr/>
        <w:t>ashes</w:t>
      </w:r>
      <w:r>
        <w:rPr>
          <w:spacing w:val="-4"/>
        </w:rPr>
        <w:t> </w:t>
      </w:r>
      <w:r>
        <w:rPr/>
        <w:t>of</w:t>
      </w:r>
      <w:r>
        <w:rPr>
          <w:spacing w:val="-2"/>
        </w:rPr>
        <w:t> </w:t>
      </w:r>
      <w:r>
        <w:rPr/>
        <w:t>a</w:t>
      </w:r>
      <w:r>
        <w:rPr>
          <w:spacing w:val="-2"/>
        </w:rPr>
        <w:t> </w:t>
      </w:r>
      <w:r>
        <w:rPr/>
        <w:t>heifer</w:t>
      </w:r>
      <w:r>
        <w:rPr>
          <w:spacing w:val="-2"/>
        </w:rPr>
        <w:t> </w:t>
      </w:r>
      <w:r>
        <w:rPr/>
        <w:t>sprinkling</w:t>
      </w:r>
      <w:r>
        <w:rPr>
          <w:spacing w:val="-1"/>
        </w:rPr>
        <w:t> </w:t>
      </w:r>
      <w:r>
        <w:rPr/>
        <w:t>those</w:t>
      </w:r>
      <w:r>
        <w:rPr>
          <w:spacing w:val="-2"/>
        </w:rPr>
        <w:t> </w:t>
      </w:r>
      <w:r>
        <w:rPr/>
        <w:t>who</w:t>
      </w:r>
      <w:r>
        <w:rPr>
          <w:spacing w:val="-1"/>
        </w:rPr>
        <w:t> </w:t>
      </w:r>
      <w:r>
        <w:rPr/>
        <w:t>have</w:t>
      </w:r>
      <w:r>
        <w:rPr>
          <w:spacing w:val="-2"/>
        </w:rPr>
        <w:t> </w:t>
      </w:r>
      <w:r>
        <w:rPr/>
        <w:t>been</w:t>
      </w:r>
      <w:r>
        <w:rPr>
          <w:spacing w:val="1"/>
        </w:rPr>
        <w:t> </w:t>
      </w:r>
      <w:r>
        <w:rPr/>
        <w:t>defiled,</w:t>
      </w:r>
      <w:r>
        <w:rPr>
          <w:spacing w:val="-1"/>
        </w:rPr>
        <w:t> </w:t>
      </w:r>
      <w:r>
        <w:rPr/>
        <w:t>sanctify</w:t>
      </w:r>
      <w:r>
        <w:rPr>
          <w:spacing w:val="-1"/>
        </w:rPr>
        <w:t> </w:t>
      </w:r>
      <w:r>
        <w:rPr/>
        <w:t>to</w:t>
      </w:r>
      <w:r>
        <w:rPr>
          <w:spacing w:val="-1"/>
        </w:rPr>
        <w:t> </w:t>
      </w:r>
      <w:r>
        <w:rPr/>
        <w:t>the cleanness</w:t>
      </w:r>
      <w:r>
        <w:rPr>
          <w:spacing w:val="-1"/>
        </w:rPr>
        <w:t> </w:t>
      </w:r>
      <w:r>
        <w:rPr/>
        <w:t>of</w:t>
      </w:r>
      <w:r>
        <w:rPr>
          <w:spacing w:val="-2"/>
        </w:rPr>
        <w:t> </w:t>
      </w:r>
      <w:r>
        <w:rPr>
          <w:spacing w:val="-5"/>
        </w:rPr>
        <w:t>the</w:t>
      </w:r>
    </w:p>
    <w:p>
      <w:pPr>
        <w:pStyle w:val="BodyText"/>
        <w:spacing w:line="259" w:lineRule="auto" w:before="21"/>
        <w:ind w:left="119" w:right="267"/>
      </w:pPr>
      <w:r>
        <w:rPr/>
        <w:t>flesh,</w:t>
      </w:r>
      <w:r>
        <w:rPr>
          <w:spacing w:val="-3"/>
        </w:rPr>
        <w:t> </w:t>
      </w:r>
      <w:r>
        <w:rPr>
          <w:vertAlign w:val="superscript"/>
        </w:rPr>
        <w:t>14</w:t>
      </w:r>
      <w:r>
        <w:rPr>
          <w:spacing w:val="-18"/>
          <w:vertAlign w:val="baseline"/>
        </w:rPr>
        <w:t> </w:t>
      </w:r>
      <w:r>
        <w:rPr>
          <w:vertAlign w:val="baseline"/>
        </w:rPr>
        <w:t>how</w:t>
      </w:r>
      <w:r>
        <w:rPr>
          <w:spacing w:val="-3"/>
          <w:vertAlign w:val="baseline"/>
        </w:rPr>
        <w:t> </w:t>
      </w:r>
      <w:r>
        <w:rPr>
          <w:vertAlign w:val="baseline"/>
        </w:rPr>
        <w:t>much</w:t>
      </w:r>
      <w:r>
        <w:rPr>
          <w:spacing w:val="-2"/>
          <w:vertAlign w:val="baseline"/>
        </w:rPr>
        <w:t> </w:t>
      </w:r>
      <w:r>
        <w:rPr>
          <w:vertAlign w:val="baseline"/>
        </w:rPr>
        <w:t>more</w:t>
      </w:r>
      <w:r>
        <w:rPr>
          <w:spacing w:val="-3"/>
          <w:vertAlign w:val="baseline"/>
        </w:rPr>
        <w:t> </w:t>
      </w:r>
      <w:r>
        <w:rPr>
          <w:vertAlign w:val="baseline"/>
        </w:rPr>
        <w:t>will</w:t>
      </w:r>
      <w:r>
        <w:rPr>
          <w:spacing w:val="-2"/>
          <w:vertAlign w:val="baseline"/>
        </w:rPr>
        <w:t> </w:t>
      </w:r>
      <w:r>
        <w:rPr>
          <w:vertAlign w:val="baseline"/>
        </w:rPr>
        <w:t>the</w:t>
      </w:r>
      <w:r>
        <w:rPr>
          <w:spacing w:val="-3"/>
          <w:vertAlign w:val="baseline"/>
        </w:rPr>
        <w:t> </w:t>
      </w:r>
      <w:r>
        <w:rPr>
          <w:vertAlign w:val="baseline"/>
        </w:rPr>
        <w:t>blood</w:t>
      </w:r>
      <w:r>
        <w:rPr>
          <w:spacing w:val="-2"/>
          <w:vertAlign w:val="baseline"/>
        </w:rPr>
        <w:t> </w:t>
      </w:r>
      <w:r>
        <w:rPr>
          <w:vertAlign w:val="baseline"/>
        </w:rPr>
        <w:t>of</w:t>
      </w:r>
      <w:r>
        <w:rPr>
          <w:spacing w:val="-3"/>
          <w:vertAlign w:val="baseline"/>
        </w:rPr>
        <w:t> </w:t>
      </w:r>
      <w:r>
        <w:rPr>
          <w:vertAlign w:val="baseline"/>
        </w:rPr>
        <w:t>Christ,</w:t>
      </w:r>
      <w:r>
        <w:rPr>
          <w:spacing w:val="-5"/>
          <w:vertAlign w:val="baseline"/>
        </w:rPr>
        <w:t> </w:t>
      </w:r>
      <w:r>
        <w:rPr>
          <w:vertAlign w:val="baseline"/>
        </w:rPr>
        <w:t>who</w:t>
      </w:r>
      <w:r>
        <w:rPr>
          <w:spacing w:val="-2"/>
          <w:vertAlign w:val="baseline"/>
        </w:rPr>
        <w:t> </w:t>
      </w:r>
      <w:r>
        <w:rPr>
          <w:vertAlign w:val="baseline"/>
        </w:rPr>
        <w:t>through</w:t>
      </w:r>
      <w:r>
        <w:rPr>
          <w:spacing w:val="-2"/>
          <w:vertAlign w:val="baseline"/>
        </w:rPr>
        <w:t> </w:t>
      </w:r>
      <w:r>
        <w:rPr>
          <w:vertAlign w:val="baseline"/>
        </w:rPr>
        <w:t>the</w:t>
      </w:r>
      <w:r>
        <w:rPr>
          <w:spacing w:val="-3"/>
          <w:vertAlign w:val="baseline"/>
        </w:rPr>
        <w:t> </w:t>
      </w:r>
      <w:r>
        <w:rPr>
          <w:vertAlign w:val="baseline"/>
        </w:rPr>
        <w:t>eternal Spirit</w:t>
      </w:r>
      <w:r>
        <w:rPr>
          <w:spacing w:val="-2"/>
          <w:vertAlign w:val="baseline"/>
        </w:rPr>
        <w:t> </w:t>
      </w:r>
      <w:r>
        <w:rPr>
          <w:vertAlign w:val="baseline"/>
        </w:rPr>
        <w:t>offered</w:t>
      </w:r>
      <w:r>
        <w:rPr>
          <w:spacing w:val="-2"/>
          <w:vertAlign w:val="baseline"/>
        </w:rPr>
        <w:t> </w:t>
      </w:r>
      <w:r>
        <w:rPr>
          <w:vertAlign w:val="baseline"/>
        </w:rPr>
        <w:t>himself without</w:t>
      </w:r>
      <w:r>
        <w:rPr>
          <w:spacing w:val="-3"/>
          <w:vertAlign w:val="baseline"/>
        </w:rPr>
        <w:t> </w:t>
      </w:r>
      <w:r>
        <w:rPr>
          <w:vertAlign w:val="baseline"/>
        </w:rPr>
        <w:t>defect</w:t>
      </w:r>
      <w:r>
        <w:rPr>
          <w:spacing w:val="-2"/>
          <w:vertAlign w:val="baseline"/>
        </w:rPr>
        <w:t> </w:t>
      </w:r>
      <w:r>
        <w:rPr>
          <w:vertAlign w:val="baseline"/>
        </w:rPr>
        <w:t>to</w:t>
      </w:r>
      <w:r>
        <w:rPr>
          <w:spacing w:val="-2"/>
          <w:vertAlign w:val="baseline"/>
        </w:rPr>
        <w:t> </w:t>
      </w:r>
      <w:r>
        <w:rPr>
          <w:vertAlign w:val="baseline"/>
        </w:rPr>
        <w:t>God,</w:t>
      </w:r>
      <w:r>
        <w:rPr>
          <w:spacing w:val="-2"/>
          <w:vertAlign w:val="baseline"/>
        </w:rPr>
        <w:t> </w:t>
      </w:r>
      <w:r>
        <w:rPr>
          <w:vertAlign w:val="baseline"/>
        </w:rPr>
        <w:t>cleanse</w:t>
      </w:r>
      <w:r>
        <w:rPr>
          <w:spacing w:val="-3"/>
          <w:vertAlign w:val="baseline"/>
        </w:rPr>
        <w:t> </w:t>
      </w:r>
      <w:r>
        <w:rPr>
          <w:vertAlign w:val="baseline"/>
        </w:rPr>
        <w:t>your</w:t>
      </w:r>
      <w:r>
        <w:rPr>
          <w:spacing w:val="-1"/>
          <w:vertAlign w:val="baseline"/>
        </w:rPr>
        <w:t> </w:t>
      </w:r>
      <w:r>
        <w:rPr>
          <w:vertAlign w:val="baseline"/>
        </w:rPr>
        <w:t>conscience</w:t>
      </w:r>
      <w:r>
        <w:rPr>
          <w:spacing w:val="-3"/>
          <w:vertAlign w:val="baseline"/>
        </w:rPr>
        <w:t> </w:t>
      </w:r>
      <w:r>
        <w:rPr>
          <w:vertAlign w:val="baseline"/>
        </w:rPr>
        <w:t>from</w:t>
      </w:r>
      <w:r>
        <w:rPr>
          <w:spacing w:val="-2"/>
          <w:vertAlign w:val="baseline"/>
        </w:rPr>
        <w:t> </w:t>
      </w:r>
      <w:r>
        <w:rPr>
          <w:vertAlign w:val="baseline"/>
        </w:rPr>
        <w:t>dead</w:t>
      </w:r>
      <w:r>
        <w:rPr>
          <w:spacing w:val="-2"/>
          <w:vertAlign w:val="baseline"/>
        </w:rPr>
        <w:t> </w:t>
      </w:r>
      <w:r>
        <w:rPr>
          <w:vertAlign w:val="baseline"/>
        </w:rPr>
        <w:t>works</w:t>
      </w:r>
      <w:r>
        <w:rPr>
          <w:spacing w:val="-2"/>
          <w:vertAlign w:val="baseline"/>
        </w:rPr>
        <w:t> </w:t>
      </w:r>
      <w:r>
        <w:rPr>
          <w:vertAlign w:val="baseline"/>
        </w:rPr>
        <w:t>to</w:t>
      </w:r>
      <w:r>
        <w:rPr>
          <w:spacing w:val="-2"/>
          <w:vertAlign w:val="baseline"/>
        </w:rPr>
        <w:t> </w:t>
      </w:r>
      <w:r>
        <w:rPr>
          <w:vertAlign w:val="baseline"/>
        </w:rPr>
        <w:t>serve</w:t>
      </w:r>
      <w:r>
        <w:rPr>
          <w:spacing w:val="-3"/>
          <w:vertAlign w:val="baseline"/>
        </w:rPr>
        <w:t> </w:t>
      </w:r>
      <w:r>
        <w:rPr>
          <w:vertAlign w:val="baseline"/>
        </w:rPr>
        <w:t>the</w:t>
      </w:r>
      <w:r>
        <w:rPr>
          <w:spacing w:val="-3"/>
          <w:vertAlign w:val="baseline"/>
        </w:rPr>
        <w:t> </w:t>
      </w:r>
      <w:r>
        <w:rPr>
          <w:vertAlign w:val="baseline"/>
        </w:rPr>
        <w:t>living</w:t>
      </w:r>
      <w:r>
        <w:rPr>
          <w:spacing w:val="-2"/>
          <w:vertAlign w:val="baseline"/>
        </w:rPr>
        <w:t> </w:t>
      </w:r>
      <w:r>
        <w:rPr>
          <w:vertAlign w:val="baseline"/>
        </w:rPr>
        <w:t>God?</w:t>
      </w:r>
      <w:r>
        <w:rPr>
          <w:spacing w:val="-4"/>
          <w:vertAlign w:val="baseline"/>
        </w:rPr>
        <w:t> </w:t>
      </w:r>
      <w:r>
        <w:rPr>
          <w:vertAlign w:val="superscript"/>
        </w:rPr>
        <w:t>15</w:t>
      </w:r>
      <w:r>
        <w:rPr>
          <w:spacing w:val="-21"/>
          <w:vertAlign w:val="baseline"/>
        </w:rPr>
        <w:t> </w:t>
      </w:r>
      <w:r>
        <w:rPr>
          <w:vertAlign w:val="baseline"/>
        </w:rPr>
        <w:t>For this reason he is the mediator of a new covenant, since a death has occurred for the redemption of the transgressions that were under the first covenant, that those who have been called may receive the promise of the eternal inheritance.</w:t>
      </w:r>
    </w:p>
    <w:p>
      <w:pPr>
        <w:pStyle w:val="BodyText"/>
        <w:spacing w:before="159"/>
        <w:ind w:left="119"/>
      </w:pPr>
      <w:r>
        <w:rPr>
          <w:color w:val="2B4FA2"/>
          <w:u w:val="single" w:color="2B4FA2"/>
        </w:rPr>
        <w:t>Hebrews</w:t>
      </w:r>
      <w:r>
        <w:rPr>
          <w:color w:val="2B4FA2"/>
          <w:spacing w:val="-2"/>
          <w:u w:val="single" w:color="2B4FA2"/>
        </w:rPr>
        <w:t> </w:t>
      </w:r>
      <w:r>
        <w:rPr>
          <w:color w:val="2B4FA2"/>
          <w:u w:val="single" w:color="2B4FA2"/>
        </w:rPr>
        <w:t>9:24-28</w:t>
      </w:r>
      <w:r>
        <w:rPr>
          <w:color w:val="2B4FA2"/>
          <w:spacing w:val="-2"/>
          <w:u w:val="single" w:color="2B4FA2"/>
        </w:rPr>
        <w:t> (WEB)</w:t>
      </w:r>
      <w:r>
        <w:rPr>
          <w:spacing w:val="-2"/>
        </w:rPr>
        <w:t>:</w:t>
      </w:r>
    </w:p>
    <w:p>
      <w:pPr>
        <w:pStyle w:val="BodyText"/>
        <w:spacing w:line="259" w:lineRule="auto" w:before="182"/>
        <w:ind w:right="187"/>
      </w:pPr>
      <w:r>
        <w:rPr>
          <w:vertAlign w:val="superscript"/>
        </w:rPr>
        <w:t>24</w:t>
      </w:r>
      <w:r>
        <w:rPr>
          <w:spacing w:val="-16"/>
          <w:vertAlign w:val="baseline"/>
        </w:rPr>
        <w:t> </w:t>
      </w:r>
      <w:r>
        <w:rPr>
          <w:vertAlign w:val="baseline"/>
        </w:rPr>
        <w:t>For Christ hasn’t entered into holy places made with hands, which are representations of the true,</w:t>
      </w:r>
      <w:r>
        <w:rPr>
          <w:spacing w:val="-3"/>
          <w:vertAlign w:val="baseline"/>
        </w:rPr>
        <w:t> </w:t>
      </w:r>
      <w:r>
        <w:rPr>
          <w:vertAlign w:val="baseline"/>
        </w:rPr>
        <w:t>but</w:t>
      </w:r>
      <w:r>
        <w:rPr>
          <w:spacing w:val="-2"/>
          <w:vertAlign w:val="baseline"/>
        </w:rPr>
        <w:t> </w:t>
      </w:r>
      <w:r>
        <w:rPr>
          <w:vertAlign w:val="baseline"/>
        </w:rPr>
        <w:t>into</w:t>
      </w:r>
      <w:r>
        <w:rPr>
          <w:spacing w:val="-2"/>
          <w:vertAlign w:val="baseline"/>
        </w:rPr>
        <w:t> </w:t>
      </w:r>
      <w:r>
        <w:rPr>
          <w:vertAlign w:val="baseline"/>
        </w:rPr>
        <w:t>heaven</w:t>
      </w:r>
      <w:r>
        <w:rPr>
          <w:spacing w:val="-2"/>
          <w:vertAlign w:val="baseline"/>
        </w:rPr>
        <w:t> </w:t>
      </w:r>
      <w:r>
        <w:rPr>
          <w:vertAlign w:val="baseline"/>
        </w:rPr>
        <w:t>itself,</w:t>
      </w:r>
      <w:r>
        <w:rPr>
          <w:spacing w:val="-2"/>
          <w:vertAlign w:val="baseline"/>
        </w:rPr>
        <w:t> </w:t>
      </w:r>
      <w:r>
        <w:rPr>
          <w:vertAlign w:val="baseline"/>
        </w:rPr>
        <w:t>now</w:t>
      </w:r>
      <w:r>
        <w:rPr>
          <w:spacing w:val="-3"/>
          <w:vertAlign w:val="baseline"/>
        </w:rPr>
        <w:t> </w:t>
      </w:r>
      <w:r>
        <w:rPr>
          <w:vertAlign w:val="baseline"/>
        </w:rPr>
        <w:t>to</w:t>
      </w:r>
      <w:r>
        <w:rPr>
          <w:spacing w:val="-2"/>
          <w:vertAlign w:val="baseline"/>
        </w:rPr>
        <w:t> </w:t>
      </w:r>
      <w:r>
        <w:rPr>
          <w:vertAlign w:val="baseline"/>
        </w:rPr>
        <w:t>appear</w:t>
      </w:r>
      <w:r>
        <w:rPr>
          <w:spacing w:val="-3"/>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presence</w:t>
      </w:r>
      <w:r>
        <w:rPr>
          <w:spacing w:val="-3"/>
          <w:vertAlign w:val="baseline"/>
        </w:rPr>
        <w:t> </w:t>
      </w:r>
      <w:r>
        <w:rPr>
          <w:vertAlign w:val="baseline"/>
        </w:rPr>
        <w:t>of</w:t>
      </w:r>
      <w:r>
        <w:rPr>
          <w:spacing w:val="-3"/>
          <w:vertAlign w:val="baseline"/>
        </w:rPr>
        <w:t> </w:t>
      </w:r>
      <w:r>
        <w:rPr>
          <w:vertAlign w:val="baseline"/>
        </w:rPr>
        <w:t>God</w:t>
      </w:r>
      <w:r>
        <w:rPr>
          <w:spacing w:val="-2"/>
          <w:vertAlign w:val="baseline"/>
        </w:rPr>
        <w:t> </w:t>
      </w:r>
      <w:r>
        <w:rPr>
          <w:vertAlign w:val="baseline"/>
        </w:rPr>
        <w:t>for</w:t>
      </w:r>
      <w:r>
        <w:rPr>
          <w:spacing w:val="-3"/>
          <w:vertAlign w:val="baseline"/>
        </w:rPr>
        <w:t> </w:t>
      </w:r>
      <w:r>
        <w:rPr>
          <w:vertAlign w:val="baseline"/>
        </w:rPr>
        <w:t>us;</w:t>
      </w:r>
      <w:r>
        <w:rPr>
          <w:spacing w:val="-2"/>
          <w:vertAlign w:val="baseline"/>
        </w:rPr>
        <w:t> </w:t>
      </w:r>
      <w:r>
        <w:rPr>
          <w:vertAlign w:val="superscript"/>
        </w:rPr>
        <w:t>25</w:t>
      </w:r>
      <w:r>
        <w:rPr>
          <w:spacing w:val="-18"/>
          <w:vertAlign w:val="baseline"/>
        </w:rPr>
        <w:t> </w:t>
      </w:r>
      <w:r>
        <w:rPr>
          <w:vertAlign w:val="baseline"/>
        </w:rPr>
        <w:t>nor</w:t>
      </w:r>
      <w:r>
        <w:rPr>
          <w:spacing w:val="-3"/>
          <w:vertAlign w:val="baseline"/>
        </w:rPr>
        <w:t> </w:t>
      </w:r>
      <w:r>
        <w:rPr>
          <w:vertAlign w:val="baseline"/>
        </w:rPr>
        <w:t>yet</w:t>
      </w:r>
      <w:r>
        <w:rPr>
          <w:spacing w:val="-2"/>
          <w:vertAlign w:val="baseline"/>
        </w:rPr>
        <w:t> </w:t>
      </w:r>
      <w:r>
        <w:rPr>
          <w:vertAlign w:val="baseline"/>
        </w:rPr>
        <w:t>that</w:t>
      </w:r>
      <w:r>
        <w:rPr>
          <w:spacing w:val="-2"/>
          <w:vertAlign w:val="baseline"/>
        </w:rPr>
        <w:t> </w:t>
      </w:r>
      <w:r>
        <w:rPr>
          <w:vertAlign w:val="baseline"/>
        </w:rPr>
        <w:t>he</w:t>
      </w:r>
      <w:r>
        <w:rPr>
          <w:spacing w:val="-3"/>
          <w:vertAlign w:val="baseline"/>
        </w:rPr>
        <w:t> </w:t>
      </w:r>
      <w:r>
        <w:rPr>
          <w:vertAlign w:val="baseline"/>
        </w:rPr>
        <w:t>should offer himself often, as the high priest enters into the holy place year by year with blood not his own, </w:t>
      </w:r>
      <w:r>
        <w:rPr>
          <w:vertAlign w:val="superscript"/>
        </w:rPr>
        <w:t>26</w:t>
      </w:r>
      <w:r>
        <w:rPr>
          <w:spacing w:val="-13"/>
          <w:vertAlign w:val="baseline"/>
        </w:rPr>
        <w:t> </w:t>
      </w:r>
      <w:r>
        <w:rPr>
          <w:vertAlign w:val="baseline"/>
        </w:rPr>
        <w:t>or else he must have suffered often since the foundation of the world. But now once at the</w:t>
      </w:r>
      <w:r>
        <w:rPr>
          <w:spacing w:val="-4"/>
          <w:vertAlign w:val="baseline"/>
        </w:rPr>
        <w:t> </w:t>
      </w:r>
      <w:r>
        <w:rPr>
          <w:vertAlign w:val="baseline"/>
        </w:rPr>
        <w:t>end</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ages,</w:t>
      </w:r>
      <w:r>
        <w:rPr>
          <w:spacing w:val="-2"/>
          <w:vertAlign w:val="baseline"/>
        </w:rPr>
        <w:t> </w:t>
      </w:r>
      <w:r>
        <w:rPr>
          <w:vertAlign w:val="baseline"/>
        </w:rPr>
        <w:t>he</w:t>
      </w:r>
      <w:r>
        <w:rPr>
          <w:spacing w:val="-3"/>
          <w:vertAlign w:val="baseline"/>
        </w:rPr>
        <w:t> </w:t>
      </w:r>
      <w:r>
        <w:rPr>
          <w:vertAlign w:val="baseline"/>
        </w:rPr>
        <w:t>has</w:t>
      </w:r>
      <w:r>
        <w:rPr>
          <w:spacing w:val="-2"/>
          <w:vertAlign w:val="baseline"/>
        </w:rPr>
        <w:t> </w:t>
      </w:r>
      <w:r>
        <w:rPr>
          <w:vertAlign w:val="baseline"/>
        </w:rPr>
        <w:t>been</w:t>
      </w:r>
      <w:r>
        <w:rPr>
          <w:spacing w:val="-2"/>
          <w:vertAlign w:val="baseline"/>
        </w:rPr>
        <w:t> </w:t>
      </w:r>
      <w:r>
        <w:rPr>
          <w:vertAlign w:val="baseline"/>
        </w:rPr>
        <w:t>revealed</w:t>
      </w:r>
      <w:r>
        <w:rPr>
          <w:spacing w:val="-2"/>
          <w:vertAlign w:val="baseline"/>
        </w:rPr>
        <w:t> </w:t>
      </w:r>
      <w:r>
        <w:rPr>
          <w:vertAlign w:val="baseline"/>
        </w:rPr>
        <w:t>to</w:t>
      </w:r>
      <w:r>
        <w:rPr>
          <w:spacing w:val="-2"/>
          <w:vertAlign w:val="baseline"/>
        </w:rPr>
        <w:t> </w:t>
      </w:r>
      <w:r>
        <w:rPr>
          <w:vertAlign w:val="baseline"/>
        </w:rPr>
        <w:t>put</w:t>
      </w:r>
      <w:r>
        <w:rPr>
          <w:spacing w:val="-2"/>
          <w:vertAlign w:val="baseline"/>
        </w:rPr>
        <w:t> </w:t>
      </w:r>
      <w:r>
        <w:rPr>
          <w:vertAlign w:val="baseline"/>
        </w:rPr>
        <w:t>away</w:t>
      </w:r>
      <w:r>
        <w:rPr>
          <w:spacing w:val="-2"/>
          <w:vertAlign w:val="baseline"/>
        </w:rPr>
        <w:t> </w:t>
      </w:r>
      <w:r>
        <w:rPr>
          <w:vertAlign w:val="baseline"/>
        </w:rPr>
        <w:t>sin</w:t>
      </w:r>
      <w:r>
        <w:rPr>
          <w:spacing w:val="-2"/>
          <w:vertAlign w:val="baseline"/>
        </w:rPr>
        <w:t> </w:t>
      </w:r>
      <w:r>
        <w:rPr>
          <w:vertAlign w:val="baseline"/>
        </w:rPr>
        <w:t>by</w:t>
      </w:r>
      <w:r>
        <w:rPr>
          <w:spacing w:val="-2"/>
          <w:vertAlign w:val="baseline"/>
        </w:rPr>
        <w:t> </w:t>
      </w:r>
      <w:r>
        <w:rPr>
          <w:vertAlign w:val="baseline"/>
        </w:rPr>
        <w:t>the</w:t>
      </w:r>
      <w:r>
        <w:rPr>
          <w:spacing w:val="-3"/>
          <w:vertAlign w:val="baseline"/>
        </w:rPr>
        <w:t> </w:t>
      </w:r>
      <w:r>
        <w:rPr>
          <w:vertAlign w:val="baseline"/>
        </w:rPr>
        <w:t>sacrifice</w:t>
      </w:r>
      <w:r>
        <w:rPr>
          <w:spacing w:val="-3"/>
          <w:vertAlign w:val="baseline"/>
        </w:rPr>
        <w:t> </w:t>
      </w:r>
      <w:r>
        <w:rPr>
          <w:vertAlign w:val="baseline"/>
        </w:rPr>
        <w:t>of</w:t>
      </w:r>
      <w:r>
        <w:rPr>
          <w:spacing w:val="-1"/>
          <w:vertAlign w:val="baseline"/>
        </w:rPr>
        <w:t> </w:t>
      </w:r>
      <w:r>
        <w:rPr>
          <w:vertAlign w:val="baseline"/>
        </w:rPr>
        <w:t>himself.</w:t>
      </w:r>
      <w:r>
        <w:rPr>
          <w:spacing w:val="-3"/>
          <w:vertAlign w:val="baseline"/>
        </w:rPr>
        <w:t> </w:t>
      </w:r>
      <w:r>
        <w:rPr>
          <w:vertAlign w:val="superscript"/>
        </w:rPr>
        <w:t>27</w:t>
      </w:r>
      <w:r>
        <w:rPr>
          <w:spacing w:val="-21"/>
          <w:vertAlign w:val="baseline"/>
        </w:rPr>
        <w:t> </w:t>
      </w:r>
      <w:r>
        <w:rPr>
          <w:vertAlign w:val="baseline"/>
        </w:rPr>
        <w:t>Inasmuch as it is appointed for men to die once, and after this, judgment, </w:t>
      </w:r>
      <w:r>
        <w:rPr>
          <w:vertAlign w:val="superscript"/>
        </w:rPr>
        <w:t>28</w:t>
      </w:r>
      <w:r>
        <w:rPr>
          <w:spacing w:val="-13"/>
          <w:vertAlign w:val="baseline"/>
        </w:rPr>
        <w:t> </w:t>
      </w:r>
      <w:r>
        <w:rPr>
          <w:vertAlign w:val="baseline"/>
        </w:rPr>
        <w:t>so Christ also, having been offered once to bear the sins of many, will appear a second time, without sin, to those who are eagerly waiting for him for salvation.</w:t>
      </w:r>
    </w:p>
    <w:p>
      <w:pPr>
        <w:pStyle w:val="BodyText"/>
        <w:spacing w:before="158"/>
      </w:pPr>
      <w:r>
        <w:rPr>
          <w:color w:val="2B4FA2"/>
          <w:u w:val="single" w:color="2B4FA2"/>
        </w:rPr>
        <w:t>1</w:t>
      </w:r>
      <w:r>
        <w:rPr>
          <w:color w:val="2B4FA2"/>
          <w:spacing w:val="-8"/>
          <w:u w:val="single" w:color="2B4FA2"/>
        </w:rPr>
        <w:t> </w:t>
      </w:r>
      <w:r>
        <w:rPr>
          <w:color w:val="2B4FA2"/>
          <w:u w:val="single" w:color="2B4FA2"/>
        </w:rPr>
        <w:t>Timothy</w:t>
      </w:r>
      <w:r>
        <w:rPr>
          <w:color w:val="2B4FA2"/>
          <w:spacing w:val="-3"/>
          <w:u w:val="single" w:color="2B4FA2"/>
        </w:rPr>
        <w:t> </w:t>
      </w:r>
      <w:r>
        <w:rPr>
          <w:color w:val="2B4FA2"/>
          <w:u w:val="single" w:color="2B4FA2"/>
        </w:rPr>
        <w:t>2:5-6</w:t>
      </w:r>
      <w:r>
        <w:rPr>
          <w:color w:val="2B4FA2"/>
          <w:spacing w:val="-3"/>
          <w:u w:val="single" w:color="2B4FA2"/>
        </w:rPr>
        <w:t> </w:t>
      </w:r>
      <w:r>
        <w:rPr>
          <w:color w:val="2B4FA2"/>
          <w:spacing w:val="-2"/>
          <w:u w:val="single" w:color="2B4FA2"/>
        </w:rPr>
        <w:t>(WEB)</w:t>
      </w:r>
      <w:r>
        <w:rPr>
          <w:spacing w:val="-2"/>
        </w:rPr>
        <w:t>:</w:t>
      </w:r>
    </w:p>
    <w:p>
      <w:pPr>
        <w:pStyle w:val="BodyText"/>
        <w:spacing w:line="259" w:lineRule="auto" w:before="182"/>
      </w:pPr>
      <w:r>
        <w:rPr>
          <w:vertAlign w:val="superscript"/>
        </w:rPr>
        <w:t>5</w:t>
      </w:r>
      <w:r>
        <w:rPr>
          <w:spacing w:val="-18"/>
          <w:vertAlign w:val="baseline"/>
        </w:rPr>
        <w:t> </w:t>
      </w:r>
      <w:r>
        <w:rPr>
          <w:vertAlign w:val="baseline"/>
        </w:rPr>
        <w:t>For</w:t>
      </w:r>
      <w:r>
        <w:rPr>
          <w:spacing w:val="-6"/>
          <w:vertAlign w:val="baseline"/>
        </w:rPr>
        <w:t> </w:t>
      </w:r>
      <w:r>
        <w:rPr>
          <w:vertAlign w:val="baseline"/>
        </w:rPr>
        <w:t>there</w:t>
      </w:r>
      <w:r>
        <w:rPr>
          <w:spacing w:val="-3"/>
          <w:vertAlign w:val="baseline"/>
        </w:rPr>
        <w:t> </w:t>
      </w:r>
      <w:r>
        <w:rPr>
          <w:vertAlign w:val="baseline"/>
        </w:rPr>
        <w:t>is</w:t>
      </w:r>
      <w:r>
        <w:rPr>
          <w:spacing w:val="-2"/>
          <w:vertAlign w:val="baseline"/>
        </w:rPr>
        <w:t> </w:t>
      </w:r>
      <w:r>
        <w:rPr>
          <w:vertAlign w:val="baseline"/>
        </w:rPr>
        <w:t>one</w:t>
      </w:r>
      <w:r>
        <w:rPr>
          <w:spacing w:val="-3"/>
          <w:vertAlign w:val="baseline"/>
        </w:rPr>
        <w:t> </w:t>
      </w:r>
      <w:r>
        <w:rPr>
          <w:vertAlign w:val="baseline"/>
        </w:rPr>
        <w:t>God,</w:t>
      </w:r>
      <w:r>
        <w:rPr>
          <w:spacing w:val="-2"/>
          <w:vertAlign w:val="baseline"/>
        </w:rPr>
        <w:t> </w:t>
      </w:r>
      <w:r>
        <w:rPr>
          <w:vertAlign w:val="baseline"/>
        </w:rPr>
        <w:t>and</w:t>
      </w:r>
      <w:r>
        <w:rPr>
          <w:spacing w:val="-2"/>
          <w:vertAlign w:val="baseline"/>
        </w:rPr>
        <w:t> </w:t>
      </w:r>
      <w:r>
        <w:rPr>
          <w:vertAlign w:val="baseline"/>
        </w:rPr>
        <w:t>one</w:t>
      </w:r>
      <w:r>
        <w:rPr>
          <w:spacing w:val="-3"/>
          <w:vertAlign w:val="baseline"/>
        </w:rPr>
        <w:t> </w:t>
      </w:r>
      <w:r>
        <w:rPr>
          <w:vertAlign w:val="baseline"/>
        </w:rPr>
        <w:t>mediator</w:t>
      </w:r>
      <w:r>
        <w:rPr>
          <w:spacing w:val="-3"/>
          <w:vertAlign w:val="baseline"/>
        </w:rPr>
        <w:t> </w:t>
      </w:r>
      <w:r>
        <w:rPr>
          <w:vertAlign w:val="baseline"/>
        </w:rPr>
        <w:t>between God</w:t>
      </w:r>
      <w:r>
        <w:rPr>
          <w:spacing w:val="-2"/>
          <w:vertAlign w:val="baseline"/>
        </w:rPr>
        <w:t> </w:t>
      </w:r>
      <w:r>
        <w:rPr>
          <w:vertAlign w:val="baseline"/>
        </w:rPr>
        <w:t>and</w:t>
      </w:r>
      <w:r>
        <w:rPr>
          <w:spacing w:val="-2"/>
          <w:vertAlign w:val="baseline"/>
        </w:rPr>
        <w:t> </w:t>
      </w:r>
      <w:r>
        <w:rPr>
          <w:vertAlign w:val="baseline"/>
        </w:rPr>
        <w:t>men,</w:t>
      </w:r>
      <w:r>
        <w:rPr>
          <w:spacing w:val="-2"/>
          <w:vertAlign w:val="baseline"/>
        </w:rPr>
        <w:t> </w:t>
      </w:r>
      <w:r>
        <w:rPr>
          <w:vertAlign w:val="baseline"/>
        </w:rPr>
        <w:t>the</w:t>
      </w:r>
      <w:r>
        <w:rPr>
          <w:spacing w:val="-3"/>
          <w:vertAlign w:val="baseline"/>
        </w:rPr>
        <w:t> </w:t>
      </w:r>
      <w:r>
        <w:rPr>
          <w:vertAlign w:val="baseline"/>
        </w:rPr>
        <w:t>man</w:t>
      </w:r>
      <w:r>
        <w:rPr>
          <w:spacing w:val="-2"/>
          <w:vertAlign w:val="baseline"/>
        </w:rPr>
        <w:t> </w:t>
      </w:r>
      <w:r>
        <w:rPr>
          <w:vertAlign w:val="baseline"/>
        </w:rPr>
        <w:t>Christ</w:t>
      </w:r>
      <w:r>
        <w:rPr>
          <w:spacing w:val="-2"/>
          <w:vertAlign w:val="baseline"/>
        </w:rPr>
        <w:t> </w:t>
      </w:r>
      <w:r>
        <w:rPr>
          <w:vertAlign w:val="baseline"/>
        </w:rPr>
        <w:t>Jesus,</w:t>
      </w:r>
      <w:r>
        <w:rPr>
          <w:spacing w:val="-3"/>
          <w:vertAlign w:val="baseline"/>
        </w:rPr>
        <w:t> </w:t>
      </w:r>
      <w:r>
        <w:rPr>
          <w:vertAlign w:val="superscript"/>
        </w:rPr>
        <w:t>6</w:t>
      </w:r>
      <w:r>
        <w:rPr>
          <w:spacing w:val="-18"/>
          <w:vertAlign w:val="baseline"/>
        </w:rPr>
        <w:t> </w:t>
      </w:r>
      <w:r>
        <w:rPr>
          <w:vertAlign w:val="baseline"/>
        </w:rPr>
        <w:t>who</w:t>
      </w:r>
      <w:r>
        <w:rPr>
          <w:spacing w:val="-2"/>
          <w:vertAlign w:val="baseline"/>
        </w:rPr>
        <w:t> </w:t>
      </w:r>
      <w:r>
        <w:rPr>
          <w:vertAlign w:val="baseline"/>
        </w:rPr>
        <w:t>gave himself as a ransom for all, the testimony in its own times,</w:t>
      </w:r>
    </w:p>
    <w:p>
      <w:pPr>
        <w:pStyle w:val="BodyText"/>
        <w:spacing w:before="160"/>
      </w:pPr>
      <w:r>
        <w:rPr>
          <w:color w:val="2B4FA2"/>
          <w:u w:val="single" w:color="2B4FA2"/>
        </w:rPr>
        <w:t>1</w:t>
      </w:r>
      <w:r>
        <w:rPr>
          <w:color w:val="2B4FA2"/>
          <w:spacing w:val="-2"/>
          <w:u w:val="single" w:color="2B4FA2"/>
        </w:rPr>
        <w:t> </w:t>
      </w:r>
      <w:r>
        <w:rPr>
          <w:color w:val="2B4FA2"/>
          <w:u w:val="single" w:color="2B4FA2"/>
        </w:rPr>
        <w:t>Corinthians</w:t>
      </w:r>
      <w:r>
        <w:rPr>
          <w:color w:val="2B4FA2"/>
          <w:spacing w:val="-1"/>
          <w:u w:val="single" w:color="2B4FA2"/>
        </w:rPr>
        <w:t> </w:t>
      </w:r>
      <w:r>
        <w:rPr>
          <w:color w:val="2B4FA2"/>
          <w:u w:val="single" w:color="2B4FA2"/>
        </w:rPr>
        <w:t>15:21-22</w:t>
      </w:r>
      <w:r>
        <w:rPr>
          <w:color w:val="2B4FA2"/>
          <w:spacing w:val="-1"/>
          <w:u w:val="single" w:color="2B4FA2"/>
        </w:rPr>
        <w:t> </w:t>
      </w:r>
      <w:r>
        <w:rPr>
          <w:color w:val="2B4FA2"/>
          <w:spacing w:val="-2"/>
          <w:u w:val="single" w:color="2B4FA2"/>
        </w:rPr>
        <w:t>(WEB)</w:t>
      </w:r>
      <w:r>
        <w:rPr>
          <w:spacing w:val="-2"/>
        </w:rPr>
        <w:t>:</w:t>
      </w:r>
    </w:p>
    <w:p>
      <w:pPr>
        <w:pStyle w:val="BodyText"/>
        <w:spacing w:line="259" w:lineRule="auto" w:before="182"/>
        <w:ind w:right="143"/>
      </w:pPr>
      <w:r>
        <w:rPr>
          <w:vertAlign w:val="superscript"/>
        </w:rPr>
        <w:t>21</w:t>
      </w:r>
      <w:r>
        <w:rPr>
          <w:spacing w:val="-21"/>
          <w:vertAlign w:val="baseline"/>
        </w:rPr>
        <w:t> </w:t>
      </w:r>
      <w:r>
        <w:rPr>
          <w:vertAlign w:val="baseline"/>
        </w:rPr>
        <w:t>For</w:t>
      </w:r>
      <w:r>
        <w:rPr>
          <w:spacing w:val="-7"/>
          <w:vertAlign w:val="baseline"/>
        </w:rPr>
        <w:t> </w:t>
      </w:r>
      <w:r>
        <w:rPr>
          <w:vertAlign w:val="baseline"/>
        </w:rPr>
        <w:t>since</w:t>
      </w:r>
      <w:r>
        <w:rPr>
          <w:spacing w:val="-3"/>
          <w:vertAlign w:val="baseline"/>
        </w:rPr>
        <w:t> </w:t>
      </w:r>
      <w:r>
        <w:rPr>
          <w:vertAlign w:val="baseline"/>
        </w:rPr>
        <w:t>death</w:t>
      </w:r>
      <w:r>
        <w:rPr>
          <w:spacing w:val="-2"/>
          <w:vertAlign w:val="baseline"/>
        </w:rPr>
        <w:t> </w:t>
      </w:r>
      <w:r>
        <w:rPr>
          <w:vertAlign w:val="baseline"/>
        </w:rPr>
        <w:t>came</w:t>
      </w:r>
      <w:r>
        <w:rPr>
          <w:spacing w:val="-3"/>
          <w:vertAlign w:val="baseline"/>
        </w:rPr>
        <w:t> </w:t>
      </w:r>
      <w:r>
        <w:rPr>
          <w:vertAlign w:val="baseline"/>
        </w:rPr>
        <w:t>by</w:t>
      </w:r>
      <w:r>
        <w:rPr>
          <w:spacing w:val="-2"/>
          <w:vertAlign w:val="baseline"/>
        </w:rPr>
        <w:t> </w:t>
      </w:r>
      <w:r>
        <w:rPr>
          <w:vertAlign w:val="baseline"/>
        </w:rPr>
        <w:t>man,</w:t>
      </w:r>
      <w:r>
        <w:rPr>
          <w:spacing w:val="-2"/>
          <w:vertAlign w:val="baseline"/>
        </w:rPr>
        <w:t> </w:t>
      </w:r>
      <w:r>
        <w:rPr>
          <w:vertAlign w:val="baseline"/>
        </w:rPr>
        <w:t>the</w:t>
      </w:r>
      <w:r>
        <w:rPr>
          <w:spacing w:val="-3"/>
          <w:vertAlign w:val="baseline"/>
        </w:rPr>
        <w:t> </w:t>
      </w:r>
      <w:r>
        <w:rPr>
          <w:vertAlign w:val="baseline"/>
        </w:rPr>
        <w:t>resurrection</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dead also</w:t>
      </w:r>
      <w:r>
        <w:rPr>
          <w:spacing w:val="-2"/>
          <w:vertAlign w:val="baseline"/>
        </w:rPr>
        <w:t> </w:t>
      </w:r>
      <w:r>
        <w:rPr>
          <w:vertAlign w:val="baseline"/>
        </w:rPr>
        <w:t>came</w:t>
      </w:r>
      <w:r>
        <w:rPr>
          <w:spacing w:val="-3"/>
          <w:vertAlign w:val="baseline"/>
        </w:rPr>
        <w:t> </w:t>
      </w:r>
      <w:r>
        <w:rPr>
          <w:vertAlign w:val="baseline"/>
        </w:rPr>
        <w:t>by man.</w:t>
      </w:r>
      <w:r>
        <w:rPr>
          <w:spacing w:val="-2"/>
          <w:vertAlign w:val="baseline"/>
        </w:rPr>
        <w:t> </w:t>
      </w:r>
      <w:r>
        <w:rPr>
          <w:vertAlign w:val="superscript"/>
        </w:rPr>
        <w:t>22</w:t>
      </w:r>
      <w:r>
        <w:rPr>
          <w:spacing w:val="-21"/>
          <w:vertAlign w:val="baseline"/>
        </w:rPr>
        <w:t> </w:t>
      </w:r>
      <w:r>
        <w:rPr>
          <w:vertAlign w:val="baseline"/>
        </w:rPr>
        <w:t>For</w:t>
      </w:r>
      <w:r>
        <w:rPr>
          <w:spacing w:val="-3"/>
          <w:vertAlign w:val="baseline"/>
        </w:rPr>
        <w:t> </w:t>
      </w:r>
      <w:r>
        <w:rPr>
          <w:vertAlign w:val="baseline"/>
        </w:rPr>
        <w:t>as</w:t>
      </w:r>
      <w:r>
        <w:rPr>
          <w:spacing w:val="-2"/>
          <w:vertAlign w:val="baseline"/>
        </w:rPr>
        <w:t> </w:t>
      </w:r>
      <w:r>
        <w:rPr>
          <w:vertAlign w:val="baseline"/>
        </w:rPr>
        <w:t>in</w:t>
      </w:r>
      <w:r>
        <w:rPr>
          <w:spacing w:val="-15"/>
          <w:vertAlign w:val="baseline"/>
        </w:rPr>
        <w:t> </w:t>
      </w:r>
      <w:r>
        <w:rPr>
          <w:vertAlign w:val="baseline"/>
        </w:rPr>
        <w:t>Adam all die, so also in Christ all will be made alive.</w:t>
      </w:r>
    </w:p>
    <w:p>
      <w:pPr>
        <w:pStyle w:val="BodyText"/>
        <w:spacing w:before="160"/>
      </w:pPr>
      <w:r>
        <w:rPr>
          <w:color w:val="2B4FA2"/>
          <w:u w:val="single" w:color="2B4FA2"/>
        </w:rPr>
        <w:t>1</w:t>
      </w:r>
      <w:r>
        <w:rPr>
          <w:color w:val="2B4FA2"/>
          <w:spacing w:val="-2"/>
          <w:u w:val="single" w:color="2B4FA2"/>
        </w:rPr>
        <w:t> </w:t>
      </w:r>
      <w:r>
        <w:rPr>
          <w:color w:val="2B4FA2"/>
          <w:u w:val="single" w:color="2B4FA2"/>
        </w:rPr>
        <w:t>Corinthians</w:t>
      </w:r>
      <w:r>
        <w:rPr>
          <w:color w:val="2B4FA2"/>
          <w:spacing w:val="-1"/>
          <w:u w:val="single" w:color="2B4FA2"/>
        </w:rPr>
        <w:t> </w:t>
      </w:r>
      <w:r>
        <w:rPr>
          <w:color w:val="2B4FA2"/>
          <w:u w:val="single" w:color="2B4FA2"/>
        </w:rPr>
        <w:t>15:45-46</w:t>
      </w:r>
      <w:r>
        <w:rPr>
          <w:color w:val="2B4FA2"/>
          <w:spacing w:val="-1"/>
          <w:u w:val="single" w:color="2B4FA2"/>
        </w:rPr>
        <w:t> </w:t>
      </w:r>
      <w:r>
        <w:rPr>
          <w:color w:val="2B4FA2"/>
          <w:spacing w:val="-2"/>
          <w:u w:val="single" w:color="2B4FA2"/>
        </w:rPr>
        <w:t>(WEB)</w:t>
      </w:r>
      <w:r>
        <w:rPr>
          <w:spacing w:val="-2"/>
        </w:rPr>
        <w:t>:</w:t>
      </w:r>
    </w:p>
    <w:p>
      <w:pPr>
        <w:pStyle w:val="BodyText"/>
        <w:spacing w:line="259" w:lineRule="auto" w:before="180"/>
      </w:pPr>
      <w:r>
        <w:rPr>
          <w:vertAlign w:val="superscript"/>
        </w:rPr>
        <w:t>45</w:t>
      </w:r>
      <w:r>
        <w:rPr>
          <w:spacing w:val="-18"/>
          <w:vertAlign w:val="baseline"/>
        </w:rPr>
        <w:t> </w:t>
      </w:r>
      <w:r>
        <w:rPr>
          <w:vertAlign w:val="baseline"/>
        </w:rPr>
        <w:t>So also it is written, “The first man,</w:t>
      </w:r>
      <w:r>
        <w:rPr>
          <w:spacing w:val="-12"/>
          <w:vertAlign w:val="baseline"/>
        </w:rPr>
        <w:t> </w:t>
      </w:r>
      <w:r>
        <w:rPr>
          <w:vertAlign w:val="baseline"/>
        </w:rPr>
        <w:t>Adam, became a living soul.” </w:t>
      </w:r>
      <w:r>
        <w:rPr>
          <w:color w:val="2B4FA2"/>
          <w:u w:val="single" w:color="2B4FA2"/>
          <w:vertAlign w:val="baseline"/>
        </w:rPr>
        <w:t>Genesis 2:7</w:t>
      </w:r>
      <w:r>
        <w:rPr>
          <w:color w:val="2B4FA2"/>
          <w:vertAlign w:val="baseline"/>
        </w:rPr>
        <w:t> </w:t>
      </w:r>
      <w:r>
        <w:rPr>
          <w:vertAlign w:val="baseline"/>
        </w:rPr>
        <w:t>The last</w:t>
      </w:r>
      <w:r>
        <w:rPr>
          <w:spacing w:val="-11"/>
          <w:vertAlign w:val="baseline"/>
        </w:rPr>
        <w:t> </w:t>
      </w:r>
      <w:r>
        <w:rPr>
          <w:vertAlign w:val="baseline"/>
        </w:rPr>
        <w:t>Adam became</w:t>
      </w:r>
      <w:r>
        <w:rPr>
          <w:spacing w:val="-4"/>
          <w:vertAlign w:val="baseline"/>
        </w:rPr>
        <w:t> </w:t>
      </w:r>
      <w:r>
        <w:rPr>
          <w:vertAlign w:val="baseline"/>
        </w:rPr>
        <w:t>a</w:t>
      </w:r>
      <w:r>
        <w:rPr>
          <w:spacing w:val="-4"/>
          <w:vertAlign w:val="baseline"/>
        </w:rPr>
        <w:t> </w:t>
      </w:r>
      <w:r>
        <w:rPr>
          <w:vertAlign w:val="baseline"/>
        </w:rPr>
        <w:t>life-giving</w:t>
      </w:r>
      <w:r>
        <w:rPr>
          <w:spacing w:val="-3"/>
          <w:vertAlign w:val="baseline"/>
        </w:rPr>
        <w:t> </w:t>
      </w:r>
      <w:r>
        <w:rPr>
          <w:vertAlign w:val="baseline"/>
        </w:rPr>
        <w:t>spirit.</w:t>
      </w:r>
      <w:r>
        <w:rPr>
          <w:spacing w:val="-4"/>
          <w:vertAlign w:val="baseline"/>
        </w:rPr>
        <w:t> </w:t>
      </w:r>
      <w:r>
        <w:rPr>
          <w:vertAlign w:val="superscript"/>
        </w:rPr>
        <w:t>46</w:t>
      </w:r>
      <w:r>
        <w:rPr>
          <w:spacing w:val="-18"/>
          <w:vertAlign w:val="baseline"/>
        </w:rPr>
        <w:t> </w:t>
      </w:r>
      <w:r>
        <w:rPr>
          <w:vertAlign w:val="baseline"/>
        </w:rPr>
        <w:t>However</w:t>
      </w:r>
      <w:r>
        <w:rPr>
          <w:spacing w:val="-4"/>
          <w:vertAlign w:val="baseline"/>
        </w:rPr>
        <w:t> </w:t>
      </w:r>
      <w:r>
        <w:rPr>
          <w:vertAlign w:val="baseline"/>
        </w:rPr>
        <w:t>that</w:t>
      </w:r>
      <w:r>
        <w:rPr>
          <w:spacing w:val="-3"/>
          <w:vertAlign w:val="baseline"/>
        </w:rPr>
        <w:t> </w:t>
      </w:r>
      <w:r>
        <w:rPr>
          <w:vertAlign w:val="baseline"/>
        </w:rPr>
        <w:t>which</w:t>
      </w:r>
      <w:r>
        <w:rPr>
          <w:spacing w:val="-1"/>
          <w:vertAlign w:val="baseline"/>
        </w:rPr>
        <w:t> </w:t>
      </w:r>
      <w:r>
        <w:rPr>
          <w:vertAlign w:val="baseline"/>
        </w:rPr>
        <w:t>is</w:t>
      </w:r>
      <w:r>
        <w:rPr>
          <w:spacing w:val="-3"/>
          <w:vertAlign w:val="baseline"/>
        </w:rPr>
        <w:t> </w:t>
      </w:r>
      <w:r>
        <w:rPr>
          <w:vertAlign w:val="baseline"/>
        </w:rPr>
        <w:t>spiritual</w:t>
      </w:r>
      <w:r>
        <w:rPr>
          <w:spacing w:val="-3"/>
          <w:vertAlign w:val="baseline"/>
        </w:rPr>
        <w:t> </w:t>
      </w:r>
      <w:r>
        <w:rPr>
          <w:vertAlign w:val="baseline"/>
        </w:rPr>
        <w:t>isn’t</w:t>
      </w:r>
      <w:r>
        <w:rPr>
          <w:spacing w:val="-3"/>
          <w:vertAlign w:val="baseline"/>
        </w:rPr>
        <w:t> </w:t>
      </w:r>
      <w:r>
        <w:rPr>
          <w:vertAlign w:val="baseline"/>
        </w:rPr>
        <w:t>first,</w:t>
      </w:r>
      <w:r>
        <w:rPr>
          <w:spacing w:val="-3"/>
          <w:vertAlign w:val="baseline"/>
        </w:rPr>
        <w:t> </w:t>
      </w:r>
      <w:r>
        <w:rPr>
          <w:vertAlign w:val="baseline"/>
        </w:rPr>
        <w:t>but</w:t>
      </w:r>
      <w:r>
        <w:rPr>
          <w:spacing w:val="-5"/>
          <w:vertAlign w:val="baseline"/>
        </w:rPr>
        <w:t> </w:t>
      </w:r>
      <w:r>
        <w:rPr>
          <w:vertAlign w:val="baseline"/>
        </w:rPr>
        <w:t>that</w:t>
      </w:r>
      <w:r>
        <w:rPr>
          <w:spacing w:val="-3"/>
          <w:vertAlign w:val="baseline"/>
        </w:rPr>
        <w:t> </w:t>
      </w:r>
      <w:r>
        <w:rPr>
          <w:vertAlign w:val="baseline"/>
        </w:rPr>
        <w:t>which</w:t>
      </w:r>
      <w:r>
        <w:rPr>
          <w:spacing w:val="-3"/>
          <w:vertAlign w:val="baseline"/>
        </w:rPr>
        <w:t> </w:t>
      </w:r>
      <w:r>
        <w:rPr>
          <w:vertAlign w:val="baseline"/>
        </w:rPr>
        <w:t>is</w:t>
      </w:r>
      <w:r>
        <w:rPr>
          <w:spacing w:val="-3"/>
          <w:vertAlign w:val="baseline"/>
        </w:rPr>
        <w:t> </w:t>
      </w:r>
      <w:r>
        <w:rPr>
          <w:vertAlign w:val="baseline"/>
        </w:rPr>
        <w:t>natural, then that which is spiritual.</w:t>
      </w:r>
    </w:p>
    <w:p>
      <w:pPr>
        <w:pStyle w:val="BodyText"/>
        <w:ind w:left="0"/>
        <w:rPr>
          <w:sz w:val="26"/>
        </w:rPr>
      </w:pPr>
    </w:p>
    <w:p>
      <w:pPr>
        <w:pStyle w:val="BodyText"/>
        <w:spacing w:before="8"/>
        <w:ind w:left="0"/>
        <w:rPr>
          <w:sz w:val="27"/>
        </w:rPr>
      </w:pPr>
    </w:p>
    <w:p>
      <w:pPr>
        <w:spacing w:before="1"/>
        <w:ind w:left="120" w:right="0" w:firstLine="0"/>
        <w:jc w:val="left"/>
        <w:rPr>
          <w:sz w:val="24"/>
        </w:rPr>
      </w:pPr>
      <w:r>
        <w:rPr>
          <w:b/>
          <w:color w:val="2B4FA2"/>
          <w:sz w:val="24"/>
          <w:u w:val="single" w:color="2B4FA2"/>
        </w:rPr>
        <w:t>Philippians</w:t>
      </w:r>
      <w:r>
        <w:rPr>
          <w:b/>
          <w:color w:val="2B4FA2"/>
          <w:spacing w:val="-5"/>
          <w:sz w:val="24"/>
          <w:u w:val="single" w:color="2B4FA2"/>
        </w:rPr>
        <w:t> </w:t>
      </w:r>
      <w:r>
        <w:rPr>
          <w:b/>
          <w:color w:val="2B4FA2"/>
          <w:sz w:val="24"/>
          <w:u w:val="single" w:color="2B4FA2"/>
        </w:rPr>
        <w:t>2:5-11</w:t>
      </w:r>
      <w:r>
        <w:rPr>
          <w:sz w:val="24"/>
        </w:rPr>
        <w:t>:</w:t>
      </w:r>
      <w:r>
        <w:rPr>
          <w:spacing w:val="-2"/>
          <w:sz w:val="24"/>
        </w:rPr>
        <w:t> </w:t>
      </w:r>
      <w:r>
        <w:rPr>
          <w:sz w:val="24"/>
        </w:rPr>
        <w:t>Jesus</w:t>
      </w:r>
      <w:r>
        <w:rPr>
          <w:spacing w:val="-3"/>
          <w:sz w:val="24"/>
        </w:rPr>
        <w:t> </w:t>
      </w:r>
      <w:r>
        <w:rPr>
          <w:sz w:val="24"/>
        </w:rPr>
        <w:t>emptied</w:t>
      </w:r>
      <w:r>
        <w:rPr>
          <w:spacing w:val="-2"/>
          <w:sz w:val="24"/>
        </w:rPr>
        <w:t> </w:t>
      </w:r>
      <w:r>
        <w:rPr>
          <w:sz w:val="24"/>
        </w:rPr>
        <w:t>himself</w:t>
      </w:r>
      <w:r>
        <w:rPr>
          <w:spacing w:val="-4"/>
          <w:sz w:val="24"/>
        </w:rPr>
        <w:t> </w:t>
      </w:r>
      <w:r>
        <w:rPr>
          <w:sz w:val="24"/>
        </w:rPr>
        <w:t>and</w:t>
      </w:r>
      <w:r>
        <w:rPr>
          <w:spacing w:val="-2"/>
          <w:sz w:val="24"/>
        </w:rPr>
        <w:t> </w:t>
      </w:r>
      <w:r>
        <w:rPr>
          <w:sz w:val="24"/>
        </w:rPr>
        <w:t>took</w:t>
      </w:r>
      <w:r>
        <w:rPr>
          <w:spacing w:val="-3"/>
          <w:sz w:val="24"/>
        </w:rPr>
        <w:t> </w:t>
      </w:r>
      <w:r>
        <w:rPr>
          <w:sz w:val="24"/>
        </w:rPr>
        <w:t>the</w:t>
      </w:r>
      <w:r>
        <w:rPr>
          <w:spacing w:val="-3"/>
          <w:sz w:val="24"/>
        </w:rPr>
        <w:t> </w:t>
      </w:r>
      <w:r>
        <w:rPr>
          <w:sz w:val="24"/>
        </w:rPr>
        <w:t>form</w:t>
      </w:r>
      <w:r>
        <w:rPr>
          <w:spacing w:val="-3"/>
          <w:sz w:val="24"/>
        </w:rPr>
        <w:t> </w:t>
      </w:r>
      <w:r>
        <w:rPr>
          <w:sz w:val="24"/>
        </w:rPr>
        <w:t>of</w:t>
      </w:r>
      <w:r>
        <w:rPr>
          <w:spacing w:val="-3"/>
          <w:sz w:val="24"/>
        </w:rPr>
        <w:t> </w:t>
      </w:r>
      <w:r>
        <w:rPr>
          <w:sz w:val="24"/>
        </w:rPr>
        <w:t>a</w:t>
      </w:r>
      <w:r>
        <w:rPr>
          <w:spacing w:val="-3"/>
          <w:sz w:val="24"/>
        </w:rPr>
        <w:t> </w:t>
      </w:r>
      <w:r>
        <w:rPr>
          <w:spacing w:val="-4"/>
          <w:sz w:val="24"/>
        </w:rPr>
        <w:t>man.</w:t>
      </w:r>
    </w:p>
    <w:p>
      <w:pPr>
        <w:pStyle w:val="BodyText"/>
        <w:spacing w:line="259" w:lineRule="auto" w:before="182"/>
        <w:ind w:right="141"/>
      </w:pPr>
      <w:r>
        <w:rPr>
          <w:vertAlign w:val="superscript"/>
        </w:rPr>
        <w:t>5</w:t>
      </w:r>
      <w:r>
        <w:rPr>
          <w:spacing w:val="-13"/>
          <w:vertAlign w:val="baseline"/>
        </w:rPr>
        <w:t> </w:t>
      </w:r>
      <w:r>
        <w:rPr>
          <w:vertAlign w:val="baseline"/>
        </w:rPr>
        <w:t>Have this in your mind, which was also in Christ Jesus, </w:t>
      </w:r>
      <w:r>
        <w:rPr>
          <w:vertAlign w:val="superscript"/>
        </w:rPr>
        <w:t>6</w:t>
      </w:r>
      <w:r>
        <w:rPr>
          <w:spacing w:val="-13"/>
          <w:vertAlign w:val="baseline"/>
        </w:rPr>
        <w:t> </w:t>
      </w:r>
      <w:r>
        <w:rPr>
          <w:vertAlign w:val="baseline"/>
        </w:rPr>
        <w:t>who, existing in the form of God, didn’t consider</w:t>
      </w:r>
      <w:r>
        <w:rPr>
          <w:spacing w:val="-1"/>
          <w:vertAlign w:val="baseline"/>
        </w:rPr>
        <w:t> </w:t>
      </w:r>
      <w:r>
        <w:rPr>
          <w:vertAlign w:val="baseline"/>
        </w:rPr>
        <w:t>equality with God a</w:t>
      </w:r>
      <w:r>
        <w:rPr>
          <w:spacing w:val="-1"/>
          <w:vertAlign w:val="baseline"/>
        </w:rPr>
        <w:t> </w:t>
      </w:r>
      <w:r>
        <w:rPr>
          <w:vertAlign w:val="baseline"/>
        </w:rPr>
        <w:t>thing to be</w:t>
      </w:r>
      <w:r>
        <w:rPr>
          <w:spacing w:val="-1"/>
          <w:vertAlign w:val="baseline"/>
        </w:rPr>
        <w:t> </w:t>
      </w:r>
      <w:r>
        <w:rPr>
          <w:vertAlign w:val="baseline"/>
        </w:rPr>
        <w:t>grasped,</w:t>
      </w:r>
      <w:r>
        <w:rPr>
          <w:spacing w:val="-1"/>
          <w:vertAlign w:val="baseline"/>
        </w:rPr>
        <w:t> </w:t>
      </w:r>
      <w:r>
        <w:rPr>
          <w:vertAlign w:val="superscript"/>
        </w:rPr>
        <w:t>7</w:t>
      </w:r>
      <w:r>
        <w:rPr>
          <w:spacing w:val="-18"/>
          <w:vertAlign w:val="baseline"/>
        </w:rPr>
        <w:t> </w:t>
      </w:r>
      <w:r>
        <w:rPr>
          <w:vertAlign w:val="baseline"/>
        </w:rPr>
        <w:t>but emptied himself, taking the</w:t>
      </w:r>
      <w:r>
        <w:rPr>
          <w:spacing w:val="-1"/>
          <w:vertAlign w:val="baseline"/>
        </w:rPr>
        <w:t> </w:t>
      </w:r>
      <w:r>
        <w:rPr>
          <w:vertAlign w:val="baseline"/>
        </w:rPr>
        <w:t>form of a servant, being made in the likeness of men. </w:t>
      </w:r>
      <w:r>
        <w:rPr>
          <w:vertAlign w:val="superscript"/>
        </w:rPr>
        <w:t>8</w:t>
      </w:r>
      <w:r>
        <w:rPr>
          <w:spacing w:val="-12"/>
          <w:vertAlign w:val="baseline"/>
        </w:rPr>
        <w:t> </w:t>
      </w:r>
      <w:r>
        <w:rPr>
          <w:vertAlign w:val="baseline"/>
        </w:rPr>
        <w:t>And being found in human form, he humbled himself, becoming obedient to the point of death, yes, the death of the cross. </w:t>
      </w:r>
      <w:r>
        <w:rPr>
          <w:vertAlign w:val="superscript"/>
        </w:rPr>
        <w:t>9</w:t>
      </w:r>
      <w:r>
        <w:rPr>
          <w:spacing w:val="-12"/>
          <w:vertAlign w:val="baseline"/>
        </w:rPr>
        <w:t> </w:t>
      </w:r>
      <w:r>
        <w:rPr>
          <w:vertAlign w:val="baseline"/>
        </w:rPr>
        <w:t>Therefore God</w:t>
      </w:r>
      <w:r>
        <w:rPr>
          <w:spacing w:val="40"/>
          <w:vertAlign w:val="baseline"/>
        </w:rPr>
        <w:t> </w:t>
      </w:r>
      <w:r>
        <w:rPr>
          <w:vertAlign w:val="baseline"/>
        </w:rPr>
        <w:t>also</w:t>
      </w:r>
      <w:r>
        <w:rPr>
          <w:spacing w:val="-4"/>
          <w:vertAlign w:val="baseline"/>
        </w:rPr>
        <w:t> </w:t>
      </w:r>
      <w:r>
        <w:rPr>
          <w:vertAlign w:val="baseline"/>
        </w:rPr>
        <w:t>highly</w:t>
      </w:r>
      <w:r>
        <w:rPr>
          <w:spacing w:val="-2"/>
          <w:vertAlign w:val="baseline"/>
        </w:rPr>
        <w:t> </w:t>
      </w:r>
      <w:r>
        <w:rPr>
          <w:vertAlign w:val="baseline"/>
        </w:rPr>
        <w:t>exalted</w:t>
      </w:r>
      <w:r>
        <w:rPr>
          <w:spacing w:val="-2"/>
          <w:vertAlign w:val="baseline"/>
        </w:rPr>
        <w:t> </w:t>
      </w:r>
      <w:r>
        <w:rPr>
          <w:vertAlign w:val="baseline"/>
        </w:rPr>
        <w:t>him,</w:t>
      </w:r>
      <w:r>
        <w:rPr>
          <w:spacing w:val="-2"/>
          <w:vertAlign w:val="baseline"/>
        </w:rPr>
        <w:t> </w:t>
      </w:r>
      <w:r>
        <w:rPr>
          <w:vertAlign w:val="baseline"/>
        </w:rPr>
        <w:t>and</w:t>
      </w:r>
      <w:r>
        <w:rPr>
          <w:spacing w:val="-2"/>
          <w:vertAlign w:val="baseline"/>
        </w:rPr>
        <w:t> </w:t>
      </w:r>
      <w:r>
        <w:rPr>
          <w:vertAlign w:val="baseline"/>
        </w:rPr>
        <w:t>gave</w:t>
      </w:r>
      <w:r>
        <w:rPr>
          <w:spacing w:val="-3"/>
          <w:vertAlign w:val="baseline"/>
        </w:rPr>
        <w:t> </w:t>
      </w:r>
      <w:r>
        <w:rPr>
          <w:vertAlign w:val="baseline"/>
        </w:rPr>
        <w:t>to</w:t>
      </w:r>
      <w:r>
        <w:rPr>
          <w:spacing w:val="-2"/>
          <w:vertAlign w:val="baseline"/>
        </w:rPr>
        <w:t> </w:t>
      </w:r>
      <w:r>
        <w:rPr>
          <w:vertAlign w:val="baseline"/>
        </w:rPr>
        <w:t>him</w:t>
      </w:r>
      <w:r>
        <w:rPr>
          <w:spacing w:val="-2"/>
          <w:vertAlign w:val="baseline"/>
        </w:rPr>
        <w:t> </w:t>
      </w:r>
      <w:r>
        <w:rPr>
          <w:vertAlign w:val="baseline"/>
        </w:rPr>
        <w:t>the</w:t>
      </w:r>
      <w:r>
        <w:rPr>
          <w:spacing w:val="-3"/>
          <w:vertAlign w:val="baseline"/>
        </w:rPr>
        <w:t> </w:t>
      </w:r>
      <w:r>
        <w:rPr>
          <w:vertAlign w:val="baseline"/>
        </w:rPr>
        <w:t>name</w:t>
      </w:r>
      <w:r>
        <w:rPr>
          <w:spacing w:val="-3"/>
          <w:vertAlign w:val="baseline"/>
        </w:rPr>
        <w:t> </w:t>
      </w:r>
      <w:r>
        <w:rPr>
          <w:vertAlign w:val="baseline"/>
        </w:rPr>
        <w:t>which</w:t>
      </w:r>
      <w:r>
        <w:rPr>
          <w:spacing w:val="-2"/>
          <w:vertAlign w:val="baseline"/>
        </w:rPr>
        <w:t> </w:t>
      </w:r>
      <w:r>
        <w:rPr>
          <w:vertAlign w:val="baseline"/>
        </w:rPr>
        <w:t>is</w:t>
      </w:r>
      <w:r>
        <w:rPr>
          <w:spacing w:val="-2"/>
          <w:vertAlign w:val="baseline"/>
        </w:rPr>
        <w:t> </w:t>
      </w:r>
      <w:r>
        <w:rPr>
          <w:vertAlign w:val="baseline"/>
        </w:rPr>
        <w:t>above</w:t>
      </w:r>
      <w:r>
        <w:rPr>
          <w:spacing w:val="-1"/>
          <w:vertAlign w:val="baseline"/>
        </w:rPr>
        <w:t> </w:t>
      </w:r>
      <w:r>
        <w:rPr>
          <w:vertAlign w:val="baseline"/>
        </w:rPr>
        <w:t>every</w:t>
      </w:r>
      <w:r>
        <w:rPr>
          <w:spacing w:val="-2"/>
          <w:vertAlign w:val="baseline"/>
        </w:rPr>
        <w:t> </w:t>
      </w:r>
      <w:r>
        <w:rPr>
          <w:vertAlign w:val="baseline"/>
        </w:rPr>
        <w:t>name,</w:t>
      </w:r>
      <w:r>
        <w:rPr>
          <w:spacing w:val="-3"/>
          <w:vertAlign w:val="baseline"/>
        </w:rPr>
        <w:t> </w:t>
      </w:r>
      <w:r>
        <w:rPr>
          <w:vertAlign w:val="superscript"/>
        </w:rPr>
        <w:t>10</w:t>
      </w:r>
      <w:r>
        <w:rPr>
          <w:spacing w:val="-18"/>
          <w:vertAlign w:val="baseline"/>
        </w:rPr>
        <w:t> </w:t>
      </w:r>
      <w:r>
        <w:rPr>
          <w:vertAlign w:val="baseline"/>
        </w:rPr>
        <w:t>that</w:t>
      </w:r>
      <w:r>
        <w:rPr>
          <w:spacing w:val="-2"/>
          <w:vertAlign w:val="baseline"/>
        </w:rPr>
        <w:t> </w:t>
      </w:r>
      <w:r>
        <w:rPr>
          <w:vertAlign w:val="baseline"/>
        </w:rPr>
        <w:t>at</w:t>
      </w:r>
      <w:r>
        <w:rPr>
          <w:spacing w:val="-2"/>
          <w:vertAlign w:val="baseline"/>
        </w:rPr>
        <w:t> </w:t>
      </w:r>
      <w:r>
        <w:rPr>
          <w:vertAlign w:val="baseline"/>
        </w:rPr>
        <w:t>the</w:t>
      </w:r>
      <w:r>
        <w:rPr>
          <w:spacing w:val="-3"/>
          <w:vertAlign w:val="baseline"/>
        </w:rPr>
        <w:t> </w:t>
      </w:r>
      <w:r>
        <w:rPr>
          <w:vertAlign w:val="baseline"/>
        </w:rPr>
        <w:t>name of Jesus every knee should bow, of those in heaven, those on earth, and those under the</w:t>
      </w:r>
    </w:p>
    <w:p>
      <w:pPr>
        <w:pStyle w:val="BodyText"/>
        <w:spacing w:line="261" w:lineRule="auto"/>
      </w:pPr>
      <w:r>
        <w:rPr/>
        <w:t>earth,</w:t>
      </w:r>
      <w:r>
        <w:rPr>
          <w:spacing w:val="-5"/>
        </w:rPr>
        <w:t> </w:t>
      </w:r>
      <w:r>
        <w:rPr>
          <w:vertAlign w:val="superscript"/>
        </w:rPr>
        <w:t>11</w:t>
      </w:r>
      <w:r>
        <w:rPr>
          <w:spacing w:val="-19"/>
          <w:vertAlign w:val="baseline"/>
        </w:rPr>
        <w:t> </w:t>
      </w:r>
      <w:r>
        <w:rPr>
          <w:vertAlign w:val="baseline"/>
        </w:rPr>
        <w:t>and</w:t>
      </w:r>
      <w:r>
        <w:rPr>
          <w:spacing w:val="-3"/>
          <w:vertAlign w:val="baseline"/>
        </w:rPr>
        <w:t> </w:t>
      </w:r>
      <w:r>
        <w:rPr>
          <w:vertAlign w:val="baseline"/>
        </w:rPr>
        <w:t>that</w:t>
      </w:r>
      <w:r>
        <w:rPr>
          <w:spacing w:val="-3"/>
          <w:vertAlign w:val="baseline"/>
        </w:rPr>
        <w:t> </w:t>
      </w:r>
      <w:r>
        <w:rPr>
          <w:vertAlign w:val="baseline"/>
        </w:rPr>
        <w:t>every</w:t>
      </w:r>
      <w:r>
        <w:rPr>
          <w:spacing w:val="-3"/>
          <w:vertAlign w:val="baseline"/>
        </w:rPr>
        <w:t> </w:t>
      </w:r>
      <w:r>
        <w:rPr>
          <w:vertAlign w:val="baseline"/>
        </w:rPr>
        <w:t>tongue</w:t>
      </w:r>
      <w:r>
        <w:rPr>
          <w:spacing w:val="-4"/>
          <w:vertAlign w:val="baseline"/>
        </w:rPr>
        <w:t> </w:t>
      </w:r>
      <w:r>
        <w:rPr>
          <w:vertAlign w:val="baseline"/>
        </w:rPr>
        <w:t>should</w:t>
      </w:r>
      <w:r>
        <w:rPr>
          <w:spacing w:val="-3"/>
          <w:vertAlign w:val="baseline"/>
        </w:rPr>
        <w:t> </w:t>
      </w:r>
      <w:r>
        <w:rPr>
          <w:vertAlign w:val="baseline"/>
        </w:rPr>
        <w:t>confess</w:t>
      </w:r>
      <w:r>
        <w:rPr>
          <w:spacing w:val="-3"/>
          <w:vertAlign w:val="baseline"/>
        </w:rPr>
        <w:t> </w:t>
      </w:r>
      <w:r>
        <w:rPr>
          <w:vertAlign w:val="baseline"/>
        </w:rPr>
        <w:t>that</w:t>
      </w:r>
      <w:r>
        <w:rPr>
          <w:spacing w:val="-1"/>
          <w:vertAlign w:val="baseline"/>
        </w:rPr>
        <w:t> </w:t>
      </w:r>
      <w:r>
        <w:rPr>
          <w:vertAlign w:val="baseline"/>
        </w:rPr>
        <w:t>Jesus</w:t>
      </w:r>
      <w:r>
        <w:rPr>
          <w:spacing w:val="-3"/>
          <w:vertAlign w:val="baseline"/>
        </w:rPr>
        <w:t> </w:t>
      </w:r>
      <w:r>
        <w:rPr>
          <w:vertAlign w:val="baseline"/>
        </w:rPr>
        <w:t>Christ</w:t>
      </w:r>
      <w:r>
        <w:rPr>
          <w:spacing w:val="-3"/>
          <w:vertAlign w:val="baseline"/>
        </w:rPr>
        <w:t> </w:t>
      </w:r>
      <w:r>
        <w:rPr>
          <w:vertAlign w:val="baseline"/>
        </w:rPr>
        <w:t>is</w:t>
      </w:r>
      <w:r>
        <w:rPr>
          <w:spacing w:val="-3"/>
          <w:vertAlign w:val="baseline"/>
        </w:rPr>
        <w:t> </w:t>
      </w:r>
      <w:r>
        <w:rPr>
          <w:vertAlign w:val="baseline"/>
        </w:rPr>
        <w:t>Lord,</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glory</w:t>
      </w:r>
      <w:r>
        <w:rPr>
          <w:spacing w:val="-3"/>
          <w:vertAlign w:val="baseline"/>
        </w:rPr>
        <w:t> </w:t>
      </w:r>
      <w:r>
        <w:rPr>
          <w:vertAlign w:val="baseline"/>
        </w:rPr>
        <w:t>of</w:t>
      </w:r>
      <w:r>
        <w:rPr>
          <w:spacing w:val="-4"/>
          <w:vertAlign w:val="baseline"/>
        </w:rPr>
        <w:t> </w:t>
      </w:r>
      <w:r>
        <w:rPr>
          <w:vertAlign w:val="baseline"/>
        </w:rPr>
        <w:t>God</w:t>
      </w:r>
      <w:r>
        <w:rPr>
          <w:spacing w:val="-3"/>
          <w:vertAlign w:val="baseline"/>
        </w:rPr>
        <w:t> </w:t>
      </w:r>
      <w:r>
        <w:rPr>
          <w:vertAlign w:val="baseline"/>
        </w:rPr>
        <w:t>the </w:t>
      </w:r>
      <w:r>
        <w:rPr>
          <w:spacing w:val="-2"/>
          <w:vertAlign w:val="baseline"/>
        </w:rPr>
        <w:t>Father.</w:t>
      </w:r>
    </w:p>
    <w:p>
      <w:pPr>
        <w:spacing w:line="259" w:lineRule="auto" w:before="152"/>
        <w:ind w:left="120" w:right="0" w:firstLine="0"/>
        <w:jc w:val="left"/>
        <w:rPr>
          <w:sz w:val="24"/>
        </w:rPr>
      </w:pPr>
      <w:r>
        <w:rPr>
          <w:b/>
          <w:color w:val="2B4FA2"/>
          <w:sz w:val="24"/>
          <w:u w:val="single" w:color="2B4FA2"/>
        </w:rPr>
        <w:t>Revelation</w:t>
      </w:r>
      <w:r>
        <w:rPr>
          <w:b/>
          <w:color w:val="2B4FA2"/>
          <w:spacing w:val="-3"/>
          <w:sz w:val="24"/>
          <w:u w:val="single" w:color="2B4FA2"/>
        </w:rPr>
        <w:t> </w:t>
      </w:r>
      <w:r>
        <w:rPr>
          <w:b/>
          <w:color w:val="2B4FA2"/>
          <w:sz w:val="24"/>
          <w:u w:val="single" w:color="2B4FA2"/>
        </w:rPr>
        <w:t>1:1;</w:t>
      </w:r>
      <w:r>
        <w:rPr>
          <w:b/>
          <w:color w:val="2B4FA2"/>
          <w:spacing w:val="-4"/>
          <w:sz w:val="24"/>
          <w:u w:val="single" w:color="2B4FA2"/>
        </w:rPr>
        <w:t> </w:t>
      </w:r>
      <w:r>
        <w:rPr>
          <w:b/>
          <w:color w:val="2B4FA2"/>
          <w:sz w:val="24"/>
          <w:u w:val="single" w:color="2B4FA2"/>
        </w:rPr>
        <w:t>3:14</w:t>
      </w:r>
      <w:r>
        <w:rPr>
          <w:b/>
          <w:sz w:val="24"/>
        </w:rPr>
        <w:t>;</w:t>
      </w:r>
      <w:r>
        <w:rPr>
          <w:b/>
          <w:spacing w:val="-4"/>
          <w:sz w:val="24"/>
        </w:rPr>
        <w:t> </w:t>
      </w:r>
      <w:r>
        <w:rPr>
          <w:b/>
          <w:color w:val="2B4FA2"/>
          <w:sz w:val="24"/>
          <w:u w:val="single" w:color="2B4FA2"/>
        </w:rPr>
        <w:t>Colossians</w:t>
      </w:r>
      <w:r>
        <w:rPr>
          <w:b/>
          <w:color w:val="2B4FA2"/>
          <w:spacing w:val="-3"/>
          <w:sz w:val="24"/>
          <w:u w:val="single" w:color="2B4FA2"/>
        </w:rPr>
        <w:t> </w:t>
      </w:r>
      <w:r>
        <w:rPr>
          <w:b/>
          <w:color w:val="2B4FA2"/>
          <w:sz w:val="24"/>
          <w:u w:val="single" w:color="2B4FA2"/>
        </w:rPr>
        <w:t>1:15-17</w:t>
      </w:r>
      <w:r>
        <w:rPr>
          <w:b/>
          <w:sz w:val="24"/>
        </w:rPr>
        <w:t>;</w:t>
      </w:r>
      <w:r>
        <w:rPr>
          <w:b/>
          <w:spacing w:val="-4"/>
          <w:sz w:val="24"/>
        </w:rPr>
        <w:t> </w:t>
      </w:r>
      <w:r>
        <w:rPr>
          <w:b/>
          <w:color w:val="2B4FA2"/>
          <w:sz w:val="24"/>
          <w:u w:val="single" w:color="2B4FA2"/>
        </w:rPr>
        <w:t>John</w:t>
      </w:r>
      <w:r>
        <w:rPr>
          <w:b/>
          <w:color w:val="2B4FA2"/>
          <w:spacing w:val="-5"/>
          <w:sz w:val="24"/>
          <w:u w:val="single" w:color="2B4FA2"/>
        </w:rPr>
        <w:t> </w:t>
      </w:r>
      <w:r>
        <w:rPr>
          <w:b/>
          <w:color w:val="2B4FA2"/>
          <w:sz w:val="24"/>
          <w:u w:val="single" w:color="2B4FA2"/>
        </w:rPr>
        <w:t>1:1-3,10</w:t>
      </w:r>
      <w:r>
        <w:rPr>
          <w:sz w:val="24"/>
        </w:rPr>
        <w:t>:</w:t>
      </w:r>
      <w:r>
        <w:rPr>
          <w:spacing w:val="-3"/>
          <w:sz w:val="24"/>
        </w:rPr>
        <w:t> </w:t>
      </w:r>
      <w:r>
        <w:rPr>
          <w:sz w:val="24"/>
        </w:rPr>
        <w:t>*See</w:t>
      </w:r>
      <w:r>
        <w:rPr>
          <w:spacing w:val="-4"/>
          <w:sz w:val="24"/>
        </w:rPr>
        <w:t> </w:t>
      </w:r>
      <w:r>
        <w:rPr>
          <w:b/>
          <w:color w:val="2B4FA2"/>
          <w:sz w:val="24"/>
          <w:u w:val="single" w:color="2B4FA2"/>
        </w:rPr>
        <w:t>John</w:t>
      </w:r>
      <w:r>
        <w:rPr>
          <w:b/>
          <w:color w:val="2B4FA2"/>
          <w:spacing w:val="-3"/>
          <w:sz w:val="24"/>
          <w:u w:val="single" w:color="2B4FA2"/>
        </w:rPr>
        <w:t> </w:t>
      </w:r>
      <w:r>
        <w:rPr>
          <w:b/>
          <w:color w:val="2B4FA2"/>
          <w:sz w:val="24"/>
          <w:u w:val="single" w:color="2B4FA2"/>
        </w:rPr>
        <w:t>1:1c</w:t>
      </w:r>
      <w:r>
        <w:rPr>
          <w:b/>
          <w:color w:val="2B4FA2"/>
          <w:spacing w:val="-4"/>
          <w:sz w:val="24"/>
        </w:rPr>
        <w:t> </w:t>
      </w:r>
      <w:r>
        <w:rPr>
          <w:sz w:val="24"/>
        </w:rPr>
        <w:t>about</w:t>
      </w:r>
      <w:r>
        <w:rPr>
          <w:spacing w:val="-3"/>
          <w:sz w:val="24"/>
        </w:rPr>
        <w:t> </w:t>
      </w:r>
      <w:r>
        <w:rPr>
          <w:sz w:val="24"/>
        </w:rPr>
        <w:t>John</w:t>
      </w:r>
      <w:r>
        <w:rPr>
          <w:spacing w:val="-3"/>
          <w:sz w:val="24"/>
        </w:rPr>
        <w:t> </w:t>
      </w:r>
      <w:r>
        <w:rPr>
          <w:sz w:val="24"/>
        </w:rPr>
        <w:t>1:1,</w:t>
      </w:r>
      <w:r>
        <w:rPr>
          <w:spacing w:val="-3"/>
          <w:sz w:val="24"/>
        </w:rPr>
        <w:t> </w:t>
      </w:r>
      <w:r>
        <w:rPr>
          <w:sz w:val="24"/>
        </w:rPr>
        <w:t>for clarification that Jesus is a god, not God. Jesus is rendered as </w:t>
      </w:r>
      <w:r>
        <w:rPr>
          <w:b/>
          <w:sz w:val="24"/>
        </w:rPr>
        <w:t>the firstborn of all creation</w:t>
      </w:r>
      <w:r>
        <w:rPr>
          <w:sz w:val="24"/>
        </w:rPr>
        <w:t>.</w:t>
      </w:r>
    </w:p>
    <w:p>
      <w:pPr>
        <w:spacing w:after="0" w:line="259" w:lineRule="auto"/>
        <w:jc w:val="left"/>
        <w:rPr>
          <w:sz w:val="24"/>
        </w:rPr>
        <w:sectPr>
          <w:pgSz w:w="12240" w:h="15840"/>
          <w:pgMar w:header="0" w:footer="523" w:top="1360" w:bottom="720" w:left="1320" w:right="1320"/>
        </w:sectPr>
      </w:pPr>
    </w:p>
    <w:p>
      <w:pPr>
        <w:spacing w:before="79"/>
        <w:ind w:left="120" w:right="0" w:firstLine="0"/>
        <w:jc w:val="left"/>
        <w:rPr>
          <w:b/>
          <w:sz w:val="24"/>
        </w:rPr>
      </w:pPr>
      <w:r>
        <w:rPr>
          <w:b/>
          <w:color w:val="2B4FA2"/>
          <w:sz w:val="24"/>
          <w:u w:val="single" w:color="2B4FA2"/>
        </w:rPr>
        <w:t>Colossians</w:t>
      </w:r>
      <w:r>
        <w:rPr>
          <w:b/>
          <w:color w:val="2B4FA2"/>
          <w:spacing w:val="-5"/>
          <w:sz w:val="24"/>
          <w:u w:val="single" w:color="2B4FA2"/>
        </w:rPr>
        <w:t> </w:t>
      </w:r>
      <w:r>
        <w:rPr>
          <w:b/>
          <w:color w:val="2B4FA2"/>
          <w:sz w:val="24"/>
          <w:u w:val="single" w:color="2B4FA2"/>
        </w:rPr>
        <w:t>1:15-</w:t>
      </w:r>
      <w:r>
        <w:rPr>
          <w:b/>
          <w:color w:val="2B4FA2"/>
          <w:spacing w:val="-2"/>
          <w:sz w:val="24"/>
          <w:u w:val="single" w:color="2B4FA2"/>
        </w:rPr>
        <w:t>17(WEB)</w:t>
      </w:r>
      <w:r>
        <w:rPr>
          <w:b/>
          <w:spacing w:val="-2"/>
          <w:sz w:val="24"/>
        </w:rPr>
        <w:t>:</w:t>
      </w:r>
    </w:p>
    <w:p>
      <w:pPr>
        <w:pStyle w:val="BodyText"/>
        <w:spacing w:line="259" w:lineRule="auto" w:before="182"/>
        <w:ind w:right="187"/>
      </w:pPr>
      <w:r>
        <w:rPr>
          <w:vertAlign w:val="superscript"/>
        </w:rPr>
        <w:t>15</w:t>
      </w:r>
      <w:r>
        <w:rPr>
          <w:spacing w:val="-16"/>
          <w:vertAlign w:val="baseline"/>
        </w:rPr>
        <w:t> </w:t>
      </w:r>
      <w:r>
        <w:rPr>
          <w:vertAlign w:val="baseline"/>
        </w:rPr>
        <w:t>He is the image of the invisible God, </w:t>
      </w:r>
      <w:r>
        <w:rPr>
          <w:b/>
          <w:vertAlign w:val="baseline"/>
        </w:rPr>
        <w:t>the firstborn of all creation</w:t>
      </w:r>
      <w:r>
        <w:rPr>
          <w:vertAlign w:val="baseline"/>
        </w:rPr>
        <w:t>. </w:t>
      </w:r>
      <w:r>
        <w:rPr>
          <w:vertAlign w:val="superscript"/>
        </w:rPr>
        <w:t>16</w:t>
      </w:r>
      <w:r>
        <w:rPr>
          <w:spacing w:val="-16"/>
          <w:vertAlign w:val="baseline"/>
        </w:rPr>
        <w:t> </w:t>
      </w:r>
      <w:r>
        <w:rPr>
          <w:vertAlign w:val="baseline"/>
        </w:rPr>
        <w:t>For by him all things were</w:t>
      </w:r>
      <w:r>
        <w:rPr>
          <w:spacing w:val="-2"/>
          <w:vertAlign w:val="baseline"/>
        </w:rPr>
        <w:t> </w:t>
      </w:r>
      <w:r>
        <w:rPr>
          <w:vertAlign w:val="baseline"/>
        </w:rPr>
        <w:t>created</w:t>
      </w:r>
      <w:r>
        <w:rPr>
          <w:spacing w:val="-3"/>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heavens</w:t>
      </w:r>
      <w:r>
        <w:rPr>
          <w:spacing w:val="-3"/>
          <w:vertAlign w:val="baseline"/>
        </w:rPr>
        <w:t> </w:t>
      </w:r>
      <w:r>
        <w:rPr>
          <w:vertAlign w:val="baseline"/>
        </w:rPr>
        <w:t>and</w:t>
      </w:r>
      <w:r>
        <w:rPr>
          <w:spacing w:val="-3"/>
          <w:vertAlign w:val="baseline"/>
        </w:rPr>
        <w:t> </w:t>
      </w:r>
      <w:r>
        <w:rPr>
          <w:vertAlign w:val="baseline"/>
        </w:rPr>
        <w:t>on</w:t>
      </w:r>
      <w:r>
        <w:rPr>
          <w:spacing w:val="-3"/>
          <w:vertAlign w:val="baseline"/>
        </w:rPr>
        <w:t> </w:t>
      </w:r>
      <w:r>
        <w:rPr>
          <w:vertAlign w:val="baseline"/>
        </w:rPr>
        <w:t>the</w:t>
      </w:r>
      <w:r>
        <w:rPr>
          <w:spacing w:val="-4"/>
          <w:vertAlign w:val="baseline"/>
        </w:rPr>
        <w:t> </w:t>
      </w:r>
      <w:r>
        <w:rPr>
          <w:vertAlign w:val="baseline"/>
        </w:rPr>
        <w:t>earth,</w:t>
      </w:r>
      <w:r>
        <w:rPr>
          <w:spacing w:val="-3"/>
          <w:vertAlign w:val="baseline"/>
        </w:rPr>
        <w:t> </w:t>
      </w:r>
      <w:r>
        <w:rPr>
          <w:vertAlign w:val="baseline"/>
        </w:rPr>
        <w:t>visible</w:t>
      </w:r>
      <w:r>
        <w:rPr>
          <w:spacing w:val="-4"/>
          <w:vertAlign w:val="baseline"/>
        </w:rPr>
        <w:t> </w:t>
      </w:r>
      <w:r>
        <w:rPr>
          <w:vertAlign w:val="baseline"/>
        </w:rPr>
        <w:t>things</w:t>
      </w:r>
      <w:r>
        <w:rPr>
          <w:spacing w:val="-3"/>
          <w:vertAlign w:val="baseline"/>
        </w:rPr>
        <w:t> </w:t>
      </w:r>
      <w:r>
        <w:rPr>
          <w:vertAlign w:val="baseline"/>
        </w:rPr>
        <w:t>and</w:t>
      </w:r>
      <w:r>
        <w:rPr>
          <w:spacing w:val="-3"/>
          <w:vertAlign w:val="baseline"/>
        </w:rPr>
        <w:t> </w:t>
      </w:r>
      <w:r>
        <w:rPr>
          <w:vertAlign w:val="baseline"/>
        </w:rPr>
        <w:t>invisible</w:t>
      </w:r>
      <w:r>
        <w:rPr>
          <w:spacing w:val="-4"/>
          <w:vertAlign w:val="baseline"/>
        </w:rPr>
        <w:t> </w:t>
      </w:r>
      <w:r>
        <w:rPr>
          <w:vertAlign w:val="baseline"/>
        </w:rPr>
        <w:t>things,</w:t>
      </w:r>
      <w:r>
        <w:rPr>
          <w:spacing w:val="-3"/>
          <w:vertAlign w:val="baseline"/>
        </w:rPr>
        <w:t> </w:t>
      </w:r>
      <w:r>
        <w:rPr>
          <w:vertAlign w:val="baseline"/>
        </w:rPr>
        <w:t>whether</w:t>
      </w:r>
      <w:r>
        <w:rPr>
          <w:spacing w:val="-4"/>
          <w:vertAlign w:val="baseline"/>
        </w:rPr>
        <w:t> </w:t>
      </w:r>
      <w:r>
        <w:rPr>
          <w:vertAlign w:val="baseline"/>
        </w:rPr>
        <w:t>thrones or dominions or principalities or powers.</w:t>
      </w:r>
      <w:r>
        <w:rPr>
          <w:spacing w:val="-4"/>
          <w:vertAlign w:val="baseline"/>
        </w:rPr>
        <w:t> </w:t>
      </w:r>
      <w:r>
        <w:rPr>
          <w:vertAlign w:val="baseline"/>
        </w:rPr>
        <w:t>All things have been created through him and for</w:t>
      </w:r>
    </w:p>
    <w:p>
      <w:pPr>
        <w:pStyle w:val="BodyText"/>
        <w:spacing w:line="275" w:lineRule="exact"/>
      </w:pPr>
      <w:r>
        <w:rPr/>
        <w:t>him.</w:t>
      </w:r>
      <w:r>
        <w:rPr>
          <w:spacing w:val="-2"/>
        </w:rPr>
        <w:t> </w:t>
      </w:r>
      <w:r>
        <w:rPr>
          <w:vertAlign w:val="superscript"/>
        </w:rPr>
        <w:t>17</w:t>
      </w:r>
      <w:r>
        <w:rPr>
          <w:spacing w:val="-18"/>
          <w:vertAlign w:val="baseline"/>
        </w:rPr>
        <w:t> </w:t>
      </w:r>
      <w:r>
        <w:rPr>
          <w:vertAlign w:val="baseline"/>
        </w:rPr>
        <w:t>He</w:t>
      </w:r>
      <w:r>
        <w:rPr>
          <w:spacing w:val="-3"/>
          <w:vertAlign w:val="baseline"/>
        </w:rPr>
        <w:t> </w:t>
      </w:r>
      <w:r>
        <w:rPr>
          <w:vertAlign w:val="baseline"/>
        </w:rPr>
        <w:t>is</w:t>
      </w:r>
      <w:r>
        <w:rPr>
          <w:spacing w:val="-1"/>
          <w:vertAlign w:val="baseline"/>
        </w:rPr>
        <w:t> </w:t>
      </w:r>
      <w:r>
        <w:rPr>
          <w:vertAlign w:val="baseline"/>
        </w:rPr>
        <w:t>before</w:t>
      </w:r>
      <w:r>
        <w:rPr>
          <w:spacing w:val="-2"/>
          <w:vertAlign w:val="baseline"/>
        </w:rPr>
        <w:t> </w:t>
      </w:r>
      <w:r>
        <w:rPr>
          <w:vertAlign w:val="baseline"/>
        </w:rPr>
        <w:t>all</w:t>
      </w:r>
      <w:r>
        <w:rPr>
          <w:spacing w:val="-1"/>
          <w:vertAlign w:val="baseline"/>
        </w:rPr>
        <w:t> </w:t>
      </w:r>
      <w:r>
        <w:rPr>
          <w:vertAlign w:val="baseline"/>
        </w:rPr>
        <w:t>things,</w:t>
      </w:r>
      <w:r>
        <w:rPr>
          <w:spacing w:val="-1"/>
          <w:vertAlign w:val="baseline"/>
        </w:rPr>
        <w:t> </w:t>
      </w:r>
      <w:r>
        <w:rPr>
          <w:vertAlign w:val="baseline"/>
        </w:rPr>
        <w:t>and</w:t>
      </w:r>
      <w:r>
        <w:rPr>
          <w:spacing w:val="-1"/>
          <w:vertAlign w:val="baseline"/>
        </w:rPr>
        <w:t> </w:t>
      </w:r>
      <w:r>
        <w:rPr>
          <w:vertAlign w:val="baseline"/>
        </w:rPr>
        <w:t>in</w:t>
      </w:r>
      <w:r>
        <w:rPr>
          <w:spacing w:val="-1"/>
          <w:vertAlign w:val="baseline"/>
        </w:rPr>
        <w:t> </w:t>
      </w:r>
      <w:r>
        <w:rPr>
          <w:vertAlign w:val="baseline"/>
        </w:rPr>
        <w:t>him</w:t>
      </w:r>
      <w:r>
        <w:rPr>
          <w:spacing w:val="-1"/>
          <w:vertAlign w:val="baseline"/>
        </w:rPr>
        <w:t> </w:t>
      </w:r>
      <w:r>
        <w:rPr>
          <w:vertAlign w:val="baseline"/>
        </w:rPr>
        <w:t>all</w:t>
      </w:r>
      <w:r>
        <w:rPr>
          <w:spacing w:val="-2"/>
          <w:vertAlign w:val="baseline"/>
        </w:rPr>
        <w:t> </w:t>
      </w:r>
      <w:r>
        <w:rPr>
          <w:vertAlign w:val="baseline"/>
        </w:rPr>
        <w:t>things</w:t>
      </w:r>
      <w:r>
        <w:rPr>
          <w:spacing w:val="-1"/>
          <w:vertAlign w:val="baseline"/>
        </w:rPr>
        <w:t> </w:t>
      </w:r>
      <w:r>
        <w:rPr>
          <w:vertAlign w:val="baseline"/>
        </w:rPr>
        <w:t>are</w:t>
      </w:r>
      <w:r>
        <w:rPr>
          <w:spacing w:val="-2"/>
          <w:vertAlign w:val="baseline"/>
        </w:rPr>
        <w:t> </w:t>
      </w:r>
      <w:r>
        <w:rPr>
          <w:vertAlign w:val="baseline"/>
        </w:rPr>
        <w:t>held</w:t>
      </w:r>
      <w:r>
        <w:rPr>
          <w:spacing w:val="-1"/>
          <w:vertAlign w:val="baseline"/>
        </w:rPr>
        <w:t> </w:t>
      </w:r>
      <w:r>
        <w:rPr>
          <w:spacing w:val="-2"/>
          <w:vertAlign w:val="baseline"/>
        </w:rPr>
        <w:t>together.</w:t>
      </w:r>
    </w:p>
    <w:p>
      <w:pPr>
        <w:pStyle w:val="BodyText"/>
        <w:ind w:left="0"/>
        <w:rPr>
          <w:sz w:val="28"/>
        </w:rPr>
      </w:pPr>
    </w:p>
    <w:p>
      <w:pPr>
        <w:pStyle w:val="BodyText"/>
        <w:spacing w:before="8"/>
        <w:ind w:left="0"/>
        <w:rPr>
          <w:sz w:val="27"/>
        </w:rPr>
      </w:pPr>
    </w:p>
    <w:p>
      <w:pPr>
        <w:spacing w:before="1"/>
        <w:ind w:left="120" w:right="0" w:firstLine="0"/>
        <w:jc w:val="left"/>
        <w:rPr>
          <w:b/>
          <w:sz w:val="24"/>
        </w:rPr>
      </w:pPr>
      <w:r>
        <w:rPr>
          <w:b/>
          <w:color w:val="2B4FA2"/>
          <w:sz w:val="24"/>
          <w:u w:val="single" w:color="2B4FA2"/>
        </w:rPr>
        <w:t>Hebrews</w:t>
      </w:r>
      <w:r>
        <w:rPr>
          <w:b/>
          <w:color w:val="2B4FA2"/>
          <w:spacing w:val="-7"/>
          <w:sz w:val="24"/>
          <w:u w:val="single" w:color="2B4FA2"/>
        </w:rPr>
        <w:t> </w:t>
      </w:r>
      <w:r>
        <w:rPr>
          <w:b/>
          <w:color w:val="2B4FA2"/>
          <w:spacing w:val="-2"/>
          <w:sz w:val="24"/>
          <w:u w:val="single" w:color="2B4FA2"/>
        </w:rPr>
        <w:t>1(WEB):</w:t>
      </w:r>
    </w:p>
    <w:p>
      <w:pPr>
        <w:pStyle w:val="BodyText"/>
        <w:spacing w:line="259" w:lineRule="auto" w:before="180"/>
        <w:ind w:right="152"/>
      </w:pPr>
      <w:r>
        <w:rPr/>
        <w:t>1</w:t>
      </w:r>
      <w:r>
        <w:rPr>
          <w:spacing w:val="-3"/>
        </w:rPr>
        <w:t> </w:t>
      </w:r>
      <w:r>
        <w:rPr/>
        <w:t>God,</w:t>
      </w:r>
      <w:r>
        <w:rPr>
          <w:spacing w:val="-3"/>
        </w:rPr>
        <w:t> </w:t>
      </w:r>
      <w:r>
        <w:rPr/>
        <w:t>having</w:t>
      </w:r>
      <w:r>
        <w:rPr>
          <w:spacing w:val="-3"/>
        </w:rPr>
        <w:t> </w:t>
      </w:r>
      <w:r>
        <w:rPr/>
        <w:t>in</w:t>
      </w:r>
      <w:r>
        <w:rPr>
          <w:spacing w:val="-3"/>
        </w:rPr>
        <w:t> </w:t>
      </w:r>
      <w:r>
        <w:rPr/>
        <w:t>the</w:t>
      </w:r>
      <w:r>
        <w:rPr>
          <w:spacing w:val="-3"/>
        </w:rPr>
        <w:t> </w:t>
      </w:r>
      <w:r>
        <w:rPr/>
        <w:t>past</w:t>
      </w:r>
      <w:r>
        <w:rPr>
          <w:spacing w:val="-3"/>
        </w:rPr>
        <w:t> </w:t>
      </w:r>
      <w:r>
        <w:rPr/>
        <w:t>spoken</w:t>
      </w:r>
      <w:r>
        <w:rPr>
          <w:spacing w:val="-3"/>
        </w:rPr>
        <w:t> </w:t>
      </w:r>
      <w:r>
        <w:rPr/>
        <w:t>to</w:t>
      </w:r>
      <w:r>
        <w:rPr>
          <w:spacing w:val="-3"/>
        </w:rPr>
        <w:t> </w:t>
      </w:r>
      <w:r>
        <w:rPr/>
        <w:t>the</w:t>
      </w:r>
      <w:r>
        <w:rPr>
          <w:spacing w:val="-3"/>
        </w:rPr>
        <w:t> </w:t>
      </w:r>
      <w:r>
        <w:rPr/>
        <w:t>fathers</w:t>
      </w:r>
      <w:r>
        <w:rPr>
          <w:spacing w:val="-3"/>
        </w:rPr>
        <w:t> </w:t>
      </w:r>
      <w:r>
        <w:rPr/>
        <w:t>through</w:t>
      </w:r>
      <w:r>
        <w:rPr>
          <w:spacing w:val="-3"/>
        </w:rPr>
        <w:t> </w:t>
      </w:r>
      <w:r>
        <w:rPr/>
        <w:t>the</w:t>
      </w:r>
      <w:r>
        <w:rPr>
          <w:spacing w:val="-3"/>
        </w:rPr>
        <w:t> </w:t>
      </w:r>
      <w:r>
        <w:rPr/>
        <w:t>prophets</w:t>
      </w:r>
      <w:r>
        <w:rPr>
          <w:spacing w:val="-3"/>
        </w:rPr>
        <w:t> </w:t>
      </w:r>
      <w:r>
        <w:rPr/>
        <w:t>at</w:t>
      </w:r>
      <w:r>
        <w:rPr>
          <w:spacing w:val="-3"/>
        </w:rPr>
        <w:t> </w:t>
      </w:r>
      <w:r>
        <w:rPr/>
        <w:t>many</w:t>
      </w:r>
      <w:r>
        <w:rPr>
          <w:spacing w:val="-3"/>
        </w:rPr>
        <w:t> </w:t>
      </w:r>
      <w:r>
        <w:rPr/>
        <w:t>times</w:t>
      </w:r>
      <w:r>
        <w:rPr>
          <w:spacing w:val="-3"/>
        </w:rPr>
        <w:t> </w:t>
      </w:r>
      <w:r>
        <w:rPr/>
        <w:t>and</w:t>
      </w:r>
      <w:r>
        <w:rPr>
          <w:spacing w:val="-3"/>
        </w:rPr>
        <w:t> </w:t>
      </w:r>
      <w:r>
        <w:rPr/>
        <w:t>in</w:t>
      </w:r>
      <w:r>
        <w:rPr>
          <w:spacing w:val="-3"/>
        </w:rPr>
        <w:t> </w:t>
      </w:r>
      <w:r>
        <w:rPr/>
        <w:t>various ways, </w:t>
      </w:r>
      <w:r>
        <w:rPr>
          <w:vertAlign w:val="superscript"/>
        </w:rPr>
        <w:t>2</w:t>
      </w:r>
      <w:r>
        <w:rPr>
          <w:spacing w:val="-13"/>
          <w:vertAlign w:val="baseline"/>
        </w:rPr>
        <w:t> </w:t>
      </w:r>
      <w:r>
        <w:rPr>
          <w:vertAlign w:val="baseline"/>
        </w:rPr>
        <w:t>has at the end of these days spoken to us by his Son, whom he appointed heir of all things, through whom also he made the worlds. </w:t>
      </w:r>
      <w:r>
        <w:rPr>
          <w:vertAlign w:val="superscript"/>
        </w:rPr>
        <w:t>3</w:t>
      </w:r>
      <w:r>
        <w:rPr>
          <w:spacing w:val="-17"/>
          <w:vertAlign w:val="baseline"/>
        </w:rPr>
        <w:t> </w:t>
      </w:r>
      <w:r>
        <w:rPr>
          <w:vertAlign w:val="baseline"/>
        </w:rPr>
        <w:t>His Son is the radiance of his glory, the very image of his substance, and upholding all things by the word of his power, who, when he had by himself purified us of our sins, sat down on the right hand of the Majesty on high, </w:t>
      </w:r>
      <w:r>
        <w:rPr>
          <w:vertAlign w:val="superscript"/>
        </w:rPr>
        <w:t>4</w:t>
      </w:r>
      <w:r>
        <w:rPr>
          <w:spacing w:val="-13"/>
          <w:vertAlign w:val="baseline"/>
        </w:rPr>
        <w:t> </w:t>
      </w:r>
      <w:r>
        <w:rPr>
          <w:vertAlign w:val="baseline"/>
        </w:rPr>
        <w:t>having become as much better than the angels as the more excellent name he has inherited is better than theirs. </w:t>
      </w:r>
      <w:r>
        <w:rPr>
          <w:vertAlign w:val="superscript"/>
        </w:rPr>
        <w:t>5</w:t>
      </w:r>
      <w:r>
        <w:rPr>
          <w:spacing w:val="-10"/>
          <w:vertAlign w:val="baseline"/>
        </w:rPr>
        <w:t> </w:t>
      </w:r>
      <w:r>
        <w:rPr>
          <w:vertAlign w:val="baseline"/>
        </w:rPr>
        <w:t>For to which of the angels did he say at any time,</w:t>
      </w:r>
    </w:p>
    <w:p>
      <w:pPr>
        <w:pStyle w:val="BodyText"/>
        <w:spacing w:before="160"/>
      </w:pPr>
      <w:r>
        <w:rPr/>
        <w:t>“You</w:t>
      </w:r>
      <w:r>
        <w:rPr>
          <w:spacing w:val="-9"/>
        </w:rPr>
        <w:t> </w:t>
      </w:r>
      <w:r>
        <w:rPr/>
        <w:t>are</w:t>
      </w:r>
      <w:r>
        <w:rPr>
          <w:spacing w:val="-10"/>
        </w:rPr>
        <w:t> </w:t>
      </w:r>
      <w:r>
        <w:rPr/>
        <w:t>my</w:t>
      </w:r>
      <w:r>
        <w:rPr>
          <w:spacing w:val="-8"/>
        </w:rPr>
        <w:t> </w:t>
      </w:r>
      <w:r>
        <w:rPr>
          <w:spacing w:val="-4"/>
        </w:rPr>
        <w:t>Son.</w:t>
      </w:r>
    </w:p>
    <w:p>
      <w:pPr>
        <w:pStyle w:val="BodyText"/>
        <w:spacing w:line="398" w:lineRule="auto" w:before="21"/>
        <w:ind w:right="4692" w:firstLine="240"/>
      </w:pPr>
      <w:r>
        <w:rPr/>
        <w:t>Today</w:t>
      </w:r>
      <w:r>
        <w:rPr>
          <w:spacing w:val="-8"/>
        </w:rPr>
        <w:t> </w:t>
      </w:r>
      <w:r>
        <w:rPr/>
        <w:t>I</w:t>
      </w:r>
      <w:r>
        <w:rPr>
          <w:spacing w:val="-9"/>
        </w:rPr>
        <w:t> </w:t>
      </w:r>
      <w:r>
        <w:rPr/>
        <w:t>have</w:t>
      </w:r>
      <w:r>
        <w:rPr>
          <w:spacing w:val="-9"/>
        </w:rPr>
        <w:t> </w:t>
      </w:r>
      <w:r>
        <w:rPr/>
        <w:t>become</w:t>
      </w:r>
      <w:r>
        <w:rPr>
          <w:spacing w:val="-7"/>
        </w:rPr>
        <w:t> </w:t>
      </w:r>
      <w:r>
        <w:rPr/>
        <w:t>your</w:t>
      </w:r>
      <w:r>
        <w:rPr>
          <w:spacing w:val="-9"/>
        </w:rPr>
        <w:t> </w:t>
      </w:r>
      <w:r>
        <w:rPr/>
        <w:t>father?”</w:t>
      </w:r>
      <w:r>
        <w:rPr>
          <w:spacing w:val="-9"/>
        </w:rPr>
        <w:t> </w:t>
      </w:r>
      <w:r>
        <w:rPr>
          <w:color w:val="2B4FA2"/>
          <w:u w:val="single" w:color="2B4FA2"/>
        </w:rPr>
        <w:t>Psalm</w:t>
      </w:r>
      <w:r>
        <w:rPr>
          <w:color w:val="2B4FA2"/>
          <w:spacing w:val="-8"/>
          <w:u w:val="single" w:color="2B4FA2"/>
        </w:rPr>
        <w:t> </w:t>
      </w:r>
      <w:r>
        <w:rPr>
          <w:color w:val="2B4FA2"/>
          <w:u w:val="single" w:color="2B4FA2"/>
        </w:rPr>
        <w:t>2:7</w:t>
      </w:r>
      <w:r>
        <w:rPr>
          <w:color w:val="2B4FA2"/>
        </w:rPr>
        <w:t> </w:t>
      </w:r>
      <w:r>
        <w:rPr/>
        <w:t>and again,</w:t>
      </w:r>
    </w:p>
    <w:p>
      <w:pPr>
        <w:pStyle w:val="BodyText"/>
        <w:spacing w:line="274" w:lineRule="exact"/>
      </w:pPr>
      <w:r>
        <w:rPr/>
        <w:t>“I</w:t>
      </w:r>
      <w:r>
        <w:rPr>
          <w:spacing w:val="-2"/>
        </w:rPr>
        <w:t> </w:t>
      </w:r>
      <w:r>
        <w:rPr/>
        <w:t>will be</w:t>
      </w:r>
      <w:r>
        <w:rPr>
          <w:spacing w:val="-1"/>
        </w:rPr>
        <w:t> </w:t>
      </w:r>
      <w:r>
        <w:rPr/>
        <w:t>to</w:t>
      </w:r>
      <w:r>
        <w:rPr>
          <w:spacing w:val="-1"/>
        </w:rPr>
        <w:t> </w:t>
      </w:r>
      <w:r>
        <w:rPr/>
        <w:t>him a</w:t>
      </w:r>
      <w:r>
        <w:rPr>
          <w:spacing w:val="-1"/>
        </w:rPr>
        <w:t> </w:t>
      </w:r>
      <w:r>
        <w:rPr>
          <w:spacing w:val="-2"/>
        </w:rPr>
        <w:t>Father,</w:t>
      </w:r>
    </w:p>
    <w:p>
      <w:pPr>
        <w:pStyle w:val="BodyText"/>
        <w:spacing w:before="22"/>
        <w:ind w:left="360"/>
      </w:pPr>
      <w:r>
        <w:rPr/>
        <w:t>and</w:t>
      </w:r>
      <w:r>
        <w:rPr>
          <w:spacing w:val="-1"/>
        </w:rPr>
        <w:t> </w:t>
      </w:r>
      <w:r>
        <w:rPr/>
        <w:t>he</w:t>
      </w:r>
      <w:r>
        <w:rPr>
          <w:spacing w:val="-2"/>
        </w:rPr>
        <w:t> </w:t>
      </w:r>
      <w:r>
        <w:rPr/>
        <w:t>will</w:t>
      </w:r>
      <w:r>
        <w:rPr>
          <w:spacing w:val="-1"/>
        </w:rPr>
        <w:t> </w:t>
      </w:r>
      <w:r>
        <w:rPr/>
        <w:t>be</w:t>
      </w:r>
      <w:r>
        <w:rPr>
          <w:spacing w:val="-2"/>
        </w:rPr>
        <w:t> </w:t>
      </w:r>
      <w:r>
        <w:rPr/>
        <w:t>to</w:t>
      </w:r>
      <w:r>
        <w:rPr>
          <w:spacing w:val="-1"/>
        </w:rPr>
        <w:t> </w:t>
      </w:r>
      <w:r>
        <w:rPr/>
        <w:t>me</w:t>
      </w:r>
      <w:r>
        <w:rPr>
          <w:spacing w:val="-1"/>
        </w:rPr>
        <w:t> </w:t>
      </w:r>
      <w:r>
        <w:rPr/>
        <w:t>a Son?”</w:t>
      </w:r>
      <w:r>
        <w:rPr>
          <w:color w:val="2B4FA2"/>
          <w:u w:val="single" w:color="2B4FA2"/>
        </w:rPr>
        <w:t>2</w:t>
      </w:r>
      <w:r>
        <w:rPr>
          <w:color w:val="2B4FA2"/>
          <w:spacing w:val="-1"/>
          <w:u w:val="single" w:color="2B4FA2"/>
        </w:rPr>
        <w:t> </w:t>
      </w:r>
      <w:r>
        <w:rPr>
          <w:color w:val="2B4FA2"/>
          <w:u w:val="single" w:color="2B4FA2"/>
        </w:rPr>
        <w:t>Samuel</w:t>
      </w:r>
      <w:r>
        <w:rPr>
          <w:color w:val="2B4FA2"/>
          <w:spacing w:val="-1"/>
          <w:u w:val="single" w:color="2B4FA2"/>
        </w:rPr>
        <w:t> </w:t>
      </w:r>
      <w:r>
        <w:rPr>
          <w:color w:val="2B4FA2"/>
          <w:u w:val="single" w:color="2B4FA2"/>
        </w:rPr>
        <w:t>7:14</w:t>
      </w:r>
      <w:r>
        <w:rPr/>
        <w:t>;</w:t>
      </w:r>
      <w:r>
        <w:rPr>
          <w:spacing w:val="-1"/>
        </w:rPr>
        <w:t> </w:t>
      </w:r>
      <w:r>
        <w:rPr>
          <w:color w:val="2B4FA2"/>
          <w:u w:val="single" w:color="2B4FA2"/>
        </w:rPr>
        <w:t>1</w:t>
      </w:r>
      <w:r>
        <w:rPr>
          <w:color w:val="2B4FA2"/>
          <w:spacing w:val="-1"/>
          <w:u w:val="single" w:color="2B4FA2"/>
        </w:rPr>
        <w:t> </w:t>
      </w:r>
      <w:r>
        <w:rPr>
          <w:color w:val="2B4FA2"/>
          <w:u w:val="single" w:color="2B4FA2"/>
        </w:rPr>
        <w:t>Chronicles </w:t>
      </w:r>
      <w:r>
        <w:rPr>
          <w:color w:val="2B4FA2"/>
          <w:spacing w:val="-2"/>
          <w:u w:val="single" w:color="2B4FA2"/>
        </w:rPr>
        <w:t>17:13</w:t>
      </w:r>
    </w:p>
    <w:p>
      <w:pPr>
        <w:pStyle w:val="BodyText"/>
        <w:spacing w:line="259" w:lineRule="auto" w:before="182"/>
        <w:ind w:left="119" w:right="267"/>
      </w:pPr>
      <w:r>
        <w:rPr>
          <w:vertAlign w:val="superscript"/>
        </w:rPr>
        <w:t>6</w:t>
      </w:r>
      <w:r>
        <w:rPr>
          <w:spacing w:val="-18"/>
          <w:vertAlign w:val="baseline"/>
        </w:rPr>
        <w:t> </w:t>
      </w:r>
      <w:r>
        <w:rPr>
          <w:vertAlign w:val="baseline"/>
        </w:rPr>
        <w:t>When</w:t>
      </w:r>
      <w:r>
        <w:rPr>
          <w:spacing w:val="-4"/>
          <w:vertAlign w:val="baseline"/>
        </w:rPr>
        <w:t> </w:t>
      </w:r>
      <w:r>
        <w:rPr>
          <w:vertAlign w:val="baseline"/>
        </w:rPr>
        <w:t>he</w:t>
      </w:r>
      <w:r>
        <w:rPr>
          <w:spacing w:val="-4"/>
          <w:vertAlign w:val="baseline"/>
        </w:rPr>
        <w:t> </w:t>
      </w:r>
      <w:r>
        <w:rPr>
          <w:vertAlign w:val="baseline"/>
        </w:rPr>
        <w:t>again</w:t>
      </w:r>
      <w:r>
        <w:rPr>
          <w:spacing w:val="-3"/>
          <w:vertAlign w:val="baseline"/>
        </w:rPr>
        <w:t> </w:t>
      </w:r>
      <w:r>
        <w:rPr>
          <w:vertAlign w:val="baseline"/>
        </w:rPr>
        <w:t>brings</w:t>
      </w:r>
      <w:r>
        <w:rPr>
          <w:spacing w:val="-3"/>
          <w:vertAlign w:val="baseline"/>
        </w:rPr>
        <w:t> </w:t>
      </w:r>
      <w:r>
        <w:rPr>
          <w:vertAlign w:val="baseline"/>
        </w:rPr>
        <w:t>in</w:t>
      </w:r>
      <w:r>
        <w:rPr>
          <w:spacing w:val="-3"/>
          <w:vertAlign w:val="baseline"/>
        </w:rPr>
        <w:t> </w:t>
      </w:r>
      <w:r>
        <w:rPr>
          <w:b/>
          <w:vertAlign w:val="baseline"/>
        </w:rPr>
        <w:t>the</w:t>
      </w:r>
      <w:r>
        <w:rPr>
          <w:b/>
          <w:spacing w:val="-4"/>
          <w:vertAlign w:val="baseline"/>
        </w:rPr>
        <w:t> </w:t>
      </w:r>
      <w:r>
        <w:rPr>
          <w:b/>
          <w:vertAlign w:val="baseline"/>
        </w:rPr>
        <w:t>firstborn</w:t>
      </w:r>
      <w:r>
        <w:rPr>
          <w:b/>
          <w:spacing w:val="-2"/>
          <w:vertAlign w:val="baseline"/>
        </w:rPr>
        <w:t> </w:t>
      </w:r>
      <w:r>
        <w:rPr>
          <w:vertAlign w:val="baseline"/>
        </w:rPr>
        <w:t>into</w:t>
      </w:r>
      <w:r>
        <w:rPr>
          <w:spacing w:val="-3"/>
          <w:vertAlign w:val="baseline"/>
        </w:rPr>
        <w:t> </w:t>
      </w:r>
      <w:r>
        <w:rPr>
          <w:vertAlign w:val="baseline"/>
        </w:rPr>
        <w:t>the</w:t>
      </w:r>
      <w:r>
        <w:rPr>
          <w:spacing w:val="-4"/>
          <w:vertAlign w:val="baseline"/>
        </w:rPr>
        <w:t> </w:t>
      </w:r>
      <w:r>
        <w:rPr>
          <w:vertAlign w:val="baseline"/>
        </w:rPr>
        <w:t>world</w:t>
      </w:r>
      <w:r>
        <w:rPr>
          <w:spacing w:val="-3"/>
          <w:vertAlign w:val="baseline"/>
        </w:rPr>
        <w:t> </w:t>
      </w:r>
      <w:r>
        <w:rPr>
          <w:vertAlign w:val="baseline"/>
        </w:rPr>
        <w:t>he</w:t>
      </w:r>
      <w:r>
        <w:rPr>
          <w:spacing w:val="-4"/>
          <w:vertAlign w:val="baseline"/>
        </w:rPr>
        <w:t> </w:t>
      </w:r>
      <w:r>
        <w:rPr>
          <w:vertAlign w:val="baseline"/>
        </w:rPr>
        <w:t>says,</w:t>
      </w:r>
      <w:r>
        <w:rPr>
          <w:spacing w:val="-3"/>
          <w:vertAlign w:val="baseline"/>
        </w:rPr>
        <w:t> </w:t>
      </w:r>
      <w:r>
        <w:rPr>
          <w:vertAlign w:val="baseline"/>
        </w:rPr>
        <w:t>“Let</w:t>
      </w:r>
      <w:r>
        <w:rPr>
          <w:spacing w:val="-3"/>
          <w:vertAlign w:val="baseline"/>
        </w:rPr>
        <w:t> </w:t>
      </w:r>
      <w:r>
        <w:rPr>
          <w:vertAlign w:val="baseline"/>
        </w:rPr>
        <w:t>all</w:t>
      </w:r>
      <w:r>
        <w:rPr>
          <w:spacing w:val="-3"/>
          <w:vertAlign w:val="baseline"/>
        </w:rPr>
        <w:t> </w:t>
      </w:r>
      <w:r>
        <w:rPr>
          <w:vertAlign w:val="baseline"/>
        </w:rPr>
        <w:t>the</w:t>
      </w:r>
      <w:r>
        <w:rPr>
          <w:spacing w:val="-4"/>
          <w:vertAlign w:val="baseline"/>
        </w:rPr>
        <w:t> </w:t>
      </w:r>
      <w:r>
        <w:rPr>
          <w:vertAlign w:val="baseline"/>
        </w:rPr>
        <w:t>angels</w:t>
      </w:r>
      <w:r>
        <w:rPr>
          <w:spacing w:val="-3"/>
          <w:vertAlign w:val="baseline"/>
        </w:rPr>
        <w:t> </w:t>
      </w:r>
      <w:r>
        <w:rPr>
          <w:vertAlign w:val="baseline"/>
        </w:rPr>
        <w:t>of</w:t>
      </w:r>
      <w:r>
        <w:rPr>
          <w:spacing w:val="-4"/>
          <w:vertAlign w:val="baseline"/>
        </w:rPr>
        <w:t> </w:t>
      </w:r>
      <w:r>
        <w:rPr>
          <w:vertAlign w:val="baseline"/>
        </w:rPr>
        <w:t>God worship him.” </w:t>
      </w:r>
      <w:r>
        <w:rPr>
          <w:color w:val="2B4FA2"/>
          <w:u w:val="single" w:color="2B4FA2"/>
          <w:vertAlign w:val="baseline"/>
        </w:rPr>
        <w:t>Deuteronomy 32:43</w:t>
      </w:r>
      <w:r>
        <w:rPr>
          <w:color w:val="2B4FA2"/>
          <w:vertAlign w:val="baseline"/>
        </w:rPr>
        <w:t> </w:t>
      </w:r>
      <w:r>
        <w:rPr>
          <w:vertAlign w:val="baseline"/>
        </w:rPr>
        <w:t>LXX </w:t>
      </w:r>
      <w:r>
        <w:rPr>
          <w:vertAlign w:val="superscript"/>
        </w:rPr>
        <w:t>7</w:t>
      </w:r>
      <w:r>
        <w:rPr>
          <w:spacing w:val="-8"/>
          <w:vertAlign w:val="baseline"/>
        </w:rPr>
        <w:t> </w:t>
      </w:r>
      <w:r>
        <w:rPr>
          <w:vertAlign w:val="baseline"/>
        </w:rPr>
        <w:t>Of the angels he says,</w:t>
      </w:r>
    </w:p>
    <w:p>
      <w:pPr>
        <w:pStyle w:val="BodyText"/>
        <w:spacing w:before="160"/>
      </w:pPr>
      <w:r>
        <w:rPr/>
        <w:t>“He</w:t>
      </w:r>
      <w:r>
        <w:rPr>
          <w:spacing w:val="-2"/>
        </w:rPr>
        <w:t> </w:t>
      </w:r>
      <w:r>
        <w:rPr/>
        <w:t>makes</w:t>
      </w:r>
      <w:r>
        <w:rPr>
          <w:spacing w:val="-1"/>
        </w:rPr>
        <w:t> </w:t>
      </w:r>
      <w:r>
        <w:rPr/>
        <w:t>his</w:t>
      </w:r>
      <w:r>
        <w:rPr>
          <w:spacing w:val="-1"/>
        </w:rPr>
        <w:t> </w:t>
      </w:r>
      <w:r>
        <w:rPr/>
        <w:t>angels</w:t>
      </w:r>
      <w:r>
        <w:rPr>
          <w:spacing w:val="-1"/>
        </w:rPr>
        <w:t> </w:t>
      </w:r>
      <w:r>
        <w:rPr>
          <w:spacing w:val="-2"/>
        </w:rPr>
        <w:t>winds,</w:t>
      </w:r>
    </w:p>
    <w:p>
      <w:pPr>
        <w:pStyle w:val="BodyText"/>
        <w:spacing w:before="22"/>
        <w:ind w:left="360"/>
      </w:pPr>
      <w:r>
        <w:rPr/>
        <w:t>and</w:t>
      </w:r>
      <w:r>
        <w:rPr>
          <w:spacing w:val="-2"/>
        </w:rPr>
        <w:t> </w:t>
      </w:r>
      <w:r>
        <w:rPr/>
        <w:t>his</w:t>
      </w:r>
      <w:r>
        <w:rPr>
          <w:spacing w:val="-1"/>
        </w:rPr>
        <w:t> </w:t>
      </w:r>
      <w:r>
        <w:rPr/>
        <w:t>servants</w:t>
      </w:r>
      <w:r>
        <w:rPr>
          <w:spacing w:val="-1"/>
        </w:rPr>
        <w:t> </w:t>
      </w:r>
      <w:r>
        <w:rPr/>
        <w:t>a flame</w:t>
      </w:r>
      <w:r>
        <w:rPr>
          <w:spacing w:val="-2"/>
        </w:rPr>
        <w:t> </w:t>
      </w:r>
      <w:r>
        <w:rPr/>
        <w:t>of</w:t>
      </w:r>
      <w:r>
        <w:rPr>
          <w:spacing w:val="-2"/>
        </w:rPr>
        <w:t> </w:t>
      </w:r>
      <w:r>
        <w:rPr/>
        <w:t>fire.”</w:t>
      </w:r>
      <w:r>
        <w:rPr>
          <w:spacing w:val="-2"/>
        </w:rPr>
        <w:t> </w:t>
      </w:r>
      <w:r>
        <w:rPr>
          <w:color w:val="2B4FA2"/>
          <w:u w:val="single" w:color="2B4FA2"/>
        </w:rPr>
        <w:t>Psalm</w:t>
      </w:r>
      <w:r>
        <w:rPr>
          <w:color w:val="2B4FA2"/>
          <w:spacing w:val="-1"/>
          <w:u w:val="single" w:color="2B4FA2"/>
        </w:rPr>
        <w:t> </w:t>
      </w:r>
      <w:r>
        <w:rPr>
          <w:color w:val="2B4FA2"/>
          <w:spacing w:val="-2"/>
          <w:u w:val="single" w:color="2B4FA2"/>
        </w:rPr>
        <w:t>104:4</w:t>
      </w:r>
    </w:p>
    <w:p>
      <w:pPr>
        <w:pStyle w:val="BodyText"/>
        <w:spacing w:before="182"/>
      </w:pPr>
      <w:r>
        <w:rPr>
          <w:vertAlign w:val="superscript"/>
        </w:rPr>
        <w:t>8</w:t>
      </w:r>
      <w:r>
        <w:rPr>
          <w:spacing w:val="-18"/>
          <w:vertAlign w:val="baseline"/>
        </w:rPr>
        <w:t> </w:t>
      </w:r>
      <w:r>
        <w:rPr>
          <w:vertAlign w:val="baseline"/>
        </w:rPr>
        <w:t>But</w:t>
      </w:r>
      <w:r>
        <w:rPr>
          <w:spacing w:val="-1"/>
          <w:vertAlign w:val="baseline"/>
        </w:rPr>
        <w:t> </w:t>
      </w:r>
      <w:r>
        <w:rPr>
          <w:vertAlign w:val="baseline"/>
        </w:rPr>
        <w:t>of</w:t>
      </w:r>
      <w:r>
        <w:rPr>
          <w:spacing w:val="-2"/>
          <w:vertAlign w:val="baseline"/>
        </w:rPr>
        <w:t> </w:t>
      </w:r>
      <w:r>
        <w:rPr>
          <w:vertAlign w:val="baseline"/>
        </w:rPr>
        <w:t>the</w:t>
      </w:r>
      <w:r>
        <w:rPr>
          <w:spacing w:val="-1"/>
          <w:vertAlign w:val="baseline"/>
        </w:rPr>
        <w:t> </w:t>
      </w:r>
      <w:r>
        <w:rPr>
          <w:vertAlign w:val="baseline"/>
        </w:rPr>
        <w:t>Son he</w:t>
      </w:r>
      <w:r>
        <w:rPr>
          <w:spacing w:val="-2"/>
          <w:vertAlign w:val="baseline"/>
        </w:rPr>
        <w:t> says,</w:t>
      </w:r>
    </w:p>
    <w:p>
      <w:pPr>
        <w:pStyle w:val="BodyText"/>
        <w:spacing w:before="183"/>
      </w:pPr>
      <w:r>
        <w:rPr/>
        <w:t>“Your</w:t>
      </w:r>
      <w:r>
        <w:rPr>
          <w:spacing w:val="-6"/>
        </w:rPr>
        <w:t> </w:t>
      </w:r>
      <w:r>
        <w:rPr/>
        <w:t>throne,</w:t>
      </w:r>
      <w:r>
        <w:rPr>
          <w:spacing w:val="-3"/>
        </w:rPr>
        <w:t> </w:t>
      </w:r>
      <w:r>
        <w:rPr/>
        <w:t>O</w:t>
      </w:r>
      <w:r>
        <w:rPr>
          <w:spacing w:val="-5"/>
        </w:rPr>
        <w:t> </w:t>
      </w:r>
      <w:r>
        <w:rPr/>
        <w:t>God,</w:t>
      </w:r>
      <w:r>
        <w:rPr>
          <w:spacing w:val="-5"/>
        </w:rPr>
        <w:t> </w:t>
      </w:r>
      <w:r>
        <w:rPr/>
        <w:t>is</w:t>
      </w:r>
      <w:r>
        <w:rPr>
          <w:spacing w:val="-4"/>
        </w:rPr>
        <w:t> </w:t>
      </w:r>
      <w:r>
        <w:rPr/>
        <w:t>forever</w:t>
      </w:r>
      <w:r>
        <w:rPr>
          <w:spacing w:val="-4"/>
        </w:rPr>
        <w:t> </w:t>
      </w:r>
      <w:r>
        <w:rPr/>
        <w:t>and</w:t>
      </w:r>
      <w:r>
        <w:rPr>
          <w:spacing w:val="-4"/>
        </w:rPr>
        <w:t> ever.</w:t>
      </w:r>
    </w:p>
    <w:p>
      <w:pPr>
        <w:pStyle w:val="BodyText"/>
        <w:spacing w:before="21"/>
        <w:ind w:left="360"/>
      </w:pPr>
      <w:r>
        <w:rPr/>
        <w:t>The</w:t>
      </w:r>
      <w:r>
        <w:rPr>
          <w:spacing w:val="-2"/>
        </w:rPr>
        <w:t> </w:t>
      </w:r>
      <w:r>
        <w:rPr/>
        <w:t>scepter</w:t>
      </w:r>
      <w:r>
        <w:rPr>
          <w:spacing w:val="-1"/>
        </w:rPr>
        <w:t> </w:t>
      </w:r>
      <w:r>
        <w:rPr/>
        <w:t>of</w:t>
      </w:r>
      <w:r>
        <w:rPr>
          <w:spacing w:val="-1"/>
        </w:rPr>
        <w:t> </w:t>
      </w:r>
      <w:r>
        <w:rPr/>
        <w:t>uprightness is the</w:t>
      </w:r>
      <w:r>
        <w:rPr>
          <w:spacing w:val="-1"/>
        </w:rPr>
        <w:t> </w:t>
      </w:r>
      <w:r>
        <w:rPr/>
        <w:t>scepter</w:t>
      </w:r>
      <w:r>
        <w:rPr>
          <w:spacing w:val="-1"/>
        </w:rPr>
        <w:t> </w:t>
      </w:r>
      <w:r>
        <w:rPr/>
        <w:t>of</w:t>
      </w:r>
      <w:r>
        <w:rPr>
          <w:spacing w:val="-1"/>
        </w:rPr>
        <w:t> </w:t>
      </w:r>
      <w:r>
        <w:rPr/>
        <w:t>your</w:t>
      </w:r>
      <w:r>
        <w:rPr>
          <w:spacing w:val="-1"/>
        </w:rPr>
        <w:t> </w:t>
      </w:r>
      <w:r>
        <w:rPr>
          <w:spacing w:val="-2"/>
        </w:rPr>
        <w:t>Kingdom.</w:t>
      </w:r>
    </w:p>
    <w:p>
      <w:pPr>
        <w:pStyle w:val="BodyText"/>
        <w:spacing w:before="22"/>
      </w:pPr>
      <w:r>
        <w:rPr>
          <w:vertAlign w:val="superscript"/>
        </w:rPr>
        <w:t>9</w:t>
      </w:r>
      <w:r>
        <w:rPr>
          <w:spacing w:val="-18"/>
          <w:vertAlign w:val="baseline"/>
        </w:rPr>
        <w:t> </w:t>
      </w:r>
      <w:r>
        <w:rPr>
          <w:vertAlign w:val="baseline"/>
        </w:rPr>
        <w:t>You</w:t>
      </w:r>
      <w:r>
        <w:rPr>
          <w:spacing w:val="-9"/>
          <w:vertAlign w:val="baseline"/>
        </w:rPr>
        <w:t> </w:t>
      </w:r>
      <w:r>
        <w:rPr>
          <w:vertAlign w:val="baseline"/>
        </w:rPr>
        <w:t>have</w:t>
      </w:r>
      <w:r>
        <w:rPr>
          <w:spacing w:val="-6"/>
          <w:vertAlign w:val="baseline"/>
        </w:rPr>
        <w:t> </w:t>
      </w:r>
      <w:r>
        <w:rPr>
          <w:vertAlign w:val="baseline"/>
        </w:rPr>
        <w:t>loved</w:t>
      </w:r>
      <w:r>
        <w:rPr>
          <w:spacing w:val="-5"/>
          <w:vertAlign w:val="baseline"/>
        </w:rPr>
        <w:t> </w:t>
      </w:r>
      <w:r>
        <w:rPr>
          <w:vertAlign w:val="baseline"/>
        </w:rPr>
        <w:t>righteousness</w:t>
      </w:r>
      <w:r>
        <w:rPr>
          <w:spacing w:val="-5"/>
          <w:vertAlign w:val="baseline"/>
        </w:rPr>
        <w:t> </w:t>
      </w:r>
      <w:r>
        <w:rPr>
          <w:vertAlign w:val="baseline"/>
        </w:rPr>
        <w:t>and</w:t>
      </w:r>
      <w:r>
        <w:rPr>
          <w:spacing w:val="-6"/>
          <w:vertAlign w:val="baseline"/>
        </w:rPr>
        <w:t> </w:t>
      </w:r>
      <w:r>
        <w:rPr>
          <w:vertAlign w:val="baseline"/>
        </w:rPr>
        <w:t>hated</w:t>
      </w:r>
      <w:r>
        <w:rPr>
          <w:spacing w:val="-5"/>
          <w:vertAlign w:val="baseline"/>
        </w:rPr>
        <w:t> </w:t>
      </w:r>
      <w:r>
        <w:rPr>
          <w:spacing w:val="-2"/>
          <w:vertAlign w:val="baseline"/>
        </w:rPr>
        <w:t>iniquity;</w:t>
      </w:r>
    </w:p>
    <w:p>
      <w:pPr>
        <w:pStyle w:val="BodyText"/>
        <w:spacing w:line="259" w:lineRule="auto" w:before="22"/>
        <w:ind w:right="1195" w:firstLine="240"/>
      </w:pPr>
      <w:r>
        <w:rPr/>
        <w:t>therefore</w:t>
      </w:r>
      <w:r>
        <w:rPr>
          <w:spacing w:val="-4"/>
        </w:rPr>
        <w:t> </w:t>
      </w:r>
      <w:r>
        <w:rPr/>
        <w:t>God,</w:t>
      </w:r>
      <w:r>
        <w:rPr>
          <w:spacing w:val="-3"/>
        </w:rPr>
        <w:t> </w:t>
      </w:r>
      <w:r>
        <w:rPr/>
        <w:t>your</w:t>
      </w:r>
      <w:r>
        <w:rPr>
          <w:spacing w:val="-2"/>
        </w:rPr>
        <w:t> </w:t>
      </w:r>
      <w:r>
        <w:rPr/>
        <w:t>God,</w:t>
      </w:r>
      <w:r>
        <w:rPr>
          <w:spacing w:val="-3"/>
        </w:rPr>
        <w:t> </w:t>
      </w:r>
      <w:r>
        <w:rPr/>
        <w:t>has</w:t>
      </w:r>
      <w:r>
        <w:rPr>
          <w:spacing w:val="-3"/>
        </w:rPr>
        <w:t> </w:t>
      </w:r>
      <w:r>
        <w:rPr/>
        <w:t>anointed</w:t>
      </w:r>
      <w:r>
        <w:rPr>
          <w:spacing w:val="-3"/>
        </w:rPr>
        <w:t> </w:t>
      </w:r>
      <w:r>
        <w:rPr/>
        <w:t>you</w:t>
      </w:r>
      <w:r>
        <w:rPr>
          <w:spacing w:val="-3"/>
        </w:rPr>
        <w:t> </w:t>
      </w:r>
      <w:r>
        <w:rPr/>
        <w:t>with</w:t>
      </w:r>
      <w:r>
        <w:rPr>
          <w:spacing w:val="-3"/>
        </w:rPr>
        <w:t> </w:t>
      </w:r>
      <w:r>
        <w:rPr/>
        <w:t>the</w:t>
      </w:r>
      <w:r>
        <w:rPr>
          <w:spacing w:val="-4"/>
        </w:rPr>
        <w:t> </w:t>
      </w:r>
      <w:r>
        <w:rPr/>
        <w:t>oil</w:t>
      </w:r>
      <w:r>
        <w:rPr>
          <w:spacing w:val="-3"/>
        </w:rPr>
        <w:t> </w:t>
      </w:r>
      <w:r>
        <w:rPr/>
        <w:t>of</w:t>
      </w:r>
      <w:r>
        <w:rPr>
          <w:spacing w:val="-4"/>
        </w:rPr>
        <w:t> </w:t>
      </w:r>
      <w:r>
        <w:rPr/>
        <w:t>gladness</w:t>
      </w:r>
      <w:r>
        <w:rPr>
          <w:spacing w:val="-3"/>
        </w:rPr>
        <w:t> </w:t>
      </w:r>
      <w:r>
        <w:rPr/>
        <w:t>above</w:t>
      </w:r>
      <w:r>
        <w:rPr>
          <w:spacing w:val="-4"/>
        </w:rPr>
        <w:t> </w:t>
      </w:r>
      <w:r>
        <w:rPr/>
        <w:t>your fellows.” </w:t>
      </w:r>
      <w:r>
        <w:rPr>
          <w:color w:val="2B4FA2"/>
          <w:u w:val="single" w:color="2B4FA2"/>
        </w:rPr>
        <w:t>Psalm 45:6-7</w:t>
      </w:r>
    </w:p>
    <w:p>
      <w:pPr>
        <w:pStyle w:val="BodyText"/>
        <w:spacing w:before="159"/>
      </w:pPr>
      <w:r>
        <w:rPr>
          <w:vertAlign w:val="superscript"/>
        </w:rPr>
        <w:t>10</w:t>
      </w:r>
      <w:r>
        <w:rPr>
          <w:spacing w:val="-19"/>
          <w:vertAlign w:val="baseline"/>
        </w:rPr>
        <w:t> </w:t>
      </w:r>
      <w:r>
        <w:rPr>
          <w:spacing w:val="-4"/>
          <w:vertAlign w:val="baseline"/>
        </w:rPr>
        <w:t>And,</w:t>
      </w:r>
    </w:p>
    <w:p>
      <w:pPr>
        <w:pStyle w:val="BodyText"/>
        <w:spacing w:before="183"/>
      </w:pPr>
      <w:r>
        <w:rPr/>
        <w:t>“You,</w:t>
      </w:r>
      <w:r>
        <w:rPr>
          <w:spacing w:val="-6"/>
        </w:rPr>
        <w:t> </w:t>
      </w:r>
      <w:r>
        <w:rPr/>
        <w:t>Lord,</w:t>
      </w:r>
      <w:r>
        <w:rPr>
          <w:spacing w:val="-3"/>
        </w:rPr>
        <w:t> </w:t>
      </w:r>
      <w:r>
        <w:rPr/>
        <w:t>in</w:t>
      </w:r>
      <w:r>
        <w:rPr>
          <w:spacing w:val="-3"/>
        </w:rPr>
        <w:t> </w:t>
      </w:r>
      <w:r>
        <w:rPr/>
        <w:t>the</w:t>
      </w:r>
      <w:r>
        <w:rPr>
          <w:spacing w:val="-4"/>
        </w:rPr>
        <w:t> </w:t>
      </w:r>
      <w:r>
        <w:rPr/>
        <w:t>beginning,</w:t>
      </w:r>
      <w:r>
        <w:rPr>
          <w:spacing w:val="-3"/>
        </w:rPr>
        <w:t> </w:t>
      </w:r>
      <w:r>
        <w:rPr/>
        <w:t>laid</w:t>
      </w:r>
      <w:r>
        <w:rPr>
          <w:spacing w:val="-3"/>
        </w:rPr>
        <w:t> </w:t>
      </w:r>
      <w:r>
        <w:rPr/>
        <w:t>the</w:t>
      </w:r>
      <w:r>
        <w:rPr>
          <w:spacing w:val="-4"/>
        </w:rPr>
        <w:t> </w:t>
      </w:r>
      <w:r>
        <w:rPr/>
        <w:t>foundation</w:t>
      </w:r>
      <w:r>
        <w:rPr>
          <w:spacing w:val="-3"/>
        </w:rPr>
        <w:t> </w:t>
      </w:r>
      <w:r>
        <w:rPr/>
        <w:t>of</w:t>
      </w:r>
      <w:r>
        <w:rPr>
          <w:spacing w:val="-4"/>
        </w:rPr>
        <w:t> </w:t>
      </w:r>
      <w:r>
        <w:rPr/>
        <w:t>the</w:t>
      </w:r>
      <w:r>
        <w:rPr>
          <w:spacing w:val="-3"/>
        </w:rPr>
        <w:t> </w:t>
      </w:r>
      <w:r>
        <w:rPr>
          <w:spacing w:val="-2"/>
        </w:rPr>
        <w:t>earth.</w:t>
      </w:r>
    </w:p>
    <w:p>
      <w:pPr>
        <w:pStyle w:val="BodyText"/>
        <w:spacing w:before="22"/>
        <w:ind w:left="360"/>
      </w:pPr>
      <w:r>
        <w:rPr/>
        <w:t>The</w:t>
      </w:r>
      <w:r>
        <w:rPr>
          <w:spacing w:val="-2"/>
        </w:rPr>
        <w:t> </w:t>
      </w:r>
      <w:r>
        <w:rPr/>
        <w:t>heavens</w:t>
      </w:r>
      <w:r>
        <w:rPr>
          <w:spacing w:val="-1"/>
        </w:rPr>
        <w:t> </w:t>
      </w:r>
      <w:r>
        <w:rPr/>
        <w:t>are</w:t>
      </w:r>
      <w:r>
        <w:rPr>
          <w:spacing w:val="-1"/>
        </w:rPr>
        <w:t> </w:t>
      </w:r>
      <w:r>
        <w:rPr/>
        <w:t>the</w:t>
      </w:r>
      <w:r>
        <w:rPr>
          <w:spacing w:val="-2"/>
        </w:rPr>
        <w:t> </w:t>
      </w:r>
      <w:r>
        <w:rPr/>
        <w:t>works of</w:t>
      </w:r>
      <w:r>
        <w:rPr>
          <w:spacing w:val="-2"/>
        </w:rPr>
        <w:t> </w:t>
      </w:r>
      <w:r>
        <w:rPr/>
        <w:t>your</w:t>
      </w:r>
      <w:r>
        <w:rPr>
          <w:spacing w:val="-1"/>
        </w:rPr>
        <w:t> </w:t>
      </w:r>
      <w:r>
        <w:rPr>
          <w:spacing w:val="-2"/>
        </w:rPr>
        <w:t>hands.</w:t>
      </w:r>
    </w:p>
    <w:p>
      <w:pPr>
        <w:pStyle w:val="BodyText"/>
        <w:spacing w:before="21"/>
      </w:pPr>
      <w:r>
        <w:rPr>
          <w:vertAlign w:val="superscript"/>
        </w:rPr>
        <w:t>11</w:t>
      </w:r>
      <w:r>
        <w:rPr>
          <w:spacing w:val="-19"/>
          <w:vertAlign w:val="baseline"/>
        </w:rPr>
        <w:t> </w:t>
      </w:r>
      <w:r>
        <w:rPr>
          <w:vertAlign w:val="baseline"/>
        </w:rPr>
        <w:t>They</w:t>
      </w:r>
      <w:r>
        <w:rPr>
          <w:spacing w:val="-4"/>
          <w:vertAlign w:val="baseline"/>
        </w:rPr>
        <w:t> </w:t>
      </w:r>
      <w:r>
        <w:rPr>
          <w:vertAlign w:val="baseline"/>
        </w:rPr>
        <w:t>will</w:t>
      </w:r>
      <w:r>
        <w:rPr>
          <w:spacing w:val="-2"/>
          <w:vertAlign w:val="baseline"/>
        </w:rPr>
        <w:t> </w:t>
      </w:r>
      <w:r>
        <w:rPr>
          <w:vertAlign w:val="baseline"/>
        </w:rPr>
        <w:t>perish,</w:t>
      </w:r>
      <w:r>
        <w:rPr>
          <w:spacing w:val="-3"/>
          <w:vertAlign w:val="baseline"/>
        </w:rPr>
        <w:t> </w:t>
      </w:r>
      <w:r>
        <w:rPr>
          <w:vertAlign w:val="baseline"/>
        </w:rPr>
        <w:t>but</w:t>
      </w:r>
      <w:r>
        <w:rPr>
          <w:spacing w:val="-2"/>
          <w:vertAlign w:val="baseline"/>
        </w:rPr>
        <w:t> </w:t>
      </w:r>
      <w:r>
        <w:rPr>
          <w:vertAlign w:val="baseline"/>
        </w:rPr>
        <w:t>you</w:t>
      </w:r>
      <w:r>
        <w:rPr>
          <w:spacing w:val="-2"/>
          <w:vertAlign w:val="baseline"/>
        </w:rPr>
        <w:t> continue.</w:t>
      </w:r>
    </w:p>
    <w:p>
      <w:pPr>
        <w:pStyle w:val="BodyText"/>
        <w:spacing w:before="22"/>
        <w:ind w:left="360"/>
      </w:pPr>
      <w:r>
        <w:rPr/>
        <w:t>They</w:t>
      </w:r>
      <w:r>
        <w:rPr>
          <w:spacing w:val="-4"/>
        </w:rPr>
        <w:t> </w:t>
      </w:r>
      <w:r>
        <w:rPr/>
        <w:t>all</w:t>
      </w:r>
      <w:r>
        <w:rPr>
          <w:spacing w:val="-1"/>
        </w:rPr>
        <w:t> </w:t>
      </w:r>
      <w:r>
        <w:rPr/>
        <w:t>will</w:t>
      </w:r>
      <w:r>
        <w:rPr>
          <w:spacing w:val="-1"/>
        </w:rPr>
        <w:t> </w:t>
      </w:r>
      <w:r>
        <w:rPr/>
        <w:t>grow</w:t>
      </w:r>
      <w:r>
        <w:rPr>
          <w:spacing w:val="-2"/>
        </w:rPr>
        <w:t> </w:t>
      </w:r>
      <w:r>
        <w:rPr/>
        <w:t>old</w:t>
      </w:r>
      <w:r>
        <w:rPr>
          <w:spacing w:val="-1"/>
        </w:rPr>
        <w:t> </w:t>
      </w:r>
      <w:r>
        <w:rPr/>
        <w:t>like</w:t>
      </w:r>
      <w:r>
        <w:rPr>
          <w:spacing w:val="-2"/>
        </w:rPr>
        <w:t> </w:t>
      </w:r>
      <w:r>
        <w:rPr/>
        <w:t>a</w:t>
      </w:r>
      <w:r>
        <w:rPr>
          <w:spacing w:val="-2"/>
        </w:rPr>
        <w:t> </w:t>
      </w:r>
      <w:r>
        <w:rPr/>
        <w:t>garment</w:t>
      </w:r>
      <w:r>
        <w:rPr>
          <w:spacing w:val="-1"/>
        </w:rPr>
        <w:t> </w:t>
      </w:r>
      <w:r>
        <w:rPr>
          <w:spacing w:val="-4"/>
        </w:rPr>
        <w:t>does.</w:t>
      </w:r>
    </w:p>
    <w:p>
      <w:pPr>
        <w:pStyle w:val="BodyText"/>
        <w:spacing w:line="259" w:lineRule="auto" w:before="21"/>
        <w:ind w:left="360" w:right="5641" w:hanging="240"/>
      </w:pPr>
      <w:r>
        <w:rPr>
          <w:vertAlign w:val="superscript"/>
        </w:rPr>
        <w:t>12</w:t>
      </w:r>
      <w:r>
        <w:rPr>
          <w:spacing w:val="-21"/>
          <w:vertAlign w:val="baseline"/>
        </w:rPr>
        <w:t> </w:t>
      </w:r>
      <w:r>
        <w:rPr>
          <w:vertAlign w:val="baseline"/>
        </w:rPr>
        <w:t>You</w:t>
      </w:r>
      <w:r>
        <w:rPr>
          <w:spacing w:val="-13"/>
          <w:vertAlign w:val="baseline"/>
        </w:rPr>
        <w:t> </w:t>
      </w:r>
      <w:r>
        <w:rPr>
          <w:vertAlign w:val="baseline"/>
        </w:rPr>
        <w:t>will</w:t>
      </w:r>
      <w:r>
        <w:rPr>
          <w:spacing w:val="-8"/>
          <w:vertAlign w:val="baseline"/>
        </w:rPr>
        <w:t> </w:t>
      </w:r>
      <w:r>
        <w:rPr>
          <w:vertAlign w:val="baseline"/>
        </w:rPr>
        <w:t>roll</w:t>
      </w:r>
      <w:r>
        <w:rPr>
          <w:spacing w:val="-8"/>
          <w:vertAlign w:val="baseline"/>
        </w:rPr>
        <w:t> </w:t>
      </w:r>
      <w:r>
        <w:rPr>
          <w:vertAlign w:val="baseline"/>
        </w:rPr>
        <w:t>them</w:t>
      </w:r>
      <w:r>
        <w:rPr>
          <w:spacing w:val="-8"/>
          <w:vertAlign w:val="baseline"/>
        </w:rPr>
        <w:t> </w:t>
      </w:r>
      <w:r>
        <w:rPr>
          <w:vertAlign w:val="baseline"/>
        </w:rPr>
        <w:t>up</w:t>
      </w:r>
      <w:r>
        <w:rPr>
          <w:spacing w:val="-8"/>
          <w:vertAlign w:val="baseline"/>
        </w:rPr>
        <w:t> </w:t>
      </w:r>
      <w:r>
        <w:rPr>
          <w:vertAlign w:val="baseline"/>
        </w:rPr>
        <w:t>like</w:t>
      </w:r>
      <w:r>
        <w:rPr>
          <w:spacing w:val="-9"/>
          <w:vertAlign w:val="baseline"/>
        </w:rPr>
        <w:t> </w:t>
      </w:r>
      <w:r>
        <w:rPr>
          <w:vertAlign w:val="baseline"/>
        </w:rPr>
        <w:t>a</w:t>
      </w:r>
      <w:r>
        <w:rPr>
          <w:spacing w:val="-9"/>
          <w:vertAlign w:val="baseline"/>
        </w:rPr>
        <w:t> </w:t>
      </w:r>
      <w:r>
        <w:rPr>
          <w:vertAlign w:val="baseline"/>
        </w:rPr>
        <w:t>mantle, and they will be changed;</w:t>
      </w:r>
    </w:p>
    <w:p>
      <w:pPr>
        <w:spacing w:after="0" w:line="259" w:lineRule="auto"/>
        <w:sectPr>
          <w:pgSz w:w="12240" w:h="15840"/>
          <w:pgMar w:header="0" w:footer="523" w:top="1360" w:bottom="720" w:left="1320" w:right="1320"/>
        </w:sectPr>
      </w:pPr>
    </w:p>
    <w:p>
      <w:pPr>
        <w:pStyle w:val="BodyText"/>
        <w:spacing w:before="79"/>
        <w:ind w:left="360"/>
      </w:pPr>
      <w:r>
        <w:rPr/>
        <w:t>but</w:t>
      </w:r>
      <w:r>
        <w:rPr>
          <w:spacing w:val="-3"/>
        </w:rPr>
        <w:t> </w:t>
      </w:r>
      <w:r>
        <w:rPr/>
        <w:t>you are</w:t>
      </w:r>
      <w:r>
        <w:rPr>
          <w:spacing w:val="-2"/>
        </w:rPr>
        <w:t> </w:t>
      </w:r>
      <w:r>
        <w:rPr/>
        <w:t>the</w:t>
      </w:r>
      <w:r>
        <w:rPr>
          <w:spacing w:val="-1"/>
        </w:rPr>
        <w:t> </w:t>
      </w:r>
      <w:r>
        <w:rPr>
          <w:spacing w:val="-4"/>
        </w:rPr>
        <w:t>same.</w:t>
      </w:r>
    </w:p>
    <w:p>
      <w:pPr>
        <w:pStyle w:val="BodyText"/>
        <w:spacing w:before="21"/>
        <w:ind w:left="360"/>
      </w:pPr>
      <w:r>
        <w:rPr/>
        <w:t>Your</w:t>
      </w:r>
      <w:r>
        <w:rPr>
          <w:spacing w:val="-10"/>
        </w:rPr>
        <w:t> </w:t>
      </w:r>
      <w:r>
        <w:rPr/>
        <w:t>years</w:t>
      </w:r>
      <w:r>
        <w:rPr>
          <w:spacing w:val="-7"/>
        </w:rPr>
        <w:t> </w:t>
      </w:r>
      <w:r>
        <w:rPr/>
        <w:t>won’t</w:t>
      </w:r>
      <w:r>
        <w:rPr>
          <w:spacing w:val="-7"/>
        </w:rPr>
        <w:t> </w:t>
      </w:r>
      <w:r>
        <w:rPr/>
        <w:t>fail.”</w:t>
      </w:r>
      <w:r>
        <w:rPr>
          <w:spacing w:val="-6"/>
        </w:rPr>
        <w:t> </w:t>
      </w:r>
      <w:r>
        <w:rPr>
          <w:color w:val="2B4FA2"/>
          <w:u w:val="single" w:color="2B4FA2"/>
        </w:rPr>
        <w:t>Psalm</w:t>
      </w:r>
      <w:r>
        <w:rPr>
          <w:color w:val="2B4FA2"/>
          <w:spacing w:val="-7"/>
          <w:u w:val="single" w:color="2B4FA2"/>
        </w:rPr>
        <w:t> </w:t>
      </w:r>
      <w:r>
        <w:rPr>
          <w:color w:val="2B4FA2"/>
          <w:u w:val="single" w:color="2B4FA2"/>
        </w:rPr>
        <w:t>102:25-</w:t>
      </w:r>
      <w:r>
        <w:rPr>
          <w:color w:val="2B4FA2"/>
          <w:spacing w:val="-5"/>
          <w:u w:val="single" w:color="2B4FA2"/>
        </w:rPr>
        <w:t>27</w:t>
      </w:r>
    </w:p>
    <w:p>
      <w:pPr>
        <w:pStyle w:val="BodyText"/>
        <w:spacing w:line="460" w:lineRule="atLeast"/>
        <w:ind w:right="4407"/>
      </w:pPr>
      <w:r>
        <w:rPr>
          <w:vertAlign w:val="superscript"/>
        </w:rPr>
        <w:t>13</w:t>
      </w:r>
      <w:r>
        <w:rPr>
          <w:spacing w:val="-21"/>
          <w:vertAlign w:val="baseline"/>
        </w:rPr>
        <w:t> </w:t>
      </w:r>
      <w:r>
        <w:rPr>
          <w:vertAlign w:val="baseline"/>
        </w:rPr>
        <w:t>But</w:t>
      </w:r>
      <w:r>
        <w:rPr>
          <w:spacing w:val="-6"/>
          <w:vertAlign w:val="baseline"/>
        </w:rPr>
        <w:t> </w:t>
      </w:r>
      <w:r>
        <w:rPr>
          <w:vertAlign w:val="baseline"/>
        </w:rPr>
        <w:t>which</w:t>
      </w:r>
      <w:r>
        <w:rPr>
          <w:spacing w:val="-4"/>
          <w:vertAlign w:val="baseline"/>
        </w:rPr>
        <w:t> </w:t>
      </w:r>
      <w:r>
        <w:rPr>
          <w:vertAlign w:val="baseline"/>
        </w:rPr>
        <w:t>of</w:t>
      </w:r>
      <w:r>
        <w:rPr>
          <w:spacing w:val="-5"/>
          <w:vertAlign w:val="baseline"/>
        </w:rPr>
        <w:t> </w:t>
      </w:r>
      <w:r>
        <w:rPr>
          <w:vertAlign w:val="baseline"/>
        </w:rPr>
        <w:t>the</w:t>
      </w:r>
      <w:r>
        <w:rPr>
          <w:spacing w:val="-5"/>
          <w:vertAlign w:val="baseline"/>
        </w:rPr>
        <w:t> </w:t>
      </w:r>
      <w:r>
        <w:rPr>
          <w:vertAlign w:val="baseline"/>
        </w:rPr>
        <w:t>angels</w:t>
      </w:r>
      <w:r>
        <w:rPr>
          <w:spacing w:val="-4"/>
          <w:vertAlign w:val="baseline"/>
        </w:rPr>
        <w:t> </w:t>
      </w:r>
      <w:r>
        <w:rPr>
          <w:vertAlign w:val="baseline"/>
        </w:rPr>
        <w:t>has</w:t>
      </w:r>
      <w:r>
        <w:rPr>
          <w:spacing w:val="-4"/>
          <w:vertAlign w:val="baseline"/>
        </w:rPr>
        <w:t> </w:t>
      </w:r>
      <w:r>
        <w:rPr>
          <w:vertAlign w:val="baseline"/>
        </w:rPr>
        <w:t>he</w:t>
      </w:r>
      <w:r>
        <w:rPr>
          <w:spacing w:val="-5"/>
          <w:vertAlign w:val="baseline"/>
        </w:rPr>
        <w:t> </w:t>
      </w:r>
      <w:r>
        <w:rPr>
          <w:vertAlign w:val="baseline"/>
        </w:rPr>
        <w:t>told</w:t>
      </w:r>
      <w:r>
        <w:rPr>
          <w:spacing w:val="-4"/>
          <w:vertAlign w:val="baseline"/>
        </w:rPr>
        <w:t> </w:t>
      </w:r>
      <w:r>
        <w:rPr>
          <w:vertAlign w:val="baseline"/>
        </w:rPr>
        <w:t>at</w:t>
      </w:r>
      <w:r>
        <w:rPr>
          <w:spacing w:val="-4"/>
          <w:vertAlign w:val="baseline"/>
        </w:rPr>
        <w:t> </w:t>
      </w:r>
      <w:r>
        <w:rPr>
          <w:vertAlign w:val="baseline"/>
        </w:rPr>
        <w:t>any</w:t>
      </w:r>
      <w:r>
        <w:rPr>
          <w:spacing w:val="-4"/>
          <w:vertAlign w:val="baseline"/>
        </w:rPr>
        <w:t> </w:t>
      </w:r>
      <w:r>
        <w:rPr>
          <w:vertAlign w:val="baseline"/>
        </w:rPr>
        <w:t>time, “Sit at my right hand,</w:t>
      </w:r>
    </w:p>
    <w:p>
      <w:pPr>
        <w:pStyle w:val="BodyText"/>
        <w:spacing w:before="19"/>
        <w:ind w:left="360"/>
      </w:pPr>
      <w:r>
        <w:rPr/>
        <w:t>until</w:t>
      </w:r>
      <w:r>
        <w:rPr>
          <w:spacing w:val="-3"/>
        </w:rPr>
        <w:t> </w:t>
      </w:r>
      <w:r>
        <w:rPr/>
        <w:t>I</w:t>
      </w:r>
      <w:r>
        <w:rPr>
          <w:spacing w:val="-2"/>
        </w:rPr>
        <w:t> </w:t>
      </w:r>
      <w:r>
        <w:rPr/>
        <w:t>make</w:t>
      </w:r>
      <w:r>
        <w:rPr>
          <w:spacing w:val="-1"/>
        </w:rPr>
        <w:t> </w:t>
      </w:r>
      <w:r>
        <w:rPr/>
        <w:t>your</w:t>
      </w:r>
      <w:r>
        <w:rPr>
          <w:spacing w:val="-2"/>
        </w:rPr>
        <w:t> </w:t>
      </w:r>
      <w:r>
        <w:rPr/>
        <w:t>enemies the</w:t>
      </w:r>
      <w:r>
        <w:rPr>
          <w:spacing w:val="-2"/>
        </w:rPr>
        <w:t> </w:t>
      </w:r>
      <w:r>
        <w:rPr/>
        <w:t>footstool of</w:t>
      </w:r>
      <w:r>
        <w:rPr>
          <w:spacing w:val="-2"/>
        </w:rPr>
        <w:t> </w:t>
      </w:r>
      <w:r>
        <w:rPr/>
        <w:t>your</w:t>
      </w:r>
      <w:r>
        <w:rPr>
          <w:spacing w:val="-1"/>
        </w:rPr>
        <w:t> </w:t>
      </w:r>
      <w:r>
        <w:rPr/>
        <w:t>feet?”</w:t>
      </w:r>
      <w:r>
        <w:rPr>
          <w:spacing w:val="-2"/>
        </w:rPr>
        <w:t> </w:t>
      </w:r>
      <w:r>
        <w:rPr>
          <w:color w:val="2B4FA2"/>
          <w:u w:val="single" w:color="2B4FA2"/>
        </w:rPr>
        <w:t>Psalm </w:t>
      </w:r>
      <w:r>
        <w:rPr>
          <w:color w:val="2B4FA2"/>
          <w:spacing w:val="-2"/>
          <w:u w:val="single" w:color="2B4FA2"/>
        </w:rPr>
        <w:t>110:1</w:t>
      </w:r>
    </w:p>
    <w:p>
      <w:pPr>
        <w:pStyle w:val="BodyText"/>
        <w:spacing w:line="261" w:lineRule="auto" w:before="180"/>
      </w:pPr>
      <w:r>
        <w:rPr>
          <w:vertAlign w:val="superscript"/>
        </w:rPr>
        <w:t>14</w:t>
      </w:r>
      <w:r>
        <w:rPr>
          <w:spacing w:val="-21"/>
          <w:vertAlign w:val="baseline"/>
        </w:rPr>
        <w:t> </w:t>
      </w:r>
      <w:r>
        <w:rPr>
          <w:vertAlign w:val="baseline"/>
        </w:rPr>
        <w:t>Aren’t</w:t>
      </w:r>
      <w:r>
        <w:rPr>
          <w:spacing w:val="-4"/>
          <w:vertAlign w:val="baseline"/>
        </w:rPr>
        <w:t> </w:t>
      </w:r>
      <w:r>
        <w:rPr>
          <w:vertAlign w:val="baseline"/>
        </w:rPr>
        <w:t>they</w:t>
      </w:r>
      <w:r>
        <w:rPr>
          <w:spacing w:val="-3"/>
          <w:vertAlign w:val="baseline"/>
        </w:rPr>
        <w:t> </w:t>
      </w:r>
      <w:r>
        <w:rPr>
          <w:vertAlign w:val="baseline"/>
        </w:rPr>
        <w:t>all</w:t>
      </w:r>
      <w:r>
        <w:rPr>
          <w:spacing w:val="-3"/>
          <w:vertAlign w:val="baseline"/>
        </w:rPr>
        <w:t> </w:t>
      </w:r>
      <w:r>
        <w:rPr>
          <w:vertAlign w:val="baseline"/>
        </w:rPr>
        <w:t>serving</w:t>
      </w:r>
      <w:r>
        <w:rPr>
          <w:spacing w:val="-1"/>
          <w:vertAlign w:val="baseline"/>
        </w:rPr>
        <w:t> </w:t>
      </w:r>
      <w:r>
        <w:rPr>
          <w:vertAlign w:val="baseline"/>
        </w:rPr>
        <w:t>spirits,</w:t>
      </w:r>
      <w:r>
        <w:rPr>
          <w:spacing w:val="-3"/>
          <w:vertAlign w:val="baseline"/>
        </w:rPr>
        <w:t> </w:t>
      </w:r>
      <w:r>
        <w:rPr>
          <w:vertAlign w:val="baseline"/>
        </w:rPr>
        <w:t>sent</w:t>
      </w:r>
      <w:r>
        <w:rPr>
          <w:spacing w:val="-3"/>
          <w:vertAlign w:val="baseline"/>
        </w:rPr>
        <w:t> </w:t>
      </w:r>
      <w:r>
        <w:rPr>
          <w:vertAlign w:val="baseline"/>
        </w:rPr>
        <w:t>out</w:t>
      </w:r>
      <w:r>
        <w:rPr>
          <w:spacing w:val="-3"/>
          <w:vertAlign w:val="baseline"/>
        </w:rPr>
        <w:t> </w:t>
      </w:r>
      <w:r>
        <w:rPr>
          <w:vertAlign w:val="baseline"/>
        </w:rPr>
        <w:t>to</w:t>
      </w:r>
      <w:r>
        <w:rPr>
          <w:spacing w:val="-3"/>
          <w:vertAlign w:val="baseline"/>
        </w:rPr>
        <w:t> </w:t>
      </w:r>
      <w:r>
        <w:rPr>
          <w:vertAlign w:val="baseline"/>
        </w:rPr>
        <w:t>do</w:t>
      </w:r>
      <w:r>
        <w:rPr>
          <w:spacing w:val="-3"/>
          <w:vertAlign w:val="baseline"/>
        </w:rPr>
        <w:t> </w:t>
      </w:r>
      <w:r>
        <w:rPr>
          <w:vertAlign w:val="baseline"/>
        </w:rPr>
        <w:t>service</w:t>
      </w:r>
      <w:r>
        <w:rPr>
          <w:spacing w:val="-4"/>
          <w:vertAlign w:val="baseline"/>
        </w:rPr>
        <w:t> </w:t>
      </w:r>
      <w:r>
        <w:rPr>
          <w:vertAlign w:val="baseline"/>
        </w:rPr>
        <w:t>for</w:t>
      </w:r>
      <w:r>
        <w:rPr>
          <w:spacing w:val="-4"/>
          <w:vertAlign w:val="baseline"/>
        </w:rPr>
        <w:t> </w:t>
      </w:r>
      <w:r>
        <w:rPr>
          <w:vertAlign w:val="baseline"/>
        </w:rPr>
        <w:t>the</w:t>
      </w:r>
      <w:r>
        <w:rPr>
          <w:spacing w:val="-4"/>
          <w:vertAlign w:val="baseline"/>
        </w:rPr>
        <w:t> </w:t>
      </w:r>
      <w:r>
        <w:rPr>
          <w:vertAlign w:val="baseline"/>
        </w:rPr>
        <w:t>sake</w:t>
      </w:r>
      <w:r>
        <w:rPr>
          <w:spacing w:val="-4"/>
          <w:vertAlign w:val="baseline"/>
        </w:rPr>
        <w:t> </w:t>
      </w:r>
      <w:r>
        <w:rPr>
          <w:vertAlign w:val="baseline"/>
        </w:rPr>
        <w:t>of</w:t>
      </w:r>
      <w:r>
        <w:rPr>
          <w:spacing w:val="-4"/>
          <w:vertAlign w:val="baseline"/>
        </w:rPr>
        <w:t> </w:t>
      </w:r>
      <w:r>
        <w:rPr>
          <w:vertAlign w:val="baseline"/>
        </w:rPr>
        <w:t>those</w:t>
      </w:r>
      <w:r>
        <w:rPr>
          <w:spacing w:val="-2"/>
          <w:vertAlign w:val="baseline"/>
        </w:rPr>
        <w:t> </w:t>
      </w:r>
      <w:r>
        <w:rPr>
          <w:vertAlign w:val="baseline"/>
        </w:rPr>
        <w:t>who</w:t>
      </w:r>
      <w:r>
        <w:rPr>
          <w:spacing w:val="-3"/>
          <w:vertAlign w:val="baseline"/>
        </w:rPr>
        <w:t> </w:t>
      </w:r>
      <w:r>
        <w:rPr>
          <w:vertAlign w:val="baseline"/>
        </w:rPr>
        <w:t>will</w:t>
      </w:r>
      <w:r>
        <w:rPr>
          <w:spacing w:val="-3"/>
          <w:vertAlign w:val="baseline"/>
        </w:rPr>
        <w:t> </w:t>
      </w:r>
      <w:r>
        <w:rPr>
          <w:vertAlign w:val="baseline"/>
        </w:rPr>
        <w:t>inherit </w:t>
      </w:r>
      <w:r>
        <w:rPr>
          <w:spacing w:val="-2"/>
          <w:vertAlign w:val="baseline"/>
        </w:rPr>
        <w:t>salvation?</w:t>
      </w:r>
    </w:p>
    <w:p>
      <w:pPr>
        <w:pStyle w:val="BodyText"/>
        <w:spacing w:before="154"/>
      </w:pPr>
      <w:r>
        <w:rPr/>
        <w:t>Compare</w:t>
      </w:r>
      <w:r>
        <w:rPr>
          <w:spacing w:val="-5"/>
        </w:rPr>
        <w:t> </w:t>
      </w:r>
      <w:r>
        <w:rPr/>
        <w:t>Isaiah</w:t>
      </w:r>
      <w:r>
        <w:rPr>
          <w:spacing w:val="-1"/>
        </w:rPr>
        <w:t> </w:t>
      </w:r>
      <w:r>
        <w:rPr/>
        <w:t>53:4</w:t>
      </w:r>
      <w:r>
        <w:rPr>
          <w:spacing w:val="-2"/>
        </w:rPr>
        <w:t> </w:t>
      </w:r>
      <w:r>
        <w:rPr/>
        <w:t>with</w:t>
      </w:r>
      <w:r>
        <w:rPr>
          <w:spacing w:val="-1"/>
        </w:rPr>
        <w:t> </w:t>
      </w:r>
      <w:r>
        <w:rPr/>
        <w:t>Matthew</w:t>
      </w:r>
      <w:r>
        <w:rPr>
          <w:spacing w:val="-2"/>
        </w:rPr>
        <w:t> </w:t>
      </w:r>
      <w:r>
        <w:rPr/>
        <w:t>8:16-</w:t>
      </w:r>
      <w:r>
        <w:rPr>
          <w:spacing w:val="-5"/>
        </w:rPr>
        <w:t>17:</w:t>
      </w:r>
    </w:p>
    <w:p>
      <w:pPr>
        <w:pStyle w:val="BodyText"/>
        <w:spacing w:before="183"/>
      </w:pPr>
      <w:r>
        <w:rPr>
          <w:color w:val="2B4FA2"/>
          <w:u w:val="single" w:color="2B4FA2"/>
        </w:rPr>
        <w:t>Isaiah</w:t>
      </w:r>
      <w:r>
        <w:rPr>
          <w:color w:val="2B4FA2"/>
          <w:spacing w:val="-2"/>
          <w:u w:val="single" w:color="2B4FA2"/>
        </w:rPr>
        <w:t> </w:t>
      </w:r>
      <w:r>
        <w:rPr>
          <w:color w:val="2B4FA2"/>
          <w:u w:val="single" w:color="2B4FA2"/>
        </w:rPr>
        <w:t>53:4</w:t>
      </w:r>
      <w:r>
        <w:rPr>
          <w:color w:val="2B4FA2"/>
          <w:spacing w:val="-1"/>
          <w:u w:val="single" w:color="2B4FA2"/>
        </w:rPr>
        <w:t> </w:t>
      </w:r>
      <w:r>
        <w:rPr>
          <w:color w:val="2B4FA2"/>
          <w:spacing w:val="-2"/>
          <w:u w:val="single" w:color="2B4FA2"/>
        </w:rPr>
        <w:t>(WEB)</w:t>
      </w:r>
      <w:r>
        <w:rPr>
          <w:spacing w:val="-2"/>
        </w:rPr>
        <w:t>:</w:t>
      </w:r>
    </w:p>
    <w:p>
      <w:pPr>
        <w:pStyle w:val="BodyText"/>
        <w:spacing w:line="259" w:lineRule="auto" w:before="182"/>
        <w:ind w:left="360" w:right="6072" w:hanging="240"/>
      </w:pPr>
      <w:r>
        <w:rPr>
          <w:vertAlign w:val="superscript"/>
        </w:rPr>
        <w:t>4</w:t>
      </w:r>
      <w:r>
        <w:rPr>
          <w:spacing w:val="-18"/>
          <w:vertAlign w:val="baseline"/>
        </w:rPr>
        <w:t> </w:t>
      </w:r>
      <w:r>
        <w:rPr>
          <w:vertAlign w:val="baseline"/>
        </w:rPr>
        <w:t>Surely</w:t>
      </w:r>
      <w:r>
        <w:rPr>
          <w:spacing w:val="-12"/>
          <w:vertAlign w:val="baseline"/>
        </w:rPr>
        <w:t> </w:t>
      </w:r>
      <w:r>
        <w:rPr>
          <w:vertAlign w:val="baseline"/>
        </w:rPr>
        <w:t>he</w:t>
      </w:r>
      <w:r>
        <w:rPr>
          <w:spacing w:val="-8"/>
          <w:vertAlign w:val="baseline"/>
        </w:rPr>
        <w:t> </w:t>
      </w:r>
      <w:r>
        <w:rPr>
          <w:vertAlign w:val="baseline"/>
        </w:rPr>
        <w:t>has</w:t>
      </w:r>
      <w:r>
        <w:rPr>
          <w:spacing w:val="-7"/>
          <w:vertAlign w:val="baseline"/>
        </w:rPr>
        <w:t> </w:t>
      </w:r>
      <w:r>
        <w:rPr>
          <w:vertAlign w:val="baseline"/>
        </w:rPr>
        <w:t>borne</w:t>
      </w:r>
      <w:r>
        <w:rPr>
          <w:spacing w:val="-8"/>
          <w:vertAlign w:val="baseline"/>
        </w:rPr>
        <w:t> </w:t>
      </w:r>
      <w:r>
        <w:rPr>
          <w:vertAlign w:val="baseline"/>
        </w:rPr>
        <w:t>our</w:t>
      </w:r>
      <w:r>
        <w:rPr>
          <w:spacing w:val="-6"/>
          <w:vertAlign w:val="baseline"/>
        </w:rPr>
        <w:t> </w:t>
      </w:r>
      <w:r>
        <w:rPr>
          <w:vertAlign w:val="baseline"/>
        </w:rPr>
        <w:t>sickness and carried our suffering;</w:t>
      </w:r>
    </w:p>
    <w:p>
      <w:pPr>
        <w:pStyle w:val="BodyText"/>
        <w:spacing w:line="259" w:lineRule="auto"/>
        <w:ind w:left="360" w:right="6227" w:hanging="240"/>
      </w:pPr>
      <w:r>
        <w:rPr/>
        <w:t>yet</w:t>
      </w:r>
      <w:r>
        <w:rPr>
          <w:spacing w:val="-10"/>
        </w:rPr>
        <w:t> </w:t>
      </w:r>
      <w:r>
        <w:rPr/>
        <w:t>we</w:t>
      </w:r>
      <w:r>
        <w:rPr>
          <w:spacing w:val="-11"/>
        </w:rPr>
        <w:t> </w:t>
      </w:r>
      <w:r>
        <w:rPr/>
        <w:t>considered</w:t>
      </w:r>
      <w:r>
        <w:rPr>
          <w:spacing w:val="-10"/>
        </w:rPr>
        <w:t> </w:t>
      </w:r>
      <w:r>
        <w:rPr/>
        <w:t>him</w:t>
      </w:r>
      <w:r>
        <w:rPr>
          <w:spacing w:val="-10"/>
        </w:rPr>
        <w:t> </w:t>
      </w:r>
      <w:r>
        <w:rPr/>
        <w:t>plagued, struck by God, and afflicted.</w:t>
      </w:r>
    </w:p>
    <w:p>
      <w:pPr>
        <w:pStyle w:val="BodyText"/>
        <w:spacing w:before="159"/>
      </w:pPr>
      <w:r>
        <w:rPr>
          <w:color w:val="2B4FA2"/>
          <w:u w:val="single" w:color="2B4FA2"/>
        </w:rPr>
        <w:t>Matthew</w:t>
      </w:r>
      <w:r>
        <w:rPr>
          <w:color w:val="2B4FA2"/>
          <w:spacing w:val="-3"/>
          <w:u w:val="single" w:color="2B4FA2"/>
        </w:rPr>
        <w:t> </w:t>
      </w:r>
      <w:r>
        <w:rPr>
          <w:color w:val="2B4FA2"/>
          <w:u w:val="single" w:color="2B4FA2"/>
        </w:rPr>
        <w:t>8:16-17</w:t>
      </w:r>
      <w:r>
        <w:rPr>
          <w:color w:val="2B4FA2"/>
          <w:spacing w:val="-1"/>
          <w:u w:val="single" w:color="2B4FA2"/>
        </w:rPr>
        <w:t> </w:t>
      </w:r>
      <w:r>
        <w:rPr>
          <w:color w:val="2B4FA2"/>
          <w:spacing w:val="-2"/>
          <w:u w:val="single" w:color="2B4FA2"/>
        </w:rPr>
        <w:t>(WEB)</w:t>
      </w:r>
      <w:r>
        <w:rPr>
          <w:spacing w:val="-2"/>
        </w:rPr>
        <w:t>:</w:t>
      </w:r>
    </w:p>
    <w:p>
      <w:pPr>
        <w:pStyle w:val="BodyText"/>
        <w:spacing w:line="259" w:lineRule="auto" w:before="183"/>
        <w:ind w:right="194"/>
        <w:jc w:val="both"/>
      </w:pPr>
      <w:r>
        <w:rPr>
          <w:vertAlign w:val="superscript"/>
        </w:rPr>
        <w:t>16</w:t>
      </w:r>
      <w:r>
        <w:rPr>
          <w:spacing w:val="-15"/>
          <w:vertAlign w:val="baseline"/>
        </w:rPr>
        <w:t> </w:t>
      </w:r>
      <w:r>
        <w:rPr>
          <w:vertAlign w:val="baseline"/>
        </w:rPr>
        <w:t>When</w:t>
      </w:r>
      <w:r>
        <w:rPr>
          <w:spacing w:val="-9"/>
          <w:vertAlign w:val="baseline"/>
        </w:rPr>
        <w:t> </w:t>
      </w:r>
      <w:r>
        <w:rPr>
          <w:vertAlign w:val="baseline"/>
        </w:rPr>
        <w:t>evening</w:t>
      </w:r>
      <w:r>
        <w:rPr>
          <w:spacing w:val="-2"/>
          <w:vertAlign w:val="baseline"/>
        </w:rPr>
        <w:t> </w:t>
      </w:r>
      <w:r>
        <w:rPr>
          <w:vertAlign w:val="baseline"/>
        </w:rPr>
        <w:t>came,</w:t>
      </w:r>
      <w:r>
        <w:rPr>
          <w:spacing w:val="-2"/>
          <w:vertAlign w:val="baseline"/>
        </w:rPr>
        <w:t> </w:t>
      </w:r>
      <w:r>
        <w:rPr>
          <w:vertAlign w:val="baseline"/>
        </w:rPr>
        <w:t>they</w:t>
      </w:r>
      <w:r>
        <w:rPr>
          <w:spacing w:val="-2"/>
          <w:vertAlign w:val="baseline"/>
        </w:rPr>
        <w:t> </w:t>
      </w:r>
      <w:r>
        <w:rPr>
          <w:vertAlign w:val="baseline"/>
        </w:rPr>
        <w:t>brought</w:t>
      </w:r>
      <w:r>
        <w:rPr>
          <w:spacing w:val="-2"/>
          <w:vertAlign w:val="baseline"/>
        </w:rPr>
        <w:t> </w:t>
      </w:r>
      <w:r>
        <w:rPr>
          <w:vertAlign w:val="baseline"/>
        </w:rPr>
        <w:t>to</w:t>
      </w:r>
      <w:r>
        <w:rPr>
          <w:spacing w:val="-2"/>
          <w:vertAlign w:val="baseline"/>
        </w:rPr>
        <w:t> </w:t>
      </w:r>
      <w:r>
        <w:rPr>
          <w:vertAlign w:val="baseline"/>
        </w:rPr>
        <w:t>him</w:t>
      </w:r>
      <w:r>
        <w:rPr>
          <w:spacing w:val="-2"/>
          <w:vertAlign w:val="baseline"/>
        </w:rPr>
        <w:t> </w:t>
      </w:r>
      <w:r>
        <w:rPr>
          <w:vertAlign w:val="baseline"/>
        </w:rPr>
        <w:t>many</w:t>
      </w:r>
      <w:r>
        <w:rPr>
          <w:spacing w:val="-2"/>
          <w:vertAlign w:val="baseline"/>
        </w:rPr>
        <w:t> </w:t>
      </w:r>
      <w:r>
        <w:rPr>
          <w:vertAlign w:val="baseline"/>
        </w:rPr>
        <w:t>possessed</w:t>
      </w:r>
      <w:r>
        <w:rPr>
          <w:spacing w:val="-2"/>
          <w:vertAlign w:val="baseline"/>
        </w:rPr>
        <w:t> </w:t>
      </w:r>
      <w:r>
        <w:rPr>
          <w:vertAlign w:val="baseline"/>
        </w:rPr>
        <w:t>with</w:t>
      </w:r>
      <w:r>
        <w:rPr>
          <w:spacing w:val="-2"/>
          <w:vertAlign w:val="baseline"/>
        </w:rPr>
        <w:t> </w:t>
      </w:r>
      <w:r>
        <w:rPr>
          <w:vertAlign w:val="baseline"/>
        </w:rPr>
        <w:t>demons.</w:t>
      </w:r>
      <w:r>
        <w:rPr>
          <w:spacing w:val="-2"/>
          <w:vertAlign w:val="baseline"/>
        </w:rPr>
        <w:t> </w:t>
      </w:r>
      <w:r>
        <w:rPr>
          <w:vertAlign w:val="baseline"/>
        </w:rPr>
        <w:t>He</w:t>
      </w:r>
      <w:r>
        <w:rPr>
          <w:spacing w:val="-3"/>
          <w:vertAlign w:val="baseline"/>
        </w:rPr>
        <w:t> </w:t>
      </w:r>
      <w:r>
        <w:rPr>
          <w:vertAlign w:val="baseline"/>
        </w:rPr>
        <w:t>cast</w:t>
      </w:r>
      <w:r>
        <w:rPr>
          <w:spacing w:val="-2"/>
          <w:vertAlign w:val="baseline"/>
        </w:rPr>
        <w:t> </w:t>
      </w:r>
      <w:r>
        <w:rPr>
          <w:vertAlign w:val="baseline"/>
        </w:rPr>
        <w:t>out</w:t>
      </w:r>
      <w:r>
        <w:rPr>
          <w:spacing w:val="-2"/>
          <w:vertAlign w:val="baseline"/>
        </w:rPr>
        <w:t> </w:t>
      </w:r>
      <w:r>
        <w:rPr>
          <w:vertAlign w:val="baseline"/>
        </w:rPr>
        <w:t>the</w:t>
      </w:r>
      <w:r>
        <w:rPr>
          <w:spacing w:val="-3"/>
          <w:vertAlign w:val="baseline"/>
        </w:rPr>
        <w:t> </w:t>
      </w:r>
      <w:r>
        <w:rPr>
          <w:vertAlign w:val="baseline"/>
        </w:rPr>
        <w:t>spirits with</w:t>
      </w:r>
      <w:r>
        <w:rPr>
          <w:spacing w:val="-7"/>
          <w:vertAlign w:val="baseline"/>
        </w:rPr>
        <w:t> </w:t>
      </w:r>
      <w:r>
        <w:rPr>
          <w:vertAlign w:val="baseline"/>
        </w:rPr>
        <w:t>a</w:t>
      </w:r>
      <w:r>
        <w:rPr>
          <w:spacing w:val="-4"/>
          <w:vertAlign w:val="baseline"/>
        </w:rPr>
        <w:t> </w:t>
      </w:r>
      <w:r>
        <w:rPr>
          <w:vertAlign w:val="baseline"/>
        </w:rPr>
        <w:t>word,</w:t>
      </w:r>
      <w:r>
        <w:rPr>
          <w:spacing w:val="-3"/>
          <w:vertAlign w:val="baseline"/>
        </w:rPr>
        <w:t> </w:t>
      </w:r>
      <w:r>
        <w:rPr>
          <w:vertAlign w:val="baseline"/>
        </w:rPr>
        <w:t>and</w:t>
      </w:r>
      <w:r>
        <w:rPr>
          <w:spacing w:val="-3"/>
          <w:vertAlign w:val="baseline"/>
        </w:rPr>
        <w:t> </w:t>
      </w:r>
      <w:r>
        <w:rPr>
          <w:vertAlign w:val="baseline"/>
        </w:rPr>
        <w:t>healed</w:t>
      </w:r>
      <w:r>
        <w:rPr>
          <w:spacing w:val="-1"/>
          <w:vertAlign w:val="baseline"/>
        </w:rPr>
        <w:t> </w:t>
      </w:r>
      <w:r>
        <w:rPr>
          <w:vertAlign w:val="baseline"/>
        </w:rPr>
        <w:t>all</w:t>
      </w:r>
      <w:r>
        <w:rPr>
          <w:spacing w:val="-3"/>
          <w:vertAlign w:val="baseline"/>
        </w:rPr>
        <w:t> </w:t>
      </w:r>
      <w:r>
        <w:rPr>
          <w:vertAlign w:val="baseline"/>
        </w:rPr>
        <w:t>who</w:t>
      </w:r>
      <w:r>
        <w:rPr>
          <w:spacing w:val="-3"/>
          <w:vertAlign w:val="baseline"/>
        </w:rPr>
        <w:t> </w:t>
      </w:r>
      <w:r>
        <w:rPr>
          <w:vertAlign w:val="baseline"/>
        </w:rPr>
        <w:t>were</w:t>
      </w:r>
      <w:r>
        <w:rPr>
          <w:spacing w:val="-4"/>
          <w:vertAlign w:val="baseline"/>
        </w:rPr>
        <w:t> </w:t>
      </w:r>
      <w:r>
        <w:rPr>
          <w:vertAlign w:val="baseline"/>
        </w:rPr>
        <w:t>sick,</w:t>
      </w:r>
      <w:r>
        <w:rPr>
          <w:spacing w:val="-3"/>
          <w:vertAlign w:val="baseline"/>
        </w:rPr>
        <w:t> </w:t>
      </w:r>
      <w:r>
        <w:rPr>
          <w:vertAlign w:val="superscript"/>
        </w:rPr>
        <w:t>17</w:t>
      </w:r>
      <w:r>
        <w:rPr>
          <w:spacing w:val="-15"/>
          <w:vertAlign w:val="baseline"/>
        </w:rPr>
        <w:t> </w:t>
      </w:r>
      <w:r>
        <w:rPr>
          <w:vertAlign w:val="baseline"/>
        </w:rPr>
        <w:t>that</w:t>
      </w:r>
      <w:r>
        <w:rPr>
          <w:spacing w:val="-5"/>
          <w:vertAlign w:val="baseline"/>
        </w:rPr>
        <w:t> </w:t>
      </w:r>
      <w:r>
        <w:rPr>
          <w:vertAlign w:val="baseline"/>
        </w:rPr>
        <w:t>it</w:t>
      </w:r>
      <w:r>
        <w:rPr>
          <w:spacing w:val="-3"/>
          <w:vertAlign w:val="baseline"/>
        </w:rPr>
        <w:t> </w:t>
      </w:r>
      <w:r>
        <w:rPr>
          <w:vertAlign w:val="baseline"/>
        </w:rPr>
        <w:t>might</w:t>
      </w:r>
      <w:r>
        <w:rPr>
          <w:spacing w:val="-3"/>
          <w:vertAlign w:val="baseline"/>
        </w:rPr>
        <w:t> </w:t>
      </w:r>
      <w:r>
        <w:rPr>
          <w:vertAlign w:val="baseline"/>
        </w:rPr>
        <w:t>be</w:t>
      </w:r>
      <w:r>
        <w:rPr>
          <w:spacing w:val="-4"/>
          <w:vertAlign w:val="baseline"/>
        </w:rPr>
        <w:t> </w:t>
      </w:r>
      <w:r>
        <w:rPr>
          <w:vertAlign w:val="baseline"/>
        </w:rPr>
        <w:t>fulfilled</w:t>
      </w:r>
      <w:r>
        <w:rPr>
          <w:spacing w:val="-3"/>
          <w:vertAlign w:val="baseline"/>
        </w:rPr>
        <w:t> </w:t>
      </w:r>
      <w:r>
        <w:rPr>
          <w:vertAlign w:val="baseline"/>
        </w:rPr>
        <w:t>which</w:t>
      </w:r>
      <w:r>
        <w:rPr>
          <w:spacing w:val="-3"/>
          <w:vertAlign w:val="baseline"/>
        </w:rPr>
        <w:t> </w:t>
      </w:r>
      <w:r>
        <w:rPr>
          <w:vertAlign w:val="baseline"/>
        </w:rPr>
        <w:t>was</w:t>
      </w:r>
      <w:r>
        <w:rPr>
          <w:spacing w:val="-3"/>
          <w:vertAlign w:val="baseline"/>
        </w:rPr>
        <w:t> </w:t>
      </w:r>
      <w:r>
        <w:rPr>
          <w:vertAlign w:val="baseline"/>
        </w:rPr>
        <w:t>spoken</w:t>
      </w:r>
      <w:r>
        <w:rPr>
          <w:spacing w:val="-3"/>
          <w:vertAlign w:val="baseline"/>
        </w:rPr>
        <w:t> </w:t>
      </w:r>
      <w:r>
        <w:rPr>
          <w:vertAlign w:val="baseline"/>
        </w:rPr>
        <w:t>through Isaiah the prophet, saying, “He took our infirmities and bore our diseases.”</w:t>
      </w:r>
    </w:p>
    <w:p>
      <w:pPr>
        <w:pStyle w:val="BodyText"/>
        <w:ind w:left="0"/>
        <w:rPr>
          <w:sz w:val="26"/>
        </w:rPr>
      </w:pPr>
    </w:p>
    <w:p>
      <w:pPr>
        <w:pStyle w:val="BodyText"/>
        <w:spacing w:before="5"/>
        <w:ind w:left="0"/>
        <w:rPr>
          <w:sz w:val="27"/>
        </w:rPr>
      </w:pPr>
    </w:p>
    <w:p>
      <w:pPr>
        <w:pStyle w:val="Heading2"/>
        <w:spacing w:before="1"/>
      </w:pPr>
      <w:r>
        <w:rPr/>
        <w:t>Commonly</w:t>
      </w:r>
      <w:r>
        <w:rPr>
          <w:spacing w:val="-4"/>
        </w:rPr>
        <w:t> </w:t>
      </w:r>
      <w:r>
        <w:rPr>
          <w:spacing w:val="-2"/>
        </w:rPr>
        <w:t>mistranslated:</w:t>
      </w:r>
    </w:p>
    <w:p>
      <w:pPr>
        <w:spacing w:line="398" w:lineRule="auto" w:before="182"/>
        <w:ind w:left="120" w:right="7073" w:firstLine="0"/>
        <w:jc w:val="left"/>
        <w:rPr>
          <w:b/>
          <w:sz w:val="24"/>
        </w:rPr>
      </w:pPr>
      <w:r>
        <w:rPr>
          <w:b/>
          <w:sz w:val="24"/>
        </w:rPr>
        <w:t>John</w:t>
      </w:r>
      <w:r>
        <w:rPr>
          <w:b/>
          <w:spacing w:val="-7"/>
          <w:sz w:val="24"/>
        </w:rPr>
        <w:t> </w:t>
      </w:r>
      <w:r>
        <w:rPr>
          <w:b/>
          <w:sz w:val="24"/>
        </w:rPr>
        <w:t>1:1</w:t>
      </w:r>
      <w:r>
        <w:rPr>
          <w:b/>
          <w:spacing w:val="40"/>
          <w:sz w:val="24"/>
        </w:rPr>
        <w:t> </w:t>
      </w:r>
      <w:r>
        <w:rPr>
          <w:sz w:val="24"/>
        </w:rPr>
        <w:t>See</w:t>
      </w:r>
      <w:r>
        <w:rPr>
          <w:spacing w:val="-8"/>
          <w:sz w:val="24"/>
        </w:rPr>
        <w:t> </w:t>
      </w:r>
      <w:r>
        <w:rPr>
          <w:b/>
          <w:color w:val="2B4FA2"/>
          <w:sz w:val="24"/>
          <w:u w:val="single" w:color="2B4FA2"/>
        </w:rPr>
        <w:t>John</w:t>
      </w:r>
      <w:r>
        <w:rPr>
          <w:b/>
          <w:color w:val="2B4FA2"/>
          <w:spacing w:val="-7"/>
          <w:sz w:val="24"/>
          <w:u w:val="single" w:color="2B4FA2"/>
        </w:rPr>
        <w:t> </w:t>
      </w:r>
      <w:r>
        <w:rPr>
          <w:color w:val="2B4FA2"/>
          <w:sz w:val="24"/>
          <w:u w:val="single" w:color="2B4FA2"/>
        </w:rPr>
        <w:t>1:1</w:t>
      </w:r>
      <w:r>
        <w:rPr>
          <w:b/>
          <w:color w:val="2B4FA2"/>
          <w:sz w:val="24"/>
          <w:u w:val="single" w:color="2B4FA2"/>
        </w:rPr>
        <w:t>c</w:t>
      </w:r>
      <w:r>
        <w:rPr>
          <w:b/>
          <w:color w:val="2B4FA2"/>
          <w:sz w:val="24"/>
        </w:rPr>
        <w:t> </w:t>
      </w:r>
      <w:r>
        <w:rPr>
          <w:b/>
          <w:color w:val="2B4FA2"/>
          <w:sz w:val="24"/>
          <w:u w:val="single" w:color="2B4FA2"/>
        </w:rPr>
        <w:t>Isaiah 9:6,7</w:t>
      </w:r>
      <w:r>
        <w:rPr>
          <w:b/>
          <w:color w:val="2B4FA2"/>
          <w:spacing w:val="40"/>
          <w:sz w:val="24"/>
          <w:u w:val="single" w:color="2B4FA2"/>
        </w:rPr>
        <w:t> </w:t>
      </w:r>
    </w:p>
    <w:p>
      <w:pPr>
        <w:pStyle w:val="BodyText"/>
        <w:spacing w:line="396" w:lineRule="auto"/>
        <w:ind w:right="1195"/>
      </w:pPr>
      <w:r>
        <w:rPr/>
        <w:t>Isaiah</w:t>
      </w:r>
      <w:r>
        <w:rPr>
          <w:spacing w:val="-4"/>
        </w:rPr>
        <w:t> </w:t>
      </w:r>
      <w:r>
        <w:rPr/>
        <w:t>7:14</w:t>
      </w:r>
      <w:r>
        <w:rPr>
          <w:spacing w:val="-4"/>
        </w:rPr>
        <w:t> </w:t>
      </w:r>
      <w:r>
        <w:rPr>
          <w:color w:val="2B4FA2"/>
          <w:u w:val="single" w:color="2B4FA2"/>
        </w:rPr>
        <w:t>The</w:t>
      </w:r>
      <w:r>
        <w:rPr>
          <w:color w:val="2B4FA2"/>
          <w:spacing w:val="-5"/>
          <w:u w:val="single" w:color="2B4FA2"/>
        </w:rPr>
        <w:t> </w:t>
      </w:r>
      <w:r>
        <w:rPr>
          <w:color w:val="2B4FA2"/>
          <w:u w:val="single" w:color="2B4FA2"/>
        </w:rPr>
        <w:t>oldest</w:t>
      </w:r>
      <w:r>
        <w:rPr>
          <w:color w:val="2B4FA2"/>
          <w:spacing w:val="-4"/>
          <w:u w:val="single" w:color="2B4FA2"/>
        </w:rPr>
        <w:t> </w:t>
      </w:r>
      <w:r>
        <w:rPr>
          <w:color w:val="2B4FA2"/>
          <w:u w:val="single" w:color="2B4FA2"/>
        </w:rPr>
        <w:t>manuscripts</w:t>
      </w:r>
      <w:r>
        <w:rPr>
          <w:color w:val="2B4FA2"/>
          <w:spacing w:val="-4"/>
          <w:u w:val="single" w:color="2B4FA2"/>
        </w:rPr>
        <w:t> </w:t>
      </w:r>
      <w:r>
        <w:rPr>
          <w:color w:val="2B4FA2"/>
          <w:u w:val="single" w:color="2B4FA2"/>
        </w:rPr>
        <w:t>use</w:t>
      </w:r>
      <w:r>
        <w:rPr>
          <w:color w:val="2B4FA2"/>
          <w:spacing w:val="-5"/>
          <w:u w:val="single" w:color="2B4FA2"/>
        </w:rPr>
        <w:t> </w:t>
      </w:r>
      <w:r>
        <w:rPr>
          <w:color w:val="2B4FA2"/>
          <w:u w:val="single" w:color="2B4FA2"/>
        </w:rPr>
        <w:t>the</w:t>
      </w:r>
      <w:r>
        <w:rPr>
          <w:color w:val="2B4FA2"/>
          <w:spacing w:val="-5"/>
          <w:u w:val="single" w:color="2B4FA2"/>
        </w:rPr>
        <w:t> </w:t>
      </w:r>
      <w:r>
        <w:rPr>
          <w:color w:val="2B4FA2"/>
          <w:u w:val="single" w:color="2B4FA2"/>
        </w:rPr>
        <w:t>term</w:t>
      </w:r>
      <w:r>
        <w:rPr>
          <w:color w:val="2B4FA2"/>
          <w:spacing w:val="-2"/>
          <w:u w:val="single" w:color="2B4FA2"/>
        </w:rPr>
        <w:t> </w:t>
      </w:r>
      <w:r>
        <w:rPr>
          <w:color w:val="2B4FA2"/>
          <w:u w:val="single" w:color="2B4FA2"/>
        </w:rPr>
        <w:t>“young</w:t>
      </w:r>
      <w:r>
        <w:rPr>
          <w:color w:val="2B4FA2"/>
          <w:spacing w:val="-4"/>
          <w:u w:val="single" w:color="2B4FA2"/>
        </w:rPr>
        <w:t> </w:t>
      </w:r>
      <w:r>
        <w:rPr>
          <w:color w:val="2B4FA2"/>
          <w:u w:val="single" w:color="2B4FA2"/>
        </w:rPr>
        <w:t>maiden”</w:t>
      </w:r>
      <w:r>
        <w:rPr>
          <w:color w:val="2B4FA2"/>
          <w:spacing w:val="-5"/>
          <w:u w:val="single" w:color="2B4FA2"/>
        </w:rPr>
        <w:t> </w:t>
      </w:r>
      <w:r>
        <w:rPr>
          <w:color w:val="2B4FA2"/>
          <w:u w:val="single" w:color="2B4FA2"/>
        </w:rPr>
        <w:t>rather</w:t>
      </w:r>
      <w:r>
        <w:rPr>
          <w:color w:val="2B4FA2"/>
          <w:spacing w:val="-5"/>
          <w:u w:val="single" w:color="2B4FA2"/>
        </w:rPr>
        <w:t> </w:t>
      </w:r>
      <w:r>
        <w:rPr>
          <w:color w:val="2B4FA2"/>
          <w:u w:val="single" w:color="2B4FA2"/>
        </w:rPr>
        <w:t>than</w:t>
      </w:r>
      <w:r>
        <w:rPr>
          <w:color w:val="2B4FA2"/>
          <w:spacing w:val="-4"/>
          <w:u w:val="single" w:color="2B4FA2"/>
        </w:rPr>
        <w:t> </w:t>
      </w:r>
      <w:r>
        <w:rPr>
          <w:color w:val="2B4FA2"/>
          <w:u w:val="single" w:color="2B4FA2"/>
        </w:rPr>
        <w:t>“virgin”</w:t>
      </w:r>
      <w:r>
        <w:rPr>
          <w:color w:val="2B4FA2"/>
        </w:rPr>
        <w:t> </w:t>
      </w:r>
      <w:r>
        <w:rPr/>
        <w:t>Compare: </w:t>
      </w:r>
      <w:r>
        <w:rPr>
          <w:color w:val="2B4FA2"/>
          <w:u w:val="single" w:color="2B4FA2"/>
        </w:rPr>
        <w:t>The original gospel of Matthew</w:t>
      </w:r>
    </w:p>
    <w:p>
      <w:pPr>
        <w:spacing w:after="0" w:line="396" w:lineRule="auto"/>
        <w:sectPr>
          <w:pgSz w:w="12240" w:h="15840"/>
          <w:pgMar w:header="0" w:footer="523" w:top="1360" w:bottom="720" w:left="1320" w:right="1320"/>
        </w:sectPr>
      </w:pPr>
    </w:p>
    <w:p>
      <w:pPr>
        <w:pStyle w:val="Heading1"/>
      </w:pPr>
      <w:r>
        <w:rPr/>
        <w:t>Who</w:t>
      </w:r>
      <w:r>
        <w:rPr>
          <w:spacing w:val="-2"/>
        </w:rPr>
        <w:t> </w:t>
      </w:r>
      <w:r>
        <w:rPr/>
        <w:t>is </w:t>
      </w:r>
      <w:r>
        <w:rPr>
          <w:spacing w:val="-2"/>
        </w:rPr>
        <w:t>Satan?</w:t>
      </w:r>
    </w:p>
    <w:p>
      <w:pPr>
        <w:pStyle w:val="BodyText"/>
        <w:ind w:left="0"/>
        <w:rPr>
          <w:b/>
          <w:sz w:val="30"/>
        </w:rPr>
      </w:pPr>
    </w:p>
    <w:p>
      <w:pPr>
        <w:pStyle w:val="BodyText"/>
        <w:spacing w:before="9"/>
        <w:ind w:left="0"/>
        <w:rPr>
          <w:b/>
          <w:sz w:val="25"/>
        </w:rPr>
      </w:pPr>
    </w:p>
    <w:p>
      <w:pPr>
        <w:pStyle w:val="BodyText"/>
        <w:spacing w:line="259" w:lineRule="auto"/>
        <w:ind w:right="143"/>
      </w:pPr>
      <w:r>
        <w:rPr/>
        <w:t>Some</w:t>
      </w:r>
      <w:r>
        <w:rPr>
          <w:spacing w:val="-4"/>
        </w:rPr>
        <w:t> </w:t>
      </w:r>
      <w:r>
        <w:rPr/>
        <w:t>may</w:t>
      </w:r>
      <w:r>
        <w:rPr>
          <w:spacing w:val="-3"/>
        </w:rPr>
        <w:t> </w:t>
      </w:r>
      <w:r>
        <w:rPr/>
        <w:t>wonder,</w:t>
      </w:r>
      <w:r>
        <w:rPr>
          <w:spacing w:val="-3"/>
        </w:rPr>
        <w:t> </w:t>
      </w:r>
      <w:r>
        <w:rPr/>
        <w:t>“Why</w:t>
      </w:r>
      <w:r>
        <w:rPr>
          <w:spacing w:val="-3"/>
        </w:rPr>
        <w:t> </w:t>
      </w:r>
      <w:r>
        <w:rPr/>
        <w:t>would</w:t>
      </w:r>
      <w:r>
        <w:rPr>
          <w:spacing w:val="-3"/>
        </w:rPr>
        <w:t> </w:t>
      </w:r>
      <w:r>
        <w:rPr/>
        <w:t>anyone</w:t>
      </w:r>
      <w:r>
        <w:rPr>
          <w:spacing w:val="-4"/>
        </w:rPr>
        <w:t> </w:t>
      </w:r>
      <w:r>
        <w:rPr/>
        <w:t>want</w:t>
      </w:r>
      <w:r>
        <w:rPr>
          <w:spacing w:val="-3"/>
        </w:rPr>
        <w:t> </w:t>
      </w:r>
      <w:r>
        <w:rPr/>
        <w:t>to</w:t>
      </w:r>
      <w:r>
        <w:rPr>
          <w:spacing w:val="-1"/>
        </w:rPr>
        <w:t> </w:t>
      </w:r>
      <w:r>
        <w:rPr/>
        <w:t>know</w:t>
      </w:r>
      <w:r>
        <w:rPr>
          <w:spacing w:val="-4"/>
        </w:rPr>
        <w:t> </w:t>
      </w:r>
      <w:r>
        <w:rPr/>
        <w:t>things</w:t>
      </w:r>
      <w:r>
        <w:rPr>
          <w:spacing w:val="-3"/>
        </w:rPr>
        <w:t> </w:t>
      </w:r>
      <w:r>
        <w:rPr/>
        <w:t>about</w:t>
      </w:r>
      <w:r>
        <w:rPr>
          <w:spacing w:val="-3"/>
        </w:rPr>
        <w:t> </w:t>
      </w:r>
      <w:r>
        <w:rPr/>
        <w:t>Satan?”</w:t>
      </w:r>
      <w:r>
        <w:rPr>
          <w:spacing w:val="-4"/>
        </w:rPr>
        <w:t> </w:t>
      </w:r>
      <w:r>
        <w:rPr/>
        <w:t>If</w:t>
      </w:r>
      <w:r>
        <w:rPr>
          <w:spacing w:val="-4"/>
        </w:rPr>
        <w:t> </w:t>
      </w:r>
      <w:r>
        <w:rPr/>
        <w:t>one</w:t>
      </w:r>
      <w:r>
        <w:rPr>
          <w:spacing w:val="-4"/>
        </w:rPr>
        <w:t> </w:t>
      </w:r>
      <w:r>
        <w:rPr/>
        <w:t>desires</w:t>
      </w:r>
      <w:r>
        <w:rPr>
          <w:spacing w:val="-3"/>
        </w:rPr>
        <w:t> </w:t>
      </w:r>
      <w:r>
        <w:rPr/>
        <w:t>to</w:t>
      </w:r>
      <w:r>
        <w:rPr>
          <w:spacing w:val="-3"/>
        </w:rPr>
        <w:t> </w:t>
      </w:r>
      <w:r>
        <w:rPr/>
        <w:t>be effective</w:t>
      </w:r>
      <w:r>
        <w:rPr>
          <w:spacing w:val="-4"/>
        </w:rPr>
        <w:t> </w:t>
      </w:r>
      <w:r>
        <w:rPr/>
        <w:t>against</w:t>
      </w:r>
      <w:r>
        <w:rPr>
          <w:spacing w:val="-4"/>
        </w:rPr>
        <w:t> </w:t>
      </w:r>
      <w:r>
        <w:rPr/>
        <w:t>an</w:t>
      </w:r>
      <w:r>
        <w:rPr>
          <w:spacing w:val="-4"/>
        </w:rPr>
        <w:t> </w:t>
      </w:r>
      <w:r>
        <w:rPr/>
        <w:t>enemy,</w:t>
      </w:r>
      <w:r>
        <w:rPr>
          <w:spacing w:val="-4"/>
        </w:rPr>
        <w:t> </w:t>
      </w:r>
      <w:r>
        <w:rPr/>
        <w:t>it</w:t>
      </w:r>
      <w:r>
        <w:rPr>
          <w:spacing w:val="-4"/>
        </w:rPr>
        <w:t> </w:t>
      </w:r>
      <w:r>
        <w:rPr/>
        <w:t>is</w:t>
      </w:r>
      <w:r>
        <w:rPr>
          <w:spacing w:val="-4"/>
        </w:rPr>
        <w:t> </w:t>
      </w:r>
      <w:r>
        <w:rPr/>
        <w:t>good</w:t>
      </w:r>
      <w:r>
        <w:rPr>
          <w:spacing w:val="-4"/>
        </w:rPr>
        <w:t> </w:t>
      </w:r>
      <w:r>
        <w:rPr/>
        <w:t>to</w:t>
      </w:r>
      <w:r>
        <w:rPr>
          <w:spacing w:val="-4"/>
        </w:rPr>
        <w:t> </w:t>
      </w:r>
      <w:r>
        <w:rPr/>
        <w:t>know</w:t>
      </w:r>
      <w:r>
        <w:rPr>
          <w:spacing w:val="-4"/>
        </w:rPr>
        <w:t> </w:t>
      </w:r>
      <w:r>
        <w:rPr/>
        <w:t>as</w:t>
      </w:r>
      <w:r>
        <w:rPr>
          <w:spacing w:val="-6"/>
        </w:rPr>
        <w:t> </w:t>
      </w:r>
      <w:r>
        <w:rPr/>
        <w:t>much</w:t>
      </w:r>
      <w:r>
        <w:rPr>
          <w:spacing w:val="-4"/>
        </w:rPr>
        <w:t> </w:t>
      </w:r>
      <w:r>
        <w:rPr/>
        <w:t>about</w:t>
      </w:r>
      <w:r>
        <w:rPr>
          <w:spacing w:val="-4"/>
        </w:rPr>
        <w:t> </w:t>
      </w:r>
      <w:r>
        <w:rPr/>
        <w:t>him</w:t>
      </w:r>
      <w:r>
        <w:rPr>
          <w:spacing w:val="-4"/>
        </w:rPr>
        <w:t> </w:t>
      </w:r>
      <w:r>
        <w:rPr/>
        <w:t>as</w:t>
      </w:r>
      <w:r>
        <w:rPr>
          <w:spacing w:val="-4"/>
        </w:rPr>
        <w:t> </w:t>
      </w:r>
      <w:r>
        <w:rPr/>
        <w:t>possible.</w:t>
      </w:r>
      <w:r>
        <w:rPr>
          <w:spacing w:val="-4"/>
        </w:rPr>
        <w:t> </w:t>
      </w:r>
      <w:r>
        <w:rPr/>
        <w:t>But</w:t>
      </w:r>
      <w:r>
        <w:rPr>
          <w:spacing w:val="-4"/>
        </w:rPr>
        <w:t> </w:t>
      </w:r>
      <w:r>
        <w:rPr/>
        <w:t>the</w:t>
      </w:r>
      <w:r>
        <w:rPr>
          <w:spacing w:val="-4"/>
        </w:rPr>
        <w:t> </w:t>
      </w:r>
      <w:r>
        <w:rPr/>
        <w:t>important thing is to get your information from the scriptures. If Jehovah had this information recorded, there must have been a reason. He would not have had something dangerous written in the scriptures. By researching this information, it also gives us an opportunity to understand many passages in the bible more clearly – Especially prophesy for our time.</w:t>
      </w:r>
    </w:p>
    <w:p>
      <w:pPr>
        <w:pStyle w:val="BodyText"/>
        <w:spacing w:line="261" w:lineRule="auto" w:before="158"/>
        <w:ind w:left="119" w:right="267"/>
      </w:pPr>
      <w:r>
        <w:rPr>
          <w:b/>
        </w:rPr>
        <w:t>Genesis</w:t>
      </w:r>
      <w:r>
        <w:rPr>
          <w:b/>
          <w:spacing w:val="-3"/>
        </w:rPr>
        <w:t> </w:t>
      </w:r>
      <w:r>
        <w:rPr>
          <w:b/>
        </w:rPr>
        <w:t>3:15</w:t>
      </w:r>
      <w:r>
        <w:rPr>
          <w:b/>
          <w:spacing w:val="-3"/>
        </w:rPr>
        <w:t> </w:t>
      </w:r>
      <w:r>
        <w:rPr/>
        <w:t>“And</w:t>
      </w:r>
      <w:r>
        <w:rPr>
          <w:spacing w:val="-3"/>
        </w:rPr>
        <w:t> </w:t>
      </w:r>
      <w:r>
        <w:rPr/>
        <w:t>I</w:t>
      </w:r>
      <w:r>
        <w:rPr>
          <w:spacing w:val="-4"/>
        </w:rPr>
        <w:t> </w:t>
      </w:r>
      <w:r>
        <w:rPr/>
        <w:t>shall</w:t>
      </w:r>
      <w:r>
        <w:rPr>
          <w:spacing w:val="-3"/>
        </w:rPr>
        <w:t> </w:t>
      </w:r>
      <w:r>
        <w:rPr/>
        <w:t>put</w:t>
      </w:r>
      <w:r>
        <w:rPr>
          <w:spacing w:val="-3"/>
        </w:rPr>
        <w:t> </w:t>
      </w:r>
      <w:r>
        <w:rPr/>
        <w:t>enmity</w:t>
      </w:r>
      <w:r>
        <w:rPr>
          <w:spacing w:val="-3"/>
        </w:rPr>
        <w:t> </w:t>
      </w:r>
      <w:r>
        <w:rPr/>
        <w:t>between</w:t>
      </w:r>
      <w:r>
        <w:rPr>
          <w:spacing w:val="-3"/>
        </w:rPr>
        <w:t> </w:t>
      </w:r>
      <w:r>
        <w:rPr/>
        <w:t>you</w:t>
      </w:r>
      <w:r>
        <w:rPr>
          <w:spacing w:val="-1"/>
        </w:rPr>
        <w:t> </w:t>
      </w:r>
      <w:r>
        <w:rPr/>
        <w:t>and</w:t>
      </w:r>
      <w:r>
        <w:rPr>
          <w:spacing w:val="-3"/>
        </w:rPr>
        <w:t> </w:t>
      </w:r>
      <w:r>
        <w:rPr/>
        <w:t>the</w:t>
      </w:r>
      <w:r>
        <w:rPr>
          <w:spacing w:val="-4"/>
        </w:rPr>
        <w:t> </w:t>
      </w:r>
      <w:r>
        <w:rPr/>
        <w:t>woman</w:t>
      </w:r>
      <w:r>
        <w:rPr>
          <w:spacing w:val="-3"/>
        </w:rPr>
        <w:t> </w:t>
      </w:r>
      <w:r>
        <w:rPr/>
        <w:t>and</w:t>
      </w:r>
      <w:r>
        <w:rPr>
          <w:spacing w:val="-3"/>
        </w:rPr>
        <w:t> </w:t>
      </w:r>
      <w:r>
        <w:rPr/>
        <w:t>between</w:t>
      </w:r>
      <w:r>
        <w:rPr>
          <w:spacing w:val="-3"/>
        </w:rPr>
        <w:t> </w:t>
      </w:r>
      <w:r>
        <w:rPr/>
        <w:t>your</w:t>
      </w:r>
      <w:r>
        <w:rPr>
          <w:spacing w:val="-4"/>
        </w:rPr>
        <w:t> </w:t>
      </w:r>
      <w:r>
        <w:rPr/>
        <w:t>seed</w:t>
      </w:r>
      <w:r>
        <w:rPr>
          <w:spacing w:val="-3"/>
        </w:rPr>
        <w:t> </w:t>
      </w:r>
      <w:r>
        <w:rPr/>
        <w:t>and her seed. He will bruise you in the head and you will bruise him in the heal.”</w:t>
      </w:r>
    </w:p>
    <w:p>
      <w:pPr>
        <w:pStyle w:val="BodyText"/>
        <w:spacing w:line="259" w:lineRule="auto" w:before="155"/>
        <w:ind w:left="119" w:right="421"/>
        <w:jc w:val="both"/>
      </w:pPr>
      <w:r>
        <w:rPr/>
        <w:t>This is Jehovah talking about Satan and Jesus. Jesus has already been bruised in the</w:t>
      </w:r>
      <w:r>
        <w:rPr>
          <w:spacing w:val="-1"/>
        </w:rPr>
        <w:t> </w:t>
      </w:r>
      <w:r>
        <w:rPr/>
        <w:t>“heal”</w:t>
      </w:r>
      <w:r>
        <w:rPr>
          <w:spacing w:val="-1"/>
        </w:rPr>
        <w:t> </w:t>
      </w:r>
      <w:r>
        <w:rPr/>
        <w:t>by being</w:t>
      </w:r>
      <w:r>
        <w:rPr>
          <w:spacing w:val="-3"/>
        </w:rPr>
        <w:t> </w:t>
      </w:r>
      <w:r>
        <w:rPr/>
        <w:t>put</w:t>
      </w:r>
      <w:r>
        <w:rPr>
          <w:spacing w:val="-3"/>
        </w:rPr>
        <w:t> </w:t>
      </w:r>
      <w:r>
        <w:rPr/>
        <w:t>to</w:t>
      </w:r>
      <w:r>
        <w:rPr>
          <w:spacing w:val="-3"/>
        </w:rPr>
        <w:t> </w:t>
      </w:r>
      <w:r>
        <w:rPr/>
        <w:t>death</w:t>
      </w:r>
      <w:r>
        <w:rPr>
          <w:spacing w:val="-3"/>
        </w:rPr>
        <w:t> </w:t>
      </w:r>
      <w:r>
        <w:rPr/>
        <w:t>in</w:t>
      </w:r>
      <w:r>
        <w:rPr>
          <w:spacing w:val="-3"/>
        </w:rPr>
        <w:t> </w:t>
      </w:r>
      <w:r>
        <w:rPr/>
        <w:t>the</w:t>
      </w:r>
      <w:r>
        <w:rPr>
          <w:spacing w:val="-4"/>
        </w:rPr>
        <w:t> </w:t>
      </w:r>
      <w:r>
        <w:rPr/>
        <w:t>first</w:t>
      </w:r>
      <w:r>
        <w:rPr>
          <w:spacing w:val="-3"/>
        </w:rPr>
        <w:t> </w:t>
      </w:r>
      <w:r>
        <w:rPr/>
        <w:t>century.</w:t>
      </w:r>
      <w:r>
        <w:rPr>
          <w:spacing w:val="-3"/>
        </w:rPr>
        <w:t> </w:t>
      </w:r>
      <w:r>
        <w:rPr/>
        <w:t>Satan</w:t>
      </w:r>
      <w:r>
        <w:rPr>
          <w:spacing w:val="-3"/>
        </w:rPr>
        <w:t> </w:t>
      </w:r>
      <w:r>
        <w:rPr/>
        <w:t>has</w:t>
      </w:r>
      <w:r>
        <w:rPr>
          <w:spacing w:val="-3"/>
        </w:rPr>
        <w:t> </w:t>
      </w:r>
      <w:r>
        <w:rPr/>
        <w:t>yet</w:t>
      </w:r>
      <w:r>
        <w:rPr>
          <w:spacing w:val="-3"/>
        </w:rPr>
        <w:t> </w:t>
      </w:r>
      <w:r>
        <w:rPr/>
        <w:t>to</w:t>
      </w:r>
      <w:r>
        <w:rPr>
          <w:spacing w:val="-3"/>
        </w:rPr>
        <w:t> </w:t>
      </w:r>
      <w:r>
        <w:rPr/>
        <w:t>be</w:t>
      </w:r>
      <w:r>
        <w:rPr>
          <w:spacing w:val="-4"/>
        </w:rPr>
        <w:t> </w:t>
      </w:r>
      <w:r>
        <w:rPr/>
        <w:t>destroyed.</w:t>
      </w:r>
      <w:r>
        <w:rPr>
          <w:spacing w:val="-8"/>
        </w:rPr>
        <w:t> </w:t>
      </w:r>
      <w:r>
        <w:rPr/>
        <w:t>This</w:t>
      </w:r>
      <w:r>
        <w:rPr>
          <w:spacing w:val="-3"/>
        </w:rPr>
        <w:t> </w:t>
      </w:r>
      <w:r>
        <w:rPr/>
        <w:t>prophesy</w:t>
      </w:r>
      <w:r>
        <w:rPr>
          <w:spacing w:val="-3"/>
        </w:rPr>
        <w:t> </w:t>
      </w:r>
      <w:r>
        <w:rPr/>
        <w:t>can</w:t>
      </w:r>
      <w:r>
        <w:rPr>
          <w:spacing w:val="-2"/>
        </w:rPr>
        <w:t> </w:t>
      </w:r>
      <w:r>
        <w:rPr/>
        <w:t>also</w:t>
      </w:r>
      <w:r>
        <w:rPr>
          <w:spacing w:val="-3"/>
        </w:rPr>
        <w:t> </w:t>
      </w:r>
      <w:r>
        <w:rPr/>
        <w:t>be viewed on a larger scale. That is, all those who side with Jehovah and all those who do not.</w:t>
      </w:r>
    </w:p>
    <w:p>
      <w:pPr>
        <w:spacing w:line="259" w:lineRule="auto" w:before="159"/>
        <w:ind w:left="120" w:right="143" w:firstLine="0"/>
        <w:jc w:val="left"/>
        <w:rPr>
          <w:sz w:val="24"/>
        </w:rPr>
      </w:pPr>
      <w:r>
        <w:rPr>
          <w:b/>
          <w:color w:val="0D5FAD"/>
          <w:sz w:val="24"/>
          <w:u w:val="single" w:color="0D5FAD"/>
        </w:rPr>
        <w:t>Luke</w:t>
      </w:r>
      <w:r>
        <w:rPr>
          <w:b/>
          <w:color w:val="0D5FAD"/>
          <w:spacing w:val="-3"/>
          <w:sz w:val="24"/>
          <w:u w:val="single" w:color="0D5FAD"/>
        </w:rPr>
        <w:t> </w:t>
      </w:r>
      <w:r>
        <w:rPr>
          <w:b/>
          <w:color w:val="0D5FAD"/>
          <w:sz w:val="24"/>
          <w:u w:val="single" w:color="0D5FAD"/>
        </w:rPr>
        <w:t>4:5-8</w:t>
      </w:r>
      <w:r>
        <w:rPr>
          <w:b/>
          <w:color w:val="0D5FAD"/>
          <w:spacing w:val="-2"/>
          <w:sz w:val="24"/>
        </w:rPr>
        <w:t> </w:t>
      </w:r>
      <w:r>
        <w:rPr>
          <w:sz w:val="24"/>
        </w:rPr>
        <w:t>“So</w:t>
      </w:r>
      <w:r>
        <w:rPr>
          <w:spacing w:val="-2"/>
          <w:sz w:val="24"/>
        </w:rPr>
        <w:t> </w:t>
      </w:r>
      <w:r>
        <w:rPr>
          <w:sz w:val="24"/>
        </w:rPr>
        <w:t>he</w:t>
      </w:r>
      <w:r>
        <w:rPr>
          <w:spacing w:val="-3"/>
          <w:sz w:val="24"/>
        </w:rPr>
        <w:t> </w:t>
      </w:r>
      <w:r>
        <w:rPr>
          <w:sz w:val="24"/>
        </w:rPr>
        <w:t>brought</w:t>
      </w:r>
      <w:r>
        <w:rPr>
          <w:spacing w:val="-2"/>
          <w:sz w:val="24"/>
        </w:rPr>
        <w:t> </w:t>
      </w:r>
      <w:r>
        <w:rPr>
          <w:sz w:val="24"/>
        </w:rPr>
        <w:t>him</w:t>
      </w:r>
      <w:r>
        <w:rPr>
          <w:spacing w:val="-2"/>
          <w:sz w:val="24"/>
        </w:rPr>
        <w:t> </w:t>
      </w:r>
      <w:r>
        <w:rPr>
          <w:sz w:val="24"/>
        </w:rPr>
        <w:t>up</w:t>
      </w:r>
      <w:r>
        <w:rPr>
          <w:spacing w:val="-2"/>
          <w:sz w:val="24"/>
        </w:rPr>
        <w:t> </w:t>
      </w:r>
      <w:r>
        <w:rPr>
          <w:sz w:val="24"/>
        </w:rPr>
        <w:t>and</w:t>
      </w:r>
      <w:r>
        <w:rPr>
          <w:spacing w:val="-2"/>
          <w:sz w:val="24"/>
        </w:rPr>
        <w:t> </w:t>
      </w:r>
      <w:r>
        <w:rPr>
          <w:sz w:val="24"/>
        </w:rPr>
        <w:t>showed</w:t>
      </w:r>
      <w:r>
        <w:rPr>
          <w:spacing w:val="-2"/>
          <w:sz w:val="24"/>
        </w:rPr>
        <w:t> </w:t>
      </w:r>
      <w:r>
        <w:rPr>
          <w:sz w:val="24"/>
        </w:rPr>
        <w:t>him</w:t>
      </w:r>
      <w:r>
        <w:rPr>
          <w:spacing w:val="-2"/>
          <w:sz w:val="24"/>
        </w:rPr>
        <w:t> </w:t>
      </w:r>
      <w:r>
        <w:rPr>
          <w:sz w:val="24"/>
        </w:rPr>
        <w:t>all</w:t>
      </w:r>
      <w:r>
        <w:rPr>
          <w:spacing w:val="-2"/>
          <w:sz w:val="24"/>
        </w:rPr>
        <w:t> </w:t>
      </w:r>
      <w:r>
        <w:rPr>
          <w:sz w:val="24"/>
        </w:rPr>
        <w:t>the</w:t>
      </w:r>
      <w:r>
        <w:rPr>
          <w:spacing w:val="-3"/>
          <w:sz w:val="24"/>
        </w:rPr>
        <w:t> </w:t>
      </w:r>
      <w:r>
        <w:rPr>
          <w:sz w:val="24"/>
        </w:rPr>
        <w:t>kingdoms</w:t>
      </w:r>
      <w:r>
        <w:rPr>
          <w:spacing w:val="-2"/>
          <w:sz w:val="24"/>
        </w:rPr>
        <w:t> </w:t>
      </w:r>
      <w:r>
        <w:rPr>
          <w:sz w:val="24"/>
        </w:rPr>
        <w:t>of</w:t>
      </w:r>
      <w:r>
        <w:rPr>
          <w:spacing w:val="-3"/>
          <w:sz w:val="24"/>
        </w:rPr>
        <w:t> </w:t>
      </w:r>
      <w:r>
        <w:rPr>
          <w:sz w:val="24"/>
        </w:rPr>
        <w:t>the</w:t>
      </w:r>
      <w:r>
        <w:rPr>
          <w:spacing w:val="-3"/>
          <w:sz w:val="24"/>
        </w:rPr>
        <w:t> </w:t>
      </w:r>
      <w:r>
        <w:rPr>
          <w:sz w:val="24"/>
        </w:rPr>
        <w:t>inhabited</w:t>
      </w:r>
      <w:r>
        <w:rPr>
          <w:spacing w:val="-2"/>
          <w:sz w:val="24"/>
        </w:rPr>
        <w:t> </w:t>
      </w:r>
      <w:r>
        <w:rPr>
          <w:sz w:val="24"/>
        </w:rPr>
        <w:t>earth</w:t>
      </w:r>
      <w:r>
        <w:rPr>
          <w:spacing w:val="-2"/>
          <w:sz w:val="24"/>
        </w:rPr>
        <w:t> </w:t>
      </w:r>
      <w:r>
        <w:rPr>
          <w:sz w:val="24"/>
        </w:rPr>
        <w:t>in</w:t>
      </w:r>
      <w:r>
        <w:rPr>
          <w:spacing w:val="-2"/>
          <w:sz w:val="24"/>
        </w:rPr>
        <w:t> </w:t>
      </w:r>
      <w:r>
        <w:rPr>
          <w:sz w:val="24"/>
        </w:rPr>
        <w:t>an instant of time; (6) and </w:t>
      </w:r>
      <w:r>
        <w:rPr>
          <w:b/>
          <w:sz w:val="24"/>
        </w:rPr>
        <w:t>the Devil said to him: ‘I will give you all this authority and the glory of them, because it has been delivered to me, and to whomever I wish I give it</w:t>
      </w:r>
      <w:r>
        <w:rPr>
          <w:sz w:val="24"/>
        </w:rPr>
        <w:t>. (7)</w:t>
      </w:r>
      <w:r>
        <w:rPr>
          <w:spacing w:val="-6"/>
          <w:sz w:val="24"/>
        </w:rPr>
        <w:t> </w:t>
      </w:r>
      <w:r>
        <w:rPr>
          <w:sz w:val="24"/>
        </w:rPr>
        <w:t>You, therefore, if you do an act of worship before me, it will all be yours.’</w:t>
      </w:r>
      <w:r>
        <w:rPr>
          <w:spacing w:val="-13"/>
          <w:sz w:val="24"/>
        </w:rPr>
        <w:t> </w:t>
      </w:r>
      <w:r>
        <w:rPr>
          <w:sz w:val="24"/>
        </w:rPr>
        <w:t>(8) In reply Jesus said to him: ‘It is written, “It is Jehovah your God you must worship, and it is to him alone you must render sacred service.” ‘“ (Compare </w:t>
      </w:r>
      <w:r>
        <w:rPr>
          <w:b/>
          <w:color w:val="0D5FAD"/>
          <w:sz w:val="24"/>
          <w:u w:val="single" w:color="0D5FAD"/>
        </w:rPr>
        <w:t>Matthew 4:1-11</w:t>
      </w:r>
      <w:r>
        <w:rPr>
          <w:sz w:val="24"/>
        </w:rPr>
        <w:t>)</w:t>
      </w:r>
    </w:p>
    <w:p>
      <w:pPr>
        <w:pStyle w:val="BodyText"/>
        <w:spacing w:line="259" w:lineRule="auto" w:before="158"/>
        <w:ind w:right="123"/>
      </w:pPr>
      <w:r>
        <w:rPr/>
        <w:t>Satan tries to tempt Jesus.</w:t>
      </w:r>
      <w:r>
        <w:rPr>
          <w:spacing w:val="-10"/>
        </w:rPr>
        <w:t> </w:t>
      </w:r>
      <w:r>
        <w:rPr/>
        <w:t>All Jesus has to do is just perform one act of worship and then Satan will</w:t>
      </w:r>
      <w:r>
        <w:rPr>
          <w:spacing w:val="-3"/>
        </w:rPr>
        <w:t> </w:t>
      </w:r>
      <w:r>
        <w:rPr/>
        <w:t>give</w:t>
      </w:r>
      <w:r>
        <w:rPr>
          <w:spacing w:val="-4"/>
        </w:rPr>
        <w:t> </w:t>
      </w:r>
      <w:r>
        <w:rPr/>
        <w:t>all</w:t>
      </w:r>
      <w:r>
        <w:rPr>
          <w:spacing w:val="-3"/>
        </w:rPr>
        <w:t> </w:t>
      </w:r>
      <w:r>
        <w:rPr/>
        <w:t>these</w:t>
      </w:r>
      <w:r>
        <w:rPr>
          <w:spacing w:val="-4"/>
        </w:rPr>
        <w:t> </w:t>
      </w:r>
      <w:r>
        <w:rPr/>
        <w:t>kingdoms</w:t>
      </w:r>
      <w:r>
        <w:rPr>
          <w:spacing w:val="-3"/>
        </w:rPr>
        <w:t> </w:t>
      </w:r>
      <w:r>
        <w:rPr/>
        <w:t>of</w:t>
      </w:r>
      <w:r>
        <w:rPr>
          <w:spacing w:val="-4"/>
        </w:rPr>
        <w:t> </w:t>
      </w:r>
      <w:r>
        <w:rPr/>
        <w:t>the</w:t>
      </w:r>
      <w:r>
        <w:rPr>
          <w:spacing w:val="-4"/>
        </w:rPr>
        <w:t> </w:t>
      </w:r>
      <w:r>
        <w:rPr/>
        <w:t>earth</w:t>
      </w:r>
      <w:r>
        <w:rPr>
          <w:spacing w:val="-3"/>
        </w:rPr>
        <w:t> </w:t>
      </w:r>
      <w:r>
        <w:rPr/>
        <w:t>to</w:t>
      </w:r>
      <w:r>
        <w:rPr>
          <w:spacing w:val="-3"/>
        </w:rPr>
        <w:t> </w:t>
      </w:r>
      <w:r>
        <w:rPr/>
        <w:t>Jesus!</w:t>
      </w:r>
      <w:r>
        <w:rPr>
          <w:spacing w:val="-2"/>
        </w:rPr>
        <w:t> </w:t>
      </w:r>
      <w:r>
        <w:rPr/>
        <w:t>Satan</w:t>
      </w:r>
      <w:r>
        <w:rPr>
          <w:spacing w:val="-3"/>
        </w:rPr>
        <w:t> </w:t>
      </w:r>
      <w:r>
        <w:rPr/>
        <w:t>has</w:t>
      </w:r>
      <w:r>
        <w:rPr>
          <w:spacing w:val="-3"/>
        </w:rPr>
        <w:t> </w:t>
      </w:r>
      <w:r>
        <w:rPr/>
        <w:t>this</w:t>
      </w:r>
      <w:r>
        <w:rPr>
          <w:spacing w:val="-3"/>
        </w:rPr>
        <w:t> </w:t>
      </w:r>
      <w:r>
        <w:rPr/>
        <w:t>authority,</w:t>
      </w:r>
      <w:r>
        <w:rPr>
          <w:spacing w:val="-3"/>
        </w:rPr>
        <w:t> </w:t>
      </w:r>
      <w:r>
        <w:rPr/>
        <w:t>and</w:t>
      </w:r>
      <w:r>
        <w:rPr>
          <w:spacing w:val="-3"/>
        </w:rPr>
        <w:t> </w:t>
      </w:r>
      <w:r>
        <w:rPr/>
        <w:t>it</w:t>
      </w:r>
      <w:r>
        <w:rPr>
          <w:spacing w:val="-3"/>
        </w:rPr>
        <w:t> </w:t>
      </w:r>
      <w:r>
        <w:rPr/>
        <w:t>was</w:t>
      </w:r>
      <w:r>
        <w:rPr>
          <w:spacing w:val="-3"/>
        </w:rPr>
        <w:t> </w:t>
      </w:r>
      <w:r>
        <w:rPr/>
        <w:t>delivered</w:t>
      </w:r>
      <w:r>
        <w:rPr>
          <w:spacing w:val="-3"/>
        </w:rPr>
        <w:t> </w:t>
      </w:r>
      <w:r>
        <w:rPr/>
        <w:t>to him. It could have been only delivered to him by Jehovah. No one else could have delivered it to </w:t>
      </w:r>
      <w:r>
        <w:rPr>
          <w:spacing w:val="-4"/>
        </w:rPr>
        <w:t>him.</w:t>
      </w:r>
    </w:p>
    <w:p>
      <w:pPr>
        <w:pStyle w:val="BodyText"/>
        <w:spacing w:line="259" w:lineRule="auto" w:before="162"/>
        <w:ind w:right="153"/>
      </w:pPr>
      <w:r>
        <w:rPr>
          <w:b/>
          <w:color w:val="0D5FAD"/>
          <w:u w:val="single" w:color="0D5FAD"/>
        </w:rPr>
        <w:t>2 Corinthians 4:3-4</w:t>
      </w:r>
      <w:r>
        <w:rPr>
          <w:b/>
          <w:color w:val="0D5FAD"/>
        </w:rPr>
        <w:t> </w:t>
      </w:r>
      <w:r>
        <w:rPr/>
        <w:t>“If, now, the good news we declare is in fact veiled, it is veiled among</w:t>
      </w:r>
      <w:r>
        <w:rPr/>
        <w:t> those who are perishing, (4) among whom </w:t>
      </w:r>
      <w:r>
        <w:rPr>
          <w:b/>
        </w:rPr>
        <w:t>the god of this system of things </w:t>
      </w:r>
      <w:r>
        <w:rPr/>
        <w:t>has blinded the minds</w:t>
      </w:r>
      <w:r>
        <w:rPr>
          <w:spacing w:val="-3"/>
        </w:rPr>
        <w:t> </w:t>
      </w:r>
      <w:r>
        <w:rPr/>
        <w:t>of</w:t>
      </w:r>
      <w:r>
        <w:rPr>
          <w:spacing w:val="-3"/>
        </w:rPr>
        <w:t> </w:t>
      </w:r>
      <w:r>
        <w:rPr/>
        <w:t>the</w:t>
      </w:r>
      <w:r>
        <w:rPr>
          <w:spacing w:val="-3"/>
        </w:rPr>
        <w:t> </w:t>
      </w:r>
      <w:r>
        <w:rPr/>
        <w:t>unbelievers,</w:t>
      </w:r>
      <w:r>
        <w:rPr>
          <w:spacing w:val="-1"/>
        </w:rPr>
        <w:t> </w:t>
      </w:r>
      <w:r>
        <w:rPr/>
        <w:t>that</w:t>
      </w:r>
      <w:r>
        <w:rPr>
          <w:spacing w:val="-3"/>
        </w:rPr>
        <w:t> </w:t>
      </w:r>
      <w:r>
        <w:rPr/>
        <w:t>the</w:t>
      </w:r>
      <w:r>
        <w:rPr>
          <w:spacing w:val="-3"/>
        </w:rPr>
        <w:t> </w:t>
      </w:r>
      <w:r>
        <w:rPr/>
        <w:t>illumination</w:t>
      </w:r>
      <w:r>
        <w:rPr>
          <w:spacing w:val="-3"/>
        </w:rPr>
        <w:t> </w:t>
      </w:r>
      <w:r>
        <w:rPr/>
        <w:t>of</w:t>
      </w:r>
      <w:r>
        <w:rPr>
          <w:spacing w:val="-3"/>
        </w:rPr>
        <w:t> </w:t>
      </w:r>
      <w:r>
        <w:rPr/>
        <w:t>the</w:t>
      </w:r>
      <w:r>
        <w:rPr>
          <w:spacing w:val="-3"/>
        </w:rPr>
        <w:t> </w:t>
      </w:r>
      <w:r>
        <w:rPr/>
        <w:t>glorious</w:t>
      </w:r>
      <w:r>
        <w:rPr>
          <w:spacing w:val="-3"/>
        </w:rPr>
        <w:t> </w:t>
      </w:r>
      <w:r>
        <w:rPr/>
        <w:t>good</w:t>
      </w:r>
      <w:r>
        <w:rPr>
          <w:spacing w:val="-3"/>
        </w:rPr>
        <w:t> </w:t>
      </w:r>
      <w:r>
        <w:rPr/>
        <w:t>news</w:t>
      </w:r>
      <w:r>
        <w:rPr>
          <w:spacing w:val="-3"/>
        </w:rPr>
        <w:t> </w:t>
      </w:r>
      <w:r>
        <w:rPr/>
        <w:t>about</w:t>
      </w:r>
      <w:r>
        <w:rPr>
          <w:spacing w:val="-3"/>
        </w:rPr>
        <w:t> </w:t>
      </w:r>
      <w:r>
        <w:rPr/>
        <w:t>the</w:t>
      </w:r>
      <w:r>
        <w:rPr>
          <w:spacing w:val="-3"/>
        </w:rPr>
        <w:t> </w:t>
      </w:r>
      <w:r>
        <w:rPr/>
        <w:t>Christ,</w:t>
      </w:r>
      <w:r>
        <w:rPr>
          <w:spacing w:val="-3"/>
        </w:rPr>
        <w:t> </w:t>
      </w:r>
      <w:r>
        <w:rPr/>
        <w:t>who</w:t>
      </w:r>
      <w:r>
        <w:rPr>
          <w:spacing w:val="-3"/>
        </w:rPr>
        <w:t> </w:t>
      </w:r>
      <w:r>
        <w:rPr/>
        <w:t>is the image of God, might not shine through.”</w:t>
      </w:r>
    </w:p>
    <w:p>
      <w:pPr>
        <w:spacing w:line="259" w:lineRule="auto" w:before="159"/>
        <w:ind w:left="119" w:right="267" w:firstLine="0"/>
        <w:jc w:val="left"/>
        <w:rPr>
          <w:sz w:val="24"/>
        </w:rPr>
      </w:pPr>
      <w:r>
        <w:rPr>
          <w:b/>
          <w:sz w:val="24"/>
        </w:rPr>
        <w:t>The</w:t>
      </w:r>
      <w:r>
        <w:rPr>
          <w:b/>
          <w:spacing w:val="-3"/>
          <w:sz w:val="24"/>
        </w:rPr>
        <w:t> </w:t>
      </w:r>
      <w:r>
        <w:rPr>
          <w:b/>
          <w:sz w:val="24"/>
        </w:rPr>
        <w:t>“god</w:t>
      </w:r>
      <w:r>
        <w:rPr>
          <w:b/>
          <w:spacing w:val="-2"/>
          <w:sz w:val="24"/>
        </w:rPr>
        <w:t> </w:t>
      </w:r>
      <w:r>
        <w:rPr>
          <w:b/>
          <w:sz w:val="24"/>
        </w:rPr>
        <w:t>of</w:t>
      </w:r>
      <w:r>
        <w:rPr>
          <w:b/>
          <w:spacing w:val="-3"/>
          <w:sz w:val="24"/>
        </w:rPr>
        <w:t> </w:t>
      </w:r>
      <w:r>
        <w:rPr>
          <w:b/>
          <w:sz w:val="24"/>
        </w:rPr>
        <w:t>this</w:t>
      </w:r>
      <w:r>
        <w:rPr>
          <w:b/>
          <w:spacing w:val="-2"/>
          <w:sz w:val="24"/>
        </w:rPr>
        <w:t> </w:t>
      </w:r>
      <w:r>
        <w:rPr>
          <w:b/>
          <w:sz w:val="24"/>
        </w:rPr>
        <w:t>system</w:t>
      </w:r>
      <w:r>
        <w:rPr>
          <w:b/>
          <w:spacing w:val="-3"/>
          <w:sz w:val="24"/>
        </w:rPr>
        <w:t> </w:t>
      </w:r>
      <w:r>
        <w:rPr>
          <w:b/>
          <w:sz w:val="24"/>
        </w:rPr>
        <w:t>of</w:t>
      </w:r>
      <w:r>
        <w:rPr>
          <w:b/>
          <w:spacing w:val="-3"/>
          <w:sz w:val="24"/>
        </w:rPr>
        <w:t> </w:t>
      </w:r>
      <w:r>
        <w:rPr>
          <w:b/>
          <w:sz w:val="24"/>
        </w:rPr>
        <w:t>things”</w:t>
      </w:r>
      <w:r>
        <w:rPr>
          <w:b/>
          <w:spacing w:val="-2"/>
          <w:sz w:val="24"/>
        </w:rPr>
        <w:t> </w:t>
      </w:r>
      <w:r>
        <w:rPr>
          <w:b/>
          <w:sz w:val="24"/>
        </w:rPr>
        <w:t>is</w:t>
      </w:r>
      <w:r>
        <w:rPr>
          <w:b/>
          <w:spacing w:val="-2"/>
          <w:sz w:val="24"/>
        </w:rPr>
        <w:t> </w:t>
      </w:r>
      <w:r>
        <w:rPr>
          <w:b/>
          <w:sz w:val="24"/>
        </w:rPr>
        <w:t>Satan</w:t>
      </w:r>
      <w:r>
        <w:rPr>
          <w:sz w:val="24"/>
        </w:rPr>
        <w:t>.</w:t>
      </w:r>
      <w:r>
        <w:rPr>
          <w:spacing w:val="-2"/>
          <w:sz w:val="24"/>
        </w:rPr>
        <w:t> </w:t>
      </w:r>
      <w:r>
        <w:rPr>
          <w:sz w:val="24"/>
        </w:rPr>
        <w:t>He</w:t>
      </w:r>
      <w:r>
        <w:rPr>
          <w:spacing w:val="-6"/>
          <w:sz w:val="24"/>
        </w:rPr>
        <w:t> </w:t>
      </w:r>
      <w:r>
        <w:rPr>
          <w:sz w:val="24"/>
        </w:rPr>
        <w:t>certainly</w:t>
      </w:r>
      <w:r>
        <w:rPr>
          <w:spacing w:val="-2"/>
          <w:sz w:val="24"/>
        </w:rPr>
        <w:t> </w:t>
      </w:r>
      <w:r>
        <w:rPr>
          <w:sz w:val="24"/>
        </w:rPr>
        <w:t>does</w:t>
      </w:r>
      <w:r>
        <w:rPr>
          <w:spacing w:val="-2"/>
          <w:sz w:val="24"/>
        </w:rPr>
        <w:t> </w:t>
      </w:r>
      <w:r>
        <w:rPr>
          <w:sz w:val="24"/>
        </w:rPr>
        <w:t>not</w:t>
      </w:r>
      <w:r>
        <w:rPr>
          <w:spacing w:val="-2"/>
          <w:sz w:val="24"/>
        </w:rPr>
        <w:t> </w:t>
      </w:r>
      <w:r>
        <w:rPr>
          <w:sz w:val="24"/>
        </w:rPr>
        <w:t>want</w:t>
      </w:r>
      <w:r>
        <w:rPr>
          <w:spacing w:val="-2"/>
          <w:sz w:val="24"/>
        </w:rPr>
        <w:t> </w:t>
      </w:r>
      <w:r>
        <w:rPr>
          <w:sz w:val="24"/>
        </w:rPr>
        <w:t>mankind</w:t>
      </w:r>
      <w:r>
        <w:rPr>
          <w:spacing w:val="-2"/>
          <w:sz w:val="24"/>
        </w:rPr>
        <w:t> </w:t>
      </w:r>
      <w:r>
        <w:rPr>
          <w:sz w:val="24"/>
        </w:rPr>
        <w:t>to</w:t>
      </w:r>
      <w:r>
        <w:rPr>
          <w:spacing w:val="-2"/>
          <w:sz w:val="24"/>
        </w:rPr>
        <w:t> </w:t>
      </w:r>
      <w:r>
        <w:rPr>
          <w:sz w:val="24"/>
        </w:rPr>
        <w:t>turn</w:t>
      </w:r>
      <w:r>
        <w:rPr>
          <w:spacing w:val="-2"/>
          <w:sz w:val="24"/>
        </w:rPr>
        <w:t> </w:t>
      </w:r>
      <w:r>
        <w:rPr>
          <w:sz w:val="24"/>
        </w:rPr>
        <w:t>to </w:t>
      </w:r>
      <w:r>
        <w:rPr>
          <w:spacing w:val="-4"/>
          <w:sz w:val="24"/>
        </w:rPr>
        <w:t>God.</w:t>
      </w:r>
    </w:p>
    <w:p>
      <w:pPr>
        <w:pStyle w:val="Heading2"/>
        <w:spacing w:before="157"/>
        <w:ind w:left="119"/>
      </w:pPr>
      <w:r>
        <w:rPr/>
        <w:t>Additional</w:t>
      </w:r>
      <w:r>
        <w:rPr>
          <w:spacing w:val="-2"/>
        </w:rPr>
        <w:t> </w:t>
      </w:r>
      <w:r>
        <w:rPr/>
        <w:t>scriptures</w:t>
      </w:r>
      <w:r>
        <w:rPr>
          <w:spacing w:val="-2"/>
        </w:rPr>
        <w:t> </w:t>
      </w:r>
      <w:r>
        <w:rPr/>
        <w:t>that</w:t>
      </w:r>
      <w:r>
        <w:rPr>
          <w:spacing w:val="-3"/>
        </w:rPr>
        <w:t> </w:t>
      </w:r>
      <w:r>
        <w:rPr/>
        <w:t>show</w:t>
      </w:r>
      <w:r>
        <w:rPr>
          <w:spacing w:val="-3"/>
        </w:rPr>
        <w:t> </w:t>
      </w:r>
      <w:r>
        <w:rPr/>
        <w:t>that</w:t>
      </w:r>
      <w:r>
        <w:rPr>
          <w:spacing w:val="-3"/>
        </w:rPr>
        <w:t> </w:t>
      </w:r>
      <w:r>
        <w:rPr/>
        <w:t>Satan</w:t>
      </w:r>
      <w:r>
        <w:rPr>
          <w:spacing w:val="-2"/>
        </w:rPr>
        <w:t> </w:t>
      </w:r>
      <w:r>
        <w:rPr/>
        <w:t>is</w:t>
      </w:r>
      <w:r>
        <w:rPr>
          <w:spacing w:val="-1"/>
        </w:rPr>
        <w:t> </w:t>
      </w:r>
      <w:r>
        <w:rPr/>
        <w:t>real</w:t>
      </w:r>
      <w:r>
        <w:rPr>
          <w:spacing w:val="-2"/>
        </w:rPr>
        <w:t> </w:t>
      </w:r>
      <w:r>
        <w:rPr/>
        <w:t>and</w:t>
      </w:r>
      <w:r>
        <w:rPr>
          <w:spacing w:val="-2"/>
        </w:rPr>
        <w:t> </w:t>
      </w:r>
      <w:r>
        <w:rPr/>
        <w:t>has</w:t>
      </w:r>
      <w:r>
        <w:rPr>
          <w:spacing w:val="-5"/>
        </w:rPr>
        <w:t> </w:t>
      </w:r>
      <w:r>
        <w:rPr/>
        <w:t>had</w:t>
      </w:r>
      <w:r>
        <w:rPr>
          <w:spacing w:val="-2"/>
        </w:rPr>
        <w:t> </w:t>
      </w:r>
      <w:r>
        <w:rPr/>
        <w:t>authority</w:t>
      </w:r>
      <w:r>
        <w:rPr>
          <w:spacing w:val="-2"/>
        </w:rPr>
        <w:t> </w:t>
      </w:r>
      <w:r>
        <w:rPr/>
        <w:t>given</w:t>
      </w:r>
      <w:r>
        <w:rPr>
          <w:spacing w:val="-2"/>
        </w:rPr>
        <w:t> </w:t>
      </w:r>
      <w:r>
        <w:rPr/>
        <w:t>to</w:t>
      </w:r>
      <w:r>
        <w:rPr>
          <w:spacing w:val="-1"/>
        </w:rPr>
        <w:t> </w:t>
      </w:r>
      <w:r>
        <w:rPr>
          <w:spacing w:val="-4"/>
        </w:rPr>
        <w:t>him:</w:t>
      </w:r>
    </w:p>
    <w:p>
      <w:pPr>
        <w:pStyle w:val="BodyText"/>
        <w:spacing w:before="182"/>
      </w:pPr>
      <w:r>
        <w:rPr>
          <w:color w:val="0D5FAD"/>
          <w:u w:val="single" w:color="0D5FAD"/>
        </w:rPr>
        <w:t>John 12:31 </w:t>
      </w:r>
      <w:r>
        <w:rPr>
          <w:color w:val="0D5FAD"/>
          <w:spacing w:val="-2"/>
          <w:u w:val="single" w:color="0D5FAD"/>
        </w:rPr>
        <w:t>(WEB)</w:t>
      </w:r>
      <w:r>
        <w:rPr>
          <w:spacing w:val="-2"/>
        </w:rPr>
        <w:t>;</w:t>
      </w:r>
    </w:p>
    <w:p>
      <w:pPr>
        <w:pStyle w:val="BodyText"/>
        <w:spacing w:line="398" w:lineRule="auto" w:before="183"/>
        <w:ind w:right="1195"/>
      </w:pPr>
      <w:r>
        <w:rPr>
          <w:vertAlign w:val="superscript"/>
        </w:rPr>
        <w:t>31</w:t>
      </w:r>
      <w:r>
        <w:rPr>
          <w:spacing w:val="-21"/>
          <w:vertAlign w:val="baseline"/>
        </w:rPr>
        <w:t> </w:t>
      </w:r>
      <w:r>
        <w:rPr>
          <w:vertAlign w:val="baseline"/>
        </w:rPr>
        <w:t>Now</w:t>
      </w:r>
      <w:r>
        <w:rPr>
          <w:spacing w:val="-5"/>
          <w:vertAlign w:val="baseline"/>
        </w:rPr>
        <w:t> </w:t>
      </w:r>
      <w:r>
        <w:rPr>
          <w:vertAlign w:val="baseline"/>
        </w:rPr>
        <w:t>is</w:t>
      </w:r>
      <w:r>
        <w:rPr>
          <w:spacing w:val="-2"/>
          <w:vertAlign w:val="baseline"/>
        </w:rPr>
        <w:t> </w:t>
      </w:r>
      <w:r>
        <w:rPr>
          <w:vertAlign w:val="baseline"/>
        </w:rPr>
        <w:t>the</w:t>
      </w:r>
      <w:r>
        <w:rPr>
          <w:spacing w:val="-3"/>
          <w:vertAlign w:val="baseline"/>
        </w:rPr>
        <w:t> </w:t>
      </w:r>
      <w:r>
        <w:rPr>
          <w:vertAlign w:val="baseline"/>
        </w:rPr>
        <w:t>judgment</w:t>
      </w:r>
      <w:r>
        <w:rPr>
          <w:spacing w:val="-2"/>
          <w:vertAlign w:val="baseline"/>
        </w:rPr>
        <w:t> </w:t>
      </w:r>
      <w:r>
        <w:rPr>
          <w:vertAlign w:val="baseline"/>
        </w:rPr>
        <w:t>of</w:t>
      </w:r>
      <w:r>
        <w:rPr>
          <w:spacing w:val="-3"/>
          <w:vertAlign w:val="baseline"/>
        </w:rPr>
        <w:t> </w:t>
      </w:r>
      <w:r>
        <w:rPr>
          <w:vertAlign w:val="baseline"/>
        </w:rPr>
        <w:t>this</w:t>
      </w:r>
      <w:r>
        <w:rPr>
          <w:spacing w:val="-2"/>
          <w:vertAlign w:val="baseline"/>
        </w:rPr>
        <w:t> </w:t>
      </w:r>
      <w:r>
        <w:rPr>
          <w:vertAlign w:val="baseline"/>
        </w:rPr>
        <w:t>world.</w:t>
      </w:r>
      <w:r>
        <w:rPr>
          <w:spacing w:val="-2"/>
          <w:vertAlign w:val="baseline"/>
        </w:rPr>
        <w:t> </w:t>
      </w:r>
      <w:r>
        <w:rPr>
          <w:vertAlign w:val="baseline"/>
        </w:rPr>
        <w:t>Now</w:t>
      </w:r>
      <w:r>
        <w:rPr>
          <w:spacing w:val="-3"/>
          <w:vertAlign w:val="baseline"/>
        </w:rPr>
        <w:t> </w:t>
      </w:r>
      <w:r>
        <w:rPr>
          <w:vertAlign w:val="baseline"/>
        </w:rPr>
        <w:t>the</w:t>
      </w:r>
      <w:r>
        <w:rPr>
          <w:spacing w:val="-3"/>
          <w:vertAlign w:val="baseline"/>
        </w:rPr>
        <w:t> </w:t>
      </w:r>
      <w:r>
        <w:rPr>
          <w:vertAlign w:val="baseline"/>
        </w:rPr>
        <w:t>prince</w:t>
      </w:r>
      <w:r>
        <w:rPr>
          <w:spacing w:val="-3"/>
          <w:vertAlign w:val="baseline"/>
        </w:rPr>
        <w:t> </w:t>
      </w:r>
      <w:r>
        <w:rPr>
          <w:vertAlign w:val="baseline"/>
        </w:rPr>
        <w:t>of</w:t>
      </w:r>
      <w:r>
        <w:rPr>
          <w:spacing w:val="-3"/>
          <w:vertAlign w:val="baseline"/>
        </w:rPr>
        <w:t> </w:t>
      </w:r>
      <w:r>
        <w:rPr>
          <w:vertAlign w:val="baseline"/>
        </w:rPr>
        <w:t>this</w:t>
      </w:r>
      <w:r>
        <w:rPr>
          <w:spacing w:val="-2"/>
          <w:vertAlign w:val="baseline"/>
        </w:rPr>
        <w:t> </w:t>
      </w:r>
      <w:r>
        <w:rPr>
          <w:vertAlign w:val="baseline"/>
        </w:rPr>
        <w:t>world</w:t>
      </w:r>
      <w:r>
        <w:rPr>
          <w:spacing w:val="-2"/>
          <w:vertAlign w:val="baseline"/>
        </w:rPr>
        <w:t> </w:t>
      </w:r>
      <w:r>
        <w:rPr>
          <w:vertAlign w:val="baseline"/>
        </w:rPr>
        <w:t>will</w:t>
      </w:r>
      <w:r>
        <w:rPr>
          <w:spacing w:val="-2"/>
          <w:vertAlign w:val="baseline"/>
        </w:rPr>
        <w:t> </w:t>
      </w:r>
      <w:r>
        <w:rPr>
          <w:vertAlign w:val="baseline"/>
        </w:rPr>
        <w:t>be</w:t>
      </w:r>
      <w:r>
        <w:rPr>
          <w:spacing w:val="-1"/>
          <w:vertAlign w:val="baseline"/>
        </w:rPr>
        <w:t> </w:t>
      </w:r>
      <w:r>
        <w:rPr>
          <w:vertAlign w:val="baseline"/>
        </w:rPr>
        <w:t>cast</w:t>
      </w:r>
      <w:r>
        <w:rPr>
          <w:spacing w:val="-2"/>
          <w:vertAlign w:val="baseline"/>
        </w:rPr>
        <w:t> </w:t>
      </w:r>
      <w:r>
        <w:rPr>
          <w:vertAlign w:val="baseline"/>
        </w:rPr>
        <w:t>out. </w:t>
      </w:r>
      <w:r>
        <w:rPr>
          <w:color w:val="0D5FAD"/>
          <w:u w:val="single" w:color="0D5FAD"/>
          <w:vertAlign w:val="baseline"/>
        </w:rPr>
        <w:t>John 14:30 (WEB)</w:t>
      </w:r>
      <w:r>
        <w:rPr>
          <w:vertAlign w:val="baseline"/>
        </w:rPr>
        <w:t>;</w:t>
      </w:r>
    </w:p>
    <w:p>
      <w:pPr>
        <w:pStyle w:val="BodyText"/>
        <w:spacing w:line="261" w:lineRule="auto"/>
        <w:ind w:right="143"/>
      </w:pPr>
      <w:r>
        <w:rPr>
          <w:vertAlign w:val="superscript"/>
        </w:rPr>
        <w:t>30</w:t>
      </w:r>
      <w:r>
        <w:rPr>
          <w:spacing w:val="-21"/>
          <w:vertAlign w:val="baseline"/>
        </w:rPr>
        <w:t> </w:t>
      </w:r>
      <w:r>
        <w:rPr>
          <w:vertAlign w:val="baseline"/>
        </w:rPr>
        <w:t>I</w:t>
      </w:r>
      <w:r>
        <w:rPr>
          <w:spacing w:val="-4"/>
          <w:vertAlign w:val="baseline"/>
        </w:rPr>
        <w:t> </w:t>
      </w:r>
      <w:r>
        <w:rPr>
          <w:vertAlign w:val="baseline"/>
        </w:rPr>
        <w:t>will</w:t>
      </w:r>
      <w:r>
        <w:rPr>
          <w:spacing w:val="-2"/>
          <w:vertAlign w:val="baseline"/>
        </w:rPr>
        <w:t> </w:t>
      </w:r>
      <w:r>
        <w:rPr>
          <w:vertAlign w:val="baseline"/>
        </w:rPr>
        <w:t>no</w:t>
      </w:r>
      <w:r>
        <w:rPr>
          <w:spacing w:val="-2"/>
          <w:vertAlign w:val="baseline"/>
        </w:rPr>
        <w:t> </w:t>
      </w:r>
      <w:r>
        <w:rPr>
          <w:vertAlign w:val="baseline"/>
        </w:rPr>
        <w:t>more</w:t>
      </w:r>
      <w:r>
        <w:rPr>
          <w:spacing w:val="-3"/>
          <w:vertAlign w:val="baseline"/>
        </w:rPr>
        <w:t> </w:t>
      </w:r>
      <w:r>
        <w:rPr>
          <w:vertAlign w:val="baseline"/>
        </w:rPr>
        <w:t>speak</w:t>
      </w:r>
      <w:r>
        <w:rPr>
          <w:spacing w:val="-2"/>
          <w:vertAlign w:val="baseline"/>
        </w:rPr>
        <w:t> </w:t>
      </w:r>
      <w:r>
        <w:rPr>
          <w:vertAlign w:val="baseline"/>
        </w:rPr>
        <w:t>much</w:t>
      </w:r>
      <w:r>
        <w:rPr>
          <w:spacing w:val="-2"/>
          <w:vertAlign w:val="baseline"/>
        </w:rPr>
        <w:t> </w:t>
      </w:r>
      <w:r>
        <w:rPr>
          <w:vertAlign w:val="baseline"/>
        </w:rPr>
        <w:t>with</w:t>
      </w:r>
      <w:r>
        <w:rPr>
          <w:spacing w:val="-2"/>
          <w:vertAlign w:val="baseline"/>
        </w:rPr>
        <w:t> </w:t>
      </w:r>
      <w:r>
        <w:rPr>
          <w:vertAlign w:val="baseline"/>
        </w:rPr>
        <w:t>you,</w:t>
      </w:r>
      <w:r>
        <w:rPr>
          <w:spacing w:val="-2"/>
          <w:vertAlign w:val="baseline"/>
        </w:rPr>
        <w:t> </w:t>
      </w:r>
      <w:r>
        <w:rPr>
          <w:vertAlign w:val="baseline"/>
        </w:rPr>
        <w:t>for</w:t>
      </w:r>
      <w:r>
        <w:rPr>
          <w:spacing w:val="-3"/>
          <w:vertAlign w:val="baseline"/>
        </w:rPr>
        <w:t> </w:t>
      </w:r>
      <w:r>
        <w:rPr>
          <w:vertAlign w:val="baseline"/>
        </w:rPr>
        <w:t>the</w:t>
      </w:r>
      <w:r>
        <w:rPr>
          <w:spacing w:val="-3"/>
          <w:vertAlign w:val="baseline"/>
        </w:rPr>
        <w:t> </w:t>
      </w:r>
      <w:r>
        <w:rPr>
          <w:vertAlign w:val="baseline"/>
        </w:rPr>
        <w:t>prince</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world</w:t>
      </w:r>
      <w:r>
        <w:rPr>
          <w:spacing w:val="-2"/>
          <w:vertAlign w:val="baseline"/>
        </w:rPr>
        <w:t> </w:t>
      </w:r>
      <w:r>
        <w:rPr>
          <w:vertAlign w:val="baseline"/>
        </w:rPr>
        <w:t>comes,</w:t>
      </w:r>
      <w:r>
        <w:rPr>
          <w:spacing w:val="-2"/>
          <w:vertAlign w:val="baseline"/>
        </w:rPr>
        <w:t> </w:t>
      </w:r>
      <w:r>
        <w:rPr>
          <w:vertAlign w:val="baseline"/>
        </w:rPr>
        <w:t>and</w:t>
      </w:r>
      <w:r>
        <w:rPr>
          <w:spacing w:val="-2"/>
          <w:vertAlign w:val="baseline"/>
        </w:rPr>
        <w:t> </w:t>
      </w:r>
      <w:r>
        <w:rPr>
          <w:vertAlign w:val="baseline"/>
        </w:rPr>
        <w:t>he</w:t>
      </w:r>
      <w:r>
        <w:rPr>
          <w:spacing w:val="-3"/>
          <w:vertAlign w:val="baseline"/>
        </w:rPr>
        <w:t> </w:t>
      </w:r>
      <w:r>
        <w:rPr>
          <w:vertAlign w:val="baseline"/>
        </w:rPr>
        <w:t>has</w:t>
      </w:r>
      <w:r>
        <w:rPr>
          <w:spacing w:val="-2"/>
          <w:vertAlign w:val="baseline"/>
        </w:rPr>
        <w:t> </w:t>
      </w:r>
      <w:r>
        <w:rPr>
          <w:vertAlign w:val="baseline"/>
        </w:rPr>
        <w:t>nothing</w:t>
      </w:r>
      <w:r>
        <w:rPr>
          <w:spacing w:val="-2"/>
          <w:vertAlign w:val="baseline"/>
        </w:rPr>
        <w:t> </w:t>
      </w:r>
      <w:r>
        <w:rPr>
          <w:vertAlign w:val="baseline"/>
        </w:rPr>
        <w:t>in </w:t>
      </w:r>
      <w:r>
        <w:rPr>
          <w:spacing w:val="-4"/>
          <w:vertAlign w:val="baseline"/>
        </w:rPr>
        <w:t>me.</w:t>
      </w:r>
    </w:p>
    <w:p>
      <w:pPr>
        <w:spacing w:after="0" w:line="261" w:lineRule="auto"/>
        <w:sectPr>
          <w:pgSz w:w="12240" w:h="15840"/>
          <w:pgMar w:header="0" w:footer="523" w:top="1380" w:bottom="720" w:left="1320" w:right="1320"/>
        </w:sectPr>
      </w:pPr>
    </w:p>
    <w:p>
      <w:pPr>
        <w:pStyle w:val="BodyText"/>
        <w:spacing w:before="79"/>
      </w:pPr>
      <w:r>
        <w:rPr>
          <w:color w:val="0D5FAD"/>
          <w:u w:val="single" w:color="0D5FAD"/>
        </w:rPr>
        <w:t>John</w:t>
      </w:r>
      <w:r>
        <w:rPr>
          <w:color w:val="0D5FAD"/>
          <w:spacing w:val="-5"/>
          <w:u w:val="single" w:color="0D5FAD"/>
        </w:rPr>
        <w:t> </w:t>
      </w:r>
      <w:r>
        <w:rPr>
          <w:color w:val="0D5FAD"/>
          <w:u w:val="single" w:color="0D5FAD"/>
        </w:rPr>
        <w:t>16:11</w:t>
      </w:r>
      <w:r>
        <w:rPr>
          <w:color w:val="0D5FAD"/>
          <w:spacing w:val="-5"/>
          <w:u w:val="single" w:color="0D5FAD"/>
        </w:rPr>
        <w:t> </w:t>
      </w:r>
      <w:r>
        <w:rPr>
          <w:color w:val="0D5FAD"/>
          <w:spacing w:val="-2"/>
          <w:u w:val="single" w:color="0D5FAD"/>
        </w:rPr>
        <w:t>(WEB)</w:t>
      </w:r>
      <w:r>
        <w:rPr>
          <w:spacing w:val="-2"/>
        </w:rPr>
        <w:t>;</w:t>
      </w:r>
    </w:p>
    <w:p>
      <w:pPr>
        <w:pStyle w:val="BodyText"/>
        <w:spacing w:before="182"/>
      </w:pPr>
      <w:r>
        <w:rPr>
          <w:vertAlign w:val="superscript"/>
        </w:rPr>
        <w:t>11</w:t>
      </w:r>
      <w:r>
        <w:rPr>
          <w:spacing w:val="-19"/>
          <w:vertAlign w:val="baseline"/>
        </w:rPr>
        <w:t> </w:t>
      </w:r>
      <w:r>
        <w:rPr>
          <w:vertAlign w:val="baseline"/>
        </w:rPr>
        <w:t>about</w:t>
      </w:r>
      <w:r>
        <w:rPr>
          <w:spacing w:val="-3"/>
          <w:vertAlign w:val="baseline"/>
        </w:rPr>
        <w:t> </w:t>
      </w:r>
      <w:r>
        <w:rPr>
          <w:vertAlign w:val="baseline"/>
        </w:rPr>
        <w:t>judgment,</w:t>
      </w:r>
      <w:r>
        <w:rPr>
          <w:spacing w:val="-1"/>
          <w:vertAlign w:val="baseline"/>
        </w:rPr>
        <w:t> </w:t>
      </w:r>
      <w:r>
        <w:rPr>
          <w:vertAlign w:val="baseline"/>
        </w:rPr>
        <w:t>because</w:t>
      </w:r>
      <w:r>
        <w:rPr>
          <w:spacing w:val="-3"/>
          <w:vertAlign w:val="baseline"/>
        </w:rPr>
        <w:t> </w:t>
      </w:r>
      <w:r>
        <w:rPr>
          <w:vertAlign w:val="baseline"/>
        </w:rPr>
        <w:t>the</w:t>
      </w:r>
      <w:r>
        <w:rPr>
          <w:spacing w:val="-2"/>
          <w:vertAlign w:val="baseline"/>
        </w:rPr>
        <w:t> </w:t>
      </w:r>
      <w:r>
        <w:rPr>
          <w:vertAlign w:val="baseline"/>
        </w:rPr>
        <w:t>prince</w:t>
      </w:r>
      <w:r>
        <w:rPr>
          <w:spacing w:val="-3"/>
          <w:vertAlign w:val="baseline"/>
        </w:rPr>
        <w:t> </w:t>
      </w:r>
      <w:r>
        <w:rPr>
          <w:vertAlign w:val="baseline"/>
        </w:rPr>
        <w:t>of</w:t>
      </w:r>
      <w:r>
        <w:rPr>
          <w:spacing w:val="-2"/>
          <w:vertAlign w:val="baseline"/>
        </w:rPr>
        <w:t> </w:t>
      </w:r>
      <w:r>
        <w:rPr>
          <w:vertAlign w:val="baseline"/>
        </w:rPr>
        <w:t>this</w:t>
      </w:r>
      <w:r>
        <w:rPr>
          <w:spacing w:val="-2"/>
          <w:vertAlign w:val="baseline"/>
        </w:rPr>
        <w:t> </w:t>
      </w:r>
      <w:r>
        <w:rPr>
          <w:vertAlign w:val="baseline"/>
        </w:rPr>
        <w:t>world</w:t>
      </w:r>
      <w:r>
        <w:rPr>
          <w:spacing w:val="-1"/>
          <w:vertAlign w:val="baseline"/>
        </w:rPr>
        <w:t> </w:t>
      </w:r>
      <w:r>
        <w:rPr>
          <w:vertAlign w:val="baseline"/>
        </w:rPr>
        <w:t>has</w:t>
      </w:r>
      <w:r>
        <w:rPr>
          <w:spacing w:val="-1"/>
          <w:vertAlign w:val="baseline"/>
        </w:rPr>
        <w:t> </w:t>
      </w:r>
      <w:r>
        <w:rPr>
          <w:vertAlign w:val="baseline"/>
        </w:rPr>
        <w:t>been</w:t>
      </w:r>
      <w:r>
        <w:rPr>
          <w:spacing w:val="-2"/>
          <w:vertAlign w:val="baseline"/>
        </w:rPr>
        <w:t> judged.</w:t>
      </w:r>
    </w:p>
    <w:p>
      <w:pPr>
        <w:pStyle w:val="BodyText"/>
        <w:spacing w:line="259" w:lineRule="auto" w:before="183"/>
        <w:ind w:right="143"/>
      </w:pPr>
      <w:r>
        <w:rPr/>
        <w:t>The</w:t>
      </w:r>
      <w:r>
        <w:rPr>
          <w:spacing w:val="-3"/>
        </w:rPr>
        <w:t> </w:t>
      </w:r>
      <w:r>
        <w:rPr/>
        <w:t>“kingdom</w:t>
      </w:r>
      <w:r>
        <w:rPr>
          <w:spacing w:val="-3"/>
        </w:rPr>
        <w:t> </w:t>
      </w:r>
      <w:r>
        <w:rPr/>
        <w:t>of</w:t>
      </w:r>
      <w:r>
        <w:rPr>
          <w:spacing w:val="-3"/>
        </w:rPr>
        <w:t> </w:t>
      </w:r>
      <w:r>
        <w:rPr/>
        <w:t>this</w:t>
      </w:r>
      <w:r>
        <w:rPr>
          <w:spacing w:val="-3"/>
        </w:rPr>
        <w:t> </w:t>
      </w:r>
      <w:r>
        <w:rPr/>
        <w:t>world”</w:t>
      </w:r>
      <w:r>
        <w:rPr>
          <w:spacing w:val="-3"/>
        </w:rPr>
        <w:t> </w:t>
      </w:r>
      <w:r>
        <w:rPr/>
        <w:t>becomes</w:t>
      </w:r>
      <w:r>
        <w:rPr>
          <w:spacing w:val="-3"/>
        </w:rPr>
        <w:t> </w:t>
      </w:r>
      <w:r>
        <w:rPr/>
        <w:t>the</w:t>
      </w:r>
      <w:r>
        <w:rPr>
          <w:spacing w:val="-3"/>
        </w:rPr>
        <w:t> </w:t>
      </w:r>
      <w:r>
        <w:rPr/>
        <w:t>“kingdom</w:t>
      </w:r>
      <w:r>
        <w:rPr>
          <w:spacing w:val="-3"/>
        </w:rPr>
        <w:t> </w:t>
      </w:r>
      <w:r>
        <w:rPr/>
        <w:t>of</w:t>
      </w:r>
      <w:r>
        <w:rPr>
          <w:spacing w:val="-3"/>
        </w:rPr>
        <w:t> </w:t>
      </w:r>
      <w:r>
        <w:rPr/>
        <w:t>our</w:t>
      </w:r>
      <w:r>
        <w:rPr>
          <w:spacing w:val="-3"/>
        </w:rPr>
        <w:t> </w:t>
      </w:r>
      <w:r>
        <w:rPr/>
        <w:t>Lord</w:t>
      </w:r>
      <w:r>
        <w:rPr>
          <w:spacing w:val="-3"/>
        </w:rPr>
        <w:t> </w:t>
      </w:r>
      <w:r>
        <w:rPr/>
        <w:t>and</w:t>
      </w:r>
      <w:r>
        <w:rPr>
          <w:spacing w:val="-3"/>
        </w:rPr>
        <w:t> </w:t>
      </w:r>
      <w:r>
        <w:rPr/>
        <w:t>his</w:t>
      </w:r>
      <w:r>
        <w:rPr>
          <w:spacing w:val="-3"/>
        </w:rPr>
        <w:t> </w:t>
      </w:r>
      <w:r>
        <w:rPr/>
        <w:t>Christ”</w:t>
      </w:r>
      <w:r>
        <w:rPr>
          <w:spacing w:val="-3"/>
        </w:rPr>
        <w:t> </w:t>
      </w:r>
      <w:r>
        <w:rPr/>
        <w:t>at</w:t>
      </w:r>
      <w:r>
        <w:rPr>
          <w:spacing w:val="-3"/>
        </w:rPr>
        <w:t> </w:t>
      </w:r>
      <w:r>
        <w:rPr>
          <w:color w:val="0D5FAD"/>
          <w:u w:val="single" w:color="0D5FAD"/>
        </w:rPr>
        <w:t>Revelation</w:t>
      </w:r>
      <w:r>
        <w:rPr>
          <w:color w:val="0D5FAD"/>
        </w:rPr>
        <w:t> </w:t>
      </w:r>
      <w:r>
        <w:rPr>
          <w:color w:val="0D5FAD"/>
          <w:u w:val="single" w:color="0D5FAD"/>
        </w:rPr>
        <w:t>11:15 (WEB)</w:t>
      </w:r>
      <w:r>
        <w:rPr/>
        <w:t>;</w:t>
      </w:r>
    </w:p>
    <w:p>
      <w:pPr>
        <w:pStyle w:val="BodyText"/>
        <w:spacing w:line="259" w:lineRule="auto" w:before="157"/>
        <w:ind w:right="143"/>
      </w:pPr>
      <w:r>
        <w:rPr>
          <w:vertAlign w:val="superscript"/>
        </w:rPr>
        <w:t>15</w:t>
      </w:r>
      <w:r>
        <w:rPr>
          <w:spacing w:val="-21"/>
          <w:vertAlign w:val="baseline"/>
        </w:rPr>
        <w:t> </w:t>
      </w:r>
      <w:r>
        <w:rPr>
          <w:vertAlign w:val="baseline"/>
        </w:rPr>
        <w:t>The</w:t>
      </w:r>
      <w:r>
        <w:rPr>
          <w:spacing w:val="-6"/>
          <w:vertAlign w:val="baseline"/>
        </w:rPr>
        <w:t> </w:t>
      </w:r>
      <w:r>
        <w:rPr>
          <w:vertAlign w:val="baseline"/>
        </w:rPr>
        <w:t>seventh</w:t>
      </w:r>
      <w:r>
        <w:rPr>
          <w:spacing w:val="-3"/>
          <w:vertAlign w:val="baseline"/>
        </w:rPr>
        <w:t> </w:t>
      </w:r>
      <w:r>
        <w:rPr>
          <w:vertAlign w:val="baseline"/>
        </w:rPr>
        <w:t>angel</w:t>
      </w:r>
      <w:r>
        <w:rPr>
          <w:spacing w:val="-3"/>
          <w:vertAlign w:val="baseline"/>
        </w:rPr>
        <w:t> </w:t>
      </w:r>
      <w:r>
        <w:rPr>
          <w:vertAlign w:val="baseline"/>
        </w:rPr>
        <w:t>sounded,</w:t>
      </w:r>
      <w:r>
        <w:rPr>
          <w:spacing w:val="-3"/>
          <w:vertAlign w:val="baseline"/>
        </w:rPr>
        <w:t> </w:t>
      </w:r>
      <w:r>
        <w:rPr>
          <w:vertAlign w:val="baseline"/>
        </w:rPr>
        <w:t>and</w:t>
      </w:r>
      <w:r>
        <w:rPr>
          <w:spacing w:val="-3"/>
          <w:vertAlign w:val="baseline"/>
        </w:rPr>
        <w:t> </w:t>
      </w:r>
      <w:r>
        <w:rPr>
          <w:vertAlign w:val="baseline"/>
        </w:rPr>
        <w:t>great</w:t>
      </w:r>
      <w:r>
        <w:rPr>
          <w:spacing w:val="-3"/>
          <w:vertAlign w:val="baseline"/>
        </w:rPr>
        <w:t> </w:t>
      </w:r>
      <w:r>
        <w:rPr>
          <w:vertAlign w:val="baseline"/>
        </w:rPr>
        <w:t>voices</w:t>
      </w:r>
      <w:r>
        <w:rPr>
          <w:spacing w:val="-3"/>
          <w:vertAlign w:val="baseline"/>
        </w:rPr>
        <w:t> </w:t>
      </w:r>
      <w:r>
        <w:rPr>
          <w:vertAlign w:val="baseline"/>
        </w:rPr>
        <w:t>in</w:t>
      </w:r>
      <w:r>
        <w:rPr>
          <w:spacing w:val="-1"/>
          <w:vertAlign w:val="baseline"/>
        </w:rPr>
        <w:t> </w:t>
      </w:r>
      <w:r>
        <w:rPr>
          <w:vertAlign w:val="baseline"/>
        </w:rPr>
        <w:t>heaven</w:t>
      </w:r>
      <w:r>
        <w:rPr>
          <w:spacing w:val="-3"/>
          <w:vertAlign w:val="baseline"/>
        </w:rPr>
        <w:t> </w:t>
      </w:r>
      <w:r>
        <w:rPr>
          <w:vertAlign w:val="baseline"/>
        </w:rPr>
        <w:t>followed,</w:t>
      </w:r>
      <w:r>
        <w:rPr>
          <w:spacing w:val="-3"/>
          <w:vertAlign w:val="baseline"/>
        </w:rPr>
        <w:t> </w:t>
      </w:r>
      <w:r>
        <w:rPr>
          <w:vertAlign w:val="baseline"/>
        </w:rPr>
        <w:t>saying,</w:t>
      </w:r>
      <w:r>
        <w:rPr>
          <w:spacing w:val="-1"/>
          <w:vertAlign w:val="baseline"/>
        </w:rPr>
        <w:t> </w:t>
      </w:r>
      <w:r>
        <w:rPr>
          <w:vertAlign w:val="baseline"/>
        </w:rPr>
        <w:t>“The</w:t>
      </w:r>
      <w:r>
        <w:rPr>
          <w:spacing w:val="-4"/>
          <w:vertAlign w:val="baseline"/>
        </w:rPr>
        <w:t> </w:t>
      </w:r>
      <w:r>
        <w:rPr>
          <w:vertAlign w:val="baseline"/>
        </w:rPr>
        <w:t>kingdom</w:t>
      </w:r>
      <w:r>
        <w:rPr>
          <w:spacing w:val="-3"/>
          <w:vertAlign w:val="baseline"/>
        </w:rPr>
        <w:t> </w:t>
      </w:r>
      <w:r>
        <w:rPr>
          <w:vertAlign w:val="baseline"/>
        </w:rPr>
        <w:t>of</w:t>
      </w:r>
      <w:r>
        <w:rPr>
          <w:spacing w:val="-4"/>
          <w:vertAlign w:val="baseline"/>
        </w:rPr>
        <w:t> </w:t>
      </w:r>
      <w:r>
        <w:rPr>
          <w:vertAlign w:val="baseline"/>
        </w:rPr>
        <w:t>the world has become the Kingdom of our Lord, and of his Christ. He will reign forever and ever!”</w:t>
      </w:r>
    </w:p>
    <w:p>
      <w:pPr>
        <w:pStyle w:val="BodyText"/>
        <w:spacing w:line="259" w:lineRule="auto" w:before="160"/>
        <w:ind w:right="187"/>
      </w:pPr>
      <w:r>
        <w:rPr>
          <w:b/>
        </w:rPr>
        <w:t>Ezekiel 28:12b-15 </w:t>
      </w:r>
      <w:r>
        <w:rPr/>
        <w:t>“You are sealing up a pattern, full of wisdom and perfect in beauty. (13) In Eden,</w:t>
      </w:r>
      <w:r>
        <w:rPr>
          <w:spacing w:val="-2"/>
        </w:rPr>
        <w:t> </w:t>
      </w:r>
      <w:r>
        <w:rPr/>
        <w:t>the</w:t>
      </w:r>
      <w:r>
        <w:rPr>
          <w:spacing w:val="-3"/>
        </w:rPr>
        <w:t> </w:t>
      </w:r>
      <w:r>
        <w:rPr/>
        <w:t>garden</w:t>
      </w:r>
      <w:r>
        <w:rPr>
          <w:spacing w:val="-2"/>
        </w:rPr>
        <w:t> </w:t>
      </w:r>
      <w:r>
        <w:rPr/>
        <w:t>of</w:t>
      </w:r>
      <w:r>
        <w:rPr>
          <w:spacing w:val="-3"/>
        </w:rPr>
        <w:t> </w:t>
      </w:r>
      <w:r>
        <w:rPr/>
        <w:t>God, you</w:t>
      </w:r>
      <w:r>
        <w:rPr>
          <w:spacing w:val="-2"/>
        </w:rPr>
        <w:t> </w:t>
      </w:r>
      <w:r>
        <w:rPr/>
        <w:t>proved</w:t>
      </w:r>
      <w:r>
        <w:rPr>
          <w:spacing w:val="-2"/>
        </w:rPr>
        <w:t> </w:t>
      </w:r>
      <w:r>
        <w:rPr/>
        <w:t>to</w:t>
      </w:r>
      <w:r>
        <w:rPr>
          <w:spacing w:val="-2"/>
        </w:rPr>
        <w:t> </w:t>
      </w:r>
      <w:r>
        <w:rPr/>
        <w:t>be.</w:t>
      </w:r>
      <w:r>
        <w:rPr>
          <w:spacing w:val="-2"/>
        </w:rPr>
        <w:t> </w:t>
      </w:r>
      <w:r>
        <w:rPr/>
        <w:t>Every precious</w:t>
      </w:r>
      <w:r>
        <w:rPr>
          <w:spacing w:val="-2"/>
        </w:rPr>
        <w:t> </w:t>
      </w:r>
      <w:r>
        <w:rPr/>
        <w:t>stone</w:t>
      </w:r>
      <w:r>
        <w:rPr>
          <w:spacing w:val="-3"/>
        </w:rPr>
        <w:t> </w:t>
      </w:r>
      <w:r>
        <w:rPr/>
        <w:t>was</w:t>
      </w:r>
      <w:r>
        <w:rPr>
          <w:spacing w:val="-2"/>
        </w:rPr>
        <w:t> </w:t>
      </w:r>
      <w:r>
        <w:rPr/>
        <w:t>your</w:t>
      </w:r>
      <w:r>
        <w:rPr>
          <w:spacing w:val="-1"/>
        </w:rPr>
        <w:t> </w:t>
      </w:r>
      <w:r>
        <w:rPr/>
        <w:t>covering,</w:t>
      </w:r>
      <w:r>
        <w:rPr>
          <w:spacing w:val="-2"/>
        </w:rPr>
        <w:t> </w:t>
      </w:r>
      <w:r>
        <w:rPr/>
        <w:t>ruby,</w:t>
      </w:r>
      <w:r>
        <w:rPr>
          <w:spacing w:val="-2"/>
        </w:rPr>
        <w:t> </w:t>
      </w:r>
      <w:r>
        <w:rPr/>
        <w:t>topaz and jasper; chrysolite, onyx and jade; sapphire, turquoise and emerald; and of gold was the workmanship of your settings and your sockets in you. In the day of your being created they were made ready. (14)</w:t>
      </w:r>
      <w:r>
        <w:rPr>
          <w:spacing w:val="-3"/>
        </w:rPr>
        <w:t> </w:t>
      </w:r>
      <w:r>
        <w:rPr/>
        <w:t>You are the anointed cherub that is covering, and I have set On the holy mountain</w:t>
      </w:r>
      <w:r>
        <w:rPr>
          <w:spacing w:val="-4"/>
        </w:rPr>
        <w:t> </w:t>
      </w:r>
      <w:r>
        <w:rPr/>
        <w:t>of</w:t>
      </w:r>
      <w:r>
        <w:rPr>
          <w:spacing w:val="-5"/>
        </w:rPr>
        <w:t> </w:t>
      </w:r>
      <w:r>
        <w:rPr/>
        <w:t>God</w:t>
      </w:r>
      <w:r>
        <w:rPr>
          <w:spacing w:val="-4"/>
        </w:rPr>
        <w:t> </w:t>
      </w:r>
      <w:r>
        <w:rPr/>
        <w:t>you</w:t>
      </w:r>
      <w:r>
        <w:rPr>
          <w:spacing w:val="-4"/>
        </w:rPr>
        <w:t> </w:t>
      </w:r>
      <w:r>
        <w:rPr/>
        <w:t>proved</w:t>
      </w:r>
      <w:r>
        <w:rPr>
          <w:spacing w:val="-4"/>
        </w:rPr>
        <w:t> </w:t>
      </w:r>
      <w:r>
        <w:rPr/>
        <w:t>to</w:t>
      </w:r>
      <w:r>
        <w:rPr>
          <w:spacing w:val="-4"/>
        </w:rPr>
        <w:t> </w:t>
      </w:r>
      <w:r>
        <w:rPr/>
        <w:t>be.</w:t>
      </w:r>
      <w:r>
        <w:rPr>
          <w:spacing w:val="-4"/>
        </w:rPr>
        <w:t> </w:t>
      </w:r>
      <w:r>
        <w:rPr/>
        <w:t>In</w:t>
      </w:r>
      <w:r>
        <w:rPr>
          <w:spacing w:val="-4"/>
        </w:rPr>
        <w:t> </w:t>
      </w:r>
      <w:r>
        <w:rPr/>
        <w:t>the</w:t>
      </w:r>
      <w:r>
        <w:rPr>
          <w:spacing w:val="-5"/>
        </w:rPr>
        <w:t> </w:t>
      </w:r>
      <w:r>
        <w:rPr/>
        <w:t>midst</w:t>
      </w:r>
      <w:r>
        <w:rPr>
          <w:spacing w:val="-4"/>
        </w:rPr>
        <w:t> </w:t>
      </w:r>
      <w:r>
        <w:rPr/>
        <w:t>of</w:t>
      </w:r>
      <w:r>
        <w:rPr>
          <w:spacing w:val="-3"/>
        </w:rPr>
        <w:t> </w:t>
      </w:r>
      <w:r>
        <w:rPr/>
        <w:t>fiery</w:t>
      </w:r>
      <w:r>
        <w:rPr>
          <w:spacing w:val="-4"/>
        </w:rPr>
        <w:t> </w:t>
      </w:r>
      <w:r>
        <w:rPr/>
        <w:t>stones</w:t>
      </w:r>
      <w:r>
        <w:rPr>
          <w:spacing w:val="-4"/>
        </w:rPr>
        <w:t> </w:t>
      </w:r>
      <w:r>
        <w:rPr/>
        <w:t>you</w:t>
      </w:r>
      <w:r>
        <w:rPr>
          <w:spacing w:val="-4"/>
        </w:rPr>
        <w:t> </w:t>
      </w:r>
      <w:r>
        <w:rPr/>
        <w:t>walked</w:t>
      </w:r>
      <w:r>
        <w:rPr>
          <w:spacing w:val="-2"/>
        </w:rPr>
        <w:t> </w:t>
      </w:r>
      <w:r>
        <w:rPr/>
        <w:t>about.</w:t>
      </w:r>
      <w:r>
        <w:rPr>
          <w:spacing w:val="-4"/>
        </w:rPr>
        <w:t> </w:t>
      </w:r>
      <w:r>
        <w:rPr/>
        <w:t>(15)</w:t>
      </w:r>
      <w:r>
        <w:rPr>
          <w:spacing w:val="-14"/>
        </w:rPr>
        <w:t> </w:t>
      </w:r>
      <w:r>
        <w:rPr/>
        <w:t>You</w:t>
      </w:r>
      <w:r>
        <w:rPr>
          <w:spacing w:val="-2"/>
        </w:rPr>
        <w:t> </w:t>
      </w:r>
      <w:r>
        <w:rPr/>
        <w:t>were faultless in your ways from the day of your being created until unrighteousness was found in </w:t>
      </w:r>
      <w:r>
        <w:rPr>
          <w:spacing w:val="-2"/>
        </w:rPr>
        <w:t>you.”</w:t>
      </w:r>
    </w:p>
    <w:p>
      <w:pPr>
        <w:pStyle w:val="BodyText"/>
        <w:spacing w:line="259" w:lineRule="auto" w:before="160"/>
      </w:pPr>
      <w:r>
        <w:rPr/>
        <w:t>Although</w:t>
      </w:r>
      <w:r>
        <w:rPr>
          <w:spacing w:val="-4"/>
        </w:rPr>
        <w:t> </w:t>
      </w:r>
      <w:r>
        <w:rPr/>
        <w:t>this</w:t>
      </w:r>
      <w:r>
        <w:rPr>
          <w:spacing w:val="-4"/>
        </w:rPr>
        <w:t> </w:t>
      </w:r>
      <w:r>
        <w:rPr/>
        <w:t>was</w:t>
      </w:r>
      <w:r>
        <w:rPr>
          <w:spacing w:val="-4"/>
        </w:rPr>
        <w:t> </w:t>
      </w:r>
      <w:r>
        <w:rPr/>
        <w:t>a</w:t>
      </w:r>
      <w:r>
        <w:rPr>
          <w:spacing w:val="-5"/>
        </w:rPr>
        <w:t> </w:t>
      </w:r>
      <w:r>
        <w:rPr/>
        <w:t>dirge</w:t>
      </w:r>
      <w:r>
        <w:rPr>
          <w:spacing w:val="-5"/>
        </w:rPr>
        <w:t> </w:t>
      </w:r>
      <w:r>
        <w:rPr/>
        <w:t>concerning</w:t>
      </w:r>
      <w:r>
        <w:rPr>
          <w:spacing w:val="-4"/>
        </w:rPr>
        <w:t> </w:t>
      </w:r>
      <w:r>
        <w:rPr/>
        <w:t>the</w:t>
      </w:r>
      <w:r>
        <w:rPr>
          <w:spacing w:val="-5"/>
        </w:rPr>
        <w:t> </w:t>
      </w:r>
      <w:r>
        <w:rPr/>
        <w:t>king</w:t>
      </w:r>
      <w:r>
        <w:rPr>
          <w:spacing w:val="-4"/>
        </w:rPr>
        <w:t> </w:t>
      </w:r>
      <w:r>
        <w:rPr/>
        <w:t>of</w:t>
      </w:r>
      <w:r>
        <w:rPr>
          <w:spacing w:val="-7"/>
        </w:rPr>
        <w:t> </w:t>
      </w:r>
      <w:r>
        <w:rPr/>
        <w:t>Tyre,</w:t>
      </w:r>
      <w:r>
        <w:rPr>
          <w:spacing w:val="-4"/>
        </w:rPr>
        <w:t> </w:t>
      </w:r>
      <w:r>
        <w:rPr/>
        <w:t>(vs.12a)</w:t>
      </w:r>
      <w:r>
        <w:rPr>
          <w:spacing w:val="-5"/>
        </w:rPr>
        <w:t> </w:t>
      </w:r>
      <w:r>
        <w:rPr/>
        <w:t>it</w:t>
      </w:r>
      <w:r>
        <w:rPr>
          <w:spacing w:val="-4"/>
        </w:rPr>
        <w:t> </w:t>
      </w:r>
      <w:r>
        <w:rPr/>
        <w:t>is</w:t>
      </w:r>
      <w:r>
        <w:rPr>
          <w:spacing w:val="-4"/>
        </w:rPr>
        <w:t> </w:t>
      </w:r>
      <w:r>
        <w:rPr/>
        <w:t>referring</w:t>
      </w:r>
      <w:r>
        <w:rPr>
          <w:spacing w:val="-4"/>
        </w:rPr>
        <w:t> </w:t>
      </w:r>
      <w:r>
        <w:rPr/>
        <w:t>to</w:t>
      </w:r>
      <w:r>
        <w:rPr>
          <w:spacing w:val="-4"/>
        </w:rPr>
        <w:t> </w:t>
      </w:r>
      <w:r>
        <w:rPr/>
        <w:t>Satan</w:t>
      </w:r>
      <w:r>
        <w:rPr>
          <w:spacing w:val="-4"/>
        </w:rPr>
        <w:t> </w:t>
      </w:r>
      <w:r>
        <w:rPr/>
        <w:t>having</w:t>
      </w:r>
      <w:r>
        <w:rPr>
          <w:spacing w:val="-4"/>
        </w:rPr>
        <w:t> </w:t>
      </w:r>
      <w:r>
        <w:rPr/>
        <w:t>a similar attitude. The king of</w:t>
      </w:r>
      <w:r>
        <w:rPr>
          <w:spacing w:val="-1"/>
        </w:rPr>
        <w:t> </w:t>
      </w:r>
      <w:r>
        <w:rPr/>
        <w:t>Tyre did not exist in the Garden of Eden nor was he ever perfect.</w:t>
      </w:r>
    </w:p>
    <w:p>
      <w:pPr>
        <w:pStyle w:val="BodyText"/>
        <w:spacing w:line="259" w:lineRule="auto" w:before="160"/>
        <w:ind w:right="267"/>
      </w:pPr>
      <w:r>
        <w:rPr/>
        <w:t>Notice</w:t>
      </w:r>
      <w:r>
        <w:rPr>
          <w:spacing w:val="-5"/>
        </w:rPr>
        <w:t> </w:t>
      </w:r>
      <w:r>
        <w:rPr/>
        <w:t>how</w:t>
      </w:r>
      <w:r>
        <w:rPr>
          <w:spacing w:val="-5"/>
        </w:rPr>
        <w:t> </w:t>
      </w:r>
      <w:r>
        <w:rPr/>
        <w:t>this</w:t>
      </w:r>
      <w:r>
        <w:rPr>
          <w:spacing w:val="-4"/>
        </w:rPr>
        <w:t> </w:t>
      </w:r>
      <w:r>
        <w:rPr/>
        <w:t>anointed</w:t>
      </w:r>
      <w:r>
        <w:rPr>
          <w:spacing w:val="-2"/>
        </w:rPr>
        <w:t> </w:t>
      </w:r>
      <w:r>
        <w:rPr/>
        <w:t>cherub</w:t>
      </w:r>
      <w:r>
        <w:rPr>
          <w:spacing w:val="-4"/>
        </w:rPr>
        <w:t> </w:t>
      </w:r>
      <w:r>
        <w:rPr/>
        <w:t>was</w:t>
      </w:r>
      <w:r>
        <w:rPr>
          <w:spacing w:val="-4"/>
        </w:rPr>
        <w:t> </w:t>
      </w:r>
      <w:r>
        <w:rPr/>
        <w:t>“covering”</w:t>
      </w:r>
      <w:r>
        <w:rPr>
          <w:spacing w:val="-3"/>
        </w:rPr>
        <w:t> </w:t>
      </w:r>
      <w:r>
        <w:rPr/>
        <w:t>and</w:t>
      </w:r>
      <w:r>
        <w:rPr>
          <w:spacing w:val="-4"/>
        </w:rPr>
        <w:t> </w:t>
      </w:r>
      <w:r>
        <w:rPr/>
        <w:t>in</w:t>
      </w:r>
      <w:r>
        <w:rPr>
          <w:spacing w:val="-4"/>
        </w:rPr>
        <w:t> </w:t>
      </w:r>
      <w:r>
        <w:rPr/>
        <w:t>the</w:t>
      </w:r>
      <w:r>
        <w:rPr>
          <w:spacing w:val="-5"/>
        </w:rPr>
        <w:t> </w:t>
      </w:r>
      <w:r>
        <w:rPr/>
        <w:t>garden</w:t>
      </w:r>
      <w:r>
        <w:rPr>
          <w:spacing w:val="-4"/>
        </w:rPr>
        <w:t> </w:t>
      </w:r>
      <w:r>
        <w:rPr/>
        <w:t>of</w:t>
      </w:r>
      <w:r>
        <w:rPr>
          <w:spacing w:val="-5"/>
        </w:rPr>
        <w:t> </w:t>
      </w:r>
      <w:r>
        <w:rPr/>
        <w:t>Eden.</w:t>
      </w:r>
      <w:r>
        <w:rPr>
          <w:spacing w:val="-7"/>
        </w:rPr>
        <w:t> </w:t>
      </w:r>
      <w:r>
        <w:rPr/>
        <w:t>Translations</w:t>
      </w:r>
      <w:r>
        <w:rPr>
          <w:spacing w:val="-4"/>
        </w:rPr>
        <w:t> </w:t>
      </w:r>
      <w:r>
        <w:rPr/>
        <w:t>render this many ways, but the principle thought from the word “covering” is protection. Satan was given authority and was charged to protect</w:t>
      </w:r>
      <w:r>
        <w:rPr>
          <w:spacing w:val="-8"/>
        </w:rPr>
        <w:t> </w:t>
      </w:r>
      <w:r>
        <w:rPr/>
        <w:t>Adam and Eve – Perhaps the entire garden or earth and their offspring. Similarly, the word “tent” is used to describe protection for man by God’s kingdom arrangement in </w:t>
      </w:r>
      <w:r>
        <w:rPr>
          <w:b/>
          <w:color w:val="0D5FAD"/>
          <w:u w:val="single" w:color="0D5FAD"/>
        </w:rPr>
        <w:t>Revelation 21:3(ISV)</w:t>
      </w:r>
      <w:r>
        <w:rPr/>
        <w:t>. This would help in understanding why Satan received his authority of the kingdoms of man as mentioned in </w:t>
      </w:r>
      <w:r>
        <w:rPr>
          <w:b/>
          <w:color w:val="0D5FAD"/>
          <w:u w:val="single" w:color="0D5FAD"/>
        </w:rPr>
        <w:t>Luke 4:5-7</w:t>
      </w:r>
      <w:r>
        <w:rPr/>
        <w:t>. Satan received his commission</w:t>
      </w:r>
      <w:r>
        <w:rPr>
          <w:spacing w:val="-2"/>
        </w:rPr>
        <w:t> </w:t>
      </w:r>
      <w:r>
        <w:rPr/>
        <w:t>from</w:t>
      </w:r>
      <w:r>
        <w:rPr>
          <w:spacing w:val="-2"/>
        </w:rPr>
        <w:t> </w:t>
      </w:r>
      <w:r>
        <w:rPr/>
        <w:t>Jehovah</w:t>
      </w:r>
      <w:r>
        <w:rPr>
          <w:spacing w:val="-2"/>
        </w:rPr>
        <w:t> </w:t>
      </w:r>
      <w:r>
        <w:rPr/>
        <w:t>before</w:t>
      </w:r>
      <w:r>
        <w:rPr>
          <w:spacing w:val="-3"/>
        </w:rPr>
        <w:t> </w:t>
      </w:r>
      <w:r>
        <w:rPr/>
        <w:t>he</w:t>
      </w:r>
      <w:r>
        <w:rPr>
          <w:spacing w:val="-3"/>
        </w:rPr>
        <w:t> </w:t>
      </w:r>
      <w:r>
        <w:rPr/>
        <w:t>sinned.</w:t>
      </w:r>
      <w:r>
        <w:rPr>
          <w:spacing w:val="-2"/>
        </w:rPr>
        <w:t> </w:t>
      </w:r>
      <w:r>
        <w:rPr/>
        <w:t>(</w:t>
      </w:r>
      <w:r>
        <w:rPr>
          <w:color w:val="0D5FAD"/>
          <w:u w:val="single" w:color="0D5FAD"/>
        </w:rPr>
        <w:t>Ezekiel</w:t>
      </w:r>
      <w:r>
        <w:rPr>
          <w:color w:val="0D5FAD"/>
          <w:spacing w:val="-2"/>
          <w:u w:val="single" w:color="0D5FAD"/>
        </w:rPr>
        <w:t> </w:t>
      </w:r>
      <w:r>
        <w:rPr>
          <w:color w:val="0D5FAD"/>
          <w:u w:val="single" w:color="0D5FAD"/>
        </w:rPr>
        <w:t>28:14</w:t>
      </w:r>
      <w:r>
        <w:rPr/>
        <w:t>)</w:t>
      </w:r>
      <w:r>
        <w:rPr>
          <w:spacing w:val="-3"/>
        </w:rPr>
        <w:t> </w:t>
      </w:r>
      <w:r>
        <w:rPr/>
        <w:t>So</w:t>
      </w:r>
      <w:r>
        <w:rPr>
          <w:spacing w:val="-2"/>
        </w:rPr>
        <w:t> </w:t>
      </w:r>
      <w:r>
        <w:rPr/>
        <w:t>it</w:t>
      </w:r>
      <w:r>
        <w:rPr>
          <w:spacing w:val="-2"/>
        </w:rPr>
        <w:t> </w:t>
      </w:r>
      <w:r>
        <w:rPr/>
        <w:t>could</w:t>
      </w:r>
      <w:r>
        <w:rPr>
          <w:spacing w:val="-2"/>
        </w:rPr>
        <w:t> </w:t>
      </w:r>
      <w:r>
        <w:rPr/>
        <w:t>not</w:t>
      </w:r>
      <w:r>
        <w:rPr>
          <w:spacing w:val="-4"/>
        </w:rPr>
        <w:t> </w:t>
      </w:r>
      <w:r>
        <w:rPr/>
        <w:t>have</w:t>
      </w:r>
      <w:r>
        <w:rPr>
          <w:spacing w:val="-3"/>
        </w:rPr>
        <w:t> </w:t>
      </w:r>
      <w:r>
        <w:rPr/>
        <w:t>been</w:t>
      </w:r>
      <w:r>
        <w:rPr>
          <w:spacing w:val="-2"/>
        </w:rPr>
        <w:t> </w:t>
      </w:r>
      <w:r>
        <w:rPr/>
        <w:t>received from</w:t>
      </w:r>
      <w:r>
        <w:rPr>
          <w:spacing w:val="-3"/>
        </w:rPr>
        <w:t> </w:t>
      </w:r>
      <w:r>
        <w:rPr/>
        <w:t>Adam and Eve by their sinning as some incorrectly believe.</w:t>
      </w:r>
    </w:p>
    <w:p>
      <w:pPr>
        <w:pStyle w:val="BodyText"/>
        <w:spacing w:line="259" w:lineRule="auto" w:before="157"/>
        <w:ind w:right="187"/>
      </w:pPr>
      <w:r>
        <w:rPr>
          <w:b/>
          <w:color w:val="0D5FAD"/>
          <w:u w:val="single" w:color="0D5FAD"/>
        </w:rPr>
        <w:t>Job chapters 1 &amp; 2 </w:t>
      </w:r>
      <w:r>
        <w:rPr/>
        <w:t>show Satan charging that humans only serve God for what he gives them. So, Jehovah allows Satan to test his servant Job but Satan is not allowed to kill Job. So, what does Satan do? He strips Job of everything that he has – his children, servants, wealth, and health.</w:t>
      </w:r>
      <w:r>
        <w:rPr>
          <w:spacing w:val="-9"/>
        </w:rPr>
        <w:t> </w:t>
      </w:r>
      <w:r>
        <w:rPr/>
        <w:t>And even his wife puts pressure on him to curse God and die! But Job maintains his integrity</w:t>
      </w:r>
      <w:r>
        <w:rPr>
          <w:spacing w:val="-3"/>
        </w:rPr>
        <w:t> </w:t>
      </w:r>
      <w:r>
        <w:rPr/>
        <w:t>to</w:t>
      </w:r>
      <w:r>
        <w:rPr>
          <w:spacing w:val="-3"/>
        </w:rPr>
        <w:t> </w:t>
      </w:r>
      <w:r>
        <w:rPr/>
        <w:t>Jehovah</w:t>
      </w:r>
      <w:r>
        <w:rPr>
          <w:spacing w:val="-3"/>
        </w:rPr>
        <w:t> </w:t>
      </w:r>
      <w:r>
        <w:rPr/>
        <w:t>and</w:t>
      </w:r>
      <w:r>
        <w:rPr>
          <w:spacing w:val="-1"/>
        </w:rPr>
        <w:t> </w:t>
      </w:r>
      <w:r>
        <w:rPr/>
        <w:t>Jehovah</w:t>
      </w:r>
      <w:r>
        <w:rPr>
          <w:spacing w:val="-3"/>
        </w:rPr>
        <w:t> </w:t>
      </w:r>
      <w:r>
        <w:rPr/>
        <w:t>rewards</w:t>
      </w:r>
      <w:r>
        <w:rPr>
          <w:spacing w:val="-3"/>
        </w:rPr>
        <w:t> </w:t>
      </w:r>
      <w:r>
        <w:rPr/>
        <w:t>him.</w:t>
      </w:r>
      <w:r>
        <w:rPr>
          <w:spacing w:val="-3"/>
        </w:rPr>
        <w:t> </w:t>
      </w:r>
      <w:r>
        <w:rPr/>
        <w:t>But</w:t>
      </w:r>
      <w:r>
        <w:rPr>
          <w:spacing w:val="-3"/>
        </w:rPr>
        <w:t> </w:t>
      </w:r>
      <w:r>
        <w:rPr/>
        <w:t>this</w:t>
      </w:r>
      <w:r>
        <w:rPr>
          <w:spacing w:val="-3"/>
        </w:rPr>
        <w:t> </w:t>
      </w:r>
      <w:r>
        <w:rPr/>
        <w:t>account</w:t>
      </w:r>
      <w:r>
        <w:rPr>
          <w:spacing w:val="-3"/>
        </w:rPr>
        <w:t> </w:t>
      </w:r>
      <w:r>
        <w:rPr/>
        <w:t>shows</w:t>
      </w:r>
      <w:r>
        <w:rPr>
          <w:spacing w:val="-3"/>
        </w:rPr>
        <w:t> </w:t>
      </w:r>
      <w:r>
        <w:rPr/>
        <w:t>how</w:t>
      </w:r>
      <w:r>
        <w:rPr>
          <w:spacing w:val="-2"/>
        </w:rPr>
        <w:t> </w:t>
      </w:r>
      <w:r>
        <w:rPr/>
        <w:t>Satan</w:t>
      </w:r>
      <w:r>
        <w:rPr>
          <w:spacing w:val="-3"/>
        </w:rPr>
        <w:t> </w:t>
      </w:r>
      <w:r>
        <w:rPr/>
        <w:t>does</w:t>
      </w:r>
      <w:r>
        <w:rPr>
          <w:spacing w:val="-3"/>
        </w:rPr>
        <w:t> </w:t>
      </w:r>
      <w:r>
        <w:rPr/>
        <w:t>not</w:t>
      </w:r>
      <w:r>
        <w:rPr>
          <w:spacing w:val="-3"/>
        </w:rPr>
        <w:t> </w:t>
      </w:r>
      <w:r>
        <w:rPr/>
        <w:t>seem to care for mankind’s well-being. There is no indication that he felt regret in killing Job’s children or servants. The results of this test of Job’s faith in God is in stark contrast to</w:t>
      </w:r>
      <w:r>
        <w:rPr>
          <w:spacing w:val="-11"/>
        </w:rPr>
        <w:t> </w:t>
      </w:r>
      <w:r>
        <w:rPr/>
        <w:t>Adam’s testing.</w:t>
      </w:r>
      <w:r>
        <w:rPr>
          <w:spacing w:val="-9"/>
        </w:rPr>
        <w:t> </w:t>
      </w:r>
      <w:r>
        <w:rPr/>
        <w:t>Adam was perfect and Job was not.</w:t>
      </w:r>
      <w:r>
        <w:rPr>
          <w:spacing w:val="-9"/>
        </w:rPr>
        <w:t> </w:t>
      </w:r>
      <w:r>
        <w:rPr/>
        <w:t>Adam also listened to his wife in being disloyal to God. (</w:t>
      </w:r>
      <w:r>
        <w:rPr>
          <w:b/>
          <w:color w:val="0D5FAD"/>
          <w:u w:val="single" w:color="0D5FAD"/>
        </w:rPr>
        <w:t>Genesis 3:17</w:t>
      </w:r>
      <w:r>
        <w:rPr/>
        <w:t>) But Job did not listen to his</w:t>
      </w:r>
      <w:r>
        <w:rPr>
          <w:spacing w:val="-2"/>
        </w:rPr>
        <w:t> </w:t>
      </w:r>
      <w:r>
        <w:rPr/>
        <w:t>wife to “curse” God and die. (</w:t>
      </w:r>
      <w:r>
        <w:rPr>
          <w:b/>
          <w:color w:val="0D5FAD"/>
          <w:u w:val="single" w:color="0D5FAD"/>
        </w:rPr>
        <w:t>Job 2:9-10</w:t>
      </w:r>
      <w:r>
        <w:rPr/>
        <w:t>) Job was also not an Israelite but an “oriental” from the East. (Job 1:1-3; 30:30)</w:t>
      </w:r>
    </w:p>
    <w:p>
      <w:pPr>
        <w:pStyle w:val="BodyText"/>
        <w:spacing w:line="259" w:lineRule="auto" w:before="158"/>
      </w:pPr>
      <w:r>
        <w:rPr>
          <w:b/>
          <w:color w:val="0D5FAD"/>
          <w:u w:val="single" w:color="0D5FAD"/>
        </w:rPr>
        <w:t>2 Corinthians 11:13-15</w:t>
      </w:r>
      <w:r>
        <w:rPr>
          <w:b/>
          <w:color w:val="0D5FAD"/>
        </w:rPr>
        <w:t> </w:t>
      </w:r>
      <w:r>
        <w:rPr/>
        <w:t>“For such men are false apostles, deceitful workers, transforming themselves into apostles of Christ. (14)</w:t>
      </w:r>
      <w:r>
        <w:rPr>
          <w:spacing w:val="-9"/>
        </w:rPr>
        <w:t> </w:t>
      </w:r>
      <w:r>
        <w:rPr/>
        <w:t>And no wonder, for Satan himself keeps transforming himself into an angel of light. (15) It is therefore nothing great if his ministers also keep transforming</w:t>
      </w:r>
      <w:r>
        <w:rPr>
          <w:spacing w:val="-3"/>
        </w:rPr>
        <w:t> </w:t>
      </w:r>
      <w:r>
        <w:rPr/>
        <w:t>themselves</w:t>
      </w:r>
      <w:r>
        <w:rPr>
          <w:spacing w:val="-1"/>
        </w:rPr>
        <w:t> </w:t>
      </w:r>
      <w:r>
        <w:rPr/>
        <w:t>into</w:t>
      </w:r>
      <w:r>
        <w:rPr>
          <w:spacing w:val="-3"/>
        </w:rPr>
        <w:t> </w:t>
      </w:r>
      <w:r>
        <w:rPr/>
        <w:t>ministers</w:t>
      </w:r>
      <w:r>
        <w:rPr>
          <w:spacing w:val="-3"/>
        </w:rPr>
        <w:t> </w:t>
      </w:r>
      <w:r>
        <w:rPr/>
        <w:t>of</w:t>
      </w:r>
      <w:r>
        <w:rPr>
          <w:spacing w:val="-4"/>
        </w:rPr>
        <w:t> </w:t>
      </w:r>
      <w:r>
        <w:rPr/>
        <w:t>righteousness.</w:t>
      </w:r>
      <w:r>
        <w:rPr>
          <w:spacing w:val="-3"/>
        </w:rPr>
        <w:t> </w:t>
      </w:r>
      <w:r>
        <w:rPr/>
        <w:t>But</w:t>
      </w:r>
      <w:r>
        <w:rPr>
          <w:spacing w:val="-3"/>
        </w:rPr>
        <w:t> </w:t>
      </w:r>
      <w:r>
        <w:rPr/>
        <w:t>their</w:t>
      </w:r>
      <w:r>
        <w:rPr>
          <w:spacing w:val="-4"/>
        </w:rPr>
        <w:t> </w:t>
      </w:r>
      <w:r>
        <w:rPr/>
        <w:t>end</w:t>
      </w:r>
      <w:r>
        <w:rPr>
          <w:spacing w:val="-3"/>
        </w:rPr>
        <w:t> </w:t>
      </w:r>
      <w:r>
        <w:rPr/>
        <w:t>shall</w:t>
      </w:r>
      <w:r>
        <w:rPr>
          <w:spacing w:val="-3"/>
        </w:rPr>
        <w:t> </w:t>
      </w:r>
      <w:r>
        <w:rPr/>
        <w:t>be</w:t>
      </w:r>
      <w:r>
        <w:rPr>
          <w:spacing w:val="-4"/>
        </w:rPr>
        <w:t> </w:t>
      </w:r>
      <w:r>
        <w:rPr/>
        <w:t>according</w:t>
      </w:r>
      <w:r>
        <w:rPr>
          <w:spacing w:val="-3"/>
        </w:rPr>
        <w:t> </w:t>
      </w:r>
      <w:r>
        <w:rPr/>
        <w:t>to</w:t>
      </w:r>
      <w:r>
        <w:rPr>
          <w:spacing w:val="-3"/>
        </w:rPr>
        <w:t> </w:t>
      </w:r>
      <w:r>
        <w:rPr/>
        <w:t>their </w:t>
      </w:r>
      <w:r>
        <w:rPr>
          <w:spacing w:val="-2"/>
        </w:rPr>
        <w:t>works.”</w:t>
      </w:r>
    </w:p>
    <w:p>
      <w:pPr>
        <w:spacing w:after="0" w:line="259" w:lineRule="auto"/>
        <w:sectPr>
          <w:pgSz w:w="12240" w:h="15840"/>
          <w:pgMar w:header="0" w:footer="523" w:top="1360" w:bottom="720" w:left="1320" w:right="1320"/>
        </w:sectPr>
      </w:pPr>
    </w:p>
    <w:p>
      <w:pPr>
        <w:pStyle w:val="BodyText"/>
        <w:spacing w:line="259" w:lineRule="auto" w:before="79"/>
        <w:ind w:right="143"/>
      </w:pPr>
      <w:r>
        <w:rPr/>
        <w:t>This shows us that Satan has ones that minister to him, and they pretend to be righteous but they are</w:t>
      </w:r>
      <w:r>
        <w:rPr>
          <w:spacing w:val="-4"/>
        </w:rPr>
        <w:t> </w:t>
      </w:r>
      <w:r>
        <w:rPr/>
        <w:t>false</w:t>
      </w:r>
      <w:r>
        <w:rPr>
          <w:spacing w:val="-4"/>
        </w:rPr>
        <w:t> </w:t>
      </w:r>
      <w:r>
        <w:rPr/>
        <w:t>and</w:t>
      </w:r>
      <w:r>
        <w:rPr>
          <w:spacing w:val="-3"/>
        </w:rPr>
        <w:t> </w:t>
      </w:r>
      <w:r>
        <w:rPr/>
        <w:t>deceitful.</w:t>
      </w:r>
      <w:r>
        <w:rPr>
          <w:spacing w:val="-15"/>
        </w:rPr>
        <w:t> </w:t>
      </w:r>
      <w:r>
        <w:rPr/>
        <w:t>Anyone</w:t>
      </w:r>
      <w:r>
        <w:rPr>
          <w:spacing w:val="-4"/>
        </w:rPr>
        <w:t> </w:t>
      </w:r>
      <w:r>
        <w:rPr/>
        <w:t>who</w:t>
      </w:r>
      <w:r>
        <w:rPr>
          <w:spacing w:val="-3"/>
        </w:rPr>
        <w:t> </w:t>
      </w:r>
      <w:r>
        <w:rPr/>
        <w:t>spreads</w:t>
      </w:r>
      <w:r>
        <w:rPr>
          <w:spacing w:val="-3"/>
        </w:rPr>
        <w:t> </w:t>
      </w:r>
      <w:r>
        <w:rPr/>
        <w:t>falsehood</w:t>
      </w:r>
      <w:r>
        <w:rPr>
          <w:spacing w:val="-3"/>
        </w:rPr>
        <w:t> </w:t>
      </w:r>
      <w:r>
        <w:rPr/>
        <w:t>would</w:t>
      </w:r>
      <w:r>
        <w:rPr>
          <w:spacing w:val="-3"/>
        </w:rPr>
        <w:t> </w:t>
      </w:r>
      <w:r>
        <w:rPr/>
        <w:t>be</w:t>
      </w:r>
      <w:r>
        <w:rPr>
          <w:spacing w:val="-4"/>
        </w:rPr>
        <w:t> </w:t>
      </w:r>
      <w:r>
        <w:rPr/>
        <w:t>ministering</w:t>
      </w:r>
      <w:r>
        <w:rPr>
          <w:spacing w:val="-3"/>
        </w:rPr>
        <w:t> </w:t>
      </w:r>
      <w:r>
        <w:rPr/>
        <w:t>(a.k.a.</w:t>
      </w:r>
      <w:r>
        <w:rPr>
          <w:spacing w:val="-3"/>
        </w:rPr>
        <w:t> </w:t>
      </w:r>
      <w:r>
        <w:rPr/>
        <w:t>worshipping) to Satan whether they knew it or not. (Compare </w:t>
      </w:r>
      <w:r>
        <w:rPr>
          <w:b/>
          <w:color w:val="0D5FAD"/>
          <w:u w:val="single" w:color="0D5FAD"/>
        </w:rPr>
        <w:t>Luke 12:42-48</w:t>
      </w:r>
      <w:r>
        <w:rPr/>
        <w:t>)</w:t>
      </w:r>
    </w:p>
    <w:p>
      <w:pPr>
        <w:pStyle w:val="BodyText"/>
        <w:spacing w:before="159"/>
      </w:pPr>
      <w:r>
        <w:rPr>
          <w:b/>
          <w:color w:val="0D5FAD"/>
          <w:u w:val="single" w:color="0D5FAD"/>
        </w:rPr>
        <w:t>1</w:t>
      </w:r>
      <w:r>
        <w:rPr>
          <w:b/>
          <w:color w:val="0D5FAD"/>
          <w:spacing w:val="-3"/>
          <w:u w:val="single" w:color="0D5FAD"/>
        </w:rPr>
        <w:t> </w:t>
      </w:r>
      <w:r>
        <w:rPr>
          <w:b/>
          <w:color w:val="0D5FAD"/>
          <w:u w:val="single" w:color="0D5FAD"/>
        </w:rPr>
        <w:t>John</w:t>
      </w:r>
      <w:r>
        <w:rPr>
          <w:b/>
          <w:color w:val="0D5FAD"/>
          <w:spacing w:val="-1"/>
          <w:u w:val="single" w:color="0D5FAD"/>
        </w:rPr>
        <w:t> </w:t>
      </w:r>
      <w:r>
        <w:rPr>
          <w:b/>
          <w:color w:val="0D5FAD"/>
          <w:u w:val="single" w:color="0D5FAD"/>
        </w:rPr>
        <w:t>5:19</w:t>
      </w:r>
      <w:r>
        <w:rPr>
          <w:b/>
          <w:color w:val="0D5FAD"/>
          <w:spacing w:val="-1"/>
        </w:rPr>
        <w:t> </w:t>
      </w:r>
      <w:r>
        <w:rPr/>
        <w:t>“The</w:t>
      </w:r>
      <w:r>
        <w:rPr>
          <w:spacing w:val="-2"/>
        </w:rPr>
        <w:t> </w:t>
      </w:r>
      <w:r>
        <w:rPr/>
        <w:t>whole world</w:t>
      </w:r>
      <w:r>
        <w:rPr>
          <w:spacing w:val="-1"/>
        </w:rPr>
        <w:t> </w:t>
      </w:r>
      <w:r>
        <w:rPr/>
        <w:t>is</w:t>
      </w:r>
      <w:r>
        <w:rPr>
          <w:spacing w:val="-1"/>
        </w:rPr>
        <w:t> </w:t>
      </w:r>
      <w:r>
        <w:rPr/>
        <w:t>lying</w:t>
      </w:r>
      <w:r>
        <w:rPr>
          <w:spacing w:val="-1"/>
        </w:rPr>
        <w:t> </w:t>
      </w:r>
      <w:r>
        <w:rPr/>
        <w:t>in</w:t>
      </w:r>
      <w:r>
        <w:rPr>
          <w:spacing w:val="-1"/>
        </w:rPr>
        <w:t> </w:t>
      </w:r>
      <w:r>
        <w:rPr/>
        <w:t>the</w:t>
      </w:r>
      <w:r>
        <w:rPr>
          <w:spacing w:val="-2"/>
        </w:rPr>
        <w:t> </w:t>
      </w:r>
      <w:r>
        <w:rPr/>
        <w:t>power</w:t>
      </w:r>
      <w:r>
        <w:rPr>
          <w:spacing w:val="-2"/>
        </w:rPr>
        <w:t> </w:t>
      </w:r>
      <w:r>
        <w:rPr/>
        <w:t>of</w:t>
      </w:r>
      <w:r>
        <w:rPr>
          <w:spacing w:val="-2"/>
        </w:rPr>
        <w:t> </w:t>
      </w:r>
      <w:r>
        <w:rPr/>
        <w:t>the</w:t>
      </w:r>
      <w:r>
        <w:rPr>
          <w:spacing w:val="-2"/>
        </w:rPr>
        <w:t> </w:t>
      </w:r>
      <w:r>
        <w:rPr/>
        <w:t>wicked </w:t>
      </w:r>
      <w:r>
        <w:rPr>
          <w:spacing w:val="-2"/>
        </w:rPr>
        <w:t>one.”</w:t>
      </w:r>
    </w:p>
    <w:p>
      <w:pPr>
        <w:pStyle w:val="BodyText"/>
        <w:spacing w:line="259" w:lineRule="auto" w:before="183"/>
        <w:ind w:right="187"/>
      </w:pPr>
      <w:r>
        <w:rPr>
          <w:b/>
          <w:color w:val="0D5FAD"/>
          <w:u w:val="single" w:color="0D5FAD"/>
        </w:rPr>
        <w:t>1 John 3:10</w:t>
      </w:r>
      <w:r>
        <w:rPr>
          <w:b/>
          <w:color w:val="0D5FAD"/>
        </w:rPr>
        <w:t> </w:t>
      </w:r>
      <w:r>
        <w:rPr/>
        <w:t>“The children of God and the children of the Devil are evident by this fact: Everyone</w:t>
      </w:r>
      <w:r>
        <w:rPr>
          <w:spacing w:val="-4"/>
        </w:rPr>
        <w:t> </w:t>
      </w:r>
      <w:r>
        <w:rPr/>
        <w:t>who</w:t>
      </w:r>
      <w:r>
        <w:rPr>
          <w:spacing w:val="-3"/>
        </w:rPr>
        <w:t> </w:t>
      </w:r>
      <w:r>
        <w:rPr/>
        <w:t>does</w:t>
      </w:r>
      <w:r>
        <w:rPr>
          <w:spacing w:val="-3"/>
        </w:rPr>
        <w:t> </w:t>
      </w:r>
      <w:r>
        <w:rPr/>
        <w:t>not</w:t>
      </w:r>
      <w:r>
        <w:rPr>
          <w:spacing w:val="-3"/>
        </w:rPr>
        <w:t> </w:t>
      </w:r>
      <w:r>
        <w:rPr/>
        <w:t>carry</w:t>
      </w:r>
      <w:r>
        <w:rPr>
          <w:spacing w:val="-3"/>
        </w:rPr>
        <w:t> </w:t>
      </w:r>
      <w:r>
        <w:rPr/>
        <w:t>on</w:t>
      </w:r>
      <w:r>
        <w:rPr>
          <w:spacing w:val="-3"/>
        </w:rPr>
        <w:t> </w:t>
      </w:r>
      <w:r>
        <w:rPr/>
        <w:t>righteousness</w:t>
      </w:r>
      <w:r>
        <w:rPr>
          <w:spacing w:val="-3"/>
        </w:rPr>
        <w:t> </w:t>
      </w:r>
      <w:r>
        <w:rPr/>
        <w:t>does</w:t>
      </w:r>
      <w:r>
        <w:rPr>
          <w:spacing w:val="-3"/>
        </w:rPr>
        <w:t> </w:t>
      </w:r>
      <w:r>
        <w:rPr/>
        <w:t>not</w:t>
      </w:r>
      <w:r>
        <w:rPr>
          <w:spacing w:val="-3"/>
        </w:rPr>
        <w:t> </w:t>
      </w:r>
      <w:r>
        <w:rPr/>
        <w:t>originate</w:t>
      </w:r>
      <w:r>
        <w:rPr>
          <w:spacing w:val="-4"/>
        </w:rPr>
        <w:t> </w:t>
      </w:r>
      <w:r>
        <w:rPr/>
        <w:t>with</w:t>
      </w:r>
      <w:r>
        <w:rPr>
          <w:spacing w:val="-3"/>
        </w:rPr>
        <w:t> </w:t>
      </w:r>
      <w:r>
        <w:rPr/>
        <w:t>God,</w:t>
      </w:r>
      <w:r>
        <w:rPr>
          <w:spacing w:val="-3"/>
        </w:rPr>
        <w:t> </w:t>
      </w:r>
      <w:r>
        <w:rPr/>
        <w:t>neither</w:t>
      </w:r>
      <w:r>
        <w:rPr>
          <w:spacing w:val="-4"/>
        </w:rPr>
        <w:t> </w:t>
      </w:r>
      <w:r>
        <w:rPr/>
        <w:t>does</w:t>
      </w:r>
      <w:r>
        <w:rPr>
          <w:spacing w:val="-3"/>
        </w:rPr>
        <w:t> </w:t>
      </w:r>
      <w:r>
        <w:rPr/>
        <w:t>he</w:t>
      </w:r>
      <w:r>
        <w:rPr>
          <w:spacing w:val="-2"/>
        </w:rPr>
        <w:t> </w:t>
      </w:r>
      <w:r>
        <w:rPr/>
        <w:t>who does not love his brother.”</w:t>
      </w:r>
    </w:p>
    <w:p>
      <w:pPr>
        <w:pStyle w:val="BodyText"/>
        <w:spacing w:line="259" w:lineRule="auto" w:before="159"/>
        <w:ind w:right="467"/>
      </w:pPr>
      <w:r>
        <w:rPr/>
        <w:t>Although ones may do bad things does not mean that they can’t turn around. In fact, Jehovah does</w:t>
      </w:r>
      <w:r>
        <w:rPr>
          <w:spacing w:val="-3"/>
        </w:rPr>
        <w:t> </w:t>
      </w:r>
      <w:r>
        <w:rPr/>
        <w:t>not</w:t>
      </w:r>
      <w:r>
        <w:rPr>
          <w:spacing w:val="-3"/>
        </w:rPr>
        <w:t> </w:t>
      </w:r>
      <w:r>
        <w:rPr/>
        <w:t>desire</w:t>
      </w:r>
      <w:r>
        <w:rPr>
          <w:spacing w:val="-4"/>
        </w:rPr>
        <w:t> </w:t>
      </w:r>
      <w:r>
        <w:rPr/>
        <w:t>the</w:t>
      </w:r>
      <w:r>
        <w:rPr>
          <w:spacing w:val="-4"/>
        </w:rPr>
        <w:t> </w:t>
      </w:r>
      <w:r>
        <w:rPr/>
        <w:t>wicked</w:t>
      </w:r>
      <w:r>
        <w:rPr>
          <w:spacing w:val="-3"/>
        </w:rPr>
        <w:t> </w:t>
      </w:r>
      <w:r>
        <w:rPr/>
        <w:t>to</w:t>
      </w:r>
      <w:r>
        <w:rPr>
          <w:spacing w:val="-3"/>
        </w:rPr>
        <w:t> </w:t>
      </w:r>
      <w:r>
        <w:rPr/>
        <w:t>be</w:t>
      </w:r>
      <w:r>
        <w:rPr>
          <w:spacing w:val="-4"/>
        </w:rPr>
        <w:t> </w:t>
      </w:r>
      <w:r>
        <w:rPr/>
        <w:t>destroyed</w:t>
      </w:r>
      <w:r>
        <w:rPr>
          <w:spacing w:val="-3"/>
        </w:rPr>
        <w:t> </w:t>
      </w:r>
      <w:r>
        <w:rPr/>
        <w:t>but</w:t>
      </w:r>
      <w:r>
        <w:rPr>
          <w:spacing w:val="-3"/>
        </w:rPr>
        <w:t> </w:t>
      </w:r>
      <w:r>
        <w:rPr/>
        <w:t>to</w:t>
      </w:r>
      <w:r>
        <w:rPr>
          <w:spacing w:val="-3"/>
        </w:rPr>
        <w:t> </w:t>
      </w:r>
      <w:r>
        <w:rPr/>
        <w:t>turn</w:t>
      </w:r>
      <w:r>
        <w:rPr>
          <w:spacing w:val="-3"/>
        </w:rPr>
        <w:t> </w:t>
      </w:r>
      <w:r>
        <w:rPr/>
        <w:t>from</w:t>
      </w:r>
      <w:r>
        <w:rPr>
          <w:spacing w:val="-3"/>
        </w:rPr>
        <w:t> </w:t>
      </w:r>
      <w:r>
        <w:rPr/>
        <w:t>doing</w:t>
      </w:r>
      <w:r>
        <w:rPr>
          <w:spacing w:val="-3"/>
        </w:rPr>
        <w:t> </w:t>
      </w:r>
      <w:r>
        <w:rPr/>
        <w:t>bad</w:t>
      </w:r>
      <w:r>
        <w:rPr>
          <w:spacing w:val="-3"/>
        </w:rPr>
        <w:t> </w:t>
      </w:r>
      <w:r>
        <w:rPr/>
        <w:t>to</w:t>
      </w:r>
      <w:r>
        <w:rPr>
          <w:spacing w:val="-3"/>
        </w:rPr>
        <w:t> </w:t>
      </w:r>
      <w:r>
        <w:rPr/>
        <w:t>doing</w:t>
      </w:r>
      <w:r>
        <w:rPr>
          <w:spacing w:val="-3"/>
        </w:rPr>
        <w:t> </w:t>
      </w:r>
      <w:r>
        <w:rPr/>
        <w:t>good.</w:t>
      </w:r>
      <w:r>
        <w:rPr>
          <w:spacing w:val="-3"/>
        </w:rPr>
        <w:t> </w:t>
      </w:r>
      <w:r>
        <w:rPr/>
        <w:t>(</w:t>
      </w:r>
      <w:r>
        <w:rPr>
          <w:b/>
          <w:color w:val="0D5FAD"/>
          <w:u w:val="single" w:color="0D5FAD"/>
        </w:rPr>
        <w:t>Ezekiel</w:t>
      </w:r>
      <w:r>
        <w:rPr>
          <w:b/>
          <w:color w:val="0D5FAD"/>
        </w:rPr>
        <w:t> </w:t>
      </w:r>
      <w:r>
        <w:rPr>
          <w:b/>
          <w:color w:val="0D5FAD"/>
          <w:spacing w:val="-2"/>
          <w:u w:val="single" w:color="0D5FAD"/>
        </w:rPr>
        <w:t>18:21-22</w:t>
      </w:r>
      <w:r>
        <w:rPr>
          <w:spacing w:val="-2"/>
        </w:rPr>
        <w:t>)</w:t>
      </w:r>
    </w:p>
    <w:p>
      <w:pPr>
        <w:spacing w:line="259" w:lineRule="auto" w:before="160"/>
        <w:ind w:left="120" w:right="187" w:firstLine="0"/>
        <w:jc w:val="left"/>
        <w:rPr>
          <w:sz w:val="24"/>
        </w:rPr>
      </w:pPr>
      <w:r>
        <w:rPr>
          <w:b/>
          <w:color w:val="0D5FAD"/>
          <w:sz w:val="24"/>
          <w:u w:val="single" w:color="0D5FAD"/>
        </w:rPr>
        <w:t>Zechariah</w:t>
      </w:r>
      <w:r>
        <w:rPr>
          <w:b/>
          <w:color w:val="0D5FAD"/>
          <w:spacing w:val="-3"/>
          <w:sz w:val="24"/>
          <w:u w:val="single" w:color="0D5FAD"/>
        </w:rPr>
        <w:t> </w:t>
      </w:r>
      <w:r>
        <w:rPr>
          <w:b/>
          <w:color w:val="0D5FAD"/>
          <w:sz w:val="24"/>
          <w:u w:val="single" w:color="0D5FAD"/>
        </w:rPr>
        <w:t>3:1-3</w:t>
      </w:r>
      <w:r>
        <w:rPr>
          <w:b/>
          <w:sz w:val="24"/>
        </w:rPr>
        <w:t>:</w:t>
      </w:r>
      <w:r>
        <w:rPr>
          <w:b/>
          <w:spacing w:val="-4"/>
          <w:sz w:val="24"/>
        </w:rPr>
        <w:t> </w:t>
      </w:r>
      <w:r>
        <w:rPr>
          <w:sz w:val="24"/>
        </w:rPr>
        <w:t>Satan</w:t>
      </w:r>
      <w:r>
        <w:rPr>
          <w:spacing w:val="-1"/>
          <w:sz w:val="24"/>
        </w:rPr>
        <w:t> </w:t>
      </w:r>
      <w:r>
        <w:rPr>
          <w:sz w:val="24"/>
        </w:rPr>
        <w:t>still</w:t>
      </w:r>
      <w:r>
        <w:rPr>
          <w:spacing w:val="-3"/>
          <w:sz w:val="24"/>
        </w:rPr>
        <w:t> </w:t>
      </w:r>
      <w:r>
        <w:rPr>
          <w:sz w:val="24"/>
        </w:rPr>
        <w:t>has</w:t>
      </w:r>
      <w:r>
        <w:rPr>
          <w:spacing w:val="-3"/>
          <w:sz w:val="24"/>
        </w:rPr>
        <w:t> </w:t>
      </w:r>
      <w:r>
        <w:rPr>
          <w:sz w:val="24"/>
        </w:rPr>
        <w:t>access</w:t>
      </w:r>
      <w:r>
        <w:rPr>
          <w:spacing w:val="-3"/>
          <w:sz w:val="24"/>
        </w:rPr>
        <w:t> </w:t>
      </w:r>
      <w:r>
        <w:rPr>
          <w:sz w:val="24"/>
        </w:rPr>
        <w:t>to</w:t>
      </w:r>
      <w:r>
        <w:rPr>
          <w:spacing w:val="-3"/>
          <w:sz w:val="24"/>
        </w:rPr>
        <w:t> </w:t>
      </w:r>
      <w:r>
        <w:rPr>
          <w:sz w:val="24"/>
        </w:rPr>
        <w:t>the</w:t>
      </w:r>
      <w:r>
        <w:rPr>
          <w:spacing w:val="-4"/>
          <w:sz w:val="24"/>
        </w:rPr>
        <w:t> </w:t>
      </w:r>
      <w:r>
        <w:rPr>
          <w:sz w:val="24"/>
        </w:rPr>
        <w:t>heavens</w:t>
      </w:r>
      <w:r>
        <w:rPr>
          <w:spacing w:val="-3"/>
          <w:sz w:val="24"/>
        </w:rPr>
        <w:t> </w:t>
      </w:r>
      <w:r>
        <w:rPr>
          <w:sz w:val="24"/>
        </w:rPr>
        <w:t>at</w:t>
      </w:r>
      <w:r>
        <w:rPr>
          <w:spacing w:val="-3"/>
          <w:sz w:val="24"/>
        </w:rPr>
        <w:t> </w:t>
      </w:r>
      <w:r>
        <w:rPr>
          <w:sz w:val="24"/>
        </w:rPr>
        <w:t>this</w:t>
      </w:r>
      <w:r>
        <w:rPr>
          <w:spacing w:val="-3"/>
          <w:sz w:val="24"/>
        </w:rPr>
        <w:t> </w:t>
      </w:r>
      <w:r>
        <w:rPr>
          <w:sz w:val="24"/>
        </w:rPr>
        <w:t>referred-to</w:t>
      </w:r>
      <w:r>
        <w:rPr>
          <w:spacing w:val="-3"/>
          <w:sz w:val="24"/>
        </w:rPr>
        <w:t> </w:t>
      </w:r>
      <w:r>
        <w:rPr>
          <w:sz w:val="24"/>
        </w:rPr>
        <w:t>time.</w:t>
      </w:r>
      <w:r>
        <w:rPr>
          <w:spacing w:val="-8"/>
          <w:sz w:val="24"/>
        </w:rPr>
        <w:t> </w:t>
      </w:r>
      <w:r>
        <w:rPr>
          <w:sz w:val="24"/>
        </w:rPr>
        <w:t>This</w:t>
      </w:r>
      <w:r>
        <w:rPr>
          <w:spacing w:val="-3"/>
          <w:sz w:val="24"/>
        </w:rPr>
        <w:t> </w:t>
      </w:r>
      <w:r>
        <w:rPr>
          <w:sz w:val="24"/>
        </w:rPr>
        <w:t>is</w:t>
      </w:r>
      <w:r>
        <w:rPr>
          <w:spacing w:val="-3"/>
          <w:sz w:val="24"/>
        </w:rPr>
        <w:t> </w:t>
      </w:r>
      <w:r>
        <w:rPr>
          <w:sz w:val="24"/>
        </w:rPr>
        <w:t>just</w:t>
      </w:r>
      <w:r>
        <w:rPr>
          <w:spacing w:val="-3"/>
          <w:sz w:val="24"/>
        </w:rPr>
        <w:t> </w:t>
      </w:r>
      <w:r>
        <w:rPr>
          <w:sz w:val="24"/>
        </w:rPr>
        <w:t>before he is “hurled to the earth.” (</w:t>
      </w:r>
      <w:r>
        <w:rPr>
          <w:b/>
          <w:sz w:val="24"/>
        </w:rPr>
        <w:t>Revelation 12:7-12</w:t>
      </w:r>
      <w:r>
        <w:rPr>
          <w:sz w:val="24"/>
        </w:rPr>
        <w:t>)</w:t>
      </w:r>
    </w:p>
    <w:p>
      <w:pPr>
        <w:pStyle w:val="BodyText"/>
        <w:spacing w:line="259" w:lineRule="auto" w:before="157"/>
        <w:ind w:right="143"/>
      </w:pPr>
      <w:r>
        <w:rPr>
          <w:b/>
          <w:color w:val="0D5FAD"/>
          <w:u w:val="single" w:color="0D5FAD"/>
        </w:rPr>
        <w:t>Revelation 12:7-12</w:t>
      </w:r>
      <w:r>
        <w:rPr>
          <w:b/>
          <w:color w:val="0D5FAD"/>
        </w:rPr>
        <w:t> </w:t>
      </w:r>
      <w:r>
        <w:rPr/>
        <w:t>“And war broke out in heaven: Michael and his angels battled with the dragon, and the dragon and its angels battled (8) but it did not prevail, neither was a place found for</w:t>
      </w:r>
      <w:r>
        <w:rPr>
          <w:spacing w:val="-3"/>
        </w:rPr>
        <w:t> </w:t>
      </w:r>
      <w:r>
        <w:rPr/>
        <w:t>them</w:t>
      </w:r>
      <w:r>
        <w:rPr>
          <w:spacing w:val="-2"/>
        </w:rPr>
        <w:t> </w:t>
      </w:r>
      <w:r>
        <w:rPr/>
        <w:t>any</w:t>
      </w:r>
      <w:r>
        <w:rPr>
          <w:spacing w:val="-2"/>
        </w:rPr>
        <w:t> </w:t>
      </w:r>
      <w:r>
        <w:rPr/>
        <w:t>longer</w:t>
      </w:r>
      <w:r>
        <w:rPr>
          <w:spacing w:val="-3"/>
        </w:rPr>
        <w:t> </w:t>
      </w:r>
      <w:r>
        <w:rPr/>
        <w:t>in</w:t>
      </w:r>
      <w:r>
        <w:rPr>
          <w:spacing w:val="-2"/>
        </w:rPr>
        <w:t> </w:t>
      </w:r>
      <w:r>
        <w:rPr/>
        <w:t>heaven.</w:t>
      </w:r>
      <w:r>
        <w:rPr>
          <w:spacing w:val="-2"/>
        </w:rPr>
        <w:t> </w:t>
      </w:r>
      <w:r>
        <w:rPr/>
        <w:t>(9)</w:t>
      </w:r>
      <w:r>
        <w:rPr>
          <w:spacing w:val="-3"/>
        </w:rPr>
        <w:t> </w:t>
      </w:r>
      <w:r>
        <w:rPr/>
        <w:t>So</w:t>
      </w:r>
      <w:r>
        <w:rPr>
          <w:spacing w:val="-2"/>
        </w:rPr>
        <w:t> </w:t>
      </w:r>
      <w:r>
        <w:rPr/>
        <w:t>down</w:t>
      </w:r>
      <w:r>
        <w:rPr>
          <w:spacing w:val="-2"/>
        </w:rPr>
        <w:t> </w:t>
      </w:r>
      <w:r>
        <w:rPr/>
        <w:t>the</w:t>
      </w:r>
      <w:r>
        <w:rPr>
          <w:spacing w:val="-3"/>
        </w:rPr>
        <w:t> </w:t>
      </w:r>
      <w:r>
        <w:rPr/>
        <w:t>great</w:t>
      </w:r>
      <w:r>
        <w:rPr>
          <w:spacing w:val="-2"/>
        </w:rPr>
        <w:t> </w:t>
      </w:r>
      <w:r>
        <w:rPr/>
        <w:t>dragon</w:t>
      </w:r>
      <w:r>
        <w:rPr>
          <w:spacing w:val="-2"/>
        </w:rPr>
        <w:t> </w:t>
      </w:r>
      <w:r>
        <w:rPr/>
        <w:t>was</w:t>
      </w:r>
      <w:r>
        <w:rPr>
          <w:spacing w:val="-2"/>
        </w:rPr>
        <w:t> </w:t>
      </w:r>
      <w:r>
        <w:rPr/>
        <w:t>hurled,</w:t>
      </w:r>
      <w:r>
        <w:rPr>
          <w:spacing w:val="-2"/>
        </w:rPr>
        <w:t> </w:t>
      </w:r>
      <w:r>
        <w:rPr/>
        <w:t>the</w:t>
      </w:r>
      <w:r>
        <w:rPr>
          <w:spacing w:val="-3"/>
        </w:rPr>
        <w:t> </w:t>
      </w:r>
      <w:r>
        <w:rPr/>
        <w:t>original</w:t>
      </w:r>
      <w:r>
        <w:rPr>
          <w:spacing w:val="-2"/>
        </w:rPr>
        <w:t> </w:t>
      </w:r>
      <w:r>
        <w:rPr/>
        <w:t>serpent,</w:t>
      </w:r>
      <w:r>
        <w:rPr>
          <w:spacing w:val="-2"/>
        </w:rPr>
        <w:t> </w:t>
      </w:r>
      <w:r>
        <w:rPr/>
        <w:t>the one called Devil and Satan, who is misleading the entire inhabited earth; he was hurled down to the earth, and his angels were hurled down with him.”</w:t>
      </w:r>
    </w:p>
    <w:p>
      <w:pPr>
        <w:pStyle w:val="BodyText"/>
        <w:spacing w:before="161"/>
      </w:pPr>
      <w:r>
        <w:rPr/>
        <w:t>At</w:t>
      </w:r>
      <w:r>
        <w:rPr>
          <w:spacing w:val="-2"/>
        </w:rPr>
        <w:t> </w:t>
      </w:r>
      <w:r>
        <w:rPr/>
        <w:t>his</w:t>
      </w:r>
      <w:r>
        <w:rPr>
          <w:spacing w:val="-1"/>
        </w:rPr>
        <w:t> </w:t>
      </w:r>
      <w:r>
        <w:rPr/>
        <w:t>time,</w:t>
      </w:r>
      <w:r>
        <w:rPr>
          <w:spacing w:val="-1"/>
        </w:rPr>
        <w:t> </w:t>
      </w:r>
      <w:r>
        <w:rPr/>
        <w:t>Satan</w:t>
      </w:r>
      <w:r>
        <w:rPr>
          <w:spacing w:val="-2"/>
        </w:rPr>
        <w:t> </w:t>
      </w:r>
      <w:r>
        <w:rPr/>
        <w:t>misleads</w:t>
      </w:r>
      <w:r>
        <w:rPr>
          <w:spacing w:val="-1"/>
        </w:rPr>
        <w:t> </w:t>
      </w:r>
      <w:r>
        <w:rPr/>
        <w:t>the</w:t>
      </w:r>
      <w:r>
        <w:rPr>
          <w:spacing w:val="-2"/>
        </w:rPr>
        <w:t> </w:t>
      </w:r>
      <w:r>
        <w:rPr/>
        <w:t>entire</w:t>
      </w:r>
      <w:r>
        <w:rPr>
          <w:spacing w:val="-2"/>
        </w:rPr>
        <w:t> </w:t>
      </w:r>
      <w:r>
        <w:rPr/>
        <w:t>inhabited</w:t>
      </w:r>
      <w:r>
        <w:rPr>
          <w:spacing w:val="-1"/>
        </w:rPr>
        <w:t> </w:t>
      </w:r>
      <w:r>
        <w:rPr>
          <w:spacing w:val="-2"/>
        </w:rPr>
        <w:t>earth.</w:t>
      </w:r>
    </w:p>
    <w:p>
      <w:pPr>
        <w:pStyle w:val="BodyText"/>
        <w:spacing w:line="259" w:lineRule="auto" w:before="180"/>
        <w:ind w:right="267"/>
      </w:pPr>
      <w:r>
        <w:rPr/>
        <w:t>This</w:t>
      </w:r>
      <w:r>
        <w:rPr>
          <w:spacing w:val="-3"/>
        </w:rPr>
        <w:t> </w:t>
      </w:r>
      <w:r>
        <w:rPr/>
        <w:t>hurling</w:t>
      </w:r>
      <w:r>
        <w:rPr>
          <w:spacing w:val="-3"/>
        </w:rPr>
        <w:t> </w:t>
      </w:r>
      <w:r>
        <w:rPr/>
        <w:t>has</w:t>
      </w:r>
      <w:r>
        <w:rPr>
          <w:spacing w:val="-3"/>
        </w:rPr>
        <w:t> </w:t>
      </w:r>
      <w:r>
        <w:rPr/>
        <w:t>not</w:t>
      </w:r>
      <w:r>
        <w:rPr>
          <w:spacing w:val="-3"/>
        </w:rPr>
        <w:t> </w:t>
      </w:r>
      <w:r>
        <w:rPr/>
        <w:t>happened</w:t>
      </w:r>
      <w:r>
        <w:rPr>
          <w:spacing w:val="-3"/>
        </w:rPr>
        <w:t> </w:t>
      </w:r>
      <w:r>
        <w:rPr/>
        <w:t>yet.</w:t>
      </w:r>
      <w:r>
        <w:rPr>
          <w:spacing w:val="-3"/>
        </w:rPr>
        <w:t> </w:t>
      </w:r>
      <w:r>
        <w:rPr/>
        <w:t>But</w:t>
      </w:r>
      <w:r>
        <w:rPr>
          <w:spacing w:val="-3"/>
        </w:rPr>
        <w:t> </w:t>
      </w:r>
      <w:r>
        <w:rPr/>
        <w:t>I</w:t>
      </w:r>
      <w:r>
        <w:rPr>
          <w:spacing w:val="-4"/>
        </w:rPr>
        <w:t> </w:t>
      </w:r>
      <w:r>
        <w:rPr/>
        <w:t>believe</w:t>
      </w:r>
      <w:r>
        <w:rPr>
          <w:spacing w:val="-4"/>
        </w:rPr>
        <w:t> </w:t>
      </w:r>
      <w:r>
        <w:rPr/>
        <w:t>it</w:t>
      </w:r>
      <w:r>
        <w:rPr>
          <w:spacing w:val="-3"/>
        </w:rPr>
        <w:t> </w:t>
      </w:r>
      <w:r>
        <w:rPr/>
        <w:t>will</w:t>
      </w:r>
      <w:r>
        <w:rPr>
          <w:spacing w:val="-3"/>
        </w:rPr>
        <w:t> </w:t>
      </w:r>
      <w:r>
        <w:rPr/>
        <w:t>take</w:t>
      </w:r>
      <w:r>
        <w:rPr>
          <w:spacing w:val="-4"/>
        </w:rPr>
        <w:t> </w:t>
      </w:r>
      <w:r>
        <w:rPr/>
        <w:t>place</w:t>
      </w:r>
      <w:r>
        <w:rPr>
          <w:spacing w:val="-4"/>
        </w:rPr>
        <w:t> </w:t>
      </w:r>
      <w:r>
        <w:rPr/>
        <w:t>very</w:t>
      </w:r>
      <w:r>
        <w:rPr>
          <w:spacing w:val="-3"/>
        </w:rPr>
        <w:t> </w:t>
      </w:r>
      <w:r>
        <w:rPr/>
        <w:t>soon.</w:t>
      </w:r>
      <w:r>
        <w:rPr>
          <w:spacing w:val="-3"/>
        </w:rPr>
        <w:t> </w:t>
      </w:r>
      <w:r>
        <w:rPr/>
        <w:t>Compare</w:t>
      </w:r>
      <w:r>
        <w:rPr>
          <w:spacing w:val="-4"/>
        </w:rPr>
        <w:t> </w:t>
      </w:r>
      <w:r>
        <w:rPr/>
        <w:t>the chapter on when Jesus comes.</w:t>
      </w:r>
    </w:p>
    <w:p>
      <w:pPr>
        <w:pStyle w:val="BodyText"/>
        <w:spacing w:line="259" w:lineRule="auto" w:before="160"/>
        <w:ind w:right="267"/>
      </w:pPr>
      <w:r>
        <w:rPr>
          <w:b/>
          <w:color w:val="0D5FAD"/>
          <w:u w:val="single" w:color="0D5FAD"/>
        </w:rPr>
        <w:t>John</w:t>
      </w:r>
      <w:r>
        <w:rPr>
          <w:b/>
          <w:color w:val="0D5FAD"/>
          <w:spacing w:val="-3"/>
          <w:u w:val="single" w:color="0D5FAD"/>
        </w:rPr>
        <w:t> </w:t>
      </w:r>
      <w:r>
        <w:rPr>
          <w:b/>
          <w:color w:val="0D5FAD"/>
          <w:u w:val="single" w:color="0D5FAD"/>
        </w:rPr>
        <w:t>8:44</w:t>
      </w:r>
      <w:r>
        <w:rPr>
          <w:b/>
          <w:color w:val="0D5FAD"/>
          <w:spacing w:val="-3"/>
        </w:rPr>
        <w:t> </w:t>
      </w:r>
      <w:r>
        <w:rPr/>
        <w:t>“YOU</w:t>
      </w:r>
      <w:r>
        <w:rPr>
          <w:spacing w:val="-4"/>
        </w:rPr>
        <w:t> </w:t>
      </w:r>
      <w:r>
        <w:rPr/>
        <w:t>are</w:t>
      </w:r>
      <w:r>
        <w:rPr>
          <w:spacing w:val="-4"/>
        </w:rPr>
        <w:t> </w:t>
      </w:r>
      <w:r>
        <w:rPr/>
        <w:t>from</w:t>
      </w:r>
      <w:r>
        <w:rPr>
          <w:spacing w:val="-3"/>
        </w:rPr>
        <w:t> </w:t>
      </w:r>
      <w:r>
        <w:rPr/>
        <w:t>your</w:t>
      </w:r>
      <w:r>
        <w:rPr>
          <w:spacing w:val="-4"/>
        </w:rPr>
        <w:t> </w:t>
      </w:r>
      <w:r>
        <w:rPr/>
        <w:t>father</w:t>
      </w:r>
      <w:r>
        <w:rPr>
          <w:spacing w:val="-4"/>
        </w:rPr>
        <w:t> </w:t>
      </w:r>
      <w:r>
        <w:rPr/>
        <w:t>the</w:t>
      </w:r>
      <w:r>
        <w:rPr>
          <w:spacing w:val="-4"/>
        </w:rPr>
        <w:t> </w:t>
      </w:r>
      <w:r>
        <w:rPr/>
        <w:t>devil,</w:t>
      </w:r>
      <w:r>
        <w:rPr>
          <w:spacing w:val="-3"/>
        </w:rPr>
        <w:t> </w:t>
      </w:r>
      <w:r>
        <w:rPr/>
        <w:t>and</w:t>
      </w:r>
      <w:r>
        <w:rPr>
          <w:spacing w:val="-13"/>
        </w:rPr>
        <w:t> </w:t>
      </w:r>
      <w:r>
        <w:rPr/>
        <w:t>YOU</w:t>
      </w:r>
      <w:r>
        <w:rPr>
          <w:spacing w:val="-4"/>
        </w:rPr>
        <w:t> </w:t>
      </w:r>
      <w:r>
        <w:rPr/>
        <w:t>wish</w:t>
      </w:r>
      <w:r>
        <w:rPr>
          <w:spacing w:val="-3"/>
        </w:rPr>
        <w:t> </w:t>
      </w:r>
      <w:r>
        <w:rPr/>
        <w:t>to</w:t>
      </w:r>
      <w:r>
        <w:rPr>
          <w:spacing w:val="-3"/>
        </w:rPr>
        <w:t> </w:t>
      </w:r>
      <w:r>
        <w:rPr/>
        <w:t>do</w:t>
      </w:r>
      <w:r>
        <w:rPr>
          <w:spacing w:val="-3"/>
        </w:rPr>
        <w:t> </w:t>
      </w:r>
      <w:r>
        <w:rPr/>
        <w:t>the</w:t>
      </w:r>
      <w:r>
        <w:rPr>
          <w:spacing w:val="-4"/>
        </w:rPr>
        <w:t> </w:t>
      </w:r>
      <w:r>
        <w:rPr/>
        <w:t>desires</w:t>
      </w:r>
      <w:r>
        <w:rPr>
          <w:spacing w:val="-3"/>
        </w:rPr>
        <w:t> </w:t>
      </w:r>
      <w:r>
        <w:rPr/>
        <w:t>of</w:t>
      </w:r>
      <w:r>
        <w:rPr>
          <w:spacing w:val="-4"/>
        </w:rPr>
        <w:t> </w:t>
      </w:r>
      <w:r>
        <w:rPr/>
        <w:t>your</w:t>
      </w:r>
      <w:r>
        <w:rPr>
          <w:spacing w:val="-2"/>
        </w:rPr>
        <w:t> </w:t>
      </w:r>
      <w:r>
        <w:rPr/>
        <w:t>father. That</w:t>
      </w:r>
      <w:r>
        <w:rPr>
          <w:spacing w:val="-2"/>
        </w:rPr>
        <w:t> </w:t>
      </w:r>
      <w:r>
        <w:rPr/>
        <w:t>one</w:t>
      </w:r>
      <w:r>
        <w:rPr>
          <w:spacing w:val="-3"/>
        </w:rPr>
        <w:t> </w:t>
      </w:r>
      <w:r>
        <w:rPr/>
        <w:t>was a</w:t>
      </w:r>
      <w:r>
        <w:rPr>
          <w:spacing w:val="-3"/>
        </w:rPr>
        <w:t> </w:t>
      </w:r>
      <w:r>
        <w:rPr/>
        <w:t>manslayer</w:t>
      </w:r>
      <w:r>
        <w:rPr>
          <w:spacing w:val="-3"/>
        </w:rPr>
        <w:t> </w:t>
      </w:r>
      <w:r>
        <w:rPr/>
        <w:t>when</w:t>
      </w:r>
      <w:r>
        <w:rPr>
          <w:spacing w:val="-2"/>
        </w:rPr>
        <w:t> </w:t>
      </w:r>
      <w:r>
        <w:rPr/>
        <w:t>he</w:t>
      </w:r>
      <w:r>
        <w:rPr>
          <w:spacing w:val="-3"/>
        </w:rPr>
        <w:t> </w:t>
      </w:r>
      <w:r>
        <w:rPr/>
        <w:t>began, and</w:t>
      </w:r>
      <w:r>
        <w:rPr>
          <w:spacing w:val="-2"/>
        </w:rPr>
        <w:t> </w:t>
      </w:r>
      <w:r>
        <w:rPr/>
        <w:t>he</w:t>
      </w:r>
      <w:r>
        <w:rPr>
          <w:spacing w:val="-1"/>
        </w:rPr>
        <w:t> </w:t>
      </w:r>
      <w:r>
        <w:rPr/>
        <w:t>did</w:t>
      </w:r>
      <w:r>
        <w:rPr>
          <w:spacing w:val="-2"/>
        </w:rPr>
        <w:t> </w:t>
      </w:r>
      <w:r>
        <w:rPr/>
        <w:t>not</w:t>
      </w:r>
      <w:r>
        <w:rPr>
          <w:spacing w:val="-2"/>
        </w:rPr>
        <w:t> </w:t>
      </w:r>
      <w:r>
        <w:rPr/>
        <w:t>stand</w:t>
      </w:r>
      <w:r>
        <w:rPr>
          <w:spacing w:val="-2"/>
        </w:rPr>
        <w:t> </w:t>
      </w:r>
      <w:r>
        <w:rPr/>
        <w:t>fast</w:t>
      </w:r>
      <w:r>
        <w:rPr>
          <w:spacing w:val="-2"/>
        </w:rPr>
        <w:t> </w:t>
      </w:r>
      <w:r>
        <w:rPr/>
        <w:t>in</w:t>
      </w:r>
      <w:r>
        <w:rPr>
          <w:spacing w:val="-2"/>
        </w:rPr>
        <w:t> </w:t>
      </w:r>
      <w:r>
        <w:rPr/>
        <w:t>the</w:t>
      </w:r>
      <w:r>
        <w:rPr>
          <w:spacing w:val="-3"/>
        </w:rPr>
        <w:t> </w:t>
      </w:r>
      <w:r>
        <w:rPr/>
        <w:t>truth,</w:t>
      </w:r>
      <w:r>
        <w:rPr>
          <w:spacing w:val="-2"/>
        </w:rPr>
        <w:t> </w:t>
      </w:r>
      <w:r>
        <w:rPr/>
        <w:t>because</w:t>
      </w:r>
      <w:r>
        <w:rPr>
          <w:spacing w:val="-3"/>
        </w:rPr>
        <w:t> </w:t>
      </w:r>
      <w:r>
        <w:rPr/>
        <w:t>truth</w:t>
      </w:r>
      <w:r>
        <w:rPr>
          <w:spacing w:val="-2"/>
        </w:rPr>
        <w:t> </w:t>
      </w:r>
      <w:r>
        <w:rPr/>
        <w:t>is not in him.</w:t>
      </w:r>
      <w:r>
        <w:rPr>
          <w:spacing w:val="-2"/>
        </w:rPr>
        <w:t> </w:t>
      </w:r>
      <w:r>
        <w:rPr/>
        <w:t>When he speaks the lie, he speaks according to his own disposition, because he is a liar and the father of [the lie].”</w:t>
      </w:r>
    </w:p>
    <w:p>
      <w:pPr>
        <w:pStyle w:val="BodyText"/>
        <w:spacing w:line="259" w:lineRule="auto" w:before="159"/>
        <w:ind w:right="151"/>
      </w:pPr>
      <w:r>
        <w:rPr/>
        <w:t>Some believe (like the Jehovah’s Witnesses) that Satan has good intentions for mankind.</w:t>
      </w:r>
      <w:r>
        <w:rPr>
          <w:spacing w:val="-8"/>
        </w:rPr>
        <w:t> </w:t>
      </w:r>
      <w:r>
        <w:rPr/>
        <w:t>And that he is trying to create a government to rival what God could do for mankind.</w:t>
      </w:r>
      <w:r>
        <w:rPr>
          <w:spacing w:val="-3"/>
        </w:rPr>
        <w:t> </w:t>
      </w:r>
      <w:r>
        <w:rPr/>
        <w:t>They claim that a question was raised in the Garden of Eden that was a challenge to God’s sovereignty. The alleged challenge / question was that Satan claimed that he could rule man better than God.</w:t>
      </w:r>
      <w:r>
        <w:rPr>
          <w:spacing w:val="-9"/>
        </w:rPr>
        <w:t> </w:t>
      </w:r>
      <w:r>
        <w:rPr/>
        <w:t>And that Jehovah is allowing time for wickedness to show the universe that Satan was wrong.</w:t>
      </w:r>
      <w:r>
        <w:rPr>
          <w:spacing w:val="-2"/>
        </w:rPr>
        <w:t> </w:t>
      </w:r>
      <w:r>
        <w:rPr/>
        <w:t>This is a falsehood!</w:t>
      </w:r>
      <w:r>
        <w:rPr>
          <w:spacing w:val="-3"/>
        </w:rPr>
        <w:t> </w:t>
      </w:r>
      <w:r>
        <w:rPr/>
        <w:t>The answer to this question was answered shortly after</w:t>
      </w:r>
      <w:r>
        <w:rPr>
          <w:spacing w:val="-12"/>
        </w:rPr>
        <w:t> </w:t>
      </w:r>
      <w:r>
        <w:rPr/>
        <w:t>Adam and Eve sinned.</w:t>
      </w:r>
      <w:r>
        <w:rPr>
          <w:spacing w:val="-4"/>
        </w:rPr>
        <w:t> </w:t>
      </w:r>
      <w:r>
        <w:rPr/>
        <w:t>They were punished, were to die, and were kicked out of God’s Garden. Everyone alive at that time (angels and humans) absolutely knew that man could never achieve what he had lost. There was no question to be answered!</w:t>
      </w:r>
      <w:r>
        <w:rPr>
          <w:spacing w:val="-9"/>
        </w:rPr>
        <w:t> </w:t>
      </w:r>
      <w:r>
        <w:rPr/>
        <w:t>And if Satan had good intentions for mankind, he would have</w:t>
      </w:r>
      <w:r>
        <w:rPr>
          <w:spacing w:val="40"/>
        </w:rPr>
        <w:t> </w:t>
      </w:r>
      <w:r>
        <w:rPr/>
        <w:t>helped</w:t>
      </w:r>
      <w:r>
        <w:rPr>
          <w:spacing w:val="-15"/>
        </w:rPr>
        <w:t> </w:t>
      </w:r>
      <w:r>
        <w:rPr/>
        <w:t>Adam and Eve and their</w:t>
      </w:r>
      <w:r>
        <w:rPr>
          <w:spacing w:val="-1"/>
        </w:rPr>
        <w:t> </w:t>
      </w:r>
      <w:r>
        <w:rPr/>
        <w:t>offspring as much as he</w:t>
      </w:r>
      <w:r>
        <w:rPr>
          <w:spacing w:val="-1"/>
        </w:rPr>
        <w:t> </w:t>
      </w:r>
      <w:r>
        <w:rPr/>
        <w:t>could, including eating of</w:t>
      </w:r>
      <w:r>
        <w:rPr>
          <w:spacing w:val="-1"/>
        </w:rPr>
        <w:t> </w:t>
      </w:r>
      <w:r>
        <w:rPr/>
        <w:t>the</w:t>
      </w:r>
      <w:r>
        <w:rPr>
          <w:spacing w:val="-1"/>
        </w:rPr>
        <w:t> </w:t>
      </w:r>
      <w:r>
        <w:rPr/>
        <w:t>tree</w:t>
      </w:r>
      <w:r>
        <w:rPr>
          <w:spacing w:val="-1"/>
        </w:rPr>
        <w:t> </w:t>
      </w:r>
      <w:r>
        <w:rPr/>
        <w:t>of</w:t>
      </w:r>
      <w:r>
        <w:rPr>
          <w:spacing w:val="-1"/>
        </w:rPr>
        <w:t> </w:t>
      </w:r>
      <w:r>
        <w:rPr/>
        <w:t>life before</w:t>
      </w:r>
      <w:r>
        <w:rPr>
          <w:spacing w:val="-15"/>
        </w:rPr>
        <w:t> </w:t>
      </w:r>
      <w:r>
        <w:rPr/>
        <w:t>Adam</w:t>
      </w:r>
      <w:r>
        <w:rPr>
          <w:spacing w:val="-1"/>
        </w:rPr>
        <w:t> </w:t>
      </w:r>
      <w:r>
        <w:rPr/>
        <w:t>and</w:t>
      </w:r>
      <w:r>
        <w:rPr>
          <w:spacing w:val="-3"/>
        </w:rPr>
        <w:t> </w:t>
      </w:r>
      <w:r>
        <w:rPr/>
        <w:t>Eve</w:t>
      </w:r>
      <w:r>
        <w:rPr>
          <w:spacing w:val="-4"/>
        </w:rPr>
        <w:t> </w:t>
      </w:r>
      <w:r>
        <w:rPr/>
        <w:t>were</w:t>
      </w:r>
      <w:r>
        <w:rPr>
          <w:spacing w:val="-4"/>
        </w:rPr>
        <w:t> </w:t>
      </w:r>
      <w:r>
        <w:rPr/>
        <w:t>kicked</w:t>
      </w:r>
      <w:r>
        <w:rPr>
          <w:spacing w:val="-3"/>
        </w:rPr>
        <w:t> </w:t>
      </w:r>
      <w:r>
        <w:rPr/>
        <w:t>out</w:t>
      </w:r>
      <w:r>
        <w:rPr>
          <w:spacing w:val="-3"/>
        </w:rPr>
        <w:t> </w:t>
      </w:r>
      <w:r>
        <w:rPr/>
        <w:t>of</w:t>
      </w:r>
      <w:r>
        <w:rPr>
          <w:spacing w:val="-4"/>
        </w:rPr>
        <w:t> </w:t>
      </w:r>
      <w:r>
        <w:rPr/>
        <w:t>the</w:t>
      </w:r>
      <w:r>
        <w:rPr>
          <w:spacing w:val="-4"/>
        </w:rPr>
        <w:t> </w:t>
      </w:r>
      <w:r>
        <w:rPr/>
        <w:t>garden.</w:t>
      </w:r>
      <w:r>
        <w:rPr>
          <w:spacing w:val="-3"/>
        </w:rPr>
        <w:t> </w:t>
      </w:r>
      <w:r>
        <w:rPr/>
        <w:t>But</w:t>
      </w:r>
      <w:r>
        <w:rPr>
          <w:spacing w:val="-3"/>
        </w:rPr>
        <w:t> </w:t>
      </w:r>
      <w:r>
        <w:rPr/>
        <w:t>he</w:t>
      </w:r>
      <w:r>
        <w:rPr>
          <w:spacing w:val="-4"/>
        </w:rPr>
        <w:t> </w:t>
      </w:r>
      <w:r>
        <w:rPr/>
        <w:t>didn’t.</w:t>
      </w:r>
      <w:r>
        <w:rPr>
          <w:spacing w:val="-3"/>
        </w:rPr>
        <w:t> </w:t>
      </w:r>
      <w:r>
        <w:rPr/>
        <w:t>Jesus</w:t>
      </w:r>
      <w:r>
        <w:rPr>
          <w:spacing w:val="-3"/>
        </w:rPr>
        <w:t> </w:t>
      </w:r>
      <w:r>
        <w:rPr/>
        <w:t>believed</w:t>
      </w:r>
      <w:r>
        <w:rPr>
          <w:spacing w:val="-3"/>
        </w:rPr>
        <w:t> </w:t>
      </w:r>
      <w:r>
        <w:rPr/>
        <w:t>that</w:t>
      </w:r>
      <w:r>
        <w:rPr>
          <w:spacing w:val="-3"/>
        </w:rPr>
        <w:t> </w:t>
      </w:r>
      <w:r>
        <w:rPr/>
        <w:t>Satan</w:t>
      </w:r>
      <w:r>
        <w:rPr>
          <w:spacing w:val="-3"/>
        </w:rPr>
        <w:t> </w:t>
      </w:r>
      <w:r>
        <w:rPr/>
        <w:t>was real as he stated that Satan is a manslayer. (</w:t>
      </w:r>
      <w:r>
        <w:rPr>
          <w:b/>
        </w:rPr>
        <w:t>John 8:44</w:t>
      </w:r>
      <w:r>
        <w:rPr/>
        <w:t>)</w:t>
      </w:r>
      <w:r>
        <w:rPr>
          <w:spacing w:val="-11"/>
        </w:rPr>
        <w:t> </w:t>
      </w:r>
      <w:r>
        <w:rPr/>
        <w:t>A</w:t>
      </w:r>
      <w:r>
        <w:rPr>
          <w:spacing w:val="-8"/>
        </w:rPr>
        <w:t> </w:t>
      </w:r>
      <w:r>
        <w:rPr/>
        <w:t>manslayer does not try to help man.</w:t>
      </w:r>
    </w:p>
    <w:p>
      <w:pPr>
        <w:spacing w:after="0" w:line="259" w:lineRule="auto"/>
        <w:sectPr>
          <w:pgSz w:w="12240" w:h="15840"/>
          <w:pgMar w:header="0" w:footer="523" w:top="1360" w:bottom="720" w:left="1320" w:right="1320"/>
        </w:sectPr>
      </w:pPr>
    </w:p>
    <w:p>
      <w:pPr>
        <w:pStyle w:val="BodyText"/>
        <w:spacing w:line="259" w:lineRule="auto" w:before="79"/>
        <w:ind w:right="267"/>
      </w:pPr>
      <w:r>
        <w:rPr/>
        <w:t>Some believe that Satan does not exist. But that is a falsehood too! Just by examining the scriptures presented here, one can see that Satan is real just as Jesus is real. But the biggest difference</w:t>
      </w:r>
      <w:r>
        <w:rPr>
          <w:spacing w:val="-4"/>
        </w:rPr>
        <w:t> </w:t>
      </w:r>
      <w:r>
        <w:rPr/>
        <w:t>between</w:t>
      </w:r>
      <w:r>
        <w:rPr>
          <w:spacing w:val="-3"/>
        </w:rPr>
        <w:t> </w:t>
      </w:r>
      <w:r>
        <w:rPr/>
        <w:t>the</w:t>
      </w:r>
      <w:r>
        <w:rPr>
          <w:spacing w:val="-4"/>
        </w:rPr>
        <w:t> </w:t>
      </w:r>
      <w:r>
        <w:rPr/>
        <w:t>two</w:t>
      </w:r>
      <w:r>
        <w:rPr>
          <w:spacing w:val="-3"/>
        </w:rPr>
        <w:t> </w:t>
      </w:r>
      <w:r>
        <w:rPr/>
        <w:t>is</w:t>
      </w:r>
      <w:r>
        <w:rPr>
          <w:spacing w:val="-3"/>
        </w:rPr>
        <w:t> </w:t>
      </w:r>
      <w:r>
        <w:rPr/>
        <w:t>that</w:t>
      </w:r>
      <w:r>
        <w:rPr>
          <w:spacing w:val="-3"/>
        </w:rPr>
        <w:t> </w:t>
      </w:r>
      <w:r>
        <w:rPr/>
        <w:t>Satan</w:t>
      </w:r>
      <w:r>
        <w:rPr>
          <w:spacing w:val="-3"/>
        </w:rPr>
        <w:t> </w:t>
      </w:r>
      <w:r>
        <w:rPr/>
        <w:t>seeks</w:t>
      </w:r>
      <w:r>
        <w:rPr>
          <w:spacing w:val="-3"/>
        </w:rPr>
        <w:t> </w:t>
      </w:r>
      <w:r>
        <w:rPr/>
        <w:t>his</w:t>
      </w:r>
      <w:r>
        <w:rPr>
          <w:spacing w:val="-3"/>
        </w:rPr>
        <w:t> </w:t>
      </w:r>
      <w:r>
        <w:rPr/>
        <w:t>own</w:t>
      </w:r>
      <w:r>
        <w:rPr>
          <w:spacing w:val="-3"/>
        </w:rPr>
        <w:t> </w:t>
      </w:r>
      <w:r>
        <w:rPr/>
        <w:t>will,</w:t>
      </w:r>
      <w:r>
        <w:rPr>
          <w:spacing w:val="-3"/>
        </w:rPr>
        <w:t> </w:t>
      </w:r>
      <w:r>
        <w:rPr/>
        <w:t>but</w:t>
      </w:r>
      <w:r>
        <w:rPr>
          <w:spacing w:val="-3"/>
        </w:rPr>
        <w:t> </w:t>
      </w:r>
      <w:r>
        <w:rPr/>
        <w:t>Jesus</w:t>
      </w:r>
      <w:r>
        <w:rPr>
          <w:spacing w:val="-3"/>
        </w:rPr>
        <w:t> </w:t>
      </w:r>
      <w:r>
        <w:rPr/>
        <w:t>seeks</w:t>
      </w:r>
      <w:r>
        <w:rPr>
          <w:spacing w:val="-3"/>
        </w:rPr>
        <w:t> </w:t>
      </w:r>
      <w:r>
        <w:rPr/>
        <w:t>his</w:t>
      </w:r>
      <w:r>
        <w:rPr>
          <w:spacing w:val="-3"/>
        </w:rPr>
        <w:t> </w:t>
      </w:r>
      <w:r>
        <w:rPr/>
        <w:t>Father’s</w:t>
      </w:r>
      <w:r>
        <w:rPr>
          <w:spacing w:val="-3"/>
        </w:rPr>
        <w:t> </w:t>
      </w:r>
      <w:r>
        <w:rPr/>
        <w:t>will.</w:t>
      </w:r>
    </w:p>
    <w:p>
      <w:pPr>
        <w:spacing w:before="159"/>
        <w:ind w:left="120" w:right="0" w:firstLine="0"/>
        <w:jc w:val="left"/>
        <w:rPr>
          <w:b/>
          <w:sz w:val="24"/>
        </w:rPr>
      </w:pPr>
      <w:r>
        <w:rPr>
          <w:b/>
          <w:sz w:val="24"/>
        </w:rPr>
        <w:t>Satan’s</w:t>
      </w:r>
      <w:r>
        <w:rPr>
          <w:b/>
          <w:spacing w:val="-9"/>
          <w:sz w:val="24"/>
        </w:rPr>
        <w:t> </w:t>
      </w:r>
      <w:r>
        <w:rPr>
          <w:b/>
          <w:sz w:val="24"/>
        </w:rPr>
        <w:t>actions</w:t>
      </w:r>
      <w:r>
        <w:rPr>
          <w:b/>
          <w:spacing w:val="-3"/>
          <w:sz w:val="24"/>
        </w:rPr>
        <w:t> </w:t>
      </w:r>
      <w:r>
        <w:rPr>
          <w:b/>
          <w:sz w:val="24"/>
        </w:rPr>
        <w:t>are</w:t>
      </w:r>
      <w:r>
        <w:rPr>
          <w:b/>
          <w:spacing w:val="-5"/>
          <w:sz w:val="24"/>
        </w:rPr>
        <w:t> </w:t>
      </w:r>
      <w:r>
        <w:rPr>
          <w:b/>
          <w:sz w:val="24"/>
        </w:rPr>
        <w:t>based</w:t>
      </w:r>
      <w:r>
        <w:rPr>
          <w:b/>
          <w:spacing w:val="-3"/>
          <w:sz w:val="24"/>
        </w:rPr>
        <w:t> </w:t>
      </w:r>
      <w:r>
        <w:rPr>
          <w:b/>
          <w:sz w:val="24"/>
        </w:rPr>
        <w:t>upon</w:t>
      </w:r>
      <w:r>
        <w:rPr>
          <w:b/>
          <w:spacing w:val="-4"/>
          <w:sz w:val="24"/>
        </w:rPr>
        <w:t> </w:t>
      </w:r>
      <w:r>
        <w:rPr>
          <w:b/>
          <w:sz w:val="24"/>
        </w:rPr>
        <w:t>greed,</w:t>
      </w:r>
      <w:r>
        <w:rPr>
          <w:b/>
          <w:spacing w:val="-4"/>
          <w:sz w:val="24"/>
        </w:rPr>
        <w:t> </w:t>
      </w:r>
      <w:r>
        <w:rPr>
          <w:b/>
          <w:sz w:val="24"/>
        </w:rPr>
        <w:t>but</w:t>
      </w:r>
      <w:r>
        <w:rPr>
          <w:b/>
          <w:spacing w:val="-4"/>
          <w:sz w:val="24"/>
        </w:rPr>
        <w:t> </w:t>
      </w:r>
      <w:r>
        <w:rPr>
          <w:b/>
          <w:sz w:val="24"/>
        </w:rPr>
        <w:t>Jesus’</w:t>
      </w:r>
      <w:r>
        <w:rPr>
          <w:b/>
          <w:spacing w:val="-18"/>
          <w:sz w:val="24"/>
        </w:rPr>
        <w:t> </w:t>
      </w:r>
      <w:r>
        <w:rPr>
          <w:b/>
          <w:sz w:val="24"/>
        </w:rPr>
        <w:t>actions</w:t>
      </w:r>
      <w:r>
        <w:rPr>
          <w:b/>
          <w:spacing w:val="-4"/>
          <w:sz w:val="24"/>
        </w:rPr>
        <w:t> </w:t>
      </w:r>
      <w:r>
        <w:rPr>
          <w:b/>
          <w:sz w:val="24"/>
        </w:rPr>
        <w:t>are</w:t>
      </w:r>
      <w:r>
        <w:rPr>
          <w:b/>
          <w:spacing w:val="-4"/>
          <w:sz w:val="24"/>
        </w:rPr>
        <w:t> </w:t>
      </w:r>
      <w:r>
        <w:rPr>
          <w:b/>
          <w:sz w:val="24"/>
        </w:rPr>
        <w:t>based</w:t>
      </w:r>
      <w:r>
        <w:rPr>
          <w:b/>
          <w:spacing w:val="-4"/>
          <w:sz w:val="24"/>
        </w:rPr>
        <w:t> </w:t>
      </w:r>
      <w:r>
        <w:rPr>
          <w:b/>
          <w:sz w:val="24"/>
        </w:rPr>
        <w:t>upon</w:t>
      </w:r>
      <w:r>
        <w:rPr>
          <w:b/>
          <w:spacing w:val="-3"/>
          <w:sz w:val="24"/>
        </w:rPr>
        <w:t> </w:t>
      </w:r>
      <w:r>
        <w:rPr>
          <w:b/>
          <w:spacing w:val="-2"/>
          <w:sz w:val="24"/>
        </w:rPr>
        <w:t>love.</w:t>
      </w:r>
    </w:p>
    <w:p>
      <w:pPr>
        <w:spacing w:after="0"/>
        <w:jc w:val="left"/>
        <w:rPr>
          <w:sz w:val="24"/>
        </w:rPr>
        <w:sectPr>
          <w:pgSz w:w="12240" w:h="15840"/>
          <w:pgMar w:header="0" w:footer="523" w:top="1360" w:bottom="720" w:left="1320" w:right="1320"/>
        </w:sectPr>
      </w:pPr>
    </w:p>
    <w:p>
      <w:pPr>
        <w:pStyle w:val="Heading1"/>
      </w:pPr>
      <w:r>
        <w:rPr/>
        <w:t>Who</w:t>
      </w:r>
      <w:r>
        <w:rPr>
          <w:spacing w:val="-2"/>
        </w:rPr>
        <w:t> </w:t>
      </w:r>
      <w:r>
        <w:rPr/>
        <w:t>is</w:t>
      </w:r>
      <w:r>
        <w:rPr>
          <w:spacing w:val="-14"/>
        </w:rPr>
        <w:t> </w:t>
      </w:r>
      <w:r>
        <w:rPr>
          <w:spacing w:val="-2"/>
        </w:rPr>
        <w:t>Abraham?</w:t>
      </w:r>
    </w:p>
    <w:p>
      <w:pPr>
        <w:pStyle w:val="BodyText"/>
        <w:ind w:left="0"/>
        <w:rPr>
          <w:b/>
          <w:sz w:val="30"/>
        </w:rPr>
      </w:pPr>
    </w:p>
    <w:p>
      <w:pPr>
        <w:pStyle w:val="BodyText"/>
        <w:spacing w:before="9"/>
        <w:ind w:left="0"/>
        <w:rPr>
          <w:b/>
          <w:sz w:val="25"/>
        </w:rPr>
      </w:pPr>
    </w:p>
    <w:p>
      <w:pPr>
        <w:pStyle w:val="BodyText"/>
        <w:spacing w:line="259" w:lineRule="auto"/>
        <w:ind w:right="123"/>
      </w:pPr>
      <w:r>
        <w:rPr/>
        <w:t>Abraham listened to God – Not to men or even himself.</w:t>
      </w:r>
      <w:r>
        <w:rPr>
          <w:spacing w:val="-9"/>
        </w:rPr>
        <w:t> </w:t>
      </w:r>
      <w:r>
        <w:rPr/>
        <w:t>Abraham was blessed by God for his listening</w:t>
      </w:r>
      <w:r>
        <w:rPr>
          <w:spacing w:val="-2"/>
        </w:rPr>
        <w:t> </w:t>
      </w:r>
      <w:r>
        <w:rPr/>
        <w:t>to</w:t>
      </w:r>
      <w:r>
        <w:rPr>
          <w:spacing w:val="-2"/>
        </w:rPr>
        <w:t> </w:t>
      </w:r>
      <w:r>
        <w:rPr/>
        <w:t>him.</w:t>
      </w:r>
      <w:r>
        <w:rPr>
          <w:spacing w:val="-2"/>
        </w:rPr>
        <w:t> </w:t>
      </w:r>
      <w:r>
        <w:rPr>
          <w:b/>
        </w:rPr>
        <w:t>In</w:t>
      </w:r>
      <w:r>
        <w:rPr>
          <w:b/>
          <w:spacing w:val="-2"/>
        </w:rPr>
        <w:t> </w:t>
      </w:r>
      <w:r>
        <w:rPr>
          <w:b/>
        </w:rPr>
        <w:t>fact,</w:t>
      </w:r>
      <w:r>
        <w:rPr>
          <w:b/>
          <w:spacing w:val="-14"/>
        </w:rPr>
        <w:t> </w:t>
      </w:r>
      <w:r>
        <w:rPr>
          <w:b/>
        </w:rPr>
        <w:t>Abraham</w:t>
      </w:r>
      <w:r>
        <w:rPr>
          <w:b/>
          <w:spacing w:val="-3"/>
        </w:rPr>
        <w:t> </w:t>
      </w:r>
      <w:r>
        <w:rPr>
          <w:b/>
        </w:rPr>
        <w:t>was</w:t>
      </w:r>
      <w:r>
        <w:rPr>
          <w:b/>
          <w:spacing w:val="-2"/>
        </w:rPr>
        <w:t> </w:t>
      </w:r>
      <w:r>
        <w:rPr>
          <w:b/>
        </w:rPr>
        <w:t>promised</w:t>
      </w:r>
      <w:r>
        <w:rPr>
          <w:b/>
          <w:spacing w:val="-2"/>
        </w:rPr>
        <w:t> </w:t>
      </w:r>
      <w:r>
        <w:rPr>
          <w:b/>
        </w:rPr>
        <w:t>that</w:t>
      </w:r>
      <w:r>
        <w:rPr>
          <w:b/>
          <w:spacing w:val="-3"/>
        </w:rPr>
        <w:t> </w:t>
      </w:r>
      <w:r>
        <w:rPr>
          <w:b/>
        </w:rPr>
        <w:t>from</w:t>
      </w:r>
      <w:r>
        <w:rPr>
          <w:b/>
          <w:spacing w:val="-3"/>
        </w:rPr>
        <w:t> </w:t>
      </w:r>
      <w:r>
        <w:rPr>
          <w:b/>
        </w:rPr>
        <w:t>his</w:t>
      </w:r>
      <w:r>
        <w:rPr>
          <w:b/>
          <w:spacing w:val="-2"/>
        </w:rPr>
        <w:t> </w:t>
      </w:r>
      <w:r>
        <w:rPr>
          <w:b/>
        </w:rPr>
        <w:t>“seed”</w:t>
      </w:r>
      <w:r>
        <w:rPr>
          <w:b/>
          <w:spacing w:val="-2"/>
        </w:rPr>
        <w:t> </w:t>
      </w:r>
      <w:r>
        <w:rPr>
          <w:b/>
        </w:rPr>
        <w:t>(offspring)</w:t>
      </w:r>
      <w:r>
        <w:rPr>
          <w:b/>
          <w:spacing w:val="-3"/>
        </w:rPr>
        <w:t> </w:t>
      </w:r>
      <w:r>
        <w:rPr>
          <w:b/>
        </w:rPr>
        <w:t>the</w:t>
      </w:r>
      <w:r>
        <w:rPr>
          <w:b/>
          <w:spacing w:val="-3"/>
        </w:rPr>
        <w:t> </w:t>
      </w:r>
      <w:r>
        <w:rPr>
          <w:b/>
        </w:rPr>
        <w:t>nations would bless themselves for his listening to God. </w:t>
      </w:r>
      <w:r>
        <w:rPr/>
        <w:t>He was also told that his seed would become like</w:t>
      </w:r>
      <w:r>
        <w:rPr>
          <w:spacing w:val="-4"/>
        </w:rPr>
        <w:t> </w:t>
      </w:r>
      <w:r>
        <w:rPr/>
        <w:t>the</w:t>
      </w:r>
      <w:r>
        <w:rPr>
          <w:spacing w:val="-4"/>
        </w:rPr>
        <w:t> </w:t>
      </w:r>
      <w:r>
        <w:rPr/>
        <w:t>countless</w:t>
      </w:r>
      <w:r>
        <w:rPr>
          <w:spacing w:val="-3"/>
        </w:rPr>
        <w:t> </w:t>
      </w:r>
      <w:r>
        <w:rPr/>
        <w:t>stars</w:t>
      </w:r>
      <w:r>
        <w:rPr>
          <w:spacing w:val="-3"/>
        </w:rPr>
        <w:t> </w:t>
      </w:r>
      <w:r>
        <w:rPr/>
        <w:t>of</w:t>
      </w:r>
      <w:r>
        <w:rPr>
          <w:spacing w:val="-2"/>
        </w:rPr>
        <w:t> </w:t>
      </w:r>
      <w:r>
        <w:rPr/>
        <w:t>the</w:t>
      </w:r>
      <w:r>
        <w:rPr>
          <w:spacing w:val="-4"/>
        </w:rPr>
        <w:t> </w:t>
      </w:r>
      <w:r>
        <w:rPr/>
        <w:t>heavens.</w:t>
      </w:r>
      <w:r>
        <w:rPr>
          <w:spacing w:val="-3"/>
        </w:rPr>
        <w:t> </w:t>
      </w:r>
      <w:r>
        <w:rPr/>
        <w:t>Compare</w:t>
      </w:r>
      <w:r>
        <w:rPr>
          <w:spacing w:val="-4"/>
        </w:rPr>
        <w:t> </w:t>
      </w:r>
      <w:r>
        <w:rPr>
          <w:color w:val="0D5FAD"/>
          <w:u w:val="single" w:color="0D5FAD"/>
        </w:rPr>
        <w:t>Genesis</w:t>
      </w:r>
      <w:r>
        <w:rPr>
          <w:color w:val="0D5FAD"/>
          <w:spacing w:val="-3"/>
          <w:u w:val="single" w:color="0D5FAD"/>
        </w:rPr>
        <w:t> </w:t>
      </w:r>
      <w:r>
        <w:rPr>
          <w:color w:val="0D5FAD"/>
          <w:u w:val="single" w:color="0D5FAD"/>
        </w:rPr>
        <w:t>22:15-18</w:t>
      </w:r>
      <w:r>
        <w:rPr>
          <w:color w:val="0D5FAD"/>
          <w:spacing w:val="-3"/>
        </w:rPr>
        <w:t> </w:t>
      </w:r>
      <w:r>
        <w:rPr/>
        <w:t>and</w:t>
      </w:r>
      <w:r>
        <w:rPr>
          <w:spacing w:val="-4"/>
        </w:rPr>
        <w:t> </w:t>
      </w:r>
      <w:r>
        <w:rPr>
          <w:color w:val="0D5FAD"/>
          <w:u w:val="single" w:color="0D5FAD"/>
        </w:rPr>
        <w:t>Genesis</w:t>
      </w:r>
      <w:r>
        <w:rPr>
          <w:color w:val="0D5FAD"/>
          <w:spacing w:val="-3"/>
          <w:u w:val="single" w:color="0D5FAD"/>
        </w:rPr>
        <w:t> </w:t>
      </w:r>
      <w:r>
        <w:rPr>
          <w:color w:val="0D5FAD"/>
          <w:u w:val="single" w:color="0D5FAD"/>
        </w:rPr>
        <w:t>17:13</w:t>
      </w:r>
      <w:r>
        <w:rPr>
          <w:color w:val="0D5FAD"/>
          <w:spacing w:val="-3"/>
        </w:rPr>
        <w:t> </w:t>
      </w:r>
      <w:r>
        <w:rPr/>
        <w:t>where</w:t>
      </w:r>
      <w:r>
        <w:rPr>
          <w:spacing w:val="-2"/>
        </w:rPr>
        <w:t> </w:t>
      </w:r>
      <w:r>
        <w:rPr/>
        <w:t>even foreigners were allowed to be part of the covenant. (The thought of his seed taking possession of the gate of his enemies as mentioned in Genesis 22:17, can be taken in a literal way when the Hebrews conquered nations and/or with the climax of Jesus (Jesus was born a Hebrew (A descendent</w:t>
      </w:r>
      <w:r>
        <w:rPr>
          <w:spacing w:val="-3"/>
        </w:rPr>
        <w:t> </w:t>
      </w:r>
      <w:r>
        <w:rPr/>
        <w:t>of</w:t>
      </w:r>
      <w:r>
        <w:rPr>
          <w:spacing w:val="-16"/>
        </w:rPr>
        <w:t> </w:t>
      </w:r>
      <w:r>
        <w:rPr/>
        <w:t>Abraham))</w:t>
      </w:r>
      <w:r>
        <w:rPr>
          <w:spacing w:val="-1"/>
        </w:rPr>
        <w:t> </w:t>
      </w:r>
      <w:r>
        <w:rPr/>
        <w:t>conquering</w:t>
      </w:r>
      <w:r>
        <w:rPr>
          <w:spacing w:val="-2"/>
        </w:rPr>
        <w:t> </w:t>
      </w:r>
      <w:r>
        <w:rPr/>
        <w:t>his</w:t>
      </w:r>
      <w:r>
        <w:rPr>
          <w:spacing w:val="-2"/>
        </w:rPr>
        <w:t> </w:t>
      </w:r>
      <w:r>
        <w:rPr/>
        <w:t>enemies who</w:t>
      </w:r>
      <w:r>
        <w:rPr>
          <w:spacing w:val="-2"/>
        </w:rPr>
        <w:t> </w:t>
      </w:r>
      <w:r>
        <w:rPr/>
        <w:t>refuse</w:t>
      </w:r>
      <w:r>
        <w:rPr>
          <w:spacing w:val="-3"/>
        </w:rPr>
        <w:t> </w:t>
      </w:r>
      <w:r>
        <w:rPr/>
        <w:t>to</w:t>
      </w:r>
      <w:r>
        <w:rPr>
          <w:spacing w:val="-2"/>
        </w:rPr>
        <w:t> </w:t>
      </w:r>
      <w:r>
        <w:rPr/>
        <w:t>submit</w:t>
      </w:r>
      <w:r>
        <w:rPr>
          <w:spacing w:val="-2"/>
        </w:rPr>
        <w:t> </w:t>
      </w:r>
      <w:r>
        <w:rPr/>
        <w:t>as</w:t>
      </w:r>
      <w:r>
        <w:rPr>
          <w:spacing w:val="-2"/>
        </w:rPr>
        <w:t> </w:t>
      </w:r>
      <w:r>
        <w:rPr/>
        <w:t>mentioned</w:t>
      </w:r>
      <w:r>
        <w:rPr>
          <w:spacing w:val="-2"/>
        </w:rPr>
        <w:t> </w:t>
      </w:r>
      <w:r>
        <w:rPr/>
        <w:t>in</w:t>
      </w:r>
      <w:r>
        <w:rPr>
          <w:spacing w:val="-2"/>
        </w:rPr>
        <w:t> </w:t>
      </w:r>
      <w:r>
        <w:rPr/>
        <w:t>Psalms</w:t>
      </w:r>
      <w:r>
        <w:rPr>
          <w:spacing w:val="-2"/>
        </w:rPr>
        <w:t> </w:t>
      </w:r>
      <w:r>
        <w:rPr/>
        <w:t>2 – Jesus was always obedient to God whereas the nation Israel, as a whole was not. This climax will happen when God’s kingdom begins begin its rule over the Earth, as mentioned in </w:t>
      </w:r>
      <w:r>
        <w:rPr>
          <w:b/>
          <w:color w:val="0D5FAD"/>
          <w:u w:val="single" w:color="0D5FAD"/>
        </w:rPr>
        <w:t>Daniel</w:t>
      </w:r>
      <w:r>
        <w:rPr>
          <w:b/>
          <w:color w:val="0D5FAD"/>
        </w:rPr>
        <w:t> </w:t>
      </w:r>
      <w:r>
        <w:rPr>
          <w:b/>
          <w:color w:val="0D5FAD"/>
          <w:u w:val="single" w:color="0D5FAD"/>
        </w:rPr>
        <w:t>2:44, Revelation 11:15, </w:t>
      </w:r>
      <w:r>
        <w:rPr>
          <w:color w:val="0D5FAD"/>
          <w:u w:val="single" w:color="0D5FAD"/>
        </w:rPr>
        <w:t>Revelation 21:1-5</w:t>
      </w:r>
      <w:r>
        <w:rPr/>
        <w:t>)</w:t>
      </w:r>
    </w:p>
    <w:p>
      <w:pPr>
        <w:pStyle w:val="BodyText"/>
        <w:spacing w:before="158"/>
        <w:rPr>
          <w:b/>
        </w:rPr>
      </w:pPr>
      <w:r>
        <w:rPr/>
        <w:t>This</w:t>
      </w:r>
      <w:r>
        <w:rPr>
          <w:spacing w:val="-2"/>
        </w:rPr>
        <w:t> </w:t>
      </w:r>
      <w:r>
        <w:rPr/>
        <w:t>“seed”</w:t>
      </w:r>
      <w:r>
        <w:rPr>
          <w:spacing w:val="-2"/>
        </w:rPr>
        <w:t> </w:t>
      </w:r>
      <w:r>
        <w:rPr/>
        <w:t>is</w:t>
      </w:r>
      <w:r>
        <w:rPr>
          <w:spacing w:val="-2"/>
        </w:rPr>
        <w:t> </w:t>
      </w:r>
      <w:r>
        <w:rPr/>
        <w:t>also</w:t>
      </w:r>
      <w:r>
        <w:rPr>
          <w:spacing w:val="-1"/>
        </w:rPr>
        <w:t> </w:t>
      </w:r>
      <w:r>
        <w:rPr/>
        <w:t>proved</w:t>
      </w:r>
      <w:r>
        <w:rPr>
          <w:spacing w:val="-1"/>
        </w:rPr>
        <w:t> </w:t>
      </w:r>
      <w:r>
        <w:rPr/>
        <w:t>in</w:t>
      </w:r>
      <w:r>
        <w:rPr>
          <w:spacing w:val="-2"/>
        </w:rPr>
        <w:t> </w:t>
      </w:r>
      <w:r>
        <w:rPr/>
        <w:t>the</w:t>
      </w:r>
      <w:r>
        <w:rPr>
          <w:spacing w:val="-2"/>
        </w:rPr>
        <w:t> </w:t>
      </w:r>
      <w:r>
        <w:rPr/>
        <w:t>gospel</w:t>
      </w:r>
      <w:r>
        <w:rPr>
          <w:spacing w:val="-1"/>
        </w:rPr>
        <w:t> </w:t>
      </w:r>
      <w:r>
        <w:rPr/>
        <w:t>by</w:t>
      </w:r>
      <w:r>
        <w:rPr>
          <w:spacing w:val="-2"/>
        </w:rPr>
        <w:t> </w:t>
      </w:r>
      <w:r>
        <w:rPr/>
        <w:t>Luke</w:t>
      </w:r>
      <w:r>
        <w:rPr>
          <w:spacing w:val="-2"/>
        </w:rPr>
        <w:t> </w:t>
      </w:r>
      <w:r>
        <w:rPr/>
        <w:t>as</w:t>
      </w:r>
      <w:r>
        <w:rPr>
          <w:spacing w:val="-1"/>
        </w:rPr>
        <w:t> </w:t>
      </w:r>
      <w:r>
        <w:rPr/>
        <w:t>being</w:t>
      </w:r>
      <w:r>
        <w:rPr>
          <w:spacing w:val="-2"/>
        </w:rPr>
        <w:t> </w:t>
      </w:r>
      <w:r>
        <w:rPr/>
        <w:t>God’s</w:t>
      </w:r>
      <w:r>
        <w:rPr>
          <w:spacing w:val="-1"/>
        </w:rPr>
        <w:t> </w:t>
      </w:r>
      <w:r>
        <w:rPr/>
        <w:t>Son</w:t>
      </w:r>
      <w:r>
        <w:rPr>
          <w:spacing w:val="-1"/>
        </w:rPr>
        <w:t> </w:t>
      </w:r>
      <w:r>
        <w:rPr/>
        <w:t>Jesus</w:t>
      </w:r>
      <w:r>
        <w:rPr>
          <w:spacing w:val="-2"/>
        </w:rPr>
        <w:t> </w:t>
      </w:r>
      <w:r>
        <w:rPr/>
        <w:t>–</w:t>
      </w:r>
      <w:r>
        <w:rPr>
          <w:spacing w:val="-1"/>
        </w:rPr>
        <w:t> </w:t>
      </w:r>
      <w:r>
        <w:rPr>
          <w:b/>
        </w:rPr>
        <w:t>Luke</w:t>
      </w:r>
      <w:r>
        <w:rPr>
          <w:b/>
          <w:spacing w:val="-2"/>
        </w:rPr>
        <w:t> 3:23-</w:t>
      </w:r>
    </w:p>
    <w:p>
      <w:pPr>
        <w:pStyle w:val="BodyText"/>
        <w:spacing w:line="259" w:lineRule="auto" w:before="22"/>
        <w:ind w:right="267"/>
      </w:pPr>
      <w:r>
        <w:rPr>
          <w:b/>
        </w:rPr>
        <w:t>38.</w:t>
      </w:r>
      <w:r>
        <w:rPr>
          <w:b/>
          <w:spacing w:val="-4"/>
        </w:rPr>
        <w:t> </w:t>
      </w:r>
      <w:r>
        <w:rPr/>
        <w:t>Notice</w:t>
      </w:r>
      <w:r>
        <w:rPr>
          <w:spacing w:val="-4"/>
        </w:rPr>
        <w:t> </w:t>
      </w:r>
      <w:r>
        <w:rPr/>
        <w:t>how</w:t>
      </w:r>
      <w:r>
        <w:rPr>
          <w:spacing w:val="-5"/>
        </w:rPr>
        <w:t> </w:t>
      </w:r>
      <w:r>
        <w:rPr/>
        <w:t>Israel’s</w:t>
      </w:r>
      <w:r>
        <w:rPr>
          <w:spacing w:val="-4"/>
        </w:rPr>
        <w:t> </w:t>
      </w:r>
      <w:r>
        <w:rPr/>
        <w:t>ancient</w:t>
      </w:r>
      <w:r>
        <w:rPr>
          <w:spacing w:val="-4"/>
        </w:rPr>
        <w:t> </w:t>
      </w:r>
      <w:r>
        <w:rPr/>
        <w:t>king</w:t>
      </w:r>
      <w:r>
        <w:rPr>
          <w:spacing w:val="-4"/>
        </w:rPr>
        <w:t> </w:t>
      </w:r>
      <w:r>
        <w:rPr/>
        <w:t>David</w:t>
      </w:r>
      <w:r>
        <w:rPr>
          <w:spacing w:val="-4"/>
        </w:rPr>
        <w:t> </w:t>
      </w:r>
      <w:r>
        <w:rPr/>
        <w:t>is</w:t>
      </w:r>
      <w:r>
        <w:rPr>
          <w:spacing w:val="-4"/>
        </w:rPr>
        <w:t> </w:t>
      </w:r>
      <w:r>
        <w:rPr/>
        <w:t>in</w:t>
      </w:r>
      <w:r>
        <w:rPr>
          <w:spacing w:val="-4"/>
        </w:rPr>
        <w:t> </w:t>
      </w:r>
      <w:r>
        <w:rPr/>
        <w:t>the</w:t>
      </w:r>
      <w:r>
        <w:rPr>
          <w:spacing w:val="-4"/>
        </w:rPr>
        <w:t> </w:t>
      </w:r>
      <w:r>
        <w:rPr/>
        <w:t>family</w:t>
      </w:r>
      <w:r>
        <w:rPr>
          <w:spacing w:val="-4"/>
        </w:rPr>
        <w:t> </w:t>
      </w:r>
      <w:r>
        <w:rPr/>
        <w:t>line,</w:t>
      </w:r>
      <w:r>
        <w:rPr>
          <w:spacing w:val="-4"/>
        </w:rPr>
        <w:t> </w:t>
      </w:r>
      <w:r>
        <w:rPr/>
        <w:t>in</w:t>
      </w:r>
      <w:r>
        <w:rPr>
          <w:spacing w:val="-4"/>
        </w:rPr>
        <w:t> </w:t>
      </w:r>
      <w:r>
        <w:rPr/>
        <w:t>verse</w:t>
      </w:r>
      <w:r>
        <w:rPr>
          <w:spacing w:val="-4"/>
        </w:rPr>
        <w:t> </w:t>
      </w:r>
      <w:r>
        <w:rPr/>
        <w:t>31.</w:t>
      </w:r>
      <w:r>
        <w:rPr>
          <w:spacing w:val="-15"/>
        </w:rPr>
        <w:t> </w:t>
      </w:r>
      <w:r>
        <w:rPr/>
        <w:t>Abraham</w:t>
      </w:r>
      <w:r>
        <w:rPr>
          <w:spacing w:val="-4"/>
        </w:rPr>
        <w:t> </w:t>
      </w:r>
      <w:r>
        <w:rPr/>
        <w:t>is mentioned in verse 34.</w:t>
      </w:r>
    </w:p>
    <w:p>
      <w:pPr>
        <w:spacing w:line="398" w:lineRule="auto" w:before="160"/>
        <w:ind w:left="120" w:right="1195" w:firstLine="0"/>
        <w:jc w:val="left"/>
        <w:rPr>
          <w:sz w:val="24"/>
        </w:rPr>
      </w:pPr>
      <w:r>
        <w:rPr>
          <w:sz w:val="24"/>
        </w:rPr>
        <w:t>See</w:t>
      </w:r>
      <w:r>
        <w:rPr>
          <w:spacing w:val="-5"/>
          <w:sz w:val="24"/>
        </w:rPr>
        <w:t> </w:t>
      </w:r>
      <w:r>
        <w:rPr>
          <w:sz w:val="24"/>
        </w:rPr>
        <w:t>“The</w:t>
      </w:r>
      <w:r>
        <w:rPr>
          <w:spacing w:val="-5"/>
          <w:sz w:val="24"/>
        </w:rPr>
        <w:t> </w:t>
      </w:r>
      <w:r>
        <w:rPr>
          <w:sz w:val="24"/>
        </w:rPr>
        <w:t>Right</w:t>
      </w:r>
      <w:r>
        <w:rPr>
          <w:spacing w:val="-4"/>
          <w:sz w:val="24"/>
        </w:rPr>
        <w:t> </w:t>
      </w:r>
      <w:r>
        <w:rPr>
          <w:sz w:val="24"/>
        </w:rPr>
        <w:t>of</w:t>
      </w:r>
      <w:r>
        <w:rPr>
          <w:spacing w:val="-5"/>
          <w:sz w:val="24"/>
        </w:rPr>
        <w:t> </w:t>
      </w:r>
      <w:r>
        <w:rPr>
          <w:sz w:val="24"/>
        </w:rPr>
        <w:t>Jesus</w:t>
      </w:r>
      <w:r>
        <w:rPr>
          <w:spacing w:val="-4"/>
          <w:sz w:val="24"/>
        </w:rPr>
        <w:t> </w:t>
      </w:r>
      <w:r>
        <w:rPr>
          <w:sz w:val="24"/>
        </w:rPr>
        <w:t>to</w:t>
      </w:r>
      <w:r>
        <w:rPr>
          <w:spacing w:val="-4"/>
          <w:sz w:val="24"/>
        </w:rPr>
        <w:t> </w:t>
      </w:r>
      <w:r>
        <w:rPr>
          <w:sz w:val="24"/>
        </w:rPr>
        <w:t>Rule”</w:t>
      </w:r>
      <w:r>
        <w:rPr>
          <w:spacing w:val="-5"/>
          <w:sz w:val="24"/>
        </w:rPr>
        <w:t> </w:t>
      </w:r>
      <w:r>
        <w:rPr>
          <w:sz w:val="24"/>
        </w:rPr>
        <w:t>in</w:t>
      </w:r>
      <w:r>
        <w:rPr>
          <w:spacing w:val="-4"/>
          <w:sz w:val="24"/>
        </w:rPr>
        <w:t> </w:t>
      </w:r>
      <w:r>
        <w:rPr>
          <w:sz w:val="24"/>
        </w:rPr>
        <w:t>the</w:t>
      </w:r>
      <w:r>
        <w:rPr>
          <w:spacing w:val="-5"/>
          <w:sz w:val="24"/>
        </w:rPr>
        <w:t> </w:t>
      </w:r>
      <w:r>
        <w:rPr>
          <w:sz w:val="24"/>
        </w:rPr>
        <w:t>chapter,</w:t>
      </w:r>
      <w:r>
        <w:rPr>
          <w:spacing w:val="-4"/>
          <w:sz w:val="24"/>
        </w:rPr>
        <w:t> </w:t>
      </w:r>
      <w:r>
        <w:rPr>
          <w:i/>
          <w:color w:val="0D5FAD"/>
          <w:sz w:val="24"/>
          <w:u w:val="single" w:color="0D5FAD"/>
        </w:rPr>
        <w:t>The</w:t>
      </w:r>
      <w:r>
        <w:rPr>
          <w:i/>
          <w:color w:val="0D5FAD"/>
          <w:spacing w:val="-5"/>
          <w:sz w:val="24"/>
          <w:u w:val="single" w:color="0D5FAD"/>
        </w:rPr>
        <w:t> </w:t>
      </w:r>
      <w:r>
        <w:rPr>
          <w:i/>
          <w:color w:val="0D5FAD"/>
          <w:sz w:val="24"/>
          <w:u w:val="single" w:color="0D5FAD"/>
        </w:rPr>
        <w:t>Secrets</w:t>
      </w:r>
      <w:r>
        <w:rPr>
          <w:i/>
          <w:color w:val="0D5FAD"/>
          <w:spacing w:val="-4"/>
          <w:sz w:val="24"/>
          <w:u w:val="single" w:color="0D5FAD"/>
        </w:rPr>
        <w:t> </w:t>
      </w:r>
      <w:r>
        <w:rPr>
          <w:i/>
          <w:color w:val="0D5FAD"/>
          <w:sz w:val="24"/>
          <w:u w:val="single" w:color="0D5FAD"/>
        </w:rPr>
        <w:t>of</w:t>
      </w:r>
      <w:r>
        <w:rPr>
          <w:i/>
          <w:color w:val="0D5FAD"/>
          <w:spacing w:val="-4"/>
          <w:sz w:val="24"/>
          <w:u w:val="single" w:color="0D5FAD"/>
        </w:rPr>
        <w:t> </w:t>
      </w:r>
      <w:r>
        <w:rPr>
          <w:i/>
          <w:color w:val="0D5FAD"/>
          <w:sz w:val="24"/>
          <w:u w:val="single" w:color="0D5FAD"/>
        </w:rPr>
        <w:t>Jesus</w:t>
      </w:r>
      <w:r>
        <w:rPr>
          <w:i/>
          <w:color w:val="0D5FAD"/>
          <w:spacing w:val="-4"/>
          <w:sz w:val="24"/>
          <w:u w:val="single" w:color="0D5FAD"/>
        </w:rPr>
        <w:t> </w:t>
      </w:r>
      <w:r>
        <w:rPr>
          <w:i/>
          <w:color w:val="0D5FAD"/>
          <w:sz w:val="24"/>
          <w:u w:val="single" w:color="0D5FAD"/>
        </w:rPr>
        <w:t>Returning</w:t>
      </w:r>
      <w:r>
        <w:rPr>
          <w:sz w:val="24"/>
        </w:rPr>
        <w:t>. </w:t>
      </w:r>
      <w:r>
        <w:rPr>
          <w:color w:val="0D5FAD"/>
          <w:sz w:val="24"/>
          <w:u w:val="single" w:color="0D5FAD"/>
        </w:rPr>
        <w:t>Genesis 17 (WEB):</w:t>
      </w:r>
    </w:p>
    <w:p>
      <w:pPr>
        <w:pStyle w:val="BodyText"/>
        <w:spacing w:line="259" w:lineRule="auto"/>
        <w:ind w:right="267"/>
      </w:pPr>
      <w:r>
        <w:rPr/>
        <w:t>17</w:t>
      </w:r>
      <w:r>
        <w:rPr>
          <w:spacing w:val="-5"/>
        </w:rPr>
        <w:t> </w:t>
      </w:r>
      <w:r>
        <w:rPr/>
        <w:t>When</w:t>
      </w:r>
      <w:r>
        <w:rPr>
          <w:spacing w:val="-15"/>
        </w:rPr>
        <w:t> </w:t>
      </w:r>
      <w:r>
        <w:rPr/>
        <w:t>Abram</w:t>
      </w:r>
      <w:r>
        <w:rPr>
          <w:spacing w:val="-5"/>
        </w:rPr>
        <w:t> </w:t>
      </w:r>
      <w:r>
        <w:rPr/>
        <w:t>was</w:t>
      </w:r>
      <w:r>
        <w:rPr>
          <w:spacing w:val="-5"/>
        </w:rPr>
        <w:t> </w:t>
      </w:r>
      <w:r>
        <w:rPr/>
        <w:t>ninety-nine</w:t>
      </w:r>
      <w:r>
        <w:rPr>
          <w:spacing w:val="-5"/>
        </w:rPr>
        <w:t> </w:t>
      </w:r>
      <w:r>
        <w:rPr/>
        <w:t>years</w:t>
      </w:r>
      <w:r>
        <w:rPr>
          <w:spacing w:val="-5"/>
        </w:rPr>
        <w:t> </w:t>
      </w:r>
      <w:r>
        <w:rPr/>
        <w:t>old,</w:t>
      </w:r>
      <w:r>
        <w:rPr>
          <w:spacing w:val="-14"/>
        </w:rPr>
        <w:t> </w:t>
      </w:r>
      <w:r>
        <w:rPr/>
        <w:t>Yahweh</w:t>
      </w:r>
      <w:r>
        <w:rPr>
          <w:spacing w:val="-5"/>
        </w:rPr>
        <w:t> </w:t>
      </w:r>
      <w:r>
        <w:rPr/>
        <w:t>appeared</w:t>
      </w:r>
      <w:r>
        <w:rPr>
          <w:spacing w:val="-5"/>
        </w:rPr>
        <w:t> </w:t>
      </w:r>
      <w:r>
        <w:rPr/>
        <w:t>to</w:t>
      </w:r>
      <w:r>
        <w:rPr>
          <w:spacing w:val="-15"/>
        </w:rPr>
        <w:t> </w:t>
      </w:r>
      <w:r>
        <w:rPr/>
        <w:t>Abram</w:t>
      </w:r>
      <w:r>
        <w:rPr>
          <w:spacing w:val="-3"/>
        </w:rPr>
        <w:t> </w:t>
      </w:r>
      <w:r>
        <w:rPr/>
        <w:t>and</w:t>
      </w:r>
      <w:r>
        <w:rPr>
          <w:spacing w:val="-5"/>
        </w:rPr>
        <w:t> </w:t>
      </w:r>
      <w:r>
        <w:rPr/>
        <w:t>said</w:t>
      </w:r>
      <w:r>
        <w:rPr>
          <w:spacing w:val="-5"/>
        </w:rPr>
        <w:t> </w:t>
      </w:r>
      <w:r>
        <w:rPr/>
        <w:t>to</w:t>
      </w:r>
      <w:r>
        <w:rPr>
          <w:spacing w:val="-5"/>
        </w:rPr>
        <w:t> </w:t>
      </w:r>
      <w:r>
        <w:rPr/>
        <w:t>him,</w:t>
      </w:r>
      <w:r>
        <w:rPr>
          <w:spacing w:val="-5"/>
        </w:rPr>
        <w:t> </w:t>
      </w:r>
      <w:r>
        <w:rPr/>
        <w:t>“I</w:t>
      </w:r>
      <w:r>
        <w:rPr>
          <w:spacing w:val="-5"/>
        </w:rPr>
        <w:t> </w:t>
      </w:r>
      <w:r>
        <w:rPr/>
        <w:t>am God</w:t>
      </w:r>
      <w:r>
        <w:rPr>
          <w:spacing w:val="-13"/>
        </w:rPr>
        <w:t> </w:t>
      </w:r>
      <w:r>
        <w:rPr/>
        <w:t>Almighty.</w:t>
      </w:r>
      <w:r>
        <w:rPr>
          <w:spacing w:val="-3"/>
        </w:rPr>
        <w:t> </w:t>
      </w:r>
      <w:r>
        <w:rPr/>
        <w:t>Walk before me and be blameless. </w:t>
      </w:r>
      <w:r>
        <w:rPr>
          <w:vertAlign w:val="superscript"/>
        </w:rPr>
        <w:t>2</w:t>
      </w:r>
      <w:r>
        <w:rPr>
          <w:spacing w:val="-16"/>
          <w:vertAlign w:val="baseline"/>
        </w:rPr>
        <w:t> </w:t>
      </w:r>
      <w:r>
        <w:rPr>
          <w:vertAlign w:val="baseline"/>
        </w:rPr>
        <w:t>I will make my covenant between me and you, and will multiply you exceedingly.”</w:t>
      </w:r>
    </w:p>
    <w:p>
      <w:pPr>
        <w:pStyle w:val="BodyText"/>
        <w:spacing w:line="259" w:lineRule="auto" w:before="158"/>
        <w:ind w:right="187"/>
      </w:pPr>
      <w:r>
        <w:rPr>
          <w:vertAlign w:val="superscript"/>
        </w:rPr>
        <w:t>3</w:t>
      </w:r>
      <w:r>
        <w:rPr>
          <w:spacing w:val="-18"/>
          <w:vertAlign w:val="baseline"/>
        </w:rPr>
        <w:t> </w:t>
      </w:r>
      <w:r>
        <w:rPr>
          <w:vertAlign w:val="baseline"/>
        </w:rPr>
        <w:t>Abram</w:t>
      </w:r>
      <w:r>
        <w:rPr>
          <w:spacing w:val="-6"/>
          <w:vertAlign w:val="baseline"/>
        </w:rPr>
        <w:t> </w:t>
      </w:r>
      <w:r>
        <w:rPr>
          <w:vertAlign w:val="baseline"/>
        </w:rPr>
        <w:t>fell</w:t>
      </w:r>
      <w:r>
        <w:rPr>
          <w:spacing w:val="-3"/>
          <w:vertAlign w:val="baseline"/>
        </w:rPr>
        <w:t> </w:t>
      </w:r>
      <w:r>
        <w:rPr>
          <w:vertAlign w:val="baseline"/>
        </w:rPr>
        <w:t>on</w:t>
      </w:r>
      <w:r>
        <w:rPr>
          <w:spacing w:val="-3"/>
          <w:vertAlign w:val="baseline"/>
        </w:rPr>
        <w:t> </w:t>
      </w:r>
      <w:r>
        <w:rPr>
          <w:vertAlign w:val="baseline"/>
        </w:rPr>
        <w:t>his</w:t>
      </w:r>
      <w:r>
        <w:rPr>
          <w:spacing w:val="-3"/>
          <w:vertAlign w:val="baseline"/>
        </w:rPr>
        <w:t> </w:t>
      </w:r>
      <w:r>
        <w:rPr>
          <w:vertAlign w:val="baseline"/>
        </w:rPr>
        <w:t>face.</w:t>
      </w:r>
      <w:r>
        <w:rPr>
          <w:spacing w:val="-1"/>
          <w:vertAlign w:val="baseline"/>
        </w:rPr>
        <w:t> </w:t>
      </w:r>
      <w:r>
        <w:rPr>
          <w:vertAlign w:val="baseline"/>
        </w:rPr>
        <w:t>God</w:t>
      </w:r>
      <w:r>
        <w:rPr>
          <w:spacing w:val="-3"/>
          <w:vertAlign w:val="baseline"/>
        </w:rPr>
        <w:t> </w:t>
      </w:r>
      <w:r>
        <w:rPr>
          <w:vertAlign w:val="baseline"/>
        </w:rPr>
        <w:t>talked</w:t>
      </w:r>
      <w:r>
        <w:rPr>
          <w:spacing w:val="-3"/>
          <w:vertAlign w:val="baseline"/>
        </w:rPr>
        <w:t> </w:t>
      </w:r>
      <w:r>
        <w:rPr>
          <w:vertAlign w:val="baseline"/>
        </w:rPr>
        <w:t>with</w:t>
      </w:r>
      <w:r>
        <w:rPr>
          <w:spacing w:val="-3"/>
          <w:vertAlign w:val="baseline"/>
        </w:rPr>
        <w:t> </w:t>
      </w:r>
      <w:r>
        <w:rPr>
          <w:vertAlign w:val="baseline"/>
        </w:rPr>
        <w:t>him,</w:t>
      </w:r>
      <w:r>
        <w:rPr>
          <w:spacing w:val="-3"/>
          <w:vertAlign w:val="baseline"/>
        </w:rPr>
        <w:t> </w:t>
      </w:r>
      <w:r>
        <w:rPr>
          <w:vertAlign w:val="baseline"/>
        </w:rPr>
        <w:t>saying,</w:t>
      </w:r>
      <w:r>
        <w:rPr>
          <w:spacing w:val="-4"/>
          <w:vertAlign w:val="baseline"/>
        </w:rPr>
        <w:t> </w:t>
      </w:r>
      <w:r>
        <w:rPr>
          <w:vertAlign w:val="superscript"/>
        </w:rPr>
        <w:t>4</w:t>
      </w:r>
      <w:r>
        <w:rPr>
          <w:spacing w:val="-18"/>
          <w:vertAlign w:val="baseline"/>
        </w:rPr>
        <w:t> </w:t>
      </w:r>
      <w:r>
        <w:rPr>
          <w:vertAlign w:val="baseline"/>
        </w:rPr>
        <w:t>“As</w:t>
      </w:r>
      <w:r>
        <w:rPr>
          <w:spacing w:val="-3"/>
          <w:vertAlign w:val="baseline"/>
        </w:rPr>
        <w:t> </w:t>
      </w:r>
      <w:r>
        <w:rPr>
          <w:vertAlign w:val="baseline"/>
        </w:rPr>
        <w:t>for</w:t>
      </w:r>
      <w:r>
        <w:rPr>
          <w:spacing w:val="-4"/>
          <w:vertAlign w:val="baseline"/>
        </w:rPr>
        <w:t> </w:t>
      </w:r>
      <w:r>
        <w:rPr>
          <w:vertAlign w:val="baseline"/>
        </w:rPr>
        <w:t>me,</w:t>
      </w:r>
      <w:r>
        <w:rPr>
          <w:spacing w:val="-3"/>
          <w:vertAlign w:val="baseline"/>
        </w:rPr>
        <w:t> </w:t>
      </w:r>
      <w:r>
        <w:rPr>
          <w:vertAlign w:val="baseline"/>
        </w:rPr>
        <w:t>behold,</w:t>
      </w:r>
      <w:r>
        <w:rPr>
          <w:spacing w:val="-3"/>
          <w:vertAlign w:val="baseline"/>
        </w:rPr>
        <w:t> </w:t>
      </w:r>
      <w:r>
        <w:rPr>
          <w:vertAlign w:val="baseline"/>
        </w:rPr>
        <w:t>my</w:t>
      </w:r>
      <w:r>
        <w:rPr>
          <w:spacing w:val="-3"/>
          <w:vertAlign w:val="baseline"/>
        </w:rPr>
        <w:t> </w:t>
      </w:r>
      <w:r>
        <w:rPr>
          <w:vertAlign w:val="baseline"/>
        </w:rPr>
        <w:t>covenant</w:t>
      </w:r>
      <w:r>
        <w:rPr>
          <w:spacing w:val="-3"/>
          <w:vertAlign w:val="baseline"/>
        </w:rPr>
        <w:t> </w:t>
      </w:r>
      <w:r>
        <w:rPr>
          <w:vertAlign w:val="baseline"/>
        </w:rPr>
        <w:t>is</w:t>
      </w:r>
      <w:r>
        <w:rPr>
          <w:spacing w:val="-3"/>
          <w:vertAlign w:val="baseline"/>
        </w:rPr>
        <w:t> </w:t>
      </w:r>
      <w:r>
        <w:rPr>
          <w:vertAlign w:val="baseline"/>
        </w:rPr>
        <w:t>with you.</w:t>
      </w:r>
      <w:r>
        <w:rPr>
          <w:spacing w:val="-15"/>
          <w:vertAlign w:val="baseline"/>
        </w:rPr>
        <w:t> </w:t>
      </w:r>
      <w:r>
        <w:rPr>
          <w:vertAlign w:val="baseline"/>
        </w:rPr>
        <w:t>You</w:t>
      </w:r>
      <w:r>
        <w:rPr>
          <w:spacing w:val="-7"/>
          <w:vertAlign w:val="baseline"/>
        </w:rPr>
        <w:t> </w:t>
      </w:r>
      <w:r>
        <w:rPr>
          <w:vertAlign w:val="baseline"/>
        </w:rPr>
        <w:t>will</w:t>
      </w:r>
      <w:r>
        <w:rPr>
          <w:spacing w:val="-4"/>
          <w:vertAlign w:val="baseline"/>
        </w:rPr>
        <w:t> </w:t>
      </w:r>
      <w:r>
        <w:rPr>
          <w:vertAlign w:val="baseline"/>
        </w:rPr>
        <w:t>be</w:t>
      </w:r>
      <w:r>
        <w:rPr>
          <w:spacing w:val="-5"/>
          <w:vertAlign w:val="baseline"/>
        </w:rPr>
        <w:t> </w:t>
      </w:r>
      <w:r>
        <w:rPr>
          <w:vertAlign w:val="baseline"/>
        </w:rPr>
        <w:t>the</w:t>
      </w:r>
      <w:r>
        <w:rPr>
          <w:spacing w:val="-5"/>
          <w:vertAlign w:val="baseline"/>
        </w:rPr>
        <w:t> </w:t>
      </w:r>
      <w:r>
        <w:rPr>
          <w:vertAlign w:val="baseline"/>
        </w:rPr>
        <w:t>father</w:t>
      </w:r>
      <w:r>
        <w:rPr>
          <w:spacing w:val="-5"/>
          <w:vertAlign w:val="baseline"/>
        </w:rPr>
        <w:t> </w:t>
      </w:r>
      <w:r>
        <w:rPr>
          <w:vertAlign w:val="baseline"/>
        </w:rPr>
        <w:t>of</w:t>
      </w:r>
      <w:r>
        <w:rPr>
          <w:spacing w:val="-5"/>
          <w:vertAlign w:val="baseline"/>
        </w:rPr>
        <w:t> </w:t>
      </w:r>
      <w:r>
        <w:rPr>
          <w:vertAlign w:val="baseline"/>
        </w:rPr>
        <w:t>a</w:t>
      </w:r>
      <w:r>
        <w:rPr>
          <w:spacing w:val="-5"/>
          <w:vertAlign w:val="baseline"/>
        </w:rPr>
        <w:t> </w:t>
      </w:r>
      <w:r>
        <w:rPr>
          <w:vertAlign w:val="baseline"/>
        </w:rPr>
        <w:t>multitude</w:t>
      </w:r>
      <w:r>
        <w:rPr>
          <w:spacing w:val="-5"/>
          <w:vertAlign w:val="baseline"/>
        </w:rPr>
        <w:t> </w:t>
      </w:r>
      <w:r>
        <w:rPr>
          <w:vertAlign w:val="baseline"/>
        </w:rPr>
        <w:t>of</w:t>
      </w:r>
      <w:r>
        <w:rPr>
          <w:spacing w:val="-5"/>
          <w:vertAlign w:val="baseline"/>
        </w:rPr>
        <w:t> </w:t>
      </w:r>
      <w:r>
        <w:rPr>
          <w:vertAlign w:val="baseline"/>
        </w:rPr>
        <w:t>nations.</w:t>
      </w:r>
      <w:r>
        <w:rPr>
          <w:spacing w:val="-5"/>
          <w:vertAlign w:val="baseline"/>
        </w:rPr>
        <w:t> </w:t>
      </w:r>
      <w:r>
        <w:rPr>
          <w:vertAlign w:val="superscript"/>
        </w:rPr>
        <w:t>5</w:t>
      </w:r>
      <w:r>
        <w:rPr>
          <w:spacing w:val="-18"/>
          <w:vertAlign w:val="baseline"/>
        </w:rPr>
        <w:t> </w:t>
      </w:r>
      <w:r>
        <w:rPr>
          <w:vertAlign w:val="baseline"/>
        </w:rPr>
        <w:t>Your</w:t>
      </w:r>
      <w:r>
        <w:rPr>
          <w:spacing w:val="-5"/>
          <w:vertAlign w:val="baseline"/>
        </w:rPr>
        <w:t> </w:t>
      </w:r>
      <w:r>
        <w:rPr>
          <w:vertAlign w:val="baseline"/>
        </w:rPr>
        <w:t>name</w:t>
      </w:r>
      <w:r>
        <w:rPr>
          <w:spacing w:val="-5"/>
          <w:vertAlign w:val="baseline"/>
        </w:rPr>
        <w:t> </w:t>
      </w:r>
      <w:r>
        <w:rPr>
          <w:vertAlign w:val="baseline"/>
        </w:rPr>
        <w:t>will</w:t>
      </w:r>
      <w:r>
        <w:rPr>
          <w:spacing w:val="-4"/>
          <w:vertAlign w:val="baseline"/>
        </w:rPr>
        <w:t> </w:t>
      </w:r>
      <w:r>
        <w:rPr>
          <w:vertAlign w:val="baseline"/>
        </w:rPr>
        <w:t>no</w:t>
      </w:r>
      <w:r>
        <w:rPr>
          <w:spacing w:val="-4"/>
          <w:vertAlign w:val="baseline"/>
        </w:rPr>
        <w:t> </w:t>
      </w:r>
      <w:r>
        <w:rPr>
          <w:vertAlign w:val="baseline"/>
        </w:rPr>
        <w:t>more</w:t>
      </w:r>
      <w:r>
        <w:rPr>
          <w:spacing w:val="-5"/>
          <w:vertAlign w:val="baseline"/>
        </w:rPr>
        <w:t> </w:t>
      </w:r>
      <w:r>
        <w:rPr>
          <w:vertAlign w:val="baseline"/>
        </w:rPr>
        <w:t>be</w:t>
      </w:r>
      <w:r>
        <w:rPr>
          <w:spacing w:val="-5"/>
          <w:vertAlign w:val="baseline"/>
        </w:rPr>
        <w:t> </w:t>
      </w:r>
      <w:r>
        <w:rPr>
          <w:vertAlign w:val="baseline"/>
        </w:rPr>
        <w:t>called</w:t>
      </w:r>
      <w:r>
        <w:rPr>
          <w:spacing w:val="-15"/>
          <w:vertAlign w:val="baseline"/>
        </w:rPr>
        <w:t> </w:t>
      </w:r>
      <w:r>
        <w:rPr>
          <w:vertAlign w:val="baseline"/>
        </w:rPr>
        <w:t>Abram, but</w:t>
      </w:r>
      <w:r>
        <w:rPr>
          <w:spacing w:val="-4"/>
          <w:vertAlign w:val="baseline"/>
        </w:rPr>
        <w:t> </w:t>
      </w:r>
      <w:r>
        <w:rPr>
          <w:vertAlign w:val="baseline"/>
        </w:rPr>
        <w:t>your</w:t>
      </w:r>
      <w:r>
        <w:rPr>
          <w:spacing w:val="-3"/>
          <w:vertAlign w:val="baseline"/>
        </w:rPr>
        <w:t> </w:t>
      </w:r>
      <w:r>
        <w:rPr>
          <w:vertAlign w:val="baseline"/>
        </w:rPr>
        <w:t>name</w:t>
      </w:r>
      <w:r>
        <w:rPr>
          <w:spacing w:val="-3"/>
          <w:vertAlign w:val="baseline"/>
        </w:rPr>
        <w:t> </w:t>
      </w:r>
      <w:r>
        <w:rPr>
          <w:vertAlign w:val="baseline"/>
        </w:rPr>
        <w:t>will</w:t>
      </w:r>
      <w:r>
        <w:rPr>
          <w:spacing w:val="-2"/>
          <w:vertAlign w:val="baseline"/>
        </w:rPr>
        <w:t> </w:t>
      </w:r>
      <w:r>
        <w:rPr>
          <w:vertAlign w:val="baseline"/>
        </w:rPr>
        <w:t>be</w:t>
      </w:r>
      <w:r>
        <w:rPr>
          <w:spacing w:val="-16"/>
          <w:vertAlign w:val="baseline"/>
        </w:rPr>
        <w:t> </w:t>
      </w:r>
      <w:r>
        <w:rPr>
          <w:vertAlign w:val="baseline"/>
        </w:rPr>
        <w:t>Abraham;</w:t>
      </w:r>
      <w:r>
        <w:rPr>
          <w:spacing w:val="-2"/>
          <w:vertAlign w:val="baseline"/>
        </w:rPr>
        <w:t> </w:t>
      </w:r>
      <w:r>
        <w:rPr>
          <w:vertAlign w:val="baseline"/>
        </w:rPr>
        <w:t>for</w:t>
      </w:r>
      <w:r>
        <w:rPr>
          <w:spacing w:val="-1"/>
          <w:vertAlign w:val="baseline"/>
        </w:rPr>
        <w:t> </w:t>
      </w:r>
      <w:r>
        <w:rPr>
          <w:vertAlign w:val="baseline"/>
        </w:rPr>
        <w:t>I</w:t>
      </w:r>
      <w:r>
        <w:rPr>
          <w:spacing w:val="-3"/>
          <w:vertAlign w:val="baseline"/>
        </w:rPr>
        <w:t> </w:t>
      </w:r>
      <w:r>
        <w:rPr>
          <w:vertAlign w:val="baseline"/>
        </w:rPr>
        <w:t>have</w:t>
      </w:r>
      <w:r>
        <w:rPr>
          <w:spacing w:val="-3"/>
          <w:vertAlign w:val="baseline"/>
        </w:rPr>
        <w:t> </w:t>
      </w:r>
      <w:r>
        <w:rPr>
          <w:vertAlign w:val="baseline"/>
        </w:rPr>
        <w:t>made</w:t>
      </w:r>
      <w:r>
        <w:rPr>
          <w:spacing w:val="-3"/>
          <w:vertAlign w:val="baseline"/>
        </w:rPr>
        <w:t> </w:t>
      </w:r>
      <w:r>
        <w:rPr>
          <w:vertAlign w:val="baseline"/>
        </w:rPr>
        <w:t>you</w:t>
      </w:r>
      <w:r>
        <w:rPr>
          <w:spacing w:val="-2"/>
          <w:vertAlign w:val="baseline"/>
        </w:rPr>
        <w:t> </w:t>
      </w:r>
      <w:r>
        <w:rPr>
          <w:vertAlign w:val="baseline"/>
        </w:rPr>
        <w:t>the</w:t>
      </w:r>
      <w:r>
        <w:rPr>
          <w:spacing w:val="-3"/>
          <w:vertAlign w:val="baseline"/>
        </w:rPr>
        <w:t> </w:t>
      </w:r>
      <w:r>
        <w:rPr>
          <w:vertAlign w:val="baseline"/>
        </w:rPr>
        <w:t>father</w:t>
      </w:r>
      <w:r>
        <w:rPr>
          <w:spacing w:val="-3"/>
          <w:vertAlign w:val="baseline"/>
        </w:rPr>
        <w:t> </w:t>
      </w:r>
      <w:r>
        <w:rPr>
          <w:vertAlign w:val="baseline"/>
        </w:rPr>
        <w:t>of</w:t>
      </w:r>
      <w:r>
        <w:rPr>
          <w:spacing w:val="-3"/>
          <w:vertAlign w:val="baseline"/>
        </w:rPr>
        <w:t> </w:t>
      </w:r>
      <w:r>
        <w:rPr>
          <w:vertAlign w:val="baseline"/>
        </w:rPr>
        <w:t>a</w:t>
      </w:r>
      <w:r>
        <w:rPr>
          <w:spacing w:val="-3"/>
          <w:vertAlign w:val="baseline"/>
        </w:rPr>
        <w:t> </w:t>
      </w:r>
      <w:r>
        <w:rPr>
          <w:vertAlign w:val="baseline"/>
        </w:rPr>
        <w:t>multitude</w:t>
      </w:r>
      <w:r>
        <w:rPr>
          <w:spacing w:val="-3"/>
          <w:vertAlign w:val="baseline"/>
        </w:rPr>
        <w:t> </w:t>
      </w:r>
      <w:r>
        <w:rPr>
          <w:vertAlign w:val="baseline"/>
        </w:rPr>
        <w:t>of</w:t>
      </w:r>
      <w:r>
        <w:rPr>
          <w:spacing w:val="-3"/>
          <w:vertAlign w:val="baseline"/>
        </w:rPr>
        <w:t> </w:t>
      </w:r>
      <w:r>
        <w:rPr>
          <w:vertAlign w:val="baseline"/>
        </w:rPr>
        <w:t>nations.</w:t>
      </w:r>
      <w:r>
        <w:rPr>
          <w:spacing w:val="-3"/>
          <w:vertAlign w:val="baseline"/>
        </w:rPr>
        <w:t> </w:t>
      </w:r>
      <w:r>
        <w:rPr>
          <w:vertAlign w:val="superscript"/>
        </w:rPr>
        <w:t>6</w:t>
      </w:r>
      <w:r>
        <w:rPr>
          <w:spacing w:val="-18"/>
          <w:vertAlign w:val="baseline"/>
        </w:rPr>
        <w:t> </w:t>
      </w:r>
      <w:r>
        <w:rPr>
          <w:vertAlign w:val="baseline"/>
        </w:rPr>
        <w:t>I</w:t>
      </w:r>
      <w:r>
        <w:rPr>
          <w:spacing w:val="-3"/>
          <w:vertAlign w:val="baseline"/>
        </w:rPr>
        <w:t> </w:t>
      </w:r>
      <w:r>
        <w:rPr>
          <w:vertAlign w:val="baseline"/>
        </w:rPr>
        <w:t>will make you exceedingly fruitful, and I will make nations of you. Kings will come out of you. </w:t>
      </w:r>
      <w:r>
        <w:rPr>
          <w:vertAlign w:val="superscript"/>
        </w:rPr>
        <w:t>7</w:t>
      </w:r>
      <w:r>
        <w:rPr>
          <w:spacing w:val="-13"/>
          <w:vertAlign w:val="baseline"/>
        </w:rPr>
        <w:t> </w:t>
      </w:r>
      <w:r>
        <w:rPr>
          <w:vertAlign w:val="baseline"/>
        </w:rPr>
        <w:t>I will establish my covenant between me and you and your offspring after you throughout their generations for an everlasting covenant, to be a God to you and to your offspring after you. </w:t>
      </w:r>
      <w:r>
        <w:rPr>
          <w:vertAlign w:val="superscript"/>
        </w:rPr>
        <w:t>8</w:t>
      </w:r>
      <w:r>
        <w:rPr>
          <w:spacing w:val="-13"/>
          <w:vertAlign w:val="baseline"/>
        </w:rPr>
        <w:t> </w:t>
      </w:r>
      <w:r>
        <w:rPr>
          <w:vertAlign w:val="baseline"/>
        </w:rPr>
        <w:t>I will</w:t>
      </w:r>
      <w:r>
        <w:rPr>
          <w:spacing w:val="-2"/>
          <w:vertAlign w:val="baseline"/>
        </w:rPr>
        <w:t> </w:t>
      </w:r>
      <w:r>
        <w:rPr>
          <w:vertAlign w:val="baseline"/>
        </w:rPr>
        <w:t>give</w:t>
      </w:r>
      <w:r>
        <w:rPr>
          <w:spacing w:val="-3"/>
          <w:vertAlign w:val="baseline"/>
        </w:rPr>
        <w:t> </w:t>
      </w:r>
      <w:r>
        <w:rPr>
          <w:vertAlign w:val="baseline"/>
        </w:rPr>
        <w:t>to</w:t>
      </w:r>
      <w:r>
        <w:rPr>
          <w:spacing w:val="-2"/>
          <w:vertAlign w:val="baseline"/>
        </w:rPr>
        <w:t> </w:t>
      </w:r>
      <w:r>
        <w:rPr>
          <w:vertAlign w:val="baseline"/>
        </w:rPr>
        <w:t>you,</w:t>
      </w:r>
      <w:r>
        <w:rPr>
          <w:spacing w:val="-2"/>
          <w:vertAlign w:val="baseline"/>
        </w:rPr>
        <w:t> </w:t>
      </w:r>
      <w:r>
        <w:rPr>
          <w:vertAlign w:val="baseline"/>
        </w:rPr>
        <w:t>and</w:t>
      </w:r>
      <w:r>
        <w:rPr>
          <w:spacing w:val="-2"/>
          <w:vertAlign w:val="baseline"/>
        </w:rPr>
        <w:t> </w:t>
      </w:r>
      <w:r>
        <w:rPr>
          <w:vertAlign w:val="baseline"/>
        </w:rPr>
        <w:t>to</w:t>
      </w:r>
      <w:r>
        <w:rPr>
          <w:spacing w:val="-2"/>
          <w:vertAlign w:val="baseline"/>
        </w:rPr>
        <w:t> </w:t>
      </w:r>
      <w:r>
        <w:rPr>
          <w:vertAlign w:val="baseline"/>
        </w:rPr>
        <w:t>your</w:t>
      </w:r>
      <w:r>
        <w:rPr>
          <w:spacing w:val="-3"/>
          <w:vertAlign w:val="baseline"/>
        </w:rPr>
        <w:t> </w:t>
      </w:r>
      <w:r>
        <w:rPr>
          <w:vertAlign w:val="baseline"/>
        </w:rPr>
        <w:t>offspring after</w:t>
      </w:r>
      <w:r>
        <w:rPr>
          <w:spacing w:val="-3"/>
          <w:vertAlign w:val="baseline"/>
        </w:rPr>
        <w:t> </w:t>
      </w:r>
      <w:r>
        <w:rPr>
          <w:vertAlign w:val="baseline"/>
        </w:rPr>
        <w:t>you,</w:t>
      </w:r>
      <w:r>
        <w:rPr>
          <w:spacing w:val="-2"/>
          <w:vertAlign w:val="baseline"/>
        </w:rPr>
        <w:t> </w:t>
      </w:r>
      <w:r>
        <w:rPr>
          <w:vertAlign w:val="baseline"/>
        </w:rPr>
        <w:t>the</w:t>
      </w:r>
      <w:r>
        <w:rPr>
          <w:spacing w:val="-3"/>
          <w:vertAlign w:val="baseline"/>
        </w:rPr>
        <w:t> </w:t>
      </w:r>
      <w:r>
        <w:rPr>
          <w:vertAlign w:val="baseline"/>
        </w:rPr>
        <w:t>land</w:t>
      </w:r>
      <w:r>
        <w:rPr>
          <w:spacing w:val="-2"/>
          <w:vertAlign w:val="baseline"/>
        </w:rPr>
        <w:t> </w:t>
      </w:r>
      <w:r>
        <w:rPr>
          <w:vertAlign w:val="baseline"/>
        </w:rPr>
        <w:t>where</w:t>
      </w:r>
      <w:r>
        <w:rPr>
          <w:spacing w:val="-3"/>
          <w:vertAlign w:val="baseline"/>
        </w:rPr>
        <w:t> </w:t>
      </w:r>
      <w:r>
        <w:rPr>
          <w:vertAlign w:val="baseline"/>
        </w:rPr>
        <w:t>you</w:t>
      </w:r>
      <w:r>
        <w:rPr>
          <w:spacing w:val="-2"/>
          <w:vertAlign w:val="baseline"/>
        </w:rPr>
        <w:t> </w:t>
      </w:r>
      <w:r>
        <w:rPr>
          <w:vertAlign w:val="baseline"/>
        </w:rPr>
        <w:t>are</w:t>
      </w:r>
      <w:r>
        <w:rPr>
          <w:spacing w:val="-3"/>
          <w:vertAlign w:val="baseline"/>
        </w:rPr>
        <w:t> </w:t>
      </w:r>
      <w:r>
        <w:rPr>
          <w:vertAlign w:val="baseline"/>
        </w:rPr>
        <w:t>traveling,</w:t>
      </w:r>
      <w:r>
        <w:rPr>
          <w:spacing w:val="-2"/>
          <w:vertAlign w:val="baseline"/>
        </w:rPr>
        <w:t> </w:t>
      </w:r>
      <w:r>
        <w:rPr>
          <w:vertAlign w:val="baseline"/>
        </w:rPr>
        <w:t>all</w:t>
      </w:r>
      <w:r>
        <w:rPr>
          <w:spacing w:val="-2"/>
          <w:vertAlign w:val="baseline"/>
        </w:rPr>
        <w:t> </w:t>
      </w:r>
      <w:r>
        <w:rPr>
          <w:vertAlign w:val="baseline"/>
        </w:rPr>
        <w:t>the</w:t>
      </w:r>
      <w:r>
        <w:rPr>
          <w:spacing w:val="-3"/>
          <w:vertAlign w:val="baseline"/>
        </w:rPr>
        <w:t> </w:t>
      </w:r>
      <w:r>
        <w:rPr>
          <w:vertAlign w:val="baseline"/>
        </w:rPr>
        <w:t>land</w:t>
      </w:r>
      <w:r>
        <w:rPr>
          <w:spacing w:val="-2"/>
          <w:vertAlign w:val="baseline"/>
        </w:rPr>
        <w:t> </w:t>
      </w:r>
      <w:r>
        <w:rPr>
          <w:vertAlign w:val="baseline"/>
        </w:rPr>
        <w:t>of Canaan, for an everlasting possession. I will be their God.”</w:t>
      </w:r>
    </w:p>
    <w:p>
      <w:pPr>
        <w:pStyle w:val="BodyText"/>
        <w:spacing w:line="259" w:lineRule="auto" w:before="159"/>
        <w:ind w:right="249"/>
      </w:pPr>
      <w:r>
        <w:rPr>
          <w:vertAlign w:val="superscript"/>
        </w:rPr>
        <w:t>9</w:t>
      </w:r>
      <w:r>
        <w:rPr>
          <w:spacing w:val="-13"/>
          <w:vertAlign w:val="baseline"/>
        </w:rPr>
        <w:t> </w:t>
      </w:r>
      <w:r>
        <w:rPr>
          <w:vertAlign w:val="baseline"/>
        </w:rPr>
        <w:t>God said to</w:t>
      </w:r>
      <w:r>
        <w:rPr>
          <w:spacing w:val="-9"/>
          <w:vertAlign w:val="baseline"/>
        </w:rPr>
        <w:t> </w:t>
      </w:r>
      <w:r>
        <w:rPr>
          <w:vertAlign w:val="baseline"/>
        </w:rPr>
        <w:t>Abraham, “As for you, you shall keep my covenant, you and your offspring after you</w:t>
      </w:r>
      <w:r>
        <w:rPr>
          <w:spacing w:val="-5"/>
          <w:vertAlign w:val="baseline"/>
        </w:rPr>
        <w:t> </w:t>
      </w:r>
      <w:r>
        <w:rPr>
          <w:vertAlign w:val="baseline"/>
        </w:rPr>
        <w:t>throughout</w:t>
      </w:r>
      <w:r>
        <w:rPr>
          <w:spacing w:val="-3"/>
          <w:vertAlign w:val="baseline"/>
        </w:rPr>
        <w:t> </w:t>
      </w:r>
      <w:r>
        <w:rPr>
          <w:vertAlign w:val="baseline"/>
        </w:rPr>
        <w:t>their</w:t>
      </w:r>
      <w:r>
        <w:rPr>
          <w:spacing w:val="-4"/>
          <w:vertAlign w:val="baseline"/>
        </w:rPr>
        <w:t> </w:t>
      </w:r>
      <w:r>
        <w:rPr>
          <w:vertAlign w:val="baseline"/>
        </w:rPr>
        <w:t>generations.</w:t>
      </w:r>
      <w:r>
        <w:rPr>
          <w:spacing w:val="-4"/>
          <w:vertAlign w:val="baseline"/>
        </w:rPr>
        <w:t> </w:t>
      </w:r>
      <w:r>
        <w:rPr>
          <w:vertAlign w:val="superscript"/>
        </w:rPr>
        <w:t>10</w:t>
      </w:r>
      <w:r>
        <w:rPr>
          <w:spacing w:val="-18"/>
          <w:vertAlign w:val="baseline"/>
        </w:rPr>
        <w:t> </w:t>
      </w:r>
      <w:r>
        <w:rPr>
          <w:vertAlign w:val="baseline"/>
        </w:rPr>
        <w:t>This</w:t>
      </w:r>
      <w:r>
        <w:rPr>
          <w:spacing w:val="-3"/>
          <w:vertAlign w:val="baseline"/>
        </w:rPr>
        <w:t> </w:t>
      </w:r>
      <w:r>
        <w:rPr>
          <w:vertAlign w:val="baseline"/>
        </w:rPr>
        <w:t>is</w:t>
      </w:r>
      <w:r>
        <w:rPr>
          <w:spacing w:val="-3"/>
          <w:vertAlign w:val="baseline"/>
        </w:rPr>
        <w:t> </w:t>
      </w:r>
      <w:r>
        <w:rPr>
          <w:vertAlign w:val="baseline"/>
        </w:rPr>
        <w:t>my</w:t>
      </w:r>
      <w:r>
        <w:rPr>
          <w:spacing w:val="-3"/>
          <w:vertAlign w:val="baseline"/>
        </w:rPr>
        <w:t> </w:t>
      </w:r>
      <w:r>
        <w:rPr>
          <w:vertAlign w:val="baseline"/>
        </w:rPr>
        <w:t>covenant,</w:t>
      </w:r>
      <w:r>
        <w:rPr>
          <w:spacing w:val="-3"/>
          <w:vertAlign w:val="baseline"/>
        </w:rPr>
        <w:t> </w:t>
      </w:r>
      <w:r>
        <w:rPr>
          <w:vertAlign w:val="baseline"/>
        </w:rPr>
        <w:t>which</w:t>
      </w:r>
      <w:r>
        <w:rPr>
          <w:spacing w:val="-3"/>
          <w:vertAlign w:val="baseline"/>
        </w:rPr>
        <w:t> </w:t>
      </w:r>
      <w:r>
        <w:rPr>
          <w:vertAlign w:val="baseline"/>
        </w:rPr>
        <w:t>you</w:t>
      </w:r>
      <w:r>
        <w:rPr>
          <w:spacing w:val="-3"/>
          <w:vertAlign w:val="baseline"/>
        </w:rPr>
        <w:t> </w:t>
      </w:r>
      <w:r>
        <w:rPr>
          <w:vertAlign w:val="baseline"/>
        </w:rPr>
        <w:t>shall</w:t>
      </w:r>
      <w:r>
        <w:rPr>
          <w:spacing w:val="-1"/>
          <w:vertAlign w:val="baseline"/>
        </w:rPr>
        <w:t> </w:t>
      </w:r>
      <w:r>
        <w:rPr>
          <w:vertAlign w:val="baseline"/>
        </w:rPr>
        <w:t>keep,</w:t>
      </w:r>
      <w:r>
        <w:rPr>
          <w:spacing w:val="-3"/>
          <w:vertAlign w:val="baseline"/>
        </w:rPr>
        <w:t> </w:t>
      </w:r>
      <w:r>
        <w:rPr>
          <w:vertAlign w:val="baseline"/>
        </w:rPr>
        <w:t>between</w:t>
      </w:r>
      <w:r>
        <w:rPr>
          <w:spacing w:val="-3"/>
          <w:vertAlign w:val="baseline"/>
        </w:rPr>
        <w:t> </w:t>
      </w:r>
      <w:r>
        <w:rPr>
          <w:vertAlign w:val="baseline"/>
        </w:rPr>
        <w:t>me</w:t>
      </w:r>
      <w:r>
        <w:rPr>
          <w:spacing w:val="-2"/>
          <w:vertAlign w:val="baseline"/>
        </w:rPr>
        <w:t> </w:t>
      </w:r>
      <w:r>
        <w:rPr>
          <w:vertAlign w:val="baseline"/>
        </w:rPr>
        <w:t>and you and your offspring after you. Every male among you shall be circumcised. </w:t>
      </w:r>
      <w:r>
        <w:rPr>
          <w:vertAlign w:val="superscript"/>
        </w:rPr>
        <w:t>11</w:t>
      </w:r>
      <w:r>
        <w:rPr>
          <w:spacing w:val="-14"/>
          <w:vertAlign w:val="baseline"/>
        </w:rPr>
        <w:t> </w:t>
      </w:r>
      <w:r>
        <w:rPr>
          <w:vertAlign w:val="baseline"/>
        </w:rPr>
        <w:t>You shall be circumcised in the flesh of your foreskin. It will be a token of the covenant between me and you. </w:t>
      </w:r>
      <w:r>
        <w:rPr>
          <w:vertAlign w:val="superscript"/>
        </w:rPr>
        <w:t>12</w:t>
      </w:r>
      <w:r>
        <w:rPr>
          <w:spacing w:val="-15"/>
          <w:vertAlign w:val="baseline"/>
        </w:rPr>
        <w:t> </w:t>
      </w:r>
      <w:r>
        <w:rPr>
          <w:vertAlign w:val="baseline"/>
        </w:rPr>
        <w:t>He who is eight days old shall be circumcised among you, every male throughout your</w:t>
      </w:r>
    </w:p>
    <w:p>
      <w:pPr>
        <w:pStyle w:val="BodyText"/>
        <w:spacing w:line="259" w:lineRule="auto"/>
        <w:ind w:right="143"/>
      </w:pPr>
      <w:r>
        <w:rPr/>
        <w:t>generations,</w:t>
      </w:r>
      <w:r>
        <w:rPr>
          <w:spacing w:val="-3"/>
        </w:rPr>
        <w:t> </w:t>
      </w:r>
      <w:r>
        <w:rPr/>
        <w:t>he</w:t>
      </w:r>
      <w:r>
        <w:rPr>
          <w:spacing w:val="-2"/>
        </w:rPr>
        <w:t> </w:t>
      </w:r>
      <w:r>
        <w:rPr/>
        <w:t>who</w:t>
      </w:r>
      <w:r>
        <w:rPr>
          <w:spacing w:val="-3"/>
        </w:rPr>
        <w:t> </w:t>
      </w:r>
      <w:r>
        <w:rPr/>
        <w:t>is</w:t>
      </w:r>
      <w:r>
        <w:rPr>
          <w:spacing w:val="-3"/>
        </w:rPr>
        <w:t> </w:t>
      </w:r>
      <w:r>
        <w:rPr/>
        <w:t>born</w:t>
      </w:r>
      <w:r>
        <w:rPr>
          <w:spacing w:val="-3"/>
        </w:rPr>
        <w:t> </w:t>
      </w:r>
      <w:r>
        <w:rPr/>
        <w:t>in</w:t>
      </w:r>
      <w:r>
        <w:rPr>
          <w:spacing w:val="-3"/>
        </w:rPr>
        <w:t> </w:t>
      </w:r>
      <w:r>
        <w:rPr/>
        <w:t>the</w:t>
      </w:r>
      <w:r>
        <w:rPr>
          <w:spacing w:val="-4"/>
        </w:rPr>
        <w:t> </w:t>
      </w:r>
      <w:r>
        <w:rPr/>
        <w:t>house,</w:t>
      </w:r>
      <w:r>
        <w:rPr>
          <w:spacing w:val="-3"/>
        </w:rPr>
        <w:t> </w:t>
      </w:r>
      <w:r>
        <w:rPr/>
        <w:t>or</w:t>
      </w:r>
      <w:r>
        <w:rPr>
          <w:spacing w:val="-4"/>
        </w:rPr>
        <w:t> </w:t>
      </w:r>
      <w:r>
        <w:rPr/>
        <w:t>bought</w:t>
      </w:r>
      <w:r>
        <w:rPr>
          <w:spacing w:val="-3"/>
        </w:rPr>
        <w:t> </w:t>
      </w:r>
      <w:r>
        <w:rPr/>
        <w:t>with</w:t>
      </w:r>
      <w:r>
        <w:rPr>
          <w:spacing w:val="-3"/>
        </w:rPr>
        <w:t> </w:t>
      </w:r>
      <w:r>
        <w:rPr/>
        <w:t>money</w:t>
      </w:r>
      <w:r>
        <w:rPr>
          <w:spacing w:val="-3"/>
        </w:rPr>
        <w:t> </w:t>
      </w:r>
      <w:r>
        <w:rPr/>
        <w:t>from</w:t>
      </w:r>
      <w:r>
        <w:rPr>
          <w:spacing w:val="-3"/>
        </w:rPr>
        <w:t> </w:t>
      </w:r>
      <w:r>
        <w:rPr/>
        <w:t>any</w:t>
      </w:r>
      <w:r>
        <w:rPr>
          <w:spacing w:val="-3"/>
        </w:rPr>
        <w:t> </w:t>
      </w:r>
      <w:r>
        <w:rPr/>
        <w:t>foreigner</w:t>
      </w:r>
      <w:r>
        <w:rPr>
          <w:spacing w:val="-4"/>
        </w:rPr>
        <w:t> </w:t>
      </w:r>
      <w:r>
        <w:rPr/>
        <w:t>who</w:t>
      </w:r>
      <w:r>
        <w:rPr>
          <w:spacing w:val="-3"/>
        </w:rPr>
        <w:t> </w:t>
      </w:r>
      <w:r>
        <w:rPr/>
        <w:t>is</w:t>
      </w:r>
      <w:r>
        <w:rPr>
          <w:spacing w:val="-3"/>
        </w:rPr>
        <w:t> </w:t>
      </w:r>
      <w:r>
        <w:rPr/>
        <w:t>not</w:t>
      </w:r>
      <w:r>
        <w:rPr>
          <w:spacing w:val="-3"/>
        </w:rPr>
        <w:t> </w:t>
      </w:r>
      <w:r>
        <w:rPr/>
        <w:t>of your</w:t>
      </w:r>
      <w:r>
        <w:rPr>
          <w:spacing w:val="-3"/>
        </w:rPr>
        <w:t> </w:t>
      </w:r>
      <w:r>
        <w:rPr/>
        <w:t>offspring.</w:t>
      </w:r>
      <w:r>
        <w:rPr>
          <w:spacing w:val="-1"/>
        </w:rPr>
        <w:t> </w:t>
      </w:r>
      <w:r>
        <w:rPr>
          <w:vertAlign w:val="superscript"/>
        </w:rPr>
        <w:t>13</w:t>
      </w:r>
      <w:r>
        <w:rPr>
          <w:spacing w:val="-18"/>
          <w:vertAlign w:val="baseline"/>
        </w:rPr>
        <w:t> </w:t>
      </w:r>
      <w:r>
        <w:rPr>
          <w:vertAlign w:val="baseline"/>
        </w:rPr>
        <w:t>He</w:t>
      </w:r>
      <w:r>
        <w:rPr>
          <w:spacing w:val="-2"/>
          <w:vertAlign w:val="baseline"/>
        </w:rPr>
        <w:t> </w:t>
      </w:r>
      <w:r>
        <w:rPr>
          <w:vertAlign w:val="baseline"/>
        </w:rPr>
        <w:t>who</w:t>
      </w:r>
      <w:r>
        <w:rPr>
          <w:spacing w:val="-1"/>
          <w:vertAlign w:val="baseline"/>
        </w:rPr>
        <w:t> </w:t>
      </w:r>
      <w:r>
        <w:rPr>
          <w:vertAlign w:val="baseline"/>
        </w:rPr>
        <w:t>is</w:t>
      </w:r>
      <w:r>
        <w:rPr>
          <w:spacing w:val="-1"/>
          <w:vertAlign w:val="baseline"/>
        </w:rPr>
        <w:t> </w:t>
      </w:r>
      <w:r>
        <w:rPr>
          <w:vertAlign w:val="baseline"/>
        </w:rPr>
        <w:t>born</w:t>
      </w:r>
      <w:r>
        <w:rPr>
          <w:spacing w:val="-1"/>
          <w:vertAlign w:val="baseline"/>
        </w:rPr>
        <w:t> </w:t>
      </w:r>
      <w:r>
        <w:rPr>
          <w:vertAlign w:val="baseline"/>
        </w:rPr>
        <w:t>in</w:t>
      </w:r>
      <w:r>
        <w:rPr>
          <w:spacing w:val="-1"/>
          <w:vertAlign w:val="baseline"/>
        </w:rPr>
        <w:t> </w:t>
      </w:r>
      <w:r>
        <w:rPr>
          <w:vertAlign w:val="baseline"/>
        </w:rPr>
        <w:t>your</w:t>
      </w:r>
      <w:r>
        <w:rPr>
          <w:spacing w:val="-2"/>
          <w:vertAlign w:val="baseline"/>
        </w:rPr>
        <w:t> </w:t>
      </w:r>
      <w:r>
        <w:rPr>
          <w:vertAlign w:val="baseline"/>
        </w:rPr>
        <w:t>house,</w:t>
      </w:r>
      <w:r>
        <w:rPr>
          <w:spacing w:val="-1"/>
          <w:vertAlign w:val="baseline"/>
        </w:rPr>
        <w:t> </w:t>
      </w:r>
      <w:r>
        <w:rPr>
          <w:vertAlign w:val="baseline"/>
        </w:rPr>
        <w:t>and</w:t>
      </w:r>
      <w:r>
        <w:rPr>
          <w:spacing w:val="-1"/>
          <w:vertAlign w:val="baseline"/>
        </w:rPr>
        <w:t> </w:t>
      </w:r>
      <w:r>
        <w:rPr>
          <w:vertAlign w:val="baseline"/>
        </w:rPr>
        <w:t>he</w:t>
      </w:r>
      <w:r>
        <w:rPr>
          <w:spacing w:val="-2"/>
          <w:vertAlign w:val="baseline"/>
        </w:rPr>
        <w:t> </w:t>
      </w:r>
      <w:r>
        <w:rPr>
          <w:vertAlign w:val="baseline"/>
        </w:rPr>
        <w:t>who</w:t>
      </w:r>
      <w:r>
        <w:rPr>
          <w:spacing w:val="-1"/>
          <w:vertAlign w:val="baseline"/>
        </w:rPr>
        <w:t> </w:t>
      </w:r>
      <w:r>
        <w:rPr>
          <w:vertAlign w:val="baseline"/>
        </w:rPr>
        <w:t>is</w:t>
      </w:r>
      <w:r>
        <w:rPr>
          <w:spacing w:val="-1"/>
          <w:vertAlign w:val="baseline"/>
        </w:rPr>
        <w:t> </w:t>
      </w:r>
      <w:r>
        <w:rPr>
          <w:vertAlign w:val="baseline"/>
        </w:rPr>
        <w:t>bought</w:t>
      </w:r>
      <w:r>
        <w:rPr>
          <w:spacing w:val="-1"/>
          <w:vertAlign w:val="baseline"/>
        </w:rPr>
        <w:t> </w:t>
      </w:r>
      <w:r>
        <w:rPr>
          <w:vertAlign w:val="baseline"/>
        </w:rPr>
        <w:t>with</w:t>
      </w:r>
      <w:r>
        <w:rPr>
          <w:spacing w:val="-1"/>
          <w:vertAlign w:val="baseline"/>
        </w:rPr>
        <w:t> </w:t>
      </w:r>
      <w:r>
        <w:rPr>
          <w:vertAlign w:val="baseline"/>
        </w:rPr>
        <w:t>your</w:t>
      </w:r>
      <w:r>
        <w:rPr>
          <w:spacing w:val="-2"/>
          <w:vertAlign w:val="baseline"/>
        </w:rPr>
        <w:t> </w:t>
      </w:r>
      <w:r>
        <w:rPr>
          <w:vertAlign w:val="baseline"/>
        </w:rPr>
        <w:t>money,</w:t>
      </w:r>
      <w:r>
        <w:rPr>
          <w:spacing w:val="-1"/>
          <w:vertAlign w:val="baseline"/>
        </w:rPr>
        <w:t> </w:t>
      </w:r>
      <w:r>
        <w:rPr>
          <w:vertAlign w:val="baseline"/>
        </w:rPr>
        <w:t>must</w:t>
      </w:r>
      <w:r>
        <w:rPr>
          <w:spacing w:val="-1"/>
          <w:vertAlign w:val="baseline"/>
        </w:rPr>
        <w:t> </w:t>
      </w:r>
      <w:r>
        <w:rPr>
          <w:vertAlign w:val="baseline"/>
        </w:rPr>
        <w:t>be circumcised. My covenant shall be in your flesh for an everlasting covenant. </w:t>
      </w:r>
      <w:r>
        <w:rPr>
          <w:vertAlign w:val="superscript"/>
        </w:rPr>
        <w:t>14</w:t>
      </w:r>
      <w:r>
        <w:rPr>
          <w:spacing w:val="-10"/>
          <w:vertAlign w:val="baseline"/>
        </w:rPr>
        <w:t> </w:t>
      </w:r>
      <w:r>
        <w:rPr>
          <w:vertAlign w:val="baseline"/>
        </w:rPr>
        <w:t>The uncircumcised male who is not circumcised in the flesh of his foreskin, that soul shall be cut off from his people. He has broken my covenant.”</w:t>
      </w:r>
    </w:p>
    <w:p>
      <w:pPr>
        <w:spacing w:after="0" w:line="259" w:lineRule="auto"/>
        <w:sectPr>
          <w:pgSz w:w="12240" w:h="15840"/>
          <w:pgMar w:header="0" w:footer="523" w:top="1380" w:bottom="720" w:left="1320" w:right="1320"/>
        </w:sectPr>
      </w:pPr>
    </w:p>
    <w:p>
      <w:pPr>
        <w:pStyle w:val="BodyText"/>
        <w:spacing w:line="259" w:lineRule="auto" w:before="99"/>
        <w:ind w:right="219"/>
        <w:jc w:val="both"/>
      </w:pPr>
      <w:r>
        <w:rPr>
          <w:vertAlign w:val="superscript"/>
        </w:rPr>
        <w:t>15</w:t>
      </w:r>
      <w:r>
        <w:rPr>
          <w:spacing w:val="-15"/>
          <w:vertAlign w:val="baseline"/>
        </w:rPr>
        <w:t> </w:t>
      </w:r>
      <w:r>
        <w:rPr>
          <w:vertAlign w:val="baseline"/>
        </w:rPr>
        <w:t>God</w:t>
      </w:r>
      <w:r>
        <w:rPr>
          <w:spacing w:val="-11"/>
          <w:vertAlign w:val="baseline"/>
        </w:rPr>
        <w:t> </w:t>
      </w:r>
      <w:r>
        <w:rPr>
          <w:vertAlign w:val="baseline"/>
        </w:rPr>
        <w:t>said</w:t>
      </w:r>
      <w:r>
        <w:rPr>
          <w:spacing w:val="-2"/>
          <w:vertAlign w:val="baseline"/>
        </w:rPr>
        <w:t> </w:t>
      </w:r>
      <w:r>
        <w:rPr>
          <w:vertAlign w:val="baseline"/>
        </w:rPr>
        <w:t>to</w:t>
      </w:r>
      <w:r>
        <w:rPr>
          <w:spacing w:val="-15"/>
          <w:vertAlign w:val="baseline"/>
        </w:rPr>
        <w:t> </w:t>
      </w:r>
      <w:r>
        <w:rPr>
          <w:vertAlign w:val="baseline"/>
        </w:rPr>
        <w:t>Abraham, “As</w:t>
      </w:r>
      <w:r>
        <w:rPr>
          <w:spacing w:val="-2"/>
          <w:vertAlign w:val="baseline"/>
        </w:rPr>
        <w:t> </w:t>
      </w:r>
      <w:r>
        <w:rPr>
          <w:vertAlign w:val="baseline"/>
        </w:rPr>
        <w:t>for</w:t>
      </w:r>
      <w:r>
        <w:rPr>
          <w:spacing w:val="-3"/>
          <w:vertAlign w:val="baseline"/>
        </w:rPr>
        <w:t> </w:t>
      </w:r>
      <w:r>
        <w:rPr>
          <w:vertAlign w:val="baseline"/>
        </w:rPr>
        <w:t>Sarai</w:t>
      </w:r>
      <w:r>
        <w:rPr>
          <w:spacing w:val="-2"/>
          <w:vertAlign w:val="baseline"/>
        </w:rPr>
        <w:t> </w:t>
      </w:r>
      <w:r>
        <w:rPr>
          <w:vertAlign w:val="baseline"/>
        </w:rPr>
        <w:t>your</w:t>
      </w:r>
      <w:r>
        <w:rPr>
          <w:spacing w:val="-3"/>
          <w:vertAlign w:val="baseline"/>
        </w:rPr>
        <w:t> </w:t>
      </w:r>
      <w:r>
        <w:rPr>
          <w:vertAlign w:val="baseline"/>
        </w:rPr>
        <w:t>wife, you</w:t>
      </w:r>
      <w:r>
        <w:rPr>
          <w:spacing w:val="-2"/>
          <w:vertAlign w:val="baseline"/>
        </w:rPr>
        <w:t> </w:t>
      </w:r>
      <w:r>
        <w:rPr>
          <w:vertAlign w:val="baseline"/>
        </w:rPr>
        <w:t>shall</w:t>
      </w:r>
      <w:r>
        <w:rPr>
          <w:spacing w:val="-2"/>
          <w:vertAlign w:val="baseline"/>
        </w:rPr>
        <w:t> </w:t>
      </w:r>
      <w:r>
        <w:rPr>
          <w:vertAlign w:val="baseline"/>
        </w:rPr>
        <w:t>not</w:t>
      </w:r>
      <w:r>
        <w:rPr>
          <w:spacing w:val="-2"/>
          <w:vertAlign w:val="baseline"/>
        </w:rPr>
        <w:t> </w:t>
      </w:r>
      <w:r>
        <w:rPr>
          <w:vertAlign w:val="baseline"/>
        </w:rPr>
        <w:t>call</w:t>
      </w:r>
      <w:r>
        <w:rPr>
          <w:spacing w:val="-2"/>
          <w:vertAlign w:val="baseline"/>
        </w:rPr>
        <w:t> </w:t>
      </w:r>
      <w:r>
        <w:rPr>
          <w:vertAlign w:val="baseline"/>
        </w:rPr>
        <w:t>her</w:t>
      </w:r>
      <w:r>
        <w:rPr>
          <w:spacing w:val="-3"/>
          <w:vertAlign w:val="baseline"/>
        </w:rPr>
        <w:t> </w:t>
      </w:r>
      <w:r>
        <w:rPr>
          <w:vertAlign w:val="baseline"/>
        </w:rPr>
        <w:t>name</w:t>
      </w:r>
      <w:r>
        <w:rPr>
          <w:spacing w:val="-3"/>
          <w:vertAlign w:val="baseline"/>
        </w:rPr>
        <w:t> </w:t>
      </w:r>
      <w:r>
        <w:rPr>
          <w:vertAlign w:val="baseline"/>
        </w:rPr>
        <w:t>Sarai,</w:t>
      </w:r>
      <w:r>
        <w:rPr>
          <w:spacing w:val="-2"/>
          <w:vertAlign w:val="baseline"/>
        </w:rPr>
        <w:t> </w:t>
      </w:r>
      <w:r>
        <w:rPr>
          <w:vertAlign w:val="baseline"/>
        </w:rPr>
        <w:t>but</w:t>
      </w:r>
      <w:r>
        <w:rPr>
          <w:spacing w:val="-2"/>
          <w:vertAlign w:val="baseline"/>
        </w:rPr>
        <w:t> </w:t>
      </w:r>
      <w:r>
        <w:rPr>
          <w:vertAlign w:val="baseline"/>
        </w:rPr>
        <w:t>her</w:t>
      </w:r>
      <w:r>
        <w:rPr>
          <w:spacing w:val="-3"/>
          <w:vertAlign w:val="baseline"/>
        </w:rPr>
        <w:t> </w:t>
      </w:r>
      <w:r>
        <w:rPr>
          <w:vertAlign w:val="baseline"/>
        </w:rPr>
        <w:t>name shall</w:t>
      </w:r>
      <w:r>
        <w:rPr>
          <w:spacing w:val="-10"/>
          <w:vertAlign w:val="baseline"/>
        </w:rPr>
        <w:t> </w:t>
      </w:r>
      <w:r>
        <w:rPr>
          <w:vertAlign w:val="baseline"/>
        </w:rPr>
        <w:t>be</w:t>
      </w:r>
      <w:r>
        <w:rPr>
          <w:spacing w:val="-5"/>
          <w:vertAlign w:val="baseline"/>
        </w:rPr>
        <w:t> </w:t>
      </w:r>
      <w:r>
        <w:rPr>
          <w:vertAlign w:val="baseline"/>
        </w:rPr>
        <w:t>Sarah.</w:t>
      </w:r>
      <w:r>
        <w:rPr>
          <w:spacing w:val="-4"/>
          <w:vertAlign w:val="baseline"/>
        </w:rPr>
        <w:t> </w:t>
      </w:r>
      <w:r>
        <w:rPr>
          <w:vertAlign w:val="superscript"/>
        </w:rPr>
        <w:t>16</w:t>
      </w:r>
      <w:r>
        <w:rPr>
          <w:spacing w:val="-15"/>
          <w:vertAlign w:val="baseline"/>
        </w:rPr>
        <w:t> </w:t>
      </w:r>
      <w:r>
        <w:rPr>
          <w:vertAlign w:val="baseline"/>
        </w:rPr>
        <w:t>I</w:t>
      </w:r>
      <w:r>
        <w:rPr>
          <w:spacing w:val="-5"/>
          <w:vertAlign w:val="baseline"/>
        </w:rPr>
        <w:t> </w:t>
      </w:r>
      <w:r>
        <w:rPr>
          <w:vertAlign w:val="baseline"/>
        </w:rPr>
        <w:t>will</w:t>
      </w:r>
      <w:r>
        <w:rPr>
          <w:spacing w:val="-4"/>
          <w:vertAlign w:val="baseline"/>
        </w:rPr>
        <w:t> </w:t>
      </w:r>
      <w:r>
        <w:rPr>
          <w:vertAlign w:val="baseline"/>
        </w:rPr>
        <w:t>bless</w:t>
      </w:r>
      <w:r>
        <w:rPr>
          <w:spacing w:val="-4"/>
          <w:vertAlign w:val="baseline"/>
        </w:rPr>
        <w:t> </w:t>
      </w:r>
      <w:r>
        <w:rPr>
          <w:vertAlign w:val="baseline"/>
        </w:rPr>
        <w:t>her,</w:t>
      </w:r>
      <w:r>
        <w:rPr>
          <w:spacing w:val="-4"/>
          <w:vertAlign w:val="baseline"/>
        </w:rPr>
        <w:t> </w:t>
      </w:r>
      <w:r>
        <w:rPr>
          <w:vertAlign w:val="baseline"/>
        </w:rPr>
        <w:t>and</w:t>
      </w:r>
      <w:r>
        <w:rPr>
          <w:spacing w:val="-4"/>
          <w:vertAlign w:val="baseline"/>
        </w:rPr>
        <w:t> </w:t>
      </w:r>
      <w:r>
        <w:rPr>
          <w:vertAlign w:val="baseline"/>
        </w:rPr>
        <w:t>moreover</w:t>
      </w:r>
      <w:r>
        <w:rPr>
          <w:spacing w:val="-5"/>
          <w:vertAlign w:val="baseline"/>
        </w:rPr>
        <w:t> </w:t>
      </w:r>
      <w:r>
        <w:rPr>
          <w:vertAlign w:val="baseline"/>
        </w:rPr>
        <w:t>I</w:t>
      </w:r>
      <w:r>
        <w:rPr>
          <w:spacing w:val="-3"/>
          <w:vertAlign w:val="baseline"/>
        </w:rPr>
        <w:t> </w:t>
      </w:r>
      <w:r>
        <w:rPr>
          <w:vertAlign w:val="baseline"/>
        </w:rPr>
        <w:t>will</w:t>
      </w:r>
      <w:r>
        <w:rPr>
          <w:spacing w:val="-4"/>
          <w:vertAlign w:val="baseline"/>
        </w:rPr>
        <w:t> </w:t>
      </w:r>
      <w:r>
        <w:rPr>
          <w:vertAlign w:val="baseline"/>
        </w:rPr>
        <w:t>give</w:t>
      </w:r>
      <w:r>
        <w:rPr>
          <w:spacing w:val="-5"/>
          <w:vertAlign w:val="baseline"/>
        </w:rPr>
        <w:t> </w:t>
      </w:r>
      <w:r>
        <w:rPr>
          <w:vertAlign w:val="baseline"/>
        </w:rPr>
        <w:t>you</w:t>
      </w:r>
      <w:r>
        <w:rPr>
          <w:spacing w:val="-4"/>
          <w:vertAlign w:val="baseline"/>
        </w:rPr>
        <w:t> </w:t>
      </w:r>
      <w:r>
        <w:rPr>
          <w:vertAlign w:val="baseline"/>
        </w:rPr>
        <w:t>a</w:t>
      </w:r>
      <w:r>
        <w:rPr>
          <w:spacing w:val="-5"/>
          <w:vertAlign w:val="baseline"/>
        </w:rPr>
        <w:t> </w:t>
      </w:r>
      <w:r>
        <w:rPr>
          <w:vertAlign w:val="baseline"/>
        </w:rPr>
        <w:t>son</w:t>
      </w:r>
      <w:r>
        <w:rPr>
          <w:spacing w:val="-4"/>
          <w:vertAlign w:val="baseline"/>
        </w:rPr>
        <w:t> </w:t>
      </w:r>
      <w:r>
        <w:rPr>
          <w:vertAlign w:val="baseline"/>
        </w:rPr>
        <w:t>by</w:t>
      </w:r>
      <w:r>
        <w:rPr>
          <w:spacing w:val="-4"/>
          <w:vertAlign w:val="baseline"/>
        </w:rPr>
        <w:t> </w:t>
      </w:r>
      <w:r>
        <w:rPr>
          <w:vertAlign w:val="baseline"/>
        </w:rPr>
        <w:t>her.</w:t>
      </w:r>
      <w:r>
        <w:rPr>
          <w:spacing w:val="-14"/>
          <w:vertAlign w:val="baseline"/>
        </w:rPr>
        <w:t> </w:t>
      </w:r>
      <w:r>
        <w:rPr>
          <w:vertAlign w:val="baseline"/>
        </w:rPr>
        <w:t>Yes,</w:t>
      </w:r>
      <w:r>
        <w:rPr>
          <w:spacing w:val="-4"/>
          <w:vertAlign w:val="baseline"/>
        </w:rPr>
        <w:t> </w:t>
      </w:r>
      <w:r>
        <w:rPr>
          <w:vertAlign w:val="baseline"/>
        </w:rPr>
        <w:t>I</w:t>
      </w:r>
      <w:r>
        <w:rPr>
          <w:spacing w:val="-5"/>
          <w:vertAlign w:val="baseline"/>
        </w:rPr>
        <w:t> </w:t>
      </w:r>
      <w:r>
        <w:rPr>
          <w:vertAlign w:val="baseline"/>
        </w:rPr>
        <w:t>will</w:t>
      </w:r>
      <w:r>
        <w:rPr>
          <w:spacing w:val="-4"/>
          <w:vertAlign w:val="baseline"/>
        </w:rPr>
        <w:t> </w:t>
      </w:r>
      <w:r>
        <w:rPr>
          <w:vertAlign w:val="baseline"/>
        </w:rPr>
        <w:t>bless</w:t>
      </w:r>
      <w:r>
        <w:rPr>
          <w:spacing w:val="-4"/>
          <w:vertAlign w:val="baseline"/>
        </w:rPr>
        <w:t> </w:t>
      </w:r>
      <w:r>
        <w:rPr>
          <w:vertAlign w:val="baseline"/>
        </w:rPr>
        <w:t>her, and she will be a mother of nations. Kings of peoples will come from her.”</w:t>
      </w:r>
    </w:p>
    <w:p>
      <w:pPr>
        <w:pStyle w:val="BodyText"/>
        <w:spacing w:line="259" w:lineRule="auto" w:before="159"/>
        <w:ind w:right="221"/>
        <w:jc w:val="both"/>
      </w:pPr>
      <w:r>
        <w:rPr>
          <w:vertAlign w:val="superscript"/>
        </w:rPr>
        <w:t>17</w:t>
      </w:r>
      <w:r>
        <w:rPr>
          <w:spacing w:val="-15"/>
          <w:vertAlign w:val="baseline"/>
        </w:rPr>
        <w:t> </w:t>
      </w:r>
      <w:r>
        <w:rPr>
          <w:vertAlign w:val="baseline"/>
        </w:rPr>
        <w:t>Then</w:t>
      </w:r>
      <w:r>
        <w:rPr>
          <w:spacing w:val="-15"/>
          <w:vertAlign w:val="baseline"/>
        </w:rPr>
        <w:t> </w:t>
      </w:r>
      <w:r>
        <w:rPr>
          <w:vertAlign w:val="baseline"/>
        </w:rPr>
        <w:t>Abraham</w:t>
      </w:r>
      <w:r>
        <w:rPr>
          <w:spacing w:val="-12"/>
          <w:vertAlign w:val="baseline"/>
        </w:rPr>
        <w:t> </w:t>
      </w:r>
      <w:r>
        <w:rPr>
          <w:vertAlign w:val="baseline"/>
        </w:rPr>
        <w:t>fell</w:t>
      </w:r>
      <w:r>
        <w:rPr>
          <w:spacing w:val="-3"/>
          <w:vertAlign w:val="baseline"/>
        </w:rPr>
        <w:t> </w:t>
      </w:r>
      <w:r>
        <w:rPr>
          <w:vertAlign w:val="baseline"/>
        </w:rPr>
        <w:t>on</w:t>
      </w:r>
      <w:r>
        <w:rPr>
          <w:spacing w:val="-1"/>
          <w:vertAlign w:val="baseline"/>
        </w:rPr>
        <w:t> </w:t>
      </w:r>
      <w:r>
        <w:rPr>
          <w:vertAlign w:val="baseline"/>
        </w:rPr>
        <w:t>his</w:t>
      </w:r>
      <w:r>
        <w:rPr>
          <w:spacing w:val="-3"/>
          <w:vertAlign w:val="baseline"/>
        </w:rPr>
        <w:t> </w:t>
      </w:r>
      <w:r>
        <w:rPr>
          <w:vertAlign w:val="baseline"/>
        </w:rPr>
        <w:t>face,</w:t>
      </w:r>
      <w:r>
        <w:rPr>
          <w:spacing w:val="-1"/>
          <w:vertAlign w:val="baseline"/>
        </w:rPr>
        <w:t> </w:t>
      </w:r>
      <w:r>
        <w:rPr>
          <w:vertAlign w:val="baseline"/>
        </w:rPr>
        <w:t>and</w:t>
      </w:r>
      <w:r>
        <w:rPr>
          <w:spacing w:val="-3"/>
          <w:vertAlign w:val="baseline"/>
        </w:rPr>
        <w:t> </w:t>
      </w:r>
      <w:r>
        <w:rPr>
          <w:vertAlign w:val="baseline"/>
        </w:rPr>
        <w:t>laughed,</w:t>
      </w:r>
      <w:r>
        <w:rPr>
          <w:spacing w:val="-1"/>
          <w:vertAlign w:val="baseline"/>
        </w:rPr>
        <w:t> </w:t>
      </w:r>
      <w:r>
        <w:rPr>
          <w:vertAlign w:val="baseline"/>
        </w:rPr>
        <w:t>and</w:t>
      </w:r>
      <w:r>
        <w:rPr>
          <w:spacing w:val="-3"/>
          <w:vertAlign w:val="baseline"/>
        </w:rPr>
        <w:t> </w:t>
      </w:r>
      <w:r>
        <w:rPr>
          <w:vertAlign w:val="baseline"/>
        </w:rPr>
        <w:t>said</w:t>
      </w:r>
      <w:r>
        <w:rPr>
          <w:spacing w:val="-3"/>
          <w:vertAlign w:val="baseline"/>
        </w:rPr>
        <w:t> </w:t>
      </w:r>
      <w:r>
        <w:rPr>
          <w:vertAlign w:val="baseline"/>
        </w:rPr>
        <w:t>in</w:t>
      </w:r>
      <w:r>
        <w:rPr>
          <w:spacing w:val="-3"/>
          <w:vertAlign w:val="baseline"/>
        </w:rPr>
        <w:t> </w:t>
      </w:r>
      <w:r>
        <w:rPr>
          <w:vertAlign w:val="baseline"/>
        </w:rPr>
        <w:t>his</w:t>
      </w:r>
      <w:r>
        <w:rPr>
          <w:spacing w:val="-3"/>
          <w:vertAlign w:val="baseline"/>
        </w:rPr>
        <w:t> </w:t>
      </w:r>
      <w:r>
        <w:rPr>
          <w:vertAlign w:val="baseline"/>
        </w:rPr>
        <w:t>heart,</w:t>
      </w:r>
      <w:r>
        <w:rPr>
          <w:spacing w:val="-3"/>
          <w:vertAlign w:val="baseline"/>
        </w:rPr>
        <w:t> </w:t>
      </w:r>
      <w:r>
        <w:rPr>
          <w:vertAlign w:val="baseline"/>
        </w:rPr>
        <w:t>“Will</w:t>
      </w:r>
      <w:r>
        <w:rPr>
          <w:spacing w:val="-1"/>
          <w:vertAlign w:val="baseline"/>
        </w:rPr>
        <w:t> </w:t>
      </w:r>
      <w:r>
        <w:rPr>
          <w:vertAlign w:val="baseline"/>
        </w:rPr>
        <w:t>a</w:t>
      </w:r>
      <w:r>
        <w:rPr>
          <w:spacing w:val="-4"/>
          <w:vertAlign w:val="baseline"/>
        </w:rPr>
        <w:t> </w:t>
      </w:r>
      <w:r>
        <w:rPr>
          <w:vertAlign w:val="baseline"/>
        </w:rPr>
        <w:t>child</w:t>
      </w:r>
      <w:r>
        <w:rPr>
          <w:spacing w:val="-3"/>
          <w:vertAlign w:val="baseline"/>
        </w:rPr>
        <w:t> </w:t>
      </w:r>
      <w:r>
        <w:rPr>
          <w:vertAlign w:val="baseline"/>
        </w:rPr>
        <w:t>be</w:t>
      </w:r>
      <w:r>
        <w:rPr>
          <w:spacing w:val="-4"/>
          <w:vertAlign w:val="baseline"/>
        </w:rPr>
        <w:t> </w:t>
      </w:r>
      <w:r>
        <w:rPr>
          <w:vertAlign w:val="baseline"/>
        </w:rPr>
        <w:t>born</w:t>
      </w:r>
      <w:r>
        <w:rPr>
          <w:spacing w:val="-3"/>
          <w:vertAlign w:val="baseline"/>
        </w:rPr>
        <w:t> </w:t>
      </w:r>
      <w:r>
        <w:rPr>
          <w:vertAlign w:val="baseline"/>
        </w:rPr>
        <w:t>to</w:t>
      </w:r>
      <w:r>
        <w:rPr>
          <w:spacing w:val="-3"/>
          <w:vertAlign w:val="baseline"/>
        </w:rPr>
        <w:t> </w:t>
      </w:r>
      <w:r>
        <w:rPr>
          <w:vertAlign w:val="baseline"/>
        </w:rPr>
        <w:t>him who</w:t>
      </w:r>
      <w:r>
        <w:rPr>
          <w:spacing w:val="-4"/>
          <w:vertAlign w:val="baseline"/>
        </w:rPr>
        <w:t> </w:t>
      </w:r>
      <w:r>
        <w:rPr>
          <w:vertAlign w:val="baseline"/>
        </w:rPr>
        <w:t>is</w:t>
      </w:r>
      <w:r>
        <w:rPr>
          <w:spacing w:val="-1"/>
          <w:vertAlign w:val="baseline"/>
        </w:rPr>
        <w:t> </w:t>
      </w:r>
      <w:r>
        <w:rPr>
          <w:vertAlign w:val="baseline"/>
        </w:rPr>
        <w:t>one</w:t>
      </w:r>
      <w:r>
        <w:rPr>
          <w:spacing w:val="-2"/>
          <w:vertAlign w:val="baseline"/>
        </w:rPr>
        <w:t> </w:t>
      </w:r>
      <w:r>
        <w:rPr>
          <w:vertAlign w:val="baseline"/>
        </w:rPr>
        <w:t>hundred</w:t>
      </w:r>
      <w:r>
        <w:rPr>
          <w:spacing w:val="-1"/>
          <w:vertAlign w:val="baseline"/>
        </w:rPr>
        <w:t> </w:t>
      </w:r>
      <w:r>
        <w:rPr>
          <w:vertAlign w:val="baseline"/>
        </w:rPr>
        <w:t>years old?</w:t>
      </w:r>
      <w:r>
        <w:rPr>
          <w:spacing w:val="-7"/>
          <w:vertAlign w:val="baseline"/>
        </w:rPr>
        <w:t> </w:t>
      </w:r>
      <w:r>
        <w:rPr>
          <w:vertAlign w:val="baseline"/>
        </w:rPr>
        <w:t>Will</w:t>
      </w:r>
      <w:r>
        <w:rPr>
          <w:spacing w:val="-1"/>
          <w:vertAlign w:val="baseline"/>
        </w:rPr>
        <w:t> </w:t>
      </w:r>
      <w:r>
        <w:rPr>
          <w:vertAlign w:val="baseline"/>
        </w:rPr>
        <w:t>Sarah,</w:t>
      </w:r>
      <w:r>
        <w:rPr>
          <w:spacing w:val="-1"/>
          <w:vertAlign w:val="baseline"/>
        </w:rPr>
        <w:t> </w:t>
      </w:r>
      <w:r>
        <w:rPr>
          <w:vertAlign w:val="baseline"/>
        </w:rPr>
        <w:t>who</w:t>
      </w:r>
      <w:r>
        <w:rPr>
          <w:spacing w:val="-1"/>
          <w:vertAlign w:val="baseline"/>
        </w:rPr>
        <w:t> </w:t>
      </w:r>
      <w:r>
        <w:rPr>
          <w:vertAlign w:val="baseline"/>
        </w:rPr>
        <w:t>is ninety</w:t>
      </w:r>
      <w:r>
        <w:rPr>
          <w:spacing w:val="-1"/>
          <w:vertAlign w:val="baseline"/>
        </w:rPr>
        <w:t> </w:t>
      </w:r>
      <w:r>
        <w:rPr>
          <w:vertAlign w:val="baseline"/>
        </w:rPr>
        <w:t>years</w:t>
      </w:r>
      <w:r>
        <w:rPr>
          <w:spacing w:val="-1"/>
          <w:vertAlign w:val="baseline"/>
        </w:rPr>
        <w:t> </w:t>
      </w:r>
      <w:r>
        <w:rPr>
          <w:vertAlign w:val="baseline"/>
        </w:rPr>
        <w:t>old,</w:t>
      </w:r>
      <w:r>
        <w:rPr>
          <w:spacing w:val="-1"/>
          <w:vertAlign w:val="baseline"/>
        </w:rPr>
        <w:t> </w:t>
      </w:r>
      <w:r>
        <w:rPr>
          <w:vertAlign w:val="baseline"/>
        </w:rPr>
        <w:t>give</w:t>
      </w:r>
      <w:r>
        <w:rPr>
          <w:spacing w:val="-2"/>
          <w:vertAlign w:val="baseline"/>
        </w:rPr>
        <w:t> </w:t>
      </w:r>
      <w:r>
        <w:rPr>
          <w:vertAlign w:val="baseline"/>
        </w:rPr>
        <w:t>birth?”</w:t>
      </w:r>
      <w:r>
        <w:rPr>
          <w:spacing w:val="-3"/>
          <w:vertAlign w:val="baseline"/>
        </w:rPr>
        <w:t> </w:t>
      </w:r>
      <w:r>
        <w:rPr>
          <w:vertAlign w:val="superscript"/>
        </w:rPr>
        <w:t>18</w:t>
      </w:r>
      <w:r>
        <w:rPr>
          <w:spacing w:val="-15"/>
          <w:vertAlign w:val="baseline"/>
        </w:rPr>
        <w:t> </w:t>
      </w:r>
      <w:r>
        <w:rPr>
          <w:vertAlign w:val="baseline"/>
        </w:rPr>
        <w:t>Abraham</w:t>
      </w:r>
      <w:r>
        <w:rPr>
          <w:spacing w:val="-1"/>
          <w:vertAlign w:val="baseline"/>
        </w:rPr>
        <w:t> </w:t>
      </w:r>
      <w:r>
        <w:rPr>
          <w:vertAlign w:val="baseline"/>
        </w:rPr>
        <w:t>said to God, “Oh that Ishmael might live before you!”</w:t>
      </w:r>
    </w:p>
    <w:p>
      <w:pPr>
        <w:pStyle w:val="BodyText"/>
        <w:spacing w:line="259" w:lineRule="auto" w:before="160"/>
        <w:ind w:right="123"/>
      </w:pPr>
      <w:r>
        <w:rPr/>
        <mc:AlternateContent>
          <mc:Choice Requires="wps">
            <w:drawing>
              <wp:anchor distT="0" distB="0" distL="0" distR="0" allowOverlap="1" layoutInCell="1" locked="0" behindDoc="0" simplePos="0" relativeHeight="15731712">
                <wp:simplePos x="0" y="0"/>
                <wp:positionH relativeFrom="page">
                  <wp:posOffset>6380988</wp:posOffset>
                </wp:positionH>
                <wp:positionV relativeFrom="paragraph">
                  <wp:posOffset>196635</wp:posOffset>
                </wp:positionV>
                <wp:extent cx="45720" cy="5080"/>
                <wp:effectExtent l="0" t="0" r="0" b="0"/>
                <wp:wrapNone/>
                <wp:docPr id="10" name="Graphic 10"/>
                <wp:cNvGraphicFramePr>
                  <a:graphicFrameLocks/>
                </wp:cNvGraphicFramePr>
                <a:graphic>
                  <a:graphicData uri="http://schemas.microsoft.com/office/word/2010/wordprocessingShape">
                    <wps:wsp>
                      <wps:cNvPr id="10" name="Graphic 10"/>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502.440002pt;margin-top:15.483106pt;width:3.6pt;height:.36pt;mso-position-horizontal-relative:page;mso-position-vertical-relative:paragraph;z-index:15731712" id="docshape4" filled="true" fillcolor="#0d5fad" stroked="false">
                <v:fill type="solid"/>
                <w10:wrap type="none"/>
              </v:rect>
            </w:pict>
          </mc:Fallback>
        </mc:AlternateContent>
      </w:r>
      <w:r>
        <w:rPr>
          <w:vertAlign w:val="superscript"/>
        </w:rPr>
        <w:t>19</w:t>
      </w:r>
      <w:r>
        <w:rPr>
          <w:spacing w:val="-21"/>
          <w:vertAlign w:val="baseline"/>
        </w:rPr>
        <w:t> </w:t>
      </w:r>
      <w:r>
        <w:rPr>
          <w:vertAlign w:val="baseline"/>
        </w:rPr>
        <w:t>God</w:t>
      </w:r>
      <w:r>
        <w:rPr>
          <w:spacing w:val="-5"/>
          <w:vertAlign w:val="baseline"/>
        </w:rPr>
        <w:t> </w:t>
      </w:r>
      <w:r>
        <w:rPr>
          <w:vertAlign w:val="baseline"/>
        </w:rPr>
        <w:t>said,</w:t>
      </w:r>
      <w:r>
        <w:rPr>
          <w:spacing w:val="-3"/>
          <w:vertAlign w:val="baseline"/>
        </w:rPr>
        <w:t> </w:t>
      </w:r>
      <w:r>
        <w:rPr>
          <w:vertAlign w:val="baseline"/>
        </w:rPr>
        <w:t>“No,</w:t>
      </w:r>
      <w:r>
        <w:rPr>
          <w:spacing w:val="-3"/>
          <w:vertAlign w:val="baseline"/>
        </w:rPr>
        <w:t> </w:t>
      </w:r>
      <w:r>
        <w:rPr>
          <w:vertAlign w:val="baseline"/>
        </w:rPr>
        <w:t>but</w:t>
      </w:r>
      <w:r>
        <w:rPr>
          <w:spacing w:val="-3"/>
          <w:vertAlign w:val="baseline"/>
        </w:rPr>
        <w:t> </w:t>
      </w:r>
      <w:r>
        <w:rPr>
          <w:vertAlign w:val="baseline"/>
        </w:rPr>
        <w:t>Sarah,</w:t>
      </w:r>
      <w:r>
        <w:rPr>
          <w:spacing w:val="-3"/>
          <w:vertAlign w:val="baseline"/>
        </w:rPr>
        <w:t> </w:t>
      </w:r>
      <w:r>
        <w:rPr>
          <w:vertAlign w:val="baseline"/>
        </w:rPr>
        <w:t>your</w:t>
      </w:r>
      <w:r>
        <w:rPr>
          <w:spacing w:val="-4"/>
          <w:vertAlign w:val="baseline"/>
        </w:rPr>
        <w:t> </w:t>
      </w:r>
      <w:r>
        <w:rPr>
          <w:vertAlign w:val="baseline"/>
        </w:rPr>
        <w:t>wife,</w:t>
      </w:r>
      <w:r>
        <w:rPr>
          <w:spacing w:val="-2"/>
          <w:vertAlign w:val="baseline"/>
        </w:rPr>
        <w:t> </w:t>
      </w:r>
      <w:r>
        <w:rPr>
          <w:vertAlign w:val="baseline"/>
        </w:rPr>
        <w:t>will</w:t>
      </w:r>
      <w:r>
        <w:rPr>
          <w:spacing w:val="-3"/>
          <w:vertAlign w:val="baseline"/>
        </w:rPr>
        <w:t> </w:t>
      </w:r>
      <w:r>
        <w:rPr>
          <w:vertAlign w:val="baseline"/>
        </w:rPr>
        <w:t>bear</w:t>
      </w:r>
      <w:r>
        <w:rPr>
          <w:spacing w:val="-4"/>
          <w:vertAlign w:val="baseline"/>
        </w:rPr>
        <w:t> </w:t>
      </w:r>
      <w:r>
        <w:rPr>
          <w:vertAlign w:val="baseline"/>
        </w:rPr>
        <w:t>you</w:t>
      </w:r>
      <w:r>
        <w:rPr>
          <w:spacing w:val="-3"/>
          <w:vertAlign w:val="baseline"/>
        </w:rPr>
        <w:t> </w:t>
      </w:r>
      <w:r>
        <w:rPr>
          <w:vertAlign w:val="baseline"/>
        </w:rPr>
        <w:t>a</w:t>
      </w:r>
      <w:r>
        <w:rPr>
          <w:spacing w:val="-4"/>
          <w:vertAlign w:val="baseline"/>
        </w:rPr>
        <w:t> </w:t>
      </w:r>
      <w:r>
        <w:rPr>
          <w:vertAlign w:val="baseline"/>
        </w:rPr>
        <w:t>son.</w:t>
      </w:r>
      <w:r>
        <w:rPr>
          <w:spacing w:val="-13"/>
          <w:vertAlign w:val="baseline"/>
        </w:rPr>
        <w:t> </w:t>
      </w:r>
      <w:r>
        <w:rPr>
          <w:vertAlign w:val="baseline"/>
        </w:rPr>
        <w:t>You</w:t>
      </w:r>
      <w:r>
        <w:rPr>
          <w:spacing w:val="-3"/>
          <w:vertAlign w:val="baseline"/>
        </w:rPr>
        <w:t> </w:t>
      </w:r>
      <w:r>
        <w:rPr>
          <w:vertAlign w:val="baseline"/>
        </w:rPr>
        <w:t>shall</w:t>
      </w:r>
      <w:r>
        <w:rPr>
          <w:spacing w:val="-3"/>
          <w:vertAlign w:val="baseline"/>
        </w:rPr>
        <w:t> </w:t>
      </w:r>
      <w:r>
        <w:rPr>
          <w:vertAlign w:val="baseline"/>
        </w:rPr>
        <w:t>call</w:t>
      </w:r>
      <w:r>
        <w:rPr>
          <w:spacing w:val="-3"/>
          <w:vertAlign w:val="baseline"/>
        </w:rPr>
        <w:t> </w:t>
      </w:r>
      <w:r>
        <w:rPr>
          <w:vertAlign w:val="baseline"/>
        </w:rPr>
        <w:t>his</w:t>
      </w:r>
      <w:r>
        <w:rPr>
          <w:spacing w:val="-3"/>
          <w:vertAlign w:val="baseline"/>
        </w:rPr>
        <w:t> </w:t>
      </w:r>
      <w:r>
        <w:rPr>
          <w:vertAlign w:val="baseline"/>
        </w:rPr>
        <w:t>name</w:t>
      </w:r>
      <w:r>
        <w:rPr>
          <w:spacing w:val="-4"/>
          <w:vertAlign w:val="baseline"/>
        </w:rPr>
        <w:t> </w:t>
      </w:r>
      <w:r>
        <w:rPr>
          <w:vertAlign w:val="baseline"/>
        </w:rPr>
        <w:t>Isaac.</w:t>
      </w:r>
      <w:r>
        <w:rPr>
          <w:vertAlign w:val="superscript"/>
        </w:rPr>
        <w:t>[</w:t>
      </w:r>
      <w:r>
        <w:rPr>
          <w:color w:val="0D5FAD"/>
          <w:vertAlign w:val="superscript"/>
        </w:rPr>
        <w:t>a</w:t>
      </w:r>
      <w:r>
        <w:rPr>
          <w:vertAlign w:val="superscript"/>
        </w:rPr>
        <w:t>]</w:t>
      </w:r>
      <w:r>
        <w:rPr>
          <w:spacing w:val="-4"/>
          <w:vertAlign w:val="baseline"/>
        </w:rPr>
        <w:t> </w:t>
      </w:r>
      <w:r>
        <w:rPr>
          <w:vertAlign w:val="baseline"/>
        </w:rPr>
        <w:t>I</w:t>
      </w:r>
      <w:r>
        <w:rPr>
          <w:spacing w:val="-4"/>
          <w:vertAlign w:val="baseline"/>
        </w:rPr>
        <w:t> </w:t>
      </w:r>
      <w:r>
        <w:rPr>
          <w:vertAlign w:val="baseline"/>
        </w:rPr>
        <w:t>will establish my covenant with him for an everlasting covenant for his offspring after him. </w:t>
      </w:r>
      <w:r>
        <w:rPr>
          <w:vertAlign w:val="superscript"/>
        </w:rPr>
        <w:t>20</w:t>
      </w:r>
      <w:r>
        <w:rPr>
          <w:spacing w:val="-15"/>
          <w:vertAlign w:val="baseline"/>
        </w:rPr>
        <w:t> </w:t>
      </w:r>
      <w:r>
        <w:rPr>
          <w:vertAlign w:val="baseline"/>
        </w:rPr>
        <w:t>As for Ishmael, I have heard you. Behold, I have blessed him, and will make him fruitful, and will multiply him exceedingly. He will become the father of twelve princes, and I will make him a great nation. </w:t>
      </w:r>
      <w:r>
        <w:rPr>
          <w:vertAlign w:val="superscript"/>
        </w:rPr>
        <w:t>21</w:t>
      </w:r>
      <w:r>
        <w:rPr>
          <w:spacing w:val="-14"/>
          <w:vertAlign w:val="baseline"/>
        </w:rPr>
        <w:t> </w:t>
      </w:r>
      <w:r>
        <w:rPr>
          <w:vertAlign w:val="baseline"/>
        </w:rPr>
        <w:t>But I will establish my covenant with Isaac, whom Sarah will bear to you at this set time next year.”</w:t>
      </w:r>
    </w:p>
    <w:p>
      <w:pPr>
        <w:pStyle w:val="BodyText"/>
        <w:spacing w:line="259" w:lineRule="auto" w:before="158"/>
        <w:ind w:left="119" w:right="143"/>
      </w:pPr>
      <w:r>
        <w:rPr>
          <w:vertAlign w:val="superscript"/>
        </w:rPr>
        <w:t>22</w:t>
      </w:r>
      <w:r>
        <w:rPr>
          <w:spacing w:val="-18"/>
          <w:vertAlign w:val="baseline"/>
        </w:rPr>
        <w:t> </w:t>
      </w:r>
      <w:r>
        <w:rPr>
          <w:vertAlign w:val="baseline"/>
        </w:rPr>
        <w:t>When he finished talking with him, God went up from</w:t>
      </w:r>
      <w:r>
        <w:rPr>
          <w:spacing w:val="-11"/>
          <w:vertAlign w:val="baseline"/>
        </w:rPr>
        <w:t> </w:t>
      </w:r>
      <w:r>
        <w:rPr>
          <w:vertAlign w:val="baseline"/>
        </w:rPr>
        <w:t>Abraham. </w:t>
      </w:r>
      <w:r>
        <w:rPr>
          <w:vertAlign w:val="superscript"/>
        </w:rPr>
        <w:t>23</w:t>
      </w:r>
      <w:r>
        <w:rPr>
          <w:spacing w:val="-15"/>
          <w:vertAlign w:val="baseline"/>
        </w:rPr>
        <w:t> </w:t>
      </w:r>
      <w:r>
        <w:rPr>
          <w:vertAlign w:val="baseline"/>
        </w:rPr>
        <w:t>Abraham took Ishmael his son,</w:t>
      </w:r>
      <w:r>
        <w:rPr>
          <w:spacing w:val="-2"/>
          <w:vertAlign w:val="baseline"/>
        </w:rPr>
        <w:t> </w:t>
      </w:r>
      <w:r>
        <w:rPr>
          <w:vertAlign w:val="baseline"/>
        </w:rPr>
        <w:t>all</w:t>
      </w:r>
      <w:r>
        <w:rPr>
          <w:spacing w:val="-2"/>
          <w:vertAlign w:val="baseline"/>
        </w:rPr>
        <w:t> </w:t>
      </w:r>
      <w:r>
        <w:rPr>
          <w:vertAlign w:val="baseline"/>
        </w:rPr>
        <w:t>who</w:t>
      </w:r>
      <w:r>
        <w:rPr>
          <w:spacing w:val="-2"/>
          <w:vertAlign w:val="baseline"/>
        </w:rPr>
        <w:t> </w:t>
      </w:r>
      <w:r>
        <w:rPr>
          <w:vertAlign w:val="baseline"/>
        </w:rPr>
        <w:t>were</w:t>
      </w:r>
      <w:r>
        <w:rPr>
          <w:spacing w:val="-3"/>
          <w:vertAlign w:val="baseline"/>
        </w:rPr>
        <w:t> </w:t>
      </w:r>
      <w:r>
        <w:rPr>
          <w:vertAlign w:val="baseline"/>
        </w:rPr>
        <w:t>born</w:t>
      </w:r>
      <w:r>
        <w:rPr>
          <w:spacing w:val="-2"/>
          <w:vertAlign w:val="baseline"/>
        </w:rPr>
        <w:t> </w:t>
      </w:r>
      <w:r>
        <w:rPr>
          <w:vertAlign w:val="baseline"/>
        </w:rPr>
        <w:t>in</w:t>
      </w:r>
      <w:r>
        <w:rPr>
          <w:spacing w:val="-1"/>
          <w:vertAlign w:val="baseline"/>
        </w:rPr>
        <w:t> </w:t>
      </w:r>
      <w:r>
        <w:rPr>
          <w:vertAlign w:val="baseline"/>
        </w:rPr>
        <w:t>his</w:t>
      </w:r>
      <w:r>
        <w:rPr>
          <w:spacing w:val="-2"/>
          <w:vertAlign w:val="baseline"/>
        </w:rPr>
        <w:t> </w:t>
      </w:r>
      <w:r>
        <w:rPr>
          <w:vertAlign w:val="baseline"/>
        </w:rPr>
        <w:t>house,</w:t>
      </w:r>
      <w:r>
        <w:rPr>
          <w:spacing w:val="-2"/>
          <w:vertAlign w:val="baseline"/>
        </w:rPr>
        <w:t> </w:t>
      </w:r>
      <w:r>
        <w:rPr>
          <w:vertAlign w:val="baseline"/>
        </w:rPr>
        <w:t>and</w:t>
      </w:r>
      <w:r>
        <w:rPr>
          <w:spacing w:val="-2"/>
          <w:vertAlign w:val="baseline"/>
        </w:rPr>
        <w:t> </w:t>
      </w:r>
      <w:r>
        <w:rPr>
          <w:vertAlign w:val="baseline"/>
        </w:rPr>
        <w:t>all</w:t>
      </w:r>
      <w:r>
        <w:rPr>
          <w:spacing w:val="-2"/>
          <w:vertAlign w:val="baseline"/>
        </w:rPr>
        <w:t> </w:t>
      </w:r>
      <w:r>
        <w:rPr>
          <w:vertAlign w:val="baseline"/>
        </w:rPr>
        <w:t>who</w:t>
      </w:r>
      <w:r>
        <w:rPr>
          <w:spacing w:val="-2"/>
          <w:vertAlign w:val="baseline"/>
        </w:rPr>
        <w:t> </w:t>
      </w:r>
      <w:r>
        <w:rPr>
          <w:vertAlign w:val="baseline"/>
        </w:rPr>
        <w:t>were</w:t>
      </w:r>
      <w:r>
        <w:rPr>
          <w:spacing w:val="-3"/>
          <w:vertAlign w:val="baseline"/>
        </w:rPr>
        <w:t> </w:t>
      </w:r>
      <w:r>
        <w:rPr>
          <w:vertAlign w:val="baseline"/>
        </w:rPr>
        <w:t>bought</w:t>
      </w:r>
      <w:r>
        <w:rPr>
          <w:spacing w:val="-2"/>
          <w:vertAlign w:val="baseline"/>
        </w:rPr>
        <w:t> </w:t>
      </w:r>
      <w:r>
        <w:rPr>
          <w:vertAlign w:val="baseline"/>
        </w:rPr>
        <w:t>with</w:t>
      </w:r>
      <w:r>
        <w:rPr>
          <w:spacing w:val="-2"/>
          <w:vertAlign w:val="baseline"/>
        </w:rPr>
        <w:t> </w:t>
      </w:r>
      <w:r>
        <w:rPr>
          <w:vertAlign w:val="baseline"/>
        </w:rPr>
        <w:t>his</w:t>
      </w:r>
      <w:r>
        <w:rPr>
          <w:spacing w:val="-2"/>
          <w:vertAlign w:val="baseline"/>
        </w:rPr>
        <w:t> </w:t>
      </w:r>
      <w:r>
        <w:rPr>
          <w:vertAlign w:val="baseline"/>
        </w:rPr>
        <w:t>money:</w:t>
      </w:r>
      <w:r>
        <w:rPr>
          <w:spacing w:val="-2"/>
          <w:vertAlign w:val="baseline"/>
        </w:rPr>
        <w:t> </w:t>
      </w:r>
      <w:r>
        <w:rPr>
          <w:vertAlign w:val="baseline"/>
        </w:rPr>
        <w:t>every</w:t>
      </w:r>
      <w:r>
        <w:rPr>
          <w:spacing w:val="-2"/>
          <w:vertAlign w:val="baseline"/>
        </w:rPr>
        <w:t> </w:t>
      </w:r>
      <w:r>
        <w:rPr>
          <w:vertAlign w:val="baseline"/>
        </w:rPr>
        <w:t>male</w:t>
      </w:r>
      <w:r>
        <w:rPr>
          <w:spacing w:val="-1"/>
          <w:vertAlign w:val="baseline"/>
        </w:rPr>
        <w:t> </w:t>
      </w:r>
      <w:r>
        <w:rPr>
          <w:vertAlign w:val="baseline"/>
        </w:rPr>
        <w:t>among the men of</w:t>
      </w:r>
      <w:r>
        <w:rPr>
          <w:spacing w:val="-16"/>
          <w:vertAlign w:val="baseline"/>
        </w:rPr>
        <w:t> </w:t>
      </w:r>
      <w:r>
        <w:rPr>
          <w:vertAlign w:val="baseline"/>
        </w:rPr>
        <w:t>Abraham’s house, and circumcised the flesh of their foreskin in the same day, as God had said to him. </w:t>
      </w:r>
      <w:r>
        <w:rPr>
          <w:vertAlign w:val="superscript"/>
        </w:rPr>
        <w:t>24</w:t>
      </w:r>
      <w:r>
        <w:rPr>
          <w:spacing w:val="-16"/>
          <w:vertAlign w:val="baseline"/>
        </w:rPr>
        <w:t> </w:t>
      </w:r>
      <w:r>
        <w:rPr>
          <w:vertAlign w:val="baseline"/>
        </w:rPr>
        <w:t>Abraham was ninety-nine years old when he was circumcised in the flesh of his foreskin. </w:t>
      </w:r>
      <w:r>
        <w:rPr>
          <w:vertAlign w:val="superscript"/>
        </w:rPr>
        <w:t>25</w:t>
      </w:r>
      <w:r>
        <w:rPr>
          <w:spacing w:val="-13"/>
          <w:vertAlign w:val="baseline"/>
        </w:rPr>
        <w:t> </w:t>
      </w:r>
      <w:r>
        <w:rPr>
          <w:vertAlign w:val="baseline"/>
        </w:rPr>
        <w:t>Ishmael, his son, was thirteen years old when he was circumcised in the flesh of his foreskin. </w:t>
      </w:r>
      <w:r>
        <w:rPr>
          <w:vertAlign w:val="superscript"/>
        </w:rPr>
        <w:t>26</w:t>
      </w:r>
      <w:r>
        <w:rPr>
          <w:spacing w:val="-14"/>
          <w:vertAlign w:val="baseline"/>
        </w:rPr>
        <w:t> </w:t>
      </w:r>
      <w:r>
        <w:rPr>
          <w:vertAlign w:val="baseline"/>
        </w:rPr>
        <w:t>In the same day both</w:t>
      </w:r>
      <w:r>
        <w:rPr>
          <w:spacing w:val="-11"/>
          <w:vertAlign w:val="baseline"/>
        </w:rPr>
        <w:t> </w:t>
      </w:r>
      <w:r>
        <w:rPr>
          <w:vertAlign w:val="baseline"/>
        </w:rPr>
        <w:t>Abraham and Ishmael, his son, were circumcised. </w:t>
      </w:r>
      <w:r>
        <w:rPr>
          <w:vertAlign w:val="superscript"/>
        </w:rPr>
        <w:t>27</w:t>
      </w:r>
      <w:r>
        <w:rPr>
          <w:spacing w:val="-14"/>
          <w:vertAlign w:val="baseline"/>
        </w:rPr>
        <w:t> </w:t>
      </w:r>
      <w:r>
        <w:rPr>
          <w:vertAlign w:val="baseline"/>
        </w:rPr>
        <w:t>All the men of his house, those born in the house, and those bought with money from a foreigner, were circumcised with him.</w:t>
      </w:r>
    </w:p>
    <w:p>
      <w:pPr>
        <w:pStyle w:val="BodyText"/>
        <w:ind w:left="0"/>
        <w:rPr>
          <w:sz w:val="26"/>
        </w:rPr>
      </w:pPr>
    </w:p>
    <w:p>
      <w:pPr>
        <w:pStyle w:val="BodyText"/>
        <w:spacing w:before="6"/>
        <w:ind w:left="0"/>
        <w:rPr>
          <w:sz w:val="27"/>
        </w:rPr>
      </w:pPr>
    </w:p>
    <w:p>
      <w:pPr>
        <w:pStyle w:val="BodyText"/>
      </w:pPr>
      <w:r>
        <w:rPr>
          <w:color w:val="0D5FAD"/>
          <w:u w:val="single" w:color="0D5FAD"/>
        </w:rPr>
        <w:t>Genesis</w:t>
      </w:r>
      <w:r>
        <w:rPr>
          <w:color w:val="0D5FAD"/>
          <w:spacing w:val="-2"/>
          <w:u w:val="single" w:color="0D5FAD"/>
        </w:rPr>
        <w:t> </w:t>
      </w:r>
      <w:r>
        <w:rPr>
          <w:color w:val="0D5FAD"/>
          <w:u w:val="single" w:color="0D5FAD"/>
        </w:rPr>
        <w:t>22</w:t>
      </w:r>
      <w:r>
        <w:rPr>
          <w:color w:val="0D5FAD"/>
          <w:spacing w:val="-1"/>
          <w:u w:val="single" w:color="0D5FAD"/>
        </w:rPr>
        <w:t> </w:t>
      </w:r>
      <w:r>
        <w:rPr>
          <w:color w:val="0D5FAD"/>
          <w:spacing w:val="-2"/>
          <w:u w:val="single" w:color="0D5FAD"/>
        </w:rPr>
        <w:t>(WEB)</w:t>
      </w:r>
      <w:r>
        <w:rPr>
          <w:spacing w:val="-2"/>
        </w:rPr>
        <w:t>:</w:t>
      </w:r>
    </w:p>
    <w:p>
      <w:pPr>
        <w:pStyle w:val="BodyText"/>
        <w:spacing w:line="398" w:lineRule="auto" w:before="182"/>
        <w:ind w:right="2444"/>
      </w:pPr>
      <w:r>
        <w:rPr/>
        <w:t>22</w:t>
      </w:r>
      <w:r>
        <w:rPr>
          <w:spacing w:val="-6"/>
        </w:rPr>
        <w:t> </w:t>
      </w:r>
      <w:r>
        <w:rPr/>
        <w:t>After</w:t>
      </w:r>
      <w:r>
        <w:rPr>
          <w:spacing w:val="-5"/>
        </w:rPr>
        <w:t> </w:t>
      </w:r>
      <w:r>
        <w:rPr/>
        <w:t>these</w:t>
      </w:r>
      <w:r>
        <w:rPr>
          <w:spacing w:val="-3"/>
        </w:rPr>
        <w:t> </w:t>
      </w:r>
      <w:r>
        <w:rPr/>
        <w:t>things,</w:t>
      </w:r>
      <w:r>
        <w:rPr>
          <w:spacing w:val="-4"/>
        </w:rPr>
        <w:t> </w:t>
      </w:r>
      <w:r>
        <w:rPr/>
        <w:t>God</w:t>
      </w:r>
      <w:r>
        <w:rPr>
          <w:spacing w:val="-4"/>
        </w:rPr>
        <w:t> </w:t>
      </w:r>
      <w:r>
        <w:rPr/>
        <w:t>tested</w:t>
      </w:r>
      <w:r>
        <w:rPr>
          <w:spacing w:val="-15"/>
        </w:rPr>
        <w:t> </w:t>
      </w:r>
      <w:r>
        <w:rPr/>
        <w:t>Abraham,</w:t>
      </w:r>
      <w:r>
        <w:rPr>
          <w:spacing w:val="-4"/>
        </w:rPr>
        <w:t> </w:t>
      </w:r>
      <w:r>
        <w:rPr/>
        <w:t>and</w:t>
      </w:r>
      <w:r>
        <w:rPr>
          <w:spacing w:val="-4"/>
        </w:rPr>
        <w:t> </w:t>
      </w:r>
      <w:r>
        <w:rPr/>
        <w:t>said</w:t>
      </w:r>
      <w:r>
        <w:rPr>
          <w:spacing w:val="-4"/>
        </w:rPr>
        <w:t> </w:t>
      </w:r>
      <w:r>
        <w:rPr/>
        <w:t>to</w:t>
      </w:r>
      <w:r>
        <w:rPr>
          <w:spacing w:val="-4"/>
        </w:rPr>
        <w:t> </w:t>
      </w:r>
      <w:r>
        <w:rPr/>
        <w:t>him,</w:t>
      </w:r>
      <w:r>
        <w:rPr>
          <w:spacing w:val="-4"/>
        </w:rPr>
        <w:t> </w:t>
      </w:r>
      <w:r>
        <w:rPr/>
        <w:t>“Abraham!” He said, “Here I am.”</w:t>
      </w:r>
    </w:p>
    <w:p>
      <w:pPr>
        <w:pStyle w:val="BodyText"/>
        <w:spacing w:line="259" w:lineRule="auto" w:before="1"/>
      </w:pPr>
      <w:r>
        <w:rPr>
          <w:vertAlign w:val="superscript"/>
        </w:rPr>
        <w:t>2</w:t>
      </w:r>
      <w:r>
        <w:rPr>
          <w:spacing w:val="-16"/>
          <w:vertAlign w:val="baseline"/>
        </w:rPr>
        <w:t> </w:t>
      </w:r>
      <w:r>
        <w:rPr>
          <w:vertAlign w:val="baseline"/>
        </w:rPr>
        <w:t>He said, “Now take your son, your only son, Isaac, whom you love, and go into the land of Moriah.</w:t>
      </w:r>
      <w:r>
        <w:rPr>
          <w:spacing w:val="-2"/>
          <w:vertAlign w:val="baseline"/>
        </w:rPr>
        <w:t> </w:t>
      </w:r>
      <w:r>
        <w:rPr>
          <w:vertAlign w:val="baseline"/>
        </w:rPr>
        <w:t>Offer</w:t>
      </w:r>
      <w:r>
        <w:rPr>
          <w:spacing w:val="-2"/>
          <w:vertAlign w:val="baseline"/>
        </w:rPr>
        <w:t> </w:t>
      </w:r>
      <w:r>
        <w:rPr>
          <w:vertAlign w:val="baseline"/>
        </w:rPr>
        <w:t>him</w:t>
      </w:r>
      <w:r>
        <w:rPr>
          <w:spacing w:val="-1"/>
          <w:vertAlign w:val="baseline"/>
        </w:rPr>
        <w:t> </w:t>
      </w:r>
      <w:r>
        <w:rPr>
          <w:vertAlign w:val="baseline"/>
        </w:rPr>
        <w:t>there as</w:t>
      </w:r>
      <w:r>
        <w:rPr>
          <w:spacing w:val="-2"/>
          <w:vertAlign w:val="baseline"/>
        </w:rPr>
        <w:t> </w:t>
      </w:r>
      <w:r>
        <w:rPr>
          <w:vertAlign w:val="baseline"/>
        </w:rPr>
        <w:t>a</w:t>
      </w:r>
      <w:r>
        <w:rPr>
          <w:spacing w:val="-2"/>
          <w:vertAlign w:val="baseline"/>
        </w:rPr>
        <w:t> </w:t>
      </w:r>
      <w:r>
        <w:rPr>
          <w:vertAlign w:val="baseline"/>
        </w:rPr>
        <w:t>burnt</w:t>
      </w:r>
      <w:r>
        <w:rPr>
          <w:spacing w:val="-1"/>
          <w:vertAlign w:val="baseline"/>
        </w:rPr>
        <w:t> </w:t>
      </w:r>
      <w:r>
        <w:rPr>
          <w:vertAlign w:val="baseline"/>
        </w:rPr>
        <w:t>offering</w:t>
      </w:r>
      <w:r>
        <w:rPr>
          <w:spacing w:val="-1"/>
          <w:vertAlign w:val="baseline"/>
        </w:rPr>
        <w:t> </w:t>
      </w:r>
      <w:r>
        <w:rPr>
          <w:vertAlign w:val="baseline"/>
        </w:rPr>
        <w:t>on</w:t>
      </w:r>
      <w:r>
        <w:rPr>
          <w:spacing w:val="-2"/>
          <w:vertAlign w:val="baseline"/>
        </w:rPr>
        <w:t> </w:t>
      </w:r>
      <w:r>
        <w:rPr>
          <w:vertAlign w:val="baseline"/>
        </w:rPr>
        <w:t>one</w:t>
      </w:r>
      <w:r>
        <w:rPr>
          <w:spacing w:val="-2"/>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mountains</w:t>
      </w:r>
      <w:r>
        <w:rPr>
          <w:spacing w:val="-1"/>
          <w:vertAlign w:val="baseline"/>
        </w:rPr>
        <w:t> </w:t>
      </w:r>
      <w:r>
        <w:rPr>
          <w:vertAlign w:val="baseline"/>
        </w:rPr>
        <w:t>which I</w:t>
      </w:r>
      <w:r>
        <w:rPr>
          <w:spacing w:val="-2"/>
          <w:vertAlign w:val="baseline"/>
        </w:rPr>
        <w:t> </w:t>
      </w:r>
      <w:r>
        <w:rPr>
          <w:vertAlign w:val="baseline"/>
        </w:rPr>
        <w:t>will</w:t>
      </w:r>
      <w:r>
        <w:rPr>
          <w:spacing w:val="-1"/>
          <w:vertAlign w:val="baseline"/>
        </w:rPr>
        <w:t> </w:t>
      </w:r>
      <w:r>
        <w:rPr>
          <w:vertAlign w:val="baseline"/>
        </w:rPr>
        <w:t>tell</w:t>
      </w:r>
      <w:r>
        <w:rPr>
          <w:spacing w:val="-1"/>
          <w:vertAlign w:val="baseline"/>
        </w:rPr>
        <w:t> </w:t>
      </w:r>
      <w:r>
        <w:rPr>
          <w:vertAlign w:val="baseline"/>
        </w:rPr>
        <w:t>you</w:t>
      </w:r>
      <w:r>
        <w:rPr>
          <w:spacing w:val="-1"/>
          <w:vertAlign w:val="baseline"/>
        </w:rPr>
        <w:t> </w:t>
      </w:r>
      <w:r>
        <w:rPr>
          <w:spacing w:val="-4"/>
          <w:vertAlign w:val="baseline"/>
        </w:rPr>
        <w:t>of.”</w:t>
      </w:r>
    </w:p>
    <w:p>
      <w:pPr>
        <w:pStyle w:val="BodyText"/>
        <w:spacing w:line="259" w:lineRule="auto" w:before="157"/>
        <w:ind w:left="119" w:right="138"/>
      </w:pPr>
      <w:r>
        <w:rPr>
          <w:vertAlign w:val="superscript"/>
        </w:rPr>
        <w:t>3</w:t>
      </w:r>
      <w:r>
        <w:rPr>
          <w:spacing w:val="-12"/>
          <w:vertAlign w:val="baseline"/>
        </w:rPr>
        <w:t> </w:t>
      </w:r>
      <w:r>
        <w:rPr>
          <w:vertAlign w:val="baseline"/>
        </w:rPr>
        <w:t>Abraham rose early in the morning, and saddled his donkey; and took two of his young men with</w:t>
      </w:r>
      <w:r>
        <w:rPr>
          <w:spacing w:val="-2"/>
          <w:vertAlign w:val="baseline"/>
        </w:rPr>
        <w:t> </w:t>
      </w:r>
      <w:r>
        <w:rPr>
          <w:vertAlign w:val="baseline"/>
        </w:rPr>
        <w:t>him,</w:t>
      </w:r>
      <w:r>
        <w:rPr>
          <w:spacing w:val="-2"/>
          <w:vertAlign w:val="baseline"/>
        </w:rPr>
        <w:t> </w:t>
      </w:r>
      <w:r>
        <w:rPr>
          <w:vertAlign w:val="baseline"/>
        </w:rPr>
        <w:t>and</w:t>
      </w:r>
      <w:r>
        <w:rPr>
          <w:spacing w:val="-2"/>
          <w:vertAlign w:val="baseline"/>
        </w:rPr>
        <w:t> </w:t>
      </w:r>
      <w:r>
        <w:rPr>
          <w:vertAlign w:val="baseline"/>
        </w:rPr>
        <w:t>Isaac</w:t>
      </w:r>
      <w:r>
        <w:rPr>
          <w:spacing w:val="-3"/>
          <w:vertAlign w:val="baseline"/>
        </w:rPr>
        <w:t> </w:t>
      </w:r>
      <w:r>
        <w:rPr>
          <w:vertAlign w:val="baseline"/>
        </w:rPr>
        <w:t>his</w:t>
      </w:r>
      <w:r>
        <w:rPr>
          <w:spacing w:val="-2"/>
          <w:vertAlign w:val="baseline"/>
        </w:rPr>
        <w:t> </w:t>
      </w:r>
      <w:r>
        <w:rPr>
          <w:vertAlign w:val="baseline"/>
        </w:rPr>
        <w:t>son.</w:t>
      </w:r>
      <w:r>
        <w:rPr>
          <w:spacing w:val="-2"/>
          <w:vertAlign w:val="baseline"/>
        </w:rPr>
        <w:t> </w:t>
      </w:r>
      <w:r>
        <w:rPr>
          <w:vertAlign w:val="baseline"/>
        </w:rPr>
        <w:t>He</w:t>
      </w:r>
      <w:r>
        <w:rPr>
          <w:spacing w:val="-3"/>
          <w:vertAlign w:val="baseline"/>
        </w:rPr>
        <w:t> </w:t>
      </w:r>
      <w:r>
        <w:rPr>
          <w:vertAlign w:val="baseline"/>
        </w:rPr>
        <w:t>split</w:t>
      </w:r>
      <w:r>
        <w:rPr>
          <w:spacing w:val="-2"/>
          <w:vertAlign w:val="baseline"/>
        </w:rPr>
        <w:t> </w:t>
      </w:r>
      <w:r>
        <w:rPr>
          <w:vertAlign w:val="baseline"/>
        </w:rPr>
        <w:t>the</w:t>
      </w:r>
      <w:r>
        <w:rPr>
          <w:spacing w:val="-3"/>
          <w:vertAlign w:val="baseline"/>
        </w:rPr>
        <w:t> </w:t>
      </w:r>
      <w:r>
        <w:rPr>
          <w:vertAlign w:val="baseline"/>
        </w:rPr>
        <w:t>wood</w:t>
      </w:r>
      <w:r>
        <w:rPr>
          <w:spacing w:val="-2"/>
          <w:vertAlign w:val="baseline"/>
        </w:rPr>
        <w:t> </w:t>
      </w:r>
      <w:r>
        <w:rPr>
          <w:vertAlign w:val="baseline"/>
        </w:rPr>
        <w:t>for</w:t>
      </w:r>
      <w:r>
        <w:rPr>
          <w:spacing w:val="-1"/>
          <w:vertAlign w:val="baseline"/>
        </w:rPr>
        <w:t> </w:t>
      </w:r>
      <w:r>
        <w:rPr>
          <w:vertAlign w:val="baseline"/>
        </w:rPr>
        <w:t>the</w:t>
      </w:r>
      <w:r>
        <w:rPr>
          <w:spacing w:val="-3"/>
          <w:vertAlign w:val="baseline"/>
        </w:rPr>
        <w:t> </w:t>
      </w:r>
      <w:r>
        <w:rPr>
          <w:vertAlign w:val="baseline"/>
        </w:rPr>
        <w:t>burnt</w:t>
      </w:r>
      <w:r>
        <w:rPr>
          <w:spacing w:val="-2"/>
          <w:vertAlign w:val="baseline"/>
        </w:rPr>
        <w:t> </w:t>
      </w:r>
      <w:r>
        <w:rPr>
          <w:vertAlign w:val="baseline"/>
        </w:rPr>
        <w:t>offering,</w:t>
      </w:r>
      <w:r>
        <w:rPr>
          <w:spacing w:val="-2"/>
          <w:vertAlign w:val="baseline"/>
        </w:rPr>
        <w:t> </w:t>
      </w:r>
      <w:r>
        <w:rPr>
          <w:vertAlign w:val="baseline"/>
        </w:rPr>
        <w:t>and</w:t>
      </w:r>
      <w:r>
        <w:rPr>
          <w:spacing w:val="-2"/>
          <w:vertAlign w:val="baseline"/>
        </w:rPr>
        <w:t> </w:t>
      </w:r>
      <w:r>
        <w:rPr>
          <w:vertAlign w:val="baseline"/>
        </w:rPr>
        <w:t>rose</w:t>
      </w:r>
      <w:r>
        <w:rPr>
          <w:spacing w:val="-3"/>
          <w:vertAlign w:val="baseline"/>
        </w:rPr>
        <w:t> </w:t>
      </w:r>
      <w:r>
        <w:rPr>
          <w:vertAlign w:val="baseline"/>
        </w:rPr>
        <w:t>up,</w:t>
      </w:r>
      <w:r>
        <w:rPr>
          <w:spacing w:val="-2"/>
          <w:vertAlign w:val="baseline"/>
        </w:rPr>
        <w:t> </w:t>
      </w:r>
      <w:r>
        <w:rPr>
          <w:vertAlign w:val="baseline"/>
        </w:rPr>
        <w:t>and</w:t>
      </w:r>
      <w:r>
        <w:rPr>
          <w:spacing w:val="-2"/>
          <w:vertAlign w:val="baseline"/>
        </w:rPr>
        <w:t> </w:t>
      </w:r>
      <w:r>
        <w:rPr>
          <w:vertAlign w:val="baseline"/>
        </w:rPr>
        <w:t>went</w:t>
      </w:r>
      <w:r>
        <w:rPr>
          <w:spacing w:val="-2"/>
          <w:vertAlign w:val="baseline"/>
        </w:rPr>
        <w:t> </w:t>
      </w:r>
      <w:r>
        <w:rPr>
          <w:vertAlign w:val="baseline"/>
        </w:rPr>
        <w:t>to</w:t>
      </w:r>
      <w:r>
        <w:rPr>
          <w:spacing w:val="-2"/>
          <w:vertAlign w:val="baseline"/>
        </w:rPr>
        <w:t> </w:t>
      </w:r>
      <w:r>
        <w:rPr>
          <w:vertAlign w:val="baseline"/>
        </w:rPr>
        <w:t>the place of which God had told him. </w:t>
      </w:r>
      <w:r>
        <w:rPr>
          <w:vertAlign w:val="superscript"/>
        </w:rPr>
        <w:t>4</w:t>
      </w:r>
      <w:r>
        <w:rPr>
          <w:spacing w:val="-16"/>
          <w:vertAlign w:val="baseline"/>
        </w:rPr>
        <w:t> </w:t>
      </w:r>
      <w:r>
        <w:rPr>
          <w:vertAlign w:val="baseline"/>
        </w:rPr>
        <w:t>On the third day</w:t>
      </w:r>
      <w:r>
        <w:rPr>
          <w:spacing w:val="-9"/>
          <w:vertAlign w:val="baseline"/>
        </w:rPr>
        <w:t> </w:t>
      </w:r>
      <w:r>
        <w:rPr>
          <w:vertAlign w:val="baseline"/>
        </w:rPr>
        <w:t>Abraham lifted up his eyes, and saw the place far off. </w:t>
      </w:r>
      <w:r>
        <w:rPr>
          <w:vertAlign w:val="superscript"/>
        </w:rPr>
        <w:t>5</w:t>
      </w:r>
      <w:r>
        <w:rPr>
          <w:spacing w:val="-14"/>
          <w:vertAlign w:val="baseline"/>
        </w:rPr>
        <w:t> </w:t>
      </w:r>
      <w:r>
        <w:rPr>
          <w:vertAlign w:val="baseline"/>
        </w:rPr>
        <w:t>Abraham said to his young men, “Stay here with the donkey. The boy and I will go over there. We will worship, and come back to you.” </w:t>
      </w:r>
      <w:r>
        <w:rPr>
          <w:vertAlign w:val="superscript"/>
        </w:rPr>
        <w:t>6</w:t>
      </w:r>
      <w:r>
        <w:rPr>
          <w:spacing w:val="-13"/>
          <w:vertAlign w:val="baseline"/>
        </w:rPr>
        <w:t> </w:t>
      </w:r>
      <w:r>
        <w:rPr>
          <w:vertAlign w:val="baseline"/>
        </w:rPr>
        <w:t>Abraham took the wood of the burnt offering and laid it on Isaac his son. He took in his hand the fire and the knife. They both went together. </w:t>
      </w:r>
      <w:r>
        <w:rPr>
          <w:vertAlign w:val="superscript"/>
        </w:rPr>
        <w:t>7</w:t>
      </w:r>
      <w:r>
        <w:rPr>
          <w:spacing w:val="-10"/>
          <w:vertAlign w:val="baseline"/>
        </w:rPr>
        <w:t> </w:t>
      </w:r>
      <w:r>
        <w:rPr>
          <w:vertAlign w:val="baseline"/>
        </w:rPr>
        <w:t>Isaac spoke to</w:t>
      </w:r>
      <w:r>
        <w:rPr>
          <w:spacing w:val="-3"/>
          <w:vertAlign w:val="baseline"/>
        </w:rPr>
        <w:t> </w:t>
      </w:r>
      <w:r>
        <w:rPr>
          <w:vertAlign w:val="baseline"/>
        </w:rPr>
        <w:t>Abraham his father, and said, “My father?”</w:t>
      </w:r>
    </w:p>
    <w:p>
      <w:pPr>
        <w:pStyle w:val="BodyText"/>
        <w:spacing w:before="160"/>
      </w:pPr>
      <w:r>
        <w:rPr/>
        <w:t>He</w:t>
      </w:r>
      <w:r>
        <w:rPr>
          <w:spacing w:val="-2"/>
        </w:rPr>
        <w:t> </w:t>
      </w:r>
      <w:r>
        <w:rPr/>
        <w:t>said,</w:t>
      </w:r>
      <w:r>
        <w:rPr>
          <w:spacing w:val="-1"/>
        </w:rPr>
        <w:t> </w:t>
      </w:r>
      <w:r>
        <w:rPr/>
        <w:t>“Here I</w:t>
      </w:r>
      <w:r>
        <w:rPr>
          <w:spacing w:val="-2"/>
        </w:rPr>
        <w:t> </w:t>
      </w:r>
      <w:r>
        <w:rPr/>
        <w:t>am,</w:t>
      </w:r>
      <w:r>
        <w:rPr>
          <w:spacing w:val="-1"/>
        </w:rPr>
        <w:t> </w:t>
      </w:r>
      <w:r>
        <w:rPr/>
        <w:t>my</w:t>
      </w:r>
      <w:r>
        <w:rPr>
          <w:spacing w:val="2"/>
        </w:rPr>
        <w:t> </w:t>
      </w:r>
      <w:r>
        <w:rPr>
          <w:spacing w:val="-2"/>
        </w:rPr>
        <w:t>son.”</w:t>
      </w:r>
    </w:p>
    <w:p>
      <w:pPr>
        <w:pStyle w:val="BodyText"/>
        <w:spacing w:before="183"/>
      </w:pPr>
      <w:r>
        <w:rPr/>
        <w:t>He</w:t>
      </w:r>
      <w:r>
        <w:rPr>
          <w:spacing w:val="-4"/>
        </w:rPr>
        <w:t> </w:t>
      </w:r>
      <w:r>
        <w:rPr/>
        <w:t>said,</w:t>
      </w:r>
      <w:r>
        <w:rPr>
          <w:spacing w:val="-1"/>
        </w:rPr>
        <w:t> </w:t>
      </w:r>
      <w:r>
        <w:rPr/>
        <w:t>“Here</w:t>
      </w:r>
      <w:r>
        <w:rPr>
          <w:spacing w:val="-2"/>
        </w:rPr>
        <w:t> </w:t>
      </w:r>
      <w:r>
        <w:rPr/>
        <w:t>is the fire and the</w:t>
      </w:r>
      <w:r>
        <w:rPr>
          <w:spacing w:val="-2"/>
        </w:rPr>
        <w:t> </w:t>
      </w:r>
      <w:r>
        <w:rPr/>
        <w:t>wood,</w:t>
      </w:r>
      <w:r>
        <w:rPr>
          <w:spacing w:val="-1"/>
        </w:rPr>
        <w:t> </w:t>
      </w:r>
      <w:r>
        <w:rPr/>
        <w:t>but</w:t>
      </w:r>
      <w:r>
        <w:rPr>
          <w:spacing w:val="-1"/>
        </w:rPr>
        <w:t> </w:t>
      </w:r>
      <w:r>
        <w:rPr/>
        <w:t>where</w:t>
      </w:r>
      <w:r>
        <w:rPr>
          <w:spacing w:val="1"/>
        </w:rPr>
        <w:t> </w:t>
      </w:r>
      <w:r>
        <w:rPr/>
        <w:t>is</w:t>
      </w:r>
      <w:r>
        <w:rPr>
          <w:spacing w:val="-1"/>
        </w:rPr>
        <w:t> </w:t>
      </w:r>
      <w:r>
        <w:rPr/>
        <w:t>the</w:t>
      </w:r>
      <w:r>
        <w:rPr>
          <w:spacing w:val="-2"/>
        </w:rPr>
        <w:t> </w:t>
      </w:r>
      <w:r>
        <w:rPr/>
        <w:t>lamb for</w:t>
      </w:r>
      <w:r>
        <w:rPr>
          <w:spacing w:val="-2"/>
        </w:rPr>
        <w:t> </w:t>
      </w:r>
      <w:r>
        <w:rPr/>
        <w:t>a</w:t>
      </w:r>
      <w:r>
        <w:rPr>
          <w:spacing w:val="-2"/>
        </w:rPr>
        <w:t> </w:t>
      </w:r>
      <w:r>
        <w:rPr/>
        <w:t>burnt </w:t>
      </w:r>
      <w:r>
        <w:rPr>
          <w:spacing w:val="-2"/>
        </w:rPr>
        <w:t>offering?”</w:t>
      </w:r>
    </w:p>
    <w:p>
      <w:pPr>
        <w:spacing w:after="0"/>
        <w:sectPr>
          <w:pgSz w:w="12240" w:h="15840"/>
          <w:pgMar w:header="0" w:footer="523" w:top="1340" w:bottom="720" w:left="1320" w:right="1320"/>
        </w:sectPr>
      </w:pPr>
    </w:p>
    <w:p>
      <w:pPr>
        <w:pStyle w:val="BodyText"/>
        <w:spacing w:line="259" w:lineRule="auto" w:before="99"/>
      </w:pPr>
      <w:r>
        <w:rPr>
          <w:vertAlign w:val="superscript"/>
        </w:rPr>
        <w:t>8</w:t>
      </w:r>
      <w:r>
        <w:rPr>
          <w:spacing w:val="-13"/>
          <w:vertAlign w:val="baseline"/>
        </w:rPr>
        <w:t> </w:t>
      </w:r>
      <w:r>
        <w:rPr>
          <w:vertAlign w:val="baseline"/>
        </w:rPr>
        <w:t>Abraham said, “God will provide himself the lamb for a burnt offering, my son.” So they both went</w:t>
      </w:r>
      <w:r>
        <w:rPr>
          <w:spacing w:val="-7"/>
          <w:vertAlign w:val="baseline"/>
        </w:rPr>
        <w:t> </w:t>
      </w:r>
      <w:r>
        <w:rPr>
          <w:vertAlign w:val="baseline"/>
        </w:rPr>
        <w:t>together.</w:t>
      </w:r>
      <w:r>
        <w:rPr>
          <w:spacing w:val="-4"/>
          <w:vertAlign w:val="baseline"/>
        </w:rPr>
        <w:t> </w:t>
      </w:r>
      <w:r>
        <w:rPr>
          <w:vertAlign w:val="superscript"/>
        </w:rPr>
        <w:t>9</w:t>
      </w:r>
      <w:r>
        <w:rPr>
          <w:spacing w:val="-18"/>
          <w:vertAlign w:val="baseline"/>
        </w:rPr>
        <w:t> </w:t>
      </w:r>
      <w:r>
        <w:rPr>
          <w:vertAlign w:val="baseline"/>
        </w:rPr>
        <w:t>They</w:t>
      </w:r>
      <w:r>
        <w:rPr>
          <w:spacing w:val="-3"/>
          <w:vertAlign w:val="baseline"/>
        </w:rPr>
        <w:t> </w:t>
      </w:r>
      <w:r>
        <w:rPr>
          <w:vertAlign w:val="baseline"/>
        </w:rPr>
        <w:t>came</w:t>
      </w:r>
      <w:r>
        <w:rPr>
          <w:spacing w:val="-4"/>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place</w:t>
      </w:r>
      <w:r>
        <w:rPr>
          <w:spacing w:val="-4"/>
          <w:vertAlign w:val="baseline"/>
        </w:rPr>
        <w:t> </w:t>
      </w:r>
      <w:r>
        <w:rPr>
          <w:vertAlign w:val="baseline"/>
        </w:rPr>
        <w:t>which</w:t>
      </w:r>
      <w:r>
        <w:rPr>
          <w:spacing w:val="-3"/>
          <w:vertAlign w:val="baseline"/>
        </w:rPr>
        <w:t> </w:t>
      </w:r>
      <w:r>
        <w:rPr>
          <w:vertAlign w:val="baseline"/>
        </w:rPr>
        <w:t>God</w:t>
      </w:r>
      <w:r>
        <w:rPr>
          <w:spacing w:val="-3"/>
          <w:vertAlign w:val="baseline"/>
        </w:rPr>
        <w:t> </w:t>
      </w:r>
      <w:r>
        <w:rPr>
          <w:vertAlign w:val="baseline"/>
        </w:rPr>
        <w:t>had</w:t>
      </w:r>
      <w:r>
        <w:rPr>
          <w:spacing w:val="-3"/>
          <w:vertAlign w:val="baseline"/>
        </w:rPr>
        <w:t> </w:t>
      </w:r>
      <w:r>
        <w:rPr>
          <w:vertAlign w:val="baseline"/>
        </w:rPr>
        <w:t>told</w:t>
      </w:r>
      <w:r>
        <w:rPr>
          <w:spacing w:val="-3"/>
          <w:vertAlign w:val="baseline"/>
        </w:rPr>
        <w:t> </w:t>
      </w:r>
      <w:r>
        <w:rPr>
          <w:vertAlign w:val="baseline"/>
        </w:rPr>
        <w:t>him</w:t>
      </w:r>
      <w:r>
        <w:rPr>
          <w:spacing w:val="-3"/>
          <w:vertAlign w:val="baseline"/>
        </w:rPr>
        <w:t> </w:t>
      </w:r>
      <w:r>
        <w:rPr>
          <w:vertAlign w:val="baseline"/>
        </w:rPr>
        <w:t>of.</w:t>
      </w:r>
      <w:r>
        <w:rPr>
          <w:spacing w:val="-15"/>
          <w:vertAlign w:val="baseline"/>
        </w:rPr>
        <w:t> </w:t>
      </w:r>
      <w:r>
        <w:rPr>
          <w:vertAlign w:val="baseline"/>
        </w:rPr>
        <w:t>Abraham</w:t>
      </w:r>
      <w:r>
        <w:rPr>
          <w:spacing w:val="-3"/>
          <w:vertAlign w:val="baseline"/>
        </w:rPr>
        <w:t> </w:t>
      </w:r>
      <w:r>
        <w:rPr>
          <w:vertAlign w:val="baseline"/>
        </w:rPr>
        <w:t>built</w:t>
      </w:r>
      <w:r>
        <w:rPr>
          <w:spacing w:val="-3"/>
          <w:vertAlign w:val="baseline"/>
        </w:rPr>
        <w:t> </w:t>
      </w:r>
      <w:r>
        <w:rPr>
          <w:vertAlign w:val="baseline"/>
        </w:rPr>
        <w:t>the</w:t>
      </w:r>
      <w:r>
        <w:rPr>
          <w:spacing w:val="-4"/>
          <w:vertAlign w:val="baseline"/>
        </w:rPr>
        <w:t> </w:t>
      </w:r>
      <w:r>
        <w:rPr>
          <w:vertAlign w:val="baseline"/>
        </w:rPr>
        <w:t>altar</w:t>
      </w:r>
      <w:r>
        <w:rPr>
          <w:spacing w:val="-4"/>
          <w:vertAlign w:val="baseline"/>
        </w:rPr>
        <w:t> </w:t>
      </w:r>
      <w:r>
        <w:rPr>
          <w:vertAlign w:val="baseline"/>
        </w:rPr>
        <w:t>there, and laid the wood in order, bound Isaac his son, and laid him on the altar, on the</w:t>
      </w:r>
    </w:p>
    <w:p>
      <w:pPr>
        <w:pStyle w:val="BodyText"/>
        <w:spacing w:line="275" w:lineRule="exact"/>
      </w:pPr>
      <w:r>
        <w:rPr/>
        <w:t>wood.</w:t>
      </w:r>
      <w:r>
        <w:rPr>
          <w:spacing w:val="-2"/>
        </w:rPr>
        <w:t> </w:t>
      </w:r>
      <w:r>
        <w:rPr>
          <w:vertAlign w:val="superscript"/>
        </w:rPr>
        <w:t>10</w:t>
      </w:r>
      <w:r>
        <w:rPr>
          <w:spacing w:val="-18"/>
          <w:vertAlign w:val="baseline"/>
        </w:rPr>
        <w:t> </w:t>
      </w:r>
      <w:r>
        <w:rPr>
          <w:vertAlign w:val="baseline"/>
        </w:rPr>
        <w:t>Abraham stretched</w:t>
      </w:r>
      <w:r>
        <w:rPr>
          <w:spacing w:val="-1"/>
          <w:vertAlign w:val="baseline"/>
        </w:rPr>
        <w:t> </w:t>
      </w:r>
      <w:r>
        <w:rPr>
          <w:vertAlign w:val="baseline"/>
        </w:rPr>
        <w:t>out</w:t>
      </w:r>
      <w:r>
        <w:rPr>
          <w:spacing w:val="-1"/>
          <w:vertAlign w:val="baseline"/>
        </w:rPr>
        <w:t> </w:t>
      </w:r>
      <w:r>
        <w:rPr>
          <w:vertAlign w:val="baseline"/>
        </w:rPr>
        <w:t>his hand,</w:t>
      </w:r>
      <w:r>
        <w:rPr>
          <w:spacing w:val="-1"/>
          <w:vertAlign w:val="baseline"/>
        </w:rPr>
        <w:t> </w:t>
      </w:r>
      <w:r>
        <w:rPr>
          <w:vertAlign w:val="baseline"/>
        </w:rPr>
        <w:t>and</w:t>
      </w:r>
      <w:r>
        <w:rPr>
          <w:spacing w:val="-1"/>
          <w:vertAlign w:val="baseline"/>
        </w:rPr>
        <w:t> </w:t>
      </w:r>
      <w:r>
        <w:rPr>
          <w:vertAlign w:val="baseline"/>
        </w:rPr>
        <w:t>took the</w:t>
      </w:r>
      <w:r>
        <w:rPr>
          <w:spacing w:val="-2"/>
          <w:vertAlign w:val="baseline"/>
        </w:rPr>
        <w:t> </w:t>
      </w:r>
      <w:r>
        <w:rPr>
          <w:vertAlign w:val="baseline"/>
        </w:rPr>
        <w:t>knife</w:t>
      </w:r>
      <w:r>
        <w:rPr>
          <w:spacing w:val="-2"/>
          <w:vertAlign w:val="baseline"/>
        </w:rPr>
        <w:t> </w:t>
      </w:r>
      <w:r>
        <w:rPr>
          <w:vertAlign w:val="baseline"/>
        </w:rPr>
        <w:t>to</w:t>
      </w:r>
      <w:r>
        <w:rPr>
          <w:spacing w:val="-1"/>
          <w:vertAlign w:val="baseline"/>
        </w:rPr>
        <w:t> </w:t>
      </w:r>
      <w:r>
        <w:rPr>
          <w:vertAlign w:val="baseline"/>
        </w:rPr>
        <w:t>kill his</w:t>
      </w:r>
      <w:r>
        <w:rPr>
          <w:spacing w:val="-1"/>
          <w:vertAlign w:val="baseline"/>
        </w:rPr>
        <w:t> </w:t>
      </w:r>
      <w:r>
        <w:rPr>
          <w:spacing w:val="-4"/>
          <w:vertAlign w:val="baseline"/>
        </w:rPr>
        <w:t>son.</w:t>
      </w:r>
    </w:p>
    <w:p>
      <w:pPr>
        <w:pStyle w:val="BodyText"/>
        <w:spacing w:line="398" w:lineRule="auto" w:before="182"/>
        <w:ind w:right="1835"/>
      </w:pPr>
      <w:r>
        <w:rPr>
          <w:vertAlign w:val="superscript"/>
        </w:rPr>
        <w:t>11</w:t>
      </w:r>
      <w:r>
        <w:rPr>
          <w:spacing w:val="-19"/>
          <w:vertAlign w:val="baseline"/>
        </w:rPr>
        <w:t> </w:t>
      </w:r>
      <w:r>
        <w:rPr>
          <w:vertAlign w:val="baseline"/>
        </w:rPr>
        <w:t>Yahweh’s</w:t>
      </w:r>
      <w:r>
        <w:rPr>
          <w:spacing w:val="-15"/>
          <w:vertAlign w:val="baseline"/>
        </w:rPr>
        <w:t> </w:t>
      </w:r>
      <w:r>
        <w:rPr>
          <w:vertAlign w:val="baseline"/>
        </w:rPr>
        <w:t>angel</w:t>
      </w:r>
      <w:r>
        <w:rPr>
          <w:spacing w:val="-12"/>
          <w:vertAlign w:val="baseline"/>
        </w:rPr>
        <w:t> </w:t>
      </w:r>
      <w:r>
        <w:rPr>
          <w:vertAlign w:val="baseline"/>
        </w:rPr>
        <w:t>called</w:t>
      </w:r>
      <w:r>
        <w:rPr>
          <w:spacing w:val="-6"/>
          <w:vertAlign w:val="baseline"/>
        </w:rPr>
        <w:t> </w:t>
      </w:r>
      <w:r>
        <w:rPr>
          <w:vertAlign w:val="baseline"/>
        </w:rPr>
        <w:t>to</w:t>
      </w:r>
      <w:r>
        <w:rPr>
          <w:spacing w:val="-8"/>
          <w:vertAlign w:val="baseline"/>
        </w:rPr>
        <w:t> </w:t>
      </w:r>
      <w:r>
        <w:rPr>
          <w:vertAlign w:val="baseline"/>
        </w:rPr>
        <w:t>him</w:t>
      </w:r>
      <w:r>
        <w:rPr>
          <w:spacing w:val="-8"/>
          <w:vertAlign w:val="baseline"/>
        </w:rPr>
        <w:t> </w:t>
      </w:r>
      <w:r>
        <w:rPr>
          <w:vertAlign w:val="baseline"/>
        </w:rPr>
        <w:t>out</w:t>
      </w:r>
      <w:r>
        <w:rPr>
          <w:spacing w:val="-8"/>
          <w:vertAlign w:val="baseline"/>
        </w:rPr>
        <w:t> </w:t>
      </w:r>
      <w:r>
        <w:rPr>
          <w:vertAlign w:val="baseline"/>
        </w:rPr>
        <w:t>of</w:t>
      </w:r>
      <w:r>
        <w:rPr>
          <w:spacing w:val="-9"/>
          <w:vertAlign w:val="baseline"/>
        </w:rPr>
        <w:t> </w:t>
      </w:r>
      <w:r>
        <w:rPr>
          <w:vertAlign w:val="baseline"/>
        </w:rPr>
        <w:t>the</w:t>
      </w:r>
      <w:r>
        <w:rPr>
          <w:spacing w:val="-9"/>
          <w:vertAlign w:val="baseline"/>
        </w:rPr>
        <w:t> </w:t>
      </w:r>
      <w:r>
        <w:rPr>
          <w:vertAlign w:val="baseline"/>
        </w:rPr>
        <w:t>sky,</w:t>
      </w:r>
      <w:r>
        <w:rPr>
          <w:spacing w:val="-8"/>
          <w:vertAlign w:val="baseline"/>
        </w:rPr>
        <w:t> </w:t>
      </w:r>
      <w:r>
        <w:rPr>
          <w:vertAlign w:val="baseline"/>
        </w:rPr>
        <w:t>and</w:t>
      </w:r>
      <w:r>
        <w:rPr>
          <w:spacing w:val="-11"/>
          <w:vertAlign w:val="baseline"/>
        </w:rPr>
        <w:t> </w:t>
      </w:r>
      <w:r>
        <w:rPr>
          <w:vertAlign w:val="baseline"/>
        </w:rPr>
        <w:t>said,</w:t>
      </w:r>
      <w:r>
        <w:rPr>
          <w:spacing w:val="-8"/>
          <w:vertAlign w:val="baseline"/>
        </w:rPr>
        <w:t> </w:t>
      </w:r>
      <w:r>
        <w:rPr>
          <w:vertAlign w:val="baseline"/>
        </w:rPr>
        <w:t>“Abraham,</w:t>
      </w:r>
      <w:r>
        <w:rPr>
          <w:spacing w:val="-15"/>
          <w:vertAlign w:val="baseline"/>
        </w:rPr>
        <w:t> </w:t>
      </w:r>
      <w:r>
        <w:rPr>
          <w:vertAlign w:val="baseline"/>
        </w:rPr>
        <w:t>Abraham!” He said, “Here I am.”</w:t>
      </w:r>
    </w:p>
    <w:p>
      <w:pPr>
        <w:pStyle w:val="BodyText"/>
        <w:spacing w:line="259" w:lineRule="auto" w:before="1"/>
        <w:ind w:right="143"/>
      </w:pPr>
      <w:r>
        <w:rPr>
          <w:vertAlign w:val="superscript"/>
        </w:rPr>
        <w:t>12</w:t>
      </w:r>
      <w:r>
        <w:rPr>
          <w:spacing w:val="-21"/>
          <w:vertAlign w:val="baseline"/>
        </w:rPr>
        <w:t> </w:t>
      </w:r>
      <w:r>
        <w:rPr>
          <w:vertAlign w:val="baseline"/>
        </w:rPr>
        <w:t>He</w:t>
      </w:r>
      <w:r>
        <w:rPr>
          <w:spacing w:val="-4"/>
          <w:vertAlign w:val="baseline"/>
        </w:rPr>
        <w:t> </w:t>
      </w:r>
      <w:r>
        <w:rPr>
          <w:vertAlign w:val="baseline"/>
        </w:rPr>
        <w:t>said,</w:t>
      </w:r>
      <w:r>
        <w:rPr>
          <w:spacing w:val="-2"/>
          <w:vertAlign w:val="baseline"/>
        </w:rPr>
        <w:t> </w:t>
      </w:r>
      <w:r>
        <w:rPr>
          <w:vertAlign w:val="baseline"/>
        </w:rPr>
        <w:t>“Don’t</w:t>
      </w:r>
      <w:r>
        <w:rPr>
          <w:spacing w:val="-2"/>
          <w:vertAlign w:val="baseline"/>
        </w:rPr>
        <w:t> </w:t>
      </w:r>
      <w:r>
        <w:rPr>
          <w:vertAlign w:val="baseline"/>
        </w:rPr>
        <w:t>lay</w:t>
      </w:r>
      <w:r>
        <w:rPr>
          <w:spacing w:val="-2"/>
          <w:vertAlign w:val="baseline"/>
        </w:rPr>
        <w:t> </w:t>
      </w:r>
      <w:r>
        <w:rPr>
          <w:vertAlign w:val="baseline"/>
        </w:rPr>
        <w:t>your</w:t>
      </w:r>
      <w:r>
        <w:rPr>
          <w:spacing w:val="-3"/>
          <w:vertAlign w:val="baseline"/>
        </w:rPr>
        <w:t> </w:t>
      </w:r>
      <w:r>
        <w:rPr>
          <w:vertAlign w:val="baseline"/>
        </w:rPr>
        <w:t>hand</w:t>
      </w:r>
      <w:r>
        <w:rPr>
          <w:spacing w:val="-2"/>
          <w:vertAlign w:val="baseline"/>
        </w:rPr>
        <w:t> </w:t>
      </w:r>
      <w:r>
        <w:rPr>
          <w:vertAlign w:val="baseline"/>
        </w:rPr>
        <w:t>on</w:t>
      </w:r>
      <w:r>
        <w:rPr>
          <w:spacing w:val="-2"/>
          <w:vertAlign w:val="baseline"/>
        </w:rPr>
        <w:t> </w:t>
      </w:r>
      <w:r>
        <w:rPr>
          <w:vertAlign w:val="baseline"/>
        </w:rPr>
        <w:t>the</w:t>
      </w:r>
      <w:r>
        <w:rPr>
          <w:spacing w:val="-3"/>
          <w:vertAlign w:val="baseline"/>
        </w:rPr>
        <w:t> </w:t>
      </w:r>
      <w:r>
        <w:rPr>
          <w:vertAlign w:val="baseline"/>
        </w:rPr>
        <w:t>boy</w:t>
      </w:r>
      <w:r>
        <w:rPr>
          <w:spacing w:val="-2"/>
          <w:vertAlign w:val="baseline"/>
        </w:rPr>
        <w:t> </w:t>
      </w:r>
      <w:r>
        <w:rPr>
          <w:vertAlign w:val="baseline"/>
        </w:rPr>
        <w:t>or</w:t>
      </w:r>
      <w:r>
        <w:rPr>
          <w:spacing w:val="-3"/>
          <w:vertAlign w:val="baseline"/>
        </w:rPr>
        <w:t> </w:t>
      </w:r>
      <w:r>
        <w:rPr>
          <w:vertAlign w:val="baseline"/>
        </w:rPr>
        <w:t>do anything</w:t>
      </w:r>
      <w:r>
        <w:rPr>
          <w:spacing w:val="-2"/>
          <w:vertAlign w:val="baseline"/>
        </w:rPr>
        <w:t> </w:t>
      </w:r>
      <w:r>
        <w:rPr>
          <w:vertAlign w:val="baseline"/>
        </w:rPr>
        <w:t>to</w:t>
      </w:r>
      <w:r>
        <w:rPr>
          <w:spacing w:val="-2"/>
          <w:vertAlign w:val="baseline"/>
        </w:rPr>
        <w:t> </w:t>
      </w:r>
      <w:r>
        <w:rPr>
          <w:vertAlign w:val="baseline"/>
        </w:rPr>
        <w:t>him.</w:t>
      </w:r>
      <w:r>
        <w:rPr>
          <w:spacing w:val="-2"/>
          <w:vertAlign w:val="baseline"/>
        </w:rPr>
        <w:t> </w:t>
      </w:r>
      <w:r>
        <w:rPr>
          <w:vertAlign w:val="baseline"/>
        </w:rPr>
        <w:t>For</w:t>
      </w:r>
      <w:r>
        <w:rPr>
          <w:spacing w:val="-3"/>
          <w:vertAlign w:val="baseline"/>
        </w:rPr>
        <w:t> </w:t>
      </w:r>
      <w:r>
        <w:rPr>
          <w:vertAlign w:val="baseline"/>
        </w:rPr>
        <w:t>now</w:t>
      </w:r>
      <w:r>
        <w:rPr>
          <w:spacing w:val="-3"/>
          <w:vertAlign w:val="baseline"/>
        </w:rPr>
        <w:t> </w:t>
      </w:r>
      <w:r>
        <w:rPr>
          <w:vertAlign w:val="baseline"/>
        </w:rPr>
        <w:t>I</w:t>
      </w:r>
      <w:r>
        <w:rPr>
          <w:spacing w:val="-3"/>
          <w:vertAlign w:val="baseline"/>
        </w:rPr>
        <w:t> </w:t>
      </w:r>
      <w:r>
        <w:rPr>
          <w:vertAlign w:val="baseline"/>
        </w:rPr>
        <w:t>know</w:t>
      </w:r>
      <w:r>
        <w:rPr>
          <w:spacing w:val="-3"/>
          <w:vertAlign w:val="baseline"/>
        </w:rPr>
        <w:t> </w:t>
      </w:r>
      <w:r>
        <w:rPr>
          <w:vertAlign w:val="baseline"/>
        </w:rPr>
        <w:t>that</w:t>
      </w:r>
      <w:r>
        <w:rPr>
          <w:spacing w:val="-2"/>
          <w:vertAlign w:val="baseline"/>
        </w:rPr>
        <w:t> </w:t>
      </w:r>
      <w:r>
        <w:rPr>
          <w:vertAlign w:val="baseline"/>
        </w:rPr>
        <w:t>you</w:t>
      </w:r>
      <w:r>
        <w:rPr>
          <w:spacing w:val="-2"/>
          <w:vertAlign w:val="baseline"/>
        </w:rPr>
        <w:t> </w:t>
      </w:r>
      <w:r>
        <w:rPr>
          <w:vertAlign w:val="baseline"/>
        </w:rPr>
        <w:t>fear God, since you have not withheld your son, your only son, from me.”</w:t>
      </w:r>
    </w:p>
    <w:p>
      <w:pPr>
        <w:pStyle w:val="BodyText"/>
        <w:spacing w:before="4"/>
        <w:ind w:left="0"/>
        <w:rPr>
          <w:sz w:val="12"/>
        </w:rPr>
      </w:pPr>
      <w:r>
        <w:rPr/>
        <w:drawing>
          <wp:anchor distT="0" distB="0" distL="0" distR="0" allowOverlap="1" layoutInCell="1" locked="0" behindDoc="1" simplePos="0" relativeHeight="487591424">
            <wp:simplePos x="0" y="0"/>
            <wp:positionH relativeFrom="page">
              <wp:posOffset>2007235</wp:posOffset>
            </wp:positionH>
            <wp:positionV relativeFrom="paragraph">
              <wp:posOffset>105938</wp:posOffset>
            </wp:positionV>
            <wp:extent cx="3692587" cy="5372671"/>
            <wp:effectExtent l="0" t="0" r="0" b="0"/>
            <wp:wrapTopAndBottom/>
            <wp:docPr id="11" name="Image 11" descr="A painting of a person holding a child  Description automatically generated "/>
            <wp:cNvGraphicFramePr>
              <a:graphicFrameLocks/>
            </wp:cNvGraphicFramePr>
            <a:graphic>
              <a:graphicData uri="http://schemas.openxmlformats.org/drawingml/2006/picture">
                <pic:pic>
                  <pic:nvPicPr>
                    <pic:cNvPr id="11" name="Image 11" descr="A painting of a person holding a child  Description automatically generated "/>
                    <pic:cNvPicPr/>
                  </pic:nvPicPr>
                  <pic:blipFill>
                    <a:blip r:embed="rId12" cstate="print"/>
                    <a:stretch>
                      <a:fillRect/>
                    </a:stretch>
                  </pic:blipFill>
                  <pic:spPr>
                    <a:xfrm>
                      <a:off x="0" y="0"/>
                      <a:ext cx="3692587" cy="5372671"/>
                    </a:xfrm>
                    <a:prstGeom prst="rect">
                      <a:avLst/>
                    </a:prstGeom>
                  </pic:spPr>
                </pic:pic>
              </a:graphicData>
            </a:graphic>
          </wp:anchor>
        </w:drawing>
      </w:r>
    </w:p>
    <w:p>
      <w:pPr>
        <w:pStyle w:val="BodyText"/>
        <w:ind w:left="0"/>
        <w:rPr>
          <w:sz w:val="26"/>
        </w:rPr>
      </w:pPr>
    </w:p>
    <w:p>
      <w:pPr>
        <w:pStyle w:val="BodyText"/>
        <w:spacing w:before="8"/>
        <w:ind w:left="0"/>
        <w:rPr>
          <w:sz w:val="26"/>
        </w:rPr>
      </w:pPr>
    </w:p>
    <w:p>
      <w:pPr>
        <w:pStyle w:val="BodyText"/>
        <w:spacing w:line="259" w:lineRule="auto"/>
        <w:ind w:right="267"/>
      </w:pPr>
      <w:r>
        <w:rPr>
          <w:vertAlign w:val="superscript"/>
        </w:rPr>
        <w:t>13</w:t>
      </w:r>
      <w:r>
        <w:rPr>
          <w:spacing w:val="-16"/>
          <w:vertAlign w:val="baseline"/>
        </w:rPr>
        <w:t> </w:t>
      </w:r>
      <w:r>
        <w:rPr>
          <w:vertAlign w:val="baseline"/>
        </w:rPr>
        <w:t>Abraham lifted up his eyes, and looked, and saw that behind him was a ram caught in the thicket</w:t>
      </w:r>
      <w:r>
        <w:rPr>
          <w:spacing w:val="-5"/>
          <w:vertAlign w:val="baseline"/>
        </w:rPr>
        <w:t> </w:t>
      </w:r>
      <w:r>
        <w:rPr>
          <w:vertAlign w:val="baseline"/>
        </w:rPr>
        <w:t>by</w:t>
      </w:r>
      <w:r>
        <w:rPr>
          <w:spacing w:val="-3"/>
          <w:vertAlign w:val="baseline"/>
        </w:rPr>
        <w:t> </w:t>
      </w:r>
      <w:r>
        <w:rPr>
          <w:vertAlign w:val="baseline"/>
        </w:rPr>
        <w:t>his</w:t>
      </w:r>
      <w:r>
        <w:rPr>
          <w:spacing w:val="-3"/>
          <w:vertAlign w:val="baseline"/>
        </w:rPr>
        <w:t> </w:t>
      </w:r>
      <w:r>
        <w:rPr>
          <w:vertAlign w:val="baseline"/>
        </w:rPr>
        <w:t>horns.</w:t>
      </w:r>
      <w:r>
        <w:rPr>
          <w:spacing w:val="-15"/>
          <w:vertAlign w:val="baseline"/>
        </w:rPr>
        <w:t> </w:t>
      </w:r>
      <w:r>
        <w:rPr>
          <w:vertAlign w:val="baseline"/>
        </w:rPr>
        <w:t>Abraham</w:t>
      </w:r>
      <w:r>
        <w:rPr>
          <w:spacing w:val="-3"/>
          <w:vertAlign w:val="baseline"/>
        </w:rPr>
        <w:t> </w:t>
      </w:r>
      <w:r>
        <w:rPr>
          <w:vertAlign w:val="baseline"/>
        </w:rPr>
        <w:t>went</w:t>
      </w:r>
      <w:r>
        <w:rPr>
          <w:spacing w:val="-3"/>
          <w:vertAlign w:val="baseline"/>
        </w:rPr>
        <w:t> </w:t>
      </w:r>
      <w:r>
        <w:rPr>
          <w:vertAlign w:val="baseline"/>
        </w:rPr>
        <w:t>and</w:t>
      </w:r>
      <w:r>
        <w:rPr>
          <w:spacing w:val="-3"/>
          <w:vertAlign w:val="baseline"/>
        </w:rPr>
        <w:t> </w:t>
      </w:r>
      <w:r>
        <w:rPr>
          <w:vertAlign w:val="baseline"/>
        </w:rPr>
        <w:t>took</w:t>
      </w:r>
      <w:r>
        <w:rPr>
          <w:spacing w:val="-3"/>
          <w:vertAlign w:val="baseline"/>
        </w:rPr>
        <w:t> </w:t>
      </w:r>
      <w:r>
        <w:rPr>
          <w:vertAlign w:val="baseline"/>
        </w:rPr>
        <w:t>the</w:t>
      </w:r>
      <w:r>
        <w:rPr>
          <w:spacing w:val="-2"/>
          <w:vertAlign w:val="baseline"/>
        </w:rPr>
        <w:t> </w:t>
      </w:r>
      <w:r>
        <w:rPr>
          <w:vertAlign w:val="baseline"/>
        </w:rPr>
        <w:t>ram,</w:t>
      </w:r>
      <w:r>
        <w:rPr>
          <w:spacing w:val="-3"/>
          <w:vertAlign w:val="baseline"/>
        </w:rPr>
        <w:t> </w:t>
      </w:r>
      <w:r>
        <w:rPr>
          <w:vertAlign w:val="baseline"/>
        </w:rPr>
        <w:t>and</w:t>
      </w:r>
      <w:r>
        <w:rPr>
          <w:spacing w:val="-3"/>
          <w:vertAlign w:val="baseline"/>
        </w:rPr>
        <w:t> </w:t>
      </w:r>
      <w:r>
        <w:rPr>
          <w:vertAlign w:val="baseline"/>
        </w:rPr>
        <w:t>offered</w:t>
      </w:r>
      <w:r>
        <w:rPr>
          <w:spacing w:val="-3"/>
          <w:vertAlign w:val="baseline"/>
        </w:rPr>
        <w:t> </w:t>
      </w:r>
      <w:r>
        <w:rPr>
          <w:vertAlign w:val="baseline"/>
        </w:rPr>
        <w:t>him</w:t>
      </w:r>
      <w:r>
        <w:rPr>
          <w:spacing w:val="-3"/>
          <w:vertAlign w:val="baseline"/>
        </w:rPr>
        <w:t> </w:t>
      </w:r>
      <w:r>
        <w:rPr>
          <w:vertAlign w:val="baseline"/>
        </w:rPr>
        <w:t>up</w:t>
      </w:r>
      <w:r>
        <w:rPr>
          <w:spacing w:val="-3"/>
          <w:vertAlign w:val="baseline"/>
        </w:rPr>
        <w:t> </w:t>
      </w:r>
      <w:r>
        <w:rPr>
          <w:vertAlign w:val="baseline"/>
        </w:rPr>
        <w:t>for</w:t>
      </w:r>
      <w:r>
        <w:rPr>
          <w:spacing w:val="-4"/>
          <w:vertAlign w:val="baseline"/>
        </w:rPr>
        <w:t> </w:t>
      </w:r>
      <w:r>
        <w:rPr>
          <w:vertAlign w:val="baseline"/>
        </w:rPr>
        <w:t>a</w:t>
      </w:r>
      <w:r>
        <w:rPr>
          <w:spacing w:val="-4"/>
          <w:vertAlign w:val="baseline"/>
        </w:rPr>
        <w:t> </w:t>
      </w:r>
      <w:r>
        <w:rPr>
          <w:vertAlign w:val="baseline"/>
        </w:rPr>
        <w:t>burnt</w:t>
      </w:r>
      <w:r>
        <w:rPr>
          <w:spacing w:val="-3"/>
          <w:vertAlign w:val="baseline"/>
        </w:rPr>
        <w:t> </w:t>
      </w:r>
      <w:r>
        <w:rPr>
          <w:vertAlign w:val="baseline"/>
        </w:rPr>
        <w:t>offering</w:t>
      </w:r>
    </w:p>
    <w:p>
      <w:pPr>
        <w:spacing w:after="0" w:line="259" w:lineRule="auto"/>
        <w:sectPr>
          <w:pgSz w:w="12240" w:h="15840"/>
          <w:pgMar w:header="0" w:footer="523" w:top="1340" w:bottom="720" w:left="1320" w:right="1320"/>
        </w:sectPr>
      </w:pPr>
    </w:p>
    <w:p>
      <w:pPr>
        <w:pStyle w:val="BodyText"/>
        <w:spacing w:line="259" w:lineRule="auto" w:before="99"/>
        <w:ind w:right="267"/>
      </w:pPr>
      <w:r>
        <w:rPr/>
        <mc:AlternateContent>
          <mc:Choice Requires="wps">
            <w:drawing>
              <wp:anchor distT="0" distB="0" distL="0" distR="0" allowOverlap="1" layoutInCell="1" locked="0" behindDoc="1" simplePos="0" relativeHeight="484417536">
                <wp:simplePos x="0" y="0"/>
                <wp:positionH relativeFrom="page">
                  <wp:posOffset>6080759</wp:posOffset>
                </wp:positionH>
                <wp:positionV relativeFrom="paragraph">
                  <wp:posOffset>157901</wp:posOffset>
                </wp:positionV>
                <wp:extent cx="45720" cy="5080"/>
                <wp:effectExtent l="0" t="0" r="0" b="0"/>
                <wp:wrapNone/>
                <wp:docPr id="12" name="Graphic 12"/>
                <wp:cNvGraphicFramePr>
                  <a:graphicFrameLocks/>
                </wp:cNvGraphicFramePr>
                <a:graphic>
                  <a:graphicData uri="http://schemas.microsoft.com/office/word/2010/wordprocessingShape">
                    <wps:wsp>
                      <wps:cNvPr id="12" name="Graphic 12"/>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478.799988pt;margin-top:12.433152pt;width:3.6pt;height:.36pt;mso-position-horizontal-relative:page;mso-position-vertical-relative:paragraph;z-index:-18898944" id="docshape5" filled="true" fillcolor="#0d5fad" stroked="false">
                <v:fill type="solid"/>
                <w10:wrap type="none"/>
              </v:rect>
            </w:pict>
          </mc:Fallback>
        </mc:AlternateContent>
      </w:r>
      <w:r>
        <w:rPr/>
        <w:t>instead</w:t>
      </w:r>
      <w:r>
        <w:rPr>
          <w:spacing w:val="-8"/>
        </w:rPr>
        <w:t> </w:t>
      </w:r>
      <w:r>
        <w:rPr/>
        <w:t>of</w:t>
      </w:r>
      <w:r>
        <w:rPr>
          <w:spacing w:val="-6"/>
        </w:rPr>
        <w:t> </w:t>
      </w:r>
      <w:r>
        <w:rPr/>
        <w:t>his</w:t>
      </w:r>
      <w:r>
        <w:rPr>
          <w:spacing w:val="-5"/>
        </w:rPr>
        <w:t> </w:t>
      </w:r>
      <w:r>
        <w:rPr/>
        <w:t>son.</w:t>
      </w:r>
      <w:r>
        <w:rPr>
          <w:spacing w:val="-5"/>
        </w:rPr>
        <w:t> </w:t>
      </w:r>
      <w:r>
        <w:rPr>
          <w:vertAlign w:val="superscript"/>
        </w:rPr>
        <w:t>14</w:t>
      </w:r>
      <w:r>
        <w:rPr>
          <w:spacing w:val="-18"/>
          <w:vertAlign w:val="baseline"/>
        </w:rPr>
        <w:t> </w:t>
      </w:r>
      <w:r>
        <w:rPr>
          <w:vertAlign w:val="baseline"/>
        </w:rPr>
        <w:t>Abraham</w:t>
      </w:r>
      <w:r>
        <w:rPr>
          <w:spacing w:val="-5"/>
          <w:vertAlign w:val="baseline"/>
        </w:rPr>
        <w:t> </w:t>
      </w:r>
      <w:r>
        <w:rPr>
          <w:vertAlign w:val="baseline"/>
        </w:rPr>
        <w:t>called</w:t>
      </w:r>
      <w:r>
        <w:rPr>
          <w:spacing w:val="-5"/>
          <w:vertAlign w:val="baseline"/>
        </w:rPr>
        <w:t> </w:t>
      </w:r>
      <w:r>
        <w:rPr>
          <w:vertAlign w:val="baseline"/>
        </w:rPr>
        <w:t>the</w:t>
      </w:r>
      <w:r>
        <w:rPr>
          <w:spacing w:val="-6"/>
          <w:vertAlign w:val="baseline"/>
        </w:rPr>
        <w:t> </w:t>
      </w:r>
      <w:r>
        <w:rPr>
          <w:vertAlign w:val="baseline"/>
        </w:rPr>
        <w:t>name</w:t>
      </w:r>
      <w:r>
        <w:rPr>
          <w:spacing w:val="-6"/>
          <w:vertAlign w:val="baseline"/>
        </w:rPr>
        <w:t> </w:t>
      </w:r>
      <w:r>
        <w:rPr>
          <w:vertAlign w:val="baseline"/>
        </w:rPr>
        <w:t>of</w:t>
      </w:r>
      <w:r>
        <w:rPr>
          <w:spacing w:val="-4"/>
          <w:vertAlign w:val="baseline"/>
        </w:rPr>
        <w:t> </w:t>
      </w:r>
      <w:r>
        <w:rPr>
          <w:vertAlign w:val="baseline"/>
        </w:rPr>
        <w:t>that</w:t>
      </w:r>
      <w:r>
        <w:rPr>
          <w:spacing w:val="-5"/>
          <w:vertAlign w:val="baseline"/>
        </w:rPr>
        <w:t> </w:t>
      </w:r>
      <w:r>
        <w:rPr>
          <w:vertAlign w:val="baseline"/>
        </w:rPr>
        <w:t>place</w:t>
      </w:r>
      <w:r>
        <w:rPr>
          <w:spacing w:val="-6"/>
          <w:vertAlign w:val="baseline"/>
        </w:rPr>
        <w:t> </w:t>
      </w:r>
      <w:r>
        <w:rPr>
          <w:vertAlign w:val="baseline"/>
        </w:rPr>
        <w:t>“Yahweh</w:t>
      </w:r>
      <w:r>
        <w:rPr>
          <w:spacing w:val="-9"/>
          <w:vertAlign w:val="baseline"/>
        </w:rPr>
        <w:t> </w:t>
      </w:r>
      <w:r>
        <w:rPr>
          <w:vertAlign w:val="baseline"/>
        </w:rPr>
        <w:t>Will</w:t>
      </w:r>
      <w:r>
        <w:rPr>
          <w:spacing w:val="-5"/>
          <w:vertAlign w:val="baseline"/>
        </w:rPr>
        <w:t> </w:t>
      </w:r>
      <w:r>
        <w:rPr>
          <w:vertAlign w:val="baseline"/>
        </w:rPr>
        <w:t>Provide”.</w:t>
      </w:r>
      <w:r>
        <w:rPr>
          <w:vertAlign w:val="superscript"/>
        </w:rPr>
        <w:t>[</w:t>
      </w:r>
      <w:r>
        <w:rPr>
          <w:color w:val="0D5FAD"/>
          <w:vertAlign w:val="superscript"/>
        </w:rPr>
        <w:t>a</w:t>
      </w:r>
      <w:r>
        <w:rPr>
          <w:vertAlign w:val="superscript"/>
        </w:rPr>
        <w:t>]</w:t>
      </w:r>
      <w:r>
        <w:rPr>
          <w:spacing w:val="-6"/>
          <w:vertAlign w:val="baseline"/>
        </w:rPr>
        <w:t> </w:t>
      </w:r>
      <w:r>
        <w:rPr>
          <w:vertAlign w:val="baseline"/>
        </w:rPr>
        <w:t>As</w:t>
      </w:r>
      <w:r>
        <w:rPr>
          <w:spacing w:val="-5"/>
          <w:vertAlign w:val="baseline"/>
        </w:rPr>
        <w:t> </w:t>
      </w:r>
      <w:r>
        <w:rPr>
          <w:vertAlign w:val="baseline"/>
        </w:rPr>
        <w:t>it</w:t>
      </w:r>
      <w:r>
        <w:rPr>
          <w:spacing w:val="-5"/>
          <w:vertAlign w:val="baseline"/>
        </w:rPr>
        <w:t> </w:t>
      </w:r>
      <w:r>
        <w:rPr>
          <w:vertAlign w:val="baseline"/>
        </w:rPr>
        <w:t>is said to this day, “On</w:t>
      </w:r>
      <w:r>
        <w:rPr>
          <w:spacing w:val="-2"/>
          <w:vertAlign w:val="baseline"/>
        </w:rPr>
        <w:t> </w:t>
      </w:r>
      <w:r>
        <w:rPr>
          <w:vertAlign w:val="baseline"/>
        </w:rPr>
        <w:t>Yahweh’s mountain, it will be provided.”</w:t>
      </w:r>
    </w:p>
    <w:p>
      <w:pPr>
        <w:pStyle w:val="BodyText"/>
        <w:spacing w:line="259" w:lineRule="auto" w:before="160"/>
        <w:ind w:left="119" w:right="124"/>
      </w:pPr>
      <w:r>
        <w:rPr>
          <w:vertAlign w:val="superscript"/>
        </w:rPr>
        <w:t>15</w:t>
      </w:r>
      <w:r>
        <w:rPr>
          <w:spacing w:val="-20"/>
          <w:vertAlign w:val="baseline"/>
        </w:rPr>
        <w:t> </w:t>
      </w:r>
      <w:r>
        <w:rPr>
          <w:vertAlign w:val="baseline"/>
        </w:rPr>
        <w:t>Yahweh’s angel called to</w:t>
      </w:r>
      <w:r>
        <w:rPr>
          <w:spacing w:val="-14"/>
          <w:vertAlign w:val="baseline"/>
        </w:rPr>
        <w:t> </w:t>
      </w:r>
      <w:r>
        <w:rPr>
          <w:vertAlign w:val="baseline"/>
        </w:rPr>
        <w:t>Abraham a second time out of the sky, </w:t>
      </w:r>
      <w:r>
        <w:rPr>
          <w:vertAlign w:val="superscript"/>
        </w:rPr>
        <w:t>16</w:t>
      </w:r>
      <w:r>
        <w:rPr>
          <w:spacing w:val="-20"/>
          <w:vertAlign w:val="baseline"/>
        </w:rPr>
        <w:t> </w:t>
      </w:r>
      <w:r>
        <w:rPr>
          <w:vertAlign w:val="baseline"/>
        </w:rPr>
        <w:t>and said, “‘I have sworn by myself,’</w:t>
      </w:r>
      <w:r>
        <w:rPr>
          <w:spacing w:val="-12"/>
          <w:vertAlign w:val="baseline"/>
        </w:rPr>
        <w:t> </w:t>
      </w:r>
      <w:r>
        <w:rPr>
          <w:vertAlign w:val="baseline"/>
        </w:rPr>
        <w:t>says</w:t>
      </w:r>
      <w:r>
        <w:rPr>
          <w:spacing w:val="-3"/>
          <w:vertAlign w:val="baseline"/>
        </w:rPr>
        <w:t> </w:t>
      </w:r>
      <w:r>
        <w:rPr>
          <w:vertAlign w:val="baseline"/>
        </w:rPr>
        <w:t>Yahweh, ‘because you have done this thing, and have not withheld your son, your only</w:t>
      </w:r>
      <w:r>
        <w:rPr>
          <w:spacing w:val="-6"/>
          <w:vertAlign w:val="baseline"/>
        </w:rPr>
        <w:t> </w:t>
      </w:r>
      <w:r>
        <w:rPr>
          <w:vertAlign w:val="baseline"/>
        </w:rPr>
        <w:t>son,</w:t>
      </w:r>
      <w:r>
        <w:rPr>
          <w:spacing w:val="-4"/>
          <w:vertAlign w:val="baseline"/>
        </w:rPr>
        <w:t> </w:t>
      </w:r>
      <w:r>
        <w:rPr>
          <w:vertAlign w:val="superscript"/>
        </w:rPr>
        <w:t>17</w:t>
      </w:r>
      <w:r>
        <w:rPr>
          <w:spacing w:val="-18"/>
          <w:vertAlign w:val="baseline"/>
        </w:rPr>
        <w:t> </w:t>
      </w:r>
      <w:r>
        <w:rPr>
          <w:vertAlign w:val="baseline"/>
        </w:rPr>
        <w:t>that</w:t>
      </w:r>
      <w:r>
        <w:rPr>
          <w:spacing w:val="-4"/>
          <w:vertAlign w:val="baseline"/>
        </w:rPr>
        <w:t> </w:t>
      </w:r>
      <w:r>
        <w:rPr>
          <w:vertAlign w:val="baseline"/>
        </w:rPr>
        <w:t>I</w:t>
      </w:r>
      <w:r>
        <w:rPr>
          <w:spacing w:val="-4"/>
          <w:vertAlign w:val="baseline"/>
        </w:rPr>
        <w:t> </w:t>
      </w:r>
      <w:r>
        <w:rPr>
          <w:vertAlign w:val="baseline"/>
        </w:rPr>
        <w:t>will</w:t>
      </w:r>
      <w:r>
        <w:rPr>
          <w:spacing w:val="-4"/>
          <w:vertAlign w:val="baseline"/>
        </w:rPr>
        <w:t> </w:t>
      </w:r>
      <w:r>
        <w:rPr>
          <w:vertAlign w:val="baseline"/>
        </w:rPr>
        <w:t>bless</w:t>
      </w:r>
      <w:r>
        <w:rPr>
          <w:spacing w:val="-4"/>
          <w:vertAlign w:val="baseline"/>
        </w:rPr>
        <w:t> </w:t>
      </w:r>
      <w:r>
        <w:rPr>
          <w:vertAlign w:val="baseline"/>
        </w:rPr>
        <w:t>you</w:t>
      </w:r>
      <w:r>
        <w:rPr>
          <w:spacing w:val="-4"/>
          <w:vertAlign w:val="baseline"/>
        </w:rPr>
        <w:t> </w:t>
      </w:r>
      <w:r>
        <w:rPr>
          <w:vertAlign w:val="baseline"/>
        </w:rPr>
        <w:t>greatly,</w:t>
      </w:r>
      <w:r>
        <w:rPr>
          <w:spacing w:val="-4"/>
          <w:vertAlign w:val="baseline"/>
        </w:rPr>
        <w:t> </w:t>
      </w:r>
      <w:r>
        <w:rPr>
          <w:vertAlign w:val="baseline"/>
        </w:rPr>
        <w:t>and</w:t>
      </w:r>
      <w:r>
        <w:rPr>
          <w:spacing w:val="-4"/>
          <w:vertAlign w:val="baseline"/>
        </w:rPr>
        <w:t> </w:t>
      </w:r>
      <w:r>
        <w:rPr>
          <w:vertAlign w:val="baseline"/>
        </w:rPr>
        <w:t>I</w:t>
      </w:r>
      <w:r>
        <w:rPr>
          <w:spacing w:val="-4"/>
          <w:vertAlign w:val="baseline"/>
        </w:rPr>
        <w:t> </w:t>
      </w:r>
      <w:r>
        <w:rPr>
          <w:vertAlign w:val="baseline"/>
        </w:rPr>
        <w:t>will</w:t>
      </w:r>
      <w:r>
        <w:rPr>
          <w:spacing w:val="-4"/>
          <w:vertAlign w:val="baseline"/>
        </w:rPr>
        <w:t> </w:t>
      </w:r>
      <w:r>
        <w:rPr>
          <w:vertAlign w:val="baseline"/>
        </w:rPr>
        <w:t>multiply</w:t>
      </w:r>
      <w:r>
        <w:rPr>
          <w:spacing w:val="-4"/>
          <w:vertAlign w:val="baseline"/>
        </w:rPr>
        <w:t> </w:t>
      </w:r>
      <w:r>
        <w:rPr>
          <w:vertAlign w:val="baseline"/>
        </w:rPr>
        <w:t>your</w:t>
      </w:r>
      <w:r>
        <w:rPr>
          <w:spacing w:val="-4"/>
          <w:vertAlign w:val="baseline"/>
        </w:rPr>
        <w:t> </w:t>
      </w:r>
      <w:r>
        <w:rPr>
          <w:vertAlign w:val="baseline"/>
        </w:rPr>
        <w:t>offspring</w:t>
      </w:r>
      <w:r>
        <w:rPr>
          <w:spacing w:val="-4"/>
          <w:vertAlign w:val="baseline"/>
        </w:rPr>
        <w:t> </w:t>
      </w:r>
      <w:r>
        <w:rPr>
          <w:vertAlign w:val="baseline"/>
        </w:rPr>
        <w:t>greatly</w:t>
      </w:r>
      <w:r>
        <w:rPr>
          <w:spacing w:val="-4"/>
          <w:vertAlign w:val="baseline"/>
        </w:rPr>
        <w:t> </w:t>
      </w:r>
      <w:r>
        <w:rPr>
          <w:vertAlign w:val="baseline"/>
        </w:rPr>
        <w:t>like</w:t>
      </w:r>
      <w:r>
        <w:rPr>
          <w:spacing w:val="-4"/>
          <w:vertAlign w:val="baseline"/>
        </w:rPr>
        <w:t> </w:t>
      </w:r>
      <w:r>
        <w:rPr>
          <w:vertAlign w:val="baseline"/>
        </w:rPr>
        <w:t>the</w:t>
      </w:r>
      <w:r>
        <w:rPr>
          <w:spacing w:val="-4"/>
          <w:vertAlign w:val="baseline"/>
        </w:rPr>
        <w:t> </w:t>
      </w:r>
      <w:r>
        <w:rPr>
          <w:vertAlign w:val="baseline"/>
        </w:rPr>
        <w:t>stars</w:t>
      </w:r>
      <w:r>
        <w:rPr>
          <w:spacing w:val="-4"/>
          <w:vertAlign w:val="baseline"/>
        </w:rPr>
        <w:t> </w:t>
      </w:r>
      <w:r>
        <w:rPr>
          <w:vertAlign w:val="baseline"/>
        </w:rPr>
        <w:t>of the heavens, and like the sand which is on the seashore.</w:t>
      </w:r>
      <w:r>
        <w:rPr>
          <w:spacing w:val="-5"/>
          <w:vertAlign w:val="baseline"/>
        </w:rPr>
        <w:t> </w:t>
      </w:r>
      <w:r>
        <w:rPr>
          <w:vertAlign w:val="baseline"/>
        </w:rPr>
        <w:t>Your offspring will possess the gate of his enemies. </w:t>
      </w:r>
      <w:r>
        <w:rPr>
          <w:vertAlign w:val="superscript"/>
        </w:rPr>
        <w:t>18</w:t>
      </w:r>
      <w:r>
        <w:rPr>
          <w:spacing w:val="-13"/>
          <w:vertAlign w:val="baseline"/>
        </w:rPr>
        <w:t> </w:t>
      </w:r>
      <w:r>
        <w:rPr>
          <w:vertAlign w:val="baseline"/>
        </w:rPr>
        <w:t>All the nations of the earth will be blessed by your offspring, because you have obeyed my voice.’”</w:t>
      </w:r>
    </w:p>
    <w:p>
      <w:pPr>
        <w:pStyle w:val="BodyText"/>
        <w:spacing w:line="259" w:lineRule="auto" w:before="158"/>
      </w:pPr>
      <w:r>
        <w:rPr>
          <w:vertAlign w:val="superscript"/>
        </w:rPr>
        <w:t>19</w:t>
      </w:r>
      <w:r>
        <w:rPr>
          <w:spacing w:val="-21"/>
          <w:vertAlign w:val="baseline"/>
        </w:rPr>
        <w:t> </w:t>
      </w:r>
      <w:r>
        <w:rPr>
          <w:vertAlign w:val="baseline"/>
        </w:rPr>
        <w:t>So</w:t>
      </w:r>
      <w:r>
        <w:rPr>
          <w:spacing w:val="-15"/>
          <w:vertAlign w:val="baseline"/>
        </w:rPr>
        <w:t> </w:t>
      </w:r>
      <w:r>
        <w:rPr>
          <w:vertAlign w:val="baseline"/>
        </w:rPr>
        <w:t>Abraham</w:t>
      </w:r>
      <w:r>
        <w:rPr>
          <w:spacing w:val="-6"/>
          <w:vertAlign w:val="baseline"/>
        </w:rPr>
        <w:t> </w:t>
      </w:r>
      <w:r>
        <w:rPr>
          <w:vertAlign w:val="baseline"/>
        </w:rPr>
        <w:t>returned</w:t>
      </w:r>
      <w:r>
        <w:rPr>
          <w:spacing w:val="-3"/>
          <w:vertAlign w:val="baseline"/>
        </w:rPr>
        <w:t> </w:t>
      </w:r>
      <w:r>
        <w:rPr>
          <w:vertAlign w:val="baseline"/>
        </w:rPr>
        <w:t>to</w:t>
      </w:r>
      <w:r>
        <w:rPr>
          <w:spacing w:val="-3"/>
          <w:vertAlign w:val="baseline"/>
        </w:rPr>
        <w:t> </w:t>
      </w:r>
      <w:r>
        <w:rPr>
          <w:vertAlign w:val="baseline"/>
        </w:rPr>
        <w:t>his</w:t>
      </w:r>
      <w:r>
        <w:rPr>
          <w:spacing w:val="-3"/>
          <w:vertAlign w:val="baseline"/>
        </w:rPr>
        <w:t> </w:t>
      </w:r>
      <w:r>
        <w:rPr>
          <w:vertAlign w:val="baseline"/>
        </w:rPr>
        <w:t>young</w:t>
      </w:r>
      <w:r>
        <w:rPr>
          <w:spacing w:val="-3"/>
          <w:vertAlign w:val="baseline"/>
        </w:rPr>
        <w:t> </w:t>
      </w:r>
      <w:r>
        <w:rPr>
          <w:vertAlign w:val="baseline"/>
        </w:rPr>
        <w:t>men,</w:t>
      </w:r>
      <w:r>
        <w:rPr>
          <w:spacing w:val="-3"/>
          <w:vertAlign w:val="baseline"/>
        </w:rPr>
        <w:t> </w:t>
      </w:r>
      <w:r>
        <w:rPr>
          <w:vertAlign w:val="baseline"/>
        </w:rPr>
        <w:t>and</w:t>
      </w:r>
      <w:r>
        <w:rPr>
          <w:spacing w:val="-3"/>
          <w:vertAlign w:val="baseline"/>
        </w:rPr>
        <w:t> </w:t>
      </w:r>
      <w:r>
        <w:rPr>
          <w:vertAlign w:val="baseline"/>
        </w:rPr>
        <w:t>they</w:t>
      </w:r>
      <w:r>
        <w:rPr>
          <w:spacing w:val="-3"/>
          <w:vertAlign w:val="baseline"/>
        </w:rPr>
        <w:t> </w:t>
      </w:r>
      <w:r>
        <w:rPr>
          <w:vertAlign w:val="baseline"/>
        </w:rPr>
        <w:t>rose</w:t>
      </w:r>
      <w:r>
        <w:rPr>
          <w:spacing w:val="-4"/>
          <w:vertAlign w:val="baseline"/>
        </w:rPr>
        <w:t> </w:t>
      </w:r>
      <w:r>
        <w:rPr>
          <w:vertAlign w:val="baseline"/>
        </w:rPr>
        <w:t>up</w:t>
      </w:r>
      <w:r>
        <w:rPr>
          <w:spacing w:val="-3"/>
          <w:vertAlign w:val="baseline"/>
        </w:rPr>
        <w:t> </w:t>
      </w:r>
      <w:r>
        <w:rPr>
          <w:vertAlign w:val="baseline"/>
        </w:rPr>
        <w:t>and</w:t>
      </w:r>
      <w:r>
        <w:rPr>
          <w:spacing w:val="-3"/>
          <w:vertAlign w:val="baseline"/>
        </w:rPr>
        <w:t> </w:t>
      </w:r>
      <w:r>
        <w:rPr>
          <w:vertAlign w:val="baseline"/>
        </w:rPr>
        <w:t>went</w:t>
      </w:r>
      <w:r>
        <w:rPr>
          <w:spacing w:val="-3"/>
          <w:vertAlign w:val="baseline"/>
        </w:rPr>
        <w:t> </w:t>
      </w:r>
      <w:r>
        <w:rPr>
          <w:vertAlign w:val="baseline"/>
        </w:rPr>
        <w:t>together</w:t>
      </w:r>
      <w:r>
        <w:rPr>
          <w:spacing w:val="-4"/>
          <w:vertAlign w:val="baseline"/>
        </w:rPr>
        <w:t> </w:t>
      </w:r>
      <w:r>
        <w:rPr>
          <w:vertAlign w:val="baseline"/>
        </w:rPr>
        <w:t>to</w:t>
      </w:r>
      <w:r>
        <w:rPr>
          <w:spacing w:val="-3"/>
          <w:vertAlign w:val="baseline"/>
        </w:rPr>
        <w:t> </w:t>
      </w:r>
      <w:r>
        <w:rPr>
          <w:vertAlign w:val="baseline"/>
        </w:rPr>
        <w:t>Beersheba. Abraham lived at Beersheba.</w:t>
      </w:r>
    </w:p>
    <w:p>
      <w:pPr>
        <w:pStyle w:val="BodyText"/>
        <w:ind w:left="0"/>
        <w:rPr>
          <w:sz w:val="26"/>
        </w:rPr>
      </w:pPr>
    </w:p>
    <w:p>
      <w:pPr>
        <w:pStyle w:val="BodyText"/>
        <w:spacing w:before="8"/>
        <w:ind w:left="0"/>
        <w:rPr>
          <w:sz w:val="27"/>
        </w:rPr>
      </w:pPr>
    </w:p>
    <w:p>
      <w:pPr>
        <w:pStyle w:val="Heading2"/>
        <w:spacing w:line="259" w:lineRule="auto" w:before="1"/>
        <w:ind w:left="119" w:right="170"/>
      </w:pPr>
      <w:r>
        <w:rPr/>
        <w:t>Because</w:t>
      </w:r>
      <w:r>
        <w:rPr>
          <w:spacing w:val="-11"/>
        </w:rPr>
        <w:t> </w:t>
      </w:r>
      <w:r>
        <w:rPr/>
        <w:t>of</w:t>
      </w:r>
      <w:r>
        <w:rPr>
          <w:spacing w:val="-16"/>
        </w:rPr>
        <w:t> </w:t>
      </w:r>
      <w:r>
        <w:rPr/>
        <w:t>Abraham’s</w:t>
      </w:r>
      <w:r>
        <w:rPr>
          <w:spacing w:val="-4"/>
        </w:rPr>
        <w:t> </w:t>
      </w:r>
      <w:r>
        <w:rPr/>
        <w:t>obedience</w:t>
      </w:r>
      <w:r>
        <w:rPr>
          <w:spacing w:val="-7"/>
        </w:rPr>
        <w:t> </w:t>
      </w:r>
      <w:r>
        <w:rPr/>
        <w:t>and</w:t>
      </w:r>
      <w:r>
        <w:rPr>
          <w:spacing w:val="-6"/>
        </w:rPr>
        <w:t> </w:t>
      </w:r>
      <w:r>
        <w:rPr/>
        <w:t>the</w:t>
      </w:r>
      <w:r>
        <w:rPr>
          <w:spacing w:val="-7"/>
        </w:rPr>
        <w:t> </w:t>
      </w:r>
      <w:r>
        <w:rPr/>
        <w:t>covenant</w:t>
      </w:r>
      <w:r>
        <w:rPr>
          <w:spacing w:val="-7"/>
        </w:rPr>
        <w:t> </w:t>
      </w:r>
      <w:r>
        <w:rPr/>
        <w:t>with</w:t>
      </w:r>
      <w:r>
        <w:rPr>
          <w:spacing w:val="-14"/>
        </w:rPr>
        <w:t> </w:t>
      </w:r>
      <w:r>
        <w:rPr/>
        <w:t>Yahweh,</w:t>
      </w:r>
      <w:r>
        <w:rPr>
          <w:spacing w:val="-6"/>
        </w:rPr>
        <w:t> </w:t>
      </w:r>
      <w:r>
        <w:rPr/>
        <w:t>blessings</w:t>
      </w:r>
      <w:r>
        <w:rPr>
          <w:spacing w:val="-6"/>
        </w:rPr>
        <w:t> </w:t>
      </w:r>
      <w:r>
        <w:rPr/>
        <w:t>will</w:t>
      </w:r>
      <w:r>
        <w:rPr>
          <w:spacing w:val="-9"/>
        </w:rPr>
        <w:t> </w:t>
      </w:r>
      <w:r>
        <w:rPr/>
        <w:t>be</w:t>
      </w:r>
      <w:r>
        <w:rPr>
          <w:spacing w:val="-7"/>
        </w:rPr>
        <w:t> </w:t>
      </w:r>
      <w:r>
        <w:rPr/>
        <w:t>bestowed upon mankind, with God’s kingdom ruling with Jesus as the appointed king. Revelation 21:1-4 (CJB):</w:t>
      </w:r>
    </w:p>
    <w:p>
      <w:pPr>
        <w:spacing w:line="259" w:lineRule="auto" w:before="159"/>
        <w:ind w:left="119" w:right="123" w:firstLine="0"/>
        <w:jc w:val="left"/>
        <w:rPr>
          <w:sz w:val="24"/>
        </w:rPr>
      </w:pPr>
      <w:r>
        <w:rPr>
          <w:sz w:val="24"/>
        </w:rPr>
        <w:t>21 Then I saw </w:t>
      </w:r>
      <w:r>
        <w:rPr>
          <w:b/>
          <w:sz w:val="24"/>
        </w:rPr>
        <w:t>a new heaven and a new earth</w:t>
      </w:r>
      <w:r>
        <w:rPr>
          <w:sz w:val="24"/>
        </w:rPr>
        <w:t>, for the old heaven and the old earth had passed away, and the sea was no longer there. </w:t>
      </w:r>
      <w:r>
        <w:rPr>
          <w:sz w:val="24"/>
          <w:vertAlign w:val="superscript"/>
        </w:rPr>
        <w:t>2</w:t>
      </w:r>
      <w:r>
        <w:rPr>
          <w:spacing w:val="-15"/>
          <w:sz w:val="24"/>
          <w:vertAlign w:val="baseline"/>
        </w:rPr>
        <w:t> </w:t>
      </w:r>
      <w:r>
        <w:rPr>
          <w:sz w:val="24"/>
          <w:vertAlign w:val="baseline"/>
        </w:rPr>
        <w:t>Also I saw the holy city, New</w:t>
      </w:r>
      <w:r>
        <w:rPr>
          <w:spacing w:val="-7"/>
          <w:sz w:val="24"/>
          <w:vertAlign w:val="baseline"/>
        </w:rPr>
        <w:t> </w:t>
      </w:r>
      <w:r>
        <w:rPr>
          <w:sz w:val="24"/>
          <w:vertAlign w:val="baseline"/>
        </w:rPr>
        <w:t>Yerushalayim, coming down</w:t>
      </w:r>
      <w:r>
        <w:rPr>
          <w:spacing w:val="-4"/>
          <w:sz w:val="24"/>
          <w:vertAlign w:val="baseline"/>
        </w:rPr>
        <w:t> </w:t>
      </w:r>
      <w:r>
        <w:rPr>
          <w:sz w:val="24"/>
          <w:vertAlign w:val="baseline"/>
        </w:rPr>
        <w:t>out</w:t>
      </w:r>
      <w:r>
        <w:rPr>
          <w:spacing w:val="-3"/>
          <w:sz w:val="24"/>
          <w:vertAlign w:val="baseline"/>
        </w:rPr>
        <w:t> </w:t>
      </w:r>
      <w:r>
        <w:rPr>
          <w:sz w:val="24"/>
          <w:vertAlign w:val="baseline"/>
        </w:rPr>
        <w:t>of</w:t>
      </w:r>
      <w:r>
        <w:rPr>
          <w:spacing w:val="-4"/>
          <w:sz w:val="24"/>
          <w:vertAlign w:val="baseline"/>
        </w:rPr>
        <w:t> </w:t>
      </w:r>
      <w:r>
        <w:rPr>
          <w:sz w:val="24"/>
          <w:vertAlign w:val="baseline"/>
        </w:rPr>
        <w:t>heaven</w:t>
      </w:r>
      <w:r>
        <w:rPr>
          <w:spacing w:val="-3"/>
          <w:sz w:val="24"/>
          <w:vertAlign w:val="baseline"/>
        </w:rPr>
        <w:t> </w:t>
      </w:r>
      <w:r>
        <w:rPr>
          <w:sz w:val="24"/>
          <w:vertAlign w:val="baseline"/>
        </w:rPr>
        <w:t>from</w:t>
      </w:r>
      <w:r>
        <w:rPr>
          <w:spacing w:val="-1"/>
          <w:sz w:val="24"/>
          <w:vertAlign w:val="baseline"/>
        </w:rPr>
        <w:t> </w:t>
      </w:r>
      <w:r>
        <w:rPr>
          <w:sz w:val="24"/>
          <w:vertAlign w:val="baseline"/>
        </w:rPr>
        <w:t>God,</w:t>
      </w:r>
      <w:r>
        <w:rPr>
          <w:spacing w:val="-3"/>
          <w:sz w:val="24"/>
          <w:vertAlign w:val="baseline"/>
        </w:rPr>
        <w:t> </w:t>
      </w:r>
      <w:r>
        <w:rPr>
          <w:sz w:val="24"/>
          <w:vertAlign w:val="baseline"/>
        </w:rPr>
        <w:t>prepared</w:t>
      </w:r>
      <w:r>
        <w:rPr>
          <w:spacing w:val="-3"/>
          <w:sz w:val="24"/>
          <w:vertAlign w:val="baseline"/>
        </w:rPr>
        <w:t> </w:t>
      </w:r>
      <w:r>
        <w:rPr>
          <w:sz w:val="24"/>
          <w:vertAlign w:val="baseline"/>
        </w:rPr>
        <w:t>like</w:t>
      </w:r>
      <w:r>
        <w:rPr>
          <w:spacing w:val="-4"/>
          <w:sz w:val="24"/>
          <w:vertAlign w:val="baseline"/>
        </w:rPr>
        <w:t> </w:t>
      </w:r>
      <w:r>
        <w:rPr>
          <w:sz w:val="24"/>
          <w:vertAlign w:val="baseline"/>
        </w:rPr>
        <w:t>a</w:t>
      </w:r>
      <w:r>
        <w:rPr>
          <w:spacing w:val="-4"/>
          <w:sz w:val="24"/>
          <w:vertAlign w:val="baseline"/>
        </w:rPr>
        <w:t> </w:t>
      </w:r>
      <w:r>
        <w:rPr>
          <w:sz w:val="24"/>
          <w:vertAlign w:val="baseline"/>
        </w:rPr>
        <w:t>bride</w:t>
      </w:r>
      <w:r>
        <w:rPr>
          <w:spacing w:val="-4"/>
          <w:sz w:val="24"/>
          <w:vertAlign w:val="baseline"/>
        </w:rPr>
        <w:t> </w:t>
      </w:r>
      <w:r>
        <w:rPr>
          <w:sz w:val="24"/>
          <w:vertAlign w:val="baseline"/>
        </w:rPr>
        <w:t>beautifully</w:t>
      </w:r>
      <w:r>
        <w:rPr>
          <w:spacing w:val="-3"/>
          <w:sz w:val="24"/>
          <w:vertAlign w:val="baseline"/>
        </w:rPr>
        <w:t> </w:t>
      </w:r>
      <w:r>
        <w:rPr>
          <w:sz w:val="24"/>
          <w:vertAlign w:val="baseline"/>
        </w:rPr>
        <w:t>dressed</w:t>
      </w:r>
      <w:r>
        <w:rPr>
          <w:spacing w:val="-3"/>
          <w:sz w:val="24"/>
          <w:vertAlign w:val="baseline"/>
        </w:rPr>
        <w:t> </w:t>
      </w:r>
      <w:r>
        <w:rPr>
          <w:sz w:val="24"/>
          <w:vertAlign w:val="baseline"/>
        </w:rPr>
        <w:t>for</w:t>
      </w:r>
      <w:r>
        <w:rPr>
          <w:spacing w:val="-2"/>
          <w:sz w:val="24"/>
          <w:vertAlign w:val="baseline"/>
        </w:rPr>
        <w:t> </w:t>
      </w:r>
      <w:r>
        <w:rPr>
          <w:sz w:val="24"/>
          <w:vertAlign w:val="baseline"/>
        </w:rPr>
        <w:t>her</w:t>
      </w:r>
      <w:r>
        <w:rPr>
          <w:spacing w:val="-4"/>
          <w:sz w:val="24"/>
          <w:vertAlign w:val="baseline"/>
        </w:rPr>
        <w:t> </w:t>
      </w:r>
      <w:r>
        <w:rPr>
          <w:sz w:val="24"/>
          <w:vertAlign w:val="baseline"/>
        </w:rPr>
        <w:t>husband.</w:t>
      </w:r>
      <w:r>
        <w:rPr>
          <w:spacing w:val="-4"/>
          <w:sz w:val="24"/>
          <w:vertAlign w:val="baseline"/>
        </w:rPr>
        <w:t> </w:t>
      </w:r>
      <w:r>
        <w:rPr>
          <w:sz w:val="24"/>
          <w:vertAlign w:val="superscript"/>
        </w:rPr>
        <w:t>3</w:t>
      </w:r>
      <w:r>
        <w:rPr>
          <w:spacing w:val="-18"/>
          <w:sz w:val="24"/>
          <w:vertAlign w:val="baseline"/>
        </w:rPr>
        <w:t> </w:t>
      </w:r>
      <w:r>
        <w:rPr>
          <w:sz w:val="24"/>
          <w:vertAlign w:val="baseline"/>
        </w:rPr>
        <w:t>I</w:t>
      </w:r>
      <w:r>
        <w:rPr>
          <w:spacing w:val="-4"/>
          <w:sz w:val="24"/>
          <w:vertAlign w:val="baseline"/>
        </w:rPr>
        <w:t> </w:t>
      </w:r>
      <w:r>
        <w:rPr>
          <w:sz w:val="24"/>
          <w:vertAlign w:val="baseline"/>
        </w:rPr>
        <w:t>heard a loud voice from the throne say, “See! God’s </w:t>
      </w:r>
      <w:r>
        <w:rPr>
          <w:i/>
          <w:sz w:val="24"/>
          <w:vertAlign w:val="baseline"/>
        </w:rPr>
        <w:t>Sh’khinah </w:t>
      </w:r>
      <w:r>
        <w:rPr>
          <w:sz w:val="24"/>
          <w:vertAlign w:val="baseline"/>
        </w:rPr>
        <w:t>is with mankind, </w:t>
      </w:r>
      <w:r>
        <w:rPr>
          <w:b/>
          <w:sz w:val="24"/>
          <w:vertAlign w:val="baseline"/>
        </w:rPr>
        <w:t>and he will live with them. They will be his people, and he himself, God-with-them, will be their God</w:t>
      </w:r>
      <w:r>
        <w:rPr>
          <w:sz w:val="24"/>
          <w:vertAlign w:val="baseline"/>
        </w:rPr>
        <w:t>. </w:t>
      </w:r>
      <w:r>
        <w:rPr>
          <w:sz w:val="24"/>
          <w:vertAlign w:val="superscript"/>
        </w:rPr>
        <w:t>4</w:t>
      </w:r>
      <w:r>
        <w:rPr>
          <w:spacing w:val="-16"/>
          <w:sz w:val="24"/>
          <w:vertAlign w:val="baseline"/>
        </w:rPr>
        <w:t> </w:t>
      </w:r>
      <w:r>
        <w:rPr>
          <w:sz w:val="24"/>
          <w:vertAlign w:val="baseline"/>
        </w:rPr>
        <w:t>He will wipe</w:t>
      </w:r>
      <w:r>
        <w:rPr>
          <w:spacing w:val="-2"/>
          <w:sz w:val="24"/>
          <w:vertAlign w:val="baseline"/>
        </w:rPr>
        <w:t> </w:t>
      </w:r>
      <w:r>
        <w:rPr>
          <w:sz w:val="24"/>
          <w:vertAlign w:val="baseline"/>
        </w:rPr>
        <w:t>away every</w:t>
      </w:r>
      <w:r>
        <w:rPr>
          <w:spacing w:val="-1"/>
          <w:sz w:val="24"/>
          <w:vertAlign w:val="baseline"/>
        </w:rPr>
        <w:t> </w:t>
      </w:r>
      <w:r>
        <w:rPr>
          <w:sz w:val="24"/>
          <w:vertAlign w:val="baseline"/>
        </w:rPr>
        <w:t>tear from</w:t>
      </w:r>
      <w:r>
        <w:rPr>
          <w:spacing w:val="-1"/>
          <w:sz w:val="24"/>
          <w:vertAlign w:val="baseline"/>
        </w:rPr>
        <w:t> </w:t>
      </w:r>
      <w:r>
        <w:rPr>
          <w:sz w:val="24"/>
          <w:vertAlign w:val="baseline"/>
        </w:rPr>
        <w:t>their</w:t>
      </w:r>
      <w:r>
        <w:rPr>
          <w:spacing w:val="-2"/>
          <w:sz w:val="24"/>
          <w:vertAlign w:val="baseline"/>
        </w:rPr>
        <w:t> </w:t>
      </w:r>
      <w:r>
        <w:rPr>
          <w:sz w:val="24"/>
          <w:vertAlign w:val="baseline"/>
        </w:rPr>
        <w:t>eyes.</w:t>
      </w:r>
      <w:r>
        <w:rPr>
          <w:spacing w:val="-6"/>
          <w:sz w:val="24"/>
          <w:vertAlign w:val="baseline"/>
        </w:rPr>
        <w:t> </w:t>
      </w:r>
      <w:r>
        <w:rPr>
          <w:sz w:val="24"/>
          <w:vertAlign w:val="baseline"/>
        </w:rPr>
        <w:t>There</w:t>
      </w:r>
      <w:r>
        <w:rPr>
          <w:spacing w:val="-2"/>
          <w:sz w:val="24"/>
          <w:vertAlign w:val="baseline"/>
        </w:rPr>
        <w:t> </w:t>
      </w:r>
      <w:r>
        <w:rPr>
          <w:sz w:val="24"/>
          <w:vertAlign w:val="baseline"/>
        </w:rPr>
        <w:t>will no</w:t>
      </w:r>
      <w:r>
        <w:rPr>
          <w:spacing w:val="-1"/>
          <w:sz w:val="24"/>
          <w:vertAlign w:val="baseline"/>
        </w:rPr>
        <w:t> </w:t>
      </w:r>
      <w:r>
        <w:rPr>
          <w:sz w:val="24"/>
          <w:vertAlign w:val="baseline"/>
        </w:rPr>
        <w:t>longer</w:t>
      </w:r>
      <w:r>
        <w:rPr>
          <w:spacing w:val="-2"/>
          <w:sz w:val="24"/>
          <w:vertAlign w:val="baseline"/>
        </w:rPr>
        <w:t> </w:t>
      </w:r>
      <w:r>
        <w:rPr>
          <w:sz w:val="24"/>
          <w:vertAlign w:val="baseline"/>
        </w:rPr>
        <w:t>be</w:t>
      </w:r>
      <w:r>
        <w:rPr>
          <w:spacing w:val="-2"/>
          <w:sz w:val="24"/>
          <w:vertAlign w:val="baseline"/>
        </w:rPr>
        <w:t> </w:t>
      </w:r>
      <w:r>
        <w:rPr>
          <w:sz w:val="24"/>
          <w:vertAlign w:val="baseline"/>
        </w:rPr>
        <w:t>any</w:t>
      </w:r>
      <w:r>
        <w:rPr>
          <w:spacing w:val="-1"/>
          <w:sz w:val="24"/>
          <w:vertAlign w:val="baseline"/>
        </w:rPr>
        <w:t> </w:t>
      </w:r>
      <w:r>
        <w:rPr>
          <w:sz w:val="24"/>
          <w:vertAlign w:val="baseline"/>
        </w:rPr>
        <w:t>death;</w:t>
      </w:r>
      <w:r>
        <w:rPr>
          <w:spacing w:val="-1"/>
          <w:sz w:val="24"/>
          <w:vertAlign w:val="baseline"/>
        </w:rPr>
        <w:t> </w:t>
      </w:r>
      <w:r>
        <w:rPr>
          <w:sz w:val="24"/>
          <w:vertAlign w:val="baseline"/>
        </w:rPr>
        <w:t>and</w:t>
      </w:r>
      <w:r>
        <w:rPr>
          <w:spacing w:val="-1"/>
          <w:sz w:val="24"/>
          <w:vertAlign w:val="baseline"/>
        </w:rPr>
        <w:t> </w:t>
      </w:r>
      <w:r>
        <w:rPr>
          <w:sz w:val="24"/>
          <w:vertAlign w:val="baseline"/>
        </w:rPr>
        <w:t>there</w:t>
      </w:r>
      <w:r>
        <w:rPr>
          <w:spacing w:val="-2"/>
          <w:sz w:val="24"/>
          <w:vertAlign w:val="baseline"/>
        </w:rPr>
        <w:t> </w:t>
      </w:r>
      <w:r>
        <w:rPr>
          <w:sz w:val="24"/>
          <w:vertAlign w:val="baseline"/>
        </w:rPr>
        <w:t>will</w:t>
      </w:r>
      <w:r>
        <w:rPr>
          <w:spacing w:val="-1"/>
          <w:sz w:val="24"/>
          <w:vertAlign w:val="baseline"/>
        </w:rPr>
        <w:t> </w:t>
      </w:r>
      <w:r>
        <w:rPr>
          <w:sz w:val="24"/>
          <w:vertAlign w:val="baseline"/>
        </w:rPr>
        <w:t>no</w:t>
      </w:r>
      <w:r>
        <w:rPr>
          <w:spacing w:val="-1"/>
          <w:sz w:val="24"/>
          <w:vertAlign w:val="baseline"/>
        </w:rPr>
        <w:t> </w:t>
      </w:r>
      <w:r>
        <w:rPr>
          <w:sz w:val="24"/>
          <w:vertAlign w:val="baseline"/>
        </w:rPr>
        <w:t>longer be any mourning, crying or pain; because the old order has passed away.”</w:t>
      </w:r>
    </w:p>
    <w:p>
      <w:pPr>
        <w:spacing w:after="0" w:line="259" w:lineRule="auto"/>
        <w:jc w:val="left"/>
        <w:rPr>
          <w:sz w:val="24"/>
        </w:rPr>
        <w:sectPr>
          <w:pgSz w:w="12240" w:h="15840"/>
          <w:pgMar w:header="0" w:footer="523" w:top="1340" w:bottom="720" w:left="1320" w:right="1320"/>
        </w:sectPr>
      </w:pPr>
    </w:p>
    <w:p>
      <w:pPr>
        <w:pStyle w:val="Heading1"/>
      </w:pPr>
      <w:r>
        <w:rPr/>
        <w:t>Is</w:t>
      </w:r>
      <w:r>
        <w:rPr>
          <w:spacing w:val="-3"/>
        </w:rPr>
        <w:t> </w:t>
      </w:r>
      <w:r>
        <w:rPr/>
        <w:t>there</w:t>
      </w:r>
      <w:r>
        <w:rPr>
          <w:spacing w:val="-4"/>
        </w:rPr>
        <w:t> </w:t>
      </w:r>
      <w:r>
        <w:rPr/>
        <w:t>life</w:t>
      </w:r>
      <w:r>
        <w:rPr>
          <w:spacing w:val="-5"/>
        </w:rPr>
        <w:t> </w:t>
      </w:r>
      <w:r>
        <w:rPr/>
        <w:t>after</w:t>
      </w:r>
      <w:r>
        <w:rPr>
          <w:spacing w:val="-7"/>
        </w:rPr>
        <w:t> </w:t>
      </w:r>
      <w:r>
        <w:rPr>
          <w:spacing w:val="-2"/>
        </w:rPr>
        <w:t>death?</w:t>
      </w:r>
    </w:p>
    <w:p>
      <w:pPr>
        <w:pStyle w:val="BodyText"/>
        <w:ind w:left="0"/>
        <w:rPr>
          <w:b/>
          <w:sz w:val="30"/>
        </w:rPr>
      </w:pPr>
    </w:p>
    <w:p>
      <w:pPr>
        <w:pStyle w:val="BodyText"/>
        <w:spacing w:before="2"/>
        <w:ind w:left="0"/>
        <w:rPr>
          <w:b/>
          <w:sz w:val="25"/>
        </w:rPr>
      </w:pPr>
    </w:p>
    <w:p>
      <w:pPr>
        <w:pStyle w:val="Heading2"/>
      </w:pPr>
      <w:r>
        <w:rPr/>
        <w:t>There</w:t>
      </w:r>
      <w:r>
        <w:rPr>
          <w:spacing w:val="-3"/>
        </w:rPr>
        <w:t> </w:t>
      </w:r>
      <w:r>
        <w:rPr/>
        <w:t>is</w:t>
      </w:r>
      <w:r>
        <w:rPr>
          <w:spacing w:val="-1"/>
        </w:rPr>
        <w:t> </w:t>
      </w:r>
      <w:r>
        <w:rPr/>
        <w:t>life</w:t>
      </w:r>
      <w:r>
        <w:rPr>
          <w:spacing w:val="-3"/>
        </w:rPr>
        <w:t> </w:t>
      </w:r>
      <w:r>
        <w:rPr/>
        <w:t>after</w:t>
      </w:r>
      <w:r>
        <w:rPr>
          <w:spacing w:val="-5"/>
        </w:rPr>
        <w:t> </w:t>
      </w:r>
      <w:r>
        <w:rPr/>
        <w:t>death,</w:t>
      </w:r>
      <w:r>
        <w:rPr>
          <w:spacing w:val="-2"/>
        </w:rPr>
        <w:t> </w:t>
      </w:r>
      <w:r>
        <w:rPr/>
        <w:t>just</w:t>
      </w:r>
      <w:r>
        <w:rPr>
          <w:spacing w:val="-2"/>
        </w:rPr>
        <w:t> </w:t>
      </w:r>
      <w:r>
        <w:rPr/>
        <w:t>not</w:t>
      </w:r>
      <w:r>
        <w:rPr>
          <w:spacing w:val="-3"/>
        </w:rPr>
        <w:t> </w:t>
      </w:r>
      <w:r>
        <w:rPr/>
        <w:t>life</w:t>
      </w:r>
      <w:r>
        <w:rPr>
          <w:spacing w:val="-2"/>
        </w:rPr>
        <w:t> </w:t>
      </w:r>
      <w:r>
        <w:rPr/>
        <w:t>in</w:t>
      </w:r>
      <w:r>
        <w:rPr>
          <w:spacing w:val="-1"/>
        </w:rPr>
        <w:t> </w:t>
      </w:r>
      <w:r>
        <w:rPr>
          <w:spacing w:val="-2"/>
        </w:rPr>
        <w:t>death.</w:t>
      </w:r>
    </w:p>
    <w:p>
      <w:pPr>
        <w:pStyle w:val="BodyText"/>
        <w:spacing w:before="182"/>
      </w:pPr>
      <w:r>
        <w:rPr/>
        <w:t>See</w:t>
      </w:r>
      <w:r>
        <w:rPr>
          <w:spacing w:val="-2"/>
        </w:rPr>
        <w:t> </w:t>
      </w:r>
      <w:r>
        <w:rPr/>
        <w:t>the</w:t>
      </w:r>
      <w:r>
        <w:rPr>
          <w:spacing w:val="-1"/>
        </w:rPr>
        <w:t> </w:t>
      </w:r>
      <w:r>
        <w:rPr/>
        <w:t>chapter</w:t>
      </w:r>
      <w:r>
        <w:rPr>
          <w:spacing w:val="-1"/>
        </w:rPr>
        <w:t> </w:t>
      </w:r>
      <w:r>
        <w:rPr/>
        <w:t>on</w:t>
      </w:r>
      <w:r>
        <w:rPr>
          <w:spacing w:val="59"/>
        </w:rPr>
        <w:t> </w:t>
      </w:r>
      <w:r>
        <w:rPr>
          <w:color w:val="0D5FAD"/>
          <w:u w:val="single" w:color="0D5FAD"/>
        </w:rPr>
        <w:t>The</w:t>
      </w:r>
      <w:r>
        <w:rPr>
          <w:color w:val="0D5FAD"/>
          <w:spacing w:val="-1"/>
          <w:u w:val="single" w:color="0D5FAD"/>
        </w:rPr>
        <w:t> </w:t>
      </w:r>
      <w:r>
        <w:rPr>
          <w:color w:val="0D5FAD"/>
          <w:u w:val="single" w:color="0D5FAD"/>
        </w:rPr>
        <w:t>soul and </w:t>
      </w:r>
      <w:r>
        <w:rPr>
          <w:color w:val="0D5FAD"/>
          <w:spacing w:val="-2"/>
          <w:u w:val="single" w:color="0D5FAD"/>
        </w:rPr>
        <w:t>spirit</w:t>
      </w:r>
    </w:p>
    <w:p>
      <w:pPr>
        <w:pStyle w:val="BodyText"/>
        <w:spacing w:line="259" w:lineRule="auto" w:before="180"/>
        <w:ind w:right="375"/>
        <w:jc w:val="both"/>
      </w:pPr>
      <w:r>
        <w:rPr>
          <w:color w:val="0D5FAD"/>
          <w:u w:val="single" w:color="0D5FAD"/>
        </w:rPr>
        <w:t>Ecclesiastes</w:t>
      </w:r>
      <w:r>
        <w:rPr>
          <w:color w:val="0D5FAD"/>
          <w:spacing w:val="-2"/>
          <w:u w:val="single" w:color="0D5FAD"/>
        </w:rPr>
        <w:t> </w:t>
      </w:r>
      <w:r>
        <w:rPr>
          <w:color w:val="0D5FAD"/>
          <w:u w:val="single" w:color="0D5FAD"/>
        </w:rPr>
        <w:t>9:5-10</w:t>
      </w:r>
      <w:r>
        <w:rPr>
          <w:color w:val="0D5FAD"/>
          <w:spacing w:val="-2"/>
        </w:rPr>
        <w:t> </w:t>
      </w:r>
      <w:r>
        <w:rPr/>
        <w:t>shows</w:t>
      </w:r>
      <w:r>
        <w:rPr>
          <w:spacing w:val="-2"/>
        </w:rPr>
        <w:t> </w:t>
      </w:r>
      <w:r>
        <w:rPr/>
        <w:t>us</w:t>
      </w:r>
      <w:r>
        <w:rPr>
          <w:spacing w:val="-2"/>
        </w:rPr>
        <w:t> </w:t>
      </w:r>
      <w:r>
        <w:rPr/>
        <w:t>that</w:t>
      </w:r>
      <w:r>
        <w:rPr>
          <w:spacing w:val="-2"/>
        </w:rPr>
        <w:t> </w:t>
      </w:r>
      <w:r>
        <w:rPr/>
        <w:t>there</w:t>
      </w:r>
      <w:r>
        <w:rPr>
          <w:spacing w:val="-3"/>
        </w:rPr>
        <w:t> </w:t>
      </w:r>
      <w:r>
        <w:rPr/>
        <w:t>is</w:t>
      </w:r>
      <w:r>
        <w:rPr>
          <w:spacing w:val="-2"/>
        </w:rPr>
        <w:t> </w:t>
      </w:r>
      <w:r>
        <w:rPr/>
        <w:t>no</w:t>
      </w:r>
      <w:r>
        <w:rPr>
          <w:spacing w:val="-2"/>
        </w:rPr>
        <w:t> </w:t>
      </w:r>
      <w:r>
        <w:rPr/>
        <w:t>consciousness</w:t>
      </w:r>
      <w:r>
        <w:rPr>
          <w:spacing w:val="-2"/>
        </w:rPr>
        <w:t> </w:t>
      </w:r>
      <w:r>
        <w:rPr/>
        <w:t>in</w:t>
      </w:r>
      <w:r>
        <w:rPr>
          <w:spacing w:val="-2"/>
        </w:rPr>
        <w:t> </w:t>
      </w:r>
      <w:r>
        <w:rPr/>
        <w:t>death.</w:t>
      </w:r>
      <w:r>
        <w:rPr>
          <w:spacing w:val="-7"/>
        </w:rPr>
        <w:t> </w:t>
      </w:r>
      <w:r>
        <w:rPr/>
        <w:t>When</w:t>
      </w:r>
      <w:r>
        <w:rPr>
          <w:spacing w:val="-1"/>
        </w:rPr>
        <w:t> </w:t>
      </w:r>
      <w:r>
        <w:rPr/>
        <w:t>Jesus</w:t>
      </w:r>
      <w:r>
        <w:rPr>
          <w:spacing w:val="-2"/>
        </w:rPr>
        <w:t> </w:t>
      </w:r>
      <w:r>
        <w:rPr/>
        <w:t>was</w:t>
      </w:r>
      <w:r>
        <w:rPr>
          <w:spacing w:val="-2"/>
        </w:rPr>
        <w:t> </w:t>
      </w:r>
      <w:r>
        <w:rPr/>
        <w:t>on</w:t>
      </w:r>
      <w:r>
        <w:rPr>
          <w:spacing w:val="-2"/>
        </w:rPr>
        <w:t> </w:t>
      </w:r>
      <w:r>
        <w:rPr/>
        <w:t>earth, he</w:t>
      </w:r>
      <w:r>
        <w:rPr>
          <w:spacing w:val="-5"/>
        </w:rPr>
        <w:t> </w:t>
      </w:r>
      <w:r>
        <w:rPr/>
        <w:t>stated</w:t>
      </w:r>
      <w:r>
        <w:rPr>
          <w:spacing w:val="-1"/>
        </w:rPr>
        <w:t> </w:t>
      </w:r>
      <w:r>
        <w:rPr/>
        <w:t>that</w:t>
      </w:r>
      <w:r>
        <w:rPr>
          <w:spacing w:val="-1"/>
        </w:rPr>
        <w:t> </w:t>
      </w:r>
      <w:r>
        <w:rPr/>
        <w:t>his</w:t>
      </w:r>
      <w:r>
        <w:rPr>
          <w:spacing w:val="-1"/>
        </w:rPr>
        <w:t> </w:t>
      </w:r>
      <w:r>
        <w:rPr/>
        <w:t>friend</w:t>
      </w:r>
      <w:r>
        <w:rPr>
          <w:spacing w:val="-1"/>
        </w:rPr>
        <w:t> </w:t>
      </w:r>
      <w:r>
        <w:rPr/>
        <w:t>Lazarus</w:t>
      </w:r>
      <w:r>
        <w:rPr>
          <w:spacing w:val="-1"/>
        </w:rPr>
        <w:t> </w:t>
      </w:r>
      <w:r>
        <w:rPr/>
        <w:t>had</w:t>
      </w:r>
      <w:r>
        <w:rPr>
          <w:spacing w:val="-1"/>
        </w:rPr>
        <w:t> </w:t>
      </w:r>
      <w:r>
        <w:rPr/>
        <w:t>gone</w:t>
      </w:r>
      <w:r>
        <w:rPr>
          <w:spacing w:val="-2"/>
        </w:rPr>
        <w:t> </w:t>
      </w:r>
      <w:r>
        <w:rPr/>
        <w:t>to</w:t>
      </w:r>
      <w:r>
        <w:rPr>
          <w:spacing w:val="-1"/>
        </w:rPr>
        <w:t> </w:t>
      </w:r>
      <w:r>
        <w:rPr/>
        <w:t>sleep. Jesus’</w:t>
      </w:r>
      <w:r>
        <w:rPr>
          <w:spacing w:val="-15"/>
        </w:rPr>
        <w:t> </w:t>
      </w:r>
      <w:r>
        <w:rPr/>
        <w:t>disciples</w:t>
      </w:r>
      <w:r>
        <w:rPr>
          <w:spacing w:val="-1"/>
        </w:rPr>
        <w:t> </w:t>
      </w:r>
      <w:r>
        <w:rPr/>
        <w:t>did</w:t>
      </w:r>
      <w:r>
        <w:rPr>
          <w:spacing w:val="-1"/>
        </w:rPr>
        <w:t> </w:t>
      </w:r>
      <w:r>
        <w:rPr/>
        <w:t>not</w:t>
      </w:r>
      <w:r>
        <w:rPr>
          <w:spacing w:val="-1"/>
        </w:rPr>
        <w:t> </w:t>
      </w:r>
      <w:r>
        <w:rPr/>
        <w:t>understand</w:t>
      </w:r>
      <w:r>
        <w:rPr>
          <w:spacing w:val="-1"/>
        </w:rPr>
        <w:t> </w:t>
      </w:r>
      <w:r>
        <w:rPr/>
        <w:t>so</w:t>
      </w:r>
      <w:r>
        <w:rPr>
          <w:spacing w:val="-1"/>
        </w:rPr>
        <w:t> </w:t>
      </w:r>
      <w:r>
        <w:rPr/>
        <w:t>Jesus made</w:t>
      </w:r>
      <w:r>
        <w:rPr>
          <w:spacing w:val="-5"/>
        </w:rPr>
        <w:t> </w:t>
      </w:r>
      <w:r>
        <w:rPr/>
        <w:t>it</w:t>
      </w:r>
      <w:r>
        <w:rPr>
          <w:spacing w:val="-4"/>
        </w:rPr>
        <w:t> </w:t>
      </w:r>
      <w:r>
        <w:rPr/>
        <w:t>plain</w:t>
      </w:r>
      <w:r>
        <w:rPr>
          <w:spacing w:val="-4"/>
        </w:rPr>
        <w:t> </w:t>
      </w:r>
      <w:r>
        <w:rPr/>
        <w:t>that</w:t>
      </w:r>
      <w:r>
        <w:rPr>
          <w:spacing w:val="-4"/>
        </w:rPr>
        <w:t> </w:t>
      </w:r>
      <w:r>
        <w:rPr/>
        <w:t>their</w:t>
      </w:r>
      <w:r>
        <w:rPr>
          <w:spacing w:val="-5"/>
        </w:rPr>
        <w:t> </w:t>
      </w:r>
      <w:r>
        <w:rPr/>
        <w:t>friend</w:t>
      </w:r>
      <w:r>
        <w:rPr>
          <w:spacing w:val="-4"/>
        </w:rPr>
        <w:t> </w:t>
      </w:r>
      <w:r>
        <w:rPr/>
        <w:t>Lazarus</w:t>
      </w:r>
      <w:r>
        <w:rPr>
          <w:spacing w:val="-4"/>
        </w:rPr>
        <w:t> </w:t>
      </w:r>
      <w:r>
        <w:rPr/>
        <w:t>had</w:t>
      </w:r>
      <w:r>
        <w:rPr>
          <w:spacing w:val="-4"/>
        </w:rPr>
        <w:t> </w:t>
      </w:r>
      <w:r>
        <w:rPr/>
        <w:t>died.</w:t>
      </w:r>
      <w:r>
        <w:rPr>
          <w:spacing w:val="-4"/>
        </w:rPr>
        <w:t> </w:t>
      </w:r>
      <w:r>
        <w:rPr/>
        <w:t>–</w:t>
      </w:r>
      <w:r>
        <w:rPr>
          <w:spacing w:val="-2"/>
        </w:rPr>
        <w:t> </w:t>
      </w:r>
      <w:r>
        <w:rPr>
          <w:color w:val="0D5FAD"/>
          <w:u w:val="single" w:color="0D5FAD"/>
        </w:rPr>
        <w:t>John</w:t>
      </w:r>
      <w:r>
        <w:rPr>
          <w:color w:val="0D5FAD"/>
          <w:spacing w:val="-4"/>
          <w:u w:val="single" w:color="0D5FAD"/>
        </w:rPr>
        <w:t> </w:t>
      </w:r>
      <w:r>
        <w:rPr>
          <w:color w:val="0D5FAD"/>
          <w:u w:val="single" w:color="0D5FAD"/>
        </w:rPr>
        <w:t>11:11-15</w:t>
      </w:r>
      <w:r>
        <w:rPr/>
        <w:t>.</w:t>
      </w:r>
      <w:r>
        <w:rPr>
          <w:spacing w:val="-4"/>
        </w:rPr>
        <w:t> </w:t>
      </w:r>
      <w:r>
        <w:rPr/>
        <w:t>Lazarus</w:t>
      </w:r>
      <w:r>
        <w:rPr>
          <w:spacing w:val="-2"/>
        </w:rPr>
        <w:t> </w:t>
      </w:r>
      <w:r>
        <w:rPr/>
        <w:t>was</w:t>
      </w:r>
      <w:r>
        <w:rPr>
          <w:spacing w:val="-4"/>
        </w:rPr>
        <w:t> </w:t>
      </w:r>
      <w:r>
        <w:rPr/>
        <w:t>a</w:t>
      </w:r>
      <w:r>
        <w:rPr>
          <w:spacing w:val="-5"/>
        </w:rPr>
        <w:t> </w:t>
      </w:r>
      <w:r>
        <w:rPr/>
        <w:t>friend</w:t>
      </w:r>
      <w:r>
        <w:rPr>
          <w:spacing w:val="-4"/>
        </w:rPr>
        <w:t> </w:t>
      </w:r>
      <w:r>
        <w:rPr/>
        <w:t>of</w:t>
      </w:r>
      <w:r>
        <w:rPr>
          <w:spacing w:val="-5"/>
        </w:rPr>
        <w:t> </w:t>
      </w:r>
      <w:r>
        <w:rPr/>
        <w:t>Jesus yet he did not “go to heaven” but was simply asleep in death, as Jesus said.</w:t>
      </w:r>
    </w:p>
    <w:p>
      <w:pPr>
        <w:pStyle w:val="BodyText"/>
        <w:spacing w:line="259" w:lineRule="auto" w:before="159"/>
      </w:pPr>
      <w:r>
        <w:rPr/>
        <w:t>Jesus brought Lazarus back to life as an example of things to come. – </w:t>
      </w:r>
      <w:r>
        <w:rPr>
          <w:color w:val="0D5FAD"/>
          <w:u w:val="single" w:color="0D5FAD"/>
        </w:rPr>
        <w:t>John 11:4</w:t>
      </w:r>
      <w:r>
        <w:rPr/>
        <w:t>, </w:t>
      </w:r>
      <w:r>
        <w:rPr>
          <w:color w:val="0D5FAD"/>
          <w:u w:val="single" w:color="0D5FAD"/>
        </w:rPr>
        <w:t>17-44</w:t>
      </w:r>
      <w:r>
        <w:rPr/>
        <w:t>! Notice how</w:t>
      </w:r>
      <w:r>
        <w:rPr>
          <w:spacing w:val="-4"/>
        </w:rPr>
        <w:t> </w:t>
      </w:r>
      <w:r>
        <w:rPr/>
        <w:t>Martha</w:t>
      </w:r>
      <w:r>
        <w:rPr>
          <w:spacing w:val="-4"/>
        </w:rPr>
        <w:t> </w:t>
      </w:r>
      <w:r>
        <w:rPr/>
        <w:t>told</w:t>
      </w:r>
      <w:r>
        <w:rPr>
          <w:spacing w:val="-3"/>
        </w:rPr>
        <w:t> </w:t>
      </w:r>
      <w:r>
        <w:rPr/>
        <w:t>Jesus</w:t>
      </w:r>
      <w:r>
        <w:rPr>
          <w:spacing w:val="-3"/>
        </w:rPr>
        <w:t> </w:t>
      </w:r>
      <w:r>
        <w:rPr/>
        <w:t>that</w:t>
      </w:r>
      <w:r>
        <w:rPr>
          <w:spacing w:val="-3"/>
        </w:rPr>
        <w:t> </w:t>
      </w:r>
      <w:r>
        <w:rPr/>
        <w:t>she</w:t>
      </w:r>
      <w:r>
        <w:rPr>
          <w:spacing w:val="-4"/>
        </w:rPr>
        <w:t> </w:t>
      </w:r>
      <w:r>
        <w:rPr/>
        <w:t>believed</w:t>
      </w:r>
      <w:r>
        <w:rPr>
          <w:spacing w:val="-3"/>
        </w:rPr>
        <w:t> </w:t>
      </w:r>
      <w:r>
        <w:rPr/>
        <w:t>that</w:t>
      </w:r>
      <w:r>
        <w:rPr>
          <w:spacing w:val="-3"/>
        </w:rPr>
        <w:t> </w:t>
      </w:r>
      <w:r>
        <w:rPr/>
        <w:t>he</w:t>
      </w:r>
      <w:r>
        <w:rPr>
          <w:spacing w:val="-4"/>
        </w:rPr>
        <w:t> </w:t>
      </w:r>
      <w:r>
        <w:rPr/>
        <w:t>would</w:t>
      </w:r>
      <w:r>
        <w:rPr>
          <w:spacing w:val="-3"/>
        </w:rPr>
        <w:t> </w:t>
      </w:r>
      <w:r>
        <w:rPr/>
        <w:t>rise</w:t>
      </w:r>
      <w:r>
        <w:rPr>
          <w:spacing w:val="-4"/>
        </w:rPr>
        <w:t> </w:t>
      </w:r>
      <w:r>
        <w:rPr/>
        <w:t>on</w:t>
      </w:r>
      <w:r>
        <w:rPr>
          <w:spacing w:val="-3"/>
        </w:rPr>
        <w:t> </w:t>
      </w:r>
      <w:r>
        <w:rPr/>
        <w:t>the</w:t>
      </w:r>
      <w:r>
        <w:rPr>
          <w:spacing w:val="-4"/>
        </w:rPr>
        <w:t> </w:t>
      </w:r>
      <w:r>
        <w:rPr/>
        <w:t>“last</w:t>
      </w:r>
      <w:r>
        <w:rPr>
          <w:spacing w:val="-3"/>
        </w:rPr>
        <w:t> </w:t>
      </w:r>
      <w:r>
        <w:rPr/>
        <w:t>day,”</w:t>
      </w:r>
      <w:r>
        <w:rPr>
          <w:spacing w:val="-4"/>
        </w:rPr>
        <w:t> </w:t>
      </w:r>
      <w:r>
        <w:rPr/>
        <w:t>at</w:t>
      </w:r>
      <w:r>
        <w:rPr>
          <w:spacing w:val="-3"/>
        </w:rPr>
        <w:t> </w:t>
      </w:r>
      <w:r>
        <w:rPr/>
        <w:t>John</w:t>
      </w:r>
      <w:r>
        <w:rPr>
          <w:spacing w:val="-3"/>
        </w:rPr>
        <w:t> </w:t>
      </w:r>
      <w:r>
        <w:rPr/>
        <w:t>11:24.</w:t>
      </w:r>
      <w:r>
        <w:rPr>
          <w:spacing w:val="-3"/>
        </w:rPr>
        <w:t> </w:t>
      </w:r>
      <w:r>
        <w:rPr/>
        <w:t>Jesus even taught that the good would be resurrected (would rise) at the same time as the wicked,</w:t>
      </w:r>
    </w:p>
    <w:p>
      <w:pPr>
        <w:pStyle w:val="BodyText"/>
        <w:spacing w:line="259" w:lineRule="auto" w:before="1"/>
        <w:ind w:right="267"/>
      </w:pPr>
      <w:r>
        <w:rPr/>
        <w:t>in</w:t>
      </w:r>
      <w:r>
        <w:rPr>
          <w:spacing w:val="-3"/>
        </w:rPr>
        <w:t> </w:t>
      </w:r>
      <w:r>
        <w:rPr>
          <w:color w:val="0D5FAD"/>
          <w:u w:val="single" w:color="0D5FAD"/>
        </w:rPr>
        <w:t>John</w:t>
      </w:r>
      <w:r>
        <w:rPr>
          <w:color w:val="0D5FAD"/>
          <w:spacing w:val="-3"/>
          <w:u w:val="single" w:color="0D5FAD"/>
        </w:rPr>
        <w:t> </w:t>
      </w:r>
      <w:r>
        <w:rPr>
          <w:color w:val="0D5FAD"/>
          <w:u w:val="single" w:color="0D5FAD"/>
        </w:rPr>
        <w:t>5:28-29</w:t>
      </w:r>
      <w:r>
        <w:rPr/>
        <w:t>.</w:t>
      </w:r>
      <w:r>
        <w:rPr>
          <w:spacing w:val="-3"/>
        </w:rPr>
        <w:t> </w:t>
      </w:r>
      <w:r>
        <w:rPr/>
        <w:t>Compare</w:t>
      </w:r>
      <w:r>
        <w:rPr>
          <w:spacing w:val="-4"/>
        </w:rPr>
        <w:t> </w:t>
      </w:r>
      <w:r>
        <w:rPr/>
        <w:t>that</w:t>
      </w:r>
      <w:r>
        <w:rPr>
          <w:spacing w:val="-3"/>
        </w:rPr>
        <w:t> </w:t>
      </w:r>
      <w:r>
        <w:rPr/>
        <w:t>with</w:t>
      </w:r>
      <w:r>
        <w:rPr>
          <w:spacing w:val="-3"/>
        </w:rPr>
        <w:t> </w:t>
      </w:r>
      <w:r>
        <w:rPr/>
        <w:t>the</w:t>
      </w:r>
      <w:r>
        <w:rPr>
          <w:spacing w:val="-4"/>
        </w:rPr>
        <w:t> </w:t>
      </w:r>
      <w:r>
        <w:rPr/>
        <w:t>prophesy</w:t>
      </w:r>
      <w:r>
        <w:rPr>
          <w:spacing w:val="-3"/>
        </w:rPr>
        <w:t> </w:t>
      </w:r>
      <w:r>
        <w:rPr/>
        <w:t>in</w:t>
      </w:r>
      <w:r>
        <w:rPr>
          <w:spacing w:val="-3"/>
        </w:rPr>
        <w:t> </w:t>
      </w:r>
      <w:r>
        <w:rPr>
          <w:color w:val="0D5FAD"/>
          <w:u w:val="single" w:color="0D5FAD"/>
        </w:rPr>
        <w:t>Daniel</w:t>
      </w:r>
      <w:r>
        <w:rPr>
          <w:color w:val="0D5FAD"/>
          <w:spacing w:val="-3"/>
          <w:u w:val="single" w:color="0D5FAD"/>
        </w:rPr>
        <w:t> </w:t>
      </w:r>
      <w:r>
        <w:rPr>
          <w:color w:val="0D5FAD"/>
          <w:u w:val="single" w:color="0D5FAD"/>
        </w:rPr>
        <w:t>12:1-2</w:t>
      </w:r>
      <w:r>
        <w:rPr>
          <w:color w:val="0D5FAD"/>
          <w:spacing w:val="-3"/>
        </w:rPr>
        <w:t> </w:t>
      </w:r>
      <w:r>
        <w:rPr/>
        <w:t>where</w:t>
      </w:r>
      <w:r>
        <w:rPr>
          <w:spacing w:val="-4"/>
        </w:rPr>
        <w:t> </w:t>
      </w:r>
      <w:r>
        <w:rPr/>
        <w:t>there</w:t>
      </w:r>
      <w:r>
        <w:rPr>
          <w:spacing w:val="-4"/>
        </w:rPr>
        <w:t> </w:t>
      </w:r>
      <w:r>
        <w:rPr/>
        <w:t>is</w:t>
      </w:r>
      <w:r>
        <w:rPr>
          <w:spacing w:val="-3"/>
        </w:rPr>
        <w:t> </w:t>
      </w:r>
      <w:r>
        <w:rPr/>
        <w:t>a</w:t>
      </w:r>
      <w:r>
        <w:rPr>
          <w:spacing w:val="-4"/>
        </w:rPr>
        <w:t> </w:t>
      </w:r>
      <w:r>
        <w:rPr/>
        <w:t>resurrection of the righteous</w:t>
      </w:r>
      <w:r>
        <w:rPr>
          <w:spacing w:val="-8"/>
        </w:rPr>
        <w:t> </w:t>
      </w:r>
      <w:r>
        <w:rPr/>
        <w:t>AND wicked when God’s kingdom begins ruling ON the earth as shown</w:t>
      </w:r>
    </w:p>
    <w:p>
      <w:pPr>
        <w:pStyle w:val="BodyText"/>
        <w:spacing w:line="259" w:lineRule="auto"/>
        <w:ind w:right="143"/>
      </w:pPr>
      <w:r>
        <w:rPr/>
        <w:t>in</w:t>
      </w:r>
      <w:r>
        <w:rPr>
          <w:spacing w:val="-4"/>
        </w:rPr>
        <w:t> </w:t>
      </w:r>
      <w:r>
        <w:rPr>
          <w:color w:val="0D5FAD"/>
          <w:u w:val="single" w:color="0D5FAD"/>
        </w:rPr>
        <w:t>Revelation</w:t>
      </w:r>
      <w:r>
        <w:rPr>
          <w:color w:val="0D5FAD"/>
          <w:spacing w:val="-4"/>
          <w:u w:val="single" w:color="0D5FAD"/>
        </w:rPr>
        <w:t> </w:t>
      </w:r>
      <w:r>
        <w:rPr>
          <w:color w:val="0D5FAD"/>
          <w:u w:val="single" w:color="0D5FAD"/>
        </w:rPr>
        <w:t>21:1-4</w:t>
      </w:r>
      <w:r>
        <w:rPr/>
        <w:t>.</w:t>
      </w:r>
      <w:r>
        <w:rPr>
          <w:spacing w:val="-13"/>
        </w:rPr>
        <w:t> </w:t>
      </w:r>
      <w:r>
        <w:rPr/>
        <w:t>Yes,</w:t>
      </w:r>
      <w:r>
        <w:rPr>
          <w:spacing w:val="-4"/>
        </w:rPr>
        <w:t> </w:t>
      </w:r>
      <w:r>
        <w:rPr/>
        <w:t>death</w:t>
      </w:r>
      <w:r>
        <w:rPr>
          <w:spacing w:val="-4"/>
        </w:rPr>
        <w:t> </w:t>
      </w:r>
      <w:r>
        <w:rPr/>
        <w:t>is</w:t>
      </w:r>
      <w:r>
        <w:rPr>
          <w:spacing w:val="-4"/>
        </w:rPr>
        <w:t> </w:t>
      </w:r>
      <w:r>
        <w:rPr/>
        <w:t>emptied.</w:t>
      </w:r>
      <w:r>
        <w:rPr>
          <w:spacing w:val="-4"/>
        </w:rPr>
        <w:t> </w:t>
      </w:r>
      <w:r>
        <w:rPr/>
        <w:t>So,</w:t>
      </w:r>
      <w:r>
        <w:rPr>
          <w:spacing w:val="-4"/>
        </w:rPr>
        <w:t> </w:t>
      </w:r>
      <w:r>
        <w:rPr/>
        <w:t>there</w:t>
      </w:r>
      <w:r>
        <w:rPr>
          <w:spacing w:val="-5"/>
        </w:rPr>
        <w:t> </w:t>
      </w:r>
      <w:r>
        <w:rPr/>
        <w:t>is</w:t>
      </w:r>
      <w:r>
        <w:rPr>
          <w:spacing w:val="-4"/>
        </w:rPr>
        <w:t> </w:t>
      </w:r>
      <w:r>
        <w:rPr/>
        <w:t>the</w:t>
      </w:r>
      <w:r>
        <w:rPr>
          <w:spacing w:val="-5"/>
        </w:rPr>
        <w:t> </w:t>
      </w:r>
      <w:r>
        <w:rPr/>
        <w:t>glory</w:t>
      </w:r>
      <w:r>
        <w:rPr>
          <w:spacing w:val="-4"/>
        </w:rPr>
        <w:t> </w:t>
      </w:r>
      <w:r>
        <w:rPr/>
        <w:t>of</w:t>
      </w:r>
      <w:r>
        <w:rPr>
          <w:spacing w:val="-3"/>
        </w:rPr>
        <w:t> </w:t>
      </w:r>
      <w:r>
        <w:rPr/>
        <w:t>God!</w:t>
      </w:r>
      <w:r>
        <w:rPr>
          <w:spacing w:val="-10"/>
        </w:rPr>
        <w:t> </w:t>
      </w:r>
      <w:r>
        <w:rPr/>
        <w:t>The</w:t>
      </w:r>
      <w:r>
        <w:rPr>
          <w:spacing w:val="-5"/>
        </w:rPr>
        <w:t> </w:t>
      </w:r>
      <w:r>
        <w:rPr/>
        <w:t>wicked</w:t>
      </w:r>
      <w:r>
        <w:rPr>
          <w:spacing w:val="-2"/>
        </w:rPr>
        <w:t> </w:t>
      </w:r>
      <w:r>
        <w:rPr/>
        <w:t>are</w:t>
      </w:r>
      <w:r>
        <w:rPr>
          <w:spacing w:val="-5"/>
        </w:rPr>
        <w:t> </w:t>
      </w:r>
      <w:r>
        <w:rPr/>
        <w:t>given the chance to change. God does not want to destroy them. He wants them to turn around</w:t>
      </w:r>
    </w:p>
    <w:p>
      <w:pPr>
        <w:pStyle w:val="BodyText"/>
        <w:spacing w:line="275" w:lineRule="exact"/>
      </w:pPr>
      <w:r>
        <w:rPr/>
        <w:t>–</w:t>
      </w:r>
      <w:r>
        <w:rPr>
          <w:spacing w:val="-2"/>
        </w:rPr>
        <w:t> </w:t>
      </w:r>
      <w:r>
        <w:rPr>
          <w:color w:val="0D5FAD"/>
          <w:u w:val="single" w:color="0D5FAD"/>
        </w:rPr>
        <w:t>Ezekiel</w:t>
      </w:r>
      <w:r>
        <w:rPr>
          <w:color w:val="0D5FAD"/>
          <w:spacing w:val="-2"/>
          <w:u w:val="single" w:color="0D5FAD"/>
        </w:rPr>
        <w:t> 33:11</w:t>
      </w:r>
    </w:p>
    <w:p>
      <w:pPr>
        <w:pStyle w:val="Heading2"/>
        <w:spacing w:before="182"/>
        <w:rPr>
          <w:b w:val="0"/>
        </w:rPr>
      </w:pPr>
      <w:r>
        <w:rPr/>
        <w:t>Ecclesiastes</w:t>
      </w:r>
      <w:r>
        <w:rPr>
          <w:spacing w:val="-3"/>
        </w:rPr>
        <w:t> </w:t>
      </w:r>
      <w:r>
        <w:rPr/>
        <w:t>9:5-10</w:t>
      </w:r>
      <w:r>
        <w:rPr>
          <w:spacing w:val="-2"/>
        </w:rPr>
        <w:t> (NIV)</w:t>
      </w:r>
      <w:r>
        <w:rPr>
          <w:b w:val="0"/>
          <w:spacing w:val="-2"/>
        </w:rPr>
        <w:t>.</w:t>
      </w:r>
    </w:p>
    <w:p>
      <w:pPr>
        <w:pStyle w:val="BodyText"/>
        <w:spacing w:line="259" w:lineRule="auto" w:before="182"/>
        <w:ind w:left="360" w:right="5641" w:hanging="240"/>
      </w:pPr>
      <w:r>
        <w:rPr>
          <w:vertAlign w:val="superscript"/>
        </w:rPr>
        <w:t>“5</w:t>
      </w:r>
      <w:r>
        <w:rPr>
          <w:spacing w:val="-21"/>
          <w:vertAlign w:val="baseline"/>
        </w:rPr>
        <w:t> </w:t>
      </w:r>
      <w:r>
        <w:rPr>
          <w:vertAlign w:val="baseline"/>
        </w:rPr>
        <w:t>For</w:t>
      </w:r>
      <w:r>
        <w:rPr>
          <w:spacing w:val="-9"/>
          <w:vertAlign w:val="baseline"/>
        </w:rPr>
        <w:t> </w:t>
      </w:r>
      <w:r>
        <w:rPr>
          <w:vertAlign w:val="baseline"/>
        </w:rPr>
        <w:t>the</w:t>
      </w:r>
      <w:r>
        <w:rPr>
          <w:spacing w:val="-6"/>
          <w:vertAlign w:val="baseline"/>
        </w:rPr>
        <w:t> </w:t>
      </w:r>
      <w:r>
        <w:rPr>
          <w:vertAlign w:val="baseline"/>
        </w:rPr>
        <w:t>living</w:t>
      </w:r>
      <w:r>
        <w:rPr>
          <w:spacing w:val="-5"/>
          <w:vertAlign w:val="baseline"/>
        </w:rPr>
        <w:t> </w:t>
      </w:r>
      <w:r>
        <w:rPr>
          <w:vertAlign w:val="baseline"/>
        </w:rPr>
        <w:t>know</w:t>
      </w:r>
      <w:r>
        <w:rPr>
          <w:spacing w:val="-6"/>
          <w:vertAlign w:val="baseline"/>
        </w:rPr>
        <w:t> </w:t>
      </w:r>
      <w:r>
        <w:rPr>
          <w:vertAlign w:val="baseline"/>
        </w:rPr>
        <w:t>that</w:t>
      </w:r>
      <w:r>
        <w:rPr>
          <w:spacing w:val="-5"/>
          <w:vertAlign w:val="baseline"/>
        </w:rPr>
        <w:t> </w:t>
      </w:r>
      <w:r>
        <w:rPr>
          <w:vertAlign w:val="baseline"/>
        </w:rPr>
        <w:t>they</w:t>
      </w:r>
      <w:r>
        <w:rPr>
          <w:spacing w:val="-5"/>
          <w:vertAlign w:val="baseline"/>
        </w:rPr>
        <w:t> </w:t>
      </w:r>
      <w:r>
        <w:rPr>
          <w:vertAlign w:val="baseline"/>
        </w:rPr>
        <w:t>will</w:t>
      </w:r>
      <w:r>
        <w:rPr>
          <w:spacing w:val="-5"/>
          <w:vertAlign w:val="baseline"/>
        </w:rPr>
        <w:t> </w:t>
      </w:r>
      <w:r>
        <w:rPr>
          <w:vertAlign w:val="baseline"/>
        </w:rPr>
        <w:t>die, but the dead know nothing;</w:t>
      </w:r>
    </w:p>
    <w:p>
      <w:pPr>
        <w:pStyle w:val="BodyText"/>
        <w:spacing w:line="275" w:lineRule="exact"/>
      </w:pPr>
      <w:r>
        <w:rPr/>
        <w:t>they</w:t>
      </w:r>
      <w:r>
        <w:rPr>
          <w:spacing w:val="-1"/>
        </w:rPr>
        <w:t> </w:t>
      </w:r>
      <w:r>
        <w:rPr/>
        <w:t>have</w:t>
      </w:r>
      <w:r>
        <w:rPr>
          <w:spacing w:val="-2"/>
        </w:rPr>
        <w:t> </w:t>
      </w:r>
      <w:r>
        <w:rPr/>
        <w:t>no</w:t>
      </w:r>
      <w:r>
        <w:rPr>
          <w:spacing w:val="-1"/>
        </w:rPr>
        <w:t> </w:t>
      </w:r>
      <w:r>
        <w:rPr/>
        <w:t>further</w:t>
      </w:r>
      <w:r>
        <w:rPr>
          <w:spacing w:val="-1"/>
        </w:rPr>
        <w:t> </w:t>
      </w:r>
      <w:r>
        <w:rPr>
          <w:spacing w:val="-2"/>
        </w:rPr>
        <w:t>reward,</w:t>
      </w:r>
    </w:p>
    <w:p>
      <w:pPr>
        <w:pStyle w:val="BodyText"/>
        <w:spacing w:before="22"/>
        <w:ind w:left="360"/>
      </w:pPr>
      <w:r>
        <w:rPr/>
        <w:t>and</w:t>
      </w:r>
      <w:r>
        <w:rPr>
          <w:spacing w:val="-1"/>
        </w:rPr>
        <w:t> </w:t>
      </w:r>
      <w:r>
        <w:rPr/>
        <w:t>even</w:t>
      </w:r>
      <w:r>
        <w:rPr>
          <w:spacing w:val="-1"/>
        </w:rPr>
        <w:t> </w:t>
      </w:r>
      <w:r>
        <w:rPr/>
        <w:t>their</w:t>
      </w:r>
      <w:r>
        <w:rPr>
          <w:spacing w:val="-1"/>
        </w:rPr>
        <w:t> </w:t>
      </w:r>
      <w:r>
        <w:rPr/>
        <w:t>name</w:t>
      </w:r>
      <w:r>
        <w:rPr>
          <w:spacing w:val="-2"/>
        </w:rPr>
        <w:t> </w:t>
      </w:r>
      <w:r>
        <w:rPr/>
        <w:t>is</w:t>
      </w:r>
      <w:r>
        <w:rPr>
          <w:spacing w:val="2"/>
        </w:rPr>
        <w:t> </w:t>
      </w:r>
      <w:r>
        <w:rPr>
          <w:spacing w:val="-2"/>
        </w:rPr>
        <w:t>forgotten.</w:t>
      </w:r>
    </w:p>
    <w:p>
      <w:pPr>
        <w:pStyle w:val="BodyText"/>
        <w:spacing w:before="22"/>
      </w:pPr>
      <w:r>
        <w:rPr>
          <w:vertAlign w:val="superscript"/>
        </w:rPr>
        <w:t>6</w:t>
      </w:r>
      <w:r>
        <w:rPr>
          <w:spacing w:val="-18"/>
          <w:vertAlign w:val="baseline"/>
        </w:rPr>
        <w:t> </w:t>
      </w:r>
      <w:r>
        <w:rPr>
          <w:vertAlign w:val="baseline"/>
        </w:rPr>
        <w:t>Their</w:t>
      </w:r>
      <w:r>
        <w:rPr>
          <w:spacing w:val="-3"/>
          <w:vertAlign w:val="baseline"/>
        </w:rPr>
        <w:t> </w:t>
      </w:r>
      <w:r>
        <w:rPr>
          <w:vertAlign w:val="baseline"/>
        </w:rPr>
        <w:t>love,</w:t>
      </w:r>
      <w:r>
        <w:rPr>
          <w:spacing w:val="-1"/>
          <w:vertAlign w:val="baseline"/>
        </w:rPr>
        <w:t> </w:t>
      </w:r>
      <w:r>
        <w:rPr>
          <w:vertAlign w:val="baseline"/>
        </w:rPr>
        <w:t>their</w:t>
      </w:r>
      <w:r>
        <w:rPr>
          <w:spacing w:val="-2"/>
          <w:vertAlign w:val="baseline"/>
        </w:rPr>
        <w:t> </w:t>
      </w:r>
      <w:r>
        <w:rPr>
          <w:spacing w:val="-4"/>
          <w:vertAlign w:val="baseline"/>
        </w:rPr>
        <w:t>hate</w:t>
      </w:r>
    </w:p>
    <w:p>
      <w:pPr>
        <w:pStyle w:val="BodyText"/>
        <w:spacing w:line="259" w:lineRule="auto" w:before="21"/>
        <w:ind w:right="4989" w:firstLine="240"/>
      </w:pPr>
      <w:r>
        <w:rPr/>
        <w:t>and</w:t>
      </w:r>
      <w:r>
        <w:rPr>
          <w:spacing w:val="-7"/>
        </w:rPr>
        <w:t> </w:t>
      </w:r>
      <w:r>
        <w:rPr/>
        <w:t>their</w:t>
      </w:r>
      <w:r>
        <w:rPr>
          <w:spacing w:val="-8"/>
        </w:rPr>
        <w:t> </w:t>
      </w:r>
      <w:r>
        <w:rPr/>
        <w:t>jealousy</w:t>
      </w:r>
      <w:r>
        <w:rPr>
          <w:spacing w:val="-7"/>
        </w:rPr>
        <w:t> </w:t>
      </w:r>
      <w:r>
        <w:rPr/>
        <w:t>have</w:t>
      </w:r>
      <w:r>
        <w:rPr>
          <w:spacing w:val="-8"/>
        </w:rPr>
        <w:t> </w:t>
      </w:r>
      <w:r>
        <w:rPr/>
        <w:t>long</w:t>
      </w:r>
      <w:r>
        <w:rPr>
          <w:spacing w:val="-7"/>
        </w:rPr>
        <w:t> </w:t>
      </w:r>
      <w:r>
        <w:rPr/>
        <w:t>since</w:t>
      </w:r>
      <w:r>
        <w:rPr>
          <w:spacing w:val="-8"/>
        </w:rPr>
        <w:t> </w:t>
      </w:r>
      <w:r>
        <w:rPr/>
        <w:t>vanished; never again will they have a part</w:t>
      </w:r>
    </w:p>
    <w:p>
      <w:pPr>
        <w:pStyle w:val="BodyText"/>
        <w:spacing w:line="275" w:lineRule="exact"/>
        <w:ind w:left="360"/>
      </w:pPr>
      <w:r>
        <w:rPr/>
        <w:t>in</w:t>
      </w:r>
      <w:r>
        <w:rPr>
          <w:spacing w:val="-3"/>
        </w:rPr>
        <w:t> </w:t>
      </w:r>
      <w:r>
        <w:rPr/>
        <w:t>anything</w:t>
      </w:r>
      <w:r>
        <w:rPr>
          <w:spacing w:val="-1"/>
        </w:rPr>
        <w:t> </w:t>
      </w:r>
      <w:r>
        <w:rPr/>
        <w:t>that</w:t>
      </w:r>
      <w:r>
        <w:rPr>
          <w:spacing w:val="-1"/>
        </w:rPr>
        <w:t> </w:t>
      </w:r>
      <w:r>
        <w:rPr/>
        <w:t>happens under</w:t>
      </w:r>
      <w:r>
        <w:rPr>
          <w:spacing w:val="-2"/>
        </w:rPr>
        <w:t> </w:t>
      </w:r>
      <w:r>
        <w:rPr/>
        <w:t>the</w:t>
      </w:r>
      <w:r>
        <w:rPr>
          <w:spacing w:val="-1"/>
        </w:rPr>
        <w:t> </w:t>
      </w:r>
      <w:r>
        <w:rPr>
          <w:spacing w:val="-4"/>
        </w:rPr>
        <w:t>sun.</w:t>
      </w:r>
    </w:p>
    <w:p>
      <w:pPr>
        <w:pStyle w:val="BodyText"/>
        <w:spacing w:line="259" w:lineRule="auto" w:before="183"/>
      </w:pPr>
      <w:r>
        <w:rPr>
          <w:vertAlign w:val="superscript"/>
        </w:rPr>
        <w:t>7</w:t>
      </w:r>
      <w:r>
        <w:rPr>
          <w:spacing w:val="-18"/>
          <w:vertAlign w:val="baseline"/>
        </w:rPr>
        <w:t> </w:t>
      </w:r>
      <w:r>
        <w:rPr>
          <w:vertAlign w:val="baseline"/>
        </w:rPr>
        <w:t>Go,</w:t>
      </w:r>
      <w:r>
        <w:rPr>
          <w:spacing w:val="-5"/>
          <w:vertAlign w:val="baseline"/>
        </w:rPr>
        <w:t> </w:t>
      </w:r>
      <w:r>
        <w:rPr>
          <w:vertAlign w:val="baseline"/>
        </w:rPr>
        <w:t>eat</w:t>
      </w:r>
      <w:r>
        <w:rPr>
          <w:spacing w:val="-3"/>
          <w:vertAlign w:val="baseline"/>
        </w:rPr>
        <w:t> </w:t>
      </w:r>
      <w:r>
        <w:rPr>
          <w:vertAlign w:val="baseline"/>
        </w:rPr>
        <w:t>your</w:t>
      </w:r>
      <w:r>
        <w:rPr>
          <w:spacing w:val="-4"/>
          <w:vertAlign w:val="baseline"/>
        </w:rPr>
        <w:t> </w:t>
      </w:r>
      <w:r>
        <w:rPr>
          <w:vertAlign w:val="baseline"/>
        </w:rPr>
        <w:t>food</w:t>
      </w:r>
      <w:r>
        <w:rPr>
          <w:spacing w:val="-3"/>
          <w:vertAlign w:val="baseline"/>
        </w:rPr>
        <w:t> </w:t>
      </w:r>
      <w:r>
        <w:rPr>
          <w:vertAlign w:val="baseline"/>
        </w:rPr>
        <w:t>with</w:t>
      </w:r>
      <w:r>
        <w:rPr>
          <w:spacing w:val="-3"/>
          <w:vertAlign w:val="baseline"/>
        </w:rPr>
        <w:t> </w:t>
      </w:r>
      <w:r>
        <w:rPr>
          <w:vertAlign w:val="baseline"/>
        </w:rPr>
        <w:t>gladness,</w:t>
      </w:r>
      <w:r>
        <w:rPr>
          <w:spacing w:val="-3"/>
          <w:vertAlign w:val="baseline"/>
        </w:rPr>
        <w:t> </w:t>
      </w:r>
      <w:r>
        <w:rPr>
          <w:vertAlign w:val="baseline"/>
        </w:rPr>
        <w:t>and</w:t>
      </w:r>
      <w:r>
        <w:rPr>
          <w:spacing w:val="-3"/>
          <w:vertAlign w:val="baseline"/>
        </w:rPr>
        <w:t> </w:t>
      </w:r>
      <w:r>
        <w:rPr>
          <w:vertAlign w:val="baseline"/>
        </w:rPr>
        <w:t>drink</w:t>
      </w:r>
      <w:r>
        <w:rPr>
          <w:spacing w:val="-3"/>
          <w:vertAlign w:val="baseline"/>
        </w:rPr>
        <w:t> </w:t>
      </w:r>
      <w:r>
        <w:rPr>
          <w:vertAlign w:val="baseline"/>
        </w:rPr>
        <w:t>your</w:t>
      </w:r>
      <w:r>
        <w:rPr>
          <w:spacing w:val="-2"/>
          <w:vertAlign w:val="baseline"/>
        </w:rPr>
        <w:t> </w:t>
      </w:r>
      <w:r>
        <w:rPr>
          <w:vertAlign w:val="baseline"/>
        </w:rPr>
        <w:t>wine</w:t>
      </w:r>
      <w:r>
        <w:rPr>
          <w:spacing w:val="-4"/>
          <w:vertAlign w:val="baseline"/>
        </w:rPr>
        <w:t> </w:t>
      </w:r>
      <w:r>
        <w:rPr>
          <w:vertAlign w:val="baseline"/>
        </w:rPr>
        <w:t>with</w:t>
      </w:r>
      <w:r>
        <w:rPr>
          <w:spacing w:val="-3"/>
          <w:vertAlign w:val="baseline"/>
        </w:rPr>
        <w:t> </w:t>
      </w:r>
      <w:r>
        <w:rPr>
          <w:vertAlign w:val="baseline"/>
        </w:rPr>
        <w:t>a</w:t>
      </w:r>
      <w:r>
        <w:rPr>
          <w:spacing w:val="-4"/>
          <w:vertAlign w:val="baseline"/>
        </w:rPr>
        <w:t> </w:t>
      </w:r>
      <w:r>
        <w:rPr>
          <w:vertAlign w:val="baseline"/>
        </w:rPr>
        <w:t>joyful</w:t>
      </w:r>
      <w:r>
        <w:rPr>
          <w:spacing w:val="-3"/>
          <w:vertAlign w:val="baseline"/>
        </w:rPr>
        <w:t> </w:t>
      </w:r>
      <w:r>
        <w:rPr>
          <w:vertAlign w:val="baseline"/>
        </w:rPr>
        <w:t>heart,</w:t>
      </w:r>
      <w:r>
        <w:rPr>
          <w:spacing w:val="-3"/>
          <w:vertAlign w:val="baseline"/>
        </w:rPr>
        <w:t> </w:t>
      </w:r>
      <w:r>
        <w:rPr>
          <w:vertAlign w:val="baseline"/>
        </w:rPr>
        <w:t>for</w:t>
      </w:r>
      <w:r>
        <w:rPr>
          <w:spacing w:val="-4"/>
          <w:vertAlign w:val="baseline"/>
        </w:rPr>
        <w:t> </w:t>
      </w:r>
      <w:r>
        <w:rPr>
          <w:vertAlign w:val="baseline"/>
        </w:rPr>
        <w:t>God</w:t>
      </w:r>
      <w:r>
        <w:rPr>
          <w:spacing w:val="-3"/>
          <w:vertAlign w:val="baseline"/>
        </w:rPr>
        <w:t> </w:t>
      </w:r>
      <w:r>
        <w:rPr>
          <w:vertAlign w:val="baseline"/>
        </w:rPr>
        <w:t>has</w:t>
      </w:r>
      <w:r>
        <w:rPr>
          <w:spacing w:val="-1"/>
          <w:vertAlign w:val="baseline"/>
        </w:rPr>
        <w:t> </w:t>
      </w:r>
      <w:r>
        <w:rPr>
          <w:vertAlign w:val="baseline"/>
        </w:rPr>
        <w:t>already approved what you do. </w:t>
      </w:r>
      <w:r>
        <w:rPr>
          <w:vertAlign w:val="superscript"/>
        </w:rPr>
        <w:t>8</w:t>
      </w:r>
      <w:r>
        <w:rPr>
          <w:spacing w:val="-12"/>
          <w:vertAlign w:val="baseline"/>
        </w:rPr>
        <w:t> </w:t>
      </w:r>
      <w:r>
        <w:rPr>
          <w:vertAlign w:val="baseline"/>
        </w:rPr>
        <w:t>Always be clothed in white, and always anoint your head with</w:t>
      </w:r>
    </w:p>
    <w:p>
      <w:pPr>
        <w:pStyle w:val="BodyText"/>
        <w:spacing w:line="259" w:lineRule="auto"/>
        <w:ind w:left="119" w:right="123"/>
      </w:pPr>
      <w:r>
        <w:rPr/>
        <w:t>oil.</w:t>
      </w:r>
      <w:r>
        <w:rPr>
          <w:spacing w:val="-4"/>
        </w:rPr>
        <w:t> </w:t>
      </w:r>
      <w:r>
        <w:rPr>
          <w:vertAlign w:val="superscript"/>
        </w:rPr>
        <w:t>9</w:t>
      </w:r>
      <w:r>
        <w:rPr>
          <w:spacing w:val="-18"/>
          <w:vertAlign w:val="baseline"/>
        </w:rPr>
        <w:t> </w:t>
      </w:r>
      <w:r>
        <w:rPr>
          <w:vertAlign w:val="baseline"/>
        </w:rPr>
        <w:t>Enjoy</w:t>
      </w:r>
      <w:r>
        <w:rPr>
          <w:spacing w:val="-2"/>
          <w:vertAlign w:val="baseline"/>
        </w:rPr>
        <w:t> </w:t>
      </w:r>
      <w:r>
        <w:rPr>
          <w:vertAlign w:val="baseline"/>
        </w:rPr>
        <w:t>life</w:t>
      </w:r>
      <w:r>
        <w:rPr>
          <w:spacing w:val="-3"/>
          <w:vertAlign w:val="baseline"/>
        </w:rPr>
        <w:t> </w:t>
      </w:r>
      <w:r>
        <w:rPr>
          <w:vertAlign w:val="baseline"/>
        </w:rPr>
        <w:t>with</w:t>
      </w:r>
      <w:r>
        <w:rPr>
          <w:spacing w:val="-2"/>
          <w:vertAlign w:val="baseline"/>
        </w:rPr>
        <w:t> </w:t>
      </w:r>
      <w:r>
        <w:rPr>
          <w:vertAlign w:val="baseline"/>
        </w:rPr>
        <w:t>your</w:t>
      </w:r>
      <w:r>
        <w:rPr>
          <w:spacing w:val="-3"/>
          <w:vertAlign w:val="baseline"/>
        </w:rPr>
        <w:t> </w:t>
      </w:r>
      <w:r>
        <w:rPr>
          <w:vertAlign w:val="baseline"/>
        </w:rPr>
        <w:t>wife,</w:t>
      </w:r>
      <w:r>
        <w:rPr>
          <w:spacing w:val="-2"/>
          <w:vertAlign w:val="baseline"/>
        </w:rPr>
        <w:t> </w:t>
      </w:r>
      <w:r>
        <w:rPr>
          <w:vertAlign w:val="baseline"/>
        </w:rPr>
        <w:t>whom</w:t>
      </w:r>
      <w:r>
        <w:rPr>
          <w:spacing w:val="-2"/>
          <w:vertAlign w:val="baseline"/>
        </w:rPr>
        <w:t> </w:t>
      </w:r>
      <w:r>
        <w:rPr>
          <w:vertAlign w:val="baseline"/>
        </w:rPr>
        <w:t>you</w:t>
      </w:r>
      <w:r>
        <w:rPr>
          <w:spacing w:val="-2"/>
          <w:vertAlign w:val="baseline"/>
        </w:rPr>
        <w:t> </w:t>
      </w:r>
      <w:r>
        <w:rPr>
          <w:vertAlign w:val="baseline"/>
        </w:rPr>
        <w:t>love,</w:t>
      </w:r>
      <w:r>
        <w:rPr>
          <w:spacing w:val="-2"/>
          <w:vertAlign w:val="baseline"/>
        </w:rPr>
        <w:t> </w:t>
      </w:r>
      <w:r>
        <w:rPr>
          <w:vertAlign w:val="baseline"/>
        </w:rPr>
        <w:t>all</w:t>
      </w:r>
      <w:r>
        <w:rPr>
          <w:spacing w:val="-2"/>
          <w:vertAlign w:val="baseline"/>
        </w:rPr>
        <w:t> </w:t>
      </w:r>
      <w:r>
        <w:rPr>
          <w:vertAlign w:val="baseline"/>
        </w:rPr>
        <w:t>the</w:t>
      </w:r>
      <w:r>
        <w:rPr>
          <w:spacing w:val="-3"/>
          <w:vertAlign w:val="baseline"/>
        </w:rPr>
        <w:t> </w:t>
      </w:r>
      <w:r>
        <w:rPr>
          <w:vertAlign w:val="baseline"/>
        </w:rPr>
        <w:t>days</w:t>
      </w:r>
      <w:r>
        <w:rPr>
          <w:spacing w:val="-2"/>
          <w:vertAlign w:val="baseline"/>
        </w:rPr>
        <w:t> </w:t>
      </w:r>
      <w:r>
        <w:rPr>
          <w:vertAlign w:val="baseline"/>
        </w:rPr>
        <w:t>of</w:t>
      </w:r>
      <w:r>
        <w:rPr>
          <w:spacing w:val="-3"/>
          <w:vertAlign w:val="baseline"/>
        </w:rPr>
        <w:t> </w:t>
      </w:r>
      <w:r>
        <w:rPr>
          <w:vertAlign w:val="baseline"/>
        </w:rPr>
        <w:t>this</w:t>
      </w:r>
      <w:r>
        <w:rPr>
          <w:spacing w:val="-2"/>
          <w:vertAlign w:val="baseline"/>
        </w:rPr>
        <w:t> </w:t>
      </w:r>
      <w:r>
        <w:rPr>
          <w:vertAlign w:val="baseline"/>
        </w:rPr>
        <w:t>meaningless</w:t>
      </w:r>
      <w:r>
        <w:rPr>
          <w:spacing w:val="-2"/>
          <w:vertAlign w:val="baseline"/>
        </w:rPr>
        <w:t> </w:t>
      </w:r>
      <w:r>
        <w:rPr>
          <w:vertAlign w:val="baseline"/>
        </w:rPr>
        <w:t>life</w:t>
      </w:r>
      <w:r>
        <w:rPr>
          <w:spacing w:val="-3"/>
          <w:vertAlign w:val="baseline"/>
        </w:rPr>
        <w:t> </w:t>
      </w:r>
      <w:r>
        <w:rPr>
          <w:vertAlign w:val="baseline"/>
        </w:rPr>
        <w:t>that</w:t>
      </w:r>
      <w:r>
        <w:rPr>
          <w:spacing w:val="-2"/>
          <w:vertAlign w:val="baseline"/>
        </w:rPr>
        <w:t> </w:t>
      </w:r>
      <w:r>
        <w:rPr>
          <w:vertAlign w:val="baseline"/>
        </w:rPr>
        <w:t>God</w:t>
      </w:r>
      <w:r>
        <w:rPr>
          <w:spacing w:val="-2"/>
          <w:vertAlign w:val="baseline"/>
        </w:rPr>
        <w:t> </w:t>
      </w:r>
      <w:r>
        <w:rPr>
          <w:vertAlign w:val="baseline"/>
        </w:rPr>
        <w:t>has given you under the sun—all your meaningless days. For this is your lot in life and in your toilsome labor under the sun. </w:t>
      </w:r>
      <w:r>
        <w:rPr>
          <w:vertAlign w:val="superscript"/>
        </w:rPr>
        <w:t>10</w:t>
      </w:r>
      <w:r>
        <w:rPr>
          <w:spacing w:val="-19"/>
          <w:vertAlign w:val="baseline"/>
        </w:rPr>
        <w:t> </w:t>
      </w:r>
      <w:r>
        <w:rPr>
          <w:vertAlign w:val="baseline"/>
        </w:rPr>
        <w:t>Whatever your hand finds to do, do it with all your might, for in the</w:t>
      </w:r>
      <w:r>
        <w:rPr>
          <w:spacing w:val="-2"/>
          <w:vertAlign w:val="baseline"/>
        </w:rPr>
        <w:t> </w:t>
      </w:r>
      <w:r>
        <w:rPr>
          <w:vertAlign w:val="baseline"/>
        </w:rPr>
        <w:t>realm</w:t>
      </w:r>
      <w:r>
        <w:rPr>
          <w:spacing w:val="-1"/>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dead,</w:t>
      </w:r>
      <w:r>
        <w:rPr>
          <w:spacing w:val="-1"/>
          <w:vertAlign w:val="baseline"/>
        </w:rPr>
        <w:t> </w:t>
      </w:r>
      <w:r>
        <w:rPr>
          <w:vertAlign w:val="baseline"/>
        </w:rPr>
        <w:t>where</w:t>
      </w:r>
      <w:r>
        <w:rPr>
          <w:spacing w:val="-2"/>
          <w:vertAlign w:val="baseline"/>
        </w:rPr>
        <w:t> </w:t>
      </w:r>
      <w:r>
        <w:rPr>
          <w:vertAlign w:val="baseline"/>
        </w:rPr>
        <w:t>you</w:t>
      </w:r>
      <w:r>
        <w:rPr>
          <w:spacing w:val="-1"/>
          <w:vertAlign w:val="baseline"/>
        </w:rPr>
        <w:t> </w:t>
      </w:r>
      <w:r>
        <w:rPr>
          <w:vertAlign w:val="baseline"/>
        </w:rPr>
        <w:t>are</w:t>
      </w:r>
      <w:r>
        <w:rPr>
          <w:spacing w:val="-2"/>
          <w:vertAlign w:val="baseline"/>
        </w:rPr>
        <w:t> </w:t>
      </w:r>
      <w:r>
        <w:rPr>
          <w:vertAlign w:val="baseline"/>
        </w:rPr>
        <w:t>going,</w:t>
      </w:r>
      <w:r>
        <w:rPr>
          <w:spacing w:val="-1"/>
          <w:vertAlign w:val="baseline"/>
        </w:rPr>
        <w:t> </w:t>
      </w:r>
      <w:r>
        <w:rPr>
          <w:vertAlign w:val="baseline"/>
        </w:rPr>
        <w:t>there</w:t>
      </w:r>
      <w:r>
        <w:rPr>
          <w:spacing w:val="-2"/>
          <w:vertAlign w:val="baseline"/>
        </w:rPr>
        <w:t> </w:t>
      </w:r>
      <w:r>
        <w:rPr>
          <w:vertAlign w:val="baseline"/>
        </w:rPr>
        <w:t>is</w:t>
      </w:r>
      <w:r>
        <w:rPr>
          <w:spacing w:val="-1"/>
          <w:vertAlign w:val="baseline"/>
        </w:rPr>
        <w:t> </w:t>
      </w:r>
      <w:r>
        <w:rPr>
          <w:vertAlign w:val="baseline"/>
        </w:rPr>
        <w:t>neither</w:t>
      </w:r>
      <w:r>
        <w:rPr>
          <w:spacing w:val="-2"/>
          <w:vertAlign w:val="baseline"/>
        </w:rPr>
        <w:t> </w:t>
      </w:r>
      <w:r>
        <w:rPr>
          <w:vertAlign w:val="baseline"/>
        </w:rPr>
        <w:t>working</w:t>
      </w:r>
      <w:r>
        <w:rPr>
          <w:spacing w:val="-1"/>
          <w:vertAlign w:val="baseline"/>
        </w:rPr>
        <w:t> </w:t>
      </w:r>
      <w:r>
        <w:rPr>
          <w:vertAlign w:val="baseline"/>
        </w:rPr>
        <w:t>nor</w:t>
      </w:r>
      <w:r>
        <w:rPr>
          <w:spacing w:val="-2"/>
          <w:vertAlign w:val="baseline"/>
        </w:rPr>
        <w:t> </w:t>
      </w:r>
      <w:r>
        <w:rPr>
          <w:vertAlign w:val="baseline"/>
        </w:rPr>
        <w:t>planning</w:t>
      </w:r>
      <w:r>
        <w:rPr>
          <w:spacing w:val="-1"/>
          <w:vertAlign w:val="baseline"/>
        </w:rPr>
        <w:t> </w:t>
      </w:r>
      <w:r>
        <w:rPr>
          <w:vertAlign w:val="baseline"/>
        </w:rPr>
        <w:t>nor</w:t>
      </w:r>
      <w:r>
        <w:rPr>
          <w:spacing w:val="-2"/>
          <w:vertAlign w:val="baseline"/>
        </w:rPr>
        <w:t> </w:t>
      </w:r>
      <w:r>
        <w:rPr>
          <w:vertAlign w:val="baseline"/>
        </w:rPr>
        <w:t>knowledge nor wisdom.”</w:t>
      </w:r>
    </w:p>
    <w:p>
      <w:pPr>
        <w:pStyle w:val="Heading2"/>
        <w:spacing w:before="157"/>
        <w:ind w:left="119"/>
        <w:rPr>
          <w:b w:val="0"/>
        </w:rPr>
      </w:pPr>
      <w:r>
        <w:rPr>
          <w:spacing w:val="-2"/>
        </w:rPr>
        <w:t>John</w:t>
      </w:r>
      <w:r>
        <w:rPr>
          <w:spacing w:val="-5"/>
        </w:rPr>
        <w:t> </w:t>
      </w:r>
      <w:r>
        <w:rPr>
          <w:spacing w:val="-2"/>
        </w:rPr>
        <w:t>11:11-15</w:t>
      </w:r>
      <w:r>
        <w:rPr>
          <w:spacing w:val="-5"/>
        </w:rPr>
        <w:t> </w:t>
      </w:r>
      <w:r>
        <w:rPr>
          <w:spacing w:val="-2"/>
        </w:rPr>
        <w:t>(CEB)</w:t>
      </w:r>
      <w:r>
        <w:rPr>
          <w:b w:val="0"/>
          <w:spacing w:val="-2"/>
        </w:rPr>
        <w:t>;</w:t>
      </w:r>
    </w:p>
    <w:p>
      <w:pPr>
        <w:pStyle w:val="BodyText"/>
        <w:spacing w:before="183"/>
      </w:pPr>
      <w:r>
        <w:rPr>
          <w:vertAlign w:val="superscript"/>
        </w:rPr>
        <w:t>11</w:t>
      </w:r>
      <w:r>
        <w:rPr>
          <w:spacing w:val="-19"/>
          <w:vertAlign w:val="baseline"/>
        </w:rPr>
        <w:t> </w:t>
      </w:r>
      <w:r>
        <w:rPr>
          <w:vertAlign w:val="baseline"/>
        </w:rPr>
        <w:t>He</w:t>
      </w:r>
      <w:r>
        <w:rPr>
          <w:spacing w:val="-3"/>
          <w:vertAlign w:val="baseline"/>
        </w:rPr>
        <w:t> </w:t>
      </w:r>
      <w:r>
        <w:rPr>
          <w:vertAlign w:val="baseline"/>
        </w:rPr>
        <w:t>continued,</w:t>
      </w:r>
      <w:r>
        <w:rPr>
          <w:spacing w:val="-2"/>
          <w:vertAlign w:val="baseline"/>
        </w:rPr>
        <w:t> </w:t>
      </w:r>
      <w:r>
        <w:rPr>
          <w:vertAlign w:val="baseline"/>
        </w:rPr>
        <w:t>“Our</w:t>
      </w:r>
      <w:r>
        <w:rPr>
          <w:spacing w:val="-2"/>
          <w:vertAlign w:val="baseline"/>
        </w:rPr>
        <w:t> </w:t>
      </w:r>
      <w:r>
        <w:rPr>
          <w:vertAlign w:val="baseline"/>
        </w:rPr>
        <w:t>friend</w:t>
      </w:r>
      <w:r>
        <w:rPr>
          <w:spacing w:val="-1"/>
          <w:vertAlign w:val="baseline"/>
        </w:rPr>
        <w:t> </w:t>
      </w:r>
      <w:r>
        <w:rPr>
          <w:vertAlign w:val="baseline"/>
        </w:rPr>
        <w:t>Lazarus</w:t>
      </w:r>
      <w:r>
        <w:rPr>
          <w:spacing w:val="-1"/>
          <w:vertAlign w:val="baseline"/>
        </w:rPr>
        <w:t> </w:t>
      </w:r>
      <w:r>
        <w:rPr>
          <w:vertAlign w:val="baseline"/>
        </w:rPr>
        <w:t>is</w:t>
      </w:r>
      <w:r>
        <w:rPr>
          <w:spacing w:val="-1"/>
          <w:vertAlign w:val="baseline"/>
        </w:rPr>
        <w:t> </w:t>
      </w:r>
      <w:r>
        <w:rPr>
          <w:vertAlign w:val="baseline"/>
        </w:rPr>
        <w:t>sleeping,</w:t>
      </w:r>
      <w:r>
        <w:rPr>
          <w:spacing w:val="1"/>
          <w:vertAlign w:val="baseline"/>
        </w:rPr>
        <w:t> </w:t>
      </w:r>
      <w:r>
        <w:rPr>
          <w:vertAlign w:val="baseline"/>
        </w:rPr>
        <w:t>but</w:t>
      </w:r>
      <w:r>
        <w:rPr>
          <w:spacing w:val="-2"/>
          <w:vertAlign w:val="baseline"/>
        </w:rPr>
        <w:t> </w:t>
      </w:r>
      <w:r>
        <w:rPr>
          <w:vertAlign w:val="baseline"/>
        </w:rPr>
        <w:t>I</w:t>
      </w:r>
      <w:r>
        <w:rPr>
          <w:spacing w:val="-2"/>
          <w:vertAlign w:val="baseline"/>
        </w:rPr>
        <w:t> </w:t>
      </w:r>
      <w:r>
        <w:rPr>
          <w:vertAlign w:val="baseline"/>
        </w:rPr>
        <w:t>am</w:t>
      </w:r>
      <w:r>
        <w:rPr>
          <w:spacing w:val="-1"/>
          <w:vertAlign w:val="baseline"/>
        </w:rPr>
        <w:t> </w:t>
      </w:r>
      <w:r>
        <w:rPr>
          <w:vertAlign w:val="baseline"/>
        </w:rPr>
        <w:t>going</w:t>
      </w:r>
      <w:r>
        <w:rPr>
          <w:spacing w:val="-1"/>
          <w:vertAlign w:val="baseline"/>
        </w:rPr>
        <w:t> </w:t>
      </w:r>
      <w:r>
        <w:rPr>
          <w:vertAlign w:val="baseline"/>
        </w:rPr>
        <w:t>in</w:t>
      </w:r>
      <w:r>
        <w:rPr>
          <w:spacing w:val="-1"/>
          <w:vertAlign w:val="baseline"/>
        </w:rPr>
        <w:t> </w:t>
      </w:r>
      <w:r>
        <w:rPr>
          <w:vertAlign w:val="baseline"/>
        </w:rPr>
        <w:t>order</w:t>
      </w:r>
      <w:r>
        <w:rPr>
          <w:spacing w:val="-2"/>
          <w:vertAlign w:val="baseline"/>
        </w:rPr>
        <w:t> </w:t>
      </w:r>
      <w:r>
        <w:rPr>
          <w:vertAlign w:val="baseline"/>
        </w:rPr>
        <w:t>to</w:t>
      </w:r>
      <w:r>
        <w:rPr>
          <w:spacing w:val="-2"/>
          <w:vertAlign w:val="baseline"/>
        </w:rPr>
        <w:t> </w:t>
      </w:r>
      <w:r>
        <w:rPr>
          <w:vertAlign w:val="baseline"/>
        </w:rPr>
        <w:t>wake</w:t>
      </w:r>
      <w:r>
        <w:rPr>
          <w:spacing w:val="-2"/>
          <w:vertAlign w:val="baseline"/>
        </w:rPr>
        <w:t> </w:t>
      </w:r>
      <w:r>
        <w:rPr>
          <w:vertAlign w:val="baseline"/>
        </w:rPr>
        <w:t>him</w:t>
      </w:r>
      <w:r>
        <w:rPr>
          <w:spacing w:val="-1"/>
          <w:vertAlign w:val="baseline"/>
        </w:rPr>
        <w:t> </w:t>
      </w:r>
      <w:r>
        <w:rPr>
          <w:spacing w:val="-4"/>
          <w:vertAlign w:val="baseline"/>
        </w:rPr>
        <w:t>up.”</w:t>
      </w:r>
    </w:p>
    <w:p>
      <w:pPr>
        <w:pStyle w:val="BodyText"/>
        <w:spacing w:line="259" w:lineRule="auto" w:before="182"/>
      </w:pPr>
      <w:r>
        <w:rPr>
          <w:vertAlign w:val="superscript"/>
        </w:rPr>
        <w:t>12</w:t>
      </w:r>
      <w:r>
        <w:rPr>
          <w:spacing w:val="-21"/>
          <w:vertAlign w:val="baseline"/>
        </w:rPr>
        <w:t> </w:t>
      </w:r>
      <w:r>
        <w:rPr>
          <w:vertAlign w:val="baseline"/>
        </w:rPr>
        <w:t>The</w:t>
      </w:r>
      <w:r>
        <w:rPr>
          <w:spacing w:val="-8"/>
          <w:vertAlign w:val="baseline"/>
        </w:rPr>
        <w:t> </w:t>
      </w:r>
      <w:r>
        <w:rPr>
          <w:vertAlign w:val="baseline"/>
        </w:rPr>
        <w:t>disciples</w:t>
      </w:r>
      <w:r>
        <w:rPr>
          <w:spacing w:val="-3"/>
          <w:vertAlign w:val="baseline"/>
        </w:rPr>
        <w:t> </w:t>
      </w:r>
      <w:r>
        <w:rPr>
          <w:vertAlign w:val="baseline"/>
        </w:rPr>
        <w:t>said,</w:t>
      </w:r>
      <w:r>
        <w:rPr>
          <w:spacing w:val="-3"/>
          <w:vertAlign w:val="baseline"/>
        </w:rPr>
        <w:t> </w:t>
      </w:r>
      <w:r>
        <w:rPr>
          <w:vertAlign w:val="baseline"/>
        </w:rPr>
        <w:t>“Lord,</w:t>
      </w:r>
      <w:r>
        <w:rPr>
          <w:spacing w:val="-3"/>
          <w:vertAlign w:val="baseline"/>
        </w:rPr>
        <w:t> </w:t>
      </w:r>
      <w:r>
        <w:rPr>
          <w:vertAlign w:val="baseline"/>
        </w:rPr>
        <w:t>if</w:t>
      </w:r>
      <w:r>
        <w:rPr>
          <w:spacing w:val="-4"/>
          <w:vertAlign w:val="baseline"/>
        </w:rPr>
        <w:t> </w:t>
      </w:r>
      <w:r>
        <w:rPr>
          <w:vertAlign w:val="baseline"/>
        </w:rPr>
        <w:t>he’s</w:t>
      </w:r>
      <w:r>
        <w:rPr>
          <w:spacing w:val="-3"/>
          <w:vertAlign w:val="baseline"/>
        </w:rPr>
        <w:t> </w:t>
      </w:r>
      <w:r>
        <w:rPr>
          <w:vertAlign w:val="baseline"/>
        </w:rPr>
        <w:t>sleeping,</w:t>
      </w:r>
      <w:r>
        <w:rPr>
          <w:spacing w:val="-3"/>
          <w:vertAlign w:val="baseline"/>
        </w:rPr>
        <w:t> </w:t>
      </w:r>
      <w:r>
        <w:rPr>
          <w:vertAlign w:val="baseline"/>
        </w:rPr>
        <w:t>he</w:t>
      </w:r>
      <w:r>
        <w:rPr>
          <w:spacing w:val="-4"/>
          <w:vertAlign w:val="baseline"/>
        </w:rPr>
        <w:t> </w:t>
      </w:r>
      <w:r>
        <w:rPr>
          <w:vertAlign w:val="baseline"/>
        </w:rPr>
        <w:t>will</w:t>
      </w:r>
      <w:r>
        <w:rPr>
          <w:spacing w:val="-3"/>
          <w:vertAlign w:val="baseline"/>
        </w:rPr>
        <w:t> </w:t>
      </w:r>
      <w:r>
        <w:rPr>
          <w:vertAlign w:val="baseline"/>
        </w:rPr>
        <w:t>get</w:t>
      </w:r>
      <w:r>
        <w:rPr>
          <w:spacing w:val="-3"/>
          <w:vertAlign w:val="baseline"/>
        </w:rPr>
        <w:t> </w:t>
      </w:r>
      <w:r>
        <w:rPr>
          <w:vertAlign w:val="baseline"/>
        </w:rPr>
        <w:t>well.”</w:t>
      </w:r>
      <w:r>
        <w:rPr>
          <w:spacing w:val="-5"/>
          <w:vertAlign w:val="baseline"/>
        </w:rPr>
        <w:t> </w:t>
      </w:r>
      <w:r>
        <w:rPr>
          <w:vertAlign w:val="superscript"/>
        </w:rPr>
        <w:t>13</w:t>
      </w:r>
      <w:r>
        <w:rPr>
          <w:spacing w:val="-18"/>
          <w:vertAlign w:val="baseline"/>
        </w:rPr>
        <w:t> </w:t>
      </w:r>
      <w:r>
        <w:rPr>
          <w:vertAlign w:val="baseline"/>
        </w:rPr>
        <w:t>They</w:t>
      </w:r>
      <w:r>
        <w:rPr>
          <w:spacing w:val="-3"/>
          <w:vertAlign w:val="baseline"/>
        </w:rPr>
        <w:t> </w:t>
      </w:r>
      <w:r>
        <w:rPr>
          <w:vertAlign w:val="baseline"/>
        </w:rPr>
        <w:t>thought</w:t>
      </w:r>
      <w:r>
        <w:rPr>
          <w:spacing w:val="-3"/>
          <w:vertAlign w:val="baseline"/>
        </w:rPr>
        <w:t> </w:t>
      </w:r>
      <w:r>
        <w:rPr>
          <w:vertAlign w:val="baseline"/>
        </w:rPr>
        <w:t>Jesus</w:t>
      </w:r>
      <w:r>
        <w:rPr>
          <w:spacing w:val="-3"/>
          <w:vertAlign w:val="baseline"/>
        </w:rPr>
        <w:t> </w:t>
      </w:r>
      <w:r>
        <w:rPr>
          <w:vertAlign w:val="baseline"/>
        </w:rPr>
        <w:t>meant</w:t>
      </w:r>
      <w:r>
        <w:rPr>
          <w:spacing w:val="-3"/>
          <w:vertAlign w:val="baseline"/>
        </w:rPr>
        <w:t> </w:t>
      </w:r>
      <w:r>
        <w:rPr>
          <w:vertAlign w:val="baseline"/>
        </w:rPr>
        <w:t>that Lazarus was in a deep sleep, but Jesus had spoken about Lazarus’</w:t>
      </w:r>
      <w:r>
        <w:rPr>
          <w:spacing w:val="-10"/>
          <w:vertAlign w:val="baseline"/>
        </w:rPr>
        <w:t> </w:t>
      </w:r>
      <w:r>
        <w:rPr>
          <w:vertAlign w:val="baseline"/>
        </w:rPr>
        <w:t>death.</w:t>
      </w:r>
    </w:p>
    <w:p>
      <w:pPr>
        <w:spacing w:after="0" w:line="259" w:lineRule="auto"/>
        <w:sectPr>
          <w:pgSz w:w="12240" w:h="15840"/>
          <w:pgMar w:header="0" w:footer="523" w:top="1380" w:bottom="720" w:left="1320" w:right="1320"/>
        </w:sectPr>
      </w:pPr>
    </w:p>
    <w:p>
      <w:pPr>
        <w:pStyle w:val="BodyText"/>
        <w:spacing w:line="259" w:lineRule="auto" w:before="99"/>
        <w:ind w:left="119" w:right="267"/>
      </w:pPr>
      <w:r>
        <w:rPr>
          <w:vertAlign w:val="superscript"/>
        </w:rPr>
        <w:t>14</w:t>
      </w:r>
      <w:r>
        <w:rPr>
          <w:spacing w:val="-21"/>
          <w:vertAlign w:val="baseline"/>
        </w:rPr>
        <w:t> </w:t>
      </w:r>
      <w:r>
        <w:rPr>
          <w:vertAlign w:val="baseline"/>
        </w:rPr>
        <w:t>Jesus</w:t>
      </w:r>
      <w:r>
        <w:rPr>
          <w:spacing w:val="-8"/>
          <w:vertAlign w:val="baseline"/>
        </w:rPr>
        <w:t> </w:t>
      </w:r>
      <w:r>
        <w:rPr>
          <w:vertAlign w:val="baseline"/>
        </w:rPr>
        <w:t>told</w:t>
      </w:r>
      <w:r>
        <w:rPr>
          <w:spacing w:val="-3"/>
          <w:vertAlign w:val="baseline"/>
        </w:rPr>
        <w:t> </w:t>
      </w:r>
      <w:r>
        <w:rPr>
          <w:vertAlign w:val="baseline"/>
        </w:rPr>
        <w:t>them</w:t>
      </w:r>
      <w:r>
        <w:rPr>
          <w:spacing w:val="-3"/>
          <w:vertAlign w:val="baseline"/>
        </w:rPr>
        <w:t> </w:t>
      </w:r>
      <w:r>
        <w:rPr>
          <w:vertAlign w:val="baseline"/>
        </w:rPr>
        <w:t>plainly,</w:t>
      </w:r>
      <w:r>
        <w:rPr>
          <w:spacing w:val="-6"/>
          <w:vertAlign w:val="baseline"/>
        </w:rPr>
        <w:t> </w:t>
      </w:r>
      <w:r>
        <w:rPr>
          <w:vertAlign w:val="baseline"/>
        </w:rPr>
        <w:t>“Lazarus</w:t>
      </w:r>
      <w:r>
        <w:rPr>
          <w:spacing w:val="-3"/>
          <w:vertAlign w:val="baseline"/>
        </w:rPr>
        <w:t> </w:t>
      </w:r>
      <w:r>
        <w:rPr>
          <w:vertAlign w:val="baseline"/>
        </w:rPr>
        <w:t>has</w:t>
      </w:r>
      <w:r>
        <w:rPr>
          <w:spacing w:val="-3"/>
          <w:vertAlign w:val="baseline"/>
        </w:rPr>
        <w:t> </w:t>
      </w:r>
      <w:r>
        <w:rPr>
          <w:vertAlign w:val="baseline"/>
        </w:rPr>
        <w:t>died.</w:t>
      </w:r>
      <w:r>
        <w:rPr>
          <w:spacing w:val="-3"/>
          <w:vertAlign w:val="baseline"/>
        </w:rPr>
        <w:t> </w:t>
      </w:r>
      <w:r>
        <w:rPr>
          <w:vertAlign w:val="superscript"/>
        </w:rPr>
        <w:t>15</w:t>
      </w:r>
      <w:r>
        <w:rPr>
          <w:spacing w:val="-18"/>
          <w:vertAlign w:val="baseline"/>
        </w:rPr>
        <w:t> </w:t>
      </w:r>
      <w:r>
        <w:rPr>
          <w:vertAlign w:val="baseline"/>
        </w:rPr>
        <w:t>For</w:t>
      </w:r>
      <w:r>
        <w:rPr>
          <w:spacing w:val="-4"/>
          <w:vertAlign w:val="baseline"/>
        </w:rPr>
        <w:t> </w:t>
      </w:r>
      <w:r>
        <w:rPr>
          <w:vertAlign w:val="baseline"/>
        </w:rPr>
        <w:t>your</w:t>
      </w:r>
      <w:r>
        <w:rPr>
          <w:spacing w:val="-4"/>
          <w:vertAlign w:val="baseline"/>
        </w:rPr>
        <w:t> </w:t>
      </w:r>
      <w:r>
        <w:rPr>
          <w:vertAlign w:val="baseline"/>
        </w:rPr>
        <w:t>sakes,</w:t>
      </w:r>
      <w:r>
        <w:rPr>
          <w:spacing w:val="-3"/>
          <w:vertAlign w:val="baseline"/>
        </w:rPr>
        <w:t> </w:t>
      </w:r>
      <w:r>
        <w:rPr>
          <w:vertAlign w:val="baseline"/>
        </w:rPr>
        <w:t>I’m</w:t>
      </w:r>
      <w:r>
        <w:rPr>
          <w:spacing w:val="-3"/>
          <w:vertAlign w:val="baseline"/>
        </w:rPr>
        <w:t> </w:t>
      </w:r>
      <w:r>
        <w:rPr>
          <w:vertAlign w:val="baseline"/>
        </w:rPr>
        <w:t>glad</w:t>
      </w:r>
      <w:r>
        <w:rPr>
          <w:spacing w:val="-3"/>
          <w:vertAlign w:val="baseline"/>
        </w:rPr>
        <w:t> </w:t>
      </w:r>
      <w:r>
        <w:rPr>
          <w:vertAlign w:val="baseline"/>
        </w:rPr>
        <w:t>I</w:t>
      </w:r>
      <w:r>
        <w:rPr>
          <w:spacing w:val="-4"/>
          <w:vertAlign w:val="baseline"/>
        </w:rPr>
        <w:t> </w:t>
      </w:r>
      <w:r>
        <w:rPr>
          <w:vertAlign w:val="baseline"/>
        </w:rPr>
        <w:t>wasn’t</w:t>
      </w:r>
      <w:r>
        <w:rPr>
          <w:spacing w:val="-3"/>
          <w:vertAlign w:val="baseline"/>
        </w:rPr>
        <w:t> </w:t>
      </w:r>
      <w:r>
        <w:rPr>
          <w:vertAlign w:val="baseline"/>
        </w:rPr>
        <w:t>there</w:t>
      </w:r>
      <w:r>
        <w:rPr>
          <w:spacing w:val="-4"/>
          <w:vertAlign w:val="baseline"/>
        </w:rPr>
        <w:t> </w:t>
      </w:r>
      <w:r>
        <w:rPr>
          <w:vertAlign w:val="baseline"/>
        </w:rPr>
        <w:t>so</w:t>
      </w:r>
      <w:r>
        <w:rPr>
          <w:spacing w:val="-3"/>
          <w:vertAlign w:val="baseline"/>
        </w:rPr>
        <w:t> </w:t>
      </w:r>
      <w:r>
        <w:rPr>
          <w:vertAlign w:val="baseline"/>
        </w:rPr>
        <w:t>that you can believe. Let’s go to him.”</w:t>
      </w:r>
    </w:p>
    <w:p>
      <w:pPr>
        <w:pStyle w:val="Heading2"/>
        <w:spacing w:before="160"/>
        <w:ind w:left="119"/>
        <w:rPr>
          <w:b w:val="0"/>
        </w:rPr>
      </w:pPr>
      <w:r>
        <w:rPr/>
        <w:t>Daniel</w:t>
      </w:r>
      <w:r>
        <w:rPr>
          <w:spacing w:val="-3"/>
        </w:rPr>
        <w:t> </w:t>
      </w:r>
      <w:r>
        <w:rPr/>
        <w:t>12:1-2</w:t>
      </w:r>
      <w:r>
        <w:rPr>
          <w:spacing w:val="-2"/>
        </w:rPr>
        <w:t> (RSV)</w:t>
      </w:r>
      <w:r>
        <w:rPr>
          <w:b w:val="0"/>
          <w:spacing w:val="-2"/>
        </w:rPr>
        <w:t>.</w:t>
      </w:r>
    </w:p>
    <w:p>
      <w:pPr>
        <w:pStyle w:val="BodyText"/>
        <w:spacing w:line="259" w:lineRule="auto" w:before="182"/>
        <w:ind w:right="135"/>
      </w:pPr>
      <w:r>
        <w:rPr/>
        <w:t>“At</w:t>
      </w:r>
      <w:r>
        <w:rPr>
          <w:spacing w:val="-2"/>
        </w:rPr>
        <w:t> </w:t>
      </w:r>
      <w:r>
        <w:rPr/>
        <w:t>that</w:t>
      </w:r>
      <w:r>
        <w:rPr>
          <w:spacing w:val="-1"/>
        </w:rPr>
        <w:t> </w:t>
      </w:r>
      <w:r>
        <w:rPr/>
        <w:t>time</w:t>
      </w:r>
      <w:r>
        <w:rPr>
          <w:spacing w:val="-2"/>
        </w:rPr>
        <w:t> </w:t>
      </w:r>
      <w:r>
        <w:rPr/>
        <w:t>shall</w:t>
      </w:r>
      <w:r>
        <w:rPr>
          <w:spacing w:val="-1"/>
        </w:rPr>
        <w:t> </w:t>
      </w:r>
      <w:r>
        <w:rPr/>
        <w:t>arise Michael,</w:t>
      </w:r>
      <w:r>
        <w:rPr>
          <w:spacing w:val="-1"/>
        </w:rPr>
        <w:t> </w:t>
      </w:r>
      <w:r>
        <w:rPr/>
        <w:t>the</w:t>
      </w:r>
      <w:r>
        <w:rPr>
          <w:spacing w:val="-2"/>
        </w:rPr>
        <w:t> </w:t>
      </w:r>
      <w:r>
        <w:rPr/>
        <w:t>great</w:t>
      </w:r>
      <w:r>
        <w:rPr>
          <w:spacing w:val="-1"/>
        </w:rPr>
        <w:t> </w:t>
      </w:r>
      <w:r>
        <w:rPr/>
        <w:t>prince who</w:t>
      </w:r>
      <w:r>
        <w:rPr>
          <w:spacing w:val="-1"/>
        </w:rPr>
        <w:t> </w:t>
      </w:r>
      <w:r>
        <w:rPr/>
        <w:t>has</w:t>
      </w:r>
      <w:r>
        <w:rPr>
          <w:spacing w:val="-1"/>
        </w:rPr>
        <w:t> </w:t>
      </w:r>
      <w:r>
        <w:rPr/>
        <w:t>charge</w:t>
      </w:r>
      <w:r>
        <w:rPr>
          <w:spacing w:val="-2"/>
        </w:rPr>
        <w:t> </w:t>
      </w:r>
      <w:r>
        <w:rPr/>
        <w:t>of</w:t>
      </w:r>
      <w:r>
        <w:rPr>
          <w:spacing w:val="-2"/>
        </w:rPr>
        <w:t> </w:t>
      </w:r>
      <w:r>
        <w:rPr/>
        <w:t>your people.</w:t>
      </w:r>
      <w:r>
        <w:rPr>
          <w:spacing w:val="-15"/>
        </w:rPr>
        <w:t> </w:t>
      </w:r>
      <w:r>
        <w:rPr/>
        <w:t>And</w:t>
      </w:r>
      <w:r>
        <w:rPr>
          <w:spacing w:val="-1"/>
        </w:rPr>
        <w:t> </w:t>
      </w:r>
      <w:r>
        <w:rPr/>
        <w:t>there</w:t>
      </w:r>
      <w:r>
        <w:rPr>
          <w:spacing w:val="-2"/>
        </w:rPr>
        <w:t> </w:t>
      </w:r>
      <w:r>
        <w:rPr/>
        <w:t>shall be</w:t>
      </w:r>
      <w:r>
        <w:rPr>
          <w:spacing w:val="-3"/>
        </w:rPr>
        <w:t> </w:t>
      </w:r>
      <w:r>
        <w:rPr/>
        <w:t>a</w:t>
      </w:r>
      <w:r>
        <w:rPr>
          <w:spacing w:val="-3"/>
        </w:rPr>
        <w:t> </w:t>
      </w:r>
      <w:r>
        <w:rPr/>
        <w:t>time</w:t>
      </w:r>
      <w:r>
        <w:rPr>
          <w:spacing w:val="-3"/>
        </w:rPr>
        <w:t> </w:t>
      </w:r>
      <w:r>
        <w:rPr/>
        <w:t>of</w:t>
      </w:r>
      <w:r>
        <w:rPr>
          <w:spacing w:val="-3"/>
        </w:rPr>
        <w:t> </w:t>
      </w:r>
      <w:r>
        <w:rPr/>
        <w:t>trouble,</w:t>
      </w:r>
      <w:r>
        <w:rPr>
          <w:spacing w:val="-2"/>
        </w:rPr>
        <w:t> </w:t>
      </w:r>
      <w:r>
        <w:rPr/>
        <w:t>such as</w:t>
      </w:r>
      <w:r>
        <w:rPr>
          <w:spacing w:val="-2"/>
        </w:rPr>
        <w:t> </w:t>
      </w:r>
      <w:r>
        <w:rPr/>
        <w:t>never</w:t>
      </w:r>
      <w:r>
        <w:rPr>
          <w:spacing w:val="-3"/>
        </w:rPr>
        <w:t> </w:t>
      </w:r>
      <w:r>
        <w:rPr/>
        <w:t>has</w:t>
      </w:r>
      <w:r>
        <w:rPr>
          <w:spacing w:val="-2"/>
        </w:rPr>
        <w:t> </w:t>
      </w:r>
      <w:r>
        <w:rPr/>
        <w:t>been since</w:t>
      </w:r>
      <w:r>
        <w:rPr>
          <w:spacing w:val="-3"/>
        </w:rPr>
        <w:t> </w:t>
      </w:r>
      <w:r>
        <w:rPr/>
        <w:t>there</w:t>
      </w:r>
      <w:r>
        <w:rPr>
          <w:spacing w:val="-3"/>
        </w:rPr>
        <w:t> </w:t>
      </w:r>
      <w:r>
        <w:rPr/>
        <w:t>was</w:t>
      </w:r>
      <w:r>
        <w:rPr>
          <w:spacing w:val="-2"/>
        </w:rPr>
        <w:t> </w:t>
      </w:r>
      <w:r>
        <w:rPr/>
        <w:t>a</w:t>
      </w:r>
      <w:r>
        <w:rPr>
          <w:spacing w:val="-3"/>
        </w:rPr>
        <w:t> </w:t>
      </w:r>
      <w:r>
        <w:rPr/>
        <w:t>nation</w:t>
      </w:r>
      <w:r>
        <w:rPr>
          <w:spacing w:val="-2"/>
        </w:rPr>
        <w:t> </w:t>
      </w:r>
      <w:r>
        <w:rPr/>
        <w:t>till</w:t>
      </w:r>
      <w:r>
        <w:rPr>
          <w:spacing w:val="-2"/>
        </w:rPr>
        <w:t> </w:t>
      </w:r>
      <w:r>
        <w:rPr/>
        <w:t>that</w:t>
      </w:r>
      <w:r>
        <w:rPr>
          <w:spacing w:val="-2"/>
        </w:rPr>
        <w:t> </w:t>
      </w:r>
      <w:r>
        <w:rPr/>
        <w:t>time;</w:t>
      </w:r>
      <w:r>
        <w:rPr>
          <w:spacing w:val="-2"/>
        </w:rPr>
        <w:t> </w:t>
      </w:r>
      <w:r>
        <w:rPr/>
        <w:t>but</w:t>
      </w:r>
      <w:r>
        <w:rPr>
          <w:spacing w:val="-2"/>
        </w:rPr>
        <w:t> </w:t>
      </w:r>
      <w:r>
        <w:rPr/>
        <w:t>at</w:t>
      </w:r>
      <w:r>
        <w:rPr>
          <w:spacing w:val="-2"/>
        </w:rPr>
        <w:t> </w:t>
      </w:r>
      <w:r>
        <w:rPr/>
        <w:t>that</w:t>
      </w:r>
      <w:r>
        <w:rPr>
          <w:spacing w:val="-2"/>
        </w:rPr>
        <w:t> </w:t>
      </w:r>
      <w:r>
        <w:rPr/>
        <w:t>time your people shall be delivered, every one whose name shall be found written in the book. </w:t>
      </w:r>
      <w:r>
        <w:rPr>
          <w:vertAlign w:val="superscript"/>
        </w:rPr>
        <w:t>2</w:t>
      </w:r>
      <w:r>
        <w:rPr>
          <w:spacing w:val="-12"/>
          <w:vertAlign w:val="baseline"/>
        </w:rPr>
        <w:t> </w:t>
      </w:r>
      <w:r>
        <w:rPr>
          <w:vertAlign w:val="baseline"/>
        </w:rPr>
        <w:t>And many of those who sleep in the dust of the earth shall awake, some to everlasting life, and some to shame and everlasting contempt.</w:t>
      </w:r>
    </w:p>
    <w:p>
      <w:pPr>
        <w:spacing w:after="0" w:line="259" w:lineRule="auto"/>
        <w:sectPr>
          <w:pgSz w:w="12240" w:h="15840"/>
          <w:pgMar w:header="0" w:footer="523" w:top="1340" w:bottom="720" w:left="1320" w:right="1320"/>
        </w:sectPr>
      </w:pPr>
    </w:p>
    <w:p>
      <w:pPr>
        <w:pStyle w:val="Heading1"/>
      </w:pPr>
      <w:r>
        <w:rPr/>
        <w:t>Is</w:t>
      </w:r>
      <w:r>
        <w:rPr>
          <w:spacing w:val="-3"/>
        </w:rPr>
        <w:t> </w:t>
      </w:r>
      <w:r>
        <w:rPr/>
        <w:t>Michael,</w:t>
      </w:r>
      <w:r>
        <w:rPr>
          <w:spacing w:val="-6"/>
        </w:rPr>
        <w:t> </w:t>
      </w:r>
      <w:r>
        <w:rPr>
          <w:spacing w:val="-2"/>
        </w:rPr>
        <w:t>Jesus?</w:t>
      </w:r>
    </w:p>
    <w:p>
      <w:pPr>
        <w:pStyle w:val="BodyText"/>
        <w:ind w:left="0"/>
        <w:rPr>
          <w:b/>
          <w:sz w:val="30"/>
        </w:rPr>
      </w:pPr>
    </w:p>
    <w:p>
      <w:pPr>
        <w:pStyle w:val="BodyText"/>
        <w:spacing w:before="9"/>
        <w:ind w:left="0"/>
        <w:rPr>
          <w:b/>
          <w:sz w:val="25"/>
        </w:rPr>
      </w:pPr>
    </w:p>
    <w:p>
      <w:pPr>
        <w:pStyle w:val="Heading2"/>
        <w:spacing w:line="259" w:lineRule="auto"/>
        <w:ind w:right="267"/>
      </w:pPr>
      <w:r>
        <w:rPr/>
        <w:t>The</w:t>
      </w:r>
      <w:r>
        <w:rPr>
          <w:spacing w:val="-4"/>
        </w:rPr>
        <w:t> </w:t>
      </w:r>
      <w:r>
        <w:rPr/>
        <w:t>book</w:t>
      </w:r>
      <w:r>
        <w:rPr>
          <w:spacing w:val="-3"/>
        </w:rPr>
        <w:t> </w:t>
      </w:r>
      <w:r>
        <w:rPr/>
        <w:t>of</w:t>
      </w:r>
      <w:r>
        <w:rPr>
          <w:spacing w:val="-4"/>
        </w:rPr>
        <w:t> </w:t>
      </w:r>
      <w:r>
        <w:rPr/>
        <w:t>Enoch</w:t>
      </w:r>
      <w:r>
        <w:rPr>
          <w:spacing w:val="-3"/>
        </w:rPr>
        <w:t> </w:t>
      </w:r>
      <w:r>
        <w:rPr/>
        <w:t>was</w:t>
      </w:r>
      <w:r>
        <w:rPr>
          <w:spacing w:val="-6"/>
        </w:rPr>
        <w:t> </w:t>
      </w:r>
      <w:r>
        <w:rPr/>
        <w:t>treated</w:t>
      </w:r>
      <w:r>
        <w:rPr>
          <w:spacing w:val="-3"/>
        </w:rPr>
        <w:t> </w:t>
      </w:r>
      <w:r>
        <w:rPr/>
        <w:t>as</w:t>
      </w:r>
      <w:r>
        <w:rPr>
          <w:spacing w:val="-3"/>
        </w:rPr>
        <w:t> </w:t>
      </w:r>
      <w:r>
        <w:rPr/>
        <w:t>authentic,</w:t>
      </w:r>
      <w:r>
        <w:rPr>
          <w:spacing w:val="-3"/>
        </w:rPr>
        <w:t> </w:t>
      </w:r>
      <w:r>
        <w:rPr/>
        <w:t>in</w:t>
      </w:r>
      <w:r>
        <w:rPr>
          <w:spacing w:val="-3"/>
        </w:rPr>
        <w:t> </w:t>
      </w:r>
      <w:r>
        <w:rPr/>
        <w:t>the</w:t>
      </w:r>
      <w:r>
        <w:rPr>
          <w:spacing w:val="-4"/>
        </w:rPr>
        <w:t> </w:t>
      </w:r>
      <w:r>
        <w:rPr/>
        <w:t>first</w:t>
      </w:r>
      <w:r>
        <w:rPr>
          <w:spacing w:val="-4"/>
        </w:rPr>
        <w:t> </w:t>
      </w:r>
      <w:r>
        <w:rPr/>
        <w:t>and</w:t>
      </w:r>
      <w:r>
        <w:rPr>
          <w:spacing w:val="-3"/>
        </w:rPr>
        <w:t> </w:t>
      </w:r>
      <w:r>
        <w:rPr/>
        <w:t>second</w:t>
      </w:r>
      <w:r>
        <w:rPr>
          <w:spacing w:val="-3"/>
        </w:rPr>
        <w:t> </w:t>
      </w:r>
      <w:r>
        <w:rPr/>
        <w:t>centuries.</w:t>
      </w:r>
      <w:r>
        <w:rPr>
          <w:spacing w:val="-3"/>
        </w:rPr>
        <w:t> </w:t>
      </w:r>
      <w:r>
        <w:rPr/>
        <w:t>It</w:t>
      </w:r>
      <w:r>
        <w:rPr>
          <w:spacing w:val="-4"/>
        </w:rPr>
        <w:t> </w:t>
      </w:r>
      <w:r>
        <w:rPr/>
        <w:t>doesn’t conflict</w:t>
      </w:r>
      <w:r>
        <w:rPr>
          <w:spacing w:val="-5"/>
        </w:rPr>
        <w:t> </w:t>
      </w:r>
      <w:r>
        <w:rPr/>
        <w:t>with</w:t>
      </w:r>
      <w:r>
        <w:rPr>
          <w:spacing w:val="-4"/>
        </w:rPr>
        <w:t> </w:t>
      </w:r>
      <w:r>
        <w:rPr/>
        <w:t>true</w:t>
      </w:r>
      <w:r>
        <w:rPr>
          <w:spacing w:val="-3"/>
        </w:rPr>
        <w:t> </w:t>
      </w:r>
      <w:r>
        <w:rPr/>
        <w:t>teachings.</w:t>
      </w:r>
      <w:r>
        <w:rPr>
          <w:spacing w:val="-4"/>
        </w:rPr>
        <w:t> </w:t>
      </w:r>
      <w:r>
        <w:rPr/>
        <w:t>Interestingly,</w:t>
      </w:r>
      <w:r>
        <w:rPr>
          <w:spacing w:val="-4"/>
        </w:rPr>
        <w:t> </w:t>
      </w:r>
      <w:r>
        <w:rPr/>
        <w:t>it</w:t>
      </w:r>
      <w:r>
        <w:rPr>
          <w:spacing w:val="-5"/>
        </w:rPr>
        <w:t> </w:t>
      </w:r>
      <w:r>
        <w:rPr/>
        <w:t>talks</w:t>
      </w:r>
      <w:r>
        <w:rPr>
          <w:spacing w:val="-4"/>
        </w:rPr>
        <w:t> </w:t>
      </w:r>
      <w:r>
        <w:rPr/>
        <w:t>of</w:t>
      </w:r>
      <w:r>
        <w:rPr>
          <w:spacing w:val="-5"/>
        </w:rPr>
        <w:t> </w:t>
      </w:r>
      <w:r>
        <w:rPr/>
        <w:t>Michael</w:t>
      </w:r>
      <w:r>
        <w:rPr>
          <w:spacing w:val="-4"/>
        </w:rPr>
        <w:t> </w:t>
      </w:r>
      <w:r>
        <w:rPr/>
        <w:t>as</w:t>
      </w:r>
      <w:r>
        <w:rPr>
          <w:spacing w:val="-4"/>
        </w:rPr>
        <w:t> </w:t>
      </w:r>
      <w:r>
        <w:rPr/>
        <w:t>a</w:t>
      </w:r>
      <w:r>
        <w:rPr>
          <w:spacing w:val="-4"/>
        </w:rPr>
        <w:t> </w:t>
      </w:r>
      <w:r>
        <w:rPr/>
        <w:t>powerful</w:t>
      </w:r>
      <w:r>
        <w:rPr>
          <w:spacing w:val="-4"/>
        </w:rPr>
        <w:t> </w:t>
      </w:r>
      <w:r>
        <w:rPr/>
        <w:t>angel.</w:t>
      </w:r>
      <w:r>
        <w:rPr>
          <w:spacing w:val="-4"/>
        </w:rPr>
        <w:t> </w:t>
      </w:r>
      <w:r>
        <w:rPr/>
        <w:t>It</w:t>
      </w:r>
      <w:r>
        <w:rPr>
          <w:spacing w:val="-5"/>
        </w:rPr>
        <w:t> </w:t>
      </w:r>
      <w:r>
        <w:rPr/>
        <w:t>also talks of Christ as the son of man!</w:t>
      </w:r>
      <w:r>
        <w:rPr>
          <w:spacing w:val="-2"/>
        </w:rPr>
        <w:t> </w:t>
      </w:r>
      <w:r>
        <w:rPr/>
        <w:t>They’re shown to be two different beings in the same passage.</w:t>
      </w:r>
      <w:r>
        <w:rPr>
          <w:spacing w:val="-2"/>
        </w:rPr>
        <w:t> </w:t>
      </w:r>
      <w:r>
        <w:rPr/>
        <w:t>If</w:t>
      </w:r>
      <w:r>
        <w:rPr>
          <w:spacing w:val="-3"/>
        </w:rPr>
        <w:t> </w:t>
      </w:r>
      <w:r>
        <w:rPr/>
        <w:t>this</w:t>
      </w:r>
      <w:r>
        <w:rPr>
          <w:spacing w:val="-2"/>
        </w:rPr>
        <w:t> </w:t>
      </w:r>
      <w:r>
        <w:rPr/>
        <w:t>is</w:t>
      </w:r>
      <w:r>
        <w:rPr>
          <w:spacing w:val="-2"/>
        </w:rPr>
        <w:t> </w:t>
      </w:r>
      <w:r>
        <w:rPr/>
        <w:t>the</w:t>
      </w:r>
      <w:r>
        <w:rPr>
          <w:spacing w:val="-3"/>
        </w:rPr>
        <w:t> </w:t>
      </w:r>
      <w:r>
        <w:rPr/>
        <w:t>case,</w:t>
      </w:r>
      <w:r>
        <w:rPr>
          <w:spacing w:val="-2"/>
        </w:rPr>
        <w:t> </w:t>
      </w:r>
      <w:r>
        <w:rPr/>
        <w:t>that</w:t>
      </w:r>
      <w:r>
        <w:rPr>
          <w:spacing w:val="-3"/>
        </w:rPr>
        <w:t> </w:t>
      </w:r>
      <w:r>
        <w:rPr/>
        <w:t>means</w:t>
      </w:r>
      <w:r>
        <w:rPr>
          <w:spacing w:val="-2"/>
        </w:rPr>
        <w:t> </w:t>
      </w:r>
      <w:r>
        <w:rPr/>
        <w:t>that</w:t>
      </w:r>
      <w:r>
        <w:rPr>
          <w:spacing w:val="-3"/>
        </w:rPr>
        <w:t> </w:t>
      </w:r>
      <w:r>
        <w:rPr/>
        <w:t>Christ</w:t>
      </w:r>
      <w:r>
        <w:rPr>
          <w:spacing w:val="-3"/>
        </w:rPr>
        <w:t> </w:t>
      </w:r>
      <w:r>
        <w:rPr/>
        <w:t>is</w:t>
      </w:r>
      <w:r>
        <w:rPr>
          <w:spacing w:val="-2"/>
        </w:rPr>
        <w:t> </w:t>
      </w:r>
      <w:r>
        <w:rPr/>
        <w:t>not</w:t>
      </w:r>
      <w:r>
        <w:rPr>
          <w:spacing w:val="-3"/>
        </w:rPr>
        <w:t> </w:t>
      </w:r>
      <w:r>
        <w:rPr/>
        <w:t>Michael</w:t>
      </w:r>
      <w:r>
        <w:rPr>
          <w:spacing w:val="-2"/>
        </w:rPr>
        <w:t> </w:t>
      </w:r>
      <w:r>
        <w:rPr/>
        <w:t>but</w:t>
      </w:r>
      <w:r>
        <w:rPr>
          <w:spacing w:val="-3"/>
        </w:rPr>
        <w:t> </w:t>
      </w:r>
      <w:r>
        <w:rPr/>
        <w:t>Michael</w:t>
      </w:r>
      <w:r>
        <w:rPr>
          <w:spacing w:val="-2"/>
        </w:rPr>
        <w:t> </w:t>
      </w:r>
      <w:r>
        <w:rPr/>
        <w:t>is</w:t>
      </w:r>
      <w:r>
        <w:rPr>
          <w:spacing w:val="-2"/>
        </w:rPr>
        <w:t> </w:t>
      </w:r>
      <w:r>
        <w:rPr/>
        <w:t>a</w:t>
      </w:r>
      <w:r>
        <w:rPr>
          <w:spacing w:val="-2"/>
        </w:rPr>
        <w:t> </w:t>
      </w:r>
      <w:r>
        <w:rPr/>
        <w:t>strong angel</w:t>
      </w:r>
      <w:r>
        <w:rPr>
          <w:spacing w:val="-3"/>
        </w:rPr>
        <w:t> </w:t>
      </w:r>
      <w:r>
        <w:rPr/>
        <w:t>that</w:t>
      </w:r>
      <w:r>
        <w:rPr>
          <w:spacing w:val="-4"/>
        </w:rPr>
        <w:t> </w:t>
      </w:r>
      <w:r>
        <w:rPr/>
        <w:t>works</w:t>
      </w:r>
      <w:r>
        <w:rPr>
          <w:spacing w:val="-3"/>
        </w:rPr>
        <w:t> </w:t>
      </w:r>
      <w:r>
        <w:rPr/>
        <w:t>very</w:t>
      </w:r>
      <w:r>
        <w:rPr>
          <w:spacing w:val="-3"/>
        </w:rPr>
        <w:t> </w:t>
      </w:r>
      <w:r>
        <w:rPr/>
        <w:t>closely</w:t>
      </w:r>
      <w:r>
        <w:rPr>
          <w:spacing w:val="-3"/>
        </w:rPr>
        <w:t> </w:t>
      </w:r>
      <w:r>
        <w:rPr/>
        <w:t>under</w:t>
      </w:r>
      <w:r>
        <w:rPr>
          <w:spacing w:val="-7"/>
        </w:rPr>
        <w:t> </w:t>
      </w:r>
      <w:r>
        <w:rPr/>
        <w:t>the</w:t>
      </w:r>
      <w:r>
        <w:rPr>
          <w:spacing w:val="-4"/>
        </w:rPr>
        <w:t> </w:t>
      </w:r>
      <w:r>
        <w:rPr/>
        <w:t>son</w:t>
      </w:r>
      <w:r>
        <w:rPr>
          <w:spacing w:val="-3"/>
        </w:rPr>
        <w:t> </w:t>
      </w:r>
      <w:r>
        <w:rPr/>
        <w:t>of</w:t>
      </w:r>
      <w:r>
        <w:rPr>
          <w:spacing w:val="-7"/>
        </w:rPr>
        <w:t> </w:t>
      </w:r>
      <w:r>
        <w:rPr/>
        <w:t>man,</w:t>
      </w:r>
      <w:r>
        <w:rPr>
          <w:spacing w:val="-13"/>
        </w:rPr>
        <w:t> </w:t>
      </w:r>
      <w:r>
        <w:rPr/>
        <w:t>Yeshua</w:t>
      </w:r>
      <w:r>
        <w:rPr>
          <w:spacing w:val="-3"/>
        </w:rPr>
        <w:t> </w:t>
      </w:r>
      <w:r>
        <w:rPr/>
        <w:t>(Christ)!</w:t>
      </w:r>
      <w:r>
        <w:rPr>
          <w:spacing w:val="40"/>
        </w:rPr>
        <w:t> </w:t>
      </w:r>
      <w:r>
        <w:rPr/>
        <w:t>See</w:t>
      </w:r>
      <w:r>
        <w:rPr>
          <w:spacing w:val="-4"/>
        </w:rPr>
        <w:t> </w:t>
      </w:r>
      <w:r>
        <w:rPr/>
        <w:t>Comments</w:t>
      </w:r>
      <w:r>
        <w:rPr>
          <w:spacing w:val="-3"/>
        </w:rPr>
        <w:t> </w:t>
      </w:r>
      <w:r>
        <w:rPr/>
        <w:t>on </w:t>
      </w:r>
      <w:r>
        <w:rPr>
          <w:i/>
        </w:rPr>
        <w:t>The book of Enoch</w:t>
      </w:r>
      <w:r>
        <w:rPr/>
        <w:t>.</w:t>
      </w:r>
    </w:p>
    <w:p>
      <w:pPr>
        <w:pStyle w:val="BodyText"/>
        <w:ind w:left="0"/>
        <w:rPr>
          <w:b/>
          <w:sz w:val="26"/>
        </w:rPr>
      </w:pPr>
    </w:p>
    <w:p>
      <w:pPr>
        <w:pStyle w:val="BodyText"/>
        <w:spacing w:before="7"/>
        <w:ind w:left="0"/>
        <w:rPr>
          <w:b/>
          <w:sz w:val="27"/>
        </w:rPr>
      </w:pPr>
    </w:p>
    <w:p>
      <w:pPr>
        <w:spacing w:line="259" w:lineRule="auto" w:before="0"/>
        <w:ind w:left="120" w:right="267" w:firstLine="0"/>
        <w:jc w:val="left"/>
        <w:rPr>
          <w:b/>
          <w:sz w:val="24"/>
        </w:rPr>
      </w:pPr>
      <w:r>
        <w:rPr>
          <w:b/>
          <w:sz w:val="24"/>
        </w:rPr>
        <w:t>There</w:t>
      </w:r>
      <w:r>
        <w:rPr>
          <w:b/>
          <w:spacing w:val="-9"/>
          <w:sz w:val="24"/>
        </w:rPr>
        <w:t> </w:t>
      </w:r>
      <w:r>
        <w:rPr>
          <w:b/>
          <w:sz w:val="24"/>
        </w:rPr>
        <w:t>are</w:t>
      </w:r>
      <w:r>
        <w:rPr>
          <w:b/>
          <w:spacing w:val="-6"/>
          <w:sz w:val="24"/>
        </w:rPr>
        <w:t> </w:t>
      </w:r>
      <w:r>
        <w:rPr>
          <w:b/>
          <w:sz w:val="24"/>
        </w:rPr>
        <w:t>parallels</w:t>
      </w:r>
      <w:r>
        <w:rPr>
          <w:b/>
          <w:spacing w:val="-5"/>
          <w:sz w:val="24"/>
        </w:rPr>
        <w:t> </w:t>
      </w:r>
      <w:r>
        <w:rPr>
          <w:b/>
          <w:sz w:val="24"/>
        </w:rPr>
        <w:t>between</w:t>
      </w:r>
      <w:r>
        <w:rPr>
          <w:b/>
          <w:spacing w:val="-5"/>
          <w:sz w:val="24"/>
        </w:rPr>
        <w:t> </w:t>
      </w:r>
      <w:r>
        <w:rPr>
          <w:b/>
          <w:sz w:val="24"/>
        </w:rPr>
        <w:t>Jesus’</w:t>
      </w:r>
      <w:r>
        <w:rPr>
          <w:b/>
          <w:spacing w:val="-18"/>
          <w:sz w:val="24"/>
        </w:rPr>
        <w:t> </w:t>
      </w:r>
      <w:r>
        <w:rPr>
          <w:b/>
          <w:sz w:val="24"/>
        </w:rPr>
        <w:t>sayings</w:t>
      </w:r>
      <w:r>
        <w:rPr>
          <w:b/>
          <w:spacing w:val="-5"/>
          <w:sz w:val="24"/>
        </w:rPr>
        <w:t> </w:t>
      </w:r>
      <w:r>
        <w:rPr>
          <w:b/>
          <w:sz w:val="24"/>
        </w:rPr>
        <w:t>and</w:t>
      </w:r>
      <w:r>
        <w:rPr>
          <w:b/>
          <w:spacing w:val="-7"/>
          <w:sz w:val="24"/>
        </w:rPr>
        <w:t> </w:t>
      </w:r>
      <w:r>
        <w:rPr>
          <w:b/>
          <w:sz w:val="24"/>
        </w:rPr>
        <w:t>Michael’s</w:t>
      </w:r>
      <w:r>
        <w:rPr>
          <w:b/>
          <w:spacing w:val="-5"/>
          <w:sz w:val="24"/>
        </w:rPr>
        <w:t> </w:t>
      </w:r>
      <w:r>
        <w:rPr>
          <w:b/>
          <w:sz w:val="24"/>
        </w:rPr>
        <w:t>action</w:t>
      </w:r>
      <w:r>
        <w:rPr>
          <w:b/>
          <w:spacing w:val="-5"/>
          <w:sz w:val="24"/>
        </w:rPr>
        <w:t> </w:t>
      </w:r>
      <w:r>
        <w:rPr>
          <w:b/>
          <w:sz w:val="24"/>
        </w:rPr>
        <w:t>mentioned</w:t>
      </w:r>
      <w:r>
        <w:rPr>
          <w:b/>
          <w:spacing w:val="-5"/>
          <w:sz w:val="24"/>
        </w:rPr>
        <w:t> </w:t>
      </w:r>
      <w:r>
        <w:rPr>
          <w:b/>
          <w:sz w:val="24"/>
        </w:rPr>
        <w:t>at</w:t>
      </w:r>
      <w:r>
        <w:rPr>
          <w:b/>
          <w:spacing w:val="-6"/>
          <w:sz w:val="24"/>
        </w:rPr>
        <w:t> </w:t>
      </w:r>
      <w:r>
        <w:rPr>
          <w:b/>
          <w:sz w:val="24"/>
        </w:rPr>
        <w:t>Daniel</w:t>
      </w:r>
      <w:r>
        <w:rPr>
          <w:b/>
          <w:spacing w:val="-5"/>
          <w:sz w:val="24"/>
        </w:rPr>
        <w:t> </w:t>
      </w:r>
      <w:r>
        <w:rPr>
          <w:b/>
          <w:sz w:val="24"/>
        </w:rPr>
        <w:t>12:1- </w:t>
      </w:r>
      <w:r>
        <w:rPr>
          <w:b/>
          <w:spacing w:val="-6"/>
          <w:sz w:val="24"/>
        </w:rPr>
        <w:t>2.</w:t>
      </w:r>
    </w:p>
    <w:p>
      <w:pPr>
        <w:pStyle w:val="BodyText"/>
        <w:spacing w:line="259" w:lineRule="auto" w:before="160"/>
        <w:ind w:right="167"/>
      </w:pPr>
      <w:r>
        <w:rPr/>
        <w:t>The period of time that Daniel 12:1-2 pertains to is when the king of the north is finally and decisively destroyed, as shown in the</w:t>
      </w:r>
      <w:r>
        <w:rPr>
          <w:spacing w:val="-1"/>
        </w:rPr>
        <w:t> </w:t>
      </w:r>
      <w:r>
        <w:rPr/>
        <w:t>last verse</w:t>
      </w:r>
      <w:r>
        <w:rPr>
          <w:spacing w:val="-1"/>
        </w:rPr>
        <w:t> </w:t>
      </w:r>
      <w:r>
        <w:rPr/>
        <w:t>of chapter 11.</w:t>
      </w:r>
      <w:r>
        <w:rPr>
          <w:spacing w:val="-5"/>
        </w:rPr>
        <w:t> </w:t>
      </w:r>
      <w:r>
        <w:rPr/>
        <w:t>There’s a</w:t>
      </w:r>
      <w:r>
        <w:rPr>
          <w:spacing w:val="-1"/>
        </w:rPr>
        <w:t> </w:t>
      </w:r>
      <w:r>
        <w:rPr/>
        <w:t>good chance</w:t>
      </w:r>
      <w:r>
        <w:rPr>
          <w:spacing w:val="-1"/>
        </w:rPr>
        <w:t> </w:t>
      </w:r>
      <w:r>
        <w:rPr/>
        <w:t>that it is by Michael. Daniel 12:1 is a continuation of the end of chapter 11, which contains struggles between</w:t>
      </w:r>
      <w:r>
        <w:rPr>
          <w:spacing w:val="-2"/>
        </w:rPr>
        <w:t> </w:t>
      </w:r>
      <w:r>
        <w:rPr/>
        <w:t>the</w:t>
      </w:r>
      <w:r>
        <w:rPr>
          <w:spacing w:val="-3"/>
        </w:rPr>
        <w:t> </w:t>
      </w:r>
      <w:r>
        <w:rPr/>
        <w:t>kings</w:t>
      </w:r>
      <w:r>
        <w:rPr>
          <w:spacing w:val="-2"/>
        </w:rPr>
        <w:t> </w:t>
      </w:r>
      <w:r>
        <w:rPr/>
        <w:t>of</w:t>
      </w:r>
      <w:r>
        <w:rPr>
          <w:spacing w:val="-3"/>
        </w:rPr>
        <w:t> </w:t>
      </w:r>
      <w:r>
        <w:rPr/>
        <w:t>the</w:t>
      </w:r>
      <w:r>
        <w:rPr>
          <w:spacing w:val="-1"/>
        </w:rPr>
        <w:t> </w:t>
      </w:r>
      <w:r>
        <w:rPr/>
        <w:t>north</w:t>
      </w:r>
      <w:r>
        <w:rPr>
          <w:spacing w:val="-2"/>
        </w:rPr>
        <w:t> </w:t>
      </w:r>
      <w:r>
        <w:rPr/>
        <w:t>and</w:t>
      </w:r>
      <w:r>
        <w:rPr>
          <w:spacing w:val="-2"/>
        </w:rPr>
        <w:t> </w:t>
      </w:r>
      <w:r>
        <w:rPr/>
        <w:t>south,</w:t>
      </w:r>
      <w:r>
        <w:rPr>
          <w:spacing w:val="-2"/>
        </w:rPr>
        <w:t> </w:t>
      </w:r>
      <w:r>
        <w:rPr/>
        <w:t>including</w:t>
      </w:r>
      <w:r>
        <w:rPr>
          <w:spacing w:val="-2"/>
        </w:rPr>
        <w:t> </w:t>
      </w:r>
      <w:r>
        <w:rPr/>
        <w:t>the</w:t>
      </w:r>
      <w:r>
        <w:rPr>
          <w:spacing w:val="-3"/>
        </w:rPr>
        <w:t> </w:t>
      </w:r>
      <w:r>
        <w:rPr/>
        <w:t>destruction</w:t>
      </w:r>
      <w:r>
        <w:rPr>
          <w:spacing w:val="-2"/>
        </w:rPr>
        <w:t> </w:t>
      </w:r>
      <w:r>
        <w:rPr/>
        <w:t>of</w:t>
      </w:r>
      <w:r>
        <w:rPr>
          <w:spacing w:val="-3"/>
        </w:rPr>
        <w:t> </w:t>
      </w:r>
      <w:r>
        <w:rPr/>
        <w:t>the</w:t>
      </w:r>
      <w:r>
        <w:rPr>
          <w:spacing w:val="-3"/>
        </w:rPr>
        <w:t> </w:t>
      </w:r>
      <w:r>
        <w:rPr/>
        <w:t>king</w:t>
      </w:r>
      <w:r>
        <w:rPr>
          <w:spacing w:val="-2"/>
        </w:rPr>
        <w:t> </w:t>
      </w:r>
      <w:r>
        <w:rPr/>
        <w:t>of</w:t>
      </w:r>
      <w:r>
        <w:rPr>
          <w:spacing w:val="-3"/>
        </w:rPr>
        <w:t> </w:t>
      </w:r>
      <w:r>
        <w:rPr/>
        <w:t>the</w:t>
      </w:r>
      <w:r>
        <w:rPr>
          <w:spacing w:val="-3"/>
        </w:rPr>
        <w:t> </w:t>
      </w:r>
      <w:r>
        <w:rPr/>
        <w:t>north.</w:t>
      </w:r>
      <w:r>
        <w:rPr>
          <w:spacing w:val="-2"/>
        </w:rPr>
        <w:t> </w:t>
      </w:r>
      <w:r>
        <w:rPr/>
        <w:t>Once Michael</w:t>
      </w:r>
      <w:r>
        <w:rPr>
          <w:spacing w:val="-2"/>
        </w:rPr>
        <w:t> </w:t>
      </w:r>
      <w:r>
        <w:rPr/>
        <w:t>takes a</w:t>
      </w:r>
      <w:r>
        <w:rPr>
          <w:spacing w:val="-3"/>
        </w:rPr>
        <w:t> </w:t>
      </w:r>
      <w:r>
        <w:rPr/>
        <w:t>stand</w:t>
      </w:r>
      <w:r>
        <w:rPr>
          <w:spacing w:val="-2"/>
        </w:rPr>
        <w:t> </w:t>
      </w:r>
      <w:r>
        <w:rPr/>
        <w:t>for</w:t>
      </w:r>
      <w:r>
        <w:rPr>
          <w:spacing w:val="-1"/>
        </w:rPr>
        <w:t> </w:t>
      </w:r>
      <w:r>
        <w:rPr/>
        <w:t>God’s</w:t>
      </w:r>
      <w:r>
        <w:rPr>
          <w:spacing w:val="-2"/>
        </w:rPr>
        <w:t> </w:t>
      </w:r>
      <w:r>
        <w:rPr/>
        <w:t>people,</w:t>
      </w:r>
      <w:r>
        <w:rPr>
          <w:spacing w:val="-2"/>
        </w:rPr>
        <w:t> </w:t>
      </w:r>
      <w:r>
        <w:rPr/>
        <w:t>the</w:t>
      </w:r>
      <w:r>
        <w:rPr>
          <w:spacing w:val="-3"/>
        </w:rPr>
        <w:t> </w:t>
      </w:r>
      <w:r>
        <w:rPr/>
        <w:t>resurrection</w:t>
      </w:r>
      <w:r>
        <w:rPr>
          <w:spacing w:val="-2"/>
        </w:rPr>
        <w:t> </w:t>
      </w:r>
      <w:r>
        <w:rPr/>
        <w:t>of</w:t>
      </w:r>
      <w:r>
        <w:rPr>
          <w:spacing w:val="-3"/>
        </w:rPr>
        <w:t> </w:t>
      </w:r>
      <w:r>
        <w:rPr/>
        <w:t>the</w:t>
      </w:r>
      <w:r>
        <w:rPr>
          <w:spacing w:val="-3"/>
        </w:rPr>
        <w:t> </w:t>
      </w:r>
      <w:r>
        <w:rPr/>
        <w:t>righteous</w:t>
      </w:r>
      <w:r>
        <w:rPr>
          <w:spacing w:val="-2"/>
        </w:rPr>
        <w:t> </w:t>
      </w:r>
      <w:r>
        <w:rPr/>
        <w:t>and</w:t>
      </w:r>
      <w:r>
        <w:rPr>
          <w:spacing w:val="-2"/>
        </w:rPr>
        <w:t> </w:t>
      </w:r>
      <w:r>
        <w:rPr/>
        <w:t>unrighteous</w:t>
      </w:r>
      <w:r>
        <w:rPr>
          <w:spacing w:val="-2"/>
        </w:rPr>
        <w:t> </w:t>
      </w:r>
      <w:r>
        <w:rPr/>
        <w:t>begins. Interestingly,</w:t>
      </w:r>
      <w:r>
        <w:rPr>
          <w:spacing w:val="-5"/>
        </w:rPr>
        <w:t> </w:t>
      </w:r>
      <w:r>
        <w:rPr/>
        <w:t>as</w:t>
      </w:r>
      <w:r>
        <w:rPr>
          <w:spacing w:val="-5"/>
        </w:rPr>
        <w:t> </w:t>
      </w:r>
      <w:r>
        <w:rPr/>
        <w:t>12:2</w:t>
      </w:r>
      <w:r>
        <w:rPr>
          <w:spacing w:val="-5"/>
        </w:rPr>
        <w:t> </w:t>
      </w:r>
      <w:r>
        <w:rPr/>
        <w:t>shows,</w:t>
      </w:r>
      <w:r>
        <w:rPr>
          <w:spacing w:val="-5"/>
        </w:rPr>
        <w:t> </w:t>
      </w:r>
      <w:r>
        <w:rPr/>
        <w:t>Daniel’s</w:t>
      </w:r>
      <w:r>
        <w:rPr>
          <w:spacing w:val="-5"/>
        </w:rPr>
        <w:t> </w:t>
      </w:r>
      <w:r>
        <w:rPr/>
        <w:t>people</w:t>
      </w:r>
      <w:r>
        <w:rPr>
          <w:spacing w:val="-6"/>
        </w:rPr>
        <w:t> </w:t>
      </w:r>
      <w:r>
        <w:rPr/>
        <w:t>(God’s</w:t>
      </w:r>
      <w:r>
        <w:rPr>
          <w:spacing w:val="-5"/>
        </w:rPr>
        <w:t> </w:t>
      </w:r>
      <w:r>
        <w:rPr/>
        <w:t>people)</w:t>
      </w:r>
      <w:r>
        <w:rPr>
          <w:spacing w:val="-6"/>
        </w:rPr>
        <w:t> </w:t>
      </w:r>
      <w:r>
        <w:rPr/>
        <w:t>are</w:t>
      </w:r>
      <w:r>
        <w:rPr>
          <w:spacing w:val="-6"/>
        </w:rPr>
        <w:t> </w:t>
      </w:r>
      <w:r>
        <w:rPr/>
        <w:t>not</w:t>
      </w:r>
      <w:r>
        <w:rPr>
          <w:spacing w:val="-5"/>
        </w:rPr>
        <w:t> </w:t>
      </w:r>
      <w:r>
        <w:rPr/>
        <w:t>delivered</w:t>
      </w:r>
      <w:r>
        <w:rPr>
          <w:spacing w:val="-5"/>
        </w:rPr>
        <w:t> </w:t>
      </w:r>
      <w:r>
        <w:rPr/>
        <w:t>until</w:t>
      </w:r>
      <w:r>
        <w:rPr>
          <w:spacing w:val="-5"/>
        </w:rPr>
        <w:t> </w:t>
      </w:r>
      <w:r>
        <w:rPr/>
        <w:t>after</w:t>
      </w:r>
      <w:r>
        <w:rPr>
          <w:spacing w:val="-6"/>
        </w:rPr>
        <w:t> </w:t>
      </w:r>
      <w:r>
        <w:rPr/>
        <w:t>Michael takes a stand for his people. I personally believe that because God’s people were in danger</w:t>
      </w:r>
      <w:r>
        <w:rPr>
          <w:spacing w:val="-12"/>
        </w:rPr>
        <w:t> </w:t>
      </w:r>
      <w:r>
        <w:rPr/>
        <w:t>AND had straightened their worship, Michael intervenes and delivers. Compare </w:t>
      </w:r>
      <w:r>
        <w:rPr>
          <w:color w:val="0D5FAD"/>
          <w:u w:val="single" w:color="0D5FAD"/>
        </w:rPr>
        <w:t>Christ’s Bride</w:t>
      </w:r>
    </w:p>
    <w:p>
      <w:pPr>
        <w:pStyle w:val="BodyText"/>
        <w:spacing w:line="259" w:lineRule="auto" w:before="157"/>
        <w:ind w:right="1149"/>
        <w:jc w:val="both"/>
      </w:pPr>
      <w:r>
        <w:rPr/>
        <w:t>The</w:t>
      </w:r>
      <w:r>
        <w:rPr>
          <w:spacing w:val="-2"/>
        </w:rPr>
        <w:t> </w:t>
      </w:r>
      <w:r>
        <w:rPr/>
        <w:t>NETS</w:t>
      </w:r>
      <w:r>
        <w:rPr>
          <w:spacing w:val="-1"/>
        </w:rPr>
        <w:t> </w:t>
      </w:r>
      <w:r>
        <w:rPr/>
        <w:t>(New</w:t>
      </w:r>
      <w:r>
        <w:rPr>
          <w:spacing w:val="-2"/>
        </w:rPr>
        <w:t> </w:t>
      </w:r>
      <w:r>
        <w:rPr/>
        <w:t>English</w:t>
      </w:r>
      <w:r>
        <w:rPr>
          <w:spacing w:val="-6"/>
        </w:rPr>
        <w:t> </w:t>
      </w:r>
      <w:r>
        <w:rPr/>
        <w:t>Translation</w:t>
      </w:r>
      <w:r>
        <w:rPr>
          <w:spacing w:val="-1"/>
        </w:rPr>
        <w:t> </w:t>
      </w:r>
      <w:r>
        <w:rPr/>
        <w:t>of</w:t>
      </w:r>
      <w:r>
        <w:rPr>
          <w:spacing w:val="-2"/>
        </w:rPr>
        <w:t> </w:t>
      </w:r>
      <w:r>
        <w:rPr/>
        <w:t>the</w:t>
      </w:r>
      <w:r>
        <w:rPr>
          <w:spacing w:val="-2"/>
        </w:rPr>
        <w:t> </w:t>
      </w:r>
      <w:r>
        <w:rPr/>
        <w:t>Septuagint)</w:t>
      </w:r>
      <w:r>
        <w:rPr>
          <w:spacing w:val="-2"/>
        </w:rPr>
        <w:t> </w:t>
      </w:r>
      <w:r>
        <w:rPr/>
        <w:t>has</w:t>
      </w:r>
      <w:r>
        <w:rPr>
          <w:spacing w:val="-1"/>
        </w:rPr>
        <w:t> </w:t>
      </w:r>
      <w:r>
        <w:rPr/>
        <w:t>two</w:t>
      </w:r>
      <w:r>
        <w:rPr>
          <w:spacing w:val="-1"/>
        </w:rPr>
        <w:t> </w:t>
      </w:r>
      <w:r>
        <w:rPr/>
        <w:t>translations</w:t>
      </w:r>
      <w:r>
        <w:rPr>
          <w:spacing w:val="-1"/>
        </w:rPr>
        <w:t> </w:t>
      </w:r>
      <w:r>
        <w:rPr/>
        <w:t>of</w:t>
      </w:r>
      <w:r>
        <w:rPr>
          <w:spacing w:val="-2"/>
        </w:rPr>
        <w:t> </w:t>
      </w:r>
      <w:r>
        <w:rPr>
          <w:b/>
        </w:rPr>
        <w:t>Daniel 12:1,2</w:t>
      </w:r>
      <w:r>
        <w:rPr>
          <w:b/>
          <w:spacing w:val="-5"/>
        </w:rPr>
        <w:t> </w:t>
      </w:r>
      <w:r>
        <w:rPr/>
        <w:t>which</w:t>
      </w:r>
      <w:r>
        <w:rPr>
          <w:spacing w:val="-5"/>
        </w:rPr>
        <w:t> </w:t>
      </w:r>
      <w:r>
        <w:rPr/>
        <w:t>talks</w:t>
      </w:r>
      <w:r>
        <w:rPr>
          <w:spacing w:val="-5"/>
        </w:rPr>
        <w:t> </w:t>
      </w:r>
      <w:r>
        <w:rPr/>
        <w:t>about</w:t>
      </w:r>
      <w:r>
        <w:rPr>
          <w:spacing w:val="-3"/>
        </w:rPr>
        <w:t> </w:t>
      </w:r>
      <w:r>
        <w:rPr/>
        <w:t>Michael,</w:t>
      </w:r>
      <w:r>
        <w:rPr>
          <w:spacing w:val="-5"/>
        </w:rPr>
        <w:t> </w:t>
      </w:r>
      <w:r>
        <w:rPr/>
        <w:t>the</w:t>
      </w:r>
      <w:r>
        <w:rPr>
          <w:spacing w:val="-6"/>
        </w:rPr>
        <w:t> </w:t>
      </w:r>
      <w:r>
        <w:rPr/>
        <w:t>tribulation,</w:t>
      </w:r>
      <w:r>
        <w:rPr>
          <w:spacing w:val="-5"/>
        </w:rPr>
        <w:t> </w:t>
      </w:r>
      <w:r>
        <w:rPr/>
        <w:t>the</w:t>
      </w:r>
      <w:r>
        <w:rPr>
          <w:spacing w:val="-6"/>
        </w:rPr>
        <w:t> </w:t>
      </w:r>
      <w:r>
        <w:rPr/>
        <w:t>deliverance</w:t>
      </w:r>
      <w:r>
        <w:rPr>
          <w:spacing w:val="-6"/>
        </w:rPr>
        <w:t> </w:t>
      </w:r>
      <w:r>
        <w:rPr/>
        <w:t>of</w:t>
      </w:r>
      <w:r>
        <w:rPr>
          <w:spacing w:val="-6"/>
        </w:rPr>
        <w:t> </w:t>
      </w:r>
      <w:r>
        <w:rPr/>
        <w:t>God’s</w:t>
      </w:r>
      <w:r>
        <w:rPr>
          <w:spacing w:val="-5"/>
        </w:rPr>
        <w:t> </w:t>
      </w:r>
      <w:r>
        <w:rPr/>
        <w:t>people,</w:t>
      </w:r>
      <w:r>
        <w:rPr>
          <w:spacing w:val="-5"/>
        </w:rPr>
        <w:t> </w:t>
      </w:r>
      <w:r>
        <w:rPr/>
        <w:t>and resurrection of the righteous and unrighteous:</w:t>
      </w:r>
    </w:p>
    <w:p>
      <w:pPr>
        <w:pStyle w:val="BodyText"/>
        <w:spacing w:before="160"/>
      </w:pPr>
      <w:r>
        <w:rPr/>
        <w:t>The</w:t>
      </w:r>
      <w:r>
        <w:rPr>
          <w:spacing w:val="-5"/>
        </w:rPr>
        <w:t> </w:t>
      </w:r>
      <w:r>
        <w:rPr/>
        <w:t>NETS</w:t>
      </w:r>
      <w:r>
        <w:rPr>
          <w:spacing w:val="-1"/>
        </w:rPr>
        <w:t> </w:t>
      </w:r>
      <w:r>
        <w:rPr/>
        <w:t>OG</w:t>
      </w:r>
      <w:r>
        <w:rPr>
          <w:spacing w:val="-2"/>
        </w:rPr>
        <w:t> </w:t>
      </w:r>
      <w:r>
        <w:rPr/>
        <w:t>(Old</w:t>
      </w:r>
      <w:r>
        <w:rPr>
          <w:spacing w:val="-1"/>
        </w:rPr>
        <w:t> </w:t>
      </w:r>
      <w:r>
        <w:rPr/>
        <w:t>Greek)</w:t>
      </w:r>
      <w:r>
        <w:rPr>
          <w:spacing w:val="-2"/>
        </w:rPr>
        <w:t> </w:t>
      </w:r>
      <w:r>
        <w:rPr/>
        <w:t>renders</w:t>
      </w:r>
      <w:r>
        <w:rPr>
          <w:spacing w:val="-1"/>
        </w:rPr>
        <w:t> </w:t>
      </w:r>
      <w:r>
        <w:rPr/>
        <w:t>the</w:t>
      </w:r>
      <w:r>
        <w:rPr>
          <w:spacing w:val="-2"/>
        </w:rPr>
        <w:t> </w:t>
      </w:r>
      <w:r>
        <w:rPr/>
        <w:t>passage </w:t>
      </w:r>
      <w:r>
        <w:rPr>
          <w:spacing w:val="-5"/>
        </w:rPr>
        <w:t>as:</w:t>
      </w:r>
    </w:p>
    <w:p>
      <w:pPr>
        <w:pStyle w:val="BodyText"/>
        <w:spacing w:line="259" w:lineRule="auto" w:before="182"/>
        <w:ind w:right="194"/>
        <w:jc w:val="both"/>
      </w:pPr>
      <w:r>
        <w:rPr/>
        <w:t>“And</w:t>
      </w:r>
      <w:r>
        <w:rPr>
          <w:spacing w:val="-3"/>
        </w:rPr>
        <w:t> </w:t>
      </w:r>
      <w:r>
        <w:rPr/>
        <w:t>at</w:t>
      </w:r>
      <w:r>
        <w:rPr>
          <w:spacing w:val="-3"/>
        </w:rPr>
        <w:t> </w:t>
      </w:r>
      <w:r>
        <w:rPr/>
        <w:t>that</w:t>
      </w:r>
      <w:r>
        <w:rPr>
          <w:spacing w:val="-3"/>
        </w:rPr>
        <w:t> </w:t>
      </w:r>
      <w:r>
        <w:rPr/>
        <w:t>hour</w:t>
      </w:r>
      <w:r>
        <w:rPr>
          <w:spacing w:val="-4"/>
        </w:rPr>
        <w:t> </w:t>
      </w:r>
      <w:r>
        <w:rPr/>
        <w:t>Michael,</w:t>
      </w:r>
      <w:r>
        <w:rPr>
          <w:spacing w:val="-3"/>
        </w:rPr>
        <w:t> </w:t>
      </w:r>
      <w:r>
        <w:rPr/>
        <w:t>the</w:t>
      </w:r>
      <w:r>
        <w:rPr>
          <w:spacing w:val="-4"/>
        </w:rPr>
        <w:t> </w:t>
      </w:r>
      <w:r>
        <w:rPr/>
        <w:t>great</w:t>
      </w:r>
      <w:r>
        <w:rPr>
          <w:spacing w:val="-3"/>
        </w:rPr>
        <w:t> </w:t>
      </w:r>
      <w:r>
        <w:rPr/>
        <w:t>angel</w:t>
      </w:r>
      <w:r>
        <w:rPr>
          <w:spacing w:val="-3"/>
        </w:rPr>
        <w:t> </w:t>
      </w:r>
      <w:r>
        <w:rPr/>
        <w:t>who</w:t>
      </w:r>
      <w:r>
        <w:rPr>
          <w:spacing w:val="-3"/>
        </w:rPr>
        <w:t> </w:t>
      </w:r>
      <w:r>
        <w:rPr/>
        <w:t>stands</w:t>
      </w:r>
      <w:r>
        <w:rPr>
          <w:spacing w:val="-3"/>
        </w:rPr>
        <w:t> </w:t>
      </w:r>
      <w:r>
        <w:rPr/>
        <w:t>over</w:t>
      </w:r>
      <w:r>
        <w:rPr>
          <w:spacing w:val="-4"/>
        </w:rPr>
        <w:t> </w:t>
      </w:r>
      <w:r>
        <w:rPr/>
        <w:t>the</w:t>
      </w:r>
      <w:r>
        <w:rPr>
          <w:spacing w:val="-4"/>
        </w:rPr>
        <w:t> </w:t>
      </w:r>
      <w:r>
        <w:rPr/>
        <w:t>sons</w:t>
      </w:r>
      <w:r>
        <w:rPr>
          <w:spacing w:val="-3"/>
        </w:rPr>
        <w:t> </w:t>
      </w:r>
      <w:r>
        <w:rPr/>
        <w:t>of</w:t>
      </w:r>
      <w:r>
        <w:rPr>
          <w:spacing w:val="-4"/>
        </w:rPr>
        <w:t> </w:t>
      </w:r>
      <w:r>
        <w:rPr/>
        <w:t>your</w:t>
      </w:r>
      <w:r>
        <w:rPr>
          <w:spacing w:val="-2"/>
        </w:rPr>
        <w:t> </w:t>
      </w:r>
      <w:r>
        <w:rPr/>
        <w:t>people,</w:t>
      </w:r>
      <w:r>
        <w:rPr>
          <w:spacing w:val="-3"/>
        </w:rPr>
        <w:t> </w:t>
      </w:r>
      <w:r>
        <w:rPr/>
        <w:t>will</w:t>
      </w:r>
      <w:r>
        <w:rPr>
          <w:spacing w:val="-3"/>
        </w:rPr>
        <w:t> </w:t>
      </w:r>
      <w:r>
        <w:rPr/>
        <w:t>pass</w:t>
      </w:r>
      <w:r>
        <w:rPr>
          <w:spacing w:val="-3"/>
        </w:rPr>
        <w:t> </w:t>
      </w:r>
      <w:r>
        <w:rPr/>
        <w:t>by. That is a</w:t>
      </w:r>
      <w:r>
        <w:rPr>
          <w:spacing w:val="-1"/>
        </w:rPr>
        <w:t> </w:t>
      </w:r>
      <w:r>
        <w:rPr/>
        <w:t>day of</w:t>
      </w:r>
      <w:r>
        <w:rPr>
          <w:spacing w:val="-1"/>
        </w:rPr>
        <w:t> </w:t>
      </w:r>
      <w:r>
        <w:rPr/>
        <w:t>affliction, which will be</w:t>
      </w:r>
      <w:r>
        <w:rPr>
          <w:spacing w:val="-1"/>
        </w:rPr>
        <w:t> </w:t>
      </w:r>
      <w:r>
        <w:rPr/>
        <w:t>such as has not occurred since</w:t>
      </w:r>
      <w:r>
        <w:rPr>
          <w:spacing w:val="-1"/>
        </w:rPr>
        <w:t> </w:t>
      </w:r>
      <w:r>
        <w:rPr/>
        <w:t>they were</w:t>
      </w:r>
      <w:r>
        <w:rPr>
          <w:spacing w:val="-1"/>
        </w:rPr>
        <w:t> </w:t>
      </w:r>
      <w:r>
        <w:rPr/>
        <w:t>born until that day.</w:t>
      </w:r>
      <w:r>
        <w:rPr>
          <w:spacing w:val="-9"/>
        </w:rPr>
        <w:t> </w:t>
      </w:r>
      <w:r>
        <w:rPr/>
        <w:t>And on that day the whole people will be exalted, whoever is found inscribed in the book.</w:t>
      </w:r>
    </w:p>
    <w:p>
      <w:pPr>
        <w:pStyle w:val="BodyText"/>
        <w:spacing w:line="261" w:lineRule="auto"/>
        <w:ind w:right="483"/>
        <w:jc w:val="both"/>
      </w:pPr>
      <w:r>
        <w:rPr/>
        <w:t>(2)</w:t>
      </w:r>
      <w:r>
        <w:rPr>
          <w:spacing w:val="-15"/>
        </w:rPr>
        <w:t> </w:t>
      </w:r>
      <w:r>
        <w:rPr/>
        <w:t>And</w:t>
      </w:r>
      <w:r>
        <w:rPr>
          <w:spacing w:val="-5"/>
        </w:rPr>
        <w:t> </w:t>
      </w:r>
      <w:r>
        <w:rPr/>
        <w:t>many</w:t>
      </w:r>
      <w:r>
        <w:rPr>
          <w:spacing w:val="-2"/>
        </w:rPr>
        <w:t> </w:t>
      </w:r>
      <w:r>
        <w:rPr/>
        <w:t>of</w:t>
      </w:r>
      <w:r>
        <w:rPr>
          <w:spacing w:val="-3"/>
        </w:rPr>
        <w:t> </w:t>
      </w:r>
      <w:r>
        <w:rPr/>
        <w:t>those</w:t>
      </w:r>
      <w:r>
        <w:rPr>
          <w:spacing w:val="-3"/>
        </w:rPr>
        <w:t> </w:t>
      </w:r>
      <w:r>
        <w:rPr/>
        <w:t>who</w:t>
      </w:r>
      <w:r>
        <w:rPr>
          <w:spacing w:val="-2"/>
        </w:rPr>
        <w:t> </w:t>
      </w:r>
      <w:r>
        <w:rPr/>
        <w:t>sleep</w:t>
      </w:r>
      <w:r>
        <w:rPr>
          <w:spacing w:val="-2"/>
        </w:rPr>
        <w:t> </w:t>
      </w:r>
      <w:r>
        <w:rPr/>
        <w:t>in</w:t>
      </w:r>
      <w:r>
        <w:rPr>
          <w:spacing w:val="-2"/>
        </w:rPr>
        <w:t> </w:t>
      </w:r>
      <w:r>
        <w:rPr/>
        <w:t>the</w:t>
      </w:r>
      <w:r>
        <w:rPr>
          <w:spacing w:val="-3"/>
        </w:rPr>
        <w:t> </w:t>
      </w:r>
      <w:r>
        <w:rPr/>
        <w:t>flat</w:t>
      </w:r>
      <w:r>
        <w:rPr>
          <w:spacing w:val="-2"/>
        </w:rPr>
        <w:t> </w:t>
      </w:r>
      <w:r>
        <w:rPr/>
        <w:t>of</w:t>
      </w:r>
      <w:r>
        <w:rPr>
          <w:spacing w:val="-3"/>
        </w:rPr>
        <w:t> </w:t>
      </w:r>
      <w:r>
        <w:rPr/>
        <w:t>the</w:t>
      </w:r>
      <w:r>
        <w:rPr>
          <w:spacing w:val="-1"/>
        </w:rPr>
        <w:t> </w:t>
      </w:r>
      <w:r>
        <w:rPr/>
        <w:t>earth</w:t>
      </w:r>
      <w:r>
        <w:rPr>
          <w:spacing w:val="-2"/>
        </w:rPr>
        <w:t> </w:t>
      </w:r>
      <w:r>
        <w:rPr/>
        <w:t>will</w:t>
      </w:r>
      <w:r>
        <w:rPr>
          <w:spacing w:val="-2"/>
        </w:rPr>
        <w:t> </w:t>
      </w:r>
      <w:r>
        <w:rPr/>
        <w:t>arise,</w:t>
      </w:r>
      <w:r>
        <w:rPr>
          <w:spacing w:val="-2"/>
        </w:rPr>
        <w:t> </w:t>
      </w:r>
      <w:r>
        <w:rPr/>
        <w:t>some</w:t>
      </w:r>
      <w:r>
        <w:rPr>
          <w:spacing w:val="-3"/>
        </w:rPr>
        <w:t> </w:t>
      </w:r>
      <w:r>
        <w:rPr/>
        <w:t>to everlasting</w:t>
      </w:r>
      <w:r>
        <w:rPr>
          <w:spacing w:val="-2"/>
        </w:rPr>
        <w:t> </w:t>
      </w:r>
      <w:r>
        <w:rPr/>
        <w:t>life</w:t>
      </w:r>
      <w:r>
        <w:rPr>
          <w:spacing w:val="-3"/>
        </w:rPr>
        <w:t> </w:t>
      </w:r>
      <w:r>
        <w:rPr/>
        <w:t>but others to shame and others to dispersion [and contempt] everlasting.”</w:t>
      </w:r>
    </w:p>
    <w:p>
      <w:pPr>
        <w:pStyle w:val="BodyText"/>
        <w:spacing w:before="153"/>
      </w:pPr>
      <w:r>
        <w:rPr/>
        <w:t>The</w:t>
      </w:r>
      <w:r>
        <w:rPr>
          <w:spacing w:val="-5"/>
        </w:rPr>
        <w:t> </w:t>
      </w:r>
      <w:r>
        <w:rPr/>
        <w:t>NETS</w:t>
      </w:r>
      <w:r>
        <w:rPr>
          <w:spacing w:val="-5"/>
        </w:rPr>
        <w:t> </w:t>
      </w:r>
      <w:r>
        <w:rPr/>
        <w:t>TH</w:t>
      </w:r>
      <w:r>
        <w:rPr>
          <w:spacing w:val="-2"/>
        </w:rPr>
        <w:t> </w:t>
      </w:r>
      <w:r>
        <w:rPr/>
        <w:t>(Theodotion)</w:t>
      </w:r>
      <w:r>
        <w:rPr>
          <w:spacing w:val="-2"/>
        </w:rPr>
        <w:t> </w:t>
      </w:r>
      <w:r>
        <w:rPr/>
        <w:t>renders</w:t>
      </w:r>
      <w:r>
        <w:rPr>
          <w:spacing w:val="-1"/>
        </w:rPr>
        <w:t> </w:t>
      </w:r>
      <w:r>
        <w:rPr/>
        <w:t>the</w:t>
      </w:r>
      <w:r>
        <w:rPr>
          <w:spacing w:val="-2"/>
        </w:rPr>
        <w:t> </w:t>
      </w:r>
      <w:r>
        <w:rPr/>
        <w:t>passage</w:t>
      </w:r>
      <w:r>
        <w:rPr>
          <w:spacing w:val="-2"/>
        </w:rPr>
        <w:t> </w:t>
      </w:r>
      <w:r>
        <w:rPr>
          <w:spacing w:val="-5"/>
        </w:rPr>
        <w:t>as:</w:t>
      </w:r>
    </w:p>
    <w:p>
      <w:pPr>
        <w:spacing w:line="259" w:lineRule="auto" w:before="183"/>
        <w:ind w:left="120" w:right="187" w:firstLine="0"/>
        <w:jc w:val="left"/>
        <w:rPr>
          <w:sz w:val="24"/>
        </w:rPr>
      </w:pPr>
      <w:r>
        <w:rPr>
          <w:sz w:val="24"/>
        </w:rPr>
        <w:t>“And at that time Michael, the great ruler who stands over the sons of your people, will arise. And</w:t>
      </w:r>
      <w:r>
        <w:rPr>
          <w:spacing w:val="-4"/>
          <w:sz w:val="24"/>
        </w:rPr>
        <w:t> </w:t>
      </w:r>
      <w:r>
        <w:rPr>
          <w:b/>
          <w:sz w:val="24"/>
        </w:rPr>
        <w:t>there</w:t>
      </w:r>
      <w:r>
        <w:rPr>
          <w:b/>
          <w:spacing w:val="-4"/>
          <w:sz w:val="24"/>
        </w:rPr>
        <w:t> </w:t>
      </w:r>
      <w:r>
        <w:rPr>
          <w:b/>
          <w:sz w:val="24"/>
        </w:rPr>
        <w:t>will</w:t>
      </w:r>
      <w:r>
        <w:rPr>
          <w:b/>
          <w:spacing w:val="-3"/>
          <w:sz w:val="24"/>
        </w:rPr>
        <w:t> </w:t>
      </w:r>
      <w:r>
        <w:rPr>
          <w:b/>
          <w:sz w:val="24"/>
        </w:rPr>
        <w:t>be</w:t>
      </w:r>
      <w:r>
        <w:rPr>
          <w:b/>
          <w:spacing w:val="-4"/>
          <w:sz w:val="24"/>
        </w:rPr>
        <w:t> </w:t>
      </w:r>
      <w:r>
        <w:rPr>
          <w:b/>
          <w:sz w:val="24"/>
        </w:rPr>
        <w:t>a</w:t>
      </w:r>
      <w:r>
        <w:rPr>
          <w:b/>
          <w:spacing w:val="-3"/>
          <w:sz w:val="24"/>
        </w:rPr>
        <w:t> </w:t>
      </w:r>
      <w:r>
        <w:rPr>
          <w:b/>
          <w:sz w:val="24"/>
        </w:rPr>
        <w:t>time</w:t>
      </w:r>
      <w:r>
        <w:rPr>
          <w:b/>
          <w:spacing w:val="-2"/>
          <w:sz w:val="24"/>
        </w:rPr>
        <w:t> </w:t>
      </w:r>
      <w:r>
        <w:rPr>
          <w:b/>
          <w:sz w:val="24"/>
        </w:rPr>
        <w:t>of</w:t>
      </w:r>
      <w:r>
        <w:rPr>
          <w:b/>
          <w:spacing w:val="-4"/>
          <w:sz w:val="24"/>
        </w:rPr>
        <w:t> </w:t>
      </w:r>
      <w:r>
        <w:rPr>
          <w:b/>
          <w:sz w:val="24"/>
        </w:rPr>
        <w:t>affliction</w:t>
      </w:r>
      <w:r>
        <w:rPr>
          <w:b/>
          <w:spacing w:val="-3"/>
          <w:sz w:val="24"/>
        </w:rPr>
        <w:t> </w:t>
      </w:r>
      <w:r>
        <w:rPr>
          <w:b/>
          <w:sz w:val="24"/>
        </w:rPr>
        <w:t>such</w:t>
      </w:r>
      <w:r>
        <w:rPr>
          <w:b/>
          <w:spacing w:val="-3"/>
          <w:sz w:val="24"/>
        </w:rPr>
        <w:t> </w:t>
      </w:r>
      <w:r>
        <w:rPr>
          <w:b/>
          <w:sz w:val="24"/>
        </w:rPr>
        <w:t>as</w:t>
      </w:r>
      <w:r>
        <w:rPr>
          <w:b/>
          <w:spacing w:val="-3"/>
          <w:sz w:val="24"/>
        </w:rPr>
        <w:t> </w:t>
      </w:r>
      <w:r>
        <w:rPr>
          <w:b/>
          <w:sz w:val="24"/>
        </w:rPr>
        <w:t>had</w:t>
      </w:r>
      <w:r>
        <w:rPr>
          <w:b/>
          <w:spacing w:val="-3"/>
          <w:sz w:val="24"/>
        </w:rPr>
        <w:t> </w:t>
      </w:r>
      <w:r>
        <w:rPr>
          <w:b/>
          <w:sz w:val="24"/>
        </w:rPr>
        <w:t>not</w:t>
      </w:r>
      <w:r>
        <w:rPr>
          <w:b/>
          <w:spacing w:val="-4"/>
          <w:sz w:val="24"/>
        </w:rPr>
        <w:t> </w:t>
      </w:r>
      <w:r>
        <w:rPr>
          <w:b/>
          <w:sz w:val="24"/>
        </w:rPr>
        <w:t>occurred</w:t>
      </w:r>
      <w:r>
        <w:rPr>
          <w:b/>
          <w:spacing w:val="-3"/>
          <w:sz w:val="24"/>
        </w:rPr>
        <w:t> </w:t>
      </w:r>
      <w:r>
        <w:rPr>
          <w:b/>
          <w:sz w:val="24"/>
        </w:rPr>
        <w:t>since</w:t>
      </w:r>
      <w:r>
        <w:rPr>
          <w:b/>
          <w:spacing w:val="-4"/>
          <w:sz w:val="24"/>
        </w:rPr>
        <w:t> </w:t>
      </w:r>
      <w:r>
        <w:rPr>
          <w:b/>
          <w:sz w:val="24"/>
        </w:rPr>
        <w:t>a</w:t>
      </w:r>
      <w:r>
        <w:rPr>
          <w:b/>
          <w:spacing w:val="-3"/>
          <w:sz w:val="24"/>
        </w:rPr>
        <w:t> </w:t>
      </w:r>
      <w:r>
        <w:rPr>
          <w:b/>
          <w:sz w:val="24"/>
        </w:rPr>
        <w:t>nation</w:t>
      </w:r>
      <w:r>
        <w:rPr>
          <w:b/>
          <w:spacing w:val="-3"/>
          <w:sz w:val="24"/>
        </w:rPr>
        <w:t> </w:t>
      </w:r>
      <w:r>
        <w:rPr>
          <w:b/>
          <w:sz w:val="24"/>
        </w:rPr>
        <w:t>first</w:t>
      </w:r>
      <w:r>
        <w:rPr>
          <w:b/>
          <w:spacing w:val="-4"/>
          <w:sz w:val="24"/>
        </w:rPr>
        <w:t> </w:t>
      </w:r>
      <w:r>
        <w:rPr>
          <w:b/>
          <w:sz w:val="24"/>
        </w:rPr>
        <w:t>came</w:t>
      </w:r>
      <w:r>
        <w:rPr>
          <w:b/>
          <w:spacing w:val="-4"/>
          <w:sz w:val="24"/>
        </w:rPr>
        <w:t> </w:t>
      </w:r>
      <w:r>
        <w:rPr>
          <w:b/>
          <w:sz w:val="24"/>
        </w:rPr>
        <w:t>into existence until that time</w:t>
      </w:r>
      <w:r>
        <w:rPr>
          <w:sz w:val="24"/>
        </w:rPr>
        <w:t>.</w:t>
      </w:r>
      <w:r>
        <w:rPr>
          <w:spacing w:val="-8"/>
          <w:sz w:val="24"/>
        </w:rPr>
        <w:t> </w:t>
      </w:r>
      <w:r>
        <w:rPr>
          <w:sz w:val="24"/>
        </w:rPr>
        <w:t>And at that time your people will be delivered, everyone who is written in the book. (2)</w:t>
      </w:r>
      <w:r>
        <w:rPr>
          <w:spacing w:val="-11"/>
          <w:sz w:val="24"/>
        </w:rPr>
        <w:t> </w:t>
      </w:r>
      <w:r>
        <w:rPr>
          <w:sz w:val="24"/>
        </w:rPr>
        <w:t>And </w:t>
      </w:r>
      <w:r>
        <w:rPr>
          <w:b/>
          <w:sz w:val="24"/>
        </w:rPr>
        <w:t>many of those who sleep in a mound of earth will be awakened, these to everlasting life and those to shame and everlasting contempt</w:t>
      </w:r>
      <w:r>
        <w:rPr>
          <w:sz w:val="24"/>
        </w:rPr>
        <w:t>.”</w:t>
      </w:r>
    </w:p>
    <w:p>
      <w:pPr>
        <w:pStyle w:val="BodyText"/>
        <w:spacing w:before="158"/>
      </w:pPr>
      <w:r>
        <w:rPr>
          <w:color w:val="0D5FAD"/>
          <w:u w:val="single" w:color="0D5FAD"/>
        </w:rPr>
        <w:t>Daniel</w:t>
      </w:r>
      <w:r>
        <w:rPr>
          <w:color w:val="0D5FAD"/>
          <w:spacing w:val="-2"/>
          <w:u w:val="single" w:color="0D5FAD"/>
        </w:rPr>
        <w:t> </w:t>
      </w:r>
      <w:r>
        <w:rPr>
          <w:color w:val="0D5FAD"/>
          <w:u w:val="single" w:color="0D5FAD"/>
        </w:rPr>
        <w:t>12:1-2</w:t>
      </w:r>
      <w:r>
        <w:rPr>
          <w:color w:val="0D5FAD"/>
          <w:spacing w:val="-2"/>
          <w:u w:val="single" w:color="0D5FAD"/>
        </w:rPr>
        <w:t> (WEB)</w:t>
      </w:r>
      <w:r>
        <w:rPr>
          <w:spacing w:val="-2"/>
        </w:rPr>
        <w:t>;</w:t>
      </w:r>
    </w:p>
    <w:p>
      <w:pPr>
        <w:spacing w:after="0"/>
        <w:sectPr>
          <w:pgSz w:w="12240" w:h="15840"/>
          <w:pgMar w:header="0" w:footer="523" w:top="1380" w:bottom="720" w:left="1320" w:right="1320"/>
        </w:sectPr>
      </w:pPr>
    </w:p>
    <w:p>
      <w:pPr>
        <w:spacing w:line="259" w:lineRule="auto" w:before="79"/>
        <w:ind w:left="120" w:right="187" w:firstLine="0"/>
        <w:jc w:val="left"/>
        <w:rPr>
          <w:sz w:val="24"/>
        </w:rPr>
      </w:pPr>
      <w:r>
        <w:rPr>
          <w:sz w:val="24"/>
        </w:rPr>
        <w:t>12 “At that time shall Michael stand up, the great prince who stands for the children of your people;</w:t>
      </w:r>
      <w:r>
        <w:rPr>
          <w:spacing w:val="-3"/>
          <w:sz w:val="24"/>
        </w:rPr>
        <w:t> </w:t>
      </w:r>
      <w:r>
        <w:rPr>
          <w:sz w:val="24"/>
        </w:rPr>
        <w:t>and</w:t>
      </w:r>
      <w:r>
        <w:rPr>
          <w:spacing w:val="-3"/>
          <w:sz w:val="24"/>
        </w:rPr>
        <w:t> </w:t>
      </w:r>
      <w:r>
        <w:rPr>
          <w:b/>
          <w:sz w:val="24"/>
        </w:rPr>
        <w:t>there</w:t>
      </w:r>
      <w:r>
        <w:rPr>
          <w:b/>
          <w:spacing w:val="-4"/>
          <w:sz w:val="24"/>
        </w:rPr>
        <w:t> </w:t>
      </w:r>
      <w:r>
        <w:rPr>
          <w:b/>
          <w:sz w:val="24"/>
        </w:rPr>
        <w:t>shall</w:t>
      </w:r>
      <w:r>
        <w:rPr>
          <w:b/>
          <w:spacing w:val="-3"/>
          <w:sz w:val="24"/>
        </w:rPr>
        <w:t> </w:t>
      </w:r>
      <w:r>
        <w:rPr>
          <w:b/>
          <w:sz w:val="24"/>
        </w:rPr>
        <w:t>be</w:t>
      </w:r>
      <w:r>
        <w:rPr>
          <w:b/>
          <w:spacing w:val="-4"/>
          <w:sz w:val="24"/>
        </w:rPr>
        <w:t> </w:t>
      </w:r>
      <w:r>
        <w:rPr>
          <w:b/>
          <w:sz w:val="24"/>
        </w:rPr>
        <w:t>a</w:t>
      </w:r>
      <w:r>
        <w:rPr>
          <w:b/>
          <w:spacing w:val="-3"/>
          <w:sz w:val="24"/>
        </w:rPr>
        <w:t> </w:t>
      </w:r>
      <w:r>
        <w:rPr>
          <w:b/>
          <w:sz w:val="24"/>
        </w:rPr>
        <w:t>time</w:t>
      </w:r>
      <w:r>
        <w:rPr>
          <w:b/>
          <w:spacing w:val="-4"/>
          <w:sz w:val="24"/>
        </w:rPr>
        <w:t> </w:t>
      </w:r>
      <w:r>
        <w:rPr>
          <w:b/>
          <w:sz w:val="24"/>
        </w:rPr>
        <w:t>of</w:t>
      </w:r>
      <w:r>
        <w:rPr>
          <w:b/>
          <w:spacing w:val="-2"/>
          <w:sz w:val="24"/>
        </w:rPr>
        <w:t> </w:t>
      </w:r>
      <w:r>
        <w:rPr>
          <w:b/>
          <w:sz w:val="24"/>
        </w:rPr>
        <w:t>trouble,</w:t>
      </w:r>
      <w:r>
        <w:rPr>
          <w:b/>
          <w:spacing w:val="-3"/>
          <w:sz w:val="24"/>
        </w:rPr>
        <w:t> </w:t>
      </w:r>
      <w:r>
        <w:rPr>
          <w:b/>
          <w:sz w:val="24"/>
        </w:rPr>
        <w:t>such</w:t>
      </w:r>
      <w:r>
        <w:rPr>
          <w:b/>
          <w:spacing w:val="-5"/>
          <w:sz w:val="24"/>
        </w:rPr>
        <w:t> </w:t>
      </w:r>
      <w:r>
        <w:rPr>
          <w:b/>
          <w:sz w:val="24"/>
        </w:rPr>
        <w:t>as</w:t>
      </w:r>
      <w:r>
        <w:rPr>
          <w:b/>
          <w:spacing w:val="-3"/>
          <w:sz w:val="24"/>
        </w:rPr>
        <w:t> </w:t>
      </w:r>
      <w:r>
        <w:rPr>
          <w:b/>
          <w:sz w:val="24"/>
        </w:rPr>
        <w:t>never</w:t>
      </w:r>
      <w:r>
        <w:rPr>
          <w:b/>
          <w:spacing w:val="-7"/>
          <w:sz w:val="24"/>
        </w:rPr>
        <w:t> </w:t>
      </w:r>
      <w:r>
        <w:rPr>
          <w:b/>
          <w:sz w:val="24"/>
        </w:rPr>
        <w:t>was</w:t>
      </w:r>
      <w:r>
        <w:rPr>
          <w:b/>
          <w:spacing w:val="-3"/>
          <w:sz w:val="24"/>
        </w:rPr>
        <w:t> </w:t>
      </w:r>
      <w:r>
        <w:rPr>
          <w:b/>
          <w:sz w:val="24"/>
        </w:rPr>
        <w:t>since</w:t>
      </w:r>
      <w:r>
        <w:rPr>
          <w:b/>
          <w:spacing w:val="-4"/>
          <w:sz w:val="24"/>
        </w:rPr>
        <w:t> </w:t>
      </w:r>
      <w:r>
        <w:rPr>
          <w:b/>
          <w:sz w:val="24"/>
        </w:rPr>
        <w:t>there</w:t>
      </w:r>
      <w:r>
        <w:rPr>
          <w:b/>
          <w:spacing w:val="-4"/>
          <w:sz w:val="24"/>
        </w:rPr>
        <w:t> </w:t>
      </w:r>
      <w:r>
        <w:rPr>
          <w:b/>
          <w:sz w:val="24"/>
        </w:rPr>
        <w:t>was</w:t>
      </w:r>
      <w:r>
        <w:rPr>
          <w:b/>
          <w:spacing w:val="-3"/>
          <w:sz w:val="24"/>
        </w:rPr>
        <w:t> </w:t>
      </w:r>
      <w:r>
        <w:rPr>
          <w:b/>
          <w:sz w:val="24"/>
        </w:rPr>
        <w:t>a</w:t>
      </w:r>
      <w:r>
        <w:rPr>
          <w:b/>
          <w:spacing w:val="-3"/>
          <w:sz w:val="24"/>
        </w:rPr>
        <w:t> </w:t>
      </w:r>
      <w:r>
        <w:rPr>
          <w:b/>
          <w:sz w:val="24"/>
        </w:rPr>
        <w:t>nation</w:t>
      </w:r>
      <w:r>
        <w:rPr>
          <w:b/>
          <w:spacing w:val="-3"/>
          <w:sz w:val="24"/>
        </w:rPr>
        <w:t> </w:t>
      </w:r>
      <w:r>
        <w:rPr>
          <w:b/>
          <w:sz w:val="24"/>
        </w:rPr>
        <w:t>even to that same time: and at that time your people shall be delivered</w:t>
      </w:r>
      <w:r>
        <w:rPr>
          <w:sz w:val="24"/>
        </w:rPr>
        <w:t>, everyone who shall be found written in the book. </w:t>
      </w:r>
      <w:r>
        <w:rPr>
          <w:sz w:val="24"/>
          <w:vertAlign w:val="superscript"/>
        </w:rPr>
        <w:t>2</w:t>
      </w:r>
      <w:r>
        <w:rPr>
          <w:spacing w:val="-13"/>
          <w:sz w:val="24"/>
          <w:vertAlign w:val="baseline"/>
        </w:rPr>
        <w:t> </w:t>
      </w:r>
      <w:r>
        <w:rPr>
          <w:b/>
          <w:sz w:val="24"/>
          <w:vertAlign w:val="baseline"/>
        </w:rPr>
        <w:t>Many of those who sleep in the dust of the earth shall awake, some to everlasting life, and some to shame and everlasting contempt</w:t>
      </w:r>
      <w:r>
        <w:rPr>
          <w:sz w:val="24"/>
          <w:vertAlign w:val="baseline"/>
        </w:rPr>
        <w:t>.</w:t>
      </w:r>
    </w:p>
    <w:p>
      <w:pPr>
        <w:spacing w:before="158"/>
        <w:ind w:left="120" w:right="0" w:firstLine="0"/>
        <w:jc w:val="left"/>
        <w:rPr>
          <w:sz w:val="24"/>
        </w:rPr>
      </w:pPr>
      <w:r>
        <w:rPr>
          <w:sz w:val="24"/>
        </w:rPr>
        <w:t>With</w:t>
      </w:r>
      <w:r>
        <w:rPr>
          <w:spacing w:val="-6"/>
          <w:sz w:val="24"/>
        </w:rPr>
        <w:t> </w:t>
      </w:r>
      <w:r>
        <w:rPr>
          <w:sz w:val="24"/>
        </w:rPr>
        <w:t>the</w:t>
      </w:r>
      <w:r>
        <w:rPr>
          <w:spacing w:val="-4"/>
          <w:sz w:val="24"/>
        </w:rPr>
        <w:t> </w:t>
      </w:r>
      <w:r>
        <w:rPr>
          <w:sz w:val="24"/>
        </w:rPr>
        <w:t>above,</w:t>
      </w:r>
      <w:r>
        <w:rPr>
          <w:spacing w:val="-3"/>
          <w:sz w:val="24"/>
        </w:rPr>
        <w:t> </w:t>
      </w:r>
      <w:r>
        <w:rPr>
          <w:b/>
          <w:sz w:val="24"/>
        </w:rPr>
        <w:t>compare</w:t>
      </w:r>
      <w:r>
        <w:rPr>
          <w:b/>
          <w:spacing w:val="-4"/>
          <w:sz w:val="24"/>
        </w:rPr>
        <w:t> </w:t>
      </w:r>
      <w:r>
        <w:rPr>
          <w:b/>
          <w:sz w:val="24"/>
        </w:rPr>
        <w:t>Matthew</w:t>
      </w:r>
      <w:r>
        <w:rPr>
          <w:b/>
          <w:spacing w:val="-4"/>
          <w:sz w:val="24"/>
        </w:rPr>
        <w:t> </w:t>
      </w:r>
      <w:r>
        <w:rPr>
          <w:b/>
          <w:sz w:val="24"/>
        </w:rPr>
        <w:t>24:3,21</w:t>
      </w:r>
      <w:r>
        <w:rPr>
          <w:b/>
          <w:spacing w:val="-3"/>
          <w:sz w:val="24"/>
        </w:rPr>
        <w:t> </w:t>
      </w:r>
      <w:r>
        <w:rPr>
          <w:sz w:val="24"/>
        </w:rPr>
        <w:t>(The</w:t>
      </w:r>
      <w:r>
        <w:rPr>
          <w:spacing w:val="-2"/>
          <w:sz w:val="24"/>
        </w:rPr>
        <w:t> </w:t>
      </w:r>
      <w:r>
        <w:rPr>
          <w:sz w:val="24"/>
        </w:rPr>
        <w:t>Interlinear</w:t>
      </w:r>
      <w:r>
        <w:rPr>
          <w:spacing w:val="-4"/>
          <w:sz w:val="24"/>
        </w:rPr>
        <w:t> </w:t>
      </w:r>
      <w:r>
        <w:rPr>
          <w:spacing w:val="-2"/>
          <w:sz w:val="24"/>
        </w:rPr>
        <w:t>Bible);</w:t>
      </w:r>
    </w:p>
    <w:p>
      <w:pPr>
        <w:spacing w:line="259" w:lineRule="auto" w:before="183"/>
        <w:ind w:left="120" w:right="0" w:firstLine="0"/>
        <w:jc w:val="left"/>
        <w:rPr>
          <w:sz w:val="24"/>
        </w:rPr>
      </w:pPr>
      <w:r>
        <w:rPr>
          <w:sz w:val="24"/>
        </w:rPr>
        <w:t>“…The</w:t>
      </w:r>
      <w:r>
        <w:rPr>
          <w:spacing w:val="-9"/>
          <w:sz w:val="24"/>
        </w:rPr>
        <w:t> </w:t>
      </w:r>
      <w:r>
        <w:rPr>
          <w:sz w:val="24"/>
        </w:rPr>
        <w:t>disciples</w:t>
      </w:r>
      <w:r>
        <w:rPr>
          <w:spacing w:val="-5"/>
          <w:sz w:val="24"/>
        </w:rPr>
        <w:t> </w:t>
      </w:r>
      <w:r>
        <w:rPr>
          <w:sz w:val="24"/>
        </w:rPr>
        <w:t>came</w:t>
      </w:r>
      <w:r>
        <w:rPr>
          <w:spacing w:val="-6"/>
          <w:sz w:val="24"/>
        </w:rPr>
        <w:t> </w:t>
      </w:r>
      <w:r>
        <w:rPr>
          <w:sz w:val="24"/>
        </w:rPr>
        <w:t>to</w:t>
      </w:r>
      <w:r>
        <w:rPr>
          <w:spacing w:val="-3"/>
          <w:sz w:val="24"/>
        </w:rPr>
        <w:t> </w:t>
      </w:r>
      <w:r>
        <w:rPr>
          <w:sz w:val="24"/>
        </w:rPr>
        <w:t>Him</w:t>
      </w:r>
      <w:r>
        <w:rPr>
          <w:spacing w:val="-5"/>
          <w:sz w:val="24"/>
        </w:rPr>
        <w:t> </w:t>
      </w:r>
      <w:r>
        <w:rPr>
          <w:sz w:val="24"/>
        </w:rPr>
        <w:t>privately,</w:t>
      </w:r>
      <w:r>
        <w:rPr>
          <w:spacing w:val="-5"/>
          <w:sz w:val="24"/>
        </w:rPr>
        <w:t> </w:t>
      </w:r>
      <w:r>
        <w:rPr>
          <w:sz w:val="24"/>
        </w:rPr>
        <w:t>saying,</w:t>
      </w:r>
      <w:r>
        <w:rPr>
          <w:spacing w:val="-9"/>
          <w:sz w:val="24"/>
        </w:rPr>
        <w:t> </w:t>
      </w:r>
      <w:r>
        <w:rPr>
          <w:sz w:val="24"/>
        </w:rPr>
        <w:t>Tell</w:t>
      </w:r>
      <w:r>
        <w:rPr>
          <w:spacing w:val="-5"/>
          <w:sz w:val="24"/>
        </w:rPr>
        <w:t> </w:t>
      </w:r>
      <w:r>
        <w:rPr>
          <w:sz w:val="24"/>
        </w:rPr>
        <w:t>us,</w:t>
      </w:r>
      <w:r>
        <w:rPr>
          <w:spacing w:val="-5"/>
          <w:sz w:val="24"/>
        </w:rPr>
        <w:t> </w:t>
      </w:r>
      <w:r>
        <w:rPr>
          <w:sz w:val="24"/>
        </w:rPr>
        <w:t>when</w:t>
      </w:r>
      <w:r>
        <w:rPr>
          <w:spacing w:val="-5"/>
          <w:sz w:val="24"/>
        </w:rPr>
        <w:t> </w:t>
      </w:r>
      <w:r>
        <w:rPr>
          <w:sz w:val="24"/>
        </w:rPr>
        <w:t>will</w:t>
      </w:r>
      <w:r>
        <w:rPr>
          <w:spacing w:val="-5"/>
          <w:sz w:val="24"/>
        </w:rPr>
        <w:t> </w:t>
      </w:r>
      <w:r>
        <w:rPr>
          <w:sz w:val="24"/>
        </w:rPr>
        <w:t>these</w:t>
      </w:r>
      <w:r>
        <w:rPr>
          <w:spacing w:val="-6"/>
          <w:sz w:val="24"/>
        </w:rPr>
        <w:t> </w:t>
      </w:r>
      <w:r>
        <w:rPr>
          <w:sz w:val="24"/>
        </w:rPr>
        <w:t>things</w:t>
      </w:r>
      <w:r>
        <w:rPr>
          <w:spacing w:val="-5"/>
          <w:sz w:val="24"/>
        </w:rPr>
        <w:t> </w:t>
      </w:r>
      <w:r>
        <w:rPr>
          <w:sz w:val="24"/>
        </w:rPr>
        <w:t>be?</w:t>
      </w:r>
      <w:r>
        <w:rPr>
          <w:spacing w:val="-16"/>
          <w:sz w:val="24"/>
        </w:rPr>
        <w:t> </w:t>
      </w:r>
      <w:r>
        <w:rPr>
          <w:sz w:val="24"/>
        </w:rPr>
        <w:t>And</w:t>
      </w:r>
      <w:r>
        <w:rPr>
          <w:spacing w:val="-5"/>
          <w:sz w:val="24"/>
        </w:rPr>
        <w:t> </w:t>
      </w:r>
      <w:r>
        <w:rPr>
          <w:b/>
          <w:sz w:val="24"/>
        </w:rPr>
        <w:t>What</w:t>
      </w:r>
      <w:r>
        <w:rPr>
          <w:b/>
          <w:spacing w:val="-6"/>
          <w:sz w:val="24"/>
        </w:rPr>
        <w:t> </w:t>
      </w:r>
      <w:r>
        <w:rPr>
          <w:b/>
          <w:sz w:val="24"/>
        </w:rPr>
        <w:t>is the sign of your coming and of the end of the age? </w:t>
      </w:r>
      <w:r>
        <w:rPr>
          <w:sz w:val="24"/>
        </w:rPr>
        <w:t>… (21) For there will be </w:t>
      </w:r>
      <w:r>
        <w:rPr>
          <w:b/>
          <w:sz w:val="24"/>
        </w:rPr>
        <w:t>great affliction, such as has not happened from the beginning of the world until now; no, nor</w:t>
      </w:r>
      <w:r>
        <w:rPr>
          <w:b/>
          <w:spacing w:val="-1"/>
          <w:sz w:val="24"/>
        </w:rPr>
        <w:t> </w:t>
      </w:r>
      <w:r>
        <w:rPr>
          <w:b/>
          <w:sz w:val="24"/>
        </w:rPr>
        <w:t>ever</w:t>
      </w:r>
      <w:r>
        <w:rPr>
          <w:b/>
          <w:spacing w:val="-1"/>
          <w:sz w:val="24"/>
        </w:rPr>
        <w:t> </w:t>
      </w:r>
      <w:r>
        <w:rPr>
          <w:b/>
          <w:sz w:val="24"/>
        </w:rPr>
        <w:t>will be</w:t>
      </w:r>
      <w:r>
        <w:rPr>
          <w:sz w:val="24"/>
        </w:rPr>
        <w:t>.”</w:t>
      </w:r>
    </w:p>
    <w:p>
      <w:pPr>
        <w:pStyle w:val="Heading2"/>
        <w:spacing w:before="159"/>
        <w:rPr>
          <w:b w:val="0"/>
        </w:rPr>
      </w:pPr>
      <w:r>
        <w:rPr/>
        <w:t>Compare</w:t>
      </w:r>
      <w:r>
        <w:rPr>
          <w:spacing w:val="-5"/>
        </w:rPr>
        <w:t> </w:t>
      </w:r>
      <w:r>
        <w:rPr>
          <w:color w:val="0D5FAD"/>
          <w:u w:val="single" w:color="0D5FAD"/>
        </w:rPr>
        <w:t>1</w:t>
      </w:r>
      <w:r>
        <w:rPr>
          <w:color w:val="0D5FAD"/>
          <w:spacing w:val="-8"/>
          <w:u w:val="single" w:color="0D5FAD"/>
        </w:rPr>
        <w:t> </w:t>
      </w:r>
      <w:r>
        <w:rPr>
          <w:color w:val="0D5FAD"/>
          <w:u w:val="single" w:color="0D5FAD"/>
        </w:rPr>
        <w:t>Thessalonians</w:t>
      </w:r>
      <w:r>
        <w:rPr>
          <w:color w:val="0D5FAD"/>
          <w:spacing w:val="-3"/>
          <w:u w:val="single" w:color="0D5FAD"/>
        </w:rPr>
        <w:t> </w:t>
      </w:r>
      <w:r>
        <w:rPr>
          <w:color w:val="0D5FAD"/>
          <w:u w:val="single" w:color="0D5FAD"/>
        </w:rPr>
        <w:t>4:13-17</w:t>
      </w:r>
      <w:r>
        <w:rPr>
          <w:color w:val="0D5FAD"/>
          <w:spacing w:val="-3"/>
          <w:u w:val="single" w:color="0D5FAD"/>
        </w:rPr>
        <w:t> </w:t>
      </w:r>
      <w:r>
        <w:rPr>
          <w:color w:val="0D5FAD"/>
          <w:spacing w:val="-2"/>
          <w:u w:val="single" w:color="0D5FAD"/>
        </w:rPr>
        <w:t>(WEB)</w:t>
      </w:r>
      <w:r>
        <w:rPr>
          <w:b w:val="0"/>
          <w:spacing w:val="-2"/>
        </w:rPr>
        <w:t>:</w:t>
      </w:r>
    </w:p>
    <w:p>
      <w:pPr>
        <w:pStyle w:val="BodyText"/>
        <w:spacing w:line="259" w:lineRule="auto" w:before="183"/>
        <w:ind w:right="143"/>
      </w:pPr>
      <w:r>
        <w:rPr>
          <w:vertAlign w:val="superscript"/>
        </w:rPr>
        <w:t>13</w:t>
      </w:r>
      <w:r>
        <w:rPr>
          <w:spacing w:val="-16"/>
          <w:vertAlign w:val="baseline"/>
        </w:rPr>
        <w:t> </w:t>
      </w:r>
      <w:r>
        <w:rPr>
          <w:vertAlign w:val="baseline"/>
        </w:rPr>
        <w:t>But we don’t want you to be ignorant, brothers, concerning those who have fallen asleep, so that</w:t>
      </w:r>
      <w:r>
        <w:rPr>
          <w:spacing w:val="-3"/>
          <w:vertAlign w:val="baseline"/>
        </w:rPr>
        <w:t> </w:t>
      </w:r>
      <w:r>
        <w:rPr>
          <w:vertAlign w:val="baseline"/>
        </w:rPr>
        <w:t>you</w:t>
      </w:r>
      <w:r>
        <w:rPr>
          <w:spacing w:val="-2"/>
          <w:vertAlign w:val="baseline"/>
        </w:rPr>
        <w:t> </w:t>
      </w:r>
      <w:r>
        <w:rPr>
          <w:vertAlign w:val="baseline"/>
        </w:rPr>
        <w:t>don’t</w:t>
      </w:r>
      <w:r>
        <w:rPr>
          <w:spacing w:val="-2"/>
          <w:vertAlign w:val="baseline"/>
        </w:rPr>
        <w:t> </w:t>
      </w:r>
      <w:r>
        <w:rPr>
          <w:vertAlign w:val="baseline"/>
        </w:rPr>
        <w:t>grieve</w:t>
      </w:r>
      <w:r>
        <w:rPr>
          <w:spacing w:val="-3"/>
          <w:vertAlign w:val="baseline"/>
        </w:rPr>
        <w:t> </w:t>
      </w:r>
      <w:r>
        <w:rPr>
          <w:vertAlign w:val="baseline"/>
        </w:rPr>
        <w:t>like</w:t>
      </w:r>
      <w:r>
        <w:rPr>
          <w:spacing w:val="-1"/>
          <w:vertAlign w:val="baseline"/>
        </w:rPr>
        <w:t> </w:t>
      </w:r>
      <w:r>
        <w:rPr>
          <w:vertAlign w:val="baseline"/>
        </w:rPr>
        <w:t>the</w:t>
      </w:r>
      <w:r>
        <w:rPr>
          <w:spacing w:val="-3"/>
          <w:vertAlign w:val="baseline"/>
        </w:rPr>
        <w:t> </w:t>
      </w:r>
      <w:r>
        <w:rPr>
          <w:vertAlign w:val="baseline"/>
        </w:rPr>
        <w:t>rest,</w:t>
      </w:r>
      <w:r>
        <w:rPr>
          <w:spacing w:val="-2"/>
          <w:vertAlign w:val="baseline"/>
        </w:rPr>
        <w:t> </w:t>
      </w:r>
      <w:r>
        <w:rPr>
          <w:vertAlign w:val="baseline"/>
        </w:rPr>
        <w:t>who</w:t>
      </w:r>
      <w:r>
        <w:rPr>
          <w:spacing w:val="-2"/>
          <w:vertAlign w:val="baseline"/>
        </w:rPr>
        <w:t> </w:t>
      </w:r>
      <w:r>
        <w:rPr>
          <w:vertAlign w:val="baseline"/>
        </w:rPr>
        <w:t>have</w:t>
      </w:r>
      <w:r>
        <w:rPr>
          <w:spacing w:val="-3"/>
          <w:vertAlign w:val="baseline"/>
        </w:rPr>
        <w:t> </w:t>
      </w:r>
      <w:r>
        <w:rPr>
          <w:vertAlign w:val="baseline"/>
        </w:rPr>
        <w:t>no</w:t>
      </w:r>
      <w:r>
        <w:rPr>
          <w:spacing w:val="-2"/>
          <w:vertAlign w:val="baseline"/>
        </w:rPr>
        <w:t> </w:t>
      </w:r>
      <w:r>
        <w:rPr>
          <w:vertAlign w:val="baseline"/>
        </w:rPr>
        <w:t>hope.</w:t>
      </w:r>
      <w:r>
        <w:rPr>
          <w:spacing w:val="-3"/>
          <w:vertAlign w:val="baseline"/>
        </w:rPr>
        <w:t> </w:t>
      </w:r>
      <w:r>
        <w:rPr>
          <w:vertAlign w:val="superscript"/>
        </w:rPr>
        <w:t>14</w:t>
      </w:r>
      <w:r>
        <w:rPr>
          <w:spacing w:val="-21"/>
          <w:vertAlign w:val="baseline"/>
        </w:rPr>
        <w:t> </w:t>
      </w:r>
      <w:r>
        <w:rPr>
          <w:vertAlign w:val="baseline"/>
        </w:rPr>
        <w:t>For</w:t>
      </w:r>
      <w:r>
        <w:rPr>
          <w:spacing w:val="-3"/>
          <w:vertAlign w:val="baseline"/>
        </w:rPr>
        <w:t> </w:t>
      </w:r>
      <w:r>
        <w:rPr>
          <w:vertAlign w:val="baseline"/>
        </w:rPr>
        <w:t>if</w:t>
      </w:r>
      <w:r>
        <w:rPr>
          <w:spacing w:val="-3"/>
          <w:vertAlign w:val="baseline"/>
        </w:rPr>
        <w:t> </w:t>
      </w:r>
      <w:r>
        <w:rPr>
          <w:vertAlign w:val="baseline"/>
        </w:rPr>
        <w:t>we</w:t>
      </w:r>
      <w:r>
        <w:rPr>
          <w:spacing w:val="-3"/>
          <w:vertAlign w:val="baseline"/>
        </w:rPr>
        <w:t> </w:t>
      </w:r>
      <w:r>
        <w:rPr>
          <w:vertAlign w:val="baseline"/>
        </w:rPr>
        <w:t>believe</w:t>
      </w:r>
      <w:r>
        <w:rPr>
          <w:spacing w:val="-3"/>
          <w:vertAlign w:val="baseline"/>
        </w:rPr>
        <w:t> </w:t>
      </w:r>
      <w:r>
        <w:rPr>
          <w:vertAlign w:val="baseline"/>
        </w:rPr>
        <w:t>that</w:t>
      </w:r>
      <w:r>
        <w:rPr>
          <w:spacing w:val="-2"/>
          <w:vertAlign w:val="baseline"/>
        </w:rPr>
        <w:t> </w:t>
      </w:r>
      <w:r>
        <w:rPr>
          <w:vertAlign w:val="baseline"/>
        </w:rPr>
        <w:t>Jesus</w:t>
      </w:r>
      <w:r>
        <w:rPr>
          <w:spacing w:val="-2"/>
          <w:vertAlign w:val="baseline"/>
        </w:rPr>
        <w:t> </w:t>
      </w:r>
      <w:r>
        <w:rPr>
          <w:vertAlign w:val="baseline"/>
        </w:rPr>
        <w:t>died</w:t>
      </w:r>
      <w:r>
        <w:rPr>
          <w:spacing w:val="-2"/>
          <w:vertAlign w:val="baseline"/>
        </w:rPr>
        <w:t> </w:t>
      </w:r>
      <w:r>
        <w:rPr>
          <w:vertAlign w:val="baseline"/>
        </w:rPr>
        <w:t>and</w:t>
      </w:r>
      <w:r>
        <w:rPr>
          <w:spacing w:val="-2"/>
          <w:vertAlign w:val="baseline"/>
        </w:rPr>
        <w:t> </w:t>
      </w:r>
      <w:r>
        <w:rPr>
          <w:vertAlign w:val="baseline"/>
        </w:rPr>
        <w:t>rose again, even so God will bring with him those who have fallen asleep in Jesus. </w:t>
      </w:r>
      <w:r>
        <w:rPr>
          <w:vertAlign w:val="superscript"/>
        </w:rPr>
        <w:t>15</w:t>
      </w:r>
      <w:r>
        <w:rPr>
          <w:spacing w:val="-17"/>
          <w:vertAlign w:val="baseline"/>
        </w:rPr>
        <w:t> </w:t>
      </w:r>
      <w:r>
        <w:rPr>
          <w:vertAlign w:val="baseline"/>
        </w:rPr>
        <w:t>For this we tell you by the word of the Lord, that we who are alive, who are left until the coming of the Lord, will in no way precede those who have fallen asleep. </w:t>
      </w:r>
      <w:r>
        <w:rPr>
          <w:vertAlign w:val="superscript"/>
        </w:rPr>
        <w:t>16</w:t>
      </w:r>
      <w:r>
        <w:rPr>
          <w:spacing w:val="-16"/>
          <w:vertAlign w:val="baseline"/>
        </w:rPr>
        <w:t> </w:t>
      </w:r>
      <w:r>
        <w:rPr>
          <w:vertAlign w:val="baseline"/>
        </w:rPr>
        <w:t>For the Lord himself will descend from heaven with a shout, with the voice of the archangel and with God’s trumpet.</w:t>
      </w:r>
      <w:r>
        <w:rPr>
          <w:spacing w:val="-2"/>
          <w:vertAlign w:val="baseline"/>
        </w:rPr>
        <w:t> </w:t>
      </w:r>
      <w:r>
        <w:rPr>
          <w:vertAlign w:val="baseline"/>
        </w:rPr>
        <w:t>The dead in Christ will rise first, </w:t>
      </w:r>
      <w:r>
        <w:rPr>
          <w:vertAlign w:val="superscript"/>
        </w:rPr>
        <w:t>17</w:t>
      </w:r>
      <w:r>
        <w:rPr>
          <w:spacing w:val="-17"/>
          <w:vertAlign w:val="baseline"/>
        </w:rPr>
        <w:t> </w:t>
      </w:r>
      <w:r>
        <w:rPr>
          <w:vertAlign w:val="baseline"/>
        </w:rPr>
        <w:t>then we who are alive, who are left, will be caught up together with them in the clouds, to meet the Lord in the air. So, we will be with the Lord forever.</w:t>
      </w:r>
    </w:p>
    <w:p>
      <w:pPr>
        <w:pStyle w:val="Heading2"/>
        <w:spacing w:before="157"/>
      </w:pPr>
      <w:r>
        <w:rPr/>
        <w:t>Compare</w:t>
      </w:r>
      <w:r>
        <w:rPr>
          <w:spacing w:val="-5"/>
        </w:rPr>
        <w:t> </w:t>
      </w:r>
      <w:r>
        <w:rPr/>
        <w:t>also</w:t>
      </w:r>
      <w:r>
        <w:rPr>
          <w:spacing w:val="-1"/>
        </w:rPr>
        <w:t> </w:t>
      </w:r>
      <w:r>
        <w:rPr/>
        <w:t>what</w:t>
      </w:r>
      <w:r>
        <w:rPr>
          <w:spacing w:val="-3"/>
        </w:rPr>
        <w:t> </w:t>
      </w:r>
      <w:r>
        <w:rPr/>
        <w:t>Jesus</w:t>
      </w:r>
      <w:r>
        <w:rPr>
          <w:spacing w:val="-1"/>
        </w:rPr>
        <w:t> </w:t>
      </w:r>
      <w:r>
        <w:rPr/>
        <w:t>says</w:t>
      </w:r>
      <w:r>
        <w:rPr>
          <w:spacing w:val="-2"/>
        </w:rPr>
        <w:t> </w:t>
      </w:r>
      <w:r>
        <w:rPr/>
        <w:t>about</w:t>
      </w:r>
      <w:r>
        <w:rPr>
          <w:spacing w:val="-2"/>
        </w:rPr>
        <w:t> </w:t>
      </w:r>
      <w:r>
        <w:rPr/>
        <w:t>himself</w:t>
      </w:r>
      <w:r>
        <w:rPr>
          <w:spacing w:val="-3"/>
        </w:rPr>
        <w:t> </w:t>
      </w:r>
      <w:r>
        <w:rPr/>
        <w:t>and</w:t>
      </w:r>
      <w:r>
        <w:rPr>
          <w:spacing w:val="-1"/>
        </w:rPr>
        <w:t> </w:t>
      </w:r>
      <w:r>
        <w:rPr/>
        <w:t>the</w:t>
      </w:r>
      <w:r>
        <w:rPr>
          <w:spacing w:val="-2"/>
        </w:rPr>
        <w:t> resurrection:</w:t>
      </w:r>
    </w:p>
    <w:p>
      <w:pPr>
        <w:pStyle w:val="BodyText"/>
        <w:spacing w:before="182"/>
      </w:pPr>
      <w:r>
        <w:rPr>
          <w:color w:val="0D5FAD"/>
          <w:u w:val="single" w:color="0D5FAD"/>
        </w:rPr>
        <w:t>John</w:t>
      </w:r>
      <w:r>
        <w:rPr>
          <w:color w:val="0D5FAD"/>
          <w:spacing w:val="-1"/>
          <w:u w:val="single" w:color="0D5FAD"/>
        </w:rPr>
        <w:t> </w:t>
      </w:r>
      <w:r>
        <w:rPr>
          <w:color w:val="0D5FAD"/>
          <w:u w:val="single" w:color="0D5FAD"/>
        </w:rPr>
        <w:t>5:25-29 </w:t>
      </w:r>
      <w:r>
        <w:rPr>
          <w:color w:val="0D5FAD"/>
          <w:spacing w:val="-2"/>
          <w:u w:val="single" w:color="0D5FAD"/>
        </w:rPr>
        <w:t>(WEB)</w:t>
      </w:r>
      <w:r>
        <w:rPr>
          <w:spacing w:val="-2"/>
        </w:rPr>
        <w:t>;</w:t>
      </w:r>
    </w:p>
    <w:p>
      <w:pPr>
        <w:spacing w:line="256" w:lineRule="auto" w:before="183"/>
        <w:ind w:left="119" w:right="187" w:firstLine="0"/>
        <w:jc w:val="left"/>
        <w:rPr>
          <w:sz w:val="24"/>
        </w:rPr>
      </w:pPr>
      <w:r>
        <w:rPr>
          <w:sz w:val="24"/>
          <w:vertAlign w:val="superscript"/>
        </w:rPr>
        <w:t>25</w:t>
      </w:r>
      <w:r>
        <w:rPr>
          <w:spacing w:val="-17"/>
          <w:sz w:val="24"/>
          <w:vertAlign w:val="baseline"/>
        </w:rPr>
        <w:t> </w:t>
      </w:r>
      <w:r>
        <w:rPr>
          <w:sz w:val="24"/>
          <w:vertAlign w:val="baseline"/>
        </w:rPr>
        <w:t>Most certainly, I tell you, the hour comes, and now is, when </w:t>
      </w:r>
      <w:r>
        <w:rPr>
          <w:b/>
          <w:sz w:val="24"/>
          <w:vertAlign w:val="baseline"/>
        </w:rPr>
        <w:t>the dead will hear the Son of God’s voice</w:t>
      </w:r>
      <w:r>
        <w:rPr>
          <w:sz w:val="24"/>
          <w:vertAlign w:val="baseline"/>
        </w:rPr>
        <w:t>; and those who hear will live. </w:t>
      </w:r>
      <w:r>
        <w:rPr>
          <w:sz w:val="24"/>
          <w:vertAlign w:val="superscript"/>
        </w:rPr>
        <w:t>26</w:t>
      </w:r>
      <w:r>
        <w:rPr>
          <w:spacing w:val="-17"/>
          <w:sz w:val="24"/>
          <w:vertAlign w:val="baseline"/>
        </w:rPr>
        <w:t> </w:t>
      </w:r>
      <w:r>
        <w:rPr>
          <w:sz w:val="24"/>
          <w:vertAlign w:val="baseline"/>
        </w:rPr>
        <w:t>For as the Father has life in himself, even so he gave to the Son also to have life in himself. </w:t>
      </w:r>
      <w:r>
        <w:rPr>
          <w:sz w:val="24"/>
          <w:vertAlign w:val="superscript"/>
        </w:rPr>
        <w:t>27</w:t>
      </w:r>
      <w:r>
        <w:rPr>
          <w:spacing w:val="-13"/>
          <w:sz w:val="24"/>
          <w:vertAlign w:val="baseline"/>
        </w:rPr>
        <w:t> </w:t>
      </w:r>
      <w:r>
        <w:rPr>
          <w:sz w:val="24"/>
          <w:vertAlign w:val="baseline"/>
        </w:rPr>
        <w:t>He also gave him authority to execute judgment, because</w:t>
      </w:r>
      <w:r>
        <w:rPr>
          <w:spacing w:val="-4"/>
          <w:sz w:val="24"/>
          <w:vertAlign w:val="baseline"/>
        </w:rPr>
        <w:t> </w:t>
      </w:r>
      <w:r>
        <w:rPr>
          <w:sz w:val="24"/>
          <w:vertAlign w:val="baseline"/>
        </w:rPr>
        <w:t>he</w:t>
      </w:r>
      <w:r>
        <w:rPr>
          <w:spacing w:val="-3"/>
          <w:sz w:val="24"/>
          <w:vertAlign w:val="baseline"/>
        </w:rPr>
        <w:t> </w:t>
      </w:r>
      <w:r>
        <w:rPr>
          <w:sz w:val="24"/>
          <w:vertAlign w:val="baseline"/>
        </w:rPr>
        <w:t>is</w:t>
      </w:r>
      <w:r>
        <w:rPr>
          <w:spacing w:val="-2"/>
          <w:sz w:val="24"/>
          <w:vertAlign w:val="baseline"/>
        </w:rPr>
        <w:t> </w:t>
      </w:r>
      <w:r>
        <w:rPr>
          <w:sz w:val="24"/>
          <w:vertAlign w:val="baseline"/>
        </w:rPr>
        <w:t>a</w:t>
      </w:r>
      <w:r>
        <w:rPr>
          <w:spacing w:val="-3"/>
          <w:sz w:val="24"/>
          <w:vertAlign w:val="baseline"/>
        </w:rPr>
        <w:t> </w:t>
      </w:r>
      <w:r>
        <w:rPr>
          <w:sz w:val="24"/>
          <w:vertAlign w:val="baseline"/>
        </w:rPr>
        <w:t>son</w:t>
      </w:r>
      <w:r>
        <w:rPr>
          <w:spacing w:val="-2"/>
          <w:sz w:val="24"/>
          <w:vertAlign w:val="baseline"/>
        </w:rPr>
        <w:t> </w:t>
      </w:r>
      <w:r>
        <w:rPr>
          <w:sz w:val="24"/>
          <w:vertAlign w:val="baseline"/>
        </w:rPr>
        <w:t>of</w:t>
      </w:r>
      <w:r>
        <w:rPr>
          <w:spacing w:val="-3"/>
          <w:sz w:val="24"/>
          <w:vertAlign w:val="baseline"/>
        </w:rPr>
        <w:t> </w:t>
      </w:r>
      <w:r>
        <w:rPr>
          <w:sz w:val="24"/>
          <w:vertAlign w:val="baseline"/>
        </w:rPr>
        <w:t>man.</w:t>
      </w:r>
      <w:r>
        <w:rPr>
          <w:spacing w:val="-2"/>
          <w:sz w:val="24"/>
          <w:vertAlign w:val="baseline"/>
        </w:rPr>
        <w:t> </w:t>
      </w:r>
      <w:r>
        <w:rPr>
          <w:sz w:val="24"/>
          <w:vertAlign w:val="superscript"/>
        </w:rPr>
        <w:t>28</w:t>
      </w:r>
      <w:r>
        <w:rPr>
          <w:spacing w:val="-21"/>
          <w:sz w:val="24"/>
          <w:vertAlign w:val="baseline"/>
        </w:rPr>
        <w:t> </w:t>
      </w:r>
      <w:r>
        <w:rPr>
          <w:sz w:val="24"/>
          <w:vertAlign w:val="baseline"/>
        </w:rPr>
        <w:t>Don’t</w:t>
      </w:r>
      <w:r>
        <w:rPr>
          <w:spacing w:val="-2"/>
          <w:sz w:val="24"/>
          <w:vertAlign w:val="baseline"/>
        </w:rPr>
        <w:t> </w:t>
      </w:r>
      <w:r>
        <w:rPr>
          <w:sz w:val="24"/>
          <w:vertAlign w:val="baseline"/>
        </w:rPr>
        <w:t>marvel</w:t>
      </w:r>
      <w:r>
        <w:rPr>
          <w:spacing w:val="-2"/>
          <w:sz w:val="24"/>
          <w:vertAlign w:val="baseline"/>
        </w:rPr>
        <w:t> </w:t>
      </w:r>
      <w:r>
        <w:rPr>
          <w:sz w:val="24"/>
          <w:vertAlign w:val="baseline"/>
        </w:rPr>
        <w:t>at</w:t>
      </w:r>
      <w:r>
        <w:rPr>
          <w:spacing w:val="-2"/>
          <w:sz w:val="24"/>
          <w:vertAlign w:val="baseline"/>
        </w:rPr>
        <w:t> </w:t>
      </w:r>
      <w:r>
        <w:rPr>
          <w:sz w:val="24"/>
          <w:vertAlign w:val="baseline"/>
        </w:rPr>
        <w:t>this,</w:t>
      </w:r>
      <w:r>
        <w:rPr>
          <w:spacing w:val="-2"/>
          <w:sz w:val="24"/>
          <w:vertAlign w:val="baseline"/>
        </w:rPr>
        <w:t> </w:t>
      </w:r>
      <w:r>
        <w:rPr>
          <w:sz w:val="24"/>
          <w:vertAlign w:val="baseline"/>
        </w:rPr>
        <w:t>for</w:t>
      </w:r>
      <w:r>
        <w:rPr>
          <w:spacing w:val="-3"/>
          <w:sz w:val="24"/>
          <w:vertAlign w:val="baseline"/>
        </w:rPr>
        <w:t> </w:t>
      </w:r>
      <w:r>
        <w:rPr>
          <w:b/>
          <w:sz w:val="24"/>
          <w:vertAlign w:val="baseline"/>
        </w:rPr>
        <w:t>the</w:t>
      </w:r>
      <w:r>
        <w:rPr>
          <w:b/>
          <w:spacing w:val="-3"/>
          <w:sz w:val="24"/>
          <w:vertAlign w:val="baseline"/>
        </w:rPr>
        <w:t> </w:t>
      </w:r>
      <w:r>
        <w:rPr>
          <w:b/>
          <w:sz w:val="24"/>
          <w:vertAlign w:val="baseline"/>
        </w:rPr>
        <w:t>hour</w:t>
      </w:r>
      <w:r>
        <w:rPr>
          <w:b/>
          <w:spacing w:val="-6"/>
          <w:sz w:val="24"/>
          <w:vertAlign w:val="baseline"/>
        </w:rPr>
        <w:t> </w:t>
      </w:r>
      <w:r>
        <w:rPr>
          <w:b/>
          <w:sz w:val="24"/>
          <w:vertAlign w:val="baseline"/>
        </w:rPr>
        <w:t>comes,</w:t>
      </w:r>
      <w:r>
        <w:rPr>
          <w:b/>
          <w:spacing w:val="-2"/>
          <w:sz w:val="24"/>
          <w:vertAlign w:val="baseline"/>
        </w:rPr>
        <w:t> </w:t>
      </w:r>
      <w:r>
        <w:rPr>
          <w:b/>
          <w:sz w:val="24"/>
          <w:vertAlign w:val="baseline"/>
        </w:rPr>
        <w:t>in</w:t>
      </w:r>
      <w:r>
        <w:rPr>
          <w:b/>
          <w:spacing w:val="-2"/>
          <w:sz w:val="24"/>
          <w:vertAlign w:val="baseline"/>
        </w:rPr>
        <w:t> </w:t>
      </w:r>
      <w:r>
        <w:rPr>
          <w:b/>
          <w:sz w:val="24"/>
          <w:vertAlign w:val="baseline"/>
        </w:rPr>
        <w:t>which</w:t>
      </w:r>
      <w:r>
        <w:rPr>
          <w:b/>
          <w:spacing w:val="-2"/>
          <w:sz w:val="24"/>
          <w:vertAlign w:val="baseline"/>
        </w:rPr>
        <w:t> </w:t>
      </w:r>
      <w:r>
        <w:rPr>
          <w:b/>
          <w:sz w:val="24"/>
          <w:vertAlign w:val="baseline"/>
        </w:rPr>
        <w:t>all</w:t>
      </w:r>
      <w:r>
        <w:rPr>
          <w:b/>
          <w:spacing w:val="-2"/>
          <w:sz w:val="24"/>
          <w:vertAlign w:val="baseline"/>
        </w:rPr>
        <w:t> </w:t>
      </w:r>
      <w:r>
        <w:rPr>
          <w:b/>
          <w:sz w:val="24"/>
          <w:vertAlign w:val="baseline"/>
        </w:rPr>
        <w:t>that</w:t>
      </w:r>
      <w:r>
        <w:rPr>
          <w:b/>
          <w:spacing w:val="-3"/>
          <w:sz w:val="24"/>
          <w:vertAlign w:val="baseline"/>
        </w:rPr>
        <w:t> </w:t>
      </w:r>
      <w:r>
        <w:rPr>
          <w:b/>
          <w:sz w:val="24"/>
          <w:vertAlign w:val="baseline"/>
        </w:rPr>
        <w:t>are</w:t>
      </w:r>
      <w:r>
        <w:rPr>
          <w:b/>
          <w:spacing w:val="-3"/>
          <w:sz w:val="24"/>
          <w:vertAlign w:val="baseline"/>
        </w:rPr>
        <w:t> </w:t>
      </w:r>
      <w:r>
        <w:rPr>
          <w:b/>
          <w:sz w:val="24"/>
          <w:vertAlign w:val="baseline"/>
        </w:rPr>
        <w:t>in the tombs will hear his voice, </w:t>
      </w:r>
      <w:r>
        <w:rPr>
          <w:b/>
          <w:position w:val="8"/>
          <w:sz w:val="16"/>
          <w:vertAlign w:val="baseline"/>
        </w:rPr>
        <w:t>29 </w:t>
      </w:r>
      <w:r>
        <w:rPr>
          <w:b/>
          <w:sz w:val="24"/>
          <w:vertAlign w:val="baseline"/>
        </w:rPr>
        <w:t>and will come out; those who have done good, to the resurrection of life; and those who have done evil, to the resurrection of judgment</w:t>
      </w:r>
      <w:r>
        <w:rPr>
          <w:sz w:val="24"/>
          <w:vertAlign w:val="baseline"/>
        </w:rPr>
        <w:t>.</w:t>
      </w:r>
    </w:p>
    <w:p>
      <w:pPr>
        <w:pStyle w:val="BodyText"/>
        <w:spacing w:before="169"/>
      </w:pPr>
      <w:r>
        <w:rPr>
          <w:color w:val="0D5FAD"/>
          <w:u w:val="single" w:color="0D5FAD"/>
        </w:rPr>
        <w:t>John</w:t>
      </w:r>
      <w:r>
        <w:rPr>
          <w:color w:val="0D5FAD"/>
          <w:spacing w:val="-1"/>
          <w:u w:val="single" w:color="0D5FAD"/>
        </w:rPr>
        <w:t> </w:t>
      </w:r>
      <w:r>
        <w:rPr>
          <w:color w:val="0D5FAD"/>
          <w:u w:val="single" w:color="0D5FAD"/>
        </w:rPr>
        <w:t>6:39-40 </w:t>
      </w:r>
      <w:r>
        <w:rPr>
          <w:color w:val="0D5FAD"/>
          <w:spacing w:val="-2"/>
          <w:u w:val="single" w:color="0D5FAD"/>
        </w:rPr>
        <w:t>(WEB)</w:t>
      </w:r>
      <w:r>
        <w:rPr>
          <w:spacing w:val="-2"/>
        </w:rPr>
        <w:t>;</w:t>
      </w:r>
    </w:p>
    <w:p>
      <w:pPr>
        <w:pStyle w:val="BodyText"/>
        <w:spacing w:line="259" w:lineRule="auto" w:before="182"/>
        <w:ind w:left="119"/>
      </w:pPr>
      <w:r>
        <w:rPr>
          <w:vertAlign w:val="superscript"/>
        </w:rPr>
        <w:t>39</w:t>
      </w:r>
      <w:r>
        <w:rPr>
          <w:spacing w:val="-21"/>
          <w:vertAlign w:val="baseline"/>
        </w:rPr>
        <w:t> </w:t>
      </w:r>
      <w:r>
        <w:rPr>
          <w:vertAlign w:val="baseline"/>
        </w:rPr>
        <w:t>This is the</w:t>
      </w:r>
      <w:r>
        <w:rPr>
          <w:spacing w:val="-1"/>
          <w:vertAlign w:val="baseline"/>
        </w:rPr>
        <w:t> </w:t>
      </w:r>
      <w:r>
        <w:rPr>
          <w:vertAlign w:val="baseline"/>
        </w:rPr>
        <w:t>will of</w:t>
      </w:r>
      <w:r>
        <w:rPr>
          <w:spacing w:val="-1"/>
          <w:vertAlign w:val="baseline"/>
        </w:rPr>
        <w:t> </w:t>
      </w:r>
      <w:r>
        <w:rPr>
          <w:vertAlign w:val="baseline"/>
        </w:rPr>
        <w:t>my</w:t>
      </w:r>
      <w:r>
        <w:rPr>
          <w:spacing w:val="-3"/>
          <w:vertAlign w:val="baseline"/>
        </w:rPr>
        <w:t> </w:t>
      </w:r>
      <w:r>
        <w:rPr>
          <w:vertAlign w:val="baseline"/>
        </w:rPr>
        <w:t>Father</w:t>
      </w:r>
      <w:r>
        <w:rPr>
          <w:spacing w:val="-1"/>
          <w:vertAlign w:val="baseline"/>
        </w:rPr>
        <w:t> </w:t>
      </w:r>
      <w:r>
        <w:rPr>
          <w:vertAlign w:val="baseline"/>
        </w:rPr>
        <w:t>who sent me, that of</w:t>
      </w:r>
      <w:r>
        <w:rPr>
          <w:spacing w:val="-1"/>
          <w:vertAlign w:val="baseline"/>
        </w:rPr>
        <w:t> </w:t>
      </w:r>
      <w:r>
        <w:rPr>
          <w:vertAlign w:val="baseline"/>
        </w:rPr>
        <w:t>all he</w:t>
      </w:r>
      <w:r>
        <w:rPr>
          <w:spacing w:val="-1"/>
          <w:vertAlign w:val="baseline"/>
        </w:rPr>
        <w:t> </w:t>
      </w:r>
      <w:r>
        <w:rPr>
          <w:vertAlign w:val="baseline"/>
        </w:rPr>
        <w:t>has given to me</w:t>
      </w:r>
      <w:r>
        <w:rPr>
          <w:spacing w:val="-1"/>
          <w:vertAlign w:val="baseline"/>
        </w:rPr>
        <w:t> </w:t>
      </w:r>
      <w:r>
        <w:rPr>
          <w:vertAlign w:val="baseline"/>
        </w:rPr>
        <w:t>I should lose</w:t>
      </w:r>
      <w:r>
        <w:rPr>
          <w:spacing w:val="-1"/>
          <w:vertAlign w:val="baseline"/>
        </w:rPr>
        <w:t> </w:t>
      </w:r>
      <w:r>
        <w:rPr>
          <w:vertAlign w:val="baseline"/>
        </w:rPr>
        <w:t>nothing, but should raise him up at the last day. </w:t>
      </w:r>
      <w:r>
        <w:rPr>
          <w:vertAlign w:val="superscript"/>
        </w:rPr>
        <w:t>40</w:t>
      </w:r>
      <w:r>
        <w:rPr>
          <w:spacing w:val="-14"/>
          <w:vertAlign w:val="baseline"/>
        </w:rPr>
        <w:t> </w:t>
      </w:r>
      <w:r>
        <w:rPr>
          <w:vertAlign w:val="baseline"/>
        </w:rPr>
        <w:t>This is the will of the one who sent me, that everyone who</w:t>
      </w:r>
      <w:r>
        <w:rPr>
          <w:spacing w:val="-2"/>
          <w:vertAlign w:val="baseline"/>
        </w:rPr>
        <w:t> </w:t>
      </w:r>
      <w:r>
        <w:rPr>
          <w:vertAlign w:val="baseline"/>
        </w:rPr>
        <w:t>sees</w:t>
      </w:r>
      <w:r>
        <w:rPr>
          <w:spacing w:val="-2"/>
          <w:vertAlign w:val="baseline"/>
        </w:rPr>
        <w:t> </w:t>
      </w:r>
      <w:r>
        <w:rPr>
          <w:vertAlign w:val="baseline"/>
        </w:rPr>
        <w:t>the</w:t>
      </w:r>
      <w:r>
        <w:rPr>
          <w:spacing w:val="-3"/>
          <w:vertAlign w:val="baseline"/>
        </w:rPr>
        <w:t> </w:t>
      </w:r>
      <w:r>
        <w:rPr>
          <w:vertAlign w:val="baseline"/>
        </w:rPr>
        <w:t>Son,</w:t>
      </w:r>
      <w:r>
        <w:rPr>
          <w:spacing w:val="-2"/>
          <w:vertAlign w:val="baseline"/>
        </w:rPr>
        <w:t> </w:t>
      </w:r>
      <w:r>
        <w:rPr>
          <w:vertAlign w:val="baseline"/>
        </w:rPr>
        <w:t>and</w:t>
      </w:r>
      <w:r>
        <w:rPr>
          <w:spacing w:val="-2"/>
          <w:vertAlign w:val="baseline"/>
        </w:rPr>
        <w:t> </w:t>
      </w:r>
      <w:r>
        <w:rPr>
          <w:vertAlign w:val="baseline"/>
        </w:rPr>
        <w:t>believes</w:t>
      </w:r>
      <w:r>
        <w:rPr>
          <w:spacing w:val="-2"/>
          <w:vertAlign w:val="baseline"/>
        </w:rPr>
        <w:t> </w:t>
      </w:r>
      <w:r>
        <w:rPr>
          <w:vertAlign w:val="baseline"/>
        </w:rPr>
        <w:t>in</w:t>
      </w:r>
      <w:r>
        <w:rPr>
          <w:spacing w:val="-2"/>
          <w:vertAlign w:val="baseline"/>
        </w:rPr>
        <w:t> </w:t>
      </w:r>
      <w:r>
        <w:rPr>
          <w:vertAlign w:val="baseline"/>
        </w:rPr>
        <w:t>him,</w:t>
      </w:r>
      <w:r>
        <w:rPr>
          <w:spacing w:val="-2"/>
          <w:vertAlign w:val="baseline"/>
        </w:rPr>
        <w:t> </w:t>
      </w:r>
      <w:r>
        <w:rPr>
          <w:vertAlign w:val="baseline"/>
        </w:rPr>
        <w:t>should</w:t>
      </w:r>
      <w:r>
        <w:rPr>
          <w:spacing w:val="-2"/>
          <w:vertAlign w:val="baseline"/>
        </w:rPr>
        <w:t> </w:t>
      </w:r>
      <w:r>
        <w:rPr>
          <w:vertAlign w:val="baseline"/>
        </w:rPr>
        <w:t>have</w:t>
      </w:r>
      <w:r>
        <w:rPr>
          <w:spacing w:val="-3"/>
          <w:vertAlign w:val="baseline"/>
        </w:rPr>
        <w:t> </w:t>
      </w:r>
      <w:r>
        <w:rPr>
          <w:vertAlign w:val="baseline"/>
        </w:rPr>
        <w:t>eternal</w:t>
      </w:r>
      <w:r>
        <w:rPr>
          <w:spacing w:val="-2"/>
          <w:vertAlign w:val="baseline"/>
        </w:rPr>
        <w:t> </w:t>
      </w:r>
      <w:r>
        <w:rPr>
          <w:vertAlign w:val="baseline"/>
        </w:rPr>
        <w:t>life;</w:t>
      </w:r>
      <w:r>
        <w:rPr>
          <w:spacing w:val="-2"/>
          <w:vertAlign w:val="baseline"/>
        </w:rPr>
        <w:t> </w:t>
      </w:r>
      <w:r>
        <w:rPr>
          <w:vertAlign w:val="baseline"/>
        </w:rPr>
        <w:t>and</w:t>
      </w:r>
      <w:r>
        <w:rPr>
          <w:spacing w:val="-2"/>
          <w:vertAlign w:val="baseline"/>
        </w:rPr>
        <w:t> </w:t>
      </w:r>
      <w:r>
        <w:rPr>
          <w:vertAlign w:val="baseline"/>
        </w:rPr>
        <w:t>I</w:t>
      </w:r>
      <w:r>
        <w:rPr>
          <w:spacing w:val="-3"/>
          <w:vertAlign w:val="baseline"/>
        </w:rPr>
        <w:t> </w:t>
      </w:r>
      <w:r>
        <w:rPr>
          <w:vertAlign w:val="baseline"/>
        </w:rPr>
        <w:t>will</w:t>
      </w:r>
      <w:r>
        <w:rPr>
          <w:spacing w:val="-2"/>
          <w:vertAlign w:val="baseline"/>
        </w:rPr>
        <w:t> </w:t>
      </w:r>
      <w:r>
        <w:rPr>
          <w:vertAlign w:val="baseline"/>
        </w:rPr>
        <w:t>raise</w:t>
      </w:r>
      <w:r>
        <w:rPr>
          <w:spacing w:val="-3"/>
          <w:vertAlign w:val="baseline"/>
        </w:rPr>
        <w:t> </w:t>
      </w:r>
      <w:r>
        <w:rPr>
          <w:vertAlign w:val="baseline"/>
        </w:rPr>
        <w:t>him</w:t>
      </w:r>
      <w:r>
        <w:rPr>
          <w:spacing w:val="-2"/>
          <w:vertAlign w:val="baseline"/>
        </w:rPr>
        <w:t> </w:t>
      </w:r>
      <w:r>
        <w:rPr>
          <w:vertAlign w:val="baseline"/>
        </w:rPr>
        <w:t>up</w:t>
      </w:r>
      <w:r>
        <w:rPr>
          <w:spacing w:val="-2"/>
          <w:vertAlign w:val="baseline"/>
        </w:rPr>
        <w:t> </w:t>
      </w:r>
      <w:r>
        <w:rPr>
          <w:vertAlign w:val="baseline"/>
        </w:rPr>
        <w:t>at</w:t>
      </w:r>
      <w:r>
        <w:rPr>
          <w:spacing w:val="-2"/>
          <w:vertAlign w:val="baseline"/>
        </w:rPr>
        <w:t> </w:t>
      </w:r>
      <w:r>
        <w:rPr>
          <w:vertAlign w:val="baseline"/>
        </w:rPr>
        <w:t>the</w:t>
      </w:r>
      <w:r>
        <w:rPr>
          <w:spacing w:val="-3"/>
          <w:vertAlign w:val="baseline"/>
        </w:rPr>
        <w:t> </w:t>
      </w:r>
      <w:r>
        <w:rPr>
          <w:vertAlign w:val="baseline"/>
        </w:rPr>
        <w:t>last </w:t>
      </w:r>
      <w:r>
        <w:rPr>
          <w:spacing w:val="-4"/>
          <w:vertAlign w:val="baseline"/>
        </w:rPr>
        <w:t>day.”</w:t>
      </w:r>
    </w:p>
    <w:p>
      <w:pPr>
        <w:pStyle w:val="BodyText"/>
        <w:spacing w:before="159"/>
        <w:ind w:left="119"/>
      </w:pPr>
      <w:r>
        <w:rPr>
          <w:color w:val="0D5FAD"/>
          <w:u w:val="single" w:color="0D5FAD"/>
        </w:rPr>
        <w:t>John 6:44 </w:t>
      </w:r>
      <w:r>
        <w:rPr>
          <w:color w:val="0D5FAD"/>
          <w:spacing w:val="-2"/>
          <w:u w:val="single" w:color="0D5FAD"/>
        </w:rPr>
        <w:t>(WEB)</w:t>
      </w:r>
      <w:r>
        <w:rPr>
          <w:spacing w:val="-2"/>
        </w:rPr>
        <w:t>;</w:t>
      </w:r>
    </w:p>
    <w:p>
      <w:pPr>
        <w:pStyle w:val="BodyText"/>
        <w:spacing w:line="259" w:lineRule="auto" w:before="180"/>
        <w:ind w:right="267"/>
      </w:pPr>
      <w:r>
        <w:rPr>
          <w:vertAlign w:val="superscript"/>
        </w:rPr>
        <w:t>44</w:t>
      </w:r>
      <w:r>
        <w:rPr>
          <w:spacing w:val="-21"/>
          <w:vertAlign w:val="baseline"/>
        </w:rPr>
        <w:t> </w:t>
      </w:r>
      <w:r>
        <w:rPr>
          <w:vertAlign w:val="baseline"/>
        </w:rPr>
        <w:t>No</w:t>
      </w:r>
      <w:r>
        <w:rPr>
          <w:spacing w:val="-3"/>
          <w:vertAlign w:val="baseline"/>
        </w:rPr>
        <w:t> </w:t>
      </w:r>
      <w:r>
        <w:rPr>
          <w:vertAlign w:val="baseline"/>
        </w:rPr>
        <w:t>one</w:t>
      </w:r>
      <w:r>
        <w:rPr>
          <w:spacing w:val="-3"/>
          <w:vertAlign w:val="baseline"/>
        </w:rPr>
        <w:t> </w:t>
      </w:r>
      <w:r>
        <w:rPr>
          <w:vertAlign w:val="baseline"/>
        </w:rPr>
        <w:t>can</w:t>
      </w:r>
      <w:r>
        <w:rPr>
          <w:spacing w:val="-2"/>
          <w:vertAlign w:val="baseline"/>
        </w:rPr>
        <w:t> </w:t>
      </w:r>
      <w:r>
        <w:rPr>
          <w:vertAlign w:val="baseline"/>
        </w:rPr>
        <w:t>come</w:t>
      </w:r>
      <w:r>
        <w:rPr>
          <w:spacing w:val="-3"/>
          <w:vertAlign w:val="baseline"/>
        </w:rPr>
        <w:t> </w:t>
      </w:r>
      <w:r>
        <w:rPr>
          <w:vertAlign w:val="baseline"/>
        </w:rPr>
        <w:t>to</w:t>
      </w:r>
      <w:r>
        <w:rPr>
          <w:spacing w:val="-2"/>
          <w:vertAlign w:val="baseline"/>
        </w:rPr>
        <w:t> </w:t>
      </w:r>
      <w:r>
        <w:rPr>
          <w:vertAlign w:val="baseline"/>
        </w:rPr>
        <w:t>me</w:t>
      </w:r>
      <w:r>
        <w:rPr>
          <w:spacing w:val="-3"/>
          <w:vertAlign w:val="baseline"/>
        </w:rPr>
        <w:t> </w:t>
      </w:r>
      <w:r>
        <w:rPr>
          <w:vertAlign w:val="baseline"/>
        </w:rPr>
        <w:t>unless</w:t>
      </w:r>
      <w:r>
        <w:rPr>
          <w:spacing w:val="-2"/>
          <w:vertAlign w:val="baseline"/>
        </w:rPr>
        <w:t> </w:t>
      </w:r>
      <w:r>
        <w:rPr>
          <w:vertAlign w:val="baseline"/>
        </w:rPr>
        <w:t>the</w:t>
      </w:r>
      <w:r>
        <w:rPr>
          <w:spacing w:val="-3"/>
          <w:vertAlign w:val="baseline"/>
        </w:rPr>
        <w:t> </w:t>
      </w:r>
      <w:r>
        <w:rPr>
          <w:vertAlign w:val="baseline"/>
        </w:rPr>
        <w:t>Father</w:t>
      </w:r>
      <w:r>
        <w:rPr>
          <w:spacing w:val="-3"/>
          <w:vertAlign w:val="baseline"/>
        </w:rPr>
        <w:t> </w:t>
      </w:r>
      <w:r>
        <w:rPr>
          <w:vertAlign w:val="baseline"/>
        </w:rPr>
        <w:t>who</w:t>
      </w:r>
      <w:r>
        <w:rPr>
          <w:spacing w:val="-2"/>
          <w:vertAlign w:val="baseline"/>
        </w:rPr>
        <w:t> </w:t>
      </w:r>
      <w:r>
        <w:rPr>
          <w:vertAlign w:val="baseline"/>
        </w:rPr>
        <w:t>sent</w:t>
      </w:r>
      <w:r>
        <w:rPr>
          <w:spacing w:val="-2"/>
          <w:vertAlign w:val="baseline"/>
        </w:rPr>
        <w:t> </w:t>
      </w:r>
      <w:r>
        <w:rPr>
          <w:vertAlign w:val="baseline"/>
        </w:rPr>
        <w:t>me</w:t>
      </w:r>
      <w:r>
        <w:rPr>
          <w:spacing w:val="-3"/>
          <w:vertAlign w:val="baseline"/>
        </w:rPr>
        <w:t> </w:t>
      </w:r>
      <w:r>
        <w:rPr>
          <w:vertAlign w:val="baseline"/>
        </w:rPr>
        <w:t>draws</w:t>
      </w:r>
      <w:r>
        <w:rPr>
          <w:spacing w:val="-2"/>
          <w:vertAlign w:val="baseline"/>
        </w:rPr>
        <w:t> </w:t>
      </w:r>
      <w:r>
        <w:rPr>
          <w:vertAlign w:val="baseline"/>
        </w:rPr>
        <w:t>him,</w:t>
      </w:r>
      <w:r>
        <w:rPr>
          <w:spacing w:val="-2"/>
          <w:vertAlign w:val="baseline"/>
        </w:rPr>
        <w:t> </w:t>
      </w:r>
      <w:r>
        <w:rPr>
          <w:vertAlign w:val="baseline"/>
        </w:rPr>
        <w:t>and</w:t>
      </w:r>
      <w:r>
        <w:rPr>
          <w:spacing w:val="-2"/>
          <w:vertAlign w:val="baseline"/>
        </w:rPr>
        <w:t> </w:t>
      </w:r>
      <w:r>
        <w:rPr>
          <w:vertAlign w:val="baseline"/>
        </w:rPr>
        <w:t>I</w:t>
      </w:r>
      <w:r>
        <w:rPr>
          <w:spacing w:val="-1"/>
          <w:vertAlign w:val="baseline"/>
        </w:rPr>
        <w:t> </w:t>
      </w:r>
      <w:r>
        <w:rPr>
          <w:vertAlign w:val="baseline"/>
        </w:rPr>
        <w:t>will</w:t>
      </w:r>
      <w:r>
        <w:rPr>
          <w:spacing w:val="-2"/>
          <w:vertAlign w:val="baseline"/>
        </w:rPr>
        <w:t> </w:t>
      </w:r>
      <w:r>
        <w:rPr>
          <w:vertAlign w:val="baseline"/>
        </w:rPr>
        <w:t>raise</w:t>
      </w:r>
      <w:r>
        <w:rPr>
          <w:spacing w:val="-3"/>
          <w:vertAlign w:val="baseline"/>
        </w:rPr>
        <w:t> </w:t>
      </w:r>
      <w:r>
        <w:rPr>
          <w:vertAlign w:val="baseline"/>
        </w:rPr>
        <w:t>him</w:t>
      </w:r>
      <w:r>
        <w:rPr>
          <w:spacing w:val="-2"/>
          <w:vertAlign w:val="baseline"/>
        </w:rPr>
        <w:t> </w:t>
      </w:r>
      <w:r>
        <w:rPr>
          <w:vertAlign w:val="baseline"/>
        </w:rPr>
        <w:t>up</w:t>
      </w:r>
      <w:r>
        <w:rPr>
          <w:spacing w:val="-2"/>
          <w:vertAlign w:val="baseline"/>
        </w:rPr>
        <w:t> </w:t>
      </w:r>
      <w:r>
        <w:rPr>
          <w:vertAlign w:val="baseline"/>
        </w:rPr>
        <w:t>in the last day.</w:t>
      </w:r>
    </w:p>
    <w:p>
      <w:pPr>
        <w:pStyle w:val="BodyText"/>
        <w:spacing w:before="160"/>
      </w:pPr>
      <w:r>
        <w:rPr>
          <w:color w:val="0D5FAD"/>
          <w:u w:val="single" w:color="0D5FAD"/>
        </w:rPr>
        <w:t>John 6:54 </w:t>
      </w:r>
      <w:r>
        <w:rPr>
          <w:color w:val="0D5FAD"/>
          <w:spacing w:val="-2"/>
          <w:u w:val="single" w:color="0D5FAD"/>
        </w:rPr>
        <w:t>(WEB)</w:t>
      </w:r>
      <w:r>
        <w:rPr>
          <w:spacing w:val="-2"/>
        </w:rPr>
        <w:t>;</w:t>
      </w:r>
    </w:p>
    <w:p>
      <w:pPr>
        <w:spacing w:after="0"/>
        <w:sectPr>
          <w:pgSz w:w="12240" w:h="15840"/>
          <w:pgMar w:header="0" w:footer="523" w:top="1360" w:bottom="720" w:left="1320" w:right="1320"/>
        </w:sectPr>
      </w:pPr>
    </w:p>
    <w:p>
      <w:pPr>
        <w:pStyle w:val="BodyText"/>
        <w:spacing w:line="259" w:lineRule="auto" w:before="99"/>
        <w:ind w:right="267"/>
      </w:pPr>
      <w:r>
        <w:rPr>
          <w:vertAlign w:val="superscript"/>
        </w:rPr>
        <w:t>54</w:t>
      </w:r>
      <w:r>
        <w:rPr>
          <w:spacing w:val="-21"/>
          <w:vertAlign w:val="baseline"/>
        </w:rPr>
        <w:t> </w:t>
      </w:r>
      <w:r>
        <w:rPr>
          <w:vertAlign w:val="baseline"/>
        </w:rPr>
        <w:t>He</w:t>
      </w:r>
      <w:r>
        <w:rPr>
          <w:spacing w:val="-4"/>
          <w:vertAlign w:val="baseline"/>
        </w:rPr>
        <w:t> </w:t>
      </w:r>
      <w:r>
        <w:rPr>
          <w:vertAlign w:val="baseline"/>
        </w:rPr>
        <w:t>who</w:t>
      </w:r>
      <w:r>
        <w:rPr>
          <w:spacing w:val="-2"/>
          <w:vertAlign w:val="baseline"/>
        </w:rPr>
        <w:t> </w:t>
      </w:r>
      <w:r>
        <w:rPr>
          <w:vertAlign w:val="baseline"/>
        </w:rPr>
        <w:t>eats</w:t>
      </w:r>
      <w:r>
        <w:rPr>
          <w:spacing w:val="-2"/>
          <w:vertAlign w:val="baseline"/>
        </w:rPr>
        <w:t> </w:t>
      </w:r>
      <w:r>
        <w:rPr>
          <w:vertAlign w:val="baseline"/>
        </w:rPr>
        <w:t>my</w:t>
      </w:r>
      <w:r>
        <w:rPr>
          <w:spacing w:val="-2"/>
          <w:vertAlign w:val="baseline"/>
        </w:rPr>
        <w:t> </w:t>
      </w:r>
      <w:r>
        <w:rPr>
          <w:vertAlign w:val="baseline"/>
        </w:rPr>
        <w:t>flesh</w:t>
      </w:r>
      <w:r>
        <w:rPr>
          <w:spacing w:val="-2"/>
          <w:vertAlign w:val="baseline"/>
        </w:rPr>
        <w:t> </w:t>
      </w:r>
      <w:r>
        <w:rPr>
          <w:vertAlign w:val="baseline"/>
        </w:rPr>
        <w:t>and</w:t>
      </w:r>
      <w:r>
        <w:rPr>
          <w:spacing w:val="-2"/>
          <w:vertAlign w:val="baseline"/>
        </w:rPr>
        <w:t> </w:t>
      </w:r>
      <w:r>
        <w:rPr>
          <w:vertAlign w:val="baseline"/>
        </w:rPr>
        <w:t>drinks</w:t>
      </w:r>
      <w:r>
        <w:rPr>
          <w:spacing w:val="-2"/>
          <w:vertAlign w:val="baseline"/>
        </w:rPr>
        <w:t> </w:t>
      </w:r>
      <w:r>
        <w:rPr>
          <w:vertAlign w:val="baseline"/>
        </w:rPr>
        <w:t>my</w:t>
      </w:r>
      <w:r>
        <w:rPr>
          <w:spacing w:val="-2"/>
          <w:vertAlign w:val="baseline"/>
        </w:rPr>
        <w:t> </w:t>
      </w:r>
      <w:r>
        <w:rPr>
          <w:vertAlign w:val="baseline"/>
        </w:rPr>
        <w:t>blood</w:t>
      </w:r>
      <w:r>
        <w:rPr>
          <w:spacing w:val="-2"/>
          <w:vertAlign w:val="baseline"/>
        </w:rPr>
        <w:t> </w:t>
      </w:r>
      <w:r>
        <w:rPr>
          <w:vertAlign w:val="baseline"/>
        </w:rPr>
        <w:t>has</w:t>
      </w:r>
      <w:r>
        <w:rPr>
          <w:spacing w:val="-2"/>
          <w:vertAlign w:val="baseline"/>
        </w:rPr>
        <w:t> </w:t>
      </w:r>
      <w:r>
        <w:rPr>
          <w:vertAlign w:val="baseline"/>
        </w:rPr>
        <w:t>eternal</w:t>
      </w:r>
      <w:r>
        <w:rPr>
          <w:spacing w:val="-2"/>
          <w:vertAlign w:val="baseline"/>
        </w:rPr>
        <w:t> </w:t>
      </w:r>
      <w:r>
        <w:rPr>
          <w:vertAlign w:val="baseline"/>
        </w:rPr>
        <w:t>life,</w:t>
      </w:r>
      <w:r>
        <w:rPr>
          <w:spacing w:val="-2"/>
          <w:vertAlign w:val="baseline"/>
        </w:rPr>
        <w:t> </w:t>
      </w:r>
      <w:r>
        <w:rPr>
          <w:vertAlign w:val="baseline"/>
        </w:rPr>
        <w:t>and I</w:t>
      </w:r>
      <w:r>
        <w:rPr>
          <w:spacing w:val="-3"/>
          <w:vertAlign w:val="baseline"/>
        </w:rPr>
        <w:t> </w:t>
      </w:r>
      <w:r>
        <w:rPr>
          <w:vertAlign w:val="baseline"/>
        </w:rPr>
        <w:t>will</w:t>
      </w:r>
      <w:r>
        <w:rPr>
          <w:spacing w:val="-2"/>
          <w:vertAlign w:val="baseline"/>
        </w:rPr>
        <w:t> </w:t>
      </w:r>
      <w:r>
        <w:rPr>
          <w:vertAlign w:val="baseline"/>
        </w:rPr>
        <w:t>raise</w:t>
      </w:r>
      <w:r>
        <w:rPr>
          <w:spacing w:val="-3"/>
          <w:vertAlign w:val="baseline"/>
        </w:rPr>
        <w:t> </w:t>
      </w:r>
      <w:r>
        <w:rPr>
          <w:vertAlign w:val="baseline"/>
        </w:rPr>
        <w:t>him</w:t>
      </w:r>
      <w:r>
        <w:rPr>
          <w:spacing w:val="-2"/>
          <w:vertAlign w:val="baseline"/>
        </w:rPr>
        <w:t> </w:t>
      </w:r>
      <w:r>
        <w:rPr>
          <w:vertAlign w:val="baseline"/>
        </w:rPr>
        <w:t>up</w:t>
      </w:r>
      <w:r>
        <w:rPr>
          <w:spacing w:val="-2"/>
          <w:vertAlign w:val="baseline"/>
        </w:rPr>
        <w:t> </w:t>
      </w:r>
      <w:r>
        <w:rPr>
          <w:vertAlign w:val="baseline"/>
        </w:rPr>
        <w:t>at</w:t>
      </w:r>
      <w:r>
        <w:rPr>
          <w:spacing w:val="-2"/>
          <w:vertAlign w:val="baseline"/>
        </w:rPr>
        <w:t> </w:t>
      </w:r>
      <w:r>
        <w:rPr>
          <w:vertAlign w:val="baseline"/>
        </w:rPr>
        <w:t>the</w:t>
      </w:r>
      <w:r>
        <w:rPr>
          <w:spacing w:val="-3"/>
          <w:vertAlign w:val="baseline"/>
        </w:rPr>
        <w:t> </w:t>
      </w:r>
      <w:r>
        <w:rPr>
          <w:vertAlign w:val="baseline"/>
        </w:rPr>
        <w:t>last </w:t>
      </w:r>
      <w:r>
        <w:rPr>
          <w:spacing w:val="-4"/>
          <w:vertAlign w:val="baseline"/>
        </w:rPr>
        <w:t>day.</w:t>
      </w:r>
    </w:p>
    <w:p>
      <w:pPr>
        <w:pStyle w:val="BodyText"/>
        <w:spacing w:before="160"/>
      </w:pPr>
      <w:r>
        <w:rPr>
          <w:color w:val="0D5FAD"/>
          <w:u w:val="single" w:color="0D5FAD"/>
        </w:rPr>
        <w:t>John 12:48 </w:t>
      </w:r>
      <w:r>
        <w:rPr>
          <w:color w:val="0D5FAD"/>
          <w:spacing w:val="-2"/>
          <w:u w:val="single" w:color="0D5FAD"/>
        </w:rPr>
        <w:t>(WEB)</w:t>
      </w:r>
      <w:r>
        <w:rPr>
          <w:spacing w:val="-2"/>
        </w:rPr>
        <w:t>;</w:t>
      </w:r>
    </w:p>
    <w:p>
      <w:pPr>
        <w:pStyle w:val="BodyText"/>
        <w:spacing w:line="259" w:lineRule="auto" w:before="182"/>
      </w:pPr>
      <w:r>
        <w:rPr>
          <w:vertAlign w:val="superscript"/>
        </w:rPr>
        <w:t>48</w:t>
      </w:r>
      <w:r>
        <w:rPr>
          <w:spacing w:val="-21"/>
          <w:vertAlign w:val="baseline"/>
        </w:rPr>
        <w:t> </w:t>
      </w:r>
      <w:r>
        <w:rPr>
          <w:vertAlign w:val="baseline"/>
        </w:rPr>
        <w:t>He</w:t>
      </w:r>
      <w:r>
        <w:rPr>
          <w:spacing w:val="-5"/>
          <w:vertAlign w:val="baseline"/>
        </w:rPr>
        <w:t> </w:t>
      </w:r>
      <w:r>
        <w:rPr>
          <w:vertAlign w:val="baseline"/>
        </w:rPr>
        <w:t>who</w:t>
      </w:r>
      <w:r>
        <w:rPr>
          <w:spacing w:val="-3"/>
          <w:vertAlign w:val="baseline"/>
        </w:rPr>
        <w:t> </w:t>
      </w:r>
      <w:r>
        <w:rPr>
          <w:vertAlign w:val="baseline"/>
        </w:rPr>
        <w:t>rejects</w:t>
      </w:r>
      <w:r>
        <w:rPr>
          <w:spacing w:val="-3"/>
          <w:vertAlign w:val="baseline"/>
        </w:rPr>
        <w:t> </w:t>
      </w:r>
      <w:r>
        <w:rPr>
          <w:vertAlign w:val="baseline"/>
        </w:rPr>
        <w:t>me,</w:t>
      </w:r>
      <w:r>
        <w:rPr>
          <w:spacing w:val="-1"/>
          <w:vertAlign w:val="baseline"/>
        </w:rPr>
        <w:t> </w:t>
      </w:r>
      <w:r>
        <w:rPr>
          <w:vertAlign w:val="baseline"/>
        </w:rPr>
        <w:t>and</w:t>
      </w:r>
      <w:r>
        <w:rPr>
          <w:spacing w:val="-3"/>
          <w:vertAlign w:val="baseline"/>
        </w:rPr>
        <w:t> </w:t>
      </w:r>
      <w:r>
        <w:rPr>
          <w:vertAlign w:val="baseline"/>
        </w:rPr>
        <w:t>doesn’t</w:t>
      </w:r>
      <w:r>
        <w:rPr>
          <w:spacing w:val="-3"/>
          <w:vertAlign w:val="baseline"/>
        </w:rPr>
        <w:t> </w:t>
      </w:r>
      <w:r>
        <w:rPr>
          <w:vertAlign w:val="baseline"/>
        </w:rPr>
        <w:t>receive</w:t>
      </w:r>
      <w:r>
        <w:rPr>
          <w:spacing w:val="-4"/>
          <w:vertAlign w:val="baseline"/>
        </w:rPr>
        <w:t> </w:t>
      </w:r>
      <w:r>
        <w:rPr>
          <w:vertAlign w:val="baseline"/>
        </w:rPr>
        <w:t>my</w:t>
      </w:r>
      <w:r>
        <w:rPr>
          <w:spacing w:val="-3"/>
          <w:vertAlign w:val="baseline"/>
        </w:rPr>
        <w:t> </w:t>
      </w:r>
      <w:r>
        <w:rPr>
          <w:vertAlign w:val="baseline"/>
        </w:rPr>
        <w:t>sayings,</w:t>
      </w:r>
      <w:r>
        <w:rPr>
          <w:spacing w:val="-3"/>
          <w:vertAlign w:val="baseline"/>
        </w:rPr>
        <w:t> </w:t>
      </w:r>
      <w:r>
        <w:rPr>
          <w:vertAlign w:val="baseline"/>
        </w:rPr>
        <w:t>has</w:t>
      </w:r>
      <w:r>
        <w:rPr>
          <w:spacing w:val="-3"/>
          <w:vertAlign w:val="baseline"/>
        </w:rPr>
        <w:t> </w:t>
      </w:r>
      <w:r>
        <w:rPr>
          <w:vertAlign w:val="baseline"/>
        </w:rPr>
        <w:t>one</w:t>
      </w:r>
      <w:r>
        <w:rPr>
          <w:spacing w:val="-4"/>
          <w:vertAlign w:val="baseline"/>
        </w:rPr>
        <w:t> </w:t>
      </w:r>
      <w:r>
        <w:rPr>
          <w:vertAlign w:val="baseline"/>
        </w:rPr>
        <w:t>who</w:t>
      </w:r>
      <w:r>
        <w:rPr>
          <w:spacing w:val="-3"/>
          <w:vertAlign w:val="baseline"/>
        </w:rPr>
        <w:t> </w:t>
      </w:r>
      <w:r>
        <w:rPr>
          <w:vertAlign w:val="baseline"/>
        </w:rPr>
        <w:t>judges</w:t>
      </w:r>
      <w:r>
        <w:rPr>
          <w:spacing w:val="-1"/>
          <w:vertAlign w:val="baseline"/>
        </w:rPr>
        <w:t> </w:t>
      </w:r>
      <w:r>
        <w:rPr>
          <w:vertAlign w:val="baseline"/>
        </w:rPr>
        <w:t>him.</w:t>
      </w:r>
      <w:r>
        <w:rPr>
          <w:spacing w:val="-8"/>
          <w:vertAlign w:val="baseline"/>
        </w:rPr>
        <w:t> </w:t>
      </w:r>
      <w:r>
        <w:rPr>
          <w:vertAlign w:val="baseline"/>
        </w:rPr>
        <w:t>The</w:t>
      </w:r>
      <w:r>
        <w:rPr>
          <w:spacing w:val="-4"/>
          <w:vertAlign w:val="baseline"/>
        </w:rPr>
        <w:t> </w:t>
      </w:r>
      <w:r>
        <w:rPr>
          <w:vertAlign w:val="baseline"/>
        </w:rPr>
        <w:t>word</w:t>
      </w:r>
      <w:r>
        <w:rPr>
          <w:spacing w:val="-3"/>
          <w:vertAlign w:val="baseline"/>
        </w:rPr>
        <w:t> </w:t>
      </w:r>
      <w:r>
        <w:rPr>
          <w:vertAlign w:val="baseline"/>
        </w:rPr>
        <w:t>that</w:t>
      </w:r>
      <w:r>
        <w:rPr>
          <w:spacing w:val="-3"/>
          <w:vertAlign w:val="baseline"/>
        </w:rPr>
        <w:t> </w:t>
      </w:r>
      <w:r>
        <w:rPr>
          <w:vertAlign w:val="baseline"/>
        </w:rPr>
        <w:t>I spoke, the same will judge him in the last day.</w:t>
      </w:r>
    </w:p>
    <w:p>
      <w:pPr>
        <w:pStyle w:val="Heading2"/>
        <w:spacing w:line="398" w:lineRule="auto" w:before="158"/>
        <w:ind w:right="3596"/>
      </w:pPr>
      <w:r>
        <w:rPr/>
        <w:t>See</w:t>
      </w:r>
      <w:r>
        <w:rPr>
          <w:spacing w:val="-7"/>
        </w:rPr>
        <w:t> </w:t>
      </w:r>
      <w:r>
        <w:rPr>
          <w:i/>
        </w:rPr>
        <w:t>Revelation</w:t>
      </w:r>
      <w:r>
        <w:rPr>
          <w:i/>
          <w:spacing w:val="-6"/>
        </w:rPr>
        <w:t> </w:t>
      </w:r>
      <w:r>
        <w:rPr/>
        <w:t>and</w:t>
      </w:r>
      <w:r>
        <w:rPr>
          <w:spacing w:val="-6"/>
        </w:rPr>
        <w:t> </w:t>
      </w:r>
      <w:r>
        <w:rPr/>
        <w:t>look</w:t>
      </w:r>
      <w:r>
        <w:rPr>
          <w:spacing w:val="-8"/>
        </w:rPr>
        <w:t> </w:t>
      </w:r>
      <w:r>
        <w:rPr/>
        <w:t>for</w:t>
      </w:r>
      <w:r>
        <w:rPr>
          <w:spacing w:val="-10"/>
        </w:rPr>
        <w:t> </w:t>
      </w:r>
      <w:r>
        <w:rPr/>
        <w:t>chapter</w:t>
      </w:r>
      <w:r>
        <w:rPr>
          <w:spacing w:val="-10"/>
        </w:rPr>
        <w:t> </w:t>
      </w:r>
      <w:r>
        <w:rPr/>
        <w:t>12:7-9</w:t>
      </w:r>
      <w:r>
        <w:rPr>
          <w:spacing w:val="-6"/>
        </w:rPr>
        <w:t> </w:t>
      </w:r>
      <w:r>
        <w:rPr/>
        <w:t>picture. </w:t>
      </w:r>
      <w:r>
        <w:rPr>
          <w:color w:val="0D5FAD"/>
          <w:u w:val="single" w:color="0D5FAD"/>
        </w:rPr>
        <w:t>Revelation 12:7-9 (WEB):</w:t>
      </w:r>
    </w:p>
    <w:p>
      <w:pPr>
        <w:pStyle w:val="BodyText"/>
        <w:spacing w:line="259" w:lineRule="auto"/>
        <w:ind w:right="124"/>
      </w:pPr>
      <w:r>
        <w:rPr>
          <w:vertAlign w:val="superscript"/>
        </w:rPr>
        <w:t>7</w:t>
      </w:r>
      <w:r>
        <w:rPr>
          <w:spacing w:val="-14"/>
          <w:vertAlign w:val="baseline"/>
        </w:rPr>
        <w:t> </w:t>
      </w:r>
      <w:r>
        <w:rPr>
          <w:vertAlign w:val="baseline"/>
        </w:rPr>
        <w:t>There was war in the sky. Michael and his angels made war on the dragon. The dragon and his angels made war. </w:t>
      </w:r>
      <w:r>
        <w:rPr>
          <w:vertAlign w:val="superscript"/>
        </w:rPr>
        <w:t>8</w:t>
      </w:r>
      <w:r>
        <w:rPr>
          <w:spacing w:val="-13"/>
          <w:vertAlign w:val="baseline"/>
        </w:rPr>
        <w:t> </w:t>
      </w:r>
      <w:r>
        <w:rPr>
          <w:vertAlign w:val="baseline"/>
        </w:rPr>
        <w:t>They didn’t prevail. No place was found for them any more in heaven. </w:t>
      </w:r>
      <w:r>
        <w:rPr>
          <w:vertAlign w:val="superscript"/>
        </w:rPr>
        <w:t>9</w:t>
      </w:r>
      <w:r>
        <w:rPr>
          <w:spacing w:val="-13"/>
          <w:vertAlign w:val="baseline"/>
        </w:rPr>
        <w:t> </w:t>
      </w:r>
      <w:r>
        <w:rPr>
          <w:vertAlign w:val="baseline"/>
        </w:rPr>
        <w:t>The great</w:t>
      </w:r>
      <w:r>
        <w:rPr>
          <w:spacing w:val="-3"/>
          <w:vertAlign w:val="baseline"/>
        </w:rPr>
        <w:t> </w:t>
      </w:r>
      <w:r>
        <w:rPr>
          <w:vertAlign w:val="baseline"/>
        </w:rPr>
        <w:t>dragon</w:t>
      </w:r>
      <w:r>
        <w:rPr>
          <w:spacing w:val="-3"/>
          <w:vertAlign w:val="baseline"/>
        </w:rPr>
        <w:t> </w:t>
      </w:r>
      <w:r>
        <w:rPr>
          <w:vertAlign w:val="baseline"/>
        </w:rPr>
        <w:t>was</w:t>
      </w:r>
      <w:r>
        <w:rPr>
          <w:spacing w:val="-3"/>
          <w:vertAlign w:val="baseline"/>
        </w:rPr>
        <w:t> </w:t>
      </w:r>
      <w:r>
        <w:rPr>
          <w:vertAlign w:val="baseline"/>
        </w:rPr>
        <w:t>thrown</w:t>
      </w:r>
      <w:r>
        <w:rPr>
          <w:spacing w:val="-1"/>
          <w:vertAlign w:val="baseline"/>
        </w:rPr>
        <w:t> </w:t>
      </w:r>
      <w:r>
        <w:rPr>
          <w:vertAlign w:val="baseline"/>
        </w:rPr>
        <w:t>down,</w:t>
      </w:r>
      <w:r>
        <w:rPr>
          <w:spacing w:val="-3"/>
          <w:vertAlign w:val="baseline"/>
        </w:rPr>
        <w:t> </w:t>
      </w:r>
      <w:r>
        <w:rPr>
          <w:vertAlign w:val="baseline"/>
        </w:rPr>
        <w:t>the</w:t>
      </w:r>
      <w:r>
        <w:rPr>
          <w:spacing w:val="-4"/>
          <w:vertAlign w:val="baseline"/>
        </w:rPr>
        <w:t> </w:t>
      </w:r>
      <w:r>
        <w:rPr>
          <w:vertAlign w:val="baseline"/>
        </w:rPr>
        <w:t>old</w:t>
      </w:r>
      <w:r>
        <w:rPr>
          <w:spacing w:val="-3"/>
          <w:vertAlign w:val="baseline"/>
        </w:rPr>
        <w:t> </w:t>
      </w:r>
      <w:r>
        <w:rPr>
          <w:vertAlign w:val="baseline"/>
        </w:rPr>
        <w:t>serpent,</w:t>
      </w:r>
      <w:r>
        <w:rPr>
          <w:spacing w:val="-3"/>
          <w:vertAlign w:val="baseline"/>
        </w:rPr>
        <w:t> </w:t>
      </w:r>
      <w:r>
        <w:rPr>
          <w:vertAlign w:val="baseline"/>
        </w:rPr>
        <w:t>he</w:t>
      </w:r>
      <w:r>
        <w:rPr>
          <w:spacing w:val="-2"/>
          <w:vertAlign w:val="baseline"/>
        </w:rPr>
        <w:t> </w:t>
      </w:r>
      <w:r>
        <w:rPr>
          <w:vertAlign w:val="baseline"/>
        </w:rPr>
        <w:t>who</w:t>
      </w:r>
      <w:r>
        <w:rPr>
          <w:spacing w:val="-3"/>
          <w:vertAlign w:val="baseline"/>
        </w:rPr>
        <w:t> </w:t>
      </w:r>
      <w:r>
        <w:rPr>
          <w:vertAlign w:val="baseline"/>
        </w:rPr>
        <w:t>is</w:t>
      </w:r>
      <w:r>
        <w:rPr>
          <w:spacing w:val="-3"/>
          <w:vertAlign w:val="baseline"/>
        </w:rPr>
        <w:t> </w:t>
      </w:r>
      <w:r>
        <w:rPr>
          <w:vertAlign w:val="baseline"/>
        </w:rPr>
        <w:t>called</w:t>
      </w:r>
      <w:r>
        <w:rPr>
          <w:spacing w:val="-3"/>
          <w:vertAlign w:val="baseline"/>
        </w:rPr>
        <w:t> </w:t>
      </w:r>
      <w:r>
        <w:rPr>
          <w:vertAlign w:val="baseline"/>
        </w:rPr>
        <w:t>the</w:t>
      </w:r>
      <w:r>
        <w:rPr>
          <w:spacing w:val="-4"/>
          <w:vertAlign w:val="baseline"/>
        </w:rPr>
        <w:t> </w:t>
      </w:r>
      <w:r>
        <w:rPr>
          <w:vertAlign w:val="baseline"/>
        </w:rPr>
        <w:t>devil</w:t>
      </w:r>
      <w:r>
        <w:rPr>
          <w:spacing w:val="-3"/>
          <w:vertAlign w:val="baseline"/>
        </w:rPr>
        <w:t> </w:t>
      </w:r>
      <w:r>
        <w:rPr>
          <w:vertAlign w:val="baseline"/>
        </w:rPr>
        <w:t>and</w:t>
      </w:r>
      <w:r>
        <w:rPr>
          <w:spacing w:val="-3"/>
          <w:vertAlign w:val="baseline"/>
        </w:rPr>
        <w:t> </w:t>
      </w:r>
      <w:r>
        <w:rPr>
          <w:vertAlign w:val="baseline"/>
        </w:rPr>
        <w:t>Satan,</w:t>
      </w:r>
      <w:r>
        <w:rPr>
          <w:spacing w:val="-3"/>
          <w:vertAlign w:val="baseline"/>
        </w:rPr>
        <w:t> </w:t>
      </w:r>
      <w:r>
        <w:rPr>
          <w:vertAlign w:val="baseline"/>
        </w:rPr>
        <w:t>the</w:t>
      </w:r>
      <w:r>
        <w:rPr>
          <w:spacing w:val="-4"/>
          <w:vertAlign w:val="baseline"/>
        </w:rPr>
        <w:t> </w:t>
      </w:r>
      <w:r>
        <w:rPr>
          <w:vertAlign w:val="baseline"/>
        </w:rPr>
        <w:t>deceiver of the whole world. He was thrown down to the earth, and his angels were thrown down with </w:t>
      </w:r>
      <w:r>
        <w:rPr>
          <w:spacing w:val="-4"/>
          <w:vertAlign w:val="baseline"/>
        </w:rPr>
        <w:t>him.</w:t>
      </w:r>
    </w:p>
    <w:p>
      <w:pPr>
        <w:spacing w:after="0" w:line="259" w:lineRule="auto"/>
        <w:sectPr>
          <w:pgSz w:w="12240" w:h="15840"/>
          <w:pgMar w:header="0" w:footer="523" w:top="1340" w:bottom="720" w:left="1320" w:right="1320"/>
        </w:sectPr>
      </w:pPr>
    </w:p>
    <w:p>
      <w:pPr>
        <w:pStyle w:val="Heading1"/>
      </w:pPr>
      <w:r>
        <w:rPr>
          <w:spacing w:val="-2"/>
        </w:rPr>
        <w:t>Was</w:t>
      </w:r>
      <w:r>
        <w:rPr>
          <w:spacing w:val="-14"/>
        </w:rPr>
        <w:t> </w:t>
      </w:r>
      <w:r>
        <w:rPr>
          <w:spacing w:val="-2"/>
        </w:rPr>
        <w:t>Jesus</w:t>
      </w:r>
      <w:r>
        <w:rPr>
          <w:spacing w:val="-9"/>
        </w:rPr>
        <w:t> </w:t>
      </w:r>
      <w:r>
        <w:rPr>
          <w:spacing w:val="-2"/>
        </w:rPr>
        <w:t>(Yahshua/Yeshua)</w:t>
      </w:r>
      <w:r>
        <w:rPr>
          <w:spacing w:val="-11"/>
        </w:rPr>
        <w:t> </w:t>
      </w:r>
      <w:r>
        <w:rPr>
          <w:spacing w:val="-2"/>
        </w:rPr>
        <w:t>fully</w:t>
      </w:r>
      <w:r>
        <w:rPr>
          <w:spacing w:val="-9"/>
        </w:rPr>
        <w:t> </w:t>
      </w:r>
      <w:r>
        <w:rPr>
          <w:spacing w:val="-2"/>
        </w:rPr>
        <w:t>human?</w:t>
      </w:r>
    </w:p>
    <w:p>
      <w:pPr>
        <w:pStyle w:val="BodyText"/>
        <w:ind w:left="0"/>
        <w:rPr>
          <w:b/>
          <w:sz w:val="30"/>
        </w:rPr>
      </w:pPr>
    </w:p>
    <w:p>
      <w:pPr>
        <w:pStyle w:val="BodyText"/>
        <w:spacing w:before="9"/>
        <w:ind w:left="0"/>
        <w:rPr>
          <w:b/>
          <w:sz w:val="25"/>
        </w:rPr>
      </w:pPr>
    </w:p>
    <w:p>
      <w:pPr>
        <w:pStyle w:val="BodyText"/>
        <w:spacing w:line="259" w:lineRule="auto"/>
        <w:ind w:right="267"/>
      </w:pPr>
      <w:r>
        <w:rPr/>
        <w:t>The belief that the mother of Jesus not conceiving Jesus with Joseph stumbles many, especially Hebrews.</w:t>
      </w:r>
      <w:r>
        <w:rPr>
          <w:spacing w:val="-3"/>
        </w:rPr>
        <w:t> </w:t>
      </w:r>
      <w:r>
        <w:rPr/>
        <w:t>Not</w:t>
      </w:r>
      <w:r>
        <w:rPr>
          <w:spacing w:val="-3"/>
        </w:rPr>
        <w:t> </w:t>
      </w:r>
      <w:r>
        <w:rPr/>
        <w:t>only</w:t>
      </w:r>
      <w:r>
        <w:rPr>
          <w:spacing w:val="-3"/>
        </w:rPr>
        <w:t> </w:t>
      </w:r>
      <w:r>
        <w:rPr/>
        <w:t>would</w:t>
      </w:r>
      <w:r>
        <w:rPr>
          <w:spacing w:val="-3"/>
        </w:rPr>
        <w:t> </w:t>
      </w:r>
      <w:r>
        <w:rPr/>
        <w:t>this</w:t>
      </w:r>
      <w:r>
        <w:rPr>
          <w:spacing w:val="-3"/>
        </w:rPr>
        <w:t> </w:t>
      </w:r>
      <w:r>
        <w:rPr/>
        <w:t>make</w:t>
      </w:r>
      <w:r>
        <w:rPr>
          <w:spacing w:val="-4"/>
        </w:rPr>
        <w:t> </w:t>
      </w:r>
      <w:r>
        <w:rPr/>
        <w:t>Jesus</w:t>
      </w:r>
      <w:r>
        <w:rPr>
          <w:spacing w:val="-3"/>
        </w:rPr>
        <w:t> </w:t>
      </w:r>
      <w:r>
        <w:rPr/>
        <w:t>half</w:t>
      </w:r>
      <w:r>
        <w:rPr>
          <w:spacing w:val="-4"/>
        </w:rPr>
        <w:t> </w:t>
      </w:r>
      <w:r>
        <w:rPr/>
        <w:t>God</w:t>
      </w:r>
      <w:r>
        <w:rPr>
          <w:spacing w:val="-3"/>
        </w:rPr>
        <w:t> </w:t>
      </w:r>
      <w:r>
        <w:rPr/>
        <w:t>but</w:t>
      </w:r>
      <w:r>
        <w:rPr>
          <w:spacing w:val="-3"/>
        </w:rPr>
        <w:t> </w:t>
      </w:r>
      <w:r>
        <w:rPr/>
        <w:t>he</w:t>
      </w:r>
      <w:r>
        <w:rPr>
          <w:spacing w:val="-4"/>
        </w:rPr>
        <w:t> </w:t>
      </w:r>
      <w:r>
        <w:rPr/>
        <w:t>wouldn’t</w:t>
      </w:r>
      <w:r>
        <w:rPr>
          <w:spacing w:val="-3"/>
        </w:rPr>
        <w:t> </w:t>
      </w:r>
      <w:r>
        <w:rPr/>
        <w:t>have</w:t>
      </w:r>
      <w:r>
        <w:rPr>
          <w:spacing w:val="-4"/>
        </w:rPr>
        <w:t> </w:t>
      </w:r>
      <w:r>
        <w:rPr/>
        <w:t>the</w:t>
      </w:r>
      <w:r>
        <w:rPr>
          <w:spacing w:val="-4"/>
        </w:rPr>
        <w:t> </w:t>
      </w:r>
      <w:r>
        <w:rPr/>
        <w:t>male</w:t>
      </w:r>
      <w:r>
        <w:rPr>
          <w:spacing w:val="-4"/>
        </w:rPr>
        <w:t> </w:t>
      </w:r>
      <w:r>
        <w:rPr/>
        <w:t>side</w:t>
      </w:r>
      <w:r>
        <w:rPr>
          <w:spacing w:val="-4"/>
        </w:rPr>
        <w:t> </w:t>
      </w:r>
      <w:r>
        <w:rPr/>
        <w:t>ancestry for King David’s throne.</w:t>
      </w:r>
    </w:p>
    <w:p>
      <w:pPr>
        <w:pStyle w:val="BodyText"/>
        <w:spacing w:line="259" w:lineRule="auto" w:before="160"/>
        <w:ind w:right="123"/>
      </w:pPr>
      <w:r>
        <w:rPr/>
        <w:t>Some</w:t>
      </w:r>
      <w:r>
        <w:rPr>
          <w:spacing w:val="-1"/>
        </w:rPr>
        <w:t> </w:t>
      </w:r>
      <w:r>
        <w:rPr/>
        <w:t>may say that</w:t>
      </w:r>
      <w:r>
        <w:rPr>
          <w:spacing w:val="-10"/>
        </w:rPr>
        <w:t> </w:t>
      </w:r>
      <w:r>
        <w:rPr/>
        <w:t>Yahshua’s mother</w:t>
      </w:r>
      <w:r>
        <w:rPr>
          <w:spacing w:val="-1"/>
        </w:rPr>
        <w:t> </w:t>
      </w:r>
      <w:r>
        <w:rPr/>
        <w:t>Mary was of</w:t>
      </w:r>
      <w:r>
        <w:rPr>
          <w:spacing w:val="-1"/>
        </w:rPr>
        <w:t> </w:t>
      </w:r>
      <w:r>
        <w:rPr/>
        <w:t>ancient king David’s lineage and that is good enough. If that was the case, why does Matthew contain 100% male lineage lines leading to Joseph and not Mary? If</w:t>
      </w:r>
      <w:r>
        <w:rPr>
          <w:spacing w:val="-8"/>
        </w:rPr>
        <w:t> </w:t>
      </w:r>
      <w:r>
        <w:rPr/>
        <w:t>Yahshua</w:t>
      </w:r>
      <w:r>
        <w:rPr>
          <w:spacing w:val="-1"/>
        </w:rPr>
        <w:t> </w:t>
      </w:r>
      <w:r>
        <w:rPr/>
        <w:t>was the</w:t>
      </w:r>
      <w:r>
        <w:rPr>
          <w:spacing w:val="-1"/>
        </w:rPr>
        <w:t> </w:t>
      </w:r>
      <w:r>
        <w:rPr/>
        <w:t>promised messiah and king of</w:t>
      </w:r>
      <w:r>
        <w:rPr>
          <w:spacing w:val="-1"/>
        </w:rPr>
        <w:t> </w:t>
      </w:r>
      <w:r>
        <w:rPr/>
        <w:t>the</w:t>
      </w:r>
      <w:r>
        <w:rPr>
          <w:spacing w:val="-1"/>
        </w:rPr>
        <w:t> </w:t>
      </w:r>
      <w:r>
        <w:rPr/>
        <w:t>Jews he</w:t>
      </w:r>
      <w:r>
        <w:rPr>
          <w:spacing w:val="-1"/>
        </w:rPr>
        <w:t> </w:t>
      </w:r>
      <w:r>
        <w:rPr/>
        <w:t>would have to be in the lineage of</w:t>
      </w:r>
      <w:r>
        <w:rPr>
          <w:spacing w:val="-6"/>
        </w:rPr>
        <w:t> </w:t>
      </w:r>
      <w:r>
        <w:rPr/>
        <w:t>Abraham and David by way of male decent. This lineage issue is paramount in order for</w:t>
      </w:r>
      <w:r>
        <w:rPr>
          <w:spacing w:val="-4"/>
        </w:rPr>
        <w:t> </w:t>
      </w:r>
      <w:r>
        <w:rPr/>
        <w:t>Yahshua to have a solid claim for the throne of David.</w:t>
      </w:r>
      <w:r>
        <w:rPr>
          <w:spacing w:val="-1"/>
        </w:rPr>
        <w:t> </w:t>
      </w:r>
      <w:r>
        <w:rPr/>
        <w:t>The paternal right is passed down on the male side. If Joseph was not Jesus’</w:t>
      </w:r>
      <w:r>
        <w:rPr>
          <w:spacing w:val="-13"/>
        </w:rPr>
        <w:t> </w:t>
      </w:r>
      <w:r>
        <w:rPr/>
        <w:t>fleshly father, there would have been things written about it, explaining it. Enemies of Jesus would have used that against him. But it didn’t happen because there was no “virgin birth” and Joseph was Jesus’</w:t>
      </w:r>
      <w:r>
        <w:rPr>
          <w:spacing w:val="-18"/>
        </w:rPr>
        <w:t> </w:t>
      </w:r>
      <w:r>
        <w:rPr/>
        <w:t>biological father.</w:t>
      </w:r>
      <w:r>
        <w:rPr>
          <w:spacing w:val="-4"/>
        </w:rPr>
        <w:t> </w:t>
      </w:r>
      <w:r>
        <w:rPr/>
        <w:t>Think about</w:t>
      </w:r>
      <w:r>
        <w:rPr>
          <w:spacing w:val="-3"/>
        </w:rPr>
        <w:t> </w:t>
      </w:r>
      <w:r>
        <w:rPr/>
        <w:t>it.</w:t>
      </w:r>
      <w:r>
        <w:rPr>
          <w:spacing w:val="-3"/>
        </w:rPr>
        <w:t> </w:t>
      </w:r>
      <w:r>
        <w:rPr/>
        <w:t>However,</w:t>
      </w:r>
      <w:r>
        <w:rPr>
          <w:spacing w:val="-3"/>
        </w:rPr>
        <w:t> </w:t>
      </w:r>
      <w:r>
        <w:rPr/>
        <w:t>Jesus</w:t>
      </w:r>
      <w:r>
        <w:rPr>
          <w:spacing w:val="-3"/>
        </w:rPr>
        <w:t> </w:t>
      </w:r>
      <w:r>
        <w:rPr/>
        <w:t>did</w:t>
      </w:r>
      <w:r>
        <w:rPr>
          <w:spacing w:val="-3"/>
        </w:rPr>
        <w:t> </w:t>
      </w:r>
      <w:r>
        <w:rPr/>
        <w:t>claim</w:t>
      </w:r>
      <w:r>
        <w:rPr>
          <w:spacing w:val="-3"/>
        </w:rPr>
        <w:t> </w:t>
      </w:r>
      <w:r>
        <w:rPr/>
        <w:t>to</w:t>
      </w:r>
      <w:r>
        <w:rPr>
          <w:spacing w:val="-3"/>
        </w:rPr>
        <w:t> </w:t>
      </w:r>
      <w:r>
        <w:rPr/>
        <w:t>be</w:t>
      </w:r>
      <w:r>
        <w:rPr>
          <w:spacing w:val="-4"/>
        </w:rPr>
        <w:t> </w:t>
      </w:r>
      <w:r>
        <w:rPr/>
        <w:t>the</w:t>
      </w:r>
      <w:r>
        <w:rPr>
          <w:spacing w:val="-4"/>
        </w:rPr>
        <w:t> </w:t>
      </w:r>
      <w:r>
        <w:rPr/>
        <w:t>son</w:t>
      </w:r>
      <w:r>
        <w:rPr>
          <w:spacing w:val="-3"/>
        </w:rPr>
        <w:t> </w:t>
      </w:r>
      <w:r>
        <w:rPr/>
        <w:t>of</w:t>
      </w:r>
      <w:r>
        <w:rPr>
          <w:spacing w:val="-2"/>
        </w:rPr>
        <w:t> </w:t>
      </w:r>
      <w:r>
        <w:rPr/>
        <w:t>God</w:t>
      </w:r>
      <w:r>
        <w:rPr>
          <w:spacing w:val="-3"/>
        </w:rPr>
        <w:t> </w:t>
      </w:r>
      <w:r>
        <w:rPr/>
        <w:t>and</w:t>
      </w:r>
      <w:r>
        <w:rPr>
          <w:spacing w:val="-3"/>
        </w:rPr>
        <w:t> </w:t>
      </w:r>
      <w:r>
        <w:rPr/>
        <w:t>the</w:t>
      </w:r>
      <w:r>
        <w:rPr>
          <w:spacing w:val="-4"/>
        </w:rPr>
        <w:t> </w:t>
      </w:r>
      <w:r>
        <w:rPr/>
        <w:t>son</w:t>
      </w:r>
      <w:r>
        <w:rPr>
          <w:spacing w:val="-3"/>
        </w:rPr>
        <w:t> </w:t>
      </w:r>
      <w:r>
        <w:rPr/>
        <w:t>of</w:t>
      </w:r>
      <w:r>
        <w:rPr>
          <w:spacing w:val="-4"/>
        </w:rPr>
        <w:t> </w:t>
      </w:r>
      <w:r>
        <w:rPr/>
        <w:t>man.</w:t>
      </w:r>
      <w:r>
        <w:rPr>
          <w:spacing w:val="-1"/>
        </w:rPr>
        <w:t> </w:t>
      </w:r>
      <w:r>
        <w:rPr/>
        <w:t>His</w:t>
      </w:r>
      <w:r>
        <w:rPr>
          <w:spacing w:val="-3"/>
        </w:rPr>
        <w:t> </w:t>
      </w:r>
      <w:r>
        <w:rPr/>
        <w:t>enemies</w:t>
      </w:r>
      <w:r>
        <w:rPr>
          <w:spacing w:val="-3"/>
        </w:rPr>
        <w:t> </w:t>
      </w:r>
      <w:r>
        <w:rPr/>
        <w:t>used</w:t>
      </w:r>
      <w:r>
        <w:rPr>
          <w:spacing w:val="-3"/>
        </w:rPr>
        <w:t> </w:t>
      </w:r>
      <w:r>
        <w:rPr/>
        <w:t>his claim to be the son of God against him to put him to death. This claim to be the son of God (Yahweh) was explained to a degree by Jesus and his disciples (See scriptures below). But they never said that Joseph was not his fleshly father or explained an “immaculate conception.” Interestingly and with some parallel principles, Solomon, the son of David was also called a son of</w:t>
      </w:r>
      <w:r>
        <w:rPr>
          <w:spacing w:val="-5"/>
        </w:rPr>
        <w:t> </w:t>
      </w:r>
      <w:r>
        <w:rPr/>
        <w:t>Yahweh. This was decreed by</w:t>
      </w:r>
      <w:r>
        <w:rPr>
          <w:spacing w:val="-2"/>
        </w:rPr>
        <w:t> </w:t>
      </w:r>
      <w:r>
        <w:rPr/>
        <w:t>Yahweh himself. The nation did obeisance (worshipped) Solomon and</w:t>
      </w:r>
      <w:r>
        <w:rPr>
          <w:spacing w:val="-5"/>
        </w:rPr>
        <w:t> </w:t>
      </w:r>
      <w:r>
        <w:rPr/>
        <w:t>Yahweh but reserved the sacred worship only for</w:t>
      </w:r>
      <w:r>
        <w:rPr>
          <w:spacing w:val="-6"/>
        </w:rPr>
        <w:t> </w:t>
      </w:r>
      <w:r>
        <w:rPr/>
        <w:t>Yahweh – See </w:t>
      </w:r>
      <w:r>
        <w:rPr>
          <w:color w:val="0D5FAD"/>
          <w:u w:val="single" w:color="0D5FAD"/>
        </w:rPr>
        <w:t>What does “the</w:t>
      </w:r>
      <w:r>
        <w:rPr>
          <w:color w:val="0D5FAD"/>
        </w:rPr>
        <w:t> </w:t>
      </w:r>
      <w:r>
        <w:rPr>
          <w:color w:val="0D5FAD"/>
          <w:u w:val="single" w:color="0D5FAD"/>
        </w:rPr>
        <w:t>son” mean?</w:t>
      </w:r>
    </w:p>
    <w:p>
      <w:pPr>
        <w:pStyle w:val="BodyText"/>
        <w:spacing w:line="259" w:lineRule="auto" w:before="156"/>
        <w:ind w:right="143"/>
      </w:pPr>
      <w:r>
        <w:rPr/>
        <w:t>We have 49 quotes to the earliest writing of the original gospel of Matthew by the “early church fathers.”</w:t>
      </w:r>
      <w:r>
        <w:rPr>
          <w:spacing w:val="-5"/>
        </w:rPr>
        <w:t> </w:t>
      </w:r>
      <w:r>
        <w:rPr/>
        <w:t>Many</w:t>
      </w:r>
      <w:r>
        <w:rPr>
          <w:spacing w:val="-3"/>
        </w:rPr>
        <w:t> </w:t>
      </w:r>
      <w:r>
        <w:rPr/>
        <w:t>of</w:t>
      </w:r>
      <w:r>
        <w:rPr>
          <w:spacing w:val="-4"/>
        </w:rPr>
        <w:t> </w:t>
      </w:r>
      <w:r>
        <w:rPr/>
        <w:t>these</w:t>
      </w:r>
      <w:r>
        <w:rPr>
          <w:spacing w:val="-4"/>
        </w:rPr>
        <w:t> </w:t>
      </w:r>
      <w:r>
        <w:rPr/>
        <w:t>had</w:t>
      </w:r>
      <w:r>
        <w:rPr>
          <w:spacing w:val="-3"/>
        </w:rPr>
        <w:t> </w:t>
      </w:r>
      <w:r>
        <w:rPr/>
        <w:t>shown</w:t>
      </w:r>
      <w:r>
        <w:rPr>
          <w:spacing w:val="-3"/>
        </w:rPr>
        <w:t> </w:t>
      </w:r>
      <w:r>
        <w:rPr/>
        <w:t>that</w:t>
      </w:r>
      <w:r>
        <w:rPr>
          <w:spacing w:val="-3"/>
        </w:rPr>
        <w:t> </w:t>
      </w:r>
      <w:r>
        <w:rPr/>
        <w:t>Joseph</w:t>
      </w:r>
      <w:r>
        <w:rPr>
          <w:spacing w:val="-3"/>
        </w:rPr>
        <w:t> </w:t>
      </w:r>
      <w:r>
        <w:rPr/>
        <w:t>begat</w:t>
      </w:r>
      <w:r>
        <w:rPr>
          <w:spacing w:val="-3"/>
        </w:rPr>
        <w:t> </w:t>
      </w:r>
      <w:r>
        <w:rPr/>
        <w:t>Jesus</w:t>
      </w:r>
      <w:r>
        <w:rPr>
          <w:spacing w:val="-3"/>
        </w:rPr>
        <w:t> </w:t>
      </w:r>
      <w:r>
        <w:rPr/>
        <w:t>–</w:t>
      </w:r>
      <w:r>
        <w:rPr>
          <w:spacing w:val="-3"/>
        </w:rPr>
        <w:t> </w:t>
      </w:r>
      <w:r>
        <w:rPr/>
        <w:t>Joseph</w:t>
      </w:r>
      <w:r>
        <w:rPr>
          <w:spacing w:val="-3"/>
        </w:rPr>
        <w:t> </w:t>
      </w:r>
      <w:r>
        <w:rPr/>
        <w:t>was</w:t>
      </w:r>
      <w:r>
        <w:rPr>
          <w:spacing w:val="-3"/>
        </w:rPr>
        <w:t> </w:t>
      </w:r>
      <w:r>
        <w:rPr/>
        <w:t>Jesus’</w:t>
      </w:r>
      <w:r>
        <w:rPr>
          <w:spacing w:val="-18"/>
        </w:rPr>
        <w:t> </w:t>
      </w:r>
      <w:r>
        <w:rPr/>
        <w:t>fleshly</w:t>
      </w:r>
      <w:r>
        <w:rPr>
          <w:spacing w:val="-3"/>
        </w:rPr>
        <w:t> </w:t>
      </w:r>
      <w:r>
        <w:rPr/>
        <w:t>father</w:t>
      </w:r>
      <w:r>
        <w:rPr>
          <w:spacing w:val="-4"/>
        </w:rPr>
        <w:t> </w:t>
      </w:r>
      <w:r>
        <w:rPr/>
        <w:t>just as Mary was his fleshly mother. By examining the oldest manuscripts, we see that the virgin account (immaculate conception) was not originally present and the statement that Joseph begat Jesus was. (See </w:t>
      </w:r>
      <w:r>
        <w:rPr>
          <w:color w:val="0D5FAD"/>
          <w:u w:val="single" w:color="0D5FAD"/>
        </w:rPr>
        <w:t>The Original Gospel of Matthew</w:t>
      </w:r>
      <w:r>
        <w:rPr/>
        <w:t>) These false teachings have been protected by those</w:t>
      </w:r>
      <w:r>
        <w:rPr>
          <w:spacing w:val="-1"/>
        </w:rPr>
        <w:t> </w:t>
      </w:r>
      <w:r>
        <w:rPr/>
        <w:t>who it would hurt to uncover. Can you imagine</w:t>
      </w:r>
      <w:r>
        <w:rPr>
          <w:spacing w:val="-1"/>
        </w:rPr>
        <w:t> </w:t>
      </w:r>
      <w:r>
        <w:rPr/>
        <w:t>if</w:t>
      </w:r>
      <w:r>
        <w:rPr>
          <w:spacing w:val="-1"/>
        </w:rPr>
        <w:t> </w:t>
      </w:r>
      <w:r>
        <w:rPr/>
        <w:t>the</w:t>
      </w:r>
      <w:r>
        <w:rPr>
          <w:spacing w:val="-1"/>
        </w:rPr>
        <w:t> </w:t>
      </w:r>
      <w:r>
        <w:rPr/>
        <w:t>majority of</w:t>
      </w:r>
      <w:r>
        <w:rPr>
          <w:spacing w:val="-1"/>
        </w:rPr>
        <w:t> </w:t>
      </w:r>
      <w:r>
        <w:rPr/>
        <w:t>“Christian”</w:t>
      </w:r>
      <w:r>
        <w:rPr>
          <w:spacing w:val="-1"/>
        </w:rPr>
        <w:t> </w:t>
      </w:r>
      <w:r>
        <w:rPr/>
        <w:t>leaders came out and stated that there was no virgin Mary? These leaders fear man over the truth.</w:t>
      </w:r>
    </w:p>
    <w:p>
      <w:pPr>
        <w:pStyle w:val="BodyText"/>
        <w:spacing w:line="259" w:lineRule="auto" w:before="160"/>
        <w:ind w:right="123"/>
      </w:pPr>
      <w:r>
        <w:rPr/>
        <w:t>I would personally like to know if the Vatican or anyone else has copies of the original Hebrew Matthew</w:t>
      </w:r>
      <w:r>
        <w:rPr>
          <w:spacing w:val="-3"/>
        </w:rPr>
        <w:t> </w:t>
      </w:r>
      <w:r>
        <w:rPr/>
        <w:t>or</w:t>
      </w:r>
      <w:r>
        <w:rPr>
          <w:spacing w:val="-3"/>
        </w:rPr>
        <w:t> </w:t>
      </w:r>
      <w:r>
        <w:rPr/>
        <w:t>of</w:t>
      </w:r>
      <w:r>
        <w:rPr>
          <w:spacing w:val="-3"/>
        </w:rPr>
        <w:t> </w:t>
      </w:r>
      <w:r>
        <w:rPr/>
        <w:t>the</w:t>
      </w:r>
      <w:r>
        <w:rPr>
          <w:spacing w:val="-2"/>
        </w:rPr>
        <w:t> </w:t>
      </w:r>
      <w:r>
        <w:rPr/>
        <w:t>“lost”</w:t>
      </w:r>
      <w:r>
        <w:rPr>
          <w:spacing w:val="-2"/>
        </w:rPr>
        <w:t> </w:t>
      </w:r>
      <w:r>
        <w:rPr/>
        <w:t>direct</w:t>
      </w:r>
      <w:r>
        <w:rPr>
          <w:spacing w:val="-3"/>
        </w:rPr>
        <w:t> </w:t>
      </w:r>
      <w:r>
        <w:rPr/>
        <w:t>translations</w:t>
      </w:r>
      <w:r>
        <w:rPr>
          <w:spacing w:val="-3"/>
        </w:rPr>
        <w:t> </w:t>
      </w:r>
      <w:r>
        <w:rPr/>
        <w:t>from</w:t>
      </w:r>
      <w:r>
        <w:rPr>
          <w:spacing w:val="-3"/>
        </w:rPr>
        <w:t> </w:t>
      </w:r>
      <w:r>
        <w:rPr/>
        <w:t>it</w:t>
      </w:r>
      <w:r>
        <w:rPr>
          <w:spacing w:val="-1"/>
        </w:rPr>
        <w:t> </w:t>
      </w:r>
      <w:r>
        <w:rPr/>
        <w:t>by</w:t>
      </w:r>
      <w:r>
        <w:rPr>
          <w:spacing w:val="-3"/>
        </w:rPr>
        <w:t> </w:t>
      </w:r>
      <w:r>
        <w:rPr/>
        <w:t>the</w:t>
      </w:r>
      <w:r>
        <w:rPr>
          <w:spacing w:val="-3"/>
        </w:rPr>
        <w:t> </w:t>
      </w:r>
      <w:r>
        <w:rPr/>
        <w:t>early</w:t>
      </w:r>
      <w:r>
        <w:rPr>
          <w:spacing w:val="-3"/>
        </w:rPr>
        <w:t> </w:t>
      </w:r>
      <w:r>
        <w:rPr/>
        <w:t>church</w:t>
      </w:r>
      <w:r>
        <w:rPr>
          <w:spacing w:val="-3"/>
        </w:rPr>
        <w:t> </w:t>
      </w:r>
      <w:r>
        <w:rPr/>
        <w:t>father</w:t>
      </w:r>
      <w:r>
        <w:rPr>
          <w:spacing w:val="-3"/>
        </w:rPr>
        <w:t> </w:t>
      </w:r>
      <w:r>
        <w:rPr/>
        <w:t>Jerome.</w:t>
      </w:r>
      <w:r>
        <w:rPr>
          <w:spacing w:val="-3"/>
        </w:rPr>
        <w:t> </w:t>
      </w:r>
      <w:r>
        <w:rPr/>
        <w:t>It</w:t>
      </w:r>
      <w:r>
        <w:rPr>
          <w:spacing w:val="-3"/>
        </w:rPr>
        <w:t> </w:t>
      </w:r>
      <w:r>
        <w:rPr/>
        <w:t>would</w:t>
      </w:r>
      <w:r>
        <w:rPr>
          <w:spacing w:val="-3"/>
        </w:rPr>
        <w:t> </w:t>
      </w:r>
      <w:r>
        <w:rPr/>
        <w:t>be an example of a “slave of Christ” burying or hiding valuable information that could be used to help millions, if not more.</w:t>
      </w:r>
      <w:r>
        <w:rPr>
          <w:spacing w:val="-1"/>
        </w:rPr>
        <w:t> </w:t>
      </w:r>
      <w:r>
        <w:rPr/>
        <w:t>What do you think</w:t>
      </w:r>
      <w:r>
        <w:rPr>
          <w:spacing w:val="-6"/>
        </w:rPr>
        <w:t> </w:t>
      </w:r>
      <w:r>
        <w:rPr/>
        <w:t>Yahweh (Jehovah) or</w:t>
      </w:r>
      <w:r>
        <w:rPr>
          <w:spacing w:val="-4"/>
        </w:rPr>
        <w:t> </w:t>
      </w:r>
      <w:r>
        <w:rPr/>
        <w:t>Yahshua (Yeshua or Jesus) would think of this? If you have it, give it out for distribution!!</w:t>
      </w:r>
    </w:p>
    <w:p>
      <w:pPr>
        <w:pStyle w:val="BodyText"/>
        <w:spacing w:line="259" w:lineRule="auto" w:before="158"/>
        <w:ind w:right="143"/>
      </w:pPr>
      <w:r>
        <w:rPr/>
        <w:t>This information will upset many. Some may question the validity of the gospels and other writings. But just think of how Matthew was moved to write about the things he saw and experienced.</w:t>
      </w:r>
      <w:r>
        <w:rPr>
          <w:spacing w:val="-4"/>
        </w:rPr>
        <w:t> </w:t>
      </w:r>
      <w:r>
        <w:rPr/>
        <w:t>He</w:t>
      </w:r>
      <w:r>
        <w:rPr>
          <w:spacing w:val="-5"/>
        </w:rPr>
        <w:t> </w:t>
      </w:r>
      <w:r>
        <w:rPr/>
        <w:t>was</w:t>
      </w:r>
      <w:r>
        <w:rPr>
          <w:spacing w:val="-4"/>
        </w:rPr>
        <w:t> </w:t>
      </w:r>
      <w:r>
        <w:rPr/>
        <w:t>writing</w:t>
      </w:r>
      <w:r>
        <w:rPr>
          <w:spacing w:val="-4"/>
        </w:rPr>
        <w:t> </w:t>
      </w:r>
      <w:r>
        <w:rPr/>
        <w:t>about</w:t>
      </w:r>
      <w:r>
        <w:rPr>
          <w:spacing w:val="-4"/>
        </w:rPr>
        <w:t> </w:t>
      </w:r>
      <w:r>
        <w:rPr/>
        <w:t>the</w:t>
      </w:r>
      <w:r>
        <w:rPr>
          <w:spacing w:val="-5"/>
        </w:rPr>
        <w:t> </w:t>
      </w:r>
      <w:r>
        <w:rPr/>
        <w:t>Messiah,</w:t>
      </w:r>
      <w:r>
        <w:rPr>
          <w:spacing w:val="-4"/>
        </w:rPr>
        <w:t> </w:t>
      </w:r>
      <w:r>
        <w:rPr/>
        <w:t>the</w:t>
      </w:r>
      <w:r>
        <w:rPr>
          <w:spacing w:val="-5"/>
        </w:rPr>
        <w:t> </w:t>
      </w:r>
      <w:r>
        <w:rPr/>
        <w:t>son</w:t>
      </w:r>
      <w:r>
        <w:rPr>
          <w:spacing w:val="-4"/>
        </w:rPr>
        <w:t> </w:t>
      </w:r>
      <w:r>
        <w:rPr/>
        <w:t>of</w:t>
      </w:r>
      <w:r>
        <w:rPr>
          <w:spacing w:val="-14"/>
        </w:rPr>
        <w:t> </w:t>
      </w:r>
      <w:r>
        <w:rPr/>
        <w:t>Yahweh,</w:t>
      </w:r>
      <w:r>
        <w:rPr>
          <w:spacing w:val="-4"/>
        </w:rPr>
        <w:t> </w:t>
      </w:r>
      <w:r>
        <w:rPr/>
        <w:t>the</w:t>
      </w:r>
      <w:r>
        <w:rPr>
          <w:spacing w:val="-5"/>
        </w:rPr>
        <w:t> </w:t>
      </w:r>
      <w:r>
        <w:rPr/>
        <w:t>savior</w:t>
      </w:r>
      <w:r>
        <w:rPr>
          <w:spacing w:val="-5"/>
        </w:rPr>
        <w:t> </w:t>
      </w:r>
      <w:r>
        <w:rPr/>
        <w:t>of</w:t>
      </w:r>
      <w:r>
        <w:rPr>
          <w:spacing w:val="-5"/>
        </w:rPr>
        <w:t> </w:t>
      </w:r>
      <w:r>
        <w:rPr/>
        <w:t>the</w:t>
      </w:r>
      <w:r>
        <w:rPr>
          <w:spacing w:val="-5"/>
        </w:rPr>
        <w:t> </w:t>
      </w:r>
      <w:r>
        <w:rPr/>
        <w:t>world!</w:t>
      </w:r>
      <w:r>
        <w:rPr>
          <w:spacing w:val="-8"/>
        </w:rPr>
        <w:t> </w:t>
      </w:r>
      <w:r>
        <w:rPr/>
        <w:t>The truth is out there. It’s part of the treasures of the kingdom of God. It’s not easy to find. It takes effort and a good heart to sincerely look and dig for the truth. It has been hidden by the world.</w:t>
      </w:r>
    </w:p>
    <w:p>
      <w:pPr>
        <w:pStyle w:val="BodyText"/>
        <w:spacing w:line="274" w:lineRule="exact"/>
      </w:pPr>
      <w:r>
        <w:rPr/>
        <w:t>Yet,</w:t>
      </w:r>
      <w:r>
        <w:rPr>
          <w:spacing w:val="-3"/>
        </w:rPr>
        <w:t> </w:t>
      </w:r>
      <w:r>
        <w:rPr/>
        <w:t>it</w:t>
      </w:r>
      <w:r>
        <w:rPr>
          <w:spacing w:val="-3"/>
        </w:rPr>
        <w:t> </w:t>
      </w:r>
      <w:r>
        <w:rPr/>
        <w:t>is</w:t>
      </w:r>
      <w:r>
        <w:rPr>
          <w:spacing w:val="-3"/>
        </w:rPr>
        <w:t> </w:t>
      </w:r>
      <w:r>
        <w:rPr/>
        <w:t>not</w:t>
      </w:r>
      <w:r>
        <w:rPr>
          <w:spacing w:val="-2"/>
        </w:rPr>
        <w:t> </w:t>
      </w:r>
      <w:r>
        <w:rPr/>
        <w:t>too</w:t>
      </w:r>
      <w:r>
        <w:rPr>
          <w:spacing w:val="-3"/>
        </w:rPr>
        <w:t> </w:t>
      </w:r>
      <w:r>
        <w:rPr/>
        <w:t>hard</w:t>
      </w:r>
      <w:r>
        <w:rPr>
          <w:spacing w:val="-3"/>
        </w:rPr>
        <w:t> </w:t>
      </w:r>
      <w:r>
        <w:rPr/>
        <w:t>to</w:t>
      </w:r>
      <w:r>
        <w:rPr>
          <w:spacing w:val="-3"/>
        </w:rPr>
        <w:t> </w:t>
      </w:r>
      <w:r>
        <w:rPr/>
        <w:t>find,</w:t>
      </w:r>
      <w:r>
        <w:rPr>
          <w:spacing w:val="-2"/>
        </w:rPr>
        <w:t> </w:t>
      </w:r>
      <w:r>
        <w:rPr/>
        <w:t>and</w:t>
      </w:r>
      <w:r>
        <w:rPr>
          <w:spacing w:val="-3"/>
        </w:rPr>
        <w:t> </w:t>
      </w:r>
      <w:r>
        <w:rPr/>
        <w:t>the</w:t>
      </w:r>
      <w:r>
        <w:rPr>
          <w:spacing w:val="-4"/>
        </w:rPr>
        <w:t> </w:t>
      </w:r>
      <w:r>
        <w:rPr/>
        <w:t>rewards</w:t>
      </w:r>
      <w:r>
        <w:rPr>
          <w:spacing w:val="-3"/>
        </w:rPr>
        <w:t> </w:t>
      </w:r>
      <w:r>
        <w:rPr/>
        <w:t>are</w:t>
      </w:r>
      <w:r>
        <w:rPr>
          <w:spacing w:val="-1"/>
        </w:rPr>
        <w:t> </w:t>
      </w:r>
      <w:r>
        <w:rPr>
          <w:spacing w:val="-2"/>
        </w:rPr>
        <w:t>everlasting!</w:t>
      </w:r>
    </w:p>
    <w:p>
      <w:pPr>
        <w:spacing w:after="0" w:line="274" w:lineRule="exact"/>
        <w:sectPr>
          <w:pgSz w:w="12240" w:h="15840"/>
          <w:pgMar w:header="0" w:footer="523" w:top="1380" w:bottom="720" w:left="1320" w:right="1320"/>
        </w:sectPr>
      </w:pPr>
    </w:p>
    <w:p>
      <w:pPr>
        <w:pStyle w:val="BodyText"/>
        <w:spacing w:line="259" w:lineRule="auto" w:before="79"/>
        <w:ind w:right="155"/>
      </w:pPr>
      <w:r>
        <w:rPr/>
        <w:t>There is no reason that</w:t>
      </w:r>
      <w:r>
        <w:rPr>
          <w:spacing w:val="-6"/>
        </w:rPr>
        <w:t> </w:t>
      </w:r>
      <w:r>
        <w:rPr/>
        <w:t>Yahweh, the almighty, can’t send forth his son to be born through a woman</w:t>
      </w:r>
      <w:r>
        <w:rPr>
          <w:spacing w:val="-4"/>
        </w:rPr>
        <w:t> </w:t>
      </w:r>
      <w:r>
        <w:rPr/>
        <w:t>using</w:t>
      </w:r>
      <w:r>
        <w:rPr>
          <w:spacing w:val="-4"/>
        </w:rPr>
        <w:t> </w:t>
      </w:r>
      <w:r>
        <w:rPr/>
        <w:t>both</w:t>
      </w:r>
      <w:r>
        <w:rPr>
          <w:spacing w:val="-4"/>
        </w:rPr>
        <w:t> </w:t>
      </w:r>
      <w:r>
        <w:rPr/>
        <w:t>the</w:t>
      </w:r>
      <w:r>
        <w:rPr>
          <w:spacing w:val="-5"/>
        </w:rPr>
        <w:t> </w:t>
      </w:r>
      <w:r>
        <w:rPr/>
        <w:t>flesh</w:t>
      </w:r>
      <w:r>
        <w:rPr>
          <w:spacing w:val="-4"/>
        </w:rPr>
        <w:t> </w:t>
      </w:r>
      <w:r>
        <w:rPr/>
        <w:t>(DNA)</w:t>
      </w:r>
      <w:r>
        <w:rPr>
          <w:spacing w:val="-5"/>
        </w:rPr>
        <w:t> </w:t>
      </w:r>
      <w:r>
        <w:rPr/>
        <w:t>of</w:t>
      </w:r>
      <w:r>
        <w:rPr>
          <w:spacing w:val="-5"/>
        </w:rPr>
        <w:t> </w:t>
      </w:r>
      <w:r>
        <w:rPr/>
        <w:t>the</w:t>
      </w:r>
      <w:r>
        <w:rPr>
          <w:spacing w:val="-5"/>
        </w:rPr>
        <w:t> </w:t>
      </w:r>
      <w:r>
        <w:rPr/>
        <w:t>man</w:t>
      </w:r>
      <w:r>
        <w:rPr>
          <w:spacing w:val="-4"/>
        </w:rPr>
        <w:t> </w:t>
      </w:r>
      <w:r>
        <w:rPr/>
        <w:t>and</w:t>
      </w:r>
      <w:r>
        <w:rPr>
          <w:spacing w:val="-2"/>
        </w:rPr>
        <w:t> </w:t>
      </w:r>
      <w:r>
        <w:rPr/>
        <w:t>woman.</w:t>
      </w:r>
      <w:r>
        <w:rPr>
          <w:spacing w:val="-9"/>
        </w:rPr>
        <w:t> </w:t>
      </w:r>
      <w:r>
        <w:rPr/>
        <w:t>Who</w:t>
      </w:r>
      <w:r>
        <w:rPr>
          <w:spacing w:val="-4"/>
        </w:rPr>
        <w:t> </w:t>
      </w:r>
      <w:r>
        <w:rPr/>
        <w:t>says</w:t>
      </w:r>
      <w:r>
        <w:rPr>
          <w:spacing w:val="-4"/>
        </w:rPr>
        <w:t> </w:t>
      </w:r>
      <w:r>
        <w:rPr/>
        <w:t>that</w:t>
      </w:r>
      <w:r>
        <w:rPr>
          <w:spacing w:val="-11"/>
        </w:rPr>
        <w:t> </w:t>
      </w:r>
      <w:r>
        <w:rPr/>
        <w:t>Yahweh</w:t>
      </w:r>
      <w:r>
        <w:rPr>
          <w:spacing w:val="-4"/>
        </w:rPr>
        <w:t> </w:t>
      </w:r>
      <w:r>
        <w:rPr/>
        <w:t>can’t</w:t>
      </w:r>
      <w:r>
        <w:rPr>
          <w:spacing w:val="-4"/>
        </w:rPr>
        <w:t> </w:t>
      </w:r>
      <w:r>
        <w:rPr/>
        <w:t>do</w:t>
      </w:r>
      <w:r>
        <w:rPr>
          <w:spacing w:val="-4"/>
        </w:rPr>
        <w:t> </w:t>
      </w:r>
      <w:r>
        <w:rPr/>
        <w:t>this? Who is wiser than the</w:t>
      </w:r>
      <w:r>
        <w:rPr>
          <w:spacing w:val="-6"/>
        </w:rPr>
        <w:t> </w:t>
      </w:r>
      <w:r>
        <w:rPr/>
        <w:t>Almighty? Jesus was certainly a human with remarkable abilities.</w:t>
      </w:r>
      <w:r>
        <w:rPr>
          <w:spacing w:val="-8"/>
        </w:rPr>
        <w:t> </w:t>
      </w:r>
      <w:r>
        <w:rPr/>
        <w:t>At 12 years of age, he appeared smarter and perhaps wiser than the religious leaders and called the temple his father’s house (</w:t>
      </w:r>
      <w:r>
        <w:rPr>
          <w:color w:val="0D5FAD"/>
          <w:u w:val="single" w:color="0D5FAD"/>
        </w:rPr>
        <w:t>Luke 2:39-52</w:t>
      </w:r>
      <w:r>
        <w:rPr/>
        <w:t>). Later, as we all know, he performed many miracles, including raising the dead!</w:t>
      </w:r>
      <w:r>
        <w:rPr>
          <w:spacing w:val="-4"/>
        </w:rPr>
        <w:t> </w:t>
      </w:r>
      <w:r>
        <w:rPr/>
        <w:t>Yes, he was fully human and had remarkable abilities with the backing of his spirit father,</w:t>
      </w:r>
      <w:r>
        <w:rPr>
          <w:spacing w:val="-5"/>
        </w:rPr>
        <w:t> </w:t>
      </w:r>
      <w:r>
        <w:rPr/>
        <w:t>Yahweh, including being the first born from the dead and ascension to heaven.</w:t>
      </w:r>
    </w:p>
    <w:p>
      <w:pPr>
        <w:pStyle w:val="BodyText"/>
        <w:spacing w:before="157"/>
      </w:pPr>
      <w:r>
        <w:rPr/>
        <w:t>See</w:t>
      </w:r>
      <w:r>
        <w:rPr>
          <w:spacing w:val="-2"/>
        </w:rPr>
        <w:t> </w:t>
      </w:r>
      <w:r>
        <w:rPr/>
        <w:t>also</w:t>
      </w:r>
      <w:r>
        <w:rPr>
          <w:spacing w:val="-1"/>
        </w:rPr>
        <w:t> </w:t>
      </w:r>
      <w:r>
        <w:rPr>
          <w:color w:val="0D5FAD"/>
          <w:u w:val="single" w:color="0D5FAD"/>
        </w:rPr>
        <w:t>Who is the</w:t>
      </w:r>
      <w:r>
        <w:rPr>
          <w:color w:val="0D5FAD"/>
          <w:spacing w:val="-2"/>
          <w:u w:val="single" w:color="0D5FAD"/>
        </w:rPr>
        <w:t> </w:t>
      </w:r>
      <w:r>
        <w:rPr>
          <w:color w:val="0D5FAD"/>
          <w:u w:val="single" w:color="0D5FAD"/>
        </w:rPr>
        <w:t>Son of</w:t>
      </w:r>
      <w:r>
        <w:rPr>
          <w:color w:val="0D5FAD"/>
          <w:spacing w:val="-1"/>
          <w:u w:val="single" w:color="0D5FAD"/>
        </w:rPr>
        <w:t> </w:t>
      </w:r>
      <w:r>
        <w:rPr>
          <w:color w:val="0D5FAD"/>
          <w:u w:val="single" w:color="0D5FAD"/>
        </w:rPr>
        <w:t>the</w:t>
      </w:r>
      <w:r>
        <w:rPr>
          <w:color w:val="0D5FAD"/>
          <w:spacing w:val="-16"/>
          <w:u w:val="single" w:color="0D5FAD"/>
        </w:rPr>
        <w:t> </w:t>
      </w:r>
      <w:r>
        <w:rPr>
          <w:color w:val="0D5FAD"/>
          <w:spacing w:val="-2"/>
          <w:u w:val="single" w:color="0D5FAD"/>
        </w:rPr>
        <w:t>Almighty?</w:t>
      </w:r>
    </w:p>
    <w:p>
      <w:pPr>
        <w:pStyle w:val="BodyText"/>
        <w:ind w:left="0"/>
        <w:rPr>
          <w:sz w:val="20"/>
        </w:rPr>
      </w:pPr>
    </w:p>
    <w:p>
      <w:pPr>
        <w:pStyle w:val="BodyText"/>
        <w:spacing w:before="10"/>
        <w:ind w:left="0"/>
        <w:rPr>
          <w:sz w:val="27"/>
        </w:rPr>
      </w:pPr>
    </w:p>
    <w:p>
      <w:pPr>
        <w:pStyle w:val="Heading2"/>
        <w:spacing w:before="90"/>
      </w:pPr>
      <w:r>
        <w:rPr/>
        <w:t>Here</w:t>
      </w:r>
      <w:r>
        <w:rPr>
          <w:spacing w:val="-5"/>
        </w:rPr>
        <w:t> </w:t>
      </w:r>
      <w:r>
        <w:rPr/>
        <w:t>are</w:t>
      </w:r>
      <w:r>
        <w:rPr>
          <w:spacing w:val="-5"/>
        </w:rPr>
        <w:t> </w:t>
      </w:r>
      <w:r>
        <w:rPr/>
        <w:t>some</w:t>
      </w:r>
      <w:r>
        <w:rPr>
          <w:spacing w:val="-5"/>
        </w:rPr>
        <w:t> </w:t>
      </w:r>
      <w:r>
        <w:rPr/>
        <w:t>scriptures</w:t>
      </w:r>
      <w:r>
        <w:rPr>
          <w:spacing w:val="-4"/>
        </w:rPr>
        <w:t> </w:t>
      </w:r>
      <w:r>
        <w:rPr/>
        <w:t>to</w:t>
      </w:r>
      <w:r>
        <w:rPr>
          <w:spacing w:val="-3"/>
        </w:rPr>
        <w:t> </w:t>
      </w:r>
      <w:r>
        <w:rPr>
          <w:spacing w:val="-2"/>
        </w:rPr>
        <w:t>consider:</w:t>
      </w:r>
    </w:p>
    <w:p>
      <w:pPr>
        <w:spacing w:before="183"/>
        <w:ind w:left="120" w:right="0" w:firstLine="0"/>
        <w:jc w:val="left"/>
        <w:rPr>
          <w:sz w:val="24"/>
        </w:rPr>
      </w:pPr>
      <w:r>
        <w:rPr>
          <w:b/>
          <w:color w:val="0D5FAD"/>
          <w:sz w:val="24"/>
          <w:u w:val="single" w:color="0D5FAD"/>
        </w:rPr>
        <w:t>Genesis</w:t>
      </w:r>
      <w:r>
        <w:rPr>
          <w:b/>
          <w:color w:val="0D5FAD"/>
          <w:spacing w:val="-2"/>
          <w:sz w:val="24"/>
          <w:u w:val="single" w:color="0D5FAD"/>
        </w:rPr>
        <w:t> </w:t>
      </w:r>
      <w:r>
        <w:rPr>
          <w:b/>
          <w:color w:val="0D5FAD"/>
          <w:sz w:val="24"/>
          <w:u w:val="single" w:color="0D5FAD"/>
        </w:rPr>
        <w:t>49:10</w:t>
      </w:r>
      <w:r>
        <w:rPr>
          <w:b/>
          <w:color w:val="0D5FAD"/>
          <w:spacing w:val="-1"/>
          <w:sz w:val="24"/>
          <w:u w:val="single" w:color="0D5FAD"/>
        </w:rPr>
        <w:t> </w:t>
      </w:r>
      <w:r>
        <w:rPr>
          <w:b/>
          <w:color w:val="0D5FAD"/>
          <w:spacing w:val="-2"/>
          <w:sz w:val="24"/>
          <w:u w:val="single" w:color="0D5FAD"/>
        </w:rPr>
        <w:t>(WEB)</w:t>
      </w:r>
      <w:r>
        <w:rPr>
          <w:spacing w:val="-2"/>
          <w:sz w:val="24"/>
        </w:rPr>
        <w:t>;</w:t>
      </w:r>
    </w:p>
    <w:p>
      <w:pPr>
        <w:pStyle w:val="BodyText"/>
        <w:spacing w:before="180"/>
      </w:pPr>
      <w:r>
        <w:rPr/>
        <w:t>The</w:t>
      </w:r>
      <w:r>
        <w:rPr>
          <w:spacing w:val="-2"/>
        </w:rPr>
        <w:t> </w:t>
      </w:r>
      <w:r>
        <w:rPr/>
        <w:t>scepter</w:t>
      </w:r>
      <w:r>
        <w:rPr>
          <w:spacing w:val="-2"/>
        </w:rPr>
        <w:t> </w:t>
      </w:r>
      <w:r>
        <w:rPr/>
        <w:t>will</w:t>
      </w:r>
      <w:r>
        <w:rPr>
          <w:spacing w:val="-1"/>
        </w:rPr>
        <w:t> </w:t>
      </w:r>
      <w:r>
        <w:rPr/>
        <w:t>not</w:t>
      </w:r>
      <w:r>
        <w:rPr>
          <w:spacing w:val="-1"/>
        </w:rPr>
        <w:t> </w:t>
      </w:r>
      <w:r>
        <w:rPr/>
        <w:t>depart</w:t>
      </w:r>
      <w:r>
        <w:rPr>
          <w:spacing w:val="-1"/>
        </w:rPr>
        <w:t> </w:t>
      </w:r>
      <w:r>
        <w:rPr/>
        <w:t>from</w:t>
      </w:r>
      <w:r>
        <w:rPr>
          <w:spacing w:val="-1"/>
        </w:rPr>
        <w:t> </w:t>
      </w:r>
      <w:r>
        <w:rPr>
          <w:spacing w:val="-2"/>
        </w:rPr>
        <w:t>Judah,</w:t>
      </w:r>
    </w:p>
    <w:p>
      <w:pPr>
        <w:pStyle w:val="BodyText"/>
        <w:spacing w:line="259" w:lineRule="auto" w:before="24"/>
        <w:ind w:right="4989" w:firstLine="240"/>
      </w:pPr>
      <w:r>
        <w:rPr/>
        <w:t>nor</w:t>
      </w:r>
      <w:r>
        <w:rPr>
          <w:spacing w:val="-8"/>
        </w:rPr>
        <w:t> </w:t>
      </w:r>
      <w:r>
        <w:rPr/>
        <w:t>the</w:t>
      </w:r>
      <w:r>
        <w:rPr>
          <w:spacing w:val="-8"/>
        </w:rPr>
        <w:t> </w:t>
      </w:r>
      <w:r>
        <w:rPr/>
        <w:t>ruler’s</w:t>
      </w:r>
      <w:r>
        <w:rPr>
          <w:spacing w:val="-7"/>
        </w:rPr>
        <w:t> </w:t>
      </w:r>
      <w:r>
        <w:rPr/>
        <w:t>staff</w:t>
      </w:r>
      <w:r>
        <w:rPr>
          <w:spacing w:val="-8"/>
        </w:rPr>
        <w:t> </w:t>
      </w:r>
      <w:r>
        <w:rPr/>
        <w:t>from</w:t>
      </w:r>
      <w:r>
        <w:rPr>
          <w:spacing w:val="-7"/>
        </w:rPr>
        <w:t> </w:t>
      </w:r>
      <w:r>
        <w:rPr/>
        <w:t>between</w:t>
      </w:r>
      <w:r>
        <w:rPr>
          <w:spacing w:val="-7"/>
        </w:rPr>
        <w:t> </w:t>
      </w:r>
      <w:r>
        <w:rPr/>
        <w:t>his</w:t>
      </w:r>
      <w:r>
        <w:rPr>
          <w:spacing w:val="-7"/>
        </w:rPr>
        <w:t> </w:t>
      </w:r>
      <w:r>
        <w:rPr/>
        <w:t>feet, until he comes to whom it belongs.</w:t>
      </w:r>
    </w:p>
    <w:p>
      <w:pPr>
        <w:pStyle w:val="BodyText"/>
        <w:spacing w:line="275" w:lineRule="exact"/>
        <w:ind w:left="360"/>
      </w:pPr>
      <w:r>
        <w:rPr/>
        <w:t>The</w:t>
      </w:r>
      <w:r>
        <w:rPr>
          <w:spacing w:val="-4"/>
        </w:rPr>
        <w:t> </w:t>
      </w:r>
      <w:r>
        <w:rPr/>
        <w:t>obedience</w:t>
      </w:r>
      <w:r>
        <w:rPr>
          <w:spacing w:val="-1"/>
        </w:rPr>
        <w:t> </w:t>
      </w:r>
      <w:r>
        <w:rPr/>
        <w:t>of</w:t>
      </w:r>
      <w:r>
        <w:rPr>
          <w:spacing w:val="-2"/>
        </w:rPr>
        <w:t> </w:t>
      </w:r>
      <w:r>
        <w:rPr/>
        <w:t>the</w:t>
      </w:r>
      <w:r>
        <w:rPr>
          <w:spacing w:val="-1"/>
        </w:rPr>
        <w:t> </w:t>
      </w:r>
      <w:r>
        <w:rPr/>
        <w:t>peoples will</w:t>
      </w:r>
      <w:r>
        <w:rPr>
          <w:spacing w:val="-1"/>
        </w:rPr>
        <w:t> </w:t>
      </w:r>
      <w:r>
        <w:rPr/>
        <w:t>be</w:t>
      </w:r>
      <w:r>
        <w:rPr>
          <w:spacing w:val="-1"/>
        </w:rPr>
        <w:t> </w:t>
      </w:r>
      <w:r>
        <w:rPr/>
        <w:t>to </w:t>
      </w:r>
      <w:r>
        <w:rPr>
          <w:spacing w:val="-4"/>
        </w:rPr>
        <w:t>him.</w:t>
      </w:r>
    </w:p>
    <w:p>
      <w:pPr>
        <w:spacing w:before="182"/>
        <w:ind w:left="120" w:right="0" w:firstLine="0"/>
        <w:jc w:val="left"/>
        <w:rPr>
          <w:b/>
          <w:sz w:val="24"/>
        </w:rPr>
      </w:pPr>
      <w:r>
        <w:rPr>
          <w:b/>
          <w:color w:val="0D5FAD"/>
          <w:sz w:val="24"/>
          <w:u w:val="single" w:color="0D5FAD"/>
        </w:rPr>
        <w:t>Isaiah</w:t>
      </w:r>
      <w:r>
        <w:rPr>
          <w:b/>
          <w:color w:val="0D5FAD"/>
          <w:spacing w:val="-9"/>
          <w:sz w:val="24"/>
          <w:u w:val="single" w:color="0D5FAD"/>
        </w:rPr>
        <w:t> </w:t>
      </w:r>
      <w:r>
        <w:rPr>
          <w:b/>
          <w:color w:val="0D5FAD"/>
          <w:sz w:val="24"/>
          <w:u w:val="single" w:color="0D5FAD"/>
        </w:rPr>
        <w:t>11:1</w:t>
      </w:r>
      <w:r>
        <w:rPr>
          <w:b/>
          <w:color w:val="0D5FAD"/>
          <w:spacing w:val="-8"/>
          <w:sz w:val="24"/>
          <w:u w:val="single" w:color="0D5FAD"/>
        </w:rPr>
        <w:t> </w:t>
      </w:r>
      <w:r>
        <w:rPr>
          <w:b/>
          <w:color w:val="0D5FAD"/>
          <w:spacing w:val="-2"/>
          <w:sz w:val="24"/>
          <w:u w:val="single" w:color="0D5FAD"/>
        </w:rPr>
        <w:t>(WEB);</w:t>
      </w:r>
    </w:p>
    <w:p>
      <w:pPr>
        <w:pStyle w:val="BodyText"/>
        <w:spacing w:line="259" w:lineRule="auto" w:before="180"/>
        <w:ind w:left="360" w:right="4989" w:hanging="240"/>
      </w:pPr>
      <w:r>
        <w:rPr/>
        <w:t>A shoot will come out of the stock of Jesse, and</w:t>
      </w:r>
      <w:r>
        <w:rPr>
          <w:spacing w:val="-5"/>
        </w:rPr>
        <w:t> </w:t>
      </w:r>
      <w:r>
        <w:rPr/>
        <w:t>a</w:t>
      </w:r>
      <w:r>
        <w:rPr>
          <w:spacing w:val="-6"/>
        </w:rPr>
        <w:t> </w:t>
      </w:r>
      <w:r>
        <w:rPr/>
        <w:t>branch</w:t>
      </w:r>
      <w:r>
        <w:rPr>
          <w:spacing w:val="-5"/>
        </w:rPr>
        <w:t> </w:t>
      </w:r>
      <w:r>
        <w:rPr/>
        <w:t>out</w:t>
      </w:r>
      <w:r>
        <w:rPr>
          <w:spacing w:val="-5"/>
        </w:rPr>
        <w:t> </w:t>
      </w:r>
      <w:r>
        <w:rPr/>
        <w:t>of</w:t>
      </w:r>
      <w:r>
        <w:rPr>
          <w:spacing w:val="-6"/>
        </w:rPr>
        <w:t> </w:t>
      </w:r>
      <w:r>
        <w:rPr/>
        <w:t>his</w:t>
      </w:r>
      <w:r>
        <w:rPr>
          <w:spacing w:val="-3"/>
        </w:rPr>
        <w:t> </w:t>
      </w:r>
      <w:r>
        <w:rPr/>
        <w:t>roots</w:t>
      </w:r>
      <w:r>
        <w:rPr>
          <w:spacing w:val="-5"/>
        </w:rPr>
        <w:t> </w:t>
      </w:r>
      <w:r>
        <w:rPr/>
        <w:t>will</w:t>
      </w:r>
      <w:r>
        <w:rPr>
          <w:spacing w:val="-5"/>
        </w:rPr>
        <w:t> </w:t>
      </w:r>
      <w:r>
        <w:rPr/>
        <w:t>bear</w:t>
      </w:r>
      <w:r>
        <w:rPr>
          <w:spacing w:val="-6"/>
        </w:rPr>
        <w:t> </w:t>
      </w:r>
      <w:r>
        <w:rPr/>
        <w:t>fruit.</w:t>
      </w:r>
    </w:p>
    <w:p>
      <w:pPr>
        <w:spacing w:before="160"/>
        <w:ind w:left="120" w:right="0" w:firstLine="0"/>
        <w:jc w:val="left"/>
        <w:rPr>
          <w:b/>
          <w:sz w:val="24"/>
        </w:rPr>
      </w:pPr>
      <w:r>
        <w:rPr>
          <w:b/>
          <w:color w:val="0D5FAD"/>
          <w:sz w:val="24"/>
          <w:u w:val="single" w:color="0D5FAD"/>
        </w:rPr>
        <w:t>Numbers</w:t>
      </w:r>
      <w:r>
        <w:rPr>
          <w:b/>
          <w:color w:val="0D5FAD"/>
          <w:spacing w:val="-3"/>
          <w:sz w:val="24"/>
          <w:u w:val="single" w:color="0D5FAD"/>
        </w:rPr>
        <w:t> </w:t>
      </w:r>
      <w:r>
        <w:rPr>
          <w:b/>
          <w:color w:val="0D5FAD"/>
          <w:sz w:val="24"/>
          <w:u w:val="single" w:color="0D5FAD"/>
        </w:rPr>
        <w:t>1:18</w:t>
      </w:r>
      <w:r>
        <w:rPr>
          <w:b/>
          <w:color w:val="0D5FAD"/>
          <w:spacing w:val="-2"/>
          <w:sz w:val="24"/>
          <w:u w:val="single" w:color="0D5FAD"/>
        </w:rPr>
        <w:t> (WEB);</w:t>
      </w:r>
    </w:p>
    <w:p>
      <w:pPr>
        <w:pStyle w:val="BodyText"/>
        <w:spacing w:line="259" w:lineRule="auto" w:before="183"/>
      </w:pPr>
      <w:r>
        <w:rPr/>
        <w:t>They assembled all the congregation together on the first day of the second month; and they declared</w:t>
      </w:r>
      <w:r>
        <w:rPr>
          <w:spacing w:val="-4"/>
        </w:rPr>
        <w:t> </w:t>
      </w:r>
      <w:r>
        <w:rPr/>
        <w:t>their</w:t>
      </w:r>
      <w:r>
        <w:rPr>
          <w:spacing w:val="-4"/>
        </w:rPr>
        <w:t> </w:t>
      </w:r>
      <w:r>
        <w:rPr/>
        <w:t>ancestry</w:t>
      </w:r>
      <w:r>
        <w:rPr>
          <w:spacing w:val="-3"/>
        </w:rPr>
        <w:t> </w:t>
      </w:r>
      <w:r>
        <w:rPr/>
        <w:t>by</w:t>
      </w:r>
      <w:r>
        <w:rPr>
          <w:spacing w:val="-3"/>
        </w:rPr>
        <w:t> </w:t>
      </w:r>
      <w:r>
        <w:rPr/>
        <w:t>their</w:t>
      </w:r>
      <w:r>
        <w:rPr>
          <w:spacing w:val="-4"/>
        </w:rPr>
        <w:t> </w:t>
      </w:r>
      <w:r>
        <w:rPr/>
        <w:t>families,</w:t>
      </w:r>
      <w:r>
        <w:rPr>
          <w:spacing w:val="-3"/>
        </w:rPr>
        <w:t> </w:t>
      </w:r>
      <w:r>
        <w:rPr/>
        <w:t>by</w:t>
      </w:r>
      <w:r>
        <w:rPr>
          <w:spacing w:val="-3"/>
        </w:rPr>
        <w:t> </w:t>
      </w:r>
      <w:r>
        <w:rPr/>
        <w:t>their</w:t>
      </w:r>
      <w:r>
        <w:rPr>
          <w:spacing w:val="-4"/>
        </w:rPr>
        <w:t> </w:t>
      </w:r>
      <w:r>
        <w:rPr/>
        <w:t>fathers’</w:t>
      </w:r>
      <w:r>
        <w:rPr>
          <w:spacing w:val="-18"/>
        </w:rPr>
        <w:t> </w:t>
      </w:r>
      <w:r>
        <w:rPr/>
        <w:t>houses,</w:t>
      </w:r>
      <w:r>
        <w:rPr>
          <w:spacing w:val="-3"/>
        </w:rPr>
        <w:t> </w:t>
      </w:r>
      <w:r>
        <w:rPr/>
        <w:t>according</w:t>
      </w:r>
      <w:r>
        <w:rPr>
          <w:spacing w:val="-1"/>
        </w:rPr>
        <w:t> </w:t>
      </w:r>
      <w:r>
        <w:rPr/>
        <w:t>to</w:t>
      </w:r>
      <w:r>
        <w:rPr>
          <w:spacing w:val="-3"/>
        </w:rPr>
        <w:t> </w:t>
      </w:r>
      <w:r>
        <w:rPr/>
        <w:t>the</w:t>
      </w:r>
      <w:r>
        <w:rPr>
          <w:spacing w:val="-4"/>
        </w:rPr>
        <w:t> </w:t>
      </w:r>
      <w:r>
        <w:rPr/>
        <w:t>number</w:t>
      </w:r>
      <w:r>
        <w:rPr>
          <w:spacing w:val="-4"/>
        </w:rPr>
        <w:t> </w:t>
      </w:r>
      <w:r>
        <w:rPr/>
        <w:t>of</w:t>
      </w:r>
      <w:r>
        <w:rPr>
          <w:spacing w:val="-4"/>
        </w:rPr>
        <w:t> </w:t>
      </w:r>
      <w:r>
        <w:rPr/>
        <w:t>the names, from twenty years old and upward, one by one.</w:t>
      </w:r>
    </w:p>
    <w:p>
      <w:pPr>
        <w:spacing w:before="159"/>
        <w:ind w:left="120" w:right="0" w:firstLine="0"/>
        <w:jc w:val="left"/>
        <w:rPr>
          <w:b/>
          <w:sz w:val="24"/>
        </w:rPr>
      </w:pPr>
      <w:r>
        <w:rPr>
          <w:b/>
          <w:color w:val="0D5FAD"/>
          <w:sz w:val="24"/>
          <w:u w:val="single" w:color="0D5FAD"/>
        </w:rPr>
        <w:t>Numbers</w:t>
      </w:r>
      <w:r>
        <w:rPr>
          <w:b/>
          <w:color w:val="0D5FAD"/>
          <w:spacing w:val="-3"/>
          <w:sz w:val="24"/>
          <w:u w:val="single" w:color="0D5FAD"/>
        </w:rPr>
        <w:t> </w:t>
      </w:r>
      <w:r>
        <w:rPr>
          <w:b/>
          <w:color w:val="0D5FAD"/>
          <w:sz w:val="24"/>
          <w:u w:val="single" w:color="0D5FAD"/>
        </w:rPr>
        <w:t>2:2</w:t>
      </w:r>
      <w:r>
        <w:rPr>
          <w:b/>
          <w:color w:val="0D5FAD"/>
          <w:spacing w:val="-2"/>
          <w:sz w:val="24"/>
          <w:u w:val="single" w:color="0D5FAD"/>
        </w:rPr>
        <w:t> (WEB);</w:t>
      </w:r>
    </w:p>
    <w:p>
      <w:pPr>
        <w:pStyle w:val="BodyText"/>
        <w:spacing w:line="259" w:lineRule="auto" w:before="182"/>
      </w:pPr>
      <w:r>
        <w:rPr/>
        <w:t>“The</w:t>
      </w:r>
      <w:r>
        <w:rPr>
          <w:spacing w:val="-4"/>
        </w:rPr>
        <w:t> </w:t>
      </w:r>
      <w:r>
        <w:rPr/>
        <w:t>children</w:t>
      </w:r>
      <w:r>
        <w:rPr>
          <w:spacing w:val="-3"/>
        </w:rPr>
        <w:t> </w:t>
      </w:r>
      <w:r>
        <w:rPr/>
        <w:t>of</w:t>
      </w:r>
      <w:r>
        <w:rPr>
          <w:spacing w:val="-4"/>
        </w:rPr>
        <w:t> </w:t>
      </w:r>
      <w:r>
        <w:rPr/>
        <w:t>Israel</w:t>
      </w:r>
      <w:r>
        <w:rPr>
          <w:spacing w:val="-3"/>
        </w:rPr>
        <w:t> </w:t>
      </w:r>
      <w:r>
        <w:rPr/>
        <w:t>shall</w:t>
      </w:r>
      <w:r>
        <w:rPr>
          <w:spacing w:val="-3"/>
        </w:rPr>
        <w:t> </w:t>
      </w:r>
      <w:r>
        <w:rPr/>
        <w:t>encamp</w:t>
      </w:r>
      <w:r>
        <w:rPr>
          <w:spacing w:val="-3"/>
        </w:rPr>
        <w:t> </w:t>
      </w:r>
      <w:r>
        <w:rPr/>
        <w:t>every</w:t>
      </w:r>
      <w:r>
        <w:rPr>
          <w:spacing w:val="-3"/>
        </w:rPr>
        <w:t> </w:t>
      </w:r>
      <w:r>
        <w:rPr/>
        <w:t>man</w:t>
      </w:r>
      <w:r>
        <w:rPr>
          <w:spacing w:val="-3"/>
        </w:rPr>
        <w:t> </w:t>
      </w:r>
      <w:r>
        <w:rPr/>
        <w:t>by</w:t>
      </w:r>
      <w:r>
        <w:rPr>
          <w:spacing w:val="-1"/>
        </w:rPr>
        <w:t> </w:t>
      </w:r>
      <w:r>
        <w:rPr/>
        <w:t>his</w:t>
      </w:r>
      <w:r>
        <w:rPr>
          <w:spacing w:val="-3"/>
        </w:rPr>
        <w:t> </w:t>
      </w:r>
      <w:r>
        <w:rPr/>
        <w:t>own</w:t>
      </w:r>
      <w:r>
        <w:rPr>
          <w:spacing w:val="-3"/>
        </w:rPr>
        <w:t> </w:t>
      </w:r>
      <w:r>
        <w:rPr/>
        <w:t>standard,</w:t>
      </w:r>
      <w:r>
        <w:rPr>
          <w:spacing w:val="-3"/>
        </w:rPr>
        <w:t> </w:t>
      </w:r>
      <w:r>
        <w:rPr/>
        <w:t>with</w:t>
      </w:r>
      <w:r>
        <w:rPr>
          <w:spacing w:val="-3"/>
        </w:rPr>
        <w:t> </w:t>
      </w:r>
      <w:r>
        <w:rPr/>
        <w:t>the</w:t>
      </w:r>
      <w:r>
        <w:rPr>
          <w:spacing w:val="-4"/>
        </w:rPr>
        <w:t> </w:t>
      </w:r>
      <w:r>
        <w:rPr/>
        <w:t>banners</w:t>
      </w:r>
      <w:r>
        <w:rPr>
          <w:spacing w:val="-3"/>
        </w:rPr>
        <w:t> </w:t>
      </w:r>
      <w:r>
        <w:rPr/>
        <w:t>of</w:t>
      </w:r>
      <w:r>
        <w:rPr>
          <w:spacing w:val="-4"/>
        </w:rPr>
        <w:t> </w:t>
      </w:r>
      <w:r>
        <w:rPr/>
        <w:t>their fathers’</w:t>
      </w:r>
      <w:r>
        <w:rPr>
          <w:spacing w:val="-12"/>
        </w:rPr>
        <w:t> </w:t>
      </w:r>
      <w:r>
        <w:rPr/>
        <w:t>houses. They shall encamp around the Tent of Meeting at a distance from it.”</w:t>
      </w:r>
    </w:p>
    <w:p>
      <w:pPr>
        <w:spacing w:before="158"/>
        <w:ind w:left="120" w:right="0" w:firstLine="0"/>
        <w:jc w:val="left"/>
        <w:rPr>
          <w:b/>
          <w:sz w:val="24"/>
        </w:rPr>
      </w:pPr>
      <w:r>
        <w:rPr>
          <w:b/>
          <w:color w:val="0D5FAD"/>
          <w:sz w:val="24"/>
          <w:u w:val="single" w:color="0D5FAD"/>
        </w:rPr>
        <w:t>2</w:t>
      </w:r>
      <w:r>
        <w:rPr>
          <w:b/>
          <w:color w:val="0D5FAD"/>
          <w:spacing w:val="-2"/>
          <w:sz w:val="24"/>
          <w:u w:val="single" w:color="0D5FAD"/>
        </w:rPr>
        <w:t> </w:t>
      </w:r>
      <w:r>
        <w:rPr>
          <w:b/>
          <w:color w:val="0D5FAD"/>
          <w:sz w:val="24"/>
          <w:u w:val="single" w:color="0D5FAD"/>
        </w:rPr>
        <w:t>Samuel</w:t>
      </w:r>
      <w:r>
        <w:rPr>
          <w:b/>
          <w:color w:val="0D5FAD"/>
          <w:spacing w:val="-1"/>
          <w:sz w:val="24"/>
          <w:u w:val="single" w:color="0D5FAD"/>
        </w:rPr>
        <w:t> </w:t>
      </w:r>
      <w:r>
        <w:rPr>
          <w:b/>
          <w:color w:val="0D5FAD"/>
          <w:sz w:val="24"/>
          <w:u w:val="single" w:color="0D5FAD"/>
        </w:rPr>
        <w:t>7:8-16</w:t>
      </w:r>
      <w:r>
        <w:rPr>
          <w:b/>
          <w:color w:val="0D5FAD"/>
          <w:spacing w:val="-1"/>
          <w:sz w:val="24"/>
          <w:u w:val="single" w:color="0D5FAD"/>
        </w:rPr>
        <w:t> </w:t>
      </w:r>
      <w:r>
        <w:rPr>
          <w:b/>
          <w:color w:val="0D5FAD"/>
          <w:spacing w:val="-2"/>
          <w:sz w:val="24"/>
          <w:u w:val="single" w:color="0D5FAD"/>
        </w:rPr>
        <w:t>(WEB);</w:t>
      </w:r>
    </w:p>
    <w:p>
      <w:pPr>
        <w:pStyle w:val="BodyText"/>
        <w:spacing w:line="259" w:lineRule="auto" w:before="182"/>
        <w:ind w:right="143"/>
      </w:pPr>
      <w:r>
        <w:rPr>
          <w:vertAlign w:val="superscript"/>
        </w:rPr>
        <w:t>8</w:t>
      </w:r>
      <w:r>
        <w:rPr>
          <w:spacing w:val="-17"/>
          <w:vertAlign w:val="baseline"/>
        </w:rPr>
        <w:t> </w:t>
      </w:r>
      <w:r>
        <w:rPr>
          <w:vertAlign w:val="baseline"/>
        </w:rPr>
        <w:t>Now therefore tell my servant David this, ‘Yahweh of</w:t>
      </w:r>
      <w:r>
        <w:rPr>
          <w:spacing w:val="-15"/>
          <w:vertAlign w:val="baseline"/>
        </w:rPr>
        <w:t> </w:t>
      </w:r>
      <w:r>
        <w:rPr>
          <w:vertAlign w:val="baseline"/>
        </w:rPr>
        <w:t>Armies says, “I took you from the sheep pen, from following the sheep, to be prince over my people, over Israel. </w:t>
      </w:r>
      <w:r>
        <w:rPr>
          <w:vertAlign w:val="superscript"/>
        </w:rPr>
        <w:t>9</w:t>
      </w:r>
      <w:r>
        <w:rPr>
          <w:spacing w:val="-13"/>
          <w:vertAlign w:val="baseline"/>
        </w:rPr>
        <w:t> </w:t>
      </w:r>
      <w:r>
        <w:rPr>
          <w:vertAlign w:val="baseline"/>
        </w:rPr>
        <w:t>I have been with you wherever you went, and have cut off all your enemies from before you. I will make you a great name,</w:t>
      </w:r>
      <w:r>
        <w:rPr>
          <w:spacing w:val="-3"/>
          <w:vertAlign w:val="baseline"/>
        </w:rPr>
        <w:t> </w:t>
      </w:r>
      <w:r>
        <w:rPr>
          <w:vertAlign w:val="baseline"/>
        </w:rPr>
        <w:t>like</w:t>
      </w:r>
      <w:r>
        <w:rPr>
          <w:spacing w:val="-3"/>
          <w:vertAlign w:val="baseline"/>
        </w:rPr>
        <w:t> </w:t>
      </w:r>
      <w:r>
        <w:rPr>
          <w:vertAlign w:val="baseline"/>
        </w:rPr>
        <w:t>the</w:t>
      </w:r>
      <w:r>
        <w:rPr>
          <w:spacing w:val="-3"/>
          <w:vertAlign w:val="baseline"/>
        </w:rPr>
        <w:t> </w:t>
      </w:r>
      <w:r>
        <w:rPr>
          <w:vertAlign w:val="baseline"/>
        </w:rPr>
        <w:t>name</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great</w:t>
      </w:r>
      <w:r>
        <w:rPr>
          <w:spacing w:val="-2"/>
          <w:vertAlign w:val="baseline"/>
        </w:rPr>
        <w:t> </w:t>
      </w:r>
      <w:r>
        <w:rPr>
          <w:vertAlign w:val="baseline"/>
        </w:rPr>
        <w:t>ones</w:t>
      </w:r>
      <w:r>
        <w:rPr>
          <w:spacing w:val="-2"/>
          <w:vertAlign w:val="baseline"/>
        </w:rPr>
        <w:t> </w:t>
      </w:r>
      <w:r>
        <w:rPr>
          <w:vertAlign w:val="baseline"/>
        </w:rPr>
        <w:t>who</w:t>
      </w:r>
      <w:r>
        <w:rPr>
          <w:spacing w:val="-2"/>
          <w:vertAlign w:val="baseline"/>
        </w:rPr>
        <w:t> </w:t>
      </w:r>
      <w:r>
        <w:rPr>
          <w:vertAlign w:val="baseline"/>
        </w:rPr>
        <w:t>are</w:t>
      </w:r>
      <w:r>
        <w:rPr>
          <w:spacing w:val="-3"/>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earth.</w:t>
      </w:r>
      <w:r>
        <w:rPr>
          <w:spacing w:val="-2"/>
          <w:vertAlign w:val="baseline"/>
        </w:rPr>
        <w:t> </w:t>
      </w:r>
      <w:r>
        <w:rPr>
          <w:vertAlign w:val="superscript"/>
        </w:rPr>
        <w:t>10</w:t>
      </w:r>
      <w:r>
        <w:rPr>
          <w:spacing w:val="-18"/>
          <w:vertAlign w:val="baseline"/>
        </w:rPr>
        <w:t> </w:t>
      </w:r>
      <w:r>
        <w:rPr>
          <w:vertAlign w:val="baseline"/>
        </w:rPr>
        <w:t>I</w:t>
      </w:r>
      <w:r>
        <w:rPr>
          <w:spacing w:val="-3"/>
          <w:vertAlign w:val="baseline"/>
        </w:rPr>
        <w:t> </w:t>
      </w:r>
      <w:r>
        <w:rPr>
          <w:vertAlign w:val="baseline"/>
        </w:rPr>
        <w:t>will</w:t>
      </w:r>
      <w:r>
        <w:rPr>
          <w:spacing w:val="-2"/>
          <w:vertAlign w:val="baseline"/>
        </w:rPr>
        <w:t> </w:t>
      </w:r>
      <w:r>
        <w:rPr>
          <w:vertAlign w:val="baseline"/>
        </w:rPr>
        <w:t>appoint</w:t>
      </w:r>
      <w:r>
        <w:rPr>
          <w:spacing w:val="-4"/>
          <w:vertAlign w:val="baseline"/>
        </w:rPr>
        <w:t> </w:t>
      </w:r>
      <w:r>
        <w:rPr>
          <w:vertAlign w:val="baseline"/>
        </w:rPr>
        <w:t>a</w:t>
      </w:r>
      <w:r>
        <w:rPr>
          <w:spacing w:val="-3"/>
          <w:vertAlign w:val="baseline"/>
        </w:rPr>
        <w:t> </w:t>
      </w:r>
      <w:r>
        <w:rPr>
          <w:vertAlign w:val="baseline"/>
        </w:rPr>
        <w:t>place</w:t>
      </w:r>
      <w:r>
        <w:rPr>
          <w:spacing w:val="-1"/>
          <w:vertAlign w:val="baseline"/>
        </w:rPr>
        <w:t> </w:t>
      </w:r>
      <w:r>
        <w:rPr>
          <w:vertAlign w:val="baseline"/>
        </w:rPr>
        <w:t>for</w:t>
      </w:r>
      <w:r>
        <w:rPr>
          <w:spacing w:val="-3"/>
          <w:vertAlign w:val="baseline"/>
        </w:rPr>
        <w:t> </w:t>
      </w:r>
      <w:r>
        <w:rPr>
          <w:vertAlign w:val="baseline"/>
        </w:rPr>
        <w:t>my</w:t>
      </w:r>
      <w:r>
        <w:rPr>
          <w:spacing w:val="-2"/>
          <w:vertAlign w:val="baseline"/>
        </w:rPr>
        <w:t> </w:t>
      </w:r>
      <w:r>
        <w:rPr>
          <w:vertAlign w:val="baseline"/>
        </w:rPr>
        <w:t>people Israel, and will plant them, that they may dwell in their own place, and be moved no more. The children</w:t>
      </w:r>
      <w:r>
        <w:rPr>
          <w:spacing w:val="-1"/>
          <w:vertAlign w:val="baseline"/>
        </w:rPr>
        <w:t> </w:t>
      </w:r>
      <w:r>
        <w:rPr>
          <w:vertAlign w:val="baseline"/>
        </w:rPr>
        <w:t>of</w:t>
      </w:r>
      <w:r>
        <w:rPr>
          <w:spacing w:val="-2"/>
          <w:vertAlign w:val="baseline"/>
        </w:rPr>
        <w:t> </w:t>
      </w:r>
      <w:r>
        <w:rPr>
          <w:vertAlign w:val="baseline"/>
        </w:rPr>
        <w:t>wickedness</w:t>
      </w:r>
      <w:r>
        <w:rPr>
          <w:spacing w:val="-1"/>
          <w:vertAlign w:val="baseline"/>
        </w:rPr>
        <w:t> </w:t>
      </w:r>
      <w:r>
        <w:rPr>
          <w:vertAlign w:val="baseline"/>
        </w:rPr>
        <w:t>will</w:t>
      </w:r>
      <w:r>
        <w:rPr>
          <w:spacing w:val="-1"/>
          <w:vertAlign w:val="baseline"/>
        </w:rPr>
        <w:t> </w:t>
      </w:r>
      <w:r>
        <w:rPr>
          <w:vertAlign w:val="baseline"/>
        </w:rPr>
        <w:t>not</w:t>
      </w:r>
      <w:r>
        <w:rPr>
          <w:spacing w:val="-1"/>
          <w:vertAlign w:val="baseline"/>
        </w:rPr>
        <w:t> </w:t>
      </w:r>
      <w:r>
        <w:rPr>
          <w:vertAlign w:val="baseline"/>
        </w:rPr>
        <w:t>afflict</w:t>
      </w:r>
      <w:r>
        <w:rPr>
          <w:spacing w:val="-1"/>
          <w:vertAlign w:val="baseline"/>
        </w:rPr>
        <w:t> </w:t>
      </w:r>
      <w:r>
        <w:rPr>
          <w:vertAlign w:val="baseline"/>
        </w:rPr>
        <w:t>them</w:t>
      </w:r>
      <w:r>
        <w:rPr>
          <w:spacing w:val="-1"/>
          <w:vertAlign w:val="baseline"/>
        </w:rPr>
        <w:t> </w:t>
      </w:r>
      <w:r>
        <w:rPr>
          <w:vertAlign w:val="baseline"/>
        </w:rPr>
        <w:t>any</w:t>
      </w:r>
      <w:r>
        <w:rPr>
          <w:spacing w:val="-1"/>
          <w:vertAlign w:val="baseline"/>
        </w:rPr>
        <w:t> </w:t>
      </w:r>
      <w:r>
        <w:rPr>
          <w:vertAlign w:val="baseline"/>
        </w:rPr>
        <w:t>more,</w:t>
      </w:r>
      <w:r>
        <w:rPr>
          <w:spacing w:val="-2"/>
          <w:vertAlign w:val="baseline"/>
        </w:rPr>
        <w:t> </w:t>
      </w:r>
      <w:r>
        <w:rPr>
          <w:vertAlign w:val="baseline"/>
        </w:rPr>
        <w:t>as</w:t>
      </w:r>
      <w:r>
        <w:rPr>
          <w:spacing w:val="-1"/>
          <w:vertAlign w:val="baseline"/>
        </w:rPr>
        <w:t> </w:t>
      </w:r>
      <w:r>
        <w:rPr>
          <w:vertAlign w:val="baseline"/>
        </w:rPr>
        <w:t>at</w:t>
      </w:r>
      <w:r>
        <w:rPr>
          <w:spacing w:val="-1"/>
          <w:vertAlign w:val="baseline"/>
        </w:rPr>
        <w:t> </w:t>
      </w:r>
      <w:r>
        <w:rPr>
          <w:vertAlign w:val="baseline"/>
        </w:rPr>
        <w:t>the first,</w:t>
      </w:r>
      <w:r>
        <w:rPr>
          <w:spacing w:val="-1"/>
          <w:vertAlign w:val="baseline"/>
        </w:rPr>
        <w:t> </w:t>
      </w:r>
      <w:r>
        <w:rPr>
          <w:vertAlign w:val="superscript"/>
        </w:rPr>
        <w:t>11</w:t>
      </w:r>
      <w:r>
        <w:rPr>
          <w:spacing w:val="-19"/>
          <w:vertAlign w:val="baseline"/>
        </w:rPr>
        <w:t> </w:t>
      </w:r>
      <w:r>
        <w:rPr>
          <w:vertAlign w:val="baseline"/>
        </w:rPr>
        <w:t>and</w:t>
      </w:r>
      <w:r>
        <w:rPr>
          <w:spacing w:val="-1"/>
          <w:vertAlign w:val="baseline"/>
        </w:rPr>
        <w:t> </w:t>
      </w:r>
      <w:r>
        <w:rPr>
          <w:vertAlign w:val="baseline"/>
        </w:rPr>
        <w:t>as</w:t>
      </w:r>
      <w:r>
        <w:rPr>
          <w:spacing w:val="-1"/>
          <w:vertAlign w:val="baseline"/>
        </w:rPr>
        <w:t> </w:t>
      </w:r>
      <w:r>
        <w:rPr>
          <w:vertAlign w:val="baseline"/>
        </w:rPr>
        <w:t>from</w:t>
      </w:r>
      <w:r>
        <w:rPr>
          <w:spacing w:val="-1"/>
          <w:vertAlign w:val="baseline"/>
        </w:rPr>
        <w:t> </w:t>
      </w:r>
      <w:r>
        <w:rPr>
          <w:vertAlign w:val="baseline"/>
        </w:rPr>
        <w:t>the</w:t>
      </w:r>
      <w:r>
        <w:rPr>
          <w:spacing w:val="-2"/>
          <w:vertAlign w:val="baseline"/>
        </w:rPr>
        <w:t> </w:t>
      </w:r>
      <w:r>
        <w:rPr>
          <w:vertAlign w:val="baseline"/>
        </w:rPr>
        <w:t>day</w:t>
      </w:r>
      <w:r>
        <w:rPr>
          <w:spacing w:val="-1"/>
          <w:vertAlign w:val="baseline"/>
        </w:rPr>
        <w:t> </w:t>
      </w:r>
      <w:r>
        <w:rPr>
          <w:vertAlign w:val="baseline"/>
        </w:rPr>
        <w:t>that I commanded judges to be over my people Israel. I will cause you to rest from all your enemies.</w:t>
      </w:r>
    </w:p>
    <w:p>
      <w:pPr>
        <w:pStyle w:val="BodyText"/>
        <w:spacing w:line="259" w:lineRule="auto"/>
      </w:pPr>
      <w:r>
        <w:rPr/>
        <w:t>Moreover</w:t>
      </w:r>
      <w:r>
        <w:rPr>
          <w:spacing w:val="-15"/>
        </w:rPr>
        <w:t> </w:t>
      </w:r>
      <w:r>
        <w:rPr/>
        <w:t>Yahweh</w:t>
      </w:r>
      <w:r>
        <w:rPr>
          <w:spacing w:val="-8"/>
        </w:rPr>
        <w:t> </w:t>
      </w:r>
      <w:r>
        <w:rPr/>
        <w:t>tells</w:t>
      </w:r>
      <w:r>
        <w:rPr>
          <w:spacing w:val="-6"/>
        </w:rPr>
        <w:t> </w:t>
      </w:r>
      <w:r>
        <w:rPr/>
        <w:t>you</w:t>
      </w:r>
      <w:r>
        <w:rPr>
          <w:spacing w:val="-6"/>
        </w:rPr>
        <w:t> </w:t>
      </w:r>
      <w:r>
        <w:rPr/>
        <w:t>that</w:t>
      </w:r>
      <w:r>
        <w:rPr>
          <w:spacing w:val="-15"/>
        </w:rPr>
        <w:t> </w:t>
      </w:r>
      <w:r>
        <w:rPr/>
        <w:t>Yahweh</w:t>
      </w:r>
      <w:r>
        <w:rPr>
          <w:spacing w:val="-4"/>
        </w:rPr>
        <w:t> </w:t>
      </w:r>
      <w:r>
        <w:rPr/>
        <w:t>will</w:t>
      </w:r>
      <w:r>
        <w:rPr>
          <w:spacing w:val="-6"/>
        </w:rPr>
        <w:t> </w:t>
      </w:r>
      <w:r>
        <w:rPr/>
        <w:t>make</w:t>
      </w:r>
      <w:r>
        <w:rPr>
          <w:spacing w:val="-7"/>
        </w:rPr>
        <w:t> </w:t>
      </w:r>
      <w:r>
        <w:rPr/>
        <w:t>you</w:t>
      </w:r>
      <w:r>
        <w:rPr>
          <w:spacing w:val="-6"/>
        </w:rPr>
        <w:t> </w:t>
      </w:r>
      <w:r>
        <w:rPr/>
        <w:t>a</w:t>
      </w:r>
      <w:r>
        <w:rPr>
          <w:spacing w:val="-7"/>
        </w:rPr>
        <w:t> </w:t>
      </w:r>
      <w:r>
        <w:rPr/>
        <w:t>house.</w:t>
      </w:r>
      <w:r>
        <w:rPr>
          <w:spacing w:val="-6"/>
        </w:rPr>
        <w:t> </w:t>
      </w:r>
      <w:r>
        <w:rPr>
          <w:vertAlign w:val="superscript"/>
        </w:rPr>
        <w:t>12</w:t>
      </w:r>
      <w:r>
        <w:rPr>
          <w:spacing w:val="-18"/>
          <w:vertAlign w:val="baseline"/>
        </w:rPr>
        <w:t> </w:t>
      </w:r>
      <w:r>
        <w:rPr>
          <w:vertAlign w:val="baseline"/>
        </w:rPr>
        <w:t>When</w:t>
      </w:r>
      <w:r>
        <w:rPr>
          <w:spacing w:val="-6"/>
          <w:vertAlign w:val="baseline"/>
        </w:rPr>
        <w:t> </w:t>
      </w:r>
      <w:r>
        <w:rPr>
          <w:vertAlign w:val="baseline"/>
        </w:rPr>
        <w:t>your</w:t>
      </w:r>
      <w:r>
        <w:rPr>
          <w:spacing w:val="-7"/>
          <w:vertAlign w:val="baseline"/>
        </w:rPr>
        <w:t> </w:t>
      </w:r>
      <w:r>
        <w:rPr>
          <w:vertAlign w:val="baseline"/>
        </w:rPr>
        <w:t>days</w:t>
      </w:r>
      <w:r>
        <w:rPr>
          <w:spacing w:val="-6"/>
          <w:vertAlign w:val="baseline"/>
        </w:rPr>
        <w:t> </w:t>
      </w:r>
      <w:r>
        <w:rPr>
          <w:vertAlign w:val="baseline"/>
        </w:rPr>
        <w:t>are</w:t>
      </w:r>
      <w:r>
        <w:rPr>
          <w:spacing w:val="-7"/>
          <w:vertAlign w:val="baseline"/>
        </w:rPr>
        <w:t> </w:t>
      </w:r>
      <w:r>
        <w:rPr>
          <w:vertAlign w:val="baseline"/>
        </w:rPr>
        <w:t>fulfilled, and you sleep with your fathers, I will set up your offspring after you, who will proceed out of</w:t>
      </w:r>
    </w:p>
    <w:p>
      <w:pPr>
        <w:spacing w:after="0" w:line="259" w:lineRule="auto"/>
        <w:sectPr>
          <w:pgSz w:w="12240" w:h="15840"/>
          <w:pgMar w:header="0" w:footer="523" w:top="1360" w:bottom="720" w:left="1320" w:right="1320"/>
        </w:sectPr>
      </w:pPr>
    </w:p>
    <w:p>
      <w:pPr>
        <w:pStyle w:val="BodyText"/>
        <w:spacing w:line="259" w:lineRule="auto" w:before="99"/>
      </w:pPr>
      <w:r>
        <w:rPr/>
        <w:t>your body, and I will establish his kingdom. </w:t>
      </w:r>
      <w:r>
        <w:rPr>
          <w:vertAlign w:val="superscript"/>
        </w:rPr>
        <w:t>13</w:t>
      </w:r>
      <w:r>
        <w:rPr>
          <w:spacing w:val="-13"/>
          <w:vertAlign w:val="baseline"/>
        </w:rPr>
        <w:t> </w:t>
      </w:r>
      <w:r>
        <w:rPr>
          <w:vertAlign w:val="baseline"/>
        </w:rPr>
        <w:t>He will build a house for my name, and I will establish the throne of his kingdom forever. </w:t>
      </w:r>
      <w:r>
        <w:rPr>
          <w:vertAlign w:val="superscript"/>
        </w:rPr>
        <w:t>14</w:t>
      </w:r>
      <w:r>
        <w:rPr>
          <w:spacing w:val="-14"/>
          <w:vertAlign w:val="baseline"/>
        </w:rPr>
        <w:t> </w:t>
      </w:r>
      <w:r>
        <w:rPr>
          <w:vertAlign w:val="baseline"/>
        </w:rPr>
        <w:t>I will be his father, and he will be my son. If he commits iniquity, I will chasten him with the rod of men, and with the stripes of the children of men;</w:t>
      </w:r>
      <w:r>
        <w:rPr>
          <w:spacing w:val="-3"/>
          <w:vertAlign w:val="baseline"/>
        </w:rPr>
        <w:t> </w:t>
      </w:r>
      <w:r>
        <w:rPr>
          <w:vertAlign w:val="superscript"/>
        </w:rPr>
        <w:t>15</w:t>
      </w:r>
      <w:r>
        <w:rPr>
          <w:spacing w:val="-21"/>
          <w:vertAlign w:val="baseline"/>
        </w:rPr>
        <w:t> </w:t>
      </w:r>
      <w:r>
        <w:rPr>
          <w:vertAlign w:val="baseline"/>
        </w:rPr>
        <w:t>but</w:t>
      </w:r>
      <w:r>
        <w:rPr>
          <w:spacing w:val="-2"/>
          <w:vertAlign w:val="baseline"/>
        </w:rPr>
        <w:t> </w:t>
      </w:r>
      <w:r>
        <w:rPr>
          <w:vertAlign w:val="baseline"/>
        </w:rPr>
        <w:t>my</w:t>
      </w:r>
      <w:r>
        <w:rPr>
          <w:spacing w:val="-2"/>
          <w:vertAlign w:val="baseline"/>
        </w:rPr>
        <w:t> </w:t>
      </w:r>
      <w:r>
        <w:rPr>
          <w:vertAlign w:val="baseline"/>
        </w:rPr>
        <w:t>loving</w:t>
      </w:r>
      <w:r>
        <w:rPr>
          <w:spacing w:val="-2"/>
          <w:vertAlign w:val="baseline"/>
        </w:rPr>
        <w:t> </w:t>
      </w:r>
      <w:r>
        <w:rPr>
          <w:vertAlign w:val="baseline"/>
        </w:rPr>
        <w:t>kindness</w:t>
      </w:r>
      <w:r>
        <w:rPr>
          <w:spacing w:val="-2"/>
          <w:vertAlign w:val="baseline"/>
        </w:rPr>
        <w:t> </w:t>
      </w:r>
      <w:r>
        <w:rPr>
          <w:vertAlign w:val="baseline"/>
        </w:rPr>
        <w:t>will</w:t>
      </w:r>
      <w:r>
        <w:rPr>
          <w:spacing w:val="-2"/>
          <w:vertAlign w:val="baseline"/>
        </w:rPr>
        <w:t> </w:t>
      </w:r>
      <w:r>
        <w:rPr>
          <w:vertAlign w:val="baseline"/>
        </w:rPr>
        <w:t>not</w:t>
      </w:r>
      <w:r>
        <w:rPr>
          <w:spacing w:val="-2"/>
          <w:vertAlign w:val="baseline"/>
        </w:rPr>
        <w:t> </w:t>
      </w:r>
      <w:r>
        <w:rPr>
          <w:vertAlign w:val="baseline"/>
        </w:rPr>
        <w:t>depart</w:t>
      </w:r>
      <w:r>
        <w:rPr>
          <w:spacing w:val="-2"/>
          <w:vertAlign w:val="baseline"/>
        </w:rPr>
        <w:t> </w:t>
      </w:r>
      <w:r>
        <w:rPr>
          <w:vertAlign w:val="baseline"/>
        </w:rPr>
        <w:t>from</w:t>
      </w:r>
      <w:r>
        <w:rPr>
          <w:spacing w:val="-2"/>
          <w:vertAlign w:val="baseline"/>
        </w:rPr>
        <w:t> </w:t>
      </w:r>
      <w:r>
        <w:rPr>
          <w:vertAlign w:val="baseline"/>
        </w:rPr>
        <w:t>him,</w:t>
      </w:r>
      <w:r>
        <w:rPr>
          <w:spacing w:val="-2"/>
          <w:vertAlign w:val="baseline"/>
        </w:rPr>
        <w:t> </w:t>
      </w:r>
      <w:r>
        <w:rPr>
          <w:vertAlign w:val="baseline"/>
        </w:rPr>
        <w:t>as</w:t>
      </w:r>
      <w:r>
        <w:rPr>
          <w:spacing w:val="-2"/>
          <w:vertAlign w:val="baseline"/>
        </w:rPr>
        <w:t> </w:t>
      </w:r>
      <w:r>
        <w:rPr>
          <w:vertAlign w:val="baseline"/>
        </w:rPr>
        <w:t>I</w:t>
      </w:r>
      <w:r>
        <w:rPr>
          <w:spacing w:val="-3"/>
          <w:vertAlign w:val="baseline"/>
        </w:rPr>
        <w:t> </w:t>
      </w:r>
      <w:r>
        <w:rPr>
          <w:vertAlign w:val="baseline"/>
        </w:rPr>
        <w:t>took</w:t>
      </w:r>
      <w:r>
        <w:rPr>
          <w:spacing w:val="-2"/>
          <w:vertAlign w:val="baseline"/>
        </w:rPr>
        <w:t> </w:t>
      </w:r>
      <w:r>
        <w:rPr>
          <w:vertAlign w:val="baseline"/>
        </w:rPr>
        <w:t>it</w:t>
      </w:r>
      <w:r>
        <w:rPr>
          <w:spacing w:val="-2"/>
          <w:vertAlign w:val="baseline"/>
        </w:rPr>
        <w:t> </w:t>
      </w:r>
      <w:r>
        <w:rPr>
          <w:vertAlign w:val="baseline"/>
        </w:rPr>
        <w:t>from</w:t>
      </w:r>
      <w:r>
        <w:rPr>
          <w:spacing w:val="-2"/>
          <w:vertAlign w:val="baseline"/>
        </w:rPr>
        <w:t> </w:t>
      </w:r>
      <w:r>
        <w:rPr>
          <w:vertAlign w:val="baseline"/>
        </w:rPr>
        <w:t>Saul,</w:t>
      </w:r>
      <w:r>
        <w:rPr>
          <w:spacing w:val="-2"/>
          <w:vertAlign w:val="baseline"/>
        </w:rPr>
        <w:t> </w:t>
      </w:r>
      <w:r>
        <w:rPr>
          <w:vertAlign w:val="baseline"/>
        </w:rPr>
        <w:t>whom</w:t>
      </w:r>
      <w:r>
        <w:rPr>
          <w:spacing w:val="-2"/>
          <w:vertAlign w:val="baseline"/>
        </w:rPr>
        <w:t> </w:t>
      </w:r>
      <w:r>
        <w:rPr>
          <w:vertAlign w:val="baseline"/>
        </w:rPr>
        <w:t>I</w:t>
      </w:r>
      <w:r>
        <w:rPr>
          <w:spacing w:val="-3"/>
          <w:vertAlign w:val="baseline"/>
        </w:rPr>
        <w:t> </w:t>
      </w:r>
      <w:r>
        <w:rPr>
          <w:vertAlign w:val="baseline"/>
        </w:rPr>
        <w:t>put</w:t>
      </w:r>
      <w:r>
        <w:rPr>
          <w:spacing w:val="-2"/>
          <w:vertAlign w:val="baseline"/>
        </w:rPr>
        <w:t> </w:t>
      </w:r>
      <w:r>
        <w:rPr>
          <w:vertAlign w:val="baseline"/>
        </w:rPr>
        <w:t>away before you. </w:t>
      </w:r>
      <w:r>
        <w:rPr>
          <w:vertAlign w:val="superscript"/>
        </w:rPr>
        <w:t>16</w:t>
      </w:r>
      <w:r>
        <w:rPr>
          <w:spacing w:val="-14"/>
          <w:vertAlign w:val="baseline"/>
        </w:rPr>
        <w:t> </w:t>
      </w:r>
      <w:r>
        <w:rPr>
          <w:vertAlign w:val="baseline"/>
        </w:rPr>
        <w:t>Your house and your kingdom will be made sure forever before you.</w:t>
      </w:r>
      <w:r>
        <w:rPr>
          <w:spacing w:val="-5"/>
          <w:vertAlign w:val="baseline"/>
        </w:rPr>
        <w:t> </w:t>
      </w:r>
      <w:r>
        <w:rPr>
          <w:vertAlign w:val="baseline"/>
        </w:rPr>
        <w:t>Your throne will be established forever.”’”</w:t>
      </w:r>
    </w:p>
    <w:p>
      <w:pPr>
        <w:spacing w:before="158"/>
        <w:ind w:left="120" w:right="0" w:firstLine="0"/>
        <w:jc w:val="left"/>
        <w:rPr>
          <w:b/>
          <w:sz w:val="24"/>
        </w:rPr>
      </w:pPr>
      <w:r>
        <w:rPr>
          <w:b/>
          <w:color w:val="0D5FAD"/>
          <w:sz w:val="24"/>
          <w:u w:val="single" w:color="0D5FAD"/>
        </w:rPr>
        <w:t>Matthew</w:t>
      </w:r>
      <w:r>
        <w:rPr>
          <w:b/>
          <w:color w:val="0D5FAD"/>
          <w:spacing w:val="-11"/>
          <w:sz w:val="24"/>
          <w:u w:val="single" w:color="0D5FAD"/>
        </w:rPr>
        <w:t> </w:t>
      </w:r>
      <w:r>
        <w:rPr>
          <w:b/>
          <w:color w:val="0D5FAD"/>
          <w:sz w:val="24"/>
          <w:u w:val="single" w:color="0D5FAD"/>
        </w:rPr>
        <w:t>21:1-11</w:t>
      </w:r>
      <w:r>
        <w:rPr>
          <w:b/>
          <w:color w:val="0D5FAD"/>
          <w:spacing w:val="-7"/>
          <w:sz w:val="24"/>
          <w:u w:val="single" w:color="0D5FAD"/>
        </w:rPr>
        <w:t> </w:t>
      </w:r>
      <w:r>
        <w:rPr>
          <w:b/>
          <w:color w:val="0D5FAD"/>
          <w:spacing w:val="-2"/>
          <w:sz w:val="24"/>
          <w:u w:val="single" w:color="0D5FAD"/>
        </w:rPr>
        <w:t>(WEB);</w:t>
      </w:r>
    </w:p>
    <w:p>
      <w:pPr>
        <w:pStyle w:val="BodyText"/>
        <w:spacing w:line="259" w:lineRule="auto" w:before="182"/>
        <w:ind w:left="119" w:right="267"/>
      </w:pPr>
      <w:r>
        <w:rPr/>
        <w:t>21</w:t>
      </w:r>
      <w:r>
        <w:rPr>
          <w:spacing w:val="-3"/>
        </w:rPr>
        <w:t> </w:t>
      </w:r>
      <w:r>
        <w:rPr/>
        <w:t>When</w:t>
      </w:r>
      <w:r>
        <w:rPr>
          <w:spacing w:val="-3"/>
        </w:rPr>
        <w:t> </w:t>
      </w:r>
      <w:r>
        <w:rPr/>
        <w:t>they</w:t>
      </w:r>
      <w:r>
        <w:rPr>
          <w:spacing w:val="-3"/>
        </w:rPr>
        <w:t> </w:t>
      </w:r>
      <w:r>
        <w:rPr/>
        <w:t>came</w:t>
      </w:r>
      <w:r>
        <w:rPr>
          <w:spacing w:val="-4"/>
        </w:rPr>
        <w:t> </w:t>
      </w:r>
      <w:r>
        <w:rPr/>
        <w:t>near</w:t>
      </w:r>
      <w:r>
        <w:rPr>
          <w:spacing w:val="-2"/>
        </w:rPr>
        <w:t> </w:t>
      </w:r>
      <w:r>
        <w:rPr/>
        <w:t>to</w:t>
      </w:r>
      <w:r>
        <w:rPr>
          <w:spacing w:val="-3"/>
        </w:rPr>
        <w:t> </w:t>
      </w:r>
      <w:r>
        <w:rPr/>
        <w:t>Jerusalem</w:t>
      </w:r>
      <w:r>
        <w:rPr>
          <w:spacing w:val="-3"/>
        </w:rPr>
        <w:t> </w:t>
      </w:r>
      <w:r>
        <w:rPr/>
        <w:t>and</w:t>
      </w:r>
      <w:r>
        <w:rPr>
          <w:spacing w:val="-3"/>
        </w:rPr>
        <w:t> </w:t>
      </w:r>
      <w:r>
        <w:rPr/>
        <w:t>came</w:t>
      </w:r>
      <w:r>
        <w:rPr>
          <w:spacing w:val="-4"/>
        </w:rPr>
        <w:t> </w:t>
      </w:r>
      <w:r>
        <w:rPr/>
        <w:t>to</w:t>
      </w:r>
      <w:r>
        <w:rPr>
          <w:spacing w:val="-1"/>
        </w:rPr>
        <w:t> </w:t>
      </w:r>
      <w:r>
        <w:rPr/>
        <w:t>Bethsphage,</w:t>
      </w:r>
      <w:r>
        <w:rPr>
          <w:spacing w:val="-3"/>
        </w:rPr>
        <w:t> </w:t>
      </w:r>
      <w:r>
        <w:rPr/>
        <w:t>to</w:t>
      </w:r>
      <w:r>
        <w:rPr>
          <w:spacing w:val="-3"/>
        </w:rPr>
        <w:t> </w:t>
      </w:r>
      <w:r>
        <w:rPr/>
        <w:t>the</w:t>
      </w:r>
      <w:r>
        <w:rPr>
          <w:spacing w:val="-4"/>
        </w:rPr>
        <w:t> </w:t>
      </w:r>
      <w:r>
        <w:rPr/>
        <w:t>Mount</w:t>
      </w:r>
      <w:r>
        <w:rPr>
          <w:spacing w:val="-3"/>
        </w:rPr>
        <w:t> </w:t>
      </w:r>
      <w:r>
        <w:rPr/>
        <w:t>of</w:t>
      </w:r>
      <w:r>
        <w:rPr>
          <w:spacing w:val="-4"/>
        </w:rPr>
        <w:t> </w:t>
      </w:r>
      <w:r>
        <w:rPr/>
        <w:t>Olives,</w:t>
      </w:r>
      <w:r>
        <w:rPr>
          <w:spacing w:val="-3"/>
        </w:rPr>
        <w:t> </w:t>
      </w:r>
      <w:r>
        <w:rPr/>
        <w:t>then Jesus sent two disciples, </w:t>
      </w:r>
      <w:r>
        <w:rPr>
          <w:vertAlign w:val="superscript"/>
        </w:rPr>
        <w:t>2</w:t>
      </w:r>
      <w:r>
        <w:rPr>
          <w:spacing w:val="-12"/>
          <w:vertAlign w:val="baseline"/>
        </w:rPr>
        <w:t> </w:t>
      </w:r>
      <w:r>
        <w:rPr>
          <w:vertAlign w:val="baseline"/>
        </w:rPr>
        <w:t>saying to them, “Go into the village that is opposite you, and immediately you will find a donkey tied, and a colt with her. Untie them and bring them to</w:t>
      </w:r>
    </w:p>
    <w:p>
      <w:pPr>
        <w:pStyle w:val="BodyText"/>
        <w:spacing w:line="259" w:lineRule="auto"/>
        <w:ind w:right="267"/>
      </w:pPr>
      <w:r>
        <w:rPr/>
        <w:t>me.</w:t>
      </w:r>
      <w:r>
        <w:rPr>
          <w:spacing w:val="-8"/>
        </w:rPr>
        <w:t> </w:t>
      </w:r>
      <w:r>
        <w:rPr>
          <w:vertAlign w:val="superscript"/>
        </w:rPr>
        <w:t>3</w:t>
      </w:r>
      <w:r>
        <w:rPr>
          <w:spacing w:val="-18"/>
          <w:vertAlign w:val="baseline"/>
        </w:rPr>
        <w:t> </w:t>
      </w:r>
      <w:r>
        <w:rPr>
          <w:vertAlign w:val="baseline"/>
        </w:rPr>
        <w:t>If</w:t>
      </w:r>
      <w:r>
        <w:rPr>
          <w:spacing w:val="-5"/>
          <w:vertAlign w:val="baseline"/>
        </w:rPr>
        <w:t> </w:t>
      </w:r>
      <w:r>
        <w:rPr>
          <w:vertAlign w:val="baseline"/>
        </w:rPr>
        <w:t>anyone</w:t>
      </w:r>
      <w:r>
        <w:rPr>
          <w:spacing w:val="-5"/>
          <w:vertAlign w:val="baseline"/>
        </w:rPr>
        <w:t> </w:t>
      </w:r>
      <w:r>
        <w:rPr>
          <w:vertAlign w:val="baseline"/>
        </w:rPr>
        <w:t>says</w:t>
      </w:r>
      <w:r>
        <w:rPr>
          <w:spacing w:val="-4"/>
          <w:vertAlign w:val="baseline"/>
        </w:rPr>
        <w:t> </w:t>
      </w:r>
      <w:r>
        <w:rPr>
          <w:vertAlign w:val="baseline"/>
        </w:rPr>
        <w:t>anything</w:t>
      </w:r>
      <w:r>
        <w:rPr>
          <w:spacing w:val="-4"/>
          <w:vertAlign w:val="baseline"/>
        </w:rPr>
        <w:t> </w:t>
      </w:r>
      <w:r>
        <w:rPr>
          <w:vertAlign w:val="baseline"/>
        </w:rPr>
        <w:t>to</w:t>
      </w:r>
      <w:r>
        <w:rPr>
          <w:spacing w:val="-4"/>
          <w:vertAlign w:val="baseline"/>
        </w:rPr>
        <w:t> </w:t>
      </w:r>
      <w:r>
        <w:rPr>
          <w:vertAlign w:val="baseline"/>
        </w:rPr>
        <w:t>you,</w:t>
      </w:r>
      <w:r>
        <w:rPr>
          <w:spacing w:val="-4"/>
          <w:vertAlign w:val="baseline"/>
        </w:rPr>
        <w:t> </w:t>
      </w:r>
      <w:r>
        <w:rPr>
          <w:vertAlign w:val="baseline"/>
        </w:rPr>
        <w:t>you</w:t>
      </w:r>
      <w:r>
        <w:rPr>
          <w:spacing w:val="-4"/>
          <w:vertAlign w:val="baseline"/>
        </w:rPr>
        <w:t> </w:t>
      </w:r>
      <w:r>
        <w:rPr>
          <w:vertAlign w:val="baseline"/>
        </w:rPr>
        <w:t>shall</w:t>
      </w:r>
      <w:r>
        <w:rPr>
          <w:spacing w:val="-4"/>
          <w:vertAlign w:val="baseline"/>
        </w:rPr>
        <w:t> </w:t>
      </w:r>
      <w:r>
        <w:rPr>
          <w:vertAlign w:val="baseline"/>
        </w:rPr>
        <w:t>say,</w:t>
      </w:r>
      <w:r>
        <w:rPr>
          <w:spacing w:val="-4"/>
          <w:vertAlign w:val="baseline"/>
        </w:rPr>
        <w:t> </w:t>
      </w:r>
      <w:r>
        <w:rPr>
          <w:vertAlign w:val="baseline"/>
        </w:rPr>
        <w:t>‘The</w:t>
      </w:r>
      <w:r>
        <w:rPr>
          <w:spacing w:val="-5"/>
          <w:vertAlign w:val="baseline"/>
        </w:rPr>
        <w:t> </w:t>
      </w:r>
      <w:r>
        <w:rPr>
          <w:vertAlign w:val="baseline"/>
        </w:rPr>
        <w:t>Lord</w:t>
      </w:r>
      <w:r>
        <w:rPr>
          <w:spacing w:val="-4"/>
          <w:vertAlign w:val="baseline"/>
        </w:rPr>
        <w:t> </w:t>
      </w:r>
      <w:r>
        <w:rPr>
          <w:vertAlign w:val="baseline"/>
        </w:rPr>
        <w:t>needs</w:t>
      </w:r>
      <w:r>
        <w:rPr>
          <w:spacing w:val="-4"/>
          <w:vertAlign w:val="baseline"/>
        </w:rPr>
        <w:t> </w:t>
      </w:r>
      <w:r>
        <w:rPr>
          <w:vertAlign w:val="baseline"/>
        </w:rPr>
        <w:t>them,’</w:t>
      </w:r>
      <w:r>
        <w:rPr>
          <w:spacing w:val="-16"/>
          <w:vertAlign w:val="baseline"/>
        </w:rPr>
        <w:t> </w:t>
      </w:r>
      <w:r>
        <w:rPr>
          <w:vertAlign w:val="baseline"/>
        </w:rPr>
        <w:t>and</w:t>
      </w:r>
      <w:r>
        <w:rPr>
          <w:spacing w:val="-4"/>
          <w:vertAlign w:val="baseline"/>
        </w:rPr>
        <w:t> </w:t>
      </w:r>
      <w:r>
        <w:rPr>
          <w:vertAlign w:val="baseline"/>
        </w:rPr>
        <w:t>immediately</w:t>
      </w:r>
      <w:r>
        <w:rPr>
          <w:spacing w:val="-4"/>
          <w:vertAlign w:val="baseline"/>
        </w:rPr>
        <w:t> </w:t>
      </w:r>
      <w:r>
        <w:rPr>
          <w:vertAlign w:val="baseline"/>
        </w:rPr>
        <w:t>he will send them.”</w:t>
      </w:r>
    </w:p>
    <w:p>
      <w:pPr>
        <w:pStyle w:val="BodyText"/>
        <w:spacing w:before="159"/>
      </w:pPr>
      <w:r>
        <w:rPr>
          <w:vertAlign w:val="superscript"/>
        </w:rPr>
        <w:t>4</w:t>
      </w:r>
      <w:r>
        <w:rPr>
          <w:spacing w:val="-18"/>
          <w:vertAlign w:val="baseline"/>
        </w:rPr>
        <w:t> </w:t>
      </w:r>
      <w:r>
        <w:rPr>
          <w:vertAlign w:val="baseline"/>
        </w:rPr>
        <w:t>All</w:t>
      </w:r>
      <w:r>
        <w:rPr>
          <w:spacing w:val="-2"/>
          <w:vertAlign w:val="baseline"/>
        </w:rPr>
        <w:t> </w:t>
      </w:r>
      <w:r>
        <w:rPr>
          <w:vertAlign w:val="baseline"/>
        </w:rPr>
        <w:t>this</w:t>
      </w:r>
      <w:r>
        <w:rPr>
          <w:spacing w:val="-1"/>
          <w:vertAlign w:val="baseline"/>
        </w:rPr>
        <w:t> </w:t>
      </w:r>
      <w:r>
        <w:rPr>
          <w:vertAlign w:val="baseline"/>
        </w:rPr>
        <w:t>was</w:t>
      </w:r>
      <w:r>
        <w:rPr>
          <w:spacing w:val="-1"/>
          <w:vertAlign w:val="baseline"/>
        </w:rPr>
        <w:t> </w:t>
      </w:r>
      <w:r>
        <w:rPr>
          <w:vertAlign w:val="baseline"/>
        </w:rPr>
        <w:t>done</w:t>
      </w:r>
      <w:r>
        <w:rPr>
          <w:spacing w:val="-2"/>
          <w:vertAlign w:val="baseline"/>
        </w:rPr>
        <w:t> </w:t>
      </w:r>
      <w:r>
        <w:rPr>
          <w:vertAlign w:val="baseline"/>
        </w:rPr>
        <w:t>that</w:t>
      </w:r>
      <w:r>
        <w:rPr>
          <w:spacing w:val="-1"/>
          <w:vertAlign w:val="baseline"/>
        </w:rPr>
        <w:t> </w:t>
      </w:r>
      <w:r>
        <w:rPr>
          <w:vertAlign w:val="baseline"/>
        </w:rPr>
        <w:t>it</w:t>
      </w:r>
      <w:r>
        <w:rPr>
          <w:spacing w:val="-1"/>
          <w:vertAlign w:val="baseline"/>
        </w:rPr>
        <w:t> </w:t>
      </w:r>
      <w:r>
        <w:rPr>
          <w:vertAlign w:val="baseline"/>
        </w:rPr>
        <w:t>might</w:t>
      </w:r>
      <w:r>
        <w:rPr>
          <w:spacing w:val="-1"/>
          <w:vertAlign w:val="baseline"/>
        </w:rPr>
        <w:t> </w:t>
      </w:r>
      <w:r>
        <w:rPr>
          <w:vertAlign w:val="baseline"/>
        </w:rPr>
        <w:t>be</w:t>
      </w:r>
      <w:r>
        <w:rPr>
          <w:spacing w:val="-2"/>
          <w:vertAlign w:val="baseline"/>
        </w:rPr>
        <w:t> </w:t>
      </w:r>
      <w:r>
        <w:rPr>
          <w:vertAlign w:val="baseline"/>
        </w:rPr>
        <w:t>fulfilled</w:t>
      </w:r>
      <w:r>
        <w:rPr>
          <w:spacing w:val="-1"/>
          <w:vertAlign w:val="baseline"/>
        </w:rPr>
        <w:t> </w:t>
      </w:r>
      <w:r>
        <w:rPr>
          <w:vertAlign w:val="baseline"/>
        </w:rPr>
        <w:t>which</w:t>
      </w:r>
      <w:r>
        <w:rPr>
          <w:spacing w:val="-1"/>
          <w:vertAlign w:val="baseline"/>
        </w:rPr>
        <w:t> </w:t>
      </w:r>
      <w:r>
        <w:rPr>
          <w:vertAlign w:val="baseline"/>
        </w:rPr>
        <w:t>was</w:t>
      </w:r>
      <w:r>
        <w:rPr>
          <w:spacing w:val="-1"/>
          <w:vertAlign w:val="baseline"/>
        </w:rPr>
        <w:t> </w:t>
      </w:r>
      <w:r>
        <w:rPr>
          <w:vertAlign w:val="baseline"/>
        </w:rPr>
        <w:t>spoken</w:t>
      </w:r>
      <w:r>
        <w:rPr>
          <w:spacing w:val="-1"/>
          <w:vertAlign w:val="baseline"/>
        </w:rPr>
        <w:t> </w:t>
      </w:r>
      <w:r>
        <w:rPr>
          <w:vertAlign w:val="baseline"/>
        </w:rPr>
        <w:t>through</w:t>
      </w:r>
      <w:r>
        <w:rPr>
          <w:spacing w:val="-1"/>
          <w:vertAlign w:val="baseline"/>
        </w:rPr>
        <w:t> </w:t>
      </w:r>
      <w:r>
        <w:rPr>
          <w:vertAlign w:val="baseline"/>
        </w:rPr>
        <w:t>the</w:t>
      </w:r>
      <w:r>
        <w:rPr>
          <w:spacing w:val="-2"/>
          <w:vertAlign w:val="baseline"/>
        </w:rPr>
        <w:t> </w:t>
      </w:r>
      <w:r>
        <w:rPr>
          <w:vertAlign w:val="baseline"/>
        </w:rPr>
        <w:t>prophet,</w:t>
      </w:r>
      <w:r>
        <w:rPr>
          <w:spacing w:val="-1"/>
          <w:vertAlign w:val="baseline"/>
        </w:rPr>
        <w:t> </w:t>
      </w:r>
      <w:r>
        <w:rPr>
          <w:spacing w:val="-2"/>
          <w:vertAlign w:val="baseline"/>
        </w:rPr>
        <w:t>saying,</w:t>
      </w:r>
    </w:p>
    <w:p>
      <w:pPr>
        <w:pStyle w:val="BodyText"/>
        <w:spacing w:line="259" w:lineRule="auto" w:before="182"/>
        <w:ind w:left="360" w:right="6072" w:hanging="240"/>
      </w:pPr>
      <w:r>
        <w:rPr>
          <w:vertAlign w:val="superscript"/>
        </w:rPr>
        <w:t>5</w:t>
      </w:r>
      <w:r>
        <w:rPr>
          <w:vertAlign w:val="baseline"/>
        </w:rPr>
        <w:t> “Tell the daughter of Zion, behold,</w:t>
      </w:r>
      <w:r>
        <w:rPr>
          <w:spacing w:val="-8"/>
          <w:vertAlign w:val="baseline"/>
        </w:rPr>
        <w:t> </w:t>
      </w:r>
      <w:r>
        <w:rPr>
          <w:vertAlign w:val="baseline"/>
        </w:rPr>
        <w:t>your</w:t>
      </w:r>
      <w:r>
        <w:rPr>
          <w:spacing w:val="-9"/>
          <w:vertAlign w:val="baseline"/>
        </w:rPr>
        <w:t> </w:t>
      </w:r>
      <w:r>
        <w:rPr>
          <w:vertAlign w:val="baseline"/>
        </w:rPr>
        <w:t>King</w:t>
      </w:r>
      <w:r>
        <w:rPr>
          <w:spacing w:val="-8"/>
          <w:vertAlign w:val="baseline"/>
        </w:rPr>
        <w:t> </w:t>
      </w:r>
      <w:r>
        <w:rPr>
          <w:vertAlign w:val="baseline"/>
        </w:rPr>
        <w:t>comes</w:t>
      </w:r>
      <w:r>
        <w:rPr>
          <w:spacing w:val="-8"/>
          <w:vertAlign w:val="baseline"/>
        </w:rPr>
        <w:t> </w:t>
      </w:r>
      <w:r>
        <w:rPr>
          <w:vertAlign w:val="baseline"/>
        </w:rPr>
        <w:t>to</w:t>
      </w:r>
      <w:r>
        <w:rPr>
          <w:spacing w:val="-8"/>
          <w:vertAlign w:val="baseline"/>
        </w:rPr>
        <w:t> </w:t>
      </w:r>
      <w:r>
        <w:rPr>
          <w:vertAlign w:val="baseline"/>
        </w:rPr>
        <w:t>you, humble, and riding on a</w:t>
      </w:r>
      <w:r>
        <w:rPr>
          <w:spacing w:val="-1"/>
          <w:vertAlign w:val="baseline"/>
        </w:rPr>
        <w:t> </w:t>
      </w:r>
      <w:r>
        <w:rPr>
          <w:vertAlign w:val="baseline"/>
        </w:rPr>
        <w:t>donkey,</w:t>
      </w:r>
    </w:p>
    <w:p>
      <w:pPr>
        <w:pStyle w:val="BodyText"/>
        <w:spacing w:line="275" w:lineRule="exact"/>
        <w:ind w:left="360"/>
      </w:pPr>
      <w:r>
        <w:rPr/>
        <w:t>on</w:t>
      </w:r>
      <w:r>
        <w:rPr>
          <w:spacing w:val="-5"/>
        </w:rPr>
        <w:t> </w:t>
      </w:r>
      <w:r>
        <w:rPr/>
        <w:t>a</w:t>
      </w:r>
      <w:r>
        <w:rPr>
          <w:spacing w:val="-4"/>
        </w:rPr>
        <w:t> </w:t>
      </w:r>
      <w:r>
        <w:rPr/>
        <w:t>colt,</w:t>
      </w:r>
      <w:r>
        <w:rPr>
          <w:spacing w:val="-2"/>
        </w:rPr>
        <w:t> </w:t>
      </w:r>
      <w:r>
        <w:rPr/>
        <w:t>the</w:t>
      </w:r>
      <w:r>
        <w:rPr>
          <w:spacing w:val="-4"/>
        </w:rPr>
        <w:t> </w:t>
      </w:r>
      <w:r>
        <w:rPr/>
        <w:t>foal</w:t>
      </w:r>
      <w:r>
        <w:rPr>
          <w:spacing w:val="-2"/>
        </w:rPr>
        <w:t> </w:t>
      </w:r>
      <w:r>
        <w:rPr/>
        <w:t>of</w:t>
      </w:r>
      <w:r>
        <w:rPr>
          <w:spacing w:val="-2"/>
        </w:rPr>
        <w:t> </w:t>
      </w:r>
      <w:r>
        <w:rPr/>
        <w:t>a</w:t>
      </w:r>
      <w:r>
        <w:rPr>
          <w:spacing w:val="-1"/>
        </w:rPr>
        <w:t> </w:t>
      </w:r>
      <w:r>
        <w:rPr/>
        <w:t>donkey.”</w:t>
      </w:r>
      <w:r>
        <w:rPr>
          <w:spacing w:val="-4"/>
        </w:rPr>
        <w:t> </w:t>
      </w:r>
      <w:r>
        <w:rPr>
          <w:color w:val="0D5FAD"/>
          <w:u w:val="single" w:color="0D5FAD"/>
        </w:rPr>
        <w:t>Zechariah</w:t>
      </w:r>
      <w:r>
        <w:rPr>
          <w:color w:val="0D5FAD"/>
          <w:spacing w:val="-2"/>
          <w:u w:val="single" w:color="0D5FAD"/>
        </w:rPr>
        <w:t> </w:t>
      </w:r>
      <w:r>
        <w:rPr>
          <w:color w:val="0D5FAD"/>
          <w:spacing w:val="-5"/>
          <w:u w:val="single" w:color="0D5FAD"/>
        </w:rPr>
        <w:t>9:9</w:t>
      </w:r>
    </w:p>
    <w:p>
      <w:pPr>
        <w:pStyle w:val="BodyText"/>
        <w:spacing w:line="259" w:lineRule="auto" w:before="183"/>
        <w:ind w:left="119" w:right="187"/>
      </w:pPr>
      <w:r>
        <w:rPr>
          <w:vertAlign w:val="superscript"/>
        </w:rPr>
        <w:t>6</w:t>
      </w:r>
      <w:r>
        <w:rPr>
          <w:spacing w:val="-12"/>
          <w:vertAlign w:val="baseline"/>
        </w:rPr>
        <w:t> </w:t>
      </w:r>
      <w:r>
        <w:rPr>
          <w:vertAlign w:val="baseline"/>
        </w:rPr>
        <w:t>The disciples went and did just as Jesus commanded them, </w:t>
      </w:r>
      <w:r>
        <w:rPr>
          <w:vertAlign w:val="superscript"/>
        </w:rPr>
        <w:t>7</w:t>
      </w:r>
      <w:r>
        <w:rPr>
          <w:spacing w:val="-12"/>
          <w:vertAlign w:val="baseline"/>
        </w:rPr>
        <w:t> </w:t>
      </w:r>
      <w:r>
        <w:rPr>
          <w:vertAlign w:val="baseline"/>
        </w:rPr>
        <w:t>and brought the donkey and the colt and laid their clothes on them; and he sat on them. </w:t>
      </w:r>
      <w:r>
        <w:rPr>
          <w:vertAlign w:val="superscript"/>
        </w:rPr>
        <w:t>8</w:t>
      </w:r>
      <w:r>
        <w:rPr>
          <w:spacing w:val="-13"/>
          <w:vertAlign w:val="baseline"/>
        </w:rPr>
        <w:t> </w:t>
      </w:r>
      <w:r>
        <w:rPr>
          <w:vertAlign w:val="baseline"/>
        </w:rPr>
        <w:t>A</w:t>
      </w:r>
      <w:r>
        <w:rPr>
          <w:spacing w:val="-7"/>
          <w:vertAlign w:val="baseline"/>
        </w:rPr>
        <w:t> </w:t>
      </w:r>
      <w:r>
        <w:rPr>
          <w:vertAlign w:val="baseline"/>
        </w:rPr>
        <w:t>very great multitude spread their clothes on the road. Others cut branches from the trees and spread them on the road. </w:t>
      </w:r>
      <w:r>
        <w:rPr>
          <w:vertAlign w:val="superscript"/>
        </w:rPr>
        <w:t>9</w:t>
      </w:r>
      <w:r>
        <w:rPr>
          <w:spacing w:val="-12"/>
          <w:vertAlign w:val="baseline"/>
        </w:rPr>
        <w:t> </w:t>
      </w:r>
      <w:r>
        <w:rPr>
          <w:vertAlign w:val="baseline"/>
        </w:rPr>
        <w:t>The multitudes who went in front of him, and those who followed, kept shouting, “Hosanna</w:t>
      </w:r>
      <w:r>
        <w:rPr>
          <w:vertAlign w:val="superscript"/>
        </w:rPr>
        <w:t>[</w:t>
      </w:r>
      <w:r>
        <w:rPr>
          <w:color w:val="0D5FAD"/>
          <w:u w:val="single" w:color="0D5FAD"/>
          <w:vertAlign w:val="superscript"/>
        </w:rPr>
        <w:t>b</w:t>
      </w:r>
      <w:r>
        <w:rPr>
          <w:vertAlign w:val="superscript"/>
        </w:rPr>
        <w:t>]</w:t>
      </w:r>
      <w:r>
        <w:rPr>
          <w:vertAlign w:val="baseline"/>
        </w:rPr>
        <w:t> to the son</w:t>
      </w:r>
      <w:r>
        <w:rPr>
          <w:spacing w:val="-2"/>
          <w:vertAlign w:val="baseline"/>
        </w:rPr>
        <w:t> </w:t>
      </w:r>
      <w:r>
        <w:rPr>
          <w:vertAlign w:val="baseline"/>
        </w:rPr>
        <w:t>of</w:t>
      </w:r>
      <w:r>
        <w:rPr>
          <w:spacing w:val="-3"/>
          <w:vertAlign w:val="baseline"/>
        </w:rPr>
        <w:t> </w:t>
      </w:r>
      <w:r>
        <w:rPr>
          <w:vertAlign w:val="baseline"/>
        </w:rPr>
        <w:t>David!</w:t>
      </w:r>
      <w:r>
        <w:rPr>
          <w:spacing w:val="-3"/>
          <w:vertAlign w:val="baseline"/>
        </w:rPr>
        <w:t> </w:t>
      </w:r>
      <w:r>
        <w:rPr>
          <w:vertAlign w:val="baseline"/>
        </w:rPr>
        <w:t>Blessed</w:t>
      </w:r>
      <w:r>
        <w:rPr>
          <w:spacing w:val="-2"/>
          <w:vertAlign w:val="baseline"/>
        </w:rPr>
        <w:t> </w:t>
      </w:r>
      <w:r>
        <w:rPr>
          <w:vertAlign w:val="baseline"/>
        </w:rPr>
        <w:t>is he</w:t>
      </w:r>
      <w:r>
        <w:rPr>
          <w:spacing w:val="-3"/>
          <w:vertAlign w:val="baseline"/>
        </w:rPr>
        <w:t> </w:t>
      </w:r>
      <w:r>
        <w:rPr>
          <w:vertAlign w:val="baseline"/>
        </w:rPr>
        <w:t>who</w:t>
      </w:r>
      <w:r>
        <w:rPr>
          <w:spacing w:val="-2"/>
          <w:vertAlign w:val="baseline"/>
        </w:rPr>
        <w:t> </w:t>
      </w:r>
      <w:r>
        <w:rPr>
          <w:vertAlign w:val="baseline"/>
        </w:rPr>
        <w:t>comes</w:t>
      </w:r>
      <w:r>
        <w:rPr>
          <w:spacing w:val="-2"/>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name</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Lord!</w:t>
      </w:r>
      <w:r>
        <w:rPr>
          <w:spacing w:val="-3"/>
          <w:vertAlign w:val="baseline"/>
        </w:rPr>
        <w:t> </w:t>
      </w:r>
      <w:r>
        <w:rPr>
          <w:vertAlign w:val="baseline"/>
        </w:rPr>
        <w:t>Hosanna</w:t>
      </w:r>
      <w:r>
        <w:rPr>
          <w:spacing w:val="-3"/>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highest!”</w:t>
      </w:r>
      <w:r>
        <w:rPr>
          <w:spacing w:val="-3"/>
          <w:vertAlign w:val="baseline"/>
        </w:rPr>
        <w:t> </w:t>
      </w:r>
      <w:r>
        <w:rPr>
          <w:color w:val="0D5FAD"/>
          <w:u w:val="single" w:color="0D5FAD"/>
          <w:vertAlign w:val="baseline"/>
        </w:rPr>
        <w:t>Psalm</w:t>
      </w:r>
      <w:r>
        <w:rPr>
          <w:color w:val="0D5FAD"/>
          <w:vertAlign w:val="baseline"/>
        </w:rPr>
        <w:t> </w:t>
      </w:r>
      <w:r>
        <w:rPr>
          <w:color w:val="0D5FAD"/>
          <w:spacing w:val="-2"/>
          <w:u w:val="single" w:color="0D5FAD"/>
          <w:vertAlign w:val="baseline"/>
        </w:rPr>
        <w:t>118:26</w:t>
      </w:r>
    </w:p>
    <w:p>
      <w:pPr>
        <w:pStyle w:val="BodyText"/>
        <w:spacing w:before="158"/>
      </w:pPr>
      <w:r>
        <w:rPr>
          <w:vertAlign w:val="superscript"/>
        </w:rPr>
        <w:t>10</w:t>
      </w:r>
      <w:r>
        <w:rPr>
          <w:spacing w:val="-21"/>
          <w:vertAlign w:val="baseline"/>
        </w:rPr>
        <w:t> </w:t>
      </w:r>
      <w:r>
        <w:rPr>
          <w:vertAlign w:val="baseline"/>
        </w:rPr>
        <w:t>When</w:t>
      </w:r>
      <w:r>
        <w:rPr>
          <w:spacing w:val="-2"/>
          <w:vertAlign w:val="baseline"/>
        </w:rPr>
        <w:t> </w:t>
      </w:r>
      <w:r>
        <w:rPr>
          <w:vertAlign w:val="baseline"/>
        </w:rPr>
        <w:t>he</w:t>
      </w:r>
      <w:r>
        <w:rPr>
          <w:spacing w:val="-2"/>
          <w:vertAlign w:val="baseline"/>
        </w:rPr>
        <w:t> </w:t>
      </w:r>
      <w:r>
        <w:rPr>
          <w:vertAlign w:val="baseline"/>
        </w:rPr>
        <w:t>had come</w:t>
      </w:r>
      <w:r>
        <w:rPr>
          <w:spacing w:val="-2"/>
          <w:vertAlign w:val="baseline"/>
        </w:rPr>
        <w:t> </w:t>
      </w:r>
      <w:r>
        <w:rPr>
          <w:vertAlign w:val="baseline"/>
        </w:rPr>
        <w:t>into</w:t>
      </w:r>
      <w:r>
        <w:rPr>
          <w:spacing w:val="-1"/>
          <w:vertAlign w:val="baseline"/>
        </w:rPr>
        <w:t> </w:t>
      </w:r>
      <w:r>
        <w:rPr>
          <w:vertAlign w:val="baseline"/>
        </w:rPr>
        <w:t>Jerusalem,</w:t>
      </w:r>
      <w:r>
        <w:rPr>
          <w:spacing w:val="-1"/>
          <w:vertAlign w:val="baseline"/>
        </w:rPr>
        <w:t> </w:t>
      </w:r>
      <w:r>
        <w:rPr>
          <w:vertAlign w:val="baseline"/>
        </w:rPr>
        <w:t>all</w:t>
      </w:r>
      <w:r>
        <w:rPr>
          <w:spacing w:val="-1"/>
          <w:vertAlign w:val="baseline"/>
        </w:rPr>
        <w:t> </w:t>
      </w:r>
      <w:r>
        <w:rPr>
          <w:vertAlign w:val="baseline"/>
        </w:rPr>
        <w:t>the</w:t>
      </w:r>
      <w:r>
        <w:rPr>
          <w:spacing w:val="-1"/>
          <w:vertAlign w:val="baseline"/>
        </w:rPr>
        <w:t> </w:t>
      </w:r>
      <w:r>
        <w:rPr>
          <w:vertAlign w:val="baseline"/>
        </w:rPr>
        <w:t>city</w:t>
      </w:r>
      <w:r>
        <w:rPr>
          <w:spacing w:val="1"/>
          <w:vertAlign w:val="baseline"/>
        </w:rPr>
        <w:t> </w:t>
      </w:r>
      <w:r>
        <w:rPr>
          <w:vertAlign w:val="baseline"/>
        </w:rPr>
        <w:t>was</w:t>
      </w:r>
      <w:r>
        <w:rPr>
          <w:spacing w:val="-1"/>
          <w:vertAlign w:val="baseline"/>
        </w:rPr>
        <w:t> </w:t>
      </w:r>
      <w:r>
        <w:rPr>
          <w:vertAlign w:val="baseline"/>
        </w:rPr>
        <w:t>stirred</w:t>
      </w:r>
      <w:r>
        <w:rPr>
          <w:spacing w:val="-1"/>
          <w:vertAlign w:val="baseline"/>
        </w:rPr>
        <w:t> </w:t>
      </w:r>
      <w:r>
        <w:rPr>
          <w:vertAlign w:val="baseline"/>
        </w:rPr>
        <w:t>up, saying,</w:t>
      </w:r>
      <w:r>
        <w:rPr>
          <w:spacing w:val="1"/>
          <w:vertAlign w:val="baseline"/>
        </w:rPr>
        <w:t> </w:t>
      </w:r>
      <w:r>
        <w:rPr>
          <w:vertAlign w:val="baseline"/>
        </w:rPr>
        <w:t>“Who</w:t>
      </w:r>
      <w:r>
        <w:rPr>
          <w:spacing w:val="-1"/>
          <w:vertAlign w:val="baseline"/>
        </w:rPr>
        <w:t> </w:t>
      </w:r>
      <w:r>
        <w:rPr>
          <w:vertAlign w:val="baseline"/>
        </w:rPr>
        <w:t>is</w:t>
      </w:r>
      <w:r>
        <w:rPr>
          <w:spacing w:val="-1"/>
          <w:vertAlign w:val="baseline"/>
        </w:rPr>
        <w:t> </w:t>
      </w:r>
      <w:r>
        <w:rPr>
          <w:spacing w:val="-2"/>
          <w:vertAlign w:val="baseline"/>
        </w:rPr>
        <w:t>this?”</w:t>
      </w:r>
    </w:p>
    <w:p>
      <w:pPr>
        <w:pStyle w:val="BodyText"/>
        <w:spacing w:before="182"/>
      </w:pPr>
      <w:r>
        <w:rPr>
          <w:vertAlign w:val="superscript"/>
        </w:rPr>
        <w:t>11</w:t>
      </w:r>
      <w:r>
        <w:rPr>
          <w:spacing w:val="-19"/>
          <w:vertAlign w:val="baseline"/>
        </w:rPr>
        <w:t> </w:t>
      </w:r>
      <w:r>
        <w:rPr>
          <w:vertAlign w:val="baseline"/>
        </w:rPr>
        <w:t>The</w:t>
      </w:r>
      <w:r>
        <w:rPr>
          <w:spacing w:val="-4"/>
          <w:vertAlign w:val="baseline"/>
        </w:rPr>
        <w:t> </w:t>
      </w:r>
      <w:r>
        <w:rPr>
          <w:vertAlign w:val="baseline"/>
        </w:rPr>
        <w:t>multitudes</w:t>
      </w:r>
      <w:r>
        <w:rPr>
          <w:spacing w:val="-2"/>
          <w:vertAlign w:val="baseline"/>
        </w:rPr>
        <w:t> </w:t>
      </w:r>
      <w:r>
        <w:rPr>
          <w:vertAlign w:val="baseline"/>
        </w:rPr>
        <w:t>said,</w:t>
      </w:r>
      <w:r>
        <w:rPr>
          <w:spacing w:val="-2"/>
          <w:vertAlign w:val="baseline"/>
        </w:rPr>
        <w:t> </w:t>
      </w:r>
      <w:r>
        <w:rPr>
          <w:vertAlign w:val="baseline"/>
        </w:rPr>
        <w:t>“This</w:t>
      </w:r>
      <w:r>
        <w:rPr>
          <w:spacing w:val="-1"/>
          <w:vertAlign w:val="baseline"/>
        </w:rPr>
        <w:t> </w:t>
      </w:r>
      <w:r>
        <w:rPr>
          <w:vertAlign w:val="baseline"/>
        </w:rPr>
        <w:t>is</w:t>
      </w:r>
      <w:r>
        <w:rPr>
          <w:spacing w:val="-2"/>
          <w:vertAlign w:val="baseline"/>
        </w:rPr>
        <w:t> </w:t>
      </w:r>
      <w:r>
        <w:rPr>
          <w:vertAlign w:val="baseline"/>
        </w:rPr>
        <w:t>the</w:t>
      </w:r>
      <w:r>
        <w:rPr>
          <w:spacing w:val="-3"/>
          <w:vertAlign w:val="baseline"/>
        </w:rPr>
        <w:t> </w:t>
      </w:r>
      <w:r>
        <w:rPr>
          <w:vertAlign w:val="baseline"/>
        </w:rPr>
        <w:t>prophet,</w:t>
      </w:r>
      <w:r>
        <w:rPr>
          <w:spacing w:val="-1"/>
          <w:vertAlign w:val="baseline"/>
        </w:rPr>
        <w:t> </w:t>
      </w:r>
      <w:r>
        <w:rPr>
          <w:vertAlign w:val="baseline"/>
        </w:rPr>
        <w:t>Jesus,</w:t>
      </w:r>
      <w:r>
        <w:rPr>
          <w:spacing w:val="-2"/>
          <w:vertAlign w:val="baseline"/>
        </w:rPr>
        <w:t> </w:t>
      </w:r>
      <w:r>
        <w:rPr>
          <w:vertAlign w:val="baseline"/>
        </w:rPr>
        <w:t>from</w:t>
      </w:r>
      <w:r>
        <w:rPr>
          <w:spacing w:val="-2"/>
          <w:vertAlign w:val="baseline"/>
        </w:rPr>
        <w:t> </w:t>
      </w:r>
      <w:r>
        <w:rPr>
          <w:vertAlign w:val="baseline"/>
        </w:rPr>
        <w:t>Nazareth</w:t>
      </w:r>
      <w:r>
        <w:rPr>
          <w:spacing w:val="-1"/>
          <w:vertAlign w:val="baseline"/>
        </w:rPr>
        <w:t> </w:t>
      </w:r>
      <w:r>
        <w:rPr>
          <w:vertAlign w:val="baseline"/>
        </w:rPr>
        <w:t>of</w:t>
      </w:r>
      <w:r>
        <w:rPr>
          <w:spacing w:val="-3"/>
          <w:vertAlign w:val="baseline"/>
        </w:rPr>
        <w:t> </w:t>
      </w:r>
      <w:r>
        <w:rPr>
          <w:spacing w:val="-2"/>
          <w:vertAlign w:val="baseline"/>
        </w:rPr>
        <w:t>Galilee.”</w:t>
      </w:r>
    </w:p>
    <w:p>
      <w:pPr>
        <w:pStyle w:val="BodyText"/>
        <w:spacing w:line="259" w:lineRule="auto" w:before="183"/>
        <w:ind w:right="620"/>
      </w:pPr>
      <w:r>
        <w:rPr>
          <w:vertAlign w:val="superscript"/>
        </w:rPr>
        <w:t>12</w:t>
      </w:r>
      <w:r>
        <w:rPr>
          <w:spacing w:val="-21"/>
          <w:vertAlign w:val="baseline"/>
        </w:rPr>
        <w:t> </w:t>
      </w:r>
      <w:r>
        <w:rPr>
          <w:vertAlign w:val="baseline"/>
        </w:rPr>
        <w:t>Jesus</w:t>
      </w:r>
      <w:r>
        <w:rPr>
          <w:spacing w:val="-3"/>
          <w:vertAlign w:val="baseline"/>
        </w:rPr>
        <w:t> </w:t>
      </w:r>
      <w:r>
        <w:rPr>
          <w:vertAlign w:val="baseline"/>
        </w:rPr>
        <w:t>entered</w:t>
      </w:r>
      <w:r>
        <w:rPr>
          <w:spacing w:val="-2"/>
          <w:vertAlign w:val="baseline"/>
        </w:rPr>
        <w:t> </w:t>
      </w:r>
      <w:r>
        <w:rPr>
          <w:vertAlign w:val="baseline"/>
        </w:rPr>
        <w:t>into</w:t>
      </w:r>
      <w:r>
        <w:rPr>
          <w:spacing w:val="-2"/>
          <w:vertAlign w:val="baseline"/>
        </w:rPr>
        <w:t> </w:t>
      </w:r>
      <w:r>
        <w:rPr>
          <w:vertAlign w:val="baseline"/>
        </w:rPr>
        <w:t>the</w:t>
      </w:r>
      <w:r>
        <w:rPr>
          <w:spacing w:val="-3"/>
          <w:vertAlign w:val="baseline"/>
        </w:rPr>
        <w:t> </w:t>
      </w:r>
      <w:r>
        <w:rPr>
          <w:vertAlign w:val="baseline"/>
        </w:rPr>
        <w:t>temple</w:t>
      </w:r>
      <w:r>
        <w:rPr>
          <w:spacing w:val="-3"/>
          <w:vertAlign w:val="baseline"/>
        </w:rPr>
        <w:t> </w:t>
      </w:r>
      <w:r>
        <w:rPr>
          <w:vertAlign w:val="baseline"/>
        </w:rPr>
        <w:t>of</w:t>
      </w:r>
      <w:r>
        <w:rPr>
          <w:spacing w:val="-3"/>
          <w:vertAlign w:val="baseline"/>
        </w:rPr>
        <w:t> </w:t>
      </w:r>
      <w:r>
        <w:rPr>
          <w:vertAlign w:val="baseline"/>
        </w:rPr>
        <w:t>God</w:t>
      </w:r>
      <w:r>
        <w:rPr>
          <w:spacing w:val="-2"/>
          <w:vertAlign w:val="baseline"/>
        </w:rPr>
        <w:t> </w:t>
      </w:r>
      <w:r>
        <w:rPr>
          <w:vertAlign w:val="baseline"/>
        </w:rPr>
        <w:t>and</w:t>
      </w:r>
      <w:r>
        <w:rPr>
          <w:spacing w:val="-2"/>
          <w:vertAlign w:val="baseline"/>
        </w:rPr>
        <w:t> </w:t>
      </w:r>
      <w:r>
        <w:rPr>
          <w:vertAlign w:val="baseline"/>
        </w:rPr>
        <w:t>drove</w:t>
      </w:r>
      <w:r>
        <w:rPr>
          <w:spacing w:val="-1"/>
          <w:vertAlign w:val="baseline"/>
        </w:rPr>
        <w:t> </w:t>
      </w:r>
      <w:r>
        <w:rPr>
          <w:vertAlign w:val="baseline"/>
        </w:rPr>
        <w:t>out</w:t>
      </w:r>
      <w:r>
        <w:rPr>
          <w:spacing w:val="-2"/>
          <w:vertAlign w:val="baseline"/>
        </w:rPr>
        <w:t> </w:t>
      </w:r>
      <w:r>
        <w:rPr>
          <w:vertAlign w:val="baseline"/>
        </w:rPr>
        <w:t>all</w:t>
      </w:r>
      <w:r>
        <w:rPr>
          <w:spacing w:val="-2"/>
          <w:vertAlign w:val="baseline"/>
        </w:rPr>
        <w:t> </w:t>
      </w:r>
      <w:r>
        <w:rPr>
          <w:vertAlign w:val="baseline"/>
        </w:rPr>
        <w:t>of</w:t>
      </w:r>
      <w:r>
        <w:rPr>
          <w:spacing w:val="-3"/>
          <w:vertAlign w:val="baseline"/>
        </w:rPr>
        <w:t> </w:t>
      </w:r>
      <w:r>
        <w:rPr>
          <w:vertAlign w:val="baseline"/>
        </w:rPr>
        <w:t>those</w:t>
      </w:r>
      <w:r>
        <w:rPr>
          <w:spacing w:val="-3"/>
          <w:vertAlign w:val="baseline"/>
        </w:rPr>
        <w:t> </w:t>
      </w:r>
      <w:r>
        <w:rPr>
          <w:vertAlign w:val="baseline"/>
        </w:rPr>
        <w:t>who</w:t>
      </w:r>
      <w:r>
        <w:rPr>
          <w:spacing w:val="-2"/>
          <w:vertAlign w:val="baseline"/>
        </w:rPr>
        <w:t> </w:t>
      </w:r>
      <w:r>
        <w:rPr>
          <w:vertAlign w:val="baseline"/>
        </w:rPr>
        <w:t>sold</w:t>
      </w:r>
      <w:r>
        <w:rPr>
          <w:spacing w:val="-2"/>
          <w:vertAlign w:val="baseline"/>
        </w:rPr>
        <w:t> </w:t>
      </w:r>
      <w:r>
        <w:rPr>
          <w:vertAlign w:val="baseline"/>
        </w:rPr>
        <w:t>and</w:t>
      </w:r>
      <w:r>
        <w:rPr>
          <w:spacing w:val="-2"/>
          <w:vertAlign w:val="baseline"/>
        </w:rPr>
        <w:t> </w:t>
      </w:r>
      <w:r>
        <w:rPr>
          <w:vertAlign w:val="baseline"/>
        </w:rPr>
        <w:t>bought</w:t>
      </w:r>
      <w:r>
        <w:rPr>
          <w:spacing w:val="-2"/>
          <w:vertAlign w:val="baseline"/>
        </w:rPr>
        <w:t> </w:t>
      </w:r>
      <w:r>
        <w:rPr>
          <w:vertAlign w:val="baseline"/>
        </w:rPr>
        <w:t>in</w:t>
      </w:r>
      <w:r>
        <w:rPr>
          <w:spacing w:val="-2"/>
          <w:vertAlign w:val="baseline"/>
        </w:rPr>
        <w:t> </w:t>
      </w:r>
      <w:r>
        <w:rPr>
          <w:vertAlign w:val="baseline"/>
        </w:rPr>
        <w:t>the temple, and overthrew the money changers’</w:t>
      </w:r>
      <w:r>
        <w:rPr>
          <w:spacing w:val="-11"/>
          <w:vertAlign w:val="baseline"/>
        </w:rPr>
        <w:t> </w:t>
      </w:r>
      <w:r>
        <w:rPr>
          <w:vertAlign w:val="baseline"/>
        </w:rPr>
        <w:t>tables and the seats of those who sold the</w:t>
      </w:r>
      <w:r>
        <w:rPr>
          <w:spacing w:val="40"/>
          <w:vertAlign w:val="baseline"/>
        </w:rPr>
        <w:t> </w:t>
      </w:r>
      <w:r>
        <w:rPr>
          <w:vertAlign w:val="baseline"/>
        </w:rPr>
        <w:t>doves. </w:t>
      </w:r>
      <w:r>
        <w:rPr>
          <w:vertAlign w:val="superscript"/>
        </w:rPr>
        <w:t>13</w:t>
      </w:r>
      <w:r>
        <w:rPr>
          <w:spacing w:val="-17"/>
          <w:vertAlign w:val="baseline"/>
        </w:rPr>
        <w:t> </w:t>
      </w:r>
      <w:r>
        <w:rPr>
          <w:vertAlign w:val="baseline"/>
        </w:rPr>
        <w:t>He said to them,</w:t>
      </w:r>
      <w:r>
        <w:rPr>
          <w:spacing w:val="-1"/>
          <w:vertAlign w:val="baseline"/>
        </w:rPr>
        <w:t> </w:t>
      </w:r>
      <w:r>
        <w:rPr>
          <w:vertAlign w:val="baseline"/>
        </w:rPr>
        <w:t>“It is written, ‘My house shall be called a house of prayer,’ </w:t>
      </w:r>
      <w:r>
        <w:rPr>
          <w:color w:val="0D5FAD"/>
          <w:u w:val="single" w:color="0D5FAD"/>
          <w:vertAlign w:val="baseline"/>
        </w:rPr>
        <w:t>Isaiah</w:t>
      </w:r>
      <w:r>
        <w:rPr>
          <w:color w:val="0D5FAD"/>
          <w:vertAlign w:val="baseline"/>
        </w:rPr>
        <w:t> </w:t>
      </w:r>
      <w:r>
        <w:rPr>
          <w:color w:val="0D5FAD"/>
          <w:u w:val="single" w:color="0D5FAD"/>
          <w:vertAlign w:val="baseline"/>
        </w:rPr>
        <w:t>56:7</w:t>
      </w:r>
      <w:r>
        <w:rPr>
          <w:color w:val="0D5FAD"/>
          <w:vertAlign w:val="baseline"/>
        </w:rPr>
        <w:t> </w:t>
      </w:r>
      <w:r>
        <w:rPr>
          <w:vertAlign w:val="baseline"/>
        </w:rPr>
        <w:t>but you have made it a den of robbers!” </w:t>
      </w:r>
      <w:r>
        <w:rPr>
          <w:color w:val="0D5FAD"/>
          <w:u w:val="single" w:color="0D5FAD"/>
          <w:vertAlign w:val="baseline"/>
        </w:rPr>
        <w:t>Jeremiah 7:11</w:t>
      </w:r>
    </w:p>
    <w:p>
      <w:pPr>
        <w:pStyle w:val="BodyText"/>
        <w:spacing w:line="259" w:lineRule="auto" w:before="159"/>
        <w:ind w:right="187"/>
      </w:pPr>
      <w:r>
        <w:rPr>
          <w:vertAlign w:val="superscript"/>
        </w:rPr>
        <w:t>14</w:t>
      </w:r>
      <w:r>
        <w:rPr>
          <w:spacing w:val="-17"/>
          <w:vertAlign w:val="baseline"/>
        </w:rPr>
        <w:t> </w:t>
      </w:r>
      <w:r>
        <w:rPr>
          <w:vertAlign w:val="baseline"/>
        </w:rPr>
        <w:t>The lame and the blind came to him in the temple, and he healed them. </w:t>
      </w:r>
      <w:r>
        <w:rPr>
          <w:vertAlign w:val="superscript"/>
        </w:rPr>
        <w:t>15</w:t>
      </w:r>
      <w:r>
        <w:rPr>
          <w:spacing w:val="-17"/>
          <w:vertAlign w:val="baseline"/>
        </w:rPr>
        <w:t> </w:t>
      </w:r>
      <w:r>
        <w:rPr>
          <w:vertAlign w:val="baseline"/>
        </w:rPr>
        <w:t>But when the chief priests</w:t>
      </w:r>
      <w:r>
        <w:rPr>
          <w:spacing w:val="-2"/>
          <w:vertAlign w:val="baseline"/>
        </w:rPr>
        <w:t> </w:t>
      </w:r>
      <w:r>
        <w:rPr>
          <w:vertAlign w:val="baseline"/>
        </w:rPr>
        <w:t>and</w:t>
      </w:r>
      <w:r>
        <w:rPr>
          <w:spacing w:val="-2"/>
          <w:vertAlign w:val="baseline"/>
        </w:rPr>
        <w:t> </w:t>
      </w:r>
      <w:r>
        <w:rPr>
          <w:vertAlign w:val="baseline"/>
        </w:rPr>
        <w:t>the</w:t>
      </w:r>
      <w:r>
        <w:rPr>
          <w:spacing w:val="-3"/>
          <w:vertAlign w:val="baseline"/>
        </w:rPr>
        <w:t> </w:t>
      </w:r>
      <w:r>
        <w:rPr>
          <w:vertAlign w:val="baseline"/>
        </w:rPr>
        <w:t>scribes</w:t>
      </w:r>
      <w:r>
        <w:rPr>
          <w:spacing w:val="-2"/>
          <w:vertAlign w:val="baseline"/>
        </w:rPr>
        <w:t> </w:t>
      </w:r>
      <w:r>
        <w:rPr>
          <w:vertAlign w:val="baseline"/>
        </w:rPr>
        <w:t>saw</w:t>
      </w:r>
      <w:r>
        <w:rPr>
          <w:spacing w:val="-3"/>
          <w:vertAlign w:val="baseline"/>
        </w:rPr>
        <w:t> </w:t>
      </w:r>
      <w:r>
        <w:rPr>
          <w:vertAlign w:val="baseline"/>
        </w:rPr>
        <w:t>the</w:t>
      </w:r>
      <w:r>
        <w:rPr>
          <w:spacing w:val="-3"/>
          <w:vertAlign w:val="baseline"/>
        </w:rPr>
        <w:t> </w:t>
      </w:r>
      <w:r>
        <w:rPr>
          <w:vertAlign w:val="baseline"/>
        </w:rPr>
        <w:t>wonderful</w:t>
      </w:r>
      <w:r>
        <w:rPr>
          <w:spacing w:val="-2"/>
          <w:vertAlign w:val="baseline"/>
        </w:rPr>
        <w:t> </w:t>
      </w:r>
      <w:r>
        <w:rPr>
          <w:vertAlign w:val="baseline"/>
        </w:rPr>
        <w:t>things</w:t>
      </w:r>
      <w:r>
        <w:rPr>
          <w:spacing w:val="-2"/>
          <w:vertAlign w:val="baseline"/>
        </w:rPr>
        <w:t> </w:t>
      </w:r>
      <w:r>
        <w:rPr>
          <w:vertAlign w:val="baseline"/>
        </w:rPr>
        <w:t>that</w:t>
      </w:r>
      <w:r>
        <w:rPr>
          <w:spacing w:val="-2"/>
          <w:vertAlign w:val="baseline"/>
        </w:rPr>
        <w:t> </w:t>
      </w:r>
      <w:r>
        <w:rPr>
          <w:vertAlign w:val="baseline"/>
        </w:rPr>
        <w:t>he</w:t>
      </w:r>
      <w:r>
        <w:rPr>
          <w:spacing w:val="-3"/>
          <w:vertAlign w:val="baseline"/>
        </w:rPr>
        <w:t> </w:t>
      </w:r>
      <w:r>
        <w:rPr>
          <w:vertAlign w:val="baseline"/>
        </w:rPr>
        <w:t>did,</w:t>
      </w:r>
      <w:r>
        <w:rPr>
          <w:spacing w:val="-2"/>
          <w:vertAlign w:val="baseline"/>
        </w:rPr>
        <w:t> </w:t>
      </w:r>
      <w:r>
        <w:rPr>
          <w:vertAlign w:val="baseline"/>
        </w:rPr>
        <w:t>and</w:t>
      </w:r>
      <w:r>
        <w:rPr>
          <w:spacing w:val="-2"/>
          <w:vertAlign w:val="baseline"/>
        </w:rPr>
        <w:t> </w:t>
      </w:r>
      <w:r>
        <w:rPr>
          <w:vertAlign w:val="baseline"/>
        </w:rPr>
        <w:t>the</w:t>
      </w:r>
      <w:r>
        <w:rPr>
          <w:spacing w:val="-3"/>
          <w:vertAlign w:val="baseline"/>
        </w:rPr>
        <w:t> </w:t>
      </w:r>
      <w:r>
        <w:rPr>
          <w:vertAlign w:val="baseline"/>
        </w:rPr>
        <w:t>children</w:t>
      </w:r>
      <w:r>
        <w:rPr>
          <w:spacing w:val="-2"/>
          <w:vertAlign w:val="baseline"/>
        </w:rPr>
        <w:t> </w:t>
      </w:r>
      <w:r>
        <w:rPr>
          <w:vertAlign w:val="baseline"/>
        </w:rPr>
        <w:t>who</w:t>
      </w:r>
      <w:r>
        <w:rPr>
          <w:spacing w:val="-2"/>
          <w:vertAlign w:val="baseline"/>
        </w:rPr>
        <w:t> </w:t>
      </w:r>
      <w:r>
        <w:rPr>
          <w:vertAlign w:val="baseline"/>
        </w:rPr>
        <w:t>were</w:t>
      </w:r>
      <w:r>
        <w:rPr>
          <w:spacing w:val="-3"/>
          <w:vertAlign w:val="baseline"/>
        </w:rPr>
        <w:t> </w:t>
      </w:r>
      <w:r>
        <w:rPr>
          <w:vertAlign w:val="baseline"/>
        </w:rPr>
        <w:t>crying</w:t>
      </w:r>
      <w:r>
        <w:rPr>
          <w:spacing w:val="-2"/>
          <w:vertAlign w:val="baseline"/>
        </w:rPr>
        <w:t> </w:t>
      </w:r>
      <w:r>
        <w:rPr>
          <w:vertAlign w:val="baseline"/>
        </w:rPr>
        <w:t>in the temple and saying, “Hosanna to the son of David!” they were indignant, </w:t>
      </w:r>
      <w:r>
        <w:rPr>
          <w:vertAlign w:val="superscript"/>
        </w:rPr>
        <w:t>16</w:t>
      </w:r>
      <w:r>
        <w:rPr>
          <w:spacing w:val="-12"/>
          <w:vertAlign w:val="baseline"/>
        </w:rPr>
        <w:t> </w:t>
      </w:r>
      <w:r>
        <w:rPr>
          <w:vertAlign w:val="baseline"/>
        </w:rPr>
        <w:t>and said to him, “Do you hear what these are saying?”</w:t>
      </w:r>
    </w:p>
    <w:p>
      <w:pPr>
        <w:pStyle w:val="BodyText"/>
        <w:spacing w:line="259" w:lineRule="auto" w:before="159"/>
        <w:ind w:right="143"/>
      </w:pPr>
      <w:r>
        <w:rPr/>
        <w:t>Jesus</w:t>
      </w:r>
      <w:r>
        <w:rPr>
          <w:spacing w:val="-4"/>
        </w:rPr>
        <w:t> </w:t>
      </w:r>
      <w:r>
        <w:rPr/>
        <w:t>said</w:t>
      </w:r>
      <w:r>
        <w:rPr>
          <w:spacing w:val="-4"/>
        </w:rPr>
        <w:t> </w:t>
      </w:r>
      <w:r>
        <w:rPr/>
        <w:t>to</w:t>
      </w:r>
      <w:r>
        <w:rPr>
          <w:spacing w:val="-4"/>
        </w:rPr>
        <w:t> </w:t>
      </w:r>
      <w:r>
        <w:rPr/>
        <w:t>them,</w:t>
      </w:r>
      <w:r>
        <w:rPr>
          <w:spacing w:val="-4"/>
        </w:rPr>
        <w:t> </w:t>
      </w:r>
      <w:r>
        <w:rPr/>
        <w:t>“Yes.</w:t>
      </w:r>
      <w:r>
        <w:rPr>
          <w:spacing w:val="-2"/>
        </w:rPr>
        <w:t> </w:t>
      </w:r>
      <w:r>
        <w:rPr/>
        <w:t>Did</w:t>
      </w:r>
      <w:r>
        <w:rPr>
          <w:spacing w:val="-4"/>
        </w:rPr>
        <w:t> </w:t>
      </w:r>
      <w:r>
        <w:rPr/>
        <w:t>you</w:t>
      </w:r>
      <w:r>
        <w:rPr>
          <w:spacing w:val="-4"/>
        </w:rPr>
        <w:t> </w:t>
      </w:r>
      <w:r>
        <w:rPr/>
        <w:t>never</w:t>
      </w:r>
      <w:r>
        <w:rPr>
          <w:spacing w:val="-5"/>
        </w:rPr>
        <w:t> </w:t>
      </w:r>
      <w:r>
        <w:rPr/>
        <w:t>read,</w:t>
      </w:r>
      <w:r>
        <w:rPr>
          <w:spacing w:val="-2"/>
        </w:rPr>
        <w:t> </w:t>
      </w:r>
      <w:r>
        <w:rPr/>
        <w:t>‘Out</w:t>
      </w:r>
      <w:r>
        <w:rPr>
          <w:spacing w:val="-2"/>
        </w:rPr>
        <w:t> </w:t>
      </w:r>
      <w:r>
        <w:rPr/>
        <w:t>of</w:t>
      </w:r>
      <w:r>
        <w:rPr>
          <w:spacing w:val="-5"/>
        </w:rPr>
        <w:t> </w:t>
      </w:r>
      <w:r>
        <w:rPr/>
        <w:t>the</w:t>
      </w:r>
      <w:r>
        <w:rPr>
          <w:spacing w:val="-5"/>
        </w:rPr>
        <w:t> </w:t>
      </w:r>
      <w:r>
        <w:rPr/>
        <w:t>mouth</w:t>
      </w:r>
      <w:r>
        <w:rPr>
          <w:spacing w:val="-4"/>
        </w:rPr>
        <w:t> </w:t>
      </w:r>
      <w:r>
        <w:rPr/>
        <w:t>of</w:t>
      </w:r>
      <w:r>
        <w:rPr>
          <w:spacing w:val="-5"/>
        </w:rPr>
        <w:t> </w:t>
      </w:r>
      <w:r>
        <w:rPr/>
        <w:t>children</w:t>
      </w:r>
      <w:r>
        <w:rPr>
          <w:spacing w:val="-2"/>
        </w:rPr>
        <w:t> </w:t>
      </w:r>
      <w:r>
        <w:rPr/>
        <w:t>and</w:t>
      </w:r>
      <w:r>
        <w:rPr>
          <w:spacing w:val="-4"/>
        </w:rPr>
        <w:t> </w:t>
      </w:r>
      <w:r>
        <w:rPr/>
        <w:t>nursing</w:t>
      </w:r>
      <w:r>
        <w:rPr>
          <w:spacing w:val="-4"/>
        </w:rPr>
        <w:t> </w:t>
      </w:r>
      <w:r>
        <w:rPr/>
        <w:t>babies, you have perfected praise?’” </w:t>
      </w:r>
      <w:r>
        <w:rPr>
          <w:color w:val="0D5FAD"/>
          <w:u w:val="single" w:color="0D5FAD"/>
        </w:rPr>
        <w:t>Psalm 8:2</w:t>
      </w:r>
    </w:p>
    <w:p>
      <w:pPr>
        <w:spacing w:after="0" w:line="259" w:lineRule="auto"/>
        <w:sectPr>
          <w:pgSz w:w="12240" w:h="15840"/>
          <w:pgMar w:header="0" w:footer="523" w:top="1340" w:bottom="720" w:left="1320" w:right="1320"/>
        </w:sectPr>
      </w:pPr>
    </w:p>
    <w:p>
      <w:pPr>
        <w:pStyle w:val="Heading2"/>
        <w:spacing w:line="259" w:lineRule="auto" w:before="79"/>
        <w:ind w:right="267"/>
      </w:pPr>
      <w:r>
        <w:rPr/>
        <w:t>Jesus</w:t>
      </w:r>
      <w:r>
        <w:rPr>
          <w:spacing w:val="-5"/>
        </w:rPr>
        <w:t> </w:t>
      </w:r>
      <w:r>
        <w:rPr/>
        <w:t>(Yahshua)</w:t>
      </w:r>
      <w:r>
        <w:rPr>
          <w:spacing w:val="-6"/>
        </w:rPr>
        <w:t> </w:t>
      </w:r>
      <w:r>
        <w:rPr/>
        <w:t>was</w:t>
      </w:r>
      <w:r>
        <w:rPr>
          <w:spacing w:val="-5"/>
        </w:rPr>
        <w:t> </w:t>
      </w:r>
      <w:r>
        <w:rPr/>
        <w:t>sent</w:t>
      </w:r>
      <w:r>
        <w:rPr>
          <w:spacing w:val="-6"/>
        </w:rPr>
        <w:t> </w:t>
      </w:r>
      <w:r>
        <w:rPr/>
        <w:t>from</w:t>
      </w:r>
      <w:r>
        <w:rPr>
          <w:spacing w:val="-6"/>
        </w:rPr>
        <w:t> </w:t>
      </w:r>
      <w:r>
        <w:rPr/>
        <w:t>the</w:t>
      </w:r>
      <w:r>
        <w:rPr>
          <w:spacing w:val="-6"/>
        </w:rPr>
        <w:t> </w:t>
      </w:r>
      <w:r>
        <w:rPr/>
        <w:t>spirit</w:t>
      </w:r>
      <w:r>
        <w:rPr>
          <w:spacing w:val="-6"/>
        </w:rPr>
        <w:t> </w:t>
      </w:r>
      <w:r>
        <w:rPr/>
        <w:t>realm</w:t>
      </w:r>
      <w:r>
        <w:rPr>
          <w:spacing w:val="-6"/>
        </w:rPr>
        <w:t> </w:t>
      </w:r>
      <w:r>
        <w:rPr/>
        <w:t>to</w:t>
      </w:r>
      <w:r>
        <w:rPr>
          <w:spacing w:val="-5"/>
        </w:rPr>
        <w:t> </w:t>
      </w:r>
      <w:r>
        <w:rPr/>
        <w:t>be</w:t>
      </w:r>
      <w:r>
        <w:rPr>
          <w:spacing w:val="-6"/>
        </w:rPr>
        <w:t> </w:t>
      </w:r>
      <w:r>
        <w:rPr/>
        <w:t>born</w:t>
      </w:r>
      <w:r>
        <w:rPr>
          <w:spacing w:val="-5"/>
        </w:rPr>
        <w:t> </w:t>
      </w:r>
      <w:r>
        <w:rPr/>
        <w:t>under</w:t>
      </w:r>
      <w:r>
        <w:rPr>
          <w:spacing w:val="-8"/>
        </w:rPr>
        <w:t> </w:t>
      </w:r>
      <w:r>
        <w:rPr/>
        <w:t>the</w:t>
      </w:r>
      <w:r>
        <w:rPr>
          <w:spacing w:val="-6"/>
        </w:rPr>
        <w:t> </w:t>
      </w:r>
      <w:r>
        <w:rPr/>
        <w:t>Mosaic</w:t>
      </w:r>
      <w:r>
        <w:rPr>
          <w:spacing w:val="-6"/>
        </w:rPr>
        <w:t> </w:t>
      </w:r>
      <w:r>
        <w:rPr/>
        <w:t>Law</w:t>
      </w:r>
      <w:r>
        <w:rPr>
          <w:spacing w:val="-6"/>
        </w:rPr>
        <w:t> </w:t>
      </w:r>
      <w:r>
        <w:rPr/>
        <w:t>and inherit the right to rule:</w:t>
      </w:r>
    </w:p>
    <w:p>
      <w:pPr>
        <w:spacing w:before="160"/>
        <w:ind w:left="120" w:right="0" w:firstLine="0"/>
        <w:jc w:val="left"/>
        <w:rPr>
          <w:b/>
          <w:sz w:val="24"/>
        </w:rPr>
      </w:pPr>
      <w:r>
        <w:rPr>
          <w:b/>
          <w:color w:val="0D5FAD"/>
          <w:sz w:val="24"/>
          <w:u w:val="single" w:color="0D5FAD"/>
        </w:rPr>
        <w:t>Galatians</w:t>
      </w:r>
      <w:r>
        <w:rPr>
          <w:b/>
          <w:color w:val="0D5FAD"/>
          <w:spacing w:val="-2"/>
          <w:sz w:val="24"/>
          <w:u w:val="single" w:color="0D5FAD"/>
        </w:rPr>
        <w:t> </w:t>
      </w:r>
      <w:r>
        <w:rPr>
          <w:b/>
          <w:color w:val="0D5FAD"/>
          <w:sz w:val="24"/>
          <w:u w:val="single" w:color="0D5FAD"/>
        </w:rPr>
        <w:t>4:4</w:t>
      </w:r>
      <w:r>
        <w:rPr>
          <w:b/>
          <w:color w:val="0D5FAD"/>
          <w:spacing w:val="-1"/>
          <w:sz w:val="24"/>
          <w:u w:val="single" w:color="0D5FAD"/>
        </w:rPr>
        <w:t> </w:t>
      </w:r>
      <w:r>
        <w:rPr>
          <w:b/>
          <w:color w:val="0D5FAD"/>
          <w:spacing w:val="-2"/>
          <w:sz w:val="24"/>
          <w:u w:val="single" w:color="0D5FAD"/>
        </w:rPr>
        <w:t>(WEB);</w:t>
      </w:r>
    </w:p>
    <w:p>
      <w:pPr>
        <w:pStyle w:val="BodyText"/>
        <w:spacing w:line="259" w:lineRule="auto" w:before="182"/>
        <w:ind w:right="267"/>
      </w:pPr>
      <w:r>
        <w:rPr/>
        <w:t>But</w:t>
      </w:r>
      <w:r>
        <w:rPr>
          <w:spacing w:val="-2"/>
        </w:rPr>
        <w:t> </w:t>
      </w:r>
      <w:r>
        <w:rPr/>
        <w:t>when</w:t>
      </w:r>
      <w:r>
        <w:rPr>
          <w:spacing w:val="-2"/>
        </w:rPr>
        <w:t> </w:t>
      </w:r>
      <w:r>
        <w:rPr/>
        <w:t>the</w:t>
      </w:r>
      <w:r>
        <w:rPr>
          <w:spacing w:val="-3"/>
        </w:rPr>
        <w:t> </w:t>
      </w:r>
      <w:r>
        <w:rPr/>
        <w:t>fullness</w:t>
      </w:r>
      <w:r>
        <w:rPr>
          <w:spacing w:val="-2"/>
        </w:rPr>
        <w:t> </w:t>
      </w:r>
      <w:r>
        <w:rPr/>
        <w:t>of</w:t>
      </w:r>
      <w:r>
        <w:rPr>
          <w:spacing w:val="-1"/>
        </w:rPr>
        <w:t> </w:t>
      </w:r>
      <w:r>
        <w:rPr/>
        <w:t>the</w:t>
      </w:r>
      <w:r>
        <w:rPr>
          <w:spacing w:val="-3"/>
        </w:rPr>
        <w:t> </w:t>
      </w:r>
      <w:r>
        <w:rPr/>
        <w:t>time</w:t>
      </w:r>
      <w:r>
        <w:rPr>
          <w:spacing w:val="-3"/>
        </w:rPr>
        <w:t> </w:t>
      </w:r>
      <w:r>
        <w:rPr/>
        <w:t>came,</w:t>
      </w:r>
      <w:r>
        <w:rPr>
          <w:spacing w:val="-2"/>
        </w:rPr>
        <w:t> </w:t>
      </w:r>
      <w:r>
        <w:rPr/>
        <w:t>God</w:t>
      </w:r>
      <w:r>
        <w:rPr>
          <w:spacing w:val="-2"/>
        </w:rPr>
        <w:t> </w:t>
      </w:r>
      <w:r>
        <w:rPr/>
        <w:t>sent out</w:t>
      </w:r>
      <w:r>
        <w:rPr>
          <w:spacing w:val="-2"/>
        </w:rPr>
        <w:t> </w:t>
      </w:r>
      <w:r>
        <w:rPr/>
        <w:t>his</w:t>
      </w:r>
      <w:r>
        <w:rPr>
          <w:spacing w:val="-2"/>
        </w:rPr>
        <w:t> </w:t>
      </w:r>
      <w:r>
        <w:rPr/>
        <w:t>Son,</w:t>
      </w:r>
      <w:r>
        <w:rPr>
          <w:spacing w:val="-2"/>
        </w:rPr>
        <w:t> </w:t>
      </w:r>
      <w:r>
        <w:rPr/>
        <w:t>born</w:t>
      </w:r>
      <w:r>
        <w:rPr>
          <w:spacing w:val="-2"/>
        </w:rPr>
        <w:t> </w:t>
      </w:r>
      <w:r>
        <w:rPr/>
        <w:t>to</w:t>
      </w:r>
      <w:r>
        <w:rPr>
          <w:spacing w:val="-2"/>
        </w:rPr>
        <w:t> </w:t>
      </w:r>
      <w:r>
        <w:rPr/>
        <w:t>a</w:t>
      </w:r>
      <w:r>
        <w:rPr>
          <w:spacing w:val="-3"/>
        </w:rPr>
        <w:t> </w:t>
      </w:r>
      <w:r>
        <w:rPr/>
        <w:t>woman,</w:t>
      </w:r>
      <w:r>
        <w:rPr>
          <w:spacing w:val="-2"/>
        </w:rPr>
        <w:t> </w:t>
      </w:r>
      <w:r>
        <w:rPr/>
        <w:t>born</w:t>
      </w:r>
      <w:r>
        <w:rPr>
          <w:spacing w:val="-2"/>
        </w:rPr>
        <w:t> </w:t>
      </w:r>
      <w:r>
        <w:rPr/>
        <w:t>under</w:t>
      </w:r>
      <w:r>
        <w:rPr>
          <w:spacing w:val="-3"/>
        </w:rPr>
        <w:t> </w:t>
      </w:r>
      <w:r>
        <w:rPr/>
        <w:t>the </w:t>
      </w:r>
      <w:r>
        <w:rPr>
          <w:spacing w:val="-4"/>
        </w:rPr>
        <w:t>law</w:t>
      </w:r>
    </w:p>
    <w:p>
      <w:pPr>
        <w:spacing w:before="158"/>
        <w:ind w:left="120" w:right="0" w:firstLine="0"/>
        <w:jc w:val="left"/>
        <w:rPr>
          <w:b/>
          <w:sz w:val="24"/>
        </w:rPr>
      </w:pPr>
      <w:r>
        <w:rPr>
          <w:b/>
          <w:color w:val="0D5FAD"/>
          <w:sz w:val="24"/>
          <w:u w:val="single" w:color="0D5FAD"/>
        </w:rPr>
        <w:t>Colossians</w:t>
      </w:r>
      <w:r>
        <w:rPr>
          <w:b/>
          <w:color w:val="0D5FAD"/>
          <w:spacing w:val="-2"/>
          <w:sz w:val="24"/>
          <w:u w:val="single" w:color="0D5FAD"/>
        </w:rPr>
        <w:t> </w:t>
      </w:r>
      <w:r>
        <w:rPr>
          <w:b/>
          <w:color w:val="0D5FAD"/>
          <w:sz w:val="24"/>
          <w:u w:val="single" w:color="0D5FAD"/>
        </w:rPr>
        <w:t>1:15</w:t>
      </w:r>
      <w:r>
        <w:rPr>
          <w:b/>
          <w:color w:val="0D5FAD"/>
          <w:spacing w:val="-2"/>
          <w:sz w:val="24"/>
          <w:u w:val="single" w:color="0D5FAD"/>
        </w:rPr>
        <w:t> (WEB);</w:t>
      </w:r>
    </w:p>
    <w:p>
      <w:pPr>
        <w:pStyle w:val="BodyText"/>
        <w:spacing w:before="182"/>
      </w:pPr>
      <w:r>
        <w:rPr/>
        <w:t>He</w:t>
      </w:r>
      <w:r>
        <w:rPr>
          <w:spacing w:val="-4"/>
        </w:rPr>
        <w:t> </w:t>
      </w:r>
      <w:r>
        <w:rPr/>
        <w:t>is the</w:t>
      </w:r>
      <w:r>
        <w:rPr>
          <w:spacing w:val="-2"/>
        </w:rPr>
        <w:t> </w:t>
      </w:r>
      <w:r>
        <w:rPr/>
        <w:t>image</w:t>
      </w:r>
      <w:r>
        <w:rPr>
          <w:spacing w:val="-1"/>
        </w:rPr>
        <w:t> </w:t>
      </w:r>
      <w:r>
        <w:rPr/>
        <w:t>of</w:t>
      </w:r>
      <w:r>
        <w:rPr>
          <w:spacing w:val="-2"/>
        </w:rPr>
        <w:t> </w:t>
      </w:r>
      <w:r>
        <w:rPr/>
        <w:t>the</w:t>
      </w:r>
      <w:r>
        <w:rPr>
          <w:spacing w:val="-1"/>
        </w:rPr>
        <w:t> </w:t>
      </w:r>
      <w:r>
        <w:rPr/>
        <w:t>invisible</w:t>
      </w:r>
      <w:r>
        <w:rPr>
          <w:spacing w:val="-1"/>
        </w:rPr>
        <w:t> </w:t>
      </w:r>
      <w:r>
        <w:rPr/>
        <w:t>God,</w:t>
      </w:r>
      <w:r>
        <w:rPr>
          <w:spacing w:val="-1"/>
        </w:rPr>
        <w:t> </w:t>
      </w:r>
      <w:r>
        <w:rPr/>
        <w:t>the</w:t>
      </w:r>
      <w:r>
        <w:rPr>
          <w:spacing w:val="-1"/>
        </w:rPr>
        <w:t> </w:t>
      </w:r>
      <w:r>
        <w:rPr/>
        <w:t>firstborn</w:t>
      </w:r>
      <w:r>
        <w:rPr>
          <w:spacing w:val="-1"/>
        </w:rPr>
        <w:t> </w:t>
      </w:r>
      <w:r>
        <w:rPr/>
        <w:t>of</w:t>
      </w:r>
      <w:r>
        <w:rPr>
          <w:spacing w:val="-1"/>
        </w:rPr>
        <w:t> </w:t>
      </w:r>
      <w:r>
        <w:rPr/>
        <w:t>all </w:t>
      </w:r>
      <w:r>
        <w:rPr>
          <w:spacing w:val="-2"/>
        </w:rPr>
        <w:t>creation.</w:t>
      </w:r>
    </w:p>
    <w:p>
      <w:pPr>
        <w:spacing w:before="182"/>
        <w:ind w:left="120" w:right="0" w:firstLine="0"/>
        <w:jc w:val="left"/>
        <w:rPr>
          <w:b/>
          <w:sz w:val="24"/>
        </w:rPr>
      </w:pPr>
      <w:r>
        <w:rPr>
          <w:b/>
          <w:color w:val="0D5FAD"/>
          <w:sz w:val="24"/>
          <w:u w:val="single" w:color="0D5FAD"/>
        </w:rPr>
        <w:t>Revelation</w:t>
      </w:r>
      <w:r>
        <w:rPr>
          <w:b/>
          <w:color w:val="0D5FAD"/>
          <w:spacing w:val="-3"/>
          <w:sz w:val="24"/>
          <w:u w:val="single" w:color="0D5FAD"/>
        </w:rPr>
        <w:t> </w:t>
      </w:r>
      <w:r>
        <w:rPr>
          <w:b/>
          <w:color w:val="0D5FAD"/>
          <w:sz w:val="24"/>
          <w:u w:val="single" w:color="0D5FAD"/>
        </w:rPr>
        <w:t>1:1</w:t>
      </w:r>
      <w:r>
        <w:rPr>
          <w:b/>
          <w:color w:val="0D5FAD"/>
          <w:spacing w:val="-3"/>
          <w:sz w:val="24"/>
          <w:u w:val="single" w:color="0D5FAD"/>
        </w:rPr>
        <w:t> </w:t>
      </w:r>
      <w:r>
        <w:rPr>
          <w:b/>
          <w:color w:val="0D5FAD"/>
          <w:spacing w:val="-2"/>
          <w:sz w:val="24"/>
          <w:u w:val="single" w:color="0D5FAD"/>
        </w:rPr>
        <w:t>(WEB);</w:t>
      </w:r>
    </w:p>
    <w:p>
      <w:pPr>
        <w:pStyle w:val="BodyText"/>
        <w:spacing w:line="259" w:lineRule="auto" w:before="183"/>
        <w:ind w:right="267"/>
      </w:pPr>
      <w:r>
        <w:rPr/>
        <w:t>This</w:t>
      </w:r>
      <w:r>
        <w:rPr>
          <w:spacing w:val="-3"/>
        </w:rPr>
        <w:t> </w:t>
      </w:r>
      <w:r>
        <w:rPr/>
        <w:t>is</w:t>
      </w:r>
      <w:r>
        <w:rPr>
          <w:spacing w:val="-3"/>
        </w:rPr>
        <w:t> </w:t>
      </w:r>
      <w:r>
        <w:rPr/>
        <w:t>the</w:t>
      </w:r>
      <w:r>
        <w:rPr>
          <w:spacing w:val="-3"/>
        </w:rPr>
        <w:t> </w:t>
      </w:r>
      <w:r>
        <w:rPr/>
        <w:t>Revelation</w:t>
      </w:r>
      <w:r>
        <w:rPr>
          <w:spacing w:val="-3"/>
        </w:rPr>
        <w:t> </w:t>
      </w:r>
      <w:r>
        <w:rPr/>
        <w:t>of</w:t>
      </w:r>
      <w:r>
        <w:rPr>
          <w:spacing w:val="-3"/>
        </w:rPr>
        <w:t> </w:t>
      </w:r>
      <w:r>
        <w:rPr/>
        <w:t>Jesus</w:t>
      </w:r>
      <w:r>
        <w:rPr>
          <w:spacing w:val="-3"/>
        </w:rPr>
        <w:t> </w:t>
      </w:r>
      <w:r>
        <w:rPr/>
        <w:t>Christ,</w:t>
      </w:r>
      <w:r>
        <w:rPr>
          <w:spacing w:val="-3"/>
        </w:rPr>
        <w:t> </w:t>
      </w:r>
      <w:r>
        <w:rPr/>
        <w:t>which</w:t>
      </w:r>
      <w:r>
        <w:rPr>
          <w:spacing w:val="-3"/>
        </w:rPr>
        <w:t> </w:t>
      </w:r>
      <w:r>
        <w:rPr/>
        <w:t>God</w:t>
      </w:r>
      <w:r>
        <w:rPr>
          <w:spacing w:val="-3"/>
        </w:rPr>
        <w:t> </w:t>
      </w:r>
      <w:r>
        <w:rPr/>
        <w:t>gave</w:t>
      </w:r>
      <w:r>
        <w:rPr>
          <w:spacing w:val="-3"/>
        </w:rPr>
        <w:t> </w:t>
      </w:r>
      <w:r>
        <w:rPr/>
        <w:t>him</w:t>
      </w:r>
      <w:r>
        <w:rPr>
          <w:spacing w:val="-3"/>
        </w:rPr>
        <w:t> </w:t>
      </w:r>
      <w:r>
        <w:rPr/>
        <w:t>to</w:t>
      </w:r>
      <w:r>
        <w:rPr>
          <w:spacing w:val="-3"/>
        </w:rPr>
        <w:t> </w:t>
      </w:r>
      <w:r>
        <w:rPr/>
        <w:t>show</w:t>
      </w:r>
      <w:r>
        <w:rPr>
          <w:spacing w:val="-3"/>
        </w:rPr>
        <w:t> </w:t>
      </w:r>
      <w:r>
        <w:rPr/>
        <w:t>to</w:t>
      </w:r>
      <w:r>
        <w:rPr>
          <w:spacing w:val="-3"/>
        </w:rPr>
        <w:t> </w:t>
      </w:r>
      <w:r>
        <w:rPr/>
        <w:t>his</w:t>
      </w:r>
      <w:r>
        <w:rPr>
          <w:spacing w:val="-3"/>
        </w:rPr>
        <w:t> </w:t>
      </w:r>
      <w:r>
        <w:rPr/>
        <w:t>servants</w:t>
      </w:r>
      <w:r>
        <w:rPr>
          <w:spacing w:val="-3"/>
        </w:rPr>
        <w:t> </w:t>
      </w:r>
      <w:r>
        <w:rPr/>
        <w:t>the</w:t>
      </w:r>
      <w:r>
        <w:rPr>
          <w:spacing w:val="-3"/>
        </w:rPr>
        <w:t> </w:t>
      </w:r>
      <w:r>
        <w:rPr/>
        <w:t>things which must happen soon, which he sent and made known by his angel to his servant, John,</w:t>
      </w:r>
    </w:p>
    <w:p>
      <w:pPr>
        <w:spacing w:before="160"/>
        <w:ind w:left="120" w:right="0" w:firstLine="0"/>
        <w:jc w:val="left"/>
        <w:rPr>
          <w:b/>
          <w:sz w:val="24"/>
        </w:rPr>
      </w:pPr>
      <w:r>
        <w:rPr>
          <w:b/>
          <w:color w:val="0D5FAD"/>
          <w:sz w:val="24"/>
          <w:u w:val="single" w:color="0D5FAD"/>
        </w:rPr>
        <w:t>Revelation</w:t>
      </w:r>
      <w:r>
        <w:rPr>
          <w:b/>
          <w:color w:val="0D5FAD"/>
          <w:spacing w:val="-3"/>
          <w:sz w:val="24"/>
          <w:u w:val="single" w:color="0D5FAD"/>
        </w:rPr>
        <w:t> </w:t>
      </w:r>
      <w:r>
        <w:rPr>
          <w:b/>
          <w:color w:val="0D5FAD"/>
          <w:sz w:val="24"/>
          <w:u w:val="single" w:color="0D5FAD"/>
        </w:rPr>
        <w:t>1:18</w:t>
      </w:r>
      <w:r>
        <w:rPr>
          <w:b/>
          <w:color w:val="0D5FAD"/>
          <w:spacing w:val="-3"/>
          <w:sz w:val="24"/>
          <w:u w:val="single" w:color="0D5FAD"/>
        </w:rPr>
        <w:t> </w:t>
      </w:r>
      <w:r>
        <w:rPr>
          <w:b/>
          <w:color w:val="0D5FAD"/>
          <w:spacing w:val="-2"/>
          <w:sz w:val="24"/>
          <w:u w:val="single" w:color="0D5FAD"/>
        </w:rPr>
        <w:t>(WEB);</w:t>
      </w:r>
    </w:p>
    <w:p>
      <w:pPr>
        <w:pStyle w:val="BodyText"/>
        <w:spacing w:line="259" w:lineRule="auto" w:before="180"/>
        <w:ind w:right="267"/>
      </w:pPr>
      <w:r>
        <w:rPr/>
        <w:t>I</w:t>
      </w:r>
      <w:r>
        <w:rPr>
          <w:spacing w:val="-6"/>
        </w:rPr>
        <w:t> </w:t>
      </w:r>
      <w:r>
        <w:rPr/>
        <w:t>was</w:t>
      </w:r>
      <w:r>
        <w:rPr>
          <w:spacing w:val="-3"/>
        </w:rPr>
        <w:t> </w:t>
      </w:r>
      <w:r>
        <w:rPr/>
        <w:t>dead,</w:t>
      </w:r>
      <w:r>
        <w:rPr>
          <w:spacing w:val="-3"/>
        </w:rPr>
        <w:t> </w:t>
      </w:r>
      <w:r>
        <w:rPr/>
        <w:t>and</w:t>
      </w:r>
      <w:r>
        <w:rPr>
          <w:spacing w:val="-3"/>
        </w:rPr>
        <w:t> </w:t>
      </w:r>
      <w:r>
        <w:rPr/>
        <w:t>behold,</w:t>
      </w:r>
      <w:r>
        <w:rPr>
          <w:spacing w:val="-1"/>
        </w:rPr>
        <w:t> </w:t>
      </w:r>
      <w:r>
        <w:rPr/>
        <w:t>I</w:t>
      </w:r>
      <w:r>
        <w:rPr>
          <w:spacing w:val="-2"/>
        </w:rPr>
        <w:t> </w:t>
      </w:r>
      <w:r>
        <w:rPr/>
        <w:t>am</w:t>
      </w:r>
      <w:r>
        <w:rPr>
          <w:spacing w:val="-3"/>
        </w:rPr>
        <w:t> </w:t>
      </w:r>
      <w:r>
        <w:rPr/>
        <w:t>alive</w:t>
      </w:r>
      <w:r>
        <w:rPr>
          <w:spacing w:val="-4"/>
        </w:rPr>
        <w:t> </w:t>
      </w:r>
      <w:r>
        <w:rPr/>
        <w:t>forever</w:t>
      </w:r>
      <w:r>
        <w:rPr>
          <w:spacing w:val="-2"/>
        </w:rPr>
        <w:t> </w:t>
      </w:r>
      <w:r>
        <w:rPr/>
        <w:t>and</w:t>
      </w:r>
      <w:r>
        <w:rPr>
          <w:spacing w:val="-3"/>
        </w:rPr>
        <w:t> </w:t>
      </w:r>
      <w:r>
        <w:rPr/>
        <w:t>ever.</w:t>
      </w:r>
      <w:r>
        <w:rPr>
          <w:spacing w:val="-15"/>
        </w:rPr>
        <w:t> </w:t>
      </w:r>
      <w:r>
        <w:rPr/>
        <w:t>Amen.</w:t>
      </w:r>
      <w:r>
        <w:rPr>
          <w:spacing w:val="-3"/>
        </w:rPr>
        <w:t> </w:t>
      </w:r>
      <w:r>
        <w:rPr/>
        <w:t>I</w:t>
      </w:r>
      <w:r>
        <w:rPr>
          <w:spacing w:val="-4"/>
        </w:rPr>
        <w:t> </w:t>
      </w:r>
      <w:r>
        <w:rPr/>
        <w:t>have</w:t>
      </w:r>
      <w:r>
        <w:rPr>
          <w:spacing w:val="-4"/>
        </w:rPr>
        <w:t> </w:t>
      </w:r>
      <w:r>
        <w:rPr/>
        <w:t>the</w:t>
      </w:r>
      <w:r>
        <w:rPr>
          <w:spacing w:val="-4"/>
        </w:rPr>
        <w:t> </w:t>
      </w:r>
      <w:r>
        <w:rPr/>
        <w:t>keys</w:t>
      </w:r>
      <w:r>
        <w:rPr>
          <w:spacing w:val="-1"/>
        </w:rPr>
        <w:t> </w:t>
      </w:r>
      <w:r>
        <w:rPr/>
        <w:t>of</w:t>
      </w:r>
      <w:r>
        <w:rPr>
          <w:spacing w:val="-4"/>
        </w:rPr>
        <w:t> </w:t>
      </w:r>
      <w:r>
        <w:rPr/>
        <w:t>Death</w:t>
      </w:r>
      <w:r>
        <w:rPr>
          <w:spacing w:val="-3"/>
        </w:rPr>
        <w:t> </w:t>
      </w:r>
      <w:r>
        <w:rPr/>
        <w:t>and</w:t>
      </w:r>
      <w:r>
        <w:rPr>
          <w:spacing w:val="-1"/>
        </w:rPr>
        <w:t> </w:t>
      </w:r>
      <w:r>
        <w:rPr/>
        <w:t>of </w:t>
      </w:r>
      <w:r>
        <w:rPr>
          <w:spacing w:val="-4"/>
        </w:rPr>
        <w:t>Hades</w:t>
      </w:r>
    </w:p>
    <w:p>
      <w:pPr>
        <w:spacing w:before="160"/>
        <w:ind w:left="120" w:right="0" w:firstLine="0"/>
        <w:jc w:val="left"/>
        <w:rPr>
          <w:b/>
          <w:sz w:val="24"/>
        </w:rPr>
      </w:pPr>
      <w:r>
        <w:rPr>
          <w:b/>
          <w:color w:val="0D5FAD"/>
          <w:sz w:val="24"/>
          <w:u w:val="single" w:color="0D5FAD"/>
        </w:rPr>
        <w:t>Revelation</w:t>
      </w:r>
      <w:r>
        <w:rPr>
          <w:b/>
          <w:color w:val="0D5FAD"/>
          <w:spacing w:val="-3"/>
          <w:sz w:val="24"/>
          <w:u w:val="single" w:color="0D5FAD"/>
        </w:rPr>
        <w:t> </w:t>
      </w:r>
      <w:r>
        <w:rPr>
          <w:b/>
          <w:color w:val="0D5FAD"/>
          <w:sz w:val="24"/>
          <w:u w:val="single" w:color="0D5FAD"/>
        </w:rPr>
        <w:t>3:14</w:t>
      </w:r>
      <w:r>
        <w:rPr>
          <w:b/>
          <w:color w:val="0D5FAD"/>
          <w:spacing w:val="-3"/>
          <w:sz w:val="24"/>
          <w:u w:val="single" w:color="0D5FAD"/>
        </w:rPr>
        <w:t> </w:t>
      </w:r>
      <w:r>
        <w:rPr>
          <w:b/>
          <w:color w:val="0D5FAD"/>
          <w:spacing w:val="-2"/>
          <w:sz w:val="24"/>
          <w:u w:val="single" w:color="0D5FAD"/>
        </w:rPr>
        <w:t>(WEB);</w:t>
      </w:r>
    </w:p>
    <w:p>
      <w:pPr>
        <w:pStyle w:val="BodyText"/>
        <w:spacing w:before="182"/>
      </w:pPr>
      <w:r>
        <w:rPr/>
        <w:t>“To</w:t>
      </w:r>
      <w:r>
        <w:rPr>
          <w:spacing w:val="-3"/>
        </w:rPr>
        <w:t> </w:t>
      </w:r>
      <w:r>
        <w:rPr/>
        <w:t>the</w:t>
      </w:r>
      <w:r>
        <w:rPr>
          <w:spacing w:val="-4"/>
        </w:rPr>
        <w:t> </w:t>
      </w:r>
      <w:r>
        <w:rPr/>
        <w:t>angel</w:t>
      </w:r>
      <w:r>
        <w:rPr>
          <w:spacing w:val="-3"/>
        </w:rPr>
        <w:t> </w:t>
      </w:r>
      <w:r>
        <w:rPr/>
        <w:t>of</w:t>
      </w:r>
      <w:r>
        <w:rPr>
          <w:spacing w:val="-4"/>
        </w:rPr>
        <w:t> </w:t>
      </w:r>
      <w:r>
        <w:rPr/>
        <w:t>the</w:t>
      </w:r>
      <w:r>
        <w:rPr>
          <w:spacing w:val="-3"/>
        </w:rPr>
        <w:t> </w:t>
      </w:r>
      <w:r>
        <w:rPr/>
        <w:t>assembly</w:t>
      </w:r>
      <w:r>
        <w:rPr>
          <w:spacing w:val="-4"/>
        </w:rPr>
        <w:t> </w:t>
      </w:r>
      <w:r>
        <w:rPr/>
        <w:t>in</w:t>
      </w:r>
      <w:r>
        <w:rPr>
          <w:spacing w:val="-4"/>
        </w:rPr>
        <w:t> </w:t>
      </w:r>
      <w:r>
        <w:rPr/>
        <w:t>Laodicea</w:t>
      </w:r>
      <w:r>
        <w:rPr>
          <w:spacing w:val="-3"/>
        </w:rPr>
        <w:t> </w:t>
      </w:r>
      <w:r>
        <w:rPr>
          <w:spacing w:val="-2"/>
        </w:rPr>
        <w:t>write:</w:t>
      </w:r>
    </w:p>
    <w:p>
      <w:pPr>
        <w:pStyle w:val="BodyText"/>
        <w:spacing w:before="183"/>
      </w:pPr>
      <w:r>
        <w:rPr/>
        <w:t>“The</w:t>
      </w:r>
      <w:r>
        <w:rPr>
          <w:spacing w:val="-17"/>
        </w:rPr>
        <w:t> </w:t>
      </w:r>
      <w:r>
        <w:rPr/>
        <w:t>Amen,</w:t>
      </w:r>
      <w:r>
        <w:rPr>
          <w:spacing w:val="-4"/>
        </w:rPr>
        <w:t> </w:t>
      </w:r>
      <w:r>
        <w:rPr/>
        <w:t>the</w:t>
      </w:r>
      <w:r>
        <w:rPr>
          <w:spacing w:val="-4"/>
        </w:rPr>
        <w:t> </w:t>
      </w:r>
      <w:r>
        <w:rPr/>
        <w:t>Faithful</w:t>
      </w:r>
      <w:r>
        <w:rPr>
          <w:spacing w:val="-2"/>
        </w:rPr>
        <w:t> </w:t>
      </w:r>
      <w:r>
        <w:rPr/>
        <w:t>and</w:t>
      </w:r>
      <w:r>
        <w:rPr>
          <w:spacing w:val="-7"/>
        </w:rPr>
        <w:t> </w:t>
      </w:r>
      <w:r>
        <w:rPr/>
        <w:t>True</w:t>
      </w:r>
      <w:r>
        <w:rPr>
          <w:spacing w:val="-9"/>
        </w:rPr>
        <w:t> </w:t>
      </w:r>
      <w:r>
        <w:rPr/>
        <w:t>Witness,</w:t>
      </w:r>
      <w:r>
        <w:rPr>
          <w:spacing w:val="-3"/>
        </w:rPr>
        <w:t> </w:t>
      </w:r>
      <w:r>
        <w:rPr/>
        <w:t>the</w:t>
      </w:r>
      <w:r>
        <w:rPr>
          <w:spacing w:val="-5"/>
        </w:rPr>
        <w:t> </w:t>
      </w:r>
      <w:r>
        <w:rPr/>
        <w:t>Beginning</w:t>
      </w:r>
      <w:r>
        <w:rPr>
          <w:spacing w:val="-3"/>
        </w:rPr>
        <w:t> </w:t>
      </w:r>
      <w:r>
        <w:rPr/>
        <w:t>of</w:t>
      </w:r>
      <w:r>
        <w:rPr>
          <w:spacing w:val="-4"/>
        </w:rPr>
        <w:t> </w:t>
      </w:r>
      <w:r>
        <w:rPr/>
        <w:t>God’s</w:t>
      </w:r>
      <w:r>
        <w:rPr>
          <w:spacing w:val="-3"/>
        </w:rPr>
        <w:t> </w:t>
      </w:r>
      <w:r>
        <w:rPr/>
        <w:t>creation,</w:t>
      </w:r>
      <w:r>
        <w:rPr>
          <w:spacing w:val="-3"/>
        </w:rPr>
        <w:t> </w:t>
      </w:r>
      <w:r>
        <w:rPr/>
        <w:t>says</w:t>
      </w:r>
      <w:r>
        <w:rPr>
          <w:spacing w:val="-3"/>
        </w:rPr>
        <w:t> </w:t>
      </w:r>
      <w:r>
        <w:rPr/>
        <w:t>these</w:t>
      </w:r>
      <w:r>
        <w:rPr>
          <w:spacing w:val="-4"/>
        </w:rPr>
        <w:t> </w:t>
      </w:r>
      <w:r>
        <w:rPr>
          <w:spacing w:val="-2"/>
        </w:rPr>
        <w:t>things:</w:t>
      </w:r>
    </w:p>
    <w:p>
      <w:pPr>
        <w:spacing w:before="182"/>
        <w:ind w:left="120" w:right="0" w:firstLine="0"/>
        <w:jc w:val="left"/>
        <w:rPr>
          <w:b/>
          <w:sz w:val="24"/>
        </w:rPr>
      </w:pPr>
      <w:r>
        <w:rPr>
          <w:b/>
          <w:color w:val="0D5FAD"/>
          <w:sz w:val="24"/>
          <w:u w:val="single" w:color="0D5FAD"/>
        </w:rPr>
        <w:t>Mark</w:t>
      </w:r>
      <w:r>
        <w:rPr>
          <w:b/>
          <w:color w:val="0D5FAD"/>
          <w:spacing w:val="-2"/>
          <w:sz w:val="24"/>
          <w:u w:val="single" w:color="0D5FAD"/>
        </w:rPr>
        <w:t> </w:t>
      </w:r>
      <w:r>
        <w:rPr>
          <w:b/>
          <w:color w:val="0D5FAD"/>
          <w:sz w:val="24"/>
          <w:u w:val="single" w:color="0D5FAD"/>
        </w:rPr>
        <w:t>10:45</w:t>
      </w:r>
      <w:r>
        <w:rPr>
          <w:b/>
          <w:color w:val="0D5FAD"/>
          <w:spacing w:val="-1"/>
          <w:sz w:val="24"/>
          <w:u w:val="single" w:color="0D5FAD"/>
        </w:rPr>
        <w:t> </w:t>
      </w:r>
      <w:r>
        <w:rPr>
          <w:b/>
          <w:color w:val="0D5FAD"/>
          <w:sz w:val="24"/>
          <w:u w:val="single" w:color="0D5FAD"/>
        </w:rPr>
        <w:t>(WEB);</w:t>
      </w:r>
      <w:r>
        <w:rPr>
          <w:b/>
          <w:color w:val="0D5FAD"/>
          <w:spacing w:val="-1"/>
          <w:sz w:val="24"/>
          <w:u w:val="single" w:color="0D5FAD"/>
        </w:rPr>
        <w:t> </w:t>
      </w:r>
      <w:r>
        <w:rPr>
          <w:b/>
          <w:color w:val="0D5FAD"/>
          <w:sz w:val="24"/>
          <w:u w:val="single" w:color="0D5FAD"/>
        </w:rPr>
        <w:t>(Jesus’</w:t>
      </w:r>
      <w:r>
        <w:rPr>
          <w:b/>
          <w:color w:val="0D5FAD"/>
          <w:spacing w:val="-18"/>
          <w:sz w:val="24"/>
          <w:u w:val="single" w:color="0D5FAD"/>
        </w:rPr>
        <w:t> </w:t>
      </w:r>
      <w:r>
        <w:rPr>
          <w:b/>
          <w:color w:val="0D5FAD"/>
          <w:spacing w:val="-2"/>
          <w:sz w:val="24"/>
          <w:u w:val="single" w:color="0D5FAD"/>
        </w:rPr>
        <w:t>words)</w:t>
      </w:r>
    </w:p>
    <w:p>
      <w:pPr>
        <w:pStyle w:val="BodyText"/>
        <w:spacing w:line="259" w:lineRule="auto" w:before="180"/>
      </w:pPr>
      <w:r>
        <w:rPr/>
        <w:t>For</w:t>
      </w:r>
      <w:r>
        <w:rPr>
          <w:spacing w:val="-3"/>
        </w:rPr>
        <w:t> </w:t>
      </w:r>
      <w:r>
        <w:rPr/>
        <w:t>the</w:t>
      </w:r>
      <w:r>
        <w:rPr>
          <w:spacing w:val="-3"/>
        </w:rPr>
        <w:t> </w:t>
      </w:r>
      <w:r>
        <w:rPr/>
        <w:t>Son</w:t>
      </w:r>
      <w:r>
        <w:rPr>
          <w:spacing w:val="-2"/>
        </w:rPr>
        <w:t> </w:t>
      </w:r>
      <w:r>
        <w:rPr/>
        <w:t>of</w:t>
      </w:r>
      <w:r>
        <w:rPr>
          <w:spacing w:val="-3"/>
        </w:rPr>
        <w:t> </w:t>
      </w:r>
      <w:r>
        <w:rPr/>
        <w:t>Man</w:t>
      </w:r>
      <w:r>
        <w:rPr>
          <w:spacing w:val="-2"/>
        </w:rPr>
        <w:t> </w:t>
      </w:r>
      <w:r>
        <w:rPr/>
        <w:t>also</w:t>
      </w:r>
      <w:r>
        <w:rPr>
          <w:spacing w:val="-2"/>
        </w:rPr>
        <w:t> </w:t>
      </w:r>
      <w:r>
        <w:rPr/>
        <w:t>came</w:t>
      </w:r>
      <w:r>
        <w:rPr>
          <w:spacing w:val="-3"/>
        </w:rPr>
        <w:t> </w:t>
      </w:r>
      <w:r>
        <w:rPr/>
        <w:t>not</w:t>
      </w:r>
      <w:r>
        <w:rPr>
          <w:spacing w:val="-2"/>
        </w:rPr>
        <w:t> </w:t>
      </w:r>
      <w:r>
        <w:rPr/>
        <w:t>to</w:t>
      </w:r>
      <w:r>
        <w:rPr>
          <w:spacing w:val="-2"/>
        </w:rPr>
        <w:t> </w:t>
      </w:r>
      <w:r>
        <w:rPr/>
        <w:t>be</w:t>
      </w:r>
      <w:r>
        <w:rPr>
          <w:spacing w:val="-3"/>
        </w:rPr>
        <w:t> </w:t>
      </w:r>
      <w:r>
        <w:rPr/>
        <w:t>served,</w:t>
      </w:r>
      <w:r>
        <w:rPr>
          <w:spacing w:val="-2"/>
        </w:rPr>
        <w:t> </w:t>
      </w:r>
      <w:r>
        <w:rPr/>
        <w:t>but</w:t>
      </w:r>
      <w:r>
        <w:rPr>
          <w:spacing w:val="-2"/>
        </w:rPr>
        <w:t> </w:t>
      </w:r>
      <w:r>
        <w:rPr/>
        <w:t>to</w:t>
      </w:r>
      <w:r>
        <w:rPr>
          <w:spacing w:val="-2"/>
        </w:rPr>
        <w:t> </w:t>
      </w:r>
      <w:r>
        <w:rPr/>
        <w:t>serve,</w:t>
      </w:r>
      <w:r>
        <w:rPr>
          <w:spacing w:val="-2"/>
        </w:rPr>
        <w:t> </w:t>
      </w:r>
      <w:r>
        <w:rPr/>
        <w:t>and</w:t>
      </w:r>
      <w:r>
        <w:rPr>
          <w:spacing w:val="-2"/>
        </w:rPr>
        <w:t> </w:t>
      </w:r>
      <w:r>
        <w:rPr/>
        <w:t>to</w:t>
      </w:r>
      <w:r>
        <w:rPr>
          <w:spacing w:val="-2"/>
        </w:rPr>
        <w:t> </w:t>
      </w:r>
      <w:r>
        <w:rPr/>
        <w:t>give</w:t>
      </w:r>
      <w:r>
        <w:rPr>
          <w:spacing w:val="-3"/>
        </w:rPr>
        <w:t> </w:t>
      </w:r>
      <w:r>
        <w:rPr/>
        <w:t>his life</w:t>
      </w:r>
      <w:r>
        <w:rPr>
          <w:spacing w:val="-3"/>
        </w:rPr>
        <w:t> </w:t>
      </w:r>
      <w:r>
        <w:rPr/>
        <w:t>as</w:t>
      </w:r>
      <w:r>
        <w:rPr>
          <w:spacing w:val="-2"/>
        </w:rPr>
        <w:t> </w:t>
      </w:r>
      <w:r>
        <w:rPr/>
        <w:t>a</w:t>
      </w:r>
      <w:r>
        <w:rPr>
          <w:spacing w:val="-3"/>
        </w:rPr>
        <w:t> </w:t>
      </w:r>
      <w:r>
        <w:rPr/>
        <w:t>ransom</w:t>
      </w:r>
      <w:r>
        <w:rPr>
          <w:spacing w:val="-2"/>
        </w:rPr>
        <w:t> </w:t>
      </w:r>
      <w:r>
        <w:rPr/>
        <w:t>for </w:t>
      </w:r>
      <w:r>
        <w:rPr>
          <w:spacing w:val="-2"/>
        </w:rPr>
        <w:t>many.”</w:t>
      </w:r>
    </w:p>
    <w:p>
      <w:pPr>
        <w:spacing w:before="160"/>
        <w:ind w:left="120" w:right="0" w:firstLine="0"/>
        <w:jc w:val="left"/>
        <w:rPr>
          <w:b/>
          <w:sz w:val="24"/>
        </w:rPr>
      </w:pPr>
      <w:r>
        <w:rPr>
          <w:b/>
          <w:color w:val="0D5FAD"/>
          <w:sz w:val="24"/>
          <w:u w:val="single" w:color="0D5FAD"/>
        </w:rPr>
        <w:t>John</w:t>
      </w:r>
      <w:r>
        <w:rPr>
          <w:b/>
          <w:color w:val="0D5FAD"/>
          <w:spacing w:val="-3"/>
          <w:sz w:val="24"/>
          <w:u w:val="single" w:color="0D5FAD"/>
        </w:rPr>
        <w:t> </w:t>
      </w:r>
      <w:r>
        <w:rPr>
          <w:b/>
          <w:color w:val="0D5FAD"/>
          <w:sz w:val="24"/>
          <w:u w:val="single" w:color="0D5FAD"/>
        </w:rPr>
        <w:t>5:25-27</w:t>
      </w:r>
      <w:r>
        <w:rPr>
          <w:b/>
          <w:color w:val="0D5FAD"/>
          <w:spacing w:val="-2"/>
          <w:sz w:val="24"/>
          <w:u w:val="single" w:color="0D5FAD"/>
        </w:rPr>
        <w:t> </w:t>
      </w:r>
      <w:r>
        <w:rPr>
          <w:b/>
          <w:color w:val="0D5FAD"/>
          <w:sz w:val="24"/>
          <w:u w:val="single" w:color="0D5FAD"/>
        </w:rPr>
        <w:t>(WEB);</w:t>
      </w:r>
      <w:r>
        <w:rPr>
          <w:b/>
          <w:color w:val="0D5FAD"/>
          <w:spacing w:val="-2"/>
          <w:sz w:val="24"/>
          <w:u w:val="single" w:color="0D5FAD"/>
        </w:rPr>
        <w:t> </w:t>
      </w:r>
      <w:r>
        <w:rPr>
          <w:b/>
          <w:color w:val="0D5FAD"/>
          <w:sz w:val="24"/>
          <w:u w:val="single" w:color="0D5FAD"/>
        </w:rPr>
        <w:t>(Jesus’</w:t>
      </w:r>
      <w:r>
        <w:rPr>
          <w:b/>
          <w:color w:val="0D5FAD"/>
          <w:spacing w:val="-18"/>
          <w:sz w:val="24"/>
          <w:u w:val="single" w:color="0D5FAD"/>
        </w:rPr>
        <w:t> </w:t>
      </w:r>
      <w:r>
        <w:rPr>
          <w:b/>
          <w:color w:val="0D5FAD"/>
          <w:spacing w:val="-2"/>
          <w:sz w:val="24"/>
          <w:u w:val="single" w:color="0D5FAD"/>
        </w:rPr>
        <w:t>words)</w:t>
      </w:r>
    </w:p>
    <w:p>
      <w:pPr>
        <w:pStyle w:val="BodyText"/>
        <w:spacing w:line="259" w:lineRule="auto" w:before="182"/>
        <w:ind w:left="119" w:right="122"/>
        <w:jc w:val="both"/>
      </w:pPr>
      <w:r>
        <w:rPr>
          <w:vertAlign w:val="superscript"/>
        </w:rPr>
        <w:t>25</w:t>
      </w:r>
      <w:r>
        <w:rPr>
          <w:spacing w:val="-15"/>
          <w:vertAlign w:val="baseline"/>
        </w:rPr>
        <w:t> </w:t>
      </w:r>
      <w:r>
        <w:rPr>
          <w:vertAlign w:val="baseline"/>
        </w:rPr>
        <w:t>Most</w:t>
      </w:r>
      <w:r>
        <w:rPr>
          <w:spacing w:val="-10"/>
          <w:vertAlign w:val="baseline"/>
        </w:rPr>
        <w:t> </w:t>
      </w:r>
      <w:r>
        <w:rPr>
          <w:vertAlign w:val="baseline"/>
        </w:rPr>
        <w:t>certainly</w:t>
      </w:r>
      <w:r>
        <w:rPr>
          <w:spacing w:val="-3"/>
          <w:vertAlign w:val="baseline"/>
        </w:rPr>
        <w:t> </w:t>
      </w:r>
      <w:r>
        <w:rPr>
          <w:vertAlign w:val="baseline"/>
        </w:rPr>
        <w:t>I</w:t>
      </w:r>
      <w:r>
        <w:rPr>
          <w:spacing w:val="-4"/>
          <w:vertAlign w:val="baseline"/>
        </w:rPr>
        <w:t> </w:t>
      </w:r>
      <w:r>
        <w:rPr>
          <w:vertAlign w:val="baseline"/>
        </w:rPr>
        <w:t>tell</w:t>
      </w:r>
      <w:r>
        <w:rPr>
          <w:spacing w:val="-3"/>
          <w:vertAlign w:val="baseline"/>
        </w:rPr>
        <w:t> </w:t>
      </w:r>
      <w:r>
        <w:rPr>
          <w:vertAlign w:val="baseline"/>
        </w:rPr>
        <w:t>you,</w:t>
      </w:r>
      <w:r>
        <w:rPr>
          <w:spacing w:val="-3"/>
          <w:vertAlign w:val="baseline"/>
        </w:rPr>
        <w:t> </w:t>
      </w:r>
      <w:r>
        <w:rPr>
          <w:vertAlign w:val="baseline"/>
        </w:rPr>
        <w:t>the</w:t>
      </w:r>
      <w:r>
        <w:rPr>
          <w:spacing w:val="-4"/>
          <w:vertAlign w:val="baseline"/>
        </w:rPr>
        <w:t> </w:t>
      </w:r>
      <w:r>
        <w:rPr>
          <w:vertAlign w:val="baseline"/>
        </w:rPr>
        <w:t>hour</w:t>
      </w:r>
      <w:r>
        <w:rPr>
          <w:spacing w:val="-4"/>
          <w:vertAlign w:val="baseline"/>
        </w:rPr>
        <w:t> </w:t>
      </w:r>
      <w:r>
        <w:rPr>
          <w:vertAlign w:val="baseline"/>
        </w:rPr>
        <w:t>comes,</w:t>
      </w:r>
      <w:r>
        <w:rPr>
          <w:spacing w:val="-3"/>
          <w:vertAlign w:val="baseline"/>
        </w:rPr>
        <w:t> </w:t>
      </w:r>
      <w:r>
        <w:rPr>
          <w:vertAlign w:val="baseline"/>
        </w:rPr>
        <w:t>and</w:t>
      </w:r>
      <w:r>
        <w:rPr>
          <w:spacing w:val="-3"/>
          <w:vertAlign w:val="baseline"/>
        </w:rPr>
        <w:t> </w:t>
      </w:r>
      <w:r>
        <w:rPr>
          <w:vertAlign w:val="baseline"/>
        </w:rPr>
        <w:t>now</w:t>
      </w:r>
      <w:r>
        <w:rPr>
          <w:spacing w:val="-4"/>
          <w:vertAlign w:val="baseline"/>
        </w:rPr>
        <w:t> </w:t>
      </w:r>
      <w:r>
        <w:rPr>
          <w:vertAlign w:val="baseline"/>
        </w:rPr>
        <w:t>is,</w:t>
      </w:r>
      <w:r>
        <w:rPr>
          <w:spacing w:val="-3"/>
          <w:vertAlign w:val="baseline"/>
        </w:rPr>
        <w:t> </w:t>
      </w:r>
      <w:r>
        <w:rPr>
          <w:vertAlign w:val="baseline"/>
        </w:rPr>
        <w:t>when</w:t>
      </w:r>
      <w:r>
        <w:rPr>
          <w:spacing w:val="-3"/>
          <w:vertAlign w:val="baseline"/>
        </w:rPr>
        <w:t> </w:t>
      </w:r>
      <w:r>
        <w:rPr>
          <w:vertAlign w:val="baseline"/>
        </w:rPr>
        <w:t>the</w:t>
      </w:r>
      <w:r>
        <w:rPr>
          <w:spacing w:val="-4"/>
          <w:vertAlign w:val="baseline"/>
        </w:rPr>
        <w:t> </w:t>
      </w:r>
      <w:r>
        <w:rPr>
          <w:vertAlign w:val="baseline"/>
        </w:rPr>
        <w:t>dead</w:t>
      </w:r>
      <w:r>
        <w:rPr>
          <w:spacing w:val="-3"/>
          <w:vertAlign w:val="baseline"/>
        </w:rPr>
        <w:t> </w:t>
      </w:r>
      <w:r>
        <w:rPr>
          <w:vertAlign w:val="baseline"/>
        </w:rPr>
        <w:t>will</w:t>
      </w:r>
      <w:r>
        <w:rPr>
          <w:spacing w:val="-3"/>
          <w:vertAlign w:val="baseline"/>
        </w:rPr>
        <w:t> </w:t>
      </w:r>
      <w:r>
        <w:rPr>
          <w:vertAlign w:val="baseline"/>
        </w:rPr>
        <w:t>hear</w:t>
      </w:r>
      <w:r>
        <w:rPr>
          <w:spacing w:val="-4"/>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4"/>
          <w:vertAlign w:val="baseline"/>
        </w:rPr>
        <w:t> </w:t>
      </w:r>
      <w:r>
        <w:rPr>
          <w:vertAlign w:val="baseline"/>
        </w:rPr>
        <w:t>God’s voice;</w:t>
      </w:r>
      <w:r>
        <w:rPr>
          <w:spacing w:val="-7"/>
          <w:vertAlign w:val="baseline"/>
        </w:rPr>
        <w:t> </w:t>
      </w:r>
      <w:r>
        <w:rPr>
          <w:vertAlign w:val="baseline"/>
        </w:rPr>
        <w:t>and</w:t>
      </w:r>
      <w:r>
        <w:rPr>
          <w:spacing w:val="-1"/>
          <w:vertAlign w:val="baseline"/>
        </w:rPr>
        <w:t> </w:t>
      </w:r>
      <w:r>
        <w:rPr>
          <w:vertAlign w:val="baseline"/>
        </w:rPr>
        <w:t>those</w:t>
      </w:r>
      <w:r>
        <w:rPr>
          <w:spacing w:val="-2"/>
          <w:vertAlign w:val="baseline"/>
        </w:rPr>
        <w:t> </w:t>
      </w:r>
      <w:r>
        <w:rPr>
          <w:vertAlign w:val="baseline"/>
        </w:rPr>
        <w:t>who</w:t>
      </w:r>
      <w:r>
        <w:rPr>
          <w:spacing w:val="-1"/>
          <w:vertAlign w:val="baseline"/>
        </w:rPr>
        <w:t> </w:t>
      </w:r>
      <w:r>
        <w:rPr>
          <w:vertAlign w:val="baseline"/>
        </w:rPr>
        <w:t>hear</w:t>
      </w:r>
      <w:r>
        <w:rPr>
          <w:spacing w:val="-2"/>
          <w:vertAlign w:val="baseline"/>
        </w:rPr>
        <w:t> </w:t>
      </w:r>
      <w:r>
        <w:rPr>
          <w:vertAlign w:val="baseline"/>
        </w:rPr>
        <w:t>will</w:t>
      </w:r>
      <w:r>
        <w:rPr>
          <w:spacing w:val="-1"/>
          <w:vertAlign w:val="baseline"/>
        </w:rPr>
        <w:t> </w:t>
      </w:r>
      <w:r>
        <w:rPr>
          <w:vertAlign w:val="baseline"/>
        </w:rPr>
        <w:t>live.</w:t>
      </w:r>
      <w:r>
        <w:rPr>
          <w:spacing w:val="-2"/>
          <w:vertAlign w:val="baseline"/>
        </w:rPr>
        <w:t> </w:t>
      </w:r>
      <w:r>
        <w:rPr>
          <w:vertAlign w:val="superscript"/>
        </w:rPr>
        <w:t>26</w:t>
      </w:r>
      <w:r>
        <w:rPr>
          <w:spacing w:val="-15"/>
          <w:vertAlign w:val="baseline"/>
        </w:rPr>
        <w:t> </w:t>
      </w:r>
      <w:r>
        <w:rPr>
          <w:vertAlign w:val="baseline"/>
        </w:rPr>
        <w:t>For</w:t>
      </w:r>
      <w:r>
        <w:rPr>
          <w:spacing w:val="-2"/>
          <w:vertAlign w:val="baseline"/>
        </w:rPr>
        <w:t> </w:t>
      </w:r>
      <w:r>
        <w:rPr>
          <w:vertAlign w:val="baseline"/>
        </w:rPr>
        <w:t>as</w:t>
      </w:r>
      <w:r>
        <w:rPr>
          <w:spacing w:val="-1"/>
          <w:vertAlign w:val="baseline"/>
        </w:rPr>
        <w:t> </w:t>
      </w:r>
      <w:r>
        <w:rPr>
          <w:vertAlign w:val="baseline"/>
        </w:rPr>
        <w:t>the</w:t>
      </w:r>
      <w:r>
        <w:rPr>
          <w:spacing w:val="-2"/>
          <w:vertAlign w:val="baseline"/>
        </w:rPr>
        <w:t> </w:t>
      </w:r>
      <w:r>
        <w:rPr>
          <w:vertAlign w:val="baseline"/>
        </w:rPr>
        <w:t>Father</w:t>
      </w:r>
      <w:r>
        <w:rPr>
          <w:spacing w:val="-2"/>
          <w:vertAlign w:val="baseline"/>
        </w:rPr>
        <w:t> </w:t>
      </w:r>
      <w:r>
        <w:rPr>
          <w:vertAlign w:val="baseline"/>
        </w:rPr>
        <w:t>has</w:t>
      </w:r>
      <w:r>
        <w:rPr>
          <w:spacing w:val="-1"/>
          <w:vertAlign w:val="baseline"/>
        </w:rPr>
        <w:t> </w:t>
      </w:r>
      <w:r>
        <w:rPr>
          <w:vertAlign w:val="baseline"/>
        </w:rPr>
        <w:t>life</w:t>
      </w:r>
      <w:r>
        <w:rPr>
          <w:spacing w:val="-2"/>
          <w:vertAlign w:val="baseline"/>
        </w:rPr>
        <w:t> </w:t>
      </w:r>
      <w:r>
        <w:rPr>
          <w:vertAlign w:val="baseline"/>
        </w:rPr>
        <w:t>in</w:t>
      </w:r>
      <w:r>
        <w:rPr>
          <w:spacing w:val="-1"/>
          <w:vertAlign w:val="baseline"/>
        </w:rPr>
        <w:t> </w:t>
      </w:r>
      <w:r>
        <w:rPr>
          <w:vertAlign w:val="baseline"/>
        </w:rPr>
        <w:t>himself, even</w:t>
      </w:r>
      <w:r>
        <w:rPr>
          <w:spacing w:val="-1"/>
          <w:vertAlign w:val="baseline"/>
        </w:rPr>
        <w:t> </w:t>
      </w:r>
      <w:r>
        <w:rPr>
          <w:vertAlign w:val="baseline"/>
        </w:rPr>
        <w:t>so</w:t>
      </w:r>
      <w:r>
        <w:rPr>
          <w:spacing w:val="-1"/>
          <w:vertAlign w:val="baseline"/>
        </w:rPr>
        <w:t> </w:t>
      </w:r>
      <w:r>
        <w:rPr>
          <w:vertAlign w:val="baseline"/>
        </w:rPr>
        <w:t>he</w:t>
      </w:r>
      <w:r>
        <w:rPr>
          <w:spacing w:val="-2"/>
          <w:vertAlign w:val="baseline"/>
        </w:rPr>
        <w:t> </w:t>
      </w:r>
      <w:r>
        <w:rPr>
          <w:vertAlign w:val="baseline"/>
        </w:rPr>
        <w:t>gave</w:t>
      </w:r>
      <w:r>
        <w:rPr>
          <w:spacing w:val="-2"/>
          <w:vertAlign w:val="baseline"/>
        </w:rPr>
        <w:t> </w:t>
      </w:r>
      <w:r>
        <w:rPr>
          <w:vertAlign w:val="baseline"/>
        </w:rPr>
        <w:t>to</w:t>
      </w:r>
      <w:r>
        <w:rPr>
          <w:spacing w:val="-1"/>
          <w:vertAlign w:val="baseline"/>
        </w:rPr>
        <w:t> </w:t>
      </w:r>
      <w:r>
        <w:rPr>
          <w:vertAlign w:val="baseline"/>
        </w:rPr>
        <w:t>the Son</w:t>
      </w:r>
      <w:r>
        <w:rPr>
          <w:spacing w:val="-1"/>
          <w:vertAlign w:val="baseline"/>
        </w:rPr>
        <w:t> </w:t>
      </w:r>
      <w:r>
        <w:rPr>
          <w:vertAlign w:val="baseline"/>
        </w:rPr>
        <w:t>also to have life in himself. </w:t>
      </w:r>
      <w:r>
        <w:rPr>
          <w:vertAlign w:val="superscript"/>
        </w:rPr>
        <w:t>27</w:t>
      </w:r>
      <w:r>
        <w:rPr>
          <w:spacing w:val="-15"/>
          <w:vertAlign w:val="baseline"/>
        </w:rPr>
        <w:t> </w:t>
      </w:r>
      <w:r>
        <w:rPr>
          <w:vertAlign w:val="baseline"/>
        </w:rPr>
        <w:t>He also gave him authority to execute judgment, because he is a son of man.</w:t>
      </w:r>
    </w:p>
    <w:p>
      <w:pPr>
        <w:spacing w:before="159"/>
        <w:ind w:left="120" w:right="0" w:firstLine="0"/>
        <w:jc w:val="left"/>
        <w:rPr>
          <w:b/>
          <w:sz w:val="24"/>
        </w:rPr>
      </w:pPr>
      <w:r>
        <w:rPr>
          <w:b/>
          <w:color w:val="0D5FAD"/>
          <w:sz w:val="24"/>
          <w:u w:val="single" w:color="0D5FAD"/>
        </w:rPr>
        <w:t>John</w:t>
      </w:r>
      <w:r>
        <w:rPr>
          <w:b/>
          <w:color w:val="0D5FAD"/>
          <w:spacing w:val="-3"/>
          <w:sz w:val="24"/>
          <w:u w:val="single" w:color="0D5FAD"/>
        </w:rPr>
        <w:t> </w:t>
      </w:r>
      <w:r>
        <w:rPr>
          <w:b/>
          <w:color w:val="0D5FAD"/>
          <w:sz w:val="24"/>
          <w:u w:val="single" w:color="0D5FAD"/>
        </w:rPr>
        <w:t>6:35-46</w:t>
      </w:r>
      <w:r>
        <w:rPr>
          <w:b/>
          <w:color w:val="0D5FAD"/>
          <w:spacing w:val="-2"/>
          <w:sz w:val="24"/>
          <w:u w:val="single" w:color="0D5FAD"/>
        </w:rPr>
        <w:t> </w:t>
      </w:r>
      <w:r>
        <w:rPr>
          <w:b/>
          <w:color w:val="0D5FAD"/>
          <w:sz w:val="24"/>
          <w:u w:val="single" w:color="0D5FAD"/>
        </w:rPr>
        <w:t>(WEB);</w:t>
      </w:r>
      <w:r>
        <w:rPr>
          <w:b/>
          <w:color w:val="0D5FAD"/>
          <w:spacing w:val="-2"/>
          <w:sz w:val="24"/>
          <w:u w:val="single" w:color="0D5FAD"/>
        </w:rPr>
        <w:t> </w:t>
      </w:r>
      <w:r>
        <w:rPr>
          <w:b/>
          <w:color w:val="0D5FAD"/>
          <w:sz w:val="24"/>
          <w:u w:val="single" w:color="0D5FAD"/>
        </w:rPr>
        <w:t>(Jesus’</w:t>
      </w:r>
      <w:r>
        <w:rPr>
          <w:b/>
          <w:color w:val="0D5FAD"/>
          <w:spacing w:val="-18"/>
          <w:sz w:val="24"/>
          <w:u w:val="single" w:color="0D5FAD"/>
        </w:rPr>
        <w:t> </w:t>
      </w:r>
      <w:r>
        <w:rPr>
          <w:b/>
          <w:color w:val="0D5FAD"/>
          <w:spacing w:val="-2"/>
          <w:sz w:val="24"/>
          <w:u w:val="single" w:color="0D5FAD"/>
        </w:rPr>
        <w:t>words)</w:t>
      </w:r>
    </w:p>
    <w:p>
      <w:pPr>
        <w:pStyle w:val="BodyText"/>
        <w:spacing w:line="259" w:lineRule="auto" w:before="183"/>
        <w:ind w:right="150"/>
      </w:pPr>
      <w:r>
        <w:rPr>
          <w:vertAlign w:val="superscript"/>
        </w:rPr>
        <w:t>35</w:t>
      </w:r>
      <w:r>
        <w:rPr>
          <w:spacing w:val="-17"/>
          <w:vertAlign w:val="baseline"/>
        </w:rPr>
        <w:t> </w:t>
      </w:r>
      <w:r>
        <w:rPr>
          <w:vertAlign w:val="baseline"/>
        </w:rPr>
        <w:t>Jesus said to them, “I am the bread of life. Whoever comes to me will not be hungry, and whoever</w:t>
      </w:r>
      <w:r>
        <w:rPr>
          <w:spacing w:val="-6"/>
          <w:vertAlign w:val="baseline"/>
        </w:rPr>
        <w:t> </w:t>
      </w:r>
      <w:r>
        <w:rPr>
          <w:vertAlign w:val="baseline"/>
        </w:rPr>
        <w:t>believes</w:t>
      </w:r>
      <w:r>
        <w:rPr>
          <w:spacing w:val="-3"/>
          <w:vertAlign w:val="baseline"/>
        </w:rPr>
        <w:t> </w:t>
      </w:r>
      <w:r>
        <w:rPr>
          <w:vertAlign w:val="baseline"/>
        </w:rPr>
        <w:t>in</w:t>
      </w:r>
      <w:r>
        <w:rPr>
          <w:spacing w:val="-3"/>
          <w:vertAlign w:val="baseline"/>
        </w:rPr>
        <w:t> </w:t>
      </w:r>
      <w:r>
        <w:rPr>
          <w:vertAlign w:val="baseline"/>
        </w:rPr>
        <w:t>me</w:t>
      </w:r>
      <w:r>
        <w:rPr>
          <w:spacing w:val="-2"/>
          <w:vertAlign w:val="baseline"/>
        </w:rPr>
        <w:t> </w:t>
      </w:r>
      <w:r>
        <w:rPr>
          <w:vertAlign w:val="baseline"/>
        </w:rPr>
        <w:t>will</w:t>
      </w:r>
      <w:r>
        <w:rPr>
          <w:spacing w:val="-3"/>
          <w:vertAlign w:val="baseline"/>
        </w:rPr>
        <w:t> </w:t>
      </w:r>
      <w:r>
        <w:rPr>
          <w:vertAlign w:val="baseline"/>
        </w:rPr>
        <w:t>never</w:t>
      </w:r>
      <w:r>
        <w:rPr>
          <w:spacing w:val="-4"/>
          <w:vertAlign w:val="baseline"/>
        </w:rPr>
        <w:t> </w:t>
      </w:r>
      <w:r>
        <w:rPr>
          <w:vertAlign w:val="baseline"/>
        </w:rPr>
        <w:t>be</w:t>
      </w:r>
      <w:r>
        <w:rPr>
          <w:spacing w:val="-4"/>
          <w:vertAlign w:val="baseline"/>
        </w:rPr>
        <w:t> </w:t>
      </w:r>
      <w:r>
        <w:rPr>
          <w:vertAlign w:val="baseline"/>
        </w:rPr>
        <w:t>thirsty.</w:t>
      </w:r>
      <w:r>
        <w:rPr>
          <w:spacing w:val="-3"/>
          <w:vertAlign w:val="baseline"/>
        </w:rPr>
        <w:t> </w:t>
      </w:r>
      <w:r>
        <w:rPr>
          <w:vertAlign w:val="superscript"/>
        </w:rPr>
        <w:t>36</w:t>
      </w:r>
      <w:r>
        <w:rPr>
          <w:spacing w:val="-21"/>
          <w:vertAlign w:val="baseline"/>
        </w:rPr>
        <w:t> </w:t>
      </w:r>
      <w:r>
        <w:rPr>
          <w:vertAlign w:val="baseline"/>
        </w:rPr>
        <w:t>But</w:t>
      </w:r>
      <w:r>
        <w:rPr>
          <w:spacing w:val="-3"/>
          <w:vertAlign w:val="baseline"/>
        </w:rPr>
        <w:t> </w:t>
      </w:r>
      <w:r>
        <w:rPr>
          <w:vertAlign w:val="baseline"/>
        </w:rPr>
        <w:t>I</w:t>
      </w:r>
      <w:r>
        <w:rPr>
          <w:spacing w:val="-4"/>
          <w:vertAlign w:val="baseline"/>
        </w:rPr>
        <w:t> </w:t>
      </w:r>
      <w:r>
        <w:rPr>
          <w:vertAlign w:val="baseline"/>
        </w:rPr>
        <w:t>told</w:t>
      </w:r>
      <w:r>
        <w:rPr>
          <w:spacing w:val="-3"/>
          <w:vertAlign w:val="baseline"/>
        </w:rPr>
        <w:t> </w:t>
      </w:r>
      <w:r>
        <w:rPr>
          <w:vertAlign w:val="baseline"/>
        </w:rPr>
        <w:t>you</w:t>
      </w:r>
      <w:r>
        <w:rPr>
          <w:spacing w:val="-3"/>
          <w:vertAlign w:val="baseline"/>
        </w:rPr>
        <w:t> </w:t>
      </w:r>
      <w:r>
        <w:rPr>
          <w:vertAlign w:val="baseline"/>
        </w:rPr>
        <w:t>that</w:t>
      </w:r>
      <w:r>
        <w:rPr>
          <w:spacing w:val="-3"/>
          <w:vertAlign w:val="baseline"/>
        </w:rPr>
        <w:t> </w:t>
      </w:r>
      <w:r>
        <w:rPr>
          <w:vertAlign w:val="baseline"/>
        </w:rPr>
        <w:t>you</w:t>
      </w:r>
      <w:r>
        <w:rPr>
          <w:spacing w:val="-3"/>
          <w:vertAlign w:val="baseline"/>
        </w:rPr>
        <w:t> </w:t>
      </w:r>
      <w:r>
        <w:rPr>
          <w:vertAlign w:val="baseline"/>
        </w:rPr>
        <w:t>have</w:t>
      </w:r>
      <w:r>
        <w:rPr>
          <w:spacing w:val="-4"/>
          <w:vertAlign w:val="baseline"/>
        </w:rPr>
        <w:t> </w:t>
      </w:r>
      <w:r>
        <w:rPr>
          <w:vertAlign w:val="baseline"/>
        </w:rPr>
        <w:t>seen</w:t>
      </w:r>
      <w:r>
        <w:rPr>
          <w:spacing w:val="-3"/>
          <w:vertAlign w:val="baseline"/>
        </w:rPr>
        <w:t> </w:t>
      </w:r>
      <w:r>
        <w:rPr>
          <w:vertAlign w:val="baseline"/>
        </w:rPr>
        <w:t>me,</w:t>
      </w:r>
      <w:r>
        <w:rPr>
          <w:spacing w:val="-1"/>
          <w:vertAlign w:val="baseline"/>
        </w:rPr>
        <w:t> </w:t>
      </w:r>
      <w:r>
        <w:rPr>
          <w:vertAlign w:val="baseline"/>
        </w:rPr>
        <w:t>and</w:t>
      </w:r>
      <w:r>
        <w:rPr>
          <w:spacing w:val="-3"/>
          <w:vertAlign w:val="baseline"/>
        </w:rPr>
        <w:t> </w:t>
      </w:r>
      <w:r>
        <w:rPr>
          <w:vertAlign w:val="baseline"/>
        </w:rPr>
        <w:t>yet</w:t>
      </w:r>
      <w:r>
        <w:rPr>
          <w:spacing w:val="-3"/>
          <w:vertAlign w:val="baseline"/>
        </w:rPr>
        <w:t> </w:t>
      </w:r>
      <w:r>
        <w:rPr>
          <w:vertAlign w:val="baseline"/>
        </w:rPr>
        <w:t>you don’t believe. </w:t>
      </w:r>
      <w:r>
        <w:rPr>
          <w:vertAlign w:val="superscript"/>
        </w:rPr>
        <w:t>37</w:t>
      </w:r>
      <w:r>
        <w:rPr>
          <w:spacing w:val="-13"/>
          <w:vertAlign w:val="baseline"/>
        </w:rPr>
        <w:t> </w:t>
      </w:r>
      <w:r>
        <w:rPr>
          <w:vertAlign w:val="baseline"/>
        </w:rPr>
        <w:t>All those whom the Father gives me will come to me. He who comes to me I will in no way throw out. </w:t>
      </w:r>
      <w:r>
        <w:rPr>
          <w:vertAlign w:val="superscript"/>
        </w:rPr>
        <w:t>38</w:t>
      </w:r>
      <w:r>
        <w:rPr>
          <w:spacing w:val="-17"/>
          <w:vertAlign w:val="baseline"/>
        </w:rPr>
        <w:t> </w:t>
      </w:r>
      <w:r>
        <w:rPr>
          <w:vertAlign w:val="baseline"/>
        </w:rPr>
        <w:t>For I have come down from heaven, not to do my own will, but the will of him who sent me. </w:t>
      </w:r>
      <w:r>
        <w:rPr>
          <w:vertAlign w:val="superscript"/>
        </w:rPr>
        <w:t>39</w:t>
      </w:r>
      <w:r>
        <w:rPr>
          <w:spacing w:val="-19"/>
          <w:vertAlign w:val="baseline"/>
        </w:rPr>
        <w:t> </w:t>
      </w:r>
      <w:r>
        <w:rPr>
          <w:vertAlign w:val="baseline"/>
        </w:rPr>
        <w:t>This is the will of my Father who sent me, that of all he has given to me I should lose nothing, but should raise him up at the last day. </w:t>
      </w:r>
      <w:r>
        <w:rPr>
          <w:vertAlign w:val="superscript"/>
        </w:rPr>
        <w:t>40</w:t>
      </w:r>
      <w:r>
        <w:rPr>
          <w:spacing w:val="-17"/>
          <w:vertAlign w:val="baseline"/>
        </w:rPr>
        <w:t> </w:t>
      </w:r>
      <w:r>
        <w:rPr>
          <w:vertAlign w:val="baseline"/>
        </w:rPr>
        <w:t>This is the will of the one</w:t>
      </w:r>
      <w:r>
        <w:rPr>
          <w:vertAlign w:val="baseline"/>
        </w:rPr>
        <w:t> who</w:t>
      </w:r>
      <w:r>
        <w:rPr>
          <w:spacing w:val="-2"/>
          <w:vertAlign w:val="baseline"/>
        </w:rPr>
        <w:t> </w:t>
      </w:r>
      <w:r>
        <w:rPr>
          <w:vertAlign w:val="baseline"/>
        </w:rPr>
        <w:t>sent</w:t>
      </w:r>
      <w:r>
        <w:rPr>
          <w:spacing w:val="-2"/>
          <w:vertAlign w:val="baseline"/>
        </w:rPr>
        <w:t> </w:t>
      </w:r>
      <w:r>
        <w:rPr>
          <w:vertAlign w:val="baseline"/>
        </w:rPr>
        <w:t>me,</w:t>
      </w:r>
      <w:r>
        <w:rPr>
          <w:spacing w:val="-2"/>
          <w:vertAlign w:val="baseline"/>
        </w:rPr>
        <w:t> </w:t>
      </w:r>
      <w:r>
        <w:rPr>
          <w:vertAlign w:val="baseline"/>
        </w:rPr>
        <w:t>that</w:t>
      </w:r>
      <w:r>
        <w:rPr>
          <w:spacing w:val="-2"/>
          <w:vertAlign w:val="baseline"/>
        </w:rPr>
        <w:t> </w:t>
      </w:r>
      <w:r>
        <w:rPr>
          <w:vertAlign w:val="baseline"/>
        </w:rPr>
        <w:t>everyone</w:t>
      </w:r>
      <w:r>
        <w:rPr>
          <w:spacing w:val="-3"/>
          <w:vertAlign w:val="baseline"/>
        </w:rPr>
        <w:t> </w:t>
      </w:r>
      <w:r>
        <w:rPr>
          <w:vertAlign w:val="baseline"/>
        </w:rPr>
        <w:t>who</w:t>
      </w:r>
      <w:r>
        <w:rPr>
          <w:spacing w:val="-2"/>
          <w:vertAlign w:val="baseline"/>
        </w:rPr>
        <w:t> </w:t>
      </w:r>
      <w:r>
        <w:rPr>
          <w:vertAlign w:val="baseline"/>
        </w:rPr>
        <w:t>sees</w:t>
      </w:r>
      <w:r>
        <w:rPr>
          <w:spacing w:val="-2"/>
          <w:vertAlign w:val="baseline"/>
        </w:rPr>
        <w:t> </w:t>
      </w:r>
      <w:r>
        <w:rPr>
          <w:vertAlign w:val="baseline"/>
        </w:rPr>
        <w:t>the</w:t>
      </w:r>
      <w:r>
        <w:rPr>
          <w:spacing w:val="-3"/>
          <w:vertAlign w:val="baseline"/>
        </w:rPr>
        <w:t> </w:t>
      </w:r>
      <w:r>
        <w:rPr>
          <w:vertAlign w:val="baseline"/>
        </w:rPr>
        <w:t>Son,</w:t>
      </w:r>
      <w:r>
        <w:rPr>
          <w:spacing w:val="-2"/>
          <w:vertAlign w:val="baseline"/>
        </w:rPr>
        <w:t> </w:t>
      </w:r>
      <w:r>
        <w:rPr>
          <w:vertAlign w:val="baseline"/>
        </w:rPr>
        <w:t>and believes</w:t>
      </w:r>
      <w:r>
        <w:rPr>
          <w:spacing w:val="-2"/>
          <w:vertAlign w:val="baseline"/>
        </w:rPr>
        <w:t> </w:t>
      </w:r>
      <w:r>
        <w:rPr>
          <w:vertAlign w:val="baseline"/>
        </w:rPr>
        <w:t>in</w:t>
      </w:r>
      <w:r>
        <w:rPr>
          <w:spacing w:val="-2"/>
          <w:vertAlign w:val="baseline"/>
        </w:rPr>
        <w:t> </w:t>
      </w:r>
      <w:r>
        <w:rPr>
          <w:vertAlign w:val="baseline"/>
        </w:rPr>
        <w:t>him,</w:t>
      </w:r>
      <w:r>
        <w:rPr>
          <w:spacing w:val="-2"/>
          <w:vertAlign w:val="baseline"/>
        </w:rPr>
        <w:t> </w:t>
      </w:r>
      <w:r>
        <w:rPr>
          <w:vertAlign w:val="baseline"/>
        </w:rPr>
        <w:t>should</w:t>
      </w:r>
      <w:r>
        <w:rPr>
          <w:spacing w:val="-2"/>
          <w:vertAlign w:val="baseline"/>
        </w:rPr>
        <w:t> </w:t>
      </w:r>
      <w:r>
        <w:rPr>
          <w:vertAlign w:val="baseline"/>
        </w:rPr>
        <w:t>have</w:t>
      </w:r>
      <w:r>
        <w:rPr>
          <w:spacing w:val="-3"/>
          <w:vertAlign w:val="baseline"/>
        </w:rPr>
        <w:t> </w:t>
      </w:r>
      <w:r>
        <w:rPr>
          <w:vertAlign w:val="baseline"/>
        </w:rPr>
        <w:t>eternal</w:t>
      </w:r>
      <w:r>
        <w:rPr>
          <w:spacing w:val="-2"/>
          <w:vertAlign w:val="baseline"/>
        </w:rPr>
        <w:t> </w:t>
      </w:r>
      <w:r>
        <w:rPr>
          <w:vertAlign w:val="baseline"/>
        </w:rPr>
        <w:t>life;</w:t>
      </w:r>
      <w:r>
        <w:rPr>
          <w:spacing w:val="-2"/>
          <w:vertAlign w:val="baseline"/>
        </w:rPr>
        <w:t> </w:t>
      </w:r>
      <w:r>
        <w:rPr>
          <w:vertAlign w:val="baseline"/>
        </w:rPr>
        <w:t>and I will raise him up at the last day.”</w:t>
      </w:r>
    </w:p>
    <w:p>
      <w:pPr>
        <w:spacing w:after="0" w:line="259" w:lineRule="auto"/>
        <w:sectPr>
          <w:pgSz w:w="12240" w:h="15840"/>
          <w:pgMar w:header="0" w:footer="523" w:top="1360" w:bottom="720" w:left="1320" w:right="1320"/>
        </w:sectPr>
      </w:pPr>
    </w:p>
    <w:p>
      <w:pPr>
        <w:pStyle w:val="BodyText"/>
        <w:spacing w:line="259" w:lineRule="auto" w:before="99"/>
        <w:ind w:left="119" w:right="143"/>
      </w:pPr>
      <w:r>
        <w:rPr>
          <w:vertAlign w:val="superscript"/>
        </w:rPr>
        <w:t>41</w:t>
      </w:r>
      <w:r>
        <w:rPr>
          <w:spacing w:val="-18"/>
          <w:vertAlign w:val="baseline"/>
        </w:rPr>
        <w:t> </w:t>
      </w:r>
      <w:r>
        <w:rPr>
          <w:vertAlign w:val="baseline"/>
        </w:rPr>
        <w:t>The Jews therefore murmured concerning him, because he said, “I am the bread which came down</w:t>
      </w:r>
      <w:r>
        <w:rPr>
          <w:spacing w:val="-4"/>
          <w:vertAlign w:val="baseline"/>
        </w:rPr>
        <w:t> </w:t>
      </w:r>
      <w:r>
        <w:rPr>
          <w:vertAlign w:val="baseline"/>
        </w:rPr>
        <w:t>out</w:t>
      </w:r>
      <w:r>
        <w:rPr>
          <w:spacing w:val="-3"/>
          <w:vertAlign w:val="baseline"/>
        </w:rPr>
        <w:t> </w:t>
      </w:r>
      <w:r>
        <w:rPr>
          <w:vertAlign w:val="baseline"/>
        </w:rPr>
        <w:t>of</w:t>
      </w:r>
      <w:r>
        <w:rPr>
          <w:spacing w:val="-4"/>
          <w:vertAlign w:val="baseline"/>
        </w:rPr>
        <w:t> </w:t>
      </w:r>
      <w:r>
        <w:rPr>
          <w:vertAlign w:val="baseline"/>
        </w:rPr>
        <w:t>heaven.”</w:t>
      </w:r>
      <w:r>
        <w:rPr>
          <w:spacing w:val="-5"/>
          <w:vertAlign w:val="baseline"/>
        </w:rPr>
        <w:t> </w:t>
      </w:r>
      <w:r>
        <w:rPr>
          <w:vertAlign w:val="superscript"/>
        </w:rPr>
        <w:t>42</w:t>
      </w:r>
      <w:r>
        <w:rPr>
          <w:spacing w:val="-21"/>
          <w:vertAlign w:val="baseline"/>
        </w:rPr>
        <w:t> </w:t>
      </w:r>
      <w:r>
        <w:rPr>
          <w:vertAlign w:val="baseline"/>
        </w:rPr>
        <w:t>They</w:t>
      </w:r>
      <w:r>
        <w:rPr>
          <w:spacing w:val="-3"/>
          <w:vertAlign w:val="baseline"/>
        </w:rPr>
        <w:t> </w:t>
      </w:r>
      <w:r>
        <w:rPr>
          <w:vertAlign w:val="baseline"/>
        </w:rPr>
        <w:t>said,</w:t>
      </w:r>
      <w:r>
        <w:rPr>
          <w:spacing w:val="-3"/>
          <w:vertAlign w:val="baseline"/>
        </w:rPr>
        <w:t> </w:t>
      </w:r>
      <w:r>
        <w:rPr>
          <w:vertAlign w:val="baseline"/>
        </w:rPr>
        <w:t>“Isn’t</w:t>
      </w:r>
      <w:r>
        <w:rPr>
          <w:spacing w:val="-3"/>
          <w:vertAlign w:val="baseline"/>
        </w:rPr>
        <w:t> </w:t>
      </w:r>
      <w:r>
        <w:rPr>
          <w:vertAlign w:val="baseline"/>
        </w:rPr>
        <w:t>this</w:t>
      </w:r>
      <w:r>
        <w:rPr>
          <w:spacing w:val="-3"/>
          <w:vertAlign w:val="baseline"/>
        </w:rPr>
        <w:t> </w:t>
      </w:r>
      <w:r>
        <w:rPr>
          <w:vertAlign w:val="baseline"/>
        </w:rPr>
        <w:t>Jesus,</w:t>
      </w:r>
      <w:r>
        <w:rPr>
          <w:spacing w:val="-3"/>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4"/>
          <w:vertAlign w:val="baseline"/>
        </w:rPr>
        <w:t> </w:t>
      </w:r>
      <w:r>
        <w:rPr>
          <w:vertAlign w:val="baseline"/>
        </w:rPr>
        <w:t>Joseph,</w:t>
      </w:r>
      <w:r>
        <w:rPr>
          <w:spacing w:val="-3"/>
          <w:vertAlign w:val="baseline"/>
        </w:rPr>
        <w:t> </w:t>
      </w:r>
      <w:r>
        <w:rPr>
          <w:vertAlign w:val="baseline"/>
        </w:rPr>
        <w:t>whose</w:t>
      </w:r>
      <w:r>
        <w:rPr>
          <w:spacing w:val="-4"/>
          <w:vertAlign w:val="baseline"/>
        </w:rPr>
        <w:t> </w:t>
      </w:r>
      <w:r>
        <w:rPr>
          <w:vertAlign w:val="baseline"/>
        </w:rPr>
        <w:t>father</w:t>
      </w:r>
      <w:r>
        <w:rPr>
          <w:spacing w:val="-2"/>
          <w:vertAlign w:val="baseline"/>
        </w:rPr>
        <w:t> </w:t>
      </w:r>
      <w:r>
        <w:rPr>
          <w:vertAlign w:val="baseline"/>
        </w:rPr>
        <w:t>and</w:t>
      </w:r>
      <w:r>
        <w:rPr>
          <w:spacing w:val="-3"/>
          <w:vertAlign w:val="baseline"/>
        </w:rPr>
        <w:t> </w:t>
      </w:r>
      <w:r>
        <w:rPr>
          <w:vertAlign w:val="baseline"/>
        </w:rPr>
        <w:t>mother we know? How then does he say, ‘I have come down out of heaven?’”</w:t>
      </w:r>
    </w:p>
    <w:p>
      <w:pPr>
        <w:pStyle w:val="BodyText"/>
        <w:spacing w:line="259" w:lineRule="auto" w:before="159"/>
      </w:pPr>
      <w:r>
        <w:rPr>
          <w:vertAlign w:val="superscript"/>
        </w:rPr>
        <w:t>43</w:t>
      </w:r>
      <w:r>
        <w:rPr>
          <w:spacing w:val="-19"/>
          <w:vertAlign w:val="baseline"/>
        </w:rPr>
        <w:t> </w:t>
      </w:r>
      <w:r>
        <w:rPr>
          <w:vertAlign w:val="baseline"/>
        </w:rPr>
        <w:t>Therefore Jesus answered them, “Don’t murmur among yourselves. </w:t>
      </w:r>
      <w:r>
        <w:rPr>
          <w:vertAlign w:val="superscript"/>
        </w:rPr>
        <w:t>44</w:t>
      </w:r>
      <w:r>
        <w:rPr>
          <w:spacing w:val="-16"/>
          <w:vertAlign w:val="baseline"/>
        </w:rPr>
        <w:t> </w:t>
      </w:r>
      <w:r>
        <w:rPr>
          <w:vertAlign w:val="baseline"/>
        </w:rPr>
        <w:t>No one can come to me unless</w:t>
      </w:r>
      <w:r>
        <w:rPr>
          <w:spacing w:val="-4"/>
          <w:vertAlign w:val="baseline"/>
        </w:rPr>
        <w:t> </w:t>
      </w:r>
      <w:r>
        <w:rPr>
          <w:vertAlign w:val="baseline"/>
        </w:rPr>
        <w:t>the</w:t>
      </w:r>
      <w:r>
        <w:rPr>
          <w:spacing w:val="-3"/>
          <w:vertAlign w:val="baseline"/>
        </w:rPr>
        <w:t> </w:t>
      </w:r>
      <w:r>
        <w:rPr>
          <w:vertAlign w:val="baseline"/>
        </w:rPr>
        <w:t>Father</w:t>
      </w:r>
      <w:r>
        <w:rPr>
          <w:spacing w:val="-3"/>
          <w:vertAlign w:val="baseline"/>
        </w:rPr>
        <w:t> </w:t>
      </w:r>
      <w:r>
        <w:rPr>
          <w:vertAlign w:val="baseline"/>
        </w:rPr>
        <w:t>who</w:t>
      </w:r>
      <w:r>
        <w:rPr>
          <w:spacing w:val="-2"/>
          <w:vertAlign w:val="baseline"/>
        </w:rPr>
        <w:t> </w:t>
      </w:r>
      <w:r>
        <w:rPr>
          <w:vertAlign w:val="baseline"/>
        </w:rPr>
        <w:t>sent</w:t>
      </w:r>
      <w:r>
        <w:rPr>
          <w:spacing w:val="-2"/>
          <w:vertAlign w:val="baseline"/>
        </w:rPr>
        <w:t> </w:t>
      </w:r>
      <w:r>
        <w:rPr>
          <w:vertAlign w:val="baseline"/>
        </w:rPr>
        <w:t>me</w:t>
      </w:r>
      <w:r>
        <w:rPr>
          <w:spacing w:val="-3"/>
          <w:vertAlign w:val="baseline"/>
        </w:rPr>
        <w:t> </w:t>
      </w:r>
      <w:r>
        <w:rPr>
          <w:vertAlign w:val="baseline"/>
        </w:rPr>
        <w:t>draws</w:t>
      </w:r>
      <w:r>
        <w:rPr>
          <w:spacing w:val="-2"/>
          <w:vertAlign w:val="baseline"/>
        </w:rPr>
        <w:t> </w:t>
      </w:r>
      <w:r>
        <w:rPr>
          <w:vertAlign w:val="baseline"/>
        </w:rPr>
        <w:t>him,</w:t>
      </w:r>
      <w:r>
        <w:rPr>
          <w:spacing w:val="-2"/>
          <w:vertAlign w:val="baseline"/>
        </w:rPr>
        <w:t> </w:t>
      </w:r>
      <w:r>
        <w:rPr>
          <w:vertAlign w:val="baseline"/>
        </w:rPr>
        <w:t>and</w:t>
      </w:r>
      <w:r>
        <w:rPr>
          <w:spacing w:val="-2"/>
          <w:vertAlign w:val="baseline"/>
        </w:rPr>
        <w:t> </w:t>
      </w:r>
      <w:r>
        <w:rPr>
          <w:vertAlign w:val="baseline"/>
        </w:rPr>
        <w:t>I</w:t>
      </w:r>
      <w:r>
        <w:rPr>
          <w:spacing w:val="-3"/>
          <w:vertAlign w:val="baseline"/>
        </w:rPr>
        <w:t> </w:t>
      </w:r>
      <w:r>
        <w:rPr>
          <w:vertAlign w:val="baseline"/>
        </w:rPr>
        <w:t>will</w:t>
      </w:r>
      <w:r>
        <w:rPr>
          <w:spacing w:val="-2"/>
          <w:vertAlign w:val="baseline"/>
        </w:rPr>
        <w:t> </w:t>
      </w:r>
      <w:r>
        <w:rPr>
          <w:vertAlign w:val="baseline"/>
        </w:rPr>
        <w:t>raise</w:t>
      </w:r>
      <w:r>
        <w:rPr>
          <w:spacing w:val="-3"/>
          <w:vertAlign w:val="baseline"/>
        </w:rPr>
        <w:t> </w:t>
      </w:r>
      <w:r>
        <w:rPr>
          <w:vertAlign w:val="baseline"/>
        </w:rPr>
        <w:t>him</w:t>
      </w:r>
      <w:r>
        <w:rPr>
          <w:spacing w:val="-2"/>
          <w:vertAlign w:val="baseline"/>
        </w:rPr>
        <w:t> </w:t>
      </w:r>
      <w:r>
        <w:rPr>
          <w:vertAlign w:val="baseline"/>
        </w:rPr>
        <w:t>up</w:t>
      </w:r>
      <w:r>
        <w:rPr>
          <w:spacing w:val="-2"/>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last</w:t>
      </w:r>
      <w:r>
        <w:rPr>
          <w:spacing w:val="-2"/>
          <w:vertAlign w:val="baseline"/>
        </w:rPr>
        <w:t> </w:t>
      </w:r>
      <w:r>
        <w:rPr>
          <w:vertAlign w:val="baseline"/>
        </w:rPr>
        <w:t>day.</w:t>
      </w:r>
      <w:r>
        <w:rPr>
          <w:spacing w:val="-3"/>
          <w:vertAlign w:val="baseline"/>
        </w:rPr>
        <w:t> </w:t>
      </w:r>
      <w:r>
        <w:rPr>
          <w:vertAlign w:val="superscript"/>
        </w:rPr>
        <w:t>45</w:t>
      </w:r>
      <w:r>
        <w:rPr>
          <w:spacing w:val="-21"/>
          <w:vertAlign w:val="baseline"/>
        </w:rPr>
        <w:t> </w:t>
      </w:r>
      <w:r>
        <w:rPr>
          <w:vertAlign w:val="baseline"/>
        </w:rPr>
        <w:t>It</w:t>
      </w:r>
      <w:r>
        <w:rPr>
          <w:spacing w:val="-2"/>
          <w:vertAlign w:val="baseline"/>
        </w:rPr>
        <w:t> </w:t>
      </w:r>
      <w:r>
        <w:rPr>
          <w:vertAlign w:val="baseline"/>
        </w:rPr>
        <w:t>is</w:t>
      </w:r>
      <w:r>
        <w:rPr>
          <w:spacing w:val="-2"/>
          <w:vertAlign w:val="baseline"/>
        </w:rPr>
        <w:t> </w:t>
      </w:r>
      <w:r>
        <w:rPr>
          <w:vertAlign w:val="baseline"/>
        </w:rPr>
        <w:t>written</w:t>
      </w:r>
      <w:r>
        <w:rPr>
          <w:spacing w:val="-2"/>
          <w:vertAlign w:val="baseline"/>
        </w:rPr>
        <w:t> </w:t>
      </w:r>
      <w:r>
        <w:rPr>
          <w:vertAlign w:val="baseline"/>
        </w:rPr>
        <w:t>in the prophets, ‘They will all be taught by God.’ </w:t>
      </w:r>
      <w:r>
        <w:rPr>
          <w:color w:val="0D5FAD"/>
          <w:u w:val="single" w:color="0D5FAD"/>
          <w:vertAlign w:val="baseline"/>
        </w:rPr>
        <w:t>Isaiah 54:13</w:t>
      </w:r>
      <w:r>
        <w:rPr>
          <w:color w:val="0D5FAD"/>
          <w:vertAlign w:val="baseline"/>
        </w:rPr>
        <w:t> </w:t>
      </w:r>
      <w:r>
        <w:rPr>
          <w:vertAlign w:val="baseline"/>
        </w:rPr>
        <w:t>Therefore everyone who hears from the</w:t>
      </w:r>
      <w:r>
        <w:rPr>
          <w:spacing w:val="-5"/>
          <w:vertAlign w:val="baseline"/>
        </w:rPr>
        <w:t> </w:t>
      </w:r>
      <w:r>
        <w:rPr>
          <w:vertAlign w:val="baseline"/>
        </w:rPr>
        <w:t>Father</w:t>
      </w:r>
      <w:r>
        <w:rPr>
          <w:spacing w:val="-4"/>
          <w:vertAlign w:val="baseline"/>
        </w:rPr>
        <w:t> </w:t>
      </w:r>
      <w:r>
        <w:rPr>
          <w:vertAlign w:val="baseline"/>
        </w:rPr>
        <w:t>and</w:t>
      </w:r>
      <w:r>
        <w:rPr>
          <w:spacing w:val="-3"/>
          <w:vertAlign w:val="baseline"/>
        </w:rPr>
        <w:t> </w:t>
      </w:r>
      <w:r>
        <w:rPr>
          <w:vertAlign w:val="baseline"/>
        </w:rPr>
        <w:t>has</w:t>
      </w:r>
      <w:r>
        <w:rPr>
          <w:spacing w:val="-3"/>
          <w:vertAlign w:val="baseline"/>
        </w:rPr>
        <w:t> </w:t>
      </w:r>
      <w:r>
        <w:rPr>
          <w:vertAlign w:val="baseline"/>
        </w:rPr>
        <w:t>learned,</w:t>
      </w:r>
      <w:r>
        <w:rPr>
          <w:spacing w:val="-3"/>
          <w:vertAlign w:val="baseline"/>
        </w:rPr>
        <w:t> </w:t>
      </w:r>
      <w:r>
        <w:rPr>
          <w:vertAlign w:val="baseline"/>
        </w:rPr>
        <w:t>comes</w:t>
      </w:r>
      <w:r>
        <w:rPr>
          <w:spacing w:val="-3"/>
          <w:vertAlign w:val="baseline"/>
        </w:rPr>
        <w:t> </w:t>
      </w:r>
      <w:r>
        <w:rPr>
          <w:vertAlign w:val="baseline"/>
        </w:rPr>
        <w:t>to</w:t>
      </w:r>
      <w:r>
        <w:rPr>
          <w:spacing w:val="-3"/>
          <w:vertAlign w:val="baseline"/>
        </w:rPr>
        <w:t> </w:t>
      </w:r>
      <w:r>
        <w:rPr>
          <w:vertAlign w:val="baseline"/>
        </w:rPr>
        <w:t>me.</w:t>
      </w:r>
      <w:r>
        <w:rPr>
          <w:spacing w:val="-3"/>
          <w:vertAlign w:val="baseline"/>
        </w:rPr>
        <w:t> </w:t>
      </w:r>
      <w:r>
        <w:rPr>
          <w:vertAlign w:val="superscript"/>
        </w:rPr>
        <w:t>46</w:t>
      </w:r>
      <w:r>
        <w:rPr>
          <w:spacing w:val="-18"/>
          <w:vertAlign w:val="baseline"/>
        </w:rPr>
        <w:t> </w:t>
      </w:r>
      <w:r>
        <w:rPr>
          <w:vertAlign w:val="baseline"/>
        </w:rPr>
        <w:t>Not</w:t>
      </w:r>
      <w:r>
        <w:rPr>
          <w:spacing w:val="-3"/>
          <w:vertAlign w:val="baseline"/>
        </w:rPr>
        <w:t> </w:t>
      </w:r>
      <w:r>
        <w:rPr>
          <w:vertAlign w:val="baseline"/>
        </w:rPr>
        <w:t>that</w:t>
      </w:r>
      <w:r>
        <w:rPr>
          <w:spacing w:val="-3"/>
          <w:vertAlign w:val="baseline"/>
        </w:rPr>
        <w:t> </w:t>
      </w:r>
      <w:r>
        <w:rPr>
          <w:vertAlign w:val="baseline"/>
        </w:rPr>
        <w:t>anyone</w:t>
      </w:r>
      <w:r>
        <w:rPr>
          <w:spacing w:val="-4"/>
          <w:vertAlign w:val="baseline"/>
        </w:rPr>
        <w:t> </w:t>
      </w:r>
      <w:r>
        <w:rPr>
          <w:vertAlign w:val="baseline"/>
        </w:rPr>
        <w:t>has</w:t>
      </w:r>
      <w:r>
        <w:rPr>
          <w:spacing w:val="-3"/>
          <w:vertAlign w:val="baseline"/>
        </w:rPr>
        <w:t> </w:t>
      </w:r>
      <w:r>
        <w:rPr>
          <w:vertAlign w:val="baseline"/>
        </w:rPr>
        <w:t>seen</w:t>
      </w:r>
      <w:r>
        <w:rPr>
          <w:spacing w:val="-3"/>
          <w:vertAlign w:val="baseline"/>
        </w:rPr>
        <w:t> </w:t>
      </w:r>
      <w:r>
        <w:rPr>
          <w:vertAlign w:val="baseline"/>
        </w:rPr>
        <w:t>the</w:t>
      </w:r>
      <w:r>
        <w:rPr>
          <w:spacing w:val="-4"/>
          <w:vertAlign w:val="baseline"/>
        </w:rPr>
        <w:t> </w:t>
      </w:r>
      <w:r>
        <w:rPr>
          <w:vertAlign w:val="baseline"/>
        </w:rPr>
        <w:t>Father,</w:t>
      </w:r>
      <w:r>
        <w:rPr>
          <w:spacing w:val="-3"/>
          <w:vertAlign w:val="baseline"/>
        </w:rPr>
        <w:t> </w:t>
      </w:r>
      <w:r>
        <w:rPr>
          <w:vertAlign w:val="baseline"/>
        </w:rPr>
        <w:t>except</w:t>
      </w:r>
      <w:r>
        <w:rPr>
          <w:spacing w:val="-3"/>
          <w:vertAlign w:val="baseline"/>
        </w:rPr>
        <w:t> </w:t>
      </w:r>
      <w:r>
        <w:rPr>
          <w:vertAlign w:val="baseline"/>
        </w:rPr>
        <w:t>he</w:t>
      </w:r>
      <w:r>
        <w:rPr>
          <w:spacing w:val="-4"/>
          <w:vertAlign w:val="baseline"/>
        </w:rPr>
        <w:t> </w:t>
      </w:r>
      <w:r>
        <w:rPr>
          <w:vertAlign w:val="baseline"/>
        </w:rPr>
        <w:t>who</w:t>
      </w:r>
      <w:r>
        <w:rPr>
          <w:spacing w:val="-3"/>
          <w:vertAlign w:val="baseline"/>
        </w:rPr>
        <w:t> </w:t>
      </w:r>
      <w:r>
        <w:rPr>
          <w:vertAlign w:val="baseline"/>
        </w:rPr>
        <w:t>is from God. He has seen the Father.</w:t>
      </w:r>
    </w:p>
    <w:p>
      <w:pPr>
        <w:spacing w:after="0" w:line="259" w:lineRule="auto"/>
        <w:sectPr>
          <w:pgSz w:w="12240" w:h="15840"/>
          <w:pgMar w:header="0" w:footer="523" w:top="1340" w:bottom="720" w:left="1320" w:right="1320"/>
        </w:sectPr>
      </w:pPr>
    </w:p>
    <w:p>
      <w:pPr>
        <w:pStyle w:val="Heading1"/>
      </w:pPr>
      <w:r>
        <w:rPr/>
        <w:t>Bible</w:t>
      </w:r>
      <w:r>
        <w:rPr>
          <w:spacing w:val="-5"/>
        </w:rPr>
        <w:t> </w:t>
      </w:r>
      <w:r>
        <w:rPr/>
        <w:t>Names</w:t>
      </w:r>
      <w:r>
        <w:rPr>
          <w:spacing w:val="-3"/>
        </w:rPr>
        <w:t> </w:t>
      </w:r>
      <w:r>
        <w:rPr/>
        <w:t>and</w:t>
      </w:r>
      <w:r>
        <w:rPr>
          <w:spacing w:val="-9"/>
        </w:rPr>
        <w:t> </w:t>
      </w:r>
      <w:r>
        <w:rPr/>
        <w:t>Their</w:t>
      </w:r>
      <w:r>
        <w:rPr>
          <w:spacing w:val="-7"/>
        </w:rPr>
        <w:t> </w:t>
      </w:r>
      <w:r>
        <w:rPr>
          <w:spacing w:val="-2"/>
        </w:rPr>
        <w:t>Meanings</w:t>
      </w:r>
    </w:p>
    <w:p>
      <w:pPr>
        <w:pStyle w:val="BodyText"/>
        <w:ind w:left="0"/>
        <w:rPr>
          <w:b/>
          <w:sz w:val="30"/>
        </w:rPr>
      </w:pPr>
    </w:p>
    <w:p>
      <w:pPr>
        <w:pStyle w:val="BodyText"/>
        <w:spacing w:before="2"/>
        <w:ind w:left="0"/>
        <w:rPr>
          <w:b/>
          <w:sz w:val="25"/>
        </w:rPr>
      </w:pPr>
    </w:p>
    <w:p>
      <w:pPr>
        <w:pStyle w:val="BodyText"/>
        <w:spacing w:line="259" w:lineRule="auto"/>
        <w:ind w:right="187"/>
      </w:pPr>
      <w:r>
        <w:rPr/>
        <w:t>The name most used in the original writings is the creator’s name, the Father’s,</w:t>
      </w:r>
      <w:r>
        <w:rPr>
          <w:spacing w:val="-5"/>
        </w:rPr>
        <w:t> </w:t>
      </w:r>
      <w:r>
        <w:rPr/>
        <w:t>Yahweh. It is written in whole or in part, around 6,000 times.</w:t>
      </w:r>
      <w:r>
        <w:rPr>
          <w:spacing w:val="-10"/>
        </w:rPr>
        <w:t> </w:t>
      </w:r>
      <w:r>
        <w:rPr/>
        <w:t>Yet, most translations have substituted the name for the title “LORD,” following Jewish superstition that to write the divine name was too dangerous. It is thought by some that the divine name was originally included in the New Testament, especially where it quoted from the Old Testament. However, the practice of replacing the divine name (Yahweh, a.k.a. the tetragrammaton), in all scripture, with the title “Lord”</w:t>
      </w:r>
      <w:r>
        <w:rPr>
          <w:spacing w:val="-6"/>
        </w:rPr>
        <w:t> </w:t>
      </w:r>
      <w:r>
        <w:rPr/>
        <w:t>gained</w:t>
      </w:r>
      <w:r>
        <w:rPr>
          <w:spacing w:val="-3"/>
        </w:rPr>
        <w:t> </w:t>
      </w:r>
      <w:r>
        <w:rPr/>
        <w:t>momentum</w:t>
      </w:r>
      <w:r>
        <w:rPr>
          <w:spacing w:val="-3"/>
        </w:rPr>
        <w:t> </w:t>
      </w:r>
      <w:r>
        <w:rPr/>
        <w:t>in</w:t>
      </w:r>
      <w:r>
        <w:rPr>
          <w:spacing w:val="-3"/>
        </w:rPr>
        <w:t> </w:t>
      </w:r>
      <w:r>
        <w:rPr/>
        <w:t>the</w:t>
      </w:r>
      <w:r>
        <w:rPr>
          <w:spacing w:val="-4"/>
        </w:rPr>
        <w:t> </w:t>
      </w:r>
      <w:r>
        <w:rPr/>
        <w:t>second</w:t>
      </w:r>
      <w:r>
        <w:rPr>
          <w:spacing w:val="-3"/>
        </w:rPr>
        <w:t> </w:t>
      </w:r>
      <w:r>
        <w:rPr/>
        <w:t>or</w:t>
      </w:r>
      <w:r>
        <w:rPr>
          <w:spacing w:val="-4"/>
        </w:rPr>
        <w:t> </w:t>
      </w:r>
      <w:r>
        <w:rPr/>
        <w:t>third</w:t>
      </w:r>
      <w:r>
        <w:rPr>
          <w:spacing w:val="-3"/>
        </w:rPr>
        <w:t> </w:t>
      </w:r>
      <w:r>
        <w:rPr/>
        <w:t>century</w:t>
      </w:r>
      <w:r>
        <w:rPr>
          <w:spacing w:val="-15"/>
        </w:rPr>
        <w:t> </w:t>
      </w:r>
      <w:r>
        <w:rPr/>
        <w:t>A.D.</w:t>
      </w:r>
      <w:r>
        <w:rPr>
          <w:spacing w:val="-1"/>
        </w:rPr>
        <w:t> </w:t>
      </w:r>
      <w:r>
        <w:rPr/>
        <w:t>(George</w:t>
      </w:r>
      <w:r>
        <w:rPr>
          <w:spacing w:val="-4"/>
        </w:rPr>
        <w:t> </w:t>
      </w:r>
      <w:r>
        <w:rPr/>
        <w:t>Howard</w:t>
      </w:r>
      <w:r>
        <w:rPr>
          <w:spacing w:val="-3"/>
        </w:rPr>
        <w:t> </w:t>
      </w:r>
      <w:r>
        <w:rPr/>
        <w:t>of</w:t>
      </w:r>
      <w:r>
        <w:rPr>
          <w:spacing w:val="-4"/>
        </w:rPr>
        <w:t> </w:t>
      </w:r>
      <w:r>
        <w:rPr/>
        <w:t>the</w:t>
      </w:r>
      <w:r>
        <w:rPr>
          <w:spacing w:val="-2"/>
        </w:rPr>
        <w:t> </w:t>
      </w:r>
      <w:r>
        <w:rPr/>
        <w:t>University of Georgia, in </w:t>
      </w:r>
      <w:r>
        <w:rPr>
          <w:i/>
        </w:rPr>
        <w:t>Journal of Biblical Literature</w:t>
      </w:r>
      <w:r>
        <w:rPr/>
        <w:t>, Vol. 96, 1977, p.63).</w:t>
      </w:r>
    </w:p>
    <w:p>
      <w:pPr>
        <w:pStyle w:val="BodyText"/>
        <w:spacing w:line="259" w:lineRule="auto" w:before="157"/>
        <w:ind w:right="267"/>
      </w:pPr>
      <w:r>
        <w:rPr/>
        <w:t>Just</w:t>
      </w:r>
      <w:r>
        <w:rPr>
          <w:spacing w:val="-2"/>
        </w:rPr>
        <w:t> </w:t>
      </w:r>
      <w:r>
        <w:rPr/>
        <w:t>think</w:t>
      </w:r>
      <w:r>
        <w:rPr>
          <w:spacing w:val="-2"/>
        </w:rPr>
        <w:t> </w:t>
      </w:r>
      <w:r>
        <w:rPr/>
        <w:t>if</w:t>
      </w:r>
      <w:r>
        <w:rPr>
          <w:spacing w:val="-3"/>
        </w:rPr>
        <w:t> </w:t>
      </w:r>
      <w:r>
        <w:rPr/>
        <w:t>you</w:t>
      </w:r>
      <w:r>
        <w:rPr>
          <w:spacing w:val="-2"/>
        </w:rPr>
        <w:t> </w:t>
      </w:r>
      <w:r>
        <w:rPr/>
        <w:t>were</w:t>
      </w:r>
      <w:r>
        <w:rPr>
          <w:spacing w:val="-3"/>
        </w:rPr>
        <w:t> </w:t>
      </w:r>
      <w:r>
        <w:rPr/>
        <w:t>the</w:t>
      </w:r>
      <w:r>
        <w:rPr>
          <w:spacing w:val="-1"/>
        </w:rPr>
        <w:t> </w:t>
      </w:r>
      <w:r>
        <w:rPr/>
        <w:t>author</w:t>
      </w:r>
      <w:r>
        <w:rPr>
          <w:spacing w:val="-3"/>
        </w:rPr>
        <w:t> </w:t>
      </w:r>
      <w:r>
        <w:rPr/>
        <w:t>of</w:t>
      </w:r>
      <w:r>
        <w:rPr>
          <w:spacing w:val="-3"/>
        </w:rPr>
        <w:t> </w:t>
      </w:r>
      <w:r>
        <w:rPr/>
        <w:t>a</w:t>
      </w:r>
      <w:r>
        <w:rPr>
          <w:spacing w:val="-3"/>
        </w:rPr>
        <w:t> </w:t>
      </w:r>
      <w:r>
        <w:rPr/>
        <w:t>book and</w:t>
      </w:r>
      <w:r>
        <w:rPr>
          <w:spacing w:val="-2"/>
        </w:rPr>
        <w:t> </w:t>
      </w:r>
      <w:r>
        <w:rPr/>
        <w:t>someone</w:t>
      </w:r>
      <w:r>
        <w:rPr>
          <w:spacing w:val="-3"/>
        </w:rPr>
        <w:t> </w:t>
      </w:r>
      <w:r>
        <w:rPr/>
        <w:t>replaced</w:t>
      </w:r>
      <w:r>
        <w:rPr>
          <w:spacing w:val="-2"/>
        </w:rPr>
        <w:t> </w:t>
      </w:r>
      <w:r>
        <w:rPr/>
        <w:t>your</w:t>
      </w:r>
      <w:r>
        <w:rPr>
          <w:spacing w:val="-3"/>
        </w:rPr>
        <w:t> </w:t>
      </w:r>
      <w:r>
        <w:rPr/>
        <w:t>name.</w:t>
      </w:r>
      <w:r>
        <w:rPr>
          <w:spacing w:val="-2"/>
        </w:rPr>
        <w:t> </w:t>
      </w:r>
      <w:r>
        <w:rPr/>
        <w:t>How</w:t>
      </w:r>
      <w:r>
        <w:rPr>
          <w:spacing w:val="-3"/>
        </w:rPr>
        <w:t> </w:t>
      </w:r>
      <w:r>
        <w:rPr/>
        <w:t>would</w:t>
      </w:r>
      <w:r>
        <w:rPr>
          <w:spacing w:val="-2"/>
        </w:rPr>
        <w:t> </w:t>
      </w:r>
      <w:r>
        <w:rPr/>
        <w:t>you feel?</w:t>
      </w:r>
      <w:r>
        <w:rPr>
          <w:spacing w:val="-1"/>
        </w:rPr>
        <w:t> </w:t>
      </w:r>
      <w:r>
        <w:rPr/>
        <w:t>Yahweh, wants his name to be remembered/memorialized among the nations as shown below: (This has been copied from the chapter “How God’s kingdom will be as in ancient </w:t>
      </w:r>
      <w:r>
        <w:rPr>
          <w:spacing w:val="-2"/>
        </w:rPr>
        <w:t>times”)</w:t>
      </w:r>
    </w:p>
    <w:p>
      <w:pPr>
        <w:pStyle w:val="BodyText"/>
        <w:spacing w:line="259" w:lineRule="auto" w:before="159"/>
        <w:ind w:right="187"/>
      </w:pPr>
      <w:r>
        <w:rPr/>
        <w:t>Some</w:t>
      </w:r>
      <w:r>
        <w:rPr>
          <w:spacing w:val="-4"/>
        </w:rPr>
        <w:t> </w:t>
      </w:r>
      <w:r>
        <w:rPr/>
        <w:t>translations</w:t>
      </w:r>
      <w:r>
        <w:rPr>
          <w:spacing w:val="-3"/>
        </w:rPr>
        <w:t> </w:t>
      </w:r>
      <w:r>
        <w:rPr/>
        <w:t>have</w:t>
      </w:r>
      <w:r>
        <w:rPr>
          <w:spacing w:val="-4"/>
        </w:rPr>
        <w:t> </w:t>
      </w:r>
      <w:r>
        <w:rPr/>
        <w:t>put</w:t>
      </w:r>
      <w:r>
        <w:rPr>
          <w:spacing w:val="-3"/>
        </w:rPr>
        <w:t> </w:t>
      </w:r>
      <w:r>
        <w:rPr/>
        <w:t>the</w:t>
      </w:r>
      <w:r>
        <w:rPr>
          <w:spacing w:val="-4"/>
        </w:rPr>
        <w:t> </w:t>
      </w:r>
      <w:r>
        <w:rPr/>
        <w:t>divine</w:t>
      </w:r>
      <w:r>
        <w:rPr>
          <w:spacing w:val="-4"/>
        </w:rPr>
        <w:t> </w:t>
      </w:r>
      <w:r>
        <w:rPr/>
        <w:t>name</w:t>
      </w:r>
      <w:r>
        <w:rPr>
          <w:spacing w:val="-4"/>
        </w:rPr>
        <w:t> </w:t>
      </w:r>
      <w:r>
        <w:rPr/>
        <w:t>back</w:t>
      </w:r>
      <w:r>
        <w:rPr>
          <w:spacing w:val="-3"/>
        </w:rPr>
        <w:t> </w:t>
      </w:r>
      <w:r>
        <w:rPr/>
        <w:t>in</w:t>
      </w:r>
      <w:r>
        <w:rPr>
          <w:spacing w:val="-3"/>
        </w:rPr>
        <w:t> </w:t>
      </w:r>
      <w:r>
        <w:rPr/>
        <w:t>the</w:t>
      </w:r>
      <w:r>
        <w:rPr>
          <w:spacing w:val="-4"/>
        </w:rPr>
        <w:t> </w:t>
      </w:r>
      <w:r>
        <w:rPr/>
        <w:t>New</w:t>
      </w:r>
      <w:r>
        <w:rPr>
          <w:spacing w:val="-9"/>
        </w:rPr>
        <w:t> </w:t>
      </w:r>
      <w:r>
        <w:rPr/>
        <w:t>Testament</w:t>
      </w:r>
      <w:r>
        <w:rPr>
          <w:spacing w:val="-3"/>
        </w:rPr>
        <w:t> </w:t>
      </w:r>
      <w:r>
        <w:rPr/>
        <w:t>where</w:t>
      </w:r>
      <w:r>
        <w:rPr>
          <w:spacing w:val="-4"/>
        </w:rPr>
        <w:t> </w:t>
      </w:r>
      <w:r>
        <w:rPr/>
        <w:t>it</w:t>
      </w:r>
      <w:r>
        <w:rPr>
          <w:spacing w:val="-3"/>
        </w:rPr>
        <w:t> </w:t>
      </w:r>
      <w:r>
        <w:rPr/>
        <w:t>is</w:t>
      </w:r>
      <w:r>
        <w:rPr>
          <w:spacing w:val="-3"/>
        </w:rPr>
        <w:t> </w:t>
      </w:r>
      <w:r>
        <w:rPr/>
        <w:t>quoting</w:t>
      </w:r>
      <w:r>
        <w:rPr>
          <w:spacing w:val="-3"/>
        </w:rPr>
        <w:t> </w:t>
      </w:r>
      <w:r>
        <w:rPr/>
        <w:t>from the Old Testament, and it contains the divine name. But most have not. However, some use all uppercase LORD to signify the divine name, as most do in the Old Testament – See Matthew 22:44 below. Most retain an abbreviated form of the divine name from the Hebrew scriptures, Yah,</w:t>
      </w:r>
      <w:r>
        <w:rPr>
          <w:spacing w:val="40"/>
        </w:rPr>
        <w:t> </w:t>
      </w:r>
      <w:r>
        <w:rPr/>
        <w:t>as part of a Greek expression (a.k.a. </w:t>
      </w:r>
      <w:r>
        <w:rPr>
          <w:color w:val="0D5FAD"/>
          <w:u w:val="single" w:color="0D5FAD"/>
        </w:rPr>
        <w:t>hallelujah</w:t>
      </w:r>
      <w:r>
        <w:rPr>
          <w:color w:val="0D5FAD"/>
        </w:rPr>
        <w:t> </w:t>
      </w:r>
      <w:r>
        <w:rPr/>
        <w:t>meaning to praise</w:t>
      </w:r>
      <w:r>
        <w:rPr>
          <w:spacing w:val="-4"/>
        </w:rPr>
        <w:t> </w:t>
      </w:r>
      <w:r>
        <w:rPr/>
        <w:t>Yah (or Jah)) in Revelation 19:1,3-4,6. Compare this with Psalms 135:1-3:</w:t>
      </w:r>
    </w:p>
    <w:p>
      <w:pPr>
        <w:pStyle w:val="BodyText"/>
        <w:spacing w:before="161"/>
      </w:pPr>
      <w:r>
        <w:rPr>
          <w:color w:val="0D5FAD"/>
          <w:u w:val="single" w:color="0D5FAD"/>
        </w:rPr>
        <w:t>Revelation</w:t>
      </w:r>
      <w:r>
        <w:rPr>
          <w:color w:val="0D5FAD"/>
          <w:spacing w:val="-2"/>
          <w:u w:val="single" w:color="0D5FAD"/>
        </w:rPr>
        <w:t> </w:t>
      </w:r>
      <w:r>
        <w:rPr>
          <w:color w:val="0D5FAD"/>
          <w:u w:val="single" w:color="0D5FAD"/>
        </w:rPr>
        <w:t>19:1,3-4,6</w:t>
      </w:r>
      <w:r>
        <w:rPr>
          <w:color w:val="0D5FAD"/>
          <w:spacing w:val="-2"/>
          <w:u w:val="single" w:color="0D5FAD"/>
        </w:rPr>
        <w:t> (WEB):</w:t>
      </w:r>
    </w:p>
    <w:p>
      <w:pPr>
        <w:pStyle w:val="BodyText"/>
        <w:spacing w:line="259" w:lineRule="auto" w:before="180"/>
      </w:pPr>
      <w:r>
        <w:rPr/>
        <w:t>19</w:t>
      </w:r>
      <w:r>
        <w:rPr>
          <w:spacing w:val="-2"/>
        </w:rPr>
        <w:t> </w:t>
      </w:r>
      <w:r>
        <w:rPr/>
        <w:t>After</w:t>
      </w:r>
      <w:r>
        <w:rPr>
          <w:spacing w:val="-3"/>
        </w:rPr>
        <w:t> </w:t>
      </w:r>
      <w:r>
        <w:rPr/>
        <w:t>these</w:t>
      </w:r>
      <w:r>
        <w:rPr>
          <w:spacing w:val="-1"/>
        </w:rPr>
        <w:t> </w:t>
      </w:r>
      <w:r>
        <w:rPr/>
        <w:t>things</w:t>
      </w:r>
      <w:r>
        <w:rPr>
          <w:spacing w:val="-2"/>
        </w:rPr>
        <w:t> </w:t>
      </w:r>
      <w:r>
        <w:rPr/>
        <w:t>I</w:t>
      </w:r>
      <w:r>
        <w:rPr>
          <w:spacing w:val="-3"/>
        </w:rPr>
        <w:t> </w:t>
      </w:r>
      <w:r>
        <w:rPr/>
        <w:t>heard</w:t>
      </w:r>
      <w:r>
        <w:rPr>
          <w:spacing w:val="-2"/>
        </w:rPr>
        <w:t> </w:t>
      </w:r>
      <w:r>
        <w:rPr/>
        <w:t>something</w:t>
      </w:r>
      <w:r>
        <w:rPr>
          <w:spacing w:val="-2"/>
        </w:rPr>
        <w:t> </w:t>
      </w:r>
      <w:r>
        <w:rPr/>
        <w:t>like</w:t>
      </w:r>
      <w:r>
        <w:rPr>
          <w:spacing w:val="-3"/>
        </w:rPr>
        <w:t> </w:t>
      </w:r>
      <w:r>
        <w:rPr/>
        <w:t>a</w:t>
      </w:r>
      <w:r>
        <w:rPr>
          <w:spacing w:val="-3"/>
        </w:rPr>
        <w:t> </w:t>
      </w:r>
      <w:r>
        <w:rPr/>
        <w:t>loud voice</w:t>
      </w:r>
      <w:r>
        <w:rPr>
          <w:spacing w:val="-3"/>
        </w:rPr>
        <w:t> </w:t>
      </w:r>
      <w:r>
        <w:rPr/>
        <w:t>of</w:t>
      </w:r>
      <w:r>
        <w:rPr>
          <w:spacing w:val="-3"/>
        </w:rPr>
        <w:t> </w:t>
      </w:r>
      <w:r>
        <w:rPr/>
        <w:t>a</w:t>
      </w:r>
      <w:r>
        <w:rPr>
          <w:spacing w:val="-3"/>
        </w:rPr>
        <w:t> </w:t>
      </w:r>
      <w:r>
        <w:rPr/>
        <w:t>great</w:t>
      </w:r>
      <w:r>
        <w:rPr>
          <w:spacing w:val="-2"/>
        </w:rPr>
        <w:t> </w:t>
      </w:r>
      <w:r>
        <w:rPr/>
        <w:t>multitude</w:t>
      </w:r>
      <w:r>
        <w:rPr>
          <w:spacing w:val="-3"/>
        </w:rPr>
        <w:t> </w:t>
      </w:r>
      <w:r>
        <w:rPr/>
        <w:t>in</w:t>
      </w:r>
      <w:r>
        <w:rPr>
          <w:spacing w:val="-2"/>
        </w:rPr>
        <w:t> </w:t>
      </w:r>
      <w:r>
        <w:rPr/>
        <w:t>heaven,</w:t>
      </w:r>
      <w:r>
        <w:rPr>
          <w:spacing w:val="-2"/>
        </w:rPr>
        <w:t> </w:t>
      </w:r>
      <w:r>
        <w:rPr/>
        <w:t>saying, “Hallelujah! Salvation, power, and glory belong to our God;</w:t>
      </w:r>
    </w:p>
    <w:p>
      <w:pPr>
        <w:pStyle w:val="BodyText"/>
        <w:spacing w:line="259" w:lineRule="auto" w:before="160"/>
        <w:ind w:right="187"/>
      </w:pPr>
      <w:r>
        <w:rPr>
          <w:vertAlign w:val="superscript"/>
        </w:rPr>
        <w:t>3</w:t>
      </w:r>
      <w:r>
        <w:rPr>
          <w:spacing w:val="-18"/>
          <w:vertAlign w:val="baseline"/>
        </w:rPr>
        <w:t> </w:t>
      </w:r>
      <w:r>
        <w:rPr>
          <w:vertAlign w:val="baseline"/>
        </w:rPr>
        <w:t>A</w:t>
      </w:r>
      <w:r>
        <w:rPr>
          <w:spacing w:val="-15"/>
          <w:vertAlign w:val="baseline"/>
        </w:rPr>
        <w:t> </w:t>
      </w:r>
      <w:r>
        <w:rPr>
          <w:vertAlign w:val="baseline"/>
        </w:rPr>
        <w:t>second</w:t>
      </w:r>
      <w:r>
        <w:rPr>
          <w:spacing w:val="-10"/>
          <w:vertAlign w:val="baseline"/>
        </w:rPr>
        <w:t> </w:t>
      </w:r>
      <w:r>
        <w:rPr>
          <w:vertAlign w:val="baseline"/>
        </w:rPr>
        <w:t>said,</w:t>
      </w:r>
      <w:r>
        <w:rPr>
          <w:spacing w:val="-4"/>
          <w:vertAlign w:val="baseline"/>
        </w:rPr>
        <w:t> </w:t>
      </w:r>
      <w:r>
        <w:rPr>
          <w:vertAlign w:val="baseline"/>
        </w:rPr>
        <w:t>“Hallelujah!</w:t>
      </w:r>
      <w:r>
        <w:rPr>
          <w:spacing w:val="-5"/>
          <w:vertAlign w:val="baseline"/>
        </w:rPr>
        <w:t> </w:t>
      </w:r>
      <w:r>
        <w:rPr>
          <w:vertAlign w:val="baseline"/>
        </w:rPr>
        <w:t>Her</w:t>
      </w:r>
      <w:r>
        <w:rPr>
          <w:spacing w:val="-5"/>
          <w:vertAlign w:val="baseline"/>
        </w:rPr>
        <w:t> </w:t>
      </w:r>
      <w:r>
        <w:rPr>
          <w:vertAlign w:val="baseline"/>
        </w:rPr>
        <w:t>smoke</w:t>
      </w:r>
      <w:r>
        <w:rPr>
          <w:spacing w:val="-5"/>
          <w:vertAlign w:val="baseline"/>
        </w:rPr>
        <w:t> </w:t>
      </w:r>
      <w:r>
        <w:rPr>
          <w:vertAlign w:val="baseline"/>
        </w:rPr>
        <w:t>goes</w:t>
      </w:r>
      <w:r>
        <w:rPr>
          <w:spacing w:val="-4"/>
          <w:vertAlign w:val="baseline"/>
        </w:rPr>
        <w:t> </w:t>
      </w:r>
      <w:r>
        <w:rPr>
          <w:vertAlign w:val="baseline"/>
        </w:rPr>
        <w:t>up</w:t>
      </w:r>
      <w:r>
        <w:rPr>
          <w:spacing w:val="-4"/>
          <w:vertAlign w:val="baseline"/>
        </w:rPr>
        <w:t> </w:t>
      </w:r>
      <w:r>
        <w:rPr>
          <w:vertAlign w:val="baseline"/>
        </w:rPr>
        <w:t>forever</w:t>
      </w:r>
      <w:r>
        <w:rPr>
          <w:spacing w:val="-3"/>
          <w:vertAlign w:val="baseline"/>
        </w:rPr>
        <w:t> </w:t>
      </w:r>
      <w:r>
        <w:rPr>
          <w:vertAlign w:val="baseline"/>
        </w:rPr>
        <w:t>and</w:t>
      </w:r>
      <w:r>
        <w:rPr>
          <w:spacing w:val="-4"/>
          <w:vertAlign w:val="baseline"/>
        </w:rPr>
        <w:t> </w:t>
      </w:r>
      <w:r>
        <w:rPr>
          <w:vertAlign w:val="baseline"/>
        </w:rPr>
        <w:t>ever.”</w:t>
      </w:r>
      <w:r>
        <w:rPr>
          <w:spacing w:val="-6"/>
          <w:vertAlign w:val="baseline"/>
        </w:rPr>
        <w:t> </w:t>
      </w:r>
      <w:r>
        <w:rPr>
          <w:vertAlign w:val="superscript"/>
        </w:rPr>
        <w:t>4</w:t>
      </w:r>
      <w:r>
        <w:rPr>
          <w:spacing w:val="-18"/>
          <w:vertAlign w:val="baseline"/>
        </w:rPr>
        <w:t> </w:t>
      </w:r>
      <w:r>
        <w:rPr>
          <w:vertAlign w:val="baseline"/>
        </w:rPr>
        <w:t>The</w:t>
      </w:r>
      <w:r>
        <w:rPr>
          <w:spacing w:val="-5"/>
          <w:vertAlign w:val="baseline"/>
        </w:rPr>
        <w:t> </w:t>
      </w:r>
      <w:r>
        <w:rPr>
          <w:vertAlign w:val="baseline"/>
        </w:rPr>
        <w:t>twenty-four</w:t>
      </w:r>
      <w:r>
        <w:rPr>
          <w:spacing w:val="-3"/>
          <w:vertAlign w:val="baseline"/>
        </w:rPr>
        <w:t> </w:t>
      </w:r>
      <w:r>
        <w:rPr>
          <w:vertAlign w:val="baseline"/>
        </w:rPr>
        <w:t>elders</w:t>
      </w:r>
      <w:r>
        <w:rPr>
          <w:spacing w:val="-2"/>
          <w:vertAlign w:val="baseline"/>
        </w:rPr>
        <w:t> </w:t>
      </w:r>
      <w:r>
        <w:rPr>
          <w:vertAlign w:val="baseline"/>
        </w:rPr>
        <w:t>and the four living creatures fell down and worshiped God who sits on the throne, saying, “Amen!</w:t>
      </w:r>
    </w:p>
    <w:p>
      <w:pPr>
        <w:pStyle w:val="BodyText"/>
        <w:spacing w:line="275" w:lineRule="exact"/>
      </w:pPr>
      <w:r>
        <w:rPr>
          <w:spacing w:val="-2"/>
        </w:rPr>
        <w:t>Hallelujah!”</w:t>
      </w:r>
    </w:p>
    <w:p>
      <w:pPr>
        <w:pStyle w:val="BodyText"/>
        <w:spacing w:line="259" w:lineRule="auto" w:before="182"/>
        <w:ind w:right="267"/>
      </w:pPr>
      <w:r>
        <w:rPr>
          <w:vertAlign w:val="superscript"/>
        </w:rPr>
        <w:t>6</w:t>
      </w:r>
      <w:r>
        <w:rPr>
          <w:spacing w:val="-18"/>
          <w:vertAlign w:val="baseline"/>
        </w:rPr>
        <w:t> </w:t>
      </w:r>
      <w:r>
        <w:rPr>
          <w:vertAlign w:val="baseline"/>
        </w:rPr>
        <w:t>I</w:t>
      </w:r>
      <w:r>
        <w:rPr>
          <w:spacing w:val="-5"/>
          <w:vertAlign w:val="baseline"/>
        </w:rPr>
        <w:t> </w:t>
      </w:r>
      <w:r>
        <w:rPr>
          <w:vertAlign w:val="baseline"/>
        </w:rPr>
        <w:t>heard</w:t>
      </w:r>
      <w:r>
        <w:rPr>
          <w:spacing w:val="-3"/>
          <w:vertAlign w:val="baseline"/>
        </w:rPr>
        <w:t> </w:t>
      </w:r>
      <w:r>
        <w:rPr>
          <w:vertAlign w:val="baseline"/>
        </w:rPr>
        <w:t>something</w:t>
      </w:r>
      <w:r>
        <w:rPr>
          <w:spacing w:val="-3"/>
          <w:vertAlign w:val="baseline"/>
        </w:rPr>
        <w:t> </w:t>
      </w:r>
      <w:r>
        <w:rPr>
          <w:vertAlign w:val="baseline"/>
        </w:rPr>
        <w:t>like</w:t>
      </w:r>
      <w:r>
        <w:rPr>
          <w:spacing w:val="-4"/>
          <w:vertAlign w:val="baseline"/>
        </w:rPr>
        <w:t> </w:t>
      </w:r>
      <w:r>
        <w:rPr>
          <w:vertAlign w:val="baseline"/>
        </w:rPr>
        <w:t>the</w:t>
      </w:r>
      <w:r>
        <w:rPr>
          <w:spacing w:val="-4"/>
          <w:vertAlign w:val="baseline"/>
        </w:rPr>
        <w:t> </w:t>
      </w:r>
      <w:r>
        <w:rPr>
          <w:vertAlign w:val="baseline"/>
        </w:rPr>
        <w:t>voice</w:t>
      </w:r>
      <w:r>
        <w:rPr>
          <w:spacing w:val="-4"/>
          <w:vertAlign w:val="baseline"/>
        </w:rPr>
        <w:t> </w:t>
      </w:r>
      <w:r>
        <w:rPr>
          <w:vertAlign w:val="baseline"/>
        </w:rPr>
        <w:t>of</w:t>
      </w:r>
      <w:r>
        <w:rPr>
          <w:spacing w:val="-2"/>
          <w:vertAlign w:val="baseline"/>
        </w:rPr>
        <w:t> </w:t>
      </w:r>
      <w:r>
        <w:rPr>
          <w:vertAlign w:val="baseline"/>
        </w:rPr>
        <w:t>a</w:t>
      </w:r>
      <w:r>
        <w:rPr>
          <w:spacing w:val="-4"/>
          <w:vertAlign w:val="baseline"/>
        </w:rPr>
        <w:t> </w:t>
      </w:r>
      <w:r>
        <w:rPr>
          <w:vertAlign w:val="baseline"/>
        </w:rPr>
        <w:t>great</w:t>
      </w:r>
      <w:r>
        <w:rPr>
          <w:spacing w:val="-3"/>
          <w:vertAlign w:val="baseline"/>
        </w:rPr>
        <w:t> </w:t>
      </w:r>
      <w:r>
        <w:rPr>
          <w:vertAlign w:val="baseline"/>
        </w:rPr>
        <w:t>multitude,</w:t>
      </w:r>
      <w:r>
        <w:rPr>
          <w:spacing w:val="-3"/>
          <w:vertAlign w:val="baseline"/>
        </w:rPr>
        <w:t> </w:t>
      </w:r>
      <w:r>
        <w:rPr>
          <w:vertAlign w:val="baseline"/>
        </w:rPr>
        <w:t>and</w:t>
      </w:r>
      <w:r>
        <w:rPr>
          <w:spacing w:val="-3"/>
          <w:vertAlign w:val="baseline"/>
        </w:rPr>
        <w:t> </w:t>
      </w:r>
      <w:r>
        <w:rPr>
          <w:vertAlign w:val="baseline"/>
        </w:rPr>
        <w:t>like</w:t>
      </w:r>
      <w:r>
        <w:rPr>
          <w:spacing w:val="-4"/>
          <w:vertAlign w:val="baseline"/>
        </w:rPr>
        <w:t> </w:t>
      </w:r>
      <w:r>
        <w:rPr>
          <w:vertAlign w:val="baseline"/>
        </w:rPr>
        <w:t>the</w:t>
      </w:r>
      <w:r>
        <w:rPr>
          <w:spacing w:val="-4"/>
          <w:vertAlign w:val="baseline"/>
        </w:rPr>
        <w:t> </w:t>
      </w:r>
      <w:r>
        <w:rPr>
          <w:vertAlign w:val="baseline"/>
        </w:rPr>
        <w:t>voice</w:t>
      </w:r>
      <w:r>
        <w:rPr>
          <w:spacing w:val="-4"/>
          <w:vertAlign w:val="baseline"/>
        </w:rPr>
        <w:t> </w:t>
      </w:r>
      <w:r>
        <w:rPr>
          <w:vertAlign w:val="baseline"/>
        </w:rPr>
        <w:t>of</w:t>
      </w:r>
      <w:r>
        <w:rPr>
          <w:spacing w:val="-2"/>
          <w:vertAlign w:val="baseline"/>
        </w:rPr>
        <w:t> </w:t>
      </w:r>
      <w:r>
        <w:rPr>
          <w:vertAlign w:val="baseline"/>
        </w:rPr>
        <w:t>many</w:t>
      </w:r>
      <w:r>
        <w:rPr>
          <w:spacing w:val="-3"/>
          <w:vertAlign w:val="baseline"/>
        </w:rPr>
        <w:t> </w:t>
      </w:r>
      <w:r>
        <w:rPr>
          <w:vertAlign w:val="baseline"/>
        </w:rPr>
        <w:t>waters,</w:t>
      </w:r>
      <w:r>
        <w:rPr>
          <w:spacing w:val="-1"/>
          <w:vertAlign w:val="baseline"/>
        </w:rPr>
        <w:t> </w:t>
      </w:r>
      <w:r>
        <w:rPr>
          <w:vertAlign w:val="baseline"/>
        </w:rPr>
        <w:t>and like the voice of mighty thunders, saying, “Hallelujah! For the Lord our God, the</w:t>
      </w:r>
      <w:r>
        <w:rPr>
          <w:spacing w:val="-9"/>
          <w:vertAlign w:val="baseline"/>
        </w:rPr>
        <w:t> </w:t>
      </w:r>
      <w:r>
        <w:rPr>
          <w:vertAlign w:val="baseline"/>
        </w:rPr>
        <w:t>Almighty, </w:t>
      </w:r>
      <w:r>
        <w:rPr>
          <w:spacing w:val="-2"/>
          <w:vertAlign w:val="baseline"/>
        </w:rPr>
        <w:t>reigns!</w:t>
      </w:r>
    </w:p>
    <w:p>
      <w:pPr>
        <w:pStyle w:val="BodyText"/>
        <w:spacing w:before="159"/>
      </w:pPr>
      <w:r>
        <w:rPr>
          <w:color w:val="0D5FAD"/>
          <w:u w:val="single" w:color="0D5FAD"/>
        </w:rPr>
        <w:t>Psalms</w:t>
      </w:r>
      <w:r>
        <w:rPr>
          <w:color w:val="0D5FAD"/>
          <w:spacing w:val="-1"/>
          <w:u w:val="single" w:color="0D5FAD"/>
        </w:rPr>
        <w:t> </w:t>
      </w:r>
      <w:r>
        <w:rPr>
          <w:color w:val="0D5FAD"/>
          <w:u w:val="single" w:color="0D5FAD"/>
        </w:rPr>
        <w:t>135:1-3</w:t>
      </w:r>
      <w:r>
        <w:rPr>
          <w:color w:val="0D5FAD"/>
          <w:spacing w:val="-1"/>
          <w:u w:val="single" w:color="0D5FAD"/>
        </w:rPr>
        <w:t> </w:t>
      </w:r>
      <w:r>
        <w:rPr>
          <w:color w:val="0D5FAD"/>
          <w:spacing w:val="-2"/>
          <w:u w:val="single" w:color="0D5FAD"/>
        </w:rPr>
        <w:t>(WEB):</w:t>
      </w:r>
    </w:p>
    <w:p>
      <w:pPr>
        <w:pStyle w:val="BodyText"/>
        <w:spacing w:before="183"/>
      </w:pPr>
      <w:r>
        <w:rPr/>
        <w:t>Praise</w:t>
      </w:r>
      <w:r>
        <w:rPr>
          <w:spacing w:val="-15"/>
        </w:rPr>
        <w:t> </w:t>
      </w:r>
      <w:r>
        <w:rPr>
          <w:spacing w:val="-4"/>
        </w:rPr>
        <w:t>Yah!</w:t>
      </w:r>
    </w:p>
    <w:p>
      <w:pPr>
        <w:pStyle w:val="BodyText"/>
        <w:spacing w:before="21"/>
        <w:ind w:left="360"/>
      </w:pPr>
      <w:r>
        <w:rPr>
          <w:spacing w:val="-2"/>
        </w:rPr>
        <w:t>Praise</w:t>
      </w:r>
      <w:r>
        <w:rPr>
          <w:spacing w:val="-15"/>
        </w:rPr>
        <w:t> </w:t>
      </w:r>
      <w:r>
        <w:rPr>
          <w:spacing w:val="-2"/>
        </w:rPr>
        <w:t>Yahweh’s</w:t>
      </w:r>
      <w:r>
        <w:rPr>
          <w:spacing w:val="-11"/>
        </w:rPr>
        <w:t> </w:t>
      </w:r>
      <w:r>
        <w:rPr>
          <w:spacing w:val="-4"/>
        </w:rPr>
        <w:t>name!</w:t>
      </w:r>
    </w:p>
    <w:p>
      <w:pPr>
        <w:pStyle w:val="BodyText"/>
        <w:spacing w:before="22"/>
        <w:ind w:left="360"/>
      </w:pPr>
      <w:r>
        <w:rPr/>
        <w:t>Praise</w:t>
      </w:r>
      <w:r>
        <w:rPr>
          <w:spacing w:val="-2"/>
        </w:rPr>
        <w:t> </w:t>
      </w:r>
      <w:r>
        <w:rPr/>
        <w:t>him,</w:t>
      </w:r>
      <w:r>
        <w:rPr>
          <w:spacing w:val="-1"/>
        </w:rPr>
        <w:t> </w:t>
      </w:r>
      <w:r>
        <w:rPr/>
        <w:t>you servants</w:t>
      </w:r>
      <w:r>
        <w:rPr>
          <w:spacing w:val="-1"/>
        </w:rPr>
        <w:t> </w:t>
      </w:r>
      <w:r>
        <w:rPr/>
        <w:t>of</w:t>
      </w:r>
      <w:r>
        <w:rPr>
          <w:spacing w:val="-11"/>
        </w:rPr>
        <w:t> </w:t>
      </w:r>
      <w:r>
        <w:rPr>
          <w:spacing w:val="-2"/>
        </w:rPr>
        <w:t>Yahweh,</w:t>
      </w:r>
    </w:p>
    <w:p>
      <w:pPr>
        <w:pStyle w:val="BodyText"/>
        <w:spacing w:line="259" w:lineRule="auto" w:before="22"/>
        <w:ind w:left="360" w:right="5906" w:hanging="240"/>
      </w:pPr>
      <w:r>
        <w:rPr>
          <w:vertAlign w:val="superscript"/>
        </w:rPr>
        <w:t>2</w:t>
      </w:r>
      <w:r>
        <w:rPr>
          <w:spacing w:val="-18"/>
          <w:vertAlign w:val="baseline"/>
        </w:rPr>
        <w:t> </w:t>
      </w:r>
      <w:r>
        <w:rPr>
          <w:vertAlign w:val="baseline"/>
        </w:rPr>
        <w:t>you</w:t>
      </w:r>
      <w:r>
        <w:rPr>
          <w:spacing w:val="-15"/>
          <w:vertAlign w:val="baseline"/>
        </w:rPr>
        <w:t> </w:t>
      </w:r>
      <w:r>
        <w:rPr>
          <w:vertAlign w:val="baseline"/>
        </w:rPr>
        <w:t>who</w:t>
      </w:r>
      <w:r>
        <w:rPr>
          <w:spacing w:val="-15"/>
          <w:vertAlign w:val="baseline"/>
        </w:rPr>
        <w:t> </w:t>
      </w:r>
      <w:r>
        <w:rPr>
          <w:vertAlign w:val="baseline"/>
        </w:rPr>
        <w:t>stand</w:t>
      </w:r>
      <w:r>
        <w:rPr>
          <w:spacing w:val="-15"/>
          <w:vertAlign w:val="baseline"/>
        </w:rPr>
        <w:t> </w:t>
      </w:r>
      <w:r>
        <w:rPr>
          <w:vertAlign w:val="baseline"/>
        </w:rPr>
        <w:t>in</w:t>
      </w:r>
      <w:r>
        <w:rPr>
          <w:spacing w:val="-15"/>
          <w:vertAlign w:val="baseline"/>
        </w:rPr>
        <w:t> </w:t>
      </w:r>
      <w:r>
        <w:rPr>
          <w:vertAlign w:val="baseline"/>
        </w:rPr>
        <w:t>Yahweh’s</w:t>
      </w:r>
      <w:r>
        <w:rPr>
          <w:spacing w:val="-15"/>
          <w:vertAlign w:val="baseline"/>
        </w:rPr>
        <w:t> </w:t>
      </w:r>
      <w:r>
        <w:rPr>
          <w:vertAlign w:val="baseline"/>
        </w:rPr>
        <w:t>house, in the</w:t>
      </w:r>
      <w:r>
        <w:rPr>
          <w:spacing w:val="-1"/>
          <w:vertAlign w:val="baseline"/>
        </w:rPr>
        <w:t> </w:t>
      </w:r>
      <w:r>
        <w:rPr>
          <w:vertAlign w:val="baseline"/>
        </w:rPr>
        <w:t>courts of</w:t>
      </w:r>
      <w:r>
        <w:rPr>
          <w:spacing w:val="-1"/>
          <w:vertAlign w:val="baseline"/>
        </w:rPr>
        <w:t> </w:t>
      </w:r>
      <w:r>
        <w:rPr>
          <w:vertAlign w:val="baseline"/>
        </w:rPr>
        <w:t>our</w:t>
      </w:r>
      <w:r>
        <w:rPr>
          <w:spacing w:val="-1"/>
          <w:vertAlign w:val="baseline"/>
        </w:rPr>
        <w:t> </w:t>
      </w:r>
      <w:r>
        <w:rPr>
          <w:vertAlign w:val="baseline"/>
        </w:rPr>
        <w:t>God’s house.</w:t>
      </w:r>
    </w:p>
    <w:p>
      <w:pPr>
        <w:pStyle w:val="BodyText"/>
        <w:spacing w:line="275" w:lineRule="exact"/>
      </w:pPr>
      <w:r>
        <w:rPr>
          <w:spacing w:val="-2"/>
          <w:vertAlign w:val="superscript"/>
        </w:rPr>
        <w:t>3</w:t>
      </w:r>
      <w:r>
        <w:rPr>
          <w:spacing w:val="-18"/>
          <w:vertAlign w:val="baseline"/>
        </w:rPr>
        <w:t> </w:t>
      </w:r>
      <w:r>
        <w:rPr>
          <w:spacing w:val="-2"/>
          <w:vertAlign w:val="baseline"/>
        </w:rPr>
        <w:t>Praise</w:t>
      </w:r>
      <w:r>
        <w:rPr>
          <w:spacing w:val="-13"/>
          <w:vertAlign w:val="baseline"/>
        </w:rPr>
        <w:t> </w:t>
      </w:r>
      <w:r>
        <w:rPr>
          <w:spacing w:val="-2"/>
          <w:vertAlign w:val="baseline"/>
        </w:rPr>
        <w:t>Yah,</w:t>
      </w:r>
      <w:r>
        <w:rPr>
          <w:spacing w:val="-4"/>
          <w:vertAlign w:val="baseline"/>
        </w:rPr>
        <w:t> </w:t>
      </w:r>
      <w:r>
        <w:rPr>
          <w:spacing w:val="-2"/>
          <w:vertAlign w:val="baseline"/>
        </w:rPr>
        <w:t>for</w:t>
      </w:r>
      <w:r>
        <w:rPr>
          <w:spacing w:val="-12"/>
          <w:vertAlign w:val="baseline"/>
        </w:rPr>
        <w:t> </w:t>
      </w:r>
      <w:r>
        <w:rPr>
          <w:spacing w:val="-2"/>
          <w:vertAlign w:val="baseline"/>
        </w:rPr>
        <w:t>Yahweh</w:t>
      </w:r>
      <w:r>
        <w:rPr>
          <w:spacing w:val="-1"/>
          <w:vertAlign w:val="baseline"/>
        </w:rPr>
        <w:t> </w:t>
      </w:r>
      <w:r>
        <w:rPr>
          <w:spacing w:val="-2"/>
          <w:vertAlign w:val="baseline"/>
        </w:rPr>
        <w:t>is good.</w:t>
      </w:r>
    </w:p>
    <w:p>
      <w:pPr>
        <w:pStyle w:val="BodyText"/>
        <w:spacing w:before="21"/>
        <w:ind w:left="360"/>
      </w:pPr>
      <w:r>
        <w:rPr/>
        <w:t>Sing</w:t>
      </w:r>
      <w:r>
        <w:rPr>
          <w:spacing w:val="-1"/>
        </w:rPr>
        <w:t> </w:t>
      </w:r>
      <w:r>
        <w:rPr/>
        <w:t>praises</w:t>
      </w:r>
      <w:r>
        <w:rPr>
          <w:spacing w:val="-1"/>
        </w:rPr>
        <w:t> </w:t>
      </w:r>
      <w:r>
        <w:rPr/>
        <w:t>to</w:t>
      </w:r>
      <w:r>
        <w:rPr>
          <w:spacing w:val="-1"/>
        </w:rPr>
        <w:t> </w:t>
      </w:r>
      <w:r>
        <w:rPr/>
        <w:t>his</w:t>
      </w:r>
      <w:r>
        <w:rPr>
          <w:spacing w:val="-1"/>
        </w:rPr>
        <w:t> </w:t>
      </w:r>
      <w:r>
        <w:rPr/>
        <w:t>name,</w:t>
      </w:r>
      <w:r>
        <w:rPr>
          <w:spacing w:val="-1"/>
        </w:rPr>
        <w:t> </w:t>
      </w:r>
      <w:r>
        <w:rPr/>
        <w:t>for</w:t>
      </w:r>
      <w:r>
        <w:rPr>
          <w:spacing w:val="-2"/>
        </w:rPr>
        <w:t> </w:t>
      </w:r>
      <w:r>
        <w:rPr/>
        <w:t>that</w:t>
      </w:r>
      <w:r>
        <w:rPr>
          <w:spacing w:val="-1"/>
        </w:rPr>
        <w:t> </w:t>
      </w:r>
      <w:r>
        <w:rPr/>
        <w:t>is </w:t>
      </w:r>
      <w:r>
        <w:rPr>
          <w:spacing w:val="-2"/>
        </w:rPr>
        <w:t>pleasant.</w:t>
      </w:r>
    </w:p>
    <w:p>
      <w:pPr>
        <w:spacing w:after="0"/>
        <w:sectPr>
          <w:pgSz w:w="12240" w:h="15840"/>
          <w:pgMar w:header="0" w:footer="523" w:top="1380" w:bottom="720" w:left="1320" w:right="1320"/>
        </w:sectPr>
      </w:pPr>
    </w:p>
    <w:p>
      <w:pPr>
        <w:pStyle w:val="BodyText"/>
        <w:spacing w:before="79"/>
      </w:pPr>
      <w:r>
        <w:rPr>
          <w:color w:val="0D5FAD"/>
          <w:u w:val="single" w:color="0D5FAD"/>
        </w:rPr>
        <w:t>Matthew</w:t>
      </w:r>
      <w:r>
        <w:rPr>
          <w:color w:val="0D5FAD"/>
          <w:spacing w:val="-4"/>
          <w:u w:val="single" w:color="0D5FAD"/>
        </w:rPr>
        <w:t> </w:t>
      </w:r>
      <w:r>
        <w:rPr>
          <w:color w:val="0D5FAD"/>
          <w:u w:val="single" w:color="0D5FAD"/>
        </w:rPr>
        <w:t>22:44</w:t>
      </w:r>
      <w:r>
        <w:rPr>
          <w:color w:val="0D5FAD"/>
          <w:spacing w:val="-1"/>
          <w:u w:val="single" w:color="0D5FAD"/>
        </w:rPr>
        <w:t> </w:t>
      </w:r>
      <w:r>
        <w:rPr>
          <w:color w:val="0D5FAD"/>
          <w:spacing w:val="-2"/>
          <w:u w:val="single" w:color="0D5FAD"/>
        </w:rPr>
        <w:t>(KJV)</w:t>
      </w:r>
      <w:r>
        <w:rPr>
          <w:spacing w:val="-2"/>
        </w:rPr>
        <w:t>:</w:t>
      </w:r>
    </w:p>
    <w:p>
      <w:pPr>
        <w:pStyle w:val="BodyText"/>
        <w:spacing w:line="259" w:lineRule="auto" w:before="182"/>
        <w:ind w:right="267"/>
      </w:pPr>
      <w:r>
        <w:rPr>
          <w:vertAlign w:val="superscript"/>
        </w:rPr>
        <w:t>44</w:t>
      </w:r>
      <w:r>
        <w:rPr>
          <w:spacing w:val="-21"/>
          <w:vertAlign w:val="baseline"/>
        </w:rPr>
        <w:t> </w:t>
      </w:r>
      <w:r>
        <w:rPr>
          <w:vertAlign w:val="baseline"/>
        </w:rPr>
        <w:t>The</w:t>
      </w:r>
      <w:r>
        <w:rPr>
          <w:spacing w:val="-4"/>
          <w:vertAlign w:val="baseline"/>
        </w:rPr>
        <w:t> </w:t>
      </w:r>
      <w:r>
        <w:rPr>
          <w:vertAlign w:val="baseline"/>
        </w:rPr>
        <w:t>LORD</w:t>
      </w:r>
      <w:r>
        <w:rPr>
          <w:spacing w:val="-3"/>
          <w:vertAlign w:val="baseline"/>
        </w:rPr>
        <w:t> </w:t>
      </w:r>
      <w:r>
        <w:rPr>
          <w:vertAlign w:val="baseline"/>
        </w:rPr>
        <w:t>said</w:t>
      </w:r>
      <w:r>
        <w:rPr>
          <w:spacing w:val="-2"/>
          <w:vertAlign w:val="baseline"/>
        </w:rPr>
        <w:t> </w:t>
      </w:r>
      <w:r>
        <w:rPr>
          <w:vertAlign w:val="baseline"/>
        </w:rPr>
        <w:t>unto</w:t>
      </w:r>
      <w:r>
        <w:rPr>
          <w:spacing w:val="-2"/>
          <w:vertAlign w:val="baseline"/>
        </w:rPr>
        <w:t> </w:t>
      </w:r>
      <w:r>
        <w:rPr>
          <w:vertAlign w:val="baseline"/>
        </w:rPr>
        <w:t>my</w:t>
      </w:r>
      <w:r>
        <w:rPr>
          <w:spacing w:val="-2"/>
          <w:vertAlign w:val="baseline"/>
        </w:rPr>
        <w:t> </w:t>
      </w:r>
      <w:r>
        <w:rPr>
          <w:vertAlign w:val="baseline"/>
        </w:rPr>
        <w:t>Lord,</w:t>
      </w:r>
      <w:r>
        <w:rPr>
          <w:spacing w:val="-2"/>
          <w:vertAlign w:val="baseline"/>
        </w:rPr>
        <w:t> </w:t>
      </w:r>
      <w:r>
        <w:rPr>
          <w:vertAlign w:val="baseline"/>
        </w:rPr>
        <w:t>Sit</w:t>
      </w:r>
      <w:r>
        <w:rPr>
          <w:spacing w:val="-2"/>
          <w:vertAlign w:val="baseline"/>
        </w:rPr>
        <w:t> </w:t>
      </w:r>
      <w:r>
        <w:rPr>
          <w:vertAlign w:val="baseline"/>
        </w:rPr>
        <w:t>thou</w:t>
      </w:r>
      <w:r>
        <w:rPr>
          <w:spacing w:val="-2"/>
          <w:vertAlign w:val="baseline"/>
        </w:rPr>
        <w:t> </w:t>
      </w:r>
      <w:r>
        <w:rPr>
          <w:vertAlign w:val="baseline"/>
        </w:rPr>
        <w:t>on</w:t>
      </w:r>
      <w:r>
        <w:rPr>
          <w:spacing w:val="-2"/>
          <w:vertAlign w:val="baseline"/>
        </w:rPr>
        <w:t> </w:t>
      </w:r>
      <w:r>
        <w:rPr>
          <w:vertAlign w:val="baseline"/>
        </w:rPr>
        <w:t>my</w:t>
      </w:r>
      <w:r>
        <w:rPr>
          <w:spacing w:val="-5"/>
          <w:vertAlign w:val="baseline"/>
        </w:rPr>
        <w:t> </w:t>
      </w:r>
      <w:r>
        <w:rPr>
          <w:vertAlign w:val="baseline"/>
        </w:rPr>
        <w:t>right</w:t>
      </w:r>
      <w:r>
        <w:rPr>
          <w:spacing w:val="-2"/>
          <w:vertAlign w:val="baseline"/>
        </w:rPr>
        <w:t> </w:t>
      </w:r>
      <w:r>
        <w:rPr>
          <w:vertAlign w:val="baseline"/>
        </w:rPr>
        <w:t>hand,</w:t>
      </w:r>
      <w:r>
        <w:rPr>
          <w:spacing w:val="-2"/>
          <w:vertAlign w:val="baseline"/>
        </w:rPr>
        <w:t> </w:t>
      </w:r>
      <w:r>
        <w:rPr>
          <w:vertAlign w:val="baseline"/>
        </w:rPr>
        <w:t>till</w:t>
      </w:r>
      <w:r>
        <w:rPr>
          <w:spacing w:val="-2"/>
          <w:vertAlign w:val="baseline"/>
        </w:rPr>
        <w:t> </w:t>
      </w:r>
      <w:r>
        <w:rPr>
          <w:vertAlign w:val="baseline"/>
        </w:rPr>
        <w:t>I</w:t>
      </w:r>
      <w:r>
        <w:rPr>
          <w:spacing w:val="-3"/>
          <w:vertAlign w:val="baseline"/>
        </w:rPr>
        <w:t> </w:t>
      </w:r>
      <w:r>
        <w:rPr>
          <w:vertAlign w:val="baseline"/>
        </w:rPr>
        <w:t>make</w:t>
      </w:r>
      <w:r>
        <w:rPr>
          <w:spacing w:val="-3"/>
          <w:vertAlign w:val="baseline"/>
        </w:rPr>
        <w:t> </w:t>
      </w:r>
      <w:r>
        <w:rPr>
          <w:vertAlign w:val="baseline"/>
        </w:rPr>
        <w:t>thine</w:t>
      </w:r>
      <w:r>
        <w:rPr>
          <w:spacing w:val="-3"/>
          <w:vertAlign w:val="baseline"/>
        </w:rPr>
        <w:t> </w:t>
      </w:r>
      <w:r>
        <w:rPr>
          <w:vertAlign w:val="baseline"/>
        </w:rPr>
        <w:t>enemies</w:t>
      </w:r>
      <w:r>
        <w:rPr>
          <w:spacing w:val="-2"/>
          <w:vertAlign w:val="baseline"/>
        </w:rPr>
        <w:t> </w:t>
      </w:r>
      <w:r>
        <w:rPr>
          <w:vertAlign w:val="baseline"/>
        </w:rPr>
        <w:t>thy </w:t>
      </w:r>
      <w:r>
        <w:rPr>
          <w:spacing w:val="-2"/>
          <w:vertAlign w:val="baseline"/>
        </w:rPr>
        <w:t>footstool?</w:t>
      </w:r>
    </w:p>
    <w:p>
      <w:pPr>
        <w:pStyle w:val="BodyText"/>
        <w:spacing w:before="160"/>
      </w:pPr>
      <w:r>
        <w:rPr>
          <w:color w:val="0D5FAD"/>
          <w:u w:val="single" w:color="0D5FAD"/>
        </w:rPr>
        <w:t>Psalms</w:t>
      </w:r>
      <w:r>
        <w:rPr>
          <w:color w:val="0D5FAD"/>
          <w:spacing w:val="-6"/>
          <w:u w:val="single" w:color="0D5FAD"/>
        </w:rPr>
        <w:t> </w:t>
      </w:r>
      <w:r>
        <w:rPr>
          <w:color w:val="0D5FAD"/>
          <w:u w:val="single" w:color="0D5FAD"/>
        </w:rPr>
        <w:t>110:1</w:t>
      </w:r>
      <w:r>
        <w:rPr>
          <w:color w:val="0D5FAD"/>
          <w:spacing w:val="-5"/>
          <w:u w:val="single" w:color="0D5FAD"/>
        </w:rPr>
        <w:t> </w:t>
      </w:r>
      <w:r>
        <w:rPr>
          <w:color w:val="0D5FAD"/>
          <w:spacing w:val="-2"/>
          <w:u w:val="single" w:color="0D5FAD"/>
        </w:rPr>
        <w:t>(WEB)</w:t>
      </w:r>
      <w:r>
        <w:rPr>
          <w:spacing w:val="-2"/>
        </w:rPr>
        <w:t>:</w:t>
      </w:r>
    </w:p>
    <w:p>
      <w:pPr>
        <w:pStyle w:val="BodyText"/>
        <w:spacing w:before="180"/>
      </w:pPr>
      <w:r>
        <w:rPr/>
        <w:t>Yahweh</w:t>
      </w:r>
      <w:r>
        <w:rPr>
          <w:spacing w:val="-6"/>
        </w:rPr>
        <w:t> </w:t>
      </w:r>
      <w:r>
        <w:rPr/>
        <w:t>says</w:t>
      </w:r>
      <w:r>
        <w:rPr>
          <w:spacing w:val="-4"/>
        </w:rPr>
        <w:t> </w:t>
      </w:r>
      <w:r>
        <w:rPr/>
        <w:t>to</w:t>
      </w:r>
      <w:r>
        <w:rPr>
          <w:spacing w:val="-4"/>
        </w:rPr>
        <w:t> </w:t>
      </w:r>
      <w:r>
        <w:rPr/>
        <w:t>my</w:t>
      </w:r>
      <w:r>
        <w:rPr>
          <w:spacing w:val="-4"/>
        </w:rPr>
        <w:t> </w:t>
      </w:r>
      <w:r>
        <w:rPr/>
        <w:t>Lord,</w:t>
      </w:r>
      <w:r>
        <w:rPr>
          <w:spacing w:val="-3"/>
        </w:rPr>
        <w:t> </w:t>
      </w:r>
      <w:r>
        <w:rPr/>
        <w:t>“Sit</w:t>
      </w:r>
      <w:r>
        <w:rPr>
          <w:spacing w:val="-4"/>
        </w:rPr>
        <w:t> </w:t>
      </w:r>
      <w:r>
        <w:rPr/>
        <w:t>at</w:t>
      </w:r>
      <w:r>
        <w:rPr>
          <w:spacing w:val="-4"/>
        </w:rPr>
        <w:t> </w:t>
      </w:r>
      <w:r>
        <w:rPr/>
        <w:t>my</w:t>
      </w:r>
      <w:r>
        <w:rPr>
          <w:spacing w:val="-4"/>
        </w:rPr>
        <w:t> </w:t>
      </w:r>
      <w:r>
        <w:rPr/>
        <w:t>right</w:t>
      </w:r>
      <w:r>
        <w:rPr>
          <w:spacing w:val="-3"/>
        </w:rPr>
        <w:t> </w:t>
      </w:r>
      <w:r>
        <w:rPr>
          <w:spacing w:val="-2"/>
        </w:rPr>
        <w:t>hand,</w:t>
      </w:r>
    </w:p>
    <w:p>
      <w:pPr>
        <w:pStyle w:val="BodyText"/>
        <w:spacing w:before="22"/>
        <w:ind w:left="360"/>
      </w:pPr>
      <w:r>
        <w:rPr/>
        <w:t>until</w:t>
      </w:r>
      <w:r>
        <w:rPr>
          <w:spacing w:val="-1"/>
        </w:rPr>
        <w:t> </w:t>
      </w:r>
      <w:r>
        <w:rPr/>
        <w:t>I</w:t>
      </w:r>
      <w:r>
        <w:rPr>
          <w:spacing w:val="-1"/>
        </w:rPr>
        <w:t> </w:t>
      </w:r>
      <w:r>
        <w:rPr/>
        <w:t>make</w:t>
      </w:r>
      <w:r>
        <w:rPr>
          <w:spacing w:val="-2"/>
        </w:rPr>
        <w:t> </w:t>
      </w:r>
      <w:r>
        <w:rPr/>
        <w:t>your</w:t>
      </w:r>
      <w:r>
        <w:rPr>
          <w:spacing w:val="-1"/>
        </w:rPr>
        <w:t> </w:t>
      </w:r>
      <w:r>
        <w:rPr/>
        <w:t>enemies</w:t>
      </w:r>
      <w:r>
        <w:rPr>
          <w:spacing w:val="-1"/>
        </w:rPr>
        <w:t> </w:t>
      </w:r>
      <w:r>
        <w:rPr/>
        <w:t>your</w:t>
      </w:r>
      <w:r>
        <w:rPr>
          <w:spacing w:val="-1"/>
        </w:rPr>
        <w:t> </w:t>
      </w:r>
      <w:r>
        <w:rPr/>
        <w:t>footstool</w:t>
      </w:r>
      <w:r>
        <w:rPr>
          <w:spacing w:val="-1"/>
        </w:rPr>
        <w:t> </w:t>
      </w:r>
      <w:r>
        <w:rPr/>
        <w:t>for</w:t>
      </w:r>
      <w:r>
        <w:rPr>
          <w:spacing w:val="-1"/>
        </w:rPr>
        <w:t> </w:t>
      </w:r>
      <w:r>
        <w:rPr/>
        <w:t>your</w:t>
      </w:r>
      <w:r>
        <w:rPr>
          <w:spacing w:val="-1"/>
        </w:rPr>
        <w:t> </w:t>
      </w:r>
      <w:r>
        <w:rPr>
          <w:spacing w:val="-2"/>
        </w:rPr>
        <w:t>feet.”</w:t>
      </w:r>
    </w:p>
    <w:p>
      <w:pPr>
        <w:pStyle w:val="BodyText"/>
        <w:spacing w:line="259" w:lineRule="auto" w:before="182"/>
        <w:ind w:right="170"/>
      </w:pPr>
      <w:r>
        <w:rPr>
          <w:color w:val="0D5FAD"/>
          <w:u w:val="single" w:color="0D5FAD"/>
        </w:rPr>
        <w:t>Malachi 1:11</w:t>
      </w:r>
      <w:r>
        <w:rPr>
          <w:color w:val="0D5FAD"/>
        </w:rPr>
        <w:t> </w:t>
      </w:r>
      <w:r>
        <w:rPr/>
        <w:t>states that</w:t>
      </w:r>
      <w:r>
        <w:rPr>
          <w:spacing w:val="-4"/>
        </w:rPr>
        <w:t> </w:t>
      </w:r>
      <w:r>
        <w:rPr/>
        <w:t>Yahweh will make his name great among the nations.</w:t>
      </w:r>
      <w:r>
        <w:rPr>
          <w:spacing w:val="-2"/>
        </w:rPr>
        <w:t> </w:t>
      </w:r>
      <w:r>
        <w:rPr/>
        <w:t>This purpose was reflected in the prayer that Jesus gave as an example to his disciples at </w:t>
      </w:r>
      <w:r>
        <w:rPr>
          <w:color w:val="0D5FAD"/>
          <w:u w:val="single" w:color="0D5FAD"/>
        </w:rPr>
        <w:t>Matthew 6:9</w:t>
      </w:r>
      <w:r>
        <w:rPr/>
        <w:t>, to sanctify his</w:t>
      </w:r>
      <w:r>
        <w:rPr>
          <w:spacing w:val="-5"/>
        </w:rPr>
        <w:t> </w:t>
      </w:r>
      <w:r>
        <w:rPr/>
        <w:t>Father’s</w:t>
      </w:r>
      <w:r>
        <w:rPr>
          <w:spacing w:val="-5"/>
        </w:rPr>
        <w:t> </w:t>
      </w:r>
      <w:r>
        <w:rPr/>
        <w:t>name.</w:t>
      </w:r>
      <w:r>
        <w:rPr>
          <w:spacing w:val="-14"/>
        </w:rPr>
        <w:t> </w:t>
      </w:r>
      <w:r>
        <w:rPr/>
        <w:t>Yahweh</w:t>
      </w:r>
      <w:r>
        <w:rPr>
          <w:spacing w:val="-5"/>
        </w:rPr>
        <w:t> </w:t>
      </w:r>
      <w:r>
        <w:rPr/>
        <w:t>himself</w:t>
      </w:r>
      <w:r>
        <w:rPr>
          <w:spacing w:val="-6"/>
        </w:rPr>
        <w:t> </w:t>
      </w:r>
      <w:r>
        <w:rPr/>
        <w:t>stated</w:t>
      </w:r>
      <w:r>
        <w:rPr>
          <w:spacing w:val="-5"/>
        </w:rPr>
        <w:t> </w:t>
      </w:r>
      <w:r>
        <w:rPr/>
        <w:t>that</w:t>
      </w:r>
      <w:r>
        <w:rPr>
          <w:spacing w:val="-5"/>
        </w:rPr>
        <w:t> </w:t>
      </w:r>
      <w:r>
        <w:rPr/>
        <w:t>his</w:t>
      </w:r>
      <w:r>
        <w:rPr>
          <w:spacing w:val="-5"/>
        </w:rPr>
        <w:t> </w:t>
      </w:r>
      <w:r>
        <w:rPr/>
        <w:t>name</w:t>
      </w:r>
      <w:r>
        <w:rPr>
          <w:spacing w:val="-6"/>
        </w:rPr>
        <w:t> </w:t>
      </w:r>
      <w:r>
        <w:rPr/>
        <w:t>should</w:t>
      </w:r>
      <w:r>
        <w:rPr>
          <w:spacing w:val="-5"/>
        </w:rPr>
        <w:t> </w:t>
      </w:r>
      <w:r>
        <w:rPr/>
        <w:t>be</w:t>
      </w:r>
      <w:r>
        <w:rPr>
          <w:spacing w:val="-6"/>
        </w:rPr>
        <w:t> </w:t>
      </w:r>
      <w:r>
        <w:rPr/>
        <w:t>a</w:t>
      </w:r>
      <w:r>
        <w:rPr>
          <w:spacing w:val="-6"/>
        </w:rPr>
        <w:t> </w:t>
      </w:r>
      <w:r>
        <w:rPr/>
        <w:t>memorial,</w:t>
      </w:r>
      <w:r>
        <w:rPr>
          <w:spacing w:val="-5"/>
        </w:rPr>
        <w:t> </w:t>
      </w:r>
      <w:r>
        <w:rPr/>
        <w:t>to</w:t>
      </w:r>
      <w:r>
        <w:rPr>
          <w:spacing w:val="-5"/>
        </w:rPr>
        <w:t> </w:t>
      </w:r>
      <w:r>
        <w:rPr/>
        <w:t>be</w:t>
      </w:r>
      <w:r>
        <w:rPr>
          <w:spacing w:val="-6"/>
        </w:rPr>
        <w:t> </w:t>
      </w:r>
      <w:r>
        <w:rPr/>
        <w:t>remembered among the nations, at </w:t>
      </w:r>
      <w:r>
        <w:rPr>
          <w:color w:val="0D5FAD"/>
          <w:u w:val="single" w:color="0D5FAD"/>
        </w:rPr>
        <w:t>Exodus 3:15 (WEB)</w:t>
      </w:r>
      <w:r>
        <w:rPr>
          <w:color w:val="0D5FAD"/>
        </w:rPr>
        <w:t> </w:t>
      </w:r>
      <w:r>
        <w:rPr/>
        <w:t>; “God said moreover to Moses, “You shall tell the children of Israel this, ‘Yahweh, the God of your fathers, the God of</w:t>
      </w:r>
      <w:r>
        <w:rPr>
          <w:spacing w:val="-15"/>
        </w:rPr>
        <w:t> </w:t>
      </w:r>
      <w:r>
        <w:rPr/>
        <w:t>Abraham, the God of Isaac, and the God of Jacob, has sent me to you.’</w:t>
      </w:r>
      <w:r>
        <w:rPr>
          <w:spacing w:val="-20"/>
        </w:rPr>
        <w:t> </w:t>
      </w:r>
      <w:r>
        <w:rPr/>
        <w:t>This is my name forever, and this is my memorial to all generations.” In contrast,</w:t>
      </w:r>
      <w:r>
        <w:rPr>
          <w:spacing w:val="-4"/>
        </w:rPr>
        <w:t> </w:t>
      </w:r>
      <w:r>
        <w:rPr/>
        <w:t>Yahweh stated that the names of other gods should not even be mentioned, at </w:t>
      </w:r>
      <w:r>
        <w:rPr>
          <w:color w:val="0D5FAD"/>
          <w:u w:val="single" w:color="0D5FAD"/>
        </w:rPr>
        <w:t>Exodus 23:13 (WEB)</w:t>
      </w:r>
      <w:r>
        <w:rPr/>
        <w:t>; “Be careful to do all things that I have said to you; and don’t invoke the name of other gods or even let them be heard out of your mouth.”</w:t>
      </w:r>
    </w:p>
    <w:p>
      <w:pPr>
        <w:pStyle w:val="BodyText"/>
        <w:spacing w:line="259" w:lineRule="auto" w:before="159"/>
      </w:pPr>
      <w:r>
        <w:rPr/>
        <w:t>It is interesting to look at the meanings of many bible names and find deeper meaning.</w:t>
      </w:r>
      <w:r>
        <w:rPr>
          <w:spacing w:val="-9"/>
        </w:rPr>
        <w:t> </w:t>
      </w:r>
      <w:r>
        <w:rPr/>
        <w:t>As an example, a deeper scriptural understanding can be found by looking at the meaning of Israel’s second</w:t>
      </w:r>
      <w:r>
        <w:rPr>
          <w:spacing w:val="-5"/>
        </w:rPr>
        <w:t> </w:t>
      </w:r>
      <w:r>
        <w:rPr/>
        <w:t>king’s</w:t>
      </w:r>
      <w:r>
        <w:rPr>
          <w:spacing w:val="-5"/>
        </w:rPr>
        <w:t> </w:t>
      </w:r>
      <w:r>
        <w:rPr/>
        <w:t>name,</w:t>
      </w:r>
      <w:r>
        <w:rPr>
          <w:spacing w:val="-5"/>
        </w:rPr>
        <w:t> </w:t>
      </w:r>
      <w:r>
        <w:rPr/>
        <w:t>David.</w:t>
      </w:r>
      <w:r>
        <w:rPr>
          <w:spacing w:val="-10"/>
        </w:rPr>
        <w:t> </w:t>
      </w:r>
      <w:r>
        <w:rPr/>
        <w:t>The</w:t>
      </w:r>
      <w:r>
        <w:rPr>
          <w:spacing w:val="-6"/>
        </w:rPr>
        <w:t> </w:t>
      </w:r>
      <w:r>
        <w:rPr/>
        <w:t>meaning</w:t>
      </w:r>
      <w:r>
        <w:rPr>
          <w:spacing w:val="-5"/>
        </w:rPr>
        <w:t> </w:t>
      </w:r>
      <w:r>
        <w:rPr/>
        <w:t>of</w:t>
      </w:r>
      <w:r>
        <w:rPr>
          <w:spacing w:val="-6"/>
        </w:rPr>
        <w:t> </w:t>
      </w:r>
      <w:r>
        <w:rPr/>
        <w:t>the</w:t>
      </w:r>
      <w:r>
        <w:rPr>
          <w:spacing w:val="-6"/>
        </w:rPr>
        <w:t> </w:t>
      </w:r>
      <w:r>
        <w:rPr/>
        <w:t>name,</w:t>
      </w:r>
      <w:r>
        <w:rPr>
          <w:spacing w:val="-5"/>
        </w:rPr>
        <w:t> </w:t>
      </w:r>
      <w:r>
        <w:rPr/>
        <w:t>David,</w:t>
      </w:r>
      <w:r>
        <w:rPr>
          <w:spacing w:val="-5"/>
        </w:rPr>
        <w:t> </w:t>
      </w:r>
      <w:r>
        <w:rPr/>
        <w:t>in</w:t>
      </w:r>
      <w:r>
        <w:rPr>
          <w:spacing w:val="-5"/>
        </w:rPr>
        <w:t> </w:t>
      </w:r>
      <w:r>
        <w:rPr/>
        <w:t>Hebrew,</w:t>
      </w:r>
      <w:r>
        <w:rPr>
          <w:spacing w:val="-3"/>
        </w:rPr>
        <w:t> </w:t>
      </w:r>
      <w:r>
        <w:rPr/>
        <w:t>means</w:t>
      </w:r>
      <w:r>
        <w:rPr>
          <w:spacing w:val="-5"/>
        </w:rPr>
        <w:t> </w:t>
      </w:r>
      <w:r>
        <w:rPr/>
        <w:t>“beloved.”</w:t>
      </w:r>
      <w:r>
        <w:rPr>
          <w:spacing w:val="-6"/>
        </w:rPr>
        <w:t> </w:t>
      </w:r>
      <w:r>
        <w:rPr/>
        <w:t>God also used the word “beloved,” regarding Jesus, when Jesus was baptized:</w:t>
      </w:r>
    </w:p>
    <w:p>
      <w:pPr>
        <w:pStyle w:val="BodyText"/>
        <w:spacing w:before="159"/>
      </w:pPr>
      <w:r>
        <w:rPr>
          <w:color w:val="0D5FAD"/>
          <w:u w:val="single" w:color="0D5FAD"/>
        </w:rPr>
        <w:t>Luke</w:t>
      </w:r>
      <w:r>
        <w:rPr>
          <w:color w:val="0D5FAD"/>
          <w:spacing w:val="-2"/>
          <w:u w:val="single" w:color="0D5FAD"/>
        </w:rPr>
        <w:t> </w:t>
      </w:r>
      <w:r>
        <w:rPr>
          <w:color w:val="0D5FAD"/>
          <w:u w:val="single" w:color="0D5FAD"/>
        </w:rPr>
        <w:t>3:21,22</w:t>
      </w:r>
      <w:r>
        <w:rPr>
          <w:color w:val="0D5FAD"/>
        </w:rPr>
        <w:t> </w:t>
      </w:r>
      <w:r>
        <w:rPr>
          <w:spacing w:val="-2"/>
        </w:rPr>
        <w:t>(YLT):</w:t>
      </w:r>
    </w:p>
    <w:p>
      <w:pPr>
        <w:pStyle w:val="BodyText"/>
        <w:spacing w:line="259" w:lineRule="auto" w:before="183"/>
        <w:ind w:right="267"/>
      </w:pPr>
      <w:r>
        <w:rPr/>
        <w:t>“</w:t>
      </w:r>
      <w:r>
        <w:rPr>
          <w:vertAlign w:val="superscript"/>
        </w:rPr>
        <w:t>21</w:t>
      </w:r>
      <w:r>
        <w:rPr>
          <w:spacing w:val="-18"/>
          <w:vertAlign w:val="baseline"/>
        </w:rPr>
        <w:t> </w:t>
      </w:r>
      <w:r>
        <w:rPr>
          <w:vertAlign w:val="baseline"/>
        </w:rPr>
        <w:t>And</w:t>
      </w:r>
      <w:r>
        <w:rPr>
          <w:spacing w:val="-5"/>
          <w:vertAlign w:val="baseline"/>
        </w:rPr>
        <w:t> </w:t>
      </w:r>
      <w:r>
        <w:rPr>
          <w:vertAlign w:val="baseline"/>
        </w:rPr>
        <w:t>it</w:t>
      </w:r>
      <w:r>
        <w:rPr>
          <w:spacing w:val="-3"/>
          <w:vertAlign w:val="baseline"/>
        </w:rPr>
        <w:t> </w:t>
      </w:r>
      <w:r>
        <w:rPr>
          <w:vertAlign w:val="baseline"/>
        </w:rPr>
        <w:t>came</w:t>
      </w:r>
      <w:r>
        <w:rPr>
          <w:spacing w:val="-4"/>
          <w:vertAlign w:val="baseline"/>
        </w:rPr>
        <w:t> </w:t>
      </w:r>
      <w:r>
        <w:rPr>
          <w:vertAlign w:val="baseline"/>
        </w:rPr>
        <w:t>to</w:t>
      </w:r>
      <w:r>
        <w:rPr>
          <w:spacing w:val="-3"/>
          <w:vertAlign w:val="baseline"/>
        </w:rPr>
        <w:t> </w:t>
      </w:r>
      <w:r>
        <w:rPr>
          <w:vertAlign w:val="baseline"/>
        </w:rPr>
        <w:t>pass,</w:t>
      </w:r>
      <w:r>
        <w:rPr>
          <w:spacing w:val="-3"/>
          <w:vertAlign w:val="baseline"/>
        </w:rPr>
        <w:t> </w:t>
      </w:r>
      <w:r>
        <w:rPr>
          <w:vertAlign w:val="baseline"/>
        </w:rPr>
        <w:t>in</w:t>
      </w:r>
      <w:r>
        <w:rPr>
          <w:spacing w:val="-3"/>
          <w:vertAlign w:val="baseline"/>
        </w:rPr>
        <w:t> </w:t>
      </w:r>
      <w:r>
        <w:rPr>
          <w:vertAlign w:val="baseline"/>
        </w:rPr>
        <w:t>all</w:t>
      </w:r>
      <w:r>
        <w:rPr>
          <w:spacing w:val="-3"/>
          <w:vertAlign w:val="baseline"/>
        </w:rPr>
        <w:t> </w:t>
      </w:r>
      <w:r>
        <w:rPr>
          <w:vertAlign w:val="baseline"/>
        </w:rPr>
        <w:t>the</w:t>
      </w:r>
      <w:r>
        <w:rPr>
          <w:spacing w:val="-4"/>
          <w:vertAlign w:val="baseline"/>
        </w:rPr>
        <w:t> </w:t>
      </w:r>
      <w:r>
        <w:rPr>
          <w:vertAlign w:val="baseline"/>
        </w:rPr>
        <w:t>people</w:t>
      </w:r>
      <w:r>
        <w:rPr>
          <w:spacing w:val="-4"/>
          <w:vertAlign w:val="baseline"/>
        </w:rPr>
        <w:t> </w:t>
      </w:r>
      <w:r>
        <w:rPr>
          <w:vertAlign w:val="baseline"/>
        </w:rPr>
        <w:t>being</w:t>
      </w:r>
      <w:r>
        <w:rPr>
          <w:spacing w:val="-3"/>
          <w:vertAlign w:val="baseline"/>
        </w:rPr>
        <w:t> </w:t>
      </w:r>
      <w:r>
        <w:rPr>
          <w:vertAlign w:val="baseline"/>
        </w:rPr>
        <w:t>baptised,</w:t>
      </w:r>
      <w:r>
        <w:rPr>
          <w:spacing w:val="-3"/>
          <w:vertAlign w:val="baseline"/>
        </w:rPr>
        <w:t> </w:t>
      </w:r>
      <w:r>
        <w:rPr>
          <w:vertAlign w:val="baseline"/>
        </w:rPr>
        <w:t>Jesus</w:t>
      </w:r>
      <w:r>
        <w:rPr>
          <w:spacing w:val="-3"/>
          <w:vertAlign w:val="baseline"/>
        </w:rPr>
        <w:t> </w:t>
      </w:r>
      <w:r>
        <w:rPr>
          <w:vertAlign w:val="baseline"/>
        </w:rPr>
        <w:t>also</w:t>
      </w:r>
      <w:r>
        <w:rPr>
          <w:spacing w:val="-3"/>
          <w:vertAlign w:val="baseline"/>
        </w:rPr>
        <w:t> </w:t>
      </w:r>
      <w:r>
        <w:rPr>
          <w:vertAlign w:val="baseline"/>
        </w:rPr>
        <w:t>being</w:t>
      </w:r>
      <w:r>
        <w:rPr>
          <w:spacing w:val="-3"/>
          <w:vertAlign w:val="baseline"/>
        </w:rPr>
        <w:t> </w:t>
      </w:r>
      <w:r>
        <w:rPr>
          <w:vertAlign w:val="baseline"/>
        </w:rPr>
        <w:t>baptised,</w:t>
      </w:r>
      <w:r>
        <w:rPr>
          <w:spacing w:val="-3"/>
          <w:vertAlign w:val="baseline"/>
        </w:rPr>
        <w:t> </w:t>
      </w:r>
      <w:r>
        <w:rPr>
          <w:vertAlign w:val="baseline"/>
        </w:rPr>
        <w:t>and</w:t>
      </w:r>
      <w:r>
        <w:rPr>
          <w:spacing w:val="-3"/>
          <w:vertAlign w:val="baseline"/>
        </w:rPr>
        <w:t> </w:t>
      </w:r>
      <w:r>
        <w:rPr>
          <w:vertAlign w:val="baseline"/>
        </w:rPr>
        <w:t>praying, the heaven was opened,</w:t>
      </w:r>
    </w:p>
    <w:p>
      <w:pPr>
        <w:pStyle w:val="BodyText"/>
        <w:spacing w:line="261" w:lineRule="auto" w:before="157"/>
        <w:ind w:right="194"/>
      </w:pPr>
      <w:r>
        <w:rPr>
          <w:vertAlign w:val="superscript"/>
        </w:rPr>
        <w:t>22</w:t>
      </w:r>
      <w:r>
        <w:rPr>
          <w:spacing w:val="-21"/>
          <w:vertAlign w:val="baseline"/>
        </w:rPr>
        <w:t> </w:t>
      </w:r>
      <w:r>
        <w:rPr>
          <w:vertAlign w:val="baseline"/>
        </w:rPr>
        <w:t>and</w:t>
      </w:r>
      <w:r>
        <w:rPr>
          <w:spacing w:val="-3"/>
          <w:vertAlign w:val="baseline"/>
        </w:rPr>
        <w:t> </w:t>
      </w:r>
      <w:r>
        <w:rPr>
          <w:vertAlign w:val="baseline"/>
        </w:rPr>
        <w:t>the</w:t>
      </w:r>
      <w:r>
        <w:rPr>
          <w:spacing w:val="-3"/>
          <w:vertAlign w:val="baseline"/>
        </w:rPr>
        <w:t> </w:t>
      </w:r>
      <w:r>
        <w:rPr>
          <w:vertAlign w:val="baseline"/>
        </w:rPr>
        <w:t>Holy</w:t>
      </w:r>
      <w:r>
        <w:rPr>
          <w:spacing w:val="-2"/>
          <w:vertAlign w:val="baseline"/>
        </w:rPr>
        <w:t> </w:t>
      </w:r>
      <w:r>
        <w:rPr>
          <w:vertAlign w:val="baseline"/>
        </w:rPr>
        <w:t>Spirit</w:t>
      </w:r>
      <w:r>
        <w:rPr>
          <w:spacing w:val="-2"/>
          <w:vertAlign w:val="baseline"/>
        </w:rPr>
        <w:t> </w:t>
      </w:r>
      <w:r>
        <w:rPr>
          <w:vertAlign w:val="baseline"/>
        </w:rPr>
        <w:t>came</w:t>
      </w:r>
      <w:r>
        <w:rPr>
          <w:spacing w:val="-3"/>
          <w:vertAlign w:val="baseline"/>
        </w:rPr>
        <w:t> </w:t>
      </w:r>
      <w:r>
        <w:rPr>
          <w:vertAlign w:val="baseline"/>
        </w:rPr>
        <w:t>down</w:t>
      </w:r>
      <w:r>
        <w:rPr>
          <w:spacing w:val="-2"/>
          <w:vertAlign w:val="baseline"/>
        </w:rPr>
        <w:t> </w:t>
      </w:r>
      <w:r>
        <w:rPr>
          <w:vertAlign w:val="baseline"/>
        </w:rPr>
        <w:t>in</w:t>
      </w:r>
      <w:r>
        <w:rPr>
          <w:spacing w:val="-2"/>
          <w:vertAlign w:val="baseline"/>
        </w:rPr>
        <w:t> </w:t>
      </w:r>
      <w:r>
        <w:rPr>
          <w:vertAlign w:val="baseline"/>
        </w:rPr>
        <w:t>a</w:t>
      </w:r>
      <w:r>
        <w:rPr>
          <w:spacing w:val="-3"/>
          <w:vertAlign w:val="baseline"/>
        </w:rPr>
        <w:t> </w:t>
      </w:r>
      <w:r>
        <w:rPr>
          <w:vertAlign w:val="baseline"/>
        </w:rPr>
        <w:t>bodily</w:t>
      </w:r>
      <w:r>
        <w:rPr>
          <w:spacing w:val="-2"/>
          <w:vertAlign w:val="baseline"/>
        </w:rPr>
        <w:t> </w:t>
      </w:r>
      <w:r>
        <w:rPr>
          <w:vertAlign w:val="baseline"/>
        </w:rPr>
        <w:t>appearance, as</w:t>
      </w:r>
      <w:r>
        <w:rPr>
          <w:spacing w:val="-2"/>
          <w:vertAlign w:val="baseline"/>
        </w:rPr>
        <w:t> </w:t>
      </w:r>
      <w:r>
        <w:rPr>
          <w:vertAlign w:val="baseline"/>
        </w:rPr>
        <w:t>if</w:t>
      </w:r>
      <w:r>
        <w:rPr>
          <w:spacing w:val="-3"/>
          <w:vertAlign w:val="baseline"/>
        </w:rPr>
        <w:t> </w:t>
      </w:r>
      <w:r>
        <w:rPr>
          <w:vertAlign w:val="baseline"/>
        </w:rPr>
        <w:t>a</w:t>
      </w:r>
      <w:r>
        <w:rPr>
          <w:spacing w:val="-3"/>
          <w:vertAlign w:val="baseline"/>
        </w:rPr>
        <w:t> </w:t>
      </w:r>
      <w:r>
        <w:rPr>
          <w:vertAlign w:val="baseline"/>
        </w:rPr>
        <w:t>dove,</w:t>
      </w:r>
      <w:r>
        <w:rPr>
          <w:spacing w:val="-2"/>
          <w:vertAlign w:val="baseline"/>
        </w:rPr>
        <w:t> </w:t>
      </w:r>
      <w:r>
        <w:rPr>
          <w:vertAlign w:val="baseline"/>
        </w:rPr>
        <w:t>upon</w:t>
      </w:r>
      <w:r>
        <w:rPr>
          <w:spacing w:val="-2"/>
          <w:vertAlign w:val="baseline"/>
        </w:rPr>
        <w:t> </w:t>
      </w:r>
      <w:r>
        <w:rPr>
          <w:vertAlign w:val="baseline"/>
        </w:rPr>
        <w:t>him,</w:t>
      </w:r>
      <w:r>
        <w:rPr>
          <w:spacing w:val="-2"/>
          <w:vertAlign w:val="baseline"/>
        </w:rPr>
        <w:t> </w:t>
      </w:r>
      <w:r>
        <w:rPr>
          <w:vertAlign w:val="baseline"/>
        </w:rPr>
        <w:t>and</w:t>
      </w:r>
      <w:r>
        <w:rPr>
          <w:spacing w:val="-2"/>
          <w:vertAlign w:val="baseline"/>
        </w:rPr>
        <w:t> </w:t>
      </w:r>
      <w:r>
        <w:rPr>
          <w:vertAlign w:val="baseline"/>
        </w:rPr>
        <w:t>a</w:t>
      </w:r>
      <w:r>
        <w:rPr>
          <w:spacing w:val="-3"/>
          <w:vertAlign w:val="baseline"/>
        </w:rPr>
        <w:t> </w:t>
      </w:r>
      <w:r>
        <w:rPr>
          <w:vertAlign w:val="baseline"/>
        </w:rPr>
        <w:t>voice came out of heaven, saying, `Thou art My Son — the Beloved, in thee I did delight.’</w:t>
      </w:r>
      <w:r>
        <w:rPr>
          <w:spacing w:val="-12"/>
          <w:vertAlign w:val="baseline"/>
        </w:rPr>
        <w:t> </w:t>
      </w:r>
      <w:r>
        <w:rPr>
          <w:vertAlign w:val="baseline"/>
        </w:rPr>
        <w:t>“</w:t>
      </w:r>
    </w:p>
    <w:p>
      <w:pPr>
        <w:pStyle w:val="BodyText"/>
        <w:spacing w:line="259" w:lineRule="auto" w:before="155"/>
        <w:ind w:right="180"/>
      </w:pPr>
      <w:r>
        <w:rPr/>
        <w:t>This can be taken a step further with cross-comparing how people, in many instances, proclaimed Jesus to be “the son of David.” An excellent example is found at Matthew 21:9 where</w:t>
      </w:r>
      <w:r>
        <w:rPr>
          <w:spacing w:val="-4"/>
        </w:rPr>
        <w:t> </w:t>
      </w:r>
      <w:r>
        <w:rPr/>
        <w:t>Jesus</w:t>
      </w:r>
      <w:r>
        <w:rPr>
          <w:spacing w:val="-3"/>
        </w:rPr>
        <w:t> </w:t>
      </w:r>
      <w:r>
        <w:rPr/>
        <w:t>was</w:t>
      </w:r>
      <w:r>
        <w:rPr>
          <w:spacing w:val="-3"/>
        </w:rPr>
        <w:t> </w:t>
      </w:r>
      <w:r>
        <w:rPr/>
        <w:t>riding</w:t>
      </w:r>
      <w:r>
        <w:rPr>
          <w:spacing w:val="-3"/>
        </w:rPr>
        <w:t> </w:t>
      </w:r>
      <w:r>
        <w:rPr/>
        <w:t>into</w:t>
      </w:r>
      <w:r>
        <w:rPr>
          <w:spacing w:val="-3"/>
        </w:rPr>
        <w:t> </w:t>
      </w:r>
      <w:r>
        <w:rPr/>
        <w:t>Jerusalem,</w:t>
      </w:r>
      <w:r>
        <w:rPr>
          <w:spacing w:val="-3"/>
        </w:rPr>
        <w:t> </w:t>
      </w:r>
      <w:r>
        <w:rPr/>
        <w:t>mounted</w:t>
      </w:r>
      <w:r>
        <w:rPr>
          <w:spacing w:val="-1"/>
        </w:rPr>
        <w:t> </w:t>
      </w:r>
      <w:r>
        <w:rPr/>
        <w:t>upon</w:t>
      </w:r>
      <w:r>
        <w:rPr>
          <w:spacing w:val="-3"/>
        </w:rPr>
        <w:t> </w:t>
      </w:r>
      <w:r>
        <w:rPr/>
        <w:t>an</w:t>
      </w:r>
      <w:r>
        <w:rPr>
          <w:spacing w:val="-3"/>
        </w:rPr>
        <w:t> </w:t>
      </w:r>
      <w:r>
        <w:rPr/>
        <w:t>ass,</w:t>
      </w:r>
      <w:r>
        <w:rPr>
          <w:spacing w:val="-3"/>
        </w:rPr>
        <w:t> </w:t>
      </w:r>
      <w:r>
        <w:rPr/>
        <w:t>the</w:t>
      </w:r>
      <w:r>
        <w:rPr>
          <w:spacing w:val="-4"/>
        </w:rPr>
        <w:t> </w:t>
      </w:r>
      <w:r>
        <w:rPr/>
        <w:t>crowds</w:t>
      </w:r>
      <w:r>
        <w:rPr>
          <w:spacing w:val="-3"/>
        </w:rPr>
        <w:t> </w:t>
      </w:r>
      <w:r>
        <w:rPr/>
        <w:t>in</w:t>
      </w:r>
      <w:r>
        <w:rPr>
          <w:spacing w:val="-3"/>
        </w:rPr>
        <w:t> </w:t>
      </w:r>
      <w:r>
        <w:rPr/>
        <w:t>front</w:t>
      </w:r>
      <w:r>
        <w:rPr>
          <w:spacing w:val="-3"/>
        </w:rPr>
        <w:t> </w:t>
      </w:r>
      <w:r>
        <w:rPr/>
        <w:t>and</w:t>
      </w:r>
      <w:r>
        <w:rPr>
          <w:spacing w:val="-3"/>
        </w:rPr>
        <w:t> </w:t>
      </w:r>
      <w:r>
        <w:rPr/>
        <w:t>behind</w:t>
      </w:r>
      <w:r>
        <w:rPr>
          <w:spacing w:val="-3"/>
        </w:rPr>
        <w:t> </w:t>
      </w:r>
      <w:r>
        <w:rPr/>
        <w:t>him were loudly proclaiming it, with joy!</w:t>
      </w:r>
    </w:p>
    <w:p>
      <w:pPr>
        <w:pStyle w:val="BodyText"/>
        <w:spacing w:before="159"/>
      </w:pPr>
      <w:r>
        <w:rPr>
          <w:color w:val="0D5FAD"/>
          <w:u w:val="single" w:color="0D5FAD"/>
        </w:rPr>
        <w:t>Matthew</w:t>
      </w:r>
      <w:r>
        <w:rPr>
          <w:color w:val="0D5FAD"/>
          <w:spacing w:val="-4"/>
          <w:u w:val="single" w:color="0D5FAD"/>
        </w:rPr>
        <w:t> </w:t>
      </w:r>
      <w:r>
        <w:rPr>
          <w:color w:val="0D5FAD"/>
          <w:u w:val="single" w:color="0D5FAD"/>
        </w:rPr>
        <w:t>21:9</w:t>
      </w:r>
      <w:r>
        <w:rPr>
          <w:color w:val="0D5FAD"/>
          <w:spacing w:val="-1"/>
        </w:rPr>
        <w:t> </w:t>
      </w:r>
      <w:r>
        <w:rPr>
          <w:spacing w:val="-2"/>
        </w:rPr>
        <w:t>(YLT):</w:t>
      </w:r>
    </w:p>
    <w:p>
      <w:pPr>
        <w:pStyle w:val="BodyText"/>
        <w:spacing w:before="182"/>
      </w:pPr>
      <w:r>
        <w:rPr/>
        <w:t>“</w:t>
      </w:r>
      <w:r>
        <w:rPr>
          <w:vertAlign w:val="superscript"/>
        </w:rPr>
        <w:t>9</w:t>
      </w:r>
      <w:r>
        <w:rPr>
          <w:spacing w:val="-18"/>
          <w:vertAlign w:val="baseline"/>
        </w:rPr>
        <w:t> </w:t>
      </w:r>
      <w:r>
        <w:rPr>
          <w:vertAlign w:val="baseline"/>
        </w:rPr>
        <w:t>and</w:t>
      </w:r>
      <w:r>
        <w:rPr>
          <w:spacing w:val="-3"/>
          <w:vertAlign w:val="baseline"/>
        </w:rPr>
        <w:t> </w:t>
      </w:r>
      <w:r>
        <w:rPr>
          <w:vertAlign w:val="baseline"/>
        </w:rPr>
        <w:t>the</w:t>
      </w:r>
      <w:r>
        <w:rPr>
          <w:spacing w:val="-2"/>
          <w:vertAlign w:val="baseline"/>
        </w:rPr>
        <w:t> </w:t>
      </w:r>
      <w:r>
        <w:rPr>
          <w:vertAlign w:val="baseline"/>
        </w:rPr>
        <w:t>multitudes</w:t>
      </w:r>
      <w:r>
        <w:rPr>
          <w:spacing w:val="-1"/>
          <w:vertAlign w:val="baseline"/>
        </w:rPr>
        <w:t> </w:t>
      </w:r>
      <w:r>
        <w:rPr>
          <w:vertAlign w:val="baseline"/>
        </w:rPr>
        <w:t>who</w:t>
      </w:r>
      <w:r>
        <w:rPr>
          <w:spacing w:val="-2"/>
          <w:vertAlign w:val="baseline"/>
        </w:rPr>
        <w:t> </w:t>
      </w:r>
      <w:r>
        <w:rPr>
          <w:vertAlign w:val="baseline"/>
        </w:rPr>
        <w:t>were</w:t>
      </w:r>
      <w:r>
        <w:rPr>
          <w:spacing w:val="-2"/>
          <w:vertAlign w:val="baseline"/>
        </w:rPr>
        <w:t> </w:t>
      </w:r>
      <w:r>
        <w:rPr>
          <w:vertAlign w:val="baseline"/>
        </w:rPr>
        <w:t>going</w:t>
      </w:r>
      <w:r>
        <w:rPr>
          <w:spacing w:val="-1"/>
          <w:vertAlign w:val="baseline"/>
        </w:rPr>
        <w:t> </w:t>
      </w:r>
      <w:r>
        <w:rPr>
          <w:vertAlign w:val="baseline"/>
        </w:rPr>
        <w:t>before,</w:t>
      </w:r>
      <w:r>
        <w:rPr>
          <w:spacing w:val="-2"/>
          <w:vertAlign w:val="baseline"/>
        </w:rPr>
        <w:t> </w:t>
      </w:r>
      <w:r>
        <w:rPr>
          <w:vertAlign w:val="baseline"/>
        </w:rPr>
        <w:t>and</w:t>
      </w:r>
      <w:r>
        <w:rPr>
          <w:spacing w:val="1"/>
          <w:vertAlign w:val="baseline"/>
        </w:rPr>
        <w:t> </w:t>
      </w:r>
      <w:r>
        <w:rPr>
          <w:vertAlign w:val="baseline"/>
        </w:rPr>
        <w:t>who</w:t>
      </w:r>
      <w:r>
        <w:rPr>
          <w:spacing w:val="-1"/>
          <w:vertAlign w:val="baseline"/>
        </w:rPr>
        <w:t> </w:t>
      </w:r>
      <w:r>
        <w:rPr>
          <w:vertAlign w:val="baseline"/>
        </w:rPr>
        <w:t>were</w:t>
      </w:r>
      <w:r>
        <w:rPr>
          <w:spacing w:val="-3"/>
          <w:vertAlign w:val="baseline"/>
        </w:rPr>
        <w:t> </w:t>
      </w:r>
      <w:r>
        <w:rPr>
          <w:vertAlign w:val="baseline"/>
        </w:rPr>
        <w:t>following,</w:t>
      </w:r>
      <w:r>
        <w:rPr>
          <w:spacing w:val="-1"/>
          <w:vertAlign w:val="baseline"/>
        </w:rPr>
        <w:t> </w:t>
      </w:r>
      <w:r>
        <w:rPr>
          <w:vertAlign w:val="baseline"/>
        </w:rPr>
        <w:t>were</w:t>
      </w:r>
      <w:r>
        <w:rPr>
          <w:spacing w:val="-2"/>
          <w:vertAlign w:val="baseline"/>
        </w:rPr>
        <w:t> </w:t>
      </w:r>
      <w:r>
        <w:rPr>
          <w:vertAlign w:val="baseline"/>
        </w:rPr>
        <w:t>crying,</w:t>
      </w:r>
      <w:r>
        <w:rPr>
          <w:spacing w:val="-2"/>
          <w:vertAlign w:val="baseline"/>
        </w:rPr>
        <w:t> saying,</w:t>
      </w:r>
    </w:p>
    <w:p>
      <w:pPr>
        <w:pStyle w:val="BodyText"/>
        <w:spacing w:line="259" w:lineRule="auto" w:before="22"/>
        <w:ind w:right="267"/>
      </w:pPr>
      <w:r>
        <w:rPr/>
        <w:t>`Hosanna</w:t>
      </w:r>
      <w:r>
        <w:rPr>
          <w:spacing w:val="-3"/>
        </w:rPr>
        <w:t> </w:t>
      </w:r>
      <w:r>
        <w:rPr/>
        <w:t>to</w:t>
      </w:r>
      <w:r>
        <w:rPr>
          <w:spacing w:val="-2"/>
        </w:rPr>
        <w:t> </w:t>
      </w:r>
      <w:r>
        <w:rPr/>
        <w:t>the</w:t>
      </w:r>
      <w:r>
        <w:rPr>
          <w:spacing w:val="-3"/>
        </w:rPr>
        <w:t> </w:t>
      </w:r>
      <w:r>
        <w:rPr/>
        <w:t>Son</w:t>
      </w:r>
      <w:r>
        <w:rPr>
          <w:spacing w:val="-2"/>
        </w:rPr>
        <w:t> </w:t>
      </w:r>
      <w:r>
        <w:rPr/>
        <w:t>of</w:t>
      </w:r>
      <w:r>
        <w:rPr>
          <w:spacing w:val="-3"/>
        </w:rPr>
        <w:t> </w:t>
      </w:r>
      <w:r>
        <w:rPr/>
        <w:t>David,</w:t>
      </w:r>
      <w:r>
        <w:rPr>
          <w:spacing w:val="-2"/>
        </w:rPr>
        <w:t> </w:t>
      </w:r>
      <w:r>
        <w:rPr/>
        <w:t>blessed</w:t>
      </w:r>
      <w:r>
        <w:rPr>
          <w:spacing w:val="-2"/>
        </w:rPr>
        <w:t> </w:t>
      </w:r>
      <w:r>
        <w:rPr/>
        <w:t>is</w:t>
      </w:r>
      <w:r>
        <w:rPr>
          <w:spacing w:val="-2"/>
        </w:rPr>
        <w:t> </w:t>
      </w:r>
      <w:r>
        <w:rPr/>
        <w:t>he</w:t>
      </w:r>
      <w:r>
        <w:rPr>
          <w:spacing w:val="-3"/>
        </w:rPr>
        <w:t> </w:t>
      </w:r>
      <w:r>
        <w:rPr/>
        <w:t>who</w:t>
      </w:r>
      <w:r>
        <w:rPr>
          <w:spacing w:val="-2"/>
        </w:rPr>
        <w:t> </w:t>
      </w:r>
      <w:r>
        <w:rPr/>
        <w:t>is coming</w:t>
      </w:r>
      <w:r>
        <w:rPr>
          <w:spacing w:val="-2"/>
        </w:rPr>
        <w:t> </w:t>
      </w:r>
      <w:r>
        <w:rPr/>
        <w:t>in</w:t>
      </w:r>
      <w:r>
        <w:rPr>
          <w:spacing w:val="-2"/>
        </w:rPr>
        <w:t> </w:t>
      </w:r>
      <w:r>
        <w:rPr/>
        <w:t>the</w:t>
      </w:r>
      <w:r>
        <w:rPr>
          <w:spacing w:val="-3"/>
        </w:rPr>
        <w:t> </w:t>
      </w:r>
      <w:r>
        <w:rPr/>
        <w:t>name</w:t>
      </w:r>
      <w:r>
        <w:rPr>
          <w:spacing w:val="-3"/>
        </w:rPr>
        <w:t> </w:t>
      </w:r>
      <w:r>
        <w:rPr/>
        <w:t>of</w:t>
      </w:r>
      <w:r>
        <w:rPr>
          <w:spacing w:val="-3"/>
        </w:rPr>
        <w:t> </w:t>
      </w:r>
      <w:r>
        <w:rPr/>
        <w:t>the</w:t>
      </w:r>
      <w:r>
        <w:rPr>
          <w:spacing w:val="-3"/>
        </w:rPr>
        <w:t> </w:t>
      </w:r>
      <w:r>
        <w:rPr/>
        <w:t>Lord;</w:t>
      </w:r>
      <w:r>
        <w:rPr>
          <w:spacing w:val="-2"/>
        </w:rPr>
        <w:t> </w:t>
      </w:r>
      <w:r>
        <w:rPr/>
        <w:t>Hosanna</w:t>
      </w:r>
      <w:r>
        <w:rPr>
          <w:spacing w:val="-3"/>
        </w:rPr>
        <w:t> </w:t>
      </w:r>
      <w:r>
        <w:rPr/>
        <w:t>in the highest.’ “</w:t>
      </w:r>
    </w:p>
    <w:p>
      <w:pPr>
        <w:spacing w:line="259" w:lineRule="auto" w:before="160"/>
        <w:ind w:left="120" w:right="143" w:firstLine="0"/>
        <w:jc w:val="left"/>
        <w:rPr>
          <w:sz w:val="24"/>
        </w:rPr>
      </w:pPr>
      <w:r>
        <w:rPr>
          <w:sz w:val="24"/>
        </w:rPr>
        <w:t>Of course, </w:t>
      </w:r>
      <w:r>
        <w:rPr>
          <w:b/>
          <w:sz w:val="24"/>
        </w:rPr>
        <w:t>things have to be taken into perspective when looking at the meanings of the names</w:t>
      </w:r>
      <w:r>
        <w:rPr>
          <w:sz w:val="24"/>
        </w:rPr>
        <w:t>.</w:t>
      </w:r>
      <w:r>
        <w:rPr>
          <w:spacing w:val="-9"/>
          <w:sz w:val="24"/>
        </w:rPr>
        <w:t> </w:t>
      </w:r>
      <w:r>
        <w:rPr>
          <w:sz w:val="24"/>
        </w:rPr>
        <w:t>As an example, the meaning of the Hebrew name</w:t>
      </w:r>
      <w:r>
        <w:rPr>
          <w:spacing w:val="-7"/>
          <w:sz w:val="24"/>
        </w:rPr>
        <w:t> </w:t>
      </w:r>
      <w:r>
        <w:rPr>
          <w:sz w:val="24"/>
        </w:rPr>
        <w:t>Abijah is: “My father is</w:t>
      </w:r>
      <w:r>
        <w:rPr>
          <w:spacing w:val="-3"/>
          <w:sz w:val="24"/>
        </w:rPr>
        <w:t> </w:t>
      </w:r>
      <w:r>
        <w:rPr>
          <w:sz w:val="24"/>
        </w:rPr>
        <w:t>YAHWEH” and the meaning of the Hebrew name</w:t>
      </w:r>
      <w:r>
        <w:rPr>
          <w:spacing w:val="-11"/>
          <w:sz w:val="24"/>
        </w:rPr>
        <w:t> </w:t>
      </w:r>
      <w:r>
        <w:rPr>
          <w:sz w:val="24"/>
        </w:rPr>
        <w:t>Abiel is: “God is my father.” This does not literally mean that</w:t>
      </w:r>
      <w:r>
        <w:rPr>
          <w:spacing w:val="-15"/>
          <w:sz w:val="24"/>
        </w:rPr>
        <w:t> </w:t>
      </w:r>
      <w:r>
        <w:rPr>
          <w:sz w:val="24"/>
        </w:rPr>
        <w:t>Abijah</w:t>
      </w:r>
      <w:r>
        <w:rPr>
          <w:spacing w:val="-5"/>
          <w:sz w:val="24"/>
        </w:rPr>
        <w:t> </w:t>
      </w:r>
      <w:r>
        <w:rPr>
          <w:sz w:val="24"/>
        </w:rPr>
        <w:t>or</w:t>
      </w:r>
      <w:r>
        <w:rPr>
          <w:spacing w:val="-15"/>
          <w:sz w:val="24"/>
        </w:rPr>
        <w:t> </w:t>
      </w:r>
      <w:r>
        <w:rPr>
          <w:sz w:val="24"/>
        </w:rPr>
        <w:t>Abiel</w:t>
      </w:r>
      <w:r>
        <w:rPr>
          <w:spacing w:val="-3"/>
          <w:sz w:val="24"/>
        </w:rPr>
        <w:t> </w:t>
      </w:r>
      <w:r>
        <w:rPr>
          <w:sz w:val="24"/>
        </w:rPr>
        <w:t>are</w:t>
      </w:r>
      <w:r>
        <w:rPr>
          <w:spacing w:val="-4"/>
          <w:sz w:val="24"/>
        </w:rPr>
        <w:t> </w:t>
      </w:r>
      <w:r>
        <w:rPr>
          <w:sz w:val="24"/>
        </w:rPr>
        <w:t>Jesus,</w:t>
      </w:r>
      <w:r>
        <w:rPr>
          <w:spacing w:val="-4"/>
          <w:sz w:val="24"/>
        </w:rPr>
        <w:t> </w:t>
      </w:r>
      <w:r>
        <w:rPr>
          <w:sz w:val="24"/>
        </w:rPr>
        <w:t>just</w:t>
      </w:r>
      <w:r>
        <w:rPr>
          <w:spacing w:val="-3"/>
          <w:sz w:val="24"/>
        </w:rPr>
        <w:t> </w:t>
      </w:r>
      <w:r>
        <w:rPr>
          <w:sz w:val="24"/>
        </w:rPr>
        <w:t>because</w:t>
      </w:r>
      <w:r>
        <w:rPr>
          <w:spacing w:val="-4"/>
          <w:sz w:val="24"/>
        </w:rPr>
        <w:t> </w:t>
      </w:r>
      <w:r>
        <w:rPr>
          <w:sz w:val="24"/>
        </w:rPr>
        <w:t>Jesus</w:t>
      </w:r>
      <w:r>
        <w:rPr>
          <w:spacing w:val="-3"/>
          <w:sz w:val="24"/>
        </w:rPr>
        <w:t> </w:t>
      </w:r>
      <w:r>
        <w:rPr>
          <w:sz w:val="24"/>
        </w:rPr>
        <w:t>called</w:t>
      </w:r>
      <w:r>
        <w:rPr>
          <w:spacing w:val="-3"/>
          <w:sz w:val="24"/>
        </w:rPr>
        <w:t> </w:t>
      </w:r>
      <w:r>
        <w:rPr>
          <w:sz w:val="24"/>
        </w:rPr>
        <w:t>God</w:t>
      </w:r>
      <w:r>
        <w:rPr>
          <w:spacing w:val="-3"/>
          <w:sz w:val="24"/>
        </w:rPr>
        <w:t> </w:t>
      </w:r>
      <w:r>
        <w:rPr>
          <w:sz w:val="24"/>
        </w:rPr>
        <w:t>his</w:t>
      </w:r>
      <w:r>
        <w:rPr>
          <w:spacing w:val="-3"/>
          <w:sz w:val="24"/>
        </w:rPr>
        <w:t> </w:t>
      </w:r>
      <w:r>
        <w:rPr>
          <w:sz w:val="24"/>
        </w:rPr>
        <w:t>Father</w:t>
      </w:r>
      <w:r>
        <w:rPr>
          <w:spacing w:val="-4"/>
          <w:sz w:val="24"/>
        </w:rPr>
        <w:t> </w:t>
      </w:r>
      <w:r>
        <w:rPr>
          <w:sz w:val="24"/>
        </w:rPr>
        <w:t>many,</w:t>
      </w:r>
      <w:r>
        <w:rPr>
          <w:spacing w:val="-3"/>
          <w:sz w:val="24"/>
        </w:rPr>
        <w:t> </w:t>
      </w:r>
      <w:r>
        <w:rPr>
          <w:sz w:val="24"/>
        </w:rPr>
        <w:t>many</w:t>
      </w:r>
      <w:r>
        <w:rPr>
          <w:spacing w:val="-3"/>
          <w:sz w:val="24"/>
        </w:rPr>
        <w:t> </w:t>
      </w:r>
      <w:r>
        <w:rPr>
          <w:sz w:val="24"/>
        </w:rPr>
        <w:t>times</w:t>
      </w:r>
      <w:r>
        <w:rPr>
          <w:spacing w:val="-3"/>
          <w:sz w:val="24"/>
        </w:rPr>
        <w:t> </w:t>
      </w:r>
      <w:r>
        <w:rPr>
          <w:sz w:val="24"/>
        </w:rPr>
        <w:t>(</w:t>
      </w:r>
      <w:r>
        <w:rPr>
          <w:color w:val="0D5FAD"/>
          <w:sz w:val="24"/>
          <w:u w:val="single" w:color="0D5FAD"/>
        </w:rPr>
        <w:t>Luke</w:t>
      </w:r>
      <w:r>
        <w:rPr>
          <w:color w:val="0D5FAD"/>
          <w:sz w:val="24"/>
        </w:rPr>
        <w:t> </w:t>
      </w:r>
      <w:r>
        <w:rPr>
          <w:color w:val="0D5FAD"/>
          <w:spacing w:val="-2"/>
          <w:sz w:val="24"/>
          <w:u w:val="single" w:color="0D5FAD"/>
        </w:rPr>
        <w:t>10:21,22</w:t>
      </w:r>
      <w:r>
        <w:rPr>
          <w:spacing w:val="-2"/>
          <w:sz w:val="24"/>
        </w:rPr>
        <w:t>).</w:t>
      </w:r>
    </w:p>
    <w:p>
      <w:pPr>
        <w:spacing w:after="0" w:line="259" w:lineRule="auto"/>
        <w:jc w:val="left"/>
        <w:rPr>
          <w:sz w:val="24"/>
        </w:rPr>
        <w:sectPr>
          <w:pgSz w:w="12240" w:h="15840"/>
          <w:pgMar w:header="0" w:footer="523" w:top="1360" w:bottom="720" w:left="1320" w:right="1320"/>
        </w:sectPr>
      </w:pPr>
    </w:p>
    <w:p>
      <w:pPr>
        <w:spacing w:line="259" w:lineRule="auto" w:before="79"/>
        <w:ind w:left="120" w:right="0" w:firstLine="0"/>
        <w:jc w:val="left"/>
        <w:rPr>
          <w:sz w:val="24"/>
        </w:rPr>
      </w:pPr>
      <w:r>
        <w:rPr>
          <w:b/>
          <w:sz w:val="24"/>
        </w:rPr>
        <w:t>To hear</w:t>
      </w:r>
      <w:r>
        <w:rPr>
          <w:b/>
          <w:spacing w:val="-1"/>
          <w:sz w:val="24"/>
        </w:rPr>
        <w:t> </w:t>
      </w:r>
      <w:r>
        <w:rPr>
          <w:b/>
          <w:sz w:val="24"/>
        </w:rPr>
        <w:t>the name of the</w:t>
      </w:r>
      <w:r>
        <w:rPr>
          <w:b/>
          <w:spacing w:val="-14"/>
          <w:sz w:val="24"/>
        </w:rPr>
        <w:t> </w:t>
      </w:r>
      <w:r>
        <w:rPr>
          <w:b/>
          <w:sz w:val="24"/>
        </w:rPr>
        <w:t>Almighty,</w:t>
      </w:r>
      <w:r>
        <w:rPr>
          <w:b/>
          <w:spacing w:val="-8"/>
          <w:sz w:val="24"/>
        </w:rPr>
        <w:t> </w:t>
      </w:r>
      <w:r>
        <w:rPr>
          <w:b/>
          <w:sz w:val="24"/>
        </w:rPr>
        <w:t>Yahweh, is different than knowing his name by experience</w:t>
      </w:r>
      <w:r>
        <w:rPr>
          <w:sz w:val="24"/>
        </w:rPr>
        <w:t>.</w:t>
      </w:r>
      <w:r>
        <w:rPr>
          <w:spacing w:val="-10"/>
          <w:sz w:val="24"/>
        </w:rPr>
        <w:t> </w:t>
      </w:r>
      <w:r>
        <w:rPr>
          <w:sz w:val="24"/>
        </w:rPr>
        <w:t>The</w:t>
      </w:r>
      <w:r>
        <w:rPr>
          <w:spacing w:val="-7"/>
          <w:sz w:val="24"/>
        </w:rPr>
        <w:t> </w:t>
      </w:r>
      <w:r>
        <w:rPr>
          <w:sz w:val="24"/>
        </w:rPr>
        <w:t>knowing</w:t>
      </w:r>
      <w:r>
        <w:rPr>
          <w:spacing w:val="-6"/>
          <w:sz w:val="24"/>
        </w:rPr>
        <w:t> </w:t>
      </w:r>
      <w:r>
        <w:rPr>
          <w:sz w:val="24"/>
        </w:rPr>
        <w:t>of</w:t>
      </w:r>
      <w:r>
        <w:rPr>
          <w:spacing w:val="-15"/>
          <w:sz w:val="24"/>
        </w:rPr>
        <w:t> </w:t>
      </w:r>
      <w:r>
        <w:rPr>
          <w:sz w:val="24"/>
        </w:rPr>
        <w:t>Yahweh</w:t>
      </w:r>
      <w:r>
        <w:rPr>
          <w:spacing w:val="-6"/>
          <w:sz w:val="24"/>
        </w:rPr>
        <w:t> </w:t>
      </w:r>
      <w:r>
        <w:rPr>
          <w:sz w:val="24"/>
        </w:rPr>
        <w:t>naturally</w:t>
      </w:r>
      <w:r>
        <w:rPr>
          <w:spacing w:val="-6"/>
          <w:sz w:val="24"/>
        </w:rPr>
        <w:t> </w:t>
      </w:r>
      <w:r>
        <w:rPr>
          <w:sz w:val="24"/>
        </w:rPr>
        <w:t>has</w:t>
      </w:r>
      <w:r>
        <w:rPr>
          <w:spacing w:val="-6"/>
          <w:sz w:val="24"/>
        </w:rPr>
        <w:t> </w:t>
      </w:r>
      <w:r>
        <w:rPr>
          <w:sz w:val="24"/>
        </w:rPr>
        <w:t>different</w:t>
      </w:r>
      <w:r>
        <w:rPr>
          <w:spacing w:val="-6"/>
          <w:sz w:val="24"/>
        </w:rPr>
        <w:t> </w:t>
      </w:r>
      <w:r>
        <w:rPr>
          <w:sz w:val="24"/>
        </w:rPr>
        <w:t>depths</w:t>
      </w:r>
      <w:r>
        <w:rPr>
          <w:spacing w:val="-6"/>
          <w:sz w:val="24"/>
        </w:rPr>
        <w:t> </w:t>
      </w:r>
      <w:r>
        <w:rPr>
          <w:sz w:val="24"/>
        </w:rPr>
        <w:t>of</w:t>
      </w:r>
      <w:r>
        <w:rPr>
          <w:spacing w:val="-7"/>
          <w:sz w:val="24"/>
        </w:rPr>
        <w:t> </w:t>
      </w:r>
      <w:r>
        <w:rPr>
          <w:sz w:val="24"/>
        </w:rPr>
        <w:t>understanding</w:t>
      </w:r>
      <w:r>
        <w:rPr>
          <w:spacing w:val="-6"/>
          <w:sz w:val="24"/>
        </w:rPr>
        <w:t> </w:t>
      </w:r>
      <w:r>
        <w:rPr>
          <w:sz w:val="24"/>
        </w:rPr>
        <w:t>via </w:t>
      </w:r>
      <w:r>
        <w:rPr>
          <w:spacing w:val="-2"/>
          <w:sz w:val="24"/>
        </w:rPr>
        <w:t>experience.</w:t>
      </w:r>
    </w:p>
    <w:p>
      <w:pPr>
        <w:pStyle w:val="BodyText"/>
        <w:spacing w:line="259" w:lineRule="auto" w:before="159"/>
        <w:ind w:right="194"/>
      </w:pPr>
      <w:r>
        <w:rPr/>
        <w:t>Abraham</w:t>
      </w:r>
      <w:r>
        <w:rPr>
          <w:spacing w:val="-8"/>
        </w:rPr>
        <w:t> </w:t>
      </w:r>
      <w:r>
        <w:rPr/>
        <w:t>knew</w:t>
      </w:r>
      <w:r>
        <w:rPr>
          <w:spacing w:val="-6"/>
        </w:rPr>
        <w:t> </w:t>
      </w:r>
      <w:r>
        <w:rPr/>
        <w:t>of</w:t>
      </w:r>
      <w:r>
        <w:rPr>
          <w:spacing w:val="-6"/>
        </w:rPr>
        <w:t> </w:t>
      </w:r>
      <w:r>
        <w:rPr/>
        <w:t>God’s</w:t>
      </w:r>
      <w:r>
        <w:rPr>
          <w:spacing w:val="-4"/>
        </w:rPr>
        <w:t> </w:t>
      </w:r>
      <w:r>
        <w:rPr/>
        <w:t>name</w:t>
      </w:r>
      <w:r>
        <w:rPr>
          <w:spacing w:val="-15"/>
        </w:rPr>
        <w:t> </w:t>
      </w:r>
      <w:r>
        <w:rPr/>
        <w:t>Yahweh</w:t>
      </w:r>
      <w:r>
        <w:rPr>
          <w:spacing w:val="-6"/>
        </w:rPr>
        <w:t> </w:t>
      </w:r>
      <w:r>
        <w:rPr/>
        <w:t>and</w:t>
      </w:r>
      <w:r>
        <w:rPr>
          <w:spacing w:val="-4"/>
        </w:rPr>
        <w:t> </w:t>
      </w:r>
      <w:r>
        <w:rPr/>
        <w:t>was</w:t>
      </w:r>
      <w:r>
        <w:rPr>
          <w:spacing w:val="-6"/>
        </w:rPr>
        <w:t> </w:t>
      </w:r>
      <w:r>
        <w:rPr/>
        <w:t>even</w:t>
      </w:r>
      <w:r>
        <w:rPr>
          <w:spacing w:val="-6"/>
        </w:rPr>
        <w:t> </w:t>
      </w:r>
      <w:r>
        <w:rPr/>
        <w:t>given</w:t>
      </w:r>
      <w:r>
        <w:rPr>
          <w:spacing w:val="-6"/>
        </w:rPr>
        <w:t> </w:t>
      </w:r>
      <w:r>
        <w:rPr/>
        <w:t>a</w:t>
      </w:r>
      <w:r>
        <w:rPr>
          <w:spacing w:val="-6"/>
        </w:rPr>
        <w:t> </w:t>
      </w:r>
      <w:r>
        <w:rPr/>
        <w:t>promise</w:t>
      </w:r>
      <w:r>
        <w:rPr>
          <w:spacing w:val="-6"/>
        </w:rPr>
        <w:t> </w:t>
      </w:r>
      <w:r>
        <w:rPr/>
        <w:t>from</w:t>
      </w:r>
      <w:r>
        <w:rPr>
          <w:spacing w:val="-6"/>
        </w:rPr>
        <w:t> </w:t>
      </w:r>
      <w:r>
        <w:rPr/>
        <w:t>him.</w:t>
      </w:r>
      <w:r>
        <w:rPr>
          <w:spacing w:val="-6"/>
        </w:rPr>
        <w:t> </w:t>
      </w:r>
      <w:r>
        <w:rPr/>
        <w:t>But</w:t>
      </w:r>
      <w:r>
        <w:rPr>
          <w:spacing w:val="-15"/>
        </w:rPr>
        <w:t> </w:t>
      </w:r>
      <w:r>
        <w:rPr/>
        <w:t>Abraham did not know his name (His majestic power in action) as Moses and the Israelites would by seeing the</w:t>
      </w:r>
      <w:r>
        <w:rPr>
          <w:spacing w:val="-1"/>
        </w:rPr>
        <w:t> </w:t>
      </w:r>
      <w:r>
        <w:rPr/>
        <w:t>ten plagues and being delivered from Egyptian bondage</w:t>
      </w:r>
      <w:r>
        <w:rPr>
          <w:spacing w:val="-1"/>
        </w:rPr>
        <w:t> </w:t>
      </w:r>
      <w:r>
        <w:rPr/>
        <w:t>and to their</w:t>
      </w:r>
      <w:r>
        <w:rPr>
          <w:spacing w:val="-1"/>
        </w:rPr>
        <w:t> </w:t>
      </w:r>
      <w:r>
        <w:rPr/>
        <w:t>promised land.</w:t>
      </w:r>
    </w:p>
    <w:p>
      <w:pPr>
        <w:spacing w:line="259" w:lineRule="auto" w:before="160"/>
        <w:ind w:left="120" w:right="143" w:firstLine="0"/>
        <w:jc w:val="left"/>
        <w:rPr>
          <w:sz w:val="24"/>
        </w:rPr>
      </w:pPr>
      <w:r>
        <w:rPr>
          <w:sz w:val="24"/>
        </w:rPr>
        <w:t>As brought out by the </w:t>
      </w:r>
      <w:r>
        <w:rPr>
          <w:color w:val="0D5FAD"/>
          <w:sz w:val="24"/>
          <w:u w:val="single" w:color="0D5FAD"/>
        </w:rPr>
        <w:t>Apologetics Press</w:t>
      </w:r>
      <w:r>
        <w:rPr>
          <w:sz w:val="24"/>
        </w:rPr>
        <w:t>: “The expressions “to know the name of Jehovah” or simply “to know Jehovah” frequently </w:t>
      </w:r>
      <w:r>
        <w:rPr>
          <w:b/>
          <w:sz w:val="24"/>
        </w:rPr>
        <w:t>mean more than a mere awareness of His name and existence.</w:t>
      </w:r>
      <w:r>
        <w:rPr>
          <w:b/>
          <w:spacing w:val="-4"/>
          <w:sz w:val="24"/>
        </w:rPr>
        <w:t> </w:t>
      </w:r>
      <w:r>
        <w:rPr>
          <w:sz w:val="24"/>
        </w:rPr>
        <w:t>Rather,</w:t>
      </w:r>
      <w:r>
        <w:rPr>
          <w:spacing w:val="-4"/>
          <w:sz w:val="24"/>
        </w:rPr>
        <w:t> </w:t>
      </w:r>
      <w:r>
        <w:rPr>
          <w:sz w:val="24"/>
        </w:rPr>
        <w:t>“to</w:t>
      </w:r>
      <w:r>
        <w:rPr>
          <w:spacing w:val="-4"/>
          <w:sz w:val="24"/>
        </w:rPr>
        <w:t> </w:t>
      </w:r>
      <w:r>
        <w:rPr>
          <w:sz w:val="24"/>
        </w:rPr>
        <w:t>know”</w:t>
      </w:r>
      <w:r>
        <w:rPr>
          <w:spacing w:val="-5"/>
          <w:sz w:val="24"/>
        </w:rPr>
        <w:t> </w:t>
      </w:r>
      <w:r>
        <w:rPr>
          <w:sz w:val="24"/>
        </w:rPr>
        <w:t>(from</w:t>
      </w:r>
      <w:r>
        <w:rPr>
          <w:spacing w:val="-4"/>
          <w:sz w:val="24"/>
        </w:rPr>
        <w:t> </w:t>
      </w:r>
      <w:r>
        <w:rPr>
          <w:sz w:val="24"/>
        </w:rPr>
        <w:t>the</w:t>
      </w:r>
      <w:r>
        <w:rPr>
          <w:spacing w:val="-5"/>
          <w:sz w:val="24"/>
        </w:rPr>
        <w:t> </w:t>
      </w:r>
      <w:r>
        <w:rPr>
          <w:sz w:val="24"/>
        </w:rPr>
        <w:t>Hebrew</w:t>
      </w:r>
      <w:r>
        <w:rPr>
          <w:spacing w:val="-5"/>
          <w:sz w:val="24"/>
        </w:rPr>
        <w:t> </w:t>
      </w:r>
      <w:r>
        <w:rPr>
          <w:sz w:val="24"/>
        </w:rPr>
        <w:t>word</w:t>
      </w:r>
      <w:r>
        <w:rPr>
          <w:spacing w:val="-4"/>
          <w:sz w:val="24"/>
        </w:rPr>
        <w:t> </w:t>
      </w:r>
      <w:r>
        <w:rPr>
          <w:i/>
          <w:sz w:val="24"/>
        </w:rPr>
        <w:t>yada</w:t>
      </w:r>
      <w:r>
        <w:rPr>
          <w:sz w:val="24"/>
        </w:rPr>
        <w:t>)</w:t>
      </w:r>
      <w:r>
        <w:rPr>
          <w:spacing w:val="-5"/>
          <w:sz w:val="24"/>
        </w:rPr>
        <w:t> </w:t>
      </w:r>
      <w:r>
        <w:rPr>
          <w:sz w:val="24"/>
        </w:rPr>
        <w:t>often</w:t>
      </w:r>
      <w:r>
        <w:rPr>
          <w:spacing w:val="-4"/>
          <w:sz w:val="24"/>
        </w:rPr>
        <w:t> </w:t>
      </w:r>
      <w:r>
        <w:rPr>
          <w:sz w:val="24"/>
        </w:rPr>
        <w:t>means</w:t>
      </w:r>
      <w:r>
        <w:rPr>
          <w:spacing w:val="-4"/>
          <w:sz w:val="24"/>
        </w:rPr>
        <w:t> </w:t>
      </w:r>
      <w:r>
        <w:rPr>
          <w:sz w:val="24"/>
        </w:rPr>
        <w:t>to</w:t>
      </w:r>
      <w:r>
        <w:rPr>
          <w:spacing w:val="-2"/>
          <w:sz w:val="24"/>
        </w:rPr>
        <w:t> </w:t>
      </w:r>
      <w:r>
        <w:rPr>
          <w:sz w:val="24"/>
        </w:rPr>
        <w:t>learn</w:t>
      </w:r>
      <w:r>
        <w:rPr>
          <w:spacing w:val="-4"/>
          <w:sz w:val="24"/>
        </w:rPr>
        <w:t> </w:t>
      </w:r>
      <w:r>
        <w:rPr>
          <w:sz w:val="24"/>
        </w:rPr>
        <w:t>by</w:t>
      </w:r>
      <w:r>
        <w:rPr>
          <w:spacing w:val="-4"/>
          <w:sz w:val="24"/>
        </w:rPr>
        <w:t> </w:t>
      </w:r>
      <w:r>
        <w:rPr>
          <w:sz w:val="24"/>
        </w:rPr>
        <w:t>experience.”</w:t>
      </w:r>
    </w:p>
    <w:p>
      <w:pPr>
        <w:pStyle w:val="BodyText"/>
        <w:spacing w:line="259" w:lineRule="auto" w:before="159"/>
        <w:ind w:right="474"/>
        <w:jc w:val="both"/>
      </w:pPr>
      <w:r>
        <w:rPr/>
        <w:t>Compare </w:t>
      </w:r>
      <w:r>
        <w:rPr>
          <w:color w:val="0D5FAD"/>
          <w:u w:val="single" w:color="0D5FAD"/>
        </w:rPr>
        <w:t>Genesis 15:7(WEB)</w:t>
      </w:r>
      <w:r>
        <w:rPr>
          <w:color w:val="0D5FAD"/>
        </w:rPr>
        <w:t> </w:t>
      </w:r>
      <w:r>
        <w:rPr/>
        <w:t>with </w:t>
      </w:r>
      <w:r>
        <w:rPr>
          <w:color w:val="0D5FAD"/>
          <w:u w:val="single" w:color="0D5FAD"/>
        </w:rPr>
        <w:t>Exodus 6:2-3(WEB)</w:t>
      </w:r>
      <w:r>
        <w:rPr/>
        <w:t>. Both</w:t>
      </w:r>
      <w:r>
        <w:rPr>
          <w:spacing w:val="-15"/>
        </w:rPr>
        <w:t> </w:t>
      </w:r>
      <w:r>
        <w:rPr/>
        <w:t>Abraham and Moses knew the name</w:t>
      </w:r>
      <w:r>
        <w:rPr>
          <w:spacing w:val="-5"/>
        </w:rPr>
        <w:t> </w:t>
      </w:r>
      <w:r>
        <w:rPr/>
        <w:t>of</w:t>
      </w:r>
      <w:r>
        <w:rPr>
          <w:spacing w:val="-4"/>
        </w:rPr>
        <w:t> </w:t>
      </w:r>
      <w:r>
        <w:rPr/>
        <w:t>the</w:t>
      </w:r>
      <w:r>
        <w:rPr>
          <w:spacing w:val="-15"/>
        </w:rPr>
        <w:t> </w:t>
      </w:r>
      <w:r>
        <w:rPr/>
        <w:t>Almighty.</w:t>
      </w:r>
      <w:r>
        <w:rPr>
          <w:spacing w:val="-3"/>
        </w:rPr>
        <w:t> </w:t>
      </w:r>
      <w:r>
        <w:rPr/>
        <w:t>But</w:t>
      </w:r>
      <w:r>
        <w:rPr>
          <w:spacing w:val="-3"/>
        </w:rPr>
        <w:t> </w:t>
      </w:r>
      <w:r>
        <w:rPr/>
        <w:t>Moses</w:t>
      </w:r>
      <w:r>
        <w:rPr>
          <w:spacing w:val="-3"/>
        </w:rPr>
        <w:t> </w:t>
      </w:r>
      <w:r>
        <w:rPr/>
        <w:t>had</w:t>
      </w:r>
      <w:r>
        <w:rPr>
          <w:spacing w:val="-3"/>
        </w:rPr>
        <w:t> </w:t>
      </w:r>
      <w:r>
        <w:rPr/>
        <w:t>a</w:t>
      </w:r>
      <w:r>
        <w:rPr>
          <w:spacing w:val="-4"/>
        </w:rPr>
        <w:t> </w:t>
      </w:r>
      <w:r>
        <w:rPr/>
        <w:t>much</w:t>
      </w:r>
      <w:r>
        <w:rPr>
          <w:spacing w:val="-3"/>
        </w:rPr>
        <w:t> </w:t>
      </w:r>
      <w:r>
        <w:rPr/>
        <w:t>deeper</w:t>
      </w:r>
      <w:r>
        <w:rPr>
          <w:spacing w:val="-4"/>
        </w:rPr>
        <w:t> </w:t>
      </w:r>
      <w:r>
        <w:rPr/>
        <w:t>awareness</w:t>
      </w:r>
      <w:r>
        <w:rPr>
          <w:spacing w:val="-3"/>
        </w:rPr>
        <w:t> </w:t>
      </w:r>
      <w:r>
        <w:rPr/>
        <w:t>of</w:t>
      </w:r>
      <w:r>
        <w:rPr>
          <w:spacing w:val="-4"/>
        </w:rPr>
        <w:t> </w:t>
      </w:r>
      <w:r>
        <w:rPr/>
        <w:t>his</w:t>
      </w:r>
      <w:r>
        <w:rPr>
          <w:spacing w:val="-3"/>
        </w:rPr>
        <w:t> </w:t>
      </w:r>
      <w:r>
        <w:rPr/>
        <w:t>(Name)</w:t>
      </w:r>
      <w:r>
        <w:rPr>
          <w:spacing w:val="-4"/>
        </w:rPr>
        <w:t> </w:t>
      </w:r>
      <w:r>
        <w:rPr/>
        <w:t>majesty</w:t>
      </w:r>
      <w:r>
        <w:rPr>
          <w:spacing w:val="-3"/>
        </w:rPr>
        <w:t> </w:t>
      </w:r>
      <w:r>
        <w:rPr/>
        <w:t>by</w:t>
      </w:r>
      <w:r>
        <w:rPr>
          <w:spacing w:val="-3"/>
        </w:rPr>
        <w:t> </w:t>
      </w:r>
      <w:r>
        <w:rPr/>
        <w:t>the acts of God.</w:t>
      </w:r>
    </w:p>
    <w:p>
      <w:pPr>
        <w:pStyle w:val="BodyText"/>
        <w:spacing w:line="259" w:lineRule="auto" w:before="160"/>
      </w:pPr>
      <w:r>
        <w:rPr/>
        <w:t>I</w:t>
      </w:r>
      <w:r>
        <w:rPr>
          <w:spacing w:val="-8"/>
        </w:rPr>
        <w:t> </w:t>
      </w:r>
      <w:r>
        <w:rPr/>
        <w:t>thought</w:t>
      </w:r>
      <w:r>
        <w:rPr>
          <w:spacing w:val="-5"/>
        </w:rPr>
        <w:t> </w:t>
      </w:r>
      <w:r>
        <w:rPr/>
        <w:t>it</w:t>
      </w:r>
      <w:r>
        <w:rPr>
          <w:spacing w:val="-5"/>
        </w:rPr>
        <w:t> </w:t>
      </w:r>
      <w:r>
        <w:rPr/>
        <w:t>to</w:t>
      </w:r>
      <w:r>
        <w:rPr>
          <w:spacing w:val="-5"/>
        </w:rPr>
        <w:t> </w:t>
      </w:r>
      <w:r>
        <w:rPr/>
        <w:t>be</w:t>
      </w:r>
      <w:r>
        <w:rPr>
          <w:spacing w:val="-6"/>
        </w:rPr>
        <w:t> </w:t>
      </w:r>
      <w:r>
        <w:rPr/>
        <w:t>most</w:t>
      </w:r>
      <w:r>
        <w:rPr>
          <w:spacing w:val="-5"/>
        </w:rPr>
        <w:t> </w:t>
      </w:r>
      <w:r>
        <w:rPr/>
        <w:t>appropriate</w:t>
      </w:r>
      <w:r>
        <w:rPr>
          <w:spacing w:val="-6"/>
        </w:rPr>
        <w:t> </w:t>
      </w:r>
      <w:r>
        <w:rPr/>
        <w:t>to</w:t>
      </w:r>
      <w:r>
        <w:rPr>
          <w:spacing w:val="-5"/>
        </w:rPr>
        <w:t> </w:t>
      </w:r>
      <w:r>
        <w:rPr/>
        <w:t>start</w:t>
      </w:r>
      <w:r>
        <w:rPr>
          <w:spacing w:val="-5"/>
        </w:rPr>
        <w:t> </w:t>
      </w:r>
      <w:r>
        <w:rPr/>
        <w:t>with</w:t>
      </w:r>
      <w:r>
        <w:rPr>
          <w:spacing w:val="-5"/>
        </w:rPr>
        <w:t> </w:t>
      </w:r>
      <w:r>
        <w:rPr/>
        <w:t>the</w:t>
      </w:r>
      <w:r>
        <w:rPr>
          <w:spacing w:val="-15"/>
        </w:rPr>
        <w:t> </w:t>
      </w:r>
      <w:r>
        <w:rPr/>
        <w:t>Almighty’s</w:t>
      </w:r>
      <w:r>
        <w:rPr>
          <w:spacing w:val="-5"/>
        </w:rPr>
        <w:t> </w:t>
      </w:r>
      <w:r>
        <w:rPr/>
        <w:t>name,</w:t>
      </w:r>
      <w:r>
        <w:rPr>
          <w:spacing w:val="-14"/>
        </w:rPr>
        <w:t> </w:t>
      </w:r>
      <w:r>
        <w:rPr/>
        <w:t>Yahweh</w:t>
      </w:r>
      <w:r>
        <w:rPr>
          <w:spacing w:val="-5"/>
        </w:rPr>
        <w:t> </w:t>
      </w:r>
      <w:r>
        <w:rPr/>
        <w:t>(Jehovah),</w:t>
      </w:r>
      <w:r>
        <w:rPr>
          <w:spacing w:val="-5"/>
        </w:rPr>
        <w:t> </w:t>
      </w:r>
      <w:r>
        <w:rPr/>
        <w:t>as</w:t>
      </w:r>
      <w:r>
        <w:rPr>
          <w:spacing w:val="-5"/>
        </w:rPr>
        <w:t> </w:t>
      </w:r>
      <w:r>
        <w:rPr/>
        <w:t>many names have it as part of their name.</w:t>
      </w:r>
    </w:p>
    <w:p>
      <w:pPr>
        <w:spacing w:before="159"/>
        <w:ind w:left="119" w:right="0" w:firstLine="0"/>
        <w:jc w:val="left"/>
        <w:rPr>
          <w:sz w:val="24"/>
        </w:rPr>
      </w:pPr>
      <w:r>
        <w:rPr>
          <w:b/>
          <w:color w:val="0D5FAD"/>
          <w:sz w:val="24"/>
          <w:u w:val="single" w:color="0D5FAD"/>
        </w:rPr>
        <w:t>YAH</w:t>
      </w:r>
      <w:r>
        <w:rPr>
          <w:b/>
          <w:color w:val="0D5FAD"/>
          <w:spacing w:val="-5"/>
          <w:sz w:val="24"/>
          <w:u w:val="single" w:color="0D5FAD"/>
        </w:rPr>
        <w:t> </w:t>
      </w:r>
      <w:r>
        <w:rPr>
          <w:b/>
          <w:color w:val="0D5FAD"/>
          <w:sz w:val="24"/>
          <w:u w:val="single" w:color="0D5FAD"/>
        </w:rPr>
        <w:t>or</w:t>
      </w:r>
      <w:r>
        <w:rPr>
          <w:b/>
          <w:color w:val="0D5FAD"/>
          <w:spacing w:val="-9"/>
          <w:sz w:val="24"/>
          <w:u w:val="single" w:color="0D5FAD"/>
        </w:rPr>
        <w:t> </w:t>
      </w:r>
      <w:r>
        <w:rPr>
          <w:b/>
          <w:color w:val="0D5FAD"/>
          <w:sz w:val="24"/>
          <w:u w:val="single" w:color="0D5FAD"/>
        </w:rPr>
        <w:t>JAH</w:t>
      </w:r>
      <w:r>
        <w:rPr>
          <w:sz w:val="24"/>
        </w:rPr>
        <w:t>:</w:t>
      </w:r>
      <w:r>
        <w:rPr>
          <w:spacing w:val="-5"/>
          <w:sz w:val="24"/>
        </w:rPr>
        <w:t> </w:t>
      </w:r>
      <w:r>
        <w:rPr>
          <w:sz w:val="24"/>
        </w:rPr>
        <w:t>an</w:t>
      </w:r>
      <w:r>
        <w:rPr>
          <w:spacing w:val="-5"/>
          <w:sz w:val="24"/>
        </w:rPr>
        <w:t> </w:t>
      </w:r>
      <w:r>
        <w:rPr>
          <w:sz w:val="24"/>
        </w:rPr>
        <w:t>abbreviation</w:t>
      </w:r>
      <w:r>
        <w:rPr>
          <w:spacing w:val="-5"/>
          <w:sz w:val="24"/>
        </w:rPr>
        <w:t> </w:t>
      </w:r>
      <w:r>
        <w:rPr>
          <w:sz w:val="24"/>
        </w:rPr>
        <w:t>of</w:t>
      </w:r>
      <w:r>
        <w:rPr>
          <w:spacing w:val="-14"/>
          <w:sz w:val="24"/>
        </w:rPr>
        <w:t> </w:t>
      </w:r>
      <w:r>
        <w:rPr>
          <w:spacing w:val="-2"/>
          <w:sz w:val="24"/>
        </w:rPr>
        <w:t>YAHWEH</w:t>
      </w:r>
    </w:p>
    <w:p>
      <w:pPr>
        <w:pStyle w:val="BodyText"/>
        <w:spacing w:line="261" w:lineRule="auto" w:before="180"/>
      </w:pPr>
      <w:r>
        <w:rPr>
          <w:b/>
          <w:color w:val="0D5FAD"/>
          <w:u w:val="single" w:color="0D5FAD"/>
        </w:rPr>
        <w:t>YAHWEH</w:t>
      </w:r>
      <w:r>
        <w:rPr>
          <w:b/>
          <w:color w:val="0D5FAD"/>
          <w:spacing w:val="-5"/>
        </w:rPr>
        <w:t> </w:t>
      </w:r>
      <w:r>
        <w:rPr/>
        <w:t>(</w:t>
      </w:r>
      <w:r>
        <w:rPr>
          <w:color w:val="0D5FAD"/>
          <w:u w:val="single" w:color="0D5FAD"/>
        </w:rPr>
        <w:t>The</w:t>
      </w:r>
      <w:r>
        <w:rPr>
          <w:color w:val="0D5FAD"/>
          <w:spacing w:val="-6"/>
          <w:u w:val="single" w:color="0D5FAD"/>
        </w:rPr>
        <w:t> </w:t>
      </w:r>
      <w:r>
        <w:rPr>
          <w:color w:val="0D5FAD"/>
          <w:u w:val="single" w:color="0D5FAD"/>
        </w:rPr>
        <w:t>God</w:t>
      </w:r>
      <w:r>
        <w:rPr>
          <w:color w:val="0D5FAD"/>
          <w:spacing w:val="-5"/>
          <w:u w:val="single" w:color="0D5FAD"/>
        </w:rPr>
        <w:t> </w:t>
      </w:r>
      <w:r>
        <w:rPr>
          <w:color w:val="0D5FAD"/>
          <w:u w:val="single" w:color="0D5FAD"/>
        </w:rPr>
        <w:t>of</w:t>
      </w:r>
      <w:r>
        <w:rPr>
          <w:color w:val="0D5FAD"/>
          <w:spacing w:val="-5"/>
          <w:u w:val="single" w:color="0D5FAD"/>
        </w:rPr>
        <w:t> </w:t>
      </w:r>
      <w:r>
        <w:rPr>
          <w:color w:val="0D5FAD"/>
          <w:u w:val="single" w:color="0D5FAD"/>
        </w:rPr>
        <w:t>the</w:t>
      </w:r>
      <w:r>
        <w:rPr>
          <w:color w:val="0D5FAD"/>
          <w:spacing w:val="-6"/>
          <w:u w:val="single" w:color="0D5FAD"/>
        </w:rPr>
        <w:t> </w:t>
      </w:r>
      <w:r>
        <w:rPr>
          <w:color w:val="0D5FAD"/>
          <w:u w:val="single" w:color="0D5FAD"/>
        </w:rPr>
        <w:t>Israelites</w:t>
      </w:r>
      <w:r>
        <w:rPr/>
        <w:t>):</w:t>
      </w:r>
      <w:r>
        <w:rPr>
          <w:spacing w:val="-4"/>
        </w:rPr>
        <w:t> </w:t>
      </w:r>
      <w:r>
        <w:rPr/>
        <w:t>“He</w:t>
      </w:r>
      <w:r>
        <w:rPr>
          <w:spacing w:val="-6"/>
        </w:rPr>
        <w:t> </w:t>
      </w:r>
      <w:r>
        <w:rPr/>
        <w:t>Brings</w:t>
      </w:r>
      <w:r>
        <w:rPr>
          <w:spacing w:val="-5"/>
        </w:rPr>
        <w:t> </w:t>
      </w:r>
      <w:r>
        <w:rPr/>
        <w:t>into</w:t>
      </w:r>
      <w:r>
        <w:rPr>
          <w:spacing w:val="-5"/>
        </w:rPr>
        <w:t> </w:t>
      </w:r>
      <w:r>
        <w:rPr/>
        <w:t>Existence</w:t>
      </w:r>
      <w:r>
        <w:rPr>
          <w:spacing w:val="-11"/>
        </w:rPr>
        <w:t> </w:t>
      </w:r>
      <w:r>
        <w:rPr/>
        <w:t>Whatever</w:t>
      </w:r>
      <w:r>
        <w:rPr>
          <w:spacing w:val="-6"/>
        </w:rPr>
        <w:t> </w:t>
      </w:r>
      <w:r>
        <w:rPr/>
        <w:t>Exists”</w:t>
      </w:r>
      <w:r>
        <w:rPr>
          <w:spacing w:val="-6"/>
        </w:rPr>
        <w:t> </w:t>
      </w:r>
      <w:r>
        <w:rPr/>
        <w:t>(a.k.a. </w:t>
      </w:r>
      <w:r>
        <w:rPr>
          <w:spacing w:val="-2"/>
        </w:rPr>
        <w:t>Jehovah)</w:t>
      </w:r>
    </w:p>
    <w:p>
      <w:pPr>
        <w:spacing w:line="398" w:lineRule="auto" w:before="155"/>
        <w:ind w:left="120" w:right="6072" w:firstLine="0"/>
        <w:jc w:val="left"/>
        <w:rPr>
          <w:sz w:val="24"/>
        </w:rPr>
      </w:pPr>
      <w:r>
        <w:rPr>
          <w:b/>
          <w:color w:val="0D5FAD"/>
          <w:sz w:val="24"/>
          <w:u w:val="single" w:color="0D5FAD"/>
        </w:rPr>
        <w:t>ABIEL</w:t>
      </w:r>
      <w:r>
        <w:rPr>
          <w:sz w:val="24"/>
        </w:rPr>
        <w:t>: “God is my Father” </w:t>
      </w:r>
      <w:r>
        <w:rPr>
          <w:b/>
          <w:color w:val="0D5FAD"/>
          <w:sz w:val="24"/>
          <w:u w:val="single" w:color="0D5FAD"/>
        </w:rPr>
        <w:t>ABIJAH</w:t>
      </w:r>
      <w:r>
        <w:rPr>
          <w:sz w:val="24"/>
        </w:rPr>
        <w:t>: “My father is Yahweh” </w:t>
      </w:r>
      <w:r>
        <w:rPr>
          <w:b/>
          <w:color w:val="0D5FAD"/>
          <w:sz w:val="24"/>
          <w:u w:val="single" w:color="0D5FAD"/>
        </w:rPr>
        <w:t>ALVAH</w:t>
      </w:r>
      <w:r>
        <w:rPr>
          <w:sz w:val="24"/>
        </w:rPr>
        <w:t>: “his highness” </w:t>
      </w:r>
      <w:r>
        <w:rPr>
          <w:b/>
          <w:color w:val="0D5FAD"/>
          <w:sz w:val="24"/>
          <w:u w:val="single" w:color="0D5FAD"/>
        </w:rPr>
        <w:t>AMARIAH</w:t>
      </w:r>
      <w:r>
        <w:rPr>
          <w:sz w:val="24"/>
        </w:rPr>
        <w:t>:</w:t>
      </w:r>
      <w:r>
        <w:rPr>
          <w:spacing w:val="-15"/>
          <w:sz w:val="24"/>
        </w:rPr>
        <w:t> </w:t>
      </w:r>
      <w:r>
        <w:rPr>
          <w:sz w:val="24"/>
        </w:rPr>
        <w:t>“YAHWEH</w:t>
      </w:r>
      <w:r>
        <w:rPr>
          <w:spacing w:val="-15"/>
          <w:sz w:val="24"/>
        </w:rPr>
        <w:t> </w:t>
      </w:r>
      <w:r>
        <w:rPr>
          <w:sz w:val="24"/>
        </w:rPr>
        <w:t>has</w:t>
      </w:r>
      <w:r>
        <w:rPr>
          <w:spacing w:val="-15"/>
          <w:sz w:val="24"/>
        </w:rPr>
        <w:t> </w:t>
      </w:r>
      <w:r>
        <w:rPr>
          <w:sz w:val="24"/>
        </w:rPr>
        <w:t>said” </w:t>
      </w:r>
      <w:r>
        <w:rPr>
          <w:b/>
          <w:color w:val="0D5FAD"/>
          <w:sz w:val="24"/>
          <w:u w:val="single" w:color="0D5FAD"/>
        </w:rPr>
        <w:t>AMMIEL</w:t>
      </w:r>
      <w:r>
        <w:rPr>
          <w:sz w:val="24"/>
        </w:rPr>
        <w:t>: “God is my kinsman” </w:t>
      </w:r>
      <w:r>
        <w:rPr>
          <w:b/>
          <w:color w:val="0D5FAD"/>
          <w:sz w:val="24"/>
          <w:u w:val="single" w:color="0D5FAD"/>
        </w:rPr>
        <w:t>AMRAM</w:t>
      </w:r>
      <w:r>
        <w:rPr>
          <w:sz w:val="24"/>
        </w:rPr>
        <w:t>: “exalted nation”</w:t>
      </w:r>
    </w:p>
    <w:p>
      <w:pPr>
        <w:spacing w:line="275" w:lineRule="exact" w:before="0"/>
        <w:ind w:left="120" w:right="0" w:firstLine="0"/>
        <w:jc w:val="left"/>
        <w:rPr>
          <w:sz w:val="24"/>
        </w:rPr>
      </w:pPr>
      <w:r>
        <w:rPr>
          <w:b/>
          <w:color w:val="0D5FAD"/>
          <w:sz w:val="24"/>
          <w:u w:val="single" w:color="0D5FAD"/>
        </w:rPr>
        <w:t>ANAIAH</w:t>
      </w:r>
      <w:r>
        <w:rPr>
          <w:sz w:val="24"/>
        </w:rPr>
        <w:t>:</w:t>
      </w:r>
      <w:r>
        <w:rPr>
          <w:spacing w:val="-12"/>
          <w:sz w:val="24"/>
        </w:rPr>
        <w:t> </w:t>
      </w:r>
      <w:r>
        <w:rPr>
          <w:sz w:val="24"/>
        </w:rPr>
        <w:t>“YAHWEH</w:t>
      </w:r>
      <w:r>
        <w:rPr>
          <w:spacing w:val="-11"/>
          <w:sz w:val="24"/>
        </w:rPr>
        <w:t> </w:t>
      </w:r>
      <w:r>
        <w:rPr>
          <w:sz w:val="24"/>
        </w:rPr>
        <w:t>has</w:t>
      </w:r>
      <w:r>
        <w:rPr>
          <w:spacing w:val="-11"/>
          <w:sz w:val="24"/>
        </w:rPr>
        <w:t> </w:t>
      </w:r>
      <w:r>
        <w:rPr>
          <w:spacing w:val="-2"/>
          <w:sz w:val="24"/>
        </w:rPr>
        <w:t>answered”</w:t>
      </w:r>
    </w:p>
    <w:p>
      <w:pPr>
        <w:spacing w:before="182"/>
        <w:ind w:left="120" w:right="0" w:firstLine="0"/>
        <w:jc w:val="left"/>
        <w:rPr>
          <w:sz w:val="24"/>
        </w:rPr>
      </w:pPr>
      <w:r>
        <w:rPr>
          <w:b/>
          <w:color w:val="0D5FAD"/>
          <w:sz w:val="24"/>
          <w:u w:val="single" w:color="0D5FAD"/>
        </w:rPr>
        <w:t>ARIEL</w:t>
      </w:r>
      <w:r>
        <w:rPr>
          <w:sz w:val="24"/>
        </w:rPr>
        <w:t>:</w:t>
      </w:r>
      <w:r>
        <w:rPr>
          <w:spacing w:val="-3"/>
          <w:sz w:val="24"/>
        </w:rPr>
        <w:t> </w:t>
      </w:r>
      <w:r>
        <w:rPr>
          <w:sz w:val="24"/>
        </w:rPr>
        <w:t>“lion</w:t>
      </w:r>
      <w:r>
        <w:rPr>
          <w:spacing w:val="-2"/>
          <w:sz w:val="24"/>
        </w:rPr>
        <w:t> </w:t>
      </w:r>
      <w:r>
        <w:rPr>
          <w:sz w:val="24"/>
        </w:rPr>
        <w:t>of</w:t>
      </w:r>
      <w:r>
        <w:rPr>
          <w:spacing w:val="-1"/>
          <w:sz w:val="24"/>
        </w:rPr>
        <w:t> </w:t>
      </w:r>
      <w:r>
        <w:rPr>
          <w:spacing w:val="-4"/>
          <w:sz w:val="24"/>
        </w:rPr>
        <w:t>God”</w:t>
      </w:r>
    </w:p>
    <w:p>
      <w:pPr>
        <w:spacing w:line="398" w:lineRule="auto" w:before="180"/>
        <w:ind w:left="120" w:right="5885" w:firstLine="0"/>
        <w:jc w:val="left"/>
        <w:rPr>
          <w:sz w:val="24"/>
        </w:rPr>
      </w:pPr>
      <w:r>
        <w:rPr>
          <w:b/>
          <w:color w:val="0D5FAD"/>
          <w:sz w:val="24"/>
          <w:u w:val="single" w:color="0D5FAD"/>
        </w:rPr>
        <w:t>AZARIAH</w:t>
      </w:r>
      <w:r>
        <w:rPr>
          <w:sz w:val="24"/>
        </w:rPr>
        <w:t>:</w:t>
      </w:r>
      <w:r>
        <w:rPr>
          <w:spacing w:val="-15"/>
          <w:sz w:val="24"/>
        </w:rPr>
        <w:t> </w:t>
      </w:r>
      <w:r>
        <w:rPr>
          <w:sz w:val="24"/>
        </w:rPr>
        <w:t>“YAHWEH</w:t>
      </w:r>
      <w:r>
        <w:rPr>
          <w:spacing w:val="-15"/>
          <w:sz w:val="24"/>
        </w:rPr>
        <w:t> </w:t>
      </w:r>
      <w:r>
        <w:rPr>
          <w:sz w:val="24"/>
        </w:rPr>
        <w:t>has</w:t>
      </w:r>
      <w:r>
        <w:rPr>
          <w:spacing w:val="-15"/>
          <w:sz w:val="24"/>
        </w:rPr>
        <w:t> </w:t>
      </w:r>
      <w:r>
        <w:rPr>
          <w:sz w:val="24"/>
        </w:rPr>
        <w:t>helped” </w:t>
      </w:r>
      <w:r>
        <w:rPr>
          <w:b/>
          <w:color w:val="0D5FAD"/>
          <w:sz w:val="24"/>
          <w:u w:val="single" w:color="0D5FAD"/>
        </w:rPr>
        <w:t>AZAZIAH</w:t>
      </w:r>
      <w:r>
        <w:rPr>
          <w:sz w:val="24"/>
        </w:rPr>
        <w:t>: “YAHWEH is strong” </w:t>
      </w:r>
      <w:r>
        <w:rPr>
          <w:b/>
          <w:color w:val="0D5FAD"/>
          <w:sz w:val="24"/>
          <w:u w:val="single" w:color="0D5FAD"/>
        </w:rPr>
        <w:t>AZRIEL</w:t>
      </w:r>
      <w:r>
        <w:rPr>
          <w:sz w:val="24"/>
        </w:rPr>
        <w:t>: “my help is God” </w:t>
      </w:r>
      <w:r>
        <w:rPr>
          <w:b/>
          <w:color w:val="0D5FAD"/>
          <w:sz w:val="24"/>
          <w:u w:val="single" w:color="0D5FAD"/>
        </w:rPr>
        <w:t>BARAK</w:t>
      </w:r>
      <w:r>
        <w:rPr>
          <w:sz w:val="24"/>
        </w:rPr>
        <w:t>: “lightning”</w:t>
      </w:r>
    </w:p>
    <w:p>
      <w:pPr>
        <w:spacing w:line="398" w:lineRule="auto" w:before="0"/>
        <w:ind w:left="120" w:right="4989" w:firstLine="0"/>
        <w:jc w:val="left"/>
        <w:rPr>
          <w:sz w:val="24"/>
        </w:rPr>
      </w:pPr>
      <w:r>
        <w:rPr>
          <w:b/>
          <w:color w:val="0D5FAD"/>
          <w:sz w:val="24"/>
          <w:u w:val="single" w:color="0D5FAD"/>
        </w:rPr>
        <w:t>BENAIAH</w:t>
      </w:r>
      <w:r>
        <w:rPr>
          <w:sz w:val="24"/>
        </w:rPr>
        <w:t>: “YAHWEH has built” </w:t>
      </w:r>
      <w:r>
        <w:rPr>
          <w:b/>
          <w:color w:val="0D5FAD"/>
          <w:sz w:val="24"/>
          <w:u w:val="single" w:color="0D5FAD"/>
        </w:rPr>
        <w:t>BETHUEL</w:t>
      </w:r>
      <w:r>
        <w:rPr>
          <w:sz w:val="24"/>
        </w:rPr>
        <w:t>:</w:t>
      </w:r>
      <w:r>
        <w:rPr>
          <w:spacing w:val="-10"/>
          <w:sz w:val="24"/>
        </w:rPr>
        <w:t> </w:t>
      </w:r>
      <w:r>
        <w:rPr>
          <w:sz w:val="24"/>
        </w:rPr>
        <w:t>Possibly</w:t>
      </w:r>
      <w:r>
        <w:rPr>
          <w:spacing w:val="-10"/>
          <w:sz w:val="24"/>
        </w:rPr>
        <w:t> </w:t>
      </w:r>
      <w:r>
        <w:rPr>
          <w:sz w:val="24"/>
        </w:rPr>
        <w:t>means</w:t>
      </w:r>
      <w:r>
        <w:rPr>
          <w:spacing w:val="-10"/>
          <w:sz w:val="24"/>
        </w:rPr>
        <w:t> </w:t>
      </w:r>
      <w:r>
        <w:rPr>
          <w:sz w:val="24"/>
        </w:rPr>
        <w:t>“God</w:t>
      </w:r>
      <w:r>
        <w:rPr>
          <w:spacing w:val="-10"/>
          <w:sz w:val="24"/>
        </w:rPr>
        <w:t> </w:t>
      </w:r>
      <w:r>
        <w:rPr>
          <w:sz w:val="24"/>
        </w:rPr>
        <w:t>destroys” </w:t>
      </w:r>
      <w:r>
        <w:rPr>
          <w:b/>
          <w:color w:val="0D5FAD"/>
          <w:sz w:val="24"/>
          <w:u w:val="single" w:color="0D5FAD"/>
        </w:rPr>
        <w:t>BITHIAH</w:t>
      </w:r>
      <w:r>
        <w:rPr>
          <w:sz w:val="24"/>
        </w:rPr>
        <w:t>: “Daughter of YAHWEH”</w:t>
      </w:r>
    </w:p>
    <w:p>
      <w:pPr>
        <w:spacing w:after="0" w:line="398" w:lineRule="auto"/>
        <w:jc w:val="left"/>
        <w:rPr>
          <w:sz w:val="24"/>
        </w:rPr>
        <w:sectPr>
          <w:pgSz w:w="12240" w:h="15840"/>
          <w:pgMar w:header="0" w:footer="523" w:top="1360" w:bottom="720" w:left="1320" w:right="1320"/>
        </w:sectPr>
      </w:pPr>
    </w:p>
    <w:p>
      <w:pPr>
        <w:spacing w:before="79"/>
        <w:ind w:left="120" w:right="0" w:firstLine="0"/>
        <w:jc w:val="left"/>
        <w:rPr>
          <w:sz w:val="24"/>
        </w:rPr>
      </w:pPr>
      <w:r>
        <w:rPr>
          <w:b/>
          <w:color w:val="0D5FAD"/>
          <w:sz w:val="24"/>
          <w:u w:val="single" w:color="0D5FAD"/>
        </w:rPr>
        <w:t>DANIEL</w:t>
      </w:r>
      <w:r>
        <w:rPr>
          <w:sz w:val="24"/>
        </w:rPr>
        <w:t>:</w:t>
      </w:r>
      <w:r>
        <w:rPr>
          <w:spacing w:val="-2"/>
          <w:sz w:val="24"/>
        </w:rPr>
        <w:t> </w:t>
      </w:r>
      <w:r>
        <w:rPr>
          <w:sz w:val="24"/>
        </w:rPr>
        <w:t>“God</w:t>
      </w:r>
      <w:r>
        <w:rPr>
          <w:spacing w:val="-1"/>
          <w:sz w:val="24"/>
        </w:rPr>
        <w:t> </w:t>
      </w:r>
      <w:r>
        <w:rPr>
          <w:sz w:val="24"/>
        </w:rPr>
        <w:t>is</w:t>
      </w:r>
      <w:r>
        <w:rPr>
          <w:spacing w:val="-1"/>
          <w:sz w:val="24"/>
        </w:rPr>
        <w:t> </w:t>
      </w:r>
      <w:r>
        <w:rPr>
          <w:sz w:val="24"/>
        </w:rPr>
        <w:t>my</w:t>
      </w:r>
      <w:r>
        <w:rPr>
          <w:spacing w:val="-1"/>
          <w:sz w:val="24"/>
        </w:rPr>
        <w:t> </w:t>
      </w:r>
      <w:r>
        <w:rPr>
          <w:spacing w:val="-2"/>
          <w:sz w:val="24"/>
        </w:rPr>
        <w:t>judge”</w:t>
      </w:r>
    </w:p>
    <w:p>
      <w:pPr>
        <w:pStyle w:val="BodyText"/>
        <w:spacing w:line="259" w:lineRule="auto" w:before="182"/>
        <w:ind w:right="267"/>
      </w:pPr>
      <w:r>
        <w:rPr>
          <w:b/>
          <w:color w:val="0D5FAD"/>
          <w:u w:val="single" w:color="0D5FAD"/>
        </w:rPr>
        <w:t>DAVID</w:t>
      </w:r>
      <w:r>
        <w:rPr/>
        <w:t>:</w:t>
      </w:r>
      <w:r>
        <w:rPr>
          <w:spacing w:val="-6"/>
        </w:rPr>
        <w:t> </w:t>
      </w:r>
      <w:r>
        <w:rPr/>
        <w:t>(Dawid):</w:t>
      </w:r>
      <w:r>
        <w:rPr>
          <w:spacing w:val="-6"/>
        </w:rPr>
        <w:t> </w:t>
      </w:r>
      <w:r>
        <w:rPr/>
        <w:t>“Beloved.”</w:t>
      </w:r>
      <w:r>
        <w:rPr>
          <w:spacing w:val="-7"/>
        </w:rPr>
        <w:t> </w:t>
      </w:r>
      <w:r>
        <w:rPr/>
        <w:t>God</w:t>
      </w:r>
      <w:r>
        <w:rPr>
          <w:spacing w:val="-6"/>
        </w:rPr>
        <w:t> </w:t>
      </w:r>
      <w:r>
        <w:rPr/>
        <w:t>called</w:t>
      </w:r>
      <w:r>
        <w:rPr>
          <w:spacing w:val="-6"/>
        </w:rPr>
        <w:t> </w:t>
      </w:r>
      <w:r>
        <w:rPr/>
        <w:t>Jesus</w:t>
      </w:r>
      <w:r>
        <w:rPr>
          <w:spacing w:val="-6"/>
        </w:rPr>
        <w:t> </w:t>
      </w:r>
      <w:r>
        <w:rPr/>
        <w:t>beloved,</w:t>
      </w:r>
      <w:r>
        <w:rPr>
          <w:spacing w:val="-6"/>
        </w:rPr>
        <w:t> </w:t>
      </w:r>
      <w:r>
        <w:rPr/>
        <w:t>when</w:t>
      </w:r>
      <w:r>
        <w:rPr>
          <w:spacing w:val="-6"/>
        </w:rPr>
        <w:t> </w:t>
      </w:r>
      <w:r>
        <w:rPr/>
        <w:t>Jesus</w:t>
      </w:r>
      <w:r>
        <w:rPr>
          <w:spacing w:val="-6"/>
        </w:rPr>
        <w:t> </w:t>
      </w:r>
      <w:r>
        <w:rPr/>
        <w:t>came</w:t>
      </w:r>
      <w:r>
        <w:rPr>
          <w:spacing w:val="-5"/>
        </w:rPr>
        <w:t> </w:t>
      </w:r>
      <w:r>
        <w:rPr/>
        <w:t>up</w:t>
      </w:r>
      <w:r>
        <w:rPr>
          <w:spacing w:val="-6"/>
        </w:rPr>
        <w:t> </w:t>
      </w:r>
      <w:r>
        <w:rPr/>
        <w:t>out</w:t>
      </w:r>
      <w:r>
        <w:rPr>
          <w:spacing w:val="-6"/>
        </w:rPr>
        <w:t> </w:t>
      </w:r>
      <w:r>
        <w:rPr/>
        <w:t>of</w:t>
      </w:r>
      <w:r>
        <w:rPr>
          <w:spacing w:val="-7"/>
        </w:rPr>
        <w:t> </w:t>
      </w:r>
      <w:r>
        <w:rPr/>
        <w:t>the</w:t>
      </w:r>
      <w:r>
        <w:rPr>
          <w:spacing w:val="-7"/>
        </w:rPr>
        <w:t> </w:t>
      </w:r>
      <w:r>
        <w:rPr/>
        <w:t>water. See introductory comments.</w:t>
      </w:r>
    </w:p>
    <w:p>
      <w:pPr>
        <w:pStyle w:val="BodyText"/>
        <w:spacing w:line="396" w:lineRule="auto" w:before="160"/>
        <w:ind w:right="5641"/>
      </w:pPr>
      <w:r>
        <w:rPr>
          <w:color w:val="0D5FAD"/>
          <w:u w:val="single" w:color="0D5FAD"/>
        </w:rPr>
        <w:t>DELAIAH</w:t>
      </w:r>
      <w:r>
        <w:rPr/>
        <w:t>:</w:t>
      </w:r>
      <w:r>
        <w:rPr>
          <w:spacing w:val="-15"/>
        </w:rPr>
        <w:t> </w:t>
      </w:r>
      <w:r>
        <w:rPr/>
        <w:t>“YAHWEH</w:t>
      </w:r>
      <w:r>
        <w:rPr>
          <w:spacing w:val="-15"/>
        </w:rPr>
        <w:t> </w:t>
      </w:r>
      <w:r>
        <w:rPr/>
        <w:t>has</w:t>
      </w:r>
      <w:r>
        <w:rPr>
          <w:spacing w:val="-15"/>
        </w:rPr>
        <w:t> </w:t>
      </w:r>
      <w:r>
        <w:rPr/>
        <w:t>drawn</w:t>
      </w:r>
      <w:r>
        <w:rPr>
          <w:spacing w:val="-15"/>
        </w:rPr>
        <w:t> </w:t>
      </w:r>
      <w:r>
        <w:rPr/>
        <w:t>up” </w:t>
      </w:r>
      <w:r>
        <w:rPr>
          <w:color w:val="0D5FAD"/>
          <w:u w:val="single" w:color="0D5FAD"/>
        </w:rPr>
        <w:t>ELDAD</w:t>
      </w:r>
      <w:r>
        <w:rPr/>
        <w:t>: “God has loved”</w:t>
      </w:r>
    </w:p>
    <w:p>
      <w:pPr>
        <w:pStyle w:val="BodyText"/>
        <w:spacing w:before="4"/>
      </w:pPr>
      <w:r>
        <w:rPr>
          <w:color w:val="0D5FAD"/>
          <w:u w:val="single" w:color="0D5FAD"/>
        </w:rPr>
        <w:t>ELIAKIM</w:t>
      </w:r>
      <w:r>
        <w:rPr/>
        <w:t>:</w:t>
      </w:r>
      <w:r>
        <w:rPr>
          <w:spacing w:val="-3"/>
        </w:rPr>
        <w:t> </w:t>
      </w:r>
      <w:r>
        <w:rPr/>
        <w:t>“God</w:t>
      </w:r>
      <w:r>
        <w:rPr>
          <w:spacing w:val="-3"/>
        </w:rPr>
        <w:t> </w:t>
      </w:r>
      <w:r>
        <w:rPr>
          <w:spacing w:val="-2"/>
        </w:rPr>
        <w:t>rises”</w:t>
      </w:r>
    </w:p>
    <w:p>
      <w:pPr>
        <w:pStyle w:val="BodyText"/>
        <w:spacing w:before="182"/>
      </w:pPr>
      <w:r>
        <w:rPr>
          <w:color w:val="0D5FAD"/>
          <w:u w:val="single" w:color="0D5FAD"/>
        </w:rPr>
        <w:t>ELIJAH</w:t>
      </w:r>
      <w:r>
        <w:rPr>
          <w:color w:val="0D5FAD"/>
          <w:spacing w:val="-3"/>
        </w:rPr>
        <w:t> </w:t>
      </w:r>
      <w:r>
        <w:rPr/>
        <w:t>:</w:t>
      </w:r>
      <w:r>
        <w:rPr>
          <w:spacing w:val="-1"/>
        </w:rPr>
        <w:t> </w:t>
      </w:r>
      <w:r>
        <w:rPr/>
        <w:t>“My</w:t>
      </w:r>
      <w:r>
        <w:rPr>
          <w:spacing w:val="-1"/>
        </w:rPr>
        <w:t> </w:t>
      </w:r>
      <w:r>
        <w:rPr/>
        <w:t>God</w:t>
      </w:r>
      <w:r>
        <w:rPr>
          <w:spacing w:val="-1"/>
        </w:rPr>
        <w:t> </w:t>
      </w:r>
      <w:r>
        <w:rPr/>
        <w:t>is</w:t>
      </w:r>
      <w:r>
        <w:rPr>
          <w:spacing w:val="-11"/>
        </w:rPr>
        <w:t> </w:t>
      </w:r>
      <w:r>
        <w:rPr>
          <w:spacing w:val="-2"/>
        </w:rPr>
        <w:t>YAHWEH”</w:t>
      </w:r>
    </w:p>
    <w:p>
      <w:pPr>
        <w:pStyle w:val="BodyText"/>
        <w:spacing w:line="259" w:lineRule="auto" w:before="183"/>
        <w:ind w:right="267"/>
      </w:pPr>
      <w:r>
        <w:rPr>
          <w:color w:val="0D5FAD"/>
          <w:u w:val="single" w:color="0D5FAD"/>
        </w:rPr>
        <w:t>EMMANUEL</w:t>
      </w:r>
      <w:r>
        <w:rPr>
          <w:color w:val="0D5FAD"/>
          <w:spacing w:val="-11"/>
          <w:u w:val="single" w:color="0D5FAD"/>
        </w:rPr>
        <w:t> </w:t>
      </w:r>
      <w:r>
        <w:rPr>
          <w:color w:val="0D5FAD"/>
          <w:u w:val="single" w:color="0D5FAD"/>
        </w:rPr>
        <w:t>(Same</w:t>
      </w:r>
      <w:r>
        <w:rPr>
          <w:color w:val="0D5FAD"/>
          <w:spacing w:val="-2"/>
          <w:u w:val="single" w:color="0D5FAD"/>
        </w:rPr>
        <w:t> </w:t>
      </w:r>
      <w:r>
        <w:rPr>
          <w:color w:val="0D5FAD"/>
          <w:u w:val="single" w:color="0D5FAD"/>
        </w:rPr>
        <w:t>as</w:t>
      </w:r>
      <w:r>
        <w:rPr>
          <w:color w:val="0D5FAD"/>
          <w:spacing w:val="-1"/>
          <w:u w:val="single" w:color="0D5FAD"/>
        </w:rPr>
        <w:t> </w:t>
      </w:r>
      <w:r>
        <w:rPr>
          <w:color w:val="0D5FAD"/>
          <w:u w:val="single" w:color="0D5FAD"/>
        </w:rPr>
        <w:t>IMMANUEL)</w:t>
      </w:r>
      <w:r>
        <w:rPr/>
        <w:t>:</w:t>
      </w:r>
      <w:r>
        <w:rPr>
          <w:spacing w:val="-1"/>
        </w:rPr>
        <w:t> </w:t>
      </w:r>
      <w:r>
        <w:rPr/>
        <w:t>“God</w:t>
      </w:r>
      <w:r>
        <w:rPr>
          <w:spacing w:val="-1"/>
        </w:rPr>
        <w:t> </w:t>
      </w:r>
      <w:r>
        <w:rPr/>
        <w:t>is</w:t>
      </w:r>
      <w:r>
        <w:rPr>
          <w:spacing w:val="-1"/>
        </w:rPr>
        <w:t> </w:t>
      </w:r>
      <w:r>
        <w:rPr/>
        <w:t>with</w:t>
      </w:r>
      <w:r>
        <w:rPr>
          <w:spacing w:val="-1"/>
        </w:rPr>
        <w:t> </w:t>
      </w:r>
      <w:r>
        <w:rPr/>
        <w:t>us.”</w:t>
      </w:r>
      <w:r>
        <w:rPr>
          <w:spacing w:val="-7"/>
        </w:rPr>
        <w:t> </w:t>
      </w:r>
      <w:r>
        <w:rPr/>
        <w:t>This</w:t>
      </w:r>
      <w:r>
        <w:rPr>
          <w:spacing w:val="-1"/>
        </w:rPr>
        <w:t> </w:t>
      </w:r>
      <w:r>
        <w:rPr/>
        <w:t>name</w:t>
      </w:r>
      <w:r>
        <w:rPr>
          <w:spacing w:val="-2"/>
        </w:rPr>
        <w:t> </w:t>
      </w:r>
      <w:r>
        <w:rPr/>
        <w:t>is</w:t>
      </w:r>
      <w:r>
        <w:rPr>
          <w:spacing w:val="-1"/>
        </w:rPr>
        <w:t> </w:t>
      </w:r>
      <w:r>
        <w:rPr/>
        <w:t>given</w:t>
      </w:r>
      <w:r>
        <w:rPr>
          <w:spacing w:val="-1"/>
        </w:rPr>
        <w:t> </w:t>
      </w:r>
      <w:r>
        <w:rPr/>
        <w:t>to</w:t>
      </w:r>
      <w:r>
        <w:rPr>
          <w:spacing w:val="-1"/>
        </w:rPr>
        <w:t> </w:t>
      </w:r>
      <w:r>
        <w:rPr/>
        <w:t>Jesus.</w:t>
      </w:r>
      <w:r>
        <w:rPr>
          <w:spacing w:val="-6"/>
        </w:rPr>
        <w:t> </w:t>
      </w:r>
      <w:r>
        <w:rPr/>
        <w:t>This</w:t>
      </w:r>
      <w:r>
        <w:rPr>
          <w:spacing w:val="-1"/>
        </w:rPr>
        <w:t> </w:t>
      </w:r>
      <w:r>
        <w:rPr/>
        <w:t>is</w:t>
      </w:r>
      <w:r>
        <w:rPr>
          <w:spacing w:val="-1"/>
        </w:rPr>
        <w:t> </w:t>
      </w:r>
      <w:r>
        <w:rPr/>
        <w:t>a statement.</w:t>
      </w:r>
      <w:r>
        <w:rPr>
          <w:spacing w:val="-2"/>
        </w:rPr>
        <w:t> </w:t>
      </w:r>
      <w:r>
        <w:rPr/>
        <w:t>It</w:t>
      </w:r>
      <w:r>
        <w:rPr>
          <w:spacing w:val="-2"/>
        </w:rPr>
        <w:t> </w:t>
      </w:r>
      <w:r>
        <w:rPr/>
        <w:t>does</w:t>
      </w:r>
      <w:r>
        <w:rPr>
          <w:spacing w:val="-2"/>
        </w:rPr>
        <w:t> </w:t>
      </w:r>
      <w:r>
        <w:rPr/>
        <w:t>not</w:t>
      </w:r>
      <w:r>
        <w:rPr>
          <w:spacing w:val="-2"/>
        </w:rPr>
        <w:t> </w:t>
      </w:r>
      <w:r>
        <w:rPr/>
        <w:t>mean</w:t>
      </w:r>
      <w:r>
        <w:rPr>
          <w:spacing w:val="-2"/>
        </w:rPr>
        <w:t> </w:t>
      </w:r>
      <w:r>
        <w:rPr/>
        <w:t>that</w:t>
      </w:r>
      <w:r>
        <w:rPr>
          <w:spacing w:val="-2"/>
        </w:rPr>
        <w:t> </w:t>
      </w:r>
      <w:r>
        <w:rPr/>
        <w:t>Jesus</w:t>
      </w:r>
      <w:r>
        <w:rPr>
          <w:spacing w:val="-2"/>
        </w:rPr>
        <w:t> </w:t>
      </w:r>
      <w:r>
        <w:rPr/>
        <w:t>is</w:t>
      </w:r>
      <w:r>
        <w:rPr>
          <w:spacing w:val="-2"/>
        </w:rPr>
        <w:t> </w:t>
      </w:r>
      <w:r>
        <w:rPr/>
        <w:t>God,</w:t>
      </w:r>
      <w:r>
        <w:rPr>
          <w:spacing w:val="-2"/>
        </w:rPr>
        <w:t> </w:t>
      </w:r>
      <w:r>
        <w:rPr/>
        <w:t>no</w:t>
      </w:r>
      <w:r>
        <w:rPr>
          <w:spacing w:val="-2"/>
        </w:rPr>
        <w:t> </w:t>
      </w:r>
      <w:r>
        <w:rPr/>
        <w:t>more</w:t>
      </w:r>
      <w:r>
        <w:rPr>
          <w:spacing w:val="-3"/>
        </w:rPr>
        <w:t> </w:t>
      </w:r>
      <w:r>
        <w:rPr/>
        <w:t>than</w:t>
      </w:r>
      <w:r>
        <w:rPr>
          <w:spacing w:val="-2"/>
        </w:rPr>
        <w:t> </w:t>
      </w:r>
      <w:r>
        <w:rPr/>
        <w:t>Ishmael</w:t>
      </w:r>
      <w:r>
        <w:rPr>
          <w:spacing w:val="-2"/>
        </w:rPr>
        <w:t> </w:t>
      </w:r>
      <w:r>
        <w:rPr/>
        <w:t>or</w:t>
      </w:r>
      <w:r>
        <w:rPr>
          <w:spacing w:val="-3"/>
        </w:rPr>
        <w:t> </w:t>
      </w:r>
      <w:r>
        <w:rPr/>
        <w:t>Eliakim</w:t>
      </w:r>
      <w:r>
        <w:rPr>
          <w:spacing w:val="-2"/>
        </w:rPr>
        <w:t> </w:t>
      </w:r>
      <w:r>
        <w:rPr/>
        <w:t>is</w:t>
      </w:r>
      <w:r>
        <w:rPr>
          <w:spacing w:val="-2"/>
        </w:rPr>
        <w:t> </w:t>
      </w:r>
      <w:r>
        <w:rPr/>
        <w:t>God.</w:t>
      </w:r>
      <w:r>
        <w:rPr>
          <w:spacing w:val="-2"/>
        </w:rPr>
        <w:t> </w:t>
      </w:r>
      <w:r>
        <w:rPr/>
        <w:t>It</w:t>
      </w:r>
      <w:r>
        <w:rPr>
          <w:spacing w:val="-2"/>
        </w:rPr>
        <w:t> </w:t>
      </w:r>
      <w:r>
        <w:rPr/>
        <w:t>is</w:t>
      </w:r>
      <w:r>
        <w:rPr>
          <w:spacing w:val="-2"/>
        </w:rPr>
        <w:t> </w:t>
      </w:r>
      <w:r>
        <w:rPr/>
        <w:t>like the meaning of Ithiel; “God is with me” or the meaning of Jehu; “Yahweh is he.” Jehu is not Yahweh. </w:t>
      </w:r>
      <w:r>
        <w:rPr>
          <w:b/>
        </w:rPr>
        <w:t>The meaning is simply a proclamation to the people</w:t>
      </w:r>
      <w:r>
        <w:rPr/>
        <w:t>.</w:t>
      </w:r>
    </w:p>
    <w:p>
      <w:pPr>
        <w:pStyle w:val="BodyText"/>
        <w:spacing w:line="259" w:lineRule="auto" w:before="159"/>
        <w:ind w:right="267"/>
      </w:pPr>
      <w:r>
        <w:rPr/>
        <w:t>To</w:t>
      </w:r>
      <w:r>
        <w:rPr>
          <w:spacing w:val="-4"/>
        </w:rPr>
        <w:t> </w:t>
      </w:r>
      <w:r>
        <w:rPr/>
        <w:t>further</w:t>
      </w:r>
      <w:r>
        <w:rPr>
          <w:spacing w:val="-5"/>
        </w:rPr>
        <w:t> </w:t>
      </w:r>
      <w:r>
        <w:rPr/>
        <w:t>understand</w:t>
      </w:r>
      <w:r>
        <w:rPr>
          <w:spacing w:val="-4"/>
        </w:rPr>
        <w:t> </w:t>
      </w:r>
      <w:r>
        <w:rPr/>
        <w:t>the</w:t>
      </w:r>
      <w:r>
        <w:rPr>
          <w:spacing w:val="-3"/>
        </w:rPr>
        <w:t> </w:t>
      </w:r>
      <w:r>
        <w:rPr/>
        <w:t>meaning</w:t>
      </w:r>
      <w:r>
        <w:rPr>
          <w:spacing w:val="-4"/>
        </w:rPr>
        <w:t> </w:t>
      </w:r>
      <w:r>
        <w:rPr/>
        <w:t>of</w:t>
      </w:r>
      <w:r>
        <w:rPr>
          <w:spacing w:val="-5"/>
        </w:rPr>
        <w:t> </w:t>
      </w:r>
      <w:r>
        <w:rPr/>
        <w:t>Emmanuel</w:t>
      </w:r>
      <w:r>
        <w:rPr>
          <w:spacing w:val="-4"/>
        </w:rPr>
        <w:t> </w:t>
      </w:r>
      <w:r>
        <w:rPr/>
        <w:t>(“God</w:t>
      </w:r>
      <w:r>
        <w:rPr>
          <w:spacing w:val="-4"/>
        </w:rPr>
        <w:t> </w:t>
      </w:r>
      <w:r>
        <w:rPr/>
        <w:t>is</w:t>
      </w:r>
      <w:r>
        <w:rPr>
          <w:spacing w:val="-4"/>
        </w:rPr>
        <w:t> </w:t>
      </w:r>
      <w:r>
        <w:rPr/>
        <w:t>with</w:t>
      </w:r>
      <w:r>
        <w:rPr>
          <w:spacing w:val="-4"/>
        </w:rPr>
        <w:t> </w:t>
      </w:r>
      <w:r>
        <w:rPr/>
        <w:t>us”),</w:t>
      </w:r>
      <w:r>
        <w:rPr>
          <w:spacing w:val="-4"/>
        </w:rPr>
        <w:t> </w:t>
      </w:r>
      <w:r>
        <w:rPr/>
        <w:t>it</w:t>
      </w:r>
      <w:r>
        <w:rPr>
          <w:spacing w:val="-4"/>
        </w:rPr>
        <w:t> </w:t>
      </w:r>
      <w:r>
        <w:rPr/>
        <w:t>is</w:t>
      </w:r>
      <w:r>
        <w:rPr>
          <w:spacing w:val="-4"/>
        </w:rPr>
        <w:t> </w:t>
      </w:r>
      <w:r>
        <w:rPr/>
        <w:t>good</w:t>
      </w:r>
      <w:r>
        <w:rPr>
          <w:spacing w:val="-4"/>
        </w:rPr>
        <w:t> </w:t>
      </w:r>
      <w:r>
        <w:rPr/>
        <w:t>to</w:t>
      </w:r>
      <w:r>
        <w:rPr>
          <w:spacing w:val="-4"/>
        </w:rPr>
        <w:t> </w:t>
      </w:r>
      <w:r>
        <w:rPr/>
        <w:t>look</w:t>
      </w:r>
      <w:r>
        <w:rPr>
          <w:spacing w:val="-4"/>
        </w:rPr>
        <w:t> </w:t>
      </w:r>
      <w:r>
        <w:rPr/>
        <w:t>at</w:t>
      </w:r>
      <w:r>
        <w:rPr>
          <w:spacing w:val="-4"/>
        </w:rPr>
        <w:t> </w:t>
      </w:r>
      <w:r>
        <w:rPr/>
        <w:t>the context of the places it is found in Isaiah and Matthew:</w:t>
      </w:r>
    </w:p>
    <w:p>
      <w:pPr>
        <w:pStyle w:val="BodyText"/>
        <w:spacing w:before="160"/>
      </w:pPr>
      <w:r>
        <w:rPr/>
        <w:t>These</w:t>
      </w:r>
      <w:r>
        <w:rPr>
          <w:spacing w:val="-2"/>
        </w:rPr>
        <w:t> </w:t>
      </w:r>
      <w:r>
        <w:rPr/>
        <w:t>two</w:t>
      </w:r>
      <w:r>
        <w:rPr>
          <w:spacing w:val="-1"/>
        </w:rPr>
        <w:t> </w:t>
      </w:r>
      <w:r>
        <w:rPr/>
        <w:t>passages</w:t>
      </w:r>
      <w:r>
        <w:rPr>
          <w:spacing w:val="-1"/>
        </w:rPr>
        <w:t> </w:t>
      </w:r>
      <w:r>
        <w:rPr/>
        <w:t>show</w:t>
      </w:r>
      <w:r>
        <w:rPr>
          <w:spacing w:val="-1"/>
        </w:rPr>
        <w:t> </w:t>
      </w:r>
      <w:r>
        <w:rPr/>
        <w:t>that</w:t>
      </w:r>
      <w:r>
        <w:rPr>
          <w:spacing w:val="-1"/>
        </w:rPr>
        <w:t> </w:t>
      </w:r>
      <w:r>
        <w:rPr/>
        <w:t>Jesus</w:t>
      </w:r>
      <w:r>
        <w:rPr>
          <w:spacing w:val="-1"/>
        </w:rPr>
        <w:t> </w:t>
      </w:r>
      <w:r>
        <w:rPr/>
        <w:t>was</w:t>
      </w:r>
      <w:r>
        <w:rPr>
          <w:spacing w:val="-1"/>
        </w:rPr>
        <w:t> </w:t>
      </w:r>
      <w:r>
        <w:rPr/>
        <w:t>this </w:t>
      </w:r>
      <w:r>
        <w:rPr>
          <w:spacing w:val="-2"/>
        </w:rPr>
        <w:t>“Emmanuel”:</w:t>
      </w:r>
    </w:p>
    <w:p>
      <w:pPr>
        <w:pStyle w:val="BodyText"/>
        <w:spacing w:line="259" w:lineRule="auto" w:before="180"/>
      </w:pPr>
      <w:r>
        <w:rPr/>
        <w:t>Isaiah</w:t>
      </w:r>
      <w:r>
        <w:rPr>
          <w:spacing w:val="-3"/>
        </w:rPr>
        <w:t> </w:t>
      </w:r>
      <w:r>
        <w:rPr/>
        <w:t>7:14</w:t>
      </w:r>
      <w:r>
        <w:rPr>
          <w:spacing w:val="-3"/>
        </w:rPr>
        <w:t> </w:t>
      </w:r>
      <w:r>
        <w:rPr/>
        <w:t>(NETS);</w:t>
      </w:r>
      <w:r>
        <w:rPr>
          <w:spacing w:val="-3"/>
        </w:rPr>
        <w:t> </w:t>
      </w:r>
      <w:r>
        <w:rPr/>
        <w:t>“Therefore</w:t>
      </w:r>
      <w:r>
        <w:rPr>
          <w:spacing w:val="-4"/>
        </w:rPr>
        <w:t> </w:t>
      </w:r>
      <w:r>
        <w:rPr/>
        <w:t>the</w:t>
      </w:r>
      <w:r>
        <w:rPr>
          <w:spacing w:val="-4"/>
        </w:rPr>
        <w:t> </w:t>
      </w:r>
      <w:r>
        <w:rPr/>
        <w:t>Lord</w:t>
      </w:r>
      <w:r>
        <w:rPr>
          <w:spacing w:val="-3"/>
        </w:rPr>
        <w:t> </w:t>
      </w:r>
      <w:r>
        <w:rPr/>
        <w:t>himself</w:t>
      </w:r>
      <w:r>
        <w:rPr>
          <w:spacing w:val="-2"/>
        </w:rPr>
        <w:t> </w:t>
      </w:r>
      <w:r>
        <w:rPr/>
        <w:t>will</w:t>
      </w:r>
      <w:r>
        <w:rPr>
          <w:spacing w:val="-3"/>
        </w:rPr>
        <w:t> </w:t>
      </w:r>
      <w:r>
        <w:rPr/>
        <w:t>give</w:t>
      </w:r>
      <w:r>
        <w:rPr>
          <w:spacing w:val="-4"/>
        </w:rPr>
        <w:t> </w:t>
      </w:r>
      <w:r>
        <w:rPr/>
        <w:t>you</w:t>
      </w:r>
      <w:r>
        <w:rPr>
          <w:spacing w:val="-3"/>
        </w:rPr>
        <w:t> </w:t>
      </w:r>
      <w:r>
        <w:rPr/>
        <w:t>a</w:t>
      </w:r>
      <w:r>
        <w:rPr>
          <w:spacing w:val="-4"/>
        </w:rPr>
        <w:t> </w:t>
      </w:r>
      <w:r>
        <w:rPr/>
        <w:t>sign.</w:t>
      </w:r>
      <w:r>
        <w:rPr>
          <w:spacing w:val="-3"/>
        </w:rPr>
        <w:t> </w:t>
      </w:r>
      <w:r>
        <w:rPr/>
        <w:t>Look,</w:t>
      </w:r>
      <w:r>
        <w:rPr>
          <w:spacing w:val="-3"/>
        </w:rPr>
        <w:t> </w:t>
      </w:r>
      <w:r>
        <w:rPr/>
        <w:t>the</w:t>
      </w:r>
      <w:r>
        <w:rPr>
          <w:spacing w:val="-4"/>
        </w:rPr>
        <w:t> </w:t>
      </w:r>
      <w:r>
        <w:rPr/>
        <w:t>virgin</w:t>
      </w:r>
      <w:r>
        <w:rPr>
          <w:spacing w:val="-3"/>
        </w:rPr>
        <w:t> </w:t>
      </w:r>
      <w:r>
        <w:rPr/>
        <w:t>shall</w:t>
      </w:r>
      <w:r>
        <w:rPr>
          <w:spacing w:val="-3"/>
        </w:rPr>
        <w:t> </w:t>
      </w:r>
      <w:r>
        <w:rPr/>
        <w:t>be with child and bear a son, and you shall call him Emmanouel.” This is talking about Jesus.</w:t>
      </w:r>
    </w:p>
    <w:p>
      <w:pPr>
        <w:pStyle w:val="BodyText"/>
        <w:spacing w:line="259" w:lineRule="auto" w:before="159"/>
        <w:ind w:right="123"/>
      </w:pPr>
      <w:r>
        <w:rPr/>
        <w:t>Matthew 1:21-23 (YLT); “</w:t>
      </w:r>
      <w:r>
        <w:rPr>
          <w:vertAlign w:val="superscript"/>
        </w:rPr>
        <w:t>21</w:t>
      </w:r>
      <w:r>
        <w:rPr>
          <w:spacing w:val="-14"/>
          <w:vertAlign w:val="baseline"/>
        </w:rPr>
        <w:t> </w:t>
      </w:r>
      <w:r>
        <w:rPr>
          <w:vertAlign w:val="baseline"/>
        </w:rPr>
        <w:t>And she shall bring forth a son; and thou shalt call his name Jesus; for it is he that shall save his people from their sins. </w:t>
      </w:r>
      <w:r>
        <w:rPr>
          <w:vertAlign w:val="superscript"/>
        </w:rPr>
        <w:t>22</w:t>
      </w:r>
      <w:r>
        <w:rPr>
          <w:spacing w:val="-19"/>
          <w:vertAlign w:val="baseline"/>
        </w:rPr>
        <w:t> </w:t>
      </w:r>
      <w:r>
        <w:rPr>
          <w:vertAlign w:val="baseline"/>
        </w:rPr>
        <w:t>Now all this is come to pass, that it might be</w:t>
      </w:r>
      <w:r>
        <w:rPr>
          <w:spacing w:val="-6"/>
          <w:vertAlign w:val="baseline"/>
        </w:rPr>
        <w:t> </w:t>
      </w:r>
      <w:r>
        <w:rPr>
          <w:vertAlign w:val="baseline"/>
        </w:rPr>
        <w:t>fulfilled</w:t>
      </w:r>
      <w:r>
        <w:rPr>
          <w:spacing w:val="-3"/>
          <w:vertAlign w:val="baseline"/>
        </w:rPr>
        <w:t> </w:t>
      </w:r>
      <w:r>
        <w:rPr>
          <w:vertAlign w:val="baseline"/>
        </w:rPr>
        <w:t>which</w:t>
      </w:r>
      <w:r>
        <w:rPr>
          <w:spacing w:val="-3"/>
          <w:vertAlign w:val="baseline"/>
        </w:rPr>
        <w:t> </w:t>
      </w:r>
      <w:r>
        <w:rPr>
          <w:vertAlign w:val="baseline"/>
        </w:rPr>
        <w:t>was</w:t>
      </w:r>
      <w:r>
        <w:rPr>
          <w:spacing w:val="-3"/>
          <w:vertAlign w:val="baseline"/>
        </w:rPr>
        <w:t> </w:t>
      </w:r>
      <w:r>
        <w:rPr>
          <w:vertAlign w:val="baseline"/>
        </w:rPr>
        <w:t>spoken</w:t>
      </w:r>
      <w:r>
        <w:rPr>
          <w:spacing w:val="-3"/>
          <w:vertAlign w:val="baseline"/>
        </w:rPr>
        <w:t> </w:t>
      </w:r>
      <w:r>
        <w:rPr>
          <w:vertAlign w:val="baseline"/>
        </w:rPr>
        <w:t>by</w:t>
      </w:r>
      <w:r>
        <w:rPr>
          <w:spacing w:val="-3"/>
          <w:vertAlign w:val="baseline"/>
        </w:rPr>
        <w:t> </w:t>
      </w:r>
      <w:r>
        <w:rPr>
          <w:vertAlign w:val="baseline"/>
        </w:rPr>
        <w:t>the</w:t>
      </w:r>
      <w:r>
        <w:rPr>
          <w:spacing w:val="-4"/>
          <w:vertAlign w:val="baseline"/>
        </w:rPr>
        <w:t> </w:t>
      </w:r>
      <w:r>
        <w:rPr>
          <w:vertAlign w:val="baseline"/>
        </w:rPr>
        <w:t>Lord</w:t>
      </w:r>
      <w:r>
        <w:rPr>
          <w:spacing w:val="-3"/>
          <w:vertAlign w:val="baseline"/>
        </w:rPr>
        <w:t> </w:t>
      </w:r>
      <w:r>
        <w:rPr>
          <w:vertAlign w:val="baseline"/>
        </w:rPr>
        <w:t>through</w:t>
      </w:r>
      <w:r>
        <w:rPr>
          <w:spacing w:val="-1"/>
          <w:vertAlign w:val="baseline"/>
        </w:rPr>
        <w:t> </w:t>
      </w:r>
      <w:r>
        <w:rPr>
          <w:vertAlign w:val="baseline"/>
        </w:rPr>
        <w:t>the</w:t>
      </w:r>
      <w:r>
        <w:rPr>
          <w:spacing w:val="-4"/>
          <w:vertAlign w:val="baseline"/>
        </w:rPr>
        <w:t> </w:t>
      </w:r>
      <w:r>
        <w:rPr>
          <w:vertAlign w:val="baseline"/>
        </w:rPr>
        <w:t>prophet,</w:t>
      </w:r>
      <w:r>
        <w:rPr>
          <w:spacing w:val="-3"/>
          <w:vertAlign w:val="baseline"/>
        </w:rPr>
        <w:t> </w:t>
      </w:r>
      <w:r>
        <w:rPr>
          <w:vertAlign w:val="baseline"/>
        </w:rPr>
        <w:t>saying,</w:t>
      </w:r>
      <w:r>
        <w:rPr>
          <w:spacing w:val="-4"/>
          <w:vertAlign w:val="baseline"/>
        </w:rPr>
        <w:t> </w:t>
      </w:r>
      <w:r>
        <w:rPr>
          <w:vertAlign w:val="superscript"/>
        </w:rPr>
        <w:t>23</w:t>
      </w:r>
      <w:r>
        <w:rPr>
          <w:spacing w:val="-18"/>
          <w:vertAlign w:val="baseline"/>
        </w:rPr>
        <w:t> </w:t>
      </w:r>
      <w:r>
        <w:rPr>
          <w:vertAlign w:val="baseline"/>
        </w:rPr>
        <w:t>Behold,</w:t>
      </w:r>
      <w:r>
        <w:rPr>
          <w:spacing w:val="-3"/>
          <w:vertAlign w:val="baseline"/>
        </w:rPr>
        <w:t> </w:t>
      </w:r>
      <w:r>
        <w:rPr>
          <w:vertAlign w:val="baseline"/>
        </w:rPr>
        <w:t>the</w:t>
      </w:r>
      <w:r>
        <w:rPr>
          <w:spacing w:val="-4"/>
          <w:vertAlign w:val="baseline"/>
        </w:rPr>
        <w:t> </w:t>
      </w:r>
      <w:r>
        <w:rPr>
          <w:vertAlign w:val="baseline"/>
        </w:rPr>
        <w:t>virgin</w:t>
      </w:r>
      <w:r>
        <w:rPr>
          <w:spacing w:val="-3"/>
          <w:vertAlign w:val="baseline"/>
        </w:rPr>
        <w:t> </w:t>
      </w:r>
      <w:r>
        <w:rPr>
          <w:vertAlign w:val="baseline"/>
        </w:rPr>
        <w:t>shall be</w:t>
      </w:r>
      <w:r>
        <w:rPr>
          <w:spacing w:val="-1"/>
          <w:vertAlign w:val="baseline"/>
        </w:rPr>
        <w:t> </w:t>
      </w:r>
      <w:r>
        <w:rPr>
          <w:vertAlign w:val="baseline"/>
        </w:rPr>
        <w:t>with child, and shall bring forth a</w:t>
      </w:r>
      <w:r>
        <w:rPr>
          <w:spacing w:val="-1"/>
          <w:vertAlign w:val="baseline"/>
        </w:rPr>
        <w:t> </w:t>
      </w:r>
      <w:r>
        <w:rPr>
          <w:vertAlign w:val="baseline"/>
        </w:rPr>
        <w:t>son, and they shall call his name</w:t>
      </w:r>
      <w:r>
        <w:rPr>
          <w:spacing w:val="-1"/>
          <w:vertAlign w:val="baseline"/>
        </w:rPr>
        <w:t> </w:t>
      </w:r>
      <w:r>
        <w:rPr>
          <w:vertAlign w:val="baseline"/>
        </w:rPr>
        <w:t>Immanuel; which is, being interpreted, God with us.”</w:t>
      </w:r>
    </w:p>
    <w:p>
      <w:pPr>
        <w:pStyle w:val="BodyText"/>
        <w:spacing w:line="259" w:lineRule="auto" w:before="159"/>
        <w:ind w:right="187"/>
      </w:pPr>
      <w:r>
        <w:rPr/>
        <w:t>The</w:t>
      </w:r>
      <w:r>
        <w:rPr>
          <w:spacing w:val="-5"/>
        </w:rPr>
        <w:t> </w:t>
      </w:r>
      <w:r>
        <w:rPr/>
        <w:t>next</w:t>
      </w:r>
      <w:r>
        <w:rPr>
          <w:spacing w:val="-4"/>
        </w:rPr>
        <w:t> </w:t>
      </w:r>
      <w:r>
        <w:rPr/>
        <w:t>two</w:t>
      </w:r>
      <w:r>
        <w:rPr>
          <w:spacing w:val="-4"/>
        </w:rPr>
        <w:t> </w:t>
      </w:r>
      <w:r>
        <w:rPr/>
        <w:t>occurrences</w:t>
      </w:r>
      <w:r>
        <w:rPr>
          <w:spacing w:val="-4"/>
        </w:rPr>
        <w:t> </w:t>
      </w:r>
      <w:r>
        <w:rPr/>
        <w:t>are</w:t>
      </w:r>
      <w:r>
        <w:rPr>
          <w:spacing w:val="-5"/>
        </w:rPr>
        <w:t> </w:t>
      </w:r>
      <w:r>
        <w:rPr/>
        <w:t>in</w:t>
      </w:r>
      <w:r>
        <w:rPr>
          <w:spacing w:val="-4"/>
        </w:rPr>
        <w:t> </w:t>
      </w:r>
      <w:r>
        <w:rPr/>
        <w:t>Isaiah</w:t>
      </w:r>
      <w:r>
        <w:rPr>
          <w:spacing w:val="-4"/>
        </w:rPr>
        <w:t> </w:t>
      </w:r>
      <w:r>
        <w:rPr/>
        <w:t>8:8-10.</w:t>
      </w:r>
      <w:r>
        <w:rPr>
          <w:spacing w:val="-4"/>
        </w:rPr>
        <w:t> </w:t>
      </w:r>
      <w:r>
        <w:rPr/>
        <w:t>Older</w:t>
      </w:r>
      <w:r>
        <w:rPr>
          <w:spacing w:val="-5"/>
        </w:rPr>
        <w:t> </w:t>
      </w:r>
      <w:r>
        <w:rPr/>
        <w:t>manuscripts</w:t>
      </w:r>
      <w:r>
        <w:rPr>
          <w:spacing w:val="-4"/>
        </w:rPr>
        <w:t> </w:t>
      </w:r>
      <w:r>
        <w:rPr/>
        <w:t>than</w:t>
      </w:r>
      <w:r>
        <w:rPr>
          <w:spacing w:val="-4"/>
        </w:rPr>
        <w:t> </w:t>
      </w:r>
      <w:r>
        <w:rPr/>
        <w:t>the</w:t>
      </w:r>
      <w:r>
        <w:rPr>
          <w:spacing w:val="-3"/>
        </w:rPr>
        <w:t> </w:t>
      </w:r>
      <w:r>
        <w:rPr/>
        <w:t>MS</w:t>
      </w:r>
      <w:r>
        <w:rPr>
          <w:spacing w:val="-4"/>
        </w:rPr>
        <w:t> </w:t>
      </w:r>
      <w:r>
        <w:rPr/>
        <w:t>(</w:t>
      </w:r>
      <w:r>
        <w:rPr>
          <w:color w:val="0D5FAD"/>
          <w:u w:val="single" w:color="0D5FAD"/>
        </w:rPr>
        <w:t>Masoretic</w:t>
      </w:r>
      <w:r>
        <w:rPr>
          <w:color w:val="0D5FAD"/>
          <w:spacing w:val="-10"/>
          <w:u w:val="single" w:color="0D5FAD"/>
        </w:rPr>
        <w:t> </w:t>
      </w:r>
      <w:r>
        <w:rPr>
          <w:color w:val="0D5FAD"/>
          <w:u w:val="single" w:color="0D5FAD"/>
        </w:rPr>
        <w:t>Text</w:t>
      </w:r>
      <w:r>
        <w:rPr>
          <w:color w:val="0D5FAD"/>
          <w:spacing w:val="-4"/>
        </w:rPr>
        <w:t> </w:t>
      </w:r>
      <w:r>
        <w:rPr/>
        <w:t>– Which most translations are based), such as the </w:t>
      </w:r>
      <w:r>
        <w:rPr>
          <w:color w:val="0D5FAD"/>
          <w:u w:val="single" w:color="0D5FAD"/>
        </w:rPr>
        <w:t>Greek Septuagint</w:t>
      </w:r>
      <w:r>
        <w:rPr/>
        <w:t>, do not include the name but the meaning, in verse 8. The Septuagint is around 1,000 years older than the MS. I am quoting from the (NETS) which I feel is a good compromise between the NRSV, the Greek Septuagint, and the spirit of the Hebrew language, of the day. In this case, I feel it is important to use these examples, to help bring out the true meaning of the phrase, “God is with us:”</w:t>
      </w:r>
    </w:p>
    <w:p>
      <w:pPr>
        <w:pStyle w:val="BodyText"/>
        <w:spacing w:before="160"/>
      </w:pPr>
      <w:r>
        <w:rPr/>
        <w:t>Isaiah</w:t>
      </w:r>
      <w:r>
        <w:rPr>
          <w:spacing w:val="-3"/>
        </w:rPr>
        <w:t> </w:t>
      </w:r>
      <w:r>
        <w:rPr/>
        <w:t>(Esaias)</w:t>
      </w:r>
      <w:r>
        <w:rPr>
          <w:spacing w:val="-2"/>
        </w:rPr>
        <w:t> </w:t>
      </w:r>
      <w:r>
        <w:rPr/>
        <w:t>8:8-10</w:t>
      </w:r>
      <w:r>
        <w:rPr>
          <w:spacing w:val="-2"/>
        </w:rPr>
        <w:t> (NETS);</w:t>
      </w:r>
    </w:p>
    <w:p>
      <w:pPr>
        <w:pStyle w:val="BodyText"/>
        <w:spacing w:line="398" w:lineRule="auto" w:before="180"/>
        <w:ind w:right="3596"/>
      </w:pPr>
      <w:r>
        <w:rPr/>
        <w:t>“…God</w:t>
      </w:r>
      <w:r>
        <w:rPr>
          <w:spacing w:val="-5"/>
        </w:rPr>
        <w:t> </w:t>
      </w:r>
      <w:r>
        <w:rPr/>
        <w:t>is</w:t>
      </w:r>
      <w:r>
        <w:rPr>
          <w:spacing w:val="-5"/>
        </w:rPr>
        <w:t> </w:t>
      </w:r>
      <w:r>
        <w:rPr/>
        <w:t>with</w:t>
      </w:r>
      <w:r>
        <w:rPr>
          <w:spacing w:val="-5"/>
        </w:rPr>
        <w:t> </w:t>
      </w:r>
      <w:r>
        <w:rPr/>
        <w:t>us.</w:t>
      </w:r>
      <w:r>
        <w:rPr>
          <w:spacing w:val="-5"/>
        </w:rPr>
        <w:t> </w:t>
      </w:r>
      <w:r>
        <w:rPr/>
        <w:t>(9)</w:t>
      </w:r>
      <w:r>
        <w:rPr>
          <w:spacing w:val="-5"/>
        </w:rPr>
        <w:t> </w:t>
      </w:r>
      <w:r>
        <w:rPr/>
        <w:t>Learn,</w:t>
      </w:r>
      <w:r>
        <w:rPr>
          <w:spacing w:val="-5"/>
        </w:rPr>
        <w:t> </w:t>
      </w:r>
      <w:r>
        <w:rPr/>
        <w:t>you</w:t>
      </w:r>
      <w:r>
        <w:rPr>
          <w:spacing w:val="-5"/>
        </w:rPr>
        <w:t> </w:t>
      </w:r>
      <w:r>
        <w:rPr/>
        <w:t>nations,</w:t>
      </w:r>
      <w:r>
        <w:rPr>
          <w:spacing w:val="-5"/>
        </w:rPr>
        <w:t> </w:t>
      </w:r>
      <w:r>
        <w:rPr/>
        <w:t>and</w:t>
      </w:r>
      <w:r>
        <w:rPr>
          <w:spacing w:val="-5"/>
        </w:rPr>
        <w:t> </w:t>
      </w:r>
      <w:r>
        <w:rPr/>
        <w:t>be</w:t>
      </w:r>
      <w:r>
        <w:rPr>
          <w:spacing w:val="-4"/>
        </w:rPr>
        <w:t> </w:t>
      </w:r>
      <w:r>
        <w:rPr/>
        <w:t>defeated; listen as far as the end of the earth;</w:t>
      </w:r>
    </w:p>
    <w:p>
      <w:pPr>
        <w:pStyle w:val="BodyText"/>
        <w:spacing w:before="1"/>
      </w:pPr>
      <w:r>
        <w:rPr/>
        <w:t>be</w:t>
      </w:r>
      <w:r>
        <w:rPr>
          <w:spacing w:val="-2"/>
        </w:rPr>
        <w:t> </w:t>
      </w:r>
      <w:r>
        <w:rPr/>
        <w:t>strong, and</w:t>
      </w:r>
      <w:r>
        <w:rPr>
          <w:spacing w:val="-1"/>
        </w:rPr>
        <w:t> </w:t>
      </w:r>
      <w:r>
        <w:rPr/>
        <w:t>be</w:t>
      </w:r>
      <w:r>
        <w:rPr>
          <w:spacing w:val="-1"/>
        </w:rPr>
        <w:t> </w:t>
      </w:r>
      <w:r>
        <w:rPr>
          <w:spacing w:val="-2"/>
        </w:rPr>
        <w:t>defeated;</w:t>
      </w:r>
    </w:p>
    <w:p>
      <w:pPr>
        <w:pStyle w:val="BodyText"/>
        <w:spacing w:line="396" w:lineRule="auto" w:before="182"/>
        <w:ind w:right="5386"/>
      </w:pPr>
      <w:r>
        <w:rPr/>
        <w:t>for</w:t>
      </w:r>
      <w:r>
        <w:rPr>
          <w:spacing w:val="-7"/>
        </w:rPr>
        <w:t> </w:t>
      </w:r>
      <w:r>
        <w:rPr/>
        <w:t>if</w:t>
      </w:r>
      <w:r>
        <w:rPr>
          <w:spacing w:val="-7"/>
        </w:rPr>
        <w:t> </w:t>
      </w:r>
      <w:r>
        <w:rPr/>
        <w:t>you</w:t>
      </w:r>
      <w:r>
        <w:rPr>
          <w:spacing w:val="-6"/>
        </w:rPr>
        <w:t> </w:t>
      </w:r>
      <w:r>
        <w:rPr/>
        <w:t>become</w:t>
      </w:r>
      <w:r>
        <w:rPr>
          <w:spacing w:val="-7"/>
        </w:rPr>
        <w:t> </w:t>
      </w:r>
      <w:r>
        <w:rPr/>
        <w:t>strong</w:t>
      </w:r>
      <w:r>
        <w:rPr>
          <w:spacing w:val="-4"/>
        </w:rPr>
        <w:t> </w:t>
      </w:r>
      <w:r>
        <w:rPr/>
        <w:t>again,</w:t>
      </w:r>
      <w:r>
        <w:rPr>
          <w:spacing w:val="-6"/>
        </w:rPr>
        <w:t> </w:t>
      </w:r>
      <w:r>
        <w:rPr/>
        <w:t>again</w:t>
      </w:r>
      <w:r>
        <w:rPr>
          <w:spacing w:val="-6"/>
        </w:rPr>
        <w:t> </w:t>
      </w:r>
      <w:r>
        <w:rPr/>
        <w:t>you shall be defeated!</w:t>
      </w:r>
    </w:p>
    <w:p>
      <w:pPr>
        <w:spacing w:after="0" w:line="396" w:lineRule="auto"/>
        <w:sectPr>
          <w:pgSz w:w="12240" w:h="15840"/>
          <w:pgMar w:header="0" w:footer="523" w:top="1360" w:bottom="720" w:left="1320" w:right="1320"/>
        </w:sectPr>
      </w:pPr>
    </w:p>
    <w:p>
      <w:pPr>
        <w:pStyle w:val="BodyText"/>
        <w:spacing w:line="398" w:lineRule="auto" w:before="79"/>
        <w:ind w:right="4989"/>
      </w:pPr>
      <w:r>
        <w:rPr/>
        <w:t>(10)</w:t>
      </w:r>
      <w:r>
        <w:rPr>
          <w:spacing w:val="-16"/>
        </w:rPr>
        <w:t> </w:t>
      </w:r>
      <w:r>
        <w:rPr/>
        <w:t>And</w:t>
      </w:r>
      <w:r>
        <w:rPr>
          <w:spacing w:val="-9"/>
        </w:rPr>
        <w:t> </w:t>
      </w:r>
      <w:r>
        <w:rPr/>
        <w:t>whatever</w:t>
      </w:r>
      <w:r>
        <w:rPr>
          <w:spacing w:val="-7"/>
        </w:rPr>
        <w:t> </w:t>
      </w:r>
      <w:r>
        <w:rPr/>
        <w:t>counsel</w:t>
      </w:r>
      <w:r>
        <w:rPr>
          <w:spacing w:val="-6"/>
        </w:rPr>
        <w:t> </w:t>
      </w:r>
      <w:r>
        <w:rPr/>
        <w:t>you</w:t>
      </w:r>
      <w:r>
        <w:rPr>
          <w:spacing w:val="-6"/>
        </w:rPr>
        <w:t> </w:t>
      </w:r>
      <w:r>
        <w:rPr/>
        <w:t>take,</w:t>
      </w:r>
      <w:r>
        <w:rPr>
          <w:spacing w:val="-6"/>
        </w:rPr>
        <w:t> </w:t>
      </w:r>
      <w:r>
        <w:rPr/>
        <w:t>the</w:t>
      </w:r>
      <w:r>
        <w:rPr>
          <w:spacing w:val="-7"/>
        </w:rPr>
        <w:t> </w:t>
      </w:r>
      <w:r>
        <w:rPr/>
        <w:t>Lord will scatter it,</w:t>
      </w:r>
    </w:p>
    <w:p>
      <w:pPr>
        <w:pStyle w:val="BodyText"/>
        <w:spacing w:line="396" w:lineRule="auto"/>
        <w:ind w:right="5386"/>
      </w:pPr>
      <w:r>
        <w:rPr/>
        <w:t>and</w:t>
      </w:r>
      <w:r>
        <w:rPr>
          <w:spacing w:val="-6"/>
        </w:rPr>
        <w:t> </w:t>
      </w:r>
      <w:r>
        <w:rPr/>
        <w:t>whatever</w:t>
      </w:r>
      <w:r>
        <w:rPr>
          <w:spacing w:val="-7"/>
        </w:rPr>
        <w:t> </w:t>
      </w:r>
      <w:r>
        <w:rPr/>
        <w:t>word</w:t>
      </w:r>
      <w:r>
        <w:rPr>
          <w:spacing w:val="-6"/>
        </w:rPr>
        <w:t> </w:t>
      </w:r>
      <w:r>
        <w:rPr/>
        <w:t>you</w:t>
      </w:r>
      <w:r>
        <w:rPr>
          <w:spacing w:val="-6"/>
        </w:rPr>
        <w:t> </w:t>
      </w:r>
      <w:r>
        <w:rPr/>
        <w:t>speak,</w:t>
      </w:r>
      <w:r>
        <w:rPr>
          <w:spacing w:val="-6"/>
        </w:rPr>
        <w:t> </w:t>
      </w:r>
      <w:r>
        <w:rPr/>
        <w:t>it</w:t>
      </w:r>
      <w:r>
        <w:rPr>
          <w:spacing w:val="-6"/>
        </w:rPr>
        <w:t> </w:t>
      </w:r>
      <w:r>
        <w:rPr/>
        <w:t>will</w:t>
      </w:r>
      <w:r>
        <w:rPr>
          <w:spacing w:val="-6"/>
        </w:rPr>
        <w:t> </w:t>
      </w:r>
      <w:r>
        <w:rPr/>
        <w:t>not remain for you,</w:t>
      </w:r>
    </w:p>
    <w:p>
      <w:pPr>
        <w:pStyle w:val="BodyText"/>
        <w:spacing w:before="4"/>
      </w:pPr>
      <w:r>
        <w:rPr/>
        <w:t>because</w:t>
      </w:r>
      <w:r>
        <w:rPr>
          <w:spacing w:val="-2"/>
        </w:rPr>
        <w:t> </w:t>
      </w:r>
      <w:r>
        <w:rPr/>
        <w:t>the</w:t>
      </w:r>
      <w:r>
        <w:rPr>
          <w:spacing w:val="-2"/>
        </w:rPr>
        <w:t> </w:t>
      </w:r>
      <w:r>
        <w:rPr/>
        <w:t>Lord</w:t>
      </w:r>
      <w:r>
        <w:rPr>
          <w:spacing w:val="-1"/>
        </w:rPr>
        <w:t> </w:t>
      </w:r>
      <w:r>
        <w:rPr/>
        <w:t>God</w:t>
      </w:r>
      <w:r>
        <w:rPr>
          <w:spacing w:val="-1"/>
        </w:rPr>
        <w:t> </w:t>
      </w:r>
      <w:r>
        <w:rPr/>
        <w:t>is</w:t>
      </w:r>
      <w:r>
        <w:rPr>
          <w:spacing w:val="1"/>
        </w:rPr>
        <w:t> </w:t>
      </w:r>
      <w:r>
        <w:rPr/>
        <w:t>with</w:t>
      </w:r>
      <w:r>
        <w:rPr>
          <w:spacing w:val="-1"/>
        </w:rPr>
        <w:t> </w:t>
      </w:r>
      <w:r>
        <w:rPr>
          <w:spacing w:val="-4"/>
        </w:rPr>
        <w:t>us.”</w:t>
      </w:r>
    </w:p>
    <w:p>
      <w:pPr>
        <w:pStyle w:val="BodyText"/>
        <w:spacing w:line="259" w:lineRule="auto" w:before="182"/>
        <w:ind w:right="143"/>
      </w:pPr>
      <w:r>
        <w:rPr/>
        <w:t>In the two passages from Isaiah 8, the term “God is with us” is a statement indicating that the Lord God is supporting them to victory over their adversaries. There is no hidden or secret meaning. It is simple.</w:t>
      </w:r>
      <w:r>
        <w:rPr>
          <w:spacing w:val="-2"/>
        </w:rPr>
        <w:t> </w:t>
      </w:r>
      <w:r>
        <w:rPr/>
        <w:t>The thought can be compared to today. Some who go to war with success and feel that their God was with them so that they were victorious. But in this case, it is talking about having the support of the true</w:t>
      </w:r>
      <w:r>
        <w:rPr>
          <w:spacing w:val="-9"/>
        </w:rPr>
        <w:t> </w:t>
      </w:r>
      <w:r>
        <w:rPr/>
        <w:t>Almighty God,</w:t>
      </w:r>
      <w:r>
        <w:rPr>
          <w:spacing w:val="-5"/>
        </w:rPr>
        <w:t> </w:t>
      </w:r>
      <w:r>
        <w:rPr/>
        <w:t>Yahweh. It is not saying that</w:t>
      </w:r>
      <w:r>
        <w:rPr>
          <w:spacing w:val="-5"/>
        </w:rPr>
        <w:t> </w:t>
      </w:r>
      <w:r>
        <w:rPr/>
        <w:t>Yahweh was physically with them. So, when Jesus was born, it was a sure sign that</w:t>
      </w:r>
      <w:r>
        <w:rPr>
          <w:spacing w:val="-5"/>
        </w:rPr>
        <w:t> </w:t>
      </w:r>
      <w:r>
        <w:rPr/>
        <w:t>Yahweh was with his people. Interestingly, John the baptizer, was to prepare the people for the arrival of the Messiah. This</w:t>
      </w:r>
      <w:r>
        <w:rPr>
          <w:spacing w:val="-2"/>
        </w:rPr>
        <w:t> </w:t>
      </w:r>
      <w:r>
        <w:rPr/>
        <w:t>had</w:t>
      </w:r>
      <w:r>
        <w:rPr>
          <w:spacing w:val="-2"/>
        </w:rPr>
        <w:t> </w:t>
      </w:r>
      <w:r>
        <w:rPr/>
        <w:t>to</w:t>
      </w:r>
      <w:r>
        <w:rPr>
          <w:spacing w:val="-2"/>
        </w:rPr>
        <w:t> </w:t>
      </w:r>
      <w:r>
        <w:rPr/>
        <w:t>be</w:t>
      </w:r>
      <w:r>
        <w:rPr>
          <w:spacing w:val="-3"/>
        </w:rPr>
        <w:t> </w:t>
      </w:r>
      <w:r>
        <w:rPr/>
        <w:t>done.</w:t>
      </w:r>
      <w:r>
        <w:rPr>
          <w:spacing w:val="-2"/>
        </w:rPr>
        <w:t> </w:t>
      </w:r>
      <w:r>
        <w:rPr/>
        <w:t>It</w:t>
      </w:r>
      <w:r>
        <w:rPr>
          <w:spacing w:val="-2"/>
        </w:rPr>
        <w:t> </w:t>
      </w:r>
      <w:r>
        <w:rPr/>
        <w:t>was</w:t>
      </w:r>
      <w:r>
        <w:rPr>
          <w:spacing w:val="-2"/>
        </w:rPr>
        <w:t> </w:t>
      </w:r>
      <w:r>
        <w:rPr/>
        <w:t>prophesied.</w:t>
      </w:r>
      <w:r>
        <w:rPr>
          <w:spacing w:val="-7"/>
        </w:rPr>
        <w:t> </w:t>
      </w:r>
      <w:r>
        <w:rPr/>
        <w:t>The</w:t>
      </w:r>
      <w:r>
        <w:rPr>
          <w:spacing w:val="-3"/>
        </w:rPr>
        <w:t> </w:t>
      </w:r>
      <w:r>
        <w:rPr/>
        <w:t>people</w:t>
      </w:r>
      <w:r>
        <w:rPr>
          <w:spacing w:val="-3"/>
        </w:rPr>
        <w:t> </w:t>
      </w:r>
      <w:r>
        <w:rPr/>
        <w:t>had</w:t>
      </w:r>
      <w:r>
        <w:rPr>
          <w:spacing w:val="-2"/>
        </w:rPr>
        <w:t> </w:t>
      </w:r>
      <w:r>
        <w:rPr/>
        <w:t>to</w:t>
      </w:r>
      <w:r>
        <w:rPr>
          <w:spacing w:val="-2"/>
        </w:rPr>
        <w:t> </w:t>
      </w:r>
      <w:r>
        <w:rPr/>
        <w:t>have</w:t>
      </w:r>
      <w:r>
        <w:rPr>
          <w:spacing w:val="-3"/>
        </w:rPr>
        <w:t> </w:t>
      </w:r>
      <w:r>
        <w:rPr/>
        <w:t>the</w:t>
      </w:r>
      <w:r>
        <w:rPr>
          <w:spacing w:val="-3"/>
        </w:rPr>
        <w:t> </w:t>
      </w:r>
      <w:r>
        <w:rPr/>
        <w:t>right</w:t>
      </w:r>
      <w:r>
        <w:rPr>
          <w:spacing w:val="-2"/>
        </w:rPr>
        <w:t> </w:t>
      </w:r>
      <w:r>
        <w:rPr/>
        <w:t>attitude,</w:t>
      </w:r>
      <w:r>
        <w:rPr>
          <w:spacing w:val="-2"/>
        </w:rPr>
        <w:t> </w:t>
      </w:r>
      <w:r>
        <w:rPr/>
        <w:t>to</w:t>
      </w:r>
      <w:r>
        <w:rPr>
          <w:spacing w:val="-2"/>
        </w:rPr>
        <w:t> </w:t>
      </w:r>
      <w:r>
        <w:rPr/>
        <w:t>have</w:t>
      </w:r>
      <w:r>
        <w:rPr>
          <w:spacing w:val="-3"/>
        </w:rPr>
        <w:t> </w:t>
      </w:r>
      <w:r>
        <w:rPr/>
        <w:t>God</w:t>
      </w:r>
      <w:r>
        <w:rPr>
          <w:spacing w:val="-2"/>
        </w:rPr>
        <w:t> </w:t>
      </w:r>
      <w:r>
        <w:rPr/>
        <w:t>on their side. This thought is also shown in </w:t>
      </w:r>
      <w:r>
        <w:rPr>
          <w:color w:val="0D5FAD"/>
          <w:u w:val="single" w:color="0D5FAD"/>
        </w:rPr>
        <w:t>Isaiah 8:13-14</w:t>
      </w:r>
      <w:r>
        <w:rPr>
          <w:color w:val="0D5FAD"/>
        </w:rPr>
        <w:t> </w:t>
      </w:r>
      <w:r>
        <w:rPr/>
        <w:t>(ASV):</w:t>
      </w:r>
    </w:p>
    <w:p>
      <w:pPr>
        <w:pStyle w:val="BodyText"/>
        <w:spacing w:line="259" w:lineRule="auto" w:before="157"/>
        <w:ind w:right="980"/>
      </w:pPr>
      <w:r>
        <w:rPr>
          <w:vertAlign w:val="superscript"/>
        </w:rPr>
        <w:t>13</w:t>
      </w:r>
      <w:r>
        <w:rPr>
          <w:spacing w:val="-21"/>
          <w:vertAlign w:val="baseline"/>
        </w:rPr>
        <w:t> </w:t>
      </w:r>
      <w:r>
        <w:rPr>
          <w:vertAlign w:val="baseline"/>
        </w:rPr>
        <w:t>Jehovah</w:t>
      </w:r>
      <w:r>
        <w:rPr>
          <w:spacing w:val="-4"/>
          <w:vertAlign w:val="baseline"/>
        </w:rPr>
        <w:t> </w:t>
      </w:r>
      <w:r>
        <w:rPr>
          <w:vertAlign w:val="baseline"/>
        </w:rPr>
        <w:t>of</w:t>
      </w:r>
      <w:r>
        <w:rPr>
          <w:spacing w:val="-4"/>
          <w:vertAlign w:val="baseline"/>
        </w:rPr>
        <w:t> </w:t>
      </w:r>
      <w:r>
        <w:rPr>
          <w:vertAlign w:val="baseline"/>
        </w:rPr>
        <w:t>hosts,</w:t>
      </w:r>
      <w:r>
        <w:rPr>
          <w:spacing w:val="-3"/>
          <w:vertAlign w:val="baseline"/>
        </w:rPr>
        <w:t> </w:t>
      </w:r>
      <w:r>
        <w:rPr>
          <w:vertAlign w:val="baseline"/>
        </w:rPr>
        <w:t>him</w:t>
      </w:r>
      <w:r>
        <w:rPr>
          <w:spacing w:val="-3"/>
          <w:vertAlign w:val="baseline"/>
        </w:rPr>
        <w:t> </w:t>
      </w:r>
      <w:r>
        <w:rPr>
          <w:vertAlign w:val="baseline"/>
        </w:rPr>
        <w:t>shall</w:t>
      </w:r>
      <w:r>
        <w:rPr>
          <w:spacing w:val="-3"/>
          <w:vertAlign w:val="baseline"/>
        </w:rPr>
        <w:t> </w:t>
      </w:r>
      <w:r>
        <w:rPr>
          <w:vertAlign w:val="baseline"/>
        </w:rPr>
        <w:t>ye</w:t>
      </w:r>
      <w:r>
        <w:rPr>
          <w:spacing w:val="-4"/>
          <w:vertAlign w:val="baseline"/>
        </w:rPr>
        <w:t> </w:t>
      </w:r>
      <w:r>
        <w:rPr>
          <w:vertAlign w:val="baseline"/>
        </w:rPr>
        <w:t>sanctify;</w:t>
      </w:r>
      <w:r>
        <w:rPr>
          <w:spacing w:val="-3"/>
          <w:vertAlign w:val="baseline"/>
        </w:rPr>
        <w:t> </w:t>
      </w:r>
      <w:r>
        <w:rPr>
          <w:vertAlign w:val="baseline"/>
        </w:rPr>
        <w:t>and</w:t>
      </w:r>
      <w:r>
        <w:rPr>
          <w:spacing w:val="-3"/>
          <w:vertAlign w:val="baseline"/>
        </w:rPr>
        <w:t> </w:t>
      </w:r>
      <w:r>
        <w:rPr>
          <w:vertAlign w:val="baseline"/>
        </w:rPr>
        <w:t>let</w:t>
      </w:r>
      <w:r>
        <w:rPr>
          <w:spacing w:val="-3"/>
          <w:vertAlign w:val="baseline"/>
        </w:rPr>
        <w:t> </w:t>
      </w:r>
      <w:r>
        <w:rPr>
          <w:vertAlign w:val="baseline"/>
        </w:rPr>
        <w:t>him</w:t>
      </w:r>
      <w:r>
        <w:rPr>
          <w:spacing w:val="-3"/>
          <w:vertAlign w:val="baseline"/>
        </w:rPr>
        <w:t> </w:t>
      </w:r>
      <w:r>
        <w:rPr>
          <w:vertAlign w:val="baseline"/>
        </w:rPr>
        <w:t>be</w:t>
      </w:r>
      <w:r>
        <w:rPr>
          <w:spacing w:val="-4"/>
          <w:vertAlign w:val="baseline"/>
        </w:rPr>
        <w:t> </w:t>
      </w:r>
      <w:r>
        <w:rPr>
          <w:vertAlign w:val="baseline"/>
        </w:rPr>
        <w:t>your</w:t>
      </w:r>
      <w:r>
        <w:rPr>
          <w:spacing w:val="-4"/>
          <w:vertAlign w:val="baseline"/>
        </w:rPr>
        <w:t> </w:t>
      </w:r>
      <w:r>
        <w:rPr>
          <w:vertAlign w:val="baseline"/>
        </w:rPr>
        <w:t>fear,</w:t>
      </w:r>
      <w:r>
        <w:rPr>
          <w:spacing w:val="-3"/>
          <w:vertAlign w:val="baseline"/>
        </w:rPr>
        <w:t> </w:t>
      </w:r>
      <w:r>
        <w:rPr>
          <w:vertAlign w:val="baseline"/>
        </w:rPr>
        <w:t>and</w:t>
      </w:r>
      <w:r>
        <w:rPr>
          <w:spacing w:val="-3"/>
          <w:vertAlign w:val="baseline"/>
        </w:rPr>
        <w:t> </w:t>
      </w:r>
      <w:r>
        <w:rPr>
          <w:vertAlign w:val="baseline"/>
        </w:rPr>
        <w:t>let</w:t>
      </w:r>
      <w:r>
        <w:rPr>
          <w:spacing w:val="-3"/>
          <w:vertAlign w:val="baseline"/>
        </w:rPr>
        <w:t> </w:t>
      </w:r>
      <w:r>
        <w:rPr>
          <w:vertAlign w:val="baseline"/>
        </w:rPr>
        <w:t>him</w:t>
      </w:r>
      <w:r>
        <w:rPr>
          <w:spacing w:val="-3"/>
          <w:vertAlign w:val="baseline"/>
        </w:rPr>
        <w:t> </w:t>
      </w:r>
      <w:r>
        <w:rPr>
          <w:vertAlign w:val="baseline"/>
        </w:rPr>
        <w:t>be</w:t>
      </w:r>
      <w:r>
        <w:rPr>
          <w:spacing w:val="-4"/>
          <w:vertAlign w:val="baseline"/>
        </w:rPr>
        <w:t> </w:t>
      </w:r>
      <w:r>
        <w:rPr>
          <w:vertAlign w:val="baseline"/>
        </w:rPr>
        <w:t>your dread. </w:t>
      </w:r>
      <w:r>
        <w:rPr>
          <w:vertAlign w:val="superscript"/>
        </w:rPr>
        <w:t>14</w:t>
      </w:r>
      <w:r>
        <w:rPr>
          <w:spacing w:val="-4"/>
          <w:vertAlign w:val="baseline"/>
        </w:rPr>
        <w:t> </w:t>
      </w:r>
      <w:r>
        <w:rPr>
          <w:vertAlign w:val="baseline"/>
        </w:rPr>
        <w:t>And he shall be for a sanctuary…”</w:t>
      </w:r>
    </w:p>
    <w:p>
      <w:pPr>
        <w:pStyle w:val="BodyText"/>
        <w:spacing w:before="160"/>
      </w:pPr>
      <w:r>
        <w:rPr>
          <w:color w:val="0D5FAD"/>
          <w:u w:val="single" w:color="0D5FAD"/>
        </w:rPr>
        <w:t>EZEKIEL</w:t>
      </w:r>
      <w:r>
        <w:rPr/>
        <w:t>:</w:t>
      </w:r>
      <w:r>
        <w:rPr>
          <w:spacing w:val="-4"/>
        </w:rPr>
        <w:t> </w:t>
      </w:r>
      <w:r>
        <w:rPr/>
        <w:t>“God</w:t>
      </w:r>
      <w:r>
        <w:rPr>
          <w:spacing w:val="-1"/>
        </w:rPr>
        <w:t> </w:t>
      </w:r>
      <w:r>
        <w:rPr/>
        <w:t>will</w:t>
      </w:r>
      <w:r>
        <w:rPr>
          <w:spacing w:val="-3"/>
        </w:rPr>
        <w:t> </w:t>
      </w:r>
      <w:r>
        <w:rPr>
          <w:spacing w:val="-2"/>
        </w:rPr>
        <w:t>strengthen”</w:t>
      </w:r>
    </w:p>
    <w:p>
      <w:pPr>
        <w:pStyle w:val="BodyText"/>
        <w:spacing w:before="183"/>
      </w:pPr>
      <w:r>
        <w:rPr>
          <w:color w:val="0D5FAD"/>
          <w:u w:val="single" w:color="0D5FAD"/>
        </w:rPr>
        <w:t>GABRIEL</w:t>
      </w:r>
      <w:r>
        <w:rPr/>
        <w:t>:</w:t>
      </w:r>
      <w:r>
        <w:rPr>
          <w:spacing w:val="-6"/>
        </w:rPr>
        <w:t> </w:t>
      </w:r>
      <w:r>
        <w:rPr/>
        <w:t>“Strong</w:t>
      </w:r>
      <w:r>
        <w:rPr>
          <w:spacing w:val="-3"/>
        </w:rPr>
        <w:t> </w:t>
      </w:r>
      <w:r>
        <w:rPr/>
        <w:t>God,”</w:t>
      </w:r>
      <w:r>
        <w:rPr>
          <w:spacing w:val="-4"/>
        </w:rPr>
        <w:t> </w:t>
      </w:r>
      <w:r>
        <w:rPr/>
        <w:t>“God</w:t>
      </w:r>
      <w:r>
        <w:rPr>
          <w:spacing w:val="-3"/>
        </w:rPr>
        <w:t> </w:t>
      </w:r>
      <w:r>
        <w:rPr/>
        <w:t>is</w:t>
      </w:r>
      <w:r>
        <w:rPr>
          <w:spacing w:val="-3"/>
        </w:rPr>
        <w:t> </w:t>
      </w:r>
      <w:r>
        <w:rPr/>
        <w:t>my</w:t>
      </w:r>
      <w:r>
        <w:rPr>
          <w:spacing w:val="-3"/>
        </w:rPr>
        <w:t> </w:t>
      </w:r>
      <w:r>
        <w:rPr/>
        <w:t>strongman,”</w:t>
      </w:r>
      <w:r>
        <w:rPr>
          <w:spacing w:val="-4"/>
        </w:rPr>
        <w:t> </w:t>
      </w:r>
      <w:r>
        <w:rPr/>
        <w:t>“God’s</w:t>
      </w:r>
      <w:r>
        <w:rPr>
          <w:spacing w:val="-3"/>
        </w:rPr>
        <w:t> </w:t>
      </w:r>
      <w:r>
        <w:rPr>
          <w:spacing w:val="-2"/>
        </w:rPr>
        <w:t>hero.”</w:t>
      </w:r>
    </w:p>
    <w:p>
      <w:pPr>
        <w:pStyle w:val="BodyText"/>
        <w:spacing w:line="396" w:lineRule="auto" w:before="182"/>
        <w:ind w:right="1195"/>
      </w:pPr>
      <w:r>
        <w:rPr/>
        <w:t>I</w:t>
      </w:r>
      <w:r>
        <w:rPr>
          <w:spacing w:val="-5"/>
        </w:rPr>
        <w:t> </w:t>
      </w:r>
      <w:r>
        <w:rPr/>
        <w:t>found</w:t>
      </w:r>
      <w:r>
        <w:rPr>
          <w:spacing w:val="-4"/>
        </w:rPr>
        <w:t> </w:t>
      </w:r>
      <w:r>
        <w:rPr/>
        <w:t>it</w:t>
      </w:r>
      <w:r>
        <w:rPr>
          <w:spacing w:val="-4"/>
        </w:rPr>
        <w:t> </w:t>
      </w:r>
      <w:r>
        <w:rPr/>
        <w:t>interesting</w:t>
      </w:r>
      <w:r>
        <w:rPr>
          <w:spacing w:val="-4"/>
        </w:rPr>
        <w:t> </w:t>
      </w:r>
      <w:r>
        <w:rPr/>
        <w:t>how</w:t>
      </w:r>
      <w:r>
        <w:rPr>
          <w:spacing w:val="-3"/>
        </w:rPr>
        <w:t> </w:t>
      </w:r>
      <w:r>
        <w:rPr/>
        <w:t>this</w:t>
      </w:r>
      <w:r>
        <w:rPr>
          <w:spacing w:val="-4"/>
        </w:rPr>
        <w:t> </w:t>
      </w:r>
      <w:r>
        <w:rPr/>
        <w:t>name</w:t>
      </w:r>
      <w:r>
        <w:rPr>
          <w:spacing w:val="-5"/>
        </w:rPr>
        <w:t> </w:t>
      </w:r>
      <w:r>
        <w:rPr/>
        <w:t>had</w:t>
      </w:r>
      <w:r>
        <w:rPr>
          <w:spacing w:val="-4"/>
        </w:rPr>
        <w:t> </w:t>
      </w:r>
      <w:r>
        <w:rPr/>
        <w:t>so</w:t>
      </w:r>
      <w:r>
        <w:rPr>
          <w:spacing w:val="-4"/>
        </w:rPr>
        <w:t> </w:t>
      </w:r>
      <w:r>
        <w:rPr/>
        <w:t>many</w:t>
      </w:r>
      <w:r>
        <w:rPr>
          <w:spacing w:val="-4"/>
        </w:rPr>
        <w:t> </w:t>
      </w:r>
      <w:r>
        <w:rPr/>
        <w:t>different</w:t>
      </w:r>
      <w:r>
        <w:rPr>
          <w:spacing w:val="-4"/>
        </w:rPr>
        <w:t> </w:t>
      </w:r>
      <w:r>
        <w:rPr/>
        <w:t>translated</w:t>
      </w:r>
      <w:r>
        <w:rPr>
          <w:spacing w:val="-4"/>
        </w:rPr>
        <w:t> </w:t>
      </w:r>
      <w:r>
        <w:rPr/>
        <w:t>meanings. </w:t>
      </w:r>
      <w:r>
        <w:rPr>
          <w:color w:val="0D5FAD"/>
          <w:u w:val="single" w:color="0D5FAD"/>
        </w:rPr>
        <w:t>GEDALIAH</w:t>
      </w:r>
      <w:r>
        <w:rPr/>
        <w:t>: “YAHWEH is great”</w:t>
      </w:r>
    </w:p>
    <w:p>
      <w:pPr>
        <w:pStyle w:val="BodyText"/>
        <w:spacing w:line="398" w:lineRule="auto" w:before="4"/>
        <w:ind w:right="5712"/>
      </w:pPr>
      <w:r>
        <w:rPr>
          <w:color w:val="0D5FAD"/>
          <w:u w:val="single" w:color="0D5FAD"/>
        </w:rPr>
        <w:t>HANANIAH</w:t>
      </w:r>
      <w:r>
        <w:rPr/>
        <w:t>:</w:t>
      </w:r>
      <w:r>
        <w:rPr>
          <w:spacing w:val="-15"/>
        </w:rPr>
        <w:t> </w:t>
      </w:r>
      <w:r>
        <w:rPr/>
        <w:t>“YAHWEH</w:t>
      </w:r>
      <w:r>
        <w:rPr>
          <w:spacing w:val="-15"/>
        </w:rPr>
        <w:t> </w:t>
      </w:r>
      <w:r>
        <w:rPr/>
        <w:t>is</w:t>
      </w:r>
      <w:r>
        <w:rPr>
          <w:spacing w:val="-15"/>
        </w:rPr>
        <w:t> </w:t>
      </w:r>
      <w:r>
        <w:rPr/>
        <w:t>gracious” </w:t>
      </w:r>
      <w:r>
        <w:rPr>
          <w:color w:val="0D5FAD"/>
          <w:u w:val="single" w:color="0D5FAD"/>
        </w:rPr>
        <w:t>HAZAEL</w:t>
      </w:r>
      <w:r>
        <w:rPr/>
        <w:t>: “God sees”</w:t>
      </w:r>
    </w:p>
    <w:p>
      <w:pPr>
        <w:pStyle w:val="BodyText"/>
        <w:spacing w:line="398" w:lineRule="auto"/>
        <w:ind w:right="5641"/>
      </w:pPr>
      <w:r>
        <w:rPr>
          <w:color w:val="0D5FAD"/>
          <w:spacing w:val="-2"/>
          <w:u w:val="single" w:color="0D5FAD"/>
        </w:rPr>
        <w:t>HEZEKIAH</w:t>
      </w:r>
      <w:r>
        <w:rPr>
          <w:spacing w:val="-2"/>
        </w:rPr>
        <w:t>:</w:t>
      </w:r>
      <w:r>
        <w:rPr>
          <w:spacing w:val="-4"/>
        </w:rPr>
        <w:t> </w:t>
      </w:r>
      <w:r>
        <w:rPr>
          <w:spacing w:val="-2"/>
        </w:rPr>
        <w:t>“YAHWEH</w:t>
      </w:r>
      <w:r>
        <w:rPr>
          <w:spacing w:val="-7"/>
        </w:rPr>
        <w:t> </w:t>
      </w:r>
      <w:r>
        <w:rPr>
          <w:spacing w:val="-2"/>
        </w:rPr>
        <w:t>strengthens” </w:t>
      </w:r>
      <w:r>
        <w:rPr>
          <w:color w:val="0D5FAD"/>
          <w:u w:val="single" w:color="0D5FAD"/>
        </w:rPr>
        <w:t>HILLEL</w:t>
      </w:r>
      <w:r>
        <w:rPr/>
        <w:t>: “Praise”</w:t>
      </w:r>
    </w:p>
    <w:p>
      <w:pPr>
        <w:pStyle w:val="BodyText"/>
        <w:spacing w:line="274" w:lineRule="exact"/>
      </w:pPr>
      <w:r>
        <w:rPr>
          <w:color w:val="0D5FAD"/>
          <w:u w:val="single" w:color="0D5FAD"/>
        </w:rPr>
        <w:t>HODIAH</w:t>
      </w:r>
      <w:r>
        <w:rPr/>
        <w:t>:</w:t>
      </w:r>
      <w:r>
        <w:rPr>
          <w:spacing w:val="-2"/>
        </w:rPr>
        <w:t> </w:t>
      </w:r>
      <w:r>
        <w:rPr/>
        <w:t>“majesty</w:t>
      </w:r>
      <w:r>
        <w:rPr>
          <w:spacing w:val="-3"/>
        </w:rPr>
        <w:t> </w:t>
      </w:r>
      <w:r>
        <w:rPr/>
        <w:t>of</w:t>
      </w:r>
      <w:r>
        <w:rPr>
          <w:spacing w:val="-13"/>
        </w:rPr>
        <w:t> </w:t>
      </w:r>
      <w:r>
        <w:rPr>
          <w:spacing w:val="-2"/>
        </w:rPr>
        <w:t>YAHWEH”</w:t>
      </w:r>
    </w:p>
    <w:p>
      <w:pPr>
        <w:pStyle w:val="BodyText"/>
        <w:spacing w:line="259" w:lineRule="auto" w:before="183"/>
      </w:pPr>
      <w:r>
        <w:rPr>
          <w:color w:val="0D5FAD"/>
          <w:u w:val="single" w:color="0D5FAD"/>
        </w:rPr>
        <w:t>HOSANNA</w:t>
      </w:r>
      <w:r>
        <w:rPr/>
        <w:t>:</w:t>
      </w:r>
      <w:r>
        <w:rPr>
          <w:spacing w:val="-3"/>
        </w:rPr>
        <w:t> </w:t>
      </w:r>
      <w:r>
        <w:rPr/>
        <w:t>“deliver</w:t>
      </w:r>
      <w:r>
        <w:rPr>
          <w:spacing w:val="-4"/>
        </w:rPr>
        <w:t> </w:t>
      </w:r>
      <w:r>
        <w:rPr/>
        <w:t>us”</w:t>
      </w:r>
      <w:r>
        <w:rPr>
          <w:spacing w:val="-2"/>
        </w:rPr>
        <w:t> </w:t>
      </w:r>
      <w:r>
        <w:rPr/>
        <w:t>–</w:t>
      </w:r>
      <w:r>
        <w:rPr>
          <w:spacing w:val="-8"/>
        </w:rPr>
        <w:t> </w:t>
      </w:r>
      <w:r>
        <w:rPr/>
        <w:t>This</w:t>
      </w:r>
      <w:r>
        <w:rPr>
          <w:spacing w:val="-3"/>
        </w:rPr>
        <w:t> </w:t>
      </w:r>
      <w:r>
        <w:rPr/>
        <w:t>name</w:t>
      </w:r>
      <w:r>
        <w:rPr>
          <w:spacing w:val="-4"/>
        </w:rPr>
        <w:t> </w:t>
      </w:r>
      <w:r>
        <w:rPr/>
        <w:t>was</w:t>
      </w:r>
      <w:r>
        <w:rPr>
          <w:spacing w:val="-3"/>
        </w:rPr>
        <w:t> </w:t>
      </w:r>
      <w:r>
        <w:rPr/>
        <w:t>cried</w:t>
      </w:r>
      <w:r>
        <w:rPr>
          <w:spacing w:val="-3"/>
        </w:rPr>
        <w:t> </w:t>
      </w:r>
      <w:r>
        <w:rPr/>
        <w:t>out</w:t>
      </w:r>
      <w:r>
        <w:rPr>
          <w:spacing w:val="-3"/>
        </w:rPr>
        <w:t> </w:t>
      </w:r>
      <w:r>
        <w:rPr/>
        <w:t>when</w:t>
      </w:r>
      <w:r>
        <w:rPr>
          <w:spacing w:val="-3"/>
        </w:rPr>
        <w:t> </w:t>
      </w:r>
      <w:r>
        <w:rPr/>
        <w:t>Jesus</w:t>
      </w:r>
      <w:r>
        <w:rPr>
          <w:spacing w:val="-3"/>
        </w:rPr>
        <w:t> </w:t>
      </w:r>
      <w:r>
        <w:rPr/>
        <w:t>was</w:t>
      </w:r>
      <w:r>
        <w:rPr>
          <w:spacing w:val="-3"/>
        </w:rPr>
        <w:t> </w:t>
      </w:r>
      <w:r>
        <w:rPr/>
        <w:t>entering</w:t>
      </w:r>
      <w:r>
        <w:rPr>
          <w:spacing w:val="-3"/>
        </w:rPr>
        <w:t> </w:t>
      </w:r>
      <w:r>
        <w:rPr/>
        <w:t>Jerusalem,</w:t>
      </w:r>
      <w:r>
        <w:rPr>
          <w:spacing w:val="-3"/>
        </w:rPr>
        <w:t> </w:t>
      </w:r>
      <w:r>
        <w:rPr/>
        <w:t>upon</w:t>
      </w:r>
      <w:r>
        <w:rPr>
          <w:spacing w:val="-3"/>
        </w:rPr>
        <w:t> </w:t>
      </w:r>
      <w:r>
        <w:rPr/>
        <w:t>a colt. Of course, it did not mean that Jesus was the person Hosanna of old. The principle of the meaning is the important thing. </w:t>
      </w:r>
      <w:r>
        <w:rPr>
          <w:color w:val="0D5FAD"/>
          <w:u w:val="single" w:color="0D5FAD"/>
        </w:rPr>
        <w:t>Matthew 21:5-9</w:t>
      </w:r>
      <w:r>
        <w:rPr>
          <w:color w:val="0D5FAD"/>
        </w:rPr>
        <w:t> </w:t>
      </w:r>
      <w:r>
        <w:rPr/>
        <w:t>(YLT):</w:t>
      </w:r>
    </w:p>
    <w:p>
      <w:pPr>
        <w:pStyle w:val="BodyText"/>
        <w:spacing w:line="259" w:lineRule="auto" w:before="159"/>
        <w:ind w:right="267"/>
      </w:pPr>
      <w:r>
        <w:rPr>
          <w:vertAlign w:val="superscript"/>
        </w:rPr>
        <w:t>5</w:t>
      </w:r>
      <w:r>
        <w:rPr>
          <w:spacing w:val="-18"/>
          <w:vertAlign w:val="baseline"/>
        </w:rPr>
        <w:t> </w:t>
      </w:r>
      <w:r>
        <w:rPr>
          <w:vertAlign w:val="baseline"/>
        </w:rPr>
        <w:t>`Tell</w:t>
      </w:r>
      <w:r>
        <w:rPr>
          <w:spacing w:val="-6"/>
          <w:vertAlign w:val="baseline"/>
        </w:rPr>
        <w:t> </w:t>
      </w:r>
      <w:r>
        <w:rPr>
          <w:vertAlign w:val="baseline"/>
        </w:rPr>
        <w:t>ye</w:t>
      </w:r>
      <w:r>
        <w:rPr>
          <w:spacing w:val="-4"/>
          <w:vertAlign w:val="baseline"/>
        </w:rPr>
        <w:t> </w:t>
      </w:r>
      <w:r>
        <w:rPr>
          <w:vertAlign w:val="baseline"/>
        </w:rPr>
        <w:t>the</w:t>
      </w:r>
      <w:r>
        <w:rPr>
          <w:spacing w:val="-4"/>
          <w:vertAlign w:val="baseline"/>
        </w:rPr>
        <w:t> </w:t>
      </w:r>
      <w:r>
        <w:rPr>
          <w:vertAlign w:val="baseline"/>
        </w:rPr>
        <w:t>daughter</w:t>
      </w:r>
      <w:r>
        <w:rPr>
          <w:spacing w:val="-4"/>
          <w:vertAlign w:val="baseline"/>
        </w:rPr>
        <w:t> </w:t>
      </w:r>
      <w:r>
        <w:rPr>
          <w:vertAlign w:val="baseline"/>
        </w:rPr>
        <w:t>of</w:t>
      </w:r>
      <w:r>
        <w:rPr>
          <w:spacing w:val="-3"/>
          <w:vertAlign w:val="baseline"/>
        </w:rPr>
        <w:t> </w:t>
      </w:r>
      <w:r>
        <w:rPr>
          <w:vertAlign w:val="baseline"/>
        </w:rPr>
        <w:t>Zion,</w:t>
      </w:r>
      <w:r>
        <w:rPr>
          <w:spacing w:val="-3"/>
          <w:vertAlign w:val="baseline"/>
        </w:rPr>
        <w:t> </w:t>
      </w:r>
      <w:r>
        <w:rPr>
          <w:vertAlign w:val="baseline"/>
        </w:rPr>
        <w:t>Lo,</w:t>
      </w:r>
      <w:r>
        <w:rPr>
          <w:spacing w:val="-3"/>
          <w:vertAlign w:val="baseline"/>
        </w:rPr>
        <w:t> </w:t>
      </w:r>
      <w:r>
        <w:rPr>
          <w:vertAlign w:val="baseline"/>
        </w:rPr>
        <w:t>thy</w:t>
      </w:r>
      <w:r>
        <w:rPr>
          <w:spacing w:val="-3"/>
          <w:vertAlign w:val="baseline"/>
        </w:rPr>
        <w:t> </w:t>
      </w:r>
      <w:r>
        <w:rPr>
          <w:vertAlign w:val="baseline"/>
        </w:rPr>
        <w:t>king</w:t>
      </w:r>
      <w:r>
        <w:rPr>
          <w:spacing w:val="-3"/>
          <w:vertAlign w:val="baseline"/>
        </w:rPr>
        <w:t> </w:t>
      </w:r>
      <w:r>
        <w:rPr>
          <w:vertAlign w:val="baseline"/>
        </w:rPr>
        <w:t>doth</w:t>
      </w:r>
      <w:r>
        <w:rPr>
          <w:spacing w:val="-3"/>
          <w:vertAlign w:val="baseline"/>
        </w:rPr>
        <w:t> </w:t>
      </w:r>
      <w:r>
        <w:rPr>
          <w:vertAlign w:val="baseline"/>
        </w:rPr>
        <w:t>come</w:t>
      </w:r>
      <w:r>
        <w:rPr>
          <w:spacing w:val="-4"/>
          <w:vertAlign w:val="baseline"/>
        </w:rPr>
        <w:t> </w:t>
      </w:r>
      <w:r>
        <w:rPr>
          <w:vertAlign w:val="baseline"/>
        </w:rPr>
        <w:t>to</w:t>
      </w:r>
      <w:r>
        <w:rPr>
          <w:spacing w:val="-3"/>
          <w:vertAlign w:val="baseline"/>
        </w:rPr>
        <w:t> </w:t>
      </w:r>
      <w:r>
        <w:rPr>
          <w:vertAlign w:val="baseline"/>
        </w:rPr>
        <w:t>thee,</w:t>
      </w:r>
      <w:r>
        <w:rPr>
          <w:spacing w:val="-3"/>
          <w:vertAlign w:val="baseline"/>
        </w:rPr>
        <w:t> </w:t>
      </w:r>
      <w:r>
        <w:rPr>
          <w:vertAlign w:val="baseline"/>
        </w:rPr>
        <w:t>meek,</w:t>
      </w:r>
      <w:r>
        <w:rPr>
          <w:spacing w:val="-2"/>
          <w:vertAlign w:val="baseline"/>
        </w:rPr>
        <w:t> </w:t>
      </w:r>
      <w:r>
        <w:rPr>
          <w:vertAlign w:val="baseline"/>
        </w:rPr>
        <w:t>and</w:t>
      </w:r>
      <w:r>
        <w:rPr>
          <w:spacing w:val="-2"/>
          <w:vertAlign w:val="baseline"/>
        </w:rPr>
        <w:t> </w:t>
      </w:r>
      <w:r>
        <w:rPr>
          <w:vertAlign w:val="baseline"/>
        </w:rPr>
        <w:t>mounted</w:t>
      </w:r>
      <w:r>
        <w:rPr>
          <w:spacing w:val="-3"/>
          <w:vertAlign w:val="baseline"/>
        </w:rPr>
        <w:t> </w:t>
      </w:r>
      <w:r>
        <w:rPr>
          <w:vertAlign w:val="baseline"/>
        </w:rPr>
        <w:t>on</w:t>
      </w:r>
      <w:r>
        <w:rPr>
          <w:spacing w:val="-3"/>
          <w:vertAlign w:val="baseline"/>
        </w:rPr>
        <w:t> </w:t>
      </w:r>
      <w:r>
        <w:rPr>
          <w:vertAlign w:val="baseline"/>
        </w:rPr>
        <w:t>an</w:t>
      </w:r>
      <w:r>
        <w:rPr>
          <w:spacing w:val="-3"/>
          <w:vertAlign w:val="baseline"/>
        </w:rPr>
        <w:t> </w:t>
      </w:r>
      <w:r>
        <w:rPr>
          <w:vertAlign w:val="baseline"/>
        </w:rPr>
        <w:t>ass, and a colt, a foal of a beast of burden.’</w:t>
      </w:r>
    </w:p>
    <w:p>
      <w:pPr>
        <w:pStyle w:val="BodyText"/>
        <w:spacing w:before="160"/>
      </w:pPr>
      <w:r>
        <w:rPr>
          <w:vertAlign w:val="superscript"/>
        </w:rPr>
        <w:t>6</w:t>
      </w:r>
      <w:r>
        <w:rPr>
          <w:spacing w:val="-18"/>
          <w:vertAlign w:val="baseline"/>
        </w:rPr>
        <w:t> </w:t>
      </w:r>
      <w:r>
        <w:rPr>
          <w:vertAlign w:val="baseline"/>
        </w:rPr>
        <w:t>And</w:t>
      </w:r>
      <w:r>
        <w:rPr>
          <w:spacing w:val="-2"/>
          <w:vertAlign w:val="baseline"/>
        </w:rPr>
        <w:t> </w:t>
      </w:r>
      <w:r>
        <w:rPr>
          <w:vertAlign w:val="baseline"/>
        </w:rPr>
        <w:t>the</w:t>
      </w:r>
      <w:r>
        <w:rPr>
          <w:spacing w:val="-2"/>
          <w:vertAlign w:val="baseline"/>
        </w:rPr>
        <w:t> </w:t>
      </w:r>
      <w:r>
        <w:rPr>
          <w:vertAlign w:val="baseline"/>
        </w:rPr>
        <w:t>disciples</w:t>
      </w:r>
      <w:r>
        <w:rPr>
          <w:spacing w:val="-1"/>
          <w:vertAlign w:val="baseline"/>
        </w:rPr>
        <w:t> </w:t>
      </w:r>
      <w:r>
        <w:rPr>
          <w:vertAlign w:val="baseline"/>
        </w:rPr>
        <w:t>having</w:t>
      </w:r>
      <w:r>
        <w:rPr>
          <w:spacing w:val="-1"/>
          <w:vertAlign w:val="baseline"/>
        </w:rPr>
        <w:t> </w:t>
      </w:r>
      <w:r>
        <w:rPr>
          <w:vertAlign w:val="baseline"/>
        </w:rPr>
        <w:t>gone</w:t>
      </w:r>
      <w:r>
        <w:rPr>
          <w:spacing w:val="-2"/>
          <w:vertAlign w:val="baseline"/>
        </w:rPr>
        <w:t> </w:t>
      </w:r>
      <w:r>
        <w:rPr>
          <w:vertAlign w:val="baseline"/>
        </w:rPr>
        <w:t>and</w:t>
      </w:r>
      <w:r>
        <w:rPr>
          <w:spacing w:val="-1"/>
          <w:vertAlign w:val="baseline"/>
        </w:rPr>
        <w:t> </w:t>
      </w:r>
      <w:r>
        <w:rPr>
          <w:vertAlign w:val="baseline"/>
        </w:rPr>
        <w:t>having</w:t>
      </w:r>
      <w:r>
        <w:rPr>
          <w:spacing w:val="-1"/>
          <w:vertAlign w:val="baseline"/>
        </w:rPr>
        <w:t> </w:t>
      </w:r>
      <w:r>
        <w:rPr>
          <w:vertAlign w:val="baseline"/>
        </w:rPr>
        <w:t>done as</w:t>
      </w:r>
      <w:r>
        <w:rPr>
          <w:spacing w:val="-1"/>
          <w:vertAlign w:val="baseline"/>
        </w:rPr>
        <w:t> </w:t>
      </w:r>
      <w:r>
        <w:rPr>
          <w:vertAlign w:val="baseline"/>
        </w:rPr>
        <w:t>Jesus</w:t>
      </w:r>
      <w:r>
        <w:rPr>
          <w:spacing w:val="-1"/>
          <w:vertAlign w:val="baseline"/>
        </w:rPr>
        <w:t> </w:t>
      </w:r>
      <w:r>
        <w:rPr>
          <w:vertAlign w:val="baseline"/>
        </w:rPr>
        <w:t>commanded</w:t>
      </w:r>
      <w:r>
        <w:rPr>
          <w:spacing w:val="-1"/>
          <w:vertAlign w:val="baseline"/>
        </w:rPr>
        <w:t> </w:t>
      </w:r>
      <w:r>
        <w:rPr>
          <w:spacing w:val="-2"/>
          <w:vertAlign w:val="baseline"/>
        </w:rPr>
        <w:t>them,</w:t>
      </w:r>
    </w:p>
    <w:p>
      <w:pPr>
        <w:pStyle w:val="BodyText"/>
        <w:spacing w:before="182"/>
      </w:pPr>
      <w:r>
        <w:rPr>
          <w:vertAlign w:val="superscript"/>
        </w:rPr>
        <w:t>7</w:t>
      </w:r>
      <w:r>
        <w:rPr>
          <w:spacing w:val="-18"/>
          <w:vertAlign w:val="baseline"/>
        </w:rPr>
        <w:t> </w:t>
      </w:r>
      <w:r>
        <w:rPr>
          <w:vertAlign w:val="baseline"/>
        </w:rPr>
        <w:t>brought</w:t>
      </w:r>
      <w:r>
        <w:rPr>
          <w:spacing w:val="-1"/>
          <w:vertAlign w:val="baseline"/>
        </w:rPr>
        <w:t> </w:t>
      </w:r>
      <w:r>
        <w:rPr>
          <w:vertAlign w:val="baseline"/>
        </w:rPr>
        <w:t>the</w:t>
      </w:r>
      <w:r>
        <w:rPr>
          <w:spacing w:val="-2"/>
          <w:vertAlign w:val="baseline"/>
        </w:rPr>
        <w:t> </w:t>
      </w:r>
      <w:r>
        <w:rPr>
          <w:vertAlign w:val="baseline"/>
        </w:rPr>
        <w:t>ass and</w:t>
      </w:r>
      <w:r>
        <w:rPr>
          <w:spacing w:val="-1"/>
          <w:vertAlign w:val="baseline"/>
        </w:rPr>
        <w:t> </w:t>
      </w:r>
      <w:r>
        <w:rPr>
          <w:vertAlign w:val="baseline"/>
        </w:rPr>
        <w:t>the</w:t>
      </w:r>
      <w:r>
        <w:rPr>
          <w:spacing w:val="-1"/>
          <w:vertAlign w:val="baseline"/>
        </w:rPr>
        <w:t> </w:t>
      </w:r>
      <w:r>
        <w:rPr>
          <w:vertAlign w:val="baseline"/>
        </w:rPr>
        <w:t>colt,</w:t>
      </w:r>
      <w:r>
        <w:rPr>
          <w:spacing w:val="-1"/>
          <w:vertAlign w:val="baseline"/>
        </w:rPr>
        <w:t> </w:t>
      </w:r>
      <w:r>
        <w:rPr>
          <w:vertAlign w:val="baseline"/>
        </w:rPr>
        <w:t>and did</w:t>
      </w:r>
      <w:r>
        <w:rPr>
          <w:spacing w:val="-1"/>
          <w:vertAlign w:val="baseline"/>
        </w:rPr>
        <w:t> </w:t>
      </w:r>
      <w:r>
        <w:rPr>
          <w:vertAlign w:val="baseline"/>
        </w:rPr>
        <w:t>put on them</w:t>
      </w:r>
      <w:r>
        <w:rPr>
          <w:spacing w:val="-1"/>
          <w:vertAlign w:val="baseline"/>
        </w:rPr>
        <w:t> </w:t>
      </w:r>
      <w:r>
        <w:rPr>
          <w:vertAlign w:val="baseline"/>
        </w:rPr>
        <w:t>their</w:t>
      </w:r>
      <w:r>
        <w:rPr>
          <w:spacing w:val="-1"/>
          <w:vertAlign w:val="baseline"/>
        </w:rPr>
        <w:t> </w:t>
      </w:r>
      <w:r>
        <w:rPr>
          <w:vertAlign w:val="baseline"/>
        </w:rPr>
        <w:t>garments,</w:t>
      </w:r>
      <w:r>
        <w:rPr>
          <w:spacing w:val="-1"/>
          <w:vertAlign w:val="baseline"/>
        </w:rPr>
        <w:t> </w:t>
      </w:r>
      <w:r>
        <w:rPr>
          <w:vertAlign w:val="baseline"/>
        </w:rPr>
        <w:t>and set</w:t>
      </w:r>
      <w:r>
        <w:rPr>
          <w:spacing w:val="-1"/>
          <w:vertAlign w:val="baseline"/>
        </w:rPr>
        <w:t> </w:t>
      </w:r>
      <w:r>
        <w:rPr>
          <w:vertAlign w:val="baseline"/>
        </w:rPr>
        <w:t>[him]</w:t>
      </w:r>
      <w:r>
        <w:rPr>
          <w:spacing w:val="-1"/>
          <w:vertAlign w:val="baseline"/>
        </w:rPr>
        <w:t> </w:t>
      </w:r>
      <w:r>
        <w:rPr>
          <w:vertAlign w:val="baseline"/>
        </w:rPr>
        <w:t>upon</w:t>
      </w:r>
      <w:r>
        <w:rPr>
          <w:spacing w:val="-1"/>
          <w:vertAlign w:val="baseline"/>
        </w:rPr>
        <w:t> </w:t>
      </w:r>
      <w:r>
        <w:rPr>
          <w:spacing w:val="-2"/>
          <w:vertAlign w:val="baseline"/>
        </w:rPr>
        <w:t>them;</w:t>
      </w:r>
    </w:p>
    <w:p>
      <w:pPr>
        <w:spacing w:after="0"/>
        <w:sectPr>
          <w:pgSz w:w="12240" w:h="15840"/>
          <w:pgMar w:header="0" w:footer="523" w:top="1360" w:bottom="720" w:left="1320" w:right="1320"/>
        </w:sectPr>
      </w:pPr>
    </w:p>
    <w:p>
      <w:pPr>
        <w:pStyle w:val="BodyText"/>
        <w:spacing w:line="259" w:lineRule="auto" w:before="99"/>
      </w:pPr>
      <w:r>
        <w:rPr>
          <w:vertAlign w:val="superscript"/>
        </w:rPr>
        <w:t>8</w:t>
      </w:r>
      <w:r>
        <w:rPr>
          <w:spacing w:val="-18"/>
          <w:vertAlign w:val="baseline"/>
        </w:rPr>
        <w:t> </w:t>
      </w:r>
      <w:r>
        <w:rPr>
          <w:vertAlign w:val="baseline"/>
        </w:rPr>
        <w:t>and</w:t>
      </w:r>
      <w:r>
        <w:rPr>
          <w:spacing w:val="-6"/>
          <w:vertAlign w:val="baseline"/>
        </w:rPr>
        <w:t> </w:t>
      </w:r>
      <w:r>
        <w:rPr>
          <w:vertAlign w:val="baseline"/>
        </w:rPr>
        <w:t>the</w:t>
      </w:r>
      <w:r>
        <w:rPr>
          <w:spacing w:val="-5"/>
          <w:vertAlign w:val="baseline"/>
        </w:rPr>
        <w:t> </w:t>
      </w:r>
      <w:r>
        <w:rPr>
          <w:vertAlign w:val="baseline"/>
        </w:rPr>
        <w:t>very</w:t>
      </w:r>
      <w:r>
        <w:rPr>
          <w:spacing w:val="-4"/>
          <w:vertAlign w:val="baseline"/>
        </w:rPr>
        <w:t> </w:t>
      </w:r>
      <w:r>
        <w:rPr>
          <w:vertAlign w:val="baseline"/>
        </w:rPr>
        <w:t>great</w:t>
      </w:r>
      <w:r>
        <w:rPr>
          <w:spacing w:val="-4"/>
          <w:vertAlign w:val="baseline"/>
        </w:rPr>
        <w:t> </w:t>
      </w:r>
      <w:r>
        <w:rPr>
          <w:vertAlign w:val="baseline"/>
        </w:rPr>
        <w:t>multitude</w:t>
      </w:r>
      <w:r>
        <w:rPr>
          <w:spacing w:val="-5"/>
          <w:vertAlign w:val="baseline"/>
        </w:rPr>
        <w:t> </w:t>
      </w:r>
      <w:r>
        <w:rPr>
          <w:vertAlign w:val="baseline"/>
        </w:rPr>
        <w:t>spread</w:t>
      </w:r>
      <w:r>
        <w:rPr>
          <w:spacing w:val="-4"/>
          <w:vertAlign w:val="baseline"/>
        </w:rPr>
        <w:t> </w:t>
      </w:r>
      <w:r>
        <w:rPr>
          <w:vertAlign w:val="baseline"/>
        </w:rPr>
        <w:t>their</w:t>
      </w:r>
      <w:r>
        <w:rPr>
          <w:spacing w:val="-5"/>
          <w:vertAlign w:val="baseline"/>
        </w:rPr>
        <w:t> </w:t>
      </w:r>
      <w:r>
        <w:rPr>
          <w:vertAlign w:val="baseline"/>
        </w:rPr>
        <w:t>own</w:t>
      </w:r>
      <w:r>
        <w:rPr>
          <w:spacing w:val="-4"/>
          <w:vertAlign w:val="baseline"/>
        </w:rPr>
        <w:t> </w:t>
      </w:r>
      <w:r>
        <w:rPr>
          <w:vertAlign w:val="baseline"/>
        </w:rPr>
        <w:t>garments</w:t>
      </w:r>
      <w:r>
        <w:rPr>
          <w:spacing w:val="-4"/>
          <w:vertAlign w:val="baseline"/>
        </w:rPr>
        <w:t> </w:t>
      </w:r>
      <w:r>
        <w:rPr>
          <w:vertAlign w:val="baseline"/>
        </w:rPr>
        <w:t>in</w:t>
      </w:r>
      <w:r>
        <w:rPr>
          <w:spacing w:val="-4"/>
          <w:vertAlign w:val="baseline"/>
        </w:rPr>
        <w:t> </w:t>
      </w:r>
      <w:r>
        <w:rPr>
          <w:vertAlign w:val="baseline"/>
        </w:rPr>
        <w:t>the</w:t>
      </w:r>
      <w:r>
        <w:rPr>
          <w:spacing w:val="-5"/>
          <w:vertAlign w:val="baseline"/>
        </w:rPr>
        <w:t> </w:t>
      </w:r>
      <w:r>
        <w:rPr>
          <w:vertAlign w:val="baseline"/>
        </w:rPr>
        <w:t>way,</w:t>
      </w:r>
      <w:r>
        <w:rPr>
          <w:spacing w:val="-4"/>
          <w:vertAlign w:val="baseline"/>
        </w:rPr>
        <w:t> </w:t>
      </w:r>
      <w:r>
        <w:rPr>
          <w:vertAlign w:val="baseline"/>
        </w:rPr>
        <w:t>and</w:t>
      </w:r>
      <w:r>
        <w:rPr>
          <w:spacing w:val="-4"/>
          <w:vertAlign w:val="baseline"/>
        </w:rPr>
        <w:t> </w:t>
      </w:r>
      <w:r>
        <w:rPr>
          <w:vertAlign w:val="baseline"/>
        </w:rPr>
        <w:t>others</w:t>
      </w:r>
      <w:r>
        <w:rPr>
          <w:spacing w:val="-4"/>
          <w:vertAlign w:val="baseline"/>
        </w:rPr>
        <w:t> </w:t>
      </w:r>
      <w:r>
        <w:rPr>
          <w:vertAlign w:val="baseline"/>
        </w:rPr>
        <w:t>were</w:t>
      </w:r>
      <w:r>
        <w:rPr>
          <w:spacing w:val="-5"/>
          <w:vertAlign w:val="baseline"/>
        </w:rPr>
        <w:t> </w:t>
      </w:r>
      <w:r>
        <w:rPr>
          <w:vertAlign w:val="baseline"/>
        </w:rPr>
        <w:t>cutting branches from the trees, and were strewing in the way,</w:t>
      </w:r>
    </w:p>
    <w:p>
      <w:pPr>
        <w:pStyle w:val="BodyText"/>
        <w:spacing w:before="160"/>
      </w:pPr>
      <w:r>
        <w:rPr>
          <w:vertAlign w:val="superscript"/>
        </w:rPr>
        <w:t>9</w:t>
      </w:r>
      <w:r>
        <w:rPr>
          <w:spacing w:val="-18"/>
          <w:vertAlign w:val="baseline"/>
        </w:rPr>
        <w:t> </w:t>
      </w:r>
      <w:r>
        <w:rPr>
          <w:vertAlign w:val="baseline"/>
        </w:rPr>
        <w:t>and</w:t>
      </w:r>
      <w:r>
        <w:rPr>
          <w:spacing w:val="-2"/>
          <w:vertAlign w:val="baseline"/>
        </w:rPr>
        <w:t> </w:t>
      </w:r>
      <w:r>
        <w:rPr>
          <w:vertAlign w:val="baseline"/>
        </w:rPr>
        <w:t>the</w:t>
      </w:r>
      <w:r>
        <w:rPr>
          <w:spacing w:val="-2"/>
          <w:vertAlign w:val="baseline"/>
        </w:rPr>
        <w:t> </w:t>
      </w:r>
      <w:r>
        <w:rPr>
          <w:vertAlign w:val="baseline"/>
        </w:rPr>
        <w:t>multitudes</w:t>
      </w:r>
      <w:r>
        <w:rPr>
          <w:spacing w:val="-1"/>
          <w:vertAlign w:val="baseline"/>
        </w:rPr>
        <w:t> </w:t>
      </w:r>
      <w:r>
        <w:rPr>
          <w:vertAlign w:val="baseline"/>
        </w:rPr>
        <w:t>who</w:t>
      </w:r>
      <w:r>
        <w:rPr>
          <w:spacing w:val="-4"/>
          <w:vertAlign w:val="baseline"/>
        </w:rPr>
        <w:t> </w:t>
      </w:r>
      <w:r>
        <w:rPr>
          <w:vertAlign w:val="baseline"/>
        </w:rPr>
        <w:t>were</w:t>
      </w:r>
      <w:r>
        <w:rPr>
          <w:spacing w:val="-2"/>
          <w:vertAlign w:val="baseline"/>
        </w:rPr>
        <w:t> </w:t>
      </w:r>
      <w:r>
        <w:rPr>
          <w:vertAlign w:val="baseline"/>
        </w:rPr>
        <w:t>going</w:t>
      </w:r>
      <w:r>
        <w:rPr>
          <w:spacing w:val="-1"/>
          <w:vertAlign w:val="baseline"/>
        </w:rPr>
        <w:t> </w:t>
      </w:r>
      <w:r>
        <w:rPr>
          <w:vertAlign w:val="baseline"/>
        </w:rPr>
        <w:t>before,</w:t>
      </w:r>
      <w:r>
        <w:rPr>
          <w:spacing w:val="-1"/>
          <w:vertAlign w:val="baseline"/>
        </w:rPr>
        <w:t> </w:t>
      </w:r>
      <w:r>
        <w:rPr>
          <w:vertAlign w:val="baseline"/>
        </w:rPr>
        <w:t>and</w:t>
      </w:r>
      <w:r>
        <w:rPr>
          <w:spacing w:val="-1"/>
          <w:vertAlign w:val="baseline"/>
        </w:rPr>
        <w:t> </w:t>
      </w:r>
      <w:r>
        <w:rPr>
          <w:vertAlign w:val="baseline"/>
        </w:rPr>
        <w:t>who</w:t>
      </w:r>
      <w:r>
        <w:rPr>
          <w:spacing w:val="-1"/>
          <w:vertAlign w:val="baseline"/>
        </w:rPr>
        <w:t> </w:t>
      </w:r>
      <w:r>
        <w:rPr>
          <w:vertAlign w:val="baseline"/>
        </w:rPr>
        <w:t>were</w:t>
      </w:r>
      <w:r>
        <w:rPr>
          <w:spacing w:val="-1"/>
          <w:vertAlign w:val="baseline"/>
        </w:rPr>
        <w:t> </w:t>
      </w:r>
      <w:r>
        <w:rPr>
          <w:vertAlign w:val="baseline"/>
        </w:rPr>
        <w:t>following,</w:t>
      </w:r>
      <w:r>
        <w:rPr>
          <w:spacing w:val="-1"/>
          <w:vertAlign w:val="baseline"/>
        </w:rPr>
        <w:t> </w:t>
      </w:r>
      <w:r>
        <w:rPr>
          <w:vertAlign w:val="baseline"/>
        </w:rPr>
        <w:t>were crying,</w:t>
      </w:r>
      <w:r>
        <w:rPr>
          <w:spacing w:val="-1"/>
          <w:vertAlign w:val="baseline"/>
        </w:rPr>
        <w:t> </w:t>
      </w:r>
      <w:r>
        <w:rPr>
          <w:spacing w:val="-2"/>
          <w:vertAlign w:val="baseline"/>
        </w:rPr>
        <w:t>saying,</w:t>
      </w:r>
    </w:p>
    <w:p>
      <w:pPr>
        <w:pStyle w:val="BodyText"/>
        <w:spacing w:line="259" w:lineRule="auto" w:before="21"/>
        <w:ind w:right="267"/>
      </w:pPr>
      <w:r>
        <w:rPr/>
        <w:t>`Hosanna</w:t>
      </w:r>
      <w:r>
        <w:rPr>
          <w:spacing w:val="-3"/>
        </w:rPr>
        <w:t> </w:t>
      </w:r>
      <w:r>
        <w:rPr/>
        <w:t>to</w:t>
      </w:r>
      <w:r>
        <w:rPr>
          <w:spacing w:val="-2"/>
        </w:rPr>
        <w:t> </w:t>
      </w:r>
      <w:r>
        <w:rPr/>
        <w:t>the</w:t>
      </w:r>
      <w:r>
        <w:rPr>
          <w:spacing w:val="-3"/>
        </w:rPr>
        <w:t> </w:t>
      </w:r>
      <w:r>
        <w:rPr/>
        <w:t>Son</w:t>
      </w:r>
      <w:r>
        <w:rPr>
          <w:spacing w:val="-2"/>
        </w:rPr>
        <w:t> </w:t>
      </w:r>
      <w:r>
        <w:rPr/>
        <w:t>of</w:t>
      </w:r>
      <w:r>
        <w:rPr>
          <w:spacing w:val="-3"/>
        </w:rPr>
        <w:t> </w:t>
      </w:r>
      <w:r>
        <w:rPr/>
        <w:t>David,</w:t>
      </w:r>
      <w:r>
        <w:rPr>
          <w:spacing w:val="-2"/>
        </w:rPr>
        <w:t> </w:t>
      </w:r>
      <w:r>
        <w:rPr/>
        <w:t>blessed</w:t>
      </w:r>
      <w:r>
        <w:rPr>
          <w:spacing w:val="-2"/>
        </w:rPr>
        <w:t> </w:t>
      </w:r>
      <w:r>
        <w:rPr/>
        <w:t>is</w:t>
      </w:r>
      <w:r>
        <w:rPr>
          <w:spacing w:val="-2"/>
        </w:rPr>
        <w:t> </w:t>
      </w:r>
      <w:r>
        <w:rPr/>
        <w:t>he</w:t>
      </w:r>
      <w:r>
        <w:rPr>
          <w:spacing w:val="-3"/>
        </w:rPr>
        <w:t> </w:t>
      </w:r>
      <w:r>
        <w:rPr/>
        <w:t>who</w:t>
      </w:r>
      <w:r>
        <w:rPr>
          <w:spacing w:val="-2"/>
        </w:rPr>
        <w:t> </w:t>
      </w:r>
      <w:r>
        <w:rPr/>
        <w:t>is coming</w:t>
      </w:r>
      <w:r>
        <w:rPr>
          <w:spacing w:val="-2"/>
        </w:rPr>
        <w:t> </w:t>
      </w:r>
      <w:r>
        <w:rPr/>
        <w:t>in</w:t>
      </w:r>
      <w:r>
        <w:rPr>
          <w:spacing w:val="-2"/>
        </w:rPr>
        <w:t> </w:t>
      </w:r>
      <w:r>
        <w:rPr/>
        <w:t>the</w:t>
      </w:r>
      <w:r>
        <w:rPr>
          <w:spacing w:val="-3"/>
        </w:rPr>
        <w:t> </w:t>
      </w:r>
      <w:r>
        <w:rPr/>
        <w:t>name</w:t>
      </w:r>
      <w:r>
        <w:rPr>
          <w:spacing w:val="-3"/>
        </w:rPr>
        <w:t> </w:t>
      </w:r>
      <w:r>
        <w:rPr/>
        <w:t>of</w:t>
      </w:r>
      <w:r>
        <w:rPr>
          <w:spacing w:val="-3"/>
        </w:rPr>
        <w:t> </w:t>
      </w:r>
      <w:r>
        <w:rPr/>
        <w:t>the</w:t>
      </w:r>
      <w:r>
        <w:rPr>
          <w:spacing w:val="-3"/>
        </w:rPr>
        <w:t> </w:t>
      </w:r>
      <w:r>
        <w:rPr/>
        <w:t>Lord;</w:t>
      </w:r>
      <w:r>
        <w:rPr>
          <w:spacing w:val="-2"/>
        </w:rPr>
        <w:t> </w:t>
      </w:r>
      <w:r>
        <w:rPr/>
        <w:t>Hosanna</w:t>
      </w:r>
      <w:r>
        <w:rPr>
          <w:spacing w:val="-3"/>
        </w:rPr>
        <w:t> </w:t>
      </w:r>
      <w:r>
        <w:rPr/>
        <w:t>in the highest.’</w:t>
      </w:r>
    </w:p>
    <w:p>
      <w:pPr>
        <w:pStyle w:val="BodyText"/>
        <w:spacing w:before="160"/>
      </w:pPr>
      <w:r>
        <w:rPr>
          <w:color w:val="0D5FAD"/>
          <w:u w:val="single" w:color="0D5FAD"/>
        </w:rPr>
        <w:t>HOSHEA</w:t>
      </w:r>
      <w:r>
        <w:rPr/>
        <w:t>:</w:t>
      </w:r>
      <w:r>
        <w:rPr>
          <w:spacing w:val="-5"/>
        </w:rPr>
        <w:t> </w:t>
      </w:r>
      <w:r>
        <w:rPr>
          <w:spacing w:val="-2"/>
        </w:rPr>
        <w:t>“Salvation”</w:t>
      </w:r>
    </w:p>
    <w:p>
      <w:pPr>
        <w:pStyle w:val="BodyText"/>
        <w:spacing w:before="183"/>
      </w:pPr>
      <w:r>
        <w:rPr>
          <w:color w:val="0D5FAD"/>
          <w:u w:val="single" w:color="0D5FAD"/>
        </w:rPr>
        <w:t>ISAIAH</w:t>
      </w:r>
      <w:r>
        <w:rPr/>
        <w:t>:</w:t>
      </w:r>
      <w:r>
        <w:rPr>
          <w:spacing w:val="-12"/>
        </w:rPr>
        <w:t> </w:t>
      </w:r>
      <w:r>
        <w:rPr/>
        <w:t>“YAHWEH</w:t>
      </w:r>
      <w:r>
        <w:rPr>
          <w:spacing w:val="-13"/>
        </w:rPr>
        <w:t> </w:t>
      </w:r>
      <w:r>
        <w:rPr/>
        <w:t>is</w:t>
      </w:r>
      <w:r>
        <w:rPr>
          <w:spacing w:val="-9"/>
        </w:rPr>
        <w:t> </w:t>
      </w:r>
      <w:r>
        <w:rPr>
          <w:spacing w:val="-2"/>
        </w:rPr>
        <w:t>salvation.”</w:t>
      </w:r>
    </w:p>
    <w:p>
      <w:pPr>
        <w:pStyle w:val="BodyText"/>
        <w:spacing w:line="259" w:lineRule="auto" w:before="180"/>
        <w:ind w:right="187"/>
      </w:pPr>
      <w:r>
        <w:rPr>
          <w:color w:val="0D5FAD"/>
          <w:u w:val="single" w:color="0D5FAD"/>
        </w:rPr>
        <w:t>ISHMAEL</w:t>
      </w:r>
      <w:r>
        <w:rPr/>
        <w:t>:</w:t>
      </w:r>
      <w:r>
        <w:rPr>
          <w:spacing w:val="-4"/>
        </w:rPr>
        <w:t> </w:t>
      </w:r>
      <w:r>
        <w:rPr/>
        <w:t>“God</w:t>
      </w:r>
      <w:r>
        <w:rPr>
          <w:spacing w:val="-4"/>
        </w:rPr>
        <w:t> </w:t>
      </w:r>
      <w:r>
        <w:rPr/>
        <w:t>will</w:t>
      </w:r>
      <w:r>
        <w:rPr>
          <w:spacing w:val="-4"/>
        </w:rPr>
        <w:t> </w:t>
      </w:r>
      <w:r>
        <w:rPr/>
        <w:t>hear.”</w:t>
      </w:r>
      <w:r>
        <w:rPr>
          <w:spacing w:val="-9"/>
        </w:rPr>
        <w:t> </w:t>
      </w:r>
      <w:r>
        <w:rPr/>
        <w:t>This</w:t>
      </w:r>
      <w:r>
        <w:rPr>
          <w:spacing w:val="-4"/>
        </w:rPr>
        <w:t> </w:t>
      </w:r>
      <w:r>
        <w:rPr/>
        <w:t>is</w:t>
      </w:r>
      <w:r>
        <w:rPr>
          <w:spacing w:val="-4"/>
        </w:rPr>
        <w:t> </w:t>
      </w:r>
      <w:r>
        <w:rPr/>
        <w:t>another</w:t>
      </w:r>
      <w:r>
        <w:rPr>
          <w:spacing w:val="-4"/>
        </w:rPr>
        <w:t> </w:t>
      </w:r>
      <w:r>
        <w:rPr/>
        <w:t>good</w:t>
      </w:r>
      <w:r>
        <w:rPr>
          <w:spacing w:val="-2"/>
        </w:rPr>
        <w:t> </w:t>
      </w:r>
      <w:r>
        <w:rPr/>
        <w:t>example</w:t>
      </w:r>
      <w:r>
        <w:rPr>
          <w:spacing w:val="-4"/>
        </w:rPr>
        <w:t> </w:t>
      </w:r>
      <w:r>
        <w:rPr/>
        <w:t>of</w:t>
      </w:r>
      <w:r>
        <w:rPr>
          <w:spacing w:val="-4"/>
        </w:rPr>
        <w:t> </w:t>
      </w:r>
      <w:r>
        <w:rPr/>
        <w:t>where</w:t>
      </w:r>
      <w:r>
        <w:rPr>
          <w:spacing w:val="-4"/>
        </w:rPr>
        <w:t> </w:t>
      </w:r>
      <w:r>
        <w:rPr/>
        <w:t>the</w:t>
      </w:r>
      <w:r>
        <w:rPr>
          <w:spacing w:val="-4"/>
        </w:rPr>
        <w:t> </w:t>
      </w:r>
      <w:r>
        <w:rPr/>
        <w:t>meaning</w:t>
      </w:r>
      <w:r>
        <w:rPr>
          <w:spacing w:val="-4"/>
        </w:rPr>
        <w:t> </w:t>
      </w:r>
      <w:r>
        <w:rPr/>
        <w:t>is</w:t>
      </w:r>
      <w:r>
        <w:rPr>
          <w:spacing w:val="-4"/>
        </w:rPr>
        <w:t> </w:t>
      </w:r>
      <w:r>
        <w:rPr/>
        <w:t>a</w:t>
      </w:r>
      <w:r>
        <w:rPr>
          <w:spacing w:val="-4"/>
        </w:rPr>
        <w:t> </w:t>
      </w:r>
      <w:r>
        <w:rPr/>
        <w:t>statement. It does not mean that Ishmael is God.</w:t>
      </w:r>
    </w:p>
    <w:p>
      <w:pPr>
        <w:pStyle w:val="BodyText"/>
        <w:spacing w:line="259" w:lineRule="auto" w:before="160"/>
        <w:ind w:right="143"/>
      </w:pPr>
      <w:r>
        <w:rPr>
          <w:color w:val="0D5FAD"/>
          <w:u w:val="single" w:color="0D5FAD"/>
        </w:rPr>
        <w:t>ISRAEL</w:t>
      </w:r>
      <w:r>
        <w:rPr/>
        <w:t>:</w:t>
      </w:r>
      <w:r>
        <w:rPr>
          <w:spacing w:val="-3"/>
        </w:rPr>
        <w:t> </w:t>
      </w:r>
      <w:r>
        <w:rPr/>
        <w:t>“God</w:t>
      </w:r>
      <w:r>
        <w:rPr>
          <w:spacing w:val="-3"/>
        </w:rPr>
        <w:t> </w:t>
      </w:r>
      <w:r>
        <w:rPr/>
        <w:t>contends.”</w:t>
      </w:r>
      <w:r>
        <w:rPr>
          <w:spacing w:val="-4"/>
        </w:rPr>
        <w:t> </w:t>
      </w:r>
      <w:r>
        <w:rPr/>
        <w:t>Jacob</w:t>
      </w:r>
      <w:r>
        <w:rPr>
          <w:spacing w:val="-3"/>
        </w:rPr>
        <w:t> </w:t>
      </w:r>
      <w:r>
        <w:rPr/>
        <w:t>wrestled</w:t>
      </w:r>
      <w:r>
        <w:rPr>
          <w:spacing w:val="-3"/>
        </w:rPr>
        <w:t> </w:t>
      </w:r>
      <w:r>
        <w:rPr/>
        <w:t>with</w:t>
      </w:r>
      <w:r>
        <w:rPr>
          <w:spacing w:val="-3"/>
        </w:rPr>
        <w:t> </w:t>
      </w:r>
      <w:r>
        <w:rPr/>
        <w:t>an</w:t>
      </w:r>
      <w:r>
        <w:rPr>
          <w:spacing w:val="-1"/>
        </w:rPr>
        <w:t> </w:t>
      </w:r>
      <w:r>
        <w:rPr/>
        <w:t>angel</w:t>
      </w:r>
      <w:r>
        <w:rPr>
          <w:spacing w:val="-3"/>
        </w:rPr>
        <w:t> </w:t>
      </w:r>
      <w:r>
        <w:rPr/>
        <w:t>and</w:t>
      </w:r>
      <w:r>
        <w:rPr>
          <w:spacing w:val="-3"/>
        </w:rPr>
        <w:t> </w:t>
      </w:r>
      <w:r>
        <w:rPr/>
        <w:t>would</w:t>
      </w:r>
      <w:r>
        <w:rPr>
          <w:spacing w:val="-3"/>
        </w:rPr>
        <w:t> </w:t>
      </w:r>
      <w:r>
        <w:rPr/>
        <w:t>not</w:t>
      </w:r>
      <w:r>
        <w:rPr>
          <w:spacing w:val="-3"/>
        </w:rPr>
        <w:t> </w:t>
      </w:r>
      <w:r>
        <w:rPr/>
        <w:t>let</w:t>
      </w:r>
      <w:r>
        <w:rPr>
          <w:spacing w:val="-3"/>
        </w:rPr>
        <w:t> </w:t>
      </w:r>
      <w:r>
        <w:rPr/>
        <w:t>it</w:t>
      </w:r>
      <w:r>
        <w:rPr>
          <w:spacing w:val="-3"/>
        </w:rPr>
        <w:t> </w:t>
      </w:r>
      <w:r>
        <w:rPr/>
        <w:t>leave</w:t>
      </w:r>
      <w:r>
        <w:rPr>
          <w:spacing w:val="-4"/>
        </w:rPr>
        <w:t> </w:t>
      </w:r>
      <w:r>
        <w:rPr/>
        <w:t>until</w:t>
      </w:r>
      <w:r>
        <w:rPr>
          <w:spacing w:val="-3"/>
        </w:rPr>
        <w:t> </w:t>
      </w:r>
      <w:r>
        <w:rPr/>
        <w:t>the</w:t>
      </w:r>
      <w:r>
        <w:rPr>
          <w:spacing w:val="-4"/>
        </w:rPr>
        <w:t> </w:t>
      </w:r>
      <w:r>
        <w:rPr/>
        <w:t>angel blessed him.</w:t>
      </w:r>
      <w:r>
        <w:rPr>
          <w:spacing w:val="-12"/>
        </w:rPr>
        <w:t> </w:t>
      </w:r>
      <w:r>
        <w:rPr/>
        <w:t>After receiving the blessing, Jacob is given this new name “Israel” (</w:t>
      </w:r>
      <w:r>
        <w:rPr>
          <w:color w:val="0D5FAD"/>
          <w:u w:val="single" w:color="0D5FAD"/>
        </w:rPr>
        <w:t>Genesis 32:22-</w:t>
      </w:r>
      <w:r>
        <w:rPr>
          <w:color w:val="0D5FAD"/>
        </w:rPr>
        <w:t> </w:t>
      </w:r>
      <w:r>
        <w:rPr>
          <w:color w:val="0D5FAD"/>
          <w:u w:val="single" w:color="0D5FAD"/>
        </w:rPr>
        <w:t>28</w:t>
      </w:r>
      <w:r>
        <w:rPr/>
        <w:t>). This is a good example how a name receives a meaning – By the actions of the person.</w:t>
      </w:r>
    </w:p>
    <w:p>
      <w:pPr>
        <w:pStyle w:val="BodyText"/>
        <w:spacing w:line="398" w:lineRule="auto" w:before="159"/>
        <w:ind w:right="6227"/>
      </w:pPr>
      <w:r>
        <w:rPr>
          <w:color w:val="0D5FAD"/>
          <w:u w:val="single" w:color="0D5FAD"/>
        </w:rPr>
        <w:t>ITHIEL</w:t>
      </w:r>
      <w:r>
        <w:rPr/>
        <w:t>:</w:t>
      </w:r>
      <w:r>
        <w:rPr>
          <w:spacing w:val="-10"/>
        </w:rPr>
        <w:t> </w:t>
      </w:r>
      <w:r>
        <w:rPr/>
        <w:t>“God</w:t>
      </w:r>
      <w:r>
        <w:rPr>
          <w:spacing w:val="-10"/>
        </w:rPr>
        <w:t> </w:t>
      </w:r>
      <w:r>
        <w:rPr/>
        <w:t>is</w:t>
      </w:r>
      <w:r>
        <w:rPr>
          <w:spacing w:val="-10"/>
        </w:rPr>
        <w:t> </w:t>
      </w:r>
      <w:r>
        <w:rPr/>
        <w:t>with</w:t>
      </w:r>
      <w:r>
        <w:rPr>
          <w:spacing w:val="-10"/>
        </w:rPr>
        <w:t> </w:t>
      </w:r>
      <w:r>
        <w:rPr/>
        <w:t>me” </w:t>
      </w:r>
      <w:r>
        <w:rPr>
          <w:color w:val="0D5FAD"/>
          <w:u w:val="single" w:color="0D5FAD"/>
        </w:rPr>
        <w:t>JAHLEEL</w:t>
      </w:r>
      <w:r>
        <w:rPr/>
        <w:t>: “God waits”</w:t>
      </w:r>
    </w:p>
    <w:p>
      <w:pPr>
        <w:pStyle w:val="BodyText"/>
        <w:spacing w:line="398" w:lineRule="auto" w:before="1"/>
        <w:ind w:right="5386"/>
      </w:pPr>
      <w:r>
        <w:rPr>
          <w:color w:val="0D5FAD"/>
          <w:u w:val="single" w:color="0D5FAD"/>
        </w:rPr>
        <w:t>JECONIAH</w:t>
      </w:r>
      <w:r>
        <w:rPr/>
        <w:t>:</w:t>
      </w:r>
      <w:r>
        <w:rPr>
          <w:spacing w:val="-15"/>
        </w:rPr>
        <w:t> </w:t>
      </w:r>
      <w:r>
        <w:rPr/>
        <w:t>“YAHWEH</w:t>
      </w:r>
      <w:r>
        <w:rPr>
          <w:spacing w:val="-15"/>
        </w:rPr>
        <w:t> </w:t>
      </w:r>
      <w:r>
        <w:rPr/>
        <w:t>will</w:t>
      </w:r>
      <w:r>
        <w:rPr>
          <w:spacing w:val="-15"/>
        </w:rPr>
        <w:t> </w:t>
      </w:r>
      <w:r>
        <w:rPr/>
        <w:t>establish” </w:t>
      </w:r>
      <w:r>
        <w:rPr>
          <w:color w:val="0D5FAD"/>
          <w:u w:val="single" w:color="0D5FAD"/>
        </w:rPr>
        <w:t>JEDIDIAH</w:t>
      </w:r>
      <w:r>
        <w:rPr/>
        <w:t>: “Beloved of YAHWEH” </w:t>
      </w:r>
      <w:r>
        <w:rPr>
          <w:color w:val="0D5FAD"/>
          <w:u w:val="single" w:color="0D5FAD"/>
        </w:rPr>
        <w:t>JEHOIAKIM</w:t>
      </w:r>
      <w:r>
        <w:rPr/>
        <w:t>: “Raised by YAHWEH”</w:t>
      </w:r>
    </w:p>
    <w:p>
      <w:pPr>
        <w:pStyle w:val="BodyText"/>
        <w:spacing w:line="398" w:lineRule="auto"/>
        <w:ind w:right="5872"/>
      </w:pPr>
      <w:r>
        <w:rPr>
          <w:color w:val="0D5FAD"/>
          <w:u w:val="single" w:color="0D5FAD"/>
        </w:rPr>
        <w:t>JEHORAM</w:t>
      </w:r>
      <w:r>
        <w:rPr/>
        <w:t>:</w:t>
      </w:r>
      <w:r>
        <w:rPr>
          <w:spacing w:val="-15"/>
        </w:rPr>
        <w:t> </w:t>
      </w:r>
      <w:r>
        <w:rPr/>
        <w:t>“Exalted</w:t>
      </w:r>
      <w:r>
        <w:rPr>
          <w:spacing w:val="-15"/>
        </w:rPr>
        <w:t> </w:t>
      </w:r>
      <w:r>
        <w:rPr/>
        <w:t>by</w:t>
      </w:r>
      <w:r>
        <w:rPr>
          <w:spacing w:val="-15"/>
        </w:rPr>
        <w:t> </w:t>
      </w:r>
      <w:r>
        <w:rPr/>
        <w:t>YAHWEH” </w:t>
      </w:r>
      <w:r>
        <w:rPr>
          <w:color w:val="0D5FAD"/>
          <w:u w:val="single" w:color="0D5FAD"/>
        </w:rPr>
        <w:t>JEHU</w:t>
      </w:r>
      <w:r>
        <w:rPr/>
        <w:t>: “YAHWEH is he”</w:t>
      </w:r>
    </w:p>
    <w:p>
      <w:pPr>
        <w:pStyle w:val="BodyText"/>
        <w:spacing w:line="398" w:lineRule="auto"/>
        <w:ind w:right="5641"/>
      </w:pPr>
      <w:r>
        <w:rPr>
          <w:color w:val="0D5FAD"/>
          <w:u w:val="single" w:color="0D5FAD"/>
        </w:rPr>
        <w:t>JEREMIAH</w:t>
      </w:r>
      <w:r>
        <w:rPr/>
        <w:t>:</w:t>
      </w:r>
      <w:r>
        <w:rPr>
          <w:spacing w:val="-15"/>
        </w:rPr>
        <w:t> </w:t>
      </w:r>
      <w:r>
        <w:rPr/>
        <w:t>“YAHWEH</w:t>
      </w:r>
      <w:r>
        <w:rPr>
          <w:spacing w:val="-15"/>
        </w:rPr>
        <w:t> </w:t>
      </w:r>
      <w:r>
        <w:rPr/>
        <w:t>will</w:t>
      </w:r>
      <w:r>
        <w:rPr>
          <w:spacing w:val="-15"/>
        </w:rPr>
        <w:t> </w:t>
      </w:r>
      <w:r>
        <w:rPr/>
        <w:t>exalt” </w:t>
      </w:r>
      <w:r>
        <w:rPr>
          <w:color w:val="0D5FAD"/>
          <w:u w:val="single" w:color="0D5FAD"/>
        </w:rPr>
        <w:t>JERIAH</w:t>
      </w:r>
      <w:r>
        <w:rPr/>
        <w:t>: “Taught by YAHWEH”</w:t>
      </w:r>
    </w:p>
    <w:p>
      <w:pPr>
        <w:pStyle w:val="BodyText"/>
        <w:spacing w:line="398" w:lineRule="auto"/>
        <w:ind w:right="4407"/>
      </w:pPr>
      <w:r>
        <w:rPr>
          <w:color w:val="0D5FAD"/>
          <w:u w:val="single" w:color="0D5FAD"/>
        </w:rPr>
        <w:t>JESUS</w:t>
      </w:r>
      <w:r>
        <w:rPr/>
        <w:t>:</w:t>
      </w:r>
      <w:r>
        <w:rPr>
          <w:spacing w:val="-15"/>
        </w:rPr>
        <w:t> </w:t>
      </w:r>
      <w:r>
        <w:rPr/>
        <w:t>A</w:t>
      </w:r>
      <w:r>
        <w:rPr>
          <w:spacing w:val="-15"/>
        </w:rPr>
        <w:t> </w:t>
      </w:r>
      <w:r>
        <w:rPr/>
        <w:t>contracted</w:t>
      </w:r>
      <w:r>
        <w:rPr>
          <w:spacing w:val="-12"/>
        </w:rPr>
        <w:t> </w:t>
      </w:r>
      <w:r>
        <w:rPr/>
        <w:t>form</w:t>
      </w:r>
      <w:r>
        <w:rPr>
          <w:spacing w:val="-6"/>
        </w:rPr>
        <w:t> </w:t>
      </w:r>
      <w:r>
        <w:rPr/>
        <w:t>of</w:t>
      </w:r>
      <w:r>
        <w:rPr>
          <w:spacing w:val="-7"/>
        </w:rPr>
        <w:t> </w:t>
      </w:r>
      <w:r>
        <w:rPr/>
        <w:t>Joshua.</w:t>
      </w:r>
      <w:r>
        <w:rPr>
          <w:spacing w:val="-6"/>
        </w:rPr>
        <w:t> </w:t>
      </w:r>
      <w:r>
        <w:rPr/>
        <w:t>See</w:t>
      </w:r>
      <w:r>
        <w:rPr>
          <w:spacing w:val="-15"/>
        </w:rPr>
        <w:t> </w:t>
      </w:r>
      <w:r>
        <w:rPr/>
        <w:t>YESHUA </w:t>
      </w:r>
      <w:r>
        <w:rPr>
          <w:color w:val="0D5FAD"/>
          <w:u w:val="single" w:color="0D5FAD"/>
        </w:rPr>
        <w:t>JOAB</w:t>
      </w:r>
      <w:r>
        <w:rPr/>
        <w:t>: “YAHWEH is father”</w:t>
      </w:r>
    </w:p>
    <w:p>
      <w:pPr>
        <w:pStyle w:val="BodyText"/>
        <w:spacing w:line="396" w:lineRule="auto"/>
        <w:ind w:right="6645"/>
      </w:pPr>
      <w:r>
        <w:rPr>
          <w:color w:val="0D5FAD"/>
          <w:u w:val="single" w:color="0D5FAD"/>
        </w:rPr>
        <w:t>JOASH</w:t>
      </w:r>
      <w:r>
        <w:rPr/>
        <w:t>:</w:t>
      </w:r>
      <w:r>
        <w:rPr>
          <w:spacing w:val="-15"/>
        </w:rPr>
        <w:t> </w:t>
      </w:r>
      <w:r>
        <w:rPr/>
        <w:t>“Fire</w:t>
      </w:r>
      <w:r>
        <w:rPr>
          <w:spacing w:val="-15"/>
        </w:rPr>
        <w:t> </w:t>
      </w:r>
      <w:r>
        <w:rPr/>
        <w:t>of</w:t>
      </w:r>
      <w:r>
        <w:rPr>
          <w:spacing w:val="-15"/>
        </w:rPr>
        <w:t> </w:t>
      </w:r>
      <w:r>
        <w:rPr/>
        <w:t>YAHWEH” </w:t>
      </w:r>
      <w:r>
        <w:rPr>
          <w:color w:val="0D5FAD"/>
          <w:u w:val="single" w:color="0D5FAD"/>
        </w:rPr>
        <w:t>JOEL</w:t>
      </w:r>
      <w:r>
        <w:rPr/>
        <w:t>: “YAHWEH is God”</w:t>
      </w:r>
    </w:p>
    <w:p>
      <w:pPr>
        <w:pStyle w:val="BodyText"/>
        <w:spacing w:line="398" w:lineRule="auto" w:before="1"/>
        <w:ind w:right="4989"/>
      </w:pPr>
      <w:r>
        <w:rPr>
          <w:color w:val="0D5FAD"/>
          <w:u w:val="single" w:color="0D5FAD"/>
        </w:rPr>
        <w:t>JOSHUA</w:t>
      </w:r>
      <w:r>
        <w:rPr/>
        <w:t>: “YAHWEH is salvation” </w:t>
      </w:r>
      <w:r>
        <w:rPr>
          <w:color w:val="0D5FAD"/>
          <w:u w:val="single" w:color="0D5FAD"/>
        </w:rPr>
        <w:t>JOTHAM</w:t>
      </w:r>
      <w:r>
        <w:rPr/>
        <w:t>: “YAHWEH is perfect” </w:t>
      </w:r>
      <w:r>
        <w:rPr>
          <w:color w:val="0D5FAD"/>
          <w:u w:val="single" w:color="0D5FAD"/>
        </w:rPr>
        <w:t>MALACHI</w:t>
      </w:r>
      <w:r>
        <w:rPr/>
        <w:t>:</w:t>
      </w:r>
      <w:r>
        <w:rPr>
          <w:spacing w:val="-8"/>
        </w:rPr>
        <w:t> </w:t>
      </w:r>
      <w:r>
        <w:rPr/>
        <w:t>“My</w:t>
      </w:r>
      <w:r>
        <w:rPr>
          <w:spacing w:val="-8"/>
        </w:rPr>
        <w:t> </w:t>
      </w:r>
      <w:r>
        <w:rPr/>
        <w:t>messenger”</w:t>
      </w:r>
      <w:r>
        <w:rPr>
          <w:spacing w:val="-9"/>
        </w:rPr>
        <w:t> </w:t>
      </w:r>
      <w:r>
        <w:rPr/>
        <w:t>or</w:t>
      </w:r>
      <w:r>
        <w:rPr>
          <w:spacing w:val="-7"/>
        </w:rPr>
        <w:t> </w:t>
      </w:r>
      <w:r>
        <w:rPr/>
        <w:t>“My</w:t>
      </w:r>
      <w:r>
        <w:rPr>
          <w:spacing w:val="-8"/>
        </w:rPr>
        <w:t> </w:t>
      </w:r>
      <w:r>
        <w:rPr/>
        <w:t>angel” </w:t>
      </w:r>
      <w:r>
        <w:rPr>
          <w:color w:val="0D5FAD"/>
          <w:u w:val="single" w:color="0D5FAD"/>
        </w:rPr>
        <w:t>MATTANIAH</w:t>
      </w:r>
      <w:r>
        <w:rPr/>
        <w:t>: “Gift of YAHWEH” </w:t>
      </w:r>
      <w:r>
        <w:rPr>
          <w:color w:val="0D5FAD"/>
          <w:u w:val="single" w:color="0D5FAD"/>
        </w:rPr>
        <w:t>MEDAD</w:t>
      </w:r>
      <w:r>
        <w:rPr/>
        <w:t>: “Love”</w:t>
      </w:r>
    </w:p>
    <w:p>
      <w:pPr>
        <w:spacing w:after="0" w:line="398" w:lineRule="auto"/>
        <w:sectPr>
          <w:pgSz w:w="12240" w:h="15840"/>
          <w:pgMar w:header="0" w:footer="523" w:top="1340" w:bottom="720" w:left="1320" w:right="1320"/>
        </w:sectPr>
      </w:pPr>
    </w:p>
    <w:p>
      <w:pPr>
        <w:pStyle w:val="BodyText"/>
        <w:spacing w:line="398" w:lineRule="auto" w:before="79"/>
        <w:ind w:right="5641"/>
      </w:pPr>
      <w:r>
        <w:rPr>
          <w:color w:val="0D5FAD"/>
          <w:u w:val="single" w:color="0D5FAD"/>
        </w:rPr>
        <w:t>MEHETABEL</w:t>
      </w:r>
      <w:r>
        <w:rPr/>
        <w:t>: “God makes happy” </w:t>
      </w:r>
      <w:r>
        <w:rPr>
          <w:color w:val="0D5FAD"/>
          <w:u w:val="single" w:color="0D5FAD"/>
        </w:rPr>
        <w:t>MICAIAH</w:t>
      </w:r>
      <w:r>
        <w:rPr/>
        <w:t>:</w:t>
      </w:r>
      <w:r>
        <w:rPr>
          <w:spacing w:val="-15"/>
        </w:rPr>
        <w:t> </w:t>
      </w:r>
      <w:r>
        <w:rPr/>
        <w:t>“Who</w:t>
      </w:r>
      <w:r>
        <w:rPr>
          <w:spacing w:val="-15"/>
        </w:rPr>
        <w:t> </w:t>
      </w:r>
      <w:r>
        <w:rPr/>
        <w:t>is</w:t>
      </w:r>
      <w:r>
        <w:rPr>
          <w:spacing w:val="-15"/>
        </w:rPr>
        <w:t> </w:t>
      </w:r>
      <w:r>
        <w:rPr/>
        <w:t>like</w:t>
      </w:r>
      <w:r>
        <w:rPr>
          <w:spacing w:val="-15"/>
        </w:rPr>
        <w:t> </w:t>
      </w:r>
      <w:r>
        <w:rPr/>
        <w:t>YAHWEH?” </w:t>
      </w:r>
      <w:r>
        <w:rPr>
          <w:color w:val="0D5FAD"/>
          <w:u w:val="single" w:color="0D5FAD"/>
        </w:rPr>
        <w:t>MICHAEL</w:t>
      </w:r>
      <w:r>
        <w:rPr/>
        <w:t>: “Who is like God?” </w:t>
      </w:r>
      <w:r>
        <w:rPr>
          <w:color w:val="0D5FAD"/>
          <w:u w:val="single" w:color="0D5FAD"/>
        </w:rPr>
        <w:t>NEHEMIAH</w:t>
      </w:r>
      <w:r>
        <w:rPr/>
        <w:t>: “YAHWEH comforts” </w:t>
      </w:r>
      <w:r>
        <w:rPr>
          <w:color w:val="0D5FAD"/>
          <w:u w:val="single" w:color="0D5FAD"/>
        </w:rPr>
        <w:t>NERIAH</w:t>
      </w:r>
      <w:r>
        <w:rPr/>
        <w:t>: “Lamp of YAHWEH” </w:t>
      </w:r>
      <w:r>
        <w:rPr>
          <w:color w:val="0D5FAD"/>
          <w:u w:val="single" w:color="0D5FAD"/>
        </w:rPr>
        <w:t>OBADIAH</w:t>
      </w:r>
      <w:r>
        <w:rPr/>
        <w:t>: “Serving YAHWEH”</w:t>
      </w:r>
    </w:p>
    <w:p>
      <w:pPr>
        <w:pStyle w:val="BodyText"/>
        <w:spacing w:line="398" w:lineRule="auto"/>
        <w:ind w:right="6072"/>
      </w:pPr>
      <w:r>
        <w:rPr>
          <w:color w:val="0D5FAD"/>
          <w:u w:val="single" w:color="0D5FAD"/>
        </w:rPr>
        <w:t>SERAIAH</w:t>
      </w:r>
      <w:r>
        <w:rPr/>
        <w:t>: “Yahweh is ruler” </w:t>
      </w:r>
      <w:r>
        <w:rPr>
          <w:color w:val="0D5FAD"/>
          <w:u w:val="single" w:color="0D5FAD"/>
        </w:rPr>
        <w:t>URIAH</w:t>
      </w:r>
      <w:r>
        <w:rPr/>
        <w:t>:</w:t>
      </w:r>
      <w:r>
        <w:rPr>
          <w:spacing w:val="-5"/>
        </w:rPr>
        <w:t> </w:t>
      </w:r>
      <w:r>
        <w:rPr/>
        <w:t>“YAHWEH</w:t>
      </w:r>
      <w:r>
        <w:rPr>
          <w:spacing w:val="-6"/>
        </w:rPr>
        <w:t> </w:t>
      </w:r>
      <w:r>
        <w:rPr/>
        <w:t>is</w:t>
      </w:r>
      <w:r>
        <w:rPr>
          <w:spacing w:val="-3"/>
        </w:rPr>
        <w:t> </w:t>
      </w:r>
      <w:r>
        <w:rPr/>
        <w:t>my</w:t>
      </w:r>
      <w:r>
        <w:rPr>
          <w:spacing w:val="-5"/>
        </w:rPr>
        <w:t> </w:t>
      </w:r>
      <w:r>
        <w:rPr/>
        <w:t>light” </w:t>
      </w:r>
      <w:r>
        <w:rPr>
          <w:color w:val="0D5FAD"/>
          <w:u w:val="single" w:color="0D5FAD"/>
        </w:rPr>
        <w:t>UZZIAH</w:t>
      </w:r>
      <w:r>
        <w:rPr/>
        <w:t>:</w:t>
      </w:r>
      <w:r>
        <w:rPr>
          <w:spacing w:val="-15"/>
        </w:rPr>
        <w:t> </w:t>
      </w:r>
      <w:r>
        <w:rPr/>
        <w:t>“My</w:t>
      </w:r>
      <w:r>
        <w:rPr>
          <w:spacing w:val="-15"/>
        </w:rPr>
        <w:t> </w:t>
      </w:r>
      <w:r>
        <w:rPr/>
        <w:t>power</w:t>
      </w:r>
      <w:r>
        <w:rPr>
          <w:spacing w:val="-15"/>
        </w:rPr>
        <w:t> </w:t>
      </w:r>
      <w:r>
        <w:rPr/>
        <w:t>is</w:t>
      </w:r>
      <w:r>
        <w:rPr>
          <w:spacing w:val="-15"/>
        </w:rPr>
        <w:t> </w:t>
      </w:r>
      <w:r>
        <w:rPr/>
        <w:t>Yahweh”</w:t>
      </w:r>
    </w:p>
    <w:p>
      <w:pPr>
        <w:pStyle w:val="BodyText"/>
        <w:spacing w:line="398" w:lineRule="auto"/>
        <w:ind w:right="4601"/>
      </w:pPr>
      <w:r>
        <w:rPr>
          <w:color w:val="0D5FAD"/>
          <w:u w:val="single" w:color="0D5FAD"/>
        </w:rPr>
        <w:t>YESHUA:</w:t>
      </w:r>
      <w:r>
        <w:rPr>
          <w:color w:val="0D5FAD"/>
          <w:spacing w:val="-14"/>
        </w:rPr>
        <w:t> </w:t>
      </w:r>
      <w:r>
        <w:rPr/>
        <w:t>“To</w:t>
      </w:r>
      <w:r>
        <w:rPr>
          <w:spacing w:val="-14"/>
        </w:rPr>
        <w:t> </w:t>
      </w:r>
      <w:r>
        <w:rPr/>
        <w:t>deliver/rescue/save”</w:t>
      </w:r>
      <w:r>
        <w:rPr>
          <w:spacing w:val="-15"/>
        </w:rPr>
        <w:t> </w:t>
      </w:r>
      <w:r>
        <w:rPr/>
        <w:t>(Jesus</w:t>
      </w:r>
      <w:r>
        <w:rPr>
          <w:spacing w:val="-14"/>
        </w:rPr>
        <w:t> </w:t>
      </w:r>
      <w:r>
        <w:rPr/>
        <w:t>Christ) </w:t>
      </w:r>
      <w:r>
        <w:rPr>
          <w:color w:val="0D5FAD"/>
          <w:u w:val="single" w:color="0D5FAD"/>
        </w:rPr>
        <w:t>ZEBADIAH</w:t>
      </w:r>
      <w:r>
        <w:rPr/>
        <w:t>: “Yahweh has bestowed” </w:t>
      </w:r>
      <w:r>
        <w:rPr>
          <w:color w:val="0D5FAD"/>
          <w:u w:val="single" w:color="0D5FAD"/>
        </w:rPr>
        <w:t>ZECHARIAH</w:t>
      </w:r>
      <w:r>
        <w:rPr/>
        <w:t>: “Yahweh remembers” </w:t>
      </w:r>
      <w:r>
        <w:rPr>
          <w:color w:val="0D5FAD"/>
          <w:u w:val="single" w:color="0D5FAD"/>
        </w:rPr>
        <w:t>ZEDEKIAH</w:t>
      </w:r>
      <w:r>
        <w:rPr/>
        <w:t>: “Justice of Yahweh”</w:t>
      </w:r>
    </w:p>
    <w:p>
      <w:pPr>
        <w:pStyle w:val="BodyText"/>
        <w:spacing w:line="275" w:lineRule="exact"/>
      </w:pPr>
      <w:r>
        <w:rPr>
          <w:color w:val="0D5FAD"/>
          <w:u w:val="single" w:color="0D5FAD"/>
        </w:rPr>
        <w:t>ZURIEL</w:t>
      </w:r>
      <w:r>
        <w:rPr/>
        <w:t>:</w:t>
      </w:r>
      <w:r>
        <w:rPr>
          <w:spacing w:val="-2"/>
        </w:rPr>
        <w:t> </w:t>
      </w:r>
      <w:r>
        <w:rPr/>
        <w:t>“My</w:t>
      </w:r>
      <w:r>
        <w:rPr>
          <w:spacing w:val="-2"/>
        </w:rPr>
        <w:t> </w:t>
      </w:r>
      <w:r>
        <w:rPr/>
        <w:t>rock</w:t>
      </w:r>
      <w:r>
        <w:rPr>
          <w:spacing w:val="-2"/>
        </w:rPr>
        <w:t> </w:t>
      </w:r>
      <w:r>
        <w:rPr/>
        <w:t>is</w:t>
      </w:r>
      <w:r>
        <w:rPr>
          <w:spacing w:val="-2"/>
        </w:rPr>
        <w:t> </w:t>
      </w:r>
      <w:r>
        <w:rPr>
          <w:spacing w:val="-4"/>
        </w:rPr>
        <w:t>God”</w:t>
      </w:r>
    </w:p>
    <w:p>
      <w:pPr>
        <w:spacing w:after="0" w:line="275" w:lineRule="exact"/>
        <w:sectPr>
          <w:pgSz w:w="12240" w:h="15840"/>
          <w:pgMar w:header="0" w:footer="523" w:top="1360" w:bottom="720" w:left="1320" w:right="1320"/>
        </w:sectPr>
      </w:pPr>
    </w:p>
    <w:p>
      <w:pPr>
        <w:pStyle w:val="Heading1"/>
      </w:pPr>
      <w:r>
        <w:rPr/>
        <w:t>The</w:t>
      </w:r>
      <w:r>
        <w:rPr>
          <w:spacing w:val="-4"/>
        </w:rPr>
        <w:t> </w:t>
      </w:r>
      <w:r>
        <w:rPr/>
        <w:t>word,</w:t>
      </w:r>
      <w:r>
        <w:rPr>
          <w:spacing w:val="-5"/>
        </w:rPr>
        <w:t> </w:t>
      </w:r>
      <w:r>
        <w:rPr/>
        <w:t>“name”</w:t>
      </w:r>
      <w:r>
        <w:rPr>
          <w:spacing w:val="-3"/>
        </w:rPr>
        <w:t> </w:t>
      </w:r>
      <w:r>
        <w:rPr/>
        <w:t>can</w:t>
      </w:r>
      <w:r>
        <w:rPr>
          <w:spacing w:val="-4"/>
        </w:rPr>
        <w:t> </w:t>
      </w:r>
      <w:r>
        <w:rPr/>
        <w:t>denote</w:t>
      </w:r>
      <w:r>
        <w:rPr>
          <w:spacing w:val="-5"/>
        </w:rPr>
        <w:t> </w:t>
      </w:r>
      <w:r>
        <w:rPr>
          <w:spacing w:val="-2"/>
        </w:rPr>
        <w:t>authority.</w:t>
      </w:r>
    </w:p>
    <w:p>
      <w:pPr>
        <w:pStyle w:val="BodyText"/>
        <w:ind w:left="0"/>
        <w:rPr>
          <w:b/>
          <w:sz w:val="30"/>
        </w:rPr>
      </w:pPr>
    </w:p>
    <w:p>
      <w:pPr>
        <w:pStyle w:val="BodyText"/>
        <w:spacing w:before="9"/>
        <w:ind w:left="0"/>
        <w:rPr>
          <w:b/>
          <w:sz w:val="25"/>
        </w:rPr>
      </w:pPr>
    </w:p>
    <w:p>
      <w:pPr>
        <w:pStyle w:val="BodyText"/>
        <w:spacing w:line="259" w:lineRule="auto"/>
        <w:ind w:right="145"/>
        <w:jc w:val="both"/>
      </w:pPr>
      <w:r>
        <w:rPr/>
        <w:t>The</w:t>
      </w:r>
      <w:r>
        <w:rPr>
          <w:spacing w:val="-2"/>
        </w:rPr>
        <w:t> </w:t>
      </w:r>
      <w:r>
        <w:rPr/>
        <w:t>Greek</w:t>
      </w:r>
      <w:r>
        <w:rPr>
          <w:spacing w:val="-1"/>
        </w:rPr>
        <w:t> </w:t>
      </w:r>
      <w:r>
        <w:rPr/>
        <w:t>word (#3686) can</w:t>
      </w:r>
      <w:r>
        <w:rPr>
          <w:spacing w:val="-1"/>
        </w:rPr>
        <w:t> </w:t>
      </w:r>
      <w:r>
        <w:rPr/>
        <w:t>denote</w:t>
      </w:r>
      <w:r>
        <w:rPr>
          <w:spacing w:val="-2"/>
        </w:rPr>
        <w:t> </w:t>
      </w:r>
      <w:r>
        <w:rPr/>
        <w:t>many</w:t>
      </w:r>
      <w:r>
        <w:rPr>
          <w:spacing w:val="-1"/>
        </w:rPr>
        <w:t> </w:t>
      </w:r>
      <w:r>
        <w:rPr/>
        <w:t>things.</w:t>
      </w:r>
      <w:r>
        <w:rPr>
          <w:spacing w:val="-1"/>
        </w:rPr>
        <w:t> </w:t>
      </w:r>
      <w:r>
        <w:rPr/>
        <w:t>Not</w:t>
      </w:r>
      <w:r>
        <w:rPr>
          <w:spacing w:val="-1"/>
        </w:rPr>
        <w:t> </w:t>
      </w:r>
      <w:r>
        <w:rPr/>
        <w:t>only</w:t>
      </w:r>
      <w:r>
        <w:rPr>
          <w:spacing w:val="-1"/>
        </w:rPr>
        <w:t> </w:t>
      </w:r>
      <w:r>
        <w:rPr/>
        <w:t>can</w:t>
      </w:r>
      <w:r>
        <w:rPr>
          <w:spacing w:val="-1"/>
        </w:rPr>
        <w:t> </w:t>
      </w:r>
      <w:r>
        <w:rPr/>
        <w:t>it</w:t>
      </w:r>
      <w:r>
        <w:rPr>
          <w:spacing w:val="-1"/>
        </w:rPr>
        <w:t> </w:t>
      </w:r>
      <w:r>
        <w:rPr/>
        <w:t>denote</w:t>
      </w:r>
      <w:r>
        <w:rPr>
          <w:spacing w:val="-2"/>
        </w:rPr>
        <w:t> </w:t>
      </w:r>
      <w:r>
        <w:rPr/>
        <w:t>the</w:t>
      </w:r>
      <w:r>
        <w:rPr>
          <w:spacing w:val="-2"/>
        </w:rPr>
        <w:t> </w:t>
      </w:r>
      <w:r>
        <w:rPr/>
        <w:t>name</w:t>
      </w:r>
      <w:r>
        <w:rPr>
          <w:spacing w:val="-2"/>
        </w:rPr>
        <w:t> </w:t>
      </w:r>
      <w:r>
        <w:rPr/>
        <w:t>of a</w:t>
      </w:r>
      <w:r>
        <w:rPr>
          <w:spacing w:val="-2"/>
        </w:rPr>
        <w:t> </w:t>
      </w:r>
      <w:r>
        <w:rPr/>
        <w:t>person</w:t>
      </w:r>
      <w:r>
        <w:rPr>
          <w:spacing w:val="-1"/>
        </w:rPr>
        <w:t> </w:t>
      </w:r>
      <w:r>
        <w:rPr/>
        <w:t>or thing</w:t>
      </w:r>
      <w:r>
        <w:rPr>
          <w:spacing w:val="-4"/>
        </w:rPr>
        <w:t> </w:t>
      </w:r>
      <w:r>
        <w:rPr/>
        <w:t>but</w:t>
      </w:r>
      <w:r>
        <w:rPr>
          <w:spacing w:val="-3"/>
        </w:rPr>
        <w:t> </w:t>
      </w:r>
      <w:r>
        <w:rPr/>
        <w:t>can</w:t>
      </w:r>
      <w:r>
        <w:rPr>
          <w:spacing w:val="-3"/>
        </w:rPr>
        <w:t> </w:t>
      </w:r>
      <w:r>
        <w:rPr/>
        <w:t>also</w:t>
      </w:r>
      <w:r>
        <w:rPr>
          <w:spacing w:val="-3"/>
        </w:rPr>
        <w:t> </w:t>
      </w:r>
      <w:r>
        <w:rPr/>
        <w:t>denote</w:t>
      </w:r>
      <w:r>
        <w:rPr>
          <w:spacing w:val="-2"/>
        </w:rPr>
        <w:t> </w:t>
      </w:r>
      <w:r>
        <w:rPr/>
        <w:t>authority</w:t>
      </w:r>
      <w:r>
        <w:rPr>
          <w:spacing w:val="-3"/>
        </w:rPr>
        <w:t> </w:t>
      </w:r>
      <w:r>
        <w:rPr/>
        <w:t>given.</w:t>
      </w:r>
      <w:r>
        <w:rPr>
          <w:spacing w:val="-15"/>
        </w:rPr>
        <w:t> </w:t>
      </w:r>
      <w:r>
        <w:rPr/>
        <w:t>As</w:t>
      </w:r>
      <w:r>
        <w:rPr>
          <w:spacing w:val="-3"/>
        </w:rPr>
        <w:t> </w:t>
      </w:r>
      <w:r>
        <w:rPr/>
        <w:t>an</w:t>
      </w:r>
      <w:r>
        <w:rPr>
          <w:spacing w:val="-1"/>
        </w:rPr>
        <w:t> </w:t>
      </w:r>
      <w:r>
        <w:rPr/>
        <w:t>example,</w:t>
      </w:r>
      <w:r>
        <w:rPr>
          <w:spacing w:val="-3"/>
        </w:rPr>
        <w:t> </w:t>
      </w:r>
      <w:r>
        <w:rPr/>
        <w:t>we</w:t>
      </w:r>
      <w:r>
        <w:rPr>
          <w:spacing w:val="-4"/>
        </w:rPr>
        <w:t> </w:t>
      </w:r>
      <w:r>
        <w:rPr/>
        <w:t>are</w:t>
      </w:r>
      <w:r>
        <w:rPr>
          <w:spacing w:val="-4"/>
        </w:rPr>
        <w:t> </w:t>
      </w:r>
      <w:r>
        <w:rPr/>
        <w:t>familiar</w:t>
      </w:r>
      <w:r>
        <w:rPr>
          <w:spacing w:val="-2"/>
        </w:rPr>
        <w:t> </w:t>
      </w:r>
      <w:r>
        <w:rPr/>
        <w:t>with</w:t>
      </w:r>
      <w:r>
        <w:rPr>
          <w:spacing w:val="-3"/>
        </w:rPr>
        <w:t> </w:t>
      </w:r>
      <w:r>
        <w:rPr/>
        <w:t>the</w:t>
      </w:r>
      <w:r>
        <w:rPr>
          <w:spacing w:val="-4"/>
        </w:rPr>
        <w:t> </w:t>
      </w:r>
      <w:r>
        <w:rPr/>
        <w:t>phrase,</w:t>
      </w:r>
      <w:r>
        <w:rPr>
          <w:spacing w:val="-3"/>
        </w:rPr>
        <w:t> </w:t>
      </w:r>
      <w:r>
        <w:rPr/>
        <w:t>“In</w:t>
      </w:r>
      <w:r>
        <w:rPr>
          <w:spacing w:val="-3"/>
        </w:rPr>
        <w:t> </w:t>
      </w:r>
      <w:r>
        <w:rPr/>
        <w:t>the name of the law…” This denotes authority.</w:t>
      </w:r>
    </w:p>
    <w:p>
      <w:pPr>
        <w:pStyle w:val="BodyText"/>
        <w:spacing w:line="259" w:lineRule="auto" w:before="160"/>
        <w:ind w:right="267"/>
      </w:pPr>
      <w:r>
        <w:rPr/>
        <w:t>Here</w:t>
      </w:r>
      <w:r>
        <w:rPr>
          <w:spacing w:val="-4"/>
        </w:rPr>
        <w:t> </w:t>
      </w:r>
      <w:r>
        <w:rPr/>
        <w:t>are</w:t>
      </w:r>
      <w:r>
        <w:rPr>
          <w:spacing w:val="-6"/>
        </w:rPr>
        <w:t> </w:t>
      </w:r>
      <w:r>
        <w:rPr/>
        <w:t>some</w:t>
      </w:r>
      <w:r>
        <w:rPr>
          <w:spacing w:val="-6"/>
        </w:rPr>
        <w:t> </w:t>
      </w:r>
      <w:r>
        <w:rPr/>
        <w:t>scriptures</w:t>
      </w:r>
      <w:r>
        <w:rPr>
          <w:spacing w:val="-3"/>
        </w:rPr>
        <w:t> </w:t>
      </w:r>
      <w:r>
        <w:rPr/>
        <w:t>to</w:t>
      </w:r>
      <w:r>
        <w:rPr>
          <w:spacing w:val="-5"/>
        </w:rPr>
        <w:t> </w:t>
      </w:r>
      <w:r>
        <w:rPr/>
        <w:t>help</w:t>
      </w:r>
      <w:r>
        <w:rPr>
          <w:spacing w:val="-5"/>
        </w:rPr>
        <w:t> </w:t>
      </w:r>
      <w:r>
        <w:rPr/>
        <w:t>clarify</w:t>
      </w:r>
      <w:r>
        <w:rPr>
          <w:spacing w:val="-5"/>
        </w:rPr>
        <w:t> </w:t>
      </w:r>
      <w:r>
        <w:rPr/>
        <w:t>not</w:t>
      </w:r>
      <w:r>
        <w:rPr>
          <w:spacing w:val="-5"/>
        </w:rPr>
        <w:t> </w:t>
      </w:r>
      <w:r>
        <w:rPr/>
        <w:t>only</w:t>
      </w:r>
      <w:r>
        <w:rPr>
          <w:spacing w:val="-5"/>
        </w:rPr>
        <w:t> </w:t>
      </w:r>
      <w:r>
        <w:rPr/>
        <w:t>the</w:t>
      </w:r>
      <w:r>
        <w:rPr>
          <w:spacing w:val="-6"/>
        </w:rPr>
        <w:t> </w:t>
      </w:r>
      <w:r>
        <w:rPr/>
        <w:t>authority</w:t>
      </w:r>
      <w:r>
        <w:rPr>
          <w:spacing w:val="-5"/>
        </w:rPr>
        <w:t> </w:t>
      </w:r>
      <w:r>
        <w:rPr/>
        <w:t>that</w:t>
      </w:r>
      <w:r>
        <w:rPr>
          <w:spacing w:val="-14"/>
        </w:rPr>
        <w:t> </w:t>
      </w:r>
      <w:r>
        <w:rPr/>
        <w:t>Yeshua</w:t>
      </w:r>
      <w:r>
        <w:rPr>
          <w:spacing w:val="-6"/>
        </w:rPr>
        <w:t> </w:t>
      </w:r>
      <w:r>
        <w:rPr/>
        <w:t>(Jesus</w:t>
      </w:r>
      <w:r>
        <w:rPr>
          <w:spacing w:val="-5"/>
        </w:rPr>
        <w:t> </w:t>
      </w:r>
      <w:r>
        <w:rPr/>
        <w:t>Christ)</w:t>
      </w:r>
      <w:r>
        <w:rPr>
          <w:spacing w:val="-6"/>
        </w:rPr>
        <w:t> </w:t>
      </w:r>
      <w:r>
        <w:rPr/>
        <w:t>was given, but also his relationship with his Father, Yahweh.</w:t>
      </w:r>
    </w:p>
    <w:p>
      <w:pPr>
        <w:spacing w:before="160"/>
        <w:ind w:left="120" w:right="0" w:firstLine="0"/>
        <w:jc w:val="left"/>
        <w:rPr>
          <w:sz w:val="24"/>
        </w:rPr>
      </w:pPr>
      <w:r>
        <w:rPr>
          <w:b/>
          <w:color w:val="0D5FAD"/>
          <w:sz w:val="24"/>
          <w:u w:val="single" w:color="0D5FAD"/>
        </w:rPr>
        <w:t>Philippians</w:t>
      </w:r>
      <w:r>
        <w:rPr>
          <w:b/>
          <w:color w:val="0D5FAD"/>
          <w:spacing w:val="-10"/>
          <w:sz w:val="24"/>
          <w:u w:val="single" w:color="0D5FAD"/>
        </w:rPr>
        <w:t> </w:t>
      </w:r>
      <w:r>
        <w:rPr>
          <w:b/>
          <w:color w:val="0D5FAD"/>
          <w:sz w:val="24"/>
          <w:u w:val="single" w:color="0D5FAD"/>
        </w:rPr>
        <w:t>2:5-11</w:t>
      </w:r>
      <w:r>
        <w:rPr>
          <w:b/>
          <w:color w:val="0D5FAD"/>
          <w:spacing w:val="-10"/>
          <w:sz w:val="24"/>
          <w:u w:val="single" w:color="0D5FAD"/>
        </w:rPr>
        <w:t> </w:t>
      </w:r>
      <w:r>
        <w:rPr>
          <w:b/>
          <w:color w:val="0D5FAD"/>
          <w:spacing w:val="-2"/>
          <w:sz w:val="24"/>
          <w:u w:val="single" w:color="0D5FAD"/>
        </w:rPr>
        <w:t>(WEB)</w:t>
      </w:r>
      <w:r>
        <w:rPr>
          <w:spacing w:val="-2"/>
          <w:sz w:val="24"/>
        </w:rPr>
        <w:t>;</w:t>
      </w:r>
    </w:p>
    <w:p>
      <w:pPr>
        <w:pStyle w:val="BodyText"/>
        <w:spacing w:line="259" w:lineRule="auto" w:before="21"/>
        <w:ind w:right="187"/>
      </w:pPr>
      <w:r>
        <w:rPr/>
        <w:t>5 Have this in your mind, which was also in Christ Jesus, 6 who, existing in the form of God, didn’t consider equality with God a thing to be grasped, 7 but emptied himself, taking the form of a servant, being made in the likeness of men. 8</w:t>
      </w:r>
      <w:r>
        <w:rPr>
          <w:spacing w:val="-10"/>
        </w:rPr>
        <w:t> </w:t>
      </w:r>
      <w:r>
        <w:rPr/>
        <w:t>And being found in human form, he humbled himself, becoming obedient to death, yes, the death of the cross. 9 Therefore God also highly exalted him, and gave to him the name which is above every name; 10 that at the name of Jesus every</w:t>
      </w:r>
      <w:r>
        <w:rPr>
          <w:spacing w:val="-4"/>
        </w:rPr>
        <w:t> </w:t>
      </w:r>
      <w:r>
        <w:rPr/>
        <w:t>knee</w:t>
      </w:r>
      <w:r>
        <w:rPr>
          <w:spacing w:val="-5"/>
        </w:rPr>
        <w:t> </w:t>
      </w:r>
      <w:r>
        <w:rPr/>
        <w:t>should</w:t>
      </w:r>
      <w:r>
        <w:rPr>
          <w:spacing w:val="-4"/>
        </w:rPr>
        <w:t> </w:t>
      </w:r>
      <w:r>
        <w:rPr/>
        <w:t>bow,</w:t>
      </w:r>
      <w:r>
        <w:rPr>
          <w:spacing w:val="-4"/>
        </w:rPr>
        <w:t> </w:t>
      </w:r>
      <w:r>
        <w:rPr/>
        <w:t>of</w:t>
      </w:r>
      <w:r>
        <w:rPr>
          <w:spacing w:val="-5"/>
        </w:rPr>
        <w:t> </w:t>
      </w:r>
      <w:r>
        <w:rPr/>
        <w:t>those</w:t>
      </w:r>
      <w:r>
        <w:rPr>
          <w:spacing w:val="-5"/>
        </w:rPr>
        <w:t> </w:t>
      </w:r>
      <w:r>
        <w:rPr/>
        <w:t>in</w:t>
      </w:r>
      <w:r>
        <w:rPr>
          <w:spacing w:val="-4"/>
        </w:rPr>
        <w:t> </w:t>
      </w:r>
      <w:r>
        <w:rPr/>
        <w:t>heaven,</w:t>
      </w:r>
      <w:r>
        <w:rPr>
          <w:spacing w:val="-4"/>
        </w:rPr>
        <w:t> </w:t>
      </w:r>
      <w:r>
        <w:rPr/>
        <w:t>those</w:t>
      </w:r>
      <w:r>
        <w:rPr>
          <w:spacing w:val="-5"/>
        </w:rPr>
        <w:t> </w:t>
      </w:r>
      <w:r>
        <w:rPr/>
        <w:t>on</w:t>
      </w:r>
      <w:r>
        <w:rPr>
          <w:spacing w:val="-4"/>
        </w:rPr>
        <w:t> </w:t>
      </w:r>
      <w:r>
        <w:rPr/>
        <w:t>earth,</w:t>
      </w:r>
      <w:r>
        <w:rPr>
          <w:spacing w:val="-4"/>
        </w:rPr>
        <w:t> </w:t>
      </w:r>
      <w:r>
        <w:rPr/>
        <w:t>and</w:t>
      </w:r>
      <w:r>
        <w:rPr>
          <w:spacing w:val="-4"/>
        </w:rPr>
        <w:t> </w:t>
      </w:r>
      <w:r>
        <w:rPr/>
        <w:t>those</w:t>
      </w:r>
      <w:r>
        <w:rPr>
          <w:spacing w:val="-5"/>
        </w:rPr>
        <w:t> </w:t>
      </w:r>
      <w:r>
        <w:rPr/>
        <w:t>under</w:t>
      </w:r>
      <w:r>
        <w:rPr>
          <w:spacing w:val="-5"/>
        </w:rPr>
        <w:t> </w:t>
      </w:r>
      <w:r>
        <w:rPr/>
        <w:t>the</w:t>
      </w:r>
      <w:r>
        <w:rPr>
          <w:spacing w:val="-5"/>
        </w:rPr>
        <w:t> </w:t>
      </w:r>
      <w:r>
        <w:rPr/>
        <w:t>earth,</w:t>
      </w:r>
      <w:r>
        <w:rPr>
          <w:spacing w:val="-2"/>
        </w:rPr>
        <w:t> </w:t>
      </w:r>
      <w:r>
        <w:rPr/>
        <w:t>11</w:t>
      </w:r>
      <w:r>
        <w:rPr>
          <w:spacing w:val="-4"/>
        </w:rPr>
        <w:t> </w:t>
      </w:r>
      <w:r>
        <w:rPr/>
        <w:t>and</w:t>
      </w:r>
      <w:r>
        <w:rPr>
          <w:spacing w:val="-4"/>
        </w:rPr>
        <w:t> </w:t>
      </w:r>
      <w:r>
        <w:rPr/>
        <w:t>that every tongue should confess that Jesus Christ is Lord, to the glory of God the Father.</w:t>
      </w:r>
    </w:p>
    <w:p>
      <w:pPr>
        <w:spacing w:before="158"/>
        <w:ind w:left="120" w:right="0" w:firstLine="0"/>
        <w:jc w:val="left"/>
        <w:rPr>
          <w:sz w:val="24"/>
        </w:rPr>
      </w:pPr>
      <w:r>
        <w:rPr>
          <w:b/>
          <w:color w:val="0D5FAD"/>
          <w:sz w:val="24"/>
          <w:u w:val="single" w:color="0D5FAD"/>
        </w:rPr>
        <w:t>Ephesians</w:t>
      </w:r>
      <w:r>
        <w:rPr>
          <w:b/>
          <w:color w:val="0D5FAD"/>
          <w:spacing w:val="-2"/>
          <w:sz w:val="24"/>
          <w:u w:val="single" w:color="0D5FAD"/>
        </w:rPr>
        <w:t> </w:t>
      </w:r>
      <w:r>
        <w:rPr>
          <w:b/>
          <w:color w:val="0D5FAD"/>
          <w:sz w:val="24"/>
          <w:u w:val="single" w:color="0D5FAD"/>
        </w:rPr>
        <w:t>1:20-22</w:t>
      </w:r>
      <w:r>
        <w:rPr>
          <w:b/>
          <w:color w:val="0D5FAD"/>
          <w:spacing w:val="-2"/>
          <w:sz w:val="24"/>
          <w:u w:val="single" w:color="0D5FAD"/>
        </w:rPr>
        <w:t> (WEB)</w:t>
      </w:r>
      <w:r>
        <w:rPr>
          <w:spacing w:val="-2"/>
          <w:sz w:val="24"/>
        </w:rPr>
        <w:t>;</w:t>
      </w:r>
    </w:p>
    <w:p>
      <w:pPr>
        <w:pStyle w:val="BodyText"/>
        <w:spacing w:line="259" w:lineRule="auto" w:before="24"/>
        <w:ind w:right="143"/>
      </w:pPr>
      <w:r>
        <w:rPr/>
        <w:t>20</w:t>
      </w:r>
      <w:r>
        <w:rPr>
          <w:spacing w:val="-2"/>
        </w:rPr>
        <w:t> </w:t>
      </w:r>
      <w:r>
        <w:rPr/>
        <w:t>which</w:t>
      </w:r>
      <w:r>
        <w:rPr>
          <w:spacing w:val="-2"/>
        </w:rPr>
        <w:t> </w:t>
      </w:r>
      <w:r>
        <w:rPr/>
        <w:t>he</w:t>
      </w:r>
      <w:r>
        <w:rPr>
          <w:spacing w:val="-3"/>
        </w:rPr>
        <w:t> </w:t>
      </w:r>
      <w:r>
        <w:rPr/>
        <w:t>worked</w:t>
      </w:r>
      <w:r>
        <w:rPr>
          <w:spacing w:val="-2"/>
        </w:rPr>
        <w:t> </w:t>
      </w:r>
      <w:r>
        <w:rPr/>
        <w:t>in</w:t>
      </w:r>
      <w:r>
        <w:rPr>
          <w:spacing w:val="-2"/>
        </w:rPr>
        <w:t> </w:t>
      </w:r>
      <w:r>
        <w:rPr/>
        <w:t>Christ,</w:t>
      </w:r>
      <w:r>
        <w:rPr>
          <w:spacing w:val="-2"/>
        </w:rPr>
        <w:t> </w:t>
      </w:r>
      <w:r>
        <w:rPr/>
        <w:t>when</w:t>
      </w:r>
      <w:r>
        <w:rPr>
          <w:spacing w:val="-2"/>
        </w:rPr>
        <w:t> </w:t>
      </w:r>
      <w:r>
        <w:rPr/>
        <w:t>he</w:t>
      </w:r>
      <w:r>
        <w:rPr>
          <w:spacing w:val="-3"/>
        </w:rPr>
        <w:t> </w:t>
      </w:r>
      <w:r>
        <w:rPr/>
        <w:t>raised</w:t>
      </w:r>
      <w:r>
        <w:rPr>
          <w:spacing w:val="-2"/>
        </w:rPr>
        <w:t> </w:t>
      </w:r>
      <w:r>
        <w:rPr/>
        <w:t>him</w:t>
      </w:r>
      <w:r>
        <w:rPr>
          <w:spacing w:val="-2"/>
        </w:rPr>
        <w:t> </w:t>
      </w:r>
      <w:r>
        <w:rPr/>
        <w:t>from</w:t>
      </w:r>
      <w:r>
        <w:rPr>
          <w:spacing w:val="-2"/>
        </w:rPr>
        <w:t> </w:t>
      </w:r>
      <w:r>
        <w:rPr/>
        <w:t>the</w:t>
      </w:r>
      <w:r>
        <w:rPr>
          <w:spacing w:val="-3"/>
        </w:rPr>
        <w:t> </w:t>
      </w:r>
      <w:r>
        <w:rPr/>
        <w:t>dead, and</w:t>
      </w:r>
      <w:r>
        <w:rPr>
          <w:spacing w:val="-2"/>
        </w:rPr>
        <w:t> </w:t>
      </w:r>
      <w:r>
        <w:rPr/>
        <w:t>made</w:t>
      </w:r>
      <w:r>
        <w:rPr>
          <w:spacing w:val="-1"/>
        </w:rPr>
        <w:t> </w:t>
      </w:r>
      <w:r>
        <w:rPr/>
        <w:t>him</w:t>
      </w:r>
      <w:r>
        <w:rPr>
          <w:spacing w:val="-2"/>
        </w:rPr>
        <w:t> </w:t>
      </w:r>
      <w:r>
        <w:rPr/>
        <w:t>to</w:t>
      </w:r>
      <w:r>
        <w:rPr>
          <w:spacing w:val="-2"/>
        </w:rPr>
        <w:t> </w:t>
      </w:r>
      <w:r>
        <w:rPr/>
        <w:t>sit</w:t>
      </w:r>
      <w:r>
        <w:rPr>
          <w:spacing w:val="-2"/>
        </w:rPr>
        <w:t> </w:t>
      </w:r>
      <w:r>
        <w:rPr/>
        <w:t>at</w:t>
      </w:r>
      <w:r>
        <w:rPr>
          <w:spacing w:val="-2"/>
        </w:rPr>
        <w:t> </w:t>
      </w:r>
      <w:r>
        <w:rPr/>
        <w:t>his</w:t>
      </w:r>
      <w:r>
        <w:rPr>
          <w:spacing w:val="-2"/>
        </w:rPr>
        <w:t> </w:t>
      </w:r>
      <w:r>
        <w:rPr/>
        <w:t>right hand in the heavenly places, 21 far above all rule, and authority, and power, and dominion, and every name that is named, not only in this age, but also in that which is to come. 22 He put all things in subjection under his feet, and gave him to be head over all things for the assembly,</w:t>
      </w:r>
    </w:p>
    <w:p>
      <w:pPr>
        <w:spacing w:before="159"/>
        <w:ind w:left="120" w:right="0" w:firstLine="0"/>
        <w:jc w:val="left"/>
        <w:rPr>
          <w:sz w:val="24"/>
        </w:rPr>
      </w:pPr>
      <w:r>
        <w:rPr>
          <w:b/>
          <w:color w:val="0D5FAD"/>
          <w:sz w:val="24"/>
          <w:u w:val="single" w:color="0D5FAD"/>
        </w:rPr>
        <w:t>1</w:t>
      </w:r>
      <w:r>
        <w:rPr>
          <w:b/>
          <w:color w:val="0D5FAD"/>
          <w:spacing w:val="-2"/>
          <w:sz w:val="24"/>
          <w:u w:val="single" w:color="0D5FAD"/>
        </w:rPr>
        <w:t> </w:t>
      </w:r>
      <w:r>
        <w:rPr>
          <w:b/>
          <w:color w:val="0D5FAD"/>
          <w:sz w:val="24"/>
          <w:u w:val="single" w:color="0D5FAD"/>
        </w:rPr>
        <w:t>Corinthians</w:t>
      </w:r>
      <w:r>
        <w:rPr>
          <w:b/>
          <w:color w:val="0D5FAD"/>
          <w:spacing w:val="-2"/>
          <w:sz w:val="24"/>
          <w:u w:val="single" w:color="0D5FAD"/>
        </w:rPr>
        <w:t> </w:t>
      </w:r>
      <w:r>
        <w:rPr>
          <w:b/>
          <w:color w:val="0D5FAD"/>
          <w:sz w:val="24"/>
          <w:u w:val="single" w:color="0D5FAD"/>
        </w:rPr>
        <w:t>15:28</w:t>
      </w:r>
      <w:r>
        <w:rPr>
          <w:b/>
          <w:color w:val="0D5FAD"/>
          <w:spacing w:val="-1"/>
          <w:sz w:val="24"/>
          <w:u w:val="single" w:color="0D5FAD"/>
        </w:rPr>
        <w:t> </w:t>
      </w:r>
      <w:r>
        <w:rPr>
          <w:b/>
          <w:color w:val="0D5FAD"/>
          <w:spacing w:val="-2"/>
          <w:sz w:val="24"/>
          <w:u w:val="single" w:color="0D5FAD"/>
        </w:rPr>
        <w:t>(WEB)</w:t>
      </w:r>
      <w:r>
        <w:rPr>
          <w:spacing w:val="-2"/>
          <w:sz w:val="24"/>
        </w:rPr>
        <w:t>;</w:t>
      </w:r>
    </w:p>
    <w:p>
      <w:pPr>
        <w:pStyle w:val="BodyText"/>
        <w:spacing w:line="259" w:lineRule="auto" w:before="21"/>
        <w:ind w:right="267"/>
      </w:pPr>
      <w:r>
        <w:rPr/>
        <w:t>28</w:t>
      </w:r>
      <w:r>
        <w:rPr>
          <w:spacing w:val="-7"/>
        </w:rPr>
        <w:t> </w:t>
      </w:r>
      <w:r>
        <w:rPr/>
        <w:t>When</w:t>
      </w:r>
      <w:r>
        <w:rPr>
          <w:spacing w:val="-3"/>
        </w:rPr>
        <w:t> </w:t>
      </w:r>
      <w:r>
        <w:rPr/>
        <w:t>all</w:t>
      </w:r>
      <w:r>
        <w:rPr>
          <w:spacing w:val="-3"/>
        </w:rPr>
        <w:t> </w:t>
      </w:r>
      <w:r>
        <w:rPr/>
        <w:t>things</w:t>
      </w:r>
      <w:r>
        <w:rPr>
          <w:spacing w:val="-3"/>
        </w:rPr>
        <w:t> </w:t>
      </w:r>
      <w:r>
        <w:rPr/>
        <w:t>have</w:t>
      </w:r>
      <w:r>
        <w:rPr>
          <w:spacing w:val="-2"/>
        </w:rPr>
        <w:t> </w:t>
      </w:r>
      <w:r>
        <w:rPr/>
        <w:t>been</w:t>
      </w:r>
      <w:r>
        <w:rPr>
          <w:spacing w:val="-3"/>
        </w:rPr>
        <w:t> </w:t>
      </w:r>
      <w:r>
        <w:rPr/>
        <w:t>subjected</w:t>
      </w:r>
      <w:r>
        <w:rPr>
          <w:spacing w:val="-3"/>
        </w:rPr>
        <w:t> </w:t>
      </w:r>
      <w:r>
        <w:rPr/>
        <w:t>to</w:t>
      </w:r>
      <w:r>
        <w:rPr>
          <w:spacing w:val="-3"/>
        </w:rPr>
        <w:t> </w:t>
      </w:r>
      <w:r>
        <w:rPr/>
        <w:t>him,</w:t>
      </w:r>
      <w:r>
        <w:rPr>
          <w:spacing w:val="-3"/>
        </w:rPr>
        <w:t> </w:t>
      </w:r>
      <w:r>
        <w:rPr/>
        <w:t>then</w:t>
      </w:r>
      <w:r>
        <w:rPr>
          <w:spacing w:val="-3"/>
        </w:rPr>
        <w:t> </w:t>
      </w:r>
      <w:r>
        <w:rPr/>
        <w:t>the</w:t>
      </w:r>
      <w:r>
        <w:rPr>
          <w:spacing w:val="-4"/>
        </w:rPr>
        <w:t> </w:t>
      </w:r>
      <w:r>
        <w:rPr/>
        <w:t>Son</w:t>
      </w:r>
      <w:r>
        <w:rPr>
          <w:spacing w:val="-3"/>
        </w:rPr>
        <w:t> </w:t>
      </w:r>
      <w:r>
        <w:rPr/>
        <w:t>will</w:t>
      </w:r>
      <w:r>
        <w:rPr>
          <w:spacing w:val="-3"/>
        </w:rPr>
        <w:t> </w:t>
      </w:r>
      <w:r>
        <w:rPr/>
        <w:t>also</w:t>
      </w:r>
      <w:r>
        <w:rPr>
          <w:spacing w:val="-3"/>
        </w:rPr>
        <w:t> </w:t>
      </w:r>
      <w:r>
        <w:rPr/>
        <w:t>himself</w:t>
      </w:r>
      <w:r>
        <w:rPr>
          <w:spacing w:val="-4"/>
        </w:rPr>
        <w:t> </w:t>
      </w:r>
      <w:r>
        <w:rPr/>
        <w:t>be</w:t>
      </w:r>
      <w:r>
        <w:rPr>
          <w:spacing w:val="-4"/>
        </w:rPr>
        <w:t> </w:t>
      </w:r>
      <w:r>
        <w:rPr/>
        <w:t>subjected</w:t>
      </w:r>
      <w:r>
        <w:rPr>
          <w:spacing w:val="-3"/>
        </w:rPr>
        <w:t> </w:t>
      </w:r>
      <w:r>
        <w:rPr/>
        <w:t>to him who subjected all things to him, that God may be all in all.</w:t>
      </w:r>
    </w:p>
    <w:p>
      <w:pPr>
        <w:pStyle w:val="Heading2"/>
        <w:spacing w:before="160"/>
      </w:pPr>
      <w:r>
        <w:rPr/>
        <w:t>Jesus</w:t>
      </w:r>
      <w:r>
        <w:rPr>
          <w:spacing w:val="-3"/>
        </w:rPr>
        <w:t> </w:t>
      </w:r>
      <w:r>
        <w:rPr/>
        <w:t>has</w:t>
      </w:r>
      <w:r>
        <w:rPr>
          <w:spacing w:val="-1"/>
        </w:rPr>
        <w:t> </w:t>
      </w:r>
      <w:r>
        <w:rPr/>
        <w:t>a </w:t>
      </w:r>
      <w:r>
        <w:rPr>
          <w:spacing w:val="-4"/>
        </w:rPr>
        <w:t>God:</w:t>
      </w:r>
    </w:p>
    <w:p>
      <w:pPr>
        <w:spacing w:before="180"/>
        <w:ind w:left="120" w:right="0" w:firstLine="0"/>
        <w:jc w:val="left"/>
        <w:rPr>
          <w:sz w:val="24"/>
        </w:rPr>
      </w:pPr>
      <w:r>
        <w:rPr>
          <w:b/>
          <w:color w:val="0D5FAD"/>
          <w:sz w:val="24"/>
          <w:u w:val="single" w:color="0D5FAD"/>
        </w:rPr>
        <w:t>Mark</w:t>
      </w:r>
      <w:r>
        <w:rPr>
          <w:b/>
          <w:color w:val="0D5FAD"/>
          <w:spacing w:val="-2"/>
          <w:sz w:val="24"/>
          <w:u w:val="single" w:color="0D5FAD"/>
        </w:rPr>
        <w:t> </w:t>
      </w:r>
      <w:r>
        <w:rPr>
          <w:b/>
          <w:color w:val="0D5FAD"/>
          <w:sz w:val="24"/>
          <w:u w:val="single" w:color="0D5FAD"/>
        </w:rPr>
        <w:t>15:34</w:t>
      </w:r>
      <w:r>
        <w:rPr>
          <w:b/>
          <w:color w:val="0D5FAD"/>
          <w:spacing w:val="-1"/>
          <w:sz w:val="24"/>
          <w:u w:val="single" w:color="0D5FAD"/>
        </w:rPr>
        <w:t> </w:t>
      </w:r>
      <w:r>
        <w:rPr>
          <w:b/>
          <w:color w:val="0D5FAD"/>
          <w:spacing w:val="-2"/>
          <w:sz w:val="24"/>
          <w:u w:val="single" w:color="0D5FAD"/>
        </w:rPr>
        <w:t>(WEB)</w:t>
      </w:r>
      <w:r>
        <w:rPr>
          <w:spacing w:val="-2"/>
          <w:sz w:val="24"/>
        </w:rPr>
        <w:t>;</w:t>
      </w:r>
    </w:p>
    <w:p>
      <w:pPr>
        <w:pStyle w:val="BodyText"/>
        <w:spacing w:line="259" w:lineRule="auto" w:before="22"/>
        <w:ind w:right="143"/>
      </w:pPr>
      <w:r>
        <w:rPr/>
        <w:t>34</w:t>
      </w:r>
      <w:r>
        <w:rPr>
          <w:spacing w:val="-15"/>
        </w:rPr>
        <w:t> </w:t>
      </w:r>
      <w:r>
        <w:rPr/>
        <w:t>At</w:t>
      </w:r>
      <w:r>
        <w:rPr>
          <w:spacing w:val="-4"/>
        </w:rPr>
        <w:t> </w:t>
      </w:r>
      <w:r>
        <w:rPr/>
        <w:t>the</w:t>
      </w:r>
      <w:r>
        <w:rPr>
          <w:spacing w:val="-4"/>
        </w:rPr>
        <w:t> </w:t>
      </w:r>
      <w:r>
        <w:rPr/>
        <w:t>ninth</w:t>
      </w:r>
      <w:r>
        <w:rPr>
          <w:spacing w:val="-3"/>
        </w:rPr>
        <w:t> </w:t>
      </w:r>
      <w:r>
        <w:rPr/>
        <w:t>hour</w:t>
      </w:r>
      <w:r>
        <w:rPr>
          <w:spacing w:val="-4"/>
        </w:rPr>
        <w:t> </w:t>
      </w:r>
      <w:r>
        <w:rPr/>
        <w:t>Jesus</w:t>
      </w:r>
      <w:r>
        <w:rPr>
          <w:spacing w:val="-3"/>
        </w:rPr>
        <w:t> </w:t>
      </w:r>
      <w:r>
        <w:rPr/>
        <w:t>cried</w:t>
      </w:r>
      <w:r>
        <w:rPr>
          <w:spacing w:val="-3"/>
        </w:rPr>
        <w:t> </w:t>
      </w:r>
      <w:r>
        <w:rPr/>
        <w:t>with</w:t>
      </w:r>
      <w:r>
        <w:rPr>
          <w:spacing w:val="-3"/>
        </w:rPr>
        <w:t> </w:t>
      </w:r>
      <w:r>
        <w:rPr/>
        <w:t>a</w:t>
      </w:r>
      <w:r>
        <w:rPr>
          <w:spacing w:val="-4"/>
        </w:rPr>
        <w:t> </w:t>
      </w:r>
      <w:r>
        <w:rPr/>
        <w:t>loud</w:t>
      </w:r>
      <w:r>
        <w:rPr>
          <w:spacing w:val="-3"/>
        </w:rPr>
        <w:t> </w:t>
      </w:r>
      <w:r>
        <w:rPr/>
        <w:t>voice,</w:t>
      </w:r>
      <w:r>
        <w:rPr>
          <w:spacing w:val="-1"/>
        </w:rPr>
        <w:t> </w:t>
      </w:r>
      <w:r>
        <w:rPr/>
        <w:t>saying,</w:t>
      </w:r>
      <w:r>
        <w:rPr>
          <w:spacing w:val="-3"/>
        </w:rPr>
        <w:t> </w:t>
      </w:r>
      <w:r>
        <w:rPr/>
        <w:t>“Eloi,</w:t>
      </w:r>
      <w:r>
        <w:rPr>
          <w:spacing w:val="-3"/>
        </w:rPr>
        <w:t> </w:t>
      </w:r>
      <w:r>
        <w:rPr/>
        <w:t>Eloi,</w:t>
      </w:r>
      <w:r>
        <w:rPr>
          <w:spacing w:val="-3"/>
        </w:rPr>
        <w:t> </w:t>
      </w:r>
      <w:r>
        <w:rPr/>
        <w:t>lama</w:t>
      </w:r>
      <w:r>
        <w:rPr>
          <w:spacing w:val="-4"/>
        </w:rPr>
        <w:t> </w:t>
      </w:r>
      <w:r>
        <w:rPr/>
        <w:t>sabachthani?”</w:t>
      </w:r>
      <w:r>
        <w:rPr>
          <w:spacing w:val="-4"/>
        </w:rPr>
        <w:t> </w:t>
      </w:r>
      <w:r>
        <w:rPr/>
        <w:t>which is, being interpreted, “My God, my God, why have you forsaken me?”</w:t>
      </w:r>
    </w:p>
    <w:p>
      <w:pPr>
        <w:spacing w:before="160"/>
        <w:ind w:left="120" w:right="0" w:firstLine="0"/>
        <w:jc w:val="left"/>
        <w:rPr>
          <w:sz w:val="24"/>
        </w:rPr>
      </w:pPr>
      <w:r>
        <w:rPr>
          <w:b/>
          <w:color w:val="0D5FAD"/>
          <w:sz w:val="24"/>
          <w:u w:val="single" w:color="0D5FAD"/>
        </w:rPr>
        <w:t>1</w:t>
      </w:r>
      <w:r>
        <w:rPr>
          <w:b/>
          <w:color w:val="0D5FAD"/>
          <w:spacing w:val="-7"/>
          <w:sz w:val="24"/>
          <w:u w:val="single" w:color="0D5FAD"/>
        </w:rPr>
        <w:t> </w:t>
      </w:r>
      <w:r>
        <w:rPr>
          <w:b/>
          <w:color w:val="0D5FAD"/>
          <w:sz w:val="24"/>
          <w:u w:val="single" w:color="0D5FAD"/>
        </w:rPr>
        <w:t>Corinthians</w:t>
      </w:r>
      <w:r>
        <w:rPr>
          <w:b/>
          <w:color w:val="0D5FAD"/>
          <w:spacing w:val="-7"/>
          <w:sz w:val="24"/>
          <w:u w:val="single" w:color="0D5FAD"/>
        </w:rPr>
        <w:t> </w:t>
      </w:r>
      <w:r>
        <w:rPr>
          <w:b/>
          <w:color w:val="0D5FAD"/>
          <w:sz w:val="24"/>
          <w:u w:val="single" w:color="0D5FAD"/>
        </w:rPr>
        <w:t>11:3</w:t>
      </w:r>
      <w:r>
        <w:rPr>
          <w:b/>
          <w:color w:val="0D5FAD"/>
          <w:spacing w:val="-6"/>
          <w:sz w:val="24"/>
          <w:u w:val="single" w:color="0D5FAD"/>
        </w:rPr>
        <w:t> </w:t>
      </w:r>
      <w:r>
        <w:rPr>
          <w:b/>
          <w:color w:val="0D5FAD"/>
          <w:spacing w:val="-2"/>
          <w:sz w:val="24"/>
          <w:u w:val="single" w:color="0D5FAD"/>
        </w:rPr>
        <w:t>(WEB)</w:t>
      </w:r>
      <w:r>
        <w:rPr>
          <w:spacing w:val="-2"/>
          <w:sz w:val="24"/>
        </w:rPr>
        <w:t>;</w:t>
      </w:r>
    </w:p>
    <w:p>
      <w:pPr>
        <w:pStyle w:val="BodyText"/>
        <w:spacing w:line="259" w:lineRule="auto" w:before="21"/>
      </w:pPr>
      <w:r>
        <w:rPr/>
        <w:t>3</w:t>
      </w:r>
      <w:r>
        <w:rPr>
          <w:spacing w:val="-2"/>
        </w:rPr>
        <w:t> </w:t>
      </w:r>
      <w:r>
        <w:rPr/>
        <w:t>But</w:t>
      </w:r>
      <w:r>
        <w:rPr>
          <w:spacing w:val="-2"/>
        </w:rPr>
        <w:t> </w:t>
      </w:r>
      <w:r>
        <w:rPr/>
        <w:t>I</w:t>
      </w:r>
      <w:r>
        <w:rPr>
          <w:spacing w:val="-3"/>
        </w:rPr>
        <w:t> </w:t>
      </w:r>
      <w:r>
        <w:rPr/>
        <w:t>would</w:t>
      </w:r>
      <w:r>
        <w:rPr>
          <w:spacing w:val="-2"/>
        </w:rPr>
        <w:t> </w:t>
      </w:r>
      <w:r>
        <w:rPr/>
        <w:t>have</w:t>
      </w:r>
      <w:r>
        <w:rPr>
          <w:spacing w:val="-3"/>
        </w:rPr>
        <w:t> </w:t>
      </w:r>
      <w:r>
        <w:rPr/>
        <w:t>you</w:t>
      </w:r>
      <w:r>
        <w:rPr>
          <w:spacing w:val="-2"/>
        </w:rPr>
        <w:t> </w:t>
      </w:r>
      <w:r>
        <w:rPr/>
        <w:t>know</w:t>
      </w:r>
      <w:r>
        <w:rPr>
          <w:spacing w:val="-3"/>
        </w:rPr>
        <w:t> </w:t>
      </w:r>
      <w:r>
        <w:rPr/>
        <w:t>that</w:t>
      </w:r>
      <w:r>
        <w:rPr>
          <w:spacing w:val="-2"/>
        </w:rPr>
        <w:t> </w:t>
      </w:r>
      <w:r>
        <w:rPr/>
        <w:t>the</w:t>
      </w:r>
      <w:r>
        <w:rPr>
          <w:spacing w:val="-3"/>
        </w:rPr>
        <w:t> </w:t>
      </w:r>
      <w:r>
        <w:rPr/>
        <w:t>head</w:t>
      </w:r>
      <w:r>
        <w:rPr>
          <w:spacing w:val="-2"/>
        </w:rPr>
        <w:t> </w:t>
      </w:r>
      <w:r>
        <w:rPr/>
        <w:t>of</w:t>
      </w:r>
      <w:r>
        <w:rPr>
          <w:spacing w:val="-1"/>
        </w:rPr>
        <w:t> </w:t>
      </w:r>
      <w:r>
        <w:rPr/>
        <w:t>every</w:t>
      </w:r>
      <w:r>
        <w:rPr>
          <w:spacing w:val="-2"/>
        </w:rPr>
        <w:t> </w:t>
      </w:r>
      <w:r>
        <w:rPr/>
        <w:t>man</w:t>
      </w:r>
      <w:r>
        <w:rPr>
          <w:spacing w:val="-2"/>
        </w:rPr>
        <w:t> </w:t>
      </w:r>
      <w:r>
        <w:rPr/>
        <w:t>is</w:t>
      </w:r>
      <w:r>
        <w:rPr>
          <w:spacing w:val="-2"/>
        </w:rPr>
        <w:t> </w:t>
      </w:r>
      <w:r>
        <w:rPr/>
        <w:t>Christ,</w:t>
      </w:r>
      <w:r>
        <w:rPr>
          <w:spacing w:val="-2"/>
        </w:rPr>
        <w:t> </w:t>
      </w:r>
      <w:r>
        <w:rPr/>
        <w:t>and</w:t>
      </w:r>
      <w:r>
        <w:rPr>
          <w:spacing w:val="-2"/>
        </w:rPr>
        <w:t> </w:t>
      </w:r>
      <w:r>
        <w:rPr/>
        <w:t>the</w:t>
      </w:r>
      <w:r>
        <w:rPr>
          <w:spacing w:val="-3"/>
        </w:rPr>
        <w:t> </w:t>
      </w:r>
      <w:r>
        <w:rPr/>
        <w:t>head</w:t>
      </w:r>
      <w:r>
        <w:rPr>
          <w:spacing w:val="-2"/>
        </w:rPr>
        <w:t> </w:t>
      </w:r>
      <w:r>
        <w:rPr/>
        <w:t>of</w:t>
      </w:r>
      <w:r>
        <w:rPr>
          <w:spacing w:val="-3"/>
        </w:rPr>
        <w:t> </w:t>
      </w:r>
      <w:r>
        <w:rPr/>
        <w:t>the</w:t>
      </w:r>
      <w:r>
        <w:rPr>
          <w:spacing w:val="-3"/>
        </w:rPr>
        <w:t> </w:t>
      </w:r>
      <w:r>
        <w:rPr/>
        <w:t>woman</w:t>
      </w:r>
      <w:r>
        <w:rPr>
          <w:spacing w:val="-2"/>
        </w:rPr>
        <w:t> </w:t>
      </w:r>
      <w:r>
        <w:rPr/>
        <w:t>is the man, and the head of Christ is God.</w:t>
      </w:r>
    </w:p>
    <w:p>
      <w:pPr>
        <w:spacing w:before="160"/>
        <w:ind w:left="120" w:right="0" w:firstLine="0"/>
        <w:jc w:val="both"/>
        <w:rPr>
          <w:sz w:val="24"/>
        </w:rPr>
      </w:pPr>
      <w:r>
        <w:rPr>
          <w:b/>
          <w:color w:val="0D5FAD"/>
          <w:sz w:val="24"/>
          <w:u w:val="single" w:color="0D5FAD"/>
        </w:rPr>
        <w:t>Rev.</w:t>
      </w:r>
      <w:r>
        <w:rPr>
          <w:b/>
          <w:color w:val="0D5FAD"/>
          <w:spacing w:val="-9"/>
          <w:sz w:val="24"/>
          <w:u w:val="single" w:color="0D5FAD"/>
        </w:rPr>
        <w:t> </w:t>
      </w:r>
      <w:r>
        <w:rPr>
          <w:b/>
          <w:color w:val="0D5FAD"/>
          <w:sz w:val="24"/>
          <w:u w:val="single" w:color="0D5FAD"/>
        </w:rPr>
        <w:t>1:1</w:t>
      </w:r>
      <w:r>
        <w:rPr>
          <w:b/>
          <w:color w:val="0D5FAD"/>
          <w:spacing w:val="-7"/>
          <w:sz w:val="24"/>
          <w:u w:val="single" w:color="0D5FAD"/>
        </w:rPr>
        <w:t> </w:t>
      </w:r>
      <w:r>
        <w:rPr>
          <w:b/>
          <w:color w:val="0D5FAD"/>
          <w:spacing w:val="-2"/>
          <w:sz w:val="24"/>
          <w:u w:val="single" w:color="0D5FAD"/>
        </w:rPr>
        <w:t>(WEB)</w:t>
      </w:r>
      <w:r>
        <w:rPr>
          <w:spacing w:val="-2"/>
          <w:sz w:val="24"/>
        </w:rPr>
        <w:t>;</w:t>
      </w:r>
    </w:p>
    <w:p>
      <w:pPr>
        <w:pStyle w:val="BodyText"/>
        <w:spacing w:line="259" w:lineRule="auto" w:before="22"/>
      </w:pPr>
      <w:r>
        <w:rPr/>
        <w:t>1</w:t>
      </w:r>
      <w:r>
        <w:rPr>
          <w:spacing w:val="-7"/>
        </w:rPr>
        <w:t> </w:t>
      </w:r>
      <w:r>
        <w:rPr/>
        <w:t>This</w:t>
      </w:r>
      <w:r>
        <w:rPr>
          <w:spacing w:val="-2"/>
        </w:rPr>
        <w:t> </w:t>
      </w:r>
      <w:r>
        <w:rPr/>
        <w:t>is</w:t>
      </w:r>
      <w:r>
        <w:rPr>
          <w:spacing w:val="-2"/>
        </w:rPr>
        <w:t> </w:t>
      </w:r>
      <w:r>
        <w:rPr/>
        <w:t>the</w:t>
      </w:r>
      <w:r>
        <w:rPr>
          <w:spacing w:val="-3"/>
        </w:rPr>
        <w:t> </w:t>
      </w:r>
      <w:r>
        <w:rPr/>
        <w:t>Revelation</w:t>
      </w:r>
      <w:r>
        <w:rPr>
          <w:spacing w:val="-2"/>
        </w:rPr>
        <w:t> </w:t>
      </w:r>
      <w:r>
        <w:rPr/>
        <w:t>of</w:t>
      </w:r>
      <w:r>
        <w:rPr>
          <w:spacing w:val="-3"/>
        </w:rPr>
        <w:t> </w:t>
      </w:r>
      <w:r>
        <w:rPr/>
        <w:t>Jesus</w:t>
      </w:r>
      <w:r>
        <w:rPr>
          <w:spacing w:val="-2"/>
        </w:rPr>
        <w:t> </w:t>
      </w:r>
      <w:r>
        <w:rPr/>
        <w:t>Christ,</w:t>
      </w:r>
      <w:r>
        <w:rPr>
          <w:spacing w:val="-2"/>
        </w:rPr>
        <w:t> </w:t>
      </w:r>
      <w:r>
        <w:rPr/>
        <w:t>which</w:t>
      </w:r>
      <w:r>
        <w:rPr>
          <w:spacing w:val="-2"/>
        </w:rPr>
        <w:t> </w:t>
      </w:r>
      <w:r>
        <w:rPr/>
        <w:t>God</w:t>
      </w:r>
      <w:r>
        <w:rPr>
          <w:spacing w:val="-2"/>
        </w:rPr>
        <w:t> </w:t>
      </w:r>
      <w:r>
        <w:rPr/>
        <w:t>gave</w:t>
      </w:r>
      <w:r>
        <w:rPr>
          <w:spacing w:val="-3"/>
        </w:rPr>
        <w:t> </w:t>
      </w:r>
      <w:r>
        <w:rPr/>
        <w:t>him</w:t>
      </w:r>
      <w:r>
        <w:rPr>
          <w:spacing w:val="-2"/>
        </w:rPr>
        <w:t> </w:t>
      </w:r>
      <w:r>
        <w:rPr/>
        <w:t>to</w:t>
      </w:r>
      <w:r>
        <w:rPr>
          <w:spacing w:val="-2"/>
        </w:rPr>
        <w:t> </w:t>
      </w:r>
      <w:r>
        <w:rPr/>
        <w:t>show</w:t>
      </w:r>
      <w:r>
        <w:rPr>
          <w:spacing w:val="-3"/>
        </w:rPr>
        <w:t> </w:t>
      </w:r>
      <w:r>
        <w:rPr/>
        <w:t>to</w:t>
      </w:r>
      <w:r>
        <w:rPr>
          <w:spacing w:val="-2"/>
        </w:rPr>
        <w:t> </w:t>
      </w:r>
      <w:r>
        <w:rPr/>
        <w:t>his</w:t>
      </w:r>
      <w:r>
        <w:rPr>
          <w:spacing w:val="-2"/>
        </w:rPr>
        <w:t> </w:t>
      </w:r>
      <w:r>
        <w:rPr/>
        <w:t>servants</w:t>
      </w:r>
      <w:r>
        <w:rPr>
          <w:spacing w:val="-2"/>
        </w:rPr>
        <w:t> </w:t>
      </w:r>
      <w:r>
        <w:rPr/>
        <w:t>the</w:t>
      </w:r>
      <w:r>
        <w:rPr>
          <w:spacing w:val="-3"/>
        </w:rPr>
        <w:t> </w:t>
      </w:r>
      <w:r>
        <w:rPr/>
        <w:t>things which must happen soon, which he sent and made known by his angel to his servant, John,</w:t>
      </w:r>
    </w:p>
    <w:p>
      <w:pPr>
        <w:spacing w:before="160"/>
        <w:ind w:left="120" w:right="0" w:firstLine="0"/>
        <w:jc w:val="left"/>
        <w:rPr>
          <w:sz w:val="24"/>
        </w:rPr>
      </w:pPr>
      <w:r>
        <w:rPr>
          <w:b/>
          <w:color w:val="0D5FAD"/>
          <w:sz w:val="24"/>
          <w:u w:val="single" w:color="0D5FAD"/>
        </w:rPr>
        <w:t>Revelation</w:t>
      </w:r>
      <w:r>
        <w:rPr>
          <w:b/>
          <w:color w:val="0D5FAD"/>
          <w:spacing w:val="-3"/>
          <w:sz w:val="24"/>
          <w:u w:val="single" w:color="0D5FAD"/>
        </w:rPr>
        <w:t> </w:t>
      </w:r>
      <w:r>
        <w:rPr>
          <w:b/>
          <w:color w:val="0D5FAD"/>
          <w:sz w:val="24"/>
          <w:u w:val="single" w:color="0D5FAD"/>
        </w:rPr>
        <w:t>3:2</w:t>
      </w:r>
      <w:r>
        <w:rPr>
          <w:b/>
          <w:color w:val="0D5FAD"/>
          <w:spacing w:val="-3"/>
          <w:sz w:val="24"/>
          <w:u w:val="single" w:color="0D5FAD"/>
        </w:rPr>
        <w:t> </w:t>
      </w:r>
      <w:r>
        <w:rPr>
          <w:b/>
          <w:color w:val="0D5FAD"/>
          <w:spacing w:val="-2"/>
          <w:sz w:val="24"/>
          <w:u w:val="single" w:color="0D5FAD"/>
        </w:rPr>
        <w:t>(WEB)</w:t>
      </w:r>
      <w:r>
        <w:rPr>
          <w:spacing w:val="-2"/>
          <w:sz w:val="24"/>
        </w:rPr>
        <w:t>;</w:t>
      </w:r>
    </w:p>
    <w:p>
      <w:pPr>
        <w:pStyle w:val="BodyText"/>
        <w:spacing w:line="259" w:lineRule="auto" w:before="21"/>
        <w:ind w:right="267"/>
      </w:pPr>
      <w:r>
        <w:rPr/>
        <w:t>2</w:t>
      </w:r>
      <w:r>
        <w:rPr>
          <w:spacing w:val="-9"/>
        </w:rPr>
        <w:t> </w:t>
      </w:r>
      <w:r>
        <w:rPr/>
        <w:t>Wake</w:t>
      </w:r>
      <w:r>
        <w:rPr>
          <w:spacing w:val="-6"/>
        </w:rPr>
        <w:t> </w:t>
      </w:r>
      <w:r>
        <w:rPr/>
        <w:t>up,</w:t>
      </w:r>
      <w:r>
        <w:rPr>
          <w:spacing w:val="-3"/>
        </w:rPr>
        <w:t> </w:t>
      </w:r>
      <w:r>
        <w:rPr/>
        <w:t>and</w:t>
      </w:r>
      <w:r>
        <w:rPr>
          <w:spacing w:val="-5"/>
        </w:rPr>
        <w:t> </w:t>
      </w:r>
      <w:r>
        <w:rPr/>
        <w:t>keep</w:t>
      </w:r>
      <w:r>
        <w:rPr>
          <w:spacing w:val="-5"/>
        </w:rPr>
        <w:t> </w:t>
      </w:r>
      <w:r>
        <w:rPr/>
        <w:t>the</w:t>
      </w:r>
      <w:r>
        <w:rPr>
          <w:spacing w:val="-4"/>
        </w:rPr>
        <w:t> </w:t>
      </w:r>
      <w:r>
        <w:rPr/>
        <w:t>things</w:t>
      </w:r>
      <w:r>
        <w:rPr>
          <w:spacing w:val="-5"/>
        </w:rPr>
        <w:t> </w:t>
      </w:r>
      <w:r>
        <w:rPr/>
        <w:t>that</w:t>
      </w:r>
      <w:r>
        <w:rPr>
          <w:spacing w:val="-5"/>
        </w:rPr>
        <w:t> </w:t>
      </w:r>
      <w:r>
        <w:rPr/>
        <w:t>remain,</w:t>
      </w:r>
      <w:r>
        <w:rPr>
          <w:spacing w:val="-5"/>
        </w:rPr>
        <w:t> </w:t>
      </w:r>
      <w:r>
        <w:rPr/>
        <w:t>which</w:t>
      </w:r>
      <w:r>
        <w:rPr>
          <w:spacing w:val="-3"/>
        </w:rPr>
        <w:t> </w:t>
      </w:r>
      <w:r>
        <w:rPr/>
        <w:t>you</w:t>
      </w:r>
      <w:r>
        <w:rPr>
          <w:spacing w:val="-5"/>
        </w:rPr>
        <w:t> </w:t>
      </w:r>
      <w:r>
        <w:rPr/>
        <w:t>were</w:t>
      </w:r>
      <w:r>
        <w:rPr>
          <w:spacing w:val="-4"/>
        </w:rPr>
        <w:t> </w:t>
      </w:r>
      <w:r>
        <w:rPr/>
        <w:t>about</w:t>
      </w:r>
      <w:r>
        <w:rPr>
          <w:spacing w:val="-5"/>
        </w:rPr>
        <w:t> </w:t>
      </w:r>
      <w:r>
        <w:rPr/>
        <w:t>to</w:t>
      </w:r>
      <w:r>
        <w:rPr>
          <w:spacing w:val="-5"/>
        </w:rPr>
        <w:t> </w:t>
      </w:r>
      <w:r>
        <w:rPr/>
        <w:t>throw</w:t>
      </w:r>
      <w:r>
        <w:rPr>
          <w:spacing w:val="-4"/>
        </w:rPr>
        <w:t> </w:t>
      </w:r>
      <w:r>
        <w:rPr/>
        <w:t>away,</w:t>
      </w:r>
      <w:r>
        <w:rPr>
          <w:spacing w:val="-5"/>
        </w:rPr>
        <w:t> </w:t>
      </w:r>
      <w:r>
        <w:rPr/>
        <w:t>for</w:t>
      </w:r>
      <w:r>
        <w:rPr>
          <w:spacing w:val="-6"/>
        </w:rPr>
        <w:t> </w:t>
      </w:r>
      <w:r>
        <w:rPr/>
        <w:t>I</w:t>
      </w:r>
      <w:r>
        <w:rPr>
          <w:spacing w:val="-6"/>
        </w:rPr>
        <w:t> </w:t>
      </w:r>
      <w:r>
        <w:rPr/>
        <w:t>have found no works of yours perfected before my God.</w:t>
      </w:r>
    </w:p>
    <w:p>
      <w:pPr>
        <w:spacing w:after="0" w:line="259" w:lineRule="auto"/>
        <w:sectPr>
          <w:pgSz w:w="12240" w:h="15840"/>
          <w:pgMar w:header="0" w:footer="523" w:top="1380" w:bottom="720" w:left="1320" w:right="1320"/>
        </w:sectPr>
      </w:pPr>
    </w:p>
    <w:p>
      <w:pPr>
        <w:pStyle w:val="Heading1"/>
      </w:pPr>
      <w:r>
        <w:rPr/>
        <w:t>Alpha</w:t>
      </w:r>
      <w:r>
        <w:rPr>
          <w:spacing w:val="-6"/>
        </w:rPr>
        <w:t> </w:t>
      </w:r>
      <w:r>
        <w:rPr/>
        <w:t>and</w:t>
      </w:r>
      <w:r>
        <w:rPr>
          <w:spacing w:val="-2"/>
        </w:rPr>
        <w:t> </w:t>
      </w:r>
      <w:r>
        <w:rPr>
          <w:spacing w:val="-4"/>
        </w:rPr>
        <w:t>Omega</w:t>
      </w:r>
    </w:p>
    <w:p>
      <w:pPr>
        <w:pStyle w:val="BodyText"/>
        <w:ind w:left="0"/>
        <w:rPr>
          <w:b/>
          <w:sz w:val="30"/>
        </w:rPr>
      </w:pPr>
    </w:p>
    <w:p>
      <w:pPr>
        <w:pStyle w:val="BodyText"/>
        <w:spacing w:before="2"/>
        <w:ind w:left="0"/>
        <w:rPr>
          <w:b/>
          <w:sz w:val="25"/>
        </w:rPr>
      </w:pPr>
    </w:p>
    <w:p>
      <w:pPr>
        <w:pStyle w:val="BodyText"/>
        <w:spacing w:line="259" w:lineRule="auto"/>
      </w:pPr>
      <w:r>
        <w:rPr/>
        <w:t>There are arguments that this term, “Alpha and Omega” is a title-name</w:t>
      </w:r>
      <w:r>
        <w:rPr>
          <w:spacing w:val="-1"/>
        </w:rPr>
        <w:t> </w:t>
      </w:r>
      <w:r>
        <w:rPr/>
        <w:t>that is used by both Jesus (Yeshua)</w:t>
      </w:r>
      <w:r>
        <w:rPr>
          <w:spacing w:val="-6"/>
        </w:rPr>
        <w:t> </w:t>
      </w:r>
      <w:r>
        <w:rPr/>
        <w:t>and</w:t>
      </w:r>
      <w:r>
        <w:rPr>
          <w:spacing w:val="-5"/>
        </w:rPr>
        <w:t> </w:t>
      </w:r>
      <w:r>
        <w:rPr/>
        <w:t>Jehovah</w:t>
      </w:r>
      <w:r>
        <w:rPr>
          <w:spacing w:val="-5"/>
        </w:rPr>
        <w:t> </w:t>
      </w:r>
      <w:r>
        <w:rPr/>
        <w:t>(Yahweh).</w:t>
      </w:r>
      <w:r>
        <w:rPr>
          <w:spacing w:val="-5"/>
        </w:rPr>
        <w:t> </w:t>
      </w:r>
      <w:r>
        <w:rPr/>
        <w:t>So,</w:t>
      </w:r>
      <w:r>
        <w:rPr>
          <w:spacing w:val="-5"/>
        </w:rPr>
        <w:t> </w:t>
      </w:r>
      <w:r>
        <w:rPr/>
        <w:t>some</w:t>
      </w:r>
      <w:r>
        <w:rPr>
          <w:spacing w:val="-6"/>
        </w:rPr>
        <w:t> </w:t>
      </w:r>
      <w:r>
        <w:rPr/>
        <w:t>conclude</w:t>
      </w:r>
      <w:r>
        <w:rPr>
          <w:spacing w:val="-6"/>
        </w:rPr>
        <w:t> </w:t>
      </w:r>
      <w:r>
        <w:rPr/>
        <w:t>that</w:t>
      </w:r>
      <w:r>
        <w:rPr>
          <w:spacing w:val="-5"/>
        </w:rPr>
        <w:t> </w:t>
      </w:r>
      <w:r>
        <w:rPr/>
        <w:t>they</w:t>
      </w:r>
      <w:r>
        <w:rPr>
          <w:spacing w:val="-5"/>
        </w:rPr>
        <w:t> </w:t>
      </w:r>
      <w:r>
        <w:rPr/>
        <w:t>must</w:t>
      </w:r>
      <w:r>
        <w:rPr>
          <w:spacing w:val="-5"/>
        </w:rPr>
        <w:t> </w:t>
      </w:r>
      <w:r>
        <w:rPr/>
        <w:t>be</w:t>
      </w:r>
      <w:r>
        <w:rPr>
          <w:spacing w:val="-6"/>
        </w:rPr>
        <w:t> </w:t>
      </w:r>
      <w:r>
        <w:rPr/>
        <w:t>the</w:t>
      </w:r>
      <w:r>
        <w:rPr>
          <w:spacing w:val="-6"/>
        </w:rPr>
        <w:t> </w:t>
      </w:r>
      <w:r>
        <w:rPr/>
        <w:t>same</w:t>
      </w:r>
      <w:r>
        <w:rPr>
          <w:spacing w:val="-6"/>
        </w:rPr>
        <w:t> </w:t>
      </w:r>
      <w:r>
        <w:rPr/>
        <w:t>being.</w:t>
      </w:r>
      <w:r>
        <w:rPr>
          <w:spacing w:val="-5"/>
        </w:rPr>
        <w:t> </w:t>
      </w:r>
      <w:r>
        <w:rPr/>
        <w:t>But</w:t>
      </w:r>
      <w:r>
        <w:rPr>
          <w:spacing w:val="-5"/>
        </w:rPr>
        <w:t> </w:t>
      </w:r>
      <w:r>
        <w:rPr/>
        <w:t>is</w:t>
      </w:r>
      <w:r>
        <w:rPr>
          <w:spacing w:val="-5"/>
        </w:rPr>
        <w:t> </w:t>
      </w:r>
      <w:r>
        <w:rPr/>
        <w:t>that so? Others strongly disagree, for various reasons. This paper investigates, in detail, the time and events of each occurrence of the phrase. This helps to put the fire out concerning this “hotly” contested phrase with the cool refreshing water of truth.</w:t>
      </w:r>
    </w:p>
    <w:p>
      <w:pPr>
        <w:spacing w:line="398" w:lineRule="auto" w:before="159"/>
        <w:ind w:left="120" w:right="4774" w:firstLine="0"/>
        <w:jc w:val="both"/>
        <w:rPr>
          <w:sz w:val="24"/>
        </w:rPr>
      </w:pPr>
      <w:r>
        <w:rPr>
          <w:b/>
          <w:sz w:val="24"/>
        </w:rPr>
        <w:t>Alpha is</w:t>
      </w:r>
      <w:r>
        <w:rPr>
          <w:b/>
          <w:spacing w:val="-1"/>
          <w:sz w:val="24"/>
        </w:rPr>
        <w:t> </w:t>
      </w:r>
      <w:r>
        <w:rPr>
          <w:b/>
          <w:sz w:val="24"/>
        </w:rPr>
        <w:t>the</w:t>
      </w:r>
      <w:r>
        <w:rPr>
          <w:b/>
          <w:spacing w:val="-1"/>
          <w:sz w:val="24"/>
        </w:rPr>
        <w:t> </w:t>
      </w:r>
      <w:r>
        <w:rPr>
          <w:b/>
          <w:sz w:val="24"/>
        </w:rPr>
        <w:t>first</w:t>
      </w:r>
      <w:r>
        <w:rPr>
          <w:b/>
          <w:spacing w:val="-2"/>
          <w:sz w:val="24"/>
        </w:rPr>
        <w:t> </w:t>
      </w:r>
      <w:r>
        <w:rPr>
          <w:b/>
          <w:sz w:val="24"/>
        </w:rPr>
        <w:t>letter</w:t>
      </w:r>
      <w:r>
        <w:rPr>
          <w:b/>
          <w:spacing w:val="-4"/>
          <w:sz w:val="24"/>
        </w:rPr>
        <w:t> </w:t>
      </w:r>
      <w:r>
        <w:rPr>
          <w:b/>
          <w:sz w:val="24"/>
        </w:rPr>
        <w:t>in</w:t>
      </w:r>
      <w:r>
        <w:rPr>
          <w:b/>
          <w:spacing w:val="-1"/>
          <w:sz w:val="24"/>
        </w:rPr>
        <w:t> </w:t>
      </w:r>
      <w:r>
        <w:rPr>
          <w:b/>
          <w:sz w:val="24"/>
        </w:rPr>
        <w:t>the</w:t>
      </w:r>
      <w:r>
        <w:rPr>
          <w:b/>
          <w:spacing w:val="-1"/>
          <w:sz w:val="24"/>
        </w:rPr>
        <w:t> </w:t>
      </w:r>
      <w:r>
        <w:rPr>
          <w:b/>
          <w:sz w:val="24"/>
        </w:rPr>
        <w:t>Greek</w:t>
      </w:r>
      <w:r>
        <w:rPr>
          <w:b/>
          <w:spacing w:val="-1"/>
          <w:sz w:val="24"/>
        </w:rPr>
        <w:t> </w:t>
      </w:r>
      <w:r>
        <w:rPr>
          <w:b/>
          <w:sz w:val="24"/>
        </w:rPr>
        <w:t>alphabet. Omega</w:t>
      </w:r>
      <w:r>
        <w:rPr>
          <w:b/>
          <w:spacing w:val="-6"/>
          <w:sz w:val="24"/>
        </w:rPr>
        <w:t> </w:t>
      </w:r>
      <w:r>
        <w:rPr>
          <w:b/>
          <w:sz w:val="24"/>
        </w:rPr>
        <w:t>is</w:t>
      </w:r>
      <w:r>
        <w:rPr>
          <w:b/>
          <w:spacing w:val="-6"/>
          <w:sz w:val="24"/>
        </w:rPr>
        <w:t> </w:t>
      </w:r>
      <w:r>
        <w:rPr>
          <w:b/>
          <w:sz w:val="24"/>
        </w:rPr>
        <w:t>the</w:t>
      </w:r>
      <w:r>
        <w:rPr>
          <w:b/>
          <w:spacing w:val="-6"/>
          <w:sz w:val="24"/>
        </w:rPr>
        <w:t> </w:t>
      </w:r>
      <w:r>
        <w:rPr>
          <w:b/>
          <w:sz w:val="24"/>
        </w:rPr>
        <w:t>last</w:t>
      </w:r>
      <w:r>
        <w:rPr>
          <w:b/>
          <w:spacing w:val="-6"/>
          <w:sz w:val="24"/>
        </w:rPr>
        <w:t> </w:t>
      </w:r>
      <w:r>
        <w:rPr>
          <w:b/>
          <w:sz w:val="24"/>
        </w:rPr>
        <w:t>letter</w:t>
      </w:r>
      <w:r>
        <w:rPr>
          <w:b/>
          <w:spacing w:val="-9"/>
          <w:sz w:val="24"/>
        </w:rPr>
        <w:t> </w:t>
      </w:r>
      <w:r>
        <w:rPr>
          <w:b/>
          <w:sz w:val="24"/>
        </w:rPr>
        <w:t>in</w:t>
      </w:r>
      <w:r>
        <w:rPr>
          <w:b/>
          <w:spacing w:val="-6"/>
          <w:sz w:val="24"/>
        </w:rPr>
        <w:t> </w:t>
      </w:r>
      <w:r>
        <w:rPr>
          <w:b/>
          <w:sz w:val="24"/>
        </w:rPr>
        <w:t>the</w:t>
      </w:r>
      <w:r>
        <w:rPr>
          <w:b/>
          <w:spacing w:val="-6"/>
          <w:sz w:val="24"/>
        </w:rPr>
        <w:t> </w:t>
      </w:r>
      <w:r>
        <w:rPr>
          <w:b/>
          <w:sz w:val="24"/>
        </w:rPr>
        <w:t>Greek</w:t>
      </w:r>
      <w:r>
        <w:rPr>
          <w:b/>
          <w:spacing w:val="-6"/>
          <w:sz w:val="24"/>
        </w:rPr>
        <w:t> </w:t>
      </w:r>
      <w:r>
        <w:rPr>
          <w:b/>
          <w:sz w:val="24"/>
        </w:rPr>
        <w:t>alphabet. </w:t>
      </w:r>
      <w:r>
        <w:rPr>
          <w:sz w:val="24"/>
        </w:rPr>
        <w:t>Translations are: (NIV, KJV)</w:t>
      </w:r>
    </w:p>
    <w:p>
      <w:pPr>
        <w:pStyle w:val="ListParagraph"/>
        <w:numPr>
          <w:ilvl w:val="0"/>
          <w:numId w:val="12"/>
        </w:numPr>
        <w:tabs>
          <w:tab w:pos="840" w:val="left" w:leader="none"/>
        </w:tabs>
        <w:spacing w:line="259" w:lineRule="auto" w:before="0" w:after="0"/>
        <w:ind w:left="840" w:right="458" w:hanging="360"/>
        <w:jc w:val="both"/>
        <w:rPr>
          <w:sz w:val="24"/>
        </w:rPr>
      </w:pPr>
      <w:r>
        <w:rPr>
          <w:sz w:val="24"/>
        </w:rPr>
        <w:t>Revelation</w:t>
      </w:r>
      <w:r>
        <w:rPr>
          <w:spacing w:val="-3"/>
          <w:sz w:val="24"/>
        </w:rPr>
        <w:t> </w:t>
      </w:r>
      <w:r>
        <w:rPr>
          <w:sz w:val="24"/>
        </w:rPr>
        <w:t>1:8</w:t>
      </w:r>
      <w:r>
        <w:rPr>
          <w:spacing w:val="-3"/>
          <w:sz w:val="24"/>
        </w:rPr>
        <w:t> </w:t>
      </w:r>
      <w:r>
        <w:rPr>
          <w:sz w:val="24"/>
        </w:rPr>
        <w:t>“I</w:t>
      </w:r>
      <w:r>
        <w:rPr>
          <w:spacing w:val="-4"/>
          <w:sz w:val="24"/>
        </w:rPr>
        <w:t> </w:t>
      </w:r>
      <w:r>
        <w:rPr>
          <w:sz w:val="24"/>
        </w:rPr>
        <w:t>am</w:t>
      </w:r>
      <w:r>
        <w:rPr>
          <w:spacing w:val="-3"/>
          <w:sz w:val="24"/>
        </w:rPr>
        <w:t> </w:t>
      </w:r>
      <w:r>
        <w:rPr>
          <w:sz w:val="24"/>
        </w:rPr>
        <w:t>the</w:t>
      </w:r>
      <w:r>
        <w:rPr>
          <w:spacing w:val="-13"/>
          <w:sz w:val="24"/>
        </w:rPr>
        <w:t> </w:t>
      </w:r>
      <w:r>
        <w:rPr>
          <w:sz w:val="24"/>
        </w:rPr>
        <w:t>Alpha</w:t>
      </w:r>
      <w:r>
        <w:rPr>
          <w:spacing w:val="-4"/>
          <w:sz w:val="24"/>
        </w:rPr>
        <w:t> </w:t>
      </w:r>
      <w:r>
        <w:rPr>
          <w:sz w:val="24"/>
        </w:rPr>
        <w:t>and</w:t>
      </w:r>
      <w:r>
        <w:rPr>
          <w:spacing w:val="-3"/>
          <w:sz w:val="24"/>
        </w:rPr>
        <w:t> </w:t>
      </w:r>
      <w:r>
        <w:rPr>
          <w:sz w:val="24"/>
        </w:rPr>
        <w:t>the</w:t>
      </w:r>
      <w:r>
        <w:rPr>
          <w:spacing w:val="-4"/>
          <w:sz w:val="24"/>
        </w:rPr>
        <w:t> </w:t>
      </w:r>
      <w:r>
        <w:rPr>
          <w:sz w:val="24"/>
        </w:rPr>
        <w:t>Omega,”</w:t>
      </w:r>
      <w:r>
        <w:rPr>
          <w:spacing w:val="-4"/>
          <w:sz w:val="24"/>
        </w:rPr>
        <w:t> </w:t>
      </w:r>
      <w:r>
        <w:rPr>
          <w:sz w:val="24"/>
        </w:rPr>
        <w:t>says</w:t>
      </w:r>
      <w:r>
        <w:rPr>
          <w:spacing w:val="-3"/>
          <w:sz w:val="24"/>
        </w:rPr>
        <w:t> </w:t>
      </w:r>
      <w:r>
        <w:rPr>
          <w:sz w:val="24"/>
        </w:rPr>
        <w:t>the</w:t>
      </w:r>
      <w:r>
        <w:rPr>
          <w:spacing w:val="-4"/>
          <w:sz w:val="24"/>
        </w:rPr>
        <w:t> </w:t>
      </w:r>
      <w:r>
        <w:rPr>
          <w:sz w:val="24"/>
        </w:rPr>
        <w:t>Lord</w:t>
      </w:r>
      <w:r>
        <w:rPr>
          <w:spacing w:val="-3"/>
          <w:sz w:val="24"/>
        </w:rPr>
        <w:t> </w:t>
      </w:r>
      <w:r>
        <w:rPr>
          <w:sz w:val="24"/>
        </w:rPr>
        <w:t>God,</w:t>
      </w:r>
      <w:r>
        <w:rPr>
          <w:spacing w:val="-1"/>
          <w:sz w:val="24"/>
        </w:rPr>
        <w:t> </w:t>
      </w:r>
      <w:r>
        <w:rPr>
          <w:sz w:val="24"/>
        </w:rPr>
        <w:t>“who</w:t>
      </w:r>
      <w:r>
        <w:rPr>
          <w:spacing w:val="-3"/>
          <w:sz w:val="24"/>
        </w:rPr>
        <w:t> </w:t>
      </w:r>
      <w:r>
        <w:rPr>
          <w:sz w:val="24"/>
        </w:rPr>
        <w:t>is,</w:t>
      </w:r>
      <w:r>
        <w:rPr>
          <w:spacing w:val="-3"/>
          <w:sz w:val="24"/>
        </w:rPr>
        <w:t> </w:t>
      </w:r>
      <w:r>
        <w:rPr>
          <w:sz w:val="24"/>
        </w:rPr>
        <w:t>and</w:t>
      </w:r>
      <w:r>
        <w:rPr>
          <w:spacing w:val="-3"/>
          <w:sz w:val="24"/>
        </w:rPr>
        <w:t> </w:t>
      </w:r>
      <w:r>
        <w:rPr>
          <w:sz w:val="24"/>
        </w:rPr>
        <w:t>who was, and who is to come, the</w:t>
      </w:r>
      <w:r>
        <w:rPr>
          <w:spacing w:val="-2"/>
          <w:sz w:val="24"/>
        </w:rPr>
        <w:t> </w:t>
      </w:r>
      <w:r>
        <w:rPr>
          <w:sz w:val="24"/>
        </w:rPr>
        <w:t>Almighty.”</w:t>
      </w:r>
    </w:p>
    <w:p>
      <w:pPr>
        <w:pStyle w:val="ListParagraph"/>
        <w:numPr>
          <w:ilvl w:val="0"/>
          <w:numId w:val="12"/>
        </w:numPr>
        <w:tabs>
          <w:tab w:pos="840" w:val="left" w:leader="none"/>
        </w:tabs>
        <w:spacing w:line="259" w:lineRule="auto" w:before="158" w:after="0"/>
        <w:ind w:left="840" w:right="195" w:hanging="360"/>
        <w:jc w:val="left"/>
        <w:rPr>
          <w:sz w:val="24"/>
        </w:rPr>
      </w:pPr>
      <w:r>
        <w:rPr>
          <w:sz w:val="24"/>
        </w:rPr>
        <w:t>(</w:t>
      </w:r>
      <w:r>
        <w:rPr>
          <w:b/>
          <w:sz w:val="24"/>
        </w:rPr>
        <w:t>Revelation 1:11</w:t>
      </w:r>
      <w:r>
        <w:rPr>
          <w:sz w:val="24"/>
        </w:rPr>
        <w:t>)</w:t>
      </w:r>
      <w:r>
        <w:rPr>
          <w:spacing w:val="-8"/>
          <w:sz w:val="24"/>
        </w:rPr>
        <w:t> </w:t>
      </w:r>
      <w:r>
        <w:rPr>
          <w:sz w:val="24"/>
        </w:rPr>
        <w:t>As in the King James Version; “I am the</w:t>
      </w:r>
      <w:r>
        <w:rPr>
          <w:spacing w:val="-11"/>
          <w:sz w:val="24"/>
        </w:rPr>
        <w:t> </w:t>
      </w:r>
      <w:r>
        <w:rPr>
          <w:sz w:val="24"/>
        </w:rPr>
        <w:t>Alpha and Omega, the First and</w:t>
      </w:r>
      <w:r>
        <w:rPr>
          <w:spacing w:val="-3"/>
          <w:sz w:val="24"/>
        </w:rPr>
        <w:t> </w:t>
      </w:r>
      <w:r>
        <w:rPr>
          <w:sz w:val="24"/>
        </w:rPr>
        <w:t>the</w:t>
      </w:r>
      <w:r>
        <w:rPr>
          <w:spacing w:val="-4"/>
          <w:sz w:val="24"/>
        </w:rPr>
        <w:t> </w:t>
      </w:r>
      <w:r>
        <w:rPr>
          <w:sz w:val="24"/>
        </w:rPr>
        <w:t>Last…”</w:t>
      </w:r>
      <w:r>
        <w:rPr>
          <w:spacing w:val="-4"/>
          <w:sz w:val="24"/>
        </w:rPr>
        <w:t> </w:t>
      </w:r>
      <w:r>
        <w:rPr>
          <w:sz w:val="24"/>
        </w:rPr>
        <w:t>However,</w:t>
      </w:r>
      <w:r>
        <w:rPr>
          <w:spacing w:val="-3"/>
          <w:sz w:val="24"/>
        </w:rPr>
        <w:t> </w:t>
      </w:r>
      <w:r>
        <w:rPr>
          <w:sz w:val="24"/>
        </w:rPr>
        <w:t>this</w:t>
      </w:r>
      <w:r>
        <w:rPr>
          <w:spacing w:val="-3"/>
          <w:sz w:val="24"/>
        </w:rPr>
        <w:t> </w:t>
      </w:r>
      <w:r>
        <w:rPr>
          <w:sz w:val="24"/>
        </w:rPr>
        <w:t>phrase</w:t>
      </w:r>
      <w:r>
        <w:rPr>
          <w:spacing w:val="-4"/>
          <w:sz w:val="24"/>
        </w:rPr>
        <w:t> </w:t>
      </w:r>
      <w:r>
        <w:rPr>
          <w:b/>
          <w:sz w:val="24"/>
        </w:rPr>
        <w:t>is</w:t>
      </w:r>
      <w:r>
        <w:rPr>
          <w:b/>
          <w:spacing w:val="-3"/>
          <w:sz w:val="24"/>
        </w:rPr>
        <w:t> </w:t>
      </w:r>
      <w:r>
        <w:rPr>
          <w:b/>
          <w:sz w:val="24"/>
        </w:rPr>
        <w:t>not</w:t>
      </w:r>
      <w:r>
        <w:rPr>
          <w:b/>
          <w:spacing w:val="-4"/>
          <w:sz w:val="24"/>
        </w:rPr>
        <w:t> </w:t>
      </w:r>
      <w:r>
        <w:rPr>
          <w:b/>
          <w:sz w:val="24"/>
        </w:rPr>
        <w:t>here</w:t>
      </w:r>
      <w:r>
        <w:rPr>
          <w:b/>
          <w:spacing w:val="-4"/>
          <w:sz w:val="24"/>
        </w:rPr>
        <w:t> </w:t>
      </w:r>
      <w:r>
        <w:rPr>
          <w:b/>
          <w:sz w:val="24"/>
        </w:rPr>
        <w:t>in</w:t>
      </w:r>
      <w:r>
        <w:rPr>
          <w:b/>
          <w:spacing w:val="-3"/>
          <w:sz w:val="24"/>
        </w:rPr>
        <w:t> </w:t>
      </w:r>
      <w:r>
        <w:rPr>
          <w:b/>
          <w:sz w:val="24"/>
        </w:rPr>
        <w:t>the</w:t>
      </w:r>
      <w:r>
        <w:rPr>
          <w:b/>
          <w:spacing w:val="-4"/>
          <w:sz w:val="24"/>
        </w:rPr>
        <w:t> </w:t>
      </w:r>
      <w:r>
        <w:rPr>
          <w:b/>
          <w:sz w:val="24"/>
        </w:rPr>
        <w:t>older</w:t>
      </w:r>
      <w:r>
        <w:rPr>
          <w:b/>
          <w:spacing w:val="-7"/>
          <w:sz w:val="24"/>
        </w:rPr>
        <w:t> </w:t>
      </w:r>
      <w:r>
        <w:rPr>
          <w:b/>
          <w:sz w:val="24"/>
        </w:rPr>
        <w:t>manuscripts.</w:t>
      </w:r>
      <w:r>
        <w:rPr>
          <w:b/>
          <w:spacing w:val="-3"/>
          <w:sz w:val="24"/>
        </w:rPr>
        <w:t> </w:t>
      </w:r>
      <w:r>
        <w:rPr>
          <w:b/>
          <w:sz w:val="24"/>
        </w:rPr>
        <w:t>It</w:t>
      </w:r>
      <w:r>
        <w:rPr>
          <w:b/>
          <w:spacing w:val="-4"/>
          <w:sz w:val="24"/>
        </w:rPr>
        <w:t> </w:t>
      </w:r>
      <w:r>
        <w:rPr>
          <w:b/>
          <w:sz w:val="24"/>
        </w:rPr>
        <w:t>had</w:t>
      </w:r>
      <w:r>
        <w:rPr>
          <w:b/>
          <w:spacing w:val="-3"/>
          <w:sz w:val="24"/>
        </w:rPr>
        <w:t> </w:t>
      </w:r>
      <w:r>
        <w:rPr>
          <w:b/>
          <w:sz w:val="24"/>
        </w:rPr>
        <w:t>been added</w:t>
      </w:r>
      <w:r>
        <w:rPr>
          <w:sz w:val="24"/>
        </w:rPr>
        <w:t>. Thus, most up to date translations are correct to not include it.</w:t>
      </w:r>
    </w:p>
    <w:p>
      <w:pPr>
        <w:pStyle w:val="ListParagraph"/>
        <w:numPr>
          <w:ilvl w:val="0"/>
          <w:numId w:val="12"/>
        </w:numPr>
        <w:tabs>
          <w:tab w:pos="840" w:val="left" w:leader="none"/>
        </w:tabs>
        <w:spacing w:line="259" w:lineRule="auto" w:before="159" w:after="0"/>
        <w:ind w:left="840" w:right="481" w:hanging="360"/>
        <w:jc w:val="left"/>
        <w:rPr>
          <w:sz w:val="24"/>
        </w:rPr>
      </w:pPr>
      <w:r>
        <w:rPr>
          <w:sz w:val="24"/>
        </w:rPr>
        <w:t>Revelation 21:5-7 “He who was seated on the throne said, “I am making everything new!”</w:t>
      </w:r>
      <w:r>
        <w:rPr>
          <w:spacing w:val="-7"/>
          <w:sz w:val="24"/>
        </w:rPr>
        <w:t> </w:t>
      </w:r>
      <w:r>
        <w:rPr>
          <w:sz w:val="24"/>
        </w:rPr>
        <w:t>Then</w:t>
      </w:r>
      <w:r>
        <w:rPr>
          <w:spacing w:val="-3"/>
          <w:sz w:val="24"/>
        </w:rPr>
        <w:t> </w:t>
      </w:r>
      <w:r>
        <w:rPr>
          <w:sz w:val="24"/>
        </w:rPr>
        <w:t>he</w:t>
      </w:r>
      <w:r>
        <w:rPr>
          <w:spacing w:val="-4"/>
          <w:sz w:val="24"/>
        </w:rPr>
        <w:t> </w:t>
      </w:r>
      <w:r>
        <w:rPr>
          <w:sz w:val="24"/>
        </w:rPr>
        <w:t>said,</w:t>
      </w:r>
      <w:r>
        <w:rPr>
          <w:spacing w:val="-3"/>
          <w:sz w:val="24"/>
        </w:rPr>
        <w:t> </w:t>
      </w:r>
      <w:r>
        <w:rPr>
          <w:sz w:val="24"/>
        </w:rPr>
        <w:t>“Write</w:t>
      </w:r>
      <w:r>
        <w:rPr>
          <w:spacing w:val="-4"/>
          <w:sz w:val="24"/>
        </w:rPr>
        <w:t> </w:t>
      </w:r>
      <w:r>
        <w:rPr>
          <w:sz w:val="24"/>
        </w:rPr>
        <w:t>this</w:t>
      </w:r>
      <w:r>
        <w:rPr>
          <w:spacing w:val="-3"/>
          <w:sz w:val="24"/>
        </w:rPr>
        <w:t> </w:t>
      </w:r>
      <w:r>
        <w:rPr>
          <w:sz w:val="24"/>
        </w:rPr>
        <w:t>down,</w:t>
      </w:r>
      <w:r>
        <w:rPr>
          <w:spacing w:val="-3"/>
          <w:sz w:val="24"/>
        </w:rPr>
        <w:t> </w:t>
      </w:r>
      <w:r>
        <w:rPr>
          <w:sz w:val="24"/>
        </w:rPr>
        <w:t>for</w:t>
      </w:r>
      <w:r>
        <w:rPr>
          <w:spacing w:val="-4"/>
          <w:sz w:val="24"/>
        </w:rPr>
        <w:t> </w:t>
      </w:r>
      <w:r>
        <w:rPr>
          <w:sz w:val="24"/>
        </w:rPr>
        <w:t>these</w:t>
      </w:r>
      <w:r>
        <w:rPr>
          <w:spacing w:val="-4"/>
          <w:sz w:val="24"/>
        </w:rPr>
        <w:t> </w:t>
      </w:r>
      <w:r>
        <w:rPr>
          <w:sz w:val="24"/>
        </w:rPr>
        <w:t>words</w:t>
      </w:r>
      <w:r>
        <w:rPr>
          <w:spacing w:val="-3"/>
          <w:sz w:val="24"/>
        </w:rPr>
        <w:t> </w:t>
      </w:r>
      <w:r>
        <w:rPr>
          <w:sz w:val="24"/>
        </w:rPr>
        <w:t>are</w:t>
      </w:r>
      <w:r>
        <w:rPr>
          <w:spacing w:val="-4"/>
          <w:sz w:val="24"/>
        </w:rPr>
        <w:t> </w:t>
      </w:r>
      <w:r>
        <w:rPr>
          <w:sz w:val="24"/>
        </w:rPr>
        <w:t>trustworthy</w:t>
      </w:r>
      <w:r>
        <w:rPr>
          <w:spacing w:val="-3"/>
          <w:sz w:val="24"/>
        </w:rPr>
        <w:t> </w:t>
      </w:r>
      <w:r>
        <w:rPr>
          <w:sz w:val="24"/>
        </w:rPr>
        <w:t>and</w:t>
      </w:r>
      <w:r>
        <w:rPr>
          <w:spacing w:val="-2"/>
          <w:sz w:val="24"/>
        </w:rPr>
        <w:t> </w:t>
      </w:r>
      <w:r>
        <w:rPr>
          <w:sz w:val="24"/>
        </w:rPr>
        <w:t>true.”</w:t>
      </w:r>
      <w:r>
        <w:rPr>
          <w:spacing w:val="-4"/>
          <w:sz w:val="24"/>
        </w:rPr>
        <w:t> </w:t>
      </w:r>
      <w:r>
        <w:rPr>
          <w:sz w:val="24"/>
        </w:rPr>
        <w:t>6</w:t>
      </w:r>
      <w:r>
        <w:rPr>
          <w:spacing w:val="-3"/>
          <w:sz w:val="24"/>
        </w:rPr>
        <w:t> </w:t>
      </w:r>
      <w:r>
        <w:rPr>
          <w:sz w:val="24"/>
        </w:rPr>
        <w:t>He said</w:t>
      </w:r>
      <w:r>
        <w:rPr>
          <w:spacing w:val="-1"/>
          <w:sz w:val="24"/>
        </w:rPr>
        <w:t> </w:t>
      </w:r>
      <w:r>
        <w:rPr>
          <w:sz w:val="24"/>
        </w:rPr>
        <w:t>to</w:t>
      </w:r>
      <w:r>
        <w:rPr>
          <w:spacing w:val="-1"/>
          <w:sz w:val="24"/>
        </w:rPr>
        <w:t> </w:t>
      </w:r>
      <w:r>
        <w:rPr>
          <w:sz w:val="24"/>
        </w:rPr>
        <w:t>me:</w:t>
      </w:r>
      <w:r>
        <w:rPr>
          <w:spacing w:val="-1"/>
          <w:sz w:val="24"/>
        </w:rPr>
        <w:t> </w:t>
      </w:r>
      <w:r>
        <w:rPr>
          <w:sz w:val="24"/>
        </w:rPr>
        <w:t>“It</w:t>
      </w:r>
      <w:r>
        <w:rPr>
          <w:spacing w:val="-1"/>
          <w:sz w:val="24"/>
        </w:rPr>
        <w:t> </w:t>
      </w:r>
      <w:r>
        <w:rPr>
          <w:sz w:val="24"/>
        </w:rPr>
        <w:t>is</w:t>
      </w:r>
      <w:r>
        <w:rPr>
          <w:spacing w:val="-1"/>
          <w:sz w:val="24"/>
        </w:rPr>
        <w:t> </w:t>
      </w:r>
      <w:r>
        <w:rPr>
          <w:sz w:val="24"/>
        </w:rPr>
        <w:t>done.</w:t>
      </w:r>
      <w:r>
        <w:rPr>
          <w:spacing w:val="-1"/>
          <w:sz w:val="24"/>
        </w:rPr>
        <w:t> </w:t>
      </w:r>
      <w:r>
        <w:rPr>
          <w:sz w:val="24"/>
        </w:rPr>
        <w:t>I am</w:t>
      </w:r>
      <w:r>
        <w:rPr>
          <w:spacing w:val="-1"/>
          <w:sz w:val="24"/>
        </w:rPr>
        <w:t> </w:t>
      </w:r>
      <w:r>
        <w:rPr>
          <w:sz w:val="24"/>
        </w:rPr>
        <w:t>the</w:t>
      </w:r>
      <w:r>
        <w:rPr>
          <w:spacing w:val="-16"/>
          <w:sz w:val="24"/>
        </w:rPr>
        <w:t> </w:t>
      </w:r>
      <w:r>
        <w:rPr>
          <w:sz w:val="24"/>
        </w:rPr>
        <w:t>Alpha and</w:t>
      </w:r>
      <w:r>
        <w:rPr>
          <w:spacing w:val="-1"/>
          <w:sz w:val="24"/>
        </w:rPr>
        <w:t> </w:t>
      </w:r>
      <w:r>
        <w:rPr>
          <w:sz w:val="24"/>
        </w:rPr>
        <w:t>Omega,</w:t>
      </w:r>
      <w:r>
        <w:rPr>
          <w:spacing w:val="-1"/>
          <w:sz w:val="24"/>
        </w:rPr>
        <w:t> </w:t>
      </w:r>
      <w:r>
        <w:rPr>
          <w:sz w:val="24"/>
        </w:rPr>
        <w:t>the</w:t>
      </w:r>
      <w:r>
        <w:rPr>
          <w:spacing w:val="-2"/>
          <w:sz w:val="24"/>
        </w:rPr>
        <w:t> </w:t>
      </w:r>
      <w:r>
        <w:rPr>
          <w:sz w:val="24"/>
        </w:rPr>
        <w:t>Beginning</w:t>
      </w:r>
      <w:r>
        <w:rPr>
          <w:spacing w:val="-1"/>
          <w:sz w:val="24"/>
        </w:rPr>
        <w:t> </w:t>
      </w:r>
      <w:r>
        <w:rPr>
          <w:sz w:val="24"/>
        </w:rPr>
        <w:t>and</w:t>
      </w:r>
      <w:r>
        <w:rPr>
          <w:spacing w:val="-1"/>
          <w:sz w:val="24"/>
        </w:rPr>
        <w:t> </w:t>
      </w:r>
      <w:r>
        <w:rPr>
          <w:sz w:val="24"/>
        </w:rPr>
        <w:t>the</w:t>
      </w:r>
      <w:r>
        <w:rPr>
          <w:spacing w:val="-2"/>
          <w:sz w:val="24"/>
        </w:rPr>
        <w:t> </w:t>
      </w:r>
      <w:r>
        <w:rPr>
          <w:sz w:val="24"/>
        </w:rPr>
        <w:t>End…</w:t>
      </w:r>
      <w:r>
        <w:rPr>
          <w:spacing w:val="-1"/>
          <w:sz w:val="24"/>
        </w:rPr>
        <w:t> </w:t>
      </w:r>
      <w:r>
        <w:rPr>
          <w:sz w:val="24"/>
        </w:rPr>
        <w:t>7</w:t>
      </w:r>
      <w:r>
        <w:rPr>
          <w:spacing w:val="-1"/>
          <w:sz w:val="24"/>
        </w:rPr>
        <w:t> </w:t>
      </w:r>
      <w:r>
        <w:rPr>
          <w:sz w:val="24"/>
        </w:rPr>
        <w:t>He who overcomes will inherit all this, and I will be his God and he will be my Son.”</w:t>
      </w:r>
    </w:p>
    <w:p>
      <w:pPr>
        <w:pStyle w:val="ListParagraph"/>
        <w:numPr>
          <w:ilvl w:val="0"/>
          <w:numId w:val="12"/>
        </w:numPr>
        <w:tabs>
          <w:tab w:pos="840" w:val="left" w:leader="none"/>
        </w:tabs>
        <w:spacing w:line="259" w:lineRule="auto" w:before="159" w:after="0"/>
        <w:ind w:left="840" w:right="311" w:hanging="360"/>
        <w:jc w:val="both"/>
        <w:rPr>
          <w:sz w:val="24"/>
        </w:rPr>
      </w:pPr>
      <w:r>
        <w:rPr>
          <w:sz w:val="24"/>
        </w:rPr>
        <w:t>Revelation</w:t>
      </w:r>
      <w:r>
        <w:rPr>
          <w:spacing w:val="-3"/>
          <w:sz w:val="24"/>
        </w:rPr>
        <w:t> </w:t>
      </w:r>
      <w:r>
        <w:rPr>
          <w:sz w:val="24"/>
        </w:rPr>
        <w:t>22:12-13</w:t>
      </w:r>
      <w:r>
        <w:rPr>
          <w:spacing w:val="-3"/>
          <w:sz w:val="24"/>
        </w:rPr>
        <w:t> </w:t>
      </w:r>
      <w:r>
        <w:rPr>
          <w:sz w:val="24"/>
        </w:rPr>
        <w:t>“Behold,</w:t>
      </w:r>
      <w:r>
        <w:rPr>
          <w:spacing w:val="-3"/>
          <w:sz w:val="24"/>
        </w:rPr>
        <w:t> </w:t>
      </w:r>
      <w:r>
        <w:rPr>
          <w:sz w:val="24"/>
        </w:rPr>
        <w:t>I</w:t>
      </w:r>
      <w:r>
        <w:rPr>
          <w:spacing w:val="-4"/>
          <w:sz w:val="24"/>
        </w:rPr>
        <w:t> </w:t>
      </w:r>
      <w:r>
        <w:rPr>
          <w:sz w:val="24"/>
        </w:rPr>
        <w:t>am</w:t>
      </w:r>
      <w:r>
        <w:rPr>
          <w:spacing w:val="-3"/>
          <w:sz w:val="24"/>
        </w:rPr>
        <w:t> </w:t>
      </w:r>
      <w:r>
        <w:rPr>
          <w:sz w:val="24"/>
        </w:rPr>
        <w:t>coming</w:t>
      </w:r>
      <w:r>
        <w:rPr>
          <w:spacing w:val="-3"/>
          <w:sz w:val="24"/>
        </w:rPr>
        <w:t> </w:t>
      </w:r>
      <w:r>
        <w:rPr>
          <w:sz w:val="24"/>
        </w:rPr>
        <w:t>soon!</w:t>
      </w:r>
      <w:r>
        <w:rPr>
          <w:spacing w:val="-4"/>
          <w:sz w:val="24"/>
        </w:rPr>
        <w:t> </w:t>
      </w:r>
      <w:r>
        <w:rPr>
          <w:sz w:val="24"/>
        </w:rPr>
        <w:t>My</w:t>
      </w:r>
      <w:r>
        <w:rPr>
          <w:spacing w:val="-3"/>
          <w:sz w:val="24"/>
        </w:rPr>
        <w:t> </w:t>
      </w:r>
      <w:r>
        <w:rPr>
          <w:sz w:val="24"/>
        </w:rPr>
        <w:t>reward</w:t>
      </w:r>
      <w:r>
        <w:rPr>
          <w:spacing w:val="-3"/>
          <w:sz w:val="24"/>
        </w:rPr>
        <w:t> </w:t>
      </w:r>
      <w:r>
        <w:rPr>
          <w:sz w:val="24"/>
        </w:rPr>
        <w:t>is</w:t>
      </w:r>
      <w:r>
        <w:rPr>
          <w:spacing w:val="-3"/>
          <w:sz w:val="24"/>
        </w:rPr>
        <w:t> </w:t>
      </w:r>
      <w:r>
        <w:rPr>
          <w:sz w:val="24"/>
        </w:rPr>
        <w:t>with</w:t>
      </w:r>
      <w:r>
        <w:rPr>
          <w:spacing w:val="-3"/>
          <w:sz w:val="24"/>
        </w:rPr>
        <w:t> </w:t>
      </w:r>
      <w:r>
        <w:rPr>
          <w:sz w:val="24"/>
        </w:rPr>
        <w:t>me,</w:t>
      </w:r>
      <w:r>
        <w:rPr>
          <w:spacing w:val="-3"/>
          <w:sz w:val="24"/>
        </w:rPr>
        <w:t> </w:t>
      </w:r>
      <w:r>
        <w:rPr>
          <w:sz w:val="24"/>
        </w:rPr>
        <w:t>and</w:t>
      </w:r>
      <w:r>
        <w:rPr>
          <w:spacing w:val="-3"/>
          <w:sz w:val="24"/>
        </w:rPr>
        <w:t> </w:t>
      </w:r>
      <w:r>
        <w:rPr>
          <w:sz w:val="24"/>
        </w:rPr>
        <w:t>I</w:t>
      </w:r>
      <w:r>
        <w:rPr>
          <w:spacing w:val="-4"/>
          <w:sz w:val="24"/>
        </w:rPr>
        <w:t> </w:t>
      </w:r>
      <w:r>
        <w:rPr>
          <w:sz w:val="24"/>
        </w:rPr>
        <w:t>will</w:t>
      </w:r>
      <w:r>
        <w:rPr>
          <w:spacing w:val="-3"/>
          <w:sz w:val="24"/>
        </w:rPr>
        <w:t> </w:t>
      </w:r>
      <w:r>
        <w:rPr>
          <w:sz w:val="24"/>
        </w:rPr>
        <w:t>give to</w:t>
      </w:r>
      <w:r>
        <w:rPr>
          <w:spacing w:val="-2"/>
          <w:sz w:val="24"/>
        </w:rPr>
        <w:t> </w:t>
      </w:r>
      <w:r>
        <w:rPr>
          <w:sz w:val="24"/>
        </w:rPr>
        <w:t>everyone according</w:t>
      </w:r>
      <w:r>
        <w:rPr>
          <w:spacing w:val="-1"/>
          <w:sz w:val="24"/>
        </w:rPr>
        <w:t> </w:t>
      </w:r>
      <w:r>
        <w:rPr>
          <w:sz w:val="24"/>
        </w:rPr>
        <w:t>to</w:t>
      </w:r>
      <w:r>
        <w:rPr>
          <w:spacing w:val="-1"/>
          <w:sz w:val="24"/>
        </w:rPr>
        <w:t> </w:t>
      </w:r>
      <w:r>
        <w:rPr>
          <w:sz w:val="24"/>
        </w:rPr>
        <w:t>what</w:t>
      </w:r>
      <w:r>
        <w:rPr>
          <w:spacing w:val="-1"/>
          <w:sz w:val="24"/>
        </w:rPr>
        <w:t> </w:t>
      </w:r>
      <w:r>
        <w:rPr>
          <w:sz w:val="24"/>
        </w:rPr>
        <w:t>he</w:t>
      </w:r>
      <w:r>
        <w:rPr>
          <w:spacing w:val="-2"/>
          <w:sz w:val="24"/>
        </w:rPr>
        <w:t> </w:t>
      </w:r>
      <w:r>
        <w:rPr>
          <w:sz w:val="24"/>
        </w:rPr>
        <w:t>has</w:t>
      </w:r>
      <w:r>
        <w:rPr>
          <w:spacing w:val="-1"/>
          <w:sz w:val="24"/>
        </w:rPr>
        <w:t> </w:t>
      </w:r>
      <w:r>
        <w:rPr>
          <w:sz w:val="24"/>
        </w:rPr>
        <w:t>done.</w:t>
      </w:r>
      <w:r>
        <w:rPr>
          <w:spacing w:val="-1"/>
          <w:sz w:val="24"/>
        </w:rPr>
        <w:t> </w:t>
      </w:r>
      <w:r>
        <w:rPr>
          <w:sz w:val="24"/>
        </w:rPr>
        <w:t>13</w:t>
      </w:r>
      <w:r>
        <w:rPr>
          <w:spacing w:val="-1"/>
          <w:sz w:val="24"/>
        </w:rPr>
        <w:t> </w:t>
      </w:r>
      <w:r>
        <w:rPr>
          <w:sz w:val="24"/>
        </w:rPr>
        <w:t>I</w:t>
      </w:r>
      <w:r>
        <w:rPr>
          <w:spacing w:val="-2"/>
          <w:sz w:val="24"/>
        </w:rPr>
        <w:t> </w:t>
      </w:r>
      <w:r>
        <w:rPr>
          <w:sz w:val="24"/>
        </w:rPr>
        <w:t>am</w:t>
      </w:r>
      <w:r>
        <w:rPr>
          <w:spacing w:val="-1"/>
          <w:sz w:val="24"/>
        </w:rPr>
        <w:t> </w:t>
      </w:r>
      <w:r>
        <w:rPr>
          <w:sz w:val="24"/>
        </w:rPr>
        <w:t>the</w:t>
      </w:r>
      <w:r>
        <w:rPr>
          <w:spacing w:val="-15"/>
          <w:sz w:val="24"/>
        </w:rPr>
        <w:t> </w:t>
      </w:r>
      <w:r>
        <w:rPr>
          <w:sz w:val="24"/>
        </w:rPr>
        <w:t>Alpha</w:t>
      </w:r>
      <w:r>
        <w:rPr>
          <w:spacing w:val="-2"/>
          <w:sz w:val="24"/>
        </w:rPr>
        <w:t> </w:t>
      </w:r>
      <w:r>
        <w:rPr>
          <w:sz w:val="24"/>
        </w:rPr>
        <w:t>and</w:t>
      </w:r>
      <w:r>
        <w:rPr>
          <w:spacing w:val="-1"/>
          <w:sz w:val="24"/>
        </w:rPr>
        <w:t> </w:t>
      </w:r>
      <w:r>
        <w:rPr>
          <w:sz w:val="24"/>
        </w:rPr>
        <w:t>Omega, the</w:t>
      </w:r>
      <w:r>
        <w:rPr>
          <w:spacing w:val="-2"/>
          <w:sz w:val="24"/>
        </w:rPr>
        <w:t> </w:t>
      </w:r>
      <w:r>
        <w:rPr>
          <w:sz w:val="24"/>
        </w:rPr>
        <w:t>First</w:t>
      </w:r>
      <w:r>
        <w:rPr>
          <w:spacing w:val="-1"/>
          <w:sz w:val="24"/>
        </w:rPr>
        <w:t> </w:t>
      </w:r>
      <w:r>
        <w:rPr>
          <w:sz w:val="24"/>
        </w:rPr>
        <w:t>and the Last, the Beginning and the End.”</w:t>
      </w:r>
    </w:p>
    <w:p>
      <w:pPr>
        <w:pStyle w:val="Heading2"/>
        <w:spacing w:before="160"/>
      </w:pPr>
      <w:r>
        <w:rPr/>
        <w:t>What</w:t>
      </w:r>
      <w:r>
        <w:rPr>
          <w:spacing w:val="-6"/>
        </w:rPr>
        <w:t> </w:t>
      </w:r>
      <w:r>
        <w:rPr/>
        <w:t>did</w:t>
      </w:r>
      <w:r>
        <w:rPr>
          <w:spacing w:val="-2"/>
        </w:rPr>
        <w:t> </w:t>
      </w:r>
      <w:r>
        <w:rPr/>
        <w:t>the</w:t>
      </w:r>
      <w:r>
        <w:rPr>
          <w:spacing w:val="-3"/>
        </w:rPr>
        <w:t> </w:t>
      </w:r>
      <w:r>
        <w:rPr/>
        <w:t>stating</w:t>
      </w:r>
      <w:r>
        <w:rPr>
          <w:spacing w:val="-2"/>
        </w:rPr>
        <w:t> </w:t>
      </w:r>
      <w:r>
        <w:rPr/>
        <w:t>of</w:t>
      </w:r>
      <w:r>
        <w:rPr>
          <w:spacing w:val="-3"/>
        </w:rPr>
        <w:t> </w:t>
      </w:r>
      <w:r>
        <w:rPr/>
        <w:t>the</w:t>
      </w:r>
      <w:r>
        <w:rPr>
          <w:spacing w:val="-3"/>
        </w:rPr>
        <w:t> </w:t>
      </w:r>
      <w:r>
        <w:rPr/>
        <w:t>first</w:t>
      </w:r>
      <w:r>
        <w:rPr>
          <w:spacing w:val="-3"/>
        </w:rPr>
        <w:t> </w:t>
      </w:r>
      <w:r>
        <w:rPr/>
        <w:t>and</w:t>
      </w:r>
      <w:r>
        <w:rPr>
          <w:spacing w:val="-2"/>
        </w:rPr>
        <w:t> </w:t>
      </w:r>
      <w:r>
        <w:rPr/>
        <w:t>last</w:t>
      </w:r>
      <w:r>
        <w:rPr>
          <w:spacing w:val="-3"/>
        </w:rPr>
        <w:t> </w:t>
      </w:r>
      <w:r>
        <w:rPr/>
        <w:t>letters signify,</w:t>
      </w:r>
      <w:r>
        <w:rPr>
          <w:spacing w:val="-2"/>
        </w:rPr>
        <w:t> </w:t>
      </w:r>
      <w:r>
        <w:rPr/>
        <w:t>in</w:t>
      </w:r>
      <w:r>
        <w:rPr>
          <w:spacing w:val="-2"/>
        </w:rPr>
        <w:t> </w:t>
      </w:r>
      <w:r>
        <w:rPr/>
        <w:t>ancient</w:t>
      </w:r>
      <w:r>
        <w:rPr>
          <w:spacing w:val="-3"/>
        </w:rPr>
        <w:t> </w:t>
      </w:r>
      <w:r>
        <w:rPr>
          <w:spacing w:val="-2"/>
        </w:rPr>
        <w:t>times?</w:t>
      </w:r>
    </w:p>
    <w:p>
      <w:pPr>
        <w:pStyle w:val="BodyText"/>
        <w:spacing w:line="259" w:lineRule="auto" w:before="182"/>
      </w:pPr>
      <w:r>
        <w:rPr/>
        <w:t>The</w:t>
      </w:r>
      <w:r>
        <w:rPr>
          <w:spacing w:val="-1"/>
        </w:rPr>
        <w:t> </w:t>
      </w:r>
      <w:r>
        <w:rPr/>
        <w:t>NIV</w:t>
      </w:r>
      <w:r>
        <w:rPr>
          <w:spacing w:val="-6"/>
        </w:rPr>
        <w:t> </w:t>
      </w:r>
      <w:r>
        <w:rPr/>
        <w:t>Cultural Backgrounds Study Bible</w:t>
      </w:r>
      <w:r>
        <w:rPr>
          <w:spacing w:val="-1"/>
        </w:rPr>
        <w:t> </w:t>
      </w:r>
      <w:r>
        <w:rPr/>
        <w:t>footnote</w:t>
      </w:r>
      <w:r>
        <w:rPr>
          <w:spacing w:val="-1"/>
        </w:rPr>
        <w:t> </w:t>
      </w:r>
      <w:r>
        <w:rPr/>
        <w:t>for</w:t>
      </w:r>
      <w:r>
        <w:rPr>
          <w:spacing w:val="-1"/>
        </w:rPr>
        <w:t> </w:t>
      </w:r>
      <w:r>
        <w:rPr/>
        <w:t>Revelation 1:8 and in conjunction Rev. 21:6</w:t>
      </w:r>
      <w:r>
        <w:rPr>
          <w:spacing w:val="-4"/>
        </w:rPr>
        <w:t> </w:t>
      </w:r>
      <w:r>
        <w:rPr/>
        <w:t>and</w:t>
      </w:r>
      <w:r>
        <w:rPr>
          <w:spacing w:val="-3"/>
        </w:rPr>
        <w:t> </w:t>
      </w:r>
      <w:r>
        <w:rPr/>
        <w:t>22:13;</w:t>
      </w:r>
      <w:r>
        <w:rPr>
          <w:spacing w:val="-3"/>
        </w:rPr>
        <w:t> </w:t>
      </w:r>
      <w:r>
        <w:rPr/>
        <w:t>“The</w:t>
      </w:r>
      <w:r>
        <w:rPr>
          <w:spacing w:val="-16"/>
        </w:rPr>
        <w:t> </w:t>
      </w:r>
      <w:r>
        <w:rPr/>
        <w:t>Alpha</w:t>
      </w:r>
      <w:r>
        <w:rPr>
          <w:spacing w:val="-4"/>
        </w:rPr>
        <w:t> </w:t>
      </w:r>
      <w:r>
        <w:rPr/>
        <w:t>and</w:t>
      </w:r>
      <w:r>
        <w:rPr>
          <w:spacing w:val="-3"/>
        </w:rPr>
        <w:t> </w:t>
      </w:r>
      <w:r>
        <w:rPr/>
        <w:t>Omega…the</w:t>
      </w:r>
      <w:r>
        <w:rPr>
          <w:spacing w:val="-4"/>
        </w:rPr>
        <w:t> </w:t>
      </w:r>
      <w:r>
        <w:rPr/>
        <w:t>first</w:t>
      </w:r>
      <w:r>
        <w:rPr>
          <w:spacing w:val="-1"/>
        </w:rPr>
        <w:t> </w:t>
      </w:r>
      <w:r>
        <w:rPr/>
        <w:t>and</w:t>
      </w:r>
      <w:r>
        <w:rPr>
          <w:spacing w:val="-3"/>
        </w:rPr>
        <w:t> </w:t>
      </w:r>
      <w:r>
        <w:rPr/>
        <w:t>last</w:t>
      </w:r>
      <w:r>
        <w:rPr>
          <w:spacing w:val="-3"/>
        </w:rPr>
        <w:t> </w:t>
      </w:r>
      <w:r>
        <w:rPr/>
        <w:t>letters</w:t>
      </w:r>
      <w:r>
        <w:rPr>
          <w:spacing w:val="-3"/>
        </w:rPr>
        <w:t> </w:t>
      </w:r>
      <w:r>
        <w:rPr/>
        <w:t>of</w:t>
      </w:r>
      <w:r>
        <w:rPr>
          <w:spacing w:val="-4"/>
        </w:rPr>
        <w:t> </w:t>
      </w:r>
      <w:r>
        <w:rPr/>
        <w:t>the</w:t>
      </w:r>
      <w:r>
        <w:rPr>
          <w:spacing w:val="-4"/>
        </w:rPr>
        <w:t> </w:t>
      </w:r>
      <w:r>
        <w:rPr/>
        <w:t>Greek</w:t>
      </w:r>
      <w:r>
        <w:rPr>
          <w:spacing w:val="-3"/>
        </w:rPr>
        <w:t> </w:t>
      </w:r>
      <w:r>
        <w:rPr/>
        <w:t>alphabet…</w:t>
      </w:r>
      <w:r>
        <w:rPr>
          <w:spacing w:val="-3"/>
        </w:rPr>
        <w:t> </w:t>
      </w:r>
      <w:r>
        <w:rPr/>
        <w:t>(some Jewish writers did the same with the first and last letters of the Hebrew alphabet, [Aleph and </w:t>
      </w:r>
      <w:r>
        <w:rPr>
          <w:spacing w:val="-2"/>
        </w:rPr>
        <w:t>Taw]).</w:t>
      </w:r>
    </w:p>
    <w:p>
      <w:pPr>
        <w:pStyle w:val="BodyText"/>
        <w:spacing w:line="259" w:lineRule="auto" w:before="159"/>
        <w:ind w:right="267"/>
      </w:pPr>
      <w:r>
        <w:rPr/>
        <w:t>When</w:t>
      </w:r>
      <w:r>
        <w:rPr>
          <w:spacing w:val="-3"/>
        </w:rPr>
        <w:t> </w:t>
      </w:r>
      <w:r>
        <w:rPr/>
        <w:t>the</w:t>
      </w:r>
      <w:r>
        <w:rPr>
          <w:spacing w:val="-4"/>
        </w:rPr>
        <w:t> </w:t>
      </w:r>
      <w:r>
        <w:rPr/>
        <w:t>first</w:t>
      </w:r>
      <w:r>
        <w:rPr>
          <w:spacing w:val="-3"/>
        </w:rPr>
        <w:t> </w:t>
      </w:r>
      <w:r>
        <w:rPr/>
        <w:t>and</w:t>
      </w:r>
      <w:r>
        <w:rPr>
          <w:spacing w:val="-3"/>
        </w:rPr>
        <w:t> </w:t>
      </w:r>
      <w:r>
        <w:rPr/>
        <w:t>last</w:t>
      </w:r>
      <w:r>
        <w:rPr>
          <w:spacing w:val="-3"/>
        </w:rPr>
        <w:t> </w:t>
      </w:r>
      <w:r>
        <w:rPr/>
        <w:t>letters</w:t>
      </w:r>
      <w:r>
        <w:rPr>
          <w:spacing w:val="-3"/>
        </w:rPr>
        <w:t> </w:t>
      </w:r>
      <w:r>
        <w:rPr/>
        <w:t>were</w:t>
      </w:r>
      <w:r>
        <w:rPr>
          <w:spacing w:val="-4"/>
        </w:rPr>
        <w:t> </w:t>
      </w:r>
      <w:r>
        <w:rPr/>
        <w:t>used</w:t>
      </w:r>
      <w:r>
        <w:rPr>
          <w:spacing w:val="-3"/>
        </w:rPr>
        <w:t> </w:t>
      </w:r>
      <w:r>
        <w:rPr/>
        <w:t>by</w:t>
      </w:r>
      <w:r>
        <w:rPr>
          <w:spacing w:val="-3"/>
        </w:rPr>
        <w:t> </w:t>
      </w:r>
      <w:r>
        <w:rPr/>
        <w:t>Jewish</w:t>
      </w:r>
      <w:r>
        <w:rPr>
          <w:spacing w:val="-1"/>
        </w:rPr>
        <w:t> </w:t>
      </w:r>
      <w:r>
        <w:rPr/>
        <w:t>writers,</w:t>
      </w:r>
      <w:r>
        <w:rPr>
          <w:spacing w:val="-4"/>
        </w:rPr>
        <w:t> </w:t>
      </w:r>
      <w:r>
        <w:rPr/>
        <w:t>in</w:t>
      </w:r>
      <w:r>
        <w:rPr>
          <w:spacing w:val="-3"/>
        </w:rPr>
        <w:t> </w:t>
      </w:r>
      <w:r>
        <w:rPr/>
        <w:t>a</w:t>
      </w:r>
      <w:r>
        <w:rPr>
          <w:spacing w:val="-4"/>
        </w:rPr>
        <w:t> </w:t>
      </w:r>
      <w:r>
        <w:rPr/>
        <w:t>similar</w:t>
      </w:r>
      <w:r>
        <w:rPr>
          <w:spacing w:val="-4"/>
        </w:rPr>
        <w:t> </w:t>
      </w:r>
      <w:r>
        <w:rPr/>
        <w:t>manner,</w:t>
      </w:r>
      <w:r>
        <w:rPr>
          <w:spacing w:val="-3"/>
        </w:rPr>
        <w:t> </w:t>
      </w:r>
      <w:r>
        <w:rPr/>
        <w:t>it</w:t>
      </w:r>
      <w:r>
        <w:rPr>
          <w:spacing w:val="-3"/>
        </w:rPr>
        <w:t> </w:t>
      </w:r>
      <w:r>
        <w:rPr/>
        <w:t>denoted</w:t>
      </w:r>
      <w:r>
        <w:rPr>
          <w:spacing w:val="-3"/>
        </w:rPr>
        <w:t> </w:t>
      </w:r>
      <w:r>
        <w:rPr/>
        <w:t>the entirety of the subject or action at hand. From the beginning of the subject to the end of the </w:t>
      </w:r>
      <w:r>
        <w:rPr>
          <w:spacing w:val="-2"/>
        </w:rPr>
        <w:t>subject.</w:t>
      </w:r>
    </w:p>
    <w:p>
      <w:pPr>
        <w:pStyle w:val="ListParagraph"/>
        <w:numPr>
          <w:ilvl w:val="0"/>
          <w:numId w:val="12"/>
        </w:numPr>
        <w:tabs>
          <w:tab w:pos="840" w:val="left" w:leader="none"/>
        </w:tabs>
        <w:spacing w:line="259" w:lineRule="auto" w:before="160" w:after="0"/>
        <w:ind w:left="840" w:right="127" w:hanging="360"/>
        <w:jc w:val="left"/>
        <w:rPr>
          <w:sz w:val="24"/>
        </w:rPr>
      </w:pPr>
      <w:r>
        <w:rPr>
          <w:sz w:val="24"/>
        </w:rPr>
        <w:t>As</w:t>
      </w:r>
      <w:r>
        <w:rPr>
          <w:spacing w:val="-4"/>
          <w:sz w:val="24"/>
        </w:rPr>
        <w:t> </w:t>
      </w:r>
      <w:r>
        <w:rPr>
          <w:sz w:val="24"/>
        </w:rPr>
        <w:t>an</w:t>
      </w:r>
      <w:r>
        <w:rPr>
          <w:spacing w:val="-4"/>
          <w:sz w:val="24"/>
        </w:rPr>
        <w:t> </w:t>
      </w:r>
      <w:r>
        <w:rPr>
          <w:sz w:val="24"/>
        </w:rPr>
        <w:t>example,</w:t>
      </w:r>
      <w:r>
        <w:rPr>
          <w:spacing w:val="-4"/>
          <w:sz w:val="24"/>
        </w:rPr>
        <w:t> </w:t>
      </w:r>
      <w:r>
        <w:rPr>
          <w:sz w:val="24"/>
        </w:rPr>
        <w:t>before</w:t>
      </w:r>
      <w:r>
        <w:rPr>
          <w:spacing w:val="-5"/>
          <w:sz w:val="24"/>
        </w:rPr>
        <w:t> </w:t>
      </w:r>
      <w:r>
        <w:rPr>
          <w:sz w:val="24"/>
        </w:rPr>
        <w:t>Jesus</w:t>
      </w:r>
      <w:r>
        <w:rPr>
          <w:spacing w:val="-4"/>
          <w:sz w:val="24"/>
        </w:rPr>
        <w:t> </w:t>
      </w:r>
      <w:r>
        <w:rPr>
          <w:sz w:val="24"/>
        </w:rPr>
        <w:t>was</w:t>
      </w:r>
      <w:r>
        <w:rPr>
          <w:spacing w:val="-4"/>
          <w:sz w:val="24"/>
        </w:rPr>
        <w:t> </w:t>
      </w:r>
      <w:r>
        <w:rPr>
          <w:sz w:val="24"/>
        </w:rPr>
        <w:t>born</w:t>
      </w:r>
      <w:r>
        <w:rPr>
          <w:spacing w:val="-4"/>
          <w:sz w:val="24"/>
        </w:rPr>
        <w:t> </w:t>
      </w:r>
      <w:r>
        <w:rPr>
          <w:sz w:val="24"/>
        </w:rPr>
        <w:t>from</w:t>
      </w:r>
      <w:r>
        <w:rPr>
          <w:spacing w:val="-4"/>
          <w:sz w:val="24"/>
        </w:rPr>
        <w:t> </w:t>
      </w:r>
      <w:r>
        <w:rPr>
          <w:sz w:val="24"/>
        </w:rPr>
        <w:t>Mary,</w:t>
      </w:r>
      <w:r>
        <w:rPr>
          <w:spacing w:val="-4"/>
          <w:sz w:val="24"/>
        </w:rPr>
        <w:t> </w:t>
      </w:r>
      <w:r>
        <w:rPr>
          <w:sz w:val="24"/>
        </w:rPr>
        <w:t>it</w:t>
      </w:r>
      <w:r>
        <w:rPr>
          <w:spacing w:val="-4"/>
          <w:sz w:val="24"/>
        </w:rPr>
        <w:t> </w:t>
      </w:r>
      <w:r>
        <w:rPr>
          <w:sz w:val="24"/>
        </w:rPr>
        <w:t>could</w:t>
      </w:r>
      <w:r>
        <w:rPr>
          <w:spacing w:val="-4"/>
          <w:sz w:val="24"/>
        </w:rPr>
        <w:t> </w:t>
      </w:r>
      <w:r>
        <w:rPr>
          <w:sz w:val="24"/>
        </w:rPr>
        <w:t>have</w:t>
      </w:r>
      <w:r>
        <w:rPr>
          <w:spacing w:val="-5"/>
          <w:sz w:val="24"/>
        </w:rPr>
        <w:t> </w:t>
      </w:r>
      <w:r>
        <w:rPr>
          <w:sz w:val="24"/>
        </w:rPr>
        <w:t>been</w:t>
      </w:r>
      <w:r>
        <w:rPr>
          <w:spacing w:val="-4"/>
          <w:sz w:val="24"/>
        </w:rPr>
        <w:t> </w:t>
      </w:r>
      <w:r>
        <w:rPr>
          <w:sz w:val="24"/>
        </w:rPr>
        <w:t>truthfully</w:t>
      </w:r>
      <w:r>
        <w:rPr>
          <w:spacing w:val="-4"/>
          <w:sz w:val="24"/>
        </w:rPr>
        <w:t> </w:t>
      </w:r>
      <w:r>
        <w:rPr>
          <w:sz w:val="24"/>
        </w:rPr>
        <w:t>stated</w:t>
      </w:r>
      <w:r>
        <w:rPr>
          <w:spacing w:val="-4"/>
          <w:sz w:val="24"/>
        </w:rPr>
        <w:t> </w:t>
      </w:r>
      <w:r>
        <w:rPr>
          <w:sz w:val="24"/>
        </w:rPr>
        <w:t>that the Messiah was coming and that he would fulfill prophesy, from</w:t>
      </w:r>
      <w:r>
        <w:rPr>
          <w:spacing w:val="-8"/>
          <w:sz w:val="24"/>
        </w:rPr>
        <w:t> </w:t>
      </w:r>
      <w:r>
        <w:rPr>
          <w:sz w:val="24"/>
        </w:rPr>
        <w:t>A</w:t>
      </w:r>
      <w:r>
        <w:rPr>
          <w:spacing w:val="-7"/>
          <w:sz w:val="24"/>
        </w:rPr>
        <w:t> </w:t>
      </w:r>
      <w:r>
        <w:rPr>
          <w:sz w:val="24"/>
        </w:rPr>
        <w:t>to Z (regarding his time on earth). From start to finish. From beginning to end. Even Jesus himself proclaimed when he had fulfilled all the needed prophesy concerning his time on earth at John</w:t>
      </w:r>
      <w:r>
        <w:rPr>
          <w:spacing w:val="-1"/>
          <w:sz w:val="24"/>
        </w:rPr>
        <w:t> </w:t>
      </w:r>
      <w:r>
        <w:rPr>
          <w:sz w:val="24"/>
        </w:rPr>
        <w:t>19:30,</w:t>
      </w:r>
      <w:r>
        <w:rPr>
          <w:spacing w:val="-1"/>
          <w:sz w:val="24"/>
        </w:rPr>
        <w:t> </w:t>
      </w:r>
      <w:r>
        <w:rPr>
          <w:sz w:val="24"/>
        </w:rPr>
        <w:t>“When</w:t>
      </w:r>
      <w:r>
        <w:rPr>
          <w:spacing w:val="-1"/>
          <w:sz w:val="24"/>
        </w:rPr>
        <w:t> </w:t>
      </w:r>
      <w:r>
        <w:rPr>
          <w:sz w:val="24"/>
        </w:rPr>
        <w:t>he received</w:t>
      </w:r>
      <w:r>
        <w:rPr>
          <w:spacing w:val="-1"/>
          <w:sz w:val="24"/>
        </w:rPr>
        <w:t> </w:t>
      </w:r>
      <w:r>
        <w:rPr>
          <w:sz w:val="24"/>
        </w:rPr>
        <w:t>the</w:t>
      </w:r>
      <w:r>
        <w:rPr>
          <w:spacing w:val="-2"/>
          <w:sz w:val="24"/>
        </w:rPr>
        <w:t> </w:t>
      </w:r>
      <w:r>
        <w:rPr>
          <w:sz w:val="24"/>
        </w:rPr>
        <w:t>drink,</w:t>
      </w:r>
      <w:r>
        <w:rPr>
          <w:spacing w:val="-1"/>
          <w:sz w:val="24"/>
        </w:rPr>
        <w:t> </w:t>
      </w:r>
      <w:r>
        <w:rPr>
          <w:sz w:val="24"/>
        </w:rPr>
        <w:t>Jesus</w:t>
      </w:r>
      <w:r>
        <w:rPr>
          <w:spacing w:val="-1"/>
          <w:sz w:val="24"/>
        </w:rPr>
        <w:t> </w:t>
      </w:r>
      <w:r>
        <w:rPr>
          <w:sz w:val="24"/>
        </w:rPr>
        <w:t>said,</w:t>
      </w:r>
      <w:r>
        <w:rPr>
          <w:spacing w:val="-1"/>
          <w:sz w:val="24"/>
        </w:rPr>
        <w:t> </w:t>
      </w:r>
      <w:r>
        <w:rPr>
          <w:sz w:val="24"/>
        </w:rPr>
        <w:t>“It</w:t>
      </w:r>
      <w:r>
        <w:rPr>
          <w:spacing w:val="-1"/>
          <w:sz w:val="24"/>
        </w:rPr>
        <w:t> </w:t>
      </w:r>
      <w:r>
        <w:rPr>
          <w:sz w:val="24"/>
        </w:rPr>
        <w:t>is</w:t>
      </w:r>
      <w:r>
        <w:rPr>
          <w:spacing w:val="-1"/>
          <w:sz w:val="24"/>
        </w:rPr>
        <w:t> </w:t>
      </w:r>
      <w:r>
        <w:rPr>
          <w:sz w:val="24"/>
        </w:rPr>
        <w:t>finished.”</w:t>
      </w:r>
      <w:r>
        <w:rPr>
          <w:spacing w:val="-7"/>
          <w:sz w:val="24"/>
        </w:rPr>
        <w:t> </w:t>
      </w:r>
      <w:r>
        <w:rPr>
          <w:sz w:val="24"/>
        </w:rPr>
        <w:t>With</w:t>
      </w:r>
      <w:r>
        <w:rPr>
          <w:spacing w:val="-1"/>
          <w:sz w:val="24"/>
        </w:rPr>
        <w:t> </w:t>
      </w:r>
      <w:r>
        <w:rPr>
          <w:sz w:val="24"/>
        </w:rPr>
        <w:t>that,</w:t>
      </w:r>
      <w:r>
        <w:rPr>
          <w:spacing w:val="-1"/>
          <w:sz w:val="24"/>
        </w:rPr>
        <w:t> </w:t>
      </w:r>
      <w:r>
        <w:rPr>
          <w:sz w:val="24"/>
        </w:rPr>
        <w:t>he</w:t>
      </w:r>
      <w:r>
        <w:rPr>
          <w:spacing w:val="-2"/>
          <w:sz w:val="24"/>
        </w:rPr>
        <w:t> </w:t>
      </w:r>
      <w:r>
        <w:rPr>
          <w:sz w:val="24"/>
        </w:rPr>
        <w:t>bowed his head and gave up his spirit.” From that aspect, Jesus fulfilled all prophesy, from</w:t>
      </w:r>
    </w:p>
    <w:p>
      <w:pPr>
        <w:spacing w:after="0" w:line="259" w:lineRule="auto"/>
        <w:jc w:val="left"/>
        <w:rPr>
          <w:sz w:val="24"/>
        </w:rPr>
        <w:sectPr>
          <w:pgSz w:w="12240" w:h="15840"/>
          <w:pgMar w:header="0" w:footer="523" w:top="1380" w:bottom="720" w:left="1320" w:right="1320"/>
        </w:sectPr>
      </w:pPr>
    </w:p>
    <w:p>
      <w:pPr>
        <w:pStyle w:val="BodyText"/>
        <w:spacing w:line="259" w:lineRule="auto" w:before="79"/>
        <w:ind w:left="840" w:right="148"/>
        <w:jc w:val="both"/>
      </w:pPr>
      <w:r>
        <w:rPr/>
        <w:t>beginning</w:t>
      </w:r>
      <w:r>
        <w:rPr>
          <w:spacing w:val="-2"/>
        </w:rPr>
        <w:t> </w:t>
      </w:r>
      <w:r>
        <w:rPr/>
        <w:t>to</w:t>
      </w:r>
      <w:r>
        <w:rPr>
          <w:spacing w:val="-2"/>
        </w:rPr>
        <w:t> </w:t>
      </w:r>
      <w:r>
        <w:rPr/>
        <w:t>end,</w:t>
      </w:r>
      <w:r>
        <w:rPr>
          <w:spacing w:val="-2"/>
        </w:rPr>
        <w:t> </w:t>
      </w:r>
      <w:r>
        <w:rPr/>
        <w:t>concerning</w:t>
      </w:r>
      <w:r>
        <w:rPr>
          <w:spacing w:val="-2"/>
        </w:rPr>
        <w:t> </w:t>
      </w:r>
      <w:r>
        <w:rPr/>
        <w:t>his</w:t>
      </w:r>
      <w:r>
        <w:rPr>
          <w:spacing w:val="-2"/>
        </w:rPr>
        <w:t> </w:t>
      </w:r>
      <w:r>
        <w:rPr/>
        <w:t>time</w:t>
      </w:r>
      <w:r>
        <w:rPr>
          <w:spacing w:val="-3"/>
        </w:rPr>
        <w:t> </w:t>
      </w:r>
      <w:r>
        <w:rPr/>
        <w:t>on</w:t>
      </w:r>
      <w:r>
        <w:rPr>
          <w:spacing w:val="-2"/>
        </w:rPr>
        <w:t> </w:t>
      </w:r>
      <w:r>
        <w:rPr/>
        <w:t>earth</w:t>
      </w:r>
      <w:r>
        <w:rPr>
          <w:spacing w:val="-2"/>
        </w:rPr>
        <w:t> </w:t>
      </w:r>
      <w:r>
        <w:rPr/>
        <w:t>until</w:t>
      </w:r>
      <w:r>
        <w:rPr>
          <w:spacing w:val="-2"/>
        </w:rPr>
        <w:t> </w:t>
      </w:r>
      <w:r>
        <w:rPr/>
        <w:t>his</w:t>
      </w:r>
      <w:r>
        <w:rPr>
          <w:spacing w:val="-2"/>
        </w:rPr>
        <w:t> </w:t>
      </w:r>
      <w:r>
        <w:rPr/>
        <w:t>death.</w:t>
      </w:r>
      <w:r>
        <w:rPr>
          <w:spacing w:val="-2"/>
        </w:rPr>
        <w:t> </w:t>
      </w:r>
      <w:r>
        <w:rPr/>
        <w:t>Just</w:t>
      </w:r>
      <w:r>
        <w:rPr>
          <w:spacing w:val="-2"/>
        </w:rPr>
        <w:t> </w:t>
      </w:r>
      <w:r>
        <w:rPr/>
        <w:t>because</w:t>
      </w:r>
      <w:r>
        <w:rPr>
          <w:spacing w:val="-1"/>
        </w:rPr>
        <w:t> </w:t>
      </w:r>
      <w:r>
        <w:rPr/>
        <w:t>Jesus</w:t>
      </w:r>
      <w:r>
        <w:rPr>
          <w:spacing w:val="-2"/>
        </w:rPr>
        <w:t> </w:t>
      </w:r>
      <w:r>
        <w:rPr/>
        <w:t>did</w:t>
      </w:r>
      <w:r>
        <w:rPr>
          <w:spacing w:val="-2"/>
        </w:rPr>
        <w:t> </w:t>
      </w:r>
      <w:r>
        <w:rPr/>
        <w:t>this, does</w:t>
      </w:r>
      <w:r>
        <w:rPr>
          <w:spacing w:val="-5"/>
        </w:rPr>
        <w:t> </w:t>
      </w:r>
      <w:r>
        <w:rPr/>
        <w:t>not</w:t>
      </w:r>
      <w:r>
        <w:rPr>
          <w:spacing w:val="-4"/>
        </w:rPr>
        <w:t> </w:t>
      </w:r>
      <w:r>
        <w:rPr/>
        <w:t>mean</w:t>
      </w:r>
      <w:r>
        <w:rPr>
          <w:spacing w:val="-4"/>
        </w:rPr>
        <w:t> </w:t>
      </w:r>
      <w:r>
        <w:rPr/>
        <w:t>he</w:t>
      </w:r>
      <w:r>
        <w:rPr>
          <w:spacing w:val="-5"/>
        </w:rPr>
        <w:t> </w:t>
      </w:r>
      <w:r>
        <w:rPr/>
        <w:t>is</w:t>
      </w:r>
      <w:r>
        <w:rPr>
          <w:spacing w:val="-4"/>
        </w:rPr>
        <w:t> </w:t>
      </w:r>
      <w:r>
        <w:rPr/>
        <w:t>the</w:t>
      </w:r>
      <w:r>
        <w:rPr>
          <w:spacing w:val="-15"/>
        </w:rPr>
        <w:t> </w:t>
      </w:r>
      <w:r>
        <w:rPr/>
        <w:t>Almighty.</w:t>
      </w:r>
      <w:r>
        <w:rPr>
          <w:spacing w:val="-4"/>
        </w:rPr>
        <w:t> </w:t>
      </w:r>
      <w:r>
        <w:rPr/>
        <w:t>It</w:t>
      </w:r>
      <w:r>
        <w:rPr>
          <w:spacing w:val="-4"/>
        </w:rPr>
        <w:t> </w:t>
      </w:r>
      <w:r>
        <w:rPr/>
        <w:t>just</w:t>
      </w:r>
      <w:r>
        <w:rPr>
          <w:spacing w:val="-4"/>
        </w:rPr>
        <w:t> </w:t>
      </w:r>
      <w:r>
        <w:rPr/>
        <w:t>means</w:t>
      </w:r>
      <w:r>
        <w:rPr>
          <w:spacing w:val="-4"/>
        </w:rPr>
        <w:t> </w:t>
      </w:r>
      <w:r>
        <w:rPr/>
        <w:t>he</w:t>
      </w:r>
      <w:r>
        <w:rPr>
          <w:spacing w:val="-5"/>
        </w:rPr>
        <w:t> </w:t>
      </w:r>
      <w:r>
        <w:rPr/>
        <w:t>thoroughly</w:t>
      </w:r>
      <w:r>
        <w:rPr>
          <w:spacing w:val="-4"/>
        </w:rPr>
        <w:t> </w:t>
      </w:r>
      <w:r>
        <w:rPr/>
        <w:t>completed</w:t>
      </w:r>
      <w:r>
        <w:rPr>
          <w:spacing w:val="-2"/>
        </w:rPr>
        <w:t> </w:t>
      </w:r>
      <w:r>
        <w:rPr/>
        <w:t>his</w:t>
      </w:r>
      <w:r>
        <w:rPr>
          <w:spacing w:val="-4"/>
        </w:rPr>
        <w:t> </w:t>
      </w:r>
      <w:r>
        <w:rPr/>
        <w:t>task</w:t>
      </w:r>
      <w:r>
        <w:rPr>
          <w:spacing w:val="-4"/>
        </w:rPr>
        <w:t> </w:t>
      </w:r>
      <w:r>
        <w:rPr/>
        <w:t>at</w:t>
      </w:r>
      <w:r>
        <w:rPr>
          <w:spacing w:val="-4"/>
        </w:rPr>
        <w:t> </w:t>
      </w:r>
      <w:r>
        <w:rPr/>
        <w:t>hand. From beginning to end.</w:t>
      </w:r>
    </w:p>
    <w:p>
      <w:pPr>
        <w:pStyle w:val="ListParagraph"/>
        <w:numPr>
          <w:ilvl w:val="0"/>
          <w:numId w:val="12"/>
        </w:numPr>
        <w:tabs>
          <w:tab w:pos="840" w:val="left" w:leader="none"/>
        </w:tabs>
        <w:spacing w:line="259" w:lineRule="auto" w:before="159" w:after="0"/>
        <w:ind w:left="840" w:right="592" w:hanging="360"/>
        <w:jc w:val="left"/>
        <w:rPr>
          <w:sz w:val="24"/>
        </w:rPr>
      </w:pPr>
      <w:r>
        <w:rPr>
          <w:sz w:val="24"/>
        </w:rPr>
        <w:t>It can be said, with 100% certainty, that when Jesus comes again, the remaining prophesies</w:t>
      </w:r>
      <w:r>
        <w:rPr>
          <w:spacing w:val="-4"/>
          <w:sz w:val="24"/>
        </w:rPr>
        <w:t> </w:t>
      </w:r>
      <w:r>
        <w:rPr>
          <w:sz w:val="24"/>
        </w:rPr>
        <w:t>will</w:t>
      </w:r>
      <w:r>
        <w:rPr>
          <w:spacing w:val="-3"/>
          <w:sz w:val="24"/>
        </w:rPr>
        <w:t> </w:t>
      </w:r>
      <w:r>
        <w:rPr>
          <w:sz w:val="24"/>
        </w:rPr>
        <w:t>be</w:t>
      </w:r>
      <w:r>
        <w:rPr>
          <w:spacing w:val="-4"/>
          <w:sz w:val="24"/>
        </w:rPr>
        <w:t> </w:t>
      </w:r>
      <w:r>
        <w:rPr>
          <w:sz w:val="24"/>
        </w:rPr>
        <w:t>fulfilled,</w:t>
      </w:r>
      <w:r>
        <w:rPr>
          <w:spacing w:val="-3"/>
          <w:sz w:val="24"/>
        </w:rPr>
        <w:t> </w:t>
      </w:r>
      <w:r>
        <w:rPr>
          <w:sz w:val="24"/>
        </w:rPr>
        <w:t>from</w:t>
      </w:r>
      <w:r>
        <w:rPr>
          <w:spacing w:val="-15"/>
          <w:sz w:val="24"/>
        </w:rPr>
        <w:t> </w:t>
      </w:r>
      <w:r>
        <w:rPr>
          <w:sz w:val="24"/>
        </w:rPr>
        <w:t>A</w:t>
      </w:r>
      <w:r>
        <w:rPr>
          <w:spacing w:val="-15"/>
          <w:sz w:val="24"/>
        </w:rPr>
        <w:t> </w:t>
      </w:r>
      <w:r>
        <w:rPr>
          <w:sz w:val="24"/>
        </w:rPr>
        <w:t>to</w:t>
      </w:r>
      <w:r>
        <w:rPr>
          <w:spacing w:val="-3"/>
          <w:sz w:val="24"/>
        </w:rPr>
        <w:t> </w:t>
      </w:r>
      <w:r>
        <w:rPr>
          <w:sz w:val="24"/>
        </w:rPr>
        <w:t>Z.</w:t>
      </w:r>
      <w:r>
        <w:rPr>
          <w:spacing w:val="-3"/>
          <w:sz w:val="24"/>
        </w:rPr>
        <w:t> </w:t>
      </w:r>
      <w:r>
        <w:rPr>
          <w:sz w:val="24"/>
        </w:rPr>
        <w:t>From</w:t>
      </w:r>
      <w:r>
        <w:rPr>
          <w:spacing w:val="-3"/>
          <w:sz w:val="24"/>
        </w:rPr>
        <w:t> </w:t>
      </w:r>
      <w:r>
        <w:rPr>
          <w:sz w:val="24"/>
        </w:rPr>
        <w:t>start</w:t>
      </w:r>
      <w:r>
        <w:rPr>
          <w:spacing w:val="-3"/>
          <w:sz w:val="24"/>
        </w:rPr>
        <w:t> </w:t>
      </w:r>
      <w:r>
        <w:rPr>
          <w:sz w:val="24"/>
        </w:rPr>
        <w:t>to</w:t>
      </w:r>
      <w:r>
        <w:rPr>
          <w:spacing w:val="-3"/>
          <w:sz w:val="24"/>
        </w:rPr>
        <w:t> </w:t>
      </w:r>
      <w:r>
        <w:rPr>
          <w:sz w:val="24"/>
        </w:rPr>
        <w:t>finish.</w:t>
      </w:r>
      <w:r>
        <w:rPr>
          <w:spacing w:val="-3"/>
          <w:sz w:val="24"/>
        </w:rPr>
        <w:t> </w:t>
      </w:r>
      <w:r>
        <w:rPr>
          <w:sz w:val="24"/>
        </w:rPr>
        <w:t>From</w:t>
      </w:r>
      <w:r>
        <w:rPr>
          <w:spacing w:val="-3"/>
          <w:sz w:val="24"/>
        </w:rPr>
        <w:t> </w:t>
      </w:r>
      <w:r>
        <w:rPr>
          <w:sz w:val="24"/>
        </w:rPr>
        <w:t>beginning</w:t>
      </w:r>
      <w:r>
        <w:rPr>
          <w:spacing w:val="-3"/>
          <w:sz w:val="24"/>
        </w:rPr>
        <w:t> </w:t>
      </w:r>
      <w:r>
        <w:rPr>
          <w:sz w:val="24"/>
        </w:rPr>
        <w:t>to</w:t>
      </w:r>
      <w:r>
        <w:rPr>
          <w:spacing w:val="-3"/>
          <w:sz w:val="24"/>
        </w:rPr>
        <w:t> </w:t>
      </w:r>
      <w:r>
        <w:rPr>
          <w:sz w:val="24"/>
        </w:rPr>
        <w:t>end.</w:t>
      </w:r>
    </w:p>
    <w:p>
      <w:pPr>
        <w:pStyle w:val="BodyText"/>
        <w:ind w:left="0"/>
        <w:rPr>
          <w:sz w:val="26"/>
        </w:rPr>
      </w:pPr>
    </w:p>
    <w:p>
      <w:pPr>
        <w:pStyle w:val="BodyText"/>
        <w:spacing w:before="9"/>
        <w:ind w:left="0"/>
        <w:rPr>
          <w:sz w:val="27"/>
        </w:rPr>
      </w:pPr>
    </w:p>
    <w:p>
      <w:pPr>
        <w:pStyle w:val="Heading2"/>
        <w:spacing w:line="259" w:lineRule="auto"/>
      </w:pPr>
      <w:r>
        <w:rPr/>
        <w:t>What</w:t>
      </w:r>
      <w:r>
        <w:rPr>
          <w:spacing w:val="-4"/>
        </w:rPr>
        <w:t> </w:t>
      </w:r>
      <w:r>
        <w:rPr/>
        <w:t>time-periods</w:t>
      </w:r>
      <w:r>
        <w:rPr>
          <w:spacing w:val="-3"/>
        </w:rPr>
        <w:t> </w:t>
      </w:r>
      <w:r>
        <w:rPr/>
        <w:t>do</w:t>
      </w:r>
      <w:r>
        <w:rPr>
          <w:spacing w:val="-3"/>
        </w:rPr>
        <w:t> </w:t>
      </w:r>
      <w:r>
        <w:rPr/>
        <w:t>the</w:t>
      </w:r>
      <w:r>
        <w:rPr>
          <w:spacing w:val="-4"/>
        </w:rPr>
        <w:t> </w:t>
      </w:r>
      <w:r>
        <w:rPr/>
        <w:t>statements</w:t>
      </w:r>
      <w:r>
        <w:rPr>
          <w:spacing w:val="-3"/>
        </w:rPr>
        <w:t> </w:t>
      </w:r>
      <w:r>
        <w:rPr/>
        <w:t>“come/coming”</w:t>
      </w:r>
      <w:r>
        <w:rPr>
          <w:spacing w:val="-3"/>
        </w:rPr>
        <w:t> </w:t>
      </w:r>
      <w:r>
        <w:rPr/>
        <w:t>apply</w:t>
      </w:r>
      <w:r>
        <w:rPr>
          <w:spacing w:val="-3"/>
        </w:rPr>
        <w:t> </w:t>
      </w:r>
      <w:r>
        <w:rPr/>
        <w:t>that</w:t>
      </w:r>
      <w:r>
        <w:rPr>
          <w:spacing w:val="-4"/>
        </w:rPr>
        <w:t> </w:t>
      </w:r>
      <w:r>
        <w:rPr/>
        <w:t>include</w:t>
      </w:r>
      <w:r>
        <w:rPr>
          <w:spacing w:val="-4"/>
        </w:rPr>
        <w:t> </w:t>
      </w:r>
      <w:r>
        <w:rPr/>
        <w:t>the</w:t>
      </w:r>
      <w:r>
        <w:rPr>
          <w:spacing w:val="-4"/>
        </w:rPr>
        <w:t> </w:t>
      </w:r>
      <w:r>
        <w:rPr/>
        <w:t>phrase</w:t>
      </w:r>
      <w:r>
        <w:rPr>
          <w:spacing w:val="-4"/>
        </w:rPr>
        <w:t> </w:t>
      </w:r>
      <w:r>
        <w:rPr/>
        <w:t>“Alpha and Omega?”</w:t>
      </w:r>
    </w:p>
    <w:p>
      <w:pPr>
        <w:spacing w:before="158"/>
        <w:ind w:left="120" w:right="0" w:firstLine="0"/>
        <w:jc w:val="left"/>
        <w:rPr>
          <w:sz w:val="24"/>
        </w:rPr>
      </w:pPr>
      <w:r>
        <w:rPr>
          <w:sz w:val="24"/>
        </w:rPr>
        <w:t>Interestingly,</w:t>
      </w:r>
      <w:r>
        <w:rPr>
          <w:spacing w:val="-6"/>
          <w:sz w:val="24"/>
        </w:rPr>
        <w:t> </w:t>
      </w:r>
      <w:r>
        <w:rPr>
          <w:b/>
          <w:sz w:val="24"/>
        </w:rPr>
        <w:t>only</w:t>
      </w:r>
      <w:r>
        <w:rPr>
          <w:b/>
          <w:spacing w:val="-4"/>
          <w:sz w:val="24"/>
        </w:rPr>
        <w:t> </w:t>
      </w:r>
      <w:r>
        <w:rPr>
          <w:b/>
          <w:sz w:val="24"/>
        </w:rPr>
        <w:t>Revelation</w:t>
      </w:r>
      <w:r>
        <w:rPr>
          <w:b/>
          <w:spacing w:val="-3"/>
          <w:sz w:val="24"/>
        </w:rPr>
        <w:t> </w:t>
      </w:r>
      <w:r>
        <w:rPr>
          <w:b/>
          <w:sz w:val="24"/>
        </w:rPr>
        <w:t>1:8</w:t>
      </w:r>
      <w:r>
        <w:rPr>
          <w:b/>
          <w:spacing w:val="-4"/>
          <w:sz w:val="24"/>
        </w:rPr>
        <w:t> </w:t>
      </w:r>
      <w:r>
        <w:rPr>
          <w:b/>
          <w:sz w:val="24"/>
        </w:rPr>
        <w:t>and</w:t>
      </w:r>
      <w:r>
        <w:rPr>
          <w:b/>
          <w:spacing w:val="-3"/>
          <w:sz w:val="24"/>
        </w:rPr>
        <w:t> </w:t>
      </w:r>
      <w:r>
        <w:rPr>
          <w:b/>
          <w:sz w:val="24"/>
        </w:rPr>
        <w:t>Revelation</w:t>
      </w:r>
      <w:r>
        <w:rPr>
          <w:b/>
          <w:spacing w:val="-4"/>
          <w:sz w:val="24"/>
        </w:rPr>
        <w:t> </w:t>
      </w:r>
      <w:r>
        <w:rPr>
          <w:b/>
          <w:sz w:val="24"/>
        </w:rPr>
        <w:t>22:12-13</w:t>
      </w:r>
      <w:r>
        <w:rPr>
          <w:b/>
          <w:spacing w:val="-3"/>
          <w:sz w:val="24"/>
        </w:rPr>
        <w:t> </w:t>
      </w:r>
      <w:r>
        <w:rPr>
          <w:b/>
          <w:sz w:val="24"/>
        </w:rPr>
        <w:t>use</w:t>
      </w:r>
      <w:r>
        <w:rPr>
          <w:b/>
          <w:spacing w:val="-5"/>
          <w:sz w:val="24"/>
        </w:rPr>
        <w:t> </w:t>
      </w:r>
      <w:r>
        <w:rPr>
          <w:b/>
          <w:sz w:val="24"/>
        </w:rPr>
        <w:t>wording</w:t>
      </w:r>
      <w:r>
        <w:rPr>
          <w:b/>
          <w:spacing w:val="-3"/>
          <w:sz w:val="24"/>
        </w:rPr>
        <w:t> </w:t>
      </w:r>
      <w:r>
        <w:rPr>
          <w:b/>
          <w:sz w:val="24"/>
        </w:rPr>
        <w:t>to</w:t>
      </w:r>
      <w:r>
        <w:rPr>
          <w:b/>
          <w:spacing w:val="-4"/>
          <w:sz w:val="24"/>
        </w:rPr>
        <w:t> </w:t>
      </w:r>
      <w:r>
        <w:rPr>
          <w:b/>
          <w:sz w:val="24"/>
        </w:rPr>
        <w:t>denote</w:t>
      </w:r>
      <w:r>
        <w:rPr>
          <w:b/>
          <w:spacing w:val="-4"/>
          <w:sz w:val="24"/>
        </w:rPr>
        <w:t> </w:t>
      </w:r>
      <w:r>
        <w:rPr>
          <w:b/>
          <w:spacing w:val="-2"/>
          <w:sz w:val="24"/>
        </w:rPr>
        <w:t>coming</w:t>
      </w:r>
      <w:r>
        <w:rPr>
          <w:spacing w:val="-2"/>
          <w:sz w:val="24"/>
        </w:rPr>
        <w:t>:</w:t>
      </w:r>
    </w:p>
    <w:p>
      <w:pPr>
        <w:pStyle w:val="ListParagraph"/>
        <w:numPr>
          <w:ilvl w:val="0"/>
          <w:numId w:val="12"/>
        </w:numPr>
        <w:tabs>
          <w:tab w:pos="840" w:val="left" w:leader="none"/>
        </w:tabs>
        <w:spacing w:line="259" w:lineRule="auto" w:before="182" w:after="0"/>
        <w:ind w:left="840" w:right="458" w:hanging="360"/>
        <w:jc w:val="left"/>
        <w:rPr>
          <w:sz w:val="24"/>
        </w:rPr>
      </w:pPr>
      <w:r>
        <w:rPr>
          <w:sz w:val="24"/>
        </w:rPr>
        <w:t>Revelation</w:t>
      </w:r>
      <w:r>
        <w:rPr>
          <w:spacing w:val="-3"/>
          <w:sz w:val="24"/>
        </w:rPr>
        <w:t> </w:t>
      </w:r>
      <w:r>
        <w:rPr>
          <w:sz w:val="24"/>
        </w:rPr>
        <w:t>1:8</w:t>
      </w:r>
      <w:r>
        <w:rPr>
          <w:spacing w:val="-3"/>
          <w:sz w:val="24"/>
        </w:rPr>
        <w:t> </w:t>
      </w:r>
      <w:r>
        <w:rPr>
          <w:sz w:val="24"/>
        </w:rPr>
        <w:t>“I</w:t>
      </w:r>
      <w:r>
        <w:rPr>
          <w:spacing w:val="-4"/>
          <w:sz w:val="24"/>
        </w:rPr>
        <w:t> </w:t>
      </w:r>
      <w:r>
        <w:rPr>
          <w:sz w:val="24"/>
        </w:rPr>
        <w:t>am</w:t>
      </w:r>
      <w:r>
        <w:rPr>
          <w:spacing w:val="-3"/>
          <w:sz w:val="24"/>
        </w:rPr>
        <w:t> </w:t>
      </w:r>
      <w:r>
        <w:rPr>
          <w:sz w:val="24"/>
        </w:rPr>
        <w:t>the</w:t>
      </w:r>
      <w:r>
        <w:rPr>
          <w:spacing w:val="-13"/>
          <w:sz w:val="24"/>
        </w:rPr>
        <w:t> </w:t>
      </w:r>
      <w:r>
        <w:rPr>
          <w:sz w:val="24"/>
        </w:rPr>
        <w:t>Alpha</w:t>
      </w:r>
      <w:r>
        <w:rPr>
          <w:spacing w:val="-4"/>
          <w:sz w:val="24"/>
        </w:rPr>
        <w:t> </w:t>
      </w:r>
      <w:r>
        <w:rPr>
          <w:sz w:val="24"/>
        </w:rPr>
        <w:t>and</w:t>
      </w:r>
      <w:r>
        <w:rPr>
          <w:spacing w:val="-3"/>
          <w:sz w:val="24"/>
        </w:rPr>
        <w:t> </w:t>
      </w:r>
      <w:r>
        <w:rPr>
          <w:sz w:val="24"/>
        </w:rPr>
        <w:t>the</w:t>
      </w:r>
      <w:r>
        <w:rPr>
          <w:spacing w:val="-4"/>
          <w:sz w:val="24"/>
        </w:rPr>
        <w:t> </w:t>
      </w:r>
      <w:r>
        <w:rPr>
          <w:sz w:val="24"/>
        </w:rPr>
        <w:t>Omega,”</w:t>
      </w:r>
      <w:r>
        <w:rPr>
          <w:spacing w:val="-4"/>
          <w:sz w:val="24"/>
        </w:rPr>
        <w:t> </w:t>
      </w:r>
      <w:r>
        <w:rPr>
          <w:sz w:val="24"/>
        </w:rPr>
        <w:t>says</w:t>
      </w:r>
      <w:r>
        <w:rPr>
          <w:spacing w:val="-3"/>
          <w:sz w:val="24"/>
        </w:rPr>
        <w:t> </w:t>
      </w:r>
      <w:r>
        <w:rPr>
          <w:sz w:val="24"/>
        </w:rPr>
        <w:t>the</w:t>
      </w:r>
      <w:r>
        <w:rPr>
          <w:spacing w:val="-4"/>
          <w:sz w:val="24"/>
        </w:rPr>
        <w:t> </w:t>
      </w:r>
      <w:r>
        <w:rPr>
          <w:sz w:val="24"/>
        </w:rPr>
        <w:t>Lord</w:t>
      </w:r>
      <w:r>
        <w:rPr>
          <w:spacing w:val="-3"/>
          <w:sz w:val="24"/>
        </w:rPr>
        <w:t> </w:t>
      </w:r>
      <w:r>
        <w:rPr>
          <w:sz w:val="24"/>
        </w:rPr>
        <w:t>God,</w:t>
      </w:r>
      <w:r>
        <w:rPr>
          <w:spacing w:val="-1"/>
          <w:sz w:val="24"/>
        </w:rPr>
        <w:t> </w:t>
      </w:r>
      <w:r>
        <w:rPr>
          <w:sz w:val="24"/>
        </w:rPr>
        <w:t>“who</w:t>
      </w:r>
      <w:r>
        <w:rPr>
          <w:spacing w:val="-3"/>
          <w:sz w:val="24"/>
        </w:rPr>
        <w:t> </w:t>
      </w:r>
      <w:r>
        <w:rPr>
          <w:sz w:val="24"/>
        </w:rPr>
        <w:t>is,</w:t>
      </w:r>
      <w:r>
        <w:rPr>
          <w:spacing w:val="-3"/>
          <w:sz w:val="24"/>
        </w:rPr>
        <w:t> </w:t>
      </w:r>
      <w:r>
        <w:rPr>
          <w:sz w:val="24"/>
        </w:rPr>
        <w:t>and</w:t>
      </w:r>
      <w:r>
        <w:rPr>
          <w:spacing w:val="-3"/>
          <w:sz w:val="24"/>
        </w:rPr>
        <w:t> </w:t>
      </w:r>
      <w:r>
        <w:rPr>
          <w:sz w:val="24"/>
        </w:rPr>
        <w:t>who was, and who is to come, the</w:t>
      </w:r>
      <w:r>
        <w:rPr>
          <w:spacing w:val="-2"/>
          <w:sz w:val="24"/>
        </w:rPr>
        <w:t> </w:t>
      </w:r>
      <w:r>
        <w:rPr>
          <w:sz w:val="24"/>
        </w:rPr>
        <w:t>Almighty.”</w:t>
      </w:r>
    </w:p>
    <w:p>
      <w:pPr>
        <w:pStyle w:val="ListParagraph"/>
        <w:numPr>
          <w:ilvl w:val="0"/>
          <w:numId w:val="12"/>
        </w:numPr>
        <w:tabs>
          <w:tab w:pos="840" w:val="left" w:leader="none"/>
        </w:tabs>
        <w:spacing w:line="259" w:lineRule="auto" w:before="160" w:after="0"/>
        <w:ind w:left="840" w:right="311" w:hanging="360"/>
        <w:jc w:val="both"/>
        <w:rPr>
          <w:sz w:val="24"/>
        </w:rPr>
      </w:pPr>
      <w:r>
        <w:rPr>
          <w:sz w:val="24"/>
        </w:rPr>
        <w:t>Revelation</w:t>
      </w:r>
      <w:r>
        <w:rPr>
          <w:spacing w:val="-3"/>
          <w:sz w:val="24"/>
        </w:rPr>
        <w:t> </w:t>
      </w:r>
      <w:r>
        <w:rPr>
          <w:sz w:val="24"/>
        </w:rPr>
        <w:t>22:12-13</w:t>
      </w:r>
      <w:r>
        <w:rPr>
          <w:spacing w:val="-3"/>
          <w:sz w:val="24"/>
        </w:rPr>
        <w:t> </w:t>
      </w:r>
      <w:r>
        <w:rPr>
          <w:sz w:val="24"/>
        </w:rPr>
        <w:t>“Behold,</w:t>
      </w:r>
      <w:r>
        <w:rPr>
          <w:spacing w:val="-3"/>
          <w:sz w:val="24"/>
        </w:rPr>
        <w:t> </w:t>
      </w:r>
      <w:r>
        <w:rPr>
          <w:sz w:val="24"/>
        </w:rPr>
        <w:t>I</w:t>
      </w:r>
      <w:r>
        <w:rPr>
          <w:spacing w:val="-4"/>
          <w:sz w:val="24"/>
        </w:rPr>
        <w:t> </w:t>
      </w:r>
      <w:r>
        <w:rPr>
          <w:sz w:val="24"/>
        </w:rPr>
        <w:t>am</w:t>
      </w:r>
      <w:r>
        <w:rPr>
          <w:spacing w:val="-3"/>
          <w:sz w:val="24"/>
        </w:rPr>
        <w:t> </w:t>
      </w:r>
      <w:r>
        <w:rPr>
          <w:sz w:val="24"/>
        </w:rPr>
        <w:t>coming</w:t>
      </w:r>
      <w:r>
        <w:rPr>
          <w:spacing w:val="-3"/>
          <w:sz w:val="24"/>
        </w:rPr>
        <w:t> </w:t>
      </w:r>
      <w:r>
        <w:rPr>
          <w:sz w:val="24"/>
        </w:rPr>
        <w:t>soon!</w:t>
      </w:r>
      <w:r>
        <w:rPr>
          <w:spacing w:val="-4"/>
          <w:sz w:val="24"/>
        </w:rPr>
        <w:t> </w:t>
      </w:r>
      <w:r>
        <w:rPr>
          <w:sz w:val="24"/>
        </w:rPr>
        <w:t>My</w:t>
      </w:r>
      <w:r>
        <w:rPr>
          <w:spacing w:val="-3"/>
          <w:sz w:val="24"/>
        </w:rPr>
        <w:t> </w:t>
      </w:r>
      <w:r>
        <w:rPr>
          <w:sz w:val="24"/>
        </w:rPr>
        <w:t>reward</w:t>
      </w:r>
      <w:r>
        <w:rPr>
          <w:spacing w:val="-3"/>
          <w:sz w:val="24"/>
        </w:rPr>
        <w:t> </w:t>
      </w:r>
      <w:r>
        <w:rPr>
          <w:sz w:val="24"/>
        </w:rPr>
        <w:t>is</w:t>
      </w:r>
      <w:r>
        <w:rPr>
          <w:spacing w:val="-3"/>
          <w:sz w:val="24"/>
        </w:rPr>
        <w:t> </w:t>
      </w:r>
      <w:r>
        <w:rPr>
          <w:sz w:val="24"/>
        </w:rPr>
        <w:t>with</w:t>
      </w:r>
      <w:r>
        <w:rPr>
          <w:spacing w:val="-3"/>
          <w:sz w:val="24"/>
        </w:rPr>
        <w:t> </w:t>
      </w:r>
      <w:r>
        <w:rPr>
          <w:sz w:val="24"/>
        </w:rPr>
        <w:t>me,</w:t>
      </w:r>
      <w:r>
        <w:rPr>
          <w:spacing w:val="-3"/>
          <w:sz w:val="24"/>
        </w:rPr>
        <w:t> </w:t>
      </w:r>
      <w:r>
        <w:rPr>
          <w:sz w:val="24"/>
        </w:rPr>
        <w:t>and</w:t>
      </w:r>
      <w:r>
        <w:rPr>
          <w:spacing w:val="-3"/>
          <w:sz w:val="24"/>
        </w:rPr>
        <w:t> </w:t>
      </w:r>
      <w:r>
        <w:rPr>
          <w:sz w:val="24"/>
        </w:rPr>
        <w:t>I</w:t>
      </w:r>
      <w:r>
        <w:rPr>
          <w:spacing w:val="-4"/>
          <w:sz w:val="24"/>
        </w:rPr>
        <w:t> </w:t>
      </w:r>
      <w:r>
        <w:rPr>
          <w:sz w:val="24"/>
        </w:rPr>
        <w:t>will</w:t>
      </w:r>
      <w:r>
        <w:rPr>
          <w:spacing w:val="-3"/>
          <w:sz w:val="24"/>
        </w:rPr>
        <w:t> </w:t>
      </w:r>
      <w:r>
        <w:rPr>
          <w:sz w:val="24"/>
        </w:rPr>
        <w:t>give to</w:t>
      </w:r>
      <w:r>
        <w:rPr>
          <w:spacing w:val="-2"/>
          <w:sz w:val="24"/>
        </w:rPr>
        <w:t> </w:t>
      </w:r>
      <w:r>
        <w:rPr>
          <w:sz w:val="24"/>
        </w:rPr>
        <w:t>everyone according</w:t>
      </w:r>
      <w:r>
        <w:rPr>
          <w:spacing w:val="-1"/>
          <w:sz w:val="24"/>
        </w:rPr>
        <w:t> </w:t>
      </w:r>
      <w:r>
        <w:rPr>
          <w:sz w:val="24"/>
        </w:rPr>
        <w:t>to</w:t>
      </w:r>
      <w:r>
        <w:rPr>
          <w:spacing w:val="-1"/>
          <w:sz w:val="24"/>
        </w:rPr>
        <w:t> </w:t>
      </w:r>
      <w:r>
        <w:rPr>
          <w:sz w:val="24"/>
        </w:rPr>
        <w:t>what</w:t>
      </w:r>
      <w:r>
        <w:rPr>
          <w:spacing w:val="-1"/>
          <w:sz w:val="24"/>
        </w:rPr>
        <w:t> </w:t>
      </w:r>
      <w:r>
        <w:rPr>
          <w:sz w:val="24"/>
        </w:rPr>
        <w:t>he</w:t>
      </w:r>
      <w:r>
        <w:rPr>
          <w:spacing w:val="-2"/>
          <w:sz w:val="24"/>
        </w:rPr>
        <w:t> </w:t>
      </w:r>
      <w:r>
        <w:rPr>
          <w:sz w:val="24"/>
        </w:rPr>
        <w:t>has</w:t>
      </w:r>
      <w:r>
        <w:rPr>
          <w:spacing w:val="-1"/>
          <w:sz w:val="24"/>
        </w:rPr>
        <w:t> </w:t>
      </w:r>
      <w:r>
        <w:rPr>
          <w:sz w:val="24"/>
        </w:rPr>
        <w:t>done.</w:t>
      </w:r>
      <w:r>
        <w:rPr>
          <w:spacing w:val="-1"/>
          <w:sz w:val="24"/>
        </w:rPr>
        <w:t> </w:t>
      </w:r>
      <w:r>
        <w:rPr>
          <w:sz w:val="24"/>
        </w:rPr>
        <w:t>13</w:t>
      </w:r>
      <w:r>
        <w:rPr>
          <w:spacing w:val="-1"/>
          <w:sz w:val="24"/>
        </w:rPr>
        <w:t> </w:t>
      </w:r>
      <w:r>
        <w:rPr>
          <w:sz w:val="24"/>
        </w:rPr>
        <w:t>I</w:t>
      </w:r>
      <w:r>
        <w:rPr>
          <w:spacing w:val="-2"/>
          <w:sz w:val="24"/>
        </w:rPr>
        <w:t> </w:t>
      </w:r>
      <w:r>
        <w:rPr>
          <w:sz w:val="24"/>
        </w:rPr>
        <w:t>am</w:t>
      </w:r>
      <w:r>
        <w:rPr>
          <w:spacing w:val="-1"/>
          <w:sz w:val="24"/>
        </w:rPr>
        <w:t> </w:t>
      </w:r>
      <w:r>
        <w:rPr>
          <w:sz w:val="24"/>
        </w:rPr>
        <w:t>the</w:t>
      </w:r>
      <w:r>
        <w:rPr>
          <w:spacing w:val="-15"/>
          <w:sz w:val="24"/>
        </w:rPr>
        <w:t> </w:t>
      </w:r>
      <w:r>
        <w:rPr>
          <w:sz w:val="24"/>
        </w:rPr>
        <w:t>Alpha</w:t>
      </w:r>
      <w:r>
        <w:rPr>
          <w:spacing w:val="-2"/>
          <w:sz w:val="24"/>
        </w:rPr>
        <w:t> </w:t>
      </w:r>
      <w:r>
        <w:rPr>
          <w:sz w:val="24"/>
        </w:rPr>
        <w:t>and</w:t>
      </w:r>
      <w:r>
        <w:rPr>
          <w:spacing w:val="-1"/>
          <w:sz w:val="24"/>
        </w:rPr>
        <w:t> </w:t>
      </w:r>
      <w:r>
        <w:rPr>
          <w:sz w:val="24"/>
        </w:rPr>
        <w:t>Omega, the</w:t>
      </w:r>
      <w:r>
        <w:rPr>
          <w:spacing w:val="-2"/>
          <w:sz w:val="24"/>
        </w:rPr>
        <w:t> </w:t>
      </w:r>
      <w:r>
        <w:rPr>
          <w:sz w:val="24"/>
        </w:rPr>
        <w:t>First</w:t>
      </w:r>
      <w:r>
        <w:rPr>
          <w:spacing w:val="-1"/>
          <w:sz w:val="24"/>
        </w:rPr>
        <w:t> </w:t>
      </w:r>
      <w:r>
        <w:rPr>
          <w:sz w:val="24"/>
        </w:rPr>
        <w:t>and the Last, the Beginning and the End.”</w:t>
      </w:r>
    </w:p>
    <w:p>
      <w:pPr>
        <w:pStyle w:val="ListParagraph"/>
        <w:numPr>
          <w:ilvl w:val="0"/>
          <w:numId w:val="12"/>
        </w:numPr>
        <w:tabs>
          <w:tab w:pos="840" w:val="left" w:leader="none"/>
        </w:tabs>
        <w:spacing w:line="259" w:lineRule="auto" w:before="159" w:after="0"/>
        <w:ind w:left="840" w:right="387" w:hanging="360"/>
        <w:jc w:val="both"/>
        <w:rPr>
          <w:sz w:val="24"/>
        </w:rPr>
      </w:pPr>
      <w:r>
        <w:rPr>
          <w:b/>
          <w:sz w:val="24"/>
        </w:rPr>
        <w:t>These</w:t>
      </w:r>
      <w:r>
        <w:rPr>
          <w:b/>
          <w:spacing w:val="-3"/>
          <w:sz w:val="24"/>
        </w:rPr>
        <w:t> </w:t>
      </w:r>
      <w:r>
        <w:rPr>
          <w:b/>
          <w:sz w:val="24"/>
        </w:rPr>
        <w:t>two</w:t>
      </w:r>
      <w:r>
        <w:rPr>
          <w:b/>
          <w:spacing w:val="-3"/>
          <w:sz w:val="24"/>
        </w:rPr>
        <w:t> </w:t>
      </w:r>
      <w:r>
        <w:rPr>
          <w:b/>
          <w:sz w:val="24"/>
        </w:rPr>
        <w:t>verses</w:t>
      </w:r>
      <w:r>
        <w:rPr>
          <w:b/>
          <w:spacing w:val="-3"/>
          <w:sz w:val="24"/>
        </w:rPr>
        <w:t> </w:t>
      </w:r>
      <w:r>
        <w:rPr>
          <w:b/>
          <w:sz w:val="24"/>
        </w:rPr>
        <w:t>simply</w:t>
      </w:r>
      <w:r>
        <w:rPr>
          <w:b/>
          <w:spacing w:val="-3"/>
          <w:sz w:val="24"/>
        </w:rPr>
        <w:t> </w:t>
      </w:r>
      <w:r>
        <w:rPr>
          <w:sz w:val="24"/>
        </w:rPr>
        <w:t>are</w:t>
      </w:r>
      <w:r>
        <w:rPr>
          <w:spacing w:val="-3"/>
          <w:sz w:val="24"/>
        </w:rPr>
        <w:t> </w:t>
      </w:r>
      <w:r>
        <w:rPr>
          <w:sz w:val="24"/>
        </w:rPr>
        <w:t>statements</w:t>
      </w:r>
      <w:r>
        <w:rPr>
          <w:spacing w:val="-3"/>
          <w:sz w:val="24"/>
        </w:rPr>
        <w:t> </w:t>
      </w:r>
      <w:r>
        <w:rPr>
          <w:sz w:val="24"/>
        </w:rPr>
        <w:t>made</w:t>
      </w:r>
      <w:r>
        <w:rPr>
          <w:spacing w:val="-3"/>
          <w:sz w:val="24"/>
        </w:rPr>
        <w:t> </w:t>
      </w:r>
      <w:r>
        <w:rPr>
          <w:sz w:val="24"/>
        </w:rPr>
        <w:t>to</w:t>
      </w:r>
      <w:r>
        <w:rPr>
          <w:spacing w:val="-1"/>
          <w:sz w:val="24"/>
        </w:rPr>
        <w:t> </w:t>
      </w:r>
      <w:r>
        <w:rPr>
          <w:sz w:val="24"/>
        </w:rPr>
        <w:t>the</w:t>
      </w:r>
      <w:r>
        <w:rPr>
          <w:spacing w:val="-3"/>
          <w:sz w:val="24"/>
        </w:rPr>
        <w:t> </w:t>
      </w:r>
      <w:r>
        <w:rPr>
          <w:sz w:val="24"/>
        </w:rPr>
        <w:t>apostle</w:t>
      </w:r>
      <w:r>
        <w:rPr>
          <w:spacing w:val="-4"/>
          <w:sz w:val="24"/>
        </w:rPr>
        <w:t> </w:t>
      </w:r>
      <w:r>
        <w:rPr>
          <w:sz w:val="24"/>
        </w:rPr>
        <w:t>John</w:t>
      </w:r>
      <w:r>
        <w:rPr>
          <w:spacing w:val="-3"/>
          <w:sz w:val="24"/>
        </w:rPr>
        <w:t> </w:t>
      </w:r>
      <w:r>
        <w:rPr>
          <w:sz w:val="24"/>
        </w:rPr>
        <w:t>at</w:t>
      </w:r>
      <w:r>
        <w:rPr>
          <w:spacing w:val="-3"/>
          <w:sz w:val="24"/>
        </w:rPr>
        <w:t> </w:t>
      </w:r>
      <w:r>
        <w:rPr>
          <w:sz w:val="24"/>
        </w:rPr>
        <w:t>the</w:t>
      </w:r>
      <w:r>
        <w:rPr>
          <w:spacing w:val="-3"/>
          <w:sz w:val="24"/>
        </w:rPr>
        <w:t> </w:t>
      </w:r>
      <w:r>
        <w:rPr>
          <w:sz w:val="24"/>
        </w:rPr>
        <w:t>end</w:t>
      </w:r>
      <w:r>
        <w:rPr>
          <w:spacing w:val="-3"/>
          <w:sz w:val="24"/>
        </w:rPr>
        <w:t> </w:t>
      </w:r>
      <w:r>
        <w:rPr>
          <w:sz w:val="24"/>
        </w:rPr>
        <w:t>of</w:t>
      </w:r>
      <w:r>
        <w:rPr>
          <w:spacing w:val="-3"/>
          <w:sz w:val="24"/>
        </w:rPr>
        <w:t> </w:t>
      </w:r>
      <w:r>
        <w:rPr>
          <w:sz w:val="24"/>
        </w:rPr>
        <w:t>the</w:t>
      </w:r>
      <w:r>
        <w:rPr>
          <w:spacing w:val="-4"/>
          <w:sz w:val="24"/>
        </w:rPr>
        <w:t> </w:t>
      </w:r>
      <w:r>
        <w:rPr>
          <w:sz w:val="24"/>
        </w:rPr>
        <w:t>first century. They </w:t>
      </w:r>
      <w:r>
        <w:rPr>
          <w:b/>
          <w:sz w:val="24"/>
        </w:rPr>
        <w:t>apply to that point in time: </w:t>
      </w:r>
      <w:r>
        <w:rPr>
          <w:sz w:val="24"/>
        </w:rPr>
        <w:t>The “coming” has yet to happen.</w:t>
      </w:r>
    </w:p>
    <w:p>
      <w:pPr>
        <w:pStyle w:val="BodyText"/>
        <w:spacing w:line="259" w:lineRule="auto" w:before="160"/>
        <w:ind w:right="267"/>
      </w:pPr>
      <w:r>
        <w:rPr/>
        <w:t>The</w:t>
      </w:r>
      <w:r>
        <w:rPr>
          <w:spacing w:val="-4"/>
        </w:rPr>
        <w:t> </w:t>
      </w:r>
      <w:r>
        <w:rPr/>
        <w:t>time-period</w:t>
      </w:r>
      <w:r>
        <w:rPr>
          <w:spacing w:val="-3"/>
        </w:rPr>
        <w:t> </w:t>
      </w:r>
      <w:r>
        <w:rPr/>
        <w:t>that</w:t>
      </w:r>
      <w:r>
        <w:rPr>
          <w:spacing w:val="-3"/>
        </w:rPr>
        <w:t> </w:t>
      </w:r>
      <w:r>
        <w:rPr/>
        <w:t>the</w:t>
      </w:r>
      <w:r>
        <w:rPr>
          <w:spacing w:val="-2"/>
        </w:rPr>
        <w:t> </w:t>
      </w:r>
      <w:r>
        <w:rPr/>
        <w:t>words</w:t>
      </w:r>
      <w:r>
        <w:rPr>
          <w:spacing w:val="-3"/>
        </w:rPr>
        <w:t> </w:t>
      </w:r>
      <w:r>
        <w:rPr/>
        <w:t>at</w:t>
      </w:r>
      <w:r>
        <w:rPr>
          <w:spacing w:val="-3"/>
        </w:rPr>
        <w:t> </w:t>
      </w:r>
      <w:r>
        <w:rPr/>
        <w:t>Revelation</w:t>
      </w:r>
      <w:r>
        <w:rPr>
          <w:spacing w:val="-3"/>
        </w:rPr>
        <w:t> </w:t>
      </w:r>
      <w:r>
        <w:rPr/>
        <w:t>21:5-8</w:t>
      </w:r>
      <w:r>
        <w:rPr>
          <w:spacing w:val="-3"/>
        </w:rPr>
        <w:t> </w:t>
      </w:r>
      <w:r>
        <w:rPr/>
        <w:t>apply</w:t>
      </w:r>
      <w:r>
        <w:rPr>
          <w:spacing w:val="-3"/>
        </w:rPr>
        <w:t> </w:t>
      </w:r>
      <w:r>
        <w:rPr/>
        <w:t>is</w:t>
      </w:r>
      <w:r>
        <w:rPr>
          <w:spacing w:val="-3"/>
        </w:rPr>
        <w:t> </w:t>
      </w:r>
      <w:r>
        <w:rPr>
          <w:i/>
        </w:rPr>
        <w:t>after</w:t>
      </w:r>
      <w:r>
        <w:rPr>
          <w:i/>
          <w:spacing w:val="-4"/>
        </w:rPr>
        <w:t> </w:t>
      </w:r>
      <w:r>
        <w:rPr/>
        <w:t>the</w:t>
      </w:r>
      <w:r>
        <w:rPr>
          <w:spacing w:val="-4"/>
        </w:rPr>
        <w:t> </w:t>
      </w:r>
      <w:r>
        <w:rPr/>
        <w:t>coming!</w:t>
      </w:r>
      <w:r>
        <w:rPr>
          <w:spacing w:val="-9"/>
        </w:rPr>
        <w:t> </w:t>
      </w:r>
      <w:r>
        <w:rPr/>
        <w:t>This</w:t>
      </w:r>
      <w:r>
        <w:rPr>
          <w:spacing w:val="-3"/>
        </w:rPr>
        <w:t> </w:t>
      </w:r>
      <w:r>
        <w:rPr/>
        <w:t>is</w:t>
      </w:r>
      <w:r>
        <w:rPr>
          <w:spacing w:val="-3"/>
        </w:rPr>
        <w:t> </w:t>
      </w:r>
      <w:r>
        <w:rPr/>
        <w:t>very evident in the surrounding verses. Notice the carrying out of judgments in verse 8:</w:t>
      </w:r>
    </w:p>
    <w:p>
      <w:pPr>
        <w:pStyle w:val="ListParagraph"/>
        <w:numPr>
          <w:ilvl w:val="0"/>
          <w:numId w:val="12"/>
        </w:numPr>
        <w:tabs>
          <w:tab w:pos="840" w:val="left" w:leader="none"/>
        </w:tabs>
        <w:spacing w:line="259" w:lineRule="auto" w:before="160" w:after="0"/>
        <w:ind w:left="840" w:right="126" w:hanging="360"/>
        <w:jc w:val="left"/>
        <w:rPr>
          <w:sz w:val="24"/>
        </w:rPr>
      </w:pPr>
      <w:r>
        <w:rPr>
          <w:b/>
          <w:sz w:val="24"/>
        </w:rPr>
        <w:t>Revelation 21:2-3 </w:t>
      </w:r>
      <w:r>
        <w:rPr>
          <w:sz w:val="24"/>
        </w:rPr>
        <w:t>“I</w:t>
      </w:r>
      <w:r>
        <w:rPr>
          <w:spacing w:val="-1"/>
          <w:sz w:val="24"/>
        </w:rPr>
        <w:t> </w:t>
      </w:r>
      <w:r>
        <w:rPr>
          <w:sz w:val="24"/>
        </w:rPr>
        <w:t>saw</w:t>
      </w:r>
      <w:r>
        <w:rPr>
          <w:spacing w:val="-1"/>
          <w:sz w:val="24"/>
        </w:rPr>
        <w:t> </w:t>
      </w:r>
      <w:r>
        <w:rPr>
          <w:sz w:val="24"/>
        </w:rPr>
        <w:t>the</w:t>
      </w:r>
      <w:r>
        <w:rPr>
          <w:spacing w:val="-1"/>
          <w:sz w:val="24"/>
        </w:rPr>
        <w:t> </w:t>
      </w:r>
      <w:r>
        <w:rPr>
          <w:sz w:val="24"/>
        </w:rPr>
        <w:t>Holy City, the</w:t>
      </w:r>
      <w:r>
        <w:rPr>
          <w:spacing w:val="-1"/>
          <w:sz w:val="24"/>
        </w:rPr>
        <w:t> </w:t>
      </w:r>
      <w:r>
        <w:rPr>
          <w:sz w:val="24"/>
        </w:rPr>
        <w:t>New</w:t>
      </w:r>
      <w:r>
        <w:rPr>
          <w:spacing w:val="-1"/>
          <w:sz w:val="24"/>
        </w:rPr>
        <w:t> </w:t>
      </w:r>
      <w:r>
        <w:rPr>
          <w:sz w:val="24"/>
        </w:rPr>
        <w:t>Jerusalem, coming down out of</w:t>
      </w:r>
      <w:r>
        <w:rPr>
          <w:spacing w:val="-1"/>
          <w:sz w:val="24"/>
        </w:rPr>
        <w:t> </w:t>
      </w:r>
      <w:r>
        <w:rPr>
          <w:sz w:val="24"/>
        </w:rPr>
        <w:t>heaven from God, prepared as a bride beautifully dressed for her husband. 3</w:t>
      </w:r>
      <w:r>
        <w:rPr>
          <w:spacing w:val="-9"/>
          <w:sz w:val="24"/>
        </w:rPr>
        <w:t> </w:t>
      </w:r>
      <w:r>
        <w:rPr>
          <w:sz w:val="24"/>
        </w:rPr>
        <w:t>And I heard a loud voice from the throne saying, “Now the dwelling of God is with men, and he will live with</w:t>
      </w:r>
      <w:r>
        <w:rPr>
          <w:spacing w:val="-3"/>
          <w:sz w:val="24"/>
        </w:rPr>
        <w:t> </w:t>
      </w:r>
      <w:r>
        <w:rPr>
          <w:sz w:val="24"/>
        </w:rPr>
        <w:t>them.</w:t>
      </w:r>
      <w:r>
        <w:rPr>
          <w:spacing w:val="-7"/>
          <w:sz w:val="24"/>
        </w:rPr>
        <w:t> </w:t>
      </w:r>
      <w:r>
        <w:rPr>
          <w:sz w:val="24"/>
        </w:rPr>
        <w:t>They</w:t>
      </w:r>
      <w:r>
        <w:rPr>
          <w:spacing w:val="-3"/>
          <w:sz w:val="24"/>
        </w:rPr>
        <w:t> </w:t>
      </w:r>
      <w:r>
        <w:rPr>
          <w:sz w:val="24"/>
        </w:rPr>
        <w:t>will</w:t>
      </w:r>
      <w:r>
        <w:rPr>
          <w:spacing w:val="-3"/>
          <w:sz w:val="24"/>
        </w:rPr>
        <w:t> </w:t>
      </w:r>
      <w:r>
        <w:rPr>
          <w:sz w:val="24"/>
        </w:rPr>
        <w:t>be</w:t>
      </w:r>
      <w:r>
        <w:rPr>
          <w:spacing w:val="-4"/>
          <w:sz w:val="24"/>
        </w:rPr>
        <w:t> </w:t>
      </w:r>
      <w:r>
        <w:rPr>
          <w:sz w:val="24"/>
        </w:rPr>
        <w:t>his</w:t>
      </w:r>
      <w:r>
        <w:rPr>
          <w:spacing w:val="-3"/>
          <w:sz w:val="24"/>
        </w:rPr>
        <w:t> </w:t>
      </w:r>
      <w:r>
        <w:rPr>
          <w:sz w:val="24"/>
        </w:rPr>
        <w:t>people,</w:t>
      </w:r>
      <w:r>
        <w:rPr>
          <w:spacing w:val="-3"/>
          <w:sz w:val="24"/>
        </w:rPr>
        <w:t> </w:t>
      </w:r>
      <w:r>
        <w:rPr>
          <w:sz w:val="24"/>
        </w:rPr>
        <w:t>and</w:t>
      </w:r>
      <w:r>
        <w:rPr>
          <w:spacing w:val="-3"/>
          <w:sz w:val="24"/>
        </w:rPr>
        <w:t> </w:t>
      </w:r>
      <w:r>
        <w:rPr>
          <w:sz w:val="24"/>
        </w:rPr>
        <w:t>God</w:t>
      </w:r>
      <w:r>
        <w:rPr>
          <w:spacing w:val="-3"/>
          <w:sz w:val="24"/>
        </w:rPr>
        <w:t> </w:t>
      </w:r>
      <w:r>
        <w:rPr>
          <w:sz w:val="24"/>
        </w:rPr>
        <w:t>himself</w:t>
      </w:r>
      <w:r>
        <w:rPr>
          <w:spacing w:val="-4"/>
          <w:sz w:val="24"/>
        </w:rPr>
        <w:t> </w:t>
      </w:r>
      <w:r>
        <w:rPr>
          <w:sz w:val="24"/>
        </w:rPr>
        <w:t>will</w:t>
      </w:r>
      <w:r>
        <w:rPr>
          <w:spacing w:val="-3"/>
          <w:sz w:val="24"/>
        </w:rPr>
        <w:t> </w:t>
      </w:r>
      <w:r>
        <w:rPr>
          <w:sz w:val="24"/>
        </w:rPr>
        <w:t>be</w:t>
      </w:r>
      <w:r>
        <w:rPr>
          <w:spacing w:val="-4"/>
          <w:sz w:val="24"/>
        </w:rPr>
        <w:t> </w:t>
      </w:r>
      <w:r>
        <w:rPr>
          <w:sz w:val="24"/>
        </w:rPr>
        <w:t>with</w:t>
      </w:r>
      <w:r>
        <w:rPr>
          <w:spacing w:val="-3"/>
          <w:sz w:val="24"/>
        </w:rPr>
        <w:t> </w:t>
      </w:r>
      <w:r>
        <w:rPr>
          <w:sz w:val="24"/>
        </w:rPr>
        <w:t>them</w:t>
      </w:r>
      <w:r>
        <w:rPr>
          <w:spacing w:val="-3"/>
          <w:sz w:val="24"/>
        </w:rPr>
        <w:t> </w:t>
      </w:r>
      <w:r>
        <w:rPr>
          <w:sz w:val="24"/>
        </w:rPr>
        <w:t>and</w:t>
      </w:r>
      <w:r>
        <w:rPr>
          <w:spacing w:val="-1"/>
          <w:sz w:val="24"/>
        </w:rPr>
        <w:t> </w:t>
      </w:r>
      <w:r>
        <w:rPr>
          <w:sz w:val="24"/>
        </w:rPr>
        <w:t>be</w:t>
      </w:r>
      <w:r>
        <w:rPr>
          <w:spacing w:val="-4"/>
          <w:sz w:val="24"/>
        </w:rPr>
        <w:t> </w:t>
      </w:r>
      <w:r>
        <w:rPr>
          <w:sz w:val="24"/>
        </w:rPr>
        <w:t>their</w:t>
      </w:r>
      <w:r>
        <w:rPr>
          <w:spacing w:val="-4"/>
          <w:sz w:val="24"/>
        </w:rPr>
        <w:t> </w:t>
      </w:r>
      <w:r>
        <w:rPr>
          <w:sz w:val="24"/>
        </w:rPr>
        <w:t>God.”</w:t>
      </w:r>
    </w:p>
    <w:p>
      <w:pPr>
        <w:pStyle w:val="ListParagraph"/>
        <w:numPr>
          <w:ilvl w:val="0"/>
          <w:numId w:val="12"/>
        </w:numPr>
        <w:tabs>
          <w:tab w:pos="840" w:val="left" w:leader="none"/>
        </w:tabs>
        <w:spacing w:line="259" w:lineRule="auto" w:before="159" w:after="0"/>
        <w:ind w:left="840" w:right="481" w:hanging="360"/>
        <w:jc w:val="left"/>
        <w:rPr>
          <w:sz w:val="24"/>
        </w:rPr>
      </w:pPr>
      <w:r>
        <w:rPr>
          <w:b/>
          <w:sz w:val="24"/>
        </w:rPr>
        <w:t>Revelation 21:5-7 </w:t>
      </w:r>
      <w:r>
        <w:rPr>
          <w:sz w:val="24"/>
        </w:rPr>
        <w:t>“He who was seated on the throne said, “I am making everything new!”</w:t>
      </w:r>
      <w:r>
        <w:rPr>
          <w:spacing w:val="-7"/>
          <w:sz w:val="24"/>
        </w:rPr>
        <w:t> </w:t>
      </w:r>
      <w:r>
        <w:rPr>
          <w:sz w:val="24"/>
        </w:rPr>
        <w:t>Then</w:t>
      </w:r>
      <w:r>
        <w:rPr>
          <w:spacing w:val="-3"/>
          <w:sz w:val="24"/>
        </w:rPr>
        <w:t> </w:t>
      </w:r>
      <w:r>
        <w:rPr>
          <w:sz w:val="24"/>
        </w:rPr>
        <w:t>he</w:t>
      </w:r>
      <w:r>
        <w:rPr>
          <w:spacing w:val="-4"/>
          <w:sz w:val="24"/>
        </w:rPr>
        <w:t> </w:t>
      </w:r>
      <w:r>
        <w:rPr>
          <w:sz w:val="24"/>
        </w:rPr>
        <w:t>said,</w:t>
      </w:r>
      <w:r>
        <w:rPr>
          <w:spacing w:val="-3"/>
          <w:sz w:val="24"/>
        </w:rPr>
        <w:t> </w:t>
      </w:r>
      <w:r>
        <w:rPr>
          <w:sz w:val="24"/>
        </w:rPr>
        <w:t>“Write</w:t>
      </w:r>
      <w:r>
        <w:rPr>
          <w:spacing w:val="-4"/>
          <w:sz w:val="24"/>
        </w:rPr>
        <w:t> </w:t>
      </w:r>
      <w:r>
        <w:rPr>
          <w:sz w:val="24"/>
        </w:rPr>
        <w:t>this</w:t>
      </w:r>
      <w:r>
        <w:rPr>
          <w:spacing w:val="-3"/>
          <w:sz w:val="24"/>
        </w:rPr>
        <w:t> </w:t>
      </w:r>
      <w:r>
        <w:rPr>
          <w:sz w:val="24"/>
        </w:rPr>
        <w:t>down,</w:t>
      </w:r>
      <w:r>
        <w:rPr>
          <w:spacing w:val="-3"/>
          <w:sz w:val="24"/>
        </w:rPr>
        <w:t> </w:t>
      </w:r>
      <w:r>
        <w:rPr>
          <w:sz w:val="24"/>
        </w:rPr>
        <w:t>for</w:t>
      </w:r>
      <w:r>
        <w:rPr>
          <w:spacing w:val="-4"/>
          <w:sz w:val="24"/>
        </w:rPr>
        <w:t> </w:t>
      </w:r>
      <w:r>
        <w:rPr>
          <w:sz w:val="24"/>
        </w:rPr>
        <w:t>these</w:t>
      </w:r>
      <w:r>
        <w:rPr>
          <w:spacing w:val="-4"/>
          <w:sz w:val="24"/>
        </w:rPr>
        <w:t> </w:t>
      </w:r>
      <w:r>
        <w:rPr>
          <w:sz w:val="24"/>
        </w:rPr>
        <w:t>words</w:t>
      </w:r>
      <w:r>
        <w:rPr>
          <w:spacing w:val="-3"/>
          <w:sz w:val="24"/>
        </w:rPr>
        <w:t> </w:t>
      </w:r>
      <w:r>
        <w:rPr>
          <w:sz w:val="24"/>
        </w:rPr>
        <w:t>are</w:t>
      </w:r>
      <w:r>
        <w:rPr>
          <w:spacing w:val="-4"/>
          <w:sz w:val="24"/>
        </w:rPr>
        <w:t> </w:t>
      </w:r>
      <w:r>
        <w:rPr>
          <w:sz w:val="24"/>
        </w:rPr>
        <w:t>trustworthy</w:t>
      </w:r>
      <w:r>
        <w:rPr>
          <w:spacing w:val="-3"/>
          <w:sz w:val="24"/>
        </w:rPr>
        <w:t> </w:t>
      </w:r>
      <w:r>
        <w:rPr>
          <w:sz w:val="24"/>
        </w:rPr>
        <w:t>and</w:t>
      </w:r>
      <w:r>
        <w:rPr>
          <w:spacing w:val="-2"/>
          <w:sz w:val="24"/>
        </w:rPr>
        <w:t> </w:t>
      </w:r>
      <w:r>
        <w:rPr>
          <w:sz w:val="24"/>
        </w:rPr>
        <w:t>true.”</w:t>
      </w:r>
      <w:r>
        <w:rPr>
          <w:spacing w:val="-4"/>
          <w:sz w:val="24"/>
        </w:rPr>
        <w:t> </w:t>
      </w:r>
      <w:r>
        <w:rPr>
          <w:sz w:val="24"/>
        </w:rPr>
        <w:t>6</w:t>
      </w:r>
      <w:r>
        <w:rPr>
          <w:spacing w:val="-3"/>
          <w:sz w:val="24"/>
        </w:rPr>
        <w:t> </w:t>
      </w:r>
      <w:r>
        <w:rPr>
          <w:sz w:val="24"/>
        </w:rPr>
        <w:t>He said</w:t>
      </w:r>
      <w:r>
        <w:rPr>
          <w:spacing w:val="-1"/>
          <w:sz w:val="24"/>
        </w:rPr>
        <w:t> </w:t>
      </w:r>
      <w:r>
        <w:rPr>
          <w:sz w:val="24"/>
        </w:rPr>
        <w:t>to</w:t>
      </w:r>
      <w:r>
        <w:rPr>
          <w:spacing w:val="-1"/>
          <w:sz w:val="24"/>
        </w:rPr>
        <w:t> </w:t>
      </w:r>
      <w:r>
        <w:rPr>
          <w:sz w:val="24"/>
        </w:rPr>
        <w:t>me:</w:t>
      </w:r>
      <w:r>
        <w:rPr>
          <w:spacing w:val="-1"/>
          <w:sz w:val="24"/>
        </w:rPr>
        <w:t> </w:t>
      </w:r>
      <w:r>
        <w:rPr>
          <w:sz w:val="24"/>
        </w:rPr>
        <w:t>“It</w:t>
      </w:r>
      <w:r>
        <w:rPr>
          <w:spacing w:val="-1"/>
          <w:sz w:val="24"/>
        </w:rPr>
        <w:t> </w:t>
      </w:r>
      <w:r>
        <w:rPr>
          <w:sz w:val="24"/>
        </w:rPr>
        <w:t>is</w:t>
      </w:r>
      <w:r>
        <w:rPr>
          <w:spacing w:val="-1"/>
          <w:sz w:val="24"/>
        </w:rPr>
        <w:t> </w:t>
      </w:r>
      <w:r>
        <w:rPr>
          <w:sz w:val="24"/>
        </w:rPr>
        <w:t>done.</w:t>
      </w:r>
      <w:r>
        <w:rPr>
          <w:spacing w:val="-1"/>
          <w:sz w:val="24"/>
        </w:rPr>
        <w:t> </w:t>
      </w:r>
      <w:r>
        <w:rPr>
          <w:sz w:val="24"/>
        </w:rPr>
        <w:t>I am</w:t>
      </w:r>
      <w:r>
        <w:rPr>
          <w:spacing w:val="-1"/>
          <w:sz w:val="24"/>
        </w:rPr>
        <w:t> </w:t>
      </w:r>
      <w:r>
        <w:rPr>
          <w:sz w:val="24"/>
        </w:rPr>
        <w:t>the</w:t>
      </w:r>
      <w:r>
        <w:rPr>
          <w:spacing w:val="-16"/>
          <w:sz w:val="24"/>
        </w:rPr>
        <w:t> </w:t>
      </w:r>
      <w:r>
        <w:rPr>
          <w:sz w:val="24"/>
        </w:rPr>
        <w:t>Alpha and</w:t>
      </w:r>
      <w:r>
        <w:rPr>
          <w:spacing w:val="-1"/>
          <w:sz w:val="24"/>
        </w:rPr>
        <w:t> </w:t>
      </w:r>
      <w:r>
        <w:rPr>
          <w:sz w:val="24"/>
        </w:rPr>
        <w:t>Omega,</w:t>
      </w:r>
      <w:r>
        <w:rPr>
          <w:spacing w:val="-1"/>
          <w:sz w:val="24"/>
        </w:rPr>
        <w:t> </w:t>
      </w:r>
      <w:r>
        <w:rPr>
          <w:sz w:val="24"/>
        </w:rPr>
        <w:t>the</w:t>
      </w:r>
      <w:r>
        <w:rPr>
          <w:spacing w:val="-2"/>
          <w:sz w:val="24"/>
        </w:rPr>
        <w:t> </w:t>
      </w:r>
      <w:r>
        <w:rPr>
          <w:sz w:val="24"/>
        </w:rPr>
        <w:t>Beginning</w:t>
      </w:r>
      <w:r>
        <w:rPr>
          <w:spacing w:val="-1"/>
          <w:sz w:val="24"/>
        </w:rPr>
        <w:t> </w:t>
      </w:r>
      <w:r>
        <w:rPr>
          <w:sz w:val="24"/>
        </w:rPr>
        <w:t>and</w:t>
      </w:r>
      <w:r>
        <w:rPr>
          <w:spacing w:val="-1"/>
          <w:sz w:val="24"/>
        </w:rPr>
        <w:t> </w:t>
      </w:r>
      <w:r>
        <w:rPr>
          <w:sz w:val="24"/>
        </w:rPr>
        <w:t>the</w:t>
      </w:r>
      <w:r>
        <w:rPr>
          <w:spacing w:val="-2"/>
          <w:sz w:val="24"/>
        </w:rPr>
        <w:t> </w:t>
      </w:r>
      <w:r>
        <w:rPr>
          <w:sz w:val="24"/>
        </w:rPr>
        <w:t>End…</w:t>
      </w:r>
      <w:r>
        <w:rPr>
          <w:spacing w:val="-1"/>
          <w:sz w:val="24"/>
        </w:rPr>
        <w:t> </w:t>
      </w:r>
      <w:r>
        <w:rPr>
          <w:sz w:val="24"/>
        </w:rPr>
        <w:t>7</w:t>
      </w:r>
      <w:r>
        <w:rPr>
          <w:spacing w:val="-1"/>
          <w:sz w:val="24"/>
        </w:rPr>
        <w:t> </w:t>
      </w:r>
      <w:r>
        <w:rPr>
          <w:sz w:val="24"/>
        </w:rPr>
        <w:t>He who overcomes will inherit all this, and I will be his God and he will be my Son.”</w:t>
      </w:r>
    </w:p>
    <w:p>
      <w:pPr>
        <w:pStyle w:val="ListParagraph"/>
        <w:numPr>
          <w:ilvl w:val="0"/>
          <w:numId w:val="12"/>
        </w:numPr>
        <w:tabs>
          <w:tab w:pos="840" w:val="left" w:leader="none"/>
        </w:tabs>
        <w:spacing w:line="259" w:lineRule="auto" w:before="159" w:after="0"/>
        <w:ind w:left="840" w:right="203" w:hanging="360"/>
        <w:jc w:val="left"/>
        <w:rPr>
          <w:sz w:val="24"/>
        </w:rPr>
      </w:pPr>
      <w:r>
        <w:rPr>
          <w:b/>
          <w:sz w:val="24"/>
        </w:rPr>
        <w:t>Revelation</w:t>
      </w:r>
      <w:r>
        <w:rPr>
          <w:b/>
          <w:spacing w:val="-5"/>
          <w:sz w:val="24"/>
        </w:rPr>
        <w:t> </w:t>
      </w:r>
      <w:r>
        <w:rPr>
          <w:b/>
          <w:sz w:val="24"/>
        </w:rPr>
        <w:t>21:8</w:t>
      </w:r>
      <w:r>
        <w:rPr>
          <w:b/>
          <w:spacing w:val="-5"/>
          <w:sz w:val="24"/>
        </w:rPr>
        <w:t> </w:t>
      </w:r>
      <w:r>
        <w:rPr>
          <w:sz w:val="24"/>
        </w:rPr>
        <w:t>“But</w:t>
      </w:r>
      <w:r>
        <w:rPr>
          <w:spacing w:val="-5"/>
          <w:sz w:val="24"/>
        </w:rPr>
        <w:t> </w:t>
      </w:r>
      <w:r>
        <w:rPr>
          <w:sz w:val="24"/>
        </w:rPr>
        <w:t>the</w:t>
      </w:r>
      <w:r>
        <w:rPr>
          <w:spacing w:val="-6"/>
          <w:sz w:val="24"/>
        </w:rPr>
        <w:t> </w:t>
      </w:r>
      <w:r>
        <w:rPr>
          <w:sz w:val="24"/>
        </w:rPr>
        <w:t>cowardly,</w:t>
      </w:r>
      <w:r>
        <w:rPr>
          <w:spacing w:val="-5"/>
          <w:sz w:val="24"/>
        </w:rPr>
        <w:t> </w:t>
      </w:r>
      <w:r>
        <w:rPr>
          <w:sz w:val="24"/>
        </w:rPr>
        <w:t>the</w:t>
      </w:r>
      <w:r>
        <w:rPr>
          <w:spacing w:val="-6"/>
          <w:sz w:val="24"/>
        </w:rPr>
        <w:t> </w:t>
      </w:r>
      <w:r>
        <w:rPr>
          <w:sz w:val="24"/>
        </w:rPr>
        <w:t>unbelieving,</w:t>
      </w:r>
      <w:r>
        <w:rPr>
          <w:spacing w:val="-5"/>
          <w:sz w:val="24"/>
        </w:rPr>
        <w:t> </w:t>
      </w:r>
      <w:r>
        <w:rPr>
          <w:sz w:val="24"/>
        </w:rPr>
        <w:t>the</w:t>
      </w:r>
      <w:r>
        <w:rPr>
          <w:spacing w:val="-6"/>
          <w:sz w:val="24"/>
        </w:rPr>
        <w:t> </w:t>
      </w:r>
      <w:r>
        <w:rPr>
          <w:sz w:val="24"/>
        </w:rPr>
        <w:t>vile,</w:t>
      </w:r>
      <w:r>
        <w:rPr>
          <w:spacing w:val="-5"/>
          <w:sz w:val="24"/>
        </w:rPr>
        <w:t> </w:t>
      </w:r>
      <w:r>
        <w:rPr>
          <w:sz w:val="24"/>
        </w:rPr>
        <w:t>the</w:t>
      </w:r>
      <w:r>
        <w:rPr>
          <w:spacing w:val="-6"/>
          <w:sz w:val="24"/>
        </w:rPr>
        <w:t> </w:t>
      </w:r>
      <w:r>
        <w:rPr>
          <w:sz w:val="24"/>
        </w:rPr>
        <w:t>murderers,</w:t>
      </w:r>
      <w:r>
        <w:rPr>
          <w:spacing w:val="-5"/>
          <w:sz w:val="24"/>
        </w:rPr>
        <w:t> </w:t>
      </w:r>
      <w:r>
        <w:rPr>
          <w:sz w:val="24"/>
        </w:rPr>
        <w:t>the</w:t>
      </w:r>
      <w:r>
        <w:rPr>
          <w:spacing w:val="-6"/>
          <w:sz w:val="24"/>
        </w:rPr>
        <w:t> </w:t>
      </w:r>
      <w:r>
        <w:rPr>
          <w:sz w:val="24"/>
        </w:rPr>
        <w:t>sexually immoral, those who practice magic arts, the idolaters and all liars – their place will be in the fiery lake of burning sulfur. This is the second death.”</w:t>
      </w:r>
    </w:p>
    <w:p>
      <w:pPr>
        <w:pStyle w:val="Heading2"/>
        <w:spacing w:before="160"/>
      </w:pPr>
      <w:r>
        <w:rPr/>
        <w:t>The</w:t>
      </w:r>
      <w:r>
        <w:rPr>
          <w:spacing w:val="-6"/>
        </w:rPr>
        <w:t> </w:t>
      </w:r>
      <w:r>
        <w:rPr/>
        <w:t>time</w:t>
      </w:r>
      <w:r>
        <w:rPr>
          <w:spacing w:val="-4"/>
        </w:rPr>
        <w:t> </w:t>
      </w:r>
      <w:r>
        <w:rPr/>
        <w:t>periods</w:t>
      </w:r>
      <w:r>
        <w:rPr>
          <w:spacing w:val="-2"/>
        </w:rPr>
        <w:t> </w:t>
      </w:r>
      <w:r>
        <w:rPr/>
        <w:t>before</w:t>
      </w:r>
      <w:r>
        <w:rPr>
          <w:spacing w:val="-2"/>
        </w:rPr>
        <w:t> </w:t>
      </w:r>
      <w:r>
        <w:rPr/>
        <w:t>Jesus</w:t>
      </w:r>
      <w:r>
        <w:rPr>
          <w:spacing w:val="-2"/>
        </w:rPr>
        <w:t> </w:t>
      </w:r>
      <w:r>
        <w:rPr/>
        <w:t>comes</w:t>
      </w:r>
      <w:r>
        <w:rPr>
          <w:spacing w:val="-3"/>
        </w:rPr>
        <w:t> </w:t>
      </w:r>
      <w:r>
        <w:rPr/>
        <w:t>and</w:t>
      </w:r>
      <w:r>
        <w:rPr>
          <w:spacing w:val="-2"/>
        </w:rPr>
        <w:t> </w:t>
      </w:r>
      <w:r>
        <w:rPr/>
        <w:t>after</w:t>
      </w:r>
      <w:r>
        <w:rPr>
          <w:spacing w:val="-4"/>
        </w:rPr>
        <w:t> </w:t>
      </w:r>
      <w:r>
        <w:rPr/>
        <w:t>he</w:t>
      </w:r>
      <w:r>
        <w:rPr>
          <w:spacing w:val="-3"/>
        </w:rPr>
        <w:t> </w:t>
      </w:r>
      <w:r>
        <w:rPr/>
        <w:t>is</w:t>
      </w:r>
      <w:r>
        <w:rPr>
          <w:spacing w:val="-3"/>
        </w:rPr>
        <w:t> </w:t>
      </w:r>
      <w:r>
        <w:rPr/>
        <w:t>here</w:t>
      </w:r>
      <w:r>
        <w:rPr>
          <w:spacing w:val="-3"/>
        </w:rPr>
        <w:t> </w:t>
      </w:r>
      <w:r>
        <w:rPr/>
        <w:t>are</w:t>
      </w:r>
      <w:r>
        <w:rPr>
          <w:spacing w:val="-4"/>
        </w:rPr>
        <w:t> </w:t>
      </w:r>
      <w:r>
        <w:rPr/>
        <w:t>foretold</w:t>
      </w:r>
      <w:r>
        <w:rPr>
          <w:spacing w:val="-2"/>
        </w:rPr>
        <w:t> </w:t>
      </w:r>
      <w:r>
        <w:rPr/>
        <w:t>in</w:t>
      </w:r>
      <w:r>
        <w:rPr>
          <w:spacing w:val="-3"/>
        </w:rPr>
        <w:t> </w:t>
      </w:r>
      <w:r>
        <w:rPr/>
        <w:t>Malachi</w:t>
      </w:r>
      <w:r>
        <w:rPr>
          <w:spacing w:val="-2"/>
        </w:rPr>
        <w:t> </w:t>
      </w:r>
      <w:r>
        <w:rPr>
          <w:spacing w:val="-5"/>
        </w:rPr>
        <w:t>3:</w:t>
      </w:r>
    </w:p>
    <w:p>
      <w:pPr>
        <w:pStyle w:val="BodyText"/>
        <w:spacing w:line="259" w:lineRule="auto" w:before="182"/>
        <w:ind w:right="267"/>
      </w:pPr>
      <w:r>
        <w:rPr>
          <w:color w:val="0D5FAD"/>
          <w:u w:val="single" w:color="0D5FAD"/>
        </w:rPr>
        <w:t>Malachi 3:1-5</w:t>
      </w:r>
      <w:r>
        <w:rPr>
          <w:color w:val="0D5FAD"/>
        </w:rPr>
        <w:t> </w:t>
      </w:r>
      <w:r>
        <w:rPr/>
        <w:t>“See, I will send my messenger, who will prepare the way before me.</w:t>
      </w:r>
      <w:r>
        <w:rPr>
          <w:spacing w:val="40"/>
        </w:rPr>
        <w:t> </w:t>
      </w:r>
      <w:r>
        <w:rPr/>
        <w:t>Then suddenly the Lord you are seeking will come to his temple; the messenger of the covenant, whom</w:t>
      </w:r>
      <w:r>
        <w:rPr>
          <w:spacing w:val="-6"/>
        </w:rPr>
        <w:t> </w:t>
      </w:r>
      <w:r>
        <w:rPr/>
        <w:t>you</w:t>
      </w:r>
      <w:r>
        <w:rPr>
          <w:spacing w:val="-4"/>
        </w:rPr>
        <w:t> </w:t>
      </w:r>
      <w:r>
        <w:rPr/>
        <w:t>desire,</w:t>
      </w:r>
      <w:r>
        <w:rPr>
          <w:spacing w:val="-4"/>
        </w:rPr>
        <w:t> </w:t>
      </w:r>
      <w:r>
        <w:rPr/>
        <w:t>will</w:t>
      </w:r>
      <w:r>
        <w:rPr>
          <w:spacing w:val="-4"/>
        </w:rPr>
        <w:t> </w:t>
      </w:r>
      <w:r>
        <w:rPr/>
        <w:t>come,”</w:t>
      </w:r>
      <w:r>
        <w:rPr>
          <w:spacing w:val="-5"/>
        </w:rPr>
        <w:t> </w:t>
      </w:r>
      <w:r>
        <w:rPr/>
        <w:t>says</w:t>
      </w:r>
      <w:r>
        <w:rPr>
          <w:spacing w:val="-4"/>
        </w:rPr>
        <w:t> </w:t>
      </w:r>
      <w:r>
        <w:rPr/>
        <w:t>[Yahweh]</w:t>
      </w:r>
      <w:r>
        <w:rPr>
          <w:spacing w:val="-5"/>
        </w:rPr>
        <w:t> </w:t>
      </w:r>
      <w:r>
        <w:rPr/>
        <w:t>the</w:t>
      </w:r>
      <w:r>
        <w:rPr>
          <w:spacing w:val="-3"/>
        </w:rPr>
        <w:t> </w:t>
      </w:r>
      <w:r>
        <w:rPr/>
        <w:t>LORD</w:t>
      </w:r>
      <w:r>
        <w:rPr>
          <w:spacing w:val="-15"/>
        </w:rPr>
        <w:t> </w:t>
      </w:r>
      <w:r>
        <w:rPr/>
        <w:t>Almighty.</w:t>
      </w:r>
      <w:r>
        <w:rPr>
          <w:spacing w:val="-4"/>
        </w:rPr>
        <w:t> </w:t>
      </w:r>
      <w:r>
        <w:rPr/>
        <w:t>2</w:t>
      </w:r>
      <w:r>
        <w:rPr>
          <w:spacing w:val="-4"/>
        </w:rPr>
        <w:t> </w:t>
      </w:r>
      <w:r>
        <w:rPr/>
        <w:t>But</w:t>
      </w:r>
      <w:r>
        <w:rPr>
          <w:spacing w:val="-6"/>
        </w:rPr>
        <w:t> </w:t>
      </w:r>
      <w:r>
        <w:rPr/>
        <w:t>who</w:t>
      </w:r>
      <w:r>
        <w:rPr>
          <w:spacing w:val="-4"/>
        </w:rPr>
        <w:t> </w:t>
      </w:r>
      <w:r>
        <w:rPr/>
        <w:t>can</w:t>
      </w:r>
      <w:r>
        <w:rPr>
          <w:spacing w:val="-4"/>
        </w:rPr>
        <w:t> </w:t>
      </w:r>
      <w:r>
        <w:rPr/>
        <w:t>endure</w:t>
      </w:r>
      <w:r>
        <w:rPr>
          <w:spacing w:val="-5"/>
        </w:rPr>
        <w:t> </w:t>
      </w:r>
      <w:r>
        <w:rPr/>
        <w:t>the day of his coming? Who can stand when he appears? For he will be like a refiner’s fire or a launderer’s</w:t>
      </w:r>
      <w:r>
        <w:rPr>
          <w:spacing w:val="-3"/>
        </w:rPr>
        <w:t> </w:t>
      </w:r>
      <w:r>
        <w:rPr/>
        <w:t>soap.</w:t>
      </w:r>
      <w:r>
        <w:rPr>
          <w:spacing w:val="-3"/>
        </w:rPr>
        <w:t> </w:t>
      </w:r>
      <w:r>
        <w:rPr/>
        <w:t>3</w:t>
      </w:r>
      <w:r>
        <w:rPr>
          <w:spacing w:val="-1"/>
        </w:rPr>
        <w:t> </w:t>
      </w:r>
      <w:r>
        <w:rPr/>
        <w:t>He</w:t>
      </w:r>
      <w:r>
        <w:rPr>
          <w:spacing w:val="-4"/>
        </w:rPr>
        <w:t> </w:t>
      </w:r>
      <w:r>
        <w:rPr/>
        <w:t>will</w:t>
      </w:r>
      <w:r>
        <w:rPr>
          <w:spacing w:val="-3"/>
        </w:rPr>
        <w:t> </w:t>
      </w:r>
      <w:r>
        <w:rPr/>
        <w:t>sit</w:t>
      </w:r>
      <w:r>
        <w:rPr>
          <w:spacing w:val="-3"/>
        </w:rPr>
        <w:t> </w:t>
      </w:r>
      <w:r>
        <w:rPr/>
        <w:t>as</w:t>
      </w:r>
      <w:r>
        <w:rPr>
          <w:spacing w:val="-3"/>
        </w:rPr>
        <w:t> </w:t>
      </w:r>
      <w:r>
        <w:rPr/>
        <w:t>a</w:t>
      </w:r>
      <w:r>
        <w:rPr>
          <w:spacing w:val="-4"/>
        </w:rPr>
        <w:t> </w:t>
      </w:r>
      <w:r>
        <w:rPr/>
        <w:t>refiner</w:t>
      </w:r>
      <w:r>
        <w:rPr>
          <w:spacing w:val="-2"/>
        </w:rPr>
        <w:t> </w:t>
      </w:r>
      <w:r>
        <w:rPr/>
        <w:t>and</w:t>
      </w:r>
      <w:r>
        <w:rPr>
          <w:spacing w:val="-3"/>
        </w:rPr>
        <w:t> </w:t>
      </w:r>
      <w:r>
        <w:rPr/>
        <w:t>purifier</w:t>
      </w:r>
      <w:r>
        <w:rPr>
          <w:spacing w:val="-4"/>
        </w:rPr>
        <w:t> </w:t>
      </w:r>
      <w:r>
        <w:rPr/>
        <w:t>of</w:t>
      </w:r>
      <w:r>
        <w:rPr>
          <w:spacing w:val="-4"/>
        </w:rPr>
        <w:t> </w:t>
      </w:r>
      <w:r>
        <w:rPr/>
        <w:t>silver,</w:t>
      </w:r>
      <w:r>
        <w:rPr>
          <w:spacing w:val="-3"/>
        </w:rPr>
        <w:t> </w:t>
      </w:r>
      <w:r>
        <w:rPr/>
        <w:t>he</w:t>
      </w:r>
      <w:r>
        <w:rPr>
          <w:spacing w:val="-4"/>
        </w:rPr>
        <w:t> </w:t>
      </w:r>
      <w:r>
        <w:rPr/>
        <w:t>will</w:t>
      </w:r>
      <w:r>
        <w:rPr>
          <w:spacing w:val="-3"/>
        </w:rPr>
        <w:t> </w:t>
      </w:r>
      <w:r>
        <w:rPr/>
        <w:t>purify</w:t>
      </w:r>
      <w:r>
        <w:rPr>
          <w:spacing w:val="-3"/>
        </w:rPr>
        <w:t> </w:t>
      </w:r>
      <w:r>
        <w:rPr/>
        <w:t>the</w:t>
      </w:r>
      <w:r>
        <w:rPr>
          <w:spacing w:val="-4"/>
        </w:rPr>
        <w:t> </w:t>
      </w:r>
      <w:r>
        <w:rPr/>
        <w:t>Levites</w:t>
      </w:r>
      <w:r>
        <w:rPr>
          <w:spacing w:val="-3"/>
        </w:rPr>
        <w:t> </w:t>
      </w:r>
      <w:r>
        <w:rPr/>
        <w:t>and refine them like gold and silver. Then the LORD [Yahweh] will have men who will bring</w:t>
      </w:r>
    </w:p>
    <w:p>
      <w:pPr>
        <w:spacing w:after="0" w:line="259" w:lineRule="auto"/>
        <w:sectPr>
          <w:pgSz w:w="12240" w:h="15840"/>
          <w:pgMar w:header="0" w:footer="523" w:top="1360" w:bottom="720" w:left="1320" w:right="1320"/>
        </w:sectPr>
      </w:pPr>
    </w:p>
    <w:p>
      <w:pPr>
        <w:pStyle w:val="BodyText"/>
        <w:spacing w:line="259" w:lineRule="auto" w:before="79"/>
      </w:pPr>
      <w:r>
        <w:rPr/>
        <w:t>offerings in righteousness, 4 and the offerings of Judah and Jerusalem will be acceptable to the LORD [Yahweh], as in days gone by, as in former years. 5 “So I will come near to you for judgement.</w:t>
      </w:r>
      <w:r>
        <w:rPr>
          <w:spacing w:val="-2"/>
        </w:rPr>
        <w:t> </w:t>
      </w:r>
      <w:r>
        <w:rPr/>
        <w:t>I</w:t>
      </w:r>
      <w:r>
        <w:rPr>
          <w:spacing w:val="-3"/>
        </w:rPr>
        <w:t> </w:t>
      </w:r>
      <w:r>
        <w:rPr/>
        <w:t>will</w:t>
      </w:r>
      <w:r>
        <w:rPr>
          <w:spacing w:val="-2"/>
        </w:rPr>
        <w:t> </w:t>
      </w:r>
      <w:r>
        <w:rPr/>
        <w:t>be</w:t>
      </w:r>
      <w:r>
        <w:rPr>
          <w:spacing w:val="-3"/>
        </w:rPr>
        <w:t> </w:t>
      </w:r>
      <w:r>
        <w:rPr/>
        <w:t>quick</w:t>
      </w:r>
      <w:r>
        <w:rPr>
          <w:spacing w:val="-2"/>
        </w:rPr>
        <w:t> </w:t>
      </w:r>
      <w:r>
        <w:rPr/>
        <w:t>to</w:t>
      </w:r>
      <w:r>
        <w:rPr>
          <w:spacing w:val="-2"/>
        </w:rPr>
        <w:t> </w:t>
      </w:r>
      <w:r>
        <w:rPr/>
        <w:t>testify</w:t>
      </w:r>
      <w:r>
        <w:rPr>
          <w:spacing w:val="-2"/>
        </w:rPr>
        <w:t> </w:t>
      </w:r>
      <w:r>
        <w:rPr/>
        <w:t>against</w:t>
      </w:r>
      <w:r>
        <w:rPr>
          <w:spacing w:val="-2"/>
        </w:rPr>
        <w:t> </w:t>
      </w:r>
      <w:r>
        <w:rPr/>
        <w:t>sorcerers,</w:t>
      </w:r>
      <w:r>
        <w:rPr>
          <w:spacing w:val="-2"/>
        </w:rPr>
        <w:t> </w:t>
      </w:r>
      <w:r>
        <w:rPr/>
        <w:t>adulterers</w:t>
      </w:r>
      <w:r>
        <w:rPr>
          <w:spacing w:val="-2"/>
        </w:rPr>
        <w:t> </w:t>
      </w:r>
      <w:r>
        <w:rPr/>
        <w:t>and</w:t>
      </w:r>
      <w:r>
        <w:rPr>
          <w:spacing w:val="-2"/>
        </w:rPr>
        <w:t> </w:t>
      </w:r>
      <w:r>
        <w:rPr/>
        <w:t>perjurers,</w:t>
      </w:r>
      <w:r>
        <w:rPr>
          <w:spacing w:val="-2"/>
        </w:rPr>
        <w:t> </w:t>
      </w:r>
      <w:r>
        <w:rPr/>
        <w:t>against</w:t>
      </w:r>
      <w:r>
        <w:rPr>
          <w:spacing w:val="-2"/>
        </w:rPr>
        <w:t> </w:t>
      </w:r>
      <w:r>
        <w:rPr/>
        <w:t>those</w:t>
      </w:r>
      <w:r>
        <w:rPr>
          <w:spacing w:val="-3"/>
        </w:rPr>
        <w:t> </w:t>
      </w:r>
      <w:r>
        <w:rPr/>
        <w:t>who defraud</w:t>
      </w:r>
      <w:r>
        <w:rPr>
          <w:spacing w:val="-3"/>
        </w:rPr>
        <w:t> </w:t>
      </w:r>
      <w:r>
        <w:rPr/>
        <w:t>laborers</w:t>
      </w:r>
      <w:r>
        <w:rPr>
          <w:spacing w:val="-3"/>
        </w:rPr>
        <w:t> </w:t>
      </w:r>
      <w:r>
        <w:rPr/>
        <w:t>of</w:t>
      </w:r>
      <w:r>
        <w:rPr>
          <w:spacing w:val="-4"/>
        </w:rPr>
        <w:t> </w:t>
      </w:r>
      <w:r>
        <w:rPr/>
        <w:t>their</w:t>
      </w:r>
      <w:r>
        <w:rPr>
          <w:spacing w:val="-2"/>
        </w:rPr>
        <w:t> </w:t>
      </w:r>
      <w:r>
        <w:rPr/>
        <w:t>wages,</w:t>
      </w:r>
      <w:r>
        <w:rPr>
          <w:spacing w:val="-3"/>
        </w:rPr>
        <w:t> </w:t>
      </w:r>
      <w:r>
        <w:rPr/>
        <w:t>who</w:t>
      </w:r>
      <w:r>
        <w:rPr>
          <w:spacing w:val="-3"/>
        </w:rPr>
        <w:t> </w:t>
      </w:r>
      <w:r>
        <w:rPr/>
        <w:t>oppress</w:t>
      </w:r>
      <w:r>
        <w:rPr>
          <w:spacing w:val="-3"/>
        </w:rPr>
        <w:t> </w:t>
      </w:r>
      <w:r>
        <w:rPr/>
        <w:t>the</w:t>
      </w:r>
      <w:r>
        <w:rPr>
          <w:spacing w:val="-2"/>
        </w:rPr>
        <w:t> </w:t>
      </w:r>
      <w:r>
        <w:rPr/>
        <w:t>widows</w:t>
      </w:r>
      <w:r>
        <w:rPr>
          <w:spacing w:val="-3"/>
        </w:rPr>
        <w:t> </w:t>
      </w:r>
      <w:r>
        <w:rPr/>
        <w:t>and</w:t>
      </w:r>
      <w:r>
        <w:rPr>
          <w:spacing w:val="-3"/>
        </w:rPr>
        <w:t> </w:t>
      </w:r>
      <w:r>
        <w:rPr/>
        <w:t>the</w:t>
      </w:r>
      <w:r>
        <w:rPr>
          <w:spacing w:val="-4"/>
        </w:rPr>
        <w:t> </w:t>
      </w:r>
      <w:r>
        <w:rPr/>
        <w:t>fatherless,</w:t>
      </w:r>
      <w:r>
        <w:rPr>
          <w:spacing w:val="-3"/>
        </w:rPr>
        <w:t> </w:t>
      </w:r>
      <w:r>
        <w:rPr/>
        <w:t>and</w:t>
      </w:r>
      <w:r>
        <w:rPr>
          <w:spacing w:val="-3"/>
        </w:rPr>
        <w:t> </w:t>
      </w:r>
      <w:r>
        <w:rPr/>
        <w:t>deprive</w:t>
      </w:r>
      <w:r>
        <w:rPr>
          <w:spacing w:val="-2"/>
        </w:rPr>
        <w:t> </w:t>
      </w:r>
      <w:r>
        <w:rPr/>
        <w:t>aliens</w:t>
      </w:r>
      <w:r>
        <w:rPr>
          <w:spacing w:val="-3"/>
        </w:rPr>
        <w:t> </w:t>
      </w:r>
      <w:r>
        <w:rPr/>
        <w:t>of justice, but do not fear me,” says the LORD [Yahweh]</w:t>
      </w:r>
      <w:r>
        <w:rPr>
          <w:spacing w:val="-5"/>
        </w:rPr>
        <w:t> </w:t>
      </w:r>
      <w:r>
        <w:rPr/>
        <w:t>Almighty.</w:t>
      </w:r>
    </w:p>
    <w:p>
      <w:pPr>
        <w:pStyle w:val="ListParagraph"/>
        <w:numPr>
          <w:ilvl w:val="0"/>
          <w:numId w:val="12"/>
        </w:numPr>
        <w:tabs>
          <w:tab w:pos="840" w:val="left" w:leader="none"/>
        </w:tabs>
        <w:spacing w:line="259" w:lineRule="auto" w:before="158" w:after="0"/>
        <w:ind w:left="840" w:right="163" w:hanging="360"/>
        <w:jc w:val="left"/>
        <w:rPr>
          <w:sz w:val="24"/>
        </w:rPr>
      </w:pPr>
      <w:r>
        <w:rPr>
          <w:sz w:val="24"/>
        </w:rPr>
        <w:t>Notice in verse 1, “Suddenly the Lord you are seeking will come to his temple.” This reflects what Jesus prophesied about his followers. They would not be expecting him, at the time of his coming. Matthew 24:44 “So you must also be ready, because the Son of Man will come at an hour when you do not expect him.” Compare Matthew 24:36-51; Luke 12:35-48. (Interesting side point…For anyone who claims to know the date or time of Jesus’</w:t>
      </w:r>
      <w:r>
        <w:rPr>
          <w:spacing w:val="-11"/>
          <w:sz w:val="24"/>
        </w:rPr>
        <w:t> </w:t>
      </w:r>
      <w:r>
        <w:rPr>
          <w:sz w:val="24"/>
        </w:rPr>
        <w:t>coming to his temple is a false prophet. The symbolic temple is cleansed first. This</w:t>
      </w:r>
      <w:r>
        <w:rPr>
          <w:spacing w:val="-3"/>
          <w:sz w:val="24"/>
        </w:rPr>
        <w:t> </w:t>
      </w:r>
      <w:r>
        <w:rPr>
          <w:sz w:val="24"/>
        </w:rPr>
        <w:t>takes</w:t>
      </w:r>
      <w:r>
        <w:rPr>
          <w:spacing w:val="-3"/>
          <w:sz w:val="24"/>
        </w:rPr>
        <w:t> </w:t>
      </w:r>
      <w:r>
        <w:rPr>
          <w:sz w:val="24"/>
        </w:rPr>
        <w:t>about</w:t>
      </w:r>
      <w:r>
        <w:rPr>
          <w:spacing w:val="-3"/>
          <w:sz w:val="24"/>
        </w:rPr>
        <w:t> </w:t>
      </w:r>
      <w:r>
        <w:rPr>
          <w:sz w:val="24"/>
        </w:rPr>
        <w:t>3.5</w:t>
      </w:r>
      <w:r>
        <w:rPr>
          <w:spacing w:val="-3"/>
          <w:sz w:val="24"/>
        </w:rPr>
        <w:t> </w:t>
      </w:r>
      <w:r>
        <w:rPr>
          <w:sz w:val="24"/>
        </w:rPr>
        <w:t>years.</w:t>
      </w:r>
      <w:r>
        <w:rPr>
          <w:spacing w:val="-8"/>
          <w:sz w:val="24"/>
        </w:rPr>
        <w:t> </w:t>
      </w:r>
      <w:r>
        <w:rPr>
          <w:sz w:val="24"/>
        </w:rPr>
        <w:t>Then</w:t>
      </w:r>
      <w:r>
        <w:rPr>
          <w:spacing w:val="-3"/>
          <w:sz w:val="24"/>
        </w:rPr>
        <w:t> </w:t>
      </w:r>
      <w:r>
        <w:rPr>
          <w:sz w:val="24"/>
        </w:rPr>
        <w:t>when</w:t>
      </w:r>
      <w:r>
        <w:rPr>
          <w:spacing w:val="-3"/>
          <w:sz w:val="24"/>
        </w:rPr>
        <w:t> </w:t>
      </w:r>
      <w:r>
        <w:rPr>
          <w:sz w:val="24"/>
        </w:rPr>
        <w:t>their</w:t>
      </w:r>
      <w:r>
        <w:rPr>
          <w:spacing w:val="-2"/>
          <w:sz w:val="24"/>
        </w:rPr>
        <w:t> </w:t>
      </w:r>
      <w:r>
        <w:rPr>
          <w:sz w:val="24"/>
        </w:rPr>
        <w:t>worship</w:t>
      </w:r>
      <w:r>
        <w:rPr>
          <w:spacing w:val="-3"/>
          <w:sz w:val="24"/>
        </w:rPr>
        <w:t> </w:t>
      </w:r>
      <w:r>
        <w:rPr>
          <w:sz w:val="24"/>
        </w:rPr>
        <w:t>is</w:t>
      </w:r>
      <w:r>
        <w:rPr>
          <w:spacing w:val="-3"/>
          <w:sz w:val="24"/>
        </w:rPr>
        <w:t> </w:t>
      </w:r>
      <w:r>
        <w:rPr>
          <w:sz w:val="24"/>
        </w:rPr>
        <w:t>cleansed/straightened,</w:t>
      </w:r>
      <w:r>
        <w:rPr>
          <w:spacing w:val="-3"/>
          <w:sz w:val="24"/>
        </w:rPr>
        <w:t> </w:t>
      </w:r>
      <w:r>
        <w:rPr>
          <w:sz w:val="24"/>
        </w:rPr>
        <w:t>he</w:t>
      </w:r>
      <w:r>
        <w:rPr>
          <w:spacing w:val="-4"/>
          <w:sz w:val="24"/>
        </w:rPr>
        <w:t> </w:t>
      </w:r>
      <w:r>
        <w:rPr>
          <w:sz w:val="24"/>
        </w:rPr>
        <w:t>turns</w:t>
      </w:r>
      <w:r>
        <w:rPr>
          <w:spacing w:val="-3"/>
          <w:sz w:val="24"/>
        </w:rPr>
        <w:t> </w:t>
      </w:r>
      <w:r>
        <w:rPr>
          <w:sz w:val="24"/>
        </w:rPr>
        <w:t>his attention</w:t>
      </w:r>
      <w:r>
        <w:rPr>
          <w:spacing w:val="-1"/>
          <w:sz w:val="24"/>
        </w:rPr>
        <w:t> </w:t>
      </w:r>
      <w:r>
        <w:rPr>
          <w:sz w:val="24"/>
        </w:rPr>
        <w:t>to</w:t>
      </w:r>
      <w:r>
        <w:rPr>
          <w:spacing w:val="-1"/>
          <w:sz w:val="24"/>
        </w:rPr>
        <w:t> </w:t>
      </w:r>
      <w:r>
        <w:rPr>
          <w:sz w:val="24"/>
        </w:rPr>
        <w:t>the</w:t>
      </w:r>
      <w:r>
        <w:rPr>
          <w:spacing w:val="-2"/>
          <w:sz w:val="24"/>
        </w:rPr>
        <w:t> </w:t>
      </w:r>
      <w:r>
        <w:rPr>
          <w:sz w:val="24"/>
        </w:rPr>
        <w:t>nations.</w:t>
      </w:r>
      <w:r>
        <w:rPr>
          <w:spacing w:val="-6"/>
          <w:sz w:val="24"/>
        </w:rPr>
        <w:t> </w:t>
      </w:r>
      <w:r>
        <w:rPr>
          <w:sz w:val="24"/>
        </w:rPr>
        <w:t>This</w:t>
      </w:r>
      <w:r>
        <w:rPr>
          <w:spacing w:val="-1"/>
          <w:sz w:val="24"/>
        </w:rPr>
        <w:t> </w:t>
      </w:r>
      <w:r>
        <w:rPr>
          <w:sz w:val="24"/>
        </w:rPr>
        <w:t>is</w:t>
      </w:r>
      <w:r>
        <w:rPr>
          <w:spacing w:val="-1"/>
          <w:sz w:val="24"/>
        </w:rPr>
        <w:t> </w:t>
      </w:r>
      <w:r>
        <w:rPr>
          <w:sz w:val="24"/>
        </w:rPr>
        <w:t>when</w:t>
      </w:r>
      <w:r>
        <w:rPr>
          <w:spacing w:val="-1"/>
          <w:sz w:val="24"/>
        </w:rPr>
        <w:t> </w:t>
      </w:r>
      <w:r>
        <w:rPr>
          <w:sz w:val="24"/>
        </w:rPr>
        <w:t>he</w:t>
      </w:r>
      <w:r>
        <w:rPr>
          <w:spacing w:val="-2"/>
          <w:sz w:val="24"/>
        </w:rPr>
        <w:t> </w:t>
      </w:r>
      <w:r>
        <w:rPr>
          <w:sz w:val="24"/>
        </w:rPr>
        <w:t>appears</w:t>
      </w:r>
      <w:r>
        <w:rPr>
          <w:spacing w:val="-1"/>
          <w:sz w:val="24"/>
        </w:rPr>
        <w:t> </w:t>
      </w:r>
      <w:r>
        <w:rPr>
          <w:sz w:val="24"/>
        </w:rPr>
        <w:t>with</w:t>
      </w:r>
      <w:r>
        <w:rPr>
          <w:spacing w:val="-1"/>
          <w:sz w:val="24"/>
        </w:rPr>
        <w:t> </w:t>
      </w:r>
      <w:r>
        <w:rPr>
          <w:sz w:val="24"/>
        </w:rPr>
        <w:t>his</w:t>
      </w:r>
      <w:r>
        <w:rPr>
          <w:spacing w:val="-1"/>
          <w:sz w:val="24"/>
        </w:rPr>
        <w:t> </w:t>
      </w:r>
      <w:r>
        <w:rPr>
          <w:sz w:val="24"/>
        </w:rPr>
        <w:t>angels</w:t>
      </w:r>
      <w:r>
        <w:rPr>
          <w:spacing w:val="-1"/>
          <w:sz w:val="24"/>
        </w:rPr>
        <w:t> </w:t>
      </w:r>
      <w:r>
        <w:rPr>
          <w:sz w:val="24"/>
        </w:rPr>
        <w:t>to</w:t>
      </w:r>
      <w:r>
        <w:rPr>
          <w:spacing w:val="-1"/>
          <w:sz w:val="24"/>
        </w:rPr>
        <w:t> </w:t>
      </w:r>
      <w:r>
        <w:rPr>
          <w:sz w:val="24"/>
        </w:rPr>
        <w:t>do</w:t>
      </w:r>
      <w:r>
        <w:rPr>
          <w:spacing w:val="-1"/>
          <w:sz w:val="24"/>
        </w:rPr>
        <w:t> </w:t>
      </w:r>
      <w:r>
        <w:rPr>
          <w:sz w:val="24"/>
        </w:rPr>
        <w:t>a</w:t>
      </w:r>
      <w:r>
        <w:rPr>
          <w:spacing w:val="-2"/>
          <w:sz w:val="24"/>
        </w:rPr>
        <w:t> </w:t>
      </w:r>
      <w:r>
        <w:rPr>
          <w:sz w:val="24"/>
        </w:rPr>
        <w:t>separating</w:t>
      </w:r>
      <w:r>
        <w:rPr>
          <w:spacing w:val="-1"/>
          <w:sz w:val="24"/>
        </w:rPr>
        <w:t> </w:t>
      </w:r>
      <w:r>
        <w:rPr>
          <w:sz w:val="24"/>
        </w:rPr>
        <w:t>work.)</w:t>
      </w:r>
    </w:p>
    <w:p>
      <w:pPr>
        <w:pStyle w:val="ListParagraph"/>
        <w:numPr>
          <w:ilvl w:val="0"/>
          <w:numId w:val="12"/>
        </w:numPr>
        <w:tabs>
          <w:tab w:pos="840" w:val="left" w:leader="none"/>
        </w:tabs>
        <w:spacing w:line="259" w:lineRule="auto" w:before="160" w:after="0"/>
        <w:ind w:left="840" w:right="204" w:hanging="360"/>
        <w:jc w:val="left"/>
        <w:rPr>
          <w:sz w:val="24"/>
        </w:rPr>
      </w:pPr>
      <w:r>
        <w:rPr>
          <w:sz w:val="24"/>
        </w:rPr>
        <w:t>Malachi</w:t>
      </w:r>
      <w:r>
        <w:rPr>
          <w:spacing w:val="-4"/>
          <w:sz w:val="24"/>
        </w:rPr>
        <w:t> </w:t>
      </w:r>
      <w:r>
        <w:rPr>
          <w:sz w:val="24"/>
        </w:rPr>
        <w:t>3:1</w:t>
      </w:r>
      <w:r>
        <w:rPr>
          <w:spacing w:val="-4"/>
          <w:sz w:val="24"/>
        </w:rPr>
        <w:t> </w:t>
      </w:r>
      <w:r>
        <w:rPr>
          <w:sz w:val="24"/>
        </w:rPr>
        <w:t>brings</w:t>
      </w:r>
      <w:r>
        <w:rPr>
          <w:spacing w:val="-4"/>
          <w:sz w:val="24"/>
        </w:rPr>
        <w:t> </w:t>
      </w:r>
      <w:r>
        <w:rPr>
          <w:sz w:val="24"/>
        </w:rPr>
        <w:t>out</w:t>
      </w:r>
      <w:r>
        <w:rPr>
          <w:spacing w:val="-4"/>
          <w:sz w:val="24"/>
        </w:rPr>
        <w:t> </w:t>
      </w:r>
      <w:r>
        <w:rPr>
          <w:sz w:val="24"/>
        </w:rPr>
        <w:t>that</w:t>
      </w:r>
      <w:r>
        <w:rPr>
          <w:spacing w:val="-4"/>
          <w:sz w:val="24"/>
        </w:rPr>
        <w:t> </w:t>
      </w:r>
      <w:r>
        <w:rPr>
          <w:sz w:val="24"/>
        </w:rPr>
        <w:t>the</w:t>
      </w:r>
      <w:r>
        <w:rPr>
          <w:spacing w:val="-5"/>
          <w:sz w:val="24"/>
        </w:rPr>
        <w:t> </w:t>
      </w:r>
      <w:r>
        <w:rPr>
          <w:sz w:val="24"/>
        </w:rPr>
        <w:t>Lord</w:t>
      </w:r>
      <w:r>
        <w:rPr>
          <w:spacing w:val="-4"/>
          <w:sz w:val="24"/>
        </w:rPr>
        <w:t> </w:t>
      </w:r>
      <w:r>
        <w:rPr>
          <w:sz w:val="24"/>
        </w:rPr>
        <w:t>that</w:t>
      </w:r>
      <w:r>
        <w:rPr>
          <w:spacing w:val="-4"/>
          <w:sz w:val="24"/>
        </w:rPr>
        <w:t> </w:t>
      </w:r>
      <w:r>
        <w:rPr>
          <w:sz w:val="24"/>
        </w:rPr>
        <w:t>they</w:t>
      </w:r>
      <w:r>
        <w:rPr>
          <w:spacing w:val="-4"/>
          <w:sz w:val="24"/>
        </w:rPr>
        <w:t> </w:t>
      </w:r>
      <w:r>
        <w:rPr>
          <w:sz w:val="24"/>
        </w:rPr>
        <w:t>are</w:t>
      </w:r>
      <w:r>
        <w:rPr>
          <w:spacing w:val="-5"/>
          <w:sz w:val="24"/>
        </w:rPr>
        <w:t> </w:t>
      </w:r>
      <w:r>
        <w:rPr>
          <w:sz w:val="24"/>
        </w:rPr>
        <w:t>seeking</w:t>
      </w:r>
      <w:r>
        <w:rPr>
          <w:spacing w:val="-4"/>
          <w:sz w:val="24"/>
        </w:rPr>
        <w:t> </w:t>
      </w:r>
      <w:r>
        <w:rPr>
          <w:sz w:val="24"/>
        </w:rPr>
        <w:t>will</w:t>
      </w:r>
      <w:r>
        <w:rPr>
          <w:spacing w:val="-4"/>
          <w:sz w:val="24"/>
        </w:rPr>
        <w:t> </w:t>
      </w:r>
      <w:r>
        <w:rPr>
          <w:sz w:val="24"/>
        </w:rPr>
        <w:t>arrive</w:t>
      </w:r>
      <w:r>
        <w:rPr>
          <w:spacing w:val="-5"/>
          <w:sz w:val="24"/>
        </w:rPr>
        <w:t> </w:t>
      </w:r>
      <w:r>
        <w:rPr>
          <w:sz w:val="24"/>
        </w:rPr>
        <w:t>suddenly.</w:t>
      </w:r>
      <w:r>
        <w:rPr>
          <w:spacing w:val="-8"/>
          <w:sz w:val="24"/>
        </w:rPr>
        <w:t> </w:t>
      </w:r>
      <w:r>
        <w:rPr>
          <w:sz w:val="24"/>
        </w:rPr>
        <w:t>This</w:t>
      </w:r>
      <w:r>
        <w:rPr>
          <w:spacing w:val="-4"/>
          <w:sz w:val="24"/>
        </w:rPr>
        <w:t> </w:t>
      </w:r>
      <w:r>
        <w:rPr>
          <w:sz w:val="24"/>
        </w:rPr>
        <w:t>Lord is Jesus. It is</w:t>
      </w:r>
      <w:r>
        <w:rPr>
          <w:spacing w:val="-1"/>
          <w:sz w:val="24"/>
        </w:rPr>
        <w:t> </w:t>
      </w:r>
      <w:r>
        <w:rPr>
          <w:sz w:val="24"/>
        </w:rPr>
        <w:t>Yahweh who sends him to judge His people.</w:t>
      </w:r>
    </w:p>
    <w:p>
      <w:pPr>
        <w:pStyle w:val="ListParagraph"/>
        <w:numPr>
          <w:ilvl w:val="0"/>
          <w:numId w:val="12"/>
        </w:numPr>
        <w:tabs>
          <w:tab w:pos="840" w:val="left" w:leader="none"/>
        </w:tabs>
        <w:spacing w:line="259" w:lineRule="auto" w:before="157" w:after="0"/>
        <w:ind w:left="840" w:right="223" w:hanging="360"/>
        <w:jc w:val="left"/>
        <w:rPr>
          <w:sz w:val="24"/>
        </w:rPr>
      </w:pPr>
      <w:r>
        <w:rPr>
          <w:sz w:val="24"/>
        </w:rPr>
        <w:t>Malachi 3:2-3 Denotes a time of cleansing when Jesus comes. This will be a time of straightening one’s worship as mentioned in Daniel 11:33-35.</w:t>
      </w:r>
      <w:r>
        <w:rPr>
          <w:spacing w:val="-6"/>
          <w:sz w:val="24"/>
        </w:rPr>
        <w:t> </w:t>
      </w:r>
      <w:r>
        <w:rPr>
          <w:sz w:val="24"/>
        </w:rPr>
        <w:t>After the straightening, Michael (Jesus) “Stands up”</w:t>
      </w:r>
      <w:r>
        <w:rPr>
          <w:spacing w:val="-1"/>
          <w:sz w:val="24"/>
        </w:rPr>
        <w:t> </w:t>
      </w:r>
      <w:r>
        <w:rPr>
          <w:sz w:val="24"/>
        </w:rPr>
        <w:t>and the</w:t>
      </w:r>
      <w:r>
        <w:rPr>
          <w:spacing w:val="-1"/>
          <w:sz w:val="24"/>
        </w:rPr>
        <w:t> </w:t>
      </w:r>
      <w:r>
        <w:rPr>
          <w:sz w:val="24"/>
        </w:rPr>
        <w:t>resurrection also begins.</w:t>
      </w:r>
      <w:r>
        <w:rPr>
          <w:spacing w:val="-5"/>
          <w:sz w:val="24"/>
        </w:rPr>
        <w:t> </w:t>
      </w:r>
      <w:r>
        <w:rPr>
          <w:sz w:val="24"/>
        </w:rPr>
        <w:t>This point in time</w:t>
      </w:r>
      <w:r>
        <w:rPr>
          <w:spacing w:val="-1"/>
          <w:sz w:val="24"/>
        </w:rPr>
        <w:t> </w:t>
      </w:r>
      <w:r>
        <w:rPr>
          <w:sz w:val="24"/>
        </w:rPr>
        <w:t>is found also at Revelation 11:15.</w:t>
      </w:r>
      <w:r>
        <w:rPr>
          <w:spacing w:val="-5"/>
          <w:sz w:val="24"/>
        </w:rPr>
        <w:t> </w:t>
      </w:r>
      <w:r>
        <w:rPr>
          <w:sz w:val="24"/>
        </w:rPr>
        <w:t>As Daniel 12:11 mentions, this cleansing lasts for about 3.5 years.</w:t>
      </w:r>
      <w:r>
        <w:rPr>
          <w:spacing w:val="-6"/>
          <w:sz w:val="24"/>
        </w:rPr>
        <w:t> </w:t>
      </w:r>
      <w:r>
        <w:rPr>
          <w:sz w:val="24"/>
        </w:rPr>
        <w:t>Compare</w:t>
      </w:r>
      <w:r>
        <w:rPr>
          <w:spacing w:val="-7"/>
          <w:sz w:val="24"/>
        </w:rPr>
        <w:t> </w:t>
      </w:r>
      <w:r>
        <w:rPr>
          <w:sz w:val="24"/>
        </w:rPr>
        <w:t>Revelation</w:t>
      </w:r>
      <w:r>
        <w:rPr>
          <w:spacing w:val="-6"/>
          <w:sz w:val="24"/>
        </w:rPr>
        <w:t> </w:t>
      </w:r>
      <w:r>
        <w:rPr>
          <w:sz w:val="24"/>
        </w:rPr>
        <w:t>11:1-3;</w:t>
      </w:r>
      <w:r>
        <w:rPr>
          <w:spacing w:val="-11"/>
          <w:sz w:val="24"/>
        </w:rPr>
        <w:t> </w:t>
      </w:r>
      <w:r>
        <w:rPr>
          <w:sz w:val="24"/>
        </w:rPr>
        <w:t>Their</w:t>
      </w:r>
      <w:r>
        <w:rPr>
          <w:spacing w:val="-7"/>
          <w:sz w:val="24"/>
        </w:rPr>
        <w:t> </w:t>
      </w:r>
      <w:r>
        <w:rPr>
          <w:sz w:val="24"/>
        </w:rPr>
        <w:t>worship</w:t>
      </w:r>
      <w:r>
        <w:rPr>
          <w:spacing w:val="-5"/>
          <w:sz w:val="24"/>
        </w:rPr>
        <w:t> </w:t>
      </w:r>
      <w:r>
        <w:rPr>
          <w:sz w:val="24"/>
        </w:rPr>
        <w:t>is</w:t>
      </w:r>
      <w:r>
        <w:rPr>
          <w:spacing w:val="-6"/>
          <w:sz w:val="24"/>
        </w:rPr>
        <w:t> </w:t>
      </w:r>
      <w:r>
        <w:rPr>
          <w:sz w:val="24"/>
        </w:rPr>
        <w:t>purified</w:t>
      </w:r>
      <w:r>
        <w:rPr>
          <w:spacing w:val="-6"/>
          <w:sz w:val="24"/>
        </w:rPr>
        <w:t> </w:t>
      </w:r>
      <w:r>
        <w:rPr>
          <w:sz w:val="24"/>
        </w:rPr>
        <w:t>to</w:t>
      </w:r>
      <w:r>
        <w:rPr>
          <w:spacing w:val="-6"/>
          <w:sz w:val="24"/>
        </w:rPr>
        <w:t> </w:t>
      </w:r>
      <w:r>
        <w:rPr>
          <w:sz w:val="24"/>
        </w:rPr>
        <w:t>be</w:t>
      </w:r>
      <w:r>
        <w:rPr>
          <w:spacing w:val="-7"/>
          <w:sz w:val="24"/>
        </w:rPr>
        <w:t> </w:t>
      </w:r>
      <w:r>
        <w:rPr>
          <w:sz w:val="24"/>
        </w:rPr>
        <w:t>acceptable</w:t>
      </w:r>
      <w:r>
        <w:rPr>
          <w:spacing w:val="-7"/>
          <w:sz w:val="24"/>
        </w:rPr>
        <w:t> </w:t>
      </w:r>
      <w:r>
        <w:rPr>
          <w:sz w:val="24"/>
        </w:rPr>
        <w:t>to</w:t>
      </w:r>
      <w:r>
        <w:rPr>
          <w:spacing w:val="-15"/>
          <w:sz w:val="24"/>
        </w:rPr>
        <w:t> </w:t>
      </w:r>
      <w:r>
        <w:rPr>
          <w:sz w:val="24"/>
        </w:rPr>
        <w:t>Yahweh, as mentioned in verse 4.</w:t>
      </w:r>
    </w:p>
    <w:p>
      <w:pPr>
        <w:pStyle w:val="ListParagraph"/>
        <w:numPr>
          <w:ilvl w:val="0"/>
          <w:numId w:val="12"/>
        </w:numPr>
        <w:tabs>
          <w:tab w:pos="840" w:val="left" w:leader="none"/>
        </w:tabs>
        <w:spacing w:line="259" w:lineRule="auto" w:before="161" w:after="0"/>
        <w:ind w:left="840" w:right="297" w:hanging="360"/>
        <w:jc w:val="left"/>
        <w:rPr>
          <w:sz w:val="24"/>
        </w:rPr>
      </w:pPr>
      <w:r>
        <w:rPr>
          <w:sz w:val="24"/>
        </w:rPr>
        <w:t>Notice</w:t>
      </w:r>
      <w:r>
        <w:rPr>
          <w:spacing w:val="-8"/>
          <w:sz w:val="24"/>
        </w:rPr>
        <w:t> </w:t>
      </w:r>
      <w:r>
        <w:rPr>
          <w:sz w:val="24"/>
        </w:rPr>
        <w:t>Malachi</w:t>
      </w:r>
      <w:r>
        <w:rPr>
          <w:spacing w:val="-7"/>
          <w:sz w:val="24"/>
        </w:rPr>
        <w:t> </w:t>
      </w:r>
      <w:r>
        <w:rPr>
          <w:sz w:val="24"/>
        </w:rPr>
        <w:t>3:5</w:t>
      </w:r>
      <w:r>
        <w:rPr>
          <w:spacing w:val="-7"/>
          <w:sz w:val="24"/>
        </w:rPr>
        <w:t> </w:t>
      </w:r>
      <w:r>
        <w:rPr>
          <w:sz w:val="24"/>
        </w:rPr>
        <w:t>where</w:t>
      </w:r>
      <w:r>
        <w:rPr>
          <w:spacing w:val="-8"/>
          <w:sz w:val="24"/>
        </w:rPr>
        <w:t> </w:t>
      </w:r>
      <w:r>
        <w:rPr>
          <w:sz w:val="24"/>
        </w:rPr>
        <w:t>this</w:t>
      </w:r>
      <w:r>
        <w:rPr>
          <w:spacing w:val="-7"/>
          <w:sz w:val="24"/>
        </w:rPr>
        <w:t> </w:t>
      </w:r>
      <w:r>
        <w:rPr>
          <w:sz w:val="24"/>
        </w:rPr>
        <w:t>judging</w:t>
      </w:r>
      <w:r>
        <w:rPr>
          <w:spacing w:val="-7"/>
          <w:sz w:val="24"/>
        </w:rPr>
        <w:t> </w:t>
      </w:r>
      <w:r>
        <w:rPr>
          <w:sz w:val="24"/>
        </w:rPr>
        <w:t>method</w:t>
      </w:r>
      <w:r>
        <w:rPr>
          <w:spacing w:val="-7"/>
          <w:sz w:val="24"/>
        </w:rPr>
        <w:t> </w:t>
      </w:r>
      <w:r>
        <w:rPr>
          <w:sz w:val="24"/>
        </w:rPr>
        <w:t>is</w:t>
      </w:r>
      <w:r>
        <w:rPr>
          <w:spacing w:val="-7"/>
          <w:sz w:val="24"/>
        </w:rPr>
        <w:t> </w:t>
      </w:r>
      <w:r>
        <w:rPr>
          <w:sz w:val="24"/>
        </w:rPr>
        <w:t>from</w:t>
      </w:r>
      <w:r>
        <w:rPr>
          <w:spacing w:val="-15"/>
          <w:sz w:val="24"/>
        </w:rPr>
        <w:t> </w:t>
      </w:r>
      <w:r>
        <w:rPr>
          <w:sz w:val="24"/>
        </w:rPr>
        <w:t>Yahweh.</w:t>
      </w:r>
      <w:r>
        <w:rPr>
          <w:spacing w:val="-7"/>
          <w:sz w:val="24"/>
        </w:rPr>
        <w:t> </w:t>
      </w:r>
      <w:r>
        <w:rPr>
          <w:sz w:val="24"/>
        </w:rPr>
        <w:t>Jesus</w:t>
      </w:r>
      <w:r>
        <w:rPr>
          <w:spacing w:val="-7"/>
          <w:sz w:val="24"/>
        </w:rPr>
        <w:t> </w:t>
      </w:r>
      <w:r>
        <w:rPr>
          <w:sz w:val="24"/>
        </w:rPr>
        <w:t>(Yeshua)</w:t>
      </w:r>
      <w:r>
        <w:rPr>
          <w:spacing w:val="-8"/>
          <w:sz w:val="24"/>
        </w:rPr>
        <w:t> </w:t>
      </w:r>
      <w:r>
        <w:rPr>
          <w:sz w:val="24"/>
        </w:rPr>
        <w:t>is</w:t>
      </w:r>
      <w:r>
        <w:rPr>
          <w:spacing w:val="-7"/>
          <w:sz w:val="24"/>
        </w:rPr>
        <w:t> </w:t>
      </w:r>
      <w:r>
        <w:rPr>
          <w:sz w:val="24"/>
        </w:rPr>
        <w:t>acting in Yahweh’s behalf.</w:t>
      </w:r>
    </w:p>
    <w:p>
      <w:pPr>
        <w:pStyle w:val="BodyText"/>
        <w:spacing w:before="160"/>
      </w:pPr>
      <w:r>
        <w:rPr/>
        <w:t>Jesus</w:t>
      </w:r>
      <w:r>
        <w:rPr>
          <w:spacing w:val="-7"/>
        </w:rPr>
        <w:t> </w:t>
      </w:r>
      <w:r>
        <w:rPr/>
        <w:t>and</w:t>
      </w:r>
      <w:r>
        <w:rPr>
          <w:spacing w:val="-13"/>
        </w:rPr>
        <w:t> </w:t>
      </w:r>
      <w:r>
        <w:rPr/>
        <w:t>Yahweh</w:t>
      </w:r>
      <w:r>
        <w:rPr>
          <w:spacing w:val="-4"/>
        </w:rPr>
        <w:t> </w:t>
      </w:r>
      <w:r>
        <w:rPr/>
        <w:t>are</w:t>
      </w:r>
      <w:r>
        <w:rPr>
          <w:spacing w:val="-5"/>
        </w:rPr>
        <w:t> </w:t>
      </w:r>
      <w:r>
        <w:rPr/>
        <w:t>two</w:t>
      </w:r>
      <w:r>
        <w:rPr>
          <w:spacing w:val="-5"/>
        </w:rPr>
        <w:t> </w:t>
      </w:r>
      <w:r>
        <w:rPr/>
        <w:t>different</w:t>
      </w:r>
      <w:r>
        <w:rPr>
          <w:spacing w:val="-4"/>
        </w:rPr>
        <w:t> </w:t>
      </w:r>
      <w:r>
        <w:rPr/>
        <w:t>entities</w:t>
      </w:r>
      <w:r>
        <w:rPr>
          <w:spacing w:val="-4"/>
        </w:rPr>
        <w:t> </w:t>
      </w:r>
      <w:r>
        <w:rPr/>
        <w:t>yet</w:t>
      </w:r>
      <w:r>
        <w:rPr>
          <w:spacing w:val="-4"/>
        </w:rPr>
        <w:t> </w:t>
      </w:r>
      <w:r>
        <w:rPr/>
        <w:t>unified</w:t>
      </w:r>
      <w:r>
        <w:rPr>
          <w:spacing w:val="-4"/>
        </w:rPr>
        <w:t> </w:t>
      </w:r>
      <w:r>
        <w:rPr/>
        <w:t>in</w:t>
      </w:r>
      <w:r>
        <w:rPr>
          <w:spacing w:val="-4"/>
        </w:rPr>
        <w:t> </w:t>
      </w:r>
      <w:r>
        <w:rPr>
          <w:spacing w:val="-2"/>
        </w:rPr>
        <w:t>purpose.</w:t>
      </w:r>
    </w:p>
    <w:p>
      <w:pPr>
        <w:pStyle w:val="Heading2"/>
        <w:spacing w:before="180"/>
      </w:pPr>
      <w:r>
        <w:rPr/>
        <w:t>Who</w:t>
      </w:r>
      <w:r>
        <w:rPr>
          <w:spacing w:val="-2"/>
        </w:rPr>
        <w:t> </w:t>
      </w:r>
      <w:r>
        <w:rPr/>
        <w:t>is</w:t>
      </w:r>
      <w:r>
        <w:rPr>
          <w:spacing w:val="-1"/>
        </w:rPr>
        <w:t> </w:t>
      </w:r>
      <w:r>
        <w:rPr/>
        <w:t>stating</w:t>
      </w:r>
      <w:r>
        <w:rPr>
          <w:spacing w:val="-2"/>
        </w:rPr>
        <w:t> </w:t>
      </w:r>
      <w:r>
        <w:rPr/>
        <w:t>“Alpha</w:t>
      </w:r>
      <w:r>
        <w:rPr>
          <w:spacing w:val="-1"/>
        </w:rPr>
        <w:t> </w:t>
      </w:r>
      <w:r>
        <w:rPr/>
        <w:t>and</w:t>
      </w:r>
      <w:r>
        <w:rPr>
          <w:spacing w:val="-2"/>
        </w:rPr>
        <w:t> </w:t>
      </w:r>
      <w:r>
        <w:rPr/>
        <w:t>Omega”</w:t>
      </w:r>
      <w:r>
        <w:rPr>
          <w:spacing w:val="-1"/>
        </w:rPr>
        <w:t> </w:t>
      </w:r>
      <w:r>
        <w:rPr/>
        <w:t>in</w:t>
      </w:r>
      <w:r>
        <w:rPr>
          <w:spacing w:val="-2"/>
        </w:rPr>
        <w:t> </w:t>
      </w:r>
      <w:r>
        <w:rPr/>
        <w:t>each</w:t>
      </w:r>
      <w:r>
        <w:rPr>
          <w:spacing w:val="-1"/>
        </w:rPr>
        <w:t> </w:t>
      </w:r>
      <w:r>
        <w:rPr>
          <w:spacing w:val="-2"/>
        </w:rPr>
        <w:t>occurrence?</w:t>
      </w:r>
    </w:p>
    <w:p>
      <w:pPr>
        <w:pStyle w:val="BodyText"/>
        <w:spacing w:line="259" w:lineRule="auto" w:before="182"/>
        <w:ind w:right="123"/>
      </w:pPr>
      <w:r>
        <w:rPr/>
        <w:t>As mentioned earlier, to state the first and last letter of the alphabet was to drive a point home. Whatever was being talked about was sure to happen or did happen. Either</w:t>
      </w:r>
      <w:r>
        <w:rPr>
          <w:spacing w:val="-1"/>
        </w:rPr>
        <w:t> </w:t>
      </w:r>
      <w:r>
        <w:rPr/>
        <w:t>Yahweh or Jesus could</w:t>
      </w:r>
      <w:r>
        <w:rPr>
          <w:spacing w:val="-2"/>
        </w:rPr>
        <w:t> </w:t>
      </w:r>
      <w:r>
        <w:rPr/>
        <w:t>use</w:t>
      </w:r>
      <w:r>
        <w:rPr>
          <w:spacing w:val="-3"/>
        </w:rPr>
        <w:t> </w:t>
      </w:r>
      <w:r>
        <w:rPr/>
        <w:t>this</w:t>
      </w:r>
      <w:r>
        <w:rPr>
          <w:spacing w:val="-2"/>
        </w:rPr>
        <w:t> </w:t>
      </w:r>
      <w:r>
        <w:rPr/>
        <w:t>method</w:t>
      </w:r>
      <w:r>
        <w:rPr>
          <w:spacing w:val="-2"/>
        </w:rPr>
        <w:t> </w:t>
      </w:r>
      <w:r>
        <w:rPr/>
        <w:t>to</w:t>
      </w:r>
      <w:r>
        <w:rPr>
          <w:spacing w:val="-2"/>
        </w:rPr>
        <w:t> </w:t>
      </w:r>
      <w:r>
        <w:rPr/>
        <w:t>drive</w:t>
      </w:r>
      <w:r>
        <w:rPr>
          <w:spacing w:val="-3"/>
        </w:rPr>
        <w:t> </w:t>
      </w:r>
      <w:r>
        <w:rPr/>
        <w:t>a</w:t>
      </w:r>
      <w:r>
        <w:rPr>
          <w:spacing w:val="-3"/>
        </w:rPr>
        <w:t> </w:t>
      </w:r>
      <w:r>
        <w:rPr/>
        <w:t>point</w:t>
      </w:r>
      <w:r>
        <w:rPr>
          <w:spacing w:val="-2"/>
        </w:rPr>
        <w:t> </w:t>
      </w:r>
      <w:r>
        <w:rPr/>
        <w:t>home.</w:t>
      </w:r>
      <w:r>
        <w:rPr>
          <w:spacing w:val="-2"/>
        </w:rPr>
        <w:t> </w:t>
      </w:r>
      <w:r>
        <w:rPr/>
        <w:t>It</w:t>
      </w:r>
      <w:r>
        <w:rPr>
          <w:spacing w:val="-2"/>
        </w:rPr>
        <w:t> </w:t>
      </w:r>
      <w:r>
        <w:rPr/>
        <w:t>does</w:t>
      </w:r>
      <w:r>
        <w:rPr>
          <w:spacing w:val="-2"/>
        </w:rPr>
        <w:t> </w:t>
      </w:r>
      <w:r>
        <w:rPr/>
        <w:t>not</w:t>
      </w:r>
      <w:r>
        <w:rPr>
          <w:spacing w:val="-2"/>
        </w:rPr>
        <w:t> </w:t>
      </w:r>
      <w:r>
        <w:rPr/>
        <w:t>mean</w:t>
      </w:r>
      <w:r>
        <w:rPr>
          <w:spacing w:val="-2"/>
        </w:rPr>
        <w:t> </w:t>
      </w:r>
      <w:r>
        <w:rPr/>
        <w:t>that</w:t>
      </w:r>
      <w:r>
        <w:rPr>
          <w:spacing w:val="-2"/>
        </w:rPr>
        <w:t> </w:t>
      </w:r>
      <w:r>
        <w:rPr/>
        <w:t>just</w:t>
      </w:r>
      <w:r>
        <w:rPr>
          <w:spacing w:val="-2"/>
        </w:rPr>
        <w:t> </w:t>
      </w:r>
      <w:r>
        <w:rPr/>
        <w:t>because</w:t>
      </w:r>
      <w:r>
        <w:rPr>
          <w:spacing w:val="-3"/>
        </w:rPr>
        <w:t> </w:t>
      </w:r>
      <w:r>
        <w:rPr/>
        <w:t>they</w:t>
      </w:r>
      <w:r>
        <w:rPr>
          <w:spacing w:val="-2"/>
        </w:rPr>
        <w:t> </w:t>
      </w:r>
      <w:r>
        <w:rPr/>
        <w:t>use</w:t>
      </w:r>
      <w:r>
        <w:rPr>
          <w:spacing w:val="-3"/>
        </w:rPr>
        <w:t> </w:t>
      </w:r>
      <w:r>
        <w:rPr/>
        <w:t>the</w:t>
      </w:r>
      <w:r>
        <w:rPr>
          <w:spacing w:val="-3"/>
        </w:rPr>
        <w:t> </w:t>
      </w:r>
      <w:r>
        <w:rPr/>
        <w:t>same method that they are the same being.</w:t>
      </w:r>
    </w:p>
    <w:p>
      <w:pPr>
        <w:pStyle w:val="ListParagraph"/>
        <w:numPr>
          <w:ilvl w:val="0"/>
          <w:numId w:val="12"/>
        </w:numPr>
        <w:tabs>
          <w:tab w:pos="840" w:val="left" w:leader="none"/>
        </w:tabs>
        <w:spacing w:line="259" w:lineRule="auto" w:before="159" w:after="0"/>
        <w:ind w:left="840" w:right="391" w:hanging="360"/>
        <w:jc w:val="left"/>
        <w:rPr>
          <w:sz w:val="24"/>
        </w:rPr>
      </w:pPr>
      <w:r>
        <w:rPr>
          <w:b/>
          <w:sz w:val="24"/>
        </w:rPr>
        <w:t>Revelation</w:t>
      </w:r>
      <w:r>
        <w:rPr>
          <w:b/>
          <w:spacing w:val="-3"/>
          <w:sz w:val="24"/>
        </w:rPr>
        <w:t> </w:t>
      </w:r>
      <w:r>
        <w:rPr>
          <w:b/>
          <w:sz w:val="24"/>
        </w:rPr>
        <w:t>1:8</w:t>
      </w:r>
      <w:r>
        <w:rPr>
          <w:b/>
          <w:spacing w:val="-3"/>
          <w:sz w:val="24"/>
        </w:rPr>
        <w:t> </w:t>
      </w:r>
      <w:r>
        <w:rPr>
          <w:sz w:val="24"/>
        </w:rPr>
        <w:t>“I</w:t>
      </w:r>
      <w:r>
        <w:rPr>
          <w:spacing w:val="-4"/>
          <w:sz w:val="24"/>
        </w:rPr>
        <w:t> </w:t>
      </w:r>
      <w:r>
        <w:rPr>
          <w:sz w:val="24"/>
        </w:rPr>
        <w:t>am</w:t>
      </w:r>
      <w:r>
        <w:rPr>
          <w:spacing w:val="-3"/>
          <w:sz w:val="24"/>
        </w:rPr>
        <w:t> </w:t>
      </w:r>
      <w:r>
        <w:rPr>
          <w:sz w:val="24"/>
        </w:rPr>
        <w:t>the</w:t>
      </w:r>
      <w:r>
        <w:rPr>
          <w:spacing w:val="-15"/>
          <w:sz w:val="24"/>
        </w:rPr>
        <w:t> </w:t>
      </w:r>
      <w:r>
        <w:rPr>
          <w:sz w:val="24"/>
        </w:rPr>
        <w:t>Alpha</w:t>
      </w:r>
      <w:r>
        <w:rPr>
          <w:spacing w:val="-4"/>
          <w:sz w:val="24"/>
        </w:rPr>
        <w:t> </w:t>
      </w:r>
      <w:r>
        <w:rPr>
          <w:sz w:val="24"/>
        </w:rPr>
        <w:t>and</w:t>
      </w:r>
      <w:r>
        <w:rPr>
          <w:spacing w:val="-3"/>
          <w:sz w:val="24"/>
        </w:rPr>
        <w:t> </w:t>
      </w:r>
      <w:r>
        <w:rPr>
          <w:sz w:val="24"/>
        </w:rPr>
        <w:t>the</w:t>
      </w:r>
      <w:r>
        <w:rPr>
          <w:spacing w:val="-2"/>
          <w:sz w:val="24"/>
        </w:rPr>
        <w:t> </w:t>
      </w:r>
      <w:r>
        <w:rPr>
          <w:sz w:val="24"/>
        </w:rPr>
        <w:t>Omega,”</w:t>
      </w:r>
      <w:r>
        <w:rPr>
          <w:spacing w:val="-2"/>
          <w:sz w:val="24"/>
        </w:rPr>
        <w:t> </w:t>
      </w:r>
      <w:r>
        <w:rPr>
          <w:sz w:val="24"/>
        </w:rPr>
        <w:t>says</w:t>
      </w:r>
      <w:r>
        <w:rPr>
          <w:spacing w:val="-3"/>
          <w:sz w:val="24"/>
        </w:rPr>
        <w:t> </w:t>
      </w:r>
      <w:r>
        <w:rPr>
          <w:sz w:val="24"/>
        </w:rPr>
        <w:t>the</w:t>
      </w:r>
      <w:r>
        <w:rPr>
          <w:spacing w:val="-4"/>
          <w:sz w:val="24"/>
        </w:rPr>
        <w:t> </w:t>
      </w:r>
      <w:r>
        <w:rPr>
          <w:sz w:val="24"/>
        </w:rPr>
        <w:t>Lord</w:t>
      </w:r>
      <w:r>
        <w:rPr>
          <w:spacing w:val="-3"/>
          <w:sz w:val="24"/>
        </w:rPr>
        <w:t> </w:t>
      </w:r>
      <w:r>
        <w:rPr>
          <w:sz w:val="24"/>
        </w:rPr>
        <w:t>God,</w:t>
      </w:r>
      <w:r>
        <w:rPr>
          <w:spacing w:val="-3"/>
          <w:sz w:val="24"/>
        </w:rPr>
        <w:t> </w:t>
      </w:r>
      <w:r>
        <w:rPr>
          <w:sz w:val="24"/>
        </w:rPr>
        <w:t>“who</w:t>
      </w:r>
      <w:r>
        <w:rPr>
          <w:spacing w:val="-1"/>
          <w:sz w:val="24"/>
        </w:rPr>
        <w:t> </w:t>
      </w:r>
      <w:r>
        <w:rPr>
          <w:sz w:val="24"/>
        </w:rPr>
        <w:t>is,</w:t>
      </w:r>
      <w:r>
        <w:rPr>
          <w:spacing w:val="-3"/>
          <w:sz w:val="24"/>
        </w:rPr>
        <w:t> </w:t>
      </w:r>
      <w:r>
        <w:rPr>
          <w:sz w:val="24"/>
        </w:rPr>
        <w:t>and</w:t>
      </w:r>
      <w:r>
        <w:rPr>
          <w:spacing w:val="-3"/>
          <w:sz w:val="24"/>
        </w:rPr>
        <w:t> </w:t>
      </w:r>
      <w:r>
        <w:rPr>
          <w:sz w:val="24"/>
        </w:rPr>
        <w:t>who was, and who is to come, the</w:t>
      </w:r>
      <w:r>
        <w:rPr>
          <w:spacing w:val="-11"/>
          <w:sz w:val="24"/>
        </w:rPr>
        <w:t> </w:t>
      </w:r>
      <w:r>
        <w:rPr>
          <w:sz w:val="24"/>
        </w:rPr>
        <w:t>Almighty.” – This denotes</w:t>
      </w:r>
      <w:r>
        <w:rPr>
          <w:spacing w:val="-4"/>
          <w:sz w:val="24"/>
        </w:rPr>
        <w:t> </w:t>
      </w:r>
      <w:r>
        <w:rPr>
          <w:sz w:val="24"/>
        </w:rPr>
        <w:t>Yahweh. He alone is the Almighty. </w:t>
      </w:r>
      <w:r>
        <w:rPr>
          <w:color w:val="0D5FAD"/>
          <w:sz w:val="24"/>
          <w:u w:val="single" w:color="0D5FAD"/>
        </w:rPr>
        <w:t>Ps. 83:18</w:t>
      </w:r>
      <w:r>
        <w:rPr>
          <w:sz w:val="24"/>
        </w:rPr>
        <w:t>; </w:t>
      </w:r>
      <w:r>
        <w:rPr>
          <w:color w:val="0D5FAD"/>
          <w:sz w:val="24"/>
          <w:u w:val="single" w:color="0D5FAD"/>
        </w:rPr>
        <w:t>Exodus 6:3</w:t>
      </w:r>
    </w:p>
    <w:p>
      <w:pPr>
        <w:pStyle w:val="ListParagraph"/>
        <w:numPr>
          <w:ilvl w:val="0"/>
          <w:numId w:val="12"/>
        </w:numPr>
        <w:tabs>
          <w:tab w:pos="840" w:val="left" w:leader="none"/>
        </w:tabs>
        <w:spacing w:line="259" w:lineRule="auto" w:before="160" w:after="0"/>
        <w:ind w:left="840" w:right="244" w:hanging="360"/>
        <w:jc w:val="left"/>
        <w:rPr>
          <w:sz w:val="24"/>
        </w:rPr>
      </w:pPr>
      <w:r>
        <w:rPr>
          <w:b/>
          <w:sz w:val="24"/>
        </w:rPr>
        <w:t>Revelation</w:t>
      </w:r>
      <w:r>
        <w:rPr>
          <w:b/>
          <w:spacing w:val="-3"/>
          <w:sz w:val="24"/>
        </w:rPr>
        <w:t> </w:t>
      </w:r>
      <w:r>
        <w:rPr>
          <w:b/>
          <w:sz w:val="24"/>
        </w:rPr>
        <w:t>22:12-13</w:t>
      </w:r>
      <w:r>
        <w:rPr>
          <w:b/>
          <w:spacing w:val="-1"/>
          <w:sz w:val="24"/>
        </w:rPr>
        <w:t> </w:t>
      </w:r>
      <w:r>
        <w:rPr>
          <w:sz w:val="24"/>
        </w:rPr>
        <w:t>“Behold,</w:t>
      </w:r>
      <w:r>
        <w:rPr>
          <w:spacing w:val="-3"/>
          <w:sz w:val="24"/>
        </w:rPr>
        <w:t> </w:t>
      </w:r>
      <w:r>
        <w:rPr>
          <w:sz w:val="24"/>
        </w:rPr>
        <w:t>I</w:t>
      </w:r>
      <w:r>
        <w:rPr>
          <w:spacing w:val="-4"/>
          <w:sz w:val="24"/>
        </w:rPr>
        <w:t> </w:t>
      </w:r>
      <w:r>
        <w:rPr>
          <w:sz w:val="24"/>
        </w:rPr>
        <w:t>am</w:t>
      </w:r>
      <w:r>
        <w:rPr>
          <w:spacing w:val="-3"/>
          <w:sz w:val="24"/>
        </w:rPr>
        <w:t> </w:t>
      </w:r>
      <w:r>
        <w:rPr>
          <w:sz w:val="24"/>
        </w:rPr>
        <w:t>coming</w:t>
      </w:r>
      <w:r>
        <w:rPr>
          <w:spacing w:val="-3"/>
          <w:sz w:val="24"/>
        </w:rPr>
        <w:t> </w:t>
      </w:r>
      <w:r>
        <w:rPr>
          <w:sz w:val="24"/>
        </w:rPr>
        <w:t>soon!</w:t>
      </w:r>
      <w:r>
        <w:rPr>
          <w:spacing w:val="-4"/>
          <w:sz w:val="24"/>
        </w:rPr>
        <w:t> </w:t>
      </w:r>
      <w:r>
        <w:rPr>
          <w:sz w:val="24"/>
        </w:rPr>
        <w:t>My</w:t>
      </w:r>
      <w:r>
        <w:rPr>
          <w:spacing w:val="-3"/>
          <w:sz w:val="24"/>
        </w:rPr>
        <w:t> </w:t>
      </w:r>
      <w:r>
        <w:rPr>
          <w:sz w:val="24"/>
        </w:rPr>
        <w:t>reward</w:t>
      </w:r>
      <w:r>
        <w:rPr>
          <w:spacing w:val="-3"/>
          <w:sz w:val="24"/>
        </w:rPr>
        <w:t> </w:t>
      </w:r>
      <w:r>
        <w:rPr>
          <w:sz w:val="24"/>
        </w:rPr>
        <w:t>is</w:t>
      </w:r>
      <w:r>
        <w:rPr>
          <w:spacing w:val="-3"/>
          <w:sz w:val="24"/>
        </w:rPr>
        <w:t> </w:t>
      </w:r>
      <w:r>
        <w:rPr>
          <w:sz w:val="24"/>
        </w:rPr>
        <w:t>with</w:t>
      </w:r>
      <w:r>
        <w:rPr>
          <w:spacing w:val="-3"/>
          <w:sz w:val="24"/>
        </w:rPr>
        <w:t> </w:t>
      </w:r>
      <w:r>
        <w:rPr>
          <w:sz w:val="24"/>
        </w:rPr>
        <w:t>me,</w:t>
      </w:r>
      <w:r>
        <w:rPr>
          <w:spacing w:val="-1"/>
          <w:sz w:val="24"/>
        </w:rPr>
        <w:t> </w:t>
      </w:r>
      <w:r>
        <w:rPr>
          <w:sz w:val="24"/>
        </w:rPr>
        <w:t>and</w:t>
      </w:r>
      <w:r>
        <w:rPr>
          <w:spacing w:val="-3"/>
          <w:sz w:val="24"/>
        </w:rPr>
        <w:t> </w:t>
      </w:r>
      <w:r>
        <w:rPr>
          <w:sz w:val="24"/>
        </w:rPr>
        <w:t>I</w:t>
      </w:r>
      <w:r>
        <w:rPr>
          <w:spacing w:val="-4"/>
          <w:sz w:val="24"/>
        </w:rPr>
        <w:t> </w:t>
      </w:r>
      <w:r>
        <w:rPr>
          <w:sz w:val="24"/>
        </w:rPr>
        <w:t>will</w:t>
      </w:r>
      <w:r>
        <w:rPr>
          <w:spacing w:val="-3"/>
          <w:sz w:val="24"/>
        </w:rPr>
        <w:t> </w:t>
      </w:r>
      <w:r>
        <w:rPr>
          <w:sz w:val="24"/>
        </w:rPr>
        <w:t>give to everyone according to what he has done. 13 I am the</w:t>
      </w:r>
      <w:r>
        <w:rPr>
          <w:spacing w:val="-14"/>
          <w:sz w:val="24"/>
        </w:rPr>
        <w:t> </w:t>
      </w:r>
      <w:r>
        <w:rPr>
          <w:sz w:val="24"/>
        </w:rPr>
        <w:t>Alpha and Omega, the First and the Last, the Beginning and the End.” –</w:t>
      </w:r>
      <w:r>
        <w:rPr>
          <w:spacing w:val="-8"/>
          <w:sz w:val="24"/>
        </w:rPr>
        <w:t> </w:t>
      </w:r>
      <w:r>
        <w:rPr>
          <w:sz w:val="24"/>
        </w:rPr>
        <w:t>At first, this sounds like it could be Jesus speaking</w:t>
      </w:r>
      <w:r>
        <w:rPr>
          <w:spacing w:val="-3"/>
          <w:sz w:val="24"/>
        </w:rPr>
        <w:t> </w:t>
      </w:r>
      <w:r>
        <w:rPr>
          <w:sz w:val="24"/>
        </w:rPr>
        <w:t>here.</w:t>
      </w:r>
      <w:r>
        <w:rPr>
          <w:spacing w:val="-2"/>
          <w:sz w:val="24"/>
        </w:rPr>
        <w:t> </w:t>
      </w:r>
      <w:r>
        <w:rPr>
          <w:sz w:val="24"/>
        </w:rPr>
        <w:t>He</w:t>
      </w:r>
      <w:r>
        <w:rPr>
          <w:spacing w:val="-3"/>
          <w:sz w:val="24"/>
        </w:rPr>
        <w:t> </w:t>
      </w:r>
      <w:r>
        <w:rPr>
          <w:sz w:val="24"/>
        </w:rPr>
        <w:t>does</w:t>
      </w:r>
      <w:r>
        <w:rPr>
          <w:spacing w:val="-2"/>
          <w:sz w:val="24"/>
        </w:rPr>
        <w:t> </w:t>
      </w:r>
      <w:r>
        <w:rPr>
          <w:sz w:val="24"/>
        </w:rPr>
        <w:t>not</w:t>
      </w:r>
      <w:r>
        <w:rPr>
          <w:spacing w:val="-2"/>
          <w:sz w:val="24"/>
        </w:rPr>
        <w:t> </w:t>
      </w:r>
      <w:r>
        <w:rPr>
          <w:sz w:val="24"/>
        </w:rPr>
        <w:t>claim</w:t>
      </w:r>
      <w:r>
        <w:rPr>
          <w:spacing w:val="-2"/>
          <w:sz w:val="24"/>
        </w:rPr>
        <w:t> </w:t>
      </w:r>
      <w:r>
        <w:rPr>
          <w:sz w:val="24"/>
        </w:rPr>
        <w:t>to</w:t>
      </w:r>
      <w:r>
        <w:rPr>
          <w:spacing w:val="-2"/>
          <w:sz w:val="24"/>
        </w:rPr>
        <w:t> </w:t>
      </w:r>
      <w:r>
        <w:rPr>
          <w:sz w:val="24"/>
        </w:rPr>
        <w:t>be</w:t>
      </w:r>
      <w:r>
        <w:rPr>
          <w:spacing w:val="-3"/>
          <w:sz w:val="24"/>
        </w:rPr>
        <w:t> </w:t>
      </w:r>
      <w:r>
        <w:rPr>
          <w:sz w:val="24"/>
        </w:rPr>
        <w:t>the</w:t>
      </w:r>
      <w:r>
        <w:rPr>
          <w:spacing w:val="-16"/>
          <w:sz w:val="24"/>
        </w:rPr>
        <w:t> </w:t>
      </w:r>
      <w:r>
        <w:rPr>
          <w:sz w:val="24"/>
        </w:rPr>
        <w:t>Almighty.</w:t>
      </w:r>
      <w:r>
        <w:rPr>
          <w:spacing w:val="-12"/>
          <w:sz w:val="24"/>
        </w:rPr>
        <w:t> </w:t>
      </w:r>
      <w:r>
        <w:rPr>
          <w:sz w:val="24"/>
        </w:rPr>
        <w:t>Yet,</w:t>
      </w:r>
      <w:r>
        <w:rPr>
          <w:spacing w:val="-2"/>
          <w:sz w:val="24"/>
        </w:rPr>
        <w:t> </w:t>
      </w:r>
      <w:r>
        <w:rPr>
          <w:sz w:val="24"/>
        </w:rPr>
        <w:t>we</w:t>
      </w:r>
      <w:r>
        <w:rPr>
          <w:spacing w:val="-3"/>
          <w:sz w:val="24"/>
        </w:rPr>
        <w:t> </w:t>
      </w:r>
      <w:r>
        <w:rPr>
          <w:sz w:val="24"/>
        </w:rPr>
        <w:t>see</w:t>
      </w:r>
      <w:r>
        <w:rPr>
          <w:spacing w:val="-1"/>
          <w:sz w:val="24"/>
        </w:rPr>
        <w:t> </w:t>
      </w:r>
      <w:r>
        <w:rPr>
          <w:sz w:val="24"/>
        </w:rPr>
        <w:t>at</w:t>
      </w:r>
      <w:r>
        <w:rPr>
          <w:spacing w:val="-2"/>
          <w:sz w:val="24"/>
        </w:rPr>
        <w:t> </w:t>
      </w:r>
      <w:r>
        <w:rPr>
          <w:sz w:val="24"/>
        </w:rPr>
        <w:t>Malachi 3,</w:t>
      </w:r>
      <w:r>
        <w:rPr>
          <w:spacing w:val="-2"/>
          <w:sz w:val="24"/>
        </w:rPr>
        <w:t> </w:t>
      </w:r>
      <w:r>
        <w:rPr>
          <w:sz w:val="24"/>
        </w:rPr>
        <w:t>that</w:t>
      </w:r>
      <w:r>
        <w:rPr>
          <w:spacing w:val="-2"/>
          <w:sz w:val="24"/>
        </w:rPr>
        <w:t> </w:t>
      </w:r>
      <w:r>
        <w:rPr>
          <w:sz w:val="24"/>
        </w:rPr>
        <w:t>he</w:t>
      </w:r>
      <w:r>
        <w:rPr>
          <w:spacing w:val="-3"/>
          <w:sz w:val="24"/>
        </w:rPr>
        <w:t> </w:t>
      </w:r>
      <w:r>
        <w:rPr>
          <w:sz w:val="24"/>
        </w:rPr>
        <w:t>is sent by</w:t>
      </w:r>
      <w:r>
        <w:rPr>
          <w:spacing w:val="-5"/>
          <w:sz w:val="24"/>
        </w:rPr>
        <w:t> </w:t>
      </w:r>
      <w:r>
        <w:rPr>
          <w:sz w:val="24"/>
        </w:rPr>
        <w:t>Yahweh to cleanse God’s people so that they are to be acceptable to him. He is sent</w:t>
      </w:r>
      <w:r>
        <w:rPr>
          <w:spacing w:val="-3"/>
          <w:sz w:val="24"/>
        </w:rPr>
        <w:t> </w:t>
      </w:r>
      <w:r>
        <w:rPr>
          <w:sz w:val="24"/>
        </w:rPr>
        <w:t>with</w:t>
      </w:r>
      <w:r>
        <w:rPr>
          <w:spacing w:val="-12"/>
          <w:sz w:val="24"/>
        </w:rPr>
        <w:t> </w:t>
      </w:r>
      <w:r>
        <w:rPr>
          <w:sz w:val="24"/>
        </w:rPr>
        <w:t>Yahweh’s</w:t>
      </w:r>
      <w:r>
        <w:rPr>
          <w:spacing w:val="-3"/>
          <w:sz w:val="24"/>
        </w:rPr>
        <w:t> </w:t>
      </w:r>
      <w:r>
        <w:rPr>
          <w:sz w:val="24"/>
        </w:rPr>
        <w:t>authority,</w:t>
      </w:r>
      <w:r>
        <w:rPr>
          <w:spacing w:val="-3"/>
          <w:sz w:val="24"/>
        </w:rPr>
        <w:t> </w:t>
      </w:r>
      <w:r>
        <w:rPr>
          <w:sz w:val="24"/>
        </w:rPr>
        <w:t>in</w:t>
      </w:r>
      <w:r>
        <w:rPr>
          <w:spacing w:val="-3"/>
          <w:sz w:val="24"/>
        </w:rPr>
        <w:t> </w:t>
      </w:r>
      <w:r>
        <w:rPr>
          <w:sz w:val="24"/>
        </w:rPr>
        <w:t>this</w:t>
      </w:r>
      <w:r>
        <w:rPr>
          <w:spacing w:val="-5"/>
          <w:sz w:val="24"/>
        </w:rPr>
        <w:t> </w:t>
      </w:r>
      <w:r>
        <w:rPr>
          <w:sz w:val="24"/>
        </w:rPr>
        <w:t>matter.</w:t>
      </w:r>
      <w:r>
        <w:rPr>
          <w:spacing w:val="-3"/>
          <w:sz w:val="24"/>
        </w:rPr>
        <w:t> </w:t>
      </w:r>
      <w:r>
        <w:rPr>
          <w:sz w:val="24"/>
        </w:rPr>
        <w:t>It</w:t>
      </w:r>
      <w:r>
        <w:rPr>
          <w:spacing w:val="-3"/>
          <w:sz w:val="24"/>
        </w:rPr>
        <w:t> </w:t>
      </w:r>
      <w:r>
        <w:rPr>
          <w:sz w:val="24"/>
        </w:rPr>
        <w:t>does</w:t>
      </w:r>
      <w:r>
        <w:rPr>
          <w:spacing w:val="-3"/>
          <w:sz w:val="24"/>
        </w:rPr>
        <w:t> </w:t>
      </w:r>
      <w:r>
        <w:rPr>
          <w:sz w:val="24"/>
        </w:rPr>
        <w:t>appear</w:t>
      </w:r>
      <w:r>
        <w:rPr>
          <w:spacing w:val="-4"/>
          <w:sz w:val="24"/>
        </w:rPr>
        <w:t> </w:t>
      </w:r>
      <w:r>
        <w:rPr>
          <w:sz w:val="24"/>
        </w:rPr>
        <w:t>that</w:t>
      </w:r>
      <w:r>
        <w:rPr>
          <w:spacing w:val="-3"/>
          <w:sz w:val="24"/>
        </w:rPr>
        <w:t> </w:t>
      </w:r>
      <w:r>
        <w:rPr>
          <w:sz w:val="24"/>
        </w:rPr>
        <w:t>verses</w:t>
      </w:r>
      <w:r>
        <w:rPr>
          <w:spacing w:val="-3"/>
          <w:sz w:val="24"/>
        </w:rPr>
        <w:t> </w:t>
      </w:r>
      <w:r>
        <w:rPr>
          <w:sz w:val="24"/>
        </w:rPr>
        <w:t>12-15</w:t>
      </w:r>
      <w:r>
        <w:rPr>
          <w:spacing w:val="-3"/>
          <w:sz w:val="24"/>
        </w:rPr>
        <w:t> </w:t>
      </w:r>
      <w:r>
        <w:rPr>
          <w:sz w:val="24"/>
        </w:rPr>
        <w:t>most</w:t>
      </w:r>
      <w:r>
        <w:rPr>
          <w:spacing w:val="-3"/>
          <w:sz w:val="24"/>
        </w:rPr>
        <w:t> </w:t>
      </w:r>
      <w:r>
        <w:rPr>
          <w:sz w:val="24"/>
        </w:rPr>
        <w:t>likely</w:t>
      </w:r>
    </w:p>
    <w:p>
      <w:pPr>
        <w:spacing w:after="0" w:line="259" w:lineRule="auto"/>
        <w:jc w:val="left"/>
        <w:rPr>
          <w:sz w:val="24"/>
        </w:rPr>
        <w:sectPr>
          <w:pgSz w:w="12240" w:h="15840"/>
          <w:pgMar w:header="0" w:footer="523" w:top="1360" w:bottom="720" w:left="1320" w:right="1320"/>
        </w:sectPr>
      </w:pPr>
    </w:p>
    <w:p>
      <w:pPr>
        <w:pStyle w:val="BodyText"/>
        <w:spacing w:line="259" w:lineRule="auto" w:before="79"/>
        <w:ind w:left="840" w:right="267"/>
      </w:pPr>
      <w:r>
        <w:rPr/>
        <w:t>are from</w:t>
      </w:r>
      <w:r>
        <w:rPr>
          <w:spacing w:val="-4"/>
        </w:rPr>
        <w:t> </w:t>
      </w:r>
      <w:r>
        <w:rPr/>
        <w:t>Yahweh. Malachi 3:2-4 shows Jesus judging and refining God’s people under Yahweh’s</w:t>
      </w:r>
      <w:r>
        <w:rPr>
          <w:spacing w:val="-4"/>
        </w:rPr>
        <w:t> </w:t>
      </w:r>
      <w:r>
        <w:rPr/>
        <w:t>direction.</w:t>
      </w:r>
      <w:r>
        <w:rPr>
          <w:spacing w:val="-9"/>
        </w:rPr>
        <w:t> </w:t>
      </w:r>
      <w:r>
        <w:rPr/>
        <w:t>The</w:t>
      </w:r>
      <w:r>
        <w:rPr>
          <w:spacing w:val="-3"/>
        </w:rPr>
        <w:t> </w:t>
      </w:r>
      <w:r>
        <w:rPr/>
        <w:t>question</w:t>
      </w:r>
      <w:r>
        <w:rPr>
          <w:spacing w:val="-4"/>
        </w:rPr>
        <w:t> </w:t>
      </w:r>
      <w:r>
        <w:rPr/>
        <w:t>is,</w:t>
      </w:r>
      <w:r>
        <w:rPr>
          <w:spacing w:val="-4"/>
        </w:rPr>
        <w:t> </w:t>
      </w:r>
      <w:r>
        <w:rPr/>
        <w:t>is</w:t>
      </w:r>
      <w:r>
        <w:rPr>
          <w:spacing w:val="-4"/>
        </w:rPr>
        <w:t> </w:t>
      </w:r>
      <w:r>
        <w:rPr/>
        <w:t>verse</w:t>
      </w:r>
      <w:r>
        <w:rPr>
          <w:spacing w:val="-5"/>
        </w:rPr>
        <w:t> </w:t>
      </w:r>
      <w:r>
        <w:rPr/>
        <w:t>5</w:t>
      </w:r>
      <w:r>
        <w:rPr>
          <w:spacing w:val="-4"/>
        </w:rPr>
        <w:t> </w:t>
      </w:r>
      <w:r>
        <w:rPr/>
        <w:t>showing</w:t>
      </w:r>
      <w:r>
        <w:rPr>
          <w:spacing w:val="-13"/>
        </w:rPr>
        <w:t> </w:t>
      </w:r>
      <w:r>
        <w:rPr/>
        <w:t>Yahweh</w:t>
      </w:r>
      <w:r>
        <w:rPr>
          <w:spacing w:val="-4"/>
        </w:rPr>
        <w:t> </w:t>
      </w:r>
      <w:r>
        <w:rPr/>
        <w:t>judging</w:t>
      </w:r>
      <w:r>
        <w:rPr>
          <w:spacing w:val="-4"/>
        </w:rPr>
        <w:t> </w:t>
      </w:r>
      <w:r>
        <w:rPr/>
        <w:t>directly</w:t>
      </w:r>
      <w:r>
        <w:rPr>
          <w:spacing w:val="-4"/>
        </w:rPr>
        <w:t> </w:t>
      </w:r>
      <w:r>
        <w:rPr/>
        <w:t>or</w:t>
      </w:r>
      <w:r>
        <w:rPr>
          <w:spacing w:val="-5"/>
        </w:rPr>
        <w:t> </w:t>
      </w:r>
      <w:r>
        <w:rPr/>
        <w:t>is</w:t>
      </w:r>
      <w:r>
        <w:rPr>
          <w:spacing w:val="-4"/>
        </w:rPr>
        <w:t> </w:t>
      </w:r>
      <w:r>
        <w:rPr/>
        <w:t>it indirectly through his Son? Does it matter? Revelation 21:23 states that</w:t>
      </w:r>
      <w:r>
        <w:rPr>
          <w:spacing w:val="-2"/>
        </w:rPr>
        <w:t> </w:t>
      </w:r>
      <w:r>
        <w:rPr/>
        <w:t>Yahweh and Jesus (the Lamb of God) are New Jerusalem’s “temple.”</w:t>
      </w:r>
      <w:r>
        <w:rPr>
          <w:spacing w:val="-5"/>
        </w:rPr>
        <w:t> </w:t>
      </w:r>
      <w:r>
        <w:rPr/>
        <w:t>Verse 24 states that</w:t>
      </w:r>
      <w:r>
        <w:rPr>
          <w:spacing w:val="-9"/>
        </w:rPr>
        <w:t> </w:t>
      </w:r>
      <w:r>
        <w:rPr/>
        <w:t>Yahweh is its</w:t>
      </w:r>
      <w:r>
        <w:rPr>
          <w:spacing w:val="-5"/>
        </w:rPr>
        <w:t> </w:t>
      </w:r>
      <w:r>
        <w:rPr/>
        <w:t>light</w:t>
      </w:r>
      <w:r>
        <w:rPr>
          <w:spacing w:val="-5"/>
        </w:rPr>
        <w:t> </w:t>
      </w:r>
      <w:r>
        <w:rPr/>
        <w:t>and</w:t>
      </w:r>
      <w:r>
        <w:rPr>
          <w:spacing w:val="-5"/>
        </w:rPr>
        <w:t> </w:t>
      </w:r>
      <w:r>
        <w:rPr/>
        <w:t>Jesus</w:t>
      </w:r>
      <w:r>
        <w:rPr>
          <w:spacing w:val="-5"/>
        </w:rPr>
        <w:t> </w:t>
      </w:r>
      <w:r>
        <w:rPr/>
        <w:t>is</w:t>
      </w:r>
      <w:r>
        <w:rPr>
          <w:spacing w:val="-5"/>
        </w:rPr>
        <w:t> </w:t>
      </w:r>
      <w:r>
        <w:rPr/>
        <w:t>its</w:t>
      </w:r>
      <w:r>
        <w:rPr>
          <w:spacing w:val="-7"/>
        </w:rPr>
        <w:t> </w:t>
      </w:r>
      <w:r>
        <w:rPr/>
        <w:t>lamp.</w:t>
      </w:r>
      <w:r>
        <w:rPr>
          <w:spacing w:val="-9"/>
        </w:rPr>
        <w:t> </w:t>
      </w:r>
      <w:r>
        <w:rPr/>
        <w:t>They</w:t>
      </w:r>
      <w:r>
        <w:rPr>
          <w:spacing w:val="-5"/>
        </w:rPr>
        <w:t> </w:t>
      </w:r>
      <w:r>
        <w:rPr/>
        <w:t>are</w:t>
      </w:r>
      <w:r>
        <w:rPr>
          <w:spacing w:val="-5"/>
        </w:rPr>
        <w:t> </w:t>
      </w:r>
      <w:r>
        <w:rPr/>
        <w:t>working</w:t>
      </w:r>
      <w:r>
        <w:rPr>
          <w:spacing w:val="-5"/>
        </w:rPr>
        <w:t> </w:t>
      </w:r>
      <w:r>
        <w:rPr/>
        <w:t>together.</w:t>
      </w:r>
      <w:r>
        <w:rPr>
          <w:spacing w:val="-5"/>
        </w:rPr>
        <w:t> </w:t>
      </w:r>
      <w:r>
        <w:rPr/>
        <w:t>Revelation</w:t>
      </w:r>
      <w:r>
        <w:rPr>
          <w:spacing w:val="-5"/>
        </w:rPr>
        <w:t> </w:t>
      </w:r>
      <w:r>
        <w:rPr/>
        <w:t>11:15</w:t>
      </w:r>
      <w:r>
        <w:rPr>
          <w:spacing w:val="-3"/>
        </w:rPr>
        <w:t> </w:t>
      </w:r>
      <w:r>
        <w:rPr/>
        <w:t>describes</w:t>
      </w:r>
      <w:r>
        <w:rPr>
          <w:spacing w:val="-5"/>
        </w:rPr>
        <w:t> </w:t>
      </w:r>
      <w:r>
        <w:rPr/>
        <w:t>the change of rulership of the world to God’s kingdom as; “The kingdom of the world has become</w:t>
      </w:r>
      <w:r>
        <w:rPr>
          <w:spacing w:val="-1"/>
        </w:rPr>
        <w:t> </w:t>
      </w:r>
      <w:r>
        <w:rPr/>
        <w:t>the</w:t>
      </w:r>
      <w:r>
        <w:rPr>
          <w:spacing w:val="-1"/>
        </w:rPr>
        <w:t> </w:t>
      </w:r>
      <w:r>
        <w:rPr/>
        <w:t>kingdom of</w:t>
      </w:r>
      <w:r>
        <w:rPr>
          <w:spacing w:val="-1"/>
        </w:rPr>
        <w:t> </w:t>
      </w:r>
      <w:r>
        <w:rPr/>
        <w:t>our</w:t>
      </w:r>
      <w:r>
        <w:rPr>
          <w:spacing w:val="-1"/>
        </w:rPr>
        <w:t> </w:t>
      </w:r>
      <w:r>
        <w:rPr/>
        <w:t>Lord and of</w:t>
      </w:r>
      <w:r>
        <w:rPr>
          <w:spacing w:val="-1"/>
        </w:rPr>
        <w:t> </w:t>
      </w:r>
      <w:r>
        <w:rPr/>
        <w:t>his Christ, and he</w:t>
      </w:r>
      <w:r>
        <w:rPr>
          <w:spacing w:val="-1"/>
        </w:rPr>
        <w:t> </w:t>
      </w:r>
      <w:r>
        <w:rPr/>
        <w:t>will reign for ever</w:t>
      </w:r>
      <w:r>
        <w:rPr>
          <w:spacing w:val="-1"/>
        </w:rPr>
        <w:t> </w:t>
      </w:r>
      <w:r>
        <w:rPr/>
        <w:t>and ever.” Jesus and his Father</w:t>
      </w:r>
      <w:r>
        <w:rPr>
          <w:spacing w:val="-5"/>
        </w:rPr>
        <w:t> </w:t>
      </w:r>
      <w:r>
        <w:rPr/>
        <w:t>Yahweh will rule together, </w:t>
      </w:r>
      <w:r>
        <w:rPr>
          <w:color w:val="0D5FAD"/>
          <w:u w:val="single" w:color="0D5FAD"/>
        </w:rPr>
        <w:t>similar to the days of old</w:t>
      </w:r>
      <w:r>
        <w:rPr/>
        <w:t>. Jesus rules under his Father as shown in Psalms 110:1 and Psalms 2.</w:t>
      </w:r>
    </w:p>
    <w:p>
      <w:pPr>
        <w:pStyle w:val="ListParagraph"/>
        <w:numPr>
          <w:ilvl w:val="0"/>
          <w:numId w:val="12"/>
        </w:numPr>
        <w:tabs>
          <w:tab w:pos="840" w:val="left" w:leader="none"/>
        </w:tabs>
        <w:spacing w:line="259" w:lineRule="auto" w:before="159" w:after="0"/>
        <w:ind w:left="840" w:right="219" w:hanging="360"/>
        <w:jc w:val="left"/>
        <w:rPr>
          <w:sz w:val="24"/>
        </w:rPr>
      </w:pPr>
      <w:r>
        <w:rPr>
          <w:b/>
          <w:sz w:val="24"/>
        </w:rPr>
        <w:t>Revelation 21:5-7 </w:t>
      </w:r>
      <w:r>
        <w:rPr>
          <w:sz w:val="24"/>
        </w:rPr>
        <w:t>“He who was seated on the throne said, “I am making everything new!” Then he said, “Write this down, for these words are trustworthy and true.” 6 He said to me: “It is done. I am the</w:t>
      </w:r>
      <w:r>
        <w:rPr>
          <w:spacing w:val="-10"/>
          <w:sz w:val="24"/>
        </w:rPr>
        <w:t> </w:t>
      </w:r>
      <w:r>
        <w:rPr>
          <w:sz w:val="24"/>
        </w:rPr>
        <w:t>Alpha and Omega, the Beginning and the End… 7 He who</w:t>
      </w:r>
      <w:r>
        <w:rPr>
          <w:spacing w:val="-1"/>
          <w:sz w:val="24"/>
        </w:rPr>
        <w:t> </w:t>
      </w:r>
      <w:r>
        <w:rPr>
          <w:sz w:val="24"/>
        </w:rPr>
        <w:t>overcomes</w:t>
      </w:r>
      <w:r>
        <w:rPr>
          <w:spacing w:val="-1"/>
          <w:sz w:val="24"/>
        </w:rPr>
        <w:t> </w:t>
      </w:r>
      <w:r>
        <w:rPr>
          <w:sz w:val="24"/>
        </w:rPr>
        <w:t>will</w:t>
      </w:r>
      <w:r>
        <w:rPr>
          <w:spacing w:val="-1"/>
          <w:sz w:val="24"/>
        </w:rPr>
        <w:t> </w:t>
      </w:r>
      <w:r>
        <w:rPr>
          <w:sz w:val="24"/>
        </w:rPr>
        <w:t>inherit</w:t>
      </w:r>
      <w:r>
        <w:rPr>
          <w:spacing w:val="-1"/>
          <w:sz w:val="24"/>
        </w:rPr>
        <w:t> </w:t>
      </w:r>
      <w:r>
        <w:rPr>
          <w:sz w:val="24"/>
        </w:rPr>
        <w:t>all</w:t>
      </w:r>
      <w:r>
        <w:rPr>
          <w:spacing w:val="-1"/>
          <w:sz w:val="24"/>
        </w:rPr>
        <w:t> </w:t>
      </w:r>
      <w:r>
        <w:rPr>
          <w:sz w:val="24"/>
        </w:rPr>
        <w:t>this,</w:t>
      </w:r>
      <w:r>
        <w:rPr>
          <w:spacing w:val="-1"/>
          <w:sz w:val="24"/>
        </w:rPr>
        <w:t> </w:t>
      </w:r>
      <w:r>
        <w:rPr>
          <w:sz w:val="24"/>
        </w:rPr>
        <w:t>and</w:t>
      </w:r>
      <w:r>
        <w:rPr>
          <w:spacing w:val="-1"/>
          <w:sz w:val="24"/>
        </w:rPr>
        <w:t> </w:t>
      </w:r>
      <w:r>
        <w:rPr>
          <w:sz w:val="24"/>
        </w:rPr>
        <w:t>I</w:t>
      </w:r>
      <w:r>
        <w:rPr>
          <w:spacing w:val="-2"/>
          <w:sz w:val="24"/>
        </w:rPr>
        <w:t> </w:t>
      </w:r>
      <w:r>
        <w:rPr>
          <w:sz w:val="24"/>
        </w:rPr>
        <w:t>will</w:t>
      </w:r>
      <w:r>
        <w:rPr>
          <w:spacing w:val="-1"/>
          <w:sz w:val="24"/>
        </w:rPr>
        <w:t> </w:t>
      </w:r>
      <w:r>
        <w:rPr>
          <w:sz w:val="24"/>
        </w:rPr>
        <w:t>be</w:t>
      </w:r>
      <w:r>
        <w:rPr>
          <w:spacing w:val="-2"/>
          <w:sz w:val="24"/>
        </w:rPr>
        <w:t> </w:t>
      </w:r>
      <w:r>
        <w:rPr>
          <w:sz w:val="24"/>
        </w:rPr>
        <w:t>his</w:t>
      </w:r>
      <w:r>
        <w:rPr>
          <w:spacing w:val="-1"/>
          <w:sz w:val="24"/>
        </w:rPr>
        <w:t> </w:t>
      </w:r>
      <w:r>
        <w:rPr>
          <w:sz w:val="24"/>
        </w:rPr>
        <w:t>God</w:t>
      </w:r>
      <w:r>
        <w:rPr>
          <w:spacing w:val="-1"/>
          <w:sz w:val="24"/>
        </w:rPr>
        <w:t> </w:t>
      </w:r>
      <w:r>
        <w:rPr>
          <w:sz w:val="24"/>
        </w:rPr>
        <w:t>and</w:t>
      </w:r>
      <w:r>
        <w:rPr>
          <w:spacing w:val="-1"/>
          <w:sz w:val="24"/>
        </w:rPr>
        <w:t> </w:t>
      </w:r>
      <w:r>
        <w:rPr>
          <w:sz w:val="24"/>
        </w:rPr>
        <w:t>he</w:t>
      </w:r>
      <w:r>
        <w:rPr>
          <w:spacing w:val="-2"/>
          <w:sz w:val="24"/>
        </w:rPr>
        <w:t> </w:t>
      </w:r>
      <w:r>
        <w:rPr>
          <w:sz w:val="24"/>
        </w:rPr>
        <w:t>will</w:t>
      </w:r>
      <w:r>
        <w:rPr>
          <w:spacing w:val="-1"/>
          <w:sz w:val="24"/>
        </w:rPr>
        <w:t> </w:t>
      </w:r>
      <w:r>
        <w:rPr>
          <w:sz w:val="24"/>
        </w:rPr>
        <w:t>be</w:t>
      </w:r>
      <w:r>
        <w:rPr>
          <w:spacing w:val="-2"/>
          <w:sz w:val="24"/>
        </w:rPr>
        <w:t> </w:t>
      </w:r>
      <w:r>
        <w:rPr>
          <w:sz w:val="24"/>
        </w:rPr>
        <w:t>my</w:t>
      </w:r>
      <w:r>
        <w:rPr>
          <w:spacing w:val="-1"/>
          <w:sz w:val="24"/>
        </w:rPr>
        <w:t> </w:t>
      </w:r>
      <w:r>
        <w:rPr>
          <w:sz w:val="24"/>
        </w:rPr>
        <w:t>Son.”</w:t>
      </w:r>
      <w:r>
        <w:rPr>
          <w:spacing w:val="-2"/>
          <w:sz w:val="24"/>
        </w:rPr>
        <w:t> </w:t>
      </w:r>
      <w:r>
        <w:rPr>
          <w:sz w:val="24"/>
        </w:rPr>
        <w:t>–</w:t>
      </w:r>
      <w:r>
        <w:rPr>
          <w:spacing w:val="-7"/>
          <w:sz w:val="24"/>
        </w:rPr>
        <w:t> </w:t>
      </w:r>
      <w:r>
        <w:rPr>
          <w:sz w:val="24"/>
        </w:rPr>
        <w:t>This God</w:t>
      </w:r>
      <w:r>
        <w:rPr>
          <w:spacing w:val="-4"/>
          <w:sz w:val="24"/>
        </w:rPr>
        <w:t> </w:t>
      </w:r>
      <w:r>
        <w:rPr>
          <w:sz w:val="24"/>
        </w:rPr>
        <w:t>would</w:t>
      </w:r>
      <w:r>
        <w:rPr>
          <w:spacing w:val="-4"/>
          <w:sz w:val="24"/>
        </w:rPr>
        <w:t> </w:t>
      </w:r>
      <w:r>
        <w:rPr>
          <w:sz w:val="24"/>
        </w:rPr>
        <w:t>be</w:t>
      </w:r>
      <w:r>
        <w:rPr>
          <w:spacing w:val="-15"/>
          <w:sz w:val="24"/>
        </w:rPr>
        <w:t> </w:t>
      </w:r>
      <w:r>
        <w:rPr>
          <w:sz w:val="24"/>
        </w:rPr>
        <w:t>Yahweh.</w:t>
      </w:r>
      <w:r>
        <w:rPr>
          <w:spacing w:val="-2"/>
          <w:sz w:val="24"/>
        </w:rPr>
        <w:t> </w:t>
      </w:r>
      <w:r>
        <w:rPr>
          <w:sz w:val="24"/>
        </w:rPr>
        <w:t>He</w:t>
      </w:r>
      <w:r>
        <w:rPr>
          <w:spacing w:val="-5"/>
          <w:sz w:val="24"/>
        </w:rPr>
        <w:t> </w:t>
      </w:r>
      <w:r>
        <w:rPr>
          <w:sz w:val="24"/>
        </w:rPr>
        <w:t>is</w:t>
      </w:r>
      <w:r>
        <w:rPr>
          <w:spacing w:val="-4"/>
          <w:sz w:val="24"/>
        </w:rPr>
        <w:t> </w:t>
      </w:r>
      <w:r>
        <w:rPr>
          <w:sz w:val="24"/>
        </w:rPr>
        <w:t>the</w:t>
      </w:r>
      <w:r>
        <w:rPr>
          <w:spacing w:val="-5"/>
          <w:sz w:val="24"/>
        </w:rPr>
        <w:t> </w:t>
      </w:r>
      <w:r>
        <w:rPr>
          <w:sz w:val="24"/>
        </w:rPr>
        <w:t>one</w:t>
      </w:r>
      <w:r>
        <w:rPr>
          <w:spacing w:val="-5"/>
          <w:sz w:val="24"/>
        </w:rPr>
        <w:t> </w:t>
      </w:r>
      <w:r>
        <w:rPr>
          <w:sz w:val="24"/>
        </w:rPr>
        <w:t>who</w:t>
      </w:r>
      <w:r>
        <w:rPr>
          <w:spacing w:val="-4"/>
          <w:sz w:val="24"/>
        </w:rPr>
        <w:t> </w:t>
      </w:r>
      <w:r>
        <w:rPr>
          <w:sz w:val="24"/>
        </w:rPr>
        <w:t>has</w:t>
      </w:r>
      <w:r>
        <w:rPr>
          <w:spacing w:val="-4"/>
          <w:sz w:val="24"/>
        </w:rPr>
        <w:t> </w:t>
      </w:r>
      <w:r>
        <w:rPr>
          <w:sz w:val="24"/>
        </w:rPr>
        <w:t>the</w:t>
      </w:r>
      <w:r>
        <w:rPr>
          <w:spacing w:val="-5"/>
          <w:sz w:val="24"/>
        </w:rPr>
        <w:t> </w:t>
      </w:r>
      <w:r>
        <w:rPr>
          <w:sz w:val="24"/>
        </w:rPr>
        <w:t>“sons.”</w:t>
      </w:r>
      <w:r>
        <w:rPr>
          <w:spacing w:val="-5"/>
          <w:sz w:val="24"/>
        </w:rPr>
        <w:t> </w:t>
      </w:r>
      <w:r>
        <w:rPr>
          <w:sz w:val="24"/>
        </w:rPr>
        <w:t>Jesus</w:t>
      </w:r>
      <w:r>
        <w:rPr>
          <w:spacing w:val="-4"/>
          <w:sz w:val="24"/>
        </w:rPr>
        <w:t> </w:t>
      </w:r>
      <w:r>
        <w:rPr>
          <w:sz w:val="24"/>
        </w:rPr>
        <w:t>has</w:t>
      </w:r>
      <w:r>
        <w:rPr>
          <w:spacing w:val="-4"/>
          <w:sz w:val="24"/>
        </w:rPr>
        <w:t> </w:t>
      </w:r>
      <w:r>
        <w:rPr>
          <w:sz w:val="24"/>
        </w:rPr>
        <w:t>“brothers.”</w:t>
      </w:r>
      <w:r>
        <w:rPr>
          <w:spacing w:val="-5"/>
          <w:sz w:val="24"/>
        </w:rPr>
        <w:t> </w:t>
      </w:r>
      <w:r>
        <w:rPr>
          <w:sz w:val="24"/>
        </w:rPr>
        <w:t>Compare when</w:t>
      </w:r>
      <w:r>
        <w:rPr>
          <w:spacing w:val="-5"/>
          <w:sz w:val="24"/>
        </w:rPr>
        <w:t> </w:t>
      </w:r>
      <w:r>
        <w:rPr>
          <w:sz w:val="24"/>
        </w:rPr>
        <w:t>Yahweh spoke to king David as recorded in 1 </w:t>
      </w:r>
      <w:r>
        <w:rPr>
          <w:color w:val="0D5FAD"/>
          <w:sz w:val="24"/>
          <w:u w:val="single" w:color="0D5FAD"/>
        </w:rPr>
        <w:t>Chronicles 28:6 (WEB)</w:t>
      </w:r>
      <w:r>
        <w:rPr>
          <w:sz w:val="24"/>
        </w:rPr>
        <w:t>; He said to me, ‘Solomon, your son, shall build my house and my courts; for </w:t>
      </w:r>
      <w:r>
        <w:rPr>
          <w:b/>
          <w:sz w:val="24"/>
        </w:rPr>
        <w:t>I have chosen him to be my son, and I will be his father</w:t>
      </w:r>
      <w:r>
        <w:rPr>
          <w:sz w:val="24"/>
        </w:rPr>
        <w:t>.</w:t>
      </w:r>
    </w:p>
    <w:p>
      <w:pPr>
        <w:pStyle w:val="ListParagraph"/>
        <w:numPr>
          <w:ilvl w:val="0"/>
          <w:numId w:val="12"/>
        </w:numPr>
        <w:tabs>
          <w:tab w:pos="839" w:val="left" w:leader="none"/>
        </w:tabs>
        <w:spacing w:line="259" w:lineRule="auto" w:before="157" w:after="0"/>
        <w:ind w:left="839" w:right="326" w:hanging="360"/>
        <w:jc w:val="left"/>
        <w:rPr>
          <w:sz w:val="24"/>
        </w:rPr>
      </w:pPr>
      <w:r>
        <w:rPr>
          <w:sz w:val="24"/>
        </w:rPr>
        <w:t>The</w:t>
      </w:r>
      <w:r>
        <w:rPr>
          <w:spacing w:val="-4"/>
          <w:sz w:val="24"/>
        </w:rPr>
        <w:t> </w:t>
      </w:r>
      <w:r>
        <w:rPr>
          <w:sz w:val="24"/>
        </w:rPr>
        <w:t>term</w:t>
      </w:r>
      <w:r>
        <w:rPr>
          <w:spacing w:val="-3"/>
          <w:sz w:val="24"/>
        </w:rPr>
        <w:t> </w:t>
      </w:r>
      <w:r>
        <w:rPr>
          <w:sz w:val="24"/>
        </w:rPr>
        <w:t>“the</w:t>
      </w:r>
      <w:r>
        <w:rPr>
          <w:spacing w:val="-2"/>
          <w:sz w:val="24"/>
        </w:rPr>
        <w:t> </w:t>
      </w:r>
      <w:r>
        <w:rPr>
          <w:sz w:val="24"/>
        </w:rPr>
        <w:t>first</w:t>
      </w:r>
      <w:r>
        <w:rPr>
          <w:spacing w:val="-3"/>
          <w:sz w:val="24"/>
        </w:rPr>
        <w:t> </w:t>
      </w:r>
      <w:r>
        <w:rPr>
          <w:sz w:val="24"/>
        </w:rPr>
        <w:t>and</w:t>
      </w:r>
      <w:r>
        <w:rPr>
          <w:spacing w:val="-3"/>
          <w:sz w:val="24"/>
        </w:rPr>
        <w:t> </w:t>
      </w:r>
      <w:r>
        <w:rPr>
          <w:sz w:val="24"/>
        </w:rPr>
        <w:t>the</w:t>
      </w:r>
      <w:r>
        <w:rPr>
          <w:spacing w:val="-4"/>
          <w:sz w:val="24"/>
        </w:rPr>
        <w:t> </w:t>
      </w:r>
      <w:r>
        <w:rPr>
          <w:sz w:val="24"/>
        </w:rPr>
        <w:t>last”</w:t>
      </w:r>
      <w:r>
        <w:rPr>
          <w:spacing w:val="-4"/>
          <w:sz w:val="24"/>
        </w:rPr>
        <w:t> </w:t>
      </w:r>
      <w:r>
        <w:rPr>
          <w:sz w:val="24"/>
        </w:rPr>
        <w:t>at</w:t>
      </w:r>
      <w:r>
        <w:rPr>
          <w:spacing w:val="-3"/>
          <w:sz w:val="24"/>
        </w:rPr>
        <w:t> </w:t>
      </w:r>
      <w:r>
        <w:rPr>
          <w:b/>
          <w:sz w:val="24"/>
        </w:rPr>
        <w:t>Revelation</w:t>
      </w:r>
      <w:r>
        <w:rPr>
          <w:b/>
          <w:spacing w:val="-3"/>
          <w:sz w:val="24"/>
        </w:rPr>
        <w:t> </w:t>
      </w:r>
      <w:r>
        <w:rPr>
          <w:b/>
          <w:sz w:val="24"/>
        </w:rPr>
        <w:t>22:12-13</w:t>
      </w:r>
      <w:r>
        <w:rPr>
          <w:b/>
          <w:spacing w:val="-3"/>
          <w:sz w:val="24"/>
        </w:rPr>
        <w:t> </w:t>
      </w:r>
      <w:r>
        <w:rPr>
          <w:sz w:val="24"/>
        </w:rPr>
        <w:t>is</w:t>
      </w:r>
      <w:r>
        <w:rPr>
          <w:spacing w:val="-3"/>
          <w:sz w:val="24"/>
        </w:rPr>
        <w:t> </w:t>
      </w:r>
      <w:r>
        <w:rPr>
          <w:sz w:val="24"/>
        </w:rPr>
        <w:t>referenced</w:t>
      </w:r>
      <w:r>
        <w:rPr>
          <w:spacing w:val="-3"/>
          <w:sz w:val="24"/>
        </w:rPr>
        <w:t> </w:t>
      </w:r>
      <w:r>
        <w:rPr>
          <w:sz w:val="24"/>
        </w:rPr>
        <w:t>by</w:t>
      </w:r>
      <w:r>
        <w:rPr>
          <w:spacing w:val="-3"/>
          <w:sz w:val="24"/>
        </w:rPr>
        <w:t> </w:t>
      </w:r>
      <w:r>
        <w:rPr>
          <w:sz w:val="24"/>
        </w:rPr>
        <w:t>many</w:t>
      </w:r>
      <w:r>
        <w:rPr>
          <w:spacing w:val="-3"/>
          <w:sz w:val="24"/>
        </w:rPr>
        <w:t> </w:t>
      </w:r>
      <w:r>
        <w:rPr>
          <w:sz w:val="24"/>
        </w:rPr>
        <w:t>to</w:t>
      </w:r>
      <w:r>
        <w:rPr>
          <w:spacing w:val="-3"/>
          <w:sz w:val="24"/>
        </w:rPr>
        <w:t> </w:t>
      </w:r>
      <w:r>
        <w:rPr>
          <w:sz w:val="24"/>
        </w:rPr>
        <w:t>Isaiah 44:6; 41:4; 48:12. However, </w:t>
      </w:r>
      <w:r>
        <w:rPr>
          <w:b/>
          <w:sz w:val="24"/>
        </w:rPr>
        <w:t>the NETS </w:t>
      </w:r>
      <w:r>
        <w:rPr>
          <w:sz w:val="24"/>
        </w:rPr>
        <w:t>(New English Translation of the Septuagint) translates these passages as:</w:t>
      </w:r>
    </w:p>
    <w:p>
      <w:pPr>
        <w:pStyle w:val="ListParagraph"/>
        <w:numPr>
          <w:ilvl w:val="1"/>
          <w:numId w:val="12"/>
        </w:numPr>
        <w:tabs>
          <w:tab w:pos="1559" w:val="left" w:leader="none"/>
        </w:tabs>
        <w:spacing w:line="240" w:lineRule="auto" w:before="160" w:after="0"/>
        <w:ind w:left="1559" w:right="0" w:hanging="359"/>
        <w:jc w:val="left"/>
        <w:rPr>
          <w:sz w:val="24"/>
        </w:rPr>
      </w:pPr>
      <w:r>
        <w:rPr>
          <w:sz w:val="24"/>
        </w:rPr>
        <w:t>Isaiah</w:t>
      </w:r>
      <w:r>
        <w:rPr>
          <w:spacing w:val="-1"/>
          <w:sz w:val="24"/>
        </w:rPr>
        <w:t> </w:t>
      </w:r>
      <w:r>
        <w:rPr>
          <w:sz w:val="24"/>
        </w:rPr>
        <w:t>41:4</w:t>
      </w:r>
      <w:r>
        <w:rPr>
          <w:spacing w:val="-1"/>
          <w:sz w:val="24"/>
        </w:rPr>
        <w:t> </w:t>
      </w:r>
      <w:r>
        <w:rPr>
          <w:sz w:val="24"/>
        </w:rPr>
        <w:t>“…</w:t>
      </w:r>
      <w:r>
        <w:rPr>
          <w:spacing w:val="-1"/>
          <w:sz w:val="24"/>
        </w:rPr>
        <w:t> </w:t>
      </w:r>
      <w:r>
        <w:rPr>
          <w:sz w:val="24"/>
        </w:rPr>
        <w:t>I, God,</w:t>
      </w:r>
      <w:r>
        <w:rPr>
          <w:spacing w:val="-1"/>
          <w:sz w:val="24"/>
        </w:rPr>
        <w:t> </w:t>
      </w:r>
      <w:r>
        <w:rPr>
          <w:sz w:val="24"/>
        </w:rPr>
        <w:t>am</w:t>
      </w:r>
      <w:r>
        <w:rPr>
          <w:spacing w:val="-1"/>
          <w:sz w:val="24"/>
        </w:rPr>
        <w:t> </w:t>
      </w:r>
      <w:r>
        <w:rPr>
          <w:sz w:val="24"/>
        </w:rPr>
        <w:t>first,</w:t>
      </w:r>
      <w:r>
        <w:rPr>
          <w:spacing w:val="-1"/>
          <w:sz w:val="24"/>
        </w:rPr>
        <w:t> </w:t>
      </w:r>
      <w:r>
        <w:rPr>
          <w:sz w:val="24"/>
        </w:rPr>
        <w:t>and</w:t>
      </w:r>
      <w:r>
        <w:rPr>
          <w:spacing w:val="-1"/>
          <w:sz w:val="24"/>
        </w:rPr>
        <w:t> </w:t>
      </w:r>
      <w:r>
        <w:rPr>
          <w:sz w:val="24"/>
        </w:rPr>
        <w:t>for</w:t>
      </w:r>
      <w:r>
        <w:rPr>
          <w:spacing w:val="-1"/>
          <w:sz w:val="24"/>
        </w:rPr>
        <w:t> </w:t>
      </w:r>
      <w:r>
        <w:rPr>
          <w:sz w:val="24"/>
        </w:rPr>
        <w:t>the</w:t>
      </w:r>
      <w:r>
        <w:rPr>
          <w:spacing w:val="-2"/>
          <w:sz w:val="24"/>
        </w:rPr>
        <w:t> </w:t>
      </w:r>
      <w:r>
        <w:rPr>
          <w:sz w:val="24"/>
        </w:rPr>
        <w:t>things</w:t>
      </w:r>
      <w:r>
        <w:rPr>
          <w:spacing w:val="1"/>
          <w:sz w:val="24"/>
        </w:rPr>
        <w:t> </w:t>
      </w:r>
      <w:r>
        <w:rPr>
          <w:sz w:val="24"/>
        </w:rPr>
        <w:t>that</w:t>
      </w:r>
      <w:r>
        <w:rPr>
          <w:spacing w:val="-1"/>
          <w:sz w:val="24"/>
        </w:rPr>
        <w:t> </w:t>
      </w:r>
      <w:r>
        <w:rPr>
          <w:sz w:val="24"/>
        </w:rPr>
        <w:t>are</w:t>
      </w:r>
      <w:r>
        <w:rPr>
          <w:spacing w:val="-2"/>
          <w:sz w:val="24"/>
        </w:rPr>
        <w:t> </w:t>
      </w:r>
      <w:r>
        <w:rPr>
          <w:sz w:val="24"/>
        </w:rPr>
        <w:t>coming,</w:t>
      </w:r>
      <w:r>
        <w:rPr>
          <w:spacing w:val="-1"/>
          <w:sz w:val="24"/>
        </w:rPr>
        <w:t> </w:t>
      </w:r>
      <w:r>
        <w:rPr>
          <w:sz w:val="24"/>
        </w:rPr>
        <w:t>I </w:t>
      </w:r>
      <w:r>
        <w:rPr>
          <w:spacing w:val="-4"/>
          <w:sz w:val="24"/>
        </w:rPr>
        <w:t>am.”</w:t>
      </w:r>
    </w:p>
    <w:p>
      <w:pPr>
        <w:pStyle w:val="ListParagraph"/>
        <w:numPr>
          <w:ilvl w:val="1"/>
          <w:numId w:val="12"/>
        </w:numPr>
        <w:tabs>
          <w:tab w:pos="1559" w:val="left" w:leader="none"/>
        </w:tabs>
        <w:spacing w:line="240" w:lineRule="auto" w:before="174" w:after="0"/>
        <w:ind w:left="1559" w:right="0" w:hanging="359"/>
        <w:jc w:val="left"/>
        <w:rPr>
          <w:sz w:val="24"/>
        </w:rPr>
      </w:pPr>
      <w:r>
        <w:rPr>
          <w:sz w:val="24"/>
        </w:rPr>
        <w:t>Isaiah</w:t>
      </w:r>
      <w:r>
        <w:rPr>
          <w:spacing w:val="-3"/>
          <w:sz w:val="24"/>
        </w:rPr>
        <w:t> </w:t>
      </w:r>
      <w:r>
        <w:rPr>
          <w:sz w:val="24"/>
        </w:rPr>
        <w:t>44:6</w:t>
      </w:r>
      <w:r>
        <w:rPr>
          <w:spacing w:val="-1"/>
          <w:sz w:val="24"/>
        </w:rPr>
        <w:t> </w:t>
      </w:r>
      <w:r>
        <w:rPr>
          <w:sz w:val="24"/>
        </w:rPr>
        <w:t>“… I am</w:t>
      </w:r>
      <w:r>
        <w:rPr>
          <w:spacing w:val="-1"/>
          <w:sz w:val="24"/>
        </w:rPr>
        <w:t> </w:t>
      </w:r>
      <w:r>
        <w:rPr>
          <w:sz w:val="24"/>
        </w:rPr>
        <w:t>first, and</w:t>
      </w:r>
      <w:r>
        <w:rPr>
          <w:spacing w:val="-1"/>
          <w:sz w:val="24"/>
        </w:rPr>
        <w:t> </w:t>
      </w:r>
      <w:r>
        <w:rPr>
          <w:sz w:val="24"/>
        </w:rPr>
        <w:t>I</w:t>
      </w:r>
      <w:r>
        <w:rPr>
          <w:spacing w:val="-2"/>
          <w:sz w:val="24"/>
        </w:rPr>
        <w:t> </w:t>
      </w:r>
      <w:r>
        <w:rPr>
          <w:sz w:val="24"/>
        </w:rPr>
        <w:t>am after</w:t>
      </w:r>
      <w:r>
        <w:rPr>
          <w:spacing w:val="-2"/>
          <w:sz w:val="24"/>
        </w:rPr>
        <w:t> </w:t>
      </w:r>
      <w:r>
        <w:rPr>
          <w:sz w:val="24"/>
        </w:rPr>
        <w:t>these</w:t>
      </w:r>
      <w:r>
        <w:rPr>
          <w:spacing w:val="-2"/>
          <w:sz w:val="24"/>
        </w:rPr>
        <w:t> </w:t>
      </w:r>
      <w:r>
        <w:rPr>
          <w:sz w:val="24"/>
        </w:rPr>
        <w:t>things; besides</w:t>
      </w:r>
      <w:r>
        <w:rPr>
          <w:spacing w:val="-1"/>
          <w:sz w:val="24"/>
        </w:rPr>
        <w:t> </w:t>
      </w:r>
      <w:r>
        <w:rPr>
          <w:sz w:val="24"/>
        </w:rPr>
        <w:t>me</w:t>
      </w:r>
      <w:r>
        <w:rPr>
          <w:spacing w:val="-2"/>
          <w:sz w:val="24"/>
        </w:rPr>
        <w:t> </w:t>
      </w:r>
      <w:r>
        <w:rPr>
          <w:sz w:val="24"/>
        </w:rPr>
        <w:t>there</w:t>
      </w:r>
      <w:r>
        <w:rPr>
          <w:spacing w:val="-1"/>
          <w:sz w:val="24"/>
        </w:rPr>
        <w:t> </w:t>
      </w:r>
      <w:r>
        <w:rPr>
          <w:sz w:val="24"/>
        </w:rPr>
        <w:t>is</w:t>
      </w:r>
      <w:r>
        <w:rPr>
          <w:spacing w:val="-1"/>
          <w:sz w:val="24"/>
        </w:rPr>
        <w:t> </w:t>
      </w:r>
      <w:r>
        <w:rPr>
          <w:sz w:val="24"/>
        </w:rPr>
        <w:t>no </w:t>
      </w:r>
      <w:r>
        <w:rPr>
          <w:spacing w:val="-2"/>
          <w:sz w:val="24"/>
        </w:rPr>
        <w:t>god.”</w:t>
      </w:r>
    </w:p>
    <w:p>
      <w:pPr>
        <w:pStyle w:val="ListParagraph"/>
        <w:numPr>
          <w:ilvl w:val="1"/>
          <w:numId w:val="12"/>
        </w:numPr>
        <w:tabs>
          <w:tab w:pos="1559" w:val="left" w:leader="none"/>
        </w:tabs>
        <w:spacing w:line="240" w:lineRule="auto" w:before="172" w:after="0"/>
        <w:ind w:left="1559" w:right="0" w:hanging="359"/>
        <w:jc w:val="left"/>
        <w:rPr>
          <w:sz w:val="24"/>
        </w:rPr>
      </w:pPr>
      <w:r>
        <w:rPr>
          <w:sz w:val="24"/>
        </w:rPr>
        <w:t>Isaiah</w:t>
      </w:r>
      <w:r>
        <w:rPr>
          <w:spacing w:val="-1"/>
          <w:sz w:val="24"/>
        </w:rPr>
        <w:t> </w:t>
      </w:r>
      <w:r>
        <w:rPr>
          <w:sz w:val="24"/>
        </w:rPr>
        <w:t>48:12</w:t>
      </w:r>
      <w:r>
        <w:rPr>
          <w:spacing w:val="-1"/>
          <w:sz w:val="24"/>
        </w:rPr>
        <w:t> </w:t>
      </w:r>
      <w:r>
        <w:rPr>
          <w:sz w:val="24"/>
        </w:rPr>
        <w:t>“…</w:t>
      </w:r>
      <w:r>
        <w:rPr>
          <w:spacing w:val="-1"/>
          <w:sz w:val="24"/>
        </w:rPr>
        <w:t> </w:t>
      </w:r>
      <w:r>
        <w:rPr>
          <w:sz w:val="24"/>
        </w:rPr>
        <w:t>I am</w:t>
      </w:r>
      <w:r>
        <w:rPr>
          <w:spacing w:val="-1"/>
          <w:sz w:val="24"/>
        </w:rPr>
        <w:t> </w:t>
      </w:r>
      <w:r>
        <w:rPr>
          <w:sz w:val="24"/>
        </w:rPr>
        <w:t>the first,</w:t>
      </w:r>
      <w:r>
        <w:rPr>
          <w:spacing w:val="-1"/>
          <w:sz w:val="24"/>
        </w:rPr>
        <w:t> </w:t>
      </w:r>
      <w:r>
        <w:rPr>
          <w:sz w:val="24"/>
        </w:rPr>
        <w:t>and</w:t>
      </w:r>
      <w:r>
        <w:rPr>
          <w:spacing w:val="-1"/>
          <w:sz w:val="24"/>
        </w:rPr>
        <w:t> </w:t>
      </w:r>
      <w:r>
        <w:rPr>
          <w:sz w:val="24"/>
        </w:rPr>
        <w:t>I</w:t>
      </w:r>
      <w:r>
        <w:rPr>
          <w:spacing w:val="-2"/>
          <w:sz w:val="24"/>
        </w:rPr>
        <w:t> </w:t>
      </w:r>
      <w:r>
        <w:rPr>
          <w:sz w:val="24"/>
        </w:rPr>
        <w:t>am </w:t>
      </w:r>
      <w:r>
        <w:rPr>
          <w:spacing w:val="-2"/>
          <w:sz w:val="24"/>
        </w:rPr>
        <w:t>forever.”</w:t>
      </w:r>
    </w:p>
    <w:p>
      <w:pPr>
        <w:spacing w:after="0" w:line="240" w:lineRule="auto"/>
        <w:jc w:val="left"/>
        <w:rPr>
          <w:sz w:val="24"/>
        </w:rPr>
        <w:sectPr>
          <w:pgSz w:w="12240" w:h="15840"/>
          <w:pgMar w:header="0" w:footer="523" w:top="1360" w:bottom="720" w:left="1320" w:right="1320"/>
        </w:sectPr>
      </w:pPr>
    </w:p>
    <w:p>
      <w:pPr>
        <w:pStyle w:val="Heading1"/>
      </w:pPr>
      <w:r>
        <w:rPr/>
        <w:t>Who</w:t>
      </w:r>
      <w:r>
        <w:rPr>
          <w:spacing w:val="-3"/>
        </w:rPr>
        <w:t> </w:t>
      </w:r>
      <w:r>
        <w:rPr/>
        <w:t>can</w:t>
      </w:r>
      <w:r>
        <w:rPr>
          <w:spacing w:val="-4"/>
        </w:rPr>
        <w:t> </w:t>
      </w:r>
      <w:r>
        <w:rPr/>
        <w:t>be</w:t>
      </w:r>
      <w:r>
        <w:rPr>
          <w:spacing w:val="-4"/>
        </w:rPr>
        <w:t> </w:t>
      </w:r>
      <w:r>
        <w:rPr/>
        <w:t>rightfully</w:t>
      </w:r>
      <w:r>
        <w:rPr>
          <w:spacing w:val="-3"/>
        </w:rPr>
        <w:t> </w:t>
      </w:r>
      <w:r>
        <w:rPr/>
        <w:t>called,</w:t>
      </w:r>
      <w:r>
        <w:rPr>
          <w:spacing w:val="-7"/>
        </w:rPr>
        <w:t> </w:t>
      </w:r>
      <w:r>
        <w:rPr/>
        <w:t>“god,”</w:t>
      </w:r>
      <w:r>
        <w:rPr>
          <w:spacing w:val="-3"/>
        </w:rPr>
        <w:t> </w:t>
      </w:r>
      <w:r>
        <w:rPr/>
        <w:t>or</w:t>
      </w:r>
      <w:r>
        <w:rPr>
          <w:spacing w:val="-7"/>
        </w:rPr>
        <w:t> </w:t>
      </w:r>
      <w:r>
        <w:rPr>
          <w:spacing w:val="-2"/>
        </w:rPr>
        <w:t>“God?”</w:t>
      </w:r>
    </w:p>
    <w:p>
      <w:pPr>
        <w:pStyle w:val="BodyText"/>
        <w:ind w:left="0"/>
        <w:rPr>
          <w:b/>
          <w:sz w:val="30"/>
        </w:rPr>
      </w:pPr>
    </w:p>
    <w:p>
      <w:pPr>
        <w:pStyle w:val="BodyText"/>
        <w:spacing w:before="9"/>
        <w:ind w:left="0"/>
        <w:rPr>
          <w:b/>
          <w:sz w:val="25"/>
        </w:rPr>
      </w:pPr>
    </w:p>
    <w:p>
      <w:pPr>
        <w:pStyle w:val="BodyText"/>
        <w:spacing w:line="259" w:lineRule="auto"/>
        <w:ind w:right="267"/>
      </w:pPr>
      <w:r>
        <w:rPr/>
        <w:t>Some</w:t>
      </w:r>
      <w:r>
        <w:rPr>
          <w:spacing w:val="-6"/>
        </w:rPr>
        <w:t> </w:t>
      </w:r>
      <w:r>
        <w:rPr/>
        <w:t>doctrines</w:t>
      </w:r>
      <w:r>
        <w:rPr>
          <w:spacing w:val="-5"/>
        </w:rPr>
        <w:t> </w:t>
      </w:r>
      <w:r>
        <w:rPr/>
        <w:t>that</w:t>
      </w:r>
      <w:r>
        <w:rPr>
          <w:spacing w:val="-5"/>
        </w:rPr>
        <w:t> </w:t>
      </w:r>
      <w:r>
        <w:rPr/>
        <w:t>have</w:t>
      </w:r>
      <w:r>
        <w:rPr>
          <w:spacing w:val="-5"/>
        </w:rPr>
        <w:t> </w:t>
      </w:r>
      <w:r>
        <w:rPr/>
        <w:t>been</w:t>
      </w:r>
      <w:r>
        <w:rPr>
          <w:spacing w:val="-5"/>
        </w:rPr>
        <w:t> </w:t>
      </w:r>
      <w:r>
        <w:rPr/>
        <w:t>taught</w:t>
      </w:r>
      <w:r>
        <w:rPr>
          <w:spacing w:val="-5"/>
        </w:rPr>
        <w:t> </w:t>
      </w:r>
      <w:r>
        <w:rPr/>
        <w:t>over</w:t>
      </w:r>
      <w:r>
        <w:rPr>
          <w:spacing w:val="-5"/>
        </w:rPr>
        <w:t> </w:t>
      </w:r>
      <w:r>
        <w:rPr/>
        <w:t>centuries</w:t>
      </w:r>
      <w:r>
        <w:rPr>
          <w:spacing w:val="-5"/>
        </w:rPr>
        <w:t> </w:t>
      </w:r>
      <w:r>
        <w:rPr/>
        <w:t>have</w:t>
      </w:r>
      <w:r>
        <w:rPr>
          <w:spacing w:val="-6"/>
        </w:rPr>
        <w:t> </w:t>
      </w:r>
      <w:r>
        <w:rPr/>
        <w:t>incorrectly</w:t>
      </w:r>
      <w:r>
        <w:rPr>
          <w:spacing w:val="-5"/>
        </w:rPr>
        <w:t> </w:t>
      </w:r>
      <w:r>
        <w:rPr/>
        <w:t>taught</w:t>
      </w:r>
      <w:r>
        <w:rPr>
          <w:spacing w:val="-5"/>
        </w:rPr>
        <w:t> </w:t>
      </w:r>
      <w:r>
        <w:rPr/>
        <w:t>that</w:t>
      </w:r>
      <w:r>
        <w:rPr>
          <w:spacing w:val="-5"/>
        </w:rPr>
        <w:t> </w:t>
      </w:r>
      <w:r>
        <w:rPr/>
        <w:t>Jesus</w:t>
      </w:r>
      <w:r>
        <w:rPr>
          <w:spacing w:val="-5"/>
        </w:rPr>
        <w:t> </w:t>
      </w:r>
      <w:r>
        <w:rPr/>
        <w:t>(Yeshua) is his father (Yahweh). Most of this is because of teaching and not testing doctrine. Falsehood creeps in and confuses and blinds millions if not billions of people from finding the truth. The remedy is found in the scriptures which show how the multiple ways that the title, “God” is used. </w:t>
      </w:r>
      <w:r>
        <w:rPr>
          <w:color w:val="0D5FAD"/>
          <w:u w:val="single" w:color="0D5FAD"/>
        </w:rPr>
        <w:t>But to truly understand, one needs to be ready to listen to God and not man.</w:t>
      </w:r>
      <w:r>
        <w:rPr>
          <w:color w:val="0D5FAD"/>
        </w:rPr>
        <w:t> </w:t>
      </w:r>
      <w:r>
        <w:rPr/>
        <w:t>Are you </w:t>
      </w:r>
      <w:r>
        <w:rPr>
          <w:spacing w:val="-2"/>
        </w:rPr>
        <w:t>ready?</w:t>
      </w:r>
    </w:p>
    <w:p>
      <w:pPr>
        <w:pStyle w:val="Heading2"/>
        <w:spacing w:line="261" w:lineRule="auto" w:before="158"/>
      </w:pPr>
      <w:r>
        <w:rPr/>
        <w:t>The</w:t>
      </w:r>
      <w:r>
        <w:rPr>
          <w:spacing w:val="-4"/>
        </w:rPr>
        <w:t> </w:t>
      </w:r>
      <w:r>
        <w:rPr/>
        <w:t>word</w:t>
      </w:r>
      <w:r>
        <w:rPr>
          <w:spacing w:val="-3"/>
        </w:rPr>
        <w:t> </w:t>
      </w:r>
      <w:r>
        <w:rPr/>
        <w:t>“God”</w:t>
      </w:r>
      <w:r>
        <w:rPr>
          <w:spacing w:val="-3"/>
        </w:rPr>
        <w:t> </w:t>
      </w:r>
      <w:r>
        <w:rPr/>
        <w:t>denotes</w:t>
      </w:r>
      <w:r>
        <w:rPr>
          <w:spacing w:val="-3"/>
        </w:rPr>
        <w:t> </w:t>
      </w:r>
      <w:r>
        <w:rPr/>
        <w:t>authority</w:t>
      </w:r>
      <w:r>
        <w:rPr>
          <w:spacing w:val="-3"/>
        </w:rPr>
        <w:t> </w:t>
      </w:r>
      <w:r>
        <w:rPr/>
        <w:t>given</w:t>
      </w:r>
      <w:r>
        <w:rPr>
          <w:spacing w:val="-3"/>
        </w:rPr>
        <w:t> </w:t>
      </w:r>
      <w:r>
        <w:rPr/>
        <w:t>to</w:t>
      </w:r>
      <w:r>
        <w:rPr>
          <w:spacing w:val="-3"/>
        </w:rPr>
        <w:t> </w:t>
      </w:r>
      <w:r>
        <w:rPr/>
        <w:t>someone</w:t>
      </w:r>
      <w:r>
        <w:rPr>
          <w:spacing w:val="-4"/>
        </w:rPr>
        <w:t> </w:t>
      </w:r>
      <w:r>
        <w:rPr/>
        <w:t>or</w:t>
      </w:r>
      <w:r>
        <w:rPr>
          <w:spacing w:val="-7"/>
        </w:rPr>
        <w:t> </w:t>
      </w:r>
      <w:r>
        <w:rPr/>
        <w:t>something</w:t>
      </w:r>
      <w:r>
        <w:rPr>
          <w:spacing w:val="-3"/>
        </w:rPr>
        <w:t> </w:t>
      </w:r>
      <w:r>
        <w:rPr/>
        <w:t>such</w:t>
      </w:r>
      <w:r>
        <w:rPr>
          <w:spacing w:val="-3"/>
        </w:rPr>
        <w:t> </w:t>
      </w:r>
      <w:r>
        <w:rPr/>
        <w:t>as</w:t>
      </w:r>
      <w:r>
        <w:rPr>
          <w:spacing w:val="-3"/>
        </w:rPr>
        <w:t> </w:t>
      </w:r>
      <w:r>
        <w:rPr/>
        <w:t>a</w:t>
      </w:r>
      <w:r>
        <w:rPr>
          <w:spacing w:val="-3"/>
        </w:rPr>
        <w:t> </w:t>
      </w:r>
      <w:r>
        <w:rPr/>
        <w:t>false</w:t>
      </w:r>
      <w:r>
        <w:rPr>
          <w:spacing w:val="-4"/>
        </w:rPr>
        <w:t> </w:t>
      </w:r>
      <w:r>
        <w:rPr/>
        <w:t>god. However, there’s only one</w:t>
      </w:r>
      <w:r>
        <w:rPr>
          <w:spacing w:val="-6"/>
        </w:rPr>
        <w:t> </w:t>
      </w:r>
      <w:r>
        <w:rPr/>
        <w:t>Almighty God, Yahweh.</w:t>
      </w:r>
    </w:p>
    <w:p>
      <w:pPr>
        <w:pStyle w:val="BodyText"/>
        <w:spacing w:line="259" w:lineRule="auto" w:before="155"/>
        <w:ind w:right="267"/>
      </w:pPr>
      <w:r>
        <w:rPr/>
        <w:t>Do</w:t>
      </w:r>
      <w:r>
        <w:rPr>
          <w:spacing w:val="-3"/>
        </w:rPr>
        <w:t> </w:t>
      </w:r>
      <w:r>
        <w:rPr/>
        <w:t>you</w:t>
      </w:r>
      <w:r>
        <w:rPr>
          <w:spacing w:val="-3"/>
        </w:rPr>
        <w:t> </w:t>
      </w:r>
      <w:r>
        <w:rPr/>
        <w:t>think</w:t>
      </w:r>
      <w:r>
        <w:rPr>
          <w:spacing w:val="-3"/>
        </w:rPr>
        <w:t> </w:t>
      </w:r>
      <w:r>
        <w:rPr/>
        <w:t>that</w:t>
      </w:r>
      <w:r>
        <w:rPr>
          <w:spacing w:val="-3"/>
        </w:rPr>
        <w:t> </w:t>
      </w:r>
      <w:r>
        <w:rPr/>
        <w:t>it</w:t>
      </w:r>
      <w:r>
        <w:rPr>
          <w:spacing w:val="-3"/>
        </w:rPr>
        <w:t> </w:t>
      </w:r>
      <w:r>
        <w:rPr/>
        <w:t>would</w:t>
      </w:r>
      <w:r>
        <w:rPr>
          <w:spacing w:val="-3"/>
        </w:rPr>
        <w:t> </w:t>
      </w:r>
      <w:r>
        <w:rPr/>
        <w:t>be</w:t>
      </w:r>
      <w:r>
        <w:rPr>
          <w:spacing w:val="-4"/>
        </w:rPr>
        <w:t> </w:t>
      </w:r>
      <w:r>
        <w:rPr/>
        <w:t>proper</w:t>
      </w:r>
      <w:r>
        <w:rPr>
          <w:spacing w:val="-4"/>
        </w:rPr>
        <w:t> </w:t>
      </w:r>
      <w:r>
        <w:rPr/>
        <w:t>to</w:t>
      </w:r>
      <w:r>
        <w:rPr>
          <w:spacing w:val="-1"/>
        </w:rPr>
        <w:t> </w:t>
      </w:r>
      <w:r>
        <w:rPr/>
        <w:t>call</w:t>
      </w:r>
      <w:r>
        <w:rPr>
          <w:spacing w:val="-3"/>
        </w:rPr>
        <w:t> </w:t>
      </w:r>
      <w:r>
        <w:rPr/>
        <w:t>Moses,</w:t>
      </w:r>
      <w:r>
        <w:rPr>
          <w:spacing w:val="-3"/>
        </w:rPr>
        <w:t> </w:t>
      </w:r>
      <w:r>
        <w:rPr/>
        <w:t>God?</w:t>
      </w:r>
      <w:r>
        <w:rPr>
          <w:spacing w:val="-4"/>
        </w:rPr>
        <w:t> </w:t>
      </w:r>
      <w:r>
        <w:rPr/>
        <w:t>How</w:t>
      </w:r>
      <w:r>
        <w:rPr>
          <w:spacing w:val="-4"/>
        </w:rPr>
        <w:t> </w:t>
      </w:r>
      <w:r>
        <w:rPr/>
        <w:t>about</w:t>
      </w:r>
      <w:r>
        <w:rPr>
          <w:spacing w:val="-1"/>
        </w:rPr>
        <w:t> </w:t>
      </w:r>
      <w:r>
        <w:rPr/>
        <w:t>calling</w:t>
      </w:r>
      <w:r>
        <w:rPr>
          <w:spacing w:val="-3"/>
        </w:rPr>
        <w:t> </w:t>
      </w:r>
      <w:r>
        <w:rPr>
          <w:color w:val="0D5FAD"/>
          <w:u w:val="single" w:color="0D5FAD"/>
        </w:rPr>
        <w:t>others</w:t>
      </w:r>
      <w:r>
        <w:rPr>
          <w:color w:val="0D5FAD"/>
          <w:spacing w:val="-3"/>
          <w:u w:val="single" w:color="0D5FAD"/>
        </w:rPr>
        <w:t> </w:t>
      </w:r>
      <w:r>
        <w:rPr>
          <w:color w:val="0D5FAD"/>
          <w:u w:val="single" w:color="0D5FAD"/>
        </w:rPr>
        <w:t>of</w:t>
      </w:r>
      <w:r>
        <w:rPr>
          <w:color w:val="0D5FAD"/>
          <w:spacing w:val="-4"/>
          <w:u w:val="single" w:color="0D5FAD"/>
        </w:rPr>
        <w:t> </w:t>
      </w:r>
      <w:r>
        <w:rPr>
          <w:color w:val="0D5FAD"/>
          <w:u w:val="single" w:color="0D5FAD"/>
        </w:rPr>
        <w:t>ancient</w:t>
      </w:r>
      <w:r>
        <w:rPr>
          <w:color w:val="0D5FAD"/>
        </w:rPr>
        <w:t> </w:t>
      </w:r>
      <w:r>
        <w:rPr>
          <w:color w:val="0D5FAD"/>
          <w:u w:val="single" w:color="0D5FAD"/>
        </w:rPr>
        <w:t>Israel who judged Israel,</w:t>
      </w:r>
      <w:r>
        <w:rPr>
          <w:color w:val="0D5FAD"/>
        </w:rPr>
        <w:t> </w:t>
      </w:r>
      <w:r>
        <w:rPr/>
        <w:t>such as Deborah, Gideon, Jephthah, or Samson, gods? Believe it or not, </w:t>
      </w:r>
      <w:r>
        <w:rPr>
          <w:color w:val="0D5FAD"/>
          <w:u w:val="single" w:color="0D5FAD"/>
        </w:rPr>
        <w:t>the</w:t>
      </w:r>
      <w:r>
        <w:rPr>
          <w:color w:val="0D5FAD"/>
          <w:spacing w:val="-10"/>
          <w:u w:val="single" w:color="0D5FAD"/>
        </w:rPr>
        <w:t> </w:t>
      </w:r>
      <w:r>
        <w:rPr>
          <w:color w:val="0D5FAD"/>
          <w:u w:val="single" w:color="0D5FAD"/>
        </w:rPr>
        <w:t>Almighty</w:t>
      </w:r>
      <w:r>
        <w:rPr>
          <w:color w:val="0D5FAD"/>
        </w:rPr>
        <w:t> </w:t>
      </w:r>
      <w:r>
        <w:rPr/>
        <w:t>did and it is recorded for us in scripture (</w:t>
      </w:r>
      <w:r>
        <w:rPr>
          <w:color w:val="0D5FAD"/>
          <w:u w:val="single" w:color="0D5FAD"/>
        </w:rPr>
        <w:t>Psalms 82:1-6</w:t>
      </w:r>
      <w:r>
        <w:rPr/>
        <w:t>). These ones had authority given them, from Jehovah. They represented qualities of the</w:t>
      </w:r>
      <w:r>
        <w:rPr>
          <w:spacing w:val="-8"/>
        </w:rPr>
        <w:t> </w:t>
      </w:r>
      <w:r>
        <w:rPr/>
        <w:t>Almighty in different </w:t>
      </w:r>
      <w:r>
        <w:rPr>
          <w:spacing w:val="-2"/>
        </w:rPr>
        <w:t>ways.</w:t>
      </w:r>
    </w:p>
    <w:p>
      <w:pPr>
        <w:pStyle w:val="BodyText"/>
        <w:spacing w:line="261" w:lineRule="auto" w:before="158"/>
        <w:ind w:right="267"/>
      </w:pPr>
      <w:r>
        <w:rPr/>
        <w:t>Moses</w:t>
      </w:r>
      <w:r>
        <w:rPr>
          <w:spacing w:val="-4"/>
        </w:rPr>
        <w:t> </w:t>
      </w:r>
      <w:r>
        <w:rPr/>
        <w:t>represented</w:t>
      </w:r>
      <w:r>
        <w:rPr>
          <w:spacing w:val="-4"/>
        </w:rPr>
        <w:t> </w:t>
      </w:r>
      <w:r>
        <w:rPr/>
        <w:t>Jehovah</w:t>
      </w:r>
      <w:r>
        <w:rPr>
          <w:spacing w:val="-4"/>
        </w:rPr>
        <w:t> </w:t>
      </w:r>
      <w:r>
        <w:rPr/>
        <w:t>to</w:t>
      </w:r>
      <w:r>
        <w:rPr>
          <w:spacing w:val="-4"/>
        </w:rPr>
        <w:t> </w:t>
      </w:r>
      <w:r>
        <w:rPr/>
        <w:t>Pharaoh,</w:t>
      </w:r>
      <w:r>
        <w:rPr>
          <w:spacing w:val="-4"/>
        </w:rPr>
        <w:t> </w:t>
      </w:r>
      <w:r>
        <w:rPr/>
        <w:t>as</w:t>
      </w:r>
      <w:r>
        <w:rPr>
          <w:spacing w:val="-4"/>
        </w:rPr>
        <w:t> </w:t>
      </w:r>
      <w:r>
        <w:rPr/>
        <w:t>God,</w:t>
      </w:r>
      <w:r>
        <w:rPr>
          <w:spacing w:val="-4"/>
        </w:rPr>
        <w:t> </w:t>
      </w:r>
      <w:r>
        <w:rPr/>
        <w:t>in</w:t>
      </w:r>
      <w:r>
        <w:rPr>
          <w:spacing w:val="-2"/>
        </w:rPr>
        <w:t> </w:t>
      </w:r>
      <w:r>
        <w:rPr>
          <w:color w:val="0D5FAD"/>
          <w:u w:val="single" w:color="0D5FAD"/>
        </w:rPr>
        <w:t>Exodus</w:t>
      </w:r>
      <w:r>
        <w:rPr>
          <w:color w:val="0D5FAD"/>
          <w:spacing w:val="-4"/>
          <w:u w:val="single" w:color="0D5FAD"/>
        </w:rPr>
        <w:t> </w:t>
      </w:r>
      <w:r>
        <w:rPr>
          <w:color w:val="0D5FAD"/>
          <w:u w:val="single" w:color="0D5FAD"/>
        </w:rPr>
        <w:t>7:1</w:t>
      </w:r>
      <w:r>
        <w:rPr>
          <w:color w:val="0D5FAD"/>
          <w:spacing w:val="-4"/>
          <w:u w:val="single" w:color="0D5FAD"/>
        </w:rPr>
        <w:t> </w:t>
      </w:r>
      <w:r>
        <w:rPr>
          <w:color w:val="0D5FAD"/>
          <w:u w:val="single" w:color="0D5FAD"/>
        </w:rPr>
        <w:t>(DARBY)</w:t>
      </w:r>
      <w:r>
        <w:rPr/>
        <w:t>,</w:t>
      </w:r>
      <w:r>
        <w:rPr>
          <w:spacing w:val="-4"/>
        </w:rPr>
        <w:t> </w:t>
      </w:r>
      <w:r>
        <w:rPr/>
        <w:t>and</w:t>
      </w:r>
      <w:r>
        <w:rPr>
          <w:spacing w:val="-4"/>
        </w:rPr>
        <w:t> </w:t>
      </w:r>
      <w:r>
        <w:rPr>
          <w:color w:val="0D5FAD"/>
          <w:u w:val="single" w:color="0D5FAD"/>
        </w:rPr>
        <w:t>judged</w:t>
      </w:r>
      <w:r>
        <w:rPr>
          <w:color w:val="0D5FAD"/>
          <w:spacing w:val="-4"/>
          <w:u w:val="single" w:color="0D5FAD"/>
        </w:rPr>
        <w:t> </w:t>
      </w:r>
      <w:r>
        <w:rPr>
          <w:color w:val="0D5FAD"/>
          <w:u w:val="single" w:color="0D5FAD"/>
        </w:rPr>
        <w:t>Israel</w:t>
      </w:r>
      <w:r>
        <w:rPr>
          <w:color w:val="0D5FAD"/>
        </w:rPr>
        <w:t> </w:t>
      </w:r>
      <w:r>
        <w:rPr>
          <w:color w:val="0D5FAD"/>
          <w:u w:val="single" w:color="0D5FAD"/>
        </w:rPr>
        <w:t>Exodus 18:13</w:t>
      </w:r>
    </w:p>
    <w:p>
      <w:pPr>
        <w:pStyle w:val="BodyText"/>
        <w:spacing w:before="155"/>
      </w:pPr>
      <w:r>
        <w:rPr/>
        <w:t>Exodus</w:t>
      </w:r>
      <w:r>
        <w:rPr>
          <w:spacing w:val="-5"/>
        </w:rPr>
        <w:t> </w:t>
      </w:r>
      <w:r>
        <w:rPr>
          <w:spacing w:val="-4"/>
        </w:rPr>
        <w:t>7:1:</w:t>
      </w:r>
    </w:p>
    <w:p>
      <w:pPr>
        <w:pStyle w:val="BodyText"/>
        <w:spacing w:line="259" w:lineRule="auto" w:before="182"/>
        <w:ind w:left="840" w:right="267"/>
      </w:pPr>
      <w:r>
        <w:rPr/>
        <w:t>7</w:t>
      </w:r>
      <w:r>
        <w:rPr>
          <w:spacing w:val="-3"/>
        </w:rPr>
        <w:t> </w:t>
      </w:r>
      <w:r>
        <w:rPr/>
        <w:t>And</w:t>
      </w:r>
      <w:r>
        <w:rPr>
          <w:spacing w:val="-3"/>
        </w:rPr>
        <w:t> </w:t>
      </w:r>
      <w:r>
        <w:rPr/>
        <w:t>Jehovah</w:t>
      </w:r>
      <w:r>
        <w:rPr>
          <w:spacing w:val="-3"/>
        </w:rPr>
        <w:t> </w:t>
      </w:r>
      <w:r>
        <w:rPr/>
        <w:t>said</w:t>
      </w:r>
      <w:r>
        <w:rPr>
          <w:spacing w:val="-3"/>
        </w:rPr>
        <w:t> </w:t>
      </w:r>
      <w:r>
        <w:rPr/>
        <w:t>to</w:t>
      </w:r>
      <w:r>
        <w:rPr>
          <w:spacing w:val="-3"/>
        </w:rPr>
        <w:t> </w:t>
      </w:r>
      <w:r>
        <w:rPr/>
        <w:t>Moses,</w:t>
      </w:r>
      <w:r>
        <w:rPr>
          <w:spacing w:val="-3"/>
        </w:rPr>
        <w:t> </w:t>
      </w:r>
      <w:r>
        <w:rPr/>
        <w:t>See,</w:t>
      </w:r>
      <w:r>
        <w:rPr>
          <w:spacing w:val="-3"/>
        </w:rPr>
        <w:t> </w:t>
      </w:r>
      <w:r>
        <w:rPr/>
        <w:t>I</w:t>
      </w:r>
      <w:r>
        <w:rPr>
          <w:spacing w:val="-4"/>
        </w:rPr>
        <w:t> </w:t>
      </w:r>
      <w:r>
        <w:rPr/>
        <w:t>have</w:t>
      </w:r>
      <w:r>
        <w:rPr>
          <w:spacing w:val="-4"/>
        </w:rPr>
        <w:t> </w:t>
      </w:r>
      <w:r>
        <w:rPr/>
        <w:t>made</w:t>
      </w:r>
      <w:r>
        <w:rPr>
          <w:spacing w:val="-4"/>
        </w:rPr>
        <w:t> </w:t>
      </w:r>
      <w:r>
        <w:rPr/>
        <w:t>thee</w:t>
      </w:r>
      <w:r>
        <w:rPr>
          <w:spacing w:val="-4"/>
        </w:rPr>
        <w:t> </w:t>
      </w:r>
      <w:r>
        <w:rPr/>
        <w:t>God</w:t>
      </w:r>
      <w:r>
        <w:rPr>
          <w:spacing w:val="-3"/>
        </w:rPr>
        <w:t> </w:t>
      </w:r>
      <w:r>
        <w:rPr/>
        <w:t>to</w:t>
      </w:r>
      <w:r>
        <w:rPr>
          <w:spacing w:val="-3"/>
        </w:rPr>
        <w:t> </w:t>
      </w:r>
      <w:r>
        <w:rPr/>
        <w:t>Pharaoh;</w:t>
      </w:r>
      <w:r>
        <w:rPr>
          <w:spacing w:val="-3"/>
        </w:rPr>
        <w:t> </w:t>
      </w:r>
      <w:r>
        <w:rPr/>
        <w:t>and</w:t>
      </w:r>
      <w:r>
        <w:rPr>
          <w:spacing w:val="-14"/>
        </w:rPr>
        <w:t> </w:t>
      </w:r>
      <w:r>
        <w:rPr/>
        <w:t>Aaron</w:t>
      </w:r>
      <w:r>
        <w:rPr>
          <w:spacing w:val="-3"/>
        </w:rPr>
        <w:t> </w:t>
      </w:r>
      <w:r>
        <w:rPr/>
        <w:t>thy brother shall be thy prophet.</w:t>
      </w:r>
    </w:p>
    <w:p>
      <w:pPr>
        <w:pStyle w:val="BodyText"/>
        <w:spacing w:before="160"/>
      </w:pPr>
      <w:r>
        <w:rPr/>
        <w:t>Exodus</w:t>
      </w:r>
      <w:r>
        <w:rPr>
          <w:spacing w:val="-5"/>
        </w:rPr>
        <w:t> </w:t>
      </w:r>
      <w:r>
        <w:rPr>
          <w:spacing w:val="-2"/>
        </w:rPr>
        <w:t>18:13:</w:t>
      </w:r>
    </w:p>
    <w:p>
      <w:pPr>
        <w:pStyle w:val="BodyText"/>
        <w:spacing w:line="259" w:lineRule="auto" w:before="182"/>
        <w:ind w:left="840" w:right="267"/>
      </w:pPr>
      <w:r>
        <w:rPr>
          <w:vertAlign w:val="superscript"/>
        </w:rPr>
        <w:t>13</w:t>
      </w:r>
      <w:r>
        <w:rPr>
          <w:spacing w:val="-21"/>
          <w:vertAlign w:val="baseline"/>
        </w:rPr>
        <w:t> </w:t>
      </w:r>
      <w:r>
        <w:rPr>
          <w:vertAlign w:val="baseline"/>
        </w:rPr>
        <w:t>On</w:t>
      </w:r>
      <w:r>
        <w:rPr>
          <w:spacing w:val="-5"/>
          <w:vertAlign w:val="baseline"/>
        </w:rPr>
        <w:t> </w:t>
      </w:r>
      <w:r>
        <w:rPr>
          <w:vertAlign w:val="baseline"/>
        </w:rPr>
        <w:t>the</w:t>
      </w:r>
      <w:r>
        <w:rPr>
          <w:spacing w:val="-4"/>
          <w:vertAlign w:val="baseline"/>
        </w:rPr>
        <w:t> </w:t>
      </w:r>
      <w:r>
        <w:rPr>
          <w:vertAlign w:val="baseline"/>
        </w:rPr>
        <w:t>next</w:t>
      </w:r>
      <w:r>
        <w:rPr>
          <w:spacing w:val="-4"/>
          <w:vertAlign w:val="baseline"/>
        </w:rPr>
        <w:t> </w:t>
      </w:r>
      <w:r>
        <w:rPr>
          <w:vertAlign w:val="baseline"/>
        </w:rPr>
        <w:t>day,</w:t>
      </w:r>
      <w:r>
        <w:rPr>
          <w:spacing w:val="-4"/>
          <w:vertAlign w:val="baseline"/>
        </w:rPr>
        <w:t> </w:t>
      </w:r>
      <w:r>
        <w:rPr>
          <w:vertAlign w:val="baseline"/>
        </w:rPr>
        <w:t>Moses</w:t>
      </w:r>
      <w:r>
        <w:rPr>
          <w:spacing w:val="-4"/>
          <w:vertAlign w:val="baseline"/>
        </w:rPr>
        <w:t> </w:t>
      </w:r>
      <w:r>
        <w:rPr>
          <w:vertAlign w:val="baseline"/>
        </w:rPr>
        <w:t>sat</w:t>
      </w:r>
      <w:r>
        <w:rPr>
          <w:spacing w:val="-4"/>
          <w:vertAlign w:val="baseline"/>
        </w:rPr>
        <w:t> </w:t>
      </w:r>
      <w:r>
        <w:rPr>
          <w:vertAlign w:val="baseline"/>
        </w:rPr>
        <w:t>to</w:t>
      </w:r>
      <w:r>
        <w:rPr>
          <w:spacing w:val="-4"/>
          <w:vertAlign w:val="baseline"/>
        </w:rPr>
        <w:t> </w:t>
      </w:r>
      <w:r>
        <w:rPr>
          <w:vertAlign w:val="baseline"/>
        </w:rPr>
        <w:t>judge</w:t>
      </w:r>
      <w:r>
        <w:rPr>
          <w:spacing w:val="-4"/>
          <w:vertAlign w:val="baseline"/>
        </w:rPr>
        <w:t> </w:t>
      </w:r>
      <w:r>
        <w:rPr>
          <w:vertAlign w:val="baseline"/>
        </w:rPr>
        <w:t>the</w:t>
      </w:r>
      <w:r>
        <w:rPr>
          <w:spacing w:val="-4"/>
          <w:vertAlign w:val="baseline"/>
        </w:rPr>
        <w:t> </w:t>
      </w:r>
      <w:r>
        <w:rPr>
          <w:vertAlign w:val="baseline"/>
        </w:rPr>
        <w:t>people,</w:t>
      </w:r>
      <w:r>
        <w:rPr>
          <w:spacing w:val="-2"/>
          <w:vertAlign w:val="baseline"/>
        </w:rPr>
        <w:t> </w:t>
      </w:r>
      <w:r>
        <w:rPr>
          <w:vertAlign w:val="baseline"/>
        </w:rPr>
        <w:t>and</w:t>
      </w:r>
      <w:r>
        <w:rPr>
          <w:spacing w:val="-4"/>
          <w:vertAlign w:val="baseline"/>
        </w:rPr>
        <w:t> </w:t>
      </w:r>
      <w:r>
        <w:rPr>
          <w:vertAlign w:val="baseline"/>
        </w:rPr>
        <w:t>the</w:t>
      </w:r>
      <w:r>
        <w:rPr>
          <w:spacing w:val="-4"/>
          <w:vertAlign w:val="baseline"/>
        </w:rPr>
        <w:t> </w:t>
      </w:r>
      <w:r>
        <w:rPr>
          <w:vertAlign w:val="baseline"/>
        </w:rPr>
        <w:t>people</w:t>
      </w:r>
      <w:r>
        <w:rPr>
          <w:spacing w:val="-4"/>
          <w:vertAlign w:val="baseline"/>
        </w:rPr>
        <w:t> </w:t>
      </w:r>
      <w:r>
        <w:rPr>
          <w:vertAlign w:val="baseline"/>
        </w:rPr>
        <w:t>stood</w:t>
      </w:r>
      <w:r>
        <w:rPr>
          <w:spacing w:val="-4"/>
          <w:vertAlign w:val="baseline"/>
        </w:rPr>
        <w:t> </w:t>
      </w:r>
      <w:r>
        <w:rPr>
          <w:vertAlign w:val="baseline"/>
        </w:rPr>
        <w:t>around</w:t>
      </w:r>
      <w:r>
        <w:rPr>
          <w:spacing w:val="-4"/>
          <w:vertAlign w:val="baseline"/>
        </w:rPr>
        <w:t> </w:t>
      </w:r>
      <w:r>
        <w:rPr>
          <w:vertAlign w:val="baseline"/>
        </w:rPr>
        <w:t>Moses from the morning to the evening.</w:t>
      </w:r>
    </w:p>
    <w:p>
      <w:pPr>
        <w:pStyle w:val="BodyText"/>
        <w:spacing w:before="160"/>
      </w:pPr>
      <w:r>
        <w:rPr/>
        <w:t>Psalms</w:t>
      </w:r>
      <w:r>
        <w:rPr>
          <w:spacing w:val="-2"/>
        </w:rPr>
        <w:t> </w:t>
      </w:r>
      <w:r>
        <w:rPr/>
        <w:t>82:1-</w:t>
      </w:r>
      <w:r>
        <w:rPr>
          <w:spacing w:val="-5"/>
        </w:rPr>
        <w:t>6:</w:t>
      </w:r>
    </w:p>
    <w:p>
      <w:pPr>
        <w:pStyle w:val="BodyText"/>
        <w:spacing w:before="180"/>
        <w:ind w:left="840"/>
      </w:pPr>
      <w:r>
        <w:rPr/>
        <w:t>82</w:t>
      </w:r>
      <w:r>
        <w:rPr>
          <w:spacing w:val="-1"/>
        </w:rPr>
        <w:t> </w:t>
      </w:r>
      <w:r>
        <w:rPr/>
        <w:t>God</w:t>
      </w:r>
      <w:r>
        <w:rPr>
          <w:spacing w:val="-1"/>
        </w:rPr>
        <w:t> </w:t>
      </w:r>
      <w:r>
        <w:rPr/>
        <w:t>presides</w:t>
      </w:r>
      <w:r>
        <w:rPr>
          <w:spacing w:val="-1"/>
        </w:rPr>
        <w:t> </w:t>
      </w:r>
      <w:r>
        <w:rPr/>
        <w:t>in</w:t>
      </w:r>
      <w:r>
        <w:rPr>
          <w:spacing w:val="-1"/>
        </w:rPr>
        <w:t> </w:t>
      </w:r>
      <w:r>
        <w:rPr/>
        <w:t>the</w:t>
      </w:r>
      <w:r>
        <w:rPr>
          <w:spacing w:val="-2"/>
        </w:rPr>
        <w:t> </w:t>
      </w:r>
      <w:r>
        <w:rPr/>
        <w:t>great </w:t>
      </w:r>
      <w:r>
        <w:rPr>
          <w:spacing w:val="-2"/>
        </w:rPr>
        <w:t>assembly.</w:t>
      </w:r>
    </w:p>
    <w:p>
      <w:pPr>
        <w:pStyle w:val="BodyText"/>
        <w:spacing w:before="22"/>
        <w:ind w:left="1080"/>
      </w:pPr>
      <w:r>
        <w:rPr/>
        <w:t>He</w:t>
      </w:r>
      <w:r>
        <w:rPr>
          <w:spacing w:val="-2"/>
        </w:rPr>
        <w:t> </w:t>
      </w:r>
      <w:r>
        <w:rPr/>
        <w:t>judges</w:t>
      </w:r>
      <w:r>
        <w:rPr>
          <w:spacing w:val="-1"/>
        </w:rPr>
        <w:t> </w:t>
      </w:r>
      <w:r>
        <w:rPr/>
        <w:t>among</w:t>
      </w:r>
      <w:r>
        <w:rPr>
          <w:spacing w:val="-1"/>
        </w:rPr>
        <w:t> </w:t>
      </w:r>
      <w:r>
        <w:rPr/>
        <w:t>the</w:t>
      </w:r>
      <w:r>
        <w:rPr>
          <w:spacing w:val="-1"/>
        </w:rPr>
        <w:t> </w:t>
      </w:r>
      <w:r>
        <w:rPr>
          <w:spacing w:val="-2"/>
        </w:rPr>
        <w:t>gods.</w:t>
      </w:r>
    </w:p>
    <w:p>
      <w:pPr>
        <w:pStyle w:val="BodyText"/>
        <w:spacing w:before="21"/>
        <w:ind w:left="840"/>
      </w:pPr>
      <w:r>
        <w:rPr>
          <w:vertAlign w:val="superscript"/>
        </w:rPr>
        <w:t>2</w:t>
      </w:r>
      <w:r>
        <w:rPr>
          <w:spacing w:val="-18"/>
          <w:vertAlign w:val="baseline"/>
        </w:rPr>
        <w:t> </w:t>
      </w:r>
      <w:r>
        <w:rPr>
          <w:vertAlign w:val="baseline"/>
        </w:rPr>
        <w:t>“How</w:t>
      </w:r>
      <w:r>
        <w:rPr>
          <w:spacing w:val="-3"/>
          <w:vertAlign w:val="baseline"/>
        </w:rPr>
        <w:t> </w:t>
      </w:r>
      <w:r>
        <w:rPr>
          <w:vertAlign w:val="baseline"/>
        </w:rPr>
        <w:t>long</w:t>
      </w:r>
      <w:r>
        <w:rPr>
          <w:spacing w:val="-1"/>
          <w:vertAlign w:val="baseline"/>
        </w:rPr>
        <w:t> </w:t>
      </w:r>
      <w:r>
        <w:rPr>
          <w:vertAlign w:val="baseline"/>
        </w:rPr>
        <w:t>will</w:t>
      </w:r>
      <w:r>
        <w:rPr>
          <w:spacing w:val="-2"/>
          <w:vertAlign w:val="baseline"/>
        </w:rPr>
        <w:t> </w:t>
      </w:r>
      <w:r>
        <w:rPr>
          <w:vertAlign w:val="baseline"/>
        </w:rPr>
        <w:t>you</w:t>
      </w:r>
      <w:r>
        <w:rPr>
          <w:spacing w:val="-1"/>
          <w:vertAlign w:val="baseline"/>
        </w:rPr>
        <w:t> </w:t>
      </w:r>
      <w:r>
        <w:rPr>
          <w:vertAlign w:val="baseline"/>
        </w:rPr>
        <w:t>judge</w:t>
      </w:r>
      <w:r>
        <w:rPr>
          <w:spacing w:val="-2"/>
          <w:vertAlign w:val="baseline"/>
        </w:rPr>
        <w:t> unjustly,</w:t>
      </w:r>
    </w:p>
    <w:p>
      <w:pPr>
        <w:pStyle w:val="BodyText"/>
        <w:spacing w:before="24"/>
        <w:ind w:left="1080"/>
      </w:pPr>
      <w:r>
        <w:rPr/>
        <w:t>and</w:t>
      </w:r>
      <w:r>
        <w:rPr>
          <w:spacing w:val="-4"/>
        </w:rPr>
        <w:t> </w:t>
      </w:r>
      <w:r>
        <w:rPr/>
        <w:t>show</w:t>
      </w:r>
      <w:r>
        <w:rPr>
          <w:spacing w:val="-2"/>
        </w:rPr>
        <w:t> </w:t>
      </w:r>
      <w:r>
        <w:rPr/>
        <w:t>partiality</w:t>
      </w:r>
      <w:r>
        <w:rPr>
          <w:spacing w:val="-2"/>
        </w:rPr>
        <w:t> </w:t>
      </w:r>
      <w:r>
        <w:rPr/>
        <w:t>to</w:t>
      </w:r>
      <w:r>
        <w:rPr>
          <w:spacing w:val="-1"/>
        </w:rPr>
        <w:t> </w:t>
      </w:r>
      <w:r>
        <w:rPr/>
        <w:t>the</w:t>
      </w:r>
      <w:r>
        <w:rPr>
          <w:spacing w:val="-2"/>
        </w:rPr>
        <w:t> </w:t>
      </w:r>
      <w:r>
        <w:rPr/>
        <w:t>wicked?”</w:t>
      </w:r>
      <w:r>
        <w:rPr>
          <w:spacing w:val="-2"/>
        </w:rPr>
        <w:t> Selah.</w:t>
      </w:r>
    </w:p>
    <w:p>
      <w:pPr>
        <w:pStyle w:val="BodyText"/>
        <w:spacing w:line="259" w:lineRule="auto" w:before="181"/>
        <w:ind w:left="1080" w:right="3596" w:hanging="240"/>
      </w:pPr>
      <w:r>
        <w:rPr>
          <w:vertAlign w:val="superscript"/>
        </w:rPr>
        <w:t>3</w:t>
      </w:r>
      <w:r>
        <w:rPr>
          <w:spacing w:val="-18"/>
          <w:vertAlign w:val="baseline"/>
        </w:rPr>
        <w:t> </w:t>
      </w:r>
      <w:r>
        <w:rPr>
          <w:vertAlign w:val="baseline"/>
        </w:rPr>
        <w:t>“Defend the</w:t>
      </w:r>
      <w:r>
        <w:rPr>
          <w:spacing w:val="-1"/>
          <w:vertAlign w:val="baseline"/>
        </w:rPr>
        <w:t> </w:t>
      </w:r>
      <w:r>
        <w:rPr>
          <w:vertAlign w:val="baseline"/>
        </w:rPr>
        <w:t>weak, the</w:t>
      </w:r>
      <w:r>
        <w:rPr>
          <w:spacing w:val="-1"/>
          <w:vertAlign w:val="baseline"/>
        </w:rPr>
        <w:t> </w:t>
      </w:r>
      <w:r>
        <w:rPr>
          <w:vertAlign w:val="baseline"/>
        </w:rPr>
        <w:t>poor, and the</w:t>
      </w:r>
      <w:r>
        <w:rPr>
          <w:spacing w:val="-1"/>
          <w:vertAlign w:val="baseline"/>
        </w:rPr>
        <w:t> </w:t>
      </w:r>
      <w:r>
        <w:rPr>
          <w:vertAlign w:val="baseline"/>
        </w:rPr>
        <w:t>fatherless. Maintain</w:t>
      </w:r>
      <w:r>
        <w:rPr>
          <w:spacing w:val="-1"/>
          <w:vertAlign w:val="baseline"/>
        </w:rPr>
        <w:t> </w:t>
      </w:r>
      <w:r>
        <w:rPr>
          <w:vertAlign w:val="baseline"/>
        </w:rPr>
        <w:t>the</w:t>
      </w:r>
      <w:r>
        <w:rPr>
          <w:spacing w:val="-2"/>
          <w:vertAlign w:val="baseline"/>
        </w:rPr>
        <w:t> </w:t>
      </w:r>
      <w:r>
        <w:rPr>
          <w:vertAlign w:val="baseline"/>
        </w:rPr>
        <w:t>rights of</w:t>
      </w:r>
      <w:r>
        <w:rPr>
          <w:spacing w:val="-2"/>
          <w:vertAlign w:val="baseline"/>
        </w:rPr>
        <w:t> </w:t>
      </w:r>
      <w:r>
        <w:rPr>
          <w:vertAlign w:val="baseline"/>
        </w:rPr>
        <w:t>the</w:t>
      </w:r>
      <w:r>
        <w:rPr>
          <w:spacing w:val="-1"/>
          <w:vertAlign w:val="baseline"/>
        </w:rPr>
        <w:t> </w:t>
      </w:r>
      <w:r>
        <w:rPr>
          <w:vertAlign w:val="baseline"/>
        </w:rPr>
        <w:t>poor</w:t>
      </w:r>
      <w:r>
        <w:rPr>
          <w:spacing w:val="-2"/>
          <w:vertAlign w:val="baseline"/>
        </w:rPr>
        <w:t> </w:t>
      </w:r>
      <w:r>
        <w:rPr>
          <w:vertAlign w:val="baseline"/>
        </w:rPr>
        <w:t>and </w:t>
      </w:r>
      <w:r>
        <w:rPr>
          <w:spacing w:val="-2"/>
          <w:vertAlign w:val="baseline"/>
        </w:rPr>
        <w:t>oppressed.</w:t>
      </w:r>
    </w:p>
    <w:p>
      <w:pPr>
        <w:pStyle w:val="BodyText"/>
        <w:spacing w:before="1"/>
        <w:ind w:left="840"/>
      </w:pPr>
      <w:r>
        <w:rPr>
          <w:vertAlign w:val="superscript"/>
        </w:rPr>
        <w:t>4</w:t>
      </w:r>
      <w:r>
        <w:rPr>
          <w:spacing w:val="-18"/>
          <w:vertAlign w:val="baseline"/>
        </w:rPr>
        <w:t> </w:t>
      </w:r>
      <w:r>
        <w:rPr>
          <w:vertAlign w:val="baseline"/>
        </w:rPr>
        <w:t>Rescue</w:t>
      </w:r>
      <w:r>
        <w:rPr>
          <w:spacing w:val="-3"/>
          <w:vertAlign w:val="baseline"/>
        </w:rPr>
        <w:t> </w:t>
      </w:r>
      <w:r>
        <w:rPr>
          <w:vertAlign w:val="baseline"/>
        </w:rPr>
        <w:t>the</w:t>
      </w:r>
      <w:r>
        <w:rPr>
          <w:spacing w:val="-2"/>
          <w:vertAlign w:val="baseline"/>
        </w:rPr>
        <w:t> </w:t>
      </w:r>
      <w:r>
        <w:rPr>
          <w:vertAlign w:val="baseline"/>
        </w:rPr>
        <w:t>weak</w:t>
      </w:r>
      <w:r>
        <w:rPr>
          <w:spacing w:val="-2"/>
          <w:vertAlign w:val="baseline"/>
        </w:rPr>
        <w:t> </w:t>
      </w:r>
      <w:r>
        <w:rPr>
          <w:vertAlign w:val="baseline"/>
        </w:rPr>
        <w:t>and</w:t>
      </w:r>
      <w:r>
        <w:rPr>
          <w:spacing w:val="-1"/>
          <w:vertAlign w:val="baseline"/>
        </w:rPr>
        <w:t> </w:t>
      </w:r>
      <w:r>
        <w:rPr>
          <w:spacing w:val="-2"/>
          <w:vertAlign w:val="baseline"/>
        </w:rPr>
        <w:t>needy.</w:t>
      </w:r>
    </w:p>
    <w:p>
      <w:pPr>
        <w:pStyle w:val="BodyText"/>
        <w:spacing w:before="22"/>
        <w:ind w:left="0" w:right="4220"/>
        <w:jc w:val="right"/>
      </w:pPr>
      <w:r>
        <w:rPr/>
        <w:t>Deliver</w:t>
      </w:r>
      <w:r>
        <w:rPr>
          <w:spacing w:val="-2"/>
        </w:rPr>
        <w:t> </w:t>
      </w:r>
      <w:r>
        <w:rPr/>
        <w:t>them out</w:t>
      </w:r>
      <w:r>
        <w:rPr>
          <w:spacing w:val="-1"/>
        </w:rPr>
        <w:t> </w:t>
      </w:r>
      <w:r>
        <w:rPr/>
        <w:t>of</w:t>
      </w:r>
      <w:r>
        <w:rPr>
          <w:spacing w:val="-1"/>
        </w:rPr>
        <w:t> </w:t>
      </w:r>
      <w:r>
        <w:rPr/>
        <w:t>the</w:t>
      </w:r>
      <w:r>
        <w:rPr>
          <w:spacing w:val="-1"/>
        </w:rPr>
        <w:t> </w:t>
      </w:r>
      <w:r>
        <w:rPr/>
        <w:t>hand</w:t>
      </w:r>
      <w:r>
        <w:rPr>
          <w:spacing w:val="-1"/>
        </w:rPr>
        <w:t> </w:t>
      </w:r>
      <w:r>
        <w:rPr/>
        <w:t>of</w:t>
      </w:r>
      <w:r>
        <w:rPr>
          <w:spacing w:val="-1"/>
        </w:rPr>
        <w:t> </w:t>
      </w:r>
      <w:r>
        <w:rPr/>
        <w:t>the</w:t>
      </w:r>
      <w:r>
        <w:rPr>
          <w:spacing w:val="1"/>
        </w:rPr>
        <w:t> </w:t>
      </w:r>
      <w:r>
        <w:rPr>
          <w:spacing w:val="-2"/>
        </w:rPr>
        <w:t>wicked.”</w:t>
      </w:r>
    </w:p>
    <w:p>
      <w:pPr>
        <w:pStyle w:val="BodyText"/>
        <w:spacing w:before="21"/>
        <w:ind w:left="0" w:right="4274"/>
        <w:jc w:val="right"/>
      </w:pPr>
      <w:r>
        <w:rPr>
          <w:vertAlign w:val="superscript"/>
        </w:rPr>
        <w:t>5</w:t>
      </w:r>
      <w:r>
        <w:rPr>
          <w:spacing w:val="-18"/>
          <w:vertAlign w:val="baseline"/>
        </w:rPr>
        <w:t> </w:t>
      </w:r>
      <w:r>
        <w:rPr>
          <w:vertAlign w:val="baseline"/>
        </w:rPr>
        <w:t>They</w:t>
      </w:r>
      <w:r>
        <w:rPr>
          <w:spacing w:val="-8"/>
          <w:vertAlign w:val="baseline"/>
        </w:rPr>
        <w:t> </w:t>
      </w:r>
      <w:r>
        <w:rPr>
          <w:vertAlign w:val="baseline"/>
        </w:rPr>
        <w:t>don’t</w:t>
      </w:r>
      <w:r>
        <w:rPr>
          <w:spacing w:val="-5"/>
          <w:vertAlign w:val="baseline"/>
        </w:rPr>
        <w:t> </w:t>
      </w:r>
      <w:r>
        <w:rPr>
          <w:vertAlign w:val="baseline"/>
        </w:rPr>
        <w:t>know,</w:t>
      </w:r>
      <w:r>
        <w:rPr>
          <w:spacing w:val="-5"/>
          <w:vertAlign w:val="baseline"/>
        </w:rPr>
        <w:t> </w:t>
      </w:r>
      <w:r>
        <w:rPr>
          <w:vertAlign w:val="baseline"/>
        </w:rPr>
        <w:t>neither</w:t>
      </w:r>
      <w:r>
        <w:rPr>
          <w:spacing w:val="-5"/>
          <w:vertAlign w:val="baseline"/>
        </w:rPr>
        <w:t> </w:t>
      </w:r>
      <w:r>
        <w:rPr>
          <w:vertAlign w:val="baseline"/>
        </w:rPr>
        <w:t>do</w:t>
      </w:r>
      <w:r>
        <w:rPr>
          <w:spacing w:val="-5"/>
          <w:vertAlign w:val="baseline"/>
        </w:rPr>
        <w:t> </w:t>
      </w:r>
      <w:r>
        <w:rPr>
          <w:vertAlign w:val="baseline"/>
        </w:rPr>
        <w:t>they</w:t>
      </w:r>
      <w:r>
        <w:rPr>
          <w:spacing w:val="-5"/>
          <w:vertAlign w:val="baseline"/>
        </w:rPr>
        <w:t> </w:t>
      </w:r>
      <w:r>
        <w:rPr>
          <w:spacing w:val="-2"/>
          <w:vertAlign w:val="baseline"/>
        </w:rPr>
        <w:t>understand.</w:t>
      </w:r>
    </w:p>
    <w:p>
      <w:pPr>
        <w:pStyle w:val="BodyText"/>
        <w:spacing w:before="22"/>
        <w:ind w:left="1080"/>
      </w:pPr>
      <w:r>
        <w:rPr/>
        <w:t>They</w:t>
      </w:r>
      <w:r>
        <w:rPr>
          <w:spacing w:val="-1"/>
        </w:rPr>
        <w:t> </w:t>
      </w:r>
      <w:r>
        <w:rPr/>
        <w:t>walk</w:t>
      </w:r>
      <w:r>
        <w:rPr>
          <w:spacing w:val="-1"/>
        </w:rPr>
        <w:t> </w:t>
      </w:r>
      <w:r>
        <w:rPr/>
        <w:t>back</w:t>
      </w:r>
      <w:r>
        <w:rPr>
          <w:spacing w:val="-1"/>
        </w:rPr>
        <w:t> </w:t>
      </w:r>
      <w:r>
        <w:rPr/>
        <w:t>and</w:t>
      </w:r>
      <w:r>
        <w:rPr>
          <w:spacing w:val="-1"/>
        </w:rPr>
        <w:t> </w:t>
      </w:r>
      <w:r>
        <w:rPr/>
        <w:t>forth</w:t>
      </w:r>
      <w:r>
        <w:rPr>
          <w:spacing w:val="-1"/>
        </w:rPr>
        <w:t> </w:t>
      </w:r>
      <w:r>
        <w:rPr/>
        <w:t>in </w:t>
      </w:r>
      <w:r>
        <w:rPr>
          <w:spacing w:val="-2"/>
        </w:rPr>
        <w:t>darkness.</w:t>
      </w:r>
    </w:p>
    <w:p>
      <w:pPr>
        <w:pStyle w:val="BodyText"/>
        <w:spacing w:before="21"/>
        <w:ind w:left="1080"/>
      </w:pPr>
      <w:r>
        <w:rPr/>
        <w:t>All</w:t>
      </w:r>
      <w:r>
        <w:rPr>
          <w:spacing w:val="-2"/>
        </w:rPr>
        <w:t> </w:t>
      </w:r>
      <w:r>
        <w:rPr/>
        <w:t>the</w:t>
      </w:r>
      <w:r>
        <w:rPr>
          <w:spacing w:val="-2"/>
        </w:rPr>
        <w:t> </w:t>
      </w:r>
      <w:r>
        <w:rPr/>
        <w:t>foundations</w:t>
      </w:r>
      <w:r>
        <w:rPr>
          <w:spacing w:val="-1"/>
        </w:rPr>
        <w:t> </w:t>
      </w:r>
      <w:r>
        <w:rPr/>
        <w:t>of</w:t>
      </w:r>
      <w:r>
        <w:rPr>
          <w:spacing w:val="-2"/>
        </w:rPr>
        <w:t> </w:t>
      </w:r>
      <w:r>
        <w:rPr/>
        <w:t>the</w:t>
      </w:r>
      <w:r>
        <w:rPr>
          <w:spacing w:val="-2"/>
        </w:rPr>
        <w:t> </w:t>
      </w:r>
      <w:r>
        <w:rPr/>
        <w:t>earth</w:t>
      </w:r>
      <w:r>
        <w:rPr>
          <w:spacing w:val="-1"/>
        </w:rPr>
        <w:t> </w:t>
      </w:r>
      <w:r>
        <w:rPr/>
        <w:t>are</w:t>
      </w:r>
      <w:r>
        <w:rPr>
          <w:spacing w:val="-2"/>
        </w:rPr>
        <w:t> shaken.</w:t>
      </w:r>
    </w:p>
    <w:p>
      <w:pPr>
        <w:spacing w:after="0"/>
        <w:sectPr>
          <w:pgSz w:w="12240" w:h="15840"/>
          <w:pgMar w:header="0" w:footer="523" w:top="1380" w:bottom="720" w:left="1320" w:right="1320"/>
        </w:sectPr>
      </w:pPr>
    </w:p>
    <w:p>
      <w:pPr>
        <w:pStyle w:val="BodyText"/>
        <w:spacing w:before="99"/>
        <w:ind w:left="840"/>
      </w:pPr>
      <w:r>
        <w:rPr>
          <w:vertAlign w:val="superscript"/>
        </w:rPr>
        <w:t>6</w:t>
      </w:r>
      <w:r>
        <w:rPr>
          <w:spacing w:val="-18"/>
          <w:vertAlign w:val="baseline"/>
        </w:rPr>
        <w:t> </w:t>
      </w:r>
      <w:r>
        <w:rPr>
          <w:vertAlign w:val="baseline"/>
        </w:rPr>
        <w:t>I</w:t>
      </w:r>
      <w:r>
        <w:rPr>
          <w:spacing w:val="-12"/>
          <w:vertAlign w:val="baseline"/>
        </w:rPr>
        <w:t> </w:t>
      </w:r>
      <w:r>
        <w:rPr>
          <w:vertAlign w:val="baseline"/>
        </w:rPr>
        <w:t>said,</w:t>
      </w:r>
      <w:r>
        <w:rPr>
          <w:spacing w:val="-6"/>
          <w:vertAlign w:val="baseline"/>
        </w:rPr>
        <w:t> </w:t>
      </w:r>
      <w:r>
        <w:rPr>
          <w:vertAlign w:val="baseline"/>
        </w:rPr>
        <w:t>“You</w:t>
      </w:r>
      <w:r>
        <w:rPr>
          <w:spacing w:val="-6"/>
          <w:vertAlign w:val="baseline"/>
        </w:rPr>
        <w:t> </w:t>
      </w:r>
      <w:r>
        <w:rPr>
          <w:vertAlign w:val="baseline"/>
        </w:rPr>
        <w:t>are</w:t>
      </w:r>
      <w:r>
        <w:rPr>
          <w:spacing w:val="-7"/>
          <w:vertAlign w:val="baseline"/>
        </w:rPr>
        <w:t> </w:t>
      </w:r>
      <w:r>
        <w:rPr>
          <w:spacing w:val="-2"/>
          <w:vertAlign w:val="baseline"/>
        </w:rPr>
        <w:t>gods,</w:t>
      </w:r>
    </w:p>
    <w:p>
      <w:pPr>
        <w:pStyle w:val="BodyText"/>
        <w:spacing w:before="21"/>
        <w:ind w:left="1080"/>
      </w:pPr>
      <w:r>
        <w:rPr/>
        <w:t>all</w:t>
      </w:r>
      <w:r>
        <w:rPr>
          <w:spacing w:val="-3"/>
        </w:rPr>
        <w:t> </w:t>
      </w:r>
      <w:r>
        <w:rPr/>
        <w:t>of</w:t>
      </w:r>
      <w:r>
        <w:rPr>
          <w:spacing w:val="-1"/>
        </w:rPr>
        <w:t> </w:t>
      </w:r>
      <w:r>
        <w:rPr/>
        <w:t>you</w:t>
      </w:r>
      <w:r>
        <w:rPr>
          <w:spacing w:val="-1"/>
        </w:rPr>
        <w:t> </w:t>
      </w:r>
      <w:r>
        <w:rPr/>
        <w:t>are</w:t>
      </w:r>
      <w:r>
        <w:rPr>
          <w:spacing w:val="-1"/>
        </w:rPr>
        <w:t> </w:t>
      </w:r>
      <w:r>
        <w:rPr/>
        <w:t>sons</w:t>
      </w:r>
      <w:r>
        <w:rPr>
          <w:spacing w:val="-1"/>
        </w:rPr>
        <w:t> </w:t>
      </w:r>
      <w:r>
        <w:rPr/>
        <w:t>of</w:t>
      </w:r>
      <w:r>
        <w:rPr>
          <w:spacing w:val="-1"/>
        </w:rPr>
        <w:t> </w:t>
      </w:r>
      <w:r>
        <w:rPr/>
        <w:t>the</w:t>
      </w:r>
      <w:r>
        <w:rPr>
          <w:spacing w:val="-2"/>
        </w:rPr>
        <w:t> </w:t>
      </w:r>
      <w:r>
        <w:rPr/>
        <w:t>Most </w:t>
      </w:r>
      <w:r>
        <w:rPr>
          <w:spacing w:val="-2"/>
        </w:rPr>
        <w:t>High.</w:t>
      </w:r>
    </w:p>
    <w:p>
      <w:pPr>
        <w:pStyle w:val="BodyText"/>
        <w:spacing w:before="183"/>
      </w:pPr>
      <w:r>
        <w:rPr>
          <w:color w:val="0D5FAD"/>
          <w:u w:val="single" w:color="0D5FAD"/>
        </w:rPr>
        <w:t>Deborah</w:t>
      </w:r>
      <w:r>
        <w:rPr>
          <w:color w:val="0D5FAD"/>
          <w:spacing w:val="1"/>
          <w:u w:val="single" w:color="0D5FAD"/>
        </w:rPr>
        <w:t> </w:t>
      </w:r>
      <w:r>
        <w:rPr>
          <w:color w:val="0D5FAD"/>
          <w:u w:val="single" w:color="0D5FAD"/>
        </w:rPr>
        <w:t>was</w:t>
      </w:r>
      <w:r>
        <w:rPr>
          <w:color w:val="0D5FAD"/>
          <w:spacing w:val="-1"/>
          <w:u w:val="single" w:color="0D5FAD"/>
        </w:rPr>
        <w:t> </w:t>
      </w:r>
      <w:r>
        <w:rPr>
          <w:color w:val="0D5FAD"/>
          <w:u w:val="single" w:color="0D5FAD"/>
        </w:rPr>
        <w:t>a</w:t>
      </w:r>
      <w:r>
        <w:rPr>
          <w:color w:val="0D5FAD"/>
          <w:spacing w:val="-2"/>
          <w:u w:val="single" w:color="0D5FAD"/>
        </w:rPr>
        <w:t> </w:t>
      </w:r>
      <w:r>
        <w:rPr>
          <w:color w:val="0D5FAD"/>
          <w:u w:val="single" w:color="0D5FAD"/>
        </w:rPr>
        <w:t>prophet</w:t>
      </w:r>
      <w:r>
        <w:rPr>
          <w:color w:val="0D5FAD"/>
          <w:spacing w:val="-1"/>
          <w:u w:val="single" w:color="0D5FAD"/>
        </w:rPr>
        <w:t> </w:t>
      </w:r>
      <w:r>
        <w:rPr>
          <w:color w:val="0D5FAD"/>
          <w:u w:val="single" w:color="0D5FAD"/>
        </w:rPr>
        <w:t>of</w:t>
      </w:r>
      <w:r>
        <w:rPr>
          <w:color w:val="0D5FAD"/>
          <w:spacing w:val="-1"/>
          <w:u w:val="single" w:color="0D5FAD"/>
        </w:rPr>
        <w:t> </w:t>
      </w:r>
      <w:r>
        <w:rPr>
          <w:color w:val="0D5FAD"/>
          <w:u w:val="single" w:color="0D5FAD"/>
        </w:rPr>
        <w:t>Jehovah</w:t>
      </w:r>
      <w:r>
        <w:rPr>
          <w:color w:val="0D5FAD"/>
          <w:spacing w:val="-1"/>
          <w:u w:val="single" w:color="0D5FAD"/>
        </w:rPr>
        <w:t> </w:t>
      </w:r>
      <w:r>
        <w:rPr>
          <w:color w:val="0D5FAD"/>
          <w:u w:val="single" w:color="0D5FAD"/>
        </w:rPr>
        <w:t>and</w:t>
      </w:r>
      <w:r>
        <w:rPr>
          <w:color w:val="0D5FAD"/>
          <w:spacing w:val="-1"/>
          <w:u w:val="single" w:color="0D5FAD"/>
        </w:rPr>
        <w:t> </w:t>
      </w:r>
      <w:r>
        <w:rPr>
          <w:color w:val="0D5FAD"/>
          <w:u w:val="single" w:color="0D5FAD"/>
        </w:rPr>
        <w:t>judged </w:t>
      </w:r>
      <w:r>
        <w:rPr>
          <w:color w:val="0D5FAD"/>
          <w:spacing w:val="-2"/>
          <w:u w:val="single" w:color="0D5FAD"/>
        </w:rPr>
        <w:t>Israel</w:t>
      </w:r>
    </w:p>
    <w:p>
      <w:pPr>
        <w:pStyle w:val="BodyText"/>
        <w:spacing w:line="396" w:lineRule="auto" w:before="182"/>
        <w:ind w:right="2563"/>
      </w:pPr>
      <w:r>
        <w:rPr>
          <w:color w:val="0D5FAD"/>
          <w:u w:val="single" w:color="0D5FAD"/>
        </w:rPr>
        <w:t>Gideon</w:t>
      </w:r>
      <w:r>
        <w:rPr>
          <w:color w:val="0D5FAD"/>
          <w:spacing w:val="-4"/>
          <w:u w:val="single" w:color="0D5FAD"/>
        </w:rPr>
        <w:t> </w:t>
      </w:r>
      <w:r>
        <w:rPr>
          <w:color w:val="0D5FAD"/>
          <w:u w:val="single" w:color="0D5FAD"/>
        </w:rPr>
        <w:t>was</w:t>
      </w:r>
      <w:r>
        <w:rPr>
          <w:color w:val="0D5FAD"/>
          <w:spacing w:val="-4"/>
          <w:u w:val="single" w:color="0D5FAD"/>
        </w:rPr>
        <w:t> </w:t>
      </w:r>
      <w:r>
        <w:rPr>
          <w:color w:val="0D5FAD"/>
          <w:u w:val="single" w:color="0D5FAD"/>
        </w:rPr>
        <w:t>a</w:t>
      </w:r>
      <w:r>
        <w:rPr>
          <w:color w:val="0D5FAD"/>
          <w:spacing w:val="-5"/>
          <w:u w:val="single" w:color="0D5FAD"/>
        </w:rPr>
        <w:t> </w:t>
      </w:r>
      <w:r>
        <w:rPr>
          <w:color w:val="0D5FAD"/>
          <w:u w:val="single" w:color="0D5FAD"/>
        </w:rPr>
        <w:t>military</w:t>
      </w:r>
      <w:r>
        <w:rPr>
          <w:color w:val="0D5FAD"/>
          <w:spacing w:val="-4"/>
          <w:u w:val="single" w:color="0D5FAD"/>
        </w:rPr>
        <w:t> </w:t>
      </w:r>
      <w:r>
        <w:rPr>
          <w:color w:val="0D5FAD"/>
          <w:u w:val="single" w:color="0D5FAD"/>
        </w:rPr>
        <w:t>leader</w:t>
      </w:r>
      <w:r>
        <w:rPr>
          <w:color w:val="0D5FAD"/>
          <w:spacing w:val="-5"/>
          <w:u w:val="single" w:color="0D5FAD"/>
        </w:rPr>
        <w:t> </w:t>
      </w:r>
      <w:r>
        <w:rPr>
          <w:color w:val="0D5FAD"/>
          <w:u w:val="single" w:color="0D5FAD"/>
        </w:rPr>
        <w:t>and</w:t>
      </w:r>
      <w:r>
        <w:rPr>
          <w:color w:val="0D5FAD"/>
          <w:spacing w:val="-4"/>
          <w:u w:val="single" w:color="0D5FAD"/>
        </w:rPr>
        <w:t> </w:t>
      </w:r>
      <w:r>
        <w:rPr>
          <w:color w:val="0D5FAD"/>
          <w:u w:val="single" w:color="0D5FAD"/>
        </w:rPr>
        <w:t>prophet</w:t>
      </w:r>
      <w:r>
        <w:rPr>
          <w:color w:val="0D5FAD"/>
          <w:spacing w:val="-4"/>
          <w:u w:val="single" w:color="0D5FAD"/>
        </w:rPr>
        <w:t> </w:t>
      </w:r>
      <w:r>
        <w:rPr>
          <w:color w:val="0D5FAD"/>
          <w:u w:val="single" w:color="0D5FAD"/>
        </w:rPr>
        <w:t>of</w:t>
      </w:r>
      <w:r>
        <w:rPr>
          <w:color w:val="0D5FAD"/>
          <w:spacing w:val="-5"/>
          <w:u w:val="single" w:color="0D5FAD"/>
        </w:rPr>
        <w:t> </w:t>
      </w:r>
      <w:r>
        <w:rPr>
          <w:color w:val="0D5FAD"/>
          <w:u w:val="single" w:color="0D5FAD"/>
        </w:rPr>
        <w:t>Jehovah</w:t>
      </w:r>
      <w:r>
        <w:rPr>
          <w:color w:val="0D5FAD"/>
          <w:spacing w:val="-4"/>
          <w:u w:val="single" w:color="0D5FAD"/>
        </w:rPr>
        <w:t> </w:t>
      </w:r>
      <w:r>
        <w:rPr>
          <w:color w:val="0D5FAD"/>
          <w:u w:val="single" w:color="0D5FAD"/>
        </w:rPr>
        <w:t>who</w:t>
      </w:r>
      <w:r>
        <w:rPr>
          <w:color w:val="0D5FAD"/>
          <w:spacing w:val="-4"/>
          <w:u w:val="single" w:color="0D5FAD"/>
        </w:rPr>
        <w:t> </w:t>
      </w:r>
      <w:r>
        <w:rPr>
          <w:color w:val="0D5FAD"/>
          <w:u w:val="single" w:color="0D5FAD"/>
        </w:rPr>
        <w:t>judged</w:t>
      </w:r>
      <w:r>
        <w:rPr>
          <w:color w:val="0D5FAD"/>
          <w:spacing w:val="-4"/>
          <w:u w:val="single" w:color="0D5FAD"/>
        </w:rPr>
        <w:t> </w:t>
      </w:r>
      <w:r>
        <w:rPr>
          <w:color w:val="0D5FAD"/>
          <w:u w:val="single" w:color="0D5FAD"/>
        </w:rPr>
        <w:t>Israel</w:t>
      </w:r>
      <w:r>
        <w:rPr>
          <w:color w:val="0D5FAD"/>
        </w:rPr>
        <w:t> </w:t>
      </w:r>
      <w:r>
        <w:rPr>
          <w:color w:val="0D5FAD"/>
          <w:u w:val="single" w:color="0D5FAD"/>
        </w:rPr>
        <w:t>Jephthah was a military leader who judged Israel</w:t>
      </w:r>
    </w:p>
    <w:p>
      <w:pPr>
        <w:pStyle w:val="BodyText"/>
        <w:spacing w:before="4"/>
      </w:pPr>
      <w:r>
        <w:rPr>
          <w:color w:val="0D5FAD"/>
          <w:u w:val="single" w:color="0D5FAD"/>
        </w:rPr>
        <w:t>Samson</w:t>
      </w:r>
      <w:r>
        <w:rPr>
          <w:color w:val="0D5FAD"/>
          <w:spacing w:val="-2"/>
          <w:u w:val="single" w:color="0D5FAD"/>
        </w:rPr>
        <w:t> </w:t>
      </w:r>
      <w:r>
        <w:rPr>
          <w:color w:val="0D5FAD"/>
          <w:u w:val="single" w:color="0D5FAD"/>
        </w:rPr>
        <w:t>was</w:t>
      </w:r>
      <w:r>
        <w:rPr>
          <w:color w:val="0D5FAD"/>
          <w:spacing w:val="-1"/>
          <w:u w:val="single" w:color="0D5FAD"/>
        </w:rPr>
        <w:t> </w:t>
      </w:r>
      <w:r>
        <w:rPr>
          <w:color w:val="0D5FAD"/>
          <w:u w:val="single" w:color="0D5FAD"/>
        </w:rPr>
        <w:t>given</w:t>
      </w:r>
      <w:r>
        <w:rPr>
          <w:color w:val="0D5FAD"/>
          <w:spacing w:val="-1"/>
          <w:u w:val="single" w:color="0D5FAD"/>
        </w:rPr>
        <w:t> </w:t>
      </w:r>
      <w:r>
        <w:rPr>
          <w:color w:val="0D5FAD"/>
          <w:u w:val="single" w:color="0D5FAD"/>
        </w:rPr>
        <w:t>immense</w:t>
      </w:r>
      <w:r>
        <w:rPr>
          <w:color w:val="0D5FAD"/>
          <w:spacing w:val="-2"/>
          <w:u w:val="single" w:color="0D5FAD"/>
        </w:rPr>
        <w:t> </w:t>
      </w:r>
      <w:r>
        <w:rPr>
          <w:color w:val="0D5FAD"/>
          <w:u w:val="single" w:color="0D5FAD"/>
        </w:rPr>
        <w:t>strength</w:t>
      </w:r>
      <w:r>
        <w:rPr>
          <w:color w:val="0D5FAD"/>
          <w:spacing w:val="-1"/>
          <w:u w:val="single" w:color="0D5FAD"/>
        </w:rPr>
        <w:t> </w:t>
      </w:r>
      <w:r>
        <w:rPr>
          <w:color w:val="0D5FAD"/>
          <w:u w:val="single" w:color="0D5FAD"/>
        </w:rPr>
        <w:t>from</w:t>
      </w:r>
      <w:r>
        <w:rPr>
          <w:color w:val="0D5FAD"/>
          <w:spacing w:val="-1"/>
          <w:u w:val="single" w:color="0D5FAD"/>
        </w:rPr>
        <w:t> </w:t>
      </w:r>
      <w:r>
        <w:rPr>
          <w:color w:val="0D5FAD"/>
          <w:u w:val="single" w:color="0D5FAD"/>
        </w:rPr>
        <w:t>Jehovah</w:t>
      </w:r>
      <w:r>
        <w:rPr>
          <w:color w:val="0D5FAD"/>
          <w:spacing w:val="-1"/>
          <w:u w:val="single" w:color="0D5FAD"/>
        </w:rPr>
        <w:t> </w:t>
      </w:r>
      <w:r>
        <w:rPr>
          <w:color w:val="0D5FAD"/>
          <w:u w:val="single" w:color="0D5FAD"/>
        </w:rPr>
        <w:t>and</w:t>
      </w:r>
      <w:r>
        <w:rPr>
          <w:color w:val="0D5FAD"/>
          <w:spacing w:val="-1"/>
          <w:u w:val="single" w:color="0D5FAD"/>
        </w:rPr>
        <w:t> </w:t>
      </w:r>
      <w:r>
        <w:rPr>
          <w:color w:val="0D5FAD"/>
          <w:u w:val="single" w:color="0D5FAD"/>
        </w:rPr>
        <w:t>judged</w:t>
      </w:r>
      <w:r>
        <w:rPr>
          <w:color w:val="0D5FAD"/>
          <w:spacing w:val="-1"/>
          <w:u w:val="single" w:color="0D5FAD"/>
        </w:rPr>
        <w:t> </w:t>
      </w:r>
      <w:r>
        <w:rPr>
          <w:color w:val="0D5FAD"/>
          <w:spacing w:val="-2"/>
          <w:u w:val="single" w:color="0D5FAD"/>
        </w:rPr>
        <w:t>Israel</w:t>
      </w:r>
    </w:p>
    <w:p>
      <w:pPr>
        <w:pStyle w:val="BodyText"/>
        <w:spacing w:line="259" w:lineRule="auto" w:before="182"/>
        <w:ind w:right="137"/>
      </w:pPr>
      <w:r>
        <w:rPr/>
        <w:t>Jesus referred to this fact, that</w:t>
      </w:r>
      <w:r>
        <w:rPr>
          <w:spacing w:val="-3"/>
        </w:rPr>
        <w:t> </w:t>
      </w:r>
      <w:r>
        <w:rPr/>
        <w:t>Yahweh made humans “gods” as a defense, when his enemies</w:t>
      </w:r>
      <w:r>
        <w:rPr/>
        <w:t> tried to find fault with him, to put him to death. The entire account is at John 10:22-39. Jesus’ scriptural defense is found at John 10:34-36 (in bold). Keep in mind, at that moment in time, Jesus had recently opened the eyes of a man born blind (</w:t>
      </w:r>
      <w:r>
        <w:rPr>
          <w:color w:val="0D5FAD"/>
          <w:u w:val="single" w:color="0D5FAD"/>
        </w:rPr>
        <w:t>John 9:1-34</w:t>
      </w:r>
      <w:r>
        <w:rPr/>
        <w:t>), stated that he had been before</w:t>
      </w:r>
      <w:r>
        <w:rPr>
          <w:spacing w:val="-15"/>
        </w:rPr>
        <w:t> </w:t>
      </w:r>
      <w:r>
        <w:rPr/>
        <w:t>Abraham</w:t>
      </w:r>
      <w:r>
        <w:rPr>
          <w:spacing w:val="-4"/>
        </w:rPr>
        <w:t> </w:t>
      </w:r>
      <w:r>
        <w:rPr/>
        <w:t>(</w:t>
      </w:r>
      <w:r>
        <w:rPr>
          <w:color w:val="0D5FAD"/>
          <w:u w:val="single" w:color="0D5FAD"/>
        </w:rPr>
        <w:t>John</w:t>
      </w:r>
      <w:r>
        <w:rPr>
          <w:color w:val="0D5FAD"/>
          <w:spacing w:val="-3"/>
          <w:u w:val="single" w:color="0D5FAD"/>
        </w:rPr>
        <w:t> </w:t>
      </w:r>
      <w:r>
        <w:rPr>
          <w:color w:val="0D5FAD"/>
          <w:u w:val="single" w:color="0D5FAD"/>
        </w:rPr>
        <w:t>8:57-59</w:t>
      </w:r>
      <w:r>
        <w:rPr>
          <w:color w:val="0D5FAD"/>
          <w:spacing w:val="-3"/>
          <w:u w:val="single" w:color="0D5FAD"/>
        </w:rPr>
        <w:t> </w:t>
      </w:r>
      <w:r>
        <w:rPr>
          <w:color w:val="0D5FAD"/>
          <w:u w:val="single" w:color="0D5FAD"/>
        </w:rPr>
        <w:t>(WE)</w:t>
      </w:r>
      <w:r>
        <w:rPr/>
        <w:t>),</w:t>
      </w:r>
      <w:r>
        <w:rPr>
          <w:spacing w:val="-3"/>
        </w:rPr>
        <w:t> </w:t>
      </w:r>
      <w:r>
        <w:rPr/>
        <w:t>told</w:t>
      </w:r>
      <w:r>
        <w:rPr>
          <w:spacing w:val="-3"/>
        </w:rPr>
        <w:t> </w:t>
      </w:r>
      <w:r>
        <w:rPr/>
        <w:t>the</w:t>
      </w:r>
      <w:r>
        <w:rPr>
          <w:spacing w:val="-4"/>
        </w:rPr>
        <w:t> </w:t>
      </w:r>
      <w:r>
        <w:rPr>
          <w:color w:val="0D5FAD"/>
          <w:u w:val="single" w:color="0D5FAD"/>
        </w:rPr>
        <w:t>Pharisees</w:t>
      </w:r>
      <w:r>
        <w:rPr>
          <w:color w:val="0D5FAD"/>
          <w:spacing w:val="-2"/>
        </w:rPr>
        <w:t> </w:t>
      </w:r>
      <w:r>
        <w:rPr/>
        <w:t>(Religious</w:t>
      </w:r>
      <w:r>
        <w:rPr>
          <w:spacing w:val="-3"/>
        </w:rPr>
        <w:t> </w:t>
      </w:r>
      <w:r>
        <w:rPr/>
        <w:t>leaders)</w:t>
      </w:r>
      <w:r>
        <w:rPr>
          <w:spacing w:val="-4"/>
        </w:rPr>
        <w:t> </w:t>
      </w:r>
      <w:r>
        <w:rPr/>
        <w:t>that</w:t>
      </w:r>
      <w:r>
        <w:rPr>
          <w:spacing w:val="-3"/>
        </w:rPr>
        <w:t> </w:t>
      </w:r>
      <w:r>
        <w:rPr/>
        <w:t>their</w:t>
      </w:r>
      <w:r>
        <w:rPr>
          <w:spacing w:val="-4"/>
        </w:rPr>
        <w:t> </w:t>
      </w:r>
      <w:r>
        <w:rPr/>
        <w:t>Father</w:t>
      </w:r>
      <w:r>
        <w:rPr>
          <w:spacing w:val="-4"/>
        </w:rPr>
        <w:t> </w:t>
      </w:r>
      <w:r>
        <w:rPr/>
        <w:t>was the Devil (</w:t>
      </w:r>
      <w:r>
        <w:rPr>
          <w:color w:val="0D5FAD"/>
          <w:u w:val="single" w:color="0D5FAD"/>
        </w:rPr>
        <w:t>John 8:44</w:t>
      </w:r>
      <w:r>
        <w:rPr/>
        <w:t>), stated that he was the light of the world (</w:t>
      </w:r>
      <w:r>
        <w:rPr>
          <w:color w:val="0D5FAD"/>
          <w:u w:val="single" w:color="0D5FAD"/>
        </w:rPr>
        <w:t>John 8:12</w:t>
      </w:r>
      <w:r>
        <w:rPr/>
        <w:t>), that he was from the realms above (</w:t>
      </w:r>
      <w:r>
        <w:rPr>
          <w:color w:val="0D5FAD"/>
          <w:u w:val="single" w:color="0D5FAD"/>
        </w:rPr>
        <w:t>John 8:23</w:t>
      </w:r>
      <w:r>
        <w:rPr/>
        <w:t>), and that </w:t>
      </w:r>
      <w:r>
        <w:rPr>
          <w:color w:val="0D5FAD"/>
          <w:u w:val="single" w:color="0D5FAD"/>
        </w:rPr>
        <w:t>he and his Father are one</w:t>
      </w:r>
      <w:r>
        <w:rPr>
          <w:color w:val="0D5FAD"/>
        </w:rPr>
        <w:t> </w:t>
      </w:r>
      <w:r>
        <w:rPr/>
        <w:t>(John 10:30). Jesus’</w:t>
      </w:r>
      <w:r>
        <w:rPr>
          <w:spacing w:val="-12"/>
        </w:rPr>
        <w:t> </w:t>
      </w:r>
      <w:r>
        <w:rPr/>
        <w:t>reply to their accusation was simple. </w:t>
      </w:r>
      <w:r>
        <w:rPr>
          <w:color w:val="0D5FAD"/>
          <w:u w:val="single" w:color="0D5FAD"/>
        </w:rPr>
        <w:t>Jesus referred to Psalms 82:1-6 where </w:t>
      </w:r>
      <w:r>
        <w:rPr>
          <w:b/>
          <w:color w:val="0D5FAD"/>
          <w:u w:val="single" w:color="0D5FAD"/>
        </w:rPr>
        <w:t>humans </w:t>
      </w:r>
      <w:r>
        <w:rPr>
          <w:color w:val="0D5FAD"/>
          <w:u w:val="single" w:color="0D5FAD"/>
        </w:rPr>
        <w:t>such as judges or others</w:t>
      </w:r>
      <w:r>
        <w:rPr>
          <w:color w:val="0D5FAD"/>
        </w:rPr>
        <w:t> </w:t>
      </w:r>
      <w:r>
        <w:rPr>
          <w:color w:val="0D5FAD"/>
          <w:u w:val="single" w:color="0D5FAD"/>
        </w:rPr>
        <w:t>that have authority from the</w:t>
      </w:r>
      <w:r>
        <w:rPr>
          <w:color w:val="0D5FAD"/>
          <w:spacing w:val="-10"/>
          <w:u w:val="single" w:color="0D5FAD"/>
        </w:rPr>
        <w:t> </w:t>
      </w:r>
      <w:r>
        <w:rPr>
          <w:color w:val="0D5FAD"/>
          <w:u w:val="single" w:color="0D5FAD"/>
        </w:rPr>
        <w:t>Almighty over others </w:t>
      </w:r>
      <w:r>
        <w:rPr>
          <w:b/>
          <w:color w:val="0D5FAD"/>
          <w:u w:val="single" w:color="0D5FAD"/>
        </w:rPr>
        <w:t>are referred to as “gods”</w:t>
      </w:r>
      <w:r>
        <w:rPr>
          <w:b/>
          <w:color w:val="0D5FAD"/>
        </w:rPr>
        <w:t> </w:t>
      </w:r>
      <w:r>
        <w:rPr/>
        <w:t>(John 10:34).</w:t>
      </w:r>
    </w:p>
    <w:p>
      <w:pPr>
        <w:pStyle w:val="BodyText"/>
        <w:spacing w:before="157"/>
      </w:pPr>
      <w:r>
        <w:rPr>
          <w:color w:val="0D5FAD"/>
          <w:u w:val="single" w:color="0D5FAD"/>
        </w:rPr>
        <w:t>John</w:t>
      </w:r>
      <w:r>
        <w:rPr>
          <w:color w:val="0D5FAD"/>
          <w:spacing w:val="-1"/>
          <w:u w:val="single" w:color="0D5FAD"/>
        </w:rPr>
        <w:t> </w:t>
      </w:r>
      <w:r>
        <w:rPr>
          <w:color w:val="0D5FAD"/>
          <w:u w:val="single" w:color="0D5FAD"/>
        </w:rPr>
        <w:t>10:22-39 </w:t>
      </w:r>
      <w:r>
        <w:rPr>
          <w:color w:val="0D5FAD"/>
          <w:spacing w:val="-2"/>
          <w:u w:val="single" w:color="0D5FAD"/>
        </w:rPr>
        <w:t>(WEB)</w:t>
      </w:r>
      <w:r>
        <w:rPr>
          <w:spacing w:val="-2"/>
        </w:rPr>
        <w:t>;</w:t>
      </w:r>
    </w:p>
    <w:p>
      <w:pPr>
        <w:pStyle w:val="BodyText"/>
        <w:spacing w:line="259" w:lineRule="auto" w:before="183"/>
        <w:ind w:left="840" w:right="187"/>
      </w:pPr>
      <w:r>
        <w:rPr>
          <w:vertAlign w:val="superscript"/>
        </w:rPr>
        <w:t>22</w:t>
      </w:r>
      <w:r>
        <w:rPr>
          <w:spacing w:val="-21"/>
          <w:vertAlign w:val="baseline"/>
        </w:rPr>
        <w:t> </w:t>
      </w:r>
      <w:r>
        <w:rPr>
          <w:vertAlign w:val="baseline"/>
        </w:rPr>
        <w:t>It</w:t>
      </w:r>
      <w:r>
        <w:rPr>
          <w:spacing w:val="-7"/>
          <w:vertAlign w:val="baseline"/>
        </w:rPr>
        <w:t> </w:t>
      </w:r>
      <w:r>
        <w:rPr>
          <w:vertAlign w:val="baseline"/>
        </w:rPr>
        <w:t>was</w:t>
      </w:r>
      <w:r>
        <w:rPr>
          <w:spacing w:val="-3"/>
          <w:vertAlign w:val="baseline"/>
        </w:rPr>
        <w:t> </w:t>
      </w:r>
      <w:r>
        <w:rPr>
          <w:vertAlign w:val="baseline"/>
        </w:rPr>
        <w:t>the</w:t>
      </w:r>
      <w:r>
        <w:rPr>
          <w:spacing w:val="-4"/>
          <w:vertAlign w:val="baseline"/>
        </w:rPr>
        <w:t> </w:t>
      </w:r>
      <w:r>
        <w:rPr>
          <w:vertAlign w:val="baseline"/>
        </w:rPr>
        <w:t>Feast</w:t>
      </w:r>
      <w:r>
        <w:rPr>
          <w:spacing w:val="-3"/>
          <w:vertAlign w:val="baseline"/>
        </w:rPr>
        <w:t> </w:t>
      </w:r>
      <w:r>
        <w:rPr>
          <w:vertAlign w:val="baseline"/>
        </w:rPr>
        <w:t>of</w:t>
      </w:r>
      <w:r>
        <w:rPr>
          <w:spacing w:val="-4"/>
          <w:vertAlign w:val="baseline"/>
        </w:rPr>
        <w:t> </w:t>
      </w:r>
      <w:r>
        <w:rPr>
          <w:vertAlign w:val="baseline"/>
        </w:rPr>
        <w:t>the</w:t>
      </w:r>
      <w:r>
        <w:rPr>
          <w:spacing w:val="-2"/>
          <w:vertAlign w:val="baseline"/>
        </w:rPr>
        <w:t> </w:t>
      </w:r>
      <w:r>
        <w:rPr>
          <w:vertAlign w:val="baseline"/>
        </w:rPr>
        <w:t>Dedication</w:t>
      </w:r>
      <w:r>
        <w:rPr>
          <w:spacing w:val="-3"/>
          <w:vertAlign w:val="baseline"/>
        </w:rPr>
        <w:t> </w:t>
      </w:r>
      <w:r>
        <w:rPr>
          <w:vertAlign w:val="baseline"/>
        </w:rPr>
        <w:t>at</w:t>
      </w:r>
      <w:r>
        <w:rPr>
          <w:spacing w:val="-3"/>
          <w:vertAlign w:val="baseline"/>
        </w:rPr>
        <w:t> </w:t>
      </w:r>
      <w:r>
        <w:rPr>
          <w:vertAlign w:val="baseline"/>
        </w:rPr>
        <w:t>Jerusalem.</w:t>
      </w:r>
      <w:r>
        <w:rPr>
          <w:spacing w:val="-1"/>
          <w:vertAlign w:val="baseline"/>
        </w:rPr>
        <w:t> </w:t>
      </w:r>
      <w:r>
        <w:rPr>
          <w:vertAlign w:val="superscript"/>
        </w:rPr>
        <w:t>23</w:t>
      </w:r>
      <w:r>
        <w:rPr>
          <w:spacing w:val="-21"/>
          <w:vertAlign w:val="baseline"/>
        </w:rPr>
        <w:t> </w:t>
      </w:r>
      <w:r>
        <w:rPr>
          <w:vertAlign w:val="baseline"/>
        </w:rPr>
        <w:t>It</w:t>
      </w:r>
      <w:r>
        <w:rPr>
          <w:spacing w:val="-3"/>
          <w:vertAlign w:val="baseline"/>
        </w:rPr>
        <w:t> </w:t>
      </w:r>
      <w:r>
        <w:rPr>
          <w:vertAlign w:val="baseline"/>
        </w:rPr>
        <w:t>was</w:t>
      </w:r>
      <w:r>
        <w:rPr>
          <w:spacing w:val="-3"/>
          <w:vertAlign w:val="baseline"/>
        </w:rPr>
        <w:t> </w:t>
      </w:r>
      <w:r>
        <w:rPr>
          <w:vertAlign w:val="baseline"/>
        </w:rPr>
        <w:t>winter,</w:t>
      </w:r>
      <w:r>
        <w:rPr>
          <w:spacing w:val="-3"/>
          <w:vertAlign w:val="baseline"/>
        </w:rPr>
        <w:t> </w:t>
      </w:r>
      <w:r>
        <w:rPr>
          <w:vertAlign w:val="baseline"/>
        </w:rPr>
        <w:t>and</w:t>
      </w:r>
      <w:r>
        <w:rPr>
          <w:spacing w:val="-3"/>
          <w:vertAlign w:val="baseline"/>
        </w:rPr>
        <w:t> </w:t>
      </w:r>
      <w:r>
        <w:rPr>
          <w:vertAlign w:val="baseline"/>
        </w:rPr>
        <w:t>Jesus</w:t>
      </w:r>
      <w:r>
        <w:rPr>
          <w:spacing w:val="-3"/>
          <w:vertAlign w:val="baseline"/>
        </w:rPr>
        <w:t> </w:t>
      </w:r>
      <w:r>
        <w:rPr>
          <w:vertAlign w:val="baseline"/>
        </w:rPr>
        <w:t>was</w:t>
      </w:r>
      <w:r>
        <w:rPr>
          <w:spacing w:val="-3"/>
          <w:vertAlign w:val="baseline"/>
        </w:rPr>
        <w:t> </w:t>
      </w:r>
      <w:r>
        <w:rPr>
          <w:vertAlign w:val="baseline"/>
        </w:rPr>
        <w:t>walking in the temple, in Solomon’s porch. </w:t>
      </w:r>
      <w:r>
        <w:rPr>
          <w:vertAlign w:val="superscript"/>
        </w:rPr>
        <w:t>24</w:t>
      </w:r>
      <w:r>
        <w:rPr>
          <w:spacing w:val="-12"/>
          <w:vertAlign w:val="baseline"/>
        </w:rPr>
        <w:t> </w:t>
      </w:r>
      <w:r>
        <w:rPr>
          <w:vertAlign w:val="baseline"/>
        </w:rPr>
        <w:t>The Jews therefore came around him and said to him, “How long will you hold us in suspense? If you are the Christ, tell us plainly.”</w:t>
      </w:r>
    </w:p>
    <w:p>
      <w:pPr>
        <w:pStyle w:val="BodyText"/>
        <w:spacing w:line="259" w:lineRule="auto" w:before="159"/>
        <w:ind w:left="839"/>
      </w:pPr>
      <w:r>
        <w:rPr>
          <w:vertAlign w:val="superscript"/>
        </w:rPr>
        <w:t>25</w:t>
      </w:r>
      <w:r>
        <w:rPr>
          <w:spacing w:val="-16"/>
          <w:vertAlign w:val="baseline"/>
        </w:rPr>
        <w:t> </w:t>
      </w:r>
      <w:r>
        <w:rPr>
          <w:vertAlign w:val="baseline"/>
        </w:rPr>
        <w:t>Jesus answered them, “I told you, and you don’t believe. The works that I do in my Father’s</w:t>
      </w:r>
      <w:r>
        <w:rPr>
          <w:spacing w:val="-5"/>
          <w:vertAlign w:val="baseline"/>
        </w:rPr>
        <w:t> </w:t>
      </w:r>
      <w:r>
        <w:rPr>
          <w:vertAlign w:val="baseline"/>
        </w:rPr>
        <w:t>name,</w:t>
      </w:r>
      <w:r>
        <w:rPr>
          <w:spacing w:val="-3"/>
          <w:vertAlign w:val="baseline"/>
        </w:rPr>
        <w:t> </w:t>
      </w:r>
      <w:r>
        <w:rPr>
          <w:vertAlign w:val="baseline"/>
        </w:rPr>
        <w:t>these</w:t>
      </w:r>
      <w:r>
        <w:rPr>
          <w:spacing w:val="-4"/>
          <w:vertAlign w:val="baseline"/>
        </w:rPr>
        <w:t> </w:t>
      </w:r>
      <w:r>
        <w:rPr>
          <w:vertAlign w:val="baseline"/>
        </w:rPr>
        <w:t>testify</w:t>
      </w:r>
      <w:r>
        <w:rPr>
          <w:spacing w:val="-4"/>
          <w:vertAlign w:val="baseline"/>
        </w:rPr>
        <w:t> </w:t>
      </w:r>
      <w:r>
        <w:rPr>
          <w:vertAlign w:val="baseline"/>
        </w:rPr>
        <w:t>about</w:t>
      </w:r>
      <w:r>
        <w:rPr>
          <w:spacing w:val="-3"/>
          <w:vertAlign w:val="baseline"/>
        </w:rPr>
        <w:t> </w:t>
      </w:r>
      <w:r>
        <w:rPr>
          <w:vertAlign w:val="baseline"/>
        </w:rPr>
        <w:t>me.</w:t>
      </w:r>
      <w:r>
        <w:rPr>
          <w:spacing w:val="-3"/>
          <w:vertAlign w:val="baseline"/>
        </w:rPr>
        <w:t> </w:t>
      </w:r>
      <w:r>
        <w:rPr>
          <w:vertAlign w:val="superscript"/>
        </w:rPr>
        <w:t>26</w:t>
      </w:r>
      <w:r>
        <w:rPr>
          <w:spacing w:val="-18"/>
          <w:vertAlign w:val="baseline"/>
        </w:rPr>
        <w:t> </w:t>
      </w:r>
      <w:r>
        <w:rPr>
          <w:vertAlign w:val="baseline"/>
        </w:rPr>
        <w:t>But</w:t>
      </w:r>
      <w:r>
        <w:rPr>
          <w:spacing w:val="-3"/>
          <w:vertAlign w:val="baseline"/>
        </w:rPr>
        <w:t> </w:t>
      </w:r>
      <w:r>
        <w:rPr>
          <w:vertAlign w:val="baseline"/>
        </w:rPr>
        <w:t>you</w:t>
      </w:r>
      <w:r>
        <w:rPr>
          <w:spacing w:val="-3"/>
          <w:vertAlign w:val="baseline"/>
        </w:rPr>
        <w:t> </w:t>
      </w:r>
      <w:r>
        <w:rPr>
          <w:vertAlign w:val="baseline"/>
        </w:rPr>
        <w:t>don’t</w:t>
      </w:r>
      <w:r>
        <w:rPr>
          <w:spacing w:val="-3"/>
          <w:vertAlign w:val="baseline"/>
        </w:rPr>
        <w:t> </w:t>
      </w:r>
      <w:r>
        <w:rPr>
          <w:vertAlign w:val="baseline"/>
        </w:rPr>
        <w:t>believe,</w:t>
      </w:r>
      <w:r>
        <w:rPr>
          <w:spacing w:val="-3"/>
          <w:vertAlign w:val="baseline"/>
        </w:rPr>
        <w:t> </w:t>
      </w:r>
      <w:r>
        <w:rPr>
          <w:vertAlign w:val="baseline"/>
        </w:rPr>
        <w:t>because</w:t>
      </w:r>
      <w:r>
        <w:rPr>
          <w:spacing w:val="-4"/>
          <w:vertAlign w:val="baseline"/>
        </w:rPr>
        <w:t> </w:t>
      </w:r>
      <w:r>
        <w:rPr>
          <w:vertAlign w:val="baseline"/>
        </w:rPr>
        <w:t>you</w:t>
      </w:r>
      <w:r>
        <w:rPr>
          <w:spacing w:val="-1"/>
          <w:vertAlign w:val="baseline"/>
        </w:rPr>
        <w:t> </w:t>
      </w:r>
      <w:r>
        <w:rPr>
          <w:vertAlign w:val="baseline"/>
        </w:rPr>
        <w:t>are</w:t>
      </w:r>
      <w:r>
        <w:rPr>
          <w:spacing w:val="-4"/>
          <w:vertAlign w:val="baseline"/>
        </w:rPr>
        <w:t> </w:t>
      </w:r>
      <w:r>
        <w:rPr>
          <w:vertAlign w:val="baseline"/>
        </w:rPr>
        <w:t>not</w:t>
      </w:r>
      <w:r>
        <w:rPr>
          <w:spacing w:val="-3"/>
          <w:vertAlign w:val="baseline"/>
        </w:rPr>
        <w:t> </w:t>
      </w:r>
      <w:r>
        <w:rPr>
          <w:vertAlign w:val="baseline"/>
        </w:rPr>
        <w:t>of</w:t>
      </w:r>
      <w:r>
        <w:rPr>
          <w:spacing w:val="-4"/>
          <w:vertAlign w:val="baseline"/>
        </w:rPr>
        <w:t> </w:t>
      </w:r>
      <w:r>
        <w:rPr>
          <w:vertAlign w:val="baseline"/>
        </w:rPr>
        <w:t>my sheep, as I told you. </w:t>
      </w:r>
      <w:r>
        <w:rPr>
          <w:vertAlign w:val="superscript"/>
        </w:rPr>
        <w:t>27</w:t>
      </w:r>
      <w:r>
        <w:rPr>
          <w:spacing w:val="-12"/>
          <w:vertAlign w:val="baseline"/>
        </w:rPr>
        <w:t> </w:t>
      </w:r>
      <w:r>
        <w:rPr>
          <w:vertAlign w:val="baseline"/>
        </w:rPr>
        <w:t>My sheep hear my voice, and I know them, and they follow</w:t>
      </w:r>
    </w:p>
    <w:p>
      <w:pPr>
        <w:pStyle w:val="BodyText"/>
        <w:spacing w:line="259" w:lineRule="auto"/>
        <w:ind w:left="840" w:right="177"/>
        <w:jc w:val="both"/>
      </w:pPr>
      <w:r>
        <w:rPr/>
        <w:t>me. </w:t>
      </w:r>
      <w:r>
        <w:rPr>
          <w:vertAlign w:val="superscript"/>
        </w:rPr>
        <w:t>28</w:t>
      </w:r>
      <w:r>
        <w:rPr>
          <w:spacing w:val="-15"/>
          <w:vertAlign w:val="baseline"/>
        </w:rPr>
        <w:t> </w:t>
      </w:r>
      <w:r>
        <w:rPr>
          <w:vertAlign w:val="baseline"/>
        </w:rPr>
        <w:t>I give eternal life to them.</w:t>
      </w:r>
      <w:r>
        <w:rPr>
          <w:spacing w:val="-4"/>
          <w:vertAlign w:val="baseline"/>
        </w:rPr>
        <w:t> </w:t>
      </w:r>
      <w:r>
        <w:rPr>
          <w:vertAlign w:val="baseline"/>
        </w:rPr>
        <w:t>They will never perish, and no one will snatch them out of</w:t>
      </w:r>
      <w:r>
        <w:rPr>
          <w:spacing w:val="-8"/>
          <w:vertAlign w:val="baseline"/>
        </w:rPr>
        <w:t> </w:t>
      </w:r>
      <w:r>
        <w:rPr>
          <w:vertAlign w:val="baseline"/>
        </w:rPr>
        <w:t>my</w:t>
      </w:r>
      <w:r>
        <w:rPr>
          <w:spacing w:val="-3"/>
          <w:vertAlign w:val="baseline"/>
        </w:rPr>
        <w:t> </w:t>
      </w:r>
      <w:r>
        <w:rPr>
          <w:vertAlign w:val="baseline"/>
        </w:rPr>
        <w:t>hand.</w:t>
      </w:r>
      <w:r>
        <w:rPr>
          <w:spacing w:val="-4"/>
          <w:vertAlign w:val="baseline"/>
        </w:rPr>
        <w:t> </w:t>
      </w:r>
      <w:r>
        <w:rPr>
          <w:vertAlign w:val="superscript"/>
        </w:rPr>
        <w:t>29</w:t>
      </w:r>
      <w:r>
        <w:rPr>
          <w:spacing w:val="-15"/>
          <w:vertAlign w:val="baseline"/>
        </w:rPr>
        <w:t> </w:t>
      </w:r>
      <w:r>
        <w:rPr>
          <w:vertAlign w:val="baseline"/>
        </w:rPr>
        <w:t>My</w:t>
      </w:r>
      <w:r>
        <w:rPr>
          <w:spacing w:val="-6"/>
          <w:vertAlign w:val="baseline"/>
        </w:rPr>
        <w:t> </w:t>
      </w:r>
      <w:r>
        <w:rPr>
          <w:vertAlign w:val="baseline"/>
        </w:rPr>
        <w:t>Father,</w:t>
      </w:r>
      <w:r>
        <w:rPr>
          <w:spacing w:val="-3"/>
          <w:vertAlign w:val="baseline"/>
        </w:rPr>
        <w:t> </w:t>
      </w:r>
      <w:r>
        <w:rPr>
          <w:vertAlign w:val="baseline"/>
        </w:rPr>
        <w:t>who</w:t>
      </w:r>
      <w:r>
        <w:rPr>
          <w:spacing w:val="-3"/>
          <w:vertAlign w:val="baseline"/>
        </w:rPr>
        <w:t> </w:t>
      </w:r>
      <w:r>
        <w:rPr>
          <w:vertAlign w:val="baseline"/>
        </w:rPr>
        <w:t>has</w:t>
      </w:r>
      <w:r>
        <w:rPr>
          <w:spacing w:val="-3"/>
          <w:vertAlign w:val="baseline"/>
        </w:rPr>
        <w:t> </w:t>
      </w:r>
      <w:r>
        <w:rPr>
          <w:vertAlign w:val="baseline"/>
        </w:rPr>
        <w:t>given</w:t>
      </w:r>
      <w:r>
        <w:rPr>
          <w:spacing w:val="-3"/>
          <w:vertAlign w:val="baseline"/>
        </w:rPr>
        <w:t> </w:t>
      </w:r>
      <w:r>
        <w:rPr>
          <w:vertAlign w:val="baseline"/>
        </w:rPr>
        <w:t>them</w:t>
      </w:r>
      <w:r>
        <w:rPr>
          <w:spacing w:val="-3"/>
          <w:vertAlign w:val="baseline"/>
        </w:rPr>
        <w:t> </w:t>
      </w:r>
      <w:r>
        <w:rPr>
          <w:vertAlign w:val="baseline"/>
        </w:rPr>
        <w:t>to</w:t>
      </w:r>
      <w:r>
        <w:rPr>
          <w:spacing w:val="-3"/>
          <w:vertAlign w:val="baseline"/>
        </w:rPr>
        <w:t> </w:t>
      </w:r>
      <w:r>
        <w:rPr>
          <w:vertAlign w:val="baseline"/>
        </w:rPr>
        <w:t>me,</w:t>
      </w:r>
      <w:r>
        <w:rPr>
          <w:spacing w:val="-3"/>
          <w:vertAlign w:val="baseline"/>
        </w:rPr>
        <w:t> </w:t>
      </w:r>
      <w:r>
        <w:rPr>
          <w:vertAlign w:val="baseline"/>
        </w:rPr>
        <w:t>is</w:t>
      </w:r>
      <w:r>
        <w:rPr>
          <w:spacing w:val="-3"/>
          <w:vertAlign w:val="baseline"/>
        </w:rPr>
        <w:t> </w:t>
      </w:r>
      <w:r>
        <w:rPr>
          <w:vertAlign w:val="baseline"/>
        </w:rPr>
        <w:t>greater</w:t>
      </w:r>
      <w:r>
        <w:rPr>
          <w:spacing w:val="-4"/>
          <w:vertAlign w:val="baseline"/>
        </w:rPr>
        <w:t> </w:t>
      </w:r>
      <w:r>
        <w:rPr>
          <w:vertAlign w:val="baseline"/>
        </w:rPr>
        <w:t>than</w:t>
      </w:r>
      <w:r>
        <w:rPr>
          <w:spacing w:val="-3"/>
          <w:vertAlign w:val="baseline"/>
        </w:rPr>
        <w:t> </w:t>
      </w:r>
      <w:r>
        <w:rPr>
          <w:vertAlign w:val="baseline"/>
        </w:rPr>
        <w:t>all.</w:t>
      </w:r>
      <w:r>
        <w:rPr>
          <w:spacing w:val="-3"/>
          <w:vertAlign w:val="baseline"/>
        </w:rPr>
        <w:t> </w:t>
      </w:r>
      <w:r>
        <w:rPr>
          <w:vertAlign w:val="baseline"/>
        </w:rPr>
        <w:t>No</w:t>
      </w:r>
      <w:r>
        <w:rPr>
          <w:spacing w:val="-3"/>
          <w:vertAlign w:val="baseline"/>
        </w:rPr>
        <w:t> </w:t>
      </w:r>
      <w:r>
        <w:rPr>
          <w:vertAlign w:val="baseline"/>
        </w:rPr>
        <w:t>one</w:t>
      </w:r>
      <w:r>
        <w:rPr>
          <w:spacing w:val="-4"/>
          <w:vertAlign w:val="baseline"/>
        </w:rPr>
        <w:t> </w:t>
      </w:r>
      <w:r>
        <w:rPr>
          <w:vertAlign w:val="baseline"/>
        </w:rPr>
        <w:t>is</w:t>
      </w:r>
      <w:r>
        <w:rPr>
          <w:spacing w:val="-3"/>
          <w:vertAlign w:val="baseline"/>
        </w:rPr>
        <w:t> </w:t>
      </w:r>
      <w:r>
        <w:rPr>
          <w:vertAlign w:val="baseline"/>
        </w:rPr>
        <w:t>able</w:t>
      </w:r>
      <w:r>
        <w:rPr>
          <w:spacing w:val="-4"/>
          <w:vertAlign w:val="baseline"/>
        </w:rPr>
        <w:t> </w:t>
      </w:r>
      <w:r>
        <w:rPr>
          <w:vertAlign w:val="baseline"/>
        </w:rPr>
        <w:t>to snatch them out of my Father’s hand. </w:t>
      </w:r>
      <w:r>
        <w:rPr>
          <w:vertAlign w:val="superscript"/>
        </w:rPr>
        <w:t>30</w:t>
      </w:r>
      <w:r>
        <w:rPr>
          <w:spacing w:val="-10"/>
          <w:vertAlign w:val="baseline"/>
        </w:rPr>
        <w:t> </w:t>
      </w:r>
      <w:r>
        <w:rPr>
          <w:vertAlign w:val="baseline"/>
        </w:rPr>
        <w:t>I and the Father are one.”</w:t>
      </w:r>
    </w:p>
    <w:p>
      <w:pPr>
        <w:pStyle w:val="BodyText"/>
        <w:spacing w:line="259" w:lineRule="auto" w:before="158"/>
        <w:ind w:left="840" w:right="267"/>
      </w:pPr>
      <w:r>
        <w:rPr>
          <w:vertAlign w:val="superscript"/>
        </w:rPr>
        <w:t>31</w:t>
      </w:r>
      <w:r>
        <w:rPr>
          <w:spacing w:val="-17"/>
          <w:vertAlign w:val="baseline"/>
        </w:rPr>
        <w:t> </w:t>
      </w:r>
      <w:r>
        <w:rPr>
          <w:vertAlign w:val="baseline"/>
        </w:rPr>
        <w:t>Therefore Jews took up stones again to stone him. </w:t>
      </w:r>
      <w:r>
        <w:rPr>
          <w:vertAlign w:val="superscript"/>
        </w:rPr>
        <w:t>32</w:t>
      </w:r>
      <w:r>
        <w:rPr>
          <w:spacing w:val="-13"/>
          <w:vertAlign w:val="baseline"/>
        </w:rPr>
        <w:t> </w:t>
      </w:r>
      <w:r>
        <w:rPr>
          <w:vertAlign w:val="baseline"/>
        </w:rPr>
        <w:t>Jesus answered them, “I have shown</w:t>
      </w:r>
      <w:r>
        <w:rPr>
          <w:spacing w:val="-4"/>
          <w:vertAlign w:val="baseline"/>
        </w:rPr>
        <w:t> </w:t>
      </w:r>
      <w:r>
        <w:rPr>
          <w:vertAlign w:val="baseline"/>
        </w:rPr>
        <w:t>you</w:t>
      </w:r>
      <w:r>
        <w:rPr>
          <w:spacing w:val="-4"/>
          <w:vertAlign w:val="baseline"/>
        </w:rPr>
        <w:t> </w:t>
      </w:r>
      <w:r>
        <w:rPr>
          <w:vertAlign w:val="baseline"/>
        </w:rPr>
        <w:t>many</w:t>
      </w:r>
      <w:r>
        <w:rPr>
          <w:spacing w:val="-4"/>
          <w:vertAlign w:val="baseline"/>
        </w:rPr>
        <w:t> </w:t>
      </w:r>
      <w:r>
        <w:rPr>
          <w:vertAlign w:val="baseline"/>
        </w:rPr>
        <w:t>good</w:t>
      </w:r>
      <w:r>
        <w:rPr>
          <w:spacing w:val="-4"/>
          <w:vertAlign w:val="baseline"/>
        </w:rPr>
        <w:t> </w:t>
      </w:r>
      <w:r>
        <w:rPr>
          <w:vertAlign w:val="baseline"/>
        </w:rPr>
        <w:t>works</w:t>
      </w:r>
      <w:r>
        <w:rPr>
          <w:spacing w:val="-4"/>
          <w:vertAlign w:val="baseline"/>
        </w:rPr>
        <w:t> </w:t>
      </w:r>
      <w:r>
        <w:rPr>
          <w:vertAlign w:val="baseline"/>
        </w:rPr>
        <w:t>from</w:t>
      </w:r>
      <w:r>
        <w:rPr>
          <w:spacing w:val="-4"/>
          <w:vertAlign w:val="baseline"/>
        </w:rPr>
        <w:t> </w:t>
      </w:r>
      <w:r>
        <w:rPr>
          <w:vertAlign w:val="baseline"/>
        </w:rPr>
        <w:t>my</w:t>
      </w:r>
      <w:r>
        <w:rPr>
          <w:spacing w:val="-4"/>
          <w:vertAlign w:val="baseline"/>
        </w:rPr>
        <w:t> </w:t>
      </w:r>
      <w:r>
        <w:rPr>
          <w:vertAlign w:val="baseline"/>
        </w:rPr>
        <w:t>Father.</w:t>
      </w:r>
      <w:r>
        <w:rPr>
          <w:spacing w:val="-4"/>
          <w:vertAlign w:val="baseline"/>
        </w:rPr>
        <w:t> </w:t>
      </w:r>
      <w:r>
        <w:rPr>
          <w:vertAlign w:val="baseline"/>
        </w:rPr>
        <w:t>For</w:t>
      </w:r>
      <w:r>
        <w:rPr>
          <w:spacing w:val="-5"/>
          <w:vertAlign w:val="baseline"/>
        </w:rPr>
        <w:t> </w:t>
      </w:r>
      <w:r>
        <w:rPr>
          <w:vertAlign w:val="baseline"/>
        </w:rPr>
        <w:t>which</w:t>
      </w:r>
      <w:r>
        <w:rPr>
          <w:spacing w:val="-4"/>
          <w:vertAlign w:val="baseline"/>
        </w:rPr>
        <w:t> </w:t>
      </w:r>
      <w:r>
        <w:rPr>
          <w:vertAlign w:val="baseline"/>
        </w:rPr>
        <w:t>of</w:t>
      </w:r>
      <w:r>
        <w:rPr>
          <w:spacing w:val="-5"/>
          <w:vertAlign w:val="baseline"/>
        </w:rPr>
        <w:t> </w:t>
      </w:r>
      <w:r>
        <w:rPr>
          <w:vertAlign w:val="baseline"/>
        </w:rPr>
        <w:t>those</w:t>
      </w:r>
      <w:r>
        <w:rPr>
          <w:spacing w:val="-5"/>
          <w:vertAlign w:val="baseline"/>
        </w:rPr>
        <w:t> </w:t>
      </w:r>
      <w:r>
        <w:rPr>
          <w:vertAlign w:val="baseline"/>
        </w:rPr>
        <w:t>works</w:t>
      </w:r>
      <w:r>
        <w:rPr>
          <w:spacing w:val="-4"/>
          <w:vertAlign w:val="baseline"/>
        </w:rPr>
        <w:t> </w:t>
      </w:r>
      <w:r>
        <w:rPr>
          <w:vertAlign w:val="baseline"/>
        </w:rPr>
        <w:t>do</w:t>
      </w:r>
      <w:r>
        <w:rPr>
          <w:spacing w:val="-2"/>
          <w:vertAlign w:val="baseline"/>
        </w:rPr>
        <w:t> </w:t>
      </w:r>
      <w:r>
        <w:rPr>
          <w:vertAlign w:val="baseline"/>
        </w:rPr>
        <w:t>you</w:t>
      </w:r>
      <w:r>
        <w:rPr>
          <w:spacing w:val="-4"/>
          <w:vertAlign w:val="baseline"/>
        </w:rPr>
        <w:t> </w:t>
      </w:r>
      <w:r>
        <w:rPr>
          <w:vertAlign w:val="baseline"/>
        </w:rPr>
        <w:t>stone </w:t>
      </w:r>
      <w:r>
        <w:rPr>
          <w:spacing w:val="-4"/>
          <w:vertAlign w:val="baseline"/>
        </w:rPr>
        <w:t>me?”</w:t>
      </w:r>
    </w:p>
    <w:p>
      <w:pPr>
        <w:pStyle w:val="BodyText"/>
        <w:spacing w:line="259" w:lineRule="auto" w:before="159"/>
        <w:ind w:left="840" w:right="143"/>
      </w:pPr>
      <w:r>
        <w:rPr>
          <w:vertAlign w:val="superscript"/>
        </w:rPr>
        <w:t>33</w:t>
      </w:r>
      <w:r>
        <w:rPr>
          <w:spacing w:val="-21"/>
          <w:vertAlign w:val="baseline"/>
        </w:rPr>
        <w:t> </w:t>
      </w:r>
      <w:r>
        <w:rPr>
          <w:vertAlign w:val="baseline"/>
        </w:rPr>
        <w:t>The</w:t>
      </w:r>
      <w:r>
        <w:rPr>
          <w:spacing w:val="-8"/>
          <w:vertAlign w:val="baseline"/>
        </w:rPr>
        <w:t> </w:t>
      </w:r>
      <w:r>
        <w:rPr>
          <w:vertAlign w:val="baseline"/>
        </w:rPr>
        <w:t>Jews</w:t>
      </w:r>
      <w:r>
        <w:rPr>
          <w:spacing w:val="-4"/>
          <w:vertAlign w:val="baseline"/>
        </w:rPr>
        <w:t> </w:t>
      </w:r>
      <w:r>
        <w:rPr>
          <w:vertAlign w:val="baseline"/>
        </w:rPr>
        <w:t>answered</w:t>
      </w:r>
      <w:r>
        <w:rPr>
          <w:spacing w:val="-4"/>
          <w:vertAlign w:val="baseline"/>
        </w:rPr>
        <w:t> </w:t>
      </w:r>
      <w:r>
        <w:rPr>
          <w:vertAlign w:val="baseline"/>
        </w:rPr>
        <w:t>him,</w:t>
      </w:r>
      <w:r>
        <w:rPr>
          <w:spacing w:val="-4"/>
          <w:vertAlign w:val="baseline"/>
        </w:rPr>
        <w:t> </w:t>
      </w:r>
      <w:r>
        <w:rPr>
          <w:vertAlign w:val="baseline"/>
        </w:rPr>
        <w:t>“We</w:t>
      </w:r>
      <w:r>
        <w:rPr>
          <w:spacing w:val="-5"/>
          <w:vertAlign w:val="baseline"/>
        </w:rPr>
        <w:t> </w:t>
      </w:r>
      <w:r>
        <w:rPr>
          <w:vertAlign w:val="baseline"/>
        </w:rPr>
        <w:t>don’t</w:t>
      </w:r>
      <w:r>
        <w:rPr>
          <w:spacing w:val="-4"/>
          <w:vertAlign w:val="baseline"/>
        </w:rPr>
        <w:t> </w:t>
      </w:r>
      <w:r>
        <w:rPr>
          <w:vertAlign w:val="baseline"/>
        </w:rPr>
        <w:t>stone</w:t>
      </w:r>
      <w:r>
        <w:rPr>
          <w:spacing w:val="-5"/>
          <w:vertAlign w:val="baseline"/>
        </w:rPr>
        <w:t> </w:t>
      </w:r>
      <w:r>
        <w:rPr>
          <w:vertAlign w:val="baseline"/>
        </w:rPr>
        <w:t>you</w:t>
      </w:r>
      <w:r>
        <w:rPr>
          <w:spacing w:val="-2"/>
          <w:vertAlign w:val="baseline"/>
        </w:rPr>
        <w:t> </w:t>
      </w:r>
      <w:r>
        <w:rPr>
          <w:vertAlign w:val="baseline"/>
        </w:rPr>
        <w:t>for</w:t>
      </w:r>
      <w:r>
        <w:rPr>
          <w:spacing w:val="-5"/>
          <w:vertAlign w:val="baseline"/>
        </w:rPr>
        <w:t> </w:t>
      </w:r>
      <w:r>
        <w:rPr>
          <w:vertAlign w:val="baseline"/>
        </w:rPr>
        <w:t>a</w:t>
      </w:r>
      <w:r>
        <w:rPr>
          <w:spacing w:val="-5"/>
          <w:vertAlign w:val="baseline"/>
        </w:rPr>
        <w:t> </w:t>
      </w:r>
      <w:r>
        <w:rPr>
          <w:vertAlign w:val="baseline"/>
        </w:rPr>
        <w:t>good</w:t>
      </w:r>
      <w:r>
        <w:rPr>
          <w:spacing w:val="-4"/>
          <w:vertAlign w:val="baseline"/>
        </w:rPr>
        <w:t> </w:t>
      </w:r>
      <w:r>
        <w:rPr>
          <w:vertAlign w:val="baseline"/>
        </w:rPr>
        <w:t>work,</w:t>
      </w:r>
      <w:r>
        <w:rPr>
          <w:spacing w:val="-4"/>
          <w:vertAlign w:val="baseline"/>
        </w:rPr>
        <w:t> </w:t>
      </w:r>
      <w:r>
        <w:rPr>
          <w:vertAlign w:val="baseline"/>
        </w:rPr>
        <w:t>but</w:t>
      </w:r>
      <w:r>
        <w:rPr>
          <w:spacing w:val="-4"/>
          <w:vertAlign w:val="baseline"/>
        </w:rPr>
        <w:t> </w:t>
      </w:r>
      <w:r>
        <w:rPr>
          <w:vertAlign w:val="baseline"/>
        </w:rPr>
        <w:t>for</w:t>
      </w:r>
      <w:r>
        <w:rPr>
          <w:spacing w:val="-5"/>
          <w:vertAlign w:val="baseline"/>
        </w:rPr>
        <w:t> </w:t>
      </w:r>
      <w:r>
        <w:rPr>
          <w:vertAlign w:val="baseline"/>
        </w:rPr>
        <w:t>blasphemy: because you, being a man, make yourself God.”</w:t>
      </w:r>
    </w:p>
    <w:p>
      <w:pPr>
        <w:spacing w:line="259" w:lineRule="auto" w:before="155"/>
        <w:ind w:left="839" w:right="123" w:firstLine="0"/>
        <w:jc w:val="left"/>
        <w:rPr>
          <w:sz w:val="24"/>
        </w:rPr>
      </w:pPr>
      <w:r>
        <w:rPr>
          <w:sz w:val="24"/>
          <w:vertAlign w:val="superscript"/>
        </w:rPr>
        <w:t>34</w:t>
      </w:r>
      <w:r>
        <w:rPr>
          <w:spacing w:val="-17"/>
          <w:sz w:val="24"/>
          <w:vertAlign w:val="baseline"/>
        </w:rPr>
        <w:t> </w:t>
      </w:r>
      <w:r>
        <w:rPr>
          <w:b/>
          <w:sz w:val="24"/>
          <w:vertAlign w:val="baseline"/>
        </w:rPr>
        <w:t>Jesus answered them, “Isn’t it written in your law, ‘I said, you are gods?’ </w:t>
      </w:r>
      <w:r>
        <w:rPr>
          <w:b/>
          <w:position w:val="8"/>
          <w:sz w:val="16"/>
          <w:vertAlign w:val="baseline"/>
        </w:rPr>
        <w:t>35 </w:t>
      </w:r>
      <w:r>
        <w:rPr>
          <w:b/>
          <w:sz w:val="24"/>
          <w:vertAlign w:val="baseline"/>
        </w:rPr>
        <w:t>If he called them gods, to whom the word of God came (and the Scripture can’t be broken), </w:t>
      </w:r>
      <w:r>
        <w:rPr>
          <w:b/>
          <w:position w:val="8"/>
          <w:sz w:val="16"/>
          <w:vertAlign w:val="baseline"/>
        </w:rPr>
        <w:t>36 </w:t>
      </w:r>
      <w:r>
        <w:rPr>
          <w:b/>
          <w:sz w:val="24"/>
          <w:vertAlign w:val="baseline"/>
        </w:rPr>
        <w:t>do you say of him whom the Father sanctified and sent into the world, ‘You blaspheme,’</w:t>
      </w:r>
      <w:r>
        <w:rPr>
          <w:b/>
          <w:spacing w:val="-14"/>
          <w:sz w:val="24"/>
          <w:vertAlign w:val="baseline"/>
        </w:rPr>
        <w:t> </w:t>
      </w:r>
      <w:r>
        <w:rPr>
          <w:b/>
          <w:sz w:val="24"/>
          <w:vertAlign w:val="baseline"/>
        </w:rPr>
        <w:t>because I said, ‘I am the Son of God?’ </w:t>
      </w:r>
      <w:r>
        <w:rPr>
          <w:sz w:val="24"/>
          <w:vertAlign w:val="superscript"/>
        </w:rPr>
        <w:t>37</w:t>
      </w:r>
      <w:r>
        <w:rPr>
          <w:spacing w:val="-17"/>
          <w:sz w:val="24"/>
          <w:vertAlign w:val="baseline"/>
        </w:rPr>
        <w:t> </w:t>
      </w:r>
      <w:r>
        <w:rPr>
          <w:sz w:val="24"/>
          <w:vertAlign w:val="baseline"/>
        </w:rPr>
        <w:t>If I don’t do the works of my</w:t>
      </w:r>
      <w:r>
        <w:rPr>
          <w:spacing w:val="-6"/>
          <w:sz w:val="24"/>
          <w:vertAlign w:val="baseline"/>
        </w:rPr>
        <w:t> </w:t>
      </w:r>
      <w:r>
        <w:rPr>
          <w:sz w:val="24"/>
          <w:vertAlign w:val="baseline"/>
        </w:rPr>
        <w:t>Father,</w:t>
      </w:r>
      <w:r>
        <w:rPr>
          <w:spacing w:val="-4"/>
          <w:sz w:val="24"/>
          <w:vertAlign w:val="baseline"/>
        </w:rPr>
        <w:t> </w:t>
      </w:r>
      <w:r>
        <w:rPr>
          <w:sz w:val="24"/>
          <w:vertAlign w:val="baseline"/>
        </w:rPr>
        <w:t>don’t</w:t>
      </w:r>
      <w:r>
        <w:rPr>
          <w:spacing w:val="-4"/>
          <w:sz w:val="24"/>
          <w:vertAlign w:val="baseline"/>
        </w:rPr>
        <w:t> </w:t>
      </w:r>
      <w:r>
        <w:rPr>
          <w:sz w:val="24"/>
          <w:vertAlign w:val="baseline"/>
        </w:rPr>
        <w:t>believe</w:t>
      </w:r>
      <w:r>
        <w:rPr>
          <w:spacing w:val="-3"/>
          <w:sz w:val="24"/>
          <w:vertAlign w:val="baseline"/>
        </w:rPr>
        <w:t> </w:t>
      </w:r>
      <w:r>
        <w:rPr>
          <w:sz w:val="24"/>
          <w:vertAlign w:val="baseline"/>
        </w:rPr>
        <w:t>me.</w:t>
      </w:r>
      <w:r>
        <w:rPr>
          <w:spacing w:val="-5"/>
          <w:sz w:val="24"/>
          <w:vertAlign w:val="baseline"/>
        </w:rPr>
        <w:t> </w:t>
      </w:r>
      <w:r>
        <w:rPr>
          <w:sz w:val="24"/>
          <w:vertAlign w:val="superscript"/>
        </w:rPr>
        <w:t>38</w:t>
      </w:r>
      <w:r>
        <w:rPr>
          <w:spacing w:val="-21"/>
          <w:sz w:val="24"/>
          <w:vertAlign w:val="baseline"/>
        </w:rPr>
        <w:t> </w:t>
      </w:r>
      <w:r>
        <w:rPr>
          <w:sz w:val="24"/>
          <w:vertAlign w:val="baseline"/>
        </w:rPr>
        <w:t>But</w:t>
      </w:r>
      <w:r>
        <w:rPr>
          <w:spacing w:val="-4"/>
          <w:sz w:val="24"/>
          <w:vertAlign w:val="baseline"/>
        </w:rPr>
        <w:t> </w:t>
      </w:r>
      <w:r>
        <w:rPr>
          <w:sz w:val="24"/>
          <w:vertAlign w:val="baseline"/>
        </w:rPr>
        <w:t>if</w:t>
      </w:r>
      <w:r>
        <w:rPr>
          <w:spacing w:val="-5"/>
          <w:sz w:val="24"/>
          <w:vertAlign w:val="baseline"/>
        </w:rPr>
        <w:t> </w:t>
      </w:r>
      <w:r>
        <w:rPr>
          <w:sz w:val="24"/>
          <w:vertAlign w:val="baseline"/>
        </w:rPr>
        <w:t>I</w:t>
      </w:r>
      <w:r>
        <w:rPr>
          <w:spacing w:val="-5"/>
          <w:sz w:val="24"/>
          <w:vertAlign w:val="baseline"/>
        </w:rPr>
        <w:t> </w:t>
      </w:r>
      <w:r>
        <w:rPr>
          <w:sz w:val="24"/>
          <w:vertAlign w:val="baseline"/>
        </w:rPr>
        <w:t>do</w:t>
      </w:r>
      <w:r>
        <w:rPr>
          <w:spacing w:val="-4"/>
          <w:sz w:val="24"/>
          <w:vertAlign w:val="baseline"/>
        </w:rPr>
        <w:t> </w:t>
      </w:r>
      <w:r>
        <w:rPr>
          <w:sz w:val="24"/>
          <w:vertAlign w:val="baseline"/>
        </w:rPr>
        <w:t>them,</w:t>
      </w:r>
      <w:r>
        <w:rPr>
          <w:spacing w:val="-4"/>
          <w:sz w:val="24"/>
          <w:vertAlign w:val="baseline"/>
        </w:rPr>
        <w:t> </w:t>
      </w:r>
      <w:r>
        <w:rPr>
          <w:sz w:val="24"/>
          <w:vertAlign w:val="baseline"/>
        </w:rPr>
        <w:t>though</w:t>
      </w:r>
      <w:r>
        <w:rPr>
          <w:spacing w:val="-4"/>
          <w:sz w:val="24"/>
          <w:vertAlign w:val="baseline"/>
        </w:rPr>
        <w:t> </w:t>
      </w:r>
      <w:r>
        <w:rPr>
          <w:sz w:val="24"/>
          <w:vertAlign w:val="baseline"/>
        </w:rPr>
        <w:t>you</w:t>
      </w:r>
      <w:r>
        <w:rPr>
          <w:spacing w:val="-4"/>
          <w:sz w:val="24"/>
          <w:vertAlign w:val="baseline"/>
        </w:rPr>
        <w:t> </w:t>
      </w:r>
      <w:r>
        <w:rPr>
          <w:sz w:val="24"/>
          <w:vertAlign w:val="baseline"/>
        </w:rPr>
        <w:t>don’t</w:t>
      </w:r>
      <w:r>
        <w:rPr>
          <w:spacing w:val="-4"/>
          <w:sz w:val="24"/>
          <w:vertAlign w:val="baseline"/>
        </w:rPr>
        <w:t> </w:t>
      </w:r>
      <w:r>
        <w:rPr>
          <w:sz w:val="24"/>
          <w:vertAlign w:val="baseline"/>
        </w:rPr>
        <w:t>believe</w:t>
      </w:r>
      <w:r>
        <w:rPr>
          <w:spacing w:val="-3"/>
          <w:sz w:val="24"/>
          <w:vertAlign w:val="baseline"/>
        </w:rPr>
        <w:t> </w:t>
      </w:r>
      <w:r>
        <w:rPr>
          <w:sz w:val="24"/>
          <w:vertAlign w:val="baseline"/>
        </w:rPr>
        <w:t>me,</w:t>
      </w:r>
      <w:r>
        <w:rPr>
          <w:spacing w:val="-4"/>
          <w:sz w:val="24"/>
          <w:vertAlign w:val="baseline"/>
        </w:rPr>
        <w:t> </w:t>
      </w:r>
      <w:r>
        <w:rPr>
          <w:sz w:val="24"/>
          <w:vertAlign w:val="baseline"/>
        </w:rPr>
        <w:t>believe</w:t>
      </w:r>
      <w:r>
        <w:rPr>
          <w:spacing w:val="-5"/>
          <w:sz w:val="24"/>
          <w:vertAlign w:val="baseline"/>
        </w:rPr>
        <w:t> </w:t>
      </w:r>
      <w:r>
        <w:rPr>
          <w:sz w:val="24"/>
          <w:vertAlign w:val="baseline"/>
        </w:rPr>
        <w:t>the works; that you may know and believe that the Father is in me, and I in the Father.”</w:t>
      </w:r>
    </w:p>
    <w:p>
      <w:pPr>
        <w:pStyle w:val="BodyText"/>
        <w:spacing w:before="153"/>
        <w:ind w:left="840"/>
        <w:jc w:val="both"/>
      </w:pPr>
      <w:r>
        <w:rPr>
          <w:vertAlign w:val="superscript"/>
        </w:rPr>
        <w:t>39</w:t>
      </w:r>
      <w:r>
        <w:rPr>
          <w:spacing w:val="-21"/>
          <w:vertAlign w:val="baseline"/>
        </w:rPr>
        <w:t> </w:t>
      </w:r>
      <w:r>
        <w:rPr>
          <w:vertAlign w:val="baseline"/>
        </w:rPr>
        <w:t>They</w:t>
      </w:r>
      <w:r>
        <w:rPr>
          <w:spacing w:val="-1"/>
          <w:vertAlign w:val="baseline"/>
        </w:rPr>
        <w:t> </w:t>
      </w:r>
      <w:r>
        <w:rPr>
          <w:vertAlign w:val="baseline"/>
        </w:rPr>
        <w:t>sought</w:t>
      </w:r>
      <w:r>
        <w:rPr>
          <w:spacing w:val="-1"/>
          <w:vertAlign w:val="baseline"/>
        </w:rPr>
        <w:t> </w:t>
      </w:r>
      <w:r>
        <w:rPr>
          <w:vertAlign w:val="baseline"/>
        </w:rPr>
        <w:t>again to seize</w:t>
      </w:r>
      <w:r>
        <w:rPr>
          <w:spacing w:val="-2"/>
          <w:vertAlign w:val="baseline"/>
        </w:rPr>
        <w:t> </w:t>
      </w:r>
      <w:r>
        <w:rPr>
          <w:vertAlign w:val="baseline"/>
        </w:rPr>
        <w:t>him, and</w:t>
      </w:r>
      <w:r>
        <w:rPr>
          <w:spacing w:val="-1"/>
          <w:vertAlign w:val="baseline"/>
        </w:rPr>
        <w:t> </w:t>
      </w:r>
      <w:r>
        <w:rPr>
          <w:vertAlign w:val="baseline"/>
        </w:rPr>
        <w:t>he</w:t>
      </w:r>
      <w:r>
        <w:rPr>
          <w:spacing w:val="1"/>
          <w:vertAlign w:val="baseline"/>
        </w:rPr>
        <w:t> </w:t>
      </w:r>
      <w:r>
        <w:rPr>
          <w:vertAlign w:val="baseline"/>
        </w:rPr>
        <w:t>went</w:t>
      </w:r>
      <w:r>
        <w:rPr>
          <w:spacing w:val="-1"/>
          <w:vertAlign w:val="baseline"/>
        </w:rPr>
        <w:t> </w:t>
      </w:r>
      <w:r>
        <w:rPr>
          <w:vertAlign w:val="baseline"/>
        </w:rPr>
        <w:t>out of</w:t>
      </w:r>
      <w:r>
        <w:rPr>
          <w:spacing w:val="-1"/>
          <w:vertAlign w:val="baseline"/>
        </w:rPr>
        <w:t> </w:t>
      </w:r>
      <w:r>
        <w:rPr>
          <w:vertAlign w:val="baseline"/>
        </w:rPr>
        <w:t>their</w:t>
      </w:r>
      <w:r>
        <w:rPr>
          <w:spacing w:val="-2"/>
          <w:vertAlign w:val="baseline"/>
        </w:rPr>
        <w:t> hand.”</w:t>
      </w:r>
    </w:p>
    <w:p>
      <w:pPr>
        <w:spacing w:after="0"/>
        <w:jc w:val="both"/>
        <w:sectPr>
          <w:pgSz w:w="12240" w:h="15840"/>
          <w:pgMar w:header="0" w:footer="523" w:top="1340" w:bottom="720" w:left="1320" w:right="1320"/>
        </w:sectPr>
      </w:pPr>
    </w:p>
    <w:p>
      <w:pPr>
        <w:pStyle w:val="BodyText"/>
        <w:spacing w:line="259" w:lineRule="auto" w:before="79"/>
        <w:ind w:right="143"/>
      </w:pPr>
      <w:r>
        <w:rPr/>
        <w:t>The</w:t>
      </w:r>
      <w:r>
        <w:rPr>
          <w:spacing w:val="-5"/>
        </w:rPr>
        <w:t> </w:t>
      </w:r>
      <w:r>
        <w:rPr/>
        <w:t>religious</w:t>
      </w:r>
      <w:r>
        <w:rPr>
          <w:spacing w:val="-4"/>
        </w:rPr>
        <w:t> </w:t>
      </w:r>
      <w:r>
        <w:rPr/>
        <w:t>leaders</w:t>
      </w:r>
      <w:r>
        <w:rPr>
          <w:spacing w:val="-4"/>
        </w:rPr>
        <w:t> </w:t>
      </w:r>
      <w:r>
        <w:rPr/>
        <w:t>picked</w:t>
      </w:r>
      <w:r>
        <w:rPr>
          <w:spacing w:val="-4"/>
        </w:rPr>
        <w:t> </w:t>
      </w:r>
      <w:r>
        <w:rPr/>
        <w:t>up</w:t>
      </w:r>
      <w:r>
        <w:rPr>
          <w:spacing w:val="-4"/>
        </w:rPr>
        <w:t> </w:t>
      </w:r>
      <w:r>
        <w:rPr/>
        <w:t>stones,</w:t>
      </w:r>
      <w:r>
        <w:rPr>
          <w:spacing w:val="-4"/>
        </w:rPr>
        <w:t> </w:t>
      </w:r>
      <w:r>
        <w:rPr/>
        <w:t>to</w:t>
      </w:r>
      <w:r>
        <w:rPr>
          <w:spacing w:val="-4"/>
        </w:rPr>
        <w:t> </w:t>
      </w:r>
      <w:r>
        <w:rPr/>
        <w:t>stone</w:t>
      </w:r>
      <w:r>
        <w:rPr>
          <w:spacing w:val="-5"/>
        </w:rPr>
        <w:t> </w:t>
      </w:r>
      <w:r>
        <w:rPr/>
        <w:t>Jesus.</w:t>
      </w:r>
      <w:r>
        <w:rPr>
          <w:spacing w:val="-9"/>
        </w:rPr>
        <w:t> </w:t>
      </w:r>
      <w:r>
        <w:rPr/>
        <w:t>They</w:t>
      </w:r>
      <w:r>
        <w:rPr>
          <w:spacing w:val="-4"/>
        </w:rPr>
        <w:t> </w:t>
      </w:r>
      <w:r>
        <w:rPr/>
        <w:t>accused</w:t>
      </w:r>
      <w:r>
        <w:rPr>
          <w:spacing w:val="-4"/>
        </w:rPr>
        <w:t> </w:t>
      </w:r>
      <w:r>
        <w:rPr/>
        <w:t>him</w:t>
      </w:r>
      <w:r>
        <w:rPr>
          <w:spacing w:val="-4"/>
        </w:rPr>
        <w:t> </w:t>
      </w:r>
      <w:r>
        <w:rPr/>
        <w:t>of</w:t>
      </w:r>
      <w:r>
        <w:rPr>
          <w:spacing w:val="-3"/>
        </w:rPr>
        <w:t> </w:t>
      </w:r>
      <w:r>
        <w:rPr/>
        <w:t>blasphemy.</w:t>
      </w:r>
      <w:r>
        <w:rPr>
          <w:spacing w:val="40"/>
        </w:rPr>
        <w:t> </w:t>
      </w:r>
      <w:r>
        <w:rPr/>
        <w:t>They accused him of making himself </w:t>
      </w:r>
      <w:r>
        <w:rPr>
          <w:b/>
        </w:rPr>
        <w:t>“a god” (NWT)</w:t>
      </w:r>
      <w:r>
        <w:rPr/>
        <w:t>; </w:t>
      </w:r>
      <w:r>
        <w:rPr>
          <w:b/>
        </w:rPr>
        <w:t>“God” (NIV) </w:t>
      </w:r>
      <w:r>
        <w:rPr/>
        <w:t>(John 10:33).</w:t>
      </w:r>
    </w:p>
    <w:p>
      <w:pPr>
        <w:pStyle w:val="BodyText"/>
        <w:spacing w:line="259" w:lineRule="auto" w:before="160"/>
        <w:ind w:right="143"/>
      </w:pPr>
      <w:r>
        <w:rPr/>
        <w:t>There</w:t>
      </w:r>
      <w:r>
        <w:rPr>
          <w:spacing w:val="-3"/>
        </w:rPr>
        <w:t> </w:t>
      </w:r>
      <w:r>
        <w:rPr/>
        <w:t>is</w:t>
      </w:r>
      <w:r>
        <w:rPr>
          <w:spacing w:val="-2"/>
        </w:rPr>
        <w:t> </w:t>
      </w:r>
      <w:r>
        <w:rPr/>
        <w:t>a</w:t>
      </w:r>
      <w:r>
        <w:rPr>
          <w:spacing w:val="-3"/>
        </w:rPr>
        <w:t> </w:t>
      </w:r>
      <w:r>
        <w:rPr/>
        <w:t>lot</w:t>
      </w:r>
      <w:r>
        <w:rPr>
          <w:spacing w:val="-2"/>
        </w:rPr>
        <w:t> </w:t>
      </w:r>
      <w:r>
        <w:rPr/>
        <w:t>of</w:t>
      </w:r>
      <w:r>
        <w:rPr>
          <w:spacing w:val="-1"/>
        </w:rPr>
        <w:t> </w:t>
      </w:r>
      <w:r>
        <w:rPr/>
        <w:t>contention</w:t>
      </w:r>
      <w:r>
        <w:rPr>
          <w:spacing w:val="-2"/>
        </w:rPr>
        <w:t> </w:t>
      </w:r>
      <w:r>
        <w:rPr/>
        <w:t>on</w:t>
      </w:r>
      <w:r>
        <w:rPr>
          <w:spacing w:val="-2"/>
        </w:rPr>
        <w:t> </w:t>
      </w:r>
      <w:r>
        <w:rPr/>
        <w:t>how</w:t>
      </w:r>
      <w:r>
        <w:rPr>
          <w:spacing w:val="-3"/>
        </w:rPr>
        <w:t> </w:t>
      </w:r>
      <w:r>
        <w:rPr/>
        <w:t>John</w:t>
      </w:r>
      <w:r>
        <w:rPr>
          <w:spacing w:val="-2"/>
        </w:rPr>
        <w:t> </w:t>
      </w:r>
      <w:r>
        <w:rPr/>
        <w:t>10:33</w:t>
      </w:r>
      <w:r>
        <w:rPr>
          <w:spacing w:val="-2"/>
        </w:rPr>
        <w:t> </w:t>
      </w:r>
      <w:r>
        <w:rPr/>
        <w:t>should</w:t>
      </w:r>
      <w:r>
        <w:rPr>
          <w:spacing w:val="-2"/>
        </w:rPr>
        <w:t> </w:t>
      </w:r>
      <w:r>
        <w:rPr/>
        <w:t>be</w:t>
      </w:r>
      <w:r>
        <w:rPr>
          <w:spacing w:val="-3"/>
        </w:rPr>
        <w:t> </w:t>
      </w:r>
      <w:r>
        <w:rPr/>
        <w:t>translated.</w:t>
      </w:r>
      <w:r>
        <w:rPr>
          <w:spacing w:val="-7"/>
        </w:rPr>
        <w:t> </w:t>
      </w:r>
      <w:r>
        <w:rPr/>
        <w:t>That</w:t>
      </w:r>
      <w:r>
        <w:rPr>
          <w:spacing w:val="-2"/>
        </w:rPr>
        <w:t> </w:t>
      </w:r>
      <w:r>
        <w:rPr/>
        <w:t>is</w:t>
      </w:r>
      <w:r>
        <w:rPr>
          <w:spacing w:val="-2"/>
        </w:rPr>
        <w:t> </w:t>
      </w:r>
      <w:r>
        <w:rPr/>
        <w:t>why</w:t>
      </w:r>
      <w:r>
        <w:rPr>
          <w:spacing w:val="-2"/>
        </w:rPr>
        <w:t> </w:t>
      </w:r>
      <w:r>
        <w:rPr/>
        <w:t>I</w:t>
      </w:r>
      <w:r>
        <w:rPr>
          <w:spacing w:val="-3"/>
        </w:rPr>
        <w:t> </w:t>
      </w:r>
      <w:r>
        <w:rPr/>
        <w:t>presented</w:t>
      </w:r>
      <w:r>
        <w:rPr>
          <w:spacing w:val="-2"/>
        </w:rPr>
        <w:t> </w:t>
      </w:r>
      <w:r>
        <w:rPr/>
        <w:t>both translations </w:t>
      </w:r>
      <w:r>
        <w:rPr>
          <w:b/>
        </w:rPr>
        <w:t>(NWT/NIV)</w:t>
      </w:r>
      <w:r>
        <w:rPr/>
        <w:t>. It does not matter much either way. The judges who judged Israel, included Moses, who was made by</w:t>
      </w:r>
      <w:r>
        <w:rPr>
          <w:spacing w:val="-4"/>
        </w:rPr>
        <w:t> </w:t>
      </w:r>
      <w:r>
        <w:rPr/>
        <w:t>Yahweh (Jehovah) to be, “</w:t>
      </w:r>
      <w:r>
        <w:rPr>
          <w:b/>
        </w:rPr>
        <w:t>G</w:t>
      </w:r>
      <w:r>
        <w:rPr/>
        <w:t>od to Pharaoh” (With a capital G). In any case, Jesus set their thoughts straight by also reiterating what they most likely heard before, that Jesus said that he was “the Son of God,” in verse 36. Jesus’</w:t>
      </w:r>
      <w:r>
        <w:rPr>
          <w:spacing w:val="-13"/>
        </w:rPr>
        <w:t> </w:t>
      </w:r>
      <w:r>
        <w:rPr/>
        <w:t>enemies could not have thought that he called himself “God,” as if the</w:t>
      </w:r>
      <w:r>
        <w:rPr>
          <w:spacing w:val="-10"/>
        </w:rPr>
        <w:t> </w:t>
      </w:r>
      <w:r>
        <w:rPr/>
        <w:t>Almighty. If Jesus’</w:t>
      </w:r>
      <w:r>
        <w:rPr>
          <w:spacing w:val="-12"/>
        </w:rPr>
        <w:t> </w:t>
      </w:r>
      <w:r>
        <w:rPr/>
        <w:t>enemies would have heard Jesus state that he was God</w:t>
      </w:r>
      <w:r>
        <w:rPr>
          <w:spacing w:val="-10"/>
        </w:rPr>
        <w:t> </w:t>
      </w:r>
      <w:r>
        <w:rPr/>
        <w:t>Almighty, for a certainty, they would have brought that as a charge worthy of death, in front of Pilate. Rather of charging Jesus as saying that, Christ’s enemies told Pilate that Jesus “made himself the Son of God.” (John 19:6-7) They did not say that he made himself,</w:t>
      </w:r>
      <w:r>
        <w:rPr>
          <w:spacing w:val="-3"/>
        </w:rPr>
        <w:t> </w:t>
      </w:r>
      <w:r>
        <w:rPr/>
        <w:t>“The</w:t>
      </w:r>
      <w:r>
        <w:rPr>
          <w:spacing w:val="-4"/>
        </w:rPr>
        <w:t> </w:t>
      </w:r>
      <w:r>
        <w:rPr/>
        <w:t>Father,”</w:t>
      </w:r>
      <w:r>
        <w:rPr>
          <w:spacing w:val="-4"/>
        </w:rPr>
        <w:t> </w:t>
      </w:r>
      <w:r>
        <w:rPr/>
        <w:t>or</w:t>
      </w:r>
      <w:r>
        <w:rPr>
          <w:spacing w:val="-2"/>
        </w:rPr>
        <w:t> </w:t>
      </w:r>
      <w:r>
        <w:rPr/>
        <w:t>anything</w:t>
      </w:r>
      <w:r>
        <w:rPr>
          <w:spacing w:val="-3"/>
        </w:rPr>
        <w:t> </w:t>
      </w:r>
      <w:r>
        <w:rPr/>
        <w:t>else.</w:t>
      </w:r>
      <w:r>
        <w:rPr>
          <w:spacing w:val="40"/>
        </w:rPr>
        <w:t> </w:t>
      </w:r>
      <w:r>
        <w:rPr/>
        <w:t>Jesus</w:t>
      </w:r>
      <w:r>
        <w:rPr>
          <w:spacing w:val="-3"/>
        </w:rPr>
        <w:t> </w:t>
      </w:r>
      <w:r>
        <w:rPr/>
        <w:t>made</w:t>
      </w:r>
      <w:r>
        <w:rPr>
          <w:spacing w:val="-4"/>
        </w:rPr>
        <w:t> </w:t>
      </w:r>
      <w:r>
        <w:rPr/>
        <w:t>it</w:t>
      </w:r>
      <w:r>
        <w:rPr>
          <w:spacing w:val="-3"/>
        </w:rPr>
        <w:t> </w:t>
      </w:r>
      <w:r>
        <w:rPr/>
        <w:t>simple</w:t>
      </w:r>
      <w:r>
        <w:rPr>
          <w:spacing w:val="-4"/>
        </w:rPr>
        <w:t> </w:t>
      </w:r>
      <w:r>
        <w:rPr/>
        <w:t>and</w:t>
      </w:r>
      <w:r>
        <w:rPr>
          <w:spacing w:val="-3"/>
        </w:rPr>
        <w:t> </w:t>
      </w:r>
      <w:r>
        <w:rPr/>
        <w:t>clear</w:t>
      </w:r>
      <w:r>
        <w:rPr>
          <w:spacing w:val="-4"/>
        </w:rPr>
        <w:t> </w:t>
      </w:r>
      <w:r>
        <w:rPr/>
        <w:t>that</w:t>
      </w:r>
      <w:r>
        <w:rPr>
          <w:spacing w:val="-3"/>
        </w:rPr>
        <w:t> </w:t>
      </w:r>
      <w:r>
        <w:rPr/>
        <w:t>he</w:t>
      </w:r>
      <w:r>
        <w:rPr>
          <w:spacing w:val="-4"/>
        </w:rPr>
        <w:t> </w:t>
      </w:r>
      <w:r>
        <w:rPr/>
        <w:t>had</w:t>
      </w:r>
      <w:r>
        <w:rPr>
          <w:spacing w:val="-3"/>
        </w:rPr>
        <w:t> </w:t>
      </w:r>
      <w:r>
        <w:rPr/>
        <w:t>a</w:t>
      </w:r>
      <w:r>
        <w:rPr>
          <w:spacing w:val="-4"/>
        </w:rPr>
        <w:t> </w:t>
      </w:r>
      <w:r>
        <w:rPr/>
        <w:t>father</w:t>
      </w:r>
      <w:r>
        <w:rPr>
          <w:spacing w:val="-4"/>
        </w:rPr>
        <w:t> </w:t>
      </w:r>
      <w:r>
        <w:rPr/>
        <w:t>many times, in this passage in verses 25, 29-30, 32, 37-38.</w:t>
      </w:r>
    </w:p>
    <w:p>
      <w:pPr>
        <w:pStyle w:val="BodyText"/>
        <w:spacing w:before="158"/>
      </w:pPr>
      <w:r>
        <w:rPr>
          <w:color w:val="0D5FAD"/>
          <w:u w:val="single" w:color="0D5FAD"/>
        </w:rPr>
        <w:t>John</w:t>
      </w:r>
      <w:r>
        <w:rPr>
          <w:color w:val="0D5FAD"/>
          <w:spacing w:val="-1"/>
          <w:u w:val="single" w:color="0D5FAD"/>
        </w:rPr>
        <w:t> </w:t>
      </w:r>
      <w:r>
        <w:rPr>
          <w:color w:val="0D5FAD"/>
          <w:u w:val="single" w:color="0D5FAD"/>
        </w:rPr>
        <w:t>19:6-7 </w:t>
      </w:r>
      <w:r>
        <w:rPr>
          <w:color w:val="0D5FAD"/>
          <w:spacing w:val="-2"/>
          <w:u w:val="single" w:color="0D5FAD"/>
        </w:rPr>
        <w:t>(WEB)</w:t>
      </w:r>
      <w:r>
        <w:rPr>
          <w:spacing w:val="-2"/>
        </w:rPr>
        <w:t>;</w:t>
      </w:r>
    </w:p>
    <w:p>
      <w:pPr>
        <w:pStyle w:val="BodyText"/>
        <w:spacing w:line="259" w:lineRule="auto" w:before="180"/>
        <w:ind w:left="840" w:right="267"/>
      </w:pPr>
      <w:r>
        <w:rPr/>
        <w:t>“</w:t>
      </w:r>
      <w:r>
        <w:rPr>
          <w:vertAlign w:val="superscript"/>
        </w:rPr>
        <w:t>6</w:t>
      </w:r>
      <w:r>
        <w:rPr>
          <w:spacing w:val="-18"/>
          <w:vertAlign w:val="baseline"/>
        </w:rPr>
        <w:t> </w:t>
      </w:r>
      <w:r>
        <w:rPr>
          <w:vertAlign w:val="baseline"/>
        </w:rPr>
        <w:t>When</w:t>
      </w:r>
      <w:r>
        <w:rPr>
          <w:spacing w:val="-6"/>
          <w:vertAlign w:val="baseline"/>
        </w:rPr>
        <w:t> </w:t>
      </w:r>
      <w:r>
        <w:rPr>
          <w:vertAlign w:val="baseline"/>
        </w:rPr>
        <w:t>therefore</w:t>
      </w:r>
      <w:r>
        <w:rPr>
          <w:spacing w:val="-5"/>
          <w:vertAlign w:val="baseline"/>
        </w:rPr>
        <w:t> </w:t>
      </w:r>
      <w:r>
        <w:rPr>
          <w:vertAlign w:val="baseline"/>
        </w:rPr>
        <w:t>the</w:t>
      </w:r>
      <w:r>
        <w:rPr>
          <w:spacing w:val="-3"/>
          <w:vertAlign w:val="baseline"/>
        </w:rPr>
        <w:t> </w:t>
      </w:r>
      <w:r>
        <w:rPr>
          <w:vertAlign w:val="baseline"/>
        </w:rPr>
        <w:t>chief</w:t>
      </w:r>
      <w:r>
        <w:rPr>
          <w:spacing w:val="-5"/>
          <w:vertAlign w:val="baseline"/>
        </w:rPr>
        <w:t> </w:t>
      </w:r>
      <w:r>
        <w:rPr>
          <w:vertAlign w:val="baseline"/>
        </w:rPr>
        <w:t>priests</w:t>
      </w:r>
      <w:r>
        <w:rPr>
          <w:spacing w:val="-4"/>
          <w:vertAlign w:val="baseline"/>
        </w:rPr>
        <w:t> </w:t>
      </w:r>
      <w:r>
        <w:rPr>
          <w:vertAlign w:val="baseline"/>
        </w:rPr>
        <w:t>and</w:t>
      </w:r>
      <w:r>
        <w:rPr>
          <w:spacing w:val="-4"/>
          <w:vertAlign w:val="baseline"/>
        </w:rPr>
        <w:t> </w:t>
      </w:r>
      <w:r>
        <w:rPr>
          <w:vertAlign w:val="baseline"/>
        </w:rPr>
        <w:t>the</w:t>
      </w:r>
      <w:r>
        <w:rPr>
          <w:spacing w:val="-5"/>
          <w:vertAlign w:val="baseline"/>
        </w:rPr>
        <w:t> </w:t>
      </w:r>
      <w:r>
        <w:rPr>
          <w:vertAlign w:val="baseline"/>
        </w:rPr>
        <w:t>officers</w:t>
      </w:r>
      <w:r>
        <w:rPr>
          <w:spacing w:val="-2"/>
          <w:vertAlign w:val="baseline"/>
        </w:rPr>
        <w:t> </w:t>
      </w:r>
      <w:r>
        <w:rPr>
          <w:vertAlign w:val="baseline"/>
        </w:rPr>
        <w:t>saw</w:t>
      </w:r>
      <w:r>
        <w:rPr>
          <w:spacing w:val="-5"/>
          <w:vertAlign w:val="baseline"/>
        </w:rPr>
        <w:t> </w:t>
      </w:r>
      <w:r>
        <w:rPr>
          <w:vertAlign w:val="baseline"/>
        </w:rPr>
        <w:t>him,</w:t>
      </w:r>
      <w:r>
        <w:rPr>
          <w:spacing w:val="-4"/>
          <w:vertAlign w:val="baseline"/>
        </w:rPr>
        <w:t> </w:t>
      </w:r>
      <w:r>
        <w:rPr>
          <w:vertAlign w:val="baseline"/>
        </w:rPr>
        <w:t>they</w:t>
      </w:r>
      <w:r>
        <w:rPr>
          <w:spacing w:val="-4"/>
          <w:vertAlign w:val="baseline"/>
        </w:rPr>
        <w:t> </w:t>
      </w:r>
      <w:r>
        <w:rPr>
          <w:vertAlign w:val="baseline"/>
        </w:rPr>
        <w:t>shouted,</w:t>
      </w:r>
      <w:r>
        <w:rPr>
          <w:spacing w:val="-4"/>
          <w:vertAlign w:val="baseline"/>
        </w:rPr>
        <w:t> </w:t>
      </w:r>
      <w:r>
        <w:rPr>
          <w:vertAlign w:val="baseline"/>
        </w:rPr>
        <w:t>saying, “Crucify! Crucify!”</w:t>
      </w:r>
    </w:p>
    <w:p>
      <w:pPr>
        <w:pStyle w:val="BodyText"/>
        <w:spacing w:line="259" w:lineRule="auto" w:before="160"/>
        <w:ind w:left="840" w:right="267"/>
      </w:pPr>
      <w:r>
        <w:rPr/>
        <w:t>Pilate</w:t>
      </w:r>
      <w:r>
        <w:rPr>
          <w:spacing w:val="-5"/>
        </w:rPr>
        <w:t> </w:t>
      </w:r>
      <w:r>
        <w:rPr/>
        <w:t>said</w:t>
      </w:r>
      <w:r>
        <w:rPr>
          <w:spacing w:val="-4"/>
        </w:rPr>
        <w:t> </w:t>
      </w:r>
      <w:r>
        <w:rPr/>
        <w:t>to</w:t>
      </w:r>
      <w:r>
        <w:rPr>
          <w:spacing w:val="-4"/>
        </w:rPr>
        <w:t> </w:t>
      </w:r>
      <w:r>
        <w:rPr/>
        <w:t>them,</w:t>
      </w:r>
      <w:r>
        <w:rPr>
          <w:spacing w:val="-4"/>
        </w:rPr>
        <w:t> </w:t>
      </w:r>
      <w:r>
        <w:rPr/>
        <w:t>“Take</w:t>
      </w:r>
      <w:r>
        <w:rPr>
          <w:spacing w:val="-5"/>
        </w:rPr>
        <w:t> </w:t>
      </w:r>
      <w:r>
        <w:rPr/>
        <w:t>him</w:t>
      </w:r>
      <w:r>
        <w:rPr>
          <w:spacing w:val="-4"/>
        </w:rPr>
        <w:t> </w:t>
      </w:r>
      <w:r>
        <w:rPr/>
        <w:t>yourselves,</w:t>
      </w:r>
      <w:r>
        <w:rPr>
          <w:spacing w:val="-4"/>
        </w:rPr>
        <w:t> </w:t>
      </w:r>
      <w:r>
        <w:rPr/>
        <w:t>and</w:t>
      </w:r>
      <w:r>
        <w:rPr>
          <w:spacing w:val="-4"/>
        </w:rPr>
        <w:t> </w:t>
      </w:r>
      <w:r>
        <w:rPr/>
        <w:t>crucify</w:t>
      </w:r>
      <w:r>
        <w:rPr>
          <w:spacing w:val="-4"/>
        </w:rPr>
        <w:t> </w:t>
      </w:r>
      <w:r>
        <w:rPr/>
        <w:t>him,</w:t>
      </w:r>
      <w:r>
        <w:rPr>
          <w:spacing w:val="-4"/>
        </w:rPr>
        <w:t> </w:t>
      </w:r>
      <w:r>
        <w:rPr/>
        <w:t>for</w:t>
      </w:r>
      <w:r>
        <w:rPr>
          <w:spacing w:val="-5"/>
        </w:rPr>
        <w:t> </w:t>
      </w:r>
      <w:r>
        <w:rPr/>
        <w:t>I</w:t>
      </w:r>
      <w:r>
        <w:rPr>
          <w:spacing w:val="-5"/>
        </w:rPr>
        <w:t> </w:t>
      </w:r>
      <w:r>
        <w:rPr/>
        <w:t>find</w:t>
      </w:r>
      <w:r>
        <w:rPr>
          <w:spacing w:val="-4"/>
        </w:rPr>
        <w:t> </w:t>
      </w:r>
      <w:r>
        <w:rPr/>
        <w:t>no</w:t>
      </w:r>
      <w:r>
        <w:rPr>
          <w:spacing w:val="-4"/>
        </w:rPr>
        <w:t> </w:t>
      </w:r>
      <w:r>
        <w:rPr/>
        <w:t>basis</w:t>
      </w:r>
      <w:r>
        <w:rPr>
          <w:spacing w:val="-4"/>
        </w:rPr>
        <w:t> </w:t>
      </w:r>
      <w:r>
        <w:rPr/>
        <w:t>for</w:t>
      </w:r>
      <w:r>
        <w:rPr>
          <w:spacing w:val="-5"/>
        </w:rPr>
        <w:t> </w:t>
      </w:r>
      <w:r>
        <w:rPr/>
        <w:t>a charge against him.”</w:t>
      </w:r>
    </w:p>
    <w:p>
      <w:pPr>
        <w:spacing w:line="259" w:lineRule="auto" w:before="160"/>
        <w:ind w:left="840" w:right="267" w:firstLine="0"/>
        <w:jc w:val="left"/>
        <w:rPr>
          <w:sz w:val="24"/>
        </w:rPr>
      </w:pPr>
      <w:r>
        <w:rPr>
          <w:sz w:val="24"/>
          <w:vertAlign w:val="superscript"/>
        </w:rPr>
        <w:t>7</w:t>
      </w:r>
      <w:r>
        <w:rPr>
          <w:spacing w:val="-18"/>
          <w:sz w:val="24"/>
          <w:vertAlign w:val="baseline"/>
        </w:rPr>
        <w:t> </w:t>
      </w:r>
      <w:r>
        <w:rPr>
          <w:sz w:val="24"/>
          <w:vertAlign w:val="baseline"/>
        </w:rPr>
        <w:t>The</w:t>
      </w:r>
      <w:r>
        <w:rPr>
          <w:spacing w:val="-8"/>
          <w:sz w:val="24"/>
          <w:vertAlign w:val="baseline"/>
        </w:rPr>
        <w:t> </w:t>
      </w:r>
      <w:r>
        <w:rPr>
          <w:sz w:val="24"/>
          <w:vertAlign w:val="baseline"/>
        </w:rPr>
        <w:t>Jews</w:t>
      </w:r>
      <w:r>
        <w:rPr>
          <w:spacing w:val="-5"/>
          <w:sz w:val="24"/>
          <w:vertAlign w:val="baseline"/>
        </w:rPr>
        <w:t> </w:t>
      </w:r>
      <w:r>
        <w:rPr>
          <w:sz w:val="24"/>
          <w:vertAlign w:val="baseline"/>
        </w:rPr>
        <w:t>answered</w:t>
      </w:r>
      <w:r>
        <w:rPr>
          <w:spacing w:val="-5"/>
          <w:sz w:val="24"/>
          <w:vertAlign w:val="baseline"/>
        </w:rPr>
        <w:t> </w:t>
      </w:r>
      <w:r>
        <w:rPr>
          <w:sz w:val="24"/>
          <w:vertAlign w:val="baseline"/>
        </w:rPr>
        <w:t>him,</w:t>
      </w:r>
      <w:r>
        <w:rPr>
          <w:spacing w:val="-5"/>
          <w:sz w:val="24"/>
          <w:vertAlign w:val="baseline"/>
        </w:rPr>
        <w:t> </w:t>
      </w:r>
      <w:r>
        <w:rPr>
          <w:sz w:val="24"/>
          <w:vertAlign w:val="baseline"/>
        </w:rPr>
        <w:t>“We</w:t>
      </w:r>
      <w:r>
        <w:rPr>
          <w:spacing w:val="-5"/>
          <w:sz w:val="24"/>
          <w:vertAlign w:val="baseline"/>
        </w:rPr>
        <w:t> </w:t>
      </w:r>
      <w:r>
        <w:rPr>
          <w:sz w:val="24"/>
          <w:vertAlign w:val="baseline"/>
        </w:rPr>
        <w:t>have</w:t>
      </w:r>
      <w:r>
        <w:rPr>
          <w:spacing w:val="-5"/>
          <w:sz w:val="24"/>
          <w:vertAlign w:val="baseline"/>
        </w:rPr>
        <w:t> </w:t>
      </w:r>
      <w:r>
        <w:rPr>
          <w:sz w:val="24"/>
          <w:vertAlign w:val="baseline"/>
        </w:rPr>
        <w:t>a</w:t>
      </w:r>
      <w:r>
        <w:rPr>
          <w:spacing w:val="-5"/>
          <w:sz w:val="24"/>
          <w:vertAlign w:val="baseline"/>
        </w:rPr>
        <w:t> </w:t>
      </w:r>
      <w:r>
        <w:rPr>
          <w:sz w:val="24"/>
          <w:vertAlign w:val="baseline"/>
        </w:rPr>
        <w:t>law,</w:t>
      </w:r>
      <w:r>
        <w:rPr>
          <w:spacing w:val="-5"/>
          <w:sz w:val="24"/>
          <w:vertAlign w:val="baseline"/>
        </w:rPr>
        <w:t> </w:t>
      </w:r>
      <w:r>
        <w:rPr>
          <w:sz w:val="24"/>
          <w:vertAlign w:val="baseline"/>
        </w:rPr>
        <w:t>and</w:t>
      </w:r>
      <w:r>
        <w:rPr>
          <w:spacing w:val="-5"/>
          <w:sz w:val="24"/>
          <w:vertAlign w:val="baseline"/>
        </w:rPr>
        <w:t> </w:t>
      </w:r>
      <w:r>
        <w:rPr>
          <w:sz w:val="24"/>
          <w:vertAlign w:val="baseline"/>
        </w:rPr>
        <w:t>by</w:t>
      </w:r>
      <w:r>
        <w:rPr>
          <w:spacing w:val="-3"/>
          <w:sz w:val="24"/>
          <w:vertAlign w:val="baseline"/>
        </w:rPr>
        <w:t> </w:t>
      </w:r>
      <w:r>
        <w:rPr>
          <w:sz w:val="24"/>
          <w:vertAlign w:val="baseline"/>
        </w:rPr>
        <w:t>our</w:t>
      </w:r>
      <w:r>
        <w:rPr>
          <w:spacing w:val="-5"/>
          <w:sz w:val="24"/>
          <w:vertAlign w:val="baseline"/>
        </w:rPr>
        <w:t> </w:t>
      </w:r>
      <w:r>
        <w:rPr>
          <w:sz w:val="24"/>
          <w:vertAlign w:val="baseline"/>
        </w:rPr>
        <w:t>law</w:t>
      </w:r>
      <w:r>
        <w:rPr>
          <w:spacing w:val="-5"/>
          <w:sz w:val="24"/>
          <w:vertAlign w:val="baseline"/>
        </w:rPr>
        <w:t> </w:t>
      </w:r>
      <w:r>
        <w:rPr>
          <w:sz w:val="24"/>
          <w:vertAlign w:val="baseline"/>
        </w:rPr>
        <w:t>he</w:t>
      </w:r>
      <w:r>
        <w:rPr>
          <w:spacing w:val="-5"/>
          <w:sz w:val="24"/>
          <w:vertAlign w:val="baseline"/>
        </w:rPr>
        <w:t> </w:t>
      </w:r>
      <w:r>
        <w:rPr>
          <w:sz w:val="24"/>
          <w:vertAlign w:val="baseline"/>
        </w:rPr>
        <w:t>ought</w:t>
      </w:r>
      <w:r>
        <w:rPr>
          <w:spacing w:val="-5"/>
          <w:sz w:val="24"/>
          <w:vertAlign w:val="baseline"/>
        </w:rPr>
        <w:t> </w:t>
      </w:r>
      <w:r>
        <w:rPr>
          <w:sz w:val="24"/>
          <w:vertAlign w:val="baseline"/>
        </w:rPr>
        <w:t>to</w:t>
      </w:r>
      <w:r>
        <w:rPr>
          <w:spacing w:val="-5"/>
          <w:sz w:val="24"/>
          <w:vertAlign w:val="baseline"/>
        </w:rPr>
        <w:t> </w:t>
      </w:r>
      <w:r>
        <w:rPr>
          <w:sz w:val="24"/>
          <w:vertAlign w:val="baseline"/>
        </w:rPr>
        <w:t>die,</w:t>
      </w:r>
      <w:r>
        <w:rPr>
          <w:spacing w:val="-3"/>
          <w:sz w:val="24"/>
          <w:vertAlign w:val="baseline"/>
        </w:rPr>
        <w:t> </w:t>
      </w:r>
      <w:r>
        <w:rPr>
          <w:sz w:val="24"/>
          <w:vertAlign w:val="baseline"/>
        </w:rPr>
        <w:t>because</w:t>
      </w:r>
      <w:r>
        <w:rPr>
          <w:spacing w:val="-5"/>
          <w:sz w:val="24"/>
          <w:vertAlign w:val="baseline"/>
        </w:rPr>
        <w:t> </w:t>
      </w:r>
      <w:r>
        <w:rPr>
          <w:b/>
          <w:sz w:val="24"/>
          <w:vertAlign w:val="baseline"/>
        </w:rPr>
        <w:t>he made himself the Son of God</w:t>
      </w:r>
      <w:r>
        <w:rPr>
          <w:sz w:val="24"/>
          <w:vertAlign w:val="baseline"/>
        </w:rPr>
        <w:t>.” ‘</w:t>
      </w:r>
    </w:p>
    <w:p>
      <w:pPr>
        <w:spacing w:line="259" w:lineRule="auto" w:before="160"/>
        <w:ind w:left="120" w:right="124" w:firstLine="0"/>
        <w:jc w:val="left"/>
        <w:rPr>
          <w:sz w:val="24"/>
        </w:rPr>
      </w:pPr>
      <w:r>
        <w:rPr>
          <w:sz w:val="24"/>
        </w:rPr>
        <w:t>The ones who judged</w:t>
      </w:r>
      <w:r>
        <w:rPr>
          <w:spacing w:val="-5"/>
          <w:sz w:val="24"/>
        </w:rPr>
        <w:t> </w:t>
      </w:r>
      <w:r>
        <w:rPr>
          <w:sz w:val="24"/>
        </w:rPr>
        <w:t>Ancient Israel and derived their authority from the</w:t>
      </w:r>
      <w:r>
        <w:rPr>
          <w:spacing w:val="-6"/>
          <w:sz w:val="24"/>
        </w:rPr>
        <w:t> </w:t>
      </w:r>
      <w:r>
        <w:rPr>
          <w:sz w:val="24"/>
        </w:rPr>
        <w:t>Almighty, were also called</w:t>
      </w:r>
      <w:r>
        <w:rPr>
          <w:spacing w:val="-3"/>
          <w:sz w:val="24"/>
        </w:rPr>
        <w:t> </w:t>
      </w:r>
      <w:r>
        <w:rPr>
          <w:sz w:val="24"/>
        </w:rPr>
        <w:t>“sons</w:t>
      </w:r>
      <w:r>
        <w:rPr>
          <w:spacing w:val="-3"/>
          <w:sz w:val="24"/>
        </w:rPr>
        <w:t> </w:t>
      </w:r>
      <w:r>
        <w:rPr>
          <w:sz w:val="24"/>
        </w:rPr>
        <w:t>of</w:t>
      </w:r>
      <w:r>
        <w:rPr>
          <w:spacing w:val="-4"/>
          <w:sz w:val="24"/>
        </w:rPr>
        <w:t> </w:t>
      </w:r>
      <w:r>
        <w:rPr>
          <w:sz w:val="24"/>
        </w:rPr>
        <w:t>the</w:t>
      </w:r>
      <w:r>
        <w:rPr>
          <w:spacing w:val="-4"/>
          <w:sz w:val="24"/>
        </w:rPr>
        <w:t> </w:t>
      </w:r>
      <w:r>
        <w:rPr>
          <w:sz w:val="24"/>
        </w:rPr>
        <w:t>Most</w:t>
      </w:r>
      <w:r>
        <w:rPr>
          <w:spacing w:val="-1"/>
          <w:sz w:val="24"/>
        </w:rPr>
        <w:t> </w:t>
      </w:r>
      <w:r>
        <w:rPr>
          <w:sz w:val="24"/>
        </w:rPr>
        <w:t>High,”</w:t>
      </w:r>
      <w:r>
        <w:rPr>
          <w:spacing w:val="-4"/>
          <w:sz w:val="24"/>
        </w:rPr>
        <w:t> </w:t>
      </w:r>
      <w:r>
        <w:rPr>
          <w:sz w:val="24"/>
        </w:rPr>
        <w:t>in</w:t>
      </w:r>
      <w:r>
        <w:rPr>
          <w:spacing w:val="-3"/>
          <w:sz w:val="24"/>
        </w:rPr>
        <w:t> </w:t>
      </w:r>
      <w:r>
        <w:rPr>
          <w:sz w:val="24"/>
        </w:rPr>
        <w:t>Psalms</w:t>
      </w:r>
      <w:r>
        <w:rPr>
          <w:spacing w:val="-3"/>
          <w:sz w:val="24"/>
        </w:rPr>
        <w:t> </w:t>
      </w:r>
      <w:r>
        <w:rPr>
          <w:sz w:val="24"/>
        </w:rPr>
        <w:t>82:6.</w:t>
      </w:r>
      <w:r>
        <w:rPr>
          <w:spacing w:val="-3"/>
          <w:sz w:val="24"/>
        </w:rPr>
        <w:t> </w:t>
      </w:r>
      <w:r>
        <w:rPr>
          <w:sz w:val="24"/>
        </w:rPr>
        <w:t>Moses,</w:t>
      </w:r>
      <w:r>
        <w:rPr>
          <w:spacing w:val="-3"/>
          <w:sz w:val="24"/>
        </w:rPr>
        <w:t> </w:t>
      </w:r>
      <w:r>
        <w:rPr>
          <w:sz w:val="24"/>
        </w:rPr>
        <w:t>in</w:t>
      </w:r>
      <w:r>
        <w:rPr>
          <w:spacing w:val="-3"/>
          <w:sz w:val="24"/>
        </w:rPr>
        <w:t> </w:t>
      </w:r>
      <w:r>
        <w:rPr>
          <w:sz w:val="24"/>
        </w:rPr>
        <w:t>Deuteronomy</w:t>
      </w:r>
      <w:r>
        <w:rPr>
          <w:spacing w:val="-3"/>
          <w:sz w:val="24"/>
        </w:rPr>
        <w:t> </w:t>
      </w:r>
      <w:r>
        <w:rPr>
          <w:sz w:val="24"/>
        </w:rPr>
        <w:t>33:1</w:t>
      </w:r>
      <w:r>
        <w:rPr>
          <w:spacing w:val="-3"/>
          <w:sz w:val="24"/>
        </w:rPr>
        <w:t> </w:t>
      </w:r>
      <w:r>
        <w:rPr>
          <w:sz w:val="24"/>
        </w:rPr>
        <w:t>(DARBY)</w:t>
      </w:r>
      <w:r>
        <w:rPr>
          <w:spacing w:val="-4"/>
          <w:sz w:val="24"/>
        </w:rPr>
        <w:t> </w:t>
      </w:r>
      <w:r>
        <w:rPr>
          <w:sz w:val="24"/>
        </w:rPr>
        <w:t>is</w:t>
      </w:r>
      <w:r>
        <w:rPr>
          <w:spacing w:val="-3"/>
          <w:sz w:val="24"/>
        </w:rPr>
        <w:t> </w:t>
      </w:r>
      <w:r>
        <w:rPr>
          <w:sz w:val="24"/>
        </w:rPr>
        <w:t>called “the</w:t>
      </w:r>
      <w:r>
        <w:rPr>
          <w:spacing w:val="-1"/>
          <w:sz w:val="24"/>
        </w:rPr>
        <w:t> </w:t>
      </w:r>
      <w:r>
        <w:rPr>
          <w:sz w:val="24"/>
        </w:rPr>
        <w:t>man of</w:t>
      </w:r>
      <w:r>
        <w:rPr>
          <w:spacing w:val="-1"/>
          <w:sz w:val="24"/>
        </w:rPr>
        <w:t> </w:t>
      </w:r>
      <w:r>
        <w:rPr>
          <w:sz w:val="24"/>
        </w:rPr>
        <w:t>God.”</w:t>
      </w:r>
      <w:r>
        <w:rPr>
          <w:spacing w:val="-1"/>
          <w:sz w:val="24"/>
        </w:rPr>
        <w:t> </w:t>
      </w:r>
      <w:r>
        <w:rPr>
          <w:sz w:val="24"/>
        </w:rPr>
        <w:t>In comparison, </w:t>
      </w:r>
      <w:r>
        <w:rPr>
          <w:b/>
          <w:sz w:val="24"/>
        </w:rPr>
        <w:t>just</w:t>
      </w:r>
      <w:r>
        <w:rPr>
          <w:b/>
          <w:spacing w:val="-1"/>
          <w:sz w:val="24"/>
        </w:rPr>
        <w:t> </w:t>
      </w:r>
      <w:r>
        <w:rPr>
          <w:b/>
          <w:sz w:val="24"/>
        </w:rPr>
        <w:t>because</w:t>
      </w:r>
      <w:r>
        <w:rPr>
          <w:b/>
          <w:spacing w:val="-1"/>
          <w:sz w:val="24"/>
        </w:rPr>
        <w:t> </w:t>
      </w:r>
      <w:r>
        <w:rPr>
          <w:b/>
          <w:sz w:val="24"/>
        </w:rPr>
        <w:t>Jesus said that</w:t>
      </w:r>
      <w:r>
        <w:rPr>
          <w:b/>
          <w:spacing w:val="-1"/>
          <w:sz w:val="24"/>
        </w:rPr>
        <w:t> </w:t>
      </w:r>
      <w:r>
        <w:rPr>
          <w:b/>
          <w:sz w:val="24"/>
        </w:rPr>
        <w:t>he</w:t>
      </w:r>
      <w:r>
        <w:rPr>
          <w:b/>
          <w:spacing w:val="-1"/>
          <w:sz w:val="24"/>
        </w:rPr>
        <w:t> </w:t>
      </w:r>
      <w:r>
        <w:rPr>
          <w:b/>
          <w:sz w:val="24"/>
        </w:rPr>
        <w:t>was the</w:t>
      </w:r>
      <w:r>
        <w:rPr>
          <w:b/>
          <w:spacing w:val="-1"/>
          <w:sz w:val="24"/>
        </w:rPr>
        <w:t> </w:t>
      </w:r>
      <w:r>
        <w:rPr>
          <w:b/>
          <w:sz w:val="24"/>
        </w:rPr>
        <w:t>Son of</w:t>
      </w:r>
      <w:r>
        <w:rPr>
          <w:b/>
          <w:spacing w:val="-1"/>
          <w:sz w:val="24"/>
        </w:rPr>
        <w:t> </w:t>
      </w:r>
      <w:r>
        <w:rPr>
          <w:b/>
          <w:sz w:val="24"/>
        </w:rPr>
        <w:t>God, did not make him anymore the</w:t>
      </w:r>
      <w:r>
        <w:rPr>
          <w:b/>
          <w:spacing w:val="-7"/>
          <w:sz w:val="24"/>
        </w:rPr>
        <w:t> </w:t>
      </w:r>
      <w:r>
        <w:rPr>
          <w:b/>
          <w:sz w:val="24"/>
        </w:rPr>
        <w:t>Almighty than the “gods, sons of the Most High” spoken about in Psalms 82:6.</w:t>
      </w:r>
      <w:r>
        <w:rPr>
          <w:b/>
          <w:spacing w:val="-5"/>
          <w:sz w:val="24"/>
        </w:rPr>
        <w:t> </w:t>
      </w:r>
      <w:r>
        <w:rPr>
          <w:b/>
          <w:sz w:val="24"/>
        </w:rPr>
        <w:t>You are either someone or you are not. </w:t>
      </w:r>
      <w:r>
        <w:rPr>
          <w:sz w:val="24"/>
        </w:rPr>
        <w:t>However, Jesus was able to reflect his Father’s qualities on a grander scale.</w:t>
      </w:r>
    </w:p>
    <w:p>
      <w:pPr>
        <w:spacing w:before="158"/>
        <w:ind w:left="120" w:right="0" w:firstLine="0"/>
        <w:jc w:val="left"/>
        <w:rPr>
          <w:b/>
          <w:sz w:val="24"/>
        </w:rPr>
      </w:pPr>
      <w:r>
        <w:rPr>
          <w:b/>
          <w:color w:val="0D5FAD"/>
          <w:sz w:val="24"/>
          <w:u w:val="single" w:color="0D5FAD"/>
        </w:rPr>
        <w:t>Psalms</w:t>
      </w:r>
      <w:r>
        <w:rPr>
          <w:b/>
          <w:color w:val="0D5FAD"/>
          <w:spacing w:val="-1"/>
          <w:sz w:val="24"/>
          <w:u w:val="single" w:color="0D5FAD"/>
        </w:rPr>
        <w:t> </w:t>
      </w:r>
      <w:r>
        <w:rPr>
          <w:b/>
          <w:color w:val="0D5FAD"/>
          <w:sz w:val="24"/>
          <w:u w:val="single" w:color="0D5FAD"/>
        </w:rPr>
        <w:t>82</w:t>
      </w:r>
      <w:r>
        <w:rPr>
          <w:b/>
          <w:color w:val="0D5FAD"/>
          <w:spacing w:val="-1"/>
          <w:sz w:val="24"/>
          <w:u w:val="single" w:color="0D5FAD"/>
        </w:rPr>
        <w:t> </w:t>
      </w:r>
      <w:r>
        <w:rPr>
          <w:b/>
          <w:color w:val="0D5FAD"/>
          <w:spacing w:val="-2"/>
          <w:sz w:val="24"/>
          <w:u w:val="single" w:color="0D5FAD"/>
        </w:rPr>
        <w:t>(RSV)</w:t>
      </w:r>
      <w:r>
        <w:rPr>
          <w:b/>
          <w:spacing w:val="-2"/>
          <w:sz w:val="24"/>
        </w:rPr>
        <w:t>:</w:t>
      </w:r>
    </w:p>
    <w:p>
      <w:pPr>
        <w:pStyle w:val="BodyText"/>
        <w:spacing w:line="460" w:lineRule="atLeast"/>
        <w:ind w:left="1080" w:right="4351" w:hanging="240"/>
      </w:pPr>
      <w:r>
        <w:rPr/>
        <w:t>God</w:t>
      </w:r>
      <w:r>
        <w:rPr>
          <w:spacing w:val="-1"/>
        </w:rPr>
        <w:t> </w:t>
      </w:r>
      <w:r>
        <w:rPr/>
        <w:t>has</w:t>
      </w:r>
      <w:r>
        <w:rPr>
          <w:spacing w:val="-1"/>
        </w:rPr>
        <w:t> </w:t>
      </w:r>
      <w:r>
        <w:rPr/>
        <w:t>taken</w:t>
      </w:r>
      <w:r>
        <w:rPr>
          <w:spacing w:val="-1"/>
        </w:rPr>
        <w:t> </w:t>
      </w:r>
      <w:r>
        <w:rPr/>
        <w:t>his</w:t>
      </w:r>
      <w:r>
        <w:rPr>
          <w:spacing w:val="-1"/>
        </w:rPr>
        <w:t> </w:t>
      </w:r>
      <w:r>
        <w:rPr/>
        <w:t>place</w:t>
      </w:r>
      <w:r>
        <w:rPr>
          <w:spacing w:val="-2"/>
        </w:rPr>
        <w:t> </w:t>
      </w:r>
      <w:r>
        <w:rPr/>
        <w:t>in</w:t>
      </w:r>
      <w:r>
        <w:rPr>
          <w:spacing w:val="-1"/>
        </w:rPr>
        <w:t> </w:t>
      </w:r>
      <w:r>
        <w:rPr/>
        <w:t>the</w:t>
      </w:r>
      <w:r>
        <w:rPr>
          <w:spacing w:val="-2"/>
        </w:rPr>
        <w:t> </w:t>
      </w:r>
      <w:r>
        <w:rPr/>
        <w:t>divine</w:t>
      </w:r>
      <w:r>
        <w:rPr>
          <w:spacing w:val="-2"/>
        </w:rPr>
        <w:t> </w:t>
      </w:r>
      <w:r>
        <w:rPr/>
        <w:t>council; in</w:t>
      </w:r>
      <w:r>
        <w:rPr>
          <w:spacing w:val="-3"/>
        </w:rPr>
        <w:t> </w:t>
      </w:r>
      <w:r>
        <w:rPr/>
        <w:t>the</w:t>
      </w:r>
      <w:r>
        <w:rPr>
          <w:spacing w:val="-2"/>
        </w:rPr>
        <w:t> </w:t>
      </w:r>
      <w:r>
        <w:rPr/>
        <w:t>midst of</w:t>
      </w:r>
      <w:r>
        <w:rPr>
          <w:spacing w:val="-2"/>
        </w:rPr>
        <w:t> </w:t>
      </w:r>
      <w:r>
        <w:rPr/>
        <w:t>the</w:t>
      </w:r>
      <w:r>
        <w:rPr>
          <w:spacing w:val="-2"/>
        </w:rPr>
        <w:t> </w:t>
      </w:r>
      <w:r>
        <w:rPr/>
        <w:t>gods he</w:t>
      </w:r>
      <w:r>
        <w:rPr>
          <w:spacing w:val="-2"/>
        </w:rPr>
        <w:t> </w:t>
      </w:r>
      <w:r>
        <w:rPr/>
        <w:t>holds </w:t>
      </w:r>
      <w:r>
        <w:rPr>
          <w:spacing w:val="-2"/>
        </w:rPr>
        <w:t>judgment:</w:t>
      </w:r>
    </w:p>
    <w:p>
      <w:pPr>
        <w:pStyle w:val="BodyText"/>
        <w:spacing w:before="18"/>
        <w:ind w:left="840"/>
      </w:pPr>
      <w:r>
        <w:rPr>
          <w:vertAlign w:val="superscript"/>
        </w:rPr>
        <w:t>2</w:t>
      </w:r>
      <w:r>
        <w:rPr>
          <w:spacing w:val="-18"/>
          <w:vertAlign w:val="baseline"/>
        </w:rPr>
        <w:t> </w:t>
      </w:r>
      <w:r>
        <w:rPr>
          <w:vertAlign w:val="baseline"/>
        </w:rPr>
        <w:t>“How</w:t>
      </w:r>
      <w:r>
        <w:rPr>
          <w:spacing w:val="-3"/>
          <w:vertAlign w:val="baseline"/>
        </w:rPr>
        <w:t> </w:t>
      </w:r>
      <w:r>
        <w:rPr>
          <w:vertAlign w:val="baseline"/>
        </w:rPr>
        <w:t>long</w:t>
      </w:r>
      <w:r>
        <w:rPr>
          <w:spacing w:val="-1"/>
          <w:vertAlign w:val="baseline"/>
        </w:rPr>
        <w:t> </w:t>
      </w:r>
      <w:r>
        <w:rPr>
          <w:vertAlign w:val="baseline"/>
        </w:rPr>
        <w:t>will</w:t>
      </w:r>
      <w:r>
        <w:rPr>
          <w:spacing w:val="-2"/>
          <w:vertAlign w:val="baseline"/>
        </w:rPr>
        <w:t> </w:t>
      </w:r>
      <w:r>
        <w:rPr>
          <w:vertAlign w:val="baseline"/>
        </w:rPr>
        <w:t>you</w:t>
      </w:r>
      <w:r>
        <w:rPr>
          <w:spacing w:val="-1"/>
          <w:vertAlign w:val="baseline"/>
        </w:rPr>
        <w:t> </w:t>
      </w:r>
      <w:r>
        <w:rPr>
          <w:vertAlign w:val="baseline"/>
        </w:rPr>
        <w:t>judge</w:t>
      </w:r>
      <w:r>
        <w:rPr>
          <w:spacing w:val="-2"/>
          <w:vertAlign w:val="baseline"/>
        </w:rPr>
        <w:t> unjustly</w:t>
      </w:r>
    </w:p>
    <w:p>
      <w:pPr>
        <w:pStyle w:val="BodyText"/>
        <w:spacing w:before="22"/>
        <w:ind w:left="1080"/>
        <w:rPr>
          <w:i/>
        </w:rPr>
      </w:pPr>
      <w:r>
        <w:rPr/>
        <w:t>and</w:t>
      </w:r>
      <w:r>
        <w:rPr>
          <w:spacing w:val="-4"/>
        </w:rPr>
        <w:t> </w:t>
      </w:r>
      <w:r>
        <w:rPr/>
        <w:t>show</w:t>
      </w:r>
      <w:r>
        <w:rPr>
          <w:spacing w:val="-2"/>
        </w:rPr>
        <w:t> </w:t>
      </w:r>
      <w:r>
        <w:rPr/>
        <w:t>partiality</w:t>
      </w:r>
      <w:r>
        <w:rPr>
          <w:spacing w:val="-1"/>
        </w:rPr>
        <w:t> </w:t>
      </w:r>
      <w:r>
        <w:rPr/>
        <w:t>to</w:t>
      </w:r>
      <w:r>
        <w:rPr>
          <w:spacing w:val="-1"/>
        </w:rPr>
        <w:t> </w:t>
      </w:r>
      <w:r>
        <w:rPr/>
        <w:t>the</w:t>
      </w:r>
      <w:r>
        <w:rPr>
          <w:spacing w:val="-2"/>
        </w:rPr>
        <w:t> </w:t>
      </w:r>
      <w:r>
        <w:rPr/>
        <w:t>wicked?</w:t>
      </w:r>
      <w:r>
        <w:rPr>
          <w:spacing w:val="-2"/>
        </w:rPr>
        <w:t> </w:t>
      </w:r>
      <w:r>
        <w:rPr>
          <w:i/>
          <w:spacing w:val="-2"/>
        </w:rPr>
        <w:t>Selah</w:t>
      </w:r>
    </w:p>
    <w:p>
      <w:pPr>
        <w:pStyle w:val="BodyText"/>
        <w:spacing w:line="259" w:lineRule="auto" w:before="21"/>
        <w:ind w:left="1080" w:right="3652" w:hanging="240"/>
      </w:pPr>
      <w:r>
        <w:rPr>
          <w:vertAlign w:val="superscript"/>
        </w:rPr>
        <w:t>3</w:t>
      </w:r>
      <w:r>
        <w:rPr>
          <w:spacing w:val="-5"/>
          <w:vertAlign w:val="baseline"/>
        </w:rPr>
        <w:t> </w:t>
      </w:r>
      <w:r>
        <w:rPr>
          <w:vertAlign w:val="baseline"/>
        </w:rPr>
        <w:t>Give justice to the weak and the fatherless; maintain</w:t>
      </w:r>
      <w:r>
        <w:rPr>
          <w:spacing w:val="-5"/>
          <w:vertAlign w:val="baseline"/>
        </w:rPr>
        <w:t> </w:t>
      </w:r>
      <w:r>
        <w:rPr>
          <w:vertAlign w:val="baseline"/>
        </w:rPr>
        <w:t>the</w:t>
      </w:r>
      <w:r>
        <w:rPr>
          <w:spacing w:val="-6"/>
          <w:vertAlign w:val="baseline"/>
        </w:rPr>
        <w:t> </w:t>
      </w:r>
      <w:r>
        <w:rPr>
          <w:vertAlign w:val="baseline"/>
        </w:rPr>
        <w:t>right</w:t>
      </w:r>
      <w:r>
        <w:rPr>
          <w:spacing w:val="-5"/>
          <w:vertAlign w:val="baseline"/>
        </w:rPr>
        <w:t> </w:t>
      </w:r>
      <w:r>
        <w:rPr>
          <w:vertAlign w:val="baseline"/>
        </w:rPr>
        <w:t>of</w:t>
      </w:r>
      <w:r>
        <w:rPr>
          <w:spacing w:val="-6"/>
          <w:vertAlign w:val="baseline"/>
        </w:rPr>
        <w:t> </w:t>
      </w:r>
      <w:r>
        <w:rPr>
          <w:vertAlign w:val="baseline"/>
        </w:rPr>
        <w:t>the</w:t>
      </w:r>
      <w:r>
        <w:rPr>
          <w:spacing w:val="-6"/>
          <w:vertAlign w:val="baseline"/>
        </w:rPr>
        <w:t> </w:t>
      </w:r>
      <w:r>
        <w:rPr>
          <w:vertAlign w:val="baseline"/>
        </w:rPr>
        <w:t>afflicted</w:t>
      </w:r>
      <w:r>
        <w:rPr>
          <w:spacing w:val="-5"/>
          <w:vertAlign w:val="baseline"/>
        </w:rPr>
        <w:t> </w:t>
      </w:r>
      <w:r>
        <w:rPr>
          <w:vertAlign w:val="baseline"/>
        </w:rPr>
        <w:t>and</w:t>
      </w:r>
      <w:r>
        <w:rPr>
          <w:spacing w:val="-5"/>
          <w:vertAlign w:val="baseline"/>
        </w:rPr>
        <w:t> </w:t>
      </w:r>
      <w:r>
        <w:rPr>
          <w:vertAlign w:val="baseline"/>
        </w:rPr>
        <w:t>the</w:t>
      </w:r>
      <w:r>
        <w:rPr>
          <w:spacing w:val="-6"/>
          <w:vertAlign w:val="baseline"/>
        </w:rPr>
        <w:t> </w:t>
      </w:r>
      <w:r>
        <w:rPr>
          <w:vertAlign w:val="baseline"/>
        </w:rPr>
        <w:t>destitute.</w:t>
      </w:r>
    </w:p>
    <w:p>
      <w:pPr>
        <w:pStyle w:val="BodyText"/>
        <w:spacing w:line="275" w:lineRule="exact"/>
        <w:ind w:left="840"/>
      </w:pPr>
      <w:r>
        <w:rPr>
          <w:vertAlign w:val="superscript"/>
        </w:rPr>
        <w:t>4</w:t>
      </w:r>
      <w:r>
        <w:rPr>
          <w:spacing w:val="-18"/>
          <w:vertAlign w:val="baseline"/>
        </w:rPr>
        <w:t> </w:t>
      </w:r>
      <w:r>
        <w:rPr>
          <w:vertAlign w:val="baseline"/>
        </w:rPr>
        <w:t>Rescue</w:t>
      </w:r>
      <w:r>
        <w:rPr>
          <w:spacing w:val="-2"/>
          <w:vertAlign w:val="baseline"/>
        </w:rPr>
        <w:t> </w:t>
      </w:r>
      <w:r>
        <w:rPr>
          <w:vertAlign w:val="baseline"/>
        </w:rPr>
        <w:t>the</w:t>
      </w:r>
      <w:r>
        <w:rPr>
          <w:spacing w:val="-2"/>
          <w:vertAlign w:val="baseline"/>
        </w:rPr>
        <w:t> </w:t>
      </w:r>
      <w:r>
        <w:rPr>
          <w:vertAlign w:val="baseline"/>
        </w:rPr>
        <w:t>weak</w:t>
      </w:r>
      <w:r>
        <w:rPr>
          <w:spacing w:val="-1"/>
          <w:vertAlign w:val="baseline"/>
        </w:rPr>
        <w:t> </w:t>
      </w:r>
      <w:r>
        <w:rPr>
          <w:vertAlign w:val="baseline"/>
        </w:rPr>
        <w:t>and the</w:t>
      </w:r>
      <w:r>
        <w:rPr>
          <w:spacing w:val="-2"/>
          <w:vertAlign w:val="baseline"/>
        </w:rPr>
        <w:t> needy;</w:t>
      </w:r>
    </w:p>
    <w:p>
      <w:pPr>
        <w:pStyle w:val="BodyText"/>
        <w:spacing w:before="22"/>
        <w:ind w:left="1080"/>
      </w:pPr>
      <w:r>
        <w:rPr/>
        <w:t>deliver</w:t>
      </w:r>
      <w:r>
        <w:rPr>
          <w:spacing w:val="-4"/>
        </w:rPr>
        <w:t> </w:t>
      </w:r>
      <w:r>
        <w:rPr/>
        <w:t>them</w:t>
      </w:r>
      <w:r>
        <w:rPr>
          <w:spacing w:val="-1"/>
        </w:rPr>
        <w:t> </w:t>
      </w:r>
      <w:r>
        <w:rPr/>
        <w:t>from</w:t>
      </w:r>
      <w:r>
        <w:rPr>
          <w:spacing w:val="-1"/>
        </w:rPr>
        <w:t> </w:t>
      </w:r>
      <w:r>
        <w:rPr/>
        <w:t>the hand</w:t>
      </w:r>
      <w:r>
        <w:rPr>
          <w:spacing w:val="-1"/>
        </w:rPr>
        <w:t> </w:t>
      </w:r>
      <w:r>
        <w:rPr/>
        <w:t>of</w:t>
      </w:r>
      <w:r>
        <w:rPr>
          <w:spacing w:val="-2"/>
        </w:rPr>
        <w:t> </w:t>
      </w:r>
      <w:r>
        <w:rPr/>
        <w:t>the</w:t>
      </w:r>
      <w:r>
        <w:rPr>
          <w:spacing w:val="-1"/>
        </w:rPr>
        <w:t> </w:t>
      </w:r>
      <w:r>
        <w:rPr>
          <w:spacing w:val="-2"/>
        </w:rPr>
        <w:t>wicked.”</w:t>
      </w:r>
    </w:p>
    <w:p>
      <w:pPr>
        <w:pStyle w:val="BodyText"/>
        <w:spacing w:line="259" w:lineRule="auto" w:before="182"/>
        <w:ind w:left="1080" w:right="3596" w:hanging="240"/>
      </w:pPr>
      <w:r>
        <w:rPr>
          <w:vertAlign w:val="superscript"/>
        </w:rPr>
        <w:t>5</w:t>
      </w:r>
      <w:r>
        <w:rPr>
          <w:spacing w:val="-18"/>
          <w:vertAlign w:val="baseline"/>
        </w:rPr>
        <w:t> </w:t>
      </w:r>
      <w:r>
        <w:rPr>
          <w:vertAlign w:val="baseline"/>
        </w:rPr>
        <w:t>They</w:t>
      </w:r>
      <w:r>
        <w:rPr>
          <w:spacing w:val="-11"/>
          <w:vertAlign w:val="baseline"/>
        </w:rPr>
        <w:t> </w:t>
      </w:r>
      <w:r>
        <w:rPr>
          <w:vertAlign w:val="baseline"/>
        </w:rPr>
        <w:t>have</w:t>
      </w:r>
      <w:r>
        <w:rPr>
          <w:spacing w:val="-8"/>
          <w:vertAlign w:val="baseline"/>
        </w:rPr>
        <w:t> </w:t>
      </w:r>
      <w:r>
        <w:rPr>
          <w:vertAlign w:val="baseline"/>
        </w:rPr>
        <w:t>neither</w:t>
      </w:r>
      <w:r>
        <w:rPr>
          <w:spacing w:val="-8"/>
          <w:vertAlign w:val="baseline"/>
        </w:rPr>
        <w:t> </w:t>
      </w:r>
      <w:r>
        <w:rPr>
          <w:vertAlign w:val="baseline"/>
        </w:rPr>
        <w:t>knowledge</w:t>
      </w:r>
      <w:r>
        <w:rPr>
          <w:spacing w:val="-8"/>
          <w:vertAlign w:val="baseline"/>
        </w:rPr>
        <w:t> </w:t>
      </w:r>
      <w:r>
        <w:rPr>
          <w:vertAlign w:val="baseline"/>
        </w:rPr>
        <w:t>nor</w:t>
      </w:r>
      <w:r>
        <w:rPr>
          <w:spacing w:val="-8"/>
          <w:vertAlign w:val="baseline"/>
        </w:rPr>
        <w:t> </w:t>
      </w:r>
      <w:r>
        <w:rPr>
          <w:vertAlign w:val="baseline"/>
        </w:rPr>
        <w:t>understanding, they walk about in darkness;</w:t>
      </w:r>
    </w:p>
    <w:p>
      <w:pPr>
        <w:pStyle w:val="BodyText"/>
        <w:spacing w:line="275" w:lineRule="exact"/>
        <w:ind w:left="1080"/>
      </w:pPr>
      <w:r>
        <w:rPr/>
        <w:t>all</w:t>
      </w:r>
      <w:r>
        <w:rPr>
          <w:spacing w:val="-2"/>
        </w:rPr>
        <w:t> </w:t>
      </w:r>
      <w:r>
        <w:rPr/>
        <w:t>the</w:t>
      </w:r>
      <w:r>
        <w:rPr>
          <w:spacing w:val="-2"/>
        </w:rPr>
        <w:t> </w:t>
      </w:r>
      <w:r>
        <w:rPr/>
        <w:t>foundations</w:t>
      </w:r>
      <w:r>
        <w:rPr>
          <w:spacing w:val="-2"/>
        </w:rPr>
        <w:t> </w:t>
      </w:r>
      <w:r>
        <w:rPr/>
        <w:t>of</w:t>
      </w:r>
      <w:r>
        <w:rPr>
          <w:spacing w:val="-2"/>
        </w:rPr>
        <w:t> </w:t>
      </w:r>
      <w:r>
        <w:rPr/>
        <w:t>the</w:t>
      </w:r>
      <w:r>
        <w:rPr>
          <w:spacing w:val="-3"/>
        </w:rPr>
        <w:t> </w:t>
      </w:r>
      <w:r>
        <w:rPr/>
        <w:t>earth</w:t>
      </w:r>
      <w:r>
        <w:rPr>
          <w:spacing w:val="1"/>
        </w:rPr>
        <w:t> </w:t>
      </w:r>
      <w:r>
        <w:rPr/>
        <w:t>are</w:t>
      </w:r>
      <w:r>
        <w:rPr>
          <w:spacing w:val="-2"/>
        </w:rPr>
        <w:t> shaken.</w:t>
      </w:r>
    </w:p>
    <w:p>
      <w:pPr>
        <w:spacing w:after="0" w:line="275" w:lineRule="exact"/>
        <w:sectPr>
          <w:pgSz w:w="12240" w:h="15840"/>
          <w:pgMar w:header="0" w:footer="523" w:top="1360" w:bottom="720" w:left="1320" w:right="1320"/>
        </w:sectPr>
      </w:pPr>
    </w:p>
    <w:p>
      <w:pPr>
        <w:spacing w:before="99"/>
        <w:ind w:left="840" w:right="0" w:firstLine="0"/>
        <w:jc w:val="left"/>
        <w:rPr>
          <w:sz w:val="24"/>
        </w:rPr>
      </w:pPr>
      <w:r>
        <w:rPr>
          <w:sz w:val="24"/>
          <w:vertAlign w:val="superscript"/>
        </w:rPr>
        <w:t>6</w:t>
      </w:r>
      <w:r>
        <w:rPr>
          <w:spacing w:val="-18"/>
          <w:sz w:val="24"/>
          <w:vertAlign w:val="baseline"/>
        </w:rPr>
        <w:t> </w:t>
      </w:r>
      <w:r>
        <w:rPr>
          <w:sz w:val="24"/>
          <w:vertAlign w:val="baseline"/>
        </w:rPr>
        <w:t>I</w:t>
      </w:r>
      <w:r>
        <w:rPr>
          <w:spacing w:val="-15"/>
          <w:sz w:val="24"/>
          <w:vertAlign w:val="baseline"/>
        </w:rPr>
        <w:t> </w:t>
      </w:r>
      <w:r>
        <w:rPr>
          <w:sz w:val="24"/>
          <w:vertAlign w:val="baseline"/>
        </w:rPr>
        <w:t>say,</w:t>
      </w:r>
      <w:r>
        <w:rPr>
          <w:spacing w:val="-14"/>
          <w:sz w:val="24"/>
          <w:vertAlign w:val="baseline"/>
        </w:rPr>
        <w:t> </w:t>
      </w:r>
      <w:r>
        <w:rPr>
          <w:sz w:val="24"/>
          <w:vertAlign w:val="baseline"/>
        </w:rPr>
        <w:t>“</w:t>
      </w:r>
      <w:r>
        <w:rPr>
          <w:b/>
          <w:sz w:val="24"/>
          <w:vertAlign w:val="baseline"/>
        </w:rPr>
        <w:t>You</w:t>
      </w:r>
      <w:r>
        <w:rPr>
          <w:b/>
          <w:spacing w:val="-11"/>
          <w:sz w:val="24"/>
          <w:vertAlign w:val="baseline"/>
        </w:rPr>
        <w:t> </w:t>
      </w:r>
      <w:r>
        <w:rPr>
          <w:b/>
          <w:sz w:val="24"/>
          <w:vertAlign w:val="baseline"/>
        </w:rPr>
        <w:t>are</w:t>
      </w:r>
      <w:r>
        <w:rPr>
          <w:b/>
          <w:spacing w:val="-11"/>
          <w:sz w:val="24"/>
          <w:vertAlign w:val="baseline"/>
        </w:rPr>
        <w:t> </w:t>
      </w:r>
      <w:r>
        <w:rPr>
          <w:b/>
          <w:spacing w:val="-2"/>
          <w:sz w:val="24"/>
          <w:vertAlign w:val="baseline"/>
        </w:rPr>
        <w:t>gods</w:t>
      </w:r>
      <w:r>
        <w:rPr>
          <w:spacing w:val="-2"/>
          <w:sz w:val="24"/>
          <w:vertAlign w:val="baseline"/>
        </w:rPr>
        <w:t>,</w:t>
      </w:r>
    </w:p>
    <w:p>
      <w:pPr>
        <w:pStyle w:val="Heading2"/>
        <w:spacing w:before="21"/>
        <w:ind w:left="1080"/>
        <w:rPr>
          <w:b w:val="0"/>
        </w:rPr>
      </w:pPr>
      <w:r>
        <w:rPr/>
        <w:t>sons</w:t>
      </w:r>
      <w:r>
        <w:rPr>
          <w:spacing w:val="-1"/>
        </w:rPr>
        <w:t> </w:t>
      </w:r>
      <w:r>
        <w:rPr/>
        <w:t>of</w:t>
      </w:r>
      <w:r>
        <w:rPr>
          <w:spacing w:val="-2"/>
        </w:rPr>
        <w:t> </w:t>
      </w:r>
      <w:r>
        <w:rPr/>
        <w:t>the</w:t>
      </w:r>
      <w:r>
        <w:rPr>
          <w:spacing w:val="-2"/>
        </w:rPr>
        <w:t> </w:t>
      </w:r>
      <w:r>
        <w:rPr/>
        <w:t>Most</w:t>
      </w:r>
      <w:r>
        <w:rPr>
          <w:spacing w:val="-1"/>
        </w:rPr>
        <w:t> </w:t>
      </w:r>
      <w:r>
        <w:rPr/>
        <w:t>High,</w:t>
      </w:r>
      <w:r>
        <w:rPr>
          <w:spacing w:val="-1"/>
        </w:rPr>
        <w:t> </w:t>
      </w:r>
      <w:r>
        <w:rPr/>
        <w:t>all</w:t>
      </w:r>
      <w:r>
        <w:rPr>
          <w:spacing w:val="-1"/>
        </w:rPr>
        <w:t> </w:t>
      </w:r>
      <w:r>
        <w:rPr/>
        <w:t>of</w:t>
      </w:r>
      <w:r>
        <w:rPr>
          <w:spacing w:val="-1"/>
        </w:rPr>
        <w:t> </w:t>
      </w:r>
      <w:r>
        <w:rPr>
          <w:spacing w:val="-4"/>
        </w:rPr>
        <w:t>you</w:t>
      </w:r>
      <w:r>
        <w:rPr>
          <w:b w:val="0"/>
          <w:spacing w:val="-4"/>
        </w:rPr>
        <w:t>;</w:t>
      </w:r>
    </w:p>
    <w:p>
      <w:pPr>
        <w:pStyle w:val="BodyText"/>
        <w:spacing w:line="259" w:lineRule="auto" w:before="22"/>
        <w:ind w:left="1080" w:right="4989" w:hanging="240"/>
      </w:pPr>
      <w:r>
        <w:rPr>
          <w:vertAlign w:val="superscript"/>
        </w:rPr>
        <w:t>7</w:t>
      </w:r>
      <w:r>
        <w:rPr>
          <w:spacing w:val="-18"/>
          <w:vertAlign w:val="baseline"/>
        </w:rPr>
        <w:t> </w:t>
      </w:r>
      <w:r>
        <w:rPr>
          <w:vertAlign w:val="baseline"/>
        </w:rPr>
        <w:t>nevertheless,</w:t>
      </w:r>
      <w:r>
        <w:rPr>
          <w:spacing w:val="-12"/>
          <w:vertAlign w:val="baseline"/>
        </w:rPr>
        <w:t> </w:t>
      </w:r>
      <w:r>
        <w:rPr>
          <w:vertAlign w:val="baseline"/>
        </w:rPr>
        <w:t>you</w:t>
      </w:r>
      <w:r>
        <w:rPr>
          <w:spacing w:val="-7"/>
          <w:vertAlign w:val="baseline"/>
        </w:rPr>
        <w:t> </w:t>
      </w:r>
      <w:r>
        <w:rPr>
          <w:vertAlign w:val="baseline"/>
        </w:rPr>
        <w:t>shall</w:t>
      </w:r>
      <w:r>
        <w:rPr>
          <w:spacing w:val="-7"/>
          <w:vertAlign w:val="baseline"/>
        </w:rPr>
        <w:t> </w:t>
      </w:r>
      <w:r>
        <w:rPr>
          <w:vertAlign w:val="baseline"/>
        </w:rPr>
        <w:t>die</w:t>
      </w:r>
      <w:r>
        <w:rPr>
          <w:spacing w:val="-8"/>
          <w:vertAlign w:val="baseline"/>
        </w:rPr>
        <w:t> </w:t>
      </w:r>
      <w:r>
        <w:rPr>
          <w:vertAlign w:val="baseline"/>
        </w:rPr>
        <w:t>like</w:t>
      </w:r>
      <w:r>
        <w:rPr>
          <w:spacing w:val="-8"/>
          <w:vertAlign w:val="baseline"/>
        </w:rPr>
        <w:t> </w:t>
      </w:r>
      <w:r>
        <w:rPr>
          <w:vertAlign w:val="baseline"/>
        </w:rPr>
        <w:t>men, and fall like any prince.”</w:t>
      </w:r>
    </w:p>
    <w:p>
      <w:pPr>
        <w:pStyle w:val="BodyText"/>
        <w:spacing w:before="160"/>
        <w:ind w:left="840"/>
      </w:pPr>
      <w:r>
        <w:rPr>
          <w:vertAlign w:val="superscript"/>
        </w:rPr>
        <w:t>8</w:t>
      </w:r>
      <w:r>
        <w:rPr>
          <w:spacing w:val="-18"/>
          <w:vertAlign w:val="baseline"/>
        </w:rPr>
        <w:t> </w:t>
      </w:r>
      <w:r>
        <w:rPr>
          <w:vertAlign w:val="baseline"/>
        </w:rPr>
        <w:t>Arise,</w:t>
      </w:r>
      <w:r>
        <w:rPr>
          <w:spacing w:val="-1"/>
          <w:vertAlign w:val="baseline"/>
        </w:rPr>
        <w:t> </w:t>
      </w:r>
      <w:r>
        <w:rPr>
          <w:vertAlign w:val="baseline"/>
        </w:rPr>
        <w:t>O</w:t>
      </w:r>
      <w:r>
        <w:rPr>
          <w:spacing w:val="-2"/>
          <w:vertAlign w:val="baseline"/>
        </w:rPr>
        <w:t> </w:t>
      </w:r>
      <w:r>
        <w:rPr>
          <w:vertAlign w:val="baseline"/>
        </w:rPr>
        <w:t>God,</w:t>
      </w:r>
      <w:r>
        <w:rPr>
          <w:spacing w:val="-1"/>
          <w:vertAlign w:val="baseline"/>
        </w:rPr>
        <w:t> </w:t>
      </w:r>
      <w:r>
        <w:rPr>
          <w:vertAlign w:val="baseline"/>
        </w:rPr>
        <w:t>judge</w:t>
      </w:r>
      <w:r>
        <w:rPr>
          <w:spacing w:val="-1"/>
          <w:vertAlign w:val="baseline"/>
        </w:rPr>
        <w:t> </w:t>
      </w:r>
      <w:r>
        <w:rPr>
          <w:vertAlign w:val="baseline"/>
        </w:rPr>
        <w:t>the</w:t>
      </w:r>
      <w:r>
        <w:rPr>
          <w:spacing w:val="-2"/>
          <w:vertAlign w:val="baseline"/>
        </w:rPr>
        <w:t> earth;</w:t>
      </w:r>
    </w:p>
    <w:p>
      <w:pPr>
        <w:pStyle w:val="BodyText"/>
        <w:spacing w:before="22"/>
        <w:ind w:left="1080"/>
      </w:pPr>
      <w:r>
        <w:rPr/>
        <w:t>for</w:t>
      </w:r>
      <w:r>
        <w:rPr>
          <w:spacing w:val="-2"/>
        </w:rPr>
        <w:t> </w:t>
      </w:r>
      <w:r>
        <w:rPr/>
        <w:t>to</w:t>
      </w:r>
      <w:r>
        <w:rPr>
          <w:spacing w:val="-1"/>
        </w:rPr>
        <w:t> </w:t>
      </w:r>
      <w:r>
        <w:rPr/>
        <w:t>thee</w:t>
      </w:r>
      <w:r>
        <w:rPr>
          <w:spacing w:val="-1"/>
        </w:rPr>
        <w:t> </w:t>
      </w:r>
      <w:r>
        <w:rPr/>
        <w:t>belong</w:t>
      </w:r>
      <w:r>
        <w:rPr>
          <w:spacing w:val="1"/>
        </w:rPr>
        <w:t> </w:t>
      </w:r>
      <w:r>
        <w:rPr/>
        <w:t>all</w:t>
      </w:r>
      <w:r>
        <w:rPr>
          <w:spacing w:val="-1"/>
        </w:rPr>
        <w:t> </w:t>
      </w:r>
      <w:r>
        <w:rPr/>
        <w:t>the</w:t>
      </w:r>
      <w:r>
        <w:rPr>
          <w:spacing w:val="-1"/>
        </w:rPr>
        <w:t> </w:t>
      </w:r>
      <w:r>
        <w:rPr>
          <w:spacing w:val="-2"/>
        </w:rPr>
        <w:t>nations!</w:t>
      </w:r>
    </w:p>
    <w:p>
      <w:pPr>
        <w:spacing w:line="398" w:lineRule="auto" w:before="182"/>
        <w:ind w:left="120" w:right="1195" w:firstLine="0"/>
        <w:jc w:val="left"/>
        <w:rPr>
          <w:sz w:val="24"/>
        </w:rPr>
      </w:pPr>
      <w:r>
        <w:rPr>
          <w:b/>
          <w:sz w:val="24"/>
        </w:rPr>
        <w:t>The</w:t>
      </w:r>
      <w:r>
        <w:rPr>
          <w:b/>
          <w:spacing w:val="-16"/>
          <w:sz w:val="24"/>
        </w:rPr>
        <w:t> </w:t>
      </w:r>
      <w:r>
        <w:rPr>
          <w:b/>
          <w:sz w:val="24"/>
        </w:rPr>
        <w:t>Almighty,</w:t>
      </w:r>
      <w:r>
        <w:rPr>
          <w:b/>
          <w:spacing w:val="-15"/>
          <w:sz w:val="24"/>
        </w:rPr>
        <w:t> </w:t>
      </w:r>
      <w:r>
        <w:rPr>
          <w:b/>
          <w:sz w:val="24"/>
        </w:rPr>
        <w:t>Yahweh</w:t>
      </w:r>
      <w:r>
        <w:rPr>
          <w:b/>
          <w:spacing w:val="-8"/>
          <w:sz w:val="24"/>
        </w:rPr>
        <w:t> </w:t>
      </w:r>
      <w:r>
        <w:rPr>
          <w:b/>
          <w:sz w:val="24"/>
        </w:rPr>
        <w:t>even</w:t>
      </w:r>
      <w:r>
        <w:rPr>
          <w:b/>
          <w:spacing w:val="-7"/>
          <w:sz w:val="24"/>
        </w:rPr>
        <w:t> </w:t>
      </w:r>
      <w:r>
        <w:rPr>
          <w:b/>
          <w:sz w:val="24"/>
        </w:rPr>
        <w:t>made</w:t>
      </w:r>
      <w:r>
        <w:rPr>
          <w:b/>
          <w:spacing w:val="-7"/>
          <w:sz w:val="24"/>
        </w:rPr>
        <w:t> </w:t>
      </w:r>
      <w:r>
        <w:rPr>
          <w:b/>
          <w:sz w:val="24"/>
        </w:rPr>
        <w:t>Moses,</w:t>
      </w:r>
      <w:r>
        <w:rPr>
          <w:b/>
          <w:spacing w:val="-7"/>
          <w:sz w:val="24"/>
        </w:rPr>
        <w:t> </w:t>
      </w:r>
      <w:r>
        <w:rPr>
          <w:b/>
          <w:sz w:val="24"/>
        </w:rPr>
        <w:t>as</w:t>
      </w:r>
      <w:r>
        <w:rPr>
          <w:b/>
          <w:spacing w:val="-7"/>
          <w:sz w:val="24"/>
        </w:rPr>
        <w:t> </w:t>
      </w:r>
      <w:r>
        <w:rPr>
          <w:b/>
          <w:sz w:val="24"/>
        </w:rPr>
        <w:t>God,</w:t>
      </w:r>
      <w:r>
        <w:rPr>
          <w:b/>
          <w:spacing w:val="-7"/>
          <w:sz w:val="24"/>
        </w:rPr>
        <w:t> </w:t>
      </w:r>
      <w:r>
        <w:rPr>
          <w:sz w:val="24"/>
        </w:rPr>
        <w:t>when</w:t>
      </w:r>
      <w:r>
        <w:rPr>
          <w:spacing w:val="-7"/>
          <w:sz w:val="24"/>
        </w:rPr>
        <w:t> </w:t>
      </w:r>
      <w:r>
        <w:rPr>
          <w:sz w:val="24"/>
        </w:rPr>
        <w:t>he</w:t>
      </w:r>
      <w:r>
        <w:rPr>
          <w:spacing w:val="-7"/>
          <w:sz w:val="24"/>
        </w:rPr>
        <w:t> </w:t>
      </w:r>
      <w:r>
        <w:rPr>
          <w:sz w:val="24"/>
        </w:rPr>
        <w:t>sent</w:t>
      </w:r>
      <w:r>
        <w:rPr>
          <w:spacing w:val="-7"/>
          <w:sz w:val="24"/>
        </w:rPr>
        <w:t> </w:t>
      </w:r>
      <w:r>
        <w:rPr>
          <w:sz w:val="24"/>
        </w:rPr>
        <w:t>him</w:t>
      </w:r>
      <w:r>
        <w:rPr>
          <w:spacing w:val="-7"/>
          <w:sz w:val="24"/>
        </w:rPr>
        <w:t> </w:t>
      </w:r>
      <w:r>
        <w:rPr>
          <w:sz w:val="24"/>
        </w:rPr>
        <w:t>to</w:t>
      </w:r>
      <w:r>
        <w:rPr>
          <w:spacing w:val="-7"/>
          <w:sz w:val="24"/>
        </w:rPr>
        <w:t> </w:t>
      </w:r>
      <w:r>
        <w:rPr>
          <w:sz w:val="24"/>
        </w:rPr>
        <w:t>Pharaoh: </w:t>
      </w:r>
      <w:r>
        <w:rPr>
          <w:color w:val="0D5FAD"/>
          <w:sz w:val="24"/>
          <w:u w:val="single" w:color="0D5FAD"/>
        </w:rPr>
        <w:t>Exodus 7:1 (ASV)</w:t>
      </w:r>
      <w:r>
        <w:rPr>
          <w:sz w:val="24"/>
        </w:rPr>
        <w:t>;</w:t>
      </w:r>
    </w:p>
    <w:p>
      <w:pPr>
        <w:spacing w:line="261" w:lineRule="auto" w:before="0"/>
        <w:ind w:left="840" w:right="267" w:firstLine="0"/>
        <w:jc w:val="left"/>
        <w:rPr>
          <w:sz w:val="24"/>
        </w:rPr>
      </w:pPr>
      <w:r>
        <w:rPr>
          <w:sz w:val="24"/>
        </w:rPr>
        <w:t>“And</w:t>
      </w:r>
      <w:r>
        <w:rPr>
          <w:spacing w:val="-5"/>
          <w:sz w:val="24"/>
        </w:rPr>
        <w:t> </w:t>
      </w:r>
      <w:r>
        <w:rPr>
          <w:sz w:val="24"/>
        </w:rPr>
        <w:t>Jehovah</w:t>
      </w:r>
      <w:r>
        <w:rPr>
          <w:spacing w:val="-3"/>
          <w:sz w:val="24"/>
        </w:rPr>
        <w:t> </w:t>
      </w:r>
      <w:r>
        <w:rPr>
          <w:sz w:val="24"/>
        </w:rPr>
        <w:t>said</w:t>
      </w:r>
      <w:r>
        <w:rPr>
          <w:spacing w:val="-3"/>
          <w:sz w:val="24"/>
        </w:rPr>
        <w:t> </w:t>
      </w:r>
      <w:r>
        <w:rPr>
          <w:sz w:val="24"/>
        </w:rPr>
        <w:t>unto</w:t>
      </w:r>
      <w:r>
        <w:rPr>
          <w:spacing w:val="-3"/>
          <w:sz w:val="24"/>
        </w:rPr>
        <w:t> </w:t>
      </w:r>
      <w:r>
        <w:rPr>
          <w:sz w:val="24"/>
        </w:rPr>
        <w:t>Moses,</w:t>
      </w:r>
      <w:r>
        <w:rPr>
          <w:spacing w:val="-3"/>
          <w:sz w:val="24"/>
        </w:rPr>
        <w:t> </w:t>
      </w:r>
      <w:r>
        <w:rPr>
          <w:sz w:val="24"/>
        </w:rPr>
        <w:t>See,</w:t>
      </w:r>
      <w:r>
        <w:rPr>
          <w:spacing w:val="-3"/>
          <w:sz w:val="24"/>
        </w:rPr>
        <w:t> </w:t>
      </w:r>
      <w:r>
        <w:rPr>
          <w:b/>
          <w:sz w:val="24"/>
        </w:rPr>
        <w:t>I</w:t>
      </w:r>
      <w:r>
        <w:rPr>
          <w:b/>
          <w:spacing w:val="-3"/>
          <w:sz w:val="24"/>
        </w:rPr>
        <w:t> </w:t>
      </w:r>
      <w:r>
        <w:rPr>
          <w:b/>
          <w:sz w:val="24"/>
        </w:rPr>
        <w:t>have</w:t>
      </w:r>
      <w:r>
        <w:rPr>
          <w:b/>
          <w:spacing w:val="-4"/>
          <w:sz w:val="24"/>
        </w:rPr>
        <w:t> </w:t>
      </w:r>
      <w:r>
        <w:rPr>
          <w:b/>
          <w:sz w:val="24"/>
        </w:rPr>
        <w:t>made</w:t>
      </w:r>
      <w:r>
        <w:rPr>
          <w:b/>
          <w:spacing w:val="-4"/>
          <w:sz w:val="24"/>
        </w:rPr>
        <w:t> </w:t>
      </w:r>
      <w:r>
        <w:rPr>
          <w:b/>
          <w:sz w:val="24"/>
        </w:rPr>
        <w:t>thee</w:t>
      </w:r>
      <w:r>
        <w:rPr>
          <w:b/>
          <w:spacing w:val="-4"/>
          <w:sz w:val="24"/>
        </w:rPr>
        <w:t> </w:t>
      </w:r>
      <w:r>
        <w:rPr>
          <w:b/>
          <w:sz w:val="24"/>
        </w:rPr>
        <w:t>as</w:t>
      </w:r>
      <w:r>
        <w:rPr>
          <w:b/>
          <w:spacing w:val="-3"/>
          <w:sz w:val="24"/>
        </w:rPr>
        <w:t> </w:t>
      </w:r>
      <w:r>
        <w:rPr>
          <w:b/>
          <w:sz w:val="24"/>
        </w:rPr>
        <w:t>God</w:t>
      </w:r>
      <w:r>
        <w:rPr>
          <w:b/>
          <w:spacing w:val="-3"/>
          <w:sz w:val="24"/>
        </w:rPr>
        <w:t> </w:t>
      </w:r>
      <w:r>
        <w:rPr>
          <w:b/>
          <w:sz w:val="24"/>
        </w:rPr>
        <w:t>to</w:t>
      </w:r>
      <w:r>
        <w:rPr>
          <w:b/>
          <w:spacing w:val="-3"/>
          <w:sz w:val="24"/>
        </w:rPr>
        <w:t> </w:t>
      </w:r>
      <w:r>
        <w:rPr>
          <w:b/>
          <w:sz w:val="24"/>
        </w:rPr>
        <w:t>Pharaoh</w:t>
      </w:r>
      <w:r>
        <w:rPr>
          <w:sz w:val="24"/>
        </w:rPr>
        <w:t>;</w:t>
      </w:r>
      <w:r>
        <w:rPr>
          <w:spacing w:val="-3"/>
          <w:sz w:val="24"/>
        </w:rPr>
        <w:t> </w:t>
      </w:r>
      <w:r>
        <w:rPr>
          <w:sz w:val="24"/>
        </w:rPr>
        <w:t>and</w:t>
      </w:r>
      <w:r>
        <w:rPr>
          <w:spacing w:val="-15"/>
          <w:sz w:val="24"/>
        </w:rPr>
        <w:t> </w:t>
      </w:r>
      <w:r>
        <w:rPr>
          <w:sz w:val="24"/>
        </w:rPr>
        <w:t>Aaron thy brother shall be thy prophet.”</w:t>
      </w:r>
    </w:p>
    <w:p>
      <w:pPr>
        <w:pStyle w:val="Heading2"/>
        <w:spacing w:line="259" w:lineRule="auto" w:before="153"/>
        <w:ind w:left="840" w:right="393"/>
        <w:jc w:val="both"/>
      </w:pPr>
      <w:r>
        <w:rPr/>
        <w:t>Just</w:t>
      </w:r>
      <w:r>
        <w:rPr>
          <w:spacing w:val="-8"/>
        </w:rPr>
        <w:t> </w:t>
      </w:r>
      <w:r>
        <w:rPr/>
        <w:t>because</w:t>
      </w:r>
      <w:r>
        <w:rPr>
          <w:spacing w:val="-5"/>
        </w:rPr>
        <w:t> </w:t>
      </w:r>
      <w:r>
        <w:rPr/>
        <w:t>Moses</w:t>
      </w:r>
      <w:r>
        <w:rPr>
          <w:spacing w:val="-4"/>
        </w:rPr>
        <w:t> </w:t>
      </w:r>
      <w:r>
        <w:rPr/>
        <w:t>was</w:t>
      </w:r>
      <w:r>
        <w:rPr>
          <w:spacing w:val="-2"/>
        </w:rPr>
        <w:t> </w:t>
      </w:r>
      <w:r>
        <w:rPr/>
        <w:t>made</w:t>
      </w:r>
      <w:r>
        <w:rPr>
          <w:spacing w:val="-5"/>
        </w:rPr>
        <w:t> </w:t>
      </w:r>
      <w:r>
        <w:rPr/>
        <w:t>as</w:t>
      </w:r>
      <w:r>
        <w:rPr>
          <w:spacing w:val="-4"/>
        </w:rPr>
        <w:t> </w:t>
      </w:r>
      <w:r>
        <w:rPr/>
        <w:t>God</w:t>
      </w:r>
      <w:r>
        <w:rPr>
          <w:spacing w:val="-4"/>
        </w:rPr>
        <w:t> </w:t>
      </w:r>
      <w:r>
        <w:rPr/>
        <w:t>to</w:t>
      </w:r>
      <w:r>
        <w:rPr>
          <w:spacing w:val="-4"/>
        </w:rPr>
        <w:t> </w:t>
      </w:r>
      <w:r>
        <w:rPr/>
        <w:t>Pharaoh,</w:t>
      </w:r>
      <w:r>
        <w:rPr>
          <w:spacing w:val="-4"/>
        </w:rPr>
        <w:t> </w:t>
      </w:r>
      <w:r>
        <w:rPr/>
        <w:t>by</w:t>
      </w:r>
      <w:r>
        <w:rPr>
          <w:spacing w:val="-4"/>
        </w:rPr>
        <w:t> </w:t>
      </w:r>
      <w:r>
        <w:rPr/>
        <w:t>the</w:t>
      </w:r>
      <w:r>
        <w:rPr>
          <w:spacing w:val="-15"/>
        </w:rPr>
        <w:t> </w:t>
      </w:r>
      <w:r>
        <w:rPr/>
        <w:t>Almighty,</w:t>
      </w:r>
      <w:r>
        <w:rPr>
          <w:spacing w:val="-4"/>
        </w:rPr>
        <w:t> </w:t>
      </w:r>
      <w:r>
        <w:rPr/>
        <w:t>does</w:t>
      </w:r>
      <w:r>
        <w:rPr>
          <w:spacing w:val="-4"/>
        </w:rPr>
        <w:t> </w:t>
      </w:r>
      <w:r>
        <w:rPr/>
        <w:t>not</w:t>
      </w:r>
      <w:r>
        <w:rPr>
          <w:spacing w:val="-5"/>
        </w:rPr>
        <w:t> </w:t>
      </w:r>
      <w:r>
        <w:rPr/>
        <w:t>make Moses</w:t>
      </w:r>
      <w:r>
        <w:rPr>
          <w:spacing w:val="-15"/>
        </w:rPr>
        <w:t> </w:t>
      </w:r>
      <w:r>
        <w:rPr/>
        <w:t>the</w:t>
      </w:r>
      <w:r>
        <w:rPr>
          <w:spacing w:val="-15"/>
        </w:rPr>
        <w:t> </w:t>
      </w:r>
      <w:r>
        <w:rPr/>
        <w:t>Almighty.</w:t>
      </w:r>
      <w:r>
        <w:rPr>
          <w:spacing w:val="-15"/>
        </w:rPr>
        <w:t> </w:t>
      </w:r>
      <w:r>
        <w:rPr/>
        <w:t>Moses</w:t>
      </w:r>
      <w:r>
        <w:rPr>
          <w:spacing w:val="-15"/>
        </w:rPr>
        <w:t> </w:t>
      </w:r>
      <w:r>
        <w:rPr/>
        <w:t>was</w:t>
      </w:r>
      <w:r>
        <w:rPr>
          <w:spacing w:val="-15"/>
        </w:rPr>
        <w:t> </w:t>
      </w:r>
      <w:r>
        <w:rPr/>
        <w:t>Yahweh’s</w:t>
      </w:r>
      <w:r>
        <w:rPr>
          <w:spacing w:val="-14"/>
        </w:rPr>
        <w:t> </w:t>
      </w:r>
      <w:r>
        <w:rPr/>
        <w:t>(Jehovah’s)</w:t>
      </w:r>
      <w:r>
        <w:rPr>
          <w:spacing w:val="-13"/>
        </w:rPr>
        <w:t> </w:t>
      </w:r>
      <w:r>
        <w:rPr/>
        <w:t>representative</w:t>
      </w:r>
      <w:r>
        <w:rPr>
          <w:spacing w:val="-13"/>
        </w:rPr>
        <w:t> </w:t>
      </w:r>
      <w:r>
        <w:rPr/>
        <w:t>(Exodus</w:t>
      </w:r>
      <w:r>
        <w:rPr>
          <w:spacing w:val="-12"/>
        </w:rPr>
        <w:t> </w:t>
      </w:r>
      <w:r>
        <w:rPr/>
        <w:t>7:1) and was given authority by him.</w:t>
      </w:r>
    </w:p>
    <w:p>
      <w:pPr>
        <w:spacing w:line="259" w:lineRule="auto" w:before="159"/>
        <w:ind w:left="839" w:right="267" w:firstLine="0"/>
        <w:jc w:val="left"/>
        <w:rPr>
          <w:b/>
          <w:sz w:val="24"/>
        </w:rPr>
      </w:pPr>
      <w:r>
        <w:rPr>
          <w:b/>
          <w:sz w:val="24"/>
        </w:rPr>
        <w:t>Likewise,</w:t>
      </w:r>
      <w:r>
        <w:rPr>
          <w:b/>
          <w:spacing w:val="-8"/>
          <w:sz w:val="24"/>
        </w:rPr>
        <w:t> </w:t>
      </w:r>
      <w:r>
        <w:rPr>
          <w:b/>
          <w:sz w:val="24"/>
        </w:rPr>
        <w:t>it</w:t>
      </w:r>
      <w:r>
        <w:rPr>
          <w:b/>
          <w:spacing w:val="-6"/>
          <w:sz w:val="24"/>
        </w:rPr>
        <w:t> </w:t>
      </w:r>
      <w:r>
        <w:rPr>
          <w:b/>
          <w:sz w:val="24"/>
        </w:rPr>
        <w:t>can</w:t>
      </w:r>
      <w:r>
        <w:rPr>
          <w:b/>
          <w:spacing w:val="-5"/>
          <w:sz w:val="24"/>
        </w:rPr>
        <w:t> </w:t>
      </w:r>
      <w:r>
        <w:rPr>
          <w:b/>
          <w:sz w:val="24"/>
        </w:rPr>
        <w:t>be</w:t>
      </w:r>
      <w:r>
        <w:rPr>
          <w:b/>
          <w:spacing w:val="-6"/>
          <w:sz w:val="24"/>
        </w:rPr>
        <w:t> </w:t>
      </w:r>
      <w:r>
        <w:rPr>
          <w:b/>
          <w:sz w:val="24"/>
        </w:rPr>
        <w:t>proper</w:t>
      </w:r>
      <w:r>
        <w:rPr>
          <w:b/>
          <w:spacing w:val="-9"/>
          <w:sz w:val="24"/>
        </w:rPr>
        <w:t> </w:t>
      </w:r>
      <w:r>
        <w:rPr>
          <w:b/>
          <w:sz w:val="24"/>
        </w:rPr>
        <w:t>to</w:t>
      </w:r>
      <w:r>
        <w:rPr>
          <w:b/>
          <w:spacing w:val="-5"/>
          <w:sz w:val="24"/>
        </w:rPr>
        <w:t> </w:t>
      </w:r>
      <w:r>
        <w:rPr>
          <w:b/>
          <w:sz w:val="24"/>
        </w:rPr>
        <w:t>refer</w:t>
      </w:r>
      <w:r>
        <w:rPr>
          <w:b/>
          <w:spacing w:val="-9"/>
          <w:sz w:val="24"/>
        </w:rPr>
        <w:t> </w:t>
      </w:r>
      <w:r>
        <w:rPr>
          <w:b/>
          <w:sz w:val="24"/>
        </w:rPr>
        <w:t>to</w:t>
      </w:r>
      <w:r>
        <w:rPr>
          <w:b/>
          <w:spacing w:val="-5"/>
          <w:sz w:val="24"/>
        </w:rPr>
        <w:t> </w:t>
      </w:r>
      <w:r>
        <w:rPr>
          <w:b/>
          <w:sz w:val="24"/>
        </w:rPr>
        <w:t>Jesus</w:t>
      </w:r>
      <w:r>
        <w:rPr>
          <w:b/>
          <w:spacing w:val="-5"/>
          <w:sz w:val="24"/>
        </w:rPr>
        <w:t> </w:t>
      </w:r>
      <w:r>
        <w:rPr>
          <w:b/>
          <w:sz w:val="24"/>
        </w:rPr>
        <w:t>(Yeshua)</w:t>
      </w:r>
      <w:r>
        <w:rPr>
          <w:b/>
          <w:spacing w:val="-6"/>
          <w:sz w:val="24"/>
        </w:rPr>
        <w:t> </w:t>
      </w:r>
      <w:r>
        <w:rPr>
          <w:b/>
          <w:sz w:val="24"/>
        </w:rPr>
        <w:t>as</w:t>
      </w:r>
      <w:r>
        <w:rPr>
          <w:b/>
          <w:spacing w:val="-5"/>
          <w:sz w:val="24"/>
        </w:rPr>
        <w:t> </w:t>
      </w:r>
      <w:r>
        <w:rPr>
          <w:b/>
          <w:sz w:val="24"/>
        </w:rPr>
        <w:t>God,</w:t>
      </w:r>
      <w:r>
        <w:rPr>
          <w:b/>
          <w:spacing w:val="-5"/>
          <w:sz w:val="24"/>
        </w:rPr>
        <w:t> </w:t>
      </w:r>
      <w:r>
        <w:rPr>
          <w:b/>
          <w:sz w:val="24"/>
        </w:rPr>
        <w:t>but</w:t>
      </w:r>
      <w:r>
        <w:rPr>
          <w:b/>
          <w:spacing w:val="-6"/>
          <w:sz w:val="24"/>
        </w:rPr>
        <w:t> </w:t>
      </w:r>
      <w:r>
        <w:rPr>
          <w:b/>
          <w:sz w:val="24"/>
        </w:rPr>
        <w:t>not</w:t>
      </w:r>
      <w:r>
        <w:rPr>
          <w:b/>
          <w:spacing w:val="-16"/>
          <w:sz w:val="24"/>
        </w:rPr>
        <w:t> </w:t>
      </w:r>
      <w:r>
        <w:rPr>
          <w:b/>
          <w:sz w:val="24"/>
        </w:rPr>
        <w:t>Almighty</w:t>
      </w:r>
      <w:r>
        <w:rPr>
          <w:b/>
          <w:spacing w:val="-5"/>
          <w:sz w:val="24"/>
        </w:rPr>
        <w:t> </w:t>
      </w:r>
      <w:r>
        <w:rPr>
          <w:b/>
          <w:sz w:val="24"/>
        </w:rPr>
        <w:t>God. He has authority given to him from the Father, the</w:t>
      </w:r>
      <w:r>
        <w:rPr>
          <w:b/>
          <w:spacing w:val="-14"/>
          <w:sz w:val="24"/>
        </w:rPr>
        <w:t> </w:t>
      </w:r>
      <w:r>
        <w:rPr>
          <w:b/>
          <w:sz w:val="24"/>
        </w:rPr>
        <w:t>Almighty, over</w:t>
      </w:r>
      <w:r>
        <w:rPr>
          <w:b/>
          <w:spacing w:val="-1"/>
          <w:sz w:val="24"/>
        </w:rPr>
        <w:t> </w:t>
      </w:r>
      <w:r>
        <w:rPr>
          <w:b/>
          <w:sz w:val="24"/>
        </w:rPr>
        <w:t>others, and was sent by him to be his representative (John 5:42-44, John 17:8). But just as it is in Moses’</w:t>
      </w:r>
      <w:r>
        <w:rPr>
          <w:b/>
          <w:spacing w:val="-6"/>
          <w:sz w:val="24"/>
        </w:rPr>
        <w:t> </w:t>
      </w:r>
      <w:r>
        <w:rPr>
          <w:b/>
          <w:sz w:val="24"/>
        </w:rPr>
        <w:t>case, that does not make him the</w:t>
      </w:r>
      <w:r>
        <w:rPr>
          <w:b/>
          <w:spacing w:val="-3"/>
          <w:sz w:val="24"/>
        </w:rPr>
        <w:t> </w:t>
      </w:r>
      <w:r>
        <w:rPr>
          <w:b/>
          <w:sz w:val="24"/>
        </w:rPr>
        <w:t>Almighty.</w:t>
      </w:r>
    </w:p>
    <w:p>
      <w:pPr>
        <w:pStyle w:val="BodyText"/>
        <w:spacing w:before="159"/>
        <w:ind w:left="119"/>
      </w:pPr>
      <w:r>
        <w:rPr>
          <w:color w:val="0D5FAD"/>
          <w:u w:val="single" w:color="0D5FAD"/>
        </w:rPr>
        <w:t>John</w:t>
      </w:r>
      <w:r>
        <w:rPr>
          <w:color w:val="0D5FAD"/>
          <w:spacing w:val="-1"/>
          <w:u w:val="single" w:color="0D5FAD"/>
        </w:rPr>
        <w:t> </w:t>
      </w:r>
      <w:r>
        <w:rPr>
          <w:color w:val="0D5FAD"/>
          <w:u w:val="single" w:color="0D5FAD"/>
        </w:rPr>
        <w:t>5:42-44 </w:t>
      </w:r>
      <w:r>
        <w:rPr>
          <w:color w:val="0D5FAD"/>
          <w:spacing w:val="-2"/>
          <w:u w:val="single" w:color="0D5FAD"/>
        </w:rPr>
        <w:t>(TPT)</w:t>
      </w:r>
      <w:r>
        <w:rPr>
          <w:spacing w:val="-2"/>
        </w:rPr>
        <w:t>;</w:t>
      </w:r>
    </w:p>
    <w:p>
      <w:pPr>
        <w:pStyle w:val="BodyText"/>
        <w:spacing w:line="259" w:lineRule="auto" w:before="182"/>
        <w:ind w:left="840" w:right="187"/>
      </w:pPr>
      <w:r>
        <w:rPr/>
        <w:t>“</w:t>
      </w:r>
      <w:r>
        <w:rPr>
          <w:vertAlign w:val="superscript"/>
        </w:rPr>
        <w:t>42</w:t>
      </w:r>
      <w:r>
        <w:rPr>
          <w:spacing w:val="-15"/>
          <w:vertAlign w:val="baseline"/>
        </w:rPr>
        <w:t> </w:t>
      </w:r>
      <w:r>
        <w:rPr>
          <w:vertAlign w:val="baseline"/>
        </w:rPr>
        <w:t>for I know what kind of people you really are, and I can see that the love of God has found no home in you. </w:t>
      </w:r>
      <w:r>
        <w:rPr>
          <w:vertAlign w:val="superscript"/>
        </w:rPr>
        <w:t>43</w:t>
      </w:r>
      <w:r>
        <w:rPr>
          <w:spacing w:val="-15"/>
          <w:vertAlign w:val="baseline"/>
        </w:rPr>
        <w:t> </w:t>
      </w:r>
      <w:r>
        <w:rPr>
          <w:b/>
          <w:vertAlign w:val="baseline"/>
        </w:rPr>
        <w:t>I have come to represent my Father</w:t>
      </w:r>
      <w:r>
        <w:rPr>
          <w:vertAlign w:val="baseline"/>
        </w:rPr>
        <w:t>, yet you refuse to embrace me in faith. But when someone comes in their own name and with their own agenda,</w:t>
      </w:r>
      <w:r>
        <w:rPr>
          <w:spacing w:val="-4"/>
          <w:vertAlign w:val="baseline"/>
        </w:rPr>
        <w:t> </w:t>
      </w:r>
      <w:r>
        <w:rPr>
          <w:vertAlign w:val="baseline"/>
        </w:rPr>
        <w:t>you</w:t>
      </w:r>
      <w:r>
        <w:rPr>
          <w:spacing w:val="-3"/>
          <w:vertAlign w:val="baseline"/>
        </w:rPr>
        <w:t> </w:t>
      </w:r>
      <w:r>
        <w:rPr>
          <w:vertAlign w:val="baseline"/>
        </w:rPr>
        <w:t>readily</w:t>
      </w:r>
      <w:r>
        <w:rPr>
          <w:spacing w:val="-3"/>
          <w:vertAlign w:val="baseline"/>
        </w:rPr>
        <w:t> </w:t>
      </w:r>
      <w:r>
        <w:rPr>
          <w:vertAlign w:val="baseline"/>
        </w:rPr>
        <w:t>accept</w:t>
      </w:r>
      <w:r>
        <w:rPr>
          <w:spacing w:val="-3"/>
          <w:vertAlign w:val="baseline"/>
        </w:rPr>
        <w:t> </w:t>
      </w:r>
      <w:r>
        <w:rPr>
          <w:vertAlign w:val="baseline"/>
        </w:rPr>
        <w:t>him.</w:t>
      </w:r>
      <w:r>
        <w:rPr>
          <w:spacing w:val="-4"/>
          <w:vertAlign w:val="baseline"/>
        </w:rPr>
        <w:t> </w:t>
      </w:r>
      <w:r>
        <w:rPr>
          <w:vertAlign w:val="superscript"/>
        </w:rPr>
        <w:t>44</w:t>
      </w:r>
      <w:r>
        <w:rPr>
          <w:spacing w:val="-18"/>
          <w:vertAlign w:val="baseline"/>
        </w:rPr>
        <w:t> </w:t>
      </w:r>
      <w:r>
        <w:rPr>
          <w:vertAlign w:val="baseline"/>
        </w:rPr>
        <w:t>Of</w:t>
      </w:r>
      <w:r>
        <w:rPr>
          <w:spacing w:val="-4"/>
          <w:vertAlign w:val="baseline"/>
        </w:rPr>
        <w:t> </w:t>
      </w:r>
      <w:r>
        <w:rPr>
          <w:vertAlign w:val="baseline"/>
        </w:rPr>
        <w:t>course</w:t>
      </w:r>
      <w:r>
        <w:rPr>
          <w:spacing w:val="-4"/>
          <w:vertAlign w:val="baseline"/>
        </w:rPr>
        <w:t> </w:t>
      </w:r>
      <w:r>
        <w:rPr>
          <w:vertAlign w:val="baseline"/>
        </w:rPr>
        <w:t>you’re</w:t>
      </w:r>
      <w:r>
        <w:rPr>
          <w:spacing w:val="-4"/>
          <w:vertAlign w:val="baseline"/>
        </w:rPr>
        <w:t> </w:t>
      </w:r>
      <w:r>
        <w:rPr>
          <w:vertAlign w:val="baseline"/>
        </w:rPr>
        <w:t>unable</w:t>
      </w:r>
      <w:r>
        <w:rPr>
          <w:spacing w:val="-4"/>
          <w:vertAlign w:val="baseline"/>
        </w:rPr>
        <w:t> </w:t>
      </w:r>
      <w:r>
        <w:rPr>
          <w:vertAlign w:val="baseline"/>
        </w:rPr>
        <w:t>to</w:t>
      </w:r>
      <w:r>
        <w:rPr>
          <w:spacing w:val="-3"/>
          <w:vertAlign w:val="baseline"/>
        </w:rPr>
        <w:t> </w:t>
      </w:r>
      <w:r>
        <w:rPr>
          <w:vertAlign w:val="baseline"/>
        </w:rPr>
        <w:t>believe</w:t>
      </w:r>
      <w:r>
        <w:rPr>
          <w:spacing w:val="-4"/>
          <w:vertAlign w:val="baseline"/>
        </w:rPr>
        <w:t> </w:t>
      </w:r>
      <w:r>
        <w:rPr>
          <w:vertAlign w:val="baseline"/>
        </w:rPr>
        <w:t>in</w:t>
      </w:r>
      <w:r>
        <w:rPr>
          <w:spacing w:val="-3"/>
          <w:vertAlign w:val="baseline"/>
        </w:rPr>
        <w:t> </w:t>
      </w:r>
      <w:r>
        <w:rPr>
          <w:vertAlign w:val="baseline"/>
        </w:rPr>
        <w:t>me.</w:t>
      </w:r>
      <w:r>
        <w:rPr>
          <w:spacing w:val="-3"/>
          <w:vertAlign w:val="baseline"/>
        </w:rPr>
        <w:t> </w:t>
      </w:r>
      <w:r>
        <w:rPr>
          <w:vertAlign w:val="baseline"/>
        </w:rPr>
        <w:t>For</w:t>
      </w:r>
      <w:r>
        <w:rPr>
          <w:spacing w:val="-4"/>
          <w:vertAlign w:val="baseline"/>
        </w:rPr>
        <w:t> </w:t>
      </w:r>
      <w:r>
        <w:rPr>
          <w:vertAlign w:val="baseline"/>
        </w:rPr>
        <w:t>you</w:t>
      </w:r>
      <w:r>
        <w:rPr>
          <w:spacing w:val="-3"/>
          <w:vertAlign w:val="baseline"/>
        </w:rPr>
        <w:t> </w:t>
      </w:r>
      <w:r>
        <w:rPr>
          <w:vertAlign w:val="baseline"/>
        </w:rPr>
        <w:t>live for the praises of others and not for the praise that comes from </w:t>
      </w:r>
      <w:r>
        <w:rPr>
          <w:b/>
          <w:vertAlign w:val="baseline"/>
        </w:rPr>
        <w:t>the only true God</w:t>
      </w:r>
      <w:r>
        <w:rPr>
          <w:vertAlign w:val="baseline"/>
        </w:rPr>
        <w:t>.”</w:t>
      </w:r>
    </w:p>
    <w:p>
      <w:pPr>
        <w:pStyle w:val="BodyText"/>
        <w:spacing w:line="259" w:lineRule="auto" w:before="159"/>
        <w:ind w:left="1560" w:right="267"/>
      </w:pPr>
      <w:r>
        <w:rPr/>
        <w:t>The</w:t>
      </w:r>
      <w:r>
        <w:rPr>
          <w:spacing w:val="-7"/>
        </w:rPr>
        <w:t> </w:t>
      </w:r>
      <w:r>
        <w:rPr/>
        <w:t>phrase</w:t>
      </w:r>
      <w:r>
        <w:rPr>
          <w:spacing w:val="-4"/>
        </w:rPr>
        <w:t> </w:t>
      </w:r>
      <w:r>
        <w:rPr/>
        <w:t>“the</w:t>
      </w:r>
      <w:r>
        <w:rPr>
          <w:spacing w:val="-6"/>
        </w:rPr>
        <w:t> </w:t>
      </w:r>
      <w:r>
        <w:rPr/>
        <w:t>only</w:t>
      </w:r>
      <w:r>
        <w:rPr>
          <w:spacing w:val="-5"/>
        </w:rPr>
        <w:t> </w:t>
      </w:r>
      <w:r>
        <w:rPr/>
        <w:t>true</w:t>
      </w:r>
      <w:r>
        <w:rPr>
          <w:spacing w:val="-4"/>
        </w:rPr>
        <w:t> </w:t>
      </w:r>
      <w:r>
        <w:rPr/>
        <w:t>God”</w:t>
      </w:r>
      <w:r>
        <w:rPr>
          <w:spacing w:val="-6"/>
        </w:rPr>
        <w:t> </w:t>
      </w:r>
      <w:r>
        <w:rPr/>
        <w:t>denotes</w:t>
      </w:r>
      <w:r>
        <w:rPr>
          <w:spacing w:val="-5"/>
        </w:rPr>
        <w:t> </w:t>
      </w:r>
      <w:r>
        <w:rPr/>
        <w:t>the</w:t>
      </w:r>
      <w:r>
        <w:rPr>
          <w:spacing w:val="-15"/>
        </w:rPr>
        <w:t> </w:t>
      </w:r>
      <w:r>
        <w:rPr/>
        <w:t>Almighty.</w:t>
      </w:r>
      <w:r>
        <w:rPr>
          <w:spacing w:val="-9"/>
        </w:rPr>
        <w:t> </w:t>
      </w:r>
      <w:r>
        <w:rPr/>
        <w:t>There</w:t>
      </w:r>
      <w:r>
        <w:rPr>
          <w:spacing w:val="-6"/>
        </w:rPr>
        <w:t> </w:t>
      </w:r>
      <w:r>
        <w:rPr/>
        <w:t>are</w:t>
      </w:r>
      <w:r>
        <w:rPr>
          <w:spacing w:val="-6"/>
        </w:rPr>
        <w:t> </w:t>
      </w:r>
      <w:r>
        <w:rPr/>
        <w:t>other</w:t>
      </w:r>
      <w:r>
        <w:rPr>
          <w:spacing w:val="-6"/>
        </w:rPr>
        <w:t> </w:t>
      </w:r>
      <w:r>
        <w:rPr/>
        <w:t>gods,</w:t>
      </w:r>
      <w:r>
        <w:rPr>
          <w:spacing w:val="-3"/>
        </w:rPr>
        <w:t> </w:t>
      </w:r>
      <w:r>
        <w:rPr/>
        <w:t>as this article shows. Even the</w:t>
      </w:r>
      <w:r>
        <w:rPr>
          <w:spacing w:val="-13"/>
        </w:rPr>
        <w:t> </w:t>
      </w:r>
      <w:r>
        <w:rPr/>
        <w:t>Almighty (Yahweh/Jehovah) himself called some humans “gods,” as mentioned in this article. He didn’t make a mistake.</w:t>
      </w:r>
    </w:p>
    <w:p>
      <w:pPr>
        <w:pStyle w:val="BodyText"/>
        <w:spacing w:before="159"/>
      </w:pPr>
      <w:r>
        <w:rPr>
          <w:color w:val="0D5FAD"/>
          <w:u w:val="single" w:color="0D5FAD"/>
        </w:rPr>
        <w:t>John</w:t>
      </w:r>
      <w:r>
        <w:rPr>
          <w:color w:val="0D5FAD"/>
          <w:spacing w:val="-1"/>
          <w:u w:val="single" w:color="0D5FAD"/>
        </w:rPr>
        <w:t> </w:t>
      </w:r>
      <w:r>
        <w:rPr>
          <w:color w:val="0D5FAD"/>
          <w:u w:val="single" w:color="0D5FAD"/>
        </w:rPr>
        <w:t>5:42-44 </w:t>
      </w:r>
      <w:r>
        <w:rPr>
          <w:color w:val="0D5FAD"/>
          <w:spacing w:val="-2"/>
          <w:u w:val="single" w:color="0D5FAD"/>
        </w:rPr>
        <w:t>(TLB)</w:t>
      </w:r>
      <w:r>
        <w:rPr>
          <w:spacing w:val="-2"/>
        </w:rPr>
        <w:t>;</w:t>
      </w:r>
    </w:p>
    <w:p>
      <w:pPr>
        <w:pStyle w:val="BodyText"/>
        <w:spacing w:line="259" w:lineRule="auto" w:before="183"/>
        <w:ind w:left="840" w:right="143"/>
      </w:pPr>
      <w:r>
        <w:rPr>
          <w:vertAlign w:val="superscript"/>
        </w:rPr>
        <w:t>“42</w:t>
      </w:r>
      <w:r>
        <w:rPr>
          <w:spacing w:val="-15"/>
          <w:vertAlign w:val="baseline"/>
        </w:rPr>
        <w:t> </w:t>
      </w:r>
      <w:r>
        <w:rPr>
          <w:vertAlign w:val="baseline"/>
        </w:rPr>
        <w:t>“Your approval or disapproval means nothing to me, for as I know so well, you don’t have God’s love within you. </w:t>
      </w:r>
      <w:r>
        <w:rPr>
          <w:vertAlign w:val="superscript"/>
        </w:rPr>
        <w:t>43</w:t>
      </w:r>
      <w:r>
        <w:rPr>
          <w:spacing w:val="-17"/>
          <w:vertAlign w:val="baseline"/>
        </w:rPr>
        <w:t> </w:t>
      </w:r>
      <w:r>
        <w:rPr>
          <w:vertAlign w:val="baseline"/>
        </w:rPr>
        <w:t>I know, because </w:t>
      </w:r>
      <w:r>
        <w:rPr>
          <w:b/>
          <w:vertAlign w:val="baseline"/>
        </w:rPr>
        <w:t>I have come to you representing my Father </w:t>
      </w:r>
      <w:r>
        <w:rPr>
          <w:vertAlign w:val="baseline"/>
        </w:rPr>
        <w:t>and you refuse to welcome me, though you readily enough receive those who aren’t</w:t>
      </w:r>
      <w:r>
        <w:rPr>
          <w:spacing w:val="-1"/>
          <w:vertAlign w:val="baseline"/>
        </w:rPr>
        <w:t> </w:t>
      </w:r>
      <w:r>
        <w:rPr>
          <w:vertAlign w:val="baseline"/>
        </w:rPr>
        <w:t>sent</w:t>
      </w:r>
      <w:r>
        <w:rPr>
          <w:spacing w:val="-1"/>
          <w:vertAlign w:val="baseline"/>
        </w:rPr>
        <w:t> </w:t>
      </w:r>
      <w:r>
        <w:rPr>
          <w:vertAlign w:val="baseline"/>
        </w:rPr>
        <w:t>from</w:t>
      </w:r>
      <w:r>
        <w:rPr>
          <w:spacing w:val="-1"/>
          <w:vertAlign w:val="baseline"/>
        </w:rPr>
        <w:t> </w:t>
      </w:r>
      <w:r>
        <w:rPr>
          <w:vertAlign w:val="baseline"/>
        </w:rPr>
        <w:t>him,</w:t>
      </w:r>
      <w:r>
        <w:rPr>
          <w:spacing w:val="-1"/>
          <w:vertAlign w:val="baseline"/>
        </w:rPr>
        <w:t> </w:t>
      </w:r>
      <w:r>
        <w:rPr>
          <w:vertAlign w:val="baseline"/>
        </w:rPr>
        <w:t>but</w:t>
      </w:r>
      <w:r>
        <w:rPr>
          <w:spacing w:val="-1"/>
          <w:vertAlign w:val="baseline"/>
        </w:rPr>
        <w:t> </w:t>
      </w:r>
      <w:r>
        <w:rPr>
          <w:vertAlign w:val="baseline"/>
        </w:rPr>
        <w:t>represent</w:t>
      </w:r>
      <w:r>
        <w:rPr>
          <w:spacing w:val="-1"/>
          <w:vertAlign w:val="baseline"/>
        </w:rPr>
        <w:t> </w:t>
      </w:r>
      <w:r>
        <w:rPr>
          <w:vertAlign w:val="baseline"/>
        </w:rPr>
        <w:t>only</w:t>
      </w:r>
      <w:r>
        <w:rPr>
          <w:spacing w:val="-1"/>
          <w:vertAlign w:val="baseline"/>
        </w:rPr>
        <w:t> </w:t>
      </w:r>
      <w:r>
        <w:rPr>
          <w:vertAlign w:val="baseline"/>
        </w:rPr>
        <w:t>themselves!</w:t>
      </w:r>
      <w:r>
        <w:rPr>
          <w:spacing w:val="-3"/>
          <w:vertAlign w:val="baseline"/>
        </w:rPr>
        <w:t> </w:t>
      </w:r>
      <w:r>
        <w:rPr>
          <w:vertAlign w:val="superscript"/>
        </w:rPr>
        <w:t>44</w:t>
      </w:r>
      <w:r>
        <w:rPr>
          <w:spacing w:val="-18"/>
          <w:vertAlign w:val="baseline"/>
        </w:rPr>
        <w:t> </w:t>
      </w:r>
      <w:r>
        <w:rPr>
          <w:vertAlign w:val="baseline"/>
        </w:rPr>
        <w:t>No</w:t>
      </w:r>
      <w:r>
        <w:rPr>
          <w:spacing w:val="-1"/>
          <w:vertAlign w:val="baseline"/>
        </w:rPr>
        <w:t> </w:t>
      </w:r>
      <w:r>
        <w:rPr>
          <w:vertAlign w:val="baseline"/>
        </w:rPr>
        <w:t>wonder</w:t>
      </w:r>
      <w:r>
        <w:rPr>
          <w:spacing w:val="-2"/>
          <w:vertAlign w:val="baseline"/>
        </w:rPr>
        <w:t> </w:t>
      </w:r>
      <w:r>
        <w:rPr>
          <w:vertAlign w:val="baseline"/>
        </w:rPr>
        <w:t>you</w:t>
      </w:r>
      <w:r>
        <w:rPr>
          <w:spacing w:val="-1"/>
          <w:vertAlign w:val="baseline"/>
        </w:rPr>
        <w:t> </w:t>
      </w:r>
      <w:r>
        <w:rPr>
          <w:vertAlign w:val="baseline"/>
        </w:rPr>
        <w:t>can’t</w:t>
      </w:r>
      <w:r>
        <w:rPr>
          <w:spacing w:val="-1"/>
          <w:vertAlign w:val="baseline"/>
        </w:rPr>
        <w:t> </w:t>
      </w:r>
      <w:r>
        <w:rPr>
          <w:vertAlign w:val="baseline"/>
        </w:rPr>
        <w:t>believe!</w:t>
      </w:r>
      <w:r>
        <w:rPr>
          <w:spacing w:val="-2"/>
          <w:vertAlign w:val="baseline"/>
        </w:rPr>
        <w:t> </w:t>
      </w:r>
      <w:r>
        <w:rPr>
          <w:vertAlign w:val="baseline"/>
        </w:rPr>
        <w:t>For you</w:t>
      </w:r>
      <w:r>
        <w:rPr>
          <w:spacing w:val="-4"/>
          <w:vertAlign w:val="baseline"/>
        </w:rPr>
        <w:t> </w:t>
      </w:r>
      <w:r>
        <w:rPr>
          <w:vertAlign w:val="baseline"/>
        </w:rPr>
        <w:t>gladly</w:t>
      </w:r>
      <w:r>
        <w:rPr>
          <w:spacing w:val="-4"/>
          <w:vertAlign w:val="baseline"/>
        </w:rPr>
        <w:t> </w:t>
      </w:r>
      <w:r>
        <w:rPr>
          <w:vertAlign w:val="baseline"/>
        </w:rPr>
        <w:t>honor</w:t>
      </w:r>
      <w:r>
        <w:rPr>
          <w:spacing w:val="-5"/>
          <w:vertAlign w:val="baseline"/>
        </w:rPr>
        <w:t> </w:t>
      </w:r>
      <w:r>
        <w:rPr>
          <w:vertAlign w:val="baseline"/>
        </w:rPr>
        <w:t>each</w:t>
      </w:r>
      <w:r>
        <w:rPr>
          <w:spacing w:val="-4"/>
          <w:vertAlign w:val="baseline"/>
        </w:rPr>
        <w:t> </w:t>
      </w:r>
      <w:r>
        <w:rPr>
          <w:vertAlign w:val="baseline"/>
        </w:rPr>
        <w:t>other,</w:t>
      </w:r>
      <w:r>
        <w:rPr>
          <w:spacing w:val="-4"/>
          <w:vertAlign w:val="baseline"/>
        </w:rPr>
        <w:t> </w:t>
      </w:r>
      <w:r>
        <w:rPr>
          <w:vertAlign w:val="baseline"/>
        </w:rPr>
        <w:t>but</w:t>
      </w:r>
      <w:r>
        <w:rPr>
          <w:spacing w:val="-4"/>
          <w:vertAlign w:val="baseline"/>
        </w:rPr>
        <w:t> </w:t>
      </w:r>
      <w:r>
        <w:rPr>
          <w:vertAlign w:val="baseline"/>
        </w:rPr>
        <w:t>you</w:t>
      </w:r>
      <w:r>
        <w:rPr>
          <w:spacing w:val="-4"/>
          <w:vertAlign w:val="baseline"/>
        </w:rPr>
        <w:t> </w:t>
      </w:r>
      <w:r>
        <w:rPr>
          <w:vertAlign w:val="baseline"/>
        </w:rPr>
        <w:t>don’t</w:t>
      </w:r>
      <w:r>
        <w:rPr>
          <w:spacing w:val="-4"/>
          <w:vertAlign w:val="baseline"/>
        </w:rPr>
        <w:t> </w:t>
      </w:r>
      <w:r>
        <w:rPr>
          <w:vertAlign w:val="baseline"/>
        </w:rPr>
        <w:t>care</w:t>
      </w:r>
      <w:r>
        <w:rPr>
          <w:spacing w:val="-3"/>
          <w:vertAlign w:val="baseline"/>
        </w:rPr>
        <w:t> </w:t>
      </w:r>
      <w:r>
        <w:rPr>
          <w:vertAlign w:val="baseline"/>
        </w:rPr>
        <w:t>about</w:t>
      </w:r>
      <w:r>
        <w:rPr>
          <w:spacing w:val="-4"/>
          <w:vertAlign w:val="baseline"/>
        </w:rPr>
        <w:t> </w:t>
      </w:r>
      <w:r>
        <w:rPr>
          <w:vertAlign w:val="baseline"/>
        </w:rPr>
        <w:t>the</w:t>
      </w:r>
      <w:r>
        <w:rPr>
          <w:spacing w:val="-5"/>
          <w:vertAlign w:val="baseline"/>
        </w:rPr>
        <w:t> </w:t>
      </w:r>
      <w:r>
        <w:rPr>
          <w:vertAlign w:val="baseline"/>
        </w:rPr>
        <w:t>honor</w:t>
      </w:r>
      <w:r>
        <w:rPr>
          <w:spacing w:val="-5"/>
          <w:vertAlign w:val="baseline"/>
        </w:rPr>
        <w:t> </w:t>
      </w:r>
      <w:r>
        <w:rPr>
          <w:vertAlign w:val="baseline"/>
        </w:rPr>
        <w:t>that</w:t>
      </w:r>
      <w:r>
        <w:rPr>
          <w:spacing w:val="-4"/>
          <w:vertAlign w:val="baseline"/>
        </w:rPr>
        <w:t> </w:t>
      </w:r>
      <w:r>
        <w:rPr>
          <w:vertAlign w:val="baseline"/>
        </w:rPr>
        <w:t>comes</w:t>
      </w:r>
      <w:r>
        <w:rPr>
          <w:spacing w:val="-2"/>
          <w:vertAlign w:val="baseline"/>
        </w:rPr>
        <w:t> </w:t>
      </w:r>
      <w:r>
        <w:rPr>
          <w:vertAlign w:val="baseline"/>
        </w:rPr>
        <w:t>from</w:t>
      </w:r>
      <w:r>
        <w:rPr>
          <w:spacing w:val="-4"/>
          <w:vertAlign w:val="baseline"/>
        </w:rPr>
        <w:t> </w:t>
      </w:r>
      <w:r>
        <w:rPr>
          <w:vertAlign w:val="baseline"/>
        </w:rPr>
        <w:t>the</w:t>
      </w:r>
      <w:r>
        <w:rPr>
          <w:spacing w:val="-5"/>
          <w:vertAlign w:val="baseline"/>
        </w:rPr>
        <w:t> </w:t>
      </w:r>
      <w:r>
        <w:rPr>
          <w:vertAlign w:val="baseline"/>
        </w:rPr>
        <w:t>only </w:t>
      </w:r>
      <w:r>
        <w:rPr>
          <w:spacing w:val="-2"/>
          <w:vertAlign w:val="baseline"/>
        </w:rPr>
        <w:t>God!”</w:t>
      </w:r>
    </w:p>
    <w:p>
      <w:pPr>
        <w:pStyle w:val="BodyText"/>
        <w:spacing w:before="158"/>
      </w:pPr>
      <w:r>
        <w:rPr>
          <w:color w:val="0D5FAD"/>
          <w:u w:val="single" w:color="0D5FAD"/>
        </w:rPr>
        <w:t>John 17:8 </w:t>
      </w:r>
      <w:r>
        <w:rPr>
          <w:color w:val="0D5FAD"/>
          <w:spacing w:val="-2"/>
          <w:u w:val="single" w:color="0D5FAD"/>
        </w:rPr>
        <w:t>(TPT)</w:t>
      </w:r>
      <w:r>
        <w:rPr>
          <w:spacing w:val="-2"/>
        </w:rPr>
        <w:t>;</w:t>
      </w:r>
    </w:p>
    <w:p>
      <w:pPr>
        <w:pStyle w:val="BodyText"/>
        <w:spacing w:line="259" w:lineRule="auto" w:before="182"/>
        <w:ind w:left="1080" w:right="4351" w:hanging="240"/>
      </w:pPr>
      <w:r>
        <w:rPr/>
        <w:t>“And</w:t>
      </w:r>
      <w:r>
        <w:rPr>
          <w:spacing w:val="-5"/>
        </w:rPr>
        <w:t> </w:t>
      </w:r>
      <w:r>
        <w:rPr/>
        <w:t>the</w:t>
      </w:r>
      <w:r>
        <w:rPr>
          <w:spacing w:val="-6"/>
        </w:rPr>
        <w:t> </w:t>
      </w:r>
      <w:r>
        <w:rPr/>
        <w:t>very</w:t>
      </w:r>
      <w:r>
        <w:rPr>
          <w:spacing w:val="-3"/>
        </w:rPr>
        <w:t> </w:t>
      </w:r>
      <w:r>
        <w:rPr/>
        <w:t>words</w:t>
      </w:r>
      <w:r>
        <w:rPr>
          <w:spacing w:val="-5"/>
        </w:rPr>
        <w:t> </w:t>
      </w:r>
      <w:r>
        <w:rPr/>
        <w:t>you</w:t>
      </w:r>
      <w:r>
        <w:rPr>
          <w:spacing w:val="-3"/>
        </w:rPr>
        <w:t> </w:t>
      </w:r>
      <w:r>
        <w:rPr/>
        <w:t>gave</w:t>
      </w:r>
      <w:r>
        <w:rPr>
          <w:spacing w:val="-6"/>
        </w:rPr>
        <w:t> </w:t>
      </w:r>
      <w:r>
        <w:rPr/>
        <w:t>to</w:t>
      </w:r>
      <w:r>
        <w:rPr>
          <w:spacing w:val="-5"/>
        </w:rPr>
        <w:t> </w:t>
      </w:r>
      <w:r>
        <w:rPr/>
        <w:t>me</w:t>
      </w:r>
      <w:r>
        <w:rPr>
          <w:spacing w:val="-6"/>
        </w:rPr>
        <w:t> </w:t>
      </w:r>
      <w:r>
        <w:rPr/>
        <w:t>to</w:t>
      </w:r>
      <w:r>
        <w:rPr>
          <w:spacing w:val="-5"/>
        </w:rPr>
        <w:t> </w:t>
      </w:r>
      <w:r>
        <w:rPr/>
        <w:t>speak I have passed on to them.</w:t>
      </w:r>
    </w:p>
    <w:p>
      <w:pPr>
        <w:spacing w:after="0" w:line="259" w:lineRule="auto"/>
        <w:sectPr>
          <w:pgSz w:w="12240" w:h="15840"/>
          <w:pgMar w:header="0" w:footer="523" w:top="1340" w:bottom="720" w:left="1320" w:right="1320"/>
        </w:sectPr>
      </w:pPr>
    </w:p>
    <w:p>
      <w:pPr>
        <w:spacing w:line="259" w:lineRule="auto" w:before="79"/>
        <w:ind w:left="1080" w:right="5386" w:firstLine="0"/>
        <w:jc w:val="left"/>
        <w:rPr>
          <w:sz w:val="24"/>
        </w:rPr>
      </w:pPr>
      <w:r>
        <w:rPr>
          <w:sz w:val="24"/>
        </w:rPr>
        <w:t>They</w:t>
      </w:r>
      <w:r>
        <w:rPr>
          <w:spacing w:val="-10"/>
          <w:sz w:val="24"/>
        </w:rPr>
        <w:t> </w:t>
      </w:r>
      <w:r>
        <w:rPr>
          <w:sz w:val="24"/>
        </w:rPr>
        <w:t>have</w:t>
      </w:r>
      <w:r>
        <w:rPr>
          <w:spacing w:val="-10"/>
          <w:sz w:val="24"/>
        </w:rPr>
        <w:t> </w:t>
      </w:r>
      <w:r>
        <w:rPr>
          <w:sz w:val="24"/>
        </w:rPr>
        <w:t>received</w:t>
      </w:r>
      <w:r>
        <w:rPr>
          <w:spacing w:val="-10"/>
          <w:sz w:val="24"/>
        </w:rPr>
        <w:t> </w:t>
      </w:r>
      <w:r>
        <w:rPr>
          <w:sz w:val="24"/>
        </w:rPr>
        <w:t>your</w:t>
      </w:r>
      <w:r>
        <w:rPr>
          <w:spacing w:val="-11"/>
          <w:sz w:val="24"/>
        </w:rPr>
        <w:t> </w:t>
      </w:r>
      <w:r>
        <w:rPr>
          <w:sz w:val="24"/>
        </w:rPr>
        <w:t>words and </w:t>
      </w:r>
      <w:r>
        <w:rPr>
          <w:i/>
          <w:sz w:val="24"/>
        </w:rPr>
        <w:t>carry them in their hearts</w:t>
      </w:r>
      <w:r>
        <w:rPr>
          <w:sz w:val="24"/>
        </w:rPr>
        <w:t>.</w:t>
      </w:r>
    </w:p>
    <w:p>
      <w:pPr>
        <w:pStyle w:val="BodyText"/>
        <w:spacing w:line="275" w:lineRule="exact"/>
        <w:ind w:left="1080"/>
      </w:pPr>
      <w:r>
        <w:rPr/>
        <w:t>They</w:t>
      </w:r>
      <w:r>
        <w:rPr>
          <w:spacing w:val="-1"/>
        </w:rPr>
        <w:t> </w:t>
      </w:r>
      <w:r>
        <w:rPr/>
        <w:t>are</w:t>
      </w:r>
      <w:r>
        <w:rPr>
          <w:spacing w:val="-2"/>
        </w:rPr>
        <w:t> </w:t>
      </w:r>
      <w:r>
        <w:rPr/>
        <w:t>convinced that</w:t>
      </w:r>
      <w:r>
        <w:rPr>
          <w:spacing w:val="-1"/>
        </w:rPr>
        <w:t> </w:t>
      </w:r>
      <w:r>
        <w:rPr/>
        <w:t>I</w:t>
      </w:r>
      <w:r>
        <w:rPr>
          <w:spacing w:val="-2"/>
        </w:rPr>
        <w:t> </w:t>
      </w:r>
      <w:r>
        <w:rPr/>
        <w:t>have</w:t>
      </w:r>
      <w:r>
        <w:rPr>
          <w:spacing w:val="1"/>
        </w:rPr>
        <w:t> </w:t>
      </w:r>
      <w:r>
        <w:rPr/>
        <w:t>come</w:t>
      </w:r>
      <w:r>
        <w:rPr>
          <w:spacing w:val="-2"/>
        </w:rPr>
        <w:t> </w:t>
      </w:r>
      <w:r>
        <w:rPr/>
        <w:t>from</w:t>
      </w:r>
      <w:r>
        <w:rPr>
          <w:spacing w:val="-1"/>
        </w:rPr>
        <w:t> </w:t>
      </w:r>
      <w:r>
        <w:rPr/>
        <w:t>your</w:t>
      </w:r>
      <w:r>
        <w:rPr>
          <w:spacing w:val="1"/>
        </w:rPr>
        <w:t> </w:t>
      </w:r>
      <w:r>
        <w:rPr>
          <w:spacing w:val="-2"/>
        </w:rPr>
        <w:t>presence,</w:t>
      </w:r>
    </w:p>
    <w:p>
      <w:pPr>
        <w:spacing w:line="398" w:lineRule="auto" w:before="21"/>
        <w:ind w:left="120" w:right="1835" w:firstLine="960"/>
        <w:jc w:val="left"/>
        <w:rPr>
          <w:sz w:val="24"/>
        </w:rPr>
      </w:pPr>
      <w:r>
        <w:rPr>
          <w:sz w:val="24"/>
        </w:rPr>
        <w:t>and</w:t>
      </w:r>
      <w:r>
        <w:rPr>
          <w:spacing w:val="-5"/>
          <w:sz w:val="24"/>
        </w:rPr>
        <w:t> </w:t>
      </w:r>
      <w:r>
        <w:rPr>
          <w:sz w:val="24"/>
        </w:rPr>
        <w:t>they</w:t>
      </w:r>
      <w:r>
        <w:rPr>
          <w:spacing w:val="-5"/>
          <w:sz w:val="24"/>
        </w:rPr>
        <w:t> </w:t>
      </w:r>
      <w:r>
        <w:rPr>
          <w:sz w:val="24"/>
        </w:rPr>
        <w:t>have</w:t>
      </w:r>
      <w:r>
        <w:rPr>
          <w:spacing w:val="-4"/>
          <w:sz w:val="24"/>
        </w:rPr>
        <w:t> </w:t>
      </w:r>
      <w:r>
        <w:rPr>
          <w:sz w:val="24"/>
        </w:rPr>
        <w:t>fully</w:t>
      </w:r>
      <w:r>
        <w:rPr>
          <w:spacing w:val="-5"/>
          <w:sz w:val="24"/>
        </w:rPr>
        <w:t> </w:t>
      </w:r>
      <w:r>
        <w:rPr>
          <w:sz w:val="24"/>
        </w:rPr>
        <w:t>believed</w:t>
      </w:r>
      <w:r>
        <w:rPr>
          <w:spacing w:val="-5"/>
          <w:sz w:val="24"/>
        </w:rPr>
        <w:t> </w:t>
      </w:r>
      <w:r>
        <w:rPr>
          <w:sz w:val="24"/>
        </w:rPr>
        <w:t>that</w:t>
      </w:r>
      <w:r>
        <w:rPr>
          <w:spacing w:val="-5"/>
          <w:sz w:val="24"/>
        </w:rPr>
        <w:t> </w:t>
      </w:r>
      <w:r>
        <w:rPr>
          <w:b/>
          <w:sz w:val="24"/>
        </w:rPr>
        <w:t>you</w:t>
      </w:r>
      <w:r>
        <w:rPr>
          <w:b/>
          <w:spacing w:val="-5"/>
          <w:sz w:val="24"/>
        </w:rPr>
        <w:t> </w:t>
      </w:r>
      <w:r>
        <w:rPr>
          <w:b/>
          <w:sz w:val="24"/>
        </w:rPr>
        <w:t>sent</w:t>
      </w:r>
      <w:r>
        <w:rPr>
          <w:b/>
          <w:spacing w:val="-5"/>
          <w:sz w:val="24"/>
        </w:rPr>
        <w:t> </w:t>
      </w:r>
      <w:r>
        <w:rPr>
          <w:b/>
          <w:sz w:val="24"/>
        </w:rPr>
        <w:t>me</w:t>
      </w:r>
      <w:r>
        <w:rPr>
          <w:b/>
          <w:spacing w:val="-5"/>
          <w:sz w:val="24"/>
        </w:rPr>
        <w:t> </w:t>
      </w:r>
      <w:r>
        <w:rPr>
          <w:b/>
          <w:sz w:val="24"/>
        </w:rPr>
        <w:t>to</w:t>
      </w:r>
      <w:r>
        <w:rPr>
          <w:b/>
          <w:spacing w:val="-5"/>
          <w:sz w:val="24"/>
        </w:rPr>
        <w:t> </w:t>
      </w:r>
      <w:r>
        <w:rPr>
          <w:b/>
          <w:sz w:val="24"/>
        </w:rPr>
        <w:t>represent</w:t>
      </w:r>
      <w:r>
        <w:rPr>
          <w:b/>
          <w:spacing w:val="-5"/>
          <w:sz w:val="24"/>
        </w:rPr>
        <w:t> </w:t>
      </w:r>
      <w:r>
        <w:rPr>
          <w:b/>
          <w:sz w:val="24"/>
        </w:rPr>
        <w:t>you</w:t>
      </w:r>
      <w:r>
        <w:rPr>
          <w:sz w:val="24"/>
        </w:rPr>
        <w:t>.” John 17:8 (Interlinear Bible).</w:t>
      </w:r>
    </w:p>
    <w:p>
      <w:pPr>
        <w:pStyle w:val="BodyText"/>
        <w:spacing w:line="259" w:lineRule="auto" w:before="1"/>
        <w:ind w:left="840"/>
      </w:pPr>
      <w:r>
        <w:rPr/>
        <w:t>“For</w:t>
      </w:r>
      <w:r>
        <w:rPr>
          <w:spacing w:val="-7"/>
        </w:rPr>
        <w:t> </w:t>
      </w:r>
      <w:r>
        <w:rPr/>
        <w:t>the</w:t>
      </w:r>
      <w:r>
        <w:rPr>
          <w:spacing w:val="-5"/>
        </w:rPr>
        <w:t> </w:t>
      </w:r>
      <w:r>
        <w:rPr/>
        <w:t>words</w:t>
      </w:r>
      <w:r>
        <w:rPr>
          <w:spacing w:val="-4"/>
        </w:rPr>
        <w:t> </w:t>
      </w:r>
      <w:r>
        <w:rPr/>
        <w:t>which</w:t>
      </w:r>
      <w:r>
        <w:rPr>
          <w:spacing w:val="-11"/>
        </w:rPr>
        <w:t> </w:t>
      </w:r>
      <w:r>
        <w:rPr/>
        <w:t>You</w:t>
      </w:r>
      <w:r>
        <w:rPr>
          <w:spacing w:val="-4"/>
        </w:rPr>
        <w:t> </w:t>
      </w:r>
      <w:r>
        <w:rPr/>
        <w:t>gave</w:t>
      </w:r>
      <w:r>
        <w:rPr>
          <w:spacing w:val="-5"/>
        </w:rPr>
        <w:t> </w:t>
      </w:r>
      <w:r>
        <w:rPr/>
        <w:t>to</w:t>
      </w:r>
      <w:r>
        <w:rPr>
          <w:spacing w:val="-4"/>
        </w:rPr>
        <w:t> </w:t>
      </w:r>
      <w:r>
        <w:rPr/>
        <w:t>Me,</w:t>
      </w:r>
      <w:r>
        <w:rPr>
          <w:spacing w:val="-4"/>
        </w:rPr>
        <w:t> </w:t>
      </w:r>
      <w:r>
        <w:rPr/>
        <w:t>I</w:t>
      </w:r>
      <w:r>
        <w:rPr>
          <w:spacing w:val="-5"/>
        </w:rPr>
        <w:t> </w:t>
      </w:r>
      <w:r>
        <w:rPr/>
        <w:t>have</w:t>
      </w:r>
      <w:r>
        <w:rPr>
          <w:spacing w:val="-5"/>
        </w:rPr>
        <w:t> </w:t>
      </w:r>
      <w:r>
        <w:rPr/>
        <w:t>given</w:t>
      </w:r>
      <w:r>
        <w:rPr>
          <w:spacing w:val="-4"/>
        </w:rPr>
        <w:t> </w:t>
      </w:r>
      <w:r>
        <w:rPr/>
        <w:t>to</w:t>
      </w:r>
      <w:r>
        <w:rPr>
          <w:spacing w:val="-4"/>
        </w:rPr>
        <w:t> </w:t>
      </w:r>
      <w:r>
        <w:rPr/>
        <w:t>them.</w:t>
      </w:r>
      <w:r>
        <w:rPr>
          <w:spacing w:val="-15"/>
        </w:rPr>
        <w:t> </w:t>
      </w:r>
      <w:r>
        <w:rPr/>
        <w:t>And</w:t>
      </w:r>
      <w:r>
        <w:rPr>
          <w:spacing w:val="-4"/>
        </w:rPr>
        <w:t> </w:t>
      </w:r>
      <w:r>
        <w:rPr/>
        <w:t>they</w:t>
      </w:r>
      <w:r>
        <w:rPr>
          <w:spacing w:val="-4"/>
        </w:rPr>
        <w:t> </w:t>
      </w:r>
      <w:r>
        <w:rPr/>
        <w:t>received,</w:t>
      </w:r>
      <w:r>
        <w:rPr>
          <w:spacing w:val="-4"/>
        </w:rPr>
        <w:t> </w:t>
      </w:r>
      <w:r>
        <w:rPr/>
        <w:t>and</w:t>
      </w:r>
      <w:r>
        <w:rPr>
          <w:spacing w:val="-4"/>
        </w:rPr>
        <w:t> </w:t>
      </w:r>
      <w:r>
        <w:rPr/>
        <w:t>truly knew that I came out from beside</w:t>
      </w:r>
      <w:r>
        <w:rPr>
          <w:spacing w:val="-6"/>
        </w:rPr>
        <w:t> </w:t>
      </w:r>
      <w:r>
        <w:rPr/>
        <w:t>You; and they believed that </w:t>
      </w:r>
      <w:r>
        <w:rPr>
          <w:b/>
        </w:rPr>
        <w:t>You sent Me</w:t>
      </w:r>
      <w:r>
        <w:rPr/>
        <w:t>.”</w:t>
      </w:r>
    </w:p>
    <w:p>
      <w:pPr>
        <w:spacing w:line="259" w:lineRule="auto" w:before="160"/>
        <w:ind w:left="120" w:right="267" w:firstLine="0"/>
        <w:jc w:val="left"/>
        <w:rPr>
          <w:sz w:val="24"/>
        </w:rPr>
      </w:pPr>
      <w:r>
        <w:rPr>
          <w:b/>
          <w:sz w:val="24"/>
        </w:rPr>
        <w:t>Thomas did nothing wrong when he referred to Jesus as his God</w:t>
      </w:r>
      <w:r>
        <w:rPr>
          <w:sz w:val="24"/>
        </w:rPr>
        <w:t>.</w:t>
      </w:r>
      <w:r>
        <w:rPr>
          <w:spacing w:val="-1"/>
          <w:sz w:val="24"/>
        </w:rPr>
        <w:t> </w:t>
      </w:r>
      <w:r>
        <w:rPr>
          <w:sz w:val="24"/>
        </w:rPr>
        <w:t>Jesus had authority given him</w:t>
      </w:r>
      <w:r>
        <w:rPr>
          <w:spacing w:val="-6"/>
          <w:sz w:val="24"/>
        </w:rPr>
        <w:t> </w:t>
      </w:r>
      <w:r>
        <w:rPr>
          <w:sz w:val="24"/>
        </w:rPr>
        <w:t>from</w:t>
      </w:r>
      <w:r>
        <w:rPr>
          <w:spacing w:val="-4"/>
          <w:sz w:val="24"/>
        </w:rPr>
        <w:t> </w:t>
      </w:r>
      <w:r>
        <w:rPr>
          <w:sz w:val="24"/>
        </w:rPr>
        <w:t>the</w:t>
      </w:r>
      <w:r>
        <w:rPr>
          <w:spacing w:val="-16"/>
          <w:sz w:val="24"/>
        </w:rPr>
        <w:t> </w:t>
      </w:r>
      <w:r>
        <w:rPr>
          <w:sz w:val="24"/>
        </w:rPr>
        <w:t>Almighty.</w:t>
      </w:r>
      <w:r>
        <w:rPr>
          <w:spacing w:val="-4"/>
          <w:sz w:val="24"/>
        </w:rPr>
        <w:t> </w:t>
      </w:r>
      <w:r>
        <w:rPr>
          <w:color w:val="0D5FAD"/>
          <w:sz w:val="24"/>
          <w:u w:val="single" w:color="0D5FAD"/>
        </w:rPr>
        <w:t>John</w:t>
      </w:r>
      <w:r>
        <w:rPr>
          <w:color w:val="0D5FAD"/>
          <w:spacing w:val="-4"/>
          <w:sz w:val="24"/>
          <w:u w:val="single" w:color="0D5FAD"/>
        </w:rPr>
        <w:t> </w:t>
      </w:r>
      <w:r>
        <w:rPr>
          <w:color w:val="0D5FAD"/>
          <w:sz w:val="24"/>
          <w:u w:val="single" w:color="0D5FAD"/>
        </w:rPr>
        <w:t>20:28</w:t>
      </w:r>
      <w:r>
        <w:rPr>
          <w:color w:val="0D5FAD"/>
          <w:spacing w:val="-4"/>
          <w:sz w:val="24"/>
          <w:u w:val="single" w:color="0D5FAD"/>
        </w:rPr>
        <w:t> </w:t>
      </w:r>
      <w:r>
        <w:rPr>
          <w:color w:val="0D5FAD"/>
          <w:sz w:val="24"/>
          <w:u w:val="single" w:color="0D5FAD"/>
        </w:rPr>
        <w:t>(ASV)</w:t>
      </w:r>
      <w:r>
        <w:rPr>
          <w:sz w:val="24"/>
        </w:rPr>
        <w:t>;</w:t>
      </w:r>
      <w:r>
        <w:rPr>
          <w:spacing w:val="-4"/>
          <w:sz w:val="24"/>
        </w:rPr>
        <w:t> </w:t>
      </w:r>
      <w:r>
        <w:rPr>
          <w:sz w:val="24"/>
        </w:rPr>
        <w:t>“Thomas</w:t>
      </w:r>
      <w:r>
        <w:rPr>
          <w:spacing w:val="-4"/>
          <w:sz w:val="24"/>
        </w:rPr>
        <w:t> </w:t>
      </w:r>
      <w:r>
        <w:rPr>
          <w:sz w:val="24"/>
        </w:rPr>
        <w:t>answered</w:t>
      </w:r>
      <w:r>
        <w:rPr>
          <w:spacing w:val="-4"/>
          <w:sz w:val="24"/>
        </w:rPr>
        <w:t> </w:t>
      </w:r>
      <w:r>
        <w:rPr>
          <w:sz w:val="24"/>
        </w:rPr>
        <w:t>and</w:t>
      </w:r>
      <w:r>
        <w:rPr>
          <w:spacing w:val="-4"/>
          <w:sz w:val="24"/>
        </w:rPr>
        <w:t> </w:t>
      </w:r>
      <w:r>
        <w:rPr>
          <w:sz w:val="24"/>
        </w:rPr>
        <w:t>said</w:t>
      </w:r>
      <w:r>
        <w:rPr>
          <w:spacing w:val="-4"/>
          <w:sz w:val="24"/>
        </w:rPr>
        <w:t> </w:t>
      </w:r>
      <w:r>
        <w:rPr>
          <w:sz w:val="24"/>
        </w:rPr>
        <w:t>unto</w:t>
      </w:r>
      <w:r>
        <w:rPr>
          <w:spacing w:val="-4"/>
          <w:sz w:val="24"/>
        </w:rPr>
        <w:t> </w:t>
      </w:r>
      <w:r>
        <w:rPr>
          <w:sz w:val="24"/>
        </w:rPr>
        <w:t>him,</w:t>
      </w:r>
      <w:r>
        <w:rPr>
          <w:spacing w:val="-4"/>
          <w:sz w:val="24"/>
        </w:rPr>
        <w:t> </w:t>
      </w:r>
      <w:r>
        <w:rPr>
          <w:sz w:val="24"/>
        </w:rPr>
        <w:t>My</w:t>
      </w:r>
      <w:r>
        <w:rPr>
          <w:spacing w:val="-4"/>
          <w:sz w:val="24"/>
        </w:rPr>
        <w:t> </w:t>
      </w:r>
      <w:r>
        <w:rPr>
          <w:sz w:val="24"/>
        </w:rPr>
        <w:t>Lord</w:t>
      </w:r>
      <w:r>
        <w:rPr>
          <w:spacing w:val="-4"/>
          <w:sz w:val="24"/>
        </w:rPr>
        <w:t> </w:t>
      </w:r>
      <w:r>
        <w:rPr>
          <w:sz w:val="24"/>
        </w:rPr>
        <w:t>and my God.” This did not mean that Jesus was the</w:t>
      </w:r>
      <w:r>
        <w:rPr>
          <w:spacing w:val="-10"/>
          <w:sz w:val="24"/>
        </w:rPr>
        <w:t> </w:t>
      </w:r>
      <w:r>
        <w:rPr>
          <w:sz w:val="24"/>
        </w:rPr>
        <w:t>Almighty any more than Moses or any of the gods referred to in Psalms 82:6.</w:t>
      </w:r>
    </w:p>
    <w:p>
      <w:pPr>
        <w:pStyle w:val="BodyText"/>
        <w:spacing w:line="259" w:lineRule="auto" w:before="159"/>
        <w:ind w:right="143"/>
      </w:pPr>
      <w:r>
        <w:rPr>
          <w:b/>
          <w:color w:val="0D5FAD"/>
          <w:u w:val="single" w:color="0D5FAD"/>
        </w:rPr>
        <w:t>Satan</w:t>
      </w:r>
      <w:r>
        <w:rPr>
          <w:b/>
          <w:color w:val="0D5FAD"/>
          <w:spacing w:val="-1"/>
        </w:rPr>
        <w:t> </w:t>
      </w:r>
      <w:r>
        <w:rPr>
          <w:b/>
        </w:rPr>
        <w:t>is</w:t>
      </w:r>
      <w:r>
        <w:rPr>
          <w:b/>
          <w:spacing w:val="-2"/>
        </w:rPr>
        <w:t> </w:t>
      </w:r>
      <w:r>
        <w:rPr>
          <w:b/>
        </w:rPr>
        <w:t>called</w:t>
      </w:r>
      <w:r>
        <w:rPr>
          <w:b/>
          <w:spacing w:val="-2"/>
        </w:rPr>
        <w:t> </w:t>
      </w:r>
      <w:r>
        <w:rPr>
          <w:b/>
        </w:rPr>
        <w:t>a</w:t>
      </w:r>
      <w:r>
        <w:rPr>
          <w:b/>
          <w:spacing w:val="-2"/>
        </w:rPr>
        <w:t> </w:t>
      </w:r>
      <w:r>
        <w:rPr>
          <w:b/>
        </w:rPr>
        <w:t>god</w:t>
      </w:r>
      <w:r>
        <w:rPr/>
        <w:t>,</w:t>
      </w:r>
      <w:r>
        <w:rPr>
          <w:spacing w:val="-2"/>
        </w:rPr>
        <w:t> </w:t>
      </w:r>
      <w:r>
        <w:rPr/>
        <w:t>in</w:t>
      </w:r>
      <w:r>
        <w:rPr>
          <w:spacing w:val="-5"/>
        </w:rPr>
        <w:t> </w:t>
      </w:r>
      <w:r>
        <w:rPr>
          <w:color w:val="0D5FAD"/>
          <w:u w:val="single" w:color="0D5FAD"/>
        </w:rPr>
        <w:t>2</w:t>
      </w:r>
      <w:r>
        <w:rPr>
          <w:color w:val="0D5FAD"/>
          <w:spacing w:val="-2"/>
          <w:u w:val="single" w:color="0D5FAD"/>
        </w:rPr>
        <w:t> </w:t>
      </w:r>
      <w:r>
        <w:rPr>
          <w:color w:val="0D5FAD"/>
          <w:u w:val="single" w:color="0D5FAD"/>
        </w:rPr>
        <w:t>Corinthians</w:t>
      </w:r>
      <w:r>
        <w:rPr>
          <w:color w:val="0D5FAD"/>
          <w:spacing w:val="-2"/>
          <w:u w:val="single" w:color="0D5FAD"/>
        </w:rPr>
        <w:t> </w:t>
      </w:r>
      <w:r>
        <w:rPr>
          <w:color w:val="0D5FAD"/>
          <w:u w:val="single" w:color="0D5FAD"/>
        </w:rPr>
        <w:t>4:4</w:t>
      </w:r>
      <w:r>
        <w:rPr/>
        <w:t>.</w:t>
      </w:r>
      <w:r>
        <w:rPr>
          <w:spacing w:val="-2"/>
        </w:rPr>
        <w:t> </w:t>
      </w:r>
      <w:r>
        <w:rPr/>
        <w:t>His</w:t>
      </w:r>
      <w:r>
        <w:rPr>
          <w:spacing w:val="-2"/>
        </w:rPr>
        <w:t> </w:t>
      </w:r>
      <w:r>
        <w:rPr/>
        <w:t>authority</w:t>
      </w:r>
      <w:r>
        <w:rPr>
          <w:spacing w:val="-2"/>
        </w:rPr>
        <w:t> </w:t>
      </w:r>
      <w:r>
        <w:rPr/>
        <w:t>could</w:t>
      </w:r>
      <w:r>
        <w:rPr>
          <w:spacing w:val="-2"/>
        </w:rPr>
        <w:t> </w:t>
      </w:r>
      <w:r>
        <w:rPr/>
        <w:t>have</w:t>
      </w:r>
      <w:r>
        <w:rPr>
          <w:spacing w:val="-3"/>
        </w:rPr>
        <w:t> </w:t>
      </w:r>
      <w:r>
        <w:rPr/>
        <w:t>only</w:t>
      </w:r>
      <w:r>
        <w:rPr>
          <w:spacing w:val="-2"/>
        </w:rPr>
        <w:t> </w:t>
      </w:r>
      <w:r>
        <w:rPr/>
        <w:t>been</w:t>
      </w:r>
      <w:r>
        <w:rPr>
          <w:spacing w:val="-2"/>
        </w:rPr>
        <w:t> </w:t>
      </w:r>
      <w:r>
        <w:rPr/>
        <w:t>given</w:t>
      </w:r>
      <w:r>
        <w:rPr>
          <w:spacing w:val="-2"/>
        </w:rPr>
        <w:t> </w:t>
      </w:r>
      <w:r>
        <w:rPr/>
        <w:t>to</w:t>
      </w:r>
      <w:r>
        <w:rPr>
          <w:spacing w:val="-2"/>
        </w:rPr>
        <w:t> </w:t>
      </w:r>
      <w:r>
        <w:rPr/>
        <w:t>him</w:t>
      </w:r>
      <w:r>
        <w:rPr>
          <w:spacing w:val="-2"/>
        </w:rPr>
        <w:t> </w:t>
      </w:r>
      <w:r>
        <w:rPr/>
        <w:t>by the</w:t>
      </w:r>
      <w:r>
        <w:rPr>
          <w:spacing w:val="-11"/>
        </w:rPr>
        <w:t> </w:t>
      </w:r>
      <w:r>
        <w:rPr/>
        <w:t>Almighty. His authority had to have been real, in order for him to tempt Jesus (</w:t>
      </w:r>
      <w:r>
        <w:rPr>
          <w:color w:val="0D5FAD"/>
          <w:u w:val="single" w:color="0D5FAD"/>
        </w:rPr>
        <w:t>Luke 4:5-</w:t>
      </w:r>
    </w:p>
    <w:p>
      <w:pPr>
        <w:pStyle w:val="BodyText"/>
        <w:spacing w:line="275" w:lineRule="exact"/>
      </w:pPr>
      <w:r>
        <w:rPr>
          <w:color w:val="0D5FAD"/>
          <w:u w:val="single" w:color="0D5FAD"/>
        </w:rPr>
        <w:t>7</w:t>
      </w:r>
      <w:r>
        <w:rPr/>
        <w:t>, </w:t>
      </w:r>
      <w:r>
        <w:rPr>
          <w:color w:val="0D5FAD"/>
          <w:u w:val="single" w:color="0D5FAD"/>
        </w:rPr>
        <w:t>John </w:t>
      </w:r>
      <w:r>
        <w:rPr>
          <w:color w:val="0D5FAD"/>
          <w:spacing w:val="-2"/>
          <w:u w:val="single" w:color="0D5FAD"/>
        </w:rPr>
        <w:t>14:30</w:t>
      </w:r>
      <w:r>
        <w:rPr>
          <w:spacing w:val="-2"/>
        </w:rPr>
        <w:t>).</w:t>
      </w:r>
    </w:p>
    <w:p>
      <w:pPr>
        <w:spacing w:before="182"/>
        <w:ind w:left="120" w:right="0" w:firstLine="0"/>
        <w:jc w:val="left"/>
        <w:rPr>
          <w:sz w:val="24"/>
        </w:rPr>
      </w:pPr>
      <w:r>
        <w:rPr>
          <w:b/>
          <w:sz w:val="24"/>
        </w:rPr>
        <w:t>2</w:t>
      </w:r>
      <w:r>
        <w:rPr>
          <w:b/>
          <w:spacing w:val="-2"/>
          <w:sz w:val="24"/>
        </w:rPr>
        <w:t> </w:t>
      </w:r>
      <w:r>
        <w:rPr>
          <w:b/>
          <w:sz w:val="24"/>
        </w:rPr>
        <w:t>Corinthians</w:t>
      </w:r>
      <w:r>
        <w:rPr>
          <w:b/>
          <w:spacing w:val="-2"/>
          <w:sz w:val="24"/>
        </w:rPr>
        <w:t> </w:t>
      </w:r>
      <w:r>
        <w:rPr>
          <w:b/>
          <w:sz w:val="24"/>
        </w:rPr>
        <w:t>4:4</w:t>
      </w:r>
      <w:r>
        <w:rPr>
          <w:b/>
          <w:spacing w:val="-1"/>
          <w:sz w:val="24"/>
        </w:rPr>
        <w:t> </w:t>
      </w:r>
      <w:r>
        <w:rPr>
          <w:spacing w:val="-2"/>
          <w:sz w:val="24"/>
        </w:rPr>
        <w:t>(WEB);</w:t>
      </w:r>
    </w:p>
    <w:p>
      <w:pPr>
        <w:pStyle w:val="BodyText"/>
        <w:spacing w:line="259" w:lineRule="auto" w:before="180"/>
        <w:ind w:left="840" w:right="360"/>
        <w:jc w:val="both"/>
      </w:pPr>
      <w:r>
        <w:rPr>
          <w:vertAlign w:val="superscript"/>
        </w:rPr>
        <w:t>“4</w:t>
      </w:r>
      <w:r>
        <w:rPr>
          <w:spacing w:val="-15"/>
          <w:vertAlign w:val="baseline"/>
        </w:rPr>
        <w:t> </w:t>
      </w:r>
      <w:r>
        <w:rPr>
          <w:vertAlign w:val="baseline"/>
        </w:rPr>
        <w:t>in</w:t>
      </w:r>
      <w:r>
        <w:rPr>
          <w:spacing w:val="-10"/>
          <w:vertAlign w:val="baseline"/>
        </w:rPr>
        <w:t> </w:t>
      </w:r>
      <w:r>
        <w:rPr>
          <w:vertAlign w:val="baseline"/>
        </w:rPr>
        <w:t>whom</w:t>
      </w:r>
      <w:r>
        <w:rPr>
          <w:spacing w:val="-2"/>
          <w:vertAlign w:val="baseline"/>
        </w:rPr>
        <w:t> </w:t>
      </w:r>
      <w:r>
        <w:rPr>
          <w:vertAlign w:val="baseline"/>
        </w:rPr>
        <w:t>the</w:t>
      </w:r>
      <w:r>
        <w:rPr>
          <w:spacing w:val="-3"/>
          <w:vertAlign w:val="baseline"/>
        </w:rPr>
        <w:t> </w:t>
      </w:r>
      <w:r>
        <w:rPr>
          <w:vertAlign w:val="baseline"/>
        </w:rPr>
        <w:t>god</w:t>
      </w:r>
      <w:r>
        <w:rPr>
          <w:spacing w:val="-2"/>
          <w:vertAlign w:val="baseline"/>
        </w:rPr>
        <w:t> </w:t>
      </w:r>
      <w:r>
        <w:rPr>
          <w:vertAlign w:val="baseline"/>
        </w:rPr>
        <w:t>of</w:t>
      </w:r>
      <w:r>
        <w:rPr>
          <w:spacing w:val="-3"/>
          <w:vertAlign w:val="baseline"/>
        </w:rPr>
        <w:t> </w:t>
      </w:r>
      <w:r>
        <w:rPr>
          <w:vertAlign w:val="baseline"/>
        </w:rPr>
        <w:t>this</w:t>
      </w:r>
      <w:r>
        <w:rPr>
          <w:spacing w:val="-2"/>
          <w:vertAlign w:val="baseline"/>
        </w:rPr>
        <w:t> </w:t>
      </w:r>
      <w:r>
        <w:rPr>
          <w:vertAlign w:val="baseline"/>
        </w:rPr>
        <w:t>world</w:t>
      </w:r>
      <w:r>
        <w:rPr>
          <w:spacing w:val="-2"/>
          <w:vertAlign w:val="baseline"/>
        </w:rPr>
        <w:t> </w:t>
      </w:r>
      <w:r>
        <w:rPr>
          <w:vertAlign w:val="baseline"/>
        </w:rPr>
        <w:t>has</w:t>
      </w:r>
      <w:r>
        <w:rPr>
          <w:spacing w:val="-2"/>
          <w:vertAlign w:val="baseline"/>
        </w:rPr>
        <w:t> </w:t>
      </w:r>
      <w:r>
        <w:rPr>
          <w:vertAlign w:val="baseline"/>
        </w:rPr>
        <w:t>blinded</w:t>
      </w:r>
      <w:r>
        <w:rPr>
          <w:spacing w:val="-2"/>
          <w:vertAlign w:val="baseline"/>
        </w:rPr>
        <w:t> </w:t>
      </w:r>
      <w:r>
        <w:rPr>
          <w:vertAlign w:val="baseline"/>
        </w:rPr>
        <w:t>the</w:t>
      </w:r>
      <w:r>
        <w:rPr>
          <w:spacing w:val="-1"/>
          <w:vertAlign w:val="baseline"/>
        </w:rPr>
        <w:t> </w:t>
      </w:r>
      <w:r>
        <w:rPr>
          <w:vertAlign w:val="baseline"/>
        </w:rPr>
        <w:t>minds</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unbelieving,</w:t>
      </w:r>
      <w:r>
        <w:rPr>
          <w:spacing w:val="-2"/>
          <w:vertAlign w:val="baseline"/>
        </w:rPr>
        <w:t> </w:t>
      </w:r>
      <w:r>
        <w:rPr>
          <w:vertAlign w:val="baseline"/>
        </w:rPr>
        <w:t>that</w:t>
      </w:r>
      <w:r>
        <w:rPr>
          <w:spacing w:val="-2"/>
          <w:vertAlign w:val="baseline"/>
        </w:rPr>
        <w:t> </w:t>
      </w:r>
      <w:r>
        <w:rPr>
          <w:vertAlign w:val="baseline"/>
        </w:rPr>
        <w:t>the</w:t>
      </w:r>
      <w:r>
        <w:rPr>
          <w:spacing w:val="-3"/>
          <w:vertAlign w:val="baseline"/>
        </w:rPr>
        <w:t> </w:t>
      </w:r>
      <w:r>
        <w:rPr>
          <w:vertAlign w:val="baseline"/>
        </w:rPr>
        <w:t>light of the Good News of the glory of Christ, who is the image of God, should not dawn on </w:t>
      </w:r>
      <w:r>
        <w:rPr>
          <w:spacing w:val="-2"/>
          <w:vertAlign w:val="baseline"/>
        </w:rPr>
        <w:t>them.”</w:t>
      </w:r>
    </w:p>
    <w:p>
      <w:pPr>
        <w:spacing w:before="160"/>
        <w:ind w:left="120" w:right="0" w:firstLine="0"/>
        <w:jc w:val="left"/>
        <w:rPr>
          <w:sz w:val="24"/>
        </w:rPr>
      </w:pPr>
      <w:r>
        <w:rPr>
          <w:b/>
          <w:sz w:val="24"/>
        </w:rPr>
        <w:t>Luke</w:t>
      </w:r>
      <w:r>
        <w:rPr>
          <w:b/>
          <w:spacing w:val="-2"/>
          <w:sz w:val="24"/>
        </w:rPr>
        <w:t> </w:t>
      </w:r>
      <w:r>
        <w:rPr>
          <w:b/>
          <w:sz w:val="24"/>
        </w:rPr>
        <w:t>4:5-7 </w:t>
      </w:r>
      <w:r>
        <w:rPr>
          <w:spacing w:val="-2"/>
          <w:sz w:val="24"/>
        </w:rPr>
        <w:t>(WEB);</w:t>
      </w:r>
    </w:p>
    <w:p>
      <w:pPr>
        <w:pStyle w:val="BodyText"/>
        <w:spacing w:line="259" w:lineRule="auto" w:before="182"/>
        <w:ind w:left="840" w:right="143"/>
      </w:pPr>
      <w:r>
        <w:rPr>
          <w:vertAlign w:val="superscript"/>
        </w:rPr>
        <w:t>‘5</w:t>
      </w:r>
      <w:r>
        <w:rPr>
          <w:spacing w:val="-12"/>
          <w:vertAlign w:val="baseline"/>
        </w:rPr>
        <w:t> </w:t>
      </w:r>
      <w:r>
        <w:rPr>
          <w:vertAlign w:val="baseline"/>
        </w:rPr>
        <w:t>The devil, leading him up on a high mountain, showed him all the kingdoms of the world</w:t>
      </w:r>
      <w:r>
        <w:rPr>
          <w:spacing w:val="-5"/>
          <w:vertAlign w:val="baseline"/>
        </w:rPr>
        <w:t> </w:t>
      </w:r>
      <w:r>
        <w:rPr>
          <w:vertAlign w:val="baseline"/>
        </w:rPr>
        <w:t>in</w:t>
      </w:r>
      <w:r>
        <w:rPr>
          <w:spacing w:val="-3"/>
          <w:vertAlign w:val="baseline"/>
        </w:rPr>
        <w:t> </w:t>
      </w:r>
      <w:r>
        <w:rPr>
          <w:vertAlign w:val="baseline"/>
        </w:rPr>
        <w:t>a</w:t>
      </w:r>
      <w:r>
        <w:rPr>
          <w:spacing w:val="-4"/>
          <w:vertAlign w:val="baseline"/>
        </w:rPr>
        <w:t> </w:t>
      </w:r>
      <w:r>
        <w:rPr>
          <w:vertAlign w:val="baseline"/>
        </w:rPr>
        <w:t>moment</w:t>
      </w:r>
      <w:r>
        <w:rPr>
          <w:spacing w:val="-3"/>
          <w:vertAlign w:val="baseline"/>
        </w:rPr>
        <w:t> </w:t>
      </w:r>
      <w:r>
        <w:rPr>
          <w:vertAlign w:val="baseline"/>
        </w:rPr>
        <w:t>of</w:t>
      </w:r>
      <w:r>
        <w:rPr>
          <w:spacing w:val="-4"/>
          <w:vertAlign w:val="baseline"/>
        </w:rPr>
        <w:t> </w:t>
      </w:r>
      <w:r>
        <w:rPr>
          <w:vertAlign w:val="baseline"/>
        </w:rPr>
        <w:t>time.</w:t>
      </w:r>
      <w:r>
        <w:rPr>
          <w:spacing w:val="-3"/>
          <w:vertAlign w:val="baseline"/>
        </w:rPr>
        <w:t> </w:t>
      </w:r>
      <w:r>
        <w:rPr>
          <w:vertAlign w:val="superscript"/>
        </w:rPr>
        <w:t>6</w:t>
      </w:r>
      <w:r>
        <w:rPr>
          <w:spacing w:val="-18"/>
          <w:vertAlign w:val="baseline"/>
        </w:rPr>
        <w:t> </w:t>
      </w:r>
      <w:r>
        <w:rPr>
          <w:vertAlign w:val="baseline"/>
        </w:rPr>
        <w:t>The</w:t>
      </w:r>
      <w:r>
        <w:rPr>
          <w:spacing w:val="-4"/>
          <w:vertAlign w:val="baseline"/>
        </w:rPr>
        <w:t> </w:t>
      </w:r>
      <w:r>
        <w:rPr>
          <w:vertAlign w:val="baseline"/>
        </w:rPr>
        <w:t>devil</w:t>
      </w:r>
      <w:r>
        <w:rPr>
          <w:spacing w:val="-3"/>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“I</w:t>
      </w:r>
      <w:r>
        <w:rPr>
          <w:spacing w:val="-4"/>
          <w:vertAlign w:val="baseline"/>
        </w:rPr>
        <w:t> </w:t>
      </w:r>
      <w:r>
        <w:rPr>
          <w:vertAlign w:val="baseline"/>
        </w:rPr>
        <w:t>will</w:t>
      </w:r>
      <w:r>
        <w:rPr>
          <w:spacing w:val="-3"/>
          <w:vertAlign w:val="baseline"/>
        </w:rPr>
        <w:t> </w:t>
      </w:r>
      <w:r>
        <w:rPr>
          <w:vertAlign w:val="baseline"/>
        </w:rPr>
        <w:t>give</w:t>
      </w:r>
      <w:r>
        <w:rPr>
          <w:spacing w:val="-4"/>
          <w:vertAlign w:val="baseline"/>
        </w:rPr>
        <w:t> </w:t>
      </w:r>
      <w:r>
        <w:rPr>
          <w:vertAlign w:val="baseline"/>
        </w:rPr>
        <w:t>you</w:t>
      </w:r>
      <w:r>
        <w:rPr>
          <w:spacing w:val="-3"/>
          <w:vertAlign w:val="baseline"/>
        </w:rPr>
        <w:t> </w:t>
      </w:r>
      <w:r>
        <w:rPr>
          <w:vertAlign w:val="baseline"/>
        </w:rPr>
        <w:t>all</w:t>
      </w:r>
      <w:r>
        <w:rPr>
          <w:spacing w:val="-3"/>
          <w:vertAlign w:val="baseline"/>
        </w:rPr>
        <w:t> </w:t>
      </w:r>
      <w:r>
        <w:rPr>
          <w:vertAlign w:val="baseline"/>
        </w:rPr>
        <w:t>this</w:t>
      </w:r>
      <w:r>
        <w:rPr>
          <w:spacing w:val="-3"/>
          <w:vertAlign w:val="baseline"/>
        </w:rPr>
        <w:t> </w:t>
      </w:r>
      <w:r>
        <w:rPr>
          <w:vertAlign w:val="baseline"/>
        </w:rPr>
        <w:t>authority,</w:t>
      </w:r>
      <w:r>
        <w:rPr>
          <w:spacing w:val="-3"/>
          <w:vertAlign w:val="baseline"/>
        </w:rPr>
        <w:t> </w:t>
      </w:r>
      <w:r>
        <w:rPr>
          <w:vertAlign w:val="baseline"/>
        </w:rPr>
        <w:t>and their glory, for it has been delivered to me; and I give it to whomever I want. </w:t>
      </w:r>
      <w:r>
        <w:rPr>
          <w:vertAlign w:val="superscript"/>
        </w:rPr>
        <w:t>7</w:t>
      </w:r>
      <w:r>
        <w:rPr>
          <w:spacing w:val="-13"/>
          <w:vertAlign w:val="baseline"/>
        </w:rPr>
        <w:t> </w:t>
      </w:r>
      <w:r>
        <w:rPr>
          <w:vertAlign w:val="baseline"/>
        </w:rPr>
        <w:t>If you therefore will worship before me, it will all be yours.” ‘</w:t>
      </w:r>
    </w:p>
    <w:p>
      <w:pPr>
        <w:spacing w:before="159"/>
        <w:ind w:left="120" w:right="0" w:firstLine="0"/>
        <w:jc w:val="left"/>
        <w:rPr>
          <w:sz w:val="24"/>
        </w:rPr>
      </w:pPr>
      <w:r>
        <w:rPr>
          <w:b/>
          <w:sz w:val="24"/>
        </w:rPr>
        <w:t>John</w:t>
      </w:r>
      <w:r>
        <w:rPr>
          <w:b/>
          <w:spacing w:val="-2"/>
          <w:sz w:val="24"/>
        </w:rPr>
        <w:t> </w:t>
      </w:r>
      <w:r>
        <w:rPr>
          <w:b/>
          <w:sz w:val="24"/>
        </w:rPr>
        <w:t>14:30</w:t>
      </w:r>
      <w:r>
        <w:rPr>
          <w:b/>
          <w:spacing w:val="-1"/>
          <w:sz w:val="24"/>
        </w:rPr>
        <w:t> </w:t>
      </w:r>
      <w:r>
        <w:rPr>
          <w:spacing w:val="-2"/>
          <w:sz w:val="24"/>
        </w:rPr>
        <w:t>(WEB);</w:t>
      </w:r>
    </w:p>
    <w:p>
      <w:pPr>
        <w:pStyle w:val="BodyText"/>
        <w:spacing w:line="259" w:lineRule="auto" w:before="183"/>
        <w:ind w:left="840" w:right="143"/>
      </w:pPr>
      <w:r>
        <w:rPr>
          <w:vertAlign w:val="superscript"/>
        </w:rPr>
        <w:t>“30</w:t>
      </w:r>
      <w:r>
        <w:rPr>
          <w:spacing w:val="-18"/>
          <w:vertAlign w:val="baseline"/>
        </w:rPr>
        <w:t> </w:t>
      </w:r>
      <w:r>
        <w:rPr>
          <w:vertAlign w:val="baseline"/>
        </w:rPr>
        <w:t>I</w:t>
      </w:r>
      <w:r>
        <w:rPr>
          <w:spacing w:val="-5"/>
          <w:vertAlign w:val="baseline"/>
        </w:rPr>
        <w:t> </w:t>
      </w:r>
      <w:r>
        <w:rPr>
          <w:vertAlign w:val="baseline"/>
        </w:rPr>
        <w:t>will</w:t>
      </w:r>
      <w:r>
        <w:rPr>
          <w:spacing w:val="-3"/>
          <w:vertAlign w:val="baseline"/>
        </w:rPr>
        <w:t> </w:t>
      </w:r>
      <w:r>
        <w:rPr>
          <w:vertAlign w:val="baseline"/>
        </w:rPr>
        <w:t>no</w:t>
      </w:r>
      <w:r>
        <w:rPr>
          <w:spacing w:val="-3"/>
          <w:vertAlign w:val="baseline"/>
        </w:rPr>
        <w:t> </w:t>
      </w:r>
      <w:r>
        <w:rPr>
          <w:vertAlign w:val="baseline"/>
        </w:rPr>
        <w:t>more</w:t>
      </w:r>
      <w:r>
        <w:rPr>
          <w:spacing w:val="-3"/>
          <w:vertAlign w:val="baseline"/>
        </w:rPr>
        <w:t> </w:t>
      </w:r>
      <w:r>
        <w:rPr>
          <w:vertAlign w:val="baseline"/>
        </w:rPr>
        <w:t>speak</w:t>
      </w:r>
      <w:r>
        <w:rPr>
          <w:spacing w:val="-3"/>
          <w:vertAlign w:val="baseline"/>
        </w:rPr>
        <w:t> </w:t>
      </w:r>
      <w:r>
        <w:rPr>
          <w:vertAlign w:val="baseline"/>
        </w:rPr>
        <w:t>much</w:t>
      </w:r>
      <w:r>
        <w:rPr>
          <w:spacing w:val="-3"/>
          <w:vertAlign w:val="baseline"/>
        </w:rPr>
        <w:t> </w:t>
      </w:r>
      <w:r>
        <w:rPr>
          <w:vertAlign w:val="baseline"/>
        </w:rPr>
        <w:t>with</w:t>
      </w:r>
      <w:r>
        <w:rPr>
          <w:spacing w:val="-3"/>
          <w:vertAlign w:val="baseline"/>
        </w:rPr>
        <w:t> </w:t>
      </w:r>
      <w:r>
        <w:rPr>
          <w:vertAlign w:val="baseline"/>
        </w:rPr>
        <w:t>you,</w:t>
      </w:r>
      <w:r>
        <w:rPr>
          <w:spacing w:val="-3"/>
          <w:vertAlign w:val="baseline"/>
        </w:rPr>
        <w:t> </w:t>
      </w:r>
      <w:r>
        <w:rPr>
          <w:vertAlign w:val="baseline"/>
        </w:rPr>
        <w:t>for</w:t>
      </w:r>
      <w:r>
        <w:rPr>
          <w:spacing w:val="-3"/>
          <w:vertAlign w:val="baseline"/>
        </w:rPr>
        <w:t> </w:t>
      </w:r>
      <w:r>
        <w:rPr>
          <w:vertAlign w:val="baseline"/>
        </w:rPr>
        <w:t>the</w:t>
      </w:r>
      <w:r>
        <w:rPr>
          <w:spacing w:val="-3"/>
          <w:vertAlign w:val="baseline"/>
        </w:rPr>
        <w:t> </w:t>
      </w:r>
      <w:r>
        <w:rPr>
          <w:vertAlign w:val="baseline"/>
        </w:rPr>
        <w:t>prince</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world</w:t>
      </w:r>
      <w:r>
        <w:rPr>
          <w:spacing w:val="-3"/>
          <w:vertAlign w:val="baseline"/>
        </w:rPr>
        <w:t> </w:t>
      </w:r>
      <w:r>
        <w:rPr>
          <w:vertAlign w:val="baseline"/>
        </w:rPr>
        <w:t>comes,</w:t>
      </w:r>
      <w:r>
        <w:rPr>
          <w:spacing w:val="-1"/>
          <w:vertAlign w:val="baseline"/>
        </w:rPr>
        <w:t> </w:t>
      </w:r>
      <w:r>
        <w:rPr>
          <w:vertAlign w:val="baseline"/>
        </w:rPr>
        <w:t>and</w:t>
      </w:r>
      <w:r>
        <w:rPr>
          <w:spacing w:val="-3"/>
          <w:vertAlign w:val="baseline"/>
        </w:rPr>
        <w:t> </w:t>
      </w:r>
      <w:r>
        <w:rPr>
          <w:vertAlign w:val="baseline"/>
        </w:rPr>
        <w:t>he</w:t>
      </w:r>
      <w:r>
        <w:rPr>
          <w:spacing w:val="-3"/>
          <w:vertAlign w:val="baseline"/>
        </w:rPr>
        <w:t> </w:t>
      </w:r>
      <w:r>
        <w:rPr>
          <w:vertAlign w:val="baseline"/>
        </w:rPr>
        <w:t>has nothing in me.” Denoting Satan’s authority.</w:t>
      </w:r>
    </w:p>
    <w:p>
      <w:pPr>
        <w:spacing w:before="159"/>
        <w:ind w:left="180" w:right="0" w:firstLine="0"/>
        <w:jc w:val="left"/>
        <w:rPr>
          <w:b/>
          <w:sz w:val="24"/>
        </w:rPr>
      </w:pPr>
      <w:r>
        <w:rPr>
          <w:b/>
          <w:color w:val="0D5FAD"/>
          <w:sz w:val="24"/>
          <w:u w:val="single" w:color="0D5FAD"/>
        </w:rPr>
        <w:t>John</w:t>
      </w:r>
      <w:r>
        <w:rPr>
          <w:b/>
          <w:color w:val="0D5FAD"/>
          <w:spacing w:val="-3"/>
          <w:sz w:val="24"/>
          <w:u w:val="single" w:color="0D5FAD"/>
        </w:rPr>
        <w:t> </w:t>
      </w:r>
      <w:r>
        <w:rPr>
          <w:b/>
          <w:color w:val="0D5FAD"/>
          <w:sz w:val="24"/>
          <w:u w:val="single" w:color="0D5FAD"/>
        </w:rPr>
        <w:t>chapter</w:t>
      </w:r>
      <w:r>
        <w:rPr>
          <w:b/>
          <w:color w:val="0D5FAD"/>
          <w:spacing w:val="-5"/>
          <w:sz w:val="24"/>
          <w:u w:val="single" w:color="0D5FAD"/>
        </w:rPr>
        <w:t> </w:t>
      </w:r>
      <w:r>
        <w:rPr>
          <w:b/>
          <w:color w:val="0D5FAD"/>
          <w:sz w:val="24"/>
          <w:u w:val="single" w:color="0D5FAD"/>
        </w:rPr>
        <w:t>20</w:t>
      </w:r>
      <w:r>
        <w:rPr>
          <w:b/>
          <w:color w:val="0D5FAD"/>
          <w:spacing w:val="-2"/>
          <w:sz w:val="24"/>
          <w:u w:val="single" w:color="0D5FAD"/>
        </w:rPr>
        <w:t> (WEB)</w:t>
      </w:r>
      <w:r>
        <w:rPr>
          <w:b/>
          <w:spacing w:val="-2"/>
          <w:sz w:val="24"/>
        </w:rPr>
        <w:t>:</w:t>
      </w:r>
    </w:p>
    <w:p>
      <w:pPr>
        <w:pStyle w:val="BodyText"/>
        <w:spacing w:before="183"/>
      </w:pPr>
      <w:r>
        <w:rPr/>
        <w:t>(Bold</w:t>
      </w:r>
      <w:r>
        <w:rPr>
          <w:spacing w:val="-1"/>
        </w:rPr>
        <w:t> </w:t>
      </w:r>
      <w:r>
        <w:rPr/>
        <w:t>added</w:t>
      </w:r>
      <w:r>
        <w:rPr>
          <w:spacing w:val="-1"/>
        </w:rPr>
        <w:t> </w:t>
      </w:r>
      <w:r>
        <w:rPr/>
        <w:t>for</w:t>
      </w:r>
      <w:r>
        <w:rPr>
          <w:spacing w:val="-2"/>
        </w:rPr>
        <w:t> </w:t>
      </w:r>
      <w:r>
        <w:rPr/>
        <w:t>study</w:t>
      </w:r>
      <w:r>
        <w:rPr>
          <w:spacing w:val="-1"/>
        </w:rPr>
        <w:t> </w:t>
      </w:r>
      <w:r>
        <w:rPr>
          <w:spacing w:val="-2"/>
        </w:rPr>
        <w:t>points)</w:t>
      </w:r>
    </w:p>
    <w:p>
      <w:pPr>
        <w:pStyle w:val="BodyText"/>
        <w:spacing w:line="259" w:lineRule="auto" w:before="180"/>
        <w:ind w:left="840" w:right="194"/>
      </w:pPr>
      <w:r>
        <w:rPr/>
        <w:t>20</w:t>
      </w:r>
      <w:r>
        <w:rPr>
          <w:spacing w:val="-2"/>
        </w:rPr>
        <w:t> </w:t>
      </w:r>
      <w:r>
        <w:rPr/>
        <w:t>Now</w:t>
      </w:r>
      <w:r>
        <w:rPr>
          <w:spacing w:val="-3"/>
        </w:rPr>
        <w:t> </w:t>
      </w:r>
      <w:r>
        <w:rPr/>
        <w:t>on</w:t>
      </w:r>
      <w:r>
        <w:rPr>
          <w:spacing w:val="-2"/>
        </w:rPr>
        <w:t> </w:t>
      </w:r>
      <w:r>
        <w:rPr/>
        <w:t>the</w:t>
      </w:r>
      <w:r>
        <w:rPr>
          <w:spacing w:val="-3"/>
        </w:rPr>
        <w:t> </w:t>
      </w:r>
      <w:r>
        <w:rPr/>
        <w:t>first</w:t>
      </w:r>
      <w:r>
        <w:rPr>
          <w:spacing w:val="-2"/>
        </w:rPr>
        <w:t> </w:t>
      </w:r>
      <w:r>
        <w:rPr/>
        <w:t>day</w:t>
      </w:r>
      <w:r>
        <w:rPr>
          <w:spacing w:val="-2"/>
        </w:rPr>
        <w:t> </w:t>
      </w:r>
      <w:r>
        <w:rPr/>
        <w:t>of</w:t>
      </w:r>
      <w:r>
        <w:rPr>
          <w:spacing w:val="-3"/>
        </w:rPr>
        <w:t> </w:t>
      </w:r>
      <w:r>
        <w:rPr/>
        <w:t>the</w:t>
      </w:r>
      <w:r>
        <w:rPr>
          <w:spacing w:val="-3"/>
        </w:rPr>
        <w:t> </w:t>
      </w:r>
      <w:r>
        <w:rPr/>
        <w:t>week,</w:t>
      </w:r>
      <w:r>
        <w:rPr>
          <w:spacing w:val="-2"/>
        </w:rPr>
        <w:t> </w:t>
      </w:r>
      <w:r>
        <w:rPr/>
        <w:t>Mary</w:t>
      </w:r>
      <w:r>
        <w:rPr>
          <w:spacing w:val="-2"/>
        </w:rPr>
        <w:t> </w:t>
      </w:r>
      <w:r>
        <w:rPr/>
        <w:t>Magdalene</w:t>
      </w:r>
      <w:r>
        <w:rPr>
          <w:spacing w:val="-3"/>
        </w:rPr>
        <w:t> </w:t>
      </w:r>
      <w:r>
        <w:rPr/>
        <w:t>went early,</w:t>
      </w:r>
      <w:r>
        <w:rPr>
          <w:spacing w:val="-2"/>
        </w:rPr>
        <w:t> </w:t>
      </w:r>
      <w:r>
        <w:rPr/>
        <w:t>while</w:t>
      </w:r>
      <w:r>
        <w:rPr>
          <w:spacing w:val="-3"/>
        </w:rPr>
        <w:t> </w:t>
      </w:r>
      <w:r>
        <w:rPr/>
        <w:t>it</w:t>
      </w:r>
      <w:r>
        <w:rPr>
          <w:spacing w:val="-2"/>
        </w:rPr>
        <w:t> </w:t>
      </w:r>
      <w:r>
        <w:rPr/>
        <w:t>was</w:t>
      </w:r>
      <w:r>
        <w:rPr>
          <w:spacing w:val="-2"/>
        </w:rPr>
        <w:t> </w:t>
      </w:r>
      <w:r>
        <w:rPr/>
        <w:t>still</w:t>
      </w:r>
      <w:r>
        <w:rPr>
          <w:spacing w:val="-2"/>
        </w:rPr>
        <w:t> </w:t>
      </w:r>
      <w:r>
        <w:rPr/>
        <w:t>dark, to the tomb, and saw the stone taken away from the tomb. </w:t>
      </w:r>
      <w:r>
        <w:rPr>
          <w:vertAlign w:val="superscript"/>
        </w:rPr>
        <w:t>2</w:t>
      </w:r>
      <w:r>
        <w:rPr>
          <w:spacing w:val="-14"/>
          <w:vertAlign w:val="baseline"/>
        </w:rPr>
        <w:t> </w:t>
      </w:r>
      <w:r>
        <w:rPr>
          <w:vertAlign w:val="baseline"/>
        </w:rPr>
        <w:t>Therefore she ran and came to</w:t>
      </w:r>
      <w:r>
        <w:rPr>
          <w:spacing w:val="-3"/>
          <w:vertAlign w:val="baseline"/>
        </w:rPr>
        <w:t> </w:t>
      </w:r>
      <w:r>
        <w:rPr>
          <w:vertAlign w:val="baseline"/>
        </w:rPr>
        <w:t>Simon</w:t>
      </w:r>
      <w:r>
        <w:rPr>
          <w:spacing w:val="-3"/>
          <w:vertAlign w:val="baseline"/>
        </w:rPr>
        <w:t> </w:t>
      </w:r>
      <w:r>
        <w:rPr>
          <w:vertAlign w:val="baseline"/>
        </w:rPr>
        <w:t>Peter</w:t>
      </w:r>
      <w:r>
        <w:rPr>
          <w:spacing w:val="-4"/>
          <w:vertAlign w:val="baseline"/>
        </w:rPr>
        <w:t> </w:t>
      </w:r>
      <w:r>
        <w:rPr>
          <w:vertAlign w:val="baseline"/>
        </w:rPr>
        <w:t>and</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other</w:t>
      </w:r>
      <w:r>
        <w:rPr>
          <w:spacing w:val="-4"/>
          <w:vertAlign w:val="baseline"/>
        </w:rPr>
        <w:t> </w:t>
      </w:r>
      <w:r>
        <w:rPr>
          <w:vertAlign w:val="baseline"/>
        </w:rPr>
        <w:t>disciple</w:t>
      </w:r>
      <w:r>
        <w:rPr>
          <w:spacing w:val="-4"/>
          <w:vertAlign w:val="baseline"/>
        </w:rPr>
        <w:t> </w:t>
      </w:r>
      <w:r>
        <w:rPr>
          <w:vertAlign w:val="baseline"/>
        </w:rPr>
        <w:t>whom</w:t>
      </w:r>
      <w:r>
        <w:rPr>
          <w:spacing w:val="-3"/>
          <w:vertAlign w:val="baseline"/>
        </w:rPr>
        <w:t> </w:t>
      </w:r>
      <w:r>
        <w:rPr>
          <w:vertAlign w:val="baseline"/>
        </w:rPr>
        <w:t>Jesus</w:t>
      </w:r>
      <w:r>
        <w:rPr>
          <w:spacing w:val="-3"/>
          <w:vertAlign w:val="baseline"/>
        </w:rPr>
        <w:t> </w:t>
      </w:r>
      <w:r>
        <w:rPr>
          <w:vertAlign w:val="baseline"/>
        </w:rPr>
        <w:t>loved,</w:t>
      </w:r>
      <w:r>
        <w:rPr>
          <w:spacing w:val="-3"/>
          <w:vertAlign w:val="baseline"/>
        </w:rPr>
        <w:t> </w:t>
      </w:r>
      <w:r>
        <w:rPr>
          <w:vertAlign w:val="baseline"/>
        </w:rPr>
        <w:t>and</w:t>
      </w:r>
      <w:r>
        <w:rPr>
          <w:spacing w:val="-3"/>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them,</w:t>
      </w:r>
      <w:r>
        <w:rPr>
          <w:spacing w:val="-3"/>
          <w:vertAlign w:val="baseline"/>
        </w:rPr>
        <w:t> </w:t>
      </w:r>
      <w:r>
        <w:rPr>
          <w:vertAlign w:val="baseline"/>
        </w:rPr>
        <w:t>“They</w:t>
      </w:r>
      <w:r>
        <w:rPr>
          <w:spacing w:val="-3"/>
          <w:vertAlign w:val="baseline"/>
        </w:rPr>
        <w:t> </w:t>
      </w:r>
      <w:r>
        <w:rPr>
          <w:vertAlign w:val="baseline"/>
        </w:rPr>
        <w:t>have taken away the Lord out of the tomb, and we don’t know where they have laid him!”</w:t>
      </w:r>
    </w:p>
    <w:p>
      <w:pPr>
        <w:pStyle w:val="BodyText"/>
        <w:spacing w:line="259" w:lineRule="auto" w:before="159"/>
        <w:ind w:left="840" w:right="267"/>
      </w:pPr>
      <w:r>
        <w:rPr>
          <w:vertAlign w:val="superscript"/>
        </w:rPr>
        <w:t>3</w:t>
      </w:r>
      <w:r>
        <w:rPr>
          <w:spacing w:val="-18"/>
          <w:vertAlign w:val="baseline"/>
        </w:rPr>
        <w:t> </w:t>
      </w:r>
      <w:r>
        <w:rPr>
          <w:vertAlign w:val="baseline"/>
        </w:rPr>
        <w:t>Therefore</w:t>
      </w:r>
      <w:r>
        <w:rPr>
          <w:spacing w:val="-7"/>
          <w:vertAlign w:val="baseline"/>
        </w:rPr>
        <w:t> </w:t>
      </w:r>
      <w:r>
        <w:rPr>
          <w:vertAlign w:val="baseline"/>
        </w:rPr>
        <w:t>Peter</w:t>
      </w:r>
      <w:r>
        <w:rPr>
          <w:spacing w:val="-4"/>
          <w:vertAlign w:val="baseline"/>
        </w:rPr>
        <w:t> </w:t>
      </w:r>
      <w:r>
        <w:rPr>
          <w:vertAlign w:val="baseline"/>
        </w:rPr>
        <w:t>and</w:t>
      </w:r>
      <w:r>
        <w:rPr>
          <w:spacing w:val="-3"/>
          <w:vertAlign w:val="baseline"/>
        </w:rPr>
        <w:t> </w:t>
      </w:r>
      <w:r>
        <w:rPr>
          <w:vertAlign w:val="baseline"/>
        </w:rPr>
        <w:t>the</w:t>
      </w:r>
      <w:r>
        <w:rPr>
          <w:spacing w:val="-2"/>
          <w:vertAlign w:val="baseline"/>
        </w:rPr>
        <w:t> </w:t>
      </w:r>
      <w:r>
        <w:rPr>
          <w:vertAlign w:val="baseline"/>
        </w:rPr>
        <w:t>other</w:t>
      </w:r>
      <w:r>
        <w:rPr>
          <w:spacing w:val="-4"/>
          <w:vertAlign w:val="baseline"/>
        </w:rPr>
        <w:t> </w:t>
      </w:r>
      <w:r>
        <w:rPr>
          <w:vertAlign w:val="baseline"/>
        </w:rPr>
        <w:t>disciple</w:t>
      </w:r>
      <w:r>
        <w:rPr>
          <w:spacing w:val="-4"/>
          <w:vertAlign w:val="baseline"/>
        </w:rPr>
        <w:t> </w:t>
      </w:r>
      <w:r>
        <w:rPr>
          <w:vertAlign w:val="baseline"/>
        </w:rPr>
        <w:t>went</w:t>
      </w:r>
      <w:r>
        <w:rPr>
          <w:spacing w:val="-3"/>
          <w:vertAlign w:val="baseline"/>
        </w:rPr>
        <w:t> </w:t>
      </w:r>
      <w:r>
        <w:rPr>
          <w:vertAlign w:val="baseline"/>
        </w:rPr>
        <w:t>out,</w:t>
      </w:r>
      <w:r>
        <w:rPr>
          <w:spacing w:val="-3"/>
          <w:vertAlign w:val="baseline"/>
        </w:rPr>
        <w:t> </w:t>
      </w:r>
      <w:r>
        <w:rPr>
          <w:vertAlign w:val="baseline"/>
        </w:rPr>
        <w:t>and</w:t>
      </w:r>
      <w:r>
        <w:rPr>
          <w:spacing w:val="-3"/>
          <w:vertAlign w:val="baseline"/>
        </w:rPr>
        <w:t> </w:t>
      </w:r>
      <w:r>
        <w:rPr>
          <w:vertAlign w:val="baseline"/>
        </w:rPr>
        <w:t>they</w:t>
      </w:r>
      <w:r>
        <w:rPr>
          <w:spacing w:val="-3"/>
          <w:vertAlign w:val="baseline"/>
        </w:rPr>
        <w:t> </w:t>
      </w:r>
      <w:r>
        <w:rPr>
          <w:vertAlign w:val="baseline"/>
        </w:rPr>
        <w:t>went</w:t>
      </w:r>
      <w:r>
        <w:rPr>
          <w:spacing w:val="-3"/>
          <w:vertAlign w:val="baseline"/>
        </w:rPr>
        <w:t> </w:t>
      </w:r>
      <w:r>
        <w:rPr>
          <w:vertAlign w:val="baseline"/>
        </w:rPr>
        <w:t>toward</w:t>
      </w:r>
      <w:r>
        <w:rPr>
          <w:spacing w:val="-3"/>
          <w:vertAlign w:val="baseline"/>
        </w:rPr>
        <w:t> </w:t>
      </w:r>
      <w:r>
        <w:rPr>
          <w:vertAlign w:val="baseline"/>
        </w:rPr>
        <w:t>the</w:t>
      </w:r>
      <w:r>
        <w:rPr>
          <w:spacing w:val="-4"/>
          <w:vertAlign w:val="baseline"/>
        </w:rPr>
        <w:t> </w:t>
      </w:r>
      <w:r>
        <w:rPr>
          <w:vertAlign w:val="baseline"/>
        </w:rPr>
        <w:t>tomb.</w:t>
      </w:r>
      <w:r>
        <w:rPr>
          <w:spacing w:val="-4"/>
          <w:vertAlign w:val="baseline"/>
        </w:rPr>
        <w:t> </w:t>
      </w:r>
      <w:r>
        <w:rPr>
          <w:vertAlign w:val="superscript"/>
        </w:rPr>
        <w:t>4</w:t>
      </w:r>
      <w:r>
        <w:rPr>
          <w:spacing w:val="-18"/>
          <w:vertAlign w:val="baseline"/>
        </w:rPr>
        <w:t> </w:t>
      </w:r>
      <w:r>
        <w:rPr>
          <w:vertAlign w:val="baseline"/>
        </w:rPr>
        <w:t>They both</w:t>
      </w:r>
      <w:r>
        <w:rPr>
          <w:spacing w:val="-3"/>
          <w:vertAlign w:val="baseline"/>
        </w:rPr>
        <w:t> </w:t>
      </w:r>
      <w:r>
        <w:rPr>
          <w:vertAlign w:val="baseline"/>
        </w:rPr>
        <w:t>ran</w:t>
      </w:r>
      <w:r>
        <w:rPr>
          <w:spacing w:val="-2"/>
          <w:vertAlign w:val="baseline"/>
        </w:rPr>
        <w:t> </w:t>
      </w:r>
      <w:r>
        <w:rPr>
          <w:vertAlign w:val="baseline"/>
        </w:rPr>
        <w:t>together.</w:t>
      </w:r>
      <w:r>
        <w:rPr>
          <w:spacing w:val="-7"/>
          <w:vertAlign w:val="baseline"/>
        </w:rPr>
        <w:t> </w:t>
      </w:r>
      <w:r>
        <w:rPr>
          <w:vertAlign w:val="baseline"/>
        </w:rPr>
        <w:t>The</w:t>
      </w:r>
      <w:r>
        <w:rPr>
          <w:spacing w:val="-3"/>
          <w:vertAlign w:val="baseline"/>
        </w:rPr>
        <w:t> </w:t>
      </w:r>
      <w:r>
        <w:rPr>
          <w:vertAlign w:val="baseline"/>
        </w:rPr>
        <w:t>other</w:t>
      </w:r>
      <w:r>
        <w:rPr>
          <w:spacing w:val="-3"/>
          <w:vertAlign w:val="baseline"/>
        </w:rPr>
        <w:t> </w:t>
      </w:r>
      <w:r>
        <w:rPr>
          <w:vertAlign w:val="baseline"/>
        </w:rPr>
        <w:t>disciple</w:t>
      </w:r>
      <w:r>
        <w:rPr>
          <w:spacing w:val="-3"/>
          <w:vertAlign w:val="baseline"/>
        </w:rPr>
        <w:t> </w:t>
      </w:r>
      <w:r>
        <w:rPr>
          <w:vertAlign w:val="baseline"/>
        </w:rPr>
        <w:t>outran</w:t>
      </w:r>
      <w:r>
        <w:rPr>
          <w:spacing w:val="-2"/>
          <w:vertAlign w:val="baseline"/>
        </w:rPr>
        <w:t> </w:t>
      </w:r>
      <w:r>
        <w:rPr>
          <w:vertAlign w:val="baseline"/>
        </w:rPr>
        <w:t>Peter, and</w:t>
      </w:r>
      <w:r>
        <w:rPr>
          <w:spacing w:val="-2"/>
          <w:vertAlign w:val="baseline"/>
        </w:rPr>
        <w:t> </w:t>
      </w:r>
      <w:r>
        <w:rPr>
          <w:vertAlign w:val="baseline"/>
        </w:rPr>
        <w:t>came</w:t>
      </w:r>
      <w:r>
        <w:rPr>
          <w:spacing w:val="-3"/>
          <w:vertAlign w:val="baseline"/>
        </w:rPr>
        <w:t> </w:t>
      </w:r>
      <w:r>
        <w:rPr>
          <w:vertAlign w:val="baseline"/>
        </w:rPr>
        <w:t>to</w:t>
      </w:r>
      <w:r>
        <w:rPr>
          <w:spacing w:val="-2"/>
          <w:vertAlign w:val="baseline"/>
        </w:rPr>
        <w:t> </w:t>
      </w:r>
      <w:r>
        <w:rPr>
          <w:vertAlign w:val="baseline"/>
        </w:rPr>
        <w:t>the</w:t>
      </w:r>
      <w:r>
        <w:rPr>
          <w:spacing w:val="-3"/>
          <w:vertAlign w:val="baseline"/>
        </w:rPr>
        <w:t> </w:t>
      </w:r>
      <w:r>
        <w:rPr>
          <w:vertAlign w:val="baseline"/>
        </w:rPr>
        <w:t>tomb</w:t>
      </w:r>
      <w:r>
        <w:rPr>
          <w:spacing w:val="-2"/>
          <w:vertAlign w:val="baseline"/>
        </w:rPr>
        <w:t> </w:t>
      </w:r>
      <w:r>
        <w:rPr>
          <w:vertAlign w:val="baseline"/>
        </w:rPr>
        <w:t>first.</w:t>
      </w:r>
      <w:r>
        <w:rPr>
          <w:spacing w:val="-3"/>
          <w:vertAlign w:val="baseline"/>
        </w:rPr>
        <w:t> </w:t>
      </w:r>
      <w:r>
        <w:rPr>
          <w:vertAlign w:val="superscript"/>
        </w:rPr>
        <w:t>5</w:t>
      </w:r>
      <w:r>
        <w:rPr>
          <w:spacing w:val="-21"/>
          <w:vertAlign w:val="baseline"/>
        </w:rPr>
        <w:t> </w:t>
      </w:r>
      <w:r>
        <w:rPr>
          <w:vertAlign w:val="baseline"/>
        </w:rPr>
        <w:t>Stooping and looking in, he saw the linen cloths lying, yet he didn’t enter in. </w:t>
      </w:r>
      <w:r>
        <w:rPr>
          <w:vertAlign w:val="superscript"/>
        </w:rPr>
        <w:t>6</w:t>
      </w:r>
      <w:r>
        <w:rPr>
          <w:spacing w:val="-15"/>
          <w:vertAlign w:val="baseline"/>
        </w:rPr>
        <w:t> </w:t>
      </w:r>
      <w:r>
        <w:rPr>
          <w:vertAlign w:val="baseline"/>
        </w:rPr>
        <w:t>Then Simon Peter came, following him, and entered into the</w:t>
      </w:r>
      <w:r>
        <w:rPr>
          <w:spacing w:val="-1"/>
          <w:vertAlign w:val="baseline"/>
        </w:rPr>
        <w:t> </w:t>
      </w:r>
      <w:r>
        <w:rPr>
          <w:vertAlign w:val="baseline"/>
        </w:rPr>
        <w:t>tomb. He</w:t>
      </w:r>
      <w:r>
        <w:rPr>
          <w:spacing w:val="-1"/>
          <w:vertAlign w:val="baseline"/>
        </w:rPr>
        <w:t> </w:t>
      </w:r>
      <w:r>
        <w:rPr>
          <w:vertAlign w:val="baseline"/>
        </w:rPr>
        <w:t>saw</w:t>
      </w:r>
      <w:r>
        <w:rPr>
          <w:spacing w:val="-1"/>
          <w:vertAlign w:val="baseline"/>
        </w:rPr>
        <w:t> </w:t>
      </w:r>
      <w:r>
        <w:rPr>
          <w:vertAlign w:val="baseline"/>
        </w:rPr>
        <w:t>the</w:t>
      </w:r>
      <w:r>
        <w:rPr>
          <w:spacing w:val="-1"/>
          <w:vertAlign w:val="baseline"/>
        </w:rPr>
        <w:t> </w:t>
      </w:r>
      <w:r>
        <w:rPr>
          <w:vertAlign w:val="baseline"/>
        </w:rPr>
        <w:t>linen cloths lying,</w:t>
      </w:r>
      <w:r>
        <w:rPr>
          <w:spacing w:val="-1"/>
          <w:vertAlign w:val="baseline"/>
        </w:rPr>
        <w:t> </w:t>
      </w:r>
      <w:r>
        <w:rPr>
          <w:vertAlign w:val="superscript"/>
        </w:rPr>
        <w:t>7</w:t>
      </w:r>
      <w:r>
        <w:rPr>
          <w:spacing w:val="-18"/>
          <w:vertAlign w:val="baseline"/>
        </w:rPr>
        <w:t> </w:t>
      </w:r>
      <w:r>
        <w:rPr>
          <w:vertAlign w:val="baseline"/>
        </w:rPr>
        <w:t>and the</w:t>
      </w:r>
    </w:p>
    <w:p>
      <w:pPr>
        <w:spacing w:after="0" w:line="259" w:lineRule="auto"/>
        <w:sectPr>
          <w:pgSz w:w="12240" w:h="15840"/>
          <w:pgMar w:header="0" w:footer="523" w:top="1360" w:bottom="720" w:left="1320" w:right="1320"/>
        </w:sectPr>
      </w:pPr>
    </w:p>
    <w:p>
      <w:pPr>
        <w:pStyle w:val="BodyText"/>
        <w:spacing w:line="259" w:lineRule="auto" w:before="79"/>
        <w:ind w:left="840"/>
      </w:pPr>
      <w:r>
        <w:rPr/>
        <w:t>cloth</w:t>
      </w:r>
      <w:r>
        <w:rPr>
          <w:spacing w:val="-2"/>
        </w:rPr>
        <w:t> </w:t>
      </w:r>
      <w:r>
        <w:rPr/>
        <w:t>that</w:t>
      </w:r>
      <w:r>
        <w:rPr>
          <w:spacing w:val="-2"/>
        </w:rPr>
        <w:t> </w:t>
      </w:r>
      <w:r>
        <w:rPr/>
        <w:t>had</w:t>
      </w:r>
      <w:r>
        <w:rPr>
          <w:spacing w:val="-2"/>
        </w:rPr>
        <w:t> </w:t>
      </w:r>
      <w:r>
        <w:rPr/>
        <w:t>been</w:t>
      </w:r>
      <w:r>
        <w:rPr>
          <w:spacing w:val="-2"/>
        </w:rPr>
        <w:t> </w:t>
      </w:r>
      <w:r>
        <w:rPr/>
        <w:t>on</w:t>
      </w:r>
      <w:r>
        <w:rPr>
          <w:spacing w:val="-2"/>
        </w:rPr>
        <w:t> </w:t>
      </w:r>
      <w:r>
        <w:rPr/>
        <w:t>his</w:t>
      </w:r>
      <w:r>
        <w:rPr>
          <w:spacing w:val="-2"/>
        </w:rPr>
        <w:t> </w:t>
      </w:r>
      <w:r>
        <w:rPr/>
        <w:t>head,</w:t>
      </w:r>
      <w:r>
        <w:rPr>
          <w:spacing w:val="-2"/>
        </w:rPr>
        <w:t> </w:t>
      </w:r>
      <w:r>
        <w:rPr/>
        <w:t>not</w:t>
      </w:r>
      <w:r>
        <w:rPr>
          <w:spacing w:val="-2"/>
        </w:rPr>
        <w:t> </w:t>
      </w:r>
      <w:r>
        <w:rPr/>
        <w:t>lying</w:t>
      </w:r>
      <w:r>
        <w:rPr>
          <w:spacing w:val="-2"/>
        </w:rPr>
        <w:t> </w:t>
      </w:r>
      <w:r>
        <w:rPr/>
        <w:t>with</w:t>
      </w:r>
      <w:r>
        <w:rPr>
          <w:spacing w:val="-2"/>
        </w:rPr>
        <w:t> </w:t>
      </w:r>
      <w:r>
        <w:rPr/>
        <w:t>the</w:t>
      </w:r>
      <w:r>
        <w:rPr>
          <w:spacing w:val="-3"/>
        </w:rPr>
        <w:t> </w:t>
      </w:r>
      <w:r>
        <w:rPr/>
        <w:t>linen</w:t>
      </w:r>
      <w:r>
        <w:rPr>
          <w:spacing w:val="-2"/>
        </w:rPr>
        <w:t> </w:t>
      </w:r>
      <w:r>
        <w:rPr/>
        <w:t>cloths,</w:t>
      </w:r>
      <w:r>
        <w:rPr>
          <w:spacing w:val="-2"/>
        </w:rPr>
        <w:t> </w:t>
      </w:r>
      <w:r>
        <w:rPr/>
        <w:t>but</w:t>
      </w:r>
      <w:r>
        <w:rPr>
          <w:spacing w:val="-2"/>
        </w:rPr>
        <w:t> </w:t>
      </w:r>
      <w:r>
        <w:rPr/>
        <w:t>rolled</w:t>
      </w:r>
      <w:r>
        <w:rPr>
          <w:spacing w:val="-2"/>
        </w:rPr>
        <w:t> </w:t>
      </w:r>
      <w:r>
        <w:rPr/>
        <w:t>up</w:t>
      </w:r>
      <w:r>
        <w:rPr>
          <w:spacing w:val="-2"/>
        </w:rPr>
        <w:t> </w:t>
      </w:r>
      <w:r>
        <w:rPr/>
        <w:t>in</w:t>
      </w:r>
      <w:r>
        <w:rPr>
          <w:spacing w:val="-2"/>
        </w:rPr>
        <w:t> </w:t>
      </w:r>
      <w:r>
        <w:rPr/>
        <w:t>a</w:t>
      </w:r>
      <w:r>
        <w:rPr>
          <w:spacing w:val="-3"/>
        </w:rPr>
        <w:t> </w:t>
      </w:r>
      <w:r>
        <w:rPr/>
        <w:t>place</w:t>
      </w:r>
      <w:r>
        <w:rPr>
          <w:spacing w:val="-3"/>
        </w:rPr>
        <w:t> </w:t>
      </w:r>
      <w:r>
        <w:rPr/>
        <w:t>by itself. </w:t>
      </w:r>
      <w:r>
        <w:rPr>
          <w:vertAlign w:val="superscript"/>
        </w:rPr>
        <w:t>8</w:t>
      </w:r>
      <w:r>
        <w:rPr>
          <w:spacing w:val="-14"/>
          <w:vertAlign w:val="baseline"/>
        </w:rPr>
        <w:t> </w:t>
      </w:r>
      <w:r>
        <w:rPr>
          <w:vertAlign w:val="baseline"/>
        </w:rPr>
        <w:t>So then the other disciple who came first to the tomb also entered in, and he saw and believed. </w:t>
      </w:r>
      <w:r>
        <w:rPr>
          <w:vertAlign w:val="superscript"/>
        </w:rPr>
        <w:t>9</w:t>
      </w:r>
      <w:r>
        <w:rPr>
          <w:spacing w:val="-12"/>
          <w:vertAlign w:val="baseline"/>
        </w:rPr>
        <w:t> </w:t>
      </w:r>
      <w:r>
        <w:rPr>
          <w:vertAlign w:val="baseline"/>
        </w:rPr>
        <w:t>For as yet they didn’t know the Scripture, that he must rise from the</w:t>
      </w:r>
    </w:p>
    <w:p>
      <w:pPr>
        <w:pStyle w:val="BodyText"/>
        <w:spacing w:line="275" w:lineRule="exact"/>
        <w:ind w:left="840"/>
      </w:pPr>
      <w:r>
        <w:rPr/>
        <w:t>dead.</w:t>
      </w:r>
      <w:r>
        <w:rPr>
          <w:spacing w:val="-2"/>
        </w:rPr>
        <w:t> </w:t>
      </w:r>
      <w:r>
        <w:rPr>
          <w:vertAlign w:val="superscript"/>
        </w:rPr>
        <w:t>10</w:t>
      </w:r>
      <w:r>
        <w:rPr>
          <w:spacing w:val="-18"/>
          <w:vertAlign w:val="baseline"/>
        </w:rPr>
        <w:t> </w:t>
      </w:r>
      <w:r>
        <w:rPr>
          <w:vertAlign w:val="baseline"/>
        </w:rPr>
        <w:t>So</w:t>
      </w:r>
      <w:r>
        <w:rPr>
          <w:spacing w:val="-1"/>
          <w:vertAlign w:val="baseline"/>
        </w:rPr>
        <w:t> </w:t>
      </w:r>
      <w:r>
        <w:rPr>
          <w:vertAlign w:val="baseline"/>
        </w:rPr>
        <w:t>the</w:t>
      </w:r>
      <w:r>
        <w:rPr>
          <w:spacing w:val="-2"/>
          <w:vertAlign w:val="baseline"/>
        </w:rPr>
        <w:t> </w:t>
      </w:r>
      <w:r>
        <w:rPr>
          <w:vertAlign w:val="baseline"/>
        </w:rPr>
        <w:t>disciples</w:t>
      </w:r>
      <w:r>
        <w:rPr>
          <w:spacing w:val="-4"/>
          <w:vertAlign w:val="baseline"/>
        </w:rPr>
        <w:t> </w:t>
      </w:r>
      <w:r>
        <w:rPr>
          <w:vertAlign w:val="baseline"/>
        </w:rPr>
        <w:t>went</w:t>
      </w:r>
      <w:r>
        <w:rPr>
          <w:spacing w:val="-2"/>
          <w:vertAlign w:val="baseline"/>
        </w:rPr>
        <w:t> </w:t>
      </w:r>
      <w:r>
        <w:rPr>
          <w:vertAlign w:val="baseline"/>
        </w:rPr>
        <w:t>away</w:t>
      </w:r>
      <w:r>
        <w:rPr>
          <w:spacing w:val="1"/>
          <w:vertAlign w:val="baseline"/>
        </w:rPr>
        <w:t> </w:t>
      </w:r>
      <w:r>
        <w:rPr>
          <w:vertAlign w:val="baseline"/>
        </w:rPr>
        <w:t>again</w:t>
      </w:r>
      <w:r>
        <w:rPr>
          <w:spacing w:val="-1"/>
          <w:vertAlign w:val="baseline"/>
        </w:rPr>
        <w:t> </w:t>
      </w:r>
      <w:r>
        <w:rPr>
          <w:vertAlign w:val="baseline"/>
        </w:rPr>
        <w:t>to</w:t>
      </w:r>
      <w:r>
        <w:rPr>
          <w:spacing w:val="-1"/>
          <w:vertAlign w:val="baseline"/>
        </w:rPr>
        <w:t> </w:t>
      </w:r>
      <w:r>
        <w:rPr>
          <w:vertAlign w:val="baseline"/>
        </w:rPr>
        <w:t>their own</w:t>
      </w:r>
      <w:r>
        <w:rPr>
          <w:spacing w:val="-1"/>
          <w:vertAlign w:val="baseline"/>
        </w:rPr>
        <w:t> </w:t>
      </w:r>
      <w:r>
        <w:rPr>
          <w:spacing w:val="-2"/>
          <w:vertAlign w:val="baseline"/>
        </w:rPr>
        <w:t>homes.</w:t>
      </w:r>
    </w:p>
    <w:p>
      <w:pPr>
        <w:pStyle w:val="BodyText"/>
        <w:spacing w:line="259" w:lineRule="auto" w:before="182"/>
        <w:ind w:left="840" w:right="187"/>
      </w:pPr>
      <w:r>
        <w:rPr>
          <w:vertAlign w:val="superscript"/>
        </w:rPr>
        <w:t>11</w:t>
      </w:r>
      <w:r>
        <w:rPr>
          <w:spacing w:val="-16"/>
          <w:vertAlign w:val="baseline"/>
        </w:rPr>
        <w:t> </w:t>
      </w:r>
      <w:r>
        <w:rPr>
          <w:vertAlign w:val="baseline"/>
        </w:rPr>
        <w:t>But Mary was standing outside at the tomb weeping. So as she wept, she stooped and looked</w:t>
      </w:r>
      <w:r>
        <w:rPr>
          <w:spacing w:val="-4"/>
          <w:vertAlign w:val="baseline"/>
        </w:rPr>
        <w:t> </w:t>
      </w:r>
      <w:r>
        <w:rPr>
          <w:vertAlign w:val="baseline"/>
        </w:rPr>
        <w:t>into</w:t>
      </w:r>
      <w:r>
        <w:rPr>
          <w:spacing w:val="-2"/>
          <w:vertAlign w:val="baseline"/>
        </w:rPr>
        <w:t> </w:t>
      </w:r>
      <w:r>
        <w:rPr>
          <w:vertAlign w:val="baseline"/>
        </w:rPr>
        <w:t>the</w:t>
      </w:r>
      <w:r>
        <w:rPr>
          <w:spacing w:val="-3"/>
          <w:vertAlign w:val="baseline"/>
        </w:rPr>
        <w:t> </w:t>
      </w:r>
      <w:r>
        <w:rPr>
          <w:vertAlign w:val="baseline"/>
        </w:rPr>
        <w:t>tomb,</w:t>
      </w:r>
      <w:r>
        <w:rPr>
          <w:spacing w:val="-3"/>
          <w:vertAlign w:val="baseline"/>
        </w:rPr>
        <w:t> </w:t>
      </w:r>
      <w:r>
        <w:rPr>
          <w:vertAlign w:val="superscript"/>
        </w:rPr>
        <w:t>12</w:t>
      </w:r>
      <w:r>
        <w:rPr>
          <w:spacing w:val="-18"/>
          <w:vertAlign w:val="baseline"/>
        </w:rPr>
        <w:t> </w:t>
      </w:r>
      <w:r>
        <w:rPr>
          <w:vertAlign w:val="baseline"/>
        </w:rPr>
        <w:t>and</w:t>
      </w:r>
      <w:r>
        <w:rPr>
          <w:spacing w:val="-2"/>
          <w:vertAlign w:val="baseline"/>
        </w:rPr>
        <w:t> </w:t>
      </w:r>
      <w:r>
        <w:rPr>
          <w:vertAlign w:val="baseline"/>
        </w:rPr>
        <w:t>she</w:t>
      </w:r>
      <w:r>
        <w:rPr>
          <w:spacing w:val="-3"/>
          <w:vertAlign w:val="baseline"/>
        </w:rPr>
        <w:t> </w:t>
      </w:r>
      <w:r>
        <w:rPr>
          <w:vertAlign w:val="baseline"/>
        </w:rPr>
        <w:t>saw</w:t>
      </w:r>
      <w:r>
        <w:rPr>
          <w:spacing w:val="-3"/>
          <w:vertAlign w:val="baseline"/>
        </w:rPr>
        <w:t> </w:t>
      </w:r>
      <w:r>
        <w:rPr>
          <w:vertAlign w:val="baseline"/>
        </w:rPr>
        <w:t>two</w:t>
      </w:r>
      <w:r>
        <w:rPr>
          <w:spacing w:val="-2"/>
          <w:vertAlign w:val="baseline"/>
        </w:rPr>
        <w:t> </w:t>
      </w:r>
      <w:r>
        <w:rPr>
          <w:vertAlign w:val="baseline"/>
        </w:rPr>
        <w:t>angels</w:t>
      </w:r>
      <w:r>
        <w:rPr>
          <w:spacing w:val="-2"/>
          <w:vertAlign w:val="baseline"/>
        </w:rPr>
        <w:t> </w:t>
      </w:r>
      <w:r>
        <w:rPr>
          <w:vertAlign w:val="baseline"/>
        </w:rPr>
        <w:t>in</w:t>
      </w:r>
      <w:r>
        <w:rPr>
          <w:spacing w:val="-2"/>
          <w:vertAlign w:val="baseline"/>
        </w:rPr>
        <w:t> </w:t>
      </w:r>
      <w:r>
        <w:rPr>
          <w:vertAlign w:val="baseline"/>
        </w:rPr>
        <w:t>white</w:t>
      </w:r>
      <w:r>
        <w:rPr>
          <w:spacing w:val="-3"/>
          <w:vertAlign w:val="baseline"/>
        </w:rPr>
        <w:t> </w:t>
      </w:r>
      <w:r>
        <w:rPr>
          <w:vertAlign w:val="baseline"/>
        </w:rPr>
        <w:t>sitting,</w:t>
      </w:r>
      <w:r>
        <w:rPr>
          <w:spacing w:val="-2"/>
          <w:vertAlign w:val="baseline"/>
        </w:rPr>
        <w:t> </w:t>
      </w:r>
      <w:r>
        <w:rPr>
          <w:vertAlign w:val="baseline"/>
        </w:rPr>
        <w:t>one</w:t>
      </w:r>
      <w:r>
        <w:rPr>
          <w:spacing w:val="-3"/>
          <w:vertAlign w:val="baseline"/>
        </w:rPr>
        <w:t> </w:t>
      </w:r>
      <w:r>
        <w:rPr>
          <w:vertAlign w:val="baseline"/>
        </w:rPr>
        <w:t>at</w:t>
      </w:r>
      <w:r>
        <w:rPr>
          <w:spacing w:val="-2"/>
          <w:vertAlign w:val="baseline"/>
        </w:rPr>
        <w:t> </w:t>
      </w:r>
      <w:r>
        <w:rPr>
          <w:vertAlign w:val="baseline"/>
        </w:rPr>
        <w:t>the</w:t>
      </w:r>
      <w:r>
        <w:rPr>
          <w:spacing w:val="-3"/>
          <w:vertAlign w:val="baseline"/>
        </w:rPr>
        <w:t> </w:t>
      </w:r>
      <w:r>
        <w:rPr>
          <w:vertAlign w:val="baseline"/>
        </w:rPr>
        <w:t>head,</w:t>
      </w:r>
      <w:r>
        <w:rPr>
          <w:spacing w:val="-2"/>
          <w:vertAlign w:val="baseline"/>
        </w:rPr>
        <w:t> </w:t>
      </w:r>
      <w:r>
        <w:rPr>
          <w:vertAlign w:val="baseline"/>
        </w:rPr>
        <w:t>and</w:t>
      </w:r>
      <w:r>
        <w:rPr>
          <w:spacing w:val="-2"/>
          <w:vertAlign w:val="baseline"/>
        </w:rPr>
        <w:t> </w:t>
      </w:r>
      <w:r>
        <w:rPr>
          <w:vertAlign w:val="baseline"/>
        </w:rPr>
        <w:t>one at the feet, where the body of Jesus had lain. </w:t>
      </w:r>
      <w:r>
        <w:rPr>
          <w:vertAlign w:val="superscript"/>
        </w:rPr>
        <w:t>13</w:t>
      </w:r>
      <w:r>
        <w:rPr>
          <w:spacing w:val="-13"/>
          <w:vertAlign w:val="baseline"/>
        </w:rPr>
        <w:t> </w:t>
      </w:r>
      <w:r>
        <w:rPr>
          <w:vertAlign w:val="baseline"/>
        </w:rPr>
        <w:t>They asked her, “Woman, why are you </w:t>
      </w:r>
      <w:r>
        <w:rPr>
          <w:spacing w:val="-2"/>
          <w:vertAlign w:val="baseline"/>
        </w:rPr>
        <w:t>weeping?”</w:t>
      </w:r>
    </w:p>
    <w:p>
      <w:pPr>
        <w:pStyle w:val="BodyText"/>
        <w:spacing w:line="259" w:lineRule="auto" w:before="159"/>
        <w:ind w:left="839" w:right="225"/>
        <w:jc w:val="both"/>
      </w:pPr>
      <w:r>
        <w:rPr/>
        <w:t>She</w:t>
      </w:r>
      <w:r>
        <w:rPr>
          <w:spacing w:val="-3"/>
        </w:rPr>
        <w:t> </w:t>
      </w:r>
      <w:r>
        <w:rPr/>
        <w:t>said</w:t>
      </w:r>
      <w:r>
        <w:rPr>
          <w:spacing w:val="-2"/>
        </w:rPr>
        <w:t> </w:t>
      </w:r>
      <w:r>
        <w:rPr/>
        <w:t>to</w:t>
      </w:r>
      <w:r>
        <w:rPr>
          <w:spacing w:val="-2"/>
        </w:rPr>
        <w:t> </w:t>
      </w:r>
      <w:r>
        <w:rPr/>
        <w:t>them,</w:t>
      </w:r>
      <w:r>
        <w:rPr>
          <w:spacing w:val="-2"/>
        </w:rPr>
        <w:t> </w:t>
      </w:r>
      <w:r>
        <w:rPr/>
        <w:t>“Because</w:t>
      </w:r>
      <w:r>
        <w:rPr>
          <w:spacing w:val="-3"/>
        </w:rPr>
        <w:t> </w:t>
      </w:r>
      <w:r>
        <w:rPr/>
        <w:t>they</w:t>
      </w:r>
      <w:r>
        <w:rPr>
          <w:spacing w:val="-2"/>
        </w:rPr>
        <w:t> </w:t>
      </w:r>
      <w:r>
        <w:rPr/>
        <w:t>have</w:t>
      </w:r>
      <w:r>
        <w:rPr>
          <w:spacing w:val="-3"/>
        </w:rPr>
        <w:t> </w:t>
      </w:r>
      <w:r>
        <w:rPr/>
        <w:t>taken</w:t>
      </w:r>
      <w:r>
        <w:rPr>
          <w:spacing w:val="-2"/>
        </w:rPr>
        <w:t> </w:t>
      </w:r>
      <w:r>
        <w:rPr/>
        <w:t>away my</w:t>
      </w:r>
      <w:r>
        <w:rPr>
          <w:spacing w:val="-2"/>
        </w:rPr>
        <w:t> </w:t>
      </w:r>
      <w:r>
        <w:rPr/>
        <w:t>Lord,</w:t>
      </w:r>
      <w:r>
        <w:rPr>
          <w:spacing w:val="-2"/>
        </w:rPr>
        <w:t> </w:t>
      </w:r>
      <w:r>
        <w:rPr/>
        <w:t>and</w:t>
      </w:r>
      <w:r>
        <w:rPr>
          <w:spacing w:val="-2"/>
        </w:rPr>
        <w:t> </w:t>
      </w:r>
      <w:r>
        <w:rPr/>
        <w:t>I</w:t>
      </w:r>
      <w:r>
        <w:rPr>
          <w:spacing w:val="-3"/>
        </w:rPr>
        <w:t> </w:t>
      </w:r>
      <w:r>
        <w:rPr/>
        <w:t>don’t</w:t>
      </w:r>
      <w:r>
        <w:rPr>
          <w:spacing w:val="-2"/>
        </w:rPr>
        <w:t> </w:t>
      </w:r>
      <w:r>
        <w:rPr/>
        <w:t>know</w:t>
      </w:r>
      <w:r>
        <w:rPr>
          <w:spacing w:val="-3"/>
        </w:rPr>
        <w:t> </w:t>
      </w:r>
      <w:r>
        <w:rPr/>
        <w:t>where</w:t>
      </w:r>
      <w:r>
        <w:rPr>
          <w:spacing w:val="-3"/>
        </w:rPr>
        <w:t> </w:t>
      </w:r>
      <w:r>
        <w:rPr/>
        <w:t>they have</w:t>
      </w:r>
      <w:r>
        <w:rPr>
          <w:spacing w:val="-8"/>
        </w:rPr>
        <w:t> </w:t>
      </w:r>
      <w:r>
        <w:rPr/>
        <w:t>laid</w:t>
      </w:r>
      <w:r>
        <w:rPr>
          <w:spacing w:val="-3"/>
        </w:rPr>
        <w:t> </w:t>
      </w:r>
      <w:r>
        <w:rPr/>
        <w:t>him.”</w:t>
      </w:r>
      <w:r>
        <w:rPr>
          <w:spacing w:val="-4"/>
        </w:rPr>
        <w:t> </w:t>
      </w:r>
      <w:r>
        <w:rPr>
          <w:vertAlign w:val="superscript"/>
        </w:rPr>
        <w:t>14</w:t>
      </w:r>
      <w:r>
        <w:rPr>
          <w:spacing w:val="-15"/>
          <w:vertAlign w:val="baseline"/>
        </w:rPr>
        <w:t> </w:t>
      </w:r>
      <w:r>
        <w:rPr>
          <w:vertAlign w:val="baseline"/>
        </w:rPr>
        <w:t>When</w:t>
      </w:r>
      <w:r>
        <w:rPr>
          <w:spacing w:val="-3"/>
          <w:vertAlign w:val="baseline"/>
        </w:rPr>
        <w:t> </w:t>
      </w:r>
      <w:r>
        <w:rPr>
          <w:vertAlign w:val="baseline"/>
        </w:rPr>
        <w:t>she</w:t>
      </w:r>
      <w:r>
        <w:rPr>
          <w:spacing w:val="-3"/>
          <w:vertAlign w:val="baseline"/>
        </w:rPr>
        <w:t> </w:t>
      </w:r>
      <w:r>
        <w:rPr>
          <w:vertAlign w:val="baseline"/>
        </w:rPr>
        <w:t>had</w:t>
      </w:r>
      <w:r>
        <w:rPr>
          <w:spacing w:val="-3"/>
          <w:vertAlign w:val="baseline"/>
        </w:rPr>
        <w:t> </w:t>
      </w:r>
      <w:r>
        <w:rPr>
          <w:vertAlign w:val="baseline"/>
        </w:rPr>
        <w:t>said</w:t>
      </w:r>
      <w:r>
        <w:rPr>
          <w:spacing w:val="-3"/>
          <w:vertAlign w:val="baseline"/>
        </w:rPr>
        <w:t> </w:t>
      </w:r>
      <w:r>
        <w:rPr>
          <w:vertAlign w:val="baseline"/>
        </w:rPr>
        <w:t>this,</w:t>
      </w:r>
      <w:r>
        <w:rPr>
          <w:spacing w:val="-3"/>
          <w:vertAlign w:val="baseline"/>
        </w:rPr>
        <w:t> </w:t>
      </w:r>
      <w:r>
        <w:rPr>
          <w:vertAlign w:val="baseline"/>
        </w:rPr>
        <w:t>she</w:t>
      </w:r>
      <w:r>
        <w:rPr>
          <w:spacing w:val="-3"/>
          <w:vertAlign w:val="baseline"/>
        </w:rPr>
        <w:t> </w:t>
      </w:r>
      <w:r>
        <w:rPr>
          <w:vertAlign w:val="baseline"/>
        </w:rPr>
        <w:t>turned</w:t>
      </w:r>
      <w:r>
        <w:rPr>
          <w:spacing w:val="-3"/>
          <w:vertAlign w:val="baseline"/>
        </w:rPr>
        <w:t> </w:t>
      </w:r>
      <w:r>
        <w:rPr>
          <w:vertAlign w:val="baseline"/>
        </w:rPr>
        <w:t>around</w:t>
      </w:r>
      <w:r>
        <w:rPr>
          <w:spacing w:val="-3"/>
          <w:vertAlign w:val="baseline"/>
        </w:rPr>
        <w:t> </w:t>
      </w:r>
      <w:r>
        <w:rPr>
          <w:vertAlign w:val="baseline"/>
        </w:rPr>
        <w:t>and</w:t>
      </w:r>
      <w:r>
        <w:rPr>
          <w:spacing w:val="-3"/>
          <w:vertAlign w:val="baseline"/>
        </w:rPr>
        <w:t> </w:t>
      </w:r>
      <w:r>
        <w:rPr>
          <w:vertAlign w:val="baseline"/>
        </w:rPr>
        <w:t>saw</w:t>
      </w:r>
      <w:r>
        <w:rPr>
          <w:spacing w:val="-3"/>
          <w:vertAlign w:val="baseline"/>
        </w:rPr>
        <w:t> </w:t>
      </w:r>
      <w:r>
        <w:rPr>
          <w:vertAlign w:val="baseline"/>
        </w:rPr>
        <w:t>Jesus</w:t>
      </w:r>
      <w:r>
        <w:rPr>
          <w:spacing w:val="-3"/>
          <w:vertAlign w:val="baseline"/>
        </w:rPr>
        <w:t> </w:t>
      </w:r>
      <w:r>
        <w:rPr>
          <w:vertAlign w:val="baseline"/>
        </w:rPr>
        <w:t>standing,</w:t>
      </w:r>
      <w:r>
        <w:rPr>
          <w:spacing w:val="-3"/>
          <w:vertAlign w:val="baseline"/>
        </w:rPr>
        <w:t> </w:t>
      </w:r>
      <w:r>
        <w:rPr>
          <w:vertAlign w:val="baseline"/>
        </w:rPr>
        <w:t>and didn’t know that it was Jesus.</w:t>
      </w:r>
    </w:p>
    <w:p>
      <w:pPr>
        <w:pStyle w:val="BodyText"/>
        <w:spacing w:before="160"/>
        <w:ind w:left="840"/>
      </w:pPr>
      <w:r>
        <w:rPr>
          <w:vertAlign w:val="superscript"/>
        </w:rPr>
        <w:t>15</w:t>
      </w:r>
      <w:r>
        <w:rPr>
          <w:spacing w:val="-21"/>
          <w:vertAlign w:val="baseline"/>
        </w:rPr>
        <w:t> </w:t>
      </w:r>
      <w:r>
        <w:rPr>
          <w:vertAlign w:val="baseline"/>
        </w:rPr>
        <w:t>Jesus</w:t>
      </w:r>
      <w:r>
        <w:rPr>
          <w:spacing w:val="-5"/>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her,</w:t>
      </w:r>
      <w:r>
        <w:rPr>
          <w:spacing w:val="-3"/>
          <w:vertAlign w:val="baseline"/>
        </w:rPr>
        <w:t> </w:t>
      </w:r>
      <w:r>
        <w:rPr>
          <w:vertAlign w:val="baseline"/>
        </w:rPr>
        <w:t>“Woman,</w:t>
      </w:r>
      <w:r>
        <w:rPr>
          <w:spacing w:val="-2"/>
          <w:vertAlign w:val="baseline"/>
        </w:rPr>
        <w:t> </w:t>
      </w:r>
      <w:r>
        <w:rPr>
          <w:vertAlign w:val="baseline"/>
        </w:rPr>
        <w:t>why</w:t>
      </w:r>
      <w:r>
        <w:rPr>
          <w:spacing w:val="-3"/>
          <w:vertAlign w:val="baseline"/>
        </w:rPr>
        <w:t> </w:t>
      </w:r>
      <w:r>
        <w:rPr>
          <w:vertAlign w:val="baseline"/>
        </w:rPr>
        <w:t>are</w:t>
      </w:r>
      <w:r>
        <w:rPr>
          <w:spacing w:val="-2"/>
          <w:vertAlign w:val="baseline"/>
        </w:rPr>
        <w:t> </w:t>
      </w:r>
      <w:r>
        <w:rPr>
          <w:vertAlign w:val="baseline"/>
        </w:rPr>
        <w:t>you</w:t>
      </w:r>
      <w:r>
        <w:rPr>
          <w:spacing w:val="-3"/>
          <w:vertAlign w:val="baseline"/>
        </w:rPr>
        <w:t> </w:t>
      </w:r>
      <w:r>
        <w:rPr>
          <w:vertAlign w:val="baseline"/>
        </w:rPr>
        <w:t>weeping?</w:t>
      </w:r>
      <w:r>
        <w:rPr>
          <w:spacing w:val="-9"/>
          <w:vertAlign w:val="baseline"/>
        </w:rPr>
        <w:t> </w:t>
      </w:r>
      <w:r>
        <w:rPr>
          <w:vertAlign w:val="baseline"/>
        </w:rPr>
        <w:t>Who</w:t>
      </w:r>
      <w:r>
        <w:rPr>
          <w:spacing w:val="-2"/>
          <w:vertAlign w:val="baseline"/>
        </w:rPr>
        <w:t> </w:t>
      </w:r>
      <w:r>
        <w:rPr>
          <w:vertAlign w:val="baseline"/>
        </w:rPr>
        <w:t>are</w:t>
      </w:r>
      <w:r>
        <w:rPr>
          <w:spacing w:val="-4"/>
          <w:vertAlign w:val="baseline"/>
        </w:rPr>
        <w:t> </w:t>
      </w:r>
      <w:r>
        <w:rPr>
          <w:vertAlign w:val="baseline"/>
        </w:rPr>
        <w:t>you</w:t>
      </w:r>
      <w:r>
        <w:rPr>
          <w:spacing w:val="-3"/>
          <w:vertAlign w:val="baseline"/>
        </w:rPr>
        <w:t> </w:t>
      </w:r>
      <w:r>
        <w:rPr>
          <w:vertAlign w:val="baseline"/>
        </w:rPr>
        <w:t>looking</w:t>
      </w:r>
      <w:r>
        <w:rPr>
          <w:spacing w:val="-1"/>
          <w:vertAlign w:val="baseline"/>
        </w:rPr>
        <w:t> </w:t>
      </w:r>
      <w:r>
        <w:rPr>
          <w:spacing w:val="-2"/>
          <w:vertAlign w:val="baseline"/>
        </w:rPr>
        <w:t>for?”</w:t>
      </w:r>
    </w:p>
    <w:p>
      <w:pPr>
        <w:pStyle w:val="BodyText"/>
        <w:spacing w:line="259" w:lineRule="auto" w:before="182"/>
        <w:ind w:left="840" w:right="267"/>
      </w:pPr>
      <w:r>
        <w:rPr/>
        <w:t>She,</w:t>
      </w:r>
      <w:r>
        <w:rPr>
          <w:spacing w:val="-5"/>
        </w:rPr>
        <w:t> </w:t>
      </w:r>
      <w:r>
        <w:rPr/>
        <w:t>supposing</w:t>
      </w:r>
      <w:r>
        <w:rPr>
          <w:spacing w:val="-5"/>
        </w:rPr>
        <w:t> </w:t>
      </w:r>
      <w:r>
        <w:rPr/>
        <w:t>him</w:t>
      </w:r>
      <w:r>
        <w:rPr>
          <w:spacing w:val="-5"/>
        </w:rPr>
        <w:t> </w:t>
      </w:r>
      <w:r>
        <w:rPr/>
        <w:t>to</w:t>
      </w:r>
      <w:r>
        <w:rPr>
          <w:spacing w:val="-5"/>
        </w:rPr>
        <w:t> </w:t>
      </w:r>
      <w:r>
        <w:rPr/>
        <w:t>be</w:t>
      </w:r>
      <w:r>
        <w:rPr>
          <w:spacing w:val="-8"/>
        </w:rPr>
        <w:t> </w:t>
      </w:r>
      <w:r>
        <w:rPr/>
        <w:t>the</w:t>
      </w:r>
      <w:r>
        <w:rPr>
          <w:spacing w:val="-6"/>
        </w:rPr>
        <w:t> </w:t>
      </w:r>
      <w:r>
        <w:rPr/>
        <w:t>gardener,</w:t>
      </w:r>
      <w:r>
        <w:rPr>
          <w:spacing w:val="-5"/>
        </w:rPr>
        <w:t> </w:t>
      </w:r>
      <w:r>
        <w:rPr/>
        <w:t>said</w:t>
      </w:r>
      <w:r>
        <w:rPr>
          <w:spacing w:val="-5"/>
        </w:rPr>
        <w:t> </w:t>
      </w:r>
      <w:r>
        <w:rPr/>
        <w:t>to</w:t>
      </w:r>
      <w:r>
        <w:rPr>
          <w:spacing w:val="-5"/>
        </w:rPr>
        <w:t> </w:t>
      </w:r>
      <w:r>
        <w:rPr/>
        <w:t>him,</w:t>
      </w:r>
      <w:r>
        <w:rPr>
          <w:spacing w:val="-5"/>
        </w:rPr>
        <w:t> </w:t>
      </w:r>
      <w:r>
        <w:rPr/>
        <w:t>“Sir,</w:t>
      </w:r>
      <w:r>
        <w:rPr>
          <w:spacing w:val="-5"/>
        </w:rPr>
        <w:t> </w:t>
      </w:r>
      <w:r>
        <w:rPr/>
        <w:t>if</w:t>
      </w:r>
      <w:r>
        <w:rPr>
          <w:spacing w:val="-6"/>
        </w:rPr>
        <w:t> </w:t>
      </w:r>
      <w:r>
        <w:rPr/>
        <w:t>you</w:t>
      </w:r>
      <w:r>
        <w:rPr>
          <w:spacing w:val="-5"/>
        </w:rPr>
        <w:t> </w:t>
      </w:r>
      <w:r>
        <w:rPr/>
        <w:t>have</w:t>
      </w:r>
      <w:r>
        <w:rPr>
          <w:spacing w:val="-6"/>
        </w:rPr>
        <w:t> </w:t>
      </w:r>
      <w:r>
        <w:rPr/>
        <w:t>carried</w:t>
      </w:r>
      <w:r>
        <w:rPr>
          <w:spacing w:val="-3"/>
        </w:rPr>
        <w:t> </w:t>
      </w:r>
      <w:r>
        <w:rPr/>
        <w:t>him</w:t>
      </w:r>
      <w:r>
        <w:rPr>
          <w:spacing w:val="-5"/>
        </w:rPr>
        <w:t> </w:t>
      </w:r>
      <w:r>
        <w:rPr/>
        <w:t>away, tell me where you have laid him, and I will take him away.”</w:t>
      </w:r>
    </w:p>
    <w:p>
      <w:pPr>
        <w:pStyle w:val="BodyText"/>
        <w:spacing w:before="160"/>
        <w:ind w:left="840"/>
      </w:pPr>
      <w:r>
        <w:rPr>
          <w:vertAlign w:val="superscript"/>
        </w:rPr>
        <w:t>16</w:t>
      </w:r>
      <w:r>
        <w:rPr>
          <w:spacing w:val="-21"/>
          <w:vertAlign w:val="baseline"/>
        </w:rPr>
        <w:t> </w:t>
      </w:r>
      <w:r>
        <w:rPr>
          <w:vertAlign w:val="baseline"/>
        </w:rPr>
        <w:t>Jesus</w:t>
      </w:r>
      <w:r>
        <w:rPr>
          <w:spacing w:val="-5"/>
          <w:vertAlign w:val="baseline"/>
        </w:rPr>
        <w:t> </w:t>
      </w:r>
      <w:r>
        <w:rPr>
          <w:vertAlign w:val="baseline"/>
        </w:rPr>
        <w:t>said</w:t>
      </w:r>
      <w:r>
        <w:rPr>
          <w:spacing w:val="-3"/>
          <w:vertAlign w:val="baseline"/>
        </w:rPr>
        <w:t> </w:t>
      </w:r>
      <w:r>
        <w:rPr>
          <w:vertAlign w:val="baseline"/>
        </w:rPr>
        <w:t>to</w:t>
      </w:r>
      <w:r>
        <w:rPr>
          <w:spacing w:val="-2"/>
          <w:vertAlign w:val="baseline"/>
        </w:rPr>
        <w:t> </w:t>
      </w:r>
      <w:r>
        <w:rPr>
          <w:vertAlign w:val="baseline"/>
        </w:rPr>
        <w:t>her,</w:t>
      </w:r>
      <w:r>
        <w:rPr>
          <w:spacing w:val="-3"/>
          <w:vertAlign w:val="baseline"/>
        </w:rPr>
        <w:t> </w:t>
      </w:r>
      <w:r>
        <w:rPr>
          <w:spacing w:val="-2"/>
          <w:vertAlign w:val="baseline"/>
        </w:rPr>
        <w:t>“Mary.”</w:t>
      </w:r>
    </w:p>
    <w:p>
      <w:pPr>
        <w:pStyle w:val="BodyText"/>
        <w:spacing w:before="180"/>
        <w:ind w:left="840"/>
      </w:pPr>
      <w:r>
        <w:rPr/>
        <w:t>She</w:t>
      </w:r>
      <w:r>
        <w:rPr>
          <w:spacing w:val="-5"/>
        </w:rPr>
        <w:t> </w:t>
      </w:r>
      <w:r>
        <w:rPr/>
        <w:t>turned</w:t>
      </w:r>
      <w:r>
        <w:rPr>
          <w:spacing w:val="-2"/>
        </w:rPr>
        <w:t> </w:t>
      </w:r>
      <w:r>
        <w:rPr/>
        <w:t>and</w:t>
      </w:r>
      <w:r>
        <w:rPr>
          <w:spacing w:val="-2"/>
        </w:rPr>
        <w:t> </w:t>
      </w:r>
      <w:r>
        <w:rPr/>
        <w:t>said</w:t>
      </w:r>
      <w:r>
        <w:rPr>
          <w:spacing w:val="-2"/>
        </w:rPr>
        <w:t> </w:t>
      </w:r>
      <w:r>
        <w:rPr/>
        <w:t>to</w:t>
      </w:r>
      <w:r>
        <w:rPr>
          <w:spacing w:val="-2"/>
        </w:rPr>
        <w:t> </w:t>
      </w:r>
      <w:r>
        <w:rPr/>
        <w:t>him,</w:t>
      </w:r>
      <w:r>
        <w:rPr>
          <w:spacing w:val="-2"/>
        </w:rPr>
        <w:t> </w:t>
      </w:r>
      <w:r>
        <w:rPr/>
        <w:t>“Rabboni!”</w:t>
      </w:r>
      <w:r>
        <w:rPr>
          <w:spacing w:val="-3"/>
        </w:rPr>
        <w:t> </w:t>
      </w:r>
      <w:r>
        <w:rPr/>
        <w:t>which</w:t>
      </w:r>
      <w:r>
        <w:rPr>
          <w:spacing w:val="-2"/>
        </w:rPr>
        <w:t> </w:t>
      </w:r>
      <w:r>
        <w:rPr/>
        <w:t>is</w:t>
      </w:r>
      <w:r>
        <w:rPr>
          <w:spacing w:val="-2"/>
        </w:rPr>
        <w:t> </w:t>
      </w:r>
      <w:r>
        <w:rPr/>
        <w:t>to</w:t>
      </w:r>
      <w:r>
        <w:rPr>
          <w:spacing w:val="-2"/>
        </w:rPr>
        <w:t> </w:t>
      </w:r>
      <w:r>
        <w:rPr/>
        <w:t>say,</w:t>
      </w:r>
      <w:r>
        <w:rPr>
          <w:spacing w:val="-1"/>
        </w:rPr>
        <w:t> </w:t>
      </w:r>
      <w:r>
        <w:rPr>
          <w:spacing w:val="-2"/>
        </w:rPr>
        <w:t>“Teacher!”</w:t>
      </w:r>
    </w:p>
    <w:p>
      <w:pPr>
        <w:spacing w:line="259" w:lineRule="auto" w:before="182"/>
        <w:ind w:left="840" w:right="136" w:firstLine="0"/>
        <w:jc w:val="both"/>
        <w:rPr>
          <w:sz w:val="24"/>
        </w:rPr>
      </w:pPr>
      <w:r>
        <w:rPr>
          <w:sz w:val="24"/>
          <w:vertAlign w:val="superscript"/>
        </w:rPr>
        <w:t>17</w:t>
      </w:r>
      <w:r>
        <w:rPr>
          <w:spacing w:val="-15"/>
          <w:sz w:val="24"/>
          <w:vertAlign w:val="baseline"/>
        </w:rPr>
        <w:t> </w:t>
      </w:r>
      <w:r>
        <w:rPr>
          <w:sz w:val="24"/>
          <w:vertAlign w:val="baseline"/>
        </w:rPr>
        <w:t>Jesus</w:t>
      </w:r>
      <w:r>
        <w:rPr>
          <w:spacing w:val="-11"/>
          <w:sz w:val="24"/>
          <w:vertAlign w:val="baseline"/>
        </w:rPr>
        <w:t> </w:t>
      </w:r>
      <w:r>
        <w:rPr>
          <w:sz w:val="24"/>
          <w:vertAlign w:val="baseline"/>
        </w:rPr>
        <w:t>said</w:t>
      </w:r>
      <w:r>
        <w:rPr>
          <w:spacing w:val="-3"/>
          <w:sz w:val="24"/>
          <w:vertAlign w:val="baseline"/>
        </w:rPr>
        <w:t> </w:t>
      </w:r>
      <w:r>
        <w:rPr>
          <w:sz w:val="24"/>
          <w:vertAlign w:val="baseline"/>
        </w:rPr>
        <w:t>to</w:t>
      </w:r>
      <w:r>
        <w:rPr>
          <w:spacing w:val="-3"/>
          <w:sz w:val="24"/>
          <w:vertAlign w:val="baseline"/>
        </w:rPr>
        <w:t> </w:t>
      </w:r>
      <w:r>
        <w:rPr>
          <w:sz w:val="24"/>
          <w:vertAlign w:val="baseline"/>
        </w:rPr>
        <w:t>her,</w:t>
      </w:r>
      <w:r>
        <w:rPr>
          <w:spacing w:val="-3"/>
          <w:sz w:val="24"/>
          <w:vertAlign w:val="baseline"/>
        </w:rPr>
        <w:t> </w:t>
      </w:r>
      <w:r>
        <w:rPr>
          <w:sz w:val="24"/>
          <w:vertAlign w:val="baseline"/>
        </w:rPr>
        <w:t>“Don’t</w:t>
      </w:r>
      <w:r>
        <w:rPr>
          <w:spacing w:val="-3"/>
          <w:sz w:val="24"/>
          <w:vertAlign w:val="baseline"/>
        </w:rPr>
        <w:t> </w:t>
      </w:r>
      <w:r>
        <w:rPr>
          <w:sz w:val="24"/>
          <w:vertAlign w:val="baseline"/>
        </w:rPr>
        <w:t>hold</w:t>
      </w:r>
      <w:r>
        <w:rPr>
          <w:spacing w:val="-3"/>
          <w:sz w:val="24"/>
          <w:vertAlign w:val="baseline"/>
        </w:rPr>
        <w:t> </w:t>
      </w:r>
      <w:r>
        <w:rPr>
          <w:sz w:val="24"/>
          <w:vertAlign w:val="baseline"/>
        </w:rPr>
        <w:t>me,</w:t>
      </w:r>
      <w:r>
        <w:rPr>
          <w:spacing w:val="-3"/>
          <w:sz w:val="24"/>
          <w:vertAlign w:val="baseline"/>
        </w:rPr>
        <w:t> </w:t>
      </w:r>
      <w:r>
        <w:rPr>
          <w:sz w:val="24"/>
          <w:vertAlign w:val="baseline"/>
        </w:rPr>
        <w:t>for</w:t>
      </w:r>
      <w:r>
        <w:rPr>
          <w:spacing w:val="-4"/>
          <w:sz w:val="24"/>
          <w:vertAlign w:val="baseline"/>
        </w:rPr>
        <w:t> </w:t>
      </w:r>
      <w:r>
        <w:rPr>
          <w:sz w:val="24"/>
          <w:vertAlign w:val="baseline"/>
        </w:rPr>
        <w:t>I</w:t>
      </w:r>
      <w:r>
        <w:rPr>
          <w:spacing w:val="-4"/>
          <w:sz w:val="24"/>
          <w:vertAlign w:val="baseline"/>
        </w:rPr>
        <w:t> </w:t>
      </w:r>
      <w:r>
        <w:rPr>
          <w:sz w:val="24"/>
          <w:vertAlign w:val="baseline"/>
        </w:rPr>
        <w:t>haven’t</w:t>
      </w:r>
      <w:r>
        <w:rPr>
          <w:spacing w:val="-1"/>
          <w:sz w:val="24"/>
          <w:vertAlign w:val="baseline"/>
        </w:rPr>
        <w:t> </w:t>
      </w:r>
      <w:r>
        <w:rPr>
          <w:sz w:val="24"/>
          <w:vertAlign w:val="baseline"/>
        </w:rPr>
        <w:t>yet</w:t>
      </w:r>
      <w:r>
        <w:rPr>
          <w:spacing w:val="-3"/>
          <w:sz w:val="24"/>
          <w:vertAlign w:val="baseline"/>
        </w:rPr>
        <w:t> </w:t>
      </w:r>
      <w:r>
        <w:rPr>
          <w:sz w:val="24"/>
          <w:vertAlign w:val="baseline"/>
        </w:rPr>
        <w:t>ascended</w:t>
      </w:r>
      <w:r>
        <w:rPr>
          <w:spacing w:val="-3"/>
          <w:sz w:val="24"/>
          <w:vertAlign w:val="baseline"/>
        </w:rPr>
        <w:t> </w:t>
      </w:r>
      <w:r>
        <w:rPr>
          <w:sz w:val="24"/>
          <w:vertAlign w:val="baseline"/>
        </w:rPr>
        <w:t>to</w:t>
      </w:r>
      <w:r>
        <w:rPr>
          <w:spacing w:val="-3"/>
          <w:sz w:val="24"/>
          <w:vertAlign w:val="baseline"/>
        </w:rPr>
        <w:t> </w:t>
      </w:r>
      <w:r>
        <w:rPr>
          <w:sz w:val="24"/>
          <w:vertAlign w:val="baseline"/>
        </w:rPr>
        <w:t>my</w:t>
      </w:r>
      <w:r>
        <w:rPr>
          <w:spacing w:val="-3"/>
          <w:sz w:val="24"/>
          <w:vertAlign w:val="baseline"/>
        </w:rPr>
        <w:t> </w:t>
      </w:r>
      <w:r>
        <w:rPr>
          <w:sz w:val="24"/>
          <w:vertAlign w:val="baseline"/>
        </w:rPr>
        <w:t>Father;</w:t>
      </w:r>
      <w:r>
        <w:rPr>
          <w:spacing w:val="-3"/>
          <w:sz w:val="24"/>
          <w:vertAlign w:val="baseline"/>
        </w:rPr>
        <w:t> </w:t>
      </w:r>
      <w:r>
        <w:rPr>
          <w:sz w:val="24"/>
          <w:vertAlign w:val="baseline"/>
        </w:rPr>
        <w:t>but</w:t>
      </w:r>
      <w:r>
        <w:rPr>
          <w:spacing w:val="-3"/>
          <w:sz w:val="24"/>
          <w:vertAlign w:val="baseline"/>
        </w:rPr>
        <w:t> </w:t>
      </w:r>
      <w:r>
        <w:rPr>
          <w:sz w:val="24"/>
          <w:vertAlign w:val="baseline"/>
        </w:rPr>
        <w:t>go</w:t>
      </w:r>
      <w:r>
        <w:rPr>
          <w:spacing w:val="-3"/>
          <w:sz w:val="24"/>
          <w:vertAlign w:val="baseline"/>
        </w:rPr>
        <w:t> </w:t>
      </w:r>
      <w:r>
        <w:rPr>
          <w:sz w:val="24"/>
          <w:vertAlign w:val="baseline"/>
        </w:rPr>
        <w:t>to</w:t>
      </w:r>
      <w:r>
        <w:rPr>
          <w:spacing w:val="-3"/>
          <w:sz w:val="24"/>
          <w:vertAlign w:val="baseline"/>
        </w:rPr>
        <w:t> </w:t>
      </w:r>
      <w:r>
        <w:rPr>
          <w:sz w:val="24"/>
          <w:vertAlign w:val="baseline"/>
        </w:rPr>
        <w:t>my brothers</w:t>
      </w:r>
      <w:r>
        <w:rPr>
          <w:spacing w:val="-3"/>
          <w:sz w:val="24"/>
          <w:vertAlign w:val="baseline"/>
        </w:rPr>
        <w:t> </w:t>
      </w:r>
      <w:r>
        <w:rPr>
          <w:sz w:val="24"/>
          <w:vertAlign w:val="baseline"/>
        </w:rPr>
        <w:t>and</w:t>
      </w:r>
      <w:r>
        <w:rPr>
          <w:spacing w:val="-3"/>
          <w:sz w:val="24"/>
          <w:vertAlign w:val="baseline"/>
        </w:rPr>
        <w:t> </w:t>
      </w:r>
      <w:r>
        <w:rPr>
          <w:sz w:val="24"/>
          <w:vertAlign w:val="baseline"/>
        </w:rPr>
        <w:t>tell</w:t>
      </w:r>
      <w:r>
        <w:rPr>
          <w:spacing w:val="-3"/>
          <w:sz w:val="24"/>
          <w:vertAlign w:val="baseline"/>
        </w:rPr>
        <w:t> </w:t>
      </w:r>
      <w:r>
        <w:rPr>
          <w:sz w:val="24"/>
          <w:vertAlign w:val="baseline"/>
        </w:rPr>
        <w:t>them,</w:t>
      </w:r>
      <w:r>
        <w:rPr>
          <w:spacing w:val="-3"/>
          <w:sz w:val="24"/>
          <w:vertAlign w:val="baseline"/>
        </w:rPr>
        <w:t> </w:t>
      </w:r>
      <w:r>
        <w:rPr>
          <w:sz w:val="24"/>
          <w:vertAlign w:val="baseline"/>
        </w:rPr>
        <w:t>‘</w:t>
      </w:r>
      <w:r>
        <w:rPr>
          <w:b/>
          <w:sz w:val="24"/>
          <w:vertAlign w:val="baseline"/>
        </w:rPr>
        <w:t>I</w:t>
      </w:r>
      <w:r>
        <w:rPr>
          <w:b/>
          <w:spacing w:val="-1"/>
          <w:sz w:val="24"/>
          <w:vertAlign w:val="baseline"/>
        </w:rPr>
        <w:t> </w:t>
      </w:r>
      <w:r>
        <w:rPr>
          <w:b/>
          <w:sz w:val="24"/>
          <w:vertAlign w:val="baseline"/>
        </w:rPr>
        <w:t>am</w:t>
      </w:r>
      <w:r>
        <w:rPr>
          <w:b/>
          <w:spacing w:val="-4"/>
          <w:sz w:val="24"/>
          <w:vertAlign w:val="baseline"/>
        </w:rPr>
        <w:t> </w:t>
      </w:r>
      <w:r>
        <w:rPr>
          <w:b/>
          <w:sz w:val="24"/>
          <w:vertAlign w:val="baseline"/>
        </w:rPr>
        <w:t>ascending</w:t>
      </w:r>
      <w:r>
        <w:rPr>
          <w:b/>
          <w:spacing w:val="-3"/>
          <w:sz w:val="24"/>
          <w:vertAlign w:val="baseline"/>
        </w:rPr>
        <w:t> </w:t>
      </w:r>
      <w:r>
        <w:rPr>
          <w:b/>
          <w:sz w:val="24"/>
          <w:vertAlign w:val="baseline"/>
        </w:rPr>
        <w:t>to</w:t>
      </w:r>
      <w:r>
        <w:rPr>
          <w:b/>
          <w:spacing w:val="-3"/>
          <w:sz w:val="24"/>
          <w:vertAlign w:val="baseline"/>
        </w:rPr>
        <w:t> </w:t>
      </w:r>
      <w:r>
        <w:rPr>
          <w:b/>
          <w:sz w:val="24"/>
          <w:vertAlign w:val="baseline"/>
        </w:rPr>
        <w:t>my</w:t>
      </w:r>
      <w:r>
        <w:rPr>
          <w:b/>
          <w:spacing w:val="-3"/>
          <w:sz w:val="24"/>
          <w:vertAlign w:val="baseline"/>
        </w:rPr>
        <w:t> </w:t>
      </w:r>
      <w:r>
        <w:rPr>
          <w:b/>
          <w:sz w:val="24"/>
          <w:vertAlign w:val="baseline"/>
        </w:rPr>
        <w:t>Father</w:t>
      </w:r>
      <w:r>
        <w:rPr>
          <w:b/>
          <w:spacing w:val="-7"/>
          <w:sz w:val="24"/>
          <w:vertAlign w:val="baseline"/>
        </w:rPr>
        <w:t> </w:t>
      </w:r>
      <w:r>
        <w:rPr>
          <w:b/>
          <w:sz w:val="24"/>
          <w:vertAlign w:val="baseline"/>
        </w:rPr>
        <w:t>and</w:t>
      </w:r>
      <w:r>
        <w:rPr>
          <w:b/>
          <w:spacing w:val="-3"/>
          <w:sz w:val="24"/>
          <w:vertAlign w:val="baseline"/>
        </w:rPr>
        <w:t> </w:t>
      </w:r>
      <w:r>
        <w:rPr>
          <w:b/>
          <w:sz w:val="24"/>
          <w:vertAlign w:val="baseline"/>
        </w:rPr>
        <w:t>your</w:t>
      </w:r>
      <w:r>
        <w:rPr>
          <w:b/>
          <w:spacing w:val="-7"/>
          <w:sz w:val="24"/>
          <w:vertAlign w:val="baseline"/>
        </w:rPr>
        <w:t> </w:t>
      </w:r>
      <w:r>
        <w:rPr>
          <w:b/>
          <w:sz w:val="24"/>
          <w:vertAlign w:val="baseline"/>
        </w:rPr>
        <w:t>Father,</w:t>
      </w:r>
      <w:r>
        <w:rPr>
          <w:b/>
          <w:spacing w:val="-3"/>
          <w:sz w:val="24"/>
          <w:vertAlign w:val="baseline"/>
        </w:rPr>
        <w:t> </w:t>
      </w:r>
      <w:r>
        <w:rPr>
          <w:b/>
          <w:sz w:val="24"/>
          <w:vertAlign w:val="baseline"/>
        </w:rPr>
        <w:t>to</w:t>
      </w:r>
      <w:r>
        <w:rPr>
          <w:b/>
          <w:spacing w:val="-3"/>
          <w:sz w:val="24"/>
          <w:vertAlign w:val="baseline"/>
        </w:rPr>
        <w:t> </w:t>
      </w:r>
      <w:r>
        <w:rPr>
          <w:b/>
          <w:sz w:val="24"/>
          <w:vertAlign w:val="baseline"/>
        </w:rPr>
        <w:t>my</w:t>
      </w:r>
      <w:r>
        <w:rPr>
          <w:b/>
          <w:spacing w:val="-3"/>
          <w:sz w:val="24"/>
          <w:vertAlign w:val="baseline"/>
        </w:rPr>
        <w:t> </w:t>
      </w:r>
      <w:r>
        <w:rPr>
          <w:b/>
          <w:sz w:val="24"/>
          <w:vertAlign w:val="baseline"/>
        </w:rPr>
        <w:t>God</w:t>
      </w:r>
      <w:r>
        <w:rPr>
          <w:b/>
          <w:spacing w:val="-3"/>
          <w:sz w:val="24"/>
          <w:vertAlign w:val="baseline"/>
        </w:rPr>
        <w:t> </w:t>
      </w:r>
      <w:r>
        <w:rPr>
          <w:b/>
          <w:sz w:val="24"/>
          <w:vertAlign w:val="baseline"/>
        </w:rPr>
        <w:t>and your God.</w:t>
      </w:r>
      <w:r>
        <w:rPr>
          <w:sz w:val="24"/>
          <w:vertAlign w:val="baseline"/>
        </w:rPr>
        <w:t>’”</w:t>
      </w:r>
    </w:p>
    <w:p>
      <w:pPr>
        <w:pStyle w:val="BodyText"/>
        <w:spacing w:line="259" w:lineRule="auto" w:before="160"/>
        <w:ind w:left="840" w:right="267"/>
      </w:pPr>
      <w:r>
        <w:rPr>
          <w:vertAlign w:val="superscript"/>
        </w:rPr>
        <w:t>18</w:t>
      </w:r>
      <w:r>
        <w:rPr>
          <w:spacing w:val="-15"/>
          <w:vertAlign w:val="baseline"/>
        </w:rPr>
        <w:t> </w:t>
      </w:r>
      <w:r>
        <w:rPr>
          <w:vertAlign w:val="baseline"/>
        </w:rPr>
        <w:t>Mary Magdalene came and told the disciples that she had seen the Lord, and that he had</w:t>
      </w:r>
      <w:r>
        <w:rPr>
          <w:spacing w:val="-7"/>
          <w:vertAlign w:val="baseline"/>
        </w:rPr>
        <w:t> </w:t>
      </w:r>
      <w:r>
        <w:rPr>
          <w:vertAlign w:val="baseline"/>
        </w:rPr>
        <w:t>said</w:t>
      </w:r>
      <w:r>
        <w:rPr>
          <w:spacing w:val="-4"/>
          <w:vertAlign w:val="baseline"/>
        </w:rPr>
        <w:t> </w:t>
      </w:r>
      <w:r>
        <w:rPr>
          <w:vertAlign w:val="baseline"/>
        </w:rPr>
        <w:t>these</w:t>
      </w:r>
      <w:r>
        <w:rPr>
          <w:spacing w:val="-5"/>
          <w:vertAlign w:val="baseline"/>
        </w:rPr>
        <w:t> </w:t>
      </w:r>
      <w:r>
        <w:rPr>
          <w:vertAlign w:val="baseline"/>
        </w:rPr>
        <w:t>things</w:t>
      </w:r>
      <w:r>
        <w:rPr>
          <w:spacing w:val="-4"/>
          <w:vertAlign w:val="baseline"/>
        </w:rPr>
        <w:t> </w:t>
      </w:r>
      <w:r>
        <w:rPr>
          <w:vertAlign w:val="baseline"/>
        </w:rPr>
        <w:t>to</w:t>
      </w:r>
      <w:r>
        <w:rPr>
          <w:spacing w:val="-4"/>
          <w:vertAlign w:val="baseline"/>
        </w:rPr>
        <w:t> </w:t>
      </w:r>
      <w:r>
        <w:rPr>
          <w:vertAlign w:val="baseline"/>
        </w:rPr>
        <w:t>her.</w:t>
      </w:r>
      <w:r>
        <w:rPr>
          <w:spacing w:val="-5"/>
          <w:vertAlign w:val="baseline"/>
        </w:rPr>
        <w:t> </w:t>
      </w:r>
      <w:r>
        <w:rPr>
          <w:vertAlign w:val="superscript"/>
        </w:rPr>
        <w:t>19</w:t>
      </w:r>
      <w:r>
        <w:rPr>
          <w:spacing w:val="-18"/>
          <w:vertAlign w:val="baseline"/>
        </w:rPr>
        <w:t> </w:t>
      </w:r>
      <w:r>
        <w:rPr>
          <w:vertAlign w:val="baseline"/>
        </w:rPr>
        <w:t>When</w:t>
      </w:r>
      <w:r>
        <w:rPr>
          <w:spacing w:val="-4"/>
          <w:vertAlign w:val="baseline"/>
        </w:rPr>
        <w:t> </w:t>
      </w:r>
      <w:r>
        <w:rPr>
          <w:vertAlign w:val="baseline"/>
        </w:rPr>
        <w:t>therefore</w:t>
      </w:r>
      <w:r>
        <w:rPr>
          <w:spacing w:val="-5"/>
          <w:vertAlign w:val="baseline"/>
        </w:rPr>
        <w:t> </w:t>
      </w:r>
      <w:r>
        <w:rPr>
          <w:vertAlign w:val="baseline"/>
        </w:rPr>
        <w:t>it</w:t>
      </w:r>
      <w:r>
        <w:rPr>
          <w:spacing w:val="-4"/>
          <w:vertAlign w:val="baseline"/>
        </w:rPr>
        <w:t> </w:t>
      </w:r>
      <w:r>
        <w:rPr>
          <w:vertAlign w:val="baseline"/>
        </w:rPr>
        <w:t>was</w:t>
      </w:r>
      <w:r>
        <w:rPr>
          <w:spacing w:val="-4"/>
          <w:vertAlign w:val="baseline"/>
        </w:rPr>
        <w:t> </w:t>
      </w:r>
      <w:r>
        <w:rPr>
          <w:vertAlign w:val="baseline"/>
        </w:rPr>
        <w:t>evening</w:t>
      </w:r>
      <w:r>
        <w:rPr>
          <w:spacing w:val="-4"/>
          <w:vertAlign w:val="baseline"/>
        </w:rPr>
        <w:t> </w:t>
      </w:r>
      <w:r>
        <w:rPr>
          <w:vertAlign w:val="baseline"/>
        </w:rPr>
        <w:t>on</w:t>
      </w:r>
      <w:r>
        <w:rPr>
          <w:spacing w:val="-4"/>
          <w:vertAlign w:val="baseline"/>
        </w:rPr>
        <w:t> </w:t>
      </w:r>
      <w:r>
        <w:rPr>
          <w:vertAlign w:val="baseline"/>
        </w:rPr>
        <w:t>that</w:t>
      </w:r>
      <w:r>
        <w:rPr>
          <w:spacing w:val="-4"/>
          <w:vertAlign w:val="baseline"/>
        </w:rPr>
        <w:t> </w:t>
      </w:r>
      <w:r>
        <w:rPr>
          <w:vertAlign w:val="baseline"/>
        </w:rPr>
        <w:t>day,</w:t>
      </w:r>
      <w:r>
        <w:rPr>
          <w:spacing w:val="-4"/>
          <w:vertAlign w:val="baseline"/>
        </w:rPr>
        <w:t> </w:t>
      </w:r>
      <w:r>
        <w:rPr>
          <w:vertAlign w:val="baseline"/>
        </w:rPr>
        <w:t>the</w:t>
      </w:r>
      <w:r>
        <w:rPr>
          <w:spacing w:val="-5"/>
          <w:vertAlign w:val="baseline"/>
        </w:rPr>
        <w:t> </w:t>
      </w:r>
      <w:r>
        <w:rPr>
          <w:vertAlign w:val="baseline"/>
        </w:rPr>
        <w:t>first</w:t>
      </w:r>
      <w:r>
        <w:rPr>
          <w:spacing w:val="-4"/>
          <w:vertAlign w:val="baseline"/>
        </w:rPr>
        <w:t> </w:t>
      </w:r>
      <w:r>
        <w:rPr>
          <w:vertAlign w:val="baseline"/>
        </w:rPr>
        <w:t>day</w:t>
      </w:r>
      <w:r>
        <w:rPr>
          <w:spacing w:val="-4"/>
          <w:vertAlign w:val="baseline"/>
        </w:rPr>
        <w:t> </w:t>
      </w:r>
      <w:r>
        <w:rPr>
          <w:vertAlign w:val="baseline"/>
        </w:rPr>
        <w:t>of the week, and when the doors were locked where the disciples were assembled, for fear of the Jews, Jesus came and stood in the middle, and said to them, “Peace be to you.”</w:t>
      </w:r>
    </w:p>
    <w:p>
      <w:pPr>
        <w:pStyle w:val="BodyText"/>
        <w:spacing w:line="259" w:lineRule="auto" w:before="159"/>
        <w:ind w:left="840" w:right="187"/>
      </w:pPr>
      <w:r>
        <w:rPr>
          <w:vertAlign w:val="superscript"/>
        </w:rPr>
        <w:t>20</w:t>
      </w:r>
      <w:r>
        <w:rPr>
          <w:spacing w:val="-19"/>
          <w:vertAlign w:val="baseline"/>
        </w:rPr>
        <w:t> </w:t>
      </w:r>
      <w:r>
        <w:rPr>
          <w:vertAlign w:val="baseline"/>
        </w:rPr>
        <w:t>When he had said this, he showed them his hands and his side.</w:t>
      </w:r>
      <w:r>
        <w:rPr>
          <w:spacing w:val="-3"/>
          <w:vertAlign w:val="baseline"/>
        </w:rPr>
        <w:t> </w:t>
      </w:r>
      <w:r>
        <w:rPr>
          <w:vertAlign w:val="baseline"/>
        </w:rPr>
        <w:t>The disciples therefore were glad when they saw the Lord. </w:t>
      </w:r>
      <w:r>
        <w:rPr>
          <w:vertAlign w:val="superscript"/>
        </w:rPr>
        <w:t>21</w:t>
      </w:r>
      <w:r>
        <w:rPr>
          <w:spacing w:val="-12"/>
          <w:vertAlign w:val="baseline"/>
        </w:rPr>
        <w:t> </w:t>
      </w:r>
      <w:r>
        <w:rPr>
          <w:vertAlign w:val="baseline"/>
        </w:rPr>
        <w:t>Jesus therefore said to them again, “Peace be to you. </w:t>
      </w:r>
      <w:r>
        <w:rPr>
          <w:b/>
          <w:vertAlign w:val="baseline"/>
        </w:rPr>
        <w:t>As the Father has sent me, even so I send you.</w:t>
      </w:r>
      <w:r>
        <w:rPr>
          <w:vertAlign w:val="baseline"/>
        </w:rPr>
        <w:t>” </w:t>
      </w:r>
      <w:r>
        <w:rPr>
          <w:vertAlign w:val="superscript"/>
        </w:rPr>
        <w:t>22</w:t>
      </w:r>
      <w:r>
        <w:rPr>
          <w:spacing w:val="-16"/>
          <w:vertAlign w:val="baseline"/>
        </w:rPr>
        <w:t> </w:t>
      </w:r>
      <w:r>
        <w:rPr>
          <w:vertAlign w:val="baseline"/>
        </w:rPr>
        <w:t>When he had said this, he breathed on them, and said to them, “Receive the Holy Spirit! </w:t>
      </w:r>
      <w:r>
        <w:rPr>
          <w:vertAlign w:val="superscript"/>
        </w:rPr>
        <w:t>23</w:t>
      </w:r>
      <w:r>
        <w:rPr>
          <w:spacing w:val="-15"/>
          <w:vertAlign w:val="baseline"/>
        </w:rPr>
        <w:t> </w:t>
      </w:r>
      <w:r>
        <w:rPr>
          <w:vertAlign w:val="baseline"/>
        </w:rPr>
        <w:t>If you forgive anyone’s sins,</w:t>
      </w:r>
      <w:r>
        <w:rPr>
          <w:spacing w:val="-4"/>
          <w:vertAlign w:val="baseline"/>
        </w:rPr>
        <w:t> </w:t>
      </w:r>
      <w:r>
        <w:rPr>
          <w:vertAlign w:val="baseline"/>
        </w:rPr>
        <w:t>they</w:t>
      </w:r>
      <w:r>
        <w:rPr>
          <w:spacing w:val="-4"/>
          <w:vertAlign w:val="baseline"/>
        </w:rPr>
        <w:t> </w:t>
      </w:r>
      <w:r>
        <w:rPr>
          <w:vertAlign w:val="baseline"/>
        </w:rPr>
        <w:t>have</w:t>
      </w:r>
      <w:r>
        <w:rPr>
          <w:spacing w:val="-5"/>
          <w:vertAlign w:val="baseline"/>
        </w:rPr>
        <w:t> </w:t>
      </w:r>
      <w:r>
        <w:rPr>
          <w:vertAlign w:val="baseline"/>
        </w:rPr>
        <w:t>been</w:t>
      </w:r>
      <w:r>
        <w:rPr>
          <w:spacing w:val="-3"/>
          <w:vertAlign w:val="baseline"/>
        </w:rPr>
        <w:t> </w:t>
      </w:r>
      <w:r>
        <w:rPr>
          <w:vertAlign w:val="baseline"/>
        </w:rPr>
        <w:t>forgiven</w:t>
      </w:r>
      <w:r>
        <w:rPr>
          <w:spacing w:val="-4"/>
          <w:vertAlign w:val="baseline"/>
        </w:rPr>
        <w:t> </w:t>
      </w:r>
      <w:r>
        <w:rPr>
          <w:vertAlign w:val="baseline"/>
        </w:rPr>
        <w:t>them.</w:t>
      </w:r>
      <w:r>
        <w:rPr>
          <w:spacing w:val="-4"/>
          <w:vertAlign w:val="baseline"/>
        </w:rPr>
        <w:t> </w:t>
      </w:r>
      <w:r>
        <w:rPr>
          <w:vertAlign w:val="baseline"/>
        </w:rPr>
        <w:t>If</w:t>
      </w:r>
      <w:r>
        <w:rPr>
          <w:spacing w:val="-5"/>
          <w:vertAlign w:val="baseline"/>
        </w:rPr>
        <w:t> </w:t>
      </w:r>
      <w:r>
        <w:rPr>
          <w:vertAlign w:val="baseline"/>
        </w:rPr>
        <w:t>you</w:t>
      </w:r>
      <w:r>
        <w:rPr>
          <w:spacing w:val="-4"/>
          <w:vertAlign w:val="baseline"/>
        </w:rPr>
        <w:t> </w:t>
      </w:r>
      <w:r>
        <w:rPr>
          <w:vertAlign w:val="baseline"/>
        </w:rPr>
        <w:t>retain</w:t>
      </w:r>
      <w:r>
        <w:rPr>
          <w:spacing w:val="-4"/>
          <w:vertAlign w:val="baseline"/>
        </w:rPr>
        <w:t> </w:t>
      </w:r>
      <w:r>
        <w:rPr>
          <w:vertAlign w:val="baseline"/>
        </w:rPr>
        <w:t>anyone’s</w:t>
      </w:r>
      <w:r>
        <w:rPr>
          <w:spacing w:val="-4"/>
          <w:vertAlign w:val="baseline"/>
        </w:rPr>
        <w:t> </w:t>
      </w:r>
      <w:r>
        <w:rPr>
          <w:vertAlign w:val="baseline"/>
        </w:rPr>
        <w:t>sins,</w:t>
      </w:r>
      <w:r>
        <w:rPr>
          <w:spacing w:val="-4"/>
          <w:vertAlign w:val="baseline"/>
        </w:rPr>
        <w:t> </w:t>
      </w:r>
      <w:r>
        <w:rPr>
          <w:vertAlign w:val="baseline"/>
        </w:rPr>
        <w:t>they</w:t>
      </w:r>
      <w:r>
        <w:rPr>
          <w:spacing w:val="-4"/>
          <w:vertAlign w:val="baseline"/>
        </w:rPr>
        <w:t> </w:t>
      </w:r>
      <w:r>
        <w:rPr>
          <w:vertAlign w:val="baseline"/>
        </w:rPr>
        <w:t>have</w:t>
      </w:r>
      <w:r>
        <w:rPr>
          <w:spacing w:val="-5"/>
          <w:vertAlign w:val="baseline"/>
        </w:rPr>
        <w:t> </w:t>
      </w:r>
      <w:r>
        <w:rPr>
          <w:vertAlign w:val="baseline"/>
        </w:rPr>
        <w:t>been</w:t>
      </w:r>
      <w:r>
        <w:rPr>
          <w:spacing w:val="-4"/>
          <w:vertAlign w:val="baseline"/>
        </w:rPr>
        <w:t> </w:t>
      </w:r>
      <w:r>
        <w:rPr>
          <w:vertAlign w:val="baseline"/>
        </w:rPr>
        <w:t>retained.”</w:t>
      </w:r>
    </w:p>
    <w:p>
      <w:pPr>
        <w:pStyle w:val="BodyText"/>
        <w:spacing w:line="259" w:lineRule="auto" w:before="158"/>
        <w:ind w:left="840" w:right="571"/>
      </w:pPr>
      <w:r>
        <w:rPr>
          <w:vertAlign w:val="superscript"/>
        </w:rPr>
        <w:t>24</w:t>
      </w:r>
      <w:r>
        <w:rPr>
          <w:spacing w:val="-21"/>
          <w:vertAlign w:val="baseline"/>
        </w:rPr>
        <w:t> </w:t>
      </w:r>
      <w:r>
        <w:rPr>
          <w:vertAlign w:val="baseline"/>
        </w:rPr>
        <w:t>But</w:t>
      </w:r>
      <w:r>
        <w:rPr>
          <w:spacing w:val="-10"/>
          <w:vertAlign w:val="baseline"/>
        </w:rPr>
        <w:t> </w:t>
      </w:r>
      <w:r>
        <w:rPr>
          <w:vertAlign w:val="baseline"/>
        </w:rPr>
        <w:t>Thomas,</w:t>
      </w:r>
      <w:r>
        <w:rPr>
          <w:spacing w:val="-4"/>
          <w:vertAlign w:val="baseline"/>
        </w:rPr>
        <w:t> </w:t>
      </w:r>
      <w:r>
        <w:rPr>
          <w:vertAlign w:val="baseline"/>
        </w:rPr>
        <w:t>one</w:t>
      </w:r>
      <w:r>
        <w:rPr>
          <w:spacing w:val="-5"/>
          <w:vertAlign w:val="baseline"/>
        </w:rPr>
        <w:t> </w:t>
      </w:r>
      <w:r>
        <w:rPr>
          <w:vertAlign w:val="baseline"/>
        </w:rPr>
        <w:t>of</w:t>
      </w:r>
      <w:r>
        <w:rPr>
          <w:spacing w:val="-5"/>
          <w:vertAlign w:val="baseline"/>
        </w:rPr>
        <w:t> </w:t>
      </w:r>
      <w:r>
        <w:rPr>
          <w:vertAlign w:val="baseline"/>
        </w:rPr>
        <w:t>the</w:t>
      </w:r>
      <w:r>
        <w:rPr>
          <w:spacing w:val="-5"/>
          <w:vertAlign w:val="baseline"/>
        </w:rPr>
        <w:t> </w:t>
      </w:r>
      <w:r>
        <w:rPr>
          <w:vertAlign w:val="baseline"/>
        </w:rPr>
        <w:t>twelve,</w:t>
      </w:r>
      <w:r>
        <w:rPr>
          <w:spacing w:val="-4"/>
          <w:vertAlign w:val="baseline"/>
        </w:rPr>
        <w:t> </w:t>
      </w:r>
      <w:r>
        <w:rPr>
          <w:vertAlign w:val="baseline"/>
        </w:rPr>
        <w:t>called</w:t>
      </w:r>
      <w:r>
        <w:rPr>
          <w:spacing w:val="-2"/>
          <w:vertAlign w:val="baseline"/>
        </w:rPr>
        <w:t> </w:t>
      </w:r>
      <w:r>
        <w:rPr>
          <w:vertAlign w:val="baseline"/>
        </w:rPr>
        <w:t>Didymus,</w:t>
      </w:r>
      <w:r>
        <w:rPr>
          <w:spacing w:val="-4"/>
          <w:vertAlign w:val="baseline"/>
        </w:rPr>
        <w:t> </w:t>
      </w:r>
      <w:r>
        <w:rPr>
          <w:vertAlign w:val="baseline"/>
        </w:rPr>
        <w:t>wasn’t</w:t>
      </w:r>
      <w:r>
        <w:rPr>
          <w:spacing w:val="-4"/>
          <w:vertAlign w:val="baseline"/>
        </w:rPr>
        <w:t> </w:t>
      </w:r>
      <w:r>
        <w:rPr>
          <w:vertAlign w:val="baseline"/>
        </w:rPr>
        <w:t>with</w:t>
      </w:r>
      <w:r>
        <w:rPr>
          <w:spacing w:val="-4"/>
          <w:vertAlign w:val="baseline"/>
        </w:rPr>
        <w:t> </w:t>
      </w:r>
      <w:r>
        <w:rPr>
          <w:vertAlign w:val="baseline"/>
        </w:rPr>
        <w:t>them</w:t>
      </w:r>
      <w:r>
        <w:rPr>
          <w:spacing w:val="-4"/>
          <w:vertAlign w:val="baseline"/>
        </w:rPr>
        <w:t> </w:t>
      </w:r>
      <w:r>
        <w:rPr>
          <w:vertAlign w:val="baseline"/>
        </w:rPr>
        <w:t>when</w:t>
      </w:r>
      <w:r>
        <w:rPr>
          <w:spacing w:val="-4"/>
          <w:vertAlign w:val="baseline"/>
        </w:rPr>
        <w:t> </w:t>
      </w:r>
      <w:r>
        <w:rPr>
          <w:vertAlign w:val="baseline"/>
        </w:rPr>
        <w:t>Jesus came. </w:t>
      </w:r>
      <w:r>
        <w:rPr>
          <w:vertAlign w:val="superscript"/>
        </w:rPr>
        <w:t>25</w:t>
      </w:r>
      <w:r>
        <w:rPr>
          <w:spacing w:val="-11"/>
          <w:vertAlign w:val="baseline"/>
        </w:rPr>
        <w:t> </w:t>
      </w:r>
      <w:r>
        <w:rPr>
          <w:vertAlign w:val="baseline"/>
        </w:rPr>
        <w:t>The other disciples therefore said to him, “We have seen the Lord!”</w:t>
      </w:r>
    </w:p>
    <w:p>
      <w:pPr>
        <w:pStyle w:val="BodyText"/>
        <w:spacing w:line="259" w:lineRule="auto" w:before="160"/>
        <w:ind w:left="840" w:right="267"/>
      </w:pPr>
      <w:r>
        <w:rPr/>
        <w:t>But</w:t>
      </w:r>
      <w:r>
        <w:rPr>
          <w:spacing w:val="-2"/>
        </w:rPr>
        <w:t> </w:t>
      </w:r>
      <w:r>
        <w:rPr/>
        <w:t>he</w:t>
      </w:r>
      <w:r>
        <w:rPr>
          <w:spacing w:val="-3"/>
        </w:rPr>
        <w:t> </w:t>
      </w:r>
      <w:r>
        <w:rPr/>
        <w:t>said</w:t>
      </w:r>
      <w:r>
        <w:rPr>
          <w:spacing w:val="-2"/>
        </w:rPr>
        <w:t> </w:t>
      </w:r>
      <w:r>
        <w:rPr/>
        <w:t>to</w:t>
      </w:r>
      <w:r>
        <w:rPr>
          <w:spacing w:val="-2"/>
        </w:rPr>
        <w:t> </w:t>
      </w:r>
      <w:r>
        <w:rPr/>
        <w:t>them,</w:t>
      </w:r>
      <w:r>
        <w:rPr>
          <w:spacing w:val="-2"/>
        </w:rPr>
        <w:t> </w:t>
      </w:r>
      <w:r>
        <w:rPr/>
        <w:t>“Unless</w:t>
      </w:r>
      <w:r>
        <w:rPr>
          <w:spacing w:val="-2"/>
        </w:rPr>
        <w:t> </w:t>
      </w:r>
      <w:r>
        <w:rPr/>
        <w:t>I</w:t>
      </w:r>
      <w:r>
        <w:rPr>
          <w:spacing w:val="-3"/>
        </w:rPr>
        <w:t> </w:t>
      </w:r>
      <w:r>
        <w:rPr/>
        <w:t>see</w:t>
      </w:r>
      <w:r>
        <w:rPr>
          <w:spacing w:val="-3"/>
        </w:rPr>
        <w:t> </w:t>
      </w:r>
      <w:r>
        <w:rPr/>
        <w:t>in</w:t>
      </w:r>
      <w:r>
        <w:rPr>
          <w:spacing w:val="-2"/>
        </w:rPr>
        <w:t> </w:t>
      </w:r>
      <w:r>
        <w:rPr/>
        <w:t>his</w:t>
      </w:r>
      <w:r>
        <w:rPr>
          <w:spacing w:val="-2"/>
        </w:rPr>
        <w:t> </w:t>
      </w:r>
      <w:r>
        <w:rPr/>
        <w:t>hands</w:t>
      </w:r>
      <w:r>
        <w:rPr>
          <w:spacing w:val="-2"/>
        </w:rPr>
        <w:t> </w:t>
      </w:r>
      <w:r>
        <w:rPr/>
        <w:t>the</w:t>
      </w:r>
      <w:r>
        <w:rPr>
          <w:spacing w:val="-1"/>
        </w:rPr>
        <w:t> </w:t>
      </w:r>
      <w:r>
        <w:rPr/>
        <w:t>print</w:t>
      </w:r>
      <w:r>
        <w:rPr>
          <w:spacing w:val="-2"/>
        </w:rPr>
        <w:t> </w:t>
      </w:r>
      <w:r>
        <w:rPr/>
        <w:t>of</w:t>
      </w:r>
      <w:r>
        <w:rPr>
          <w:spacing w:val="-3"/>
        </w:rPr>
        <w:t> </w:t>
      </w:r>
      <w:r>
        <w:rPr/>
        <w:t>the</w:t>
      </w:r>
      <w:r>
        <w:rPr>
          <w:spacing w:val="-3"/>
        </w:rPr>
        <w:t> </w:t>
      </w:r>
      <w:r>
        <w:rPr/>
        <w:t>nails,</w:t>
      </w:r>
      <w:r>
        <w:rPr>
          <w:spacing w:val="-2"/>
        </w:rPr>
        <w:t> </w:t>
      </w:r>
      <w:r>
        <w:rPr/>
        <w:t>put</w:t>
      </w:r>
      <w:r>
        <w:rPr>
          <w:spacing w:val="-2"/>
        </w:rPr>
        <w:t> </w:t>
      </w:r>
      <w:r>
        <w:rPr/>
        <w:t>my</w:t>
      </w:r>
      <w:r>
        <w:rPr>
          <w:spacing w:val="-2"/>
        </w:rPr>
        <w:t> </w:t>
      </w:r>
      <w:r>
        <w:rPr/>
        <w:t>finger</w:t>
      </w:r>
      <w:r>
        <w:rPr>
          <w:spacing w:val="-3"/>
        </w:rPr>
        <w:t> </w:t>
      </w:r>
      <w:r>
        <w:rPr/>
        <w:t>into the print of the nails, and put my hand into his side, I will not believe.”</w:t>
      </w:r>
    </w:p>
    <w:p>
      <w:pPr>
        <w:pStyle w:val="BodyText"/>
        <w:spacing w:line="259" w:lineRule="auto" w:before="160"/>
        <w:ind w:left="840" w:right="267"/>
      </w:pPr>
      <w:r>
        <w:rPr>
          <w:vertAlign w:val="superscript"/>
        </w:rPr>
        <w:t>26</w:t>
      </w:r>
      <w:r>
        <w:rPr>
          <w:spacing w:val="-21"/>
          <w:vertAlign w:val="baseline"/>
        </w:rPr>
        <w:t> </w:t>
      </w:r>
      <w:r>
        <w:rPr>
          <w:vertAlign w:val="baseline"/>
        </w:rPr>
        <w:t>After</w:t>
      </w:r>
      <w:r>
        <w:rPr>
          <w:spacing w:val="-6"/>
          <w:vertAlign w:val="baseline"/>
        </w:rPr>
        <w:t> </w:t>
      </w:r>
      <w:r>
        <w:rPr>
          <w:vertAlign w:val="baseline"/>
        </w:rPr>
        <w:t>eight</w:t>
      </w:r>
      <w:r>
        <w:rPr>
          <w:spacing w:val="-3"/>
          <w:vertAlign w:val="baseline"/>
        </w:rPr>
        <w:t> </w:t>
      </w:r>
      <w:r>
        <w:rPr>
          <w:vertAlign w:val="baseline"/>
        </w:rPr>
        <w:t>days</w:t>
      </w:r>
      <w:r>
        <w:rPr>
          <w:spacing w:val="-3"/>
          <w:vertAlign w:val="baseline"/>
        </w:rPr>
        <w:t> </w:t>
      </w:r>
      <w:r>
        <w:rPr>
          <w:vertAlign w:val="baseline"/>
        </w:rPr>
        <w:t>again</w:t>
      </w:r>
      <w:r>
        <w:rPr>
          <w:spacing w:val="-1"/>
          <w:vertAlign w:val="baseline"/>
        </w:rPr>
        <w:t> </w:t>
      </w:r>
      <w:r>
        <w:rPr>
          <w:vertAlign w:val="baseline"/>
        </w:rPr>
        <w:t>his</w:t>
      </w:r>
      <w:r>
        <w:rPr>
          <w:spacing w:val="-3"/>
          <w:vertAlign w:val="baseline"/>
        </w:rPr>
        <w:t> </w:t>
      </w:r>
      <w:r>
        <w:rPr>
          <w:vertAlign w:val="baseline"/>
        </w:rPr>
        <w:t>disciples</w:t>
      </w:r>
      <w:r>
        <w:rPr>
          <w:spacing w:val="-3"/>
          <w:vertAlign w:val="baseline"/>
        </w:rPr>
        <w:t> </w:t>
      </w:r>
      <w:r>
        <w:rPr>
          <w:vertAlign w:val="baseline"/>
        </w:rPr>
        <w:t>were</w:t>
      </w:r>
      <w:r>
        <w:rPr>
          <w:spacing w:val="-4"/>
          <w:vertAlign w:val="baseline"/>
        </w:rPr>
        <w:t> </w:t>
      </w:r>
      <w:r>
        <w:rPr>
          <w:vertAlign w:val="baseline"/>
        </w:rPr>
        <w:t>inside</w:t>
      </w:r>
      <w:r>
        <w:rPr>
          <w:spacing w:val="-2"/>
          <w:vertAlign w:val="baseline"/>
        </w:rPr>
        <w:t> </w:t>
      </w:r>
      <w:r>
        <w:rPr>
          <w:vertAlign w:val="baseline"/>
        </w:rPr>
        <w:t>and</w:t>
      </w:r>
      <w:r>
        <w:rPr>
          <w:spacing w:val="-8"/>
          <w:vertAlign w:val="baseline"/>
        </w:rPr>
        <w:t> </w:t>
      </w:r>
      <w:r>
        <w:rPr>
          <w:vertAlign w:val="baseline"/>
        </w:rPr>
        <w:t>Thomas</w:t>
      </w:r>
      <w:r>
        <w:rPr>
          <w:spacing w:val="-3"/>
          <w:vertAlign w:val="baseline"/>
        </w:rPr>
        <w:t> </w:t>
      </w:r>
      <w:r>
        <w:rPr>
          <w:vertAlign w:val="baseline"/>
        </w:rPr>
        <w:t>was</w:t>
      </w:r>
      <w:r>
        <w:rPr>
          <w:spacing w:val="-1"/>
          <w:vertAlign w:val="baseline"/>
        </w:rPr>
        <w:t> </w:t>
      </w:r>
      <w:r>
        <w:rPr>
          <w:vertAlign w:val="baseline"/>
        </w:rPr>
        <w:t>with</w:t>
      </w:r>
      <w:r>
        <w:rPr>
          <w:spacing w:val="-3"/>
          <w:vertAlign w:val="baseline"/>
        </w:rPr>
        <w:t> </w:t>
      </w:r>
      <w:r>
        <w:rPr>
          <w:vertAlign w:val="baseline"/>
        </w:rPr>
        <w:t>them.</w:t>
      </w:r>
      <w:r>
        <w:rPr>
          <w:spacing w:val="-3"/>
          <w:vertAlign w:val="baseline"/>
        </w:rPr>
        <w:t> </w:t>
      </w:r>
      <w:r>
        <w:rPr>
          <w:vertAlign w:val="baseline"/>
        </w:rPr>
        <w:t>Jesus came, the doors being locked, and stood in the middle, and said, “Peace be to</w:t>
      </w:r>
    </w:p>
    <w:p>
      <w:pPr>
        <w:pStyle w:val="BodyText"/>
        <w:spacing w:line="259" w:lineRule="auto"/>
        <w:ind w:left="839" w:right="143"/>
      </w:pPr>
      <w:r>
        <w:rPr/>
        <w:t>you.”</w:t>
      </w:r>
      <w:r>
        <w:rPr>
          <w:spacing w:val="-7"/>
        </w:rPr>
        <w:t> </w:t>
      </w:r>
      <w:r>
        <w:rPr>
          <w:vertAlign w:val="superscript"/>
        </w:rPr>
        <w:t>27</w:t>
      </w:r>
      <w:r>
        <w:rPr>
          <w:spacing w:val="-18"/>
          <w:vertAlign w:val="baseline"/>
        </w:rPr>
        <w:t> </w:t>
      </w:r>
      <w:r>
        <w:rPr>
          <w:vertAlign w:val="baseline"/>
        </w:rPr>
        <w:t>Then</w:t>
      </w:r>
      <w:r>
        <w:rPr>
          <w:spacing w:val="-3"/>
          <w:vertAlign w:val="baseline"/>
        </w:rPr>
        <w:t> </w:t>
      </w:r>
      <w:r>
        <w:rPr>
          <w:vertAlign w:val="baseline"/>
        </w:rPr>
        <w:t>he</w:t>
      </w:r>
      <w:r>
        <w:rPr>
          <w:spacing w:val="-4"/>
          <w:vertAlign w:val="baseline"/>
        </w:rPr>
        <w:t> </w:t>
      </w:r>
      <w:r>
        <w:rPr>
          <w:vertAlign w:val="baseline"/>
        </w:rPr>
        <w:t>said</w:t>
      </w:r>
      <w:r>
        <w:rPr>
          <w:spacing w:val="-3"/>
          <w:vertAlign w:val="baseline"/>
        </w:rPr>
        <w:t> </w:t>
      </w:r>
      <w:r>
        <w:rPr>
          <w:vertAlign w:val="baseline"/>
        </w:rPr>
        <w:t>to</w:t>
      </w:r>
      <w:r>
        <w:rPr>
          <w:spacing w:val="-8"/>
          <w:vertAlign w:val="baseline"/>
        </w:rPr>
        <w:t> </w:t>
      </w:r>
      <w:r>
        <w:rPr>
          <w:vertAlign w:val="baseline"/>
        </w:rPr>
        <w:t>Thomas,</w:t>
      </w:r>
      <w:r>
        <w:rPr>
          <w:spacing w:val="-3"/>
          <w:vertAlign w:val="baseline"/>
        </w:rPr>
        <w:t> </w:t>
      </w:r>
      <w:r>
        <w:rPr>
          <w:vertAlign w:val="baseline"/>
        </w:rPr>
        <w:t>“Reach</w:t>
      </w:r>
      <w:r>
        <w:rPr>
          <w:spacing w:val="-3"/>
          <w:vertAlign w:val="baseline"/>
        </w:rPr>
        <w:t> </w:t>
      </w:r>
      <w:r>
        <w:rPr>
          <w:vertAlign w:val="baseline"/>
        </w:rPr>
        <w:t>here</w:t>
      </w:r>
      <w:r>
        <w:rPr>
          <w:spacing w:val="-4"/>
          <w:vertAlign w:val="baseline"/>
        </w:rPr>
        <w:t> </w:t>
      </w:r>
      <w:r>
        <w:rPr>
          <w:vertAlign w:val="baseline"/>
        </w:rPr>
        <w:t>your</w:t>
      </w:r>
      <w:r>
        <w:rPr>
          <w:spacing w:val="-4"/>
          <w:vertAlign w:val="baseline"/>
        </w:rPr>
        <w:t> </w:t>
      </w:r>
      <w:r>
        <w:rPr>
          <w:vertAlign w:val="baseline"/>
        </w:rPr>
        <w:t>finger,</w:t>
      </w:r>
      <w:r>
        <w:rPr>
          <w:spacing w:val="-3"/>
          <w:vertAlign w:val="baseline"/>
        </w:rPr>
        <w:t> </w:t>
      </w:r>
      <w:r>
        <w:rPr>
          <w:vertAlign w:val="baseline"/>
        </w:rPr>
        <w:t>and</w:t>
      </w:r>
      <w:r>
        <w:rPr>
          <w:spacing w:val="-3"/>
          <w:vertAlign w:val="baseline"/>
        </w:rPr>
        <w:t> </w:t>
      </w:r>
      <w:r>
        <w:rPr>
          <w:vertAlign w:val="baseline"/>
        </w:rPr>
        <w:t>see</w:t>
      </w:r>
      <w:r>
        <w:rPr>
          <w:spacing w:val="-4"/>
          <w:vertAlign w:val="baseline"/>
        </w:rPr>
        <w:t> </w:t>
      </w:r>
      <w:r>
        <w:rPr>
          <w:vertAlign w:val="baseline"/>
        </w:rPr>
        <w:t>my</w:t>
      </w:r>
      <w:r>
        <w:rPr>
          <w:spacing w:val="-3"/>
          <w:vertAlign w:val="baseline"/>
        </w:rPr>
        <w:t> </w:t>
      </w:r>
      <w:r>
        <w:rPr>
          <w:vertAlign w:val="baseline"/>
        </w:rPr>
        <w:t>hands.</w:t>
      </w:r>
      <w:r>
        <w:rPr>
          <w:spacing w:val="-3"/>
          <w:vertAlign w:val="baseline"/>
        </w:rPr>
        <w:t> </w:t>
      </w:r>
      <w:r>
        <w:rPr>
          <w:vertAlign w:val="baseline"/>
        </w:rPr>
        <w:t>Reach</w:t>
      </w:r>
      <w:r>
        <w:rPr>
          <w:spacing w:val="-3"/>
          <w:vertAlign w:val="baseline"/>
        </w:rPr>
        <w:t> </w:t>
      </w:r>
      <w:r>
        <w:rPr>
          <w:vertAlign w:val="baseline"/>
        </w:rPr>
        <w:t>here your hand, and put it into my side. Don’t be unbelieving, but believing.”</w:t>
      </w:r>
    </w:p>
    <w:p>
      <w:pPr>
        <w:spacing w:after="0" w:line="259" w:lineRule="auto"/>
        <w:sectPr>
          <w:pgSz w:w="12240" w:h="15840"/>
          <w:pgMar w:header="0" w:footer="523" w:top="1360" w:bottom="720" w:left="1320" w:right="1320"/>
        </w:sectPr>
      </w:pPr>
    </w:p>
    <w:p>
      <w:pPr>
        <w:pStyle w:val="Heading2"/>
        <w:spacing w:before="99"/>
        <w:ind w:left="840"/>
      </w:pPr>
      <w:r>
        <w:rPr>
          <w:b w:val="0"/>
          <w:vertAlign w:val="superscript"/>
        </w:rPr>
        <w:t>28</w:t>
      </w:r>
      <w:r>
        <w:rPr>
          <w:b w:val="0"/>
          <w:spacing w:val="-21"/>
          <w:vertAlign w:val="baseline"/>
        </w:rPr>
        <w:t> </w:t>
      </w:r>
      <w:r>
        <w:rPr>
          <w:vertAlign w:val="baseline"/>
        </w:rPr>
        <w:t>Thomas</w:t>
      </w:r>
      <w:r>
        <w:rPr>
          <w:spacing w:val="-4"/>
          <w:vertAlign w:val="baseline"/>
        </w:rPr>
        <w:t> </w:t>
      </w:r>
      <w:r>
        <w:rPr>
          <w:vertAlign w:val="baseline"/>
        </w:rPr>
        <w:t>answered</w:t>
      </w:r>
      <w:r>
        <w:rPr>
          <w:spacing w:val="-2"/>
          <w:vertAlign w:val="baseline"/>
        </w:rPr>
        <w:t> </w:t>
      </w:r>
      <w:r>
        <w:rPr>
          <w:vertAlign w:val="baseline"/>
        </w:rPr>
        <w:t>him,</w:t>
      </w:r>
      <w:r>
        <w:rPr>
          <w:spacing w:val="-2"/>
          <w:vertAlign w:val="baseline"/>
        </w:rPr>
        <w:t> </w:t>
      </w:r>
      <w:r>
        <w:rPr>
          <w:vertAlign w:val="baseline"/>
        </w:rPr>
        <w:t>“My</w:t>
      </w:r>
      <w:r>
        <w:rPr>
          <w:spacing w:val="-2"/>
          <w:vertAlign w:val="baseline"/>
        </w:rPr>
        <w:t> </w:t>
      </w:r>
      <w:r>
        <w:rPr>
          <w:vertAlign w:val="baseline"/>
        </w:rPr>
        <w:t>Lord</w:t>
      </w:r>
      <w:r>
        <w:rPr>
          <w:spacing w:val="-3"/>
          <w:vertAlign w:val="baseline"/>
        </w:rPr>
        <w:t> </w:t>
      </w:r>
      <w:r>
        <w:rPr>
          <w:vertAlign w:val="baseline"/>
        </w:rPr>
        <w:t>and</w:t>
      </w:r>
      <w:r>
        <w:rPr>
          <w:spacing w:val="-2"/>
          <w:vertAlign w:val="baseline"/>
        </w:rPr>
        <w:t> </w:t>
      </w:r>
      <w:r>
        <w:rPr>
          <w:vertAlign w:val="baseline"/>
        </w:rPr>
        <w:t>my</w:t>
      </w:r>
      <w:r>
        <w:rPr>
          <w:spacing w:val="-2"/>
          <w:vertAlign w:val="baseline"/>
        </w:rPr>
        <w:t> </w:t>
      </w:r>
      <w:r>
        <w:rPr>
          <w:spacing w:val="-4"/>
          <w:vertAlign w:val="baseline"/>
        </w:rPr>
        <w:t>God!”</w:t>
      </w:r>
    </w:p>
    <w:p>
      <w:pPr>
        <w:pStyle w:val="BodyText"/>
        <w:spacing w:line="259" w:lineRule="auto" w:before="182"/>
        <w:ind w:left="839" w:right="143"/>
      </w:pPr>
      <w:r>
        <w:rPr>
          <w:vertAlign w:val="superscript"/>
        </w:rPr>
        <w:t>29</w:t>
      </w:r>
      <w:r>
        <w:rPr>
          <w:spacing w:val="-21"/>
          <w:vertAlign w:val="baseline"/>
        </w:rPr>
        <w:t> </w:t>
      </w:r>
      <w:r>
        <w:rPr>
          <w:vertAlign w:val="baseline"/>
        </w:rPr>
        <w:t>Jesus</w:t>
      </w:r>
      <w:r>
        <w:rPr>
          <w:spacing w:val="-4"/>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“Because</w:t>
      </w:r>
      <w:r>
        <w:rPr>
          <w:spacing w:val="-4"/>
          <w:vertAlign w:val="baseline"/>
        </w:rPr>
        <w:t> </w:t>
      </w:r>
      <w:r>
        <w:rPr>
          <w:vertAlign w:val="baseline"/>
        </w:rPr>
        <w:t>you</w:t>
      </w:r>
      <w:r>
        <w:rPr>
          <w:spacing w:val="-3"/>
          <w:vertAlign w:val="baseline"/>
        </w:rPr>
        <w:t> </w:t>
      </w:r>
      <w:r>
        <w:rPr>
          <w:vertAlign w:val="baseline"/>
        </w:rPr>
        <w:t>have</w:t>
      </w:r>
      <w:r>
        <w:rPr>
          <w:spacing w:val="-2"/>
          <w:vertAlign w:val="baseline"/>
        </w:rPr>
        <w:t> </w:t>
      </w:r>
      <w:r>
        <w:rPr>
          <w:vertAlign w:val="baseline"/>
        </w:rPr>
        <w:t>seen</w:t>
      </w:r>
      <w:r>
        <w:rPr>
          <w:spacing w:val="-3"/>
          <w:vertAlign w:val="baseline"/>
        </w:rPr>
        <w:t> </w:t>
      </w:r>
      <w:r>
        <w:rPr>
          <w:vertAlign w:val="baseline"/>
        </w:rPr>
        <w:t>me,</w:t>
      </w:r>
      <w:r>
        <w:rPr>
          <w:spacing w:val="-3"/>
          <w:vertAlign w:val="baseline"/>
        </w:rPr>
        <w:t> </w:t>
      </w:r>
      <w:r>
        <w:rPr>
          <w:vertAlign w:val="baseline"/>
        </w:rPr>
        <w:t>you</w:t>
      </w:r>
      <w:r>
        <w:rPr>
          <w:spacing w:val="-3"/>
          <w:vertAlign w:val="baseline"/>
        </w:rPr>
        <w:t> </w:t>
      </w:r>
      <w:r>
        <w:rPr>
          <w:vertAlign w:val="baseline"/>
        </w:rPr>
        <w:t>have</w:t>
      </w:r>
      <w:r>
        <w:rPr>
          <w:spacing w:val="-4"/>
          <w:vertAlign w:val="baseline"/>
        </w:rPr>
        <w:t> </w:t>
      </w:r>
      <w:r>
        <w:rPr>
          <w:vertAlign w:val="baseline"/>
        </w:rPr>
        <w:t>believed.</w:t>
      </w:r>
      <w:r>
        <w:rPr>
          <w:spacing w:val="-3"/>
          <w:vertAlign w:val="baseline"/>
        </w:rPr>
        <w:t> </w:t>
      </w:r>
      <w:r>
        <w:rPr>
          <w:vertAlign w:val="baseline"/>
        </w:rPr>
        <w:t>Blessed</w:t>
      </w:r>
      <w:r>
        <w:rPr>
          <w:spacing w:val="-3"/>
          <w:vertAlign w:val="baseline"/>
        </w:rPr>
        <w:t> </w:t>
      </w:r>
      <w:r>
        <w:rPr>
          <w:vertAlign w:val="baseline"/>
        </w:rPr>
        <w:t>are</w:t>
      </w:r>
      <w:r>
        <w:rPr>
          <w:spacing w:val="-4"/>
          <w:vertAlign w:val="baseline"/>
        </w:rPr>
        <w:t> </w:t>
      </w:r>
      <w:r>
        <w:rPr>
          <w:vertAlign w:val="baseline"/>
        </w:rPr>
        <w:t>those who have not seen, and have believed.”</w:t>
      </w:r>
    </w:p>
    <w:p>
      <w:pPr>
        <w:pStyle w:val="BodyText"/>
        <w:spacing w:line="259" w:lineRule="auto" w:before="160"/>
        <w:ind w:left="839" w:right="194"/>
      </w:pPr>
      <w:r>
        <w:rPr>
          <w:vertAlign w:val="superscript"/>
        </w:rPr>
        <w:t>30</w:t>
      </w:r>
      <w:r>
        <w:rPr>
          <w:spacing w:val="-21"/>
          <w:vertAlign w:val="baseline"/>
        </w:rPr>
        <w:t> </w:t>
      </w:r>
      <w:r>
        <w:rPr>
          <w:vertAlign w:val="baseline"/>
        </w:rPr>
        <w:t>Therefore</w:t>
      </w:r>
      <w:r>
        <w:rPr>
          <w:spacing w:val="-5"/>
          <w:vertAlign w:val="baseline"/>
        </w:rPr>
        <w:t> </w:t>
      </w:r>
      <w:r>
        <w:rPr>
          <w:vertAlign w:val="baseline"/>
        </w:rPr>
        <w:t>Jesus</w:t>
      </w:r>
      <w:r>
        <w:rPr>
          <w:spacing w:val="-3"/>
          <w:vertAlign w:val="baseline"/>
        </w:rPr>
        <w:t> </w:t>
      </w:r>
      <w:r>
        <w:rPr>
          <w:vertAlign w:val="baseline"/>
        </w:rPr>
        <w:t>did</w:t>
      </w:r>
      <w:r>
        <w:rPr>
          <w:spacing w:val="-3"/>
          <w:vertAlign w:val="baseline"/>
        </w:rPr>
        <w:t> </w:t>
      </w:r>
      <w:r>
        <w:rPr>
          <w:vertAlign w:val="baseline"/>
        </w:rPr>
        <w:t>many</w:t>
      </w:r>
      <w:r>
        <w:rPr>
          <w:spacing w:val="-3"/>
          <w:vertAlign w:val="baseline"/>
        </w:rPr>
        <w:t> </w:t>
      </w:r>
      <w:r>
        <w:rPr>
          <w:vertAlign w:val="baseline"/>
        </w:rPr>
        <w:t>other</w:t>
      </w:r>
      <w:r>
        <w:rPr>
          <w:spacing w:val="-4"/>
          <w:vertAlign w:val="baseline"/>
        </w:rPr>
        <w:t> </w:t>
      </w:r>
      <w:r>
        <w:rPr>
          <w:vertAlign w:val="baseline"/>
        </w:rPr>
        <w:t>signs</w:t>
      </w:r>
      <w:r>
        <w:rPr>
          <w:spacing w:val="-3"/>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presence</w:t>
      </w:r>
      <w:r>
        <w:rPr>
          <w:spacing w:val="-4"/>
          <w:vertAlign w:val="baseline"/>
        </w:rPr>
        <w:t> </w:t>
      </w:r>
      <w:r>
        <w:rPr>
          <w:vertAlign w:val="baseline"/>
        </w:rPr>
        <w:t>of</w:t>
      </w:r>
      <w:r>
        <w:rPr>
          <w:spacing w:val="-4"/>
          <w:vertAlign w:val="baseline"/>
        </w:rPr>
        <w:t> </w:t>
      </w:r>
      <w:r>
        <w:rPr>
          <w:vertAlign w:val="baseline"/>
        </w:rPr>
        <w:t>his</w:t>
      </w:r>
      <w:r>
        <w:rPr>
          <w:spacing w:val="-3"/>
          <w:vertAlign w:val="baseline"/>
        </w:rPr>
        <w:t> </w:t>
      </w:r>
      <w:r>
        <w:rPr>
          <w:vertAlign w:val="baseline"/>
        </w:rPr>
        <w:t>disciples,</w:t>
      </w:r>
      <w:r>
        <w:rPr>
          <w:spacing w:val="-3"/>
          <w:vertAlign w:val="baseline"/>
        </w:rPr>
        <w:t> </w:t>
      </w:r>
      <w:r>
        <w:rPr>
          <w:vertAlign w:val="baseline"/>
        </w:rPr>
        <w:t>which</w:t>
      </w:r>
      <w:r>
        <w:rPr>
          <w:spacing w:val="-3"/>
          <w:vertAlign w:val="baseline"/>
        </w:rPr>
        <w:t> </w:t>
      </w:r>
      <w:r>
        <w:rPr>
          <w:vertAlign w:val="baseline"/>
        </w:rPr>
        <w:t>are</w:t>
      </w:r>
      <w:r>
        <w:rPr>
          <w:spacing w:val="-4"/>
          <w:vertAlign w:val="baseline"/>
        </w:rPr>
        <w:t> </w:t>
      </w:r>
      <w:r>
        <w:rPr>
          <w:vertAlign w:val="baseline"/>
        </w:rPr>
        <w:t>not written in this book; </w:t>
      </w:r>
      <w:r>
        <w:rPr>
          <w:vertAlign w:val="superscript"/>
        </w:rPr>
        <w:t>31</w:t>
      </w:r>
      <w:r>
        <w:rPr>
          <w:spacing w:val="-12"/>
          <w:vertAlign w:val="baseline"/>
        </w:rPr>
        <w:t> </w:t>
      </w:r>
      <w:r>
        <w:rPr>
          <w:vertAlign w:val="baseline"/>
        </w:rPr>
        <w:t>but these are written, that you may believe that </w:t>
      </w:r>
      <w:r>
        <w:rPr>
          <w:b/>
          <w:vertAlign w:val="baseline"/>
        </w:rPr>
        <w:t>Jesus is the Christ, the Son of God</w:t>
      </w:r>
      <w:r>
        <w:rPr>
          <w:vertAlign w:val="baseline"/>
        </w:rPr>
        <w:t>, and that believing you may have life in his name.</w:t>
      </w:r>
    </w:p>
    <w:p>
      <w:pPr>
        <w:pStyle w:val="BodyText"/>
        <w:spacing w:before="160"/>
        <w:ind w:left="119"/>
      </w:pPr>
      <w:r>
        <w:rPr/>
        <w:t>Comments</w:t>
      </w:r>
      <w:r>
        <w:rPr>
          <w:spacing w:val="-4"/>
        </w:rPr>
        <w:t> </w:t>
      </w:r>
      <w:r>
        <w:rPr/>
        <w:t>regarding</w:t>
      </w:r>
      <w:r>
        <w:rPr>
          <w:spacing w:val="-1"/>
        </w:rPr>
        <w:t> </w:t>
      </w:r>
      <w:r>
        <w:rPr/>
        <w:t>the above</w:t>
      </w:r>
      <w:r>
        <w:rPr>
          <w:spacing w:val="-2"/>
        </w:rPr>
        <w:t> </w:t>
      </w:r>
      <w:r>
        <w:rPr/>
        <w:t>passage</w:t>
      </w:r>
      <w:r>
        <w:rPr>
          <w:spacing w:val="-2"/>
        </w:rPr>
        <w:t> </w:t>
      </w:r>
      <w:r>
        <w:rPr/>
        <w:t>from</w:t>
      </w:r>
      <w:r>
        <w:rPr>
          <w:spacing w:val="-1"/>
        </w:rPr>
        <w:t> </w:t>
      </w:r>
      <w:r>
        <w:rPr/>
        <w:t>John</w:t>
      </w:r>
      <w:r>
        <w:rPr>
          <w:spacing w:val="1"/>
        </w:rPr>
        <w:t> </w:t>
      </w:r>
      <w:r>
        <w:rPr>
          <w:spacing w:val="-5"/>
        </w:rPr>
        <w:t>20:</w:t>
      </w:r>
    </w:p>
    <w:p>
      <w:pPr>
        <w:pStyle w:val="ListParagraph"/>
        <w:numPr>
          <w:ilvl w:val="0"/>
          <w:numId w:val="13"/>
        </w:numPr>
        <w:tabs>
          <w:tab w:pos="839" w:val="left" w:leader="none"/>
        </w:tabs>
        <w:spacing w:line="259" w:lineRule="auto" w:before="180" w:after="0"/>
        <w:ind w:left="839" w:right="256" w:hanging="360"/>
        <w:jc w:val="left"/>
        <w:rPr>
          <w:sz w:val="24"/>
        </w:rPr>
      </w:pPr>
      <w:r>
        <w:rPr>
          <w:sz w:val="24"/>
        </w:rPr>
        <w:t>It can’t be simpler than that. Jesus (Yeshua) is the son of God (The</w:t>
      </w:r>
      <w:r>
        <w:rPr>
          <w:spacing w:val="-8"/>
          <w:sz w:val="24"/>
        </w:rPr>
        <w:t> </w:t>
      </w:r>
      <w:r>
        <w:rPr>
          <w:sz w:val="24"/>
        </w:rPr>
        <w:t>Almighty). It is similar to the Father (Yahweh) making Solomon a son of his, as mentioned by king David, at </w:t>
      </w:r>
      <w:r>
        <w:rPr>
          <w:color w:val="0D5FAD"/>
          <w:sz w:val="24"/>
          <w:u w:val="single" w:color="0D5FAD"/>
        </w:rPr>
        <w:t>1 Chronicles 28:5-7 (WEB)</w:t>
      </w:r>
      <w:r>
        <w:rPr>
          <w:sz w:val="24"/>
        </w:rPr>
        <w:t>: </w:t>
      </w:r>
      <w:r>
        <w:rPr>
          <w:sz w:val="24"/>
          <w:vertAlign w:val="superscript"/>
        </w:rPr>
        <w:t>5</w:t>
      </w:r>
      <w:r>
        <w:rPr>
          <w:spacing w:val="-17"/>
          <w:sz w:val="24"/>
          <w:vertAlign w:val="baseline"/>
        </w:rPr>
        <w:t> </w:t>
      </w:r>
      <w:r>
        <w:rPr>
          <w:sz w:val="24"/>
          <w:vertAlign w:val="baseline"/>
        </w:rPr>
        <w:t>Of all my sons (for</w:t>
      </w:r>
      <w:r>
        <w:rPr>
          <w:spacing w:val="-10"/>
          <w:sz w:val="24"/>
          <w:vertAlign w:val="baseline"/>
        </w:rPr>
        <w:t> </w:t>
      </w:r>
      <w:r>
        <w:rPr>
          <w:sz w:val="24"/>
          <w:vertAlign w:val="baseline"/>
        </w:rPr>
        <w:t>Yahweh has given me many sons),</w:t>
      </w:r>
      <w:r>
        <w:rPr>
          <w:spacing w:val="-5"/>
          <w:sz w:val="24"/>
          <w:vertAlign w:val="baseline"/>
        </w:rPr>
        <w:t> </w:t>
      </w:r>
      <w:r>
        <w:rPr>
          <w:b/>
          <w:sz w:val="24"/>
          <w:vertAlign w:val="baseline"/>
        </w:rPr>
        <w:t>he</w:t>
      </w:r>
      <w:r>
        <w:rPr>
          <w:b/>
          <w:spacing w:val="-6"/>
          <w:sz w:val="24"/>
          <w:vertAlign w:val="baseline"/>
        </w:rPr>
        <w:t> </w:t>
      </w:r>
      <w:r>
        <w:rPr>
          <w:b/>
          <w:sz w:val="24"/>
          <w:vertAlign w:val="baseline"/>
        </w:rPr>
        <w:t>has</w:t>
      </w:r>
      <w:r>
        <w:rPr>
          <w:b/>
          <w:spacing w:val="-5"/>
          <w:sz w:val="24"/>
          <w:vertAlign w:val="baseline"/>
        </w:rPr>
        <w:t> </w:t>
      </w:r>
      <w:r>
        <w:rPr>
          <w:b/>
          <w:sz w:val="24"/>
          <w:vertAlign w:val="baseline"/>
        </w:rPr>
        <w:t>chosen</w:t>
      </w:r>
      <w:r>
        <w:rPr>
          <w:b/>
          <w:spacing w:val="-5"/>
          <w:sz w:val="24"/>
          <w:vertAlign w:val="baseline"/>
        </w:rPr>
        <w:t> </w:t>
      </w:r>
      <w:r>
        <w:rPr>
          <w:b/>
          <w:sz w:val="24"/>
          <w:vertAlign w:val="baseline"/>
        </w:rPr>
        <w:t>Solomon</w:t>
      </w:r>
      <w:r>
        <w:rPr>
          <w:b/>
          <w:spacing w:val="-5"/>
          <w:sz w:val="24"/>
          <w:vertAlign w:val="baseline"/>
        </w:rPr>
        <w:t> </w:t>
      </w:r>
      <w:r>
        <w:rPr>
          <w:b/>
          <w:sz w:val="24"/>
          <w:vertAlign w:val="baseline"/>
        </w:rPr>
        <w:t>my</w:t>
      </w:r>
      <w:r>
        <w:rPr>
          <w:b/>
          <w:spacing w:val="-5"/>
          <w:sz w:val="24"/>
          <w:vertAlign w:val="baseline"/>
        </w:rPr>
        <w:t> </w:t>
      </w:r>
      <w:r>
        <w:rPr>
          <w:b/>
          <w:sz w:val="24"/>
          <w:vertAlign w:val="baseline"/>
        </w:rPr>
        <w:t>son</w:t>
      </w:r>
      <w:r>
        <w:rPr>
          <w:b/>
          <w:spacing w:val="-5"/>
          <w:sz w:val="24"/>
          <w:vertAlign w:val="baseline"/>
        </w:rPr>
        <w:t> </w:t>
      </w:r>
      <w:r>
        <w:rPr>
          <w:b/>
          <w:sz w:val="24"/>
          <w:vertAlign w:val="baseline"/>
        </w:rPr>
        <w:t>to</w:t>
      </w:r>
      <w:r>
        <w:rPr>
          <w:b/>
          <w:spacing w:val="-5"/>
          <w:sz w:val="24"/>
          <w:vertAlign w:val="baseline"/>
        </w:rPr>
        <w:t> </w:t>
      </w:r>
      <w:r>
        <w:rPr>
          <w:b/>
          <w:sz w:val="24"/>
          <w:vertAlign w:val="baseline"/>
        </w:rPr>
        <w:t>sit</w:t>
      </w:r>
      <w:r>
        <w:rPr>
          <w:b/>
          <w:spacing w:val="-6"/>
          <w:sz w:val="24"/>
          <w:vertAlign w:val="baseline"/>
        </w:rPr>
        <w:t> </w:t>
      </w:r>
      <w:r>
        <w:rPr>
          <w:b/>
          <w:sz w:val="24"/>
          <w:vertAlign w:val="baseline"/>
        </w:rPr>
        <w:t>on</w:t>
      </w:r>
      <w:r>
        <w:rPr>
          <w:b/>
          <w:spacing w:val="-5"/>
          <w:sz w:val="24"/>
          <w:vertAlign w:val="baseline"/>
        </w:rPr>
        <w:t> </w:t>
      </w:r>
      <w:r>
        <w:rPr>
          <w:b/>
          <w:sz w:val="24"/>
          <w:vertAlign w:val="baseline"/>
        </w:rPr>
        <w:t>the</w:t>
      </w:r>
      <w:r>
        <w:rPr>
          <w:b/>
          <w:spacing w:val="-6"/>
          <w:sz w:val="24"/>
          <w:vertAlign w:val="baseline"/>
        </w:rPr>
        <w:t> </w:t>
      </w:r>
      <w:r>
        <w:rPr>
          <w:b/>
          <w:sz w:val="24"/>
          <w:vertAlign w:val="baseline"/>
        </w:rPr>
        <w:t>throne</w:t>
      </w:r>
      <w:r>
        <w:rPr>
          <w:b/>
          <w:spacing w:val="-6"/>
          <w:sz w:val="24"/>
          <w:vertAlign w:val="baseline"/>
        </w:rPr>
        <w:t> </w:t>
      </w:r>
      <w:r>
        <w:rPr>
          <w:b/>
          <w:sz w:val="24"/>
          <w:vertAlign w:val="baseline"/>
        </w:rPr>
        <w:t>of</w:t>
      </w:r>
      <w:r>
        <w:rPr>
          <w:b/>
          <w:spacing w:val="-15"/>
          <w:sz w:val="24"/>
          <w:vertAlign w:val="baseline"/>
        </w:rPr>
        <w:t> </w:t>
      </w:r>
      <w:r>
        <w:rPr>
          <w:b/>
          <w:sz w:val="24"/>
          <w:vertAlign w:val="baseline"/>
        </w:rPr>
        <w:t>Yahweh’s</w:t>
      </w:r>
      <w:r>
        <w:rPr>
          <w:b/>
          <w:spacing w:val="-5"/>
          <w:sz w:val="24"/>
          <w:vertAlign w:val="baseline"/>
        </w:rPr>
        <w:t> </w:t>
      </w:r>
      <w:r>
        <w:rPr>
          <w:b/>
          <w:sz w:val="24"/>
          <w:vertAlign w:val="baseline"/>
        </w:rPr>
        <w:t>kingdom</w:t>
      </w:r>
      <w:r>
        <w:rPr>
          <w:b/>
          <w:spacing w:val="-7"/>
          <w:sz w:val="24"/>
          <w:vertAlign w:val="baseline"/>
        </w:rPr>
        <w:t> </w:t>
      </w:r>
      <w:r>
        <w:rPr>
          <w:sz w:val="24"/>
          <w:vertAlign w:val="baseline"/>
        </w:rPr>
        <w:t>over Israel. </w:t>
      </w:r>
      <w:r>
        <w:rPr>
          <w:sz w:val="24"/>
          <w:vertAlign w:val="superscript"/>
        </w:rPr>
        <w:t>6</w:t>
      </w:r>
      <w:r>
        <w:rPr>
          <w:spacing w:val="-12"/>
          <w:sz w:val="24"/>
          <w:vertAlign w:val="baseline"/>
        </w:rPr>
        <w:t> </w:t>
      </w:r>
      <w:r>
        <w:rPr>
          <w:sz w:val="24"/>
          <w:vertAlign w:val="baseline"/>
        </w:rPr>
        <w:t>He said to me, ‘Solomon, your son, shall build my house and my courts; for </w:t>
      </w:r>
      <w:r>
        <w:rPr>
          <w:b/>
          <w:sz w:val="24"/>
          <w:vertAlign w:val="baseline"/>
        </w:rPr>
        <w:t>I have chosen him to be my son, and I will be his father. </w:t>
      </w:r>
      <w:r>
        <w:rPr>
          <w:sz w:val="24"/>
          <w:vertAlign w:val="superscript"/>
        </w:rPr>
        <w:t>7</w:t>
      </w:r>
      <w:r>
        <w:rPr>
          <w:spacing w:val="-15"/>
          <w:sz w:val="24"/>
          <w:vertAlign w:val="baseline"/>
        </w:rPr>
        <w:t> </w:t>
      </w:r>
      <w:r>
        <w:rPr>
          <w:sz w:val="24"/>
          <w:vertAlign w:val="baseline"/>
        </w:rPr>
        <w:t>I will establish his kingdom forever if he continues to do my commandments and my ordinances, as it is today.’</w:t>
      </w:r>
      <w:r>
        <w:rPr>
          <w:spacing w:val="-16"/>
          <w:sz w:val="24"/>
          <w:vertAlign w:val="baseline"/>
        </w:rPr>
        <w:t> </w:t>
      </w:r>
      <w:r>
        <w:rPr>
          <w:sz w:val="24"/>
          <w:vertAlign w:val="baseline"/>
        </w:rPr>
        <w:t>Just as Solomon was not</w:t>
      </w:r>
      <w:r>
        <w:rPr>
          <w:spacing w:val="-3"/>
          <w:sz w:val="24"/>
          <w:vertAlign w:val="baseline"/>
        </w:rPr>
        <w:t> </w:t>
      </w:r>
      <w:r>
        <w:rPr>
          <w:sz w:val="24"/>
          <w:vertAlign w:val="baseline"/>
        </w:rPr>
        <w:t>Yahweh the</w:t>
      </w:r>
      <w:r>
        <w:rPr>
          <w:spacing w:val="-7"/>
          <w:sz w:val="24"/>
          <w:vertAlign w:val="baseline"/>
        </w:rPr>
        <w:t> </w:t>
      </w:r>
      <w:r>
        <w:rPr>
          <w:sz w:val="24"/>
          <w:vertAlign w:val="baseline"/>
        </w:rPr>
        <w:t>Almighty, neither is</w:t>
      </w:r>
      <w:r>
        <w:rPr>
          <w:spacing w:val="-3"/>
          <w:sz w:val="24"/>
          <w:vertAlign w:val="baseline"/>
        </w:rPr>
        <w:t> </w:t>
      </w:r>
      <w:r>
        <w:rPr>
          <w:sz w:val="24"/>
          <w:vertAlign w:val="baseline"/>
        </w:rPr>
        <w:t>Yeshua (Jesus).</w:t>
      </w:r>
    </w:p>
    <w:p>
      <w:pPr>
        <w:pStyle w:val="ListParagraph"/>
        <w:numPr>
          <w:ilvl w:val="0"/>
          <w:numId w:val="13"/>
        </w:numPr>
        <w:tabs>
          <w:tab w:pos="840" w:val="left" w:leader="none"/>
        </w:tabs>
        <w:spacing w:line="259" w:lineRule="auto" w:before="159" w:after="0"/>
        <w:ind w:left="840" w:right="262" w:hanging="360"/>
        <w:jc w:val="left"/>
        <w:rPr>
          <w:sz w:val="24"/>
        </w:rPr>
      </w:pPr>
      <w:r>
        <w:rPr>
          <w:sz w:val="24"/>
        </w:rPr>
        <w:t>Notice</w:t>
      </w:r>
      <w:r>
        <w:rPr>
          <w:spacing w:val="-5"/>
          <w:sz w:val="24"/>
        </w:rPr>
        <w:t> </w:t>
      </w:r>
      <w:r>
        <w:rPr>
          <w:sz w:val="24"/>
        </w:rPr>
        <w:t>the</w:t>
      </w:r>
      <w:r>
        <w:rPr>
          <w:spacing w:val="-5"/>
          <w:sz w:val="24"/>
        </w:rPr>
        <w:t> </w:t>
      </w:r>
      <w:r>
        <w:rPr>
          <w:sz w:val="24"/>
        </w:rPr>
        <w:t>parallel</w:t>
      </w:r>
      <w:r>
        <w:rPr>
          <w:spacing w:val="-4"/>
          <w:sz w:val="24"/>
        </w:rPr>
        <w:t> </w:t>
      </w:r>
      <w:r>
        <w:rPr>
          <w:sz w:val="24"/>
        </w:rPr>
        <w:t>thoughts</w:t>
      </w:r>
      <w:r>
        <w:rPr>
          <w:spacing w:val="-4"/>
          <w:sz w:val="24"/>
        </w:rPr>
        <w:t> </w:t>
      </w:r>
      <w:r>
        <w:rPr>
          <w:sz w:val="24"/>
        </w:rPr>
        <w:t>of</w:t>
      </w:r>
      <w:r>
        <w:rPr>
          <w:spacing w:val="-5"/>
          <w:sz w:val="24"/>
        </w:rPr>
        <w:t> </w:t>
      </w:r>
      <w:r>
        <w:rPr>
          <w:sz w:val="24"/>
        </w:rPr>
        <w:t>Jesus</w:t>
      </w:r>
      <w:r>
        <w:rPr>
          <w:spacing w:val="-4"/>
          <w:sz w:val="24"/>
        </w:rPr>
        <w:t> </w:t>
      </w:r>
      <w:r>
        <w:rPr>
          <w:sz w:val="24"/>
        </w:rPr>
        <w:t>identifying</w:t>
      </w:r>
      <w:r>
        <w:rPr>
          <w:spacing w:val="-4"/>
          <w:sz w:val="24"/>
        </w:rPr>
        <w:t> </w:t>
      </w:r>
      <w:r>
        <w:rPr>
          <w:sz w:val="24"/>
        </w:rPr>
        <w:t>his</w:t>
      </w:r>
      <w:r>
        <w:rPr>
          <w:spacing w:val="-4"/>
          <w:sz w:val="24"/>
        </w:rPr>
        <w:t> </w:t>
      </w:r>
      <w:r>
        <w:rPr>
          <w:sz w:val="24"/>
        </w:rPr>
        <w:t>father</w:t>
      </w:r>
      <w:r>
        <w:rPr>
          <w:spacing w:val="-5"/>
          <w:sz w:val="24"/>
        </w:rPr>
        <w:t> </w:t>
      </w:r>
      <w:r>
        <w:rPr>
          <w:sz w:val="24"/>
        </w:rPr>
        <w:t>and</w:t>
      </w:r>
      <w:r>
        <w:rPr>
          <w:spacing w:val="-2"/>
          <w:sz w:val="24"/>
        </w:rPr>
        <w:t> </w:t>
      </w:r>
      <w:r>
        <w:rPr>
          <w:sz w:val="24"/>
        </w:rPr>
        <w:t>God</w:t>
      </w:r>
      <w:r>
        <w:rPr>
          <w:spacing w:val="-4"/>
          <w:sz w:val="24"/>
        </w:rPr>
        <w:t> </w:t>
      </w:r>
      <w:r>
        <w:rPr>
          <w:sz w:val="24"/>
        </w:rPr>
        <w:t>as</w:t>
      </w:r>
      <w:r>
        <w:rPr>
          <w:spacing w:val="-4"/>
          <w:sz w:val="24"/>
        </w:rPr>
        <w:t> </w:t>
      </w:r>
      <w:r>
        <w:rPr>
          <w:sz w:val="24"/>
        </w:rPr>
        <w:t>his</w:t>
      </w:r>
      <w:r>
        <w:rPr>
          <w:spacing w:val="-4"/>
          <w:sz w:val="24"/>
        </w:rPr>
        <w:t> </w:t>
      </w:r>
      <w:r>
        <w:rPr>
          <w:sz w:val="24"/>
        </w:rPr>
        <w:t>disciple’s.</w:t>
      </w:r>
      <w:r>
        <w:rPr>
          <w:spacing w:val="-9"/>
          <w:sz w:val="24"/>
        </w:rPr>
        <w:t> </w:t>
      </w:r>
      <w:r>
        <w:rPr>
          <w:sz w:val="24"/>
        </w:rPr>
        <w:t>The resurrected Jesus (Yeshua) says he has a God, who would be the father,</w:t>
      </w:r>
      <w:r>
        <w:rPr>
          <w:spacing w:val="-5"/>
          <w:sz w:val="24"/>
        </w:rPr>
        <w:t> </w:t>
      </w:r>
      <w:r>
        <w:rPr>
          <w:sz w:val="24"/>
        </w:rPr>
        <w:t>Yahweh. Jesus does not claim to be the</w:t>
      </w:r>
      <w:r>
        <w:rPr>
          <w:spacing w:val="-7"/>
          <w:sz w:val="24"/>
        </w:rPr>
        <w:t> </w:t>
      </w:r>
      <w:r>
        <w:rPr>
          <w:sz w:val="24"/>
        </w:rPr>
        <w:t>Almighty, his father and the father of the disciples.</w:t>
      </w:r>
      <w:r>
        <w:rPr>
          <w:spacing w:val="-9"/>
          <w:sz w:val="24"/>
        </w:rPr>
        <w:t> </w:t>
      </w:r>
      <w:r>
        <w:rPr>
          <w:sz w:val="24"/>
        </w:rPr>
        <w:t>As shown above,</w:t>
      </w:r>
      <w:r>
        <w:rPr>
          <w:spacing w:val="-1"/>
          <w:sz w:val="24"/>
        </w:rPr>
        <w:t> </w:t>
      </w:r>
      <w:r>
        <w:rPr>
          <w:sz w:val="24"/>
        </w:rPr>
        <w:t>even</w:t>
      </w:r>
      <w:r>
        <w:rPr>
          <w:spacing w:val="-1"/>
          <w:sz w:val="24"/>
        </w:rPr>
        <w:t> </w:t>
      </w:r>
      <w:r>
        <w:rPr>
          <w:sz w:val="24"/>
        </w:rPr>
        <w:t>humans</w:t>
      </w:r>
      <w:r>
        <w:rPr>
          <w:spacing w:val="-1"/>
          <w:sz w:val="24"/>
        </w:rPr>
        <w:t> </w:t>
      </w:r>
      <w:r>
        <w:rPr>
          <w:sz w:val="24"/>
        </w:rPr>
        <w:t>were</w:t>
      </w:r>
      <w:r>
        <w:rPr>
          <w:spacing w:val="-2"/>
          <w:sz w:val="24"/>
        </w:rPr>
        <w:t> </w:t>
      </w:r>
      <w:r>
        <w:rPr>
          <w:sz w:val="24"/>
        </w:rPr>
        <w:t>given</w:t>
      </w:r>
      <w:r>
        <w:rPr>
          <w:spacing w:val="-1"/>
          <w:sz w:val="24"/>
        </w:rPr>
        <w:t> </w:t>
      </w:r>
      <w:r>
        <w:rPr>
          <w:sz w:val="24"/>
        </w:rPr>
        <w:t>great</w:t>
      </w:r>
      <w:r>
        <w:rPr>
          <w:spacing w:val="-1"/>
          <w:sz w:val="24"/>
        </w:rPr>
        <w:t> </w:t>
      </w:r>
      <w:r>
        <w:rPr>
          <w:sz w:val="24"/>
        </w:rPr>
        <w:t>authority</w:t>
      </w:r>
      <w:r>
        <w:rPr>
          <w:spacing w:val="-1"/>
          <w:sz w:val="24"/>
        </w:rPr>
        <w:t> </w:t>
      </w:r>
      <w:r>
        <w:rPr>
          <w:sz w:val="24"/>
        </w:rPr>
        <w:t>from</w:t>
      </w:r>
      <w:r>
        <w:rPr>
          <w:spacing w:val="-11"/>
          <w:sz w:val="24"/>
        </w:rPr>
        <w:t> </w:t>
      </w:r>
      <w:r>
        <w:rPr>
          <w:sz w:val="24"/>
        </w:rPr>
        <w:t>Yahweh and</w:t>
      </w:r>
      <w:r>
        <w:rPr>
          <w:spacing w:val="-1"/>
          <w:sz w:val="24"/>
        </w:rPr>
        <w:t> </w:t>
      </w:r>
      <w:r>
        <w:rPr>
          <w:sz w:val="24"/>
        </w:rPr>
        <w:t>referred to</w:t>
      </w:r>
      <w:r>
        <w:rPr>
          <w:spacing w:val="-1"/>
          <w:sz w:val="24"/>
        </w:rPr>
        <w:t> </w:t>
      </w:r>
      <w:r>
        <w:rPr>
          <w:sz w:val="24"/>
        </w:rPr>
        <w:t>as</w:t>
      </w:r>
      <w:r>
        <w:rPr>
          <w:spacing w:val="-1"/>
          <w:sz w:val="24"/>
        </w:rPr>
        <w:t> </w:t>
      </w:r>
      <w:r>
        <w:rPr>
          <w:sz w:val="24"/>
        </w:rPr>
        <w:t>gods</w:t>
      </w:r>
      <w:r>
        <w:rPr>
          <w:spacing w:val="-1"/>
          <w:sz w:val="24"/>
        </w:rPr>
        <w:t> </w:t>
      </w:r>
      <w:r>
        <w:rPr>
          <w:sz w:val="24"/>
        </w:rPr>
        <w:t>by Yahweh. See verse 28.</w:t>
      </w:r>
    </w:p>
    <w:p>
      <w:pPr>
        <w:pStyle w:val="ListParagraph"/>
        <w:numPr>
          <w:ilvl w:val="0"/>
          <w:numId w:val="13"/>
        </w:numPr>
        <w:tabs>
          <w:tab w:pos="840" w:val="left" w:leader="none"/>
        </w:tabs>
        <w:spacing w:line="259" w:lineRule="auto" w:before="0" w:after="0"/>
        <w:ind w:left="840" w:right="231" w:hanging="360"/>
        <w:jc w:val="left"/>
        <w:rPr>
          <w:sz w:val="24"/>
        </w:rPr>
      </w:pPr>
      <w:r>
        <w:rPr>
          <w:sz w:val="24"/>
        </w:rPr>
        <w:t>Compare</w:t>
      </w:r>
      <w:r>
        <w:rPr>
          <w:spacing w:val="-4"/>
          <w:sz w:val="24"/>
        </w:rPr>
        <w:t> </w:t>
      </w:r>
      <w:r>
        <w:rPr>
          <w:color w:val="0D5FAD"/>
          <w:sz w:val="24"/>
          <w:u w:val="single" w:color="0D5FAD"/>
        </w:rPr>
        <w:t>Revelation</w:t>
      </w:r>
      <w:r>
        <w:rPr>
          <w:color w:val="0D5FAD"/>
          <w:spacing w:val="-3"/>
          <w:sz w:val="24"/>
          <w:u w:val="single" w:color="0D5FAD"/>
        </w:rPr>
        <w:t> </w:t>
      </w:r>
      <w:r>
        <w:rPr>
          <w:color w:val="0D5FAD"/>
          <w:sz w:val="24"/>
          <w:u w:val="single" w:color="0D5FAD"/>
        </w:rPr>
        <w:t>3:12</w:t>
      </w:r>
      <w:r>
        <w:rPr>
          <w:color w:val="0D5FAD"/>
          <w:spacing w:val="-3"/>
          <w:sz w:val="24"/>
          <w:u w:val="single" w:color="0D5FAD"/>
        </w:rPr>
        <w:t> </w:t>
      </w:r>
      <w:r>
        <w:rPr>
          <w:color w:val="0D5FAD"/>
          <w:sz w:val="24"/>
          <w:u w:val="single" w:color="0D5FAD"/>
        </w:rPr>
        <w:t>(WEB)</w:t>
      </w:r>
      <w:r>
        <w:rPr>
          <w:color w:val="0D5FAD"/>
          <w:spacing w:val="-4"/>
          <w:sz w:val="24"/>
        </w:rPr>
        <w:t> </w:t>
      </w:r>
      <w:r>
        <w:rPr>
          <w:sz w:val="24"/>
        </w:rPr>
        <w:t>where</w:t>
      </w:r>
      <w:r>
        <w:rPr>
          <w:spacing w:val="-4"/>
          <w:sz w:val="24"/>
        </w:rPr>
        <w:t> </w:t>
      </w:r>
      <w:r>
        <w:rPr>
          <w:sz w:val="24"/>
        </w:rPr>
        <w:t>Christ</w:t>
      </w:r>
      <w:r>
        <w:rPr>
          <w:spacing w:val="-3"/>
          <w:sz w:val="24"/>
        </w:rPr>
        <w:t> </w:t>
      </w:r>
      <w:r>
        <w:rPr>
          <w:sz w:val="24"/>
        </w:rPr>
        <w:t>states</w:t>
      </w:r>
      <w:r>
        <w:rPr>
          <w:spacing w:val="-3"/>
          <w:sz w:val="24"/>
        </w:rPr>
        <w:t> </w:t>
      </w:r>
      <w:r>
        <w:rPr>
          <w:sz w:val="24"/>
        </w:rPr>
        <w:t>that</w:t>
      </w:r>
      <w:r>
        <w:rPr>
          <w:spacing w:val="-3"/>
          <w:sz w:val="24"/>
        </w:rPr>
        <w:t> </w:t>
      </w:r>
      <w:r>
        <w:rPr>
          <w:sz w:val="24"/>
        </w:rPr>
        <w:t>he</w:t>
      </w:r>
      <w:r>
        <w:rPr>
          <w:spacing w:val="-4"/>
          <w:sz w:val="24"/>
        </w:rPr>
        <w:t> </w:t>
      </w:r>
      <w:r>
        <w:rPr>
          <w:sz w:val="24"/>
        </w:rPr>
        <w:t>has</w:t>
      </w:r>
      <w:r>
        <w:rPr>
          <w:spacing w:val="-1"/>
          <w:sz w:val="24"/>
        </w:rPr>
        <w:t> </w:t>
      </w:r>
      <w:r>
        <w:rPr>
          <w:sz w:val="24"/>
        </w:rPr>
        <w:t>a</w:t>
      </w:r>
      <w:r>
        <w:rPr>
          <w:spacing w:val="-4"/>
          <w:sz w:val="24"/>
        </w:rPr>
        <w:t> </w:t>
      </w:r>
      <w:r>
        <w:rPr>
          <w:sz w:val="24"/>
        </w:rPr>
        <w:t>God</w:t>
      </w:r>
      <w:r>
        <w:rPr>
          <w:spacing w:val="-3"/>
          <w:sz w:val="24"/>
        </w:rPr>
        <w:t> </w:t>
      </w:r>
      <w:r>
        <w:rPr>
          <w:sz w:val="24"/>
        </w:rPr>
        <w:t>four</w:t>
      </w:r>
      <w:r>
        <w:rPr>
          <w:spacing w:val="-4"/>
          <w:sz w:val="24"/>
        </w:rPr>
        <w:t> </w:t>
      </w:r>
      <w:r>
        <w:rPr>
          <w:sz w:val="24"/>
        </w:rPr>
        <w:t>times</w:t>
      </w:r>
      <w:r>
        <w:rPr>
          <w:spacing w:val="-3"/>
          <w:sz w:val="24"/>
        </w:rPr>
        <w:t> </w:t>
      </w:r>
      <w:r>
        <w:rPr>
          <w:sz w:val="24"/>
        </w:rPr>
        <w:t>in</w:t>
      </w:r>
      <w:r>
        <w:rPr>
          <w:spacing w:val="-3"/>
          <w:sz w:val="24"/>
        </w:rPr>
        <w:t> </w:t>
      </w:r>
      <w:r>
        <w:rPr>
          <w:sz w:val="24"/>
        </w:rPr>
        <w:t>just one verse:</w:t>
      </w:r>
    </w:p>
    <w:p>
      <w:pPr>
        <w:pStyle w:val="ListParagraph"/>
        <w:numPr>
          <w:ilvl w:val="0"/>
          <w:numId w:val="13"/>
        </w:numPr>
        <w:tabs>
          <w:tab w:pos="840" w:val="left" w:leader="none"/>
        </w:tabs>
        <w:spacing w:line="259" w:lineRule="auto" w:before="0" w:after="0"/>
        <w:ind w:left="840" w:right="168" w:hanging="360"/>
        <w:jc w:val="left"/>
        <w:rPr>
          <w:sz w:val="24"/>
        </w:rPr>
      </w:pPr>
      <w:r>
        <w:rPr>
          <w:sz w:val="24"/>
        </w:rPr>
        <w:t>“He who overcomes, I will make him a pillar in the temple of </w:t>
      </w:r>
      <w:r>
        <w:rPr>
          <w:b/>
          <w:sz w:val="24"/>
        </w:rPr>
        <w:t>my God</w:t>
      </w:r>
      <w:r>
        <w:rPr>
          <w:sz w:val="24"/>
        </w:rPr>
        <w:t>, and he will go out</w:t>
      </w:r>
      <w:r>
        <w:rPr>
          <w:spacing w:val="-2"/>
          <w:sz w:val="24"/>
        </w:rPr>
        <w:t> </w:t>
      </w:r>
      <w:r>
        <w:rPr>
          <w:sz w:val="24"/>
        </w:rPr>
        <w:t>from</w:t>
      </w:r>
      <w:r>
        <w:rPr>
          <w:spacing w:val="-2"/>
          <w:sz w:val="24"/>
        </w:rPr>
        <w:t> </w:t>
      </w:r>
      <w:r>
        <w:rPr>
          <w:sz w:val="24"/>
        </w:rPr>
        <w:t>there</w:t>
      </w:r>
      <w:r>
        <w:rPr>
          <w:spacing w:val="-3"/>
          <w:sz w:val="24"/>
        </w:rPr>
        <w:t> </w:t>
      </w:r>
      <w:r>
        <w:rPr>
          <w:sz w:val="24"/>
        </w:rPr>
        <w:t>no</w:t>
      </w:r>
      <w:r>
        <w:rPr>
          <w:spacing w:val="-2"/>
          <w:sz w:val="24"/>
        </w:rPr>
        <w:t> </w:t>
      </w:r>
      <w:r>
        <w:rPr>
          <w:sz w:val="24"/>
        </w:rPr>
        <w:t>more.</w:t>
      </w:r>
      <w:r>
        <w:rPr>
          <w:spacing w:val="-2"/>
          <w:sz w:val="24"/>
        </w:rPr>
        <w:t> </w:t>
      </w:r>
      <w:r>
        <w:rPr>
          <w:sz w:val="24"/>
        </w:rPr>
        <w:t>I</w:t>
      </w:r>
      <w:r>
        <w:rPr>
          <w:spacing w:val="-1"/>
          <w:sz w:val="24"/>
        </w:rPr>
        <w:t> </w:t>
      </w:r>
      <w:r>
        <w:rPr>
          <w:sz w:val="24"/>
        </w:rPr>
        <w:t>will</w:t>
      </w:r>
      <w:r>
        <w:rPr>
          <w:spacing w:val="-2"/>
          <w:sz w:val="24"/>
        </w:rPr>
        <w:t> </w:t>
      </w:r>
      <w:r>
        <w:rPr>
          <w:sz w:val="24"/>
        </w:rPr>
        <w:t>write</w:t>
      </w:r>
      <w:r>
        <w:rPr>
          <w:spacing w:val="-3"/>
          <w:sz w:val="24"/>
        </w:rPr>
        <w:t> </w:t>
      </w:r>
      <w:r>
        <w:rPr>
          <w:sz w:val="24"/>
        </w:rPr>
        <w:t>on</w:t>
      </w:r>
      <w:r>
        <w:rPr>
          <w:spacing w:val="-2"/>
          <w:sz w:val="24"/>
        </w:rPr>
        <w:t> </w:t>
      </w:r>
      <w:r>
        <w:rPr>
          <w:sz w:val="24"/>
        </w:rPr>
        <w:t>him</w:t>
      </w:r>
      <w:r>
        <w:rPr>
          <w:spacing w:val="-2"/>
          <w:sz w:val="24"/>
        </w:rPr>
        <w:t> </w:t>
      </w:r>
      <w:r>
        <w:rPr>
          <w:sz w:val="24"/>
        </w:rPr>
        <w:t>the</w:t>
      </w:r>
      <w:r>
        <w:rPr>
          <w:spacing w:val="-3"/>
          <w:sz w:val="24"/>
        </w:rPr>
        <w:t> </w:t>
      </w:r>
      <w:r>
        <w:rPr>
          <w:sz w:val="24"/>
        </w:rPr>
        <w:t>name</w:t>
      </w:r>
      <w:r>
        <w:rPr>
          <w:spacing w:val="-3"/>
          <w:sz w:val="24"/>
        </w:rPr>
        <w:t> </w:t>
      </w:r>
      <w:r>
        <w:rPr>
          <w:sz w:val="24"/>
        </w:rPr>
        <w:t>of</w:t>
      </w:r>
      <w:r>
        <w:rPr>
          <w:spacing w:val="-3"/>
          <w:sz w:val="24"/>
        </w:rPr>
        <w:t> </w:t>
      </w:r>
      <w:r>
        <w:rPr>
          <w:b/>
          <w:sz w:val="24"/>
        </w:rPr>
        <w:t>my</w:t>
      </w:r>
      <w:r>
        <w:rPr>
          <w:b/>
          <w:spacing w:val="-2"/>
          <w:sz w:val="24"/>
        </w:rPr>
        <w:t> </w:t>
      </w:r>
      <w:r>
        <w:rPr>
          <w:b/>
          <w:sz w:val="24"/>
        </w:rPr>
        <w:t>God</w:t>
      </w:r>
      <w:r>
        <w:rPr>
          <w:b/>
          <w:spacing w:val="-2"/>
          <w:sz w:val="24"/>
        </w:rPr>
        <w:t> </w:t>
      </w:r>
      <w:r>
        <w:rPr>
          <w:sz w:val="24"/>
        </w:rPr>
        <w:t>and</w:t>
      </w:r>
      <w:r>
        <w:rPr>
          <w:spacing w:val="-2"/>
          <w:sz w:val="24"/>
        </w:rPr>
        <w:t> </w:t>
      </w:r>
      <w:r>
        <w:rPr>
          <w:sz w:val="24"/>
        </w:rPr>
        <w:t>the</w:t>
      </w:r>
      <w:r>
        <w:rPr>
          <w:spacing w:val="-3"/>
          <w:sz w:val="24"/>
        </w:rPr>
        <w:t> </w:t>
      </w:r>
      <w:r>
        <w:rPr>
          <w:sz w:val="24"/>
        </w:rPr>
        <w:t>name</w:t>
      </w:r>
      <w:r>
        <w:rPr>
          <w:spacing w:val="-3"/>
          <w:sz w:val="24"/>
        </w:rPr>
        <w:t> </w:t>
      </w:r>
      <w:r>
        <w:rPr>
          <w:sz w:val="24"/>
        </w:rPr>
        <w:t>of</w:t>
      </w:r>
      <w:r>
        <w:rPr>
          <w:spacing w:val="-3"/>
          <w:sz w:val="24"/>
        </w:rPr>
        <w:t> </w:t>
      </w:r>
      <w:r>
        <w:rPr>
          <w:sz w:val="24"/>
        </w:rPr>
        <w:t>the</w:t>
      </w:r>
      <w:r>
        <w:rPr>
          <w:spacing w:val="-3"/>
          <w:sz w:val="24"/>
        </w:rPr>
        <w:t> </w:t>
      </w:r>
      <w:r>
        <w:rPr>
          <w:sz w:val="24"/>
        </w:rPr>
        <w:t>city of</w:t>
      </w:r>
      <w:r>
        <w:rPr>
          <w:spacing w:val="-1"/>
          <w:sz w:val="24"/>
        </w:rPr>
        <w:t> </w:t>
      </w:r>
      <w:r>
        <w:rPr>
          <w:b/>
          <w:sz w:val="24"/>
        </w:rPr>
        <w:t>my God</w:t>
      </w:r>
      <w:r>
        <w:rPr>
          <w:sz w:val="24"/>
        </w:rPr>
        <w:t>, the</w:t>
      </w:r>
      <w:r>
        <w:rPr>
          <w:spacing w:val="-1"/>
          <w:sz w:val="24"/>
        </w:rPr>
        <w:t> </w:t>
      </w:r>
      <w:r>
        <w:rPr>
          <w:sz w:val="24"/>
        </w:rPr>
        <w:t>new</w:t>
      </w:r>
      <w:r>
        <w:rPr>
          <w:spacing w:val="-1"/>
          <w:sz w:val="24"/>
        </w:rPr>
        <w:t> </w:t>
      </w:r>
      <w:r>
        <w:rPr>
          <w:sz w:val="24"/>
        </w:rPr>
        <w:t>Jerusalem, which comes down out of</w:t>
      </w:r>
      <w:r>
        <w:rPr>
          <w:spacing w:val="-1"/>
          <w:sz w:val="24"/>
        </w:rPr>
        <w:t> </w:t>
      </w:r>
      <w:r>
        <w:rPr>
          <w:sz w:val="24"/>
        </w:rPr>
        <w:t>heaven from my </w:t>
      </w:r>
      <w:r>
        <w:rPr>
          <w:b/>
          <w:sz w:val="24"/>
        </w:rPr>
        <w:t>God</w:t>
      </w:r>
      <w:r>
        <w:rPr>
          <w:sz w:val="24"/>
        </w:rPr>
        <w:t>, and my own new name.”</w:t>
      </w:r>
    </w:p>
    <w:p>
      <w:pPr>
        <w:pStyle w:val="ListParagraph"/>
        <w:numPr>
          <w:ilvl w:val="0"/>
          <w:numId w:val="13"/>
        </w:numPr>
        <w:tabs>
          <w:tab w:pos="839" w:val="left" w:leader="none"/>
        </w:tabs>
        <w:spacing w:line="240" w:lineRule="auto" w:before="0" w:after="0"/>
        <w:ind w:left="839" w:right="0" w:hanging="359"/>
        <w:jc w:val="left"/>
        <w:rPr>
          <w:sz w:val="24"/>
        </w:rPr>
      </w:pPr>
      <w:r>
        <w:rPr>
          <w:sz w:val="24"/>
        </w:rPr>
        <w:t>Compare</w:t>
      </w:r>
      <w:r>
        <w:rPr>
          <w:spacing w:val="-5"/>
          <w:sz w:val="24"/>
        </w:rPr>
        <w:t> </w:t>
      </w:r>
      <w:r>
        <w:rPr>
          <w:color w:val="0D5FAD"/>
          <w:sz w:val="24"/>
          <w:u w:val="single" w:color="0D5FAD"/>
        </w:rPr>
        <w:t>Hebrews</w:t>
      </w:r>
      <w:r>
        <w:rPr>
          <w:color w:val="0D5FAD"/>
          <w:spacing w:val="-2"/>
          <w:sz w:val="24"/>
          <w:u w:val="single" w:color="0D5FAD"/>
        </w:rPr>
        <w:t> </w:t>
      </w:r>
      <w:r>
        <w:rPr>
          <w:color w:val="0D5FAD"/>
          <w:sz w:val="24"/>
          <w:u w:val="single" w:color="0D5FAD"/>
        </w:rPr>
        <w:t>1:8-9 </w:t>
      </w:r>
      <w:r>
        <w:rPr>
          <w:color w:val="0D5FAD"/>
          <w:spacing w:val="-2"/>
          <w:sz w:val="24"/>
          <w:u w:val="single" w:color="0D5FAD"/>
        </w:rPr>
        <w:t>(WEB)</w:t>
      </w:r>
      <w:r>
        <w:rPr>
          <w:spacing w:val="-2"/>
          <w:sz w:val="24"/>
        </w:rPr>
        <w:t>:</w:t>
      </w:r>
    </w:p>
    <w:p>
      <w:pPr>
        <w:pStyle w:val="ListParagraph"/>
        <w:numPr>
          <w:ilvl w:val="0"/>
          <w:numId w:val="13"/>
        </w:numPr>
        <w:tabs>
          <w:tab w:pos="839" w:val="left" w:leader="none"/>
        </w:tabs>
        <w:spacing w:line="240" w:lineRule="auto" w:before="19" w:after="0"/>
        <w:ind w:left="839" w:right="0" w:hanging="359"/>
        <w:jc w:val="left"/>
        <w:rPr>
          <w:sz w:val="24"/>
        </w:rPr>
      </w:pPr>
      <w:r>
        <w:rPr>
          <w:sz w:val="20"/>
          <w:vertAlign w:val="superscript"/>
        </w:rPr>
        <w:t>8</w:t>
      </w:r>
      <w:r>
        <w:rPr>
          <w:spacing w:val="-7"/>
          <w:sz w:val="20"/>
          <w:vertAlign w:val="baseline"/>
        </w:rPr>
        <w:t> </w:t>
      </w:r>
      <w:r>
        <w:rPr>
          <w:sz w:val="24"/>
          <w:vertAlign w:val="baseline"/>
        </w:rPr>
        <w:t>But</w:t>
      </w:r>
      <w:r>
        <w:rPr>
          <w:spacing w:val="2"/>
          <w:sz w:val="24"/>
          <w:vertAlign w:val="baseline"/>
        </w:rPr>
        <w:t> </w:t>
      </w:r>
      <w:r>
        <w:rPr>
          <w:sz w:val="24"/>
          <w:vertAlign w:val="baseline"/>
        </w:rPr>
        <w:t>of</w:t>
      </w:r>
      <w:r>
        <w:rPr>
          <w:spacing w:val="1"/>
          <w:sz w:val="24"/>
          <w:vertAlign w:val="baseline"/>
        </w:rPr>
        <w:t> </w:t>
      </w:r>
      <w:r>
        <w:rPr>
          <w:sz w:val="24"/>
          <w:vertAlign w:val="baseline"/>
        </w:rPr>
        <w:t>the</w:t>
      </w:r>
      <w:r>
        <w:rPr>
          <w:spacing w:val="2"/>
          <w:sz w:val="24"/>
          <w:vertAlign w:val="baseline"/>
        </w:rPr>
        <w:t> </w:t>
      </w:r>
      <w:r>
        <w:rPr>
          <w:sz w:val="24"/>
          <w:vertAlign w:val="baseline"/>
        </w:rPr>
        <w:t>Son</w:t>
      </w:r>
      <w:r>
        <w:rPr>
          <w:spacing w:val="2"/>
          <w:sz w:val="24"/>
          <w:vertAlign w:val="baseline"/>
        </w:rPr>
        <w:t> </w:t>
      </w:r>
      <w:r>
        <w:rPr>
          <w:sz w:val="24"/>
          <w:vertAlign w:val="baseline"/>
        </w:rPr>
        <w:t>he</w:t>
      </w:r>
      <w:r>
        <w:rPr>
          <w:spacing w:val="1"/>
          <w:sz w:val="24"/>
          <w:vertAlign w:val="baseline"/>
        </w:rPr>
        <w:t> </w:t>
      </w:r>
      <w:r>
        <w:rPr>
          <w:spacing w:val="-2"/>
          <w:sz w:val="24"/>
          <w:vertAlign w:val="baseline"/>
        </w:rPr>
        <w:t>says,</w:t>
      </w:r>
    </w:p>
    <w:p>
      <w:pPr>
        <w:pStyle w:val="ListParagraph"/>
        <w:numPr>
          <w:ilvl w:val="0"/>
          <w:numId w:val="13"/>
        </w:numPr>
        <w:tabs>
          <w:tab w:pos="839" w:val="left" w:leader="none"/>
        </w:tabs>
        <w:spacing w:line="240" w:lineRule="auto" w:before="22" w:after="0"/>
        <w:ind w:left="839" w:right="0" w:hanging="359"/>
        <w:jc w:val="left"/>
        <w:rPr>
          <w:sz w:val="24"/>
        </w:rPr>
      </w:pPr>
      <w:r>
        <w:rPr>
          <w:sz w:val="24"/>
        </w:rPr>
        <w:t>“Your</w:t>
      </w:r>
      <w:r>
        <w:rPr>
          <w:spacing w:val="-6"/>
          <w:sz w:val="24"/>
        </w:rPr>
        <w:t> </w:t>
      </w:r>
      <w:r>
        <w:rPr>
          <w:sz w:val="24"/>
        </w:rPr>
        <w:t>throne,</w:t>
      </w:r>
      <w:r>
        <w:rPr>
          <w:spacing w:val="-3"/>
          <w:sz w:val="24"/>
        </w:rPr>
        <w:t> </w:t>
      </w:r>
      <w:r>
        <w:rPr>
          <w:sz w:val="24"/>
        </w:rPr>
        <w:t>O</w:t>
      </w:r>
      <w:r>
        <w:rPr>
          <w:spacing w:val="-5"/>
          <w:sz w:val="24"/>
        </w:rPr>
        <w:t> </w:t>
      </w:r>
      <w:r>
        <w:rPr>
          <w:sz w:val="24"/>
        </w:rPr>
        <w:t>God,</w:t>
      </w:r>
      <w:r>
        <w:rPr>
          <w:spacing w:val="-5"/>
          <w:sz w:val="24"/>
        </w:rPr>
        <w:t> </w:t>
      </w:r>
      <w:r>
        <w:rPr>
          <w:sz w:val="24"/>
        </w:rPr>
        <w:t>is</w:t>
      </w:r>
      <w:r>
        <w:rPr>
          <w:spacing w:val="-4"/>
          <w:sz w:val="24"/>
        </w:rPr>
        <w:t> </w:t>
      </w:r>
      <w:r>
        <w:rPr>
          <w:sz w:val="24"/>
        </w:rPr>
        <w:t>forever</w:t>
      </w:r>
      <w:r>
        <w:rPr>
          <w:spacing w:val="-4"/>
          <w:sz w:val="24"/>
        </w:rPr>
        <w:t> </w:t>
      </w:r>
      <w:r>
        <w:rPr>
          <w:sz w:val="24"/>
        </w:rPr>
        <w:t>and</w:t>
      </w:r>
      <w:r>
        <w:rPr>
          <w:spacing w:val="-4"/>
          <w:sz w:val="24"/>
        </w:rPr>
        <w:t> ever.</w:t>
      </w:r>
    </w:p>
    <w:p>
      <w:pPr>
        <w:pStyle w:val="BodyText"/>
        <w:spacing w:before="21"/>
        <w:ind w:left="1080"/>
      </w:pPr>
      <w:r>
        <w:rPr/>
        <w:t>The</w:t>
      </w:r>
      <w:r>
        <w:rPr>
          <w:spacing w:val="-2"/>
        </w:rPr>
        <w:t> </w:t>
      </w:r>
      <w:r>
        <w:rPr/>
        <w:t>scepter</w:t>
      </w:r>
      <w:r>
        <w:rPr>
          <w:spacing w:val="-1"/>
        </w:rPr>
        <w:t> </w:t>
      </w:r>
      <w:r>
        <w:rPr/>
        <w:t>of</w:t>
      </w:r>
      <w:r>
        <w:rPr>
          <w:spacing w:val="-1"/>
        </w:rPr>
        <w:t> </w:t>
      </w:r>
      <w:r>
        <w:rPr/>
        <w:t>uprightness is the</w:t>
      </w:r>
      <w:r>
        <w:rPr>
          <w:spacing w:val="-1"/>
        </w:rPr>
        <w:t> </w:t>
      </w:r>
      <w:r>
        <w:rPr/>
        <w:t>scepter</w:t>
      </w:r>
      <w:r>
        <w:rPr>
          <w:spacing w:val="-1"/>
        </w:rPr>
        <w:t> </w:t>
      </w:r>
      <w:r>
        <w:rPr/>
        <w:t>of</w:t>
      </w:r>
      <w:r>
        <w:rPr>
          <w:spacing w:val="-1"/>
        </w:rPr>
        <w:t> </w:t>
      </w:r>
      <w:r>
        <w:rPr/>
        <w:t>your</w:t>
      </w:r>
      <w:r>
        <w:rPr>
          <w:spacing w:val="-1"/>
        </w:rPr>
        <w:t> </w:t>
      </w:r>
      <w:r>
        <w:rPr>
          <w:spacing w:val="-2"/>
        </w:rPr>
        <w:t>Kingdom.</w:t>
      </w:r>
    </w:p>
    <w:p>
      <w:pPr>
        <w:pStyle w:val="BodyText"/>
        <w:spacing w:before="22"/>
        <w:ind w:left="840"/>
      </w:pPr>
      <w:r>
        <w:rPr>
          <w:vertAlign w:val="superscript"/>
        </w:rPr>
        <w:t>9</w:t>
      </w:r>
      <w:r>
        <w:rPr>
          <w:spacing w:val="-18"/>
          <w:vertAlign w:val="baseline"/>
        </w:rPr>
        <w:t> </w:t>
      </w:r>
      <w:r>
        <w:rPr>
          <w:vertAlign w:val="baseline"/>
        </w:rPr>
        <w:t>You</w:t>
      </w:r>
      <w:r>
        <w:rPr>
          <w:spacing w:val="-9"/>
          <w:vertAlign w:val="baseline"/>
        </w:rPr>
        <w:t> </w:t>
      </w:r>
      <w:r>
        <w:rPr>
          <w:vertAlign w:val="baseline"/>
        </w:rPr>
        <w:t>have</w:t>
      </w:r>
      <w:r>
        <w:rPr>
          <w:spacing w:val="-6"/>
          <w:vertAlign w:val="baseline"/>
        </w:rPr>
        <w:t> </w:t>
      </w:r>
      <w:r>
        <w:rPr>
          <w:vertAlign w:val="baseline"/>
        </w:rPr>
        <w:t>loved</w:t>
      </w:r>
      <w:r>
        <w:rPr>
          <w:spacing w:val="-5"/>
          <w:vertAlign w:val="baseline"/>
        </w:rPr>
        <w:t> </w:t>
      </w:r>
      <w:r>
        <w:rPr>
          <w:vertAlign w:val="baseline"/>
        </w:rPr>
        <w:t>righteousness</w:t>
      </w:r>
      <w:r>
        <w:rPr>
          <w:spacing w:val="-5"/>
          <w:vertAlign w:val="baseline"/>
        </w:rPr>
        <w:t> </w:t>
      </w:r>
      <w:r>
        <w:rPr>
          <w:vertAlign w:val="baseline"/>
        </w:rPr>
        <w:t>and</w:t>
      </w:r>
      <w:r>
        <w:rPr>
          <w:spacing w:val="-6"/>
          <w:vertAlign w:val="baseline"/>
        </w:rPr>
        <w:t> </w:t>
      </w:r>
      <w:r>
        <w:rPr>
          <w:vertAlign w:val="baseline"/>
        </w:rPr>
        <w:t>hated</w:t>
      </w:r>
      <w:r>
        <w:rPr>
          <w:spacing w:val="-5"/>
          <w:vertAlign w:val="baseline"/>
        </w:rPr>
        <w:t> </w:t>
      </w:r>
      <w:r>
        <w:rPr>
          <w:spacing w:val="-2"/>
          <w:vertAlign w:val="baseline"/>
        </w:rPr>
        <w:t>iniquity;</w:t>
      </w:r>
    </w:p>
    <w:p>
      <w:pPr>
        <w:spacing w:line="259" w:lineRule="auto" w:before="22"/>
        <w:ind w:left="840" w:right="267" w:firstLine="240"/>
        <w:jc w:val="left"/>
        <w:rPr>
          <w:sz w:val="24"/>
        </w:rPr>
      </w:pPr>
      <w:r>
        <w:rPr>
          <w:b/>
          <w:sz w:val="24"/>
        </w:rPr>
        <w:t>therefore</w:t>
      </w:r>
      <w:r>
        <w:rPr>
          <w:b/>
          <w:spacing w:val="-5"/>
          <w:sz w:val="24"/>
        </w:rPr>
        <w:t> </w:t>
      </w:r>
      <w:r>
        <w:rPr>
          <w:b/>
          <w:sz w:val="24"/>
        </w:rPr>
        <w:t>God,</w:t>
      </w:r>
      <w:r>
        <w:rPr>
          <w:b/>
          <w:spacing w:val="-4"/>
          <w:sz w:val="24"/>
        </w:rPr>
        <w:t> </w:t>
      </w:r>
      <w:r>
        <w:rPr>
          <w:b/>
          <w:sz w:val="24"/>
        </w:rPr>
        <w:t>your</w:t>
      </w:r>
      <w:r>
        <w:rPr>
          <w:b/>
          <w:spacing w:val="-10"/>
          <w:sz w:val="24"/>
        </w:rPr>
        <w:t> </w:t>
      </w:r>
      <w:r>
        <w:rPr>
          <w:b/>
          <w:sz w:val="24"/>
        </w:rPr>
        <w:t>God</w:t>
      </w:r>
      <w:r>
        <w:rPr>
          <w:sz w:val="24"/>
        </w:rPr>
        <w:t>,</w:t>
      </w:r>
      <w:r>
        <w:rPr>
          <w:spacing w:val="-4"/>
          <w:sz w:val="24"/>
        </w:rPr>
        <w:t> </w:t>
      </w:r>
      <w:r>
        <w:rPr>
          <w:sz w:val="24"/>
        </w:rPr>
        <w:t>has</w:t>
      </w:r>
      <w:r>
        <w:rPr>
          <w:spacing w:val="-4"/>
          <w:sz w:val="24"/>
        </w:rPr>
        <w:t> </w:t>
      </w:r>
      <w:r>
        <w:rPr>
          <w:sz w:val="24"/>
        </w:rPr>
        <w:t>anointed</w:t>
      </w:r>
      <w:r>
        <w:rPr>
          <w:spacing w:val="-4"/>
          <w:sz w:val="24"/>
        </w:rPr>
        <w:t> </w:t>
      </w:r>
      <w:r>
        <w:rPr>
          <w:sz w:val="24"/>
        </w:rPr>
        <w:t>you</w:t>
      </w:r>
      <w:r>
        <w:rPr>
          <w:spacing w:val="-4"/>
          <w:sz w:val="24"/>
        </w:rPr>
        <w:t> </w:t>
      </w:r>
      <w:r>
        <w:rPr>
          <w:sz w:val="24"/>
        </w:rPr>
        <w:t>with</w:t>
      </w:r>
      <w:r>
        <w:rPr>
          <w:spacing w:val="-4"/>
          <w:sz w:val="24"/>
        </w:rPr>
        <w:t> </w:t>
      </w:r>
      <w:r>
        <w:rPr>
          <w:sz w:val="24"/>
        </w:rPr>
        <w:t>the</w:t>
      </w:r>
      <w:r>
        <w:rPr>
          <w:spacing w:val="-5"/>
          <w:sz w:val="24"/>
        </w:rPr>
        <w:t> </w:t>
      </w:r>
      <w:r>
        <w:rPr>
          <w:sz w:val="24"/>
        </w:rPr>
        <w:t>oil</w:t>
      </w:r>
      <w:r>
        <w:rPr>
          <w:spacing w:val="-4"/>
          <w:sz w:val="24"/>
        </w:rPr>
        <w:t> </w:t>
      </w:r>
      <w:r>
        <w:rPr>
          <w:sz w:val="24"/>
        </w:rPr>
        <w:t>of</w:t>
      </w:r>
      <w:r>
        <w:rPr>
          <w:spacing w:val="-5"/>
          <w:sz w:val="24"/>
        </w:rPr>
        <w:t> </w:t>
      </w:r>
      <w:r>
        <w:rPr>
          <w:sz w:val="24"/>
        </w:rPr>
        <w:t>gladness</w:t>
      </w:r>
      <w:r>
        <w:rPr>
          <w:spacing w:val="-4"/>
          <w:sz w:val="24"/>
        </w:rPr>
        <w:t> </w:t>
      </w:r>
      <w:r>
        <w:rPr>
          <w:sz w:val="24"/>
        </w:rPr>
        <w:t>above</w:t>
      </w:r>
      <w:r>
        <w:rPr>
          <w:spacing w:val="-5"/>
          <w:sz w:val="24"/>
        </w:rPr>
        <w:t> </w:t>
      </w:r>
      <w:r>
        <w:rPr>
          <w:sz w:val="24"/>
        </w:rPr>
        <w:t>your fellows.” </w:t>
      </w:r>
      <w:r>
        <w:rPr>
          <w:color w:val="0D5FAD"/>
          <w:sz w:val="24"/>
          <w:u w:val="single" w:color="0D5FAD"/>
        </w:rPr>
        <w:t>Psalm 45:6-7</w:t>
      </w:r>
    </w:p>
    <w:p>
      <w:pPr>
        <w:pStyle w:val="ListParagraph"/>
        <w:numPr>
          <w:ilvl w:val="0"/>
          <w:numId w:val="13"/>
        </w:numPr>
        <w:tabs>
          <w:tab w:pos="840" w:val="left" w:leader="none"/>
        </w:tabs>
        <w:spacing w:line="259" w:lineRule="auto" w:before="160" w:after="0"/>
        <w:ind w:left="840" w:right="148" w:hanging="360"/>
        <w:jc w:val="left"/>
        <w:rPr>
          <w:sz w:val="24"/>
        </w:rPr>
      </w:pPr>
      <w:r>
        <w:rPr>
          <w:sz w:val="24"/>
        </w:rPr>
        <w:t>Jesus (Yeshua) uses his authority to send his disciples (vs.21). He also shows that as he was</w:t>
      </w:r>
      <w:r>
        <w:rPr>
          <w:spacing w:val="-5"/>
          <w:sz w:val="24"/>
        </w:rPr>
        <w:t> </w:t>
      </w:r>
      <w:r>
        <w:rPr>
          <w:sz w:val="24"/>
        </w:rPr>
        <w:t>sent,</w:t>
      </w:r>
      <w:r>
        <w:rPr>
          <w:spacing w:val="-3"/>
          <w:sz w:val="24"/>
        </w:rPr>
        <w:t> </w:t>
      </w:r>
      <w:r>
        <w:rPr>
          <w:sz w:val="24"/>
        </w:rPr>
        <w:t>he’s</w:t>
      </w:r>
      <w:r>
        <w:rPr>
          <w:spacing w:val="-3"/>
          <w:sz w:val="24"/>
        </w:rPr>
        <w:t> </w:t>
      </w:r>
      <w:r>
        <w:rPr>
          <w:sz w:val="24"/>
        </w:rPr>
        <w:t>sending</w:t>
      </w:r>
      <w:r>
        <w:rPr>
          <w:spacing w:val="-3"/>
          <w:sz w:val="24"/>
        </w:rPr>
        <w:t> </w:t>
      </w:r>
      <w:r>
        <w:rPr>
          <w:sz w:val="24"/>
        </w:rPr>
        <w:t>his</w:t>
      </w:r>
      <w:r>
        <w:rPr>
          <w:spacing w:val="-3"/>
          <w:sz w:val="24"/>
        </w:rPr>
        <w:t> </w:t>
      </w:r>
      <w:r>
        <w:rPr>
          <w:sz w:val="24"/>
        </w:rPr>
        <w:t>disciples.</w:t>
      </w:r>
      <w:r>
        <w:rPr>
          <w:spacing w:val="-8"/>
          <w:sz w:val="24"/>
        </w:rPr>
        <w:t> </w:t>
      </w:r>
      <w:r>
        <w:rPr>
          <w:sz w:val="24"/>
        </w:rPr>
        <w:t>This</w:t>
      </w:r>
      <w:r>
        <w:rPr>
          <w:spacing w:val="-3"/>
          <w:sz w:val="24"/>
        </w:rPr>
        <w:t> </w:t>
      </w:r>
      <w:r>
        <w:rPr>
          <w:sz w:val="24"/>
        </w:rPr>
        <w:t>shows</w:t>
      </w:r>
      <w:r>
        <w:rPr>
          <w:spacing w:val="-3"/>
          <w:sz w:val="24"/>
        </w:rPr>
        <w:t> </w:t>
      </w:r>
      <w:r>
        <w:rPr>
          <w:sz w:val="24"/>
        </w:rPr>
        <w:t>that</w:t>
      </w:r>
      <w:r>
        <w:rPr>
          <w:spacing w:val="-3"/>
          <w:sz w:val="24"/>
        </w:rPr>
        <w:t> </w:t>
      </w:r>
      <w:r>
        <w:rPr>
          <w:sz w:val="24"/>
        </w:rPr>
        <w:t>he</w:t>
      </w:r>
      <w:r>
        <w:rPr>
          <w:spacing w:val="-4"/>
          <w:sz w:val="24"/>
        </w:rPr>
        <w:t> </w:t>
      </w:r>
      <w:r>
        <w:rPr>
          <w:sz w:val="24"/>
        </w:rPr>
        <w:t>is</w:t>
      </w:r>
      <w:r>
        <w:rPr>
          <w:spacing w:val="-3"/>
          <w:sz w:val="24"/>
        </w:rPr>
        <w:t> </w:t>
      </w:r>
      <w:r>
        <w:rPr>
          <w:sz w:val="24"/>
        </w:rPr>
        <w:t>not</w:t>
      </w:r>
      <w:r>
        <w:rPr>
          <w:spacing w:val="-15"/>
          <w:sz w:val="24"/>
        </w:rPr>
        <w:t> </w:t>
      </w:r>
      <w:r>
        <w:rPr>
          <w:sz w:val="24"/>
        </w:rPr>
        <w:t>Almighty</w:t>
      </w:r>
      <w:r>
        <w:rPr>
          <w:spacing w:val="-3"/>
          <w:sz w:val="24"/>
        </w:rPr>
        <w:t> </w:t>
      </w:r>
      <w:r>
        <w:rPr>
          <w:sz w:val="24"/>
        </w:rPr>
        <w:t>any</w:t>
      </w:r>
      <w:r>
        <w:rPr>
          <w:spacing w:val="-3"/>
          <w:sz w:val="24"/>
        </w:rPr>
        <w:t> </w:t>
      </w:r>
      <w:r>
        <w:rPr>
          <w:sz w:val="24"/>
        </w:rPr>
        <w:t>more</w:t>
      </w:r>
      <w:r>
        <w:rPr>
          <w:spacing w:val="-4"/>
          <w:sz w:val="24"/>
        </w:rPr>
        <w:t> </w:t>
      </w:r>
      <w:r>
        <w:rPr>
          <w:sz w:val="24"/>
        </w:rPr>
        <w:t>than</w:t>
      </w:r>
      <w:r>
        <w:rPr>
          <w:spacing w:val="-3"/>
          <w:sz w:val="24"/>
        </w:rPr>
        <w:t> </w:t>
      </w:r>
      <w:r>
        <w:rPr>
          <w:sz w:val="24"/>
        </w:rPr>
        <w:t>his disciples are literally him.</w:t>
      </w:r>
    </w:p>
    <w:p>
      <w:pPr>
        <w:pStyle w:val="ListParagraph"/>
        <w:numPr>
          <w:ilvl w:val="0"/>
          <w:numId w:val="13"/>
        </w:numPr>
        <w:tabs>
          <w:tab w:pos="840" w:val="left" w:leader="none"/>
        </w:tabs>
        <w:spacing w:line="259" w:lineRule="auto" w:before="159" w:after="0"/>
        <w:ind w:left="840" w:right="350" w:hanging="360"/>
        <w:jc w:val="left"/>
        <w:rPr>
          <w:sz w:val="24"/>
        </w:rPr>
      </w:pPr>
      <w:r>
        <w:rPr>
          <w:sz w:val="24"/>
        </w:rPr>
        <w:t>Thomas</w:t>
      </w:r>
      <w:r>
        <w:rPr>
          <w:spacing w:val="-8"/>
          <w:sz w:val="24"/>
        </w:rPr>
        <w:t> </w:t>
      </w:r>
      <w:r>
        <w:rPr>
          <w:sz w:val="24"/>
        </w:rPr>
        <w:t>didn’t</w:t>
      </w:r>
      <w:r>
        <w:rPr>
          <w:spacing w:val="-7"/>
          <w:sz w:val="24"/>
        </w:rPr>
        <w:t> </w:t>
      </w:r>
      <w:r>
        <w:rPr>
          <w:sz w:val="24"/>
        </w:rPr>
        <w:t>mean</w:t>
      </w:r>
      <w:r>
        <w:rPr>
          <w:spacing w:val="-7"/>
          <w:sz w:val="24"/>
        </w:rPr>
        <w:t> </w:t>
      </w:r>
      <w:r>
        <w:rPr>
          <w:sz w:val="24"/>
        </w:rPr>
        <w:t>that</w:t>
      </w:r>
      <w:r>
        <w:rPr>
          <w:spacing w:val="-5"/>
          <w:sz w:val="24"/>
        </w:rPr>
        <w:t> </w:t>
      </w:r>
      <w:r>
        <w:rPr>
          <w:sz w:val="24"/>
        </w:rPr>
        <w:t>Jesus</w:t>
      </w:r>
      <w:r>
        <w:rPr>
          <w:spacing w:val="-7"/>
          <w:sz w:val="24"/>
        </w:rPr>
        <w:t> </w:t>
      </w:r>
      <w:r>
        <w:rPr>
          <w:sz w:val="24"/>
        </w:rPr>
        <w:t>(Yeshua)</w:t>
      </w:r>
      <w:r>
        <w:rPr>
          <w:spacing w:val="-8"/>
          <w:sz w:val="24"/>
        </w:rPr>
        <w:t> </w:t>
      </w:r>
      <w:r>
        <w:rPr>
          <w:sz w:val="24"/>
        </w:rPr>
        <w:t>was</w:t>
      </w:r>
      <w:r>
        <w:rPr>
          <w:spacing w:val="-7"/>
          <w:sz w:val="24"/>
        </w:rPr>
        <w:t> </w:t>
      </w:r>
      <w:r>
        <w:rPr>
          <w:sz w:val="24"/>
        </w:rPr>
        <w:t>the</w:t>
      </w:r>
      <w:r>
        <w:rPr>
          <w:spacing w:val="-15"/>
          <w:sz w:val="24"/>
        </w:rPr>
        <w:t> </w:t>
      </w:r>
      <w:r>
        <w:rPr>
          <w:sz w:val="24"/>
        </w:rPr>
        <w:t>Almighty.</w:t>
      </w:r>
      <w:r>
        <w:rPr>
          <w:spacing w:val="-7"/>
          <w:sz w:val="24"/>
        </w:rPr>
        <w:t> </w:t>
      </w:r>
      <w:r>
        <w:rPr>
          <w:sz w:val="24"/>
        </w:rPr>
        <w:t>But</w:t>
      </w:r>
      <w:r>
        <w:rPr>
          <w:spacing w:val="-7"/>
          <w:sz w:val="24"/>
        </w:rPr>
        <w:t> </w:t>
      </w:r>
      <w:r>
        <w:rPr>
          <w:sz w:val="24"/>
        </w:rPr>
        <w:t>he</w:t>
      </w:r>
      <w:r>
        <w:rPr>
          <w:spacing w:val="-8"/>
          <w:sz w:val="24"/>
        </w:rPr>
        <w:t> </w:t>
      </w:r>
      <w:r>
        <w:rPr>
          <w:sz w:val="24"/>
        </w:rPr>
        <w:t>did</w:t>
      </w:r>
      <w:r>
        <w:rPr>
          <w:spacing w:val="-7"/>
          <w:sz w:val="24"/>
        </w:rPr>
        <w:t> </w:t>
      </w:r>
      <w:r>
        <w:rPr>
          <w:sz w:val="24"/>
        </w:rPr>
        <w:t>acknowledge</w:t>
      </w:r>
      <w:r>
        <w:rPr>
          <w:spacing w:val="-8"/>
          <w:sz w:val="24"/>
        </w:rPr>
        <w:t> </w:t>
      </w:r>
      <w:r>
        <w:rPr>
          <w:sz w:val="24"/>
        </w:rPr>
        <w:t>his authority over him by calling him, “my God.”</w:t>
      </w:r>
    </w:p>
    <w:p>
      <w:pPr>
        <w:spacing w:after="0" w:line="259" w:lineRule="auto"/>
        <w:jc w:val="left"/>
        <w:rPr>
          <w:sz w:val="24"/>
        </w:rPr>
        <w:sectPr>
          <w:pgSz w:w="12240" w:h="15840"/>
          <w:pgMar w:header="0" w:footer="523" w:top="1340" w:bottom="720" w:left="1320" w:right="1320"/>
        </w:sectPr>
      </w:pPr>
    </w:p>
    <w:p>
      <w:pPr>
        <w:pStyle w:val="ListParagraph"/>
        <w:numPr>
          <w:ilvl w:val="0"/>
          <w:numId w:val="13"/>
        </w:numPr>
        <w:tabs>
          <w:tab w:pos="840" w:val="left" w:leader="none"/>
        </w:tabs>
        <w:spacing w:line="259" w:lineRule="auto" w:before="79" w:after="0"/>
        <w:ind w:left="840" w:right="221" w:hanging="360"/>
        <w:jc w:val="left"/>
        <w:rPr>
          <w:sz w:val="24"/>
        </w:rPr>
      </w:pPr>
      <w:r>
        <w:rPr>
          <w:sz w:val="24"/>
        </w:rPr>
        <w:t>This</w:t>
      </w:r>
      <w:r>
        <w:rPr>
          <w:spacing w:val="-7"/>
          <w:sz w:val="24"/>
        </w:rPr>
        <w:t> </w:t>
      </w:r>
      <w:r>
        <w:rPr>
          <w:sz w:val="24"/>
        </w:rPr>
        <w:t>also</w:t>
      </w:r>
      <w:r>
        <w:rPr>
          <w:spacing w:val="-4"/>
          <w:sz w:val="24"/>
        </w:rPr>
        <w:t> </w:t>
      </w:r>
      <w:r>
        <w:rPr>
          <w:sz w:val="24"/>
        </w:rPr>
        <w:t>shows</w:t>
      </w:r>
      <w:r>
        <w:rPr>
          <w:spacing w:val="-4"/>
          <w:sz w:val="24"/>
        </w:rPr>
        <w:t> </w:t>
      </w:r>
      <w:r>
        <w:rPr>
          <w:sz w:val="24"/>
        </w:rPr>
        <w:t>levels</w:t>
      </w:r>
      <w:r>
        <w:rPr>
          <w:spacing w:val="-4"/>
          <w:sz w:val="24"/>
        </w:rPr>
        <w:t> </w:t>
      </w:r>
      <w:r>
        <w:rPr>
          <w:sz w:val="24"/>
        </w:rPr>
        <w:t>of</w:t>
      </w:r>
      <w:r>
        <w:rPr>
          <w:spacing w:val="-3"/>
          <w:sz w:val="24"/>
        </w:rPr>
        <w:t> </w:t>
      </w:r>
      <w:r>
        <w:rPr>
          <w:sz w:val="24"/>
        </w:rPr>
        <w:t>authority.</w:t>
      </w:r>
      <w:r>
        <w:rPr>
          <w:spacing w:val="-15"/>
          <w:sz w:val="24"/>
        </w:rPr>
        <w:t> </w:t>
      </w:r>
      <w:r>
        <w:rPr>
          <w:sz w:val="24"/>
        </w:rPr>
        <w:t>As</w:t>
      </w:r>
      <w:r>
        <w:rPr>
          <w:spacing w:val="-4"/>
          <w:sz w:val="24"/>
        </w:rPr>
        <w:t> </w:t>
      </w:r>
      <w:r>
        <w:rPr>
          <w:sz w:val="24"/>
        </w:rPr>
        <w:t>verse</w:t>
      </w:r>
      <w:r>
        <w:rPr>
          <w:spacing w:val="-5"/>
          <w:sz w:val="24"/>
        </w:rPr>
        <w:t> </w:t>
      </w:r>
      <w:r>
        <w:rPr>
          <w:sz w:val="24"/>
        </w:rPr>
        <w:t>17</w:t>
      </w:r>
      <w:r>
        <w:rPr>
          <w:spacing w:val="-4"/>
          <w:sz w:val="24"/>
        </w:rPr>
        <w:t> </w:t>
      </w:r>
      <w:r>
        <w:rPr>
          <w:sz w:val="24"/>
        </w:rPr>
        <w:t>showed</w:t>
      </w:r>
      <w:r>
        <w:rPr>
          <w:spacing w:val="-4"/>
          <w:sz w:val="24"/>
        </w:rPr>
        <w:t> </w:t>
      </w:r>
      <w:r>
        <w:rPr>
          <w:sz w:val="24"/>
        </w:rPr>
        <w:t>Jesus</w:t>
      </w:r>
      <w:r>
        <w:rPr>
          <w:spacing w:val="-4"/>
          <w:sz w:val="24"/>
        </w:rPr>
        <w:t> </w:t>
      </w:r>
      <w:r>
        <w:rPr>
          <w:sz w:val="24"/>
        </w:rPr>
        <w:t>acknowledging</w:t>
      </w:r>
      <w:r>
        <w:rPr>
          <w:spacing w:val="-4"/>
          <w:sz w:val="24"/>
        </w:rPr>
        <w:t> </w:t>
      </w:r>
      <w:r>
        <w:rPr>
          <w:sz w:val="24"/>
        </w:rPr>
        <w:t>that</w:t>
      </w:r>
      <w:r>
        <w:rPr>
          <w:spacing w:val="-4"/>
          <w:sz w:val="24"/>
        </w:rPr>
        <w:t> </w:t>
      </w:r>
      <w:r>
        <w:rPr>
          <w:sz w:val="24"/>
        </w:rPr>
        <w:t>he</w:t>
      </w:r>
      <w:r>
        <w:rPr>
          <w:spacing w:val="-5"/>
          <w:sz w:val="24"/>
        </w:rPr>
        <w:t> </w:t>
      </w:r>
      <w:r>
        <w:rPr>
          <w:sz w:val="24"/>
        </w:rPr>
        <w:t>has a God,</w:t>
      </w:r>
      <w:r>
        <w:rPr>
          <w:spacing w:val="-1"/>
          <w:sz w:val="24"/>
        </w:rPr>
        <w:t> </w:t>
      </w:r>
      <w:r>
        <w:rPr>
          <w:sz w:val="24"/>
        </w:rPr>
        <w:t>Thomas did the same.</w:t>
      </w:r>
      <w:r>
        <w:rPr>
          <w:spacing w:val="-1"/>
          <w:sz w:val="24"/>
        </w:rPr>
        <w:t> </w:t>
      </w:r>
      <w:r>
        <w:rPr>
          <w:sz w:val="24"/>
        </w:rPr>
        <w:t>This did not mean</w:t>
      </w:r>
      <w:r>
        <w:rPr>
          <w:spacing w:val="-1"/>
          <w:sz w:val="24"/>
        </w:rPr>
        <w:t> </w:t>
      </w:r>
      <w:r>
        <w:rPr>
          <w:sz w:val="24"/>
        </w:rPr>
        <w:t>Thomas was Jesus any more than Jesus was Yahweh. It simply implied levels of authority.</w:t>
      </w:r>
    </w:p>
    <w:p>
      <w:pPr>
        <w:pStyle w:val="BodyText"/>
        <w:ind w:left="0"/>
        <w:rPr>
          <w:sz w:val="26"/>
        </w:rPr>
      </w:pPr>
    </w:p>
    <w:p>
      <w:pPr>
        <w:pStyle w:val="BodyText"/>
        <w:spacing w:before="8"/>
        <w:ind w:left="0"/>
        <w:rPr>
          <w:sz w:val="27"/>
        </w:rPr>
      </w:pPr>
    </w:p>
    <w:p>
      <w:pPr>
        <w:spacing w:line="259" w:lineRule="auto" w:before="0"/>
        <w:ind w:left="120" w:right="143" w:firstLine="0"/>
        <w:jc w:val="left"/>
        <w:rPr>
          <w:b/>
          <w:sz w:val="24"/>
        </w:rPr>
      </w:pPr>
      <w:r>
        <w:rPr>
          <w:b/>
          <w:sz w:val="24"/>
        </w:rPr>
        <w:t>Humans and the devil have been called “gods” or “God.” They all had a measure of authority</w:t>
      </w:r>
      <w:r>
        <w:rPr>
          <w:b/>
          <w:spacing w:val="-10"/>
          <w:sz w:val="24"/>
        </w:rPr>
        <w:t> </w:t>
      </w:r>
      <w:r>
        <w:rPr>
          <w:b/>
          <w:sz w:val="24"/>
        </w:rPr>
        <w:t>over</w:t>
      </w:r>
      <w:r>
        <w:rPr>
          <w:b/>
          <w:spacing w:val="-8"/>
          <w:sz w:val="24"/>
        </w:rPr>
        <w:t> </w:t>
      </w:r>
      <w:r>
        <w:rPr>
          <w:b/>
          <w:sz w:val="24"/>
        </w:rPr>
        <w:t>others,</w:t>
      </w:r>
      <w:r>
        <w:rPr>
          <w:b/>
          <w:spacing w:val="-4"/>
          <w:sz w:val="24"/>
        </w:rPr>
        <w:t> </w:t>
      </w:r>
      <w:r>
        <w:rPr>
          <w:b/>
          <w:sz w:val="24"/>
        </w:rPr>
        <w:t>from</w:t>
      </w:r>
      <w:r>
        <w:rPr>
          <w:b/>
          <w:spacing w:val="-5"/>
          <w:sz w:val="24"/>
        </w:rPr>
        <w:t> </w:t>
      </w:r>
      <w:r>
        <w:rPr>
          <w:b/>
          <w:sz w:val="24"/>
        </w:rPr>
        <w:t>the</w:t>
      </w:r>
      <w:r>
        <w:rPr>
          <w:b/>
          <w:spacing w:val="-16"/>
          <w:sz w:val="24"/>
        </w:rPr>
        <w:t> </w:t>
      </w:r>
      <w:r>
        <w:rPr>
          <w:b/>
          <w:sz w:val="24"/>
        </w:rPr>
        <w:t>Almighty.</w:t>
      </w:r>
      <w:r>
        <w:rPr>
          <w:b/>
          <w:spacing w:val="-9"/>
          <w:sz w:val="24"/>
        </w:rPr>
        <w:t> </w:t>
      </w:r>
      <w:r>
        <w:rPr>
          <w:b/>
          <w:sz w:val="24"/>
        </w:rPr>
        <w:t>There</w:t>
      </w:r>
      <w:r>
        <w:rPr>
          <w:b/>
          <w:spacing w:val="-5"/>
          <w:sz w:val="24"/>
        </w:rPr>
        <w:t> </w:t>
      </w:r>
      <w:r>
        <w:rPr>
          <w:b/>
          <w:sz w:val="24"/>
        </w:rPr>
        <w:t>is</w:t>
      </w:r>
      <w:r>
        <w:rPr>
          <w:b/>
          <w:spacing w:val="-4"/>
          <w:sz w:val="24"/>
        </w:rPr>
        <w:t> </w:t>
      </w:r>
      <w:r>
        <w:rPr>
          <w:b/>
          <w:sz w:val="24"/>
        </w:rPr>
        <w:t>only</w:t>
      </w:r>
      <w:r>
        <w:rPr>
          <w:b/>
          <w:spacing w:val="-4"/>
          <w:sz w:val="24"/>
        </w:rPr>
        <w:t> </w:t>
      </w:r>
      <w:r>
        <w:rPr>
          <w:b/>
          <w:sz w:val="24"/>
        </w:rPr>
        <w:t>one</w:t>
      </w:r>
      <w:r>
        <w:rPr>
          <w:b/>
          <w:spacing w:val="-16"/>
          <w:sz w:val="24"/>
        </w:rPr>
        <w:t> </w:t>
      </w:r>
      <w:r>
        <w:rPr>
          <w:b/>
          <w:sz w:val="24"/>
        </w:rPr>
        <w:t>Almighty</w:t>
      </w:r>
      <w:r>
        <w:rPr>
          <w:b/>
          <w:spacing w:val="-4"/>
          <w:sz w:val="24"/>
        </w:rPr>
        <w:t> </w:t>
      </w:r>
      <w:r>
        <w:rPr>
          <w:b/>
          <w:sz w:val="24"/>
        </w:rPr>
        <w:t>God</w:t>
      </w:r>
      <w:r>
        <w:rPr>
          <w:b/>
          <w:spacing w:val="-4"/>
          <w:sz w:val="24"/>
        </w:rPr>
        <w:t> </w:t>
      </w:r>
      <w:r>
        <w:rPr>
          <w:b/>
          <w:sz w:val="24"/>
        </w:rPr>
        <w:t>mentioned</w:t>
      </w:r>
      <w:r>
        <w:rPr>
          <w:b/>
          <w:spacing w:val="-4"/>
          <w:sz w:val="24"/>
        </w:rPr>
        <w:t> </w:t>
      </w:r>
      <w:r>
        <w:rPr>
          <w:b/>
          <w:sz w:val="24"/>
        </w:rPr>
        <w:t>in scripture, </w:t>
      </w:r>
      <w:r>
        <w:rPr>
          <w:b/>
          <w:color w:val="0D5FAD"/>
          <w:sz w:val="24"/>
          <w:u w:val="single" w:color="0D5FAD"/>
        </w:rPr>
        <w:t>Yahweh</w:t>
      </w:r>
      <w:r>
        <w:rPr>
          <w:b/>
          <w:color w:val="0D5FAD"/>
          <w:sz w:val="24"/>
        </w:rPr>
        <w:t> </w:t>
      </w:r>
      <w:r>
        <w:rPr>
          <w:b/>
          <w:sz w:val="24"/>
        </w:rPr>
        <w:t>(Jehovah).</w:t>
      </w:r>
    </w:p>
    <w:p>
      <w:pPr>
        <w:spacing w:after="0" w:line="259" w:lineRule="auto"/>
        <w:jc w:val="left"/>
        <w:rPr>
          <w:sz w:val="24"/>
        </w:rPr>
        <w:sectPr>
          <w:pgSz w:w="12240" w:h="15840"/>
          <w:pgMar w:header="0" w:footer="523" w:top="1360" w:bottom="720" w:left="1320" w:right="1320"/>
        </w:sectPr>
      </w:pPr>
    </w:p>
    <w:p>
      <w:pPr>
        <w:pStyle w:val="Heading1"/>
      </w:pPr>
      <w:r>
        <w:rPr/>
        <w:t>Isaiah</w:t>
      </w:r>
      <w:r>
        <w:rPr>
          <w:spacing w:val="-6"/>
        </w:rPr>
        <w:t> </w:t>
      </w:r>
      <w:r>
        <w:rPr/>
        <w:t>9:6-7:</w:t>
      </w:r>
      <w:r>
        <w:rPr>
          <w:spacing w:val="-9"/>
        </w:rPr>
        <w:t> </w:t>
      </w:r>
      <w:r>
        <w:rPr/>
        <w:t>Who</w:t>
      </w:r>
      <w:r>
        <w:rPr>
          <w:spacing w:val="-4"/>
        </w:rPr>
        <w:t> </w:t>
      </w:r>
      <w:r>
        <w:rPr/>
        <w:t>is</w:t>
      </w:r>
      <w:r>
        <w:rPr>
          <w:spacing w:val="-3"/>
        </w:rPr>
        <w:t> </w:t>
      </w:r>
      <w:r>
        <w:rPr/>
        <w:t>this,</w:t>
      </w:r>
      <w:r>
        <w:rPr>
          <w:spacing w:val="-6"/>
        </w:rPr>
        <w:t> </w:t>
      </w:r>
      <w:r>
        <w:rPr/>
        <w:t>“Mighty</w:t>
      </w:r>
      <w:r>
        <w:rPr>
          <w:spacing w:val="-1"/>
        </w:rPr>
        <w:t> </w:t>
      </w:r>
      <w:r>
        <w:rPr>
          <w:spacing w:val="-4"/>
        </w:rPr>
        <w:t>God?”</w:t>
      </w:r>
    </w:p>
    <w:p>
      <w:pPr>
        <w:pStyle w:val="BodyText"/>
        <w:ind w:left="0"/>
        <w:rPr>
          <w:b/>
          <w:sz w:val="30"/>
        </w:rPr>
      </w:pPr>
    </w:p>
    <w:p>
      <w:pPr>
        <w:pStyle w:val="BodyText"/>
        <w:spacing w:before="9"/>
        <w:ind w:left="0"/>
        <w:rPr>
          <w:b/>
          <w:sz w:val="25"/>
        </w:rPr>
      </w:pPr>
    </w:p>
    <w:p>
      <w:pPr>
        <w:pStyle w:val="BodyText"/>
        <w:spacing w:line="259" w:lineRule="auto"/>
        <w:ind w:left="119" w:right="123"/>
      </w:pPr>
      <w:r>
        <w:rPr>
          <w:b/>
        </w:rPr>
        <w:t>Isaiah 9:6-7 </w:t>
      </w:r>
      <w:r>
        <w:rPr/>
        <w:t>Is viewed by many Christians as a prophesy directly pointing to Jesus’</w:t>
      </w:r>
      <w:r>
        <w:rPr>
          <w:spacing w:val="-12"/>
        </w:rPr>
        <w:t> </w:t>
      </w:r>
      <w:r>
        <w:rPr/>
        <w:t>birth (See end</w:t>
      </w:r>
      <w:r>
        <w:rPr>
          <w:spacing w:val="-6"/>
        </w:rPr>
        <w:t> </w:t>
      </w:r>
      <w:r>
        <w:rPr/>
        <w:t>comments).</w:t>
      </w:r>
      <w:r>
        <w:rPr>
          <w:spacing w:val="-4"/>
        </w:rPr>
        <w:t> </w:t>
      </w:r>
      <w:r>
        <w:rPr/>
        <w:t>In</w:t>
      </w:r>
      <w:r>
        <w:rPr>
          <w:spacing w:val="-4"/>
        </w:rPr>
        <w:t> </w:t>
      </w:r>
      <w:r>
        <w:rPr/>
        <w:t>reality,</w:t>
      </w:r>
      <w:r>
        <w:rPr>
          <w:spacing w:val="-4"/>
        </w:rPr>
        <w:t> </w:t>
      </w:r>
      <w:r>
        <w:rPr/>
        <w:t>it</w:t>
      </w:r>
      <w:r>
        <w:rPr>
          <w:spacing w:val="-4"/>
        </w:rPr>
        <w:t> </w:t>
      </w:r>
      <w:r>
        <w:rPr/>
        <w:t>is</w:t>
      </w:r>
      <w:r>
        <w:rPr>
          <w:spacing w:val="-4"/>
        </w:rPr>
        <w:t> </w:t>
      </w:r>
      <w:r>
        <w:rPr/>
        <w:t>not</w:t>
      </w:r>
      <w:r>
        <w:rPr>
          <w:spacing w:val="-4"/>
        </w:rPr>
        <w:t> </w:t>
      </w:r>
      <w:r>
        <w:rPr/>
        <w:t>talking</w:t>
      </w:r>
      <w:r>
        <w:rPr>
          <w:spacing w:val="-4"/>
        </w:rPr>
        <w:t> </w:t>
      </w:r>
      <w:r>
        <w:rPr/>
        <w:t>about</w:t>
      </w:r>
      <w:r>
        <w:rPr>
          <w:spacing w:val="-4"/>
        </w:rPr>
        <w:t> </w:t>
      </w:r>
      <w:r>
        <w:rPr/>
        <w:t>Jesus’</w:t>
      </w:r>
      <w:r>
        <w:rPr>
          <w:spacing w:val="-18"/>
        </w:rPr>
        <w:t> </w:t>
      </w:r>
      <w:r>
        <w:rPr/>
        <w:t>birth,</w:t>
      </w:r>
      <w:r>
        <w:rPr>
          <w:spacing w:val="-4"/>
        </w:rPr>
        <w:t> </w:t>
      </w:r>
      <w:r>
        <w:rPr/>
        <w:t>but</w:t>
      </w:r>
      <w:r>
        <w:rPr>
          <w:spacing w:val="-4"/>
        </w:rPr>
        <w:t> </w:t>
      </w:r>
      <w:r>
        <w:rPr/>
        <w:t>is</w:t>
      </w:r>
      <w:r>
        <w:rPr>
          <w:spacing w:val="-4"/>
        </w:rPr>
        <w:t> </w:t>
      </w:r>
      <w:r>
        <w:rPr/>
        <w:t>referring</w:t>
      </w:r>
      <w:r>
        <w:rPr>
          <w:spacing w:val="-2"/>
        </w:rPr>
        <w:t> </w:t>
      </w:r>
      <w:r>
        <w:rPr/>
        <w:t>to</w:t>
      </w:r>
      <w:r>
        <w:rPr>
          <w:spacing w:val="-4"/>
        </w:rPr>
        <w:t> </w:t>
      </w:r>
      <w:r>
        <w:rPr/>
        <w:t>King</w:t>
      </w:r>
      <w:r>
        <w:rPr>
          <w:spacing w:val="-4"/>
        </w:rPr>
        <w:t> </w:t>
      </w:r>
      <w:r>
        <w:rPr/>
        <w:t>Hezekiah,</w:t>
      </w:r>
      <w:r>
        <w:rPr>
          <w:spacing w:val="-4"/>
        </w:rPr>
        <w:t> </w:t>
      </w:r>
      <w:r>
        <w:rPr/>
        <w:t>in ancient Jerusalem. The actual birth that is mentioned is in the past tense. However, it does not rule</w:t>
      </w:r>
      <w:r>
        <w:rPr>
          <w:spacing w:val="-2"/>
        </w:rPr>
        <w:t> </w:t>
      </w:r>
      <w:r>
        <w:rPr/>
        <w:t>out</w:t>
      </w:r>
      <w:r>
        <w:rPr>
          <w:spacing w:val="-1"/>
        </w:rPr>
        <w:t> </w:t>
      </w:r>
      <w:r>
        <w:rPr/>
        <w:t>the</w:t>
      </w:r>
      <w:r>
        <w:rPr>
          <w:spacing w:val="-2"/>
        </w:rPr>
        <w:t> </w:t>
      </w:r>
      <w:r>
        <w:rPr/>
        <w:t>possibility</w:t>
      </w:r>
      <w:r>
        <w:rPr>
          <w:spacing w:val="-1"/>
        </w:rPr>
        <w:t> </w:t>
      </w:r>
      <w:r>
        <w:rPr/>
        <w:t>that</w:t>
      </w:r>
      <w:r>
        <w:rPr>
          <w:spacing w:val="-1"/>
        </w:rPr>
        <w:t> </w:t>
      </w:r>
      <w:r>
        <w:rPr/>
        <w:t>this</w:t>
      </w:r>
      <w:r>
        <w:rPr>
          <w:spacing w:val="-1"/>
        </w:rPr>
        <w:t> </w:t>
      </w:r>
      <w:r>
        <w:rPr/>
        <w:t>passage</w:t>
      </w:r>
      <w:r>
        <w:rPr>
          <w:spacing w:val="-2"/>
        </w:rPr>
        <w:t> </w:t>
      </w:r>
      <w:r>
        <w:rPr/>
        <w:t>could</w:t>
      </w:r>
      <w:r>
        <w:rPr>
          <w:spacing w:val="-1"/>
        </w:rPr>
        <w:t> </w:t>
      </w:r>
      <w:r>
        <w:rPr/>
        <w:t>prefigure</w:t>
      </w:r>
      <w:r>
        <w:rPr>
          <w:spacing w:val="-2"/>
        </w:rPr>
        <w:t> </w:t>
      </w:r>
      <w:r>
        <w:rPr/>
        <w:t>Jesus.</w:t>
      </w:r>
      <w:r>
        <w:rPr>
          <w:spacing w:val="-1"/>
        </w:rPr>
        <w:t> </w:t>
      </w:r>
      <w:r>
        <w:rPr/>
        <w:t>But</w:t>
      </w:r>
      <w:r>
        <w:rPr>
          <w:spacing w:val="-1"/>
        </w:rPr>
        <w:t> </w:t>
      </w:r>
      <w:r>
        <w:rPr/>
        <w:t>there</w:t>
      </w:r>
      <w:r>
        <w:rPr>
          <w:spacing w:val="-2"/>
        </w:rPr>
        <w:t> </w:t>
      </w:r>
      <w:r>
        <w:rPr/>
        <w:t>are errors.</w:t>
      </w:r>
      <w:r>
        <w:rPr>
          <w:spacing w:val="-4"/>
        </w:rPr>
        <w:t> </w:t>
      </w:r>
      <w:r>
        <w:rPr/>
        <w:t>The</w:t>
      </w:r>
      <w:r>
        <w:rPr>
          <w:spacing w:val="-2"/>
        </w:rPr>
        <w:t> </w:t>
      </w:r>
      <w:r>
        <w:rPr/>
        <w:t>errors are mainly due to miss-translation. The “titles” in this passage are actually one long title or name, according to Hebrew.</w:t>
      </w:r>
    </w:p>
    <w:p>
      <w:pPr>
        <w:pStyle w:val="BodyText"/>
        <w:spacing w:line="261" w:lineRule="auto" w:before="158"/>
        <w:ind w:left="119"/>
      </w:pPr>
      <w:r>
        <w:rPr/>
        <w:t>There</w:t>
      </w:r>
      <w:r>
        <w:rPr>
          <w:spacing w:val="-2"/>
        </w:rPr>
        <w:t> </w:t>
      </w:r>
      <w:r>
        <w:rPr/>
        <w:t>are</w:t>
      </w:r>
      <w:r>
        <w:rPr>
          <w:spacing w:val="-2"/>
        </w:rPr>
        <w:t> </w:t>
      </w:r>
      <w:r>
        <w:rPr/>
        <w:t>a</w:t>
      </w:r>
      <w:r>
        <w:rPr>
          <w:spacing w:val="-4"/>
        </w:rPr>
        <w:t> </w:t>
      </w:r>
      <w:r>
        <w:rPr/>
        <w:t>lot</w:t>
      </w:r>
      <w:r>
        <w:rPr>
          <w:spacing w:val="-3"/>
        </w:rPr>
        <w:t> </w:t>
      </w:r>
      <w:r>
        <w:rPr/>
        <w:t>of</w:t>
      </w:r>
      <w:r>
        <w:rPr>
          <w:spacing w:val="-4"/>
        </w:rPr>
        <w:t> </w:t>
      </w:r>
      <w:r>
        <w:rPr/>
        <w:t>thoughts</w:t>
      </w:r>
      <w:r>
        <w:rPr>
          <w:spacing w:val="-3"/>
        </w:rPr>
        <w:t> </w:t>
      </w:r>
      <w:r>
        <w:rPr/>
        <w:t>that</w:t>
      </w:r>
      <w:r>
        <w:rPr>
          <w:spacing w:val="-3"/>
        </w:rPr>
        <w:t> </w:t>
      </w:r>
      <w:r>
        <w:rPr/>
        <w:t>go</w:t>
      </w:r>
      <w:r>
        <w:rPr>
          <w:spacing w:val="-3"/>
        </w:rPr>
        <w:t> </w:t>
      </w:r>
      <w:r>
        <w:rPr/>
        <w:t>both</w:t>
      </w:r>
      <w:r>
        <w:rPr>
          <w:spacing w:val="-3"/>
        </w:rPr>
        <w:t> </w:t>
      </w:r>
      <w:r>
        <w:rPr/>
        <w:t>ways.</w:t>
      </w:r>
      <w:r>
        <w:rPr>
          <w:spacing w:val="-3"/>
        </w:rPr>
        <w:t> </w:t>
      </w:r>
      <w:r>
        <w:rPr/>
        <w:t>It’s</w:t>
      </w:r>
      <w:r>
        <w:rPr>
          <w:spacing w:val="-3"/>
        </w:rPr>
        <w:t> </w:t>
      </w:r>
      <w:r>
        <w:rPr/>
        <w:t>important</w:t>
      </w:r>
      <w:r>
        <w:rPr>
          <w:spacing w:val="-3"/>
        </w:rPr>
        <w:t> </w:t>
      </w:r>
      <w:r>
        <w:rPr/>
        <w:t>not</w:t>
      </w:r>
      <w:r>
        <w:rPr>
          <w:spacing w:val="-3"/>
        </w:rPr>
        <w:t> </w:t>
      </w:r>
      <w:r>
        <w:rPr/>
        <w:t>to</w:t>
      </w:r>
      <w:r>
        <w:rPr>
          <w:spacing w:val="-3"/>
        </w:rPr>
        <w:t> </w:t>
      </w:r>
      <w:r>
        <w:rPr/>
        <w:t>get</w:t>
      </w:r>
      <w:r>
        <w:rPr>
          <w:spacing w:val="-3"/>
        </w:rPr>
        <w:t> </w:t>
      </w:r>
      <w:r>
        <w:rPr/>
        <w:t>too</w:t>
      </w:r>
      <w:r>
        <w:rPr>
          <w:spacing w:val="-3"/>
        </w:rPr>
        <w:t> </w:t>
      </w:r>
      <w:r>
        <w:rPr/>
        <w:t>frustrated.</w:t>
      </w:r>
      <w:r>
        <w:rPr>
          <w:spacing w:val="-3"/>
        </w:rPr>
        <w:t> </w:t>
      </w:r>
      <w:r>
        <w:rPr/>
        <w:t>It</w:t>
      </w:r>
      <w:r>
        <w:rPr>
          <w:spacing w:val="-3"/>
        </w:rPr>
        <w:t> </w:t>
      </w:r>
      <w:r>
        <w:rPr/>
        <w:t>is</w:t>
      </w:r>
      <w:r>
        <w:rPr>
          <w:spacing w:val="-3"/>
        </w:rPr>
        <w:t> </w:t>
      </w:r>
      <w:r>
        <w:rPr/>
        <w:t>not critical. But it is good to understand </w:t>
      </w:r>
      <w:r>
        <w:rPr>
          <w:color w:val="0D5FAD"/>
          <w:u w:val="single" w:color="0D5FAD"/>
        </w:rPr>
        <w:t>how the word “god” is used in many Hebrew names</w:t>
      </w:r>
      <w:r>
        <w:rPr/>
        <w:t>.</w:t>
      </w:r>
    </w:p>
    <w:p>
      <w:pPr>
        <w:pStyle w:val="BodyText"/>
        <w:spacing w:before="155"/>
      </w:pPr>
      <w:r>
        <w:rPr/>
        <w:t>Follow</w:t>
      </w:r>
      <w:r>
        <w:rPr>
          <w:spacing w:val="-3"/>
        </w:rPr>
        <w:t> </w:t>
      </w:r>
      <w:r>
        <w:rPr/>
        <w:t>the</w:t>
      </w:r>
      <w:r>
        <w:rPr>
          <w:spacing w:val="-2"/>
        </w:rPr>
        <w:t> </w:t>
      </w:r>
      <w:r>
        <w:rPr/>
        <w:t>links</w:t>
      </w:r>
      <w:r>
        <w:rPr>
          <w:spacing w:val="-2"/>
        </w:rPr>
        <w:t> </w:t>
      </w:r>
      <w:r>
        <w:rPr/>
        <w:t>for</w:t>
      </w:r>
      <w:r>
        <w:rPr>
          <w:spacing w:val="-2"/>
        </w:rPr>
        <w:t> </w:t>
      </w:r>
      <w:r>
        <w:rPr/>
        <w:t>detailed</w:t>
      </w:r>
      <w:r>
        <w:rPr>
          <w:spacing w:val="-1"/>
        </w:rPr>
        <w:t> </w:t>
      </w:r>
      <w:r>
        <w:rPr>
          <w:spacing w:val="-2"/>
        </w:rPr>
        <w:t>information:</w:t>
      </w:r>
    </w:p>
    <w:p>
      <w:pPr>
        <w:pStyle w:val="BodyText"/>
        <w:spacing w:before="182"/>
      </w:pPr>
      <w:r>
        <w:rPr>
          <w:color w:val="0D5FAD"/>
          <w:u w:val="single" w:color="0D5FAD"/>
        </w:rPr>
        <w:t>Comprehensive</w:t>
      </w:r>
      <w:r>
        <w:rPr>
          <w:color w:val="0D5FAD"/>
          <w:spacing w:val="-7"/>
          <w:u w:val="single" w:color="0D5FAD"/>
        </w:rPr>
        <w:t> </w:t>
      </w:r>
      <w:r>
        <w:rPr>
          <w:color w:val="0D5FAD"/>
          <w:spacing w:val="-4"/>
          <w:u w:val="single" w:color="0D5FAD"/>
        </w:rPr>
        <w:t>paper</w:t>
      </w:r>
    </w:p>
    <w:p>
      <w:pPr>
        <w:pStyle w:val="BodyText"/>
        <w:spacing w:before="183"/>
      </w:pPr>
      <w:r>
        <w:rPr>
          <w:color w:val="0D5FAD"/>
          <w:u w:val="single" w:color="0D5FAD"/>
        </w:rPr>
        <w:t>Video</w:t>
      </w:r>
      <w:r>
        <w:rPr>
          <w:color w:val="0D5FAD"/>
          <w:spacing w:val="-9"/>
          <w:u w:val="single" w:color="0D5FAD"/>
        </w:rPr>
        <w:t> </w:t>
      </w:r>
      <w:r>
        <w:rPr>
          <w:color w:val="0D5FAD"/>
          <w:u w:val="single" w:color="0D5FAD"/>
        </w:rPr>
        <w:t>by</w:t>
      </w:r>
      <w:r>
        <w:rPr>
          <w:color w:val="0D5FAD"/>
          <w:spacing w:val="-4"/>
          <w:u w:val="single" w:color="0D5FAD"/>
        </w:rPr>
        <w:t> </w:t>
      </w:r>
      <w:r>
        <w:rPr>
          <w:color w:val="0D5FAD"/>
          <w:u w:val="single" w:color="0D5FAD"/>
        </w:rPr>
        <w:t>Rabbi</w:t>
      </w:r>
      <w:r>
        <w:rPr>
          <w:color w:val="0D5FAD"/>
          <w:spacing w:val="-10"/>
          <w:u w:val="single" w:color="0D5FAD"/>
        </w:rPr>
        <w:t> </w:t>
      </w:r>
      <w:r>
        <w:rPr>
          <w:color w:val="0D5FAD"/>
          <w:u w:val="single" w:color="0D5FAD"/>
        </w:rPr>
        <w:t>Tovia</w:t>
      </w:r>
      <w:r>
        <w:rPr>
          <w:color w:val="0D5FAD"/>
          <w:spacing w:val="-5"/>
          <w:u w:val="single" w:color="0D5FAD"/>
        </w:rPr>
        <w:t> </w:t>
      </w:r>
      <w:r>
        <w:rPr>
          <w:color w:val="0D5FAD"/>
          <w:u w:val="single" w:color="0D5FAD"/>
        </w:rPr>
        <w:t>Singer</w:t>
      </w:r>
      <w:r>
        <w:rPr>
          <w:color w:val="0D5FAD"/>
          <w:spacing w:val="-6"/>
          <w:u w:val="single" w:color="0D5FAD"/>
        </w:rPr>
        <w:t> </w:t>
      </w:r>
      <w:r>
        <w:rPr>
          <w:color w:val="0D5FAD"/>
          <w:u w:val="single" w:color="0D5FAD"/>
        </w:rPr>
        <w:t>–</w:t>
      </w:r>
      <w:r>
        <w:rPr>
          <w:color w:val="0D5FAD"/>
          <w:spacing w:val="-15"/>
          <w:u w:val="single" w:color="0D5FAD"/>
        </w:rPr>
        <w:t> </w:t>
      </w:r>
      <w:r>
        <w:rPr>
          <w:color w:val="0D5FAD"/>
          <w:u w:val="single" w:color="0D5FAD"/>
        </w:rPr>
        <w:t>About</w:t>
      </w:r>
      <w:r>
        <w:rPr>
          <w:color w:val="0D5FAD"/>
          <w:spacing w:val="-5"/>
          <w:u w:val="single" w:color="0D5FAD"/>
        </w:rPr>
        <w:t> </w:t>
      </w:r>
      <w:r>
        <w:rPr>
          <w:color w:val="0D5FAD"/>
          <w:u w:val="single" w:color="0D5FAD"/>
        </w:rPr>
        <w:t>3</w:t>
      </w:r>
      <w:r>
        <w:rPr>
          <w:color w:val="0D5FAD"/>
          <w:spacing w:val="-4"/>
          <w:u w:val="single" w:color="0D5FAD"/>
        </w:rPr>
        <w:t> </w:t>
      </w:r>
      <w:r>
        <w:rPr>
          <w:color w:val="0D5FAD"/>
          <w:spacing w:val="-2"/>
          <w:u w:val="single" w:color="0D5FAD"/>
        </w:rPr>
        <w:t>minutes</w:t>
      </w:r>
    </w:p>
    <w:p>
      <w:pPr>
        <w:pStyle w:val="BodyText"/>
        <w:spacing w:line="396" w:lineRule="auto" w:before="182"/>
        <w:ind w:right="3295"/>
      </w:pPr>
      <w:r>
        <w:rPr>
          <w:color w:val="0D5FAD"/>
          <w:u w:val="single" w:color="0D5FAD"/>
        </w:rPr>
        <w:t>Video by Rabbi Tovia Singer – Detailed –</w:t>
      </w:r>
      <w:r>
        <w:rPr>
          <w:color w:val="0D5FAD"/>
          <w:spacing w:val="-8"/>
          <w:u w:val="single" w:color="0D5FAD"/>
        </w:rPr>
        <w:t> </w:t>
      </w:r>
      <w:r>
        <w:rPr>
          <w:color w:val="0D5FAD"/>
          <w:u w:val="single" w:color="0D5FAD"/>
        </w:rPr>
        <w:t>About 26 minutes</w:t>
      </w:r>
      <w:r>
        <w:rPr>
          <w:color w:val="0D5FAD"/>
        </w:rPr>
        <w:t> </w:t>
      </w:r>
      <w:r>
        <w:rPr>
          <w:color w:val="0D5FAD"/>
          <w:u w:val="single" w:color="0D5FAD"/>
        </w:rPr>
        <w:t>The</w:t>
      </w:r>
      <w:r>
        <w:rPr>
          <w:color w:val="0D5FAD"/>
          <w:spacing w:val="-5"/>
          <w:u w:val="single" w:color="0D5FAD"/>
        </w:rPr>
        <w:t> </w:t>
      </w:r>
      <w:r>
        <w:rPr>
          <w:color w:val="0D5FAD"/>
          <w:u w:val="single" w:color="0D5FAD"/>
        </w:rPr>
        <w:t>titles/names</w:t>
      </w:r>
      <w:r>
        <w:rPr>
          <w:color w:val="0D5FAD"/>
          <w:spacing w:val="-4"/>
          <w:u w:val="single" w:color="0D5FAD"/>
        </w:rPr>
        <w:t> </w:t>
      </w:r>
      <w:r>
        <w:rPr>
          <w:color w:val="0D5FAD"/>
          <w:u w:val="single" w:color="0D5FAD"/>
        </w:rPr>
        <w:t>mentioned</w:t>
      </w:r>
      <w:r>
        <w:rPr>
          <w:color w:val="0D5FAD"/>
          <w:spacing w:val="-4"/>
          <w:u w:val="single" w:color="0D5FAD"/>
        </w:rPr>
        <w:t> </w:t>
      </w:r>
      <w:r>
        <w:rPr>
          <w:color w:val="0D5FAD"/>
          <w:u w:val="single" w:color="0D5FAD"/>
        </w:rPr>
        <w:t>in</w:t>
      </w:r>
      <w:r>
        <w:rPr>
          <w:color w:val="0D5FAD"/>
          <w:spacing w:val="-4"/>
          <w:u w:val="single" w:color="0D5FAD"/>
        </w:rPr>
        <w:t> </w:t>
      </w:r>
      <w:r>
        <w:rPr>
          <w:color w:val="0D5FAD"/>
          <w:u w:val="single" w:color="0D5FAD"/>
        </w:rPr>
        <w:t>Isaiah</w:t>
      </w:r>
      <w:r>
        <w:rPr>
          <w:color w:val="0D5FAD"/>
          <w:spacing w:val="-4"/>
          <w:u w:val="single" w:color="0D5FAD"/>
        </w:rPr>
        <w:t> </w:t>
      </w:r>
      <w:r>
        <w:rPr>
          <w:color w:val="0D5FAD"/>
          <w:u w:val="single" w:color="0D5FAD"/>
        </w:rPr>
        <w:t>9:6</w:t>
      </w:r>
      <w:r>
        <w:rPr>
          <w:color w:val="0D5FAD"/>
          <w:spacing w:val="-4"/>
          <w:u w:val="single" w:color="0D5FAD"/>
        </w:rPr>
        <w:t> </w:t>
      </w:r>
      <w:r>
        <w:rPr>
          <w:color w:val="0D5FAD"/>
          <w:u w:val="single" w:color="0D5FAD"/>
        </w:rPr>
        <w:t>are</w:t>
      </w:r>
      <w:r>
        <w:rPr>
          <w:color w:val="0D5FAD"/>
          <w:spacing w:val="-5"/>
          <w:u w:val="single" w:color="0D5FAD"/>
        </w:rPr>
        <w:t> </w:t>
      </w:r>
      <w:r>
        <w:rPr>
          <w:color w:val="0D5FAD"/>
          <w:u w:val="single" w:color="0D5FAD"/>
        </w:rPr>
        <w:t>actually</w:t>
      </w:r>
      <w:r>
        <w:rPr>
          <w:color w:val="0D5FAD"/>
          <w:spacing w:val="-5"/>
          <w:u w:val="single" w:color="0D5FAD"/>
        </w:rPr>
        <w:t> </w:t>
      </w:r>
      <w:r>
        <w:rPr>
          <w:color w:val="0D5FAD"/>
          <w:u w:val="single" w:color="0D5FAD"/>
        </w:rPr>
        <w:t>one</w:t>
      </w:r>
      <w:r>
        <w:rPr>
          <w:color w:val="0D5FAD"/>
          <w:spacing w:val="-5"/>
          <w:u w:val="single" w:color="0D5FAD"/>
        </w:rPr>
        <w:t> </w:t>
      </w:r>
      <w:r>
        <w:rPr>
          <w:color w:val="0D5FAD"/>
          <w:u w:val="single" w:color="0D5FAD"/>
        </w:rPr>
        <w:t>title</w:t>
      </w:r>
    </w:p>
    <w:p>
      <w:pPr>
        <w:spacing w:before="4"/>
        <w:ind w:left="120" w:right="0" w:firstLine="0"/>
        <w:jc w:val="left"/>
        <w:rPr>
          <w:sz w:val="24"/>
        </w:rPr>
      </w:pPr>
      <w:r>
        <w:rPr>
          <w:b/>
          <w:sz w:val="24"/>
        </w:rPr>
        <w:t>The</w:t>
      </w:r>
      <w:r>
        <w:rPr>
          <w:b/>
          <w:spacing w:val="-6"/>
          <w:sz w:val="24"/>
        </w:rPr>
        <w:t> </w:t>
      </w:r>
      <w:r>
        <w:rPr>
          <w:b/>
          <w:sz w:val="24"/>
        </w:rPr>
        <w:t>correct</w:t>
      </w:r>
      <w:r>
        <w:rPr>
          <w:b/>
          <w:spacing w:val="-4"/>
          <w:sz w:val="24"/>
        </w:rPr>
        <w:t> </w:t>
      </w:r>
      <w:r>
        <w:rPr>
          <w:b/>
          <w:sz w:val="24"/>
        </w:rPr>
        <w:t>translation</w:t>
      </w:r>
      <w:r>
        <w:rPr>
          <w:b/>
          <w:spacing w:val="-2"/>
          <w:sz w:val="24"/>
        </w:rPr>
        <w:t> </w:t>
      </w:r>
      <w:r>
        <w:rPr>
          <w:b/>
          <w:sz w:val="24"/>
        </w:rPr>
        <w:t>is</w:t>
      </w:r>
      <w:r>
        <w:rPr>
          <w:b/>
          <w:spacing w:val="-3"/>
          <w:sz w:val="24"/>
        </w:rPr>
        <w:t> </w:t>
      </w:r>
      <w:r>
        <w:rPr>
          <w:b/>
          <w:sz w:val="24"/>
        </w:rPr>
        <w:t>past</w:t>
      </w:r>
      <w:r>
        <w:rPr>
          <w:b/>
          <w:spacing w:val="-4"/>
          <w:sz w:val="24"/>
        </w:rPr>
        <w:t> </w:t>
      </w:r>
      <w:r>
        <w:rPr>
          <w:b/>
          <w:sz w:val="24"/>
        </w:rPr>
        <w:t>tense</w:t>
      </w:r>
      <w:r>
        <w:rPr>
          <w:sz w:val="24"/>
        </w:rPr>
        <w:t>,</w:t>
      </w:r>
      <w:r>
        <w:rPr>
          <w:spacing w:val="-2"/>
          <w:sz w:val="24"/>
        </w:rPr>
        <w:t> </w:t>
      </w:r>
      <w:r>
        <w:rPr>
          <w:sz w:val="24"/>
        </w:rPr>
        <w:t>as</w:t>
      </w:r>
      <w:r>
        <w:rPr>
          <w:spacing w:val="-3"/>
          <w:sz w:val="24"/>
        </w:rPr>
        <w:t> </w:t>
      </w:r>
      <w:r>
        <w:rPr>
          <w:sz w:val="24"/>
        </w:rPr>
        <w:t>seen</w:t>
      </w:r>
      <w:r>
        <w:rPr>
          <w:spacing w:val="-3"/>
          <w:sz w:val="24"/>
        </w:rPr>
        <w:t> </w:t>
      </w:r>
      <w:r>
        <w:rPr>
          <w:sz w:val="24"/>
        </w:rPr>
        <w:t>in</w:t>
      </w:r>
      <w:r>
        <w:rPr>
          <w:spacing w:val="-2"/>
          <w:sz w:val="24"/>
        </w:rPr>
        <w:t> </w:t>
      </w:r>
      <w:r>
        <w:rPr>
          <w:sz w:val="24"/>
        </w:rPr>
        <w:t>the</w:t>
      </w:r>
      <w:r>
        <w:rPr>
          <w:spacing w:val="-4"/>
          <w:sz w:val="24"/>
        </w:rPr>
        <w:t> </w:t>
      </w:r>
      <w:r>
        <w:rPr>
          <w:sz w:val="24"/>
        </w:rPr>
        <w:t>NETS</w:t>
      </w:r>
      <w:r>
        <w:rPr>
          <w:spacing w:val="-2"/>
          <w:sz w:val="24"/>
        </w:rPr>
        <w:t> </w:t>
      </w:r>
      <w:r>
        <w:rPr>
          <w:sz w:val="24"/>
        </w:rPr>
        <w:t>and</w:t>
      </w:r>
      <w:r>
        <w:rPr>
          <w:spacing w:val="-8"/>
          <w:sz w:val="24"/>
        </w:rPr>
        <w:t> </w:t>
      </w:r>
      <w:r>
        <w:rPr>
          <w:sz w:val="24"/>
        </w:rPr>
        <w:t>Tanakh</w:t>
      </w:r>
      <w:r>
        <w:rPr>
          <w:spacing w:val="-2"/>
          <w:sz w:val="24"/>
        </w:rPr>
        <w:t> (1985):</w:t>
      </w:r>
    </w:p>
    <w:p>
      <w:pPr>
        <w:pStyle w:val="Heading2"/>
        <w:spacing w:before="182"/>
        <w:rPr>
          <w:b w:val="0"/>
        </w:rPr>
      </w:pPr>
      <w:r>
        <w:rPr/>
        <w:t>Isaiah</w:t>
      </w:r>
      <w:r>
        <w:rPr>
          <w:spacing w:val="-2"/>
        </w:rPr>
        <w:t> </w:t>
      </w:r>
      <w:r>
        <w:rPr/>
        <w:t>9:6-7</w:t>
      </w:r>
      <w:r>
        <w:rPr>
          <w:spacing w:val="-1"/>
        </w:rPr>
        <w:t> </w:t>
      </w:r>
      <w:r>
        <w:rPr>
          <w:spacing w:val="-2"/>
        </w:rPr>
        <w:t>(NETS)</w:t>
      </w:r>
      <w:r>
        <w:rPr>
          <w:b w:val="0"/>
          <w:spacing w:val="-2"/>
        </w:rPr>
        <w:t>;</w:t>
      </w:r>
    </w:p>
    <w:p>
      <w:pPr>
        <w:pStyle w:val="BodyText"/>
        <w:spacing w:line="396" w:lineRule="auto" w:before="182"/>
        <w:ind w:left="839" w:right="5527"/>
      </w:pPr>
      <w:r>
        <w:rPr/>
        <w:t>“Because</w:t>
      </w:r>
      <w:r>
        <w:rPr>
          <w:spacing w:val="-7"/>
        </w:rPr>
        <w:t> </w:t>
      </w:r>
      <w:r>
        <w:rPr/>
        <w:t>a</w:t>
      </w:r>
      <w:r>
        <w:rPr>
          <w:spacing w:val="-7"/>
        </w:rPr>
        <w:t> </w:t>
      </w:r>
      <w:r>
        <w:rPr/>
        <w:t>child</w:t>
      </w:r>
      <w:r>
        <w:rPr>
          <w:spacing w:val="-6"/>
        </w:rPr>
        <w:t> </w:t>
      </w:r>
      <w:r>
        <w:rPr/>
        <w:t>was</w:t>
      </w:r>
      <w:r>
        <w:rPr>
          <w:spacing w:val="-6"/>
        </w:rPr>
        <w:t> </w:t>
      </w:r>
      <w:r>
        <w:rPr/>
        <w:t>born</w:t>
      </w:r>
      <w:r>
        <w:rPr>
          <w:spacing w:val="-7"/>
        </w:rPr>
        <w:t> </w:t>
      </w:r>
      <w:r>
        <w:rPr/>
        <w:t>for</w:t>
      </w:r>
      <w:r>
        <w:rPr>
          <w:spacing w:val="-7"/>
        </w:rPr>
        <w:t> </w:t>
      </w:r>
      <w:r>
        <w:rPr/>
        <w:t>us, a son also given to us,</w:t>
      </w:r>
    </w:p>
    <w:p>
      <w:pPr>
        <w:pStyle w:val="BodyText"/>
        <w:spacing w:line="398" w:lineRule="auto" w:before="4"/>
        <w:ind w:left="839" w:right="4341"/>
      </w:pPr>
      <w:r>
        <w:rPr/>
        <w:t>whose sovereignty was upon his shoulder,</w:t>
      </w:r>
      <w:r>
        <w:rPr>
          <w:spacing w:val="40"/>
        </w:rPr>
        <w:t> </w:t>
      </w:r>
      <w:r>
        <w:rPr/>
        <w:t>and</w:t>
      </w:r>
      <w:r>
        <w:rPr>
          <w:spacing w:val="-6"/>
        </w:rPr>
        <w:t> </w:t>
      </w:r>
      <w:r>
        <w:rPr>
          <w:b/>
          <w:i/>
        </w:rPr>
        <w:t>he</w:t>
      </w:r>
      <w:r>
        <w:rPr>
          <w:b/>
          <w:i/>
          <w:spacing w:val="-7"/>
        </w:rPr>
        <w:t> </w:t>
      </w:r>
      <w:r>
        <w:rPr>
          <w:b/>
          <w:i/>
        </w:rPr>
        <w:t>is</w:t>
      </w:r>
      <w:r>
        <w:rPr>
          <w:b/>
          <w:i/>
          <w:spacing w:val="-6"/>
        </w:rPr>
        <w:t> </w:t>
      </w:r>
      <w:r>
        <w:rPr/>
        <w:t>named</w:t>
      </w:r>
      <w:r>
        <w:rPr>
          <w:spacing w:val="-6"/>
        </w:rPr>
        <w:t> </w:t>
      </w:r>
      <w:r>
        <w:rPr/>
        <w:t>Messenger</w:t>
      </w:r>
      <w:r>
        <w:rPr>
          <w:spacing w:val="-7"/>
        </w:rPr>
        <w:t> </w:t>
      </w:r>
      <w:r>
        <w:rPr/>
        <w:t>of</w:t>
      </w:r>
      <w:r>
        <w:rPr>
          <w:spacing w:val="-7"/>
        </w:rPr>
        <w:t> </w:t>
      </w:r>
      <w:r>
        <w:rPr/>
        <w:t>Great</w:t>
      </w:r>
      <w:r>
        <w:rPr>
          <w:spacing w:val="-6"/>
        </w:rPr>
        <w:t> </w:t>
      </w:r>
      <w:r>
        <w:rPr/>
        <w:t>Counsel,</w:t>
      </w:r>
    </w:p>
    <w:p>
      <w:pPr>
        <w:pStyle w:val="BodyText"/>
        <w:spacing w:before="1"/>
        <w:ind w:left="839"/>
      </w:pPr>
      <w:r>
        <w:rPr/>
        <w:t>for</w:t>
      </w:r>
      <w:r>
        <w:rPr>
          <w:spacing w:val="-2"/>
        </w:rPr>
        <w:t> </w:t>
      </w:r>
      <w:r>
        <w:rPr/>
        <w:t>I</w:t>
      </w:r>
      <w:r>
        <w:rPr>
          <w:spacing w:val="-2"/>
        </w:rPr>
        <w:t> </w:t>
      </w:r>
      <w:r>
        <w:rPr/>
        <w:t>will bring</w:t>
      </w:r>
      <w:r>
        <w:rPr>
          <w:spacing w:val="-1"/>
        </w:rPr>
        <w:t> </w:t>
      </w:r>
      <w:r>
        <w:rPr/>
        <w:t>peace</w:t>
      </w:r>
      <w:r>
        <w:rPr>
          <w:spacing w:val="-1"/>
        </w:rPr>
        <w:t> </w:t>
      </w:r>
      <w:r>
        <w:rPr/>
        <w:t>upon</w:t>
      </w:r>
      <w:r>
        <w:rPr>
          <w:spacing w:val="-1"/>
        </w:rPr>
        <w:t> </w:t>
      </w:r>
      <w:r>
        <w:rPr/>
        <w:t>the</w:t>
      </w:r>
      <w:r>
        <w:rPr>
          <w:spacing w:val="-2"/>
        </w:rPr>
        <w:t> </w:t>
      </w:r>
      <w:r>
        <w:rPr/>
        <w:t>rulers, peace and health</w:t>
      </w:r>
      <w:r>
        <w:rPr>
          <w:spacing w:val="-1"/>
        </w:rPr>
        <w:t> </w:t>
      </w:r>
      <w:r>
        <w:rPr/>
        <w:t>to </w:t>
      </w:r>
      <w:r>
        <w:rPr>
          <w:spacing w:val="-4"/>
        </w:rPr>
        <w:t>him.</w:t>
      </w:r>
    </w:p>
    <w:p>
      <w:pPr>
        <w:pStyle w:val="BodyText"/>
        <w:spacing w:line="398" w:lineRule="auto" w:before="180"/>
        <w:ind w:left="839" w:right="5761"/>
      </w:pPr>
      <w:r>
        <w:rPr/>
        <w:t>(7) His sovereignty is great, and</w:t>
      </w:r>
      <w:r>
        <w:rPr>
          <w:spacing w:val="-8"/>
        </w:rPr>
        <w:t> </w:t>
      </w:r>
      <w:r>
        <w:rPr/>
        <w:t>his</w:t>
      </w:r>
      <w:r>
        <w:rPr>
          <w:spacing w:val="-8"/>
        </w:rPr>
        <w:t> </w:t>
      </w:r>
      <w:r>
        <w:rPr/>
        <w:t>peace</w:t>
      </w:r>
      <w:r>
        <w:rPr>
          <w:spacing w:val="-9"/>
        </w:rPr>
        <w:t> </w:t>
      </w:r>
      <w:r>
        <w:rPr/>
        <w:t>has</w:t>
      </w:r>
      <w:r>
        <w:rPr>
          <w:spacing w:val="-8"/>
        </w:rPr>
        <w:t> </w:t>
      </w:r>
      <w:r>
        <w:rPr/>
        <w:t>no</w:t>
      </w:r>
      <w:r>
        <w:rPr>
          <w:spacing w:val="-8"/>
        </w:rPr>
        <w:t> </w:t>
      </w:r>
      <w:r>
        <w:rPr/>
        <w:t>boundar</w:t>
      </w:r>
      <w:r>
        <w:rPr/>
        <w:t>y</w:t>
      </w:r>
    </w:p>
    <w:p>
      <w:pPr>
        <w:pStyle w:val="BodyText"/>
        <w:spacing w:line="398" w:lineRule="auto"/>
        <w:ind w:left="839" w:right="4601"/>
      </w:pPr>
      <w:r>
        <w:rPr/>
        <w:t>upon</w:t>
      </w:r>
      <w:r>
        <w:rPr>
          <w:spacing w:val="-5"/>
        </w:rPr>
        <w:t> </w:t>
      </w:r>
      <w:r>
        <w:rPr/>
        <w:t>the</w:t>
      </w:r>
      <w:r>
        <w:rPr>
          <w:spacing w:val="-6"/>
        </w:rPr>
        <w:t> </w:t>
      </w:r>
      <w:r>
        <w:rPr/>
        <w:t>throne</w:t>
      </w:r>
      <w:r>
        <w:rPr>
          <w:spacing w:val="-6"/>
        </w:rPr>
        <w:t> </w:t>
      </w:r>
      <w:r>
        <w:rPr/>
        <w:t>of</w:t>
      </w:r>
      <w:r>
        <w:rPr>
          <w:spacing w:val="-6"/>
        </w:rPr>
        <w:t> </w:t>
      </w:r>
      <w:r>
        <w:rPr/>
        <w:t>Dauid</w:t>
      </w:r>
      <w:r>
        <w:rPr>
          <w:spacing w:val="-5"/>
        </w:rPr>
        <w:t> </w:t>
      </w:r>
      <w:r>
        <w:rPr/>
        <w:t>and</w:t>
      </w:r>
      <w:r>
        <w:rPr>
          <w:spacing w:val="-5"/>
        </w:rPr>
        <w:t> </w:t>
      </w:r>
      <w:r>
        <w:rPr/>
        <w:t>his</w:t>
      </w:r>
      <w:r>
        <w:rPr>
          <w:spacing w:val="-5"/>
        </w:rPr>
        <w:t> </w:t>
      </w:r>
      <w:r>
        <w:rPr/>
        <w:t>kingdom, to make it prosper and to uphold it</w:t>
      </w:r>
    </w:p>
    <w:p>
      <w:pPr>
        <w:pStyle w:val="BodyText"/>
        <w:spacing w:line="274" w:lineRule="exact"/>
        <w:ind w:left="839"/>
      </w:pPr>
      <w:r>
        <w:rPr/>
        <w:t>with</w:t>
      </w:r>
      <w:r>
        <w:rPr>
          <w:spacing w:val="-3"/>
        </w:rPr>
        <w:t> </w:t>
      </w:r>
      <w:r>
        <w:rPr/>
        <w:t>righteousness</w:t>
      </w:r>
      <w:r>
        <w:rPr>
          <w:spacing w:val="-2"/>
        </w:rPr>
        <w:t> </w:t>
      </w:r>
      <w:r>
        <w:rPr/>
        <w:t>and</w:t>
      </w:r>
      <w:r>
        <w:rPr>
          <w:spacing w:val="-2"/>
        </w:rPr>
        <w:t> judgement</w:t>
      </w:r>
    </w:p>
    <w:p>
      <w:pPr>
        <w:pStyle w:val="BodyText"/>
        <w:spacing w:before="183"/>
        <w:ind w:left="839"/>
      </w:pPr>
      <w:r>
        <w:rPr/>
        <w:t>from</w:t>
      </w:r>
      <w:r>
        <w:rPr>
          <w:spacing w:val="-2"/>
        </w:rPr>
        <w:t> </w:t>
      </w:r>
      <w:r>
        <w:rPr/>
        <w:t>this</w:t>
      </w:r>
      <w:r>
        <w:rPr>
          <w:spacing w:val="-1"/>
        </w:rPr>
        <w:t> </w:t>
      </w:r>
      <w:r>
        <w:rPr/>
        <w:t>time</w:t>
      </w:r>
      <w:r>
        <w:rPr>
          <w:spacing w:val="-2"/>
        </w:rPr>
        <w:t> </w:t>
      </w:r>
      <w:r>
        <w:rPr/>
        <w:t>onward</w:t>
      </w:r>
      <w:r>
        <w:rPr>
          <w:spacing w:val="-1"/>
        </w:rPr>
        <w:t> </w:t>
      </w:r>
      <w:r>
        <w:rPr/>
        <w:t>and</w:t>
      </w:r>
      <w:r>
        <w:rPr>
          <w:spacing w:val="-1"/>
        </w:rPr>
        <w:t> </w:t>
      </w:r>
      <w:r>
        <w:rPr>
          <w:spacing w:val="-2"/>
        </w:rPr>
        <w:t>forevermore.</w:t>
      </w:r>
    </w:p>
    <w:p>
      <w:pPr>
        <w:pStyle w:val="BodyText"/>
        <w:spacing w:before="182"/>
        <w:ind w:left="839"/>
      </w:pPr>
      <w:r>
        <w:rPr/>
        <w:t>The</w:t>
      </w:r>
      <w:r>
        <w:rPr>
          <w:spacing w:val="-2"/>
        </w:rPr>
        <w:t> </w:t>
      </w:r>
      <w:r>
        <w:rPr/>
        <w:t>zeal</w:t>
      </w:r>
      <w:r>
        <w:rPr>
          <w:spacing w:val="-1"/>
        </w:rPr>
        <w:t> </w:t>
      </w:r>
      <w:r>
        <w:rPr/>
        <w:t>of</w:t>
      </w:r>
      <w:r>
        <w:rPr>
          <w:spacing w:val="-1"/>
        </w:rPr>
        <w:t> </w:t>
      </w:r>
      <w:r>
        <w:rPr/>
        <w:t>the</w:t>
      </w:r>
      <w:r>
        <w:rPr>
          <w:spacing w:val="-2"/>
        </w:rPr>
        <w:t> </w:t>
      </w:r>
      <w:r>
        <w:rPr/>
        <w:t>Lord</w:t>
      </w:r>
      <w:r>
        <w:rPr>
          <w:spacing w:val="-1"/>
        </w:rPr>
        <w:t> </w:t>
      </w:r>
      <w:r>
        <w:rPr/>
        <w:t>Sabaoth will</w:t>
      </w:r>
      <w:r>
        <w:rPr>
          <w:spacing w:val="-1"/>
        </w:rPr>
        <w:t> </w:t>
      </w:r>
      <w:r>
        <w:rPr/>
        <w:t>do</w:t>
      </w:r>
      <w:r>
        <w:rPr>
          <w:spacing w:val="-1"/>
        </w:rPr>
        <w:t> </w:t>
      </w:r>
      <w:r>
        <w:rPr/>
        <w:t>these</w:t>
      </w:r>
      <w:r>
        <w:rPr>
          <w:spacing w:val="-1"/>
        </w:rPr>
        <w:t> </w:t>
      </w:r>
      <w:r>
        <w:rPr>
          <w:spacing w:val="-2"/>
        </w:rPr>
        <w:t>things.”</w:t>
      </w:r>
    </w:p>
    <w:p>
      <w:pPr>
        <w:pStyle w:val="Heading2"/>
        <w:spacing w:before="183"/>
        <w:ind w:left="119"/>
      </w:pPr>
      <w:r>
        <w:rPr/>
        <w:t>Isaiah</w:t>
      </w:r>
      <w:r>
        <w:rPr>
          <w:spacing w:val="-3"/>
        </w:rPr>
        <w:t> </w:t>
      </w:r>
      <w:r>
        <w:rPr/>
        <w:t>9:6-7</w:t>
      </w:r>
      <w:r>
        <w:rPr>
          <w:spacing w:val="-2"/>
        </w:rPr>
        <w:t> </w:t>
      </w:r>
      <w:r>
        <w:rPr/>
        <w:t>(vs.5-6;</w:t>
      </w:r>
      <w:r>
        <w:rPr>
          <w:spacing w:val="-7"/>
        </w:rPr>
        <w:t> </w:t>
      </w:r>
      <w:r>
        <w:rPr>
          <w:spacing w:val="-2"/>
        </w:rPr>
        <w:t>TANAKH);</w:t>
      </w:r>
    </w:p>
    <w:p>
      <w:pPr>
        <w:spacing w:after="0"/>
        <w:sectPr>
          <w:pgSz w:w="12240" w:h="15840"/>
          <w:pgMar w:header="0" w:footer="523" w:top="1380" w:bottom="720" w:left="1320" w:right="1320"/>
        </w:sectPr>
      </w:pPr>
    </w:p>
    <w:p>
      <w:pPr>
        <w:pStyle w:val="BodyText"/>
        <w:spacing w:line="398" w:lineRule="auto" w:before="79"/>
        <w:ind w:left="840" w:right="5527"/>
      </w:pPr>
      <w:r>
        <w:rPr/>
        <w:t>“For</w:t>
      </w:r>
      <w:r>
        <w:rPr>
          <w:spacing w:val="-6"/>
        </w:rPr>
        <w:t> </w:t>
      </w:r>
      <w:r>
        <w:rPr/>
        <w:t>a</w:t>
      </w:r>
      <w:r>
        <w:rPr>
          <w:spacing w:val="-6"/>
        </w:rPr>
        <w:t> </w:t>
      </w:r>
      <w:r>
        <w:rPr/>
        <w:t>child</w:t>
      </w:r>
      <w:r>
        <w:rPr>
          <w:spacing w:val="-5"/>
        </w:rPr>
        <w:t> </w:t>
      </w:r>
      <w:r>
        <w:rPr/>
        <w:t>has</w:t>
      </w:r>
      <w:r>
        <w:rPr>
          <w:spacing w:val="-5"/>
        </w:rPr>
        <w:t> </w:t>
      </w:r>
      <w:r>
        <w:rPr/>
        <w:t>been</w:t>
      </w:r>
      <w:r>
        <w:rPr>
          <w:spacing w:val="-5"/>
        </w:rPr>
        <w:t> </w:t>
      </w:r>
      <w:r>
        <w:rPr/>
        <w:t>born</w:t>
      </w:r>
      <w:r>
        <w:rPr>
          <w:spacing w:val="-5"/>
        </w:rPr>
        <w:t> </w:t>
      </w:r>
      <w:r>
        <w:rPr/>
        <w:t>to</w:t>
      </w:r>
      <w:r>
        <w:rPr>
          <w:spacing w:val="-5"/>
        </w:rPr>
        <w:t> </w:t>
      </w:r>
      <w:r>
        <w:rPr/>
        <w:t>us, A son has been given us.</w:t>
      </w:r>
    </w:p>
    <w:p>
      <w:pPr>
        <w:pStyle w:val="BodyText"/>
        <w:ind w:left="840"/>
      </w:pPr>
      <w:r>
        <w:rPr/>
        <w:t>And</w:t>
      </w:r>
      <w:r>
        <w:rPr>
          <w:spacing w:val="-1"/>
        </w:rPr>
        <w:t> </w:t>
      </w:r>
      <w:r>
        <w:rPr/>
        <w:t>authority</w:t>
      </w:r>
      <w:r>
        <w:rPr>
          <w:spacing w:val="-1"/>
        </w:rPr>
        <w:t> </w:t>
      </w:r>
      <w:r>
        <w:rPr/>
        <w:t>has</w:t>
      </w:r>
      <w:r>
        <w:rPr>
          <w:spacing w:val="-1"/>
        </w:rPr>
        <w:t> </w:t>
      </w:r>
      <w:r>
        <w:rPr/>
        <w:t>settled on his</w:t>
      </w:r>
      <w:r>
        <w:rPr>
          <w:spacing w:val="-1"/>
        </w:rPr>
        <w:t> </w:t>
      </w:r>
      <w:r>
        <w:rPr>
          <w:spacing w:val="-2"/>
        </w:rPr>
        <w:t>shoulders.</w:t>
      </w:r>
    </w:p>
    <w:p>
      <w:pPr>
        <w:spacing w:before="180"/>
        <w:ind w:left="840" w:right="0" w:firstLine="0"/>
        <w:jc w:val="left"/>
        <w:rPr>
          <w:sz w:val="24"/>
        </w:rPr>
      </w:pPr>
      <w:r>
        <w:rPr>
          <w:sz w:val="24"/>
        </w:rPr>
        <w:t>He</w:t>
      </w:r>
      <w:r>
        <w:rPr>
          <w:spacing w:val="-4"/>
          <w:sz w:val="24"/>
        </w:rPr>
        <w:t> </w:t>
      </w:r>
      <w:r>
        <w:rPr>
          <w:b/>
          <w:i/>
          <w:sz w:val="24"/>
        </w:rPr>
        <w:t>has</w:t>
      </w:r>
      <w:r>
        <w:rPr>
          <w:b/>
          <w:i/>
          <w:spacing w:val="-1"/>
          <w:sz w:val="24"/>
        </w:rPr>
        <w:t> </w:t>
      </w:r>
      <w:r>
        <w:rPr>
          <w:b/>
          <w:i/>
          <w:sz w:val="24"/>
        </w:rPr>
        <w:t>been </w:t>
      </w:r>
      <w:r>
        <w:rPr>
          <w:spacing w:val="-4"/>
          <w:sz w:val="24"/>
        </w:rPr>
        <w:t>named</w:t>
      </w:r>
    </w:p>
    <w:p>
      <w:pPr>
        <w:pStyle w:val="BodyText"/>
        <w:spacing w:line="398" w:lineRule="auto" w:before="183"/>
        <w:ind w:left="839" w:right="4948"/>
      </w:pPr>
      <w:r>
        <w:rPr/>
        <w:t>‘The Mighty God is planning grace; The</w:t>
      </w:r>
      <w:r>
        <w:rPr>
          <w:spacing w:val="-13"/>
        </w:rPr>
        <w:t> </w:t>
      </w:r>
      <w:r>
        <w:rPr/>
        <w:t>Eternal</w:t>
      </w:r>
      <w:r>
        <w:rPr>
          <w:spacing w:val="-7"/>
        </w:rPr>
        <w:t> </w:t>
      </w:r>
      <w:r>
        <w:rPr/>
        <w:t>Father,</w:t>
      </w:r>
      <w:r>
        <w:rPr>
          <w:spacing w:val="-7"/>
        </w:rPr>
        <w:t> </w:t>
      </w:r>
      <w:r>
        <w:rPr/>
        <w:t>a</w:t>
      </w:r>
      <w:r>
        <w:rPr>
          <w:spacing w:val="-8"/>
        </w:rPr>
        <w:t> </w:t>
      </w:r>
      <w:r>
        <w:rPr/>
        <w:t>peaceable</w:t>
      </w:r>
      <w:r>
        <w:rPr>
          <w:spacing w:val="-6"/>
        </w:rPr>
        <w:t> </w:t>
      </w:r>
      <w:r>
        <w:rPr/>
        <w:t>ruler’</w:t>
      </w:r>
      <w:r>
        <w:rPr>
          <w:spacing w:val="-18"/>
        </w:rPr>
        <w:t> </w:t>
      </w:r>
      <w:r>
        <w:rPr/>
        <w:t>–</w:t>
      </w:r>
    </w:p>
    <w:p>
      <w:pPr>
        <w:pStyle w:val="BodyText"/>
        <w:spacing w:line="396" w:lineRule="auto"/>
        <w:ind w:left="839" w:right="5386"/>
      </w:pPr>
      <w:r>
        <w:rPr/>
        <w:t>(6)</w:t>
      </w:r>
      <w:r>
        <w:rPr>
          <w:spacing w:val="-9"/>
        </w:rPr>
        <w:t> </w:t>
      </w:r>
      <w:r>
        <w:rPr/>
        <w:t>In</w:t>
      </w:r>
      <w:r>
        <w:rPr>
          <w:spacing w:val="-8"/>
        </w:rPr>
        <w:t> </w:t>
      </w:r>
      <w:r>
        <w:rPr/>
        <w:t>token</w:t>
      </w:r>
      <w:r>
        <w:rPr>
          <w:spacing w:val="-8"/>
        </w:rPr>
        <w:t> </w:t>
      </w:r>
      <w:r>
        <w:rPr/>
        <w:t>of</w:t>
      </w:r>
      <w:r>
        <w:rPr>
          <w:spacing w:val="-7"/>
        </w:rPr>
        <w:t> </w:t>
      </w:r>
      <w:r>
        <w:rPr/>
        <w:t>abundant</w:t>
      </w:r>
      <w:r>
        <w:rPr>
          <w:spacing w:val="-6"/>
        </w:rPr>
        <w:t> </w:t>
      </w:r>
      <w:r>
        <w:rPr/>
        <w:t>authority And of peace without limit</w:t>
      </w:r>
    </w:p>
    <w:p>
      <w:pPr>
        <w:pStyle w:val="BodyText"/>
        <w:spacing w:line="398" w:lineRule="auto" w:before="4"/>
        <w:ind w:left="839" w:right="5364"/>
        <w:jc w:val="both"/>
      </w:pPr>
      <w:r>
        <w:rPr/>
        <w:t>Upon</w:t>
      </w:r>
      <w:r>
        <w:rPr>
          <w:spacing w:val="-13"/>
        </w:rPr>
        <w:t> </w:t>
      </w:r>
      <w:r>
        <w:rPr/>
        <w:t>David’s</w:t>
      </w:r>
      <w:r>
        <w:rPr>
          <w:spacing w:val="-13"/>
        </w:rPr>
        <w:t> </w:t>
      </w:r>
      <w:r>
        <w:rPr/>
        <w:t>throne</w:t>
      </w:r>
      <w:r>
        <w:rPr>
          <w:spacing w:val="-14"/>
        </w:rPr>
        <w:t> </w:t>
      </w:r>
      <w:r>
        <w:rPr/>
        <w:t>and</w:t>
      </w:r>
      <w:r>
        <w:rPr>
          <w:spacing w:val="-11"/>
        </w:rPr>
        <w:t> </w:t>
      </w:r>
      <w:r>
        <w:rPr/>
        <w:t>kingdom, That it might be firmly established In justice and equity</w:t>
      </w:r>
    </w:p>
    <w:p>
      <w:pPr>
        <w:pStyle w:val="BodyText"/>
        <w:spacing w:line="274" w:lineRule="exact"/>
        <w:ind w:left="839"/>
        <w:jc w:val="both"/>
      </w:pPr>
      <w:r>
        <w:rPr/>
        <w:t>Now</w:t>
      </w:r>
      <w:r>
        <w:rPr>
          <w:spacing w:val="-4"/>
        </w:rPr>
        <w:t> </w:t>
      </w:r>
      <w:r>
        <w:rPr/>
        <w:t>and</w:t>
      </w:r>
      <w:r>
        <w:rPr>
          <w:spacing w:val="-1"/>
        </w:rPr>
        <w:t> </w:t>
      </w:r>
      <w:r>
        <w:rPr>
          <w:spacing w:val="-2"/>
        </w:rPr>
        <w:t>evermore.</w:t>
      </w:r>
    </w:p>
    <w:p>
      <w:pPr>
        <w:pStyle w:val="BodyText"/>
        <w:spacing w:line="398" w:lineRule="auto" w:before="183"/>
        <w:ind w:left="839" w:right="5746"/>
        <w:jc w:val="both"/>
      </w:pPr>
      <w:r>
        <w:rPr/>
        <w:t>The</w:t>
      </w:r>
      <w:r>
        <w:rPr>
          <w:spacing w:val="-7"/>
        </w:rPr>
        <w:t> </w:t>
      </w:r>
      <w:r>
        <w:rPr/>
        <w:t>zeal</w:t>
      </w:r>
      <w:r>
        <w:rPr>
          <w:spacing w:val="-6"/>
        </w:rPr>
        <w:t> </w:t>
      </w:r>
      <w:r>
        <w:rPr/>
        <w:t>of</w:t>
      </w:r>
      <w:r>
        <w:rPr>
          <w:spacing w:val="-7"/>
        </w:rPr>
        <w:t> </w:t>
      </w:r>
      <w:r>
        <w:rPr/>
        <w:t>the</w:t>
      </w:r>
      <w:r>
        <w:rPr>
          <w:spacing w:val="-7"/>
        </w:rPr>
        <w:t> </w:t>
      </w:r>
      <w:r>
        <w:rPr/>
        <w:t>LORD</w:t>
      </w:r>
      <w:r>
        <w:rPr>
          <w:spacing w:val="-7"/>
        </w:rPr>
        <w:t> </w:t>
      </w:r>
      <w:r>
        <w:rPr/>
        <w:t>of</w:t>
      </w:r>
      <w:r>
        <w:rPr>
          <w:spacing w:val="-5"/>
        </w:rPr>
        <w:t> </w:t>
      </w:r>
      <w:r>
        <w:rPr/>
        <w:t>Hosts Shall bring this to pass.”</w:t>
      </w:r>
    </w:p>
    <w:p>
      <w:pPr>
        <w:spacing w:before="0"/>
        <w:ind w:left="119" w:right="0" w:firstLine="0"/>
        <w:jc w:val="both"/>
        <w:rPr>
          <w:sz w:val="24"/>
        </w:rPr>
      </w:pPr>
      <w:r>
        <w:rPr>
          <w:b/>
          <w:sz w:val="24"/>
        </w:rPr>
        <w:t>Compare</w:t>
      </w:r>
      <w:r>
        <w:rPr>
          <w:b/>
          <w:spacing w:val="-5"/>
          <w:sz w:val="24"/>
        </w:rPr>
        <w:t> </w:t>
      </w:r>
      <w:r>
        <w:rPr>
          <w:b/>
          <w:sz w:val="24"/>
        </w:rPr>
        <w:t>Isaiah</w:t>
      </w:r>
      <w:r>
        <w:rPr>
          <w:b/>
          <w:spacing w:val="-3"/>
          <w:sz w:val="24"/>
        </w:rPr>
        <w:t> </w:t>
      </w:r>
      <w:r>
        <w:rPr>
          <w:b/>
          <w:sz w:val="24"/>
        </w:rPr>
        <w:t>9:6-7</w:t>
      </w:r>
      <w:r>
        <w:rPr>
          <w:b/>
          <w:spacing w:val="-3"/>
          <w:sz w:val="24"/>
        </w:rPr>
        <w:t> </w:t>
      </w:r>
      <w:r>
        <w:rPr>
          <w:sz w:val="24"/>
        </w:rPr>
        <w:t>(NWT</w:t>
      </w:r>
      <w:r>
        <w:rPr>
          <w:spacing w:val="-8"/>
          <w:sz w:val="24"/>
        </w:rPr>
        <w:t> </w:t>
      </w:r>
      <w:r>
        <w:rPr>
          <w:spacing w:val="-2"/>
          <w:sz w:val="24"/>
        </w:rPr>
        <w:t>1984)</w:t>
      </w:r>
    </w:p>
    <w:p>
      <w:pPr>
        <w:pStyle w:val="BodyText"/>
        <w:spacing w:line="259" w:lineRule="auto" w:before="180"/>
        <w:ind w:left="839" w:right="124"/>
      </w:pPr>
      <w:r>
        <w:rPr/>
        <w:t>“For there has been a child born to us, there has been a son given to us; and the princely rule</w:t>
      </w:r>
      <w:r>
        <w:rPr>
          <w:spacing w:val="-10"/>
        </w:rPr>
        <w:t> </w:t>
      </w:r>
      <w:r>
        <w:rPr/>
        <w:t>will</w:t>
      </w:r>
      <w:r>
        <w:rPr>
          <w:spacing w:val="-5"/>
        </w:rPr>
        <w:t> </w:t>
      </w:r>
      <w:r>
        <w:rPr/>
        <w:t>come</w:t>
      </w:r>
      <w:r>
        <w:rPr>
          <w:spacing w:val="-6"/>
        </w:rPr>
        <w:t> </w:t>
      </w:r>
      <w:r>
        <w:rPr/>
        <w:t>to</w:t>
      </w:r>
      <w:r>
        <w:rPr>
          <w:spacing w:val="-5"/>
        </w:rPr>
        <w:t> </w:t>
      </w:r>
      <w:r>
        <w:rPr/>
        <w:t>be</w:t>
      </w:r>
      <w:r>
        <w:rPr>
          <w:spacing w:val="-6"/>
        </w:rPr>
        <w:t> </w:t>
      </w:r>
      <w:r>
        <w:rPr/>
        <w:t>upon</w:t>
      </w:r>
      <w:r>
        <w:rPr>
          <w:spacing w:val="-5"/>
        </w:rPr>
        <w:t> </w:t>
      </w:r>
      <w:r>
        <w:rPr/>
        <w:t>his</w:t>
      </w:r>
      <w:r>
        <w:rPr>
          <w:spacing w:val="-5"/>
        </w:rPr>
        <w:t> </w:t>
      </w:r>
      <w:r>
        <w:rPr/>
        <w:t>shoulder.</w:t>
      </w:r>
      <w:r>
        <w:rPr>
          <w:spacing w:val="-15"/>
        </w:rPr>
        <w:t> </w:t>
      </w:r>
      <w:r>
        <w:rPr/>
        <w:t>And</w:t>
      </w:r>
      <w:r>
        <w:rPr>
          <w:spacing w:val="-5"/>
        </w:rPr>
        <w:t> </w:t>
      </w:r>
      <w:r>
        <w:rPr/>
        <w:t>his</w:t>
      </w:r>
      <w:r>
        <w:rPr>
          <w:spacing w:val="-5"/>
        </w:rPr>
        <w:t> </w:t>
      </w:r>
      <w:r>
        <w:rPr/>
        <w:t>name</w:t>
      </w:r>
      <w:r>
        <w:rPr>
          <w:spacing w:val="-6"/>
        </w:rPr>
        <w:t> </w:t>
      </w:r>
      <w:r>
        <w:rPr>
          <w:b/>
          <w:i/>
        </w:rPr>
        <w:t>will</w:t>
      </w:r>
      <w:r>
        <w:rPr>
          <w:b/>
          <w:i/>
          <w:spacing w:val="-5"/>
        </w:rPr>
        <w:t> </w:t>
      </w:r>
      <w:r>
        <w:rPr>
          <w:b/>
          <w:i/>
        </w:rPr>
        <w:t>be</w:t>
      </w:r>
      <w:r>
        <w:rPr>
          <w:b/>
          <w:i/>
          <w:spacing w:val="-7"/>
        </w:rPr>
        <w:t> </w:t>
      </w:r>
      <w:r>
        <w:rPr/>
        <w:t>called</w:t>
      </w:r>
      <w:r>
        <w:rPr>
          <w:spacing w:val="-10"/>
        </w:rPr>
        <w:t> </w:t>
      </w:r>
      <w:r>
        <w:rPr/>
        <w:t>Wonderful</w:t>
      </w:r>
      <w:r>
        <w:rPr>
          <w:spacing w:val="-5"/>
        </w:rPr>
        <w:t> </w:t>
      </w:r>
      <w:r>
        <w:rPr/>
        <w:t>Counselor, Mighty God, Eternal Father, Prince</w:t>
      </w:r>
      <w:r>
        <w:rPr>
          <w:spacing w:val="-1"/>
        </w:rPr>
        <w:t> </w:t>
      </w:r>
      <w:r>
        <w:rPr/>
        <w:t>of</w:t>
      </w:r>
      <w:r>
        <w:rPr>
          <w:spacing w:val="-1"/>
        </w:rPr>
        <w:t> </w:t>
      </w:r>
      <w:r>
        <w:rPr/>
        <w:t>Peace.</w:t>
      </w:r>
      <w:r>
        <w:rPr>
          <w:spacing w:val="-5"/>
        </w:rPr>
        <w:t> </w:t>
      </w:r>
      <w:r>
        <w:rPr/>
        <w:t>To the</w:t>
      </w:r>
      <w:r>
        <w:rPr>
          <w:spacing w:val="-1"/>
        </w:rPr>
        <w:t> </w:t>
      </w:r>
      <w:r>
        <w:rPr/>
        <w:t>abundance</w:t>
      </w:r>
      <w:r>
        <w:rPr>
          <w:spacing w:val="-1"/>
        </w:rPr>
        <w:t> </w:t>
      </w:r>
      <w:r>
        <w:rPr/>
        <w:t>of</w:t>
      </w:r>
      <w:r>
        <w:rPr>
          <w:spacing w:val="-1"/>
        </w:rPr>
        <w:t> </w:t>
      </w:r>
      <w:r>
        <w:rPr/>
        <w:t>the</w:t>
      </w:r>
      <w:r>
        <w:rPr>
          <w:spacing w:val="-1"/>
        </w:rPr>
        <w:t> </w:t>
      </w:r>
      <w:r>
        <w:rPr/>
        <w:t>priestly rule</w:t>
      </w:r>
      <w:r>
        <w:rPr>
          <w:spacing w:val="-1"/>
        </w:rPr>
        <w:t> </w:t>
      </w:r>
      <w:r>
        <w:rPr/>
        <w:t>and to peace there will be no end, upon the throne of David and upon his kingdom in order to establish it firmly and to sustain it by means of justice and by means of righteousness, from now on and to time indefinite. The very zeal of Jehovah of armies will do this.”</w:t>
      </w:r>
    </w:p>
    <w:p>
      <w:pPr>
        <w:pStyle w:val="BodyText"/>
        <w:spacing w:line="259" w:lineRule="auto" w:before="161"/>
        <w:ind w:left="119" w:right="187"/>
      </w:pPr>
      <w:r>
        <w:rPr/>
        <w:t>This</w:t>
      </w:r>
      <w:r>
        <w:rPr>
          <w:spacing w:val="-4"/>
        </w:rPr>
        <w:t> </w:t>
      </w:r>
      <w:r>
        <w:rPr/>
        <w:t>is</w:t>
      </w:r>
      <w:r>
        <w:rPr>
          <w:spacing w:val="-4"/>
        </w:rPr>
        <w:t> </w:t>
      </w:r>
      <w:r>
        <w:rPr/>
        <w:t>huge</w:t>
      </w:r>
      <w:r>
        <w:rPr>
          <w:spacing w:val="-4"/>
        </w:rPr>
        <w:t> </w:t>
      </w:r>
      <w:r>
        <w:rPr/>
        <w:t>for</w:t>
      </w:r>
      <w:r>
        <w:rPr>
          <w:spacing w:val="-4"/>
        </w:rPr>
        <w:t> </w:t>
      </w:r>
      <w:r>
        <w:rPr/>
        <w:t>those</w:t>
      </w:r>
      <w:r>
        <w:rPr>
          <w:spacing w:val="-4"/>
        </w:rPr>
        <w:t> </w:t>
      </w:r>
      <w:r>
        <w:rPr/>
        <w:t>who</w:t>
      </w:r>
      <w:r>
        <w:rPr>
          <w:spacing w:val="-4"/>
        </w:rPr>
        <w:t> </w:t>
      </w:r>
      <w:r>
        <w:rPr/>
        <w:t>think</w:t>
      </w:r>
      <w:r>
        <w:rPr>
          <w:spacing w:val="-4"/>
        </w:rPr>
        <w:t> </w:t>
      </w:r>
      <w:r>
        <w:rPr/>
        <w:t>that</w:t>
      </w:r>
      <w:r>
        <w:rPr>
          <w:spacing w:val="-4"/>
        </w:rPr>
        <w:t> </w:t>
      </w:r>
      <w:r>
        <w:rPr/>
        <w:t>this</w:t>
      </w:r>
      <w:r>
        <w:rPr>
          <w:spacing w:val="-4"/>
        </w:rPr>
        <w:t> </w:t>
      </w:r>
      <w:r>
        <w:rPr/>
        <w:t>passage</w:t>
      </w:r>
      <w:r>
        <w:rPr>
          <w:spacing w:val="-4"/>
        </w:rPr>
        <w:t> </w:t>
      </w:r>
      <w:r>
        <w:rPr/>
        <w:t>is</w:t>
      </w:r>
      <w:r>
        <w:rPr>
          <w:spacing w:val="-4"/>
        </w:rPr>
        <w:t> </w:t>
      </w:r>
      <w:r>
        <w:rPr>
          <w:i/>
        </w:rPr>
        <w:t>directly</w:t>
      </w:r>
      <w:r>
        <w:rPr>
          <w:i/>
          <w:spacing w:val="-5"/>
        </w:rPr>
        <w:t> </w:t>
      </w:r>
      <w:r>
        <w:rPr/>
        <w:t>referring</w:t>
      </w:r>
      <w:r>
        <w:rPr>
          <w:spacing w:val="-4"/>
        </w:rPr>
        <w:t> </w:t>
      </w:r>
      <w:r>
        <w:rPr/>
        <w:t>to</w:t>
      </w:r>
      <w:r>
        <w:rPr>
          <w:spacing w:val="-4"/>
        </w:rPr>
        <w:t> </w:t>
      </w:r>
      <w:r>
        <w:rPr/>
        <w:t>Jesus,</w:t>
      </w:r>
      <w:r>
        <w:rPr>
          <w:spacing w:val="-4"/>
        </w:rPr>
        <w:t> </w:t>
      </w:r>
      <w:r>
        <w:rPr/>
        <w:t>when</w:t>
      </w:r>
      <w:r>
        <w:rPr>
          <w:spacing w:val="-4"/>
        </w:rPr>
        <w:t> </w:t>
      </w:r>
      <w:r>
        <w:rPr/>
        <w:t>in</w:t>
      </w:r>
      <w:r>
        <w:rPr>
          <w:spacing w:val="-4"/>
        </w:rPr>
        <w:t> </w:t>
      </w:r>
      <w:r>
        <w:rPr/>
        <w:t>reality,</w:t>
      </w:r>
      <w:r>
        <w:rPr>
          <w:spacing w:val="-4"/>
        </w:rPr>
        <w:t> </w:t>
      </w:r>
      <w:r>
        <w:rPr/>
        <w:t>it is speaking of king Hezekiah. It is a popular passage. No matter how it is translated, </w:t>
      </w:r>
      <w:r>
        <w:rPr>
          <w:b/>
        </w:rPr>
        <w:t>King Hezekiah </w:t>
      </w:r>
      <w:r>
        <w:rPr>
          <w:b/>
          <w:i/>
        </w:rPr>
        <w:t>could be in some way </w:t>
      </w:r>
      <w:r>
        <w:rPr>
          <w:b/>
        </w:rPr>
        <w:t>indirectly prefiguring Jesus</w:t>
      </w:r>
      <w:r>
        <w:rPr/>
        <w:t>, in this passage. But it is not talked about in this way from the writings in the first century that we have.</w:t>
      </w:r>
    </w:p>
    <w:p>
      <w:pPr>
        <w:pStyle w:val="BodyText"/>
        <w:spacing w:line="259" w:lineRule="auto" w:before="159"/>
        <w:ind w:left="119" w:right="152"/>
      </w:pPr>
      <w:r>
        <w:rPr/>
        <w:t>In the historical account, Jerusalem was surrounded by the huge</w:t>
      </w:r>
      <w:r>
        <w:rPr>
          <w:spacing w:val="-13"/>
        </w:rPr>
        <w:t> </w:t>
      </w:r>
      <w:r>
        <w:rPr/>
        <w:t>Assyrian army of 185,000 men. Defeat looked certain. But through Hezekiah’s guidance</w:t>
      </w:r>
      <w:r>
        <w:rPr>
          <w:spacing w:val="-1"/>
        </w:rPr>
        <w:t> </w:t>
      </w:r>
      <w:r>
        <w:rPr/>
        <w:t>and reliance</w:t>
      </w:r>
      <w:r>
        <w:rPr>
          <w:spacing w:val="-1"/>
        </w:rPr>
        <w:t> </w:t>
      </w:r>
      <w:r>
        <w:rPr/>
        <w:t>on Jehovah, Jerusalem was saved. The</w:t>
      </w:r>
      <w:r>
        <w:rPr>
          <w:spacing w:val="-6"/>
        </w:rPr>
        <w:t> </w:t>
      </w:r>
      <w:r>
        <w:rPr/>
        <w:t>Assyrian army was defeated by Jehovah’s angel, overnight. Compare that with what is</w:t>
      </w:r>
      <w:r>
        <w:rPr>
          <w:spacing w:val="-3"/>
        </w:rPr>
        <w:t> </w:t>
      </w:r>
      <w:r>
        <w:rPr/>
        <w:t>said</w:t>
      </w:r>
      <w:r>
        <w:rPr>
          <w:spacing w:val="-3"/>
        </w:rPr>
        <w:t> </w:t>
      </w:r>
      <w:r>
        <w:rPr/>
        <w:t>will</w:t>
      </w:r>
      <w:r>
        <w:rPr>
          <w:spacing w:val="-3"/>
        </w:rPr>
        <w:t> </w:t>
      </w:r>
      <w:r>
        <w:rPr/>
        <w:t>happen</w:t>
      </w:r>
      <w:r>
        <w:rPr>
          <w:spacing w:val="-3"/>
        </w:rPr>
        <w:t> </w:t>
      </w:r>
      <w:r>
        <w:rPr/>
        <w:t>to</w:t>
      </w:r>
      <w:r>
        <w:rPr>
          <w:spacing w:val="-3"/>
        </w:rPr>
        <w:t> </w:t>
      </w:r>
      <w:r>
        <w:rPr/>
        <w:t>the</w:t>
      </w:r>
      <w:r>
        <w:rPr>
          <w:spacing w:val="-4"/>
        </w:rPr>
        <w:t> </w:t>
      </w:r>
      <w:r>
        <w:rPr/>
        <w:t>king</w:t>
      </w:r>
      <w:r>
        <w:rPr>
          <w:spacing w:val="-3"/>
        </w:rPr>
        <w:t> </w:t>
      </w:r>
      <w:r>
        <w:rPr/>
        <w:t>of</w:t>
      </w:r>
      <w:r>
        <w:rPr>
          <w:spacing w:val="-4"/>
        </w:rPr>
        <w:t> </w:t>
      </w:r>
      <w:r>
        <w:rPr/>
        <w:t>the</w:t>
      </w:r>
      <w:r>
        <w:rPr>
          <w:spacing w:val="-4"/>
        </w:rPr>
        <w:t> </w:t>
      </w:r>
      <w:r>
        <w:rPr/>
        <w:t>north,</w:t>
      </w:r>
      <w:r>
        <w:rPr>
          <w:spacing w:val="-3"/>
        </w:rPr>
        <w:t> </w:t>
      </w:r>
      <w:r>
        <w:rPr/>
        <w:t>just</w:t>
      </w:r>
      <w:r>
        <w:rPr>
          <w:spacing w:val="-3"/>
        </w:rPr>
        <w:t> </w:t>
      </w:r>
      <w:r>
        <w:rPr/>
        <w:t>before</w:t>
      </w:r>
      <w:r>
        <w:rPr>
          <w:spacing w:val="-4"/>
        </w:rPr>
        <w:t> </w:t>
      </w:r>
      <w:r>
        <w:rPr/>
        <w:t>his</w:t>
      </w:r>
      <w:r>
        <w:rPr>
          <w:spacing w:val="-3"/>
        </w:rPr>
        <w:t> </w:t>
      </w:r>
      <w:r>
        <w:rPr/>
        <w:t>certain</w:t>
      </w:r>
      <w:r>
        <w:rPr>
          <w:spacing w:val="-3"/>
        </w:rPr>
        <w:t> </w:t>
      </w:r>
      <w:r>
        <w:rPr/>
        <w:t>defeat.</w:t>
      </w:r>
      <w:r>
        <w:rPr>
          <w:spacing w:val="-3"/>
        </w:rPr>
        <w:t> </w:t>
      </w:r>
      <w:r>
        <w:rPr/>
        <w:t>He</w:t>
      </w:r>
      <w:r>
        <w:rPr>
          <w:spacing w:val="-2"/>
        </w:rPr>
        <w:t> </w:t>
      </w:r>
      <w:r>
        <w:rPr/>
        <w:t>goes</w:t>
      </w:r>
      <w:r>
        <w:rPr>
          <w:spacing w:val="-3"/>
        </w:rPr>
        <w:t> </w:t>
      </w:r>
      <w:r>
        <w:rPr/>
        <w:t>to</w:t>
      </w:r>
      <w:r>
        <w:rPr>
          <w:spacing w:val="-3"/>
        </w:rPr>
        <w:t> </w:t>
      </w:r>
      <w:r>
        <w:rPr/>
        <w:t>wage</w:t>
      </w:r>
      <w:r>
        <w:rPr>
          <w:spacing w:val="-4"/>
        </w:rPr>
        <w:t> </w:t>
      </w:r>
      <w:r>
        <w:rPr/>
        <w:t>war,</w:t>
      </w:r>
      <w:r>
        <w:rPr>
          <w:spacing w:val="-3"/>
        </w:rPr>
        <w:t> </w:t>
      </w:r>
      <w:r>
        <w:rPr/>
        <w:t>in a rage, apparently to finish off God’s people. It is at this time that, he is soundly defeated. This very well could be from Michael (Jesus) who stands up in behalf of God’s people, at this time. (</w:t>
      </w:r>
      <w:r>
        <w:rPr>
          <w:color w:val="0D5FAD"/>
          <w:u w:val="single" w:color="0D5FAD"/>
        </w:rPr>
        <w:t>Daniel 11:44-12:1</w:t>
      </w:r>
      <w:r>
        <w:rPr/>
        <w:t>) That is the beginning of the establishment of God’s kingdom.</w:t>
      </w:r>
    </w:p>
    <w:p>
      <w:pPr>
        <w:spacing w:after="0" w:line="259" w:lineRule="auto"/>
        <w:sectPr>
          <w:pgSz w:w="12240" w:h="15840"/>
          <w:pgMar w:header="0" w:footer="523" w:top="1360" w:bottom="720" w:left="1320" w:right="1320"/>
        </w:sectPr>
      </w:pPr>
    </w:p>
    <w:p>
      <w:pPr>
        <w:pStyle w:val="Heading1"/>
      </w:pPr>
      <w:r>
        <w:rPr/>
        <w:t>When</w:t>
      </w:r>
      <w:r>
        <w:rPr>
          <w:spacing w:val="-6"/>
        </w:rPr>
        <w:t> </w:t>
      </w:r>
      <w:r>
        <w:rPr/>
        <w:t>Jesus</w:t>
      </w:r>
      <w:r>
        <w:rPr>
          <w:spacing w:val="-3"/>
        </w:rPr>
        <w:t> </w:t>
      </w:r>
      <w:r>
        <w:rPr/>
        <w:t>states</w:t>
      </w:r>
      <w:r>
        <w:rPr>
          <w:spacing w:val="-2"/>
        </w:rPr>
        <w:t> </w:t>
      </w:r>
      <w:r>
        <w:rPr/>
        <w:t>that</w:t>
      </w:r>
      <w:r>
        <w:rPr>
          <w:spacing w:val="-4"/>
        </w:rPr>
        <w:t> </w:t>
      </w:r>
      <w:r>
        <w:rPr/>
        <w:t>he</w:t>
      </w:r>
      <w:r>
        <w:rPr>
          <w:spacing w:val="-5"/>
        </w:rPr>
        <w:t> </w:t>
      </w:r>
      <w:r>
        <w:rPr/>
        <w:t>and</w:t>
      </w:r>
      <w:r>
        <w:rPr>
          <w:spacing w:val="-4"/>
        </w:rPr>
        <w:t> </w:t>
      </w:r>
      <w:r>
        <w:rPr/>
        <w:t>his</w:t>
      </w:r>
      <w:r>
        <w:rPr>
          <w:spacing w:val="-2"/>
        </w:rPr>
        <w:t> </w:t>
      </w:r>
      <w:r>
        <w:rPr/>
        <w:t>father</w:t>
      </w:r>
      <w:r>
        <w:rPr>
          <w:spacing w:val="-8"/>
        </w:rPr>
        <w:t> </w:t>
      </w:r>
      <w:r>
        <w:rPr/>
        <w:t>are</w:t>
      </w:r>
      <w:r>
        <w:rPr>
          <w:spacing w:val="-5"/>
        </w:rPr>
        <w:t> </w:t>
      </w:r>
      <w:r>
        <w:rPr/>
        <w:t>one,</w:t>
      </w:r>
      <w:r>
        <w:rPr>
          <w:spacing w:val="-4"/>
        </w:rPr>
        <w:t> </w:t>
      </w:r>
      <w:r>
        <w:rPr/>
        <w:t>what</w:t>
      </w:r>
      <w:r>
        <w:rPr>
          <w:spacing w:val="-3"/>
        </w:rPr>
        <w:t> </w:t>
      </w:r>
      <w:r>
        <w:rPr/>
        <w:t>does</w:t>
      </w:r>
      <w:r>
        <w:rPr>
          <w:spacing w:val="-5"/>
        </w:rPr>
        <w:t> </w:t>
      </w:r>
      <w:r>
        <w:rPr/>
        <w:t>that</w:t>
      </w:r>
      <w:r>
        <w:rPr>
          <w:spacing w:val="-3"/>
        </w:rPr>
        <w:t> </w:t>
      </w:r>
      <w:r>
        <w:rPr>
          <w:spacing w:val="-2"/>
        </w:rPr>
        <w:t>mean?</w:t>
      </w:r>
    </w:p>
    <w:p>
      <w:pPr>
        <w:pStyle w:val="BodyText"/>
        <w:ind w:left="0"/>
        <w:rPr>
          <w:b/>
          <w:sz w:val="30"/>
        </w:rPr>
      </w:pPr>
    </w:p>
    <w:p>
      <w:pPr>
        <w:pStyle w:val="BodyText"/>
        <w:spacing w:before="9"/>
        <w:ind w:left="0"/>
        <w:rPr>
          <w:b/>
          <w:sz w:val="25"/>
        </w:rPr>
      </w:pPr>
    </w:p>
    <w:p>
      <w:pPr>
        <w:pStyle w:val="BodyText"/>
        <w:spacing w:line="259" w:lineRule="auto"/>
      </w:pPr>
      <w:r>
        <w:rPr/>
        <w:t>There are many people who have different answers to this question. Some answers are very complex, some</w:t>
      </w:r>
      <w:r>
        <w:rPr>
          <w:spacing w:val="-1"/>
        </w:rPr>
        <w:t> </w:t>
      </w:r>
      <w:r>
        <w:rPr/>
        <w:t>not.</w:t>
      </w:r>
      <w:r>
        <w:rPr>
          <w:spacing w:val="-5"/>
        </w:rPr>
        <w:t> </w:t>
      </w:r>
      <w:r>
        <w:rPr/>
        <w:t>The</w:t>
      </w:r>
      <w:r>
        <w:rPr>
          <w:spacing w:val="-1"/>
        </w:rPr>
        <w:t> </w:t>
      </w:r>
      <w:r>
        <w:rPr/>
        <w:t>truth is usually simple. However, a</w:t>
      </w:r>
      <w:r>
        <w:rPr>
          <w:spacing w:val="-1"/>
        </w:rPr>
        <w:t> </w:t>
      </w:r>
      <w:r>
        <w:rPr/>
        <w:t>con-artist will be</w:t>
      </w:r>
      <w:r>
        <w:rPr>
          <w:spacing w:val="-1"/>
        </w:rPr>
        <w:t> </w:t>
      </w:r>
      <w:r>
        <w:rPr/>
        <w:t>a</w:t>
      </w:r>
      <w:r>
        <w:rPr>
          <w:spacing w:val="-1"/>
        </w:rPr>
        <w:t> </w:t>
      </w:r>
      <w:r>
        <w:rPr/>
        <w:t>cunning liar. He will</w:t>
      </w:r>
      <w:r>
        <w:rPr>
          <w:spacing w:val="-2"/>
        </w:rPr>
        <w:t> </w:t>
      </w:r>
      <w:r>
        <w:rPr/>
        <w:t>attempt</w:t>
      </w:r>
      <w:r>
        <w:rPr>
          <w:spacing w:val="-2"/>
        </w:rPr>
        <w:t> </w:t>
      </w:r>
      <w:r>
        <w:rPr/>
        <w:t>to</w:t>
      </w:r>
      <w:r>
        <w:rPr>
          <w:spacing w:val="-2"/>
        </w:rPr>
        <w:t> </w:t>
      </w:r>
      <w:r>
        <w:rPr/>
        <w:t>persuade</w:t>
      </w:r>
      <w:r>
        <w:rPr>
          <w:spacing w:val="-1"/>
        </w:rPr>
        <w:t> </w:t>
      </w:r>
      <w:r>
        <w:rPr/>
        <w:t>his</w:t>
      </w:r>
      <w:r>
        <w:rPr>
          <w:spacing w:val="-2"/>
        </w:rPr>
        <w:t> </w:t>
      </w:r>
      <w:r>
        <w:rPr/>
        <w:t>victims</w:t>
      </w:r>
      <w:r>
        <w:rPr>
          <w:spacing w:val="-2"/>
        </w:rPr>
        <w:t> </w:t>
      </w:r>
      <w:r>
        <w:rPr/>
        <w:t>with</w:t>
      </w:r>
      <w:r>
        <w:rPr>
          <w:spacing w:val="-2"/>
        </w:rPr>
        <w:t> </w:t>
      </w:r>
      <w:r>
        <w:rPr/>
        <w:t>what</w:t>
      </w:r>
      <w:r>
        <w:rPr>
          <w:spacing w:val="-2"/>
        </w:rPr>
        <w:t> </w:t>
      </w:r>
      <w:r>
        <w:rPr/>
        <w:t>sounds</w:t>
      </w:r>
      <w:r>
        <w:rPr>
          <w:spacing w:val="-2"/>
        </w:rPr>
        <w:t> </w:t>
      </w:r>
      <w:r>
        <w:rPr/>
        <w:t>like</w:t>
      </w:r>
      <w:r>
        <w:rPr>
          <w:spacing w:val="-3"/>
        </w:rPr>
        <w:t> </w:t>
      </w:r>
      <w:r>
        <w:rPr/>
        <w:t>a</w:t>
      </w:r>
      <w:r>
        <w:rPr>
          <w:spacing w:val="-3"/>
        </w:rPr>
        <w:t> </w:t>
      </w:r>
      <w:r>
        <w:rPr/>
        <w:t>believable</w:t>
      </w:r>
      <w:r>
        <w:rPr>
          <w:spacing w:val="-3"/>
        </w:rPr>
        <w:t> </w:t>
      </w:r>
      <w:r>
        <w:rPr/>
        <w:t>but complex</w:t>
      </w:r>
      <w:r>
        <w:rPr>
          <w:spacing w:val="-2"/>
        </w:rPr>
        <w:t> </w:t>
      </w:r>
      <w:r>
        <w:rPr/>
        <w:t>story</w:t>
      </w:r>
      <w:r>
        <w:rPr>
          <w:spacing w:val="-2"/>
        </w:rPr>
        <w:t> </w:t>
      </w:r>
      <w:r>
        <w:rPr/>
        <w:t>that</w:t>
      </w:r>
      <w:r>
        <w:rPr>
          <w:spacing w:val="-2"/>
        </w:rPr>
        <w:t> </w:t>
      </w:r>
      <w:r>
        <w:rPr/>
        <w:t>is interwoven</w:t>
      </w:r>
      <w:r>
        <w:rPr>
          <w:spacing w:val="-4"/>
        </w:rPr>
        <w:t> </w:t>
      </w:r>
      <w:r>
        <w:rPr/>
        <w:t>with</w:t>
      </w:r>
      <w:r>
        <w:rPr>
          <w:spacing w:val="-4"/>
        </w:rPr>
        <w:t> </w:t>
      </w:r>
      <w:r>
        <w:rPr/>
        <w:t>bits</w:t>
      </w:r>
      <w:r>
        <w:rPr>
          <w:spacing w:val="-4"/>
        </w:rPr>
        <w:t> </w:t>
      </w:r>
      <w:r>
        <w:rPr/>
        <w:t>of</w:t>
      </w:r>
      <w:r>
        <w:rPr>
          <w:spacing w:val="-5"/>
        </w:rPr>
        <w:t> </w:t>
      </w:r>
      <w:r>
        <w:rPr/>
        <w:t>truth.</w:t>
      </w:r>
      <w:r>
        <w:rPr>
          <w:spacing w:val="-4"/>
        </w:rPr>
        <w:t> </w:t>
      </w:r>
      <w:r>
        <w:rPr/>
        <w:t>However,</w:t>
      </w:r>
      <w:r>
        <w:rPr>
          <w:spacing w:val="-4"/>
        </w:rPr>
        <w:t> </w:t>
      </w:r>
      <w:r>
        <w:rPr/>
        <w:t>the</w:t>
      </w:r>
      <w:r>
        <w:rPr>
          <w:spacing w:val="-5"/>
        </w:rPr>
        <w:t> </w:t>
      </w:r>
      <w:r>
        <w:rPr/>
        <w:t>true</w:t>
      </w:r>
      <w:r>
        <w:rPr>
          <w:spacing w:val="-5"/>
        </w:rPr>
        <w:t> </w:t>
      </w:r>
      <w:r>
        <w:rPr/>
        <w:t>answers</w:t>
      </w:r>
      <w:r>
        <w:rPr>
          <w:spacing w:val="-4"/>
        </w:rPr>
        <w:t> </w:t>
      </w:r>
      <w:r>
        <w:rPr/>
        <w:t>are</w:t>
      </w:r>
      <w:r>
        <w:rPr>
          <w:spacing w:val="-5"/>
        </w:rPr>
        <w:t> </w:t>
      </w:r>
      <w:r>
        <w:rPr/>
        <w:t>usually</w:t>
      </w:r>
      <w:r>
        <w:rPr>
          <w:spacing w:val="-4"/>
        </w:rPr>
        <w:t> </w:t>
      </w:r>
      <w:r>
        <w:rPr/>
        <w:t>the</w:t>
      </w:r>
      <w:r>
        <w:rPr>
          <w:spacing w:val="-5"/>
        </w:rPr>
        <w:t> </w:t>
      </w:r>
      <w:r>
        <w:rPr/>
        <w:t>simplest.</w:t>
      </w:r>
      <w:r>
        <w:rPr>
          <w:spacing w:val="-4"/>
        </w:rPr>
        <w:t> </w:t>
      </w:r>
      <w:r>
        <w:rPr/>
        <w:t>Don’t</w:t>
      </w:r>
      <w:r>
        <w:rPr>
          <w:spacing w:val="-4"/>
        </w:rPr>
        <w:t> </w:t>
      </w:r>
      <w:r>
        <w:rPr/>
        <w:t>take</w:t>
      </w:r>
      <w:r>
        <w:rPr>
          <w:spacing w:val="-5"/>
        </w:rPr>
        <w:t> </w:t>
      </w:r>
      <w:r>
        <w:rPr/>
        <w:t>my word for it. Let us see how </w:t>
      </w:r>
      <w:r>
        <w:rPr>
          <w:b/>
        </w:rPr>
        <w:t>Jesus prayed about this</w:t>
      </w:r>
      <w:r>
        <w:rPr/>
        <w:t>, in a simple manner, to his Father:</w:t>
      </w:r>
    </w:p>
    <w:p>
      <w:pPr>
        <w:pStyle w:val="BodyText"/>
        <w:spacing w:before="159"/>
      </w:pPr>
      <w:r>
        <w:rPr>
          <w:color w:val="0D5FAD"/>
          <w:u w:val="single" w:color="0D5FAD"/>
        </w:rPr>
        <w:t>John 17:21 </w:t>
      </w:r>
      <w:r>
        <w:rPr>
          <w:color w:val="0D5FAD"/>
          <w:spacing w:val="-2"/>
          <w:u w:val="single" w:color="0D5FAD"/>
        </w:rPr>
        <w:t>(WEB)</w:t>
      </w:r>
      <w:r>
        <w:rPr>
          <w:spacing w:val="-2"/>
        </w:rPr>
        <w:t>;</w:t>
      </w:r>
    </w:p>
    <w:p>
      <w:pPr>
        <w:spacing w:line="259" w:lineRule="auto" w:before="182"/>
        <w:ind w:left="840" w:right="363" w:firstLine="0"/>
        <w:jc w:val="left"/>
        <w:rPr>
          <w:sz w:val="24"/>
        </w:rPr>
      </w:pPr>
      <w:r>
        <w:rPr>
          <w:sz w:val="24"/>
        </w:rPr>
        <w:t>“</w:t>
      </w:r>
      <w:r>
        <w:rPr>
          <w:sz w:val="24"/>
          <w:vertAlign w:val="superscript"/>
        </w:rPr>
        <w:t>20</w:t>
      </w:r>
      <w:r>
        <w:rPr>
          <w:spacing w:val="-13"/>
          <w:sz w:val="24"/>
          <w:vertAlign w:val="baseline"/>
        </w:rPr>
        <w:t> </w:t>
      </w:r>
      <w:r>
        <w:rPr>
          <w:sz w:val="24"/>
          <w:vertAlign w:val="baseline"/>
        </w:rPr>
        <w:t>Not for these only do I pray, but for those also who believe in me through their word,</w:t>
      </w:r>
      <w:r>
        <w:rPr>
          <w:spacing w:val="-6"/>
          <w:sz w:val="24"/>
          <w:vertAlign w:val="baseline"/>
        </w:rPr>
        <w:t> </w:t>
      </w:r>
      <w:r>
        <w:rPr>
          <w:sz w:val="24"/>
          <w:vertAlign w:val="superscript"/>
        </w:rPr>
        <w:t>21</w:t>
      </w:r>
      <w:r>
        <w:rPr>
          <w:spacing w:val="-18"/>
          <w:sz w:val="24"/>
          <w:vertAlign w:val="baseline"/>
        </w:rPr>
        <w:t> </w:t>
      </w:r>
      <w:r>
        <w:rPr>
          <w:b/>
          <w:sz w:val="24"/>
          <w:vertAlign w:val="baseline"/>
        </w:rPr>
        <w:t>that</w:t>
      </w:r>
      <w:r>
        <w:rPr>
          <w:b/>
          <w:spacing w:val="-5"/>
          <w:sz w:val="24"/>
          <w:vertAlign w:val="baseline"/>
        </w:rPr>
        <w:t> </w:t>
      </w:r>
      <w:r>
        <w:rPr>
          <w:b/>
          <w:sz w:val="24"/>
          <w:vertAlign w:val="baseline"/>
        </w:rPr>
        <w:t>they</w:t>
      </w:r>
      <w:r>
        <w:rPr>
          <w:b/>
          <w:spacing w:val="-4"/>
          <w:sz w:val="24"/>
          <w:vertAlign w:val="baseline"/>
        </w:rPr>
        <w:t> </w:t>
      </w:r>
      <w:r>
        <w:rPr>
          <w:b/>
          <w:sz w:val="24"/>
          <w:vertAlign w:val="baseline"/>
        </w:rPr>
        <w:t>may</w:t>
      </w:r>
      <w:r>
        <w:rPr>
          <w:b/>
          <w:spacing w:val="-4"/>
          <w:sz w:val="24"/>
          <w:vertAlign w:val="baseline"/>
        </w:rPr>
        <w:t> </w:t>
      </w:r>
      <w:r>
        <w:rPr>
          <w:b/>
          <w:sz w:val="24"/>
          <w:vertAlign w:val="baseline"/>
        </w:rPr>
        <w:t>all</w:t>
      </w:r>
      <w:r>
        <w:rPr>
          <w:b/>
          <w:spacing w:val="-4"/>
          <w:sz w:val="24"/>
          <w:vertAlign w:val="baseline"/>
        </w:rPr>
        <w:t> </w:t>
      </w:r>
      <w:r>
        <w:rPr>
          <w:b/>
          <w:sz w:val="24"/>
          <w:vertAlign w:val="baseline"/>
        </w:rPr>
        <w:t>be</w:t>
      </w:r>
      <w:r>
        <w:rPr>
          <w:b/>
          <w:spacing w:val="-5"/>
          <w:sz w:val="24"/>
          <w:vertAlign w:val="baseline"/>
        </w:rPr>
        <w:t> </w:t>
      </w:r>
      <w:r>
        <w:rPr>
          <w:b/>
          <w:sz w:val="24"/>
          <w:vertAlign w:val="baseline"/>
        </w:rPr>
        <w:t>one;</w:t>
      </w:r>
      <w:r>
        <w:rPr>
          <w:b/>
          <w:spacing w:val="-5"/>
          <w:sz w:val="24"/>
          <w:vertAlign w:val="baseline"/>
        </w:rPr>
        <w:t> </w:t>
      </w:r>
      <w:r>
        <w:rPr>
          <w:b/>
          <w:sz w:val="24"/>
          <w:vertAlign w:val="baseline"/>
        </w:rPr>
        <w:t>even</w:t>
      </w:r>
      <w:r>
        <w:rPr>
          <w:b/>
          <w:spacing w:val="-4"/>
          <w:sz w:val="24"/>
          <w:vertAlign w:val="baseline"/>
        </w:rPr>
        <w:t> </w:t>
      </w:r>
      <w:r>
        <w:rPr>
          <w:b/>
          <w:sz w:val="24"/>
          <w:vertAlign w:val="baseline"/>
        </w:rPr>
        <w:t>as</w:t>
      </w:r>
      <w:r>
        <w:rPr>
          <w:b/>
          <w:spacing w:val="-4"/>
          <w:sz w:val="24"/>
          <w:vertAlign w:val="baseline"/>
        </w:rPr>
        <w:t> </w:t>
      </w:r>
      <w:r>
        <w:rPr>
          <w:b/>
          <w:sz w:val="24"/>
          <w:vertAlign w:val="baseline"/>
        </w:rPr>
        <w:t>you,</w:t>
      </w:r>
      <w:r>
        <w:rPr>
          <w:b/>
          <w:spacing w:val="-4"/>
          <w:sz w:val="24"/>
          <w:vertAlign w:val="baseline"/>
        </w:rPr>
        <w:t> </w:t>
      </w:r>
      <w:r>
        <w:rPr>
          <w:b/>
          <w:sz w:val="24"/>
          <w:vertAlign w:val="baseline"/>
        </w:rPr>
        <w:t>Father,</w:t>
      </w:r>
      <w:r>
        <w:rPr>
          <w:b/>
          <w:spacing w:val="-4"/>
          <w:sz w:val="24"/>
          <w:vertAlign w:val="baseline"/>
        </w:rPr>
        <w:t> </w:t>
      </w:r>
      <w:r>
        <w:rPr>
          <w:b/>
          <w:sz w:val="24"/>
          <w:vertAlign w:val="baseline"/>
        </w:rPr>
        <w:t>are</w:t>
      </w:r>
      <w:r>
        <w:rPr>
          <w:b/>
          <w:spacing w:val="-5"/>
          <w:sz w:val="24"/>
          <w:vertAlign w:val="baseline"/>
        </w:rPr>
        <w:t> </w:t>
      </w:r>
      <w:r>
        <w:rPr>
          <w:b/>
          <w:sz w:val="24"/>
          <w:vertAlign w:val="baseline"/>
        </w:rPr>
        <w:t>in</w:t>
      </w:r>
      <w:r>
        <w:rPr>
          <w:b/>
          <w:spacing w:val="-4"/>
          <w:sz w:val="24"/>
          <w:vertAlign w:val="baseline"/>
        </w:rPr>
        <w:t> </w:t>
      </w:r>
      <w:r>
        <w:rPr>
          <w:b/>
          <w:sz w:val="24"/>
          <w:vertAlign w:val="baseline"/>
        </w:rPr>
        <w:t>me,</w:t>
      </w:r>
      <w:r>
        <w:rPr>
          <w:b/>
          <w:spacing w:val="-4"/>
          <w:sz w:val="24"/>
          <w:vertAlign w:val="baseline"/>
        </w:rPr>
        <w:t> </w:t>
      </w:r>
      <w:r>
        <w:rPr>
          <w:b/>
          <w:sz w:val="24"/>
          <w:vertAlign w:val="baseline"/>
        </w:rPr>
        <w:t>and</w:t>
      </w:r>
      <w:r>
        <w:rPr>
          <w:b/>
          <w:spacing w:val="-4"/>
          <w:sz w:val="24"/>
          <w:vertAlign w:val="baseline"/>
        </w:rPr>
        <w:t> </w:t>
      </w:r>
      <w:r>
        <w:rPr>
          <w:b/>
          <w:sz w:val="24"/>
          <w:vertAlign w:val="baseline"/>
        </w:rPr>
        <w:t>I</w:t>
      </w:r>
      <w:r>
        <w:rPr>
          <w:b/>
          <w:spacing w:val="-4"/>
          <w:sz w:val="24"/>
          <w:vertAlign w:val="baseline"/>
        </w:rPr>
        <w:t> </w:t>
      </w:r>
      <w:r>
        <w:rPr>
          <w:b/>
          <w:sz w:val="24"/>
          <w:vertAlign w:val="baseline"/>
        </w:rPr>
        <w:t>in</w:t>
      </w:r>
      <w:r>
        <w:rPr>
          <w:b/>
          <w:spacing w:val="-4"/>
          <w:sz w:val="24"/>
          <w:vertAlign w:val="baseline"/>
        </w:rPr>
        <w:t> </w:t>
      </w:r>
      <w:r>
        <w:rPr>
          <w:b/>
          <w:sz w:val="24"/>
          <w:vertAlign w:val="baseline"/>
        </w:rPr>
        <w:t>you,</w:t>
      </w:r>
      <w:r>
        <w:rPr>
          <w:b/>
          <w:spacing w:val="-4"/>
          <w:sz w:val="24"/>
          <w:vertAlign w:val="baseline"/>
        </w:rPr>
        <w:t> </w:t>
      </w:r>
      <w:r>
        <w:rPr>
          <w:b/>
          <w:sz w:val="24"/>
          <w:vertAlign w:val="baseline"/>
        </w:rPr>
        <w:t>that they also may be one in us</w:t>
      </w:r>
      <w:r>
        <w:rPr>
          <w:sz w:val="24"/>
          <w:vertAlign w:val="baseline"/>
        </w:rPr>
        <w:t>; that the world may believe that you sent me.”</w:t>
      </w:r>
    </w:p>
    <w:p>
      <w:pPr>
        <w:pStyle w:val="BodyText"/>
        <w:spacing w:line="259" w:lineRule="auto" w:before="160"/>
        <w:ind w:right="187"/>
      </w:pPr>
      <w:r>
        <w:rPr/>
        <w:t>To</w:t>
      </w:r>
      <w:r>
        <w:rPr>
          <w:spacing w:val="-4"/>
        </w:rPr>
        <w:t> </w:t>
      </w:r>
      <w:r>
        <w:rPr/>
        <w:t>“</w:t>
      </w:r>
      <w:r>
        <w:rPr>
          <w:b/>
        </w:rPr>
        <w:t>all</w:t>
      </w:r>
      <w:r>
        <w:rPr>
          <w:b/>
          <w:spacing w:val="-4"/>
        </w:rPr>
        <w:t> </w:t>
      </w:r>
      <w:r>
        <w:rPr>
          <w:b/>
        </w:rPr>
        <w:t>be</w:t>
      </w:r>
      <w:r>
        <w:rPr>
          <w:b/>
          <w:spacing w:val="-5"/>
        </w:rPr>
        <w:t> </w:t>
      </w:r>
      <w:r>
        <w:rPr>
          <w:b/>
        </w:rPr>
        <w:t>one</w:t>
      </w:r>
      <w:r>
        <w:rPr/>
        <w:t>,”</w:t>
      </w:r>
      <w:r>
        <w:rPr>
          <w:spacing w:val="-5"/>
        </w:rPr>
        <w:t> </w:t>
      </w:r>
      <w:r>
        <w:rPr/>
        <w:t>denotes</w:t>
      </w:r>
      <w:r>
        <w:rPr>
          <w:spacing w:val="-2"/>
        </w:rPr>
        <w:t> </w:t>
      </w:r>
      <w:r>
        <w:rPr/>
        <w:t>unity.</w:t>
      </w:r>
      <w:r>
        <w:rPr>
          <w:spacing w:val="-9"/>
        </w:rPr>
        <w:t> </w:t>
      </w:r>
      <w:r>
        <w:rPr/>
        <w:t>The</w:t>
      </w:r>
      <w:r>
        <w:rPr>
          <w:spacing w:val="-5"/>
        </w:rPr>
        <w:t> </w:t>
      </w:r>
      <w:r>
        <w:rPr/>
        <w:t>phrases,</w:t>
      </w:r>
      <w:r>
        <w:rPr>
          <w:spacing w:val="-4"/>
        </w:rPr>
        <w:t> </w:t>
      </w:r>
      <w:r>
        <w:rPr/>
        <w:t>“</w:t>
      </w:r>
      <w:r>
        <w:rPr>
          <w:b/>
        </w:rPr>
        <w:t>in</w:t>
      </w:r>
      <w:r>
        <w:rPr>
          <w:b/>
          <w:spacing w:val="-4"/>
        </w:rPr>
        <w:t> </w:t>
      </w:r>
      <w:r>
        <w:rPr>
          <w:b/>
        </w:rPr>
        <w:t>me</w:t>
      </w:r>
      <w:r>
        <w:rPr/>
        <w:t>,”</w:t>
      </w:r>
      <w:r>
        <w:rPr>
          <w:spacing w:val="-5"/>
        </w:rPr>
        <w:t> </w:t>
      </w:r>
      <w:r>
        <w:rPr/>
        <w:t>“</w:t>
      </w:r>
      <w:r>
        <w:rPr>
          <w:b/>
        </w:rPr>
        <w:t>in</w:t>
      </w:r>
      <w:r>
        <w:rPr>
          <w:b/>
          <w:spacing w:val="-4"/>
        </w:rPr>
        <w:t> </w:t>
      </w:r>
      <w:r>
        <w:rPr>
          <w:b/>
        </w:rPr>
        <w:t>you</w:t>
      </w:r>
      <w:r>
        <w:rPr/>
        <w:t>,”</w:t>
      </w:r>
      <w:r>
        <w:rPr>
          <w:spacing w:val="-5"/>
        </w:rPr>
        <w:t> </w:t>
      </w:r>
      <w:r>
        <w:rPr/>
        <w:t>“</w:t>
      </w:r>
      <w:r>
        <w:rPr>
          <w:b/>
        </w:rPr>
        <w:t>in</w:t>
      </w:r>
      <w:r>
        <w:rPr>
          <w:b/>
          <w:spacing w:val="-4"/>
        </w:rPr>
        <w:t> </w:t>
      </w:r>
      <w:r>
        <w:rPr>
          <w:b/>
        </w:rPr>
        <w:t>us,</w:t>
      </w:r>
      <w:r>
        <w:rPr/>
        <w:t>”</w:t>
      </w:r>
      <w:r>
        <w:rPr>
          <w:spacing w:val="-5"/>
        </w:rPr>
        <w:t> </w:t>
      </w:r>
      <w:r>
        <w:rPr/>
        <w:t>or</w:t>
      </w:r>
      <w:r>
        <w:rPr>
          <w:spacing w:val="-3"/>
        </w:rPr>
        <w:t> </w:t>
      </w:r>
      <w:r>
        <w:rPr/>
        <w:t>“</w:t>
      </w:r>
      <w:r>
        <w:rPr>
          <w:b/>
        </w:rPr>
        <w:t>one</w:t>
      </w:r>
      <w:r>
        <w:rPr>
          <w:b/>
          <w:spacing w:val="-5"/>
        </w:rPr>
        <w:t> </w:t>
      </w:r>
      <w:r>
        <w:rPr>
          <w:b/>
        </w:rPr>
        <w:t>in</w:t>
      </w:r>
      <w:r>
        <w:rPr/>
        <w:t>,”</w:t>
      </w:r>
      <w:r>
        <w:rPr>
          <w:spacing w:val="-5"/>
        </w:rPr>
        <w:t> </w:t>
      </w:r>
      <w:r>
        <w:rPr/>
        <w:t>also</w:t>
      </w:r>
      <w:r>
        <w:rPr>
          <w:spacing w:val="-4"/>
        </w:rPr>
        <w:t> </w:t>
      </w:r>
      <w:r>
        <w:rPr/>
        <w:t>denote unity among the Father, Christ, and true followers. They have the same objective and beliefs. It can be taken a step farther by saying that once they all would have the spirit of God, this would greatly assist them in their “oneness” with Christ and his Father:</w:t>
      </w:r>
    </w:p>
    <w:p>
      <w:pPr>
        <w:pStyle w:val="BodyText"/>
        <w:spacing w:before="159"/>
      </w:pPr>
      <w:r>
        <w:rPr>
          <w:color w:val="0D5FAD"/>
          <w:u w:val="single" w:color="0D5FAD"/>
        </w:rPr>
        <w:t>John</w:t>
      </w:r>
      <w:r>
        <w:rPr>
          <w:color w:val="0D5FAD"/>
          <w:spacing w:val="-1"/>
          <w:u w:val="single" w:color="0D5FAD"/>
        </w:rPr>
        <w:t> </w:t>
      </w:r>
      <w:r>
        <w:rPr>
          <w:color w:val="0D5FAD"/>
          <w:u w:val="single" w:color="0D5FAD"/>
        </w:rPr>
        <w:t>14:15-17 </w:t>
      </w:r>
      <w:r>
        <w:rPr>
          <w:color w:val="0D5FAD"/>
          <w:spacing w:val="-2"/>
          <w:u w:val="single" w:color="0D5FAD"/>
        </w:rPr>
        <w:t>(WEB)</w:t>
      </w:r>
      <w:r>
        <w:rPr>
          <w:spacing w:val="-2"/>
        </w:rPr>
        <w:t>;</w:t>
      </w:r>
    </w:p>
    <w:p>
      <w:pPr>
        <w:pStyle w:val="BodyText"/>
        <w:spacing w:line="259" w:lineRule="auto" w:before="182"/>
        <w:ind w:left="840" w:right="267"/>
      </w:pPr>
      <w:r>
        <w:rPr/>
        <w:t>“</w:t>
      </w:r>
      <w:r>
        <w:rPr>
          <w:vertAlign w:val="superscript"/>
        </w:rPr>
        <w:t>15</w:t>
      </w:r>
      <w:r>
        <w:rPr>
          <w:spacing w:val="-18"/>
          <w:vertAlign w:val="baseline"/>
        </w:rPr>
        <w:t> </w:t>
      </w:r>
      <w:r>
        <w:rPr>
          <w:vertAlign w:val="baseline"/>
        </w:rPr>
        <w:t>If</w:t>
      </w:r>
      <w:r>
        <w:rPr>
          <w:spacing w:val="-6"/>
          <w:vertAlign w:val="baseline"/>
        </w:rPr>
        <w:t> </w:t>
      </w:r>
      <w:r>
        <w:rPr>
          <w:vertAlign w:val="baseline"/>
        </w:rPr>
        <w:t>you</w:t>
      </w:r>
      <w:r>
        <w:rPr>
          <w:spacing w:val="-3"/>
          <w:vertAlign w:val="baseline"/>
        </w:rPr>
        <w:t> </w:t>
      </w:r>
      <w:r>
        <w:rPr>
          <w:vertAlign w:val="baseline"/>
        </w:rPr>
        <w:t>love</w:t>
      </w:r>
      <w:r>
        <w:rPr>
          <w:spacing w:val="-4"/>
          <w:vertAlign w:val="baseline"/>
        </w:rPr>
        <w:t> </w:t>
      </w:r>
      <w:r>
        <w:rPr>
          <w:vertAlign w:val="baseline"/>
        </w:rPr>
        <w:t>me,</w:t>
      </w:r>
      <w:r>
        <w:rPr>
          <w:spacing w:val="-3"/>
          <w:vertAlign w:val="baseline"/>
        </w:rPr>
        <w:t> </w:t>
      </w:r>
      <w:r>
        <w:rPr>
          <w:vertAlign w:val="baseline"/>
        </w:rPr>
        <w:t>keep</w:t>
      </w:r>
      <w:r>
        <w:rPr>
          <w:spacing w:val="-1"/>
          <w:vertAlign w:val="baseline"/>
        </w:rPr>
        <w:t> </w:t>
      </w:r>
      <w:r>
        <w:rPr>
          <w:vertAlign w:val="baseline"/>
        </w:rPr>
        <w:t>my</w:t>
      </w:r>
      <w:r>
        <w:rPr>
          <w:spacing w:val="-3"/>
          <w:vertAlign w:val="baseline"/>
        </w:rPr>
        <w:t> </w:t>
      </w:r>
      <w:r>
        <w:rPr>
          <w:vertAlign w:val="baseline"/>
        </w:rPr>
        <w:t>commandments.</w:t>
      </w:r>
      <w:r>
        <w:rPr>
          <w:spacing w:val="-4"/>
          <w:vertAlign w:val="baseline"/>
        </w:rPr>
        <w:t> </w:t>
      </w:r>
      <w:r>
        <w:rPr>
          <w:vertAlign w:val="superscript"/>
        </w:rPr>
        <w:t>16</w:t>
      </w:r>
      <w:r>
        <w:rPr>
          <w:spacing w:val="-21"/>
          <w:vertAlign w:val="baseline"/>
        </w:rPr>
        <w:t> </w:t>
      </w:r>
      <w:r>
        <w:rPr>
          <w:vertAlign w:val="baseline"/>
        </w:rPr>
        <w:t>I</w:t>
      </w:r>
      <w:r>
        <w:rPr>
          <w:spacing w:val="-4"/>
          <w:vertAlign w:val="baseline"/>
        </w:rPr>
        <w:t> </w:t>
      </w:r>
      <w:r>
        <w:rPr>
          <w:vertAlign w:val="baseline"/>
        </w:rPr>
        <w:t>will</w:t>
      </w:r>
      <w:r>
        <w:rPr>
          <w:spacing w:val="-3"/>
          <w:vertAlign w:val="baseline"/>
        </w:rPr>
        <w:t> </w:t>
      </w:r>
      <w:r>
        <w:rPr>
          <w:vertAlign w:val="baseline"/>
        </w:rPr>
        <w:t>pray</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Father,</w:t>
      </w:r>
      <w:r>
        <w:rPr>
          <w:spacing w:val="-3"/>
          <w:vertAlign w:val="baseline"/>
        </w:rPr>
        <w:t> </w:t>
      </w:r>
      <w:r>
        <w:rPr>
          <w:vertAlign w:val="baseline"/>
        </w:rPr>
        <w:t>and</w:t>
      </w:r>
      <w:r>
        <w:rPr>
          <w:spacing w:val="-3"/>
          <w:vertAlign w:val="baseline"/>
        </w:rPr>
        <w:t> </w:t>
      </w:r>
      <w:r>
        <w:rPr>
          <w:vertAlign w:val="baseline"/>
        </w:rPr>
        <w:t>he</w:t>
      </w:r>
      <w:r>
        <w:rPr>
          <w:spacing w:val="-4"/>
          <w:vertAlign w:val="baseline"/>
        </w:rPr>
        <w:t> </w:t>
      </w:r>
      <w:r>
        <w:rPr>
          <w:vertAlign w:val="baseline"/>
        </w:rPr>
        <w:t>will</w:t>
      </w:r>
      <w:r>
        <w:rPr>
          <w:spacing w:val="-3"/>
          <w:vertAlign w:val="baseline"/>
        </w:rPr>
        <w:t> </w:t>
      </w:r>
      <w:r>
        <w:rPr>
          <w:vertAlign w:val="baseline"/>
        </w:rPr>
        <w:t>give you another Counselor, that he may be with you forever,— </w:t>
      </w:r>
      <w:r>
        <w:rPr>
          <w:vertAlign w:val="superscript"/>
        </w:rPr>
        <w:t>17</w:t>
      </w:r>
      <w:r>
        <w:rPr>
          <w:spacing w:val="-12"/>
          <w:vertAlign w:val="baseline"/>
        </w:rPr>
        <w:t> </w:t>
      </w:r>
      <w:r>
        <w:rPr>
          <w:vertAlign w:val="baseline"/>
        </w:rPr>
        <w:t>the Spirit of truth, whom the</w:t>
      </w:r>
      <w:r>
        <w:rPr>
          <w:spacing w:val="-5"/>
          <w:vertAlign w:val="baseline"/>
        </w:rPr>
        <w:t> </w:t>
      </w:r>
      <w:r>
        <w:rPr>
          <w:vertAlign w:val="baseline"/>
        </w:rPr>
        <w:t>world</w:t>
      </w:r>
      <w:r>
        <w:rPr>
          <w:spacing w:val="-5"/>
          <w:vertAlign w:val="baseline"/>
        </w:rPr>
        <w:t> </w:t>
      </w:r>
      <w:r>
        <w:rPr>
          <w:vertAlign w:val="baseline"/>
        </w:rPr>
        <w:t>can’t</w:t>
      </w:r>
      <w:r>
        <w:rPr>
          <w:spacing w:val="-5"/>
          <w:vertAlign w:val="baseline"/>
        </w:rPr>
        <w:t> </w:t>
      </w:r>
      <w:r>
        <w:rPr>
          <w:vertAlign w:val="baseline"/>
        </w:rPr>
        <w:t>receive;</w:t>
      </w:r>
      <w:r>
        <w:rPr>
          <w:spacing w:val="-5"/>
          <w:vertAlign w:val="baseline"/>
        </w:rPr>
        <w:t> </w:t>
      </w:r>
      <w:r>
        <w:rPr>
          <w:vertAlign w:val="baseline"/>
        </w:rPr>
        <w:t>for</w:t>
      </w:r>
      <w:r>
        <w:rPr>
          <w:spacing w:val="-5"/>
          <w:vertAlign w:val="baseline"/>
        </w:rPr>
        <w:t> </w:t>
      </w:r>
      <w:r>
        <w:rPr>
          <w:vertAlign w:val="baseline"/>
        </w:rPr>
        <w:t>it</w:t>
      </w:r>
      <w:r>
        <w:rPr>
          <w:spacing w:val="-5"/>
          <w:vertAlign w:val="baseline"/>
        </w:rPr>
        <w:t> </w:t>
      </w:r>
      <w:r>
        <w:rPr>
          <w:vertAlign w:val="baseline"/>
        </w:rPr>
        <w:t>doesn’t</w:t>
      </w:r>
      <w:r>
        <w:rPr>
          <w:spacing w:val="-5"/>
          <w:vertAlign w:val="baseline"/>
        </w:rPr>
        <w:t> </w:t>
      </w:r>
      <w:r>
        <w:rPr>
          <w:vertAlign w:val="baseline"/>
        </w:rPr>
        <w:t>see</w:t>
      </w:r>
      <w:r>
        <w:rPr>
          <w:spacing w:val="-5"/>
          <w:vertAlign w:val="baseline"/>
        </w:rPr>
        <w:t> </w:t>
      </w:r>
      <w:r>
        <w:rPr>
          <w:vertAlign w:val="baseline"/>
        </w:rPr>
        <w:t>him,</w:t>
      </w:r>
      <w:r>
        <w:rPr>
          <w:spacing w:val="-5"/>
          <w:vertAlign w:val="baseline"/>
        </w:rPr>
        <w:t> </w:t>
      </w:r>
      <w:r>
        <w:rPr>
          <w:vertAlign w:val="baseline"/>
        </w:rPr>
        <w:t>neither</w:t>
      </w:r>
      <w:r>
        <w:rPr>
          <w:spacing w:val="-5"/>
          <w:vertAlign w:val="baseline"/>
        </w:rPr>
        <w:t> </w:t>
      </w:r>
      <w:r>
        <w:rPr>
          <w:vertAlign w:val="baseline"/>
        </w:rPr>
        <w:t>knows</w:t>
      </w:r>
      <w:r>
        <w:rPr>
          <w:spacing w:val="-5"/>
          <w:vertAlign w:val="baseline"/>
        </w:rPr>
        <w:t> </w:t>
      </w:r>
      <w:r>
        <w:rPr>
          <w:vertAlign w:val="baseline"/>
        </w:rPr>
        <w:t>him.</w:t>
      </w:r>
      <w:r>
        <w:rPr>
          <w:spacing w:val="-14"/>
          <w:vertAlign w:val="baseline"/>
        </w:rPr>
        <w:t> </w:t>
      </w:r>
      <w:r>
        <w:rPr>
          <w:vertAlign w:val="baseline"/>
        </w:rPr>
        <w:t>You</w:t>
      </w:r>
      <w:r>
        <w:rPr>
          <w:spacing w:val="-5"/>
          <w:vertAlign w:val="baseline"/>
        </w:rPr>
        <w:t> </w:t>
      </w:r>
      <w:r>
        <w:rPr>
          <w:vertAlign w:val="baseline"/>
        </w:rPr>
        <w:t>know</w:t>
      </w:r>
      <w:r>
        <w:rPr>
          <w:spacing w:val="-5"/>
          <w:vertAlign w:val="baseline"/>
        </w:rPr>
        <w:t> </w:t>
      </w:r>
      <w:r>
        <w:rPr>
          <w:vertAlign w:val="baseline"/>
        </w:rPr>
        <w:t>him,</w:t>
      </w:r>
      <w:r>
        <w:rPr>
          <w:spacing w:val="-5"/>
          <w:vertAlign w:val="baseline"/>
        </w:rPr>
        <w:t> </w:t>
      </w:r>
      <w:r>
        <w:rPr>
          <w:vertAlign w:val="baseline"/>
        </w:rPr>
        <w:t>for</w:t>
      </w:r>
      <w:r>
        <w:rPr>
          <w:spacing w:val="-5"/>
          <w:vertAlign w:val="baseline"/>
        </w:rPr>
        <w:t> </w:t>
      </w:r>
      <w:r>
        <w:rPr>
          <w:vertAlign w:val="baseline"/>
        </w:rPr>
        <w:t>he lives with you, and </w:t>
      </w:r>
      <w:r>
        <w:rPr>
          <w:i/>
          <w:vertAlign w:val="baseline"/>
        </w:rPr>
        <w:t>will be </w:t>
      </w:r>
      <w:r>
        <w:rPr>
          <w:b/>
          <w:vertAlign w:val="baseline"/>
        </w:rPr>
        <w:t>in you</w:t>
      </w:r>
      <w:r>
        <w:rPr>
          <w:vertAlign w:val="baseline"/>
        </w:rPr>
        <w:t>.” Italics and bold added.</w:t>
      </w:r>
    </w:p>
    <w:p>
      <w:pPr>
        <w:pStyle w:val="BodyText"/>
        <w:spacing w:line="259" w:lineRule="auto" w:before="159"/>
        <w:ind w:right="267"/>
      </w:pPr>
      <w:r>
        <w:rPr/>
        <w:t>Notice</w:t>
      </w:r>
      <w:r>
        <w:rPr>
          <w:spacing w:val="-6"/>
        </w:rPr>
        <w:t> </w:t>
      </w:r>
      <w:r>
        <w:rPr/>
        <w:t>that</w:t>
      </w:r>
      <w:r>
        <w:rPr>
          <w:spacing w:val="-3"/>
        </w:rPr>
        <w:t> </w:t>
      </w:r>
      <w:r>
        <w:rPr/>
        <w:t>this</w:t>
      </w:r>
      <w:r>
        <w:rPr>
          <w:spacing w:val="-3"/>
        </w:rPr>
        <w:t> </w:t>
      </w:r>
      <w:r>
        <w:rPr/>
        <w:t>“Spirit</w:t>
      </w:r>
      <w:r>
        <w:rPr>
          <w:spacing w:val="-3"/>
        </w:rPr>
        <w:t> </w:t>
      </w:r>
      <w:r>
        <w:rPr/>
        <w:t>of</w:t>
      </w:r>
      <w:r>
        <w:rPr>
          <w:spacing w:val="-9"/>
        </w:rPr>
        <w:t> </w:t>
      </w:r>
      <w:r>
        <w:rPr/>
        <w:t>Truth”</w:t>
      </w:r>
      <w:r>
        <w:rPr>
          <w:spacing w:val="-4"/>
        </w:rPr>
        <w:t> </w:t>
      </w:r>
      <w:r>
        <w:rPr/>
        <w:t>was</w:t>
      </w:r>
      <w:r>
        <w:rPr>
          <w:spacing w:val="-3"/>
        </w:rPr>
        <w:t> </w:t>
      </w:r>
      <w:r>
        <w:rPr/>
        <w:t>“living”</w:t>
      </w:r>
      <w:r>
        <w:rPr>
          <w:spacing w:val="-4"/>
        </w:rPr>
        <w:t> </w:t>
      </w:r>
      <w:r>
        <w:rPr/>
        <w:t>with</w:t>
      </w:r>
      <w:r>
        <w:rPr>
          <w:spacing w:val="-1"/>
        </w:rPr>
        <w:t> </w:t>
      </w:r>
      <w:r>
        <w:rPr/>
        <w:t>Jesus’</w:t>
      </w:r>
      <w:r>
        <w:rPr>
          <w:spacing w:val="-18"/>
        </w:rPr>
        <w:t> </w:t>
      </w:r>
      <w:r>
        <w:rPr/>
        <w:t>disciples</w:t>
      </w:r>
      <w:r>
        <w:rPr>
          <w:spacing w:val="-3"/>
        </w:rPr>
        <w:t> </w:t>
      </w:r>
      <w:r>
        <w:rPr/>
        <w:t>but</w:t>
      </w:r>
      <w:r>
        <w:rPr>
          <w:spacing w:val="-3"/>
        </w:rPr>
        <w:t> </w:t>
      </w:r>
      <w:r>
        <w:rPr/>
        <w:t>yet</w:t>
      </w:r>
      <w:r>
        <w:rPr>
          <w:spacing w:val="-3"/>
        </w:rPr>
        <w:t> </w:t>
      </w:r>
      <w:r>
        <w:rPr/>
        <w:t>had</w:t>
      </w:r>
      <w:r>
        <w:rPr>
          <w:spacing w:val="-3"/>
        </w:rPr>
        <w:t> </w:t>
      </w:r>
      <w:r>
        <w:rPr/>
        <w:t>to</w:t>
      </w:r>
      <w:r>
        <w:rPr>
          <w:spacing w:val="-3"/>
        </w:rPr>
        <w:t> </w:t>
      </w:r>
      <w:r>
        <w:rPr/>
        <w:t>be</w:t>
      </w:r>
      <w:r>
        <w:rPr>
          <w:spacing w:val="-4"/>
        </w:rPr>
        <w:t> </w:t>
      </w:r>
      <w:r>
        <w:rPr/>
        <w:t>in</w:t>
      </w:r>
      <w:r>
        <w:rPr>
          <w:spacing w:val="-3"/>
        </w:rPr>
        <w:t> </w:t>
      </w:r>
      <w:r>
        <w:rPr/>
        <w:t>them. This is because Jesus had God’s spirit. Notice verse 25 shows how it would come to them:</w:t>
      </w:r>
    </w:p>
    <w:p>
      <w:pPr>
        <w:pStyle w:val="BodyText"/>
        <w:spacing w:before="160"/>
      </w:pPr>
      <w:r>
        <w:rPr>
          <w:color w:val="0D5FAD"/>
          <w:u w:val="single" w:color="0D5FAD"/>
        </w:rPr>
        <w:t>John</w:t>
      </w:r>
      <w:r>
        <w:rPr>
          <w:color w:val="0D5FAD"/>
          <w:spacing w:val="-1"/>
          <w:u w:val="single" w:color="0D5FAD"/>
        </w:rPr>
        <w:t> </w:t>
      </w:r>
      <w:r>
        <w:rPr>
          <w:color w:val="0D5FAD"/>
          <w:u w:val="single" w:color="0D5FAD"/>
        </w:rPr>
        <w:t>14:25-26 </w:t>
      </w:r>
      <w:r>
        <w:rPr>
          <w:color w:val="0D5FAD"/>
          <w:spacing w:val="-2"/>
          <w:u w:val="single" w:color="0D5FAD"/>
        </w:rPr>
        <w:t>(WEB)</w:t>
      </w:r>
      <w:r>
        <w:rPr>
          <w:spacing w:val="-2"/>
        </w:rPr>
        <w:t>;</w:t>
      </w:r>
    </w:p>
    <w:p>
      <w:pPr>
        <w:pStyle w:val="BodyText"/>
        <w:spacing w:line="259" w:lineRule="auto" w:before="182"/>
        <w:ind w:left="840" w:right="187"/>
      </w:pPr>
      <w:r>
        <w:rPr>
          <w:vertAlign w:val="superscript"/>
        </w:rPr>
        <w:t>“25</w:t>
      </w:r>
      <w:r>
        <w:rPr>
          <w:spacing w:val="-13"/>
          <w:vertAlign w:val="baseline"/>
        </w:rPr>
        <w:t> </w:t>
      </w:r>
      <w:r>
        <w:rPr>
          <w:vertAlign w:val="baseline"/>
        </w:rPr>
        <w:t>I have said these things to you, while still living with you. </w:t>
      </w:r>
      <w:r>
        <w:rPr>
          <w:vertAlign w:val="superscript"/>
        </w:rPr>
        <w:t>26</w:t>
      </w:r>
      <w:r>
        <w:rPr>
          <w:spacing w:val="-13"/>
          <w:vertAlign w:val="baseline"/>
        </w:rPr>
        <w:t> </w:t>
      </w:r>
      <w:r>
        <w:rPr>
          <w:vertAlign w:val="baseline"/>
        </w:rPr>
        <w:t>But the Counselor, the Holy</w:t>
      </w:r>
      <w:r>
        <w:rPr>
          <w:spacing w:val="-3"/>
          <w:vertAlign w:val="baseline"/>
        </w:rPr>
        <w:t> </w:t>
      </w:r>
      <w:r>
        <w:rPr>
          <w:vertAlign w:val="baseline"/>
        </w:rPr>
        <w:t>Spirit,</w:t>
      </w:r>
      <w:r>
        <w:rPr>
          <w:spacing w:val="-3"/>
          <w:vertAlign w:val="baseline"/>
        </w:rPr>
        <w:t> </w:t>
      </w:r>
      <w:r>
        <w:rPr>
          <w:vertAlign w:val="baseline"/>
        </w:rPr>
        <w:t>whom</w:t>
      </w:r>
      <w:r>
        <w:rPr>
          <w:spacing w:val="-3"/>
          <w:vertAlign w:val="baseline"/>
        </w:rPr>
        <w:t> </w:t>
      </w:r>
      <w:r>
        <w:rPr>
          <w:vertAlign w:val="baseline"/>
        </w:rPr>
        <w:t>the</w:t>
      </w:r>
      <w:r>
        <w:rPr>
          <w:spacing w:val="-4"/>
          <w:vertAlign w:val="baseline"/>
        </w:rPr>
        <w:t> </w:t>
      </w:r>
      <w:r>
        <w:rPr>
          <w:vertAlign w:val="baseline"/>
        </w:rPr>
        <w:t>Father</w:t>
      </w:r>
      <w:r>
        <w:rPr>
          <w:spacing w:val="-4"/>
          <w:vertAlign w:val="baseline"/>
        </w:rPr>
        <w:t> </w:t>
      </w:r>
      <w:r>
        <w:rPr>
          <w:vertAlign w:val="baseline"/>
        </w:rPr>
        <w:t>will</w:t>
      </w:r>
      <w:r>
        <w:rPr>
          <w:spacing w:val="-3"/>
          <w:vertAlign w:val="baseline"/>
        </w:rPr>
        <w:t> </w:t>
      </w:r>
      <w:r>
        <w:rPr>
          <w:vertAlign w:val="baseline"/>
        </w:rPr>
        <w:t>send</w:t>
      </w:r>
      <w:r>
        <w:rPr>
          <w:spacing w:val="-3"/>
          <w:vertAlign w:val="baseline"/>
        </w:rPr>
        <w:t> </w:t>
      </w:r>
      <w:r>
        <w:rPr>
          <w:vertAlign w:val="baseline"/>
        </w:rPr>
        <w:t>in</w:t>
      </w:r>
      <w:r>
        <w:rPr>
          <w:spacing w:val="-3"/>
          <w:vertAlign w:val="baseline"/>
        </w:rPr>
        <w:t> </w:t>
      </w:r>
      <w:r>
        <w:rPr>
          <w:vertAlign w:val="baseline"/>
        </w:rPr>
        <w:t>my</w:t>
      </w:r>
      <w:r>
        <w:rPr>
          <w:spacing w:val="-3"/>
          <w:vertAlign w:val="baseline"/>
        </w:rPr>
        <w:t> </w:t>
      </w:r>
      <w:r>
        <w:rPr>
          <w:vertAlign w:val="baseline"/>
        </w:rPr>
        <w:t>name,</w:t>
      </w:r>
      <w:r>
        <w:rPr>
          <w:spacing w:val="-3"/>
          <w:vertAlign w:val="baseline"/>
        </w:rPr>
        <w:t> </w:t>
      </w:r>
      <w:r>
        <w:rPr>
          <w:vertAlign w:val="baseline"/>
        </w:rPr>
        <w:t>he</w:t>
      </w:r>
      <w:r>
        <w:rPr>
          <w:spacing w:val="-4"/>
          <w:vertAlign w:val="baseline"/>
        </w:rPr>
        <w:t> </w:t>
      </w:r>
      <w:r>
        <w:rPr>
          <w:vertAlign w:val="baseline"/>
        </w:rPr>
        <w:t>will</w:t>
      </w:r>
      <w:r>
        <w:rPr>
          <w:spacing w:val="-3"/>
          <w:vertAlign w:val="baseline"/>
        </w:rPr>
        <w:t> </w:t>
      </w:r>
      <w:r>
        <w:rPr>
          <w:vertAlign w:val="baseline"/>
        </w:rPr>
        <w:t>teach</w:t>
      </w:r>
      <w:r>
        <w:rPr>
          <w:spacing w:val="-3"/>
          <w:vertAlign w:val="baseline"/>
        </w:rPr>
        <w:t> </w:t>
      </w:r>
      <w:r>
        <w:rPr>
          <w:vertAlign w:val="baseline"/>
        </w:rPr>
        <w:t>you</w:t>
      </w:r>
      <w:r>
        <w:rPr>
          <w:spacing w:val="-1"/>
          <w:vertAlign w:val="baseline"/>
        </w:rPr>
        <w:t> </w:t>
      </w:r>
      <w:r>
        <w:rPr>
          <w:vertAlign w:val="baseline"/>
        </w:rPr>
        <w:t>all</w:t>
      </w:r>
      <w:r>
        <w:rPr>
          <w:spacing w:val="-3"/>
          <w:vertAlign w:val="baseline"/>
        </w:rPr>
        <w:t> </w:t>
      </w:r>
      <w:r>
        <w:rPr>
          <w:vertAlign w:val="baseline"/>
        </w:rPr>
        <w:t>things,</w:t>
      </w:r>
      <w:r>
        <w:rPr>
          <w:spacing w:val="-3"/>
          <w:vertAlign w:val="baseline"/>
        </w:rPr>
        <w:t> </w:t>
      </w:r>
      <w:r>
        <w:rPr>
          <w:vertAlign w:val="baseline"/>
        </w:rPr>
        <w:t>and</w:t>
      </w:r>
      <w:r>
        <w:rPr>
          <w:spacing w:val="-3"/>
          <w:vertAlign w:val="baseline"/>
        </w:rPr>
        <w:t> </w:t>
      </w:r>
      <w:r>
        <w:rPr>
          <w:vertAlign w:val="baseline"/>
        </w:rPr>
        <w:t>will remind you of all that I said to you.”</w:t>
      </w:r>
    </w:p>
    <w:p>
      <w:pPr>
        <w:pStyle w:val="BodyText"/>
        <w:spacing w:line="259" w:lineRule="auto" w:before="157"/>
        <w:ind w:right="143"/>
      </w:pPr>
      <w:r>
        <w:rPr/>
        <w:t>Some</w:t>
      </w:r>
      <w:r>
        <w:rPr>
          <w:spacing w:val="-3"/>
        </w:rPr>
        <w:t> </w:t>
      </w:r>
      <w:r>
        <w:rPr/>
        <w:t>say</w:t>
      </w:r>
      <w:r>
        <w:rPr>
          <w:spacing w:val="-2"/>
        </w:rPr>
        <w:t> </w:t>
      </w:r>
      <w:r>
        <w:rPr/>
        <w:t>that</w:t>
      </w:r>
      <w:r>
        <w:rPr>
          <w:spacing w:val="-2"/>
        </w:rPr>
        <w:t> </w:t>
      </w:r>
      <w:r>
        <w:rPr/>
        <w:t>because</w:t>
      </w:r>
      <w:r>
        <w:rPr>
          <w:spacing w:val="-3"/>
        </w:rPr>
        <w:t> </w:t>
      </w:r>
      <w:r>
        <w:rPr/>
        <w:t>Jesus</w:t>
      </w:r>
      <w:r>
        <w:rPr>
          <w:spacing w:val="-2"/>
        </w:rPr>
        <w:t> </w:t>
      </w:r>
      <w:r>
        <w:rPr/>
        <w:t>said</w:t>
      </w:r>
      <w:r>
        <w:rPr>
          <w:spacing w:val="-2"/>
        </w:rPr>
        <w:t> </w:t>
      </w:r>
      <w:r>
        <w:rPr/>
        <w:t>that</w:t>
      </w:r>
      <w:r>
        <w:rPr>
          <w:spacing w:val="-2"/>
        </w:rPr>
        <w:t> </w:t>
      </w:r>
      <w:r>
        <w:rPr/>
        <w:t>he</w:t>
      </w:r>
      <w:r>
        <w:rPr>
          <w:spacing w:val="-3"/>
        </w:rPr>
        <w:t> </w:t>
      </w:r>
      <w:r>
        <w:rPr/>
        <w:t>was,</w:t>
      </w:r>
      <w:r>
        <w:rPr>
          <w:spacing w:val="-2"/>
        </w:rPr>
        <w:t> </w:t>
      </w:r>
      <w:r>
        <w:rPr/>
        <w:t>“in</w:t>
      </w:r>
      <w:r>
        <w:rPr>
          <w:spacing w:val="-2"/>
        </w:rPr>
        <w:t> </w:t>
      </w:r>
      <w:r>
        <w:rPr/>
        <w:t>the</w:t>
      </w:r>
      <w:r>
        <w:rPr>
          <w:spacing w:val="-3"/>
        </w:rPr>
        <w:t> </w:t>
      </w:r>
      <w:r>
        <w:rPr/>
        <w:t>Father”</w:t>
      </w:r>
      <w:r>
        <w:rPr>
          <w:spacing w:val="-1"/>
        </w:rPr>
        <w:t> </w:t>
      </w:r>
      <w:r>
        <w:rPr/>
        <w:t>and</w:t>
      </w:r>
      <w:r>
        <w:rPr>
          <w:spacing w:val="-2"/>
        </w:rPr>
        <w:t> </w:t>
      </w:r>
      <w:r>
        <w:rPr/>
        <w:t>that</w:t>
      </w:r>
      <w:r>
        <w:rPr>
          <w:spacing w:val="-2"/>
        </w:rPr>
        <w:t> </w:t>
      </w:r>
      <w:r>
        <w:rPr/>
        <w:t>“the</w:t>
      </w:r>
      <w:r>
        <w:rPr>
          <w:spacing w:val="-1"/>
        </w:rPr>
        <w:t> </w:t>
      </w:r>
      <w:r>
        <w:rPr/>
        <w:t>Father</w:t>
      </w:r>
      <w:r>
        <w:rPr>
          <w:spacing w:val="-3"/>
        </w:rPr>
        <w:t> </w:t>
      </w:r>
      <w:r>
        <w:rPr/>
        <w:t>was</w:t>
      </w:r>
      <w:r>
        <w:rPr>
          <w:spacing w:val="-2"/>
        </w:rPr>
        <w:t> </w:t>
      </w:r>
      <w:r>
        <w:rPr/>
        <w:t>in</w:t>
      </w:r>
      <w:r>
        <w:rPr>
          <w:spacing w:val="-2"/>
        </w:rPr>
        <w:t> </w:t>
      </w:r>
      <w:r>
        <w:rPr/>
        <w:t>him,” that would denote that somehow they were of the same entity. That is incorrect and confuses many, because it is not based upon logical reasoning. Jesus prayed that his followers be “in them,” also (</w:t>
      </w:r>
      <w:r>
        <w:rPr>
          <w:color w:val="0D5FAD"/>
          <w:u w:val="single" w:color="0D5FAD"/>
        </w:rPr>
        <w:t>John 14:17</w:t>
      </w:r>
      <w:r>
        <w:rPr/>
        <w:t>). The true followers are not some mysterious part of the Father and neither is Jesus. The truth is usually simple and straight forward. Unity is prayed about here, between</w:t>
      </w:r>
      <w:r>
        <w:rPr>
          <w:spacing w:val="-3"/>
        </w:rPr>
        <w:t> </w:t>
      </w:r>
      <w:r>
        <w:rPr/>
        <w:t>Christ,</w:t>
      </w:r>
      <w:r>
        <w:rPr>
          <w:spacing w:val="-8"/>
        </w:rPr>
        <w:t> </w:t>
      </w:r>
      <w:r>
        <w:rPr/>
        <w:t>The</w:t>
      </w:r>
      <w:r>
        <w:rPr>
          <w:spacing w:val="-4"/>
        </w:rPr>
        <w:t> </w:t>
      </w:r>
      <w:r>
        <w:rPr/>
        <w:t>Father</w:t>
      </w:r>
      <w:r>
        <w:rPr>
          <w:spacing w:val="-4"/>
        </w:rPr>
        <w:t> </w:t>
      </w:r>
      <w:r>
        <w:rPr/>
        <w:t>(Yahweh),</w:t>
      </w:r>
      <w:r>
        <w:rPr>
          <w:spacing w:val="-3"/>
        </w:rPr>
        <w:t> </w:t>
      </w:r>
      <w:r>
        <w:rPr/>
        <w:t>and</w:t>
      </w:r>
      <w:r>
        <w:rPr>
          <w:spacing w:val="-3"/>
        </w:rPr>
        <w:t> </w:t>
      </w:r>
      <w:r>
        <w:rPr/>
        <w:t>true</w:t>
      </w:r>
      <w:r>
        <w:rPr>
          <w:spacing w:val="-2"/>
        </w:rPr>
        <w:t> </w:t>
      </w:r>
      <w:r>
        <w:rPr/>
        <w:t>followers.</w:t>
      </w:r>
      <w:r>
        <w:rPr>
          <w:spacing w:val="-8"/>
        </w:rPr>
        <w:t> </w:t>
      </w:r>
      <w:r>
        <w:rPr/>
        <w:t>To</w:t>
      </w:r>
      <w:r>
        <w:rPr>
          <w:spacing w:val="-3"/>
        </w:rPr>
        <w:t> </w:t>
      </w:r>
      <w:r>
        <w:rPr/>
        <w:t>have</w:t>
      </w:r>
      <w:r>
        <w:rPr>
          <w:spacing w:val="-4"/>
        </w:rPr>
        <w:t> </w:t>
      </w:r>
      <w:r>
        <w:rPr/>
        <w:t>God’s</w:t>
      </w:r>
      <w:r>
        <w:rPr>
          <w:spacing w:val="-3"/>
        </w:rPr>
        <w:t> </w:t>
      </w:r>
      <w:r>
        <w:rPr/>
        <w:t>Spirit,</w:t>
      </w:r>
      <w:r>
        <w:rPr>
          <w:spacing w:val="-3"/>
        </w:rPr>
        <w:t> </w:t>
      </w:r>
      <w:r>
        <w:rPr/>
        <w:t>only</w:t>
      </w:r>
      <w:r>
        <w:rPr>
          <w:spacing w:val="-3"/>
        </w:rPr>
        <w:t> </w:t>
      </w:r>
      <w:r>
        <w:rPr/>
        <w:t>made</w:t>
      </w:r>
      <w:r>
        <w:rPr>
          <w:spacing w:val="-4"/>
        </w:rPr>
        <w:t> </w:t>
      </w:r>
      <w:r>
        <w:rPr/>
        <w:t>the unity stronger.</w:t>
      </w:r>
    </w:p>
    <w:p>
      <w:pPr>
        <w:pStyle w:val="BodyText"/>
        <w:spacing w:before="160"/>
      </w:pPr>
      <w:r>
        <w:rPr/>
        <w:t>Comparing</w:t>
      </w:r>
      <w:r>
        <w:rPr>
          <w:spacing w:val="-4"/>
        </w:rPr>
        <w:t> </w:t>
      </w:r>
      <w:r>
        <w:rPr/>
        <w:t>other</w:t>
      </w:r>
      <w:r>
        <w:rPr>
          <w:spacing w:val="-3"/>
        </w:rPr>
        <w:t> </w:t>
      </w:r>
      <w:r>
        <w:rPr/>
        <w:t>scriptures</w:t>
      </w:r>
      <w:r>
        <w:rPr>
          <w:spacing w:val="-1"/>
        </w:rPr>
        <w:t> </w:t>
      </w:r>
      <w:r>
        <w:rPr/>
        <w:t>that</w:t>
      </w:r>
      <w:r>
        <w:rPr>
          <w:spacing w:val="-2"/>
        </w:rPr>
        <w:t> </w:t>
      </w:r>
      <w:r>
        <w:rPr/>
        <w:t>use</w:t>
      </w:r>
      <w:r>
        <w:rPr>
          <w:spacing w:val="-2"/>
        </w:rPr>
        <w:t> </w:t>
      </w:r>
      <w:r>
        <w:rPr/>
        <w:t>similar</w:t>
      </w:r>
      <w:r>
        <w:rPr>
          <w:spacing w:val="-3"/>
        </w:rPr>
        <w:t> </w:t>
      </w:r>
      <w:r>
        <w:rPr/>
        <w:t>wording,</w:t>
      </w:r>
      <w:r>
        <w:rPr>
          <w:spacing w:val="-1"/>
        </w:rPr>
        <w:t> </w:t>
      </w:r>
      <w:r>
        <w:rPr/>
        <w:t>helps</w:t>
      </w:r>
      <w:r>
        <w:rPr>
          <w:spacing w:val="-2"/>
        </w:rPr>
        <w:t> </w:t>
      </w:r>
      <w:r>
        <w:rPr/>
        <w:t>clarify</w:t>
      </w:r>
      <w:r>
        <w:rPr>
          <w:spacing w:val="-1"/>
        </w:rPr>
        <w:t> </w:t>
      </w:r>
      <w:r>
        <w:rPr>
          <w:spacing w:val="-2"/>
        </w:rPr>
        <w:t>thoughts:</w:t>
      </w:r>
    </w:p>
    <w:p>
      <w:pPr>
        <w:spacing w:after="0"/>
        <w:sectPr>
          <w:pgSz w:w="12240" w:h="15840"/>
          <w:pgMar w:header="0" w:footer="523" w:top="1380" w:bottom="720" w:left="1320" w:right="1320"/>
        </w:sectPr>
      </w:pPr>
    </w:p>
    <w:p>
      <w:pPr>
        <w:pStyle w:val="BodyText"/>
        <w:spacing w:before="79"/>
      </w:pPr>
      <w:r>
        <w:rPr>
          <w:color w:val="0D5FAD"/>
          <w:u w:val="single" w:color="0D5FAD"/>
        </w:rPr>
        <w:t>John</w:t>
      </w:r>
      <w:r>
        <w:rPr>
          <w:color w:val="0D5FAD"/>
          <w:spacing w:val="-1"/>
          <w:u w:val="single" w:color="0D5FAD"/>
        </w:rPr>
        <w:t> </w:t>
      </w:r>
      <w:r>
        <w:rPr>
          <w:color w:val="0D5FAD"/>
          <w:u w:val="single" w:color="0D5FAD"/>
        </w:rPr>
        <w:t>14:19-20 </w:t>
      </w:r>
      <w:r>
        <w:rPr>
          <w:color w:val="0D5FAD"/>
          <w:spacing w:val="-2"/>
          <w:u w:val="single" w:color="0D5FAD"/>
        </w:rPr>
        <w:t>(WEB)</w:t>
      </w:r>
      <w:r>
        <w:rPr>
          <w:spacing w:val="-2"/>
        </w:rPr>
        <w:t>;</w:t>
      </w:r>
    </w:p>
    <w:p>
      <w:pPr>
        <w:spacing w:line="259" w:lineRule="auto" w:before="182"/>
        <w:ind w:left="840" w:right="299" w:firstLine="0"/>
        <w:jc w:val="both"/>
        <w:rPr>
          <w:b/>
          <w:sz w:val="24"/>
        </w:rPr>
      </w:pPr>
      <w:r>
        <w:rPr>
          <w:sz w:val="24"/>
        </w:rPr>
        <w:t>“</w:t>
      </w:r>
      <w:r>
        <w:rPr>
          <w:sz w:val="24"/>
          <w:vertAlign w:val="superscript"/>
        </w:rPr>
        <w:t>19</w:t>
      </w:r>
      <w:r>
        <w:rPr>
          <w:spacing w:val="-15"/>
          <w:sz w:val="24"/>
          <w:vertAlign w:val="baseline"/>
        </w:rPr>
        <w:t> </w:t>
      </w:r>
      <w:r>
        <w:rPr>
          <w:sz w:val="24"/>
          <w:vertAlign w:val="baseline"/>
        </w:rPr>
        <w:t>Yet</w:t>
      </w:r>
      <w:r>
        <w:rPr>
          <w:spacing w:val="-4"/>
          <w:sz w:val="24"/>
          <w:vertAlign w:val="baseline"/>
        </w:rPr>
        <w:t> </w:t>
      </w:r>
      <w:r>
        <w:rPr>
          <w:sz w:val="24"/>
          <w:vertAlign w:val="baseline"/>
        </w:rPr>
        <w:t>a</w:t>
      </w:r>
      <w:r>
        <w:rPr>
          <w:spacing w:val="-2"/>
          <w:sz w:val="24"/>
          <w:vertAlign w:val="baseline"/>
        </w:rPr>
        <w:t> </w:t>
      </w:r>
      <w:r>
        <w:rPr>
          <w:sz w:val="24"/>
          <w:vertAlign w:val="baseline"/>
        </w:rPr>
        <w:t>little</w:t>
      </w:r>
      <w:r>
        <w:rPr>
          <w:spacing w:val="-2"/>
          <w:sz w:val="24"/>
          <w:vertAlign w:val="baseline"/>
        </w:rPr>
        <w:t> </w:t>
      </w:r>
      <w:r>
        <w:rPr>
          <w:sz w:val="24"/>
          <w:vertAlign w:val="baseline"/>
        </w:rPr>
        <w:t>while,</w:t>
      </w:r>
      <w:r>
        <w:rPr>
          <w:spacing w:val="-1"/>
          <w:sz w:val="24"/>
          <w:vertAlign w:val="baseline"/>
        </w:rPr>
        <w:t> </w:t>
      </w:r>
      <w:r>
        <w:rPr>
          <w:sz w:val="24"/>
          <w:vertAlign w:val="baseline"/>
        </w:rPr>
        <w:t>and</w:t>
      </w:r>
      <w:r>
        <w:rPr>
          <w:spacing w:val="-1"/>
          <w:sz w:val="24"/>
          <w:vertAlign w:val="baseline"/>
        </w:rPr>
        <w:t> </w:t>
      </w:r>
      <w:r>
        <w:rPr>
          <w:sz w:val="24"/>
          <w:vertAlign w:val="baseline"/>
        </w:rPr>
        <w:t>the</w:t>
      </w:r>
      <w:r>
        <w:rPr>
          <w:spacing w:val="-2"/>
          <w:sz w:val="24"/>
          <w:vertAlign w:val="baseline"/>
        </w:rPr>
        <w:t> </w:t>
      </w:r>
      <w:r>
        <w:rPr>
          <w:sz w:val="24"/>
          <w:vertAlign w:val="baseline"/>
        </w:rPr>
        <w:t>world</w:t>
      </w:r>
      <w:r>
        <w:rPr>
          <w:spacing w:val="-1"/>
          <w:sz w:val="24"/>
          <w:vertAlign w:val="baseline"/>
        </w:rPr>
        <w:t> </w:t>
      </w:r>
      <w:r>
        <w:rPr>
          <w:sz w:val="24"/>
          <w:vertAlign w:val="baseline"/>
        </w:rPr>
        <w:t>will</w:t>
      </w:r>
      <w:r>
        <w:rPr>
          <w:spacing w:val="-1"/>
          <w:sz w:val="24"/>
          <w:vertAlign w:val="baseline"/>
        </w:rPr>
        <w:t> </w:t>
      </w:r>
      <w:r>
        <w:rPr>
          <w:sz w:val="24"/>
          <w:vertAlign w:val="baseline"/>
        </w:rPr>
        <w:t>see</w:t>
      </w:r>
      <w:r>
        <w:rPr>
          <w:spacing w:val="-2"/>
          <w:sz w:val="24"/>
          <w:vertAlign w:val="baseline"/>
        </w:rPr>
        <w:t> </w:t>
      </w:r>
      <w:r>
        <w:rPr>
          <w:sz w:val="24"/>
          <w:vertAlign w:val="baseline"/>
        </w:rPr>
        <w:t>me</w:t>
      </w:r>
      <w:r>
        <w:rPr>
          <w:spacing w:val="-2"/>
          <w:sz w:val="24"/>
          <w:vertAlign w:val="baseline"/>
        </w:rPr>
        <w:t> </w:t>
      </w:r>
      <w:r>
        <w:rPr>
          <w:sz w:val="24"/>
          <w:vertAlign w:val="baseline"/>
        </w:rPr>
        <w:t>no more;</w:t>
      </w:r>
      <w:r>
        <w:rPr>
          <w:spacing w:val="-1"/>
          <w:sz w:val="24"/>
          <w:vertAlign w:val="baseline"/>
        </w:rPr>
        <w:t> </w:t>
      </w:r>
      <w:r>
        <w:rPr>
          <w:sz w:val="24"/>
          <w:vertAlign w:val="baseline"/>
        </w:rPr>
        <w:t>but</w:t>
      </w:r>
      <w:r>
        <w:rPr>
          <w:spacing w:val="-1"/>
          <w:sz w:val="24"/>
          <w:vertAlign w:val="baseline"/>
        </w:rPr>
        <w:t> </w:t>
      </w:r>
      <w:r>
        <w:rPr>
          <w:sz w:val="24"/>
          <w:vertAlign w:val="baseline"/>
        </w:rPr>
        <w:t>you</w:t>
      </w:r>
      <w:r>
        <w:rPr>
          <w:spacing w:val="-1"/>
          <w:sz w:val="24"/>
          <w:vertAlign w:val="baseline"/>
        </w:rPr>
        <w:t> </w:t>
      </w:r>
      <w:r>
        <w:rPr>
          <w:sz w:val="24"/>
          <w:vertAlign w:val="baseline"/>
        </w:rPr>
        <w:t>will</w:t>
      </w:r>
      <w:r>
        <w:rPr>
          <w:spacing w:val="-1"/>
          <w:sz w:val="24"/>
          <w:vertAlign w:val="baseline"/>
        </w:rPr>
        <w:t> </w:t>
      </w:r>
      <w:r>
        <w:rPr>
          <w:sz w:val="24"/>
          <w:vertAlign w:val="baseline"/>
        </w:rPr>
        <w:t>see</w:t>
      </w:r>
      <w:r>
        <w:rPr>
          <w:spacing w:val="-2"/>
          <w:sz w:val="24"/>
          <w:vertAlign w:val="baseline"/>
        </w:rPr>
        <w:t> </w:t>
      </w:r>
      <w:r>
        <w:rPr>
          <w:sz w:val="24"/>
          <w:vertAlign w:val="baseline"/>
        </w:rPr>
        <w:t>me.</w:t>
      </w:r>
      <w:r>
        <w:rPr>
          <w:spacing w:val="-1"/>
          <w:sz w:val="24"/>
          <w:vertAlign w:val="baseline"/>
        </w:rPr>
        <w:t> </w:t>
      </w:r>
      <w:r>
        <w:rPr>
          <w:sz w:val="24"/>
          <w:vertAlign w:val="baseline"/>
        </w:rPr>
        <w:t>Because</w:t>
      </w:r>
      <w:r>
        <w:rPr>
          <w:spacing w:val="-2"/>
          <w:sz w:val="24"/>
          <w:vertAlign w:val="baseline"/>
        </w:rPr>
        <w:t> </w:t>
      </w:r>
      <w:r>
        <w:rPr>
          <w:sz w:val="24"/>
          <w:vertAlign w:val="baseline"/>
        </w:rPr>
        <w:t>I live,</w:t>
      </w:r>
      <w:r>
        <w:rPr>
          <w:spacing w:val="-11"/>
          <w:sz w:val="24"/>
          <w:vertAlign w:val="baseline"/>
        </w:rPr>
        <w:t> </w:t>
      </w:r>
      <w:r>
        <w:rPr>
          <w:sz w:val="24"/>
          <w:vertAlign w:val="baseline"/>
        </w:rPr>
        <w:t>you</w:t>
      </w:r>
      <w:r>
        <w:rPr>
          <w:spacing w:val="-3"/>
          <w:sz w:val="24"/>
          <w:vertAlign w:val="baseline"/>
        </w:rPr>
        <w:t> </w:t>
      </w:r>
      <w:r>
        <w:rPr>
          <w:sz w:val="24"/>
          <w:vertAlign w:val="baseline"/>
        </w:rPr>
        <w:t>will</w:t>
      </w:r>
      <w:r>
        <w:rPr>
          <w:spacing w:val="-3"/>
          <w:sz w:val="24"/>
          <w:vertAlign w:val="baseline"/>
        </w:rPr>
        <w:t> </w:t>
      </w:r>
      <w:r>
        <w:rPr>
          <w:sz w:val="24"/>
          <w:vertAlign w:val="baseline"/>
        </w:rPr>
        <w:t>live</w:t>
      </w:r>
      <w:r>
        <w:rPr>
          <w:spacing w:val="-4"/>
          <w:sz w:val="24"/>
          <w:vertAlign w:val="baseline"/>
        </w:rPr>
        <w:t> </w:t>
      </w:r>
      <w:r>
        <w:rPr>
          <w:sz w:val="24"/>
          <w:vertAlign w:val="baseline"/>
        </w:rPr>
        <w:t>also.</w:t>
      </w:r>
      <w:r>
        <w:rPr>
          <w:spacing w:val="-3"/>
          <w:sz w:val="24"/>
          <w:vertAlign w:val="baseline"/>
        </w:rPr>
        <w:t> </w:t>
      </w:r>
      <w:r>
        <w:rPr>
          <w:sz w:val="24"/>
          <w:vertAlign w:val="superscript"/>
        </w:rPr>
        <w:t>20</w:t>
      </w:r>
      <w:r>
        <w:rPr>
          <w:spacing w:val="-15"/>
          <w:sz w:val="24"/>
          <w:vertAlign w:val="baseline"/>
        </w:rPr>
        <w:t> </w:t>
      </w:r>
      <w:r>
        <w:rPr>
          <w:sz w:val="24"/>
          <w:vertAlign w:val="baseline"/>
        </w:rPr>
        <w:t>In</w:t>
      </w:r>
      <w:r>
        <w:rPr>
          <w:spacing w:val="-3"/>
          <w:sz w:val="24"/>
          <w:vertAlign w:val="baseline"/>
        </w:rPr>
        <w:t> </w:t>
      </w:r>
      <w:r>
        <w:rPr>
          <w:sz w:val="24"/>
          <w:vertAlign w:val="baseline"/>
        </w:rPr>
        <w:t>that</w:t>
      </w:r>
      <w:r>
        <w:rPr>
          <w:spacing w:val="-3"/>
          <w:sz w:val="24"/>
          <w:vertAlign w:val="baseline"/>
        </w:rPr>
        <w:t> </w:t>
      </w:r>
      <w:r>
        <w:rPr>
          <w:sz w:val="24"/>
          <w:vertAlign w:val="baseline"/>
        </w:rPr>
        <w:t>day</w:t>
      </w:r>
      <w:r>
        <w:rPr>
          <w:spacing w:val="-3"/>
          <w:sz w:val="24"/>
          <w:vertAlign w:val="baseline"/>
        </w:rPr>
        <w:t> </w:t>
      </w:r>
      <w:r>
        <w:rPr>
          <w:sz w:val="24"/>
          <w:vertAlign w:val="baseline"/>
        </w:rPr>
        <w:t>you</w:t>
      </w:r>
      <w:r>
        <w:rPr>
          <w:spacing w:val="-3"/>
          <w:sz w:val="24"/>
          <w:vertAlign w:val="baseline"/>
        </w:rPr>
        <w:t> </w:t>
      </w:r>
      <w:r>
        <w:rPr>
          <w:sz w:val="24"/>
          <w:vertAlign w:val="baseline"/>
        </w:rPr>
        <w:t>will</w:t>
      </w:r>
      <w:r>
        <w:rPr>
          <w:spacing w:val="-3"/>
          <w:sz w:val="24"/>
          <w:vertAlign w:val="baseline"/>
        </w:rPr>
        <w:t> </w:t>
      </w:r>
      <w:r>
        <w:rPr>
          <w:sz w:val="24"/>
          <w:vertAlign w:val="baseline"/>
        </w:rPr>
        <w:t>know</w:t>
      </w:r>
      <w:r>
        <w:rPr>
          <w:spacing w:val="-4"/>
          <w:sz w:val="24"/>
          <w:vertAlign w:val="baseline"/>
        </w:rPr>
        <w:t> </w:t>
      </w:r>
      <w:r>
        <w:rPr>
          <w:sz w:val="24"/>
          <w:vertAlign w:val="baseline"/>
        </w:rPr>
        <w:t>that</w:t>
      </w:r>
      <w:r>
        <w:rPr>
          <w:spacing w:val="-3"/>
          <w:sz w:val="24"/>
          <w:vertAlign w:val="baseline"/>
        </w:rPr>
        <w:t> </w:t>
      </w:r>
      <w:r>
        <w:rPr>
          <w:b/>
          <w:sz w:val="24"/>
          <w:vertAlign w:val="baseline"/>
        </w:rPr>
        <w:t>I</w:t>
      </w:r>
      <w:r>
        <w:rPr>
          <w:b/>
          <w:spacing w:val="-3"/>
          <w:sz w:val="24"/>
          <w:vertAlign w:val="baseline"/>
        </w:rPr>
        <w:t> </w:t>
      </w:r>
      <w:r>
        <w:rPr>
          <w:b/>
          <w:sz w:val="24"/>
          <w:vertAlign w:val="baseline"/>
        </w:rPr>
        <w:t>am</w:t>
      </w:r>
      <w:r>
        <w:rPr>
          <w:b/>
          <w:spacing w:val="-4"/>
          <w:sz w:val="24"/>
          <w:vertAlign w:val="baseline"/>
        </w:rPr>
        <w:t> </w:t>
      </w:r>
      <w:r>
        <w:rPr>
          <w:b/>
          <w:sz w:val="24"/>
          <w:vertAlign w:val="baseline"/>
        </w:rPr>
        <w:t>in</w:t>
      </w:r>
      <w:r>
        <w:rPr>
          <w:b/>
          <w:spacing w:val="-3"/>
          <w:sz w:val="24"/>
          <w:vertAlign w:val="baseline"/>
        </w:rPr>
        <w:t> </w:t>
      </w:r>
      <w:r>
        <w:rPr>
          <w:b/>
          <w:sz w:val="24"/>
          <w:vertAlign w:val="baseline"/>
        </w:rPr>
        <w:t>my</w:t>
      </w:r>
      <w:r>
        <w:rPr>
          <w:b/>
          <w:spacing w:val="-3"/>
          <w:sz w:val="24"/>
          <w:vertAlign w:val="baseline"/>
        </w:rPr>
        <w:t> </w:t>
      </w:r>
      <w:r>
        <w:rPr>
          <w:b/>
          <w:sz w:val="24"/>
          <w:vertAlign w:val="baseline"/>
        </w:rPr>
        <w:t>Father,</w:t>
      </w:r>
      <w:r>
        <w:rPr>
          <w:b/>
          <w:spacing w:val="-3"/>
          <w:sz w:val="24"/>
          <w:vertAlign w:val="baseline"/>
        </w:rPr>
        <w:t> </w:t>
      </w:r>
      <w:r>
        <w:rPr>
          <w:b/>
          <w:sz w:val="24"/>
          <w:vertAlign w:val="baseline"/>
        </w:rPr>
        <w:t>and</w:t>
      </w:r>
      <w:r>
        <w:rPr>
          <w:b/>
          <w:spacing w:val="-3"/>
          <w:sz w:val="24"/>
          <w:vertAlign w:val="baseline"/>
        </w:rPr>
        <w:t> </w:t>
      </w:r>
      <w:r>
        <w:rPr>
          <w:b/>
          <w:sz w:val="24"/>
          <w:vertAlign w:val="baseline"/>
        </w:rPr>
        <w:t>you</w:t>
      </w:r>
      <w:r>
        <w:rPr>
          <w:b/>
          <w:spacing w:val="-3"/>
          <w:sz w:val="24"/>
          <w:vertAlign w:val="baseline"/>
        </w:rPr>
        <w:t> </w:t>
      </w:r>
      <w:r>
        <w:rPr>
          <w:b/>
          <w:sz w:val="24"/>
          <w:vertAlign w:val="baseline"/>
        </w:rPr>
        <w:t>in me, and I in you.</w:t>
      </w:r>
    </w:p>
    <w:p>
      <w:pPr>
        <w:pStyle w:val="BodyText"/>
        <w:spacing w:before="160"/>
      </w:pPr>
      <w:r>
        <w:rPr>
          <w:color w:val="0D5FAD"/>
          <w:u w:val="single" w:color="0D5FAD"/>
        </w:rPr>
        <w:t>John</w:t>
      </w:r>
      <w:r>
        <w:rPr>
          <w:color w:val="0D5FAD"/>
          <w:spacing w:val="-6"/>
          <w:u w:val="single" w:color="0D5FAD"/>
        </w:rPr>
        <w:t> </w:t>
      </w:r>
      <w:r>
        <w:rPr>
          <w:color w:val="0D5FAD"/>
          <w:u w:val="single" w:color="0D5FAD"/>
        </w:rPr>
        <w:t>14:10-11</w:t>
      </w:r>
      <w:r>
        <w:rPr>
          <w:color w:val="0D5FAD"/>
          <w:spacing w:val="-5"/>
          <w:u w:val="single" w:color="0D5FAD"/>
        </w:rPr>
        <w:t> </w:t>
      </w:r>
      <w:r>
        <w:rPr>
          <w:color w:val="0D5FAD"/>
          <w:spacing w:val="-2"/>
          <w:u w:val="single" w:color="0D5FAD"/>
        </w:rPr>
        <w:t>(WEB)</w:t>
      </w:r>
      <w:r>
        <w:rPr>
          <w:spacing w:val="-2"/>
        </w:rPr>
        <w:t>;</w:t>
      </w:r>
    </w:p>
    <w:p>
      <w:pPr>
        <w:pStyle w:val="BodyText"/>
        <w:spacing w:line="259" w:lineRule="auto" w:before="180"/>
        <w:ind w:left="839" w:right="267"/>
      </w:pPr>
      <w:r>
        <w:rPr/>
        <w:t>“</w:t>
      </w:r>
      <w:r>
        <w:rPr>
          <w:vertAlign w:val="superscript"/>
        </w:rPr>
        <w:t>10</w:t>
      </w:r>
      <w:r>
        <w:rPr>
          <w:spacing w:val="-18"/>
          <w:vertAlign w:val="baseline"/>
        </w:rPr>
        <w:t> </w:t>
      </w:r>
      <w:r>
        <w:rPr>
          <w:vertAlign w:val="baseline"/>
        </w:rPr>
        <w:t>Don’t</w:t>
      </w:r>
      <w:r>
        <w:rPr>
          <w:spacing w:val="-5"/>
          <w:vertAlign w:val="baseline"/>
        </w:rPr>
        <w:t> </w:t>
      </w:r>
      <w:r>
        <w:rPr>
          <w:vertAlign w:val="baseline"/>
        </w:rPr>
        <w:t>you</w:t>
      </w:r>
      <w:r>
        <w:rPr>
          <w:spacing w:val="-3"/>
          <w:vertAlign w:val="baseline"/>
        </w:rPr>
        <w:t> </w:t>
      </w:r>
      <w:r>
        <w:rPr>
          <w:vertAlign w:val="baseline"/>
        </w:rPr>
        <w:t>believe</w:t>
      </w:r>
      <w:r>
        <w:rPr>
          <w:spacing w:val="-4"/>
          <w:vertAlign w:val="baseline"/>
        </w:rPr>
        <w:t> </w:t>
      </w:r>
      <w:r>
        <w:rPr>
          <w:vertAlign w:val="baseline"/>
        </w:rPr>
        <w:t>that</w:t>
      </w:r>
      <w:r>
        <w:rPr>
          <w:spacing w:val="-3"/>
          <w:vertAlign w:val="baseline"/>
        </w:rPr>
        <w:t> </w:t>
      </w:r>
      <w:r>
        <w:rPr>
          <w:vertAlign w:val="baseline"/>
        </w:rPr>
        <w:t>I</w:t>
      </w:r>
      <w:r>
        <w:rPr>
          <w:spacing w:val="-4"/>
          <w:vertAlign w:val="baseline"/>
        </w:rPr>
        <w:t> </w:t>
      </w:r>
      <w:r>
        <w:rPr>
          <w:vertAlign w:val="baseline"/>
        </w:rPr>
        <w:t>am</w:t>
      </w:r>
      <w:r>
        <w:rPr>
          <w:spacing w:val="-3"/>
          <w:vertAlign w:val="baseline"/>
        </w:rPr>
        <w:t> </w:t>
      </w:r>
      <w:r>
        <w:rPr>
          <w:b/>
          <w:vertAlign w:val="baseline"/>
        </w:rPr>
        <w:t>in</w:t>
      </w:r>
      <w:r>
        <w:rPr>
          <w:b/>
          <w:spacing w:val="-3"/>
          <w:vertAlign w:val="baseline"/>
        </w:rPr>
        <w:t> </w:t>
      </w:r>
      <w:r>
        <w:rPr>
          <w:vertAlign w:val="baseline"/>
        </w:rPr>
        <w:t>the</w:t>
      </w:r>
      <w:r>
        <w:rPr>
          <w:spacing w:val="-4"/>
          <w:vertAlign w:val="baseline"/>
        </w:rPr>
        <w:t> </w:t>
      </w:r>
      <w:r>
        <w:rPr>
          <w:vertAlign w:val="baseline"/>
        </w:rPr>
        <w:t>Father,</w:t>
      </w:r>
      <w:r>
        <w:rPr>
          <w:spacing w:val="-3"/>
          <w:vertAlign w:val="baseline"/>
        </w:rPr>
        <w:t> </w:t>
      </w:r>
      <w:r>
        <w:rPr>
          <w:vertAlign w:val="baseline"/>
        </w:rPr>
        <w:t>and</w:t>
      </w:r>
      <w:r>
        <w:rPr>
          <w:spacing w:val="-3"/>
          <w:vertAlign w:val="baseline"/>
        </w:rPr>
        <w:t> </w:t>
      </w:r>
      <w:r>
        <w:rPr>
          <w:vertAlign w:val="baseline"/>
        </w:rPr>
        <w:t>the</w:t>
      </w:r>
      <w:r>
        <w:rPr>
          <w:spacing w:val="-4"/>
          <w:vertAlign w:val="baseline"/>
        </w:rPr>
        <w:t> </w:t>
      </w:r>
      <w:r>
        <w:rPr>
          <w:vertAlign w:val="baseline"/>
        </w:rPr>
        <w:t>Father</w:t>
      </w:r>
      <w:r>
        <w:rPr>
          <w:spacing w:val="-4"/>
          <w:vertAlign w:val="baseline"/>
        </w:rPr>
        <w:t> </w:t>
      </w:r>
      <w:r>
        <w:rPr>
          <w:b/>
          <w:vertAlign w:val="baseline"/>
        </w:rPr>
        <w:t>in</w:t>
      </w:r>
      <w:r>
        <w:rPr>
          <w:b/>
          <w:spacing w:val="-2"/>
          <w:vertAlign w:val="baseline"/>
        </w:rPr>
        <w:t> </w:t>
      </w:r>
      <w:r>
        <w:rPr>
          <w:vertAlign w:val="baseline"/>
        </w:rPr>
        <w:t>me?</w:t>
      </w:r>
      <w:r>
        <w:rPr>
          <w:spacing w:val="-9"/>
          <w:vertAlign w:val="baseline"/>
        </w:rPr>
        <w:t> </w:t>
      </w:r>
      <w:r>
        <w:rPr>
          <w:vertAlign w:val="baseline"/>
        </w:rPr>
        <w:t>The</w:t>
      </w:r>
      <w:r>
        <w:rPr>
          <w:spacing w:val="-4"/>
          <w:vertAlign w:val="baseline"/>
        </w:rPr>
        <w:t> </w:t>
      </w:r>
      <w:r>
        <w:rPr>
          <w:vertAlign w:val="baseline"/>
        </w:rPr>
        <w:t>words</w:t>
      </w:r>
      <w:r>
        <w:rPr>
          <w:spacing w:val="-3"/>
          <w:vertAlign w:val="baseline"/>
        </w:rPr>
        <w:t> </w:t>
      </w:r>
      <w:r>
        <w:rPr>
          <w:vertAlign w:val="baseline"/>
        </w:rPr>
        <w:t>that</w:t>
      </w:r>
      <w:r>
        <w:rPr>
          <w:spacing w:val="-3"/>
          <w:vertAlign w:val="baseline"/>
        </w:rPr>
        <w:t> </w:t>
      </w:r>
      <w:r>
        <w:rPr>
          <w:vertAlign w:val="baseline"/>
        </w:rPr>
        <w:t>I</w:t>
      </w:r>
      <w:r>
        <w:rPr>
          <w:spacing w:val="-4"/>
          <w:vertAlign w:val="baseline"/>
        </w:rPr>
        <w:t> </w:t>
      </w:r>
      <w:r>
        <w:rPr>
          <w:vertAlign w:val="baseline"/>
        </w:rPr>
        <w:t>tell you, I speak not from myself; but the Father who lives in me does his works. </w:t>
      </w:r>
      <w:r>
        <w:rPr>
          <w:vertAlign w:val="superscript"/>
        </w:rPr>
        <w:t>11</w:t>
      </w:r>
      <w:r>
        <w:rPr>
          <w:spacing w:val="-19"/>
          <w:vertAlign w:val="baseline"/>
        </w:rPr>
        <w:t> </w:t>
      </w:r>
      <w:r>
        <w:rPr>
          <w:vertAlign w:val="baseline"/>
        </w:rPr>
        <w:t>Believe me that I am </w:t>
      </w:r>
      <w:r>
        <w:rPr>
          <w:b/>
          <w:vertAlign w:val="baseline"/>
        </w:rPr>
        <w:t>in </w:t>
      </w:r>
      <w:r>
        <w:rPr>
          <w:vertAlign w:val="baseline"/>
        </w:rPr>
        <w:t>the Father, and the Father </w:t>
      </w:r>
      <w:r>
        <w:rPr>
          <w:b/>
          <w:vertAlign w:val="baseline"/>
        </w:rPr>
        <w:t>in </w:t>
      </w:r>
      <w:r>
        <w:rPr>
          <w:vertAlign w:val="baseline"/>
        </w:rPr>
        <w:t>me; or else believe me for the very works’ </w:t>
      </w:r>
      <w:r>
        <w:rPr>
          <w:spacing w:val="-2"/>
          <w:vertAlign w:val="baseline"/>
        </w:rPr>
        <w:t>sake.”</w:t>
      </w:r>
    </w:p>
    <w:p>
      <w:pPr>
        <w:pStyle w:val="BodyText"/>
        <w:spacing w:line="259" w:lineRule="auto" w:before="161"/>
        <w:ind w:left="119" w:right="143"/>
      </w:pPr>
      <w:r>
        <w:rPr/>
        <w:t>Just</w:t>
      </w:r>
      <w:r>
        <w:rPr>
          <w:spacing w:val="-5"/>
        </w:rPr>
        <w:t> </w:t>
      </w:r>
      <w:r>
        <w:rPr/>
        <w:t>as</w:t>
      </w:r>
      <w:r>
        <w:rPr>
          <w:spacing w:val="-3"/>
        </w:rPr>
        <w:t> </w:t>
      </w:r>
      <w:r>
        <w:rPr/>
        <w:t>John</w:t>
      </w:r>
      <w:r>
        <w:rPr>
          <w:spacing w:val="-3"/>
        </w:rPr>
        <w:t> </w:t>
      </w:r>
      <w:r>
        <w:rPr/>
        <w:t>14:20</w:t>
      </w:r>
      <w:r>
        <w:rPr>
          <w:spacing w:val="-3"/>
        </w:rPr>
        <w:t> </w:t>
      </w:r>
      <w:r>
        <w:rPr/>
        <w:t>shows,</w:t>
      </w:r>
      <w:r>
        <w:rPr>
          <w:spacing w:val="-3"/>
        </w:rPr>
        <w:t> </w:t>
      </w:r>
      <w:r>
        <w:rPr/>
        <w:t>Jesus’</w:t>
      </w:r>
      <w:r>
        <w:rPr>
          <w:spacing w:val="-18"/>
        </w:rPr>
        <w:t> </w:t>
      </w:r>
      <w:r>
        <w:rPr/>
        <w:t>followers</w:t>
      </w:r>
      <w:r>
        <w:rPr>
          <w:spacing w:val="-3"/>
        </w:rPr>
        <w:t> </w:t>
      </w:r>
      <w:r>
        <w:rPr/>
        <w:t>were</w:t>
      </w:r>
      <w:r>
        <w:rPr>
          <w:spacing w:val="-4"/>
        </w:rPr>
        <w:t> </w:t>
      </w:r>
      <w:r>
        <w:rPr/>
        <w:t>“</w:t>
      </w:r>
      <w:r>
        <w:rPr>
          <w:b/>
        </w:rPr>
        <w:t>in”</w:t>
      </w:r>
      <w:r>
        <w:rPr>
          <w:b/>
          <w:spacing w:val="-4"/>
        </w:rPr>
        <w:t> </w:t>
      </w:r>
      <w:r>
        <w:rPr/>
        <w:t>him</w:t>
      </w:r>
      <w:r>
        <w:rPr>
          <w:spacing w:val="-3"/>
        </w:rPr>
        <w:t> </w:t>
      </w:r>
      <w:r>
        <w:rPr/>
        <w:t>just</w:t>
      </w:r>
      <w:r>
        <w:rPr>
          <w:spacing w:val="-3"/>
        </w:rPr>
        <w:t> </w:t>
      </w:r>
      <w:r>
        <w:rPr/>
        <w:t>as</w:t>
      </w:r>
      <w:r>
        <w:rPr>
          <w:spacing w:val="-3"/>
        </w:rPr>
        <w:t> </w:t>
      </w:r>
      <w:r>
        <w:rPr/>
        <w:t>he</w:t>
      </w:r>
      <w:r>
        <w:rPr>
          <w:spacing w:val="-4"/>
        </w:rPr>
        <w:t> </w:t>
      </w:r>
      <w:r>
        <w:rPr/>
        <w:t>was</w:t>
      </w:r>
      <w:r>
        <w:rPr>
          <w:spacing w:val="-3"/>
        </w:rPr>
        <w:t> </w:t>
      </w:r>
      <w:r>
        <w:rPr/>
        <w:t>“</w:t>
      </w:r>
      <w:r>
        <w:rPr>
          <w:b/>
        </w:rPr>
        <w:t>in</w:t>
      </w:r>
      <w:r>
        <w:rPr/>
        <w:t>”</w:t>
      </w:r>
      <w:r>
        <w:rPr>
          <w:spacing w:val="-4"/>
        </w:rPr>
        <w:t> </w:t>
      </w:r>
      <w:r>
        <w:rPr/>
        <w:t>his</w:t>
      </w:r>
      <w:r>
        <w:rPr>
          <w:spacing w:val="-3"/>
        </w:rPr>
        <w:t> </w:t>
      </w:r>
      <w:r>
        <w:rPr/>
        <w:t>Father.</w:t>
      </w:r>
      <w:r>
        <w:rPr>
          <w:spacing w:val="-8"/>
        </w:rPr>
        <w:t> </w:t>
      </w:r>
      <w:r>
        <w:rPr/>
        <w:t>That could not be literal but </w:t>
      </w:r>
      <w:r>
        <w:rPr>
          <w:b/>
        </w:rPr>
        <w:t>spiritual unity</w:t>
      </w:r>
      <w:r>
        <w:rPr/>
        <w:t>.</w:t>
      </w:r>
    </w:p>
    <w:p>
      <w:pPr>
        <w:pStyle w:val="BodyText"/>
        <w:spacing w:line="259" w:lineRule="auto" w:before="158"/>
        <w:ind w:left="119" w:right="194"/>
      </w:pPr>
      <w:r>
        <w:rPr>
          <w:b/>
        </w:rPr>
        <w:t>However,</w:t>
      </w:r>
      <w:r>
        <w:rPr>
          <w:b/>
          <w:spacing w:val="-5"/>
        </w:rPr>
        <w:t> </w:t>
      </w:r>
      <w:r>
        <w:rPr>
          <w:b/>
        </w:rPr>
        <w:t>Jesus</w:t>
      </w:r>
      <w:r>
        <w:rPr>
          <w:b/>
          <w:spacing w:val="-5"/>
        </w:rPr>
        <w:t> </w:t>
      </w:r>
      <w:r>
        <w:rPr>
          <w:b/>
        </w:rPr>
        <w:t>did</w:t>
      </w:r>
      <w:r>
        <w:rPr>
          <w:b/>
          <w:spacing w:val="-5"/>
        </w:rPr>
        <w:t> </w:t>
      </w:r>
      <w:r>
        <w:rPr>
          <w:b/>
        </w:rPr>
        <w:t>have</w:t>
      </w:r>
      <w:r>
        <w:rPr>
          <w:b/>
          <w:spacing w:val="-6"/>
        </w:rPr>
        <w:t> </w:t>
      </w:r>
      <w:r>
        <w:rPr>
          <w:b/>
        </w:rPr>
        <w:t>“the</w:t>
      </w:r>
      <w:r>
        <w:rPr>
          <w:b/>
          <w:spacing w:val="-6"/>
        </w:rPr>
        <w:t> </w:t>
      </w:r>
      <w:r>
        <w:rPr>
          <w:b/>
        </w:rPr>
        <w:t>Spirit</w:t>
      </w:r>
      <w:r>
        <w:rPr>
          <w:b/>
          <w:spacing w:val="-6"/>
        </w:rPr>
        <w:t> </w:t>
      </w:r>
      <w:r>
        <w:rPr>
          <w:b/>
        </w:rPr>
        <w:t>of</w:t>
      </w:r>
      <w:r>
        <w:rPr>
          <w:b/>
          <w:spacing w:val="-6"/>
        </w:rPr>
        <w:t> </w:t>
      </w:r>
      <w:r>
        <w:rPr>
          <w:b/>
        </w:rPr>
        <w:t>God.”</w:t>
      </w:r>
      <w:r>
        <w:rPr>
          <w:b/>
          <w:spacing w:val="-5"/>
        </w:rPr>
        <w:t> </w:t>
      </w:r>
      <w:r>
        <w:rPr/>
        <w:t>John</w:t>
      </w:r>
      <w:r>
        <w:rPr>
          <w:spacing w:val="-5"/>
        </w:rPr>
        <w:t> </w:t>
      </w:r>
      <w:r>
        <w:rPr/>
        <w:t>the</w:t>
      </w:r>
      <w:r>
        <w:rPr>
          <w:spacing w:val="-6"/>
        </w:rPr>
        <w:t> </w:t>
      </w:r>
      <w:r>
        <w:rPr/>
        <w:t>baptizer</w:t>
      </w:r>
      <w:r>
        <w:rPr>
          <w:spacing w:val="-6"/>
        </w:rPr>
        <w:t> </w:t>
      </w:r>
      <w:r>
        <w:rPr/>
        <w:t>had</w:t>
      </w:r>
      <w:r>
        <w:rPr>
          <w:spacing w:val="-5"/>
        </w:rPr>
        <w:t> </w:t>
      </w:r>
      <w:r>
        <w:rPr/>
        <w:t>testified</w:t>
      </w:r>
      <w:r>
        <w:rPr>
          <w:spacing w:val="-5"/>
        </w:rPr>
        <w:t> </w:t>
      </w:r>
      <w:r>
        <w:rPr/>
        <w:t>that</w:t>
      </w:r>
      <w:r>
        <w:rPr>
          <w:spacing w:val="-5"/>
        </w:rPr>
        <w:t> </w:t>
      </w:r>
      <w:r>
        <w:rPr/>
        <w:t>he</w:t>
      </w:r>
      <w:r>
        <w:rPr>
          <w:spacing w:val="-6"/>
        </w:rPr>
        <w:t> </w:t>
      </w:r>
      <w:r>
        <w:rPr/>
        <w:t>saw</w:t>
      </w:r>
      <w:r>
        <w:rPr>
          <w:spacing w:val="-4"/>
        </w:rPr>
        <w:t> </w:t>
      </w:r>
      <w:r>
        <w:rPr/>
        <w:t>God’s Spirit, as a dove, come down and remain with (or in) Jesus. He also exclaimed that Jesus was God’s chosen one, God’s Lamb, to take away the sins of the world (</w:t>
      </w:r>
      <w:r>
        <w:rPr>
          <w:color w:val="0D5FAD"/>
          <w:u w:val="single" w:color="0D5FAD"/>
        </w:rPr>
        <w:t>John 1:32-34</w:t>
      </w:r>
      <w:r>
        <w:rPr/>
        <w:t>; </w:t>
      </w:r>
      <w:r>
        <w:rPr>
          <w:color w:val="0D5FAD"/>
          <w:u w:val="single" w:color="0D5FAD"/>
        </w:rPr>
        <w:t>Luke 3:21-</w:t>
      </w:r>
      <w:r>
        <w:rPr>
          <w:color w:val="0D5FAD"/>
        </w:rPr>
        <w:t> </w:t>
      </w:r>
      <w:r>
        <w:rPr>
          <w:color w:val="0D5FAD"/>
          <w:u w:val="single" w:color="0D5FAD"/>
        </w:rPr>
        <w:t>22</w:t>
      </w:r>
      <w:r>
        <w:rPr/>
        <w:t>; </w:t>
      </w:r>
      <w:r>
        <w:rPr>
          <w:color w:val="0D5FAD"/>
          <w:u w:val="single" w:color="0D5FAD"/>
        </w:rPr>
        <w:t>Matthew 3:16-17</w:t>
      </w:r>
      <w:r>
        <w:rPr/>
        <w:t>; </w:t>
      </w:r>
      <w:r>
        <w:rPr>
          <w:color w:val="0D5FAD"/>
          <w:u w:val="single" w:color="0D5FAD"/>
        </w:rPr>
        <w:t>Mark 1:9-11</w:t>
      </w:r>
      <w:r>
        <w:rPr/>
        <w:t>). This did not mean that Jesus had a literal dove on him. He had the Spirit of God settle on (or in) him.</w:t>
      </w:r>
    </w:p>
    <w:p>
      <w:pPr>
        <w:pStyle w:val="BodyText"/>
        <w:spacing w:line="259" w:lineRule="auto" w:before="161"/>
        <w:ind w:right="123"/>
      </w:pPr>
      <w:r>
        <w:rPr/>
        <w:t>Notice</w:t>
      </w:r>
      <w:r>
        <w:rPr>
          <w:spacing w:val="-3"/>
        </w:rPr>
        <w:t> </w:t>
      </w:r>
      <w:r>
        <w:rPr/>
        <w:t>the</w:t>
      </w:r>
      <w:r>
        <w:rPr>
          <w:spacing w:val="-3"/>
        </w:rPr>
        <w:t> </w:t>
      </w:r>
      <w:r>
        <w:rPr/>
        <w:t>phrase,</w:t>
      </w:r>
      <w:r>
        <w:rPr>
          <w:spacing w:val="-2"/>
        </w:rPr>
        <w:t> </w:t>
      </w:r>
      <w:r>
        <w:rPr/>
        <w:t>“the</w:t>
      </w:r>
      <w:r>
        <w:rPr>
          <w:spacing w:val="-3"/>
        </w:rPr>
        <w:t> </w:t>
      </w:r>
      <w:r>
        <w:rPr/>
        <w:t>Father</w:t>
      </w:r>
      <w:r>
        <w:rPr>
          <w:spacing w:val="-3"/>
        </w:rPr>
        <w:t> </w:t>
      </w:r>
      <w:r>
        <w:rPr/>
        <w:t>who</w:t>
      </w:r>
      <w:r>
        <w:rPr>
          <w:spacing w:val="-2"/>
        </w:rPr>
        <w:t> </w:t>
      </w:r>
      <w:r>
        <w:rPr/>
        <w:t>lives</w:t>
      </w:r>
      <w:r>
        <w:rPr>
          <w:spacing w:val="-2"/>
        </w:rPr>
        <w:t> </w:t>
      </w:r>
      <w:r>
        <w:rPr/>
        <w:t>in</w:t>
      </w:r>
      <w:r>
        <w:rPr>
          <w:spacing w:val="-2"/>
        </w:rPr>
        <w:t> </w:t>
      </w:r>
      <w:r>
        <w:rPr/>
        <w:t>me</w:t>
      </w:r>
      <w:r>
        <w:rPr>
          <w:spacing w:val="-3"/>
        </w:rPr>
        <w:t> </w:t>
      </w:r>
      <w:r>
        <w:rPr/>
        <w:t>does</w:t>
      </w:r>
      <w:r>
        <w:rPr>
          <w:spacing w:val="-2"/>
        </w:rPr>
        <w:t> </w:t>
      </w:r>
      <w:r>
        <w:rPr/>
        <w:t>his</w:t>
      </w:r>
      <w:r>
        <w:rPr>
          <w:spacing w:val="-2"/>
        </w:rPr>
        <w:t> </w:t>
      </w:r>
      <w:r>
        <w:rPr/>
        <w:t>works.”</w:t>
      </w:r>
      <w:r>
        <w:rPr>
          <w:spacing w:val="-8"/>
        </w:rPr>
        <w:t> </w:t>
      </w:r>
      <w:r>
        <w:rPr/>
        <w:t>The</w:t>
      </w:r>
      <w:r>
        <w:rPr>
          <w:spacing w:val="-3"/>
        </w:rPr>
        <w:t> </w:t>
      </w:r>
      <w:r>
        <w:rPr/>
        <w:t>statement,</w:t>
      </w:r>
      <w:r>
        <w:rPr>
          <w:spacing w:val="-2"/>
        </w:rPr>
        <w:t> </w:t>
      </w:r>
      <w:r>
        <w:rPr/>
        <w:t>“lives</w:t>
      </w:r>
      <w:r>
        <w:rPr>
          <w:spacing w:val="-2"/>
        </w:rPr>
        <w:t> </w:t>
      </w:r>
      <w:r>
        <w:rPr/>
        <w:t>in”</w:t>
      </w:r>
      <w:r>
        <w:rPr>
          <w:spacing w:val="-3"/>
        </w:rPr>
        <w:t> </w:t>
      </w:r>
      <w:r>
        <w:rPr/>
        <w:t>denotes the spirit of his Father in him. This does not literally mean that “the Father” is Jesus, but it is figurative.</w:t>
      </w:r>
      <w:r>
        <w:rPr>
          <w:spacing w:val="-8"/>
        </w:rPr>
        <w:t> </w:t>
      </w:r>
      <w:r>
        <w:rPr/>
        <w:t>As an example, in </w:t>
      </w:r>
      <w:r>
        <w:rPr>
          <w:color w:val="0D5FAD"/>
          <w:u w:val="single" w:color="0D5FAD"/>
        </w:rPr>
        <w:t>Matthew 12:43-45</w:t>
      </w:r>
      <w:r>
        <w:rPr/>
        <w:t>, the man is called a “house” from which an unclean spirit went out of and came back to dwell. Just because the man had an unclean spirit living in him, did not mean that he was the unclean spirit. But it is not hard to imagine how that unclean spirit could cause him to act! Conversely, Jesus had God’s spirit in him. It is no wonder why he</w:t>
      </w:r>
      <w:r>
        <w:rPr>
          <w:spacing w:val="-1"/>
        </w:rPr>
        <w:t> </w:t>
      </w:r>
      <w:r>
        <w:rPr/>
        <w:t>did what he</w:t>
      </w:r>
      <w:r>
        <w:rPr>
          <w:spacing w:val="-1"/>
        </w:rPr>
        <w:t> </w:t>
      </w:r>
      <w:r>
        <w:rPr/>
        <w:t>did! But it did not</w:t>
      </w:r>
      <w:r>
        <w:rPr>
          <w:spacing w:val="-2"/>
        </w:rPr>
        <w:t> </w:t>
      </w:r>
      <w:r>
        <w:rPr/>
        <w:t>mean that he</w:t>
      </w:r>
      <w:r>
        <w:rPr>
          <w:spacing w:val="-1"/>
        </w:rPr>
        <w:t> </w:t>
      </w:r>
      <w:r>
        <w:rPr/>
        <w:t>was his Father. It did not mean that God was literally in Jesus either. This spirit is a force from the</w:t>
      </w:r>
      <w:r>
        <w:rPr>
          <w:spacing w:val="-12"/>
        </w:rPr>
        <w:t> </w:t>
      </w:r>
      <w:r>
        <w:rPr/>
        <w:t>Almighty. Jesus prayed for God’s Spirit to be with his disciples too. This goes to show that </w:t>
      </w:r>
      <w:r>
        <w:rPr>
          <w:color w:val="0D5FAD"/>
          <w:u w:val="single" w:color="0D5FAD"/>
        </w:rPr>
        <w:t>God’s Spirit</w:t>
      </w:r>
      <w:r>
        <w:rPr>
          <w:color w:val="0D5FAD"/>
        </w:rPr>
        <w:t> </w:t>
      </w:r>
      <w:r>
        <w:rPr/>
        <w:t>is not an individual but a force.</w:t>
      </w:r>
    </w:p>
    <w:p>
      <w:pPr>
        <w:pStyle w:val="BodyText"/>
        <w:spacing w:line="259" w:lineRule="auto"/>
        <w:ind w:right="143"/>
      </w:pPr>
      <w:r>
        <w:rPr/>
        <w:t>Some things are personified in scripture too. The quality of wisdom is personified, as a woman, in</w:t>
      </w:r>
      <w:r>
        <w:rPr>
          <w:spacing w:val="-1"/>
        </w:rPr>
        <w:t> </w:t>
      </w:r>
      <w:r>
        <w:rPr>
          <w:color w:val="0D5FAD"/>
          <w:u w:val="single" w:color="0D5FAD"/>
        </w:rPr>
        <w:t>Proverbs</w:t>
      </w:r>
      <w:r>
        <w:rPr>
          <w:color w:val="0D5FAD"/>
          <w:spacing w:val="-1"/>
          <w:u w:val="single" w:color="0D5FAD"/>
        </w:rPr>
        <w:t> </w:t>
      </w:r>
      <w:r>
        <w:rPr>
          <w:color w:val="0D5FAD"/>
          <w:u w:val="single" w:color="0D5FAD"/>
        </w:rPr>
        <w:t>8</w:t>
      </w:r>
      <w:r>
        <w:rPr/>
        <w:t>.</w:t>
      </w:r>
      <w:r>
        <w:rPr>
          <w:spacing w:val="-1"/>
        </w:rPr>
        <w:t> </w:t>
      </w:r>
      <w:r>
        <w:rPr/>
        <w:t>Jerusalem was</w:t>
      </w:r>
      <w:r>
        <w:rPr>
          <w:spacing w:val="-1"/>
        </w:rPr>
        <w:t> </w:t>
      </w:r>
      <w:r>
        <w:rPr/>
        <w:t>personified,</w:t>
      </w:r>
      <w:r>
        <w:rPr>
          <w:spacing w:val="-1"/>
        </w:rPr>
        <w:t> </w:t>
      </w:r>
      <w:r>
        <w:rPr/>
        <w:t>by</w:t>
      </w:r>
      <w:r>
        <w:rPr>
          <w:spacing w:val="-1"/>
        </w:rPr>
        <w:t> </w:t>
      </w:r>
      <w:r>
        <w:rPr/>
        <w:t>Jesus,</w:t>
      </w:r>
      <w:r>
        <w:rPr>
          <w:spacing w:val="-1"/>
        </w:rPr>
        <w:t> </w:t>
      </w:r>
      <w:r>
        <w:rPr/>
        <w:t>in</w:t>
      </w:r>
      <w:r>
        <w:rPr>
          <w:spacing w:val="-1"/>
        </w:rPr>
        <w:t> </w:t>
      </w:r>
      <w:r>
        <w:rPr>
          <w:color w:val="0D5FAD"/>
          <w:u w:val="single" w:color="0D5FAD"/>
        </w:rPr>
        <w:t>Luke</w:t>
      </w:r>
      <w:r>
        <w:rPr>
          <w:color w:val="0D5FAD"/>
          <w:spacing w:val="-2"/>
          <w:u w:val="single" w:color="0D5FAD"/>
        </w:rPr>
        <w:t> </w:t>
      </w:r>
      <w:r>
        <w:rPr>
          <w:color w:val="0D5FAD"/>
          <w:u w:val="single" w:color="0D5FAD"/>
        </w:rPr>
        <w:t>19:41-44</w:t>
      </w:r>
      <w:r>
        <w:rPr/>
        <w:t>,</w:t>
      </w:r>
      <w:r>
        <w:rPr>
          <w:spacing w:val="-1"/>
        </w:rPr>
        <w:t> </w:t>
      </w:r>
      <w:r>
        <w:rPr/>
        <w:t>referencing</w:t>
      </w:r>
      <w:r>
        <w:rPr>
          <w:spacing w:val="-2"/>
        </w:rPr>
        <w:t> </w:t>
      </w:r>
      <w:r>
        <w:rPr>
          <w:color w:val="0D5FAD"/>
          <w:u w:val="single" w:color="0D5FAD"/>
        </w:rPr>
        <w:t>Zechariah</w:t>
      </w:r>
      <w:r>
        <w:rPr>
          <w:color w:val="0D5FAD"/>
          <w:spacing w:val="-1"/>
          <w:u w:val="single" w:color="0D5FAD"/>
        </w:rPr>
        <w:t> </w:t>
      </w:r>
      <w:r>
        <w:rPr>
          <w:color w:val="0D5FAD"/>
          <w:u w:val="single" w:color="0D5FAD"/>
        </w:rPr>
        <w:t>9:9</w:t>
      </w:r>
      <w:r>
        <w:rPr/>
        <w:t>. Like today, people give names to ships and refer to them by name or “she.” Just because something</w:t>
      </w:r>
      <w:r>
        <w:rPr>
          <w:spacing w:val="-4"/>
        </w:rPr>
        <w:t> </w:t>
      </w:r>
      <w:r>
        <w:rPr/>
        <w:t>is</w:t>
      </w:r>
      <w:r>
        <w:rPr>
          <w:spacing w:val="-4"/>
        </w:rPr>
        <w:t> </w:t>
      </w:r>
      <w:r>
        <w:rPr/>
        <w:t>personified,</w:t>
      </w:r>
      <w:r>
        <w:rPr>
          <w:spacing w:val="-4"/>
        </w:rPr>
        <w:t> </w:t>
      </w:r>
      <w:r>
        <w:rPr/>
        <w:t>does</w:t>
      </w:r>
      <w:r>
        <w:rPr>
          <w:spacing w:val="-4"/>
        </w:rPr>
        <w:t> </w:t>
      </w:r>
      <w:r>
        <w:rPr/>
        <w:t>not</w:t>
      </w:r>
      <w:r>
        <w:rPr>
          <w:spacing w:val="-4"/>
        </w:rPr>
        <w:t> </w:t>
      </w:r>
      <w:r>
        <w:rPr/>
        <w:t>mean</w:t>
      </w:r>
      <w:r>
        <w:rPr>
          <w:spacing w:val="-4"/>
        </w:rPr>
        <w:t> </w:t>
      </w:r>
      <w:r>
        <w:rPr/>
        <w:t>that</w:t>
      </w:r>
      <w:r>
        <w:rPr>
          <w:spacing w:val="-4"/>
        </w:rPr>
        <w:t> </w:t>
      </w:r>
      <w:r>
        <w:rPr/>
        <w:t>they</w:t>
      </w:r>
      <w:r>
        <w:rPr>
          <w:spacing w:val="-2"/>
        </w:rPr>
        <w:t> </w:t>
      </w:r>
      <w:r>
        <w:rPr/>
        <w:t>are</w:t>
      </w:r>
      <w:r>
        <w:rPr>
          <w:spacing w:val="-5"/>
        </w:rPr>
        <w:t> </w:t>
      </w:r>
      <w:r>
        <w:rPr/>
        <w:t>a</w:t>
      </w:r>
      <w:r>
        <w:rPr>
          <w:spacing w:val="-3"/>
        </w:rPr>
        <w:t> </w:t>
      </w:r>
      <w:r>
        <w:rPr/>
        <w:t>real</w:t>
      </w:r>
      <w:r>
        <w:rPr>
          <w:spacing w:val="-4"/>
        </w:rPr>
        <w:t> </w:t>
      </w:r>
      <w:r>
        <w:rPr/>
        <w:t>being.</w:t>
      </w:r>
      <w:r>
        <w:rPr>
          <w:spacing w:val="-8"/>
        </w:rPr>
        <w:t> </w:t>
      </w:r>
      <w:r>
        <w:rPr/>
        <w:t>Would</w:t>
      </w:r>
      <w:r>
        <w:rPr>
          <w:spacing w:val="-4"/>
        </w:rPr>
        <w:t> </w:t>
      </w:r>
      <w:r>
        <w:rPr/>
        <w:t>it</w:t>
      </w:r>
      <w:r>
        <w:rPr>
          <w:spacing w:val="-4"/>
        </w:rPr>
        <w:t> </w:t>
      </w:r>
      <w:r>
        <w:rPr/>
        <w:t>be</w:t>
      </w:r>
      <w:r>
        <w:rPr>
          <w:spacing w:val="-5"/>
        </w:rPr>
        <w:t> </w:t>
      </w:r>
      <w:r>
        <w:rPr/>
        <w:t>too</w:t>
      </w:r>
      <w:r>
        <w:rPr>
          <w:spacing w:val="-4"/>
        </w:rPr>
        <w:t> </w:t>
      </w:r>
      <w:r>
        <w:rPr/>
        <w:t>far</w:t>
      </w:r>
      <w:r>
        <w:rPr>
          <w:spacing w:val="-5"/>
        </w:rPr>
        <w:t> </w:t>
      </w:r>
      <w:r>
        <w:rPr/>
        <w:t>of</w:t>
      </w:r>
      <w:r>
        <w:rPr>
          <w:spacing w:val="-3"/>
        </w:rPr>
        <w:t> </w:t>
      </w:r>
      <w:r>
        <w:rPr/>
        <w:t>a</w:t>
      </w:r>
      <w:r>
        <w:rPr>
          <w:spacing w:val="-5"/>
        </w:rPr>
        <w:t> </w:t>
      </w:r>
      <w:r>
        <w:rPr/>
        <w:t>stretch of the imagination to think that Jesus could have personified God’s Spirit?</w:t>
      </w:r>
      <w:r>
        <w:rPr>
          <w:spacing w:val="-6"/>
        </w:rPr>
        <w:t> </w:t>
      </w:r>
      <w:r>
        <w:rPr/>
        <w:t>Although it is not written, imagine if Jesus told his disciples that they would receive Wisdom and that she would greatly help them? This is just an example of personification.</w:t>
      </w:r>
    </w:p>
    <w:p>
      <w:pPr>
        <w:pStyle w:val="BodyText"/>
        <w:spacing w:before="155"/>
      </w:pPr>
      <w:r>
        <w:rPr>
          <w:color w:val="0D5FAD"/>
          <w:u w:val="single" w:color="0D5FAD"/>
        </w:rPr>
        <w:t>John 15:4 </w:t>
      </w:r>
      <w:r>
        <w:rPr>
          <w:color w:val="0D5FAD"/>
          <w:spacing w:val="-2"/>
          <w:u w:val="single" w:color="0D5FAD"/>
        </w:rPr>
        <w:t>(WEB)</w:t>
      </w:r>
      <w:r>
        <w:rPr>
          <w:spacing w:val="-2"/>
        </w:rPr>
        <w:t>;</w:t>
      </w:r>
    </w:p>
    <w:p>
      <w:pPr>
        <w:pStyle w:val="BodyText"/>
        <w:spacing w:line="261" w:lineRule="auto" w:before="180"/>
        <w:ind w:left="840"/>
      </w:pPr>
      <w:r>
        <w:rPr>
          <w:vertAlign w:val="superscript"/>
        </w:rPr>
        <w:t>4</w:t>
      </w:r>
      <w:r>
        <w:rPr>
          <w:spacing w:val="-18"/>
          <w:vertAlign w:val="baseline"/>
        </w:rPr>
        <w:t> </w:t>
      </w:r>
      <w:r>
        <w:rPr>
          <w:b/>
          <w:vertAlign w:val="baseline"/>
        </w:rPr>
        <w:t>Remain</w:t>
      </w:r>
      <w:r>
        <w:rPr>
          <w:b/>
          <w:spacing w:val="-6"/>
          <w:vertAlign w:val="baseline"/>
        </w:rPr>
        <w:t> </w:t>
      </w:r>
      <w:r>
        <w:rPr>
          <w:b/>
          <w:vertAlign w:val="baseline"/>
        </w:rPr>
        <w:t>in</w:t>
      </w:r>
      <w:r>
        <w:rPr>
          <w:b/>
          <w:spacing w:val="-3"/>
          <w:vertAlign w:val="baseline"/>
        </w:rPr>
        <w:t> </w:t>
      </w:r>
      <w:r>
        <w:rPr>
          <w:b/>
          <w:vertAlign w:val="baseline"/>
        </w:rPr>
        <w:t>me,</w:t>
      </w:r>
      <w:r>
        <w:rPr>
          <w:b/>
          <w:spacing w:val="-3"/>
          <w:vertAlign w:val="baseline"/>
        </w:rPr>
        <w:t> </w:t>
      </w:r>
      <w:r>
        <w:rPr>
          <w:b/>
          <w:vertAlign w:val="baseline"/>
        </w:rPr>
        <w:t>and</w:t>
      </w:r>
      <w:r>
        <w:rPr>
          <w:b/>
          <w:spacing w:val="-3"/>
          <w:vertAlign w:val="baseline"/>
        </w:rPr>
        <w:t> </w:t>
      </w:r>
      <w:r>
        <w:rPr>
          <w:b/>
          <w:vertAlign w:val="baseline"/>
        </w:rPr>
        <w:t>I</w:t>
      </w:r>
      <w:r>
        <w:rPr>
          <w:b/>
          <w:spacing w:val="-6"/>
          <w:vertAlign w:val="baseline"/>
        </w:rPr>
        <w:t> </w:t>
      </w:r>
      <w:r>
        <w:rPr>
          <w:b/>
          <w:vertAlign w:val="baseline"/>
        </w:rPr>
        <w:t>in</w:t>
      </w:r>
      <w:r>
        <w:rPr>
          <w:b/>
          <w:spacing w:val="-3"/>
          <w:vertAlign w:val="baseline"/>
        </w:rPr>
        <w:t> </w:t>
      </w:r>
      <w:r>
        <w:rPr>
          <w:b/>
          <w:vertAlign w:val="baseline"/>
        </w:rPr>
        <w:t>you</w:t>
      </w:r>
      <w:r>
        <w:rPr>
          <w:vertAlign w:val="baseline"/>
        </w:rPr>
        <w:t>.</w:t>
      </w:r>
      <w:r>
        <w:rPr>
          <w:spacing w:val="-15"/>
          <w:vertAlign w:val="baseline"/>
        </w:rPr>
        <w:t> </w:t>
      </w:r>
      <w:r>
        <w:rPr>
          <w:vertAlign w:val="baseline"/>
        </w:rPr>
        <w:t>As</w:t>
      </w:r>
      <w:r>
        <w:rPr>
          <w:spacing w:val="-3"/>
          <w:vertAlign w:val="baseline"/>
        </w:rPr>
        <w:t> </w:t>
      </w:r>
      <w:r>
        <w:rPr>
          <w:vertAlign w:val="baseline"/>
        </w:rPr>
        <w:t>the</w:t>
      </w:r>
      <w:r>
        <w:rPr>
          <w:spacing w:val="-4"/>
          <w:vertAlign w:val="baseline"/>
        </w:rPr>
        <w:t> </w:t>
      </w:r>
      <w:r>
        <w:rPr>
          <w:vertAlign w:val="baseline"/>
        </w:rPr>
        <w:t>branch</w:t>
      </w:r>
      <w:r>
        <w:rPr>
          <w:spacing w:val="-1"/>
          <w:vertAlign w:val="baseline"/>
        </w:rPr>
        <w:t> </w:t>
      </w:r>
      <w:r>
        <w:rPr>
          <w:vertAlign w:val="baseline"/>
        </w:rPr>
        <w:t>can’t</w:t>
      </w:r>
      <w:r>
        <w:rPr>
          <w:spacing w:val="-3"/>
          <w:vertAlign w:val="baseline"/>
        </w:rPr>
        <w:t> </w:t>
      </w:r>
      <w:r>
        <w:rPr>
          <w:vertAlign w:val="baseline"/>
        </w:rPr>
        <w:t>bear</w:t>
      </w:r>
      <w:r>
        <w:rPr>
          <w:spacing w:val="-2"/>
          <w:vertAlign w:val="baseline"/>
        </w:rPr>
        <w:t> </w:t>
      </w:r>
      <w:r>
        <w:rPr>
          <w:vertAlign w:val="baseline"/>
        </w:rPr>
        <w:t>fruit</w:t>
      </w:r>
      <w:r>
        <w:rPr>
          <w:spacing w:val="-3"/>
          <w:vertAlign w:val="baseline"/>
        </w:rPr>
        <w:t> </w:t>
      </w:r>
      <w:r>
        <w:rPr>
          <w:vertAlign w:val="baseline"/>
        </w:rPr>
        <w:t>by</w:t>
      </w:r>
      <w:r>
        <w:rPr>
          <w:spacing w:val="-3"/>
          <w:vertAlign w:val="baseline"/>
        </w:rPr>
        <w:t> </w:t>
      </w:r>
      <w:r>
        <w:rPr>
          <w:vertAlign w:val="baseline"/>
        </w:rPr>
        <w:t>itself</w:t>
      </w:r>
      <w:r>
        <w:rPr>
          <w:spacing w:val="-4"/>
          <w:vertAlign w:val="baseline"/>
        </w:rPr>
        <w:t> </w:t>
      </w:r>
      <w:r>
        <w:rPr>
          <w:vertAlign w:val="baseline"/>
        </w:rPr>
        <w:t>unless</w:t>
      </w:r>
      <w:r>
        <w:rPr>
          <w:spacing w:val="-3"/>
          <w:vertAlign w:val="baseline"/>
        </w:rPr>
        <w:t> </w:t>
      </w:r>
      <w:r>
        <w:rPr>
          <w:vertAlign w:val="baseline"/>
        </w:rPr>
        <w:t>it</w:t>
      </w:r>
      <w:r>
        <w:rPr>
          <w:spacing w:val="-3"/>
          <w:vertAlign w:val="baseline"/>
        </w:rPr>
        <w:t> </w:t>
      </w:r>
      <w:r>
        <w:rPr>
          <w:vertAlign w:val="baseline"/>
        </w:rPr>
        <w:t>remains</w:t>
      </w:r>
      <w:r>
        <w:rPr>
          <w:spacing w:val="-3"/>
          <w:vertAlign w:val="baseline"/>
        </w:rPr>
        <w:t> </w:t>
      </w:r>
      <w:r>
        <w:rPr>
          <w:vertAlign w:val="baseline"/>
        </w:rPr>
        <w:t>in the vine, so neither can you, unless you remain in me.</w:t>
      </w:r>
    </w:p>
    <w:p>
      <w:pPr>
        <w:spacing w:after="0" w:line="261" w:lineRule="auto"/>
        <w:sectPr>
          <w:pgSz w:w="12240" w:h="15840"/>
          <w:pgMar w:header="0" w:footer="523" w:top="1360" w:bottom="720" w:left="1320" w:right="1320"/>
        </w:sectPr>
      </w:pPr>
    </w:p>
    <w:p>
      <w:pPr>
        <w:pStyle w:val="Heading1"/>
      </w:pPr>
      <w:r>
        <w:rPr/>
        <w:t>What</w:t>
      </w:r>
      <w:r>
        <w:rPr>
          <w:spacing w:val="-4"/>
        </w:rPr>
        <w:t> </w:t>
      </w:r>
      <w:r>
        <w:rPr/>
        <w:t>does</w:t>
      </w:r>
      <w:r>
        <w:rPr>
          <w:spacing w:val="-2"/>
        </w:rPr>
        <w:t> </w:t>
      </w:r>
      <w:r>
        <w:rPr/>
        <w:t>“God</w:t>
      </w:r>
      <w:r>
        <w:rPr>
          <w:spacing w:val="-4"/>
        </w:rPr>
        <w:t> </w:t>
      </w:r>
      <w:r>
        <w:rPr/>
        <w:t>the</w:t>
      </w:r>
      <w:r>
        <w:rPr>
          <w:spacing w:val="-5"/>
        </w:rPr>
        <w:t> </w:t>
      </w:r>
      <w:r>
        <w:rPr/>
        <w:t>Father”</w:t>
      </w:r>
      <w:r>
        <w:rPr>
          <w:spacing w:val="-2"/>
        </w:rPr>
        <w:t> </w:t>
      </w:r>
      <w:r>
        <w:rPr>
          <w:spacing w:val="-4"/>
        </w:rPr>
        <w:t>mean?</w:t>
      </w:r>
    </w:p>
    <w:p>
      <w:pPr>
        <w:pStyle w:val="BodyText"/>
        <w:ind w:left="0"/>
        <w:rPr>
          <w:b/>
          <w:sz w:val="30"/>
        </w:rPr>
      </w:pPr>
    </w:p>
    <w:p>
      <w:pPr>
        <w:pStyle w:val="BodyText"/>
        <w:spacing w:before="9"/>
        <w:ind w:left="0"/>
        <w:rPr>
          <w:b/>
          <w:sz w:val="25"/>
        </w:rPr>
      </w:pPr>
    </w:p>
    <w:p>
      <w:pPr>
        <w:pStyle w:val="BodyText"/>
        <w:spacing w:line="259" w:lineRule="auto"/>
        <w:ind w:right="267"/>
      </w:pPr>
      <w:r>
        <w:rPr/>
        <w:t>Jesus</w:t>
      </w:r>
      <w:r>
        <w:rPr>
          <w:spacing w:val="-3"/>
        </w:rPr>
        <w:t> </w:t>
      </w:r>
      <w:r>
        <w:rPr/>
        <w:t>prayed</w:t>
      </w:r>
      <w:r>
        <w:rPr>
          <w:spacing w:val="-3"/>
        </w:rPr>
        <w:t> </w:t>
      </w:r>
      <w:r>
        <w:rPr/>
        <w:t>to</w:t>
      </w:r>
      <w:r>
        <w:rPr>
          <w:spacing w:val="-3"/>
        </w:rPr>
        <w:t> </w:t>
      </w:r>
      <w:r>
        <w:rPr/>
        <w:t>him,</w:t>
      </w:r>
      <w:r>
        <w:rPr>
          <w:spacing w:val="-3"/>
        </w:rPr>
        <w:t> </w:t>
      </w:r>
      <w:r>
        <w:rPr/>
        <w:t>called</w:t>
      </w:r>
      <w:r>
        <w:rPr>
          <w:spacing w:val="-3"/>
        </w:rPr>
        <w:t> </w:t>
      </w:r>
      <w:r>
        <w:rPr/>
        <w:t>out</w:t>
      </w:r>
      <w:r>
        <w:rPr>
          <w:spacing w:val="-3"/>
        </w:rPr>
        <w:t> </w:t>
      </w:r>
      <w:r>
        <w:rPr/>
        <w:t>to</w:t>
      </w:r>
      <w:r>
        <w:rPr>
          <w:spacing w:val="-3"/>
        </w:rPr>
        <w:t> </w:t>
      </w:r>
      <w:r>
        <w:rPr/>
        <w:t>him,</w:t>
      </w:r>
      <w:r>
        <w:rPr>
          <w:spacing w:val="-3"/>
        </w:rPr>
        <w:t> </w:t>
      </w:r>
      <w:r>
        <w:rPr/>
        <w:t>and</w:t>
      </w:r>
      <w:r>
        <w:rPr>
          <w:spacing w:val="-3"/>
        </w:rPr>
        <w:t> </w:t>
      </w:r>
      <w:r>
        <w:rPr/>
        <w:t>even</w:t>
      </w:r>
      <w:r>
        <w:rPr>
          <w:spacing w:val="-3"/>
        </w:rPr>
        <w:t> </w:t>
      </w:r>
      <w:r>
        <w:rPr/>
        <w:t>taught</w:t>
      </w:r>
      <w:r>
        <w:rPr>
          <w:spacing w:val="-3"/>
        </w:rPr>
        <w:t> </w:t>
      </w:r>
      <w:r>
        <w:rPr/>
        <w:t>his</w:t>
      </w:r>
      <w:r>
        <w:rPr>
          <w:spacing w:val="-3"/>
        </w:rPr>
        <w:t> </w:t>
      </w:r>
      <w:r>
        <w:rPr/>
        <w:t>disciples</w:t>
      </w:r>
      <w:r>
        <w:rPr>
          <w:spacing w:val="-3"/>
        </w:rPr>
        <w:t> </w:t>
      </w:r>
      <w:r>
        <w:rPr/>
        <w:t>to</w:t>
      </w:r>
      <w:r>
        <w:rPr>
          <w:spacing w:val="-3"/>
        </w:rPr>
        <w:t> </w:t>
      </w:r>
      <w:r>
        <w:rPr/>
        <w:t>make</w:t>
      </w:r>
      <w:r>
        <w:rPr>
          <w:spacing w:val="-4"/>
        </w:rPr>
        <w:t> </w:t>
      </w:r>
      <w:r>
        <w:rPr/>
        <w:t>his</w:t>
      </w:r>
      <w:r>
        <w:rPr>
          <w:spacing w:val="-3"/>
        </w:rPr>
        <w:t> </w:t>
      </w:r>
      <w:r>
        <w:rPr/>
        <w:t>name</w:t>
      </w:r>
      <w:r>
        <w:rPr>
          <w:spacing w:val="-4"/>
        </w:rPr>
        <w:t> </w:t>
      </w:r>
      <w:r>
        <w:rPr/>
        <w:t>holy,</w:t>
      </w:r>
      <w:r>
        <w:rPr>
          <w:spacing w:val="-3"/>
        </w:rPr>
        <w:t> </w:t>
      </w:r>
      <w:r>
        <w:rPr/>
        <w:t>and called his Father their Father. Jesus also said that he was sent by his Father and received glory from him, which Jesus gave to his disciples. When Jesus stated that the father of the Pharisees was the</w:t>
      </w:r>
      <w:r>
        <w:rPr>
          <w:spacing w:val="-1"/>
        </w:rPr>
        <w:t> </w:t>
      </w:r>
      <w:r>
        <w:rPr/>
        <w:t>Devil, this shows the</w:t>
      </w:r>
      <w:r>
        <w:rPr>
          <w:spacing w:val="-1"/>
        </w:rPr>
        <w:t> </w:t>
      </w:r>
      <w:r>
        <w:rPr/>
        <w:t>term is used in a</w:t>
      </w:r>
      <w:r>
        <w:rPr>
          <w:spacing w:val="-1"/>
        </w:rPr>
        <w:t> </w:t>
      </w:r>
      <w:r>
        <w:rPr/>
        <w:t>spiritual way</w:t>
      </w:r>
      <w:r>
        <w:rPr>
          <w:spacing w:val="-1"/>
        </w:rPr>
        <w:t> </w:t>
      </w:r>
      <w:r>
        <w:rPr/>
        <w:t>along with a</w:t>
      </w:r>
      <w:r>
        <w:rPr>
          <w:spacing w:val="-1"/>
        </w:rPr>
        <w:t> </w:t>
      </w:r>
      <w:r>
        <w:rPr/>
        <w:t>literal way. Just as the Pharisees were not their figurative father, the Devil, Jesus was not his Father, as some think.</w:t>
      </w:r>
    </w:p>
    <w:p>
      <w:pPr>
        <w:pStyle w:val="BodyText"/>
        <w:spacing w:before="159"/>
      </w:pPr>
      <w:r>
        <w:rPr>
          <w:color w:val="0D5FAD"/>
          <w:u w:val="single" w:color="0D5FAD"/>
        </w:rPr>
        <w:t>John 17 </w:t>
      </w:r>
      <w:r>
        <w:rPr>
          <w:color w:val="0D5FAD"/>
          <w:spacing w:val="-2"/>
          <w:u w:val="single" w:color="0D5FAD"/>
        </w:rPr>
        <w:t>(WEB)</w:t>
      </w:r>
      <w:r>
        <w:rPr>
          <w:spacing w:val="-2"/>
        </w:rPr>
        <w:t>;</w:t>
      </w:r>
    </w:p>
    <w:p>
      <w:pPr>
        <w:pStyle w:val="BodyText"/>
        <w:spacing w:line="259" w:lineRule="auto" w:before="182"/>
        <w:ind w:left="839" w:right="143"/>
      </w:pPr>
      <w:r>
        <w:rPr/>
        <w:t>17 Jesus said these things, and lifting up his eyes to heaven, he said, “</w:t>
      </w:r>
      <w:r>
        <w:rPr>
          <w:b/>
        </w:rPr>
        <w:t>Father</w:t>
      </w:r>
      <w:r>
        <w:rPr/>
        <w:t>, the time</w:t>
      </w:r>
      <w:r>
        <w:rPr>
          <w:spacing w:val="40"/>
        </w:rPr>
        <w:t> </w:t>
      </w:r>
      <w:r>
        <w:rPr/>
        <w:t>has come. Glorify your Son, that your Son may also glorify you; </w:t>
      </w:r>
      <w:r>
        <w:rPr>
          <w:vertAlign w:val="superscript"/>
        </w:rPr>
        <w:t>2</w:t>
      </w:r>
      <w:r>
        <w:rPr>
          <w:spacing w:val="-12"/>
          <w:vertAlign w:val="baseline"/>
        </w:rPr>
        <w:t> </w:t>
      </w:r>
      <w:r>
        <w:rPr>
          <w:vertAlign w:val="baseline"/>
        </w:rPr>
        <w:t>even as you gave him authority over all flesh, he will give eternal life to all whom you have given him. </w:t>
      </w:r>
      <w:r>
        <w:rPr>
          <w:vertAlign w:val="superscript"/>
        </w:rPr>
        <w:t>3</w:t>
      </w:r>
      <w:r>
        <w:rPr>
          <w:spacing w:val="-18"/>
          <w:vertAlign w:val="baseline"/>
        </w:rPr>
        <w:t> </w:t>
      </w:r>
      <w:r>
        <w:rPr>
          <w:vertAlign w:val="baseline"/>
        </w:rPr>
        <w:t>This is eternal life, that they should know you, </w:t>
      </w:r>
      <w:r>
        <w:rPr>
          <w:b/>
          <w:vertAlign w:val="baseline"/>
        </w:rPr>
        <w:t>the only true God</w:t>
      </w:r>
      <w:r>
        <w:rPr>
          <w:vertAlign w:val="baseline"/>
        </w:rPr>
        <w:t>, and him whom you sent, Jesus Christ. </w:t>
      </w:r>
      <w:r>
        <w:rPr>
          <w:vertAlign w:val="superscript"/>
        </w:rPr>
        <w:t>4</w:t>
      </w:r>
      <w:r>
        <w:rPr>
          <w:spacing w:val="-11"/>
          <w:vertAlign w:val="baseline"/>
        </w:rPr>
        <w:t> </w:t>
      </w:r>
      <w:r>
        <w:rPr>
          <w:vertAlign w:val="baseline"/>
        </w:rPr>
        <w:t>I glorified you on the earth. </w:t>
      </w:r>
      <w:r>
        <w:rPr>
          <w:b/>
          <w:vertAlign w:val="baseline"/>
        </w:rPr>
        <w:t>I have accomplished the work which you have</w:t>
      </w:r>
      <w:r>
        <w:rPr>
          <w:b/>
          <w:spacing w:val="-1"/>
          <w:vertAlign w:val="baseline"/>
        </w:rPr>
        <w:t> </w:t>
      </w:r>
      <w:r>
        <w:rPr>
          <w:b/>
          <w:vertAlign w:val="baseline"/>
        </w:rPr>
        <w:t>given me</w:t>
      </w:r>
      <w:r>
        <w:rPr>
          <w:b/>
          <w:spacing w:val="-1"/>
          <w:vertAlign w:val="baseline"/>
        </w:rPr>
        <w:t> </w:t>
      </w:r>
      <w:r>
        <w:rPr>
          <w:b/>
          <w:vertAlign w:val="baseline"/>
        </w:rPr>
        <w:t>to do.</w:t>
      </w:r>
      <w:r>
        <w:rPr>
          <w:b/>
          <w:spacing w:val="-1"/>
          <w:vertAlign w:val="baseline"/>
        </w:rPr>
        <w:t> </w:t>
      </w:r>
      <w:r>
        <w:rPr>
          <w:vertAlign w:val="superscript"/>
        </w:rPr>
        <w:t>5</w:t>
      </w:r>
      <w:r>
        <w:rPr>
          <w:spacing w:val="-18"/>
          <w:vertAlign w:val="baseline"/>
        </w:rPr>
        <w:t> </w:t>
      </w:r>
      <w:r>
        <w:rPr>
          <w:vertAlign w:val="baseline"/>
        </w:rPr>
        <w:t>Now,</w:t>
      </w:r>
      <w:r>
        <w:rPr>
          <w:spacing w:val="-1"/>
          <w:vertAlign w:val="baseline"/>
        </w:rPr>
        <w:t> </w:t>
      </w:r>
      <w:r>
        <w:rPr>
          <w:b/>
          <w:vertAlign w:val="baseline"/>
        </w:rPr>
        <w:t>Father</w:t>
      </w:r>
      <w:r>
        <w:rPr>
          <w:vertAlign w:val="baseline"/>
        </w:rPr>
        <w:t>, glorify me</w:t>
      </w:r>
      <w:r>
        <w:rPr>
          <w:spacing w:val="-1"/>
          <w:vertAlign w:val="baseline"/>
        </w:rPr>
        <w:t> </w:t>
      </w:r>
      <w:r>
        <w:rPr>
          <w:vertAlign w:val="baseline"/>
        </w:rPr>
        <w:t>with your</w:t>
      </w:r>
      <w:r>
        <w:rPr>
          <w:spacing w:val="-1"/>
          <w:vertAlign w:val="baseline"/>
        </w:rPr>
        <w:t> </w:t>
      </w:r>
      <w:r>
        <w:rPr>
          <w:vertAlign w:val="baseline"/>
        </w:rPr>
        <w:t>own self</w:t>
      </w:r>
      <w:r>
        <w:rPr>
          <w:spacing w:val="-1"/>
          <w:vertAlign w:val="baseline"/>
        </w:rPr>
        <w:t> </w:t>
      </w:r>
      <w:r>
        <w:rPr>
          <w:vertAlign w:val="baseline"/>
        </w:rPr>
        <w:t>with the</w:t>
      </w:r>
      <w:r>
        <w:rPr>
          <w:spacing w:val="-1"/>
          <w:vertAlign w:val="baseline"/>
        </w:rPr>
        <w:t> </w:t>
      </w:r>
      <w:r>
        <w:rPr>
          <w:vertAlign w:val="baseline"/>
        </w:rPr>
        <w:t>glory which I had with you before the world existed. </w:t>
      </w:r>
      <w:r>
        <w:rPr>
          <w:vertAlign w:val="superscript"/>
        </w:rPr>
        <w:t>6</w:t>
      </w:r>
      <w:r>
        <w:rPr>
          <w:spacing w:val="-12"/>
          <w:vertAlign w:val="baseline"/>
        </w:rPr>
        <w:t> </w:t>
      </w:r>
      <w:r>
        <w:rPr>
          <w:vertAlign w:val="baseline"/>
        </w:rPr>
        <w:t>I revealed your name to the people whom you have given me out of the world. They were yours, and you have given them to me. They have kept your word. </w:t>
      </w:r>
      <w:r>
        <w:rPr>
          <w:vertAlign w:val="superscript"/>
        </w:rPr>
        <w:t>7</w:t>
      </w:r>
      <w:r>
        <w:rPr>
          <w:spacing w:val="-17"/>
          <w:vertAlign w:val="baseline"/>
        </w:rPr>
        <w:t> </w:t>
      </w:r>
      <w:r>
        <w:rPr>
          <w:vertAlign w:val="baseline"/>
        </w:rPr>
        <w:t>Now they have known that all things whatever you have given me are from you, </w:t>
      </w:r>
      <w:r>
        <w:rPr>
          <w:vertAlign w:val="superscript"/>
        </w:rPr>
        <w:t>8</w:t>
      </w:r>
      <w:r>
        <w:rPr>
          <w:spacing w:val="-12"/>
          <w:vertAlign w:val="baseline"/>
        </w:rPr>
        <w:t> </w:t>
      </w:r>
      <w:r>
        <w:rPr>
          <w:vertAlign w:val="baseline"/>
        </w:rPr>
        <w:t>for the words which you have given me I have given to them, and they received them, and knew for</w:t>
      </w:r>
      <w:r>
        <w:rPr>
          <w:spacing w:val="-1"/>
          <w:vertAlign w:val="baseline"/>
        </w:rPr>
        <w:t> </w:t>
      </w:r>
      <w:r>
        <w:rPr>
          <w:vertAlign w:val="baseline"/>
        </w:rPr>
        <w:t>sure</w:t>
      </w:r>
      <w:r>
        <w:rPr>
          <w:spacing w:val="-1"/>
          <w:vertAlign w:val="baseline"/>
        </w:rPr>
        <w:t> </w:t>
      </w:r>
      <w:r>
        <w:rPr>
          <w:vertAlign w:val="baseline"/>
        </w:rPr>
        <w:t>that I came from you, and </w:t>
      </w:r>
      <w:r>
        <w:rPr>
          <w:b/>
          <w:vertAlign w:val="baseline"/>
        </w:rPr>
        <w:t>they have</w:t>
      </w:r>
      <w:r>
        <w:rPr>
          <w:b/>
          <w:spacing w:val="-1"/>
          <w:vertAlign w:val="baseline"/>
        </w:rPr>
        <w:t> </w:t>
      </w:r>
      <w:r>
        <w:rPr>
          <w:b/>
          <w:vertAlign w:val="baseline"/>
        </w:rPr>
        <w:t>believed that</w:t>
      </w:r>
      <w:r>
        <w:rPr>
          <w:b/>
          <w:spacing w:val="-1"/>
          <w:vertAlign w:val="baseline"/>
        </w:rPr>
        <w:t> </w:t>
      </w:r>
      <w:r>
        <w:rPr>
          <w:b/>
          <w:vertAlign w:val="baseline"/>
        </w:rPr>
        <w:t>you sent me</w:t>
      </w:r>
      <w:r>
        <w:rPr>
          <w:vertAlign w:val="baseline"/>
        </w:rPr>
        <w:t>. </w:t>
      </w:r>
      <w:r>
        <w:rPr>
          <w:vertAlign w:val="superscript"/>
        </w:rPr>
        <w:t>9</w:t>
      </w:r>
      <w:r>
        <w:rPr>
          <w:spacing w:val="-17"/>
          <w:vertAlign w:val="baseline"/>
        </w:rPr>
        <w:t> </w:t>
      </w:r>
      <w:r>
        <w:rPr>
          <w:vertAlign w:val="baseline"/>
        </w:rPr>
        <w:t>I pray for them. I don’t pray for the world, but for those whom you have given me, for they are yours. </w:t>
      </w:r>
      <w:r>
        <w:rPr>
          <w:vertAlign w:val="superscript"/>
        </w:rPr>
        <w:t>1</w:t>
      </w:r>
      <w:r>
        <w:rPr>
          <w:vertAlign w:val="superscript"/>
        </w:rPr>
        <w:t>0</w:t>
      </w:r>
      <w:r>
        <w:rPr>
          <w:spacing w:val="-17"/>
          <w:vertAlign w:val="baseline"/>
        </w:rPr>
        <w:t> </w:t>
      </w:r>
      <w:r>
        <w:rPr>
          <w:vertAlign w:val="baseline"/>
        </w:rPr>
        <w:t>All things that are mine are yours, and yours are mine, and I am glorified in them. </w:t>
      </w:r>
      <w:r>
        <w:rPr>
          <w:vertAlign w:val="superscript"/>
        </w:rPr>
        <w:t>11</w:t>
      </w:r>
      <w:r>
        <w:rPr>
          <w:spacing w:val="-14"/>
          <w:vertAlign w:val="baseline"/>
        </w:rPr>
        <w:t> </w:t>
      </w:r>
      <w:r>
        <w:rPr>
          <w:vertAlign w:val="baseline"/>
        </w:rPr>
        <w:t>I am no more in the world, but these are in the world, and </w:t>
      </w:r>
      <w:r>
        <w:rPr>
          <w:b/>
          <w:vertAlign w:val="baseline"/>
        </w:rPr>
        <w:t>I am coming to you. Holy Father</w:t>
      </w:r>
      <w:r>
        <w:rPr>
          <w:vertAlign w:val="baseline"/>
        </w:rPr>
        <w:t>, keep them through your name which you have given me, that they may be one, even as we are.</w:t>
      </w:r>
      <w:r>
        <w:rPr>
          <w:vertAlign w:val="superscript"/>
        </w:rPr>
        <w:t>1</w:t>
      </w:r>
      <w:r>
        <w:rPr>
          <w:vertAlign w:val="superscript"/>
        </w:rPr>
        <w:t>2</w:t>
      </w:r>
      <w:r>
        <w:rPr>
          <w:spacing w:val="-13"/>
          <w:vertAlign w:val="baseline"/>
        </w:rPr>
        <w:t> </w:t>
      </w:r>
      <w:r>
        <w:rPr>
          <w:vertAlign w:val="baseline"/>
        </w:rPr>
        <w:t>While I was with them in the world, I kept them</w:t>
      </w:r>
      <w:r>
        <w:rPr>
          <w:spacing w:val="40"/>
          <w:vertAlign w:val="baseline"/>
        </w:rPr>
        <w:t> </w:t>
      </w:r>
      <w:r>
        <w:rPr>
          <w:vertAlign w:val="baseline"/>
        </w:rPr>
        <w:t>in your name. Those whom you have given me I have kept. None of them is lost, except the son of destruction, that the Scripture might be fulfilled. </w:t>
      </w:r>
      <w:r>
        <w:rPr>
          <w:vertAlign w:val="superscript"/>
        </w:rPr>
        <w:t>1</w:t>
      </w:r>
      <w:r>
        <w:rPr>
          <w:vertAlign w:val="superscript"/>
        </w:rPr>
        <w:t>3</w:t>
      </w:r>
      <w:r>
        <w:rPr>
          <w:spacing w:val="-20"/>
          <w:vertAlign w:val="baseline"/>
        </w:rPr>
        <w:t> </w:t>
      </w:r>
      <w:r>
        <w:rPr>
          <w:vertAlign w:val="baseline"/>
        </w:rPr>
        <w:t>But now I come to you, and I say these things in the world, that they may have my joy made full in themselves. </w:t>
      </w:r>
      <w:r>
        <w:rPr>
          <w:vertAlign w:val="superscript"/>
        </w:rPr>
        <w:t>1</w:t>
      </w:r>
      <w:r>
        <w:rPr>
          <w:vertAlign w:val="superscript"/>
        </w:rPr>
        <w:t>4</w:t>
      </w:r>
      <w:r>
        <w:rPr>
          <w:spacing w:val="-13"/>
          <w:vertAlign w:val="baseline"/>
        </w:rPr>
        <w:t> </w:t>
      </w:r>
      <w:r>
        <w:rPr>
          <w:vertAlign w:val="baseline"/>
        </w:rPr>
        <w:t>I have given them your word. The world hated them, because they are not of the world, even as I am not of the world. </w:t>
      </w:r>
      <w:r>
        <w:rPr>
          <w:vertAlign w:val="superscript"/>
        </w:rPr>
        <w:t>1</w:t>
      </w:r>
      <w:r>
        <w:rPr>
          <w:vertAlign w:val="superscript"/>
        </w:rPr>
        <w:t>5</w:t>
      </w:r>
      <w:r>
        <w:rPr>
          <w:spacing w:val="-18"/>
          <w:vertAlign w:val="baseline"/>
        </w:rPr>
        <w:t> </w:t>
      </w:r>
      <w:r>
        <w:rPr>
          <w:vertAlign w:val="baseline"/>
        </w:rPr>
        <w:t>I pray not that you would take them from the world, but that you would keep them from the</w:t>
      </w:r>
      <w:r>
        <w:rPr>
          <w:spacing w:val="-1"/>
          <w:vertAlign w:val="baseline"/>
        </w:rPr>
        <w:t> </w:t>
      </w:r>
      <w:r>
        <w:rPr>
          <w:vertAlign w:val="baseline"/>
        </w:rPr>
        <w:t>evil one.</w:t>
      </w:r>
      <w:r>
        <w:rPr>
          <w:spacing w:val="-1"/>
          <w:vertAlign w:val="baseline"/>
        </w:rPr>
        <w:t> </w:t>
      </w:r>
      <w:r>
        <w:rPr>
          <w:vertAlign w:val="superscript"/>
        </w:rPr>
        <w:t>1</w:t>
      </w:r>
      <w:r>
        <w:rPr>
          <w:vertAlign w:val="superscript"/>
        </w:rPr>
        <w:t>6</w:t>
      </w:r>
      <w:r>
        <w:rPr>
          <w:spacing w:val="-18"/>
          <w:vertAlign w:val="baseline"/>
        </w:rPr>
        <w:t> </w:t>
      </w:r>
      <w:r>
        <w:rPr>
          <w:vertAlign w:val="baseline"/>
        </w:rPr>
        <w:t>They are</w:t>
      </w:r>
      <w:r>
        <w:rPr>
          <w:spacing w:val="-1"/>
          <w:vertAlign w:val="baseline"/>
        </w:rPr>
        <w:t> </w:t>
      </w:r>
      <w:r>
        <w:rPr>
          <w:vertAlign w:val="baseline"/>
        </w:rPr>
        <w:t>not of</w:t>
      </w:r>
      <w:r>
        <w:rPr>
          <w:spacing w:val="-1"/>
          <w:vertAlign w:val="baseline"/>
        </w:rPr>
        <w:t> </w:t>
      </w:r>
      <w:r>
        <w:rPr>
          <w:vertAlign w:val="baseline"/>
        </w:rPr>
        <w:t>the</w:t>
      </w:r>
      <w:r>
        <w:rPr>
          <w:spacing w:val="-1"/>
          <w:vertAlign w:val="baseline"/>
        </w:rPr>
        <w:t> </w:t>
      </w:r>
      <w:r>
        <w:rPr>
          <w:vertAlign w:val="baseline"/>
        </w:rPr>
        <w:t>world even as I am not of the world. </w:t>
      </w:r>
      <w:r>
        <w:rPr>
          <w:vertAlign w:val="superscript"/>
        </w:rPr>
        <w:t>1</w:t>
      </w:r>
      <w:r>
        <w:rPr>
          <w:vertAlign w:val="superscript"/>
        </w:rPr>
        <w:t>7</w:t>
      </w:r>
      <w:r>
        <w:rPr>
          <w:spacing w:val="-14"/>
          <w:vertAlign w:val="baseline"/>
        </w:rPr>
        <w:t> </w:t>
      </w:r>
      <w:r>
        <w:rPr>
          <w:vertAlign w:val="baseline"/>
        </w:rPr>
        <w:t>Sanctify them in your truth.</w:t>
      </w:r>
      <w:r>
        <w:rPr>
          <w:spacing w:val="-5"/>
          <w:vertAlign w:val="baseline"/>
        </w:rPr>
        <w:t> </w:t>
      </w:r>
      <w:r>
        <w:rPr>
          <w:vertAlign w:val="baseline"/>
        </w:rPr>
        <w:t>Your word is truth. </w:t>
      </w:r>
      <w:r>
        <w:rPr>
          <w:vertAlign w:val="superscript"/>
        </w:rPr>
        <w:t>1</w:t>
      </w:r>
      <w:r>
        <w:rPr>
          <w:vertAlign w:val="superscript"/>
        </w:rPr>
        <w:t>8</w:t>
      </w:r>
      <w:r>
        <w:rPr>
          <w:spacing w:val="-17"/>
          <w:vertAlign w:val="baseline"/>
        </w:rPr>
        <w:t> </w:t>
      </w:r>
      <w:r>
        <w:rPr>
          <w:b/>
          <w:vertAlign w:val="baseline"/>
        </w:rPr>
        <w:t>As you sent me into</w:t>
      </w:r>
      <w:r>
        <w:rPr>
          <w:b/>
          <w:vertAlign w:val="baseline"/>
        </w:rPr>
        <w:t> the world, even so I have sent them into the world</w:t>
      </w:r>
      <w:r>
        <w:rPr>
          <w:vertAlign w:val="baseline"/>
        </w:rPr>
        <w:t>. </w:t>
      </w:r>
      <w:r>
        <w:rPr>
          <w:vertAlign w:val="superscript"/>
        </w:rPr>
        <w:t>1</w:t>
      </w:r>
      <w:r>
        <w:rPr>
          <w:vertAlign w:val="superscript"/>
        </w:rPr>
        <w:t>9</w:t>
      </w:r>
      <w:r>
        <w:rPr>
          <w:spacing w:val="-16"/>
          <w:vertAlign w:val="baseline"/>
        </w:rPr>
        <w:t> </w:t>
      </w:r>
      <w:r>
        <w:rPr>
          <w:vertAlign w:val="baseline"/>
        </w:rPr>
        <w:t>For their sakes I sanctify myself, that they themselves also may be sanctified in truth. </w:t>
      </w:r>
      <w:r>
        <w:rPr>
          <w:vertAlign w:val="superscript"/>
        </w:rPr>
        <w:t>2</w:t>
      </w:r>
      <w:r>
        <w:rPr>
          <w:vertAlign w:val="superscript"/>
        </w:rPr>
        <w:t>0</w:t>
      </w:r>
      <w:r>
        <w:rPr>
          <w:spacing w:val="-16"/>
          <w:vertAlign w:val="baseline"/>
        </w:rPr>
        <w:t> </w:t>
      </w:r>
      <w:r>
        <w:rPr>
          <w:vertAlign w:val="baseline"/>
        </w:rPr>
        <w:t>Not for these only do I pray, but</w:t>
      </w:r>
      <w:r>
        <w:rPr>
          <w:spacing w:val="40"/>
          <w:vertAlign w:val="baseline"/>
        </w:rPr>
        <w:t> </w:t>
      </w:r>
      <w:r>
        <w:rPr>
          <w:vertAlign w:val="baseline"/>
        </w:rPr>
        <w:t>for those also who believe in me through their word, </w:t>
      </w:r>
      <w:r>
        <w:rPr>
          <w:vertAlign w:val="superscript"/>
        </w:rPr>
        <w:t>2</w:t>
      </w:r>
      <w:r>
        <w:rPr>
          <w:vertAlign w:val="superscript"/>
        </w:rPr>
        <w:t>1</w:t>
      </w:r>
      <w:r>
        <w:rPr>
          <w:spacing w:val="-16"/>
          <w:vertAlign w:val="baseline"/>
        </w:rPr>
        <w:t> </w:t>
      </w:r>
      <w:r>
        <w:rPr>
          <w:vertAlign w:val="baseline"/>
        </w:rPr>
        <w:t>that they may all be one; </w:t>
      </w:r>
      <w:r>
        <w:rPr>
          <w:color w:val="0D5FAD"/>
          <w:u w:val="single" w:color="0D5FAD"/>
          <w:vertAlign w:val="baseline"/>
        </w:rPr>
        <w:t>even as</w:t>
      </w:r>
      <w:r>
        <w:rPr>
          <w:color w:val="0D5FAD"/>
          <w:vertAlign w:val="baseline"/>
        </w:rPr>
        <w:t> </w:t>
      </w:r>
      <w:r>
        <w:rPr>
          <w:color w:val="0D5FAD"/>
          <w:u w:val="single" w:color="0D5FAD"/>
          <w:vertAlign w:val="baseline"/>
        </w:rPr>
        <w:t>you, </w:t>
      </w:r>
      <w:r>
        <w:rPr>
          <w:b/>
          <w:color w:val="0D5FAD"/>
          <w:u w:val="single" w:color="0D5FAD"/>
          <w:vertAlign w:val="baseline"/>
        </w:rPr>
        <w:t>Father</w:t>
      </w:r>
      <w:r>
        <w:rPr>
          <w:color w:val="0D5FAD"/>
          <w:u w:val="single" w:color="0D5FAD"/>
          <w:vertAlign w:val="baseline"/>
        </w:rPr>
        <w:t>, are in me, and I in you, that they also may be one in us</w:t>
      </w:r>
      <w:r>
        <w:rPr>
          <w:vertAlign w:val="baseline"/>
        </w:rPr>
        <w:t>; that the world may believe that you sent me. </w:t>
      </w:r>
      <w:r>
        <w:rPr>
          <w:vertAlign w:val="superscript"/>
        </w:rPr>
        <w:t>2</w:t>
      </w:r>
      <w:r>
        <w:rPr>
          <w:vertAlign w:val="superscript"/>
        </w:rPr>
        <w:t>2</w:t>
      </w:r>
      <w:r>
        <w:rPr>
          <w:spacing w:val="-19"/>
          <w:vertAlign w:val="baseline"/>
        </w:rPr>
        <w:t> </w:t>
      </w:r>
      <w:r>
        <w:rPr>
          <w:b/>
          <w:vertAlign w:val="baseline"/>
        </w:rPr>
        <w:t>The glory which you have given me, I have given to them</w:t>
      </w:r>
      <w:r>
        <w:rPr>
          <w:vertAlign w:val="baseline"/>
        </w:rPr>
        <w:t>; that they may be one, even as we are one; </w:t>
      </w:r>
      <w:r>
        <w:rPr>
          <w:vertAlign w:val="superscript"/>
        </w:rPr>
        <w:t>2</w:t>
      </w:r>
      <w:r>
        <w:rPr>
          <w:vertAlign w:val="superscript"/>
        </w:rPr>
        <w:t>3</w:t>
      </w:r>
      <w:r>
        <w:rPr>
          <w:spacing w:val="-14"/>
          <w:vertAlign w:val="baseline"/>
        </w:rPr>
        <w:t> </w:t>
      </w:r>
      <w:r>
        <w:rPr>
          <w:vertAlign w:val="baseline"/>
        </w:rPr>
        <w:t>I in them, and you in me, that they may be perfected into one; that the world may know that you sent me, and loved them, even as you loved me. </w:t>
      </w:r>
      <w:r>
        <w:rPr>
          <w:vertAlign w:val="superscript"/>
        </w:rPr>
        <w:t>2</w:t>
      </w:r>
      <w:r>
        <w:rPr>
          <w:vertAlign w:val="superscript"/>
        </w:rPr>
        <w:t>4</w:t>
      </w:r>
      <w:r>
        <w:rPr>
          <w:spacing w:val="-12"/>
          <w:vertAlign w:val="baseline"/>
        </w:rPr>
        <w:t> </w:t>
      </w:r>
      <w:r>
        <w:rPr>
          <w:b/>
          <w:vertAlign w:val="baseline"/>
        </w:rPr>
        <w:t>Father</w:t>
      </w:r>
      <w:r>
        <w:rPr>
          <w:vertAlign w:val="baseline"/>
        </w:rPr>
        <w:t>, I desire that they also whom you have given me be with me where I am, that they may see my glory, which you have given me, for you loved me before</w:t>
      </w:r>
      <w:r>
        <w:rPr>
          <w:spacing w:val="-6"/>
          <w:vertAlign w:val="baseline"/>
        </w:rPr>
        <w:t> </w:t>
      </w:r>
      <w:r>
        <w:rPr>
          <w:vertAlign w:val="baseline"/>
        </w:rPr>
        <w:t>the</w:t>
      </w:r>
      <w:r>
        <w:rPr>
          <w:spacing w:val="-4"/>
          <w:vertAlign w:val="baseline"/>
        </w:rPr>
        <w:t> </w:t>
      </w:r>
      <w:r>
        <w:rPr>
          <w:vertAlign w:val="baseline"/>
        </w:rPr>
        <w:t>foundation</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world.</w:t>
      </w:r>
      <w:r>
        <w:rPr>
          <w:spacing w:val="-4"/>
          <w:vertAlign w:val="baseline"/>
        </w:rPr>
        <w:t> </w:t>
      </w:r>
      <w:r>
        <w:rPr>
          <w:vertAlign w:val="superscript"/>
        </w:rPr>
        <w:t>2</w:t>
      </w:r>
      <w:r>
        <w:rPr>
          <w:vertAlign w:val="superscript"/>
        </w:rPr>
        <w:t>5</w:t>
      </w:r>
      <w:r>
        <w:rPr>
          <w:spacing w:val="-18"/>
          <w:vertAlign w:val="baseline"/>
        </w:rPr>
        <w:t> </w:t>
      </w:r>
      <w:r>
        <w:rPr>
          <w:b/>
          <w:vertAlign w:val="baseline"/>
        </w:rPr>
        <w:t>Righteous</w:t>
      </w:r>
      <w:r>
        <w:rPr>
          <w:b/>
          <w:spacing w:val="-3"/>
          <w:vertAlign w:val="baseline"/>
        </w:rPr>
        <w:t> </w:t>
      </w:r>
      <w:r>
        <w:rPr>
          <w:b/>
          <w:vertAlign w:val="baseline"/>
        </w:rPr>
        <w:t>Father</w:t>
      </w:r>
      <w:r>
        <w:rPr>
          <w:vertAlign w:val="baseline"/>
        </w:rPr>
        <w:t>,</w:t>
      </w:r>
      <w:r>
        <w:rPr>
          <w:spacing w:val="-3"/>
          <w:vertAlign w:val="baseline"/>
        </w:rPr>
        <w:t> </w:t>
      </w:r>
      <w:r>
        <w:rPr>
          <w:vertAlign w:val="baseline"/>
        </w:rPr>
        <w:t>the</w:t>
      </w:r>
      <w:r>
        <w:rPr>
          <w:spacing w:val="-4"/>
          <w:vertAlign w:val="baseline"/>
        </w:rPr>
        <w:t> </w:t>
      </w:r>
      <w:r>
        <w:rPr>
          <w:vertAlign w:val="baseline"/>
        </w:rPr>
        <w:t>world</w:t>
      </w:r>
      <w:r>
        <w:rPr>
          <w:spacing w:val="-3"/>
          <w:vertAlign w:val="baseline"/>
        </w:rPr>
        <w:t> </w:t>
      </w:r>
      <w:r>
        <w:rPr>
          <w:vertAlign w:val="baseline"/>
        </w:rPr>
        <w:t>hasn’t</w:t>
      </w:r>
      <w:r>
        <w:rPr>
          <w:spacing w:val="-3"/>
          <w:vertAlign w:val="baseline"/>
        </w:rPr>
        <w:t> </w:t>
      </w:r>
      <w:r>
        <w:rPr>
          <w:vertAlign w:val="baseline"/>
        </w:rPr>
        <w:t>known</w:t>
      </w:r>
      <w:r>
        <w:rPr>
          <w:spacing w:val="-3"/>
          <w:vertAlign w:val="baseline"/>
        </w:rPr>
        <w:t> </w:t>
      </w:r>
      <w:r>
        <w:rPr>
          <w:vertAlign w:val="baseline"/>
        </w:rPr>
        <w:t>you,</w:t>
      </w:r>
      <w:r>
        <w:rPr>
          <w:spacing w:val="-3"/>
          <w:vertAlign w:val="baseline"/>
        </w:rPr>
        <w:t> </w:t>
      </w:r>
      <w:r>
        <w:rPr>
          <w:vertAlign w:val="baseline"/>
        </w:rPr>
        <w:t>but</w:t>
      </w:r>
    </w:p>
    <w:p>
      <w:pPr>
        <w:spacing w:after="0" w:line="259" w:lineRule="auto"/>
        <w:sectPr>
          <w:pgSz w:w="12240" w:h="15840"/>
          <w:pgMar w:header="0" w:footer="523" w:top="1380" w:bottom="720" w:left="1320" w:right="1320"/>
        </w:sectPr>
      </w:pPr>
    </w:p>
    <w:p>
      <w:pPr>
        <w:pStyle w:val="BodyText"/>
        <w:spacing w:line="259" w:lineRule="auto" w:before="99"/>
        <w:ind w:left="840" w:right="267"/>
      </w:pPr>
      <w:r>
        <w:rPr/>
        <w:t>I</w:t>
      </w:r>
      <w:r>
        <w:rPr>
          <w:spacing w:val="-5"/>
        </w:rPr>
        <w:t> </w:t>
      </w:r>
      <w:r>
        <w:rPr/>
        <w:t>knew</w:t>
      </w:r>
      <w:r>
        <w:rPr>
          <w:spacing w:val="-3"/>
        </w:rPr>
        <w:t> </w:t>
      </w:r>
      <w:r>
        <w:rPr/>
        <w:t>you;</w:t>
      </w:r>
      <w:r>
        <w:rPr>
          <w:spacing w:val="-2"/>
        </w:rPr>
        <w:t> </w:t>
      </w:r>
      <w:r>
        <w:rPr/>
        <w:t>and</w:t>
      </w:r>
      <w:r>
        <w:rPr>
          <w:spacing w:val="-2"/>
        </w:rPr>
        <w:t> </w:t>
      </w:r>
      <w:r>
        <w:rPr/>
        <w:t>these</w:t>
      </w:r>
      <w:r>
        <w:rPr>
          <w:spacing w:val="-3"/>
        </w:rPr>
        <w:t> </w:t>
      </w:r>
      <w:r>
        <w:rPr/>
        <w:t>knew</w:t>
      </w:r>
      <w:r>
        <w:rPr>
          <w:spacing w:val="-3"/>
        </w:rPr>
        <w:t> </w:t>
      </w:r>
      <w:r>
        <w:rPr/>
        <w:t>that</w:t>
      </w:r>
      <w:r>
        <w:rPr>
          <w:spacing w:val="-2"/>
        </w:rPr>
        <w:t> </w:t>
      </w:r>
      <w:r>
        <w:rPr>
          <w:b/>
        </w:rPr>
        <w:t>you</w:t>
      </w:r>
      <w:r>
        <w:rPr>
          <w:b/>
          <w:spacing w:val="-2"/>
        </w:rPr>
        <w:t> </w:t>
      </w:r>
      <w:r>
        <w:rPr>
          <w:b/>
        </w:rPr>
        <w:t>sent</w:t>
      </w:r>
      <w:r>
        <w:rPr>
          <w:b/>
          <w:spacing w:val="-3"/>
        </w:rPr>
        <w:t> </w:t>
      </w:r>
      <w:r>
        <w:rPr>
          <w:b/>
        </w:rPr>
        <w:t>me</w:t>
      </w:r>
      <w:r>
        <w:rPr/>
        <w:t>.</w:t>
      </w:r>
      <w:r>
        <w:rPr>
          <w:spacing w:val="-2"/>
        </w:rPr>
        <w:t> </w:t>
      </w:r>
      <w:r>
        <w:rPr>
          <w:vertAlign w:val="superscript"/>
        </w:rPr>
        <w:t>26</w:t>
      </w:r>
      <w:r>
        <w:rPr>
          <w:spacing w:val="-18"/>
          <w:vertAlign w:val="baseline"/>
        </w:rPr>
        <w:t> </w:t>
      </w:r>
      <w:r>
        <w:rPr>
          <w:vertAlign w:val="baseline"/>
        </w:rPr>
        <w:t>I</w:t>
      </w:r>
      <w:r>
        <w:rPr>
          <w:spacing w:val="-3"/>
          <w:vertAlign w:val="baseline"/>
        </w:rPr>
        <w:t> </w:t>
      </w:r>
      <w:r>
        <w:rPr>
          <w:vertAlign w:val="baseline"/>
        </w:rPr>
        <w:t>made</w:t>
      </w:r>
      <w:r>
        <w:rPr>
          <w:spacing w:val="-3"/>
          <w:vertAlign w:val="baseline"/>
        </w:rPr>
        <w:t> </w:t>
      </w:r>
      <w:r>
        <w:rPr>
          <w:vertAlign w:val="baseline"/>
        </w:rPr>
        <w:t>known</w:t>
      </w:r>
      <w:r>
        <w:rPr>
          <w:spacing w:val="-2"/>
          <w:vertAlign w:val="baseline"/>
        </w:rPr>
        <w:t> </w:t>
      </w:r>
      <w:r>
        <w:rPr>
          <w:vertAlign w:val="baseline"/>
        </w:rPr>
        <w:t>to</w:t>
      </w:r>
      <w:r>
        <w:rPr>
          <w:spacing w:val="-2"/>
          <w:vertAlign w:val="baseline"/>
        </w:rPr>
        <w:t> </w:t>
      </w:r>
      <w:r>
        <w:rPr>
          <w:vertAlign w:val="baseline"/>
        </w:rPr>
        <w:t>them</w:t>
      </w:r>
      <w:r>
        <w:rPr>
          <w:spacing w:val="-2"/>
          <w:vertAlign w:val="baseline"/>
        </w:rPr>
        <w:t> </w:t>
      </w:r>
      <w:r>
        <w:rPr>
          <w:vertAlign w:val="baseline"/>
        </w:rPr>
        <w:t>your</w:t>
      </w:r>
      <w:r>
        <w:rPr>
          <w:spacing w:val="-3"/>
          <w:vertAlign w:val="baseline"/>
        </w:rPr>
        <w:t> </w:t>
      </w:r>
      <w:r>
        <w:rPr>
          <w:vertAlign w:val="baseline"/>
        </w:rPr>
        <w:t>name,</w:t>
      </w:r>
      <w:r>
        <w:rPr>
          <w:spacing w:val="-2"/>
          <w:vertAlign w:val="baseline"/>
        </w:rPr>
        <w:t> </w:t>
      </w:r>
      <w:r>
        <w:rPr>
          <w:vertAlign w:val="baseline"/>
        </w:rPr>
        <w:t>and will make it known; that the love with which you loved me may be in them, and I in </w:t>
      </w:r>
      <w:r>
        <w:rPr>
          <w:spacing w:val="-2"/>
          <w:vertAlign w:val="baseline"/>
        </w:rPr>
        <w:t>them.”</w:t>
      </w:r>
    </w:p>
    <w:p>
      <w:pPr>
        <w:pStyle w:val="BodyText"/>
        <w:spacing w:before="159"/>
      </w:pPr>
      <w:r>
        <w:rPr>
          <w:color w:val="0D5FAD"/>
          <w:u w:val="single" w:color="0D5FAD"/>
        </w:rPr>
        <w:t>Luke</w:t>
      </w:r>
      <w:r>
        <w:rPr>
          <w:color w:val="0D5FAD"/>
          <w:spacing w:val="-2"/>
          <w:u w:val="single" w:color="0D5FAD"/>
        </w:rPr>
        <w:t> </w:t>
      </w:r>
      <w:r>
        <w:rPr>
          <w:color w:val="0D5FAD"/>
          <w:u w:val="single" w:color="0D5FAD"/>
        </w:rPr>
        <w:t>23:46 </w:t>
      </w:r>
      <w:r>
        <w:rPr>
          <w:color w:val="0D5FAD"/>
          <w:spacing w:val="-2"/>
          <w:u w:val="single" w:color="0D5FAD"/>
        </w:rPr>
        <w:t>(WEB)</w:t>
      </w:r>
      <w:r>
        <w:rPr>
          <w:spacing w:val="-2"/>
        </w:rPr>
        <w:t>;</w:t>
      </w:r>
    </w:p>
    <w:p>
      <w:pPr>
        <w:pStyle w:val="BodyText"/>
        <w:spacing w:line="259" w:lineRule="auto" w:before="183"/>
        <w:ind w:left="839" w:right="1195"/>
      </w:pPr>
      <w:r>
        <w:rPr>
          <w:vertAlign w:val="superscript"/>
        </w:rPr>
        <w:t>46</w:t>
      </w:r>
      <w:r>
        <w:rPr>
          <w:spacing w:val="-21"/>
          <w:vertAlign w:val="baseline"/>
        </w:rPr>
        <w:t> </w:t>
      </w:r>
      <w:r>
        <w:rPr>
          <w:vertAlign w:val="baseline"/>
        </w:rPr>
        <w:t>Jesus,</w:t>
      </w:r>
      <w:r>
        <w:rPr>
          <w:spacing w:val="-4"/>
          <w:vertAlign w:val="baseline"/>
        </w:rPr>
        <w:t> </w:t>
      </w:r>
      <w:r>
        <w:rPr>
          <w:vertAlign w:val="baseline"/>
        </w:rPr>
        <w:t>crying</w:t>
      </w:r>
      <w:r>
        <w:rPr>
          <w:spacing w:val="-3"/>
          <w:vertAlign w:val="baseline"/>
        </w:rPr>
        <w:t> </w:t>
      </w:r>
      <w:r>
        <w:rPr>
          <w:vertAlign w:val="baseline"/>
        </w:rPr>
        <w:t>with</w:t>
      </w:r>
      <w:r>
        <w:rPr>
          <w:spacing w:val="-3"/>
          <w:vertAlign w:val="baseline"/>
        </w:rPr>
        <w:t> </w:t>
      </w:r>
      <w:r>
        <w:rPr>
          <w:vertAlign w:val="baseline"/>
        </w:rPr>
        <w:t>a</w:t>
      </w:r>
      <w:r>
        <w:rPr>
          <w:spacing w:val="-4"/>
          <w:vertAlign w:val="baseline"/>
        </w:rPr>
        <w:t> </w:t>
      </w:r>
      <w:r>
        <w:rPr>
          <w:vertAlign w:val="baseline"/>
        </w:rPr>
        <w:t>loud</w:t>
      </w:r>
      <w:r>
        <w:rPr>
          <w:spacing w:val="-3"/>
          <w:vertAlign w:val="baseline"/>
        </w:rPr>
        <w:t> </w:t>
      </w:r>
      <w:r>
        <w:rPr>
          <w:vertAlign w:val="baseline"/>
        </w:rPr>
        <w:t>voice,</w:t>
      </w:r>
      <w:r>
        <w:rPr>
          <w:spacing w:val="-3"/>
          <w:vertAlign w:val="baseline"/>
        </w:rPr>
        <w:t> </w:t>
      </w:r>
      <w:r>
        <w:rPr>
          <w:vertAlign w:val="baseline"/>
        </w:rPr>
        <w:t>said,</w:t>
      </w:r>
      <w:r>
        <w:rPr>
          <w:spacing w:val="-3"/>
          <w:vertAlign w:val="baseline"/>
        </w:rPr>
        <w:t> </w:t>
      </w:r>
      <w:r>
        <w:rPr>
          <w:vertAlign w:val="baseline"/>
        </w:rPr>
        <w:t>“</w:t>
      </w:r>
      <w:r>
        <w:rPr>
          <w:b/>
          <w:vertAlign w:val="baseline"/>
        </w:rPr>
        <w:t>Father</w:t>
      </w:r>
      <w:r>
        <w:rPr>
          <w:vertAlign w:val="baseline"/>
        </w:rPr>
        <w:t>,</w:t>
      </w:r>
      <w:r>
        <w:rPr>
          <w:spacing w:val="-3"/>
          <w:vertAlign w:val="baseline"/>
        </w:rPr>
        <w:t> </w:t>
      </w:r>
      <w:r>
        <w:rPr>
          <w:vertAlign w:val="baseline"/>
        </w:rPr>
        <w:t>into</w:t>
      </w:r>
      <w:r>
        <w:rPr>
          <w:spacing w:val="-3"/>
          <w:vertAlign w:val="baseline"/>
        </w:rPr>
        <w:t> </w:t>
      </w:r>
      <w:r>
        <w:rPr>
          <w:vertAlign w:val="baseline"/>
        </w:rPr>
        <w:t>your</w:t>
      </w:r>
      <w:r>
        <w:rPr>
          <w:spacing w:val="-4"/>
          <w:vertAlign w:val="baseline"/>
        </w:rPr>
        <w:t> </w:t>
      </w:r>
      <w:r>
        <w:rPr>
          <w:vertAlign w:val="baseline"/>
        </w:rPr>
        <w:t>hands</w:t>
      </w:r>
      <w:r>
        <w:rPr>
          <w:spacing w:val="-3"/>
          <w:vertAlign w:val="baseline"/>
        </w:rPr>
        <w:t> </w:t>
      </w:r>
      <w:r>
        <w:rPr>
          <w:vertAlign w:val="baseline"/>
        </w:rPr>
        <w:t>I</w:t>
      </w:r>
      <w:r>
        <w:rPr>
          <w:spacing w:val="-4"/>
          <w:vertAlign w:val="baseline"/>
        </w:rPr>
        <w:t> </w:t>
      </w:r>
      <w:r>
        <w:rPr>
          <w:vertAlign w:val="baseline"/>
        </w:rPr>
        <w:t>commit</w:t>
      </w:r>
      <w:r>
        <w:rPr>
          <w:spacing w:val="-3"/>
          <w:vertAlign w:val="baseline"/>
        </w:rPr>
        <w:t> </w:t>
      </w:r>
      <w:r>
        <w:rPr>
          <w:vertAlign w:val="baseline"/>
        </w:rPr>
        <w:t>my spirit!” Having said this, he breathed his last.</w:t>
      </w:r>
    </w:p>
    <w:p>
      <w:pPr>
        <w:pStyle w:val="BodyText"/>
        <w:spacing w:before="160"/>
        <w:ind w:left="119"/>
      </w:pPr>
      <w:r>
        <w:rPr>
          <w:color w:val="0D5FAD"/>
          <w:u w:val="single" w:color="0D5FAD"/>
        </w:rPr>
        <w:t>Matthew</w:t>
      </w:r>
      <w:r>
        <w:rPr>
          <w:color w:val="0D5FAD"/>
          <w:spacing w:val="-3"/>
          <w:u w:val="single" w:color="0D5FAD"/>
        </w:rPr>
        <w:t> </w:t>
      </w:r>
      <w:r>
        <w:rPr>
          <w:color w:val="0D5FAD"/>
          <w:u w:val="single" w:color="0D5FAD"/>
        </w:rPr>
        <w:t>6:9-10</w:t>
      </w:r>
      <w:r>
        <w:rPr>
          <w:color w:val="0D5FAD"/>
          <w:spacing w:val="-1"/>
          <w:u w:val="single" w:color="0D5FAD"/>
        </w:rPr>
        <w:t> </w:t>
      </w:r>
      <w:r>
        <w:rPr>
          <w:color w:val="0D5FAD"/>
          <w:spacing w:val="-2"/>
          <w:u w:val="single" w:color="0D5FAD"/>
        </w:rPr>
        <w:t>(WEB);</w:t>
      </w:r>
    </w:p>
    <w:p>
      <w:pPr>
        <w:pStyle w:val="BodyText"/>
        <w:spacing w:line="259" w:lineRule="auto" w:before="180"/>
        <w:ind w:left="840" w:right="267"/>
      </w:pPr>
      <w:r>
        <w:rPr>
          <w:vertAlign w:val="superscript"/>
        </w:rPr>
        <w:t>9</w:t>
      </w:r>
      <w:r>
        <w:rPr>
          <w:spacing w:val="-18"/>
          <w:vertAlign w:val="baseline"/>
        </w:rPr>
        <w:t> </w:t>
      </w:r>
      <w:r>
        <w:rPr>
          <w:vertAlign w:val="baseline"/>
        </w:rPr>
        <w:t>Pray</w:t>
      </w:r>
      <w:r>
        <w:rPr>
          <w:spacing w:val="-9"/>
          <w:vertAlign w:val="baseline"/>
        </w:rPr>
        <w:t> </w:t>
      </w:r>
      <w:r>
        <w:rPr>
          <w:vertAlign w:val="baseline"/>
        </w:rPr>
        <w:t>like</w:t>
      </w:r>
      <w:r>
        <w:rPr>
          <w:spacing w:val="-5"/>
          <w:vertAlign w:val="baseline"/>
        </w:rPr>
        <w:t> </w:t>
      </w:r>
      <w:r>
        <w:rPr>
          <w:vertAlign w:val="baseline"/>
        </w:rPr>
        <w:t>this:</w:t>
      </w:r>
      <w:r>
        <w:rPr>
          <w:spacing w:val="-4"/>
          <w:vertAlign w:val="baseline"/>
        </w:rPr>
        <w:t> </w:t>
      </w:r>
      <w:r>
        <w:rPr>
          <w:vertAlign w:val="baseline"/>
        </w:rPr>
        <w:t>‘</w:t>
      </w:r>
      <w:r>
        <w:rPr>
          <w:b/>
          <w:vertAlign w:val="baseline"/>
        </w:rPr>
        <w:t>Our</w:t>
      </w:r>
      <w:r>
        <w:rPr>
          <w:b/>
          <w:spacing w:val="-8"/>
          <w:vertAlign w:val="baseline"/>
        </w:rPr>
        <w:t> </w:t>
      </w:r>
      <w:r>
        <w:rPr>
          <w:b/>
          <w:vertAlign w:val="baseline"/>
        </w:rPr>
        <w:t>Father</w:t>
      </w:r>
      <w:r>
        <w:rPr>
          <w:b/>
          <w:spacing w:val="-6"/>
          <w:vertAlign w:val="baseline"/>
        </w:rPr>
        <w:t> </w:t>
      </w:r>
      <w:r>
        <w:rPr>
          <w:vertAlign w:val="baseline"/>
        </w:rPr>
        <w:t>in</w:t>
      </w:r>
      <w:r>
        <w:rPr>
          <w:spacing w:val="-4"/>
          <w:vertAlign w:val="baseline"/>
        </w:rPr>
        <w:t> </w:t>
      </w:r>
      <w:r>
        <w:rPr>
          <w:vertAlign w:val="baseline"/>
        </w:rPr>
        <w:t>heaven,</w:t>
      </w:r>
      <w:r>
        <w:rPr>
          <w:spacing w:val="-4"/>
          <w:vertAlign w:val="baseline"/>
        </w:rPr>
        <w:t> </w:t>
      </w:r>
      <w:r>
        <w:rPr>
          <w:vertAlign w:val="baseline"/>
        </w:rPr>
        <w:t>may</w:t>
      </w:r>
      <w:r>
        <w:rPr>
          <w:spacing w:val="-4"/>
          <w:vertAlign w:val="baseline"/>
        </w:rPr>
        <w:t> </w:t>
      </w:r>
      <w:r>
        <w:rPr>
          <w:vertAlign w:val="baseline"/>
        </w:rPr>
        <w:t>your</w:t>
      </w:r>
      <w:r>
        <w:rPr>
          <w:spacing w:val="-3"/>
          <w:vertAlign w:val="baseline"/>
        </w:rPr>
        <w:t> </w:t>
      </w:r>
      <w:r>
        <w:rPr>
          <w:vertAlign w:val="baseline"/>
        </w:rPr>
        <w:t>name</w:t>
      </w:r>
      <w:r>
        <w:rPr>
          <w:spacing w:val="-5"/>
          <w:vertAlign w:val="baseline"/>
        </w:rPr>
        <w:t> </w:t>
      </w:r>
      <w:r>
        <w:rPr>
          <w:vertAlign w:val="baseline"/>
        </w:rPr>
        <w:t>be</w:t>
      </w:r>
      <w:r>
        <w:rPr>
          <w:spacing w:val="-5"/>
          <w:vertAlign w:val="baseline"/>
        </w:rPr>
        <w:t> </w:t>
      </w:r>
      <w:r>
        <w:rPr>
          <w:vertAlign w:val="baseline"/>
        </w:rPr>
        <w:t>kept</w:t>
      </w:r>
      <w:r>
        <w:rPr>
          <w:spacing w:val="-4"/>
          <w:vertAlign w:val="baseline"/>
        </w:rPr>
        <w:t> </w:t>
      </w:r>
      <w:r>
        <w:rPr>
          <w:vertAlign w:val="baseline"/>
        </w:rPr>
        <w:t>holy.</w:t>
      </w:r>
      <w:r>
        <w:rPr>
          <w:vertAlign w:val="superscript"/>
        </w:rPr>
        <w:t>10</w:t>
      </w:r>
      <w:r>
        <w:rPr>
          <w:spacing w:val="-18"/>
          <w:vertAlign w:val="baseline"/>
        </w:rPr>
        <w:t> </w:t>
      </w:r>
      <w:r>
        <w:rPr>
          <w:vertAlign w:val="baseline"/>
        </w:rPr>
        <w:t>Let</w:t>
      </w:r>
      <w:r>
        <w:rPr>
          <w:spacing w:val="-6"/>
          <w:vertAlign w:val="baseline"/>
        </w:rPr>
        <w:t> </w:t>
      </w:r>
      <w:r>
        <w:rPr>
          <w:vertAlign w:val="baseline"/>
        </w:rPr>
        <w:t>your Kingdom come. Let your will be done, as in heaven, so on earth.</w:t>
      </w:r>
    </w:p>
    <w:p>
      <w:pPr>
        <w:spacing w:line="259" w:lineRule="auto" w:before="160"/>
        <w:ind w:left="120" w:right="194" w:firstLine="0"/>
        <w:jc w:val="left"/>
        <w:rPr>
          <w:b/>
          <w:sz w:val="24"/>
        </w:rPr>
      </w:pPr>
      <w:r>
        <w:rPr>
          <w:sz w:val="24"/>
        </w:rPr>
        <w:t>Just with these few verses, it is rather easy to see that </w:t>
      </w:r>
      <w:r>
        <w:rPr>
          <w:b/>
          <w:sz w:val="24"/>
        </w:rPr>
        <w:t>this is a Father-Son relationship</w:t>
      </w:r>
      <w:r>
        <w:rPr>
          <w:sz w:val="24"/>
        </w:rPr>
        <w:t>.</w:t>
      </w:r>
      <w:r>
        <w:rPr>
          <w:spacing w:val="-1"/>
          <w:sz w:val="24"/>
        </w:rPr>
        <w:t> </w:t>
      </w:r>
      <w:r>
        <w:rPr>
          <w:sz w:val="24"/>
        </w:rPr>
        <w:t>They are</w:t>
      </w:r>
      <w:r>
        <w:rPr>
          <w:spacing w:val="-4"/>
          <w:sz w:val="24"/>
        </w:rPr>
        <w:t> </w:t>
      </w:r>
      <w:r>
        <w:rPr>
          <w:sz w:val="24"/>
        </w:rPr>
        <w:t>two</w:t>
      </w:r>
      <w:r>
        <w:rPr>
          <w:spacing w:val="-3"/>
          <w:sz w:val="24"/>
        </w:rPr>
        <w:t> </w:t>
      </w:r>
      <w:r>
        <w:rPr>
          <w:sz w:val="24"/>
        </w:rPr>
        <w:t>different</w:t>
      </w:r>
      <w:r>
        <w:rPr>
          <w:spacing w:val="-3"/>
          <w:sz w:val="24"/>
        </w:rPr>
        <w:t> </w:t>
      </w:r>
      <w:r>
        <w:rPr>
          <w:sz w:val="24"/>
        </w:rPr>
        <w:t>individuals.</w:t>
      </w:r>
      <w:r>
        <w:rPr>
          <w:spacing w:val="-3"/>
          <w:sz w:val="24"/>
        </w:rPr>
        <w:t> </w:t>
      </w:r>
      <w:r>
        <w:rPr>
          <w:sz w:val="24"/>
        </w:rPr>
        <w:t>Jesus</w:t>
      </w:r>
      <w:r>
        <w:rPr>
          <w:spacing w:val="-3"/>
          <w:sz w:val="24"/>
        </w:rPr>
        <w:t> </w:t>
      </w:r>
      <w:r>
        <w:rPr>
          <w:sz w:val="24"/>
        </w:rPr>
        <w:t>is</w:t>
      </w:r>
      <w:r>
        <w:rPr>
          <w:spacing w:val="-3"/>
          <w:sz w:val="24"/>
        </w:rPr>
        <w:t> </w:t>
      </w:r>
      <w:r>
        <w:rPr>
          <w:sz w:val="24"/>
        </w:rPr>
        <w:t>not</w:t>
      </w:r>
      <w:r>
        <w:rPr>
          <w:spacing w:val="-3"/>
          <w:sz w:val="24"/>
        </w:rPr>
        <w:t> </w:t>
      </w:r>
      <w:r>
        <w:rPr>
          <w:sz w:val="24"/>
        </w:rPr>
        <w:t>the</w:t>
      </w:r>
      <w:r>
        <w:rPr>
          <w:spacing w:val="-4"/>
          <w:sz w:val="24"/>
        </w:rPr>
        <w:t> </w:t>
      </w:r>
      <w:r>
        <w:rPr>
          <w:sz w:val="24"/>
        </w:rPr>
        <w:t>Father.</w:t>
      </w:r>
      <w:r>
        <w:rPr>
          <w:spacing w:val="-3"/>
          <w:sz w:val="24"/>
        </w:rPr>
        <w:t> </w:t>
      </w:r>
      <w:r>
        <w:rPr>
          <w:sz w:val="24"/>
        </w:rPr>
        <w:t>He</w:t>
      </w:r>
      <w:r>
        <w:rPr>
          <w:spacing w:val="-4"/>
          <w:sz w:val="24"/>
        </w:rPr>
        <w:t> </w:t>
      </w:r>
      <w:r>
        <w:rPr>
          <w:sz w:val="24"/>
        </w:rPr>
        <w:t>would</w:t>
      </w:r>
      <w:r>
        <w:rPr>
          <w:spacing w:val="-3"/>
          <w:sz w:val="24"/>
        </w:rPr>
        <w:t> </w:t>
      </w:r>
      <w:r>
        <w:rPr>
          <w:sz w:val="24"/>
        </w:rPr>
        <w:t>not</w:t>
      </w:r>
      <w:r>
        <w:rPr>
          <w:spacing w:val="-3"/>
          <w:sz w:val="24"/>
        </w:rPr>
        <w:t> </w:t>
      </w:r>
      <w:r>
        <w:rPr>
          <w:sz w:val="24"/>
        </w:rPr>
        <w:t>pray</w:t>
      </w:r>
      <w:r>
        <w:rPr>
          <w:spacing w:val="-3"/>
          <w:sz w:val="24"/>
        </w:rPr>
        <w:t> </w:t>
      </w:r>
      <w:r>
        <w:rPr>
          <w:sz w:val="24"/>
        </w:rPr>
        <w:t>to</w:t>
      </w:r>
      <w:r>
        <w:rPr>
          <w:spacing w:val="-3"/>
          <w:sz w:val="24"/>
        </w:rPr>
        <w:t> </w:t>
      </w:r>
      <w:r>
        <w:rPr>
          <w:sz w:val="24"/>
        </w:rPr>
        <w:t>himself</w:t>
      </w:r>
      <w:r>
        <w:rPr>
          <w:spacing w:val="-4"/>
          <w:sz w:val="24"/>
        </w:rPr>
        <w:t> </w:t>
      </w:r>
      <w:r>
        <w:rPr>
          <w:sz w:val="24"/>
        </w:rPr>
        <w:t>or</w:t>
      </w:r>
      <w:r>
        <w:rPr>
          <w:spacing w:val="-4"/>
          <w:sz w:val="24"/>
        </w:rPr>
        <w:t> </w:t>
      </w:r>
      <w:r>
        <w:rPr>
          <w:sz w:val="24"/>
        </w:rPr>
        <w:t>call</w:t>
      </w:r>
      <w:r>
        <w:rPr>
          <w:spacing w:val="-3"/>
          <w:sz w:val="24"/>
        </w:rPr>
        <w:t> </w:t>
      </w:r>
      <w:r>
        <w:rPr>
          <w:sz w:val="24"/>
        </w:rPr>
        <w:t>out</w:t>
      </w:r>
      <w:r>
        <w:rPr>
          <w:spacing w:val="-3"/>
          <w:sz w:val="24"/>
        </w:rPr>
        <w:t> </w:t>
      </w:r>
      <w:r>
        <w:rPr>
          <w:sz w:val="24"/>
        </w:rPr>
        <w:t>to himself. He taught his followers to pray to the Father, not him. </w:t>
      </w:r>
      <w:r>
        <w:rPr>
          <w:b/>
          <w:sz w:val="24"/>
        </w:rPr>
        <w:t>Jesus made it clear that the Father is Yahweh and that he is the Messiah:</w:t>
      </w:r>
    </w:p>
    <w:p>
      <w:pPr>
        <w:pStyle w:val="Heading2"/>
        <w:spacing w:before="158"/>
      </w:pPr>
      <w:r>
        <w:rPr/>
        <w:t>Jesus</w:t>
      </w:r>
      <w:r>
        <w:rPr>
          <w:spacing w:val="-1"/>
        </w:rPr>
        <w:t> </w:t>
      </w:r>
      <w:r>
        <w:rPr/>
        <w:t>questioned</w:t>
      </w:r>
      <w:r>
        <w:rPr>
          <w:spacing w:val="-1"/>
        </w:rPr>
        <w:t> </w:t>
      </w:r>
      <w:r>
        <w:rPr/>
        <w:t>his</w:t>
      </w:r>
      <w:r>
        <w:rPr>
          <w:spacing w:val="-1"/>
        </w:rPr>
        <w:t> </w:t>
      </w:r>
      <w:r>
        <w:rPr/>
        <w:t>disciples</w:t>
      </w:r>
      <w:r>
        <w:rPr>
          <w:spacing w:val="-1"/>
        </w:rPr>
        <w:t> </w:t>
      </w:r>
      <w:r>
        <w:rPr/>
        <w:t>who</w:t>
      </w:r>
      <w:r>
        <w:rPr>
          <w:spacing w:val="-1"/>
        </w:rPr>
        <w:t> </w:t>
      </w:r>
      <w:r>
        <w:rPr/>
        <w:t>they</w:t>
      </w:r>
      <w:r>
        <w:rPr>
          <w:spacing w:val="-1"/>
        </w:rPr>
        <w:t> </w:t>
      </w:r>
      <w:r>
        <w:rPr/>
        <w:t>thought</w:t>
      </w:r>
      <w:r>
        <w:rPr>
          <w:spacing w:val="-2"/>
        </w:rPr>
        <w:t> </w:t>
      </w:r>
      <w:r>
        <w:rPr/>
        <w:t>he</w:t>
      </w:r>
      <w:r>
        <w:rPr>
          <w:spacing w:val="-2"/>
        </w:rPr>
        <w:t> </w:t>
      </w:r>
      <w:r>
        <w:rPr/>
        <w:t>was.</w:t>
      </w:r>
      <w:r>
        <w:rPr>
          <w:spacing w:val="-1"/>
        </w:rPr>
        <w:t> </w:t>
      </w:r>
      <w:r>
        <w:rPr/>
        <w:t>Peter</w:t>
      </w:r>
      <w:r>
        <w:rPr>
          <w:spacing w:val="-5"/>
        </w:rPr>
        <w:t> </w:t>
      </w:r>
      <w:r>
        <w:rPr/>
        <w:t>said,</w:t>
      </w:r>
      <w:r>
        <w:rPr>
          <w:spacing w:val="-1"/>
        </w:rPr>
        <w:t> </w:t>
      </w:r>
      <w:r>
        <w:rPr/>
        <w:t>“The</w:t>
      </w:r>
      <w:r>
        <w:rPr>
          <w:spacing w:val="-1"/>
        </w:rPr>
        <w:t> </w:t>
      </w:r>
      <w:r>
        <w:rPr>
          <w:spacing w:val="-2"/>
        </w:rPr>
        <w:t>Messiah.”</w:t>
      </w:r>
    </w:p>
    <w:p>
      <w:pPr>
        <w:pStyle w:val="BodyText"/>
        <w:spacing w:before="183"/>
      </w:pPr>
      <w:r>
        <w:rPr>
          <w:color w:val="0D5FAD"/>
          <w:u w:val="single" w:color="0D5FAD"/>
        </w:rPr>
        <w:t>Mark</w:t>
      </w:r>
      <w:r>
        <w:rPr>
          <w:color w:val="0D5FAD"/>
          <w:spacing w:val="-2"/>
          <w:u w:val="single" w:color="0D5FAD"/>
        </w:rPr>
        <w:t> </w:t>
      </w:r>
      <w:r>
        <w:rPr>
          <w:color w:val="0D5FAD"/>
          <w:u w:val="single" w:color="0D5FAD"/>
        </w:rPr>
        <w:t>8:29-30</w:t>
      </w:r>
      <w:r>
        <w:rPr>
          <w:color w:val="0D5FAD"/>
          <w:spacing w:val="-1"/>
          <w:u w:val="single" w:color="0D5FAD"/>
        </w:rPr>
        <w:t> </w:t>
      </w:r>
      <w:r>
        <w:rPr>
          <w:color w:val="0D5FAD"/>
          <w:spacing w:val="-2"/>
          <w:u w:val="single" w:color="0D5FAD"/>
        </w:rPr>
        <w:t>(NIV);</w:t>
      </w:r>
    </w:p>
    <w:p>
      <w:pPr>
        <w:pStyle w:val="BodyText"/>
        <w:spacing w:line="398" w:lineRule="auto" w:before="182"/>
        <w:ind w:left="840" w:right="2563"/>
      </w:pPr>
      <w:r>
        <w:rPr>
          <w:vertAlign w:val="superscript"/>
        </w:rPr>
        <w:t>29</w:t>
      </w:r>
      <w:r>
        <w:rPr>
          <w:spacing w:val="-21"/>
          <w:vertAlign w:val="baseline"/>
        </w:rPr>
        <w:t> </w:t>
      </w:r>
      <w:r>
        <w:rPr>
          <w:vertAlign w:val="baseline"/>
        </w:rPr>
        <w:t>“But</w:t>
      </w:r>
      <w:r>
        <w:rPr>
          <w:spacing w:val="-5"/>
          <w:vertAlign w:val="baseline"/>
        </w:rPr>
        <w:t> </w:t>
      </w:r>
      <w:r>
        <w:rPr>
          <w:vertAlign w:val="baseline"/>
        </w:rPr>
        <w:t>what</w:t>
      </w:r>
      <w:r>
        <w:rPr>
          <w:spacing w:val="-4"/>
          <w:vertAlign w:val="baseline"/>
        </w:rPr>
        <w:t> </w:t>
      </w:r>
      <w:r>
        <w:rPr>
          <w:vertAlign w:val="baseline"/>
        </w:rPr>
        <w:t>about</w:t>
      </w:r>
      <w:r>
        <w:rPr>
          <w:spacing w:val="-4"/>
          <w:vertAlign w:val="baseline"/>
        </w:rPr>
        <w:t> </w:t>
      </w:r>
      <w:r>
        <w:rPr>
          <w:vertAlign w:val="baseline"/>
        </w:rPr>
        <w:t>you?”</w:t>
      </w:r>
      <w:r>
        <w:rPr>
          <w:spacing w:val="-3"/>
          <w:vertAlign w:val="baseline"/>
        </w:rPr>
        <w:t> </w:t>
      </w:r>
      <w:r>
        <w:rPr>
          <w:vertAlign w:val="baseline"/>
        </w:rPr>
        <w:t>he</w:t>
      </w:r>
      <w:r>
        <w:rPr>
          <w:spacing w:val="-4"/>
          <w:vertAlign w:val="baseline"/>
        </w:rPr>
        <w:t> </w:t>
      </w:r>
      <w:r>
        <w:rPr>
          <w:vertAlign w:val="baseline"/>
        </w:rPr>
        <w:t>asked.</w:t>
      </w:r>
      <w:r>
        <w:rPr>
          <w:spacing w:val="-4"/>
          <w:vertAlign w:val="baseline"/>
        </w:rPr>
        <w:t> </w:t>
      </w:r>
      <w:r>
        <w:rPr>
          <w:vertAlign w:val="baseline"/>
        </w:rPr>
        <w:t>“Who</w:t>
      </w:r>
      <w:r>
        <w:rPr>
          <w:spacing w:val="-4"/>
          <w:vertAlign w:val="baseline"/>
        </w:rPr>
        <w:t> </w:t>
      </w:r>
      <w:r>
        <w:rPr>
          <w:vertAlign w:val="baseline"/>
        </w:rPr>
        <w:t>do</w:t>
      </w:r>
      <w:r>
        <w:rPr>
          <w:spacing w:val="-4"/>
          <w:vertAlign w:val="baseline"/>
        </w:rPr>
        <w:t> </w:t>
      </w:r>
      <w:r>
        <w:rPr>
          <w:vertAlign w:val="baseline"/>
        </w:rPr>
        <w:t>you</w:t>
      </w:r>
      <w:r>
        <w:rPr>
          <w:spacing w:val="-2"/>
          <w:vertAlign w:val="baseline"/>
        </w:rPr>
        <w:t> </w:t>
      </w:r>
      <w:r>
        <w:rPr>
          <w:vertAlign w:val="baseline"/>
        </w:rPr>
        <w:t>say</w:t>
      </w:r>
      <w:r>
        <w:rPr>
          <w:spacing w:val="-4"/>
          <w:vertAlign w:val="baseline"/>
        </w:rPr>
        <w:t> </w:t>
      </w:r>
      <w:r>
        <w:rPr>
          <w:vertAlign w:val="baseline"/>
        </w:rPr>
        <w:t>I</w:t>
      </w:r>
      <w:r>
        <w:rPr>
          <w:spacing w:val="-4"/>
          <w:vertAlign w:val="baseline"/>
        </w:rPr>
        <w:t> </w:t>
      </w:r>
      <w:r>
        <w:rPr>
          <w:vertAlign w:val="baseline"/>
        </w:rPr>
        <w:t>am?” Peter answered, “You are the Messiah.”</w:t>
      </w:r>
    </w:p>
    <w:p>
      <w:pPr>
        <w:pStyle w:val="BodyText"/>
        <w:spacing w:line="274" w:lineRule="exact"/>
        <w:ind w:left="840"/>
      </w:pPr>
      <w:r>
        <w:rPr>
          <w:vertAlign w:val="superscript"/>
        </w:rPr>
        <w:t>30</w:t>
      </w:r>
      <w:r>
        <w:rPr>
          <w:spacing w:val="-21"/>
          <w:vertAlign w:val="baseline"/>
        </w:rPr>
        <w:t> </w:t>
      </w:r>
      <w:r>
        <w:rPr>
          <w:vertAlign w:val="baseline"/>
        </w:rPr>
        <w:t>Jesus</w:t>
      </w:r>
      <w:r>
        <w:rPr>
          <w:spacing w:val="-2"/>
          <w:vertAlign w:val="baseline"/>
        </w:rPr>
        <w:t> </w:t>
      </w:r>
      <w:r>
        <w:rPr>
          <w:vertAlign w:val="baseline"/>
        </w:rPr>
        <w:t>warned</w:t>
      </w:r>
      <w:r>
        <w:rPr>
          <w:spacing w:val="-1"/>
          <w:vertAlign w:val="baseline"/>
        </w:rPr>
        <w:t> </w:t>
      </w:r>
      <w:r>
        <w:rPr>
          <w:vertAlign w:val="baseline"/>
        </w:rPr>
        <w:t>them</w:t>
      </w:r>
      <w:r>
        <w:rPr>
          <w:spacing w:val="-1"/>
          <w:vertAlign w:val="baseline"/>
        </w:rPr>
        <w:t> </w:t>
      </w:r>
      <w:r>
        <w:rPr>
          <w:vertAlign w:val="baseline"/>
        </w:rPr>
        <w:t>not</w:t>
      </w:r>
      <w:r>
        <w:rPr>
          <w:spacing w:val="2"/>
          <w:vertAlign w:val="baseline"/>
        </w:rPr>
        <w:t> </w:t>
      </w:r>
      <w:r>
        <w:rPr>
          <w:vertAlign w:val="baseline"/>
        </w:rPr>
        <w:t>to</w:t>
      </w:r>
      <w:r>
        <w:rPr>
          <w:spacing w:val="-1"/>
          <w:vertAlign w:val="baseline"/>
        </w:rPr>
        <w:t> </w:t>
      </w:r>
      <w:r>
        <w:rPr>
          <w:vertAlign w:val="baseline"/>
        </w:rPr>
        <w:t>tell</w:t>
      </w:r>
      <w:r>
        <w:rPr>
          <w:spacing w:val="-1"/>
          <w:vertAlign w:val="baseline"/>
        </w:rPr>
        <w:t> </w:t>
      </w:r>
      <w:r>
        <w:rPr>
          <w:vertAlign w:val="baseline"/>
        </w:rPr>
        <w:t>anyone</w:t>
      </w:r>
      <w:r>
        <w:rPr>
          <w:spacing w:val="-2"/>
          <w:vertAlign w:val="baseline"/>
        </w:rPr>
        <w:t> </w:t>
      </w:r>
      <w:r>
        <w:rPr>
          <w:vertAlign w:val="baseline"/>
        </w:rPr>
        <w:t>about</w:t>
      </w:r>
      <w:r>
        <w:rPr>
          <w:spacing w:val="-1"/>
          <w:vertAlign w:val="baseline"/>
        </w:rPr>
        <w:t> </w:t>
      </w:r>
      <w:r>
        <w:rPr>
          <w:spacing w:val="-4"/>
          <w:vertAlign w:val="baseline"/>
        </w:rPr>
        <w:t>him.</w:t>
      </w:r>
    </w:p>
    <w:p>
      <w:pPr>
        <w:pStyle w:val="Heading2"/>
        <w:spacing w:before="183"/>
        <w:ind w:left="840"/>
      </w:pPr>
      <w:r>
        <w:rPr/>
        <w:t>Jesus,</w:t>
      </w:r>
      <w:r>
        <w:rPr>
          <w:spacing w:val="-4"/>
        </w:rPr>
        <w:t> </w:t>
      </w:r>
      <w:r>
        <w:rPr/>
        <w:t>when</w:t>
      </w:r>
      <w:r>
        <w:rPr>
          <w:spacing w:val="-2"/>
        </w:rPr>
        <w:t> </w:t>
      </w:r>
      <w:r>
        <w:rPr/>
        <w:t>talking</w:t>
      </w:r>
      <w:r>
        <w:rPr>
          <w:spacing w:val="-1"/>
        </w:rPr>
        <w:t> </w:t>
      </w:r>
      <w:r>
        <w:rPr/>
        <w:t>to</w:t>
      </w:r>
      <w:r>
        <w:rPr>
          <w:spacing w:val="-5"/>
        </w:rPr>
        <w:t> </w:t>
      </w:r>
      <w:r>
        <w:rPr/>
        <w:t>woman</w:t>
      </w:r>
      <w:r>
        <w:rPr>
          <w:spacing w:val="-1"/>
        </w:rPr>
        <w:t> </w:t>
      </w:r>
      <w:r>
        <w:rPr/>
        <w:t>at</w:t>
      </w:r>
      <w:r>
        <w:rPr>
          <w:spacing w:val="-3"/>
        </w:rPr>
        <w:t> </w:t>
      </w:r>
      <w:r>
        <w:rPr/>
        <w:t>the</w:t>
      </w:r>
      <w:r>
        <w:rPr>
          <w:spacing w:val="-2"/>
        </w:rPr>
        <w:t> </w:t>
      </w:r>
      <w:r>
        <w:rPr/>
        <w:t>well,</w:t>
      </w:r>
      <w:r>
        <w:rPr>
          <w:spacing w:val="-2"/>
        </w:rPr>
        <w:t> </w:t>
      </w:r>
      <w:r>
        <w:rPr/>
        <w:t>openly</w:t>
      </w:r>
      <w:r>
        <w:rPr>
          <w:spacing w:val="-2"/>
        </w:rPr>
        <w:t> </w:t>
      </w:r>
      <w:r>
        <w:rPr/>
        <w:t>revealed</w:t>
      </w:r>
      <w:r>
        <w:rPr>
          <w:spacing w:val="-1"/>
        </w:rPr>
        <w:t> </w:t>
      </w:r>
      <w:r>
        <w:rPr/>
        <w:t>that</w:t>
      </w:r>
      <w:r>
        <w:rPr>
          <w:spacing w:val="-3"/>
        </w:rPr>
        <w:t> </w:t>
      </w:r>
      <w:r>
        <w:rPr/>
        <w:t>he</w:t>
      </w:r>
      <w:r>
        <w:rPr>
          <w:spacing w:val="-2"/>
        </w:rPr>
        <w:t> </w:t>
      </w:r>
      <w:r>
        <w:rPr/>
        <w:t>was</w:t>
      </w:r>
      <w:r>
        <w:rPr>
          <w:spacing w:val="-2"/>
        </w:rPr>
        <w:t> </w:t>
      </w:r>
      <w:r>
        <w:rPr/>
        <w:t>the</w:t>
      </w:r>
      <w:r>
        <w:rPr>
          <w:spacing w:val="-2"/>
        </w:rPr>
        <w:t> Messiah:</w:t>
      </w:r>
    </w:p>
    <w:p>
      <w:pPr>
        <w:pStyle w:val="BodyText"/>
        <w:spacing w:before="182"/>
      </w:pPr>
      <w:r>
        <w:rPr>
          <w:color w:val="0D5FAD"/>
          <w:u w:val="single" w:color="0D5FAD"/>
        </w:rPr>
        <w:t>John</w:t>
      </w:r>
      <w:r>
        <w:rPr>
          <w:color w:val="0D5FAD"/>
          <w:spacing w:val="-1"/>
          <w:u w:val="single" w:color="0D5FAD"/>
        </w:rPr>
        <w:t> </w:t>
      </w:r>
      <w:r>
        <w:rPr>
          <w:color w:val="0D5FAD"/>
          <w:u w:val="single" w:color="0D5FAD"/>
        </w:rPr>
        <w:t>4:25-26 </w:t>
      </w:r>
      <w:r>
        <w:rPr>
          <w:color w:val="0D5FAD"/>
          <w:spacing w:val="-2"/>
          <w:u w:val="single" w:color="0D5FAD"/>
        </w:rPr>
        <w:t>(NIV)</w:t>
      </w:r>
      <w:r>
        <w:rPr>
          <w:spacing w:val="-2"/>
        </w:rPr>
        <w:t>;</w:t>
      </w:r>
    </w:p>
    <w:p>
      <w:pPr>
        <w:pStyle w:val="BodyText"/>
        <w:spacing w:line="259" w:lineRule="auto" w:before="183"/>
        <w:ind w:left="840"/>
      </w:pPr>
      <w:r>
        <w:rPr>
          <w:vertAlign w:val="superscript"/>
        </w:rPr>
        <w:t>25</w:t>
      </w:r>
      <w:r>
        <w:rPr>
          <w:spacing w:val="-21"/>
          <w:vertAlign w:val="baseline"/>
        </w:rPr>
        <w:t> </w:t>
      </w:r>
      <w:r>
        <w:rPr>
          <w:vertAlign w:val="baseline"/>
        </w:rPr>
        <w:t>The</w:t>
      </w:r>
      <w:r>
        <w:rPr>
          <w:spacing w:val="-5"/>
          <w:vertAlign w:val="baseline"/>
        </w:rPr>
        <w:t> </w:t>
      </w:r>
      <w:r>
        <w:rPr>
          <w:vertAlign w:val="baseline"/>
        </w:rPr>
        <w:t>woman</w:t>
      </w:r>
      <w:r>
        <w:rPr>
          <w:spacing w:val="-3"/>
          <w:vertAlign w:val="baseline"/>
        </w:rPr>
        <w:t> </w:t>
      </w:r>
      <w:r>
        <w:rPr>
          <w:vertAlign w:val="baseline"/>
        </w:rPr>
        <w:t>said,</w:t>
      </w:r>
      <w:r>
        <w:rPr>
          <w:spacing w:val="-3"/>
          <w:vertAlign w:val="baseline"/>
        </w:rPr>
        <w:t> </w:t>
      </w:r>
      <w:r>
        <w:rPr>
          <w:vertAlign w:val="baseline"/>
        </w:rPr>
        <w:t>“I</w:t>
      </w:r>
      <w:r>
        <w:rPr>
          <w:spacing w:val="-4"/>
          <w:vertAlign w:val="baseline"/>
        </w:rPr>
        <w:t> </w:t>
      </w:r>
      <w:r>
        <w:rPr>
          <w:vertAlign w:val="baseline"/>
        </w:rPr>
        <w:t>know</w:t>
      </w:r>
      <w:r>
        <w:rPr>
          <w:spacing w:val="-4"/>
          <w:vertAlign w:val="baseline"/>
        </w:rPr>
        <w:t> </w:t>
      </w:r>
      <w:r>
        <w:rPr>
          <w:vertAlign w:val="baseline"/>
        </w:rPr>
        <w:t>that</w:t>
      </w:r>
      <w:r>
        <w:rPr>
          <w:spacing w:val="-3"/>
          <w:vertAlign w:val="baseline"/>
        </w:rPr>
        <w:t> </w:t>
      </w:r>
      <w:r>
        <w:rPr>
          <w:vertAlign w:val="baseline"/>
        </w:rPr>
        <w:t>Messiah”</w:t>
      </w:r>
      <w:r>
        <w:rPr>
          <w:spacing w:val="-4"/>
          <w:vertAlign w:val="baseline"/>
        </w:rPr>
        <w:t> </w:t>
      </w:r>
      <w:r>
        <w:rPr>
          <w:vertAlign w:val="baseline"/>
        </w:rPr>
        <w:t>(called</w:t>
      </w:r>
      <w:r>
        <w:rPr>
          <w:spacing w:val="-1"/>
          <w:vertAlign w:val="baseline"/>
        </w:rPr>
        <w:t> </w:t>
      </w:r>
      <w:r>
        <w:rPr>
          <w:vertAlign w:val="baseline"/>
        </w:rPr>
        <w:t>Christ)</w:t>
      </w:r>
      <w:r>
        <w:rPr>
          <w:spacing w:val="-4"/>
          <w:vertAlign w:val="baseline"/>
        </w:rPr>
        <w:t> </w:t>
      </w:r>
      <w:r>
        <w:rPr>
          <w:vertAlign w:val="baseline"/>
        </w:rPr>
        <w:t>“is</w:t>
      </w:r>
      <w:r>
        <w:rPr>
          <w:spacing w:val="-3"/>
          <w:vertAlign w:val="baseline"/>
        </w:rPr>
        <w:t> </w:t>
      </w:r>
      <w:r>
        <w:rPr>
          <w:vertAlign w:val="baseline"/>
        </w:rPr>
        <w:t>coming.</w:t>
      </w:r>
      <w:r>
        <w:rPr>
          <w:spacing w:val="-8"/>
          <w:vertAlign w:val="baseline"/>
        </w:rPr>
        <w:t> </w:t>
      </w:r>
      <w:r>
        <w:rPr>
          <w:vertAlign w:val="baseline"/>
        </w:rPr>
        <w:t>When</w:t>
      </w:r>
      <w:r>
        <w:rPr>
          <w:spacing w:val="-3"/>
          <w:vertAlign w:val="baseline"/>
        </w:rPr>
        <w:t> </w:t>
      </w:r>
      <w:r>
        <w:rPr>
          <w:vertAlign w:val="baseline"/>
        </w:rPr>
        <w:t>he</w:t>
      </w:r>
      <w:r>
        <w:rPr>
          <w:spacing w:val="-4"/>
          <w:vertAlign w:val="baseline"/>
        </w:rPr>
        <w:t> </w:t>
      </w:r>
      <w:r>
        <w:rPr>
          <w:vertAlign w:val="baseline"/>
        </w:rPr>
        <w:t>comes,</w:t>
      </w:r>
      <w:r>
        <w:rPr>
          <w:spacing w:val="-3"/>
          <w:vertAlign w:val="baseline"/>
        </w:rPr>
        <w:t> </w:t>
      </w:r>
      <w:r>
        <w:rPr>
          <w:vertAlign w:val="baseline"/>
        </w:rPr>
        <w:t>he will explain everything to us.”</w:t>
      </w:r>
    </w:p>
    <w:p>
      <w:pPr>
        <w:pStyle w:val="BodyText"/>
        <w:spacing w:before="157"/>
        <w:ind w:left="840"/>
      </w:pPr>
      <w:r>
        <w:rPr>
          <w:vertAlign w:val="superscript"/>
        </w:rPr>
        <w:t>26</w:t>
      </w:r>
      <w:r>
        <w:rPr>
          <w:spacing w:val="-21"/>
          <w:vertAlign w:val="baseline"/>
        </w:rPr>
        <w:t> </w:t>
      </w:r>
      <w:r>
        <w:rPr>
          <w:vertAlign w:val="baseline"/>
        </w:rPr>
        <w:t>Then</w:t>
      </w:r>
      <w:r>
        <w:rPr>
          <w:spacing w:val="-1"/>
          <w:vertAlign w:val="baseline"/>
        </w:rPr>
        <w:t> </w:t>
      </w:r>
      <w:r>
        <w:rPr>
          <w:vertAlign w:val="baseline"/>
        </w:rPr>
        <w:t>Jesus</w:t>
      </w:r>
      <w:r>
        <w:rPr>
          <w:spacing w:val="-1"/>
          <w:vertAlign w:val="baseline"/>
        </w:rPr>
        <w:t> </w:t>
      </w:r>
      <w:r>
        <w:rPr>
          <w:vertAlign w:val="baseline"/>
        </w:rPr>
        <w:t>declared, “I, the</w:t>
      </w:r>
      <w:r>
        <w:rPr>
          <w:spacing w:val="-2"/>
          <w:vertAlign w:val="baseline"/>
        </w:rPr>
        <w:t> </w:t>
      </w:r>
      <w:r>
        <w:rPr>
          <w:vertAlign w:val="baseline"/>
        </w:rPr>
        <w:t>one</w:t>
      </w:r>
      <w:r>
        <w:rPr>
          <w:spacing w:val="-1"/>
          <w:vertAlign w:val="baseline"/>
        </w:rPr>
        <w:t> </w:t>
      </w:r>
      <w:r>
        <w:rPr>
          <w:vertAlign w:val="baseline"/>
        </w:rPr>
        <w:t>speaking</w:t>
      </w:r>
      <w:r>
        <w:rPr>
          <w:spacing w:val="-1"/>
          <w:vertAlign w:val="baseline"/>
        </w:rPr>
        <w:t> </w:t>
      </w:r>
      <w:r>
        <w:rPr>
          <w:vertAlign w:val="baseline"/>
        </w:rPr>
        <w:t>to you—I</w:t>
      </w:r>
      <w:r>
        <w:rPr>
          <w:spacing w:val="-1"/>
          <w:vertAlign w:val="baseline"/>
        </w:rPr>
        <w:t> </w:t>
      </w:r>
      <w:r>
        <w:rPr>
          <w:vertAlign w:val="baseline"/>
        </w:rPr>
        <w:t>am</w:t>
      </w:r>
      <w:r>
        <w:rPr>
          <w:spacing w:val="-1"/>
          <w:vertAlign w:val="baseline"/>
        </w:rPr>
        <w:t> </w:t>
      </w:r>
      <w:r>
        <w:rPr>
          <w:spacing w:val="-4"/>
          <w:vertAlign w:val="baseline"/>
        </w:rPr>
        <w:t>he.”</w:t>
      </w:r>
    </w:p>
    <w:p>
      <w:pPr>
        <w:spacing w:line="259" w:lineRule="auto" w:before="183"/>
        <w:ind w:left="119" w:right="123" w:firstLine="0"/>
        <w:jc w:val="left"/>
        <w:rPr>
          <w:sz w:val="24"/>
        </w:rPr>
      </w:pPr>
      <w:r>
        <w:rPr>
          <w:b/>
          <w:sz w:val="24"/>
        </w:rPr>
        <w:t>When Jesus questioned the Pharisees at Matthew 23:41-45, he identified the Father of the Messiah as</w:t>
      </w:r>
      <w:r>
        <w:rPr>
          <w:b/>
          <w:spacing w:val="-5"/>
          <w:sz w:val="24"/>
        </w:rPr>
        <w:t> </w:t>
      </w:r>
      <w:r>
        <w:rPr>
          <w:b/>
          <w:sz w:val="24"/>
        </w:rPr>
        <w:t>Yahweh, and the Lord of king David, as the Messiah. </w:t>
      </w:r>
      <w:r>
        <w:rPr>
          <w:sz w:val="24"/>
        </w:rPr>
        <w:t>Jesus quoted this psalm of ancient king David recorded at Psalms 110:1. In the original or even the slightly older manuscripts,</w:t>
      </w:r>
      <w:r>
        <w:rPr>
          <w:spacing w:val="-4"/>
          <w:sz w:val="24"/>
        </w:rPr>
        <w:t> </w:t>
      </w:r>
      <w:r>
        <w:rPr>
          <w:sz w:val="24"/>
        </w:rPr>
        <w:t>the</w:t>
      </w:r>
      <w:r>
        <w:rPr>
          <w:spacing w:val="-5"/>
          <w:sz w:val="24"/>
        </w:rPr>
        <w:t> </w:t>
      </w:r>
      <w:r>
        <w:rPr>
          <w:sz w:val="24"/>
        </w:rPr>
        <w:t>first</w:t>
      </w:r>
      <w:r>
        <w:rPr>
          <w:spacing w:val="-4"/>
          <w:sz w:val="24"/>
        </w:rPr>
        <w:t> </w:t>
      </w:r>
      <w:r>
        <w:rPr>
          <w:sz w:val="24"/>
        </w:rPr>
        <w:t>occurrence</w:t>
      </w:r>
      <w:r>
        <w:rPr>
          <w:spacing w:val="-5"/>
          <w:sz w:val="24"/>
        </w:rPr>
        <w:t> </w:t>
      </w:r>
      <w:r>
        <w:rPr>
          <w:sz w:val="24"/>
        </w:rPr>
        <w:t>of</w:t>
      </w:r>
      <w:r>
        <w:rPr>
          <w:spacing w:val="-5"/>
          <w:sz w:val="24"/>
        </w:rPr>
        <w:t> </w:t>
      </w:r>
      <w:r>
        <w:rPr>
          <w:sz w:val="24"/>
        </w:rPr>
        <w:t>the</w:t>
      </w:r>
      <w:r>
        <w:rPr>
          <w:spacing w:val="-5"/>
          <w:sz w:val="24"/>
        </w:rPr>
        <w:t> </w:t>
      </w:r>
      <w:r>
        <w:rPr>
          <w:sz w:val="24"/>
        </w:rPr>
        <w:t>title</w:t>
      </w:r>
      <w:r>
        <w:rPr>
          <w:spacing w:val="-5"/>
          <w:sz w:val="24"/>
        </w:rPr>
        <w:t> </w:t>
      </w:r>
      <w:r>
        <w:rPr>
          <w:sz w:val="24"/>
        </w:rPr>
        <w:t>“Lord”</w:t>
      </w:r>
      <w:r>
        <w:rPr>
          <w:spacing w:val="-5"/>
          <w:sz w:val="24"/>
        </w:rPr>
        <w:t> </w:t>
      </w:r>
      <w:r>
        <w:rPr>
          <w:sz w:val="24"/>
        </w:rPr>
        <w:t>is</w:t>
      </w:r>
      <w:r>
        <w:rPr>
          <w:spacing w:val="-4"/>
          <w:sz w:val="24"/>
        </w:rPr>
        <w:t> </w:t>
      </w:r>
      <w:r>
        <w:rPr>
          <w:sz w:val="24"/>
        </w:rPr>
        <w:t>actually</w:t>
      </w:r>
      <w:r>
        <w:rPr>
          <w:spacing w:val="-14"/>
          <w:sz w:val="24"/>
        </w:rPr>
        <w:t> </w:t>
      </w:r>
      <w:r>
        <w:rPr>
          <w:sz w:val="24"/>
        </w:rPr>
        <w:t>Yahweh.</w:t>
      </w:r>
      <w:r>
        <w:rPr>
          <w:spacing w:val="-4"/>
          <w:sz w:val="24"/>
        </w:rPr>
        <w:t> </w:t>
      </w:r>
      <w:r>
        <w:rPr>
          <w:sz w:val="24"/>
        </w:rPr>
        <w:t>Some</w:t>
      </w:r>
      <w:r>
        <w:rPr>
          <w:spacing w:val="-5"/>
          <w:sz w:val="24"/>
        </w:rPr>
        <w:t> </w:t>
      </w:r>
      <w:r>
        <w:rPr>
          <w:sz w:val="24"/>
        </w:rPr>
        <w:t>translations</w:t>
      </w:r>
      <w:r>
        <w:rPr>
          <w:spacing w:val="-4"/>
          <w:sz w:val="24"/>
        </w:rPr>
        <w:t> </w:t>
      </w:r>
      <w:r>
        <w:rPr>
          <w:sz w:val="24"/>
        </w:rPr>
        <w:t>use</w:t>
      </w:r>
      <w:r>
        <w:rPr>
          <w:spacing w:val="-5"/>
          <w:sz w:val="24"/>
        </w:rPr>
        <w:t> </w:t>
      </w:r>
      <w:r>
        <w:rPr>
          <w:sz w:val="24"/>
        </w:rPr>
        <w:t>the English translation, Jehovah, some use</w:t>
      </w:r>
      <w:r>
        <w:rPr>
          <w:spacing w:val="-3"/>
          <w:sz w:val="24"/>
        </w:rPr>
        <w:t> </w:t>
      </w:r>
      <w:r>
        <w:rPr>
          <w:sz w:val="24"/>
        </w:rPr>
        <w:t>Yahweh. Other translations will capitalize “LORD” to indicate that this is the</w:t>
      </w:r>
      <w:r>
        <w:rPr>
          <w:spacing w:val="-10"/>
          <w:sz w:val="24"/>
        </w:rPr>
        <w:t> </w:t>
      </w:r>
      <w:r>
        <w:rPr>
          <w:sz w:val="24"/>
        </w:rPr>
        <w:t>Almighty God,</w:t>
      </w:r>
      <w:r>
        <w:rPr>
          <w:spacing w:val="-3"/>
          <w:sz w:val="24"/>
        </w:rPr>
        <w:t> </w:t>
      </w:r>
      <w:r>
        <w:rPr>
          <w:sz w:val="24"/>
        </w:rPr>
        <w:t>Yahweh (Psalms 83:18). The Psalms originally have the name of the</w:t>
      </w:r>
      <w:r>
        <w:rPr>
          <w:spacing w:val="-7"/>
          <w:sz w:val="24"/>
        </w:rPr>
        <w:t> </w:t>
      </w:r>
      <w:r>
        <w:rPr>
          <w:sz w:val="24"/>
        </w:rPr>
        <w:t>Almighty hundreds of times. It was man thoughts to remove it, not the</w:t>
      </w:r>
      <w:r>
        <w:rPr>
          <w:spacing w:val="-10"/>
          <w:sz w:val="24"/>
        </w:rPr>
        <w:t> </w:t>
      </w:r>
      <w:r>
        <w:rPr>
          <w:sz w:val="24"/>
        </w:rPr>
        <w:t>Almighty’s.</w:t>
      </w:r>
    </w:p>
    <w:p>
      <w:pPr>
        <w:pStyle w:val="BodyText"/>
        <w:spacing w:line="398" w:lineRule="auto"/>
        <w:ind w:left="119" w:right="5641"/>
      </w:pPr>
      <w:r>
        <w:rPr/>
        <w:t>He</w:t>
      </w:r>
      <w:r>
        <w:rPr>
          <w:spacing w:val="-6"/>
        </w:rPr>
        <w:t> </w:t>
      </w:r>
      <w:r>
        <w:rPr/>
        <w:t>had</w:t>
      </w:r>
      <w:r>
        <w:rPr>
          <w:spacing w:val="-6"/>
        </w:rPr>
        <w:t> </w:t>
      </w:r>
      <w:r>
        <w:rPr/>
        <w:t>it</w:t>
      </w:r>
      <w:r>
        <w:rPr>
          <w:spacing w:val="-6"/>
        </w:rPr>
        <w:t> </w:t>
      </w:r>
      <w:r>
        <w:rPr/>
        <w:t>placed</w:t>
      </w:r>
      <w:r>
        <w:rPr>
          <w:spacing w:val="-6"/>
        </w:rPr>
        <w:t> </w:t>
      </w:r>
      <w:r>
        <w:rPr/>
        <w:t>there</w:t>
      </w:r>
      <w:r>
        <w:rPr>
          <w:spacing w:val="-6"/>
        </w:rPr>
        <w:t> </w:t>
      </w:r>
      <w:r>
        <w:rPr/>
        <w:t>in</w:t>
      </w:r>
      <w:r>
        <w:rPr>
          <w:spacing w:val="-4"/>
        </w:rPr>
        <w:t> </w:t>
      </w:r>
      <w:r>
        <w:rPr/>
        <w:t>the</w:t>
      </w:r>
      <w:r>
        <w:rPr>
          <w:spacing w:val="-6"/>
        </w:rPr>
        <w:t> </w:t>
      </w:r>
      <w:r>
        <w:rPr/>
        <w:t>first</w:t>
      </w:r>
      <w:r>
        <w:rPr>
          <w:spacing w:val="-6"/>
        </w:rPr>
        <w:t> </w:t>
      </w:r>
      <w:r>
        <w:rPr/>
        <w:t>place. </w:t>
      </w:r>
      <w:r>
        <w:rPr>
          <w:color w:val="0D5FAD"/>
          <w:u w:val="single" w:color="0D5FAD"/>
        </w:rPr>
        <w:t>Psalms 83:18 (KJV)</w:t>
      </w:r>
      <w:r>
        <w:rPr/>
        <w:t>;</w:t>
      </w:r>
    </w:p>
    <w:p>
      <w:pPr>
        <w:pStyle w:val="BodyText"/>
        <w:spacing w:line="259" w:lineRule="auto"/>
        <w:ind w:left="840"/>
      </w:pPr>
      <w:r>
        <w:rPr>
          <w:vertAlign w:val="superscript"/>
        </w:rPr>
        <w:t>18</w:t>
      </w:r>
      <w:r>
        <w:rPr>
          <w:spacing w:val="-21"/>
          <w:vertAlign w:val="baseline"/>
        </w:rPr>
        <w:t> </w:t>
      </w:r>
      <w:r>
        <w:rPr>
          <w:vertAlign w:val="baseline"/>
        </w:rPr>
        <w:t>That</w:t>
      </w:r>
      <w:r>
        <w:rPr>
          <w:spacing w:val="-4"/>
          <w:vertAlign w:val="baseline"/>
        </w:rPr>
        <w:t> </w:t>
      </w:r>
      <w:r>
        <w:rPr>
          <w:vertAlign w:val="baseline"/>
        </w:rPr>
        <w:t>men</w:t>
      </w:r>
      <w:r>
        <w:rPr>
          <w:spacing w:val="-2"/>
          <w:vertAlign w:val="baseline"/>
        </w:rPr>
        <w:t> </w:t>
      </w:r>
      <w:r>
        <w:rPr>
          <w:vertAlign w:val="baseline"/>
        </w:rPr>
        <w:t>may</w:t>
      </w:r>
      <w:r>
        <w:rPr>
          <w:spacing w:val="-2"/>
          <w:vertAlign w:val="baseline"/>
        </w:rPr>
        <w:t> </w:t>
      </w:r>
      <w:r>
        <w:rPr>
          <w:vertAlign w:val="baseline"/>
        </w:rPr>
        <w:t>know</w:t>
      </w:r>
      <w:r>
        <w:rPr>
          <w:spacing w:val="-3"/>
          <w:vertAlign w:val="baseline"/>
        </w:rPr>
        <w:t> </w:t>
      </w:r>
      <w:r>
        <w:rPr>
          <w:vertAlign w:val="baseline"/>
        </w:rPr>
        <w:t>that</w:t>
      </w:r>
      <w:r>
        <w:rPr>
          <w:spacing w:val="-2"/>
          <w:vertAlign w:val="baseline"/>
        </w:rPr>
        <w:t> </w:t>
      </w:r>
      <w:r>
        <w:rPr>
          <w:vertAlign w:val="baseline"/>
        </w:rPr>
        <w:t>thou,</w:t>
      </w:r>
      <w:r>
        <w:rPr>
          <w:spacing w:val="-2"/>
          <w:vertAlign w:val="baseline"/>
        </w:rPr>
        <w:t> </w:t>
      </w:r>
      <w:r>
        <w:rPr>
          <w:vertAlign w:val="baseline"/>
        </w:rPr>
        <w:t>whose</w:t>
      </w:r>
      <w:r>
        <w:rPr>
          <w:spacing w:val="-3"/>
          <w:vertAlign w:val="baseline"/>
        </w:rPr>
        <w:t> </w:t>
      </w:r>
      <w:r>
        <w:rPr>
          <w:vertAlign w:val="baseline"/>
        </w:rPr>
        <w:t>name</w:t>
      </w:r>
      <w:r>
        <w:rPr>
          <w:spacing w:val="-3"/>
          <w:vertAlign w:val="baseline"/>
        </w:rPr>
        <w:t> </w:t>
      </w:r>
      <w:r>
        <w:rPr>
          <w:vertAlign w:val="baseline"/>
        </w:rPr>
        <w:t>alone</w:t>
      </w:r>
      <w:r>
        <w:rPr>
          <w:spacing w:val="-3"/>
          <w:vertAlign w:val="baseline"/>
        </w:rPr>
        <w:t> </w:t>
      </w:r>
      <w:r>
        <w:rPr>
          <w:vertAlign w:val="baseline"/>
        </w:rPr>
        <w:t>is</w:t>
      </w:r>
      <w:r>
        <w:rPr>
          <w:spacing w:val="-2"/>
          <w:vertAlign w:val="baseline"/>
        </w:rPr>
        <w:t> </w:t>
      </w:r>
      <w:r>
        <w:rPr>
          <w:vertAlign w:val="baseline"/>
        </w:rPr>
        <w:t>Jehovah,</w:t>
      </w:r>
      <w:r>
        <w:rPr>
          <w:spacing w:val="-2"/>
          <w:vertAlign w:val="baseline"/>
        </w:rPr>
        <w:t> </w:t>
      </w:r>
      <w:r>
        <w:rPr>
          <w:vertAlign w:val="baseline"/>
        </w:rPr>
        <w:t>art</w:t>
      </w:r>
      <w:r>
        <w:rPr>
          <w:spacing w:val="-2"/>
          <w:vertAlign w:val="baseline"/>
        </w:rPr>
        <w:t> </w:t>
      </w:r>
      <w:r>
        <w:rPr>
          <w:vertAlign w:val="baseline"/>
        </w:rPr>
        <w:t>the</w:t>
      </w:r>
      <w:r>
        <w:rPr>
          <w:spacing w:val="-3"/>
          <w:vertAlign w:val="baseline"/>
        </w:rPr>
        <w:t> </w:t>
      </w:r>
      <w:r>
        <w:rPr>
          <w:vertAlign w:val="baseline"/>
        </w:rPr>
        <w:t>most</w:t>
      </w:r>
      <w:r>
        <w:rPr>
          <w:spacing w:val="-2"/>
          <w:vertAlign w:val="baseline"/>
        </w:rPr>
        <w:t> </w:t>
      </w:r>
      <w:r>
        <w:rPr>
          <w:vertAlign w:val="baseline"/>
        </w:rPr>
        <w:t>high</w:t>
      </w:r>
      <w:r>
        <w:rPr>
          <w:spacing w:val="-2"/>
          <w:vertAlign w:val="baseline"/>
        </w:rPr>
        <w:t> </w:t>
      </w:r>
      <w:r>
        <w:rPr>
          <w:vertAlign w:val="baseline"/>
        </w:rPr>
        <w:t>over</w:t>
      </w:r>
      <w:r>
        <w:rPr>
          <w:spacing w:val="-3"/>
          <w:vertAlign w:val="baseline"/>
        </w:rPr>
        <w:t> </w:t>
      </w:r>
      <w:r>
        <w:rPr>
          <w:vertAlign w:val="baseline"/>
        </w:rPr>
        <w:t>all the earth.</w:t>
      </w:r>
    </w:p>
    <w:p>
      <w:pPr>
        <w:spacing w:after="0" w:line="259" w:lineRule="auto"/>
        <w:sectPr>
          <w:pgSz w:w="12240" w:h="15840"/>
          <w:pgMar w:header="0" w:footer="523" w:top="1340" w:bottom="720" w:left="1320" w:right="1320"/>
        </w:sectPr>
      </w:pPr>
    </w:p>
    <w:p>
      <w:pPr>
        <w:pStyle w:val="BodyText"/>
        <w:spacing w:before="79"/>
      </w:pPr>
      <w:r>
        <w:rPr>
          <w:color w:val="0D5FAD"/>
          <w:u w:val="single" w:color="0D5FAD"/>
        </w:rPr>
        <w:t>Psalm</w:t>
      </w:r>
      <w:r>
        <w:rPr>
          <w:color w:val="0D5FAD"/>
          <w:spacing w:val="-4"/>
          <w:u w:val="single" w:color="0D5FAD"/>
        </w:rPr>
        <w:t> </w:t>
      </w:r>
      <w:r>
        <w:rPr>
          <w:color w:val="0D5FAD"/>
          <w:u w:val="single" w:color="0D5FAD"/>
        </w:rPr>
        <w:t>100:1</w:t>
      </w:r>
      <w:r>
        <w:rPr>
          <w:color w:val="0D5FAD"/>
          <w:spacing w:val="-2"/>
          <w:u w:val="single" w:color="0D5FAD"/>
        </w:rPr>
        <w:t> </w:t>
      </w:r>
      <w:r>
        <w:rPr>
          <w:color w:val="0D5FAD"/>
          <w:u w:val="single" w:color="0D5FAD"/>
        </w:rPr>
        <w:t>(DARBY)</w:t>
      </w:r>
      <w:r>
        <w:rPr>
          <w:color w:val="0D5FAD"/>
          <w:spacing w:val="-2"/>
        </w:rPr>
        <w:t> </w:t>
      </w:r>
      <w:r>
        <w:rPr/>
        <w:t>Notice</w:t>
      </w:r>
      <w:r>
        <w:rPr>
          <w:spacing w:val="-2"/>
        </w:rPr>
        <w:t> </w:t>
      </w:r>
      <w:r>
        <w:rPr/>
        <w:t>placement</w:t>
      </w:r>
      <w:r>
        <w:rPr>
          <w:spacing w:val="-2"/>
        </w:rPr>
        <w:t> </w:t>
      </w:r>
      <w:r>
        <w:rPr/>
        <w:t>of</w:t>
      </w:r>
      <w:r>
        <w:rPr>
          <w:spacing w:val="-2"/>
        </w:rPr>
        <w:t> </w:t>
      </w:r>
      <w:r>
        <w:rPr/>
        <w:t>the</w:t>
      </w:r>
      <w:r>
        <w:rPr>
          <w:spacing w:val="-1"/>
        </w:rPr>
        <w:t> </w:t>
      </w:r>
      <w:r>
        <w:rPr/>
        <w:t>Divine</w:t>
      </w:r>
      <w:r>
        <w:rPr>
          <w:spacing w:val="-2"/>
        </w:rPr>
        <w:t> name;</w:t>
      </w:r>
    </w:p>
    <w:p>
      <w:pPr>
        <w:pStyle w:val="BodyText"/>
        <w:spacing w:line="259" w:lineRule="auto" w:before="182"/>
        <w:ind w:left="840" w:right="267"/>
      </w:pPr>
      <w:r>
        <w:rPr/>
        <w:t>110</w:t>
      </w:r>
      <w:r>
        <w:rPr>
          <w:spacing w:val="-3"/>
        </w:rPr>
        <w:t> </w:t>
      </w:r>
      <w:r>
        <w:rPr/>
        <w:t>Jehovah</w:t>
      </w:r>
      <w:r>
        <w:rPr>
          <w:spacing w:val="-3"/>
        </w:rPr>
        <w:t> </w:t>
      </w:r>
      <w:r>
        <w:rPr/>
        <w:t>said</w:t>
      </w:r>
      <w:r>
        <w:rPr>
          <w:spacing w:val="-3"/>
        </w:rPr>
        <w:t> </w:t>
      </w:r>
      <w:r>
        <w:rPr/>
        <w:t>unto</w:t>
      </w:r>
      <w:r>
        <w:rPr>
          <w:spacing w:val="-3"/>
        </w:rPr>
        <w:t> </w:t>
      </w:r>
      <w:r>
        <w:rPr/>
        <w:t>my</w:t>
      </w:r>
      <w:r>
        <w:rPr>
          <w:spacing w:val="-3"/>
        </w:rPr>
        <w:t> </w:t>
      </w:r>
      <w:r>
        <w:rPr/>
        <w:t>Lord,</w:t>
      </w:r>
      <w:r>
        <w:rPr>
          <w:spacing w:val="-3"/>
        </w:rPr>
        <w:t> </w:t>
      </w:r>
      <w:r>
        <w:rPr/>
        <w:t>Sit</w:t>
      </w:r>
      <w:r>
        <w:rPr>
          <w:spacing w:val="-3"/>
        </w:rPr>
        <w:t> </w:t>
      </w:r>
      <w:r>
        <w:rPr/>
        <w:t>at</w:t>
      </w:r>
      <w:r>
        <w:rPr>
          <w:spacing w:val="-3"/>
        </w:rPr>
        <w:t> </w:t>
      </w:r>
      <w:r>
        <w:rPr/>
        <w:t>my</w:t>
      </w:r>
      <w:r>
        <w:rPr>
          <w:spacing w:val="-3"/>
        </w:rPr>
        <w:t> </w:t>
      </w:r>
      <w:r>
        <w:rPr/>
        <w:t>right</w:t>
      </w:r>
      <w:r>
        <w:rPr>
          <w:spacing w:val="-3"/>
        </w:rPr>
        <w:t> </w:t>
      </w:r>
      <w:r>
        <w:rPr/>
        <w:t>hand,</w:t>
      </w:r>
      <w:r>
        <w:rPr>
          <w:spacing w:val="-3"/>
        </w:rPr>
        <w:t> </w:t>
      </w:r>
      <w:r>
        <w:rPr/>
        <w:t>until</w:t>
      </w:r>
      <w:r>
        <w:rPr>
          <w:spacing w:val="-3"/>
        </w:rPr>
        <w:t> </w:t>
      </w:r>
      <w:r>
        <w:rPr/>
        <w:t>I</w:t>
      </w:r>
      <w:r>
        <w:rPr>
          <w:spacing w:val="-4"/>
        </w:rPr>
        <w:t> </w:t>
      </w:r>
      <w:r>
        <w:rPr/>
        <w:t>put</w:t>
      </w:r>
      <w:r>
        <w:rPr>
          <w:spacing w:val="-3"/>
        </w:rPr>
        <w:t> </w:t>
      </w:r>
      <w:r>
        <w:rPr/>
        <w:t>thine</w:t>
      </w:r>
      <w:r>
        <w:rPr>
          <w:spacing w:val="-4"/>
        </w:rPr>
        <w:t> </w:t>
      </w:r>
      <w:r>
        <w:rPr/>
        <w:t>enemies</w:t>
      </w:r>
      <w:r>
        <w:rPr>
          <w:spacing w:val="-3"/>
        </w:rPr>
        <w:t> </w:t>
      </w:r>
      <w:r>
        <w:rPr/>
        <w:t>[as] footstool of thy feet.</w:t>
      </w:r>
    </w:p>
    <w:p>
      <w:pPr>
        <w:pStyle w:val="BodyText"/>
        <w:spacing w:before="160"/>
      </w:pPr>
      <w:r>
        <w:rPr>
          <w:color w:val="0D5FAD"/>
          <w:u w:val="single" w:color="0D5FAD"/>
        </w:rPr>
        <w:t>Matthew</w:t>
      </w:r>
      <w:r>
        <w:rPr>
          <w:color w:val="0D5FAD"/>
          <w:spacing w:val="-3"/>
          <w:u w:val="single" w:color="0D5FAD"/>
        </w:rPr>
        <w:t> </w:t>
      </w:r>
      <w:r>
        <w:rPr>
          <w:color w:val="0D5FAD"/>
          <w:u w:val="single" w:color="0D5FAD"/>
        </w:rPr>
        <w:t>23:41-45</w:t>
      </w:r>
      <w:r>
        <w:rPr>
          <w:color w:val="0D5FAD"/>
          <w:spacing w:val="-1"/>
          <w:u w:val="single" w:color="0D5FAD"/>
        </w:rPr>
        <w:t> </w:t>
      </w:r>
      <w:r>
        <w:rPr>
          <w:color w:val="0D5FAD"/>
          <w:spacing w:val="-2"/>
          <w:u w:val="single" w:color="0D5FAD"/>
        </w:rPr>
        <w:t>(WEB)</w:t>
      </w:r>
      <w:r>
        <w:rPr>
          <w:spacing w:val="-2"/>
        </w:rPr>
        <w:t>;</w:t>
      </w:r>
    </w:p>
    <w:p>
      <w:pPr>
        <w:pStyle w:val="BodyText"/>
        <w:spacing w:line="259" w:lineRule="auto" w:before="180"/>
        <w:ind w:left="840" w:right="1195"/>
      </w:pPr>
      <w:r>
        <w:rPr>
          <w:vertAlign w:val="superscript"/>
        </w:rPr>
        <w:t>41</w:t>
      </w:r>
      <w:r>
        <w:rPr>
          <w:spacing w:val="-13"/>
          <w:vertAlign w:val="baseline"/>
        </w:rPr>
        <w:t> </w:t>
      </w:r>
      <w:r>
        <w:rPr>
          <w:vertAlign w:val="baseline"/>
        </w:rPr>
        <w:t>Now while the Pharisees were gathered together, Jesus asked them a question,</w:t>
      </w:r>
      <w:r>
        <w:rPr>
          <w:spacing w:val="-5"/>
          <w:vertAlign w:val="baseline"/>
        </w:rPr>
        <w:t> </w:t>
      </w:r>
      <w:r>
        <w:rPr>
          <w:vertAlign w:val="superscript"/>
        </w:rPr>
        <w:t>42</w:t>
      </w:r>
      <w:r>
        <w:rPr>
          <w:spacing w:val="-21"/>
          <w:vertAlign w:val="baseline"/>
        </w:rPr>
        <w:t> </w:t>
      </w:r>
      <w:r>
        <w:rPr>
          <w:vertAlign w:val="baseline"/>
        </w:rPr>
        <w:t>saying,</w:t>
      </w:r>
      <w:r>
        <w:rPr>
          <w:spacing w:val="-3"/>
          <w:vertAlign w:val="baseline"/>
        </w:rPr>
        <w:t> </w:t>
      </w:r>
      <w:r>
        <w:rPr>
          <w:vertAlign w:val="baseline"/>
        </w:rPr>
        <w:t>“What</w:t>
      </w:r>
      <w:r>
        <w:rPr>
          <w:spacing w:val="-3"/>
          <w:vertAlign w:val="baseline"/>
        </w:rPr>
        <w:t> </w:t>
      </w:r>
      <w:r>
        <w:rPr>
          <w:vertAlign w:val="baseline"/>
        </w:rPr>
        <w:t>do</w:t>
      </w:r>
      <w:r>
        <w:rPr>
          <w:spacing w:val="-3"/>
          <w:vertAlign w:val="baseline"/>
        </w:rPr>
        <w:t> </w:t>
      </w:r>
      <w:r>
        <w:rPr>
          <w:vertAlign w:val="baseline"/>
        </w:rPr>
        <w:t>you</w:t>
      </w:r>
      <w:r>
        <w:rPr>
          <w:spacing w:val="-3"/>
          <w:vertAlign w:val="baseline"/>
        </w:rPr>
        <w:t> </w:t>
      </w:r>
      <w:r>
        <w:rPr>
          <w:vertAlign w:val="baseline"/>
        </w:rPr>
        <w:t>think</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Christ?</w:t>
      </w:r>
      <w:r>
        <w:rPr>
          <w:spacing w:val="-9"/>
          <w:vertAlign w:val="baseline"/>
        </w:rPr>
        <w:t> </w:t>
      </w:r>
      <w:r>
        <w:rPr>
          <w:vertAlign w:val="baseline"/>
        </w:rPr>
        <w:t>Whose</w:t>
      </w:r>
      <w:r>
        <w:rPr>
          <w:spacing w:val="-4"/>
          <w:vertAlign w:val="baseline"/>
        </w:rPr>
        <w:t> </w:t>
      </w:r>
      <w:r>
        <w:rPr>
          <w:vertAlign w:val="baseline"/>
        </w:rPr>
        <w:t>son</w:t>
      </w:r>
      <w:r>
        <w:rPr>
          <w:spacing w:val="-3"/>
          <w:vertAlign w:val="baseline"/>
        </w:rPr>
        <w:t> </w:t>
      </w:r>
      <w:r>
        <w:rPr>
          <w:vertAlign w:val="baseline"/>
        </w:rPr>
        <w:t>is</w:t>
      </w:r>
      <w:r>
        <w:rPr>
          <w:spacing w:val="-3"/>
          <w:vertAlign w:val="baseline"/>
        </w:rPr>
        <w:t> </w:t>
      </w:r>
      <w:r>
        <w:rPr>
          <w:vertAlign w:val="baseline"/>
        </w:rPr>
        <w:t>he?”</w:t>
      </w:r>
    </w:p>
    <w:p>
      <w:pPr>
        <w:pStyle w:val="BodyText"/>
        <w:spacing w:before="160"/>
        <w:ind w:left="839"/>
      </w:pPr>
      <w:r>
        <w:rPr/>
        <w:t>They</w:t>
      </w:r>
      <w:r>
        <w:rPr>
          <w:spacing w:val="-1"/>
        </w:rPr>
        <w:t> </w:t>
      </w:r>
      <w:r>
        <w:rPr/>
        <w:t>said</w:t>
      </w:r>
      <w:r>
        <w:rPr>
          <w:spacing w:val="-1"/>
        </w:rPr>
        <w:t> </w:t>
      </w:r>
      <w:r>
        <w:rPr/>
        <w:t>to</w:t>
      </w:r>
      <w:r>
        <w:rPr>
          <w:spacing w:val="-2"/>
        </w:rPr>
        <w:t> </w:t>
      </w:r>
      <w:r>
        <w:rPr/>
        <w:t>him,</w:t>
      </w:r>
      <w:r>
        <w:rPr>
          <w:spacing w:val="-1"/>
        </w:rPr>
        <w:t> </w:t>
      </w:r>
      <w:r>
        <w:rPr/>
        <w:t>“Of</w:t>
      </w:r>
      <w:r>
        <w:rPr>
          <w:spacing w:val="-1"/>
        </w:rPr>
        <w:t> </w:t>
      </w:r>
      <w:r>
        <w:rPr>
          <w:spacing w:val="-2"/>
        </w:rPr>
        <w:t>David.”</w:t>
      </w:r>
    </w:p>
    <w:p>
      <w:pPr>
        <w:pStyle w:val="BodyText"/>
        <w:spacing w:before="182"/>
        <w:ind w:left="840"/>
      </w:pPr>
      <w:r>
        <w:rPr>
          <w:vertAlign w:val="superscript"/>
        </w:rPr>
        <w:t>43</w:t>
      </w:r>
      <w:r>
        <w:rPr>
          <w:spacing w:val="-21"/>
          <w:vertAlign w:val="baseline"/>
        </w:rPr>
        <w:t> </w:t>
      </w:r>
      <w:r>
        <w:rPr>
          <w:vertAlign w:val="baseline"/>
        </w:rPr>
        <w:t>He</w:t>
      </w:r>
      <w:r>
        <w:rPr>
          <w:spacing w:val="-3"/>
          <w:vertAlign w:val="baseline"/>
        </w:rPr>
        <w:t> </w:t>
      </w:r>
      <w:r>
        <w:rPr>
          <w:vertAlign w:val="baseline"/>
        </w:rPr>
        <w:t>said</w:t>
      </w:r>
      <w:r>
        <w:rPr>
          <w:spacing w:val="-1"/>
          <w:vertAlign w:val="baseline"/>
        </w:rPr>
        <w:t> </w:t>
      </w:r>
      <w:r>
        <w:rPr>
          <w:vertAlign w:val="baseline"/>
        </w:rPr>
        <w:t>to</w:t>
      </w:r>
      <w:r>
        <w:rPr>
          <w:spacing w:val="-1"/>
          <w:vertAlign w:val="baseline"/>
        </w:rPr>
        <w:t> </w:t>
      </w:r>
      <w:r>
        <w:rPr>
          <w:vertAlign w:val="baseline"/>
        </w:rPr>
        <w:t>them, “How then</w:t>
      </w:r>
      <w:r>
        <w:rPr>
          <w:spacing w:val="-1"/>
          <w:vertAlign w:val="baseline"/>
        </w:rPr>
        <w:t> </w:t>
      </w:r>
      <w:r>
        <w:rPr>
          <w:vertAlign w:val="baseline"/>
        </w:rPr>
        <w:t>does</w:t>
      </w:r>
      <w:r>
        <w:rPr>
          <w:spacing w:val="-1"/>
          <w:vertAlign w:val="baseline"/>
        </w:rPr>
        <w:t> </w:t>
      </w:r>
      <w:r>
        <w:rPr>
          <w:vertAlign w:val="baseline"/>
        </w:rPr>
        <w:t>David</w:t>
      </w:r>
      <w:r>
        <w:rPr>
          <w:spacing w:val="-1"/>
          <w:vertAlign w:val="baseline"/>
        </w:rPr>
        <w:t> </w:t>
      </w:r>
      <w:r>
        <w:rPr>
          <w:vertAlign w:val="baseline"/>
        </w:rPr>
        <w:t>in</w:t>
      </w:r>
      <w:r>
        <w:rPr>
          <w:spacing w:val="-1"/>
          <w:vertAlign w:val="baseline"/>
        </w:rPr>
        <w:t> </w:t>
      </w:r>
      <w:r>
        <w:rPr>
          <w:vertAlign w:val="baseline"/>
        </w:rPr>
        <w:t>the</w:t>
      </w:r>
      <w:r>
        <w:rPr>
          <w:spacing w:val="-2"/>
          <w:vertAlign w:val="baseline"/>
        </w:rPr>
        <w:t> </w:t>
      </w:r>
      <w:r>
        <w:rPr>
          <w:vertAlign w:val="baseline"/>
        </w:rPr>
        <w:t>Spirit call</w:t>
      </w:r>
      <w:r>
        <w:rPr>
          <w:spacing w:val="-1"/>
          <w:vertAlign w:val="baseline"/>
        </w:rPr>
        <w:t> </w:t>
      </w:r>
      <w:r>
        <w:rPr>
          <w:vertAlign w:val="baseline"/>
        </w:rPr>
        <w:t>him</w:t>
      </w:r>
      <w:r>
        <w:rPr>
          <w:spacing w:val="-1"/>
          <w:vertAlign w:val="baseline"/>
        </w:rPr>
        <w:t> </w:t>
      </w:r>
      <w:r>
        <w:rPr>
          <w:vertAlign w:val="baseline"/>
        </w:rPr>
        <w:t>Lord,</w:t>
      </w:r>
      <w:r>
        <w:rPr>
          <w:spacing w:val="-1"/>
          <w:vertAlign w:val="baseline"/>
        </w:rPr>
        <w:t> </w:t>
      </w:r>
      <w:r>
        <w:rPr>
          <w:spacing w:val="-2"/>
          <w:vertAlign w:val="baseline"/>
        </w:rPr>
        <w:t>saying,</w:t>
      </w:r>
    </w:p>
    <w:p>
      <w:pPr>
        <w:pStyle w:val="BodyText"/>
        <w:spacing w:line="259" w:lineRule="auto" w:before="183"/>
        <w:ind w:left="1080" w:right="5906" w:hanging="240"/>
      </w:pPr>
      <w:r>
        <w:rPr>
          <w:vertAlign w:val="superscript"/>
        </w:rPr>
        <w:t>44</w:t>
      </w:r>
      <w:r>
        <w:rPr>
          <w:spacing w:val="-21"/>
          <w:vertAlign w:val="baseline"/>
        </w:rPr>
        <w:t> </w:t>
      </w:r>
      <w:r>
        <w:rPr>
          <w:vertAlign w:val="baseline"/>
        </w:rPr>
        <w:t>‘The</w:t>
      </w:r>
      <w:r>
        <w:rPr>
          <w:spacing w:val="-12"/>
          <w:vertAlign w:val="baseline"/>
        </w:rPr>
        <w:t> </w:t>
      </w:r>
      <w:r>
        <w:rPr>
          <w:vertAlign w:val="baseline"/>
        </w:rPr>
        <w:t>Lord</w:t>
      </w:r>
      <w:r>
        <w:rPr>
          <w:spacing w:val="-7"/>
          <w:vertAlign w:val="baseline"/>
        </w:rPr>
        <w:t> </w:t>
      </w:r>
      <w:r>
        <w:rPr>
          <w:vertAlign w:val="baseline"/>
        </w:rPr>
        <w:t>said</w:t>
      </w:r>
      <w:r>
        <w:rPr>
          <w:spacing w:val="-7"/>
          <w:vertAlign w:val="baseline"/>
        </w:rPr>
        <w:t> </w:t>
      </w:r>
      <w:r>
        <w:rPr>
          <w:vertAlign w:val="baseline"/>
        </w:rPr>
        <w:t>to</w:t>
      </w:r>
      <w:r>
        <w:rPr>
          <w:spacing w:val="-7"/>
          <w:vertAlign w:val="baseline"/>
        </w:rPr>
        <w:t> </w:t>
      </w:r>
      <w:r>
        <w:rPr>
          <w:vertAlign w:val="baseline"/>
        </w:rPr>
        <w:t>my</w:t>
      </w:r>
      <w:r>
        <w:rPr>
          <w:spacing w:val="-7"/>
          <w:vertAlign w:val="baseline"/>
        </w:rPr>
        <w:t> </w:t>
      </w:r>
      <w:r>
        <w:rPr>
          <w:vertAlign w:val="baseline"/>
        </w:rPr>
        <w:t>Lord, sit on my right hand,</w:t>
      </w:r>
    </w:p>
    <w:p>
      <w:pPr>
        <w:pStyle w:val="BodyText"/>
        <w:spacing w:line="275" w:lineRule="exact"/>
        <w:ind w:left="1080"/>
      </w:pPr>
      <w:r>
        <w:rPr/>
        <w:t>until</w:t>
      </w:r>
      <w:r>
        <w:rPr>
          <w:spacing w:val="-3"/>
        </w:rPr>
        <w:t> </w:t>
      </w:r>
      <w:r>
        <w:rPr/>
        <w:t>I</w:t>
      </w:r>
      <w:r>
        <w:rPr>
          <w:spacing w:val="-2"/>
        </w:rPr>
        <w:t> </w:t>
      </w:r>
      <w:r>
        <w:rPr/>
        <w:t>make</w:t>
      </w:r>
      <w:r>
        <w:rPr>
          <w:spacing w:val="-1"/>
        </w:rPr>
        <w:t> </w:t>
      </w:r>
      <w:r>
        <w:rPr/>
        <w:t>your</w:t>
      </w:r>
      <w:r>
        <w:rPr>
          <w:spacing w:val="-2"/>
        </w:rPr>
        <w:t> </w:t>
      </w:r>
      <w:r>
        <w:rPr/>
        <w:t>enemies</w:t>
      </w:r>
      <w:r>
        <w:rPr>
          <w:spacing w:val="-1"/>
        </w:rPr>
        <w:t> </w:t>
      </w:r>
      <w:r>
        <w:rPr/>
        <w:t>a</w:t>
      </w:r>
      <w:r>
        <w:rPr>
          <w:spacing w:val="-1"/>
        </w:rPr>
        <w:t> </w:t>
      </w:r>
      <w:r>
        <w:rPr/>
        <w:t>footstool</w:t>
      </w:r>
      <w:r>
        <w:rPr>
          <w:spacing w:val="-1"/>
        </w:rPr>
        <w:t> </w:t>
      </w:r>
      <w:r>
        <w:rPr/>
        <w:t>for</w:t>
      </w:r>
      <w:r>
        <w:rPr>
          <w:spacing w:val="-2"/>
        </w:rPr>
        <w:t> </w:t>
      </w:r>
      <w:r>
        <w:rPr/>
        <w:t>your</w:t>
      </w:r>
      <w:r>
        <w:rPr>
          <w:spacing w:val="1"/>
        </w:rPr>
        <w:t> </w:t>
      </w:r>
      <w:r>
        <w:rPr/>
        <w:t>feet’?</w:t>
      </w:r>
      <w:r>
        <w:rPr>
          <w:spacing w:val="-2"/>
        </w:rPr>
        <w:t> </w:t>
      </w:r>
      <w:r>
        <w:rPr>
          <w:color w:val="0D5FAD"/>
          <w:u w:val="single" w:color="0D5FAD"/>
        </w:rPr>
        <w:t>Psalm </w:t>
      </w:r>
      <w:r>
        <w:rPr>
          <w:color w:val="0D5FAD"/>
          <w:spacing w:val="-2"/>
          <w:u w:val="single" w:color="0D5FAD"/>
        </w:rPr>
        <w:t>110:1</w:t>
      </w:r>
    </w:p>
    <w:p>
      <w:pPr>
        <w:pStyle w:val="BodyText"/>
        <w:spacing w:before="182"/>
        <w:ind w:left="840"/>
      </w:pPr>
      <w:r>
        <w:rPr>
          <w:vertAlign w:val="superscript"/>
        </w:rPr>
        <w:t>45</w:t>
      </w:r>
      <w:r>
        <w:rPr>
          <w:spacing w:val="-21"/>
          <w:vertAlign w:val="baseline"/>
        </w:rPr>
        <w:t> </w:t>
      </w:r>
      <w:r>
        <w:rPr>
          <w:vertAlign w:val="baseline"/>
        </w:rPr>
        <w:t>“If</w:t>
      </w:r>
      <w:r>
        <w:rPr>
          <w:spacing w:val="-2"/>
          <w:vertAlign w:val="baseline"/>
        </w:rPr>
        <w:t> </w:t>
      </w:r>
      <w:r>
        <w:rPr>
          <w:vertAlign w:val="baseline"/>
        </w:rPr>
        <w:t>then</w:t>
      </w:r>
      <w:r>
        <w:rPr>
          <w:spacing w:val="-1"/>
          <w:vertAlign w:val="baseline"/>
        </w:rPr>
        <w:t> </w:t>
      </w:r>
      <w:r>
        <w:rPr>
          <w:vertAlign w:val="baseline"/>
        </w:rPr>
        <w:t>David</w:t>
      </w:r>
      <w:r>
        <w:rPr>
          <w:spacing w:val="-1"/>
          <w:vertAlign w:val="baseline"/>
        </w:rPr>
        <w:t> </w:t>
      </w:r>
      <w:r>
        <w:rPr>
          <w:vertAlign w:val="baseline"/>
        </w:rPr>
        <w:t>calls him</w:t>
      </w:r>
      <w:r>
        <w:rPr>
          <w:spacing w:val="-1"/>
          <w:vertAlign w:val="baseline"/>
        </w:rPr>
        <w:t> </w:t>
      </w:r>
      <w:r>
        <w:rPr>
          <w:vertAlign w:val="baseline"/>
        </w:rPr>
        <w:t>Lord, how</w:t>
      </w:r>
      <w:r>
        <w:rPr>
          <w:spacing w:val="-2"/>
          <w:vertAlign w:val="baseline"/>
        </w:rPr>
        <w:t> </w:t>
      </w:r>
      <w:r>
        <w:rPr>
          <w:vertAlign w:val="baseline"/>
        </w:rPr>
        <w:t>is</w:t>
      </w:r>
      <w:r>
        <w:rPr>
          <w:spacing w:val="-1"/>
          <w:vertAlign w:val="baseline"/>
        </w:rPr>
        <w:t> </w:t>
      </w:r>
      <w:r>
        <w:rPr>
          <w:vertAlign w:val="baseline"/>
        </w:rPr>
        <w:t>he</w:t>
      </w:r>
      <w:r>
        <w:rPr>
          <w:spacing w:val="-1"/>
          <w:vertAlign w:val="baseline"/>
        </w:rPr>
        <w:t> </w:t>
      </w:r>
      <w:r>
        <w:rPr>
          <w:vertAlign w:val="baseline"/>
        </w:rPr>
        <w:t>his</w:t>
      </w:r>
      <w:r>
        <w:rPr>
          <w:spacing w:val="-1"/>
          <w:vertAlign w:val="baseline"/>
        </w:rPr>
        <w:t> </w:t>
      </w:r>
      <w:r>
        <w:rPr>
          <w:spacing w:val="-2"/>
          <w:vertAlign w:val="baseline"/>
        </w:rPr>
        <w:t>son?”</w:t>
      </w:r>
    </w:p>
    <w:p>
      <w:pPr>
        <w:pStyle w:val="BodyText"/>
        <w:spacing w:line="259" w:lineRule="auto" w:before="180"/>
        <w:ind w:right="195"/>
        <w:jc w:val="both"/>
      </w:pPr>
      <w:r>
        <w:rPr/>
        <w:t>Notice</w:t>
      </w:r>
      <w:r>
        <w:rPr>
          <w:spacing w:val="-4"/>
        </w:rPr>
        <w:t> </w:t>
      </w:r>
      <w:r>
        <w:rPr/>
        <w:t>the</w:t>
      </w:r>
      <w:r>
        <w:rPr>
          <w:spacing w:val="-4"/>
        </w:rPr>
        <w:t> </w:t>
      </w:r>
      <w:r>
        <w:rPr/>
        <w:t>relationships</w:t>
      </w:r>
      <w:r>
        <w:rPr>
          <w:spacing w:val="-3"/>
        </w:rPr>
        <w:t> </w:t>
      </w:r>
      <w:r>
        <w:rPr/>
        <w:t>here.</w:t>
      </w:r>
      <w:r>
        <w:rPr>
          <w:spacing w:val="-3"/>
        </w:rPr>
        <w:t> </w:t>
      </w:r>
      <w:r>
        <w:rPr/>
        <w:t>Jesus</w:t>
      </w:r>
      <w:r>
        <w:rPr>
          <w:spacing w:val="-1"/>
        </w:rPr>
        <w:t> </w:t>
      </w:r>
      <w:r>
        <w:rPr/>
        <w:t>asked</w:t>
      </w:r>
      <w:r>
        <w:rPr>
          <w:spacing w:val="-3"/>
        </w:rPr>
        <w:t> </w:t>
      </w:r>
      <w:r>
        <w:rPr/>
        <w:t>the</w:t>
      </w:r>
      <w:r>
        <w:rPr>
          <w:spacing w:val="-4"/>
        </w:rPr>
        <w:t> </w:t>
      </w:r>
      <w:r>
        <w:rPr/>
        <w:t>Pharisees</w:t>
      </w:r>
      <w:r>
        <w:rPr>
          <w:spacing w:val="-3"/>
        </w:rPr>
        <w:t> </w:t>
      </w:r>
      <w:r>
        <w:rPr/>
        <w:t>who</w:t>
      </w:r>
      <w:r>
        <w:rPr>
          <w:spacing w:val="-3"/>
        </w:rPr>
        <w:t> </w:t>
      </w:r>
      <w:r>
        <w:rPr/>
        <w:t>the</w:t>
      </w:r>
      <w:r>
        <w:rPr>
          <w:spacing w:val="-4"/>
        </w:rPr>
        <w:t> </w:t>
      </w:r>
      <w:r>
        <w:rPr/>
        <w:t>father</w:t>
      </w:r>
      <w:r>
        <w:rPr>
          <w:spacing w:val="-4"/>
        </w:rPr>
        <w:t> </w:t>
      </w:r>
      <w:r>
        <w:rPr/>
        <w:t>of</w:t>
      </w:r>
      <w:r>
        <w:rPr>
          <w:spacing w:val="-4"/>
        </w:rPr>
        <w:t> </w:t>
      </w:r>
      <w:r>
        <w:rPr/>
        <w:t>the</w:t>
      </w:r>
      <w:r>
        <w:rPr>
          <w:spacing w:val="-4"/>
        </w:rPr>
        <w:t> </w:t>
      </w:r>
      <w:r>
        <w:rPr/>
        <w:t>Messiah</w:t>
      </w:r>
      <w:r>
        <w:rPr>
          <w:spacing w:val="-3"/>
        </w:rPr>
        <w:t> </w:t>
      </w:r>
      <w:r>
        <w:rPr/>
        <w:t>was.</w:t>
      </w:r>
      <w:r>
        <w:rPr>
          <w:spacing w:val="-3"/>
        </w:rPr>
        <w:t> </w:t>
      </w:r>
      <w:r>
        <w:rPr/>
        <w:t>Jesus then</w:t>
      </w:r>
      <w:r>
        <w:rPr>
          <w:spacing w:val="-1"/>
        </w:rPr>
        <w:t> </w:t>
      </w:r>
      <w:r>
        <w:rPr/>
        <w:t>says</w:t>
      </w:r>
      <w:r>
        <w:rPr>
          <w:spacing w:val="-1"/>
        </w:rPr>
        <w:t> </w:t>
      </w:r>
      <w:r>
        <w:rPr/>
        <w:t>that</w:t>
      </w:r>
      <w:r>
        <w:rPr>
          <w:spacing w:val="-1"/>
        </w:rPr>
        <w:t> </w:t>
      </w:r>
      <w:r>
        <w:rPr/>
        <w:t>King</w:t>
      </w:r>
      <w:r>
        <w:rPr>
          <w:spacing w:val="-1"/>
        </w:rPr>
        <w:t> </w:t>
      </w:r>
      <w:r>
        <w:rPr/>
        <w:t>David,</w:t>
      </w:r>
      <w:r>
        <w:rPr>
          <w:spacing w:val="-1"/>
        </w:rPr>
        <w:t> </w:t>
      </w:r>
      <w:r>
        <w:rPr/>
        <w:t>speaking</w:t>
      </w:r>
      <w:r>
        <w:rPr>
          <w:spacing w:val="-1"/>
        </w:rPr>
        <w:t> </w:t>
      </w:r>
      <w:r>
        <w:rPr/>
        <w:t>by</w:t>
      </w:r>
      <w:r>
        <w:rPr>
          <w:spacing w:val="-1"/>
        </w:rPr>
        <w:t> </w:t>
      </w:r>
      <w:r>
        <w:rPr/>
        <w:t>the</w:t>
      </w:r>
      <w:r>
        <w:rPr>
          <w:spacing w:val="-2"/>
        </w:rPr>
        <w:t> </w:t>
      </w:r>
      <w:r>
        <w:rPr/>
        <w:t>spirit,</w:t>
      </w:r>
      <w:r>
        <w:rPr>
          <w:spacing w:val="-1"/>
        </w:rPr>
        <w:t> </w:t>
      </w:r>
      <w:r>
        <w:rPr/>
        <w:t>called</w:t>
      </w:r>
      <w:r>
        <w:rPr>
          <w:spacing w:val="-1"/>
        </w:rPr>
        <w:t> </w:t>
      </w:r>
      <w:r>
        <w:rPr/>
        <w:t>the</w:t>
      </w:r>
      <w:r>
        <w:rPr>
          <w:spacing w:val="-2"/>
        </w:rPr>
        <w:t> </w:t>
      </w:r>
      <w:r>
        <w:rPr/>
        <w:t>Messiah “Lord.”</w:t>
      </w:r>
      <w:r>
        <w:rPr>
          <w:spacing w:val="-2"/>
        </w:rPr>
        <w:t> </w:t>
      </w:r>
      <w:r>
        <w:rPr/>
        <w:t>Jesus</w:t>
      </w:r>
      <w:r>
        <w:rPr>
          <w:spacing w:val="-1"/>
        </w:rPr>
        <w:t> </w:t>
      </w:r>
      <w:r>
        <w:rPr/>
        <w:t>identifies</w:t>
      </w:r>
      <w:r>
        <w:rPr>
          <w:spacing w:val="-1"/>
        </w:rPr>
        <w:t> </w:t>
      </w:r>
      <w:r>
        <w:rPr/>
        <w:t>the “Lord,” in Psalms 110:1 as the Messiah and the Lord of King David.</w:t>
      </w:r>
    </w:p>
    <w:p>
      <w:pPr>
        <w:pStyle w:val="BodyText"/>
        <w:spacing w:before="160"/>
        <w:jc w:val="both"/>
      </w:pPr>
      <w:r>
        <w:rPr>
          <w:color w:val="0D5FAD"/>
          <w:u w:val="single" w:color="0D5FAD"/>
        </w:rPr>
        <w:t>Psalm</w:t>
      </w:r>
      <w:r>
        <w:rPr>
          <w:color w:val="0D5FAD"/>
          <w:spacing w:val="-6"/>
          <w:u w:val="single" w:color="0D5FAD"/>
        </w:rPr>
        <w:t> </w:t>
      </w:r>
      <w:r>
        <w:rPr>
          <w:color w:val="0D5FAD"/>
          <w:u w:val="single" w:color="0D5FAD"/>
        </w:rPr>
        <w:t>110:1</w:t>
      </w:r>
      <w:r>
        <w:rPr>
          <w:color w:val="0D5FAD"/>
          <w:spacing w:val="-5"/>
          <w:u w:val="single" w:color="0D5FAD"/>
        </w:rPr>
        <w:t> WEB</w:t>
      </w:r>
    </w:p>
    <w:p>
      <w:pPr>
        <w:pStyle w:val="BodyText"/>
        <w:spacing w:line="259" w:lineRule="auto" w:before="182"/>
        <w:ind w:left="840"/>
      </w:pPr>
      <w:r>
        <w:rPr>
          <w:b/>
        </w:rPr>
        <w:t>Yahweh</w:t>
      </w:r>
      <w:r>
        <w:rPr>
          <w:b/>
          <w:spacing w:val="-4"/>
        </w:rPr>
        <w:t> </w:t>
      </w:r>
      <w:r>
        <w:rPr/>
        <w:t>says</w:t>
      </w:r>
      <w:r>
        <w:rPr>
          <w:spacing w:val="-4"/>
        </w:rPr>
        <w:t> </w:t>
      </w:r>
      <w:r>
        <w:rPr/>
        <w:t>to</w:t>
      </w:r>
      <w:r>
        <w:rPr>
          <w:spacing w:val="-4"/>
        </w:rPr>
        <w:t> </w:t>
      </w:r>
      <w:r>
        <w:rPr/>
        <w:t>my</w:t>
      </w:r>
      <w:r>
        <w:rPr>
          <w:spacing w:val="-4"/>
        </w:rPr>
        <w:t> </w:t>
      </w:r>
      <w:r>
        <w:rPr/>
        <w:t>Lord,</w:t>
      </w:r>
      <w:r>
        <w:rPr>
          <w:spacing w:val="-4"/>
        </w:rPr>
        <w:t> </w:t>
      </w:r>
      <w:r>
        <w:rPr/>
        <w:t>“Sit</w:t>
      </w:r>
      <w:r>
        <w:rPr>
          <w:spacing w:val="-4"/>
        </w:rPr>
        <w:t> </w:t>
      </w:r>
      <w:r>
        <w:rPr/>
        <w:t>at</w:t>
      </w:r>
      <w:r>
        <w:rPr>
          <w:spacing w:val="-4"/>
        </w:rPr>
        <w:t> </w:t>
      </w:r>
      <w:r>
        <w:rPr/>
        <w:t>my</w:t>
      </w:r>
      <w:r>
        <w:rPr>
          <w:spacing w:val="-4"/>
        </w:rPr>
        <w:t> </w:t>
      </w:r>
      <w:r>
        <w:rPr/>
        <w:t>right</w:t>
      </w:r>
      <w:r>
        <w:rPr>
          <w:spacing w:val="-4"/>
        </w:rPr>
        <w:t> </w:t>
      </w:r>
      <w:r>
        <w:rPr/>
        <w:t>hand,</w:t>
      </w:r>
      <w:r>
        <w:rPr>
          <w:spacing w:val="-4"/>
        </w:rPr>
        <w:t> </w:t>
      </w:r>
      <w:r>
        <w:rPr/>
        <w:t>until</w:t>
      </w:r>
      <w:r>
        <w:rPr>
          <w:spacing w:val="-4"/>
        </w:rPr>
        <w:t> </w:t>
      </w:r>
      <w:r>
        <w:rPr/>
        <w:t>I</w:t>
      </w:r>
      <w:r>
        <w:rPr>
          <w:spacing w:val="-5"/>
        </w:rPr>
        <w:t> </w:t>
      </w:r>
      <w:r>
        <w:rPr/>
        <w:t>make</w:t>
      </w:r>
      <w:r>
        <w:rPr>
          <w:spacing w:val="-5"/>
        </w:rPr>
        <w:t> </w:t>
      </w:r>
      <w:r>
        <w:rPr/>
        <w:t>your</w:t>
      </w:r>
      <w:r>
        <w:rPr>
          <w:spacing w:val="-5"/>
        </w:rPr>
        <w:t> </w:t>
      </w:r>
      <w:r>
        <w:rPr/>
        <w:t>enemies</w:t>
      </w:r>
      <w:r>
        <w:rPr>
          <w:spacing w:val="-2"/>
        </w:rPr>
        <w:t> </w:t>
      </w:r>
      <w:r>
        <w:rPr/>
        <w:t>your</w:t>
      </w:r>
      <w:r>
        <w:rPr>
          <w:spacing w:val="-5"/>
        </w:rPr>
        <w:t> </w:t>
      </w:r>
      <w:r>
        <w:rPr/>
        <w:t>footstool for your…</w:t>
      </w:r>
    </w:p>
    <w:p>
      <w:pPr>
        <w:pStyle w:val="BodyText"/>
        <w:spacing w:line="259" w:lineRule="auto" w:before="160"/>
        <w:ind w:right="187"/>
        <w:rPr>
          <w:b/>
        </w:rPr>
      </w:pPr>
      <w:r>
        <w:rPr/>
        <w:t>The</w:t>
      </w:r>
      <w:r>
        <w:rPr>
          <w:spacing w:val="-2"/>
        </w:rPr>
        <w:t> </w:t>
      </w:r>
      <w:r>
        <w:rPr/>
        <w:t>blindness</w:t>
      </w:r>
      <w:r>
        <w:rPr>
          <w:spacing w:val="-1"/>
        </w:rPr>
        <w:t> </w:t>
      </w:r>
      <w:r>
        <w:rPr/>
        <w:t>of</w:t>
      </w:r>
      <w:r>
        <w:rPr>
          <w:spacing w:val="-2"/>
        </w:rPr>
        <w:t> </w:t>
      </w:r>
      <w:r>
        <w:rPr/>
        <w:t>the</w:t>
      </w:r>
      <w:r>
        <w:rPr>
          <w:spacing w:val="-2"/>
        </w:rPr>
        <w:t> </w:t>
      </w:r>
      <w:r>
        <w:rPr/>
        <w:t>Pharisees</w:t>
      </w:r>
      <w:r>
        <w:rPr>
          <w:spacing w:val="-1"/>
        </w:rPr>
        <w:t> </w:t>
      </w:r>
      <w:r>
        <w:rPr/>
        <w:t>is</w:t>
      </w:r>
      <w:r>
        <w:rPr>
          <w:spacing w:val="-1"/>
        </w:rPr>
        <w:t> </w:t>
      </w:r>
      <w:r>
        <w:rPr/>
        <w:t>all</w:t>
      </w:r>
      <w:r>
        <w:rPr>
          <w:spacing w:val="-1"/>
        </w:rPr>
        <w:t> </w:t>
      </w:r>
      <w:r>
        <w:rPr/>
        <w:t>too</w:t>
      </w:r>
      <w:r>
        <w:rPr>
          <w:spacing w:val="-1"/>
        </w:rPr>
        <w:t> </w:t>
      </w:r>
      <w:r>
        <w:rPr/>
        <w:t>evident.</w:t>
      </w:r>
      <w:r>
        <w:rPr>
          <w:spacing w:val="-1"/>
        </w:rPr>
        <w:t> </w:t>
      </w:r>
      <w:r>
        <w:rPr/>
        <w:t>If they</w:t>
      </w:r>
      <w:r>
        <w:rPr>
          <w:spacing w:val="-1"/>
        </w:rPr>
        <w:t> </w:t>
      </w:r>
      <w:r>
        <w:rPr/>
        <w:t>said</w:t>
      </w:r>
      <w:r>
        <w:rPr>
          <w:spacing w:val="-1"/>
        </w:rPr>
        <w:t> </w:t>
      </w:r>
      <w:r>
        <w:rPr/>
        <w:t>that</w:t>
      </w:r>
      <w:r>
        <w:rPr>
          <w:spacing w:val="-1"/>
        </w:rPr>
        <w:t> </w:t>
      </w:r>
      <w:r>
        <w:rPr/>
        <w:t>“Yahweh” (Or</w:t>
      </w:r>
      <w:r>
        <w:rPr>
          <w:spacing w:val="-2"/>
        </w:rPr>
        <w:t> </w:t>
      </w:r>
      <w:r>
        <w:rPr/>
        <w:t>the</w:t>
      </w:r>
      <w:r>
        <w:rPr>
          <w:spacing w:val="-2"/>
        </w:rPr>
        <w:t> </w:t>
      </w:r>
      <w:r>
        <w:rPr/>
        <w:t>LORD)</w:t>
      </w:r>
      <w:r>
        <w:rPr>
          <w:spacing w:val="-2"/>
        </w:rPr>
        <w:t> </w:t>
      </w:r>
      <w:r>
        <w:rPr/>
        <w:t>was the father of the Messiah, they would have been in harmony of Psalms 100:1. But then they would</w:t>
      </w:r>
      <w:r>
        <w:rPr>
          <w:spacing w:val="-3"/>
        </w:rPr>
        <w:t> </w:t>
      </w:r>
      <w:r>
        <w:rPr/>
        <w:t>have</w:t>
      </w:r>
      <w:r>
        <w:rPr>
          <w:spacing w:val="-3"/>
        </w:rPr>
        <w:t> </w:t>
      </w:r>
      <w:r>
        <w:rPr/>
        <w:t>found</w:t>
      </w:r>
      <w:r>
        <w:rPr>
          <w:spacing w:val="-3"/>
        </w:rPr>
        <w:t> </w:t>
      </w:r>
      <w:r>
        <w:rPr/>
        <w:t>themselves</w:t>
      </w:r>
      <w:r>
        <w:rPr>
          <w:spacing w:val="-3"/>
        </w:rPr>
        <w:t> </w:t>
      </w:r>
      <w:r>
        <w:rPr/>
        <w:t>in</w:t>
      </w:r>
      <w:r>
        <w:rPr>
          <w:spacing w:val="-3"/>
        </w:rPr>
        <w:t> </w:t>
      </w:r>
      <w:r>
        <w:rPr/>
        <w:t>a</w:t>
      </w:r>
      <w:r>
        <w:rPr>
          <w:spacing w:val="-3"/>
        </w:rPr>
        <w:t> </w:t>
      </w:r>
      <w:r>
        <w:rPr/>
        <w:t>position</w:t>
      </w:r>
      <w:r>
        <w:rPr>
          <w:spacing w:val="-3"/>
        </w:rPr>
        <w:t> </w:t>
      </w:r>
      <w:r>
        <w:rPr/>
        <w:t>to</w:t>
      </w:r>
      <w:r>
        <w:rPr>
          <w:spacing w:val="-3"/>
        </w:rPr>
        <w:t> </w:t>
      </w:r>
      <w:r>
        <w:rPr/>
        <w:t>have</w:t>
      </w:r>
      <w:r>
        <w:rPr>
          <w:spacing w:val="-3"/>
        </w:rPr>
        <w:t> </w:t>
      </w:r>
      <w:r>
        <w:rPr/>
        <w:t>to</w:t>
      </w:r>
      <w:r>
        <w:rPr>
          <w:spacing w:val="-3"/>
        </w:rPr>
        <w:t> </w:t>
      </w:r>
      <w:r>
        <w:rPr/>
        <w:t>seriously</w:t>
      </w:r>
      <w:r>
        <w:rPr>
          <w:spacing w:val="-3"/>
        </w:rPr>
        <w:t> </w:t>
      </w:r>
      <w:r>
        <w:rPr/>
        <w:t>consider</w:t>
      </w:r>
      <w:r>
        <w:rPr>
          <w:spacing w:val="-3"/>
        </w:rPr>
        <w:t> </w:t>
      </w:r>
      <w:r>
        <w:rPr/>
        <w:t>Jesus</w:t>
      </w:r>
      <w:r>
        <w:rPr>
          <w:spacing w:val="-3"/>
        </w:rPr>
        <w:t> </w:t>
      </w:r>
      <w:r>
        <w:rPr/>
        <w:t>claiming</w:t>
      </w:r>
      <w:r>
        <w:rPr>
          <w:spacing w:val="-3"/>
        </w:rPr>
        <w:t> </w:t>
      </w:r>
      <w:r>
        <w:rPr/>
        <w:t>to</w:t>
      </w:r>
      <w:r>
        <w:rPr>
          <w:spacing w:val="-3"/>
        </w:rPr>
        <w:t> </w:t>
      </w:r>
      <w:r>
        <w:rPr/>
        <w:t>be</w:t>
      </w:r>
      <w:r>
        <w:rPr>
          <w:spacing w:val="-3"/>
        </w:rPr>
        <w:t> </w:t>
      </w:r>
      <w:r>
        <w:rPr/>
        <w:t>the Son</w:t>
      </w:r>
      <w:r>
        <w:rPr>
          <w:spacing w:val="-1"/>
        </w:rPr>
        <w:t> </w:t>
      </w:r>
      <w:r>
        <w:rPr/>
        <w:t>of</w:t>
      </w:r>
      <w:r>
        <w:rPr>
          <w:spacing w:val="-2"/>
        </w:rPr>
        <w:t> </w:t>
      </w:r>
      <w:r>
        <w:rPr/>
        <w:t>God</w:t>
      </w:r>
      <w:r>
        <w:rPr>
          <w:spacing w:val="-1"/>
        </w:rPr>
        <w:t> </w:t>
      </w:r>
      <w:r>
        <w:rPr/>
        <w:t>and</w:t>
      </w:r>
      <w:r>
        <w:rPr>
          <w:spacing w:val="-1"/>
        </w:rPr>
        <w:t> </w:t>
      </w:r>
      <w:r>
        <w:rPr/>
        <w:t>the</w:t>
      </w:r>
      <w:r>
        <w:rPr>
          <w:spacing w:val="-2"/>
        </w:rPr>
        <w:t> </w:t>
      </w:r>
      <w:r>
        <w:rPr/>
        <w:t>Messiah.</w:t>
      </w:r>
      <w:r>
        <w:rPr>
          <w:spacing w:val="-1"/>
        </w:rPr>
        <w:t> </w:t>
      </w:r>
      <w:r>
        <w:rPr/>
        <w:t>Even</w:t>
      </w:r>
      <w:r>
        <w:rPr>
          <w:spacing w:val="-1"/>
        </w:rPr>
        <w:t> </w:t>
      </w:r>
      <w:r>
        <w:rPr/>
        <w:t>the</w:t>
      </w:r>
      <w:r>
        <w:rPr>
          <w:spacing w:val="-2"/>
        </w:rPr>
        <w:t> </w:t>
      </w:r>
      <w:r>
        <w:rPr/>
        <w:t>demons</w:t>
      </w:r>
      <w:r>
        <w:rPr>
          <w:spacing w:val="-1"/>
        </w:rPr>
        <w:t> </w:t>
      </w:r>
      <w:r>
        <w:rPr/>
        <w:t>could</w:t>
      </w:r>
      <w:r>
        <w:rPr>
          <w:spacing w:val="-1"/>
        </w:rPr>
        <w:t> </w:t>
      </w:r>
      <w:r>
        <w:rPr/>
        <w:t>see</w:t>
      </w:r>
      <w:r>
        <w:rPr>
          <w:spacing w:val="-2"/>
        </w:rPr>
        <w:t> </w:t>
      </w:r>
      <w:r>
        <w:rPr/>
        <w:t>that.</w:t>
      </w:r>
      <w:r>
        <w:rPr>
          <w:spacing w:val="-1"/>
        </w:rPr>
        <w:t> </w:t>
      </w:r>
      <w:r>
        <w:rPr/>
        <w:t>But</w:t>
      </w:r>
      <w:r>
        <w:rPr>
          <w:spacing w:val="-1"/>
        </w:rPr>
        <w:t> </w:t>
      </w:r>
      <w:r>
        <w:rPr/>
        <w:t>the</w:t>
      </w:r>
      <w:r>
        <w:rPr>
          <w:spacing w:val="-2"/>
        </w:rPr>
        <w:t> </w:t>
      </w:r>
      <w:r>
        <w:rPr/>
        <w:t>Pharisees</w:t>
      </w:r>
      <w:r>
        <w:rPr>
          <w:spacing w:val="-1"/>
        </w:rPr>
        <w:t> </w:t>
      </w:r>
      <w:r>
        <w:rPr/>
        <w:t>could</w:t>
      </w:r>
      <w:r>
        <w:rPr>
          <w:spacing w:val="-1"/>
        </w:rPr>
        <w:t> </w:t>
      </w:r>
      <w:r>
        <w:rPr/>
        <w:t>not</w:t>
      </w:r>
      <w:r>
        <w:rPr>
          <w:spacing w:val="-1"/>
        </w:rPr>
        <w:t> </w:t>
      </w:r>
      <w:r>
        <w:rPr/>
        <w:t>see</w:t>
      </w:r>
      <w:r>
        <w:rPr>
          <w:spacing w:val="-2"/>
        </w:rPr>
        <w:t> </w:t>
      </w:r>
      <w:r>
        <w:rPr/>
        <w:t>it. They did not want to see it. Jesus called their father the Devil (</w:t>
      </w:r>
      <w:r>
        <w:rPr>
          <w:color w:val="0D5FAD"/>
          <w:u w:val="single" w:color="0D5FAD"/>
        </w:rPr>
        <w:t>John 8:44</w:t>
      </w:r>
      <w:r>
        <w:rPr/>
        <w:t>). </w:t>
      </w:r>
      <w:r>
        <w:rPr>
          <w:b/>
        </w:rPr>
        <w:t>This term “father” takes on a figurative meaning.</w:t>
      </w:r>
    </w:p>
    <w:p>
      <w:pPr>
        <w:pStyle w:val="BodyText"/>
        <w:spacing w:before="158"/>
      </w:pPr>
      <w:r>
        <w:rPr>
          <w:color w:val="0D5FAD"/>
          <w:u w:val="single" w:color="0D5FAD"/>
        </w:rPr>
        <w:t>John</w:t>
      </w:r>
      <w:r>
        <w:rPr>
          <w:color w:val="0D5FAD"/>
          <w:spacing w:val="-1"/>
          <w:u w:val="single" w:color="0D5FAD"/>
        </w:rPr>
        <w:t> </w:t>
      </w:r>
      <w:r>
        <w:rPr>
          <w:color w:val="0D5FAD"/>
          <w:u w:val="single" w:color="0D5FAD"/>
        </w:rPr>
        <w:t>10:39-41 </w:t>
      </w:r>
      <w:r>
        <w:rPr>
          <w:color w:val="0D5FAD"/>
          <w:spacing w:val="-2"/>
          <w:u w:val="single" w:color="0D5FAD"/>
        </w:rPr>
        <w:t>(WEB)</w:t>
      </w:r>
      <w:r>
        <w:rPr>
          <w:spacing w:val="-2"/>
        </w:rPr>
        <w:t>;</w:t>
      </w:r>
    </w:p>
    <w:p>
      <w:pPr>
        <w:pStyle w:val="BodyText"/>
        <w:spacing w:line="259" w:lineRule="auto" w:before="183"/>
        <w:ind w:left="840"/>
      </w:pPr>
      <w:r>
        <w:rPr>
          <w:vertAlign w:val="superscript"/>
        </w:rPr>
        <w:t>39</w:t>
      </w:r>
      <w:r>
        <w:rPr>
          <w:spacing w:val="-21"/>
          <w:vertAlign w:val="baseline"/>
        </w:rPr>
        <w:t> </w:t>
      </w:r>
      <w:r>
        <w:rPr>
          <w:vertAlign w:val="baseline"/>
        </w:rPr>
        <w:t>Jesus</w:t>
      </w:r>
      <w:r>
        <w:rPr>
          <w:spacing w:val="-4"/>
          <w:vertAlign w:val="baseline"/>
        </w:rPr>
        <w:t> </w:t>
      </w:r>
      <w:r>
        <w:rPr>
          <w:vertAlign w:val="baseline"/>
        </w:rPr>
        <w:t>said,</w:t>
      </w:r>
      <w:r>
        <w:rPr>
          <w:spacing w:val="-4"/>
          <w:vertAlign w:val="baseline"/>
        </w:rPr>
        <w:t> </w:t>
      </w:r>
      <w:r>
        <w:rPr>
          <w:vertAlign w:val="baseline"/>
        </w:rPr>
        <w:t>“I</w:t>
      </w:r>
      <w:r>
        <w:rPr>
          <w:spacing w:val="-4"/>
          <w:vertAlign w:val="baseline"/>
        </w:rPr>
        <w:t> </w:t>
      </w:r>
      <w:r>
        <w:rPr>
          <w:vertAlign w:val="baseline"/>
        </w:rPr>
        <w:t>came</w:t>
      </w:r>
      <w:r>
        <w:rPr>
          <w:spacing w:val="-4"/>
          <w:vertAlign w:val="baseline"/>
        </w:rPr>
        <w:t> </w:t>
      </w:r>
      <w:r>
        <w:rPr>
          <w:vertAlign w:val="baseline"/>
        </w:rPr>
        <w:t>into</w:t>
      </w:r>
      <w:r>
        <w:rPr>
          <w:spacing w:val="-3"/>
          <w:vertAlign w:val="baseline"/>
        </w:rPr>
        <w:t> </w:t>
      </w:r>
      <w:r>
        <w:rPr>
          <w:vertAlign w:val="baseline"/>
        </w:rPr>
        <w:t>this</w:t>
      </w:r>
      <w:r>
        <w:rPr>
          <w:spacing w:val="-3"/>
          <w:vertAlign w:val="baseline"/>
        </w:rPr>
        <w:t> </w:t>
      </w:r>
      <w:r>
        <w:rPr>
          <w:vertAlign w:val="baseline"/>
        </w:rPr>
        <w:t>world</w:t>
      </w:r>
      <w:r>
        <w:rPr>
          <w:spacing w:val="-3"/>
          <w:vertAlign w:val="baseline"/>
        </w:rPr>
        <w:t> </w:t>
      </w:r>
      <w:r>
        <w:rPr>
          <w:vertAlign w:val="baseline"/>
        </w:rPr>
        <w:t>for</w:t>
      </w:r>
      <w:r>
        <w:rPr>
          <w:spacing w:val="-4"/>
          <w:vertAlign w:val="baseline"/>
        </w:rPr>
        <w:t> </w:t>
      </w:r>
      <w:r>
        <w:rPr>
          <w:vertAlign w:val="baseline"/>
        </w:rPr>
        <w:t>judgment,</w:t>
      </w:r>
      <w:r>
        <w:rPr>
          <w:spacing w:val="-3"/>
          <w:vertAlign w:val="baseline"/>
        </w:rPr>
        <w:t> </w:t>
      </w:r>
      <w:r>
        <w:rPr>
          <w:vertAlign w:val="baseline"/>
        </w:rPr>
        <w:t>that</w:t>
      </w:r>
      <w:r>
        <w:rPr>
          <w:spacing w:val="-3"/>
          <w:vertAlign w:val="baseline"/>
        </w:rPr>
        <w:t> </w:t>
      </w:r>
      <w:r>
        <w:rPr>
          <w:vertAlign w:val="baseline"/>
        </w:rPr>
        <w:t>those</w:t>
      </w:r>
      <w:r>
        <w:rPr>
          <w:spacing w:val="-4"/>
          <w:vertAlign w:val="baseline"/>
        </w:rPr>
        <w:t> </w:t>
      </w:r>
      <w:r>
        <w:rPr>
          <w:vertAlign w:val="baseline"/>
        </w:rPr>
        <w:t>who</w:t>
      </w:r>
      <w:r>
        <w:rPr>
          <w:spacing w:val="-3"/>
          <w:vertAlign w:val="baseline"/>
        </w:rPr>
        <w:t> </w:t>
      </w:r>
      <w:r>
        <w:rPr>
          <w:vertAlign w:val="baseline"/>
        </w:rPr>
        <w:t>don’t</w:t>
      </w:r>
      <w:r>
        <w:rPr>
          <w:spacing w:val="-3"/>
          <w:vertAlign w:val="baseline"/>
        </w:rPr>
        <w:t> </w:t>
      </w:r>
      <w:r>
        <w:rPr>
          <w:vertAlign w:val="baseline"/>
        </w:rPr>
        <w:t>see</w:t>
      </w:r>
      <w:r>
        <w:rPr>
          <w:spacing w:val="-2"/>
          <w:vertAlign w:val="baseline"/>
        </w:rPr>
        <w:t> </w:t>
      </w:r>
      <w:r>
        <w:rPr>
          <w:vertAlign w:val="baseline"/>
        </w:rPr>
        <w:t>may</w:t>
      </w:r>
      <w:r>
        <w:rPr>
          <w:spacing w:val="-3"/>
          <w:vertAlign w:val="baseline"/>
        </w:rPr>
        <w:t> </w:t>
      </w:r>
      <w:r>
        <w:rPr>
          <w:vertAlign w:val="baseline"/>
        </w:rPr>
        <w:t>see;</w:t>
      </w:r>
      <w:r>
        <w:rPr>
          <w:spacing w:val="-3"/>
          <w:vertAlign w:val="baseline"/>
        </w:rPr>
        <w:t> </w:t>
      </w:r>
      <w:r>
        <w:rPr>
          <w:vertAlign w:val="baseline"/>
        </w:rPr>
        <w:t>and that those who see may become blind.”</w:t>
      </w:r>
    </w:p>
    <w:p>
      <w:pPr>
        <w:pStyle w:val="BodyText"/>
        <w:spacing w:line="259" w:lineRule="auto" w:before="159"/>
        <w:ind w:left="840"/>
      </w:pPr>
      <w:r>
        <w:rPr>
          <w:vertAlign w:val="superscript"/>
        </w:rPr>
        <w:t>40</w:t>
      </w:r>
      <w:r>
        <w:rPr>
          <w:spacing w:val="-21"/>
          <w:vertAlign w:val="baseline"/>
        </w:rPr>
        <w:t> </w:t>
      </w:r>
      <w:r>
        <w:rPr>
          <w:vertAlign w:val="baseline"/>
        </w:rPr>
        <w:t>Those</w:t>
      </w:r>
      <w:r>
        <w:rPr>
          <w:spacing w:val="-5"/>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Pharisees</w:t>
      </w:r>
      <w:r>
        <w:rPr>
          <w:spacing w:val="-1"/>
          <w:vertAlign w:val="baseline"/>
        </w:rPr>
        <w:t> </w:t>
      </w:r>
      <w:r>
        <w:rPr>
          <w:vertAlign w:val="baseline"/>
        </w:rPr>
        <w:t>who</w:t>
      </w:r>
      <w:r>
        <w:rPr>
          <w:spacing w:val="-3"/>
          <w:vertAlign w:val="baseline"/>
        </w:rPr>
        <w:t> </w:t>
      </w:r>
      <w:r>
        <w:rPr>
          <w:vertAlign w:val="baseline"/>
        </w:rPr>
        <w:t>were</w:t>
      </w:r>
      <w:r>
        <w:rPr>
          <w:spacing w:val="-4"/>
          <w:vertAlign w:val="baseline"/>
        </w:rPr>
        <w:t> </w:t>
      </w:r>
      <w:r>
        <w:rPr>
          <w:vertAlign w:val="baseline"/>
        </w:rPr>
        <w:t>with</w:t>
      </w:r>
      <w:r>
        <w:rPr>
          <w:spacing w:val="-3"/>
          <w:vertAlign w:val="baseline"/>
        </w:rPr>
        <w:t> </w:t>
      </w:r>
      <w:r>
        <w:rPr>
          <w:vertAlign w:val="baseline"/>
        </w:rPr>
        <w:t>him</w:t>
      </w:r>
      <w:r>
        <w:rPr>
          <w:spacing w:val="-3"/>
          <w:vertAlign w:val="baseline"/>
        </w:rPr>
        <w:t> </w:t>
      </w:r>
      <w:r>
        <w:rPr>
          <w:vertAlign w:val="baseline"/>
        </w:rPr>
        <w:t>heard</w:t>
      </w:r>
      <w:r>
        <w:rPr>
          <w:spacing w:val="-1"/>
          <w:vertAlign w:val="baseline"/>
        </w:rPr>
        <w:t> </w:t>
      </w:r>
      <w:r>
        <w:rPr>
          <w:vertAlign w:val="baseline"/>
        </w:rPr>
        <w:t>these</w:t>
      </w:r>
      <w:r>
        <w:rPr>
          <w:spacing w:val="-4"/>
          <w:vertAlign w:val="baseline"/>
        </w:rPr>
        <w:t> </w:t>
      </w:r>
      <w:r>
        <w:rPr>
          <w:vertAlign w:val="baseline"/>
        </w:rPr>
        <w:t>things,</w:t>
      </w:r>
      <w:r>
        <w:rPr>
          <w:spacing w:val="-3"/>
          <w:vertAlign w:val="baseline"/>
        </w:rPr>
        <w:t> </w:t>
      </w:r>
      <w:r>
        <w:rPr>
          <w:vertAlign w:val="baseline"/>
        </w:rPr>
        <w:t>and</w:t>
      </w:r>
      <w:r>
        <w:rPr>
          <w:spacing w:val="-3"/>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“Are</w:t>
      </w:r>
      <w:r>
        <w:rPr>
          <w:spacing w:val="-4"/>
          <w:vertAlign w:val="baseline"/>
        </w:rPr>
        <w:t> </w:t>
      </w:r>
      <w:r>
        <w:rPr>
          <w:vertAlign w:val="baseline"/>
        </w:rPr>
        <w:t>we also blind?”</w:t>
      </w:r>
    </w:p>
    <w:p>
      <w:pPr>
        <w:pStyle w:val="BodyText"/>
        <w:spacing w:line="259" w:lineRule="auto" w:before="160"/>
        <w:ind w:left="840" w:right="267"/>
      </w:pPr>
      <w:r>
        <w:rPr>
          <w:vertAlign w:val="superscript"/>
        </w:rPr>
        <w:t>41</w:t>
      </w:r>
      <w:r>
        <w:rPr>
          <w:spacing w:val="-21"/>
          <w:vertAlign w:val="baseline"/>
        </w:rPr>
        <w:t> </w:t>
      </w:r>
      <w:r>
        <w:rPr>
          <w:vertAlign w:val="baseline"/>
        </w:rPr>
        <w:t>Jesus</w:t>
      </w:r>
      <w:r>
        <w:rPr>
          <w:spacing w:val="-7"/>
          <w:vertAlign w:val="baseline"/>
        </w:rPr>
        <w:t> </w:t>
      </w:r>
      <w:r>
        <w:rPr>
          <w:vertAlign w:val="baseline"/>
        </w:rPr>
        <w:t>said</w:t>
      </w:r>
      <w:r>
        <w:rPr>
          <w:spacing w:val="-4"/>
          <w:vertAlign w:val="baseline"/>
        </w:rPr>
        <w:t> </w:t>
      </w:r>
      <w:r>
        <w:rPr>
          <w:vertAlign w:val="baseline"/>
        </w:rPr>
        <w:t>to</w:t>
      </w:r>
      <w:r>
        <w:rPr>
          <w:spacing w:val="-4"/>
          <w:vertAlign w:val="baseline"/>
        </w:rPr>
        <w:t> </w:t>
      </w:r>
      <w:r>
        <w:rPr>
          <w:vertAlign w:val="baseline"/>
        </w:rPr>
        <w:t>them,</w:t>
      </w:r>
      <w:r>
        <w:rPr>
          <w:spacing w:val="-4"/>
          <w:vertAlign w:val="baseline"/>
        </w:rPr>
        <w:t> </w:t>
      </w:r>
      <w:r>
        <w:rPr>
          <w:vertAlign w:val="baseline"/>
        </w:rPr>
        <w:t>“If</w:t>
      </w:r>
      <w:r>
        <w:rPr>
          <w:spacing w:val="-5"/>
          <w:vertAlign w:val="baseline"/>
        </w:rPr>
        <w:t> </w:t>
      </w:r>
      <w:r>
        <w:rPr>
          <w:vertAlign w:val="baseline"/>
        </w:rPr>
        <w:t>you</w:t>
      </w:r>
      <w:r>
        <w:rPr>
          <w:spacing w:val="-4"/>
          <w:vertAlign w:val="baseline"/>
        </w:rPr>
        <w:t> </w:t>
      </w:r>
      <w:r>
        <w:rPr>
          <w:vertAlign w:val="baseline"/>
        </w:rPr>
        <w:t>were</w:t>
      </w:r>
      <w:r>
        <w:rPr>
          <w:spacing w:val="-5"/>
          <w:vertAlign w:val="baseline"/>
        </w:rPr>
        <w:t> </w:t>
      </w:r>
      <w:r>
        <w:rPr>
          <w:vertAlign w:val="baseline"/>
        </w:rPr>
        <w:t>blind,</w:t>
      </w:r>
      <w:r>
        <w:rPr>
          <w:spacing w:val="-4"/>
          <w:vertAlign w:val="baseline"/>
        </w:rPr>
        <w:t> </w:t>
      </w:r>
      <w:r>
        <w:rPr>
          <w:vertAlign w:val="baseline"/>
        </w:rPr>
        <w:t>you</w:t>
      </w:r>
      <w:r>
        <w:rPr>
          <w:spacing w:val="-4"/>
          <w:vertAlign w:val="baseline"/>
        </w:rPr>
        <w:t> </w:t>
      </w:r>
      <w:r>
        <w:rPr>
          <w:vertAlign w:val="baseline"/>
        </w:rPr>
        <w:t>would</w:t>
      </w:r>
      <w:r>
        <w:rPr>
          <w:spacing w:val="-4"/>
          <w:vertAlign w:val="baseline"/>
        </w:rPr>
        <w:t> </w:t>
      </w:r>
      <w:r>
        <w:rPr>
          <w:vertAlign w:val="baseline"/>
        </w:rPr>
        <w:t>have</w:t>
      </w:r>
      <w:r>
        <w:rPr>
          <w:spacing w:val="-5"/>
          <w:vertAlign w:val="baseline"/>
        </w:rPr>
        <w:t> </w:t>
      </w:r>
      <w:r>
        <w:rPr>
          <w:vertAlign w:val="baseline"/>
        </w:rPr>
        <w:t>no</w:t>
      </w:r>
      <w:r>
        <w:rPr>
          <w:spacing w:val="-4"/>
          <w:vertAlign w:val="baseline"/>
        </w:rPr>
        <w:t> </w:t>
      </w:r>
      <w:r>
        <w:rPr>
          <w:vertAlign w:val="baseline"/>
        </w:rPr>
        <w:t>sin;</w:t>
      </w:r>
      <w:r>
        <w:rPr>
          <w:spacing w:val="-4"/>
          <w:vertAlign w:val="baseline"/>
        </w:rPr>
        <w:t> </w:t>
      </w:r>
      <w:r>
        <w:rPr>
          <w:vertAlign w:val="baseline"/>
        </w:rPr>
        <w:t>but</w:t>
      </w:r>
      <w:r>
        <w:rPr>
          <w:spacing w:val="-4"/>
          <w:vertAlign w:val="baseline"/>
        </w:rPr>
        <w:t> </w:t>
      </w:r>
      <w:r>
        <w:rPr>
          <w:vertAlign w:val="baseline"/>
        </w:rPr>
        <w:t>now</w:t>
      </w:r>
      <w:r>
        <w:rPr>
          <w:spacing w:val="-5"/>
          <w:vertAlign w:val="baseline"/>
        </w:rPr>
        <w:t> </w:t>
      </w:r>
      <w:r>
        <w:rPr>
          <w:vertAlign w:val="baseline"/>
        </w:rPr>
        <w:t>you</w:t>
      </w:r>
      <w:r>
        <w:rPr>
          <w:spacing w:val="-4"/>
          <w:vertAlign w:val="baseline"/>
        </w:rPr>
        <w:t> </w:t>
      </w:r>
      <w:r>
        <w:rPr>
          <w:vertAlign w:val="baseline"/>
        </w:rPr>
        <w:t>say,</w:t>
      </w:r>
      <w:r>
        <w:rPr>
          <w:spacing w:val="-4"/>
          <w:vertAlign w:val="baseline"/>
        </w:rPr>
        <w:t> </w:t>
      </w:r>
      <w:r>
        <w:rPr>
          <w:vertAlign w:val="baseline"/>
        </w:rPr>
        <w:t>‘We see.’ Therefore your sin remains.</w:t>
      </w:r>
    </w:p>
    <w:p>
      <w:pPr>
        <w:spacing w:after="0" w:line="259" w:lineRule="auto"/>
        <w:sectPr>
          <w:pgSz w:w="12240" w:h="15840"/>
          <w:pgMar w:header="0" w:footer="523" w:top="1360" w:bottom="720" w:left="1320" w:right="1320"/>
        </w:sectPr>
      </w:pPr>
    </w:p>
    <w:p>
      <w:pPr>
        <w:pStyle w:val="BodyText"/>
        <w:spacing w:before="79"/>
      </w:pPr>
      <w:r>
        <w:rPr>
          <w:color w:val="0D5FAD"/>
          <w:u w:val="single" w:color="0D5FAD"/>
        </w:rPr>
        <w:t>John 8:44 </w:t>
      </w:r>
      <w:r>
        <w:rPr>
          <w:color w:val="0D5FAD"/>
          <w:spacing w:val="-2"/>
          <w:u w:val="single" w:color="0D5FAD"/>
        </w:rPr>
        <w:t>(WEB)</w:t>
      </w:r>
      <w:r>
        <w:rPr>
          <w:spacing w:val="-2"/>
        </w:rPr>
        <w:t>;</w:t>
      </w:r>
    </w:p>
    <w:p>
      <w:pPr>
        <w:pStyle w:val="BodyText"/>
        <w:spacing w:line="259" w:lineRule="auto" w:before="182"/>
        <w:ind w:right="267"/>
      </w:pPr>
      <w:r>
        <w:rPr>
          <w:vertAlign w:val="superscript"/>
        </w:rPr>
        <w:t>44</w:t>
      </w:r>
      <w:r>
        <w:rPr>
          <w:spacing w:val="-21"/>
          <w:vertAlign w:val="baseline"/>
        </w:rPr>
        <w:t> </w:t>
      </w:r>
      <w:r>
        <w:rPr>
          <w:vertAlign w:val="baseline"/>
        </w:rPr>
        <w:t>You</w:t>
      </w:r>
      <w:r>
        <w:rPr>
          <w:spacing w:val="-1"/>
          <w:vertAlign w:val="baseline"/>
        </w:rPr>
        <w:t> </w:t>
      </w:r>
      <w:r>
        <w:rPr>
          <w:vertAlign w:val="baseline"/>
        </w:rPr>
        <w:t>are</w:t>
      </w:r>
      <w:r>
        <w:rPr>
          <w:spacing w:val="-2"/>
          <w:vertAlign w:val="baseline"/>
        </w:rPr>
        <w:t> </w:t>
      </w:r>
      <w:r>
        <w:rPr>
          <w:vertAlign w:val="baseline"/>
        </w:rPr>
        <w:t>of</w:t>
      </w:r>
      <w:r>
        <w:rPr>
          <w:spacing w:val="-2"/>
          <w:vertAlign w:val="baseline"/>
        </w:rPr>
        <w:t> </w:t>
      </w:r>
      <w:r>
        <w:rPr>
          <w:b/>
          <w:vertAlign w:val="baseline"/>
        </w:rPr>
        <w:t>your</w:t>
      </w:r>
      <w:r>
        <w:rPr>
          <w:b/>
          <w:spacing w:val="-5"/>
          <w:vertAlign w:val="baseline"/>
        </w:rPr>
        <w:t> </w:t>
      </w:r>
      <w:r>
        <w:rPr>
          <w:b/>
          <w:vertAlign w:val="baseline"/>
        </w:rPr>
        <w:t>father,</w:t>
      </w:r>
      <w:r>
        <w:rPr>
          <w:b/>
          <w:spacing w:val="-1"/>
          <w:vertAlign w:val="baseline"/>
        </w:rPr>
        <w:t> </w:t>
      </w:r>
      <w:r>
        <w:rPr>
          <w:b/>
          <w:vertAlign w:val="baseline"/>
        </w:rPr>
        <w:t>the</w:t>
      </w:r>
      <w:r>
        <w:rPr>
          <w:b/>
          <w:spacing w:val="-2"/>
          <w:vertAlign w:val="baseline"/>
        </w:rPr>
        <w:t> </w:t>
      </w:r>
      <w:r>
        <w:rPr>
          <w:b/>
          <w:vertAlign w:val="baseline"/>
        </w:rPr>
        <w:t>devil</w:t>
      </w:r>
      <w:r>
        <w:rPr>
          <w:vertAlign w:val="baseline"/>
        </w:rPr>
        <w:t>,</w:t>
      </w:r>
      <w:r>
        <w:rPr>
          <w:spacing w:val="-1"/>
          <w:vertAlign w:val="baseline"/>
        </w:rPr>
        <w:t> </w:t>
      </w:r>
      <w:r>
        <w:rPr>
          <w:vertAlign w:val="baseline"/>
        </w:rPr>
        <w:t>and</w:t>
      </w:r>
      <w:r>
        <w:rPr>
          <w:spacing w:val="-1"/>
          <w:vertAlign w:val="baseline"/>
        </w:rPr>
        <w:t> </w:t>
      </w:r>
      <w:r>
        <w:rPr>
          <w:vertAlign w:val="baseline"/>
        </w:rPr>
        <w:t>you</w:t>
      </w:r>
      <w:r>
        <w:rPr>
          <w:spacing w:val="-1"/>
          <w:vertAlign w:val="baseline"/>
        </w:rPr>
        <w:t> </w:t>
      </w:r>
      <w:r>
        <w:rPr>
          <w:vertAlign w:val="baseline"/>
        </w:rPr>
        <w:t>want to</w:t>
      </w:r>
      <w:r>
        <w:rPr>
          <w:spacing w:val="-1"/>
          <w:vertAlign w:val="baseline"/>
        </w:rPr>
        <w:t> </w:t>
      </w:r>
      <w:r>
        <w:rPr>
          <w:vertAlign w:val="baseline"/>
        </w:rPr>
        <w:t>do</w:t>
      </w:r>
      <w:r>
        <w:rPr>
          <w:spacing w:val="-1"/>
          <w:vertAlign w:val="baseline"/>
        </w:rPr>
        <w:t> </w:t>
      </w:r>
      <w:r>
        <w:rPr>
          <w:vertAlign w:val="baseline"/>
        </w:rPr>
        <w:t>the</w:t>
      </w:r>
      <w:r>
        <w:rPr>
          <w:spacing w:val="-2"/>
          <w:vertAlign w:val="baseline"/>
        </w:rPr>
        <w:t> </w:t>
      </w:r>
      <w:r>
        <w:rPr>
          <w:vertAlign w:val="baseline"/>
        </w:rPr>
        <w:t>desires</w:t>
      </w:r>
      <w:r>
        <w:rPr>
          <w:spacing w:val="-1"/>
          <w:vertAlign w:val="baseline"/>
        </w:rPr>
        <w:t> </w:t>
      </w:r>
      <w:r>
        <w:rPr>
          <w:vertAlign w:val="baseline"/>
        </w:rPr>
        <w:t>of</w:t>
      </w:r>
      <w:r>
        <w:rPr>
          <w:spacing w:val="-2"/>
          <w:vertAlign w:val="baseline"/>
        </w:rPr>
        <w:t> </w:t>
      </w:r>
      <w:r>
        <w:rPr>
          <w:vertAlign w:val="baseline"/>
        </w:rPr>
        <w:t>your father.</w:t>
      </w:r>
      <w:r>
        <w:rPr>
          <w:spacing w:val="-1"/>
          <w:vertAlign w:val="baseline"/>
        </w:rPr>
        <w:t> </w:t>
      </w:r>
      <w:r>
        <w:rPr>
          <w:vertAlign w:val="baseline"/>
        </w:rPr>
        <w:t>He</w:t>
      </w:r>
      <w:r>
        <w:rPr>
          <w:spacing w:val="-2"/>
          <w:vertAlign w:val="baseline"/>
        </w:rPr>
        <w:t> </w:t>
      </w:r>
      <w:r>
        <w:rPr>
          <w:vertAlign w:val="baseline"/>
        </w:rPr>
        <w:t>was</w:t>
      </w:r>
      <w:r>
        <w:rPr>
          <w:spacing w:val="-1"/>
          <w:vertAlign w:val="baseline"/>
        </w:rPr>
        <w:t> </w:t>
      </w:r>
      <w:r>
        <w:rPr>
          <w:vertAlign w:val="baseline"/>
        </w:rPr>
        <w:t>a murderer</w:t>
      </w:r>
      <w:r>
        <w:rPr>
          <w:spacing w:val="-2"/>
          <w:vertAlign w:val="baseline"/>
        </w:rPr>
        <w:t> </w:t>
      </w:r>
      <w:r>
        <w:rPr>
          <w:vertAlign w:val="baseline"/>
        </w:rPr>
        <w:t>from</w:t>
      </w:r>
      <w:r>
        <w:rPr>
          <w:spacing w:val="-3"/>
          <w:vertAlign w:val="baseline"/>
        </w:rPr>
        <w:t> </w:t>
      </w:r>
      <w:r>
        <w:rPr>
          <w:vertAlign w:val="baseline"/>
        </w:rPr>
        <w:t>the</w:t>
      </w:r>
      <w:r>
        <w:rPr>
          <w:spacing w:val="-4"/>
          <w:vertAlign w:val="baseline"/>
        </w:rPr>
        <w:t> </w:t>
      </w:r>
      <w:r>
        <w:rPr>
          <w:vertAlign w:val="baseline"/>
        </w:rPr>
        <w:t>beginning,</w:t>
      </w:r>
      <w:r>
        <w:rPr>
          <w:spacing w:val="-3"/>
          <w:vertAlign w:val="baseline"/>
        </w:rPr>
        <w:t> </w:t>
      </w:r>
      <w:r>
        <w:rPr>
          <w:vertAlign w:val="baseline"/>
        </w:rPr>
        <w:t>and</w:t>
      </w:r>
      <w:r>
        <w:rPr>
          <w:spacing w:val="-3"/>
          <w:vertAlign w:val="baseline"/>
        </w:rPr>
        <w:t> </w:t>
      </w:r>
      <w:r>
        <w:rPr>
          <w:vertAlign w:val="baseline"/>
        </w:rPr>
        <w:t>doesn’t</w:t>
      </w:r>
      <w:r>
        <w:rPr>
          <w:spacing w:val="-3"/>
          <w:vertAlign w:val="baseline"/>
        </w:rPr>
        <w:t> </w:t>
      </w:r>
      <w:r>
        <w:rPr>
          <w:vertAlign w:val="baseline"/>
        </w:rPr>
        <w:t>stand</w:t>
      </w:r>
      <w:r>
        <w:rPr>
          <w:spacing w:val="-3"/>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truth,</w:t>
      </w:r>
      <w:r>
        <w:rPr>
          <w:spacing w:val="-3"/>
          <w:vertAlign w:val="baseline"/>
        </w:rPr>
        <w:t> </w:t>
      </w:r>
      <w:r>
        <w:rPr>
          <w:vertAlign w:val="baseline"/>
        </w:rPr>
        <w:t>because</w:t>
      </w:r>
      <w:r>
        <w:rPr>
          <w:spacing w:val="-4"/>
          <w:vertAlign w:val="baseline"/>
        </w:rPr>
        <w:t> </w:t>
      </w:r>
      <w:r>
        <w:rPr>
          <w:vertAlign w:val="baseline"/>
        </w:rPr>
        <w:t>there</w:t>
      </w:r>
      <w:r>
        <w:rPr>
          <w:spacing w:val="-2"/>
          <w:vertAlign w:val="baseline"/>
        </w:rPr>
        <w:t> </w:t>
      </w:r>
      <w:r>
        <w:rPr>
          <w:vertAlign w:val="baseline"/>
        </w:rPr>
        <w:t>is</w:t>
      </w:r>
      <w:r>
        <w:rPr>
          <w:spacing w:val="-3"/>
          <w:vertAlign w:val="baseline"/>
        </w:rPr>
        <w:t> </w:t>
      </w:r>
      <w:r>
        <w:rPr>
          <w:vertAlign w:val="baseline"/>
        </w:rPr>
        <w:t>no</w:t>
      </w:r>
      <w:r>
        <w:rPr>
          <w:spacing w:val="-3"/>
          <w:vertAlign w:val="baseline"/>
        </w:rPr>
        <w:t> </w:t>
      </w:r>
      <w:r>
        <w:rPr>
          <w:vertAlign w:val="baseline"/>
        </w:rPr>
        <w:t>truth</w:t>
      </w:r>
      <w:r>
        <w:rPr>
          <w:spacing w:val="-3"/>
          <w:vertAlign w:val="baseline"/>
        </w:rPr>
        <w:t> </w:t>
      </w:r>
      <w:r>
        <w:rPr>
          <w:vertAlign w:val="baseline"/>
        </w:rPr>
        <w:t>in</w:t>
      </w:r>
      <w:r>
        <w:rPr>
          <w:spacing w:val="-3"/>
          <w:vertAlign w:val="baseline"/>
        </w:rPr>
        <w:t> </w:t>
      </w:r>
      <w:r>
        <w:rPr>
          <w:vertAlign w:val="baseline"/>
        </w:rPr>
        <w:t>him. When he speaks a lie, he speaks on his own; for </w:t>
      </w:r>
      <w:r>
        <w:rPr>
          <w:b/>
          <w:vertAlign w:val="baseline"/>
        </w:rPr>
        <w:t>he is a liar, and its father</w:t>
      </w:r>
      <w:r>
        <w:rPr>
          <w:vertAlign w:val="baseline"/>
        </w:rPr>
        <w:t>.</w:t>
      </w:r>
    </w:p>
    <w:p>
      <w:pPr>
        <w:spacing w:after="0" w:line="259" w:lineRule="auto"/>
        <w:sectPr>
          <w:pgSz w:w="12240" w:h="15840"/>
          <w:pgMar w:header="0" w:footer="523" w:top="1360" w:bottom="720" w:left="1320" w:right="1320"/>
        </w:sectPr>
      </w:pPr>
    </w:p>
    <w:p>
      <w:pPr>
        <w:pStyle w:val="Heading1"/>
      </w:pPr>
      <w:r>
        <w:rPr/>
        <w:t>What</w:t>
      </w:r>
      <w:r>
        <w:rPr>
          <w:spacing w:val="-5"/>
        </w:rPr>
        <w:t> </w:t>
      </w:r>
      <w:r>
        <w:rPr/>
        <w:t>is</w:t>
      </w:r>
      <w:r>
        <w:rPr>
          <w:spacing w:val="-1"/>
        </w:rPr>
        <w:t> </w:t>
      </w:r>
      <w:r>
        <w:rPr/>
        <w:t>the</w:t>
      </w:r>
      <w:r>
        <w:rPr>
          <w:spacing w:val="-2"/>
        </w:rPr>
        <w:t> </w:t>
      </w:r>
      <w:r>
        <w:rPr/>
        <w:t>“Holy</w:t>
      </w:r>
      <w:r>
        <w:rPr>
          <w:spacing w:val="-1"/>
        </w:rPr>
        <w:t> </w:t>
      </w:r>
      <w:r>
        <w:rPr>
          <w:spacing w:val="-2"/>
        </w:rPr>
        <w:t>Spirit?”</w:t>
      </w:r>
    </w:p>
    <w:p>
      <w:pPr>
        <w:pStyle w:val="BodyText"/>
        <w:ind w:left="0"/>
        <w:rPr>
          <w:b/>
          <w:sz w:val="30"/>
        </w:rPr>
      </w:pPr>
    </w:p>
    <w:p>
      <w:pPr>
        <w:pStyle w:val="BodyText"/>
        <w:spacing w:before="2"/>
        <w:ind w:left="0"/>
        <w:rPr>
          <w:b/>
          <w:sz w:val="25"/>
        </w:rPr>
      </w:pPr>
    </w:p>
    <w:p>
      <w:pPr>
        <w:pStyle w:val="BodyText"/>
        <w:spacing w:line="259" w:lineRule="auto"/>
        <w:ind w:right="143"/>
      </w:pPr>
      <w:r>
        <w:rPr/>
        <w:t>This can be contentious issue with some, as they have been taught that the “Holy Spirit” is a person</w:t>
      </w:r>
      <w:r>
        <w:rPr>
          <w:spacing w:val="-3"/>
        </w:rPr>
        <w:t> </w:t>
      </w:r>
      <w:r>
        <w:rPr/>
        <w:t>or</w:t>
      </w:r>
      <w:r>
        <w:rPr>
          <w:spacing w:val="-4"/>
        </w:rPr>
        <w:t> </w:t>
      </w:r>
      <w:r>
        <w:rPr/>
        <w:t>perhaps</w:t>
      </w:r>
      <w:r>
        <w:rPr>
          <w:spacing w:val="-3"/>
        </w:rPr>
        <w:t> </w:t>
      </w:r>
      <w:r>
        <w:rPr/>
        <w:t>part</w:t>
      </w:r>
      <w:r>
        <w:rPr>
          <w:spacing w:val="-3"/>
        </w:rPr>
        <w:t> </w:t>
      </w:r>
      <w:r>
        <w:rPr/>
        <w:t>of</w:t>
      </w:r>
      <w:r>
        <w:rPr>
          <w:spacing w:val="-2"/>
        </w:rPr>
        <w:t> </w:t>
      </w:r>
      <w:r>
        <w:rPr/>
        <w:t>a</w:t>
      </w:r>
      <w:r>
        <w:rPr>
          <w:spacing w:val="-4"/>
        </w:rPr>
        <w:t> </w:t>
      </w:r>
      <w:r>
        <w:rPr/>
        <w:t>hard</w:t>
      </w:r>
      <w:r>
        <w:rPr>
          <w:spacing w:val="-3"/>
        </w:rPr>
        <w:t> </w:t>
      </w:r>
      <w:r>
        <w:rPr/>
        <w:t>to</w:t>
      </w:r>
      <w:r>
        <w:rPr>
          <w:spacing w:val="-3"/>
        </w:rPr>
        <w:t> </w:t>
      </w:r>
      <w:r>
        <w:rPr/>
        <w:t>understand</w:t>
      </w:r>
      <w:r>
        <w:rPr>
          <w:spacing w:val="-3"/>
        </w:rPr>
        <w:t> </w:t>
      </w:r>
      <w:r>
        <w:rPr/>
        <w:t>“triune</w:t>
      </w:r>
      <w:r>
        <w:rPr>
          <w:spacing w:val="-4"/>
        </w:rPr>
        <w:t> </w:t>
      </w:r>
      <w:r>
        <w:rPr/>
        <w:t>manifestation</w:t>
      </w:r>
      <w:r>
        <w:rPr>
          <w:spacing w:val="-3"/>
        </w:rPr>
        <w:t> </w:t>
      </w:r>
      <w:r>
        <w:rPr/>
        <w:t>of</w:t>
      </w:r>
      <w:r>
        <w:rPr>
          <w:spacing w:val="-4"/>
        </w:rPr>
        <w:t> </w:t>
      </w:r>
      <w:r>
        <w:rPr/>
        <w:t>God</w:t>
      </w:r>
      <w:r>
        <w:rPr>
          <w:spacing w:val="-1"/>
        </w:rPr>
        <w:t> </w:t>
      </w:r>
      <w:r>
        <w:rPr/>
        <w:t>himself.”</w:t>
      </w:r>
      <w:r>
        <w:rPr>
          <w:spacing w:val="-4"/>
        </w:rPr>
        <w:t> </w:t>
      </w:r>
      <w:r>
        <w:rPr/>
        <w:t>But</w:t>
      </w:r>
      <w:r>
        <w:rPr>
          <w:spacing w:val="-3"/>
        </w:rPr>
        <w:t> </w:t>
      </w:r>
      <w:r>
        <w:rPr/>
        <w:t>that</w:t>
      </w:r>
      <w:r>
        <w:rPr>
          <w:spacing w:val="-3"/>
        </w:rPr>
        <w:t> </w:t>
      </w:r>
      <w:r>
        <w:rPr/>
        <w:t>is not the case.</w:t>
      </w:r>
    </w:p>
    <w:p>
      <w:pPr>
        <w:pStyle w:val="BodyText"/>
        <w:spacing w:line="259" w:lineRule="auto" w:before="159"/>
        <w:ind w:left="119" w:right="187"/>
      </w:pPr>
      <w:r>
        <w:rPr/>
        <w:t>Again, the truth is usually straight forward and not complex. Things that are supposed to be simple</w:t>
      </w:r>
      <w:r>
        <w:rPr>
          <w:spacing w:val="-3"/>
        </w:rPr>
        <w:t> </w:t>
      </w:r>
      <w:r>
        <w:rPr/>
        <w:t>to</w:t>
      </w:r>
      <w:r>
        <w:rPr>
          <w:spacing w:val="-2"/>
        </w:rPr>
        <w:t> </w:t>
      </w:r>
      <w:r>
        <w:rPr/>
        <w:t>understand</w:t>
      </w:r>
      <w:r>
        <w:rPr>
          <w:spacing w:val="-2"/>
        </w:rPr>
        <w:t> </w:t>
      </w:r>
      <w:r>
        <w:rPr/>
        <w:t>are</w:t>
      </w:r>
      <w:r>
        <w:rPr>
          <w:spacing w:val="-1"/>
        </w:rPr>
        <w:t> </w:t>
      </w:r>
      <w:r>
        <w:rPr/>
        <w:t>made</w:t>
      </w:r>
      <w:r>
        <w:rPr>
          <w:spacing w:val="-3"/>
        </w:rPr>
        <w:t> </w:t>
      </w:r>
      <w:r>
        <w:rPr/>
        <w:t>out</w:t>
      </w:r>
      <w:r>
        <w:rPr>
          <w:spacing w:val="-2"/>
        </w:rPr>
        <w:t> </w:t>
      </w:r>
      <w:r>
        <w:rPr/>
        <w:t>to</w:t>
      </w:r>
      <w:r>
        <w:rPr>
          <w:spacing w:val="-2"/>
        </w:rPr>
        <w:t> </w:t>
      </w:r>
      <w:r>
        <w:rPr/>
        <w:t>be</w:t>
      </w:r>
      <w:r>
        <w:rPr>
          <w:spacing w:val="-3"/>
        </w:rPr>
        <w:t> </w:t>
      </w:r>
      <w:r>
        <w:rPr/>
        <w:t>hard</w:t>
      </w:r>
      <w:r>
        <w:rPr>
          <w:spacing w:val="-2"/>
        </w:rPr>
        <w:t> </w:t>
      </w:r>
      <w:r>
        <w:rPr/>
        <w:t>to</w:t>
      </w:r>
      <w:r>
        <w:rPr>
          <w:spacing w:val="-2"/>
        </w:rPr>
        <w:t> </w:t>
      </w:r>
      <w:r>
        <w:rPr/>
        <w:t>understand</w:t>
      </w:r>
      <w:r>
        <w:rPr>
          <w:spacing w:val="-2"/>
        </w:rPr>
        <w:t> </w:t>
      </w:r>
      <w:r>
        <w:rPr/>
        <w:t>when</w:t>
      </w:r>
      <w:r>
        <w:rPr>
          <w:spacing w:val="-2"/>
        </w:rPr>
        <w:t> </w:t>
      </w:r>
      <w:r>
        <w:rPr/>
        <w:t>someone</w:t>
      </w:r>
      <w:r>
        <w:rPr>
          <w:spacing w:val="-3"/>
        </w:rPr>
        <w:t> </w:t>
      </w:r>
      <w:r>
        <w:rPr/>
        <w:t>is</w:t>
      </w:r>
      <w:r>
        <w:rPr>
          <w:spacing w:val="-2"/>
        </w:rPr>
        <w:t> </w:t>
      </w:r>
      <w:r>
        <w:rPr/>
        <w:t>trying</w:t>
      </w:r>
      <w:r>
        <w:rPr>
          <w:spacing w:val="-2"/>
        </w:rPr>
        <w:t> </w:t>
      </w:r>
      <w:r>
        <w:rPr/>
        <w:t>to</w:t>
      </w:r>
      <w:r>
        <w:rPr>
          <w:spacing w:val="-2"/>
        </w:rPr>
        <w:t> </w:t>
      </w:r>
      <w:r>
        <w:rPr/>
        <w:t>push</w:t>
      </w:r>
      <w:r>
        <w:rPr>
          <w:spacing w:val="-2"/>
        </w:rPr>
        <w:t> </w:t>
      </w:r>
      <w:r>
        <w:rPr/>
        <w:t>their thought,</w:t>
      </w:r>
      <w:r>
        <w:rPr>
          <w:spacing w:val="-3"/>
        </w:rPr>
        <w:t> </w:t>
      </w:r>
      <w:r>
        <w:rPr/>
        <w:t>when</w:t>
      </w:r>
      <w:r>
        <w:rPr>
          <w:spacing w:val="-3"/>
        </w:rPr>
        <w:t> </w:t>
      </w:r>
      <w:r>
        <w:rPr/>
        <w:t>it</w:t>
      </w:r>
      <w:r>
        <w:rPr>
          <w:spacing w:val="-3"/>
        </w:rPr>
        <w:t> </w:t>
      </w:r>
      <w:r>
        <w:rPr/>
        <w:t>really</w:t>
      </w:r>
      <w:r>
        <w:rPr>
          <w:spacing w:val="-3"/>
        </w:rPr>
        <w:t> </w:t>
      </w:r>
      <w:r>
        <w:rPr/>
        <w:t>does</w:t>
      </w:r>
      <w:r>
        <w:rPr>
          <w:spacing w:val="-3"/>
        </w:rPr>
        <w:t> </w:t>
      </w:r>
      <w:r>
        <w:rPr/>
        <w:t>not</w:t>
      </w:r>
      <w:r>
        <w:rPr>
          <w:spacing w:val="-3"/>
        </w:rPr>
        <w:t> </w:t>
      </w:r>
      <w:r>
        <w:rPr/>
        <w:t>fit</w:t>
      </w:r>
      <w:r>
        <w:rPr>
          <w:spacing w:val="-3"/>
        </w:rPr>
        <w:t> </w:t>
      </w:r>
      <w:r>
        <w:rPr/>
        <w:t>–</w:t>
      </w:r>
      <w:r>
        <w:rPr>
          <w:spacing w:val="-7"/>
        </w:rPr>
        <w:t> </w:t>
      </w:r>
      <w:r>
        <w:rPr/>
        <w:t>They</w:t>
      </w:r>
      <w:r>
        <w:rPr>
          <w:spacing w:val="-3"/>
        </w:rPr>
        <w:t> </w:t>
      </w:r>
      <w:r>
        <w:rPr/>
        <w:t>try</w:t>
      </w:r>
      <w:r>
        <w:rPr>
          <w:spacing w:val="-3"/>
        </w:rPr>
        <w:t> </w:t>
      </w:r>
      <w:r>
        <w:rPr/>
        <w:t>to</w:t>
      </w:r>
      <w:r>
        <w:rPr>
          <w:spacing w:val="-1"/>
        </w:rPr>
        <w:t> </w:t>
      </w:r>
      <w:r>
        <w:rPr/>
        <w:t>make</w:t>
      </w:r>
      <w:r>
        <w:rPr>
          <w:spacing w:val="-4"/>
        </w:rPr>
        <w:t> </w:t>
      </w:r>
      <w:r>
        <w:rPr/>
        <w:t>it</w:t>
      </w:r>
      <w:r>
        <w:rPr>
          <w:spacing w:val="-3"/>
        </w:rPr>
        <w:t> </w:t>
      </w:r>
      <w:r>
        <w:rPr/>
        <w:t>fit.</w:t>
      </w:r>
      <w:r>
        <w:rPr>
          <w:spacing w:val="-7"/>
        </w:rPr>
        <w:t> </w:t>
      </w:r>
      <w:r>
        <w:rPr/>
        <w:t>They</w:t>
      </w:r>
      <w:r>
        <w:rPr>
          <w:spacing w:val="-3"/>
        </w:rPr>
        <w:t> </w:t>
      </w:r>
      <w:r>
        <w:rPr/>
        <w:t>try</w:t>
      </w:r>
      <w:r>
        <w:rPr>
          <w:spacing w:val="-3"/>
        </w:rPr>
        <w:t> </w:t>
      </w:r>
      <w:r>
        <w:rPr/>
        <w:t>to</w:t>
      </w:r>
      <w:r>
        <w:rPr>
          <w:spacing w:val="-3"/>
        </w:rPr>
        <w:t> </w:t>
      </w:r>
      <w:r>
        <w:rPr/>
        <w:t>glorify</w:t>
      </w:r>
      <w:r>
        <w:rPr>
          <w:spacing w:val="-3"/>
        </w:rPr>
        <w:t> </w:t>
      </w:r>
      <w:r>
        <w:rPr/>
        <w:t>themselves</w:t>
      </w:r>
      <w:r>
        <w:rPr>
          <w:spacing w:val="-3"/>
        </w:rPr>
        <w:t> </w:t>
      </w:r>
      <w:r>
        <w:rPr/>
        <w:t>rather than God. Trust in God not man.</w:t>
      </w:r>
    </w:p>
    <w:p>
      <w:pPr>
        <w:spacing w:line="259" w:lineRule="auto" w:before="159"/>
        <w:ind w:left="120" w:right="135" w:firstLine="0"/>
        <w:jc w:val="left"/>
        <w:rPr>
          <w:sz w:val="24"/>
        </w:rPr>
      </w:pPr>
      <w:r>
        <w:rPr>
          <w:sz w:val="24"/>
        </w:rPr>
        <w:t>Making the very long answer short, </w:t>
      </w:r>
      <w:r>
        <w:rPr>
          <w:b/>
          <w:sz w:val="24"/>
        </w:rPr>
        <w:t>the Holy Spirit is a tool of the</w:t>
      </w:r>
      <w:r>
        <w:rPr>
          <w:b/>
          <w:spacing w:val="-12"/>
          <w:sz w:val="24"/>
        </w:rPr>
        <w:t> </w:t>
      </w:r>
      <w:r>
        <w:rPr>
          <w:b/>
          <w:sz w:val="24"/>
        </w:rPr>
        <w:t>Almighty God,</w:t>
      </w:r>
      <w:r>
        <w:rPr>
          <w:b/>
          <w:spacing w:val="-5"/>
          <w:sz w:val="24"/>
        </w:rPr>
        <w:t> </w:t>
      </w:r>
      <w:r>
        <w:rPr>
          <w:b/>
          <w:sz w:val="24"/>
        </w:rPr>
        <w:t>Yahweh</w:t>
      </w:r>
      <w:r>
        <w:rPr>
          <w:sz w:val="24"/>
        </w:rPr>
        <w:t>. It is</w:t>
      </w:r>
      <w:r>
        <w:rPr>
          <w:spacing w:val="-3"/>
          <w:sz w:val="24"/>
        </w:rPr>
        <w:t> </w:t>
      </w:r>
      <w:r>
        <w:rPr>
          <w:sz w:val="24"/>
        </w:rPr>
        <w:t>sometimes</w:t>
      </w:r>
      <w:r>
        <w:rPr>
          <w:spacing w:val="-3"/>
          <w:sz w:val="24"/>
        </w:rPr>
        <w:t> </w:t>
      </w:r>
      <w:r>
        <w:rPr>
          <w:sz w:val="24"/>
        </w:rPr>
        <w:t>personified,</w:t>
      </w:r>
      <w:r>
        <w:rPr>
          <w:spacing w:val="-3"/>
          <w:sz w:val="24"/>
        </w:rPr>
        <w:t> </w:t>
      </w:r>
      <w:r>
        <w:rPr>
          <w:sz w:val="24"/>
        </w:rPr>
        <w:t>as</w:t>
      </w:r>
      <w:r>
        <w:rPr>
          <w:spacing w:val="-3"/>
          <w:sz w:val="24"/>
        </w:rPr>
        <w:t> </w:t>
      </w:r>
      <w:r>
        <w:rPr>
          <w:sz w:val="24"/>
        </w:rPr>
        <w:t>wisdom</w:t>
      </w:r>
      <w:r>
        <w:rPr>
          <w:spacing w:val="-3"/>
          <w:sz w:val="24"/>
        </w:rPr>
        <w:t> </w:t>
      </w:r>
      <w:r>
        <w:rPr>
          <w:sz w:val="24"/>
        </w:rPr>
        <w:t>is</w:t>
      </w:r>
      <w:r>
        <w:rPr>
          <w:spacing w:val="-3"/>
          <w:sz w:val="24"/>
        </w:rPr>
        <w:t> </w:t>
      </w:r>
      <w:r>
        <w:rPr>
          <w:sz w:val="24"/>
        </w:rPr>
        <w:t>in</w:t>
      </w:r>
      <w:r>
        <w:rPr>
          <w:spacing w:val="-3"/>
          <w:sz w:val="24"/>
        </w:rPr>
        <w:t> </w:t>
      </w:r>
      <w:r>
        <w:rPr>
          <w:color w:val="0D5FAD"/>
          <w:sz w:val="24"/>
          <w:u w:val="single" w:color="0D5FAD"/>
        </w:rPr>
        <w:t>Proverbs</w:t>
      </w:r>
      <w:r>
        <w:rPr>
          <w:color w:val="0D5FAD"/>
          <w:spacing w:val="-3"/>
          <w:sz w:val="24"/>
          <w:u w:val="single" w:color="0D5FAD"/>
        </w:rPr>
        <w:t> </w:t>
      </w:r>
      <w:r>
        <w:rPr>
          <w:color w:val="0D5FAD"/>
          <w:sz w:val="24"/>
          <w:u w:val="single" w:color="0D5FAD"/>
        </w:rPr>
        <w:t>8</w:t>
      </w:r>
      <w:r>
        <w:rPr>
          <w:sz w:val="24"/>
        </w:rPr>
        <w:t>.</w:t>
      </w:r>
      <w:r>
        <w:rPr>
          <w:spacing w:val="-3"/>
          <w:sz w:val="24"/>
        </w:rPr>
        <w:t> </w:t>
      </w:r>
      <w:r>
        <w:rPr>
          <w:sz w:val="24"/>
        </w:rPr>
        <w:t>But</w:t>
      </w:r>
      <w:r>
        <w:rPr>
          <w:spacing w:val="-3"/>
          <w:sz w:val="24"/>
        </w:rPr>
        <w:t> </w:t>
      </w:r>
      <w:r>
        <w:rPr>
          <w:sz w:val="24"/>
        </w:rPr>
        <w:t>the</w:t>
      </w:r>
      <w:r>
        <w:rPr>
          <w:spacing w:val="-4"/>
          <w:sz w:val="24"/>
        </w:rPr>
        <w:t> </w:t>
      </w:r>
      <w:r>
        <w:rPr>
          <w:sz w:val="24"/>
        </w:rPr>
        <w:t>overwhelming</w:t>
      </w:r>
      <w:r>
        <w:rPr>
          <w:spacing w:val="-3"/>
          <w:sz w:val="24"/>
        </w:rPr>
        <w:t> </w:t>
      </w:r>
      <w:r>
        <w:rPr>
          <w:sz w:val="24"/>
        </w:rPr>
        <w:t>evidence</w:t>
      </w:r>
      <w:r>
        <w:rPr>
          <w:spacing w:val="-4"/>
          <w:sz w:val="24"/>
        </w:rPr>
        <w:t> </w:t>
      </w:r>
      <w:r>
        <w:rPr>
          <w:sz w:val="24"/>
        </w:rPr>
        <w:t>shows</w:t>
      </w:r>
      <w:r>
        <w:rPr>
          <w:spacing w:val="-3"/>
          <w:sz w:val="24"/>
        </w:rPr>
        <w:t> </w:t>
      </w:r>
      <w:r>
        <w:rPr>
          <w:sz w:val="24"/>
        </w:rPr>
        <w:t>that it is not a person but a force of Yahweh’s.</w:t>
      </w:r>
    </w:p>
    <w:p>
      <w:pPr>
        <w:pStyle w:val="BodyText"/>
        <w:spacing w:line="398" w:lineRule="auto" w:before="160"/>
        <w:ind w:right="980"/>
      </w:pPr>
      <w:r>
        <w:rPr/>
        <w:t>Just</w:t>
      </w:r>
      <w:r>
        <w:rPr>
          <w:spacing w:val="-5"/>
        </w:rPr>
        <w:t> </w:t>
      </w:r>
      <w:r>
        <w:rPr/>
        <w:t>as</w:t>
      </w:r>
      <w:r>
        <w:rPr>
          <w:spacing w:val="-5"/>
        </w:rPr>
        <w:t> </w:t>
      </w:r>
      <w:r>
        <w:rPr>
          <w:color w:val="0D5FAD"/>
          <w:u w:val="single" w:color="0D5FAD"/>
        </w:rPr>
        <w:t>Jesus</w:t>
      </w:r>
      <w:r>
        <w:rPr>
          <w:color w:val="0D5FAD"/>
          <w:spacing w:val="-5"/>
          <w:u w:val="single" w:color="0D5FAD"/>
        </w:rPr>
        <w:t> </w:t>
      </w:r>
      <w:r>
        <w:rPr>
          <w:color w:val="0D5FAD"/>
          <w:u w:val="single" w:color="0D5FAD"/>
        </w:rPr>
        <w:t>had</w:t>
      </w:r>
      <w:r>
        <w:rPr>
          <w:color w:val="0D5FAD"/>
          <w:spacing w:val="-5"/>
          <w:u w:val="single" w:color="0D5FAD"/>
        </w:rPr>
        <w:t> </w:t>
      </w:r>
      <w:r>
        <w:rPr>
          <w:color w:val="0D5FAD"/>
          <w:u w:val="single" w:color="0D5FAD"/>
        </w:rPr>
        <w:t>God’s</w:t>
      </w:r>
      <w:r>
        <w:rPr>
          <w:color w:val="0D5FAD"/>
          <w:spacing w:val="-5"/>
          <w:u w:val="single" w:color="0D5FAD"/>
        </w:rPr>
        <w:t> </w:t>
      </w:r>
      <w:r>
        <w:rPr>
          <w:color w:val="0D5FAD"/>
          <w:u w:val="single" w:color="0D5FAD"/>
        </w:rPr>
        <w:t>spirit</w:t>
      </w:r>
      <w:r>
        <w:rPr/>
        <w:t>,</w:t>
      </w:r>
      <w:r>
        <w:rPr>
          <w:spacing w:val="-5"/>
        </w:rPr>
        <w:t> </w:t>
      </w:r>
      <w:r>
        <w:rPr/>
        <w:t>it</w:t>
      </w:r>
      <w:r>
        <w:rPr>
          <w:spacing w:val="-5"/>
        </w:rPr>
        <w:t> </w:t>
      </w:r>
      <w:r>
        <w:rPr/>
        <w:t>did</w:t>
      </w:r>
      <w:r>
        <w:rPr>
          <w:spacing w:val="-5"/>
        </w:rPr>
        <w:t> </w:t>
      </w:r>
      <w:r>
        <w:rPr/>
        <w:t>not</w:t>
      </w:r>
      <w:r>
        <w:rPr>
          <w:spacing w:val="-5"/>
        </w:rPr>
        <w:t> </w:t>
      </w:r>
      <w:r>
        <w:rPr/>
        <w:t>mean</w:t>
      </w:r>
      <w:r>
        <w:rPr>
          <w:spacing w:val="-5"/>
        </w:rPr>
        <w:t> </w:t>
      </w:r>
      <w:r>
        <w:rPr/>
        <w:t>that</w:t>
      </w:r>
      <w:r>
        <w:rPr>
          <w:spacing w:val="-7"/>
        </w:rPr>
        <w:t> </w:t>
      </w:r>
      <w:r>
        <w:rPr/>
        <w:t>he</w:t>
      </w:r>
      <w:r>
        <w:rPr>
          <w:spacing w:val="-6"/>
        </w:rPr>
        <w:t> </w:t>
      </w:r>
      <w:r>
        <w:rPr/>
        <w:t>was</w:t>
      </w:r>
      <w:r>
        <w:rPr>
          <w:spacing w:val="-9"/>
        </w:rPr>
        <w:t> </w:t>
      </w:r>
      <w:r>
        <w:rPr/>
        <w:t>The</w:t>
      </w:r>
      <w:r>
        <w:rPr>
          <w:spacing w:val="-6"/>
        </w:rPr>
        <w:t> </w:t>
      </w:r>
      <w:r>
        <w:rPr/>
        <w:t>Most</w:t>
      </w:r>
      <w:r>
        <w:rPr>
          <w:spacing w:val="-5"/>
        </w:rPr>
        <w:t> </w:t>
      </w:r>
      <w:r>
        <w:rPr/>
        <w:t>High</w:t>
      </w:r>
      <w:r>
        <w:rPr>
          <w:spacing w:val="-5"/>
        </w:rPr>
        <w:t> </w:t>
      </w:r>
      <w:r>
        <w:rPr/>
        <w:t>God,</w:t>
      </w:r>
      <w:r>
        <w:rPr>
          <w:spacing w:val="-14"/>
        </w:rPr>
        <w:t> </w:t>
      </w:r>
      <w:r>
        <w:rPr/>
        <w:t>Yahweh. </w:t>
      </w:r>
      <w:r>
        <w:rPr>
          <w:color w:val="0D5FAD"/>
          <w:u w:val="single" w:color="0D5FAD"/>
        </w:rPr>
        <w:t>John 1:32 (WEB)</w:t>
      </w:r>
      <w:r>
        <w:rPr/>
        <w:t>;</w:t>
      </w:r>
    </w:p>
    <w:p>
      <w:pPr>
        <w:spacing w:line="259" w:lineRule="auto" w:before="0"/>
        <w:ind w:left="840" w:right="194" w:firstLine="0"/>
        <w:jc w:val="left"/>
        <w:rPr>
          <w:sz w:val="24"/>
        </w:rPr>
      </w:pPr>
      <w:r>
        <w:rPr>
          <w:sz w:val="24"/>
          <w:vertAlign w:val="superscript"/>
        </w:rPr>
        <w:t>32</w:t>
      </w:r>
      <w:r>
        <w:rPr>
          <w:spacing w:val="-21"/>
          <w:sz w:val="24"/>
          <w:vertAlign w:val="baseline"/>
        </w:rPr>
        <w:t> </w:t>
      </w:r>
      <w:r>
        <w:rPr>
          <w:sz w:val="24"/>
          <w:vertAlign w:val="baseline"/>
        </w:rPr>
        <w:t>John</w:t>
      </w:r>
      <w:r>
        <w:rPr>
          <w:spacing w:val="-4"/>
          <w:sz w:val="24"/>
          <w:vertAlign w:val="baseline"/>
        </w:rPr>
        <w:t> </w:t>
      </w:r>
      <w:r>
        <w:rPr>
          <w:sz w:val="24"/>
          <w:vertAlign w:val="baseline"/>
        </w:rPr>
        <w:t>testified,</w:t>
      </w:r>
      <w:r>
        <w:rPr>
          <w:spacing w:val="-3"/>
          <w:sz w:val="24"/>
          <w:vertAlign w:val="baseline"/>
        </w:rPr>
        <w:t> </w:t>
      </w:r>
      <w:r>
        <w:rPr>
          <w:sz w:val="24"/>
          <w:vertAlign w:val="baseline"/>
        </w:rPr>
        <w:t>saying,</w:t>
      </w:r>
      <w:r>
        <w:rPr>
          <w:spacing w:val="-3"/>
          <w:sz w:val="24"/>
          <w:vertAlign w:val="baseline"/>
        </w:rPr>
        <w:t> </w:t>
      </w:r>
      <w:r>
        <w:rPr>
          <w:sz w:val="24"/>
          <w:vertAlign w:val="baseline"/>
        </w:rPr>
        <w:t>“I</w:t>
      </w:r>
      <w:r>
        <w:rPr>
          <w:spacing w:val="-4"/>
          <w:sz w:val="24"/>
          <w:vertAlign w:val="baseline"/>
        </w:rPr>
        <w:t> </w:t>
      </w:r>
      <w:r>
        <w:rPr>
          <w:sz w:val="24"/>
          <w:vertAlign w:val="baseline"/>
        </w:rPr>
        <w:t>have</w:t>
      </w:r>
      <w:r>
        <w:rPr>
          <w:spacing w:val="-4"/>
          <w:sz w:val="24"/>
          <w:vertAlign w:val="baseline"/>
        </w:rPr>
        <w:t> </w:t>
      </w:r>
      <w:r>
        <w:rPr>
          <w:sz w:val="24"/>
          <w:vertAlign w:val="baseline"/>
        </w:rPr>
        <w:t>seen</w:t>
      </w:r>
      <w:r>
        <w:rPr>
          <w:spacing w:val="-3"/>
          <w:sz w:val="24"/>
          <w:vertAlign w:val="baseline"/>
        </w:rPr>
        <w:t> </w:t>
      </w:r>
      <w:r>
        <w:rPr>
          <w:sz w:val="24"/>
          <w:vertAlign w:val="baseline"/>
        </w:rPr>
        <w:t>the</w:t>
      </w:r>
      <w:r>
        <w:rPr>
          <w:spacing w:val="-4"/>
          <w:sz w:val="24"/>
          <w:vertAlign w:val="baseline"/>
        </w:rPr>
        <w:t> </w:t>
      </w:r>
      <w:r>
        <w:rPr>
          <w:b/>
          <w:sz w:val="24"/>
          <w:vertAlign w:val="baseline"/>
        </w:rPr>
        <w:t>Spirit</w:t>
      </w:r>
      <w:r>
        <w:rPr>
          <w:b/>
          <w:spacing w:val="-4"/>
          <w:sz w:val="24"/>
          <w:vertAlign w:val="baseline"/>
        </w:rPr>
        <w:t> </w:t>
      </w:r>
      <w:r>
        <w:rPr>
          <w:b/>
          <w:sz w:val="24"/>
          <w:vertAlign w:val="baseline"/>
        </w:rPr>
        <w:t>descending</w:t>
      </w:r>
      <w:r>
        <w:rPr>
          <w:b/>
          <w:spacing w:val="-3"/>
          <w:sz w:val="24"/>
          <w:vertAlign w:val="baseline"/>
        </w:rPr>
        <w:t> </w:t>
      </w:r>
      <w:r>
        <w:rPr>
          <w:b/>
          <w:sz w:val="24"/>
          <w:vertAlign w:val="baseline"/>
        </w:rPr>
        <w:t>like</w:t>
      </w:r>
      <w:r>
        <w:rPr>
          <w:b/>
          <w:spacing w:val="-4"/>
          <w:sz w:val="24"/>
          <w:vertAlign w:val="baseline"/>
        </w:rPr>
        <w:t> </w:t>
      </w:r>
      <w:r>
        <w:rPr>
          <w:b/>
          <w:sz w:val="24"/>
          <w:vertAlign w:val="baseline"/>
        </w:rPr>
        <w:t>a</w:t>
      </w:r>
      <w:r>
        <w:rPr>
          <w:b/>
          <w:spacing w:val="-3"/>
          <w:sz w:val="24"/>
          <w:vertAlign w:val="baseline"/>
        </w:rPr>
        <w:t> </w:t>
      </w:r>
      <w:r>
        <w:rPr>
          <w:b/>
          <w:sz w:val="24"/>
          <w:vertAlign w:val="baseline"/>
        </w:rPr>
        <w:t>dove</w:t>
      </w:r>
      <w:r>
        <w:rPr>
          <w:b/>
          <w:spacing w:val="-5"/>
          <w:sz w:val="24"/>
          <w:vertAlign w:val="baseline"/>
        </w:rPr>
        <w:t> </w:t>
      </w:r>
      <w:r>
        <w:rPr>
          <w:sz w:val="24"/>
          <w:vertAlign w:val="baseline"/>
        </w:rPr>
        <w:t>out</w:t>
      </w:r>
      <w:r>
        <w:rPr>
          <w:spacing w:val="-3"/>
          <w:sz w:val="24"/>
          <w:vertAlign w:val="baseline"/>
        </w:rPr>
        <w:t> </w:t>
      </w:r>
      <w:r>
        <w:rPr>
          <w:sz w:val="24"/>
          <w:vertAlign w:val="baseline"/>
        </w:rPr>
        <w:t>of</w:t>
      </w:r>
      <w:r>
        <w:rPr>
          <w:spacing w:val="-4"/>
          <w:sz w:val="24"/>
          <w:vertAlign w:val="baseline"/>
        </w:rPr>
        <w:t> </w:t>
      </w:r>
      <w:r>
        <w:rPr>
          <w:sz w:val="24"/>
          <w:vertAlign w:val="baseline"/>
        </w:rPr>
        <w:t>heaven, and it remained on him.</w:t>
      </w:r>
    </w:p>
    <w:p>
      <w:pPr>
        <w:pStyle w:val="Heading2"/>
        <w:spacing w:line="259" w:lineRule="auto" w:before="158"/>
        <w:ind w:right="267"/>
      </w:pPr>
      <w:r>
        <w:rPr/>
        <w:t>When</w:t>
      </w:r>
      <w:r>
        <w:rPr>
          <w:spacing w:val="-5"/>
        </w:rPr>
        <w:t> </w:t>
      </w:r>
      <w:r>
        <w:rPr/>
        <w:t>the</w:t>
      </w:r>
      <w:r>
        <w:rPr>
          <w:spacing w:val="-6"/>
        </w:rPr>
        <w:t> </w:t>
      </w:r>
      <w:r>
        <w:rPr/>
        <w:t>120</w:t>
      </w:r>
      <w:r>
        <w:rPr>
          <w:spacing w:val="-5"/>
        </w:rPr>
        <w:t> </w:t>
      </w:r>
      <w:r>
        <w:rPr/>
        <w:t>disciples</w:t>
      </w:r>
      <w:r>
        <w:rPr>
          <w:spacing w:val="-8"/>
        </w:rPr>
        <w:t> </w:t>
      </w:r>
      <w:r>
        <w:rPr/>
        <w:t>gathered</w:t>
      </w:r>
      <w:r>
        <w:rPr>
          <w:spacing w:val="-5"/>
        </w:rPr>
        <w:t> </w:t>
      </w:r>
      <w:r>
        <w:rPr/>
        <w:t>together</w:t>
      </w:r>
      <w:r>
        <w:rPr>
          <w:spacing w:val="-8"/>
        </w:rPr>
        <w:t> </w:t>
      </w:r>
      <w:r>
        <w:rPr/>
        <w:t>and</w:t>
      </w:r>
      <w:r>
        <w:rPr>
          <w:spacing w:val="-5"/>
        </w:rPr>
        <w:t> </w:t>
      </w:r>
      <w:r>
        <w:rPr/>
        <w:t>received</w:t>
      </w:r>
      <w:r>
        <w:rPr>
          <w:spacing w:val="-5"/>
        </w:rPr>
        <w:t> </w:t>
      </w:r>
      <w:r>
        <w:rPr/>
        <w:t>the</w:t>
      </w:r>
      <w:r>
        <w:rPr>
          <w:spacing w:val="-6"/>
        </w:rPr>
        <w:t> </w:t>
      </w:r>
      <w:r>
        <w:rPr/>
        <w:t>Holy</w:t>
      </w:r>
      <w:r>
        <w:rPr>
          <w:spacing w:val="-6"/>
        </w:rPr>
        <w:t> </w:t>
      </w:r>
      <w:r>
        <w:rPr/>
        <w:t>Spirit,</w:t>
      </w:r>
      <w:r>
        <w:rPr>
          <w:spacing w:val="-5"/>
        </w:rPr>
        <w:t> </w:t>
      </w:r>
      <w:r>
        <w:rPr/>
        <w:t>they</w:t>
      </w:r>
      <w:r>
        <w:rPr>
          <w:spacing w:val="-5"/>
        </w:rPr>
        <w:t> </w:t>
      </w:r>
      <w:r>
        <w:rPr/>
        <w:t>received special powers from God. They did not become God.</w:t>
      </w:r>
    </w:p>
    <w:p>
      <w:pPr>
        <w:pStyle w:val="BodyText"/>
        <w:spacing w:before="160"/>
      </w:pPr>
      <w:r>
        <w:rPr>
          <w:color w:val="0D5FAD"/>
          <w:u w:val="single" w:color="0D5FAD"/>
        </w:rPr>
        <w:t>Acts</w:t>
      </w:r>
      <w:r>
        <w:rPr>
          <w:color w:val="0D5FAD"/>
          <w:spacing w:val="-2"/>
          <w:u w:val="single" w:color="0D5FAD"/>
        </w:rPr>
        <w:t> </w:t>
      </w:r>
      <w:r>
        <w:rPr>
          <w:color w:val="0D5FAD"/>
          <w:u w:val="single" w:color="0D5FAD"/>
        </w:rPr>
        <w:t>2:1-4</w:t>
      </w:r>
      <w:r>
        <w:rPr>
          <w:color w:val="0D5FAD"/>
          <w:spacing w:val="-1"/>
          <w:u w:val="single" w:color="0D5FAD"/>
        </w:rPr>
        <w:t> </w:t>
      </w:r>
      <w:r>
        <w:rPr>
          <w:color w:val="0D5FAD"/>
          <w:spacing w:val="-2"/>
          <w:u w:val="single" w:color="0D5FAD"/>
        </w:rPr>
        <w:t>(WEB)</w:t>
      </w:r>
      <w:r>
        <w:rPr>
          <w:spacing w:val="-2"/>
        </w:rPr>
        <w:t>;</w:t>
      </w:r>
    </w:p>
    <w:p>
      <w:pPr>
        <w:pStyle w:val="BodyText"/>
        <w:spacing w:before="182"/>
        <w:ind w:left="840"/>
      </w:pPr>
      <w:r>
        <w:rPr/>
        <w:t>2</w:t>
      </w:r>
      <w:r>
        <w:rPr>
          <w:spacing w:val="-3"/>
        </w:rPr>
        <w:t> </w:t>
      </w:r>
      <w:r>
        <w:rPr/>
        <w:t>Now</w:t>
      </w:r>
      <w:r>
        <w:rPr>
          <w:spacing w:val="-2"/>
        </w:rPr>
        <w:t> </w:t>
      </w:r>
      <w:r>
        <w:rPr/>
        <w:t>when</w:t>
      </w:r>
      <w:r>
        <w:rPr>
          <w:spacing w:val="-1"/>
        </w:rPr>
        <w:t> </w:t>
      </w:r>
      <w:r>
        <w:rPr/>
        <w:t>the</w:t>
      </w:r>
      <w:r>
        <w:rPr>
          <w:spacing w:val="-2"/>
        </w:rPr>
        <w:t> </w:t>
      </w:r>
      <w:r>
        <w:rPr/>
        <w:t>day</w:t>
      </w:r>
      <w:r>
        <w:rPr>
          <w:spacing w:val="-1"/>
        </w:rPr>
        <w:t> </w:t>
      </w:r>
      <w:r>
        <w:rPr/>
        <w:t>of</w:t>
      </w:r>
      <w:r>
        <w:rPr>
          <w:spacing w:val="-1"/>
        </w:rPr>
        <w:t> </w:t>
      </w:r>
      <w:r>
        <w:rPr/>
        <w:t>Pentecost</w:t>
      </w:r>
      <w:r>
        <w:rPr>
          <w:spacing w:val="-1"/>
        </w:rPr>
        <w:t> </w:t>
      </w:r>
      <w:r>
        <w:rPr/>
        <w:t>had</w:t>
      </w:r>
      <w:r>
        <w:rPr>
          <w:spacing w:val="-1"/>
        </w:rPr>
        <w:t> </w:t>
      </w:r>
      <w:r>
        <w:rPr/>
        <w:t>come,</w:t>
      </w:r>
      <w:r>
        <w:rPr>
          <w:spacing w:val="-1"/>
        </w:rPr>
        <w:t> </w:t>
      </w:r>
      <w:r>
        <w:rPr/>
        <w:t>they</w:t>
      </w:r>
      <w:r>
        <w:rPr>
          <w:spacing w:val="1"/>
        </w:rPr>
        <w:t> </w:t>
      </w:r>
      <w:r>
        <w:rPr/>
        <w:t>were</w:t>
      </w:r>
      <w:r>
        <w:rPr>
          <w:spacing w:val="1"/>
        </w:rPr>
        <w:t> </w:t>
      </w:r>
      <w:r>
        <w:rPr/>
        <w:t>all</w:t>
      </w:r>
      <w:r>
        <w:rPr>
          <w:spacing w:val="-1"/>
        </w:rPr>
        <w:t> </w:t>
      </w:r>
      <w:r>
        <w:rPr/>
        <w:t>with</w:t>
      </w:r>
      <w:r>
        <w:rPr>
          <w:spacing w:val="-1"/>
        </w:rPr>
        <w:t> </w:t>
      </w:r>
      <w:r>
        <w:rPr/>
        <w:t>one</w:t>
      </w:r>
      <w:r>
        <w:rPr>
          <w:spacing w:val="-2"/>
        </w:rPr>
        <w:t> </w:t>
      </w:r>
      <w:r>
        <w:rPr/>
        <w:t>accord</w:t>
      </w:r>
      <w:r>
        <w:rPr>
          <w:spacing w:val="1"/>
        </w:rPr>
        <w:t> </w:t>
      </w:r>
      <w:r>
        <w:rPr/>
        <w:t>in </w:t>
      </w:r>
      <w:r>
        <w:rPr>
          <w:spacing w:val="-5"/>
        </w:rPr>
        <w:t>one</w:t>
      </w:r>
    </w:p>
    <w:p>
      <w:pPr>
        <w:pStyle w:val="BodyText"/>
        <w:spacing w:line="259" w:lineRule="auto" w:before="22"/>
        <w:ind w:left="840" w:right="187"/>
      </w:pPr>
      <w:r>
        <w:rPr/>
        <w:t>place.</w:t>
      </w:r>
      <w:r>
        <w:rPr>
          <w:spacing w:val="-4"/>
        </w:rPr>
        <w:t> </w:t>
      </w:r>
      <w:r>
        <w:rPr>
          <w:vertAlign w:val="superscript"/>
        </w:rPr>
        <w:t>2</w:t>
      </w:r>
      <w:r>
        <w:rPr>
          <w:spacing w:val="-18"/>
          <w:vertAlign w:val="baseline"/>
        </w:rPr>
        <w:t> </w:t>
      </w:r>
      <w:r>
        <w:rPr>
          <w:vertAlign w:val="baseline"/>
        </w:rPr>
        <w:t>Suddenly</w:t>
      </w:r>
      <w:r>
        <w:rPr>
          <w:spacing w:val="-2"/>
          <w:vertAlign w:val="baseline"/>
        </w:rPr>
        <w:t> </w:t>
      </w:r>
      <w:r>
        <w:rPr>
          <w:vertAlign w:val="baseline"/>
        </w:rPr>
        <w:t>there</w:t>
      </w:r>
      <w:r>
        <w:rPr>
          <w:spacing w:val="-3"/>
          <w:vertAlign w:val="baseline"/>
        </w:rPr>
        <w:t> </w:t>
      </w:r>
      <w:r>
        <w:rPr>
          <w:vertAlign w:val="baseline"/>
        </w:rPr>
        <w:t>came</w:t>
      </w:r>
      <w:r>
        <w:rPr>
          <w:spacing w:val="-3"/>
          <w:vertAlign w:val="baseline"/>
        </w:rPr>
        <w:t> </w:t>
      </w:r>
      <w:r>
        <w:rPr>
          <w:vertAlign w:val="baseline"/>
        </w:rPr>
        <w:t>from</w:t>
      </w:r>
      <w:r>
        <w:rPr>
          <w:spacing w:val="-2"/>
          <w:vertAlign w:val="baseline"/>
        </w:rPr>
        <w:t> </w:t>
      </w:r>
      <w:r>
        <w:rPr>
          <w:vertAlign w:val="baseline"/>
        </w:rPr>
        <w:t>the</w:t>
      </w:r>
      <w:r>
        <w:rPr>
          <w:spacing w:val="-3"/>
          <w:vertAlign w:val="baseline"/>
        </w:rPr>
        <w:t> </w:t>
      </w:r>
      <w:r>
        <w:rPr>
          <w:vertAlign w:val="baseline"/>
        </w:rPr>
        <w:t>sky</w:t>
      </w:r>
      <w:r>
        <w:rPr>
          <w:spacing w:val="-2"/>
          <w:vertAlign w:val="baseline"/>
        </w:rPr>
        <w:t> </w:t>
      </w:r>
      <w:r>
        <w:rPr>
          <w:vertAlign w:val="baseline"/>
        </w:rPr>
        <w:t>a</w:t>
      </w:r>
      <w:r>
        <w:rPr>
          <w:spacing w:val="-3"/>
          <w:vertAlign w:val="baseline"/>
        </w:rPr>
        <w:t> </w:t>
      </w:r>
      <w:r>
        <w:rPr>
          <w:vertAlign w:val="baseline"/>
        </w:rPr>
        <w:t>sound</w:t>
      </w:r>
      <w:r>
        <w:rPr>
          <w:spacing w:val="-2"/>
          <w:vertAlign w:val="baseline"/>
        </w:rPr>
        <w:t> </w:t>
      </w:r>
      <w:r>
        <w:rPr>
          <w:vertAlign w:val="baseline"/>
        </w:rPr>
        <w:t>like</w:t>
      </w:r>
      <w:r>
        <w:rPr>
          <w:spacing w:val="-3"/>
          <w:vertAlign w:val="baseline"/>
        </w:rPr>
        <w:t> </w:t>
      </w:r>
      <w:r>
        <w:rPr>
          <w:vertAlign w:val="baseline"/>
        </w:rPr>
        <w:t>the</w:t>
      </w:r>
      <w:r>
        <w:rPr>
          <w:spacing w:val="-3"/>
          <w:vertAlign w:val="baseline"/>
        </w:rPr>
        <w:t> </w:t>
      </w:r>
      <w:r>
        <w:rPr>
          <w:vertAlign w:val="baseline"/>
        </w:rPr>
        <w:t>rushing</w:t>
      </w:r>
      <w:r>
        <w:rPr>
          <w:spacing w:val="-2"/>
          <w:vertAlign w:val="baseline"/>
        </w:rPr>
        <w:t> </w:t>
      </w:r>
      <w:r>
        <w:rPr>
          <w:vertAlign w:val="baseline"/>
        </w:rPr>
        <w:t>of</w:t>
      </w:r>
      <w:r>
        <w:rPr>
          <w:spacing w:val="-3"/>
          <w:vertAlign w:val="baseline"/>
        </w:rPr>
        <w:t> </w:t>
      </w:r>
      <w:r>
        <w:rPr>
          <w:vertAlign w:val="baseline"/>
        </w:rPr>
        <w:t>a</w:t>
      </w:r>
      <w:r>
        <w:rPr>
          <w:spacing w:val="-3"/>
          <w:vertAlign w:val="baseline"/>
        </w:rPr>
        <w:t> </w:t>
      </w:r>
      <w:r>
        <w:rPr>
          <w:vertAlign w:val="baseline"/>
        </w:rPr>
        <w:t>mighty</w:t>
      </w:r>
      <w:r>
        <w:rPr>
          <w:spacing w:val="-2"/>
          <w:vertAlign w:val="baseline"/>
        </w:rPr>
        <w:t> </w:t>
      </w:r>
      <w:r>
        <w:rPr>
          <w:vertAlign w:val="baseline"/>
        </w:rPr>
        <w:t>wind,</w:t>
      </w:r>
      <w:r>
        <w:rPr>
          <w:spacing w:val="-2"/>
          <w:vertAlign w:val="baseline"/>
        </w:rPr>
        <w:t> </w:t>
      </w:r>
      <w:r>
        <w:rPr>
          <w:vertAlign w:val="baseline"/>
        </w:rPr>
        <w:t>and it filled all the house where they were sitting. </w:t>
      </w:r>
      <w:r>
        <w:rPr>
          <w:vertAlign w:val="superscript"/>
        </w:rPr>
        <w:t>3</w:t>
      </w:r>
      <w:r>
        <w:rPr>
          <w:spacing w:val="-13"/>
          <w:vertAlign w:val="baseline"/>
        </w:rPr>
        <w:t> </w:t>
      </w:r>
      <w:r>
        <w:rPr>
          <w:b/>
          <w:vertAlign w:val="baseline"/>
        </w:rPr>
        <w:t>Tongues like fire </w:t>
      </w:r>
      <w:r>
        <w:rPr>
          <w:vertAlign w:val="baseline"/>
        </w:rPr>
        <w:t>appeared and were distributed to them, and one sat on each of them. </w:t>
      </w:r>
      <w:r>
        <w:rPr>
          <w:vertAlign w:val="superscript"/>
        </w:rPr>
        <w:t>4</w:t>
      </w:r>
      <w:r>
        <w:rPr>
          <w:spacing w:val="-13"/>
          <w:vertAlign w:val="baseline"/>
        </w:rPr>
        <w:t> </w:t>
      </w:r>
      <w:r>
        <w:rPr>
          <w:b/>
          <w:vertAlign w:val="baseline"/>
        </w:rPr>
        <w:t>They were all filled with the Holy Spirit</w:t>
      </w:r>
      <w:r>
        <w:rPr>
          <w:vertAlign w:val="baseline"/>
        </w:rPr>
        <w:t>, and began to speak with other languages, as the Spirit gave them the ability to </w:t>
      </w:r>
      <w:r>
        <w:rPr>
          <w:spacing w:val="-2"/>
          <w:vertAlign w:val="baseline"/>
        </w:rPr>
        <w:t>speak.</w:t>
      </w:r>
    </w:p>
    <w:p>
      <w:pPr>
        <w:spacing w:line="259" w:lineRule="auto" w:before="158"/>
        <w:ind w:left="120" w:right="394" w:firstLine="0"/>
        <w:jc w:val="left"/>
        <w:rPr>
          <w:sz w:val="24"/>
        </w:rPr>
      </w:pPr>
      <w:r>
        <w:rPr>
          <w:sz w:val="24"/>
        </w:rPr>
        <w:t>When</w:t>
      </w:r>
      <w:r>
        <w:rPr>
          <w:spacing w:val="-5"/>
          <w:sz w:val="24"/>
        </w:rPr>
        <w:t> </w:t>
      </w:r>
      <w:r>
        <w:rPr>
          <w:b/>
          <w:sz w:val="24"/>
        </w:rPr>
        <w:t>King</w:t>
      </w:r>
      <w:r>
        <w:rPr>
          <w:b/>
          <w:spacing w:val="-3"/>
          <w:sz w:val="24"/>
        </w:rPr>
        <w:t> </w:t>
      </w:r>
      <w:r>
        <w:rPr>
          <w:b/>
          <w:sz w:val="24"/>
        </w:rPr>
        <w:t>David</w:t>
      </w:r>
      <w:r>
        <w:rPr>
          <w:b/>
          <w:spacing w:val="-3"/>
          <w:sz w:val="24"/>
        </w:rPr>
        <w:t> </w:t>
      </w:r>
      <w:r>
        <w:rPr>
          <w:b/>
          <w:sz w:val="24"/>
        </w:rPr>
        <w:t>spoke,</w:t>
      </w:r>
      <w:r>
        <w:rPr>
          <w:b/>
          <w:spacing w:val="-3"/>
          <w:sz w:val="24"/>
        </w:rPr>
        <w:t> </w:t>
      </w:r>
      <w:r>
        <w:rPr>
          <w:b/>
          <w:sz w:val="24"/>
        </w:rPr>
        <w:t>by</w:t>
      </w:r>
      <w:r>
        <w:rPr>
          <w:b/>
          <w:spacing w:val="-3"/>
          <w:sz w:val="24"/>
        </w:rPr>
        <w:t> </w:t>
      </w:r>
      <w:r>
        <w:rPr>
          <w:b/>
          <w:sz w:val="24"/>
        </w:rPr>
        <w:t>means</w:t>
      </w:r>
      <w:r>
        <w:rPr>
          <w:b/>
          <w:spacing w:val="-3"/>
          <w:sz w:val="24"/>
        </w:rPr>
        <w:t> </w:t>
      </w:r>
      <w:r>
        <w:rPr>
          <w:b/>
          <w:sz w:val="24"/>
        </w:rPr>
        <w:t>of</w:t>
      </w:r>
      <w:r>
        <w:rPr>
          <w:b/>
          <w:spacing w:val="-4"/>
          <w:sz w:val="24"/>
        </w:rPr>
        <w:t> </w:t>
      </w:r>
      <w:r>
        <w:rPr>
          <w:b/>
          <w:sz w:val="24"/>
        </w:rPr>
        <w:t>the</w:t>
      </w:r>
      <w:r>
        <w:rPr>
          <w:b/>
          <w:spacing w:val="-4"/>
          <w:sz w:val="24"/>
        </w:rPr>
        <w:t> </w:t>
      </w:r>
      <w:r>
        <w:rPr>
          <w:b/>
          <w:sz w:val="24"/>
        </w:rPr>
        <w:t>Holy</w:t>
      </w:r>
      <w:r>
        <w:rPr>
          <w:b/>
          <w:spacing w:val="-3"/>
          <w:sz w:val="24"/>
        </w:rPr>
        <w:t> </w:t>
      </w:r>
      <w:r>
        <w:rPr>
          <w:b/>
          <w:sz w:val="24"/>
        </w:rPr>
        <w:t>Spirit</w:t>
      </w:r>
      <w:r>
        <w:rPr>
          <w:sz w:val="24"/>
        </w:rPr>
        <w:t>,</w:t>
      </w:r>
      <w:r>
        <w:rPr>
          <w:spacing w:val="-3"/>
          <w:sz w:val="24"/>
        </w:rPr>
        <w:t> </w:t>
      </w:r>
      <w:r>
        <w:rPr>
          <w:sz w:val="24"/>
        </w:rPr>
        <w:t>it</w:t>
      </w:r>
      <w:r>
        <w:rPr>
          <w:spacing w:val="-3"/>
          <w:sz w:val="24"/>
        </w:rPr>
        <w:t> </w:t>
      </w:r>
      <w:r>
        <w:rPr>
          <w:sz w:val="24"/>
        </w:rPr>
        <w:t>did</w:t>
      </w:r>
      <w:r>
        <w:rPr>
          <w:spacing w:val="-3"/>
          <w:sz w:val="24"/>
        </w:rPr>
        <w:t> </w:t>
      </w:r>
      <w:r>
        <w:rPr>
          <w:sz w:val="24"/>
        </w:rPr>
        <w:t>not</w:t>
      </w:r>
      <w:r>
        <w:rPr>
          <w:spacing w:val="-5"/>
          <w:sz w:val="24"/>
        </w:rPr>
        <w:t> </w:t>
      </w:r>
      <w:r>
        <w:rPr>
          <w:sz w:val="24"/>
        </w:rPr>
        <w:t>mean</w:t>
      </w:r>
      <w:r>
        <w:rPr>
          <w:spacing w:val="-3"/>
          <w:sz w:val="24"/>
        </w:rPr>
        <w:t> </w:t>
      </w:r>
      <w:r>
        <w:rPr>
          <w:sz w:val="24"/>
        </w:rPr>
        <w:t>he</w:t>
      </w:r>
      <w:r>
        <w:rPr>
          <w:spacing w:val="-2"/>
          <w:sz w:val="24"/>
        </w:rPr>
        <w:t> </w:t>
      </w:r>
      <w:r>
        <w:rPr>
          <w:sz w:val="24"/>
        </w:rPr>
        <w:t>was</w:t>
      </w:r>
      <w:r>
        <w:rPr>
          <w:spacing w:val="-3"/>
          <w:sz w:val="24"/>
        </w:rPr>
        <w:t> </w:t>
      </w:r>
      <w:r>
        <w:rPr>
          <w:sz w:val="24"/>
        </w:rPr>
        <w:t>the</w:t>
      </w:r>
      <w:r>
        <w:rPr>
          <w:spacing w:val="-16"/>
          <w:sz w:val="24"/>
        </w:rPr>
        <w:t> </w:t>
      </w:r>
      <w:r>
        <w:rPr>
          <w:sz w:val="24"/>
        </w:rPr>
        <w:t>Almighty, but was directed by God’s Spirit.</w:t>
      </w:r>
    </w:p>
    <w:p>
      <w:pPr>
        <w:pStyle w:val="BodyText"/>
        <w:spacing w:before="160"/>
      </w:pPr>
      <w:r>
        <w:rPr>
          <w:color w:val="0D5FAD"/>
          <w:u w:val="single" w:color="0D5FAD"/>
        </w:rPr>
        <w:t>Acts</w:t>
      </w:r>
      <w:r>
        <w:rPr>
          <w:color w:val="0D5FAD"/>
          <w:spacing w:val="-2"/>
          <w:u w:val="single" w:color="0D5FAD"/>
        </w:rPr>
        <w:t> </w:t>
      </w:r>
      <w:r>
        <w:rPr>
          <w:color w:val="0D5FAD"/>
          <w:u w:val="single" w:color="0D5FAD"/>
        </w:rPr>
        <w:t>1:15-16;20</w:t>
      </w:r>
      <w:r>
        <w:rPr>
          <w:color w:val="0D5FAD"/>
          <w:spacing w:val="-1"/>
          <w:u w:val="single" w:color="0D5FAD"/>
        </w:rPr>
        <w:t> </w:t>
      </w:r>
      <w:r>
        <w:rPr>
          <w:color w:val="0D5FAD"/>
          <w:spacing w:val="-2"/>
          <w:u w:val="single" w:color="0D5FAD"/>
        </w:rPr>
        <w:t>(WEB)</w:t>
      </w:r>
      <w:r>
        <w:rPr>
          <w:spacing w:val="-2"/>
        </w:rPr>
        <w:t>;</w:t>
      </w:r>
    </w:p>
    <w:p>
      <w:pPr>
        <w:spacing w:line="259" w:lineRule="auto" w:before="183"/>
        <w:ind w:left="840" w:right="124" w:firstLine="0"/>
        <w:jc w:val="left"/>
        <w:rPr>
          <w:sz w:val="24"/>
        </w:rPr>
      </w:pPr>
      <w:r>
        <w:rPr>
          <w:sz w:val="24"/>
          <w:vertAlign w:val="superscript"/>
        </w:rPr>
        <w:t>15</w:t>
      </w:r>
      <w:r>
        <w:rPr>
          <w:spacing w:val="-15"/>
          <w:sz w:val="24"/>
          <w:vertAlign w:val="baseline"/>
        </w:rPr>
        <w:t> </w:t>
      </w:r>
      <w:r>
        <w:rPr>
          <w:sz w:val="24"/>
          <w:vertAlign w:val="baseline"/>
        </w:rPr>
        <w:t>In these days, Peter stood up in the middle of the disciples (and the number of names was</w:t>
      </w:r>
      <w:r>
        <w:rPr>
          <w:spacing w:val="-5"/>
          <w:sz w:val="24"/>
          <w:vertAlign w:val="baseline"/>
        </w:rPr>
        <w:t> </w:t>
      </w:r>
      <w:r>
        <w:rPr>
          <w:sz w:val="24"/>
          <w:vertAlign w:val="baseline"/>
        </w:rPr>
        <w:t>about</w:t>
      </w:r>
      <w:r>
        <w:rPr>
          <w:spacing w:val="-3"/>
          <w:sz w:val="24"/>
          <w:vertAlign w:val="baseline"/>
        </w:rPr>
        <w:t> </w:t>
      </w:r>
      <w:r>
        <w:rPr>
          <w:sz w:val="24"/>
          <w:vertAlign w:val="baseline"/>
        </w:rPr>
        <w:t>one</w:t>
      </w:r>
      <w:r>
        <w:rPr>
          <w:spacing w:val="-4"/>
          <w:sz w:val="24"/>
          <w:vertAlign w:val="baseline"/>
        </w:rPr>
        <w:t> </w:t>
      </w:r>
      <w:r>
        <w:rPr>
          <w:sz w:val="24"/>
          <w:vertAlign w:val="baseline"/>
        </w:rPr>
        <w:t>hundred</w:t>
      </w:r>
      <w:r>
        <w:rPr>
          <w:spacing w:val="-3"/>
          <w:sz w:val="24"/>
          <w:vertAlign w:val="baseline"/>
        </w:rPr>
        <w:t> </w:t>
      </w:r>
      <w:r>
        <w:rPr>
          <w:sz w:val="24"/>
          <w:vertAlign w:val="baseline"/>
        </w:rPr>
        <w:t>twenty),</w:t>
      </w:r>
      <w:r>
        <w:rPr>
          <w:spacing w:val="-3"/>
          <w:sz w:val="24"/>
          <w:vertAlign w:val="baseline"/>
        </w:rPr>
        <w:t> </w:t>
      </w:r>
      <w:r>
        <w:rPr>
          <w:sz w:val="24"/>
          <w:vertAlign w:val="baseline"/>
        </w:rPr>
        <w:t>and</w:t>
      </w:r>
      <w:r>
        <w:rPr>
          <w:spacing w:val="-3"/>
          <w:sz w:val="24"/>
          <w:vertAlign w:val="baseline"/>
        </w:rPr>
        <w:t> </w:t>
      </w:r>
      <w:r>
        <w:rPr>
          <w:sz w:val="24"/>
          <w:vertAlign w:val="baseline"/>
        </w:rPr>
        <w:t>said,</w:t>
      </w:r>
      <w:r>
        <w:rPr>
          <w:spacing w:val="-4"/>
          <w:sz w:val="24"/>
          <w:vertAlign w:val="baseline"/>
        </w:rPr>
        <w:t> </w:t>
      </w:r>
      <w:r>
        <w:rPr>
          <w:sz w:val="24"/>
          <w:vertAlign w:val="superscript"/>
        </w:rPr>
        <w:t>16</w:t>
      </w:r>
      <w:r>
        <w:rPr>
          <w:spacing w:val="-18"/>
          <w:sz w:val="24"/>
          <w:vertAlign w:val="baseline"/>
        </w:rPr>
        <w:t> </w:t>
      </w:r>
      <w:r>
        <w:rPr>
          <w:sz w:val="24"/>
          <w:vertAlign w:val="baseline"/>
        </w:rPr>
        <w:t>“Brothers,</w:t>
      </w:r>
      <w:r>
        <w:rPr>
          <w:spacing w:val="-3"/>
          <w:sz w:val="24"/>
          <w:vertAlign w:val="baseline"/>
        </w:rPr>
        <w:t> </w:t>
      </w:r>
      <w:r>
        <w:rPr>
          <w:sz w:val="24"/>
          <w:vertAlign w:val="baseline"/>
        </w:rPr>
        <w:t>it</w:t>
      </w:r>
      <w:r>
        <w:rPr>
          <w:spacing w:val="-3"/>
          <w:sz w:val="24"/>
          <w:vertAlign w:val="baseline"/>
        </w:rPr>
        <w:t> </w:t>
      </w:r>
      <w:r>
        <w:rPr>
          <w:sz w:val="24"/>
          <w:vertAlign w:val="baseline"/>
        </w:rPr>
        <w:t>was</w:t>
      </w:r>
      <w:r>
        <w:rPr>
          <w:spacing w:val="-3"/>
          <w:sz w:val="24"/>
          <w:vertAlign w:val="baseline"/>
        </w:rPr>
        <w:t> </w:t>
      </w:r>
      <w:r>
        <w:rPr>
          <w:sz w:val="24"/>
          <w:vertAlign w:val="baseline"/>
        </w:rPr>
        <w:t>necessary</w:t>
      </w:r>
      <w:r>
        <w:rPr>
          <w:spacing w:val="-3"/>
          <w:sz w:val="24"/>
          <w:vertAlign w:val="baseline"/>
        </w:rPr>
        <w:t> </w:t>
      </w:r>
      <w:r>
        <w:rPr>
          <w:sz w:val="24"/>
          <w:vertAlign w:val="baseline"/>
        </w:rPr>
        <w:t>that</w:t>
      </w:r>
      <w:r>
        <w:rPr>
          <w:spacing w:val="-3"/>
          <w:sz w:val="24"/>
          <w:vertAlign w:val="baseline"/>
        </w:rPr>
        <w:t> </w:t>
      </w:r>
      <w:r>
        <w:rPr>
          <w:sz w:val="24"/>
          <w:vertAlign w:val="baseline"/>
        </w:rPr>
        <w:t>this</w:t>
      </w:r>
      <w:r>
        <w:rPr>
          <w:spacing w:val="-3"/>
          <w:sz w:val="24"/>
          <w:vertAlign w:val="baseline"/>
        </w:rPr>
        <w:t> </w:t>
      </w:r>
      <w:r>
        <w:rPr>
          <w:sz w:val="24"/>
          <w:vertAlign w:val="baseline"/>
        </w:rPr>
        <w:t>Scripture should be fulfilled, which </w:t>
      </w:r>
      <w:r>
        <w:rPr>
          <w:b/>
          <w:sz w:val="24"/>
          <w:vertAlign w:val="baseline"/>
        </w:rPr>
        <w:t>the Holy Spirit spoke before by the mouth of David concerning Judas</w:t>
      </w:r>
      <w:r>
        <w:rPr>
          <w:sz w:val="24"/>
          <w:vertAlign w:val="baseline"/>
        </w:rPr>
        <w:t>, who was guide to those who took Jesus.</w:t>
      </w:r>
    </w:p>
    <w:p>
      <w:pPr>
        <w:pStyle w:val="BodyText"/>
        <w:spacing w:line="456" w:lineRule="exact" w:before="18"/>
        <w:ind w:left="840" w:right="4692"/>
      </w:pPr>
      <w:r>
        <w:rPr>
          <w:vertAlign w:val="superscript"/>
        </w:rPr>
        <w:t>20</w:t>
      </w:r>
      <w:r>
        <w:rPr>
          <w:spacing w:val="-21"/>
          <w:vertAlign w:val="baseline"/>
        </w:rPr>
        <w:t> </w:t>
      </w:r>
      <w:r>
        <w:rPr>
          <w:vertAlign w:val="baseline"/>
        </w:rPr>
        <w:t>For</w:t>
      </w:r>
      <w:r>
        <w:rPr>
          <w:spacing w:val="-8"/>
          <w:vertAlign w:val="baseline"/>
        </w:rPr>
        <w:t> </w:t>
      </w:r>
      <w:r>
        <w:rPr>
          <w:vertAlign w:val="baseline"/>
        </w:rPr>
        <w:t>it</w:t>
      </w:r>
      <w:r>
        <w:rPr>
          <w:spacing w:val="-4"/>
          <w:vertAlign w:val="baseline"/>
        </w:rPr>
        <w:t> </w:t>
      </w:r>
      <w:r>
        <w:rPr>
          <w:vertAlign w:val="baseline"/>
        </w:rPr>
        <w:t>is</w:t>
      </w:r>
      <w:r>
        <w:rPr>
          <w:spacing w:val="-4"/>
          <w:vertAlign w:val="baseline"/>
        </w:rPr>
        <w:t> </w:t>
      </w:r>
      <w:r>
        <w:rPr>
          <w:vertAlign w:val="baseline"/>
        </w:rPr>
        <w:t>written</w:t>
      </w:r>
      <w:r>
        <w:rPr>
          <w:spacing w:val="-4"/>
          <w:vertAlign w:val="baseline"/>
        </w:rPr>
        <w:t> </w:t>
      </w:r>
      <w:r>
        <w:rPr>
          <w:vertAlign w:val="baseline"/>
        </w:rPr>
        <w:t>in</w:t>
      </w:r>
      <w:r>
        <w:rPr>
          <w:spacing w:val="-4"/>
          <w:vertAlign w:val="baseline"/>
        </w:rPr>
        <w:t> </w:t>
      </w:r>
      <w:r>
        <w:rPr>
          <w:vertAlign w:val="baseline"/>
        </w:rPr>
        <w:t>the</w:t>
      </w:r>
      <w:r>
        <w:rPr>
          <w:spacing w:val="-5"/>
          <w:vertAlign w:val="baseline"/>
        </w:rPr>
        <w:t> </w:t>
      </w:r>
      <w:r>
        <w:rPr>
          <w:vertAlign w:val="baseline"/>
        </w:rPr>
        <w:t>book</w:t>
      </w:r>
      <w:r>
        <w:rPr>
          <w:spacing w:val="-4"/>
          <w:vertAlign w:val="baseline"/>
        </w:rPr>
        <w:t> </w:t>
      </w:r>
      <w:r>
        <w:rPr>
          <w:vertAlign w:val="baseline"/>
        </w:rPr>
        <w:t>of</w:t>
      </w:r>
      <w:r>
        <w:rPr>
          <w:spacing w:val="-5"/>
          <w:vertAlign w:val="baseline"/>
        </w:rPr>
        <w:t> </w:t>
      </w:r>
      <w:r>
        <w:rPr>
          <w:vertAlign w:val="baseline"/>
        </w:rPr>
        <w:t>Psalms, ‘Let his habitation be made desolate.</w:t>
      </w:r>
    </w:p>
    <w:p>
      <w:pPr>
        <w:pStyle w:val="BodyText"/>
        <w:spacing w:line="261" w:lineRule="exact"/>
        <w:ind w:left="1080"/>
      </w:pPr>
      <w:r>
        <w:rPr/>
        <w:t>Let</w:t>
      </w:r>
      <w:r>
        <w:rPr>
          <w:spacing w:val="-4"/>
        </w:rPr>
        <w:t> </w:t>
      </w:r>
      <w:r>
        <w:rPr/>
        <w:t>no</w:t>
      </w:r>
      <w:r>
        <w:rPr>
          <w:spacing w:val="-1"/>
        </w:rPr>
        <w:t> </w:t>
      </w:r>
      <w:r>
        <w:rPr/>
        <w:t>one</w:t>
      </w:r>
      <w:r>
        <w:rPr>
          <w:spacing w:val="-2"/>
        </w:rPr>
        <w:t> </w:t>
      </w:r>
      <w:r>
        <w:rPr/>
        <w:t>dwell</w:t>
      </w:r>
      <w:r>
        <w:rPr>
          <w:spacing w:val="-1"/>
        </w:rPr>
        <w:t> </w:t>
      </w:r>
      <w:r>
        <w:rPr>
          <w:spacing w:val="-2"/>
        </w:rPr>
        <w:t>therein;’</w:t>
      </w:r>
    </w:p>
    <w:p>
      <w:pPr>
        <w:spacing w:after="0" w:line="261" w:lineRule="exact"/>
        <w:sectPr>
          <w:pgSz w:w="12240" w:h="15840"/>
          <w:pgMar w:header="0" w:footer="523" w:top="1380" w:bottom="720" w:left="1320" w:right="1320"/>
        </w:sectPr>
      </w:pPr>
    </w:p>
    <w:p>
      <w:pPr>
        <w:pStyle w:val="BodyText"/>
        <w:spacing w:before="79"/>
        <w:ind w:left="840"/>
      </w:pPr>
      <w:r>
        <w:rPr>
          <w:spacing w:val="-4"/>
        </w:rPr>
        <w:t>and,</w:t>
      </w:r>
    </w:p>
    <w:p>
      <w:pPr>
        <w:pStyle w:val="BodyText"/>
        <w:spacing w:before="182"/>
        <w:ind w:left="840"/>
      </w:pPr>
      <w:r>
        <w:rPr/>
        <w:t>‘Let</w:t>
      </w:r>
      <w:r>
        <w:rPr>
          <w:spacing w:val="-1"/>
        </w:rPr>
        <w:t> </w:t>
      </w:r>
      <w:r>
        <w:rPr/>
        <w:t>another</w:t>
      </w:r>
      <w:r>
        <w:rPr>
          <w:spacing w:val="-2"/>
        </w:rPr>
        <w:t> </w:t>
      </w:r>
      <w:r>
        <w:rPr/>
        <w:t>take</w:t>
      </w:r>
      <w:r>
        <w:rPr>
          <w:spacing w:val="-2"/>
        </w:rPr>
        <w:t> </w:t>
      </w:r>
      <w:r>
        <w:rPr/>
        <w:t>his</w:t>
      </w:r>
      <w:r>
        <w:rPr>
          <w:spacing w:val="-1"/>
        </w:rPr>
        <w:t> </w:t>
      </w:r>
      <w:r>
        <w:rPr>
          <w:spacing w:val="-2"/>
        </w:rPr>
        <w:t>office.’</w:t>
      </w:r>
    </w:p>
    <w:p>
      <w:pPr>
        <w:pStyle w:val="Heading2"/>
        <w:spacing w:before="183"/>
      </w:pPr>
      <w:r>
        <w:rPr/>
        <w:t>Others</w:t>
      </w:r>
      <w:r>
        <w:rPr>
          <w:spacing w:val="-1"/>
        </w:rPr>
        <w:t> </w:t>
      </w:r>
      <w:r>
        <w:rPr/>
        <w:t>that</w:t>
      </w:r>
      <w:r>
        <w:rPr>
          <w:spacing w:val="-2"/>
        </w:rPr>
        <w:t> </w:t>
      </w:r>
      <w:r>
        <w:rPr/>
        <w:t>had</w:t>
      </w:r>
      <w:r>
        <w:rPr>
          <w:spacing w:val="-1"/>
        </w:rPr>
        <w:t> </w:t>
      </w:r>
      <w:r>
        <w:rPr/>
        <w:t>Holy</w:t>
      </w:r>
      <w:r>
        <w:rPr>
          <w:spacing w:val="-1"/>
        </w:rPr>
        <w:t> </w:t>
      </w:r>
      <w:r>
        <w:rPr>
          <w:spacing w:val="-2"/>
        </w:rPr>
        <w:t>Spirit:</w:t>
      </w:r>
    </w:p>
    <w:p>
      <w:pPr>
        <w:spacing w:before="180"/>
        <w:ind w:left="120" w:right="0" w:firstLine="0"/>
        <w:jc w:val="left"/>
        <w:rPr>
          <w:sz w:val="24"/>
        </w:rPr>
      </w:pPr>
      <w:r>
        <w:rPr>
          <w:b/>
          <w:sz w:val="24"/>
        </w:rPr>
        <w:t>John</w:t>
      </w:r>
      <w:r>
        <w:rPr>
          <w:b/>
          <w:spacing w:val="-2"/>
          <w:sz w:val="24"/>
        </w:rPr>
        <w:t> </w:t>
      </w:r>
      <w:r>
        <w:rPr>
          <w:b/>
          <w:sz w:val="24"/>
        </w:rPr>
        <w:t>the</w:t>
      </w:r>
      <w:r>
        <w:rPr>
          <w:b/>
          <w:spacing w:val="-2"/>
          <w:sz w:val="24"/>
        </w:rPr>
        <w:t> </w:t>
      </w:r>
      <w:r>
        <w:rPr>
          <w:b/>
          <w:sz w:val="24"/>
        </w:rPr>
        <w:t>baptizer</w:t>
      </w:r>
      <w:r>
        <w:rPr>
          <w:sz w:val="24"/>
        </w:rPr>
        <w:t>,</w:t>
      </w:r>
      <w:r>
        <w:rPr>
          <w:spacing w:val="-1"/>
          <w:sz w:val="24"/>
        </w:rPr>
        <w:t> </w:t>
      </w:r>
      <w:r>
        <w:rPr>
          <w:sz w:val="24"/>
        </w:rPr>
        <w:t>from</w:t>
      </w:r>
      <w:r>
        <w:rPr>
          <w:spacing w:val="-2"/>
          <w:sz w:val="24"/>
        </w:rPr>
        <w:t> </w:t>
      </w:r>
      <w:r>
        <w:rPr>
          <w:sz w:val="24"/>
        </w:rPr>
        <w:t>birth,</w:t>
      </w:r>
      <w:r>
        <w:rPr>
          <w:spacing w:val="-1"/>
          <w:sz w:val="24"/>
        </w:rPr>
        <w:t> </w:t>
      </w:r>
      <w:r>
        <w:rPr>
          <w:color w:val="0D5FAD"/>
          <w:sz w:val="24"/>
          <w:u w:val="single" w:color="0D5FAD"/>
        </w:rPr>
        <w:t>Luke</w:t>
      </w:r>
      <w:r>
        <w:rPr>
          <w:color w:val="0D5FAD"/>
          <w:spacing w:val="-2"/>
          <w:sz w:val="24"/>
          <w:u w:val="single" w:color="0D5FAD"/>
        </w:rPr>
        <w:t> </w:t>
      </w:r>
      <w:r>
        <w:rPr>
          <w:color w:val="0D5FAD"/>
          <w:sz w:val="24"/>
          <w:u w:val="single" w:color="0D5FAD"/>
        </w:rPr>
        <w:t>1:15</w:t>
      </w:r>
      <w:r>
        <w:rPr>
          <w:color w:val="0D5FAD"/>
          <w:spacing w:val="-1"/>
          <w:sz w:val="24"/>
          <w:u w:val="single" w:color="0D5FAD"/>
        </w:rPr>
        <w:t> </w:t>
      </w:r>
      <w:r>
        <w:rPr>
          <w:color w:val="0D5FAD"/>
          <w:spacing w:val="-2"/>
          <w:sz w:val="24"/>
          <w:u w:val="single" w:color="0D5FAD"/>
        </w:rPr>
        <w:t>(WEB)</w:t>
      </w:r>
      <w:r>
        <w:rPr>
          <w:spacing w:val="-2"/>
          <w:sz w:val="24"/>
        </w:rPr>
        <w:t>;</w:t>
      </w:r>
    </w:p>
    <w:p>
      <w:pPr>
        <w:pStyle w:val="BodyText"/>
        <w:spacing w:line="259" w:lineRule="auto" w:before="182"/>
        <w:ind w:left="840"/>
      </w:pPr>
      <w:r>
        <w:rPr>
          <w:vertAlign w:val="superscript"/>
        </w:rPr>
        <w:t>15</w:t>
      </w:r>
      <w:r>
        <w:rPr>
          <w:spacing w:val="-21"/>
          <w:vertAlign w:val="baseline"/>
        </w:rPr>
        <w:t> </w:t>
      </w:r>
      <w:r>
        <w:rPr>
          <w:vertAlign w:val="baseline"/>
        </w:rPr>
        <w:t>For</w:t>
      </w:r>
      <w:r>
        <w:rPr>
          <w:spacing w:val="-4"/>
          <w:vertAlign w:val="baseline"/>
        </w:rPr>
        <w:t> </w:t>
      </w:r>
      <w:r>
        <w:rPr>
          <w:vertAlign w:val="baseline"/>
        </w:rPr>
        <w:t>he</w:t>
      </w:r>
      <w:r>
        <w:rPr>
          <w:spacing w:val="-3"/>
          <w:vertAlign w:val="baseline"/>
        </w:rPr>
        <w:t> </w:t>
      </w:r>
      <w:r>
        <w:rPr>
          <w:vertAlign w:val="baseline"/>
        </w:rPr>
        <w:t>will</w:t>
      </w:r>
      <w:r>
        <w:rPr>
          <w:spacing w:val="-2"/>
          <w:vertAlign w:val="baseline"/>
        </w:rPr>
        <w:t> </w:t>
      </w:r>
      <w:r>
        <w:rPr>
          <w:vertAlign w:val="baseline"/>
        </w:rPr>
        <w:t>be</w:t>
      </w:r>
      <w:r>
        <w:rPr>
          <w:spacing w:val="-3"/>
          <w:vertAlign w:val="baseline"/>
        </w:rPr>
        <w:t> </w:t>
      </w:r>
      <w:r>
        <w:rPr>
          <w:vertAlign w:val="baseline"/>
        </w:rPr>
        <w:t>great</w:t>
      </w:r>
      <w:r>
        <w:rPr>
          <w:spacing w:val="-2"/>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sight</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Lord,</w:t>
      </w:r>
      <w:r>
        <w:rPr>
          <w:spacing w:val="-2"/>
          <w:vertAlign w:val="baseline"/>
        </w:rPr>
        <w:t> </w:t>
      </w:r>
      <w:r>
        <w:rPr>
          <w:vertAlign w:val="baseline"/>
        </w:rPr>
        <w:t>and he</w:t>
      </w:r>
      <w:r>
        <w:rPr>
          <w:spacing w:val="-3"/>
          <w:vertAlign w:val="baseline"/>
        </w:rPr>
        <w:t> </w:t>
      </w:r>
      <w:r>
        <w:rPr>
          <w:vertAlign w:val="baseline"/>
        </w:rPr>
        <w:t>will</w:t>
      </w:r>
      <w:r>
        <w:rPr>
          <w:spacing w:val="-2"/>
          <w:vertAlign w:val="baseline"/>
        </w:rPr>
        <w:t> </w:t>
      </w:r>
      <w:r>
        <w:rPr>
          <w:vertAlign w:val="baseline"/>
        </w:rPr>
        <w:t>drink</w:t>
      </w:r>
      <w:r>
        <w:rPr>
          <w:spacing w:val="-2"/>
          <w:vertAlign w:val="baseline"/>
        </w:rPr>
        <w:t> </w:t>
      </w:r>
      <w:r>
        <w:rPr>
          <w:vertAlign w:val="baseline"/>
        </w:rPr>
        <w:t>no</w:t>
      </w:r>
      <w:r>
        <w:rPr>
          <w:spacing w:val="-2"/>
          <w:vertAlign w:val="baseline"/>
        </w:rPr>
        <w:t> </w:t>
      </w:r>
      <w:r>
        <w:rPr>
          <w:vertAlign w:val="baseline"/>
        </w:rPr>
        <w:t>wine</w:t>
      </w:r>
      <w:r>
        <w:rPr>
          <w:spacing w:val="-3"/>
          <w:vertAlign w:val="baseline"/>
        </w:rPr>
        <w:t> </w:t>
      </w:r>
      <w:r>
        <w:rPr>
          <w:vertAlign w:val="baseline"/>
        </w:rPr>
        <w:t>nor</w:t>
      </w:r>
      <w:r>
        <w:rPr>
          <w:spacing w:val="-1"/>
          <w:vertAlign w:val="baseline"/>
        </w:rPr>
        <w:t> </w:t>
      </w:r>
      <w:r>
        <w:rPr>
          <w:vertAlign w:val="baseline"/>
        </w:rPr>
        <w:t>strong</w:t>
      </w:r>
      <w:r>
        <w:rPr>
          <w:spacing w:val="-2"/>
          <w:vertAlign w:val="baseline"/>
        </w:rPr>
        <w:t> </w:t>
      </w:r>
      <w:r>
        <w:rPr>
          <w:vertAlign w:val="baseline"/>
        </w:rPr>
        <w:t>drink. He will be filled with the Holy Spirit, even from his mother’s womb.</w:t>
      </w:r>
    </w:p>
    <w:p>
      <w:pPr>
        <w:pStyle w:val="BodyText"/>
        <w:spacing w:before="160"/>
      </w:pPr>
      <w:r>
        <w:rPr>
          <w:b/>
        </w:rPr>
        <w:t>Mary</w:t>
      </w:r>
      <w:r>
        <w:rPr/>
        <w:t>,</w:t>
      </w:r>
      <w:r>
        <w:rPr>
          <w:spacing w:val="-3"/>
        </w:rPr>
        <w:t> </w:t>
      </w:r>
      <w:r>
        <w:rPr/>
        <w:t>mother</w:t>
      </w:r>
      <w:r>
        <w:rPr>
          <w:spacing w:val="-2"/>
        </w:rPr>
        <w:t> </w:t>
      </w:r>
      <w:r>
        <w:rPr/>
        <w:t>Jesus,</w:t>
      </w:r>
      <w:r>
        <w:rPr>
          <w:spacing w:val="-1"/>
        </w:rPr>
        <w:t> </w:t>
      </w:r>
      <w:r>
        <w:rPr>
          <w:color w:val="0D5FAD"/>
          <w:u w:val="single" w:color="0D5FAD"/>
        </w:rPr>
        <w:t>Luke</w:t>
      </w:r>
      <w:r>
        <w:rPr>
          <w:color w:val="0D5FAD"/>
          <w:spacing w:val="-2"/>
          <w:u w:val="single" w:color="0D5FAD"/>
        </w:rPr>
        <w:t> </w:t>
      </w:r>
      <w:r>
        <w:rPr>
          <w:color w:val="0D5FAD"/>
          <w:u w:val="single" w:color="0D5FAD"/>
        </w:rPr>
        <w:t>1:35 </w:t>
      </w:r>
      <w:r>
        <w:rPr>
          <w:color w:val="0D5FAD"/>
          <w:spacing w:val="-2"/>
          <w:u w:val="single" w:color="0D5FAD"/>
        </w:rPr>
        <w:t>(WEB)</w:t>
      </w:r>
      <w:r>
        <w:rPr>
          <w:spacing w:val="-2"/>
        </w:rPr>
        <w:t>;</w:t>
      </w:r>
    </w:p>
    <w:p>
      <w:pPr>
        <w:pStyle w:val="BodyText"/>
        <w:spacing w:line="259" w:lineRule="auto" w:before="182"/>
        <w:ind w:left="840" w:right="123"/>
      </w:pPr>
      <w:r>
        <w:rPr>
          <w:vertAlign w:val="superscript"/>
        </w:rPr>
        <w:t>35</w:t>
      </w:r>
      <w:r>
        <w:rPr>
          <w:spacing w:val="-21"/>
          <w:vertAlign w:val="baseline"/>
        </w:rPr>
        <w:t> </w:t>
      </w:r>
      <w:r>
        <w:rPr>
          <w:vertAlign w:val="baseline"/>
        </w:rPr>
        <w:t>The</w:t>
      </w:r>
      <w:r>
        <w:rPr>
          <w:spacing w:val="-6"/>
          <w:vertAlign w:val="baseline"/>
        </w:rPr>
        <w:t> </w:t>
      </w:r>
      <w:r>
        <w:rPr>
          <w:vertAlign w:val="baseline"/>
        </w:rPr>
        <w:t>angel</w:t>
      </w:r>
      <w:r>
        <w:rPr>
          <w:spacing w:val="-3"/>
          <w:vertAlign w:val="baseline"/>
        </w:rPr>
        <w:t> </w:t>
      </w:r>
      <w:r>
        <w:rPr>
          <w:vertAlign w:val="baseline"/>
        </w:rPr>
        <w:t>answered</w:t>
      </w:r>
      <w:r>
        <w:rPr>
          <w:spacing w:val="-3"/>
          <w:vertAlign w:val="baseline"/>
        </w:rPr>
        <w:t> </w:t>
      </w:r>
      <w:r>
        <w:rPr>
          <w:vertAlign w:val="baseline"/>
        </w:rPr>
        <w:t>her,</w:t>
      </w:r>
      <w:r>
        <w:rPr>
          <w:spacing w:val="-3"/>
          <w:vertAlign w:val="baseline"/>
        </w:rPr>
        <w:t> </w:t>
      </w:r>
      <w:r>
        <w:rPr>
          <w:vertAlign w:val="baseline"/>
        </w:rPr>
        <w:t>“The</w:t>
      </w:r>
      <w:r>
        <w:rPr>
          <w:spacing w:val="-4"/>
          <w:vertAlign w:val="baseline"/>
        </w:rPr>
        <w:t> </w:t>
      </w:r>
      <w:r>
        <w:rPr>
          <w:vertAlign w:val="baseline"/>
        </w:rPr>
        <w:t>Holy</w:t>
      </w:r>
      <w:r>
        <w:rPr>
          <w:spacing w:val="-3"/>
          <w:vertAlign w:val="baseline"/>
        </w:rPr>
        <w:t> </w:t>
      </w:r>
      <w:r>
        <w:rPr>
          <w:vertAlign w:val="baseline"/>
        </w:rPr>
        <w:t>Spirit</w:t>
      </w:r>
      <w:r>
        <w:rPr>
          <w:spacing w:val="-3"/>
          <w:vertAlign w:val="baseline"/>
        </w:rPr>
        <w:t> </w:t>
      </w:r>
      <w:r>
        <w:rPr>
          <w:vertAlign w:val="baseline"/>
        </w:rPr>
        <w:t>will</w:t>
      </w:r>
      <w:r>
        <w:rPr>
          <w:spacing w:val="-3"/>
          <w:vertAlign w:val="baseline"/>
        </w:rPr>
        <w:t> </w:t>
      </w:r>
      <w:r>
        <w:rPr>
          <w:vertAlign w:val="baseline"/>
        </w:rPr>
        <w:t>come</w:t>
      </w:r>
      <w:r>
        <w:rPr>
          <w:spacing w:val="-4"/>
          <w:vertAlign w:val="baseline"/>
        </w:rPr>
        <w:t> </w:t>
      </w:r>
      <w:r>
        <w:rPr>
          <w:vertAlign w:val="baseline"/>
        </w:rPr>
        <w:t>on</w:t>
      </w:r>
      <w:r>
        <w:rPr>
          <w:spacing w:val="-3"/>
          <w:vertAlign w:val="baseline"/>
        </w:rPr>
        <w:t> </w:t>
      </w:r>
      <w:r>
        <w:rPr>
          <w:vertAlign w:val="baseline"/>
        </w:rPr>
        <w:t>you,</w:t>
      </w:r>
      <w:r>
        <w:rPr>
          <w:spacing w:val="-3"/>
          <w:vertAlign w:val="baseline"/>
        </w:rPr>
        <w:t> </w:t>
      </w:r>
      <w:r>
        <w:rPr>
          <w:vertAlign w:val="baseline"/>
        </w:rPr>
        <w:t>and</w:t>
      </w:r>
      <w:r>
        <w:rPr>
          <w:spacing w:val="-3"/>
          <w:vertAlign w:val="baseline"/>
        </w:rPr>
        <w:t> </w:t>
      </w:r>
      <w:r>
        <w:rPr>
          <w:vertAlign w:val="baseline"/>
        </w:rPr>
        <w:t>the</w:t>
      </w:r>
      <w:r>
        <w:rPr>
          <w:spacing w:val="-4"/>
          <w:vertAlign w:val="baseline"/>
        </w:rPr>
        <w:t> </w:t>
      </w:r>
      <w:r>
        <w:rPr>
          <w:vertAlign w:val="baseline"/>
        </w:rPr>
        <w:t>power</w:t>
      </w:r>
      <w:r>
        <w:rPr>
          <w:spacing w:val="-4"/>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Most High will overshadow you. Therefore also the holy one who is born from you will be called the Son of God.</w:t>
      </w:r>
    </w:p>
    <w:p>
      <w:pPr>
        <w:spacing w:before="160"/>
        <w:ind w:left="120" w:right="0" w:firstLine="0"/>
        <w:jc w:val="left"/>
        <w:rPr>
          <w:sz w:val="24"/>
        </w:rPr>
      </w:pPr>
      <w:r>
        <w:rPr>
          <w:b/>
          <w:sz w:val="24"/>
        </w:rPr>
        <w:t>Elizabeth</w:t>
      </w:r>
      <w:r>
        <w:rPr>
          <w:sz w:val="24"/>
        </w:rPr>
        <w:t>,</w:t>
      </w:r>
      <w:r>
        <w:rPr>
          <w:spacing w:val="-8"/>
          <w:sz w:val="24"/>
        </w:rPr>
        <w:t> </w:t>
      </w:r>
      <w:r>
        <w:rPr>
          <w:sz w:val="24"/>
        </w:rPr>
        <w:t>John’s</w:t>
      </w:r>
      <w:r>
        <w:rPr>
          <w:spacing w:val="-6"/>
          <w:sz w:val="24"/>
        </w:rPr>
        <w:t> </w:t>
      </w:r>
      <w:r>
        <w:rPr>
          <w:sz w:val="24"/>
        </w:rPr>
        <w:t>mother,</w:t>
      </w:r>
      <w:r>
        <w:rPr>
          <w:spacing w:val="-5"/>
          <w:sz w:val="24"/>
        </w:rPr>
        <w:t> </w:t>
      </w:r>
      <w:r>
        <w:rPr>
          <w:color w:val="0D5FAD"/>
          <w:sz w:val="24"/>
          <w:u w:val="single" w:color="0D5FAD"/>
        </w:rPr>
        <w:t>Luke</w:t>
      </w:r>
      <w:r>
        <w:rPr>
          <w:color w:val="0D5FAD"/>
          <w:spacing w:val="-7"/>
          <w:sz w:val="24"/>
          <w:u w:val="single" w:color="0D5FAD"/>
        </w:rPr>
        <w:t> </w:t>
      </w:r>
      <w:r>
        <w:rPr>
          <w:color w:val="0D5FAD"/>
          <w:sz w:val="24"/>
          <w:u w:val="single" w:color="0D5FAD"/>
        </w:rPr>
        <w:t>1:41</w:t>
      </w:r>
      <w:r>
        <w:rPr>
          <w:color w:val="0D5FAD"/>
          <w:spacing w:val="-5"/>
          <w:sz w:val="24"/>
          <w:u w:val="single" w:color="0D5FAD"/>
        </w:rPr>
        <w:t> </w:t>
      </w:r>
      <w:r>
        <w:rPr>
          <w:color w:val="0D5FAD"/>
          <w:spacing w:val="-2"/>
          <w:sz w:val="24"/>
          <w:u w:val="single" w:color="0D5FAD"/>
        </w:rPr>
        <w:t>(WEB)</w:t>
      </w:r>
      <w:r>
        <w:rPr>
          <w:spacing w:val="-2"/>
          <w:sz w:val="24"/>
        </w:rPr>
        <w:t>;</w:t>
      </w:r>
    </w:p>
    <w:p>
      <w:pPr>
        <w:pStyle w:val="BodyText"/>
        <w:spacing w:line="259" w:lineRule="auto" w:before="180"/>
        <w:ind w:left="840" w:right="267"/>
      </w:pPr>
      <w:r>
        <w:rPr>
          <w:vertAlign w:val="superscript"/>
        </w:rPr>
        <w:t>41</w:t>
      </w:r>
      <w:r>
        <w:rPr>
          <w:spacing w:val="-21"/>
          <w:vertAlign w:val="baseline"/>
        </w:rPr>
        <w:t> </w:t>
      </w:r>
      <w:r>
        <w:rPr>
          <w:vertAlign w:val="baseline"/>
        </w:rPr>
        <w:t>When</w:t>
      </w:r>
      <w:r>
        <w:rPr>
          <w:spacing w:val="-7"/>
          <w:vertAlign w:val="baseline"/>
        </w:rPr>
        <w:t> </w:t>
      </w:r>
      <w:r>
        <w:rPr>
          <w:vertAlign w:val="baseline"/>
        </w:rPr>
        <w:t>Elizabeth</w:t>
      </w:r>
      <w:r>
        <w:rPr>
          <w:spacing w:val="-4"/>
          <w:vertAlign w:val="baseline"/>
        </w:rPr>
        <w:t> </w:t>
      </w:r>
      <w:r>
        <w:rPr>
          <w:vertAlign w:val="baseline"/>
        </w:rPr>
        <w:t>heard</w:t>
      </w:r>
      <w:r>
        <w:rPr>
          <w:spacing w:val="-3"/>
          <w:vertAlign w:val="baseline"/>
        </w:rPr>
        <w:t> </w:t>
      </w:r>
      <w:r>
        <w:rPr>
          <w:vertAlign w:val="baseline"/>
        </w:rPr>
        <w:t>Mary’s</w:t>
      </w:r>
      <w:r>
        <w:rPr>
          <w:spacing w:val="-4"/>
          <w:vertAlign w:val="baseline"/>
        </w:rPr>
        <w:t> </w:t>
      </w:r>
      <w:r>
        <w:rPr>
          <w:vertAlign w:val="baseline"/>
        </w:rPr>
        <w:t>greeting,</w:t>
      </w:r>
      <w:r>
        <w:rPr>
          <w:spacing w:val="-4"/>
          <w:vertAlign w:val="baseline"/>
        </w:rPr>
        <w:t> </w:t>
      </w:r>
      <w:r>
        <w:rPr>
          <w:vertAlign w:val="baseline"/>
        </w:rPr>
        <w:t>the</w:t>
      </w:r>
      <w:r>
        <w:rPr>
          <w:spacing w:val="-5"/>
          <w:vertAlign w:val="baseline"/>
        </w:rPr>
        <w:t> </w:t>
      </w:r>
      <w:r>
        <w:rPr>
          <w:vertAlign w:val="baseline"/>
        </w:rPr>
        <w:t>baby</w:t>
      </w:r>
      <w:r>
        <w:rPr>
          <w:spacing w:val="-4"/>
          <w:vertAlign w:val="baseline"/>
        </w:rPr>
        <w:t> </w:t>
      </w:r>
      <w:r>
        <w:rPr>
          <w:vertAlign w:val="baseline"/>
        </w:rPr>
        <w:t>leaped</w:t>
      </w:r>
      <w:r>
        <w:rPr>
          <w:spacing w:val="-4"/>
          <w:vertAlign w:val="baseline"/>
        </w:rPr>
        <w:t> </w:t>
      </w:r>
      <w:r>
        <w:rPr>
          <w:vertAlign w:val="baseline"/>
        </w:rPr>
        <w:t>in</w:t>
      </w:r>
      <w:r>
        <w:rPr>
          <w:spacing w:val="-4"/>
          <w:vertAlign w:val="baseline"/>
        </w:rPr>
        <w:t> </w:t>
      </w:r>
      <w:r>
        <w:rPr>
          <w:vertAlign w:val="baseline"/>
        </w:rPr>
        <w:t>her</w:t>
      </w:r>
      <w:r>
        <w:rPr>
          <w:spacing w:val="-4"/>
          <w:vertAlign w:val="baseline"/>
        </w:rPr>
        <w:t> </w:t>
      </w:r>
      <w:r>
        <w:rPr>
          <w:vertAlign w:val="baseline"/>
        </w:rPr>
        <w:t>womb,</w:t>
      </w:r>
      <w:r>
        <w:rPr>
          <w:spacing w:val="-4"/>
          <w:vertAlign w:val="baseline"/>
        </w:rPr>
        <w:t> </w:t>
      </w:r>
      <w:r>
        <w:rPr>
          <w:vertAlign w:val="baseline"/>
        </w:rPr>
        <w:t>and</w:t>
      </w:r>
      <w:r>
        <w:rPr>
          <w:spacing w:val="-4"/>
          <w:vertAlign w:val="baseline"/>
        </w:rPr>
        <w:t> </w:t>
      </w:r>
      <w:r>
        <w:rPr>
          <w:vertAlign w:val="baseline"/>
        </w:rPr>
        <w:t>Elizabeth was filled with the Holy Spirit.</w:t>
      </w:r>
    </w:p>
    <w:p>
      <w:pPr>
        <w:spacing w:before="160"/>
        <w:ind w:left="120" w:right="0" w:firstLine="0"/>
        <w:jc w:val="left"/>
        <w:rPr>
          <w:sz w:val="24"/>
        </w:rPr>
      </w:pPr>
      <w:r>
        <w:rPr>
          <w:b/>
          <w:sz w:val="24"/>
        </w:rPr>
        <w:t>Zechariah</w:t>
      </w:r>
      <w:r>
        <w:rPr>
          <w:sz w:val="24"/>
        </w:rPr>
        <w:t>,</w:t>
      </w:r>
      <w:r>
        <w:rPr>
          <w:spacing w:val="-6"/>
          <w:sz w:val="24"/>
        </w:rPr>
        <w:t> </w:t>
      </w:r>
      <w:r>
        <w:rPr>
          <w:sz w:val="24"/>
        </w:rPr>
        <w:t>John’s</w:t>
      </w:r>
      <w:r>
        <w:rPr>
          <w:spacing w:val="-5"/>
          <w:sz w:val="24"/>
        </w:rPr>
        <w:t> </w:t>
      </w:r>
      <w:r>
        <w:rPr>
          <w:sz w:val="24"/>
        </w:rPr>
        <w:t>father,</w:t>
      </w:r>
      <w:r>
        <w:rPr>
          <w:spacing w:val="-6"/>
          <w:sz w:val="24"/>
        </w:rPr>
        <w:t> </w:t>
      </w:r>
      <w:r>
        <w:rPr>
          <w:color w:val="0D5FAD"/>
          <w:sz w:val="24"/>
          <w:u w:val="single" w:color="0D5FAD"/>
        </w:rPr>
        <w:t>Luke</w:t>
      </w:r>
      <w:r>
        <w:rPr>
          <w:color w:val="0D5FAD"/>
          <w:spacing w:val="-6"/>
          <w:sz w:val="24"/>
          <w:u w:val="single" w:color="0D5FAD"/>
        </w:rPr>
        <w:t> </w:t>
      </w:r>
      <w:r>
        <w:rPr>
          <w:color w:val="0D5FAD"/>
          <w:sz w:val="24"/>
          <w:u w:val="single" w:color="0D5FAD"/>
        </w:rPr>
        <w:t>1:67</w:t>
      </w:r>
      <w:r>
        <w:rPr>
          <w:color w:val="0D5FAD"/>
          <w:spacing w:val="-5"/>
          <w:sz w:val="24"/>
          <w:u w:val="single" w:color="0D5FAD"/>
        </w:rPr>
        <w:t> </w:t>
      </w:r>
      <w:r>
        <w:rPr>
          <w:color w:val="0D5FAD"/>
          <w:spacing w:val="-2"/>
          <w:sz w:val="24"/>
          <w:u w:val="single" w:color="0D5FAD"/>
        </w:rPr>
        <w:t>(WEB)</w:t>
      </w:r>
      <w:r>
        <w:rPr>
          <w:spacing w:val="-2"/>
          <w:sz w:val="24"/>
        </w:rPr>
        <w:t>;</w:t>
      </w:r>
    </w:p>
    <w:p>
      <w:pPr>
        <w:pStyle w:val="BodyText"/>
        <w:spacing w:before="182"/>
        <w:ind w:left="840"/>
      </w:pPr>
      <w:r>
        <w:rPr>
          <w:vertAlign w:val="superscript"/>
        </w:rPr>
        <w:t>67</w:t>
      </w:r>
      <w:r>
        <w:rPr>
          <w:spacing w:val="-21"/>
          <w:vertAlign w:val="baseline"/>
        </w:rPr>
        <w:t> </w:t>
      </w:r>
      <w:r>
        <w:rPr>
          <w:vertAlign w:val="baseline"/>
        </w:rPr>
        <w:t>His</w:t>
      </w:r>
      <w:r>
        <w:rPr>
          <w:spacing w:val="-4"/>
          <w:vertAlign w:val="baseline"/>
        </w:rPr>
        <w:t> </w:t>
      </w:r>
      <w:r>
        <w:rPr>
          <w:vertAlign w:val="baseline"/>
        </w:rPr>
        <w:t>father,</w:t>
      </w:r>
      <w:r>
        <w:rPr>
          <w:spacing w:val="-3"/>
          <w:vertAlign w:val="baseline"/>
        </w:rPr>
        <w:t> </w:t>
      </w:r>
      <w:r>
        <w:rPr>
          <w:vertAlign w:val="baseline"/>
        </w:rPr>
        <w:t>Zacharias, was</w:t>
      </w:r>
      <w:r>
        <w:rPr>
          <w:spacing w:val="-2"/>
          <w:vertAlign w:val="baseline"/>
        </w:rPr>
        <w:t> </w:t>
      </w:r>
      <w:r>
        <w:rPr>
          <w:vertAlign w:val="baseline"/>
        </w:rPr>
        <w:t>filled</w:t>
      </w:r>
      <w:r>
        <w:rPr>
          <w:spacing w:val="-3"/>
          <w:vertAlign w:val="baseline"/>
        </w:rPr>
        <w:t> </w:t>
      </w:r>
      <w:r>
        <w:rPr>
          <w:vertAlign w:val="baseline"/>
        </w:rPr>
        <w:t>with</w:t>
      </w:r>
      <w:r>
        <w:rPr>
          <w:spacing w:val="-2"/>
          <w:vertAlign w:val="baseline"/>
        </w:rPr>
        <w:t> </w:t>
      </w:r>
      <w:r>
        <w:rPr>
          <w:vertAlign w:val="baseline"/>
        </w:rPr>
        <w:t>the</w:t>
      </w:r>
      <w:r>
        <w:rPr>
          <w:spacing w:val="-3"/>
          <w:vertAlign w:val="baseline"/>
        </w:rPr>
        <w:t> </w:t>
      </w:r>
      <w:r>
        <w:rPr>
          <w:vertAlign w:val="baseline"/>
        </w:rPr>
        <w:t>Holy</w:t>
      </w:r>
      <w:r>
        <w:rPr>
          <w:spacing w:val="-1"/>
          <w:vertAlign w:val="baseline"/>
        </w:rPr>
        <w:t> </w:t>
      </w:r>
      <w:r>
        <w:rPr>
          <w:vertAlign w:val="baseline"/>
        </w:rPr>
        <w:t>Spirit,</w:t>
      </w:r>
      <w:r>
        <w:rPr>
          <w:spacing w:val="-2"/>
          <w:vertAlign w:val="baseline"/>
        </w:rPr>
        <w:t> </w:t>
      </w:r>
      <w:r>
        <w:rPr>
          <w:vertAlign w:val="baseline"/>
        </w:rPr>
        <w:t>and</w:t>
      </w:r>
      <w:r>
        <w:rPr>
          <w:spacing w:val="-3"/>
          <w:vertAlign w:val="baseline"/>
        </w:rPr>
        <w:t> </w:t>
      </w:r>
      <w:r>
        <w:rPr>
          <w:vertAlign w:val="baseline"/>
        </w:rPr>
        <w:t>prophesied,</w:t>
      </w:r>
      <w:r>
        <w:rPr>
          <w:spacing w:val="-2"/>
          <w:vertAlign w:val="baseline"/>
        </w:rPr>
        <w:t> saying,</w:t>
      </w:r>
    </w:p>
    <w:p>
      <w:pPr>
        <w:pStyle w:val="Heading2"/>
        <w:spacing w:line="259" w:lineRule="auto" w:before="183"/>
      </w:pPr>
      <w:r>
        <w:rPr/>
        <w:t>Jesus himself stated that a saying against the Son of man would be forgiven, but a saying against</w:t>
      </w:r>
      <w:r>
        <w:rPr>
          <w:spacing w:val="-3"/>
        </w:rPr>
        <w:t> </w:t>
      </w:r>
      <w:r>
        <w:rPr/>
        <w:t>the</w:t>
      </w:r>
      <w:r>
        <w:rPr>
          <w:spacing w:val="-3"/>
        </w:rPr>
        <w:t> </w:t>
      </w:r>
      <w:r>
        <w:rPr/>
        <w:t>holy</w:t>
      </w:r>
      <w:r>
        <w:rPr>
          <w:spacing w:val="-2"/>
        </w:rPr>
        <w:t> </w:t>
      </w:r>
      <w:r>
        <w:rPr/>
        <w:t>spirit</w:t>
      </w:r>
      <w:r>
        <w:rPr>
          <w:spacing w:val="-3"/>
        </w:rPr>
        <w:t> </w:t>
      </w:r>
      <w:r>
        <w:rPr/>
        <w:t>would</w:t>
      </w:r>
      <w:r>
        <w:rPr>
          <w:spacing w:val="-2"/>
        </w:rPr>
        <w:t> </w:t>
      </w:r>
      <w:r>
        <w:rPr/>
        <w:t>not</w:t>
      </w:r>
      <w:r>
        <w:rPr>
          <w:spacing w:val="-3"/>
        </w:rPr>
        <w:t> </w:t>
      </w:r>
      <w:r>
        <w:rPr/>
        <w:t>be</w:t>
      </w:r>
      <w:r>
        <w:rPr>
          <w:spacing w:val="-3"/>
        </w:rPr>
        <w:t> </w:t>
      </w:r>
      <w:r>
        <w:rPr/>
        <w:t>forgiven.</w:t>
      </w:r>
      <w:r>
        <w:rPr>
          <w:spacing w:val="-7"/>
        </w:rPr>
        <w:t> </w:t>
      </w:r>
      <w:r>
        <w:rPr/>
        <w:t>This</w:t>
      </w:r>
      <w:r>
        <w:rPr>
          <w:spacing w:val="-2"/>
        </w:rPr>
        <w:t> </w:t>
      </w:r>
      <w:r>
        <w:rPr/>
        <w:t>shows</w:t>
      </w:r>
      <w:r>
        <w:rPr>
          <w:spacing w:val="-2"/>
        </w:rPr>
        <w:t> </w:t>
      </w:r>
      <w:r>
        <w:rPr/>
        <w:t>that</w:t>
      </w:r>
      <w:r>
        <w:rPr>
          <w:spacing w:val="-3"/>
        </w:rPr>
        <w:t> </w:t>
      </w:r>
      <w:r>
        <w:rPr/>
        <w:t>Jesus</w:t>
      </w:r>
      <w:r>
        <w:rPr>
          <w:spacing w:val="-2"/>
        </w:rPr>
        <w:t> </w:t>
      </w:r>
      <w:r>
        <w:rPr/>
        <w:t>and</w:t>
      </w:r>
      <w:r>
        <w:rPr>
          <w:spacing w:val="-2"/>
        </w:rPr>
        <w:t> </w:t>
      </w:r>
      <w:r>
        <w:rPr/>
        <w:t>the</w:t>
      </w:r>
      <w:r>
        <w:rPr>
          <w:spacing w:val="-3"/>
        </w:rPr>
        <w:t> </w:t>
      </w:r>
      <w:r>
        <w:rPr/>
        <w:t>Holy</w:t>
      </w:r>
      <w:r>
        <w:rPr>
          <w:spacing w:val="-2"/>
        </w:rPr>
        <w:t> </w:t>
      </w:r>
      <w:r>
        <w:rPr/>
        <w:t>Spirit</w:t>
      </w:r>
      <w:r>
        <w:rPr>
          <w:spacing w:val="-3"/>
        </w:rPr>
        <w:t> </w:t>
      </w:r>
      <w:r>
        <w:rPr/>
        <w:t>are not the same.</w:t>
      </w:r>
    </w:p>
    <w:p>
      <w:pPr>
        <w:spacing w:before="159"/>
        <w:ind w:left="120" w:right="0" w:firstLine="0"/>
        <w:jc w:val="left"/>
        <w:rPr>
          <w:b/>
          <w:sz w:val="24"/>
        </w:rPr>
      </w:pPr>
      <w:r>
        <w:rPr>
          <w:b/>
          <w:color w:val="0D5FAD"/>
          <w:sz w:val="24"/>
          <w:u w:val="single" w:color="0D5FAD"/>
        </w:rPr>
        <w:t>Luke</w:t>
      </w:r>
      <w:r>
        <w:rPr>
          <w:b/>
          <w:color w:val="0D5FAD"/>
          <w:spacing w:val="-2"/>
          <w:sz w:val="24"/>
          <w:u w:val="single" w:color="0D5FAD"/>
        </w:rPr>
        <w:t> </w:t>
      </w:r>
      <w:r>
        <w:rPr>
          <w:b/>
          <w:color w:val="0D5FAD"/>
          <w:sz w:val="24"/>
          <w:u w:val="single" w:color="0D5FAD"/>
        </w:rPr>
        <w:t>12:10 </w:t>
      </w:r>
      <w:r>
        <w:rPr>
          <w:b/>
          <w:color w:val="0D5FAD"/>
          <w:spacing w:val="-2"/>
          <w:sz w:val="24"/>
          <w:u w:val="single" w:color="0D5FAD"/>
        </w:rPr>
        <w:t>(WEB)</w:t>
      </w:r>
      <w:r>
        <w:rPr>
          <w:b/>
          <w:spacing w:val="-2"/>
          <w:sz w:val="24"/>
        </w:rPr>
        <w:t>;</w:t>
      </w:r>
    </w:p>
    <w:p>
      <w:pPr>
        <w:pStyle w:val="Heading2"/>
        <w:spacing w:line="261" w:lineRule="auto" w:before="175"/>
        <w:ind w:left="840" w:right="267"/>
      </w:pPr>
      <w:r>
        <w:rPr>
          <w:position w:val="8"/>
          <w:sz w:val="16"/>
        </w:rPr>
        <w:t>10</w:t>
      </w:r>
      <w:r>
        <w:rPr>
          <w:spacing w:val="-3"/>
          <w:position w:val="8"/>
          <w:sz w:val="16"/>
        </w:rPr>
        <w:t> </w:t>
      </w:r>
      <w:r>
        <w:rPr/>
        <w:t>Everyone</w:t>
      </w:r>
      <w:r>
        <w:rPr>
          <w:spacing w:val="-3"/>
        </w:rPr>
        <w:t> </w:t>
      </w:r>
      <w:r>
        <w:rPr/>
        <w:t>who</w:t>
      </w:r>
      <w:r>
        <w:rPr>
          <w:spacing w:val="-2"/>
        </w:rPr>
        <w:t> </w:t>
      </w:r>
      <w:r>
        <w:rPr/>
        <w:t>speaks</w:t>
      </w:r>
      <w:r>
        <w:rPr>
          <w:spacing w:val="-5"/>
        </w:rPr>
        <w:t> </w:t>
      </w:r>
      <w:r>
        <w:rPr/>
        <w:t>a</w:t>
      </w:r>
      <w:r>
        <w:rPr>
          <w:spacing w:val="-2"/>
        </w:rPr>
        <w:t> </w:t>
      </w:r>
      <w:r>
        <w:rPr/>
        <w:t>word</w:t>
      </w:r>
      <w:r>
        <w:rPr>
          <w:spacing w:val="-2"/>
        </w:rPr>
        <w:t> </w:t>
      </w:r>
      <w:r>
        <w:rPr/>
        <w:t>against</w:t>
      </w:r>
      <w:r>
        <w:rPr>
          <w:spacing w:val="-3"/>
        </w:rPr>
        <w:t> </w:t>
      </w:r>
      <w:r>
        <w:rPr/>
        <w:t>the</w:t>
      </w:r>
      <w:r>
        <w:rPr>
          <w:spacing w:val="-3"/>
        </w:rPr>
        <w:t> </w:t>
      </w:r>
      <w:r>
        <w:rPr/>
        <w:t>Son</w:t>
      </w:r>
      <w:r>
        <w:rPr>
          <w:spacing w:val="-4"/>
        </w:rPr>
        <w:t> </w:t>
      </w:r>
      <w:r>
        <w:rPr/>
        <w:t>of</w:t>
      </w:r>
      <w:r>
        <w:rPr>
          <w:spacing w:val="-3"/>
        </w:rPr>
        <w:t> </w:t>
      </w:r>
      <w:r>
        <w:rPr/>
        <w:t>Man</w:t>
      </w:r>
      <w:r>
        <w:rPr>
          <w:spacing w:val="-2"/>
        </w:rPr>
        <w:t> </w:t>
      </w:r>
      <w:r>
        <w:rPr/>
        <w:t>will</w:t>
      </w:r>
      <w:r>
        <w:rPr>
          <w:spacing w:val="-2"/>
        </w:rPr>
        <w:t> </w:t>
      </w:r>
      <w:r>
        <w:rPr/>
        <w:t>be</w:t>
      </w:r>
      <w:r>
        <w:rPr>
          <w:spacing w:val="-3"/>
        </w:rPr>
        <w:t> </w:t>
      </w:r>
      <w:r>
        <w:rPr/>
        <w:t>forgiven,</w:t>
      </w:r>
      <w:r>
        <w:rPr>
          <w:spacing w:val="-2"/>
        </w:rPr>
        <w:t> </w:t>
      </w:r>
      <w:r>
        <w:rPr/>
        <w:t>but</w:t>
      </w:r>
      <w:r>
        <w:rPr>
          <w:spacing w:val="-3"/>
        </w:rPr>
        <w:t> </w:t>
      </w:r>
      <w:r>
        <w:rPr/>
        <w:t>those who blaspheme against the Holy Spirit will not be forgiven.</w:t>
      </w:r>
    </w:p>
    <w:p>
      <w:pPr>
        <w:pStyle w:val="BodyText"/>
        <w:spacing w:line="259" w:lineRule="auto" w:before="154"/>
        <w:ind w:right="267"/>
      </w:pPr>
      <w:r>
        <w:rPr/>
        <w:t>I am glad to have stumbled across a couple of pages that carry the same thoughts, about this subject, as I do. I can only recommend these pages, as I do not agree with other teachings of these</w:t>
      </w:r>
      <w:r>
        <w:rPr>
          <w:spacing w:val="-5"/>
        </w:rPr>
        <w:t> </w:t>
      </w:r>
      <w:r>
        <w:rPr/>
        <w:t>groups,</w:t>
      </w:r>
      <w:r>
        <w:rPr>
          <w:spacing w:val="-4"/>
        </w:rPr>
        <w:t> </w:t>
      </w:r>
      <w:r>
        <w:rPr/>
        <w:t>especially</w:t>
      </w:r>
      <w:r>
        <w:rPr>
          <w:spacing w:val="-2"/>
        </w:rPr>
        <w:t> </w:t>
      </w:r>
      <w:r>
        <w:rPr/>
        <w:t>with</w:t>
      </w:r>
      <w:r>
        <w:rPr>
          <w:spacing w:val="-4"/>
        </w:rPr>
        <w:t> </w:t>
      </w:r>
      <w:r>
        <w:rPr/>
        <w:t>prophesy.</w:t>
      </w:r>
      <w:r>
        <w:rPr>
          <w:spacing w:val="-4"/>
        </w:rPr>
        <w:t> </w:t>
      </w:r>
      <w:r>
        <w:rPr/>
        <w:t>But</w:t>
      </w:r>
      <w:r>
        <w:rPr>
          <w:spacing w:val="-4"/>
        </w:rPr>
        <w:t> </w:t>
      </w:r>
      <w:r>
        <w:rPr/>
        <w:t>it</w:t>
      </w:r>
      <w:r>
        <w:rPr>
          <w:spacing w:val="-4"/>
        </w:rPr>
        <w:t> </w:t>
      </w:r>
      <w:r>
        <w:rPr/>
        <w:t>is</w:t>
      </w:r>
      <w:r>
        <w:rPr>
          <w:spacing w:val="-4"/>
        </w:rPr>
        <w:t> </w:t>
      </w:r>
      <w:r>
        <w:rPr/>
        <w:t>up</w:t>
      </w:r>
      <w:r>
        <w:rPr>
          <w:spacing w:val="-4"/>
        </w:rPr>
        <w:t> </w:t>
      </w:r>
      <w:r>
        <w:rPr/>
        <w:t>to</w:t>
      </w:r>
      <w:r>
        <w:rPr>
          <w:spacing w:val="-4"/>
        </w:rPr>
        <w:t> </w:t>
      </w:r>
      <w:r>
        <w:rPr/>
        <w:t>each</w:t>
      </w:r>
      <w:r>
        <w:rPr>
          <w:spacing w:val="-4"/>
        </w:rPr>
        <w:t> </w:t>
      </w:r>
      <w:r>
        <w:rPr/>
        <w:t>person</w:t>
      </w:r>
      <w:r>
        <w:rPr>
          <w:spacing w:val="-4"/>
        </w:rPr>
        <w:t> </w:t>
      </w:r>
      <w:r>
        <w:rPr/>
        <w:t>to</w:t>
      </w:r>
      <w:r>
        <w:rPr>
          <w:spacing w:val="-4"/>
        </w:rPr>
        <w:t> </w:t>
      </w:r>
      <w:r>
        <w:rPr/>
        <w:t>do</w:t>
      </w:r>
      <w:r>
        <w:rPr>
          <w:spacing w:val="-4"/>
        </w:rPr>
        <w:t> </w:t>
      </w:r>
      <w:r>
        <w:rPr/>
        <w:t>their</w:t>
      </w:r>
      <w:r>
        <w:rPr>
          <w:spacing w:val="-5"/>
        </w:rPr>
        <w:t> </w:t>
      </w:r>
      <w:r>
        <w:rPr/>
        <w:t>own</w:t>
      </w:r>
      <w:r>
        <w:rPr>
          <w:spacing w:val="-4"/>
        </w:rPr>
        <w:t> </w:t>
      </w:r>
      <w:r>
        <w:rPr/>
        <w:t>research,</w:t>
      </w:r>
      <w:r>
        <w:rPr>
          <w:spacing w:val="-4"/>
        </w:rPr>
        <w:t> </w:t>
      </w:r>
      <w:r>
        <w:rPr/>
        <w:t>to find the hidden treasure of God.</w:t>
      </w:r>
    </w:p>
    <w:p>
      <w:pPr>
        <w:pStyle w:val="BodyText"/>
        <w:spacing w:before="159"/>
      </w:pPr>
      <w:r>
        <w:rPr>
          <w:color w:val="0D5FAD"/>
          <w:spacing w:val="-2"/>
          <w:u w:val="single" w:color="0D5FAD"/>
        </w:rPr>
        <w:t>https://</w:t>
      </w:r>
      <w:hyperlink r:id="rId13">
        <w:r>
          <w:rPr>
            <w:color w:val="0D5FAD"/>
            <w:spacing w:val="-2"/>
            <w:u w:val="single" w:color="0D5FAD"/>
          </w:rPr>
          <w:t>www.ucg.org/bible-study-tools/booklets/is-god-a-trinity/is-the-holy-spirit-a-person</w:t>
        </w:r>
      </w:hyperlink>
    </w:p>
    <w:p>
      <w:pPr>
        <w:pStyle w:val="BodyText"/>
        <w:spacing w:line="259" w:lineRule="auto" w:before="183"/>
        <w:ind w:right="2075"/>
      </w:pPr>
      <w:r>
        <w:rPr>
          <w:color w:val="0D5FAD"/>
          <w:spacing w:val="-2"/>
          <w:u w:val="single" w:color="0D5FAD"/>
        </w:rPr>
        <w:t>https://</w:t>
      </w:r>
      <w:hyperlink r:id="rId14">
        <w:r>
          <w:rPr>
            <w:color w:val="0D5FAD"/>
            <w:spacing w:val="-2"/>
            <w:u w:val="single" w:color="0D5FAD"/>
          </w:rPr>
          <w:t>www.jw.org/en/publications/magazines/g200607/Is-the-Holy-Spirit-a-</w:t>
        </w:r>
      </w:hyperlink>
      <w:r>
        <w:rPr>
          <w:color w:val="0D5FAD"/>
          <w:spacing w:val="-2"/>
        </w:rPr>
        <w:t> </w:t>
      </w:r>
      <w:r>
        <w:rPr>
          <w:color w:val="0D5FAD"/>
          <w:spacing w:val="-2"/>
          <w:u w:val="single" w:color="0D5FAD"/>
        </w:rPr>
        <w:t>Person/#?insight[search_id]=dfb15187-d21f-4a73-9368-</w:t>
      </w:r>
      <w:r>
        <w:rPr>
          <w:color w:val="0D5FAD"/>
          <w:spacing w:val="-2"/>
        </w:rPr>
        <w:t> </w:t>
      </w:r>
      <w:r>
        <w:rPr>
          <w:color w:val="0D5FAD"/>
          <w:spacing w:val="-2"/>
          <w:u w:val="single" w:color="0D5FAD"/>
        </w:rPr>
        <w:t>b7a3fd0612e2&amp;insight[search_result_index]=0</w:t>
      </w:r>
    </w:p>
    <w:p>
      <w:pPr>
        <w:spacing w:after="0" w:line="259" w:lineRule="auto"/>
        <w:sectPr>
          <w:pgSz w:w="12240" w:h="15840"/>
          <w:pgMar w:header="0" w:footer="523" w:top="1360" w:bottom="720" w:left="1320" w:right="1320"/>
        </w:sectPr>
      </w:pPr>
    </w:p>
    <w:p>
      <w:pPr>
        <w:pStyle w:val="Heading1"/>
      </w:pPr>
      <w:r>
        <w:rPr/>
        <w:t>What</w:t>
      </w:r>
      <w:r>
        <w:rPr>
          <w:spacing w:val="-4"/>
        </w:rPr>
        <w:t> </w:t>
      </w:r>
      <w:r>
        <w:rPr/>
        <w:t>does</w:t>
      </w:r>
      <w:r>
        <w:rPr>
          <w:spacing w:val="-2"/>
        </w:rPr>
        <w:t> </w:t>
      </w:r>
      <w:r>
        <w:rPr/>
        <w:t>“the</w:t>
      </w:r>
      <w:r>
        <w:rPr>
          <w:spacing w:val="-4"/>
        </w:rPr>
        <w:t> </w:t>
      </w:r>
      <w:r>
        <w:rPr/>
        <w:t>Son”</w:t>
      </w:r>
      <w:r>
        <w:rPr>
          <w:spacing w:val="-2"/>
        </w:rPr>
        <w:t> </w:t>
      </w:r>
      <w:r>
        <w:rPr>
          <w:spacing w:val="-4"/>
        </w:rPr>
        <w:t>mean?</w:t>
      </w:r>
    </w:p>
    <w:p>
      <w:pPr>
        <w:pStyle w:val="BodyText"/>
        <w:ind w:left="0"/>
        <w:rPr>
          <w:b/>
          <w:sz w:val="30"/>
        </w:rPr>
      </w:pPr>
    </w:p>
    <w:p>
      <w:pPr>
        <w:pStyle w:val="BodyText"/>
        <w:spacing w:before="2"/>
        <w:ind w:left="0"/>
        <w:rPr>
          <w:b/>
          <w:sz w:val="25"/>
        </w:rPr>
      </w:pPr>
    </w:p>
    <w:p>
      <w:pPr>
        <w:spacing w:line="259" w:lineRule="auto" w:before="0"/>
        <w:ind w:left="120" w:right="123" w:firstLine="0"/>
        <w:jc w:val="left"/>
        <w:rPr>
          <w:rFonts w:ascii="Calibri" w:hAnsi="Calibri" w:cs="Calibri" w:eastAsia="Calibri"/>
          <w:b/>
          <w:bCs/>
          <w:sz w:val="22"/>
          <w:szCs w:val="22"/>
        </w:rPr>
      </w:pPr>
      <w:r>
        <w:rPr>
          <w:rFonts w:ascii="Calibri" w:hAnsi="Calibri" w:cs="Calibri" w:eastAsia="Calibri"/>
          <w:sz w:val="22"/>
          <w:szCs w:val="22"/>
        </w:rPr>
        <w:t>Perhaps it would be best to start to say what it does not mean. It does not mean that the Son is part of the Father. </w:t>
      </w:r>
      <w:r>
        <w:rPr>
          <w:rFonts w:ascii="Calibri" w:hAnsi="Calibri" w:cs="Calibri" w:eastAsia="Calibri"/>
          <w:b/>
          <w:bCs/>
          <w:i/>
          <w:iCs/>
          <w:sz w:val="22"/>
          <w:szCs w:val="22"/>
        </w:rPr>
        <w:t>Jesus showed us </w:t>
      </w:r>
      <w:r>
        <w:rPr>
          <w:rFonts w:ascii="Calibri" w:hAnsi="Calibri" w:cs="Calibri" w:eastAsia="Calibri"/>
          <w:sz w:val="22"/>
          <w:szCs w:val="22"/>
        </w:rPr>
        <w:t>this many �mes by using the same term with the religious leaders, the Pharisees. Jesus stated that their father was the Devil</w:t>
      </w:r>
      <w:r>
        <w:rPr>
          <w:rFonts w:ascii="Calibri" w:hAnsi="Calibri" w:cs="Calibri" w:eastAsia="Calibri"/>
          <w:spacing w:val="-1"/>
          <w:sz w:val="22"/>
          <w:szCs w:val="22"/>
        </w:rPr>
        <w:t> </w:t>
      </w:r>
      <w:r>
        <w:rPr>
          <w:rFonts w:ascii="Calibri" w:hAnsi="Calibri" w:cs="Calibri" w:eastAsia="Calibri"/>
          <w:sz w:val="22"/>
          <w:szCs w:val="22"/>
        </w:rPr>
        <w:t>and that they do the works of their father. Jesus knew</w:t>
      </w:r>
      <w:r>
        <w:rPr>
          <w:rFonts w:ascii="Calibri" w:hAnsi="Calibri" w:cs="Calibri" w:eastAsia="Calibri"/>
          <w:spacing w:val="-1"/>
          <w:sz w:val="22"/>
          <w:szCs w:val="22"/>
        </w:rPr>
        <w:t> </w:t>
      </w:r>
      <w:r>
        <w:rPr>
          <w:rFonts w:ascii="Calibri" w:hAnsi="Calibri" w:cs="Calibri" w:eastAsia="Calibri"/>
          <w:sz w:val="22"/>
          <w:szCs w:val="22"/>
        </w:rPr>
        <w:t>that</w:t>
      </w:r>
      <w:r>
        <w:rPr>
          <w:rFonts w:ascii="Calibri" w:hAnsi="Calibri" w:cs="Calibri" w:eastAsia="Calibri"/>
          <w:spacing w:val="-4"/>
          <w:sz w:val="22"/>
          <w:szCs w:val="22"/>
        </w:rPr>
        <w:t> </w:t>
      </w:r>
      <w:r>
        <w:rPr>
          <w:rFonts w:ascii="Calibri" w:hAnsi="Calibri" w:cs="Calibri" w:eastAsia="Calibri"/>
          <w:sz w:val="22"/>
          <w:szCs w:val="22"/>
        </w:rPr>
        <w:t>the</w:t>
      </w:r>
      <w:r>
        <w:rPr>
          <w:rFonts w:ascii="Calibri" w:hAnsi="Calibri" w:cs="Calibri" w:eastAsia="Calibri"/>
          <w:spacing w:val="-4"/>
          <w:sz w:val="22"/>
          <w:szCs w:val="22"/>
        </w:rPr>
        <w:t> </w:t>
      </w:r>
      <w:r>
        <w:rPr>
          <w:rFonts w:ascii="Calibri" w:hAnsi="Calibri" w:cs="Calibri" w:eastAsia="Calibri"/>
          <w:sz w:val="22"/>
          <w:szCs w:val="22"/>
        </w:rPr>
        <w:t>Devil</w:t>
      </w:r>
      <w:r>
        <w:rPr>
          <w:rFonts w:ascii="Calibri" w:hAnsi="Calibri" w:cs="Calibri" w:eastAsia="Calibri"/>
          <w:spacing w:val="-5"/>
          <w:sz w:val="22"/>
          <w:szCs w:val="22"/>
        </w:rPr>
        <w:t> </w:t>
      </w:r>
      <w:r>
        <w:rPr>
          <w:rFonts w:ascii="Calibri" w:hAnsi="Calibri" w:cs="Calibri" w:eastAsia="Calibri"/>
          <w:sz w:val="22"/>
          <w:szCs w:val="22"/>
        </w:rPr>
        <w:t>was</w:t>
      </w:r>
      <w:r>
        <w:rPr>
          <w:rFonts w:ascii="Calibri" w:hAnsi="Calibri" w:cs="Calibri" w:eastAsia="Calibri"/>
          <w:spacing w:val="-2"/>
          <w:sz w:val="22"/>
          <w:szCs w:val="22"/>
        </w:rPr>
        <w:t> </w:t>
      </w:r>
      <w:r>
        <w:rPr>
          <w:rFonts w:ascii="Calibri" w:hAnsi="Calibri" w:cs="Calibri" w:eastAsia="Calibri"/>
          <w:sz w:val="22"/>
          <w:szCs w:val="22"/>
        </w:rPr>
        <w:t>not</w:t>
      </w:r>
      <w:r>
        <w:rPr>
          <w:rFonts w:ascii="Calibri" w:hAnsi="Calibri" w:cs="Calibri" w:eastAsia="Calibri"/>
          <w:spacing w:val="-1"/>
          <w:sz w:val="22"/>
          <w:szCs w:val="22"/>
        </w:rPr>
        <w:t> </w:t>
      </w:r>
      <w:r>
        <w:rPr>
          <w:rFonts w:ascii="Calibri" w:hAnsi="Calibri" w:cs="Calibri" w:eastAsia="Calibri"/>
          <w:sz w:val="22"/>
          <w:szCs w:val="22"/>
        </w:rPr>
        <w:t>their</w:t>
      </w:r>
      <w:r>
        <w:rPr>
          <w:rFonts w:ascii="Calibri" w:hAnsi="Calibri" w:cs="Calibri" w:eastAsia="Calibri"/>
          <w:spacing w:val="-4"/>
          <w:sz w:val="22"/>
          <w:szCs w:val="22"/>
        </w:rPr>
        <w:t> </w:t>
      </w:r>
      <w:r>
        <w:rPr>
          <w:rFonts w:ascii="Calibri" w:hAnsi="Calibri" w:cs="Calibri" w:eastAsia="Calibri"/>
          <w:sz w:val="22"/>
          <w:szCs w:val="22"/>
        </w:rPr>
        <w:t>ﬂeshly</w:t>
      </w:r>
      <w:r>
        <w:rPr>
          <w:rFonts w:ascii="Calibri" w:hAnsi="Calibri" w:cs="Calibri" w:eastAsia="Calibri"/>
          <w:spacing w:val="-1"/>
          <w:sz w:val="22"/>
          <w:szCs w:val="22"/>
        </w:rPr>
        <w:t> </w:t>
      </w:r>
      <w:r>
        <w:rPr>
          <w:rFonts w:ascii="Calibri" w:hAnsi="Calibri" w:cs="Calibri" w:eastAsia="Calibri"/>
          <w:sz w:val="22"/>
          <w:szCs w:val="22"/>
        </w:rPr>
        <w:t>father</w:t>
      </w:r>
      <w:r>
        <w:rPr>
          <w:rFonts w:ascii="Calibri" w:hAnsi="Calibri" w:cs="Calibri" w:eastAsia="Calibri"/>
          <w:spacing w:val="-4"/>
          <w:sz w:val="22"/>
          <w:szCs w:val="22"/>
        </w:rPr>
        <w:t> </w:t>
      </w:r>
      <w:r>
        <w:rPr>
          <w:rFonts w:ascii="Calibri" w:hAnsi="Calibri" w:cs="Calibri" w:eastAsia="Calibri"/>
          <w:sz w:val="22"/>
          <w:szCs w:val="22"/>
        </w:rPr>
        <w:t>but</w:t>
      </w:r>
      <w:r>
        <w:rPr>
          <w:rFonts w:ascii="Calibri" w:hAnsi="Calibri" w:cs="Calibri" w:eastAsia="Calibri"/>
          <w:spacing w:val="-1"/>
          <w:sz w:val="22"/>
          <w:szCs w:val="22"/>
        </w:rPr>
        <w:t> </w:t>
      </w:r>
      <w:r>
        <w:rPr>
          <w:rFonts w:ascii="Calibri" w:hAnsi="Calibri" w:cs="Calibri" w:eastAsia="Calibri"/>
          <w:sz w:val="22"/>
          <w:szCs w:val="22"/>
        </w:rPr>
        <w:t>their</w:t>
      </w:r>
      <w:r>
        <w:rPr>
          <w:rFonts w:ascii="Calibri" w:hAnsi="Calibri" w:cs="Calibri" w:eastAsia="Calibri"/>
          <w:spacing w:val="-2"/>
          <w:sz w:val="22"/>
          <w:szCs w:val="22"/>
        </w:rPr>
        <w:t> </w:t>
      </w:r>
      <w:r>
        <w:rPr>
          <w:rFonts w:ascii="Calibri" w:hAnsi="Calibri" w:cs="Calibri" w:eastAsia="Calibri"/>
          <w:sz w:val="22"/>
          <w:szCs w:val="22"/>
        </w:rPr>
        <w:t>spiritual</w:t>
      </w:r>
      <w:r>
        <w:rPr>
          <w:rFonts w:ascii="Calibri" w:hAnsi="Calibri" w:cs="Calibri" w:eastAsia="Calibri"/>
          <w:spacing w:val="-2"/>
          <w:sz w:val="22"/>
          <w:szCs w:val="22"/>
        </w:rPr>
        <w:t> </w:t>
      </w:r>
      <w:r>
        <w:rPr>
          <w:rFonts w:ascii="Calibri" w:hAnsi="Calibri" w:cs="Calibri" w:eastAsia="Calibri"/>
          <w:sz w:val="22"/>
          <w:szCs w:val="22"/>
        </w:rPr>
        <w:t>father.</w:t>
      </w:r>
      <w:r>
        <w:rPr>
          <w:rFonts w:ascii="Calibri" w:hAnsi="Calibri" w:cs="Calibri" w:eastAsia="Calibri"/>
          <w:spacing w:val="-2"/>
          <w:sz w:val="22"/>
          <w:szCs w:val="22"/>
        </w:rPr>
        <w:t> </w:t>
      </w:r>
      <w:r>
        <w:rPr>
          <w:rFonts w:ascii="Calibri" w:hAnsi="Calibri" w:cs="Calibri" w:eastAsia="Calibri"/>
          <w:sz w:val="22"/>
          <w:szCs w:val="22"/>
        </w:rPr>
        <w:t>Just</w:t>
      </w:r>
      <w:r>
        <w:rPr>
          <w:rFonts w:ascii="Calibri" w:hAnsi="Calibri" w:cs="Calibri" w:eastAsia="Calibri"/>
          <w:spacing w:val="-1"/>
          <w:sz w:val="22"/>
          <w:szCs w:val="22"/>
        </w:rPr>
        <w:t> </w:t>
      </w:r>
      <w:r>
        <w:rPr>
          <w:rFonts w:ascii="Calibri" w:hAnsi="Calibri" w:cs="Calibri" w:eastAsia="Calibri"/>
          <w:sz w:val="22"/>
          <w:szCs w:val="22"/>
        </w:rPr>
        <w:t>as</w:t>
      </w:r>
      <w:r>
        <w:rPr>
          <w:rFonts w:ascii="Calibri" w:hAnsi="Calibri" w:cs="Calibri" w:eastAsia="Calibri"/>
          <w:spacing w:val="-4"/>
          <w:sz w:val="22"/>
          <w:szCs w:val="22"/>
        </w:rPr>
        <w:t> </w:t>
      </w:r>
      <w:r>
        <w:rPr>
          <w:rFonts w:ascii="Calibri" w:hAnsi="Calibri" w:cs="Calibri" w:eastAsia="Calibri"/>
          <w:sz w:val="22"/>
          <w:szCs w:val="22"/>
        </w:rPr>
        <w:t>the</w:t>
      </w:r>
      <w:r>
        <w:rPr>
          <w:rFonts w:ascii="Calibri" w:hAnsi="Calibri" w:cs="Calibri" w:eastAsia="Calibri"/>
          <w:spacing w:val="-1"/>
          <w:sz w:val="22"/>
          <w:szCs w:val="22"/>
        </w:rPr>
        <w:t> </w:t>
      </w:r>
      <w:r>
        <w:rPr>
          <w:rFonts w:ascii="Calibri" w:hAnsi="Calibri" w:cs="Calibri" w:eastAsia="Calibri"/>
          <w:sz w:val="22"/>
          <w:szCs w:val="22"/>
        </w:rPr>
        <w:t>Pharisees</w:t>
      </w:r>
      <w:r>
        <w:rPr>
          <w:rFonts w:ascii="Calibri" w:hAnsi="Calibri" w:cs="Calibri" w:eastAsia="Calibri"/>
          <w:spacing w:val="-4"/>
          <w:sz w:val="22"/>
          <w:szCs w:val="22"/>
        </w:rPr>
        <w:t> </w:t>
      </w:r>
      <w:r>
        <w:rPr>
          <w:rFonts w:ascii="Calibri" w:hAnsi="Calibri" w:cs="Calibri" w:eastAsia="Calibri"/>
          <w:sz w:val="22"/>
          <w:szCs w:val="22"/>
        </w:rPr>
        <w:t>were</w:t>
      </w:r>
      <w:r>
        <w:rPr>
          <w:rFonts w:ascii="Calibri" w:hAnsi="Calibri" w:cs="Calibri" w:eastAsia="Calibri"/>
          <w:spacing w:val="-1"/>
          <w:sz w:val="22"/>
          <w:szCs w:val="22"/>
        </w:rPr>
        <w:t> </w:t>
      </w:r>
      <w:r>
        <w:rPr>
          <w:rFonts w:ascii="Calibri" w:hAnsi="Calibri" w:cs="Calibri" w:eastAsia="Calibri"/>
          <w:sz w:val="22"/>
          <w:szCs w:val="22"/>
        </w:rPr>
        <w:t>not</w:t>
      </w:r>
      <w:r>
        <w:rPr>
          <w:rFonts w:ascii="Calibri" w:hAnsi="Calibri" w:cs="Calibri" w:eastAsia="Calibri"/>
          <w:spacing w:val="-1"/>
          <w:sz w:val="22"/>
          <w:szCs w:val="22"/>
        </w:rPr>
        <w:t> </w:t>
      </w:r>
      <w:r>
        <w:rPr>
          <w:rFonts w:ascii="Calibri" w:hAnsi="Calibri" w:cs="Calibri" w:eastAsia="Calibri"/>
          <w:sz w:val="22"/>
          <w:szCs w:val="22"/>
        </w:rPr>
        <w:t>a literal</w:t>
      </w:r>
      <w:r>
        <w:rPr>
          <w:rFonts w:ascii="Calibri" w:hAnsi="Calibri" w:cs="Calibri" w:eastAsia="Calibri"/>
          <w:spacing w:val="-4"/>
          <w:sz w:val="22"/>
          <w:szCs w:val="22"/>
        </w:rPr>
        <w:t> </w:t>
      </w:r>
      <w:r>
        <w:rPr>
          <w:rFonts w:ascii="Calibri" w:hAnsi="Calibri" w:cs="Calibri" w:eastAsia="Calibri"/>
          <w:sz w:val="22"/>
          <w:szCs w:val="22"/>
        </w:rPr>
        <w:t>part</w:t>
      </w:r>
      <w:r>
        <w:rPr>
          <w:rFonts w:ascii="Calibri" w:hAnsi="Calibri" w:cs="Calibri" w:eastAsia="Calibri"/>
          <w:spacing w:val="-6"/>
          <w:sz w:val="22"/>
          <w:szCs w:val="22"/>
        </w:rPr>
        <w:t> </w:t>
      </w:r>
      <w:r>
        <w:rPr>
          <w:rFonts w:ascii="Calibri" w:hAnsi="Calibri" w:cs="Calibri" w:eastAsia="Calibri"/>
          <w:sz w:val="22"/>
          <w:szCs w:val="22"/>
        </w:rPr>
        <w:t>of</w:t>
      </w:r>
      <w:r>
        <w:rPr>
          <w:rFonts w:ascii="Calibri" w:hAnsi="Calibri" w:cs="Calibri" w:eastAsia="Calibri"/>
          <w:spacing w:val="-6"/>
          <w:sz w:val="22"/>
          <w:szCs w:val="22"/>
        </w:rPr>
        <w:t> </w:t>
      </w:r>
      <w:r>
        <w:rPr>
          <w:rFonts w:ascii="Calibri" w:hAnsi="Calibri" w:cs="Calibri" w:eastAsia="Calibri"/>
          <w:sz w:val="22"/>
          <w:szCs w:val="22"/>
        </w:rPr>
        <w:t>their</w:t>
      </w:r>
      <w:r>
        <w:rPr>
          <w:rFonts w:ascii="Calibri" w:hAnsi="Calibri" w:cs="Calibri" w:eastAsia="Calibri"/>
          <w:spacing w:val="-4"/>
          <w:sz w:val="22"/>
          <w:szCs w:val="22"/>
        </w:rPr>
        <w:t> </w:t>
      </w:r>
      <w:r>
        <w:rPr>
          <w:rFonts w:ascii="Calibri" w:hAnsi="Calibri" w:cs="Calibri" w:eastAsia="Calibri"/>
          <w:sz w:val="22"/>
          <w:szCs w:val="22"/>
        </w:rPr>
        <w:t>father,</w:t>
      </w:r>
      <w:r>
        <w:rPr>
          <w:rFonts w:ascii="Calibri" w:hAnsi="Calibri" w:cs="Calibri" w:eastAsia="Calibri"/>
          <w:spacing w:val="-6"/>
          <w:sz w:val="22"/>
          <w:szCs w:val="22"/>
        </w:rPr>
        <w:t> </w:t>
      </w:r>
      <w:r>
        <w:rPr>
          <w:rFonts w:ascii="Calibri" w:hAnsi="Calibri" w:cs="Calibri" w:eastAsia="Calibri"/>
          <w:sz w:val="22"/>
          <w:szCs w:val="22"/>
        </w:rPr>
        <w:t>Jesus</w:t>
      </w:r>
      <w:r>
        <w:rPr>
          <w:rFonts w:ascii="Calibri" w:hAnsi="Calibri" w:cs="Calibri" w:eastAsia="Calibri"/>
          <w:spacing w:val="-4"/>
          <w:sz w:val="22"/>
          <w:szCs w:val="22"/>
        </w:rPr>
        <w:t> </w:t>
      </w:r>
      <w:r>
        <w:rPr>
          <w:rFonts w:ascii="Calibri" w:hAnsi="Calibri" w:cs="Calibri" w:eastAsia="Calibri"/>
          <w:sz w:val="22"/>
          <w:szCs w:val="22"/>
        </w:rPr>
        <w:t>was</w:t>
      </w:r>
      <w:r>
        <w:rPr>
          <w:rFonts w:ascii="Calibri" w:hAnsi="Calibri" w:cs="Calibri" w:eastAsia="Calibri"/>
          <w:spacing w:val="-4"/>
          <w:sz w:val="22"/>
          <w:szCs w:val="22"/>
        </w:rPr>
        <w:t> </w:t>
      </w:r>
      <w:r>
        <w:rPr>
          <w:rFonts w:ascii="Calibri" w:hAnsi="Calibri" w:cs="Calibri" w:eastAsia="Calibri"/>
          <w:sz w:val="22"/>
          <w:szCs w:val="22"/>
        </w:rPr>
        <w:t>not</w:t>
      </w:r>
      <w:r>
        <w:rPr>
          <w:rFonts w:ascii="Calibri" w:hAnsi="Calibri" w:cs="Calibri" w:eastAsia="Calibri"/>
          <w:spacing w:val="-3"/>
          <w:sz w:val="22"/>
          <w:szCs w:val="22"/>
        </w:rPr>
        <w:t> </w:t>
      </w:r>
      <w:r>
        <w:rPr>
          <w:rFonts w:ascii="Calibri" w:hAnsi="Calibri" w:cs="Calibri" w:eastAsia="Calibri"/>
          <w:sz w:val="22"/>
          <w:szCs w:val="22"/>
        </w:rPr>
        <w:t>a</w:t>
      </w:r>
      <w:r>
        <w:rPr>
          <w:rFonts w:ascii="Calibri" w:hAnsi="Calibri" w:cs="Calibri" w:eastAsia="Calibri"/>
          <w:spacing w:val="-4"/>
          <w:sz w:val="22"/>
          <w:szCs w:val="22"/>
        </w:rPr>
        <w:t> </w:t>
      </w:r>
      <w:r>
        <w:rPr>
          <w:rFonts w:ascii="Calibri" w:hAnsi="Calibri" w:cs="Calibri" w:eastAsia="Calibri"/>
          <w:sz w:val="22"/>
          <w:szCs w:val="22"/>
        </w:rPr>
        <w:t>literal</w:t>
      </w:r>
      <w:r>
        <w:rPr>
          <w:rFonts w:ascii="Calibri" w:hAnsi="Calibri" w:cs="Calibri" w:eastAsia="Calibri"/>
          <w:spacing w:val="-4"/>
          <w:sz w:val="22"/>
          <w:szCs w:val="22"/>
        </w:rPr>
        <w:t> </w:t>
      </w:r>
      <w:r>
        <w:rPr>
          <w:rFonts w:ascii="Calibri" w:hAnsi="Calibri" w:cs="Calibri" w:eastAsia="Calibri"/>
          <w:sz w:val="22"/>
          <w:szCs w:val="22"/>
        </w:rPr>
        <w:t>part</w:t>
      </w:r>
      <w:r>
        <w:rPr>
          <w:rFonts w:ascii="Calibri" w:hAnsi="Calibri" w:cs="Calibri" w:eastAsia="Calibri"/>
          <w:spacing w:val="-6"/>
          <w:sz w:val="22"/>
          <w:szCs w:val="22"/>
        </w:rPr>
        <w:t> </w:t>
      </w:r>
      <w:r>
        <w:rPr>
          <w:rFonts w:ascii="Calibri" w:hAnsi="Calibri" w:cs="Calibri" w:eastAsia="Calibri"/>
          <w:sz w:val="22"/>
          <w:szCs w:val="22"/>
        </w:rPr>
        <w:t>of</w:t>
      </w:r>
      <w:r>
        <w:rPr>
          <w:rFonts w:ascii="Calibri" w:hAnsi="Calibri" w:cs="Calibri" w:eastAsia="Calibri"/>
          <w:spacing w:val="-4"/>
          <w:sz w:val="22"/>
          <w:szCs w:val="22"/>
        </w:rPr>
        <w:t> </w:t>
      </w:r>
      <w:r>
        <w:rPr>
          <w:rFonts w:ascii="Calibri" w:hAnsi="Calibri" w:cs="Calibri" w:eastAsia="Calibri"/>
          <w:sz w:val="22"/>
          <w:szCs w:val="22"/>
        </w:rPr>
        <w:t>his</w:t>
      </w:r>
      <w:r>
        <w:rPr>
          <w:rFonts w:ascii="Calibri" w:hAnsi="Calibri" w:cs="Calibri" w:eastAsia="Calibri"/>
          <w:spacing w:val="-4"/>
          <w:sz w:val="22"/>
          <w:szCs w:val="22"/>
        </w:rPr>
        <w:t> </w:t>
      </w:r>
      <w:r>
        <w:rPr>
          <w:rFonts w:ascii="Calibri" w:hAnsi="Calibri" w:cs="Calibri" w:eastAsia="Calibri"/>
          <w:sz w:val="22"/>
          <w:szCs w:val="22"/>
        </w:rPr>
        <w:t>father</w:t>
      </w:r>
      <w:r>
        <w:rPr>
          <w:rFonts w:ascii="Calibri" w:hAnsi="Calibri" w:cs="Calibri" w:eastAsia="Calibri"/>
          <w:spacing w:val="-4"/>
          <w:sz w:val="22"/>
          <w:szCs w:val="22"/>
        </w:rPr>
        <w:t> </w:t>
      </w:r>
      <w:r>
        <w:rPr>
          <w:rFonts w:ascii="Calibri" w:hAnsi="Calibri" w:cs="Calibri" w:eastAsia="Calibri"/>
          <w:sz w:val="22"/>
          <w:szCs w:val="22"/>
        </w:rPr>
        <w:t>but</w:t>
      </w:r>
      <w:r>
        <w:rPr>
          <w:rFonts w:ascii="Calibri" w:hAnsi="Calibri" w:cs="Calibri" w:eastAsia="Calibri"/>
          <w:spacing w:val="-3"/>
          <w:sz w:val="22"/>
          <w:szCs w:val="22"/>
        </w:rPr>
        <w:t> </w:t>
      </w:r>
      <w:r>
        <w:rPr>
          <w:rFonts w:ascii="Calibri" w:hAnsi="Calibri" w:cs="Calibri" w:eastAsia="Calibri"/>
          <w:sz w:val="22"/>
          <w:szCs w:val="22"/>
        </w:rPr>
        <w:t>his</w:t>
      </w:r>
      <w:r>
        <w:rPr>
          <w:rFonts w:ascii="Calibri" w:hAnsi="Calibri" w:cs="Calibri" w:eastAsia="Calibri"/>
          <w:spacing w:val="-6"/>
          <w:sz w:val="22"/>
          <w:szCs w:val="22"/>
        </w:rPr>
        <w:t> </w:t>
      </w:r>
      <w:r>
        <w:rPr>
          <w:rFonts w:ascii="Calibri" w:hAnsi="Calibri" w:cs="Calibri" w:eastAsia="Calibri"/>
          <w:sz w:val="22"/>
          <w:szCs w:val="22"/>
        </w:rPr>
        <w:t>Son.</w:t>
      </w:r>
      <w:r>
        <w:rPr>
          <w:rFonts w:ascii="Calibri" w:hAnsi="Calibri" w:cs="Calibri" w:eastAsia="Calibri"/>
          <w:spacing w:val="-4"/>
          <w:sz w:val="22"/>
          <w:szCs w:val="22"/>
        </w:rPr>
        <w:t> </w:t>
      </w:r>
      <w:r>
        <w:rPr>
          <w:rFonts w:ascii="Calibri" w:hAnsi="Calibri" w:cs="Calibri" w:eastAsia="Calibri"/>
          <w:sz w:val="22"/>
          <w:szCs w:val="22"/>
        </w:rPr>
        <w:t>The</w:t>
      </w:r>
      <w:r>
        <w:rPr>
          <w:rFonts w:ascii="Calibri" w:hAnsi="Calibri" w:cs="Calibri" w:eastAsia="Calibri"/>
          <w:spacing w:val="-6"/>
          <w:sz w:val="22"/>
          <w:szCs w:val="22"/>
        </w:rPr>
        <w:t> </w:t>
      </w:r>
      <w:r>
        <w:rPr>
          <w:rFonts w:ascii="Calibri" w:hAnsi="Calibri" w:cs="Calibri" w:eastAsia="Calibri"/>
          <w:sz w:val="22"/>
          <w:szCs w:val="22"/>
        </w:rPr>
        <w:t>Pharisees</w:t>
      </w:r>
      <w:r>
        <w:rPr>
          <w:rFonts w:ascii="Calibri" w:hAnsi="Calibri" w:cs="Calibri" w:eastAsia="Calibri"/>
          <w:spacing w:val="-4"/>
          <w:sz w:val="22"/>
          <w:szCs w:val="22"/>
        </w:rPr>
        <w:t> </w:t>
      </w:r>
      <w:r>
        <w:rPr>
          <w:rFonts w:ascii="Calibri" w:hAnsi="Calibri" w:cs="Calibri" w:eastAsia="Calibri"/>
          <w:sz w:val="22"/>
          <w:szCs w:val="22"/>
        </w:rPr>
        <w:t>were</w:t>
      </w:r>
      <w:r>
        <w:rPr>
          <w:rFonts w:ascii="Calibri" w:hAnsi="Calibri" w:cs="Calibri" w:eastAsia="Calibri"/>
          <w:spacing w:val="-6"/>
          <w:sz w:val="22"/>
          <w:szCs w:val="22"/>
        </w:rPr>
        <w:t> </w:t>
      </w:r>
      <w:r>
        <w:rPr>
          <w:rFonts w:ascii="Calibri" w:hAnsi="Calibri" w:cs="Calibri" w:eastAsia="Calibri"/>
          <w:sz w:val="22"/>
          <w:szCs w:val="22"/>
        </w:rPr>
        <w:t>sons</w:t>
      </w:r>
      <w:r>
        <w:rPr>
          <w:rFonts w:ascii="Calibri" w:hAnsi="Calibri" w:cs="Calibri" w:eastAsia="Calibri"/>
          <w:spacing w:val="-4"/>
          <w:sz w:val="22"/>
          <w:szCs w:val="22"/>
        </w:rPr>
        <w:t> </w:t>
      </w:r>
      <w:r>
        <w:rPr>
          <w:rFonts w:ascii="Calibri" w:hAnsi="Calibri" w:cs="Calibri" w:eastAsia="Calibri"/>
          <w:sz w:val="22"/>
          <w:szCs w:val="22"/>
        </w:rPr>
        <w:t>of the Devil. Interes�ng how even the “lie” has the Devil as it’s father. </w:t>
      </w:r>
      <w:r>
        <w:rPr>
          <w:rFonts w:ascii="Calibri" w:hAnsi="Calibri" w:cs="Calibri" w:eastAsia="Calibri"/>
          <w:b/>
          <w:bCs/>
          <w:sz w:val="22"/>
          <w:szCs w:val="22"/>
        </w:rPr>
        <w:t>The “Lie” was personiﬁed by Jesus</w:t>
      </w:r>
    </w:p>
    <w:p>
      <w:pPr>
        <w:spacing w:line="259" w:lineRule="auto" w:before="0"/>
        <w:ind w:left="119" w:right="0" w:firstLine="0"/>
        <w:jc w:val="left"/>
        <w:rPr>
          <w:rFonts w:ascii="Calibri" w:hAnsi="Calibri"/>
          <w:b/>
          <w:sz w:val="22"/>
        </w:rPr>
      </w:pPr>
      <w:r>
        <w:rPr>
          <w:rFonts w:ascii="Calibri" w:hAnsi="Calibri"/>
          <w:b/>
          <w:sz w:val="22"/>
        </w:rPr>
        <w:t>as</w:t>
      </w:r>
      <w:r>
        <w:rPr>
          <w:rFonts w:ascii="Calibri" w:hAnsi="Calibri"/>
          <w:b/>
          <w:spacing w:val="-2"/>
          <w:sz w:val="22"/>
        </w:rPr>
        <w:t> </w:t>
      </w:r>
      <w:r>
        <w:rPr>
          <w:rFonts w:ascii="Calibri" w:hAnsi="Calibri"/>
          <w:b/>
          <w:sz w:val="22"/>
        </w:rPr>
        <w:t>being</w:t>
      </w:r>
      <w:r>
        <w:rPr>
          <w:rFonts w:ascii="Calibri" w:hAnsi="Calibri"/>
          <w:b/>
          <w:spacing w:val="-2"/>
          <w:sz w:val="22"/>
        </w:rPr>
        <w:t> </w:t>
      </w:r>
      <w:r>
        <w:rPr>
          <w:rFonts w:ascii="Calibri" w:hAnsi="Calibri"/>
          <w:b/>
          <w:sz w:val="22"/>
        </w:rPr>
        <w:t>a</w:t>
      </w:r>
      <w:r>
        <w:rPr>
          <w:rFonts w:ascii="Calibri" w:hAnsi="Calibri"/>
          <w:b/>
          <w:spacing w:val="-6"/>
          <w:sz w:val="22"/>
        </w:rPr>
        <w:t> </w:t>
      </w:r>
      <w:r>
        <w:rPr>
          <w:rFonts w:ascii="Calibri" w:hAnsi="Calibri"/>
          <w:b/>
          <w:sz w:val="22"/>
        </w:rPr>
        <w:t>son</w:t>
      </w:r>
      <w:r>
        <w:rPr>
          <w:rFonts w:ascii="Calibri" w:hAnsi="Calibri"/>
          <w:b/>
          <w:spacing w:val="-4"/>
          <w:sz w:val="22"/>
        </w:rPr>
        <w:t> </w:t>
      </w:r>
      <w:r>
        <w:rPr>
          <w:rFonts w:ascii="Calibri" w:hAnsi="Calibri"/>
          <w:b/>
          <w:sz w:val="22"/>
        </w:rPr>
        <w:t>of</w:t>
      </w:r>
      <w:r>
        <w:rPr>
          <w:rFonts w:ascii="Calibri" w:hAnsi="Calibri"/>
          <w:b/>
          <w:spacing w:val="-3"/>
          <w:sz w:val="22"/>
        </w:rPr>
        <w:t> </w:t>
      </w:r>
      <w:r>
        <w:rPr>
          <w:rFonts w:ascii="Calibri" w:hAnsi="Calibri"/>
          <w:b/>
          <w:sz w:val="22"/>
        </w:rPr>
        <w:t>the</w:t>
      </w:r>
      <w:r>
        <w:rPr>
          <w:rFonts w:ascii="Calibri" w:hAnsi="Calibri"/>
          <w:b/>
          <w:spacing w:val="-4"/>
          <w:sz w:val="22"/>
        </w:rPr>
        <w:t> </w:t>
      </w:r>
      <w:r>
        <w:rPr>
          <w:rFonts w:ascii="Calibri" w:hAnsi="Calibri"/>
          <w:b/>
          <w:sz w:val="22"/>
        </w:rPr>
        <w:t>Devil</w:t>
      </w:r>
      <w:r>
        <w:rPr>
          <w:rFonts w:ascii="Calibri" w:hAnsi="Calibri"/>
          <w:b/>
          <w:spacing w:val="-4"/>
          <w:sz w:val="22"/>
        </w:rPr>
        <w:t> </w:t>
      </w:r>
      <w:r>
        <w:rPr>
          <w:rFonts w:ascii="Calibri" w:hAnsi="Calibri"/>
          <w:sz w:val="22"/>
        </w:rPr>
        <w:t>too.</w:t>
      </w:r>
      <w:r>
        <w:rPr>
          <w:rFonts w:ascii="Calibri" w:hAnsi="Calibri"/>
          <w:spacing w:val="-3"/>
          <w:sz w:val="22"/>
        </w:rPr>
        <w:t> </w:t>
      </w:r>
      <w:r>
        <w:rPr>
          <w:rFonts w:ascii="Calibri" w:hAnsi="Calibri"/>
          <w:sz w:val="22"/>
        </w:rPr>
        <w:t>So,</w:t>
      </w:r>
      <w:r>
        <w:rPr>
          <w:rFonts w:ascii="Calibri" w:hAnsi="Calibri"/>
          <w:spacing w:val="-3"/>
          <w:sz w:val="22"/>
        </w:rPr>
        <w:t> </w:t>
      </w:r>
      <w:r>
        <w:rPr>
          <w:rFonts w:ascii="Calibri" w:hAnsi="Calibri"/>
          <w:b/>
          <w:sz w:val="22"/>
        </w:rPr>
        <w:t>just</w:t>
      </w:r>
      <w:r>
        <w:rPr>
          <w:rFonts w:ascii="Calibri" w:hAnsi="Calibri"/>
          <w:b/>
          <w:spacing w:val="-5"/>
          <w:sz w:val="22"/>
        </w:rPr>
        <w:t> </w:t>
      </w:r>
      <w:r>
        <w:rPr>
          <w:rFonts w:ascii="Calibri" w:hAnsi="Calibri"/>
          <w:b/>
          <w:sz w:val="22"/>
        </w:rPr>
        <w:t>because</w:t>
      </w:r>
      <w:r>
        <w:rPr>
          <w:rFonts w:ascii="Calibri" w:hAnsi="Calibri"/>
          <w:b/>
          <w:spacing w:val="-4"/>
          <w:sz w:val="22"/>
        </w:rPr>
        <w:t> </w:t>
      </w:r>
      <w:r>
        <w:rPr>
          <w:rFonts w:ascii="Calibri" w:hAnsi="Calibri"/>
          <w:b/>
          <w:sz w:val="22"/>
        </w:rPr>
        <w:t>someone</w:t>
      </w:r>
      <w:r>
        <w:rPr>
          <w:rFonts w:ascii="Calibri" w:hAnsi="Calibri"/>
          <w:b/>
          <w:spacing w:val="-4"/>
          <w:sz w:val="22"/>
        </w:rPr>
        <w:t> </w:t>
      </w:r>
      <w:r>
        <w:rPr>
          <w:rFonts w:ascii="Calibri" w:hAnsi="Calibri"/>
          <w:b/>
          <w:sz w:val="22"/>
        </w:rPr>
        <w:t>is</w:t>
      </w:r>
      <w:r>
        <w:rPr>
          <w:rFonts w:ascii="Calibri" w:hAnsi="Calibri"/>
          <w:b/>
          <w:spacing w:val="-2"/>
          <w:sz w:val="22"/>
        </w:rPr>
        <w:t> </w:t>
      </w:r>
      <w:r>
        <w:rPr>
          <w:rFonts w:ascii="Calibri" w:hAnsi="Calibri"/>
          <w:b/>
          <w:sz w:val="22"/>
        </w:rPr>
        <w:t>“the</w:t>
      </w:r>
      <w:r>
        <w:rPr>
          <w:rFonts w:ascii="Calibri" w:hAnsi="Calibri"/>
          <w:b/>
          <w:spacing w:val="-4"/>
          <w:sz w:val="22"/>
        </w:rPr>
        <w:t> </w:t>
      </w:r>
      <w:r>
        <w:rPr>
          <w:rFonts w:ascii="Calibri" w:hAnsi="Calibri"/>
          <w:b/>
          <w:sz w:val="22"/>
        </w:rPr>
        <w:t>Son”</w:t>
      </w:r>
      <w:r>
        <w:rPr>
          <w:rFonts w:ascii="Calibri" w:hAnsi="Calibri"/>
          <w:b/>
          <w:spacing w:val="-3"/>
          <w:sz w:val="22"/>
        </w:rPr>
        <w:t> </w:t>
      </w:r>
      <w:r>
        <w:rPr>
          <w:rFonts w:ascii="Calibri" w:hAnsi="Calibri"/>
          <w:b/>
          <w:sz w:val="22"/>
        </w:rPr>
        <w:t>or</w:t>
      </w:r>
      <w:r>
        <w:rPr>
          <w:rFonts w:ascii="Calibri" w:hAnsi="Calibri"/>
          <w:b/>
          <w:spacing w:val="-2"/>
          <w:sz w:val="22"/>
        </w:rPr>
        <w:t> </w:t>
      </w:r>
      <w:r>
        <w:rPr>
          <w:rFonts w:ascii="Calibri" w:hAnsi="Calibri"/>
          <w:b/>
          <w:sz w:val="22"/>
        </w:rPr>
        <w:t>“a</w:t>
      </w:r>
      <w:r>
        <w:rPr>
          <w:rFonts w:ascii="Calibri" w:hAnsi="Calibri"/>
          <w:b/>
          <w:spacing w:val="-4"/>
          <w:sz w:val="22"/>
        </w:rPr>
        <w:t> </w:t>
      </w:r>
      <w:r>
        <w:rPr>
          <w:rFonts w:ascii="Calibri" w:hAnsi="Calibri"/>
          <w:b/>
          <w:sz w:val="22"/>
        </w:rPr>
        <w:t>son”</w:t>
      </w:r>
      <w:r>
        <w:rPr>
          <w:rFonts w:ascii="Calibri" w:hAnsi="Calibri"/>
          <w:b/>
          <w:spacing w:val="-5"/>
          <w:sz w:val="22"/>
        </w:rPr>
        <w:t> </w:t>
      </w:r>
      <w:r>
        <w:rPr>
          <w:rFonts w:ascii="Calibri" w:hAnsi="Calibri"/>
          <w:b/>
          <w:sz w:val="22"/>
        </w:rPr>
        <w:t>of</w:t>
      </w:r>
      <w:r>
        <w:rPr>
          <w:rFonts w:ascii="Calibri" w:hAnsi="Calibri"/>
          <w:b/>
          <w:spacing w:val="-3"/>
          <w:sz w:val="22"/>
        </w:rPr>
        <w:t> </w:t>
      </w:r>
      <w:r>
        <w:rPr>
          <w:rFonts w:ascii="Calibri" w:hAnsi="Calibri"/>
          <w:b/>
          <w:sz w:val="22"/>
        </w:rPr>
        <w:t>someone,</w:t>
      </w:r>
      <w:r>
        <w:rPr>
          <w:rFonts w:ascii="Calibri" w:hAnsi="Calibri"/>
          <w:b/>
          <w:spacing w:val="-2"/>
          <w:sz w:val="22"/>
        </w:rPr>
        <w:t> </w:t>
      </w:r>
      <w:r>
        <w:rPr>
          <w:rFonts w:ascii="Calibri" w:hAnsi="Calibri"/>
          <w:b/>
          <w:sz w:val="22"/>
        </w:rPr>
        <w:t>does</w:t>
      </w:r>
      <w:r>
        <w:rPr>
          <w:rFonts w:ascii="Calibri" w:hAnsi="Calibri"/>
          <w:b/>
          <w:spacing w:val="-2"/>
          <w:sz w:val="22"/>
        </w:rPr>
        <w:t> </w:t>
      </w:r>
      <w:r>
        <w:rPr>
          <w:rFonts w:ascii="Calibri" w:hAnsi="Calibri"/>
          <w:b/>
          <w:sz w:val="22"/>
        </w:rPr>
        <w:t>not mean that they are literally.</w:t>
      </w:r>
    </w:p>
    <w:p>
      <w:pPr>
        <w:spacing w:before="159"/>
        <w:ind w:left="119" w:right="0" w:firstLine="0"/>
        <w:jc w:val="left"/>
        <w:rPr>
          <w:rFonts w:ascii="Calibri"/>
          <w:sz w:val="22"/>
        </w:rPr>
      </w:pPr>
      <w:r>
        <w:rPr>
          <w:rFonts w:ascii="Calibri"/>
          <w:color w:val="0D5FAD"/>
          <w:sz w:val="22"/>
          <w:u w:val="single" w:color="0D5FAD"/>
        </w:rPr>
        <w:t>John</w:t>
      </w:r>
      <w:r>
        <w:rPr>
          <w:rFonts w:ascii="Calibri"/>
          <w:color w:val="0D5FAD"/>
          <w:spacing w:val="-3"/>
          <w:sz w:val="22"/>
          <w:u w:val="single" w:color="0D5FAD"/>
        </w:rPr>
        <w:t> </w:t>
      </w:r>
      <w:r>
        <w:rPr>
          <w:rFonts w:ascii="Calibri"/>
          <w:color w:val="0D5FAD"/>
          <w:sz w:val="22"/>
          <w:u w:val="single" w:color="0D5FAD"/>
        </w:rPr>
        <w:t>8:44</w:t>
      </w:r>
      <w:r>
        <w:rPr>
          <w:rFonts w:ascii="Calibri"/>
          <w:color w:val="0D5FAD"/>
          <w:spacing w:val="-2"/>
          <w:sz w:val="22"/>
          <w:u w:val="single" w:color="0D5FAD"/>
        </w:rPr>
        <w:t> (WEB)</w:t>
      </w:r>
      <w:r>
        <w:rPr>
          <w:rFonts w:ascii="Calibri"/>
          <w:spacing w:val="-2"/>
          <w:sz w:val="22"/>
        </w:rPr>
        <w:t>;</w:t>
      </w:r>
    </w:p>
    <w:p>
      <w:pPr>
        <w:spacing w:line="259" w:lineRule="auto" w:before="180"/>
        <w:ind w:left="839" w:right="0" w:firstLine="0"/>
        <w:jc w:val="left"/>
        <w:rPr>
          <w:rFonts w:ascii="Calibri" w:hAnsi="Calibri"/>
          <w:sz w:val="22"/>
        </w:rPr>
      </w:pPr>
      <w:r>
        <w:rPr>
          <w:rFonts w:ascii="Calibri" w:hAnsi="Calibri"/>
          <w:sz w:val="22"/>
          <w:vertAlign w:val="superscript"/>
        </w:rPr>
        <w:t>44</w:t>
      </w:r>
      <w:r>
        <w:rPr>
          <w:rFonts w:ascii="Calibri" w:hAnsi="Calibri"/>
          <w:spacing w:val="-19"/>
          <w:sz w:val="22"/>
          <w:vertAlign w:val="baseline"/>
        </w:rPr>
        <w:t> </w:t>
      </w:r>
      <w:r>
        <w:rPr>
          <w:rFonts w:ascii="Calibri" w:hAnsi="Calibri"/>
          <w:sz w:val="22"/>
          <w:vertAlign w:val="baseline"/>
        </w:rPr>
        <w:t>You are of your father, the devil, and you want to do the desires of your father. He was a murderer</w:t>
      </w:r>
      <w:r>
        <w:rPr>
          <w:rFonts w:ascii="Calibri" w:hAnsi="Calibri"/>
          <w:spacing w:val="-3"/>
          <w:sz w:val="22"/>
          <w:vertAlign w:val="baseline"/>
        </w:rPr>
        <w:t> </w:t>
      </w:r>
      <w:r>
        <w:rPr>
          <w:rFonts w:ascii="Calibri" w:hAnsi="Calibri"/>
          <w:sz w:val="22"/>
          <w:vertAlign w:val="baseline"/>
        </w:rPr>
        <w:t>from</w:t>
      </w:r>
      <w:r>
        <w:rPr>
          <w:rFonts w:ascii="Calibri" w:hAnsi="Calibri"/>
          <w:spacing w:val="-6"/>
          <w:sz w:val="22"/>
          <w:vertAlign w:val="baseline"/>
        </w:rPr>
        <w:t> </w:t>
      </w:r>
      <w:r>
        <w:rPr>
          <w:rFonts w:ascii="Calibri" w:hAnsi="Calibri"/>
          <w:sz w:val="22"/>
          <w:vertAlign w:val="baseline"/>
        </w:rPr>
        <w:t>the</w:t>
      </w:r>
      <w:r>
        <w:rPr>
          <w:rFonts w:ascii="Calibri" w:hAnsi="Calibri"/>
          <w:spacing w:val="-2"/>
          <w:sz w:val="22"/>
          <w:vertAlign w:val="baseline"/>
        </w:rPr>
        <w:t> </w:t>
      </w:r>
      <w:r>
        <w:rPr>
          <w:rFonts w:ascii="Calibri" w:hAnsi="Calibri"/>
          <w:sz w:val="22"/>
          <w:vertAlign w:val="baseline"/>
        </w:rPr>
        <w:t>beginning,</w:t>
      </w:r>
      <w:r>
        <w:rPr>
          <w:rFonts w:ascii="Calibri" w:hAnsi="Calibri"/>
          <w:spacing w:val="-3"/>
          <w:sz w:val="22"/>
          <w:vertAlign w:val="baseline"/>
        </w:rPr>
        <w:t> </w:t>
      </w:r>
      <w:r>
        <w:rPr>
          <w:rFonts w:ascii="Calibri" w:hAnsi="Calibri"/>
          <w:sz w:val="22"/>
          <w:vertAlign w:val="baseline"/>
        </w:rPr>
        <w:t>and</w:t>
      </w:r>
      <w:r>
        <w:rPr>
          <w:rFonts w:ascii="Calibri" w:hAnsi="Calibri"/>
          <w:spacing w:val="-4"/>
          <w:sz w:val="22"/>
          <w:vertAlign w:val="baseline"/>
        </w:rPr>
        <w:t> </w:t>
      </w:r>
      <w:r>
        <w:rPr>
          <w:rFonts w:ascii="Calibri" w:hAnsi="Calibri"/>
          <w:sz w:val="22"/>
          <w:vertAlign w:val="baseline"/>
        </w:rPr>
        <w:t>doesn’t</w:t>
      </w:r>
      <w:r>
        <w:rPr>
          <w:rFonts w:ascii="Calibri" w:hAnsi="Calibri"/>
          <w:spacing w:val="-5"/>
          <w:sz w:val="22"/>
          <w:vertAlign w:val="baseline"/>
        </w:rPr>
        <w:t> </w:t>
      </w:r>
      <w:r>
        <w:rPr>
          <w:rFonts w:ascii="Calibri" w:hAnsi="Calibri"/>
          <w:sz w:val="22"/>
          <w:vertAlign w:val="baseline"/>
        </w:rPr>
        <w:t>stand</w:t>
      </w:r>
      <w:r>
        <w:rPr>
          <w:rFonts w:ascii="Calibri" w:hAnsi="Calibri"/>
          <w:spacing w:val="-4"/>
          <w:sz w:val="22"/>
          <w:vertAlign w:val="baseline"/>
        </w:rPr>
        <w:t> </w:t>
      </w:r>
      <w:r>
        <w:rPr>
          <w:rFonts w:ascii="Calibri" w:hAnsi="Calibri"/>
          <w:sz w:val="22"/>
          <w:vertAlign w:val="baseline"/>
        </w:rPr>
        <w:t>in</w:t>
      </w:r>
      <w:r>
        <w:rPr>
          <w:rFonts w:ascii="Calibri" w:hAnsi="Calibri"/>
          <w:spacing w:val="-6"/>
          <w:sz w:val="22"/>
          <w:vertAlign w:val="baseline"/>
        </w:rPr>
        <w:t> </w:t>
      </w:r>
      <w:r>
        <w:rPr>
          <w:rFonts w:ascii="Calibri" w:hAnsi="Calibri"/>
          <w:sz w:val="22"/>
          <w:vertAlign w:val="baseline"/>
        </w:rPr>
        <w:t>the</w:t>
      </w:r>
      <w:r>
        <w:rPr>
          <w:rFonts w:ascii="Calibri" w:hAnsi="Calibri"/>
          <w:spacing w:val="-2"/>
          <w:sz w:val="22"/>
          <w:vertAlign w:val="baseline"/>
        </w:rPr>
        <w:t> </w:t>
      </w:r>
      <w:r>
        <w:rPr>
          <w:rFonts w:ascii="Calibri" w:hAnsi="Calibri"/>
          <w:sz w:val="22"/>
          <w:vertAlign w:val="baseline"/>
        </w:rPr>
        <w:t>truth,</w:t>
      </w:r>
      <w:r>
        <w:rPr>
          <w:rFonts w:ascii="Calibri" w:hAnsi="Calibri"/>
          <w:spacing w:val="-3"/>
          <w:sz w:val="22"/>
          <w:vertAlign w:val="baseline"/>
        </w:rPr>
        <w:t> </w:t>
      </w:r>
      <w:r>
        <w:rPr>
          <w:rFonts w:ascii="Calibri" w:hAnsi="Calibri"/>
          <w:sz w:val="22"/>
          <w:vertAlign w:val="baseline"/>
        </w:rPr>
        <w:t>because</w:t>
      </w:r>
      <w:r>
        <w:rPr>
          <w:rFonts w:ascii="Calibri" w:hAnsi="Calibri"/>
          <w:spacing w:val="-5"/>
          <w:sz w:val="22"/>
          <w:vertAlign w:val="baseline"/>
        </w:rPr>
        <w:t> </w:t>
      </w:r>
      <w:r>
        <w:rPr>
          <w:rFonts w:ascii="Calibri" w:hAnsi="Calibri"/>
          <w:sz w:val="22"/>
          <w:vertAlign w:val="baseline"/>
        </w:rPr>
        <w:t>there</w:t>
      </w:r>
      <w:r>
        <w:rPr>
          <w:rFonts w:ascii="Calibri" w:hAnsi="Calibri"/>
          <w:spacing w:val="-5"/>
          <w:sz w:val="22"/>
          <w:vertAlign w:val="baseline"/>
        </w:rPr>
        <w:t> </w:t>
      </w:r>
      <w:r>
        <w:rPr>
          <w:rFonts w:ascii="Calibri" w:hAnsi="Calibri"/>
          <w:sz w:val="22"/>
          <w:vertAlign w:val="baseline"/>
        </w:rPr>
        <w:t>is</w:t>
      </w:r>
      <w:r>
        <w:rPr>
          <w:rFonts w:ascii="Calibri" w:hAnsi="Calibri"/>
          <w:spacing w:val="-3"/>
          <w:sz w:val="22"/>
          <w:vertAlign w:val="baseline"/>
        </w:rPr>
        <w:t> </w:t>
      </w:r>
      <w:r>
        <w:rPr>
          <w:rFonts w:ascii="Calibri" w:hAnsi="Calibri"/>
          <w:sz w:val="22"/>
          <w:vertAlign w:val="baseline"/>
        </w:rPr>
        <w:t>no</w:t>
      </w:r>
      <w:r>
        <w:rPr>
          <w:rFonts w:ascii="Calibri" w:hAnsi="Calibri"/>
          <w:spacing w:val="-4"/>
          <w:sz w:val="22"/>
          <w:vertAlign w:val="baseline"/>
        </w:rPr>
        <w:t> </w:t>
      </w:r>
      <w:r>
        <w:rPr>
          <w:rFonts w:ascii="Calibri" w:hAnsi="Calibri"/>
          <w:sz w:val="22"/>
          <w:vertAlign w:val="baseline"/>
        </w:rPr>
        <w:t>truth</w:t>
      </w:r>
      <w:r>
        <w:rPr>
          <w:rFonts w:ascii="Calibri" w:hAnsi="Calibri"/>
          <w:spacing w:val="-4"/>
          <w:sz w:val="22"/>
          <w:vertAlign w:val="baseline"/>
        </w:rPr>
        <w:t> </w:t>
      </w:r>
      <w:r>
        <w:rPr>
          <w:rFonts w:ascii="Calibri" w:hAnsi="Calibri"/>
          <w:sz w:val="22"/>
          <w:vertAlign w:val="baseline"/>
        </w:rPr>
        <w:t>in</w:t>
      </w:r>
      <w:r>
        <w:rPr>
          <w:rFonts w:ascii="Calibri" w:hAnsi="Calibri"/>
          <w:spacing w:val="-4"/>
          <w:sz w:val="22"/>
          <w:vertAlign w:val="baseline"/>
        </w:rPr>
        <w:t> </w:t>
      </w:r>
      <w:r>
        <w:rPr>
          <w:rFonts w:ascii="Calibri" w:hAnsi="Calibri"/>
          <w:sz w:val="22"/>
          <w:vertAlign w:val="baseline"/>
        </w:rPr>
        <w:t>him. When he speaks a lie, he speaks on his own; for he is</w:t>
      </w:r>
      <w:r>
        <w:rPr>
          <w:rFonts w:ascii="Calibri" w:hAnsi="Calibri"/>
          <w:spacing w:val="-1"/>
          <w:sz w:val="22"/>
          <w:vertAlign w:val="baseline"/>
        </w:rPr>
        <w:t> </w:t>
      </w:r>
      <w:r>
        <w:rPr>
          <w:rFonts w:ascii="Calibri" w:hAnsi="Calibri"/>
          <w:sz w:val="22"/>
          <w:vertAlign w:val="baseline"/>
        </w:rPr>
        <w:t>a liar, and its father.</w:t>
      </w:r>
    </w:p>
    <w:p>
      <w:pPr>
        <w:spacing w:before="160"/>
        <w:ind w:left="119" w:right="0" w:firstLine="0"/>
        <w:jc w:val="left"/>
        <w:rPr>
          <w:rFonts w:ascii="Calibri" w:hAnsi="Calibri" w:cs="Calibri" w:eastAsia="Calibri"/>
          <w:b/>
          <w:bCs/>
          <w:sz w:val="22"/>
          <w:szCs w:val="22"/>
        </w:rPr>
      </w:pPr>
      <w:r>
        <w:rPr>
          <w:rFonts w:ascii="Calibri" w:hAnsi="Calibri" w:cs="Calibri" w:eastAsia="Calibri"/>
          <w:b/>
          <w:bCs/>
          <w:sz w:val="22"/>
          <w:szCs w:val="22"/>
        </w:rPr>
        <w:t>To</w:t>
      </w:r>
      <w:r>
        <w:rPr>
          <w:rFonts w:ascii="Calibri" w:hAnsi="Calibri" w:cs="Calibri" w:eastAsia="Calibri"/>
          <w:b/>
          <w:bCs/>
          <w:spacing w:val="-4"/>
          <w:sz w:val="22"/>
          <w:szCs w:val="22"/>
        </w:rPr>
        <w:t> </w:t>
      </w:r>
      <w:r>
        <w:rPr>
          <w:rFonts w:ascii="Calibri" w:hAnsi="Calibri" w:cs="Calibri" w:eastAsia="Calibri"/>
          <w:b/>
          <w:bCs/>
          <w:sz w:val="22"/>
          <w:szCs w:val="22"/>
        </w:rPr>
        <w:t>see</w:t>
      </w:r>
      <w:r>
        <w:rPr>
          <w:rFonts w:ascii="Calibri" w:hAnsi="Calibri" w:cs="Calibri" w:eastAsia="Calibri"/>
          <w:b/>
          <w:bCs/>
          <w:spacing w:val="-2"/>
          <w:sz w:val="22"/>
          <w:szCs w:val="22"/>
        </w:rPr>
        <w:t> </w:t>
      </w:r>
      <w:r>
        <w:rPr>
          <w:rFonts w:ascii="Calibri" w:hAnsi="Calibri" w:cs="Calibri" w:eastAsia="Calibri"/>
          <w:b/>
          <w:bCs/>
          <w:sz w:val="22"/>
          <w:szCs w:val="22"/>
        </w:rPr>
        <w:t>an</w:t>
      </w:r>
      <w:r>
        <w:rPr>
          <w:rFonts w:ascii="Calibri" w:hAnsi="Calibri" w:cs="Calibri" w:eastAsia="Calibri"/>
          <w:b/>
          <w:bCs/>
          <w:spacing w:val="-2"/>
          <w:sz w:val="22"/>
          <w:szCs w:val="22"/>
        </w:rPr>
        <w:t> </w:t>
      </w:r>
      <w:r>
        <w:rPr>
          <w:rFonts w:ascii="Calibri" w:hAnsi="Calibri" w:cs="Calibri" w:eastAsia="Calibri"/>
          <w:b/>
          <w:bCs/>
          <w:sz w:val="22"/>
          <w:szCs w:val="22"/>
        </w:rPr>
        <w:t>explana�on</w:t>
      </w:r>
      <w:r>
        <w:rPr>
          <w:rFonts w:ascii="Calibri" w:hAnsi="Calibri" w:cs="Calibri" w:eastAsia="Calibri"/>
          <w:b/>
          <w:bCs/>
          <w:spacing w:val="-2"/>
          <w:sz w:val="22"/>
          <w:szCs w:val="22"/>
        </w:rPr>
        <w:t> </w:t>
      </w:r>
      <w:r>
        <w:rPr>
          <w:rFonts w:ascii="Calibri" w:hAnsi="Calibri" w:cs="Calibri" w:eastAsia="Calibri"/>
          <w:b/>
          <w:bCs/>
          <w:sz w:val="22"/>
          <w:szCs w:val="22"/>
        </w:rPr>
        <w:t>of</w:t>
      </w:r>
      <w:r>
        <w:rPr>
          <w:rFonts w:ascii="Calibri" w:hAnsi="Calibri" w:cs="Calibri" w:eastAsia="Calibri"/>
          <w:b/>
          <w:bCs/>
          <w:spacing w:val="-1"/>
          <w:sz w:val="22"/>
          <w:szCs w:val="22"/>
        </w:rPr>
        <w:t> </w:t>
      </w:r>
      <w:r>
        <w:rPr>
          <w:rFonts w:ascii="Calibri" w:hAnsi="Calibri" w:cs="Calibri" w:eastAsia="Calibri"/>
          <w:b/>
          <w:bCs/>
          <w:sz w:val="22"/>
          <w:szCs w:val="22"/>
        </w:rPr>
        <w:t>the</w:t>
      </w:r>
      <w:r>
        <w:rPr>
          <w:rFonts w:ascii="Calibri" w:hAnsi="Calibri" w:cs="Calibri" w:eastAsia="Calibri"/>
          <w:b/>
          <w:bCs/>
          <w:spacing w:val="-2"/>
          <w:sz w:val="22"/>
          <w:szCs w:val="22"/>
        </w:rPr>
        <w:t> </w:t>
      </w:r>
      <w:r>
        <w:rPr>
          <w:rFonts w:ascii="Calibri" w:hAnsi="Calibri" w:cs="Calibri" w:eastAsia="Calibri"/>
          <w:b/>
          <w:bCs/>
          <w:sz w:val="22"/>
          <w:szCs w:val="22"/>
        </w:rPr>
        <w:t>rela�onship</w:t>
      </w:r>
      <w:r>
        <w:rPr>
          <w:rFonts w:ascii="Calibri" w:hAnsi="Calibri" w:cs="Calibri" w:eastAsia="Calibri"/>
          <w:b/>
          <w:bCs/>
          <w:spacing w:val="-2"/>
          <w:sz w:val="22"/>
          <w:szCs w:val="22"/>
        </w:rPr>
        <w:t> </w:t>
      </w:r>
      <w:r>
        <w:rPr>
          <w:rFonts w:ascii="Calibri" w:hAnsi="Calibri" w:cs="Calibri" w:eastAsia="Calibri"/>
          <w:b/>
          <w:bCs/>
          <w:sz w:val="22"/>
          <w:szCs w:val="22"/>
        </w:rPr>
        <w:t>between</w:t>
      </w:r>
      <w:r>
        <w:rPr>
          <w:rFonts w:ascii="Calibri" w:hAnsi="Calibri" w:cs="Calibri" w:eastAsia="Calibri"/>
          <w:b/>
          <w:bCs/>
          <w:spacing w:val="-2"/>
          <w:sz w:val="22"/>
          <w:szCs w:val="22"/>
        </w:rPr>
        <w:t> </w:t>
      </w:r>
      <w:r>
        <w:rPr>
          <w:rFonts w:ascii="Calibri" w:hAnsi="Calibri" w:cs="Calibri" w:eastAsia="Calibri"/>
          <w:b/>
          <w:bCs/>
          <w:sz w:val="22"/>
          <w:szCs w:val="22"/>
        </w:rPr>
        <w:t>the</w:t>
      </w:r>
      <w:r>
        <w:rPr>
          <w:rFonts w:ascii="Calibri" w:hAnsi="Calibri" w:cs="Calibri" w:eastAsia="Calibri"/>
          <w:b/>
          <w:bCs/>
          <w:spacing w:val="-2"/>
          <w:sz w:val="22"/>
          <w:szCs w:val="22"/>
        </w:rPr>
        <w:t> </w:t>
      </w:r>
      <w:r>
        <w:rPr>
          <w:rFonts w:ascii="Calibri" w:hAnsi="Calibri" w:cs="Calibri" w:eastAsia="Calibri"/>
          <w:b/>
          <w:bCs/>
          <w:sz w:val="22"/>
          <w:szCs w:val="22"/>
        </w:rPr>
        <w:t>father</w:t>
      </w:r>
      <w:r>
        <w:rPr>
          <w:rFonts w:ascii="Calibri" w:hAnsi="Calibri" w:cs="Calibri" w:eastAsia="Calibri"/>
          <w:b/>
          <w:bCs/>
          <w:spacing w:val="-3"/>
          <w:sz w:val="22"/>
          <w:szCs w:val="22"/>
        </w:rPr>
        <w:t> </w:t>
      </w:r>
      <w:r>
        <w:rPr>
          <w:rFonts w:ascii="Calibri" w:hAnsi="Calibri" w:cs="Calibri" w:eastAsia="Calibri"/>
          <w:b/>
          <w:bCs/>
          <w:sz w:val="22"/>
          <w:szCs w:val="22"/>
        </w:rPr>
        <w:t>and</w:t>
      </w:r>
      <w:r>
        <w:rPr>
          <w:rFonts w:ascii="Calibri" w:hAnsi="Calibri" w:cs="Calibri" w:eastAsia="Calibri"/>
          <w:b/>
          <w:bCs/>
          <w:spacing w:val="-2"/>
          <w:sz w:val="22"/>
          <w:szCs w:val="22"/>
        </w:rPr>
        <w:t> </w:t>
      </w:r>
      <w:r>
        <w:rPr>
          <w:rFonts w:ascii="Calibri" w:hAnsi="Calibri" w:cs="Calibri" w:eastAsia="Calibri"/>
          <w:b/>
          <w:bCs/>
          <w:sz w:val="22"/>
          <w:szCs w:val="22"/>
        </w:rPr>
        <w:t>Son</w:t>
      </w:r>
      <w:r>
        <w:rPr>
          <w:rFonts w:ascii="Calibri" w:hAnsi="Calibri" w:cs="Calibri" w:eastAsia="Calibri"/>
          <w:b/>
          <w:bCs/>
          <w:spacing w:val="-2"/>
          <w:sz w:val="22"/>
          <w:szCs w:val="22"/>
        </w:rPr>
        <w:t> </w:t>
      </w:r>
      <w:r>
        <w:rPr>
          <w:rFonts w:ascii="Calibri" w:hAnsi="Calibri" w:cs="Calibri" w:eastAsia="Calibri"/>
          <w:b/>
          <w:bCs/>
          <w:sz w:val="22"/>
          <w:szCs w:val="22"/>
        </w:rPr>
        <w:t>see</w:t>
      </w:r>
      <w:r>
        <w:rPr>
          <w:rFonts w:ascii="Calibri" w:hAnsi="Calibri" w:cs="Calibri" w:eastAsia="Calibri"/>
          <w:b/>
          <w:bCs/>
          <w:spacing w:val="-2"/>
          <w:sz w:val="22"/>
          <w:szCs w:val="22"/>
        </w:rPr>
        <w:t> </w:t>
      </w:r>
      <w:r>
        <w:rPr>
          <w:rFonts w:ascii="Calibri" w:hAnsi="Calibri" w:cs="Calibri" w:eastAsia="Calibri"/>
          <w:b/>
          <w:bCs/>
          <w:sz w:val="22"/>
          <w:szCs w:val="22"/>
        </w:rPr>
        <w:t>“</w:t>
      </w:r>
      <w:r>
        <w:rPr>
          <w:rFonts w:ascii="Calibri" w:hAnsi="Calibri" w:cs="Calibri" w:eastAsia="Calibri"/>
          <w:b/>
          <w:bCs/>
          <w:color w:val="0D5FAD"/>
          <w:sz w:val="22"/>
          <w:szCs w:val="22"/>
          <w:u w:val="single" w:color="0D5FAD"/>
        </w:rPr>
        <w:t>the</w:t>
      </w:r>
      <w:r>
        <w:rPr>
          <w:rFonts w:ascii="Calibri" w:hAnsi="Calibri" w:cs="Calibri" w:eastAsia="Calibri"/>
          <w:b/>
          <w:bCs/>
          <w:color w:val="0D5FAD"/>
          <w:spacing w:val="-2"/>
          <w:sz w:val="22"/>
          <w:szCs w:val="22"/>
          <w:u w:val="single" w:color="0D5FAD"/>
        </w:rPr>
        <w:t> </w:t>
      </w:r>
      <w:r>
        <w:rPr>
          <w:rFonts w:ascii="Calibri" w:hAnsi="Calibri" w:cs="Calibri" w:eastAsia="Calibri"/>
          <w:b/>
          <w:bCs/>
          <w:color w:val="0D5FAD"/>
          <w:sz w:val="22"/>
          <w:szCs w:val="22"/>
          <w:u w:val="single" w:color="0D5FAD"/>
        </w:rPr>
        <w:t>Father</w:t>
      </w:r>
      <w:r>
        <w:rPr>
          <w:rFonts w:ascii="Calibri" w:hAnsi="Calibri" w:cs="Calibri" w:eastAsia="Calibri"/>
          <w:b/>
          <w:bCs/>
          <w:sz w:val="22"/>
          <w:szCs w:val="22"/>
        </w:rPr>
        <w:t>” </w:t>
      </w:r>
      <w:r>
        <w:rPr>
          <w:rFonts w:ascii="Calibri" w:hAnsi="Calibri" w:cs="Calibri" w:eastAsia="Calibri"/>
          <w:b/>
          <w:bCs/>
          <w:spacing w:val="-2"/>
          <w:sz w:val="22"/>
          <w:szCs w:val="22"/>
        </w:rPr>
        <w:t>page.</w:t>
      </w:r>
    </w:p>
    <w:p>
      <w:pPr>
        <w:pStyle w:val="BodyText"/>
        <w:spacing w:before="2"/>
        <w:ind w:left="0"/>
        <w:rPr>
          <w:rFonts w:ascii="Calibri"/>
          <w:b/>
          <w:sz w:val="10"/>
        </w:rPr>
      </w:pPr>
    </w:p>
    <w:p>
      <w:pPr>
        <w:spacing w:before="56"/>
        <w:ind w:left="120" w:right="0" w:firstLine="0"/>
        <w:jc w:val="left"/>
        <w:rPr>
          <w:rFonts w:ascii="Calibri"/>
          <w:b/>
          <w:sz w:val="22"/>
        </w:rPr>
      </w:pPr>
      <w:r>
        <w:rPr>
          <w:rFonts w:ascii="Calibri"/>
          <w:b/>
          <w:sz w:val="22"/>
        </w:rPr>
        <w:t>Jesus</w:t>
      </w:r>
      <w:r>
        <w:rPr>
          <w:rFonts w:ascii="Calibri"/>
          <w:b/>
          <w:spacing w:val="-5"/>
          <w:sz w:val="22"/>
        </w:rPr>
        <w:t> </w:t>
      </w:r>
      <w:r>
        <w:rPr>
          <w:rFonts w:ascii="Calibri"/>
          <w:b/>
          <w:sz w:val="22"/>
        </w:rPr>
        <w:t>told</w:t>
      </w:r>
      <w:r>
        <w:rPr>
          <w:rFonts w:ascii="Calibri"/>
          <w:b/>
          <w:spacing w:val="-4"/>
          <w:sz w:val="22"/>
        </w:rPr>
        <w:t> </w:t>
      </w:r>
      <w:r>
        <w:rPr>
          <w:rFonts w:ascii="Calibri"/>
          <w:b/>
          <w:sz w:val="22"/>
        </w:rPr>
        <w:t>others</w:t>
      </w:r>
      <w:r>
        <w:rPr>
          <w:rFonts w:ascii="Calibri"/>
          <w:b/>
          <w:spacing w:val="-5"/>
          <w:sz w:val="22"/>
        </w:rPr>
        <w:t> </w:t>
      </w:r>
      <w:r>
        <w:rPr>
          <w:rFonts w:ascii="Calibri"/>
          <w:b/>
          <w:sz w:val="22"/>
        </w:rPr>
        <w:t>that</w:t>
      </w:r>
      <w:r>
        <w:rPr>
          <w:rFonts w:ascii="Calibri"/>
          <w:b/>
          <w:spacing w:val="-6"/>
          <w:sz w:val="22"/>
        </w:rPr>
        <w:t> </w:t>
      </w:r>
      <w:r>
        <w:rPr>
          <w:rFonts w:ascii="Calibri"/>
          <w:b/>
          <w:sz w:val="22"/>
        </w:rPr>
        <w:t>he</w:t>
      </w:r>
      <w:r>
        <w:rPr>
          <w:rFonts w:ascii="Calibri"/>
          <w:b/>
          <w:spacing w:val="-4"/>
          <w:sz w:val="22"/>
        </w:rPr>
        <w:t> </w:t>
      </w:r>
      <w:r>
        <w:rPr>
          <w:rFonts w:ascii="Calibri"/>
          <w:b/>
          <w:sz w:val="22"/>
        </w:rPr>
        <w:t>is</w:t>
      </w:r>
      <w:r>
        <w:rPr>
          <w:rFonts w:ascii="Calibri"/>
          <w:b/>
          <w:spacing w:val="-5"/>
          <w:sz w:val="22"/>
        </w:rPr>
        <w:t> </w:t>
      </w:r>
      <w:r>
        <w:rPr>
          <w:rFonts w:ascii="Calibri"/>
          <w:b/>
          <w:sz w:val="22"/>
        </w:rPr>
        <w:t>the</w:t>
      </w:r>
      <w:r>
        <w:rPr>
          <w:rFonts w:ascii="Calibri"/>
          <w:b/>
          <w:spacing w:val="-4"/>
          <w:sz w:val="22"/>
        </w:rPr>
        <w:t> </w:t>
      </w:r>
      <w:r>
        <w:rPr>
          <w:rFonts w:ascii="Calibri"/>
          <w:b/>
          <w:sz w:val="22"/>
        </w:rPr>
        <w:t>Messiah</w:t>
      </w:r>
      <w:r>
        <w:rPr>
          <w:rFonts w:ascii="Calibri"/>
          <w:b/>
          <w:spacing w:val="-6"/>
          <w:sz w:val="22"/>
        </w:rPr>
        <w:t> </w:t>
      </w:r>
      <w:r>
        <w:rPr>
          <w:rFonts w:ascii="Calibri"/>
          <w:b/>
          <w:sz w:val="22"/>
        </w:rPr>
        <w:t>(Christ),</w:t>
      </w:r>
      <w:r>
        <w:rPr>
          <w:rFonts w:ascii="Calibri"/>
          <w:b/>
          <w:spacing w:val="-6"/>
          <w:sz w:val="22"/>
        </w:rPr>
        <w:t> </w:t>
      </w:r>
      <w:r>
        <w:rPr>
          <w:rFonts w:ascii="Calibri"/>
          <w:b/>
          <w:sz w:val="22"/>
        </w:rPr>
        <w:t>Son</w:t>
      </w:r>
      <w:r>
        <w:rPr>
          <w:rFonts w:ascii="Calibri"/>
          <w:b/>
          <w:spacing w:val="-4"/>
          <w:sz w:val="22"/>
        </w:rPr>
        <w:t> </w:t>
      </w:r>
      <w:r>
        <w:rPr>
          <w:rFonts w:ascii="Calibri"/>
          <w:b/>
          <w:sz w:val="22"/>
        </w:rPr>
        <w:t>of</w:t>
      </w:r>
      <w:r>
        <w:rPr>
          <w:rFonts w:ascii="Calibri"/>
          <w:b/>
          <w:spacing w:val="-3"/>
          <w:sz w:val="22"/>
        </w:rPr>
        <w:t> </w:t>
      </w:r>
      <w:r>
        <w:rPr>
          <w:rFonts w:ascii="Calibri"/>
          <w:b/>
          <w:sz w:val="22"/>
        </w:rPr>
        <w:t>God,</w:t>
      </w:r>
      <w:r>
        <w:rPr>
          <w:rFonts w:ascii="Calibri"/>
          <w:b/>
          <w:spacing w:val="-3"/>
          <w:sz w:val="22"/>
        </w:rPr>
        <w:t> </w:t>
      </w:r>
      <w:r>
        <w:rPr>
          <w:rFonts w:ascii="Calibri"/>
          <w:b/>
          <w:sz w:val="22"/>
        </w:rPr>
        <w:t>and</w:t>
      </w:r>
      <w:r>
        <w:rPr>
          <w:rFonts w:ascii="Calibri"/>
          <w:b/>
          <w:spacing w:val="-4"/>
          <w:sz w:val="22"/>
        </w:rPr>
        <w:t> </w:t>
      </w:r>
      <w:r>
        <w:rPr>
          <w:rFonts w:ascii="Calibri"/>
          <w:b/>
          <w:sz w:val="22"/>
        </w:rPr>
        <w:t>Son</w:t>
      </w:r>
      <w:r>
        <w:rPr>
          <w:rFonts w:ascii="Calibri"/>
          <w:b/>
          <w:spacing w:val="-4"/>
          <w:sz w:val="22"/>
        </w:rPr>
        <w:t> </w:t>
      </w:r>
      <w:r>
        <w:rPr>
          <w:rFonts w:ascii="Calibri"/>
          <w:b/>
          <w:sz w:val="22"/>
        </w:rPr>
        <w:t>of</w:t>
      </w:r>
      <w:r>
        <w:rPr>
          <w:rFonts w:ascii="Calibri"/>
          <w:b/>
          <w:spacing w:val="-3"/>
          <w:sz w:val="22"/>
        </w:rPr>
        <w:t> </w:t>
      </w:r>
      <w:r>
        <w:rPr>
          <w:rFonts w:ascii="Calibri"/>
          <w:b/>
          <w:spacing w:val="-4"/>
          <w:sz w:val="22"/>
        </w:rPr>
        <w:t>Man.</w:t>
      </w:r>
    </w:p>
    <w:p>
      <w:pPr>
        <w:spacing w:before="183"/>
        <w:ind w:left="120" w:right="0" w:firstLine="0"/>
        <w:jc w:val="left"/>
        <w:rPr>
          <w:rFonts w:ascii="Calibri"/>
          <w:sz w:val="22"/>
        </w:rPr>
      </w:pPr>
      <w:r>
        <w:rPr>
          <w:rFonts w:ascii="Calibri"/>
          <w:color w:val="0D5FAD"/>
          <w:sz w:val="22"/>
          <w:u w:val="single" w:color="0D5FAD"/>
        </w:rPr>
        <w:t>John</w:t>
      </w:r>
      <w:r>
        <w:rPr>
          <w:rFonts w:ascii="Calibri"/>
          <w:color w:val="0D5FAD"/>
          <w:spacing w:val="-4"/>
          <w:sz w:val="22"/>
          <w:u w:val="single" w:color="0D5FAD"/>
        </w:rPr>
        <w:t> </w:t>
      </w:r>
      <w:r>
        <w:rPr>
          <w:rFonts w:ascii="Calibri"/>
          <w:color w:val="0D5FAD"/>
          <w:sz w:val="22"/>
          <w:u w:val="single" w:color="0D5FAD"/>
        </w:rPr>
        <w:t>10:36</w:t>
      </w:r>
      <w:r>
        <w:rPr>
          <w:rFonts w:ascii="Calibri"/>
          <w:color w:val="0D5FAD"/>
          <w:spacing w:val="-1"/>
          <w:sz w:val="22"/>
          <w:u w:val="single" w:color="0D5FAD"/>
        </w:rPr>
        <w:t> </w:t>
      </w:r>
      <w:r>
        <w:rPr>
          <w:rFonts w:ascii="Calibri"/>
          <w:color w:val="0D5FAD"/>
          <w:spacing w:val="-2"/>
          <w:sz w:val="22"/>
          <w:u w:val="single" w:color="0D5FAD"/>
        </w:rPr>
        <w:t>(WEB)</w:t>
      </w:r>
      <w:r>
        <w:rPr>
          <w:rFonts w:ascii="Calibri"/>
          <w:spacing w:val="-2"/>
          <w:sz w:val="22"/>
        </w:rPr>
        <w:t>;</w:t>
      </w:r>
    </w:p>
    <w:p>
      <w:pPr>
        <w:spacing w:line="259" w:lineRule="auto" w:before="180"/>
        <w:ind w:left="839" w:right="267" w:firstLine="0"/>
        <w:jc w:val="left"/>
        <w:rPr>
          <w:rFonts w:ascii="Calibri" w:hAnsi="Calibri" w:cs="Calibri" w:eastAsia="Calibri"/>
          <w:sz w:val="22"/>
          <w:szCs w:val="22"/>
        </w:rPr>
      </w:pPr>
      <w:r>
        <w:rPr>
          <w:rFonts w:ascii="Calibri" w:hAnsi="Calibri" w:cs="Calibri" w:eastAsia="Calibri"/>
          <w:sz w:val="22"/>
          <w:szCs w:val="22"/>
          <w:vertAlign w:val="superscript"/>
        </w:rPr>
        <w:t>36</w:t>
      </w:r>
      <w:r>
        <w:rPr>
          <w:rFonts w:ascii="Calibri" w:hAnsi="Calibri" w:cs="Calibri" w:eastAsia="Calibri"/>
          <w:spacing w:val="-20"/>
          <w:sz w:val="22"/>
          <w:szCs w:val="22"/>
          <w:vertAlign w:val="baseline"/>
        </w:rPr>
        <w:t> </w:t>
      </w:r>
      <w:r>
        <w:rPr>
          <w:rFonts w:ascii="Calibri" w:hAnsi="Calibri" w:cs="Calibri" w:eastAsia="Calibri"/>
          <w:sz w:val="22"/>
          <w:szCs w:val="22"/>
          <w:vertAlign w:val="baseline"/>
        </w:rPr>
        <w:t>do</w:t>
      </w:r>
      <w:r>
        <w:rPr>
          <w:rFonts w:ascii="Calibri" w:hAnsi="Calibri" w:cs="Calibri" w:eastAsia="Calibri"/>
          <w:spacing w:val="-13"/>
          <w:sz w:val="22"/>
          <w:szCs w:val="22"/>
          <w:vertAlign w:val="baseline"/>
        </w:rPr>
        <w:t> </w:t>
      </w:r>
      <w:r>
        <w:rPr>
          <w:rFonts w:ascii="Calibri" w:hAnsi="Calibri" w:cs="Calibri" w:eastAsia="Calibri"/>
          <w:sz w:val="22"/>
          <w:szCs w:val="22"/>
          <w:vertAlign w:val="baseline"/>
        </w:rPr>
        <w:t>you</w:t>
      </w:r>
      <w:r>
        <w:rPr>
          <w:rFonts w:ascii="Calibri" w:hAnsi="Calibri" w:cs="Calibri" w:eastAsia="Calibri"/>
          <w:spacing w:val="-12"/>
          <w:sz w:val="22"/>
          <w:szCs w:val="22"/>
          <w:vertAlign w:val="baseline"/>
        </w:rPr>
        <w:t> </w:t>
      </w:r>
      <w:r>
        <w:rPr>
          <w:rFonts w:ascii="Calibri" w:hAnsi="Calibri" w:cs="Calibri" w:eastAsia="Calibri"/>
          <w:sz w:val="22"/>
          <w:szCs w:val="22"/>
          <w:vertAlign w:val="baseline"/>
        </w:rPr>
        <w:t>say</w:t>
      </w:r>
      <w:r>
        <w:rPr>
          <w:rFonts w:ascii="Calibri" w:hAnsi="Calibri" w:cs="Calibri" w:eastAsia="Calibri"/>
          <w:spacing w:val="-13"/>
          <w:sz w:val="22"/>
          <w:szCs w:val="22"/>
          <w:vertAlign w:val="baseline"/>
        </w:rPr>
        <w:t> </w:t>
      </w:r>
      <w:r>
        <w:rPr>
          <w:rFonts w:ascii="Calibri" w:hAnsi="Calibri" w:cs="Calibri" w:eastAsia="Calibri"/>
          <w:sz w:val="22"/>
          <w:szCs w:val="22"/>
          <w:vertAlign w:val="baseline"/>
        </w:rPr>
        <w:t>of</w:t>
      </w:r>
      <w:r>
        <w:rPr>
          <w:rFonts w:ascii="Calibri" w:hAnsi="Calibri" w:cs="Calibri" w:eastAsia="Calibri"/>
          <w:spacing w:val="-12"/>
          <w:sz w:val="22"/>
          <w:szCs w:val="22"/>
          <w:vertAlign w:val="baseline"/>
        </w:rPr>
        <w:t> </w:t>
      </w:r>
      <w:r>
        <w:rPr>
          <w:rFonts w:ascii="Calibri" w:hAnsi="Calibri" w:cs="Calibri" w:eastAsia="Calibri"/>
          <w:sz w:val="22"/>
          <w:szCs w:val="22"/>
          <w:vertAlign w:val="baseline"/>
        </w:rPr>
        <w:t>him</w:t>
      </w:r>
      <w:r>
        <w:rPr>
          <w:rFonts w:ascii="Calibri" w:hAnsi="Calibri" w:cs="Calibri" w:eastAsia="Calibri"/>
          <w:spacing w:val="-13"/>
          <w:sz w:val="22"/>
          <w:szCs w:val="22"/>
          <w:vertAlign w:val="baseline"/>
        </w:rPr>
        <w:t> </w:t>
      </w:r>
      <w:r>
        <w:rPr>
          <w:rFonts w:ascii="Calibri" w:hAnsi="Calibri" w:cs="Calibri" w:eastAsia="Calibri"/>
          <w:sz w:val="22"/>
          <w:szCs w:val="22"/>
          <w:vertAlign w:val="baseline"/>
        </w:rPr>
        <w:t>whom</w:t>
      </w:r>
      <w:r>
        <w:rPr>
          <w:rFonts w:ascii="Calibri" w:hAnsi="Calibri" w:cs="Calibri" w:eastAsia="Calibri"/>
          <w:spacing w:val="-12"/>
          <w:sz w:val="22"/>
          <w:szCs w:val="22"/>
          <w:vertAlign w:val="baseline"/>
        </w:rPr>
        <w:t> </w:t>
      </w:r>
      <w:r>
        <w:rPr>
          <w:rFonts w:ascii="Calibri" w:hAnsi="Calibri" w:cs="Calibri" w:eastAsia="Calibri"/>
          <w:sz w:val="22"/>
          <w:szCs w:val="22"/>
          <w:vertAlign w:val="baseline"/>
        </w:rPr>
        <w:t>the</w:t>
      </w:r>
      <w:r>
        <w:rPr>
          <w:rFonts w:ascii="Calibri" w:hAnsi="Calibri" w:cs="Calibri" w:eastAsia="Calibri"/>
          <w:spacing w:val="-12"/>
          <w:sz w:val="22"/>
          <w:szCs w:val="22"/>
          <w:vertAlign w:val="baseline"/>
        </w:rPr>
        <w:t> </w:t>
      </w:r>
      <w:r>
        <w:rPr>
          <w:rFonts w:ascii="Calibri" w:hAnsi="Calibri" w:cs="Calibri" w:eastAsia="Calibri"/>
          <w:sz w:val="22"/>
          <w:szCs w:val="22"/>
          <w:vertAlign w:val="baseline"/>
        </w:rPr>
        <w:t>Father</w:t>
      </w:r>
      <w:r>
        <w:rPr>
          <w:rFonts w:ascii="Calibri" w:hAnsi="Calibri" w:cs="Calibri" w:eastAsia="Calibri"/>
          <w:spacing w:val="-10"/>
          <w:sz w:val="22"/>
          <w:szCs w:val="22"/>
          <w:vertAlign w:val="baseline"/>
        </w:rPr>
        <w:t> </w:t>
      </w:r>
      <w:r>
        <w:rPr>
          <w:rFonts w:ascii="Calibri" w:hAnsi="Calibri" w:cs="Calibri" w:eastAsia="Calibri"/>
          <w:sz w:val="22"/>
          <w:szCs w:val="22"/>
          <w:vertAlign w:val="baseline"/>
        </w:rPr>
        <w:t>sanc�ﬁed</w:t>
      </w:r>
      <w:r>
        <w:rPr>
          <w:rFonts w:ascii="Calibri" w:hAnsi="Calibri" w:cs="Calibri" w:eastAsia="Calibri"/>
          <w:spacing w:val="-12"/>
          <w:sz w:val="22"/>
          <w:szCs w:val="22"/>
          <w:vertAlign w:val="baseline"/>
        </w:rPr>
        <w:t> </w:t>
      </w:r>
      <w:r>
        <w:rPr>
          <w:rFonts w:ascii="Calibri" w:hAnsi="Calibri" w:cs="Calibri" w:eastAsia="Calibri"/>
          <w:sz w:val="22"/>
          <w:szCs w:val="22"/>
          <w:vertAlign w:val="baseline"/>
        </w:rPr>
        <w:t>and</w:t>
      </w:r>
      <w:r>
        <w:rPr>
          <w:rFonts w:ascii="Calibri" w:hAnsi="Calibri" w:cs="Calibri" w:eastAsia="Calibri"/>
          <w:spacing w:val="-12"/>
          <w:sz w:val="22"/>
          <w:szCs w:val="22"/>
          <w:vertAlign w:val="baseline"/>
        </w:rPr>
        <w:t> </w:t>
      </w:r>
      <w:r>
        <w:rPr>
          <w:rFonts w:ascii="Calibri" w:hAnsi="Calibri" w:cs="Calibri" w:eastAsia="Calibri"/>
          <w:sz w:val="22"/>
          <w:szCs w:val="22"/>
          <w:vertAlign w:val="baseline"/>
        </w:rPr>
        <w:t>sent</w:t>
      </w:r>
      <w:r>
        <w:rPr>
          <w:rFonts w:ascii="Calibri" w:hAnsi="Calibri" w:cs="Calibri" w:eastAsia="Calibri"/>
          <w:spacing w:val="-10"/>
          <w:sz w:val="22"/>
          <w:szCs w:val="22"/>
          <w:vertAlign w:val="baseline"/>
        </w:rPr>
        <w:t> </w:t>
      </w:r>
      <w:r>
        <w:rPr>
          <w:rFonts w:ascii="Calibri" w:hAnsi="Calibri" w:cs="Calibri" w:eastAsia="Calibri"/>
          <w:sz w:val="22"/>
          <w:szCs w:val="22"/>
          <w:vertAlign w:val="baseline"/>
        </w:rPr>
        <w:t>into</w:t>
      </w:r>
      <w:r>
        <w:rPr>
          <w:rFonts w:ascii="Calibri" w:hAnsi="Calibri" w:cs="Calibri" w:eastAsia="Calibri"/>
          <w:spacing w:val="-12"/>
          <w:sz w:val="22"/>
          <w:szCs w:val="22"/>
          <w:vertAlign w:val="baseline"/>
        </w:rPr>
        <w:t> </w:t>
      </w:r>
      <w:r>
        <w:rPr>
          <w:rFonts w:ascii="Calibri" w:hAnsi="Calibri" w:cs="Calibri" w:eastAsia="Calibri"/>
          <w:sz w:val="22"/>
          <w:szCs w:val="22"/>
          <w:vertAlign w:val="baseline"/>
        </w:rPr>
        <w:t>the</w:t>
      </w:r>
      <w:r>
        <w:rPr>
          <w:rFonts w:ascii="Calibri" w:hAnsi="Calibri" w:cs="Calibri" w:eastAsia="Calibri"/>
          <w:spacing w:val="-13"/>
          <w:sz w:val="22"/>
          <w:szCs w:val="22"/>
          <w:vertAlign w:val="baseline"/>
        </w:rPr>
        <w:t> </w:t>
      </w:r>
      <w:r>
        <w:rPr>
          <w:rFonts w:ascii="Calibri" w:hAnsi="Calibri" w:cs="Calibri" w:eastAsia="Calibri"/>
          <w:sz w:val="22"/>
          <w:szCs w:val="22"/>
          <w:vertAlign w:val="baseline"/>
        </w:rPr>
        <w:t>world,</w:t>
      </w:r>
      <w:r>
        <w:rPr>
          <w:rFonts w:ascii="Calibri" w:hAnsi="Calibri" w:cs="Calibri" w:eastAsia="Calibri"/>
          <w:spacing w:val="-12"/>
          <w:sz w:val="22"/>
          <w:szCs w:val="22"/>
          <w:vertAlign w:val="baseline"/>
        </w:rPr>
        <w:t> </w:t>
      </w:r>
      <w:r>
        <w:rPr>
          <w:rFonts w:ascii="Calibri" w:hAnsi="Calibri" w:cs="Calibri" w:eastAsia="Calibri"/>
          <w:sz w:val="22"/>
          <w:szCs w:val="22"/>
          <w:vertAlign w:val="baseline"/>
        </w:rPr>
        <w:t>‘You</w:t>
      </w:r>
      <w:r>
        <w:rPr>
          <w:rFonts w:ascii="Calibri" w:hAnsi="Calibri" w:cs="Calibri" w:eastAsia="Calibri"/>
          <w:spacing w:val="-13"/>
          <w:sz w:val="22"/>
          <w:szCs w:val="22"/>
          <w:vertAlign w:val="baseline"/>
        </w:rPr>
        <w:t> </w:t>
      </w:r>
      <w:r>
        <w:rPr>
          <w:rFonts w:ascii="Calibri" w:hAnsi="Calibri" w:cs="Calibri" w:eastAsia="Calibri"/>
          <w:sz w:val="22"/>
          <w:szCs w:val="22"/>
          <w:vertAlign w:val="baseline"/>
        </w:rPr>
        <w:t>blaspheme,’ because I said, ‘</w:t>
      </w:r>
      <w:r>
        <w:rPr>
          <w:rFonts w:ascii="Calibri" w:hAnsi="Calibri" w:cs="Calibri" w:eastAsia="Calibri"/>
          <w:b/>
          <w:bCs/>
          <w:sz w:val="22"/>
          <w:szCs w:val="22"/>
          <w:vertAlign w:val="baseline"/>
        </w:rPr>
        <w:t>I am the Son of God</w:t>
      </w:r>
      <w:r>
        <w:rPr>
          <w:rFonts w:ascii="Calibri" w:hAnsi="Calibri" w:cs="Calibri" w:eastAsia="Calibri"/>
          <w:sz w:val="22"/>
          <w:szCs w:val="22"/>
          <w:vertAlign w:val="baseline"/>
        </w:rPr>
        <w:t>?’</w:t>
      </w:r>
    </w:p>
    <w:p>
      <w:pPr>
        <w:spacing w:before="159"/>
        <w:ind w:left="119" w:right="0" w:firstLine="0"/>
        <w:jc w:val="left"/>
        <w:rPr>
          <w:rFonts w:ascii="Calibri"/>
          <w:sz w:val="22"/>
        </w:rPr>
      </w:pPr>
      <w:r>
        <w:rPr>
          <w:rFonts w:ascii="Calibri"/>
          <w:color w:val="0D5FAD"/>
          <w:sz w:val="22"/>
          <w:u w:val="single" w:color="0D5FAD"/>
        </w:rPr>
        <w:t>John</w:t>
      </w:r>
      <w:r>
        <w:rPr>
          <w:rFonts w:ascii="Calibri"/>
          <w:color w:val="0D5FAD"/>
          <w:spacing w:val="-4"/>
          <w:sz w:val="22"/>
          <w:u w:val="single" w:color="0D5FAD"/>
        </w:rPr>
        <w:t> </w:t>
      </w:r>
      <w:r>
        <w:rPr>
          <w:rFonts w:ascii="Calibri"/>
          <w:color w:val="0D5FAD"/>
          <w:sz w:val="22"/>
          <w:u w:val="single" w:color="0D5FAD"/>
        </w:rPr>
        <w:t>9:35-37</w:t>
      </w:r>
      <w:r>
        <w:rPr>
          <w:rFonts w:ascii="Calibri"/>
          <w:color w:val="0D5FAD"/>
          <w:spacing w:val="-3"/>
          <w:sz w:val="22"/>
          <w:u w:val="single" w:color="0D5FAD"/>
        </w:rPr>
        <w:t> </w:t>
      </w:r>
      <w:r>
        <w:rPr>
          <w:rFonts w:ascii="Calibri"/>
          <w:color w:val="0D5FAD"/>
          <w:spacing w:val="-2"/>
          <w:sz w:val="22"/>
          <w:u w:val="single" w:color="0D5FAD"/>
        </w:rPr>
        <w:t>(NIV)</w:t>
      </w:r>
      <w:r>
        <w:rPr>
          <w:rFonts w:ascii="Calibri"/>
          <w:spacing w:val="-2"/>
          <w:sz w:val="22"/>
        </w:rPr>
        <w:t>;</w:t>
      </w:r>
    </w:p>
    <w:p>
      <w:pPr>
        <w:spacing w:before="183"/>
        <w:ind w:left="840" w:right="0" w:firstLine="0"/>
        <w:jc w:val="left"/>
        <w:rPr>
          <w:rFonts w:ascii="Calibri" w:hAnsi="Calibri"/>
          <w:sz w:val="22"/>
        </w:rPr>
      </w:pPr>
      <w:r>
        <w:rPr>
          <w:rFonts w:ascii="Calibri" w:hAnsi="Calibri"/>
          <w:sz w:val="22"/>
          <w:vertAlign w:val="superscript"/>
        </w:rPr>
        <w:t>35</w:t>
      </w:r>
      <w:r>
        <w:rPr>
          <w:rFonts w:ascii="Calibri" w:hAnsi="Calibri"/>
          <w:spacing w:val="-18"/>
          <w:sz w:val="22"/>
          <w:vertAlign w:val="baseline"/>
        </w:rPr>
        <w:t> </w:t>
      </w:r>
      <w:r>
        <w:rPr>
          <w:rFonts w:ascii="Calibri" w:hAnsi="Calibri"/>
          <w:sz w:val="22"/>
          <w:vertAlign w:val="baseline"/>
        </w:rPr>
        <w:t>Jesus</w:t>
      </w:r>
      <w:r>
        <w:rPr>
          <w:rFonts w:ascii="Calibri" w:hAnsi="Calibri"/>
          <w:spacing w:val="-6"/>
          <w:sz w:val="22"/>
          <w:vertAlign w:val="baseline"/>
        </w:rPr>
        <w:t> </w:t>
      </w:r>
      <w:r>
        <w:rPr>
          <w:rFonts w:ascii="Calibri" w:hAnsi="Calibri"/>
          <w:sz w:val="22"/>
          <w:vertAlign w:val="baseline"/>
        </w:rPr>
        <w:t>heard</w:t>
      </w:r>
      <w:r>
        <w:rPr>
          <w:rFonts w:ascii="Calibri" w:hAnsi="Calibri"/>
          <w:spacing w:val="-4"/>
          <w:sz w:val="22"/>
          <w:vertAlign w:val="baseline"/>
        </w:rPr>
        <w:t> </w:t>
      </w:r>
      <w:r>
        <w:rPr>
          <w:rFonts w:ascii="Calibri" w:hAnsi="Calibri"/>
          <w:sz w:val="22"/>
          <w:vertAlign w:val="baseline"/>
        </w:rPr>
        <w:t>that</w:t>
      </w:r>
      <w:r>
        <w:rPr>
          <w:rFonts w:ascii="Calibri" w:hAnsi="Calibri"/>
          <w:spacing w:val="-5"/>
          <w:sz w:val="22"/>
          <w:vertAlign w:val="baseline"/>
        </w:rPr>
        <w:t> </w:t>
      </w:r>
      <w:r>
        <w:rPr>
          <w:rFonts w:ascii="Calibri" w:hAnsi="Calibri"/>
          <w:sz w:val="22"/>
          <w:vertAlign w:val="baseline"/>
        </w:rPr>
        <w:t>they</w:t>
      </w:r>
      <w:r>
        <w:rPr>
          <w:rFonts w:ascii="Calibri" w:hAnsi="Calibri"/>
          <w:spacing w:val="-3"/>
          <w:sz w:val="22"/>
          <w:vertAlign w:val="baseline"/>
        </w:rPr>
        <w:t> </w:t>
      </w:r>
      <w:r>
        <w:rPr>
          <w:rFonts w:ascii="Calibri" w:hAnsi="Calibri"/>
          <w:sz w:val="22"/>
          <w:vertAlign w:val="baseline"/>
        </w:rPr>
        <w:t>had</w:t>
      </w:r>
      <w:r>
        <w:rPr>
          <w:rFonts w:ascii="Calibri" w:hAnsi="Calibri"/>
          <w:spacing w:val="-4"/>
          <w:sz w:val="22"/>
          <w:vertAlign w:val="baseline"/>
        </w:rPr>
        <w:t> </w:t>
      </w:r>
      <w:r>
        <w:rPr>
          <w:rFonts w:ascii="Calibri" w:hAnsi="Calibri"/>
          <w:sz w:val="22"/>
          <w:vertAlign w:val="baseline"/>
        </w:rPr>
        <w:t>thrown</w:t>
      </w:r>
      <w:r>
        <w:rPr>
          <w:rFonts w:ascii="Calibri" w:hAnsi="Calibri"/>
          <w:spacing w:val="-4"/>
          <w:sz w:val="22"/>
          <w:vertAlign w:val="baseline"/>
        </w:rPr>
        <w:t> </w:t>
      </w:r>
      <w:r>
        <w:rPr>
          <w:rFonts w:ascii="Calibri" w:hAnsi="Calibri"/>
          <w:sz w:val="22"/>
          <w:vertAlign w:val="baseline"/>
        </w:rPr>
        <w:t>him</w:t>
      </w:r>
      <w:r>
        <w:rPr>
          <w:rFonts w:ascii="Calibri" w:hAnsi="Calibri"/>
          <w:spacing w:val="-6"/>
          <w:sz w:val="22"/>
          <w:vertAlign w:val="baseline"/>
        </w:rPr>
        <w:t> </w:t>
      </w:r>
      <w:r>
        <w:rPr>
          <w:rFonts w:ascii="Calibri" w:hAnsi="Calibri"/>
          <w:sz w:val="22"/>
          <w:vertAlign w:val="baseline"/>
        </w:rPr>
        <w:t>out,</w:t>
      </w:r>
      <w:r>
        <w:rPr>
          <w:rFonts w:ascii="Calibri" w:hAnsi="Calibri"/>
          <w:spacing w:val="-3"/>
          <w:sz w:val="22"/>
          <w:vertAlign w:val="baseline"/>
        </w:rPr>
        <w:t> </w:t>
      </w:r>
      <w:r>
        <w:rPr>
          <w:rFonts w:ascii="Calibri" w:hAnsi="Calibri"/>
          <w:sz w:val="22"/>
          <w:vertAlign w:val="baseline"/>
        </w:rPr>
        <w:t>and</w:t>
      </w:r>
      <w:r>
        <w:rPr>
          <w:rFonts w:ascii="Calibri" w:hAnsi="Calibri"/>
          <w:spacing w:val="-7"/>
          <w:sz w:val="22"/>
          <w:vertAlign w:val="baseline"/>
        </w:rPr>
        <w:t> </w:t>
      </w:r>
      <w:r>
        <w:rPr>
          <w:rFonts w:ascii="Calibri" w:hAnsi="Calibri"/>
          <w:sz w:val="22"/>
          <w:vertAlign w:val="baseline"/>
        </w:rPr>
        <w:t>when</w:t>
      </w:r>
      <w:r>
        <w:rPr>
          <w:rFonts w:ascii="Calibri" w:hAnsi="Calibri"/>
          <w:spacing w:val="-4"/>
          <w:sz w:val="22"/>
          <w:vertAlign w:val="baseline"/>
        </w:rPr>
        <w:t> </w:t>
      </w:r>
      <w:r>
        <w:rPr>
          <w:rFonts w:ascii="Calibri" w:hAnsi="Calibri"/>
          <w:sz w:val="22"/>
          <w:vertAlign w:val="baseline"/>
        </w:rPr>
        <w:t>he</w:t>
      </w:r>
      <w:r>
        <w:rPr>
          <w:rFonts w:ascii="Calibri" w:hAnsi="Calibri"/>
          <w:spacing w:val="-2"/>
          <w:sz w:val="22"/>
          <w:vertAlign w:val="baseline"/>
        </w:rPr>
        <w:t> </w:t>
      </w:r>
      <w:r>
        <w:rPr>
          <w:rFonts w:ascii="Calibri" w:hAnsi="Calibri"/>
          <w:sz w:val="22"/>
          <w:vertAlign w:val="baseline"/>
        </w:rPr>
        <w:t>found</w:t>
      </w:r>
      <w:r>
        <w:rPr>
          <w:rFonts w:ascii="Calibri" w:hAnsi="Calibri"/>
          <w:spacing w:val="-4"/>
          <w:sz w:val="22"/>
          <w:vertAlign w:val="baseline"/>
        </w:rPr>
        <w:t> </w:t>
      </w:r>
      <w:r>
        <w:rPr>
          <w:rFonts w:ascii="Calibri" w:hAnsi="Calibri"/>
          <w:sz w:val="22"/>
          <w:vertAlign w:val="baseline"/>
        </w:rPr>
        <w:t>him,</w:t>
      </w:r>
      <w:r>
        <w:rPr>
          <w:rFonts w:ascii="Calibri" w:hAnsi="Calibri"/>
          <w:spacing w:val="-4"/>
          <w:sz w:val="22"/>
          <w:vertAlign w:val="baseline"/>
        </w:rPr>
        <w:t> </w:t>
      </w:r>
      <w:r>
        <w:rPr>
          <w:rFonts w:ascii="Calibri" w:hAnsi="Calibri"/>
          <w:sz w:val="22"/>
          <w:vertAlign w:val="baseline"/>
        </w:rPr>
        <w:t>he</w:t>
      </w:r>
      <w:r>
        <w:rPr>
          <w:rFonts w:ascii="Calibri" w:hAnsi="Calibri"/>
          <w:spacing w:val="-5"/>
          <w:sz w:val="22"/>
          <w:vertAlign w:val="baseline"/>
        </w:rPr>
        <w:t> </w:t>
      </w:r>
      <w:r>
        <w:rPr>
          <w:rFonts w:ascii="Calibri" w:hAnsi="Calibri"/>
          <w:sz w:val="22"/>
          <w:vertAlign w:val="baseline"/>
        </w:rPr>
        <w:t>said,</w:t>
      </w:r>
      <w:r>
        <w:rPr>
          <w:rFonts w:ascii="Calibri" w:hAnsi="Calibri"/>
          <w:spacing w:val="-3"/>
          <w:sz w:val="22"/>
          <w:vertAlign w:val="baseline"/>
        </w:rPr>
        <w:t> </w:t>
      </w:r>
      <w:r>
        <w:rPr>
          <w:rFonts w:ascii="Calibri" w:hAnsi="Calibri"/>
          <w:sz w:val="22"/>
          <w:vertAlign w:val="baseline"/>
        </w:rPr>
        <w:t>“Do</w:t>
      </w:r>
      <w:r>
        <w:rPr>
          <w:rFonts w:ascii="Calibri" w:hAnsi="Calibri"/>
          <w:spacing w:val="-4"/>
          <w:sz w:val="22"/>
          <w:vertAlign w:val="baseline"/>
        </w:rPr>
        <w:t> </w:t>
      </w:r>
      <w:r>
        <w:rPr>
          <w:rFonts w:ascii="Calibri" w:hAnsi="Calibri"/>
          <w:spacing w:val="-5"/>
          <w:sz w:val="22"/>
          <w:vertAlign w:val="baseline"/>
        </w:rPr>
        <w:t>you</w:t>
      </w:r>
    </w:p>
    <w:p>
      <w:pPr>
        <w:spacing w:before="21"/>
        <w:ind w:left="839" w:right="0" w:firstLine="0"/>
        <w:jc w:val="left"/>
        <w:rPr>
          <w:rFonts w:ascii="Calibri" w:hAnsi="Calibri"/>
          <w:sz w:val="22"/>
        </w:rPr>
      </w:pPr>
      <w:r>
        <w:rPr>
          <w:rFonts w:ascii="Calibri" w:hAnsi="Calibri"/>
          <w:sz w:val="22"/>
        </w:rPr>
        <w:t>believe</w:t>
      </w:r>
      <w:r>
        <w:rPr>
          <w:rFonts w:ascii="Calibri" w:hAnsi="Calibri"/>
          <w:spacing w:val="-4"/>
          <w:sz w:val="22"/>
        </w:rPr>
        <w:t> </w:t>
      </w:r>
      <w:r>
        <w:rPr>
          <w:rFonts w:ascii="Calibri" w:hAnsi="Calibri"/>
          <w:sz w:val="22"/>
        </w:rPr>
        <w:t>in</w:t>
      </w:r>
      <w:r>
        <w:rPr>
          <w:rFonts w:ascii="Calibri" w:hAnsi="Calibri"/>
          <w:spacing w:val="-4"/>
          <w:sz w:val="22"/>
        </w:rPr>
        <w:t> </w:t>
      </w:r>
      <w:r>
        <w:rPr>
          <w:rFonts w:ascii="Calibri" w:hAnsi="Calibri"/>
          <w:b/>
          <w:sz w:val="22"/>
        </w:rPr>
        <w:t>the</w:t>
      </w:r>
      <w:r>
        <w:rPr>
          <w:rFonts w:ascii="Calibri" w:hAnsi="Calibri"/>
          <w:b/>
          <w:spacing w:val="-3"/>
          <w:sz w:val="22"/>
        </w:rPr>
        <w:t> </w:t>
      </w:r>
      <w:r>
        <w:rPr>
          <w:rFonts w:ascii="Calibri" w:hAnsi="Calibri"/>
          <w:b/>
          <w:sz w:val="22"/>
        </w:rPr>
        <w:t>Son</w:t>
      </w:r>
      <w:r>
        <w:rPr>
          <w:rFonts w:ascii="Calibri" w:hAnsi="Calibri"/>
          <w:b/>
          <w:spacing w:val="-4"/>
          <w:sz w:val="22"/>
        </w:rPr>
        <w:t> </w:t>
      </w:r>
      <w:r>
        <w:rPr>
          <w:rFonts w:ascii="Calibri" w:hAnsi="Calibri"/>
          <w:b/>
          <w:sz w:val="22"/>
        </w:rPr>
        <w:t>of</w:t>
      </w:r>
      <w:r>
        <w:rPr>
          <w:rFonts w:ascii="Calibri" w:hAnsi="Calibri"/>
          <w:b/>
          <w:spacing w:val="-3"/>
          <w:sz w:val="22"/>
        </w:rPr>
        <w:t> </w:t>
      </w:r>
      <w:r>
        <w:rPr>
          <w:rFonts w:ascii="Calibri" w:hAnsi="Calibri"/>
          <w:b/>
          <w:spacing w:val="-2"/>
          <w:sz w:val="22"/>
        </w:rPr>
        <w:t>Man</w:t>
      </w:r>
      <w:r>
        <w:rPr>
          <w:rFonts w:ascii="Calibri" w:hAnsi="Calibri"/>
          <w:spacing w:val="-2"/>
          <w:sz w:val="22"/>
        </w:rPr>
        <w:t>?”</w:t>
      </w:r>
    </w:p>
    <w:p>
      <w:pPr>
        <w:spacing w:before="181"/>
        <w:ind w:left="840" w:right="0" w:firstLine="0"/>
        <w:jc w:val="left"/>
        <w:rPr>
          <w:rFonts w:ascii="Calibri" w:hAnsi="Calibri"/>
          <w:sz w:val="22"/>
        </w:rPr>
      </w:pPr>
      <w:r>
        <w:rPr>
          <w:rFonts w:ascii="Calibri" w:hAnsi="Calibri"/>
          <w:sz w:val="22"/>
          <w:vertAlign w:val="superscript"/>
        </w:rPr>
        <w:t>36</w:t>
      </w:r>
      <w:r>
        <w:rPr>
          <w:rFonts w:ascii="Calibri" w:hAnsi="Calibri"/>
          <w:spacing w:val="-20"/>
          <w:sz w:val="22"/>
          <w:vertAlign w:val="baseline"/>
        </w:rPr>
        <w:t> </w:t>
      </w:r>
      <w:r>
        <w:rPr>
          <w:rFonts w:ascii="Calibri" w:hAnsi="Calibri"/>
          <w:sz w:val="22"/>
          <w:vertAlign w:val="baseline"/>
        </w:rPr>
        <w:t>“Who</w:t>
      </w:r>
      <w:r>
        <w:rPr>
          <w:rFonts w:ascii="Calibri" w:hAnsi="Calibri"/>
          <w:spacing w:val="-5"/>
          <w:sz w:val="22"/>
          <w:vertAlign w:val="baseline"/>
        </w:rPr>
        <w:t> </w:t>
      </w:r>
      <w:r>
        <w:rPr>
          <w:rFonts w:ascii="Calibri" w:hAnsi="Calibri"/>
          <w:sz w:val="22"/>
          <w:vertAlign w:val="baseline"/>
        </w:rPr>
        <w:t>is</w:t>
      </w:r>
      <w:r>
        <w:rPr>
          <w:rFonts w:ascii="Calibri" w:hAnsi="Calibri"/>
          <w:spacing w:val="-4"/>
          <w:sz w:val="22"/>
          <w:vertAlign w:val="baseline"/>
        </w:rPr>
        <w:t> </w:t>
      </w:r>
      <w:r>
        <w:rPr>
          <w:rFonts w:ascii="Calibri" w:hAnsi="Calibri"/>
          <w:sz w:val="22"/>
          <w:vertAlign w:val="baseline"/>
        </w:rPr>
        <w:t>he,</w:t>
      </w:r>
      <w:r>
        <w:rPr>
          <w:rFonts w:ascii="Calibri" w:hAnsi="Calibri"/>
          <w:spacing w:val="-4"/>
          <w:sz w:val="22"/>
          <w:vertAlign w:val="baseline"/>
        </w:rPr>
        <w:t> </w:t>
      </w:r>
      <w:r>
        <w:rPr>
          <w:rFonts w:ascii="Calibri" w:hAnsi="Calibri"/>
          <w:sz w:val="22"/>
          <w:vertAlign w:val="baseline"/>
        </w:rPr>
        <w:t>sir?”</w:t>
      </w:r>
      <w:r>
        <w:rPr>
          <w:rFonts w:ascii="Calibri" w:hAnsi="Calibri"/>
          <w:spacing w:val="-4"/>
          <w:sz w:val="22"/>
          <w:vertAlign w:val="baseline"/>
        </w:rPr>
        <w:t> </w:t>
      </w:r>
      <w:r>
        <w:rPr>
          <w:rFonts w:ascii="Calibri" w:hAnsi="Calibri"/>
          <w:sz w:val="22"/>
          <w:vertAlign w:val="baseline"/>
        </w:rPr>
        <w:t>the</w:t>
      </w:r>
      <w:r>
        <w:rPr>
          <w:rFonts w:ascii="Calibri" w:hAnsi="Calibri"/>
          <w:spacing w:val="-3"/>
          <w:sz w:val="22"/>
          <w:vertAlign w:val="baseline"/>
        </w:rPr>
        <w:t> </w:t>
      </w:r>
      <w:r>
        <w:rPr>
          <w:rFonts w:ascii="Calibri" w:hAnsi="Calibri"/>
          <w:sz w:val="22"/>
          <w:vertAlign w:val="baseline"/>
        </w:rPr>
        <w:t>man</w:t>
      </w:r>
      <w:r>
        <w:rPr>
          <w:rFonts w:ascii="Calibri" w:hAnsi="Calibri"/>
          <w:spacing w:val="-5"/>
          <w:sz w:val="22"/>
          <w:vertAlign w:val="baseline"/>
        </w:rPr>
        <w:t> </w:t>
      </w:r>
      <w:r>
        <w:rPr>
          <w:rFonts w:ascii="Calibri" w:hAnsi="Calibri"/>
          <w:sz w:val="22"/>
          <w:vertAlign w:val="baseline"/>
        </w:rPr>
        <w:t>asked.</w:t>
      </w:r>
      <w:r>
        <w:rPr>
          <w:rFonts w:ascii="Calibri" w:hAnsi="Calibri"/>
          <w:spacing w:val="-6"/>
          <w:sz w:val="22"/>
          <w:vertAlign w:val="baseline"/>
        </w:rPr>
        <w:t> </w:t>
      </w:r>
      <w:r>
        <w:rPr>
          <w:rFonts w:ascii="Calibri" w:hAnsi="Calibri"/>
          <w:sz w:val="22"/>
          <w:vertAlign w:val="baseline"/>
        </w:rPr>
        <w:t>“Tell</w:t>
      </w:r>
      <w:r>
        <w:rPr>
          <w:rFonts w:ascii="Calibri" w:hAnsi="Calibri"/>
          <w:spacing w:val="-7"/>
          <w:sz w:val="22"/>
          <w:vertAlign w:val="baseline"/>
        </w:rPr>
        <w:t> </w:t>
      </w:r>
      <w:r>
        <w:rPr>
          <w:rFonts w:ascii="Calibri" w:hAnsi="Calibri"/>
          <w:sz w:val="22"/>
          <w:vertAlign w:val="baseline"/>
        </w:rPr>
        <w:t>me</w:t>
      </w:r>
      <w:r>
        <w:rPr>
          <w:rFonts w:ascii="Calibri" w:hAnsi="Calibri"/>
          <w:spacing w:val="-3"/>
          <w:sz w:val="22"/>
          <w:vertAlign w:val="baseline"/>
        </w:rPr>
        <w:t> </w:t>
      </w:r>
      <w:r>
        <w:rPr>
          <w:rFonts w:ascii="Calibri" w:hAnsi="Calibri"/>
          <w:sz w:val="22"/>
          <w:vertAlign w:val="baseline"/>
        </w:rPr>
        <w:t>so</w:t>
      </w:r>
      <w:r>
        <w:rPr>
          <w:rFonts w:ascii="Calibri" w:hAnsi="Calibri"/>
          <w:spacing w:val="-2"/>
          <w:sz w:val="22"/>
          <w:vertAlign w:val="baseline"/>
        </w:rPr>
        <w:t> </w:t>
      </w:r>
      <w:r>
        <w:rPr>
          <w:rFonts w:ascii="Calibri" w:hAnsi="Calibri"/>
          <w:sz w:val="22"/>
          <w:vertAlign w:val="baseline"/>
        </w:rPr>
        <w:t>that</w:t>
      </w:r>
      <w:r>
        <w:rPr>
          <w:rFonts w:ascii="Calibri" w:hAnsi="Calibri"/>
          <w:spacing w:val="-6"/>
          <w:sz w:val="22"/>
          <w:vertAlign w:val="baseline"/>
        </w:rPr>
        <w:t> </w:t>
      </w:r>
      <w:r>
        <w:rPr>
          <w:rFonts w:ascii="Calibri" w:hAnsi="Calibri"/>
          <w:sz w:val="22"/>
          <w:vertAlign w:val="baseline"/>
        </w:rPr>
        <w:t>I</w:t>
      </w:r>
      <w:r>
        <w:rPr>
          <w:rFonts w:ascii="Calibri" w:hAnsi="Calibri"/>
          <w:spacing w:val="-6"/>
          <w:sz w:val="22"/>
          <w:vertAlign w:val="baseline"/>
        </w:rPr>
        <w:t> </w:t>
      </w:r>
      <w:r>
        <w:rPr>
          <w:rFonts w:ascii="Calibri" w:hAnsi="Calibri"/>
          <w:sz w:val="22"/>
          <w:vertAlign w:val="baseline"/>
        </w:rPr>
        <w:t>may</w:t>
      </w:r>
      <w:r>
        <w:rPr>
          <w:rFonts w:ascii="Calibri" w:hAnsi="Calibri"/>
          <w:spacing w:val="-3"/>
          <w:sz w:val="22"/>
          <w:vertAlign w:val="baseline"/>
        </w:rPr>
        <w:t> </w:t>
      </w:r>
      <w:r>
        <w:rPr>
          <w:rFonts w:ascii="Calibri" w:hAnsi="Calibri"/>
          <w:sz w:val="22"/>
          <w:vertAlign w:val="baseline"/>
        </w:rPr>
        <w:t>believe</w:t>
      </w:r>
      <w:r>
        <w:rPr>
          <w:rFonts w:ascii="Calibri" w:hAnsi="Calibri"/>
          <w:spacing w:val="-3"/>
          <w:sz w:val="22"/>
          <w:vertAlign w:val="baseline"/>
        </w:rPr>
        <w:t> </w:t>
      </w:r>
      <w:r>
        <w:rPr>
          <w:rFonts w:ascii="Calibri" w:hAnsi="Calibri"/>
          <w:sz w:val="22"/>
          <w:vertAlign w:val="baseline"/>
        </w:rPr>
        <w:t>in</w:t>
      </w:r>
      <w:r>
        <w:rPr>
          <w:rFonts w:ascii="Calibri" w:hAnsi="Calibri"/>
          <w:spacing w:val="-6"/>
          <w:sz w:val="22"/>
          <w:vertAlign w:val="baseline"/>
        </w:rPr>
        <w:t> </w:t>
      </w:r>
      <w:r>
        <w:rPr>
          <w:rFonts w:ascii="Calibri" w:hAnsi="Calibri"/>
          <w:spacing w:val="-2"/>
          <w:sz w:val="22"/>
          <w:vertAlign w:val="baseline"/>
        </w:rPr>
        <w:t>him.”</w:t>
      </w:r>
    </w:p>
    <w:p>
      <w:pPr>
        <w:spacing w:before="180"/>
        <w:ind w:left="840" w:right="0" w:firstLine="0"/>
        <w:jc w:val="left"/>
        <w:rPr>
          <w:rFonts w:ascii="Calibri" w:hAnsi="Calibri"/>
          <w:sz w:val="22"/>
        </w:rPr>
      </w:pPr>
      <w:r>
        <w:rPr>
          <w:rFonts w:ascii="Calibri" w:hAnsi="Calibri"/>
          <w:sz w:val="22"/>
          <w:vertAlign w:val="superscript"/>
        </w:rPr>
        <w:t>37</w:t>
      </w:r>
      <w:r>
        <w:rPr>
          <w:rFonts w:ascii="Calibri" w:hAnsi="Calibri"/>
          <w:spacing w:val="-18"/>
          <w:sz w:val="22"/>
          <w:vertAlign w:val="baseline"/>
        </w:rPr>
        <w:t> </w:t>
      </w:r>
      <w:r>
        <w:rPr>
          <w:rFonts w:ascii="Calibri" w:hAnsi="Calibri"/>
          <w:sz w:val="22"/>
          <w:vertAlign w:val="baseline"/>
        </w:rPr>
        <w:t>Jesus</w:t>
      </w:r>
      <w:r>
        <w:rPr>
          <w:rFonts w:ascii="Calibri" w:hAnsi="Calibri"/>
          <w:spacing w:val="-8"/>
          <w:sz w:val="22"/>
          <w:vertAlign w:val="baseline"/>
        </w:rPr>
        <w:t> </w:t>
      </w:r>
      <w:r>
        <w:rPr>
          <w:rFonts w:ascii="Calibri" w:hAnsi="Calibri"/>
          <w:sz w:val="22"/>
          <w:vertAlign w:val="baseline"/>
        </w:rPr>
        <w:t>said,</w:t>
      </w:r>
      <w:r>
        <w:rPr>
          <w:rFonts w:ascii="Calibri" w:hAnsi="Calibri"/>
          <w:spacing w:val="-5"/>
          <w:sz w:val="22"/>
          <w:vertAlign w:val="baseline"/>
        </w:rPr>
        <w:t> </w:t>
      </w:r>
      <w:r>
        <w:rPr>
          <w:rFonts w:ascii="Calibri" w:hAnsi="Calibri"/>
          <w:sz w:val="22"/>
          <w:vertAlign w:val="baseline"/>
        </w:rPr>
        <w:t>“You</w:t>
      </w:r>
      <w:r>
        <w:rPr>
          <w:rFonts w:ascii="Calibri" w:hAnsi="Calibri"/>
          <w:spacing w:val="-5"/>
          <w:sz w:val="22"/>
          <w:vertAlign w:val="baseline"/>
        </w:rPr>
        <w:t> </w:t>
      </w:r>
      <w:r>
        <w:rPr>
          <w:rFonts w:ascii="Calibri" w:hAnsi="Calibri"/>
          <w:sz w:val="22"/>
          <w:vertAlign w:val="baseline"/>
        </w:rPr>
        <w:t>have</w:t>
      </w:r>
      <w:r>
        <w:rPr>
          <w:rFonts w:ascii="Calibri" w:hAnsi="Calibri"/>
          <w:spacing w:val="-4"/>
          <w:sz w:val="22"/>
          <w:vertAlign w:val="baseline"/>
        </w:rPr>
        <w:t> </w:t>
      </w:r>
      <w:r>
        <w:rPr>
          <w:rFonts w:ascii="Calibri" w:hAnsi="Calibri"/>
          <w:sz w:val="22"/>
          <w:vertAlign w:val="baseline"/>
        </w:rPr>
        <w:t>now</w:t>
      </w:r>
      <w:r>
        <w:rPr>
          <w:rFonts w:ascii="Calibri" w:hAnsi="Calibri"/>
          <w:spacing w:val="-4"/>
          <w:sz w:val="22"/>
          <w:vertAlign w:val="baseline"/>
        </w:rPr>
        <w:t> </w:t>
      </w:r>
      <w:r>
        <w:rPr>
          <w:rFonts w:ascii="Calibri" w:hAnsi="Calibri"/>
          <w:sz w:val="22"/>
          <w:vertAlign w:val="baseline"/>
        </w:rPr>
        <w:t>seen</w:t>
      </w:r>
      <w:r>
        <w:rPr>
          <w:rFonts w:ascii="Calibri" w:hAnsi="Calibri"/>
          <w:spacing w:val="-5"/>
          <w:sz w:val="22"/>
          <w:vertAlign w:val="baseline"/>
        </w:rPr>
        <w:t> </w:t>
      </w:r>
      <w:r>
        <w:rPr>
          <w:rFonts w:ascii="Calibri" w:hAnsi="Calibri"/>
          <w:sz w:val="22"/>
          <w:vertAlign w:val="baseline"/>
        </w:rPr>
        <w:t>him;</w:t>
      </w:r>
      <w:r>
        <w:rPr>
          <w:rFonts w:ascii="Calibri" w:hAnsi="Calibri"/>
          <w:spacing w:val="-4"/>
          <w:sz w:val="22"/>
          <w:vertAlign w:val="baseline"/>
        </w:rPr>
        <w:t> </w:t>
      </w:r>
      <w:r>
        <w:rPr>
          <w:rFonts w:ascii="Calibri" w:hAnsi="Calibri"/>
          <w:sz w:val="22"/>
          <w:vertAlign w:val="baseline"/>
        </w:rPr>
        <w:t>in</w:t>
      </w:r>
      <w:r>
        <w:rPr>
          <w:rFonts w:ascii="Calibri" w:hAnsi="Calibri"/>
          <w:spacing w:val="-5"/>
          <w:sz w:val="22"/>
          <w:vertAlign w:val="baseline"/>
        </w:rPr>
        <w:t> </w:t>
      </w:r>
      <w:r>
        <w:rPr>
          <w:rFonts w:ascii="Calibri" w:hAnsi="Calibri"/>
          <w:sz w:val="22"/>
          <w:vertAlign w:val="baseline"/>
        </w:rPr>
        <w:t>fact,</w:t>
      </w:r>
      <w:r>
        <w:rPr>
          <w:rFonts w:ascii="Calibri" w:hAnsi="Calibri"/>
          <w:spacing w:val="-5"/>
          <w:sz w:val="22"/>
          <w:vertAlign w:val="baseline"/>
        </w:rPr>
        <w:t> </w:t>
      </w:r>
      <w:r>
        <w:rPr>
          <w:rFonts w:ascii="Calibri" w:hAnsi="Calibri"/>
          <w:sz w:val="22"/>
          <w:vertAlign w:val="baseline"/>
        </w:rPr>
        <w:t>he</w:t>
      </w:r>
      <w:r>
        <w:rPr>
          <w:rFonts w:ascii="Calibri" w:hAnsi="Calibri"/>
          <w:spacing w:val="-4"/>
          <w:sz w:val="22"/>
          <w:vertAlign w:val="baseline"/>
        </w:rPr>
        <w:t> </w:t>
      </w:r>
      <w:r>
        <w:rPr>
          <w:rFonts w:ascii="Calibri" w:hAnsi="Calibri"/>
          <w:sz w:val="22"/>
          <w:vertAlign w:val="baseline"/>
        </w:rPr>
        <w:t>is</w:t>
      </w:r>
      <w:r>
        <w:rPr>
          <w:rFonts w:ascii="Calibri" w:hAnsi="Calibri"/>
          <w:spacing w:val="-4"/>
          <w:sz w:val="22"/>
          <w:vertAlign w:val="baseline"/>
        </w:rPr>
        <w:t> </w:t>
      </w:r>
      <w:r>
        <w:rPr>
          <w:rFonts w:ascii="Calibri" w:hAnsi="Calibri"/>
          <w:sz w:val="22"/>
          <w:vertAlign w:val="baseline"/>
        </w:rPr>
        <w:t>the</w:t>
      </w:r>
      <w:r>
        <w:rPr>
          <w:rFonts w:ascii="Calibri" w:hAnsi="Calibri"/>
          <w:spacing w:val="-4"/>
          <w:sz w:val="22"/>
          <w:vertAlign w:val="baseline"/>
        </w:rPr>
        <w:t> </w:t>
      </w:r>
      <w:r>
        <w:rPr>
          <w:rFonts w:ascii="Calibri" w:hAnsi="Calibri"/>
          <w:sz w:val="22"/>
          <w:vertAlign w:val="baseline"/>
        </w:rPr>
        <w:t>one</w:t>
      </w:r>
      <w:r>
        <w:rPr>
          <w:rFonts w:ascii="Calibri" w:hAnsi="Calibri"/>
          <w:spacing w:val="-3"/>
          <w:sz w:val="22"/>
          <w:vertAlign w:val="baseline"/>
        </w:rPr>
        <w:t> </w:t>
      </w:r>
      <w:r>
        <w:rPr>
          <w:rFonts w:ascii="Calibri" w:hAnsi="Calibri"/>
          <w:sz w:val="22"/>
          <w:vertAlign w:val="baseline"/>
        </w:rPr>
        <w:t>speaking</w:t>
      </w:r>
      <w:r>
        <w:rPr>
          <w:rFonts w:ascii="Calibri" w:hAnsi="Calibri"/>
          <w:spacing w:val="-6"/>
          <w:sz w:val="22"/>
          <w:vertAlign w:val="baseline"/>
        </w:rPr>
        <w:t> </w:t>
      </w:r>
      <w:r>
        <w:rPr>
          <w:rFonts w:ascii="Calibri" w:hAnsi="Calibri"/>
          <w:sz w:val="22"/>
          <w:vertAlign w:val="baseline"/>
        </w:rPr>
        <w:t>with</w:t>
      </w:r>
      <w:r>
        <w:rPr>
          <w:rFonts w:ascii="Calibri" w:hAnsi="Calibri"/>
          <w:spacing w:val="-7"/>
          <w:sz w:val="22"/>
          <w:vertAlign w:val="baseline"/>
        </w:rPr>
        <w:t> </w:t>
      </w:r>
      <w:r>
        <w:rPr>
          <w:rFonts w:ascii="Calibri" w:hAnsi="Calibri"/>
          <w:spacing w:val="-2"/>
          <w:sz w:val="22"/>
          <w:vertAlign w:val="baseline"/>
        </w:rPr>
        <w:t>you.”</w:t>
      </w:r>
    </w:p>
    <w:p>
      <w:pPr>
        <w:spacing w:before="183"/>
        <w:ind w:left="119" w:right="0" w:firstLine="0"/>
        <w:jc w:val="left"/>
        <w:rPr>
          <w:rFonts w:ascii="Calibri"/>
          <w:sz w:val="22"/>
        </w:rPr>
      </w:pPr>
      <w:r>
        <w:rPr>
          <w:rFonts w:ascii="Calibri"/>
          <w:color w:val="0D5FAD"/>
          <w:sz w:val="22"/>
          <w:u w:val="single" w:color="0D5FAD"/>
        </w:rPr>
        <w:t>John</w:t>
      </w:r>
      <w:r>
        <w:rPr>
          <w:rFonts w:ascii="Calibri"/>
          <w:color w:val="0D5FAD"/>
          <w:spacing w:val="-4"/>
          <w:sz w:val="22"/>
          <w:u w:val="single" w:color="0D5FAD"/>
        </w:rPr>
        <w:t> </w:t>
      </w:r>
      <w:r>
        <w:rPr>
          <w:rFonts w:ascii="Calibri"/>
          <w:color w:val="0D5FAD"/>
          <w:sz w:val="22"/>
          <w:u w:val="single" w:color="0D5FAD"/>
        </w:rPr>
        <w:t>4:25-26</w:t>
      </w:r>
      <w:r>
        <w:rPr>
          <w:rFonts w:ascii="Calibri"/>
          <w:color w:val="0D5FAD"/>
          <w:spacing w:val="-3"/>
          <w:sz w:val="22"/>
          <w:u w:val="single" w:color="0D5FAD"/>
        </w:rPr>
        <w:t> </w:t>
      </w:r>
      <w:r>
        <w:rPr>
          <w:rFonts w:ascii="Calibri"/>
          <w:color w:val="0D5FAD"/>
          <w:spacing w:val="-2"/>
          <w:sz w:val="22"/>
          <w:u w:val="single" w:color="0D5FAD"/>
        </w:rPr>
        <w:t>(WEB)</w:t>
      </w:r>
      <w:r>
        <w:rPr>
          <w:rFonts w:ascii="Calibri"/>
          <w:spacing w:val="-2"/>
          <w:sz w:val="22"/>
        </w:rPr>
        <w:t>;</w:t>
      </w:r>
    </w:p>
    <w:p>
      <w:pPr>
        <w:spacing w:before="180"/>
        <w:ind w:left="840" w:right="0" w:firstLine="0"/>
        <w:jc w:val="left"/>
        <w:rPr>
          <w:rFonts w:ascii="Calibri" w:hAnsi="Calibri"/>
          <w:sz w:val="22"/>
        </w:rPr>
      </w:pPr>
      <w:r>
        <w:rPr>
          <w:rFonts w:ascii="Calibri" w:hAnsi="Calibri"/>
          <w:sz w:val="22"/>
          <w:vertAlign w:val="superscript"/>
        </w:rPr>
        <w:t>25</w:t>
      </w:r>
      <w:r>
        <w:rPr>
          <w:rFonts w:ascii="Calibri" w:hAnsi="Calibri"/>
          <w:spacing w:val="-20"/>
          <w:sz w:val="22"/>
          <w:vertAlign w:val="baseline"/>
        </w:rPr>
        <w:t> </w:t>
      </w:r>
      <w:r>
        <w:rPr>
          <w:rFonts w:ascii="Calibri" w:hAnsi="Calibri"/>
          <w:sz w:val="22"/>
          <w:vertAlign w:val="baseline"/>
        </w:rPr>
        <w:t>The</w:t>
      </w:r>
      <w:r>
        <w:rPr>
          <w:rFonts w:ascii="Calibri" w:hAnsi="Calibri"/>
          <w:spacing w:val="-5"/>
          <w:sz w:val="22"/>
          <w:vertAlign w:val="baseline"/>
        </w:rPr>
        <w:t> </w:t>
      </w:r>
      <w:r>
        <w:rPr>
          <w:rFonts w:ascii="Calibri" w:hAnsi="Calibri"/>
          <w:sz w:val="22"/>
          <w:vertAlign w:val="baseline"/>
        </w:rPr>
        <w:t>woman</w:t>
      </w:r>
      <w:r>
        <w:rPr>
          <w:rFonts w:ascii="Calibri" w:hAnsi="Calibri"/>
          <w:spacing w:val="-4"/>
          <w:sz w:val="22"/>
          <w:vertAlign w:val="baseline"/>
        </w:rPr>
        <w:t> </w:t>
      </w:r>
      <w:r>
        <w:rPr>
          <w:rFonts w:ascii="Calibri" w:hAnsi="Calibri"/>
          <w:sz w:val="22"/>
          <w:vertAlign w:val="baseline"/>
        </w:rPr>
        <w:t>said</w:t>
      </w:r>
      <w:r>
        <w:rPr>
          <w:rFonts w:ascii="Calibri" w:hAnsi="Calibri"/>
          <w:spacing w:val="-5"/>
          <w:sz w:val="22"/>
          <w:vertAlign w:val="baseline"/>
        </w:rPr>
        <w:t> </w:t>
      </w:r>
      <w:r>
        <w:rPr>
          <w:rFonts w:ascii="Calibri" w:hAnsi="Calibri"/>
          <w:sz w:val="22"/>
          <w:vertAlign w:val="baseline"/>
        </w:rPr>
        <w:t>to</w:t>
      </w:r>
      <w:r>
        <w:rPr>
          <w:rFonts w:ascii="Calibri" w:hAnsi="Calibri"/>
          <w:spacing w:val="-2"/>
          <w:sz w:val="22"/>
          <w:vertAlign w:val="baseline"/>
        </w:rPr>
        <w:t> </w:t>
      </w:r>
      <w:r>
        <w:rPr>
          <w:rFonts w:ascii="Calibri" w:hAnsi="Calibri"/>
          <w:sz w:val="22"/>
          <w:vertAlign w:val="baseline"/>
        </w:rPr>
        <w:t>him,</w:t>
      </w:r>
      <w:r>
        <w:rPr>
          <w:rFonts w:ascii="Calibri" w:hAnsi="Calibri"/>
          <w:spacing w:val="-5"/>
          <w:sz w:val="22"/>
          <w:vertAlign w:val="baseline"/>
        </w:rPr>
        <w:t> </w:t>
      </w:r>
      <w:r>
        <w:rPr>
          <w:rFonts w:ascii="Calibri" w:hAnsi="Calibri"/>
          <w:sz w:val="22"/>
          <w:vertAlign w:val="baseline"/>
        </w:rPr>
        <w:t>“I</w:t>
      </w:r>
      <w:r>
        <w:rPr>
          <w:rFonts w:ascii="Calibri" w:hAnsi="Calibri"/>
          <w:spacing w:val="-4"/>
          <w:sz w:val="22"/>
          <w:vertAlign w:val="baseline"/>
        </w:rPr>
        <w:t> </w:t>
      </w:r>
      <w:r>
        <w:rPr>
          <w:rFonts w:ascii="Calibri" w:hAnsi="Calibri"/>
          <w:sz w:val="22"/>
          <w:vertAlign w:val="baseline"/>
        </w:rPr>
        <w:t>know</w:t>
      </w:r>
      <w:r>
        <w:rPr>
          <w:rFonts w:ascii="Calibri" w:hAnsi="Calibri"/>
          <w:spacing w:val="-2"/>
          <w:sz w:val="22"/>
          <w:vertAlign w:val="baseline"/>
        </w:rPr>
        <w:t> </w:t>
      </w:r>
      <w:r>
        <w:rPr>
          <w:rFonts w:ascii="Calibri" w:hAnsi="Calibri"/>
          <w:sz w:val="22"/>
          <w:vertAlign w:val="baseline"/>
        </w:rPr>
        <w:t>that</w:t>
      </w:r>
      <w:r>
        <w:rPr>
          <w:rFonts w:ascii="Calibri" w:hAnsi="Calibri"/>
          <w:spacing w:val="-3"/>
          <w:sz w:val="22"/>
          <w:vertAlign w:val="baseline"/>
        </w:rPr>
        <w:t> </w:t>
      </w:r>
      <w:r>
        <w:rPr>
          <w:rFonts w:ascii="Calibri" w:hAnsi="Calibri"/>
          <w:b/>
          <w:sz w:val="22"/>
          <w:vertAlign w:val="baseline"/>
        </w:rPr>
        <w:t>Messiah</w:t>
      </w:r>
      <w:r>
        <w:rPr>
          <w:rFonts w:ascii="Calibri" w:hAnsi="Calibri"/>
          <w:b/>
          <w:spacing w:val="-4"/>
          <w:sz w:val="22"/>
          <w:vertAlign w:val="baseline"/>
        </w:rPr>
        <w:t> </w:t>
      </w:r>
      <w:r>
        <w:rPr>
          <w:rFonts w:ascii="Calibri" w:hAnsi="Calibri"/>
          <w:sz w:val="22"/>
          <w:vertAlign w:val="baseline"/>
        </w:rPr>
        <w:t>comes,</w:t>
      </w:r>
      <w:r>
        <w:rPr>
          <w:rFonts w:ascii="Calibri" w:hAnsi="Calibri"/>
          <w:spacing w:val="-3"/>
          <w:sz w:val="22"/>
          <w:vertAlign w:val="baseline"/>
        </w:rPr>
        <w:t> </w:t>
      </w:r>
      <w:r>
        <w:rPr>
          <w:rFonts w:ascii="Calibri" w:hAnsi="Calibri"/>
          <w:sz w:val="22"/>
          <w:vertAlign w:val="baseline"/>
        </w:rPr>
        <w:t>he</w:t>
      </w:r>
      <w:r>
        <w:rPr>
          <w:rFonts w:ascii="Calibri" w:hAnsi="Calibri"/>
          <w:spacing w:val="-5"/>
          <w:sz w:val="22"/>
          <w:vertAlign w:val="baseline"/>
        </w:rPr>
        <w:t> </w:t>
      </w:r>
      <w:r>
        <w:rPr>
          <w:rFonts w:ascii="Calibri" w:hAnsi="Calibri"/>
          <w:sz w:val="22"/>
          <w:vertAlign w:val="baseline"/>
        </w:rPr>
        <w:t>who</w:t>
      </w:r>
      <w:r>
        <w:rPr>
          <w:rFonts w:ascii="Calibri" w:hAnsi="Calibri"/>
          <w:spacing w:val="-3"/>
          <w:sz w:val="22"/>
          <w:vertAlign w:val="baseline"/>
        </w:rPr>
        <w:t> </w:t>
      </w:r>
      <w:r>
        <w:rPr>
          <w:rFonts w:ascii="Calibri" w:hAnsi="Calibri"/>
          <w:sz w:val="22"/>
          <w:vertAlign w:val="baseline"/>
        </w:rPr>
        <w:t>is</w:t>
      </w:r>
      <w:r>
        <w:rPr>
          <w:rFonts w:ascii="Calibri" w:hAnsi="Calibri"/>
          <w:spacing w:val="-5"/>
          <w:sz w:val="22"/>
          <w:vertAlign w:val="baseline"/>
        </w:rPr>
        <w:t> </w:t>
      </w:r>
      <w:r>
        <w:rPr>
          <w:rFonts w:ascii="Calibri" w:hAnsi="Calibri"/>
          <w:sz w:val="22"/>
          <w:vertAlign w:val="baseline"/>
        </w:rPr>
        <w:t>called</w:t>
      </w:r>
      <w:r>
        <w:rPr>
          <w:rFonts w:ascii="Calibri" w:hAnsi="Calibri"/>
          <w:spacing w:val="-5"/>
          <w:sz w:val="22"/>
          <w:vertAlign w:val="baseline"/>
        </w:rPr>
        <w:t> </w:t>
      </w:r>
      <w:r>
        <w:rPr>
          <w:rFonts w:ascii="Calibri" w:hAnsi="Calibri"/>
          <w:b/>
          <w:sz w:val="22"/>
          <w:vertAlign w:val="baseline"/>
        </w:rPr>
        <w:t>Christ</w:t>
      </w:r>
      <w:r>
        <w:rPr>
          <w:rFonts w:ascii="Calibri" w:hAnsi="Calibri"/>
          <w:sz w:val="22"/>
          <w:vertAlign w:val="baseline"/>
        </w:rPr>
        <w:t>.</w:t>
      </w:r>
      <w:r>
        <w:rPr>
          <w:rFonts w:ascii="Calibri" w:hAnsi="Calibri"/>
          <w:spacing w:val="-7"/>
          <w:sz w:val="22"/>
          <w:vertAlign w:val="baseline"/>
        </w:rPr>
        <w:t> </w:t>
      </w:r>
      <w:r>
        <w:rPr>
          <w:rFonts w:ascii="Calibri" w:hAnsi="Calibri"/>
          <w:sz w:val="22"/>
          <w:vertAlign w:val="baseline"/>
        </w:rPr>
        <w:t>When</w:t>
      </w:r>
      <w:r>
        <w:rPr>
          <w:rFonts w:ascii="Calibri" w:hAnsi="Calibri"/>
          <w:spacing w:val="-4"/>
          <w:sz w:val="22"/>
          <w:vertAlign w:val="baseline"/>
        </w:rPr>
        <w:t> </w:t>
      </w:r>
      <w:r>
        <w:rPr>
          <w:rFonts w:ascii="Calibri" w:hAnsi="Calibri"/>
          <w:sz w:val="22"/>
          <w:vertAlign w:val="baseline"/>
        </w:rPr>
        <w:t>he</w:t>
      </w:r>
      <w:r>
        <w:rPr>
          <w:rFonts w:ascii="Calibri" w:hAnsi="Calibri"/>
          <w:spacing w:val="-2"/>
          <w:sz w:val="22"/>
          <w:vertAlign w:val="baseline"/>
        </w:rPr>
        <w:t> </w:t>
      </w:r>
      <w:r>
        <w:rPr>
          <w:rFonts w:ascii="Calibri" w:hAnsi="Calibri"/>
          <w:spacing w:val="-5"/>
          <w:sz w:val="22"/>
          <w:vertAlign w:val="baseline"/>
        </w:rPr>
        <w:t>has</w:t>
      </w:r>
    </w:p>
    <w:p>
      <w:pPr>
        <w:spacing w:before="22"/>
        <w:ind w:left="839" w:right="0" w:firstLine="0"/>
        <w:jc w:val="left"/>
        <w:rPr>
          <w:rFonts w:ascii="Calibri" w:hAnsi="Calibri"/>
          <w:sz w:val="22"/>
        </w:rPr>
      </w:pPr>
      <w:r>
        <w:rPr>
          <w:rFonts w:ascii="Calibri" w:hAnsi="Calibri"/>
          <w:sz w:val="22"/>
        </w:rPr>
        <w:t>come,</w:t>
      </w:r>
      <w:r>
        <w:rPr>
          <w:rFonts w:ascii="Calibri" w:hAnsi="Calibri"/>
          <w:spacing w:val="-4"/>
          <w:sz w:val="22"/>
        </w:rPr>
        <w:t> </w:t>
      </w:r>
      <w:r>
        <w:rPr>
          <w:rFonts w:ascii="Calibri" w:hAnsi="Calibri"/>
          <w:sz w:val="22"/>
        </w:rPr>
        <w:t>he</w:t>
      </w:r>
      <w:r>
        <w:rPr>
          <w:rFonts w:ascii="Calibri" w:hAnsi="Calibri"/>
          <w:spacing w:val="-5"/>
          <w:sz w:val="22"/>
        </w:rPr>
        <w:t> </w:t>
      </w:r>
      <w:r>
        <w:rPr>
          <w:rFonts w:ascii="Calibri" w:hAnsi="Calibri"/>
          <w:sz w:val="22"/>
        </w:rPr>
        <w:t>will</w:t>
      </w:r>
      <w:r>
        <w:rPr>
          <w:rFonts w:ascii="Calibri" w:hAnsi="Calibri"/>
          <w:spacing w:val="-4"/>
          <w:sz w:val="22"/>
        </w:rPr>
        <w:t> </w:t>
      </w:r>
      <w:r>
        <w:rPr>
          <w:rFonts w:ascii="Calibri" w:hAnsi="Calibri"/>
          <w:sz w:val="22"/>
        </w:rPr>
        <w:t>declare</w:t>
      </w:r>
      <w:r>
        <w:rPr>
          <w:rFonts w:ascii="Calibri" w:hAnsi="Calibri"/>
          <w:spacing w:val="-5"/>
          <w:sz w:val="22"/>
        </w:rPr>
        <w:t> </w:t>
      </w:r>
      <w:r>
        <w:rPr>
          <w:rFonts w:ascii="Calibri" w:hAnsi="Calibri"/>
          <w:sz w:val="22"/>
        </w:rPr>
        <w:t>to</w:t>
      </w:r>
      <w:r>
        <w:rPr>
          <w:rFonts w:ascii="Calibri" w:hAnsi="Calibri"/>
          <w:spacing w:val="-3"/>
          <w:sz w:val="22"/>
        </w:rPr>
        <w:t> </w:t>
      </w:r>
      <w:r>
        <w:rPr>
          <w:rFonts w:ascii="Calibri" w:hAnsi="Calibri"/>
          <w:sz w:val="22"/>
        </w:rPr>
        <w:t>us</w:t>
      </w:r>
      <w:r>
        <w:rPr>
          <w:rFonts w:ascii="Calibri" w:hAnsi="Calibri"/>
          <w:spacing w:val="-5"/>
          <w:sz w:val="22"/>
        </w:rPr>
        <w:t> </w:t>
      </w:r>
      <w:r>
        <w:rPr>
          <w:rFonts w:ascii="Calibri" w:hAnsi="Calibri"/>
          <w:sz w:val="22"/>
        </w:rPr>
        <w:t>all</w:t>
      </w:r>
      <w:r>
        <w:rPr>
          <w:rFonts w:ascii="Calibri" w:hAnsi="Calibri"/>
          <w:spacing w:val="-3"/>
          <w:sz w:val="22"/>
        </w:rPr>
        <w:t> </w:t>
      </w:r>
      <w:r>
        <w:rPr>
          <w:rFonts w:ascii="Calibri" w:hAnsi="Calibri"/>
          <w:spacing w:val="-2"/>
          <w:sz w:val="22"/>
        </w:rPr>
        <w:t>things.”</w:t>
      </w:r>
    </w:p>
    <w:p>
      <w:pPr>
        <w:spacing w:before="180"/>
        <w:ind w:left="840" w:right="0" w:firstLine="0"/>
        <w:jc w:val="left"/>
        <w:rPr>
          <w:rFonts w:ascii="Calibri" w:hAnsi="Calibri"/>
          <w:sz w:val="22"/>
        </w:rPr>
      </w:pPr>
      <w:r>
        <w:rPr>
          <w:rFonts w:ascii="Calibri" w:hAnsi="Calibri"/>
          <w:sz w:val="22"/>
          <w:vertAlign w:val="superscript"/>
        </w:rPr>
        <w:t>26</w:t>
      </w:r>
      <w:r>
        <w:rPr>
          <w:rFonts w:ascii="Calibri" w:hAnsi="Calibri"/>
          <w:spacing w:val="-18"/>
          <w:sz w:val="22"/>
          <w:vertAlign w:val="baseline"/>
        </w:rPr>
        <w:t> </w:t>
      </w:r>
      <w:r>
        <w:rPr>
          <w:rFonts w:ascii="Calibri" w:hAnsi="Calibri"/>
          <w:sz w:val="22"/>
          <w:vertAlign w:val="baseline"/>
        </w:rPr>
        <w:t>Jesus</w:t>
      </w:r>
      <w:r>
        <w:rPr>
          <w:rFonts w:ascii="Calibri" w:hAnsi="Calibri"/>
          <w:spacing w:val="-7"/>
          <w:sz w:val="22"/>
          <w:vertAlign w:val="baseline"/>
        </w:rPr>
        <w:t> </w:t>
      </w:r>
      <w:r>
        <w:rPr>
          <w:rFonts w:ascii="Calibri" w:hAnsi="Calibri"/>
          <w:sz w:val="22"/>
          <w:vertAlign w:val="baseline"/>
        </w:rPr>
        <w:t>said</w:t>
      </w:r>
      <w:r>
        <w:rPr>
          <w:rFonts w:ascii="Calibri" w:hAnsi="Calibri"/>
          <w:spacing w:val="-5"/>
          <w:sz w:val="22"/>
          <w:vertAlign w:val="baseline"/>
        </w:rPr>
        <w:t> </w:t>
      </w:r>
      <w:r>
        <w:rPr>
          <w:rFonts w:ascii="Calibri" w:hAnsi="Calibri"/>
          <w:sz w:val="22"/>
          <w:vertAlign w:val="baseline"/>
        </w:rPr>
        <w:t>to</w:t>
      </w:r>
      <w:r>
        <w:rPr>
          <w:rFonts w:ascii="Calibri" w:hAnsi="Calibri"/>
          <w:spacing w:val="-5"/>
          <w:sz w:val="22"/>
          <w:vertAlign w:val="baseline"/>
        </w:rPr>
        <w:t> </w:t>
      </w:r>
      <w:r>
        <w:rPr>
          <w:rFonts w:ascii="Calibri" w:hAnsi="Calibri"/>
          <w:sz w:val="22"/>
          <w:vertAlign w:val="baseline"/>
        </w:rPr>
        <w:t>her,</w:t>
      </w:r>
      <w:r>
        <w:rPr>
          <w:rFonts w:ascii="Calibri" w:hAnsi="Calibri"/>
          <w:spacing w:val="-4"/>
          <w:sz w:val="22"/>
          <w:vertAlign w:val="baseline"/>
        </w:rPr>
        <w:t> </w:t>
      </w:r>
      <w:r>
        <w:rPr>
          <w:rFonts w:ascii="Calibri" w:hAnsi="Calibri"/>
          <w:sz w:val="22"/>
          <w:vertAlign w:val="baseline"/>
        </w:rPr>
        <w:t>“</w:t>
      </w:r>
      <w:r>
        <w:rPr>
          <w:rFonts w:ascii="Calibri" w:hAnsi="Calibri"/>
          <w:b/>
          <w:sz w:val="22"/>
          <w:vertAlign w:val="baseline"/>
        </w:rPr>
        <w:t>I</w:t>
      </w:r>
      <w:r>
        <w:rPr>
          <w:rFonts w:ascii="Calibri" w:hAnsi="Calibri"/>
          <w:b/>
          <w:spacing w:val="-4"/>
          <w:sz w:val="22"/>
          <w:vertAlign w:val="baseline"/>
        </w:rPr>
        <w:t> </w:t>
      </w:r>
      <w:r>
        <w:rPr>
          <w:rFonts w:ascii="Calibri" w:hAnsi="Calibri"/>
          <w:b/>
          <w:sz w:val="22"/>
          <w:vertAlign w:val="baseline"/>
        </w:rPr>
        <w:t>am</w:t>
      </w:r>
      <w:r>
        <w:rPr>
          <w:rFonts w:ascii="Calibri" w:hAnsi="Calibri"/>
          <w:b/>
          <w:spacing w:val="-4"/>
          <w:sz w:val="22"/>
          <w:vertAlign w:val="baseline"/>
        </w:rPr>
        <w:t> </w:t>
      </w:r>
      <w:r>
        <w:rPr>
          <w:rFonts w:ascii="Calibri" w:hAnsi="Calibri"/>
          <w:b/>
          <w:sz w:val="22"/>
          <w:vertAlign w:val="baseline"/>
        </w:rPr>
        <w:t>he</w:t>
      </w:r>
      <w:r>
        <w:rPr>
          <w:rFonts w:ascii="Calibri" w:hAnsi="Calibri"/>
          <w:sz w:val="22"/>
          <w:vertAlign w:val="baseline"/>
        </w:rPr>
        <w:t>,</w:t>
      </w:r>
      <w:r>
        <w:rPr>
          <w:rFonts w:ascii="Calibri" w:hAnsi="Calibri"/>
          <w:spacing w:val="-4"/>
          <w:sz w:val="22"/>
          <w:vertAlign w:val="baseline"/>
        </w:rPr>
        <w:t> </w:t>
      </w:r>
      <w:r>
        <w:rPr>
          <w:rFonts w:ascii="Calibri" w:hAnsi="Calibri"/>
          <w:sz w:val="22"/>
          <w:vertAlign w:val="baseline"/>
        </w:rPr>
        <w:t>the</w:t>
      </w:r>
      <w:r>
        <w:rPr>
          <w:rFonts w:ascii="Calibri" w:hAnsi="Calibri"/>
          <w:spacing w:val="-6"/>
          <w:sz w:val="22"/>
          <w:vertAlign w:val="baseline"/>
        </w:rPr>
        <w:t> </w:t>
      </w:r>
      <w:r>
        <w:rPr>
          <w:rFonts w:ascii="Calibri" w:hAnsi="Calibri"/>
          <w:sz w:val="22"/>
          <w:vertAlign w:val="baseline"/>
        </w:rPr>
        <w:t>one</w:t>
      </w:r>
      <w:r>
        <w:rPr>
          <w:rFonts w:ascii="Calibri" w:hAnsi="Calibri"/>
          <w:spacing w:val="-6"/>
          <w:sz w:val="22"/>
          <w:vertAlign w:val="baseline"/>
        </w:rPr>
        <w:t> </w:t>
      </w:r>
      <w:r>
        <w:rPr>
          <w:rFonts w:ascii="Calibri" w:hAnsi="Calibri"/>
          <w:sz w:val="22"/>
          <w:vertAlign w:val="baseline"/>
        </w:rPr>
        <w:t>who</w:t>
      </w:r>
      <w:r>
        <w:rPr>
          <w:rFonts w:ascii="Calibri" w:hAnsi="Calibri"/>
          <w:spacing w:val="-5"/>
          <w:sz w:val="22"/>
          <w:vertAlign w:val="baseline"/>
        </w:rPr>
        <w:t> </w:t>
      </w:r>
      <w:r>
        <w:rPr>
          <w:rFonts w:ascii="Calibri" w:hAnsi="Calibri"/>
          <w:sz w:val="22"/>
          <w:vertAlign w:val="baseline"/>
        </w:rPr>
        <w:t>speaks</w:t>
      </w:r>
      <w:r>
        <w:rPr>
          <w:rFonts w:ascii="Calibri" w:hAnsi="Calibri"/>
          <w:spacing w:val="-5"/>
          <w:sz w:val="22"/>
          <w:vertAlign w:val="baseline"/>
        </w:rPr>
        <w:t> </w:t>
      </w:r>
      <w:r>
        <w:rPr>
          <w:rFonts w:ascii="Calibri" w:hAnsi="Calibri"/>
          <w:sz w:val="22"/>
          <w:vertAlign w:val="baseline"/>
        </w:rPr>
        <w:t>to</w:t>
      </w:r>
      <w:r>
        <w:rPr>
          <w:rFonts w:ascii="Calibri" w:hAnsi="Calibri"/>
          <w:spacing w:val="-5"/>
          <w:sz w:val="22"/>
          <w:vertAlign w:val="baseline"/>
        </w:rPr>
        <w:t> </w:t>
      </w:r>
      <w:r>
        <w:rPr>
          <w:rFonts w:ascii="Calibri" w:hAnsi="Calibri"/>
          <w:spacing w:val="-4"/>
          <w:sz w:val="22"/>
          <w:vertAlign w:val="baseline"/>
        </w:rPr>
        <w:t>you.”</w:t>
      </w:r>
    </w:p>
    <w:p>
      <w:pPr>
        <w:spacing w:line="259" w:lineRule="auto" w:before="183"/>
        <w:ind w:left="119" w:right="267" w:firstLine="0"/>
        <w:jc w:val="left"/>
        <w:rPr>
          <w:rFonts w:ascii="Calibri" w:hAnsi="Calibri"/>
          <w:sz w:val="22"/>
        </w:rPr>
      </w:pPr>
      <w:r>
        <w:rPr>
          <w:rFonts w:ascii="Calibri" w:hAnsi="Calibri"/>
          <w:b/>
          <w:sz w:val="22"/>
        </w:rPr>
        <w:t>Even Jesus’ enemies used his words as an excuse to have him killed</w:t>
      </w:r>
      <w:r>
        <w:rPr>
          <w:rFonts w:ascii="Calibri" w:hAnsi="Calibri"/>
          <w:sz w:val="22"/>
        </w:rPr>
        <w:t>. Before Pilate, </w:t>
      </w:r>
      <w:r>
        <w:rPr>
          <w:rFonts w:ascii="Calibri" w:hAnsi="Calibri"/>
          <w:b/>
          <w:sz w:val="22"/>
        </w:rPr>
        <w:t>they exclaimed that</w:t>
      </w:r>
      <w:r>
        <w:rPr>
          <w:rFonts w:ascii="Calibri" w:hAnsi="Calibri"/>
          <w:b/>
          <w:spacing w:val="-3"/>
          <w:sz w:val="22"/>
        </w:rPr>
        <w:t> </w:t>
      </w:r>
      <w:r>
        <w:rPr>
          <w:rFonts w:ascii="Calibri" w:hAnsi="Calibri"/>
          <w:sz w:val="22"/>
        </w:rPr>
        <w:t>because</w:t>
      </w:r>
      <w:r>
        <w:rPr>
          <w:rFonts w:ascii="Calibri" w:hAnsi="Calibri"/>
          <w:spacing w:val="-2"/>
          <w:sz w:val="22"/>
        </w:rPr>
        <w:t> </w:t>
      </w:r>
      <w:r>
        <w:rPr>
          <w:rFonts w:ascii="Calibri" w:hAnsi="Calibri"/>
          <w:b/>
          <w:sz w:val="22"/>
        </w:rPr>
        <w:t>Jesus</w:t>
      </w:r>
      <w:r>
        <w:rPr>
          <w:rFonts w:ascii="Calibri" w:hAnsi="Calibri"/>
          <w:b/>
          <w:spacing w:val="-5"/>
          <w:sz w:val="22"/>
        </w:rPr>
        <w:t> </w:t>
      </w:r>
      <w:r>
        <w:rPr>
          <w:rFonts w:ascii="Calibri" w:hAnsi="Calibri"/>
          <w:b/>
          <w:sz w:val="22"/>
        </w:rPr>
        <w:t>made</w:t>
      </w:r>
      <w:r>
        <w:rPr>
          <w:rFonts w:ascii="Calibri" w:hAnsi="Calibri"/>
          <w:b/>
          <w:spacing w:val="-4"/>
          <w:sz w:val="22"/>
        </w:rPr>
        <w:t> </w:t>
      </w:r>
      <w:r>
        <w:rPr>
          <w:rFonts w:ascii="Calibri" w:hAnsi="Calibri"/>
          <w:b/>
          <w:sz w:val="22"/>
        </w:rPr>
        <w:t>himself</w:t>
      </w:r>
      <w:r>
        <w:rPr>
          <w:rFonts w:ascii="Calibri" w:hAnsi="Calibri"/>
          <w:b/>
          <w:spacing w:val="-3"/>
          <w:sz w:val="22"/>
        </w:rPr>
        <w:t> </w:t>
      </w:r>
      <w:r>
        <w:rPr>
          <w:rFonts w:ascii="Calibri" w:hAnsi="Calibri"/>
          <w:b/>
          <w:sz w:val="22"/>
        </w:rPr>
        <w:t>the</w:t>
      </w:r>
      <w:r>
        <w:rPr>
          <w:rFonts w:ascii="Calibri" w:hAnsi="Calibri"/>
          <w:b/>
          <w:spacing w:val="-4"/>
          <w:sz w:val="22"/>
        </w:rPr>
        <w:t> </w:t>
      </w:r>
      <w:r>
        <w:rPr>
          <w:rFonts w:ascii="Calibri" w:hAnsi="Calibri"/>
          <w:b/>
          <w:sz w:val="22"/>
        </w:rPr>
        <w:t>Son</w:t>
      </w:r>
      <w:r>
        <w:rPr>
          <w:rFonts w:ascii="Calibri" w:hAnsi="Calibri"/>
          <w:b/>
          <w:spacing w:val="-4"/>
          <w:sz w:val="22"/>
        </w:rPr>
        <w:t> </w:t>
      </w:r>
      <w:r>
        <w:rPr>
          <w:rFonts w:ascii="Calibri" w:hAnsi="Calibri"/>
          <w:b/>
          <w:sz w:val="22"/>
        </w:rPr>
        <w:t>of</w:t>
      </w:r>
      <w:r>
        <w:rPr>
          <w:rFonts w:ascii="Calibri" w:hAnsi="Calibri"/>
          <w:b/>
          <w:spacing w:val="-3"/>
          <w:sz w:val="22"/>
        </w:rPr>
        <w:t> </w:t>
      </w:r>
      <w:r>
        <w:rPr>
          <w:rFonts w:ascii="Calibri" w:hAnsi="Calibri"/>
          <w:b/>
          <w:sz w:val="22"/>
        </w:rPr>
        <w:t>God</w:t>
      </w:r>
      <w:r>
        <w:rPr>
          <w:rFonts w:ascii="Calibri" w:hAnsi="Calibri"/>
          <w:sz w:val="22"/>
        </w:rPr>
        <w:t>,</w:t>
      </w:r>
      <w:r>
        <w:rPr>
          <w:rFonts w:ascii="Calibri" w:hAnsi="Calibri"/>
          <w:spacing w:val="-3"/>
          <w:sz w:val="22"/>
        </w:rPr>
        <w:t> </w:t>
      </w:r>
      <w:r>
        <w:rPr>
          <w:rFonts w:ascii="Calibri" w:hAnsi="Calibri"/>
          <w:sz w:val="22"/>
        </w:rPr>
        <w:t>he</w:t>
      </w:r>
      <w:r>
        <w:rPr>
          <w:rFonts w:ascii="Calibri" w:hAnsi="Calibri"/>
          <w:spacing w:val="-7"/>
          <w:sz w:val="22"/>
        </w:rPr>
        <w:t> </w:t>
      </w:r>
      <w:r>
        <w:rPr>
          <w:rFonts w:ascii="Calibri" w:hAnsi="Calibri"/>
          <w:sz w:val="22"/>
        </w:rPr>
        <w:t>was</w:t>
      </w:r>
      <w:r>
        <w:rPr>
          <w:rFonts w:ascii="Calibri" w:hAnsi="Calibri"/>
          <w:spacing w:val="-3"/>
          <w:sz w:val="22"/>
        </w:rPr>
        <w:t> </w:t>
      </w:r>
      <w:r>
        <w:rPr>
          <w:rFonts w:ascii="Calibri" w:hAnsi="Calibri"/>
          <w:sz w:val="22"/>
        </w:rPr>
        <w:t>liable</w:t>
      </w:r>
      <w:r>
        <w:rPr>
          <w:rFonts w:ascii="Calibri" w:hAnsi="Calibri"/>
          <w:spacing w:val="-5"/>
          <w:sz w:val="22"/>
        </w:rPr>
        <w:t> </w:t>
      </w:r>
      <w:r>
        <w:rPr>
          <w:rFonts w:ascii="Calibri" w:hAnsi="Calibri"/>
          <w:sz w:val="22"/>
        </w:rPr>
        <w:t>to</w:t>
      </w:r>
      <w:r>
        <w:rPr>
          <w:rFonts w:ascii="Calibri" w:hAnsi="Calibri"/>
          <w:spacing w:val="-4"/>
          <w:sz w:val="22"/>
        </w:rPr>
        <w:t> </w:t>
      </w:r>
      <w:r>
        <w:rPr>
          <w:rFonts w:ascii="Calibri" w:hAnsi="Calibri"/>
          <w:sz w:val="22"/>
        </w:rPr>
        <w:t>death.</w:t>
      </w:r>
      <w:r>
        <w:rPr>
          <w:rFonts w:ascii="Calibri" w:hAnsi="Calibri"/>
          <w:spacing w:val="-3"/>
          <w:sz w:val="22"/>
        </w:rPr>
        <w:t> </w:t>
      </w:r>
      <w:r>
        <w:rPr>
          <w:rFonts w:ascii="Calibri" w:hAnsi="Calibri"/>
          <w:sz w:val="22"/>
        </w:rPr>
        <w:t>They</w:t>
      </w:r>
      <w:r>
        <w:rPr>
          <w:rFonts w:ascii="Calibri" w:hAnsi="Calibri"/>
          <w:spacing w:val="-2"/>
          <w:sz w:val="22"/>
        </w:rPr>
        <w:t> </w:t>
      </w:r>
      <w:r>
        <w:rPr>
          <w:rFonts w:ascii="Calibri" w:hAnsi="Calibri"/>
          <w:sz w:val="22"/>
        </w:rPr>
        <w:t>used</w:t>
      </w:r>
      <w:r>
        <w:rPr>
          <w:rFonts w:ascii="Calibri" w:hAnsi="Calibri"/>
          <w:spacing w:val="-4"/>
          <w:sz w:val="22"/>
        </w:rPr>
        <w:t> </w:t>
      </w:r>
      <w:r>
        <w:rPr>
          <w:rFonts w:ascii="Calibri" w:hAnsi="Calibri"/>
          <w:sz w:val="22"/>
        </w:rPr>
        <w:t>the</w:t>
      </w:r>
      <w:r>
        <w:rPr>
          <w:rFonts w:ascii="Calibri" w:hAnsi="Calibri"/>
          <w:spacing w:val="-5"/>
          <w:sz w:val="22"/>
        </w:rPr>
        <w:t> </w:t>
      </w:r>
      <w:r>
        <w:rPr>
          <w:rFonts w:ascii="Calibri" w:hAnsi="Calibri"/>
          <w:sz w:val="22"/>
        </w:rPr>
        <w:t>worst</w:t>
      </w:r>
      <w:r>
        <w:rPr>
          <w:rFonts w:ascii="Calibri" w:hAnsi="Calibri"/>
          <w:spacing w:val="-5"/>
          <w:sz w:val="22"/>
        </w:rPr>
        <w:t> </w:t>
      </w:r>
      <w:r>
        <w:rPr>
          <w:rFonts w:ascii="Calibri" w:hAnsi="Calibri"/>
          <w:sz w:val="22"/>
        </w:rPr>
        <w:t>charge against him. If Jesus ever claimed or if his enemies thought that Jesus was claiming to be God, they certainly would have used that as a charge against him.</w:t>
      </w:r>
    </w:p>
    <w:p>
      <w:pPr>
        <w:spacing w:before="160"/>
        <w:ind w:left="119" w:right="0" w:firstLine="0"/>
        <w:jc w:val="left"/>
        <w:rPr>
          <w:rFonts w:ascii="Calibri"/>
          <w:sz w:val="22"/>
        </w:rPr>
      </w:pPr>
      <w:r>
        <w:rPr>
          <w:rFonts w:ascii="Calibri"/>
          <w:color w:val="0D5FAD"/>
          <w:sz w:val="22"/>
          <w:u w:val="single" w:color="0D5FAD"/>
        </w:rPr>
        <w:t>John</w:t>
      </w:r>
      <w:r>
        <w:rPr>
          <w:rFonts w:ascii="Calibri"/>
          <w:color w:val="0D5FAD"/>
          <w:spacing w:val="-3"/>
          <w:sz w:val="22"/>
          <w:u w:val="single" w:color="0D5FAD"/>
        </w:rPr>
        <w:t> </w:t>
      </w:r>
      <w:r>
        <w:rPr>
          <w:rFonts w:ascii="Calibri"/>
          <w:color w:val="0D5FAD"/>
          <w:sz w:val="22"/>
          <w:u w:val="single" w:color="0D5FAD"/>
        </w:rPr>
        <w:t>19:7</w:t>
      </w:r>
      <w:r>
        <w:rPr>
          <w:rFonts w:ascii="Calibri"/>
          <w:color w:val="0D5FAD"/>
          <w:spacing w:val="-2"/>
          <w:sz w:val="22"/>
          <w:u w:val="single" w:color="0D5FAD"/>
        </w:rPr>
        <w:t> (WEB)</w:t>
      </w:r>
      <w:r>
        <w:rPr>
          <w:rFonts w:ascii="Calibri"/>
          <w:spacing w:val="-2"/>
          <w:sz w:val="22"/>
        </w:rPr>
        <w:t>;</w:t>
      </w:r>
    </w:p>
    <w:p>
      <w:pPr>
        <w:spacing w:after="0"/>
        <w:jc w:val="left"/>
        <w:rPr>
          <w:rFonts w:ascii="Calibri"/>
          <w:sz w:val="22"/>
        </w:rPr>
        <w:sectPr>
          <w:pgSz w:w="12240" w:h="15840"/>
          <w:pgMar w:header="0" w:footer="523" w:top="1380" w:bottom="720" w:left="1320" w:right="1320"/>
        </w:sectPr>
      </w:pPr>
    </w:p>
    <w:p>
      <w:pPr>
        <w:spacing w:before="59"/>
        <w:ind w:left="840" w:right="0" w:firstLine="0"/>
        <w:jc w:val="left"/>
        <w:rPr>
          <w:rFonts w:ascii="Calibri" w:hAnsi="Calibri"/>
          <w:sz w:val="22"/>
        </w:rPr>
      </w:pPr>
      <w:r>
        <w:rPr>
          <w:rFonts w:ascii="Calibri" w:hAnsi="Calibri"/>
          <w:sz w:val="22"/>
          <w:vertAlign w:val="superscript"/>
        </w:rPr>
        <w:t>7</w:t>
      </w:r>
      <w:r>
        <w:rPr>
          <w:rFonts w:ascii="Calibri" w:hAnsi="Calibri"/>
          <w:spacing w:val="-20"/>
          <w:sz w:val="22"/>
          <w:vertAlign w:val="baseline"/>
        </w:rPr>
        <w:t> </w:t>
      </w:r>
      <w:r>
        <w:rPr>
          <w:rFonts w:ascii="Calibri" w:hAnsi="Calibri"/>
          <w:sz w:val="22"/>
          <w:vertAlign w:val="baseline"/>
        </w:rPr>
        <w:t>The</w:t>
      </w:r>
      <w:r>
        <w:rPr>
          <w:rFonts w:ascii="Calibri" w:hAnsi="Calibri"/>
          <w:spacing w:val="-8"/>
          <w:sz w:val="22"/>
          <w:vertAlign w:val="baseline"/>
        </w:rPr>
        <w:t> </w:t>
      </w:r>
      <w:r>
        <w:rPr>
          <w:rFonts w:ascii="Calibri" w:hAnsi="Calibri"/>
          <w:sz w:val="22"/>
          <w:vertAlign w:val="baseline"/>
        </w:rPr>
        <w:t>Jews</w:t>
      </w:r>
      <w:r>
        <w:rPr>
          <w:rFonts w:ascii="Calibri" w:hAnsi="Calibri"/>
          <w:spacing w:val="-6"/>
          <w:sz w:val="22"/>
          <w:vertAlign w:val="baseline"/>
        </w:rPr>
        <w:t> </w:t>
      </w:r>
      <w:r>
        <w:rPr>
          <w:rFonts w:ascii="Calibri" w:hAnsi="Calibri"/>
          <w:sz w:val="22"/>
          <w:vertAlign w:val="baseline"/>
        </w:rPr>
        <w:t>answered</w:t>
      </w:r>
      <w:r>
        <w:rPr>
          <w:rFonts w:ascii="Calibri" w:hAnsi="Calibri"/>
          <w:spacing w:val="-6"/>
          <w:sz w:val="22"/>
          <w:vertAlign w:val="baseline"/>
        </w:rPr>
        <w:t> </w:t>
      </w:r>
      <w:r>
        <w:rPr>
          <w:rFonts w:ascii="Calibri" w:hAnsi="Calibri"/>
          <w:sz w:val="22"/>
          <w:vertAlign w:val="baseline"/>
        </w:rPr>
        <w:t>him,</w:t>
      </w:r>
      <w:r>
        <w:rPr>
          <w:rFonts w:ascii="Calibri" w:hAnsi="Calibri"/>
          <w:spacing w:val="-6"/>
          <w:sz w:val="22"/>
          <w:vertAlign w:val="baseline"/>
        </w:rPr>
        <w:t> </w:t>
      </w:r>
      <w:r>
        <w:rPr>
          <w:rFonts w:ascii="Calibri" w:hAnsi="Calibri"/>
          <w:sz w:val="22"/>
          <w:vertAlign w:val="baseline"/>
        </w:rPr>
        <w:t>“We</w:t>
      </w:r>
      <w:r>
        <w:rPr>
          <w:rFonts w:ascii="Calibri" w:hAnsi="Calibri"/>
          <w:spacing w:val="-4"/>
          <w:sz w:val="22"/>
          <w:vertAlign w:val="baseline"/>
        </w:rPr>
        <w:t> </w:t>
      </w:r>
      <w:r>
        <w:rPr>
          <w:rFonts w:ascii="Calibri" w:hAnsi="Calibri"/>
          <w:sz w:val="22"/>
          <w:vertAlign w:val="baseline"/>
        </w:rPr>
        <w:t>have</w:t>
      </w:r>
      <w:r>
        <w:rPr>
          <w:rFonts w:ascii="Calibri" w:hAnsi="Calibri"/>
          <w:spacing w:val="-5"/>
          <w:sz w:val="22"/>
          <w:vertAlign w:val="baseline"/>
        </w:rPr>
        <w:t> </w:t>
      </w:r>
      <w:r>
        <w:rPr>
          <w:rFonts w:ascii="Calibri" w:hAnsi="Calibri"/>
          <w:sz w:val="22"/>
          <w:vertAlign w:val="baseline"/>
        </w:rPr>
        <w:t>a</w:t>
      </w:r>
      <w:r>
        <w:rPr>
          <w:rFonts w:ascii="Calibri" w:hAnsi="Calibri"/>
          <w:spacing w:val="-5"/>
          <w:sz w:val="22"/>
          <w:vertAlign w:val="baseline"/>
        </w:rPr>
        <w:t> </w:t>
      </w:r>
      <w:r>
        <w:rPr>
          <w:rFonts w:ascii="Calibri" w:hAnsi="Calibri"/>
          <w:sz w:val="22"/>
          <w:vertAlign w:val="baseline"/>
        </w:rPr>
        <w:t>law,</w:t>
      </w:r>
      <w:r>
        <w:rPr>
          <w:rFonts w:ascii="Calibri" w:hAnsi="Calibri"/>
          <w:spacing w:val="-6"/>
          <w:sz w:val="22"/>
          <w:vertAlign w:val="baseline"/>
        </w:rPr>
        <w:t> </w:t>
      </w:r>
      <w:r>
        <w:rPr>
          <w:rFonts w:ascii="Calibri" w:hAnsi="Calibri"/>
          <w:sz w:val="22"/>
          <w:vertAlign w:val="baseline"/>
        </w:rPr>
        <w:t>and</w:t>
      </w:r>
      <w:r>
        <w:rPr>
          <w:rFonts w:ascii="Calibri" w:hAnsi="Calibri"/>
          <w:spacing w:val="-6"/>
          <w:sz w:val="22"/>
          <w:vertAlign w:val="baseline"/>
        </w:rPr>
        <w:t> </w:t>
      </w:r>
      <w:r>
        <w:rPr>
          <w:rFonts w:ascii="Calibri" w:hAnsi="Calibri"/>
          <w:sz w:val="22"/>
          <w:vertAlign w:val="baseline"/>
        </w:rPr>
        <w:t>by</w:t>
      </w:r>
      <w:r>
        <w:rPr>
          <w:rFonts w:ascii="Calibri" w:hAnsi="Calibri"/>
          <w:spacing w:val="-6"/>
          <w:sz w:val="22"/>
          <w:vertAlign w:val="baseline"/>
        </w:rPr>
        <w:t> </w:t>
      </w:r>
      <w:r>
        <w:rPr>
          <w:rFonts w:ascii="Calibri" w:hAnsi="Calibri"/>
          <w:sz w:val="22"/>
          <w:vertAlign w:val="baseline"/>
        </w:rPr>
        <w:t>our</w:t>
      </w:r>
      <w:r>
        <w:rPr>
          <w:rFonts w:ascii="Calibri" w:hAnsi="Calibri"/>
          <w:spacing w:val="-6"/>
          <w:sz w:val="22"/>
          <w:vertAlign w:val="baseline"/>
        </w:rPr>
        <w:t> </w:t>
      </w:r>
      <w:r>
        <w:rPr>
          <w:rFonts w:ascii="Calibri" w:hAnsi="Calibri"/>
          <w:sz w:val="22"/>
          <w:vertAlign w:val="baseline"/>
        </w:rPr>
        <w:t>law</w:t>
      </w:r>
      <w:r>
        <w:rPr>
          <w:rFonts w:ascii="Calibri" w:hAnsi="Calibri"/>
          <w:spacing w:val="-4"/>
          <w:sz w:val="22"/>
          <w:vertAlign w:val="baseline"/>
        </w:rPr>
        <w:t> </w:t>
      </w:r>
      <w:r>
        <w:rPr>
          <w:rFonts w:ascii="Calibri" w:hAnsi="Calibri"/>
          <w:sz w:val="22"/>
          <w:vertAlign w:val="baseline"/>
        </w:rPr>
        <w:t>he</w:t>
      </w:r>
      <w:r>
        <w:rPr>
          <w:rFonts w:ascii="Calibri" w:hAnsi="Calibri"/>
          <w:spacing w:val="-7"/>
          <w:sz w:val="22"/>
          <w:vertAlign w:val="baseline"/>
        </w:rPr>
        <w:t> </w:t>
      </w:r>
      <w:r>
        <w:rPr>
          <w:rFonts w:ascii="Calibri" w:hAnsi="Calibri"/>
          <w:sz w:val="22"/>
          <w:vertAlign w:val="baseline"/>
        </w:rPr>
        <w:t>ought</w:t>
      </w:r>
      <w:r>
        <w:rPr>
          <w:rFonts w:ascii="Calibri" w:hAnsi="Calibri"/>
          <w:spacing w:val="-5"/>
          <w:sz w:val="22"/>
          <w:vertAlign w:val="baseline"/>
        </w:rPr>
        <w:t> </w:t>
      </w:r>
      <w:r>
        <w:rPr>
          <w:rFonts w:ascii="Calibri" w:hAnsi="Calibri"/>
          <w:sz w:val="22"/>
          <w:vertAlign w:val="baseline"/>
        </w:rPr>
        <w:t>to</w:t>
      </w:r>
      <w:r>
        <w:rPr>
          <w:rFonts w:ascii="Calibri" w:hAnsi="Calibri"/>
          <w:spacing w:val="-6"/>
          <w:sz w:val="22"/>
          <w:vertAlign w:val="baseline"/>
        </w:rPr>
        <w:t> </w:t>
      </w:r>
      <w:r>
        <w:rPr>
          <w:rFonts w:ascii="Calibri" w:hAnsi="Calibri"/>
          <w:sz w:val="22"/>
          <w:vertAlign w:val="baseline"/>
        </w:rPr>
        <w:t>die,</w:t>
      </w:r>
      <w:r>
        <w:rPr>
          <w:rFonts w:ascii="Calibri" w:hAnsi="Calibri"/>
          <w:spacing w:val="-6"/>
          <w:sz w:val="22"/>
          <w:vertAlign w:val="baseline"/>
        </w:rPr>
        <w:t> </w:t>
      </w:r>
      <w:r>
        <w:rPr>
          <w:rFonts w:ascii="Calibri" w:hAnsi="Calibri"/>
          <w:sz w:val="22"/>
          <w:vertAlign w:val="baseline"/>
        </w:rPr>
        <w:t>because</w:t>
      </w:r>
      <w:r>
        <w:rPr>
          <w:rFonts w:ascii="Calibri" w:hAnsi="Calibri"/>
          <w:spacing w:val="-4"/>
          <w:sz w:val="22"/>
          <w:vertAlign w:val="baseline"/>
        </w:rPr>
        <w:t> </w:t>
      </w:r>
      <w:r>
        <w:rPr>
          <w:rFonts w:ascii="Calibri" w:hAnsi="Calibri"/>
          <w:sz w:val="22"/>
          <w:vertAlign w:val="baseline"/>
        </w:rPr>
        <w:t>he</w:t>
      </w:r>
      <w:r>
        <w:rPr>
          <w:rFonts w:ascii="Calibri" w:hAnsi="Calibri"/>
          <w:spacing w:val="-5"/>
          <w:sz w:val="22"/>
          <w:vertAlign w:val="baseline"/>
        </w:rPr>
        <w:t> </w:t>
      </w:r>
      <w:r>
        <w:rPr>
          <w:rFonts w:ascii="Calibri" w:hAnsi="Calibri"/>
          <w:spacing w:val="-4"/>
          <w:sz w:val="22"/>
          <w:vertAlign w:val="baseline"/>
        </w:rPr>
        <w:t>made</w:t>
      </w:r>
    </w:p>
    <w:p>
      <w:pPr>
        <w:spacing w:before="22"/>
        <w:ind w:left="839" w:right="0" w:firstLine="0"/>
        <w:jc w:val="left"/>
        <w:rPr>
          <w:rFonts w:ascii="Calibri" w:hAnsi="Calibri"/>
          <w:sz w:val="22"/>
        </w:rPr>
      </w:pPr>
      <w:r>
        <w:rPr>
          <w:rFonts w:ascii="Calibri" w:hAnsi="Calibri"/>
          <w:sz w:val="22"/>
        </w:rPr>
        <w:t>himself</w:t>
      </w:r>
      <w:r>
        <w:rPr>
          <w:rFonts w:ascii="Calibri" w:hAnsi="Calibri"/>
          <w:spacing w:val="-4"/>
          <w:sz w:val="22"/>
        </w:rPr>
        <w:t> </w:t>
      </w:r>
      <w:r>
        <w:rPr>
          <w:rFonts w:ascii="Calibri" w:hAnsi="Calibri"/>
          <w:b/>
          <w:sz w:val="22"/>
        </w:rPr>
        <w:t>the</w:t>
      </w:r>
      <w:r>
        <w:rPr>
          <w:rFonts w:ascii="Calibri" w:hAnsi="Calibri"/>
          <w:b/>
          <w:spacing w:val="-3"/>
          <w:sz w:val="22"/>
        </w:rPr>
        <w:t> </w:t>
      </w:r>
      <w:r>
        <w:rPr>
          <w:rFonts w:ascii="Calibri" w:hAnsi="Calibri"/>
          <w:b/>
          <w:sz w:val="22"/>
        </w:rPr>
        <w:t>Son</w:t>
      </w:r>
      <w:r>
        <w:rPr>
          <w:rFonts w:ascii="Calibri" w:hAnsi="Calibri"/>
          <w:b/>
          <w:spacing w:val="-4"/>
          <w:sz w:val="22"/>
        </w:rPr>
        <w:t> </w:t>
      </w:r>
      <w:r>
        <w:rPr>
          <w:rFonts w:ascii="Calibri" w:hAnsi="Calibri"/>
          <w:b/>
          <w:sz w:val="22"/>
        </w:rPr>
        <w:t>of</w:t>
      </w:r>
      <w:r>
        <w:rPr>
          <w:rFonts w:ascii="Calibri" w:hAnsi="Calibri"/>
          <w:b/>
          <w:spacing w:val="-3"/>
          <w:sz w:val="22"/>
        </w:rPr>
        <w:t> </w:t>
      </w:r>
      <w:r>
        <w:rPr>
          <w:rFonts w:ascii="Calibri" w:hAnsi="Calibri"/>
          <w:b/>
          <w:spacing w:val="-4"/>
          <w:sz w:val="22"/>
        </w:rPr>
        <w:t>God</w:t>
      </w:r>
      <w:r>
        <w:rPr>
          <w:rFonts w:ascii="Calibri" w:hAnsi="Calibri"/>
          <w:spacing w:val="-4"/>
          <w:sz w:val="22"/>
        </w:rPr>
        <w:t>.”</w:t>
      </w:r>
    </w:p>
    <w:p>
      <w:pPr>
        <w:spacing w:line="259" w:lineRule="auto" w:before="180"/>
        <w:ind w:left="119" w:right="0" w:firstLine="0"/>
        <w:jc w:val="left"/>
        <w:rPr>
          <w:rFonts w:ascii="Calibri"/>
          <w:sz w:val="22"/>
        </w:rPr>
      </w:pPr>
      <w:r>
        <w:rPr>
          <w:rFonts w:ascii="Calibri"/>
          <w:b/>
          <w:sz w:val="22"/>
        </w:rPr>
        <w:t>Jesus</w:t>
      </w:r>
      <w:r>
        <w:rPr>
          <w:rFonts w:ascii="Calibri"/>
          <w:b/>
          <w:spacing w:val="-2"/>
          <w:sz w:val="22"/>
        </w:rPr>
        <w:t> </w:t>
      </w:r>
      <w:r>
        <w:rPr>
          <w:rFonts w:ascii="Calibri"/>
          <w:b/>
          <w:sz w:val="22"/>
        </w:rPr>
        <w:t>showed</w:t>
      </w:r>
      <w:r>
        <w:rPr>
          <w:rFonts w:ascii="Calibri"/>
          <w:b/>
          <w:spacing w:val="-4"/>
          <w:sz w:val="22"/>
        </w:rPr>
        <w:t> </w:t>
      </w:r>
      <w:r>
        <w:rPr>
          <w:rFonts w:ascii="Calibri"/>
          <w:b/>
          <w:sz w:val="22"/>
        </w:rPr>
        <w:t>his</w:t>
      </w:r>
      <w:r>
        <w:rPr>
          <w:rFonts w:ascii="Calibri"/>
          <w:b/>
          <w:spacing w:val="-2"/>
          <w:sz w:val="22"/>
        </w:rPr>
        <w:t> </w:t>
      </w:r>
      <w:r>
        <w:rPr>
          <w:rFonts w:ascii="Calibri"/>
          <w:b/>
          <w:sz w:val="22"/>
        </w:rPr>
        <w:t>adversaries</w:t>
      </w:r>
      <w:r>
        <w:rPr>
          <w:rFonts w:ascii="Calibri"/>
          <w:b/>
          <w:spacing w:val="-2"/>
          <w:sz w:val="22"/>
        </w:rPr>
        <w:t> </w:t>
      </w:r>
      <w:r>
        <w:rPr>
          <w:rFonts w:ascii="Calibri"/>
          <w:b/>
          <w:sz w:val="22"/>
        </w:rPr>
        <w:t>that</w:t>
      </w:r>
      <w:r>
        <w:rPr>
          <w:rFonts w:ascii="Calibri"/>
          <w:b/>
          <w:spacing w:val="-5"/>
          <w:sz w:val="22"/>
        </w:rPr>
        <w:t> </w:t>
      </w:r>
      <w:r>
        <w:rPr>
          <w:rFonts w:ascii="Calibri"/>
          <w:b/>
          <w:sz w:val="22"/>
        </w:rPr>
        <w:t>the</w:t>
      </w:r>
      <w:r>
        <w:rPr>
          <w:rFonts w:ascii="Calibri"/>
          <w:b/>
          <w:spacing w:val="-4"/>
          <w:sz w:val="22"/>
        </w:rPr>
        <w:t> </w:t>
      </w:r>
      <w:r>
        <w:rPr>
          <w:rFonts w:ascii="Calibri"/>
          <w:b/>
          <w:sz w:val="22"/>
        </w:rPr>
        <w:t>Messiah</w:t>
      </w:r>
      <w:r>
        <w:rPr>
          <w:rFonts w:ascii="Calibri"/>
          <w:b/>
          <w:spacing w:val="-4"/>
          <w:sz w:val="22"/>
        </w:rPr>
        <w:t> </w:t>
      </w:r>
      <w:r>
        <w:rPr>
          <w:rFonts w:ascii="Calibri"/>
          <w:b/>
          <w:sz w:val="22"/>
        </w:rPr>
        <w:t>(the</w:t>
      </w:r>
      <w:r>
        <w:rPr>
          <w:rFonts w:ascii="Calibri"/>
          <w:b/>
          <w:spacing w:val="-4"/>
          <w:sz w:val="22"/>
        </w:rPr>
        <w:t> </w:t>
      </w:r>
      <w:r>
        <w:rPr>
          <w:rFonts w:ascii="Calibri"/>
          <w:b/>
          <w:sz w:val="22"/>
        </w:rPr>
        <w:t>Son</w:t>
      </w:r>
      <w:r>
        <w:rPr>
          <w:rFonts w:ascii="Calibri"/>
          <w:b/>
          <w:spacing w:val="-4"/>
          <w:sz w:val="22"/>
        </w:rPr>
        <w:t> </w:t>
      </w:r>
      <w:r>
        <w:rPr>
          <w:rFonts w:ascii="Calibri"/>
          <w:b/>
          <w:sz w:val="22"/>
        </w:rPr>
        <w:t>of</w:t>
      </w:r>
      <w:r>
        <w:rPr>
          <w:rFonts w:ascii="Calibri"/>
          <w:b/>
          <w:spacing w:val="-3"/>
          <w:sz w:val="22"/>
        </w:rPr>
        <w:t> </w:t>
      </w:r>
      <w:r>
        <w:rPr>
          <w:rFonts w:ascii="Calibri"/>
          <w:b/>
          <w:sz w:val="22"/>
        </w:rPr>
        <w:t>Man,</w:t>
      </w:r>
      <w:r>
        <w:rPr>
          <w:rFonts w:ascii="Calibri"/>
          <w:b/>
          <w:spacing w:val="-2"/>
          <w:sz w:val="22"/>
        </w:rPr>
        <w:t> </w:t>
      </w:r>
      <w:r>
        <w:rPr>
          <w:rFonts w:ascii="Calibri"/>
          <w:b/>
          <w:sz w:val="22"/>
        </w:rPr>
        <w:t>the</w:t>
      </w:r>
      <w:r>
        <w:rPr>
          <w:rFonts w:ascii="Calibri"/>
          <w:b/>
          <w:spacing w:val="-4"/>
          <w:sz w:val="22"/>
        </w:rPr>
        <w:t> </w:t>
      </w:r>
      <w:r>
        <w:rPr>
          <w:rFonts w:ascii="Calibri"/>
          <w:b/>
          <w:sz w:val="22"/>
        </w:rPr>
        <w:t>Son</w:t>
      </w:r>
      <w:r>
        <w:rPr>
          <w:rFonts w:ascii="Calibri"/>
          <w:b/>
          <w:spacing w:val="-4"/>
          <w:sz w:val="22"/>
        </w:rPr>
        <w:t> </w:t>
      </w:r>
      <w:r>
        <w:rPr>
          <w:rFonts w:ascii="Calibri"/>
          <w:b/>
          <w:sz w:val="22"/>
        </w:rPr>
        <w:t>of</w:t>
      </w:r>
      <w:r>
        <w:rPr>
          <w:rFonts w:ascii="Calibri"/>
          <w:b/>
          <w:spacing w:val="-3"/>
          <w:sz w:val="22"/>
        </w:rPr>
        <w:t> </w:t>
      </w:r>
      <w:r>
        <w:rPr>
          <w:rFonts w:ascii="Calibri"/>
          <w:b/>
          <w:sz w:val="22"/>
        </w:rPr>
        <w:t>God)</w:t>
      </w:r>
      <w:r>
        <w:rPr>
          <w:rFonts w:ascii="Calibri"/>
          <w:b/>
          <w:spacing w:val="-2"/>
          <w:sz w:val="22"/>
        </w:rPr>
        <w:t> </w:t>
      </w:r>
      <w:r>
        <w:rPr>
          <w:rFonts w:ascii="Calibri"/>
          <w:b/>
          <w:sz w:val="22"/>
        </w:rPr>
        <w:t>was</w:t>
      </w:r>
      <w:r>
        <w:rPr>
          <w:rFonts w:ascii="Calibri"/>
          <w:b/>
          <w:spacing w:val="-2"/>
          <w:sz w:val="22"/>
        </w:rPr>
        <w:t> </w:t>
      </w:r>
      <w:r>
        <w:rPr>
          <w:rFonts w:ascii="Calibri"/>
          <w:b/>
          <w:sz w:val="22"/>
        </w:rPr>
        <w:t>not</w:t>
      </w:r>
      <w:r>
        <w:rPr>
          <w:rFonts w:ascii="Calibri"/>
          <w:b/>
          <w:spacing w:val="-3"/>
          <w:sz w:val="22"/>
        </w:rPr>
        <w:t> </w:t>
      </w:r>
      <w:r>
        <w:rPr>
          <w:rFonts w:ascii="Calibri"/>
          <w:b/>
          <w:sz w:val="22"/>
        </w:rPr>
        <w:t>the</w:t>
      </w:r>
      <w:r>
        <w:rPr>
          <w:rFonts w:ascii="Calibri"/>
          <w:b/>
          <w:spacing w:val="-4"/>
          <w:sz w:val="22"/>
        </w:rPr>
        <w:t> </w:t>
      </w:r>
      <w:r>
        <w:rPr>
          <w:rFonts w:ascii="Calibri"/>
          <w:b/>
          <w:sz w:val="22"/>
        </w:rPr>
        <w:t>Almighty God, Yahweh</w:t>
      </w:r>
      <w:r>
        <w:rPr>
          <w:rFonts w:ascii="Calibri"/>
          <w:sz w:val="22"/>
        </w:rPr>
        <w:t>.</w:t>
      </w:r>
    </w:p>
    <w:p>
      <w:pPr>
        <w:spacing w:before="159"/>
        <w:ind w:left="119" w:right="0" w:firstLine="0"/>
        <w:jc w:val="left"/>
        <w:rPr>
          <w:rFonts w:ascii="Calibri" w:hAnsi="Calibri"/>
          <w:sz w:val="22"/>
        </w:rPr>
      </w:pPr>
      <w:r>
        <w:rPr>
          <w:rFonts w:ascii="Calibri" w:hAnsi="Calibri"/>
          <w:sz w:val="22"/>
        </w:rPr>
        <w:t>From</w:t>
      </w:r>
      <w:r>
        <w:rPr>
          <w:rFonts w:ascii="Calibri" w:hAnsi="Calibri"/>
          <w:spacing w:val="-4"/>
          <w:sz w:val="22"/>
        </w:rPr>
        <w:t> </w:t>
      </w:r>
      <w:r>
        <w:rPr>
          <w:rFonts w:ascii="Calibri" w:hAnsi="Calibri"/>
          <w:sz w:val="22"/>
        </w:rPr>
        <w:t>“</w:t>
      </w:r>
      <w:r>
        <w:rPr>
          <w:rFonts w:ascii="Calibri" w:hAnsi="Calibri"/>
          <w:color w:val="0D5FAD"/>
          <w:sz w:val="22"/>
          <w:u w:val="single" w:color="0D5FAD"/>
        </w:rPr>
        <w:t>the</w:t>
      </w:r>
      <w:r>
        <w:rPr>
          <w:rFonts w:ascii="Calibri" w:hAnsi="Calibri"/>
          <w:color w:val="0D5FAD"/>
          <w:spacing w:val="-3"/>
          <w:sz w:val="22"/>
          <w:u w:val="single" w:color="0D5FAD"/>
        </w:rPr>
        <w:t> </w:t>
      </w:r>
      <w:r>
        <w:rPr>
          <w:rFonts w:ascii="Calibri" w:hAnsi="Calibri"/>
          <w:color w:val="0D5FAD"/>
          <w:sz w:val="22"/>
          <w:u w:val="single" w:color="0D5FAD"/>
        </w:rPr>
        <w:t>Father</w:t>
      </w:r>
      <w:r>
        <w:rPr>
          <w:rFonts w:ascii="Calibri" w:hAnsi="Calibri"/>
          <w:sz w:val="22"/>
        </w:rPr>
        <w:t>”</w:t>
      </w:r>
      <w:r>
        <w:rPr>
          <w:rFonts w:ascii="Calibri" w:hAnsi="Calibri"/>
          <w:spacing w:val="-3"/>
          <w:sz w:val="22"/>
        </w:rPr>
        <w:t> </w:t>
      </w:r>
      <w:r>
        <w:rPr>
          <w:rFonts w:ascii="Calibri" w:hAnsi="Calibri"/>
          <w:spacing w:val="-4"/>
          <w:sz w:val="22"/>
        </w:rPr>
        <w:t>page:</w:t>
      </w:r>
    </w:p>
    <w:p>
      <w:pPr>
        <w:pStyle w:val="BodyText"/>
        <w:spacing w:before="4"/>
        <w:ind w:left="0"/>
        <w:rPr>
          <w:rFonts w:ascii="Calibri"/>
          <w:sz w:val="10"/>
        </w:rPr>
      </w:pPr>
    </w:p>
    <w:p>
      <w:pPr>
        <w:spacing w:before="57"/>
        <w:ind w:left="120" w:right="0" w:firstLine="0"/>
        <w:jc w:val="left"/>
        <w:rPr>
          <w:rFonts w:ascii="Calibri"/>
          <w:b/>
          <w:sz w:val="22"/>
        </w:rPr>
      </w:pPr>
      <w:r>
        <w:rPr>
          <w:rFonts w:ascii="Calibri"/>
          <w:b/>
          <w:sz w:val="22"/>
        </w:rPr>
        <w:t>Jesus</w:t>
      </w:r>
      <w:r>
        <w:rPr>
          <w:rFonts w:ascii="Calibri"/>
          <w:b/>
          <w:spacing w:val="-6"/>
          <w:sz w:val="22"/>
        </w:rPr>
        <w:t> </w:t>
      </w:r>
      <w:r>
        <w:rPr>
          <w:rFonts w:ascii="Calibri"/>
          <w:b/>
          <w:sz w:val="22"/>
        </w:rPr>
        <w:t>made</w:t>
      </w:r>
      <w:r>
        <w:rPr>
          <w:rFonts w:ascii="Calibri"/>
          <w:b/>
          <w:spacing w:val="-5"/>
          <w:sz w:val="22"/>
        </w:rPr>
        <w:t> </w:t>
      </w:r>
      <w:r>
        <w:rPr>
          <w:rFonts w:ascii="Calibri"/>
          <w:b/>
          <w:sz w:val="22"/>
        </w:rPr>
        <w:t>it</w:t>
      </w:r>
      <w:r>
        <w:rPr>
          <w:rFonts w:ascii="Calibri"/>
          <w:b/>
          <w:spacing w:val="-6"/>
          <w:sz w:val="22"/>
        </w:rPr>
        <w:t> </w:t>
      </w:r>
      <w:r>
        <w:rPr>
          <w:rFonts w:ascii="Calibri"/>
          <w:b/>
          <w:sz w:val="22"/>
        </w:rPr>
        <w:t>clear</w:t>
      </w:r>
      <w:r>
        <w:rPr>
          <w:rFonts w:ascii="Calibri"/>
          <w:b/>
          <w:spacing w:val="-3"/>
          <w:sz w:val="22"/>
        </w:rPr>
        <w:t> </w:t>
      </w:r>
      <w:r>
        <w:rPr>
          <w:rFonts w:ascii="Calibri"/>
          <w:b/>
          <w:sz w:val="22"/>
        </w:rPr>
        <w:t>that</w:t>
      </w:r>
      <w:r>
        <w:rPr>
          <w:rFonts w:ascii="Calibri"/>
          <w:b/>
          <w:spacing w:val="-4"/>
          <w:sz w:val="22"/>
        </w:rPr>
        <w:t> </w:t>
      </w:r>
      <w:r>
        <w:rPr>
          <w:rFonts w:ascii="Calibri"/>
          <w:b/>
          <w:sz w:val="22"/>
        </w:rPr>
        <w:t>the</w:t>
      </w:r>
      <w:r>
        <w:rPr>
          <w:rFonts w:ascii="Calibri"/>
          <w:b/>
          <w:spacing w:val="-6"/>
          <w:sz w:val="22"/>
        </w:rPr>
        <w:t> </w:t>
      </w:r>
      <w:r>
        <w:rPr>
          <w:rFonts w:ascii="Calibri"/>
          <w:b/>
          <w:sz w:val="22"/>
        </w:rPr>
        <w:t>Father</w:t>
      </w:r>
      <w:r>
        <w:rPr>
          <w:rFonts w:ascii="Calibri"/>
          <w:b/>
          <w:spacing w:val="-6"/>
          <w:sz w:val="22"/>
        </w:rPr>
        <w:t> </w:t>
      </w:r>
      <w:r>
        <w:rPr>
          <w:rFonts w:ascii="Calibri"/>
          <w:b/>
          <w:sz w:val="22"/>
        </w:rPr>
        <w:t>is</w:t>
      </w:r>
      <w:r>
        <w:rPr>
          <w:rFonts w:ascii="Calibri"/>
          <w:b/>
          <w:spacing w:val="-6"/>
          <w:sz w:val="22"/>
        </w:rPr>
        <w:t> </w:t>
      </w:r>
      <w:r>
        <w:rPr>
          <w:rFonts w:ascii="Calibri"/>
          <w:b/>
          <w:sz w:val="22"/>
        </w:rPr>
        <w:t>Yahweh</w:t>
      </w:r>
      <w:r>
        <w:rPr>
          <w:rFonts w:ascii="Calibri"/>
          <w:b/>
          <w:spacing w:val="-5"/>
          <w:sz w:val="22"/>
        </w:rPr>
        <w:t> </w:t>
      </w:r>
      <w:r>
        <w:rPr>
          <w:rFonts w:ascii="Calibri"/>
          <w:b/>
          <w:sz w:val="22"/>
        </w:rPr>
        <w:t>and</w:t>
      </w:r>
      <w:r>
        <w:rPr>
          <w:rFonts w:ascii="Calibri"/>
          <w:b/>
          <w:spacing w:val="-5"/>
          <w:sz w:val="22"/>
        </w:rPr>
        <w:t> </w:t>
      </w:r>
      <w:r>
        <w:rPr>
          <w:rFonts w:ascii="Calibri"/>
          <w:b/>
          <w:sz w:val="22"/>
        </w:rPr>
        <w:t>that</w:t>
      </w:r>
      <w:r>
        <w:rPr>
          <w:rFonts w:ascii="Calibri"/>
          <w:b/>
          <w:spacing w:val="-4"/>
          <w:sz w:val="22"/>
        </w:rPr>
        <w:t> </w:t>
      </w:r>
      <w:r>
        <w:rPr>
          <w:rFonts w:ascii="Calibri"/>
          <w:b/>
          <w:sz w:val="22"/>
        </w:rPr>
        <w:t>he</w:t>
      </w:r>
      <w:r>
        <w:rPr>
          <w:rFonts w:ascii="Calibri"/>
          <w:b/>
          <w:spacing w:val="-5"/>
          <w:sz w:val="22"/>
        </w:rPr>
        <w:t> </w:t>
      </w:r>
      <w:r>
        <w:rPr>
          <w:rFonts w:ascii="Calibri"/>
          <w:b/>
          <w:sz w:val="22"/>
        </w:rPr>
        <w:t>is</w:t>
      </w:r>
      <w:r>
        <w:rPr>
          <w:rFonts w:ascii="Calibri"/>
          <w:b/>
          <w:spacing w:val="-6"/>
          <w:sz w:val="22"/>
        </w:rPr>
        <w:t> </w:t>
      </w:r>
      <w:r>
        <w:rPr>
          <w:rFonts w:ascii="Calibri"/>
          <w:b/>
          <w:sz w:val="22"/>
        </w:rPr>
        <w:t>the</w:t>
      </w:r>
      <w:r>
        <w:rPr>
          <w:rFonts w:ascii="Calibri"/>
          <w:b/>
          <w:spacing w:val="-5"/>
          <w:sz w:val="22"/>
        </w:rPr>
        <w:t> </w:t>
      </w:r>
      <w:r>
        <w:rPr>
          <w:rFonts w:ascii="Calibri"/>
          <w:b/>
          <w:spacing w:val="-2"/>
          <w:sz w:val="22"/>
        </w:rPr>
        <w:t>Messiah:</w:t>
      </w:r>
    </w:p>
    <w:p>
      <w:pPr>
        <w:spacing w:before="180"/>
        <w:ind w:left="120" w:right="0" w:firstLine="0"/>
        <w:jc w:val="left"/>
        <w:rPr>
          <w:rFonts w:ascii="Calibri" w:hAnsi="Calibri" w:cs="Calibri" w:eastAsia="Calibri"/>
          <w:b/>
          <w:bCs/>
          <w:sz w:val="22"/>
          <w:szCs w:val="22"/>
        </w:rPr>
      </w:pPr>
      <w:r>
        <w:rPr>
          <w:rFonts w:ascii="Calibri" w:hAnsi="Calibri" w:cs="Calibri" w:eastAsia="Calibri"/>
          <w:b/>
          <w:bCs/>
          <w:sz w:val="22"/>
          <w:szCs w:val="22"/>
        </w:rPr>
        <w:t>Jesus</w:t>
      </w:r>
      <w:r>
        <w:rPr>
          <w:rFonts w:ascii="Calibri" w:hAnsi="Calibri" w:cs="Calibri" w:eastAsia="Calibri"/>
          <w:b/>
          <w:bCs/>
          <w:spacing w:val="-3"/>
          <w:sz w:val="22"/>
          <w:szCs w:val="22"/>
        </w:rPr>
        <w:t> </w:t>
      </w:r>
      <w:r>
        <w:rPr>
          <w:rFonts w:ascii="Calibri" w:hAnsi="Calibri" w:cs="Calibri" w:eastAsia="Calibri"/>
          <w:b/>
          <w:bCs/>
          <w:sz w:val="22"/>
          <w:szCs w:val="22"/>
        </w:rPr>
        <w:t>ques�oned</w:t>
      </w:r>
      <w:r>
        <w:rPr>
          <w:rFonts w:ascii="Calibri" w:hAnsi="Calibri" w:cs="Calibri" w:eastAsia="Calibri"/>
          <w:b/>
          <w:bCs/>
          <w:spacing w:val="-3"/>
          <w:sz w:val="22"/>
          <w:szCs w:val="22"/>
        </w:rPr>
        <w:t> </w:t>
      </w:r>
      <w:r>
        <w:rPr>
          <w:rFonts w:ascii="Calibri" w:hAnsi="Calibri" w:cs="Calibri" w:eastAsia="Calibri"/>
          <w:b/>
          <w:bCs/>
          <w:sz w:val="22"/>
          <w:szCs w:val="22"/>
        </w:rPr>
        <w:t>his disciples</w:t>
      </w:r>
      <w:r>
        <w:rPr>
          <w:rFonts w:ascii="Calibri" w:hAnsi="Calibri" w:cs="Calibri" w:eastAsia="Calibri"/>
          <w:b/>
          <w:bCs/>
          <w:spacing w:val="-4"/>
          <w:sz w:val="22"/>
          <w:szCs w:val="22"/>
        </w:rPr>
        <w:t> </w:t>
      </w:r>
      <w:r>
        <w:rPr>
          <w:rFonts w:ascii="Calibri" w:hAnsi="Calibri" w:cs="Calibri" w:eastAsia="Calibri"/>
          <w:b/>
          <w:bCs/>
          <w:sz w:val="22"/>
          <w:szCs w:val="22"/>
        </w:rPr>
        <w:t>who</w:t>
      </w:r>
      <w:r>
        <w:rPr>
          <w:rFonts w:ascii="Calibri" w:hAnsi="Calibri" w:cs="Calibri" w:eastAsia="Calibri"/>
          <w:b/>
          <w:bCs/>
          <w:spacing w:val="-2"/>
          <w:sz w:val="22"/>
          <w:szCs w:val="22"/>
        </w:rPr>
        <w:t> </w:t>
      </w:r>
      <w:r>
        <w:rPr>
          <w:rFonts w:ascii="Calibri" w:hAnsi="Calibri" w:cs="Calibri" w:eastAsia="Calibri"/>
          <w:b/>
          <w:bCs/>
          <w:sz w:val="22"/>
          <w:szCs w:val="22"/>
        </w:rPr>
        <w:t>they</w:t>
      </w:r>
      <w:r>
        <w:rPr>
          <w:rFonts w:ascii="Calibri" w:hAnsi="Calibri" w:cs="Calibri" w:eastAsia="Calibri"/>
          <w:b/>
          <w:bCs/>
          <w:spacing w:val="-1"/>
          <w:sz w:val="22"/>
          <w:szCs w:val="22"/>
        </w:rPr>
        <w:t> </w:t>
      </w:r>
      <w:r>
        <w:rPr>
          <w:rFonts w:ascii="Calibri" w:hAnsi="Calibri" w:cs="Calibri" w:eastAsia="Calibri"/>
          <w:b/>
          <w:bCs/>
          <w:sz w:val="22"/>
          <w:szCs w:val="22"/>
        </w:rPr>
        <w:t>thought</w:t>
      </w:r>
      <w:r>
        <w:rPr>
          <w:rFonts w:ascii="Calibri" w:hAnsi="Calibri" w:cs="Calibri" w:eastAsia="Calibri"/>
          <w:b/>
          <w:bCs/>
          <w:spacing w:val="-2"/>
          <w:sz w:val="22"/>
          <w:szCs w:val="22"/>
        </w:rPr>
        <w:t> </w:t>
      </w:r>
      <w:r>
        <w:rPr>
          <w:rFonts w:ascii="Calibri" w:hAnsi="Calibri" w:cs="Calibri" w:eastAsia="Calibri"/>
          <w:b/>
          <w:bCs/>
          <w:sz w:val="22"/>
          <w:szCs w:val="22"/>
        </w:rPr>
        <w:t>he</w:t>
      </w:r>
      <w:r>
        <w:rPr>
          <w:rFonts w:ascii="Calibri" w:hAnsi="Calibri" w:cs="Calibri" w:eastAsia="Calibri"/>
          <w:b/>
          <w:bCs/>
          <w:spacing w:val="-4"/>
          <w:sz w:val="22"/>
          <w:szCs w:val="22"/>
        </w:rPr>
        <w:t> </w:t>
      </w:r>
      <w:r>
        <w:rPr>
          <w:rFonts w:ascii="Calibri" w:hAnsi="Calibri" w:cs="Calibri" w:eastAsia="Calibri"/>
          <w:b/>
          <w:bCs/>
          <w:sz w:val="22"/>
          <w:szCs w:val="22"/>
        </w:rPr>
        <w:t>was.</w:t>
      </w:r>
      <w:r>
        <w:rPr>
          <w:rFonts w:ascii="Calibri" w:hAnsi="Calibri" w:cs="Calibri" w:eastAsia="Calibri"/>
          <w:b/>
          <w:bCs/>
          <w:spacing w:val="-1"/>
          <w:sz w:val="22"/>
          <w:szCs w:val="22"/>
        </w:rPr>
        <w:t> </w:t>
      </w:r>
      <w:r>
        <w:rPr>
          <w:rFonts w:ascii="Calibri" w:hAnsi="Calibri" w:cs="Calibri" w:eastAsia="Calibri"/>
          <w:b/>
          <w:bCs/>
          <w:sz w:val="22"/>
          <w:szCs w:val="22"/>
        </w:rPr>
        <w:t>Peter said,</w:t>
      </w:r>
      <w:r>
        <w:rPr>
          <w:rFonts w:ascii="Calibri" w:hAnsi="Calibri" w:cs="Calibri" w:eastAsia="Calibri"/>
          <w:b/>
          <w:bCs/>
          <w:spacing w:val="-1"/>
          <w:sz w:val="22"/>
          <w:szCs w:val="22"/>
        </w:rPr>
        <w:t> </w:t>
      </w:r>
      <w:r>
        <w:rPr>
          <w:rFonts w:ascii="Calibri" w:hAnsi="Calibri" w:cs="Calibri" w:eastAsia="Calibri"/>
          <w:b/>
          <w:bCs/>
          <w:sz w:val="22"/>
          <w:szCs w:val="22"/>
        </w:rPr>
        <w:t>“The</w:t>
      </w:r>
      <w:r>
        <w:rPr>
          <w:rFonts w:ascii="Calibri" w:hAnsi="Calibri" w:cs="Calibri" w:eastAsia="Calibri"/>
          <w:b/>
          <w:bCs/>
          <w:spacing w:val="-2"/>
          <w:sz w:val="22"/>
          <w:szCs w:val="22"/>
        </w:rPr>
        <w:t> Messiah.”</w:t>
      </w:r>
    </w:p>
    <w:p>
      <w:pPr>
        <w:spacing w:before="183"/>
        <w:ind w:left="120" w:right="0" w:firstLine="0"/>
        <w:jc w:val="left"/>
        <w:rPr>
          <w:rFonts w:ascii="Calibri"/>
          <w:sz w:val="22"/>
        </w:rPr>
      </w:pPr>
      <w:r>
        <w:rPr>
          <w:rFonts w:ascii="Calibri"/>
          <w:color w:val="0D5FAD"/>
          <w:sz w:val="22"/>
          <w:u w:val="single" w:color="0D5FAD"/>
        </w:rPr>
        <w:t>Mark</w:t>
      </w:r>
      <w:r>
        <w:rPr>
          <w:rFonts w:ascii="Calibri"/>
          <w:color w:val="0D5FAD"/>
          <w:spacing w:val="-6"/>
          <w:sz w:val="22"/>
          <w:u w:val="single" w:color="0D5FAD"/>
        </w:rPr>
        <w:t> </w:t>
      </w:r>
      <w:r>
        <w:rPr>
          <w:rFonts w:ascii="Calibri"/>
          <w:color w:val="0D5FAD"/>
          <w:sz w:val="22"/>
          <w:u w:val="single" w:color="0D5FAD"/>
        </w:rPr>
        <w:t>8:29-30</w:t>
      </w:r>
      <w:r>
        <w:rPr>
          <w:rFonts w:ascii="Calibri"/>
          <w:color w:val="0D5FAD"/>
          <w:spacing w:val="-4"/>
          <w:sz w:val="22"/>
          <w:u w:val="single" w:color="0D5FAD"/>
        </w:rPr>
        <w:t> </w:t>
      </w:r>
      <w:r>
        <w:rPr>
          <w:rFonts w:ascii="Calibri"/>
          <w:color w:val="0D5FAD"/>
          <w:spacing w:val="-2"/>
          <w:sz w:val="22"/>
          <w:u w:val="single" w:color="0D5FAD"/>
        </w:rPr>
        <w:t>(NIV);</w:t>
      </w:r>
    </w:p>
    <w:p>
      <w:pPr>
        <w:spacing w:line="400" w:lineRule="auto" w:before="180"/>
        <w:ind w:left="839" w:right="3108" w:firstLine="0"/>
        <w:jc w:val="left"/>
        <w:rPr>
          <w:rFonts w:ascii="Calibri" w:hAnsi="Calibri"/>
          <w:sz w:val="22"/>
        </w:rPr>
      </w:pPr>
      <w:r>
        <w:rPr>
          <w:rFonts w:ascii="Calibri" w:hAnsi="Calibri"/>
          <w:sz w:val="22"/>
          <w:vertAlign w:val="superscript"/>
        </w:rPr>
        <w:t>29</w:t>
      </w:r>
      <w:r>
        <w:rPr>
          <w:rFonts w:ascii="Calibri" w:hAnsi="Calibri"/>
          <w:spacing w:val="-18"/>
          <w:sz w:val="22"/>
          <w:vertAlign w:val="baseline"/>
        </w:rPr>
        <w:t> </w:t>
      </w:r>
      <w:r>
        <w:rPr>
          <w:rFonts w:ascii="Calibri" w:hAnsi="Calibri"/>
          <w:sz w:val="22"/>
          <w:vertAlign w:val="baseline"/>
        </w:rPr>
        <w:t>“But</w:t>
      </w:r>
      <w:r>
        <w:rPr>
          <w:rFonts w:ascii="Calibri" w:hAnsi="Calibri"/>
          <w:spacing w:val="-5"/>
          <w:sz w:val="22"/>
          <w:vertAlign w:val="baseline"/>
        </w:rPr>
        <w:t> </w:t>
      </w:r>
      <w:r>
        <w:rPr>
          <w:rFonts w:ascii="Calibri" w:hAnsi="Calibri"/>
          <w:sz w:val="22"/>
          <w:vertAlign w:val="baseline"/>
        </w:rPr>
        <w:t>what</w:t>
      </w:r>
      <w:r>
        <w:rPr>
          <w:rFonts w:ascii="Calibri" w:hAnsi="Calibri"/>
          <w:spacing w:val="-3"/>
          <w:sz w:val="22"/>
          <w:vertAlign w:val="baseline"/>
        </w:rPr>
        <w:t> </w:t>
      </w:r>
      <w:r>
        <w:rPr>
          <w:rFonts w:ascii="Calibri" w:hAnsi="Calibri"/>
          <w:sz w:val="22"/>
          <w:vertAlign w:val="baseline"/>
        </w:rPr>
        <w:t>about</w:t>
      </w:r>
      <w:r>
        <w:rPr>
          <w:rFonts w:ascii="Calibri" w:hAnsi="Calibri"/>
          <w:spacing w:val="-6"/>
          <w:sz w:val="22"/>
          <w:vertAlign w:val="baseline"/>
        </w:rPr>
        <w:t> </w:t>
      </w:r>
      <w:r>
        <w:rPr>
          <w:rFonts w:ascii="Calibri" w:hAnsi="Calibri"/>
          <w:sz w:val="22"/>
          <w:vertAlign w:val="baseline"/>
        </w:rPr>
        <w:t>you?”</w:t>
      </w:r>
      <w:r>
        <w:rPr>
          <w:rFonts w:ascii="Calibri" w:hAnsi="Calibri"/>
          <w:spacing w:val="-5"/>
          <w:sz w:val="22"/>
          <w:vertAlign w:val="baseline"/>
        </w:rPr>
        <w:t> </w:t>
      </w:r>
      <w:r>
        <w:rPr>
          <w:rFonts w:ascii="Calibri" w:hAnsi="Calibri"/>
          <w:sz w:val="22"/>
          <w:vertAlign w:val="baseline"/>
        </w:rPr>
        <w:t>he</w:t>
      </w:r>
      <w:r>
        <w:rPr>
          <w:rFonts w:ascii="Calibri" w:hAnsi="Calibri"/>
          <w:spacing w:val="-3"/>
          <w:sz w:val="22"/>
          <w:vertAlign w:val="baseline"/>
        </w:rPr>
        <w:t> </w:t>
      </w:r>
      <w:r>
        <w:rPr>
          <w:rFonts w:ascii="Calibri" w:hAnsi="Calibri"/>
          <w:sz w:val="22"/>
          <w:vertAlign w:val="baseline"/>
        </w:rPr>
        <w:t>asked.</w:t>
      </w:r>
      <w:r>
        <w:rPr>
          <w:rFonts w:ascii="Calibri" w:hAnsi="Calibri"/>
          <w:spacing w:val="-4"/>
          <w:sz w:val="22"/>
          <w:vertAlign w:val="baseline"/>
        </w:rPr>
        <w:t> </w:t>
      </w:r>
      <w:r>
        <w:rPr>
          <w:rFonts w:ascii="Calibri" w:hAnsi="Calibri"/>
          <w:sz w:val="22"/>
          <w:vertAlign w:val="baseline"/>
        </w:rPr>
        <w:t>“Who</w:t>
      </w:r>
      <w:r>
        <w:rPr>
          <w:rFonts w:ascii="Calibri" w:hAnsi="Calibri"/>
          <w:spacing w:val="-3"/>
          <w:sz w:val="22"/>
          <w:vertAlign w:val="baseline"/>
        </w:rPr>
        <w:t> </w:t>
      </w:r>
      <w:r>
        <w:rPr>
          <w:rFonts w:ascii="Calibri" w:hAnsi="Calibri"/>
          <w:sz w:val="22"/>
          <w:vertAlign w:val="baseline"/>
        </w:rPr>
        <w:t>do</w:t>
      </w:r>
      <w:r>
        <w:rPr>
          <w:rFonts w:ascii="Calibri" w:hAnsi="Calibri"/>
          <w:spacing w:val="-5"/>
          <w:sz w:val="22"/>
          <w:vertAlign w:val="baseline"/>
        </w:rPr>
        <w:t> </w:t>
      </w:r>
      <w:r>
        <w:rPr>
          <w:rFonts w:ascii="Calibri" w:hAnsi="Calibri"/>
          <w:sz w:val="22"/>
          <w:vertAlign w:val="baseline"/>
        </w:rPr>
        <w:t>you</w:t>
      </w:r>
      <w:r>
        <w:rPr>
          <w:rFonts w:ascii="Calibri" w:hAnsi="Calibri"/>
          <w:spacing w:val="-5"/>
          <w:sz w:val="22"/>
          <w:vertAlign w:val="baseline"/>
        </w:rPr>
        <w:t> </w:t>
      </w:r>
      <w:r>
        <w:rPr>
          <w:rFonts w:ascii="Calibri" w:hAnsi="Calibri"/>
          <w:sz w:val="22"/>
          <w:vertAlign w:val="baseline"/>
        </w:rPr>
        <w:t>say</w:t>
      </w:r>
      <w:r>
        <w:rPr>
          <w:rFonts w:ascii="Calibri" w:hAnsi="Calibri"/>
          <w:spacing w:val="-5"/>
          <w:sz w:val="22"/>
          <w:vertAlign w:val="baseline"/>
        </w:rPr>
        <w:t> </w:t>
      </w:r>
      <w:r>
        <w:rPr>
          <w:rFonts w:ascii="Calibri" w:hAnsi="Calibri"/>
          <w:sz w:val="22"/>
          <w:vertAlign w:val="baseline"/>
        </w:rPr>
        <w:t>I</w:t>
      </w:r>
      <w:r>
        <w:rPr>
          <w:rFonts w:ascii="Calibri" w:hAnsi="Calibri"/>
          <w:spacing w:val="-7"/>
          <w:sz w:val="22"/>
          <w:vertAlign w:val="baseline"/>
        </w:rPr>
        <w:t> </w:t>
      </w:r>
      <w:r>
        <w:rPr>
          <w:rFonts w:ascii="Calibri" w:hAnsi="Calibri"/>
          <w:sz w:val="22"/>
          <w:vertAlign w:val="baseline"/>
        </w:rPr>
        <w:t>am?” Peter answered, “You are the Messiah.”</w:t>
      </w:r>
    </w:p>
    <w:p>
      <w:pPr>
        <w:spacing w:before="3"/>
        <w:ind w:left="840" w:right="0" w:firstLine="0"/>
        <w:jc w:val="left"/>
        <w:rPr>
          <w:rFonts w:ascii="Calibri"/>
          <w:sz w:val="22"/>
        </w:rPr>
      </w:pPr>
      <w:r>
        <w:rPr>
          <w:rFonts w:ascii="Calibri"/>
          <w:sz w:val="22"/>
          <w:vertAlign w:val="superscript"/>
        </w:rPr>
        <w:t>30</w:t>
      </w:r>
      <w:r>
        <w:rPr>
          <w:rFonts w:ascii="Calibri"/>
          <w:spacing w:val="-18"/>
          <w:sz w:val="22"/>
          <w:vertAlign w:val="baseline"/>
        </w:rPr>
        <w:t> </w:t>
      </w:r>
      <w:r>
        <w:rPr>
          <w:rFonts w:ascii="Calibri"/>
          <w:sz w:val="22"/>
          <w:vertAlign w:val="baseline"/>
        </w:rPr>
        <w:t>Jesus</w:t>
      </w:r>
      <w:r>
        <w:rPr>
          <w:rFonts w:ascii="Calibri"/>
          <w:spacing w:val="-9"/>
          <w:sz w:val="22"/>
          <w:vertAlign w:val="baseline"/>
        </w:rPr>
        <w:t> </w:t>
      </w:r>
      <w:r>
        <w:rPr>
          <w:rFonts w:ascii="Calibri"/>
          <w:sz w:val="22"/>
          <w:vertAlign w:val="baseline"/>
        </w:rPr>
        <w:t>warned</w:t>
      </w:r>
      <w:r>
        <w:rPr>
          <w:rFonts w:ascii="Calibri"/>
          <w:spacing w:val="-6"/>
          <w:sz w:val="22"/>
          <w:vertAlign w:val="baseline"/>
        </w:rPr>
        <w:t> </w:t>
      </w:r>
      <w:r>
        <w:rPr>
          <w:rFonts w:ascii="Calibri"/>
          <w:sz w:val="22"/>
          <w:vertAlign w:val="baseline"/>
        </w:rPr>
        <w:t>them</w:t>
      </w:r>
      <w:r>
        <w:rPr>
          <w:rFonts w:ascii="Calibri"/>
          <w:spacing w:val="-6"/>
          <w:sz w:val="22"/>
          <w:vertAlign w:val="baseline"/>
        </w:rPr>
        <w:t> </w:t>
      </w:r>
      <w:r>
        <w:rPr>
          <w:rFonts w:ascii="Calibri"/>
          <w:sz w:val="22"/>
          <w:vertAlign w:val="baseline"/>
        </w:rPr>
        <w:t>not</w:t>
      </w:r>
      <w:r>
        <w:rPr>
          <w:rFonts w:ascii="Calibri"/>
          <w:spacing w:val="-4"/>
          <w:sz w:val="22"/>
          <w:vertAlign w:val="baseline"/>
        </w:rPr>
        <w:t> </w:t>
      </w:r>
      <w:r>
        <w:rPr>
          <w:rFonts w:ascii="Calibri"/>
          <w:sz w:val="22"/>
          <w:vertAlign w:val="baseline"/>
        </w:rPr>
        <w:t>to</w:t>
      </w:r>
      <w:r>
        <w:rPr>
          <w:rFonts w:ascii="Calibri"/>
          <w:spacing w:val="-5"/>
          <w:sz w:val="22"/>
          <w:vertAlign w:val="baseline"/>
        </w:rPr>
        <w:t> </w:t>
      </w:r>
      <w:r>
        <w:rPr>
          <w:rFonts w:ascii="Calibri"/>
          <w:sz w:val="22"/>
          <w:vertAlign w:val="baseline"/>
        </w:rPr>
        <w:t>tell</w:t>
      </w:r>
      <w:r>
        <w:rPr>
          <w:rFonts w:ascii="Calibri"/>
          <w:spacing w:val="-5"/>
          <w:sz w:val="22"/>
          <w:vertAlign w:val="baseline"/>
        </w:rPr>
        <w:t> </w:t>
      </w:r>
      <w:r>
        <w:rPr>
          <w:rFonts w:ascii="Calibri"/>
          <w:sz w:val="22"/>
          <w:vertAlign w:val="baseline"/>
        </w:rPr>
        <w:t>anyone</w:t>
      </w:r>
      <w:r>
        <w:rPr>
          <w:rFonts w:ascii="Calibri"/>
          <w:spacing w:val="-4"/>
          <w:sz w:val="22"/>
          <w:vertAlign w:val="baseline"/>
        </w:rPr>
        <w:t> </w:t>
      </w:r>
      <w:r>
        <w:rPr>
          <w:rFonts w:ascii="Calibri"/>
          <w:sz w:val="22"/>
          <w:vertAlign w:val="baseline"/>
        </w:rPr>
        <w:t>about</w:t>
      </w:r>
      <w:r>
        <w:rPr>
          <w:rFonts w:ascii="Calibri"/>
          <w:spacing w:val="-4"/>
          <w:sz w:val="22"/>
          <w:vertAlign w:val="baseline"/>
        </w:rPr>
        <w:t> him.</w:t>
      </w:r>
    </w:p>
    <w:p>
      <w:pPr>
        <w:spacing w:before="180"/>
        <w:ind w:left="119" w:right="0" w:firstLine="0"/>
        <w:jc w:val="left"/>
        <w:rPr>
          <w:rFonts w:ascii="Calibri"/>
          <w:b/>
          <w:sz w:val="22"/>
        </w:rPr>
      </w:pPr>
      <w:r>
        <w:rPr>
          <w:rFonts w:ascii="Calibri"/>
          <w:b/>
          <w:sz w:val="22"/>
        </w:rPr>
        <w:t>Jesus,</w:t>
      </w:r>
      <w:r>
        <w:rPr>
          <w:rFonts w:ascii="Calibri"/>
          <w:b/>
          <w:spacing w:val="-5"/>
          <w:sz w:val="22"/>
        </w:rPr>
        <w:t> </w:t>
      </w:r>
      <w:r>
        <w:rPr>
          <w:rFonts w:ascii="Calibri"/>
          <w:b/>
          <w:sz w:val="22"/>
        </w:rPr>
        <w:t>when</w:t>
      </w:r>
      <w:r>
        <w:rPr>
          <w:rFonts w:ascii="Calibri"/>
          <w:b/>
          <w:spacing w:val="-5"/>
          <w:sz w:val="22"/>
        </w:rPr>
        <w:t> </w:t>
      </w:r>
      <w:r>
        <w:rPr>
          <w:rFonts w:ascii="Calibri"/>
          <w:b/>
          <w:sz w:val="22"/>
        </w:rPr>
        <w:t>talking</w:t>
      </w:r>
      <w:r>
        <w:rPr>
          <w:rFonts w:ascii="Calibri"/>
          <w:b/>
          <w:spacing w:val="-4"/>
          <w:sz w:val="22"/>
        </w:rPr>
        <w:t> </w:t>
      </w:r>
      <w:r>
        <w:rPr>
          <w:rFonts w:ascii="Calibri"/>
          <w:b/>
          <w:sz w:val="22"/>
        </w:rPr>
        <w:t>to</w:t>
      </w:r>
      <w:r>
        <w:rPr>
          <w:rFonts w:ascii="Calibri"/>
          <w:b/>
          <w:spacing w:val="-5"/>
          <w:sz w:val="22"/>
        </w:rPr>
        <w:t> </w:t>
      </w:r>
      <w:r>
        <w:rPr>
          <w:rFonts w:ascii="Calibri"/>
          <w:b/>
          <w:sz w:val="22"/>
        </w:rPr>
        <w:t>the</w:t>
      </w:r>
      <w:r>
        <w:rPr>
          <w:rFonts w:ascii="Calibri"/>
          <w:b/>
          <w:spacing w:val="-6"/>
          <w:sz w:val="22"/>
        </w:rPr>
        <w:t> </w:t>
      </w:r>
      <w:r>
        <w:rPr>
          <w:rFonts w:ascii="Calibri"/>
          <w:b/>
          <w:sz w:val="22"/>
        </w:rPr>
        <w:t>woman</w:t>
      </w:r>
      <w:r>
        <w:rPr>
          <w:rFonts w:ascii="Calibri"/>
          <w:b/>
          <w:spacing w:val="-5"/>
          <w:sz w:val="22"/>
        </w:rPr>
        <w:t> </w:t>
      </w:r>
      <w:r>
        <w:rPr>
          <w:rFonts w:ascii="Calibri"/>
          <w:b/>
          <w:sz w:val="22"/>
        </w:rPr>
        <w:t>at</w:t>
      </w:r>
      <w:r>
        <w:rPr>
          <w:rFonts w:ascii="Calibri"/>
          <w:b/>
          <w:spacing w:val="-5"/>
          <w:sz w:val="22"/>
        </w:rPr>
        <w:t> </w:t>
      </w:r>
      <w:r>
        <w:rPr>
          <w:rFonts w:ascii="Calibri"/>
          <w:b/>
          <w:sz w:val="22"/>
        </w:rPr>
        <w:t>the</w:t>
      </w:r>
      <w:r>
        <w:rPr>
          <w:rFonts w:ascii="Calibri"/>
          <w:b/>
          <w:spacing w:val="-5"/>
          <w:sz w:val="22"/>
        </w:rPr>
        <w:t> </w:t>
      </w:r>
      <w:r>
        <w:rPr>
          <w:rFonts w:ascii="Calibri"/>
          <w:b/>
          <w:sz w:val="22"/>
        </w:rPr>
        <w:t>well,</w:t>
      </w:r>
      <w:r>
        <w:rPr>
          <w:rFonts w:ascii="Calibri"/>
          <w:b/>
          <w:spacing w:val="-5"/>
          <w:sz w:val="22"/>
        </w:rPr>
        <w:t> </w:t>
      </w:r>
      <w:r>
        <w:rPr>
          <w:rFonts w:ascii="Calibri"/>
          <w:b/>
          <w:sz w:val="22"/>
        </w:rPr>
        <w:t>openly</w:t>
      </w:r>
      <w:r>
        <w:rPr>
          <w:rFonts w:ascii="Calibri"/>
          <w:b/>
          <w:spacing w:val="-5"/>
          <w:sz w:val="22"/>
        </w:rPr>
        <w:t> </w:t>
      </w:r>
      <w:r>
        <w:rPr>
          <w:rFonts w:ascii="Calibri"/>
          <w:b/>
          <w:sz w:val="22"/>
        </w:rPr>
        <w:t>revealed</w:t>
      </w:r>
      <w:r>
        <w:rPr>
          <w:rFonts w:ascii="Calibri"/>
          <w:b/>
          <w:spacing w:val="-4"/>
          <w:sz w:val="22"/>
        </w:rPr>
        <w:t> </w:t>
      </w:r>
      <w:r>
        <w:rPr>
          <w:rFonts w:ascii="Calibri"/>
          <w:b/>
          <w:sz w:val="22"/>
        </w:rPr>
        <w:t>that</w:t>
      </w:r>
      <w:r>
        <w:rPr>
          <w:rFonts w:ascii="Calibri"/>
          <w:b/>
          <w:spacing w:val="-6"/>
          <w:sz w:val="22"/>
        </w:rPr>
        <w:t> </w:t>
      </w:r>
      <w:r>
        <w:rPr>
          <w:rFonts w:ascii="Calibri"/>
          <w:b/>
          <w:sz w:val="22"/>
        </w:rPr>
        <w:t>he</w:t>
      </w:r>
      <w:r>
        <w:rPr>
          <w:rFonts w:ascii="Calibri"/>
          <w:b/>
          <w:spacing w:val="-4"/>
          <w:sz w:val="22"/>
        </w:rPr>
        <w:t> </w:t>
      </w:r>
      <w:r>
        <w:rPr>
          <w:rFonts w:ascii="Calibri"/>
          <w:b/>
          <w:sz w:val="22"/>
        </w:rPr>
        <w:t>was</w:t>
      </w:r>
      <w:r>
        <w:rPr>
          <w:rFonts w:ascii="Calibri"/>
          <w:b/>
          <w:spacing w:val="-6"/>
          <w:sz w:val="22"/>
        </w:rPr>
        <w:t> </w:t>
      </w:r>
      <w:r>
        <w:rPr>
          <w:rFonts w:ascii="Calibri"/>
          <w:b/>
          <w:sz w:val="22"/>
        </w:rPr>
        <w:t>the</w:t>
      </w:r>
      <w:r>
        <w:rPr>
          <w:rFonts w:ascii="Calibri"/>
          <w:b/>
          <w:spacing w:val="-6"/>
          <w:sz w:val="22"/>
        </w:rPr>
        <w:t> </w:t>
      </w:r>
      <w:r>
        <w:rPr>
          <w:rFonts w:ascii="Calibri"/>
          <w:b/>
          <w:sz w:val="22"/>
        </w:rPr>
        <w:t>Messiah</w:t>
      </w:r>
      <w:r>
        <w:rPr>
          <w:rFonts w:ascii="Calibri"/>
          <w:b/>
          <w:spacing w:val="-4"/>
          <w:sz w:val="22"/>
        </w:rPr>
        <w:t> </w:t>
      </w:r>
      <w:r>
        <w:rPr>
          <w:rFonts w:ascii="Calibri"/>
          <w:b/>
          <w:spacing w:val="-2"/>
          <w:sz w:val="22"/>
        </w:rPr>
        <w:t>(Christ):</w:t>
      </w:r>
    </w:p>
    <w:p>
      <w:pPr>
        <w:spacing w:before="183"/>
        <w:ind w:left="119" w:right="0" w:firstLine="0"/>
        <w:jc w:val="left"/>
        <w:rPr>
          <w:rFonts w:ascii="Calibri"/>
          <w:sz w:val="22"/>
        </w:rPr>
      </w:pPr>
      <w:r>
        <w:rPr>
          <w:rFonts w:ascii="Calibri"/>
          <w:color w:val="0D5FAD"/>
          <w:sz w:val="22"/>
          <w:u w:val="single" w:color="0D5FAD"/>
        </w:rPr>
        <w:t>John</w:t>
      </w:r>
      <w:r>
        <w:rPr>
          <w:rFonts w:ascii="Calibri"/>
          <w:color w:val="0D5FAD"/>
          <w:spacing w:val="-4"/>
          <w:sz w:val="22"/>
          <w:u w:val="single" w:color="0D5FAD"/>
        </w:rPr>
        <w:t> </w:t>
      </w:r>
      <w:r>
        <w:rPr>
          <w:rFonts w:ascii="Calibri"/>
          <w:color w:val="0D5FAD"/>
          <w:sz w:val="22"/>
          <w:u w:val="single" w:color="0D5FAD"/>
        </w:rPr>
        <w:t>4:25-26</w:t>
      </w:r>
      <w:r>
        <w:rPr>
          <w:rFonts w:ascii="Calibri"/>
          <w:color w:val="0D5FAD"/>
          <w:spacing w:val="-3"/>
          <w:sz w:val="22"/>
          <w:u w:val="single" w:color="0D5FAD"/>
        </w:rPr>
        <w:t> </w:t>
      </w:r>
      <w:r>
        <w:rPr>
          <w:rFonts w:ascii="Calibri"/>
          <w:color w:val="0D5FAD"/>
          <w:spacing w:val="-2"/>
          <w:sz w:val="22"/>
          <w:u w:val="single" w:color="0D5FAD"/>
        </w:rPr>
        <w:t>(NIV)</w:t>
      </w:r>
      <w:r>
        <w:rPr>
          <w:rFonts w:ascii="Calibri"/>
          <w:spacing w:val="-2"/>
          <w:sz w:val="22"/>
        </w:rPr>
        <w:t>;</w:t>
      </w:r>
    </w:p>
    <w:p>
      <w:pPr>
        <w:spacing w:line="259" w:lineRule="auto" w:before="180"/>
        <w:ind w:left="839" w:right="143" w:firstLine="0"/>
        <w:jc w:val="left"/>
        <w:rPr>
          <w:rFonts w:ascii="Calibri" w:hAnsi="Calibri"/>
          <w:sz w:val="22"/>
        </w:rPr>
      </w:pPr>
      <w:r>
        <w:rPr>
          <w:rFonts w:ascii="Calibri" w:hAnsi="Calibri"/>
          <w:sz w:val="22"/>
          <w:vertAlign w:val="superscript"/>
        </w:rPr>
        <w:t>25</w:t>
      </w:r>
      <w:r>
        <w:rPr>
          <w:rFonts w:ascii="Calibri" w:hAnsi="Calibri"/>
          <w:spacing w:val="-20"/>
          <w:sz w:val="22"/>
          <w:vertAlign w:val="baseline"/>
        </w:rPr>
        <w:t> </w:t>
      </w:r>
      <w:r>
        <w:rPr>
          <w:rFonts w:ascii="Calibri" w:hAnsi="Calibri"/>
          <w:sz w:val="22"/>
          <w:vertAlign w:val="baseline"/>
        </w:rPr>
        <w:t>The</w:t>
      </w:r>
      <w:r>
        <w:rPr>
          <w:rFonts w:ascii="Calibri" w:hAnsi="Calibri"/>
          <w:spacing w:val="-3"/>
          <w:sz w:val="22"/>
          <w:vertAlign w:val="baseline"/>
        </w:rPr>
        <w:t> </w:t>
      </w:r>
      <w:r>
        <w:rPr>
          <w:rFonts w:ascii="Calibri" w:hAnsi="Calibri"/>
          <w:sz w:val="22"/>
          <w:vertAlign w:val="baseline"/>
        </w:rPr>
        <w:t>woman</w:t>
      </w:r>
      <w:r>
        <w:rPr>
          <w:rFonts w:ascii="Calibri" w:hAnsi="Calibri"/>
          <w:spacing w:val="-4"/>
          <w:sz w:val="22"/>
          <w:vertAlign w:val="baseline"/>
        </w:rPr>
        <w:t> </w:t>
      </w:r>
      <w:r>
        <w:rPr>
          <w:rFonts w:ascii="Calibri" w:hAnsi="Calibri"/>
          <w:sz w:val="22"/>
          <w:vertAlign w:val="baseline"/>
        </w:rPr>
        <w:t>said,</w:t>
      </w:r>
      <w:r>
        <w:rPr>
          <w:rFonts w:ascii="Calibri" w:hAnsi="Calibri"/>
          <w:spacing w:val="-3"/>
          <w:sz w:val="22"/>
          <w:vertAlign w:val="baseline"/>
        </w:rPr>
        <w:t> </w:t>
      </w:r>
      <w:r>
        <w:rPr>
          <w:rFonts w:ascii="Calibri" w:hAnsi="Calibri"/>
          <w:sz w:val="22"/>
          <w:vertAlign w:val="baseline"/>
        </w:rPr>
        <w:t>“I</w:t>
      </w:r>
      <w:r>
        <w:rPr>
          <w:rFonts w:ascii="Calibri" w:hAnsi="Calibri"/>
          <w:spacing w:val="-3"/>
          <w:sz w:val="22"/>
          <w:vertAlign w:val="baseline"/>
        </w:rPr>
        <w:t> </w:t>
      </w:r>
      <w:r>
        <w:rPr>
          <w:rFonts w:ascii="Calibri" w:hAnsi="Calibri"/>
          <w:sz w:val="22"/>
          <w:vertAlign w:val="baseline"/>
        </w:rPr>
        <w:t>know</w:t>
      </w:r>
      <w:r>
        <w:rPr>
          <w:rFonts w:ascii="Calibri" w:hAnsi="Calibri"/>
          <w:spacing w:val="-5"/>
          <w:sz w:val="22"/>
          <w:vertAlign w:val="baseline"/>
        </w:rPr>
        <w:t> </w:t>
      </w:r>
      <w:r>
        <w:rPr>
          <w:rFonts w:ascii="Calibri" w:hAnsi="Calibri"/>
          <w:sz w:val="22"/>
          <w:vertAlign w:val="baseline"/>
        </w:rPr>
        <w:t>that</w:t>
      </w:r>
      <w:r>
        <w:rPr>
          <w:rFonts w:ascii="Calibri" w:hAnsi="Calibri"/>
          <w:spacing w:val="-2"/>
          <w:sz w:val="22"/>
          <w:vertAlign w:val="baseline"/>
        </w:rPr>
        <w:t> </w:t>
      </w:r>
      <w:r>
        <w:rPr>
          <w:rFonts w:ascii="Calibri" w:hAnsi="Calibri"/>
          <w:b/>
          <w:sz w:val="22"/>
          <w:vertAlign w:val="baseline"/>
        </w:rPr>
        <w:t>Messiah</w:t>
      </w:r>
      <w:r>
        <w:rPr>
          <w:rFonts w:ascii="Calibri" w:hAnsi="Calibri"/>
          <w:sz w:val="22"/>
          <w:vertAlign w:val="baseline"/>
        </w:rPr>
        <w:t>”</w:t>
      </w:r>
      <w:r>
        <w:rPr>
          <w:rFonts w:ascii="Calibri" w:hAnsi="Calibri"/>
          <w:spacing w:val="-4"/>
          <w:sz w:val="22"/>
          <w:vertAlign w:val="baseline"/>
        </w:rPr>
        <w:t> </w:t>
      </w:r>
      <w:r>
        <w:rPr>
          <w:rFonts w:ascii="Calibri" w:hAnsi="Calibri"/>
          <w:sz w:val="22"/>
          <w:vertAlign w:val="baseline"/>
        </w:rPr>
        <w:t>(called</w:t>
      </w:r>
      <w:r>
        <w:rPr>
          <w:rFonts w:ascii="Calibri" w:hAnsi="Calibri"/>
          <w:spacing w:val="-6"/>
          <w:sz w:val="22"/>
          <w:vertAlign w:val="baseline"/>
        </w:rPr>
        <w:t> </w:t>
      </w:r>
      <w:r>
        <w:rPr>
          <w:rFonts w:ascii="Calibri" w:hAnsi="Calibri"/>
          <w:b/>
          <w:sz w:val="22"/>
          <w:vertAlign w:val="baseline"/>
        </w:rPr>
        <w:t>Christ</w:t>
      </w:r>
      <w:r>
        <w:rPr>
          <w:rFonts w:ascii="Calibri" w:hAnsi="Calibri"/>
          <w:sz w:val="22"/>
          <w:vertAlign w:val="baseline"/>
        </w:rPr>
        <w:t>)</w:t>
      </w:r>
      <w:r>
        <w:rPr>
          <w:rFonts w:ascii="Calibri" w:hAnsi="Calibri"/>
          <w:spacing w:val="-3"/>
          <w:sz w:val="22"/>
          <w:vertAlign w:val="baseline"/>
        </w:rPr>
        <w:t> </w:t>
      </w:r>
      <w:r>
        <w:rPr>
          <w:rFonts w:ascii="Calibri" w:hAnsi="Calibri"/>
          <w:sz w:val="22"/>
          <w:vertAlign w:val="baseline"/>
        </w:rPr>
        <w:t>“is</w:t>
      </w:r>
      <w:r>
        <w:rPr>
          <w:rFonts w:ascii="Calibri" w:hAnsi="Calibri"/>
          <w:spacing w:val="-3"/>
          <w:sz w:val="22"/>
          <w:vertAlign w:val="baseline"/>
        </w:rPr>
        <w:t> </w:t>
      </w:r>
      <w:r>
        <w:rPr>
          <w:rFonts w:ascii="Calibri" w:hAnsi="Calibri"/>
          <w:sz w:val="22"/>
          <w:vertAlign w:val="baseline"/>
        </w:rPr>
        <w:t>coming.</w:t>
      </w:r>
      <w:r>
        <w:rPr>
          <w:rFonts w:ascii="Calibri" w:hAnsi="Calibri"/>
          <w:spacing w:val="-3"/>
          <w:sz w:val="22"/>
          <w:vertAlign w:val="baseline"/>
        </w:rPr>
        <w:t> </w:t>
      </w:r>
      <w:r>
        <w:rPr>
          <w:rFonts w:ascii="Calibri" w:hAnsi="Calibri"/>
          <w:sz w:val="22"/>
          <w:vertAlign w:val="baseline"/>
        </w:rPr>
        <w:t>When</w:t>
      </w:r>
      <w:r>
        <w:rPr>
          <w:rFonts w:ascii="Calibri" w:hAnsi="Calibri"/>
          <w:spacing w:val="-4"/>
          <w:sz w:val="22"/>
          <w:vertAlign w:val="baseline"/>
        </w:rPr>
        <w:t> </w:t>
      </w:r>
      <w:r>
        <w:rPr>
          <w:rFonts w:ascii="Calibri" w:hAnsi="Calibri"/>
          <w:sz w:val="22"/>
          <w:vertAlign w:val="baseline"/>
        </w:rPr>
        <w:t>he</w:t>
      </w:r>
      <w:r>
        <w:rPr>
          <w:rFonts w:ascii="Calibri" w:hAnsi="Calibri"/>
          <w:spacing w:val="-5"/>
          <w:sz w:val="22"/>
          <w:vertAlign w:val="baseline"/>
        </w:rPr>
        <w:t> </w:t>
      </w:r>
      <w:r>
        <w:rPr>
          <w:rFonts w:ascii="Calibri" w:hAnsi="Calibri"/>
          <w:sz w:val="22"/>
          <w:vertAlign w:val="baseline"/>
        </w:rPr>
        <w:t>comes,</w:t>
      </w:r>
      <w:r>
        <w:rPr>
          <w:rFonts w:ascii="Calibri" w:hAnsi="Calibri"/>
          <w:spacing w:val="-3"/>
          <w:sz w:val="22"/>
          <w:vertAlign w:val="baseline"/>
        </w:rPr>
        <w:t> </w:t>
      </w:r>
      <w:r>
        <w:rPr>
          <w:rFonts w:ascii="Calibri" w:hAnsi="Calibri"/>
          <w:sz w:val="22"/>
          <w:vertAlign w:val="baseline"/>
        </w:rPr>
        <w:t>he</w:t>
      </w:r>
      <w:r>
        <w:rPr>
          <w:rFonts w:ascii="Calibri" w:hAnsi="Calibri"/>
          <w:spacing w:val="-5"/>
          <w:sz w:val="22"/>
          <w:vertAlign w:val="baseline"/>
        </w:rPr>
        <w:t> </w:t>
      </w:r>
      <w:r>
        <w:rPr>
          <w:rFonts w:ascii="Calibri" w:hAnsi="Calibri"/>
          <w:sz w:val="22"/>
          <w:vertAlign w:val="baseline"/>
        </w:rPr>
        <w:t>will explain everything to us.”</w:t>
      </w:r>
    </w:p>
    <w:p>
      <w:pPr>
        <w:spacing w:before="159"/>
        <w:ind w:left="840" w:right="0" w:firstLine="0"/>
        <w:jc w:val="left"/>
        <w:rPr>
          <w:rFonts w:ascii="Calibri" w:hAnsi="Calibri"/>
          <w:sz w:val="22"/>
        </w:rPr>
      </w:pPr>
      <w:r>
        <w:rPr>
          <w:rFonts w:ascii="Calibri" w:hAnsi="Calibri"/>
          <w:sz w:val="22"/>
          <w:vertAlign w:val="superscript"/>
        </w:rPr>
        <w:t>26</w:t>
      </w:r>
      <w:r>
        <w:rPr>
          <w:rFonts w:ascii="Calibri" w:hAnsi="Calibri"/>
          <w:spacing w:val="-20"/>
          <w:sz w:val="22"/>
          <w:vertAlign w:val="baseline"/>
        </w:rPr>
        <w:t> </w:t>
      </w:r>
      <w:r>
        <w:rPr>
          <w:rFonts w:ascii="Calibri" w:hAnsi="Calibri"/>
          <w:sz w:val="22"/>
          <w:vertAlign w:val="baseline"/>
        </w:rPr>
        <w:t>Then</w:t>
      </w:r>
      <w:r>
        <w:rPr>
          <w:rFonts w:ascii="Calibri" w:hAnsi="Calibri"/>
          <w:spacing w:val="-6"/>
          <w:sz w:val="22"/>
          <w:vertAlign w:val="baseline"/>
        </w:rPr>
        <w:t> </w:t>
      </w:r>
      <w:r>
        <w:rPr>
          <w:rFonts w:ascii="Calibri" w:hAnsi="Calibri"/>
          <w:b/>
          <w:sz w:val="22"/>
          <w:vertAlign w:val="baseline"/>
        </w:rPr>
        <w:t>Jesus</w:t>
      </w:r>
      <w:r>
        <w:rPr>
          <w:rFonts w:ascii="Calibri" w:hAnsi="Calibri"/>
          <w:b/>
          <w:spacing w:val="-2"/>
          <w:sz w:val="22"/>
          <w:vertAlign w:val="baseline"/>
        </w:rPr>
        <w:t> </w:t>
      </w:r>
      <w:r>
        <w:rPr>
          <w:rFonts w:ascii="Calibri" w:hAnsi="Calibri"/>
          <w:b/>
          <w:sz w:val="22"/>
          <w:vertAlign w:val="baseline"/>
        </w:rPr>
        <w:t>declared</w:t>
      </w:r>
      <w:r>
        <w:rPr>
          <w:rFonts w:ascii="Calibri" w:hAnsi="Calibri"/>
          <w:sz w:val="22"/>
          <w:vertAlign w:val="baseline"/>
        </w:rPr>
        <w:t>,</w:t>
      </w:r>
      <w:r>
        <w:rPr>
          <w:rFonts w:ascii="Calibri" w:hAnsi="Calibri"/>
          <w:spacing w:val="-3"/>
          <w:sz w:val="22"/>
          <w:vertAlign w:val="baseline"/>
        </w:rPr>
        <w:t> </w:t>
      </w:r>
      <w:r>
        <w:rPr>
          <w:rFonts w:ascii="Calibri" w:hAnsi="Calibri"/>
          <w:sz w:val="22"/>
          <w:vertAlign w:val="baseline"/>
        </w:rPr>
        <w:t>“I,</w:t>
      </w:r>
      <w:r>
        <w:rPr>
          <w:rFonts w:ascii="Calibri" w:hAnsi="Calibri"/>
          <w:spacing w:val="-3"/>
          <w:sz w:val="22"/>
          <w:vertAlign w:val="baseline"/>
        </w:rPr>
        <w:t> </w:t>
      </w:r>
      <w:r>
        <w:rPr>
          <w:rFonts w:ascii="Calibri" w:hAnsi="Calibri"/>
          <w:sz w:val="22"/>
          <w:vertAlign w:val="baseline"/>
        </w:rPr>
        <w:t>the</w:t>
      </w:r>
      <w:r>
        <w:rPr>
          <w:rFonts w:ascii="Calibri" w:hAnsi="Calibri"/>
          <w:spacing w:val="-3"/>
          <w:sz w:val="22"/>
          <w:vertAlign w:val="baseline"/>
        </w:rPr>
        <w:t> </w:t>
      </w:r>
      <w:r>
        <w:rPr>
          <w:rFonts w:ascii="Calibri" w:hAnsi="Calibri"/>
          <w:sz w:val="22"/>
          <w:vertAlign w:val="baseline"/>
        </w:rPr>
        <w:t>one</w:t>
      </w:r>
      <w:r>
        <w:rPr>
          <w:rFonts w:ascii="Calibri" w:hAnsi="Calibri"/>
          <w:spacing w:val="-5"/>
          <w:sz w:val="22"/>
          <w:vertAlign w:val="baseline"/>
        </w:rPr>
        <w:t> </w:t>
      </w:r>
      <w:r>
        <w:rPr>
          <w:rFonts w:ascii="Calibri" w:hAnsi="Calibri"/>
          <w:sz w:val="22"/>
          <w:vertAlign w:val="baseline"/>
        </w:rPr>
        <w:t>speaking</w:t>
      </w:r>
      <w:r>
        <w:rPr>
          <w:rFonts w:ascii="Calibri" w:hAnsi="Calibri"/>
          <w:spacing w:val="-6"/>
          <w:sz w:val="22"/>
          <w:vertAlign w:val="baseline"/>
        </w:rPr>
        <w:t> </w:t>
      </w:r>
      <w:r>
        <w:rPr>
          <w:rFonts w:ascii="Calibri" w:hAnsi="Calibri"/>
          <w:sz w:val="22"/>
          <w:vertAlign w:val="baseline"/>
        </w:rPr>
        <w:t>to</w:t>
      </w:r>
      <w:r>
        <w:rPr>
          <w:rFonts w:ascii="Calibri" w:hAnsi="Calibri"/>
          <w:spacing w:val="-4"/>
          <w:sz w:val="22"/>
          <w:vertAlign w:val="baseline"/>
        </w:rPr>
        <w:t> </w:t>
      </w:r>
      <w:r>
        <w:rPr>
          <w:rFonts w:ascii="Calibri" w:hAnsi="Calibri"/>
          <w:sz w:val="22"/>
          <w:vertAlign w:val="baseline"/>
        </w:rPr>
        <w:t>you—</w:t>
      </w:r>
      <w:r>
        <w:rPr>
          <w:rFonts w:ascii="Calibri" w:hAnsi="Calibri"/>
          <w:b/>
          <w:sz w:val="22"/>
          <w:vertAlign w:val="baseline"/>
        </w:rPr>
        <w:t>I</w:t>
      </w:r>
      <w:r>
        <w:rPr>
          <w:rFonts w:ascii="Calibri" w:hAnsi="Calibri"/>
          <w:b/>
          <w:spacing w:val="-4"/>
          <w:sz w:val="22"/>
          <w:vertAlign w:val="baseline"/>
        </w:rPr>
        <w:t> </w:t>
      </w:r>
      <w:r>
        <w:rPr>
          <w:rFonts w:ascii="Calibri" w:hAnsi="Calibri"/>
          <w:b/>
          <w:sz w:val="22"/>
          <w:vertAlign w:val="baseline"/>
        </w:rPr>
        <w:t>am</w:t>
      </w:r>
      <w:r>
        <w:rPr>
          <w:rFonts w:ascii="Calibri" w:hAnsi="Calibri"/>
          <w:b/>
          <w:spacing w:val="-2"/>
          <w:sz w:val="22"/>
          <w:vertAlign w:val="baseline"/>
        </w:rPr>
        <w:t> </w:t>
      </w:r>
      <w:r>
        <w:rPr>
          <w:rFonts w:ascii="Calibri" w:hAnsi="Calibri"/>
          <w:b/>
          <w:spacing w:val="-4"/>
          <w:sz w:val="22"/>
          <w:vertAlign w:val="baseline"/>
        </w:rPr>
        <w:t>he</w:t>
      </w:r>
      <w:r>
        <w:rPr>
          <w:rFonts w:ascii="Calibri" w:hAnsi="Calibri"/>
          <w:spacing w:val="-4"/>
          <w:sz w:val="22"/>
          <w:vertAlign w:val="baseline"/>
        </w:rPr>
        <w:t>.”</w:t>
      </w:r>
    </w:p>
    <w:p>
      <w:pPr>
        <w:spacing w:line="259" w:lineRule="auto" w:before="183"/>
        <w:ind w:left="119" w:right="186" w:firstLine="0"/>
        <w:jc w:val="left"/>
        <w:rPr>
          <w:rFonts w:ascii="Calibri" w:hAnsi="Calibri" w:cs="Calibri" w:eastAsia="Calibri"/>
          <w:sz w:val="22"/>
          <w:szCs w:val="22"/>
        </w:rPr>
      </w:pPr>
      <w:r>
        <w:rPr>
          <w:rFonts w:ascii="Calibri" w:hAnsi="Calibri" w:cs="Calibri" w:eastAsia="Calibri"/>
          <w:b/>
          <w:bCs/>
          <w:sz w:val="22"/>
          <w:szCs w:val="22"/>
        </w:rPr>
        <w:t>When Jesus ques�oned the Pharisees at Mathew 23:41-45, he iden�ﬁed the Father of the Messiah</w:t>
      </w:r>
      <w:r>
        <w:rPr>
          <w:rFonts w:ascii="Calibri" w:hAnsi="Calibri" w:cs="Calibri" w:eastAsia="Calibri"/>
          <w:b/>
          <w:bCs/>
          <w:spacing w:val="80"/>
          <w:sz w:val="22"/>
          <w:szCs w:val="22"/>
        </w:rPr>
        <w:t> </w:t>
      </w:r>
      <w:r>
        <w:rPr>
          <w:rFonts w:ascii="Calibri" w:hAnsi="Calibri" w:cs="Calibri" w:eastAsia="Calibri"/>
          <w:b/>
          <w:bCs/>
          <w:spacing w:val="-78"/>
          <w:sz w:val="22"/>
          <w:szCs w:val="22"/>
        </w:rPr>
        <w:t>as</w:t>
      </w:r>
      <w:r>
        <w:rPr>
          <w:rFonts w:ascii="Calibri" w:hAnsi="Calibri" w:cs="Calibri" w:eastAsia="Calibri"/>
          <w:b/>
          <w:bCs/>
          <w:sz w:val="22"/>
          <w:szCs w:val="22"/>
        </w:rPr>
        <w:t> Yahweh, and the Lord of king David, as the Messiah. </w:t>
      </w:r>
      <w:r>
        <w:rPr>
          <w:rFonts w:ascii="Calibri" w:hAnsi="Calibri" w:cs="Calibri" w:eastAsia="Calibri"/>
          <w:sz w:val="22"/>
          <w:szCs w:val="22"/>
        </w:rPr>
        <w:t>Jesus quoted this psalm of ancient king David recorded at Psalms 110:1. In the original or even the slightly older manuscripts, the ﬁrst occurrence of the</w:t>
      </w:r>
      <w:r>
        <w:rPr>
          <w:rFonts w:ascii="Calibri" w:hAnsi="Calibri" w:cs="Calibri" w:eastAsia="Calibri"/>
          <w:spacing w:val="-6"/>
          <w:sz w:val="22"/>
          <w:szCs w:val="22"/>
        </w:rPr>
        <w:t> </w:t>
      </w:r>
      <w:r>
        <w:rPr>
          <w:rFonts w:ascii="Calibri" w:hAnsi="Calibri" w:cs="Calibri" w:eastAsia="Calibri"/>
          <w:sz w:val="22"/>
          <w:szCs w:val="22"/>
        </w:rPr>
        <w:t>�tle</w:t>
      </w:r>
      <w:r>
        <w:rPr>
          <w:rFonts w:ascii="Calibri" w:hAnsi="Calibri" w:cs="Calibri" w:eastAsia="Calibri"/>
          <w:spacing w:val="-9"/>
          <w:sz w:val="22"/>
          <w:szCs w:val="22"/>
        </w:rPr>
        <w:t> </w:t>
      </w:r>
      <w:r>
        <w:rPr>
          <w:rFonts w:ascii="Calibri" w:hAnsi="Calibri" w:cs="Calibri" w:eastAsia="Calibri"/>
          <w:sz w:val="22"/>
          <w:szCs w:val="22"/>
        </w:rPr>
        <w:t>“Lord,”</w:t>
      </w:r>
      <w:r>
        <w:rPr>
          <w:rFonts w:ascii="Calibri" w:hAnsi="Calibri" w:cs="Calibri" w:eastAsia="Calibri"/>
          <w:spacing w:val="-8"/>
          <w:sz w:val="22"/>
          <w:szCs w:val="22"/>
        </w:rPr>
        <w:t> </w:t>
      </w:r>
      <w:r>
        <w:rPr>
          <w:rFonts w:ascii="Calibri" w:hAnsi="Calibri" w:cs="Calibri" w:eastAsia="Calibri"/>
          <w:sz w:val="22"/>
          <w:szCs w:val="22"/>
        </w:rPr>
        <w:t>in</w:t>
      </w:r>
      <w:r>
        <w:rPr>
          <w:rFonts w:ascii="Calibri" w:hAnsi="Calibri" w:cs="Calibri" w:eastAsia="Calibri"/>
          <w:spacing w:val="-8"/>
          <w:sz w:val="22"/>
          <w:szCs w:val="22"/>
        </w:rPr>
        <w:t> </w:t>
      </w:r>
      <w:r>
        <w:rPr>
          <w:rFonts w:ascii="Calibri" w:hAnsi="Calibri" w:cs="Calibri" w:eastAsia="Calibri"/>
          <w:sz w:val="22"/>
          <w:szCs w:val="22"/>
        </w:rPr>
        <w:t>Psalms</w:t>
      </w:r>
      <w:r>
        <w:rPr>
          <w:rFonts w:ascii="Calibri" w:hAnsi="Calibri" w:cs="Calibri" w:eastAsia="Calibri"/>
          <w:spacing w:val="-9"/>
          <w:sz w:val="22"/>
          <w:szCs w:val="22"/>
        </w:rPr>
        <w:t> </w:t>
      </w:r>
      <w:r>
        <w:rPr>
          <w:rFonts w:ascii="Calibri" w:hAnsi="Calibri" w:cs="Calibri" w:eastAsia="Calibri"/>
          <w:sz w:val="22"/>
          <w:szCs w:val="22"/>
        </w:rPr>
        <w:t>110:1,</w:t>
      </w:r>
      <w:r>
        <w:rPr>
          <w:rFonts w:ascii="Calibri" w:hAnsi="Calibri" w:cs="Calibri" w:eastAsia="Calibri"/>
          <w:spacing w:val="-7"/>
          <w:sz w:val="22"/>
          <w:szCs w:val="22"/>
        </w:rPr>
        <w:t> </w:t>
      </w:r>
      <w:r>
        <w:rPr>
          <w:rFonts w:ascii="Calibri" w:hAnsi="Calibri" w:cs="Calibri" w:eastAsia="Calibri"/>
          <w:sz w:val="22"/>
          <w:szCs w:val="22"/>
        </w:rPr>
        <w:t>is</w:t>
      </w:r>
      <w:r>
        <w:rPr>
          <w:rFonts w:ascii="Calibri" w:hAnsi="Calibri" w:cs="Calibri" w:eastAsia="Calibri"/>
          <w:spacing w:val="-7"/>
          <w:sz w:val="22"/>
          <w:szCs w:val="22"/>
        </w:rPr>
        <w:t> </w:t>
      </w:r>
      <w:r>
        <w:rPr>
          <w:rFonts w:ascii="Calibri" w:hAnsi="Calibri" w:cs="Calibri" w:eastAsia="Calibri"/>
          <w:sz w:val="22"/>
          <w:szCs w:val="22"/>
        </w:rPr>
        <w:t>actually</w:t>
      </w:r>
      <w:r>
        <w:rPr>
          <w:rFonts w:ascii="Calibri" w:hAnsi="Calibri" w:cs="Calibri" w:eastAsia="Calibri"/>
          <w:spacing w:val="-6"/>
          <w:sz w:val="22"/>
          <w:szCs w:val="22"/>
        </w:rPr>
        <w:t> </w:t>
      </w:r>
      <w:r>
        <w:rPr>
          <w:rFonts w:ascii="Calibri" w:hAnsi="Calibri" w:cs="Calibri" w:eastAsia="Calibri"/>
          <w:sz w:val="22"/>
          <w:szCs w:val="22"/>
        </w:rPr>
        <w:t>Yahweh.</w:t>
      </w:r>
      <w:r>
        <w:rPr>
          <w:rFonts w:ascii="Calibri" w:hAnsi="Calibri" w:cs="Calibri" w:eastAsia="Calibri"/>
          <w:spacing w:val="-7"/>
          <w:sz w:val="22"/>
          <w:szCs w:val="22"/>
        </w:rPr>
        <w:t> </w:t>
      </w:r>
      <w:r>
        <w:rPr>
          <w:rFonts w:ascii="Calibri" w:hAnsi="Calibri" w:cs="Calibri" w:eastAsia="Calibri"/>
          <w:sz w:val="22"/>
          <w:szCs w:val="22"/>
        </w:rPr>
        <w:t>Some</w:t>
      </w:r>
      <w:r>
        <w:rPr>
          <w:rFonts w:ascii="Calibri" w:hAnsi="Calibri" w:cs="Calibri" w:eastAsia="Calibri"/>
          <w:spacing w:val="-6"/>
          <w:sz w:val="22"/>
          <w:szCs w:val="22"/>
        </w:rPr>
        <w:t> </w:t>
      </w:r>
      <w:r>
        <w:rPr>
          <w:rFonts w:ascii="Calibri" w:hAnsi="Calibri" w:cs="Calibri" w:eastAsia="Calibri"/>
          <w:sz w:val="22"/>
          <w:szCs w:val="22"/>
        </w:rPr>
        <w:t>transla�ons</w:t>
      </w:r>
      <w:r>
        <w:rPr>
          <w:rFonts w:ascii="Calibri" w:hAnsi="Calibri" w:cs="Calibri" w:eastAsia="Calibri"/>
          <w:spacing w:val="-7"/>
          <w:sz w:val="22"/>
          <w:szCs w:val="22"/>
        </w:rPr>
        <w:t> </w:t>
      </w:r>
      <w:r>
        <w:rPr>
          <w:rFonts w:ascii="Calibri" w:hAnsi="Calibri" w:cs="Calibri" w:eastAsia="Calibri"/>
          <w:sz w:val="22"/>
          <w:szCs w:val="22"/>
        </w:rPr>
        <w:t>use</w:t>
      </w:r>
      <w:r>
        <w:rPr>
          <w:rFonts w:ascii="Calibri" w:hAnsi="Calibri" w:cs="Calibri" w:eastAsia="Calibri"/>
          <w:spacing w:val="-6"/>
          <w:sz w:val="22"/>
          <w:szCs w:val="22"/>
        </w:rPr>
        <w:t> </w:t>
      </w:r>
      <w:r>
        <w:rPr>
          <w:rFonts w:ascii="Calibri" w:hAnsi="Calibri" w:cs="Calibri" w:eastAsia="Calibri"/>
          <w:sz w:val="22"/>
          <w:szCs w:val="22"/>
        </w:rPr>
        <w:t>the</w:t>
      </w:r>
      <w:r>
        <w:rPr>
          <w:rFonts w:ascii="Calibri" w:hAnsi="Calibri" w:cs="Calibri" w:eastAsia="Calibri"/>
          <w:spacing w:val="-6"/>
          <w:sz w:val="22"/>
          <w:szCs w:val="22"/>
        </w:rPr>
        <w:t> </w:t>
      </w:r>
      <w:r>
        <w:rPr>
          <w:rFonts w:ascii="Calibri" w:hAnsi="Calibri" w:cs="Calibri" w:eastAsia="Calibri"/>
          <w:sz w:val="22"/>
          <w:szCs w:val="22"/>
        </w:rPr>
        <w:t>English</w:t>
      </w:r>
      <w:r>
        <w:rPr>
          <w:rFonts w:ascii="Calibri" w:hAnsi="Calibri" w:cs="Calibri" w:eastAsia="Calibri"/>
          <w:spacing w:val="-8"/>
          <w:sz w:val="22"/>
          <w:szCs w:val="22"/>
        </w:rPr>
        <w:t> </w:t>
      </w:r>
      <w:r>
        <w:rPr>
          <w:rFonts w:ascii="Calibri" w:hAnsi="Calibri" w:cs="Calibri" w:eastAsia="Calibri"/>
          <w:sz w:val="22"/>
          <w:szCs w:val="22"/>
        </w:rPr>
        <w:t>version</w:t>
      </w:r>
      <w:r>
        <w:rPr>
          <w:rFonts w:ascii="Calibri" w:hAnsi="Calibri" w:cs="Calibri" w:eastAsia="Calibri"/>
          <w:spacing w:val="-10"/>
          <w:sz w:val="22"/>
          <w:szCs w:val="22"/>
        </w:rPr>
        <w:t> </w:t>
      </w:r>
      <w:r>
        <w:rPr>
          <w:rFonts w:ascii="Calibri" w:hAnsi="Calibri" w:cs="Calibri" w:eastAsia="Calibri"/>
          <w:sz w:val="22"/>
          <w:szCs w:val="22"/>
        </w:rPr>
        <w:t>of</w:t>
      </w:r>
      <w:r>
        <w:rPr>
          <w:rFonts w:ascii="Calibri" w:hAnsi="Calibri" w:cs="Calibri" w:eastAsia="Calibri"/>
          <w:spacing w:val="-9"/>
          <w:sz w:val="22"/>
          <w:szCs w:val="22"/>
        </w:rPr>
        <w:t> </w:t>
      </w:r>
      <w:r>
        <w:rPr>
          <w:rFonts w:ascii="Calibri" w:hAnsi="Calibri" w:cs="Calibri" w:eastAsia="Calibri"/>
          <w:sz w:val="22"/>
          <w:szCs w:val="22"/>
        </w:rPr>
        <w:t>God’s name, Jehovah, some use Yahweh. Other transla�ons will capitalize “LORD” to indicate that this is the Almighty</w:t>
      </w:r>
      <w:r>
        <w:rPr>
          <w:rFonts w:ascii="Calibri" w:hAnsi="Calibri" w:cs="Calibri" w:eastAsia="Calibri"/>
          <w:spacing w:val="-3"/>
          <w:sz w:val="22"/>
          <w:szCs w:val="22"/>
        </w:rPr>
        <w:t> </w:t>
      </w:r>
      <w:r>
        <w:rPr>
          <w:rFonts w:ascii="Calibri" w:hAnsi="Calibri" w:cs="Calibri" w:eastAsia="Calibri"/>
          <w:sz w:val="22"/>
          <w:szCs w:val="22"/>
        </w:rPr>
        <w:t>God,</w:t>
      </w:r>
      <w:r>
        <w:rPr>
          <w:rFonts w:ascii="Calibri" w:hAnsi="Calibri" w:cs="Calibri" w:eastAsia="Calibri"/>
          <w:spacing w:val="-5"/>
          <w:sz w:val="22"/>
          <w:szCs w:val="22"/>
        </w:rPr>
        <w:t> </w:t>
      </w:r>
      <w:r>
        <w:rPr>
          <w:rFonts w:ascii="Calibri" w:hAnsi="Calibri" w:cs="Calibri" w:eastAsia="Calibri"/>
          <w:sz w:val="22"/>
          <w:szCs w:val="22"/>
        </w:rPr>
        <w:t>Yahweh</w:t>
      </w:r>
      <w:r>
        <w:rPr>
          <w:rFonts w:ascii="Calibri" w:hAnsi="Calibri" w:cs="Calibri" w:eastAsia="Calibri"/>
          <w:spacing w:val="-4"/>
          <w:sz w:val="22"/>
          <w:szCs w:val="22"/>
        </w:rPr>
        <w:t> </w:t>
      </w:r>
      <w:r>
        <w:rPr>
          <w:rFonts w:ascii="Calibri" w:hAnsi="Calibri" w:cs="Calibri" w:eastAsia="Calibri"/>
          <w:sz w:val="22"/>
          <w:szCs w:val="22"/>
        </w:rPr>
        <w:t>(Psalms</w:t>
      </w:r>
      <w:r>
        <w:rPr>
          <w:rFonts w:ascii="Calibri" w:hAnsi="Calibri" w:cs="Calibri" w:eastAsia="Calibri"/>
          <w:spacing w:val="-3"/>
          <w:sz w:val="22"/>
          <w:szCs w:val="22"/>
        </w:rPr>
        <w:t> </w:t>
      </w:r>
      <w:r>
        <w:rPr>
          <w:rFonts w:ascii="Calibri" w:hAnsi="Calibri" w:cs="Calibri" w:eastAsia="Calibri"/>
          <w:sz w:val="22"/>
          <w:szCs w:val="22"/>
        </w:rPr>
        <w:t>83:18).</w:t>
      </w:r>
      <w:r>
        <w:rPr>
          <w:rFonts w:ascii="Calibri" w:hAnsi="Calibri" w:cs="Calibri" w:eastAsia="Calibri"/>
          <w:spacing w:val="-3"/>
          <w:sz w:val="22"/>
          <w:szCs w:val="22"/>
        </w:rPr>
        <w:t> </w:t>
      </w:r>
      <w:r>
        <w:rPr>
          <w:rFonts w:ascii="Calibri" w:hAnsi="Calibri" w:cs="Calibri" w:eastAsia="Calibri"/>
          <w:sz w:val="22"/>
          <w:szCs w:val="22"/>
        </w:rPr>
        <w:t>The</w:t>
      </w:r>
      <w:r>
        <w:rPr>
          <w:rFonts w:ascii="Calibri" w:hAnsi="Calibri" w:cs="Calibri" w:eastAsia="Calibri"/>
          <w:spacing w:val="-3"/>
          <w:sz w:val="22"/>
          <w:szCs w:val="22"/>
        </w:rPr>
        <w:t> </w:t>
      </w:r>
      <w:r>
        <w:rPr>
          <w:rFonts w:ascii="Calibri" w:hAnsi="Calibri" w:cs="Calibri" w:eastAsia="Calibri"/>
          <w:sz w:val="22"/>
          <w:szCs w:val="22"/>
        </w:rPr>
        <w:t>Psalms</w:t>
      </w:r>
      <w:r>
        <w:rPr>
          <w:rFonts w:ascii="Calibri" w:hAnsi="Calibri" w:cs="Calibri" w:eastAsia="Calibri"/>
          <w:spacing w:val="-5"/>
          <w:sz w:val="22"/>
          <w:szCs w:val="22"/>
        </w:rPr>
        <w:t> </w:t>
      </w:r>
      <w:r>
        <w:rPr>
          <w:rFonts w:ascii="Calibri" w:hAnsi="Calibri" w:cs="Calibri" w:eastAsia="Calibri"/>
          <w:sz w:val="22"/>
          <w:szCs w:val="22"/>
        </w:rPr>
        <w:t>originally</w:t>
      </w:r>
      <w:r>
        <w:rPr>
          <w:rFonts w:ascii="Calibri" w:hAnsi="Calibri" w:cs="Calibri" w:eastAsia="Calibri"/>
          <w:spacing w:val="-3"/>
          <w:sz w:val="22"/>
          <w:szCs w:val="22"/>
        </w:rPr>
        <w:t> </w:t>
      </w:r>
      <w:r>
        <w:rPr>
          <w:rFonts w:ascii="Calibri" w:hAnsi="Calibri" w:cs="Calibri" w:eastAsia="Calibri"/>
          <w:sz w:val="22"/>
          <w:szCs w:val="22"/>
        </w:rPr>
        <w:t>have</w:t>
      </w:r>
      <w:r>
        <w:rPr>
          <w:rFonts w:ascii="Calibri" w:hAnsi="Calibri" w:cs="Calibri" w:eastAsia="Calibri"/>
          <w:spacing w:val="-3"/>
          <w:sz w:val="22"/>
          <w:szCs w:val="22"/>
        </w:rPr>
        <w:t> </w:t>
      </w:r>
      <w:r>
        <w:rPr>
          <w:rFonts w:ascii="Calibri" w:hAnsi="Calibri" w:cs="Calibri" w:eastAsia="Calibri"/>
          <w:sz w:val="22"/>
          <w:szCs w:val="22"/>
        </w:rPr>
        <w:t>the</w:t>
      </w:r>
      <w:r>
        <w:rPr>
          <w:rFonts w:ascii="Calibri" w:hAnsi="Calibri" w:cs="Calibri" w:eastAsia="Calibri"/>
          <w:spacing w:val="-3"/>
          <w:sz w:val="22"/>
          <w:szCs w:val="22"/>
        </w:rPr>
        <w:t> </w:t>
      </w:r>
      <w:r>
        <w:rPr>
          <w:rFonts w:ascii="Calibri" w:hAnsi="Calibri" w:cs="Calibri" w:eastAsia="Calibri"/>
          <w:sz w:val="22"/>
          <w:szCs w:val="22"/>
        </w:rPr>
        <w:t>name</w:t>
      </w:r>
      <w:r>
        <w:rPr>
          <w:rFonts w:ascii="Calibri" w:hAnsi="Calibri" w:cs="Calibri" w:eastAsia="Calibri"/>
          <w:spacing w:val="-5"/>
          <w:sz w:val="22"/>
          <w:szCs w:val="22"/>
        </w:rPr>
        <w:t> </w:t>
      </w:r>
      <w:r>
        <w:rPr>
          <w:rFonts w:ascii="Calibri" w:hAnsi="Calibri" w:cs="Calibri" w:eastAsia="Calibri"/>
          <w:sz w:val="22"/>
          <w:szCs w:val="22"/>
        </w:rPr>
        <w:t>of</w:t>
      </w:r>
      <w:r>
        <w:rPr>
          <w:rFonts w:ascii="Calibri" w:hAnsi="Calibri" w:cs="Calibri" w:eastAsia="Calibri"/>
          <w:spacing w:val="-5"/>
          <w:sz w:val="22"/>
          <w:szCs w:val="22"/>
        </w:rPr>
        <w:t> </w:t>
      </w:r>
      <w:r>
        <w:rPr>
          <w:rFonts w:ascii="Calibri" w:hAnsi="Calibri" w:cs="Calibri" w:eastAsia="Calibri"/>
          <w:sz w:val="22"/>
          <w:szCs w:val="22"/>
        </w:rPr>
        <w:t>the</w:t>
      </w:r>
      <w:r>
        <w:rPr>
          <w:rFonts w:ascii="Calibri" w:hAnsi="Calibri" w:cs="Calibri" w:eastAsia="Calibri"/>
          <w:spacing w:val="-5"/>
          <w:sz w:val="22"/>
          <w:szCs w:val="22"/>
        </w:rPr>
        <w:t> </w:t>
      </w:r>
      <w:r>
        <w:rPr>
          <w:rFonts w:ascii="Calibri" w:hAnsi="Calibri" w:cs="Calibri" w:eastAsia="Calibri"/>
          <w:sz w:val="22"/>
          <w:szCs w:val="22"/>
        </w:rPr>
        <w:t>Almighty</w:t>
      </w:r>
      <w:r>
        <w:rPr>
          <w:rFonts w:ascii="Calibri" w:hAnsi="Calibri" w:cs="Calibri" w:eastAsia="Calibri"/>
          <w:spacing w:val="-3"/>
          <w:sz w:val="22"/>
          <w:szCs w:val="22"/>
        </w:rPr>
        <w:t> </w:t>
      </w:r>
      <w:r>
        <w:rPr>
          <w:rFonts w:ascii="Calibri" w:hAnsi="Calibri" w:cs="Calibri" w:eastAsia="Calibri"/>
          <w:sz w:val="22"/>
          <w:szCs w:val="22"/>
        </w:rPr>
        <w:t>hundreds</w:t>
      </w:r>
      <w:r>
        <w:rPr>
          <w:rFonts w:ascii="Calibri" w:hAnsi="Calibri" w:cs="Calibri" w:eastAsia="Calibri"/>
          <w:spacing w:val="-3"/>
          <w:sz w:val="22"/>
          <w:szCs w:val="22"/>
        </w:rPr>
        <w:t> </w:t>
      </w:r>
      <w:r>
        <w:rPr>
          <w:rFonts w:ascii="Calibri" w:hAnsi="Calibri" w:cs="Calibri" w:eastAsia="Calibri"/>
          <w:sz w:val="22"/>
          <w:szCs w:val="22"/>
        </w:rPr>
        <w:t>of</w:t>
      </w:r>
    </w:p>
    <w:p>
      <w:pPr>
        <w:spacing w:line="266" w:lineRule="exact" w:before="0"/>
        <w:ind w:left="119" w:right="0" w:firstLine="0"/>
        <w:jc w:val="left"/>
        <w:rPr>
          <w:rFonts w:ascii="Calibri" w:hAnsi="Calibri" w:cs="Calibri" w:eastAsia="Calibri"/>
          <w:sz w:val="22"/>
          <w:szCs w:val="22"/>
        </w:rPr>
      </w:pPr>
      <w:r>
        <w:rPr>
          <w:rFonts w:ascii="Calibri" w:hAnsi="Calibri" w:cs="Calibri" w:eastAsia="Calibri"/>
          <w:sz w:val="22"/>
          <w:szCs w:val="22"/>
        </w:rPr>
        <w:t>�mes.</w:t>
      </w:r>
      <w:r>
        <w:rPr>
          <w:rFonts w:ascii="Calibri" w:hAnsi="Calibri" w:cs="Calibri" w:eastAsia="Calibri"/>
          <w:spacing w:val="-4"/>
          <w:sz w:val="22"/>
          <w:szCs w:val="22"/>
        </w:rPr>
        <w:t> </w:t>
      </w:r>
      <w:r>
        <w:rPr>
          <w:rFonts w:ascii="Calibri" w:hAnsi="Calibri" w:cs="Calibri" w:eastAsia="Calibri"/>
          <w:sz w:val="22"/>
          <w:szCs w:val="22"/>
        </w:rPr>
        <w:t>It</w:t>
      </w:r>
      <w:r>
        <w:rPr>
          <w:rFonts w:ascii="Calibri" w:hAnsi="Calibri" w:cs="Calibri" w:eastAsia="Calibri"/>
          <w:spacing w:val="-2"/>
          <w:sz w:val="22"/>
          <w:szCs w:val="22"/>
        </w:rPr>
        <w:t> </w:t>
      </w:r>
      <w:r>
        <w:rPr>
          <w:rFonts w:ascii="Calibri" w:hAnsi="Calibri" w:cs="Calibri" w:eastAsia="Calibri"/>
          <w:sz w:val="22"/>
          <w:szCs w:val="22"/>
        </w:rPr>
        <w:t>was</w:t>
      </w:r>
      <w:r>
        <w:rPr>
          <w:rFonts w:ascii="Calibri" w:hAnsi="Calibri" w:cs="Calibri" w:eastAsia="Calibri"/>
          <w:spacing w:val="-3"/>
          <w:sz w:val="22"/>
          <w:szCs w:val="22"/>
        </w:rPr>
        <w:t> </w:t>
      </w:r>
      <w:r>
        <w:rPr>
          <w:rFonts w:ascii="Calibri" w:hAnsi="Calibri" w:cs="Calibri" w:eastAsia="Calibri"/>
          <w:sz w:val="22"/>
          <w:szCs w:val="22"/>
        </w:rPr>
        <w:t>man</w:t>
      </w:r>
      <w:r>
        <w:rPr>
          <w:rFonts w:ascii="Calibri" w:hAnsi="Calibri" w:cs="Calibri" w:eastAsia="Calibri"/>
          <w:spacing w:val="-4"/>
          <w:sz w:val="22"/>
          <w:szCs w:val="22"/>
        </w:rPr>
        <w:t> </w:t>
      </w:r>
      <w:r>
        <w:rPr>
          <w:rFonts w:ascii="Calibri" w:hAnsi="Calibri" w:cs="Calibri" w:eastAsia="Calibri"/>
          <w:sz w:val="22"/>
          <w:szCs w:val="22"/>
        </w:rPr>
        <w:t>thoughts</w:t>
      </w:r>
      <w:r>
        <w:rPr>
          <w:rFonts w:ascii="Calibri" w:hAnsi="Calibri" w:cs="Calibri" w:eastAsia="Calibri"/>
          <w:spacing w:val="-3"/>
          <w:sz w:val="22"/>
          <w:szCs w:val="22"/>
        </w:rPr>
        <w:t> </w:t>
      </w:r>
      <w:r>
        <w:rPr>
          <w:rFonts w:ascii="Calibri" w:hAnsi="Calibri" w:cs="Calibri" w:eastAsia="Calibri"/>
          <w:sz w:val="22"/>
          <w:szCs w:val="22"/>
        </w:rPr>
        <w:t>to</w:t>
      </w:r>
      <w:r>
        <w:rPr>
          <w:rFonts w:ascii="Calibri" w:hAnsi="Calibri" w:cs="Calibri" w:eastAsia="Calibri"/>
          <w:spacing w:val="-4"/>
          <w:sz w:val="22"/>
          <w:szCs w:val="22"/>
        </w:rPr>
        <w:t> </w:t>
      </w:r>
      <w:r>
        <w:rPr>
          <w:rFonts w:ascii="Calibri" w:hAnsi="Calibri" w:cs="Calibri" w:eastAsia="Calibri"/>
          <w:sz w:val="22"/>
          <w:szCs w:val="22"/>
        </w:rPr>
        <w:t>remove</w:t>
      </w:r>
      <w:r>
        <w:rPr>
          <w:rFonts w:ascii="Calibri" w:hAnsi="Calibri" w:cs="Calibri" w:eastAsia="Calibri"/>
          <w:spacing w:val="-2"/>
          <w:sz w:val="22"/>
          <w:szCs w:val="22"/>
        </w:rPr>
        <w:t> </w:t>
      </w:r>
      <w:r>
        <w:rPr>
          <w:rFonts w:ascii="Calibri" w:hAnsi="Calibri" w:cs="Calibri" w:eastAsia="Calibri"/>
          <w:sz w:val="22"/>
          <w:szCs w:val="22"/>
        </w:rPr>
        <w:t>it,</w:t>
      </w:r>
      <w:r>
        <w:rPr>
          <w:rFonts w:ascii="Calibri" w:hAnsi="Calibri" w:cs="Calibri" w:eastAsia="Calibri"/>
          <w:spacing w:val="-5"/>
          <w:sz w:val="22"/>
          <w:szCs w:val="22"/>
        </w:rPr>
        <w:t> </w:t>
      </w:r>
      <w:r>
        <w:rPr>
          <w:rFonts w:ascii="Calibri" w:hAnsi="Calibri" w:cs="Calibri" w:eastAsia="Calibri"/>
          <w:sz w:val="22"/>
          <w:szCs w:val="22"/>
        </w:rPr>
        <w:t>not</w:t>
      </w:r>
      <w:r>
        <w:rPr>
          <w:rFonts w:ascii="Calibri" w:hAnsi="Calibri" w:cs="Calibri" w:eastAsia="Calibri"/>
          <w:spacing w:val="-5"/>
          <w:sz w:val="22"/>
          <w:szCs w:val="22"/>
        </w:rPr>
        <w:t> </w:t>
      </w:r>
      <w:r>
        <w:rPr>
          <w:rFonts w:ascii="Calibri" w:hAnsi="Calibri" w:cs="Calibri" w:eastAsia="Calibri"/>
          <w:sz w:val="22"/>
          <w:szCs w:val="22"/>
        </w:rPr>
        <w:t>the</w:t>
      </w:r>
      <w:r>
        <w:rPr>
          <w:rFonts w:ascii="Calibri" w:hAnsi="Calibri" w:cs="Calibri" w:eastAsia="Calibri"/>
          <w:spacing w:val="-5"/>
          <w:sz w:val="22"/>
          <w:szCs w:val="22"/>
        </w:rPr>
        <w:t> </w:t>
      </w:r>
      <w:r>
        <w:rPr>
          <w:rFonts w:ascii="Calibri" w:hAnsi="Calibri" w:cs="Calibri" w:eastAsia="Calibri"/>
          <w:sz w:val="22"/>
          <w:szCs w:val="22"/>
        </w:rPr>
        <w:t>Almighty’s.</w:t>
      </w:r>
      <w:r>
        <w:rPr>
          <w:rFonts w:ascii="Calibri" w:hAnsi="Calibri" w:cs="Calibri" w:eastAsia="Calibri"/>
          <w:spacing w:val="-3"/>
          <w:sz w:val="22"/>
          <w:szCs w:val="22"/>
        </w:rPr>
        <w:t> </w:t>
      </w:r>
      <w:r>
        <w:rPr>
          <w:rFonts w:ascii="Calibri" w:hAnsi="Calibri" w:cs="Calibri" w:eastAsia="Calibri"/>
          <w:sz w:val="22"/>
          <w:szCs w:val="22"/>
        </w:rPr>
        <w:t>He</w:t>
      </w:r>
      <w:r>
        <w:rPr>
          <w:rFonts w:ascii="Calibri" w:hAnsi="Calibri" w:cs="Calibri" w:eastAsia="Calibri"/>
          <w:spacing w:val="-2"/>
          <w:sz w:val="22"/>
          <w:szCs w:val="22"/>
        </w:rPr>
        <w:t> </w:t>
      </w:r>
      <w:r>
        <w:rPr>
          <w:rFonts w:ascii="Calibri" w:hAnsi="Calibri" w:cs="Calibri" w:eastAsia="Calibri"/>
          <w:sz w:val="22"/>
          <w:szCs w:val="22"/>
        </w:rPr>
        <w:t>had</w:t>
      </w:r>
      <w:r>
        <w:rPr>
          <w:rFonts w:ascii="Calibri" w:hAnsi="Calibri" w:cs="Calibri" w:eastAsia="Calibri"/>
          <w:spacing w:val="-4"/>
          <w:sz w:val="22"/>
          <w:szCs w:val="22"/>
        </w:rPr>
        <w:t> </w:t>
      </w:r>
      <w:r>
        <w:rPr>
          <w:rFonts w:ascii="Calibri" w:hAnsi="Calibri" w:cs="Calibri" w:eastAsia="Calibri"/>
          <w:sz w:val="22"/>
          <w:szCs w:val="22"/>
        </w:rPr>
        <w:t>it</w:t>
      </w:r>
      <w:r>
        <w:rPr>
          <w:rFonts w:ascii="Calibri" w:hAnsi="Calibri" w:cs="Calibri" w:eastAsia="Calibri"/>
          <w:spacing w:val="-2"/>
          <w:sz w:val="22"/>
          <w:szCs w:val="22"/>
        </w:rPr>
        <w:t> </w:t>
      </w:r>
      <w:r>
        <w:rPr>
          <w:rFonts w:ascii="Calibri" w:hAnsi="Calibri" w:cs="Calibri" w:eastAsia="Calibri"/>
          <w:sz w:val="22"/>
          <w:szCs w:val="22"/>
        </w:rPr>
        <w:t>placed</w:t>
      </w:r>
      <w:r>
        <w:rPr>
          <w:rFonts w:ascii="Calibri" w:hAnsi="Calibri" w:cs="Calibri" w:eastAsia="Calibri"/>
          <w:spacing w:val="-6"/>
          <w:sz w:val="22"/>
          <w:szCs w:val="22"/>
        </w:rPr>
        <w:t> </w:t>
      </w:r>
      <w:r>
        <w:rPr>
          <w:rFonts w:ascii="Calibri" w:hAnsi="Calibri" w:cs="Calibri" w:eastAsia="Calibri"/>
          <w:sz w:val="22"/>
          <w:szCs w:val="22"/>
        </w:rPr>
        <w:t>there</w:t>
      </w:r>
      <w:r>
        <w:rPr>
          <w:rFonts w:ascii="Calibri" w:hAnsi="Calibri" w:cs="Calibri" w:eastAsia="Calibri"/>
          <w:spacing w:val="-2"/>
          <w:sz w:val="22"/>
          <w:szCs w:val="22"/>
        </w:rPr>
        <w:t> </w:t>
      </w:r>
      <w:r>
        <w:rPr>
          <w:rFonts w:ascii="Calibri" w:hAnsi="Calibri" w:cs="Calibri" w:eastAsia="Calibri"/>
          <w:sz w:val="22"/>
          <w:szCs w:val="22"/>
        </w:rPr>
        <w:t>in</w:t>
      </w:r>
      <w:r>
        <w:rPr>
          <w:rFonts w:ascii="Calibri" w:hAnsi="Calibri" w:cs="Calibri" w:eastAsia="Calibri"/>
          <w:spacing w:val="-4"/>
          <w:sz w:val="22"/>
          <w:szCs w:val="22"/>
        </w:rPr>
        <w:t> </w:t>
      </w:r>
      <w:r>
        <w:rPr>
          <w:rFonts w:ascii="Calibri" w:hAnsi="Calibri" w:cs="Calibri" w:eastAsia="Calibri"/>
          <w:sz w:val="22"/>
          <w:szCs w:val="22"/>
        </w:rPr>
        <w:t>the</w:t>
      </w:r>
      <w:r>
        <w:rPr>
          <w:rFonts w:ascii="Calibri" w:hAnsi="Calibri" w:cs="Calibri" w:eastAsia="Calibri"/>
          <w:spacing w:val="-5"/>
          <w:sz w:val="22"/>
          <w:szCs w:val="22"/>
        </w:rPr>
        <w:t> </w:t>
      </w:r>
      <w:r>
        <w:rPr>
          <w:rFonts w:ascii="Calibri" w:hAnsi="Calibri" w:cs="Calibri" w:eastAsia="Calibri"/>
          <w:sz w:val="22"/>
          <w:szCs w:val="22"/>
        </w:rPr>
        <w:t>ﬁrst</w:t>
      </w:r>
      <w:r>
        <w:rPr>
          <w:rFonts w:ascii="Calibri" w:hAnsi="Calibri" w:cs="Calibri" w:eastAsia="Calibri"/>
          <w:spacing w:val="-4"/>
          <w:sz w:val="22"/>
          <w:szCs w:val="22"/>
        </w:rPr>
        <w:t> </w:t>
      </w:r>
      <w:r>
        <w:rPr>
          <w:rFonts w:ascii="Calibri" w:hAnsi="Calibri" w:cs="Calibri" w:eastAsia="Calibri"/>
          <w:spacing w:val="-2"/>
          <w:sz w:val="22"/>
          <w:szCs w:val="22"/>
        </w:rPr>
        <w:t>place.</w:t>
      </w:r>
    </w:p>
    <w:p>
      <w:pPr>
        <w:spacing w:before="183"/>
        <w:ind w:left="119" w:right="0" w:firstLine="0"/>
        <w:jc w:val="left"/>
        <w:rPr>
          <w:rFonts w:ascii="Calibri"/>
          <w:sz w:val="22"/>
        </w:rPr>
      </w:pPr>
      <w:r>
        <w:rPr>
          <w:rFonts w:ascii="Calibri"/>
          <w:color w:val="0D5FAD"/>
          <w:sz w:val="22"/>
          <w:u w:val="single" w:color="0D5FAD"/>
        </w:rPr>
        <w:t>Psalms</w:t>
      </w:r>
      <w:r>
        <w:rPr>
          <w:rFonts w:ascii="Calibri"/>
          <w:color w:val="0D5FAD"/>
          <w:spacing w:val="-7"/>
          <w:sz w:val="22"/>
          <w:u w:val="single" w:color="0D5FAD"/>
        </w:rPr>
        <w:t> </w:t>
      </w:r>
      <w:r>
        <w:rPr>
          <w:rFonts w:ascii="Calibri"/>
          <w:color w:val="0D5FAD"/>
          <w:sz w:val="22"/>
          <w:u w:val="single" w:color="0D5FAD"/>
        </w:rPr>
        <w:t>83:18</w:t>
      </w:r>
      <w:r>
        <w:rPr>
          <w:rFonts w:ascii="Calibri"/>
          <w:color w:val="0D5FAD"/>
          <w:spacing w:val="-6"/>
          <w:sz w:val="22"/>
          <w:u w:val="single" w:color="0D5FAD"/>
        </w:rPr>
        <w:t> </w:t>
      </w:r>
      <w:r>
        <w:rPr>
          <w:rFonts w:ascii="Calibri"/>
          <w:color w:val="0D5FAD"/>
          <w:spacing w:val="-2"/>
          <w:sz w:val="22"/>
          <w:u w:val="single" w:color="0D5FAD"/>
        </w:rPr>
        <w:t>(KJV)</w:t>
      </w:r>
      <w:r>
        <w:rPr>
          <w:rFonts w:ascii="Calibri"/>
          <w:spacing w:val="-2"/>
          <w:sz w:val="22"/>
        </w:rPr>
        <w:t>;</w:t>
      </w:r>
    </w:p>
    <w:p>
      <w:pPr>
        <w:pStyle w:val="BodyText"/>
        <w:spacing w:before="2"/>
        <w:ind w:left="0"/>
        <w:rPr>
          <w:rFonts w:ascii="Calibri"/>
          <w:sz w:val="10"/>
        </w:rPr>
      </w:pPr>
    </w:p>
    <w:p>
      <w:pPr>
        <w:spacing w:before="56"/>
        <w:ind w:left="890" w:right="0" w:firstLine="0"/>
        <w:jc w:val="left"/>
        <w:rPr>
          <w:rFonts w:ascii="Calibri"/>
          <w:sz w:val="22"/>
        </w:rPr>
      </w:pPr>
      <w:r>
        <w:rPr>
          <w:rFonts w:ascii="Calibri"/>
          <w:sz w:val="22"/>
        </w:rPr>
        <w:t>men</w:t>
      </w:r>
      <w:r>
        <w:rPr>
          <w:rFonts w:ascii="Calibri"/>
          <w:spacing w:val="-7"/>
          <w:sz w:val="22"/>
        </w:rPr>
        <w:t> </w:t>
      </w:r>
      <w:r>
        <w:rPr>
          <w:rFonts w:ascii="Calibri"/>
          <w:sz w:val="22"/>
        </w:rPr>
        <w:t>may</w:t>
      </w:r>
      <w:r>
        <w:rPr>
          <w:rFonts w:ascii="Calibri"/>
          <w:spacing w:val="-3"/>
          <w:sz w:val="22"/>
        </w:rPr>
        <w:t> </w:t>
      </w:r>
      <w:r>
        <w:rPr>
          <w:rFonts w:ascii="Calibri"/>
          <w:sz w:val="22"/>
        </w:rPr>
        <w:t>know</w:t>
      </w:r>
      <w:r>
        <w:rPr>
          <w:rFonts w:ascii="Calibri"/>
          <w:spacing w:val="-3"/>
          <w:sz w:val="22"/>
        </w:rPr>
        <w:t> </w:t>
      </w:r>
      <w:r>
        <w:rPr>
          <w:rFonts w:ascii="Calibri"/>
          <w:sz w:val="22"/>
        </w:rPr>
        <w:t>that</w:t>
      </w:r>
      <w:r>
        <w:rPr>
          <w:rFonts w:ascii="Calibri"/>
          <w:spacing w:val="-6"/>
          <w:sz w:val="22"/>
        </w:rPr>
        <w:t> </w:t>
      </w:r>
      <w:r>
        <w:rPr>
          <w:rFonts w:ascii="Calibri"/>
          <w:sz w:val="22"/>
        </w:rPr>
        <w:t>thou,</w:t>
      </w:r>
      <w:r>
        <w:rPr>
          <w:rFonts w:ascii="Calibri"/>
          <w:spacing w:val="-5"/>
          <w:sz w:val="22"/>
        </w:rPr>
        <w:t> </w:t>
      </w:r>
      <w:r>
        <w:rPr>
          <w:rFonts w:ascii="Calibri"/>
          <w:sz w:val="22"/>
        </w:rPr>
        <w:t>whose</w:t>
      </w:r>
      <w:r>
        <w:rPr>
          <w:rFonts w:ascii="Calibri"/>
          <w:spacing w:val="-6"/>
          <w:sz w:val="22"/>
        </w:rPr>
        <w:t> </w:t>
      </w:r>
      <w:r>
        <w:rPr>
          <w:rFonts w:ascii="Calibri"/>
          <w:sz w:val="22"/>
        </w:rPr>
        <w:t>name</w:t>
      </w:r>
      <w:r>
        <w:rPr>
          <w:rFonts w:ascii="Calibri"/>
          <w:spacing w:val="-3"/>
          <w:sz w:val="22"/>
        </w:rPr>
        <w:t> </w:t>
      </w:r>
      <w:r>
        <w:rPr>
          <w:rFonts w:ascii="Calibri"/>
          <w:sz w:val="22"/>
        </w:rPr>
        <w:t>alone</w:t>
      </w:r>
      <w:r>
        <w:rPr>
          <w:rFonts w:ascii="Calibri"/>
          <w:spacing w:val="-3"/>
          <w:sz w:val="22"/>
        </w:rPr>
        <w:t> </w:t>
      </w:r>
      <w:r>
        <w:rPr>
          <w:rFonts w:ascii="Calibri"/>
          <w:sz w:val="22"/>
        </w:rPr>
        <w:t>is</w:t>
      </w:r>
      <w:r>
        <w:rPr>
          <w:rFonts w:ascii="Calibri"/>
          <w:spacing w:val="-5"/>
          <w:sz w:val="22"/>
        </w:rPr>
        <w:t> </w:t>
      </w:r>
      <w:r>
        <w:rPr>
          <w:rFonts w:ascii="Calibri"/>
          <w:sz w:val="22"/>
        </w:rPr>
        <w:t>Jehovah,</w:t>
      </w:r>
      <w:r>
        <w:rPr>
          <w:rFonts w:ascii="Calibri"/>
          <w:spacing w:val="-4"/>
          <w:sz w:val="22"/>
        </w:rPr>
        <w:t> </w:t>
      </w:r>
      <w:r>
        <w:rPr>
          <w:rFonts w:ascii="Calibri"/>
          <w:sz w:val="22"/>
        </w:rPr>
        <w:t>art</w:t>
      </w:r>
      <w:r>
        <w:rPr>
          <w:rFonts w:ascii="Calibri"/>
          <w:spacing w:val="-2"/>
          <w:sz w:val="22"/>
        </w:rPr>
        <w:t> </w:t>
      </w:r>
      <w:r>
        <w:rPr>
          <w:rFonts w:ascii="Calibri"/>
          <w:sz w:val="22"/>
        </w:rPr>
        <w:t>the</w:t>
      </w:r>
      <w:r>
        <w:rPr>
          <w:rFonts w:ascii="Calibri"/>
          <w:spacing w:val="-3"/>
          <w:sz w:val="22"/>
        </w:rPr>
        <w:t> </w:t>
      </w:r>
      <w:r>
        <w:rPr>
          <w:rFonts w:ascii="Calibri"/>
          <w:sz w:val="22"/>
        </w:rPr>
        <w:t>most</w:t>
      </w:r>
      <w:r>
        <w:rPr>
          <w:rFonts w:ascii="Calibri"/>
          <w:spacing w:val="-3"/>
          <w:sz w:val="22"/>
        </w:rPr>
        <w:t> </w:t>
      </w:r>
      <w:r>
        <w:rPr>
          <w:rFonts w:ascii="Calibri"/>
          <w:sz w:val="22"/>
        </w:rPr>
        <w:t>high</w:t>
      </w:r>
      <w:r>
        <w:rPr>
          <w:rFonts w:ascii="Calibri"/>
          <w:spacing w:val="-5"/>
          <w:sz w:val="22"/>
        </w:rPr>
        <w:t> </w:t>
      </w:r>
      <w:r>
        <w:rPr>
          <w:rFonts w:ascii="Calibri"/>
          <w:sz w:val="22"/>
        </w:rPr>
        <w:t>over</w:t>
      </w:r>
      <w:r>
        <w:rPr>
          <w:rFonts w:ascii="Calibri"/>
          <w:spacing w:val="-6"/>
          <w:sz w:val="22"/>
        </w:rPr>
        <w:t> </w:t>
      </w:r>
      <w:r>
        <w:rPr>
          <w:rFonts w:ascii="Calibri"/>
          <w:sz w:val="22"/>
        </w:rPr>
        <w:t>all</w:t>
      </w:r>
      <w:r>
        <w:rPr>
          <w:rFonts w:ascii="Calibri"/>
          <w:spacing w:val="-4"/>
          <w:sz w:val="22"/>
        </w:rPr>
        <w:t> </w:t>
      </w:r>
      <w:r>
        <w:rPr>
          <w:rFonts w:ascii="Calibri"/>
          <w:sz w:val="22"/>
        </w:rPr>
        <w:t>the</w:t>
      </w:r>
      <w:r>
        <w:rPr>
          <w:rFonts w:ascii="Calibri"/>
          <w:spacing w:val="-2"/>
          <w:sz w:val="22"/>
        </w:rPr>
        <w:t> earth.</w:t>
      </w:r>
    </w:p>
    <w:p>
      <w:pPr>
        <w:spacing w:before="183"/>
        <w:ind w:left="119" w:right="0" w:firstLine="0"/>
        <w:jc w:val="left"/>
        <w:rPr>
          <w:rFonts w:ascii="Calibri" w:hAnsi="Calibri" w:cs="Calibri" w:eastAsia="Calibri"/>
          <w:sz w:val="22"/>
          <w:szCs w:val="22"/>
        </w:rPr>
      </w:pPr>
      <w:r>
        <w:rPr>
          <w:rFonts w:ascii="Calibri" w:hAnsi="Calibri" w:cs="Calibri" w:eastAsia="Calibri"/>
          <w:color w:val="0D5FAD"/>
          <w:sz w:val="22"/>
          <w:szCs w:val="22"/>
          <w:u w:val="single" w:color="0D5FAD"/>
        </w:rPr>
        <w:t>Psalm</w:t>
      </w:r>
      <w:r>
        <w:rPr>
          <w:rFonts w:ascii="Calibri" w:hAnsi="Calibri" w:cs="Calibri" w:eastAsia="Calibri"/>
          <w:color w:val="0D5FAD"/>
          <w:spacing w:val="-4"/>
          <w:sz w:val="22"/>
          <w:szCs w:val="22"/>
          <w:u w:val="single" w:color="0D5FAD"/>
        </w:rPr>
        <w:t> </w:t>
      </w:r>
      <w:r>
        <w:rPr>
          <w:rFonts w:ascii="Calibri" w:hAnsi="Calibri" w:cs="Calibri" w:eastAsia="Calibri"/>
          <w:color w:val="0D5FAD"/>
          <w:sz w:val="22"/>
          <w:szCs w:val="22"/>
          <w:u w:val="single" w:color="0D5FAD"/>
        </w:rPr>
        <w:t>100:1</w:t>
      </w:r>
      <w:r>
        <w:rPr>
          <w:rFonts w:ascii="Calibri" w:hAnsi="Calibri" w:cs="Calibri" w:eastAsia="Calibri"/>
          <w:color w:val="0D5FAD"/>
          <w:spacing w:val="-2"/>
          <w:sz w:val="22"/>
          <w:szCs w:val="22"/>
          <w:u w:val="single" w:color="0D5FAD"/>
        </w:rPr>
        <w:t> </w:t>
      </w:r>
      <w:r>
        <w:rPr>
          <w:rFonts w:ascii="Calibri" w:hAnsi="Calibri" w:cs="Calibri" w:eastAsia="Calibri"/>
          <w:color w:val="0D5FAD"/>
          <w:sz w:val="22"/>
          <w:szCs w:val="22"/>
          <w:u w:val="single" w:color="0D5FAD"/>
        </w:rPr>
        <w:t>(DARBY)</w:t>
      </w:r>
      <w:r>
        <w:rPr>
          <w:rFonts w:ascii="Calibri" w:hAnsi="Calibri" w:cs="Calibri" w:eastAsia="Calibri"/>
          <w:color w:val="0D5FAD"/>
          <w:spacing w:val="-3"/>
          <w:sz w:val="22"/>
          <w:szCs w:val="22"/>
        </w:rPr>
        <w:t> </w:t>
      </w:r>
      <w:r>
        <w:rPr>
          <w:rFonts w:ascii="Calibri" w:hAnsi="Calibri" w:cs="Calibri" w:eastAsia="Calibri"/>
          <w:sz w:val="22"/>
          <w:szCs w:val="22"/>
        </w:rPr>
        <w:t>No�ce</w:t>
      </w:r>
      <w:r>
        <w:rPr>
          <w:rFonts w:ascii="Calibri" w:hAnsi="Calibri" w:cs="Calibri" w:eastAsia="Calibri"/>
          <w:spacing w:val="-2"/>
          <w:sz w:val="22"/>
          <w:szCs w:val="22"/>
        </w:rPr>
        <w:t> </w:t>
      </w:r>
      <w:r>
        <w:rPr>
          <w:rFonts w:ascii="Calibri" w:hAnsi="Calibri" w:cs="Calibri" w:eastAsia="Calibri"/>
          <w:sz w:val="22"/>
          <w:szCs w:val="22"/>
        </w:rPr>
        <w:t>placement</w:t>
      </w:r>
      <w:r>
        <w:rPr>
          <w:rFonts w:ascii="Calibri" w:hAnsi="Calibri" w:cs="Calibri" w:eastAsia="Calibri"/>
          <w:spacing w:val="-5"/>
          <w:sz w:val="22"/>
          <w:szCs w:val="22"/>
        </w:rPr>
        <w:t> </w:t>
      </w:r>
      <w:r>
        <w:rPr>
          <w:rFonts w:ascii="Calibri" w:hAnsi="Calibri" w:cs="Calibri" w:eastAsia="Calibri"/>
          <w:sz w:val="22"/>
          <w:szCs w:val="22"/>
        </w:rPr>
        <w:t>of</w:t>
      </w:r>
      <w:r>
        <w:rPr>
          <w:rFonts w:ascii="Calibri" w:hAnsi="Calibri" w:cs="Calibri" w:eastAsia="Calibri"/>
          <w:spacing w:val="-5"/>
          <w:sz w:val="22"/>
          <w:szCs w:val="22"/>
        </w:rPr>
        <w:t> </w:t>
      </w:r>
      <w:r>
        <w:rPr>
          <w:rFonts w:ascii="Calibri" w:hAnsi="Calibri" w:cs="Calibri" w:eastAsia="Calibri"/>
          <w:sz w:val="22"/>
          <w:szCs w:val="22"/>
        </w:rPr>
        <w:t>the</w:t>
      </w:r>
      <w:r>
        <w:rPr>
          <w:rFonts w:ascii="Calibri" w:hAnsi="Calibri" w:cs="Calibri" w:eastAsia="Calibri"/>
          <w:spacing w:val="-5"/>
          <w:sz w:val="22"/>
          <w:szCs w:val="22"/>
        </w:rPr>
        <w:t> </w:t>
      </w:r>
      <w:r>
        <w:rPr>
          <w:rFonts w:ascii="Calibri" w:hAnsi="Calibri" w:cs="Calibri" w:eastAsia="Calibri"/>
          <w:sz w:val="22"/>
          <w:szCs w:val="22"/>
        </w:rPr>
        <w:t>Divine</w:t>
      </w:r>
      <w:r>
        <w:rPr>
          <w:rFonts w:ascii="Calibri" w:hAnsi="Calibri" w:cs="Calibri" w:eastAsia="Calibri"/>
          <w:spacing w:val="-4"/>
          <w:sz w:val="22"/>
          <w:szCs w:val="22"/>
        </w:rPr>
        <w:t> </w:t>
      </w:r>
      <w:r>
        <w:rPr>
          <w:rFonts w:ascii="Calibri" w:hAnsi="Calibri" w:cs="Calibri" w:eastAsia="Calibri"/>
          <w:spacing w:val="-2"/>
          <w:sz w:val="22"/>
          <w:szCs w:val="22"/>
        </w:rPr>
        <w:t>name;</w:t>
      </w:r>
    </w:p>
    <w:p>
      <w:pPr>
        <w:pStyle w:val="BodyText"/>
        <w:spacing w:before="2"/>
        <w:ind w:left="0"/>
        <w:rPr>
          <w:rFonts w:ascii="Calibri"/>
          <w:sz w:val="10"/>
        </w:rPr>
      </w:pPr>
    </w:p>
    <w:p>
      <w:pPr>
        <w:spacing w:before="56"/>
        <w:ind w:left="840" w:right="0" w:firstLine="0"/>
        <w:jc w:val="left"/>
        <w:rPr>
          <w:rFonts w:ascii="Calibri" w:hAnsi="Calibri" w:cs="Calibri" w:eastAsia="Calibri"/>
          <w:sz w:val="22"/>
          <w:szCs w:val="22"/>
        </w:rPr>
      </w:pPr>
      <w:r>
        <w:rPr>
          <w:rFonts w:ascii="Calibri" w:hAnsi="Calibri" w:cs="Calibri" w:eastAsia="Calibri"/>
          <w:sz w:val="22"/>
          <w:szCs w:val="22"/>
        </w:rPr>
        <w:t>110</w:t>
      </w:r>
      <w:r>
        <w:rPr>
          <w:rFonts w:ascii="Calibri" w:hAnsi="Calibri" w:cs="Calibri" w:eastAsia="Calibri"/>
          <w:spacing w:val="-5"/>
          <w:sz w:val="22"/>
          <w:szCs w:val="22"/>
        </w:rPr>
        <w:t> </w:t>
      </w:r>
      <w:r>
        <w:rPr>
          <w:rFonts w:ascii="Calibri" w:hAnsi="Calibri" w:cs="Calibri" w:eastAsia="Calibri"/>
          <w:sz w:val="22"/>
          <w:szCs w:val="22"/>
        </w:rPr>
        <w:t>Jehovah</w:t>
      </w:r>
      <w:r>
        <w:rPr>
          <w:rFonts w:ascii="Calibri" w:hAnsi="Calibri" w:cs="Calibri" w:eastAsia="Calibri"/>
          <w:spacing w:val="-5"/>
          <w:sz w:val="22"/>
          <w:szCs w:val="22"/>
        </w:rPr>
        <w:t> </w:t>
      </w:r>
      <w:r>
        <w:rPr>
          <w:rFonts w:ascii="Calibri" w:hAnsi="Calibri" w:cs="Calibri" w:eastAsia="Calibri"/>
          <w:sz w:val="22"/>
          <w:szCs w:val="22"/>
        </w:rPr>
        <w:t>said</w:t>
      </w:r>
      <w:r>
        <w:rPr>
          <w:rFonts w:ascii="Calibri" w:hAnsi="Calibri" w:cs="Calibri" w:eastAsia="Calibri"/>
          <w:spacing w:val="-5"/>
          <w:sz w:val="22"/>
          <w:szCs w:val="22"/>
        </w:rPr>
        <w:t> </w:t>
      </w:r>
      <w:r>
        <w:rPr>
          <w:rFonts w:ascii="Calibri" w:hAnsi="Calibri" w:cs="Calibri" w:eastAsia="Calibri"/>
          <w:sz w:val="22"/>
          <w:szCs w:val="22"/>
        </w:rPr>
        <w:t>unto</w:t>
      </w:r>
      <w:r>
        <w:rPr>
          <w:rFonts w:ascii="Calibri" w:hAnsi="Calibri" w:cs="Calibri" w:eastAsia="Calibri"/>
          <w:spacing w:val="-3"/>
          <w:sz w:val="22"/>
          <w:szCs w:val="22"/>
        </w:rPr>
        <w:t> </w:t>
      </w:r>
      <w:r>
        <w:rPr>
          <w:rFonts w:ascii="Calibri" w:hAnsi="Calibri" w:cs="Calibri" w:eastAsia="Calibri"/>
          <w:sz w:val="22"/>
          <w:szCs w:val="22"/>
        </w:rPr>
        <w:t>my</w:t>
      </w:r>
      <w:r>
        <w:rPr>
          <w:rFonts w:ascii="Calibri" w:hAnsi="Calibri" w:cs="Calibri" w:eastAsia="Calibri"/>
          <w:spacing w:val="-5"/>
          <w:sz w:val="22"/>
          <w:szCs w:val="22"/>
        </w:rPr>
        <w:t> </w:t>
      </w:r>
      <w:r>
        <w:rPr>
          <w:rFonts w:ascii="Calibri" w:hAnsi="Calibri" w:cs="Calibri" w:eastAsia="Calibri"/>
          <w:sz w:val="22"/>
          <w:szCs w:val="22"/>
        </w:rPr>
        <w:t>Lord,</w:t>
      </w:r>
      <w:r>
        <w:rPr>
          <w:rFonts w:ascii="Calibri" w:hAnsi="Calibri" w:cs="Calibri" w:eastAsia="Calibri"/>
          <w:spacing w:val="-4"/>
          <w:sz w:val="22"/>
          <w:szCs w:val="22"/>
        </w:rPr>
        <w:t> </w:t>
      </w:r>
      <w:r>
        <w:rPr>
          <w:rFonts w:ascii="Calibri" w:hAnsi="Calibri" w:cs="Calibri" w:eastAsia="Calibri"/>
          <w:sz w:val="22"/>
          <w:szCs w:val="22"/>
        </w:rPr>
        <w:t>Sit</w:t>
      </w:r>
      <w:r>
        <w:rPr>
          <w:rFonts w:ascii="Calibri" w:hAnsi="Calibri" w:cs="Calibri" w:eastAsia="Calibri"/>
          <w:spacing w:val="-5"/>
          <w:sz w:val="22"/>
          <w:szCs w:val="22"/>
        </w:rPr>
        <w:t> </w:t>
      </w:r>
      <w:r>
        <w:rPr>
          <w:rFonts w:ascii="Calibri" w:hAnsi="Calibri" w:cs="Calibri" w:eastAsia="Calibri"/>
          <w:sz w:val="22"/>
          <w:szCs w:val="22"/>
        </w:rPr>
        <w:t>at</w:t>
      </w:r>
      <w:r>
        <w:rPr>
          <w:rFonts w:ascii="Calibri" w:hAnsi="Calibri" w:cs="Calibri" w:eastAsia="Calibri"/>
          <w:spacing w:val="-6"/>
          <w:sz w:val="22"/>
          <w:szCs w:val="22"/>
        </w:rPr>
        <w:t> </w:t>
      </w:r>
      <w:r>
        <w:rPr>
          <w:rFonts w:ascii="Calibri" w:hAnsi="Calibri" w:cs="Calibri" w:eastAsia="Calibri"/>
          <w:sz w:val="22"/>
          <w:szCs w:val="22"/>
        </w:rPr>
        <w:t>my</w:t>
      </w:r>
      <w:r>
        <w:rPr>
          <w:rFonts w:ascii="Calibri" w:hAnsi="Calibri" w:cs="Calibri" w:eastAsia="Calibri"/>
          <w:spacing w:val="-3"/>
          <w:sz w:val="22"/>
          <w:szCs w:val="22"/>
        </w:rPr>
        <w:t> </w:t>
      </w:r>
      <w:r>
        <w:rPr>
          <w:rFonts w:ascii="Calibri" w:hAnsi="Calibri" w:cs="Calibri" w:eastAsia="Calibri"/>
          <w:sz w:val="22"/>
          <w:szCs w:val="22"/>
        </w:rPr>
        <w:t>right</w:t>
      </w:r>
      <w:r>
        <w:rPr>
          <w:rFonts w:ascii="Calibri" w:hAnsi="Calibri" w:cs="Calibri" w:eastAsia="Calibri"/>
          <w:spacing w:val="-3"/>
          <w:sz w:val="22"/>
          <w:szCs w:val="22"/>
        </w:rPr>
        <w:t> </w:t>
      </w:r>
      <w:r>
        <w:rPr>
          <w:rFonts w:ascii="Calibri" w:hAnsi="Calibri" w:cs="Calibri" w:eastAsia="Calibri"/>
          <w:sz w:val="22"/>
          <w:szCs w:val="22"/>
        </w:rPr>
        <w:t>hand,</w:t>
      </w:r>
      <w:r>
        <w:rPr>
          <w:rFonts w:ascii="Calibri" w:hAnsi="Calibri" w:cs="Calibri" w:eastAsia="Calibri"/>
          <w:spacing w:val="-4"/>
          <w:sz w:val="22"/>
          <w:szCs w:val="22"/>
        </w:rPr>
        <w:t> </w:t>
      </w:r>
      <w:r>
        <w:rPr>
          <w:rFonts w:ascii="Calibri" w:hAnsi="Calibri" w:cs="Calibri" w:eastAsia="Calibri"/>
          <w:sz w:val="22"/>
          <w:szCs w:val="22"/>
        </w:rPr>
        <w:t>un�l</w:t>
      </w:r>
      <w:r>
        <w:rPr>
          <w:rFonts w:ascii="Calibri" w:hAnsi="Calibri" w:cs="Calibri" w:eastAsia="Calibri"/>
          <w:spacing w:val="-3"/>
          <w:sz w:val="22"/>
          <w:szCs w:val="22"/>
        </w:rPr>
        <w:t> </w:t>
      </w:r>
      <w:r>
        <w:rPr>
          <w:rFonts w:ascii="Calibri" w:hAnsi="Calibri" w:cs="Calibri" w:eastAsia="Calibri"/>
          <w:sz w:val="22"/>
          <w:szCs w:val="22"/>
        </w:rPr>
        <w:t>I</w:t>
      </w:r>
      <w:r>
        <w:rPr>
          <w:rFonts w:ascii="Calibri" w:hAnsi="Calibri" w:cs="Calibri" w:eastAsia="Calibri"/>
          <w:spacing w:val="-4"/>
          <w:sz w:val="22"/>
          <w:szCs w:val="22"/>
        </w:rPr>
        <w:t> </w:t>
      </w:r>
      <w:r>
        <w:rPr>
          <w:rFonts w:ascii="Calibri" w:hAnsi="Calibri" w:cs="Calibri" w:eastAsia="Calibri"/>
          <w:sz w:val="22"/>
          <w:szCs w:val="22"/>
        </w:rPr>
        <w:t>put</w:t>
      </w:r>
      <w:r>
        <w:rPr>
          <w:rFonts w:ascii="Calibri" w:hAnsi="Calibri" w:cs="Calibri" w:eastAsia="Calibri"/>
          <w:spacing w:val="-3"/>
          <w:sz w:val="22"/>
          <w:szCs w:val="22"/>
        </w:rPr>
        <w:t> </w:t>
      </w:r>
      <w:r>
        <w:rPr>
          <w:rFonts w:ascii="Calibri" w:hAnsi="Calibri" w:cs="Calibri" w:eastAsia="Calibri"/>
          <w:sz w:val="22"/>
          <w:szCs w:val="22"/>
        </w:rPr>
        <w:t>thine</w:t>
      </w:r>
      <w:r>
        <w:rPr>
          <w:rFonts w:ascii="Calibri" w:hAnsi="Calibri" w:cs="Calibri" w:eastAsia="Calibri"/>
          <w:spacing w:val="-3"/>
          <w:sz w:val="22"/>
          <w:szCs w:val="22"/>
        </w:rPr>
        <w:t> </w:t>
      </w:r>
      <w:r>
        <w:rPr>
          <w:rFonts w:ascii="Calibri" w:hAnsi="Calibri" w:cs="Calibri" w:eastAsia="Calibri"/>
          <w:sz w:val="22"/>
          <w:szCs w:val="22"/>
        </w:rPr>
        <w:t>enemies</w:t>
      </w:r>
      <w:r>
        <w:rPr>
          <w:rFonts w:ascii="Calibri" w:hAnsi="Calibri" w:cs="Calibri" w:eastAsia="Calibri"/>
          <w:spacing w:val="-4"/>
          <w:sz w:val="22"/>
          <w:szCs w:val="22"/>
        </w:rPr>
        <w:t> </w:t>
      </w:r>
      <w:r>
        <w:rPr>
          <w:rFonts w:ascii="Calibri" w:hAnsi="Calibri" w:cs="Calibri" w:eastAsia="Calibri"/>
          <w:sz w:val="22"/>
          <w:szCs w:val="22"/>
        </w:rPr>
        <w:t>[as]</w:t>
      </w:r>
      <w:r>
        <w:rPr>
          <w:rFonts w:ascii="Calibri" w:hAnsi="Calibri" w:cs="Calibri" w:eastAsia="Calibri"/>
          <w:spacing w:val="-7"/>
          <w:sz w:val="22"/>
          <w:szCs w:val="22"/>
        </w:rPr>
        <w:t> </w:t>
      </w:r>
      <w:r>
        <w:rPr>
          <w:rFonts w:ascii="Calibri" w:hAnsi="Calibri" w:cs="Calibri" w:eastAsia="Calibri"/>
          <w:sz w:val="22"/>
          <w:szCs w:val="22"/>
        </w:rPr>
        <w:t>footstool</w:t>
      </w:r>
      <w:r>
        <w:rPr>
          <w:rFonts w:ascii="Calibri" w:hAnsi="Calibri" w:cs="Calibri" w:eastAsia="Calibri"/>
          <w:spacing w:val="-3"/>
          <w:sz w:val="22"/>
          <w:szCs w:val="22"/>
        </w:rPr>
        <w:t> </w:t>
      </w:r>
      <w:r>
        <w:rPr>
          <w:rFonts w:ascii="Calibri" w:hAnsi="Calibri" w:cs="Calibri" w:eastAsia="Calibri"/>
          <w:spacing w:val="-5"/>
          <w:sz w:val="22"/>
          <w:szCs w:val="22"/>
        </w:rPr>
        <w:t>of</w:t>
      </w:r>
    </w:p>
    <w:p>
      <w:pPr>
        <w:spacing w:before="22"/>
        <w:ind w:left="840" w:right="0" w:firstLine="0"/>
        <w:jc w:val="left"/>
        <w:rPr>
          <w:rFonts w:ascii="Calibri"/>
          <w:sz w:val="22"/>
        </w:rPr>
      </w:pPr>
      <w:r>
        <w:rPr>
          <w:rFonts w:ascii="Calibri"/>
          <w:sz w:val="22"/>
        </w:rPr>
        <w:t>thy</w:t>
      </w:r>
      <w:r>
        <w:rPr>
          <w:rFonts w:ascii="Calibri"/>
          <w:spacing w:val="-7"/>
          <w:sz w:val="22"/>
        </w:rPr>
        <w:t> </w:t>
      </w:r>
      <w:r>
        <w:rPr>
          <w:rFonts w:ascii="Calibri"/>
          <w:spacing w:val="-2"/>
          <w:sz w:val="22"/>
        </w:rPr>
        <w:t>feet.</w:t>
      </w:r>
    </w:p>
    <w:p>
      <w:pPr>
        <w:spacing w:before="180"/>
        <w:ind w:left="120" w:right="0" w:firstLine="0"/>
        <w:jc w:val="left"/>
        <w:rPr>
          <w:rFonts w:ascii="Calibri"/>
          <w:sz w:val="22"/>
        </w:rPr>
      </w:pPr>
      <w:r>
        <w:rPr>
          <w:rFonts w:ascii="Calibri"/>
          <w:color w:val="0D5FAD"/>
          <w:spacing w:val="-2"/>
          <w:w w:val="105"/>
          <w:sz w:val="22"/>
          <w:u w:val="single" w:color="0D5FAD"/>
        </w:rPr>
        <w:t>Mathew</w:t>
      </w:r>
      <w:r>
        <w:rPr>
          <w:rFonts w:ascii="Calibri"/>
          <w:color w:val="0D5FAD"/>
          <w:spacing w:val="-1"/>
          <w:w w:val="105"/>
          <w:sz w:val="22"/>
          <w:u w:val="single" w:color="0D5FAD"/>
        </w:rPr>
        <w:t> </w:t>
      </w:r>
      <w:r>
        <w:rPr>
          <w:rFonts w:ascii="Calibri"/>
          <w:color w:val="0D5FAD"/>
          <w:spacing w:val="-2"/>
          <w:w w:val="105"/>
          <w:sz w:val="22"/>
          <w:u w:val="single" w:color="0D5FAD"/>
        </w:rPr>
        <w:t>23:41-45 (NIV)</w:t>
      </w:r>
      <w:r>
        <w:rPr>
          <w:rFonts w:ascii="Calibri"/>
          <w:spacing w:val="-2"/>
          <w:w w:val="105"/>
          <w:sz w:val="22"/>
        </w:rPr>
        <w:t>;</w:t>
      </w:r>
    </w:p>
    <w:p>
      <w:pPr>
        <w:spacing w:line="256" w:lineRule="auto" w:before="183"/>
        <w:ind w:left="839" w:right="267" w:firstLine="0"/>
        <w:jc w:val="left"/>
        <w:rPr>
          <w:rFonts w:ascii="Calibri" w:hAnsi="Calibri"/>
          <w:sz w:val="22"/>
        </w:rPr>
      </w:pPr>
      <w:r>
        <w:rPr>
          <w:rFonts w:ascii="Calibri" w:hAnsi="Calibri"/>
          <w:sz w:val="22"/>
          <w:vertAlign w:val="superscript"/>
        </w:rPr>
        <w:t>41</w:t>
      </w:r>
      <w:r>
        <w:rPr>
          <w:rFonts w:ascii="Calibri" w:hAnsi="Calibri"/>
          <w:spacing w:val="-20"/>
          <w:sz w:val="22"/>
          <w:vertAlign w:val="baseline"/>
        </w:rPr>
        <w:t> </w:t>
      </w:r>
      <w:r>
        <w:rPr>
          <w:rFonts w:ascii="Calibri" w:hAnsi="Calibri"/>
          <w:sz w:val="22"/>
          <w:vertAlign w:val="baseline"/>
        </w:rPr>
        <w:t>While</w:t>
      </w:r>
      <w:r>
        <w:rPr>
          <w:rFonts w:ascii="Calibri" w:hAnsi="Calibri"/>
          <w:spacing w:val="-12"/>
          <w:sz w:val="22"/>
          <w:vertAlign w:val="baseline"/>
        </w:rPr>
        <w:t> </w:t>
      </w:r>
      <w:r>
        <w:rPr>
          <w:rFonts w:ascii="Calibri" w:hAnsi="Calibri"/>
          <w:sz w:val="22"/>
          <w:vertAlign w:val="baseline"/>
        </w:rPr>
        <w:t>the</w:t>
      </w:r>
      <w:r>
        <w:rPr>
          <w:rFonts w:ascii="Calibri" w:hAnsi="Calibri"/>
          <w:spacing w:val="-4"/>
          <w:sz w:val="22"/>
          <w:vertAlign w:val="baseline"/>
        </w:rPr>
        <w:t> </w:t>
      </w:r>
      <w:r>
        <w:rPr>
          <w:rFonts w:ascii="Calibri" w:hAnsi="Calibri"/>
          <w:sz w:val="22"/>
          <w:vertAlign w:val="baseline"/>
        </w:rPr>
        <w:t>Pharisees</w:t>
      </w:r>
      <w:r>
        <w:rPr>
          <w:rFonts w:ascii="Calibri" w:hAnsi="Calibri"/>
          <w:spacing w:val="-8"/>
          <w:sz w:val="22"/>
          <w:vertAlign w:val="baseline"/>
        </w:rPr>
        <w:t> </w:t>
      </w:r>
      <w:r>
        <w:rPr>
          <w:rFonts w:ascii="Calibri" w:hAnsi="Calibri"/>
          <w:sz w:val="22"/>
          <w:vertAlign w:val="baseline"/>
        </w:rPr>
        <w:t>were</w:t>
      </w:r>
      <w:r>
        <w:rPr>
          <w:rFonts w:ascii="Calibri" w:hAnsi="Calibri"/>
          <w:spacing w:val="-8"/>
          <w:sz w:val="22"/>
          <w:vertAlign w:val="baseline"/>
        </w:rPr>
        <w:t> </w:t>
      </w:r>
      <w:r>
        <w:rPr>
          <w:rFonts w:ascii="Calibri" w:hAnsi="Calibri"/>
          <w:sz w:val="22"/>
          <w:vertAlign w:val="baseline"/>
        </w:rPr>
        <w:t>gathered</w:t>
      </w:r>
      <w:r>
        <w:rPr>
          <w:rFonts w:ascii="Calibri" w:hAnsi="Calibri"/>
          <w:spacing w:val="-7"/>
          <w:sz w:val="22"/>
          <w:vertAlign w:val="baseline"/>
        </w:rPr>
        <w:t> </w:t>
      </w:r>
      <w:r>
        <w:rPr>
          <w:rFonts w:ascii="Calibri" w:hAnsi="Calibri"/>
          <w:sz w:val="22"/>
          <w:vertAlign w:val="baseline"/>
        </w:rPr>
        <w:t>together,</w:t>
      </w:r>
      <w:r>
        <w:rPr>
          <w:rFonts w:ascii="Calibri" w:hAnsi="Calibri"/>
          <w:spacing w:val="-6"/>
          <w:sz w:val="22"/>
          <w:vertAlign w:val="baseline"/>
        </w:rPr>
        <w:t> </w:t>
      </w:r>
      <w:r>
        <w:rPr>
          <w:rFonts w:ascii="Calibri" w:hAnsi="Calibri"/>
          <w:sz w:val="22"/>
          <w:vertAlign w:val="baseline"/>
        </w:rPr>
        <w:t>Jesus</w:t>
      </w:r>
      <w:r>
        <w:rPr>
          <w:rFonts w:ascii="Calibri" w:hAnsi="Calibri"/>
          <w:spacing w:val="-8"/>
          <w:sz w:val="22"/>
          <w:vertAlign w:val="baseline"/>
        </w:rPr>
        <w:t> </w:t>
      </w:r>
      <w:r>
        <w:rPr>
          <w:rFonts w:ascii="Calibri" w:hAnsi="Calibri"/>
          <w:sz w:val="22"/>
          <w:vertAlign w:val="baseline"/>
        </w:rPr>
        <w:t>asked</w:t>
      </w:r>
      <w:r>
        <w:rPr>
          <w:rFonts w:ascii="Calibri" w:hAnsi="Calibri"/>
          <w:spacing w:val="-7"/>
          <w:sz w:val="22"/>
          <w:vertAlign w:val="baseline"/>
        </w:rPr>
        <w:t> </w:t>
      </w:r>
      <w:r>
        <w:rPr>
          <w:rFonts w:ascii="Calibri" w:hAnsi="Calibri"/>
          <w:sz w:val="22"/>
          <w:vertAlign w:val="baseline"/>
        </w:rPr>
        <w:t>them,</w:t>
      </w:r>
      <w:r>
        <w:rPr>
          <w:rFonts w:ascii="Calibri" w:hAnsi="Calibri"/>
          <w:sz w:val="22"/>
          <w:vertAlign w:val="superscript"/>
        </w:rPr>
        <w:t>42</w:t>
      </w:r>
      <w:r>
        <w:rPr>
          <w:rFonts w:ascii="Calibri" w:hAnsi="Calibri"/>
          <w:spacing w:val="-20"/>
          <w:sz w:val="22"/>
          <w:vertAlign w:val="baseline"/>
        </w:rPr>
        <w:t> </w:t>
      </w:r>
      <w:r>
        <w:rPr>
          <w:rFonts w:ascii="Calibri" w:hAnsi="Calibri"/>
          <w:sz w:val="22"/>
          <w:vertAlign w:val="baseline"/>
        </w:rPr>
        <w:t>“What</w:t>
      </w:r>
      <w:r>
        <w:rPr>
          <w:rFonts w:ascii="Calibri" w:hAnsi="Calibri"/>
          <w:spacing w:val="-5"/>
          <w:sz w:val="22"/>
          <w:vertAlign w:val="baseline"/>
        </w:rPr>
        <w:t> </w:t>
      </w:r>
      <w:r>
        <w:rPr>
          <w:rFonts w:ascii="Calibri" w:hAnsi="Calibri"/>
          <w:sz w:val="22"/>
          <w:vertAlign w:val="baseline"/>
        </w:rPr>
        <w:t>do</w:t>
      </w:r>
      <w:r>
        <w:rPr>
          <w:rFonts w:ascii="Calibri" w:hAnsi="Calibri"/>
          <w:spacing w:val="-7"/>
          <w:sz w:val="22"/>
          <w:vertAlign w:val="baseline"/>
        </w:rPr>
        <w:t> </w:t>
      </w:r>
      <w:r>
        <w:rPr>
          <w:rFonts w:ascii="Calibri" w:hAnsi="Calibri"/>
          <w:sz w:val="22"/>
          <w:vertAlign w:val="baseline"/>
        </w:rPr>
        <w:t>you</w:t>
      </w:r>
      <w:r>
        <w:rPr>
          <w:rFonts w:ascii="Calibri" w:hAnsi="Calibri"/>
          <w:spacing w:val="-9"/>
          <w:sz w:val="22"/>
          <w:vertAlign w:val="baseline"/>
        </w:rPr>
        <w:t> </w:t>
      </w:r>
      <w:r>
        <w:rPr>
          <w:rFonts w:ascii="Calibri" w:hAnsi="Calibri"/>
          <w:sz w:val="22"/>
          <w:vertAlign w:val="baseline"/>
        </w:rPr>
        <w:t>think</w:t>
      </w:r>
      <w:r>
        <w:rPr>
          <w:rFonts w:ascii="Calibri" w:hAnsi="Calibri"/>
          <w:spacing w:val="-5"/>
          <w:sz w:val="22"/>
          <w:vertAlign w:val="baseline"/>
        </w:rPr>
        <w:t> </w:t>
      </w:r>
      <w:r>
        <w:rPr>
          <w:rFonts w:ascii="Calibri" w:hAnsi="Calibri"/>
          <w:sz w:val="22"/>
          <w:vertAlign w:val="baseline"/>
        </w:rPr>
        <w:t>about the Messiah? Whose son is he?”</w:t>
      </w:r>
    </w:p>
    <w:p>
      <w:pPr>
        <w:spacing w:before="164"/>
        <w:ind w:left="839" w:right="0" w:firstLine="0"/>
        <w:jc w:val="left"/>
        <w:rPr>
          <w:rFonts w:ascii="Calibri" w:hAnsi="Calibri"/>
          <w:sz w:val="22"/>
        </w:rPr>
      </w:pPr>
      <w:r>
        <w:rPr>
          <w:rFonts w:ascii="Calibri" w:hAnsi="Calibri"/>
          <w:sz w:val="22"/>
        </w:rPr>
        <w:t>“The</w:t>
      </w:r>
      <w:r>
        <w:rPr>
          <w:rFonts w:ascii="Calibri" w:hAnsi="Calibri"/>
          <w:spacing w:val="-6"/>
          <w:sz w:val="22"/>
        </w:rPr>
        <w:t> </w:t>
      </w:r>
      <w:r>
        <w:rPr>
          <w:rFonts w:ascii="Calibri" w:hAnsi="Calibri"/>
          <w:sz w:val="22"/>
        </w:rPr>
        <w:t>son</w:t>
      </w:r>
      <w:r>
        <w:rPr>
          <w:rFonts w:ascii="Calibri" w:hAnsi="Calibri"/>
          <w:spacing w:val="-6"/>
          <w:sz w:val="22"/>
        </w:rPr>
        <w:t> </w:t>
      </w:r>
      <w:r>
        <w:rPr>
          <w:rFonts w:ascii="Calibri" w:hAnsi="Calibri"/>
          <w:sz w:val="22"/>
        </w:rPr>
        <w:t>of</w:t>
      </w:r>
      <w:r>
        <w:rPr>
          <w:rFonts w:ascii="Calibri" w:hAnsi="Calibri"/>
          <w:spacing w:val="-5"/>
          <w:sz w:val="22"/>
        </w:rPr>
        <w:t> </w:t>
      </w:r>
      <w:r>
        <w:rPr>
          <w:rFonts w:ascii="Calibri" w:hAnsi="Calibri"/>
          <w:sz w:val="22"/>
        </w:rPr>
        <w:t>David,”</w:t>
      </w:r>
      <w:r>
        <w:rPr>
          <w:rFonts w:ascii="Calibri" w:hAnsi="Calibri"/>
          <w:spacing w:val="-4"/>
          <w:sz w:val="22"/>
        </w:rPr>
        <w:t> </w:t>
      </w:r>
      <w:r>
        <w:rPr>
          <w:rFonts w:ascii="Calibri" w:hAnsi="Calibri"/>
          <w:sz w:val="22"/>
        </w:rPr>
        <w:t>they</w:t>
      </w:r>
      <w:r>
        <w:rPr>
          <w:rFonts w:ascii="Calibri" w:hAnsi="Calibri"/>
          <w:spacing w:val="-2"/>
          <w:sz w:val="22"/>
        </w:rPr>
        <w:t> replied.</w:t>
      </w:r>
    </w:p>
    <w:p>
      <w:pPr>
        <w:spacing w:before="180"/>
        <w:ind w:left="840" w:right="0" w:firstLine="0"/>
        <w:jc w:val="left"/>
        <w:rPr>
          <w:rFonts w:ascii="Calibri" w:hAnsi="Calibri"/>
          <w:sz w:val="22"/>
        </w:rPr>
      </w:pPr>
      <w:r>
        <w:rPr>
          <w:rFonts w:ascii="Calibri" w:hAnsi="Calibri"/>
          <w:sz w:val="22"/>
          <w:vertAlign w:val="superscript"/>
        </w:rPr>
        <w:t>43</w:t>
      </w:r>
      <w:r>
        <w:rPr>
          <w:rFonts w:ascii="Calibri" w:hAnsi="Calibri"/>
          <w:spacing w:val="-20"/>
          <w:sz w:val="22"/>
          <w:vertAlign w:val="baseline"/>
        </w:rPr>
        <w:t> </w:t>
      </w:r>
      <w:r>
        <w:rPr>
          <w:rFonts w:ascii="Calibri" w:hAnsi="Calibri"/>
          <w:sz w:val="22"/>
          <w:vertAlign w:val="baseline"/>
        </w:rPr>
        <w:t>He</w:t>
      </w:r>
      <w:r>
        <w:rPr>
          <w:rFonts w:ascii="Calibri" w:hAnsi="Calibri"/>
          <w:spacing w:val="-5"/>
          <w:sz w:val="22"/>
          <w:vertAlign w:val="baseline"/>
        </w:rPr>
        <w:t> </w:t>
      </w:r>
      <w:r>
        <w:rPr>
          <w:rFonts w:ascii="Calibri" w:hAnsi="Calibri"/>
          <w:sz w:val="22"/>
          <w:vertAlign w:val="baseline"/>
        </w:rPr>
        <w:t>said</w:t>
      </w:r>
      <w:r>
        <w:rPr>
          <w:rFonts w:ascii="Calibri" w:hAnsi="Calibri"/>
          <w:spacing w:val="-5"/>
          <w:sz w:val="22"/>
          <w:vertAlign w:val="baseline"/>
        </w:rPr>
        <w:t> </w:t>
      </w:r>
      <w:r>
        <w:rPr>
          <w:rFonts w:ascii="Calibri" w:hAnsi="Calibri"/>
          <w:sz w:val="22"/>
          <w:vertAlign w:val="baseline"/>
        </w:rPr>
        <w:t>to</w:t>
      </w:r>
      <w:r>
        <w:rPr>
          <w:rFonts w:ascii="Calibri" w:hAnsi="Calibri"/>
          <w:spacing w:val="-2"/>
          <w:sz w:val="22"/>
          <w:vertAlign w:val="baseline"/>
        </w:rPr>
        <w:t> </w:t>
      </w:r>
      <w:r>
        <w:rPr>
          <w:rFonts w:ascii="Calibri" w:hAnsi="Calibri"/>
          <w:sz w:val="22"/>
          <w:vertAlign w:val="baseline"/>
        </w:rPr>
        <w:t>them,</w:t>
      </w:r>
      <w:r>
        <w:rPr>
          <w:rFonts w:ascii="Calibri" w:hAnsi="Calibri"/>
          <w:spacing w:val="-3"/>
          <w:sz w:val="22"/>
          <w:vertAlign w:val="baseline"/>
        </w:rPr>
        <w:t> </w:t>
      </w:r>
      <w:r>
        <w:rPr>
          <w:rFonts w:ascii="Calibri" w:hAnsi="Calibri"/>
          <w:sz w:val="22"/>
          <w:vertAlign w:val="baseline"/>
        </w:rPr>
        <w:t>“How</w:t>
      </w:r>
      <w:r>
        <w:rPr>
          <w:rFonts w:ascii="Calibri" w:hAnsi="Calibri"/>
          <w:spacing w:val="-6"/>
          <w:sz w:val="22"/>
          <w:vertAlign w:val="baseline"/>
        </w:rPr>
        <w:t> </w:t>
      </w:r>
      <w:r>
        <w:rPr>
          <w:rFonts w:ascii="Calibri" w:hAnsi="Calibri"/>
          <w:sz w:val="22"/>
          <w:vertAlign w:val="baseline"/>
        </w:rPr>
        <w:t>is</w:t>
      </w:r>
      <w:r>
        <w:rPr>
          <w:rFonts w:ascii="Calibri" w:hAnsi="Calibri"/>
          <w:spacing w:val="-5"/>
          <w:sz w:val="22"/>
          <w:vertAlign w:val="baseline"/>
        </w:rPr>
        <w:t> </w:t>
      </w:r>
      <w:r>
        <w:rPr>
          <w:rFonts w:ascii="Calibri" w:hAnsi="Calibri"/>
          <w:sz w:val="22"/>
          <w:vertAlign w:val="baseline"/>
        </w:rPr>
        <w:t>it</w:t>
      </w:r>
      <w:r>
        <w:rPr>
          <w:rFonts w:ascii="Calibri" w:hAnsi="Calibri"/>
          <w:spacing w:val="-3"/>
          <w:sz w:val="22"/>
          <w:vertAlign w:val="baseline"/>
        </w:rPr>
        <w:t> </w:t>
      </w:r>
      <w:r>
        <w:rPr>
          <w:rFonts w:ascii="Calibri" w:hAnsi="Calibri"/>
          <w:sz w:val="22"/>
          <w:vertAlign w:val="baseline"/>
        </w:rPr>
        <w:t>then</w:t>
      </w:r>
      <w:r>
        <w:rPr>
          <w:rFonts w:ascii="Calibri" w:hAnsi="Calibri"/>
          <w:spacing w:val="-4"/>
          <w:sz w:val="22"/>
          <w:vertAlign w:val="baseline"/>
        </w:rPr>
        <w:t> </w:t>
      </w:r>
      <w:r>
        <w:rPr>
          <w:rFonts w:ascii="Calibri" w:hAnsi="Calibri"/>
          <w:sz w:val="22"/>
          <w:vertAlign w:val="baseline"/>
        </w:rPr>
        <w:t>that</w:t>
      </w:r>
      <w:r>
        <w:rPr>
          <w:rFonts w:ascii="Calibri" w:hAnsi="Calibri"/>
          <w:spacing w:val="-3"/>
          <w:sz w:val="22"/>
          <w:vertAlign w:val="baseline"/>
        </w:rPr>
        <w:t> </w:t>
      </w:r>
      <w:r>
        <w:rPr>
          <w:rFonts w:ascii="Calibri" w:hAnsi="Calibri"/>
          <w:sz w:val="22"/>
          <w:vertAlign w:val="baseline"/>
        </w:rPr>
        <w:t>David,</w:t>
      </w:r>
      <w:r>
        <w:rPr>
          <w:rFonts w:ascii="Calibri" w:hAnsi="Calibri"/>
          <w:spacing w:val="-3"/>
          <w:sz w:val="22"/>
          <w:vertAlign w:val="baseline"/>
        </w:rPr>
        <w:t> </w:t>
      </w:r>
      <w:r>
        <w:rPr>
          <w:rFonts w:ascii="Calibri" w:hAnsi="Calibri"/>
          <w:sz w:val="22"/>
          <w:vertAlign w:val="baseline"/>
        </w:rPr>
        <w:t>speaking</w:t>
      </w:r>
      <w:r>
        <w:rPr>
          <w:rFonts w:ascii="Calibri" w:hAnsi="Calibri"/>
          <w:spacing w:val="-5"/>
          <w:sz w:val="22"/>
          <w:vertAlign w:val="baseline"/>
        </w:rPr>
        <w:t> </w:t>
      </w:r>
      <w:r>
        <w:rPr>
          <w:rFonts w:ascii="Calibri" w:hAnsi="Calibri"/>
          <w:sz w:val="22"/>
          <w:vertAlign w:val="baseline"/>
        </w:rPr>
        <w:t>by</w:t>
      </w:r>
      <w:r>
        <w:rPr>
          <w:rFonts w:ascii="Calibri" w:hAnsi="Calibri"/>
          <w:spacing w:val="-4"/>
          <w:sz w:val="22"/>
          <w:vertAlign w:val="baseline"/>
        </w:rPr>
        <w:t> </w:t>
      </w:r>
      <w:r>
        <w:rPr>
          <w:rFonts w:ascii="Calibri" w:hAnsi="Calibri"/>
          <w:sz w:val="22"/>
          <w:vertAlign w:val="baseline"/>
        </w:rPr>
        <w:t>the</w:t>
      </w:r>
      <w:r>
        <w:rPr>
          <w:rFonts w:ascii="Calibri" w:hAnsi="Calibri"/>
          <w:spacing w:val="-3"/>
          <w:sz w:val="22"/>
          <w:vertAlign w:val="baseline"/>
        </w:rPr>
        <w:t> </w:t>
      </w:r>
      <w:r>
        <w:rPr>
          <w:rFonts w:ascii="Calibri" w:hAnsi="Calibri"/>
          <w:sz w:val="22"/>
          <w:vertAlign w:val="baseline"/>
        </w:rPr>
        <w:t>Spirit,</w:t>
      </w:r>
      <w:r>
        <w:rPr>
          <w:rFonts w:ascii="Calibri" w:hAnsi="Calibri"/>
          <w:spacing w:val="-4"/>
          <w:sz w:val="22"/>
          <w:vertAlign w:val="baseline"/>
        </w:rPr>
        <w:t> </w:t>
      </w:r>
      <w:r>
        <w:rPr>
          <w:rFonts w:ascii="Calibri" w:hAnsi="Calibri"/>
          <w:sz w:val="22"/>
          <w:vertAlign w:val="baseline"/>
        </w:rPr>
        <w:t>calls</w:t>
      </w:r>
      <w:r>
        <w:rPr>
          <w:rFonts w:ascii="Calibri" w:hAnsi="Calibri"/>
          <w:spacing w:val="-3"/>
          <w:sz w:val="22"/>
          <w:vertAlign w:val="baseline"/>
        </w:rPr>
        <w:t> </w:t>
      </w:r>
      <w:r>
        <w:rPr>
          <w:rFonts w:ascii="Calibri" w:hAnsi="Calibri"/>
          <w:sz w:val="22"/>
          <w:vertAlign w:val="baseline"/>
        </w:rPr>
        <w:t>him</w:t>
      </w:r>
      <w:r>
        <w:rPr>
          <w:rFonts w:ascii="Calibri" w:hAnsi="Calibri"/>
          <w:spacing w:val="-5"/>
          <w:sz w:val="22"/>
          <w:vertAlign w:val="baseline"/>
        </w:rPr>
        <w:t> </w:t>
      </w:r>
      <w:r>
        <w:rPr>
          <w:rFonts w:ascii="Calibri" w:hAnsi="Calibri"/>
          <w:sz w:val="22"/>
          <w:vertAlign w:val="baseline"/>
        </w:rPr>
        <w:t>‘Lord’?</w:t>
      </w:r>
      <w:r>
        <w:rPr>
          <w:rFonts w:ascii="Calibri" w:hAnsi="Calibri"/>
          <w:spacing w:val="-2"/>
          <w:sz w:val="22"/>
          <w:vertAlign w:val="baseline"/>
        </w:rPr>
        <w:t> </w:t>
      </w:r>
      <w:r>
        <w:rPr>
          <w:rFonts w:ascii="Calibri" w:hAnsi="Calibri"/>
          <w:sz w:val="22"/>
          <w:vertAlign w:val="baseline"/>
        </w:rPr>
        <w:t>For</w:t>
      </w:r>
      <w:r>
        <w:rPr>
          <w:rFonts w:ascii="Calibri" w:hAnsi="Calibri"/>
          <w:spacing w:val="-4"/>
          <w:sz w:val="22"/>
          <w:vertAlign w:val="baseline"/>
        </w:rPr>
        <w:t> </w:t>
      </w:r>
      <w:r>
        <w:rPr>
          <w:rFonts w:ascii="Calibri" w:hAnsi="Calibri"/>
          <w:sz w:val="22"/>
          <w:vertAlign w:val="baseline"/>
        </w:rPr>
        <w:t>he</w:t>
      </w:r>
      <w:r>
        <w:rPr>
          <w:rFonts w:ascii="Calibri" w:hAnsi="Calibri"/>
          <w:spacing w:val="-5"/>
          <w:sz w:val="22"/>
          <w:vertAlign w:val="baseline"/>
        </w:rPr>
        <w:t> </w:t>
      </w:r>
      <w:r>
        <w:rPr>
          <w:rFonts w:ascii="Calibri" w:hAnsi="Calibri"/>
          <w:spacing w:val="-2"/>
          <w:sz w:val="22"/>
          <w:vertAlign w:val="baseline"/>
        </w:rPr>
        <w:t>says,</w:t>
      </w:r>
    </w:p>
    <w:p>
      <w:pPr>
        <w:spacing w:after="0"/>
        <w:jc w:val="left"/>
        <w:rPr>
          <w:rFonts w:ascii="Calibri" w:hAnsi="Calibri"/>
          <w:sz w:val="22"/>
        </w:rPr>
        <w:sectPr>
          <w:pgSz w:w="12240" w:h="15840"/>
          <w:pgMar w:header="0" w:footer="523" w:top="1380" w:bottom="720" w:left="1320" w:right="1320"/>
        </w:sectPr>
      </w:pPr>
    </w:p>
    <w:p>
      <w:pPr>
        <w:spacing w:line="259" w:lineRule="auto" w:before="59"/>
        <w:ind w:left="1041" w:right="5184" w:hanging="202"/>
        <w:jc w:val="left"/>
        <w:rPr>
          <w:rFonts w:ascii="Calibri" w:hAnsi="Calibri"/>
          <w:sz w:val="22"/>
        </w:rPr>
      </w:pPr>
      <w:r>
        <w:rPr>
          <w:rFonts w:ascii="Calibri" w:hAnsi="Calibri"/>
          <w:sz w:val="22"/>
          <w:vertAlign w:val="superscript"/>
        </w:rPr>
        <w:t>44</w:t>
      </w:r>
      <w:r>
        <w:rPr>
          <w:rFonts w:ascii="Calibri" w:hAnsi="Calibri"/>
          <w:spacing w:val="-18"/>
          <w:sz w:val="22"/>
          <w:vertAlign w:val="baseline"/>
        </w:rPr>
        <w:t> </w:t>
      </w:r>
      <w:r>
        <w:rPr>
          <w:rFonts w:ascii="Calibri" w:hAnsi="Calibri"/>
          <w:sz w:val="22"/>
          <w:vertAlign w:val="baseline"/>
        </w:rPr>
        <w:t>“‘The</w:t>
      </w:r>
      <w:r>
        <w:rPr>
          <w:rFonts w:ascii="Calibri" w:hAnsi="Calibri"/>
          <w:spacing w:val="-12"/>
          <w:sz w:val="22"/>
          <w:vertAlign w:val="baseline"/>
        </w:rPr>
        <w:t> </w:t>
      </w:r>
      <w:r>
        <w:rPr>
          <w:rFonts w:ascii="Calibri" w:hAnsi="Calibri"/>
          <w:sz w:val="22"/>
          <w:vertAlign w:val="baseline"/>
        </w:rPr>
        <w:t>Lord</w:t>
      </w:r>
      <w:r>
        <w:rPr>
          <w:rFonts w:ascii="Calibri" w:hAnsi="Calibri"/>
          <w:spacing w:val="-9"/>
          <w:sz w:val="22"/>
          <w:vertAlign w:val="baseline"/>
        </w:rPr>
        <w:t> </w:t>
      </w:r>
      <w:r>
        <w:rPr>
          <w:rFonts w:ascii="Calibri" w:hAnsi="Calibri"/>
          <w:sz w:val="22"/>
          <w:vertAlign w:val="baseline"/>
        </w:rPr>
        <w:t>[Yahweh]</w:t>
      </w:r>
      <w:r>
        <w:rPr>
          <w:rFonts w:ascii="Calibri" w:hAnsi="Calibri"/>
          <w:spacing w:val="-8"/>
          <w:sz w:val="22"/>
          <w:vertAlign w:val="baseline"/>
        </w:rPr>
        <w:t> </w:t>
      </w:r>
      <w:r>
        <w:rPr>
          <w:rFonts w:ascii="Calibri" w:hAnsi="Calibri"/>
          <w:sz w:val="22"/>
          <w:vertAlign w:val="baseline"/>
        </w:rPr>
        <w:t>said</w:t>
      </w:r>
      <w:r>
        <w:rPr>
          <w:rFonts w:ascii="Calibri" w:hAnsi="Calibri"/>
          <w:spacing w:val="-11"/>
          <w:sz w:val="22"/>
          <w:vertAlign w:val="baseline"/>
        </w:rPr>
        <w:t> </w:t>
      </w:r>
      <w:r>
        <w:rPr>
          <w:rFonts w:ascii="Calibri" w:hAnsi="Calibri"/>
          <w:sz w:val="22"/>
          <w:vertAlign w:val="baseline"/>
        </w:rPr>
        <w:t>to</w:t>
      </w:r>
      <w:r>
        <w:rPr>
          <w:rFonts w:ascii="Calibri" w:hAnsi="Calibri"/>
          <w:spacing w:val="-9"/>
          <w:sz w:val="22"/>
          <w:vertAlign w:val="baseline"/>
        </w:rPr>
        <w:t> </w:t>
      </w:r>
      <w:r>
        <w:rPr>
          <w:rFonts w:ascii="Calibri" w:hAnsi="Calibri"/>
          <w:sz w:val="22"/>
          <w:vertAlign w:val="baseline"/>
        </w:rPr>
        <w:t>my</w:t>
      </w:r>
      <w:r>
        <w:rPr>
          <w:rFonts w:ascii="Calibri" w:hAnsi="Calibri"/>
          <w:spacing w:val="-9"/>
          <w:sz w:val="22"/>
          <w:vertAlign w:val="baseline"/>
        </w:rPr>
        <w:t> </w:t>
      </w:r>
      <w:r>
        <w:rPr>
          <w:rFonts w:ascii="Calibri" w:hAnsi="Calibri"/>
          <w:sz w:val="22"/>
          <w:vertAlign w:val="baseline"/>
        </w:rPr>
        <w:t>Lord: “Sit at my right hand</w:t>
      </w:r>
    </w:p>
    <w:p>
      <w:pPr>
        <w:spacing w:line="256" w:lineRule="auto" w:before="1"/>
        <w:ind w:left="1041" w:right="6625" w:hanging="202"/>
        <w:jc w:val="left"/>
        <w:rPr>
          <w:rFonts w:ascii="Calibri" w:hAnsi="Calibri" w:cs="Calibri" w:eastAsia="Calibri"/>
          <w:sz w:val="22"/>
          <w:szCs w:val="22"/>
        </w:rPr>
      </w:pPr>
      <w:r>
        <w:rPr>
          <w:rFonts w:ascii="Calibri" w:hAnsi="Calibri" w:cs="Calibri" w:eastAsia="Calibri"/>
          <w:spacing w:val="-4"/>
          <w:sz w:val="22"/>
          <w:szCs w:val="22"/>
        </w:rPr>
        <w:t>un�l</w:t>
      </w:r>
      <w:r>
        <w:rPr>
          <w:rFonts w:ascii="Calibri" w:hAnsi="Calibri" w:cs="Calibri" w:eastAsia="Calibri"/>
          <w:spacing w:val="-9"/>
          <w:sz w:val="22"/>
          <w:szCs w:val="22"/>
        </w:rPr>
        <w:t> </w:t>
      </w:r>
      <w:r>
        <w:rPr>
          <w:rFonts w:ascii="Calibri" w:hAnsi="Calibri" w:cs="Calibri" w:eastAsia="Calibri"/>
          <w:spacing w:val="-4"/>
          <w:sz w:val="22"/>
          <w:szCs w:val="22"/>
        </w:rPr>
        <w:t>I</w:t>
      </w:r>
      <w:r>
        <w:rPr>
          <w:rFonts w:ascii="Calibri" w:hAnsi="Calibri" w:cs="Calibri" w:eastAsia="Calibri"/>
          <w:spacing w:val="-8"/>
          <w:sz w:val="22"/>
          <w:szCs w:val="22"/>
        </w:rPr>
        <w:t> </w:t>
      </w:r>
      <w:r>
        <w:rPr>
          <w:rFonts w:ascii="Calibri" w:hAnsi="Calibri" w:cs="Calibri" w:eastAsia="Calibri"/>
          <w:spacing w:val="-4"/>
          <w:sz w:val="22"/>
          <w:szCs w:val="22"/>
        </w:rPr>
        <w:t>put</w:t>
      </w:r>
      <w:r>
        <w:rPr>
          <w:rFonts w:ascii="Calibri" w:hAnsi="Calibri" w:cs="Calibri" w:eastAsia="Calibri"/>
          <w:spacing w:val="-9"/>
          <w:sz w:val="22"/>
          <w:szCs w:val="22"/>
        </w:rPr>
        <w:t> </w:t>
      </w:r>
      <w:r>
        <w:rPr>
          <w:rFonts w:ascii="Calibri" w:hAnsi="Calibri" w:cs="Calibri" w:eastAsia="Calibri"/>
          <w:spacing w:val="-4"/>
          <w:sz w:val="22"/>
          <w:szCs w:val="22"/>
        </w:rPr>
        <w:t>your</w:t>
      </w:r>
      <w:r>
        <w:rPr>
          <w:rFonts w:ascii="Calibri" w:hAnsi="Calibri" w:cs="Calibri" w:eastAsia="Calibri"/>
          <w:spacing w:val="-8"/>
          <w:sz w:val="22"/>
          <w:szCs w:val="22"/>
        </w:rPr>
        <w:t> </w:t>
      </w:r>
      <w:r>
        <w:rPr>
          <w:rFonts w:ascii="Calibri" w:hAnsi="Calibri" w:cs="Calibri" w:eastAsia="Calibri"/>
          <w:spacing w:val="-4"/>
          <w:sz w:val="22"/>
          <w:szCs w:val="22"/>
        </w:rPr>
        <w:t>enemies </w:t>
      </w:r>
      <w:r>
        <w:rPr>
          <w:rFonts w:ascii="Calibri" w:hAnsi="Calibri" w:cs="Calibri" w:eastAsia="Calibri"/>
          <w:sz w:val="22"/>
          <w:szCs w:val="22"/>
        </w:rPr>
        <w:t>under your feet.”’</w:t>
      </w:r>
    </w:p>
    <w:p>
      <w:pPr>
        <w:spacing w:line="256" w:lineRule="auto" w:before="164"/>
        <w:ind w:left="839" w:right="267" w:firstLine="0"/>
        <w:jc w:val="left"/>
        <w:rPr>
          <w:rFonts w:ascii="Calibri" w:hAnsi="Calibri"/>
          <w:sz w:val="22"/>
        </w:rPr>
      </w:pPr>
      <w:r>
        <w:rPr>
          <w:rFonts w:ascii="Calibri" w:hAnsi="Calibri"/>
          <w:sz w:val="22"/>
          <w:vertAlign w:val="superscript"/>
        </w:rPr>
        <w:t>45</w:t>
      </w:r>
      <w:r>
        <w:rPr>
          <w:rFonts w:ascii="Calibri" w:hAnsi="Calibri"/>
          <w:spacing w:val="-20"/>
          <w:sz w:val="22"/>
          <w:vertAlign w:val="baseline"/>
        </w:rPr>
        <w:t> </w:t>
      </w:r>
      <w:r>
        <w:rPr>
          <w:rFonts w:ascii="Calibri" w:hAnsi="Calibri"/>
          <w:sz w:val="22"/>
          <w:vertAlign w:val="baseline"/>
        </w:rPr>
        <w:t>If</w:t>
      </w:r>
      <w:r>
        <w:rPr>
          <w:rFonts w:ascii="Calibri" w:hAnsi="Calibri"/>
          <w:spacing w:val="-6"/>
          <w:sz w:val="22"/>
          <w:vertAlign w:val="baseline"/>
        </w:rPr>
        <w:t> </w:t>
      </w:r>
      <w:r>
        <w:rPr>
          <w:rFonts w:ascii="Calibri" w:hAnsi="Calibri"/>
          <w:sz w:val="22"/>
          <w:vertAlign w:val="baseline"/>
        </w:rPr>
        <w:t>then</w:t>
      </w:r>
      <w:r>
        <w:rPr>
          <w:rFonts w:ascii="Calibri" w:hAnsi="Calibri"/>
          <w:spacing w:val="-5"/>
          <w:sz w:val="22"/>
          <w:vertAlign w:val="baseline"/>
        </w:rPr>
        <w:t> </w:t>
      </w:r>
      <w:r>
        <w:rPr>
          <w:rFonts w:ascii="Calibri" w:hAnsi="Calibri"/>
          <w:sz w:val="22"/>
          <w:vertAlign w:val="baseline"/>
        </w:rPr>
        <w:t>David</w:t>
      </w:r>
      <w:r>
        <w:rPr>
          <w:rFonts w:ascii="Calibri" w:hAnsi="Calibri"/>
          <w:spacing w:val="-5"/>
          <w:sz w:val="22"/>
          <w:vertAlign w:val="baseline"/>
        </w:rPr>
        <w:t> </w:t>
      </w:r>
      <w:r>
        <w:rPr>
          <w:rFonts w:ascii="Calibri" w:hAnsi="Calibri"/>
          <w:sz w:val="22"/>
          <w:vertAlign w:val="baseline"/>
        </w:rPr>
        <w:t>calls</w:t>
      </w:r>
      <w:r>
        <w:rPr>
          <w:rFonts w:ascii="Calibri" w:hAnsi="Calibri"/>
          <w:spacing w:val="-4"/>
          <w:sz w:val="22"/>
          <w:vertAlign w:val="baseline"/>
        </w:rPr>
        <w:t> </w:t>
      </w:r>
      <w:r>
        <w:rPr>
          <w:rFonts w:ascii="Calibri" w:hAnsi="Calibri"/>
          <w:sz w:val="22"/>
          <w:vertAlign w:val="baseline"/>
        </w:rPr>
        <w:t>him</w:t>
      </w:r>
      <w:r>
        <w:rPr>
          <w:rFonts w:ascii="Calibri" w:hAnsi="Calibri"/>
          <w:spacing w:val="-5"/>
          <w:sz w:val="22"/>
          <w:vertAlign w:val="baseline"/>
        </w:rPr>
        <w:t> </w:t>
      </w:r>
      <w:r>
        <w:rPr>
          <w:rFonts w:ascii="Calibri" w:hAnsi="Calibri"/>
          <w:sz w:val="22"/>
          <w:vertAlign w:val="baseline"/>
        </w:rPr>
        <w:t>‘Lord,’</w:t>
      </w:r>
      <w:r>
        <w:rPr>
          <w:rFonts w:ascii="Calibri" w:hAnsi="Calibri"/>
          <w:spacing w:val="-4"/>
          <w:sz w:val="22"/>
          <w:vertAlign w:val="baseline"/>
        </w:rPr>
        <w:t> </w:t>
      </w:r>
      <w:r>
        <w:rPr>
          <w:rFonts w:ascii="Calibri" w:hAnsi="Calibri"/>
          <w:sz w:val="22"/>
          <w:vertAlign w:val="baseline"/>
        </w:rPr>
        <w:t>how</w:t>
      </w:r>
      <w:r>
        <w:rPr>
          <w:rFonts w:ascii="Calibri" w:hAnsi="Calibri"/>
          <w:spacing w:val="-6"/>
          <w:sz w:val="22"/>
          <w:vertAlign w:val="baseline"/>
        </w:rPr>
        <w:t> </w:t>
      </w:r>
      <w:r>
        <w:rPr>
          <w:rFonts w:ascii="Calibri" w:hAnsi="Calibri"/>
          <w:sz w:val="22"/>
          <w:vertAlign w:val="baseline"/>
        </w:rPr>
        <w:t>can</w:t>
      </w:r>
      <w:r>
        <w:rPr>
          <w:rFonts w:ascii="Calibri" w:hAnsi="Calibri"/>
          <w:spacing w:val="-5"/>
          <w:sz w:val="22"/>
          <w:vertAlign w:val="baseline"/>
        </w:rPr>
        <w:t> </w:t>
      </w:r>
      <w:r>
        <w:rPr>
          <w:rFonts w:ascii="Calibri" w:hAnsi="Calibri"/>
          <w:sz w:val="22"/>
          <w:vertAlign w:val="baseline"/>
        </w:rPr>
        <w:t>he</w:t>
      </w:r>
      <w:r>
        <w:rPr>
          <w:rFonts w:ascii="Calibri" w:hAnsi="Calibri"/>
          <w:spacing w:val="-3"/>
          <w:sz w:val="22"/>
          <w:vertAlign w:val="baseline"/>
        </w:rPr>
        <w:t> </w:t>
      </w:r>
      <w:r>
        <w:rPr>
          <w:rFonts w:ascii="Calibri" w:hAnsi="Calibri"/>
          <w:sz w:val="22"/>
          <w:vertAlign w:val="baseline"/>
        </w:rPr>
        <w:t>be</w:t>
      </w:r>
      <w:r>
        <w:rPr>
          <w:rFonts w:ascii="Calibri" w:hAnsi="Calibri"/>
          <w:spacing w:val="-6"/>
          <w:sz w:val="22"/>
          <w:vertAlign w:val="baseline"/>
        </w:rPr>
        <w:t> </w:t>
      </w:r>
      <w:r>
        <w:rPr>
          <w:rFonts w:ascii="Calibri" w:hAnsi="Calibri"/>
          <w:sz w:val="22"/>
          <w:vertAlign w:val="baseline"/>
        </w:rPr>
        <w:t>his</w:t>
      </w:r>
      <w:r>
        <w:rPr>
          <w:rFonts w:ascii="Calibri" w:hAnsi="Calibri"/>
          <w:spacing w:val="-4"/>
          <w:sz w:val="22"/>
          <w:vertAlign w:val="baseline"/>
        </w:rPr>
        <w:t> </w:t>
      </w:r>
      <w:r>
        <w:rPr>
          <w:rFonts w:ascii="Calibri" w:hAnsi="Calibri"/>
          <w:sz w:val="22"/>
          <w:vertAlign w:val="baseline"/>
        </w:rPr>
        <w:t>son?”</w:t>
      </w:r>
      <w:r>
        <w:rPr>
          <w:rFonts w:ascii="Calibri" w:hAnsi="Calibri"/>
          <w:spacing w:val="-5"/>
          <w:sz w:val="22"/>
          <w:vertAlign w:val="baseline"/>
        </w:rPr>
        <w:t> </w:t>
      </w:r>
      <w:r>
        <w:rPr>
          <w:rFonts w:ascii="Calibri" w:hAnsi="Calibri"/>
          <w:sz w:val="22"/>
          <w:vertAlign w:val="baseline"/>
        </w:rPr>
        <w:t>–</w:t>
      </w:r>
      <w:r>
        <w:rPr>
          <w:rFonts w:ascii="Calibri" w:hAnsi="Calibri"/>
          <w:spacing w:val="-2"/>
          <w:sz w:val="22"/>
          <w:vertAlign w:val="baseline"/>
        </w:rPr>
        <w:t> </w:t>
      </w:r>
      <w:r>
        <w:rPr>
          <w:rFonts w:ascii="Calibri" w:hAnsi="Calibri"/>
          <w:sz w:val="22"/>
          <w:vertAlign w:val="baseline"/>
        </w:rPr>
        <w:t>Italics</w:t>
      </w:r>
      <w:r>
        <w:rPr>
          <w:rFonts w:ascii="Calibri" w:hAnsi="Calibri"/>
          <w:spacing w:val="-6"/>
          <w:sz w:val="22"/>
          <w:vertAlign w:val="baseline"/>
        </w:rPr>
        <w:t> </w:t>
      </w:r>
      <w:r>
        <w:rPr>
          <w:rFonts w:ascii="Calibri" w:hAnsi="Calibri"/>
          <w:sz w:val="22"/>
          <w:vertAlign w:val="baseline"/>
        </w:rPr>
        <w:t>added</w:t>
      </w:r>
      <w:r>
        <w:rPr>
          <w:rFonts w:ascii="Calibri" w:hAnsi="Calibri"/>
          <w:spacing w:val="-5"/>
          <w:sz w:val="22"/>
          <w:vertAlign w:val="baseline"/>
        </w:rPr>
        <w:t> </w:t>
      </w:r>
      <w:r>
        <w:rPr>
          <w:rFonts w:ascii="Calibri" w:hAnsi="Calibri"/>
          <w:sz w:val="22"/>
          <w:vertAlign w:val="baseline"/>
        </w:rPr>
        <w:t>to</w:t>
      </w:r>
      <w:r>
        <w:rPr>
          <w:rFonts w:ascii="Calibri" w:hAnsi="Calibri"/>
          <w:spacing w:val="-3"/>
          <w:sz w:val="22"/>
          <w:vertAlign w:val="baseline"/>
        </w:rPr>
        <w:t> </w:t>
      </w:r>
      <w:r>
        <w:rPr>
          <w:rFonts w:ascii="Calibri" w:hAnsi="Calibri"/>
          <w:sz w:val="22"/>
          <w:vertAlign w:val="baseline"/>
        </w:rPr>
        <w:t>reﬂect</w:t>
      </w:r>
      <w:r>
        <w:rPr>
          <w:rFonts w:ascii="Calibri" w:hAnsi="Calibri"/>
          <w:spacing w:val="-6"/>
          <w:sz w:val="22"/>
          <w:vertAlign w:val="baseline"/>
        </w:rPr>
        <w:t> </w:t>
      </w:r>
      <w:r>
        <w:rPr>
          <w:rFonts w:ascii="Calibri" w:hAnsi="Calibri"/>
          <w:sz w:val="22"/>
          <w:vertAlign w:val="baseline"/>
        </w:rPr>
        <w:t>original wording of Psalms 110:1.</w:t>
      </w:r>
    </w:p>
    <w:p>
      <w:pPr>
        <w:spacing w:line="259" w:lineRule="auto" w:before="165"/>
        <w:ind w:left="119" w:right="267" w:firstLine="0"/>
        <w:jc w:val="left"/>
        <w:rPr>
          <w:rFonts w:ascii="Calibri" w:hAnsi="Calibri" w:cs="Calibri" w:eastAsia="Calibri"/>
          <w:sz w:val="22"/>
          <w:szCs w:val="22"/>
        </w:rPr>
      </w:pPr>
      <w:r>
        <w:rPr>
          <w:rFonts w:ascii="Calibri" w:hAnsi="Calibri" w:cs="Calibri" w:eastAsia="Calibri"/>
          <w:sz w:val="22"/>
          <w:szCs w:val="22"/>
        </w:rPr>
        <w:t>No�ce</w:t>
      </w:r>
      <w:r>
        <w:rPr>
          <w:rFonts w:ascii="Calibri" w:hAnsi="Calibri" w:cs="Calibri" w:eastAsia="Calibri"/>
          <w:spacing w:val="-3"/>
          <w:sz w:val="22"/>
          <w:szCs w:val="22"/>
        </w:rPr>
        <w:t> </w:t>
      </w:r>
      <w:r>
        <w:rPr>
          <w:rFonts w:ascii="Calibri" w:hAnsi="Calibri" w:cs="Calibri" w:eastAsia="Calibri"/>
          <w:sz w:val="22"/>
          <w:szCs w:val="22"/>
        </w:rPr>
        <w:t>the rela�onships</w:t>
      </w:r>
      <w:r>
        <w:rPr>
          <w:rFonts w:ascii="Calibri" w:hAnsi="Calibri" w:cs="Calibri" w:eastAsia="Calibri"/>
          <w:spacing w:val="-3"/>
          <w:sz w:val="22"/>
          <w:szCs w:val="22"/>
        </w:rPr>
        <w:t> </w:t>
      </w:r>
      <w:r>
        <w:rPr>
          <w:rFonts w:ascii="Calibri" w:hAnsi="Calibri" w:cs="Calibri" w:eastAsia="Calibri"/>
          <w:sz w:val="22"/>
          <w:szCs w:val="22"/>
        </w:rPr>
        <w:t>here.</w:t>
      </w:r>
      <w:r>
        <w:rPr>
          <w:rFonts w:ascii="Calibri" w:hAnsi="Calibri" w:cs="Calibri" w:eastAsia="Calibri"/>
          <w:spacing w:val="-1"/>
          <w:sz w:val="22"/>
          <w:szCs w:val="22"/>
        </w:rPr>
        <w:t> </w:t>
      </w:r>
      <w:r>
        <w:rPr>
          <w:rFonts w:ascii="Calibri" w:hAnsi="Calibri" w:cs="Calibri" w:eastAsia="Calibri"/>
          <w:sz w:val="22"/>
          <w:szCs w:val="22"/>
        </w:rPr>
        <w:t>Jesus</w:t>
      </w:r>
      <w:r>
        <w:rPr>
          <w:rFonts w:ascii="Calibri" w:hAnsi="Calibri" w:cs="Calibri" w:eastAsia="Calibri"/>
          <w:spacing w:val="-1"/>
          <w:sz w:val="22"/>
          <w:szCs w:val="22"/>
        </w:rPr>
        <w:t> </w:t>
      </w:r>
      <w:r>
        <w:rPr>
          <w:rFonts w:ascii="Calibri" w:hAnsi="Calibri" w:cs="Calibri" w:eastAsia="Calibri"/>
          <w:sz w:val="22"/>
          <w:szCs w:val="22"/>
        </w:rPr>
        <w:t>asked</w:t>
      </w:r>
      <w:r>
        <w:rPr>
          <w:rFonts w:ascii="Calibri" w:hAnsi="Calibri" w:cs="Calibri" w:eastAsia="Calibri"/>
          <w:spacing w:val="-4"/>
          <w:sz w:val="22"/>
          <w:szCs w:val="22"/>
        </w:rPr>
        <w:t> </w:t>
      </w:r>
      <w:r>
        <w:rPr>
          <w:rFonts w:ascii="Calibri" w:hAnsi="Calibri" w:cs="Calibri" w:eastAsia="Calibri"/>
          <w:sz w:val="22"/>
          <w:szCs w:val="22"/>
        </w:rPr>
        <w:t>the</w:t>
      </w:r>
      <w:r>
        <w:rPr>
          <w:rFonts w:ascii="Calibri" w:hAnsi="Calibri" w:cs="Calibri" w:eastAsia="Calibri"/>
          <w:spacing w:val="-3"/>
          <w:sz w:val="22"/>
          <w:szCs w:val="22"/>
        </w:rPr>
        <w:t> </w:t>
      </w:r>
      <w:r>
        <w:rPr>
          <w:rFonts w:ascii="Calibri" w:hAnsi="Calibri" w:cs="Calibri" w:eastAsia="Calibri"/>
          <w:sz w:val="22"/>
          <w:szCs w:val="22"/>
        </w:rPr>
        <w:t>Pharisees</w:t>
      </w:r>
      <w:r>
        <w:rPr>
          <w:rFonts w:ascii="Calibri" w:hAnsi="Calibri" w:cs="Calibri" w:eastAsia="Calibri"/>
          <w:spacing w:val="-1"/>
          <w:sz w:val="22"/>
          <w:szCs w:val="22"/>
        </w:rPr>
        <w:t> </w:t>
      </w:r>
      <w:r>
        <w:rPr>
          <w:rFonts w:ascii="Calibri" w:hAnsi="Calibri" w:cs="Calibri" w:eastAsia="Calibri"/>
          <w:sz w:val="22"/>
          <w:szCs w:val="22"/>
        </w:rPr>
        <w:t>who the father</w:t>
      </w:r>
      <w:r>
        <w:rPr>
          <w:rFonts w:ascii="Calibri" w:hAnsi="Calibri" w:cs="Calibri" w:eastAsia="Calibri"/>
          <w:spacing w:val="-3"/>
          <w:sz w:val="22"/>
          <w:szCs w:val="22"/>
        </w:rPr>
        <w:t> </w:t>
      </w:r>
      <w:r>
        <w:rPr>
          <w:rFonts w:ascii="Calibri" w:hAnsi="Calibri" w:cs="Calibri" w:eastAsia="Calibri"/>
          <w:sz w:val="22"/>
          <w:szCs w:val="22"/>
        </w:rPr>
        <w:t>of</w:t>
      </w:r>
      <w:r>
        <w:rPr>
          <w:rFonts w:ascii="Calibri" w:hAnsi="Calibri" w:cs="Calibri" w:eastAsia="Calibri"/>
          <w:spacing w:val="-3"/>
          <w:sz w:val="22"/>
          <w:szCs w:val="22"/>
        </w:rPr>
        <w:t> </w:t>
      </w:r>
      <w:r>
        <w:rPr>
          <w:rFonts w:ascii="Calibri" w:hAnsi="Calibri" w:cs="Calibri" w:eastAsia="Calibri"/>
          <w:sz w:val="22"/>
          <w:szCs w:val="22"/>
        </w:rPr>
        <w:t>the</w:t>
      </w:r>
      <w:r>
        <w:rPr>
          <w:rFonts w:ascii="Calibri" w:hAnsi="Calibri" w:cs="Calibri" w:eastAsia="Calibri"/>
          <w:spacing w:val="-3"/>
          <w:sz w:val="22"/>
          <w:szCs w:val="22"/>
        </w:rPr>
        <w:t> </w:t>
      </w:r>
      <w:r>
        <w:rPr>
          <w:rFonts w:ascii="Calibri" w:hAnsi="Calibri" w:cs="Calibri" w:eastAsia="Calibri"/>
          <w:sz w:val="22"/>
          <w:szCs w:val="22"/>
        </w:rPr>
        <w:t>Messiah</w:t>
      </w:r>
      <w:r>
        <w:rPr>
          <w:rFonts w:ascii="Calibri" w:hAnsi="Calibri" w:cs="Calibri" w:eastAsia="Calibri"/>
          <w:spacing w:val="-2"/>
          <w:sz w:val="22"/>
          <w:szCs w:val="22"/>
        </w:rPr>
        <w:t> </w:t>
      </w:r>
      <w:r>
        <w:rPr>
          <w:rFonts w:ascii="Calibri" w:hAnsi="Calibri" w:cs="Calibri" w:eastAsia="Calibri"/>
          <w:sz w:val="22"/>
          <w:szCs w:val="22"/>
        </w:rPr>
        <w:t>was.</w:t>
      </w:r>
      <w:r>
        <w:rPr>
          <w:rFonts w:ascii="Calibri" w:hAnsi="Calibri" w:cs="Calibri" w:eastAsia="Calibri"/>
          <w:spacing w:val="-1"/>
          <w:sz w:val="22"/>
          <w:szCs w:val="22"/>
        </w:rPr>
        <w:t> </w:t>
      </w:r>
      <w:r>
        <w:rPr>
          <w:rFonts w:ascii="Calibri" w:hAnsi="Calibri" w:cs="Calibri" w:eastAsia="Calibri"/>
          <w:sz w:val="22"/>
          <w:szCs w:val="22"/>
        </w:rPr>
        <w:t>Jesus</w:t>
      </w:r>
      <w:r>
        <w:rPr>
          <w:rFonts w:ascii="Calibri" w:hAnsi="Calibri" w:cs="Calibri" w:eastAsia="Calibri"/>
          <w:spacing w:val="-3"/>
          <w:sz w:val="22"/>
          <w:szCs w:val="22"/>
        </w:rPr>
        <w:t> </w:t>
      </w:r>
      <w:r>
        <w:rPr>
          <w:rFonts w:ascii="Calibri" w:hAnsi="Calibri" w:cs="Calibri" w:eastAsia="Calibri"/>
          <w:spacing w:val="-58"/>
          <w:sz w:val="22"/>
          <w:szCs w:val="22"/>
        </w:rPr>
        <w:t>then</w:t>
      </w:r>
      <w:r>
        <w:rPr>
          <w:rFonts w:ascii="Calibri" w:hAnsi="Calibri" w:cs="Calibri" w:eastAsia="Calibri"/>
          <w:sz w:val="22"/>
          <w:szCs w:val="22"/>
        </w:rPr>
        <w:t> says that King David, speaking by the spirit, called the Messiah “Lord.” Jesus iden�ﬁes the “Lord,” in Psalms 110:1 as the Messiah and the Lord of King David. Jesus was trying to show the proof that the Messiah’s Father was not David but Yahweh, in a spiritual sense.</w:t>
      </w:r>
    </w:p>
    <w:p>
      <w:pPr>
        <w:spacing w:line="259" w:lineRule="auto" w:before="159"/>
        <w:ind w:left="119" w:right="123" w:firstLine="0"/>
        <w:jc w:val="left"/>
        <w:rPr>
          <w:rFonts w:ascii="Calibri" w:hAnsi="Calibri" w:cs="Calibri" w:eastAsia="Calibri"/>
          <w:sz w:val="22"/>
          <w:szCs w:val="22"/>
        </w:rPr>
      </w:pPr>
      <w:r>
        <w:rPr>
          <w:rFonts w:ascii="Calibri" w:hAnsi="Calibri" w:cs="Calibri" w:eastAsia="Calibri"/>
          <w:sz w:val="22"/>
          <w:szCs w:val="22"/>
        </w:rPr>
        <w:t>There</w:t>
      </w:r>
      <w:r>
        <w:rPr>
          <w:rFonts w:ascii="Calibri" w:hAnsi="Calibri" w:cs="Calibri" w:eastAsia="Calibri"/>
          <w:spacing w:val="-2"/>
          <w:sz w:val="22"/>
          <w:szCs w:val="22"/>
        </w:rPr>
        <w:t> </w:t>
      </w:r>
      <w:r>
        <w:rPr>
          <w:rFonts w:ascii="Calibri" w:hAnsi="Calibri" w:cs="Calibri" w:eastAsia="Calibri"/>
          <w:sz w:val="22"/>
          <w:szCs w:val="22"/>
        </w:rPr>
        <w:t>are numerous</w:t>
      </w:r>
      <w:r>
        <w:rPr>
          <w:rFonts w:ascii="Calibri" w:hAnsi="Calibri" w:cs="Calibri" w:eastAsia="Calibri"/>
          <w:spacing w:val="-2"/>
          <w:sz w:val="22"/>
          <w:szCs w:val="22"/>
        </w:rPr>
        <w:t> </w:t>
      </w:r>
      <w:r>
        <w:rPr>
          <w:rFonts w:ascii="Calibri" w:hAnsi="Calibri" w:cs="Calibri" w:eastAsia="Calibri"/>
          <w:sz w:val="22"/>
          <w:szCs w:val="22"/>
        </w:rPr>
        <w:t>records of people</w:t>
      </w:r>
      <w:r>
        <w:rPr>
          <w:rFonts w:ascii="Calibri" w:hAnsi="Calibri" w:cs="Calibri" w:eastAsia="Calibri"/>
          <w:spacing w:val="-2"/>
          <w:sz w:val="22"/>
          <w:szCs w:val="22"/>
        </w:rPr>
        <w:t> </w:t>
      </w:r>
      <w:r>
        <w:rPr>
          <w:rFonts w:ascii="Calibri" w:hAnsi="Calibri" w:cs="Calibri" w:eastAsia="Calibri"/>
          <w:sz w:val="22"/>
          <w:szCs w:val="22"/>
        </w:rPr>
        <w:t>calling</w:t>
      </w:r>
      <w:r>
        <w:rPr>
          <w:rFonts w:ascii="Calibri" w:hAnsi="Calibri" w:cs="Calibri" w:eastAsia="Calibri"/>
          <w:spacing w:val="-1"/>
          <w:sz w:val="22"/>
          <w:szCs w:val="22"/>
        </w:rPr>
        <w:t> </w:t>
      </w:r>
      <w:r>
        <w:rPr>
          <w:rFonts w:ascii="Calibri" w:hAnsi="Calibri" w:cs="Calibri" w:eastAsia="Calibri"/>
          <w:sz w:val="22"/>
          <w:szCs w:val="22"/>
        </w:rPr>
        <w:t>Jesus, “the Son</w:t>
      </w:r>
      <w:r>
        <w:rPr>
          <w:rFonts w:ascii="Calibri" w:hAnsi="Calibri" w:cs="Calibri" w:eastAsia="Calibri"/>
          <w:spacing w:val="-3"/>
          <w:sz w:val="22"/>
          <w:szCs w:val="22"/>
        </w:rPr>
        <w:t> </w:t>
      </w:r>
      <w:r>
        <w:rPr>
          <w:rFonts w:ascii="Calibri" w:hAnsi="Calibri" w:cs="Calibri" w:eastAsia="Calibri"/>
          <w:sz w:val="22"/>
          <w:szCs w:val="22"/>
        </w:rPr>
        <w:t>of God,”</w:t>
      </w:r>
      <w:r>
        <w:rPr>
          <w:rFonts w:ascii="Calibri" w:hAnsi="Calibri" w:cs="Calibri" w:eastAsia="Calibri"/>
          <w:spacing w:val="-3"/>
          <w:sz w:val="22"/>
          <w:szCs w:val="22"/>
        </w:rPr>
        <w:t> </w:t>
      </w:r>
      <w:r>
        <w:rPr>
          <w:rFonts w:ascii="Calibri" w:hAnsi="Calibri" w:cs="Calibri" w:eastAsia="Calibri"/>
          <w:sz w:val="22"/>
          <w:szCs w:val="22"/>
        </w:rPr>
        <w:t>with</w:t>
      </w:r>
      <w:r>
        <w:rPr>
          <w:rFonts w:ascii="Calibri" w:hAnsi="Calibri" w:cs="Calibri" w:eastAsia="Calibri"/>
          <w:spacing w:val="-1"/>
          <w:sz w:val="22"/>
          <w:szCs w:val="22"/>
        </w:rPr>
        <w:t> </w:t>
      </w:r>
      <w:r>
        <w:rPr>
          <w:rFonts w:ascii="Calibri" w:hAnsi="Calibri" w:cs="Calibri" w:eastAsia="Calibri"/>
          <w:sz w:val="22"/>
          <w:szCs w:val="22"/>
        </w:rPr>
        <w:t>the</w:t>
      </w:r>
      <w:r>
        <w:rPr>
          <w:rFonts w:ascii="Calibri" w:hAnsi="Calibri" w:cs="Calibri" w:eastAsia="Calibri"/>
          <w:spacing w:val="-2"/>
          <w:sz w:val="22"/>
          <w:szCs w:val="22"/>
        </w:rPr>
        <w:t> </w:t>
      </w:r>
      <w:r>
        <w:rPr>
          <w:rFonts w:ascii="Calibri" w:hAnsi="Calibri" w:cs="Calibri" w:eastAsia="Calibri"/>
          <w:sz w:val="22"/>
          <w:szCs w:val="22"/>
        </w:rPr>
        <w:t>excep�on</w:t>
      </w:r>
      <w:r>
        <w:rPr>
          <w:rFonts w:ascii="Calibri" w:hAnsi="Calibri" w:cs="Calibri" w:eastAsia="Calibri"/>
          <w:spacing w:val="-3"/>
          <w:sz w:val="22"/>
          <w:szCs w:val="22"/>
        </w:rPr>
        <w:t> </w:t>
      </w:r>
      <w:r>
        <w:rPr>
          <w:rFonts w:ascii="Calibri" w:hAnsi="Calibri" w:cs="Calibri" w:eastAsia="Calibri"/>
          <w:sz w:val="22"/>
          <w:szCs w:val="22"/>
        </w:rPr>
        <w:t>of</w:t>
      </w:r>
      <w:r>
        <w:rPr>
          <w:rFonts w:ascii="Calibri" w:hAnsi="Calibri" w:cs="Calibri" w:eastAsia="Calibri"/>
          <w:spacing w:val="-2"/>
          <w:sz w:val="22"/>
          <w:szCs w:val="22"/>
        </w:rPr>
        <w:t> </w:t>
      </w:r>
      <w:r>
        <w:rPr>
          <w:rFonts w:ascii="Calibri" w:hAnsi="Calibri" w:cs="Calibri" w:eastAsia="Calibri"/>
          <w:sz w:val="22"/>
          <w:szCs w:val="22"/>
        </w:rPr>
        <w:t>those</w:t>
      </w:r>
      <w:r>
        <w:rPr>
          <w:rFonts w:ascii="Calibri" w:hAnsi="Calibri" w:cs="Calibri" w:eastAsia="Calibri"/>
          <w:spacing w:val="-2"/>
          <w:sz w:val="22"/>
          <w:szCs w:val="22"/>
        </w:rPr>
        <w:t> </w:t>
      </w:r>
      <w:r>
        <w:rPr>
          <w:rFonts w:ascii="Calibri" w:hAnsi="Calibri" w:cs="Calibri" w:eastAsia="Calibri"/>
          <w:sz w:val="22"/>
          <w:szCs w:val="22"/>
        </w:rPr>
        <w:t>who were supposed</w:t>
      </w:r>
      <w:r>
        <w:rPr>
          <w:rFonts w:ascii="Calibri" w:hAnsi="Calibri" w:cs="Calibri" w:eastAsia="Calibri"/>
          <w:spacing w:val="-1"/>
          <w:sz w:val="22"/>
          <w:szCs w:val="22"/>
        </w:rPr>
        <w:t> </w:t>
      </w:r>
      <w:r>
        <w:rPr>
          <w:rFonts w:ascii="Calibri" w:hAnsi="Calibri" w:cs="Calibri" w:eastAsia="Calibri"/>
          <w:sz w:val="22"/>
          <w:szCs w:val="22"/>
        </w:rPr>
        <w:t>to be versed in the Law, the Pharisees.</w:t>
      </w:r>
      <w:r>
        <w:rPr>
          <w:rFonts w:ascii="Calibri" w:hAnsi="Calibri" w:cs="Calibri" w:eastAsia="Calibri"/>
          <w:spacing w:val="-1"/>
          <w:sz w:val="22"/>
          <w:szCs w:val="22"/>
        </w:rPr>
        <w:t> </w:t>
      </w:r>
      <w:r>
        <w:rPr>
          <w:rFonts w:ascii="Calibri" w:hAnsi="Calibri" w:cs="Calibri" w:eastAsia="Calibri"/>
          <w:sz w:val="22"/>
          <w:szCs w:val="22"/>
        </w:rPr>
        <w:t>Even demons being cast out would proclaim that he was the “Son of God,” “Holy One of God,” or “Son of the Most High God” (Mark 5:7-8). Jesus even called himself the Son of God in John 10:36. This did not mean that he was the Most High God. </w:t>
      </w:r>
      <w:r>
        <w:rPr>
          <w:rFonts w:ascii="Calibri" w:hAnsi="Calibri" w:cs="Calibri" w:eastAsia="Calibri"/>
          <w:color w:val="0D5FAD"/>
          <w:sz w:val="22"/>
          <w:szCs w:val="22"/>
          <w:u w:val="single" w:color="0D5FAD"/>
        </w:rPr>
        <w:t>People</w:t>
      </w:r>
      <w:r>
        <w:rPr>
          <w:rFonts w:ascii="Calibri" w:hAnsi="Calibri" w:cs="Calibri" w:eastAsia="Calibri"/>
          <w:color w:val="0D5FAD"/>
          <w:sz w:val="22"/>
          <w:szCs w:val="22"/>
        </w:rPr>
        <w:t> </w:t>
      </w:r>
      <w:r>
        <w:rPr>
          <w:rFonts w:ascii="Calibri" w:hAnsi="Calibri" w:cs="Calibri" w:eastAsia="Calibri"/>
          <w:color w:val="0D5FAD"/>
          <w:sz w:val="22"/>
          <w:szCs w:val="22"/>
          <w:u w:val="single" w:color="0D5FAD"/>
        </w:rPr>
        <w:t>could</w:t>
      </w:r>
      <w:r>
        <w:rPr>
          <w:rFonts w:ascii="Calibri" w:hAnsi="Calibri" w:cs="Calibri" w:eastAsia="Calibri"/>
          <w:color w:val="0D5FAD"/>
          <w:spacing w:val="-4"/>
          <w:sz w:val="22"/>
          <w:szCs w:val="22"/>
          <w:u w:val="single" w:color="0D5FAD"/>
        </w:rPr>
        <w:t> </w:t>
      </w:r>
      <w:r>
        <w:rPr>
          <w:rFonts w:ascii="Calibri" w:hAnsi="Calibri" w:cs="Calibri" w:eastAsia="Calibri"/>
          <w:color w:val="0D5FAD"/>
          <w:sz w:val="22"/>
          <w:szCs w:val="22"/>
          <w:u w:val="single" w:color="0D5FAD"/>
        </w:rPr>
        <w:t>be</w:t>
      </w:r>
      <w:r>
        <w:rPr>
          <w:rFonts w:ascii="Calibri" w:hAnsi="Calibri" w:cs="Calibri" w:eastAsia="Calibri"/>
          <w:color w:val="0D5FAD"/>
          <w:spacing w:val="-2"/>
          <w:sz w:val="22"/>
          <w:szCs w:val="22"/>
          <w:u w:val="single" w:color="0D5FAD"/>
        </w:rPr>
        <w:t> </w:t>
      </w:r>
      <w:r>
        <w:rPr>
          <w:rFonts w:ascii="Calibri" w:hAnsi="Calibri" w:cs="Calibri" w:eastAsia="Calibri"/>
          <w:color w:val="0D5FAD"/>
          <w:sz w:val="22"/>
          <w:szCs w:val="22"/>
          <w:u w:val="single" w:color="0D5FAD"/>
        </w:rPr>
        <w:t>called</w:t>
      </w:r>
      <w:r>
        <w:rPr>
          <w:rFonts w:ascii="Calibri" w:hAnsi="Calibri" w:cs="Calibri" w:eastAsia="Calibri"/>
          <w:color w:val="0D5FAD"/>
          <w:spacing w:val="-6"/>
          <w:sz w:val="22"/>
          <w:szCs w:val="22"/>
          <w:u w:val="single" w:color="0D5FAD"/>
        </w:rPr>
        <w:t> </w:t>
      </w:r>
      <w:r>
        <w:rPr>
          <w:rFonts w:ascii="Calibri" w:hAnsi="Calibri" w:cs="Calibri" w:eastAsia="Calibri"/>
          <w:color w:val="0D5FAD"/>
          <w:sz w:val="22"/>
          <w:szCs w:val="22"/>
          <w:u w:val="single" w:color="0D5FAD"/>
        </w:rPr>
        <w:t>Gods</w:t>
      </w:r>
      <w:r>
        <w:rPr>
          <w:rFonts w:ascii="Calibri" w:hAnsi="Calibri" w:cs="Calibri" w:eastAsia="Calibri"/>
          <w:sz w:val="22"/>
          <w:szCs w:val="22"/>
        </w:rPr>
        <w:t>.</w:t>
      </w:r>
      <w:r>
        <w:rPr>
          <w:rFonts w:ascii="Calibri" w:hAnsi="Calibri" w:cs="Calibri" w:eastAsia="Calibri"/>
          <w:spacing w:val="-3"/>
          <w:sz w:val="22"/>
          <w:szCs w:val="22"/>
        </w:rPr>
        <w:t> </w:t>
      </w:r>
      <w:r>
        <w:rPr>
          <w:rFonts w:ascii="Calibri" w:hAnsi="Calibri" w:cs="Calibri" w:eastAsia="Calibri"/>
          <w:sz w:val="22"/>
          <w:szCs w:val="22"/>
        </w:rPr>
        <w:t>Just</w:t>
      </w:r>
      <w:r>
        <w:rPr>
          <w:rFonts w:ascii="Calibri" w:hAnsi="Calibri" w:cs="Calibri" w:eastAsia="Calibri"/>
          <w:spacing w:val="-2"/>
          <w:sz w:val="22"/>
          <w:szCs w:val="22"/>
        </w:rPr>
        <w:t> </w:t>
      </w:r>
      <w:r>
        <w:rPr>
          <w:rFonts w:ascii="Calibri" w:hAnsi="Calibri" w:cs="Calibri" w:eastAsia="Calibri"/>
          <w:sz w:val="22"/>
          <w:szCs w:val="22"/>
        </w:rPr>
        <w:t>because</w:t>
      </w:r>
      <w:r>
        <w:rPr>
          <w:rFonts w:ascii="Calibri" w:hAnsi="Calibri" w:cs="Calibri" w:eastAsia="Calibri"/>
          <w:spacing w:val="-2"/>
          <w:sz w:val="22"/>
          <w:szCs w:val="22"/>
        </w:rPr>
        <w:t> </w:t>
      </w:r>
      <w:r>
        <w:rPr>
          <w:rFonts w:ascii="Calibri" w:hAnsi="Calibri" w:cs="Calibri" w:eastAsia="Calibri"/>
          <w:sz w:val="22"/>
          <w:szCs w:val="22"/>
        </w:rPr>
        <w:t>people</w:t>
      </w:r>
      <w:r>
        <w:rPr>
          <w:rFonts w:ascii="Calibri" w:hAnsi="Calibri" w:cs="Calibri" w:eastAsia="Calibri"/>
          <w:spacing w:val="-2"/>
          <w:sz w:val="22"/>
          <w:szCs w:val="22"/>
        </w:rPr>
        <w:t> </w:t>
      </w:r>
      <w:r>
        <w:rPr>
          <w:rFonts w:ascii="Calibri" w:hAnsi="Calibri" w:cs="Calibri" w:eastAsia="Calibri"/>
          <w:sz w:val="22"/>
          <w:szCs w:val="22"/>
        </w:rPr>
        <w:t>can</w:t>
      </w:r>
      <w:r>
        <w:rPr>
          <w:rFonts w:ascii="Calibri" w:hAnsi="Calibri" w:cs="Calibri" w:eastAsia="Calibri"/>
          <w:spacing w:val="-4"/>
          <w:sz w:val="22"/>
          <w:szCs w:val="22"/>
        </w:rPr>
        <w:t> </w:t>
      </w:r>
      <w:r>
        <w:rPr>
          <w:rFonts w:ascii="Calibri" w:hAnsi="Calibri" w:cs="Calibri" w:eastAsia="Calibri"/>
          <w:sz w:val="22"/>
          <w:szCs w:val="22"/>
        </w:rPr>
        <w:t>be</w:t>
      </w:r>
      <w:r>
        <w:rPr>
          <w:rFonts w:ascii="Calibri" w:hAnsi="Calibri" w:cs="Calibri" w:eastAsia="Calibri"/>
          <w:spacing w:val="-2"/>
          <w:sz w:val="22"/>
          <w:szCs w:val="22"/>
        </w:rPr>
        <w:t> </w:t>
      </w:r>
      <w:r>
        <w:rPr>
          <w:rFonts w:ascii="Calibri" w:hAnsi="Calibri" w:cs="Calibri" w:eastAsia="Calibri"/>
          <w:sz w:val="22"/>
          <w:szCs w:val="22"/>
        </w:rPr>
        <w:t>called</w:t>
      </w:r>
      <w:r>
        <w:rPr>
          <w:rFonts w:ascii="Calibri" w:hAnsi="Calibri" w:cs="Calibri" w:eastAsia="Calibri"/>
          <w:spacing w:val="-4"/>
          <w:sz w:val="22"/>
          <w:szCs w:val="22"/>
        </w:rPr>
        <w:t> </w:t>
      </w:r>
      <w:r>
        <w:rPr>
          <w:rFonts w:ascii="Calibri" w:hAnsi="Calibri" w:cs="Calibri" w:eastAsia="Calibri"/>
          <w:sz w:val="22"/>
          <w:szCs w:val="22"/>
        </w:rPr>
        <w:t>God,</w:t>
      </w:r>
      <w:r>
        <w:rPr>
          <w:rFonts w:ascii="Calibri" w:hAnsi="Calibri" w:cs="Calibri" w:eastAsia="Calibri"/>
          <w:spacing w:val="-3"/>
          <w:sz w:val="22"/>
          <w:szCs w:val="22"/>
        </w:rPr>
        <w:t> </w:t>
      </w:r>
      <w:r>
        <w:rPr>
          <w:rFonts w:ascii="Calibri" w:hAnsi="Calibri" w:cs="Calibri" w:eastAsia="Calibri"/>
          <w:sz w:val="22"/>
          <w:szCs w:val="22"/>
        </w:rPr>
        <w:t>does</w:t>
      </w:r>
      <w:r>
        <w:rPr>
          <w:rFonts w:ascii="Calibri" w:hAnsi="Calibri" w:cs="Calibri" w:eastAsia="Calibri"/>
          <w:spacing w:val="-3"/>
          <w:sz w:val="22"/>
          <w:szCs w:val="22"/>
        </w:rPr>
        <w:t> </w:t>
      </w:r>
      <w:r>
        <w:rPr>
          <w:rFonts w:ascii="Calibri" w:hAnsi="Calibri" w:cs="Calibri" w:eastAsia="Calibri"/>
          <w:sz w:val="22"/>
          <w:szCs w:val="22"/>
        </w:rPr>
        <w:t>not</w:t>
      </w:r>
      <w:r>
        <w:rPr>
          <w:rFonts w:ascii="Calibri" w:hAnsi="Calibri" w:cs="Calibri" w:eastAsia="Calibri"/>
          <w:spacing w:val="-5"/>
          <w:sz w:val="22"/>
          <w:szCs w:val="22"/>
        </w:rPr>
        <w:t> </w:t>
      </w:r>
      <w:r>
        <w:rPr>
          <w:rFonts w:ascii="Calibri" w:hAnsi="Calibri" w:cs="Calibri" w:eastAsia="Calibri"/>
          <w:sz w:val="22"/>
          <w:szCs w:val="22"/>
        </w:rPr>
        <w:t>mean</w:t>
      </w:r>
      <w:r>
        <w:rPr>
          <w:rFonts w:ascii="Calibri" w:hAnsi="Calibri" w:cs="Calibri" w:eastAsia="Calibri"/>
          <w:spacing w:val="-4"/>
          <w:sz w:val="22"/>
          <w:szCs w:val="22"/>
        </w:rPr>
        <w:t> </w:t>
      </w:r>
      <w:r>
        <w:rPr>
          <w:rFonts w:ascii="Calibri" w:hAnsi="Calibri" w:cs="Calibri" w:eastAsia="Calibri"/>
          <w:sz w:val="22"/>
          <w:szCs w:val="22"/>
        </w:rPr>
        <w:t>that</w:t>
      </w:r>
      <w:r>
        <w:rPr>
          <w:rFonts w:ascii="Calibri" w:hAnsi="Calibri" w:cs="Calibri" w:eastAsia="Calibri"/>
          <w:spacing w:val="-7"/>
          <w:sz w:val="22"/>
          <w:szCs w:val="22"/>
        </w:rPr>
        <w:t> </w:t>
      </w:r>
      <w:r>
        <w:rPr>
          <w:rFonts w:ascii="Calibri" w:hAnsi="Calibri" w:cs="Calibri" w:eastAsia="Calibri"/>
          <w:sz w:val="22"/>
          <w:szCs w:val="22"/>
        </w:rPr>
        <w:t>they</w:t>
      </w:r>
      <w:r>
        <w:rPr>
          <w:rFonts w:ascii="Calibri" w:hAnsi="Calibri" w:cs="Calibri" w:eastAsia="Calibri"/>
          <w:spacing w:val="-2"/>
          <w:sz w:val="22"/>
          <w:szCs w:val="22"/>
        </w:rPr>
        <w:t> </w:t>
      </w:r>
      <w:r>
        <w:rPr>
          <w:rFonts w:ascii="Calibri" w:hAnsi="Calibri" w:cs="Calibri" w:eastAsia="Calibri"/>
          <w:sz w:val="22"/>
          <w:szCs w:val="22"/>
        </w:rPr>
        <w:t>are</w:t>
      </w:r>
      <w:r>
        <w:rPr>
          <w:rFonts w:ascii="Calibri" w:hAnsi="Calibri" w:cs="Calibri" w:eastAsia="Calibri"/>
          <w:spacing w:val="-2"/>
          <w:sz w:val="22"/>
          <w:szCs w:val="22"/>
        </w:rPr>
        <w:t> </w:t>
      </w:r>
      <w:r>
        <w:rPr>
          <w:rFonts w:ascii="Calibri" w:hAnsi="Calibri" w:cs="Calibri" w:eastAsia="Calibri"/>
          <w:sz w:val="22"/>
          <w:szCs w:val="22"/>
        </w:rPr>
        <w:t>the</w:t>
      </w:r>
      <w:r>
        <w:rPr>
          <w:rFonts w:ascii="Calibri" w:hAnsi="Calibri" w:cs="Calibri" w:eastAsia="Calibri"/>
          <w:spacing w:val="-5"/>
          <w:sz w:val="22"/>
          <w:szCs w:val="22"/>
        </w:rPr>
        <w:t> </w:t>
      </w:r>
      <w:r>
        <w:rPr>
          <w:rFonts w:ascii="Calibri" w:hAnsi="Calibri" w:cs="Calibri" w:eastAsia="Calibri"/>
          <w:sz w:val="22"/>
          <w:szCs w:val="22"/>
        </w:rPr>
        <w:t>Most</w:t>
      </w:r>
      <w:r>
        <w:rPr>
          <w:rFonts w:ascii="Calibri" w:hAnsi="Calibri" w:cs="Calibri" w:eastAsia="Calibri"/>
          <w:spacing w:val="-5"/>
          <w:sz w:val="22"/>
          <w:szCs w:val="22"/>
        </w:rPr>
        <w:t> </w:t>
      </w:r>
      <w:r>
        <w:rPr>
          <w:rFonts w:ascii="Calibri" w:hAnsi="Calibri" w:cs="Calibri" w:eastAsia="Calibri"/>
          <w:sz w:val="22"/>
          <w:szCs w:val="22"/>
        </w:rPr>
        <w:t>High God, Jehovah.</w:t>
      </w:r>
    </w:p>
    <w:p>
      <w:pPr>
        <w:spacing w:before="159"/>
        <w:ind w:left="120" w:right="0" w:firstLine="0"/>
        <w:jc w:val="left"/>
        <w:rPr>
          <w:rFonts w:ascii="Calibri"/>
          <w:sz w:val="22"/>
        </w:rPr>
      </w:pPr>
      <w:r>
        <w:rPr>
          <w:rFonts w:ascii="Calibri"/>
          <w:color w:val="0D5FAD"/>
          <w:sz w:val="22"/>
          <w:u w:val="single" w:color="0D5FAD"/>
        </w:rPr>
        <w:t>Mark</w:t>
      </w:r>
      <w:r>
        <w:rPr>
          <w:rFonts w:ascii="Calibri"/>
          <w:color w:val="0D5FAD"/>
          <w:spacing w:val="-5"/>
          <w:sz w:val="22"/>
          <w:u w:val="single" w:color="0D5FAD"/>
        </w:rPr>
        <w:t> </w:t>
      </w:r>
      <w:r>
        <w:rPr>
          <w:rFonts w:ascii="Calibri"/>
          <w:color w:val="0D5FAD"/>
          <w:sz w:val="22"/>
          <w:u w:val="single" w:color="0D5FAD"/>
        </w:rPr>
        <w:t>5:7-8</w:t>
      </w:r>
      <w:r>
        <w:rPr>
          <w:rFonts w:ascii="Calibri"/>
          <w:color w:val="0D5FAD"/>
          <w:spacing w:val="-3"/>
          <w:sz w:val="22"/>
          <w:u w:val="single" w:color="0D5FAD"/>
        </w:rPr>
        <w:t> </w:t>
      </w:r>
      <w:r>
        <w:rPr>
          <w:rFonts w:ascii="Calibri"/>
          <w:color w:val="0D5FAD"/>
          <w:spacing w:val="-2"/>
          <w:sz w:val="22"/>
          <w:u w:val="single" w:color="0D5FAD"/>
        </w:rPr>
        <w:t>(WEB)</w:t>
      </w:r>
      <w:r>
        <w:rPr>
          <w:rFonts w:ascii="Calibri"/>
          <w:spacing w:val="-2"/>
          <w:sz w:val="22"/>
        </w:rPr>
        <w:t>;</w:t>
      </w:r>
    </w:p>
    <w:p>
      <w:pPr>
        <w:spacing w:line="259" w:lineRule="auto" w:before="180"/>
        <w:ind w:left="840" w:right="267" w:hanging="1"/>
        <w:jc w:val="left"/>
        <w:rPr>
          <w:rFonts w:ascii="Calibri" w:hAnsi="Calibri"/>
          <w:sz w:val="22"/>
        </w:rPr>
      </w:pPr>
      <w:r>
        <w:rPr>
          <w:rFonts w:ascii="Calibri" w:hAnsi="Calibri"/>
          <w:sz w:val="22"/>
          <w:vertAlign w:val="superscript"/>
        </w:rPr>
        <w:t>7</w:t>
      </w:r>
      <w:r>
        <w:rPr>
          <w:rFonts w:ascii="Calibri" w:hAnsi="Calibri"/>
          <w:spacing w:val="-16"/>
          <w:sz w:val="22"/>
          <w:vertAlign w:val="baseline"/>
        </w:rPr>
        <w:t> </w:t>
      </w:r>
      <w:r>
        <w:rPr>
          <w:rFonts w:ascii="Calibri" w:hAnsi="Calibri"/>
          <w:sz w:val="22"/>
          <w:vertAlign w:val="baseline"/>
        </w:rPr>
        <w:t>and crying out with a loud voice, he said, “What have I to do with you, Jesus, you </w:t>
      </w:r>
      <w:r>
        <w:rPr>
          <w:rFonts w:ascii="Calibri" w:hAnsi="Calibri"/>
          <w:b/>
          <w:sz w:val="22"/>
          <w:vertAlign w:val="baseline"/>
        </w:rPr>
        <w:t>Son of the Most</w:t>
      </w:r>
      <w:r>
        <w:rPr>
          <w:rFonts w:ascii="Calibri" w:hAnsi="Calibri"/>
          <w:b/>
          <w:spacing w:val="-6"/>
          <w:sz w:val="22"/>
          <w:vertAlign w:val="baseline"/>
        </w:rPr>
        <w:t> </w:t>
      </w:r>
      <w:r>
        <w:rPr>
          <w:rFonts w:ascii="Calibri" w:hAnsi="Calibri"/>
          <w:b/>
          <w:sz w:val="22"/>
          <w:vertAlign w:val="baseline"/>
        </w:rPr>
        <w:t>High</w:t>
      </w:r>
      <w:r>
        <w:rPr>
          <w:rFonts w:ascii="Calibri" w:hAnsi="Calibri"/>
          <w:b/>
          <w:spacing w:val="-5"/>
          <w:sz w:val="22"/>
          <w:vertAlign w:val="baseline"/>
        </w:rPr>
        <w:t> </w:t>
      </w:r>
      <w:r>
        <w:rPr>
          <w:rFonts w:ascii="Calibri" w:hAnsi="Calibri"/>
          <w:b/>
          <w:sz w:val="22"/>
          <w:vertAlign w:val="baseline"/>
        </w:rPr>
        <w:t>God</w:t>
      </w:r>
      <w:r>
        <w:rPr>
          <w:rFonts w:ascii="Calibri" w:hAnsi="Calibri"/>
          <w:sz w:val="22"/>
          <w:vertAlign w:val="baseline"/>
        </w:rPr>
        <w:t>?</w:t>
      </w:r>
      <w:r>
        <w:rPr>
          <w:rFonts w:ascii="Calibri" w:hAnsi="Calibri"/>
          <w:spacing w:val="-5"/>
          <w:sz w:val="22"/>
          <w:vertAlign w:val="baseline"/>
        </w:rPr>
        <w:t> </w:t>
      </w:r>
      <w:r>
        <w:rPr>
          <w:rFonts w:ascii="Calibri" w:hAnsi="Calibri"/>
          <w:sz w:val="22"/>
          <w:vertAlign w:val="baseline"/>
        </w:rPr>
        <w:t>I</w:t>
      </w:r>
      <w:r>
        <w:rPr>
          <w:rFonts w:ascii="Calibri" w:hAnsi="Calibri"/>
          <w:spacing w:val="-4"/>
          <w:sz w:val="22"/>
          <w:vertAlign w:val="baseline"/>
        </w:rPr>
        <w:t> </w:t>
      </w:r>
      <w:r>
        <w:rPr>
          <w:rFonts w:ascii="Calibri" w:hAnsi="Calibri"/>
          <w:sz w:val="22"/>
          <w:vertAlign w:val="baseline"/>
        </w:rPr>
        <w:t>adjure</w:t>
      </w:r>
      <w:r>
        <w:rPr>
          <w:rFonts w:ascii="Calibri" w:hAnsi="Calibri"/>
          <w:spacing w:val="-6"/>
          <w:sz w:val="22"/>
          <w:vertAlign w:val="baseline"/>
        </w:rPr>
        <w:t> </w:t>
      </w:r>
      <w:r>
        <w:rPr>
          <w:rFonts w:ascii="Calibri" w:hAnsi="Calibri"/>
          <w:sz w:val="22"/>
          <w:vertAlign w:val="baseline"/>
        </w:rPr>
        <w:t>you</w:t>
      </w:r>
      <w:r>
        <w:rPr>
          <w:rFonts w:ascii="Calibri" w:hAnsi="Calibri"/>
          <w:spacing w:val="-5"/>
          <w:sz w:val="22"/>
          <w:vertAlign w:val="baseline"/>
        </w:rPr>
        <w:t> </w:t>
      </w:r>
      <w:r>
        <w:rPr>
          <w:rFonts w:ascii="Calibri" w:hAnsi="Calibri"/>
          <w:sz w:val="22"/>
          <w:vertAlign w:val="baseline"/>
        </w:rPr>
        <w:t>by</w:t>
      </w:r>
      <w:r>
        <w:rPr>
          <w:rFonts w:ascii="Calibri" w:hAnsi="Calibri"/>
          <w:spacing w:val="-3"/>
          <w:sz w:val="22"/>
          <w:vertAlign w:val="baseline"/>
        </w:rPr>
        <w:t> </w:t>
      </w:r>
      <w:r>
        <w:rPr>
          <w:rFonts w:ascii="Calibri" w:hAnsi="Calibri"/>
          <w:sz w:val="22"/>
          <w:vertAlign w:val="baseline"/>
        </w:rPr>
        <w:t>God,</w:t>
      </w:r>
      <w:r>
        <w:rPr>
          <w:rFonts w:ascii="Calibri" w:hAnsi="Calibri"/>
          <w:spacing w:val="-4"/>
          <w:sz w:val="22"/>
          <w:vertAlign w:val="baseline"/>
        </w:rPr>
        <w:t> </w:t>
      </w:r>
      <w:r>
        <w:rPr>
          <w:rFonts w:ascii="Calibri" w:hAnsi="Calibri"/>
          <w:sz w:val="22"/>
          <w:vertAlign w:val="baseline"/>
        </w:rPr>
        <w:t>don’t</w:t>
      </w:r>
      <w:r>
        <w:rPr>
          <w:rFonts w:ascii="Calibri" w:hAnsi="Calibri"/>
          <w:spacing w:val="-3"/>
          <w:sz w:val="22"/>
          <w:vertAlign w:val="baseline"/>
        </w:rPr>
        <w:t> </w:t>
      </w:r>
      <w:r>
        <w:rPr>
          <w:rFonts w:ascii="Calibri" w:hAnsi="Calibri"/>
          <w:sz w:val="22"/>
          <w:vertAlign w:val="baseline"/>
        </w:rPr>
        <w:t>torment</w:t>
      </w:r>
      <w:r>
        <w:rPr>
          <w:rFonts w:ascii="Calibri" w:hAnsi="Calibri"/>
          <w:spacing w:val="-6"/>
          <w:sz w:val="22"/>
          <w:vertAlign w:val="baseline"/>
        </w:rPr>
        <w:t> </w:t>
      </w:r>
      <w:r>
        <w:rPr>
          <w:rFonts w:ascii="Calibri" w:hAnsi="Calibri"/>
          <w:sz w:val="22"/>
          <w:vertAlign w:val="baseline"/>
        </w:rPr>
        <w:t>me.”</w:t>
      </w:r>
      <w:r>
        <w:rPr>
          <w:rFonts w:ascii="Calibri" w:hAnsi="Calibri"/>
          <w:spacing w:val="-4"/>
          <w:sz w:val="22"/>
          <w:vertAlign w:val="baseline"/>
        </w:rPr>
        <w:t> </w:t>
      </w:r>
      <w:r>
        <w:rPr>
          <w:rFonts w:ascii="Calibri" w:hAnsi="Calibri"/>
          <w:sz w:val="22"/>
          <w:vertAlign w:val="superscript"/>
        </w:rPr>
        <w:t>8</w:t>
      </w:r>
      <w:r>
        <w:rPr>
          <w:rFonts w:ascii="Calibri" w:hAnsi="Calibri"/>
          <w:spacing w:val="-20"/>
          <w:sz w:val="22"/>
          <w:vertAlign w:val="baseline"/>
        </w:rPr>
        <w:t> </w:t>
      </w:r>
      <w:r>
        <w:rPr>
          <w:rFonts w:ascii="Calibri" w:hAnsi="Calibri"/>
          <w:sz w:val="22"/>
          <w:vertAlign w:val="baseline"/>
        </w:rPr>
        <w:t>For</w:t>
      </w:r>
      <w:r>
        <w:rPr>
          <w:rFonts w:ascii="Calibri" w:hAnsi="Calibri"/>
          <w:spacing w:val="-4"/>
          <w:sz w:val="22"/>
          <w:vertAlign w:val="baseline"/>
        </w:rPr>
        <w:t> </w:t>
      </w:r>
      <w:r>
        <w:rPr>
          <w:rFonts w:ascii="Calibri" w:hAnsi="Calibri"/>
          <w:sz w:val="22"/>
          <w:vertAlign w:val="baseline"/>
        </w:rPr>
        <w:t>he</w:t>
      </w:r>
      <w:r>
        <w:rPr>
          <w:rFonts w:ascii="Calibri" w:hAnsi="Calibri"/>
          <w:spacing w:val="-3"/>
          <w:sz w:val="22"/>
          <w:vertAlign w:val="baseline"/>
        </w:rPr>
        <w:t> </w:t>
      </w:r>
      <w:r>
        <w:rPr>
          <w:rFonts w:ascii="Calibri" w:hAnsi="Calibri"/>
          <w:sz w:val="22"/>
          <w:vertAlign w:val="baseline"/>
        </w:rPr>
        <w:t>said</w:t>
      </w:r>
      <w:r>
        <w:rPr>
          <w:rFonts w:ascii="Calibri" w:hAnsi="Calibri"/>
          <w:spacing w:val="-5"/>
          <w:sz w:val="22"/>
          <w:vertAlign w:val="baseline"/>
        </w:rPr>
        <w:t> </w:t>
      </w:r>
      <w:r>
        <w:rPr>
          <w:rFonts w:ascii="Calibri" w:hAnsi="Calibri"/>
          <w:sz w:val="22"/>
          <w:vertAlign w:val="baseline"/>
        </w:rPr>
        <w:t>to</w:t>
      </w:r>
      <w:r>
        <w:rPr>
          <w:rFonts w:ascii="Calibri" w:hAnsi="Calibri"/>
          <w:spacing w:val="-3"/>
          <w:sz w:val="22"/>
          <w:vertAlign w:val="baseline"/>
        </w:rPr>
        <w:t> </w:t>
      </w:r>
      <w:r>
        <w:rPr>
          <w:rFonts w:ascii="Calibri" w:hAnsi="Calibri"/>
          <w:sz w:val="22"/>
          <w:vertAlign w:val="baseline"/>
        </w:rPr>
        <w:t>him,</w:t>
      </w:r>
      <w:r>
        <w:rPr>
          <w:rFonts w:ascii="Calibri" w:hAnsi="Calibri"/>
          <w:spacing w:val="-3"/>
          <w:sz w:val="22"/>
          <w:vertAlign w:val="baseline"/>
        </w:rPr>
        <w:t> </w:t>
      </w:r>
      <w:r>
        <w:rPr>
          <w:rFonts w:ascii="Calibri" w:hAnsi="Calibri"/>
          <w:sz w:val="22"/>
          <w:vertAlign w:val="baseline"/>
        </w:rPr>
        <w:t>“Come</w:t>
      </w:r>
      <w:r>
        <w:rPr>
          <w:rFonts w:ascii="Calibri" w:hAnsi="Calibri"/>
          <w:spacing w:val="-3"/>
          <w:sz w:val="22"/>
          <w:vertAlign w:val="baseline"/>
        </w:rPr>
        <w:t> </w:t>
      </w:r>
      <w:r>
        <w:rPr>
          <w:rFonts w:ascii="Calibri" w:hAnsi="Calibri"/>
          <w:sz w:val="22"/>
          <w:vertAlign w:val="baseline"/>
        </w:rPr>
        <w:t>out</w:t>
      </w:r>
      <w:r>
        <w:rPr>
          <w:rFonts w:ascii="Calibri" w:hAnsi="Calibri"/>
          <w:spacing w:val="-6"/>
          <w:sz w:val="22"/>
          <w:vertAlign w:val="baseline"/>
        </w:rPr>
        <w:t> </w:t>
      </w:r>
      <w:r>
        <w:rPr>
          <w:rFonts w:ascii="Calibri" w:hAnsi="Calibri"/>
          <w:sz w:val="22"/>
          <w:vertAlign w:val="baseline"/>
        </w:rPr>
        <w:t>of</w:t>
      </w:r>
      <w:r>
        <w:rPr>
          <w:rFonts w:ascii="Calibri" w:hAnsi="Calibri"/>
          <w:spacing w:val="-6"/>
          <w:sz w:val="22"/>
          <w:vertAlign w:val="baseline"/>
        </w:rPr>
        <w:t> </w:t>
      </w:r>
      <w:r>
        <w:rPr>
          <w:rFonts w:ascii="Calibri" w:hAnsi="Calibri"/>
          <w:sz w:val="22"/>
          <w:vertAlign w:val="baseline"/>
        </w:rPr>
        <w:t>the man, you unclean spirit!”</w:t>
      </w:r>
    </w:p>
    <w:p>
      <w:pPr>
        <w:spacing w:before="160"/>
        <w:ind w:left="120" w:right="0" w:firstLine="0"/>
        <w:jc w:val="left"/>
        <w:rPr>
          <w:rFonts w:ascii="Calibri"/>
          <w:sz w:val="22"/>
        </w:rPr>
      </w:pPr>
      <w:r>
        <w:rPr>
          <w:rFonts w:ascii="Calibri"/>
          <w:color w:val="0D5FAD"/>
          <w:sz w:val="22"/>
          <w:u w:val="single" w:color="0D5FAD"/>
        </w:rPr>
        <w:t>Luke</w:t>
      </w:r>
      <w:r>
        <w:rPr>
          <w:rFonts w:ascii="Calibri"/>
          <w:color w:val="0D5FAD"/>
          <w:spacing w:val="-10"/>
          <w:sz w:val="22"/>
          <w:u w:val="single" w:color="0D5FAD"/>
        </w:rPr>
        <w:t> </w:t>
      </w:r>
      <w:r>
        <w:rPr>
          <w:rFonts w:ascii="Calibri"/>
          <w:color w:val="0D5FAD"/>
          <w:sz w:val="22"/>
          <w:u w:val="single" w:color="0D5FAD"/>
        </w:rPr>
        <w:t>4:33-34,41</w:t>
      </w:r>
      <w:r>
        <w:rPr>
          <w:rFonts w:ascii="Calibri"/>
          <w:color w:val="0D5FAD"/>
          <w:spacing w:val="-7"/>
          <w:sz w:val="22"/>
          <w:u w:val="single" w:color="0D5FAD"/>
        </w:rPr>
        <w:t> </w:t>
      </w:r>
      <w:r>
        <w:rPr>
          <w:rFonts w:ascii="Calibri"/>
          <w:color w:val="0D5FAD"/>
          <w:spacing w:val="-2"/>
          <w:sz w:val="22"/>
          <w:u w:val="single" w:color="0D5FAD"/>
        </w:rPr>
        <w:t>(CJB)</w:t>
      </w:r>
      <w:r>
        <w:rPr>
          <w:rFonts w:ascii="Calibri"/>
          <w:spacing w:val="-2"/>
          <w:sz w:val="22"/>
        </w:rPr>
        <w:t>;</w:t>
      </w:r>
    </w:p>
    <w:p>
      <w:pPr>
        <w:spacing w:line="259" w:lineRule="auto" w:before="182"/>
        <w:ind w:left="839" w:right="167" w:firstLine="0"/>
        <w:jc w:val="left"/>
        <w:rPr>
          <w:rFonts w:ascii="Calibri" w:hAnsi="Calibri"/>
          <w:sz w:val="22"/>
        </w:rPr>
      </w:pPr>
      <w:r>
        <w:rPr>
          <w:rFonts w:ascii="Calibri" w:hAnsi="Calibri"/>
          <w:sz w:val="22"/>
          <w:vertAlign w:val="superscript"/>
        </w:rPr>
        <w:t>33</w:t>
      </w:r>
      <w:r>
        <w:rPr>
          <w:rFonts w:ascii="Calibri" w:hAnsi="Calibri"/>
          <w:spacing w:val="-18"/>
          <w:sz w:val="22"/>
          <w:vertAlign w:val="baseline"/>
        </w:rPr>
        <w:t> </w:t>
      </w:r>
      <w:r>
        <w:rPr>
          <w:rFonts w:ascii="Calibri" w:hAnsi="Calibri"/>
          <w:sz w:val="22"/>
          <w:vertAlign w:val="baseline"/>
        </w:rPr>
        <w:t>In the synagogue there was a man who had an unclean demonic spirit, who shouted in a loud voice,</w:t>
      </w:r>
      <w:r>
        <w:rPr>
          <w:rFonts w:ascii="Calibri" w:hAnsi="Calibri"/>
          <w:spacing w:val="-10"/>
          <w:sz w:val="22"/>
          <w:vertAlign w:val="baseline"/>
        </w:rPr>
        <w:t> </w:t>
      </w:r>
      <w:r>
        <w:rPr>
          <w:rFonts w:ascii="Calibri" w:hAnsi="Calibri"/>
          <w:sz w:val="22"/>
          <w:vertAlign w:val="superscript"/>
        </w:rPr>
        <w:t>34</w:t>
      </w:r>
      <w:r>
        <w:rPr>
          <w:rFonts w:ascii="Calibri" w:hAnsi="Calibri"/>
          <w:spacing w:val="-20"/>
          <w:sz w:val="22"/>
          <w:vertAlign w:val="baseline"/>
        </w:rPr>
        <w:t> </w:t>
      </w:r>
      <w:r>
        <w:rPr>
          <w:rFonts w:ascii="Calibri" w:hAnsi="Calibri"/>
          <w:sz w:val="22"/>
          <w:vertAlign w:val="baseline"/>
        </w:rPr>
        <w:t>“Yaah!</w:t>
      </w:r>
      <w:r>
        <w:rPr>
          <w:rFonts w:ascii="Calibri" w:hAnsi="Calibri"/>
          <w:spacing w:val="-7"/>
          <w:sz w:val="22"/>
          <w:vertAlign w:val="baseline"/>
        </w:rPr>
        <w:t> </w:t>
      </w:r>
      <w:r>
        <w:rPr>
          <w:rFonts w:ascii="Calibri" w:hAnsi="Calibri"/>
          <w:sz w:val="22"/>
          <w:vertAlign w:val="baseline"/>
        </w:rPr>
        <w:t>What</w:t>
      </w:r>
      <w:r>
        <w:rPr>
          <w:rFonts w:ascii="Calibri" w:hAnsi="Calibri"/>
          <w:spacing w:val="-6"/>
          <w:sz w:val="22"/>
          <w:vertAlign w:val="baseline"/>
        </w:rPr>
        <w:t> </w:t>
      </w:r>
      <w:r>
        <w:rPr>
          <w:rFonts w:ascii="Calibri" w:hAnsi="Calibri"/>
          <w:sz w:val="22"/>
          <w:vertAlign w:val="baseline"/>
        </w:rPr>
        <w:t>do</w:t>
      </w:r>
      <w:r>
        <w:rPr>
          <w:rFonts w:ascii="Calibri" w:hAnsi="Calibri"/>
          <w:spacing w:val="-6"/>
          <w:sz w:val="22"/>
          <w:vertAlign w:val="baseline"/>
        </w:rPr>
        <w:t> </w:t>
      </w:r>
      <w:r>
        <w:rPr>
          <w:rFonts w:ascii="Calibri" w:hAnsi="Calibri"/>
          <w:sz w:val="22"/>
          <w:vertAlign w:val="baseline"/>
        </w:rPr>
        <w:t>you</w:t>
      </w:r>
      <w:r>
        <w:rPr>
          <w:rFonts w:ascii="Calibri" w:hAnsi="Calibri"/>
          <w:spacing w:val="-8"/>
          <w:sz w:val="22"/>
          <w:vertAlign w:val="baseline"/>
        </w:rPr>
        <w:t> </w:t>
      </w:r>
      <w:r>
        <w:rPr>
          <w:rFonts w:ascii="Calibri" w:hAnsi="Calibri"/>
          <w:sz w:val="22"/>
          <w:vertAlign w:val="baseline"/>
        </w:rPr>
        <w:t>want</w:t>
      </w:r>
      <w:r>
        <w:rPr>
          <w:rFonts w:ascii="Calibri" w:hAnsi="Calibri"/>
          <w:spacing w:val="-6"/>
          <w:sz w:val="22"/>
          <w:vertAlign w:val="baseline"/>
        </w:rPr>
        <w:t> </w:t>
      </w:r>
      <w:r>
        <w:rPr>
          <w:rFonts w:ascii="Calibri" w:hAnsi="Calibri"/>
          <w:sz w:val="22"/>
          <w:vertAlign w:val="baseline"/>
        </w:rPr>
        <w:t>with</w:t>
      </w:r>
      <w:r>
        <w:rPr>
          <w:rFonts w:ascii="Calibri" w:hAnsi="Calibri"/>
          <w:spacing w:val="-8"/>
          <w:sz w:val="22"/>
          <w:vertAlign w:val="baseline"/>
        </w:rPr>
        <w:t> </w:t>
      </w:r>
      <w:r>
        <w:rPr>
          <w:rFonts w:ascii="Calibri" w:hAnsi="Calibri"/>
          <w:sz w:val="22"/>
          <w:vertAlign w:val="baseline"/>
        </w:rPr>
        <w:t>us,</w:t>
      </w:r>
      <w:r>
        <w:rPr>
          <w:rFonts w:ascii="Calibri" w:hAnsi="Calibri"/>
          <w:spacing w:val="-6"/>
          <w:sz w:val="22"/>
          <w:vertAlign w:val="baseline"/>
        </w:rPr>
        <w:t> </w:t>
      </w:r>
      <w:r>
        <w:rPr>
          <w:rFonts w:ascii="Calibri" w:hAnsi="Calibri"/>
          <w:b/>
          <w:color w:val="0D5FAD"/>
          <w:sz w:val="22"/>
          <w:u w:val="single" w:color="0D5FAD"/>
          <w:vertAlign w:val="baseline"/>
        </w:rPr>
        <w:t>Yeshua</w:t>
      </w:r>
      <w:r>
        <w:rPr>
          <w:rFonts w:ascii="Calibri" w:hAnsi="Calibri"/>
          <w:b/>
          <w:color w:val="0D5FAD"/>
          <w:spacing w:val="-7"/>
          <w:sz w:val="22"/>
          <w:vertAlign w:val="baseline"/>
        </w:rPr>
        <w:t> </w:t>
      </w:r>
      <w:r>
        <w:rPr>
          <w:rFonts w:ascii="Calibri" w:hAnsi="Calibri"/>
          <w:sz w:val="22"/>
          <w:vertAlign w:val="baseline"/>
        </w:rPr>
        <w:t>from</w:t>
      </w:r>
      <w:r>
        <w:rPr>
          <w:rFonts w:ascii="Calibri" w:hAnsi="Calibri"/>
          <w:spacing w:val="-8"/>
          <w:sz w:val="22"/>
          <w:vertAlign w:val="baseline"/>
        </w:rPr>
        <w:t> </w:t>
      </w:r>
      <w:r>
        <w:rPr>
          <w:rFonts w:ascii="Calibri" w:hAnsi="Calibri"/>
          <w:sz w:val="22"/>
          <w:vertAlign w:val="baseline"/>
        </w:rPr>
        <w:t>Natzeret?</w:t>
      </w:r>
      <w:r>
        <w:rPr>
          <w:rFonts w:ascii="Calibri" w:hAnsi="Calibri"/>
          <w:spacing w:val="-8"/>
          <w:sz w:val="22"/>
          <w:vertAlign w:val="baseline"/>
        </w:rPr>
        <w:t> </w:t>
      </w:r>
      <w:r>
        <w:rPr>
          <w:rFonts w:ascii="Calibri" w:hAnsi="Calibri"/>
          <w:sz w:val="22"/>
          <w:vertAlign w:val="baseline"/>
        </w:rPr>
        <w:t>Have</w:t>
      </w:r>
      <w:r>
        <w:rPr>
          <w:rFonts w:ascii="Calibri" w:hAnsi="Calibri"/>
          <w:spacing w:val="-8"/>
          <w:sz w:val="22"/>
          <w:vertAlign w:val="baseline"/>
        </w:rPr>
        <w:t> </w:t>
      </w:r>
      <w:r>
        <w:rPr>
          <w:rFonts w:ascii="Calibri" w:hAnsi="Calibri"/>
          <w:sz w:val="22"/>
          <w:vertAlign w:val="baseline"/>
        </w:rPr>
        <w:t>you</w:t>
      </w:r>
      <w:r>
        <w:rPr>
          <w:rFonts w:ascii="Calibri" w:hAnsi="Calibri"/>
          <w:spacing w:val="-9"/>
          <w:sz w:val="22"/>
          <w:vertAlign w:val="baseline"/>
        </w:rPr>
        <w:t> </w:t>
      </w:r>
      <w:r>
        <w:rPr>
          <w:rFonts w:ascii="Calibri" w:hAnsi="Calibri"/>
          <w:sz w:val="22"/>
          <w:vertAlign w:val="baseline"/>
        </w:rPr>
        <w:t>come</w:t>
      </w:r>
      <w:r>
        <w:rPr>
          <w:rFonts w:ascii="Calibri" w:hAnsi="Calibri"/>
          <w:spacing w:val="-6"/>
          <w:sz w:val="22"/>
          <w:vertAlign w:val="baseline"/>
        </w:rPr>
        <w:t> </w:t>
      </w:r>
      <w:r>
        <w:rPr>
          <w:rFonts w:ascii="Calibri" w:hAnsi="Calibri"/>
          <w:sz w:val="22"/>
          <w:vertAlign w:val="baseline"/>
        </w:rPr>
        <w:t>to</w:t>
      </w:r>
      <w:r>
        <w:rPr>
          <w:rFonts w:ascii="Calibri" w:hAnsi="Calibri"/>
          <w:spacing w:val="-6"/>
          <w:sz w:val="22"/>
          <w:vertAlign w:val="baseline"/>
        </w:rPr>
        <w:t> </w:t>
      </w:r>
      <w:r>
        <w:rPr>
          <w:rFonts w:ascii="Calibri" w:hAnsi="Calibri"/>
          <w:sz w:val="22"/>
          <w:vertAlign w:val="baseline"/>
        </w:rPr>
        <w:t>destroy</w:t>
      </w:r>
      <w:r>
        <w:rPr>
          <w:rFonts w:ascii="Calibri" w:hAnsi="Calibri"/>
          <w:spacing w:val="-6"/>
          <w:sz w:val="22"/>
          <w:vertAlign w:val="baseline"/>
        </w:rPr>
        <w:t> </w:t>
      </w:r>
      <w:r>
        <w:rPr>
          <w:rFonts w:ascii="Calibri" w:hAnsi="Calibri"/>
          <w:sz w:val="22"/>
          <w:vertAlign w:val="baseline"/>
        </w:rPr>
        <w:t>us? I know who you are — </w:t>
      </w:r>
      <w:r>
        <w:rPr>
          <w:rFonts w:ascii="Calibri" w:hAnsi="Calibri"/>
          <w:b/>
          <w:sz w:val="22"/>
          <w:vertAlign w:val="baseline"/>
        </w:rPr>
        <w:t>the Holy One of God</w:t>
      </w:r>
      <w:r>
        <w:rPr>
          <w:rFonts w:ascii="Calibri" w:hAnsi="Calibri"/>
          <w:sz w:val="22"/>
          <w:vertAlign w:val="baseline"/>
        </w:rPr>
        <w:t>!”</w:t>
      </w:r>
    </w:p>
    <w:p>
      <w:pPr>
        <w:spacing w:before="157"/>
        <w:ind w:left="840" w:right="0" w:firstLine="0"/>
        <w:jc w:val="left"/>
        <w:rPr>
          <w:rFonts w:ascii="Calibri" w:hAnsi="Calibri"/>
          <w:sz w:val="22"/>
        </w:rPr>
      </w:pPr>
      <w:r>
        <w:rPr>
          <w:rFonts w:ascii="Calibri" w:hAnsi="Calibri"/>
          <w:sz w:val="22"/>
          <w:vertAlign w:val="superscript"/>
        </w:rPr>
        <w:t>41</w:t>
      </w:r>
      <w:r>
        <w:rPr>
          <w:rFonts w:ascii="Calibri" w:hAnsi="Calibri"/>
          <w:spacing w:val="-20"/>
          <w:sz w:val="22"/>
          <w:vertAlign w:val="baseline"/>
        </w:rPr>
        <w:t> </w:t>
      </w:r>
      <w:r>
        <w:rPr>
          <w:rFonts w:ascii="Calibri" w:hAnsi="Calibri"/>
          <w:sz w:val="22"/>
          <w:vertAlign w:val="baseline"/>
        </w:rPr>
        <w:t>also</w:t>
      </w:r>
      <w:r>
        <w:rPr>
          <w:rFonts w:ascii="Calibri" w:hAnsi="Calibri"/>
          <w:spacing w:val="-8"/>
          <w:sz w:val="22"/>
          <w:vertAlign w:val="baseline"/>
        </w:rPr>
        <w:t> </w:t>
      </w:r>
      <w:r>
        <w:rPr>
          <w:rFonts w:ascii="Calibri" w:hAnsi="Calibri"/>
          <w:sz w:val="22"/>
          <w:vertAlign w:val="baseline"/>
        </w:rPr>
        <w:t>demons</w:t>
      </w:r>
      <w:r>
        <w:rPr>
          <w:rFonts w:ascii="Calibri" w:hAnsi="Calibri"/>
          <w:spacing w:val="-5"/>
          <w:sz w:val="22"/>
          <w:vertAlign w:val="baseline"/>
        </w:rPr>
        <w:t> </w:t>
      </w:r>
      <w:r>
        <w:rPr>
          <w:rFonts w:ascii="Calibri" w:hAnsi="Calibri"/>
          <w:sz w:val="22"/>
          <w:vertAlign w:val="baseline"/>
        </w:rPr>
        <w:t>came</w:t>
      </w:r>
      <w:r>
        <w:rPr>
          <w:rFonts w:ascii="Calibri" w:hAnsi="Calibri"/>
          <w:spacing w:val="-7"/>
          <w:sz w:val="22"/>
          <w:vertAlign w:val="baseline"/>
        </w:rPr>
        <w:t> </w:t>
      </w:r>
      <w:r>
        <w:rPr>
          <w:rFonts w:ascii="Calibri" w:hAnsi="Calibri"/>
          <w:sz w:val="22"/>
          <w:vertAlign w:val="baseline"/>
        </w:rPr>
        <w:t>out</w:t>
      </w:r>
      <w:r>
        <w:rPr>
          <w:rFonts w:ascii="Calibri" w:hAnsi="Calibri"/>
          <w:spacing w:val="-7"/>
          <w:sz w:val="22"/>
          <w:vertAlign w:val="baseline"/>
        </w:rPr>
        <w:t> </w:t>
      </w:r>
      <w:r>
        <w:rPr>
          <w:rFonts w:ascii="Calibri" w:hAnsi="Calibri"/>
          <w:sz w:val="22"/>
          <w:vertAlign w:val="baseline"/>
        </w:rPr>
        <w:t>of</w:t>
      </w:r>
      <w:r>
        <w:rPr>
          <w:rFonts w:ascii="Calibri" w:hAnsi="Calibri"/>
          <w:spacing w:val="-6"/>
          <w:sz w:val="22"/>
          <w:vertAlign w:val="baseline"/>
        </w:rPr>
        <w:t> </w:t>
      </w:r>
      <w:r>
        <w:rPr>
          <w:rFonts w:ascii="Calibri" w:hAnsi="Calibri"/>
          <w:sz w:val="22"/>
          <w:vertAlign w:val="baseline"/>
        </w:rPr>
        <w:t>many,</w:t>
      </w:r>
      <w:r>
        <w:rPr>
          <w:rFonts w:ascii="Calibri" w:hAnsi="Calibri"/>
          <w:spacing w:val="-5"/>
          <w:sz w:val="22"/>
          <w:vertAlign w:val="baseline"/>
        </w:rPr>
        <w:t> </w:t>
      </w:r>
      <w:r>
        <w:rPr>
          <w:rFonts w:ascii="Calibri" w:hAnsi="Calibri"/>
          <w:sz w:val="22"/>
          <w:vertAlign w:val="baseline"/>
        </w:rPr>
        <w:t>crying,</w:t>
      </w:r>
      <w:r>
        <w:rPr>
          <w:rFonts w:ascii="Calibri" w:hAnsi="Calibri"/>
          <w:spacing w:val="-6"/>
          <w:sz w:val="22"/>
          <w:vertAlign w:val="baseline"/>
        </w:rPr>
        <w:t> </w:t>
      </w:r>
      <w:r>
        <w:rPr>
          <w:rFonts w:ascii="Calibri" w:hAnsi="Calibri"/>
          <w:sz w:val="22"/>
          <w:vertAlign w:val="baseline"/>
        </w:rPr>
        <w:t>“</w:t>
      </w:r>
      <w:r>
        <w:rPr>
          <w:rFonts w:ascii="Calibri" w:hAnsi="Calibri"/>
          <w:b/>
          <w:sz w:val="22"/>
          <w:vertAlign w:val="baseline"/>
        </w:rPr>
        <w:t>You</w:t>
      </w:r>
      <w:r>
        <w:rPr>
          <w:rFonts w:ascii="Calibri" w:hAnsi="Calibri"/>
          <w:b/>
          <w:spacing w:val="-5"/>
          <w:sz w:val="22"/>
          <w:vertAlign w:val="baseline"/>
        </w:rPr>
        <w:t> </w:t>
      </w:r>
      <w:r>
        <w:rPr>
          <w:rFonts w:ascii="Calibri" w:hAnsi="Calibri"/>
          <w:b/>
          <w:sz w:val="22"/>
          <w:vertAlign w:val="baseline"/>
        </w:rPr>
        <w:t>are</w:t>
      </w:r>
      <w:r>
        <w:rPr>
          <w:rFonts w:ascii="Calibri" w:hAnsi="Calibri"/>
          <w:b/>
          <w:spacing w:val="-6"/>
          <w:sz w:val="22"/>
          <w:vertAlign w:val="baseline"/>
        </w:rPr>
        <w:t> </w:t>
      </w:r>
      <w:r>
        <w:rPr>
          <w:rFonts w:ascii="Calibri" w:hAnsi="Calibri"/>
          <w:b/>
          <w:sz w:val="22"/>
          <w:vertAlign w:val="baseline"/>
        </w:rPr>
        <w:t>the</w:t>
      </w:r>
      <w:r>
        <w:rPr>
          <w:rFonts w:ascii="Calibri" w:hAnsi="Calibri"/>
          <w:b/>
          <w:spacing w:val="-8"/>
          <w:sz w:val="22"/>
          <w:vertAlign w:val="baseline"/>
        </w:rPr>
        <w:t> </w:t>
      </w:r>
      <w:r>
        <w:rPr>
          <w:rFonts w:ascii="Calibri" w:hAnsi="Calibri"/>
          <w:b/>
          <w:sz w:val="22"/>
          <w:vertAlign w:val="baseline"/>
        </w:rPr>
        <w:t>Son</w:t>
      </w:r>
      <w:r>
        <w:rPr>
          <w:rFonts w:ascii="Calibri" w:hAnsi="Calibri"/>
          <w:b/>
          <w:spacing w:val="-6"/>
          <w:sz w:val="22"/>
          <w:vertAlign w:val="baseline"/>
        </w:rPr>
        <w:t> </w:t>
      </w:r>
      <w:r>
        <w:rPr>
          <w:rFonts w:ascii="Calibri" w:hAnsi="Calibri"/>
          <w:b/>
          <w:sz w:val="22"/>
          <w:vertAlign w:val="baseline"/>
        </w:rPr>
        <w:t>of</w:t>
      </w:r>
      <w:r>
        <w:rPr>
          <w:rFonts w:ascii="Calibri" w:hAnsi="Calibri"/>
          <w:b/>
          <w:spacing w:val="-5"/>
          <w:sz w:val="22"/>
          <w:vertAlign w:val="baseline"/>
        </w:rPr>
        <w:t> </w:t>
      </w:r>
      <w:r>
        <w:rPr>
          <w:rFonts w:ascii="Calibri" w:hAnsi="Calibri"/>
          <w:b/>
          <w:sz w:val="22"/>
          <w:vertAlign w:val="baseline"/>
        </w:rPr>
        <w:t>God</w:t>
      </w:r>
      <w:r>
        <w:rPr>
          <w:rFonts w:ascii="Calibri" w:hAnsi="Calibri"/>
          <w:sz w:val="22"/>
          <w:vertAlign w:val="baseline"/>
        </w:rPr>
        <w:t>!”</w:t>
      </w:r>
      <w:r>
        <w:rPr>
          <w:rFonts w:ascii="Calibri" w:hAnsi="Calibri"/>
          <w:spacing w:val="-6"/>
          <w:sz w:val="22"/>
          <w:vertAlign w:val="baseline"/>
        </w:rPr>
        <w:t> </w:t>
      </w:r>
      <w:r>
        <w:rPr>
          <w:rFonts w:ascii="Calibri" w:hAnsi="Calibri"/>
          <w:sz w:val="22"/>
          <w:vertAlign w:val="baseline"/>
        </w:rPr>
        <w:t>But,</w:t>
      </w:r>
      <w:r>
        <w:rPr>
          <w:rFonts w:ascii="Calibri" w:hAnsi="Calibri"/>
          <w:spacing w:val="-5"/>
          <w:sz w:val="22"/>
          <w:vertAlign w:val="baseline"/>
        </w:rPr>
        <w:t> </w:t>
      </w:r>
      <w:r>
        <w:rPr>
          <w:rFonts w:ascii="Calibri" w:hAnsi="Calibri"/>
          <w:sz w:val="22"/>
          <w:vertAlign w:val="baseline"/>
        </w:rPr>
        <w:t>rebuking</w:t>
      </w:r>
      <w:r>
        <w:rPr>
          <w:rFonts w:ascii="Calibri" w:hAnsi="Calibri"/>
          <w:spacing w:val="-8"/>
          <w:sz w:val="22"/>
          <w:vertAlign w:val="baseline"/>
        </w:rPr>
        <w:t> </w:t>
      </w:r>
      <w:r>
        <w:rPr>
          <w:rFonts w:ascii="Calibri" w:hAnsi="Calibri"/>
          <w:sz w:val="22"/>
          <w:vertAlign w:val="baseline"/>
        </w:rPr>
        <w:t>them,</w:t>
      </w:r>
      <w:r>
        <w:rPr>
          <w:rFonts w:ascii="Calibri" w:hAnsi="Calibri"/>
          <w:spacing w:val="-5"/>
          <w:sz w:val="22"/>
          <w:vertAlign w:val="baseline"/>
        </w:rPr>
        <w:t> </w:t>
      </w:r>
      <w:r>
        <w:rPr>
          <w:rFonts w:ascii="Calibri" w:hAnsi="Calibri"/>
          <w:sz w:val="22"/>
          <w:vertAlign w:val="baseline"/>
        </w:rPr>
        <w:t>he</w:t>
      </w:r>
      <w:r>
        <w:rPr>
          <w:rFonts w:ascii="Calibri" w:hAnsi="Calibri"/>
          <w:spacing w:val="-4"/>
          <w:sz w:val="22"/>
          <w:vertAlign w:val="baseline"/>
        </w:rPr>
        <w:t> </w:t>
      </w:r>
      <w:r>
        <w:rPr>
          <w:rFonts w:ascii="Calibri" w:hAnsi="Calibri"/>
          <w:spacing w:val="-5"/>
          <w:sz w:val="22"/>
          <w:vertAlign w:val="baseline"/>
        </w:rPr>
        <w:t>did</w:t>
      </w:r>
    </w:p>
    <w:p>
      <w:pPr>
        <w:spacing w:before="22"/>
        <w:ind w:left="839" w:right="0" w:firstLine="0"/>
        <w:jc w:val="left"/>
        <w:rPr>
          <w:rFonts w:ascii="Calibri"/>
          <w:sz w:val="22"/>
        </w:rPr>
      </w:pPr>
      <w:r>
        <w:rPr>
          <w:rFonts w:ascii="Calibri"/>
          <w:sz w:val="22"/>
        </w:rPr>
        <w:t>not</w:t>
      </w:r>
      <w:r>
        <w:rPr>
          <w:rFonts w:ascii="Calibri"/>
          <w:spacing w:val="-3"/>
          <w:sz w:val="22"/>
        </w:rPr>
        <w:t> </w:t>
      </w:r>
      <w:r>
        <w:rPr>
          <w:rFonts w:ascii="Calibri"/>
          <w:sz w:val="22"/>
        </w:rPr>
        <w:t>permit</w:t>
      </w:r>
      <w:r>
        <w:rPr>
          <w:rFonts w:ascii="Calibri"/>
          <w:spacing w:val="-6"/>
          <w:sz w:val="22"/>
        </w:rPr>
        <w:t> </w:t>
      </w:r>
      <w:r>
        <w:rPr>
          <w:rFonts w:ascii="Calibri"/>
          <w:sz w:val="22"/>
        </w:rPr>
        <w:t>them</w:t>
      </w:r>
      <w:r>
        <w:rPr>
          <w:rFonts w:ascii="Calibri"/>
          <w:spacing w:val="-5"/>
          <w:sz w:val="22"/>
        </w:rPr>
        <w:t> </w:t>
      </w:r>
      <w:r>
        <w:rPr>
          <w:rFonts w:ascii="Calibri"/>
          <w:sz w:val="22"/>
        </w:rPr>
        <w:t>to</w:t>
      </w:r>
      <w:r>
        <w:rPr>
          <w:rFonts w:ascii="Calibri"/>
          <w:spacing w:val="-2"/>
          <w:sz w:val="22"/>
        </w:rPr>
        <w:t> </w:t>
      </w:r>
      <w:r>
        <w:rPr>
          <w:rFonts w:ascii="Calibri"/>
          <w:sz w:val="22"/>
        </w:rPr>
        <w:t>say</w:t>
      </w:r>
      <w:r>
        <w:rPr>
          <w:rFonts w:ascii="Calibri"/>
          <w:spacing w:val="-3"/>
          <w:sz w:val="22"/>
        </w:rPr>
        <w:t> </w:t>
      </w:r>
      <w:r>
        <w:rPr>
          <w:rFonts w:ascii="Calibri"/>
          <w:sz w:val="22"/>
        </w:rPr>
        <w:t>that</w:t>
      </w:r>
      <w:r>
        <w:rPr>
          <w:rFonts w:ascii="Calibri"/>
          <w:spacing w:val="-3"/>
          <w:sz w:val="22"/>
        </w:rPr>
        <w:t> </w:t>
      </w:r>
      <w:r>
        <w:rPr>
          <w:rFonts w:ascii="Calibri"/>
          <w:b/>
          <w:sz w:val="22"/>
        </w:rPr>
        <w:t>they</w:t>
      </w:r>
      <w:r>
        <w:rPr>
          <w:rFonts w:ascii="Calibri"/>
          <w:b/>
          <w:spacing w:val="-3"/>
          <w:sz w:val="22"/>
        </w:rPr>
        <w:t> </w:t>
      </w:r>
      <w:r>
        <w:rPr>
          <w:rFonts w:ascii="Calibri"/>
          <w:b/>
          <w:sz w:val="22"/>
        </w:rPr>
        <w:t>knew</w:t>
      </w:r>
      <w:r>
        <w:rPr>
          <w:rFonts w:ascii="Calibri"/>
          <w:b/>
          <w:spacing w:val="-3"/>
          <w:sz w:val="22"/>
        </w:rPr>
        <w:t> </w:t>
      </w:r>
      <w:r>
        <w:rPr>
          <w:rFonts w:ascii="Calibri"/>
          <w:b/>
          <w:sz w:val="22"/>
        </w:rPr>
        <w:t>he</w:t>
      </w:r>
      <w:r>
        <w:rPr>
          <w:rFonts w:ascii="Calibri"/>
          <w:b/>
          <w:spacing w:val="-6"/>
          <w:sz w:val="22"/>
        </w:rPr>
        <w:t> </w:t>
      </w:r>
      <w:r>
        <w:rPr>
          <w:rFonts w:ascii="Calibri"/>
          <w:b/>
          <w:sz w:val="22"/>
        </w:rPr>
        <w:t>was</w:t>
      </w:r>
      <w:r>
        <w:rPr>
          <w:rFonts w:ascii="Calibri"/>
          <w:b/>
          <w:spacing w:val="-3"/>
          <w:sz w:val="22"/>
        </w:rPr>
        <w:t> </w:t>
      </w:r>
      <w:r>
        <w:rPr>
          <w:rFonts w:ascii="Calibri"/>
          <w:b/>
          <w:sz w:val="22"/>
        </w:rPr>
        <w:t>the</w:t>
      </w:r>
      <w:r>
        <w:rPr>
          <w:rFonts w:ascii="Calibri"/>
          <w:b/>
          <w:spacing w:val="-4"/>
          <w:sz w:val="22"/>
        </w:rPr>
        <w:t> </w:t>
      </w:r>
      <w:r>
        <w:rPr>
          <w:rFonts w:ascii="Calibri"/>
          <w:b/>
          <w:spacing w:val="-2"/>
          <w:sz w:val="22"/>
        </w:rPr>
        <w:t>Messiah</w:t>
      </w:r>
      <w:r>
        <w:rPr>
          <w:rFonts w:ascii="Calibri"/>
          <w:spacing w:val="-2"/>
          <w:sz w:val="22"/>
        </w:rPr>
        <w:t>.</w:t>
      </w:r>
    </w:p>
    <w:p>
      <w:pPr>
        <w:spacing w:before="183"/>
        <w:ind w:left="120" w:right="0" w:firstLine="0"/>
        <w:jc w:val="left"/>
        <w:rPr>
          <w:rFonts w:ascii="Calibri"/>
          <w:sz w:val="22"/>
        </w:rPr>
      </w:pPr>
      <w:r>
        <w:rPr>
          <w:rFonts w:ascii="Calibri"/>
          <w:color w:val="0D5FAD"/>
          <w:sz w:val="22"/>
          <w:u w:val="single" w:color="0D5FAD"/>
        </w:rPr>
        <w:t>John</w:t>
      </w:r>
      <w:r>
        <w:rPr>
          <w:rFonts w:ascii="Calibri"/>
          <w:color w:val="0D5FAD"/>
          <w:spacing w:val="-4"/>
          <w:sz w:val="22"/>
          <w:u w:val="single" w:color="0D5FAD"/>
        </w:rPr>
        <w:t> </w:t>
      </w:r>
      <w:r>
        <w:rPr>
          <w:rFonts w:ascii="Calibri"/>
          <w:color w:val="0D5FAD"/>
          <w:sz w:val="22"/>
          <w:u w:val="single" w:color="0D5FAD"/>
        </w:rPr>
        <w:t>10:36</w:t>
      </w:r>
      <w:r>
        <w:rPr>
          <w:rFonts w:ascii="Calibri"/>
          <w:color w:val="0D5FAD"/>
          <w:spacing w:val="-1"/>
          <w:sz w:val="22"/>
          <w:u w:val="single" w:color="0D5FAD"/>
        </w:rPr>
        <w:t> </w:t>
      </w:r>
      <w:r>
        <w:rPr>
          <w:rFonts w:ascii="Calibri"/>
          <w:color w:val="0D5FAD"/>
          <w:spacing w:val="-2"/>
          <w:sz w:val="22"/>
          <w:u w:val="single" w:color="0D5FAD"/>
        </w:rPr>
        <w:t>(WEB)</w:t>
      </w:r>
      <w:r>
        <w:rPr>
          <w:rFonts w:ascii="Calibri"/>
          <w:spacing w:val="-2"/>
          <w:sz w:val="22"/>
        </w:rPr>
        <w:t>;</w:t>
      </w:r>
    </w:p>
    <w:p>
      <w:pPr>
        <w:spacing w:line="259" w:lineRule="auto" w:before="180"/>
        <w:ind w:left="839" w:right="267" w:firstLine="0"/>
        <w:jc w:val="left"/>
        <w:rPr>
          <w:rFonts w:ascii="Calibri" w:hAnsi="Calibri" w:cs="Calibri" w:eastAsia="Calibri"/>
          <w:sz w:val="22"/>
          <w:szCs w:val="22"/>
        </w:rPr>
      </w:pPr>
      <w:r>
        <w:rPr>
          <w:rFonts w:ascii="Calibri" w:hAnsi="Calibri" w:cs="Calibri" w:eastAsia="Calibri"/>
          <w:sz w:val="22"/>
          <w:szCs w:val="22"/>
          <w:vertAlign w:val="superscript"/>
        </w:rPr>
        <w:t>36</w:t>
      </w:r>
      <w:r>
        <w:rPr>
          <w:rFonts w:ascii="Calibri" w:hAnsi="Calibri" w:cs="Calibri" w:eastAsia="Calibri"/>
          <w:spacing w:val="-20"/>
          <w:sz w:val="22"/>
          <w:szCs w:val="22"/>
          <w:vertAlign w:val="baseline"/>
        </w:rPr>
        <w:t> </w:t>
      </w:r>
      <w:r>
        <w:rPr>
          <w:rFonts w:ascii="Calibri" w:hAnsi="Calibri" w:cs="Calibri" w:eastAsia="Calibri"/>
          <w:sz w:val="22"/>
          <w:szCs w:val="22"/>
          <w:vertAlign w:val="baseline"/>
        </w:rPr>
        <w:t>do</w:t>
      </w:r>
      <w:r>
        <w:rPr>
          <w:rFonts w:ascii="Calibri" w:hAnsi="Calibri" w:cs="Calibri" w:eastAsia="Calibri"/>
          <w:spacing w:val="-13"/>
          <w:sz w:val="22"/>
          <w:szCs w:val="22"/>
          <w:vertAlign w:val="baseline"/>
        </w:rPr>
        <w:t> </w:t>
      </w:r>
      <w:r>
        <w:rPr>
          <w:rFonts w:ascii="Calibri" w:hAnsi="Calibri" w:cs="Calibri" w:eastAsia="Calibri"/>
          <w:sz w:val="22"/>
          <w:szCs w:val="22"/>
          <w:vertAlign w:val="baseline"/>
        </w:rPr>
        <w:t>you</w:t>
      </w:r>
      <w:r>
        <w:rPr>
          <w:rFonts w:ascii="Calibri" w:hAnsi="Calibri" w:cs="Calibri" w:eastAsia="Calibri"/>
          <w:spacing w:val="-12"/>
          <w:sz w:val="22"/>
          <w:szCs w:val="22"/>
          <w:vertAlign w:val="baseline"/>
        </w:rPr>
        <w:t> </w:t>
      </w:r>
      <w:r>
        <w:rPr>
          <w:rFonts w:ascii="Calibri" w:hAnsi="Calibri" w:cs="Calibri" w:eastAsia="Calibri"/>
          <w:sz w:val="22"/>
          <w:szCs w:val="22"/>
          <w:vertAlign w:val="baseline"/>
        </w:rPr>
        <w:t>say</w:t>
      </w:r>
      <w:r>
        <w:rPr>
          <w:rFonts w:ascii="Calibri" w:hAnsi="Calibri" w:cs="Calibri" w:eastAsia="Calibri"/>
          <w:spacing w:val="-13"/>
          <w:sz w:val="22"/>
          <w:szCs w:val="22"/>
          <w:vertAlign w:val="baseline"/>
        </w:rPr>
        <w:t> </w:t>
      </w:r>
      <w:r>
        <w:rPr>
          <w:rFonts w:ascii="Calibri" w:hAnsi="Calibri" w:cs="Calibri" w:eastAsia="Calibri"/>
          <w:sz w:val="22"/>
          <w:szCs w:val="22"/>
          <w:vertAlign w:val="baseline"/>
        </w:rPr>
        <w:t>of</w:t>
      </w:r>
      <w:r>
        <w:rPr>
          <w:rFonts w:ascii="Calibri" w:hAnsi="Calibri" w:cs="Calibri" w:eastAsia="Calibri"/>
          <w:spacing w:val="-12"/>
          <w:sz w:val="22"/>
          <w:szCs w:val="22"/>
          <w:vertAlign w:val="baseline"/>
        </w:rPr>
        <w:t> </w:t>
      </w:r>
      <w:r>
        <w:rPr>
          <w:rFonts w:ascii="Calibri" w:hAnsi="Calibri" w:cs="Calibri" w:eastAsia="Calibri"/>
          <w:sz w:val="22"/>
          <w:szCs w:val="22"/>
          <w:vertAlign w:val="baseline"/>
        </w:rPr>
        <w:t>him</w:t>
      </w:r>
      <w:r>
        <w:rPr>
          <w:rFonts w:ascii="Calibri" w:hAnsi="Calibri" w:cs="Calibri" w:eastAsia="Calibri"/>
          <w:spacing w:val="-13"/>
          <w:sz w:val="22"/>
          <w:szCs w:val="22"/>
          <w:vertAlign w:val="baseline"/>
        </w:rPr>
        <w:t> </w:t>
      </w:r>
      <w:r>
        <w:rPr>
          <w:rFonts w:ascii="Calibri" w:hAnsi="Calibri" w:cs="Calibri" w:eastAsia="Calibri"/>
          <w:sz w:val="22"/>
          <w:szCs w:val="22"/>
          <w:vertAlign w:val="baseline"/>
        </w:rPr>
        <w:t>whom</w:t>
      </w:r>
      <w:r>
        <w:rPr>
          <w:rFonts w:ascii="Calibri" w:hAnsi="Calibri" w:cs="Calibri" w:eastAsia="Calibri"/>
          <w:spacing w:val="-12"/>
          <w:sz w:val="22"/>
          <w:szCs w:val="22"/>
          <w:vertAlign w:val="baseline"/>
        </w:rPr>
        <w:t> </w:t>
      </w:r>
      <w:r>
        <w:rPr>
          <w:rFonts w:ascii="Calibri" w:hAnsi="Calibri" w:cs="Calibri" w:eastAsia="Calibri"/>
          <w:sz w:val="22"/>
          <w:szCs w:val="22"/>
          <w:vertAlign w:val="baseline"/>
        </w:rPr>
        <w:t>the</w:t>
      </w:r>
      <w:r>
        <w:rPr>
          <w:rFonts w:ascii="Calibri" w:hAnsi="Calibri" w:cs="Calibri" w:eastAsia="Calibri"/>
          <w:spacing w:val="-12"/>
          <w:sz w:val="22"/>
          <w:szCs w:val="22"/>
          <w:vertAlign w:val="baseline"/>
        </w:rPr>
        <w:t> </w:t>
      </w:r>
      <w:r>
        <w:rPr>
          <w:rFonts w:ascii="Calibri" w:hAnsi="Calibri" w:cs="Calibri" w:eastAsia="Calibri"/>
          <w:sz w:val="22"/>
          <w:szCs w:val="22"/>
          <w:vertAlign w:val="baseline"/>
        </w:rPr>
        <w:t>Father</w:t>
      </w:r>
      <w:r>
        <w:rPr>
          <w:rFonts w:ascii="Calibri" w:hAnsi="Calibri" w:cs="Calibri" w:eastAsia="Calibri"/>
          <w:spacing w:val="-10"/>
          <w:sz w:val="22"/>
          <w:szCs w:val="22"/>
          <w:vertAlign w:val="baseline"/>
        </w:rPr>
        <w:t> </w:t>
      </w:r>
      <w:r>
        <w:rPr>
          <w:rFonts w:ascii="Calibri" w:hAnsi="Calibri" w:cs="Calibri" w:eastAsia="Calibri"/>
          <w:sz w:val="22"/>
          <w:szCs w:val="22"/>
          <w:vertAlign w:val="baseline"/>
        </w:rPr>
        <w:t>sanc�ﬁed</w:t>
      </w:r>
      <w:r>
        <w:rPr>
          <w:rFonts w:ascii="Calibri" w:hAnsi="Calibri" w:cs="Calibri" w:eastAsia="Calibri"/>
          <w:spacing w:val="-12"/>
          <w:sz w:val="22"/>
          <w:szCs w:val="22"/>
          <w:vertAlign w:val="baseline"/>
        </w:rPr>
        <w:t> </w:t>
      </w:r>
      <w:r>
        <w:rPr>
          <w:rFonts w:ascii="Calibri" w:hAnsi="Calibri" w:cs="Calibri" w:eastAsia="Calibri"/>
          <w:sz w:val="22"/>
          <w:szCs w:val="22"/>
          <w:vertAlign w:val="baseline"/>
        </w:rPr>
        <w:t>and</w:t>
      </w:r>
      <w:r>
        <w:rPr>
          <w:rFonts w:ascii="Calibri" w:hAnsi="Calibri" w:cs="Calibri" w:eastAsia="Calibri"/>
          <w:spacing w:val="-12"/>
          <w:sz w:val="22"/>
          <w:szCs w:val="22"/>
          <w:vertAlign w:val="baseline"/>
        </w:rPr>
        <w:t> </w:t>
      </w:r>
      <w:r>
        <w:rPr>
          <w:rFonts w:ascii="Calibri" w:hAnsi="Calibri" w:cs="Calibri" w:eastAsia="Calibri"/>
          <w:sz w:val="22"/>
          <w:szCs w:val="22"/>
          <w:vertAlign w:val="baseline"/>
        </w:rPr>
        <w:t>sent</w:t>
      </w:r>
      <w:r>
        <w:rPr>
          <w:rFonts w:ascii="Calibri" w:hAnsi="Calibri" w:cs="Calibri" w:eastAsia="Calibri"/>
          <w:spacing w:val="-10"/>
          <w:sz w:val="22"/>
          <w:szCs w:val="22"/>
          <w:vertAlign w:val="baseline"/>
        </w:rPr>
        <w:t> </w:t>
      </w:r>
      <w:r>
        <w:rPr>
          <w:rFonts w:ascii="Calibri" w:hAnsi="Calibri" w:cs="Calibri" w:eastAsia="Calibri"/>
          <w:sz w:val="22"/>
          <w:szCs w:val="22"/>
          <w:vertAlign w:val="baseline"/>
        </w:rPr>
        <w:t>into</w:t>
      </w:r>
      <w:r>
        <w:rPr>
          <w:rFonts w:ascii="Calibri" w:hAnsi="Calibri" w:cs="Calibri" w:eastAsia="Calibri"/>
          <w:spacing w:val="-12"/>
          <w:sz w:val="22"/>
          <w:szCs w:val="22"/>
          <w:vertAlign w:val="baseline"/>
        </w:rPr>
        <w:t> </w:t>
      </w:r>
      <w:r>
        <w:rPr>
          <w:rFonts w:ascii="Calibri" w:hAnsi="Calibri" w:cs="Calibri" w:eastAsia="Calibri"/>
          <w:sz w:val="22"/>
          <w:szCs w:val="22"/>
          <w:vertAlign w:val="baseline"/>
        </w:rPr>
        <w:t>the</w:t>
      </w:r>
      <w:r>
        <w:rPr>
          <w:rFonts w:ascii="Calibri" w:hAnsi="Calibri" w:cs="Calibri" w:eastAsia="Calibri"/>
          <w:spacing w:val="-13"/>
          <w:sz w:val="22"/>
          <w:szCs w:val="22"/>
          <w:vertAlign w:val="baseline"/>
        </w:rPr>
        <w:t> </w:t>
      </w:r>
      <w:r>
        <w:rPr>
          <w:rFonts w:ascii="Calibri" w:hAnsi="Calibri" w:cs="Calibri" w:eastAsia="Calibri"/>
          <w:sz w:val="22"/>
          <w:szCs w:val="22"/>
          <w:vertAlign w:val="baseline"/>
        </w:rPr>
        <w:t>world,</w:t>
      </w:r>
      <w:r>
        <w:rPr>
          <w:rFonts w:ascii="Calibri" w:hAnsi="Calibri" w:cs="Calibri" w:eastAsia="Calibri"/>
          <w:spacing w:val="-12"/>
          <w:sz w:val="22"/>
          <w:szCs w:val="22"/>
          <w:vertAlign w:val="baseline"/>
        </w:rPr>
        <w:t> </w:t>
      </w:r>
      <w:r>
        <w:rPr>
          <w:rFonts w:ascii="Calibri" w:hAnsi="Calibri" w:cs="Calibri" w:eastAsia="Calibri"/>
          <w:sz w:val="22"/>
          <w:szCs w:val="22"/>
          <w:vertAlign w:val="baseline"/>
        </w:rPr>
        <w:t>‘You</w:t>
      </w:r>
      <w:r>
        <w:rPr>
          <w:rFonts w:ascii="Calibri" w:hAnsi="Calibri" w:cs="Calibri" w:eastAsia="Calibri"/>
          <w:spacing w:val="-13"/>
          <w:sz w:val="22"/>
          <w:szCs w:val="22"/>
          <w:vertAlign w:val="baseline"/>
        </w:rPr>
        <w:t> </w:t>
      </w:r>
      <w:r>
        <w:rPr>
          <w:rFonts w:ascii="Calibri" w:hAnsi="Calibri" w:cs="Calibri" w:eastAsia="Calibri"/>
          <w:sz w:val="22"/>
          <w:szCs w:val="22"/>
          <w:vertAlign w:val="baseline"/>
        </w:rPr>
        <w:t>blaspheme,’ because I said, ‘</w:t>
      </w:r>
      <w:r>
        <w:rPr>
          <w:rFonts w:ascii="Calibri" w:hAnsi="Calibri" w:cs="Calibri" w:eastAsia="Calibri"/>
          <w:b/>
          <w:bCs/>
          <w:sz w:val="22"/>
          <w:szCs w:val="22"/>
          <w:vertAlign w:val="baseline"/>
        </w:rPr>
        <w:t>I am the Son of God</w:t>
      </w:r>
      <w:r>
        <w:rPr>
          <w:rFonts w:ascii="Calibri" w:hAnsi="Calibri" w:cs="Calibri" w:eastAsia="Calibri"/>
          <w:sz w:val="22"/>
          <w:szCs w:val="22"/>
          <w:vertAlign w:val="baseline"/>
        </w:rPr>
        <w:t>?’</w:t>
      </w:r>
    </w:p>
    <w:p>
      <w:pPr>
        <w:spacing w:line="259" w:lineRule="auto" w:before="159"/>
        <w:ind w:left="119" w:right="143" w:firstLine="0"/>
        <w:jc w:val="left"/>
        <w:rPr>
          <w:rFonts w:ascii="Calibri" w:hAnsi="Calibri" w:cs="Calibri" w:eastAsia="Calibri"/>
          <w:sz w:val="22"/>
          <w:szCs w:val="22"/>
        </w:rPr>
      </w:pPr>
      <w:r>
        <w:rPr>
          <w:rFonts w:ascii="Calibri" w:hAnsi="Calibri" w:cs="Calibri" w:eastAsia="Calibri"/>
          <w:spacing w:val="-2"/>
          <w:sz w:val="22"/>
          <w:szCs w:val="22"/>
        </w:rPr>
        <w:t>Interes�ngly,</w:t>
      </w:r>
      <w:r>
        <w:rPr>
          <w:rFonts w:ascii="Calibri" w:hAnsi="Calibri" w:cs="Calibri" w:eastAsia="Calibri"/>
          <w:spacing w:val="-5"/>
          <w:sz w:val="22"/>
          <w:szCs w:val="22"/>
        </w:rPr>
        <w:t> </w:t>
      </w:r>
      <w:r>
        <w:rPr>
          <w:rFonts w:ascii="Calibri" w:hAnsi="Calibri" w:cs="Calibri" w:eastAsia="Calibri"/>
          <w:b/>
          <w:bCs/>
          <w:spacing w:val="-2"/>
          <w:sz w:val="22"/>
          <w:szCs w:val="22"/>
        </w:rPr>
        <w:t>Yahweh</w:t>
      </w:r>
      <w:r>
        <w:rPr>
          <w:rFonts w:ascii="Calibri" w:hAnsi="Calibri" w:cs="Calibri" w:eastAsia="Calibri"/>
          <w:b/>
          <w:bCs/>
          <w:spacing w:val="-6"/>
          <w:sz w:val="22"/>
          <w:szCs w:val="22"/>
        </w:rPr>
        <w:t> </w:t>
      </w:r>
      <w:r>
        <w:rPr>
          <w:rFonts w:ascii="Calibri" w:hAnsi="Calibri" w:cs="Calibri" w:eastAsia="Calibri"/>
          <w:b/>
          <w:bCs/>
          <w:spacing w:val="-2"/>
          <w:sz w:val="22"/>
          <w:szCs w:val="22"/>
        </w:rPr>
        <w:t>made</w:t>
      </w:r>
      <w:r>
        <w:rPr>
          <w:rFonts w:ascii="Calibri" w:hAnsi="Calibri" w:cs="Calibri" w:eastAsia="Calibri"/>
          <w:b/>
          <w:bCs/>
          <w:spacing w:val="-4"/>
          <w:sz w:val="22"/>
          <w:szCs w:val="22"/>
        </w:rPr>
        <w:t> </w:t>
      </w:r>
      <w:r>
        <w:rPr>
          <w:rFonts w:ascii="Calibri" w:hAnsi="Calibri" w:cs="Calibri" w:eastAsia="Calibri"/>
          <w:b/>
          <w:bCs/>
          <w:spacing w:val="-2"/>
          <w:sz w:val="22"/>
          <w:szCs w:val="22"/>
        </w:rPr>
        <w:t>Solomon</w:t>
      </w:r>
      <w:r>
        <w:rPr>
          <w:rFonts w:ascii="Calibri" w:hAnsi="Calibri" w:cs="Calibri" w:eastAsia="Calibri"/>
          <w:b/>
          <w:bCs/>
          <w:spacing w:val="-4"/>
          <w:sz w:val="22"/>
          <w:szCs w:val="22"/>
        </w:rPr>
        <w:t> </w:t>
      </w:r>
      <w:r>
        <w:rPr>
          <w:rFonts w:ascii="Calibri" w:hAnsi="Calibri" w:cs="Calibri" w:eastAsia="Calibri"/>
          <w:b/>
          <w:bCs/>
          <w:spacing w:val="-2"/>
          <w:sz w:val="22"/>
          <w:szCs w:val="22"/>
        </w:rPr>
        <w:t>a</w:t>
      </w:r>
      <w:r>
        <w:rPr>
          <w:rFonts w:ascii="Calibri" w:hAnsi="Calibri" w:cs="Calibri" w:eastAsia="Calibri"/>
          <w:b/>
          <w:bCs/>
          <w:spacing w:val="-4"/>
          <w:sz w:val="22"/>
          <w:szCs w:val="22"/>
        </w:rPr>
        <w:t> </w:t>
      </w:r>
      <w:r>
        <w:rPr>
          <w:rFonts w:ascii="Calibri" w:hAnsi="Calibri" w:cs="Calibri" w:eastAsia="Calibri"/>
          <w:b/>
          <w:bCs/>
          <w:spacing w:val="-2"/>
          <w:sz w:val="22"/>
          <w:szCs w:val="22"/>
        </w:rPr>
        <w:t>son</w:t>
      </w:r>
      <w:r>
        <w:rPr>
          <w:rFonts w:ascii="Calibri" w:hAnsi="Calibri" w:cs="Calibri" w:eastAsia="Calibri"/>
          <w:b/>
          <w:bCs/>
          <w:spacing w:val="-4"/>
          <w:sz w:val="22"/>
          <w:szCs w:val="22"/>
        </w:rPr>
        <w:t> </w:t>
      </w:r>
      <w:r>
        <w:rPr>
          <w:rFonts w:ascii="Calibri" w:hAnsi="Calibri" w:cs="Calibri" w:eastAsia="Calibri"/>
          <w:b/>
          <w:bCs/>
          <w:spacing w:val="-2"/>
          <w:sz w:val="22"/>
          <w:szCs w:val="22"/>
        </w:rPr>
        <w:t>of</w:t>
      </w:r>
      <w:r>
        <w:rPr>
          <w:rFonts w:ascii="Calibri" w:hAnsi="Calibri" w:cs="Calibri" w:eastAsia="Calibri"/>
          <w:b/>
          <w:bCs/>
          <w:spacing w:val="-3"/>
          <w:sz w:val="22"/>
          <w:szCs w:val="22"/>
        </w:rPr>
        <w:t> </w:t>
      </w:r>
      <w:r>
        <w:rPr>
          <w:rFonts w:ascii="Calibri" w:hAnsi="Calibri" w:cs="Calibri" w:eastAsia="Calibri"/>
          <w:b/>
          <w:bCs/>
          <w:spacing w:val="-2"/>
          <w:sz w:val="22"/>
          <w:szCs w:val="22"/>
        </w:rPr>
        <w:t>his</w:t>
      </w:r>
      <w:r>
        <w:rPr>
          <w:rFonts w:ascii="Calibri" w:hAnsi="Calibri" w:cs="Calibri" w:eastAsia="Calibri"/>
          <w:spacing w:val="-2"/>
          <w:sz w:val="22"/>
          <w:szCs w:val="22"/>
        </w:rPr>
        <w:t>,</w:t>
      </w:r>
      <w:r>
        <w:rPr>
          <w:rFonts w:ascii="Calibri" w:hAnsi="Calibri" w:cs="Calibri" w:eastAsia="Calibri"/>
          <w:spacing w:val="-5"/>
          <w:sz w:val="22"/>
          <w:szCs w:val="22"/>
        </w:rPr>
        <w:t> </w:t>
      </w:r>
      <w:r>
        <w:rPr>
          <w:rFonts w:ascii="Calibri" w:hAnsi="Calibri" w:cs="Calibri" w:eastAsia="Calibri"/>
          <w:spacing w:val="-2"/>
          <w:sz w:val="22"/>
          <w:szCs w:val="22"/>
        </w:rPr>
        <w:t>when</w:t>
      </w:r>
      <w:r>
        <w:rPr>
          <w:rFonts w:ascii="Calibri" w:hAnsi="Calibri" w:cs="Calibri" w:eastAsia="Calibri"/>
          <w:spacing w:val="-4"/>
          <w:sz w:val="22"/>
          <w:szCs w:val="22"/>
        </w:rPr>
        <w:t> </w:t>
      </w:r>
      <w:r>
        <w:rPr>
          <w:rFonts w:ascii="Calibri" w:hAnsi="Calibri" w:cs="Calibri" w:eastAsia="Calibri"/>
          <w:spacing w:val="-2"/>
          <w:sz w:val="22"/>
          <w:szCs w:val="22"/>
        </w:rPr>
        <w:t>Solomon</w:t>
      </w:r>
      <w:r>
        <w:rPr>
          <w:rFonts w:ascii="Calibri" w:hAnsi="Calibri" w:cs="Calibri" w:eastAsia="Calibri"/>
          <w:spacing w:val="-4"/>
          <w:sz w:val="22"/>
          <w:szCs w:val="22"/>
        </w:rPr>
        <w:t> </w:t>
      </w:r>
      <w:r>
        <w:rPr>
          <w:rFonts w:ascii="Calibri" w:hAnsi="Calibri" w:cs="Calibri" w:eastAsia="Calibri"/>
          <w:spacing w:val="-2"/>
          <w:sz w:val="22"/>
          <w:szCs w:val="22"/>
        </w:rPr>
        <w:t>started</w:t>
      </w:r>
      <w:r>
        <w:rPr>
          <w:rFonts w:ascii="Calibri" w:hAnsi="Calibri" w:cs="Calibri" w:eastAsia="Calibri"/>
          <w:spacing w:val="-4"/>
          <w:sz w:val="22"/>
          <w:szCs w:val="22"/>
        </w:rPr>
        <w:t> </w:t>
      </w:r>
      <w:r>
        <w:rPr>
          <w:rFonts w:ascii="Calibri" w:hAnsi="Calibri" w:cs="Calibri" w:eastAsia="Calibri"/>
          <w:spacing w:val="-2"/>
          <w:sz w:val="22"/>
          <w:szCs w:val="22"/>
        </w:rPr>
        <w:t>to rule</w:t>
      </w:r>
      <w:r>
        <w:rPr>
          <w:rFonts w:ascii="Calibri" w:hAnsi="Calibri" w:cs="Calibri" w:eastAsia="Calibri"/>
          <w:spacing w:val="-5"/>
          <w:sz w:val="22"/>
          <w:szCs w:val="22"/>
        </w:rPr>
        <w:t> </w:t>
      </w:r>
      <w:r>
        <w:rPr>
          <w:rFonts w:ascii="Calibri" w:hAnsi="Calibri" w:cs="Calibri" w:eastAsia="Calibri"/>
          <w:spacing w:val="-2"/>
          <w:sz w:val="22"/>
          <w:szCs w:val="22"/>
        </w:rPr>
        <w:t>as</w:t>
      </w:r>
      <w:r>
        <w:rPr>
          <w:rFonts w:ascii="Calibri" w:hAnsi="Calibri" w:cs="Calibri" w:eastAsia="Calibri"/>
          <w:spacing w:val="-3"/>
          <w:sz w:val="22"/>
          <w:szCs w:val="22"/>
        </w:rPr>
        <w:t> </w:t>
      </w:r>
      <w:r>
        <w:rPr>
          <w:rFonts w:ascii="Calibri" w:hAnsi="Calibri" w:cs="Calibri" w:eastAsia="Calibri"/>
          <w:spacing w:val="-2"/>
          <w:sz w:val="22"/>
          <w:szCs w:val="22"/>
        </w:rPr>
        <w:t>Yahweh’s</w:t>
      </w:r>
      <w:r>
        <w:rPr>
          <w:rFonts w:ascii="Calibri" w:hAnsi="Calibri" w:cs="Calibri" w:eastAsia="Calibri"/>
          <w:spacing w:val="-3"/>
          <w:sz w:val="22"/>
          <w:szCs w:val="22"/>
        </w:rPr>
        <w:t> </w:t>
      </w:r>
      <w:r>
        <w:rPr>
          <w:rFonts w:ascii="Calibri" w:hAnsi="Calibri" w:cs="Calibri" w:eastAsia="Calibri"/>
          <w:spacing w:val="-2"/>
          <w:sz w:val="22"/>
          <w:szCs w:val="22"/>
        </w:rPr>
        <w:t>anointed </w:t>
      </w:r>
      <w:r>
        <w:rPr>
          <w:rFonts w:ascii="Calibri" w:hAnsi="Calibri" w:cs="Calibri" w:eastAsia="Calibri"/>
          <w:sz w:val="22"/>
          <w:szCs w:val="22"/>
        </w:rPr>
        <w:t>one, as king of Israel.</w:t>
      </w:r>
    </w:p>
    <w:p>
      <w:pPr>
        <w:spacing w:line="259" w:lineRule="auto" w:before="159"/>
        <w:ind w:left="119" w:right="267" w:firstLine="0"/>
        <w:jc w:val="left"/>
        <w:rPr>
          <w:rFonts w:ascii="Calibri" w:hAnsi="Calibri"/>
          <w:sz w:val="22"/>
        </w:rPr>
      </w:pPr>
      <w:r>
        <w:rPr>
          <w:rFonts w:ascii="Calibri" w:hAnsi="Calibri"/>
          <w:sz w:val="22"/>
        </w:rPr>
        <w:t>Through</w:t>
      </w:r>
      <w:r>
        <w:rPr>
          <w:rFonts w:ascii="Calibri" w:hAnsi="Calibri"/>
          <w:spacing w:val="-6"/>
          <w:sz w:val="22"/>
        </w:rPr>
        <w:t> </w:t>
      </w:r>
      <w:r>
        <w:rPr>
          <w:rFonts w:ascii="Calibri" w:hAnsi="Calibri"/>
          <w:sz w:val="22"/>
        </w:rPr>
        <w:t>Nathan,</w:t>
      </w:r>
      <w:r>
        <w:rPr>
          <w:rFonts w:ascii="Calibri" w:hAnsi="Calibri"/>
          <w:spacing w:val="-7"/>
          <w:sz w:val="22"/>
        </w:rPr>
        <w:t> </w:t>
      </w:r>
      <w:r>
        <w:rPr>
          <w:rFonts w:ascii="Calibri" w:hAnsi="Calibri"/>
          <w:sz w:val="22"/>
        </w:rPr>
        <w:t>the</w:t>
      </w:r>
      <w:r>
        <w:rPr>
          <w:rFonts w:ascii="Calibri" w:hAnsi="Calibri"/>
          <w:spacing w:val="-5"/>
          <w:sz w:val="22"/>
        </w:rPr>
        <w:t> </w:t>
      </w:r>
      <w:r>
        <w:rPr>
          <w:rFonts w:ascii="Calibri" w:hAnsi="Calibri"/>
          <w:sz w:val="22"/>
        </w:rPr>
        <w:t>prophet,</w:t>
      </w:r>
      <w:r>
        <w:rPr>
          <w:rFonts w:ascii="Calibri" w:hAnsi="Calibri"/>
          <w:spacing w:val="-5"/>
          <w:sz w:val="22"/>
        </w:rPr>
        <w:t> </w:t>
      </w:r>
      <w:r>
        <w:rPr>
          <w:rFonts w:ascii="Calibri" w:hAnsi="Calibri"/>
          <w:sz w:val="22"/>
        </w:rPr>
        <w:t>Yahweh</w:t>
      </w:r>
      <w:r>
        <w:rPr>
          <w:rFonts w:ascii="Calibri" w:hAnsi="Calibri"/>
          <w:spacing w:val="-6"/>
          <w:sz w:val="22"/>
        </w:rPr>
        <w:t> </w:t>
      </w:r>
      <w:r>
        <w:rPr>
          <w:rFonts w:ascii="Calibri" w:hAnsi="Calibri"/>
          <w:sz w:val="22"/>
        </w:rPr>
        <w:t>told</w:t>
      </w:r>
      <w:r>
        <w:rPr>
          <w:rFonts w:ascii="Calibri" w:hAnsi="Calibri"/>
          <w:spacing w:val="-6"/>
          <w:sz w:val="22"/>
        </w:rPr>
        <w:t> </w:t>
      </w:r>
      <w:r>
        <w:rPr>
          <w:rFonts w:ascii="Calibri" w:hAnsi="Calibri"/>
          <w:sz w:val="22"/>
        </w:rPr>
        <w:t>king</w:t>
      </w:r>
      <w:r>
        <w:rPr>
          <w:rFonts w:ascii="Calibri" w:hAnsi="Calibri"/>
          <w:spacing w:val="-8"/>
          <w:sz w:val="22"/>
        </w:rPr>
        <w:t> </w:t>
      </w:r>
      <w:r>
        <w:rPr>
          <w:rFonts w:ascii="Calibri" w:hAnsi="Calibri"/>
          <w:sz w:val="22"/>
        </w:rPr>
        <w:t>David</w:t>
      </w:r>
      <w:r>
        <w:rPr>
          <w:rFonts w:ascii="Calibri" w:hAnsi="Calibri"/>
          <w:spacing w:val="-8"/>
          <w:sz w:val="22"/>
        </w:rPr>
        <w:t> </w:t>
      </w:r>
      <w:r>
        <w:rPr>
          <w:rFonts w:ascii="Calibri" w:hAnsi="Calibri"/>
          <w:sz w:val="22"/>
        </w:rPr>
        <w:t>that</w:t>
      </w:r>
      <w:r>
        <w:rPr>
          <w:rFonts w:ascii="Calibri" w:hAnsi="Calibri"/>
          <w:spacing w:val="-5"/>
          <w:sz w:val="22"/>
        </w:rPr>
        <w:t> </w:t>
      </w:r>
      <w:r>
        <w:rPr>
          <w:rFonts w:ascii="Calibri" w:hAnsi="Calibri"/>
          <w:sz w:val="22"/>
        </w:rPr>
        <w:t>one</w:t>
      </w:r>
      <w:r>
        <w:rPr>
          <w:rFonts w:ascii="Calibri" w:hAnsi="Calibri"/>
          <w:spacing w:val="-5"/>
          <w:sz w:val="22"/>
        </w:rPr>
        <w:t> </w:t>
      </w:r>
      <w:r>
        <w:rPr>
          <w:rFonts w:ascii="Calibri" w:hAnsi="Calibri"/>
          <w:sz w:val="22"/>
        </w:rPr>
        <w:t>of</w:t>
      </w:r>
      <w:r>
        <w:rPr>
          <w:rFonts w:ascii="Calibri" w:hAnsi="Calibri"/>
          <w:spacing w:val="-7"/>
          <w:sz w:val="22"/>
        </w:rPr>
        <w:t> </w:t>
      </w:r>
      <w:r>
        <w:rPr>
          <w:rFonts w:ascii="Calibri" w:hAnsi="Calibri"/>
          <w:sz w:val="22"/>
        </w:rPr>
        <w:t>David’s</w:t>
      </w:r>
      <w:r>
        <w:rPr>
          <w:rFonts w:ascii="Calibri" w:hAnsi="Calibri"/>
          <w:spacing w:val="-5"/>
          <w:sz w:val="22"/>
        </w:rPr>
        <w:t> </w:t>
      </w:r>
      <w:r>
        <w:rPr>
          <w:rFonts w:ascii="Calibri" w:hAnsi="Calibri"/>
          <w:sz w:val="22"/>
        </w:rPr>
        <w:t>sons</w:t>
      </w:r>
      <w:r>
        <w:rPr>
          <w:rFonts w:ascii="Calibri" w:hAnsi="Calibri"/>
          <w:spacing w:val="-7"/>
          <w:sz w:val="22"/>
        </w:rPr>
        <w:t> </w:t>
      </w:r>
      <w:r>
        <w:rPr>
          <w:rFonts w:ascii="Calibri" w:hAnsi="Calibri"/>
          <w:sz w:val="22"/>
        </w:rPr>
        <w:t>would</w:t>
      </w:r>
      <w:r>
        <w:rPr>
          <w:rFonts w:ascii="Calibri" w:hAnsi="Calibri"/>
          <w:spacing w:val="-6"/>
          <w:sz w:val="22"/>
        </w:rPr>
        <w:t> </w:t>
      </w:r>
      <w:r>
        <w:rPr>
          <w:rFonts w:ascii="Calibri" w:hAnsi="Calibri"/>
          <w:sz w:val="22"/>
        </w:rPr>
        <w:t>build</w:t>
      </w:r>
      <w:r>
        <w:rPr>
          <w:rFonts w:ascii="Calibri" w:hAnsi="Calibri"/>
          <w:spacing w:val="-6"/>
          <w:sz w:val="22"/>
        </w:rPr>
        <w:t> </w:t>
      </w:r>
      <w:r>
        <w:rPr>
          <w:rFonts w:ascii="Calibri" w:hAnsi="Calibri"/>
          <w:sz w:val="22"/>
        </w:rPr>
        <w:t>a</w:t>
      </w:r>
      <w:r>
        <w:rPr>
          <w:rFonts w:ascii="Calibri" w:hAnsi="Calibri"/>
          <w:spacing w:val="-5"/>
          <w:sz w:val="22"/>
        </w:rPr>
        <w:t> </w:t>
      </w:r>
      <w:r>
        <w:rPr>
          <w:rFonts w:ascii="Calibri" w:hAnsi="Calibri"/>
          <w:sz w:val="22"/>
        </w:rPr>
        <w:t>house</w:t>
      </w:r>
      <w:r>
        <w:rPr>
          <w:rFonts w:ascii="Calibri" w:hAnsi="Calibri"/>
          <w:spacing w:val="-5"/>
          <w:sz w:val="22"/>
        </w:rPr>
        <w:t> </w:t>
      </w:r>
      <w:r>
        <w:rPr>
          <w:rFonts w:ascii="Calibri" w:hAnsi="Calibri"/>
          <w:sz w:val="22"/>
        </w:rPr>
        <w:t>for him and that Yahweh would become his father and Solomon would become his son:</w:t>
      </w:r>
    </w:p>
    <w:p>
      <w:pPr>
        <w:spacing w:before="162"/>
        <w:ind w:left="119" w:right="0" w:firstLine="0"/>
        <w:jc w:val="left"/>
        <w:rPr>
          <w:rFonts w:ascii="Calibri"/>
          <w:sz w:val="22"/>
        </w:rPr>
      </w:pPr>
      <w:r>
        <w:rPr>
          <w:rFonts w:ascii="Calibri"/>
          <w:color w:val="0D5FAD"/>
          <w:sz w:val="22"/>
          <w:u w:val="single" w:color="0D5FAD"/>
        </w:rPr>
        <w:t>1</w:t>
      </w:r>
      <w:r>
        <w:rPr>
          <w:rFonts w:ascii="Calibri"/>
          <w:color w:val="0D5FAD"/>
          <w:spacing w:val="-5"/>
          <w:sz w:val="22"/>
          <w:u w:val="single" w:color="0D5FAD"/>
        </w:rPr>
        <w:t> </w:t>
      </w:r>
      <w:r>
        <w:rPr>
          <w:rFonts w:ascii="Calibri"/>
          <w:color w:val="0D5FAD"/>
          <w:sz w:val="22"/>
          <w:u w:val="single" w:color="0D5FAD"/>
        </w:rPr>
        <w:t>Chronicles</w:t>
      </w:r>
      <w:r>
        <w:rPr>
          <w:rFonts w:ascii="Calibri"/>
          <w:color w:val="0D5FAD"/>
          <w:spacing w:val="-7"/>
          <w:sz w:val="22"/>
          <w:u w:val="single" w:color="0D5FAD"/>
        </w:rPr>
        <w:t> </w:t>
      </w:r>
      <w:r>
        <w:rPr>
          <w:rFonts w:ascii="Calibri"/>
          <w:color w:val="0D5FAD"/>
          <w:sz w:val="22"/>
          <w:u w:val="single" w:color="0D5FAD"/>
        </w:rPr>
        <w:t>17:13;</w:t>
      </w:r>
      <w:r>
        <w:rPr>
          <w:rFonts w:ascii="Calibri"/>
          <w:color w:val="0D5FAD"/>
          <w:spacing w:val="-6"/>
          <w:sz w:val="22"/>
          <w:u w:val="single" w:color="0D5FAD"/>
        </w:rPr>
        <w:t> </w:t>
      </w:r>
      <w:r>
        <w:rPr>
          <w:rFonts w:ascii="Calibri"/>
          <w:color w:val="0D5FAD"/>
          <w:sz w:val="22"/>
          <w:u w:val="single" w:color="0D5FAD"/>
        </w:rPr>
        <w:t>22:7-10</w:t>
      </w:r>
      <w:r>
        <w:rPr>
          <w:rFonts w:ascii="Calibri"/>
          <w:color w:val="0D5FAD"/>
          <w:spacing w:val="-6"/>
          <w:sz w:val="22"/>
          <w:u w:val="single" w:color="0D5FAD"/>
        </w:rPr>
        <w:t> </w:t>
      </w:r>
      <w:r>
        <w:rPr>
          <w:rFonts w:ascii="Calibri"/>
          <w:color w:val="0D5FAD"/>
          <w:spacing w:val="-2"/>
          <w:sz w:val="22"/>
          <w:u w:val="single" w:color="0D5FAD"/>
        </w:rPr>
        <w:t>(WEB)</w:t>
      </w:r>
      <w:r>
        <w:rPr>
          <w:rFonts w:ascii="Calibri"/>
          <w:spacing w:val="-2"/>
          <w:sz w:val="22"/>
        </w:rPr>
        <w:t>;</w:t>
      </w:r>
    </w:p>
    <w:p>
      <w:pPr>
        <w:spacing w:before="180"/>
        <w:ind w:left="840" w:right="0" w:firstLine="0"/>
        <w:jc w:val="left"/>
        <w:rPr>
          <w:rFonts w:ascii="Calibri"/>
          <w:sz w:val="22"/>
        </w:rPr>
      </w:pPr>
      <w:r>
        <w:rPr>
          <w:rFonts w:ascii="Calibri"/>
          <w:sz w:val="22"/>
          <w:vertAlign w:val="superscript"/>
        </w:rPr>
        <w:t>13</w:t>
      </w:r>
      <w:r>
        <w:rPr>
          <w:rFonts w:ascii="Calibri"/>
          <w:spacing w:val="-20"/>
          <w:sz w:val="22"/>
          <w:vertAlign w:val="baseline"/>
        </w:rPr>
        <w:t> </w:t>
      </w:r>
      <w:r>
        <w:rPr>
          <w:rFonts w:ascii="Calibri"/>
          <w:b/>
          <w:sz w:val="22"/>
          <w:vertAlign w:val="baseline"/>
        </w:rPr>
        <w:t>I</w:t>
      </w:r>
      <w:r>
        <w:rPr>
          <w:rFonts w:ascii="Calibri"/>
          <w:b/>
          <w:spacing w:val="-7"/>
          <w:sz w:val="22"/>
          <w:vertAlign w:val="baseline"/>
        </w:rPr>
        <w:t> </w:t>
      </w:r>
      <w:r>
        <w:rPr>
          <w:rFonts w:ascii="Calibri"/>
          <w:b/>
          <w:sz w:val="22"/>
          <w:vertAlign w:val="baseline"/>
        </w:rPr>
        <w:t>will</w:t>
      </w:r>
      <w:r>
        <w:rPr>
          <w:rFonts w:ascii="Calibri"/>
          <w:b/>
          <w:spacing w:val="-3"/>
          <w:sz w:val="22"/>
          <w:vertAlign w:val="baseline"/>
        </w:rPr>
        <w:t> </w:t>
      </w:r>
      <w:r>
        <w:rPr>
          <w:rFonts w:ascii="Calibri"/>
          <w:b/>
          <w:sz w:val="22"/>
          <w:vertAlign w:val="baseline"/>
        </w:rPr>
        <w:t>be</w:t>
      </w:r>
      <w:r>
        <w:rPr>
          <w:rFonts w:ascii="Calibri"/>
          <w:b/>
          <w:spacing w:val="-6"/>
          <w:sz w:val="22"/>
          <w:vertAlign w:val="baseline"/>
        </w:rPr>
        <w:t> </w:t>
      </w:r>
      <w:r>
        <w:rPr>
          <w:rFonts w:ascii="Calibri"/>
          <w:b/>
          <w:sz w:val="22"/>
          <w:vertAlign w:val="baseline"/>
        </w:rPr>
        <w:t>his</w:t>
      </w:r>
      <w:r>
        <w:rPr>
          <w:rFonts w:ascii="Calibri"/>
          <w:b/>
          <w:spacing w:val="-4"/>
          <w:sz w:val="22"/>
          <w:vertAlign w:val="baseline"/>
        </w:rPr>
        <w:t> </w:t>
      </w:r>
      <w:r>
        <w:rPr>
          <w:rFonts w:ascii="Calibri"/>
          <w:b/>
          <w:sz w:val="22"/>
          <w:vertAlign w:val="baseline"/>
        </w:rPr>
        <w:t>father,</w:t>
      </w:r>
      <w:r>
        <w:rPr>
          <w:rFonts w:ascii="Calibri"/>
          <w:b/>
          <w:spacing w:val="-6"/>
          <w:sz w:val="22"/>
          <w:vertAlign w:val="baseline"/>
        </w:rPr>
        <w:t> </w:t>
      </w:r>
      <w:r>
        <w:rPr>
          <w:rFonts w:ascii="Calibri"/>
          <w:b/>
          <w:sz w:val="22"/>
          <w:vertAlign w:val="baseline"/>
        </w:rPr>
        <w:t>and</w:t>
      </w:r>
      <w:r>
        <w:rPr>
          <w:rFonts w:ascii="Calibri"/>
          <w:b/>
          <w:spacing w:val="-5"/>
          <w:sz w:val="22"/>
          <w:vertAlign w:val="baseline"/>
        </w:rPr>
        <w:t> </w:t>
      </w:r>
      <w:r>
        <w:rPr>
          <w:rFonts w:ascii="Calibri"/>
          <w:b/>
          <w:sz w:val="22"/>
          <w:vertAlign w:val="baseline"/>
        </w:rPr>
        <w:t>he</w:t>
      </w:r>
      <w:r>
        <w:rPr>
          <w:rFonts w:ascii="Calibri"/>
          <w:b/>
          <w:spacing w:val="-6"/>
          <w:sz w:val="22"/>
          <w:vertAlign w:val="baseline"/>
        </w:rPr>
        <w:t> </w:t>
      </w:r>
      <w:r>
        <w:rPr>
          <w:rFonts w:ascii="Calibri"/>
          <w:b/>
          <w:sz w:val="22"/>
          <w:vertAlign w:val="baseline"/>
        </w:rPr>
        <w:t>will</w:t>
      </w:r>
      <w:r>
        <w:rPr>
          <w:rFonts w:ascii="Calibri"/>
          <w:b/>
          <w:spacing w:val="-5"/>
          <w:sz w:val="22"/>
          <w:vertAlign w:val="baseline"/>
        </w:rPr>
        <w:t> </w:t>
      </w:r>
      <w:r>
        <w:rPr>
          <w:rFonts w:ascii="Calibri"/>
          <w:b/>
          <w:sz w:val="22"/>
          <w:vertAlign w:val="baseline"/>
        </w:rPr>
        <w:t>be</w:t>
      </w:r>
      <w:r>
        <w:rPr>
          <w:rFonts w:ascii="Calibri"/>
          <w:b/>
          <w:spacing w:val="-6"/>
          <w:sz w:val="22"/>
          <w:vertAlign w:val="baseline"/>
        </w:rPr>
        <w:t> </w:t>
      </w:r>
      <w:r>
        <w:rPr>
          <w:rFonts w:ascii="Calibri"/>
          <w:b/>
          <w:sz w:val="22"/>
          <w:vertAlign w:val="baseline"/>
        </w:rPr>
        <w:t>my</w:t>
      </w:r>
      <w:r>
        <w:rPr>
          <w:rFonts w:ascii="Calibri"/>
          <w:b/>
          <w:spacing w:val="-5"/>
          <w:sz w:val="22"/>
          <w:vertAlign w:val="baseline"/>
        </w:rPr>
        <w:t> </w:t>
      </w:r>
      <w:r>
        <w:rPr>
          <w:rFonts w:ascii="Calibri"/>
          <w:b/>
          <w:sz w:val="22"/>
          <w:vertAlign w:val="baseline"/>
        </w:rPr>
        <w:t>son</w:t>
      </w:r>
      <w:r>
        <w:rPr>
          <w:rFonts w:ascii="Calibri"/>
          <w:sz w:val="22"/>
          <w:vertAlign w:val="baseline"/>
        </w:rPr>
        <w:t>.</w:t>
      </w:r>
      <w:r>
        <w:rPr>
          <w:rFonts w:ascii="Calibri"/>
          <w:spacing w:val="-5"/>
          <w:sz w:val="22"/>
          <w:vertAlign w:val="baseline"/>
        </w:rPr>
        <w:t> </w:t>
      </w:r>
      <w:r>
        <w:rPr>
          <w:rFonts w:ascii="Calibri"/>
          <w:sz w:val="22"/>
          <w:vertAlign w:val="baseline"/>
        </w:rPr>
        <w:t>I</w:t>
      </w:r>
      <w:r>
        <w:rPr>
          <w:rFonts w:ascii="Calibri"/>
          <w:spacing w:val="-4"/>
          <w:sz w:val="22"/>
          <w:vertAlign w:val="baseline"/>
        </w:rPr>
        <w:t> </w:t>
      </w:r>
      <w:r>
        <w:rPr>
          <w:rFonts w:ascii="Calibri"/>
          <w:sz w:val="22"/>
          <w:vertAlign w:val="baseline"/>
        </w:rPr>
        <w:t>will</w:t>
      </w:r>
      <w:r>
        <w:rPr>
          <w:rFonts w:ascii="Calibri"/>
          <w:spacing w:val="-5"/>
          <w:sz w:val="22"/>
          <w:vertAlign w:val="baseline"/>
        </w:rPr>
        <w:t> </w:t>
      </w:r>
      <w:r>
        <w:rPr>
          <w:rFonts w:ascii="Calibri"/>
          <w:sz w:val="22"/>
          <w:vertAlign w:val="baseline"/>
        </w:rPr>
        <w:t>not</w:t>
      </w:r>
      <w:r>
        <w:rPr>
          <w:rFonts w:ascii="Calibri"/>
          <w:spacing w:val="-6"/>
          <w:sz w:val="22"/>
          <w:vertAlign w:val="baseline"/>
        </w:rPr>
        <w:t> </w:t>
      </w:r>
      <w:r>
        <w:rPr>
          <w:rFonts w:ascii="Calibri"/>
          <w:sz w:val="22"/>
          <w:vertAlign w:val="baseline"/>
        </w:rPr>
        <w:t>take</w:t>
      </w:r>
      <w:r>
        <w:rPr>
          <w:rFonts w:ascii="Calibri"/>
          <w:spacing w:val="-6"/>
          <w:sz w:val="22"/>
          <w:vertAlign w:val="baseline"/>
        </w:rPr>
        <w:t> </w:t>
      </w:r>
      <w:r>
        <w:rPr>
          <w:rFonts w:ascii="Calibri"/>
          <w:sz w:val="22"/>
          <w:vertAlign w:val="baseline"/>
        </w:rPr>
        <w:t>my</w:t>
      </w:r>
      <w:r>
        <w:rPr>
          <w:rFonts w:ascii="Calibri"/>
          <w:spacing w:val="-6"/>
          <w:sz w:val="22"/>
          <w:vertAlign w:val="baseline"/>
        </w:rPr>
        <w:t> </w:t>
      </w:r>
      <w:r>
        <w:rPr>
          <w:rFonts w:ascii="Calibri"/>
          <w:sz w:val="22"/>
          <w:vertAlign w:val="baseline"/>
        </w:rPr>
        <w:t>loving</w:t>
      </w:r>
      <w:r>
        <w:rPr>
          <w:rFonts w:ascii="Calibri"/>
          <w:spacing w:val="-7"/>
          <w:sz w:val="22"/>
          <w:vertAlign w:val="baseline"/>
        </w:rPr>
        <w:t> </w:t>
      </w:r>
      <w:r>
        <w:rPr>
          <w:rFonts w:ascii="Calibri"/>
          <w:sz w:val="22"/>
          <w:vertAlign w:val="baseline"/>
        </w:rPr>
        <w:t>kindness</w:t>
      </w:r>
      <w:r>
        <w:rPr>
          <w:rFonts w:ascii="Calibri"/>
          <w:spacing w:val="-5"/>
          <w:sz w:val="22"/>
          <w:vertAlign w:val="baseline"/>
        </w:rPr>
        <w:t> </w:t>
      </w:r>
      <w:r>
        <w:rPr>
          <w:rFonts w:ascii="Calibri"/>
          <w:sz w:val="22"/>
          <w:vertAlign w:val="baseline"/>
        </w:rPr>
        <w:t>away</w:t>
      </w:r>
      <w:r>
        <w:rPr>
          <w:rFonts w:ascii="Calibri"/>
          <w:spacing w:val="-3"/>
          <w:sz w:val="22"/>
          <w:vertAlign w:val="baseline"/>
        </w:rPr>
        <w:t> </w:t>
      </w:r>
      <w:r>
        <w:rPr>
          <w:rFonts w:ascii="Calibri"/>
          <w:sz w:val="22"/>
          <w:vertAlign w:val="baseline"/>
        </w:rPr>
        <w:t>from</w:t>
      </w:r>
      <w:r>
        <w:rPr>
          <w:rFonts w:ascii="Calibri"/>
          <w:spacing w:val="-6"/>
          <w:sz w:val="22"/>
          <w:vertAlign w:val="baseline"/>
        </w:rPr>
        <w:t> </w:t>
      </w:r>
      <w:r>
        <w:rPr>
          <w:rFonts w:ascii="Calibri"/>
          <w:sz w:val="22"/>
          <w:vertAlign w:val="baseline"/>
        </w:rPr>
        <w:t>him,</w:t>
      </w:r>
      <w:r>
        <w:rPr>
          <w:rFonts w:ascii="Calibri"/>
          <w:spacing w:val="-4"/>
          <w:sz w:val="22"/>
          <w:vertAlign w:val="baseline"/>
        </w:rPr>
        <w:t> </w:t>
      </w:r>
      <w:r>
        <w:rPr>
          <w:rFonts w:ascii="Calibri"/>
          <w:spacing w:val="-5"/>
          <w:sz w:val="22"/>
          <w:vertAlign w:val="baseline"/>
        </w:rPr>
        <w:t>as</w:t>
      </w:r>
    </w:p>
    <w:p>
      <w:pPr>
        <w:spacing w:before="22"/>
        <w:ind w:left="839" w:right="0" w:firstLine="0"/>
        <w:jc w:val="left"/>
        <w:rPr>
          <w:rFonts w:ascii="Calibri"/>
          <w:sz w:val="22"/>
        </w:rPr>
      </w:pPr>
      <w:r>
        <w:rPr>
          <w:rFonts w:ascii="Calibri"/>
          <w:sz w:val="22"/>
        </w:rPr>
        <w:t>I</w:t>
      </w:r>
      <w:r>
        <w:rPr>
          <w:rFonts w:ascii="Calibri"/>
          <w:spacing w:val="-4"/>
          <w:sz w:val="22"/>
        </w:rPr>
        <w:t> </w:t>
      </w:r>
      <w:r>
        <w:rPr>
          <w:rFonts w:ascii="Calibri"/>
          <w:sz w:val="22"/>
        </w:rPr>
        <w:t>took</w:t>
      </w:r>
      <w:r>
        <w:rPr>
          <w:rFonts w:ascii="Calibri"/>
          <w:spacing w:val="-3"/>
          <w:sz w:val="22"/>
        </w:rPr>
        <w:t> </w:t>
      </w:r>
      <w:r>
        <w:rPr>
          <w:rFonts w:ascii="Calibri"/>
          <w:sz w:val="22"/>
        </w:rPr>
        <w:t>it</w:t>
      </w:r>
      <w:r>
        <w:rPr>
          <w:rFonts w:ascii="Calibri"/>
          <w:spacing w:val="-3"/>
          <w:sz w:val="22"/>
        </w:rPr>
        <w:t> </w:t>
      </w:r>
      <w:r>
        <w:rPr>
          <w:rFonts w:ascii="Calibri"/>
          <w:sz w:val="22"/>
        </w:rPr>
        <w:t>from</w:t>
      </w:r>
      <w:r>
        <w:rPr>
          <w:rFonts w:ascii="Calibri"/>
          <w:spacing w:val="-5"/>
          <w:sz w:val="22"/>
        </w:rPr>
        <w:t> </w:t>
      </w:r>
      <w:r>
        <w:rPr>
          <w:rFonts w:ascii="Calibri"/>
          <w:sz w:val="22"/>
        </w:rPr>
        <w:t>him</w:t>
      </w:r>
      <w:r>
        <w:rPr>
          <w:rFonts w:ascii="Calibri"/>
          <w:spacing w:val="-5"/>
          <w:sz w:val="22"/>
        </w:rPr>
        <w:t> </w:t>
      </w:r>
      <w:r>
        <w:rPr>
          <w:rFonts w:ascii="Calibri"/>
          <w:sz w:val="22"/>
        </w:rPr>
        <w:t>that</w:t>
      </w:r>
      <w:r>
        <w:rPr>
          <w:rFonts w:ascii="Calibri"/>
          <w:spacing w:val="-5"/>
          <w:sz w:val="22"/>
        </w:rPr>
        <w:t> </w:t>
      </w:r>
      <w:r>
        <w:rPr>
          <w:rFonts w:ascii="Calibri"/>
          <w:sz w:val="22"/>
        </w:rPr>
        <w:t>was</w:t>
      </w:r>
      <w:r>
        <w:rPr>
          <w:rFonts w:ascii="Calibri"/>
          <w:spacing w:val="-9"/>
          <w:sz w:val="22"/>
        </w:rPr>
        <w:t> </w:t>
      </w:r>
      <w:r>
        <w:rPr>
          <w:rFonts w:ascii="Calibri"/>
          <w:sz w:val="22"/>
        </w:rPr>
        <w:t>before</w:t>
      </w:r>
      <w:r>
        <w:rPr>
          <w:rFonts w:ascii="Calibri"/>
          <w:spacing w:val="-5"/>
          <w:sz w:val="22"/>
        </w:rPr>
        <w:t> </w:t>
      </w:r>
      <w:r>
        <w:rPr>
          <w:rFonts w:ascii="Calibri"/>
          <w:spacing w:val="-4"/>
          <w:sz w:val="22"/>
        </w:rPr>
        <w:t>you;</w:t>
      </w:r>
    </w:p>
    <w:p>
      <w:pPr>
        <w:spacing w:after="0"/>
        <w:jc w:val="left"/>
        <w:rPr>
          <w:rFonts w:ascii="Calibri"/>
          <w:sz w:val="22"/>
        </w:rPr>
        <w:sectPr>
          <w:pgSz w:w="12240" w:h="15840"/>
          <w:pgMar w:header="0" w:footer="523" w:top="1380" w:bottom="720" w:left="1320" w:right="1320"/>
        </w:sectPr>
      </w:pPr>
    </w:p>
    <w:p>
      <w:pPr>
        <w:spacing w:line="259" w:lineRule="auto" w:before="59"/>
        <w:ind w:left="839" w:right="138" w:firstLine="0"/>
        <w:jc w:val="left"/>
        <w:rPr>
          <w:rFonts w:ascii="Calibri" w:hAnsi="Calibri"/>
          <w:sz w:val="22"/>
        </w:rPr>
      </w:pPr>
      <w:r>
        <w:rPr>
          <w:rFonts w:ascii="Calibri" w:hAnsi="Calibri"/>
          <w:sz w:val="22"/>
          <w:vertAlign w:val="superscript"/>
        </w:rPr>
        <w:t>7</w:t>
      </w:r>
      <w:r>
        <w:rPr>
          <w:rFonts w:ascii="Calibri" w:hAnsi="Calibri"/>
          <w:spacing w:val="-17"/>
          <w:sz w:val="22"/>
          <w:vertAlign w:val="baseline"/>
        </w:rPr>
        <w:t> </w:t>
      </w:r>
      <w:r>
        <w:rPr>
          <w:rFonts w:ascii="Calibri" w:hAnsi="Calibri"/>
          <w:sz w:val="22"/>
          <w:vertAlign w:val="baseline"/>
        </w:rPr>
        <w:t>David said to Solomon his son, “As for me, it was in my heart to build a house to the name of Yahweh</w:t>
      </w:r>
      <w:r>
        <w:rPr>
          <w:rFonts w:ascii="Calibri" w:hAnsi="Calibri"/>
          <w:spacing w:val="-11"/>
          <w:sz w:val="22"/>
          <w:vertAlign w:val="baseline"/>
        </w:rPr>
        <w:t> </w:t>
      </w:r>
      <w:r>
        <w:rPr>
          <w:rFonts w:ascii="Calibri" w:hAnsi="Calibri"/>
          <w:sz w:val="22"/>
          <w:vertAlign w:val="baseline"/>
        </w:rPr>
        <w:t>my</w:t>
      </w:r>
      <w:r>
        <w:rPr>
          <w:rFonts w:ascii="Calibri" w:hAnsi="Calibri"/>
          <w:spacing w:val="-5"/>
          <w:sz w:val="22"/>
          <w:vertAlign w:val="baseline"/>
        </w:rPr>
        <w:t> </w:t>
      </w:r>
      <w:r>
        <w:rPr>
          <w:rFonts w:ascii="Calibri" w:hAnsi="Calibri"/>
          <w:sz w:val="22"/>
          <w:vertAlign w:val="baseline"/>
        </w:rPr>
        <w:t>God.</w:t>
      </w:r>
      <w:r>
        <w:rPr>
          <w:rFonts w:ascii="Calibri" w:hAnsi="Calibri"/>
          <w:spacing w:val="-6"/>
          <w:sz w:val="22"/>
          <w:vertAlign w:val="baseline"/>
        </w:rPr>
        <w:t> </w:t>
      </w:r>
      <w:r>
        <w:rPr>
          <w:rFonts w:ascii="Calibri" w:hAnsi="Calibri"/>
          <w:sz w:val="22"/>
          <w:vertAlign w:val="superscript"/>
        </w:rPr>
        <w:t>8</w:t>
      </w:r>
      <w:r>
        <w:rPr>
          <w:rFonts w:ascii="Calibri" w:hAnsi="Calibri"/>
          <w:spacing w:val="-20"/>
          <w:sz w:val="22"/>
          <w:vertAlign w:val="baseline"/>
        </w:rPr>
        <w:t> </w:t>
      </w:r>
      <w:r>
        <w:rPr>
          <w:rFonts w:ascii="Calibri" w:hAnsi="Calibri"/>
          <w:sz w:val="22"/>
          <w:vertAlign w:val="baseline"/>
        </w:rPr>
        <w:t>But</w:t>
      </w:r>
      <w:r>
        <w:rPr>
          <w:rFonts w:ascii="Calibri" w:hAnsi="Calibri"/>
          <w:spacing w:val="-5"/>
          <w:sz w:val="22"/>
          <w:vertAlign w:val="baseline"/>
        </w:rPr>
        <w:t> </w:t>
      </w:r>
      <w:r>
        <w:rPr>
          <w:rFonts w:ascii="Calibri" w:hAnsi="Calibri"/>
          <w:sz w:val="22"/>
          <w:vertAlign w:val="baseline"/>
        </w:rPr>
        <w:t>Yahweh’s</w:t>
      </w:r>
      <w:r>
        <w:rPr>
          <w:rFonts w:ascii="Calibri" w:hAnsi="Calibri"/>
          <w:spacing w:val="-6"/>
          <w:sz w:val="22"/>
          <w:vertAlign w:val="baseline"/>
        </w:rPr>
        <w:t> </w:t>
      </w:r>
      <w:r>
        <w:rPr>
          <w:rFonts w:ascii="Calibri" w:hAnsi="Calibri"/>
          <w:sz w:val="22"/>
          <w:vertAlign w:val="baseline"/>
        </w:rPr>
        <w:t>word</w:t>
      </w:r>
      <w:r>
        <w:rPr>
          <w:rFonts w:ascii="Calibri" w:hAnsi="Calibri"/>
          <w:spacing w:val="-7"/>
          <w:sz w:val="22"/>
          <w:vertAlign w:val="baseline"/>
        </w:rPr>
        <w:t> </w:t>
      </w:r>
      <w:r>
        <w:rPr>
          <w:rFonts w:ascii="Calibri" w:hAnsi="Calibri"/>
          <w:sz w:val="22"/>
          <w:vertAlign w:val="baseline"/>
        </w:rPr>
        <w:t>came</w:t>
      </w:r>
      <w:r>
        <w:rPr>
          <w:rFonts w:ascii="Calibri" w:hAnsi="Calibri"/>
          <w:spacing w:val="-8"/>
          <w:sz w:val="22"/>
          <w:vertAlign w:val="baseline"/>
        </w:rPr>
        <w:t> </w:t>
      </w:r>
      <w:r>
        <w:rPr>
          <w:rFonts w:ascii="Calibri" w:hAnsi="Calibri"/>
          <w:sz w:val="22"/>
          <w:vertAlign w:val="baseline"/>
        </w:rPr>
        <w:t>to</w:t>
      </w:r>
      <w:r>
        <w:rPr>
          <w:rFonts w:ascii="Calibri" w:hAnsi="Calibri"/>
          <w:spacing w:val="-7"/>
          <w:sz w:val="22"/>
          <w:vertAlign w:val="baseline"/>
        </w:rPr>
        <w:t> </w:t>
      </w:r>
      <w:r>
        <w:rPr>
          <w:rFonts w:ascii="Calibri" w:hAnsi="Calibri"/>
          <w:sz w:val="22"/>
          <w:vertAlign w:val="baseline"/>
        </w:rPr>
        <w:t>me,</w:t>
      </w:r>
      <w:r>
        <w:rPr>
          <w:rFonts w:ascii="Calibri" w:hAnsi="Calibri"/>
          <w:spacing w:val="-6"/>
          <w:sz w:val="22"/>
          <w:vertAlign w:val="baseline"/>
        </w:rPr>
        <w:t> </w:t>
      </w:r>
      <w:r>
        <w:rPr>
          <w:rFonts w:ascii="Calibri" w:hAnsi="Calibri"/>
          <w:sz w:val="22"/>
          <w:vertAlign w:val="baseline"/>
        </w:rPr>
        <w:t>saying,</w:t>
      </w:r>
      <w:r>
        <w:rPr>
          <w:rFonts w:ascii="Calibri" w:hAnsi="Calibri"/>
          <w:spacing w:val="-6"/>
          <w:sz w:val="22"/>
          <w:vertAlign w:val="baseline"/>
        </w:rPr>
        <w:t> </w:t>
      </w:r>
      <w:r>
        <w:rPr>
          <w:rFonts w:ascii="Calibri" w:hAnsi="Calibri"/>
          <w:sz w:val="22"/>
          <w:vertAlign w:val="baseline"/>
        </w:rPr>
        <w:t>‘You</w:t>
      </w:r>
      <w:r>
        <w:rPr>
          <w:rFonts w:ascii="Calibri" w:hAnsi="Calibri"/>
          <w:spacing w:val="-7"/>
          <w:sz w:val="22"/>
          <w:vertAlign w:val="baseline"/>
        </w:rPr>
        <w:t> </w:t>
      </w:r>
      <w:r>
        <w:rPr>
          <w:rFonts w:ascii="Calibri" w:hAnsi="Calibri"/>
          <w:sz w:val="22"/>
          <w:vertAlign w:val="baseline"/>
        </w:rPr>
        <w:t>have</w:t>
      </w:r>
      <w:r>
        <w:rPr>
          <w:rFonts w:ascii="Calibri" w:hAnsi="Calibri"/>
          <w:spacing w:val="-5"/>
          <w:sz w:val="22"/>
          <w:vertAlign w:val="baseline"/>
        </w:rPr>
        <w:t> </w:t>
      </w:r>
      <w:r>
        <w:rPr>
          <w:rFonts w:ascii="Calibri" w:hAnsi="Calibri"/>
          <w:sz w:val="22"/>
          <w:vertAlign w:val="baseline"/>
        </w:rPr>
        <w:t>shed</w:t>
      </w:r>
      <w:r>
        <w:rPr>
          <w:rFonts w:ascii="Calibri" w:hAnsi="Calibri"/>
          <w:spacing w:val="-7"/>
          <w:sz w:val="22"/>
          <w:vertAlign w:val="baseline"/>
        </w:rPr>
        <w:t> </w:t>
      </w:r>
      <w:r>
        <w:rPr>
          <w:rFonts w:ascii="Calibri" w:hAnsi="Calibri"/>
          <w:sz w:val="22"/>
          <w:vertAlign w:val="baseline"/>
        </w:rPr>
        <w:t>blood</w:t>
      </w:r>
      <w:r>
        <w:rPr>
          <w:rFonts w:ascii="Calibri" w:hAnsi="Calibri"/>
          <w:spacing w:val="-9"/>
          <w:sz w:val="22"/>
          <w:vertAlign w:val="baseline"/>
        </w:rPr>
        <w:t> </w:t>
      </w:r>
      <w:r>
        <w:rPr>
          <w:rFonts w:ascii="Calibri" w:hAnsi="Calibri"/>
          <w:sz w:val="22"/>
          <w:vertAlign w:val="baseline"/>
        </w:rPr>
        <w:t>abundantly,</w:t>
      </w:r>
      <w:r>
        <w:rPr>
          <w:rFonts w:ascii="Calibri" w:hAnsi="Calibri"/>
          <w:spacing w:val="-6"/>
          <w:sz w:val="22"/>
          <w:vertAlign w:val="baseline"/>
        </w:rPr>
        <w:t> </w:t>
      </w:r>
      <w:r>
        <w:rPr>
          <w:rFonts w:ascii="Calibri" w:hAnsi="Calibri"/>
          <w:sz w:val="22"/>
          <w:vertAlign w:val="baseline"/>
        </w:rPr>
        <w:t>and have made great wars. You shall not build a house to my name, because you have shed much blood</w:t>
      </w:r>
      <w:r>
        <w:rPr>
          <w:rFonts w:ascii="Calibri" w:hAnsi="Calibri"/>
          <w:spacing w:val="-5"/>
          <w:sz w:val="22"/>
          <w:vertAlign w:val="baseline"/>
        </w:rPr>
        <w:t> </w:t>
      </w:r>
      <w:r>
        <w:rPr>
          <w:rFonts w:ascii="Calibri" w:hAnsi="Calibri"/>
          <w:sz w:val="22"/>
          <w:vertAlign w:val="baseline"/>
        </w:rPr>
        <w:t>on</w:t>
      </w:r>
      <w:r>
        <w:rPr>
          <w:rFonts w:ascii="Calibri" w:hAnsi="Calibri"/>
          <w:spacing w:val="-3"/>
          <w:sz w:val="22"/>
          <w:vertAlign w:val="baseline"/>
        </w:rPr>
        <w:t> </w:t>
      </w:r>
      <w:r>
        <w:rPr>
          <w:rFonts w:ascii="Calibri" w:hAnsi="Calibri"/>
          <w:sz w:val="22"/>
          <w:vertAlign w:val="baseline"/>
        </w:rPr>
        <w:t>the</w:t>
      </w:r>
      <w:r>
        <w:rPr>
          <w:rFonts w:ascii="Calibri" w:hAnsi="Calibri"/>
          <w:spacing w:val="-1"/>
          <w:sz w:val="22"/>
          <w:vertAlign w:val="baseline"/>
        </w:rPr>
        <w:t> </w:t>
      </w:r>
      <w:r>
        <w:rPr>
          <w:rFonts w:ascii="Calibri" w:hAnsi="Calibri"/>
          <w:sz w:val="22"/>
          <w:vertAlign w:val="baseline"/>
        </w:rPr>
        <w:t>earth</w:t>
      </w:r>
      <w:r>
        <w:rPr>
          <w:rFonts w:ascii="Calibri" w:hAnsi="Calibri"/>
          <w:spacing w:val="-3"/>
          <w:sz w:val="22"/>
          <w:vertAlign w:val="baseline"/>
        </w:rPr>
        <w:t> </w:t>
      </w:r>
      <w:r>
        <w:rPr>
          <w:rFonts w:ascii="Calibri" w:hAnsi="Calibri"/>
          <w:sz w:val="22"/>
          <w:vertAlign w:val="baseline"/>
        </w:rPr>
        <w:t>in</w:t>
      </w:r>
      <w:r>
        <w:rPr>
          <w:rFonts w:ascii="Calibri" w:hAnsi="Calibri"/>
          <w:spacing w:val="-3"/>
          <w:sz w:val="22"/>
          <w:vertAlign w:val="baseline"/>
        </w:rPr>
        <w:t> </w:t>
      </w:r>
      <w:r>
        <w:rPr>
          <w:rFonts w:ascii="Calibri" w:hAnsi="Calibri"/>
          <w:sz w:val="22"/>
          <w:vertAlign w:val="baseline"/>
        </w:rPr>
        <w:t>my</w:t>
      </w:r>
      <w:r>
        <w:rPr>
          <w:rFonts w:ascii="Calibri" w:hAnsi="Calibri"/>
          <w:spacing w:val="-1"/>
          <w:sz w:val="22"/>
          <w:vertAlign w:val="baseline"/>
        </w:rPr>
        <w:t> </w:t>
      </w:r>
      <w:r>
        <w:rPr>
          <w:rFonts w:ascii="Calibri" w:hAnsi="Calibri"/>
          <w:sz w:val="22"/>
          <w:vertAlign w:val="baseline"/>
        </w:rPr>
        <w:t>sight.</w:t>
      </w:r>
      <w:r>
        <w:rPr>
          <w:rFonts w:ascii="Calibri" w:hAnsi="Calibri"/>
          <w:spacing w:val="-2"/>
          <w:sz w:val="22"/>
          <w:vertAlign w:val="baseline"/>
        </w:rPr>
        <w:t> </w:t>
      </w:r>
      <w:r>
        <w:rPr>
          <w:rFonts w:ascii="Calibri" w:hAnsi="Calibri"/>
          <w:sz w:val="22"/>
          <w:vertAlign w:val="superscript"/>
        </w:rPr>
        <w:t>9</w:t>
      </w:r>
      <w:r>
        <w:rPr>
          <w:rFonts w:ascii="Calibri" w:hAnsi="Calibri"/>
          <w:spacing w:val="-20"/>
          <w:sz w:val="22"/>
          <w:vertAlign w:val="baseline"/>
        </w:rPr>
        <w:t> </w:t>
      </w:r>
      <w:r>
        <w:rPr>
          <w:rFonts w:ascii="Calibri" w:hAnsi="Calibri"/>
          <w:sz w:val="22"/>
          <w:vertAlign w:val="baseline"/>
        </w:rPr>
        <w:t>Behold,</w:t>
      </w:r>
      <w:r>
        <w:rPr>
          <w:rFonts w:ascii="Calibri" w:hAnsi="Calibri"/>
          <w:spacing w:val="-2"/>
          <w:sz w:val="22"/>
          <w:vertAlign w:val="baseline"/>
        </w:rPr>
        <w:t> </w:t>
      </w:r>
      <w:r>
        <w:rPr>
          <w:rFonts w:ascii="Calibri" w:hAnsi="Calibri"/>
          <w:sz w:val="22"/>
          <w:vertAlign w:val="baseline"/>
        </w:rPr>
        <w:t>a</w:t>
      </w:r>
      <w:r>
        <w:rPr>
          <w:rFonts w:ascii="Calibri" w:hAnsi="Calibri"/>
          <w:spacing w:val="-2"/>
          <w:sz w:val="22"/>
          <w:vertAlign w:val="baseline"/>
        </w:rPr>
        <w:t> </w:t>
      </w:r>
      <w:r>
        <w:rPr>
          <w:rFonts w:ascii="Calibri" w:hAnsi="Calibri"/>
          <w:sz w:val="22"/>
          <w:vertAlign w:val="baseline"/>
        </w:rPr>
        <w:t>son</w:t>
      </w:r>
      <w:r>
        <w:rPr>
          <w:rFonts w:ascii="Calibri" w:hAnsi="Calibri"/>
          <w:spacing w:val="-3"/>
          <w:sz w:val="22"/>
          <w:vertAlign w:val="baseline"/>
        </w:rPr>
        <w:t> </w:t>
      </w:r>
      <w:r>
        <w:rPr>
          <w:rFonts w:ascii="Calibri" w:hAnsi="Calibri"/>
          <w:sz w:val="22"/>
          <w:vertAlign w:val="baseline"/>
        </w:rPr>
        <w:t>shall</w:t>
      </w:r>
      <w:r>
        <w:rPr>
          <w:rFonts w:ascii="Calibri" w:hAnsi="Calibri"/>
          <w:spacing w:val="-2"/>
          <w:sz w:val="22"/>
          <w:vertAlign w:val="baseline"/>
        </w:rPr>
        <w:t> </w:t>
      </w:r>
      <w:r>
        <w:rPr>
          <w:rFonts w:ascii="Calibri" w:hAnsi="Calibri"/>
          <w:sz w:val="22"/>
          <w:vertAlign w:val="baseline"/>
        </w:rPr>
        <w:t>be</w:t>
      </w:r>
      <w:r>
        <w:rPr>
          <w:rFonts w:ascii="Calibri" w:hAnsi="Calibri"/>
          <w:spacing w:val="-4"/>
          <w:sz w:val="22"/>
          <w:vertAlign w:val="baseline"/>
        </w:rPr>
        <w:t> </w:t>
      </w:r>
      <w:r>
        <w:rPr>
          <w:rFonts w:ascii="Calibri" w:hAnsi="Calibri"/>
          <w:sz w:val="22"/>
          <w:vertAlign w:val="baseline"/>
        </w:rPr>
        <w:t>born</w:t>
      </w:r>
      <w:r>
        <w:rPr>
          <w:rFonts w:ascii="Calibri" w:hAnsi="Calibri"/>
          <w:spacing w:val="-3"/>
          <w:sz w:val="22"/>
          <w:vertAlign w:val="baseline"/>
        </w:rPr>
        <w:t> </w:t>
      </w:r>
      <w:r>
        <w:rPr>
          <w:rFonts w:ascii="Calibri" w:hAnsi="Calibri"/>
          <w:sz w:val="22"/>
          <w:vertAlign w:val="baseline"/>
        </w:rPr>
        <w:t>to</w:t>
      </w:r>
      <w:r>
        <w:rPr>
          <w:rFonts w:ascii="Calibri" w:hAnsi="Calibri"/>
          <w:spacing w:val="-3"/>
          <w:sz w:val="22"/>
          <w:vertAlign w:val="baseline"/>
        </w:rPr>
        <w:t> </w:t>
      </w:r>
      <w:r>
        <w:rPr>
          <w:rFonts w:ascii="Calibri" w:hAnsi="Calibri"/>
          <w:sz w:val="22"/>
          <w:vertAlign w:val="baseline"/>
        </w:rPr>
        <w:t>you,</w:t>
      </w:r>
      <w:r>
        <w:rPr>
          <w:rFonts w:ascii="Calibri" w:hAnsi="Calibri"/>
          <w:spacing w:val="-4"/>
          <w:sz w:val="22"/>
          <w:vertAlign w:val="baseline"/>
        </w:rPr>
        <w:t> </w:t>
      </w:r>
      <w:r>
        <w:rPr>
          <w:rFonts w:ascii="Calibri" w:hAnsi="Calibri"/>
          <w:sz w:val="22"/>
          <w:vertAlign w:val="baseline"/>
        </w:rPr>
        <w:t>who</w:t>
      </w:r>
      <w:r>
        <w:rPr>
          <w:rFonts w:ascii="Calibri" w:hAnsi="Calibri"/>
          <w:spacing w:val="-3"/>
          <w:sz w:val="22"/>
          <w:vertAlign w:val="baseline"/>
        </w:rPr>
        <w:t> </w:t>
      </w:r>
      <w:r>
        <w:rPr>
          <w:rFonts w:ascii="Calibri" w:hAnsi="Calibri"/>
          <w:sz w:val="22"/>
          <w:vertAlign w:val="baseline"/>
        </w:rPr>
        <w:t>shall</w:t>
      </w:r>
      <w:r>
        <w:rPr>
          <w:rFonts w:ascii="Calibri" w:hAnsi="Calibri"/>
          <w:spacing w:val="-2"/>
          <w:sz w:val="22"/>
          <w:vertAlign w:val="baseline"/>
        </w:rPr>
        <w:t> </w:t>
      </w:r>
      <w:r>
        <w:rPr>
          <w:rFonts w:ascii="Calibri" w:hAnsi="Calibri"/>
          <w:sz w:val="22"/>
          <w:vertAlign w:val="baseline"/>
        </w:rPr>
        <w:t>be</w:t>
      </w:r>
      <w:r>
        <w:rPr>
          <w:rFonts w:ascii="Calibri" w:hAnsi="Calibri"/>
          <w:spacing w:val="-6"/>
          <w:sz w:val="22"/>
          <w:vertAlign w:val="baseline"/>
        </w:rPr>
        <w:t> </w:t>
      </w:r>
      <w:r>
        <w:rPr>
          <w:rFonts w:ascii="Calibri" w:hAnsi="Calibri"/>
          <w:sz w:val="22"/>
          <w:vertAlign w:val="baseline"/>
        </w:rPr>
        <w:t>a</w:t>
      </w:r>
      <w:r>
        <w:rPr>
          <w:rFonts w:ascii="Calibri" w:hAnsi="Calibri"/>
          <w:spacing w:val="-2"/>
          <w:sz w:val="22"/>
          <w:vertAlign w:val="baseline"/>
        </w:rPr>
        <w:t> </w:t>
      </w:r>
      <w:r>
        <w:rPr>
          <w:rFonts w:ascii="Calibri" w:hAnsi="Calibri"/>
          <w:sz w:val="22"/>
          <w:vertAlign w:val="baseline"/>
        </w:rPr>
        <w:t>man</w:t>
      </w:r>
      <w:r>
        <w:rPr>
          <w:rFonts w:ascii="Calibri" w:hAnsi="Calibri"/>
          <w:spacing w:val="-3"/>
          <w:sz w:val="22"/>
          <w:vertAlign w:val="baseline"/>
        </w:rPr>
        <w:t> </w:t>
      </w:r>
      <w:r>
        <w:rPr>
          <w:rFonts w:ascii="Calibri" w:hAnsi="Calibri"/>
          <w:sz w:val="22"/>
          <w:vertAlign w:val="baseline"/>
        </w:rPr>
        <w:t>of</w:t>
      </w:r>
      <w:r>
        <w:rPr>
          <w:rFonts w:ascii="Calibri" w:hAnsi="Calibri"/>
          <w:spacing w:val="-2"/>
          <w:sz w:val="22"/>
          <w:vertAlign w:val="baseline"/>
        </w:rPr>
        <w:t> </w:t>
      </w:r>
      <w:r>
        <w:rPr>
          <w:rFonts w:ascii="Calibri" w:hAnsi="Calibri"/>
          <w:sz w:val="22"/>
          <w:vertAlign w:val="baseline"/>
        </w:rPr>
        <w:t>peace. I will give him rest from all</w:t>
      </w:r>
      <w:r>
        <w:rPr>
          <w:rFonts w:ascii="Calibri" w:hAnsi="Calibri"/>
          <w:spacing w:val="-3"/>
          <w:sz w:val="22"/>
          <w:vertAlign w:val="baseline"/>
        </w:rPr>
        <w:t> </w:t>
      </w:r>
      <w:r>
        <w:rPr>
          <w:rFonts w:ascii="Calibri" w:hAnsi="Calibri"/>
          <w:sz w:val="22"/>
          <w:vertAlign w:val="baseline"/>
        </w:rPr>
        <w:t>his enemies all</w:t>
      </w:r>
      <w:r>
        <w:rPr>
          <w:rFonts w:ascii="Calibri" w:hAnsi="Calibri"/>
          <w:spacing w:val="-1"/>
          <w:sz w:val="22"/>
          <w:vertAlign w:val="baseline"/>
        </w:rPr>
        <w:t> </w:t>
      </w:r>
      <w:r>
        <w:rPr>
          <w:rFonts w:ascii="Calibri" w:hAnsi="Calibri"/>
          <w:sz w:val="22"/>
          <w:vertAlign w:val="baseline"/>
        </w:rPr>
        <w:t>around; for his name shall be </w:t>
      </w:r>
      <w:r>
        <w:rPr>
          <w:rFonts w:ascii="Calibri" w:hAnsi="Calibri"/>
          <w:b/>
          <w:sz w:val="22"/>
          <w:vertAlign w:val="baseline"/>
        </w:rPr>
        <w:t>Solomon</w:t>
      </w:r>
      <w:r>
        <w:rPr>
          <w:rFonts w:ascii="Calibri" w:hAnsi="Calibri"/>
          <w:sz w:val="22"/>
          <w:vertAlign w:val="baseline"/>
        </w:rPr>
        <w:t>, and I will give peace and quietness to Israel in his days. </w:t>
      </w:r>
      <w:r>
        <w:rPr>
          <w:rFonts w:ascii="Calibri" w:hAnsi="Calibri"/>
          <w:sz w:val="22"/>
          <w:vertAlign w:val="superscript"/>
        </w:rPr>
        <w:t>10</w:t>
      </w:r>
      <w:r>
        <w:rPr>
          <w:rFonts w:ascii="Calibri" w:hAnsi="Calibri"/>
          <w:spacing w:val="-17"/>
          <w:sz w:val="22"/>
          <w:vertAlign w:val="baseline"/>
        </w:rPr>
        <w:t> </w:t>
      </w:r>
      <w:r>
        <w:rPr>
          <w:rFonts w:ascii="Calibri" w:hAnsi="Calibri"/>
          <w:sz w:val="22"/>
          <w:vertAlign w:val="baseline"/>
        </w:rPr>
        <w:t>He shall build a house for my name; and </w:t>
      </w:r>
      <w:r>
        <w:rPr>
          <w:rFonts w:ascii="Calibri" w:hAnsi="Calibri"/>
          <w:b/>
          <w:sz w:val="22"/>
          <w:vertAlign w:val="baseline"/>
        </w:rPr>
        <w:t>he will be my son, and I will be his father</w:t>
      </w:r>
      <w:r>
        <w:rPr>
          <w:rFonts w:ascii="Calibri" w:hAnsi="Calibri"/>
          <w:sz w:val="22"/>
          <w:vertAlign w:val="baseline"/>
        </w:rPr>
        <w:t>; and I will establish the throne of his kingdom over Israel for </w:t>
      </w:r>
      <w:r>
        <w:rPr>
          <w:rFonts w:ascii="Calibri" w:hAnsi="Calibri"/>
          <w:spacing w:val="-2"/>
          <w:sz w:val="22"/>
          <w:vertAlign w:val="baseline"/>
        </w:rPr>
        <w:t>ever.’</w:t>
      </w:r>
    </w:p>
    <w:p>
      <w:pPr>
        <w:spacing w:before="159"/>
        <w:ind w:left="120" w:right="0" w:firstLine="0"/>
        <w:jc w:val="left"/>
        <w:rPr>
          <w:rFonts w:ascii="Calibri" w:hAnsi="Calibri" w:cs="Calibri" w:eastAsia="Calibri"/>
          <w:sz w:val="22"/>
          <w:szCs w:val="22"/>
        </w:rPr>
      </w:pPr>
      <w:r>
        <w:rPr>
          <w:rFonts w:ascii="Calibri" w:hAnsi="Calibri" w:cs="Calibri" w:eastAsia="Calibri"/>
          <w:b/>
          <w:bCs/>
          <w:sz w:val="22"/>
          <w:szCs w:val="22"/>
        </w:rPr>
        <w:t>Compare</w:t>
      </w:r>
      <w:r>
        <w:rPr>
          <w:rFonts w:ascii="Calibri" w:hAnsi="Calibri" w:cs="Calibri" w:eastAsia="Calibri"/>
          <w:b/>
          <w:bCs/>
          <w:spacing w:val="-6"/>
          <w:sz w:val="22"/>
          <w:szCs w:val="22"/>
        </w:rPr>
        <w:t> </w:t>
      </w:r>
      <w:r>
        <w:rPr>
          <w:rFonts w:ascii="Calibri" w:hAnsi="Calibri" w:cs="Calibri" w:eastAsia="Calibri"/>
          <w:b/>
          <w:bCs/>
          <w:sz w:val="22"/>
          <w:szCs w:val="22"/>
        </w:rPr>
        <w:t>the</w:t>
      </w:r>
      <w:r>
        <w:rPr>
          <w:rFonts w:ascii="Calibri" w:hAnsi="Calibri" w:cs="Calibri" w:eastAsia="Calibri"/>
          <w:b/>
          <w:bCs/>
          <w:spacing w:val="-4"/>
          <w:sz w:val="22"/>
          <w:szCs w:val="22"/>
        </w:rPr>
        <w:t> </w:t>
      </w:r>
      <w:r>
        <w:rPr>
          <w:rFonts w:ascii="Calibri" w:hAnsi="Calibri" w:cs="Calibri" w:eastAsia="Calibri"/>
          <w:b/>
          <w:bCs/>
          <w:sz w:val="22"/>
          <w:szCs w:val="22"/>
        </w:rPr>
        <w:t>above</w:t>
      </w:r>
      <w:r>
        <w:rPr>
          <w:rFonts w:ascii="Calibri" w:hAnsi="Calibri" w:cs="Calibri" w:eastAsia="Calibri"/>
          <w:b/>
          <w:bCs/>
          <w:spacing w:val="-6"/>
          <w:sz w:val="22"/>
          <w:szCs w:val="22"/>
        </w:rPr>
        <w:t> </w:t>
      </w:r>
      <w:r>
        <w:rPr>
          <w:rFonts w:ascii="Calibri" w:hAnsi="Calibri" w:cs="Calibri" w:eastAsia="Calibri"/>
          <w:b/>
          <w:bCs/>
          <w:sz w:val="22"/>
          <w:szCs w:val="22"/>
        </w:rPr>
        <w:t>with</w:t>
      </w:r>
      <w:r>
        <w:rPr>
          <w:rFonts w:ascii="Calibri" w:hAnsi="Calibri" w:cs="Calibri" w:eastAsia="Calibri"/>
          <w:b/>
          <w:bCs/>
          <w:spacing w:val="-5"/>
          <w:sz w:val="22"/>
          <w:szCs w:val="22"/>
        </w:rPr>
        <w:t> </w:t>
      </w:r>
      <w:r>
        <w:rPr>
          <w:rFonts w:ascii="Calibri" w:hAnsi="Calibri" w:cs="Calibri" w:eastAsia="Calibri"/>
          <w:b/>
          <w:bCs/>
          <w:sz w:val="22"/>
          <w:szCs w:val="22"/>
        </w:rPr>
        <w:t>when</w:t>
      </w:r>
      <w:r>
        <w:rPr>
          <w:rFonts w:ascii="Calibri" w:hAnsi="Calibri" w:cs="Calibri" w:eastAsia="Calibri"/>
          <w:b/>
          <w:bCs/>
          <w:spacing w:val="-4"/>
          <w:sz w:val="22"/>
          <w:szCs w:val="22"/>
        </w:rPr>
        <w:t> </w:t>
      </w:r>
      <w:r>
        <w:rPr>
          <w:rFonts w:ascii="Calibri" w:hAnsi="Calibri" w:cs="Calibri" w:eastAsia="Calibri"/>
          <w:b/>
          <w:bCs/>
          <w:sz w:val="22"/>
          <w:szCs w:val="22"/>
        </w:rPr>
        <w:t>Yahweh</w:t>
      </w:r>
      <w:r>
        <w:rPr>
          <w:rFonts w:ascii="Calibri" w:hAnsi="Calibri" w:cs="Calibri" w:eastAsia="Calibri"/>
          <w:b/>
          <w:bCs/>
          <w:spacing w:val="-4"/>
          <w:sz w:val="22"/>
          <w:szCs w:val="22"/>
        </w:rPr>
        <w:t> </w:t>
      </w:r>
      <w:r>
        <w:rPr>
          <w:rFonts w:ascii="Calibri" w:hAnsi="Calibri" w:cs="Calibri" w:eastAsia="Calibri"/>
          <w:b/>
          <w:bCs/>
          <w:sz w:val="22"/>
          <w:szCs w:val="22"/>
        </w:rPr>
        <w:t>gives</w:t>
      </w:r>
      <w:r>
        <w:rPr>
          <w:rFonts w:ascii="Calibri" w:hAnsi="Calibri" w:cs="Calibri" w:eastAsia="Calibri"/>
          <w:b/>
          <w:bCs/>
          <w:spacing w:val="-4"/>
          <w:sz w:val="22"/>
          <w:szCs w:val="22"/>
        </w:rPr>
        <w:t> </w:t>
      </w:r>
      <w:r>
        <w:rPr>
          <w:rFonts w:ascii="Calibri" w:hAnsi="Calibri" w:cs="Calibri" w:eastAsia="Calibri"/>
          <w:b/>
          <w:bCs/>
          <w:sz w:val="22"/>
          <w:szCs w:val="22"/>
        </w:rPr>
        <w:t>his</w:t>
      </w:r>
      <w:r>
        <w:rPr>
          <w:rFonts w:ascii="Calibri" w:hAnsi="Calibri" w:cs="Calibri" w:eastAsia="Calibri"/>
          <w:b/>
          <w:bCs/>
          <w:spacing w:val="-5"/>
          <w:sz w:val="22"/>
          <w:szCs w:val="22"/>
        </w:rPr>
        <w:t> </w:t>
      </w:r>
      <w:r>
        <w:rPr>
          <w:rFonts w:ascii="Calibri" w:hAnsi="Calibri" w:cs="Calibri" w:eastAsia="Calibri"/>
          <w:b/>
          <w:bCs/>
          <w:sz w:val="22"/>
          <w:szCs w:val="22"/>
        </w:rPr>
        <w:t>Anointed</w:t>
      </w:r>
      <w:r>
        <w:rPr>
          <w:rFonts w:ascii="Calibri" w:hAnsi="Calibri" w:cs="Calibri" w:eastAsia="Calibri"/>
          <w:b/>
          <w:bCs/>
          <w:spacing w:val="-4"/>
          <w:sz w:val="22"/>
          <w:szCs w:val="22"/>
        </w:rPr>
        <w:t> </w:t>
      </w:r>
      <w:r>
        <w:rPr>
          <w:rFonts w:ascii="Calibri" w:hAnsi="Calibri" w:cs="Calibri" w:eastAsia="Calibri"/>
          <w:b/>
          <w:bCs/>
          <w:sz w:val="22"/>
          <w:szCs w:val="22"/>
        </w:rPr>
        <w:t>One</w:t>
      </w:r>
      <w:r>
        <w:rPr>
          <w:rFonts w:ascii="Calibri" w:hAnsi="Calibri" w:cs="Calibri" w:eastAsia="Calibri"/>
          <w:b/>
          <w:bCs/>
          <w:spacing w:val="-3"/>
          <w:sz w:val="22"/>
          <w:szCs w:val="22"/>
        </w:rPr>
        <w:t> </w:t>
      </w:r>
      <w:r>
        <w:rPr>
          <w:rFonts w:ascii="Calibri" w:hAnsi="Calibri" w:cs="Calibri" w:eastAsia="Calibri"/>
          <w:b/>
          <w:bCs/>
          <w:sz w:val="22"/>
          <w:szCs w:val="22"/>
        </w:rPr>
        <w:t>the</w:t>
      </w:r>
      <w:r>
        <w:rPr>
          <w:rFonts w:ascii="Calibri" w:hAnsi="Calibri" w:cs="Calibri" w:eastAsia="Calibri"/>
          <w:b/>
          <w:bCs/>
          <w:spacing w:val="-4"/>
          <w:sz w:val="22"/>
          <w:szCs w:val="22"/>
        </w:rPr>
        <w:t> </w:t>
      </w:r>
      <w:r>
        <w:rPr>
          <w:rFonts w:ascii="Calibri" w:hAnsi="Calibri" w:cs="Calibri" w:eastAsia="Calibri"/>
          <w:b/>
          <w:bCs/>
          <w:sz w:val="22"/>
          <w:szCs w:val="22"/>
        </w:rPr>
        <w:t>na�ons</w:t>
      </w:r>
      <w:r>
        <w:rPr>
          <w:rFonts w:ascii="Calibri" w:hAnsi="Calibri" w:cs="Calibri" w:eastAsia="Calibri"/>
          <w:b/>
          <w:bCs/>
          <w:spacing w:val="-2"/>
          <w:sz w:val="22"/>
          <w:szCs w:val="22"/>
        </w:rPr>
        <w:t> </w:t>
      </w:r>
      <w:r>
        <w:rPr>
          <w:rFonts w:ascii="Calibri" w:hAnsi="Calibri" w:cs="Calibri" w:eastAsia="Calibri"/>
          <w:sz w:val="22"/>
          <w:szCs w:val="22"/>
        </w:rPr>
        <w:t>as</w:t>
      </w:r>
      <w:r>
        <w:rPr>
          <w:rFonts w:ascii="Calibri" w:hAnsi="Calibri" w:cs="Calibri" w:eastAsia="Calibri"/>
          <w:spacing w:val="-7"/>
          <w:sz w:val="22"/>
          <w:szCs w:val="22"/>
        </w:rPr>
        <w:t> </w:t>
      </w:r>
      <w:r>
        <w:rPr>
          <w:rFonts w:ascii="Calibri" w:hAnsi="Calibri" w:cs="Calibri" w:eastAsia="Calibri"/>
          <w:sz w:val="22"/>
          <w:szCs w:val="22"/>
        </w:rPr>
        <w:t>an</w:t>
      </w:r>
      <w:r>
        <w:rPr>
          <w:rFonts w:ascii="Calibri" w:hAnsi="Calibri" w:cs="Calibri" w:eastAsia="Calibri"/>
          <w:spacing w:val="-4"/>
          <w:sz w:val="22"/>
          <w:szCs w:val="22"/>
        </w:rPr>
        <w:t> </w:t>
      </w:r>
      <w:r>
        <w:rPr>
          <w:rFonts w:ascii="Calibri" w:hAnsi="Calibri" w:cs="Calibri" w:eastAsia="Calibri"/>
          <w:sz w:val="22"/>
          <w:szCs w:val="22"/>
        </w:rPr>
        <w:t>inheritance</w:t>
      </w:r>
      <w:r>
        <w:rPr>
          <w:rFonts w:ascii="Calibri" w:hAnsi="Calibri" w:cs="Calibri" w:eastAsia="Calibri"/>
          <w:spacing w:val="-5"/>
          <w:sz w:val="22"/>
          <w:szCs w:val="22"/>
        </w:rPr>
        <w:t> </w:t>
      </w:r>
      <w:r>
        <w:rPr>
          <w:rFonts w:ascii="Calibri" w:hAnsi="Calibri" w:cs="Calibri" w:eastAsia="Calibri"/>
          <w:sz w:val="22"/>
          <w:szCs w:val="22"/>
        </w:rPr>
        <w:t>and</w:t>
      </w:r>
      <w:r>
        <w:rPr>
          <w:rFonts w:ascii="Calibri" w:hAnsi="Calibri" w:cs="Calibri" w:eastAsia="Calibri"/>
          <w:spacing w:val="-3"/>
          <w:sz w:val="22"/>
          <w:szCs w:val="22"/>
        </w:rPr>
        <w:t> </w:t>
      </w:r>
      <w:r>
        <w:rPr>
          <w:rFonts w:ascii="Calibri" w:hAnsi="Calibri" w:cs="Calibri" w:eastAsia="Calibri"/>
          <w:spacing w:val="-5"/>
          <w:sz w:val="22"/>
          <w:szCs w:val="22"/>
        </w:rPr>
        <w:t>he</w:t>
      </w:r>
    </w:p>
    <w:p>
      <w:pPr>
        <w:spacing w:before="19"/>
        <w:ind w:left="119" w:right="0" w:firstLine="0"/>
        <w:jc w:val="left"/>
        <w:rPr>
          <w:rFonts w:ascii="Calibri"/>
          <w:sz w:val="22"/>
        </w:rPr>
      </w:pPr>
      <w:r>
        <w:rPr>
          <w:rFonts w:ascii="Calibri"/>
          <w:sz w:val="22"/>
        </w:rPr>
        <w:t>(Jesus)</w:t>
      </w:r>
      <w:r>
        <w:rPr>
          <w:rFonts w:ascii="Calibri"/>
          <w:spacing w:val="-5"/>
          <w:sz w:val="22"/>
        </w:rPr>
        <w:t> </w:t>
      </w:r>
      <w:r>
        <w:rPr>
          <w:rFonts w:ascii="Calibri"/>
          <w:sz w:val="22"/>
        </w:rPr>
        <w:t>starts</w:t>
      </w:r>
      <w:r>
        <w:rPr>
          <w:rFonts w:ascii="Calibri"/>
          <w:spacing w:val="-6"/>
          <w:sz w:val="22"/>
        </w:rPr>
        <w:t> </w:t>
      </w:r>
      <w:r>
        <w:rPr>
          <w:rFonts w:ascii="Calibri"/>
          <w:sz w:val="22"/>
        </w:rPr>
        <w:t>to</w:t>
      </w:r>
      <w:r>
        <w:rPr>
          <w:rFonts w:ascii="Calibri"/>
          <w:spacing w:val="-5"/>
          <w:sz w:val="22"/>
        </w:rPr>
        <w:t> </w:t>
      </w:r>
      <w:r>
        <w:rPr>
          <w:rFonts w:ascii="Calibri"/>
          <w:spacing w:val="-2"/>
          <w:sz w:val="22"/>
        </w:rPr>
        <w:t>rule:</w:t>
      </w:r>
    </w:p>
    <w:p>
      <w:pPr>
        <w:spacing w:before="183"/>
        <w:ind w:left="119" w:right="0" w:firstLine="0"/>
        <w:jc w:val="left"/>
        <w:rPr>
          <w:rFonts w:ascii="Calibri"/>
          <w:sz w:val="22"/>
        </w:rPr>
      </w:pPr>
      <w:r>
        <w:rPr>
          <w:rFonts w:ascii="Calibri"/>
          <w:color w:val="0D5FAD"/>
          <w:sz w:val="22"/>
          <w:u w:val="single" w:color="0D5FAD"/>
        </w:rPr>
        <w:t>Psalms</w:t>
      </w:r>
      <w:r>
        <w:rPr>
          <w:rFonts w:ascii="Calibri"/>
          <w:color w:val="0D5FAD"/>
          <w:spacing w:val="-6"/>
          <w:sz w:val="22"/>
          <w:u w:val="single" w:color="0D5FAD"/>
        </w:rPr>
        <w:t> </w:t>
      </w:r>
      <w:r>
        <w:rPr>
          <w:rFonts w:ascii="Calibri"/>
          <w:color w:val="0D5FAD"/>
          <w:sz w:val="22"/>
          <w:u w:val="single" w:color="0D5FAD"/>
        </w:rPr>
        <w:t>2:2-8</w:t>
      </w:r>
      <w:r>
        <w:rPr>
          <w:rFonts w:ascii="Calibri"/>
          <w:color w:val="0D5FAD"/>
          <w:spacing w:val="-6"/>
          <w:sz w:val="22"/>
          <w:u w:val="single" w:color="0D5FAD"/>
        </w:rPr>
        <w:t> </w:t>
      </w:r>
      <w:r>
        <w:rPr>
          <w:rFonts w:ascii="Calibri"/>
          <w:color w:val="0D5FAD"/>
          <w:spacing w:val="-2"/>
          <w:sz w:val="22"/>
          <w:u w:val="single" w:color="0D5FAD"/>
        </w:rPr>
        <w:t>(WEB)</w:t>
      </w:r>
      <w:r>
        <w:rPr>
          <w:rFonts w:ascii="Calibri"/>
          <w:spacing w:val="-2"/>
          <w:sz w:val="22"/>
        </w:rPr>
        <w:t>;</w:t>
      </w:r>
    </w:p>
    <w:p>
      <w:pPr>
        <w:spacing w:line="259" w:lineRule="auto" w:before="180"/>
        <w:ind w:left="1041" w:right="5184" w:hanging="202"/>
        <w:jc w:val="left"/>
        <w:rPr>
          <w:rFonts w:ascii="Calibri"/>
          <w:b/>
          <w:sz w:val="22"/>
        </w:rPr>
      </w:pPr>
      <w:r>
        <w:rPr>
          <w:rFonts w:ascii="Calibri"/>
          <w:sz w:val="22"/>
          <w:vertAlign w:val="superscript"/>
        </w:rPr>
        <w:t>2</w:t>
      </w:r>
      <w:r>
        <w:rPr>
          <w:rFonts w:ascii="Calibri"/>
          <w:spacing w:val="-9"/>
          <w:sz w:val="22"/>
          <w:vertAlign w:val="baseline"/>
        </w:rPr>
        <w:t> </w:t>
      </w:r>
      <w:r>
        <w:rPr>
          <w:rFonts w:ascii="Calibri"/>
          <w:b/>
          <w:sz w:val="22"/>
          <w:vertAlign w:val="baseline"/>
        </w:rPr>
        <w:t>The kings of the earth take a stand, and</w:t>
      </w:r>
      <w:r>
        <w:rPr>
          <w:rFonts w:ascii="Calibri"/>
          <w:b/>
          <w:spacing w:val="-13"/>
          <w:sz w:val="22"/>
          <w:vertAlign w:val="baseline"/>
        </w:rPr>
        <w:t> </w:t>
      </w:r>
      <w:r>
        <w:rPr>
          <w:rFonts w:ascii="Calibri"/>
          <w:b/>
          <w:sz w:val="22"/>
          <w:vertAlign w:val="baseline"/>
        </w:rPr>
        <w:t>the</w:t>
      </w:r>
      <w:r>
        <w:rPr>
          <w:rFonts w:ascii="Calibri"/>
          <w:b/>
          <w:spacing w:val="-12"/>
          <w:sz w:val="22"/>
          <w:vertAlign w:val="baseline"/>
        </w:rPr>
        <w:t> </w:t>
      </w:r>
      <w:r>
        <w:rPr>
          <w:rFonts w:ascii="Calibri"/>
          <w:b/>
          <w:sz w:val="22"/>
          <w:vertAlign w:val="baseline"/>
        </w:rPr>
        <w:t>rulers</w:t>
      </w:r>
      <w:r>
        <w:rPr>
          <w:rFonts w:ascii="Calibri"/>
          <w:b/>
          <w:spacing w:val="-13"/>
          <w:sz w:val="22"/>
          <w:vertAlign w:val="baseline"/>
        </w:rPr>
        <w:t> </w:t>
      </w:r>
      <w:r>
        <w:rPr>
          <w:rFonts w:ascii="Calibri"/>
          <w:b/>
          <w:sz w:val="22"/>
          <w:vertAlign w:val="baseline"/>
        </w:rPr>
        <w:t>take</w:t>
      </w:r>
      <w:r>
        <w:rPr>
          <w:rFonts w:ascii="Calibri"/>
          <w:b/>
          <w:spacing w:val="-12"/>
          <w:sz w:val="22"/>
          <w:vertAlign w:val="baseline"/>
        </w:rPr>
        <w:t> </w:t>
      </w:r>
      <w:r>
        <w:rPr>
          <w:rFonts w:ascii="Calibri"/>
          <w:b/>
          <w:sz w:val="22"/>
          <w:vertAlign w:val="baseline"/>
        </w:rPr>
        <w:t>counsel</w:t>
      </w:r>
      <w:r>
        <w:rPr>
          <w:rFonts w:ascii="Calibri"/>
          <w:b/>
          <w:spacing w:val="-13"/>
          <w:sz w:val="22"/>
          <w:vertAlign w:val="baseline"/>
        </w:rPr>
        <w:t> </w:t>
      </w:r>
      <w:r>
        <w:rPr>
          <w:rFonts w:ascii="Calibri"/>
          <w:b/>
          <w:sz w:val="22"/>
          <w:vertAlign w:val="baseline"/>
        </w:rPr>
        <w:t>together,</w:t>
      </w:r>
    </w:p>
    <w:p>
      <w:pPr>
        <w:spacing w:before="1"/>
        <w:ind w:left="1041" w:right="0" w:firstLine="0"/>
        <w:jc w:val="left"/>
        <w:rPr>
          <w:rFonts w:ascii="Calibri"/>
          <w:sz w:val="22"/>
        </w:rPr>
      </w:pPr>
      <w:r>
        <w:rPr>
          <w:rFonts w:ascii="Calibri"/>
          <w:b/>
          <w:sz w:val="22"/>
        </w:rPr>
        <w:t>against</w:t>
      </w:r>
      <w:r>
        <w:rPr>
          <w:rFonts w:ascii="Calibri"/>
          <w:b/>
          <w:spacing w:val="-12"/>
          <w:sz w:val="22"/>
        </w:rPr>
        <w:t> </w:t>
      </w:r>
      <w:r>
        <w:rPr>
          <w:rFonts w:ascii="Calibri"/>
          <w:b/>
          <w:sz w:val="22"/>
        </w:rPr>
        <w:t>Yahweh,</w:t>
      </w:r>
      <w:r>
        <w:rPr>
          <w:rFonts w:ascii="Calibri"/>
          <w:b/>
          <w:spacing w:val="-12"/>
          <w:sz w:val="22"/>
        </w:rPr>
        <w:t> </w:t>
      </w:r>
      <w:r>
        <w:rPr>
          <w:rFonts w:ascii="Calibri"/>
          <w:b/>
          <w:sz w:val="22"/>
        </w:rPr>
        <w:t>and</w:t>
      </w:r>
      <w:r>
        <w:rPr>
          <w:rFonts w:ascii="Calibri"/>
          <w:b/>
          <w:spacing w:val="-11"/>
          <w:sz w:val="22"/>
        </w:rPr>
        <w:t> </w:t>
      </w:r>
      <w:r>
        <w:rPr>
          <w:rFonts w:ascii="Calibri"/>
          <w:b/>
          <w:sz w:val="22"/>
        </w:rPr>
        <w:t>against</w:t>
      </w:r>
      <w:r>
        <w:rPr>
          <w:rFonts w:ascii="Calibri"/>
          <w:b/>
          <w:spacing w:val="-10"/>
          <w:sz w:val="22"/>
        </w:rPr>
        <w:t> </w:t>
      </w:r>
      <w:r>
        <w:rPr>
          <w:rFonts w:ascii="Calibri"/>
          <w:b/>
          <w:sz w:val="22"/>
        </w:rPr>
        <w:t>his</w:t>
      </w:r>
      <w:r>
        <w:rPr>
          <w:rFonts w:ascii="Calibri"/>
          <w:b/>
          <w:spacing w:val="-11"/>
          <w:sz w:val="22"/>
        </w:rPr>
        <w:t> </w:t>
      </w:r>
      <w:r>
        <w:rPr>
          <w:rFonts w:ascii="Calibri"/>
          <w:b/>
          <w:sz w:val="22"/>
        </w:rPr>
        <w:t>Anointed,</w:t>
      </w:r>
      <w:r>
        <w:rPr>
          <w:rFonts w:ascii="Calibri"/>
          <w:b/>
          <w:spacing w:val="-9"/>
          <w:sz w:val="22"/>
        </w:rPr>
        <w:t> </w:t>
      </w:r>
      <w:r>
        <w:rPr>
          <w:rFonts w:ascii="Calibri"/>
          <w:spacing w:val="-2"/>
          <w:sz w:val="22"/>
        </w:rPr>
        <w:t>saying,</w:t>
      </w:r>
    </w:p>
    <w:p>
      <w:pPr>
        <w:spacing w:line="256" w:lineRule="auto" w:before="22"/>
        <w:ind w:left="1041" w:right="5906" w:hanging="202"/>
        <w:jc w:val="left"/>
        <w:rPr>
          <w:rFonts w:ascii="Calibri" w:hAnsi="Calibri"/>
          <w:sz w:val="22"/>
        </w:rPr>
      </w:pPr>
      <w:r>
        <w:rPr>
          <w:rFonts w:ascii="Calibri" w:hAnsi="Calibri"/>
          <w:sz w:val="22"/>
          <w:vertAlign w:val="superscript"/>
        </w:rPr>
        <w:t>3</w:t>
      </w:r>
      <w:r>
        <w:rPr>
          <w:rFonts w:ascii="Calibri" w:hAnsi="Calibri"/>
          <w:spacing w:val="-20"/>
          <w:sz w:val="22"/>
          <w:vertAlign w:val="baseline"/>
        </w:rPr>
        <w:t> </w:t>
      </w:r>
      <w:r>
        <w:rPr>
          <w:rFonts w:ascii="Calibri" w:hAnsi="Calibri"/>
          <w:sz w:val="22"/>
          <w:vertAlign w:val="baseline"/>
        </w:rPr>
        <w:t>“Let’s</w:t>
      </w:r>
      <w:r>
        <w:rPr>
          <w:rFonts w:ascii="Calibri" w:hAnsi="Calibri"/>
          <w:spacing w:val="-13"/>
          <w:sz w:val="22"/>
          <w:vertAlign w:val="baseline"/>
        </w:rPr>
        <w:t> </w:t>
      </w:r>
      <w:r>
        <w:rPr>
          <w:rFonts w:ascii="Calibri" w:hAnsi="Calibri"/>
          <w:sz w:val="22"/>
          <w:vertAlign w:val="baseline"/>
        </w:rPr>
        <w:t>break</w:t>
      </w:r>
      <w:r>
        <w:rPr>
          <w:rFonts w:ascii="Calibri" w:hAnsi="Calibri"/>
          <w:spacing w:val="-11"/>
          <w:sz w:val="22"/>
          <w:vertAlign w:val="baseline"/>
        </w:rPr>
        <w:t> </w:t>
      </w:r>
      <w:r>
        <w:rPr>
          <w:rFonts w:ascii="Calibri" w:hAnsi="Calibri"/>
          <w:sz w:val="22"/>
          <w:vertAlign w:val="baseline"/>
        </w:rPr>
        <w:t>their</w:t>
      </w:r>
      <w:r>
        <w:rPr>
          <w:rFonts w:ascii="Calibri" w:hAnsi="Calibri"/>
          <w:spacing w:val="-10"/>
          <w:sz w:val="22"/>
          <w:vertAlign w:val="baseline"/>
        </w:rPr>
        <w:t> </w:t>
      </w:r>
      <w:r>
        <w:rPr>
          <w:rFonts w:ascii="Calibri" w:hAnsi="Calibri"/>
          <w:sz w:val="22"/>
          <w:vertAlign w:val="baseline"/>
        </w:rPr>
        <w:t>bonds</w:t>
      </w:r>
      <w:r>
        <w:rPr>
          <w:rFonts w:ascii="Calibri" w:hAnsi="Calibri"/>
          <w:spacing w:val="-10"/>
          <w:sz w:val="22"/>
          <w:vertAlign w:val="baseline"/>
        </w:rPr>
        <w:t> </w:t>
      </w:r>
      <w:r>
        <w:rPr>
          <w:rFonts w:ascii="Calibri" w:hAnsi="Calibri"/>
          <w:sz w:val="22"/>
          <w:vertAlign w:val="baseline"/>
        </w:rPr>
        <w:t>apart, and</w:t>
      </w:r>
      <w:r>
        <w:rPr>
          <w:rFonts w:ascii="Calibri" w:hAnsi="Calibri"/>
          <w:spacing w:val="-7"/>
          <w:sz w:val="22"/>
          <w:vertAlign w:val="baseline"/>
        </w:rPr>
        <w:t> </w:t>
      </w:r>
      <w:r>
        <w:rPr>
          <w:rFonts w:ascii="Calibri" w:hAnsi="Calibri"/>
          <w:sz w:val="22"/>
          <w:vertAlign w:val="baseline"/>
        </w:rPr>
        <w:t>cast</w:t>
      </w:r>
      <w:r>
        <w:rPr>
          <w:rFonts w:ascii="Calibri" w:hAnsi="Calibri"/>
          <w:spacing w:val="-5"/>
          <w:sz w:val="22"/>
          <w:vertAlign w:val="baseline"/>
        </w:rPr>
        <w:t> </w:t>
      </w:r>
      <w:r>
        <w:rPr>
          <w:rFonts w:ascii="Calibri" w:hAnsi="Calibri"/>
          <w:sz w:val="22"/>
          <w:vertAlign w:val="baseline"/>
        </w:rPr>
        <w:t>their</w:t>
      </w:r>
      <w:r>
        <w:rPr>
          <w:rFonts w:ascii="Calibri" w:hAnsi="Calibri"/>
          <w:spacing w:val="-7"/>
          <w:sz w:val="22"/>
          <w:vertAlign w:val="baseline"/>
        </w:rPr>
        <w:t> </w:t>
      </w:r>
      <w:r>
        <w:rPr>
          <w:rFonts w:ascii="Calibri" w:hAnsi="Calibri"/>
          <w:sz w:val="22"/>
          <w:vertAlign w:val="baseline"/>
        </w:rPr>
        <w:t>cords</w:t>
      </w:r>
      <w:r>
        <w:rPr>
          <w:rFonts w:ascii="Calibri" w:hAnsi="Calibri"/>
          <w:spacing w:val="-5"/>
          <w:sz w:val="22"/>
          <w:vertAlign w:val="baseline"/>
        </w:rPr>
        <w:t> </w:t>
      </w:r>
      <w:r>
        <w:rPr>
          <w:rFonts w:ascii="Calibri" w:hAnsi="Calibri"/>
          <w:sz w:val="22"/>
          <w:vertAlign w:val="baseline"/>
        </w:rPr>
        <w:t>from</w:t>
      </w:r>
      <w:r>
        <w:rPr>
          <w:rFonts w:ascii="Calibri" w:hAnsi="Calibri"/>
          <w:spacing w:val="-8"/>
          <w:sz w:val="22"/>
          <w:vertAlign w:val="baseline"/>
        </w:rPr>
        <w:t> </w:t>
      </w:r>
      <w:r>
        <w:rPr>
          <w:rFonts w:ascii="Calibri" w:hAnsi="Calibri"/>
          <w:spacing w:val="-4"/>
          <w:sz w:val="22"/>
          <w:vertAlign w:val="baseline"/>
        </w:rPr>
        <w:t>us.”</w:t>
      </w:r>
    </w:p>
    <w:p>
      <w:pPr>
        <w:spacing w:line="259" w:lineRule="auto" w:before="4"/>
        <w:ind w:left="1041" w:right="5184" w:hanging="202"/>
        <w:jc w:val="left"/>
        <w:rPr>
          <w:rFonts w:ascii="Calibri"/>
          <w:sz w:val="22"/>
        </w:rPr>
      </w:pPr>
      <w:r>
        <w:rPr>
          <w:rFonts w:ascii="Calibri"/>
          <w:sz w:val="22"/>
          <w:vertAlign w:val="superscript"/>
        </w:rPr>
        <w:t>4</w:t>
      </w:r>
      <w:r>
        <w:rPr>
          <w:rFonts w:ascii="Calibri"/>
          <w:spacing w:val="-20"/>
          <w:sz w:val="22"/>
          <w:vertAlign w:val="baseline"/>
        </w:rPr>
        <w:t> </w:t>
      </w:r>
      <w:r>
        <w:rPr>
          <w:rFonts w:ascii="Calibri"/>
          <w:sz w:val="22"/>
          <w:vertAlign w:val="baseline"/>
        </w:rPr>
        <w:t>He</w:t>
      </w:r>
      <w:r>
        <w:rPr>
          <w:rFonts w:ascii="Calibri"/>
          <w:spacing w:val="-8"/>
          <w:sz w:val="22"/>
          <w:vertAlign w:val="baseline"/>
        </w:rPr>
        <w:t> </w:t>
      </w:r>
      <w:r>
        <w:rPr>
          <w:rFonts w:ascii="Calibri"/>
          <w:sz w:val="22"/>
          <w:vertAlign w:val="baseline"/>
        </w:rPr>
        <w:t>who</w:t>
      </w:r>
      <w:r>
        <w:rPr>
          <w:rFonts w:ascii="Calibri"/>
          <w:spacing w:val="-5"/>
          <w:sz w:val="22"/>
          <w:vertAlign w:val="baseline"/>
        </w:rPr>
        <w:t> </w:t>
      </w:r>
      <w:r>
        <w:rPr>
          <w:rFonts w:ascii="Calibri"/>
          <w:sz w:val="22"/>
          <w:vertAlign w:val="baseline"/>
        </w:rPr>
        <w:t>sits</w:t>
      </w:r>
      <w:r>
        <w:rPr>
          <w:rFonts w:ascii="Calibri"/>
          <w:spacing w:val="-6"/>
          <w:sz w:val="22"/>
          <w:vertAlign w:val="baseline"/>
        </w:rPr>
        <w:t> </w:t>
      </w:r>
      <w:r>
        <w:rPr>
          <w:rFonts w:ascii="Calibri"/>
          <w:sz w:val="22"/>
          <w:vertAlign w:val="baseline"/>
        </w:rPr>
        <w:t>in</w:t>
      </w:r>
      <w:r>
        <w:rPr>
          <w:rFonts w:ascii="Calibri"/>
          <w:spacing w:val="-6"/>
          <w:sz w:val="22"/>
          <w:vertAlign w:val="baseline"/>
        </w:rPr>
        <w:t> </w:t>
      </w:r>
      <w:r>
        <w:rPr>
          <w:rFonts w:ascii="Calibri"/>
          <w:sz w:val="22"/>
          <w:vertAlign w:val="baseline"/>
        </w:rPr>
        <w:t>the</w:t>
      </w:r>
      <w:r>
        <w:rPr>
          <w:rFonts w:ascii="Calibri"/>
          <w:spacing w:val="-7"/>
          <w:sz w:val="22"/>
          <w:vertAlign w:val="baseline"/>
        </w:rPr>
        <w:t> </w:t>
      </w:r>
      <w:r>
        <w:rPr>
          <w:rFonts w:ascii="Calibri"/>
          <w:sz w:val="22"/>
          <w:vertAlign w:val="baseline"/>
        </w:rPr>
        <w:t>heavens</w:t>
      </w:r>
      <w:r>
        <w:rPr>
          <w:rFonts w:ascii="Calibri"/>
          <w:spacing w:val="-6"/>
          <w:sz w:val="22"/>
          <w:vertAlign w:val="baseline"/>
        </w:rPr>
        <w:t> </w:t>
      </w:r>
      <w:r>
        <w:rPr>
          <w:rFonts w:ascii="Calibri"/>
          <w:sz w:val="22"/>
          <w:vertAlign w:val="baseline"/>
        </w:rPr>
        <w:t>will</w:t>
      </w:r>
      <w:r>
        <w:rPr>
          <w:rFonts w:ascii="Calibri"/>
          <w:spacing w:val="-6"/>
          <w:sz w:val="22"/>
          <w:vertAlign w:val="baseline"/>
        </w:rPr>
        <w:t> </w:t>
      </w:r>
      <w:r>
        <w:rPr>
          <w:rFonts w:ascii="Calibri"/>
          <w:sz w:val="22"/>
          <w:vertAlign w:val="baseline"/>
        </w:rPr>
        <w:t>laugh. The Lord will have them in derision.</w:t>
      </w:r>
    </w:p>
    <w:p>
      <w:pPr>
        <w:spacing w:before="0"/>
        <w:ind w:left="840" w:right="0" w:firstLine="0"/>
        <w:jc w:val="left"/>
        <w:rPr>
          <w:rFonts w:ascii="Calibri"/>
          <w:sz w:val="22"/>
        </w:rPr>
      </w:pPr>
      <w:r>
        <w:rPr>
          <w:rFonts w:ascii="Calibri"/>
          <w:sz w:val="22"/>
          <w:vertAlign w:val="superscript"/>
        </w:rPr>
        <w:t>5</w:t>
      </w:r>
      <w:r>
        <w:rPr>
          <w:rFonts w:ascii="Calibri"/>
          <w:spacing w:val="-20"/>
          <w:sz w:val="22"/>
          <w:vertAlign w:val="baseline"/>
        </w:rPr>
        <w:t> </w:t>
      </w:r>
      <w:r>
        <w:rPr>
          <w:rFonts w:ascii="Calibri"/>
          <w:sz w:val="22"/>
          <w:vertAlign w:val="baseline"/>
        </w:rPr>
        <w:t>Then</w:t>
      </w:r>
      <w:r>
        <w:rPr>
          <w:rFonts w:ascii="Calibri"/>
          <w:spacing w:val="-6"/>
          <w:sz w:val="22"/>
          <w:vertAlign w:val="baseline"/>
        </w:rPr>
        <w:t> </w:t>
      </w:r>
      <w:r>
        <w:rPr>
          <w:rFonts w:ascii="Calibri"/>
          <w:sz w:val="22"/>
          <w:vertAlign w:val="baseline"/>
        </w:rPr>
        <w:t>he</w:t>
      </w:r>
      <w:r>
        <w:rPr>
          <w:rFonts w:ascii="Calibri"/>
          <w:spacing w:val="-2"/>
          <w:sz w:val="22"/>
          <w:vertAlign w:val="baseline"/>
        </w:rPr>
        <w:t> </w:t>
      </w:r>
      <w:r>
        <w:rPr>
          <w:rFonts w:ascii="Calibri"/>
          <w:sz w:val="22"/>
          <w:vertAlign w:val="baseline"/>
        </w:rPr>
        <w:t>will</w:t>
      </w:r>
      <w:r>
        <w:rPr>
          <w:rFonts w:ascii="Calibri"/>
          <w:spacing w:val="-2"/>
          <w:sz w:val="22"/>
          <w:vertAlign w:val="baseline"/>
        </w:rPr>
        <w:t> </w:t>
      </w:r>
      <w:r>
        <w:rPr>
          <w:rFonts w:ascii="Calibri"/>
          <w:sz w:val="22"/>
          <w:vertAlign w:val="baseline"/>
        </w:rPr>
        <w:t>speak</w:t>
      </w:r>
      <w:r>
        <w:rPr>
          <w:rFonts w:ascii="Calibri"/>
          <w:spacing w:val="-2"/>
          <w:sz w:val="22"/>
          <w:vertAlign w:val="baseline"/>
        </w:rPr>
        <w:t> </w:t>
      </w:r>
      <w:r>
        <w:rPr>
          <w:rFonts w:ascii="Calibri"/>
          <w:sz w:val="22"/>
          <w:vertAlign w:val="baseline"/>
        </w:rPr>
        <w:t>to</w:t>
      </w:r>
      <w:r>
        <w:rPr>
          <w:rFonts w:ascii="Calibri"/>
          <w:spacing w:val="-2"/>
          <w:sz w:val="22"/>
          <w:vertAlign w:val="baseline"/>
        </w:rPr>
        <w:t> </w:t>
      </w:r>
      <w:r>
        <w:rPr>
          <w:rFonts w:ascii="Calibri"/>
          <w:sz w:val="22"/>
          <w:vertAlign w:val="baseline"/>
        </w:rPr>
        <w:t>them</w:t>
      </w:r>
      <w:r>
        <w:rPr>
          <w:rFonts w:ascii="Calibri"/>
          <w:spacing w:val="-4"/>
          <w:sz w:val="22"/>
          <w:vertAlign w:val="baseline"/>
        </w:rPr>
        <w:t> </w:t>
      </w:r>
      <w:r>
        <w:rPr>
          <w:rFonts w:ascii="Calibri"/>
          <w:sz w:val="22"/>
          <w:vertAlign w:val="baseline"/>
        </w:rPr>
        <w:t>in</w:t>
      </w:r>
      <w:r>
        <w:rPr>
          <w:rFonts w:ascii="Calibri"/>
          <w:spacing w:val="-3"/>
          <w:sz w:val="22"/>
          <w:vertAlign w:val="baseline"/>
        </w:rPr>
        <w:t> </w:t>
      </w:r>
      <w:r>
        <w:rPr>
          <w:rFonts w:ascii="Calibri"/>
          <w:sz w:val="22"/>
          <w:vertAlign w:val="baseline"/>
        </w:rPr>
        <w:t>his</w:t>
      </w:r>
      <w:r>
        <w:rPr>
          <w:rFonts w:ascii="Calibri"/>
          <w:spacing w:val="-3"/>
          <w:sz w:val="22"/>
          <w:vertAlign w:val="baseline"/>
        </w:rPr>
        <w:t> </w:t>
      </w:r>
      <w:r>
        <w:rPr>
          <w:rFonts w:ascii="Calibri"/>
          <w:spacing w:val="-2"/>
          <w:sz w:val="22"/>
          <w:vertAlign w:val="baseline"/>
        </w:rPr>
        <w:t>anger,</w:t>
      </w:r>
    </w:p>
    <w:p>
      <w:pPr>
        <w:spacing w:before="20"/>
        <w:ind w:left="1041" w:right="0" w:firstLine="0"/>
        <w:jc w:val="left"/>
        <w:rPr>
          <w:rFonts w:ascii="Calibri"/>
          <w:sz w:val="22"/>
        </w:rPr>
      </w:pPr>
      <w:r>
        <w:rPr>
          <w:rFonts w:ascii="Calibri"/>
          <w:sz w:val="22"/>
        </w:rPr>
        <w:t>and</w:t>
      </w:r>
      <w:r>
        <w:rPr>
          <w:rFonts w:ascii="Calibri"/>
          <w:spacing w:val="-5"/>
          <w:sz w:val="22"/>
        </w:rPr>
        <w:t> </w:t>
      </w:r>
      <w:r>
        <w:rPr>
          <w:rFonts w:ascii="Calibri"/>
          <w:sz w:val="22"/>
        </w:rPr>
        <w:t>terrify</w:t>
      </w:r>
      <w:r>
        <w:rPr>
          <w:rFonts w:ascii="Calibri"/>
          <w:spacing w:val="-3"/>
          <w:sz w:val="22"/>
        </w:rPr>
        <w:t> </w:t>
      </w:r>
      <w:r>
        <w:rPr>
          <w:rFonts w:ascii="Calibri"/>
          <w:sz w:val="22"/>
        </w:rPr>
        <w:t>them</w:t>
      </w:r>
      <w:r>
        <w:rPr>
          <w:rFonts w:ascii="Calibri"/>
          <w:spacing w:val="-4"/>
          <w:sz w:val="22"/>
        </w:rPr>
        <w:t> </w:t>
      </w:r>
      <w:r>
        <w:rPr>
          <w:rFonts w:ascii="Calibri"/>
          <w:sz w:val="22"/>
        </w:rPr>
        <w:t>in</w:t>
      </w:r>
      <w:r>
        <w:rPr>
          <w:rFonts w:ascii="Calibri"/>
          <w:spacing w:val="-5"/>
          <w:sz w:val="22"/>
        </w:rPr>
        <w:t> </w:t>
      </w:r>
      <w:r>
        <w:rPr>
          <w:rFonts w:ascii="Calibri"/>
          <w:sz w:val="22"/>
        </w:rPr>
        <w:t>his</w:t>
      </w:r>
      <w:r>
        <w:rPr>
          <w:rFonts w:ascii="Calibri"/>
          <w:spacing w:val="-5"/>
          <w:sz w:val="22"/>
        </w:rPr>
        <w:t> </w:t>
      </w:r>
      <w:r>
        <w:rPr>
          <w:rFonts w:ascii="Calibri"/>
          <w:spacing w:val="-2"/>
          <w:sz w:val="22"/>
        </w:rPr>
        <w:t>wrath:</w:t>
      </w:r>
    </w:p>
    <w:p>
      <w:pPr>
        <w:spacing w:before="22"/>
        <w:ind w:left="840" w:right="0" w:firstLine="0"/>
        <w:jc w:val="left"/>
        <w:rPr>
          <w:rFonts w:ascii="Calibri" w:hAnsi="Calibri"/>
          <w:sz w:val="22"/>
        </w:rPr>
      </w:pPr>
      <w:r>
        <w:rPr>
          <w:rFonts w:ascii="Calibri" w:hAnsi="Calibri"/>
          <w:sz w:val="22"/>
          <w:vertAlign w:val="superscript"/>
        </w:rPr>
        <w:t>6</w:t>
      </w:r>
      <w:r>
        <w:rPr>
          <w:rFonts w:ascii="Calibri" w:hAnsi="Calibri"/>
          <w:spacing w:val="-20"/>
          <w:sz w:val="22"/>
          <w:vertAlign w:val="baseline"/>
        </w:rPr>
        <w:t> </w:t>
      </w:r>
      <w:r>
        <w:rPr>
          <w:rFonts w:ascii="Calibri" w:hAnsi="Calibri"/>
          <w:sz w:val="22"/>
          <w:vertAlign w:val="baseline"/>
        </w:rPr>
        <w:t>“Yet</w:t>
      </w:r>
      <w:r>
        <w:rPr>
          <w:rFonts w:ascii="Calibri" w:hAnsi="Calibri"/>
          <w:spacing w:val="-5"/>
          <w:sz w:val="22"/>
          <w:vertAlign w:val="baseline"/>
        </w:rPr>
        <w:t> </w:t>
      </w:r>
      <w:r>
        <w:rPr>
          <w:rFonts w:ascii="Calibri" w:hAnsi="Calibri"/>
          <w:sz w:val="22"/>
          <w:vertAlign w:val="baseline"/>
        </w:rPr>
        <w:t>I</w:t>
      </w:r>
      <w:r>
        <w:rPr>
          <w:rFonts w:ascii="Calibri" w:hAnsi="Calibri"/>
          <w:spacing w:val="-4"/>
          <w:sz w:val="22"/>
          <w:vertAlign w:val="baseline"/>
        </w:rPr>
        <w:t> </w:t>
      </w:r>
      <w:r>
        <w:rPr>
          <w:rFonts w:ascii="Calibri" w:hAnsi="Calibri"/>
          <w:sz w:val="22"/>
          <w:vertAlign w:val="baseline"/>
        </w:rPr>
        <w:t>have</w:t>
      </w:r>
      <w:r>
        <w:rPr>
          <w:rFonts w:ascii="Calibri" w:hAnsi="Calibri"/>
          <w:spacing w:val="-3"/>
          <w:sz w:val="22"/>
          <w:vertAlign w:val="baseline"/>
        </w:rPr>
        <w:t> </w:t>
      </w:r>
      <w:r>
        <w:rPr>
          <w:rFonts w:ascii="Calibri" w:hAnsi="Calibri"/>
          <w:sz w:val="22"/>
          <w:vertAlign w:val="baseline"/>
        </w:rPr>
        <w:t>set</w:t>
      </w:r>
      <w:r>
        <w:rPr>
          <w:rFonts w:ascii="Calibri" w:hAnsi="Calibri"/>
          <w:spacing w:val="-6"/>
          <w:sz w:val="22"/>
          <w:vertAlign w:val="baseline"/>
        </w:rPr>
        <w:t> </w:t>
      </w:r>
      <w:r>
        <w:rPr>
          <w:rFonts w:ascii="Calibri" w:hAnsi="Calibri"/>
          <w:sz w:val="22"/>
          <w:vertAlign w:val="baseline"/>
        </w:rPr>
        <w:t>my</w:t>
      </w:r>
      <w:r>
        <w:rPr>
          <w:rFonts w:ascii="Calibri" w:hAnsi="Calibri"/>
          <w:spacing w:val="-2"/>
          <w:sz w:val="22"/>
          <w:vertAlign w:val="baseline"/>
        </w:rPr>
        <w:t> </w:t>
      </w:r>
      <w:r>
        <w:rPr>
          <w:rFonts w:ascii="Calibri" w:hAnsi="Calibri"/>
          <w:sz w:val="22"/>
          <w:vertAlign w:val="baseline"/>
        </w:rPr>
        <w:t>King</w:t>
      </w:r>
      <w:r>
        <w:rPr>
          <w:rFonts w:ascii="Calibri" w:hAnsi="Calibri"/>
          <w:spacing w:val="-7"/>
          <w:sz w:val="22"/>
          <w:vertAlign w:val="baseline"/>
        </w:rPr>
        <w:t> </w:t>
      </w:r>
      <w:r>
        <w:rPr>
          <w:rFonts w:ascii="Calibri" w:hAnsi="Calibri"/>
          <w:sz w:val="22"/>
          <w:vertAlign w:val="baseline"/>
        </w:rPr>
        <w:t>on</w:t>
      </w:r>
      <w:r>
        <w:rPr>
          <w:rFonts w:ascii="Calibri" w:hAnsi="Calibri"/>
          <w:spacing w:val="-6"/>
          <w:sz w:val="22"/>
          <w:vertAlign w:val="baseline"/>
        </w:rPr>
        <w:t> </w:t>
      </w:r>
      <w:r>
        <w:rPr>
          <w:rFonts w:ascii="Calibri" w:hAnsi="Calibri"/>
          <w:sz w:val="22"/>
          <w:vertAlign w:val="baseline"/>
        </w:rPr>
        <w:t>my</w:t>
      </w:r>
      <w:r>
        <w:rPr>
          <w:rFonts w:ascii="Calibri" w:hAnsi="Calibri"/>
          <w:spacing w:val="-3"/>
          <w:sz w:val="22"/>
          <w:vertAlign w:val="baseline"/>
        </w:rPr>
        <w:t> </w:t>
      </w:r>
      <w:r>
        <w:rPr>
          <w:rFonts w:ascii="Calibri" w:hAnsi="Calibri"/>
          <w:sz w:val="22"/>
          <w:vertAlign w:val="baseline"/>
        </w:rPr>
        <w:t>holy</w:t>
      </w:r>
      <w:r>
        <w:rPr>
          <w:rFonts w:ascii="Calibri" w:hAnsi="Calibri"/>
          <w:spacing w:val="-3"/>
          <w:sz w:val="22"/>
          <w:vertAlign w:val="baseline"/>
        </w:rPr>
        <w:t> </w:t>
      </w:r>
      <w:r>
        <w:rPr>
          <w:rFonts w:ascii="Calibri" w:hAnsi="Calibri"/>
          <w:sz w:val="22"/>
          <w:vertAlign w:val="baseline"/>
        </w:rPr>
        <w:t>hill</w:t>
      </w:r>
      <w:r>
        <w:rPr>
          <w:rFonts w:ascii="Calibri" w:hAnsi="Calibri"/>
          <w:spacing w:val="-6"/>
          <w:sz w:val="22"/>
          <w:vertAlign w:val="baseline"/>
        </w:rPr>
        <w:t> </w:t>
      </w:r>
      <w:r>
        <w:rPr>
          <w:rFonts w:ascii="Calibri" w:hAnsi="Calibri"/>
          <w:sz w:val="22"/>
          <w:vertAlign w:val="baseline"/>
        </w:rPr>
        <w:t>of</w:t>
      </w:r>
      <w:r>
        <w:rPr>
          <w:rFonts w:ascii="Calibri" w:hAnsi="Calibri"/>
          <w:spacing w:val="-6"/>
          <w:sz w:val="22"/>
          <w:vertAlign w:val="baseline"/>
        </w:rPr>
        <w:t> </w:t>
      </w:r>
      <w:r>
        <w:rPr>
          <w:rFonts w:ascii="Calibri" w:hAnsi="Calibri"/>
          <w:spacing w:val="-2"/>
          <w:sz w:val="22"/>
          <w:vertAlign w:val="baseline"/>
        </w:rPr>
        <w:t>Zion.”</w:t>
      </w:r>
    </w:p>
    <w:p>
      <w:pPr>
        <w:tabs>
          <w:tab w:pos="1142" w:val="left" w:leader="none"/>
        </w:tabs>
        <w:spacing w:before="21"/>
        <w:ind w:left="840" w:right="0" w:firstLine="0"/>
        <w:jc w:val="left"/>
        <w:rPr>
          <w:rFonts w:ascii="Calibri"/>
          <w:sz w:val="22"/>
        </w:rPr>
      </w:pPr>
      <w:r>
        <w:rPr>
          <w:rFonts w:ascii="Calibri"/>
          <w:spacing w:val="-10"/>
          <w:sz w:val="22"/>
          <w:vertAlign w:val="superscript"/>
        </w:rPr>
        <w:t>7</w:t>
      </w:r>
      <w:r>
        <w:rPr>
          <w:rFonts w:ascii="Calibri"/>
          <w:sz w:val="22"/>
          <w:vertAlign w:val="baseline"/>
        </w:rPr>
        <w:tab/>
        <w:t>I</w:t>
      </w:r>
      <w:r>
        <w:rPr>
          <w:rFonts w:ascii="Calibri"/>
          <w:spacing w:val="-2"/>
          <w:sz w:val="22"/>
          <w:vertAlign w:val="baseline"/>
        </w:rPr>
        <w:t> </w:t>
      </w:r>
      <w:r>
        <w:rPr>
          <w:rFonts w:ascii="Calibri"/>
          <w:sz w:val="22"/>
          <w:vertAlign w:val="baseline"/>
        </w:rPr>
        <w:t>will</w:t>
      </w:r>
      <w:r>
        <w:rPr>
          <w:rFonts w:ascii="Calibri"/>
          <w:spacing w:val="-2"/>
          <w:sz w:val="22"/>
          <w:vertAlign w:val="baseline"/>
        </w:rPr>
        <w:t> </w:t>
      </w:r>
      <w:r>
        <w:rPr>
          <w:rFonts w:ascii="Calibri"/>
          <w:sz w:val="22"/>
          <w:vertAlign w:val="baseline"/>
        </w:rPr>
        <w:t>tell</w:t>
      </w:r>
      <w:r>
        <w:rPr>
          <w:rFonts w:ascii="Calibri"/>
          <w:spacing w:val="-3"/>
          <w:sz w:val="22"/>
          <w:vertAlign w:val="baseline"/>
        </w:rPr>
        <w:t> </w:t>
      </w:r>
      <w:r>
        <w:rPr>
          <w:rFonts w:ascii="Calibri"/>
          <w:sz w:val="22"/>
          <w:vertAlign w:val="baseline"/>
        </w:rPr>
        <w:t>of</w:t>
      </w:r>
      <w:r>
        <w:rPr>
          <w:rFonts w:ascii="Calibri"/>
          <w:spacing w:val="-2"/>
          <w:sz w:val="22"/>
          <w:vertAlign w:val="baseline"/>
        </w:rPr>
        <w:t> </w:t>
      </w:r>
      <w:r>
        <w:rPr>
          <w:rFonts w:ascii="Calibri"/>
          <w:sz w:val="22"/>
          <w:vertAlign w:val="baseline"/>
        </w:rPr>
        <w:t>the</w:t>
      </w:r>
      <w:r>
        <w:rPr>
          <w:rFonts w:ascii="Calibri"/>
          <w:spacing w:val="-3"/>
          <w:sz w:val="22"/>
          <w:vertAlign w:val="baseline"/>
        </w:rPr>
        <w:t> </w:t>
      </w:r>
      <w:r>
        <w:rPr>
          <w:rFonts w:ascii="Calibri"/>
          <w:spacing w:val="-2"/>
          <w:sz w:val="22"/>
          <w:vertAlign w:val="baseline"/>
        </w:rPr>
        <w:t>decree.</w:t>
      </w:r>
    </w:p>
    <w:p>
      <w:pPr>
        <w:spacing w:line="256" w:lineRule="auto" w:before="22"/>
        <w:ind w:left="1039" w:right="5386" w:hanging="200"/>
        <w:jc w:val="left"/>
        <w:rPr>
          <w:rFonts w:ascii="Calibri" w:hAnsi="Calibri"/>
          <w:b/>
          <w:sz w:val="22"/>
        </w:rPr>
      </w:pPr>
      <w:r>
        <w:rPr>
          <w:rFonts w:ascii="Calibri" w:hAnsi="Calibri"/>
          <w:b/>
          <w:sz w:val="22"/>
        </w:rPr>
        <w:t>Yahweh</w:t>
      </w:r>
      <w:r>
        <w:rPr>
          <w:rFonts w:ascii="Calibri" w:hAnsi="Calibri"/>
          <w:b/>
          <w:spacing w:val="-13"/>
          <w:sz w:val="22"/>
        </w:rPr>
        <w:t> </w:t>
      </w:r>
      <w:r>
        <w:rPr>
          <w:rFonts w:ascii="Calibri" w:hAnsi="Calibri"/>
          <w:b/>
          <w:sz w:val="22"/>
        </w:rPr>
        <w:t>said</w:t>
      </w:r>
      <w:r>
        <w:rPr>
          <w:rFonts w:ascii="Calibri" w:hAnsi="Calibri"/>
          <w:b/>
          <w:spacing w:val="-11"/>
          <w:sz w:val="22"/>
        </w:rPr>
        <w:t> </w:t>
      </w:r>
      <w:r>
        <w:rPr>
          <w:rFonts w:ascii="Calibri" w:hAnsi="Calibri"/>
          <w:b/>
          <w:sz w:val="22"/>
        </w:rPr>
        <w:t>to</w:t>
      </w:r>
      <w:r>
        <w:rPr>
          <w:rFonts w:ascii="Calibri" w:hAnsi="Calibri"/>
          <w:b/>
          <w:spacing w:val="-13"/>
          <w:sz w:val="22"/>
        </w:rPr>
        <w:t> </w:t>
      </w:r>
      <w:r>
        <w:rPr>
          <w:rFonts w:ascii="Calibri" w:hAnsi="Calibri"/>
          <w:b/>
          <w:sz w:val="22"/>
        </w:rPr>
        <w:t>me,</w:t>
      </w:r>
      <w:r>
        <w:rPr>
          <w:rFonts w:ascii="Calibri" w:hAnsi="Calibri"/>
          <w:b/>
          <w:spacing w:val="-9"/>
          <w:sz w:val="22"/>
        </w:rPr>
        <w:t> </w:t>
      </w:r>
      <w:r>
        <w:rPr>
          <w:rFonts w:ascii="Calibri" w:hAnsi="Calibri"/>
          <w:b/>
          <w:sz w:val="22"/>
        </w:rPr>
        <w:t>“You</w:t>
      </w:r>
      <w:r>
        <w:rPr>
          <w:rFonts w:ascii="Calibri" w:hAnsi="Calibri"/>
          <w:b/>
          <w:spacing w:val="-11"/>
          <w:sz w:val="22"/>
        </w:rPr>
        <w:t> </w:t>
      </w:r>
      <w:r>
        <w:rPr>
          <w:rFonts w:ascii="Calibri" w:hAnsi="Calibri"/>
          <w:b/>
          <w:sz w:val="22"/>
        </w:rPr>
        <w:t>are</w:t>
      </w:r>
      <w:r>
        <w:rPr>
          <w:rFonts w:ascii="Calibri" w:hAnsi="Calibri"/>
          <w:b/>
          <w:spacing w:val="-11"/>
          <w:sz w:val="22"/>
        </w:rPr>
        <w:t> </w:t>
      </w:r>
      <w:r>
        <w:rPr>
          <w:rFonts w:ascii="Calibri" w:hAnsi="Calibri"/>
          <w:b/>
          <w:sz w:val="22"/>
        </w:rPr>
        <w:t>my</w:t>
      </w:r>
      <w:r>
        <w:rPr>
          <w:rFonts w:ascii="Calibri" w:hAnsi="Calibri"/>
          <w:b/>
          <w:spacing w:val="-11"/>
          <w:sz w:val="22"/>
        </w:rPr>
        <w:t> </w:t>
      </w:r>
      <w:r>
        <w:rPr>
          <w:rFonts w:ascii="Calibri" w:hAnsi="Calibri"/>
          <w:b/>
          <w:sz w:val="22"/>
        </w:rPr>
        <w:t>son. Today I have become your father.</w:t>
      </w:r>
    </w:p>
    <w:p>
      <w:pPr>
        <w:spacing w:line="259" w:lineRule="auto" w:before="4"/>
        <w:ind w:left="1041" w:right="3295" w:hanging="202"/>
        <w:jc w:val="left"/>
        <w:rPr>
          <w:rFonts w:ascii="Calibri" w:hAnsi="Calibri" w:cs="Calibri" w:eastAsia="Calibri"/>
          <w:b/>
          <w:bCs/>
          <w:sz w:val="22"/>
          <w:szCs w:val="22"/>
        </w:rPr>
      </w:pPr>
      <w:r>
        <w:rPr>
          <w:rFonts w:ascii="Calibri" w:hAnsi="Calibri" w:cs="Calibri" w:eastAsia="Calibri"/>
          <w:b/>
          <w:bCs/>
          <w:sz w:val="22"/>
          <w:szCs w:val="22"/>
          <w:vertAlign w:val="superscript"/>
        </w:rPr>
        <w:t>8</w:t>
      </w:r>
      <w:r>
        <w:rPr>
          <w:rFonts w:ascii="Calibri" w:hAnsi="Calibri" w:cs="Calibri" w:eastAsia="Calibri"/>
          <w:b/>
          <w:bCs/>
          <w:spacing w:val="-20"/>
          <w:sz w:val="22"/>
          <w:szCs w:val="22"/>
          <w:vertAlign w:val="baseline"/>
        </w:rPr>
        <w:t> </w:t>
      </w:r>
      <w:r>
        <w:rPr>
          <w:rFonts w:ascii="Calibri" w:hAnsi="Calibri" w:cs="Calibri" w:eastAsia="Calibri"/>
          <w:b/>
          <w:bCs/>
          <w:sz w:val="22"/>
          <w:szCs w:val="22"/>
          <w:vertAlign w:val="baseline"/>
        </w:rPr>
        <w:t>Ask</w:t>
      </w:r>
      <w:r>
        <w:rPr>
          <w:rFonts w:ascii="Calibri" w:hAnsi="Calibri" w:cs="Calibri" w:eastAsia="Calibri"/>
          <w:b/>
          <w:bCs/>
          <w:spacing w:val="-13"/>
          <w:sz w:val="22"/>
          <w:szCs w:val="22"/>
          <w:vertAlign w:val="baseline"/>
        </w:rPr>
        <w:t> </w:t>
      </w:r>
      <w:r>
        <w:rPr>
          <w:rFonts w:ascii="Calibri" w:hAnsi="Calibri" w:cs="Calibri" w:eastAsia="Calibri"/>
          <w:b/>
          <w:bCs/>
          <w:sz w:val="22"/>
          <w:szCs w:val="22"/>
          <w:vertAlign w:val="baseline"/>
        </w:rPr>
        <w:t>of</w:t>
      </w:r>
      <w:r>
        <w:rPr>
          <w:rFonts w:ascii="Calibri" w:hAnsi="Calibri" w:cs="Calibri" w:eastAsia="Calibri"/>
          <w:b/>
          <w:bCs/>
          <w:spacing w:val="-12"/>
          <w:sz w:val="22"/>
          <w:szCs w:val="22"/>
          <w:vertAlign w:val="baseline"/>
        </w:rPr>
        <w:t> </w:t>
      </w:r>
      <w:r>
        <w:rPr>
          <w:rFonts w:ascii="Calibri" w:hAnsi="Calibri" w:cs="Calibri" w:eastAsia="Calibri"/>
          <w:b/>
          <w:bCs/>
          <w:sz w:val="22"/>
          <w:szCs w:val="22"/>
          <w:vertAlign w:val="baseline"/>
        </w:rPr>
        <w:t>me,</w:t>
      </w:r>
      <w:r>
        <w:rPr>
          <w:rFonts w:ascii="Calibri" w:hAnsi="Calibri" w:cs="Calibri" w:eastAsia="Calibri"/>
          <w:b/>
          <w:bCs/>
          <w:spacing w:val="-13"/>
          <w:sz w:val="22"/>
          <w:szCs w:val="22"/>
          <w:vertAlign w:val="baseline"/>
        </w:rPr>
        <w:t> </w:t>
      </w:r>
      <w:r>
        <w:rPr>
          <w:rFonts w:ascii="Calibri" w:hAnsi="Calibri" w:cs="Calibri" w:eastAsia="Calibri"/>
          <w:b/>
          <w:bCs/>
          <w:sz w:val="22"/>
          <w:szCs w:val="22"/>
          <w:vertAlign w:val="baseline"/>
        </w:rPr>
        <w:t>and</w:t>
      </w:r>
      <w:r>
        <w:rPr>
          <w:rFonts w:ascii="Calibri" w:hAnsi="Calibri" w:cs="Calibri" w:eastAsia="Calibri"/>
          <w:b/>
          <w:bCs/>
          <w:spacing w:val="-12"/>
          <w:sz w:val="22"/>
          <w:szCs w:val="22"/>
          <w:vertAlign w:val="baseline"/>
        </w:rPr>
        <w:t> </w:t>
      </w:r>
      <w:r>
        <w:rPr>
          <w:rFonts w:ascii="Calibri" w:hAnsi="Calibri" w:cs="Calibri" w:eastAsia="Calibri"/>
          <w:b/>
          <w:bCs/>
          <w:sz w:val="22"/>
          <w:szCs w:val="22"/>
          <w:vertAlign w:val="baseline"/>
        </w:rPr>
        <w:t>I</w:t>
      </w:r>
      <w:r>
        <w:rPr>
          <w:rFonts w:ascii="Calibri" w:hAnsi="Calibri" w:cs="Calibri" w:eastAsia="Calibri"/>
          <w:b/>
          <w:bCs/>
          <w:spacing w:val="-13"/>
          <w:sz w:val="22"/>
          <w:szCs w:val="22"/>
          <w:vertAlign w:val="baseline"/>
        </w:rPr>
        <w:t> </w:t>
      </w:r>
      <w:r>
        <w:rPr>
          <w:rFonts w:ascii="Calibri" w:hAnsi="Calibri" w:cs="Calibri" w:eastAsia="Calibri"/>
          <w:b/>
          <w:bCs/>
          <w:sz w:val="22"/>
          <w:szCs w:val="22"/>
          <w:vertAlign w:val="baseline"/>
        </w:rPr>
        <w:t>will</w:t>
      </w:r>
      <w:r>
        <w:rPr>
          <w:rFonts w:ascii="Calibri" w:hAnsi="Calibri" w:cs="Calibri" w:eastAsia="Calibri"/>
          <w:b/>
          <w:bCs/>
          <w:spacing w:val="-12"/>
          <w:sz w:val="22"/>
          <w:szCs w:val="22"/>
          <w:vertAlign w:val="baseline"/>
        </w:rPr>
        <w:t> </w:t>
      </w:r>
      <w:r>
        <w:rPr>
          <w:rFonts w:ascii="Calibri" w:hAnsi="Calibri" w:cs="Calibri" w:eastAsia="Calibri"/>
          <w:b/>
          <w:bCs/>
          <w:sz w:val="22"/>
          <w:szCs w:val="22"/>
          <w:vertAlign w:val="baseline"/>
        </w:rPr>
        <w:t>give</w:t>
      </w:r>
      <w:r>
        <w:rPr>
          <w:rFonts w:ascii="Calibri" w:hAnsi="Calibri" w:cs="Calibri" w:eastAsia="Calibri"/>
          <w:b/>
          <w:bCs/>
          <w:spacing w:val="-13"/>
          <w:sz w:val="22"/>
          <w:szCs w:val="22"/>
          <w:vertAlign w:val="baseline"/>
        </w:rPr>
        <w:t> </w:t>
      </w:r>
      <w:r>
        <w:rPr>
          <w:rFonts w:ascii="Calibri" w:hAnsi="Calibri" w:cs="Calibri" w:eastAsia="Calibri"/>
          <w:b/>
          <w:bCs/>
          <w:sz w:val="22"/>
          <w:szCs w:val="22"/>
          <w:vertAlign w:val="baseline"/>
        </w:rPr>
        <w:t>the</w:t>
      </w:r>
      <w:r>
        <w:rPr>
          <w:rFonts w:ascii="Calibri" w:hAnsi="Calibri" w:cs="Calibri" w:eastAsia="Calibri"/>
          <w:b/>
          <w:bCs/>
          <w:spacing w:val="-12"/>
          <w:sz w:val="22"/>
          <w:szCs w:val="22"/>
          <w:vertAlign w:val="baseline"/>
        </w:rPr>
        <w:t> </w:t>
      </w:r>
      <w:r>
        <w:rPr>
          <w:rFonts w:ascii="Calibri" w:hAnsi="Calibri" w:cs="Calibri" w:eastAsia="Calibri"/>
          <w:b/>
          <w:bCs/>
          <w:sz w:val="22"/>
          <w:szCs w:val="22"/>
          <w:vertAlign w:val="baseline"/>
        </w:rPr>
        <w:t>na�ons</w:t>
      </w:r>
      <w:r>
        <w:rPr>
          <w:rFonts w:ascii="Calibri" w:hAnsi="Calibri" w:cs="Calibri" w:eastAsia="Calibri"/>
          <w:b/>
          <w:bCs/>
          <w:spacing w:val="-12"/>
          <w:sz w:val="22"/>
          <w:szCs w:val="22"/>
          <w:vertAlign w:val="baseline"/>
        </w:rPr>
        <w:t> </w:t>
      </w:r>
      <w:r>
        <w:rPr>
          <w:rFonts w:ascii="Calibri" w:hAnsi="Calibri" w:cs="Calibri" w:eastAsia="Calibri"/>
          <w:b/>
          <w:bCs/>
          <w:sz w:val="22"/>
          <w:szCs w:val="22"/>
          <w:vertAlign w:val="baseline"/>
        </w:rPr>
        <w:t>for</w:t>
      </w:r>
      <w:r>
        <w:rPr>
          <w:rFonts w:ascii="Calibri" w:hAnsi="Calibri" w:cs="Calibri" w:eastAsia="Calibri"/>
          <w:b/>
          <w:bCs/>
          <w:spacing w:val="-13"/>
          <w:sz w:val="22"/>
          <w:szCs w:val="22"/>
          <w:vertAlign w:val="baseline"/>
        </w:rPr>
        <w:t> </w:t>
      </w:r>
      <w:r>
        <w:rPr>
          <w:rFonts w:ascii="Calibri" w:hAnsi="Calibri" w:cs="Calibri" w:eastAsia="Calibri"/>
          <w:b/>
          <w:bCs/>
          <w:sz w:val="22"/>
          <w:szCs w:val="22"/>
          <w:vertAlign w:val="baseline"/>
        </w:rPr>
        <w:t>your</w:t>
      </w:r>
      <w:r>
        <w:rPr>
          <w:rFonts w:ascii="Calibri" w:hAnsi="Calibri" w:cs="Calibri" w:eastAsia="Calibri"/>
          <w:b/>
          <w:bCs/>
          <w:spacing w:val="-12"/>
          <w:sz w:val="22"/>
          <w:szCs w:val="22"/>
          <w:vertAlign w:val="baseline"/>
        </w:rPr>
        <w:t> </w:t>
      </w:r>
      <w:r>
        <w:rPr>
          <w:rFonts w:ascii="Calibri" w:hAnsi="Calibri" w:cs="Calibri" w:eastAsia="Calibri"/>
          <w:b/>
          <w:bCs/>
          <w:sz w:val="22"/>
          <w:szCs w:val="22"/>
          <w:vertAlign w:val="baseline"/>
        </w:rPr>
        <w:t>inheritance, the utermost parts of the earth for your possession.</w:t>
      </w:r>
    </w:p>
    <w:p>
      <w:pPr>
        <w:spacing w:before="159"/>
        <w:ind w:left="120" w:right="0" w:firstLine="0"/>
        <w:jc w:val="left"/>
        <w:rPr>
          <w:rFonts w:ascii="Calibri" w:hAnsi="Calibri"/>
          <w:sz w:val="22"/>
        </w:rPr>
      </w:pPr>
      <w:r>
        <w:rPr>
          <w:rFonts w:ascii="Calibri" w:hAnsi="Calibri"/>
          <w:sz w:val="22"/>
        </w:rPr>
        <w:t>See</w:t>
      </w:r>
      <w:r>
        <w:rPr>
          <w:rFonts w:ascii="Calibri" w:hAnsi="Calibri"/>
          <w:spacing w:val="-2"/>
          <w:sz w:val="22"/>
        </w:rPr>
        <w:t> </w:t>
      </w:r>
      <w:r>
        <w:rPr>
          <w:rFonts w:ascii="Calibri" w:hAnsi="Calibri"/>
          <w:sz w:val="22"/>
        </w:rPr>
        <w:t>the</w:t>
      </w:r>
      <w:r>
        <w:rPr>
          <w:rFonts w:ascii="Calibri" w:hAnsi="Calibri"/>
          <w:spacing w:val="-5"/>
          <w:sz w:val="22"/>
        </w:rPr>
        <w:t> </w:t>
      </w:r>
      <w:r>
        <w:rPr>
          <w:rFonts w:ascii="Calibri" w:hAnsi="Calibri"/>
          <w:sz w:val="22"/>
        </w:rPr>
        <w:t>chapter</w:t>
      </w:r>
      <w:r>
        <w:rPr>
          <w:rFonts w:ascii="Calibri" w:hAnsi="Calibri"/>
          <w:spacing w:val="-5"/>
          <w:sz w:val="22"/>
        </w:rPr>
        <w:t> </w:t>
      </w:r>
      <w:r>
        <w:rPr>
          <w:rFonts w:ascii="Calibri" w:hAnsi="Calibri"/>
          <w:sz w:val="22"/>
        </w:rPr>
        <w:t>on</w:t>
      </w:r>
      <w:r>
        <w:rPr>
          <w:rFonts w:ascii="Calibri" w:hAnsi="Calibri"/>
          <w:spacing w:val="-3"/>
          <w:sz w:val="22"/>
        </w:rPr>
        <w:t> </w:t>
      </w:r>
      <w:r>
        <w:rPr>
          <w:rFonts w:ascii="Calibri" w:hAnsi="Calibri"/>
          <w:sz w:val="22"/>
        </w:rPr>
        <w:t>the</w:t>
      </w:r>
      <w:r>
        <w:rPr>
          <w:rFonts w:ascii="Calibri" w:hAnsi="Calibri"/>
          <w:spacing w:val="-5"/>
          <w:sz w:val="22"/>
        </w:rPr>
        <w:t> </w:t>
      </w:r>
      <w:r>
        <w:rPr>
          <w:rFonts w:ascii="Calibri" w:hAnsi="Calibri"/>
          <w:sz w:val="22"/>
        </w:rPr>
        <w:t>term,</w:t>
      </w:r>
      <w:r>
        <w:rPr>
          <w:rFonts w:ascii="Calibri" w:hAnsi="Calibri"/>
          <w:spacing w:val="-3"/>
          <w:sz w:val="22"/>
        </w:rPr>
        <w:t> </w:t>
      </w:r>
      <w:r>
        <w:rPr>
          <w:rFonts w:ascii="Calibri" w:hAnsi="Calibri"/>
          <w:sz w:val="22"/>
        </w:rPr>
        <w:t>“I</w:t>
      </w:r>
      <w:r>
        <w:rPr>
          <w:rFonts w:ascii="Calibri" w:hAnsi="Calibri"/>
          <w:spacing w:val="-2"/>
          <w:sz w:val="22"/>
        </w:rPr>
        <w:t> </w:t>
      </w:r>
      <w:r>
        <w:rPr>
          <w:rFonts w:ascii="Calibri" w:hAnsi="Calibri"/>
          <w:spacing w:val="-4"/>
          <w:sz w:val="22"/>
        </w:rPr>
        <w:t>AM.”</w:t>
      </w:r>
    </w:p>
    <w:p>
      <w:pPr>
        <w:spacing w:before="183"/>
        <w:ind w:left="120" w:right="0" w:firstLine="0"/>
        <w:jc w:val="left"/>
        <w:rPr>
          <w:rFonts w:ascii="Calibri"/>
          <w:b/>
          <w:sz w:val="22"/>
        </w:rPr>
      </w:pPr>
      <w:r>
        <w:rPr>
          <w:rFonts w:ascii="Calibri"/>
          <w:b/>
          <w:sz w:val="22"/>
        </w:rPr>
        <w:t>In</w:t>
      </w:r>
      <w:r>
        <w:rPr>
          <w:rFonts w:ascii="Calibri"/>
          <w:b/>
          <w:spacing w:val="-10"/>
          <w:sz w:val="22"/>
        </w:rPr>
        <w:t> </w:t>
      </w:r>
      <w:r>
        <w:rPr>
          <w:rFonts w:ascii="Calibri"/>
          <w:b/>
          <w:sz w:val="22"/>
        </w:rPr>
        <w:t>conclusion,</w:t>
      </w:r>
      <w:r>
        <w:rPr>
          <w:rFonts w:ascii="Calibri"/>
          <w:b/>
          <w:spacing w:val="-6"/>
          <w:sz w:val="22"/>
        </w:rPr>
        <w:t> </w:t>
      </w:r>
      <w:r>
        <w:rPr>
          <w:rFonts w:ascii="Calibri"/>
          <w:b/>
          <w:sz w:val="22"/>
        </w:rPr>
        <w:t>Jesus</w:t>
      </w:r>
      <w:r>
        <w:rPr>
          <w:rFonts w:ascii="Calibri"/>
          <w:b/>
          <w:spacing w:val="-8"/>
          <w:sz w:val="22"/>
        </w:rPr>
        <w:t> </w:t>
      </w:r>
      <w:r>
        <w:rPr>
          <w:rFonts w:ascii="Calibri"/>
          <w:b/>
          <w:sz w:val="22"/>
        </w:rPr>
        <w:t>(Yeshua)</w:t>
      </w:r>
      <w:r>
        <w:rPr>
          <w:rFonts w:ascii="Calibri"/>
          <w:b/>
          <w:spacing w:val="-6"/>
          <w:sz w:val="22"/>
        </w:rPr>
        <w:t> </w:t>
      </w:r>
      <w:r>
        <w:rPr>
          <w:rFonts w:ascii="Calibri"/>
          <w:b/>
          <w:sz w:val="22"/>
        </w:rPr>
        <w:t>is</w:t>
      </w:r>
      <w:r>
        <w:rPr>
          <w:rFonts w:ascii="Calibri"/>
          <w:b/>
          <w:spacing w:val="-9"/>
          <w:sz w:val="22"/>
        </w:rPr>
        <w:t> </w:t>
      </w:r>
      <w:r>
        <w:rPr>
          <w:rFonts w:ascii="Calibri"/>
          <w:b/>
          <w:sz w:val="22"/>
        </w:rPr>
        <w:t>the</w:t>
      </w:r>
      <w:r>
        <w:rPr>
          <w:rFonts w:ascii="Calibri"/>
          <w:b/>
          <w:spacing w:val="-7"/>
          <w:sz w:val="22"/>
        </w:rPr>
        <w:t> </w:t>
      </w:r>
      <w:r>
        <w:rPr>
          <w:rFonts w:ascii="Calibri"/>
          <w:b/>
          <w:sz w:val="22"/>
        </w:rPr>
        <w:t>Son</w:t>
      </w:r>
      <w:r>
        <w:rPr>
          <w:rFonts w:ascii="Calibri"/>
          <w:b/>
          <w:spacing w:val="-8"/>
          <w:sz w:val="22"/>
        </w:rPr>
        <w:t> </w:t>
      </w:r>
      <w:r>
        <w:rPr>
          <w:rFonts w:ascii="Calibri"/>
          <w:b/>
          <w:sz w:val="22"/>
        </w:rPr>
        <w:t>of</w:t>
      </w:r>
      <w:r>
        <w:rPr>
          <w:rFonts w:ascii="Calibri"/>
          <w:b/>
          <w:spacing w:val="-6"/>
          <w:sz w:val="22"/>
        </w:rPr>
        <w:t> </w:t>
      </w:r>
      <w:r>
        <w:rPr>
          <w:rFonts w:ascii="Calibri"/>
          <w:b/>
          <w:sz w:val="22"/>
        </w:rPr>
        <w:t>the</w:t>
      </w:r>
      <w:r>
        <w:rPr>
          <w:rFonts w:ascii="Calibri"/>
          <w:b/>
          <w:spacing w:val="-8"/>
          <w:sz w:val="22"/>
        </w:rPr>
        <w:t> </w:t>
      </w:r>
      <w:r>
        <w:rPr>
          <w:rFonts w:ascii="Calibri"/>
          <w:b/>
          <w:sz w:val="22"/>
        </w:rPr>
        <w:t>Most</w:t>
      </w:r>
      <w:r>
        <w:rPr>
          <w:rFonts w:ascii="Calibri"/>
          <w:b/>
          <w:spacing w:val="-7"/>
          <w:sz w:val="22"/>
        </w:rPr>
        <w:t> </w:t>
      </w:r>
      <w:r>
        <w:rPr>
          <w:rFonts w:ascii="Calibri"/>
          <w:b/>
          <w:sz w:val="22"/>
        </w:rPr>
        <w:t>High,</w:t>
      </w:r>
      <w:r>
        <w:rPr>
          <w:rFonts w:ascii="Calibri"/>
          <w:b/>
          <w:spacing w:val="-8"/>
          <w:sz w:val="22"/>
        </w:rPr>
        <w:t> </w:t>
      </w:r>
      <w:r>
        <w:rPr>
          <w:rFonts w:ascii="Calibri"/>
          <w:b/>
          <w:sz w:val="22"/>
        </w:rPr>
        <w:t>Yahweh</w:t>
      </w:r>
      <w:r>
        <w:rPr>
          <w:rFonts w:ascii="Calibri"/>
          <w:b/>
          <w:spacing w:val="-7"/>
          <w:sz w:val="22"/>
        </w:rPr>
        <w:t> </w:t>
      </w:r>
      <w:r>
        <w:rPr>
          <w:rFonts w:ascii="Calibri"/>
          <w:b/>
          <w:spacing w:val="-2"/>
          <w:sz w:val="22"/>
        </w:rPr>
        <w:t>(Jehovah).</w:t>
      </w:r>
    </w:p>
    <w:p>
      <w:pPr>
        <w:spacing w:after="0"/>
        <w:jc w:val="left"/>
        <w:rPr>
          <w:rFonts w:ascii="Calibri"/>
          <w:sz w:val="22"/>
        </w:rPr>
        <w:sectPr>
          <w:pgSz w:w="12240" w:h="15840"/>
          <w:pgMar w:header="0" w:footer="523" w:top="1380" w:bottom="720" w:left="1320" w:right="1320"/>
        </w:sectPr>
      </w:pPr>
    </w:p>
    <w:p>
      <w:pPr>
        <w:pStyle w:val="Heading1"/>
      </w:pPr>
      <w:r>
        <w:rPr/>
        <w:t>John</w:t>
      </w:r>
      <w:r>
        <w:rPr>
          <w:spacing w:val="-8"/>
        </w:rPr>
        <w:t> </w:t>
      </w:r>
      <w:r>
        <w:rPr/>
        <w:t>1:1c</w:t>
      </w:r>
      <w:r>
        <w:rPr>
          <w:spacing w:val="-7"/>
        </w:rPr>
        <w:t> </w:t>
      </w:r>
      <w:r>
        <w:rPr/>
        <w:t>–</w:t>
      </w:r>
      <w:r>
        <w:rPr>
          <w:spacing w:val="-4"/>
        </w:rPr>
        <w:t> </w:t>
      </w:r>
      <w:r>
        <w:rPr/>
        <w:t>“the</w:t>
      </w:r>
      <w:r>
        <w:rPr>
          <w:spacing w:val="-10"/>
        </w:rPr>
        <w:t> </w:t>
      </w:r>
      <w:r>
        <w:rPr/>
        <w:t>Word</w:t>
      </w:r>
      <w:r>
        <w:rPr>
          <w:spacing w:val="-5"/>
        </w:rPr>
        <w:t> </w:t>
      </w:r>
      <w:r>
        <w:rPr/>
        <w:t>was</w:t>
      </w:r>
      <w:r>
        <w:rPr>
          <w:spacing w:val="-4"/>
        </w:rPr>
        <w:t> </w:t>
      </w:r>
      <w:r>
        <w:rPr/>
        <w:t>God”</w:t>
      </w:r>
      <w:r>
        <w:rPr>
          <w:spacing w:val="-4"/>
        </w:rPr>
        <w:t> </w:t>
      </w:r>
      <w:r>
        <w:rPr/>
        <w:t>or</w:t>
      </w:r>
      <w:r>
        <w:rPr>
          <w:spacing w:val="-12"/>
        </w:rPr>
        <w:t> </w:t>
      </w:r>
      <w:r>
        <w:rPr/>
        <w:t>“the</w:t>
      </w:r>
      <w:r>
        <w:rPr>
          <w:spacing w:val="-12"/>
        </w:rPr>
        <w:t> </w:t>
      </w:r>
      <w:r>
        <w:rPr/>
        <w:t>Word</w:t>
      </w:r>
      <w:r>
        <w:rPr>
          <w:spacing w:val="-5"/>
        </w:rPr>
        <w:t> </w:t>
      </w:r>
      <w:r>
        <w:rPr/>
        <w:t>was</w:t>
      </w:r>
      <w:r>
        <w:rPr>
          <w:spacing w:val="-4"/>
        </w:rPr>
        <w:t> </w:t>
      </w:r>
      <w:r>
        <w:rPr/>
        <w:t>a</w:t>
      </w:r>
      <w:r>
        <w:rPr>
          <w:spacing w:val="-6"/>
        </w:rPr>
        <w:t> </w:t>
      </w:r>
      <w:r>
        <w:rPr>
          <w:spacing w:val="-2"/>
        </w:rPr>
        <w:t>god?”</w:t>
      </w:r>
    </w:p>
    <w:p>
      <w:pPr>
        <w:pStyle w:val="BodyText"/>
        <w:ind w:left="0"/>
        <w:rPr>
          <w:b/>
          <w:sz w:val="30"/>
        </w:rPr>
      </w:pPr>
    </w:p>
    <w:p>
      <w:pPr>
        <w:pStyle w:val="BodyText"/>
        <w:spacing w:before="2"/>
        <w:ind w:left="0"/>
        <w:rPr>
          <w:b/>
          <w:sz w:val="25"/>
        </w:rPr>
      </w:pPr>
    </w:p>
    <w:p>
      <w:pPr>
        <w:pStyle w:val="BodyText"/>
        <w:spacing w:line="259" w:lineRule="auto"/>
        <w:ind w:right="267"/>
      </w:pPr>
      <w:r>
        <w:rPr/>
        <w:t>This</w:t>
      </w:r>
      <w:r>
        <w:rPr>
          <w:spacing w:val="-4"/>
        </w:rPr>
        <w:t> </w:t>
      </w:r>
      <w:r>
        <w:rPr/>
        <w:t>page</w:t>
      </w:r>
      <w:r>
        <w:rPr>
          <w:spacing w:val="-5"/>
        </w:rPr>
        <w:t> </w:t>
      </w:r>
      <w:r>
        <w:rPr/>
        <w:t>will</w:t>
      </w:r>
      <w:r>
        <w:rPr>
          <w:spacing w:val="-4"/>
        </w:rPr>
        <w:t> </w:t>
      </w:r>
      <w:r>
        <w:rPr/>
        <w:t>tackle</w:t>
      </w:r>
      <w:r>
        <w:rPr>
          <w:spacing w:val="-5"/>
        </w:rPr>
        <w:t> </w:t>
      </w:r>
      <w:r>
        <w:rPr/>
        <w:t>the</w:t>
      </w:r>
      <w:r>
        <w:rPr>
          <w:spacing w:val="-3"/>
        </w:rPr>
        <w:t> </w:t>
      </w:r>
      <w:r>
        <w:rPr/>
        <w:t>most</w:t>
      </w:r>
      <w:r>
        <w:rPr>
          <w:spacing w:val="-4"/>
        </w:rPr>
        <w:t> </w:t>
      </w:r>
      <w:r>
        <w:rPr/>
        <w:t>controversial</w:t>
      </w:r>
      <w:r>
        <w:rPr>
          <w:spacing w:val="-4"/>
        </w:rPr>
        <w:t> </w:t>
      </w:r>
      <w:r>
        <w:rPr/>
        <w:t>verse,</w:t>
      </w:r>
      <w:r>
        <w:rPr>
          <w:spacing w:val="-2"/>
        </w:rPr>
        <w:t> </w:t>
      </w:r>
      <w:r>
        <w:rPr/>
        <w:t>among</w:t>
      </w:r>
      <w:r>
        <w:rPr>
          <w:spacing w:val="-4"/>
        </w:rPr>
        <w:t> </w:t>
      </w:r>
      <w:r>
        <w:rPr/>
        <w:t>“Christian”</w:t>
      </w:r>
      <w:r>
        <w:rPr>
          <w:spacing w:val="-5"/>
        </w:rPr>
        <w:t> </w:t>
      </w:r>
      <w:r>
        <w:rPr/>
        <w:t>groups</w:t>
      </w:r>
      <w:r>
        <w:rPr>
          <w:spacing w:val="-4"/>
        </w:rPr>
        <w:t> </w:t>
      </w:r>
      <w:r>
        <w:rPr/>
        <w:t>today.</w:t>
      </w:r>
      <w:r>
        <w:rPr>
          <w:spacing w:val="-9"/>
        </w:rPr>
        <w:t> </w:t>
      </w:r>
      <w:r>
        <w:rPr/>
        <w:t>That</w:t>
      </w:r>
      <w:r>
        <w:rPr>
          <w:spacing w:val="-4"/>
        </w:rPr>
        <w:t> </w:t>
      </w:r>
      <w:r>
        <w:rPr/>
        <w:t>is,</w:t>
      </w:r>
      <w:r>
        <w:rPr>
          <w:spacing w:val="-4"/>
        </w:rPr>
        <w:t> </w:t>
      </w:r>
      <w:r>
        <w:rPr/>
        <w:t>is Jesus God</w:t>
      </w:r>
      <w:r>
        <w:rPr>
          <w:spacing w:val="-9"/>
        </w:rPr>
        <w:t> </w:t>
      </w:r>
      <w:r>
        <w:rPr/>
        <w:t>Almighty? Should the end of John 1:1, when talking about Jesus, refer to Jesus as “God” or “a god?”</w:t>
      </w:r>
    </w:p>
    <w:p>
      <w:pPr>
        <w:pStyle w:val="BodyText"/>
        <w:spacing w:line="398" w:lineRule="auto" w:before="159"/>
        <w:ind w:right="1639"/>
      </w:pPr>
      <w:r>
        <w:rPr/>
        <w:t>Most</w:t>
      </w:r>
      <w:r>
        <w:rPr>
          <w:spacing w:val="-5"/>
        </w:rPr>
        <w:t> </w:t>
      </w:r>
      <w:r>
        <w:rPr/>
        <w:t>translators,</w:t>
      </w:r>
      <w:r>
        <w:rPr>
          <w:spacing w:val="-5"/>
        </w:rPr>
        <w:t> </w:t>
      </w:r>
      <w:r>
        <w:rPr/>
        <w:t>today,</w:t>
      </w:r>
      <w:r>
        <w:rPr>
          <w:spacing w:val="-5"/>
        </w:rPr>
        <w:t> </w:t>
      </w:r>
      <w:r>
        <w:rPr/>
        <w:t>feel</w:t>
      </w:r>
      <w:r>
        <w:rPr>
          <w:spacing w:val="-5"/>
        </w:rPr>
        <w:t> </w:t>
      </w:r>
      <w:r>
        <w:rPr/>
        <w:t>that</w:t>
      </w:r>
      <w:r>
        <w:rPr>
          <w:spacing w:val="-5"/>
        </w:rPr>
        <w:t> </w:t>
      </w:r>
      <w:r>
        <w:rPr/>
        <w:t>John</w:t>
      </w:r>
      <w:r>
        <w:rPr>
          <w:spacing w:val="-5"/>
        </w:rPr>
        <w:t> </w:t>
      </w:r>
      <w:r>
        <w:rPr/>
        <w:t>1:1</w:t>
      </w:r>
      <w:r>
        <w:rPr>
          <w:spacing w:val="-5"/>
        </w:rPr>
        <w:t> </w:t>
      </w:r>
      <w:r>
        <w:rPr/>
        <w:t>should</w:t>
      </w:r>
      <w:r>
        <w:rPr>
          <w:spacing w:val="-5"/>
        </w:rPr>
        <w:t> </w:t>
      </w:r>
      <w:r>
        <w:rPr/>
        <w:t>be</w:t>
      </w:r>
      <w:r>
        <w:rPr>
          <w:spacing w:val="-6"/>
        </w:rPr>
        <w:t> </w:t>
      </w:r>
      <w:r>
        <w:rPr/>
        <w:t>translated</w:t>
      </w:r>
      <w:r>
        <w:rPr>
          <w:spacing w:val="-5"/>
        </w:rPr>
        <w:t> </w:t>
      </w:r>
      <w:r>
        <w:rPr/>
        <w:t>like</w:t>
      </w:r>
      <w:r>
        <w:rPr>
          <w:spacing w:val="-7"/>
        </w:rPr>
        <w:t> </w:t>
      </w:r>
      <w:r>
        <w:rPr/>
        <w:t>the</w:t>
      </w:r>
      <w:r>
        <w:rPr>
          <w:spacing w:val="-4"/>
        </w:rPr>
        <w:t> </w:t>
      </w:r>
      <w:r>
        <w:rPr/>
        <w:t>following: </w:t>
      </w:r>
      <w:r>
        <w:rPr>
          <w:color w:val="0D5FAD"/>
          <w:u w:val="single" w:color="0D5FAD"/>
        </w:rPr>
        <w:t>John 1:1 (WEB)</w:t>
      </w:r>
      <w:r>
        <w:rPr/>
        <w:t>;</w:t>
      </w:r>
    </w:p>
    <w:p>
      <w:pPr>
        <w:spacing w:line="274" w:lineRule="exact" w:before="0"/>
        <w:ind w:left="840" w:right="0" w:firstLine="0"/>
        <w:jc w:val="left"/>
        <w:rPr>
          <w:sz w:val="24"/>
        </w:rPr>
      </w:pPr>
      <w:r>
        <w:rPr>
          <w:sz w:val="24"/>
        </w:rPr>
        <w:t>1</w:t>
      </w:r>
      <w:r>
        <w:rPr>
          <w:spacing w:val="-6"/>
          <w:sz w:val="24"/>
        </w:rPr>
        <w:t> </w:t>
      </w:r>
      <w:r>
        <w:rPr>
          <w:sz w:val="24"/>
        </w:rPr>
        <w:t>In</w:t>
      </w:r>
      <w:r>
        <w:rPr>
          <w:spacing w:val="-4"/>
          <w:sz w:val="24"/>
        </w:rPr>
        <w:t> </w:t>
      </w:r>
      <w:r>
        <w:rPr>
          <w:sz w:val="24"/>
        </w:rPr>
        <w:t>the</w:t>
      </w:r>
      <w:r>
        <w:rPr>
          <w:spacing w:val="-5"/>
          <w:sz w:val="24"/>
        </w:rPr>
        <w:t> </w:t>
      </w:r>
      <w:r>
        <w:rPr>
          <w:sz w:val="24"/>
        </w:rPr>
        <w:t>beginning</w:t>
      </w:r>
      <w:r>
        <w:rPr>
          <w:spacing w:val="-4"/>
          <w:sz w:val="24"/>
        </w:rPr>
        <w:t> </w:t>
      </w:r>
      <w:r>
        <w:rPr>
          <w:sz w:val="24"/>
        </w:rPr>
        <w:t>was</w:t>
      </w:r>
      <w:r>
        <w:rPr>
          <w:spacing w:val="-4"/>
          <w:sz w:val="24"/>
        </w:rPr>
        <w:t> </w:t>
      </w:r>
      <w:r>
        <w:rPr>
          <w:sz w:val="24"/>
        </w:rPr>
        <w:t>the</w:t>
      </w:r>
      <w:r>
        <w:rPr>
          <w:spacing w:val="-9"/>
          <w:sz w:val="24"/>
        </w:rPr>
        <w:t> </w:t>
      </w:r>
      <w:r>
        <w:rPr>
          <w:sz w:val="24"/>
        </w:rPr>
        <w:t>Word,</w:t>
      </w:r>
      <w:r>
        <w:rPr>
          <w:spacing w:val="-2"/>
          <w:sz w:val="24"/>
        </w:rPr>
        <w:t> </w:t>
      </w:r>
      <w:r>
        <w:rPr>
          <w:sz w:val="24"/>
        </w:rPr>
        <w:t>and</w:t>
      </w:r>
      <w:r>
        <w:rPr>
          <w:spacing w:val="-4"/>
          <w:sz w:val="24"/>
        </w:rPr>
        <w:t> </w:t>
      </w:r>
      <w:r>
        <w:rPr>
          <w:sz w:val="24"/>
        </w:rPr>
        <w:t>the</w:t>
      </w:r>
      <w:r>
        <w:rPr>
          <w:spacing w:val="-10"/>
          <w:sz w:val="24"/>
        </w:rPr>
        <w:t> </w:t>
      </w:r>
      <w:r>
        <w:rPr>
          <w:sz w:val="24"/>
        </w:rPr>
        <w:t>Word</w:t>
      </w:r>
      <w:r>
        <w:rPr>
          <w:spacing w:val="-4"/>
          <w:sz w:val="24"/>
        </w:rPr>
        <w:t> </w:t>
      </w:r>
      <w:r>
        <w:rPr>
          <w:sz w:val="24"/>
        </w:rPr>
        <w:t>was</w:t>
      </w:r>
      <w:r>
        <w:rPr>
          <w:spacing w:val="-4"/>
          <w:sz w:val="24"/>
        </w:rPr>
        <w:t> </w:t>
      </w:r>
      <w:r>
        <w:rPr>
          <w:sz w:val="24"/>
        </w:rPr>
        <w:t>with</w:t>
      </w:r>
      <w:r>
        <w:rPr>
          <w:spacing w:val="-3"/>
          <w:sz w:val="24"/>
        </w:rPr>
        <w:t> </w:t>
      </w:r>
      <w:r>
        <w:rPr>
          <w:sz w:val="24"/>
        </w:rPr>
        <w:t>God,</w:t>
      </w:r>
      <w:r>
        <w:rPr>
          <w:spacing w:val="-4"/>
          <w:sz w:val="24"/>
        </w:rPr>
        <w:t> </w:t>
      </w:r>
      <w:r>
        <w:rPr>
          <w:b/>
          <w:sz w:val="24"/>
        </w:rPr>
        <w:t>and</w:t>
      </w:r>
      <w:r>
        <w:rPr>
          <w:b/>
          <w:spacing w:val="-4"/>
          <w:sz w:val="24"/>
        </w:rPr>
        <w:t> </w:t>
      </w:r>
      <w:r>
        <w:rPr>
          <w:b/>
          <w:sz w:val="24"/>
        </w:rPr>
        <w:t>the</w:t>
      </w:r>
      <w:r>
        <w:rPr>
          <w:b/>
          <w:spacing w:val="-10"/>
          <w:sz w:val="24"/>
        </w:rPr>
        <w:t> </w:t>
      </w:r>
      <w:r>
        <w:rPr>
          <w:b/>
          <w:sz w:val="24"/>
        </w:rPr>
        <w:t>Word</w:t>
      </w:r>
      <w:r>
        <w:rPr>
          <w:b/>
          <w:spacing w:val="-4"/>
          <w:sz w:val="24"/>
        </w:rPr>
        <w:t> </w:t>
      </w:r>
      <w:r>
        <w:rPr>
          <w:b/>
          <w:sz w:val="24"/>
        </w:rPr>
        <w:t>was</w:t>
      </w:r>
      <w:r>
        <w:rPr>
          <w:b/>
          <w:spacing w:val="-3"/>
          <w:sz w:val="24"/>
        </w:rPr>
        <w:t> </w:t>
      </w:r>
      <w:r>
        <w:rPr>
          <w:b/>
          <w:spacing w:val="-4"/>
          <w:sz w:val="24"/>
        </w:rPr>
        <w:t>God</w:t>
      </w:r>
      <w:r>
        <w:rPr>
          <w:spacing w:val="-4"/>
          <w:sz w:val="24"/>
        </w:rPr>
        <w:t>.</w:t>
      </w:r>
    </w:p>
    <w:p>
      <w:pPr>
        <w:pStyle w:val="BodyText"/>
        <w:spacing w:line="259" w:lineRule="auto" w:before="183"/>
      </w:pPr>
      <w:r>
        <w:rPr/>
        <w:t>However,</w:t>
      </w:r>
      <w:r>
        <w:rPr>
          <w:spacing w:val="-6"/>
        </w:rPr>
        <w:t> </w:t>
      </w:r>
      <w:r>
        <w:rPr/>
        <w:t>there</w:t>
      </w:r>
      <w:r>
        <w:rPr>
          <w:spacing w:val="-7"/>
        </w:rPr>
        <w:t> </w:t>
      </w:r>
      <w:r>
        <w:rPr/>
        <w:t>is</w:t>
      </w:r>
      <w:r>
        <w:rPr>
          <w:spacing w:val="-6"/>
        </w:rPr>
        <w:t> </w:t>
      </w:r>
      <w:r>
        <w:rPr/>
        <w:t>a</w:t>
      </w:r>
      <w:r>
        <w:rPr>
          <w:spacing w:val="-5"/>
        </w:rPr>
        <w:t> </w:t>
      </w:r>
      <w:r>
        <w:rPr/>
        <w:t>noticeable</w:t>
      </w:r>
      <w:r>
        <w:rPr>
          <w:spacing w:val="-7"/>
        </w:rPr>
        <w:t> </w:t>
      </w:r>
      <w:r>
        <w:rPr/>
        <w:t>discrepancy</w:t>
      </w:r>
      <w:r>
        <w:rPr>
          <w:spacing w:val="-6"/>
        </w:rPr>
        <w:t> </w:t>
      </w:r>
      <w:r>
        <w:rPr/>
        <w:t>with</w:t>
      </w:r>
      <w:r>
        <w:rPr>
          <w:spacing w:val="-6"/>
        </w:rPr>
        <w:t> </w:t>
      </w:r>
      <w:r>
        <w:rPr/>
        <w:t>the</w:t>
      </w:r>
      <w:r>
        <w:rPr>
          <w:spacing w:val="-7"/>
        </w:rPr>
        <w:t> </w:t>
      </w:r>
      <w:r>
        <w:rPr>
          <w:color w:val="0D5FAD"/>
          <w:u w:val="single" w:color="0D5FAD"/>
        </w:rPr>
        <w:t>New</w:t>
      </w:r>
      <w:r>
        <w:rPr>
          <w:color w:val="0D5FAD"/>
          <w:spacing w:val="-9"/>
          <w:u w:val="single" w:color="0D5FAD"/>
        </w:rPr>
        <w:t> </w:t>
      </w:r>
      <w:r>
        <w:rPr>
          <w:color w:val="0D5FAD"/>
          <w:u w:val="single" w:color="0D5FAD"/>
        </w:rPr>
        <w:t>World</w:t>
      </w:r>
      <w:r>
        <w:rPr>
          <w:color w:val="0D5FAD"/>
          <w:spacing w:val="-11"/>
          <w:u w:val="single" w:color="0D5FAD"/>
        </w:rPr>
        <w:t> </w:t>
      </w:r>
      <w:r>
        <w:rPr>
          <w:color w:val="0D5FAD"/>
          <w:u w:val="single" w:color="0D5FAD"/>
        </w:rPr>
        <w:t>Translation</w:t>
      </w:r>
      <w:r>
        <w:rPr>
          <w:color w:val="0D5FAD"/>
          <w:spacing w:val="-4"/>
          <w:u w:val="single" w:color="0D5FAD"/>
        </w:rPr>
        <w:t> </w:t>
      </w:r>
      <w:r>
        <w:rPr>
          <w:color w:val="0D5FAD"/>
          <w:u w:val="single" w:color="0D5FAD"/>
        </w:rPr>
        <w:t>and</w:t>
      </w:r>
      <w:r>
        <w:rPr>
          <w:color w:val="0D5FAD"/>
          <w:spacing w:val="-6"/>
          <w:u w:val="single" w:color="0D5FAD"/>
        </w:rPr>
        <w:t> </w:t>
      </w:r>
      <w:r>
        <w:rPr>
          <w:color w:val="0D5FAD"/>
          <w:u w:val="single" w:color="0D5FAD"/>
        </w:rPr>
        <w:t>a</w:t>
      </w:r>
      <w:r>
        <w:rPr>
          <w:color w:val="0D5FAD"/>
          <w:spacing w:val="-7"/>
          <w:u w:val="single" w:color="0D5FAD"/>
        </w:rPr>
        <w:t> </w:t>
      </w:r>
      <w:r>
        <w:rPr>
          <w:color w:val="0D5FAD"/>
          <w:u w:val="single" w:color="0D5FAD"/>
        </w:rPr>
        <w:t>few</w:t>
      </w:r>
      <w:r>
        <w:rPr>
          <w:color w:val="0D5FAD"/>
          <w:spacing w:val="-7"/>
          <w:u w:val="single" w:color="0D5FAD"/>
        </w:rPr>
        <w:t> </w:t>
      </w:r>
      <w:r>
        <w:rPr>
          <w:color w:val="0D5FAD"/>
          <w:u w:val="single" w:color="0D5FAD"/>
        </w:rPr>
        <w:t>other</w:t>
      </w:r>
      <w:r>
        <w:rPr>
          <w:color w:val="0D5FAD"/>
        </w:rPr>
        <w:t> </w:t>
      </w:r>
      <w:r>
        <w:rPr>
          <w:color w:val="0D5FAD"/>
          <w:u w:val="single" w:color="0D5FAD"/>
        </w:rPr>
        <w:t>translations</w:t>
      </w:r>
      <w:r>
        <w:rPr>
          <w:color w:val="0D5FAD"/>
        </w:rPr>
        <w:t> </w:t>
      </w:r>
      <w:r>
        <w:rPr/>
        <w:t>;</w:t>
      </w:r>
    </w:p>
    <w:p>
      <w:pPr>
        <w:pStyle w:val="BodyText"/>
        <w:spacing w:before="160"/>
      </w:pPr>
      <w:r>
        <w:rPr>
          <w:color w:val="0D5FAD"/>
          <w:u w:val="single" w:color="0D5FAD"/>
        </w:rPr>
        <w:t>John 1:1 </w:t>
      </w:r>
      <w:r>
        <w:rPr>
          <w:color w:val="0D5FAD"/>
          <w:spacing w:val="-2"/>
          <w:u w:val="single" w:color="0D5FAD"/>
        </w:rPr>
        <w:t>(NWT)</w:t>
      </w:r>
      <w:r>
        <w:rPr>
          <w:spacing w:val="-2"/>
        </w:rPr>
        <w:t>;</w:t>
      </w:r>
    </w:p>
    <w:p>
      <w:pPr>
        <w:spacing w:before="182"/>
        <w:ind w:left="840" w:right="0" w:firstLine="0"/>
        <w:jc w:val="left"/>
        <w:rPr>
          <w:b/>
          <w:sz w:val="24"/>
        </w:rPr>
      </w:pPr>
      <w:r>
        <w:rPr>
          <w:sz w:val="24"/>
        </w:rPr>
        <w:t>1</w:t>
      </w:r>
      <w:r>
        <w:rPr>
          <w:spacing w:val="-6"/>
          <w:sz w:val="24"/>
        </w:rPr>
        <w:t> </w:t>
      </w:r>
      <w:r>
        <w:rPr>
          <w:sz w:val="24"/>
        </w:rPr>
        <w:t>In</w:t>
      </w:r>
      <w:r>
        <w:rPr>
          <w:spacing w:val="-4"/>
          <w:sz w:val="24"/>
        </w:rPr>
        <w:t> </w:t>
      </w:r>
      <w:r>
        <w:rPr>
          <w:sz w:val="24"/>
        </w:rPr>
        <w:t>the</w:t>
      </w:r>
      <w:r>
        <w:rPr>
          <w:spacing w:val="-5"/>
          <w:sz w:val="24"/>
        </w:rPr>
        <w:t> </w:t>
      </w:r>
      <w:r>
        <w:rPr>
          <w:sz w:val="24"/>
        </w:rPr>
        <w:t>beginning,</w:t>
      </w:r>
      <w:r>
        <w:rPr>
          <w:spacing w:val="-3"/>
          <w:sz w:val="24"/>
        </w:rPr>
        <w:t> </w:t>
      </w:r>
      <w:r>
        <w:rPr>
          <w:sz w:val="24"/>
        </w:rPr>
        <w:t>the</w:t>
      </w:r>
      <w:r>
        <w:rPr>
          <w:spacing w:val="-10"/>
          <w:sz w:val="24"/>
        </w:rPr>
        <w:t> </w:t>
      </w:r>
      <w:r>
        <w:rPr>
          <w:sz w:val="24"/>
        </w:rPr>
        <w:t>Word</w:t>
      </w:r>
      <w:r>
        <w:rPr>
          <w:spacing w:val="-3"/>
          <w:sz w:val="24"/>
        </w:rPr>
        <w:t> </w:t>
      </w:r>
      <w:r>
        <w:rPr>
          <w:sz w:val="24"/>
        </w:rPr>
        <w:t>was,</w:t>
      </w:r>
      <w:r>
        <w:rPr>
          <w:spacing w:val="-4"/>
          <w:sz w:val="24"/>
        </w:rPr>
        <w:t> </w:t>
      </w:r>
      <w:r>
        <w:rPr>
          <w:sz w:val="24"/>
        </w:rPr>
        <w:t>and</w:t>
      </w:r>
      <w:r>
        <w:rPr>
          <w:spacing w:val="-4"/>
          <w:sz w:val="24"/>
        </w:rPr>
        <w:t> </w:t>
      </w:r>
      <w:r>
        <w:rPr>
          <w:sz w:val="24"/>
        </w:rPr>
        <w:t>the</w:t>
      </w:r>
      <w:r>
        <w:rPr>
          <w:spacing w:val="-7"/>
          <w:sz w:val="24"/>
        </w:rPr>
        <w:t> </w:t>
      </w:r>
      <w:r>
        <w:rPr>
          <w:sz w:val="24"/>
        </w:rPr>
        <w:t>Word</w:t>
      </w:r>
      <w:r>
        <w:rPr>
          <w:spacing w:val="-2"/>
          <w:sz w:val="24"/>
        </w:rPr>
        <w:t> </w:t>
      </w:r>
      <w:r>
        <w:rPr>
          <w:sz w:val="24"/>
        </w:rPr>
        <w:t>was</w:t>
      </w:r>
      <w:r>
        <w:rPr>
          <w:spacing w:val="-4"/>
          <w:sz w:val="24"/>
        </w:rPr>
        <w:t> </w:t>
      </w:r>
      <w:r>
        <w:rPr>
          <w:sz w:val="24"/>
        </w:rPr>
        <w:t>with</w:t>
      </w:r>
      <w:r>
        <w:rPr>
          <w:spacing w:val="-4"/>
          <w:sz w:val="24"/>
        </w:rPr>
        <w:t> </w:t>
      </w:r>
      <w:r>
        <w:rPr>
          <w:sz w:val="24"/>
        </w:rPr>
        <w:t>God,</w:t>
      </w:r>
      <w:r>
        <w:rPr>
          <w:spacing w:val="-3"/>
          <w:sz w:val="24"/>
        </w:rPr>
        <w:t> </w:t>
      </w:r>
      <w:r>
        <w:rPr>
          <w:b/>
          <w:sz w:val="24"/>
        </w:rPr>
        <w:t>and</w:t>
      </w:r>
      <w:r>
        <w:rPr>
          <w:b/>
          <w:spacing w:val="-4"/>
          <w:sz w:val="24"/>
        </w:rPr>
        <w:t> </w:t>
      </w:r>
      <w:r>
        <w:rPr>
          <w:b/>
          <w:sz w:val="24"/>
        </w:rPr>
        <w:t>the</w:t>
      </w:r>
      <w:r>
        <w:rPr>
          <w:b/>
          <w:spacing w:val="-9"/>
          <w:sz w:val="24"/>
        </w:rPr>
        <w:t> </w:t>
      </w:r>
      <w:r>
        <w:rPr>
          <w:b/>
          <w:sz w:val="24"/>
        </w:rPr>
        <w:t>Word</w:t>
      </w:r>
      <w:r>
        <w:rPr>
          <w:b/>
          <w:spacing w:val="-4"/>
          <w:sz w:val="24"/>
        </w:rPr>
        <w:t> </w:t>
      </w:r>
      <w:r>
        <w:rPr>
          <w:b/>
          <w:sz w:val="24"/>
        </w:rPr>
        <w:t>was</w:t>
      </w:r>
      <w:r>
        <w:rPr>
          <w:b/>
          <w:spacing w:val="-4"/>
          <w:sz w:val="24"/>
        </w:rPr>
        <w:t> </w:t>
      </w:r>
      <w:r>
        <w:rPr>
          <w:b/>
          <w:sz w:val="24"/>
        </w:rPr>
        <w:t>a</w:t>
      </w:r>
      <w:r>
        <w:rPr>
          <w:b/>
          <w:spacing w:val="-3"/>
          <w:sz w:val="24"/>
        </w:rPr>
        <w:t> </w:t>
      </w:r>
      <w:r>
        <w:rPr>
          <w:b/>
          <w:spacing w:val="-4"/>
          <w:sz w:val="24"/>
        </w:rPr>
        <w:t>god.</w:t>
      </w:r>
    </w:p>
    <w:p>
      <w:pPr>
        <w:pStyle w:val="BodyText"/>
        <w:spacing w:line="259" w:lineRule="auto" w:before="180"/>
        <w:ind w:right="267"/>
      </w:pPr>
      <w:r>
        <w:rPr/>
        <w:t>Translators that support the idea that Jesus IS</w:t>
      </w:r>
      <w:r>
        <w:rPr>
          <w:spacing w:val="-6"/>
        </w:rPr>
        <w:t> </w:t>
      </w:r>
      <w:r>
        <w:rPr/>
        <w:t>Almighty God, or a part of him, one way or another,</w:t>
      </w:r>
      <w:r>
        <w:rPr>
          <w:spacing w:val="-4"/>
        </w:rPr>
        <w:t> </w:t>
      </w:r>
      <w:r>
        <w:rPr/>
        <w:t>push</w:t>
      </w:r>
      <w:r>
        <w:rPr>
          <w:spacing w:val="-4"/>
        </w:rPr>
        <w:t> </w:t>
      </w:r>
      <w:r>
        <w:rPr/>
        <w:t>the</w:t>
      </w:r>
      <w:r>
        <w:rPr>
          <w:spacing w:val="-5"/>
        </w:rPr>
        <w:t> </w:t>
      </w:r>
      <w:r>
        <w:rPr/>
        <w:t>“was</w:t>
      </w:r>
      <w:r>
        <w:rPr>
          <w:spacing w:val="-4"/>
        </w:rPr>
        <w:t> </w:t>
      </w:r>
      <w:r>
        <w:rPr/>
        <w:t>God”</w:t>
      </w:r>
      <w:r>
        <w:rPr>
          <w:spacing w:val="-5"/>
        </w:rPr>
        <w:t> </w:t>
      </w:r>
      <w:r>
        <w:rPr/>
        <w:t>translation.</w:t>
      </w:r>
      <w:r>
        <w:rPr>
          <w:spacing w:val="-9"/>
        </w:rPr>
        <w:t> </w:t>
      </w:r>
      <w:r>
        <w:rPr/>
        <w:t>Translators</w:t>
      </w:r>
      <w:r>
        <w:rPr>
          <w:spacing w:val="-4"/>
        </w:rPr>
        <w:t> </w:t>
      </w:r>
      <w:r>
        <w:rPr/>
        <w:t>that</w:t>
      </w:r>
      <w:r>
        <w:rPr>
          <w:spacing w:val="-4"/>
        </w:rPr>
        <w:t> </w:t>
      </w:r>
      <w:r>
        <w:rPr/>
        <w:t>feel</w:t>
      </w:r>
      <w:r>
        <w:rPr>
          <w:spacing w:val="-4"/>
        </w:rPr>
        <w:t> </w:t>
      </w:r>
      <w:r>
        <w:rPr/>
        <w:t>that</w:t>
      </w:r>
      <w:r>
        <w:rPr>
          <w:spacing w:val="-4"/>
        </w:rPr>
        <w:t> </w:t>
      </w:r>
      <w:r>
        <w:rPr/>
        <w:t>Jesus</w:t>
      </w:r>
      <w:r>
        <w:rPr>
          <w:spacing w:val="-4"/>
        </w:rPr>
        <w:t> </w:t>
      </w:r>
      <w:r>
        <w:rPr/>
        <w:t>is</w:t>
      </w:r>
      <w:r>
        <w:rPr>
          <w:spacing w:val="-4"/>
        </w:rPr>
        <w:t> </w:t>
      </w:r>
      <w:r>
        <w:rPr/>
        <w:t>subordinate</w:t>
      </w:r>
      <w:r>
        <w:rPr>
          <w:spacing w:val="-5"/>
        </w:rPr>
        <w:t> </w:t>
      </w:r>
      <w:r>
        <w:rPr/>
        <w:t>to</w:t>
      </w:r>
      <w:r>
        <w:rPr>
          <w:spacing w:val="-4"/>
        </w:rPr>
        <w:t> </w:t>
      </w:r>
      <w:r>
        <w:rPr/>
        <w:t>God, favor the “was a God.”</w:t>
      </w:r>
    </w:p>
    <w:p>
      <w:pPr>
        <w:pStyle w:val="BodyText"/>
        <w:spacing w:before="160"/>
      </w:pPr>
      <w:r>
        <w:rPr/>
        <w:t>Let’s</w:t>
      </w:r>
      <w:r>
        <w:rPr>
          <w:spacing w:val="-5"/>
        </w:rPr>
        <w:t> </w:t>
      </w:r>
      <w:r>
        <w:rPr/>
        <w:t>make</w:t>
      </w:r>
      <w:r>
        <w:rPr>
          <w:spacing w:val="-3"/>
        </w:rPr>
        <w:t> </w:t>
      </w:r>
      <w:r>
        <w:rPr/>
        <w:t>what</w:t>
      </w:r>
      <w:r>
        <w:rPr>
          <w:spacing w:val="-2"/>
        </w:rPr>
        <w:t> </w:t>
      </w:r>
      <w:r>
        <w:rPr/>
        <w:t>could</w:t>
      </w:r>
      <w:r>
        <w:rPr>
          <w:spacing w:val="-2"/>
        </w:rPr>
        <w:t> </w:t>
      </w:r>
      <w:r>
        <w:rPr/>
        <w:t>be</w:t>
      </w:r>
      <w:r>
        <w:rPr>
          <w:spacing w:val="-3"/>
        </w:rPr>
        <w:t> </w:t>
      </w:r>
      <w:r>
        <w:rPr/>
        <w:t>a</w:t>
      </w:r>
      <w:r>
        <w:rPr>
          <w:spacing w:val="-3"/>
        </w:rPr>
        <w:t> </w:t>
      </w:r>
      <w:r>
        <w:rPr/>
        <w:t>very</w:t>
      </w:r>
      <w:r>
        <w:rPr>
          <w:spacing w:val="-2"/>
        </w:rPr>
        <w:t> </w:t>
      </w:r>
      <w:r>
        <w:rPr/>
        <w:t>long research</w:t>
      </w:r>
      <w:r>
        <w:rPr>
          <w:spacing w:val="-2"/>
        </w:rPr>
        <w:t> </w:t>
      </w:r>
      <w:r>
        <w:rPr/>
        <w:t>paper</w:t>
      </w:r>
      <w:r>
        <w:rPr>
          <w:spacing w:val="-3"/>
        </w:rPr>
        <w:t> </w:t>
      </w:r>
      <w:r>
        <w:rPr>
          <w:spacing w:val="-2"/>
        </w:rPr>
        <w:t>simple:</w:t>
      </w:r>
    </w:p>
    <w:p>
      <w:pPr>
        <w:pStyle w:val="BodyText"/>
        <w:spacing w:line="259" w:lineRule="auto" w:before="182"/>
        <w:ind w:right="123"/>
      </w:pPr>
      <w:r>
        <w:rPr/>
        <w:t>One</w:t>
      </w:r>
      <w:r>
        <w:rPr>
          <w:spacing w:val="-4"/>
        </w:rPr>
        <w:t> </w:t>
      </w:r>
      <w:r>
        <w:rPr/>
        <w:t>of</w:t>
      </w:r>
      <w:r>
        <w:rPr>
          <w:spacing w:val="-4"/>
        </w:rPr>
        <w:t> </w:t>
      </w:r>
      <w:r>
        <w:rPr/>
        <w:t>the</w:t>
      </w:r>
      <w:r>
        <w:rPr>
          <w:spacing w:val="-4"/>
        </w:rPr>
        <w:t> </w:t>
      </w:r>
      <w:r>
        <w:rPr/>
        <w:t>oldest</w:t>
      </w:r>
      <w:r>
        <w:rPr>
          <w:spacing w:val="-3"/>
        </w:rPr>
        <w:t> </w:t>
      </w:r>
      <w:r>
        <w:rPr/>
        <w:t>translations</w:t>
      </w:r>
      <w:r>
        <w:rPr>
          <w:spacing w:val="-3"/>
        </w:rPr>
        <w:t> </w:t>
      </w:r>
      <w:r>
        <w:rPr/>
        <w:t>directly</w:t>
      </w:r>
      <w:r>
        <w:rPr>
          <w:spacing w:val="-3"/>
        </w:rPr>
        <w:t> </w:t>
      </w:r>
      <w:r>
        <w:rPr/>
        <w:t>from</w:t>
      </w:r>
      <w:r>
        <w:rPr>
          <w:spacing w:val="-3"/>
        </w:rPr>
        <w:t> </w:t>
      </w:r>
      <w:r>
        <w:rPr/>
        <w:t>the</w:t>
      </w:r>
      <w:r>
        <w:rPr>
          <w:spacing w:val="-4"/>
        </w:rPr>
        <w:t> </w:t>
      </w:r>
      <w:r>
        <w:rPr/>
        <w:t>Greek</w:t>
      </w:r>
      <w:r>
        <w:rPr>
          <w:spacing w:val="-3"/>
        </w:rPr>
        <w:t> </w:t>
      </w:r>
      <w:r>
        <w:rPr/>
        <w:t>Scriptures</w:t>
      </w:r>
      <w:r>
        <w:rPr>
          <w:spacing w:val="-3"/>
        </w:rPr>
        <w:t> </w:t>
      </w:r>
      <w:r>
        <w:rPr/>
        <w:t>is</w:t>
      </w:r>
      <w:r>
        <w:rPr>
          <w:spacing w:val="-3"/>
        </w:rPr>
        <w:t> </w:t>
      </w:r>
      <w:r>
        <w:rPr/>
        <w:t>a</w:t>
      </w:r>
      <w:r>
        <w:rPr>
          <w:spacing w:val="-4"/>
        </w:rPr>
        <w:t> </w:t>
      </w:r>
      <w:r>
        <w:rPr>
          <w:b/>
        </w:rPr>
        <w:t>Sahidic</w:t>
      </w:r>
      <w:r>
        <w:rPr>
          <w:b/>
          <w:spacing w:val="-4"/>
        </w:rPr>
        <w:t> </w:t>
      </w:r>
      <w:r>
        <w:rPr>
          <w:b/>
        </w:rPr>
        <w:t>Coptic</w:t>
      </w:r>
      <w:r>
        <w:rPr>
          <w:b/>
          <w:spacing w:val="-4"/>
        </w:rPr>
        <w:t> </w:t>
      </w:r>
      <w:r>
        <w:rPr>
          <w:b/>
        </w:rPr>
        <w:t>translation</w:t>
      </w:r>
      <w:r>
        <w:rPr/>
        <w:t>. This is a relatively recent researched translation. Due to the structure of the language, it is possible to come to a more correct understanding of how John 1:1 should be translated:</w:t>
      </w:r>
    </w:p>
    <w:p>
      <w:pPr>
        <w:spacing w:line="398" w:lineRule="auto" w:before="160"/>
        <w:ind w:left="120" w:right="2563" w:firstLine="720"/>
        <w:jc w:val="left"/>
        <w:rPr>
          <w:sz w:val="24"/>
        </w:rPr>
      </w:pPr>
      <w:r>
        <w:rPr>
          <w:b/>
          <w:sz w:val="24"/>
        </w:rPr>
        <w:t>“And</w:t>
      </w:r>
      <w:r>
        <w:rPr>
          <w:b/>
          <w:spacing w:val="-5"/>
          <w:sz w:val="24"/>
        </w:rPr>
        <w:t> </w:t>
      </w:r>
      <w:r>
        <w:rPr>
          <w:b/>
          <w:sz w:val="24"/>
        </w:rPr>
        <w:t>the</w:t>
      </w:r>
      <w:r>
        <w:rPr>
          <w:b/>
          <w:spacing w:val="-11"/>
          <w:sz w:val="24"/>
        </w:rPr>
        <w:t> </w:t>
      </w:r>
      <w:r>
        <w:rPr>
          <w:b/>
          <w:sz w:val="24"/>
        </w:rPr>
        <w:t>Word</w:t>
      </w:r>
      <w:r>
        <w:rPr>
          <w:b/>
          <w:spacing w:val="-5"/>
          <w:sz w:val="24"/>
        </w:rPr>
        <w:t> </w:t>
      </w:r>
      <w:r>
        <w:rPr>
          <w:b/>
          <w:sz w:val="24"/>
        </w:rPr>
        <w:t>was</w:t>
      </w:r>
      <w:r>
        <w:rPr>
          <w:b/>
          <w:spacing w:val="-5"/>
          <w:sz w:val="24"/>
        </w:rPr>
        <w:t> </w:t>
      </w:r>
      <w:r>
        <w:rPr>
          <w:b/>
          <w:sz w:val="24"/>
        </w:rPr>
        <w:t>with</w:t>
      </w:r>
      <w:r>
        <w:rPr>
          <w:b/>
          <w:spacing w:val="-5"/>
          <w:sz w:val="24"/>
        </w:rPr>
        <w:t> </w:t>
      </w:r>
      <w:r>
        <w:rPr>
          <w:b/>
          <w:sz w:val="24"/>
        </w:rPr>
        <w:t>the</w:t>
      </w:r>
      <w:r>
        <w:rPr>
          <w:b/>
          <w:spacing w:val="-6"/>
          <w:sz w:val="24"/>
        </w:rPr>
        <w:t> </w:t>
      </w:r>
      <w:r>
        <w:rPr>
          <w:b/>
          <w:sz w:val="24"/>
        </w:rPr>
        <w:t>God,</w:t>
      </w:r>
      <w:r>
        <w:rPr>
          <w:b/>
          <w:spacing w:val="-5"/>
          <w:sz w:val="24"/>
        </w:rPr>
        <w:t> </w:t>
      </w:r>
      <w:r>
        <w:rPr>
          <w:b/>
          <w:sz w:val="24"/>
        </w:rPr>
        <w:t>and</w:t>
      </w:r>
      <w:r>
        <w:rPr>
          <w:b/>
          <w:spacing w:val="-5"/>
          <w:sz w:val="24"/>
        </w:rPr>
        <w:t> </w:t>
      </w:r>
      <w:r>
        <w:rPr>
          <w:b/>
          <w:sz w:val="24"/>
        </w:rPr>
        <w:t>the</w:t>
      </w:r>
      <w:r>
        <w:rPr>
          <w:b/>
          <w:spacing w:val="-11"/>
          <w:sz w:val="24"/>
        </w:rPr>
        <w:t> </w:t>
      </w:r>
      <w:r>
        <w:rPr>
          <w:b/>
          <w:sz w:val="24"/>
        </w:rPr>
        <w:t>Word</w:t>
      </w:r>
      <w:r>
        <w:rPr>
          <w:b/>
          <w:spacing w:val="-5"/>
          <w:sz w:val="24"/>
        </w:rPr>
        <w:t> </w:t>
      </w:r>
      <w:r>
        <w:rPr>
          <w:b/>
          <w:sz w:val="24"/>
        </w:rPr>
        <w:t>was</w:t>
      </w:r>
      <w:r>
        <w:rPr>
          <w:b/>
          <w:spacing w:val="-5"/>
          <w:sz w:val="24"/>
        </w:rPr>
        <w:t> </w:t>
      </w:r>
      <w:r>
        <w:rPr>
          <w:b/>
          <w:sz w:val="24"/>
        </w:rPr>
        <w:t>a</w:t>
      </w:r>
      <w:r>
        <w:rPr>
          <w:b/>
          <w:spacing w:val="-5"/>
          <w:sz w:val="24"/>
        </w:rPr>
        <w:t> </w:t>
      </w:r>
      <w:r>
        <w:rPr>
          <w:b/>
          <w:sz w:val="24"/>
        </w:rPr>
        <w:t>god.” Here are some references, about the Sahidic Coptic translation: </w:t>
      </w:r>
      <w:r>
        <w:rPr>
          <w:color w:val="0D5FAD"/>
          <w:sz w:val="24"/>
          <w:u w:val="single" w:color="0D5FAD"/>
        </w:rPr>
        <w:t>John One The Coptic Evidence (Solomon Landers, September 2006)</w:t>
      </w:r>
      <w:r>
        <w:rPr>
          <w:color w:val="0D5FAD"/>
          <w:spacing w:val="40"/>
          <w:sz w:val="24"/>
          <w:u w:val="single" w:color="0D5FAD"/>
        </w:rPr>
        <w:t> </w:t>
      </w:r>
    </w:p>
    <w:p>
      <w:pPr>
        <w:pStyle w:val="BodyText"/>
        <w:spacing w:line="261" w:lineRule="auto"/>
        <w:ind w:left="840" w:right="394"/>
      </w:pPr>
      <w:r>
        <w:rPr/>
        <w:t>This</w:t>
      </w:r>
      <w:r>
        <w:rPr>
          <w:spacing w:val="-3"/>
        </w:rPr>
        <w:t> </w:t>
      </w:r>
      <w:r>
        <w:rPr/>
        <w:t>paper</w:t>
      </w:r>
      <w:r>
        <w:rPr>
          <w:spacing w:val="-4"/>
        </w:rPr>
        <w:t> </w:t>
      </w:r>
      <w:r>
        <w:rPr/>
        <w:t>also</w:t>
      </w:r>
      <w:r>
        <w:rPr>
          <w:spacing w:val="-3"/>
        </w:rPr>
        <w:t> </w:t>
      </w:r>
      <w:r>
        <w:rPr/>
        <w:t>comments</w:t>
      </w:r>
      <w:r>
        <w:rPr>
          <w:spacing w:val="-3"/>
        </w:rPr>
        <w:t> </w:t>
      </w:r>
      <w:r>
        <w:rPr/>
        <w:t>on</w:t>
      </w:r>
      <w:r>
        <w:rPr>
          <w:spacing w:val="-3"/>
        </w:rPr>
        <w:t> </w:t>
      </w:r>
      <w:r>
        <w:rPr/>
        <w:t>John</w:t>
      </w:r>
      <w:r>
        <w:rPr>
          <w:spacing w:val="-3"/>
        </w:rPr>
        <w:t> </w:t>
      </w:r>
      <w:r>
        <w:rPr/>
        <w:t>1:18:</w:t>
      </w:r>
      <w:r>
        <w:rPr>
          <w:spacing w:val="-3"/>
        </w:rPr>
        <w:t> </w:t>
      </w:r>
      <w:r>
        <w:rPr/>
        <w:t>“A</w:t>
      </w:r>
      <w:r>
        <w:rPr>
          <w:spacing w:val="-15"/>
        </w:rPr>
        <w:t> </w:t>
      </w:r>
      <w:r>
        <w:rPr/>
        <w:t>modern</w:t>
      </w:r>
      <w:r>
        <w:rPr>
          <w:spacing w:val="-3"/>
        </w:rPr>
        <w:t> </w:t>
      </w:r>
      <w:r>
        <w:rPr/>
        <w:t>translation</w:t>
      </w:r>
      <w:r>
        <w:rPr>
          <w:spacing w:val="-3"/>
        </w:rPr>
        <w:t> </w:t>
      </w:r>
      <w:r>
        <w:rPr/>
        <w:t>of</w:t>
      </w:r>
      <w:r>
        <w:rPr>
          <w:spacing w:val="-4"/>
        </w:rPr>
        <w:t> </w:t>
      </w:r>
      <w:r>
        <w:rPr/>
        <w:t>the</w:t>
      </w:r>
      <w:r>
        <w:rPr>
          <w:spacing w:val="-4"/>
        </w:rPr>
        <w:t> </w:t>
      </w:r>
      <w:r>
        <w:rPr/>
        <w:t>Coptic</w:t>
      </w:r>
      <w:r>
        <w:rPr>
          <w:spacing w:val="-4"/>
        </w:rPr>
        <w:t> </w:t>
      </w:r>
      <w:r>
        <w:rPr/>
        <w:t>of</w:t>
      </w:r>
      <w:r>
        <w:rPr>
          <w:spacing w:val="-4"/>
        </w:rPr>
        <w:t> </w:t>
      </w:r>
      <w:r>
        <w:rPr/>
        <w:t>John 1:18 is ‘No one has ever seen God at all.</w:t>
      </w:r>
    </w:p>
    <w:p>
      <w:pPr>
        <w:pStyle w:val="BodyText"/>
        <w:spacing w:line="259" w:lineRule="auto"/>
        <w:ind w:left="840" w:right="267"/>
      </w:pPr>
      <w:r>
        <w:rPr/>
        <w:t>The</w:t>
      </w:r>
      <w:r>
        <w:rPr>
          <w:spacing w:val="-3"/>
        </w:rPr>
        <w:t> </w:t>
      </w:r>
      <w:r>
        <w:rPr/>
        <w:t>god</w:t>
      </w:r>
      <w:r>
        <w:rPr>
          <w:spacing w:val="-2"/>
        </w:rPr>
        <w:t> </w:t>
      </w:r>
      <w:r>
        <w:rPr/>
        <w:t>who</w:t>
      </w:r>
      <w:r>
        <w:rPr>
          <w:spacing w:val="-2"/>
        </w:rPr>
        <w:t> </w:t>
      </w:r>
      <w:r>
        <w:rPr/>
        <w:t>is</w:t>
      </w:r>
      <w:r>
        <w:rPr>
          <w:spacing w:val="-2"/>
        </w:rPr>
        <w:t> </w:t>
      </w:r>
      <w:r>
        <w:rPr/>
        <w:t>the</w:t>
      </w:r>
      <w:r>
        <w:rPr>
          <w:spacing w:val="-3"/>
        </w:rPr>
        <w:t> </w:t>
      </w:r>
      <w:r>
        <w:rPr/>
        <w:t>only</w:t>
      </w:r>
      <w:r>
        <w:rPr>
          <w:spacing w:val="-2"/>
        </w:rPr>
        <w:t> </w:t>
      </w:r>
      <w:r>
        <w:rPr/>
        <w:t>Son</w:t>
      </w:r>
      <w:r>
        <w:rPr>
          <w:spacing w:val="-2"/>
        </w:rPr>
        <w:t> </w:t>
      </w:r>
      <w:r>
        <w:rPr/>
        <w:t>in</w:t>
      </w:r>
      <w:r>
        <w:rPr>
          <w:spacing w:val="-2"/>
        </w:rPr>
        <w:t> </w:t>
      </w:r>
      <w:r>
        <w:rPr/>
        <w:t>the</w:t>
      </w:r>
      <w:r>
        <w:rPr>
          <w:spacing w:val="-3"/>
        </w:rPr>
        <w:t> </w:t>
      </w:r>
      <w:r>
        <w:rPr/>
        <w:t>bosom</w:t>
      </w:r>
      <w:r>
        <w:rPr>
          <w:spacing w:val="-2"/>
        </w:rPr>
        <w:t> </w:t>
      </w:r>
      <w:r>
        <w:rPr/>
        <w:t>of</w:t>
      </w:r>
      <w:r>
        <w:rPr>
          <w:spacing w:val="-3"/>
        </w:rPr>
        <w:t> </w:t>
      </w:r>
      <w:r>
        <w:rPr/>
        <w:t>his</w:t>
      </w:r>
      <w:r>
        <w:rPr>
          <w:spacing w:val="-5"/>
        </w:rPr>
        <w:t> </w:t>
      </w:r>
      <w:r>
        <w:rPr/>
        <w:t>Father</w:t>
      </w:r>
      <w:r>
        <w:rPr>
          <w:spacing w:val="-3"/>
        </w:rPr>
        <w:t> </w:t>
      </w:r>
      <w:r>
        <w:rPr/>
        <w:t>is</w:t>
      </w:r>
      <w:r>
        <w:rPr>
          <w:spacing w:val="-2"/>
        </w:rPr>
        <w:t> </w:t>
      </w:r>
      <w:r>
        <w:rPr/>
        <w:t>the</w:t>
      </w:r>
      <w:r>
        <w:rPr>
          <w:spacing w:val="-3"/>
        </w:rPr>
        <w:t> </w:t>
      </w:r>
      <w:r>
        <w:rPr/>
        <w:t>one</w:t>
      </w:r>
      <w:r>
        <w:rPr>
          <w:spacing w:val="-3"/>
        </w:rPr>
        <w:t> </w:t>
      </w:r>
      <w:r>
        <w:rPr/>
        <w:t>who</w:t>
      </w:r>
      <w:r>
        <w:rPr>
          <w:spacing w:val="-2"/>
        </w:rPr>
        <w:t> </w:t>
      </w:r>
      <w:r>
        <w:rPr/>
        <w:t>has explained him’</w:t>
      </w:r>
      <w:r>
        <w:rPr>
          <w:spacing w:val="-7"/>
        </w:rPr>
        <w:t> </w:t>
      </w:r>
      <w:r>
        <w:rPr/>
        <w:t>” </w:t>
      </w:r>
      <w:r>
        <w:rPr>
          <w:color w:val="0D5FAD"/>
          <w:u w:val="single" w:color="0D5FAD"/>
        </w:rPr>
        <w:t>Compare: Who can be rightfully called, “god” or “God?”</w:t>
      </w:r>
    </w:p>
    <w:p>
      <w:pPr>
        <w:pStyle w:val="BodyText"/>
        <w:spacing w:before="151"/>
      </w:pPr>
      <w:r>
        <w:rPr/>
        <w:t>Other</w:t>
      </w:r>
      <w:r>
        <w:rPr>
          <w:spacing w:val="-5"/>
        </w:rPr>
        <w:t> </w:t>
      </w:r>
      <w:r>
        <w:rPr>
          <w:spacing w:val="-2"/>
        </w:rPr>
        <w:t>links:</w:t>
      </w:r>
    </w:p>
    <w:p>
      <w:pPr>
        <w:pStyle w:val="BodyText"/>
        <w:spacing w:line="398" w:lineRule="auto" w:before="183"/>
        <w:ind w:right="5386"/>
      </w:pPr>
      <w:r>
        <w:rPr>
          <w:color w:val="0D5FAD"/>
          <w:u w:val="single" w:color="0D5FAD"/>
        </w:rPr>
        <w:t>What</w:t>
      </w:r>
      <w:r>
        <w:rPr>
          <w:color w:val="0D5FAD"/>
          <w:spacing w:val="-6"/>
          <w:u w:val="single" w:color="0D5FAD"/>
        </w:rPr>
        <w:t> </w:t>
      </w:r>
      <w:r>
        <w:rPr>
          <w:color w:val="0D5FAD"/>
          <w:u w:val="single" w:color="0D5FAD"/>
        </w:rPr>
        <w:t>Sahidic</w:t>
      </w:r>
      <w:r>
        <w:rPr>
          <w:color w:val="0D5FAD"/>
          <w:spacing w:val="-7"/>
          <w:u w:val="single" w:color="0D5FAD"/>
        </w:rPr>
        <w:t> </w:t>
      </w:r>
      <w:r>
        <w:rPr>
          <w:color w:val="0D5FAD"/>
          <w:u w:val="single" w:color="0D5FAD"/>
        </w:rPr>
        <w:t>Coptic</w:t>
      </w:r>
      <w:r>
        <w:rPr>
          <w:color w:val="0D5FAD"/>
          <w:spacing w:val="-7"/>
          <w:u w:val="single" w:color="0D5FAD"/>
        </w:rPr>
        <w:t> </w:t>
      </w:r>
      <w:r>
        <w:rPr>
          <w:color w:val="0D5FAD"/>
          <w:u w:val="single" w:color="0D5FAD"/>
        </w:rPr>
        <w:t>John</w:t>
      </w:r>
      <w:r>
        <w:rPr>
          <w:color w:val="0D5FAD"/>
          <w:spacing w:val="-6"/>
          <w:u w:val="single" w:color="0D5FAD"/>
        </w:rPr>
        <w:t> </w:t>
      </w:r>
      <w:r>
        <w:rPr>
          <w:color w:val="0D5FAD"/>
          <w:u w:val="single" w:color="0D5FAD"/>
        </w:rPr>
        <w:t>1:1</w:t>
      </w:r>
      <w:r>
        <w:rPr>
          <w:color w:val="0D5FAD"/>
          <w:spacing w:val="-6"/>
          <w:u w:val="single" w:color="0D5FAD"/>
        </w:rPr>
        <w:t> </w:t>
      </w:r>
      <w:r>
        <w:rPr>
          <w:color w:val="0D5FAD"/>
          <w:u w:val="single" w:color="0D5FAD"/>
        </w:rPr>
        <w:t>Really</w:t>
      </w:r>
      <w:r>
        <w:rPr>
          <w:color w:val="0D5FAD"/>
          <w:spacing w:val="-6"/>
          <w:u w:val="single" w:color="0D5FAD"/>
        </w:rPr>
        <w:t> </w:t>
      </w:r>
      <w:r>
        <w:rPr>
          <w:color w:val="0D5FAD"/>
          <w:u w:val="single" w:color="0D5FAD"/>
        </w:rPr>
        <w:t>Says</w:t>
      </w:r>
      <w:r>
        <w:rPr>
          <w:color w:val="0D5FAD"/>
        </w:rPr>
        <w:t> </w:t>
      </w:r>
      <w:r>
        <w:rPr>
          <w:color w:val="0D5FAD"/>
          <w:u w:val="single" w:color="0D5FAD"/>
        </w:rPr>
        <w:t>Sahidic Coptic Translation of John 1:1</w:t>
      </w:r>
      <w:r>
        <w:rPr>
          <w:color w:val="0D5FAD"/>
        </w:rPr>
        <w:t> </w:t>
      </w:r>
      <w:r>
        <w:rPr>
          <w:color w:val="0D5FAD"/>
          <w:u w:val="single" w:color="0D5FAD"/>
        </w:rPr>
        <w:t>Translating Sahidic Coptic John 1:1</w:t>
      </w:r>
    </w:p>
    <w:p>
      <w:pPr>
        <w:spacing w:after="0" w:line="398" w:lineRule="auto"/>
        <w:sectPr>
          <w:pgSz w:w="12240" w:h="15840"/>
          <w:pgMar w:header="0" w:footer="523" w:top="1380" w:bottom="720" w:left="1320" w:right="1320"/>
        </w:sectPr>
      </w:pPr>
    </w:p>
    <w:p>
      <w:pPr>
        <w:pStyle w:val="Heading1"/>
      </w:pPr>
      <w:r>
        <w:rPr/>
        <w:t>What</w:t>
      </w:r>
      <w:r>
        <w:rPr>
          <w:spacing w:val="-6"/>
        </w:rPr>
        <w:t> </w:t>
      </w:r>
      <w:r>
        <w:rPr/>
        <w:t>about</w:t>
      </w:r>
      <w:r>
        <w:rPr>
          <w:spacing w:val="-2"/>
        </w:rPr>
        <w:t> </w:t>
      </w:r>
      <w:r>
        <w:rPr/>
        <w:t>the</w:t>
      </w:r>
      <w:r>
        <w:rPr>
          <w:spacing w:val="-2"/>
        </w:rPr>
        <w:t> </w:t>
      </w:r>
      <w:r>
        <w:rPr/>
        <w:t>term,</w:t>
      </w:r>
      <w:r>
        <w:rPr>
          <w:spacing w:val="-2"/>
        </w:rPr>
        <w:t> </w:t>
      </w:r>
      <w:r>
        <w:rPr/>
        <w:t>“I</w:t>
      </w:r>
      <w:r>
        <w:rPr>
          <w:spacing w:val="-14"/>
        </w:rPr>
        <w:t> </w:t>
      </w:r>
      <w:r>
        <w:rPr>
          <w:spacing w:val="-4"/>
        </w:rPr>
        <w:t>AM?”</w:t>
      </w:r>
    </w:p>
    <w:p>
      <w:pPr>
        <w:pStyle w:val="BodyText"/>
        <w:ind w:left="0"/>
        <w:rPr>
          <w:b/>
          <w:sz w:val="30"/>
        </w:rPr>
      </w:pPr>
    </w:p>
    <w:p>
      <w:pPr>
        <w:pStyle w:val="BodyText"/>
        <w:spacing w:before="2"/>
        <w:ind w:left="0"/>
        <w:rPr>
          <w:b/>
          <w:sz w:val="25"/>
        </w:rPr>
      </w:pPr>
    </w:p>
    <w:p>
      <w:pPr>
        <w:pStyle w:val="Heading2"/>
      </w:pPr>
      <w:r>
        <w:rPr/>
        <w:t>Misconceptions</w:t>
      </w:r>
      <w:r>
        <w:rPr>
          <w:spacing w:val="-6"/>
        </w:rPr>
        <w:t> </w:t>
      </w:r>
      <w:r>
        <w:rPr/>
        <w:t>(“I</w:t>
      </w:r>
      <w:r>
        <w:rPr>
          <w:spacing w:val="-15"/>
        </w:rPr>
        <w:t> </w:t>
      </w:r>
      <w:r>
        <w:rPr>
          <w:spacing w:val="-4"/>
        </w:rPr>
        <w:t>AM”):</w:t>
      </w:r>
    </w:p>
    <w:p>
      <w:pPr>
        <w:pStyle w:val="BodyText"/>
        <w:spacing w:line="259" w:lineRule="auto" w:before="182"/>
        <w:ind w:right="143"/>
      </w:pPr>
      <w:r>
        <w:rPr>
          <w:b/>
        </w:rPr>
        <w:t>John</w:t>
      </w:r>
      <w:r>
        <w:rPr>
          <w:b/>
          <w:spacing w:val="-3"/>
        </w:rPr>
        <w:t> </w:t>
      </w:r>
      <w:r>
        <w:rPr>
          <w:b/>
        </w:rPr>
        <w:t>8:58</w:t>
      </w:r>
      <w:r>
        <w:rPr>
          <w:b/>
          <w:spacing w:val="-2"/>
        </w:rPr>
        <w:t> </w:t>
      </w:r>
      <w:r>
        <w:rPr/>
        <w:t>is</w:t>
      </w:r>
      <w:r>
        <w:rPr>
          <w:spacing w:val="-2"/>
        </w:rPr>
        <w:t> </w:t>
      </w:r>
      <w:r>
        <w:rPr/>
        <w:t>often</w:t>
      </w:r>
      <w:r>
        <w:rPr>
          <w:spacing w:val="-2"/>
        </w:rPr>
        <w:t> </w:t>
      </w:r>
      <w:r>
        <w:rPr/>
        <w:t>translated</w:t>
      </w:r>
      <w:r>
        <w:rPr>
          <w:spacing w:val="-2"/>
        </w:rPr>
        <w:t> </w:t>
      </w:r>
      <w:r>
        <w:rPr/>
        <w:t>with</w:t>
      </w:r>
      <w:r>
        <w:rPr>
          <w:spacing w:val="-2"/>
        </w:rPr>
        <w:t> </w:t>
      </w:r>
      <w:r>
        <w:rPr/>
        <w:t>the</w:t>
      </w:r>
      <w:r>
        <w:rPr>
          <w:spacing w:val="-3"/>
        </w:rPr>
        <w:t> </w:t>
      </w:r>
      <w:r>
        <w:rPr/>
        <w:t>end</w:t>
      </w:r>
      <w:r>
        <w:rPr>
          <w:spacing w:val="-2"/>
        </w:rPr>
        <w:t> </w:t>
      </w:r>
      <w:r>
        <w:rPr/>
        <w:t>as:</w:t>
      </w:r>
      <w:r>
        <w:rPr>
          <w:spacing w:val="-2"/>
        </w:rPr>
        <w:t> </w:t>
      </w:r>
      <w:r>
        <w:rPr/>
        <w:t>“I</w:t>
      </w:r>
      <w:r>
        <w:rPr>
          <w:spacing w:val="-16"/>
        </w:rPr>
        <w:t> </w:t>
      </w:r>
      <w:r>
        <w:rPr/>
        <w:t>AM.”</w:t>
      </w:r>
      <w:r>
        <w:rPr>
          <w:spacing w:val="-8"/>
        </w:rPr>
        <w:t> </w:t>
      </w:r>
      <w:r>
        <w:rPr/>
        <w:t>This</w:t>
      </w:r>
      <w:r>
        <w:rPr>
          <w:spacing w:val="-2"/>
        </w:rPr>
        <w:t> </w:t>
      </w:r>
      <w:r>
        <w:rPr/>
        <w:t>in</w:t>
      </w:r>
      <w:r>
        <w:rPr>
          <w:spacing w:val="-2"/>
        </w:rPr>
        <w:t> </w:t>
      </w:r>
      <w:r>
        <w:rPr/>
        <w:t>an</w:t>
      </w:r>
      <w:r>
        <w:rPr>
          <w:spacing w:val="-2"/>
        </w:rPr>
        <w:t> </w:t>
      </w:r>
      <w:r>
        <w:rPr/>
        <w:t>ill-attempt</w:t>
      </w:r>
      <w:r>
        <w:rPr>
          <w:spacing w:val="-2"/>
        </w:rPr>
        <w:t> </w:t>
      </w:r>
      <w:r>
        <w:rPr/>
        <w:t>to</w:t>
      </w:r>
      <w:r>
        <w:rPr>
          <w:spacing w:val="-2"/>
        </w:rPr>
        <w:t> </w:t>
      </w:r>
      <w:r>
        <w:rPr/>
        <w:t>try</w:t>
      </w:r>
      <w:r>
        <w:rPr>
          <w:spacing w:val="-2"/>
        </w:rPr>
        <w:t> </w:t>
      </w:r>
      <w:r>
        <w:rPr/>
        <w:t>to</w:t>
      </w:r>
      <w:r>
        <w:rPr>
          <w:spacing w:val="-2"/>
        </w:rPr>
        <w:t> </w:t>
      </w:r>
      <w:r>
        <w:rPr/>
        <w:t>show</w:t>
      </w:r>
      <w:r>
        <w:rPr>
          <w:spacing w:val="-3"/>
        </w:rPr>
        <w:t> </w:t>
      </w:r>
      <w:r>
        <w:rPr/>
        <w:t>that Jesus is the</w:t>
      </w:r>
      <w:r>
        <w:rPr>
          <w:spacing w:val="-9"/>
        </w:rPr>
        <w:t> </w:t>
      </w:r>
      <w:r>
        <w:rPr/>
        <w:t>Almighty God. In Exodus 3:14-15, many translations use “I</w:t>
      </w:r>
      <w:r>
        <w:rPr>
          <w:spacing w:val="-5"/>
        </w:rPr>
        <w:t> </w:t>
      </w:r>
      <w:r>
        <w:rPr/>
        <w:t>AM,” in reference</w:t>
      </w:r>
    </w:p>
    <w:p>
      <w:pPr>
        <w:pStyle w:val="BodyText"/>
        <w:spacing w:line="259" w:lineRule="auto"/>
        <w:ind w:right="267"/>
      </w:pPr>
      <w:r>
        <w:rPr/>
        <w:t>to</w:t>
      </w:r>
      <w:r>
        <w:rPr>
          <w:spacing w:val="-4"/>
        </w:rPr>
        <w:t> </w:t>
      </w:r>
      <w:r>
        <w:rPr>
          <w:color w:val="0D5FAD"/>
          <w:u w:val="single" w:color="0D5FAD"/>
        </w:rPr>
        <w:t>Yahweh</w:t>
      </w:r>
      <w:r>
        <w:rPr/>
        <w:t>.</w:t>
      </w:r>
      <w:r>
        <w:rPr>
          <w:spacing w:val="-4"/>
        </w:rPr>
        <w:t> </w:t>
      </w:r>
      <w:r>
        <w:rPr/>
        <w:t>But</w:t>
      </w:r>
      <w:r>
        <w:rPr>
          <w:spacing w:val="-4"/>
        </w:rPr>
        <w:t> </w:t>
      </w:r>
      <w:r>
        <w:rPr/>
        <w:t>are</w:t>
      </w:r>
      <w:r>
        <w:rPr>
          <w:spacing w:val="-5"/>
        </w:rPr>
        <w:t> </w:t>
      </w:r>
      <w:r>
        <w:rPr/>
        <w:t>any</w:t>
      </w:r>
      <w:r>
        <w:rPr>
          <w:spacing w:val="-4"/>
        </w:rPr>
        <w:t> </w:t>
      </w:r>
      <w:r>
        <w:rPr/>
        <w:t>of</w:t>
      </w:r>
      <w:r>
        <w:rPr>
          <w:spacing w:val="-5"/>
        </w:rPr>
        <w:t> </w:t>
      </w:r>
      <w:r>
        <w:rPr/>
        <w:t>these</w:t>
      </w:r>
      <w:r>
        <w:rPr>
          <w:spacing w:val="-5"/>
        </w:rPr>
        <w:t> </w:t>
      </w:r>
      <w:r>
        <w:rPr/>
        <w:t>thoughts,</w:t>
      </w:r>
      <w:r>
        <w:rPr>
          <w:spacing w:val="-4"/>
        </w:rPr>
        <w:t> </w:t>
      </w:r>
      <w:r>
        <w:rPr/>
        <w:t>correct?</w:t>
      </w:r>
      <w:r>
        <w:rPr>
          <w:spacing w:val="-3"/>
        </w:rPr>
        <w:t> </w:t>
      </w:r>
      <w:r>
        <w:rPr/>
        <w:t>Keep</w:t>
      </w:r>
      <w:r>
        <w:rPr>
          <w:spacing w:val="-4"/>
        </w:rPr>
        <w:t> </w:t>
      </w:r>
      <w:r>
        <w:rPr/>
        <w:t>in</w:t>
      </w:r>
      <w:r>
        <w:rPr>
          <w:spacing w:val="-4"/>
        </w:rPr>
        <w:t> </w:t>
      </w:r>
      <w:r>
        <w:rPr/>
        <w:t>mind</w:t>
      </w:r>
      <w:r>
        <w:rPr>
          <w:spacing w:val="-4"/>
        </w:rPr>
        <w:t> </w:t>
      </w:r>
      <w:r>
        <w:rPr/>
        <w:t>that</w:t>
      </w:r>
      <w:r>
        <w:rPr>
          <w:spacing w:val="-4"/>
        </w:rPr>
        <w:t> </w:t>
      </w:r>
      <w:r>
        <w:rPr/>
        <w:t>Jesus</w:t>
      </w:r>
      <w:r>
        <w:rPr>
          <w:spacing w:val="-4"/>
        </w:rPr>
        <w:t> </w:t>
      </w:r>
      <w:r>
        <w:rPr/>
        <w:t>was</w:t>
      </w:r>
      <w:r>
        <w:rPr>
          <w:spacing w:val="-4"/>
        </w:rPr>
        <w:t> </w:t>
      </w:r>
      <w:r>
        <w:rPr/>
        <w:t>answering</w:t>
      </w:r>
      <w:r>
        <w:rPr>
          <w:spacing w:val="-4"/>
        </w:rPr>
        <w:t> </w:t>
      </w:r>
      <w:r>
        <w:rPr/>
        <w:t>his critics, the Pharisees, about that he existed before</w:t>
      </w:r>
      <w:r>
        <w:rPr>
          <w:spacing w:val="-5"/>
        </w:rPr>
        <w:t> </w:t>
      </w:r>
      <w:r>
        <w:rPr/>
        <w:t>Abraham. This was not a discussion concerning his identity, such as found at </w:t>
      </w:r>
      <w:r>
        <w:rPr>
          <w:color w:val="0D5FAD"/>
          <w:u w:val="single" w:color="0D5FAD"/>
        </w:rPr>
        <w:t>John 10:24</w:t>
      </w:r>
      <w:r>
        <w:rPr/>
        <w:t>.</w:t>
      </w:r>
    </w:p>
    <w:p>
      <w:pPr>
        <w:pStyle w:val="BodyText"/>
        <w:spacing w:before="159"/>
      </w:pPr>
      <w:r>
        <w:rPr>
          <w:color w:val="0D5FAD"/>
          <w:u w:val="single" w:color="0D5FAD"/>
        </w:rPr>
        <w:t>John 8:58 </w:t>
      </w:r>
      <w:r>
        <w:rPr>
          <w:color w:val="0D5FAD"/>
          <w:spacing w:val="-2"/>
          <w:u w:val="single" w:color="0D5FAD"/>
        </w:rPr>
        <w:t>(WEB)</w:t>
      </w:r>
      <w:r>
        <w:rPr>
          <w:spacing w:val="-2"/>
        </w:rPr>
        <w:t>;</w:t>
      </w:r>
    </w:p>
    <w:p>
      <w:pPr>
        <w:pStyle w:val="BodyText"/>
        <w:spacing w:line="259" w:lineRule="auto" w:before="182"/>
        <w:ind w:left="840"/>
      </w:pPr>
      <w:r>
        <w:rPr>
          <w:vertAlign w:val="superscript"/>
        </w:rPr>
        <w:t>58</w:t>
      </w:r>
      <w:r>
        <w:rPr>
          <w:spacing w:val="-21"/>
          <w:vertAlign w:val="baseline"/>
        </w:rPr>
        <w:t> </w:t>
      </w:r>
      <w:r>
        <w:rPr>
          <w:vertAlign w:val="baseline"/>
        </w:rPr>
        <w:t>Jesus</w:t>
      </w:r>
      <w:r>
        <w:rPr>
          <w:spacing w:val="-7"/>
          <w:vertAlign w:val="baseline"/>
        </w:rPr>
        <w:t> </w:t>
      </w:r>
      <w:r>
        <w:rPr>
          <w:vertAlign w:val="baseline"/>
        </w:rPr>
        <w:t>said</w:t>
      </w:r>
      <w:r>
        <w:rPr>
          <w:spacing w:val="-4"/>
          <w:vertAlign w:val="baseline"/>
        </w:rPr>
        <w:t> </w:t>
      </w:r>
      <w:r>
        <w:rPr>
          <w:vertAlign w:val="baseline"/>
        </w:rPr>
        <w:t>to</w:t>
      </w:r>
      <w:r>
        <w:rPr>
          <w:spacing w:val="-4"/>
          <w:vertAlign w:val="baseline"/>
        </w:rPr>
        <w:t> </w:t>
      </w:r>
      <w:r>
        <w:rPr>
          <w:vertAlign w:val="baseline"/>
        </w:rPr>
        <w:t>them,</w:t>
      </w:r>
      <w:r>
        <w:rPr>
          <w:spacing w:val="-4"/>
          <w:vertAlign w:val="baseline"/>
        </w:rPr>
        <w:t> </w:t>
      </w:r>
      <w:r>
        <w:rPr>
          <w:vertAlign w:val="baseline"/>
        </w:rPr>
        <w:t>“Most</w:t>
      </w:r>
      <w:r>
        <w:rPr>
          <w:spacing w:val="-4"/>
          <w:vertAlign w:val="baseline"/>
        </w:rPr>
        <w:t> </w:t>
      </w:r>
      <w:r>
        <w:rPr>
          <w:vertAlign w:val="baseline"/>
        </w:rPr>
        <w:t>certainly,</w:t>
      </w:r>
      <w:r>
        <w:rPr>
          <w:spacing w:val="-4"/>
          <w:vertAlign w:val="baseline"/>
        </w:rPr>
        <w:t> </w:t>
      </w:r>
      <w:r>
        <w:rPr>
          <w:vertAlign w:val="baseline"/>
        </w:rPr>
        <w:t>I</w:t>
      </w:r>
      <w:r>
        <w:rPr>
          <w:spacing w:val="-5"/>
          <w:vertAlign w:val="baseline"/>
        </w:rPr>
        <w:t> </w:t>
      </w:r>
      <w:r>
        <w:rPr>
          <w:vertAlign w:val="baseline"/>
        </w:rPr>
        <w:t>tell</w:t>
      </w:r>
      <w:r>
        <w:rPr>
          <w:spacing w:val="-4"/>
          <w:vertAlign w:val="baseline"/>
        </w:rPr>
        <w:t> </w:t>
      </w:r>
      <w:r>
        <w:rPr>
          <w:vertAlign w:val="baseline"/>
        </w:rPr>
        <w:t>you,</w:t>
      </w:r>
      <w:r>
        <w:rPr>
          <w:spacing w:val="-4"/>
          <w:vertAlign w:val="baseline"/>
        </w:rPr>
        <w:t> </w:t>
      </w:r>
      <w:r>
        <w:rPr>
          <w:vertAlign w:val="baseline"/>
        </w:rPr>
        <w:t>before</w:t>
      </w:r>
      <w:r>
        <w:rPr>
          <w:spacing w:val="-15"/>
          <w:vertAlign w:val="baseline"/>
        </w:rPr>
        <w:t> </w:t>
      </w:r>
      <w:r>
        <w:rPr>
          <w:vertAlign w:val="baseline"/>
        </w:rPr>
        <w:t>Abraham</w:t>
      </w:r>
      <w:r>
        <w:rPr>
          <w:spacing w:val="-4"/>
          <w:vertAlign w:val="baseline"/>
        </w:rPr>
        <w:t> </w:t>
      </w:r>
      <w:r>
        <w:rPr>
          <w:vertAlign w:val="baseline"/>
        </w:rPr>
        <w:t>came</w:t>
      </w:r>
      <w:r>
        <w:rPr>
          <w:spacing w:val="-5"/>
          <w:vertAlign w:val="baseline"/>
        </w:rPr>
        <w:t> </w:t>
      </w:r>
      <w:r>
        <w:rPr>
          <w:vertAlign w:val="baseline"/>
        </w:rPr>
        <w:t>into</w:t>
      </w:r>
      <w:r>
        <w:rPr>
          <w:spacing w:val="-2"/>
          <w:vertAlign w:val="baseline"/>
        </w:rPr>
        <w:t> </w:t>
      </w:r>
      <w:r>
        <w:rPr>
          <w:vertAlign w:val="baseline"/>
        </w:rPr>
        <w:t>existence,</w:t>
      </w:r>
      <w:r>
        <w:rPr>
          <w:spacing w:val="-4"/>
          <w:vertAlign w:val="baseline"/>
        </w:rPr>
        <w:t> </w:t>
      </w:r>
      <w:r>
        <w:rPr>
          <w:vertAlign w:val="baseline"/>
        </w:rPr>
        <w:t>I AM.” The footnote shows that the end can be translated as “I am.”</w:t>
      </w:r>
    </w:p>
    <w:p>
      <w:pPr>
        <w:pStyle w:val="BodyText"/>
        <w:spacing w:before="158"/>
      </w:pPr>
      <w:r>
        <w:rPr>
          <w:color w:val="0D5FAD"/>
          <w:u w:val="single" w:color="0D5FAD"/>
        </w:rPr>
        <w:t>John 8:58 </w:t>
      </w:r>
      <w:r>
        <w:rPr>
          <w:color w:val="0D5FAD"/>
          <w:spacing w:val="-2"/>
          <w:u w:val="single" w:color="0D5FAD"/>
        </w:rPr>
        <w:t>(TPT)</w:t>
      </w:r>
      <w:r>
        <w:rPr>
          <w:spacing w:val="-2"/>
        </w:rPr>
        <w:t>;</w:t>
      </w:r>
    </w:p>
    <w:p>
      <w:pPr>
        <w:spacing w:line="259" w:lineRule="auto" w:before="182"/>
        <w:ind w:left="840" w:right="187" w:firstLine="0"/>
        <w:jc w:val="left"/>
        <w:rPr>
          <w:sz w:val="24"/>
        </w:rPr>
      </w:pPr>
      <w:r>
        <w:rPr>
          <w:sz w:val="24"/>
          <w:vertAlign w:val="superscript"/>
        </w:rPr>
        <w:t>58</w:t>
      </w:r>
      <w:r>
        <w:rPr>
          <w:spacing w:val="-16"/>
          <w:sz w:val="24"/>
          <w:vertAlign w:val="baseline"/>
        </w:rPr>
        <w:t> </w:t>
      </w:r>
      <w:r>
        <w:rPr>
          <w:sz w:val="24"/>
          <w:vertAlign w:val="baseline"/>
        </w:rPr>
        <w:t>Jesus said to them, </w:t>
      </w:r>
      <w:r>
        <w:rPr>
          <w:b/>
          <w:sz w:val="24"/>
          <w:vertAlign w:val="baseline"/>
        </w:rPr>
        <w:t>“I give you this eternal truth: I have existed long before Abraham</w:t>
      </w:r>
      <w:r>
        <w:rPr>
          <w:b/>
          <w:spacing w:val="-6"/>
          <w:sz w:val="24"/>
          <w:vertAlign w:val="baseline"/>
        </w:rPr>
        <w:t> </w:t>
      </w:r>
      <w:r>
        <w:rPr>
          <w:b/>
          <w:sz w:val="24"/>
          <w:vertAlign w:val="baseline"/>
        </w:rPr>
        <w:t>was</w:t>
      </w:r>
      <w:r>
        <w:rPr>
          <w:b/>
          <w:spacing w:val="-3"/>
          <w:sz w:val="24"/>
          <w:vertAlign w:val="baseline"/>
        </w:rPr>
        <w:t> </w:t>
      </w:r>
      <w:r>
        <w:rPr>
          <w:b/>
          <w:sz w:val="24"/>
          <w:vertAlign w:val="baseline"/>
        </w:rPr>
        <w:t>born,</w:t>
      </w:r>
      <w:r>
        <w:rPr>
          <w:b/>
          <w:spacing w:val="-3"/>
          <w:sz w:val="24"/>
          <w:vertAlign w:val="baseline"/>
        </w:rPr>
        <w:t> </w:t>
      </w:r>
      <w:r>
        <w:rPr>
          <w:b/>
          <w:sz w:val="24"/>
          <w:vertAlign w:val="baseline"/>
        </w:rPr>
        <w:t>for</w:t>
      </w:r>
      <w:r>
        <w:rPr>
          <w:b/>
          <w:spacing w:val="-7"/>
          <w:sz w:val="24"/>
          <w:vertAlign w:val="baseline"/>
        </w:rPr>
        <w:t> </w:t>
      </w:r>
      <w:r>
        <w:rPr>
          <w:b/>
          <w:sz w:val="24"/>
          <w:vertAlign w:val="baseline"/>
        </w:rPr>
        <w:t>I</w:t>
      </w:r>
      <w:r>
        <w:rPr>
          <w:b/>
          <w:spacing w:val="-15"/>
          <w:sz w:val="24"/>
          <w:vertAlign w:val="baseline"/>
        </w:rPr>
        <w:t> </w:t>
      </w:r>
      <w:r>
        <w:rPr>
          <w:b/>
          <w:sz w:val="24"/>
          <w:vertAlign w:val="baseline"/>
        </w:rPr>
        <w:t>AM!”</w:t>
      </w:r>
      <w:r>
        <w:rPr>
          <w:b/>
          <w:spacing w:val="17"/>
          <w:sz w:val="24"/>
          <w:vertAlign w:val="baseline"/>
        </w:rPr>
        <w:t> </w:t>
      </w:r>
      <w:r>
        <w:rPr>
          <w:sz w:val="24"/>
          <w:vertAlign w:val="baseline"/>
        </w:rPr>
        <w:t>Footnotes:</w:t>
      </w:r>
      <w:r>
        <w:rPr>
          <w:spacing w:val="-3"/>
          <w:sz w:val="24"/>
          <w:vertAlign w:val="baseline"/>
        </w:rPr>
        <w:t> </w:t>
      </w:r>
      <w:r>
        <w:rPr>
          <w:sz w:val="24"/>
          <w:vertAlign w:val="baseline"/>
        </w:rPr>
        <w:t>Proper</w:t>
      </w:r>
      <w:r>
        <w:rPr>
          <w:spacing w:val="-4"/>
          <w:sz w:val="24"/>
          <w:vertAlign w:val="baseline"/>
        </w:rPr>
        <w:t> </w:t>
      </w:r>
      <w:r>
        <w:rPr>
          <w:sz w:val="24"/>
          <w:vertAlign w:val="baseline"/>
        </w:rPr>
        <w:t>English</w:t>
      </w:r>
      <w:r>
        <w:rPr>
          <w:spacing w:val="-3"/>
          <w:sz w:val="24"/>
          <w:vertAlign w:val="baseline"/>
        </w:rPr>
        <w:t> </w:t>
      </w:r>
      <w:r>
        <w:rPr>
          <w:sz w:val="24"/>
          <w:vertAlign w:val="baseline"/>
        </w:rPr>
        <w:t>grammar</w:t>
      </w:r>
      <w:r>
        <w:rPr>
          <w:spacing w:val="-4"/>
          <w:sz w:val="24"/>
          <w:vertAlign w:val="baseline"/>
        </w:rPr>
        <w:t> </w:t>
      </w:r>
      <w:r>
        <w:rPr>
          <w:sz w:val="24"/>
          <w:vertAlign w:val="baseline"/>
        </w:rPr>
        <w:t>would</w:t>
      </w:r>
      <w:r>
        <w:rPr>
          <w:spacing w:val="-3"/>
          <w:sz w:val="24"/>
          <w:vertAlign w:val="baseline"/>
        </w:rPr>
        <w:t> </w:t>
      </w:r>
      <w:r>
        <w:rPr>
          <w:sz w:val="24"/>
          <w:vertAlign w:val="baseline"/>
        </w:rPr>
        <w:t>be,</w:t>
      </w:r>
      <w:r>
        <w:rPr>
          <w:spacing w:val="-3"/>
          <w:sz w:val="24"/>
          <w:vertAlign w:val="baseline"/>
        </w:rPr>
        <w:t> </w:t>
      </w:r>
      <w:r>
        <w:rPr>
          <w:sz w:val="24"/>
          <w:vertAlign w:val="baseline"/>
        </w:rPr>
        <w:t>“Before Abraham was born, I Was.”</w:t>
      </w:r>
    </w:p>
    <w:p>
      <w:pPr>
        <w:pStyle w:val="BodyText"/>
        <w:spacing w:before="160"/>
      </w:pPr>
      <w:r>
        <w:rPr/>
        <w:t>John</w:t>
      </w:r>
      <w:r>
        <w:rPr>
          <w:spacing w:val="-1"/>
        </w:rPr>
        <w:t> </w:t>
      </w:r>
      <w:r>
        <w:rPr/>
        <w:t>8:58</w:t>
      </w:r>
      <w:r>
        <w:rPr>
          <w:spacing w:val="-1"/>
        </w:rPr>
        <w:t> </w:t>
      </w:r>
      <w:r>
        <w:rPr/>
        <w:t>(The</w:t>
      </w:r>
      <w:r>
        <w:rPr>
          <w:spacing w:val="-2"/>
        </w:rPr>
        <w:t> </w:t>
      </w:r>
      <w:r>
        <w:rPr/>
        <w:t>Emphatic </w:t>
      </w:r>
      <w:r>
        <w:rPr>
          <w:spacing w:val="-2"/>
        </w:rPr>
        <w:t>Diaglott);</w:t>
      </w:r>
    </w:p>
    <w:p>
      <w:pPr>
        <w:pStyle w:val="BodyText"/>
        <w:spacing w:before="182"/>
        <w:ind w:left="840"/>
      </w:pPr>
      <w:r>
        <w:rPr/>
        <w:t>US</w:t>
      </w:r>
      <w:r>
        <w:rPr>
          <w:spacing w:val="-3"/>
        </w:rPr>
        <w:t> </w:t>
      </w:r>
      <w:r>
        <w:rPr/>
        <w:t>said</w:t>
      </w:r>
      <w:r>
        <w:rPr>
          <w:spacing w:val="-1"/>
        </w:rPr>
        <w:t> </w:t>
      </w:r>
      <w:r>
        <w:rPr/>
        <w:t>to</w:t>
      </w:r>
      <w:r>
        <w:rPr>
          <w:spacing w:val="-1"/>
        </w:rPr>
        <w:t> </w:t>
      </w:r>
      <w:r>
        <w:rPr/>
        <w:t>them,</w:t>
      </w:r>
      <w:r>
        <w:rPr>
          <w:spacing w:val="-1"/>
        </w:rPr>
        <w:t> </w:t>
      </w:r>
      <w:r>
        <w:rPr/>
        <w:t>“Indeed,</w:t>
      </w:r>
      <w:r>
        <w:rPr>
          <w:spacing w:val="-1"/>
        </w:rPr>
        <w:t> </w:t>
      </w:r>
      <w:r>
        <w:rPr/>
        <w:t>I</w:t>
      </w:r>
      <w:r>
        <w:rPr>
          <w:spacing w:val="-2"/>
        </w:rPr>
        <w:t> </w:t>
      </w:r>
      <w:r>
        <w:rPr/>
        <w:t>assure</w:t>
      </w:r>
      <w:r>
        <w:rPr>
          <w:spacing w:val="-2"/>
        </w:rPr>
        <w:t> </w:t>
      </w:r>
      <w:r>
        <w:rPr/>
        <w:t>you, Before</w:t>
      </w:r>
      <w:r>
        <w:rPr>
          <w:spacing w:val="-14"/>
        </w:rPr>
        <w:t> </w:t>
      </w:r>
      <w:r>
        <w:rPr/>
        <w:t>Abraham</w:t>
      </w:r>
      <w:r>
        <w:rPr>
          <w:spacing w:val="-1"/>
        </w:rPr>
        <w:t> </w:t>
      </w:r>
      <w:r>
        <w:rPr/>
        <w:t>was</w:t>
      </w:r>
      <w:r>
        <w:rPr>
          <w:spacing w:val="-1"/>
        </w:rPr>
        <w:t> </w:t>
      </w:r>
      <w:r>
        <w:rPr/>
        <w:t>born,</w:t>
      </w:r>
      <w:r>
        <w:rPr>
          <w:spacing w:val="-1"/>
        </w:rPr>
        <w:t> </w:t>
      </w:r>
      <w:r>
        <w:rPr/>
        <w:t>I</w:t>
      </w:r>
      <w:r>
        <w:rPr>
          <w:spacing w:val="-2"/>
        </w:rPr>
        <w:t> </w:t>
      </w:r>
      <w:r>
        <w:rPr/>
        <w:t>am </w:t>
      </w:r>
      <w:r>
        <w:rPr>
          <w:spacing w:val="-5"/>
        </w:rPr>
        <w:t>he.</w:t>
      </w:r>
    </w:p>
    <w:p>
      <w:pPr>
        <w:pStyle w:val="BodyText"/>
        <w:spacing w:before="183"/>
      </w:pPr>
      <w:r>
        <w:rPr>
          <w:color w:val="0D5FAD"/>
          <w:u w:val="single" w:color="0D5FAD"/>
        </w:rPr>
        <w:t>Exodus</w:t>
      </w:r>
      <w:r>
        <w:rPr>
          <w:color w:val="0D5FAD"/>
          <w:spacing w:val="-3"/>
          <w:u w:val="single" w:color="0D5FAD"/>
        </w:rPr>
        <w:t> </w:t>
      </w:r>
      <w:r>
        <w:rPr>
          <w:color w:val="0D5FAD"/>
          <w:u w:val="single" w:color="0D5FAD"/>
        </w:rPr>
        <w:t>3:14-15</w:t>
      </w:r>
      <w:r>
        <w:rPr>
          <w:color w:val="0D5FAD"/>
          <w:spacing w:val="-3"/>
          <w:u w:val="single" w:color="0D5FAD"/>
        </w:rPr>
        <w:t> </w:t>
      </w:r>
      <w:r>
        <w:rPr>
          <w:color w:val="0D5FAD"/>
          <w:spacing w:val="-2"/>
          <w:u w:val="single" w:color="0D5FAD"/>
        </w:rPr>
        <w:t>(WEB)</w:t>
      </w:r>
      <w:r>
        <w:rPr>
          <w:spacing w:val="-2"/>
        </w:rPr>
        <w:t>;</w:t>
      </w:r>
    </w:p>
    <w:p>
      <w:pPr>
        <w:spacing w:line="259" w:lineRule="auto" w:before="180"/>
        <w:ind w:left="840" w:right="123" w:firstLine="0"/>
        <w:jc w:val="left"/>
        <w:rPr>
          <w:sz w:val="24"/>
        </w:rPr>
      </w:pPr>
      <w:r>
        <w:rPr>
          <w:sz w:val="24"/>
          <w:vertAlign w:val="superscript"/>
        </w:rPr>
        <w:t>14</w:t>
      </w:r>
      <w:r>
        <w:rPr>
          <w:spacing w:val="-17"/>
          <w:sz w:val="24"/>
          <w:vertAlign w:val="baseline"/>
        </w:rPr>
        <w:t> </w:t>
      </w:r>
      <w:r>
        <w:rPr>
          <w:sz w:val="24"/>
          <w:vertAlign w:val="baseline"/>
        </w:rPr>
        <w:t>God said to Moses, “I</w:t>
      </w:r>
      <w:r>
        <w:rPr>
          <w:spacing w:val="-8"/>
          <w:sz w:val="24"/>
          <w:vertAlign w:val="baseline"/>
        </w:rPr>
        <w:t> </w:t>
      </w:r>
      <w:r>
        <w:rPr>
          <w:sz w:val="24"/>
          <w:vertAlign w:val="baseline"/>
        </w:rPr>
        <w:t>AM WHO I</w:t>
      </w:r>
      <w:r>
        <w:rPr>
          <w:spacing w:val="-8"/>
          <w:sz w:val="24"/>
          <w:vertAlign w:val="baseline"/>
        </w:rPr>
        <w:t> </w:t>
      </w:r>
      <w:r>
        <w:rPr>
          <w:sz w:val="24"/>
          <w:vertAlign w:val="baseline"/>
        </w:rPr>
        <w:t>AM,” and he said, “You shall tell the children of Israel this: ‘</w:t>
      </w:r>
      <w:r>
        <w:rPr>
          <w:b/>
          <w:sz w:val="24"/>
          <w:vertAlign w:val="baseline"/>
        </w:rPr>
        <w:t>I</w:t>
      </w:r>
      <w:r>
        <w:rPr>
          <w:b/>
          <w:spacing w:val="-10"/>
          <w:sz w:val="24"/>
          <w:vertAlign w:val="baseline"/>
        </w:rPr>
        <w:t> </w:t>
      </w:r>
      <w:r>
        <w:rPr>
          <w:b/>
          <w:sz w:val="24"/>
          <w:vertAlign w:val="baseline"/>
        </w:rPr>
        <w:t>AM has sent me to you</w:t>
      </w:r>
      <w:r>
        <w:rPr>
          <w:sz w:val="24"/>
          <w:vertAlign w:val="baseline"/>
        </w:rPr>
        <w:t>.’” </w:t>
      </w:r>
      <w:r>
        <w:rPr>
          <w:sz w:val="24"/>
          <w:vertAlign w:val="superscript"/>
        </w:rPr>
        <w:t>15</w:t>
      </w:r>
      <w:r>
        <w:rPr>
          <w:spacing w:val="-13"/>
          <w:sz w:val="24"/>
          <w:vertAlign w:val="baseline"/>
        </w:rPr>
        <w:t> </w:t>
      </w:r>
      <w:r>
        <w:rPr>
          <w:sz w:val="24"/>
          <w:vertAlign w:val="baseline"/>
        </w:rPr>
        <w:t>God said moreover to Moses, “You shall tell the</w:t>
      </w:r>
      <w:r>
        <w:rPr>
          <w:spacing w:val="-7"/>
          <w:sz w:val="24"/>
          <w:vertAlign w:val="baseline"/>
        </w:rPr>
        <w:t> </w:t>
      </w:r>
      <w:r>
        <w:rPr>
          <w:sz w:val="24"/>
          <w:vertAlign w:val="baseline"/>
        </w:rPr>
        <w:t>children</w:t>
      </w:r>
      <w:r>
        <w:rPr>
          <w:spacing w:val="-5"/>
          <w:sz w:val="24"/>
          <w:vertAlign w:val="baseline"/>
        </w:rPr>
        <w:t> </w:t>
      </w:r>
      <w:r>
        <w:rPr>
          <w:sz w:val="24"/>
          <w:vertAlign w:val="baseline"/>
        </w:rPr>
        <w:t>of</w:t>
      </w:r>
      <w:r>
        <w:rPr>
          <w:spacing w:val="-5"/>
          <w:sz w:val="24"/>
          <w:vertAlign w:val="baseline"/>
        </w:rPr>
        <w:t> </w:t>
      </w:r>
      <w:r>
        <w:rPr>
          <w:sz w:val="24"/>
          <w:vertAlign w:val="baseline"/>
        </w:rPr>
        <w:t>Israel</w:t>
      </w:r>
      <w:r>
        <w:rPr>
          <w:spacing w:val="-5"/>
          <w:sz w:val="24"/>
          <w:vertAlign w:val="baseline"/>
        </w:rPr>
        <w:t> </w:t>
      </w:r>
      <w:r>
        <w:rPr>
          <w:sz w:val="24"/>
          <w:vertAlign w:val="baseline"/>
        </w:rPr>
        <w:t>this,</w:t>
      </w:r>
      <w:r>
        <w:rPr>
          <w:spacing w:val="-5"/>
          <w:sz w:val="24"/>
          <w:vertAlign w:val="baseline"/>
        </w:rPr>
        <w:t> </w:t>
      </w:r>
      <w:r>
        <w:rPr>
          <w:sz w:val="24"/>
          <w:vertAlign w:val="baseline"/>
        </w:rPr>
        <w:t>‘</w:t>
      </w:r>
      <w:r>
        <w:rPr>
          <w:b/>
          <w:sz w:val="24"/>
          <w:vertAlign w:val="baseline"/>
        </w:rPr>
        <w:t>Yahweh,</w:t>
      </w:r>
      <w:r>
        <w:rPr>
          <w:b/>
          <w:spacing w:val="-5"/>
          <w:sz w:val="24"/>
          <w:vertAlign w:val="baseline"/>
        </w:rPr>
        <w:t> </w:t>
      </w:r>
      <w:r>
        <w:rPr>
          <w:b/>
          <w:sz w:val="24"/>
          <w:vertAlign w:val="baseline"/>
        </w:rPr>
        <w:t>the</w:t>
      </w:r>
      <w:r>
        <w:rPr>
          <w:b/>
          <w:spacing w:val="-5"/>
          <w:sz w:val="24"/>
          <w:vertAlign w:val="baseline"/>
        </w:rPr>
        <w:t> </w:t>
      </w:r>
      <w:r>
        <w:rPr>
          <w:b/>
          <w:sz w:val="24"/>
          <w:vertAlign w:val="baseline"/>
        </w:rPr>
        <w:t>God</w:t>
      </w:r>
      <w:r>
        <w:rPr>
          <w:b/>
          <w:spacing w:val="-5"/>
          <w:sz w:val="24"/>
          <w:vertAlign w:val="baseline"/>
        </w:rPr>
        <w:t> </w:t>
      </w:r>
      <w:r>
        <w:rPr>
          <w:b/>
          <w:sz w:val="24"/>
          <w:vertAlign w:val="baseline"/>
        </w:rPr>
        <w:t>of</w:t>
      </w:r>
      <w:r>
        <w:rPr>
          <w:b/>
          <w:spacing w:val="-5"/>
          <w:sz w:val="24"/>
          <w:vertAlign w:val="baseline"/>
        </w:rPr>
        <w:t> </w:t>
      </w:r>
      <w:r>
        <w:rPr>
          <w:b/>
          <w:sz w:val="24"/>
          <w:vertAlign w:val="baseline"/>
        </w:rPr>
        <w:t>your</w:t>
      </w:r>
      <w:r>
        <w:rPr>
          <w:b/>
          <w:spacing w:val="-8"/>
          <w:sz w:val="24"/>
          <w:vertAlign w:val="baseline"/>
        </w:rPr>
        <w:t> </w:t>
      </w:r>
      <w:r>
        <w:rPr>
          <w:b/>
          <w:sz w:val="24"/>
          <w:vertAlign w:val="baseline"/>
        </w:rPr>
        <w:t>fathers,</w:t>
      </w:r>
      <w:r>
        <w:rPr>
          <w:b/>
          <w:spacing w:val="-5"/>
          <w:sz w:val="24"/>
          <w:vertAlign w:val="baseline"/>
        </w:rPr>
        <w:t> </w:t>
      </w:r>
      <w:r>
        <w:rPr>
          <w:b/>
          <w:sz w:val="24"/>
          <w:vertAlign w:val="baseline"/>
        </w:rPr>
        <w:t>the</w:t>
      </w:r>
      <w:r>
        <w:rPr>
          <w:b/>
          <w:spacing w:val="-5"/>
          <w:sz w:val="24"/>
          <w:vertAlign w:val="baseline"/>
        </w:rPr>
        <w:t> </w:t>
      </w:r>
      <w:r>
        <w:rPr>
          <w:b/>
          <w:sz w:val="24"/>
          <w:vertAlign w:val="baseline"/>
        </w:rPr>
        <w:t>God</w:t>
      </w:r>
      <w:r>
        <w:rPr>
          <w:b/>
          <w:spacing w:val="-5"/>
          <w:sz w:val="24"/>
          <w:vertAlign w:val="baseline"/>
        </w:rPr>
        <w:t> </w:t>
      </w:r>
      <w:r>
        <w:rPr>
          <w:b/>
          <w:sz w:val="24"/>
          <w:vertAlign w:val="baseline"/>
        </w:rPr>
        <w:t>of</w:t>
      </w:r>
      <w:r>
        <w:rPr>
          <w:b/>
          <w:spacing w:val="-15"/>
          <w:sz w:val="24"/>
          <w:vertAlign w:val="baseline"/>
        </w:rPr>
        <w:t> </w:t>
      </w:r>
      <w:r>
        <w:rPr>
          <w:b/>
          <w:sz w:val="24"/>
          <w:vertAlign w:val="baseline"/>
        </w:rPr>
        <w:t>Abraham,</w:t>
      </w:r>
      <w:r>
        <w:rPr>
          <w:b/>
          <w:spacing w:val="-5"/>
          <w:sz w:val="24"/>
          <w:vertAlign w:val="baseline"/>
        </w:rPr>
        <w:t> </w:t>
      </w:r>
      <w:r>
        <w:rPr>
          <w:b/>
          <w:sz w:val="24"/>
          <w:vertAlign w:val="baseline"/>
        </w:rPr>
        <w:t>the God</w:t>
      </w:r>
      <w:r>
        <w:rPr>
          <w:b/>
          <w:spacing w:val="-2"/>
          <w:sz w:val="24"/>
          <w:vertAlign w:val="baseline"/>
        </w:rPr>
        <w:t> </w:t>
      </w:r>
      <w:r>
        <w:rPr>
          <w:b/>
          <w:sz w:val="24"/>
          <w:vertAlign w:val="baseline"/>
        </w:rPr>
        <w:t>of</w:t>
      </w:r>
      <w:r>
        <w:rPr>
          <w:b/>
          <w:spacing w:val="-3"/>
          <w:sz w:val="24"/>
          <w:vertAlign w:val="baseline"/>
        </w:rPr>
        <w:t> </w:t>
      </w:r>
      <w:r>
        <w:rPr>
          <w:b/>
          <w:sz w:val="24"/>
          <w:vertAlign w:val="baseline"/>
        </w:rPr>
        <w:t>Isaac,</w:t>
      </w:r>
      <w:r>
        <w:rPr>
          <w:b/>
          <w:spacing w:val="-2"/>
          <w:sz w:val="24"/>
          <w:vertAlign w:val="baseline"/>
        </w:rPr>
        <w:t> </w:t>
      </w:r>
      <w:r>
        <w:rPr>
          <w:b/>
          <w:sz w:val="24"/>
          <w:vertAlign w:val="baseline"/>
        </w:rPr>
        <w:t>and</w:t>
      </w:r>
      <w:r>
        <w:rPr>
          <w:b/>
          <w:spacing w:val="-2"/>
          <w:sz w:val="24"/>
          <w:vertAlign w:val="baseline"/>
        </w:rPr>
        <w:t> </w:t>
      </w:r>
      <w:r>
        <w:rPr>
          <w:b/>
          <w:sz w:val="24"/>
          <w:vertAlign w:val="baseline"/>
        </w:rPr>
        <w:t>the</w:t>
      </w:r>
      <w:r>
        <w:rPr>
          <w:b/>
          <w:spacing w:val="-3"/>
          <w:sz w:val="24"/>
          <w:vertAlign w:val="baseline"/>
        </w:rPr>
        <w:t> </w:t>
      </w:r>
      <w:r>
        <w:rPr>
          <w:b/>
          <w:sz w:val="24"/>
          <w:vertAlign w:val="baseline"/>
        </w:rPr>
        <w:t>God</w:t>
      </w:r>
      <w:r>
        <w:rPr>
          <w:b/>
          <w:spacing w:val="-2"/>
          <w:sz w:val="24"/>
          <w:vertAlign w:val="baseline"/>
        </w:rPr>
        <w:t> </w:t>
      </w:r>
      <w:r>
        <w:rPr>
          <w:b/>
          <w:sz w:val="24"/>
          <w:vertAlign w:val="baseline"/>
        </w:rPr>
        <w:t>of</w:t>
      </w:r>
      <w:r>
        <w:rPr>
          <w:b/>
          <w:spacing w:val="-3"/>
          <w:sz w:val="24"/>
          <w:vertAlign w:val="baseline"/>
        </w:rPr>
        <w:t> </w:t>
      </w:r>
      <w:r>
        <w:rPr>
          <w:b/>
          <w:sz w:val="24"/>
          <w:vertAlign w:val="baseline"/>
        </w:rPr>
        <w:t>Jacob,</w:t>
      </w:r>
      <w:r>
        <w:rPr>
          <w:b/>
          <w:spacing w:val="-2"/>
          <w:sz w:val="24"/>
          <w:vertAlign w:val="baseline"/>
        </w:rPr>
        <w:t> </w:t>
      </w:r>
      <w:r>
        <w:rPr>
          <w:b/>
          <w:sz w:val="24"/>
          <w:vertAlign w:val="baseline"/>
        </w:rPr>
        <w:t>has</w:t>
      </w:r>
      <w:r>
        <w:rPr>
          <w:b/>
          <w:spacing w:val="-2"/>
          <w:sz w:val="24"/>
          <w:vertAlign w:val="baseline"/>
        </w:rPr>
        <w:t> </w:t>
      </w:r>
      <w:r>
        <w:rPr>
          <w:b/>
          <w:sz w:val="24"/>
          <w:vertAlign w:val="baseline"/>
        </w:rPr>
        <w:t>sent</w:t>
      </w:r>
      <w:r>
        <w:rPr>
          <w:b/>
          <w:spacing w:val="-3"/>
          <w:sz w:val="24"/>
          <w:vertAlign w:val="baseline"/>
        </w:rPr>
        <w:t> </w:t>
      </w:r>
      <w:r>
        <w:rPr>
          <w:b/>
          <w:sz w:val="24"/>
          <w:vertAlign w:val="baseline"/>
        </w:rPr>
        <w:t>me</w:t>
      </w:r>
      <w:r>
        <w:rPr>
          <w:b/>
          <w:spacing w:val="-3"/>
          <w:sz w:val="24"/>
          <w:vertAlign w:val="baseline"/>
        </w:rPr>
        <w:t> </w:t>
      </w:r>
      <w:r>
        <w:rPr>
          <w:b/>
          <w:sz w:val="24"/>
          <w:vertAlign w:val="baseline"/>
        </w:rPr>
        <w:t>to</w:t>
      </w:r>
      <w:r>
        <w:rPr>
          <w:b/>
          <w:spacing w:val="-2"/>
          <w:sz w:val="24"/>
          <w:vertAlign w:val="baseline"/>
        </w:rPr>
        <w:t> </w:t>
      </w:r>
      <w:r>
        <w:rPr>
          <w:b/>
          <w:sz w:val="24"/>
          <w:vertAlign w:val="baseline"/>
        </w:rPr>
        <w:t>you</w:t>
      </w:r>
      <w:r>
        <w:rPr>
          <w:sz w:val="24"/>
          <w:vertAlign w:val="baseline"/>
        </w:rPr>
        <w:t>.’</w:t>
      </w:r>
      <w:r>
        <w:rPr>
          <w:spacing w:val="-23"/>
          <w:sz w:val="24"/>
          <w:vertAlign w:val="baseline"/>
        </w:rPr>
        <w:t> </w:t>
      </w:r>
      <w:r>
        <w:rPr>
          <w:sz w:val="24"/>
          <w:vertAlign w:val="baseline"/>
        </w:rPr>
        <w:t>This</w:t>
      </w:r>
      <w:r>
        <w:rPr>
          <w:spacing w:val="-2"/>
          <w:sz w:val="24"/>
          <w:vertAlign w:val="baseline"/>
        </w:rPr>
        <w:t> </w:t>
      </w:r>
      <w:r>
        <w:rPr>
          <w:sz w:val="24"/>
          <w:vertAlign w:val="baseline"/>
        </w:rPr>
        <w:t>is</w:t>
      </w:r>
      <w:r>
        <w:rPr>
          <w:spacing w:val="-2"/>
          <w:sz w:val="24"/>
          <w:vertAlign w:val="baseline"/>
        </w:rPr>
        <w:t> </w:t>
      </w:r>
      <w:r>
        <w:rPr>
          <w:sz w:val="24"/>
          <w:vertAlign w:val="baseline"/>
        </w:rPr>
        <w:t>my</w:t>
      </w:r>
      <w:r>
        <w:rPr>
          <w:spacing w:val="-2"/>
          <w:sz w:val="24"/>
          <w:vertAlign w:val="baseline"/>
        </w:rPr>
        <w:t> </w:t>
      </w:r>
      <w:r>
        <w:rPr>
          <w:sz w:val="24"/>
          <w:vertAlign w:val="baseline"/>
        </w:rPr>
        <w:t>name</w:t>
      </w:r>
      <w:r>
        <w:rPr>
          <w:spacing w:val="-3"/>
          <w:sz w:val="24"/>
          <w:vertAlign w:val="baseline"/>
        </w:rPr>
        <w:t> </w:t>
      </w:r>
      <w:r>
        <w:rPr>
          <w:sz w:val="24"/>
          <w:vertAlign w:val="baseline"/>
        </w:rPr>
        <w:t>forever,</w:t>
      </w:r>
      <w:r>
        <w:rPr>
          <w:spacing w:val="-2"/>
          <w:sz w:val="24"/>
          <w:vertAlign w:val="baseline"/>
        </w:rPr>
        <w:t> </w:t>
      </w:r>
      <w:r>
        <w:rPr>
          <w:sz w:val="24"/>
          <w:vertAlign w:val="baseline"/>
        </w:rPr>
        <w:t>and this is my memorial to all generations.</w:t>
      </w:r>
    </w:p>
    <w:p>
      <w:pPr>
        <w:pStyle w:val="Heading2"/>
        <w:spacing w:before="161"/>
      </w:pPr>
      <w:r>
        <w:rPr/>
        <w:t>By</w:t>
      </w:r>
      <w:r>
        <w:rPr>
          <w:spacing w:val="-2"/>
        </w:rPr>
        <w:t> </w:t>
      </w:r>
      <w:r>
        <w:rPr/>
        <w:t>using</w:t>
      </w:r>
      <w:r>
        <w:rPr>
          <w:spacing w:val="-2"/>
        </w:rPr>
        <w:t> </w:t>
      </w:r>
      <w:r>
        <w:rPr/>
        <w:t>some</w:t>
      </w:r>
      <w:r>
        <w:rPr>
          <w:spacing w:val="-2"/>
        </w:rPr>
        <w:t> </w:t>
      </w:r>
      <w:r>
        <w:rPr/>
        <w:t>of</w:t>
      </w:r>
      <w:r>
        <w:rPr>
          <w:spacing w:val="-3"/>
        </w:rPr>
        <w:t> </w:t>
      </w:r>
      <w:r>
        <w:rPr/>
        <w:t>the</w:t>
      </w:r>
      <w:r>
        <w:rPr>
          <w:spacing w:val="-2"/>
        </w:rPr>
        <w:t> </w:t>
      </w:r>
      <w:r>
        <w:rPr/>
        <w:t>oldest</w:t>
      </w:r>
      <w:r>
        <w:rPr>
          <w:spacing w:val="-2"/>
        </w:rPr>
        <w:t> </w:t>
      </w:r>
      <w:r>
        <w:rPr/>
        <w:t>sources,</w:t>
      </w:r>
      <w:r>
        <w:rPr>
          <w:spacing w:val="-2"/>
        </w:rPr>
        <w:t> </w:t>
      </w:r>
      <w:r>
        <w:rPr/>
        <w:t>we</w:t>
      </w:r>
      <w:r>
        <w:rPr>
          <w:spacing w:val="-3"/>
        </w:rPr>
        <w:t> </w:t>
      </w:r>
      <w:r>
        <w:rPr/>
        <w:t>can</w:t>
      </w:r>
      <w:r>
        <w:rPr>
          <w:spacing w:val="-1"/>
        </w:rPr>
        <w:t> </w:t>
      </w:r>
      <w:r>
        <w:rPr/>
        <w:t>easily</w:t>
      </w:r>
      <w:r>
        <w:rPr>
          <w:spacing w:val="-2"/>
        </w:rPr>
        <w:t> </w:t>
      </w:r>
      <w:r>
        <w:rPr/>
        <w:t>come</w:t>
      </w:r>
      <w:r>
        <w:rPr>
          <w:spacing w:val="-2"/>
        </w:rPr>
        <w:t> </w:t>
      </w:r>
      <w:r>
        <w:rPr/>
        <w:t>to</w:t>
      </w:r>
      <w:r>
        <w:rPr>
          <w:spacing w:val="-2"/>
        </w:rPr>
        <w:t> </w:t>
      </w:r>
      <w:r>
        <w:rPr/>
        <w:t>a</w:t>
      </w:r>
      <w:r>
        <w:rPr>
          <w:spacing w:val="-1"/>
        </w:rPr>
        <w:t> </w:t>
      </w:r>
      <w:r>
        <w:rPr/>
        <w:t>better</w:t>
      </w:r>
      <w:r>
        <w:rPr>
          <w:spacing w:val="-5"/>
        </w:rPr>
        <w:t> </w:t>
      </w:r>
      <w:r>
        <w:rPr/>
        <w:t>understanding</w:t>
      </w:r>
      <w:r>
        <w:rPr>
          <w:spacing w:val="-2"/>
        </w:rPr>
        <w:t> </w:t>
      </w:r>
      <w:r>
        <w:rPr/>
        <w:t>of</w:t>
      </w:r>
      <w:r>
        <w:rPr>
          <w:spacing w:val="-2"/>
        </w:rPr>
        <w:t> this.</w:t>
      </w:r>
    </w:p>
    <w:p>
      <w:pPr>
        <w:pStyle w:val="BodyText"/>
        <w:spacing w:line="259" w:lineRule="auto" w:before="180"/>
        <w:ind w:right="187"/>
      </w:pPr>
      <w:r>
        <w:rPr/>
        <w:t>The</w:t>
      </w:r>
      <w:r>
        <w:rPr>
          <w:spacing w:val="-5"/>
        </w:rPr>
        <w:t> </w:t>
      </w:r>
      <w:r>
        <w:rPr/>
        <w:t>Greek</w:t>
      </w:r>
      <w:r>
        <w:rPr>
          <w:spacing w:val="-4"/>
        </w:rPr>
        <w:t> </w:t>
      </w:r>
      <w:r>
        <w:rPr/>
        <w:t>Septuagint</w:t>
      </w:r>
      <w:r>
        <w:rPr>
          <w:spacing w:val="-4"/>
        </w:rPr>
        <w:t> </w:t>
      </w:r>
      <w:r>
        <w:rPr/>
        <w:t>has</w:t>
      </w:r>
      <w:r>
        <w:rPr>
          <w:spacing w:val="-4"/>
        </w:rPr>
        <w:t> </w:t>
      </w:r>
      <w:r>
        <w:rPr/>
        <w:t>it’s</w:t>
      </w:r>
      <w:r>
        <w:rPr>
          <w:spacing w:val="-4"/>
        </w:rPr>
        <w:t> </w:t>
      </w:r>
      <w:r>
        <w:rPr/>
        <w:t>beginning</w:t>
      </w:r>
      <w:r>
        <w:rPr>
          <w:spacing w:val="-4"/>
        </w:rPr>
        <w:t> </w:t>
      </w:r>
      <w:r>
        <w:rPr/>
        <w:t>almost</w:t>
      </w:r>
      <w:r>
        <w:rPr>
          <w:spacing w:val="-4"/>
        </w:rPr>
        <w:t> </w:t>
      </w:r>
      <w:r>
        <w:rPr/>
        <w:t>1000</w:t>
      </w:r>
      <w:r>
        <w:rPr>
          <w:spacing w:val="-4"/>
        </w:rPr>
        <w:t> </w:t>
      </w:r>
      <w:r>
        <w:rPr/>
        <w:t>years</w:t>
      </w:r>
      <w:r>
        <w:rPr>
          <w:spacing w:val="-4"/>
        </w:rPr>
        <w:t> </w:t>
      </w:r>
      <w:r>
        <w:rPr/>
        <w:t>earlier</w:t>
      </w:r>
      <w:r>
        <w:rPr>
          <w:spacing w:val="-5"/>
        </w:rPr>
        <w:t> </w:t>
      </w:r>
      <w:r>
        <w:rPr/>
        <w:t>than</w:t>
      </w:r>
      <w:r>
        <w:rPr>
          <w:spacing w:val="-4"/>
        </w:rPr>
        <w:t> </w:t>
      </w:r>
      <w:r>
        <w:rPr/>
        <w:t>the</w:t>
      </w:r>
      <w:r>
        <w:rPr>
          <w:spacing w:val="-3"/>
        </w:rPr>
        <w:t> </w:t>
      </w:r>
      <w:r>
        <w:rPr/>
        <w:t>MS</w:t>
      </w:r>
      <w:r>
        <w:rPr>
          <w:spacing w:val="-4"/>
        </w:rPr>
        <w:t> </w:t>
      </w:r>
      <w:r>
        <w:rPr/>
        <w:t>(Masoretic)</w:t>
      </w:r>
      <w:r>
        <w:rPr>
          <w:spacing w:val="-5"/>
        </w:rPr>
        <w:t> </w:t>
      </w:r>
      <w:r>
        <w:rPr/>
        <w:t>text. The MS is the basis for most of the English Translations. The Sahidic Coptic translations are about 700 years older than the MS.</w:t>
      </w:r>
    </w:p>
    <w:p>
      <w:pPr>
        <w:pStyle w:val="BodyText"/>
        <w:spacing w:before="159"/>
      </w:pPr>
      <w:r>
        <w:rPr>
          <w:color w:val="0D5FAD"/>
          <w:u w:val="single" w:color="0D5FAD"/>
        </w:rPr>
        <w:t>John</w:t>
      </w:r>
      <w:r>
        <w:rPr>
          <w:color w:val="0D5FAD"/>
          <w:spacing w:val="-1"/>
          <w:u w:val="single" w:color="0D5FAD"/>
        </w:rPr>
        <w:t> </w:t>
      </w:r>
      <w:r>
        <w:rPr>
          <w:color w:val="0D5FAD"/>
          <w:u w:val="single" w:color="0D5FAD"/>
        </w:rPr>
        <w:t>8:58</w:t>
      </w:r>
      <w:r>
        <w:rPr>
          <w:color w:val="0D5FAD"/>
          <w:spacing w:val="-1"/>
          <w:u w:val="single" w:color="0D5FAD"/>
        </w:rPr>
        <w:t> </w:t>
      </w:r>
      <w:r>
        <w:rPr>
          <w:color w:val="0D5FAD"/>
          <w:u w:val="single" w:color="0D5FAD"/>
        </w:rPr>
        <w:t>(Sahidic</w:t>
      </w:r>
      <w:r>
        <w:rPr>
          <w:color w:val="0D5FAD"/>
          <w:spacing w:val="-1"/>
          <w:u w:val="single" w:color="0D5FAD"/>
        </w:rPr>
        <w:t> </w:t>
      </w:r>
      <w:r>
        <w:rPr>
          <w:color w:val="0D5FAD"/>
          <w:spacing w:val="-2"/>
          <w:u w:val="single" w:color="0D5FAD"/>
        </w:rPr>
        <w:t>Coptic)</w:t>
      </w:r>
      <w:r>
        <w:rPr>
          <w:spacing w:val="-2"/>
        </w:rPr>
        <w:t>;</w:t>
      </w:r>
    </w:p>
    <w:p>
      <w:pPr>
        <w:pStyle w:val="BodyText"/>
        <w:spacing w:line="398" w:lineRule="auto" w:before="182"/>
        <w:ind w:right="1835"/>
      </w:pPr>
      <w:r>
        <w:rPr/>
        <w:t>“Before</w:t>
      </w:r>
      <w:r>
        <w:rPr>
          <w:spacing w:val="-15"/>
        </w:rPr>
        <w:t> </w:t>
      </w:r>
      <w:r>
        <w:rPr/>
        <w:t>Abraham</w:t>
      </w:r>
      <w:r>
        <w:rPr>
          <w:spacing w:val="-4"/>
        </w:rPr>
        <w:t> </w:t>
      </w:r>
      <w:r>
        <w:rPr/>
        <w:t>comes</w:t>
      </w:r>
      <w:r>
        <w:rPr>
          <w:spacing w:val="-2"/>
        </w:rPr>
        <w:t> </w:t>
      </w:r>
      <w:r>
        <w:rPr/>
        <w:t>into</w:t>
      </w:r>
      <w:r>
        <w:rPr>
          <w:spacing w:val="-4"/>
        </w:rPr>
        <w:t> </w:t>
      </w:r>
      <w:r>
        <w:rPr/>
        <w:t>existence,</w:t>
      </w:r>
      <w:r>
        <w:rPr>
          <w:spacing w:val="-3"/>
        </w:rPr>
        <w:t> </w:t>
      </w:r>
      <w:r>
        <w:rPr/>
        <w:t>I</w:t>
      </w:r>
      <w:r>
        <w:rPr>
          <w:spacing w:val="-4"/>
        </w:rPr>
        <w:t> </w:t>
      </w:r>
      <w:r>
        <w:rPr/>
        <w:t>(am)</w:t>
      </w:r>
      <w:r>
        <w:rPr>
          <w:spacing w:val="-4"/>
        </w:rPr>
        <w:t> </w:t>
      </w:r>
      <w:r>
        <w:rPr/>
        <w:t>in</w:t>
      </w:r>
      <w:r>
        <w:rPr>
          <w:spacing w:val="-3"/>
        </w:rPr>
        <w:t> </w:t>
      </w:r>
      <w:r>
        <w:rPr/>
        <w:t>existence.”</w:t>
      </w:r>
      <w:r>
        <w:rPr>
          <w:spacing w:val="-4"/>
        </w:rPr>
        <w:t> </w:t>
      </w:r>
      <w:r>
        <w:rPr/>
        <w:t>–</w:t>
      </w:r>
      <w:r>
        <w:rPr>
          <w:spacing w:val="-3"/>
        </w:rPr>
        <w:t> </w:t>
      </w:r>
      <w:r>
        <w:rPr/>
        <w:t>Sahidic</w:t>
      </w:r>
      <w:r>
        <w:rPr>
          <w:spacing w:val="-4"/>
        </w:rPr>
        <w:t> </w:t>
      </w:r>
      <w:r>
        <w:rPr/>
        <w:t>Coptic “Before Abraham was, </w:t>
      </w:r>
      <w:r>
        <w:rPr>
          <w:i/>
        </w:rPr>
        <w:t>I have been</w:t>
      </w:r>
      <w:r>
        <w:rPr/>
        <w:t>.” — Sinaitic Palimpsest</w:t>
      </w:r>
    </w:p>
    <w:p>
      <w:pPr>
        <w:pStyle w:val="BodyText"/>
        <w:spacing w:line="396" w:lineRule="auto" w:before="1"/>
        <w:ind w:right="2563"/>
      </w:pPr>
      <w:r>
        <w:rPr/>
        <w:t>“Before</w:t>
      </w:r>
      <w:r>
        <w:rPr>
          <w:spacing w:val="-11"/>
        </w:rPr>
        <w:t> </w:t>
      </w:r>
      <w:r>
        <w:rPr/>
        <w:t>ever</w:t>
      </w:r>
      <w:r>
        <w:rPr>
          <w:spacing w:val="-16"/>
        </w:rPr>
        <w:t> </w:t>
      </w:r>
      <w:r>
        <w:rPr/>
        <w:t>Abraham</w:t>
      </w:r>
      <w:r>
        <w:rPr>
          <w:spacing w:val="-5"/>
        </w:rPr>
        <w:t> </w:t>
      </w:r>
      <w:r>
        <w:rPr/>
        <w:t>came</w:t>
      </w:r>
      <w:r>
        <w:rPr>
          <w:spacing w:val="-8"/>
        </w:rPr>
        <w:t> </w:t>
      </w:r>
      <w:r>
        <w:rPr/>
        <w:t>to</w:t>
      </w:r>
      <w:r>
        <w:rPr>
          <w:spacing w:val="-8"/>
        </w:rPr>
        <w:t> </w:t>
      </w:r>
      <w:r>
        <w:rPr/>
        <w:t>be,</w:t>
      </w:r>
      <w:r>
        <w:rPr>
          <w:spacing w:val="-7"/>
        </w:rPr>
        <w:t> </w:t>
      </w:r>
      <w:r>
        <w:rPr>
          <w:i/>
        </w:rPr>
        <w:t>I</w:t>
      </w:r>
      <w:r>
        <w:rPr>
          <w:i/>
          <w:spacing w:val="-8"/>
        </w:rPr>
        <w:t> </w:t>
      </w:r>
      <w:r>
        <w:rPr>
          <w:i/>
        </w:rPr>
        <w:t>was</w:t>
      </w:r>
      <w:r>
        <w:rPr/>
        <w:t>.”</w:t>
      </w:r>
      <w:r>
        <w:rPr>
          <w:spacing w:val="-8"/>
        </w:rPr>
        <w:t> </w:t>
      </w:r>
      <w:r>
        <w:rPr/>
        <w:t>—</w:t>
      </w:r>
      <w:r>
        <w:rPr>
          <w:spacing w:val="-7"/>
        </w:rPr>
        <w:t> </w:t>
      </w:r>
      <w:r>
        <w:rPr/>
        <w:t>Curetonian</w:t>
      </w:r>
      <w:r>
        <w:rPr>
          <w:spacing w:val="-11"/>
        </w:rPr>
        <w:t> </w:t>
      </w:r>
      <w:r>
        <w:rPr/>
        <w:t>Version “Before Abraham existed, </w:t>
      </w:r>
      <w:r>
        <w:rPr>
          <w:i/>
        </w:rPr>
        <w:t>I was</w:t>
      </w:r>
      <w:r>
        <w:rPr/>
        <w:t>.” — Peshitta Version</w:t>
      </w:r>
    </w:p>
    <w:p>
      <w:pPr>
        <w:pStyle w:val="BodyText"/>
        <w:spacing w:before="4"/>
      </w:pPr>
      <w:r>
        <w:rPr/>
        <w:t>“Before</w:t>
      </w:r>
      <w:r>
        <w:rPr>
          <w:spacing w:val="-15"/>
        </w:rPr>
        <w:t> </w:t>
      </w:r>
      <w:r>
        <w:rPr/>
        <w:t>Abraham</w:t>
      </w:r>
      <w:r>
        <w:rPr>
          <w:spacing w:val="-3"/>
        </w:rPr>
        <w:t> </w:t>
      </w:r>
      <w:r>
        <w:rPr/>
        <w:t>was</w:t>
      </w:r>
      <w:r>
        <w:rPr>
          <w:spacing w:val="-3"/>
        </w:rPr>
        <w:t> </w:t>
      </w:r>
      <w:r>
        <w:rPr/>
        <w:t>born,</w:t>
      </w:r>
      <w:r>
        <w:rPr>
          <w:spacing w:val="-2"/>
        </w:rPr>
        <w:t> </w:t>
      </w:r>
      <w:r>
        <w:rPr>
          <w:i/>
        </w:rPr>
        <w:t>I</w:t>
      </w:r>
      <w:r>
        <w:rPr>
          <w:i/>
          <w:spacing w:val="-4"/>
        </w:rPr>
        <w:t> </w:t>
      </w:r>
      <w:r>
        <w:rPr>
          <w:i/>
        </w:rPr>
        <w:t>was</w:t>
      </w:r>
      <w:r>
        <w:rPr/>
        <w:t>.”</w:t>
      </w:r>
      <w:r>
        <w:rPr>
          <w:spacing w:val="-3"/>
        </w:rPr>
        <w:t> </w:t>
      </w:r>
      <w:r>
        <w:rPr/>
        <w:t>—</w:t>
      </w:r>
      <w:r>
        <w:rPr>
          <w:spacing w:val="-3"/>
        </w:rPr>
        <w:t> </w:t>
      </w:r>
      <w:r>
        <w:rPr/>
        <w:t>George</w:t>
      </w:r>
      <w:r>
        <w:rPr>
          <w:spacing w:val="-4"/>
        </w:rPr>
        <w:t> </w:t>
      </w:r>
      <w:r>
        <w:rPr/>
        <w:t>M. Lamsa’s</w:t>
      </w:r>
      <w:r>
        <w:rPr>
          <w:spacing w:val="-3"/>
        </w:rPr>
        <w:t> </w:t>
      </w:r>
      <w:r>
        <w:rPr/>
        <w:t>English</w:t>
      </w:r>
      <w:r>
        <w:rPr>
          <w:spacing w:val="-2"/>
        </w:rPr>
        <w:t> version</w:t>
      </w:r>
    </w:p>
    <w:p>
      <w:pPr>
        <w:spacing w:after="0"/>
        <w:sectPr>
          <w:pgSz w:w="12240" w:h="15840"/>
          <w:pgMar w:header="0" w:footer="523" w:top="1380" w:bottom="720" w:left="1320" w:right="1320"/>
        </w:sectPr>
      </w:pPr>
    </w:p>
    <w:p>
      <w:pPr>
        <w:pStyle w:val="BodyText"/>
        <w:spacing w:before="79"/>
      </w:pPr>
      <w:r>
        <w:rPr/>
        <w:t>Exodus</w:t>
      </w:r>
      <w:r>
        <w:rPr>
          <w:spacing w:val="-3"/>
        </w:rPr>
        <w:t> </w:t>
      </w:r>
      <w:r>
        <w:rPr/>
        <w:t>3:14</w:t>
      </w:r>
      <w:r>
        <w:rPr>
          <w:spacing w:val="-2"/>
        </w:rPr>
        <w:t> (NETS).</w:t>
      </w:r>
    </w:p>
    <w:p>
      <w:pPr>
        <w:pStyle w:val="BodyText"/>
        <w:spacing w:line="259" w:lineRule="auto" w:before="182"/>
        <w:ind w:left="840"/>
      </w:pPr>
      <w:r>
        <w:rPr/>
        <w:t>And</w:t>
      </w:r>
      <w:r>
        <w:rPr>
          <w:spacing w:val="-3"/>
        </w:rPr>
        <w:t> </w:t>
      </w:r>
      <w:r>
        <w:rPr/>
        <w:t>God</w:t>
      </w:r>
      <w:r>
        <w:rPr>
          <w:spacing w:val="-3"/>
        </w:rPr>
        <w:t> </w:t>
      </w:r>
      <w:r>
        <w:rPr/>
        <w:t>said</w:t>
      </w:r>
      <w:r>
        <w:rPr>
          <w:spacing w:val="-3"/>
        </w:rPr>
        <w:t> </w:t>
      </w:r>
      <w:r>
        <w:rPr/>
        <w:t>to</w:t>
      </w:r>
      <w:r>
        <w:rPr>
          <w:spacing w:val="-3"/>
        </w:rPr>
        <w:t> </w:t>
      </w:r>
      <w:r>
        <w:rPr/>
        <w:t>Moses,</w:t>
      </w:r>
      <w:r>
        <w:rPr>
          <w:spacing w:val="-1"/>
        </w:rPr>
        <w:t> </w:t>
      </w:r>
      <w:r>
        <w:rPr/>
        <w:t>“I</w:t>
      </w:r>
      <w:r>
        <w:rPr>
          <w:spacing w:val="-3"/>
        </w:rPr>
        <w:t> </w:t>
      </w:r>
      <w:r>
        <w:rPr/>
        <w:t>am</w:t>
      </w:r>
      <w:r>
        <w:rPr>
          <w:spacing w:val="-7"/>
        </w:rPr>
        <w:t> </w:t>
      </w:r>
      <w:r>
        <w:rPr/>
        <w:t>The</w:t>
      </w:r>
      <w:r>
        <w:rPr>
          <w:spacing w:val="-3"/>
        </w:rPr>
        <w:t> </w:t>
      </w:r>
      <w:r>
        <w:rPr/>
        <w:t>One</w:t>
      </w:r>
      <w:r>
        <w:rPr>
          <w:spacing w:val="-6"/>
        </w:rPr>
        <w:t> </w:t>
      </w:r>
      <w:r>
        <w:rPr/>
        <w:t>Who</w:t>
      </w:r>
      <w:r>
        <w:rPr>
          <w:spacing w:val="-3"/>
        </w:rPr>
        <w:t> </w:t>
      </w:r>
      <w:r>
        <w:rPr/>
        <w:t>Is.”</w:t>
      </w:r>
      <w:r>
        <w:rPr>
          <w:spacing w:val="-13"/>
        </w:rPr>
        <w:t> </w:t>
      </w:r>
      <w:r>
        <w:rPr/>
        <w:t>And</w:t>
      </w:r>
      <w:r>
        <w:rPr>
          <w:spacing w:val="-3"/>
        </w:rPr>
        <w:t> </w:t>
      </w:r>
      <w:r>
        <w:rPr/>
        <w:t>he</w:t>
      </w:r>
      <w:r>
        <w:rPr>
          <w:spacing w:val="-3"/>
        </w:rPr>
        <w:t> </w:t>
      </w:r>
      <w:r>
        <w:rPr/>
        <w:t>said,</w:t>
      </w:r>
      <w:r>
        <w:rPr>
          <w:spacing w:val="-3"/>
        </w:rPr>
        <w:t> </w:t>
      </w:r>
      <w:r>
        <w:rPr/>
        <w:t>“Thus</w:t>
      </w:r>
      <w:r>
        <w:rPr>
          <w:spacing w:val="-3"/>
        </w:rPr>
        <w:t> </w:t>
      </w:r>
      <w:r>
        <w:rPr/>
        <w:t>shall</w:t>
      </w:r>
      <w:r>
        <w:rPr>
          <w:spacing w:val="-1"/>
        </w:rPr>
        <w:t> </w:t>
      </w:r>
      <w:r>
        <w:rPr/>
        <w:t>you</w:t>
      </w:r>
      <w:r>
        <w:rPr>
          <w:spacing w:val="-3"/>
        </w:rPr>
        <w:t> </w:t>
      </w:r>
      <w:r>
        <w:rPr/>
        <w:t>say</w:t>
      </w:r>
      <w:r>
        <w:rPr>
          <w:spacing w:val="-3"/>
        </w:rPr>
        <w:t> </w:t>
      </w:r>
      <w:r>
        <w:rPr/>
        <w:t>to</w:t>
      </w:r>
      <w:r>
        <w:rPr>
          <w:spacing w:val="-3"/>
        </w:rPr>
        <w:t> </w:t>
      </w:r>
      <w:r>
        <w:rPr/>
        <w:t>the sons of Israel, ‘</w:t>
      </w:r>
      <w:r>
        <w:rPr>
          <w:b/>
        </w:rPr>
        <w:t>The One Who Is </w:t>
      </w:r>
      <w:r>
        <w:rPr/>
        <w:t>has sent me to you.’</w:t>
      </w:r>
      <w:r>
        <w:rPr>
          <w:spacing w:val="-9"/>
        </w:rPr>
        <w:t> </w:t>
      </w:r>
      <w:r>
        <w:rPr/>
        <w:t>“</w:t>
      </w:r>
    </w:p>
    <w:p>
      <w:pPr>
        <w:pStyle w:val="BodyText"/>
        <w:spacing w:before="160"/>
      </w:pPr>
      <w:r>
        <w:rPr/>
        <w:t>Exodus</w:t>
      </w:r>
      <w:r>
        <w:rPr>
          <w:spacing w:val="-2"/>
        </w:rPr>
        <w:t> </w:t>
      </w:r>
      <w:r>
        <w:rPr/>
        <w:t>3:14</w:t>
      </w:r>
      <w:r>
        <w:rPr>
          <w:spacing w:val="-2"/>
        </w:rPr>
        <w:t> </w:t>
      </w:r>
      <w:r>
        <w:rPr/>
        <w:t>(Septuagint</w:t>
      </w:r>
      <w:r>
        <w:rPr>
          <w:spacing w:val="-2"/>
        </w:rPr>
        <w:t> </w:t>
      </w:r>
      <w:r>
        <w:rPr/>
        <w:t>by</w:t>
      </w:r>
      <w:r>
        <w:rPr>
          <w:spacing w:val="-2"/>
        </w:rPr>
        <w:t> Brenton).</w:t>
      </w:r>
    </w:p>
    <w:p>
      <w:pPr>
        <w:pStyle w:val="BodyText"/>
        <w:spacing w:line="259" w:lineRule="auto" w:before="180"/>
        <w:ind w:left="840"/>
      </w:pPr>
      <w:r>
        <w:rPr/>
        <w:t>And</w:t>
      </w:r>
      <w:r>
        <w:rPr>
          <w:spacing w:val="-2"/>
        </w:rPr>
        <w:t> </w:t>
      </w:r>
      <w:r>
        <w:rPr/>
        <w:t>God</w:t>
      </w:r>
      <w:r>
        <w:rPr>
          <w:spacing w:val="-2"/>
        </w:rPr>
        <w:t> </w:t>
      </w:r>
      <w:r>
        <w:rPr/>
        <w:t>spoke</w:t>
      </w:r>
      <w:r>
        <w:rPr>
          <w:spacing w:val="-3"/>
        </w:rPr>
        <w:t> </w:t>
      </w:r>
      <w:r>
        <w:rPr/>
        <w:t>to</w:t>
      </w:r>
      <w:r>
        <w:rPr>
          <w:spacing w:val="-2"/>
        </w:rPr>
        <w:t> </w:t>
      </w:r>
      <w:r>
        <w:rPr/>
        <w:t>Moses,</w:t>
      </w:r>
      <w:r>
        <w:rPr>
          <w:spacing w:val="-2"/>
        </w:rPr>
        <w:t> </w:t>
      </w:r>
      <w:r>
        <w:rPr/>
        <w:t>saying,</w:t>
      </w:r>
      <w:r>
        <w:rPr>
          <w:spacing w:val="-2"/>
        </w:rPr>
        <w:t> </w:t>
      </w:r>
      <w:r>
        <w:rPr/>
        <w:t>I</w:t>
      </w:r>
      <w:r>
        <w:rPr>
          <w:spacing w:val="-3"/>
        </w:rPr>
        <w:t> </w:t>
      </w:r>
      <w:r>
        <w:rPr/>
        <w:t>am</w:t>
      </w:r>
      <w:r>
        <w:rPr>
          <w:spacing w:val="-7"/>
        </w:rPr>
        <w:t> </w:t>
      </w:r>
      <w:r>
        <w:rPr/>
        <w:t>THE</w:t>
      </w:r>
      <w:r>
        <w:rPr>
          <w:spacing w:val="-3"/>
        </w:rPr>
        <w:t> </w:t>
      </w:r>
      <w:r>
        <w:rPr/>
        <w:t>BEING;</w:t>
      </w:r>
      <w:r>
        <w:rPr>
          <w:spacing w:val="-2"/>
        </w:rPr>
        <w:t> </w:t>
      </w:r>
      <w:r>
        <w:rPr/>
        <w:t>and</w:t>
      </w:r>
      <w:r>
        <w:rPr>
          <w:spacing w:val="-2"/>
        </w:rPr>
        <w:t> </w:t>
      </w:r>
      <w:r>
        <w:rPr/>
        <w:t>he</w:t>
      </w:r>
      <w:r>
        <w:rPr>
          <w:spacing w:val="-3"/>
        </w:rPr>
        <w:t> </w:t>
      </w:r>
      <w:r>
        <w:rPr/>
        <w:t>said,</w:t>
      </w:r>
      <w:r>
        <w:rPr>
          <w:spacing w:val="-2"/>
        </w:rPr>
        <w:t> </w:t>
      </w:r>
      <w:r>
        <w:rPr/>
        <w:t>thus</w:t>
      </w:r>
      <w:r>
        <w:rPr>
          <w:spacing w:val="-2"/>
        </w:rPr>
        <w:t> </w:t>
      </w:r>
      <w:r>
        <w:rPr/>
        <w:t>shall</w:t>
      </w:r>
      <w:r>
        <w:rPr>
          <w:spacing w:val="-2"/>
        </w:rPr>
        <w:t> </w:t>
      </w:r>
      <w:r>
        <w:rPr/>
        <w:t>ye</w:t>
      </w:r>
      <w:r>
        <w:rPr>
          <w:spacing w:val="-3"/>
        </w:rPr>
        <w:t> </w:t>
      </w:r>
      <w:r>
        <w:rPr/>
        <w:t>say</w:t>
      </w:r>
      <w:r>
        <w:rPr>
          <w:spacing w:val="-2"/>
        </w:rPr>
        <w:t> </w:t>
      </w:r>
      <w:r>
        <w:rPr/>
        <w:t>to</w:t>
      </w:r>
      <w:r>
        <w:rPr>
          <w:spacing w:val="-2"/>
        </w:rPr>
        <w:t> </w:t>
      </w:r>
      <w:r>
        <w:rPr/>
        <w:t>the children of Israel, </w:t>
      </w:r>
      <w:r>
        <w:rPr>
          <w:b/>
        </w:rPr>
        <w:t>THE BEING </w:t>
      </w:r>
      <w:r>
        <w:rPr/>
        <w:t>has sent me to you.</w:t>
      </w:r>
    </w:p>
    <w:p>
      <w:pPr>
        <w:pStyle w:val="BodyText"/>
        <w:spacing w:before="160"/>
      </w:pPr>
      <w:r>
        <w:rPr>
          <w:color w:val="0D5FAD"/>
          <w:u w:val="single" w:color="0D5FAD"/>
        </w:rPr>
        <w:t>Exodus</w:t>
      </w:r>
      <w:r>
        <w:rPr>
          <w:color w:val="0D5FAD"/>
          <w:spacing w:val="-3"/>
          <w:u w:val="single" w:color="0D5FAD"/>
        </w:rPr>
        <w:t> </w:t>
      </w:r>
      <w:r>
        <w:rPr>
          <w:color w:val="0D5FAD"/>
          <w:u w:val="single" w:color="0D5FAD"/>
        </w:rPr>
        <w:t>3:14</w:t>
      </w:r>
      <w:r>
        <w:rPr>
          <w:color w:val="0D5FAD"/>
          <w:spacing w:val="-2"/>
          <w:u w:val="single" w:color="0D5FAD"/>
        </w:rPr>
        <w:t> (TORAH)</w:t>
      </w:r>
      <w:r>
        <w:rPr>
          <w:spacing w:val="-2"/>
        </w:rPr>
        <w:t>;</w:t>
      </w:r>
    </w:p>
    <w:p>
      <w:pPr>
        <w:pStyle w:val="BodyText"/>
        <w:spacing w:line="259" w:lineRule="auto" w:before="182"/>
        <w:ind w:left="840"/>
      </w:pPr>
      <w:r>
        <w:rPr/>
        <w:t>God</w:t>
      </w:r>
      <w:r>
        <w:rPr>
          <w:spacing w:val="-3"/>
        </w:rPr>
        <w:t> </w:t>
      </w:r>
      <w:r>
        <w:rPr/>
        <w:t>said</w:t>
      </w:r>
      <w:r>
        <w:rPr>
          <w:spacing w:val="-3"/>
        </w:rPr>
        <w:t> </w:t>
      </w:r>
      <w:r>
        <w:rPr/>
        <w:t>to</w:t>
      </w:r>
      <w:r>
        <w:rPr>
          <w:spacing w:val="-3"/>
        </w:rPr>
        <w:t> </w:t>
      </w:r>
      <w:r>
        <w:rPr/>
        <w:t>Moses,</w:t>
      </w:r>
      <w:r>
        <w:rPr>
          <w:spacing w:val="-3"/>
        </w:rPr>
        <w:t> </w:t>
      </w:r>
      <w:r>
        <w:rPr/>
        <w:t>“Ehyeh</w:t>
      </w:r>
      <w:r>
        <w:rPr>
          <w:spacing w:val="-3"/>
        </w:rPr>
        <w:t> </w:t>
      </w:r>
      <w:r>
        <w:rPr/>
        <w:t>asher</w:t>
      </w:r>
      <w:r>
        <w:rPr>
          <w:spacing w:val="-2"/>
        </w:rPr>
        <w:t> </w:t>
      </w:r>
      <w:r>
        <w:rPr/>
        <w:t>ehyeh</w:t>
      </w:r>
      <w:r>
        <w:rPr>
          <w:spacing w:val="-3"/>
        </w:rPr>
        <w:t> </w:t>
      </w:r>
      <w:r>
        <w:rPr/>
        <w:t>(I</w:t>
      </w:r>
      <w:r>
        <w:rPr>
          <w:spacing w:val="-4"/>
        </w:rPr>
        <w:t> </w:t>
      </w:r>
      <w:r>
        <w:rPr/>
        <w:t>will</w:t>
      </w:r>
      <w:r>
        <w:rPr>
          <w:spacing w:val="-3"/>
        </w:rPr>
        <w:t> </w:t>
      </w:r>
      <w:r>
        <w:rPr/>
        <w:t>be</w:t>
      </w:r>
      <w:r>
        <w:rPr>
          <w:spacing w:val="-2"/>
        </w:rPr>
        <w:t> </w:t>
      </w:r>
      <w:r>
        <w:rPr/>
        <w:t>what</w:t>
      </w:r>
      <w:r>
        <w:rPr>
          <w:spacing w:val="-3"/>
        </w:rPr>
        <w:t> </w:t>
      </w:r>
      <w:r>
        <w:rPr/>
        <w:t>I</w:t>
      </w:r>
      <w:r>
        <w:rPr>
          <w:spacing w:val="-4"/>
        </w:rPr>
        <w:t> </w:t>
      </w:r>
      <w:r>
        <w:rPr/>
        <w:t>will</w:t>
      </w:r>
      <w:r>
        <w:rPr>
          <w:spacing w:val="-3"/>
        </w:rPr>
        <w:t> </w:t>
      </w:r>
      <w:r>
        <w:rPr/>
        <w:t>be),”</w:t>
      </w:r>
      <w:r>
        <w:rPr>
          <w:spacing w:val="-2"/>
        </w:rPr>
        <w:t> </w:t>
      </w:r>
      <w:r>
        <w:rPr/>
        <w:t>and</w:t>
      </w:r>
      <w:r>
        <w:rPr>
          <w:spacing w:val="-3"/>
        </w:rPr>
        <w:t> </w:t>
      </w:r>
      <w:r>
        <w:rPr/>
        <w:t>He</w:t>
      </w:r>
      <w:r>
        <w:rPr>
          <w:spacing w:val="-2"/>
        </w:rPr>
        <w:t> </w:t>
      </w:r>
      <w:r>
        <w:rPr/>
        <w:t>said,</w:t>
      </w:r>
      <w:r>
        <w:rPr>
          <w:spacing w:val="-3"/>
        </w:rPr>
        <w:t> </w:t>
      </w:r>
      <w:r>
        <w:rPr/>
        <w:t>“So</w:t>
      </w:r>
      <w:r>
        <w:rPr>
          <w:spacing w:val="-3"/>
        </w:rPr>
        <w:t> </w:t>
      </w:r>
      <w:r>
        <w:rPr/>
        <w:t>shall you say to the children of Israel, ‘</w:t>
      </w:r>
      <w:r>
        <w:rPr>
          <w:b/>
        </w:rPr>
        <w:t>Ehyeh (I will be) </w:t>
      </w:r>
      <w:r>
        <w:rPr/>
        <w:t>has sent me to you.'”</w:t>
      </w:r>
    </w:p>
    <w:p>
      <w:pPr>
        <w:pStyle w:val="Heading2"/>
        <w:spacing w:line="259" w:lineRule="auto" w:before="160"/>
      </w:pPr>
      <w:r>
        <w:rPr/>
        <w:t>Simply</w:t>
      </w:r>
      <w:r>
        <w:rPr>
          <w:spacing w:val="-3"/>
        </w:rPr>
        <w:t> </w:t>
      </w:r>
      <w:r>
        <w:rPr/>
        <w:t>put,</w:t>
      </w:r>
      <w:r>
        <w:rPr>
          <w:spacing w:val="-3"/>
        </w:rPr>
        <w:t> </w:t>
      </w:r>
      <w:r>
        <w:rPr/>
        <w:t>the</w:t>
      </w:r>
      <w:r>
        <w:rPr>
          <w:spacing w:val="-4"/>
        </w:rPr>
        <w:t> </w:t>
      </w:r>
      <w:r>
        <w:rPr/>
        <w:t>translators</w:t>
      </w:r>
      <w:r>
        <w:rPr>
          <w:spacing w:val="-3"/>
        </w:rPr>
        <w:t> </w:t>
      </w:r>
      <w:r>
        <w:rPr/>
        <w:t>that</w:t>
      </w:r>
      <w:r>
        <w:rPr>
          <w:spacing w:val="-4"/>
        </w:rPr>
        <w:t> </w:t>
      </w:r>
      <w:r>
        <w:rPr/>
        <w:t>attempt</w:t>
      </w:r>
      <w:r>
        <w:rPr>
          <w:spacing w:val="-4"/>
        </w:rPr>
        <w:t> </w:t>
      </w:r>
      <w:r>
        <w:rPr/>
        <w:t>to</w:t>
      </w:r>
      <w:r>
        <w:rPr>
          <w:spacing w:val="-3"/>
        </w:rPr>
        <w:t> </w:t>
      </w:r>
      <w:r>
        <w:rPr/>
        <w:t>put</w:t>
      </w:r>
      <w:r>
        <w:rPr>
          <w:spacing w:val="-2"/>
        </w:rPr>
        <w:t> </w:t>
      </w:r>
      <w:r>
        <w:rPr/>
        <w:t>the</w:t>
      </w:r>
      <w:r>
        <w:rPr>
          <w:spacing w:val="-4"/>
        </w:rPr>
        <w:t> </w:t>
      </w:r>
      <w:r>
        <w:rPr/>
        <w:t>two</w:t>
      </w:r>
      <w:r>
        <w:rPr>
          <w:spacing w:val="-3"/>
        </w:rPr>
        <w:t> </w:t>
      </w:r>
      <w:r>
        <w:rPr/>
        <w:t>passages</w:t>
      </w:r>
      <w:r>
        <w:rPr>
          <w:spacing w:val="-3"/>
        </w:rPr>
        <w:t> </w:t>
      </w:r>
      <w:r>
        <w:rPr/>
        <w:t>together</w:t>
      </w:r>
      <w:r>
        <w:rPr>
          <w:spacing w:val="-7"/>
        </w:rPr>
        <w:t> </w:t>
      </w:r>
      <w:r>
        <w:rPr/>
        <w:t>are</w:t>
      </w:r>
      <w:r>
        <w:rPr>
          <w:spacing w:val="-4"/>
        </w:rPr>
        <w:t> </w:t>
      </w:r>
      <w:r>
        <w:rPr/>
        <w:t>misconstruing things to fit their teachings. They seek man’s guidance, not the</w:t>
      </w:r>
      <w:r>
        <w:rPr>
          <w:spacing w:val="-7"/>
        </w:rPr>
        <w:t> </w:t>
      </w:r>
      <w:r>
        <w:rPr/>
        <w:t>Almighty’s.</w:t>
      </w:r>
    </w:p>
    <w:p>
      <w:pPr>
        <w:pStyle w:val="BodyText"/>
        <w:spacing w:line="259" w:lineRule="auto" w:before="160"/>
        <w:ind w:right="143"/>
      </w:pPr>
      <w:r>
        <w:rPr/>
        <w:t>Someone, talking to a trinitarian, could bring out that the apostle Paul stated at 1 Cor. 15:10, “I am what I am.” They could claim that if Christ is calling himself God by saying, “I am” what about</w:t>
      </w:r>
      <w:r>
        <w:rPr>
          <w:spacing w:val="-3"/>
        </w:rPr>
        <w:t> </w:t>
      </w:r>
      <w:r>
        <w:rPr/>
        <w:t>Paul?</w:t>
      </w:r>
      <w:r>
        <w:rPr>
          <w:spacing w:val="-4"/>
        </w:rPr>
        <w:t> </w:t>
      </w:r>
      <w:r>
        <w:rPr/>
        <w:t>Of</w:t>
      </w:r>
      <w:r>
        <w:rPr>
          <w:spacing w:val="-4"/>
        </w:rPr>
        <w:t> </w:t>
      </w:r>
      <w:r>
        <w:rPr/>
        <w:t>course,</w:t>
      </w:r>
      <w:r>
        <w:rPr>
          <w:spacing w:val="-3"/>
        </w:rPr>
        <w:t> </w:t>
      </w:r>
      <w:r>
        <w:rPr/>
        <w:t>the</w:t>
      </w:r>
      <w:r>
        <w:rPr>
          <w:spacing w:val="-4"/>
        </w:rPr>
        <w:t> </w:t>
      </w:r>
      <w:r>
        <w:rPr/>
        <w:t>trinitarian</w:t>
      </w:r>
      <w:r>
        <w:rPr>
          <w:spacing w:val="-3"/>
        </w:rPr>
        <w:t> </w:t>
      </w:r>
      <w:r>
        <w:rPr/>
        <w:t>would</w:t>
      </w:r>
      <w:r>
        <w:rPr>
          <w:spacing w:val="-3"/>
        </w:rPr>
        <w:t> </w:t>
      </w:r>
      <w:r>
        <w:rPr/>
        <w:t>boldly</w:t>
      </w:r>
      <w:r>
        <w:rPr>
          <w:spacing w:val="-3"/>
        </w:rPr>
        <w:t> </w:t>
      </w:r>
      <w:r>
        <w:rPr/>
        <w:t>say</w:t>
      </w:r>
      <w:r>
        <w:rPr>
          <w:spacing w:val="-3"/>
        </w:rPr>
        <w:t> </w:t>
      </w:r>
      <w:r>
        <w:rPr/>
        <w:t>that</w:t>
      </w:r>
      <w:r>
        <w:rPr>
          <w:spacing w:val="-3"/>
        </w:rPr>
        <w:t> </w:t>
      </w:r>
      <w:r>
        <w:rPr/>
        <w:t>Paul</w:t>
      </w:r>
      <w:r>
        <w:rPr>
          <w:spacing w:val="-3"/>
        </w:rPr>
        <w:t> </w:t>
      </w:r>
      <w:r>
        <w:rPr/>
        <w:t>was</w:t>
      </w:r>
      <w:r>
        <w:rPr>
          <w:spacing w:val="-3"/>
        </w:rPr>
        <w:t> </w:t>
      </w:r>
      <w:r>
        <w:rPr/>
        <w:t>talking</w:t>
      </w:r>
      <w:r>
        <w:rPr>
          <w:spacing w:val="-3"/>
        </w:rPr>
        <w:t> </w:t>
      </w:r>
      <w:r>
        <w:rPr/>
        <w:t>about</w:t>
      </w:r>
      <w:r>
        <w:rPr>
          <w:spacing w:val="-3"/>
        </w:rPr>
        <w:t> </w:t>
      </w:r>
      <w:r>
        <w:rPr/>
        <w:t>himself,</w:t>
      </w:r>
      <w:r>
        <w:rPr>
          <w:spacing w:val="-3"/>
        </w:rPr>
        <w:t> </w:t>
      </w:r>
      <w:r>
        <w:rPr/>
        <w:t>what Paul does. That’s the point. Back in Exodus 3:14-15,</w:t>
      </w:r>
      <w:r>
        <w:rPr>
          <w:spacing w:val="-4"/>
        </w:rPr>
        <w:t> </w:t>
      </w:r>
      <w:r>
        <w:rPr/>
        <w:t>Yahweh was talking about himself. The term “I am” denotes a reputation perceived or to be perceived. It is not the spelling of the literal </w:t>
      </w:r>
      <w:r>
        <w:rPr>
          <w:spacing w:val="-4"/>
        </w:rPr>
        <w:t>name.</w:t>
      </w:r>
    </w:p>
    <w:p>
      <w:pPr>
        <w:pStyle w:val="Heading2"/>
        <w:spacing w:before="158"/>
      </w:pPr>
      <w:r>
        <w:rPr/>
        <w:t>A</w:t>
      </w:r>
      <w:r>
        <w:rPr>
          <w:spacing w:val="-15"/>
        </w:rPr>
        <w:t> </w:t>
      </w:r>
      <w:r>
        <w:rPr/>
        <w:t>name</w:t>
      </w:r>
      <w:r>
        <w:rPr>
          <w:spacing w:val="-3"/>
        </w:rPr>
        <w:t> </w:t>
      </w:r>
      <w:r>
        <w:rPr/>
        <w:t>denotes</w:t>
      </w:r>
      <w:r>
        <w:rPr>
          <w:spacing w:val="-2"/>
        </w:rPr>
        <w:t> </w:t>
      </w:r>
      <w:r>
        <w:rPr/>
        <w:t>reputation</w:t>
      </w:r>
      <w:r>
        <w:rPr>
          <w:spacing w:val="-2"/>
        </w:rPr>
        <w:t> </w:t>
      </w:r>
      <w:r>
        <w:rPr/>
        <w:t>not</w:t>
      </w:r>
      <w:r>
        <w:rPr>
          <w:spacing w:val="-3"/>
        </w:rPr>
        <w:t> </w:t>
      </w:r>
      <w:r>
        <w:rPr/>
        <w:t>just</w:t>
      </w:r>
      <w:r>
        <w:rPr>
          <w:spacing w:val="-3"/>
        </w:rPr>
        <w:t> </w:t>
      </w:r>
      <w:r>
        <w:rPr>
          <w:spacing w:val="-2"/>
        </w:rPr>
        <w:t>spelling.</w:t>
      </w:r>
    </w:p>
    <w:p>
      <w:pPr>
        <w:pStyle w:val="BodyText"/>
        <w:spacing w:before="183"/>
      </w:pPr>
      <w:r>
        <w:rPr/>
        <w:t>Just</w:t>
      </w:r>
      <w:r>
        <w:rPr>
          <w:spacing w:val="-4"/>
        </w:rPr>
        <w:t> </w:t>
      </w:r>
      <w:r>
        <w:rPr/>
        <w:t>as</w:t>
      </w:r>
      <w:r>
        <w:rPr>
          <w:spacing w:val="-1"/>
        </w:rPr>
        <w:t> </w:t>
      </w:r>
      <w:r>
        <w:rPr/>
        <w:t>a</w:t>
      </w:r>
      <w:r>
        <w:rPr>
          <w:spacing w:val="-2"/>
        </w:rPr>
        <w:t> </w:t>
      </w:r>
      <w:r>
        <w:rPr/>
        <w:t>famous</w:t>
      </w:r>
      <w:r>
        <w:rPr>
          <w:spacing w:val="-1"/>
        </w:rPr>
        <w:t> </w:t>
      </w:r>
      <w:r>
        <w:rPr/>
        <w:t>sports</w:t>
      </w:r>
      <w:r>
        <w:rPr>
          <w:spacing w:val="-2"/>
        </w:rPr>
        <w:t> </w:t>
      </w:r>
      <w:r>
        <w:rPr/>
        <w:t>star</w:t>
      </w:r>
      <w:r>
        <w:rPr>
          <w:spacing w:val="-2"/>
        </w:rPr>
        <w:t> </w:t>
      </w:r>
      <w:r>
        <w:rPr/>
        <w:t>has</w:t>
      </w:r>
      <w:r>
        <w:rPr>
          <w:spacing w:val="-1"/>
        </w:rPr>
        <w:t> </w:t>
      </w:r>
      <w:r>
        <w:rPr/>
        <w:t>a</w:t>
      </w:r>
      <w:r>
        <w:rPr>
          <w:spacing w:val="-2"/>
        </w:rPr>
        <w:t> </w:t>
      </w:r>
      <w:r>
        <w:rPr/>
        <w:t>literal</w:t>
      </w:r>
      <w:r>
        <w:rPr>
          <w:spacing w:val="-2"/>
        </w:rPr>
        <w:t> </w:t>
      </w:r>
      <w:r>
        <w:rPr/>
        <w:t>name,</w:t>
      </w:r>
      <w:r>
        <w:rPr>
          <w:spacing w:val="-1"/>
        </w:rPr>
        <w:t> </w:t>
      </w:r>
      <w:r>
        <w:rPr/>
        <w:t>their</w:t>
      </w:r>
      <w:r>
        <w:rPr>
          <w:spacing w:val="-2"/>
        </w:rPr>
        <w:t> </w:t>
      </w:r>
      <w:r>
        <w:rPr/>
        <w:t>reputation</w:t>
      </w:r>
      <w:r>
        <w:rPr>
          <w:spacing w:val="-1"/>
        </w:rPr>
        <w:t> </w:t>
      </w:r>
      <w:r>
        <w:rPr/>
        <w:t>is</w:t>
      </w:r>
      <w:r>
        <w:rPr>
          <w:spacing w:val="-2"/>
        </w:rPr>
        <w:t> </w:t>
      </w:r>
      <w:r>
        <w:rPr/>
        <w:t>what</w:t>
      </w:r>
      <w:r>
        <w:rPr>
          <w:spacing w:val="-1"/>
        </w:rPr>
        <w:t> </w:t>
      </w:r>
      <w:r>
        <w:rPr/>
        <w:t>they</w:t>
      </w:r>
      <w:r>
        <w:rPr>
          <w:spacing w:val="1"/>
        </w:rPr>
        <w:t> </w:t>
      </w:r>
      <w:r>
        <w:rPr/>
        <w:t>are</w:t>
      </w:r>
      <w:r>
        <w:rPr>
          <w:spacing w:val="-2"/>
        </w:rPr>
        <w:t> </w:t>
      </w:r>
      <w:r>
        <w:rPr/>
        <w:t>famous</w:t>
      </w:r>
      <w:r>
        <w:rPr>
          <w:spacing w:val="-1"/>
        </w:rPr>
        <w:t> </w:t>
      </w:r>
      <w:r>
        <w:rPr>
          <w:spacing w:val="-4"/>
        </w:rPr>
        <w:t>for.</w:t>
      </w:r>
    </w:p>
    <w:p>
      <w:pPr>
        <w:spacing w:after="0"/>
        <w:sectPr>
          <w:pgSz w:w="12240" w:h="15840"/>
          <w:pgMar w:header="0" w:footer="523" w:top="1360" w:bottom="720" w:left="1320" w:right="1320"/>
        </w:sectPr>
      </w:pPr>
    </w:p>
    <w:p>
      <w:pPr>
        <w:pStyle w:val="Heading1"/>
        <w:spacing w:line="259" w:lineRule="auto"/>
        <w:ind w:right="267"/>
      </w:pPr>
      <w:r>
        <w:rPr/>
        <w:t>What</w:t>
      </w:r>
      <w:r>
        <w:rPr>
          <w:spacing w:val="-4"/>
        </w:rPr>
        <w:t> </w:t>
      </w:r>
      <w:r>
        <w:rPr/>
        <w:t>does</w:t>
      </w:r>
      <w:r>
        <w:rPr>
          <w:spacing w:val="-3"/>
        </w:rPr>
        <w:t> </w:t>
      </w:r>
      <w:r>
        <w:rPr/>
        <w:t>it</w:t>
      </w:r>
      <w:r>
        <w:rPr>
          <w:spacing w:val="-4"/>
        </w:rPr>
        <w:t> </w:t>
      </w:r>
      <w:r>
        <w:rPr/>
        <w:t>mean</w:t>
      </w:r>
      <w:r>
        <w:rPr>
          <w:spacing w:val="-4"/>
        </w:rPr>
        <w:t> </w:t>
      </w:r>
      <w:r>
        <w:rPr/>
        <w:t>to</w:t>
      </w:r>
      <w:r>
        <w:rPr>
          <w:spacing w:val="-3"/>
        </w:rPr>
        <w:t> </w:t>
      </w:r>
      <w:r>
        <w:rPr/>
        <w:t>worship,</w:t>
      </w:r>
      <w:r>
        <w:rPr>
          <w:spacing w:val="-4"/>
        </w:rPr>
        <w:t> </w:t>
      </w:r>
      <w:r>
        <w:rPr/>
        <w:t>and</w:t>
      </w:r>
      <w:r>
        <w:rPr>
          <w:spacing w:val="-4"/>
        </w:rPr>
        <w:t> </w:t>
      </w:r>
      <w:r>
        <w:rPr/>
        <w:t>can</w:t>
      </w:r>
      <w:r>
        <w:rPr>
          <w:spacing w:val="-4"/>
        </w:rPr>
        <w:t> </w:t>
      </w:r>
      <w:r>
        <w:rPr/>
        <w:t>someone</w:t>
      </w:r>
      <w:r>
        <w:rPr>
          <w:spacing w:val="-4"/>
        </w:rPr>
        <w:t> </w:t>
      </w:r>
      <w:r>
        <w:rPr/>
        <w:t>worship</w:t>
      </w:r>
      <w:r>
        <w:rPr>
          <w:spacing w:val="-4"/>
        </w:rPr>
        <w:t> </w:t>
      </w:r>
      <w:r>
        <w:rPr/>
        <w:t>more</w:t>
      </w:r>
      <w:r>
        <w:rPr>
          <w:spacing w:val="-4"/>
        </w:rPr>
        <w:t> </w:t>
      </w:r>
      <w:r>
        <w:rPr/>
        <w:t>than</w:t>
      </w:r>
      <w:r>
        <w:rPr>
          <w:spacing w:val="-6"/>
        </w:rPr>
        <w:t> </w:t>
      </w:r>
      <w:r>
        <w:rPr/>
        <w:t>one </w:t>
      </w:r>
      <w:r>
        <w:rPr>
          <w:spacing w:val="-2"/>
        </w:rPr>
        <w:t>person?</w:t>
      </w:r>
    </w:p>
    <w:p>
      <w:pPr>
        <w:pStyle w:val="BodyText"/>
        <w:ind w:left="0"/>
        <w:rPr>
          <w:b/>
          <w:sz w:val="30"/>
        </w:rPr>
      </w:pPr>
    </w:p>
    <w:p>
      <w:pPr>
        <w:pStyle w:val="BodyText"/>
        <w:spacing w:before="7"/>
        <w:ind w:left="0"/>
        <w:rPr>
          <w:b/>
          <w:sz w:val="23"/>
        </w:rPr>
      </w:pPr>
    </w:p>
    <w:p>
      <w:pPr>
        <w:pStyle w:val="BodyText"/>
        <w:spacing w:line="259" w:lineRule="auto"/>
        <w:ind w:left="119" w:right="143"/>
      </w:pPr>
      <w:r>
        <w:rPr>
          <w:b/>
        </w:rPr>
        <w:t>Abraham</w:t>
      </w:r>
      <w:r>
        <w:rPr>
          <w:b/>
          <w:spacing w:val="-6"/>
        </w:rPr>
        <w:t> </w:t>
      </w:r>
      <w:r>
        <w:rPr/>
        <w:t>was</w:t>
      </w:r>
      <w:r>
        <w:rPr>
          <w:spacing w:val="-2"/>
        </w:rPr>
        <w:t> </w:t>
      </w:r>
      <w:r>
        <w:rPr/>
        <w:t>given</w:t>
      </w:r>
      <w:r>
        <w:rPr>
          <w:spacing w:val="-2"/>
        </w:rPr>
        <w:t> </w:t>
      </w:r>
      <w:r>
        <w:rPr/>
        <w:t>a</w:t>
      </w:r>
      <w:r>
        <w:rPr>
          <w:spacing w:val="-3"/>
        </w:rPr>
        <w:t> </w:t>
      </w:r>
      <w:r>
        <w:rPr/>
        <w:t>promise</w:t>
      </w:r>
      <w:r>
        <w:rPr>
          <w:spacing w:val="-3"/>
        </w:rPr>
        <w:t> </w:t>
      </w:r>
      <w:r>
        <w:rPr/>
        <w:t>from</w:t>
      </w:r>
      <w:r>
        <w:rPr>
          <w:spacing w:val="-2"/>
        </w:rPr>
        <w:t> </w:t>
      </w:r>
      <w:r>
        <w:rPr/>
        <w:t>the</w:t>
      </w:r>
      <w:r>
        <w:rPr>
          <w:spacing w:val="-16"/>
        </w:rPr>
        <w:t> </w:t>
      </w:r>
      <w:r>
        <w:rPr/>
        <w:t>Almighty</w:t>
      </w:r>
      <w:r>
        <w:rPr>
          <w:spacing w:val="-2"/>
        </w:rPr>
        <w:t> </w:t>
      </w:r>
      <w:r>
        <w:rPr/>
        <w:t>God,</w:t>
      </w:r>
      <w:r>
        <w:rPr>
          <w:spacing w:val="-2"/>
        </w:rPr>
        <w:t> </w:t>
      </w:r>
      <w:r>
        <w:rPr/>
        <w:t>that</w:t>
      </w:r>
      <w:r>
        <w:rPr>
          <w:spacing w:val="-2"/>
        </w:rPr>
        <w:t> </w:t>
      </w:r>
      <w:r>
        <w:rPr/>
        <w:t>if</w:t>
      </w:r>
      <w:r>
        <w:rPr>
          <w:spacing w:val="-16"/>
        </w:rPr>
        <w:t> </w:t>
      </w:r>
      <w:r>
        <w:rPr/>
        <w:t>Abraham</w:t>
      </w:r>
      <w:r>
        <w:rPr>
          <w:spacing w:val="-2"/>
        </w:rPr>
        <w:t> </w:t>
      </w:r>
      <w:r>
        <w:rPr/>
        <w:t>walked</w:t>
      </w:r>
      <w:r>
        <w:rPr>
          <w:spacing w:val="-2"/>
        </w:rPr>
        <w:t> </w:t>
      </w:r>
      <w:r>
        <w:rPr/>
        <w:t>in</w:t>
      </w:r>
      <w:r>
        <w:rPr>
          <w:spacing w:val="-2"/>
        </w:rPr>
        <w:t> </w:t>
      </w:r>
      <w:r>
        <w:rPr/>
        <w:t>his</w:t>
      </w:r>
      <w:r>
        <w:rPr>
          <w:spacing w:val="-2"/>
        </w:rPr>
        <w:t> </w:t>
      </w:r>
      <w:r>
        <w:rPr/>
        <w:t>ways,</w:t>
      </w:r>
      <w:r>
        <w:rPr>
          <w:spacing w:val="-2"/>
        </w:rPr>
        <w:t> </w:t>
      </w:r>
      <w:r>
        <w:rPr/>
        <w:t>he would bless</w:t>
      </w:r>
      <w:r>
        <w:rPr>
          <w:spacing w:val="-15"/>
        </w:rPr>
        <w:t> </w:t>
      </w:r>
      <w:r>
        <w:rPr/>
        <w:t>Abraham greatly.</w:t>
      </w:r>
      <w:r>
        <w:rPr>
          <w:spacing w:val="-15"/>
        </w:rPr>
        <w:t> </w:t>
      </w:r>
      <w:r>
        <w:rPr/>
        <w:t>Abraham did just so.</w:t>
      </w:r>
      <w:r>
        <w:rPr>
          <w:spacing w:val="-15"/>
        </w:rPr>
        <w:t> </w:t>
      </w:r>
      <w:r>
        <w:rPr/>
        <w:t>Abraham showed what true</w:t>
      </w:r>
      <w:r>
        <w:rPr>
          <w:spacing w:val="-1"/>
        </w:rPr>
        <w:t> </w:t>
      </w:r>
      <w:r>
        <w:rPr/>
        <w:t>worship to God means, to obey. Worship without obedience is false worship. This wasn’t a slave/master relationship.</w:t>
      </w:r>
      <w:r>
        <w:rPr>
          <w:spacing w:val="-12"/>
        </w:rPr>
        <w:t> </w:t>
      </w:r>
      <w:r>
        <w:rPr/>
        <w:t>Abraham could do whatever he wanted, but he chose to follow the</w:t>
      </w:r>
      <w:r>
        <w:rPr>
          <w:spacing w:val="-13"/>
        </w:rPr>
        <w:t> </w:t>
      </w:r>
      <w:r>
        <w:rPr/>
        <w:t>Almighty God.</w:t>
      </w:r>
    </w:p>
    <w:p>
      <w:pPr>
        <w:pStyle w:val="BodyText"/>
        <w:spacing w:line="259" w:lineRule="auto" w:before="159"/>
        <w:ind w:left="119"/>
      </w:pPr>
      <w:r>
        <w:rPr/>
        <w:t>There</w:t>
      </w:r>
      <w:r>
        <w:rPr>
          <w:spacing w:val="-2"/>
        </w:rPr>
        <w:t> </w:t>
      </w:r>
      <w:r>
        <w:rPr/>
        <w:t>are</w:t>
      </w:r>
      <w:r>
        <w:rPr>
          <w:spacing w:val="-4"/>
        </w:rPr>
        <w:t> </w:t>
      </w:r>
      <w:r>
        <w:rPr/>
        <w:t>other</w:t>
      </w:r>
      <w:r>
        <w:rPr>
          <w:spacing w:val="-4"/>
        </w:rPr>
        <w:t> </w:t>
      </w:r>
      <w:r>
        <w:rPr/>
        <w:t>aspects</w:t>
      </w:r>
      <w:r>
        <w:rPr>
          <w:spacing w:val="-3"/>
        </w:rPr>
        <w:t> </w:t>
      </w:r>
      <w:r>
        <w:rPr/>
        <w:t>to</w:t>
      </w:r>
      <w:r>
        <w:rPr>
          <w:spacing w:val="-3"/>
        </w:rPr>
        <w:t> </w:t>
      </w:r>
      <w:r>
        <w:rPr/>
        <w:t>the</w:t>
      </w:r>
      <w:r>
        <w:rPr>
          <w:spacing w:val="-4"/>
        </w:rPr>
        <w:t> </w:t>
      </w:r>
      <w:r>
        <w:rPr/>
        <w:t>Hebrew</w:t>
      </w:r>
      <w:r>
        <w:rPr>
          <w:spacing w:val="-4"/>
        </w:rPr>
        <w:t> </w:t>
      </w:r>
      <w:r>
        <w:rPr/>
        <w:t>and</w:t>
      </w:r>
      <w:r>
        <w:rPr>
          <w:spacing w:val="-3"/>
        </w:rPr>
        <w:t> </w:t>
      </w:r>
      <w:r>
        <w:rPr/>
        <w:t>Greek</w:t>
      </w:r>
      <w:r>
        <w:rPr>
          <w:spacing w:val="-1"/>
        </w:rPr>
        <w:t> </w:t>
      </w:r>
      <w:r>
        <w:rPr/>
        <w:t>words,</w:t>
      </w:r>
      <w:r>
        <w:rPr>
          <w:spacing w:val="-3"/>
        </w:rPr>
        <w:t> </w:t>
      </w:r>
      <w:r>
        <w:rPr/>
        <w:t>involving</w:t>
      </w:r>
      <w:r>
        <w:rPr>
          <w:spacing w:val="-3"/>
        </w:rPr>
        <w:t> </w:t>
      </w:r>
      <w:r>
        <w:rPr/>
        <w:t>worship,</w:t>
      </w:r>
      <w:r>
        <w:rPr>
          <w:spacing w:val="-3"/>
        </w:rPr>
        <w:t> </w:t>
      </w:r>
      <w:r>
        <w:rPr/>
        <w:t>that</w:t>
      </w:r>
      <w:r>
        <w:rPr>
          <w:spacing w:val="-3"/>
        </w:rPr>
        <w:t> </w:t>
      </w:r>
      <w:r>
        <w:rPr/>
        <w:t>will</w:t>
      </w:r>
      <w:r>
        <w:rPr>
          <w:spacing w:val="-3"/>
        </w:rPr>
        <w:t> </w:t>
      </w:r>
      <w:r>
        <w:rPr/>
        <w:t>be</w:t>
      </w:r>
      <w:r>
        <w:rPr>
          <w:spacing w:val="-4"/>
        </w:rPr>
        <w:t> </w:t>
      </w:r>
      <w:r>
        <w:rPr/>
        <w:t>covered </w:t>
      </w:r>
      <w:r>
        <w:rPr>
          <w:spacing w:val="-2"/>
        </w:rPr>
        <w:t>later.</w:t>
      </w:r>
    </w:p>
    <w:p>
      <w:pPr>
        <w:pStyle w:val="BodyText"/>
        <w:spacing w:before="160"/>
        <w:ind w:left="119"/>
      </w:pPr>
      <w:r>
        <w:rPr>
          <w:color w:val="0D5FAD"/>
          <w:u w:val="single" w:color="0D5FAD"/>
        </w:rPr>
        <w:t>Genesis</w:t>
      </w:r>
      <w:r>
        <w:rPr>
          <w:color w:val="0D5FAD"/>
          <w:spacing w:val="-2"/>
          <w:u w:val="single" w:color="0D5FAD"/>
        </w:rPr>
        <w:t> </w:t>
      </w:r>
      <w:r>
        <w:rPr>
          <w:color w:val="0D5FAD"/>
          <w:u w:val="single" w:color="0D5FAD"/>
        </w:rPr>
        <w:t>22:15-18</w:t>
      </w:r>
      <w:r>
        <w:rPr>
          <w:color w:val="0D5FAD"/>
          <w:spacing w:val="-2"/>
          <w:u w:val="single" w:color="0D5FAD"/>
        </w:rPr>
        <w:t> (WEB)</w:t>
      </w:r>
      <w:r>
        <w:rPr>
          <w:spacing w:val="-2"/>
        </w:rPr>
        <w:t>;</w:t>
      </w:r>
    </w:p>
    <w:p>
      <w:pPr>
        <w:pStyle w:val="BodyText"/>
        <w:spacing w:line="259" w:lineRule="auto" w:before="182"/>
        <w:ind w:left="840" w:right="233"/>
      </w:pPr>
      <w:r>
        <w:rPr>
          <w:vertAlign w:val="superscript"/>
        </w:rPr>
        <w:t>15</w:t>
      </w:r>
      <w:r>
        <w:rPr>
          <w:spacing w:val="-17"/>
          <w:vertAlign w:val="baseline"/>
        </w:rPr>
        <w:t> </w:t>
      </w:r>
      <w:r>
        <w:rPr>
          <w:vertAlign w:val="baseline"/>
        </w:rPr>
        <w:t>Yahweh’s angel called to</w:t>
      </w:r>
      <w:r>
        <w:rPr>
          <w:spacing w:val="-11"/>
          <w:vertAlign w:val="baseline"/>
        </w:rPr>
        <w:t> </w:t>
      </w:r>
      <w:r>
        <w:rPr>
          <w:vertAlign w:val="baseline"/>
        </w:rPr>
        <w:t>Abraham a second time out of the sky, </w:t>
      </w:r>
      <w:r>
        <w:rPr>
          <w:vertAlign w:val="superscript"/>
        </w:rPr>
        <w:t>16</w:t>
      </w:r>
      <w:r>
        <w:rPr>
          <w:spacing w:val="-17"/>
          <w:vertAlign w:val="baseline"/>
        </w:rPr>
        <w:t> </w:t>
      </w:r>
      <w:r>
        <w:rPr>
          <w:vertAlign w:val="baseline"/>
        </w:rPr>
        <w:t>and said, “I have sworn</w:t>
      </w:r>
      <w:r>
        <w:rPr>
          <w:spacing w:val="-3"/>
          <w:vertAlign w:val="baseline"/>
        </w:rPr>
        <w:t> </w:t>
      </w:r>
      <w:r>
        <w:rPr>
          <w:vertAlign w:val="baseline"/>
        </w:rPr>
        <w:t>by</w:t>
      </w:r>
      <w:r>
        <w:rPr>
          <w:spacing w:val="-3"/>
          <w:vertAlign w:val="baseline"/>
        </w:rPr>
        <w:t> </w:t>
      </w:r>
      <w:r>
        <w:rPr>
          <w:vertAlign w:val="baseline"/>
        </w:rPr>
        <w:t>myself,</w:t>
      </w:r>
      <w:r>
        <w:rPr>
          <w:spacing w:val="-3"/>
          <w:vertAlign w:val="baseline"/>
        </w:rPr>
        <w:t> </w:t>
      </w:r>
      <w:r>
        <w:rPr>
          <w:vertAlign w:val="baseline"/>
        </w:rPr>
        <w:t>says</w:t>
      </w:r>
      <w:r>
        <w:rPr>
          <w:spacing w:val="-13"/>
          <w:vertAlign w:val="baseline"/>
        </w:rPr>
        <w:t> </w:t>
      </w:r>
      <w:r>
        <w:rPr>
          <w:vertAlign w:val="baseline"/>
        </w:rPr>
        <w:t>Yahweh,</w:t>
      </w:r>
      <w:r>
        <w:rPr>
          <w:spacing w:val="-3"/>
          <w:vertAlign w:val="baseline"/>
        </w:rPr>
        <w:t> </w:t>
      </w:r>
      <w:r>
        <w:rPr>
          <w:vertAlign w:val="baseline"/>
        </w:rPr>
        <w:t>because</w:t>
      </w:r>
      <w:r>
        <w:rPr>
          <w:spacing w:val="-4"/>
          <w:vertAlign w:val="baseline"/>
        </w:rPr>
        <w:t> </w:t>
      </w:r>
      <w:r>
        <w:rPr>
          <w:vertAlign w:val="baseline"/>
        </w:rPr>
        <w:t>you</w:t>
      </w:r>
      <w:r>
        <w:rPr>
          <w:spacing w:val="-3"/>
          <w:vertAlign w:val="baseline"/>
        </w:rPr>
        <w:t> </w:t>
      </w:r>
      <w:r>
        <w:rPr>
          <w:vertAlign w:val="baseline"/>
        </w:rPr>
        <w:t>have</w:t>
      </w:r>
      <w:r>
        <w:rPr>
          <w:spacing w:val="-2"/>
          <w:vertAlign w:val="baseline"/>
        </w:rPr>
        <w:t> </w:t>
      </w:r>
      <w:r>
        <w:rPr>
          <w:vertAlign w:val="baseline"/>
        </w:rPr>
        <w:t>done</w:t>
      </w:r>
      <w:r>
        <w:rPr>
          <w:spacing w:val="-4"/>
          <w:vertAlign w:val="baseline"/>
        </w:rPr>
        <w:t> </w:t>
      </w:r>
      <w:r>
        <w:rPr>
          <w:vertAlign w:val="baseline"/>
        </w:rPr>
        <w:t>this</w:t>
      </w:r>
      <w:r>
        <w:rPr>
          <w:spacing w:val="-3"/>
          <w:vertAlign w:val="baseline"/>
        </w:rPr>
        <w:t> </w:t>
      </w:r>
      <w:r>
        <w:rPr>
          <w:vertAlign w:val="baseline"/>
        </w:rPr>
        <w:t>thing,</w:t>
      </w:r>
      <w:r>
        <w:rPr>
          <w:spacing w:val="-3"/>
          <w:vertAlign w:val="baseline"/>
        </w:rPr>
        <w:t> </w:t>
      </w:r>
      <w:r>
        <w:rPr>
          <w:vertAlign w:val="baseline"/>
        </w:rPr>
        <w:t>and</w:t>
      </w:r>
      <w:r>
        <w:rPr>
          <w:spacing w:val="-3"/>
          <w:vertAlign w:val="baseline"/>
        </w:rPr>
        <w:t> </w:t>
      </w:r>
      <w:r>
        <w:rPr>
          <w:vertAlign w:val="baseline"/>
        </w:rPr>
        <w:t>have</w:t>
      </w:r>
      <w:r>
        <w:rPr>
          <w:spacing w:val="-2"/>
          <w:vertAlign w:val="baseline"/>
        </w:rPr>
        <w:t> </w:t>
      </w:r>
      <w:r>
        <w:rPr>
          <w:vertAlign w:val="baseline"/>
        </w:rPr>
        <w:t>not</w:t>
      </w:r>
      <w:r>
        <w:rPr>
          <w:spacing w:val="-3"/>
          <w:vertAlign w:val="baseline"/>
        </w:rPr>
        <w:t> </w:t>
      </w:r>
      <w:r>
        <w:rPr>
          <w:vertAlign w:val="baseline"/>
        </w:rPr>
        <w:t>withheld your son, your only son, </w:t>
      </w:r>
      <w:r>
        <w:rPr>
          <w:vertAlign w:val="superscript"/>
        </w:rPr>
        <w:t>17</w:t>
      </w:r>
      <w:r>
        <w:rPr>
          <w:spacing w:val="-16"/>
          <w:vertAlign w:val="baseline"/>
        </w:rPr>
        <w:t> </w:t>
      </w:r>
      <w:r>
        <w:rPr>
          <w:vertAlign w:val="baseline"/>
        </w:rPr>
        <w:t>that I will bless you greatly, and I will multiply your</w:t>
      </w:r>
      <w:r>
        <w:rPr>
          <w:vertAlign w:val="baseline"/>
        </w:rPr>
        <w:t> offspring</w:t>
      </w:r>
      <w:r>
        <w:rPr>
          <w:spacing w:val="-3"/>
          <w:vertAlign w:val="baseline"/>
        </w:rPr>
        <w:t> </w:t>
      </w:r>
      <w:r>
        <w:rPr>
          <w:vertAlign w:val="baseline"/>
        </w:rPr>
        <w:t>greatly</w:t>
      </w:r>
      <w:r>
        <w:rPr>
          <w:spacing w:val="-3"/>
          <w:vertAlign w:val="baseline"/>
        </w:rPr>
        <w:t> </w:t>
      </w:r>
      <w:r>
        <w:rPr>
          <w:vertAlign w:val="baseline"/>
        </w:rPr>
        <w:t>like</w:t>
      </w:r>
      <w:r>
        <w:rPr>
          <w:spacing w:val="-4"/>
          <w:vertAlign w:val="baseline"/>
        </w:rPr>
        <w:t> </w:t>
      </w:r>
      <w:r>
        <w:rPr>
          <w:vertAlign w:val="baseline"/>
        </w:rPr>
        <w:t>the</w:t>
      </w:r>
      <w:r>
        <w:rPr>
          <w:spacing w:val="-2"/>
          <w:vertAlign w:val="baseline"/>
        </w:rPr>
        <w:t> </w:t>
      </w:r>
      <w:r>
        <w:rPr>
          <w:vertAlign w:val="baseline"/>
        </w:rPr>
        <w:t>stars</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heavens,</w:t>
      </w:r>
      <w:r>
        <w:rPr>
          <w:spacing w:val="-3"/>
          <w:vertAlign w:val="baseline"/>
        </w:rPr>
        <w:t> </w:t>
      </w:r>
      <w:r>
        <w:rPr>
          <w:vertAlign w:val="baseline"/>
        </w:rPr>
        <w:t>and</w:t>
      </w:r>
      <w:r>
        <w:rPr>
          <w:spacing w:val="-1"/>
          <w:vertAlign w:val="baseline"/>
        </w:rPr>
        <w:t> </w:t>
      </w:r>
      <w:r>
        <w:rPr>
          <w:vertAlign w:val="baseline"/>
        </w:rPr>
        <w:t>like</w:t>
      </w:r>
      <w:r>
        <w:rPr>
          <w:spacing w:val="-4"/>
          <w:vertAlign w:val="baseline"/>
        </w:rPr>
        <w:t> </w:t>
      </w:r>
      <w:r>
        <w:rPr>
          <w:vertAlign w:val="baseline"/>
        </w:rPr>
        <w:t>the</w:t>
      </w:r>
      <w:r>
        <w:rPr>
          <w:spacing w:val="-4"/>
          <w:vertAlign w:val="baseline"/>
        </w:rPr>
        <w:t> </w:t>
      </w:r>
      <w:r>
        <w:rPr>
          <w:vertAlign w:val="baseline"/>
        </w:rPr>
        <w:t>sand</w:t>
      </w:r>
      <w:r>
        <w:rPr>
          <w:spacing w:val="-3"/>
          <w:vertAlign w:val="baseline"/>
        </w:rPr>
        <w:t> </w:t>
      </w:r>
      <w:r>
        <w:rPr>
          <w:vertAlign w:val="baseline"/>
        </w:rPr>
        <w:t>which</w:t>
      </w:r>
      <w:r>
        <w:rPr>
          <w:spacing w:val="-3"/>
          <w:vertAlign w:val="baseline"/>
        </w:rPr>
        <w:t> </w:t>
      </w:r>
      <w:r>
        <w:rPr>
          <w:vertAlign w:val="baseline"/>
        </w:rPr>
        <w:t>is</w:t>
      </w:r>
      <w:r>
        <w:rPr>
          <w:spacing w:val="-3"/>
          <w:vertAlign w:val="baseline"/>
        </w:rPr>
        <w:t> </w:t>
      </w:r>
      <w:r>
        <w:rPr>
          <w:vertAlign w:val="baseline"/>
        </w:rPr>
        <w:t>on</w:t>
      </w:r>
      <w:r>
        <w:rPr>
          <w:spacing w:val="-1"/>
          <w:vertAlign w:val="baseline"/>
        </w:rPr>
        <w:t> </w:t>
      </w:r>
      <w:r>
        <w:rPr>
          <w:vertAlign w:val="baseline"/>
        </w:rPr>
        <w:t>the</w:t>
      </w:r>
      <w:r>
        <w:rPr>
          <w:spacing w:val="-4"/>
          <w:vertAlign w:val="baseline"/>
        </w:rPr>
        <w:t> </w:t>
      </w:r>
      <w:r>
        <w:rPr>
          <w:vertAlign w:val="baseline"/>
        </w:rPr>
        <w:t>seashore. Your</w:t>
      </w:r>
      <w:r>
        <w:rPr>
          <w:spacing w:val="-3"/>
          <w:vertAlign w:val="baseline"/>
        </w:rPr>
        <w:t> </w:t>
      </w:r>
      <w:r>
        <w:rPr>
          <w:vertAlign w:val="baseline"/>
        </w:rPr>
        <w:t>offspring</w:t>
      </w:r>
      <w:r>
        <w:rPr>
          <w:spacing w:val="-1"/>
          <w:vertAlign w:val="baseline"/>
        </w:rPr>
        <w:t> </w:t>
      </w:r>
      <w:r>
        <w:rPr>
          <w:vertAlign w:val="baseline"/>
        </w:rPr>
        <w:t>will</w:t>
      </w:r>
      <w:r>
        <w:rPr>
          <w:spacing w:val="-1"/>
          <w:vertAlign w:val="baseline"/>
        </w:rPr>
        <w:t> </w:t>
      </w:r>
      <w:r>
        <w:rPr>
          <w:vertAlign w:val="baseline"/>
        </w:rPr>
        <w:t>possess</w:t>
      </w:r>
      <w:r>
        <w:rPr>
          <w:spacing w:val="-1"/>
          <w:vertAlign w:val="baseline"/>
        </w:rPr>
        <w:t> </w:t>
      </w:r>
      <w:r>
        <w:rPr>
          <w:vertAlign w:val="baseline"/>
        </w:rPr>
        <w:t>the</w:t>
      </w:r>
      <w:r>
        <w:rPr>
          <w:spacing w:val="-2"/>
          <w:vertAlign w:val="baseline"/>
        </w:rPr>
        <w:t> </w:t>
      </w:r>
      <w:r>
        <w:rPr>
          <w:vertAlign w:val="baseline"/>
        </w:rPr>
        <w:t>gate</w:t>
      </w:r>
      <w:r>
        <w:rPr>
          <w:spacing w:val="-2"/>
          <w:vertAlign w:val="baseline"/>
        </w:rPr>
        <w:t> </w:t>
      </w:r>
      <w:r>
        <w:rPr>
          <w:vertAlign w:val="baseline"/>
        </w:rPr>
        <w:t>of</w:t>
      </w:r>
      <w:r>
        <w:rPr>
          <w:spacing w:val="-2"/>
          <w:vertAlign w:val="baseline"/>
        </w:rPr>
        <w:t> </w:t>
      </w:r>
      <w:r>
        <w:rPr>
          <w:vertAlign w:val="baseline"/>
        </w:rPr>
        <w:t>his</w:t>
      </w:r>
      <w:r>
        <w:rPr>
          <w:spacing w:val="-1"/>
          <w:vertAlign w:val="baseline"/>
        </w:rPr>
        <w:t> </w:t>
      </w:r>
      <w:r>
        <w:rPr>
          <w:vertAlign w:val="baseline"/>
        </w:rPr>
        <w:t>enemies.</w:t>
      </w:r>
      <w:r>
        <w:rPr>
          <w:spacing w:val="-1"/>
          <w:vertAlign w:val="baseline"/>
        </w:rPr>
        <w:t> </w:t>
      </w:r>
      <w:r>
        <w:rPr>
          <w:vertAlign w:val="superscript"/>
        </w:rPr>
        <w:t>18</w:t>
      </w:r>
      <w:r>
        <w:rPr>
          <w:spacing w:val="-21"/>
          <w:vertAlign w:val="baseline"/>
        </w:rPr>
        <w:t> </w:t>
      </w:r>
      <w:r>
        <w:rPr>
          <w:vertAlign w:val="baseline"/>
        </w:rPr>
        <w:t>All</w:t>
      </w:r>
      <w:r>
        <w:rPr>
          <w:spacing w:val="-1"/>
          <w:vertAlign w:val="baseline"/>
        </w:rPr>
        <w:t> </w:t>
      </w:r>
      <w:r>
        <w:rPr>
          <w:vertAlign w:val="baseline"/>
        </w:rPr>
        <w:t>the</w:t>
      </w:r>
      <w:r>
        <w:rPr>
          <w:spacing w:val="-2"/>
          <w:vertAlign w:val="baseline"/>
        </w:rPr>
        <w:t> </w:t>
      </w:r>
      <w:r>
        <w:rPr>
          <w:vertAlign w:val="baseline"/>
        </w:rPr>
        <w:t>nations</w:t>
      </w:r>
      <w:r>
        <w:rPr>
          <w:spacing w:val="-1"/>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earth</w:t>
      </w:r>
      <w:r>
        <w:rPr>
          <w:spacing w:val="-1"/>
          <w:vertAlign w:val="baseline"/>
        </w:rPr>
        <w:t> </w:t>
      </w:r>
      <w:r>
        <w:rPr>
          <w:vertAlign w:val="baseline"/>
        </w:rPr>
        <w:t>will</w:t>
      </w:r>
      <w:r>
        <w:rPr>
          <w:spacing w:val="-1"/>
          <w:vertAlign w:val="baseline"/>
        </w:rPr>
        <w:t> </w:t>
      </w:r>
      <w:r>
        <w:rPr>
          <w:vertAlign w:val="baseline"/>
        </w:rPr>
        <w:t>be blessed by your offspring, </w:t>
      </w:r>
      <w:r>
        <w:rPr>
          <w:b/>
          <w:vertAlign w:val="baseline"/>
        </w:rPr>
        <w:t>because you have obeyed my voice</w:t>
      </w:r>
      <w:r>
        <w:rPr>
          <w:vertAlign w:val="baseline"/>
        </w:rPr>
        <w:t>.”</w:t>
      </w:r>
    </w:p>
    <w:p>
      <w:pPr>
        <w:pStyle w:val="BodyText"/>
        <w:spacing w:line="259" w:lineRule="auto" w:before="158"/>
        <w:ind w:right="123"/>
      </w:pPr>
      <w:r>
        <w:rPr>
          <w:b/>
        </w:rPr>
        <w:t>Wise</w:t>
      </w:r>
      <w:r>
        <w:rPr>
          <w:b/>
          <w:spacing w:val="-3"/>
        </w:rPr>
        <w:t> </w:t>
      </w:r>
      <w:r>
        <w:rPr>
          <w:b/>
        </w:rPr>
        <w:t>king</w:t>
      </w:r>
      <w:r>
        <w:rPr>
          <w:b/>
          <w:spacing w:val="-2"/>
        </w:rPr>
        <w:t> </w:t>
      </w:r>
      <w:r>
        <w:rPr>
          <w:b/>
        </w:rPr>
        <w:t>Solomon</w:t>
      </w:r>
      <w:r>
        <w:rPr/>
        <w:t>,</w:t>
      </w:r>
      <w:r>
        <w:rPr>
          <w:spacing w:val="-2"/>
        </w:rPr>
        <w:t> </w:t>
      </w:r>
      <w:r>
        <w:rPr/>
        <w:t>of</w:t>
      </w:r>
      <w:r>
        <w:rPr>
          <w:spacing w:val="-3"/>
        </w:rPr>
        <w:t> </w:t>
      </w:r>
      <w:r>
        <w:rPr/>
        <w:t>ancient</w:t>
      </w:r>
      <w:r>
        <w:rPr>
          <w:spacing w:val="-2"/>
        </w:rPr>
        <w:t> </w:t>
      </w:r>
      <w:r>
        <w:rPr/>
        <w:t>Israel,</w:t>
      </w:r>
      <w:r>
        <w:rPr>
          <w:spacing w:val="-2"/>
        </w:rPr>
        <w:t> </w:t>
      </w:r>
      <w:r>
        <w:rPr/>
        <w:t>had</w:t>
      </w:r>
      <w:r>
        <w:rPr>
          <w:spacing w:val="-2"/>
        </w:rPr>
        <w:t> </w:t>
      </w:r>
      <w:r>
        <w:rPr/>
        <w:t>riches</w:t>
      </w:r>
      <w:r>
        <w:rPr>
          <w:spacing w:val="-2"/>
        </w:rPr>
        <w:t> </w:t>
      </w:r>
      <w:r>
        <w:rPr/>
        <w:t>and</w:t>
      </w:r>
      <w:r>
        <w:rPr>
          <w:spacing w:val="-2"/>
        </w:rPr>
        <w:t> </w:t>
      </w:r>
      <w:r>
        <w:rPr/>
        <w:t>glory</w:t>
      </w:r>
      <w:r>
        <w:rPr>
          <w:spacing w:val="-2"/>
        </w:rPr>
        <w:t> </w:t>
      </w:r>
      <w:r>
        <w:rPr/>
        <w:t>beyond</w:t>
      </w:r>
      <w:r>
        <w:rPr>
          <w:spacing w:val="-2"/>
        </w:rPr>
        <w:t> </w:t>
      </w:r>
      <w:r>
        <w:rPr/>
        <w:t>compare.</w:t>
      </w:r>
      <w:r>
        <w:rPr>
          <w:spacing w:val="-2"/>
        </w:rPr>
        <w:t> </w:t>
      </w:r>
      <w:r>
        <w:rPr/>
        <w:t>He</w:t>
      </w:r>
      <w:r>
        <w:rPr>
          <w:spacing w:val="-3"/>
        </w:rPr>
        <w:t> </w:t>
      </w:r>
      <w:r>
        <w:rPr/>
        <w:t>knew</w:t>
      </w:r>
      <w:r>
        <w:rPr>
          <w:spacing w:val="-3"/>
        </w:rPr>
        <w:t> </w:t>
      </w:r>
      <w:r>
        <w:rPr/>
        <w:t>that</w:t>
      </w:r>
      <w:r>
        <w:rPr>
          <w:spacing w:val="-2"/>
        </w:rPr>
        <w:t> </w:t>
      </w:r>
      <w:r>
        <w:rPr/>
        <w:t>these things</w:t>
      </w:r>
      <w:r>
        <w:rPr>
          <w:spacing w:val="-7"/>
        </w:rPr>
        <w:t> </w:t>
      </w:r>
      <w:r>
        <w:rPr/>
        <w:t>are</w:t>
      </w:r>
      <w:r>
        <w:rPr>
          <w:spacing w:val="-8"/>
        </w:rPr>
        <w:t> </w:t>
      </w:r>
      <w:r>
        <w:rPr/>
        <w:t>vanity,</w:t>
      </w:r>
      <w:r>
        <w:rPr>
          <w:spacing w:val="-7"/>
        </w:rPr>
        <w:t> </w:t>
      </w:r>
      <w:r>
        <w:rPr/>
        <w:t>they</w:t>
      </w:r>
      <w:r>
        <w:rPr>
          <w:spacing w:val="-7"/>
        </w:rPr>
        <w:t> </w:t>
      </w:r>
      <w:r>
        <w:rPr/>
        <w:t>don’t</w:t>
      </w:r>
      <w:r>
        <w:rPr>
          <w:spacing w:val="-7"/>
        </w:rPr>
        <w:t> </w:t>
      </w:r>
      <w:r>
        <w:rPr/>
        <w:t>last,</w:t>
      </w:r>
      <w:r>
        <w:rPr>
          <w:spacing w:val="-7"/>
        </w:rPr>
        <w:t> </w:t>
      </w:r>
      <w:r>
        <w:rPr/>
        <w:t>and</w:t>
      </w:r>
      <w:r>
        <w:rPr>
          <w:spacing w:val="-7"/>
        </w:rPr>
        <w:t> </w:t>
      </w:r>
      <w:r>
        <w:rPr/>
        <w:t>they</w:t>
      </w:r>
      <w:r>
        <w:rPr>
          <w:spacing w:val="-7"/>
        </w:rPr>
        <w:t> </w:t>
      </w:r>
      <w:r>
        <w:rPr/>
        <w:t>do</w:t>
      </w:r>
      <w:r>
        <w:rPr>
          <w:spacing w:val="-7"/>
        </w:rPr>
        <w:t> </w:t>
      </w:r>
      <w:r>
        <w:rPr/>
        <w:t>not</w:t>
      </w:r>
      <w:r>
        <w:rPr>
          <w:spacing w:val="-7"/>
        </w:rPr>
        <w:t> </w:t>
      </w:r>
      <w:r>
        <w:rPr/>
        <w:t>amass</w:t>
      </w:r>
      <w:r>
        <w:rPr>
          <w:spacing w:val="-7"/>
        </w:rPr>
        <w:t> </w:t>
      </w:r>
      <w:r>
        <w:rPr/>
        <w:t>God’s</w:t>
      </w:r>
      <w:r>
        <w:rPr>
          <w:spacing w:val="-7"/>
        </w:rPr>
        <w:t> </w:t>
      </w:r>
      <w:r>
        <w:rPr/>
        <w:t>favor</w:t>
      </w:r>
      <w:r>
        <w:rPr>
          <w:spacing w:val="-8"/>
        </w:rPr>
        <w:t> </w:t>
      </w:r>
      <w:r>
        <w:rPr/>
        <w:t>(Ecclesiastes).</w:t>
      </w:r>
      <w:r>
        <w:rPr>
          <w:spacing w:val="-15"/>
        </w:rPr>
        <w:t> </w:t>
      </w:r>
      <w:r>
        <w:rPr/>
        <w:t>Yet,</w:t>
      </w:r>
      <w:r>
        <w:rPr>
          <w:spacing w:val="-7"/>
        </w:rPr>
        <w:t> </w:t>
      </w:r>
      <w:r>
        <w:rPr/>
        <w:t>Solomon summed things up, concerning what does last and is important to God, </w:t>
      </w:r>
      <w:r>
        <w:rPr>
          <w:b/>
        </w:rPr>
        <w:t>to obey the king and </w:t>
      </w:r>
      <w:r>
        <w:rPr>
          <w:b/>
          <w:spacing w:val="-4"/>
        </w:rPr>
        <w:t>God</w:t>
      </w:r>
      <w:r>
        <w:rPr>
          <w:spacing w:val="-4"/>
        </w:rPr>
        <w:t>.</w:t>
      </w:r>
    </w:p>
    <w:p>
      <w:pPr>
        <w:pStyle w:val="BodyText"/>
        <w:spacing w:before="159"/>
      </w:pPr>
      <w:r>
        <w:rPr>
          <w:color w:val="0D5FAD"/>
          <w:u w:val="single" w:color="0D5FAD"/>
        </w:rPr>
        <w:t>Ecclesiastes</w:t>
      </w:r>
      <w:r>
        <w:rPr>
          <w:color w:val="0D5FAD"/>
          <w:spacing w:val="-3"/>
          <w:u w:val="single" w:color="0D5FAD"/>
        </w:rPr>
        <w:t> </w:t>
      </w:r>
      <w:r>
        <w:rPr>
          <w:color w:val="0D5FAD"/>
          <w:u w:val="single" w:color="0D5FAD"/>
        </w:rPr>
        <w:t>8:2</w:t>
      </w:r>
      <w:r>
        <w:rPr>
          <w:color w:val="0D5FAD"/>
          <w:spacing w:val="-3"/>
          <w:u w:val="single" w:color="0D5FAD"/>
        </w:rPr>
        <w:t> </w:t>
      </w:r>
      <w:r>
        <w:rPr>
          <w:color w:val="0D5FAD"/>
          <w:spacing w:val="-2"/>
          <w:u w:val="single" w:color="0D5FAD"/>
        </w:rPr>
        <w:t>(WEB)</w:t>
      </w:r>
      <w:r>
        <w:rPr>
          <w:spacing w:val="-2"/>
        </w:rPr>
        <w:t>;</w:t>
      </w:r>
    </w:p>
    <w:p>
      <w:pPr>
        <w:pStyle w:val="BodyText"/>
        <w:spacing w:before="183"/>
        <w:ind w:left="840"/>
      </w:pPr>
      <w:r>
        <w:rPr>
          <w:vertAlign w:val="superscript"/>
        </w:rPr>
        <w:t>2</w:t>
      </w:r>
      <w:r>
        <w:rPr>
          <w:spacing w:val="-18"/>
          <w:vertAlign w:val="baseline"/>
        </w:rPr>
        <w:t> </w:t>
      </w:r>
      <w:r>
        <w:rPr>
          <w:vertAlign w:val="baseline"/>
        </w:rPr>
        <w:t>I</w:t>
      </w:r>
      <w:r>
        <w:rPr>
          <w:spacing w:val="-6"/>
          <w:vertAlign w:val="baseline"/>
        </w:rPr>
        <w:t> </w:t>
      </w:r>
      <w:r>
        <w:rPr>
          <w:vertAlign w:val="baseline"/>
        </w:rPr>
        <w:t>say,</w:t>
      </w:r>
      <w:r>
        <w:rPr>
          <w:spacing w:val="-3"/>
          <w:vertAlign w:val="baseline"/>
        </w:rPr>
        <w:t> </w:t>
      </w:r>
      <w:r>
        <w:rPr>
          <w:vertAlign w:val="baseline"/>
        </w:rPr>
        <w:t>“Keep</w:t>
      </w:r>
      <w:r>
        <w:rPr>
          <w:spacing w:val="-3"/>
          <w:vertAlign w:val="baseline"/>
        </w:rPr>
        <w:t> </w:t>
      </w:r>
      <w:r>
        <w:rPr>
          <w:vertAlign w:val="baseline"/>
        </w:rPr>
        <w:t>the</w:t>
      </w:r>
      <w:r>
        <w:rPr>
          <w:spacing w:val="-4"/>
          <w:vertAlign w:val="baseline"/>
        </w:rPr>
        <w:t> </w:t>
      </w:r>
      <w:r>
        <w:rPr>
          <w:vertAlign w:val="baseline"/>
        </w:rPr>
        <w:t>king’s</w:t>
      </w:r>
      <w:r>
        <w:rPr>
          <w:spacing w:val="-3"/>
          <w:vertAlign w:val="baseline"/>
        </w:rPr>
        <w:t> </w:t>
      </w:r>
      <w:r>
        <w:rPr>
          <w:vertAlign w:val="baseline"/>
        </w:rPr>
        <w:t>command!”</w:t>
      </w:r>
      <w:r>
        <w:rPr>
          <w:spacing w:val="-4"/>
          <w:vertAlign w:val="baseline"/>
        </w:rPr>
        <w:t> </w:t>
      </w:r>
      <w:r>
        <w:rPr>
          <w:vertAlign w:val="baseline"/>
        </w:rPr>
        <w:t>because</w:t>
      </w:r>
      <w:r>
        <w:rPr>
          <w:spacing w:val="-4"/>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oath</w:t>
      </w:r>
      <w:r>
        <w:rPr>
          <w:spacing w:val="-3"/>
          <w:vertAlign w:val="baseline"/>
        </w:rPr>
        <w:t> </w:t>
      </w:r>
      <w:r>
        <w:rPr>
          <w:vertAlign w:val="baseline"/>
        </w:rPr>
        <w:t>to</w:t>
      </w:r>
      <w:r>
        <w:rPr>
          <w:spacing w:val="-3"/>
          <w:vertAlign w:val="baseline"/>
        </w:rPr>
        <w:t> </w:t>
      </w:r>
      <w:r>
        <w:rPr>
          <w:spacing w:val="-4"/>
          <w:vertAlign w:val="baseline"/>
        </w:rPr>
        <w:t>God.</w:t>
      </w:r>
    </w:p>
    <w:p>
      <w:pPr>
        <w:pStyle w:val="BodyText"/>
        <w:spacing w:before="180"/>
      </w:pPr>
      <w:r>
        <w:rPr>
          <w:color w:val="0D5FAD"/>
          <w:u w:val="single" w:color="0D5FAD"/>
        </w:rPr>
        <w:t>Ecclesiastes</w:t>
      </w:r>
      <w:r>
        <w:rPr>
          <w:color w:val="0D5FAD"/>
          <w:spacing w:val="-3"/>
          <w:u w:val="single" w:color="0D5FAD"/>
        </w:rPr>
        <w:t> </w:t>
      </w:r>
      <w:r>
        <w:rPr>
          <w:color w:val="0D5FAD"/>
          <w:u w:val="single" w:color="0D5FAD"/>
        </w:rPr>
        <w:t>12:8,</w:t>
      </w:r>
      <w:r>
        <w:rPr>
          <w:color w:val="0D5FAD"/>
          <w:spacing w:val="-2"/>
          <w:u w:val="single" w:color="0D5FAD"/>
        </w:rPr>
        <w:t> </w:t>
      </w:r>
      <w:r>
        <w:rPr>
          <w:color w:val="0D5FAD"/>
          <w:u w:val="single" w:color="0D5FAD"/>
        </w:rPr>
        <w:t>13-14 </w:t>
      </w:r>
      <w:r>
        <w:rPr>
          <w:color w:val="0D5FAD"/>
          <w:spacing w:val="-2"/>
          <w:u w:val="single" w:color="0D5FAD"/>
        </w:rPr>
        <w:t>(WEB)</w:t>
      </w:r>
      <w:r>
        <w:rPr>
          <w:spacing w:val="-2"/>
        </w:rPr>
        <w:t>;</w:t>
      </w:r>
    </w:p>
    <w:p>
      <w:pPr>
        <w:pStyle w:val="BodyText"/>
        <w:tabs>
          <w:tab w:pos="1202" w:val="left" w:leader="none"/>
        </w:tabs>
        <w:spacing w:line="259" w:lineRule="auto" w:before="182"/>
        <w:ind w:left="1080" w:right="4661" w:hanging="240"/>
      </w:pPr>
      <w:r>
        <w:rPr>
          <w:spacing w:val="-10"/>
          <w:vertAlign w:val="superscript"/>
        </w:rPr>
        <w:t>8</w:t>
      </w:r>
      <w:r>
        <w:rPr>
          <w:vertAlign w:val="baseline"/>
        </w:rPr>
        <w:tab/>
        <w:tab/>
        <w:t>“Vanity</w:t>
      </w:r>
      <w:r>
        <w:rPr>
          <w:spacing w:val="-15"/>
          <w:vertAlign w:val="baseline"/>
        </w:rPr>
        <w:t> </w:t>
      </w:r>
      <w:r>
        <w:rPr>
          <w:vertAlign w:val="baseline"/>
        </w:rPr>
        <w:t>of</w:t>
      </w:r>
      <w:r>
        <w:rPr>
          <w:spacing w:val="-15"/>
          <w:vertAlign w:val="baseline"/>
        </w:rPr>
        <w:t> </w:t>
      </w:r>
      <w:r>
        <w:rPr>
          <w:vertAlign w:val="baseline"/>
        </w:rPr>
        <w:t>vanities,”</w:t>
      </w:r>
      <w:r>
        <w:rPr>
          <w:spacing w:val="-15"/>
          <w:vertAlign w:val="baseline"/>
        </w:rPr>
        <w:t> </w:t>
      </w:r>
      <w:r>
        <w:rPr>
          <w:vertAlign w:val="baseline"/>
        </w:rPr>
        <w:t>says</w:t>
      </w:r>
      <w:r>
        <w:rPr>
          <w:spacing w:val="-15"/>
          <w:vertAlign w:val="baseline"/>
        </w:rPr>
        <w:t> </w:t>
      </w:r>
      <w:r>
        <w:rPr>
          <w:vertAlign w:val="baseline"/>
        </w:rPr>
        <w:t>the</w:t>
      </w:r>
      <w:r>
        <w:rPr>
          <w:spacing w:val="-15"/>
          <w:vertAlign w:val="baseline"/>
        </w:rPr>
        <w:t> </w:t>
      </w:r>
      <w:r>
        <w:rPr>
          <w:vertAlign w:val="baseline"/>
        </w:rPr>
        <w:t>Preacher. “All is vanity!”</w:t>
      </w:r>
    </w:p>
    <w:p>
      <w:pPr>
        <w:pStyle w:val="BodyText"/>
        <w:spacing w:line="259" w:lineRule="auto" w:before="160"/>
        <w:ind w:left="840" w:right="267"/>
      </w:pPr>
      <w:r>
        <w:rPr>
          <w:vertAlign w:val="superscript"/>
        </w:rPr>
        <w:t>13</w:t>
      </w:r>
      <w:r>
        <w:rPr>
          <w:spacing w:val="-16"/>
          <w:vertAlign w:val="baseline"/>
        </w:rPr>
        <w:t> </w:t>
      </w:r>
      <w:r>
        <w:rPr>
          <w:vertAlign w:val="baseline"/>
        </w:rPr>
        <w:t>This is the end of the matter.</w:t>
      </w:r>
      <w:r>
        <w:rPr>
          <w:spacing w:val="-9"/>
          <w:vertAlign w:val="baseline"/>
        </w:rPr>
        <w:t> </w:t>
      </w:r>
      <w:r>
        <w:rPr>
          <w:vertAlign w:val="baseline"/>
        </w:rPr>
        <w:t>All has been heard. Fear God, and keep his commandments;</w:t>
      </w:r>
      <w:r>
        <w:rPr>
          <w:spacing w:val="-4"/>
          <w:vertAlign w:val="baseline"/>
        </w:rPr>
        <w:t> </w:t>
      </w:r>
      <w:r>
        <w:rPr>
          <w:vertAlign w:val="baseline"/>
        </w:rPr>
        <w:t>for</w:t>
      </w:r>
      <w:r>
        <w:rPr>
          <w:spacing w:val="-4"/>
          <w:vertAlign w:val="baseline"/>
        </w:rPr>
        <w:t> </w:t>
      </w:r>
      <w:r>
        <w:rPr>
          <w:vertAlign w:val="baseline"/>
        </w:rPr>
        <w:t>this</w:t>
      </w:r>
      <w:r>
        <w:rPr>
          <w:spacing w:val="-3"/>
          <w:vertAlign w:val="baseline"/>
        </w:rPr>
        <w:t> </w:t>
      </w:r>
      <w:r>
        <w:rPr>
          <w:vertAlign w:val="baseline"/>
        </w:rPr>
        <w:t>is</w:t>
      </w:r>
      <w:r>
        <w:rPr>
          <w:spacing w:val="-3"/>
          <w:vertAlign w:val="baseline"/>
        </w:rPr>
        <w:t> </w:t>
      </w:r>
      <w:r>
        <w:rPr>
          <w:vertAlign w:val="baseline"/>
        </w:rPr>
        <w:t>the</w:t>
      </w:r>
      <w:r>
        <w:rPr>
          <w:spacing w:val="-4"/>
          <w:vertAlign w:val="baseline"/>
        </w:rPr>
        <w:t> </w:t>
      </w:r>
      <w:r>
        <w:rPr>
          <w:vertAlign w:val="baseline"/>
        </w:rPr>
        <w:t>whole</w:t>
      </w:r>
      <w:r>
        <w:rPr>
          <w:spacing w:val="-4"/>
          <w:vertAlign w:val="baseline"/>
        </w:rPr>
        <w:t> </w:t>
      </w:r>
      <w:r>
        <w:rPr>
          <w:vertAlign w:val="baseline"/>
        </w:rPr>
        <w:t>duty</w:t>
      </w:r>
      <w:r>
        <w:rPr>
          <w:spacing w:val="-3"/>
          <w:vertAlign w:val="baseline"/>
        </w:rPr>
        <w:t> </w:t>
      </w:r>
      <w:r>
        <w:rPr>
          <w:vertAlign w:val="baseline"/>
        </w:rPr>
        <w:t>of</w:t>
      </w:r>
      <w:r>
        <w:rPr>
          <w:spacing w:val="-4"/>
          <w:vertAlign w:val="baseline"/>
        </w:rPr>
        <w:t> </w:t>
      </w:r>
      <w:r>
        <w:rPr>
          <w:vertAlign w:val="baseline"/>
        </w:rPr>
        <w:t>man.</w:t>
      </w:r>
      <w:r>
        <w:rPr>
          <w:spacing w:val="-1"/>
          <w:vertAlign w:val="baseline"/>
        </w:rPr>
        <w:t> </w:t>
      </w:r>
      <w:r>
        <w:rPr>
          <w:vertAlign w:val="superscript"/>
        </w:rPr>
        <w:t>14</w:t>
      </w:r>
      <w:r>
        <w:rPr>
          <w:spacing w:val="-21"/>
          <w:vertAlign w:val="baseline"/>
        </w:rPr>
        <w:t> </w:t>
      </w:r>
      <w:r>
        <w:rPr>
          <w:vertAlign w:val="baseline"/>
        </w:rPr>
        <w:t>For</w:t>
      </w:r>
      <w:r>
        <w:rPr>
          <w:spacing w:val="-4"/>
          <w:vertAlign w:val="baseline"/>
        </w:rPr>
        <w:t> </w:t>
      </w:r>
      <w:r>
        <w:rPr>
          <w:vertAlign w:val="baseline"/>
        </w:rPr>
        <w:t>God</w:t>
      </w:r>
      <w:r>
        <w:rPr>
          <w:spacing w:val="-3"/>
          <w:vertAlign w:val="baseline"/>
        </w:rPr>
        <w:t> </w:t>
      </w:r>
      <w:r>
        <w:rPr>
          <w:vertAlign w:val="baseline"/>
        </w:rPr>
        <w:t>will</w:t>
      </w:r>
      <w:r>
        <w:rPr>
          <w:spacing w:val="-3"/>
          <w:vertAlign w:val="baseline"/>
        </w:rPr>
        <w:t> </w:t>
      </w:r>
      <w:r>
        <w:rPr>
          <w:vertAlign w:val="baseline"/>
        </w:rPr>
        <w:t>bring</w:t>
      </w:r>
      <w:r>
        <w:rPr>
          <w:spacing w:val="-3"/>
          <w:vertAlign w:val="baseline"/>
        </w:rPr>
        <w:t> </w:t>
      </w:r>
      <w:r>
        <w:rPr>
          <w:vertAlign w:val="baseline"/>
        </w:rPr>
        <w:t>every</w:t>
      </w:r>
      <w:r>
        <w:rPr>
          <w:spacing w:val="-3"/>
          <w:vertAlign w:val="baseline"/>
        </w:rPr>
        <w:t> </w:t>
      </w:r>
      <w:r>
        <w:rPr>
          <w:vertAlign w:val="baseline"/>
        </w:rPr>
        <w:t>work</w:t>
      </w:r>
      <w:r>
        <w:rPr>
          <w:spacing w:val="-3"/>
          <w:vertAlign w:val="baseline"/>
        </w:rPr>
        <w:t> </w:t>
      </w:r>
      <w:r>
        <w:rPr>
          <w:vertAlign w:val="baseline"/>
        </w:rPr>
        <w:t>into judgment, with every hidden thing, whether it is good, or whether it is evil.</w:t>
      </w:r>
    </w:p>
    <w:p>
      <w:pPr>
        <w:spacing w:before="159"/>
        <w:ind w:left="120" w:right="0" w:firstLine="0"/>
        <w:jc w:val="left"/>
        <w:rPr>
          <w:b/>
          <w:sz w:val="24"/>
        </w:rPr>
      </w:pPr>
      <w:r>
        <w:rPr>
          <w:sz w:val="24"/>
        </w:rPr>
        <w:t>When</w:t>
      </w:r>
      <w:r>
        <w:rPr>
          <w:spacing w:val="-4"/>
          <w:sz w:val="24"/>
        </w:rPr>
        <w:t> </w:t>
      </w:r>
      <w:r>
        <w:rPr>
          <w:sz w:val="24"/>
        </w:rPr>
        <w:t>king</w:t>
      </w:r>
      <w:r>
        <w:rPr>
          <w:spacing w:val="-2"/>
          <w:sz w:val="24"/>
        </w:rPr>
        <w:t> </w:t>
      </w:r>
      <w:r>
        <w:rPr>
          <w:sz w:val="24"/>
        </w:rPr>
        <w:t>Solomon</w:t>
      </w:r>
      <w:r>
        <w:rPr>
          <w:spacing w:val="-1"/>
          <w:sz w:val="24"/>
        </w:rPr>
        <w:t> </w:t>
      </w:r>
      <w:r>
        <w:rPr>
          <w:sz w:val="24"/>
        </w:rPr>
        <w:t>was</w:t>
      </w:r>
      <w:r>
        <w:rPr>
          <w:spacing w:val="-2"/>
          <w:sz w:val="24"/>
        </w:rPr>
        <w:t> </w:t>
      </w:r>
      <w:r>
        <w:rPr>
          <w:sz w:val="24"/>
        </w:rPr>
        <w:t>officially</w:t>
      </w:r>
      <w:r>
        <w:rPr>
          <w:spacing w:val="-1"/>
          <w:sz w:val="24"/>
        </w:rPr>
        <w:t> </w:t>
      </w:r>
      <w:r>
        <w:rPr>
          <w:sz w:val="24"/>
        </w:rPr>
        <w:t>made</w:t>
      </w:r>
      <w:r>
        <w:rPr>
          <w:spacing w:val="-3"/>
          <w:sz w:val="24"/>
        </w:rPr>
        <w:t> </w:t>
      </w:r>
      <w:r>
        <w:rPr>
          <w:sz w:val="24"/>
        </w:rPr>
        <w:t>king,</w:t>
      </w:r>
      <w:r>
        <w:rPr>
          <w:spacing w:val="-2"/>
          <w:sz w:val="24"/>
        </w:rPr>
        <w:t> </w:t>
      </w:r>
      <w:r>
        <w:rPr>
          <w:b/>
          <w:sz w:val="24"/>
        </w:rPr>
        <w:t>officials</w:t>
      </w:r>
      <w:r>
        <w:rPr>
          <w:b/>
          <w:spacing w:val="-1"/>
          <w:sz w:val="24"/>
        </w:rPr>
        <w:t> </w:t>
      </w:r>
      <w:r>
        <w:rPr>
          <w:b/>
          <w:sz w:val="24"/>
        </w:rPr>
        <w:t>swore</w:t>
      </w:r>
      <w:r>
        <w:rPr>
          <w:b/>
          <w:spacing w:val="-3"/>
          <w:sz w:val="24"/>
        </w:rPr>
        <w:t> </w:t>
      </w:r>
      <w:r>
        <w:rPr>
          <w:b/>
          <w:sz w:val="24"/>
        </w:rPr>
        <w:t>oaths</w:t>
      </w:r>
      <w:r>
        <w:rPr>
          <w:b/>
          <w:spacing w:val="-1"/>
          <w:sz w:val="24"/>
        </w:rPr>
        <w:t> </w:t>
      </w:r>
      <w:r>
        <w:rPr>
          <w:b/>
          <w:sz w:val="24"/>
        </w:rPr>
        <w:t>of</w:t>
      </w:r>
      <w:r>
        <w:rPr>
          <w:b/>
          <w:spacing w:val="-3"/>
          <w:sz w:val="24"/>
        </w:rPr>
        <w:t> </w:t>
      </w:r>
      <w:r>
        <w:rPr>
          <w:b/>
          <w:sz w:val="24"/>
        </w:rPr>
        <w:t>loyalty</w:t>
      </w:r>
      <w:r>
        <w:rPr>
          <w:b/>
          <w:spacing w:val="-1"/>
          <w:sz w:val="24"/>
        </w:rPr>
        <w:t> </w:t>
      </w:r>
      <w:r>
        <w:rPr>
          <w:b/>
          <w:sz w:val="24"/>
        </w:rPr>
        <w:t>to</w:t>
      </w:r>
      <w:r>
        <w:rPr>
          <w:b/>
          <w:spacing w:val="-2"/>
          <w:sz w:val="24"/>
        </w:rPr>
        <w:t> </w:t>
      </w:r>
      <w:r>
        <w:rPr>
          <w:b/>
          <w:sz w:val="24"/>
        </w:rPr>
        <w:t>the</w:t>
      </w:r>
      <w:r>
        <w:rPr>
          <w:b/>
          <w:spacing w:val="-2"/>
          <w:sz w:val="24"/>
        </w:rPr>
        <w:t> </w:t>
      </w:r>
      <w:r>
        <w:rPr>
          <w:b/>
          <w:spacing w:val="-4"/>
          <w:sz w:val="24"/>
        </w:rPr>
        <w:t>king</w:t>
      </w:r>
    </w:p>
    <w:p>
      <w:pPr>
        <w:pStyle w:val="BodyText"/>
        <w:spacing w:line="259" w:lineRule="auto" w:before="22"/>
        <w:ind w:left="119"/>
      </w:pPr>
      <w:r>
        <w:rPr>
          <w:b/>
        </w:rPr>
        <w:t>and</w:t>
      </w:r>
      <w:r>
        <w:rPr>
          <w:b/>
          <w:spacing w:val="-4"/>
        </w:rPr>
        <w:t> </w:t>
      </w:r>
      <w:r>
        <w:rPr/>
        <w:t>because</w:t>
      </w:r>
      <w:r>
        <w:rPr>
          <w:spacing w:val="-5"/>
        </w:rPr>
        <w:t> </w:t>
      </w:r>
      <w:r>
        <w:rPr/>
        <w:t>the</w:t>
      </w:r>
      <w:r>
        <w:rPr>
          <w:spacing w:val="-5"/>
        </w:rPr>
        <w:t> </w:t>
      </w:r>
      <w:r>
        <w:rPr/>
        <w:t>king</w:t>
      </w:r>
      <w:r>
        <w:rPr>
          <w:spacing w:val="-4"/>
        </w:rPr>
        <w:t> </w:t>
      </w:r>
      <w:r>
        <w:rPr/>
        <w:t>was</w:t>
      </w:r>
      <w:r>
        <w:rPr>
          <w:spacing w:val="-4"/>
        </w:rPr>
        <w:t> </w:t>
      </w:r>
      <w:r>
        <w:rPr/>
        <w:t>on</w:t>
      </w:r>
      <w:r>
        <w:rPr>
          <w:spacing w:val="-4"/>
        </w:rPr>
        <w:t> </w:t>
      </w:r>
      <w:r>
        <w:rPr/>
        <w:t>God’s</w:t>
      </w:r>
      <w:r>
        <w:rPr>
          <w:spacing w:val="-4"/>
        </w:rPr>
        <w:t> </w:t>
      </w:r>
      <w:r>
        <w:rPr/>
        <w:t>throne,</w:t>
      </w:r>
      <w:r>
        <w:rPr>
          <w:spacing w:val="-4"/>
        </w:rPr>
        <w:t> </w:t>
      </w:r>
      <w:r>
        <w:rPr>
          <w:b/>
        </w:rPr>
        <w:t>to</w:t>
      </w:r>
      <w:r>
        <w:rPr>
          <w:b/>
          <w:spacing w:val="-4"/>
        </w:rPr>
        <w:t> </w:t>
      </w:r>
      <w:r>
        <w:rPr>
          <w:b/>
        </w:rPr>
        <w:t>God</w:t>
      </w:r>
      <w:r>
        <w:rPr/>
        <w:t>.</w:t>
      </w:r>
      <w:r>
        <w:rPr>
          <w:spacing w:val="-8"/>
        </w:rPr>
        <w:t> </w:t>
      </w:r>
      <w:r>
        <w:rPr/>
        <w:t>They</w:t>
      </w:r>
      <w:r>
        <w:rPr>
          <w:spacing w:val="-4"/>
        </w:rPr>
        <w:t> </w:t>
      </w:r>
      <w:r>
        <w:rPr/>
        <w:t>bowed</w:t>
      </w:r>
      <w:r>
        <w:rPr>
          <w:spacing w:val="-4"/>
        </w:rPr>
        <w:t> </w:t>
      </w:r>
      <w:r>
        <w:rPr/>
        <w:t>down</w:t>
      </w:r>
      <w:r>
        <w:rPr>
          <w:spacing w:val="-4"/>
        </w:rPr>
        <w:t> </w:t>
      </w:r>
      <w:r>
        <w:rPr/>
        <w:t>their</w:t>
      </w:r>
      <w:r>
        <w:rPr>
          <w:spacing w:val="-5"/>
        </w:rPr>
        <w:t> </w:t>
      </w:r>
      <w:r>
        <w:rPr/>
        <w:t>heads</w:t>
      </w:r>
      <w:r>
        <w:rPr>
          <w:spacing w:val="-4"/>
        </w:rPr>
        <w:t> </w:t>
      </w:r>
      <w:r>
        <w:rPr/>
        <w:t>and</w:t>
      </w:r>
      <w:r>
        <w:rPr>
          <w:spacing w:val="-4"/>
        </w:rPr>
        <w:t> </w:t>
      </w:r>
      <w:r>
        <w:rPr/>
        <w:t>prostrated themselves before God and the king. This is an act of worship, meaning loyalty, which means </w:t>
      </w:r>
      <w:r>
        <w:rPr>
          <w:spacing w:val="-2"/>
        </w:rPr>
        <w:t>obedience.</w:t>
      </w:r>
    </w:p>
    <w:p>
      <w:pPr>
        <w:pStyle w:val="BodyText"/>
        <w:spacing w:before="159"/>
        <w:ind w:left="119"/>
      </w:pPr>
      <w:r>
        <w:rPr>
          <w:color w:val="0D5FAD"/>
          <w:u w:val="single" w:color="0D5FAD"/>
        </w:rPr>
        <w:t>1</w:t>
      </w:r>
      <w:r>
        <w:rPr>
          <w:color w:val="0D5FAD"/>
          <w:spacing w:val="-2"/>
          <w:u w:val="single" w:color="0D5FAD"/>
        </w:rPr>
        <w:t> </w:t>
      </w:r>
      <w:r>
        <w:rPr>
          <w:color w:val="0D5FAD"/>
          <w:u w:val="single" w:color="0D5FAD"/>
        </w:rPr>
        <w:t>Chronicles</w:t>
      </w:r>
      <w:r>
        <w:rPr>
          <w:color w:val="0D5FAD"/>
          <w:spacing w:val="-1"/>
          <w:u w:val="single" w:color="0D5FAD"/>
        </w:rPr>
        <w:t> </w:t>
      </w:r>
      <w:r>
        <w:rPr>
          <w:color w:val="0D5FAD"/>
          <w:u w:val="single" w:color="0D5FAD"/>
        </w:rPr>
        <w:t>29:20-23</w:t>
      </w:r>
      <w:r>
        <w:rPr>
          <w:color w:val="0D5FAD"/>
          <w:spacing w:val="-1"/>
          <w:u w:val="single" w:color="0D5FAD"/>
        </w:rPr>
        <w:t> </w:t>
      </w:r>
      <w:r>
        <w:rPr>
          <w:color w:val="0D5FAD"/>
          <w:spacing w:val="-2"/>
          <w:u w:val="single" w:color="0D5FAD"/>
        </w:rPr>
        <w:t>(</w:t>
      </w:r>
      <w:r>
        <w:rPr>
          <w:b/>
          <w:color w:val="0D5FAD"/>
          <w:spacing w:val="-2"/>
          <w:u w:val="single" w:color="0D5FAD"/>
        </w:rPr>
        <w:t>WEB</w:t>
      </w:r>
      <w:r>
        <w:rPr>
          <w:color w:val="0D5FAD"/>
          <w:spacing w:val="-2"/>
          <w:u w:val="single" w:color="0D5FAD"/>
        </w:rPr>
        <w:t>)</w:t>
      </w:r>
      <w:r>
        <w:rPr>
          <w:spacing w:val="-2"/>
        </w:rPr>
        <w:t>;</w:t>
      </w:r>
    </w:p>
    <w:p>
      <w:pPr>
        <w:pStyle w:val="BodyText"/>
        <w:spacing w:before="183"/>
        <w:ind w:left="840"/>
      </w:pPr>
      <w:r>
        <w:rPr>
          <w:vertAlign w:val="superscript"/>
        </w:rPr>
        <w:t>20</w:t>
      </w:r>
      <w:r>
        <w:rPr>
          <w:spacing w:val="-21"/>
          <w:vertAlign w:val="baseline"/>
        </w:rPr>
        <w:t> </w:t>
      </w:r>
      <w:r>
        <w:rPr>
          <w:vertAlign w:val="baseline"/>
        </w:rPr>
        <w:t>Then</w:t>
      </w:r>
      <w:r>
        <w:rPr>
          <w:spacing w:val="-8"/>
          <w:vertAlign w:val="baseline"/>
        </w:rPr>
        <w:t> </w:t>
      </w:r>
      <w:r>
        <w:rPr>
          <w:vertAlign w:val="baseline"/>
        </w:rPr>
        <w:t>David</w:t>
      </w:r>
      <w:r>
        <w:rPr>
          <w:spacing w:val="-4"/>
          <w:vertAlign w:val="baseline"/>
        </w:rPr>
        <w:t> </w:t>
      </w:r>
      <w:r>
        <w:rPr>
          <w:vertAlign w:val="baseline"/>
        </w:rPr>
        <w:t>said</w:t>
      </w:r>
      <w:r>
        <w:rPr>
          <w:spacing w:val="-4"/>
          <w:vertAlign w:val="baseline"/>
        </w:rPr>
        <w:t> </w:t>
      </w:r>
      <w:r>
        <w:rPr>
          <w:vertAlign w:val="baseline"/>
        </w:rPr>
        <w:t>to</w:t>
      </w:r>
      <w:r>
        <w:rPr>
          <w:spacing w:val="-5"/>
          <w:vertAlign w:val="baseline"/>
        </w:rPr>
        <w:t> </w:t>
      </w:r>
      <w:r>
        <w:rPr>
          <w:vertAlign w:val="baseline"/>
        </w:rPr>
        <w:t>all</w:t>
      </w:r>
      <w:r>
        <w:rPr>
          <w:spacing w:val="-4"/>
          <w:vertAlign w:val="baseline"/>
        </w:rPr>
        <w:t> </w:t>
      </w:r>
      <w:r>
        <w:rPr>
          <w:vertAlign w:val="baseline"/>
        </w:rPr>
        <w:t>the</w:t>
      </w:r>
      <w:r>
        <w:rPr>
          <w:spacing w:val="-5"/>
          <w:vertAlign w:val="baseline"/>
        </w:rPr>
        <w:t> </w:t>
      </w:r>
      <w:r>
        <w:rPr>
          <w:vertAlign w:val="baseline"/>
        </w:rPr>
        <w:t>assembly,</w:t>
      </w:r>
      <w:r>
        <w:rPr>
          <w:spacing w:val="-4"/>
          <w:vertAlign w:val="baseline"/>
        </w:rPr>
        <w:t> </w:t>
      </w:r>
      <w:r>
        <w:rPr>
          <w:vertAlign w:val="baseline"/>
        </w:rPr>
        <w:t>“Now</w:t>
      </w:r>
      <w:r>
        <w:rPr>
          <w:spacing w:val="-6"/>
          <w:vertAlign w:val="baseline"/>
        </w:rPr>
        <w:t> </w:t>
      </w:r>
      <w:r>
        <w:rPr>
          <w:vertAlign w:val="baseline"/>
        </w:rPr>
        <w:t>bless</w:t>
      </w:r>
      <w:r>
        <w:rPr>
          <w:spacing w:val="-13"/>
          <w:vertAlign w:val="baseline"/>
        </w:rPr>
        <w:t> </w:t>
      </w:r>
      <w:r>
        <w:rPr>
          <w:vertAlign w:val="baseline"/>
        </w:rPr>
        <w:t>Yahweh</w:t>
      </w:r>
      <w:r>
        <w:rPr>
          <w:spacing w:val="-5"/>
          <w:vertAlign w:val="baseline"/>
        </w:rPr>
        <w:t> </w:t>
      </w:r>
      <w:r>
        <w:rPr>
          <w:vertAlign w:val="baseline"/>
        </w:rPr>
        <w:t>your</w:t>
      </w:r>
      <w:r>
        <w:rPr>
          <w:spacing w:val="-5"/>
          <w:vertAlign w:val="baseline"/>
        </w:rPr>
        <w:t> </w:t>
      </w:r>
      <w:r>
        <w:rPr>
          <w:spacing w:val="-2"/>
          <w:vertAlign w:val="baseline"/>
        </w:rPr>
        <w:t>God!”</w:t>
      </w:r>
    </w:p>
    <w:p>
      <w:pPr>
        <w:spacing w:after="0"/>
        <w:sectPr>
          <w:pgSz w:w="12240" w:h="15840"/>
          <w:pgMar w:header="0" w:footer="523" w:top="1380" w:bottom="720" w:left="1320" w:right="1320"/>
        </w:sectPr>
      </w:pPr>
    </w:p>
    <w:p>
      <w:pPr>
        <w:spacing w:line="259" w:lineRule="auto" w:before="79"/>
        <w:ind w:left="840" w:right="267" w:firstLine="0"/>
        <w:jc w:val="left"/>
        <w:rPr>
          <w:sz w:val="24"/>
        </w:rPr>
      </w:pPr>
      <w:r>
        <w:rPr>
          <w:b/>
          <w:sz w:val="24"/>
        </w:rPr>
        <w:t>All the assembly blessed</w:t>
      </w:r>
      <w:r>
        <w:rPr>
          <w:b/>
          <w:spacing w:val="-3"/>
          <w:sz w:val="24"/>
        </w:rPr>
        <w:t> </w:t>
      </w:r>
      <w:r>
        <w:rPr>
          <w:b/>
          <w:sz w:val="24"/>
        </w:rPr>
        <w:t>Yahweh, the God of their fathers, and bowed down their heads and prostrated themselves before</w:t>
      </w:r>
      <w:r>
        <w:rPr>
          <w:b/>
          <w:spacing w:val="-1"/>
          <w:sz w:val="24"/>
        </w:rPr>
        <w:t> </w:t>
      </w:r>
      <w:r>
        <w:rPr>
          <w:b/>
          <w:sz w:val="24"/>
        </w:rPr>
        <w:t>Yahweh and the king</w:t>
      </w:r>
      <w:r>
        <w:rPr>
          <w:sz w:val="24"/>
        </w:rPr>
        <w:t>. </w:t>
      </w:r>
      <w:r>
        <w:rPr>
          <w:sz w:val="24"/>
          <w:vertAlign w:val="superscript"/>
        </w:rPr>
        <w:t>21</w:t>
      </w:r>
      <w:r>
        <w:rPr>
          <w:spacing w:val="-12"/>
          <w:sz w:val="24"/>
          <w:vertAlign w:val="baseline"/>
        </w:rPr>
        <w:t> </w:t>
      </w:r>
      <w:r>
        <w:rPr>
          <w:sz w:val="24"/>
          <w:vertAlign w:val="baseline"/>
        </w:rPr>
        <w:t>They sacrificed sacrifices to</w:t>
      </w:r>
      <w:r>
        <w:rPr>
          <w:spacing w:val="-7"/>
          <w:sz w:val="24"/>
          <w:vertAlign w:val="baseline"/>
        </w:rPr>
        <w:t> </w:t>
      </w:r>
      <w:r>
        <w:rPr>
          <w:sz w:val="24"/>
          <w:vertAlign w:val="baseline"/>
        </w:rPr>
        <w:t>Yahweh, and offered burnt offerings to</w:t>
      </w:r>
      <w:r>
        <w:rPr>
          <w:spacing w:val="-7"/>
          <w:sz w:val="24"/>
          <w:vertAlign w:val="baseline"/>
        </w:rPr>
        <w:t> </w:t>
      </w:r>
      <w:r>
        <w:rPr>
          <w:sz w:val="24"/>
          <w:vertAlign w:val="baseline"/>
        </w:rPr>
        <w:t>Yahweh, on the next day after that day, even one thousand bulls, one thousand rams, and one thousand lambs, with their drink offerings and sacrifices in abundance for all Israel, </w:t>
      </w:r>
      <w:r>
        <w:rPr>
          <w:sz w:val="24"/>
          <w:vertAlign w:val="superscript"/>
        </w:rPr>
        <w:t>22</w:t>
      </w:r>
      <w:r>
        <w:rPr>
          <w:spacing w:val="-12"/>
          <w:sz w:val="24"/>
          <w:vertAlign w:val="baseline"/>
        </w:rPr>
        <w:t> </w:t>
      </w:r>
      <w:r>
        <w:rPr>
          <w:sz w:val="24"/>
          <w:vertAlign w:val="baseline"/>
        </w:rPr>
        <w:t>and ate and drank before Yahweh</w:t>
      </w:r>
      <w:r>
        <w:rPr>
          <w:spacing w:val="-4"/>
          <w:sz w:val="24"/>
          <w:vertAlign w:val="baseline"/>
        </w:rPr>
        <w:t> </w:t>
      </w:r>
      <w:r>
        <w:rPr>
          <w:sz w:val="24"/>
          <w:vertAlign w:val="baseline"/>
        </w:rPr>
        <w:t>on</w:t>
      </w:r>
      <w:r>
        <w:rPr>
          <w:spacing w:val="-4"/>
          <w:sz w:val="24"/>
          <w:vertAlign w:val="baseline"/>
        </w:rPr>
        <w:t> </w:t>
      </w:r>
      <w:r>
        <w:rPr>
          <w:sz w:val="24"/>
          <w:vertAlign w:val="baseline"/>
        </w:rPr>
        <w:t>that</w:t>
      </w:r>
      <w:r>
        <w:rPr>
          <w:spacing w:val="-4"/>
          <w:sz w:val="24"/>
          <w:vertAlign w:val="baseline"/>
        </w:rPr>
        <w:t> </w:t>
      </w:r>
      <w:r>
        <w:rPr>
          <w:sz w:val="24"/>
          <w:vertAlign w:val="baseline"/>
        </w:rPr>
        <w:t>day</w:t>
      </w:r>
      <w:r>
        <w:rPr>
          <w:spacing w:val="-4"/>
          <w:sz w:val="24"/>
          <w:vertAlign w:val="baseline"/>
        </w:rPr>
        <w:t> </w:t>
      </w:r>
      <w:r>
        <w:rPr>
          <w:sz w:val="24"/>
          <w:vertAlign w:val="baseline"/>
        </w:rPr>
        <w:t>with</w:t>
      </w:r>
      <w:r>
        <w:rPr>
          <w:spacing w:val="-4"/>
          <w:sz w:val="24"/>
          <w:vertAlign w:val="baseline"/>
        </w:rPr>
        <w:t> </w:t>
      </w:r>
      <w:r>
        <w:rPr>
          <w:sz w:val="24"/>
          <w:vertAlign w:val="baseline"/>
        </w:rPr>
        <w:t>great</w:t>
      </w:r>
      <w:r>
        <w:rPr>
          <w:spacing w:val="-4"/>
          <w:sz w:val="24"/>
          <w:vertAlign w:val="baseline"/>
        </w:rPr>
        <w:t> </w:t>
      </w:r>
      <w:r>
        <w:rPr>
          <w:sz w:val="24"/>
          <w:vertAlign w:val="baseline"/>
        </w:rPr>
        <w:t>gladness.</w:t>
      </w:r>
      <w:r>
        <w:rPr>
          <w:spacing w:val="-7"/>
          <w:sz w:val="24"/>
          <w:vertAlign w:val="baseline"/>
        </w:rPr>
        <w:t> </w:t>
      </w:r>
      <w:r>
        <w:rPr>
          <w:sz w:val="24"/>
          <w:vertAlign w:val="baseline"/>
        </w:rPr>
        <w:t>They</w:t>
      </w:r>
      <w:r>
        <w:rPr>
          <w:spacing w:val="-4"/>
          <w:sz w:val="24"/>
          <w:vertAlign w:val="baseline"/>
        </w:rPr>
        <w:t> </w:t>
      </w:r>
      <w:r>
        <w:rPr>
          <w:sz w:val="24"/>
          <w:vertAlign w:val="baseline"/>
        </w:rPr>
        <w:t>made</w:t>
      </w:r>
      <w:r>
        <w:rPr>
          <w:spacing w:val="-5"/>
          <w:sz w:val="24"/>
          <w:vertAlign w:val="baseline"/>
        </w:rPr>
        <w:t> </w:t>
      </w:r>
      <w:r>
        <w:rPr>
          <w:sz w:val="24"/>
          <w:vertAlign w:val="baseline"/>
        </w:rPr>
        <w:t>Solomon</w:t>
      </w:r>
      <w:r>
        <w:rPr>
          <w:spacing w:val="-4"/>
          <w:sz w:val="24"/>
          <w:vertAlign w:val="baseline"/>
        </w:rPr>
        <w:t> </w:t>
      </w:r>
      <w:r>
        <w:rPr>
          <w:sz w:val="24"/>
          <w:vertAlign w:val="baseline"/>
        </w:rPr>
        <w:t>the</w:t>
      </w:r>
      <w:r>
        <w:rPr>
          <w:spacing w:val="-5"/>
          <w:sz w:val="24"/>
          <w:vertAlign w:val="baseline"/>
        </w:rPr>
        <w:t> </w:t>
      </w:r>
      <w:r>
        <w:rPr>
          <w:sz w:val="24"/>
          <w:vertAlign w:val="baseline"/>
        </w:rPr>
        <w:t>son</w:t>
      </w:r>
      <w:r>
        <w:rPr>
          <w:spacing w:val="-4"/>
          <w:sz w:val="24"/>
          <w:vertAlign w:val="baseline"/>
        </w:rPr>
        <w:t> </w:t>
      </w:r>
      <w:r>
        <w:rPr>
          <w:sz w:val="24"/>
          <w:vertAlign w:val="baseline"/>
        </w:rPr>
        <w:t>of</w:t>
      </w:r>
      <w:r>
        <w:rPr>
          <w:spacing w:val="-5"/>
          <w:sz w:val="24"/>
          <w:vertAlign w:val="baseline"/>
        </w:rPr>
        <w:t> </w:t>
      </w:r>
      <w:r>
        <w:rPr>
          <w:sz w:val="24"/>
          <w:vertAlign w:val="baseline"/>
        </w:rPr>
        <w:t>David</w:t>
      </w:r>
      <w:r>
        <w:rPr>
          <w:spacing w:val="-4"/>
          <w:sz w:val="24"/>
          <w:vertAlign w:val="baseline"/>
        </w:rPr>
        <w:t> </w:t>
      </w:r>
      <w:r>
        <w:rPr>
          <w:sz w:val="24"/>
          <w:vertAlign w:val="baseline"/>
        </w:rPr>
        <w:t>king</w:t>
      </w:r>
      <w:r>
        <w:rPr>
          <w:spacing w:val="-4"/>
          <w:sz w:val="24"/>
          <w:vertAlign w:val="baseline"/>
        </w:rPr>
        <w:t> </w:t>
      </w:r>
      <w:r>
        <w:rPr>
          <w:sz w:val="24"/>
          <w:vertAlign w:val="baseline"/>
        </w:rPr>
        <w:t>the second time, and anointed him before</w:t>
      </w:r>
      <w:r>
        <w:rPr>
          <w:spacing w:val="-4"/>
          <w:sz w:val="24"/>
          <w:vertAlign w:val="baseline"/>
        </w:rPr>
        <w:t> </w:t>
      </w:r>
      <w:r>
        <w:rPr>
          <w:sz w:val="24"/>
          <w:vertAlign w:val="baseline"/>
        </w:rPr>
        <w:t>Yahweh to be prince, and Zadok to be priest.</w:t>
      </w:r>
    </w:p>
    <w:p>
      <w:pPr>
        <w:spacing w:line="259" w:lineRule="auto" w:before="157"/>
        <w:ind w:left="840" w:right="0" w:firstLine="0"/>
        <w:jc w:val="left"/>
        <w:rPr>
          <w:sz w:val="24"/>
        </w:rPr>
      </w:pPr>
      <w:r>
        <w:rPr>
          <w:sz w:val="24"/>
          <w:vertAlign w:val="superscript"/>
        </w:rPr>
        <w:t>23</w:t>
      </w:r>
      <w:r>
        <w:rPr>
          <w:spacing w:val="-21"/>
          <w:sz w:val="24"/>
          <w:vertAlign w:val="baseline"/>
        </w:rPr>
        <w:t> </w:t>
      </w:r>
      <w:r>
        <w:rPr>
          <w:b/>
          <w:sz w:val="24"/>
          <w:vertAlign w:val="baseline"/>
        </w:rPr>
        <w:t>Then</w:t>
      </w:r>
      <w:r>
        <w:rPr>
          <w:b/>
          <w:spacing w:val="-10"/>
          <w:sz w:val="24"/>
          <w:vertAlign w:val="baseline"/>
        </w:rPr>
        <w:t> </w:t>
      </w:r>
      <w:r>
        <w:rPr>
          <w:b/>
          <w:sz w:val="24"/>
          <w:vertAlign w:val="baseline"/>
        </w:rPr>
        <w:t>Solomon</w:t>
      </w:r>
      <w:r>
        <w:rPr>
          <w:b/>
          <w:spacing w:val="-5"/>
          <w:sz w:val="24"/>
          <w:vertAlign w:val="baseline"/>
        </w:rPr>
        <w:t> </w:t>
      </w:r>
      <w:r>
        <w:rPr>
          <w:b/>
          <w:sz w:val="24"/>
          <w:vertAlign w:val="baseline"/>
        </w:rPr>
        <w:t>sat</w:t>
      </w:r>
      <w:r>
        <w:rPr>
          <w:b/>
          <w:spacing w:val="-6"/>
          <w:sz w:val="24"/>
          <w:vertAlign w:val="baseline"/>
        </w:rPr>
        <w:t> </w:t>
      </w:r>
      <w:r>
        <w:rPr>
          <w:b/>
          <w:sz w:val="24"/>
          <w:vertAlign w:val="baseline"/>
        </w:rPr>
        <w:t>on</w:t>
      </w:r>
      <w:r>
        <w:rPr>
          <w:b/>
          <w:spacing w:val="-7"/>
          <w:sz w:val="24"/>
          <w:vertAlign w:val="baseline"/>
        </w:rPr>
        <w:t> </w:t>
      </w:r>
      <w:r>
        <w:rPr>
          <w:b/>
          <w:sz w:val="24"/>
          <w:vertAlign w:val="baseline"/>
        </w:rPr>
        <w:t>the</w:t>
      </w:r>
      <w:r>
        <w:rPr>
          <w:b/>
          <w:spacing w:val="-6"/>
          <w:sz w:val="24"/>
          <w:vertAlign w:val="baseline"/>
        </w:rPr>
        <w:t> </w:t>
      </w:r>
      <w:r>
        <w:rPr>
          <w:b/>
          <w:sz w:val="24"/>
          <w:vertAlign w:val="baseline"/>
        </w:rPr>
        <w:t>throne</w:t>
      </w:r>
      <w:r>
        <w:rPr>
          <w:b/>
          <w:spacing w:val="-6"/>
          <w:sz w:val="24"/>
          <w:vertAlign w:val="baseline"/>
        </w:rPr>
        <w:t> </w:t>
      </w:r>
      <w:r>
        <w:rPr>
          <w:b/>
          <w:sz w:val="24"/>
          <w:vertAlign w:val="baseline"/>
        </w:rPr>
        <w:t>of</w:t>
      </w:r>
      <w:r>
        <w:rPr>
          <w:b/>
          <w:spacing w:val="-15"/>
          <w:sz w:val="24"/>
          <w:vertAlign w:val="baseline"/>
        </w:rPr>
        <w:t> </w:t>
      </w:r>
      <w:r>
        <w:rPr>
          <w:b/>
          <w:sz w:val="24"/>
          <w:vertAlign w:val="baseline"/>
        </w:rPr>
        <w:t>Yahweh</w:t>
      </w:r>
      <w:r>
        <w:rPr>
          <w:b/>
          <w:spacing w:val="-5"/>
          <w:sz w:val="24"/>
          <w:vertAlign w:val="baseline"/>
        </w:rPr>
        <w:t> </w:t>
      </w:r>
      <w:r>
        <w:rPr>
          <w:b/>
          <w:sz w:val="24"/>
          <w:vertAlign w:val="baseline"/>
        </w:rPr>
        <w:t>as</w:t>
      </w:r>
      <w:r>
        <w:rPr>
          <w:b/>
          <w:spacing w:val="-5"/>
          <w:sz w:val="24"/>
          <w:vertAlign w:val="baseline"/>
        </w:rPr>
        <w:t> </w:t>
      </w:r>
      <w:r>
        <w:rPr>
          <w:b/>
          <w:sz w:val="24"/>
          <w:vertAlign w:val="baseline"/>
        </w:rPr>
        <w:t>king</w:t>
      </w:r>
      <w:r>
        <w:rPr>
          <w:b/>
          <w:spacing w:val="-6"/>
          <w:sz w:val="24"/>
          <w:vertAlign w:val="baseline"/>
        </w:rPr>
        <w:t> </w:t>
      </w:r>
      <w:r>
        <w:rPr>
          <w:sz w:val="24"/>
          <w:vertAlign w:val="baseline"/>
        </w:rPr>
        <w:t>instead</w:t>
      </w:r>
      <w:r>
        <w:rPr>
          <w:spacing w:val="-5"/>
          <w:sz w:val="24"/>
          <w:vertAlign w:val="baseline"/>
        </w:rPr>
        <w:t> </w:t>
      </w:r>
      <w:r>
        <w:rPr>
          <w:sz w:val="24"/>
          <w:vertAlign w:val="baseline"/>
        </w:rPr>
        <w:t>of</w:t>
      </w:r>
      <w:r>
        <w:rPr>
          <w:spacing w:val="-6"/>
          <w:sz w:val="24"/>
          <w:vertAlign w:val="baseline"/>
        </w:rPr>
        <w:t> </w:t>
      </w:r>
      <w:r>
        <w:rPr>
          <w:sz w:val="24"/>
          <w:vertAlign w:val="baseline"/>
        </w:rPr>
        <w:t>David</w:t>
      </w:r>
      <w:r>
        <w:rPr>
          <w:spacing w:val="-5"/>
          <w:sz w:val="24"/>
          <w:vertAlign w:val="baseline"/>
        </w:rPr>
        <w:t> </w:t>
      </w:r>
      <w:r>
        <w:rPr>
          <w:sz w:val="24"/>
          <w:vertAlign w:val="baseline"/>
        </w:rPr>
        <w:t>his</w:t>
      </w:r>
      <w:r>
        <w:rPr>
          <w:spacing w:val="-5"/>
          <w:sz w:val="24"/>
          <w:vertAlign w:val="baseline"/>
        </w:rPr>
        <w:t> </w:t>
      </w:r>
      <w:r>
        <w:rPr>
          <w:sz w:val="24"/>
          <w:vertAlign w:val="baseline"/>
        </w:rPr>
        <w:t>father,</w:t>
      </w:r>
      <w:r>
        <w:rPr>
          <w:spacing w:val="-5"/>
          <w:sz w:val="24"/>
          <w:vertAlign w:val="baseline"/>
        </w:rPr>
        <w:t> </w:t>
      </w:r>
      <w:r>
        <w:rPr>
          <w:sz w:val="24"/>
          <w:vertAlign w:val="baseline"/>
        </w:rPr>
        <w:t>and prospered; and all Israel obeyed him.</w:t>
      </w:r>
    </w:p>
    <w:p>
      <w:pPr>
        <w:pStyle w:val="BodyText"/>
        <w:spacing w:before="160"/>
      </w:pPr>
      <w:r>
        <w:rPr>
          <w:color w:val="0D5FAD"/>
          <w:u w:val="single" w:color="0D5FAD"/>
        </w:rPr>
        <w:t>1</w:t>
      </w:r>
      <w:r>
        <w:rPr>
          <w:color w:val="0D5FAD"/>
          <w:spacing w:val="-2"/>
          <w:u w:val="single" w:color="0D5FAD"/>
        </w:rPr>
        <w:t> </w:t>
      </w:r>
      <w:r>
        <w:rPr>
          <w:color w:val="0D5FAD"/>
          <w:u w:val="single" w:color="0D5FAD"/>
        </w:rPr>
        <w:t>Chronicles</w:t>
      </w:r>
      <w:r>
        <w:rPr>
          <w:color w:val="0D5FAD"/>
          <w:spacing w:val="-1"/>
          <w:u w:val="single" w:color="0D5FAD"/>
        </w:rPr>
        <w:t> </w:t>
      </w:r>
      <w:r>
        <w:rPr>
          <w:color w:val="0D5FAD"/>
          <w:u w:val="single" w:color="0D5FAD"/>
        </w:rPr>
        <w:t>29:20-23</w:t>
      </w:r>
      <w:r>
        <w:rPr>
          <w:color w:val="0D5FAD"/>
          <w:spacing w:val="-1"/>
          <w:u w:val="single" w:color="0D5FAD"/>
        </w:rPr>
        <w:t> </w:t>
      </w:r>
      <w:r>
        <w:rPr>
          <w:color w:val="0D5FAD"/>
          <w:spacing w:val="-2"/>
          <w:u w:val="single" w:color="0D5FAD"/>
        </w:rPr>
        <w:t>(</w:t>
      </w:r>
      <w:r>
        <w:rPr>
          <w:b/>
          <w:color w:val="0D5FAD"/>
          <w:spacing w:val="-2"/>
          <w:u w:val="single" w:color="0D5FAD"/>
        </w:rPr>
        <w:t>ASV</w:t>
      </w:r>
      <w:r>
        <w:rPr>
          <w:color w:val="0D5FAD"/>
          <w:spacing w:val="-2"/>
          <w:u w:val="single" w:color="0D5FAD"/>
        </w:rPr>
        <w:t>)</w:t>
      </w:r>
      <w:r>
        <w:rPr>
          <w:spacing w:val="-2"/>
        </w:rPr>
        <w:t>;</w:t>
      </w:r>
    </w:p>
    <w:p>
      <w:pPr>
        <w:spacing w:line="259" w:lineRule="auto" w:before="183"/>
        <w:ind w:left="840" w:right="267" w:firstLine="0"/>
        <w:jc w:val="left"/>
        <w:rPr>
          <w:sz w:val="24"/>
        </w:rPr>
      </w:pPr>
      <w:r>
        <w:rPr>
          <w:sz w:val="24"/>
          <w:vertAlign w:val="superscript"/>
        </w:rPr>
        <w:t>20</w:t>
      </w:r>
      <w:r>
        <w:rPr>
          <w:spacing w:val="-15"/>
          <w:sz w:val="24"/>
          <w:vertAlign w:val="baseline"/>
        </w:rPr>
        <w:t> </w:t>
      </w:r>
      <w:r>
        <w:rPr>
          <w:sz w:val="24"/>
          <w:vertAlign w:val="baseline"/>
        </w:rPr>
        <w:t>And David said to all the assembly, Now bless Jehovah your God.</w:t>
      </w:r>
      <w:r>
        <w:rPr>
          <w:spacing w:val="-5"/>
          <w:sz w:val="24"/>
          <w:vertAlign w:val="baseline"/>
        </w:rPr>
        <w:t> </w:t>
      </w:r>
      <w:r>
        <w:rPr>
          <w:sz w:val="24"/>
          <w:vertAlign w:val="baseline"/>
        </w:rPr>
        <w:t>And </w:t>
      </w:r>
      <w:r>
        <w:rPr>
          <w:b/>
          <w:sz w:val="24"/>
          <w:vertAlign w:val="baseline"/>
        </w:rPr>
        <w:t>all the assembly blessed Jehovah, the God of their fathers, and bowed down their heads</w:t>
      </w:r>
      <w:r>
        <w:rPr>
          <w:sz w:val="24"/>
          <w:vertAlign w:val="baseline"/>
        </w:rPr>
        <w:t>, and </w:t>
      </w:r>
      <w:r>
        <w:rPr>
          <w:b/>
          <w:sz w:val="24"/>
          <w:vertAlign w:val="baseline"/>
        </w:rPr>
        <w:t>worshiped Jehovah, and the king. </w:t>
      </w:r>
      <w:r>
        <w:rPr>
          <w:sz w:val="24"/>
          <w:vertAlign w:val="superscript"/>
        </w:rPr>
        <w:t>21</w:t>
      </w:r>
      <w:r>
        <w:rPr>
          <w:spacing w:val="-14"/>
          <w:sz w:val="24"/>
          <w:vertAlign w:val="baseline"/>
        </w:rPr>
        <w:t> </w:t>
      </w:r>
      <w:r>
        <w:rPr>
          <w:sz w:val="24"/>
          <w:vertAlign w:val="baseline"/>
        </w:rPr>
        <w:t>And they sacrificed sacrifices unto Jehovah, and</w:t>
      </w:r>
      <w:r>
        <w:rPr>
          <w:spacing w:val="-4"/>
          <w:sz w:val="24"/>
          <w:vertAlign w:val="baseline"/>
        </w:rPr>
        <w:t> </w:t>
      </w:r>
      <w:r>
        <w:rPr>
          <w:sz w:val="24"/>
          <w:vertAlign w:val="baseline"/>
        </w:rPr>
        <w:t>offered</w:t>
      </w:r>
      <w:r>
        <w:rPr>
          <w:spacing w:val="-4"/>
          <w:sz w:val="24"/>
          <w:vertAlign w:val="baseline"/>
        </w:rPr>
        <w:t> </w:t>
      </w:r>
      <w:r>
        <w:rPr>
          <w:sz w:val="24"/>
          <w:vertAlign w:val="baseline"/>
        </w:rPr>
        <w:t>burnt-offerings</w:t>
      </w:r>
      <w:r>
        <w:rPr>
          <w:spacing w:val="-4"/>
          <w:sz w:val="24"/>
          <w:vertAlign w:val="baseline"/>
        </w:rPr>
        <w:t> </w:t>
      </w:r>
      <w:r>
        <w:rPr>
          <w:sz w:val="24"/>
          <w:vertAlign w:val="baseline"/>
        </w:rPr>
        <w:t>unto</w:t>
      </w:r>
      <w:r>
        <w:rPr>
          <w:spacing w:val="-4"/>
          <w:sz w:val="24"/>
          <w:vertAlign w:val="baseline"/>
        </w:rPr>
        <w:t> </w:t>
      </w:r>
      <w:r>
        <w:rPr>
          <w:sz w:val="24"/>
          <w:vertAlign w:val="baseline"/>
        </w:rPr>
        <w:t>Jehovah,</w:t>
      </w:r>
      <w:r>
        <w:rPr>
          <w:spacing w:val="-4"/>
          <w:sz w:val="24"/>
          <w:vertAlign w:val="baseline"/>
        </w:rPr>
        <w:t> </w:t>
      </w:r>
      <w:r>
        <w:rPr>
          <w:sz w:val="24"/>
          <w:vertAlign w:val="baseline"/>
        </w:rPr>
        <w:t>on</w:t>
      </w:r>
      <w:r>
        <w:rPr>
          <w:spacing w:val="-4"/>
          <w:sz w:val="24"/>
          <w:vertAlign w:val="baseline"/>
        </w:rPr>
        <w:t> </w:t>
      </w:r>
      <w:r>
        <w:rPr>
          <w:sz w:val="24"/>
          <w:vertAlign w:val="baseline"/>
        </w:rPr>
        <w:t>the</w:t>
      </w:r>
      <w:r>
        <w:rPr>
          <w:spacing w:val="-3"/>
          <w:sz w:val="24"/>
          <w:vertAlign w:val="baseline"/>
        </w:rPr>
        <w:t> </w:t>
      </w:r>
      <w:r>
        <w:rPr>
          <w:sz w:val="24"/>
          <w:vertAlign w:val="baseline"/>
        </w:rPr>
        <w:t>morrow</w:t>
      </w:r>
      <w:r>
        <w:rPr>
          <w:spacing w:val="-5"/>
          <w:sz w:val="24"/>
          <w:vertAlign w:val="baseline"/>
        </w:rPr>
        <w:t> </w:t>
      </w:r>
      <w:r>
        <w:rPr>
          <w:sz w:val="24"/>
          <w:vertAlign w:val="baseline"/>
        </w:rPr>
        <w:t>after</w:t>
      </w:r>
      <w:r>
        <w:rPr>
          <w:spacing w:val="-5"/>
          <w:sz w:val="24"/>
          <w:vertAlign w:val="baseline"/>
        </w:rPr>
        <w:t> </w:t>
      </w:r>
      <w:r>
        <w:rPr>
          <w:sz w:val="24"/>
          <w:vertAlign w:val="baseline"/>
        </w:rPr>
        <w:t>that</w:t>
      </w:r>
      <w:r>
        <w:rPr>
          <w:spacing w:val="-4"/>
          <w:sz w:val="24"/>
          <w:vertAlign w:val="baseline"/>
        </w:rPr>
        <w:t> </w:t>
      </w:r>
      <w:r>
        <w:rPr>
          <w:sz w:val="24"/>
          <w:vertAlign w:val="baseline"/>
        </w:rPr>
        <w:t>day,</w:t>
      </w:r>
      <w:r>
        <w:rPr>
          <w:spacing w:val="-4"/>
          <w:sz w:val="24"/>
          <w:vertAlign w:val="baseline"/>
        </w:rPr>
        <w:t> </w:t>
      </w:r>
      <w:r>
        <w:rPr>
          <w:sz w:val="24"/>
          <w:vertAlign w:val="baseline"/>
        </w:rPr>
        <w:t>even</w:t>
      </w:r>
      <w:r>
        <w:rPr>
          <w:spacing w:val="-4"/>
          <w:sz w:val="24"/>
          <w:vertAlign w:val="baseline"/>
        </w:rPr>
        <w:t> </w:t>
      </w:r>
      <w:r>
        <w:rPr>
          <w:sz w:val="24"/>
          <w:vertAlign w:val="baseline"/>
        </w:rPr>
        <w:t>a</w:t>
      </w:r>
      <w:r>
        <w:rPr>
          <w:spacing w:val="-5"/>
          <w:sz w:val="24"/>
          <w:vertAlign w:val="baseline"/>
        </w:rPr>
        <w:t> </w:t>
      </w:r>
      <w:r>
        <w:rPr>
          <w:sz w:val="24"/>
          <w:vertAlign w:val="baseline"/>
        </w:rPr>
        <w:t>thousand bullocks, a thousand rams, and a thousand lambs, with their drink-offerings, and sacrifices</w:t>
      </w:r>
      <w:r>
        <w:rPr>
          <w:spacing w:val="-5"/>
          <w:sz w:val="24"/>
          <w:vertAlign w:val="baseline"/>
        </w:rPr>
        <w:t> </w:t>
      </w:r>
      <w:r>
        <w:rPr>
          <w:sz w:val="24"/>
          <w:vertAlign w:val="baseline"/>
        </w:rPr>
        <w:t>in</w:t>
      </w:r>
      <w:r>
        <w:rPr>
          <w:spacing w:val="-3"/>
          <w:sz w:val="24"/>
          <w:vertAlign w:val="baseline"/>
        </w:rPr>
        <w:t> </w:t>
      </w:r>
      <w:r>
        <w:rPr>
          <w:sz w:val="24"/>
          <w:vertAlign w:val="baseline"/>
        </w:rPr>
        <w:t>abundance</w:t>
      </w:r>
      <w:r>
        <w:rPr>
          <w:spacing w:val="-4"/>
          <w:sz w:val="24"/>
          <w:vertAlign w:val="baseline"/>
        </w:rPr>
        <w:t> </w:t>
      </w:r>
      <w:r>
        <w:rPr>
          <w:sz w:val="24"/>
          <w:vertAlign w:val="baseline"/>
        </w:rPr>
        <w:t>for</w:t>
      </w:r>
      <w:r>
        <w:rPr>
          <w:spacing w:val="-4"/>
          <w:sz w:val="24"/>
          <w:vertAlign w:val="baseline"/>
        </w:rPr>
        <w:t> </w:t>
      </w:r>
      <w:r>
        <w:rPr>
          <w:sz w:val="24"/>
          <w:vertAlign w:val="baseline"/>
        </w:rPr>
        <w:t>all</w:t>
      </w:r>
      <w:r>
        <w:rPr>
          <w:spacing w:val="-3"/>
          <w:sz w:val="24"/>
          <w:vertAlign w:val="baseline"/>
        </w:rPr>
        <w:t> </w:t>
      </w:r>
      <w:r>
        <w:rPr>
          <w:sz w:val="24"/>
          <w:vertAlign w:val="baseline"/>
        </w:rPr>
        <w:t>Israel,</w:t>
      </w:r>
      <w:r>
        <w:rPr>
          <w:spacing w:val="-3"/>
          <w:sz w:val="24"/>
          <w:vertAlign w:val="baseline"/>
        </w:rPr>
        <w:t> </w:t>
      </w:r>
      <w:r>
        <w:rPr>
          <w:sz w:val="24"/>
          <w:vertAlign w:val="superscript"/>
        </w:rPr>
        <w:t>22</w:t>
      </w:r>
      <w:r>
        <w:rPr>
          <w:spacing w:val="-18"/>
          <w:sz w:val="24"/>
          <w:vertAlign w:val="baseline"/>
        </w:rPr>
        <w:t> </w:t>
      </w:r>
      <w:r>
        <w:rPr>
          <w:sz w:val="24"/>
          <w:vertAlign w:val="baseline"/>
        </w:rPr>
        <w:t>and</w:t>
      </w:r>
      <w:r>
        <w:rPr>
          <w:spacing w:val="-3"/>
          <w:sz w:val="24"/>
          <w:vertAlign w:val="baseline"/>
        </w:rPr>
        <w:t> </w:t>
      </w:r>
      <w:r>
        <w:rPr>
          <w:sz w:val="24"/>
          <w:vertAlign w:val="baseline"/>
        </w:rPr>
        <w:t>did</w:t>
      </w:r>
      <w:r>
        <w:rPr>
          <w:spacing w:val="-3"/>
          <w:sz w:val="24"/>
          <w:vertAlign w:val="baseline"/>
        </w:rPr>
        <w:t> </w:t>
      </w:r>
      <w:r>
        <w:rPr>
          <w:sz w:val="24"/>
          <w:vertAlign w:val="baseline"/>
        </w:rPr>
        <w:t>eat</w:t>
      </w:r>
      <w:r>
        <w:rPr>
          <w:spacing w:val="-3"/>
          <w:sz w:val="24"/>
          <w:vertAlign w:val="baseline"/>
        </w:rPr>
        <w:t> </w:t>
      </w:r>
      <w:r>
        <w:rPr>
          <w:sz w:val="24"/>
          <w:vertAlign w:val="baseline"/>
        </w:rPr>
        <w:t>and</w:t>
      </w:r>
      <w:r>
        <w:rPr>
          <w:spacing w:val="-3"/>
          <w:sz w:val="24"/>
          <w:vertAlign w:val="baseline"/>
        </w:rPr>
        <w:t> </w:t>
      </w:r>
      <w:r>
        <w:rPr>
          <w:sz w:val="24"/>
          <w:vertAlign w:val="baseline"/>
        </w:rPr>
        <w:t>drink</w:t>
      </w:r>
      <w:r>
        <w:rPr>
          <w:spacing w:val="-3"/>
          <w:sz w:val="24"/>
          <w:vertAlign w:val="baseline"/>
        </w:rPr>
        <w:t> </w:t>
      </w:r>
      <w:r>
        <w:rPr>
          <w:sz w:val="24"/>
          <w:vertAlign w:val="baseline"/>
        </w:rPr>
        <w:t>before</w:t>
      </w:r>
      <w:r>
        <w:rPr>
          <w:spacing w:val="-4"/>
          <w:sz w:val="24"/>
          <w:vertAlign w:val="baseline"/>
        </w:rPr>
        <w:t> </w:t>
      </w:r>
      <w:r>
        <w:rPr>
          <w:sz w:val="24"/>
          <w:vertAlign w:val="baseline"/>
        </w:rPr>
        <w:t>Jehovah</w:t>
      </w:r>
      <w:r>
        <w:rPr>
          <w:spacing w:val="-3"/>
          <w:sz w:val="24"/>
          <w:vertAlign w:val="baseline"/>
        </w:rPr>
        <w:t> </w:t>
      </w:r>
      <w:r>
        <w:rPr>
          <w:sz w:val="24"/>
          <w:vertAlign w:val="baseline"/>
        </w:rPr>
        <w:t>on</w:t>
      </w:r>
      <w:r>
        <w:rPr>
          <w:spacing w:val="-3"/>
          <w:sz w:val="24"/>
          <w:vertAlign w:val="baseline"/>
        </w:rPr>
        <w:t> </w:t>
      </w:r>
      <w:r>
        <w:rPr>
          <w:sz w:val="24"/>
          <w:vertAlign w:val="baseline"/>
        </w:rPr>
        <w:t>that</w:t>
      </w:r>
      <w:r>
        <w:rPr>
          <w:spacing w:val="-3"/>
          <w:sz w:val="24"/>
          <w:vertAlign w:val="baseline"/>
        </w:rPr>
        <w:t> </w:t>
      </w:r>
      <w:r>
        <w:rPr>
          <w:sz w:val="24"/>
          <w:vertAlign w:val="baseline"/>
        </w:rPr>
        <w:t>day with great gladness.</w:t>
      </w:r>
    </w:p>
    <w:p>
      <w:pPr>
        <w:pStyle w:val="BodyText"/>
        <w:spacing w:line="259" w:lineRule="auto" w:before="157"/>
        <w:ind w:left="840" w:right="267"/>
      </w:pPr>
      <w:r>
        <w:rPr/>
        <w:t>And</w:t>
      </w:r>
      <w:r>
        <w:rPr>
          <w:spacing w:val="-3"/>
        </w:rPr>
        <w:t> </w:t>
      </w:r>
      <w:r>
        <w:rPr/>
        <w:t>they</w:t>
      </w:r>
      <w:r>
        <w:rPr>
          <w:spacing w:val="-3"/>
        </w:rPr>
        <w:t> </w:t>
      </w:r>
      <w:r>
        <w:rPr/>
        <w:t>made</w:t>
      </w:r>
      <w:r>
        <w:rPr>
          <w:spacing w:val="-4"/>
        </w:rPr>
        <w:t> </w:t>
      </w:r>
      <w:r>
        <w:rPr/>
        <w:t>Solomon</w:t>
      </w:r>
      <w:r>
        <w:rPr>
          <w:spacing w:val="-3"/>
        </w:rPr>
        <w:t> </w:t>
      </w:r>
      <w:r>
        <w:rPr/>
        <w:t>the</w:t>
      </w:r>
      <w:r>
        <w:rPr>
          <w:spacing w:val="-4"/>
        </w:rPr>
        <w:t> </w:t>
      </w:r>
      <w:r>
        <w:rPr/>
        <w:t>son</w:t>
      </w:r>
      <w:r>
        <w:rPr>
          <w:spacing w:val="-3"/>
        </w:rPr>
        <w:t> </w:t>
      </w:r>
      <w:r>
        <w:rPr/>
        <w:t>of</w:t>
      </w:r>
      <w:r>
        <w:rPr>
          <w:spacing w:val="-4"/>
        </w:rPr>
        <w:t> </w:t>
      </w:r>
      <w:r>
        <w:rPr/>
        <w:t>David</w:t>
      </w:r>
      <w:r>
        <w:rPr>
          <w:spacing w:val="-3"/>
        </w:rPr>
        <w:t> </w:t>
      </w:r>
      <w:r>
        <w:rPr/>
        <w:t>king</w:t>
      </w:r>
      <w:r>
        <w:rPr>
          <w:spacing w:val="-3"/>
        </w:rPr>
        <w:t> </w:t>
      </w:r>
      <w:r>
        <w:rPr/>
        <w:t>the</w:t>
      </w:r>
      <w:r>
        <w:rPr>
          <w:spacing w:val="-2"/>
        </w:rPr>
        <w:t> </w:t>
      </w:r>
      <w:r>
        <w:rPr/>
        <w:t>second</w:t>
      </w:r>
      <w:r>
        <w:rPr>
          <w:spacing w:val="-3"/>
        </w:rPr>
        <w:t> </w:t>
      </w:r>
      <w:r>
        <w:rPr/>
        <w:t>time,</w:t>
      </w:r>
      <w:r>
        <w:rPr>
          <w:spacing w:val="-3"/>
        </w:rPr>
        <w:t> </w:t>
      </w:r>
      <w:r>
        <w:rPr/>
        <w:t>and</w:t>
      </w:r>
      <w:r>
        <w:rPr>
          <w:spacing w:val="-3"/>
        </w:rPr>
        <w:t> </w:t>
      </w:r>
      <w:r>
        <w:rPr/>
        <w:t>anointed</w:t>
      </w:r>
      <w:r>
        <w:rPr>
          <w:spacing w:val="-3"/>
        </w:rPr>
        <w:t> </w:t>
      </w:r>
      <w:r>
        <w:rPr/>
        <w:t>him</w:t>
      </w:r>
      <w:r>
        <w:rPr>
          <w:spacing w:val="-3"/>
        </w:rPr>
        <w:t> </w:t>
      </w:r>
      <w:r>
        <w:rPr/>
        <w:t>unto Jehovah to be prince [or leader], and Zadok to be priest. </w:t>
      </w:r>
      <w:r>
        <w:rPr>
          <w:vertAlign w:val="superscript"/>
        </w:rPr>
        <w:t>23</w:t>
      </w:r>
      <w:r>
        <w:rPr>
          <w:spacing w:val="-12"/>
          <w:vertAlign w:val="baseline"/>
        </w:rPr>
        <w:t> </w:t>
      </w:r>
      <w:r>
        <w:rPr>
          <w:vertAlign w:val="baseline"/>
        </w:rPr>
        <w:t>Then Solomon sat on the throne of Jehovah as king instead of David his father, and prospered; and all Israel obeyed him. (Footnote added to verse 22)</w:t>
      </w:r>
    </w:p>
    <w:p>
      <w:pPr>
        <w:spacing w:before="159"/>
        <w:ind w:left="120" w:right="0" w:firstLine="0"/>
        <w:jc w:val="left"/>
        <w:rPr>
          <w:sz w:val="24"/>
        </w:rPr>
      </w:pPr>
      <w:r>
        <w:rPr>
          <w:b/>
          <w:sz w:val="24"/>
        </w:rPr>
        <w:t>Compare</w:t>
      </w:r>
      <w:r>
        <w:rPr>
          <w:b/>
          <w:spacing w:val="-8"/>
          <w:sz w:val="24"/>
        </w:rPr>
        <w:t> </w:t>
      </w:r>
      <w:r>
        <w:rPr>
          <w:color w:val="0D5FAD"/>
          <w:sz w:val="24"/>
          <w:u w:val="single" w:color="0D5FAD"/>
        </w:rPr>
        <w:t>Revelation</w:t>
      </w:r>
      <w:r>
        <w:rPr>
          <w:color w:val="0D5FAD"/>
          <w:spacing w:val="-7"/>
          <w:sz w:val="24"/>
          <w:u w:val="single" w:color="0D5FAD"/>
        </w:rPr>
        <w:t> </w:t>
      </w:r>
      <w:r>
        <w:rPr>
          <w:color w:val="0D5FAD"/>
          <w:sz w:val="24"/>
          <w:u w:val="single" w:color="0D5FAD"/>
        </w:rPr>
        <w:t>5:11-14</w:t>
      </w:r>
      <w:r>
        <w:rPr>
          <w:color w:val="0D5FAD"/>
          <w:spacing w:val="-6"/>
          <w:sz w:val="24"/>
          <w:u w:val="single" w:color="0D5FAD"/>
        </w:rPr>
        <w:t> </w:t>
      </w:r>
      <w:r>
        <w:rPr>
          <w:color w:val="0D5FAD"/>
          <w:spacing w:val="-2"/>
          <w:sz w:val="24"/>
          <w:u w:val="single" w:color="0D5FAD"/>
        </w:rPr>
        <w:t>(WEB)</w:t>
      </w:r>
      <w:r>
        <w:rPr>
          <w:spacing w:val="-2"/>
          <w:sz w:val="24"/>
        </w:rPr>
        <w:t>;</w:t>
      </w:r>
    </w:p>
    <w:p>
      <w:pPr>
        <w:pStyle w:val="BodyText"/>
        <w:spacing w:line="259" w:lineRule="auto" w:before="183"/>
        <w:ind w:left="840" w:right="267"/>
      </w:pPr>
      <w:r>
        <w:rPr>
          <w:vertAlign w:val="superscript"/>
        </w:rPr>
        <w:t>11</w:t>
      </w:r>
      <w:r>
        <w:rPr>
          <w:spacing w:val="-19"/>
          <w:vertAlign w:val="baseline"/>
        </w:rPr>
        <w:t> </w:t>
      </w:r>
      <w:r>
        <w:rPr>
          <w:vertAlign w:val="baseline"/>
        </w:rPr>
        <w:t>I</w:t>
      </w:r>
      <w:r>
        <w:rPr>
          <w:spacing w:val="-7"/>
          <w:vertAlign w:val="baseline"/>
        </w:rPr>
        <w:t> </w:t>
      </w:r>
      <w:r>
        <w:rPr>
          <w:vertAlign w:val="baseline"/>
        </w:rPr>
        <w:t>saw,</w:t>
      </w:r>
      <w:r>
        <w:rPr>
          <w:spacing w:val="-4"/>
          <w:vertAlign w:val="baseline"/>
        </w:rPr>
        <w:t> </w:t>
      </w:r>
      <w:r>
        <w:rPr>
          <w:vertAlign w:val="baseline"/>
        </w:rPr>
        <w:t>and</w:t>
      </w:r>
      <w:r>
        <w:rPr>
          <w:spacing w:val="-4"/>
          <w:vertAlign w:val="baseline"/>
        </w:rPr>
        <w:t> </w:t>
      </w:r>
      <w:r>
        <w:rPr>
          <w:vertAlign w:val="baseline"/>
        </w:rPr>
        <w:t>I</w:t>
      </w:r>
      <w:r>
        <w:rPr>
          <w:spacing w:val="-5"/>
          <w:vertAlign w:val="baseline"/>
        </w:rPr>
        <w:t> </w:t>
      </w:r>
      <w:r>
        <w:rPr>
          <w:vertAlign w:val="baseline"/>
        </w:rPr>
        <w:t>heard</w:t>
      </w:r>
      <w:r>
        <w:rPr>
          <w:spacing w:val="-4"/>
          <w:vertAlign w:val="baseline"/>
        </w:rPr>
        <w:t> </w:t>
      </w:r>
      <w:r>
        <w:rPr>
          <w:vertAlign w:val="baseline"/>
        </w:rPr>
        <w:t>something</w:t>
      </w:r>
      <w:r>
        <w:rPr>
          <w:spacing w:val="-4"/>
          <w:vertAlign w:val="baseline"/>
        </w:rPr>
        <w:t> </w:t>
      </w:r>
      <w:r>
        <w:rPr>
          <w:vertAlign w:val="baseline"/>
        </w:rPr>
        <w:t>like</w:t>
      </w:r>
      <w:r>
        <w:rPr>
          <w:spacing w:val="-5"/>
          <w:vertAlign w:val="baseline"/>
        </w:rPr>
        <w:t> </w:t>
      </w:r>
      <w:r>
        <w:rPr>
          <w:vertAlign w:val="baseline"/>
        </w:rPr>
        <w:t>a</w:t>
      </w:r>
      <w:r>
        <w:rPr>
          <w:spacing w:val="-5"/>
          <w:vertAlign w:val="baseline"/>
        </w:rPr>
        <w:t> </w:t>
      </w:r>
      <w:r>
        <w:rPr>
          <w:vertAlign w:val="baseline"/>
        </w:rPr>
        <w:t>voice</w:t>
      </w:r>
      <w:r>
        <w:rPr>
          <w:spacing w:val="-5"/>
          <w:vertAlign w:val="baseline"/>
        </w:rPr>
        <w:t> </w:t>
      </w:r>
      <w:r>
        <w:rPr>
          <w:vertAlign w:val="baseline"/>
        </w:rPr>
        <w:t>of</w:t>
      </w:r>
      <w:r>
        <w:rPr>
          <w:spacing w:val="-5"/>
          <w:vertAlign w:val="baseline"/>
        </w:rPr>
        <w:t> </w:t>
      </w:r>
      <w:r>
        <w:rPr>
          <w:vertAlign w:val="baseline"/>
        </w:rPr>
        <w:t>many</w:t>
      </w:r>
      <w:r>
        <w:rPr>
          <w:spacing w:val="-4"/>
          <w:vertAlign w:val="baseline"/>
        </w:rPr>
        <w:t> </w:t>
      </w:r>
      <w:r>
        <w:rPr>
          <w:vertAlign w:val="baseline"/>
        </w:rPr>
        <w:t>angels</w:t>
      </w:r>
      <w:r>
        <w:rPr>
          <w:spacing w:val="-4"/>
          <w:vertAlign w:val="baseline"/>
        </w:rPr>
        <w:t> </w:t>
      </w:r>
      <w:r>
        <w:rPr>
          <w:vertAlign w:val="baseline"/>
        </w:rPr>
        <w:t>around</w:t>
      </w:r>
      <w:r>
        <w:rPr>
          <w:spacing w:val="-4"/>
          <w:vertAlign w:val="baseline"/>
        </w:rPr>
        <w:t> </w:t>
      </w:r>
      <w:r>
        <w:rPr>
          <w:vertAlign w:val="baseline"/>
        </w:rPr>
        <w:t>the</w:t>
      </w:r>
      <w:r>
        <w:rPr>
          <w:spacing w:val="-5"/>
          <w:vertAlign w:val="baseline"/>
        </w:rPr>
        <w:t> </w:t>
      </w:r>
      <w:r>
        <w:rPr>
          <w:vertAlign w:val="baseline"/>
        </w:rPr>
        <w:t>throne,</w:t>
      </w:r>
      <w:r>
        <w:rPr>
          <w:spacing w:val="-4"/>
          <w:vertAlign w:val="baseline"/>
        </w:rPr>
        <w:t> </w:t>
      </w:r>
      <w:r>
        <w:rPr>
          <w:vertAlign w:val="baseline"/>
        </w:rPr>
        <w:t>the</w:t>
      </w:r>
      <w:r>
        <w:rPr>
          <w:spacing w:val="-5"/>
          <w:vertAlign w:val="baseline"/>
        </w:rPr>
        <w:t> </w:t>
      </w:r>
      <w:r>
        <w:rPr>
          <w:vertAlign w:val="baseline"/>
        </w:rPr>
        <w:t>living creatures, and the elders; and the number of them was ten thousands of ten thousands, and thousands of thousands; </w:t>
      </w:r>
      <w:r>
        <w:rPr>
          <w:vertAlign w:val="superscript"/>
        </w:rPr>
        <w:t>12</w:t>
      </w:r>
      <w:r>
        <w:rPr>
          <w:spacing w:val="-15"/>
          <w:vertAlign w:val="baseline"/>
        </w:rPr>
        <w:t> </w:t>
      </w:r>
      <w:r>
        <w:rPr>
          <w:vertAlign w:val="baseline"/>
        </w:rPr>
        <w:t>saying with a loud voice, “Worthy is the Lamb who has been</w:t>
      </w:r>
      <w:r>
        <w:rPr>
          <w:spacing w:val="-5"/>
          <w:vertAlign w:val="baseline"/>
        </w:rPr>
        <w:t> </w:t>
      </w:r>
      <w:r>
        <w:rPr>
          <w:vertAlign w:val="baseline"/>
        </w:rPr>
        <w:t>killed</w:t>
      </w:r>
      <w:r>
        <w:rPr>
          <w:spacing w:val="-5"/>
          <w:vertAlign w:val="baseline"/>
        </w:rPr>
        <w:t> </w:t>
      </w:r>
      <w:r>
        <w:rPr>
          <w:b/>
          <w:vertAlign w:val="baseline"/>
        </w:rPr>
        <w:t>to</w:t>
      </w:r>
      <w:r>
        <w:rPr>
          <w:b/>
          <w:spacing w:val="-5"/>
          <w:vertAlign w:val="baseline"/>
        </w:rPr>
        <w:t> </w:t>
      </w:r>
      <w:r>
        <w:rPr>
          <w:b/>
          <w:vertAlign w:val="baseline"/>
        </w:rPr>
        <w:t>receive</w:t>
      </w:r>
      <w:r>
        <w:rPr>
          <w:b/>
          <w:spacing w:val="-6"/>
          <w:vertAlign w:val="baseline"/>
        </w:rPr>
        <w:t> </w:t>
      </w:r>
      <w:r>
        <w:rPr>
          <w:vertAlign w:val="baseline"/>
        </w:rPr>
        <w:t>the</w:t>
      </w:r>
      <w:r>
        <w:rPr>
          <w:spacing w:val="-5"/>
          <w:vertAlign w:val="baseline"/>
        </w:rPr>
        <w:t> </w:t>
      </w:r>
      <w:r>
        <w:rPr>
          <w:vertAlign w:val="baseline"/>
        </w:rPr>
        <w:t>power,</w:t>
      </w:r>
      <w:r>
        <w:rPr>
          <w:spacing w:val="-5"/>
          <w:vertAlign w:val="baseline"/>
        </w:rPr>
        <w:t> </w:t>
      </w:r>
      <w:r>
        <w:rPr>
          <w:vertAlign w:val="baseline"/>
        </w:rPr>
        <w:t>wealth,</w:t>
      </w:r>
      <w:r>
        <w:rPr>
          <w:spacing w:val="-5"/>
          <w:vertAlign w:val="baseline"/>
        </w:rPr>
        <w:t> </w:t>
      </w:r>
      <w:r>
        <w:rPr>
          <w:vertAlign w:val="baseline"/>
        </w:rPr>
        <w:t>wisdom,</w:t>
      </w:r>
      <w:r>
        <w:rPr>
          <w:spacing w:val="-5"/>
          <w:vertAlign w:val="baseline"/>
        </w:rPr>
        <w:t> </w:t>
      </w:r>
      <w:r>
        <w:rPr>
          <w:vertAlign w:val="baseline"/>
        </w:rPr>
        <w:t>strength,</w:t>
      </w:r>
      <w:r>
        <w:rPr>
          <w:spacing w:val="-5"/>
          <w:vertAlign w:val="baseline"/>
        </w:rPr>
        <w:t> </w:t>
      </w:r>
      <w:r>
        <w:rPr>
          <w:vertAlign w:val="baseline"/>
        </w:rPr>
        <w:t>honor,</w:t>
      </w:r>
      <w:r>
        <w:rPr>
          <w:spacing w:val="-5"/>
          <w:vertAlign w:val="baseline"/>
        </w:rPr>
        <w:t> </w:t>
      </w:r>
      <w:r>
        <w:rPr>
          <w:vertAlign w:val="baseline"/>
        </w:rPr>
        <w:t>glory,</w:t>
      </w:r>
      <w:r>
        <w:rPr>
          <w:spacing w:val="-5"/>
          <w:vertAlign w:val="baseline"/>
        </w:rPr>
        <w:t> </w:t>
      </w:r>
      <w:r>
        <w:rPr>
          <w:vertAlign w:val="baseline"/>
        </w:rPr>
        <w:t>and</w:t>
      </w:r>
      <w:r>
        <w:rPr>
          <w:spacing w:val="-5"/>
          <w:vertAlign w:val="baseline"/>
        </w:rPr>
        <w:t> </w:t>
      </w:r>
      <w:r>
        <w:rPr>
          <w:vertAlign w:val="baseline"/>
        </w:rPr>
        <w:t>blessing!”</w:t>
      </w:r>
    </w:p>
    <w:p>
      <w:pPr>
        <w:pStyle w:val="BodyText"/>
        <w:spacing w:line="259" w:lineRule="auto" w:before="159"/>
        <w:ind w:left="840" w:right="152"/>
      </w:pPr>
      <w:r>
        <w:rPr>
          <w:vertAlign w:val="superscript"/>
        </w:rPr>
        <w:t>13</w:t>
      </w:r>
      <w:r>
        <w:rPr>
          <w:spacing w:val="-21"/>
          <w:vertAlign w:val="baseline"/>
        </w:rPr>
        <w:t> </w:t>
      </w:r>
      <w:r>
        <w:rPr>
          <w:vertAlign w:val="baseline"/>
        </w:rPr>
        <w:t>I</w:t>
      </w:r>
      <w:r>
        <w:rPr>
          <w:spacing w:val="-5"/>
          <w:vertAlign w:val="baseline"/>
        </w:rPr>
        <w:t> </w:t>
      </w:r>
      <w:r>
        <w:rPr>
          <w:vertAlign w:val="baseline"/>
        </w:rPr>
        <w:t>heard</w:t>
      </w:r>
      <w:r>
        <w:rPr>
          <w:spacing w:val="-2"/>
          <w:vertAlign w:val="baseline"/>
        </w:rPr>
        <w:t> </w:t>
      </w:r>
      <w:r>
        <w:rPr>
          <w:vertAlign w:val="baseline"/>
        </w:rPr>
        <w:t>every</w:t>
      </w:r>
      <w:r>
        <w:rPr>
          <w:spacing w:val="-2"/>
          <w:vertAlign w:val="baseline"/>
        </w:rPr>
        <w:t> </w:t>
      </w:r>
      <w:r>
        <w:rPr>
          <w:vertAlign w:val="baseline"/>
        </w:rPr>
        <w:t>created</w:t>
      </w:r>
      <w:r>
        <w:rPr>
          <w:spacing w:val="-2"/>
          <w:vertAlign w:val="baseline"/>
        </w:rPr>
        <w:t> </w:t>
      </w:r>
      <w:r>
        <w:rPr>
          <w:vertAlign w:val="baseline"/>
        </w:rPr>
        <w:t>thing</w:t>
      </w:r>
      <w:r>
        <w:rPr>
          <w:spacing w:val="-2"/>
          <w:vertAlign w:val="baseline"/>
        </w:rPr>
        <w:t> </w:t>
      </w:r>
      <w:r>
        <w:rPr>
          <w:vertAlign w:val="baseline"/>
        </w:rPr>
        <w:t>which</w:t>
      </w:r>
      <w:r>
        <w:rPr>
          <w:spacing w:val="-2"/>
          <w:vertAlign w:val="baseline"/>
        </w:rPr>
        <w:t> </w:t>
      </w:r>
      <w:r>
        <w:rPr>
          <w:vertAlign w:val="baseline"/>
        </w:rPr>
        <w:t>is</w:t>
      </w:r>
      <w:r>
        <w:rPr>
          <w:spacing w:val="-2"/>
          <w:vertAlign w:val="baseline"/>
        </w:rPr>
        <w:t> </w:t>
      </w:r>
      <w:r>
        <w:rPr>
          <w:vertAlign w:val="baseline"/>
        </w:rPr>
        <w:t>in</w:t>
      </w:r>
      <w:r>
        <w:rPr>
          <w:spacing w:val="-2"/>
          <w:vertAlign w:val="baseline"/>
        </w:rPr>
        <w:t> </w:t>
      </w:r>
      <w:r>
        <w:rPr>
          <w:vertAlign w:val="baseline"/>
        </w:rPr>
        <w:t>heaven,</w:t>
      </w:r>
      <w:r>
        <w:rPr>
          <w:spacing w:val="-1"/>
          <w:vertAlign w:val="baseline"/>
        </w:rPr>
        <w:t> </w:t>
      </w:r>
      <w:r>
        <w:rPr>
          <w:vertAlign w:val="baseline"/>
        </w:rPr>
        <w:t>on</w:t>
      </w:r>
      <w:r>
        <w:rPr>
          <w:spacing w:val="-2"/>
          <w:vertAlign w:val="baseline"/>
        </w:rPr>
        <w:t> </w:t>
      </w:r>
      <w:r>
        <w:rPr>
          <w:vertAlign w:val="baseline"/>
        </w:rPr>
        <w:t>the</w:t>
      </w:r>
      <w:r>
        <w:rPr>
          <w:spacing w:val="-3"/>
          <w:vertAlign w:val="baseline"/>
        </w:rPr>
        <w:t> </w:t>
      </w:r>
      <w:r>
        <w:rPr>
          <w:vertAlign w:val="baseline"/>
        </w:rPr>
        <w:t>earth,</w:t>
      </w:r>
      <w:r>
        <w:rPr>
          <w:spacing w:val="-2"/>
          <w:vertAlign w:val="baseline"/>
        </w:rPr>
        <w:t> </w:t>
      </w:r>
      <w:r>
        <w:rPr>
          <w:vertAlign w:val="baseline"/>
        </w:rPr>
        <w:t>under</w:t>
      </w:r>
      <w:r>
        <w:rPr>
          <w:spacing w:val="-3"/>
          <w:vertAlign w:val="baseline"/>
        </w:rPr>
        <w:t> </w:t>
      </w:r>
      <w:r>
        <w:rPr>
          <w:vertAlign w:val="baseline"/>
        </w:rPr>
        <w:t>the</w:t>
      </w:r>
      <w:r>
        <w:rPr>
          <w:spacing w:val="-3"/>
          <w:vertAlign w:val="baseline"/>
        </w:rPr>
        <w:t> </w:t>
      </w:r>
      <w:r>
        <w:rPr>
          <w:vertAlign w:val="baseline"/>
        </w:rPr>
        <w:t>earth,</w:t>
      </w:r>
      <w:r>
        <w:rPr>
          <w:spacing w:val="-2"/>
          <w:vertAlign w:val="baseline"/>
        </w:rPr>
        <w:t> </w:t>
      </w:r>
      <w:r>
        <w:rPr>
          <w:vertAlign w:val="baseline"/>
        </w:rPr>
        <w:t>on</w:t>
      </w:r>
      <w:r>
        <w:rPr>
          <w:spacing w:val="-2"/>
          <w:vertAlign w:val="baseline"/>
        </w:rPr>
        <w:t> </w:t>
      </w:r>
      <w:r>
        <w:rPr>
          <w:vertAlign w:val="baseline"/>
        </w:rPr>
        <w:t>the</w:t>
      </w:r>
      <w:r>
        <w:rPr>
          <w:spacing w:val="-3"/>
          <w:vertAlign w:val="baseline"/>
        </w:rPr>
        <w:t> </w:t>
      </w:r>
      <w:r>
        <w:rPr>
          <w:vertAlign w:val="baseline"/>
        </w:rPr>
        <w:t>sea, and everything in them, saying, “</w:t>
      </w:r>
      <w:r>
        <w:rPr>
          <w:b/>
          <w:vertAlign w:val="baseline"/>
        </w:rPr>
        <w:t>To him who sits on the throne, and to the Lamb </w:t>
      </w:r>
      <w:r>
        <w:rPr>
          <w:vertAlign w:val="baseline"/>
        </w:rPr>
        <w:t>be the blessing, the honor, the glory, and the dominion, forever and ever!</w:t>
      </w:r>
      <w:r>
        <w:rPr>
          <w:spacing w:val="-5"/>
          <w:vertAlign w:val="baseline"/>
        </w:rPr>
        <w:t> </w:t>
      </w:r>
      <w:r>
        <w:rPr>
          <w:vertAlign w:val="baseline"/>
        </w:rPr>
        <w:t>Amen!”</w:t>
      </w:r>
    </w:p>
    <w:p>
      <w:pPr>
        <w:spacing w:before="159"/>
        <w:ind w:left="840" w:right="0" w:firstLine="0"/>
        <w:jc w:val="left"/>
        <w:rPr>
          <w:sz w:val="24"/>
        </w:rPr>
      </w:pPr>
      <w:r>
        <w:rPr>
          <w:sz w:val="24"/>
          <w:vertAlign w:val="superscript"/>
        </w:rPr>
        <w:t>14</w:t>
      </w:r>
      <w:r>
        <w:rPr>
          <w:spacing w:val="-21"/>
          <w:sz w:val="24"/>
          <w:vertAlign w:val="baseline"/>
        </w:rPr>
        <w:t> </w:t>
      </w:r>
      <w:r>
        <w:rPr>
          <w:sz w:val="24"/>
          <w:vertAlign w:val="baseline"/>
        </w:rPr>
        <w:t>The</w:t>
      </w:r>
      <w:r>
        <w:rPr>
          <w:spacing w:val="-3"/>
          <w:sz w:val="24"/>
          <w:vertAlign w:val="baseline"/>
        </w:rPr>
        <w:t> </w:t>
      </w:r>
      <w:r>
        <w:rPr>
          <w:sz w:val="24"/>
          <w:vertAlign w:val="baseline"/>
        </w:rPr>
        <w:t>four</w:t>
      </w:r>
      <w:r>
        <w:rPr>
          <w:spacing w:val="-2"/>
          <w:sz w:val="24"/>
          <w:vertAlign w:val="baseline"/>
        </w:rPr>
        <w:t> </w:t>
      </w:r>
      <w:r>
        <w:rPr>
          <w:sz w:val="24"/>
          <w:vertAlign w:val="baseline"/>
        </w:rPr>
        <w:t>living creatures</w:t>
      </w:r>
      <w:r>
        <w:rPr>
          <w:spacing w:val="-1"/>
          <w:sz w:val="24"/>
          <w:vertAlign w:val="baseline"/>
        </w:rPr>
        <w:t> </w:t>
      </w:r>
      <w:r>
        <w:rPr>
          <w:sz w:val="24"/>
          <w:vertAlign w:val="baseline"/>
        </w:rPr>
        <w:t>said,</w:t>
      </w:r>
      <w:r>
        <w:rPr>
          <w:spacing w:val="-1"/>
          <w:sz w:val="24"/>
          <w:vertAlign w:val="baseline"/>
        </w:rPr>
        <w:t> </w:t>
      </w:r>
      <w:r>
        <w:rPr>
          <w:sz w:val="24"/>
          <w:vertAlign w:val="baseline"/>
        </w:rPr>
        <w:t>“Amen!”</w:t>
      </w:r>
      <w:r>
        <w:rPr>
          <w:spacing w:val="-2"/>
          <w:sz w:val="24"/>
          <w:vertAlign w:val="baseline"/>
        </w:rPr>
        <w:t> </w:t>
      </w:r>
      <w:r>
        <w:rPr>
          <w:b/>
          <w:sz w:val="24"/>
          <w:vertAlign w:val="baseline"/>
        </w:rPr>
        <w:t>The</w:t>
      </w:r>
      <w:r>
        <w:rPr>
          <w:b/>
          <w:spacing w:val="-2"/>
          <w:sz w:val="24"/>
          <w:vertAlign w:val="baseline"/>
        </w:rPr>
        <w:t> </w:t>
      </w:r>
      <w:r>
        <w:rPr>
          <w:b/>
          <w:sz w:val="24"/>
          <w:vertAlign w:val="baseline"/>
        </w:rPr>
        <w:t>elders fell</w:t>
      </w:r>
      <w:r>
        <w:rPr>
          <w:b/>
          <w:spacing w:val="-1"/>
          <w:sz w:val="24"/>
          <w:vertAlign w:val="baseline"/>
        </w:rPr>
        <w:t> </w:t>
      </w:r>
      <w:r>
        <w:rPr>
          <w:b/>
          <w:sz w:val="24"/>
          <w:vertAlign w:val="baseline"/>
        </w:rPr>
        <w:t>down</w:t>
      </w:r>
      <w:r>
        <w:rPr>
          <w:b/>
          <w:spacing w:val="-1"/>
          <w:sz w:val="24"/>
          <w:vertAlign w:val="baseline"/>
        </w:rPr>
        <w:t> </w:t>
      </w:r>
      <w:r>
        <w:rPr>
          <w:b/>
          <w:sz w:val="24"/>
          <w:vertAlign w:val="baseline"/>
        </w:rPr>
        <w:t>and</w:t>
      </w:r>
      <w:r>
        <w:rPr>
          <w:b/>
          <w:spacing w:val="-1"/>
          <w:sz w:val="24"/>
          <w:vertAlign w:val="baseline"/>
        </w:rPr>
        <w:t> </w:t>
      </w:r>
      <w:r>
        <w:rPr>
          <w:b/>
          <w:spacing w:val="-2"/>
          <w:sz w:val="24"/>
          <w:vertAlign w:val="baseline"/>
        </w:rPr>
        <w:t>worshiped</w:t>
      </w:r>
      <w:r>
        <w:rPr>
          <w:spacing w:val="-2"/>
          <w:sz w:val="24"/>
          <w:vertAlign w:val="baseline"/>
        </w:rPr>
        <w:t>.</w:t>
      </w:r>
    </w:p>
    <w:p>
      <w:pPr>
        <w:pStyle w:val="BodyText"/>
        <w:spacing w:line="259" w:lineRule="auto" w:before="183"/>
      </w:pPr>
      <w:r>
        <w:rPr/>
        <w:t>In</w:t>
      </w:r>
      <w:r>
        <w:rPr>
          <w:spacing w:val="-4"/>
        </w:rPr>
        <w:t> </w:t>
      </w:r>
      <w:r>
        <w:rPr/>
        <w:t>this</w:t>
      </w:r>
      <w:r>
        <w:rPr>
          <w:spacing w:val="-2"/>
        </w:rPr>
        <w:t> </w:t>
      </w:r>
      <w:r>
        <w:rPr/>
        <w:t>case,</w:t>
      </w:r>
      <w:r>
        <w:rPr>
          <w:spacing w:val="-2"/>
        </w:rPr>
        <w:t> </w:t>
      </w:r>
      <w:r>
        <w:rPr/>
        <w:t>it</w:t>
      </w:r>
      <w:r>
        <w:rPr>
          <w:spacing w:val="-2"/>
        </w:rPr>
        <w:t> </w:t>
      </w:r>
      <w:r>
        <w:rPr/>
        <w:t>is</w:t>
      </w:r>
      <w:r>
        <w:rPr>
          <w:spacing w:val="-2"/>
        </w:rPr>
        <w:t> </w:t>
      </w:r>
      <w:r>
        <w:rPr/>
        <w:t>the</w:t>
      </w:r>
      <w:r>
        <w:rPr>
          <w:spacing w:val="-16"/>
        </w:rPr>
        <w:t> </w:t>
      </w:r>
      <w:r>
        <w:rPr/>
        <w:t>Almighty</w:t>
      </w:r>
      <w:r>
        <w:rPr>
          <w:spacing w:val="-2"/>
        </w:rPr>
        <w:t> </w:t>
      </w:r>
      <w:r>
        <w:rPr/>
        <w:t>on</w:t>
      </w:r>
      <w:r>
        <w:rPr>
          <w:spacing w:val="-2"/>
        </w:rPr>
        <w:t> </w:t>
      </w:r>
      <w:r>
        <w:rPr/>
        <w:t>the</w:t>
      </w:r>
      <w:r>
        <w:rPr>
          <w:spacing w:val="-3"/>
        </w:rPr>
        <w:t> </w:t>
      </w:r>
      <w:r>
        <w:rPr/>
        <w:t>throne</w:t>
      </w:r>
      <w:r>
        <w:rPr>
          <w:spacing w:val="-3"/>
        </w:rPr>
        <w:t> </w:t>
      </w:r>
      <w:r>
        <w:rPr/>
        <w:t>and</w:t>
      </w:r>
      <w:r>
        <w:rPr>
          <w:spacing w:val="-2"/>
        </w:rPr>
        <w:t> </w:t>
      </w:r>
      <w:r>
        <w:rPr/>
        <w:t>the</w:t>
      </w:r>
      <w:r>
        <w:rPr>
          <w:spacing w:val="-3"/>
        </w:rPr>
        <w:t> </w:t>
      </w:r>
      <w:r>
        <w:rPr/>
        <w:t>Lamb</w:t>
      </w:r>
      <w:r>
        <w:rPr>
          <w:spacing w:val="-2"/>
        </w:rPr>
        <w:t> </w:t>
      </w:r>
      <w:r>
        <w:rPr/>
        <w:t>picturing</w:t>
      </w:r>
      <w:r>
        <w:rPr>
          <w:spacing w:val="-2"/>
        </w:rPr>
        <w:t> </w:t>
      </w:r>
      <w:r>
        <w:rPr/>
        <w:t>Jesus. But</w:t>
      </w:r>
      <w:r>
        <w:rPr>
          <w:spacing w:val="-2"/>
        </w:rPr>
        <w:t> </w:t>
      </w:r>
      <w:r>
        <w:rPr/>
        <w:t>they</w:t>
      </w:r>
      <w:r>
        <w:rPr>
          <w:spacing w:val="-2"/>
        </w:rPr>
        <w:t> </w:t>
      </w:r>
      <w:r>
        <w:rPr/>
        <w:t>are</w:t>
      </w:r>
      <w:r>
        <w:rPr>
          <w:spacing w:val="-3"/>
        </w:rPr>
        <w:t> </w:t>
      </w:r>
      <w:r>
        <w:rPr/>
        <w:t>both worshiped. This is an oath to loyally serve them.</w:t>
      </w:r>
    </w:p>
    <w:p>
      <w:pPr>
        <w:pStyle w:val="Heading2"/>
        <w:spacing w:line="259" w:lineRule="auto" w:before="160"/>
        <w:ind w:right="143"/>
      </w:pPr>
      <w:r>
        <w:rPr/>
        <w:t>It</w:t>
      </w:r>
      <w:r>
        <w:rPr>
          <w:spacing w:val="-5"/>
        </w:rPr>
        <w:t> </w:t>
      </w:r>
      <w:r>
        <w:rPr/>
        <w:t>is</w:t>
      </w:r>
      <w:r>
        <w:rPr>
          <w:spacing w:val="-4"/>
        </w:rPr>
        <w:t> </w:t>
      </w:r>
      <w:r>
        <w:rPr/>
        <w:t>very</w:t>
      </w:r>
      <w:r>
        <w:rPr>
          <w:spacing w:val="-4"/>
        </w:rPr>
        <w:t> </w:t>
      </w:r>
      <w:r>
        <w:rPr/>
        <w:t>noteworthy</w:t>
      </w:r>
      <w:r>
        <w:rPr>
          <w:spacing w:val="-4"/>
        </w:rPr>
        <w:t> </w:t>
      </w:r>
      <w:r>
        <w:rPr/>
        <w:t>to</w:t>
      </w:r>
      <w:r>
        <w:rPr>
          <w:spacing w:val="-2"/>
        </w:rPr>
        <w:t> </w:t>
      </w:r>
      <w:r>
        <w:rPr/>
        <w:t>see</w:t>
      </w:r>
      <w:r>
        <w:rPr>
          <w:spacing w:val="-5"/>
        </w:rPr>
        <w:t> </w:t>
      </w:r>
      <w:r>
        <w:rPr/>
        <w:t>that</w:t>
      </w:r>
      <w:r>
        <w:rPr>
          <w:spacing w:val="-5"/>
        </w:rPr>
        <w:t> </w:t>
      </w:r>
      <w:r>
        <w:rPr/>
        <w:t>in</w:t>
      </w:r>
      <w:r>
        <w:rPr>
          <w:spacing w:val="-4"/>
        </w:rPr>
        <w:t> </w:t>
      </w:r>
      <w:r>
        <w:rPr/>
        <w:t>Revelation</w:t>
      </w:r>
      <w:r>
        <w:rPr>
          <w:spacing w:val="-4"/>
        </w:rPr>
        <w:t> </w:t>
      </w:r>
      <w:r>
        <w:rPr/>
        <w:t>7:11-12</w:t>
      </w:r>
      <w:r>
        <w:rPr>
          <w:spacing w:val="-4"/>
        </w:rPr>
        <w:t> </w:t>
      </w:r>
      <w:r>
        <w:rPr/>
        <w:t>that</w:t>
      </w:r>
      <w:r>
        <w:rPr>
          <w:spacing w:val="-3"/>
        </w:rPr>
        <w:t> </w:t>
      </w:r>
      <w:r>
        <w:rPr/>
        <w:t>there</w:t>
      </w:r>
      <w:r>
        <w:rPr>
          <w:spacing w:val="-5"/>
        </w:rPr>
        <w:t> </w:t>
      </w:r>
      <w:r>
        <w:rPr/>
        <w:t>are</w:t>
      </w:r>
      <w:r>
        <w:rPr>
          <w:spacing w:val="-5"/>
        </w:rPr>
        <w:t> </w:t>
      </w:r>
      <w:r>
        <w:rPr/>
        <w:t>groups,</w:t>
      </w:r>
      <w:r>
        <w:rPr>
          <w:spacing w:val="-4"/>
        </w:rPr>
        <w:t> </w:t>
      </w:r>
      <w:r>
        <w:rPr/>
        <w:t>in</w:t>
      </w:r>
      <w:r>
        <w:rPr>
          <w:spacing w:val="-6"/>
        </w:rPr>
        <w:t> </w:t>
      </w:r>
      <w:r>
        <w:rPr/>
        <w:t>heaven,</w:t>
      </w:r>
      <w:r>
        <w:rPr>
          <w:spacing w:val="-4"/>
        </w:rPr>
        <w:t> </w:t>
      </w:r>
      <w:r>
        <w:rPr/>
        <w:t>that fall on their faces and proclaim blessings to God, in an act of sacred worship to God. The Lamb is not included here and is never called God.</w:t>
      </w:r>
    </w:p>
    <w:p>
      <w:pPr>
        <w:pStyle w:val="BodyText"/>
        <w:spacing w:before="159"/>
      </w:pPr>
      <w:r>
        <w:rPr>
          <w:color w:val="0D5FAD"/>
          <w:u w:val="single" w:color="0D5FAD"/>
        </w:rPr>
        <w:t>Revelation</w:t>
      </w:r>
      <w:r>
        <w:rPr>
          <w:color w:val="0D5FAD"/>
          <w:spacing w:val="-9"/>
          <w:u w:val="single" w:color="0D5FAD"/>
        </w:rPr>
        <w:t> </w:t>
      </w:r>
      <w:r>
        <w:rPr>
          <w:color w:val="0D5FAD"/>
          <w:u w:val="single" w:color="0D5FAD"/>
        </w:rPr>
        <w:t>7:11-12</w:t>
      </w:r>
      <w:r>
        <w:rPr>
          <w:color w:val="0D5FAD"/>
          <w:spacing w:val="-7"/>
          <w:u w:val="single" w:color="0D5FAD"/>
        </w:rPr>
        <w:t> </w:t>
      </w:r>
      <w:r>
        <w:rPr>
          <w:color w:val="0D5FAD"/>
          <w:spacing w:val="-2"/>
          <w:u w:val="single" w:color="0D5FAD"/>
        </w:rPr>
        <w:t>(WEB)</w:t>
      </w:r>
      <w:r>
        <w:rPr>
          <w:spacing w:val="-2"/>
        </w:rPr>
        <w:t>;</w:t>
      </w:r>
    </w:p>
    <w:p>
      <w:pPr>
        <w:spacing w:after="0"/>
        <w:sectPr>
          <w:pgSz w:w="12240" w:h="15840"/>
          <w:pgMar w:header="0" w:footer="523" w:top="1360" w:bottom="720" w:left="1320" w:right="1320"/>
        </w:sectPr>
      </w:pPr>
    </w:p>
    <w:p>
      <w:pPr>
        <w:pStyle w:val="BodyText"/>
        <w:spacing w:line="259" w:lineRule="auto" w:before="99"/>
        <w:ind w:left="840" w:right="143"/>
      </w:pPr>
      <w:r>
        <w:rPr>
          <w:vertAlign w:val="superscript"/>
        </w:rPr>
        <w:t>11</w:t>
      </w:r>
      <w:r>
        <w:rPr>
          <w:spacing w:val="-19"/>
          <w:vertAlign w:val="baseline"/>
        </w:rPr>
        <w:t> </w:t>
      </w:r>
      <w:r>
        <w:rPr>
          <w:vertAlign w:val="baseline"/>
        </w:rPr>
        <w:t>All</w:t>
      </w:r>
      <w:r>
        <w:rPr>
          <w:spacing w:val="-7"/>
          <w:vertAlign w:val="baseline"/>
        </w:rPr>
        <w:t> </w:t>
      </w:r>
      <w:r>
        <w:rPr>
          <w:vertAlign w:val="baseline"/>
        </w:rPr>
        <w:t>the</w:t>
      </w:r>
      <w:r>
        <w:rPr>
          <w:spacing w:val="-4"/>
          <w:vertAlign w:val="baseline"/>
        </w:rPr>
        <w:t> </w:t>
      </w:r>
      <w:r>
        <w:rPr>
          <w:vertAlign w:val="baseline"/>
        </w:rPr>
        <w:t>angels</w:t>
      </w:r>
      <w:r>
        <w:rPr>
          <w:spacing w:val="-3"/>
          <w:vertAlign w:val="baseline"/>
        </w:rPr>
        <w:t> </w:t>
      </w:r>
      <w:r>
        <w:rPr>
          <w:vertAlign w:val="baseline"/>
        </w:rPr>
        <w:t>were</w:t>
      </w:r>
      <w:r>
        <w:rPr>
          <w:spacing w:val="-4"/>
          <w:vertAlign w:val="baseline"/>
        </w:rPr>
        <w:t> </w:t>
      </w:r>
      <w:r>
        <w:rPr>
          <w:vertAlign w:val="baseline"/>
        </w:rPr>
        <w:t>standing</w:t>
      </w:r>
      <w:r>
        <w:rPr>
          <w:spacing w:val="-3"/>
          <w:vertAlign w:val="baseline"/>
        </w:rPr>
        <w:t> </w:t>
      </w:r>
      <w:r>
        <w:rPr>
          <w:vertAlign w:val="baseline"/>
        </w:rPr>
        <w:t>around</w:t>
      </w:r>
      <w:r>
        <w:rPr>
          <w:spacing w:val="-3"/>
          <w:vertAlign w:val="baseline"/>
        </w:rPr>
        <w:t> </w:t>
      </w:r>
      <w:r>
        <w:rPr>
          <w:vertAlign w:val="baseline"/>
        </w:rPr>
        <w:t>the</w:t>
      </w:r>
      <w:r>
        <w:rPr>
          <w:spacing w:val="-4"/>
          <w:vertAlign w:val="baseline"/>
        </w:rPr>
        <w:t> </w:t>
      </w:r>
      <w:r>
        <w:rPr>
          <w:vertAlign w:val="baseline"/>
        </w:rPr>
        <w:t>throne,</w:t>
      </w:r>
      <w:r>
        <w:rPr>
          <w:spacing w:val="-1"/>
          <w:vertAlign w:val="baseline"/>
        </w:rPr>
        <w:t> </w:t>
      </w:r>
      <w:r>
        <w:rPr>
          <w:vertAlign w:val="baseline"/>
        </w:rPr>
        <w:t>the</w:t>
      </w:r>
      <w:r>
        <w:rPr>
          <w:spacing w:val="-4"/>
          <w:vertAlign w:val="baseline"/>
        </w:rPr>
        <w:t> </w:t>
      </w:r>
      <w:r>
        <w:rPr>
          <w:vertAlign w:val="baseline"/>
        </w:rPr>
        <w:t>elders,</w:t>
      </w:r>
      <w:r>
        <w:rPr>
          <w:spacing w:val="-3"/>
          <w:vertAlign w:val="baseline"/>
        </w:rPr>
        <w:t> </w:t>
      </w:r>
      <w:r>
        <w:rPr>
          <w:vertAlign w:val="baseline"/>
        </w:rPr>
        <w:t>and</w:t>
      </w:r>
      <w:r>
        <w:rPr>
          <w:spacing w:val="-3"/>
          <w:vertAlign w:val="baseline"/>
        </w:rPr>
        <w:t> </w:t>
      </w:r>
      <w:r>
        <w:rPr>
          <w:vertAlign w:val="baseline"/>
        </w:rPr>
        <w:t>the</w:t>
      </w:r>
      <w:r>
        <w:rPr>
          <w:spacing w:val="-4"/>
          <w:vertAlign w:val="baseline"/>
        </w:rPr>
        <w:t> </w:t>
      </w:r>
      <w:r>
        <w:rPr>
          <w:vertAlign w:val="baseline"/>
        </w:rPr>
        <w:t>four</w:t>
      </w:r>
      <w:r>
        <w:rPr>
          <w:spacing w:val="-4"/>
          <w:vertAlign w:val="baseline"/>
        </w:rPr>
        <w:t> </w:t>
      </w:r>
      <w:r>
        <w:rPr>
          <w:vertAlign w:val="baseline"/>
        </w:rPr>
        <w:t>living</w:t>
      </w:r>
      <w:r>
        <w:rPr>
          <w:spacing w:val="-3"/>
          <w:vertAlign w:val="baseline"/>
        </w:rPr>
        <w:t> </w:t>
      </w:r>
      <w:r>
        <w:rPr>
          <w:vertAlign w:val="baseline"/>
        </w:rPr>
        <w:t>creatures; and they fell on their faces before his throne, and worshiped God, </w:t>
      </w:r>
      <w:r>
        <w:rPr>
          <w:vertAlign w:val="superscript"/>
        </w:rPr>
        <w:t>12</w:t>
      </w:r>
      <w:r>
        <w:rPr>
          <w:spacing w:val="-11"/>
          <w:vertAlign w:val="baseline"/>
        </w:rPr>
        <w:t> </w:t>
      </w:r>
      <w:r>
        <w:rPr>
          <w:vertAlign w:val="baseline"/>
        </w:rPr>
        <w:t>saying, “Amen!</w:t>
      </w:r>
    </w:p>
    <w:p>
      <w:pPr>
        <w:pStyle w:val="BodyText"/>
        <w:spacing w:line="259" w:lineRule="auto"/>
        <w:ind w:left="840" w:right="267"/>
      </w:pPr>
      <w:r>
        <w:rPr/>
        <w:t>Blessing,</w:t>
      </w:r>
      <w:r>
        <w:rPr>
          <w:spacing w:val="-6"/>
        </w:rPr>
        <w:t> </w:t>
      </w:r>
      <w:r>
        <w:rPr/>
        <w:t>glory,</w:t>
      </w:r>
      <w:r>
        <w:rPr>
          <w:spacing w:val="-7"/>
        </w:rPr>
        <w:t> </w:t>
      </w:r>
      <w:r>
        <w:rPr/>
        <w:t>wisdom,</w:t>
      </w:r>
      <w:r>
        <w:rPr>
          <w:spacing w:val="-9"/>
        </w:rPr>
        <w:t> </w:t>
      </w:r>
      <w:r>
        <w:rPr/>
        <w:t>thanksgiving,</w:t>
      </w:r>
      <w:r>
        <w:rPr>
          <w:spacing w:val="-6"/>
        </w:rPr>
        <w:t> </w:t>
      </w:r>
      <w:r>
        <w:rPr/>
        <w:t>honor,</w:t>
      </w:r>
      <w:r>
        <w:rPr>
          <w:spacing w:val="-7"/>
        </w:rPr>
        <w:t> </w:t>
      </w:r>
      <w:r>
        <w:rPr/>
        <w:t>power,</w:t>
      </w:r>
      <w:r>
        <w:rPr>
          <w:spacing w:val="-6"/>
        </w:rPr>
        <w:t> </w:t>
      </w:r>
      <w:r>
        <w:rPr/>
        <w:t>and</w:t>
      </w:r>
      <w:r>
        <w:rPr>
          <w:spacing w:val="-7"/>
        </w:rPr>
        <w:t> </w:t>
      </w:r>
      <w:r>
        <w:rPr/>
        <w:t>might,</w:t>
      </w:r>
      <w:r>
        <w:rPr>
          <w:spacing w:val="-6"/>
        </w:rPr>
        <w:t> </w:t>
      </w:r>
      <w:r>
        <w:rPr/>
        <w:t>be</w:t>
      </w:r>
      <w:r>
        <w:rPr>
          <w:spacing w:val="-7"/>
        </w:rPr>
        <w:t> </w:t>
      </w:r>
      <w:r>
        <w:rPr>
          <w:b/>
        </w:rPr>
        <w:t>to</w:t>
      </w:r>
      <w:r>
        <w:rPr>
          <w:b/>
          <w:spacing w:val="-6"/>
        </w:rPr>
        <w:t> </w:t>
      </w:r>
      <w:r>
        <w:rPr>
          <w:b/>
        </w:rPr>
        <w:t>our</w:t>
      </w:r>
      <w:r>
        <w:rPr>
          <w:b/>
          <w:spacing w:val="-10"/>
        </w:rPr>
        <w:t> </w:t>
      </w:r>
      <w:r>
        <w:rPr>
          <w:b/>
        </w:rPr>
        <w:t>God</w:t>
      </w:r>
      <w:r>
        <w:rPr>
          <w:b/>
          <w:spacing w:val="-6"/>
        </w:rPr>
        <w:t> </w:t>
      </w:r>
      <w:r>
        <w:rPr/>
        <w:t>forever and ever! Amen.”</w:t>
      </w:r>
    </w:p>
    <w:p>
      <w:pPr>
        <w:spacing w:before="159"/>
        <w:ind w:left="120" w:right="0" w:firstLine="0"/>
        <w:jc w:val="left"/>
        <w:rPr>
          <w:sz w:val="24"/>
        </w:rPr>
      </w:pPr>
      <w:r>
        <w:rPr>
          <w:b/>
          <w:sz w:val="24"/>
        </w:rPr>
        <w:t>Compare</w:t>
      </w:r>
      <w:r>
        <w:rPr>
          <w:b/>
          <w:spacing w:val="-4"/>
          <w:sz w:val="24"/>
        </w:rPr>
        <w:t> </w:t>
      </w:r>
      <w:r>
        <w:rPr>
          <w:color w:val="0D5FAD"/>
          <w:sz w:val="24"/>
          <w:u w:val="single" w:color="0D5FAD"/>
        </w:rPr>
        <w:t>1</w:t>
      </w:r>
      <w:r>
        <w:rPr>
          <w:color w:val="0D5FAD"/>
          <w:spacing w:val="-2"/>
          <w:sz w:val="24"/>
          <w:u w:val="single" w:color="0D5FAD"/>
        </w:rPr>
        <w:t> </w:t>
      </w:r>
      <w:r>
        <w:rPr>
          <w:color w:val="0D5FAD"/>
          <w:sz w:val="24"/>
          <w:u w:val="single" w:color="0D5FAD"/>
        </w:rPr>
        <w:t>Chronicles</w:t>
      </w:r>
      <w:r>
        <w:rPr>
          <w:color w:val="0D5FAD"/>
          <w:spacing w:val="-3"/>
          <w:sz w:val="24"/>
          <w:u w:val="single" w:color="0D5FAD"/>
        </w:rPr>
        <w:t> </w:t>
      </w:r>
      <w:r>
        <w:rPr>
          <w:color w:val="0D5FAD"/>
          <w:sz w:val="24"/>
          <w:u w:val="single" w:color="0D5FAD"/>
        </w:rPr>
        <w:t>29:10-12</w:t>
      </w:r>
      <w:r>
        <w:rPr>
          <w:color w:val="0D5FAD"/>
          <w:spacing w:val="-2"/>
          <w:sz w:val="24"/>
          <w:u w:val="single" w:color="0D5FAD"/>
        </w:rPr>
        <w:t> (WEB)</w:t>
      </w:r>
      <w:r>
        <w:rPr>
          <w:spacing w:val="-2"/>
          <w:sz w:val="24"/>
        </w:rPr>
        <w:t>;</w:t>
      </w:r>
    </w:p>
    <w:p>
      <w:pPr>
        <w:pStyle w:val="BodyText"/>
        <w:spacing w:line="259" w:lineRule="auto" w:before="182"/>
        <w:ind w:left="839" w:right="187"/>
      </w:pPr>
      <w:r>
        <w:rPr>
          <w:vertAlign w:val="superscript"/>
        </w:rPr>
        <w:t>10</w:t>
      </w:r>
      <w:r>
        <w:rPr>
          <w:spacing w:val="-16"/>
          <w:vertAlign w:val="baseline"/>
        </w:rPr>
        <w:t> </w:t>
      </w:r>
      <w:r>
        <w:rPr>
          <w:vertAlign w:val="baseline"/>
        </w:rPr>
        <w:t>Therefore David blessed</w:t>
      </w:r>
      <w:r>
        <w:rPr>
          <w:spacing w:val="-4"/>
          <w:vertAlign w:val="baseline"/>
        </w:rPr>
        <w:t> </w:t>
      </w:r>
      <w:r>
        <w:rPr>
          <w:vertAlign w:val="baseline"/>
        </w:rPr>
        <w:t>Yahweh before all the assembly; and David said, “You are blessed,</w:t>
      </w:r>
      <w:r>
        <w:rPr>
          <w:spacing w:val="-10"/>
          <w:vertAlign w:val="baseline"/>
        </w:rPr>
        <w:t> </w:t>
      </w:r>
      <w:r>
        <w:rPr>
          <w:vertAlign w:val="baseline"/>
        </w:rPr>
        <w:t>Yahweh, the</w:t>
      </w:r>
      <w:r>
        <w:rPr>
          <w:spacing w:val="-1"/>
          <w:vertAlign w:val="baseline"/>
        </w:rPr>
        <w:t> </w:t>
      </w:r>
      <w:r>
        <w:rPr>
          <w:vertAlign w:val="baseline"/>
        </w:rPr>
        <w:t>God of</w:t>
      </w:r>
      <w:r>
        <w:rPr>
          <w:spacing w:val="-1"/>
          <w:vertAlign w:val="baseline"/>
        </w:rPr>
        <w:t> </w:t>
      </w:r>
      <w:r>
        <w:rPr>
          <w:vertAlign w:val="baseline"/>
        </w:rPr>
        <w:t>Israel our</w:t>
      </w:r>
      <w:r>
        <w:rPr>
          <w:spacing w:val="-1"/>
          <w:vertAlign w:val="baseline"/>
        </w:rPr>
        <w:t> </w:t>
      </w:r>
      <w:r>
        <w:rPr>
          <w:vertAlign w:val="baseline"/>
        </w:rPr>
        <w:t>father, forever</w:t>
      </w:r>
      <w:r>
        <w:rPr>
          <w:spacing w:val="-1"/>
          <w:vertAlign w:val="baseline"/>
        </w:rPr>
        <w:t> </w:t>
      </w:r>
      <w:r>
        <w:rPr>
          <w:vertAlign w:val="baseline"/>
        </w:rPr>
        <w:t>and ever.</w:t>
      </w:r>
      <w:r>
        <w:rPr>
          <w:spacing w:val="-1"/>
          <w:vertAlign w:val="baseline"/>
        </w:rPr>
        <w:t> </w:t>
      </w:r>
      <w:r>
        <w:rPr>
          <w:vertAlign w:val="superscript"/>
        </w:rPr>
        <w:t>11</w:t>
      </w:r>
      <w:r>
        <w:rPr>
          <w:spacing w:val="-19"/>
          <w:vertAlign w:val="baseline"/>
        </w:rPr>
        <w:t> </w:t>
      </w:r>
      <w:r>
        <w:rPr>
          <w:vertAlign w:val="baseline"/>
        </w:rPr>
        <w:t>Yours,</w:t>
      </w:r>
      <w:r>
        <w:rPr>
          <w:spacing w:val="-10"/>
          <w:vertAlign w:val="baseline"/>
        </w:rPr>
        <w:t> </w:t>
      </w:r>
      <w:r>
        <w:rPr>
          <w:vertAlign w:val="baseline"/>
        </w:rPr>
        <w:t>Yahweh, is the greatness,</w:t>
      </w:r>
      <w:r>
        <w:rPr>
          <w:spacing w:val="-5"/>
          <w:vertAlign w:val="baseline"/>
        </w:rPr>
        <w:t> </w:t>
      </w:r>
      <w:r>
        <w:rPr>
          <w:vertAlign w:val="baseline"/>
        </w:rPr>
        <w:t>the</w:t>
      </w:r>
      <w:r>
        <w:rPr>
          <w:spacing w:val="-6"/>
          <w:vertAlign w:val="baseline"/>
        </w:rPr>
        <w:t> </w:t>
      </w:r>
      <w:r>
        <w:rPr>
          <w:vertAlign w:val="baseline"/>
        </w:rPr>
        <w:t>power,</w:t>
      </w:r>
      <w:r>
        <w:rPr>
          <w:spacing w:val="-5"/>
          <w:vertAlign w:val="baseline"/>
        </w:rPr>
        <w:t> </w:t>
      </w:r>
      <w:r>
        <w:rPr>
          <w:vertAlign w:val="baseline"/>
        </w:rPr>
        <w:t>the</w:t>
      </w:r>
      <w:r>
        <w:rPr>
          <w:spacing w:val="-4"/>
          <w:vertAlign w:val="baseline"/>
        </w:rPr>
        <w:t> </w:t>
      </w:r>
      <w:r>
        <w:rPr>
          <w:vertAlign w:val="baseline"/>
        </w:rPr>
        <w:t>glory,</w:t>
      </w:r>
      <w:r>
        <w:rPr>
          <w:spacing w:val="-5"/>
          <w:vertAlign w:val="baseline"/>
        </w:rPr>
        <w:t> </w:t>
      </w:r>
      <w:r>
        <w:rPr>
          <w:vertAlign w:val="baseline"/>
        </w:rPr>
        <w:t>the</w:t>
      </w:r>
      <w:r>
        <w:rPr>
          <w:spacing w:val="-6"/>
          <w:vertAlign w:val="baseline"/>
        </w:rPr>
        <w:t> </w:t>
      </w:r>
      <w:r>
        <w:rPr>
          <w:vertAlign w:val="baseline"/>
        </w:rPr>
        <w:t>victory,</w:t>
      </w:r>
      <w:r>
        <w:rPr>
          <w:spacing w:val="-5"/>
          <w:vertAlign w:val="baseline"/>
        </w:rPr>
        <w:t> </w:t>
      </w:r>
      <w:r>
        <w:rPr>
          <w:vertAlign w:val="baseline"/>
        </w:rPr>
        <w:t>and</w:t>
      </w:r>
      <w:r>
        <w:rPr>
          <w:spacing w:val="-5"/>
          <w:vertAlign w:val="baseline"/>
        </w:rPr>
        <w:t> </w:t>
      </w:r>
      <w:r>
        <w:rPr>
          <w:vertAlign w:val="baseline"/>
        </w:rPr>
        <w:t>the</w:t>
      </w:r>
      <w:r>
        <w:rPr>
          <w:spacing w:val="-6"/>
          <w:vertAlign w:val="baseline"/>
        </w:rPr>
        <w:t> </w:t>
      </w:r>
      <w:r>
        <w:rPr>
          <w:vertAlign w:val="baseline"/>
        </w:rPr>
        <w:t>majesty!</w:t>
      </w:r>
      <w:r>
        <w:rPr>
          <w:spacing w:val="-6"/>
          <w:vertAlign w:val="baseline"/>
        </w:rPr>
        <w:t> </w:t>
      </w:r>
      <w:r>
        <w:rPr>
          <w:vertAlign w:val="baseline"/>
        </w:rPr>
        <w:t>For</w:t>
      </w:r>
      <w:r>
        <w:rPr>
          <w:spacing w:val="-6"/>
          <w:vertAlign w:val="baseline"/>
        </w:rPr>
        <w:t> </w:t>
      </w:r>
      <w:r>
        <w:rPr>
          <w:vertAlign w:val="baseline"/>
        </w:rPr>
        <w:t>all</w:t>
      </w:r>
      <w:r>
        <w:rPr>
          <w:spacing w:val="-5"/>
          <w:vertAlign w:val="baseline"/>
        </w:rPr>
        <w:t> </w:t>
      </w:r>
      <w:r>
        <w:rPr>
          <w:vertAlign w:val="baseline"/>
        </w:rPr>
        <w:t>that</w:t>
      </w:r>
      <w:r>
        <w:rPr>
          <w:spacing w:val="-5"/>
          <w:vertAlign w:val="baseline"/>
        </w:rPr>
        <w:t> </w:t>
      </w:r>
      <w:r>
        <w:rPr>
          <w:vertAlign w:val="baseline"/>
        </w:rPr>
        <w:t>is</w:t>
      </w:r>
      <w:r>
        <w:rPr>
          <w:spacing w:val="-5"/>
          <w:vertAlign w:val="baseline"/>
        </w:rPr>
        <w:t> </w:t>
      </w:r>
      <w:r>
        <w:rPr>
          <w:vertAlign w:val="baseline"/>
        </w:rPr>
        <w:t>in</w:t>
      </w:r>
      <w:r>
        <w:rPr>
          <w:spacing w:val="-5"/>
          <w:vertAlign w:val="baseline"/>
        </w:rPr>
        <w:t> </w:t>
      </w:r>
      <w:r>
        <w:rPr>
          <w:vertAlign w:val="baseline"/>
        </w:rPr>
        <w:t>the</w:t>
      </w:r>
      <w:r>
        <w:rPr>
          <w:spacing w:val="-6"/>
          <w:vertAlign w:val="baseline"/>
        </w:rPr>
        <w:t> </w:t>
      </w:r>
      <w:r>
        <w:rPr>
          <w:vertAlign w:val="baseline"/>
        </w:rPr>
        <w:t>heavens and in the earth is yours.</w:t>
      </w:r>
      <w:r>
        <w:rPr>
          <w:spacing w:val="-3"/>
          <w:vertAlign w:val="baseline"/>
        </w:rPr>
        <w:t> </w:t>
      </w:r>
      <w:r>
        <w:rPr>
          <w:vertAlign w:val="baseline"/>
        </w:rPr>
        <w:t>Yours is the kingdom,</w:t>
      </w:r>
      <w:r>
        <w:rPr>
          <w:spacing w:val="-5"/>
          <w:vertAlign w:val="baseline"/>
        </w:rPr>
        <w:t> </w:t>
      </w:r>
      <w:r>
        <w:rPr>
          <w:vertAlign w:val="baseline"/>
        </w:rPr>
        <w:t>Yahweh, and you are exalted as head above</w:t>
      </w:r>
      <w:r>
        <w:rPr>
          <w:spacing w:val="-5"/>
          <w:vertAlign w:val="baseline"/>
        </w:rPr>
        <w:t> </w:t>
      </w:r>
      <w:r>
        <w:rPr>
          <w:vertAlign w:val="baseline"/>
        </w:rPr>
        <w:t>all.</w:t>
      </w:r>
      <w:r>
        <w:rPr>
          <w:spacing w:val="-2"/>
          <w:vertAlign w:val="baseline"/>
        </w:rPr>
        <w:t> </w:t>
      </w:r>
      <w:r>
        <w:rPr>
          <w:vertAlign w:val="superscript"/>
        </w:rPr>
        <w:t>12</w:t>
      </w:r>
      <w:r>
        <w:rPr>
          <w:spacing w:val="-18"/>
          <w:vertAlign w:val="baseline"/>
        </w:rPr>
        <w:t> </w:t>
      </w:r>
      <w:r>
        <w:rPr>
          <w:vertAlign w:val="baseline"/>
        </w:rPr>
        <w:t>Both</w:t>
      </w:r>
      <w:r>
        <w:rPr>
          <w:spacing w:val="-2"/>
          <w:vertAlign w:val="baseline"/>
        </w:rPr>
        <w:t> </w:t>
      </w:r>
      <w:r>
        <w:rPr>
          <w:vertAlign w:val="baseline"/>
        </w:rPr>
        <w:t>riches</w:t>
      </w:r>
      <w:r>
        <w:rPr>
          <w:spacing w:val="-5"/>
          <w:vertAlign w:val="baseline"/>
        </w:rPr>
        <w:t> </w:t>
      </w:r>
      <w:r>
        <w:rPr>
          <w:vertAlign w:val="baseline"/>
        </w:rPr>
        <w:t>and</w:t>
      </w:r>
      <w:r>
        <w:rPr>
          <w:spacing w:val="-2"/>
          <w:vertAlign w:val="baseline"/>
        </w:rPr>
        <w:t> </w:t>
      </w:r>
      <w:r>
        <w:rPr>
          <w:vertAlign w:val="baseline"/>
        </w:rPr>
        <w:t>honor</w:t>
      </w:r>
      <w:r>
        <w:rPr>
          <w:spacing w:val="-3"/>
          <w:vertAlign w:val="baseline"/>
        </w:rPr>
        <w:t> </w:t>
      </w:r>
      <w:r>
        <w:rPr>
          <w:vertAlign w:val="baseline"/>
        </w:rPr>
        <w:t>come</w:t>
      </w:r>
      <w:r>
        <w:rPr>
          <w:spacing w:val="-1"/>
          <w:vertAlign w:val="baseline"/>
        </w:rPr>
        <w:t> </w:t>
      </w:r>
      <w:r>
        <w:rPr>
          <w:vertAlign w:val="baseline"/>
        </w:rPr>
        <w:t>from</w:t>
      </w:r>
      <w:r>
        <w:rPr>
          <w:spacing w:val="-2"/>
          <w:vertAlign w:val="baseline"/>
        </w:rPr>
        <w:t> </w:t>
      </w:r>
      <w:r>
        <w:rPr>
          <w:vertAlign w:val="baseline"/>
        </w:rPr>
        <w:t>you,</w:t>
      </w:r>
      <w:r>
        <w:rPr>
          <w:spacing w:val="-2"/>
          <w:vertAlign w:val="baseline"/>
        </w:rPr>
        <w:t> </w:t>
      </w:r>
      <w:r>
        <w:rPr>
          <w:vertAlign w:val="baseline"/>
        </w:rPr>
        <w:t>and</w:t>
      </w:r>
      <w:r>
        <w:rPr>
          <w:spacing w:val="-2"/>
          <w:vertAlign w:val="baseline"/>
        </w:rPr>
        <w:t> </w:t>
      </w:r>
      <w:r>
        <w:rPr>
          <w:vertAlign w:val="baseline"/>
        </w:rPr>
        <w:t>you</w:t>
      </w:r>
      <w:r>
        <w:rPr>
          <w:spacing w:val="-2"/>
          <w:vertAlign w:val="baseline"/>
        </w:rPr>
        <w:t> </w:t>
      </w:r>
      <w:r>
        <w:rPr>
          <w:vertAlign w:val="baseline"/>
        </w:rPr>
        <w:t>rule</w:t>
      </w:r>
      <w:r>
        <w:rPr>
          <w:spacing w:val="-3"/>
          <w:vertAlign w:val="baseline"/>
        </w:rPr>
        <w:t> </w:t>
      </w:r>
      <w:r>
        <w:rPr>
          <w:vertAlign w:val="baseline"/>
        </w:rPr>
        <w:t>over</w:t>
      </w:r>
      <w:r>
        <w:rPr>
          <w:spacing w:val="-3"/>
          <w:vertAlign w:val="baseline"/>
        </w:rPr>
        <w:t> </w:t>
      </w:r>
      <w:r>
        <w:rPr>
          <w:vertAlign w:val="baseline"/>
        </w:rPr>
        <w:t>all!</w:t>
      </w:r>
      <w:r>
        <w:rPr>
          <w:spacing w:val="-3"/>
          <w:vertAlign w:val="baseline"/>
        </w:rPr>
        <w:t> </w:t>
      </w:r>
      <w:r>
        <w:rPr>
          <w:vertAlign w:val="baseline"/>
        </w:rPr>
        <w:t>In</w:t>
      </w:r>
      <w:r>
        <w:rPr>
          <w:spacing w:val="-2"/>
          <w:vertAlign w:val="baseline"/>
        </w:rPr>
        <w:t> </w:t>
      </w:r>
      <w:r>
        <w:rPr>
          <w:vertAlign w:val="baseline"/>
        </w:rPr>
        <w:t>your</w:t>
      </w:r>
      <w:r>
        <w:rPr>
          <w:spacing w:val="-3"/>
          <w:vertAlign w:val="baseline"/>
        </w:rPr>
        <w:t> </w:t>
      </w:r>
      <w:r>
        <w:rPr>
          <w:vertAlign w:val="baseline"/>
        </w:rPr>
        <w:t>hand</w:t>
      </w:r>
      <w:r>
        <w:rPr>
          <w:spacing w:val="-2"/>
          <w:vertAlign w:val="baseline"/>
        </w:rPr>
        <w:t> </w:t>
      </w:r>
      <w:r>
        <w:rPr>
          <w:vertAlign w:val="baseline"/>
        </w:rPr>
        <w:t>is power and might! It is in your hand to make great, and to give strength to all!</w:t>
      </w:r>
    </w:p>
    <w:p>
      <w:pPr>
        <w:spacing w:line="259" w:lineRule="auto" w:before="158"/>
        <w:ind w:left="120" w:right="0" w:firstLine="0"/>
        <w:jc w:val="left"/>
        <w:rPr>
          <w:sz w:val="24"/>
        </w:rPr>
      </w:pPr>
      <w:r>
        <w:rPr>
          <w:b/>
          <w:sz w:val="24"/>
        </w:rPr>
        <w:t>This helps to come to a clearer understanding of when the Devil tempted Jesus. </w:t>
      </w:r>
      <w:r>
        <w:rPr>
          <w:sz w:val="24"/>
        </w:rPr>
        <w:t>The Devil offered</w:t>
      </w:r>
      <w:r>
        <w:rPr>
          <w:spacing w:val="-3"/>
          <w:sz w:val="24"/>
        </w:rPr>
        <w:t> </w:t>
      </w:r>
      <w:r>
        <w:rPr>
          <w:sz w:val="24"/>
        </w:rPr>
        <w:t>Jesus</w:t>
      </w:r>
      <w:r>
        <w:rPr>
          <w:spacing w:val="-3"/>
          <w:sz w:val="24"/>
        </w:rPr>
        <w:t> </w:t>
      </w:r>
      <w:r>
        <w:rPr>
          <w:sz w:val="24"/>
        </w:rPr>
        <w:t>all</w:t>
      </w:r>
      <w:r>
        <w:rPr>
          <w:spacing w:val="-3"/>
          <w:sz w:val="24"/>
        </w:rPr>
        <w:t> </w:t>
      </w:r>
      <w:r>
        <w:rPr>
          <w:sz w:val="24"/>
        </w:rPr>
        <w:t>the</w:t>
      </w:r>
      <w:r>
        <w:rPr>
          <w:spacing w:val="-3"/>
          <w:sz w:val="24"/>
        </w:rPr>
        <w:t> </w:t>
      </w:r>
      <w:r>
        <w:rPr>
          <w:sz w:val="24"/>
        </w:rPr>
        <w:t>kingdoms</w:t>
      </w:r>
      <w:r>
        <w:rPr>
          <w:spacing w:val="-3"/>
          <w:sz w:val="24"/>
        </w:rPr>
        <w:t> </w:t>
      </w:r>
      <w:r>
        <w:rPr>
          <w:sz w:val="24"/>
        </w:rPr>
        <w:t>of</w:t>
      </w:r>
      <w:r>
        <w:rPr>
          <w:spacing w:val="-3"/>
          <w:sz w:val="24"/>
        </w:rPr>
        <w:t> </w:t>
      </w:r>
      <w:r>
        <w:rPr>
          <w:sz w:val="24"/>
        </w:rPr>
        <w:t>the</w:t>
      </w:r>
      <w:r>
        <w:rPr>
          <w:spacing w:val="-3"/>
          <w:sz w:val="24"/>
        </w:rPr>
        <w:t> </w:t>
      </w:r>
      <w:r>
        <w:rPr>
          <w:sz w:val="24"/>
        </w:rPr>
        <w:t>world,</w:t>
      </w:r>
      <w:r>
        <w:rPr>
          <w:spacing w:val="-3"/>
          <w:sz w:val="24"/>
        </w:rPr>
        <w:t> </w:t>
      </w:r>
      <w:r>
        <w:rPr>
          <w:sz w:val="24"/>
        </w:rPr>
        <w:t>for</w:t>
      </w:r>
      <w:r>
        <w:rPr>
          <w:spacing w:val="-3"/>
          <w:sz w:val="24"/>
        </w:rPr>
        <w:t> </w:t>
      </w:r>
      <w:r>
        <w:rPr>
          <w:sz w:val="24"/>
        </w:rPr>
        <w:t>just</w:t>
      </w:r>
      <w:r>
        <w:rPr>
          <w:spacing w:val="-3"/>
          <w:sz w:val="24"/>
        </w:rPr>
        <w:t> </w:t>
      </w:r>
      <w:r>
        <w:rPr>
          <w:sz w:val="24"/>
        </w:rPr>
        <w:t>one</w:t>
      </w:r>
      <w:r>
        <w:rPr>
          <w:spacing w:val="-3"/>
          <w:sz w:val="24"/>
        </w:rPr>
        <w:t> </w:t>
      </w:r>
      <w:r>
        <w:rPr>
          <w:sz w:val="24"/>
        </w:rPr>
        <w:t>act</w:t>
      </w:r>
      <w:r>
        <w:rPr>
          <w:spacing w:val="-3"/>
          <w:sz w:val="24"/>
        </w:rPr>
        <w:t> </w:t>
      </w:r>
      <w:r>
        <w:rPr>
          <w:sz w:val="24"/>
        </w:rPr>
        <w:t>of</w:t>
      </w:r>
      <w:r>
        <w:rPr>
          <w:spacing w:val="-3"/>
          <w:sz w:val="24"/>
        </w:rPr>
        <w:t> </w:t>
      </w:r>
      <w:r>
        <w:rPr>
          <w:sz w:val="24"/>
        </w:rPr>
        <w:t>worship</w:t>
      </w:r>
      <w:r>
        <w:rPr>
          <w:spacing w:val="-3"/>
          <w:sz w:val="24"/>
        </w:rPr>
        <w:t> </w:t>
      </w:r>
      <w:r>
        <w:rPr>
          <w:sz w:val="24"/>
        </w:rPr>
        <w:t>(Luke</w:t>
      </w:r>
      <w:r>
        <w:rPr>
          <w:spacing w:val="-3"/>
          <w:sz w:val="24"/>
        </w:rPr>
        <w:t> </w:t>
      </w:r>
      <w:r>
        <w:rPr>
          <w:sz w:val="24"/>
        </w:rPr>
        <w:t>4:1-8)!</w:t>
      </w:r>
      <w:r>
        <w:rPr>
          <w:spacing w:val="-8"/>
          <w:sz w:val="24"/>
        </w:rPr>
        <w:t> </w:t>
      </w:r>
      <w:r>
        <w:rPr>
          <w:sz w:val="24"/>
        </w:rPr>
        <w:t>This</w:t>
      </w:r>
      <w:r>
        <w:rPr>
          <w:spacing w:val="-3"/>
          <w:sz w:val="24"/>
        </w:rPr>
        <w:t> </w:t>
      </w:r>
      <w:r>
        <w:rPr>
          <w:sz w:val="24"/>
        </w:rPr>
        <w:t>would have meant that Jesus would have had to swear loyalty to the Devil!</w:t>
      </w:r>
    </w:p>
    <w:p>
      <w:pPr>
        <w:spacing w:line="259" w:lineRule="auto" w:before="160"/>
        <w:ind w:left="120" w:right="152" w:firstLine="0"/>
        <w:jc w:val="left"/>
        <w:rPr>
          <w:sz w:val="24"/>
        </w:rPr>
      </w:pPr>
      <w:r>
        <w:rPr>
          <w:sz w:val="24"/>
        </w:rPr>
        <w:t>When Jesus responds, he corrects the Devil by saying that he should be serving his God, which he is not doing. Jesus does not discredit the scriptures that tell of ones worshiping God and the king,</w:t>
      </w:r>
      <w:r>
        <w:rPr>
          <w:spacing w:val="-3"/>
          <w:sz w:val="24"/>
        </w:rPr>
        <w:t> </w:t>
      </w:r>
      <w:r>
        <w:rPr>
          <w:sz w:val="24"/>
        </w:rPr>
        <w:t>such</w:t>
      </w:r>
      <w:r>
        <w:rPr>
          <w:spacing w:val="-3"/>
          <w:sz w:val="24"/>
        </w:rPr>
        <w:t> </w:t>
      </w:r>
      <w:r>
        <w:rPr>
          <w:sz w:val="24"/>
        </w:rPr>
        <w:t>as</w:t>
      </w:r>
      <w:r>
        <w:rPr>
          <w:spacing w:val="-3"/>
          <w:sz w:val="24"/>
        </w:rPr>
        <w:t> </w:t>
      </w:r>
      <w:r>
        <w:rPr>
          <w:sz w:val="24"/>
        </w:rPr>
        <w:t>in</w:t>
      </w:r>
      <w:r>
        <w:rPr>
          <w:spacing w:val="-3"/>
          <w:sz w:val="24"/>
        </w:rPr>
        <w:t> </w:t>
      </w:r>
      <w:r>
        <w:rPr>
          <w:sz w:val="24"/>
        </w:rPr>
        <w:t>1</w:t>
      </w:r>
      <w:r>
        <w:rPr>
          <w:spacing w:val="-3"/>
          <w:sz w:val="24"/>
        </w:rPr>
        <w:t> </w:t>
      </w:r>
      <w:r>
        <w:rPr>
          <w:sz w:val="24"/>
        </w:rPr>
        <w:t>Chronicles</w:t>
      </w:r>
      <w:r>
        <w:rPr>
          <w:spacing w:val="-3"/>
          <w:sz w:val="24"/>
        </w:rPr>
        <w:t> </w:t>
      </w:r>
      <w:r>
        <w:rPr>
          <w:sz w:val="24"/>
        </w:rPr>
        <w:t>29:21-23,</w:t>
      </w:r>
      <w:r>
        <w:rPr>
          <w:spacing w:val="-3"/>
          <w:sz w:val="24"/>
        </w:rPr>
        <w:t> </w:t>
      </w:r>
      <w:r>
        <w:rPr>
          <w:sz w:val="24"/>
        </w:rPr>
        <w:t>as</w:t>
      </w:r>
      <w:r>
        <w:rPr>
          <w:spacing w:val="-3"/>
          <w:sz w:val="24"/>
        </w:rPr>
        <w:t> </w:t>
      </w:r>
      <w:r>
        <w:rPr>
          <w:sz w:val="24"/>
        </w:rPr>
        <w:t>shown</w:t>
      </w:r>
      <w:r>
        <w:rPr>
          <w:spacing w:val="-1"/>
          <w:sz w:val="24"/>
        </w:rPr>
        <w:t> </w:t>
      </w:r>
      <w:r>
        <w:rPr>
          <w:sz w:val="24"/>
        </w:rPr>
        <w:t>above.</w:t>
      </w:r>
      <w:r>
        <w:rPr>
          <w:spacing w:val="-8"/>
          <w:sz w:val="24"/>
        </w:rPr>
        <w:t> </w:t>
      </w:r>
      <w:r>
        <w:rPr>
          <w:sz w:val="24"/>
        </w:rPr>
        <w:t>That</w:t>
      </w:r>
      <w:r>
        <w:rPr>
          <w:spacing w:val="-3"/>
          <w:sz w:val="24"/>
        </w:rPr>
        <w:t> </w:t>
      </w:r>
      <w:r>
        <w:rPr>
          <w:sz w:val="24"/>
        </w:rPr>
        <w:t>is</w:t>
      </w:r>
      <w:r>
        <w:rPr>
          <w:spacing w:val="-3"/>
          <w:sz w:val="24"/>
        </w:rPr>
        <w:t> </w:t>
      </w:r>
      <w:r>
        <w:rPr>
          <w:sz w:val="24"/>
        </w:rPr>
        <w:t>because</w:t>
      </w:r>
      <w:r>
        <w:rPr>
          <w:spacing w:val="-4"/>
          <w:sz w:val="24"/>
        </w:rPr>
        <w:t> </w:t>
      </w:r>
      <w:r>
        <w:rPr>
          <w:sz w:val="24"/>
        </w:rPr>
        <w:t>it</w:t>
      </w:r>
      <w:r>
        <w:rPr>
          <w:spacing w:val="-1"/>
          <w:sz w:val="24"/>
        </w:rPr>
        <w:t> </w:t>
      </w:r>
      <w:r>
        <w:rPr>
          <w:sz w:val="24"/>
        </w:rPr>
        <w:t>is</w:t>
      </w:r>
      <w:r>
        <w:rPr>
          <w:spacing w:val="-3"/>
          <w:sz w:val="24"/>
        </w:rPr>
        <w:t> </w:t>
      </w:r>
      <w:r>
        <w:rPr>
          <w:sz w:val="24"/>
        </w:rPr>
        <w:t>worship</w:t>
      </w:r>
      <w:r>
        <w:rPr>
          <w:spacing w:val="-3"/>
          <w:sz w:val="24"/>
        </w:rPr>
        <w:t> </w:t>
      </w:r>
      <w:r>
        <w:rPr>
          <w:sz w:val="24"/>
        </w:rPr>
        <w:t>based</w:t>
      </w:r>
      <w:r>
        <w:rPr>
          <w:spacing w:val="-3"/>
          <w:sz w:val="24"/>
        </w:rPr>
        <w:t> </w:t>
      </w:r>
      <w:r>
        <w:rPr>
          <w:sz w:val="24"/>
        </w:rPr>
        <w:t>upon obedience. </w:t>
      </w:r>
      <w:r>
        <w:rPr>
          <w:b/>
          <w:sz w:val="24"/>
        </w:rPr>
        <w:t>Yahweh installed the king to act as leader for</w:t>
      </w:r>
      <w:r>
        <w:rPr>
          <w:b/>
          <w:spacing w:val="-9"/>
          <w:sz w:val="24"/>
        </w:rPr>
        <w:t> </w:t>
      </w:r>
      <w:r>
        <w:rPr>
          <w:b/>
          <w:sz w:val="24"/>
        </w:rPr>
        <w:t>Yahweh’s people. They are supposed to obey the king. This is what</w:t>
      </w:r>
      <w:r>
        <w:rPr>
          <w:b/>
          <w:spacing w:val="-5"/>
          <w:sz w:val="24"/>
        </w:rPr>
        <w:t> </w:t>
      </w:r>
      <w:r>
        <w:rPr>
          <w:b/>
          <w:sz w:val="24"/>
        </w:rPr>
        <w:t>Yahweh wants. </w:t>
      </w:r>
      <w:r>
        <w:rPr>
          <w:sz w:val="24"/>
        </w:rPr>
        <w:t>Jesus’</w:t>
      </w:r>
      <w:r>
        <w:rPr>
          <w:spacing w:val="-13"/>
          <w:sz w:val="24"/>
        </w:rPr>
        <w:t> </w:t>
      </w:r>
      <w:r>
        <w:rPr>
          <w:sz w:val="24"/>
        </w:rPr>
        <w:t>response to the Devil could have very well included worship that only belonged to the Father,</w:t>
      </w:r>
      <w:r>
        <w:rPr>
          <w:spacing w:val="-5"/>
          <w:sz w:val="24"/>
        </w:rPr>
        <w:t> </w:t>
      </w:r>
      <w:r>
        <w:rPr>
          <w:sz w:val="24"/>
        </w:rPr>
        <w:t>Yahweh. But for sure, Jesus said it had to deal with servitude, which would have meant loyalty.</w:t>
      </w:r>
    </w:p>
    <w:p>
      <w:pPr>
        <w:pStyle w:val="BodyText"/>
        <w:spacing w:before="157"/>
      </w:pPr>
      <w:r>
        <w:rPr>
          <w:color w:val="0D5FAD"/>
          <w:u w:val="single" w:color="0D5FAD"/>
        </w:rPr>
        <w:t>Luke</w:t>
      </w:r>
      <w:r>
        <w:rPr>
          <w:color w:val="0D5FAD"/>
          <w:spacing w:val="-3"/>
          <w:u w:val="single" w:color="0D5FAD"/>
        </w:rPr>
        <w:t> </w:t>
      </w:r>
      <w:r>
        <w:rPr>
          <w:color w:val="0D5FAD"/>
          <w:u w:val="single" w:color="0D5FAD"/>
        </w:rPr>
        <w:t>4:1-2;5-8</w:t>
      </w:r>
      <w:r>
        <w:rPr>
          <w:color w:val="0D5FAD"/>
          <w:spacing w:val="-1"/>
          <w:u w:val="single" w:color="0D5FAD"/>
        </w:rPr>
        <w:t> </w:t>
      </w:r>
      <w:r>
        <w:rPr>
          <w:color w:val="0D5FAD"/>
          <w:spacing w:val="-2"/>
          <w:u w:val="single" w:color="0D5FAD"/>
        </w:rPr>
        <w:t>(WEB)</w:t>
      </w:r>
      <w:r>
        <w:rPr>
          <w:spacing w:val="-2"/>
        </w:rPr>
        <w:t>;</w:t>
      </w:r>
    </w:p>
    <w:p>
      <w:pPr>
        <w:pStyle w:val="BodyText"/>
        <w:spacing w:line="259" w:lineRule="auto" w:before="183"/>
        <w:ind w:left="840"/>
      </w:pPr>
      <w:r>
        <w:rPr/>
        <w:t>Jesus,</w:t>
      </w:r>
      <w:r>
        <w:rPr>
          <w:spacing w:val="-2"/>
        </w:rPr>
        <w:t> </w:t>
      </w:r>
      <w:r>
        <w:rPr/>
        <w:t>full</w:t>
      </w:r>
      <w:r>
        <w:rPr>
          <w:spacing w:val="-2"/>
        </w:rPr>
        <w:t> </w:t>
      </w:r>
      <w:r>
        <w:rPr/>
        <w:t>of</w:t>
      </w:r>
      <w:r>
        <w:rPr>
          <w:spacing w:val="-3"/>
        </w:rPr>
        <w:t> </w:t>
      </w:r>
      <w:r>
        <w:rPr/>
        <w:t>the</w:t>
      </w:r>
      <w:r>
        <w:rPr>
          <w:spacing w:val="-3"/>
        </w:rPr>
        <w:t> </w:t>
      </w:r>
      <w:r>
        <w:rPr/>
        <w:t>Holy</w:t>
      </w:r>
      <w:r>
        <w:rPr>
          <w:spacing w:val="-2"/>
        </w:rPr>
        <w:t> </w:t>
      </w:r>
      <w:r>
        <w:rPr/>
        <w:t>Spirit,</w:t>
      </w:r>
      <w:r>
        <w:rPr>
          <w:spacing w:val="-2"/>
        </w:rPr>
        <w:t> </w:t>
      </w:r>
      <w:r>
        <w:rPr/>
        <w:t>returned</w:t>
      </w:r>
      <w:r>
        <w:rPr>
          <w:spacing w:val="-2"/>
        </w:rPr>
        <w:t> </w:t>
      </w:r>
      <w:r>
        <w:rPr/>
        <w:t>from</w:t>
      </w:r>
      <w:r>
        <w:rPr>
          <w:spacing w:val="-2"/>
        </w:rPr>
        <w:t> </w:t>
      </w:r>
      <w:r>
        <w:rPr/>
        <w:t>the</w:t>
      </w:r>
      <w:r>
        <w:rPr>
          <w:spacing w:val="-3"/>
        </w:rPr>
        <w:t> </w:t>
      </w:r>
      <w:r>
        <w:rPr/>
        <w:t>Jordan,</w:t>
      </w:r>
      <w:r>
        <w:rPr>
          <w:spacing w:val="-2"/>
        </w:rPr>
        <w:t> </w:t>
      </w:r>
      <w:r>
        <w:rPr/>
        <w:t>and</w:t>
      </w:r>
      <w:r>
        <w:rPr>
          <w:spacing w:val="-2"/>
        </w:rPr>
        <w:t> </w:t>
      </w:r>
      <w:r>
        <w:rPr/>
        <w:t>was</w:t>
      </w:r>
      <w:r>
        <w:rPr>
          <w:spacing w:val="-2"/>
        </w:rPr>
        <w:t> </w:t>
      </w:r>
      <w:r>
        <w:rPr/>
        <w:t>led</w:t>
      </w:r>
      <w:r>
        <w:rPr>
          <w:spacing w:val="-2"/>
        </w:rPr>
        <w:t> </w:t>
      </w:r>
      <w:r>
        <w:rPr/>
        <w:t>by</w:t>
      </w:r>
      <w:r>
        <w:rPr>
          <w:spacing w:val="-2"/>
        </w:rPr>
        <w:t> </w:t>
      </w:r>
      <w:r>
        <w:rPr/>
        <w:t>the</w:t>
      </w:r>
      <w:r>
        <w:rPr>
          <w:spacing w:val="-3"/>
        </w:rPr>
        <w:t> </w:t>
      </w:r>
      <w:r>
        <w:rPr/>
        <w:t>Spirit</w:t>
      </w:r>
      <w:r>
        <w:rPr>
          <w:spacing w:val="-2"/>
        </w:rPr>
        <w:t> </w:t>
      </w:r>
      <w:r>
        <w:rPr/>
        <w:t>into</w:t>
      </w:r>
      <w:r>
        <w:rPr>
          <w:spacing w:val="-2"/>
        </w:rPr>
        <w:t> </w:t>
      </w:r>
      <w:r>
        <w:rPr/>
        <w:t>the wilderness </w:t>
      </w:r>
      <w:r>
        <w:rPr>
          <w:vertAlign w:val="superscript"/>
        </w:rPr>
        <w:t>2</w:t>
      </w:r>
      <w:r>
        <w:rPr>
          <w:spacing w:val="-12"/>
          <w:vertAlign w:val="baseline"/>
        </w:rPr>
        <w:t> </w:t>
      </w:r>
      <w:r>
        <w:rPr>
          <w:vertAlign w:val="baseline"/>
        </w:rPr>
        <w:t>for forty days, being tempted by the devil. He ate nothing in those days.</w:t>
      </w:r>
    </w:p>
    <w:p>
      <w:pPr>
        <w:pStyle w:val="BodyText"/>
        <w:spacing w:line="275" w:lineRule="exact"/>
        <w:ind w:left="840"/>
      </w:pPr>
      <w:r>
        <w:rPr/>
        <w:t>Afterward,</w:t>
      </w:r>
      <w:r>
        <w:rPr>
          <w:spacing w:val="-4"/>
        </w:rPr>
        <w:t> </w:t>
      </w:r>
      <w:r>
        <w:rPr/>
        <w:t>when</w:t>
      </w:r>
      <w:r>
        <w:rPr>
          <w:spacing w:val="-1"/>
        </w:rPr>
        <w:t> </w:t>
      </w:r>
      <w:r>
        <w:rPr/>
        <w:t>they</w:t>
      </w:r>
      <w:r>
        <w:rPr>
          <w:spacing w:val="-2"/>
        </w:rPr>
        <w:t> </w:t>
      </w:r>
      <w:r>
        <w:rPr/>
        <w:t>were</w:t>
      </w:r>
      <w:r>
        <w:rPr>
          <w:spacing w:val="-2"/>
        </w:rPr>
        <w:t> </w:t>
      </w:r>
      <w:r>
        <w:rPr/>
        <w:t>completed,</w:t>
      </w:r>
      <w:r>
        <w:rPr>
          <w:spacing w:val="-2"/>
        </w:rPr>
        <w:t> </w:t>
      </w:r>
      <w:r>
        <w:rPr/>
        <w:t>he</w:t>
      </w:r>
      <w:r>
        <w:rPr>
          <w:spacing w:val="-2"/>
        </w:rPr>
        <w:t> </w:t>
      </w:r>
      <w:r>
        <w:rPr/>
        <w:t>was</w:t>
      </w:r>
      <w:r>
        <w:rPr>
          <w:spacing w:val="-1"/>
        </w:rPr>
        <w:t> </w:t>
      </w:r>
      <w:r>
        <w:rPr>
          <w:spacing w:val="-2"/>
        </w:rPr>
        <w:t>hungry.</w:t>
      </w:r>
    </w:p>
    <w:p>
      <w:pPr>
        <w:pStyle w:val="BodyText"/>
        <w:spacing w:line="259" w:lineRule="auto" w:before="182"/>
        <w:ind w:left="840" w:right="143"/>
      </w:pPr>
      <w:r>
        <w:rPr>
          <w:vertAlign w:val="superscript"/>
        </w:rPr>
        <w:t>5</w:t>
      </w:r>
      <w:r>
        <w:rPr>
          <w:spacing w:val="-12"/>
          <w:vertAlign w:val="baseline"/>
        </w:rPr>
        <w:t> </w:t>
      </w:r>
      <w:r>
        <w:rPr>
          <w:vertAlign w:val="baseline"/>
        </w:rPr>
        <w:t>The devil, leading him up on a high mountain, showed him all the kingdoms of the world</w:t>
      </w:r>
      <w:r>
        <w:rPr>
          <w:spacing w:val="-5"/>
          <w:vertAlign w:val="baseline"/>
        </w:rPr>
        <w:t> </w:t>
      </w:r>
      <w:r>
        <w:rPr>
          <w:vertAlign w:val="baseline"/>
        </w:rPr>
        <w:t>in</w:t>
      </w:r>
      <w:r>
        <w:rPr>
          <w:spacing w:val="-3"/>
          <w:vertAlign w:val="baseline"/>
        </w:rPr>
        <w:t> </w:t>
      </w:r>
      <w:r>
        <w:rPr>
          <w:vertAlign w:val="baseline"/>
        </w:rPr>
        <w:t>a</w:t>
      </w:r>
      <w:r>
        <w:rPr>
          <w:spacing w:val="-4"/>
          <w:vertAlign w:val="baseline"/>
        </w:rPr>
        <w:t> </w:t>
      </w:r>
      <w:r>
        <w:rPr>
          <w:vertAlign w:val="baseline"/>
        </w:rPr>
        <w:t>moment</w:t>
      </w:r>
      <w:r>
        <w:rPr>
          <w:spacing w:val="-3"/>
          <w:vertAlign w:val="baseline"/>
        </w:rPr>
        <w:t> </w:t>
      </w:r>
      <w:r>
        <w:rPr>
          <w:vertAlign w:val="baseline"/>
        </w:rPr>
        <w:t>of</w:t>
      </w:r>
      <w:r>
        <w:rPr>
          <w:spacing w:val="-4"/>
          <w:vertAlign w:val="baseline"/>
        </w:rPr>
        <w:t> </w:t>
      </w:r>
      <w:r>
        <w:rPr>
          <w:vertAlign w:val="baseline"/>
        </w:rPr>
        <w:t>time.</w:t>
      </w:r>
      <w:r>
        <w:rPr>
          <w:spacing w:val="-3"/>
          <w:vertAlign w:val="baseline"/>
        </w:rPr>
        <w:t> </w:t>
      </w:r>
      <w:r>
        <w:rPr>
          <w:vertAlign w:val="superscript"/>
        </w:rPr>
        <w:t>6</w:t>
      </w:r>
      <w:r>
        <w:rPr>
          <w:spacing w:val="-18"/>
          <w:vertAlign w:val="baseline"/>
        </w:rPr>
        <w:t> </w:t>
      </w:r>
      <w:r>
        <w:rPr>
          <w:vertAlign w:val="baseline"/>
        </w:rPr>
        <w:t>The</w:t>
      </w:r>
      <w:r>
        <w:rPr>
          <w:spacing w:val="-4"/>
          <w:vertAlign w:val="baseline"/>
        </w:rPr>
        <w:t> </w:t>
      </w:r>
      <w:r>
        <w:rPr>
          <w:vertAlign w:val="baseline"/>
        </w:rPr>
        <w:t>devil</w:t>
      </w:r>
      <w:r>
        <w:rPr>
          <w:spacing w:val="-3"/>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“I</w:t>
      </w:r>
      <w:r>
        <w:rPr>
          <w:spacing w:val="-4"/>
          <w:vertAlign w:val="baseline"/>
        </w:rPr>
        <w:t> </w:t>
      </w:r>
      <w:r>
        <w:rPr>
          <w:vertAlign w:val="baseline"/>
        </w:rPr>
        <w:t>will</w:t>
      </w:r>
      <w:r>
        <w:rPr>
          <w:spacing w:val="-3"/>
          <w:vertAlign w:val="baseline"/>
        </w:rPr>
        <w:t> </w:t>
      </w:r>
      <w:r>
        <w:rPr>
          <w:vertAlign w:val="baseline"/>
        </w:rPr>
        <w:t>give</w:t>
      </w:r>
      <w:r>
        <w:rPr>
          <w:spacing w:val="-4"/>
          <w:vertAlign w:val="baseline"/>
        </w:rPr>
        <w:t> </w:t>
      </w:r>
      <w:r>
        <w:rPr>
          <w:vertAlign w:val="baseline"/>
        </w:rPr>
        <w:t>you</w:t>
      </w:r>
      <w:r>
        <w:rPr>
          <w:spacing w:val="-3"/>
          <w:vertAlign w:val="baseline"/>
        </w:rPr>
        <w:t> </w:t>
      </w:r>
      <w:r>
        <w:rPr>
          <w:vertAlign w:val="baseline"/>
        </w:rPr>
        <w:t>all</w:t>
      </w:r>
      <w:r>
        <w:rPr>
          <w:spacing w:val="-3"/>
          <w:vertAlign w:val="baseline"/>
        </w:rPr>
        <w:t> </w:t>
      </w:r>
      <w:r>
        <w:rPr>
          <w:vertAlign w:val="baseline"/>
        </w:rPr>
        <w:t>this</w:t>
      </w:r>
      <w:r>
        <w:rPr>
          <w:spacing w:val="-3"/>
          <w:vertAlign w:val="baseline"/>
        </w:rPr>
        <w:t> </w:t>
      </w:r>
      <w:r>
        <w:rPr>
          <w:vertAlign w:val="baseline"/>
        </w:rPr>
        <w:t>authority,</w:t>
      </w:r>
      <w:r>
        <w:rPr>
          <w:spacing w:val="-3"/>
          <w:vertAlign w:val="baseline"/>
        </w:rPr>
        <w:t> </w:t>
      </w:r>
      <w:r>
        <w:rPr>
          <w:vertAlign w:val="baseline"/>
        </w:rPr>
        <w:t>and their glory, for it has been delivered to me; and I give it to whomever I want. </w:t>
      </w:r>
      <w:r>
        <w:rPr>
          <w:vertAlign w:val="superscript"/>
        </w:rPr>
        <w:t>7</w:t>
      </w:r>
      <w:r>
        <w:rPr>
          <w:spacing w:val="-13"/>
          <w:vertAlign w:val="baseline"/>
        </w:rPr>
        <w:t> </w:t>
      </w:r>
      <w:r>
        <w:rPr>
          <w:vertAlign w:val="baseline"/>
        </w:rPr>
        <w:t>If you therefore will worship before me, it will all be yours.”</w:t>
      </w:r>
    </w:p>
    <w:p>
      <w:pPr>
        <w:spacing w:line="259" w:lineRule="auto" w:before="159"/>
        <w:ind w:left="840" w:right="267" w:firstLine="0"/>
        <w:jc w:val="left"/>
        <w:rPr>
          <w:sz w:val="24"/>
        </w:rPr>
      </w:pPr>
      <w:r>
        <w:rPr>
          <w:sz w:val="24"/>
          <w:vertAlign w:val="superscript"/>
        </w:rPr>
        <w:t>8</w:t>
      </w:r>
      <w:r>
        <w:rPr>
          <w:spacing w:val="-18"/>
          <w:sz w:val="24"/>
          <w:vertAlign w:val="baseline"/>
        </w:rPr>
        <w:t> </w:t>
      </w:r>
      <w:r>
        <w:rPr>
          <w:sz w:val="24"/>
          <w:vertAlign w:val="baseline"/>
        </w:rPr>
        <w:t>Jesus</w:t>
      </w:r>
      <w:r>
        <w:rPr>
          <w:spacing w:val="-7"/>
          <w:sz w:val="24"/>
          <w:vertAlign w:val="baseline"/>
        </w:rPr>
        <w:t> </w:t>
      </w:r>
      <w:r>
        <w:rPr>
          <w:sz w:val="24"/>
          <w:vertAlign w:val="baseline"/>
        </w:rPr>
        <w:t>answered</w:t>
      </w:r>
      <w:r>
        <w:rPr>
          <w:spacing w:val="-5"/>
          <w:sz w:val="24"/>
          <w:vertAlign w:val="baseline"/>
        </w:rPr>
        <w:t> </w:t>
      </w:r>
      <w:r>
        <w:rPr>
          <w:sz w:val="24"/>
          <w:vertAlign w:val="baseline"/>
        </w:rPr>
        <w:t>him,</w:t>
      </w:r>
      <w:r>
        <w:rPr>
          <w:spacing w:val="-5"/>
          <w:sz w:val="24"/>
          <w:vertAlign w:val="baseline"/>
        </w:rPr>
        <w:t> </w:t>
      </w:r>
      <w:r>
        <w:rPr>
          <w:sz w:val="24"/>
          <w:vertAlign w:val="baseline"/>
        </w:rPr>
        <w:t>“Get</w:t>
      </w:r>
      <w:r>
        <w:rPr>
          <w:spacing w:val="-5"/>
          <w:sz w:val="24"/>
          <w:vertAlign w:val="baseline"/>
        </w:rPr>
        <w:t> </w:t>
      </w:r>
      <w:r>
        <w:rPr>
          <w:sz w:val="24"/>
          <w:vertAlign w:val="baseline"/>
        </w:rPr>
        <w:t>behind</w:t>
      </w:r>
      <w:r>
        <w:rPr>
          <w:spacing w:val="-5"/>
          <w:sz w:val="24"/>
          <w:vertAlign w:val="baseline"/>
        </w:rPr>
        <w:t> </w:t>
      </w:r>
      <w:r>
        <w:rPr>
          <w:sz w:val="24"/>
          <w:vertAlign w:val="baseline"/>
        </w:rPr>
        <w:t>me</w:t>
      </w:r>
      <w:r>
        <w:rPr>
          <w:spacing w:val="-5"/>
          <w:sz w:val="24"/>
          <w:vertAlign w:val="baseline"/>
        </w:rPr>
        <w:t> </w:t>
      </w:r>
      <w:r>
        <w:rPr>
          <w:sz w:val="24"/>
          <w:vertAlign w:val="baseline"/>
        </w:rPr>
        <w:t>Satan!</w:t>
      </w:r>
      <w:r>
        <w:rPr>
          <w:spacing w:val="-5"/>
          <w:sz w:val="24"/>
          <w:vertAlign w:val="baseline"/>
        </w:rPr>
        <w:t> </w:t>
      </w:r>
      <w:r>
        <w:rPr>
          <w:sz w:val="24"/>
          <w:vertAlign w:val="baseline"/>
        </w:rPr>
        <w:t>For</w:t>
      </w:r>
      <w:r>
        <w:rPr>
          <w:spacing w:val="-5"/>
          <w:sz w:val="24"/>
          <w:vertAlign w:val="baseline"/>
        </w:rPr>
        <w:t> </w:t>
      </w:r>
      <w:r>
        <w:rPr>
          <w:sz w:val="24"/>
          <w:vertAlign w:val="baseline"/>
        </w:rPr>
        <w:t>it</w:t>
      </w:r>
      <w:r>
        <w:rPr>
          <w:spacing w:val="-5"/>
          <w:sz w:val="24"/>
          <w:vertAlign w:val="baseline"/>
        </w:rPr>
        <w:t> </w:t>
      </w:r>
      <w:r>
        <w:rPr>
          <w:sz w:val="24"/>
          <w:vertAlign w:val="baseline"/>
        </w:rPr>
        <w:t>is</w:t>
      </w:r>
      <w:r>
        <w:rPr>
          <w:spacing w:val="-5"/>
          <w:sz w:val="24"/>
          <w:vertAlign w:val="baseline"/>
        </w:rPr>
        <w:t> </w:t>
      </w:r>
      <w:r>
        <w:rPr>
          <w:sz w:val="24"/>
          <w:vertAlign w:val="baseline"/>
        </w:rPr>
        <w:t>written,</w:t>
      </w:r>
      <w:r>
        <w:rPr>
          <w:spacing w:val="-5"/>
          <w:sz w:val="24"/>
          <w:vertAlign w:val="baseline"/>
        </w:rPr>
        <w:t> </w:t>
      </w:r>
      <w:r>
        <w:rPr>
          <w:sz w:val="24"/>
          <w:vertAlign w:val="baseline"/>
        </w:rPr>
        <w:t>‘</w:t>
      </w:r>
      <w:r>
        <w:rPr>
          <w:b/>
          <w:sz w:val="24"/>
          <w:vertAlign w:val="baseline"/>
        </w:rPr>
        <w:t>You</w:t>
      </w:r>
      <w:r>
        <w:rPr>
          <w:b/>
          <w:spacing w:val="-5"/>
          <w:sz w:val="24"/>
          <w:vertAlign w:val="baseline"/>
        </w:rPr>
        <w:t> </w:t>
      </w:r>
      <w:r>
        <w:rPr>
          <w:b/>
          <w:sz w:val="24"/>
          <w:vertAlign w:val="baseline"/>
        </w:rPr>
        <w:t>shall</w:t>
      </w:r>
      <w:r>
        <w:rPr>
          <w:b/>
          <w:spacing w:val="-5"/>
          <w:sz w:val="24"/>
          <w:vertAlign w:val="baseline"/>
        </w:rPr>
        <w:t> </w:t>
      </w:r>
      <w:r>
        <w:rPr>
          <w:b/>
          <w:sz w:val="24"/>
          <w:vertAlign w:val="baseline"/>
        </w:rPr>
        <w:t>worship</w:t>
      </w:r>
      <w:r>
        <w:rPr>
          <w:b/>
          <w:spacing w:val="-5"/>
          <w:sz w:val="24"/>
          <w:vertAlign w:val="baseline"/>
        </w:rPr>
        <w:t> </w:t>
      </w:r>
      <w:r>
        <w:rPr>
          <w:b/>
          <w:sz w:val="24"/>
          <w:vertAlign w:val="baseline"/>
        </w:rPr>
        <w:t>the Lord your God, and you shall serve him only.</w:t>
      </w:r>
      <w:r>
        <w:rPr>
          <w:sz w:val="24"/>
          <w:vertAlign w:val="baseline"/>
        </w:rPr>
        <w:t>’”</w:t>
      </w:r>
    </w:p>
    <w:p>
      <w:pPr>
        <w:spacing w:line="259" w:lineRule="auto" w:before="160"/>
        <w:ind w:left="120" w:right="267" w:firstLine="0"/>
        <w:jc w:val="left"/>
        <w:rPr>
          <w:sz w:val="24"/>
        </w:rPr>
      </w:pPr>
      <w:r>
        <w:rPr>
          <w:sz w:val="24"/>
        </w:rPr>
        <w:t>In our future, </w:t>
      </w:r>
      <w:r>
        <w:rPr>
          <w:b/>
          <w:sz w:val="24"/>
        </w:rPr>
        <w:t>The</w:t>
      </w:r>
      <w:r>
        <w:rPr>
          <w:b/>
          <w:spacing w:val="-6"/>
          <w:sz w:val="24"/>
        </w:rPr>
        <w:t> </w:t>
      </w:r>
      <w:r>
        <w:rPr>
          <w:b/>
          <w:sz w:val="24"/>
        </w:rPr>
        <w:t>Almighty will want the nations to submit to his Son</w:t>
      </w:r>
      <w:r>
        <w:rPr>
          <w:sz w:val="24"/>
        </w:rPr>
        <w:t>, by symbolically “kissing”</w:t>
      </w:r>
      <w:r>
        <w:rPr>
          <w:spacing w:val="-5"/>
          <w:sz w:val="24"/>
        </w:rPr>
        <w:t> </w:t>
      </w:r>
      <w:r>
        <w:rPr>
          <w:sz w:val="24"/>
        </w:rPr>
        <w:t>the</w:t>
      </w:r>
      <w:r>
        <w:rPr>
          <w:spacing w:val="-5"/>
          <w:sz w:val="24"/>
        </w:rPr>
        <w:t> </w:t>
      </w:r>
      <w:r>
        <w:rPr>
          <w:sz w:val="24"/>
        </w:rPr>
        <w:t>Son</w:t>
      </w:r>
      <w:r>
        <w:rPr>
          <w:spacing w:val="-4"/>
          <w:sz w:val="24"/>
        </w:rPr>
        <w:t> </w:t>
      </w:r>
      <w:r>
        <w:rPr>
          <w:sz w:val="24"/>
        </w:rPr>
        <w:t>of</w:t>
      </w:r>
      <w:r>
        <w:rPr>
          <w:spacing w:val="-5"/>
          <w:sz w:val="24"/>
        </w:rPr>
        <w:t> </w:t>
      </w:r>
      <w:r>
        <w:rPr>
          <w:sz w:val="24"/>
        </w:rPr>
        <w:t>God.</w:t>
      </w:r>
      <w:r>
        <w:rPr>
          <w:spacing w:val="-9"/>
          <w:sz w:val="24"/>
        </w:rPr>
        <w:t> </w:t>
      </w:r>
      <w:r>
        <w:rPr>
          <w:sz w:val="24"/>
        </w:rPr>
        <w:t>This</w:t>
      </w:r>
      <w:r>
        <w:rPr>
          <w:spacing w:val="-4"/>
          <w:sz w:val="24"/>
        </w:rPr>
        <w:t> </w:t>
      </w:r>
      <w:r>
        <w:rPr>
          <w:sz w:val="24"/>
        </w:rPr>
        <w:t>is</w:t>
      </w:r>
      <w:r>
        <w:rPr>
          <w:spacing w:val="-4"/>
          <w:sz w:val="24"/>
        </w:rPr>
        <w:t> </w:t>
      </w:r>
      <w:r>
        <w:rPr>
          <w:sz w:val="24"/>
        </w:rPr>
        <w:t>an</w:t>
      </w:r>
      <w:r>
        <w:rPr>
          <w:spacing w:val="-4"/>
          <w:sz w:val="24"/>
        </w:rPr>
        <w:t> </w:t>
      </w:r>
      <w:r>
        <w:rPr>
          <w:sz w:val="24"/>
        </w:rPr>
        <w:t>action</w:t>
      </w:r>
      <w:r>
        <w:rPr>
          <w:spacing w:val="-4"/>
          <w:sz w:val="24"/>
        </w:rPr>
        <w:t> </w:t>
      </w:r>
      <w:r>
        <w:rPr>
          <w:sz w:val="24"/>
        </w:rPr>
        <w:t>of</w:t>
      </w:r>
      <w:r>
        <w:rPr>
          <w:spacing w:val="-5"/>
          <w:sz w:val="24"/>
        </w:rPr>
        <w:t> </w:t>
      </w:r>
      <w:r>
        <w:rPr>
          <w:sz w:val="24"/>
        </w:rPr>
        <w:t>showing</w:t>
      </w:r>
      <w:r>
        <w:rPr>
          <w:spacing w:val="-4"/>
          <w:sz w:val="24"/>
        </w:rPr>
        <w:t> </w:t>
      </w:r>
      <w:r>
        <w:rPr>
          <w:sz w:val="24"/>
        </w:rPr>
        <w:t>loyalty</w:t>
      </w:r>
      <w:r>
        <w:rPr>
          <w:spacing w:val="-4"/>
          <w:sz w:val="24"/>
        </w:rPr>
        <w:t> </w:t>
      </w:r>
      <w:r>
        <w:rPr>
          <w:sz w:val="24"/>
        </w:rPr>
        <w:t>and</w:t>
      </w:r>
      <w:r>
        <w:rPr>
          <w:spacing w:val="-4"/>
          <w:sz w:val="24"/>
        </w:rPr>
        <w:t> </w:t>
      </w:r>
      <w:r>
        <w:rPr>
          <w:sz w:val="24"/>
        </w:rPr>
        <w:t>obedience.</w:t>
      </w:r>
      <w:r>
        <w:rPr>
          <w:spacing w:val="-13"/>
          <w:sz w:val="24"/>
        </w:rPr>
        <w:t> </w:t>
      </w:r>
      <w:r>
        <w:rPr>
          <w:sz w:val="24"/>
        </w:rPr>
        <w:t>Yahweh,</w:t>
      </w:r>
      <w:r>
        <w:rPr>
          <w:spacing w:val="-2"/>
          <w:sz w:val="24"/>
        </w:rPr>
        <w:t> </w:t>
      </w:r>
      <w:r>
        <w:rPr>
          <w:sz w:val="24"/>
        </w:rPr>
        <w:t>at</w:t>
      </w:r>
      <w:r>
        <w:rPr>
          <w:spacing w:val="-4"/>
          <w:sz w:val="24"/>
        </w:rPr>
        <w:t> </w:t>
      </w:r>
      <w:r>
        <w:rPr>
          <w:sz w:val="24"/>
        </w:rPr>
        <w:t>that time, gives the nations to his Son, as an inheritance.</w:t>
      </w:r>
    </w:p>
    <w:p>
      <w:pPr>
        <w:pStyle w:val="BodyText"/>
        <w:spacing w:before="160"/>
      </w:pPr>
      <w:r>
        <w:rPr>
          <w:color w:val="0D5FAD"/>
          <w:u w:val="single" w:color="0D5FAD"/>
        </w:rPr>
        <w:t>Psalms</w:t>
      </w:r>
      <w:r>
        <w:rPr>
          <w:color w:val="0D5FAD"/>
          <w:spacing w:val="-1"/>
          <w:u w:val="single" w:color="0D5FAD"/>
        </w:rPr>
        <w:t> </w:t>
      </w:r>
      <w:r>
        <w:rPr>
          <w:color w:val="0D5FAD"/>
          <w:u w:val="single" w:color="0D5FAD"/>
        </w:rPr>
        <w:t>2:1-12</w:t>
      </w:r>
      <w:r>
        <w:rPr>
          <w:color w:val="0D5FAD"/>
          <w:spacing w:val="-1"/>
          <w:u w:val="single" w:color="0D5FAD"/>
        </w:rPr>
        <w:t> </w:t>
      </w:r>
      <w:r>
        <w:rPr>
          <w:color w:val="0D5FAD"/>
          <w:spacing w:val="-2"/>
          <w:u w:val="single" w:color="0D5FAD"/>
        </w:rPr>
        <w:t>(WEB)</w:t>
      </w:r>
      <w:r>
        <w:rPr>
          <w:spacing w:val="-2"/>
        </w:rPr>
        <w:t>;</w:t>
      </w:r>
    </w:p>
    <w:p>
      <w:pPr>
        <w:pStyle w:val="BodyText"/>
        <w:spacing w:before="182"/>
        <w:ind w:left="840"/>
      </w:pPr>
      <w:r>
        <w:rPr/>
        <w:t>Why</w:t>
      </w:r>
      <w:r>
        <w:rPr>
          <w:spacing w:val="-3"/>
        </w:rPr>
        <w:t> </w:t>
      </w:r>
      <w:r>
        <w:rPr/>
        <w:t>do</w:t>
      </w:r>
      <w:r>
        <w:rPr>
          <w:spacing w:val="-1"/>
        </w:rPr>
        <w:t> </w:t>
      </w:r>
      <w:r>
        <w:rPr/>
        <w:t>the</w:t>
      </w:r>
      <w:r>
        <w:rPr>
          <w:spacing w:val="-2"/>
        </w:rPr>
        <w:t> </w:t>
      </w:r>
      <w:r>
        <w:rPr/>
        <w:t>nations</w:t>
      </w:r>
      <w:r>
        <w:rPr>
          <w:spacing w:val="-1"/>
        </w:rPr>
        <w:t> </w:t>
      </w:r>
      <w:r>
        <w:rPr>
          <w:spacing w:val="-4"/>
        </w:rPr>
        <w:t>rage,</w:t>
      </w:r>
    </w:p>
    <w:p>
      <w:pPr>
        <w:pStyle w:val="BodyText"/>
        <w:spacing w:before="22"/>
        <w:ind w:left="1080"/>
      </w:pPr>
      <w:r>
        <w:rPr/>
        <w:t>and</w:t>
      </w:r>
      <w:r>
        <w:rPr>
          <w:spacing w:val="-1"/>
        </w:rPr>
        <w:t> </w:t>
      </w:r>
      <w:r>
        <w:rPr/>
        <w:t>the</w:t>
      </w:r>
      <w:r>
        <w:rPr>
          <w:spacing w:val="-2"/>
        </w:rPr>
        <w:t> </w:t>
      </w:r>
      <w:r>
        <w:rPr/>
        <w:t>peoples plot</w:t>
      </w:r>
      <w:r>
        <w:rPr>
          <w:spacing w:val="-1"/>
        </w:rPr>
        <w:t> </w:t>
      </w:r>
      <w:r>
        <w:rPr/>
        <w:t>a vain </w:t>
      </w:r>
      <w:r>
        <w:rPr>
          <w:spacing w:val="-2"/>
        </w:rPr>
        <w:t>thing?</w:t>
      </w:r>
    </w:p>
    <w:p>
      <w:pPr>
        <w:spacing w:after="0"/>
        <w:sectPr>
          <w:pgSz w:w="12240" w:h="15840"/>
          <w:pgMar w:header="0" w:footer="523" w:top="1340" w:bottom="720" w:left="1320" w:right="1320"/>
        </w:sectPr>
      </w:pPr>
    </w:p>
    <w:p>
      <w:pPr>
        <w:pStyle w:val="BodyText"/>
        <w:spacing w:line="259" w:lineRule="auto" w:before="99"/>
        <w:ind w:left="1080" w:right="4989" w:hanging="240"/>
      </w:pPr>
      <w:r>
        <w:rPr>
          <w:vertAlign w:val="superscript"/>
        </w:rPr>
        <w:t>2</w:t>
      </w:r>
      <w:r>
        <w:rPr>
          <w:spacing w:val="-4"/>
          <w:vertAlign w:val="baseline"/>
        </w:rPr>
        <w:t> </w:t>
      </w:r>
      <w:r>
        <w:rPr>
          <w:vertAlign w:val="baseline"/>
        </w:rPr>
        <w:t>The kings of the earth take a stand, and</w:t>
      </w:r>
      <w:r>
        <w:rPr>
          <w:spacing w:val="-10"/>
          <w:vertAlign w:val="baseline"/>
        </w:rPr>
        <w:t> </w:t>
      </w:r>
      <w:r>
        <w:rPr>
          <w:vertAlign w:val="baseline"/>
        </w:rPr>
        <w:t>the</w:t>
      </w:r>
      <w:r>
        <w:rPr>
          <w:spacing w:val="-11"/>
          <w:vertAlign w:val="baseline"/>
        </w:rPr>
        <w:t> </w:t>
      </w:r>
      <w:r>
        <w:rPr>
          <w:vertAlign w:val="baseline"/>
        </w:rPr>
        <w:t>rulers</w:t>
      </w:r>
      <w:r>
        <w:rPr>
          <w:spacing w:val="-10"/>
          <w:vertAlign w:val="baseline"/>
        </w:rPr>
        <w:t> </w:t>
      </w:r>
      <w:r>
        <w:rPr>
          <w:vertAlign w:val="baseline"/>
        </w:rPr>
        <w:t>take</w:t>
      </w:r>
      <w:r>
        <w:rPr>
          <w:spacing w:val="-11"/>
          <w:vertAlign w:val="baseline"/>
        </w:rPr>
        <w:t> </w:t>
      </w:r>
      <w:r>
        <w:rPr>
          <w:vertAlign w:val="baseline"/>
        </w:rPr>
        <w:t>counsel</w:t>
      </w:r>
      <w:r>
        <w:rPr>
          <w:spacing w:val="-10"/>
          <w:vertAlign w:val="baseline"/>
        </w:rPr>
        <w:t> </w:t>
      </w:r>
      <w:r>
        <w:rPr>
          <w:vertAlign w:val="baseline"/>
        </w:rPr>
        <w:t>together,</w:t>
      </w:r>
    </w:p>
    <w:p>
      <w:pPr>
        <w:pStyle w:val="BodyText"/>
        <w:spacing w:line="275" w:lineRule="exact"/>
        <w:ind w:left="1080"/>
      </w:pPr>
      <w:r>
        <w:rPr/>
        <w:t>against</w:t>
      </w:r>
      <w:r>
        <w:rPr>
          <w:spacing w:val="-15"/>
        </w:rPr>
        <w:t> </w:t>
      </w:r>
      <w:r>
        <w:rPr/>
        <w:t>Yahweh,</w:t>
      </w:r>
      <w:r>
        <w:rPr>
          <w:spacing w:val="-11"/>
        </w:rPr>
        <w:t> </w:t>
      </w:r>
      <w:r>
        <w:rPr/>
        <w:t>and</w:t>
      </w:r>
      <w:r>
        <w:rPr>
          <w:spacing w:val="-4"/>
        </w:rPr>
        <w:t> </w:t>
      </w:r>
      <w:r>
        <w:rPr/>
        <w:t>against</w:t>
      </w:r>
      <w:r>
        <w:rPr>
          <w:spacing w:val="-6"/>
        </w:rPr>
        <w:t> </w:t>
      </w:r>
      <w:r>
        <w:rPr/>
        <w:t>his</w:t>
      </w:r>
      <w:r>
        <w:rPr>
          <w:spacing w:val="-15"/>
        </w:rPr>
        <w:t> </w:t>
      </w:r>
      <w:r>
        <w:rPr/>
        <w:t>Anointed,</w:t>
      </w:r>
      <w:r>
        <w:rPr>
          <w:spacing w:val="-6"/>
        </w:rPr>
        <w:t> </w:t>
      </w:r>
      <w:r>
        <w:rPr>
          <w:spacing w:val="-2"/>
        </w:rPr>
        <w:t>saying,</w:t>
      </w:r>
    </w:p>
    <w:p>
      <w:pPr>
        <w:pStyle w:val="BodyText"/>
        <w:spacing w:line="259" w:lineRule="auto" w:before="21"/>
        <w:ind w:left="1080" w:right="5641" w:hanging="240"/>
      </w:pPr>
      <w:r>
        <w:rPr>
          <w:vertAlign w:val="superscript"/>
        </w:rPr>
        <w:t>3</w:t>
      </w:r>
      <w:r>
        <w:rPr>
          <w:spacing w:val="-18"/>
          <w:vertAlign w:val="baseline"/>
        </w:rPr>
        <w:t> </w:t>
      </w:r>
      <w:r>
        <w:rPr>
          <w:vertAlign w:val="baseline"/>
        </w:rPr>
        <w:t>“Let’s</w:t>
      </w:r>
      <w:r>
        <w:rPr>
          <w:spacing w:val="-8"/>
          <w:vertAlign w:val="baseline"/>
        </w:rPr>
        <w:t> </w:t>
      </w:r>
      <w:r>
        <w:rPr>
          <w:vertAlign w:val="baseline"/>
        </w:rPr>
        <w:t>break</w:t>
      </w:r>
      <w:r>
        <w:rPr>
          <w:spacing w:val="-5"/>
          <w:vertAlign w:val="baseline"/>
        </w:rPr>
        <w:t> </w:t>
      </w:r>
      <w:r>
        <w:rPr>
          <w:vertAlign w:val="baseline"/>
        </w:rPr>
        <w:t>their</w:t>
      </w:r>
      <w:r>
        <w:rPr>
          <w:spacing w:val="-6"/>
          <w:vertAlign w:val="baseline"/>
        </w:rPr>
        <w:t> </w:t>
      </w:r>
      <w:r>
        <w:rPr>
          <w:vertAlign w:val="baseline"/>
        </w:rPr>
        <w:t>bonds</w:t>
      </w:r>
      <w:r>
        <w:rPr>
          <w:spacing w:val="-3"/>
          <w:vertAlign w:val="baseline"/>
        </w:rPr>
        <w:t> </w:t>
      </w:r>
      <w:r>
        <w:rPr>
          <w:vertAlign w:val="baseline"/>
        </w:rPr>
        <w:t>apart, and</w:t>
      </w:r>
      <w:r>
        <w:rPr>
          <w:spacing w:val="-2"/>
          <w:vertAlign w:val="baseline"/>
        </w:rPr>
        <w:t> </w:t>
      </w:r>
      <w:r>
        <w:rPr>
          <w:vertAlign w:val="baseline"/>
        </w:rPr>
        <w:t>cast</w:t>
      </w:r>
      <w:r>
        <w:rPr>
          <w:spacing w:val="-1"/>
          <w:vertAlign w:val="baseline"/>
        </w:rPr>
        <w:t> </w:t>
      </w:r>
      <w:r>
        <w:rPr>
          <w:vertAlign w:val="baseline"/>
        </w:rPr>
        <w:t>their</w:t>
      </w:r>
      <w:r>
        <w:rPr>
          <w:spacing w:val="-1"/>
          <w:vertAlign w:val="baseline"/>
        </w:rPr>
        <w:t> </w:t>
      </w:r>
      <w:r>
        <w:rPr>
          <w:vertAlign w:val="baseline"/>
        </w:rPr>
        <w:t>cords</w:t>
      </w:r>
      <w:r>
        <w:rPr>
          <w:spacing w:val="-1"/>
          <w:vertAlign w:val="baseline"/>
        </w:rPr>
        <w:t> </w:t>
      </w:r>
      <w:r>
        <w:rPr>
          <w:vertAlign w:val="baseline"/>
        </w:rPr>
        <w:t>from</w:t>
      </w:r>
      <w:r>
        <w:rPr>
          <w:spacing w:val="-1"/>
          <w:vertAlign w:val="baseline"/>
        </w:rPr>
        <w:t> </w:t>
      </w:r>
      <w:r>
        <w:rPr>
          <w:spacing w:val="-4"/>
          <w:vertAlign w:val="baseline"/>
        </w:rPr>
        <w:t>us.”</w:t>
      </w:r>
    </w:p>
    <w:p>
      <w:pPr>
        <w:pStyle w:val="BodyText"/>
        <w:spacing w:line="261" w:lineRule="auto"/>
        <w:ind w:left="1080" w:right="4692" w:hanging="240"/>
      </w:pPr>
      <w:r>
        <w:rPr>
          <w:vertAlign w:val="superscript"/>
        </w:rPr>
        <w:t>4</w:t>
      </w:r>
      <w:r>
        <w:rPr>
          <w:spacing w:val="-18"/>
          <w:vertAlign w:val="baseline"/>
        </w:rPr>
        <w:t> </w:t>
      </w:r>
      <w:r>
        <w:rPr>
          <w:vertAlign w:val="baseline"/>
        </w:rPr>
        <w:t>He</w:t>
      </w:r>
      <w:r>
        <w:rPr>
          <w:spacing w:val="-10"/>
          <w:vertAlign w:val="baseline"/>
        </w:rPr>
        <w:t> </w:t>
      </w:r>
      <w:r>
        <w:rPr>
          <w:vertAlign w:val="baseline"/>
        </w:rPr>
        <w:t>who</w:t>
      </w:r>
      <w:r>
        <w:rPr>
          <w:spacing w:val="-5"/>
          <w:vertAlign w:val="baseline"/>
        </w:rPr>
        <w:t> </w:t>
      </w:r>
      <w:r>
        <w:rPr>
          <w:vertAlign w:val="baseline"/>
        </w:rPr>
        <w:t>sits</w:t>
      </w:r>
      <w:r>
        <w:rPr>
          <w:spacing w:val="-5"/>
          <w:vertAlign w:val="baseline"/>
        </w:rPr>
        <w:t> </w:t>
      </w:r>
      <w:r>
        <w:rPr>
          <w:vertAlign w:val="baseline"/>
        </w:rPr>
        <w:t>in</w:t>
      </w:r>
      <w:r>
        <w:rPr>
          <w:spacing w:val="-5"/>
          <w:vertAlign w:val="baseline"/>
        </w:rPr>
        <w:t> </w:t>
      </w:r>
      <w:r>
        <w:rPr>
          <w:vertAlign w:val="baseline"/>
        </w:rPr>
        <w:t>the</w:t>
      </w:r>
      <w:r>
        <w:rPr>
          <w:spacing w:val="-6"/>
          <w:vertAlign w:val="baseline"/>
        </w:rPr>
        <w:t> </w:t>
      </w:r>
      <w:r>
        <w:rPr>
          <w:vertAlign w:val="baseline"/>
        </w:rPr>
        <w:t>heavens</w:t>
      </w:r>
      <w:r>
        <w:rPr>
          <w:spacing w:val="-5"/>
          <w:vertAlign w:val="baseline"/>
        </w:rPr>
        <w:t> </w:t>
      </w:r>
      <w:r>
        <w:rPr>
          <w:vertAlign w:val="baseline"/>
        </w:rPr>
        <w:t>will</w:t>
      </w:r>
      <w:r>
        <w:rPr>
          <w:spacing w:val="-5"/>
          <w:vertAlign w:val="baseline"/>
        </w:rPr>
        <w:t> </w:t>
      </w:r>
      <w:r>
        <w:rPr>
          <w:vertAlign w:val="baseline"/>
        </w:rPr>
        <w:t>laugh. The</w:t>
      </w:r>
      <w:r>
        <w:rPr>
          <w:spacing w:val="-2"/>
          <w:vertAlign w:val="baseline"/>
        </w:rPr>
        <w:t> </w:t>
      </w:r>
      <w:r>
        <w:rPr>
          <w:vertAlign w:val="baseline"/>
        </w:rPr>
        <w:t>Lord</w:t>
      </w:r>
      <w:r>
        <w:rPr>
          <w:spacing w:val="-1"/>
          <w:vertAlign w:val="baseline"/>
        </w:rPr>
        <w:t> </w:t>
      </w:r>
      <w:r>
        <w:rPr>
          <w:vertAlign w:val="baseline"/>
        </w:rPr>
        <w:t>will have</w:t>
      </w:r>
      <w:r>
        <w:rPr>
          <w:spacing w:val="-2"/>
          <w:vertAlign w:val="baseline"/>
        </w:rPr>
        <w:t> </w:t>
      </w:r>
      <w:r>
        <w:rPr>
          <w:vertAlign w:val="baseline"/>
        </w:rPr>
        <w:t>them</w:t>
      </w:r>
      <w:r>
        <w:rPr>
          <w:spacing w:val="-1"/>
          <w:vertAlign w:val="baseline"/>
        </w:rPr>
        <w:t> </w:t>
      </w:r>
      <w:r>
        <w:rPr>
          <w:vertAlign w:val="baseline"/>
        </w:rPr>
        <w:t>in </w:t>
      </w:r>
      <w:r>
        <w:rPr>
          <w:spacing w:val="-2"/>
          <w:vertAlign w:val="baseline"/>
        </w:rPr>
        <w:t>derision.</w:t>
      </w:r>
    </w:p>
    <w:p>
      <w:pPr>
        <w:pStyle w:val="BodyText"/>
        <w:spacing w:line="259" w:lineRule="auto"/>
        <w:ind w:left="1080" w:right="4692" w:hanging="240"/>
      </w:pPr>
      <w:r>
        <w:rPr>
          <w:vertAlign w:val="superscript"/>
        </w:rPr>
        <w:t>5</w:t>
      </w:r>
      <w:r>
        <w:rPr>
          <w:spacing w:val="-18"/>
          <w:vertAlign w:val="baseline"/>
        </w:rPr>
        <w:t> </w:t>
      </w:r>
      <w:r>
        <w:rPr>
          <w:vertAlign w:val="baseline"/>
        </w:rPr>
        <w:t>Then</w:t>
      </w:r>
      <w:r>
        <w:rPr>
          <w:spacing w:val="-10"/>
          <w:vertAlign w:val="baseline"/>
        </w:rPr>
        <w:t> </w:t>
      </w:r>
      <w:r>
        <w:rPr>
          <w:vertAlign w:val="baseline"/>
        </w:rPr>
        <w:t>he</w:t>
      </w:r>
      <w:r>
        <w:rPr>
          <w:spacing w:val="-7"/>
          <w:vertAlign w:val="baseline"/>
        </w:rPr>
        <w:t> </w:t>
      </w:r>
      <w:r>
        <w:rPr>
          <w:vertAlign w:val="baseline"/>
        </w:rPr>
        <w:t>will</w:t>
      </w:r>
      <w:r>
        <w:rPr>
          <w:spacing w:val="-6"/>
          <w:vertAlign w:val="baseline"/>
        </w:rPr>
        <w:t> </w:t>
      </w:r>
      <w:r>
        <w:rPr>
          <w:vertAlign w:val="baseline"/>
        </w:rPr>
        <w:t>speak</w:t>
      </w:r>
      <w:r>
        <w:rPr>
          <w:spacing w:val="-6"/>
          <w:vertAlign w:val="baseline"/>
        </w:rPr>
        <w:t> </w:t>
      </w:r>
      <w:r>
        <w:rPr>
          <w:vertAlign w:val="baseline"/>
        </w:rPr>
        <w:t>to</w:t>
      </w:r>
      <w:r>
        <w:rPr>
          <w:spacing w:val="-6"/>
          <w:vertAlign w:val="baseline"/>
        </w:rPr>
        <w:t> </w:t>
      </w:r>
      <w:r>
        <w:rPr>
          <w:vertAlign w:val="baseline"/>
        </w:rPr>
        <w:t>them</w:t>
      </w:r>
      <w:r>
        <w:rPr>
          <w:spacing w:val="-6"/>
          <w:vertAlign w:val="baseline"/>
        </w:rPr>
        <w:t> </w:t>
      </w:r>
      <w:r>
        <w:rPr>
          <w:vertAlign w:val="baseline"/>
        </w:rPr>
        <w:t>in</w:t>
      </w:r>
      <w:r>
        <w:rPr>
          <w:spacing w:val="-6"/>
          <w:vertAlign w:val="baseline"/>
        </w:rPr>
        <w:t> </w:t>
      </w:r>
      <w:r>
        <w:rPr>
          <w:vertAlign w:val="baseline"/>
        </w:rPr>
        <w:t>his</w:t>
      </w:r>
      <w:r>
        <w:rPr>
          <w:spacing w:val="-6"/>
          <w:vertAlign w:val="baseline"/>
        </w:rPr>
        <w:t> </w:t>
      </w:r>
      <w:r>
        <w:rPr>
          <w:vertAlign w:val="baseline"/>
        </w:rPr>
        <w:t>anger, and terrify them in his wrath:</w:t>
      </w:r>
    </w:p>
    <w:p>
      <w:pPr>
        <w:pStyle w:val="BodyText"/>
        <w:spacing w:line="275" w:lineRule="exact"/>
        <w:ind w:left="840"/>
      </w:pPr>
      <w:r>
        <w:rPr>
          <w:vertAlign w:val="superscript"/>
        </w:rPr>
        <w:t>6</w:t>
      </w:r>
      <w:r>
        <w:rPr>
          <w:spacing w:val="-18"/>
          <w:vertAlign w:val="baseline"/>
        </w:rPr>
        <w:t> </w:t>
      </w:r>
      <w:r>
        <w:rPr>
          <w:vertAlign w:val="baseline"/>
        </w:rPr>
        <w:t>“Yet</w:t>
      </w:r>
      <w:r>
        <w:rPr>
          <w:spacing w:val="-5"/>
          <w:vertAlign w:val="baseline"/>
        </w:rPr>
        <w:t> </w:t>
      </w:r>
      <w:r>
        <w:rPr>
          <w:vertAlign w:val="baseline"/>
        </w:rPr>
        <w:t>I</w:t>
      </w:r>
      <w:r>
        <w:rPr>
          <w:spacing w:val="-3"/>
          <w:vertAlign w:val="baseline"/>
        </w:rPr>
        <w:t> </w:t>
      </w:r>
      <w:r>
        <w:rPr>
          <w:vertAlign w:val="baseline"/>
        </w:rPr>
        <w:t>have</w:t>
      </w:r>
      <w:r>
        <w:rPr>
          <w:spacing w:val="-4"/>
          <w:vertAlign w:val="baseline"/>
        </w:rPr>
        <w:t> </w:t>
      </w:r>
      <w:r>
        <w:rPr>
          <w:vertAlign w:val="baseline"/>
        </w:rPr>
        <w:t>set</w:t>
      </w:r>
      <w:r>
        <w:rPr>
          <w:spacing w:val="-2"/>
          <w:vertAlign w:val="baseline"/>
        </w:rPr>
        <w:t> </w:t>
      </w:r>
      <w:r>
        <w:rPr>
          <w:vertAlign w:val="baseline"/>
        </w:rPr>
        <w:t>my</w:t>
      </w:r>
      <w:r>
        <w:rPr>
          <w:spacing w:val="-3"/>
          <w:vertAlign w:val="baseline"/>
        </w:rPr>
        <w:t> </w:t>
      </w:r>
      <w:r>
        <w:rPr>
          <w:vertAlign w:val="baseline"/>
        </w:rPr>
        <w:t>King on</w:t>
      </w:r>
      <w:r>
        <w:rPr>
          <w:spacing w:val="-3"/>
          <w:vertAlign w:val="baseline"/>
        </w:rPr>
        <w:t> </w:t>
      </w:r>
      <w:r>
        <w:rPr>
          <w:vertAlign w:val="baseline"/>
        </w:rPr>
        <w:t>my</w:t>
      </w:r>
      <w:r>
        <w:rPr>
          <w:spacing w:val="-2"/>
          <w:vertAlign w:val="baseline"/>
        </w:rPr>
        <w:t> </w:t>
      </w:r>
      <w:r>
        <w:rPr>
          <w:vertAlign w:val="baseline"/>
        </w:rPr>
        <w:t>holy</w:t>
      </w:r>
      <w:r>
        <w:rPr>
          <w:spacing w:val="-3"/>
          <w:vertAlign w:val="baseline"/>
        </w:rPr>
        <w:t> </w:t>
      </w:r>
      <w:r>
        <w:rPr>
          <w:vertAlign w:val="baseline"/>
        </w:rPr>
        <w:t>hill</w:t>
      </w:r>
      <w:r>
        <w:rPr>
          <w:spacing w:val="-2"/>
          <w:vertAlign w:val="baseline"/>
        </w:rPr>
        <w:t> </w:t>
      </w:r>
      <w:r>
        <w:rPr>
          <w:vertAlign w:val="baseline"/>
        </w:rPr>
        <w:t>of</w:t>
      </w:r>
      <w:r>
        <w:rPr>
          <w:spacing w:val="-4"/>
          <w:vertAlign w:val="baseline"/>
        </w:rPr>
        <w:t> </w:t>
      </w:r>
      <w:r>
        <w:rPr>
          <w:spacing w:val="-2"/>
          <w:vertAlign w:val="baseline"/>
        </w:rPr>
        <w:t>Zion.”</w:t>
      </w:r>
    </w:p>
    <w:p>
      <w:pPr>
        <w:pStyle w:val="BodyText"/>
        <w:tabs>
          <w:tab w:pos="1202" w:val="left" w:leader="none"/>
        </w:tabs>
        <w:spacing w:before="17"/>
        <w:ind w:left="840"/>
      </w:pPr>
      <w:r>
        <w:rPr>
          <w:spacing w:val="-10"/>
          <w:vertAlign w:val="superscript"/>
        </w:rPr>
        <w:t>7</w:t>
      </w:r>
      <w:r>
        <w:rPr>
          <w:vertAlign w:val="baseline"/>
        </w:rPr>
        <w:tab/>
        <w:t>I</w:t>
      </w:r>
      <w:r>
        <w:rPr>
          <w:spacing w:val="-2"/>
          <w:vertAlign w:val="baseline"/>
        </w:rPr>
        <w:t> </w:t>
      </w:r>
      <w:r>
        <w:rPr>
          <w:vertAlign w:val="baseline"/>
        </w:rPr>
        <w:t>will tell</w:t>
      </w:r>
      <w:r>
        <w:rPr>
          <w:spacing w:val="-1"/>
          <w:vertAlign w:val="baseline"/>
        </w:rPr>
        <w:t> </w:t>
      </w:r>
      <w:r>
        <w:rPr>
          <w:vertAlign w:val="baseline"/>
        </w:rPr>
        <w:t>of</w:t>
      </w:r>
      <w:r>
        <w:rPr>
          <w:spacing w:val="-1"/>
          <w:vertAlign w:val="baseline"/>
        </w:rPr>
        <w:t> </w:t>
      </w:r>
      <w:r>
        <w:rPr>
          <w:vertAlign w:val="baseline"/>
        </w:rPr>
        <w:t>the</w:t>
      </w:r>
      <w:r>
        <w:rPr>
          <w:spacing w:val="-1"/>
          <w:vertAlign w:val="baseline"/>
        </w:rPr>
        <w:t> </w:t>
      </w:r>
      <w:r>
        <w:rPr>
          <w:spacing w:val="-2"/>
          <w:vertAlign w:val="baseline"/>
        </w:rPr>
        <w:t>decree.</w:t>
      </w:r>
    </w:p>
    <w:p>
      <w:pPr>
        <w:pStyle w:val="Heading2"/>
        <w:spacing w:line="259" w:lineRule="auto" w:before="22"/>
        <w:ind w:left="1080" w:right="4407" w:hanging="240"/>
        <w:rPr>
          <w:b w:val="0"/>
        </w:rPr>
      </w:pPr>
      <w:r>
        <w:rPr/>
        <w:t>Yahweh</w:t>
      </w:r>
      <w:r>
        <w:rPr>
          <w:spacing w:val="-14"/>
        </w:rPr>
        <w:t> </w:t>
      </w:r>
      <w:r>
        <w:rPr/>
        <w:t>said</w:t>
      </w:r>
      <w:r>
        <w:rPr>
          <w:spacing w:val="-14"/>
        </w:rPr>
        <w:t> </w:t>
      </w:r>
      <w:r>
        <w:rPr/>
        <w:t>to</w:t>
      </w:r>
      <w:r>
        <w:rPr>
          <w:spacing w:val="-14"/>
        </w:rPr>
        <w:t> </w:t>
      </w:r>
      <w:r>
        <w:rPr/>
        <w:t>me,</w:t>
      </w:r>
      <w:r>
        <w:rPr>
          <w:spacing w:val="-14"/>
        </w:rPr>
        <w:t> </w:t>
      </w:r>
      <w:r>
        <w:rPr/>
        <w:t>“You</w:t>
      </w:r>
      <w:r>
        <w:rPr>
          <w:spacing w:val="-14"/>
        </w:rPr>
        <w:t> </w:t>
      </w:r>
      <w:r>
        <w:rPr/>
        <w:t>are</w:t>
      </w:r>
      <w:r>
        <w:rPr>
          <w:spacing w:val="-15"/>
        </w:rPr>
        <w:t> </w:t>
      </w:r>
      <w:r>
        <w:rPr/>
        <w:t>my</w:t>
      </w:r>
      <w:r>
        <w:rPr>
          <w:spacing w:val="-14"/>
        </w:rPr>
        <w:t> </w:t>
      </w:r>
      <w:r>
        <w:rPr/>
        <w:t>son. Today I have become your father</w:t>
      </w:r>
      <w:r>
        <w:rPr>
          <w:b w:val="0"/>
        </w:rPr>
        <w:t>.</w:t>
      </w:r>
    </w:p>
    <w:p>
      <w:pPr>
        <w:pStyle w:val="BodyText"/>
        <w:spacing w:line="259" w:lineRule="auto"/>
        <w:ind w:left="1080" w:right="2874" w:hanging="240"/>
      </w:pPr>
      <w:r>
        <w:rPr>
          <w:vertAlign w:val="superscript"/>
        </w:rPr>
        <w:t>8</w:t>
      </w:r>
      <w:r>
        <w:rPr>
          <w:spacing w:val="-18"/>
          <w:vertAlign w:val="baseline"/>
        </w:rPr>
        <w:t> </w:t>
      </w:r>
      <w:r>
        <w:rPr>
          <w:vertAlign w:val="baseline"/>
        </w:rPr>
        <w:t>Ask</w:t>
      </w:r>
      <w:r>
        <w:rPr>
          <w:spacing w:val="-6"/>
          <w:vertAlign w:val="baseline"/>
        </w:rPr>
        <w:t> </w:t>
      </w:r>
      <w:r>
        <w:rPr>
          <w:vertAlign w:val="baseline"/>
        </w:rPr>
        <w:t>of</w:t>
      </w:r>
      <w:r>
        <w:rPr>
          <w:spacing w:val="-5"/>
          <w:vertAlign w:val="baseline"/>
        </w:rPr>
        <w:t> </w:t>
      </w:r>
      <w:r>
        <w:rPr>
          <w:vertAlign w:val="baseline"/>
        </w:rPr>
        <w:t>me,</w:t>
      </w:r>
      <w:r>
        <w:rPr>
          <w:spacing w:val="-4"/>
          <w:vertAlign w:val="baseline"/>
        </w:rPr>
        <w:t> </w:t>
      </w:r>
      <w:r>
        <w:rPr>
          <w:vertAlign w:val="baseline"/>
        </w:rPr>
        <w:t>and</w:t>
      </w:r>
      <w:r>
        <w:rPr>
          <w:spacing w:val="-4"/>
          <w:vertAlign w:val="baseline"/>
        </w:rPr>
        <w:t> </w:t>
      </w:r>
      <w:r>
        <w:rPr>
          <w:vertAlign w:val="baseline"/>
        </w:rPr>
        <w:t>I</w:t>
      </w:r>
      <w:r>
        <w:rPr>
          <w:spacing w:val="-5"/>
          <w:vertAlign w:val="baseline"/>
        </w:rPr>
        <w:t> </w:t>
      </w:r>
      <w:r>
        <w:rPr>
          <w:vertAlign w:val="baseline"/>
        </w:rPr>
        <w:t>will</w:t>
      </w:r>
      <w:r>
        <w:rPr>
          <w:spacing w:val="-4"/>
          <w:vertAlign w:val="baseline"/>
        </w:rPr>
        <w:t> </w:t>
      </w:r>
      <w:r>
        <w:rPr>
          <w:vertAlign w:val="baseline"/>
        </w:rPr>
        <w:t>give</w:t>
      </w:r>
      <w:r>
        <w:rPr>
          <w:spacing w:val="-5"/>
          <w:vertAlign w:val="baseline"/>
        </w:rPr>
        <w:t> </w:t>
      </w:r>
      <w:r>
        <w:rPr>
          <w:vertAlign w:val="baseline"/>
        </w:rPr>
        <w:t>the</w:t>
      </w:r>
      <w:r>
        <w:rPr>
          <w:spacing w:val="-5"/>
          <w:vertAlign w:val="baseline"/>
        </w:rPr>
        <w:t> </w:t>
      </w:r>
      <w:r>
        <w:rPr>
          <w:vertAlign w:val="baseline"/>
        </w:rPr>
        <w:t>nations</w:t>
      </w:r>
      <w:r>
        <w:rPr>
          <w:spacing w:val="-4"/>
          <w:vertAlign w:val="baseline"/>
        </w:rPr>
        <w:t> </w:t>
      </w:r>
      <w:r>
        <w:rPr>
          <w:vertAlign w:val="baseline"/>
        </w:rPr>
        <w:t>for</w:t>
      </w:r>
      <w:r>
        <w:rPr>
          <w:spacing w:val="-5"/>
          <w:vertAlign w:val="baseline"/>
        </w:rPr>
        <w:t> </w:t>
      </w:r>
      <w:r>
        <w:rPr>
          <w:vertAlign w:val="baseline"/>
        </w:rPr>
        <w:t>your</w:t>
      </w:r>
      <w:r>
        <w:rPr>
          <w:spacing w:val="-5"/>
          <w:vertAlign w:val="baseline"/>
        </w:rPr>
        <w:t> </w:t>
      </w:r>
      <w:r>
        <w:rPr>
          <w:vertAlign w:val="baseline"/>
        </w:rPr>
        <w:t>inheritance, the uttermost parts of the earth for your possession.</w:t>
      </w:r>
    </w:p>
    <w:p>
      <w:pPr>
        <w:pStyle w:val="BodyText"/>
        <w:spacing w:line="275" w:lineRule="exact"/>
        <w:ind w:left="840"/>
      </w:pPr>
      <w:r>
        <w:rPr>
          <w:vertAlign w:val="superscript"/>
        </w:rPr>
        <w:t>9</w:t>
      </w:r>
      <w:r>
        <w:rPr>
          <w:spacing w:val="-18"/>
          <w:vertAlign w:val="baseline"/>
        </w:rPr>
        <w:t> </w:t>
      </w:r>
      <w:r>
        <w:rPr>
          <w:vertAlign w:val="baseline"/>
        </w:rPr>
        <w:t>You</w:t>
      </w:r>
      <w:r>
        <w:rPr>
          <w:spacing w:val="-7"/>
          <w:vertAlign w:val="baseline"/>
        </w:rPr>
        <w:t> </w:t>
      </w:r>
      <w:r>
        <w:rPr>
          <w:vertAlign w:val="baseline"/>
        </w:rPr>
        <w:t>shall</w:t>
      </w:r>
      <w:r>
        <w:rPr>
          <w:spacing w:val="-3"/>
          <w:vertAlign w:val="baseline"/>
        </w:rPr>
        <w:t> </w:t>
      </w:r>
      <w:r>
        <w:rPr>
          <w:vertAlign w:val="baseline"/>
        </w:rPr>
        <w:t>break</w:t>
      </w:r>
      <w:r>
        <w:rPr>
          <w:spacing w:val="-4"/>
          <w:vertAlign w:val="baseline"/>
        </w:rPr>
        <w:t> </w:t>
      </w:r>
      <w:r>
        <w:rPr>
          <w:vertAlign w:val="baseline"/>
        </w:rPr>
        <w:t>them</w:t>
      </w:r>
      <w:r>
        <w:rPr>
          <w:spacing w:val="-3"/>
          <w:vertAlign w:val="baseline"/>
        </w:rPr>
        <w:t> </w:t>
      </w:r>
      <w:r>
        <w:rPr>
          <w:vertAlign w:val="baseline"/>
        </w:rPr>
        <w:t>with</w:t>
      </w:r>
      <w:r>
        <w:rPr>
          <w:spacing w:val="-4"/>
          <w:vertAlign w:val="baseline"/>
        </w:rPr>
        <w:t> </w:t>
      </w:r>
      <w:r>
        <w:rPr>
          <w:vertAlign w:val="baseline"/>
        </w:rPr>
        <w:t>a</w:t>
      </w:r>
      <w:r>
        <w:rPr>
          <w:spacing w:val="-5"/>
          <w:vertAlign w:val="baseline"/>
        </w:rPr>
        <w:t> </w:t>
      </w:r>
      <w:r>
        <w:rPr>
          <w:vertAlign w:val="baseline"/>
        </w:rPr>
        <w:t>rod</w:t>
      </w:r>
      <w:r>
        <w:rPr>
          <w:spacing w:val="-3"/>
          <w:vertAlign w:val="baseline"/>
        </w:rPr>
        <w:t> </w:t>
      </w:r>
      <w:r>
        <w:rPr>
          <w:vertAlign w:val="baseline"/>
        </w:rPr>
        <w:t>of</w:t>
      </w:r>
      <w:r>
        <w:rPr>
          <w:spacing w:val="-5"/>
          <w:vertAlign w:val="baseline"/>
        </w:rPr>
        <w:t> </w:t>
      </w:r>
      <w:r>
        <w:rPr>
          <w:spacing w:val="-2"/>
          <w:vertAlign w:val="baseline"/>
        </w:rPr>
        <w:t>iron.</w:t>
      </w:r>
    </w:p>
    <w:p>
      <w:pPr>
        <w:pStyle w:val="BodyText"/>
        <w:spacing w:before="23"/>
        <w:ind w:left="1080"/>
      </w:pPr>
      <w:r>
        <w:rPr/>
        <w:t>You</w:t>
      </w:r>
      <w:r>
        <w:rPr>
          <w:spacing w:val="-5"/>
        </w:rPr>
        <w:t> </w:t>
      </w:r>
      <w:r>
        <w:rPr/>
        <w:t>shall</w:t>
      </w:r>
      <w:r>
        <w:rPr>
          <w:spacing w:val="-4"/>
        </w:rPr>
        <w:t> </w:t>
      </w:r>
      <w:r>
        <w:rPr/>
        <w:t>dash</w:t>
      </w:r>
      <w:r>
        <w:rPr>
          <w:spacing w:val="-4"/>
        </w:rPr>
        <w:t> </w:t>
      </w:r>
      <w:r>
        <w:rPr/>
        <w:t>them</w:t>
      </w:r>
      <w:r>
        <w:rPr>
          <w:spacing w:val="-4"/>
        </w:rPr>
        <w:t> </w:t>
      </w:r>
      <w:r>
        <w:rPr/>
        <w:t>in</w:t>
      </w:r>
      <w:r>
        <w:rPr>
          <w:spacing w:val="-4"/>
        </w:rPr>
        <w:t> </w:t>
      </w:r>
      <w:r>
        <w:rPr/>
        <w:t>pieces</w:t>
      </w:r>
      <w:r>
        <w:rPr>
          <w:spacing w:val="-4"/>
        </w:rPr>
        <w:t> </w:t>
      </w:r>
      <w:r>
        <w:rPr/>
        <w:t>like</w:t>
      </w:r>
      <w:r>
        <w:rPr>
          <w:spacing w:val="-5"/>
        </w:rPr>
        <w:t> </w:t>
      </w:r>
      <w:r>
        <w:rPr/>
        <w:t>a</w:t>
      </w:r>
      <w:r>
        <w:rPr>
          <w:spacing w:val="-5"/>
        </w:rPr>
        <w:t> </w:t>
      </w:r>
      <w:r>
        <w:rPr/>
        <w:t>potter’s</w:t>
      </w:r>
      <w:r>
        <w:rPr>
          <w:spacing w:val="-4"/>
        </w:rPr>
        <w:t> </w:t>
      </w:r>
      <w:r>
        <w:rPr>
          <w:spacing w:val="-2"/>
        </w:rPr>
        <w:t>vessel.”</w:t>
      </w:r>
    </w:p>
    <w:p>
      <w:pPr>
        <w:pStyle w:val="BodyText"/>
        <w:spacing w:before="22"/>
        <w:ind w:left="840"/>
      </w:pPr>
      <w:r>
        <w:rPr>
          <w:vertAlign w:val="superscript"/>
        </w:rPr>
        <w:t>10</w:t>
      </w:r>
      <w:r>
        <w:rPr>
          <w:spacing w:val="-21"/>
          <w:vertAlign w:val="baseline"/>
        </w:rPr>
        <w:t> </w:t>
      </w:r>
      <w:r>
        <w:rPr>
          <w:vertAlign w:val="baseline"/>
        </w:rPr>
        <w:t>Now</w:t>
      </w:r>
      <w:r>
        <w:rPr>
          <w:spacing w:val="-3"/>
          <w:vertAlign w:val="baseline"/>
        </w:rPr>
        <w:t> </w:t>
      </w:r>
      <w:r>
        <w:rPr>
          <w:vertAlign w:val="baseline"/>
        </w:rPr>
        <w:t>therefore</w:t>
      </w:r>
      <w:r>
        <w:rPr>
          <w:spacing w:val="-2"/>
          <w:vertAlign w:val="baseline"/>
        </w:rPr>
        <w:t> </w:t>
      </w:r>
      <w:r>
        <w:rPr>
          <w:vertAlign w:val="baseline"/>
        </w:rPr>
        <w:t>be</w:t>
      </w:r>
      <w:r>
        <w:rPr>
          <w:spacing w:val="-1"/>
          <w:vertAlign w:val="baseline"/>
        </w:rPr>
        <w:t> </w:t>
      </w:r>
      <w:r>
        <w:rPr>
          <w:vertAlign w:val="baseline"/>
        </w:rPr>
        <w:t>wise,</w:t>
      </w:r>
      <w:r>
        <w:rPr>
          <w:spacing w:val="1"/>
          <w:vertAlign w:val="baseline"/>
        </w:rPr>
        <w:t> </w:t>
      </w:r>
      <w:r>
        <w:rPr>
          <w:vertAlign w:val="baseline"/>
        </w:rPr>
        <w:t>you</w:t>
      </w:r>
      <w:r>
        <w:rPr>
          <w:spacing w:val="-1"/>
          <w:vertAlign w:val="baseline"/>
        </w:rPr>
        <w:t> </w:t>
      </w:r>
      <w:r>
        <w:rPr>
          <w:spacing w:val="-2"/>
          <w:vertAlign w:val="baseline"/>
        </w:rPr>
        <w:t>kings.</w:t>
      </w:r>
    </w:p>
    <w:p>
      <w:pPr>
        <w:pStyle w:val="BodyText"/>
        <w:spacing w:before="21"/>
        <w:ind w:left="1080"/>
      </w:pPr>
      <w:r>
        <w:rPr/>
        <w:t>Be</w:t>
      </w:r>
      <w:r>
        <w:rPr>
          <w:spacing w:val="-4"/>
        </w:rPr>
        <w:t> </w:t>
      </w:r>
      <w:r>
        <w:rPr/>
        <w:t>instructed,</w:t>
      </w:r>
      <w:r>
        <w:rPr>
          <w:spacing w:val="-1"/>
        </w:rPr>
        <w:t> </w:t>
      </w:r>
      <w:r>
        <w:rPr/>
        <w:t>you</w:t>
      </w:r>
      <w:r>
        <w:rPr>
          <w:spacing w:val="-1"/>
        </w:rPr>
        <w:t> </w:t>
      </w:r>
      <w:r>
        <w:rPr/>
        <w:t>judges</w:t>
      </w:r>
      <w:r>
        <w:rPr>
          <w:spacing w:val="-1"/>
        </w:rPr>
        <w:t> </w:t>
      </w:r>
      <w:r>
        <w:rPr/>
        <w:t>of</w:t>
      </w:r>
      <w:r>
        <w:rPr>
          <w:spacing w:val="-2"/>
        </w:rPr>
        <w:t> </w:t>
      </w:r>
      <w:r>
        <w:rPr/>
        <w:t>the</w:t>
      </w:r>
      <w:r>
        <w:rPr>
          <w:spacing w:val="-1"/>
        </w:rPr>
        <w:t> </w:t>
      </w:r>
      <w:r>
        <w:rPr>
          <w:spacing w:val="-2"/>
        </w:rPr>
        <w:t>earth.</w:t>
      </w:r>
    </w:p>
    <w:p>
      <w:pPr>
        <w:spacing w:line="259" w:lineRule="auto" w:before="22"/>
        <w:ind w:left="1080" w:right="5906" w:hanging="240"/>
        <w:jc w:val="left"/>
        <w:rPr>
          <w:sz w:val="24"/>
        </w:rPr>
      </w:pPr>
      <w:r>
        <w:rPr>
          <w:sz w:val="24"/>
          <w:vertAlign w:val="superscript"/>
        </w:rPr>
        <w:t>11</w:t>
      </w:r>
      <w:r>
        <w:rPr>
          <w:spacing w:val="-3"/>
          <w:sz w:val="24"/>
          <w:vertAlign w:val="baseline"/>
        </w:rPr>
        <w:t> </w:t>
      </w:r>
      <w:r>
        <w:rPr>
          <w:b/>
          <w:sz w:val="24"/>
          <w:vertAlign w:val="baseline"/>
        </w:rPr>
        <w:t>Serve Yahweh with fear</w:t>
      </w:r>
      <w:r>
        <w:rPr>
          <w:sz w:val="24"/>
          <w:vertAlign w:val="baseline"/>
        </w:rPr>
        <w:t>, and</w:t>
      </w:r>
      <w:r>
        <w:rPr>
          <w:spacing w:val="-13"/>
          <w:sz w:val="24"/>
          <w:vertAlign w:val="baseline"/>
        </w:rPr>
        <w:t> </w:t>
      </w:r>
      <w:r>
        <w:rPr>
          <w:sz w:val="24"/>
          <w:vertAlign w:val="baseline"/>
        </w:rPr>
        <w:t>rejoice</w:t>
      </w:r>
      <w:r>
        <w:rPr>
          <w:spacing w:val="-12"/>
          <w:sz w:val="24"/>
          <w:vertAlign w:val="baseline"/>
        </w:rPr>
        <w:t> </w:t>
      </w:r>
      <w:r>
        <w:rPr>
          <w:sz w:val="24"/>
          <w:vertAlign w:val="baseline"/>
        </w:rPr>
        <w:t>with</w:t>
      </w:r>
      <w:r>
        <w:rPr>
          <w:spacing w:val="-13"/>
          <w:sz w:val="24"/>
          <w:vertAlign w:val="baseline"/>
        </w:rPr>
        <w:t> </w:t>
      </w:r>
      <w:r>
        <w:rPr>
          <w:sz w:val="24"/>
          <w:vertAlign w:val="baseline"/>
        </w:rPr>
        <w:t>trembling.</w:t>
      </w:r>
    </w:p>
    <w:p>
      <w:pPr>
        <w:spacing w:line="259" w:lineRule="auto" w:before="0"/>
        <w:ind w:left="1080" w:right="980" w:hanging="240"/>
        <w:jc w:val="left"/>
        <w:rPr>
          <w:sz w:val="24"/>
        </w:rPr>
      </w:pPr>
      <w:r>
        <w:rPr>
          <w:sz w:val="24"/>
          <w:vertAlign w:val="superscript"/>
        </w:rPr>
        <w:t>12</w:t>
      </w:r>
      <w:r>
        <w:rPr>
          <w:spacing w:val="-21"/>
          <w:sz w:val="24"/>
          <w:vertAlign w:val="baseline"/>
        </w:rPr>
        <w:t> </w:t>
      </w:r>
      <w:r>
        <w:rPr>
          <w:b/>
          <w:sz w:val="24"/>
          <w:vertAlign w:val="baseline"/>
        </w:rPr>
        <w:t>Give</w:t>
      </w:r>
      <w:r>
        <w:rPr>
          <w:b/>
          <w:spacing w:val="-8"/>
          <w:sz w:val="24"/>
          <w:vertAlign w:val="baseline"/>
        </w:rPr>
        <w:t> </w:t>
      </w:r>
      <w:r>
        <w:rPr>
          <w:b/>
          <w:sz w:val="24"/>
          <w:vertAlign w:val="baseline"/>
        </w:rPr>
        <w:t>sincere</w:t>
      </w:r>
      <w:r>
        <w:rPr>
          <w:b/>
          <w:spacing w:val="-6"/>
          <w:sz w:val="24"/>
          <w:vertAlign w:val="baseline"/>
        </w:rPr>
        <w:t> </w:t>
      </w:r>
      <w:r>
        <w:rPr>
          <w:b/>
          <w:sz w:val="24"/>
          <w:vertAlign w:val="baseline"/>
        </w:rPr>
        <w:t>homage</w:t>
      </w:r>
      <w:r>
        <w:rPr>
          <w:b/>
          <w:spacing w:val="-6"/>
          <w:sz w:val="24"/>
          <w:vertAlign w:val="baseline"/>
        </w:rPr>
        <w:t> </w:t>
      </w:r>
      <w:r>
        <w:rPr>
          <w:b/>
          <w:sz w:val="24"/>
          <w:vertAlign w:val="baseline"/>
        </w:rPr>
        <w:t>to</w:t>
      </w:r>
      <w:r>
        <w:rPr>
          <w:b/>
          <w:spacing w:val="-5"/>
          <w:sz w:val="24"/>
          <w:vertAlign w:val="baseline"/>
        </w:rPr>
        <w:t> </w:t>
      </w:r>
      <w:r>
        <w:rPr>
          <w:b/>
          <w:sz w:val="24"/>
          <w:vertAlign w:val="baseline"/>
        </w:rPr>
        <w:t>the</w:t>
      </w:r>
      <w:r>
        <w:rPr>
          <w:b/>
          <w:spacing w:val="-6"/>
          <w:sz w:val="24"/>
          <w:vertAlign w:val="baseline"/>
        </w:rPr>
        <w:t> </w:t>
      </w:r>
      <w:r>
        <w:rPr>
          <w:b/>
          <w:sz w:val="24"/>
          <w:vertAlign w:val="baseline"/>
        </w:rPr>
        <w:t>Son</w:t>
      </w:r>
      <w:r>
        <w:rPr>
          <w:sz w:val="24"/>
          <w:vertAlign w:val="baseline"/>
        </w:rPr>
        <w:t>,</w:t>
      </w:r>
      <w:r>
        <w:rPr>
          <w:spacing w:val="-5"/>
          <w:sz w:val="24"/>
          <w:vertAlign w:val="baseline"/>
        </w:rPr>
        <w:t> </w:t>
      </w:r>
      <w:r>
        <w:rPr>
          <w:sz w:val="24"/>
          <w:vertAlign w:val="baseline"/>
        </w:rPr>
        <w:t>lest</w:t>
      </w:r>
      <w:r>
        <w:rPr>
          <w:spacing w:val="-5"/>
          <w:sz w:val="24"/>
          <w:vertAlign w:val="baseline"/>
        </w:rPr>
        <w:t> </w:t>
      </w:r>
      <w:r>
        <w:rPr>
          <w:sz w:val="24"/>
          <w:vertAlign w:val="baseline"/>
        </w:rPr>
        <w:t>he</w:t>
      </w:r>
      <w:r>
        <w:rPr>
          <w:spacing w:val="-6"/>
          <w:sz w:val="24"/>
          <w:vertAlign w:val="baseline"/>
        </w:rPr>
        <w:t> </w:t>
      </w:r>
      <w:r>
        <w:rPr>
          <w:sz w:val="24"/>
          <w:vertAlign w:val="baseline"/>
        </w:rPr>
        <w:t>be</w:t>
      </w:r>
      <w:r>
        <w:rPr>
          <w:spacing w:val="-6"/>
          <w:sz w:val="24"/>
          <w:vertAlign w:val="baseline"/>
        </w:rPr>
        <w:t> </w:t>
      </w:r>
      <w:r>
        <w:rPr>
          <w:sz w:val="24"/>
          <w:vertAlign w:val="baseline"/>
        </w:rPr>
        <w:t>angry,</w:t>
      </w:r>
      <w:r>
        <w:rPr>
          <w:spacing w:val="-5"/>
          <w:sz w:val="24"/>
          <w:vertAlign w:val="baseline"/>
        </w:rPr>
        <w:t> </w:t>
      </w:r>
      <w:r>
        <w:rPr>
          <w:sz w:val="24"/>
          <w:vertAlign w:val="baseline"/>
        </w:rPr>
        <w:t>and</w:t>
      </w:r>
      <w:r>
        <w:rPr>
          <w:spacing w:val="-5"/>
          <w:sz w:val="24"/>
          <w:vertAlign w:val="baseline"/>
        </w:rPr>
        <w:t> </w:t>
      </w:r>
      <w:r>
        <w:rPr>
          <w:sz w:val="24"/>
          <w:vertAlign w:val="baseline"/>
        </w:rPr>
        <w:t>you</w:t>
      </w:r>
      <w:r>
        <w:rPr>
          <w:spacing w:val="-5"/>
          <w:sz w:val="24"/>
          <w:vertAlign w:val="baseline"/>
        </w:rPr>
        <w:t> </w:t>
      </w:r>
      <w:r>
        <w:rPr>
          <w:sz w:val="24"/>
          <w:vertAlign w:val="baseline"/>
        </w:rPr>
        <w:t>perish</w:t>
      </w:r>
      <w:r>
        <w:rPr>
          <w:spacing w:val="-5"/>
          <w:sz w:val="24"/>
          <w:vertAlign w:val="baseline"/>
        </w:rPr>
        <w:t> </w:t>
      </w:r>
      <w:r>
        <w:rPr>
          <w:sz w:val="24"/>
          <w:vertAlign w:val="baseline"/>
        </w:rPr>
        <w:t>on</w:t>
      </w:r>
      <w:r>
        <w:rPr>
          <w:spacing w:val="-5"/>
          <w:sz w:val="24"/>
          <w:vertAlign w:val="baseline"/>
        </w:rPr>
        <w:t> </w:t>
      </w:r>
      <w:r>
        <w:rPr>
          <w:sz w:val="24"/>
          <w:vertAlign w:val="baseline"/>
        </w:rPr>
        <w:t>the</w:t>
      </w:r>
      <w:r>
        <w:rPr>
          <w:spacing w:val="-4"/>
          <w:sz w:val="24"/>
          <w:vertAlign w:val="baseline"/>
        </w:rPr>
        <w:t> </w:t>
      </w:r>
      <w:r>
        <w:rPr>
          <w:sz w:val="24"/>
          <w:vertAlign w:val="baseline"/>
        </w:rPr>
        <w:t>way, for his wrath will soon be kindled.</w:t>
      </w:r>
    </w:p>
    <w:p>
      <w:pPr>
        <w:pStyle w:val="BodyText"/>
        <w:spacing w:line="275" w:lineRule="exact"/>
        <w:ind w:left="1080"/>
      </w:pPr>
      <w:r>
        <w:rPr/>
        <w:t>Blessed</w:t>
      </w:r>
      <w:r>
        <w:rPr>
          <w:spacing w:val="-4"/>
        </w:rPr>
        <w:t> </w:t>
      </w:r>
      <w:r>
        <w:rPr/>
        <w:t>are all</w:t>
      </w:r>
      <w:r>
        <w:rPr>
          <w:spacing w:val="-1"/>
        </w:rPr>
        <w:t> </w:t>
      </w:r>
      <w:r>
        <w:rPr/>
        <w:t>those</w:t>
      </w:r>
      <w:r>
        <w:rPr>
          <w:spacing w:val="-3"/>
        </w:rPr>
        <w:t> </w:t>
      </w:r>
      <w:r>
        <w:rPr/>
        <w:t>who</w:t>
      </w:r>
      <w:r>
        <w:rPr>
          <w:spacing w:val="-1"/>
        </w:rPr>
        <w:t> </w:t>
      </w:r>
      <w:r>
        <w:rPr/>
        <w:t>take</w:t>
      </w:r>
      <w:r>
        <w:rPr>
          <w:spacing w:val="-2"/>
        </w:rPr>
        <w:t> </w:t>
      </w:r>
      <w:r>
        <w:rPr/>
        <w:t>refuge</w:t>
      </w:r>
      <w:r>
        <w:rPr>
          <w:spacing w:val="-2"/>
        </w:rPr>
        <w:t> </w:t>
      </w:r>
      <w:r>
        <w:rPr/>
        <w:t>in</w:t>
      </w:r>
      <w:r>
        <w:rPr>
          <w:spacing w:val="-1"/>
        </w:rPr>
        <w:t> </w:t>
      </w:r>
      <w:r>
        <w:rPr>
          <w:spacing w:val="-4"/>
        </w:rPr>
        <w:t>him.</w:t>
      </w:r>
    </w:p>
    <w:p>
      <w:pPr>
        <w:pStyle w:val="BodyText"/>
        <w:spacing w:before="181"/>
        <w:ind w:left="119"/>
      </w:pPr>
      <w:r>
        <w:rPr>
          <w:color w:val="0D5FAD"/>
          <w:u w:val="single" w:color="0D5FAD"/>
        </w:rPr>
        <w:t>Psalms</w:t>
      </w:r>
      <w:r>
        <w:rPr>
          <w:color w:val="0D5FAD"/>
          <w:spacing w:val="-1"/>
          <w:u w:val="single" w:color="0D5FAD"/>
        </w:rPr>
        <w:t> </w:t>
      </w:r>
      <w:r>
        <w:rPr>
          <w:color w:val="0D5FAD"/>
          <w:u w:val="single" w:color="0D5FAD"/>
        </w:rPr>
        <w:t>2:12 </w:t>
      </w:r>
      <w:r>
        <w:rPr>
          <w:color w:val="0D5FAD"/>
          <w:spacing w:val="-2"/>
          <w:u w:val="single" w:color="0D5FAD"/>
        </w:rPr>
        <w:t>(ASV)</w:t>
      </w:r>
      <w:r>
        <w:rPr>
          <w:spacing w:val="-2"/>
        </w:rPr>
        <w:t>;</w:t>
      </w:r>
    </w:p>
    <w:p>
      <w:pPr>
        <w:pStyle w:val="BodyText"/>
        <w:spacing w:line="259" w:lineRule="auto" w:before="183"/>
        <w:ind w:left="840" w:right="2874" w:firstLine="60"/>
      </w:pPr>
      <w:r>
        <w:rPr>
          <w:b/>
        </w:rPr>
        <w:t>(12)</w:t>
      </w:r>
      <w:r>
        <w:rPr>
          <w:b/>
          <w:spacing w:val="-6"/>
        </w:rPr>
        <w:t> </w:t>
      </w:r>
      <w:r>
        <w:rPr>
          <w:b/>
        </w:rPr>
        <w:t>Kiss</w:t>
      </w:r>
      <w:r>
        <w:rPr>
          <w:b/>
          <w:spacing w:val="-5"/>
        </w:rPr>
        <w:t> </w:t>
      </w:r>
      <w:r>
        <w:rPr>
          <w:b/>
        </w:rPr>
        <w:t>the</w:t>
      </w:r>
      <w:r>
        <w:rPr>
          <w:b/>
          <w:spacing w:val="-6"/>
        </w:rPr>
        <w:t> </w:t>
      </w:r>
      <w:r>
        <w:rPr>
          <w:b/>
        </w:rPr>
        <w:t>son</w:t>
      </w:r>
      <w:r>
        <w:rPr/>
        <w:t>,</w:t>
      </w:r>
      <w:r>
        <w:rPr>
          <w:spacing w:val="-5"/>
        </w:rPr>
        <w:t> </w:t>
      </w:r>
      <w:r>
        <w:rPr/>
        <w:t>lest</w:t>
      </w:r>
      <w:r>
        <w:rPr>
          <w:spacing w:val="-5"/>
        </w:rPr>
        <w:t> </w:t>
      </w:r>
      <w:r>
        <w:rPr/>
        <w:t>he</w:t>
      </w:r>
      <w:r>
        <w:rPr>
          <w:spacing w:val="-6"/>
        </w:rPr>
        <w:t> </w:t>
      </w:r>
      <w:r>
        <w:rPr/>
        <w:t>be</w:t>
      </w:r>
      <w:r>
        <w:rPr>
          <w:spacing w:val="-6"/>
        </w:rPr>
        <w:t> </w:t>
      </w:r>
      <w:r>
        <w:rPr/>
        <w:t>angry,</w:t>
      </w:r>
      <w:r>
        <w:rPr>
          <w:spacing w:val="-5"/>
        </w:rPr>
        <w:t> </w:t>
      </w:r>
      <w:r>
        <w:rPr/>
        <w:t>and</w:t>
      </w:r>
      <w:r>
        <w:rPr>
          <w:spacing w:val="-5"/>
        </w:rPr>
        <w:t> </w:t>
      </w:r>
      <w:r>
        <w:rPr/>
        <w:t>ye</w:t>
      </w:r>
      <w:r>
        <w:rPr>
          <w:spacing w:val="-6"/>
        </w:rPr>
        <w:t> </w:t>
      </w:r>
      <w:r>
        <w:rPr/>
        <w:t>perish</w:t>
      </w:r>
      <w:r>
        <w:rPr>
          <w:spacing w:val="-4"/>
        </w:rPr>
        <w:t> </w:t>
      </w:r>
      <w:r>
        <w:rPr/>
        <w:t>in</w:t>
      </w:r>
      <w:r>
        <w:rPr>
          <w:spacing w:val="-5"/>
        </w:rPr>
        <w:t> </w:t>
      </w:r>
      <w:r>
        <w:rPr/>
        <w:t>the</w:t>
      </w:r>
      <w:r>
        <w:rPr>
          <w:spacing w:val="-6"/>
        </w:rPr>
        <w:t> </w:t>
      </w:r>
      <w:r>
        <w:rPr/>
        <w:t>way, For his wrath will soon be kindled.</w:t>
      </w:r>
    </w:p>
    <w:p>
      <w:pPr>
        <w:pStyle w:val="BodyText"/>
        <w:spacing w:line="275" w:lineRule="exact"/>
        <w:ind w:left="840"/>
      </w:pPr>
      <w:r>
        <w:rPr/>
        <w:t>Blessed</w:t>
      </w:r>
      <w:r>
        <w:rPr>
          <w:spacing w:val="-4"/>
        </w:rPr>
        <w:t> </w:t>
      </w:r>
      <w:r>
        <w:rPr/>
        <w:t>are all</w:t>
      </w:r>
      <w:r>
        <w:rPr>
          <w:spacing w:val="-1"/>
        </w:rPr>
        <w:t> </w:t>
      </w:r>
      <w:r>
        <w:rPr/>
        <w:t>they</w:t>
      </w:r>
      <w:r>
        <w:rPr>
          <w:spacing w:val="-2"/>
        </w:rPr>
        <w:t> </w:t>
      </w:r>
      <w:r>
        <w:rPr/>
        <w:t>that</w:t>
      </w:r>
      <w:r>
        <w:rPr>
          <w:spacing w:val="-1"/>
        </w:rPr>
        <w:t> </w:t>
      </w:r>
      <w:r>
        <w:rPr/>
        <w:t>take</w:t>
      </w:r>
      <w:r>
        <w:rPr>
          <w:spacing w:val="-2"/>
        </w:rPr>
        <w:t> </w:t>
      </w:r>
      <w:r>
        <w:rPr/>
        <w:t>refuge</w:t>
      </w:r>
      <w:r>
        <w:rPr>
          <w:spacing w:val="-2"/>
        </w:rPr>
        <w:t> </w:t>
      </w:r>
      <w:r>
        <w:rPr/>
        <w:t>in</w:t>
      </w:r>
      <w:r>
        <w:rPr>
          <w:spacing w:val="-1"/>
        </w:rPr>
        <w:t> </w:t>
      </w:r>
      <w:r>
        <w:rPr>
          <w:spacing w:val="-4"/>
        </w:rPr>
        <w:t>him.</w:t>
      </w:r>
    </w:p>
    <w:p>
      <w:pPr>
        <w:pStyle w:val="Heading2"/>
        <w:spacing w:line="259" w:lineRule="auto" w:before="182"/>
        <w:ind w:right="124"/>
      </w:pPr>
      <w:r>
        <w:rPr/>
        <w:t>So</w:t>
      </w:r>
      <w:r>
        <w:rPr>
          <w:spacing w:val="-3"/>
        </w:rPr>
        <w:t> </w:t>
      </w:r>
      <w:r>
        <w:rPr/>
        <w:t>just</w:t>
      </w:r>
      <w:r>
        <w:rPr>
          <w:spacing w:val="-4"/>
        </w:rPr>
        <w:t> </w:t>
      </w:r>
      <w:r>
        <w:rPr/>
        <w:t>as</w:t>
      </w:r>
      <w:r>
        <w:rPr>
          <w:spacing w:val="-3"/>
        </w:rPr>
        <w:t> </w:t>
      </w:r>
      <w:r>
        <w:rPr/>
        <w:t>it</w:t>
      </w:r>
      <w:r>
        <w:rPr>
          <w:spacing w:val="-4"/>
        </w:rPr>
        <w:t> </w:t>
      </w:r>
      <w:r>
        <w:rPr/>
        <w:t>was</w:t>
      </w:r>
      <w:r>
        <w:rPr>
          <w:spacing w:val="-3"/>
        </w:rPr>
        <w:t> </w:t>
      </w:r>
      <w:r>
        <w:rPr/>
        <w:t>in</w:t>
      </w:r>
      <w:r>
        <w:rPr>
          <w:spacing w:val="-3"/>
        </w:rPr>
        <w:t> </w:t>
      </w:r>
      <w:r>
        <w:rPr/>
        <w:t>king</w:t>
      </w:r>
      <w:r>
        <w:rPr>
          <w:spacing w:val="-6"/>
        </w:rPr>
        <w:t> </w:t>
      </w:r>
      <w:r>
        <w:rPr/>
        <w:t>David</w:t>
      </w:r>
      <w:r>
        <w:rPr>
          <w:spacing w:val="-3"/>
        </w:rPr>
        <w:t> </w:t>
      </w:r>
      <w:r>
        <w:rPr/>
        <w:t>and</w:t>
      </w:r>
      <w:r>
        <w:rPr>
          <w:spacing w:val="-3"/>
        </w:rPr>
        <w:t> </w:t>
      </w:r>
      <w:r>
        <w:rPr/>
        <w:t>Solomon’s</w:t>
      </w:r>
      <w:r>
        <w:rPr>
          <w:spacing w:val="-3"/>
        </w:rPr>
        <w:t> </w:t>
      </w:r>
      <w:r>
        <w:rPr/>
        <w:t>time.</w:t>
      </w:r>
      <w:r>
        <w:rPr>
          <w:spacing w:val="-3"/>
        </w:rPr>
        <w:t> </w:t>
      </w:r>
      <w:r>
        <w:rPr/>
        <w:t>It</w:t>
      </w:r>
      <w:r>
        <w:rPr>
          <w:spacing w:val="-4"/>
        </w:rPr>
        <w:t> </w:t>
      </w:r>
      <w:r>
        <w:rPr/>
        <w:t>is</w:t>
      </w:r>
      <w:r>
        <w:rPr>
          <w:spacing w:val="-3"/>
        </w:rPr>
        <w:t> </w:t>
      </w:r>
      <w:r>
        <w:rPr/>
        <w:t>correct</w:t>
      </w:r>
      <w:r>
        <w:rPr>
          <w:spacing w:val="-4"/>
        </w:rPr>
        <w:t> </w:t>
      </w:r>
      <w:r>
        <w:rPr/>
        <w:t>to</w:t>
      </w:r>
      <w:r>
        <w:rPr>
          <w:spacing w:val="-3"/>
        </w:rPr>
        <w:t> </w:t>
      </w:r>
      <w:r>
        <w:rPr/>
        <w:t>show</w:t>
      </w:r>
      <w:r>
        <w:rPr>
          <w:spacing w:val="-2"/>
        </w:rPr>
        <w:t> </w:t>
      </w:r>
      <w:r>
        <w:rPr/>
        <w:t>worship</w:t>
      </w:r>
      <w:r>
        <w:rPr>
          <w:spacing w:val="-3"/>
        </w:rPr>
        <w:t> </w:t>
      </w:r>
      <w:r>
        <w:rPr/>
        <w:t>(of</w:t>
      </w:r>
      <w:r>
        <w:rPr>
          <w:spacing w:val="-4"/>
        </w:rPr>
        <w:t> </w:t>
      </w:r>
      <w:r>
        <w:rPr/>
        <w:t>loyalty) to the</w:t>
      </w:r>
      <w:r>
        <w:rPr>
          <w:spacing w:val="-9"/>
        </w:rPr>
        <w:t> </w:t>
      </w:r>
      <w:r>
        <w:rPr/>
        <w:t>Anointed king, Jesus, and to the one who placed him there, the</w:t>
      </w:r>
      <w:r>
        <w:rPr>
          <w:spacing w:val="-9"/>
        </w:rPr>
        <w:t> </w:t>
      </w:r>
      <w:r>
        <w:rPr/>
        <w:t>Almighty God, Yahweh. However, only sacred worship (for example: praise) toward the Most High God, goes to the Almighty, Yahweh.</w:t>
      </w:r>
    </w:p>
    <w:p>
      <w:pPr>
        <w:spacing w:line="259" w:lineRule="auto" w:before="159"/>
        <w:ind w:left="120" w:right="194" w:firstLine="0"/>
        <w:jc w:val="left"/>
        <w:rPr>
          <w:sz w:val="24"/>
        </w:rPr>
      </w:pPr>
      <w:r>
        <w:rPr>
          <w:b/>
          <w:sz w:val="24"/>
        </w:rPr>
        <w:t>There</w:t>
      </w:r>
      <w:r>
        <w:rPr>
          <w:b/>
          <w:spacing w:val="-5"/>
          <w:sz w:val="24"/>
        </w:rPr>
        <w:t> </w:t>
      </w:r>
      <w:r>
        <w:rPr>
          <w:b/>
          <w:sz w:val="24"/>
        </w:rPr>
        <w:t>are</w:t>
      </w:r>
      <w:r>
        <w:rPr>
          <w:b/>
          <w:spacing w:val="-5"/>
          <w:sz w:val="24"/>
        </w:rPr>
        <w:t> </w:t>
      </w:r>
      <w:r>
        <w:rPr>
          <w:b/>
          <w:sz w:val="24"/>
        </w:rPr>
        <w:t>other</w:t>
      </w:r>
      <w:r>
        <w:rPr>
          <w:b/>
          <w:spacing w:val="-7"/>
          <w:sz w:val="24"/>
        </w:rPr>
        <w:t> </w:t>
      </w:r>
      <w:r>
        <w:rPr>
          <w:b/>
          <w:sz w:val="24"/>
        </w:rPr>
        <w:t>accounts</w:t>
      </w:r>
      <w:r>
        <w:rPr>
          <w:b/>
          <w:spacing w:val="-4"/>
          <w:sz w:val="24"/>
        </w:rPr>
        <w:t> </w:t>
      </w:r>
      <w:r>
        <w:rPr>
          <w:b/>
          <w:sz w:val="24"/>
        </w:rPr>
        <w:t>that</w:t>
      </w:r>
      <w:r>
        <w:rPr>
          <w:b/>
          <w:spacing w:val="-5"/>
          <w:sz w:val="24"/>
        </w:rPr>
        <w:t> </w:t>
      </w:r>
      <w:r>
        <w:rPr>
          <w:b/>
          <w:sz w:val="24"/>
        </w:rPr>
        <w:t>deal</w:t>
      </w:r>
      <w:r>
        <w:rPr>
          <w:b/>
          <w:spacing w:val="-4"/>
          <w:sz w:val="24"/>
        </w:rPr>
        <w:t> </w:t>
      </w:r>
      <w:r>
        <w:rPr>
          <w:b/>
          <w:sz w:val="24"/>
        </w:rPr>
        <w:t>with</w:t>
      </w:r>
      <w:r>
        <w:rPr>
          <w:b/>
          <w:spacing w:val="-4"/>
          <w:sz w:val="24"/>
        </w:rPr>
        <w:t> </w:t>
      </w:r>
      <w:r>
        <w:rPr>
          <w:b/>
          <w:sz w:val="24"/>
        </w:rPr>
        <w:t>forms</w:t>
      </w:r>
      <w:r>
        <w:rPr>
          <w:b/>
          <w:spacing w:val="-2"/>
          <w:sz w:val="24"/>
        </w:rPr>
        <w:t> </w:t>
      </w:r>
      <w:r>
        <w:rPr>
          <w:b/>
          <w:sz w:val="24"/>
        </w:rPr>
        <w:t>of</w:t>
      </w:r>
      <w:r>
        <w:rPr>
          <w:b/>
          <w:spacing w:val="-5"/>
          <w:sz w:val="24"/>
        </w:rPr>
        <w:t> </w:t>
      </w:r>
      <w:r>
        <w:rPr>
          <w:b/>
          <w:sz w:val="24"/>
        </w:rPr>
        <w:t>“worship.”</w:t>
      </w:r>
      <w:r>
        <w:rPr>
          <w:b/>
          <w:spacing w:val="-4"/>
          <w:sz w:val="24"/>
        </w:rPr>
        <w:t> </w:t>
      </w:r>
      <w:r>
        <w:rPr>
          <w:sz w:val="24"/>
        </w:rPr>
        <w:t>For</w:t>
      </w:r>
      <w:r>
        <w:rPr>
          <w:spacing w:val="-5"/>
          <w:sz w:val="24"/>
        </w:rPr>
        <w:t> </w:t>
      </w:r>
      <w:r>
        <w:rPr>
          <w:sz w:val="24"/>
        </w:rPr>
        <w:t>instance,</w:t>
      </w:r>
      <w:r>
        <w:rPr>
          <w:spacing w:val="-4"/>
          <w:sz w:val="24"/>
        </w:rPr>
        <w:t> </w:t>
      </w:r>
      <w:r>
        <w:rPr>
          <w:sz w:val="24"/>
        </w:rPr>
        <w:t>Daniel</w:t>
      </w:r>
      <w:r>
        <w:rPr>
          <w:spacing w:val="-4"/>
          <w:sz w:val="24"/>
        </w:rPr>
        <w:t> </w:t>
      </w:r>
      <w:r>
        <w:rPr>
          <w:sz w:val="24"/>
        </w:rPr>
        <w:t>was</w:t>
      </w:r>
      <w:r>
        <w:rPr>
          <w:spacing w:val="-4"/>
          <w:sz w:val="24"/>
        </w:rPr>
        <w:t> </w:t>
      </w:r>
      <w:r>
        <w:rPr>
          <w:sz w:val="24"/>
        </w:rPr>
        <w:t>shown worship from the king of Babylon, for showing him the power of God. It was not showing Daniel to be God but that the king was showing homage to Daniel. This would be a showing</w:t>
      </w:r>
    </w:p>
    <w:p>
      <w:pPr>
        <w:spacing w:line="398" w:lineRule="auto" w:before="0"/>
        <w:ind w:left="120" w:right="5641" w:firstLine="0"/>
        <w:jc w:val="left"/>
        <w:rPr>
          <w:sz w:val="24"/>
        </w:rPr>
      </w:pPr>
      <w:r>
        <w:rPr>
          <w:sz w:val="24"/>
        </w:rPr>
        <w:t>of</w:t>
      </w:r>
      <w:r>
        <w:rPr>
          <w:spacing w:val="-11"/>
          <w:sz w:val="24"/>
        </w:rPr>
        <w:t> </w:t>
      </w:r>
      <w:r>
        <w:rPr>
          <w:b/>
          <w:sz w:val="24"/>
        </w:rPr>
        <w:t>special</w:t>
      </w:r>
      <w:r>
        <w:rPr>
          <w:b/>
          <w:spacing w:val="-10"/>
          <w:sz w:val="24"/>
        </w:rPr>
        <w:t> </w:t>
      </w:r>
      <w:r>
        <w:rPr>
          <w:b/>
          <w:sz w:val="24"/>
        </w:rPr>
        <w:t>respect</w:t>
      </w:r>
      <w:r>
        <w:rPr>
          <w:b/>
          <w:spacing w:val="-11"/>
          <w:sz w:val="24"/>
        </w:rPr>
        <w:t> </w:t>
      </w:r>
      <w:r>
        <w:rPr>
          <w:b/>
          <w:sz w:val="24"/>
        </w:rPr>
        <w:t>shown</w:t>
      </w:r>
      <w:r>
        <w:rPr>
          <w:b/>
          <w:spacing w:val="-10"/>
          <w:sz w:val="24"/>
        </w:rPr>
        <w:t> </w:t>
      </w:r>
      <w:r>
        <w:rPr>
          <w:b/>
          <w:sz w:val="24"/>
        </w:rPr>
        <w:t>publicly</w:t>
      </w:r>
      <w:r>
        <w:rPr>
          <w:sz w:val="24"/>
        </w:rPr>
        <w:t>. </w:t>
      </w:r>
      <w:r>
        <w:rPr>
          <w:color w:val="0D5FAD"/>
          <w:sz w:val="24"/>
          <w:u w:val="single" w:color="0D5FAD"/>
        </w:rPr>
        <w:t>Daniel 2:46 (RSV)</w:t>
      </w:r>
      <w:r>
        <w:rPr>
          <w:sz w:val="24"/>
        </w:rPr>
        <w:t>;</w:t>
      </w:r>
    </w:p>
    <w:p>
      <w:pPr>
        <w:pStyle w:val="BodyText"/>
        <w:spacing w:line="259" w:lineRule="auto"/>
        <w:ind w:left="839"/>
      </w:pPr>
      <w:r>
        <w:rPr>
          <w:vertAlign w:val="superscript"/>
        </w:rPr>
        <w:t>46</w:t>
      </w:r>
      <w:r>
        <w:rPr>
          <w:spacing w:val="-21"/>
          <w:vertAlign w:val="baseline"/>
        </w:rPr>
        <w:t> </w:t>
      </w:r>
      <w:r>
        <w:rPr>
          <w:vertAlign w:val="baseline"/>
        </w:rPr>
        <w:t>Then</w:t>
      </w:r>
      <w:r>
        <w:rPr>
          <w:spacing w:val="-5"/>
          <w:vertAlign w:val="baseline"/>
        </w:rPr>
        <w:t> </w:t>
      </w:r>
      <w:r>
        <w:rPr>
          <w:vertAlign w:val="baseline"/>
        </w:rPr>
        <w:t>King</w:t>
      </w:r>
      <w:r>
        <w:rPr>
          <w:spacing w:val="-3"/>
          <w:vertAlign w:val="baseline"/>
        </w:rPr>
        <w:t> </w:t>
      </w:r>
      <w:r>
        <w:rPr>
          <w:vertAlign w:val="baseline"/>
        </w:rPr>
        <w:t>Nebuchadnez′zar</w:t>
      </w:r>
      <w:r>
        <w:rPr>
          <w:spacing w:val="-4"/>
          <w:vertAlign w:val="baseline"/>
        </w:rPr>
        <w:t> </w:t>
      </w:r>
      <w:r>
        <w:rPr>
          <w:vertAlign w:val="baseline"/>
        </w:rPr>
        <w:t>fell</w:t>
      </w:r>
      <w:r>
        <w:rPr>
          <w:spacing w:val="-3"/>
          <w:vertAlign w:val="baseline"/>
        </w:rPr>
        <w:t> </w:t>
      </w:r>
      <w:r>
        <w:rPr>
          <w:vertAlign w:val="baseline"/>
        </w:rPr>
        <w:t>upon</w:t>
      </w:r>
      <w:r>
        <w:rPr>
          <w:spacing w:val="-3"/>
          <w:vertAlign w:val="baseline"/>
        </w:rPr>
        <w:t> </w:t>
      </w:r>
      <w:r>
        <w:rPr>
          <w:vertAlign w:val="baseline"/>
        </w:rPr>
        <w:t>his</w:t>
      </w:r>
      <w:r>
        <w:rPr>
          <w:spacing w:val="-3"/>
          <w:vertAlign w:val="baseline"/>
        </w:rPr>
        <w:t> </w:t>
      </w:r>
      <w:r>
        <w:rPr>
          <w:vertAlign w:val="baseline"/>
        </w:rPr>
        <w:t>face,</w:t>
      </w:r>
      <w:r>
        <w:rPr>
          <w:spacing w:val="-1"/>
          <w:vertAlign w:val="baseline"/>
        </w:rPr>
        <w:t> </w:t>
      </w:r>
      <w:r>
        <w:rPr>
          <w:vertAlign w:val="baseline"/>
        </w:rPr>
        <w:t>and</w:t>
      </w:r>
      <w:r>
        <w:rPr>
          <w:spacing w:val="-3"/>
          <w:vertAlign w:val="baseline"/>
        </w:rPr>
        <w:t> </w:t>
      </w:r>
      <w:r>
        <w:rPr>
          <w:b/>
          <w:vertAlign w:val="baseline"/>
        </w:rPr>
        <w:t>did</w:t>
      </w:r>
      <w:r>
        <w:rPr>
          <w:b/>
          <w:spacing w:val="-3"/>
          <w:vertAlign w:val="baseline"/>
        </w:rPr>
        <w:t> </w:t>
      </w:r>
      <w:r>
        <w:rPr>
          <w:b/>
          <w:vertAlign w:val="baseline"/>
        </w:rPr>
        <w:t>homage</w:t>
      </w:r>
      <w:r>
        <w:rPr>
          <w:b/>
          <w:spacing w:val="-5"/>
          <w:vertAlign w:val="baseline"/>
        </w:rPr>
        <w:t> </w:t>
      </w:r>
      <w:r>
        <w:rPr>
          <w:vertAlign w:val="baseline"/>
        </w:rPr>
        <w:t>to</w:t>
      </w:r>
      <w:r>
        <w:rPr>
          <w:spacing w:val="-3"/>
          <w:vertAlign w:val="baseline"/>
        </w:rPr>
        <w:t> </w:t>
      </w:r>
      <w:r>
        <w:rPr>
          <w:vertAlign w:val="baseline"/>
        </w:rPr>
        <w:t>Daniel,</w:t>
      </w:r>
      <w:r>
        <w:rPr>
          <w:spacing w:val="-3"/>
          <w:vertAlign w:val="baseline"/>
        </w:rPr>
        <w:t> </w:t>
      </w:r>
      <w:r>
        <w:rPr>
          <w:vertAlign w:val="baseline"/>
        </w:rPr>
        <w:t>and commanded that an offering and incense be offered up to him.</w:t>
      </w:r>
    </w:p>
    <w:p>
      <w:pPr>
        <w:spacing w:after="0" w:line="259" w:lineRule="auto"/>
        <w:sectPr>
          <w:pgSz w:w="12240" w:h="15840"/>
          <w:pgMar w:header="0" w:footer="523" w:top="1340" w:bottom="720" w:left="1320" w:right="1320"/>
        </w:sectPr>
      </w:pPr>
    </w:p>
    <w:p>
      <w:pPr>
        <w:pStyle w:val="BodyText"/>
        <w:spacing w:before="79"/>
      </w:pPr>
      <w:r>
        <w:rPr>
          <w:color w:val="0D5FAD"/>
          <w:u w:val="single" w:color="0D5FAD"/>
        </w:rPr>
        <w:t>Daniel</w:t>
      </w:r>
      <w:r>
        <w:rPr>
          <w:color w:val="0D5FAD"/>
          <w:spacing w:val="-2"/>
          <w:u w:val="single" w:color="0D5FAD"/>
        </w:rPr>
        <w:t> </w:t>
      </w:r>
      <w:r>
        <w:rPr>
          <w:color w:val="0D5FAD"/>
          <w:u w:val="single" w:color="0D5FAD"/>
        </w:rPr>
        <w:t>2:46</w:t>
      </w:r>
      <w:r>
        <w:rPr>
          <w:color w:val="0D5FAD"/>
          <w:spacing w:val="-1"/>
          <w:u w:val="single" w:color="0D5FAD"/>
        </w:rPr>
        <w:t> </w:t>
      </w:r>
      <w:r>
        <w:rPr>
          <w:color w:val="0D5FAD"/>
          <w:spacing w:val="-2"/>
          <w:u w:val="single" w:color="0D5FAD"/>
        </w:rPr>
        <w:t>(WEB)</w:t>
      </w:r>
      <w:r>
        <w:rPr>
          <w:spacing w:val="-2"/>
        </w:rPr>
        <w:t>;</w:t>
      </w:r>
    </w:p>
    <w:p>
      <w:pPr>
        <w:pStyle w:val="BodyText"/>
        <w:spacing w:line="259" w:lineRule="auto" w:before="182"/>
        <w:ind w:left="839" w:right="267"/>
      </w:pPr>
      <w:r>
        <w:rPr>
          <w:vertAlign w:val="superscript"/>
        </w:rPr>
        <w:t>46</w:t>
      </w:r>
      <w:r>
        <w:rPr>
          <w:spacing w:val="-21"/>
          <w:vertAlign w:val="baseline"/>
        </w:rPr>
        <w:t> </w:t>
      </w:r>
      <w:r>
        <w:rPr>
          <w:vertAlign w:val="baseline"/>
        </w:rPr>
        <w:t>Then</w:t>
      </w:r>
      <w:r>
        <w:rPr>
          <w:spacing w:val="-6"/>
          <w:vertAlign w:val="baseline"/>
        </w:rPr>
        <w:t> </w:t>
      </w:r>
      <w:r>
        <w:rPr>
          <w:vertAlign w:val="baseline"/>
        </w:rPr>
        <w:t>the</w:t>
      </w:r>
      <w:r>
        <w:rPr>
          <w:spacing w:val="-4"/>
          <w:vertAlign w:val="baseline"/>
        </w:rPr>
        <w:t> </w:t>
      </w:r>
      <w:r>
        <w:rPr>
          <w:vertAlign w:val="baseline"/>
        </w:rPr>
        <w:t>king</w:t>
      </w:r>
      <w:r>
        <w:rPr>
          <w:spacing w:val="-4"/>
          <w:vertAlign w:val="baseline"/>
        </w:rPr>
        <w:t> </w:t>
      </w:r>
      <w:r>
        <w:rPr>
          <w:vertAlign w:val="baseline"/>
        </w:rPr>
        <w:t>Nebuchadnezzar</w:t>
      </w:r>
      <w:r>
        <w:rPr>
          <w:spacing w:val="-4"/>
          <w:vertAlign w:val="baseline"/>
        </w:rPr>
        <w:t> </w:t>
      </w:r>
      <w:r>
        <w:rPr>
          <w:vertAlign w:val="baseline"/>
        </w:rPr>
        <w:t>fell</w:t>
      </w:r>
      <w:r>
        <w:rPr>
          <w:spacing w:val="-4"/>
          <w:vertAlign w:val="baseline"/>
        </w:rPr>
        <w:t> </w:t>
      </w:r>
      <w:r>
        <w:rPr>
          <w:vertAlign w:val="baseline"/>
        </w:rPr>
        <w:t>on</w:t>
      </w:r>
      <w:r>
        <w:rPr>
          <w:spacing w:val="-4"/>
          <w:vertAlign w:val="baseline"/>
        </w:rPr>
        <w:t> </w:t>
      </w:r>
      <w:r>
        <w:rPr>
          <w:vertAlign w:val="baseline"/>
        </w:rPr>
        <w:t>his</w:t>
      </w:r>
      <w:r>
        <w:rPr>
          <w:spacing w:val="-4"/>
          <w:vertAlign w:val="baseline"/>
        </w:rPr>
        <w:t> </w:t>
      </w:r>
      <w:r>
        <w:rPr>
          <w:vertAlign w:val="baseline"/>
        </w:rPr>
        <w:t>face,</w:t>
      </w:r>
      <w:r>
        <w:rPr>
          <w:spacing w:val="-2"/>
          <w:vertAlign w:val="baseline"/>
        </w:rPr>
        <w:t> </w:t>
      </w:r>
      <w:r>
        <w:rPr>
          <w:b/>
          <w:vertAlign w:val="baseline"/>
        </w:rPr>
        <w:t>and</w:t>
      </w:r>
      <w:r>
        <w:rPr>
          <w:b/>
          <w:spacing w:val="-4"/>
          <w:vertAlign w:val="baseline"/>
        </w:rPr>
        <w:t> </w:t>
      </w:r>
      <w:r>
        <w:rPr>
          <w:b/>
          <w:vertAlign w:val="baseline"/>
        </w:rPr>
        <w:t>worshiped</w:t>
      </w:r>
      <w:r>
        <w:rPr>
          <w:b/>
          <w:spacing w:val="-4"/>
          <w:vertAlign w:val="baseline"/>
        </w:rPr>
        <w:t> </w:t>
      </w:r>
      <w:r>
        <w:rPr>
          <w:vertAlign w:val="baseline"/>
        </w:rPr>
        <w:t>Daniel,</w:t>
      </w:r>
      <w:r>
        <w:rPr>
          <w:spacing w:val="-4"/>
          <w:vertAlign w:val="baseline"/>
        </w:rPr>
        <w:t> </w:t>
      </w:r>
      <w:r>
        <w:rPr>
          <w:vertAlign w:val="baseline"/>
        </w:rPr>
        <w:t>and commanded that they should offer an offering and sweet odors to him.</w:t>
      </w:r>
    </w:p>
    <w:p>
      <w:pPr>
        <w:pStyle w:val="BodyText"/>
        <w:spacing w:before="160"/>
        <w:ind w:left="119"/>
      </w:pPr>
      <w:r>
        <w:rPr>
          <w:color w:val="0D5FAD"/>
          <w:u w:val="single" w:color="0D5FAD"/>
        </w:rPr>
        <w:t>Daniel</w:t>
      </w:r>
      <w:r>
        <w:rPr>
          <w:color w:val="0D5FAD"/>
          <w:spacing w:val="-2"/>
          <w:u w:val="single" w:color="0D5FAD"/>
        </w:rPr>
        <w:t> </w:t>
      </w:r>
      <w:r>
        <w:rPr>
          <w:color w:val="0D5FAD"/>
          <w:u w:val="single" w:color="0D5FAD"/>
        </w:rPr>
        <w:t>2:46</w:t>
      </w:r>
      <w:r>
        <w:rPr>
          <w:color w:val="0D5FAD"/>
          <w:spacing w:val="-1"/>
          <w:u w:val="single" w:color="0D5FAD"/>
        </w:rPr>
        <w:t> </w:t>
      </w:r>
      <w:r>
        <w:rPr>
          <w:color w:val="0D5FAD"/>
          <w:spacing w:val="-2"/>
          <w:u w:val="single" w:color="0D5FAD"/>
        </w:rPr>
        <w:t>(YLT)</w:t>
      </w:r>
      <w:r>
        <w:rPr>
          <w:spacing w:val="-2"/>
        </w:rPr>
        <w:t>;</w:t>
      </w:r>
    </w:p>
    <w:p>
      <w:pPr>
        <w:pStyle w:val="BodyText"/>
        <w:spacing w:line="259" w:lineRule="auto" w:before="180"/>
        <w:ind w:left="840"/>
      </w:pPr>
      <w:r>
        <w:rPr>
          <w:vertAlign w:val="superscript"/>
        </w:rPr>
        <w:t>46</w:t>
      </w:r>
      <w:r>
        <w:rPr>
          <w:spacing w:val="-21"/>
          <w:vertAlign w:val="baseline"/>
        </w:rPr>
        <w:t> </w:t>
      </w:r>
      <w:r>
        <w:rPr>
          <w:vertAlign w:val="baseline"/>
        </w:rPr>
        <w:t>Then</w:t>
      </w:r>
      <w:r>
        <w:rPr>
          <w:spacing w:val="-5"/>
          <w:vertAlign w:val="baseline"/>
        </w:rPr>
        <w:t> </w:t>
      </w:r>
      <w:r>
        <w:rPr>
          <w:vertAlign w:val="baseline"/>
        </w:rPr>
        <w:t>hath</w:t>
      </w:r>
      <w:r>
        <w:rPr>
          <w:spacing w:val="-3"/>
          <w:vertAlign w:val="baseline"/>
        </w:rPr>
        <w:t> </w:t>
      </w:r>
      <w:r>
        <w:rPr>
          <w:vertAlign w:val="baseline"/>
        </w:rPr>
        <w:t>king</w:t>
      </w:r>
      <w:r>
        <w:rPr>
          <w:spacing w:val="-3"/>
          <w:vertAlign w:val="baseline"/>
        </w:rPr>
        <w:t> </w:t>
      </w:r>
      <w:r>
        <w:rPr>
          <w:vertAlign w:val="baseline"/>
        </w:rPr>
        <w:t>Nebuchadnezzar</w:t>
      </w:r>
      <w:r>
        <w:rPr>
          <w:spacing w:val="-2"/>
          <w:vertAlign w:val="baseline"/>
        </w:rPr>
        <w:t> </w:t>
      </w:r>
      <w:r>
        <w:rPr>
          <w:vertAlign w:val="baseline"/>
        </w:rPr>
        <w:t>fallen</w:t>
      </w:r>
      <w:r>
        <w:rPr>
          <w:spacing w:val="-3"/>
          <w:vertAlign w:val="baseline"/>
        </w:rPr>
        <w:t> </w:t>
      </w:r>
      <w:r>
        <w:rPr>
          <w:vertAlign w:val="baseline"/>
        </w:rPr>
        <w:t>on</w:t>
      </w:r>
      <w:r>
        <w:rPr>
          <w:spacing w:val="-3"/>
          <w:vertAlign w:val="baseline"/>
        </w:rPr>
        <w:t> </w:t>
      </w:r>
      <w:r>
        <w:rPr>
          <w:vertAlign w:val="baseline"/>
        </w:rPr>
        <w:t>his</w:t>
      </w:r>
      <w:r>
        <w:rPr>
          <w:spacing w:val="-3"/>
          <w:vertAlign w:val="baseline"/>
        </w:rPr>
        <w:t> </w:t>
      </w:r>
      <w:r>
        <w:rPr>
          <w:vertAlign w:val="baseline"/>
        </w:rPr>
        <w:t>face,</w:t>
      </w:r>
      <w:r>
        <w:rPr>
          <w:spacing w:val="-1"/>
          <w:vertAlign w:val="baseline"/>
        </w:rPr>
        <w:t> </w:t>
      </w:r>
      <w:r>
        <w:rPr>
          <w:vertAlign w:val="baseline"/>
        </w:rPr>
        <w:t>and</w:t>
      </w:r>
      <w:r>
        <w:rPr>
          <w:spacing w:val="-3"/>
          <w:vertAlign w:val="baseline"/>
        </w:rPr>
        <w:t> </w:t>
      </w:r>
      <w:r>
        <w:rPr>
          <w:vertAlign w:val="baseline"/>
        </w:rPr>
        <w:t>to</w:t>
      </w:r>
      <w:r>
        <w:rPr>
          <w:spacing w:val="-3"/>
          <w:vertAlign w:val="baseline"/>
        </w:rPr>
        <w:t> </w:t>
      </w:r>
      <w:r>
        <w:rPr>
          <w:vertAlign w:val="baseline"/>
        </w:rPr>
        <w:t>Daniel</w:t>
      </w:r>
      <w:r>
        <w:rPr>
          <w:spacing w:val="-3"/>
          <w:vertAlign w:val="baseline"/>
        </w:rPr>
        <w:t> </w:t>
      </w:r>
      <w:r>
        <w:rPr>
          <w:b/>
          <w:vertAlign w:val="baseline"/>
        </w:rPr>
        <w:t>he</w:t>
      </w:r>
      <w:r>
        <w:rPr>
          <w:b/>
          <w:spacing w:val="-4"/>
          <w:vertAlign w:val="baseline"/>
        </w:rPr>
        <w:t> </w:t>
      </w:r>
      <w:r>
        <w:rPr>
          <w:b/>
          <w:vertAlign w:val="baseline"/>
        </w:rPr>
        <w:t>hath</w:t>
      </w:r>
      <w:r>
        <w:rPr>
          <w:b/>
          <w:spacing w:val="-3"/>
          <w:vertAlign w:val="baseline"/>
        </w:rPr>
        <w:t> </w:t>
      </w:r>
      <w:r>
        <w:rPr>
          <w:b/>
          <w:vertAlign w:val="baseline"/>
        </w:rPr>
        <w:t>done obeisance</w:t>
      </w:r>
      <w:r>
        <w:rPr>
          <w:vertAlign w:val="baseline"/>
        </w:rPr>
        <w:t>, and present, and sweet things, he hath said to pour out to him.</w:t>
      </w:r>
    </w:p>
    <w:p>
      <w:pPr>
        <w:pStyle w:val="Heading2"/>
        <w:spacing w:before="160"/>
      </w:pPr>
      <w:r>
        <w:rPr/>
        <w:t>The</w:t>
      </w:r>
      <w:r>
        <w:rPr>
          <w:spacing w:val="-2"/>
        </w:rPr>
        <w:t> </w:t>
      </w:r>
      <w:r>
        <w:rPr/>
        <w:t>wise</w:t>
      </w:r>
      <w:r>
        <w:rPr>
          <w:spacing w:val="-2"/>
        </w:rPr>
        <w:t> </w:t>
      </w:r>
      <w:r>
        <w:rPr/>
        <w:t>men</w:t>
      </w:r>
      <w:r>
        <w:rPr>
          <w:spacing w:val="-1"/>
        </w:rPr>
        <w:t> </w:t>
      </w:r>
      <w:r>
        <w:rPr/>
        <w:t>who</w:t>
      </w:r>
      <w:r>
        <w:rPr>
          <w:spacing w:val="-1"/>
        </w:rPr>
        <w:t> </w:t>
      </w:r>
      <w:r>
        <w:rPr/>
        <w:t>located</w:t>
      </w:r>
      <w:r>
        <w:rPr>
          <w:spacing w:val="-1"/>
        </w:rPr>
        <w:t> </w:t>
      </w:r>
      <w:r>
        <w:rPr/>
        <w:t>Jesus</w:t>
      </w:r>
      <w:r>
        <w:rPr>
          <w:spacing w:val="-1"/>
        </w:rPr>
        <w:t> </w:t>
      </w:r>
      <w:r>
        <w:rPr/>
        <w:t>did</w:t>
      </w:r>
      <w:r>
        <w:rPr>
          <w:spacing w:val="-2"/>
        </w:rPr>
        <w:t> </w:t>
      </w:r>
      <w:r>
        <w:rPr/>
        <w:t>the</w:t>
      </w:r>
      <w:r>
        <w:rPr>
          <w:spacing w:val="-1"/>
        </w:rPr>
        <w:t> </w:t>
      </w:r>
      <w:r>
        <w:rPr>
          <w:spacing w:val="-2"/>
        </w:rPr>
        <w:t>same:</w:t>
      </w:r>
    </w:p>
    <w:p>
      <w:pPr>
        <w:pStyle w:val="BodyText"/>
        <w:spacing w:before="182"/>
      </w:pPr>
      <w:r>
        <w:rPr>
          <w:color w:val="0D5FAD"/>
          <w:u w:val="single" w:color="0D5FAD"/>
        </w:rPr>
        <w:t>Matthew</w:t>
      </w:r>
      <w:r>
        <w:rPr>
          <w:color w:val="0D5FAD"/>
          <w:spacing w:val="-7"/>
          <w:u w:val="single" w:color="0D5FAD"/>
        </w:rPr>
        <w:t> </w:t>
      </w:r>
      <w:r>
        <w:rPr>
          <w:color w:val="0D5FAD"/>
          <w:u w:val="single" w:color="0D5FAD"/>
        </w:rPr>
        <w:t>2:11</w:t>
      </w:r>
      <w:r>
        <w:rPr>
          <w:color w:val="0D5FAD"/>
          <w:spacing w:val="-6"/>
          <w:u w:val="single" w:color="0D5FAD"/>
        </w:rPr>
        <w:t> </w:t>
      </w:r>
      <w:r>
        <w:rPr>
          <w:color w:val="0D5FAD"/>
          <w:spacing w:val="-2"/>
          <w:u w:val="single" w:color="0D5FAD"/>
        </w:rPr>
        <w:t>(DARBY)</w:t>
      </w:r>
      <w:r>
        <w:rPr>
          <w:spacing w:val="-2"/>
        </w:rPr>
        <w:t>;</w:t>
      </w:r>
    </w:p>
    <w:p>
      <w:pPr>
        <w:pStyle w:val="BodyText"/>
        <w:spacing w:line="259" w:lineRule="auto" w:before="183"/>
        <w:ind w:left="839"/>
      </w:pPr>
      <w:r>
        <w:rPr>
          <w:vertAlign w:val="superscript"/>
        </w:rPr>
        <w:t>11</w:t>
      </w:r>
      <w:r>
        <w:rPr>
          <w:spacing w:val="-17"/>
          <w:vertAlign w:val="baseline"/>
        </w:rPr>
        <w:t> </w:t>
      </w:r>
      <w:r>
        <w:rPr>
          <w:vertAlign w:val="baseline"/>
        </w:rPr>
        <w:t>And having come into the house they saw the little child with Mary his mother, </w:t>
      </w:r>
      <w:r>
        <w:rPr>
          <w:b/>
          <w:vertAlign w:val="baseline"/>
        </w:rPr>
        <w:t>and falling</w:t>
      </w:r>
      <w:r>
        <w:rPr>
          <w:b/>
          <w:spacing w:val="-5"/>
          <w:vertAlign w:val="baseline"/>
        </w:rPr>
        <w:t> </w:t>
      </w:r>
      <w:r>
        <w:rPr>
          <w:b/>
          <w:vertAlign w:val="baseline"/>
        </w:rPr>
        <w:t>down</w:t>
      </w:r>
      <w:r>
        <w:rPr>
          <w:b/>
          <w:spacing w:val="-5"/>
          <w:vertAlign w:val="baseline"/>
        </w:rPr>
        <w:t> </w:t>
      </w:r>
      <w:r>
        <w:rPr>
          <w:b/>
          <w:vertAlign w:val="baseline"/>
        </w:rPr>
        <w:t>did</w:t>
      </w:r>
      <w:r>
        <w:rPr>
          <w:b/>
          <w:spacing w:val="-5"/>
          <w:vertAlign w:val="baseline"/>
        </w:rPr>
        <w:t> </w:t>
      </w:r>
      <w:r>
        <w:rPr>
          <w:b/>
          <w:vertAlign w:val="baseline"/>
        </w:rPr>
        <w:t>him</w:t>
      </w:r>
      <w:r>
        <w:rPr>
          <w:b/>
          <w:spacing w:val="-4"/>
          <w:vertAlign w:val="baseline"/>
        </w:rPr>
        <w:t> </w:t>
      </w:r>
      <w:r>
        <w:rPr>
          <w:b/>
          <w:vertAlign w:val="baseline"/>
        </w:rPr>
        <w:t>homage</w:t>
      </w:r>
      <w:r>
        <w:rPr>
          <w:vertAlign w:val="baseline"/>
        </w:rPr>
        <w:t>.</w:t>
      </w:r>
      <w:r>
        <w:rPr>
          <w:spacing w:val="-15"/>
          <w:vertAlign w:val="baseline"/>
        </w:rPr>
        <w:t> </w:t>
      </w:r>
      <w:r>
        <w:rPr>
          <w:vertAlign w:val="baseline"/>
        </w:rPr>
        <w:t>And</w:t>
      </w:r>
      <w:r>
        <w:rPr>
          <w:spacing w:val="-3"/>
          <w:vertAlign w:val="baseline"/>
        </w:rPr>
        <w:t> </w:t>
      </w:r>
      <w:r>
        <w:rPr>
          <w:vertAlign w:val="baseline"/>
        </w:rPr>
        <w:t>having</w:t>
      </w:r>
      <w:r>
        <w:rPr>
          <w:spacing w:val="-3"/>
          <w:vertAlign w:val="baseline"/>
        </w:rPr>
        <w:t> </w:t>
      </w:r>
      <w:r>
        <w:rPr>
          <w:vertAlign w:val="baseline"/>
        </w:rPr>
        <w:t>opened</w:t>
      </w:r>
      <w:r>
        <w:rPr>
          <w:spacing w:val="-3"/>
          <w:vertAlign w:val="baseline"/>
        </w:rPr>
        <w:t> </w:t>
      </w:r>
      <w:r>
        <w:rPr>
          <w:vertAlign w:val="baseline"/>
        </w:rPr>
        <w:t>their</w:t>
      </w:r>
      <w:r>
        <w:rPr>
          <w:spacing w:val="-4"/>
          <w:vertAlign w:val="baseline"/>
        </w:rPr>
        <w:t> </w:t>
      </w:r>
      <w:r>
        <w:rPr>
          <w:vertAlign w:val="baseline"/>
        </w:rPr>
        <w:t>treasures,</w:t>
      </w:r>
      <w:r>
        <w:rPr>
          <w:spacing w:val="-3"/>
          <w:vertAlign w:val="baseline"/>
        </w:rPr>
        <w:t> </w:t>
      </w:r>
      <w:r>
        <w:rPr>
          <w:vertAlign w:val="baseline"/>
        </w:rPr>
        <w:t>they</w:t>
      </w:r>
      <w:r>
        <w:rPr>
          <w:spacing w:val="-3"/>
          <w:vertAlign w:val="baseline"/>
        </w:rPr>
        <w:t> </w:t>
      </w:r>
      <w:r>
        <w:rPr>
          <w:vertAlign w:val="baseline"/>
        </w:rPr>
        <w:t>offered</w:t>
      </w:r>
      <w:r>
        <w:rPr>
          <w:spacing w:val="-3"/>
          <w:vertAlign w:val="baseline"/>
        </w:rPr>
        <w:t> </w:t>
      </w:r>
      <w:r>
        <w:rPr>
          <w:vertAlign w:val="baseline"/>
        </w:rPr>
        <w:t>to</w:t>
      </w:r>
      <w:r>
        <w:rPr>
          <w:spacing w:val="-3"/>
          <w:vertAlign w:val="baseline"/>
        </w:rPr>
        <w:t> </w:t>
      </w:r>
      <w:r>
        <w:rPr>
          <w:vertAlign w:val="baseline"/>
        </w:rPr>
        <w:t>him gifts, gold, and frankincense, and myrrh.</w:t>
      </w:r>
    </w:p>
    <w:p>
      <w:pPr>
        <w:pStyle w:val="BodyText"/>
        <w:spacing w:before="159"/>
        <w:ind w:left="119"/>
      </w:pPr>
      <w:r>
        <w:rPr>
          <w:color w:val="0D5FAD"/>
          <w:u w:val="single" w:color="0D5FAD"/>
        </w:rPr>
        <w:t>Matthew</w:t>
      </w:r>
      <w:r>
        <w:rPr>
          <w:color w:val="0D5FAD"/>
          <w:spacing w:val="-7"/>
          <w:u w:val="single" w:color="0D5FAD"/>
        </w:rPr>
        <w:t> </w:t>
      </w:r>
      <w:r>
        <w:rPr>
          <w:color w:val="0D5FAD"/>
          <w:u w:val="single" w:color="0D5FAD"/>
        </w:rPr>
        <w:t>2:11</w:t>
      </w:r>
      <w:r>
        <w:rPr>
          <w:color w:val="0D5FAD"/>
          <w:spacing w:val="-6"/>
          <w:u w:val="single" w:color="0D5FAD"/>
        </w:rPr>
        <w:t> </w:t>
      </w:r>
      <w:r>
        <w:rPr>
          <w:color w:val="0D5FAD"/>
          <w:spacing w:val="-2"/>
          <w:u w:val="single" w:color="0D5FAD"/>
        </w:rPr>
        <w:t>(WEB)</w:t>
      </w:r>
      <w:r>
        <w:rPr>
          <w:spacing w:val="-2"/>
        </w:rPr>
        <w:t>;</w:t>
      </w:r>
    </w:p>
    <w:p>
      <w:pPr>
        <w:pStyle w:val="BodyText"/>
        <w:spacing w:line="259" w:lineRule="auto" w:before="180"/>
        <w:ind w:left="840"/>
      </w:pPr>
      <w:r>
        <w:rPr>
          <w:vertAlign w:val="superscript"/>
        </w:rPr>
        <w:t>11</w:t>
      </w:r>
      <w:r>
        <w:rPr>
          <w:spacing w:val="-19"/>
          <w:vertAlign w:val="baseline"/>
        </w:rPr>
        <w:t> </w:t>
      </w:r>
      <w:r>
        <w:rPr>
          <w:vertAlign w:val="baseline"/>
        </w:rPr>
        <w:t>They</w:t>
      </w:r>
      <w:r>
        <w:rPr>
          <w:spacing w:val="-8"/>
          <w:vertAlign w:val="baseline"/>
        </w:rPr>
        <w:t> </w:t>
      </w:r>
      <w:r>
        <w:rPr>
          <w:vertAlign w:val="baseline"/>
        </w:rPr>
        <w:t>came</w:t>
      </w:r>
      <w:r>
        <w:rPr>
          <w:spacing w:val="-6"/>
          <w:vertAlign w:val="baseline"/>
        </w:rPr>
        <w:t> </w:t>
      </w:r>
      <w:r>
        <w:rPr>
          <w:vertAlign w:val="baseline"/>
        </w:rPr>
        <w:t>into</w:t>
      </w:r>
      <w:r>
        <w:rPr>
          <w:spacing w:val="-5"/>
          <w:vertAlign w:val="baseline"/>
        </w:rPr>
        <w:t> </w:t>
      </w:r>
      <w:r>
        <w:rPr>
          <w:vertAlign w:val="baseline"/>
        </w:rPr>
        <w:t>the</w:t>
      </w:r>
      <w:r>
        <w:rPr>
          <w:spacing w:val="-6"/>
          <w:vertAlign w:val="baseline"/>
        </w:rPr>
        <w:t> </w:t>
      </w:r>
      <w:r>
        <w:rPr>
          <w:vertAlign w:val="baseline"/>
        </w:rPr>
        <w:t>house</w:t>
      </w:r>
      <w:r>
        <w:rPr>
          <w:spacing w:val="-6"/>
          <w:vertAlign w:val="baseline"/>
        </w:rPr>
        <w:t> </w:t>
      </w:r>
      <w:r>
        <w:rPr>
          <w:vertAlign w:val="baseline"/>
        </w:rPr>
        <w:t>and</w:t>
      </w:r>
      <w:r>
        <w:rPr>
          <w:spacing w:val="-5"/>
          <w:vertAlign w:val="baseline"/>
        </w:rPr>
        <w:t> </w:t>
      </w:r>
      <w:r>
        <w:rPr>
          <w:vertAlign w:val="baseline"/>
        </w:rPr>
        <w:t>saw</w:t>
      </w:r>
      <w:r>
        <w:rPr>
          <w:spacing w:val="-6"/>
          <w:vertAlign w:val="baseline"/>
        </w:rPr>
        <w:t> </w:t>
      </w:r>
      <w:r>
        <w:rPr>
          <w:vertAlign w:val="baseline"/>
        </w:rPr>
        <w:t>the</w:t>
      </w:r>
      <w:r>
        <w:rPr>
          <w:spacing w:val="-6"/>
          <w:vertAlign w:val="baseline"/>
        </w:rPr>
        <w:t> </w:t>
      </w:r>
      <w:r>
        <w:rPr>
          <w:vertAlign w:val="baseline"/>
        </w:rPr>
        <w:t>young</w:t>
      </w:r>
      <w:r>
        <w:rPr>
          <w:spacing w:val="-3"/>
          <w:vertAlign w:val="baseline"/>
        </w:rPr>
        <w:t> </w:t>
      </w:r>
      <w:r>
        <w:rPr>
          <w:vertAlign w:val="baseline"/>
        </w:rPr>
        <w:t>child</w:t>
      </w:r>
      <w:r>
        <w:rPr>
          <w:spacing w:val="-5"/>
          <w:vertAlign w:val="baseline"/>
        </w:rPr>
        <w:t> </w:t>
      </w:r>
      <w:r>
        <w:rPr>
          <w:vertAlign w:val="baseline"/>
        </w:rPr>
        <w:t>with</w:t>
      </w:r>
      <w:r>
        <w:rPr>
          <w:spacing w:val="-5"/>
          <w:vertAlign w:val="baseline"/>
        </w:rPr>
        <w:t> </w:t>
      </w:r>
      <w:r>
        <w:rPr>
          <w:vertAlign w:val="baseline"/>
        </w:rPr>
        <w:t>Mary,</w:t>
      </w:r>
      <w:r>
        <w:rPr>
          <w:spacing w:val="-5"/>
          <w:vertAlign w:val="baseline"/>
        </w:rPr>
        <w:t> </w:t>
      </w:r>
      <w:r>
        <w:rPr>
          <w:vertAlign w:val="baseline"/>
        </w:rPr>
        <w:t>his</w:t>
      </w:r>
      <w:r>
        <w:rPr>
          <w:spacing w:val="-5"/>
          <w:vertAlign w:val="baseline"/>
        </w:rPr>
        <w:t> </w:t>
      </w:r>
      <w:r>
        <w:rPr>
          <w:vertAlign w:val="baseline"/>
        </w:rPr>
        <w:t>mother,</w:t>
      </w:r>
      <w:r>
        <w:rPr>
          <w:spacing w:val="-5"/>
          <w:vertAlign w:val="baseline"/>
        </w:rPr>
        <w:t> </w:t>
      </w:r>
      <w:r>
        <w:rPr>
          <w:vertAlign w:val="baseline"/>
        </w:rPr>
        <w:t>and</w:t>
      </w:r>
      <w:r>
        <w:rPr>
          <w:spacing w:val="-5"/>
          <w:vertAlign w:val="baseline"/>
        </w:rPr>
        <w:t> </w:t>
      </w:r>
      <w:r>
        <w:rPr>
          <w:b/>
          <w:vertAlign w:val="baseline"/>
        </w:rPr>
        <w:t>they</w:t>
      </w:r>
      <w:r>
        <w:rPr>
          <w:b/>
          <w:spacing w:val="-3"/>
          <w:vertAlign w:val="baseline"/>
        </w:rPr>
        <w:t> </w:t>
      </w:r>
      <w:r>
        <w:rPr>
          <w:b/>
          <w:vertAlign w:val="baseline"/>
        </w:rPr>
        <w:t>fell down and worshiped him</w:t>
      </w:r>
      <w:r>
        <w:rPr>
          <w:vertAlign w:val="baseline"/>
        </w:rPr>
        <w:t>. Opening their treasures, they offered to him gifts: gold, frankincense, and myrrh.</w:t>
      </w:r>
    </w:p>
    <w:p>
      <w:pPr>
        <w:pStyle w:val="BodyText"/>
        <w:spacing w:before="160"/>
      </w:pPr>
      <w:r>
        <w:rPr>
          <w:color w:val="0D5FAD"/>
          <w:u w:val="single" w:color="0D5FAD"/>
        </w:rPr>
        <w:t>Matthew</w:t>
      </w:r>
      <w:r>
        <w:rPr>
          <w:color w:val="0D5FAD"/>
          <w:spacing w:val="-9"/>
          <w:u w:val="single" w:color="0D5FAD"/>
        </w:rPr>
        <w:t> </w:t>
      </w:r>
      <w:r>
        <w:rPr>
          <w:color w:val="0D5FAD"/>
          <w:u w:val="single" w:color="0D5FAD"/>
        </w:rPr>
        <w:t>2:11</w:t>
      </w:r>
      <w:r>
        <w:rPr>
          <w:color w:val="0D5FAD"/>
          <w:spacing w:val="-6"/>
          <w:u w:val="single" w:color="0D5FAD"/>
        </w:rPr>
        <w:t> </w:t>
      </w:r>
      <w:r>
        <w:rPr>
          <w:color w:val="0D5FAD"/>
          <w:spacing w:val="-2"/>
          <w:u w:val="single" w:color="0D5FAD"/>
        </w:rPr>
        <w:t>(YLT)</w:t>
      </w:r>
      <w:r>
        <w:rPr>
          <w:spacing w:val="-2"/>
        </w:rPr>
        <w:t>;</w:t>
      </w:r>
    </w:p>
    <w:p>
      <w:pPr>
        <w:pStyle w:val="BodyText"/>
        <w:spacing w:line="259" w:lineRule="auto" w:before="182"/>
        <w:ind w:left="840" w:right="267"/>
      </w:pPr>
      <w:r>
        <w:rPr>
          <w:vertAlign w:val="superscript"/>
        </w:rPr>
        <w:t>11</w:t>
      </w:r>
      <w:r>
        <w:rPr>
          <w:spacing w:val="-19"/>
          <w:vertAlign w:val="baseline"/>
        </w:rPr>
        <w:t> </w:t>
      </w:r>
      <w:r>
        <w:rPr>
          <w:vertAlign w:val="baseline"/>
        </w:rPr>
        <w:t>and</w:t>
      </w:r>
      <w:r>
        <w:rPr>
          <w:spacing w:val="-6"/>
          <w:vertAlign w:val="baseline"/>
        </w:rPr>
        <w:t> </w:t>
      </w:r>
      <w:r>
        <w:rPr>
          <w:vertAlign w:val="baseline"/>
        </w:rPr>
        <w:t>having</w:t>
      </w:r>
      <w:r>
        <w:rPr>
          <w:spacing w:val="-4"/>
          <w:vertAlign w:val="baseline"/>
        </w:rPr>
        <w:t> </w:t>
      </w:r>
      <w:r>
        <w:rPr>
          <w:vertAlign w:val="baseline"/>
        </w:rPr>
        <w:t>come</w:t>
      </w:r>
      <w:r>
        <w:rPr>
          <w:spacing w:val="-5"/>
          <w:vertAlign w:val="baseline"/>
        </w:rPr>
        <w:t> </w:t>
      </w:r>
      <w:r>
        <w:rPr>
          <w:vertAlign w:val="baseline"/>
        </w:rPr>
        <w:t>to</w:t>
      </w:r>
      <w:r>
        <w:rPr>
          <w:spacing w:val="-4"/>
          <w:vertAlign w:val="baseline"/>
        </w:rPr>
        <w:t> </w:t>
      </w:r>
      <w:r>
        <w:rPr>
          <w:vertAlign w:val="baseline"/>
        </w:rPr>
        <w:t>the</w:t>
      </w:r>
      <w:r>
        <w:rPr>
          <w:spacing w:val="-5"/>
          <w:vertAlign w:val="baseline"/>
        </w:rPr>
        <w:t> </w:t>
      </w:r>
      <w:r>
        <w:rPr>
          <w:vertAlign w:val="baseline"/>
        </w:rPr>
        <w:t>house,</w:t>
      </w:r>
      <w:r>
        <w:rPr>
          <w:spacing w:val="-4"/>
          <w:vertAlign w:val="baseline"/>
        </w:rPr>
        <w:t> </w:t>
      </w:r>
      <w:r>
        <w:rPr>
          <w:vertAlign w:val="baseline"/>
        </w:rPr>
        <w:t>they</w:t>
      </w:r>
      <w:r>
        <w:rPr>
          <w:spacing w:val="-4"/>
          <w:vertAlign w:val="baseline"/>
        </w:rPr>
        <w:t> </w:t>
      </w:r>
      <w:r>
        <w:rPr>
          <w:vertAlign w:val="baseline"/>
        </w:rPr>
        <w:t>found</w:t>
      </w:r>
      <w:r>
        <w:rPr>
          <w:spacing w:val="-4"/>
          <w:vertAlign w:val="baseline"/>
        </w:rPr>
        <w:t> </w:t>
      </w:r>
      <w:r>
        <w:rPr>
          <w:vertAlign w:val="baseline"/>
        </w:rPr>
        <w:t>the</w:t>
      </w:r>
      <w:r>
        <w:rPr>
          <w:spacing w:val="-5"/>
          <w:vertAlign w:val="baseline"/>
        </w:rPr>
        <w:t> </w:t>
      </w:r>
      <w:r>
        <w:rPr>
          <w:vertAlign w:val="baseline"/>
        </w:rPr>
        <w:t>child</w:t>
      </w:r>
      <w:r>
        <w:rPr>
          <w:spacing w:val="-4"/>
          <w:vertAlign w:val="baseline"/>
        </w:rPr>
        <w:t> </w:t>
      </w:r>
      <w:r>
        <w:rPr>
          <w:vertAlign w:val="baseline"/>
        </w:rPr>
        <w:t>with</w:t>
      </w:r>
      <w:r>
        <w:rPr>
          <w:spacing w:val="-4"/>
          <w:vertAlign w:val="baseline"/>
        </w:rPr>
        <w:t> </w:t>
      </w:r>
      <w:r>
        <w:rPr>
          <w:vertAlign w:val="baseline"/>
        </w:rPr>
        <w:t>Mary</w:t>
      </w:r>
      <w:r>
        <w:rPr>
          <w:spacing w:val="-4"/>
          <w:vertAlign w:val="baseline"/>
        </w:rPr>
        <w:t> </w:t>
      </w:r>
      <w:r>
        <w:rPr>
          <w:vertAlign w:val="baseline"/>
        </w:rPr>
        <w:t>his</w:t>
      </w:r>
      <w:r>
        <w:rPr>
          <w:spacing w:val="-4"/>
          <w:vertAlign w:val="baseline"/>
        </w:rPr>
        <w:t> </w:t>
      </w:r>
      <w:r>
        <w:rPr>
          <w:vertAlign w:val="baseline"/>
        </w:rPr>
        <w:t>mother,</w:t>
      </w:r>
      <w:r>
        <w:rPr>
          <w:spacing w:val="-4"/>
          <w:vertAlign w:val="baseline"/>
        </w:rPr>
        <w:t> </w:t>
      </w:r>
      <w:r>
        <w:rPr>
          <w:vertAlign w:val="baseline"/>
        </w:rPr>
        <w:t>and</w:t>
      </w:r>
      <w:r>
        <w:rPr>
          <w:spacing w:val="-4"/>
          <w:vertAlign w:val="baseline"/>
        </w:rPr>
        <w:t> </w:t>
      </w:r>
      <w:r>
        <w:rPr>
          <w:b/>
          <w:vertAlign w:val="baseline"/>
        </w:rPr>
        <w:t>having fallen down they bowed to him</w:t>
      </w:r>
      <w:r>
        <w:rPr>
          <w:vertAlign w:val="baseline"/>
        </w:rPr>
        <w:t>, and having opened their treasures, they presented to him gifts, gold, and frankincense, and myrrh,</w:t>
      </w:r>
    </w:p>
    <w:p>
      <w:pPr>
        <w:spacing w:before="160"/>
        <w:ind w:left="120" w:right="0" w:firstLine="0"/>
        <w:jc w:val="left"/>
        <w:rPr>
          <w:b/>
          <w:sz w:val="24"/>
        </w:rPr>
      </w:pPr>
      <w:r>
        <w:rPr>
          <w:b/>
          <w:i/>
          <w:sz w:val="24"/>
        </w:rPr>
        <w:t>Vine’s</w:t>
      </w:r>
      <w:r>
        <w:rPr>
          <w:b/>
          <w:i/>
          <w:spacing w:val="-12"/>
          <w:sz w:val="24"/>
        </w:rPr>
        <w:t> </w:t>
      </w:r>
      <w:r>
        <w:rPr>
          <w:b/>
          <w:i/>
          <w:sz w:val="24"/>
        </w:rPr>
        <w:t>Expository</w:t>
      </w:r>
      <w:r>
        <w:rPr>
          <w:b/>
          <w:i/>
          <w:spacing w:val="-11"/>
          <w:sz w:val="24"/>
        </w:rPr>
        <w:t> </w:t>
      </w:r>
      <w:r>
        <w:rPr>
          <w:b/>
          <w:i/>
          <w:sz w:val="24"/>
        </w:rPr>
        <w:t>Dictionary</w:t>
      </w:r>
      <w:r>
        <w:rPr>
          <w:b/>
          <w:i/>
          <w:spacing w:val="-10"/>
          <w:sz w:val="24"/>
        </w:rPr>
        <w:t> </w:t>
      </w:r>
      <w:r>
        <w:rPr>
          <w:b/>
          <w:i/>
          <w:sz w:val="24"/>
        </w:rPr>
        <w:t>of</w:t>
      </w:r>
      <w:r>
        <w:rPr>
          <w:b/>
          <w:i/>
          <w:spacing w:val="-11"/>
          <w:sz w:val="24"/>
        </w:rPr>
        <w:t> </w:t>
      </w:r>
      <w:r>
        <w:rPr>
          <w:b/>
          <w:i/>
          <w:sz w:val="24"/>
        </w:rPr>
        <w:t>Biblical</w:t>
      </w:r>
      <w:r>
        <w:rPr>
          <w:b/>
          <w:i/>
          <w:spacing w:val="-13"/>
          <w:sz w:val="24"/>
        </w:rPr>
        <w:t> </w:t>
      </w:r>
      <w:r>
        <w:rPr>
          <w:b/>
          <w:i/>
          <w:sz w:val="24"/>
        </w:rPr>
        <w:t>Words</w:t>
      </w:r>
      <w:r>
        <w:rPr>
          <w:b/>
          <w:i/>
          <w:spacing w:val="-10"/>
          <w:sz w:val="24"/>
        </w:rPr>
        <w:t> </w:t>
      </w:r>
      <w:r>
        <w:rPr>
          <w:b/>
          <w:sz w:val="24"/>
        </w:rPr>
        <w:t>(1985)</w:t>
      </w:r>
      <w:r>
        <w:rPr>
          <w:b/>
          <w:spacing w:val="-10"/>
          <w:sz w:val="24"/>
        </w:rPr>
        <w:t> </w:t>
      </w:r>
      <w:r>
        <w:rPr>
          <w:b/>
          <w:spacing w:val="-2"/>
          <w:sz w:val="24"/>
        </w:rPr>
        <w:t>mentions:</w:t>
      </w:r>
    </w:p>
    <w:p>
      <w:pPr>
        <w:pStyle w:val="BodyText"/>
        <w:spacing w:before="182"/>
      </w:pPr>
      <w:r>
        <w:rPr/>
        <w:t>p.295</w:t>
      </w:r>
      <w:r>
        <w:rPr>
          <w:spacing w:val="-10"/>
        </w:rPr>
        <w:t> </w:t>
      </w:r>
      <w:r>
        <w:rPr/>
        <w:t>TO</w:t>
      </w:r>
      <w:r>
        <w:rPr>
          <w:spacing w:val="-8"/>
        </w:rPr>
        <w:t> </w:t>
      </w:r>
      <w:r>
        <w:rPr/>
        <w:t>WORSHIP</w:t>
      </w:r>
      <w:r>
        <w:rPr>
          <w:spacing w:val="-12"/>
        </w:rPr>
        <w:t> </w:t>
      </w:r>
      <w:r>
        <w:rPr/>
        <w:t>(Hebrew</w:t>
      </w:r>
      <w:r>
        <w:rPr>
          <w:spacing w:val="-3"/>
        </w:rPr>
        <w:t> </w:t>
      </w:r>
      <w:r>
        <w:rPr>
          <w:spacing w:val="-2"/>
        </w:rPr>
        <w:t>7812);</w:t>
      </w:r>
    </w:p>
    <w:p>
      <w:pPr>
        <w:pStyle w:val="BodyText"/>
        <w:spacing w:before="183"/>
      </w:pPr>
      <w:r>
        <w:rPr/>
        <w:t>“to</w:t>
      </w:r>
      <w:r>
        <w:rPr>
          <w:spacing w:val="-5"/>
        </w:rPr>
        <w:t> </w:t>
      </w:r>
      <w:r>
        <w:rPr/>
        <w:t>worship,</w:t>
      </w:r>
      <w:r>
        <w:rPr>
          <w:spacing w:val="-2"/>
        </w:rPr>
        <w:t> </w:t>
      </w:r>
      <w:r>
        <w:rPr/>
        <w:t>prostrate</w:t>
      </w:r>
      <w:r>
        <w:rPr>
          <w:spacing w:val="-2"/>
        </w:rPr>
        <w:t> </w:t>
      </w:r>
      <w:r>
        <w:rPr/>
        <w:t>oneself,</w:t>
      </w:r>
      <w:r>
        <w:rPr>
          <w:spacing w:val="-3"/>
        </w:rPr>
        <w:t> </w:t>
      </w:r>
      <w:r>
        <w:rPr/>
        <w:t>bow</w:t>
      </w:r>
      <w:r>
        <w:rPr>
          <w:spacing w:val="-2"/>
        </w:rPr>
        <w:t> down”</w:t>
      </w:r>
    </w:p>
    <w:p>
      <w:pPr>
        <w:pStyle w:val="BodyText"/>
        <w:spacing w:before="180"/>
      </w:pPr>
      <w:r>
        <w:rPr/>
        <w:t>p.</w:t>
      </w:r>
      <w:r>
        <w:rPr>
          <w:spacing w:val="-7"/>
        </w:rPr>
        <w:t> </w:t>
      </w:r>
      <w:r>
        <w:rPr/>
        <w:t>686</w:t>
      </w:r>
      <w:r>
        <w:rPr>
          <w:spacing w:val="-9"/>
        </w:rPr>
        <w:t> </w:t>
      </w:r>
      <w:r>
        <w:rPr/>
        <w:t>WORSHIP</w:t>
      </w:r>
      <w:r>
        <w:rPr>
          <w:spacing w:val="-13"/>
        </w:rPr>
        <w:t> </w:t>
      </w:r>
      <w:r>
        <w:rPr/>
        <w:t>(Verb</w:t>
      </w:r>
      <w:r>
        <w:rPr>
          <w:spacing w:val="-3"/>
        </w:rPr>
        <w:t> </w:t>
      </w:r>
      <w:r>
        <w:rPr/>
        <w:t>and</w:t>
      </w:r>
      <w:r>
        <w:rPr>
          <w:spacing w:val="-4"/>
        </w:rPr>
        <w:t> </w:t>
      </w:r>
      <w:r>
        <w:rPr/>
        <w:t>Noun),</w:t>
      </w:r>
      <w:r>
        <w:rPr>
          <w:spacing w:val="-7"/>
        </w:rPr>
        <w:t> </w:t>
      </w:r>
      <w:r>
        <w:rPr/>
        <w:t>WORSHIPING</w:t>
      </w:r>
      <w:r>
        <w:rPr>
          <w:spacing w:val="-6"/>
        </w:rPr>
        <w:t> </w:t>
      </w:r>
      <w:r>
        <w:rPr/>
        <w:t>(Greek</w:t>
      </w:r>
      <w:r>
        <w:rPr>
          <w:spacing w:val="-4"/>
        </w:rPr>
        <w:t> </w:t>
      </w:r>
      <w:r>
        <w:rPr/>
        <w:t>4352</w:t>
      </w:r>
      <w:r>
        <w:rPr>
          <w:spacing w:val="-5"/>
        </w:rPr>
        <w:t> </w:t>
      </w:r>
      <w:r>
        <w:rPr/>
        <w:t>(most</w:t>
      </w:r>
      <w:r>
        <w:rPr>
          <w:spacing w:val="-4"/>
        </w:rPr>
        <w:t> </w:t>
      </w:r>
      <w:r>
        <w:rPr>
          <w:spacing w:val="-2"/>
        </w:rPr>
        <w:t>frequent));</w:t>
      </w:r>
    </w:p>
    <w:p>
      <w:pPr>
        <w:pStyle w:val="BodyText"/>
        <w:spacing w:line="259" w:lineRule="auto" w:before="182"/>
        <w:ind w:right="143"/>
      </w:pPr>
      <w:r>
        <w:rPr/>
        <w:t>“to</w:t>
      </w:r>
      <w:r>
        <w:rPr>
          <w:spacing w:val="-3"/>
        </w:rPr>
        <w:t> </w:t>
      </w:r>
      <w:r>
        <w:rPr/>
        <w:t>make</w:t>
      </w:r>
      <w:r>
        <w:rPr>
          <w:spacing w:val="-4"/>
        </w:rPr>
        <w:t> </w:t>
      </w:r>
      <w:r>
        <w:rPr/>
        <w:t>obeisance,</w:t>
      </w:r>
      <w:r>
        <w:rPr>
          <w:spacing w:val="-3"/>
        </w:rPr>
        <w:t> </w:t>
      </w:r>
      <w:r>
        <w:rPr/>
        <w:t>do</w:t>
      </w:r>
      <w:r>
        <w:rPr>
          <w:spacing w:val="-3"/>
        </w:rPr>
        <w:t> </w:t>
      </w:r>
      <w:r>
        <w:rPr/>
        <w:t>reverence</w:t>
      </w:r>
      <w:r>
        <w:rPr>
          <w:spacing w:val="-4"/>
        </w:rPr>
        <w:t> </w:t>
      </w:r>
      <w:r>
        <w:rPr/>
        <w:t>to”;</w:t>
      </w:r>
      <w:r>
        <w:rPr>
          <w:spacing w:val="-3"/>
        </w:rPr>
        <w:t> </w:t>
      </w:r>
      <w:r>
        <w:rPr/>
        <w:t>Matt.2:2</w:t>
      </w:r>
      <w:r>
        <w:rPr>
          <w:spacing w:val="-3"/>
        </w:rPr>
        <w:t> </w:t>
      </w:r>
      <w:r>
        <w:rPr/>
        <w:t>(to</w:t>
      </w:r>
      <w:r>
        <w:rPr>
          <w:spacing w:val="-3"/>
        </w:rPr>
        <w:t> </w:t>
      </w:r>
      <w:r>
        <w:rPr/>
        <w:t>Christ),</w:t>
      </w:r>
      <w:r>
        <w:rPr>
          <w:spacing w:val="-3"/>
        </w:rPr>
        <w:t> </w:t>
      </w:r>
      <w:r>
        <w:rPr/>
        <w:t>Matt.</w:t>
      </w:r>
      <w:r>
        <w:rPr>
          <w:spacing w:val="-3"/>
        </w:rPr>
        <w:t> </w:t>
      </w:r>
      <w:r>
        <w:rPr/>
        <w:t>4:10</w:t>
      </w:r>
      <w:r>
        <w:rPr>
          <w:spacing w:val="-3"/>
        </w:rPr>
        <w:t> </w:t>
      </w:r>
      <w:r>
        <w:rPr/>
        <w:t>(to</w:t>
      </w:r>
      <w:r>
        <w:rPr>
          <w:spacing w:val="-3"/>
        </w:rPr>
        <w:t> </w:t>
      </w:r>
      <w:r>
        <w:rPr/>
        <w:t>God),</w:t>
      </w:r>
      <w:r>
        <w:rPr>
          <w:spacing w:val="-3"/>
        </w:rPr>
        <w:t> </w:t>
      </w:r>
      <w:r>
        <w:rPr/>
        <w:t>Matt.</w:t>
      </w:r>
      <w:r>
        <w:rPr>
          <w:spacing w:val="-3"/>
        </w:rPr>
        <w:t> </w:t>
      </w:r>
      <w:r>
        <w:rPr/>
        <w:t>18:26</w:t>
      </w:r>
      <w:r>
        <w:rPr>
          <w:spacing w:val="-3"/>
        </w:rPr>
        <w:t> </w:t>
      </w:r>
      <w:r>
        <w:rPr/>
        <w:t>(to</w:t>
      </w:r>
      <w:r>
        <w:rPr>
          <w:spacing w:val="-3"/>
        </w:rPr>
        <w:t> </w:t>
      </w:r>
      <w:r>
        <w:rPr/>
        <w:t>a man), Acts 7:43 (to idols)</w:t>
      </w:r>
    </w:p>
    <w:p>
      <w:pPr>
        <w:pStyle w:val="BodyText"/>
        <w:spacing w:before="160"/>
      </w:pPr>
      <w:r>
        <w:rPr/>
        <w:t>Notes:</w:t>
      </w:r>
      <w:r>
        <w:rPr>
          <w:spacing w:val="-9"/>
        </w:rPr>
        <w:t> </w:t>
      </w:r>
      <w:r>
        <w:rPr/>
        <w:t>The</w:t>
      </w:r>
      <w:r>
        <w:rPr>
          <w:spacing w:val="-2"/>
        </w:rPr>
        <w:t> </w:t>
      </w:r>
      <w:r>
        <w:rPr/>
        <w:t>worship</w:t>
      </w:r>
      <w:r>
        <w:rPr>
          <w:spacing w:val="-1"/>
        </w:rPr>
        <w:t> </w:t>
      </w:r>
      <w:r>
        <w:rPr/>
        <w:t>of God</w:t>
      </w:r>
      <w:r>
        <w:rPr>
          <w:spacing w:val="-1"/>
        </w:rPr>
        <w:t> </w:t>
      </w:r>
      <w:r>
        <w:rPr/>
        <w:t>is</w:t>
      </w:r>
      <w:r>
        <w:rPr>
          <w:spacing w:val="-1"/>
        </w:rPr>
        <w:t> </w:t>
      </w:r>
      <w:r>
        <w:rPr/>
        <w:t>nowhere</w:t>
      </w:r>
      <w:r>
        <w:rPr>
          <w:spacing w:val="-2"/>
        </w:rPr>
        <w:t> </w:t>
      </w:r>
      <w:r>
        <w:rPr/>
        <w:t>defined</w:t>
      </w:r>
      <w:r>
        <w:rPr>
          <w:spacing w:val="-1"/>
        </w:rPr>
        <w:t> </w:t>
      </w:r>
      <w:r>
        <w:rPr/>
        <w:t>in</w:t>
      </w:r>
      <w:r>
        <w:rPr>
          <w:spacing w:val="1"/>
        </w:rPr>
        <w:t> </w:t>
      </w:r>
      <w:r>
        <w:rPr>
          <w:spacing w:val="-2"/>
        </w:rPr>
        <w:t>Scripture.</w:t>
      </w:r>
    </w:p>
    <w:p>
      <w:pPr>
        <w:spacing w:after="0"/>
        <w:sectPr>
          <w:pgSz w:w="12240" w:h="15840"/>
          <w:pgMar w:header="0" w:footer="523" w:top="1360" w:bottom="720" w:left="1320" w:right="1320"/>
        </w:sectPr>
      </w:pPr>
    </w:p>
    <w:p>
      <w:pPr>
        <w:pStyle w:val="Heading1"/>
        <w:spacing w:line="259" w:lineRule="auto"/>
        <w:ind w:right="267"/>
      </w:pPr>
      <w:r>
        <w:rPr/>
        <w:t>How</w:t>
      </w:r>
      <w:r>
        <w:rPr>
          <w:spacing w:val="-17"/>
        </w:rPr>
        <w:t> </w:t>
      </w:r>
      <w:r>
        <w:rPr/>
        <w:t>Yahweh</w:t>
      </w:r>
      <w:r>
        <w:rPr>
          <w:spacing w:val="-9"/>
        </w:rPr>
        <w:t> </w:t>
      </w:r>
      <w:r>
        <w:rPr/>
        <w:t>is</w:t>
      </w:r>
      <w:r>
        <w:rPr>
          <w:spacing w:val="-8"/>
        </w:rPr>
        <w:t> </w:t>
      </w:r>
      <w:r>
        <w:rPr/>
        <w:t>shown</w:t>
      </w:r>
      <w:r>
        <w:rPr>
          <w:spacing w:val="-7"/>
        </w:rPr>
        <w:t> </w:t>
      </w:r>
      <w:r>
        <w:rPr/>
        <w:t>to</w:t>
      </w:r>
      <w:r>
        <w:rPr>
          <w:spacing w:val="-6"/>
        </w:rPr>
        <w:t> </w:t>
      </w:r>
      <w:r>
        <w:rPr/>
        <w:t>be</w:t>
      </w:r>
      <w:r>
        <w:rPr>
          <w:spacing w:val="-7"/>
        </w:rPr>
        <w:t> </w:t>
      </w:r>
      <w:r>
        <w:rPr/>
        <w:t>the</w:t>
      </w:r>
      <w:r>
        <w:rPr>
          <w:spacing w:val="-7"/>
        </w:rPr>
        <w:t> </w:t>
      </w:r>
      <w:r>
        <w:rPr/>
        <w:t>Lord</w:t>
      </w:r>
      <w:r>
        <w:rPr>
          <w:spacing w:val="-7"/>
        </w:rPr>
        <w:t> </w:t>
      </w:r>
      <w:r>
        <w:rPr/>
        <w:t>and</w:t>
      </w:r>
      <w:r>
        <w:rPr>
          <w:spacing w:val="-7"/>
        </w:rPr>
        <w:t> </w:t>
      </w:r>
      <w:r>
        <w:rPr/>
        <w:t>Father</w:t>
      </w:r>
      <w:r>
        <w:rPr>
          <w:spacing w:val="-14"/>
        </w:rPr>
        <w:t> </w:t>
      </w:r>
      <w:r>
        <w:rPr/>
        <w:t>of</w:t>
      </w:r>
      <w:r>
        <w:rPr>
          <w:spacing w:val="-7"/>
        </w:rPr>
        <w:t> </w:t>
      </w:r>
      <w:r>
        <w:rPr/>
        <w:t>Jesus</w:t>
      </w:r>
      <w:r>
        <w:rPr>
          <w:spacing w:val="-6"/>
        </w:rPr>
        <w:t> </w:t>
      </w:r>
      <w:r>
        <w:rPr/>
        <w:t>(Yeshua)</w:t>
      </w:r>
      <w:r>
        <w:rPr>
          <w:spacing w:val="-7"/>
        </w:rPr>
        <w:t> </w:t>
      </w:r>
      <w:r>
        <w:rPr/>
        <w:t>by</w:t>
      </w:r>
      <w:r>
        <w:rPr>
          <w:spacing w:val="-8"/>
        </w:rPr>
        <w:t> </w:t>
      </w:r>
      <w:r>
        <w:rPr/>
        <w:t>Jesus and his apostles</w:t>
      </w:r>
    </w:p>
    <w:p>
      <w:pPr>
        <w:pStyle w:val="BodyText"/>
        <w:ind w:left="0"/>
        <w:rPr>
          <w:b/>
          <w:sz w:val="30"/>
        </w:rPr>
      </w:pPr>
    </w:p>
    <w:p>
      <w:pPr>
        <w:pStyle w:val="BodyText"/>
        <w:spacing w:before="7"/>
        <w:ind w:left="0"/>
        <w:rPr>
          <w:b/>
          <w:sz w:val="23"/>
        </w:rPr>
      </w:pPr>
    </w:p>
    <w:p>
      <w:pPr>
        <w:pStyle w:val="BodyText"/>
        <w:spacing w:line="259" w:lineRule="auto"/>
        <w:ind w:right="194"/>
        <w:jc w:val="both"/>
      </w:pPr>
      <w:r>
        <w:rPr/>
        <w:t>Jesus</w:t>
      </w:r>
      <w:r>
        <w:rPr>
          <w:spacing w:val="-3"/>
        </w:rPr>
        <w:t> </w:t>
      </w:r>
      <w:r>
        <w:rPr/>
        <w:t>identified</w:t>
      </w:r>
      <w:r>
        <w:rPr>
          <w:spacing w:val="-3"/>
        </w:rPr>
        <w:t> </w:t>
      </w:r>
      <w:r>
        <w:rPr/>
        <w:t>himself</w:t>
      </w:r>
      <w:r>
        <w:rPr>
          <w:spacing w:val="-4"/>
        </w:rPr>
        <w:t> </w:t>
      </w:r>
      <w:r>
        <w:rPr/>
        <w:t>as</w:t>
      </w:r>
      <w:r>
        <w:rPr>
          <w:spacing w:val="-3"/>
        </w:rPr>
        <w:t> </w:t>
      </w:r>
      <w:r>
        <w:rPr/>
        <w:t>the</w:t>
      </w:r>
      <w:r>
        <w:rPr>
          <w:spacing w:val="-4"/>
        </w:rPr>
        <w:t> </w:t>
      </w:r>
      <w:r>
        <w:rPr/>
        <w:t>Messiah,</w:t>
      </w:r>
      <w:r>
        <w:rPr>
          <w:spacing w:val="-3"/>
        </w:rPr>
        <w:t> </w:t>
      </w:r>
      <w:r>
        <w:rPr/>
        <w:t>before</w:t>
      </w:r>
      <w:r>
        <w:rPr>
          <w:spacing w:val="-4"/>
        </w:rPr>
        <w:t> </w:t>
      </w:r>
      <w:r>
        <w:rPr/>
        <w:t>his</w:t>
      </w:r>
      <w:r>
        <w:rPr>
          <w:spacing w:val="-1"/>
        </w:rPr>
        <w:t> </w:t>
      </w:r>
      <w:r>
        <w:rPr/>
        <w:t>death</w:t>
      </w:r>
      <w:r>
        <w:rPr>
          <w:spacing w:val="-3"/>
        </w:rPr>
        <w:t> </w:t>
      </w:r>
      <w:r>
        <w:rPr/>
        <w:t>and</w:t>
      </w:r>
      <w:r>
        <w:rPr>
          <w:spacing w:val="-3"/>
        </w:rPr>
        <w:t> </w:t>
      </w:r>
      <w:r>
        <w:rPr/>
        <w:t>resurrection.</w:t>
      </w:r>
      <w:r>
        <w:rPr>
          <w:spacing w:val="-3"/>
        </w:rPr>
        <w:t> </w:t>
      </w:r>
      <w:r>
        <w:rPr/>
        <w:t>Later,</w:t>
      </w:r>
      <w:r>
        <w:rPr>
          <w:spacing w:val="-3"/>
        </w:rPr>
        <w:t> </w:t>
      </w:r>
      <w:r>
        <w:rPr/>
        <w:t>it</w:t>
      </w:r>
      <w:r>
        <w:rPr>
          <w:spacing w:val="-3"/>
        </w:rPr>
        <w:t> </w:t>
      </w:r>
      <w:r>
        <w:rPr/>
        <w:t>will</w:t>
      </w:r>
      <w:r>
        <w:rPr>
          <w:spacing w:val="-3"/>
        </w:rPr>
        <w:t> </w:t>
      </w:r>
      <w:r>
        <w:rPr/>
        <w:t>be</w:t>
      </w:r>
      <w:r>
        <w:rPr>
          <w:spacing w:val="-4"/>
        </w:rPr>
        <w:t> </w:t>
      </w:r>
      <w:r>
        <w:rPr/>
        <w:t>shown that</w:t>
      </w:r>
      <w:r>
        <w:rPr>
          <w:spacing w:val="-5"/>
        </w:rPr>
        <w:t> </w:t>
      </w:r>
      <w:r>
        <w:rPr/>
        <w:t>his</w:t>
      </w:r>
      <w:r>
        <w:rPr>
          <w:spacing w:val="-1"/>
        </w:rPr>
        <w:t> </w:t>
      </w:r>
      <w:r>
        <w:rPr/>
        <w:t>apostles</w:t>
      </w:r>
      <w:r>
        <w:rPr>
          <w:spacing w:val="-1"/>
        </w:rPr>
        <w:t> </w:t>
      </w:r>
      <w:r>
        <w:rPr/>
        <w:t>identify</w:t>
      </w:r>
      <w:r>
        <w:rPr>
          <w:spacing w:val="-1"/>
        </w:rPr>
        <w:t> </w:t>
      </w:r>
      <w:r>
        <w:rPr/>
        <w:t>Jesus’</w:t>
      </w:r>
      <w:r>
        <w:rPr>
          <w:spacing w:val="-15"/>
        </w:rPr>
        <w:t> </w:t>
      </w:r>
      <w:r>
        <w:rPr/>
        <w:t>place</w:t>
      </w:r>
      <w:r>
        <w:rPr>
          <w:spacing w:val="-2"/>
        </w:rPr>
        <w:t> </w:t>
      </w:r>
      <w:r>
        <w:rPr/>
        <w:t>to</w:t>
      </w:r>
      <w:r>
        <w:rPr>
          <w:spacing w:val="-1"/>
        </w:rPr>
        <w:t> </w:t>
      </w:r>
      <w:r>
        <w:rPr/>
        <w:t>be</w:t>
      </w:r>
      <w:r>
        <w:rPr>
          <w:spacing w:val="-2"/>
        </w:rPr>
        <w:t> </w:t>
      </w:r>
      <w:r>
        <w:rPr/>
        <w:t>next</w:t>
      </w:r>
      <w:r>
        <w:rPr>
          <w:spacing w:val="-1"/>
        </w:rPr>
        <w:t> </w:t>
      </w:r>
      <w:r>
        <w:rPr/>
        <w:t>to</w:t>
      </w:r>
      <w:r>
        <w:rPr>
          <w:spacing w:val="-1"/>
        </w:rPr>
        <w:t> </w:t>
      </w:r>
      <w:r>
        <w:rPr/>
        <w:t>his</w:t>
      </w:r>
      <w:r>
        <w:rPr>
          <w:spacing w:val="-1"/>
        </w:rPr>
        <w:t> </w:t>
      </w:r>
      <w:r>
        <w:rPr/>
        <w:t>Lord,</w:t>
      </w:r>
      <w:r>
        <w:rPr>
          <w:spacing w:val="-11"/>
        </w:rPr>
        <w:t> </w:t>
      </w:r>
      <w:r>
        <w:rPr/>
        <w:t>Yahweh</w:t>
      </w:r>
      <w:r>
        <w:rPr>
          <w:spacing w:val="-1"/>
        </w:rPr>
        <w:t> </w:t>
      </w:r>
      <w:r>
        <w:rPr/>
        <w:t>(Jehovah).</w:t>
      </w:r>
      <w:r>
        <w:rPr>
          <w:spacing w:val="-6"/>
        </w:rPr>
        <w:t> </w:t>
      </w:r>
      <w:r>
        <w:rPr/>
        <w:t>The apostles</w:t>
      </w:r>
      <w:r>
        <w:rPr>
          <w:spacing w:val="-1"/>
        </w:rPr>
        <w:t> </w:t>
      </w:r>
      <w:r>
        <w:rPr/>
        <w:t>did this after his resurrection and ascension to heaven.</w:t>
      </w:r>
    </w:p>
    <w:p>
      <w:pPr>
        <w:pStyle w:val="BodyText"/>
        <w:spacing w:before="159"/>
      </w:pPr>
      <w:r>
        <w:rPr/>
        <w:t>From</w:t>
      </w:r>
      <w:r>
        <w:rPr>
          <w:spacing w:val="-2"/>
        </w:rPr>
        <w:t> </w:t>
      </w:r>
      <w:r>
        <w:rPr/>
        <w:t>“</w:t>
      </w:r>
      <w:r>
        <w:rPr>
          <w:color w:val="0D5FAD"/>
          <w:u w:val="single" w:color="0D5FAD"/>
        </w:rPr>
        <w:t>the</w:t>
      </w:r>
      <w:r>
        <w:rPr>
          <w:color w:val="0D5FAD"/>
          <w:spacing w:val="-3"/>
          <w:u w:val="single" w:color="0D5FAD"/>
        </w:rPr>
        <w:t> </w:t>
      </w:r>
      <w:r>
        <w:rPr>
          <w:color w:val="0D5FAD"/>
          <w:u w:val="single" w:color="0D5FAD"/>
        </w:rPr>
        <w:t>Father</w:t>
      </w:r>
      <w:r>
        <w:rPr/>
        <w:t>”</w:t>
      </w:r>
      <w:r>
        <w:rPr>
          <w:spacing w:val="-2"/>
        </w:rPr>
        <w:t> </w:t>
      </w:r>
      <w:r>
        <w:rPr>
          <w:spacing w:val="-4"/>
        </w:rPr>
        <w:t>page:</w:t>
      </w:r>
    </w:p>
    <w:p>
      <w:pPr>
        <w:pStyle w:val="Heading2"/>
        <w:spacing w:before="183"/>
      </w:pPr>
      <w:r>
        <w:rPr/>
        <w:t>Jesus</w:t>
      </w:r>
      <w:r>
        <w:rPr>
          <w:spacing w:val="-5"/>
        </w:rPr>
        <w:t> </w:t>
      </w:r>
      <w:r>
        <w:rPr/>
        <w:t>made</w:t>
      </w:r>
      <w:r>
        <w:rPr>
          <w:spacing w:val="-4"/>
        </w:rPr>
        <w:t> </w:t>
      </w:r>
      <w:r>
        <w:rPr/>
        <w:t>it</w:t>
      </w:r>
      <w:r>
        <w:rPr>
          <w:spacing w:val="-3"/>
        </w:rPr>
        <w:t> </w:t>
      </w:r>
      <w:r>
        <w:rPr/>
        <w:t>clear</w:t>
      </w:r>
      <w:r>
        <w:rPr>
          <w:spacing w:val="-7"/>
        </w:rPr>
        <w:t> </w:t>
      </w:r>
      <w:r>
        <w:rPr/>
        <w:t>that</w:t>
      </w:r>
      <w:r>
        <w:rPr>
          <w:spacing w:val="-1"/>
        </w:rPr>
        <w:t> </w:t>
      </w:r>
      <w:r>
        <w:rPr/>
        <w:t>the</w:t>
      </w:r>
      <w:r>
        <w:rPr>
          <w:spacing w:val="-4"/>
        </w:rPr>
        <w:t> </w:t>
      </w:r>
      <w:r>
        <w:rPr/>
        <w:t>Father</w:t>
      </w:r>
      <w:r>
        <w:rPr>
          <w:spacing w:val="-6"/>
        </w:rPr>
        <w:t> </w:t>
      </w:r>
      <w:r>
        <w:rPr/>
        <w:t>is</w:t>
      </w:r>
      <w:r>
        <w:rPr>
          <w:spacing w:val="-12"/>
        </w:rPr>
        <w:t> </w:t>
      </w:r>
      <w:r>
        <w:rPr/>
        <w:t>Yahweh</w:t>
      </w:r>
      <w:r>
        <w:rPr>
          <w:spacing w:val="-3"/>
        </w:rPr>
        <w:t> </w:t>
      </w:r>
      <w:r>
        <w:rPr/>
        <w:t>and</w:t>
      </w:r>
      <w:r>
        <w:rPr>
          <w:spacing w:val="-2"/>
        </w:rPr>
        <w:t> </w:t>
      </w:r>
      <w:r>
        <w:rPr/>
        <w:t>that</w:t>
      </w:r>
      <w:r>
        <w:rPr>
          <w:spacing w:val="-4"/>
        </w:rPr>
        <w:t> </w:t>
      </w:r>
      <w:r>
        <w:rPr/>
        <w:t>he</w:t>
      </w:r>
      <w:r>
        <w:rPr>
          <w:spacing w:val="-3"/>
        </w:rPr>
        <w:t> </w:t>
      </w:r>
      <w:r>
        <w:rPr/>
        <w:t>is</w:t>
      </w:r>
      <w:r>
        <w:rPr>
          <w:spacing w:val="-3"/>
        </w:rPr>
        <w:t> </w:t>
      </w:r>
      <w:r>
        <w:rPr/>
        <w:t>the</w:t>
      </w:r>
      <w:r>
        <w:rPr>
          <w:spacing w:val="-3"/>
        </w:rPr>
        <w:t> </w:t>
      </w:r>
      <w:r>
        <w:rPr>
          <w:spacing w:val="-2"/>
        </w:rPr>
        <w:t>Messiah:</w:t>
      </w:r>
    </w:p>
    <w:p>
      <w:pPr>
        <w:spacing w:before="180"/>
        <w:ind w:left="120" w:right="0" w:firstLine="0"/>
        <w:jc w:val="left"/>
        <w:rPr>
          <w:b/>
          <w:sz w:val="24"/>
        </w:rPr>
      </w:pPr>
      <w:r>
        <w:rPr>
          <w:b/>
          <w:sz w:val="24"/>
        </w:rPr>
        <w:t>Jesus</w:t>
      </w:r>
      <w:r>
        <w:rPr>
          <w:b/>
          <w:spacing w:val="-1"/>
          <w:sz w:val="24"/>
        </w:rPr>
        <w:t> </w:t>
      </w:r>
      <w:r>
        <w:rPr>
          <w:b/>
          <w:sz w:val="24"/>
        </w:rPr>
        <w:t>questioned</w:t>
      </w:r>
      <w:r>
        <w:rPr>
          <w:b/>
          <w:spacing w:val="-1"/>
          <w:sz w:val="24"/>
        </w:rPr>
        <w:t> </w:t>
      </w:r>
      <w:r>
        <w:rPr>
          <w:b/>
          <w:sz w:val="24"/>
        </w:rPr>
        <w:t>his</w:t>
      </w:r>
      <w:r>
        <w:rPr>
          <w:b/>
          <w:spacing w:val="-1"/>
          <w:sz w:val="24"/>
        </w:rPr>
        <w:t> </w:t>
      </w:r>
      <w:r>
        <w:rPr>
          <w:b/>
          <w:sz w:val="24"/>
        </w:rPr>
        <w:t>disciples</w:t>
      </w:r>
      <w:r>
        <w:rPr>
          <w:b/>
          <w:spacing w:val="-1"/>
          <w:sz w:val="24"/>
        </w:rPr>
        <w:t> </w:t>
      </w:r>
      <w:r>
        <w:rPr>
          <w:b/>
          <w:sz w:val="24"/>
        </w:rPr>
        <w:t>who</w:t>
      </w:r>
      <w:r>
        <w:rPr>
          <w:b/>
          <w:spacing w:val="-1"/>
          <w:sz w:val="24"/>
        </w:rPr>
        <w:t> </w:t>
      </w:r>
      <w:r>
        <w:rPr>
          <w:b/>
          <w:sz w:val="24"/>
        </w:rPr>
        <w:t>they</w:t>
      </w:r>
      <w:r>
        <w:rPr>
          <w:b/>
          <w:spacing w:val="-1"/>
          <w:sz w:val="24"/>
        </w:rPr>
        <w:t> </w:t>
      </w:r>
      <w:r>
        <w:rPr>
          <w:b/>
          <w:sz w:val="24"/>
        </w:rPr>
        <w:t>thought</w:t>
      </w:r>
      <w:r>
        <w:rPr>
          <w:b/>
          <w:spacing w:val="-2"/>
          <w:sz w:val="24"/>
        </w:rPr>
        <w:t> </w:t>
      </w:r>
      <w:r>
        <w:rPr>
          <w:b/>
          <w:sz w:val="24"/>
        </w:rPr>
        <w:t>he</w:t>
      </w:r>
      <w:r>
        <w:rPr>
          <w:b/>
          <w:spacing w:val="-2"/>
          <w:sz w:val="24"/>
        </w:rPr>
        <w:t> </w:t>
      </w:r>
      <w:r>
        <w:rPr>
          <w:b/>
          <w:sz w:val="24"/>
        </w:rPr>
        <w:t>was.</w:t>
      </w:r>
      <w:r>
        <w:rPr>
          <w:b/>
          <w:spacing w:val="-1"/>
          <w:sz w:val="24"/>
        </w:rPr>
        <w:t> </w:t>
      </w:r>
      <w:r>
        <w:rPr>
          <w:b/>
          <w:sz w:val="24"/>
        </w:rPr>
        <w:t>Peter</w:t>
      </w:r>
      <w:r>
        <w:rPr>
          <w:b/>
          <w:spacing w:val="-5"/>
          <w:sz w:val="24"/>
        </w:rPr>
        <w:t> </w:t>
      </w:r>
      <w:r>
        <w:rPr>
          <w:b/>
          <w:sz w:val="24"/>
        </w:rPr>
        <w:t>said,</w:t>
      </w:r>
      <w:r>
        <w:rPr>
          <w:b/>
          <w:spacing w:val="-1"/>
          <w:sz w:val="24"/>
        </w:rPr>
        <w:t> </w:t>
      </w:r>
      <w:r>
        <w:rPr>
          <w:b/>
          <w:sz w:val="24"/>
        </w:rPr>
        <w:t>“The</w:t>
      </w:r>
      <w:r>
        <w:rPr>
          <w:b/>
          <w:spacing w:val="-1"/>
          <w:sz w:val="24"/>
        </w:rPr>
        <w:t> </w:t>
      </w:r>
      <w:r>
        <w:rPr>
          <w:b/>
          <w:spacing w:val="-2"/>
          <w:sz w:val="24"/>
        </w:rPr>
        <w:t>Messiah.”</w:t>
      </w:r>
    </w:p>
    <w:p>
      <w:pPr>
        <w:pStyle w:val="BodyText"/>
        <w:spacing w:before="182"/>
      </w:pPr>
      <w:r>
        <w:rPr>
          <w:color w:val="0D5FAD"/>
          <w:u w:val="single" w:color="0D5FAD"/>
        </w:rPr>
        <w:t>Mark</w:t>
      </w:r>
      <w:r>
        <w:rPr>
          <w:color w:val="0D5FAD"/>
          <w:spacing w:val="-2"/>
          <w:u w:val="single" w:color="0D5FAD"/>
        </w:rPr>
        <w:t> </w:t>
      </w:r>
      <w:r>
        <w:rPr>
          <w:color w:val="0D5FAD"/>
          <w:u w:val="single" w:color="0D5FAD"/>
        </w:rPr>
        <w:t>8:29-30</w:t>
      </w:r>
      <w:r>
        <w:rPr>
          <w:color w:val="0D5FAD"/>
          <w:spacing w:val="-1"/>
          <w:u w:val="single" w:color="0D5FAD"/>
        </w:rPr>
        <w:t> </w:t>
      </w:r>
      <w:r>
        <w:rPr>
          <w:color w:val="0D5FAD"/>
          <w:spacing w:val="-2"/>
          <w:u w:val="single" w:color="0D5FAD"/>
        </w:rPr>
        <w:t>(NIV);</w:t>
      </w:r>
    </w:p>
    <w:p>
      <w:pPr>
        <w:pStyle w:val="BodyText"/>
        <w:spacing w:line="398" w:lineRule="auto" w:before="182"/>
        <w:ind w:left="840" w:right="2563"/>
      </w:pPr>
      <w:r>
        <w:rPr>
          <w:vertAlign w:val="superscript"/>
        </w:rPr>
        <w:t>29</w:t>
      </w:r>
      <w:r>
        <w:rPr>
          <w:spacing w:val="-21"/>
          <w:vertAlign w:val="baseline"/>
        </w:rPr>
        <w:t> </w:t>
      </w:r>
      <w:r>
        <w:rPr>
          <w:vertAlign w:val="baseline"/>
        </w:rPr>
        <w:t>“But</w:t>
      </w:r>
      <w:r>
        <w:rPr>
          <w:spacing w:val="-5"/>
          <w:vertAlign w:val="baseline"/>
        </w:rPr>
        <w:t> </w:t>
      </w:r>
      <w:r>
        <w:rPr>
          <w:vertAlign w:val="baseline"/>
        </w:rPr>
        <w:t>what</w:t>
      </w:r>
      <w:r>
        <w:rPr>
          <w:spacing w:val="-4"/>
          <w:vertAlign w:val="baseline"/>
        </w:rPr>
        <w:t> </w:t>
      </w:r>
      <w:r>
        <w:rPr>
          <w:vertAlign w:val="baseline"/>
        </w:rPr>
        <w:t>about</w:t>
      </w:r>
      <w:r>
        <w:rPr>
          <w:spacing w:val="-4"/>
          <w:vertAlign w:val="baseline"/>
        </w:rPr>
        <w:t> </w:t>
      </w:r>
      <w:r>
        <w:rPr>
          <w:vertAlign w:val="baseline"/>
        </w:rPr>
        <w:t>you?”</w:t>
      </w:r>
      <w:r>
        <w:rPr>
          <w:spacing w:val="-3"/>
          <w:vertAlign w:val="baseline"/>
        </w:rPr>
        <w:t> </w:t>
      </w:r>
      <w:r>
        <w:rPr>
          <w:vertAlign w:val="baseline"/>
        </w:rPr>
        <w:t>he</w:t>
      </w:r>
      <w:r>
        <w:rPr>
          <w:spacing w:val="-4"/>
          <w:vertAlign w:val="baseline"/>
        </w:rPr>
        <w:t> </w:t>
      </w:r>
      <w:r>
        <w:rPr>
          <w:vertAlign w:val="baseline"/>
        </w:rPr>
        <w:t>asked.</w:t>
      </w:r>
      <w:r>
        <w:rPr>
          <w:spacing w:val="-4"/>
          <w:vertAlign w:val="baseline"/>
        </w:rPr>
        <w:t> </w:t>
      </w:r>
      <w:r>
        <w:rPr>
          <w:vertAlign w:val="baseline"/>
        </w:rPr>
        <w:t>“Who</w:t>
      </w:r>
      <w:r>
        <w:rPr>
          <w:spacing w:val="-4"/>
          <w:vertAlign w:val="baseline"/>
        </w:rPr>
        <w:t> </w:t>
      </w:r>
      <w:r>
        <w:rPr>
          <w:vertAlign w:val="baseline"/>
        </w:rPr>
        <w:t>do</w:t>
      </w:r>
      <w:r>
        <w:rPr>
          <w:spacing w:val="-4"/>
          <w:vertAlign w:val="baseline"/>
        </w:rPr>
        <w:t> </w:t>
      </w:r>
      <w:r>
        <w:rPr>
          <w:vertAlign w:val="baseline"/>
        </w:rPr>
        <w:t>you</w:t>
      </w:r>
      <w:r>
        <w:rPr>
          <w:spacing w:val="-2"/>
          <w:vertAlign w:val="baseline"/>
        </w:rPr>
        <w:t> </w:t>
      </w:r>
      <w:r>
        <w:rPr>
          <w:vertAlign w:val="baseline"/>
        </w:rPr>
        <w:t>say</w:t>
      </w:r>
      <w:r>
        <w:rPr>
          <w:spacing w:val="-4"/>
          <w:vertAlign w:val="baseline"/>
        </w:rPr>
        <w:t> </w:t>
      </w:r>
      <w:r>
        <w:rPr>
          <w:vertAlign w:val="baseline"/>
        </w:rPr>
        <w:t>I</w:t>
      </w:r>
      <w:r>
        <w:rPr>
          <w:spacing w:val="-4"/>
          <w:vertAlign w:val="baseline"/>
        </w:rPr>
        <w:t> </w:t>
      </w:r>
      <w:r>
        <w:rPr>
          <w:vertAlign w:val="baseline"/>
        </w:rPr>
        <w:t>am?” Peter answered, “You are the Messiah.”</w:t>
      </w:r>
    </w:p>
    <w:p>
      <w:pPr>
        <w:pStyle w:val="BodyText"/>
        <w:spacing w:line="274" w:lineRule="exact"/>
        <w:ind w:left="840"/>
      </w:pPr>
      <w:r>
        <w:rPr>
          <w:vertAlign w:val="superscript"/>
        </w:rPr>
        <w:t>30</w:t>
      </w:r>
      <w:r>
        <w:rPr>
          <w:spacing w:val="-21"/>
          <w:vertAlign w:val="baseline"/>
        </w:rPr>
        <w:t> </w:t>
      </w:r>
      <w:r>
        <w:rPr>
          <w:vertAlign w:val="baseline"/>
        </w:rPr>
        <w:t>Jesus</w:t>
      </w:r>
      <w:r>
        <w:rPr>
          <w:spacing w:val="-2"/>
          <w:vertAlign w:val="baseline"/>
        </w:rPr>
        <w:t> </w:t>
      </w:r>
      <w:r>
        <w:rPr>
          <w:vertAlign w:val="baseline"/>
        </w:rPr>
        <w:t>warned</w:t>
      </w:r>
      <w:r>
        <w:rPr>
          <w:spacing w:val="-1"/>
          <w:vertAlign w:val="baseline"/>
        </w:rPr>
        <w:t> </w:t>
      </w:r>
      <w:r>
        <w:rPr>
          <w:vertAlign w:val="baseline"/>
        </w:rPr>
        <w:t>them</w:t>
      </w:r>
      <w:r>
        <w:rPr>
          <w:spacing w:val="-1"/>
          <w:vertAlign w:val="baseline"/>
        </w:rPr>
        <w:t> </w:t>
      </w:r>
      <w:r>
        <w:rPr>
          <w:vertAlign w:val="baseline"/>
        </w:rPr>
        <w:t>not</w:t>
      </w:r>
      <w:r>
        <w:rPr>
          <w:spacing w:val="2"/>
          <w:vertAlign w:val="baseline"/>
        </w:rPr>
        <w:t> </w:t>
      </w:r>
      <w:r>
        <w:rPr>
          <w:vertAlign w:val="baseline"/>
        </w:rPr>
        <w:t>to</w:t>
      </w:r>
      <w:r>
        <w:rPr>
          <w:spacing w:val="-1"/>
          <w:vertAlign w:val="baseline"/>
        </w:rPr>
        <w:t> </w:t>
      </w:r>
      <w:r>
        <w:rPr>
          <w:vertAlign w:val="baseline"/>
        </w:rPr>
        <w:t>tell</w:t>
      </w:r>
      <w:r>
        <w:rPr>
          <w:spacing w:val="-1"/>
          <w:vertAlign w:val="baseline"/>
        </w:rPr>
        <w:t> </w:t>
      </w:r>
      <w:r>
        <w:rPr>
          <w:vertAlign w:val="baseline"/>
        </w:rPr>
        <w:t>anyone</w:t>
      </w:r>
      <w:r>
        <w:rPr>
          <w:spacing w:val="-2"/>
          <w:vertAlign w:val="baseline"/>
        </w:rPr>
        <w:t> </w:t>
      </w:r>
      <w:r>
        <w:rPr>
          <w:vertAlign w:val="baseline"/>
        </w:rPr>
        <w:t>about</w:t>
      </w:r>
      <w:r>
        <w:rPr>
          <w:spacing w:val="-1"/>
          <w:vertAlign w:val="baseline"/>
        </w:rPr>
        <w:t> </w:t>
      </w:r>
      <w:r>
        <w:rPr>
          <w:spacing w:val="-4"/>
          <w:vertAlign w:val="baseline"/>
        </w:rPr>
        <w:t>him.</w:t>
      </w:r>
    </w:p>
    <w:p>
      <w:pPr>
        <w:pStyle w:val="Heading2"/>
        <w:spacing w:line="259" w:lineRule="auto" w:before="183"/>
      </w:pPr>
      <w:r>
        <w:rPr/>
        <w:t>Jesus,</w:t>
      </w:r>
      <w:r>
        <w:rPr>
          <w:spacing w:val="-3"/>
        </w:rPr>
        <w:t> </w:t>
      </w:r>
      <w:r>
        <w:rPr/>
        <w:t>when</w:t>
      </w:r>
      <w:r>
        <w:rPr>
          <w:spacing w:val="-3"/>
        </w:rPr>
        <w:t> </w:t>
      </w:r>
      <w:r>
        <w:rPr/>
        <w:t>talking</w:t>
      </w:r>
      <w:r>
        <w:rPr>
          <w:spacing w:val="-3"/>
        </w:rPr>
        <w:t> </w:t>
      </w:r>
      <w:r>
        <w:rPr/>
        <w:t>to</w:t>
      </w:r>
      <w:r>
        <w:rPr>
          <w:spacing w:val="-3"/>
        </w:rPr>
        <w:t> </w:t>
      </w:r>
      <w:r>
        <w:rPr/>
        <w:t>the</w:t>
      </w:r>
      <w:r>
        <w:rPr>
          <w:spacing w:val="-4"/>
        </w:rPr>
        <w:t> </w:t>
      </w:r>
      <w:r>
        <w:rPr/>
        <w:t>woman</w:t>
      </w:r>
      <w:r>
        <w:rPr>
          <w:spacing w:val="-3"/>
        </w:rPr>
        <w:t> </w:t>
      </w:r>
      <w:r>
        <w:rPr/>
        <w:t>at</w:t>
      </w:r>
      <w:r>
        <w:rPr>
          <w:spacing w:val="-4"/>
        </w:rPr>
        <w:t> </w:t>
      </w:r>
      <w:r>
        <w:rPr/>
        <w:t>the</w:t>
      </w:r>
      <w:r>
        <w:rPr>
          <w:spacing w:val="-4"/>
        </w:rPr>
        <w:t> </w:t>
      </w:r>
      <w:r>
        <w:rPr/>
        <w:t>well,</w:t>
      </w:r>
      <w:r>
        <w:rPr>
          <w:spacing w:val="-3"/>
        </w:rPr>
        <w:t> </w:t>
      </w:r>
      <w:r>
        <w:rPr/>
        <w:t>openly</w:t>
      </w:r>
      <w:r>
        <w:rPr>
          <w:spacing w:val="-3"/>
        </w:rPr>
        <w:t> </w:t>
      </w:r>
      <w:r>
        <w:rPr/>
        <w:t>revealed</w:t>
      </w:r>
      <w:r>
        <w:rPr>
          <w:spacing w:val="-3"/>
        </w:rPr>
        <w:t> </w:t>
      </w:r>
      <w:r>
        <w:rPr/>
        <w:t>that</w:t>
      </w:r>
      <w:r>
        <w:rPr>
          <w:spacing w:val="-4"/>
        </w:rPr>
        <w:t> </w:t>
      </w:r>
      <w:r>
        <w:rPr/>
        <w:t>he</w:t>
      </w:r>
      <w:r>
        <w:rPr>
          <w:spacing w:val="-4"/>
        </w:rPr>
        <w:t> </w:t>
      </w:r>
      <w:r>
        <w:rPr/>
        <w:t>was</w:t>
      </w:r>
      <w:r>
        <w:rPr>
          <w:spacing w:val="-3"/>
        </w:rPr>
        <w:t> </w:t>
      </w:r>
      <w:r>
        <w:rPr/>
        <w:t>the</w:t>
      </w:r>
      <w:r>
        <w:rPr>
          <w:spacing w:val="-4"/>
        </w:rPr>
        <w:t> </w:t>
      </w:r>
      <w:r>
        <w:rPr/>
        <w:t>Messiah </w:t>
      </w:r>
      <w:r>
        <w:rPr>
          <w:spacing w:val="-2"/>
        </w:rPr>
        <w:t>(Christ):</w:t>
      </w:r>
    </w:p>
    <w:p>
      <w:pPr>
        <w:pStyle w:val="BodyText"/>
        <w:spacing w:before="160"/>
      </w:pPr>
      <w:r>
        <w:rPr>
          <w:color w:val="0D5FAD"/>
          <w:u w:val="single" w:color="0D5FAD"/>
        </w:rPr>
        <w:t>John</w:t>
      </w:r>
      <w:r>
        <w:rPr>
          <w:color w:val="0D5FAD"/>
          <w:spacing w:val="-1"/>
          <w:u w:val="single" w:color="0D5FAD"/>
        </w:rPr>
        <w:t> </w:t>
      </w:r>
      <w:r>
        <w:rPr>
          <w:color w:val="0D5FAD"/>
          <w:u w:val="single" w:color="0D5FAD"/>
        </w:rPr>
        <w:t>4:25-26 </w:t>
      </w:r>
      <w:r>
        <w:rPr>
          <w:color w:val="0D5FAD"/>
          <w:spacing w:val="-2"/>
          <w:u w:val="single" w:color="0D5FAD"/>
        </w:rPr>
        <w:t>(NIV)</w:t>
      </w:r>
      <w:r>
        <w:rPr>
          <w:spacing w:val="-2"/>
        </w:rPr>
        <w:t>;</w:t>
      </w:r>
    </w:p>
    <w:p>
      <w:pPr>
        <w:pStyle w:val="BodyText"/>
        <w:spacing w:line="259" w:lineRule="auto" w:before="182"/>
        <w:ind w:left="840" w:right="267"/>
      </w:pPr>
      <w:r>
        <w:rPr>
          <w:vertAlign w:val="superscript"/>
        </w:rPr>
        <w:t>25</w:t>
      </w:r>
      <w:r>
        <w:rPr>
          <w:spacing w:val="-21"/>
          <w:vertAlign w:val="baseline"/>
        </w:rPr>
        <w:t> </w:t>
      </w:r>
      <w:r>
        <w:rPr>
          <w:vertAlign w:val="baseline"/>
        </w:rPr>
        <w:t>The</w:t>
      </w:r>
      <w:r>
        <w:rPr>
          <w:spacing w:val="-6"/>
          <w:vertAlign w:val="baseline"/>
        </w:rPr>
        <w:t> </w:t>
      </w:r>
      <w:r>
        <w:rPr>
          <w:vertAlign w:val="baseline"/>
        </w:rPr>
        <w:t>woman</w:t>
      </w:r>
      <w:r>
        <w:rPr>
          <w:spacing w:val="-3"/>
          <w:vertAlign w:val="baseline"/>
        </w:rPr>
        <w:t> </w:t>
      </w:r>
      <w:r>
        <w:rPr>
          <w:vertAlign w:val="baseline"/>
        </w:rPr>
        <w:t>said,</w:t>
      </w:r>
      <w:r>
        <w:rPr>
          <w:spacing w:val="-3"/>
          <w:vertAlign w:val="baseline"/>
        </w:rPr>
        <w:t> </w:t>
      </w:r>
      <w:r>
        <w:rPr>
          <w:vertAlign w:val="baseline"/>
        </w:rPr>
        <w:t>“I</w:t>
      </w:r>
      <w:r>
        <w:rPr>
          <w:spacing w:val="-4"/>
          <w:vertAlign w:val="baseline"/>
        </w:rPr>
        <w:t> </w:t>
      </w:r>
      <w:r>
        <w:rPr>
          <w:vertAlign w:val="baseline"/>
        </w:rPr>
        <w:t>know</w:t>
      </w:r>
      <w:r>
        <w:rPr>
          <w:spacing w:val="-4"/>
          <w:vertAlign w:val="baseline"/>
        </w:rPr>
        <w:t> </w:t>
      </w:r>
      <w:r>
        <w:rPr>
          <w:vertAlign w:val="baseline"/>
        </w:rPr>
        <w:t>that</w:t>
      </w:r>
      <w:r>
        <w:rPr>
          <w:spacing w:val="-3"/>
          <w:vertAlign w:val="baseline"/>
        </w:rPr>
        <w:t> </w:t>
      </w:r>
      <w:r>
        <w:rPr>
          <w:b/>
          <w:vertAlign w:val="baseline"/>
        </w:rPr>
        <w:t>Messiah</w:t>
      </w:r>
      <w:r>
        <w:rPr>
          <w:vertAlign w:val="baseline"/>
        </w:rPr>
        <w:t>”</w:t>
      </w:r>
      <w:r>
        <w:rPr>
          <w:spacing w:val="-4"/>
          <w:vertAlign w:val="baseline"/>
        </w:rPr>
        <w:t> </w:t>
      </w:r>
      <w:r>
        <w:rPr>
          <w:vertAlign w:val="baseline"/>
        </w:rPr>
        <w:t>(called</w:t>
      </w:r>
      <w:r>
        <w:rPr>
          <w:spacing w:val="-1"/>
          <w:vertAlign w:val="baseline"/>
        </w:rPr>
        <w:t> </w:t>
      </w:r>
      <w:r>
        <w:rPr>
          <w:b/>
          <w:vertAlign w:val="baseline"/>
        </w:rPr>
        <w:t>Christ</w:t>
      </w:r>
      <w:r>
        <w:rPr>
          <w:vertAlign w:val="baseline"/>
        </w:rPr>
        <w:t>)</w:t>
      </w:r>
      <w:r>
        <w:rPr>
          <w:spacing w:val="-4"/>
          <w:vertAlign w:val="baseline"/>
        </w:rPr>
        <w:t> </w:t>
      </w:r>
      <w:r>
        <w:rPr>
          <w:vertAlign w:val="baseline"/>
        </w:rPr>
        <w:t>“is</w:t>
      </w:r>
      <w:r>
        <w:rPr>
          <w:spacing w:val="-3"/>
          <w:vertAlign w:val="baseline"/>
        </w:rPr>
        <w:t> </w:t>
      </w:r>
      <w:r>
        <w:rPr>
          <w:vertAlign w:val="baseline"/>
        </w:rPr>
        <w:t>coming.</w:t>
      </w:r>
      <w:r>
        <w:rPr>
          <w:spacing w:val="-8"/>
          <w:vertAlign w:val="baseline"/>
        </w:rPr>
        <w:t> </w:t>
      </w:r>
      <w:r>
        <w:rPr>
          <w:vertAlign w:val="baseline"/>
        </w:rPr>
        <w:t>When</w:t>
      </w:r>
      <w:r>
        <w:rPr>
          <w:spacing w:val="-3"/>
          <w:vertAlign w:val="baseline"/>
        </w:rPr>
        <w:t> </w:t>
      </w:r>
      <w:r>
        <w:rPr>
          <w:vertAlign w:val="baseline"/>
        </w:rPr>
        <w:t>he</w:t>
      </w:r>
      <w:r>
        <w:rPr>
          <w:spacing w:val="-4"/>
          <w:vertAlign w:val="baseline"/>
        </w:rPr>
        <w:t> </w:t>
      </w:r>
      <w:r>
        <w:rPr>
          <w:vertAlign w:val="baseline"/>
        </w:rPr>
        <w:t>comes, he will explain everything to us.”</w:t>
      </w:r>
    </w:p>
    <w:p>
      <w:pPr>
        <w:spacing w:before="160"/>
        <w:ind w:left="840" w:right="0" w:firstLine="0"/>
        <w:jc w:val="left"/>
        <w:rPr>
          <w:sz w:val="24"/>
        </w:rPr>
      </w:pPr>
      <w:r>
        <w:rPr>
          <w:sz w:val="24"/>
          <w:vertAlign w:val="superscript"/>
        </w:rPr>
        <w:t>26</w:t>
      </w:r>
      <w:r>
        <w:rPr>
          <w:spacing w:val="-21"/>
          <w:sz w:val="24"/>
          <w:vertAlign w:val="baseline"/>
        </w:rPr>
        <w:t> </w:t>
      </w:r>
      <w:r>
        <w:rPr>
          <w:sz w:val="24"/>
          <w:vertAlign w:val="baseline"/>
        </w:rPr>
        <w:t>Then</w:t>
      </w:r>
      <w:r>
        <w:rPr>
          <w:spacing w:val="-1"/>
          <w:sz w:val="24"/>
          <w:vertAlign w:val="baseline"/>
        </w:rPr>
        <w:t> </w:t>
      </w:r>
      <w:r>
        <w:rPr>
          <w:b/>
          <w:sz w:val="24"/>
          <w:vertAlign w:val="baseline"/>
        </w:rPr>
        <w:t>Jesus</w:t>
      </w:r>
      <w:r>
        <w:rPr>
          <w:b/>
          <w:spacing w:val="-1"/>
          <w:sz w:val="24"/>
          <w:vertAlign w:val="baseline"/>
        </w:rPr>
        <w:t> </w:t>
      </w:r>
      <w:r>
        <w:rPr>
          <w:b/>
          <w:sz w:val="24"/>
          <w:vertAlign w:val="baseline"/>
        </w:rPr>
        <w:t>declared</w:t>
      </w:r>
      <w:r>
        <w:rPr>
          <w:sz w:val="24"/>
          <w:vertAlign w:val="baseline"/>
        </w:rPr>
        <w:t>,</w:t>
      </w:r>
      <w:r>
        <w:rPr>
          <w:spacing w:val="-4"/>
          <w:sz w:val="24"/>
          <w:vertAlign w:val="baseline"/>
        </w:rPr>
        <w:t> </w:t>
      </w:r>
      <w:r>
        <w:rPr>
          <w:sz w:val="24"/>
          <w:vertAlign w:val="baseline"/>
        </w:rPr>
        <w:t>“I, the</w:t>
      </w:r>
      <w:r>
        <w:rPr>
          <w:spacing w:val="-2"/>
          <w:sz w:val="24"/>
          <w:vertAlign w:val="baseline"/>
        </w:rPr>
        <w:t> </w:t>
      </w:r>
      <w:r>
        <w:rPr>
          <w:sz w:val="24"/>
          <w:vertAlign w:val="baseline"/>
        </w:rPr>
        <w:t>one</w:t>
      </w:r>
      <w:r>
        <w:rPr>
          <w:spacing w:val="-1"/>
          <w:sz w:val="24"/>
          <w:vertAlign w:val="baseline"/>
        </w:rPr>
        <w:t> </w:t>
      </w:r>
      <w:r>
        <w:rPr>
          <w:sz w:val="24"/>
          <w:vertAlign w:val="baseline"/>
        </w:rPr>
        <w:t>speaking</w:t>
      </w:r>
      <w:r>
        <w:rPr>
          <w:spacing w:val="-1"/>
          <w:sz w:val="24"/>
          <w:vertAlign w:val="baseline"/>
        </w:rPr>
        <w:t> </w:t>
      </w:r>
      <w:r>
        <w:rPr>
          <w:sz w:val="24"/>
          <w:vertAlign w:val="baseline"/>
        </w:rPr>
        <w:t>to</w:t>
      </w:r>
      <w:r>
        <w:rPr>
          <w:spacing w:val="-1"/>
          <w:sz w:val="24"/>
          <w:vertAlign w:val="baseline"/>
        </w:rPr>
        <w:t> </w:t>
      </w:r>
      <w:r>
        <w:rPr>
          <w:sz w:val="24"/>
          <w:vertAlign w:val="baseline"/>
        </w:rPr>
        <w:t>you—</w:t>
      </w:r>
      <w:r>
        <w:rPr>
          <w:b/>
          <w:sz w:val="24"/>
          <w:vertAlign w:val="baseline"/>
        </w:rPr>
        <w:t>I am</w:t>
      </w:r>
      <w:r>
        <w:rPr>
          <w:b/>
          <w:spacing w:val="-2"/>
          <w:sz w:val="24"/>
          <w:vertAlign w:val="baseline"/>
        </w:rPr>
        <w:t> </w:t>
      </w:r>
      <w:r>
        <w:rPr>
          <w:b/>
          <w:spacing w:val="-4"/>
          <w:sz w:val="24"/>
          <w:vertAlign w:val="baseline"/>
        </w:rPr>
        <w:t>he</w:t>
      </w:r>
      <w:r>
        <w:rPr>
          <w:spacing w:val="-4"/>
          <w:sz w:val="24"/>
          <w:vertAlign w:val="baseline"/>
        </w:rPr>
        <w:t>.”</w:t>
      </w:r>
    </w:p>
    <w:p>
      <w:pPr>
        <w:spacing w:line="259" w:lineRule="auto" w:before="180"/>
        <w:ind w:left="120" w:right="267" w:firstLine="0"/>
        <w:jc w:val="left"/>
        <w:rPr>
          <w:sz w:val="24"/>
        </w:rPr>
      </w:pPr>
      <w:r>
        <w:rPr>
          <w:b/>
          <w:sz w:val="24"/>
        </w:rPr>
        <w:t>When</w:t>
      </w:r>
      <w:r>
        <w:rPr>
          <w:b/>
          <w:spacing w:val="-2"/>
          <w:sz w:val="24"/>
        </w:rPr>
        <w:t> </w:t>
      </w:r>
      <w:r>
        <w:rPr>
          <w:b/>
          <w:sz w:val="24"/>
        </w:rPr>
        <w:t>Jesus</w:t>
      </w:r>
      <w:r>
        <w:rPr>
          <w:b/>
          <w:spacing w:val="-2"/>
          <w:sz w:val="24"/>
        </w:rPr>
        <w:t> </w:t>
      </w:r>
      <w:r>
        <w:rPr>
          <w:b/>
          <w:sz w:val="24"/>
        </w:rPr>
        <w:t>questioned</w:t>
      </w:r>
      <w:r>
        <w:rPr>
          <w:b/>
          <w:spacing w:val="-4"/>
          <w:sz w:val="24"/>
        </w:rPr>
        <w:t> </w:t>
      </w:r>
      <w:r>
        <w:rPr>
          <w:b/>
          <w:sz w:val="24"/>
        </w:rPr>
        <w:t>the</w:t>
      </w:r>
      <w:r>
        <w:rPr>
          <w:b/>
          <w:spacing w:val="-3"/>
          <w:sz w:val="24"/>
        </w:rPr>
        <w:t> </w:t>
      </w:r>
      <w:r>
        <w:rPr>
          <w:b/>
          <w:sz w:val="24"/>
        </w:rPr>
        <w:t>Pharisees</w:t>
      </w:r>
      <w:r>
        <w:rPr>
          <w:b/>
          <w:spacing w:val="-2"/>
          <w:sz w:val="24"/>
        </w:rPr>
        <w:t> </w:t>
      </w:r>
      <w:r>
        <w:rPr>
          <w:b/>
          <w:sz w:val="24"/>
        </w:rPr>
        <w:t>at</w:t>
      </w:r>
      <w:r>
        <w:rPr>
          <w:b/>
          <w:spacing w:val="-1"/>
          <w:sz w:val="24"/>
        </w:rPr>
        <w:t> </w:t>
      </w:r>
      <w:r>
        <w:rPr>
          <w:b/>
          <w:sz w:val="24"/>
        </w:rPr>
        <w:t>Matthew</w:t>
      </w:r>
      <w:r>
        <w:rPr>
          <w:b/>
          <w:spacing w:val="-3"/>
          <w:sz w:val="24"/>
        </w:rPr>
        <w:t> </w:t>
      </w:r>
      <w:r>
        <w:rPr>
          <w:b/>
          <w:sz w:val="24"/>
        </w:rPr>
        <w:t>23:41-45,</w:t>
      </w:r>
      <w:r>
        <w:rPr>
          <w:b/>
          <w:spacing w:val="-2"/>
          <w:sz w:val="24"/>
        </w:rPr>
        <w:t> </w:t>
      </w:r>
      <w:r>
        <w:rPr>
          <w:b/>
          <w:sz w:val="24"/>
        </w:rPr>
        <w:t>he</w:t>
      </w:r>
      <w:r>
        <w:rPr>
          <w:b/>
          <w:spacing w:val="-3"/>
          <w:sz w:val="24"/>
        </w:rPr>
        <w:t> </w:t>
      </w:r>
      <w:r>
        <w:rPr>
          <w:b/>
          <w:sz w:val="24"/>
        </w:rPr>
        <w:t>identified</w:t>
      </w:r>
      <w:r>
        <w:rPr>
          <w:b/>
          <w:spacing w:val="-2"/>
          <w:sz w:val="24"/>
        </w:rPr>
        <w:t> </w:t>
      </w:r>
      <w:r>
        <w:rPr>
          <w:b/>
          <w:sz w:val="24"/>
        </w:rPr>
        <w:t>the</w:t>
      </w:r>
      <w:r>
        <w:rPr>
          <w:b/>
          <w:spacing w:val="-3"/>
          <w:sz w:val="24"/>
        </w:rPr>
        <w:t> </w:t>
      </w:r>
      <w:r>
        <w:rPr>
          <w:b/>
          <w:sz w:val="24"/>
        </w:rPr>
        <w:t>Father</w:t>
      </w:r>
      <w:r>
        <w:rPr>
          <w:b/>
          <w:spacing w:val="-6"/>
          <w:sz w:val="24"/>
        </w:rPr>
        <w:t> </w:t>
      </w:r>
      <w:r>
        <w:rPr>
          <w:b/>
          <w:sz w:val="24"/>
        </w:rPr>
        <w:t>of</w:t>
      </w:r>
      <w:r>
        <w:rPr>
          <w:b/>
          <w:spacing w:val="-3"/>
          <w:sz w:val="24"/>
        </w:rPr>
        <w:t> </w:t>
      </w:r>
      <w:r>
        <w:rPr>
          <w:b/>
          <w:sz w:val="24"/>
        </w:rPr>
        <w:t>the Messiah</w:t>
      </w:r>
      <w:r>
        <w:rPr>
          <w:b/>
          <w:spacing w:val="-4"/>
          <w:sz w:val="24"/>
        </w:rPr>
        <w:t> </w:t>
      </w:r>
      <w:r>
        <w:rPr>
          <w:b/>
          <w:sz w:val="24"/>
        </w:rPr>
        <w:t>as</w:t>
      </w:r>
      <w:r>
        <w:rPr>
          <w:b/>
          <w:spacing w:val="-13"/>
          <w:sz w:val="24"/>
        </w:rPr>
        <w:t> </w:t>
      </w:r>
      <w:r>
        <w:rPr>
          <w:b/>
          <w:sz w:val="24"/>
        </w:rPr>
        <w:t>Yahweh,</w:t>
      </w:r>
      <w:r>
        <w:rPr>
          <w:b/>
          <w:spacing w:val="-4"/>
          <w:sz w:val="24"/>
        </w:rPr>
        <w:t> </w:t>
      </w:r>
      <w:r>
        <w:rPr>
          <w:b/>
          <w:sz w:val="24"/>
        </w:rPr>
        <w:t>and</w:t>
      </w:r>
      <w:r>
        <w:rPr>
          <w:b/>
          <w:spacing w:val="-4"/>
          <w:sz w:val="24"/>
        </w:rPr>
        <w:t> </w:t>
      </w:r>
      <w:r>
        <w:rPr>
          <w:b/>
          <w:sz w:val="24"/>
        </w:rPr>
        <w:t>the</w:t>
      </w:r>
      <w:r>
        <w:rPr>
          <w:b/>
          <w:spacing w:val="-5"/>
          <w:sz w:val="24"/>
        </w:rPr>
        <w:t> </w:t>
      </w:r>
      <w:r>
        <w:rPr>
          <w:b/>
          <w:sz w:val="24"/>
        </w:rPr>
        <w:t>Lord</w:t>
      </w:r>
      <w:r>
        <w:rPr>
          <w:b/>
          <w:spacing w:val="-4"/>
          <w:sz w:val="24"/>
        </w:rPr>
        <w:t> </w:t>
      </w:r>
      <w:r>
        <w:rPr>
          <w:b/>
          <w:sz w:val="24"/>
        </w:rPr>
        <w:t>of</w:t>
      </w:r>
      <w:r>
        <w:rPr>
          <w:b/>
          <w:spacing w:val="-5"/>
          <w:sz w:val="24"/>
        </w:rPr>
        <w:t> </w:t>
      </w:r>
      <w:r>
        <w:rPr>
          <w:b/>
          <w:sz w:val="24"/>
        </w:rPr>
        <w:t>king</w:t>
      </w:r>
      <w:r>
        <w:rPr>
          <w:b/>
          <w:spacing w:val="-4"/>
          <w:sz w:val="24"/>
        </w:rPr>
        <w:t> </w:t>
      </w:r>
      <w:r>
        <w:rPr>
          <w:b/>
          <w:sz w:val="24"/>
        </w:rPr>
        <w:t>David,</w:t>
      </w:r>
      <w:r>
        <w:rPr>
          <w:b/>
          <w:spacing w:val="-4"/>
          <w:sz w:val="24"/>
        </w:rPr>
        <w:t> </w:t>
      </w:r>
      <w:r>
        <w:rPr>
          <w:b/>
          <w:sz w:val="24"/>
        </w:rPr>
        <w:t>as</w:t>
      </w:r>
      <w:r>
        <w:rPr>
          <w:b/>
          <w:spacing w:val="-4"/>
          <w:sz w:val="24"/>
        </w:rPr>
        <w:t> </w:t>
      </w:r>
      <w:r>
        <w:rPr>
          <w:b/>
          <w:sz w:val="24"/>
        </w:rPr>
        <w:t>the</w:t>
      </w:r>
      <w:r>
        <w:rPr>
          <w:b/>
          <w:spacing w:val="-5"/>
          <w:sz w:val="24"/>
        </w:rPr>
        <w:t> </w:t>
      </w:r>
      <w:r>
        <w:rPr>
          <w:b/>
          <w:sz w:val="24"/>
        </w:rPr>
        <w:t>Messiah.</w:t>
      </w:r>
      <w:r>
        <w:rPr>
          <w:b/>
          <w:spacing w:val="-4"/>
          <w:sz w:val="24"/>
        </w:rPr>
        <w:t> </w:t>
      </w:r>
      <w:r>
        <w:rPr>
          <w:sz w:val="24"/>
        </w:rPr>
        <w:t>Jesus</w:t>
      </w:r>
      <w:r>
        <w:rPr>
          <w:spacing w:val="-4"/>
          <w:sz w:val="24"/>
        </w:rPr>
        <w:t> </w:t>
      </w:r>
      <w:r>
        <w:rPr>
          <w:sz w:val="24"/>
        </w:rPr>
        <w:t>quoted</w:t>
      </w:r>
      <w:r>
        <w:rPr>
          <w:spacing w:val="-4"/>
          <w:sz w:val="24"/>
        </w:rPr>
        <w:t> </w:t>
      </w:r>
      <w:r>
        <w:rPr>
          <w:sz w:val="24"/>
        </w:rPr>
        <w:t>this</w:t>
      </w:r>
      <w:r>
        <w:rPr>
          <w:spacing w:val="-4"/>
          <w:sz w:val="24"/>
        </w:rPr>
        <w:t> </w:t>
      </w:r>
      <w:r>
        <w:rPr>
          <w:sz w:val="24"/>
        </w:rPr>
        <w:t>psalm</w:t>
      </w:r>
      <w:r>
        <w:rPr>
          <w:spacing w:val="-4"/>
          <w:sz w:val="24"/>
        </w:rPr>
        <w:t> </w:t>
      </w:r>
      <w:r>
        <w:rPr>
          <w:sz w:val="24"/>
        </w:rPr>
        <w:t>of ancient king David recorded at Psalms 110:1. In the original or even the slightly older manuscripts,</w:t>
      </w:r>
      <w:r>
        <w:rPr>
          <w:spacing w:val="-5"/>
          <w:sz w:val="24"/>
        </w:rPr>
        <w:t> </w:t>
      </w:r>
      <w:r>
        <w:rPr>
          <w:sz w:val="24"/>
        </w:rPr>
        <w:t>the</w:t>
      </w:r>
      <w:r>
        <w:rPr>
          <w:spacing w:val="-6"/>
          <w:sz w:val="24"/>
        </w:rPr>
        <w:t> </w:t>
      </w:r>
      <w:r>
        <w:rPr>
          <w:sz w:val="24"/>
        </w:rPr>
        <w:t>first</w:t>
      </w:r>
      <w:r>
        <w:rPr>
          <w:spacing w:val="-5"/>
          <w:sz w:val="24"/>
        </w:rPr>
        <w:t> </w:t>
      </w:r>
      <w:r>
        <w:rPr>
          <w:sz w:val="24"/>
        </w:rPr>
        <w:t>occurrence</w:t>
      </w:r>
      <w:r>
        <w:rPr>
          <w:spacing w:val="-6"/>
          <w:sz w:val="24"/>
        </w:rPr>
        <w:t> </w:t>
      </w:r>
      <w:r>
        <w:rPr>
          <w:sz w:val="24"/>
        </w:rPr>
        <w:t>of</w:t>
      </w:r>
      <w:r>
        <w:rPr>
          <w:spacing w:val="-6"/>
          <w:sz w:val="24"/>
        </w:rPr>
        <w:t> </w:t>
      </w:r>
      <w:r>
        <w:rPr>
          <w:sz w:val="24"/>
        </w:rPr>
        <w:t>the</w:t>
      </w:r>
      <w:r>
        <w:rPr>
          <w:spacing w:val="-6"/>
          <w:sz w:val="24"/>
        </w:rPr>
        <w:t> </w:t>
      </w:r>
      <w:r>
        <w:rPr>
          <w:sz w:val="24"/>
        </w:rPr>
        <w:t>title</w:t>
      </w:r>
      <w:r>
        <w:rPr>
          <w:spacing w:val="-6"/>
          <w:sz w:val="24"/>
        </w:rPr>
        <w:t> </w:t>
      </w:r>
      <w:r>
        <w:rPr>
          <w:sz w:val="24"/>
        </w:rPr>
        <w:t>“Lord,”</w:t>
      </w:r>
      <w:r>
        <w:rPr>
          <w:spacing w:val="-6"/>
          <w:sz w:val="24"/>
        </w:rPr>
        <w:t> </w:t>
      </w:r>
      <w:r>
        <w:rPr>
          <w:sz w:val="24"/>
        </w:rPr>
        <w:t>in</w:t>
      </w:r>
      <w:r>
        <w:rPr>
          <w:spacing w:val="-5"/>
          <w:sz w:val="24"/>
        </w:rPr>
        <w:t> </w:t>
      </w:r>
      <w:r>
        <w:rPr>
          <w:sz w:val="24"/>
        </w:rPr>
        <w:t>Psalms</w:t>
      </w:r>
      <w:r>
        <w:rPr>
          <w:spacing w:val="-5"/>
          <w:sz w:val="24"/>
        </w:rPr>
        <w:t> </w:t>
      </w:r>
      <w:r>
        <w:rPr>
          <w:sz w:val="24"/>
        </w:rPr>
        <w:t>110:1,</w:t>
      </w:r>
      <w:r>
        <w:rPr>
          <w:spacing w:val="-5"/>
          <w:sz w:val="24"/>
        </w:rPr>
        <w:t> </w:t>
      </w:r>
      <w:r>
        <w:rPr>
          <w:sz w:val="24"/>
        </w:rPr>
        <w:t>is</w:t>
      </w:r>
      <w:r>
        <w:rPr>
          <w:spacing w:val="-5"/>
          <w:sz w:val="24"/>
        </w:rPr>
        <w:t> </w:t>
      </w:r>
      <w:r>
        <w:rPr>
          <w:sz w:val="24"/>
        </w:rPr>
        <w:t>actually</w:t>
      </w:r>
      <w:r>
        <w:rPr>
          <w:spacing w:val="-14"/>
          <w:sz w:val="24"/>
        </w:rPr>
        <w:t> </w:t>
      </w:r>
      <w:r>
        <w:rPr>
          <w:sz w:val="24"/>
        </w:rPr>
        <w:t>Yahweh.</w:t>
      </w:r>
      <w:r>
        <w:rPr>
          <w:spacing w:val="-5"/>
          <w:sz w:val="24"/>
        </w:rPr>
        <w:t> </w:t>
      </w:r>
      <w:r>
        <w:rPr>
          <w:sz w:val="24"/>
        </w:rPr>
        <w:t>Some translations use the English version of God’s name, Jehovah, some use</w:t>
      </w:r>
      <w:r>
        <w:rPr>
          <w:spacing w:val="-2"/>
          <w:sz w:val="24"/>
        </w:rPr>
        <w:t> </w:t>
      </w:r>
      <w:r>
        <w:rPr>
          <w:sz w:val="24"/>
        </w:rPr>
        <w:t>Yahweh. Other translations will capitalize “LORD” to indicate that this is the</w:t>
      </w:r>
      <w:r>
        <w:rPr>
          <w:spacing w:val="-14"/>
          <w:sz w:val="24"/>
        </w:rPr>
        <w:t> </w:t>
      </w:r>
      <w:r>
        <w:rPr>
          <w:sz w:val="24"/>
        </w:rPr>
        <w:t>Almighty God,</w:t>
      </w:r>
      <w:r>
        <w:rPr>
          <w:spacing w:val="-8"/>
          <w:sz w:val="24"/>
        </w:rPr>
        <w:t> </w:t>
      </w:r>
      <w:r>
        <w:rPr>
          <w:sz w:val="24"/>
        </w:rPr>
        <w:t>Yahweh (Psalms 83:18). The Psalms originally have the name of the</w:t>
      </w:r>
      <w:r>
        <w:rPr>
          <w:spacing w:val="-10"/>
          <w:sz w:val="24"/>
        </w:rPr>
        <w:t> </w:t>
      </w:r>
      <w:r>
        <w:rPr>
          <w:sz w:val="24"/>
        </w:rPr>
        <w:t>Almighty hundreds of times. It was man’s thoughts to remove it, not the</w:t>
      </w:r>
      <w:r>
        <w:rPr>
          <w:spacing w:val="-10"/>
          <w:sz w:val="24"/>
        </w:rPr>
        <w:t> </w:t>
      </w:r>
      <w:r>
        <w:rPr>
          <w:sz w:val="24"/>
        </w:rPr>
        <w:t>Almighty’s. He had it placed there in the first place.</w:t>
      </w:r>
    </w:p>
    <w:p>
      <w:pPr>
        <w:pStyle w:val="BodyText"/>
        <w:spacing w:before="160"/>
      </w:pPr>
      <w:r>
        <w:rPr>
          <w:color w:val="0D5FAD"/>
          <w:u w:val="single" w:color="0D5FAD"/>
        </w:rPr>
        <w:t>Psalms</w:t>
      </w:r>
      <w:r>
        <w:rPr>
          <w:color w:val="0D5FAD"/>
          <w:spacing w:val="-1"/>
          <w:u w:val="single" w:color="0D5FAD"/>
        </w:rPr>
        <w:t> </w:t>
      </w:r>
      <w:r>
        <w:rPr>
          <w:color w:val="0D5FAD"/>
          <w:u w:val="single" w:color="0D5FAD"/>
        </w:rPr>
        <w:t>83:18 </w:t>
      </w:r>
      <w:r>
        <w:rPr>
          <w:color w:val="0D5FAD"/>
          <w:spacing w:val="-2"/>
          <w:u w:val="single" w:color="0D5FAD"/>
        </w:rPr>
        <w:t>(KJV)</w:t>
      </w:r>
      <w:r>
        <w:rPr>
          <w:spacing w:val="-2"/>
        </w:rPr>
        <w:t>;</w:t>
      </w:r>
    </w:p>
    <w:p>
      <w:pPr>
        <w:pStyle w:val="BodyText"/>
        <w:spacing w:line="259" w:lineRule="auto" w:before="182"/>
        <w:ind w:left="840"/>
      </w:pPr>
      <w:r>
        <w:rPr>
          <w:vertAlign w:val="superscript"/>
        </w:rPr>
        <w:t>18</w:t>
      </w:r>
      <w:r>
        <w:rPr>
          <w:spacing w:val="-21"/>
          <w:vertAlign w:val="baseline"/>
        </w:rPr>
        <w:t> </w:t>
      </w:r>
      <w:r>
        <w:rPr>
          <w:vertAlign w:val="baseline"/>
        </w:rPr>
        <w:t>That</w:t>
      </w:r>
      <w:r>
        <w:rPr>
          <w:spacing w:val="-4"/>
          <w:vertAlign w:val="baseline"/>
        </w:rPr>
        <w:t> </w:t>
      </w:r>
      <w:r>
        <w:rPr>
          <w:vertAlign w:val="baseline"/>
        </w:rPr>
        <w:t>men</w:t>
      </w:r>
      <w:r>
        <w:rPr>
          <w:spacing w:val="-2"/>
          <w:vertAlign w:val="baseline"/>
        </w:rPr>
        <w:t> </w:t>
      </w:r>
      <w:r>
        <w:rPr>
          <w:vertAlign w:val="baseline"/>
        </w:rPr>
        <w:t>may</w:t>
      </w:r>
      <w:r>
        <w:rPr>
          <w:spacing w:val="-2"/>
          <w:vertAlign w:val="baseline"/>
        </w:rPr>
        <w:t> </w:t>
      </w:r>
      <w:r>
        <w:rPr>
          <w:vertAlign w:val="baseline"/>
        </w:rPr>
        <w:t>know</w:t>
      </w:r>
      <w:r>
        <w:rPr>
          <w:spacing w:val="-3"/>
          <w:vertAlign w:val="baseline"/>
        </w:rPr>
        <w:t> </w:t>
      </w:r>
      <w:r>
        <w:rPr>
          <w:vertAlign w:val="baseline"/>
        </w:rPr>
        <w:t>that</w:t>
      </w:r>
      <w:r>
        <w:rPr>
          <w:spacing w:val="-2"/>
          <w:vertAlign w:val="baseline"/>
        </w:rPr>
        <w:t> </w:t>
      </w:r>
      <w:r>
        <w:rPr>
          <w:vertAlign w:val="baseline"/>
        </w:rPr>
        <w:t>thou,</w:t>
      </w:r>
      <w:r>
        <w:rPr>
          <w:spacing w:val="-2"/>
          <w:vertAlign w:val="baseline"/>
        </w:rPr>
        <w:t> </w:t>
      </w:r>
      <w:r>
        <w:rPr>
          <w:vertAlign w:val="baseline"/>
        </w:rPr>
        <w:t>whose</w:t>
      </w:r>
      <w:r>
        <w:rPr>
          <w:spacing w:val="-3"/>
          <w:vertAlign w:val="baseline"/>
        </w:rPr>
        <w:t> </w:t>
      </w:r>
      <w:r>
        <w:rPr>
          <w:vertAlign w:val="baseline"/>
        </w:rPr>
        <w:t>name</w:t>
      </w:r>
      <w:r>
        <w:rPr>
          <w:spacing w:val="-3"/>
          <w:vertAlign w:val="baseline"/>
        </w:rPr>
        <w:t> </w:t>
      </w:r>
      <w:r>
        <w:rPr>
          <w:vertAlign w:val="baseline"/>
        </w:rPr>
        <w:t>alone</w:t>
      </w:r>
      <w:r>
        <w:rPr>
          <w:spacing w:val="-3"/>
          <w:vertAlign w:val="baseline"/>
        </w:rPr>
        <w:t> </w:t>
      </w:r>
      <w:r>
        <w:rPr>
          <w:vertAlign w:val="baseline"/>
        </w:rPr>
        <w:t>is</w:t>
      </w:r>
      <w:r>
        <w:rPr>
          <w:spacing w:val="-2"/>
          <w:vertAlign w:val="baseline"/>
        </w:rPr>
        <w:t> </w:t>
      </w:r>
      <w:r>
        <w:rPr>
          <w:vertAlign w:val="baseline"/>
        </w:rPr>
        <w:t>Jehovah,</w:t>
      </w:r>
      <w:r>
        <w:rPr>
          <w:spacing w:val="-2"/>
          <w:vertAlign w:val="baseline"/>
        </w:rPr>
        <w:t> </w:t>
      </w:r>
      <w:r>
        <w:rPr>
          <w:vertAlign w:val="baseline"/>
        </w:rPr>
        <w:t>art</w:t>
      </w:r>
      <w:r>
        <w:rPr>
          <w:spacing w:val="-2"/>
          <w:vertAlign w:val="baseline"/>
        </w:rPr>
        <w:t> </w:t>
      </w:r>
      <w:r>
        <w:rPr>
          <w:vertAlign w:val="baseline"/>
        </w:rPr>
        <w:t>the</w:t>
      </w:r>
      <w:r>
        <w:rPr>
          <w:spacing w:val="-3"/>
          <w:vertAlign w:val="baseline"/>
        </w:rPr>
        <w:t> </w:t>
      </w:r>
      <w:r>
        <w:rPr>
          <w:vertAlign w:val="baseline"/>
        </w:rPr>
        <w:t>most</w:t>
      </w:r>
      <w:r>
        <w:rPr>
          <w:spacing w:val="-2"/>
          <w:vertAlign w:val="baseline"/>
        </w:rPr>
        <w:t> </w:t>
      </w:r>
      <w:r>
        <w:rPr>
          <w:vertAlign w:val="baseline"/>
        </w:rPr>
        <w:t>high</w:t>
      </w:r>
      <w:r>
        <w:rPr>
          <w:spacing w:val="-2"/>
          <w:vertAlign w:val="baseline"/>
        </w:rPr>
        <w:t> </w:t>
      </w:r>
      <w:r>
        <w:rPr>
          <w:vertAlign w:val="baseline"/>
        </w:rPr>
        <w:t>over</w:t>
      </w:r>
      <w:r>
        <w:rPr>
          <w:spacing w:val="-3"/>
          <w:vertAlign w:val="baseline"/>
        </w:rPr>
        <w:t> </w:t>
      </w:r>
      <w:r>
        <w:rPr>
          <w:vertAlign w:val="baseline"/>
        </w:rPr>
        <w:t>all the earth.</w:t>
      </w:r>
    </w:p>
    <w:p>
      <w:pPr>
        <w:pStyle w:val="BodyText"/>
        <w:spacing w:before="160"/>
        <w:ind w:left="119"/>
      </w:pPr>
      <w:r>
        <w:rPr>
          <w:color w:val="0D5FAD"/>
          <w:u w:val="single" w:color="0D5FAD"/>
        </w:rPr>
        <w:t>Psalm</w:t>
      </w:r>
      <w:r>
        <w:rPr>
          <w:color w:val="0D5FAD"/>
          <w:spacing w:val="-4"/>
          <w:u w:val="single" w:color="0D5FAD"/>
        </w:rPr>
        <w:t> </w:t>
      </w:r>
      <w:r>
        <w:rPr>
          <w:color w:val="0D5FAD"/>
          <w:u w:val="single" w:color="0D5FAD"/>
        </w:rPr>
        <w:t>100:1</w:t>
      </w:r>
      <w:r>
        <w:rPr>
          <w:color w:val="0D5FAD"/>
          <w:spacing w:val="-2"/>
          <w:u w:val="single" w:color="0D5FAD"/>
        </w:rPr>
        <w:t> </w:t>
      </w:r>
      <w:r>
        <w:rPr>
          <w:color w:val="0D5FAD"/>
          <w:u w:val="single" w:color="0D5FAD"/>
        </w:rPr>
        <w:t>(DARBY)</w:t>
      </w:r>
      <w:r>
        <w:rPr>
          <w:color w:val="0D5FAD"/>
          <w:spacing w:val="-2"/>
        </w:rPr>
        <w:t> </w:t>
      </w:r>
      <w:r>
        <w:rPr/>
        <w:t>Notice</w:t>
      </w:r>
      <w:r>
        <w:rPr>
          <w:spacing w:val="-2"/>
        </w:rPr>
        <w:t> </w:t>
      </w:r>
      <w:r>
        <w:rPr/>
        <w:t>placement</w:t>
      </w:r>
      <w:r>
        <w:rPr>
          <w:spacing w:val="-2"/>
        </w:rPr>
        <w:t> </w:t>
      </w:r>
      <w:r>
        <w:rPr/>
        <w:t>of</w:t>
      </w:r>
      <w:r>
        <w:rPr>
          <w:spacing w:val="-2"/>
        </w:rPr>
        <w:t> </w:t>
      </w:r>
      <w:r>
        <w:rPr/>
        <w:t>the</w:t>
      </w:r>
      <w:r>
        <w:rPr>
          <w:spacing w:val="-1"/>
        </w:rPr>
        <w:t> </w:t>
      </w:r>
      <w:r>
        <w:rPr/>
        <w:t>Divine</w:t>
      </w:r>
      <w:r>
        <w:rPr>
          <w:spacing w:val="-2"/>
        </w:rPr>
        <w:t> name;</w:t>
      </w:r>
    </w:p>
    <w:p>
      <w:pPr>
        <w:pStyle w:val="BodyText"/>
        <w:spacing w:line="259" w:lineRule="auto" w:before="180"/>
        <w:ind w:left="840" w:right="267"/>
      </w:pPr>
      <w:r>
        <w:rPr/>
        <w:t>110</w:t>
      </w:r>
      <w:r>
        <w:rPr>
          <w:spacing w:val="-3"/>
        </w:rPr>
        <w:t> </w:t>
      </w:r>
      <w:r>
        <w:rPr/>
        <w:t>Jehovah</w:t>
      </w:r>
      <w:r>
        <w:rPr>
          <w:spacing w:val="-3"/>
        </w:rPr>
        <w:t> </w:t>
      </w:r>
      <w:r>
        <w:rPr/>
        <w:t>said</w:t>
      </w:r>
      <w:r>
        <w:rPr>
          <w:spacing w:val="-3"/>
        </w:rPr>
        <w:t> </w:t>
      </w:r>
      <w:r>
        <w:rPr/>
        <w:t>unto</w:t>
      </w:r>
      <w:r>
        <w:rPr>
          <w:spacing w:val="-3"/>
        </w:rPr>
        <w:t> </w:t>
      </w:r>
      <w:r>
        <w:rPr/>
        <w:t>my</w:t>
      </w:r>
      <w:r>
        <w:rPr>
          <w:spacing w:val="-3"/>
        </w:rPr>
        <w:t> </w:t>
      </w:r>
      <w:r>
        <w:rPr/>
        <w:t>Lord,</w:t>
      </w:r>
      <w:r>
        <w:rPr>
          <w:spacing w:val="-3"/>
        </w:rPr>
        <w:t> </w:t>
      </w:r>
      <w:r>
        <w:rPr/>
        <w:t>Sit</w:t>
      </w:r>
      <w:r>
        <w:rPr>
          <w:spacing w:val="-3"/>
        </w:rPr>
        <w:t> </w:t>
      </w:r>
      <w:r>
        <w:rPr/>
        <w:t>at</w:t>
      </w:r>
      <w:r>
        <w:rPr>
          <w:spacing w:val="-3"/>
        </w:rPr>
        <w:t> </w:t>
      </w:r>
      <w:r>
        <w:rPr/>
        <w:t>my</w:t>
      </w:r>
      <w:r>
        <w:rPr>
          <w:spacing w:val="-3"/>
        </w:rPr>
        <w:t> </w:t>
      </w:r>
      <w:r>
        <w:rPr/>
        <w:t>right</w:t>
      </w:r>
      <w:r>
        <w:rPr>
          <w:spacing w:val="-3"/>
        </w:rPr>
        <w:t> </w:t>
      </w:r>
      <w:r>
        <w:rPr/>
        <w:t>hand,</w:t>
      </w:r>
      <w:r>
        <w:rPr>
          <w:spacing w:val="-3"/>
        </w:rPr>
        <w:t> </w:t>
      </w:r>
      <w:r>
        <w:rPr/>
        <w:t>until</w:t>
      </w:r>
      <w:r>
        <w:rPr>
          <w:spacing w:val="-3"/>
        </w:rPr>
        <w:t> </w:t>
      </w:r>
      <w:r>
        <w:rPr/>
        <w:t>I</w:t>
      </w:r>
      <w:r>
        <w:rPr>
          <w:spacing w:val="-4"/>
        </w:rPr>
        <w:t> </w:t>
      </w:r>
      <w:r>
        <w:rPr/>
        <w:t>put</w:t>
      </w:r>
      <w:r>
        <w:rPr>
          <w:spacing w:val="-3"/>
        </w:rPr>
        <w:t> </w:t>
      </w:r>
      <w:r>
        <w:rPr/>
        <w:t>thine</w:t>
      </w:r>
      <w:r>
        <w:rPr>
          <w:spacing w:val="-4"/>
        </w:rPr>
        <w:t> </w:t>
      </w:r>
      <w:r>
        <w:rPr/>
        <w:t>enemies</w:t>
      </w:r>
      <w:r>
        <w:rPr>
          <w:spacing w:val="-3"/>
        </w:rPr>
        <w:t> </w:t>
      </w:r>
      <w:r>
        <w:rPr/>
        <w:t>[as] footstool of thy feet.</w:t>
      </w:r>
    </w:p>
    <w:p>
      <w:pPr>
        <w:spacing w:after="0" w:line="259" w:lineRule="auto"/>
        <w:sectPr>
          <w:pgSz w:w="12240" w:h="15840"/>
          <w:pgMar w:header="0" w:footer="523" w:top="1380" w:bottom="720" w:left="1320" w:right="1320"/>
        </w:sectPr>
      </w:pPr>
    </w:p>
    <w:p>
      <w:pPr>
        <w:pStyle w:val="BodyText"/>
        <w:spacing w:before="79"/>
      </w:pPr>
      <w:r>
        <w:rPr>
          <w:color w:val="0D5FAD"/>
          <w:u w:val="single" w:color="0D5FAD"/>
        </w:rPr>
        <w:t>Matthew</w:t>
      </w:r>
      <w:r>
        <w:rPr>
          <w:color w:val="0D5FAD"/>
          <w:spacing w:val="-3"/>
          <w:u w:val="single" w:color="0D5FAD"/>
        </w:rPr>
        <w:t> </w:t>
      </w:r>
      <w:r>
        <w:rPr>
          <w:color w:val="0D5FAD"/>
          <w:u w:val="single" w:color="0D5FAD"/>
        </w:rPr>
        <w:t>23:41-45</w:t>
      </w:r>
      <w:r>
        <w:rPr>
          <w:color w:val="0D5FAD"/>
          <w:spacing w:val="-1"/>
          <w:u w:val="single" w:color="0D5FAD"/>
        </w:rPr>
        <w:t> </w:t>
      </w:r>
      <w:r>
        <w:rPr>
          <w:color w:val="0D5FAD"/>
          <w:spacing w:val="-2"/>
          <w:u w:val="single" w:color="0D5FAD"/>
        </w:rPr>
        <w:t>(NIV)</w:t>
      </w:r>
      <w:r>
        <w:rPr>
          <w:spacing w:val="-2"/>
        </w:rPr>
        <w:t>;</w:t>
      </w:r>
    </w:p>
    <w:p>
      <w:pPr>
        <w:pStyle w:val="BodyText"/>
        <w:spacing w:line="259" w:lineRule="auto" w:before="182"/>
        <w:ind w:left="840" w:right="267"/>
      </w:pPr>
      <w:r>
        <w:rPr>
          <w:vertAlign w:val="superscript"/>
        </w:rPr>
        <w:t>41</w:t>
      </w:r>
      <w:r>
        <w:rPr>
          <w:spacing w:val="-21"/>
          <w:vertAlign w:val="baseline"/>
        </w:rPr>
        <w:t> </w:t>
      </w:r>
      <w:r>
        <w:rPr>
          <w:vertAlign w:val="baseline"/>
        </w:rPr>
        <w:t>While</w:t>
      </w:r>
      <w:r>
        <w:rPr>
          <w:spacing w:val="-10"/>
          <w:vertAlign w:val="baseline"/>
        </w:rPr>
        <w:t> </w:t>
      </w:r>
      <w:r>
        <w:rPr>
          <w:vertAlign w:val="baseline"/>
        </w:rPr>
        <w:t>the</w:t>
      </w:r>
      <w:r>
        <w:rPr>
          <w:spacing w:val="-5"/>
          <w:vertAlign w:val="baseline"/>
        </w:rPr>
        <w:t> </w:t>
      </w:r>
      <w:r>
        <w:rPr>
          <w:vertAlign w:val="baseline"/>
        </w:rPr>
        <w:t>Pharisees</w:t>
      </w:r>
      <w:r>
        <w:rPr>
          <w:spacing w:val="-4"/>
          <w:vertAlign w:val="baseline"/>
        </w:rPr>
        <w:t> </w:t>
      </w:r>
      <w:r>
        <w:rPr>
          <w:vertAlign w:val="baseline"/>
        </w:rPr>
        <w:t>were</w:t>
      </w:r>
      <w:r>
        <w:rPr>
          <w:spacing w:val="-5"/>
          <w:vertAlign w:val="baseline"/>
        </w:rPr>
        <w:t> </w:t>
      </w:r>
      <w:r>
        <w:rPr>
          <w:vertAlign w:val="baseline"/>
        </w:rPr>
        <w:t>gathered</w:t>
      </w:r>
      <w:r>
        <w:rPr>
          <w:spacing w:val="-4"/>
          <w:vertAlign w:val="baseline"/>
        </w:rPr>
        <w:t> </w:t>
      </w:r>
      <w:r>
        <w:rPr>
          <w:vertAlign w:val="baseline"/>
        </w:rPr>
        <w:t>together,</w:t>
      </w:r>
      <w:r>
        <w:rPr>
          <w:spacing w:val="-4"/>
          <w:vertAlign w:val="baseline"/>
        </w:rPr>
        <w:t> </w:t>
      </w:r>
      <w:r>
        <w:rPr>
          <w:vertAlign w:val="baseline"/>
        </w:rPr>
        <w:t>Jesus</w:t>
      </w:r>
      <w:r>
        <w:rPr>
          <w:spacing w:val="-4"/>
          <w:vertAlign w:val="baseline"/>
        </w:rPr>
        <w:t> </w:t>
      </w:r>
      <w:r>
        <w:rPr>
          <w:vertAlign w:val="baseline"/>
        </w:rPr>
        <w:t>asked</w:t>
      </w:r>
      <w:r>
        <w:rPr>
          <w:spacing w:val="-4"/>
          <w:vertAlign w:val="baseline"/>
        </w:rPr>
        <w:t> </w:t>
      </w:r>
      <w:r>
        <w:rPr>
          <w:vertAlign w:val="baseline"/>
        </w:rPr>
        <w:t>them,</w:t>
      </w:r>
      <w:r>
        <w:rPr>
          <w:vertAlign w:val="superscript"/>
        </w:rPr>
        <w:t>42</w:t>
      </w:r>
      <w:r>
        <w:rPr>
          <w:spacing w:val="-18"/>
          <w:vertAlign w:val="baseline"/>
        </w:rPr>
        <w:t> </w:t>
      </w:r>
      <w:r>
        <w:rPr>
          <w:vertAlign w:val="baseline"/>
        </w:rPr>
        <w:t>“What</w:t>
      </w:r>
      <w:r>
        <w:rPr>
          <w:spacing w:val="-4"/>
          <w:vertAlign w:val="baseline"/>
        </w:rPr>
        <w:t> </w:t>
      </w:r>
      <w:r>
        <w:rPr>
          <w:vertAlign w:val="baseline"/>
        </w:rPr>
        <w:t>do</w:t>
      </w:r>
      <w:r>
        <w:rPr>
          <w:spacing w:val="-4"/>
          <w:vertAlign w:val="baseline"/>
        </w:rPr>
        <w:t> </w:t>
      </w:r>
      <w:r>
        <w:rPr>
          <w:vertAlign w:val="baseline"/>
        </w:rPr>
        <w:t>you</w:t>
      </w:r>
      <w:r>
        <w:rPr>
          <w:spacing w:val="-4"/>
          <w:vertAlign w:val="baseline"/>
        </w:rPr>
        <w:t> </w:t>
      </w:r>
      <w:r>
        <w:rPr>
          <w:vertAlign w:val="baseline"/>
        </w:rPr>
        <w:t>think about the Messiah? Whose son is he?”</w:t>
      </w:r>
    </w:p>
    <w:p>
      <w:pPr>
        <w:pStyle w:val="BodyText"/>
        <w:spacing w:before="160"/>
        <w:ind w:left="840"/>
      </w:pPr>
      <w:r>
        <w:rPr/>
        <w:t>“The</w:t>
      </w:r>
      <w:r>
        <w:rPr>
          <w:spacing w:val="-2"/>
        </w:rPr>
        <w:t> </w:t>
      </w:r>
      <w:r>
        <w:rPr/>
        <w:t>son</w:t>
      </w:r>
      <w:r>
        <w:rPr>
          <w:spacing w:val="-1"/>
        </w:rPr>
        <w:t> </w:t>
      </w:r>
      <w:r>
        <w:rPr/>
        <w:t>of</w:t>
      </w:r>
      <w:r>
        <w:rPr>
          <w:spacing w:val="-1"/>
        </w:rPr>
        <w:t> </w:t>
      </w:r>
      <w:r>
        <w:rPr/>
        <w:t>David,”</w:t>
      </w:r>
      <w:r>
        <w:rPr>
          <w:spacing w:val="-2"/>
        </w:rPr>
        <w:t> </w:t>
      </w:r>
      <w:r>
        <w:rPr/>
        <w:t>they</w:t>
      </w:r>
      <w:r>
        <w:rPr>
          <w:spacing w:val="2"/>
        </w:rPr>
        <w:t> </w:t>
      </w:r>
      <w:r>
        <w:rPr>
          <w:spacing w:val="-2"/>
        </w:rPr>
        <w:t>replied.</w:t>
      </w:r>
    </w:p>
    <w:p>
      <w:pPr>
        <w:pStyle w:val="BodyText"/>
        <w:spacing w:line="259" w:lineRule="auto" w:before="180"/>
        <w:ind w:left="840" w:right="267"/>
      </w:pPr>
      <w:r>
        <w:rPr>
          <w:vertAlign w:val="superscript"/>
        </w:rPr>
        <w:t>43</w:t>
      </w:r>
      <w:r>
        <w:rPr>
          <w:spacing w:val="-21"/>
          <w:vertAlign w:val="baseline"/>
        </w:rPr>
        <w:t> </w:t>
      </w:r>
      <w:r>
        <w:rPr>
          <w:vertAlign w:val="baseline"/>
        </w:rPr>
        <w:t>He</w:t>
      </w:r>
      <w:r>
        <w:rPr>
          <w:spacing w:val="-5"/>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them,</w:t>
      </w:r>
      <w:r>
        <w:rPr>
          <w:spacing w:val="-3"/>
          <w:vertAlign w:val="baseline"/>
        </w:rPr>
        <w:t> </w:t>
      </w:r>
      <w:r>
        <w:rPr>
          <w:vertAlign w:val="baseline"/>
        </w:rPr>
        <w:t>“How</w:t>
      </w:r>
      <w:r>
        <w:rPr>
          <w:spacing w:val="-2"/>
          <w:vertAlign w:val="baseline"/>
        </w:rPr>
        <w:t> </w:t>
      </w:r>
      <w:r>
        <w:rPr>
          <w:vertAlign w:val="baseline"/>
        </w:rPr>
        <w:t>is</w:t>
      </w:r>
      <w:r>
        <w:rPr>
          <w:spacing w:val="-3"/>
          <w:vertAlign w:val="baseline"/>
        </w:rPr>
        <w:t> </w:t>
      </w:r>
      <w:r>
        <w:rPr>
          <w:vertAlign w:val="baseline"/>
        </w:rPr>
        <w:t>it</w:t>
      </w:r>
      <w:r>
        <w:rPr>
          <w:spacing w:val="-3"/>
          <w:vertAlign w:val="baseline"/>
        </w:rPr>
        <w:t> </w:t>
      </w:r>
      <w:r>
        <w:rPr>
          <w:vertAlign w:val="baseline"/>
        </w:rPr>
        <w:t>then</w:t>
      </w:r>
      <w:r>
        <w:rPr>
          <w:spacing w:val="-3"/>
          <w:vertAlign w:val="baseline"/>
        </w:rPr>
        <w:t> </w:t>
      </w:r>
      <w:r>
        <w:rPr>
          <w:vertAlign w:val="baseline"/>
        </w:rPr>
        <w:t>that</w:t>
      </w:r>
      <w:r>
        <w:rPr>
          <w:spacing w:val="-3"/>
          <w:vertAlign w:val="baseline"/>
        </w:rPr>
        <w:t> </w:t>
      </w:r>
      <w:r>
        <w:rPr>
          <w:vertAlign w:val="baseline"/>
        </w:rPr>
        <w:t>David,</w:t>
      </w:r>
      <w:r>
        <w:rPr>
          <w:spacing w:val="-3"/>
          <w:vertAlign w:val="baseline"/>
        </w:rPr>
        <w:t> </w:t>
      </w:r>
      <w:r>
        <w:rPr>
          <w:vertAlign w:val="baseline"/>
        </w:rPr>
        <w:t>speaking</w:t>
      </w:r>
      <w:r>
        <w:rPr>
          <w:spacing w:val="-3"/>
          <w:vertAlign w:val="baseline"/>
        </w:rPr>
        <w:t> </w:t>
      </w:r>
      <w:r>
        <w:rPr>
          <w:vertAlign w:val="baseline"/>
        </w:rPr>
        <w:t>by</w:t>
      </w:r>
      <w:r>
        <w:rPr>
          <w:spacing w:val="-3"/>
          <w:vertAlign w:val="baseline"/>
        </w:rPr>
        <w:t> </w:t>
      </w:r>
      <w:r>
        <w:rPr>
          <w:vertAlign w:val="baseline"/>
        </w:rPr>
        <w:t>the</w:t>
      </w:r>
      <w:r>
        <w:rPr>
          <w:spacing w:val="-4"/>
          <w:vertAlign w:val="baseline"/>
        </w:rPr>
        <w:t> </w:t>
      </w:r>
      <w:r>
        <w:rPr>
          <w:vertAlign w:val="baseline"/>
        </w:rPr>
        <w:t>Spirit,</w:t>
      </w:r>
      <w:r>
        <w:rPr>
          <w:spacing w:val="-3"/>
          <w:vertAlign w:val="baseline"/>
        </w:rPr>
        <w:t> </w:t>
      </w:r>
      <w:r>
        <w:rPr>
          <w:vertAlign w:val="baseline"/>
        </w:rPr>
        <w:t>calls</w:t>
      </w:r>
      <w:r>
        <w:rPr>
          <w:spacing w:val="-3"/>
          <w:vertAlign w:val="baseline"/>
        </w:rPr>
        <w:t> </w:t>
      </w:r>
      <w:r>
        <w:rPr>
          <w:vertAlign w:val="baseline"/>
        </w:rPr>
        <w:t>him</w:t>
      </w:r>
      <w:r>
        <w:rPr>
          <w:spacing w:val="-3"/>
          <w:vertAlign w:val="baseline"/>
        </w:rPr>
        <w:t> </w:t>
      </w:r>
      <w:r>
        <w:rPr>
          <w:vertAlign w:val="baseline"/>
        </w:rPr>
        <w:t>‘Lord’? For he says,</w:t>
      </w:r>
    </w:p>
    <w:p>
      <w:pPr>
        <w:pStyle w:val="BodyText"/>
        <w:spacing w:line="259" w:lineRule="auto" w:before="160"/>
        <w:ind w:left="1080" w:right="4692" w:hanging="240"/>
      </w:pPr>
      <w:r>
        <w:rPr>
          <w:vertAlign w:val="superscript"/>
        </w:rPr>
        <w:t>44</w:t>
      </w:r>
      <w:r>
        <w:rPr>
          <w:spacing w:val="-21"/>
          <w:vertAlign w:val="baseline"/>
        </w:rPr>
        <w:t> </w:t>
      </w:r>
      <w:r>
        <w:rPr>
          <w:vertAlign w:val="baseline"/>
        </w:rPr>
        <w:t>“‘The</w:t>
      </w:r>
      <w:r>
        <w:rPr>
          <w:spacing w:val="-15"/>
          <w:vertAlign w:val="baseline"/>
        </w:rPr>
        <w:t> </w:t>
      </w:r>
      <w:r>
        <w:rPr>
          <w:vertAlign w:val="baseline"/>
        </w:rPr>
        <w:t>Lord</w:t>
      </w:r>
      <w:r>
        <w:rPr>
          <w:spacing w:val="-10"/>
          <w:vertAlign w:val="baseline"/>
        </w:rPr>
        <w:t> </w:t>
      </w:r>
      <w:r>
        <w:rPr>
          <w:vertAlign w:val="baseline"/>
        </w:rPr>
        <w:t>[Yahweh]</w:t>
      </w:r>
      <w:r>
        <w:rPr>
          <w:spacing w:val="-10"/>
          <w:vertAlign w:val="baseline"/>
        </w:rPr>
        <w:t> </w:t>
      </w:r>
      <w:r>
        <w:rPr>
          <w:vertAlign w:val="baseline"/>
        </w:rPr>
        <w:t>said</w:t>
      </w:r>
      <w:r>
        <w:rPr>
          <w:spacing w:val="-9"/>
          <w:vertAlign w:val="baseline"/>
        </w:rPr>
        <w:t> </w:t>
      </w:r>
      <w:r>
        <w:rPr>
          <w:vertAlign w:val="baseline"/>
        </w:rPr>
        <w:t>to</w:t>
      </w:r>
      <w:r>
        <w:rPr>
          <w:spacing w:val="-9"/>
          <w:vertAlign w:val="baseline"/>
        </w:rPr>
        <w:t> </w:t>
      </w:r>
      <w:r>
        <w:rPr>
          <w:vertAlign w:val="baseline"/>
        </w:rPr>
        <w:t>my</w:t>
      </w:r>
      <w:r>
        <w:rPr>
          <w:spacing w:val="-9"/>
          <w:vertAlign w:val="baseline"/>
        </w:rPr>
        <w:t> </w:t>
      </w:r>
      <w:r>
        <w:rPr>
          <w:vertAlign w:val="baseline"/>
        </w:rPr>
        <w:t>Lord: “Sit at my right hand</w:t>
      </w:r>
    </w:p>
    <w:p>
      <w:pPr>
        <w:pStyle w:val="BodyText"/>
        <w:spacing w:line="261" w:lineRule="auto"/>
        <w:ind w:left="1080" w:right="6227" w:hanging="240"/>
      </w:pPr>
      <w:r>
        <w:rPr/>
        <w:t>until</w:t>
      </w:r>
      <w:r>
        <w:rPr>
          <w:spacing w:val="-10"/>
        </w:rPr>
        <w:t> </w:t>
      </w:r>
      <w:r>
        <w:rPr/>
        <w:t>I</w:t>
      </w:r>
      <w:r>
        <w:rPr>
          <w:spacing w:val="-11"/>
        </w:rPr>
        <w:t> </w:t>
      </w:r>
      <w:r>
        <w:rPr/>
        <w:t>put</w:t>
      </w:r>
      <w:r>
        <w:rPr>
          <w:spacing w:val="-10"/>
        </w:rPr>
        <w:t> </w:t>
      </w:r>
      <w:r>
        <w:rPr/>
        <w:t>your</w:t>
      </w:r>
      <w:r>
        <w:rPr>
          <w:spacing w:val="-11"/>
        </w:rPr>
        <w:t> </w:t>
      </w:r>
      <w:r>
        <w:rPr/>
        <w:t>enemies under your feet.”’</w:t>
      </w:r>
    </w:p>
    <w:p>
      <w:pPr>
        <w:pStyle w:val="BodyText"/>
        <w:spacing w:line="259" w:lineRule="auto" w:before="154"/>
        <w:ind w:left="840" w:right="267"/>
      </w:pPr>
      <w:r>
        <w:rPr>
          <w:vertAlign w:val="superscript"/>
        </w:rPr>
        <w:t>45</w:t>
      </w:r>
      <w:r>
        <w:rPr>
          <w:spacing w:val="-21"/>
          <w:vertAlign w:val="baseline"/>
        </w:rPr>
        <w:t> </w:t>
      </w:r>
      <w:r>
        <w:rPr>
          <w:vertAlign w:val="baseline"/>
        </w:rPr>
        <w:t>If</w:t>
      </w:r>
      <w:r>
        <w:rPr>
          <w:spacing w:val="-7"/>
          <w:vertAlign w:val="baseline"/>
        </w:rPr>
        <w:t> </w:t>
      </w:r>
      <w:r>
        <w:rPr>
          <w:vertAlign w:val="baseline"/>
        </w:rPr>
        <w:t>then</w:t>
      </w:r>
      <w:r>
        <w:rPr>
          <w:spacing w:val="-3"/>
          <w:vertAlign w:val="baseline"/>
        </w:rPr>
        <w:t> </w:t>
      </w:r>
      <w:r>
        <w:rPr>
          <w:vertAlign w:val="baseline"/>
        </w:rPr>
        <w:t>David</w:t>
      </w:r>
      <w:r>
        <w:rPr>
          <w:spacing w:val="-3"/>
          <w:vertAlign w:val="baseline"/>
        </w:rPr>
        <w:t> </w:t>
      </w:r>
      <w:r>
        <w:rPr>
          <w:vertAlign w:val="baseline"/>
        </w:rPr>
        <w:t>calls</w:t>
      </w:r>
      <w:r>
        <w:rPr>
          <w:spacing w:val="-3"/>
          <w:vertAlign w:val="baseline"/>
        </w:rPr>
        <w:t> </w:t>
      </w:r>
      <w:r>
        <w:rPr>
          <w:vertAlign w:val="baseline"/>
        </w:rPr>
        <w:t>him</w:t>
      </w:r>
      <w:r>
        <w:rPr>
          <w:spacing w:val="-3"/>
          <w:vertAlign w:val="baseline"/>
        </w:rPr>
        <w:t> </w:t>
      </w:r>
      <w:r>
        <w:rPr>
          <w:vertAlign w:val="baseline"/>
        </w:rPr>
        <w:t>‘Lord,’</w:t>
      </w:r>
      <w:r>
        <w:rPr>
          <w:spacing w:val="-18"/>
          <w:vertAlign w:val="baseline"/>
        </w:rPr>
        <w:t> </w:t>
      </w:r>
      <w:r>
        <w:rPr>
          <w:vertAlign w:val="baseline"/>
        </w:rPr>
        <w:t>how</w:t>
      </w:r>
      <w:r>
        <w:rPr>
          <w:spacing w:val="-4"/>
          <w:vertAlign w:val="baseline"/>
        </w:rPr>
        <w:t> </w:t>
      </w:r>
      <w:r>
        <w:rPr>
          <w:vertAlign w:val="baseline"/>
        </w:rPr>
        <w:t>can</w:t>
      </w:r>
      <w:r>
        <w:rPr>
          <w:spacing w:val="-3"/>
          <w:vertAlign w:val="baseline"/>
        </w:rPr>
        <w:t> </w:t>
      </w:r>
      <w:r>
        <w:rPr>
          <w:vertAlign w:val="baseline"/>
        </w:rPr>
        <w:t>he</w:t>
      </w:r>
      <w:r>
        <w:rPr>
          <w:spacing w:val="-4"/>
          <w:vertAlign w:val="baseline"/>
        </w:rPr>
        <w:t> </w:t>
      </w:r>
      <w:r>
        <w:rPr>
          <w:vertAlign w:val="baseline"/>
        </w:rPr>
        <w:t>be</w:t>
      </w:r>
      <w:r>
        <w:rPr>
          <w:spacing w:val="-4"/>
          <w:vertAlign w:val="baseline"/>
        </w:rPr>
        <w:t> </w:t>
      </w:r>
      <w:r>
        <w:rPr>
          <w:vertAlign w:val="baseline"/>
        </w:rPr>
        <w:t>his</w:t>
      </w:r>
      <w:r>
        <w:rPr>
          <w:spacing w:val="-3"/>
          <w:vertAlign w:val="baseline"/>
        </w:rPr>
        <w:t> </w:t>
      </w:r>
      <w:r>
        <w:rPr>
          <w:vertAlign w:val="baseline"/>
        </w:rPr>
        <w:t>son?”</w:t>
      </w:r>
      <w:r>
        <w:rPr>
          <w:spacing w:val="-4"/>
          <w:vertAlign w:val="baseline"/>
        </w:rPr>
        <w:t> </w:t>
      </w:r>
      <w:r>
        <w:rPr>
          <w:vertAlign w:val="baseline"/>
        </w:rPr>
        <w:t>–</w:t>
      </w:r>
      <w:r>
        <w:rPr>
          <w:spacing w:val="-3"/>
          <w:vertAlign w:val="baseline"/>
        </w:rPr>
        <w:t> </w:t>
      </w:r>
      <w:r>
        <w:rPr>
          <w:vertAlign w:val="baseline"/>
        </w:rPr>
        <w:t>Italics</w:t>
      </w:r>
      <w:r>
        <w:rPr>
          <w:spacing w:val="-3"/>
          <w:vertAlign w:val="baseline"/>
        </w:rPr>
        <w:t> </w:t>
      </w:r>
      <w:r>
        <w:rPr>
          <w:vertAlign w:val="baseline"/>
        </w:rPr>
        <w:t>added</w:t>
      </w:r>
      <w:r>
        <w:rPr>
          <w:spacing w:val="-3"/>
          <w:vertAlign w:val="baseline"/>
        </w:rPr>
        <w:t> </w:t>
      </w:r>
      <w:r>
        <w:rPr>
          <w:vertAlign w:val="baseline"/>
        </w:rPr>
        <w:t>to</w:t>
      </w:r>
      <w:r>
        <w:rPr>
          <w:spacing w:val="-1"/>
          <w:vertAlign w:val="baseline"/>
        </w:rPr>
        <w:t> </w:t>
      </w:r>
      <w:r>
        <w:rPr>
          <w:vertAlign w:val="baseline"/>
        </w:rPr>
        <w:t>reflect original wording of Psalms 110:1.</w:t>
      </w:r>
    </w:p>
    <w:p>
      <w:pPr>
        <w:pStyle w:val="BodyText"/>
        <w:spacing w:line="259" w:lineRule="auto" w:before="159"/>
        <w:ind w:right="187"/>
      </w:pPr>
      <w:r>
        <w:rPr/>
        <w:t>Notice</w:t>
      </w:r>
      <w:r>
        <w:rPr>
          <w:spacing w:val="-4"/>
        </w:rPr>
        <w:t> </w:t>
      </w:r>
      <w:r>
        <w:rPr/>
        <w:t>the</w:t>
      </w:r>
      <w:r>
        <w:rPr>
          <w:spacing w:val="-4"/>
        </w:rPr>
        <w:t> </w:t>
      </w:r>
      <w:r>
        <w:rPr/>
        <w:t>relationships</w:t>
      </w:r>
      <w:r>
        <w:rPr>
          <w:spacing w:val="-3"/>
        </w:rPr>
        <w:t> </w:t>
      </w:r>
      <w:r>
        <w:rPr/>
        <w:t>here.</w:t>
      </w:r>
      <w:r>
        <w:rPr>
          <w:spacing w:val="-3"/>
        </w:rPr>
        <w:t> </w:t>
      </w:r>
      <w:r>
        <w:rPr/>
        <w:t>Jesus</w:t>
      </w:r>
      <w:r>
        <w:rPr>
          <w:spacing w:val="-1"/>
        </w:rPr>
        <w:t> </w:t>
      </w:r>
      <w:r>
        <w:rPr/>
        <w:t>asked</w:t>
      </w:r>
      <w:r>
        <w:rPr>
          <w:spacing w:val="-3"/>
        </w:rPr>
        <w:t> </w:t>
      </w:r>
      <w:r>
        <w:rPr/>
        <w:t>the</w:t>
      </w:r>
      <w:r>
        <w:rPr>
          <w:spacing w:val="-4"/>
        </w:rPr>
        <w:t> </w:t>
      </w:r>
      <w:r>
        <w:rPr/>
        <w:t>Pharisees</w:t>
      </w:r>
      <w:r>
        <w:rPr>
          <w:spacing w:val="-3"/>
        </w:rPr>
        <w:t> </w:t>
      </w:r>
      <w:r>
        <w:rPr/>
        <w:t>who</w:t>
      </w:r>
      <w:r>
        <w:rPr>
          <w:spacing w:val="-3"/>
        </w:rPr>
        <w:t> </w:t>
      </w:r>
      <w:r>
        <w:rPr/>
        <w:t>the</w:t>
      </w:r>
      <w:r>
        <w:rPr>
          <w:spacing w:val="-4"/>
        </w:rPr>
        <w:t> </w:t>
      </w:r>
      <w:r>
        <w:rPr/>
        <w:t>father</w:t>
      </w:r>
      <w:r>
        <w:rPr>
          <w:spacing w:val="-4"/>
        </w:rPr>
        <w:t> </w:t>
      </w:r>
      <w:r>
        <w:rPr/>
        <w:t>of</w:t>
      </w:r>
      <w:r>
        <w:rPr>
          <w:spacing w:val="-4"/>
        </w:rPr>
        <w:t> </w:t>
      </w:r>
      <w:r>
        <w:rPr/>
        <w:t>the</w:t>
      </w:r>
      <w:r>
        <w:rPr>
          <w:spacing w:val="-4"/>
        </w:rPr>
        <w:t> </w:t>
      </w:r>
      <w:r>
        <w:rPr/>
        <w:t>Messiah</w:t>
      </w:r>
      <w:r>
        <w:rPr>
          <w:spacing w:val="-3"/>
        </w:rPr>
        <w:t> </w:t>
      </w:r>
      <w:r>
        <w:rPr/>
        <w:t>was.</w:t>
      </w:r>
      <w:r>
        <w:rPr>
          <w:spacing w:val="-3"/>
        </w:rPr>
        <w:t> </w:t>
      </w:r>
      <w:r>
        <w:rPr/>
        <w:t>Jesus then</w:t>
      </w:r>
      <w:r>
        <w:rPr>
          <w:spacing w:val="-1"/>
        </w:rPr>
        <w:t> </w:t>
      </w:r>
      <w:r>
        <w:rPr/>
        <w:t>says</w:t>
      </w:r>
      <w:r>
        <w:rPr>
          <w:spacing w:val="-1"/>
        </w:rPr>
        <w:t> </w:t>
      </w:r>
      <w:r>
        <w:rPr/>
        <w:t>that</w:t>
      </w:r>
      <w:r>
        <w:rPr>
          <w:spacing w:val="-1"/>
        </w:rPr>
        <w:t> </w:t>
      </w:r>
      <w:r>
        <w:rPr/>
        <w:t>King</w:t>
      </w:r>
      <w:r>
        <w:rPr>
          <w:spacing w:val="-1"/>
        </w:rPr>
        <w:t> </w:t>
      </w:r>
      <w:r>
        <w:rPr/>
        <w:t>David,</w:t>
      </w:r>
      <w:r>
        <w:rPr>
          <w:spacing w:val="-1"/>
        </w:rPr>
        <w:t> </w:t>
      </w:r>
      <w:r>
        <w:rPr/>
        <w:t>speaking</w:t>
      </w:r>
      <w:r>
        <w:rPr>
          <w:spacing w:val="-1"/>
        </w:rPr>
        <w:t> </w:t>
      </w:r>
      <w:r>
        <w:rPr/>
        <w:t>by</w:t>
      </w:r>
      <w:r>
        <w:rPr>
          <w:spacing w:val="-1"/>
        </w:rPr>
        <w:t> </w:t>
      </w:r>
      <w:r>
        <w:rPr/>
        <w:t>the</w:t>
      </w:r>
      <w:r>
        <w:rPr>
          <w:spacing w:val="-2"/>
        </w:rPr>
        <w:t> </w:t>
      </w:r>
      <w:r>
        <w:rPr/>
        <w:t>spirit,</w:t>
      </w:r>
      <w:r>
        <w:rPr>
          <w:spacing w:val="-1"/>
        </w:rPr>
        <w:t> </w:t>
      </w:r>
      <w:r>
        <w:rPr/>
        <w:t>called</w:t>
      </w:r>
      <w:r>
        <w:rPr>
          <w:spacing w:val="-1"/>
        </w:rPr>
        <w:t> </w:t>
      </w:r>
      <w:r>
        <w:rPr/>
        <w:t>the</w:t>
      </w:r>
      <w:r>
        <w:rPr>
          <w:spacing w:val="-2"/>
        </w:rPr>
        <w:t> </w:t>
      </w:r>
      <w:r>
        <w:rPr/>
        <w:t>Messiah “Lord.”</w:t>
      </w:r>
      <w:r>
        <w:rPr>
          <w:spacing w:val="-2"/>
        </w:rPr>
        <w:t> </w:t>
      </w:r>
      <w:r>
        <w:rPr/>
        <w:t>Jesus</w:t>
      </w:r>
      <w:r>
        <w:rPr>
          <w:spacing w:val="-1"/>
        </w:rPr>
        <w:t> </w:t>
      </w:r>
      <w:r>
        <w:rPr/>
        <w:t>identifies</w:t>
      </w:r>
      <w:r>
        <w:rPr>
          <w:spacing w:val="-1"/>
        </w:rPr>
        <w:t> </w:t>
      </w:r>
      <w:r>
        <w:rPr/>
        <w:t>the “Lord,” in Psalms 110:1 as the Messiah and the Lord of King David. Jesus was trying to show the proof that the Messiah’s Father was not David but</w:t>
      </w:r>
      <w:r>
        <w:rPr>
          <w:spacing w:val="-4"/>
        </w:rPr>
        <w:t> </w:t>
      </w:r>
      <w:r>
        <w:rPr/>
        <w:t>Yahweh, in a spiritual sense.</w:t>
      </w:r>
    </w:p>
    <w:p>
      <w:pPr>
        <w:pStyle w:val="Heading2"/>
        <w:spacing w:before="159"/>
      </w:pPr>
      <w:r>
        <w:rPr/>
        <w:t>Yeshua</w:t>
      </w:r>
      <w:r>
        <w:rPr>
          <w:spacing w:val="-6"/>
        </w:rPr>
        <w:t> </w:t>
      </w:r>
      <w:r>
        <w:rPr/>
        <w:t>(Jesus),</w:t>
      </w:r>
      <w:r>
        <w:rPr>
          <w:spacing w:val="-4"/>
        </w:rPr>
        <w:t> </w:t>
      </w:r>
      <w:r>
        <w:rPr/>
        <w:t>long</w:t>
      </w:r>
      <w:r>
        <w:rPr>
          <w:spacing w:val="-4"/>
        </w:rPr>
        <w:t> </w:t>
      </w:r>
      <w:r>
        <w:rPr/>
        <w:t>after</w:t>
      </w:r>
      <w:r>
        <w:rPr>
          <w:spacing w:val="-8"/>
        </w:rPr>
        <w:t> </w:t>
      </w:r>
      <w:r>
        <w:rPr/>
        <w:t>being</w:t>
      </w:r>
      <w:r>
        <w:rPr>
          <w:spacing w:val="-4"/>
        </w:rPr>
        <w:t> </w:t>
      </w:r>
      <w:r>
        <w:rPr/>
        <w:t>resurrected,</w:t>
      </w:r>
      <w:r>
        <w:rPr>
          <w:spacing w:val="-4"/>
        </w:rPr>
        <w:t> </w:t>
      </w:r>
      <w:r>
        <w:rPr/>
        <w:t>says</w:t>
      </w:r>
      <w:r>
        <w:rPr>
          <w:spacing w:val="-4"/>
        </w:rPr>
        <w:t> </w:t>
      </w:r>
      <w:r>
        <w:rPr/>
        <w:t>that</w:t>
      </w:r>
      <w:r>
        <w:rPr>
          <w:spacing w:val="-5"/>
        </w:rPr>
        <w:t> </w:t>
      </w:r>
      <w:r>
        <w:rPr/>
        <w:t>he</w:t>
      </w:r>
      <w:r>
        <w:rPr>
          <w:spacing w:val="-5"/>
        </w:rPr>
        <w:t> </w:t>
      </w:r>
      <w:r>
        <w:rPr/>
        <w:t>has</w:t>
      </w:r>
      <w:r>
        <w:rPr>
          <w:spacing w:val="-4"/>
        </w:rPr>
        <w:t> </w:t>
      </w:r>
      <w:r>
        <w:rPr/>
        <w:t>a</w:t>
      </w:r>
      <w:r>
        <w:rPr>
          <w:spacing w:val="-4"/>
        </w:rPr>
        <w:t> </w:t>
      </w:r>
      <w:r>
        <w:rPr/>
        <w:t>God</w:t>
      </w:r>
      <w:r>
        <w:rPr>
          <w:spacing w:val="-4"/>
        </w:rPr>
        <w:t> </w:t>
      </w:r>
      <w:r>
        <w:rPr/>
        <w:t>four</w:t>
      </w:r>
      <w:r>
        <w:rPr>
          <w:spacing w:val="-8"/>
        </w:rPr>
        <w:t> </w:t>
      </w:r>
      <w:r>
        <w:rPr/>
        <w:t>times</w:t>
      </w:r>
      <w:r>
        <w:rPr>
          <w:spacing w:val="-4"/>
        </w:rPr>
        <w:t> </w:t>
      </w:r>
      <w:r>
        <w:rPr/>
        <w:t>in</w:t>
      </w:r>
      <w:r>
        <w:rPr>
          <w:spacing w:val="-4"/>
        </w:rPr>
        <w:t> </w:t>
      </w:r>
      <w:r>
        <w:rPr/>
        <w:t>one</w:t>
      </w:r>
      <w:r>
        <w:rPr>
          <w:spacing w:val="-4"/>
        </w:rPr>
        <w:t> </w:t>
      </w:r>
      <w:r>
        <w:rPr>
          <w:spacing w:val="-2"/>
        </w:rPr>
        <w:t>verse!</w:t>
      </w:r>
    </w:p>
    <w:p>
      <w:pPr>
        <w:pStyle w:val="BodyText"/>
        <w:spacing w:before="183"/>
      </w:pPr>
      <w:r>
        <w:rPr>
          <w:color w:val="0D5FAD"/>
          <w:u w:val="single" w:color="0D5FAD"/>
        </w:rPr>
        <w:t>Revelation</w:t>
      </w:r>
      <w:r>
        <w:rPr>
          <w:color w:val="0D5FAD"/>
          <w:spacing w:val="-2"/>
          <w:u w:val="single" w:color="0D5FAD"/>
        </w:rPr>
        <w:t> </w:t>
      </w:r>
      <w:r>
        <w:rPr>
          <w:color w:val="0D5FAD"/>
          <w:u w:val="single" w:color="0D5FAD"/>
        </w:rPr>
        <w:t>3:12</w:t>
      </w:r>
      <w:r>
        <w:rPr>
          <w:color w:val="0D5FAD"/>
          <w:spacing w:val="-1"/>
          <w:u w:val="single" w:color="0D5FAD"/>
        </w:rPr>
        <w:t> </w:t>
      </w:r>
      <w:r>
        <w:rPr>
          <w:color w:val="0D5FAD"/>
          <w:spacing w:val="-2"/>
          <w:u w:val="single" w:color="0D5FAD"/>
        </w:rPr>
        <w:t>(WEB):</w:t>
      </w:r>
    </w:p>
    <w:p>
      <w:pPr>
        <w:pStyle w:val="BodyText"/>
        <w:spacing w:line="259" w:lineRule="auto" w:before="182"/>
        <w:ind w:left="840" w:right="187"/>
      </w:pPr>
      <w:r>
        <w:rPr>
          <w:vertAlign w:val="superscript"/>
        </w:rPr>
        <w:t>12</w:t>
      </w:r>
      <w:r>
        <w:rPr>
          <w:spacing w:val="-16"/>
          <w:vertAlign w:val="baseline"/>
        </w:rPr>
        <w:t> </w:t>
      </w:r>
      <w:r>
        <w:rPr>
          <w:vertAlign w:val="baseline"/>
        </w:rPr>
        <w:t>He who overcomes, I will make him a pillar in the temple of my God, and he will go out</w:t>
      </w:r>
      <w:r>
        <w:rPr>
          <w:spacing w:val="-2"/>
          <w:vertAlign w:val="baseline"/>
        </w:rPr>
        <w:t> </w:t>
      </w:r>
      <w:r>
        <w:rPr>
          <w:vertAlign w:val="baseline"/>
        </w:rPr>
        <w:t>from</w:t>
      </w:r>
      <w:r>
        <w:rPr>
          <w:spacing w:val="-2"/>
          <w:vertAlign w:val="baseline"/>
        </w:rPr>
        <w:t> </w:t>
      </w:r>
      <w:r>
        <w:rPr>
          <w:vertAlign w:val="baseline"/>
        </w:rPr>
        <w:t>there</w:t>
      </w:r>
      <w:r>
        <w:rPr>
          <w:spacing w:val="-3"/>
          <w:vertAlign w:val="baseline"/>
        </w:rPr>
        <w:t> </w:t>
      </w:r>
      <w:r>
        <w:rPr>
          <w:vertAlign w:val="baseline"/>
        </w:rPr>
        <w:t>no</w:t>
      </w:r>
      <w:r>
        <w:rPr>
          <w:spacing w:val="-2"/>
          <w:vertAlign w:val="baseline"/>
        </w:rPr>
        <w:t> </w:t>
      </w:r>
      <w:r>
        <w:rPr>
          <w:vertAlign w:val="baseline"/>
        </w:rPr>
        <w:t>more.</w:t>
      </w:r>
      <w:r>
        <w:rPr>
          <w:spacing w:val="-2"/>
          <w:vertAlign w:val="baseline"/>
        </w:rPr>
        <w:t> </w:t>
      </w:r>
      <w:r>
        <w:rPr>
          <w:vertAlign w:val="baseline"/>
        </w:rPr>
        <w:t>I</w:t>
      </w:r>
      <w:r>
        <w:rPr>
          <w:spacing w:val="-1"/>
          <w:vertAlign w:val="baseline"/>
        </w:rPr>
        <w:t> </w:t>
      </w:r>
      <w:r>
        <w:rPr>
          <w:vertAlign w:val="baseline"/>
        </w:rPr>
        <w:t>will</w:t>
      </w:r>
      <w:r>
        <w:rPr>
          <w:spacing w:val="-2"/>
          <w:vertAlign w:val="baseline"/>
        </w:rPr>
        <w:t> </w:t>
      </w:r>
      <w:r>
        <w:rPr>
          <w:vertAlign w:val="baseline"/>
        </w:rPr>
        <w:t>write</w:t>
      </w:r>
      <w:r>
        <w:rPr>
          <w:spacing w:val="-3"/>
          <w:vertAlign w:val="baseline"/>
        </w:rPr>
        <w:t> </w:t>
      </w:r>
      <w:r>
        <w:rPr>
          <w:vertAlign w:val="baseline"/>
        </w:rPr>
        <w:t>on</w:t>
      </w:r>
      <w:r>
        <w:rPr>
          <w:spacing w:val="-2"/>
          <w:vertAlign w:val="baseline"/>
        </w:rPr>
        <w:t> </w:t>
      </w:r>
      <w:r>
        <w:rPr>
          <w:vertAlign w:val="baseline"/>
        </w:rPr>
        <w:t>him</w:t>
      </w:r>
      <w:r>
        <w:rPr>
          <w:spacing w:val="-2"/>
          <w:vertAlign w:val="baseline"/>
        </w:rPr>
        <w:t> </w:t>
      </w:r>
      <w:r>
        <w:rPr>
          <w:vertAlign w:val="baseline"/>
        </w:rPr>
        <w:t>the</w:t>
      </w:r>
      <w:r>
        <w:rPr>
          <w:spacing w:val="-3"/>
          <w:vertAlign w:val="baseline"/>
        </w:rPr>
        <w:t> </w:t>
      </w:r>
      <w:r>
        <w:rPr>
          <w:vertAlign w:val="baseline"/>
        </w:rPr>
        <w:t>name</w:t>
      </w:r>
      <w:r>
        <w:rPr>
          <w:spacing w:val="-3"/>
          <w:vertAlign w:val="baseline"/>
        </w:rPr>
        <w:t> </w:t>
      </w:r>
      <w:r>
        <w:rPr>
          <w:vertAlign w:val="baseline"/>
        </w:rPr>
        <w:t>of</w:t>
      </w:r>
      <w:r>
        <w:rPr>
          <w:spacing w:val="-3"/>
          <w:vertAlign w:val="baseline"/>
        </w:rPr>
        <w:t> </w:t>
      </w:r>
      <w:r>
        <w:rPr>
          <w:vertAlign w:val="baseline"/>
        </w:rPr>
        <w:t>my</w:t>
      </w:r>
      <w:r>
        <w:rPr>
          <w:spacing w:val="-2"/>
          <w:vertAlign w:val="baseline"/>
        </w:rPr>
        <w:t> </w:t>
      </w:r>
      <w:r>
        <w:rPr>
          <w:vertAlign w:val="baseline"/>
        </w:rPr>
        <w:t>God</w:t>
      </w:r>
      <w:r>
        <w:rPr>
          <w:spacing w:val="-2"/>
          <w:vertAlign w:val="baseline"/>
        </w:rPr>
        <w:t> </w:t>
      </w:r>
      <w:r>
        <w:rPr>
          <w:vertAlign w:val="baseline"/>
        </w:rPr>
        <w:t>and</w:t>
      </w:r>
      <w:r>
        <w:rPr>
          <w:spacing w:val="-2"/>
          <w:vertAlign w:val="baseline"/>
        </w:rPr>
        <w:t> </w:t>
      </w:r>
      <w:r>
        <w:rPr>
          <w:vertAlign w:val="baseline"/>
        </w:rPr>
        <w:t>the</w:t>
      </w:r>
      <w:r>
        <w:rPr>
          <w:spacing w:val="-3"/>
          <w:vertAlign w:val="baseline"/>
        </w:rPr>
        <w:t> </w:t>
      </w:r>
      <w:r>
        <w:rPr>
          <w:vertAlign w:val="baseline"/>
        </w:rPr>
        <w:t>name</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city of my God, the new Jerusalem, which comes down out of heaven from my God, and my own new name.</w:t>
      </w:r>
    </w:p>
    <w:p>
      <w:pPr>
        <w:pStyle w:val="BodyText"/>
        <w:ind w:left="0"/>
        <w:rPr>
          <w:sz w:val="26"/>
        </w:rPr>
      </w:pPr>
    </w:p>
    <w:p>
      <w:pPr>
        <w:pStyle w:val="BodyText"/>
        <w:spacing w:before="8"/>
        <w:ind w:left="0"/>
        <w:rPr>
          <w:sz w:val="27"/>
        </w:rPr>
      </w:pPr>
    </w:p>
    <w:p>
      <w:pPr>
        <w:pStyle w:val="Heading2"/>
        <w:spacing w:line="259" w:lineRule="auto"/>
      </w:pPr>
      <w:r>
        <w:rPr/>
        <w:t>Jesus</w:t>
      </w:r>
      <w:r>
        <w:rPr>
          <w:spacing w:val="-6"/>
        </w:rPr>
        <w:t> </w:t>
      </w:r>
      <w:r>
        <w:rPr/>
        <w:t>identified</w:t>
      </w:r>
      <w:r>
        <w:rPr>
          <w:spacing w:val="-6"/>
        </w:rPr>
        <w:t> </w:t>
      </w:r>
      <w:r>
        <w:rPr/>
        <w:t>his</w:t>
      </w:r>
      <w:r>
        <w:rPr>
          <w:spacing w:val="-6"/>
        </w:rPr>
        <w:t> </w:t>
      </w:r>
      <w:r>
        <w:rPr/>
        <w:t>father</w:t>
      </w:r>
      <w:r>
        <w:rPr>
          <w:spacing w:val="-9"/>
        </w:rPr>
        <w:t> </w:t>
      </w:r>
      <w:r>
        <w:rPr/>
        <w:t>to</w:t>
      </w:r>
      <w:r>
        <w:rPr>
          <w:spacing w:val="-6"/>
        </w:rPr>
        <w:t> </w:t>
      </w:r>
      <w:r>
        <w:rPr/>
        <w:t>be</w:t>
      </w:r>
      <w:r>
        <w:rPr>
          <w:spacing w:val="-15"/>
        </w:rPr>
        <w:t> </w:t>
      </w:r>
      <w:r>
        <w:rPr/>
        <w:t>Yahweh</w:t>
      </w:r>
      <w:r>
        <w:rPr>
          <w:spacing w:val="-6"/>
        </w:rPr>
        <w:t> </w:t>
      </w:r>
      <w:r>
        <w:rPr/>
        <w:t>and</w:t>
      </w:r>
      <w:r>
        <w:rPr>
          <w:spacing w:val="-6"/>
        </w:rPr>
        <w:t> </w:t>
      </w:r>
      <w:r>
        <w:rPr/>
        <w:t>his</w:t>
      </w:r>
      <w:r>
        <w:rPr>
          <w:spacing w:val="-8"/>
        </w:rPr>
        <w:t> </w:t>
      </w:r>
      <w:r>
        <w:rPr/>
        <w:t>apostles</w:t>
      </w:r>
      <w:r>
        <w:rPr>
          <w:spacing w:val="-6"/>
        </w:rPr>
        <w:t> </w:t>
      </w:r>
      <w:r>
        <w:rPr/>
        <w:t>explained</w:t>
      </w:r>
      <w:r>
        <w:rPr>
          <w:spacing w:val="-6"/>
        </w:rPr>
        <w:t> </w:t>
      </w:r>
      <w:r>
        <w:rPr/>
        <w:t>further,</w:t>
      </w:r>
      <w:r>
        <w:rPr>
          <w:spacing w:val="-6"/>
        </w:rPr>
        <w:t> </w:t>
      </w:r>
      <w:r>
        <w:rPr/>
        <w:t>as</w:t>
      </w:r>
      <w:r>
        <w:rPr>
          <w:spacing w:val="-6"/>
        </w:rPr>
        <w:t> </w:t>
      </w:r>
      <w:r>
        <w:rPr/>
        <w:t>shown</w:t>
      </w:r>
      <w:r>
        <w:rPr>
          <w:spacing w:val="-6"/>
        </w:rPr>
        <w:t> </w:t>
      </w:r>
      <w:r>
        <w:rPr/>
        <w:t>in</w:t>
      </w:r>
      <w:r>
        <w:rPr>
          <w:spacing w:val="-6"/>
        </w:rPr>
        <w:t> </w:t>
      </w:r>
      <w:r>
        <w:rPr/>
        <w:t>the </w:t>
      </w:r>
      <w:r>
        <w:rPr>
          <w:spacing w:val="-2"/>
        </w:rPr>
        <w:t>writings:</w:t>
      </w:r>
    </w:p>
    <w:p>
      <w:pPr>
        <w:pStyle w:val="BodyText"/>
        <w:spacing w:line="259" w:lineRule="auto" w:before="158"/>
        <w:ind w:right="152"/>
      </w:pPr>
      <w:r>
        <w:rPr/>
        <w:t>The</w:t>
      </w:r>
      <w:r>
        <w:rPr>
          <w:spacing w:val="-16"/>
        </w:rPr>
        <w:t> </w:t>
      </w:r>
      <w:r>
        <w:rPr/>
        <w:t>Apostle</w:t>
      </w:r>
      <w:r>
        <w:rPr>
          <w:spacing w:val="-8"/>
        </w:rPr>
        <w:t> </w:t>
      </w:r>
      <w:r>
        <w:rPr/>
        <w:t>Peter</w:t>
      </w:r>
      <w:r>
        <w:rPr>
          <w:spacing w:val="-5"/>
        </w:rPr>
        <w:t> </w:t>
      </w:r>
      <w:r>
        <w:rPr/>
        <w:t>attested</w:t>
      </w:r>
      <w:r>
        <w:rPr>
          <w:spacing w:val="-4"/>
        </w:rPr>
        <w:t> </w:t>
      </w:r>
      <w:r>
        <w:rPr/>
        <w:t>to</w:t>
      </w:r>
      <w:r>
        <w:rPr>
          <w:spacing w:val="-4"/>
        </w:rPr>
        <w:t> </w:t>
      </w:r>
      <w:r>
        <w:rPr/>
        <w:t>the</w:t>
      </w:r>
      <w:r>
        <w:rPr>
          <w:spacing w:val="-5"/>
        </w:rPr>
        <w:t> </w:t>
      </w:r>
      <w:r>
        <w:rPr/>
        <w:t>identity</w:t>
      </w:r>
      <w:r>
        <w:rPr>
          <w:spacing w:val="-4"/>
        </w:rPr>
        <w:t> </w:t>
      </w:r>
      <w:r>
        <w:rPr/>
        <w:t>of</w:t>
      </w:r>
      <w:r>
        <w:rPr>
          <w:spacing w:val="-5"/>
        </w:rPr>
        <w:t> </w:t>
      </w:r>
      <w:r>
        <w:rPr/>
        <w:t>Jesus,</w:t>
      </w:r>
      <w:r>
        <w:rPr>
          <w:spacing w:val="-4"/>
        </w:rPr>
        <w:t> </w:t>
      </w:r>
      <w:r>
        <w:rPr/>
        <w:t>in</w:t>
      </w:r>
      <w:r>
        <w:rPr>
          <w:spacing w:val="-4"/>
        </w:rPr>
        <w:t> </w:t>
      </w:r>
      <w:r>
        <w:rPr/>
        <w:t>the</w:t>
      </w:r>
      <w:r>
        <w:rPr>
          <w:spacing w:val="-5"/>
        </w:rPr>
        <w:t> </w:t>
      </w:r>
      <w:r>
        <w:rPr/>
        <w:t>Hebrew</w:t>
      </w:r>
      <w:r>
        <w:rPr>
          <w:spacing w:val="-5"/>
        </w:rPr>
        <w:t> </w:t>
      </w:r>
      <w:r>
        <w:rPr/>
        <w:t>scriptures,</w:t>
      </w:r>
      <w:r>
        <w:rPr>
          <w:spacing w:val="-4"/>
        </w:rPr>
        <w:t> </w:t>
      </w:r>
      <w:r>
        <w:rPr/>
        <w:t>as</w:t>
      </w:r>
      <w:r>
        <w:rPr>
          <w:spacing w:val="-4"/>
        </w:rPr>
        <w:t> </w:t>
      </w:r>
      <w:r>
        <w:rPr/>
        <w:t>having</w:t>
      </w:r>
      <w:r>
        <w:rPr>
          <w:spacing w:val="-13"/>
        </w:rPr>
        <w:t> </w:t>
      </w:r>
      <w:r>
        <w:rPr/>
        <w:t>Yahweh</w:t>
      </w:r>
      <w:r>
        <w:rPr>
          <w:spacing w:val="-4"/>
        </w:rPr>
        <w:t> </w:t>
      </w:r>
      <w:r>
        <w:rPr/>
        <w:t>as Jesus’</w:t>
      </w:r>
      <w:r>
        <w:rPr>
          <w:spacing w:val="-16"/>
        </w:rPr>
        <w:t> </w:t>
      </w:r>
      <w:r>
        <w:rPr/>
        <w:t>Lord, and Jesus as David’s Lord. He used the same example that Jesus used that is shown above and is brought out in Psalms 110:1. Remember, that as shown above, the first occurrence of “Lord,” in Psalms 110:1 is Yahweh, the God of</w:t>
      </w:r>
      <w:r>
        <w:rPr>
          <w:spacing w:val="-4"/>
        </w:rPr>
        <w:t> </w:t>
      </w:r>
      <w:r>
        <w:rPr/>
        <w:t>Abraham.</w:t>
      </w:r>
    </w:p>
    <w:p>
      <w:pPr>
        <w:pStyle w:val="BodyText"/>
        <w:spacing w:line="259" w:lineRule="auto" w:before="159"/>
        <w:ind w:right="187"/>
      </w:pPr>
      <w:r>
        <w:rPr/>
        <w:t>Here in</w:t>
      </w:r>
      <w:r>
        <w:rPr>
          <w:spacing w:val="-8"/>
        </w:rPr>
        <w:t> </w:t>
      </w:r>
      <w:r>
        <w:rPr/>
        <w:t>Acts chapter two, Peter explains to people in Jerusalem, what they are seeing. Disciples of</w:t>
      </w:r>
      <w:r>
        <w:rPr>
          <w:spacing w:val="-3"/>
        </w:rPr>
        <w:t> </w:t>
      </w:r>
      <w:r>
        <w:rPr/>
        <w:t>Christ</w:t>
      </w:r>
      <w:r>
        <w:rPr>
          <w:spacing w:val="-2"/>
        </w:rPr>
        <w:t> </w:t>
      </w:r>
      <w:r>
        <w:rPr/>
        <w:t>had</w:t>
      </w:r>
      <w:r>
        <w:rPr>
          <w:spacing w:val="-2"/>
        </w:rPr>
        <w:t> </w:t>
      </w:r>
      <w:r>
        <w:rPr/>
        <w:t>just</w:t>
      </w:r>
      <w:r>
        <w:rPr>
          <w:spacing w:val="-2"/>
        </w:rPr>
        <w:t> </w:t>
      </w:r>
      <w:r>
        <w:rPr/>
        <w:t>been</w:t>
      </w:r>
      <w:r>
        <w:rPr>
          <w:spacing w:val="-2"/>
        </w:rPr>
        <w:t> </w:t>
      </w:r>
      <w:r>
        <w:rPr/>
        <w:t>given</w:t>
      </w:r>
      <w:r>
        <w:rPr>
          <w:spacing w:val="-2"/>
        </w:rPr>
        <w:t> </w:t>
      </w:r>
      <w:r>
        <w:rPr/>
        <w:t>the</w:t>
      </w:r>
      <w:r>
        <w:rPr>
          <w:spacing w:val="-3"/>
        </w:rPr>
        <w:t> </w:t>
      </w:r>
      <w:r>
        <w:rPr/>
        <w:t>gift</w:t>
      </w:r>
      <w:r>
        <w:rPr>
          <w:spacing w:val="-2"/>
        </w:rPr>
        <w:t> </w:t>
      </w:r>
      <w:r>
        <w:rPr/>
        <w:t>of</w:t>
      </w:r>
      <w:r>
        <w:rPr>
          <w:spacing w:val="-3"/>
        </w:rPr>
        <w:t> </w:t>
      </w:r>
      <w:r>
        <w:rPr/>
        <w:t>the</w:t>
      </w:r>
      <w:r>
        <w:rPr>
          <w:spacing w:val="-3"/>
        </w:rPr>
        <w:t> </w:t>
      </w:r>
      <w:r>
        <w:rPr/>
        <w:t>holy</w:t>
      </w:r>
      <w:r>
        <w:rPr>
          <w:spacing w:val="-2"/>
        </w:rPr>
        <w:t> </w:t>
      </w:r>
      <w:r>
        <w:rPr/>
        <w:t>spirit</w:t>
      </w:r>
      <w:r>
        <w:rPr>
          <w:spacing w:val="-2"/>
        </w:rPr>
        <w:t> </w:t>
      </w:r>
      <w:r>
        <w:rPr/>
        <w:t>and</w:t>
      </w:r>
      <w:r>
        <w:rPr>
          <w:spacing w:val="-2"/>
        </w:rPr>
        <w:t> </w:t>
      </w:r>
      <w:r>
        <w:rPr/>
        <w:t>were</w:t>
      </w:r>
      <w:r>
        <w:rPr>
          <w:spacing w:val="-3"/>
        </w:rPr>
        <w:t> </w:t>
      </w:r>
      <w:r>
        <w:rPr/>
        <w:t>speaking</w:t>
      </w:r>
      <w:r>
        <w:rPr>
          <w:spacing w:val="-2"/>
        </w:rPr>
        <w:t> </w:t>
      </w:r>
      <w:r>
        <w:rPr/>
        <w:t>in</w:t>
      </w:r>
      <w:r>
        <w:rPr>
          <w:spacing w:val="-2"/>
        </w:rPr>
        <w:t> </w:t>
      </w:r>
      <w:r>
        <w:rPr/>
        <w:t>foreign</w:t>
      </w:r>
      <w:r>
        <w:rPr>
          <w:spacing w:val="-2"/>
        </w:rPr>
        <w:t> </w:t>
      </w:r>
      <w:r>
        <w:rPr/>
        <w:t>languages</w:t>
      </w:r>
      <w:r>
        <w:rPr>
          <w:spacing w:val="-2"/>
        </w:rPr>
        <w:t> </w:t>
      </w:r>
      <w:r>
        <w:rPr/>
        <w:t>of people visiting Jerusalem, telling them of Christ. Some, when they heard them speaking in foreign tongues, thought that they could be drunk. Peter rises and explains what they are seeing and in so doing, also goes further in identifying Jesus in the Hebrew scriptures. Keep in mind that the original Hebrew scriptures had the name of the</w:t>
      </w:r>
      <w:r>
        <w:rPr>
          <w:spacing w:val="-11"/>
        </w:rPr>
        <w:t> </w:t>
      </w:r>
      <w:r>
        <w:rPr/>
        <w:t>Almighty,</w:t>
      </w:r>
      <w:r>
        <w:rPr>
          <w:spacing w:val="-4"/>
        </w:rPr>
        <w:t> </w:t>
      </w:r>
      <w:r>
        <w:rPr/>
        <w:t>Yahweh, rather than the title </w:t>
      </w:r>
      <w:r>
        <w:rPr>
          <w:spacing w:val="-2"/>
        </w:rPr>
        <w:t>“Lord.”</w:t>
      </w:r>
    </w:p>
    <w:p>
      <w:pPr>
        <w:spacing w:after="0" w:line="259" w:lineRule="auto"/>
        <w:sectPr>
          <w:pgSz w:w="12240" w:h="15840"/>
          <w:pgMar w:header="0" w:footer="523" w:top="1360" w:bottom="720" w:left="1320" w:right="1320"/>
        </w:sectPr>
      </w:pPr>
    </w:p>
    <w:p>
      <w:pPr>
        <w:pStyle w:val="BodyText"/>
        <w:spacing w:before="79"/>
      </w:pPr>
      <w:r>
        <w:rPr>
          <w:color w:val="0D5FAD"/>
          <w:u w:val="single" w:color="0D5FAD"/>
        </w:rPr>
        <w:t>Acts</w:t>
      </w:r>
      <w:r>
        <w:rPr>
          <w:color w:val="0D5FAD"/>
          <w:spacing w:val="-2"/>
          <w:u w:val="single" w:color="0D5FAD"/>
        </w:rPr>
        <w:t> </w:t>
      </w:r>
      <w:r>
        <w:rPr>
          <w:color w:val="0D5FAD"/>
          <w:u w:val="single" w:color="0D5FAD"/>
        </w:rPr>
        <w:t>2:14-42</w:t>
      </w:r>
      <w:r>
        <w:rPr>
          <w:color w:val="0D5FAD"/>
          <w:spacing w:val="-1"/>
          <w:u w:val="single" w:color="0D5FAD"/>
        </w:rPr>
        <w:t> </w:t>
      </w:r>
      <w:r>
        <w:rPr>
          <w:color w:val="0D5FAD"/>
          <w:spacing w:val="-2"/>
          <w:u w:val="single" w:color="0D5FAD"/>
        </w:rPr>
        <w:t>(WEB)</w:t>
      </w:r>
      <w:r>
        <w:rPr>
          <w:spacing w:val="-2"/>
        </w:rPr>
        <w:t>;</w:t>
      </w:r>
    </w:p>
    <w:p>
      <w:pPr>
        <w:pStyle w:val="BodyText"/>
        <w:spacing w:line="259" w:lineRule="auto" w:before="182"/>
        <w:ind w:left="840" w:right="187"/>
      </w:pPr>
      <w:r>
        <w:rPr>
          <w:vertAlign w:val="superscript"/>
        </w:rPr>
        <w:t>14</w:t>
      </w:r>
      <w:r>
        <w:rPr>
          <w:spacing w:val="-21"/>
          <w:vertAlign w:val="baseline"/>
        </w:rPr>
        <w:t> </w:t>
      </w:r>
      <w:r>
        <w:rPr>
          <w:vertAlign w:val="baseline"/>
        </w:rPr>
        <w:t>But</w:t>
      </w:r>
      <w:r>
        <w:rPr>
          <w:spacing w:val="-9"/>
          <w:vertAlign w:val="baseline"/>
        </w:rPr>
        <w:t> </w:t>
      </w:r>
      <w:r>
        <w:rPr>
          <w:vertAlign w:val="baseline"/>
        </w:rPr>
        <w:t>Peter,</w:t>
      </w:r>
      <w:r>
        <w:rPr>
          <w:spacing w:val="-5"/>
          <w:vertAlign w:val="baseline"/>
        </w:rPr>
        <w:t> </w:t>
      </w:r>
      <w:r>
        <w:rPr>
          <w:vertAlign w:val="baseline"/>
        </w:rPr>
        <w:t>standing</w:t>
      </w:r>
      <w:r>
        <w:rPr>
          <w:spacing w:val="-5"/>
          <w:vertAlign w:val="baseline"/>
        </w:rPr>
        <w:t> </w:t>
      </w:r>
      <w:r>
        <w:rPr>
          <w:vertAlign w:val="baseline"/>
        </w:rPr>
        <w:t>up</w:t>
      </w:r>
      <w:r>
        <w:rPr>
          <w:spacing w:val="-5"/>
          <w:vertAlign w:val="baseline"/>
        </w:rPr>
        <w:t> </w:t>
      </w:r>
      <w:r>
        <w:rPr>
          <w:vertAlign w:val="baseline"/>
        </w:rPr>
        <w:t>with</w:t>
      </w:r>
      <w:r>
        <w:rPr>
          <w:spacing w:val="-5"/>
          <w:vertAlign w:val="baseline"/>
        </w:rPr>
        <w:t> </w:t>
      </w:r>
      <w:r>
        <w:rPr>
          <w:vertAlign w:val="baseline"/>
        </w:rPr>
        <w:t>the</w:t>
      </w:r>
      <w:r>
        <w:rPr>
          <w:spacing w:val="-6"/>
          <w:vertAlign w:val="baseline"/>
        </w:rPr>
        <w:t> </w:t>
      </w:r>
      <w:r>
        <w:rPr>
          <w:vertAlign w:val="baseline"/>
        </w:rPr>
        <w:t>eleven,</w:t>
      </w:r>
      <w:r>
        <w:rPr>
          <w:spacing w:val="-5"/>
          <w:vertAlign w:val="baseline"/>
        </w:rPr>
        <w:t> </w:t>
      </w:r>
      <w:r>
        <w:rPr>
          <w:vertAlign w:val="baseline"/>
        </w:rPr>
        <w:t>lifted</w:t>
      </w:r>
      <w:r>
        <w:rPr>
          <w:spacing w:val="-5"/>
          <w:vertAlign w:val="baseline"/>
        </w:rPr>
        <w:t> </w:t>
      </w:r>
      <w:r>
        <w:rPr>
          <w:vertAlign w:val="baseline"/>
        </w:rPr>
        <w:t>up</w:t>
      </w:r>
      <w:r>
        <w:rPr>
          <w:spacing w:val="-3"/>
          <w:vertAlign w:val="baseline"/>
        </w:rPr>
        <w:t> </w:t>
      </w:r>
      <w:r>
        <w:rPr>
          <w:vertAlign w:val="baseline"/>
        </w:rPr>
        <w:t>his</w:t>
      </w:r>
      <w:r>
        <w:rPr>
          <w:spacing w:val="-5"/>
          <w:vertAlign w:val="baseline"/>
        </w:rPr>
        <w:t> </w:t>
      </w:r>
      <w:r>
        <w:rPr>
          <w:vertAlign w:val="baseline"/>
        </w:rPr>
        <w:t>voice,</w:t>
      </w:r>
      <w:r>
        <w:rPr>
          <w:spacing w:val="-5"/>
          <w:vertAlign w:val="baseline"/>
        </w:rPr>
        <w:t> </w:t>
      </w:r>
      <w:r>
        <w:rPr>
          <w:vertAlign w:val="baseline"/>
        </w:rPr>
        <w:t>and</w:t>
      </w:r>
      <w:r>
        <w:rPr>
          <w:spacing w:val="-5"/>
          <w:vertAlign w:val="baseline"/>
        </w:rPr>
        <w:t> </w:t>
      </w:r>
      <w:r>
        <w:rPr>
          <w:vertAlign w:val="baseline"/>
        </w:rPr>
        <w:t>spoke</w:t>
      </w:r>
      <w:r>
        <w:rPr>
          <w:spacing w:val="-6"/>
          <w:vertAlign w:val="baseline"/>
        </w:rPr>
        <w:t> </w:t>
      </w:r>
      <w:r>
        <w:rPr>
          <w:vertAlign w:val="baseline"/>
        </w:rPr>
        <w:t>out</w:t>
      </w:r>
      <w:r>
        <w:rPr>
          <w:spacing w:val="-5"/>
          <w:vertAlign w:val="baseline"/>
        </w:rPr>
        <w:t> </w:t>
      </w:r>
      <w:r>
        <w:rPr>
          <w:vertAlign w:val="baseline"/>
        </w:rPr>
        <w:t>to</w:t>
      </w:r>
      <w:r>
        <w:rPr>
          <w:spacing w:val="-5"/>
          <w:vertAlign w:val="baseline"/>
        </w:rPr>
        <w:t> </w:t>
      </w:r>
      <w:r>
        <w:rPr>
          <w:vertAlign w:val="baseline"/>
        </w:rPr>
        <w:t>them,</w:t>
      </w:r>
      <w:r>
        <w:rPr>
          <w:spacing w:val="-5"/>
          <w:vertAlign w:val="baseline"/>
        </w:rPr>
        <w:t> </w:t>
      </w:r>
      <w:r>
        <w:rPr>
          <w:vertAlign w:val="baseline"/>
        </w:rPr>
        <w:t>“You men of</w:t>
      </w:r>
      <w:r>
        <w:rPr>
          <w:spacing w:val="-1"/>
          <w:vertAlign w:val="baseline"/>
        </w:rPr>
        <w:t> </w:t>
      </w:r>
      <w:r>
        <w:rPr>
          <w:vertAlign w:val="baseline"/>
        </w:rPr>
        <w:t>Judea, and all you who dwell at Jerusalem, let this be</w:t>
      </w:r>
      <w:r>
        <w:rPr>
          <w:spacing w:val="-1"/>
          <w:vertAlign w:val="baseline"/>
        </w:rPr>
        <w:t> </w:t>
      </w:r>
      <w:r>
        <w:rPr>
          <w:vertAlign w:val="baseline"/>
        </w:rPr>
        <w:t>known to you, and listen to my words. </w:t>
      </w:r>
      <w:r>
        <w:rPr>
          <w:vertAlign w:val="superscript"/>
        </w:rPr>
        <w:t>15</w:t>
      </w:r>
      <w:r>
        <w:rPr>
          <w:spacing w:val="-19"/>
          <w:vertAlign w:val="baseline"/>
        </w:rPr>
        <w:t> </w:t>
      </w:r>
      <w:r>
        <w:rPr>
          <w:vertAlign w:val="baseline"/>
        </w:rPr>
        <w:t>For these aren’t drunken, as you suppose, seeing it is only the third hour of the day.</w:t>
      </w:r>
      <w:r>
        <w:rPr>
          <w:vertAlign w:val="superscript"/>
        </w:rPr>
        <w:t>16</w:t>
      </w:r>
      <w:r>
        <w:rPr>
          <w:spacing w:val="-14"/>
          <w:vertAlign w:val="baseline"/>
        </w:rPr>
        <w:t> </w:t>
      </w:r>
      <w:r>
        <w:rPr>
          <w:vertAlign w:val="baseline"/>
        </w:rPr>
        <w:t>But this is what has been spoken through the prophet Joel:</w:t>
      </w:r>
    </w:p>
    <w:p>
      <w:pPr>
        <w:pStyle w:val="BodyText"/>
        <w:spacing w:before="159"/>
        <w:ind w:left="840"/>
      </w:pPr>
      <w:r>
        <w:rPr>
          <w:vertAlign w:val="superscript"/>
        </w:rPr>
        <w:t>17</w:t>
      </w:r>
      <w:r>
        <w:rPr>
          <w:spacing w:val="-21"/>
          <w:vertAlign w:val="baseline"/>
        </w:rPr>
        <w:t> </w:t>
      </w:r>
      <w:r>
        <w:rPr>
          <w:vertAlign w:val="baseline"/>
        </w:rPr>
        <w:t>‘It</w:t>
      </w:r>
      <w:r>
        <w:rPr>
          <w:spacing w:val="-2"/>
          <w:vertAlign w:val="baseline"/>
        </w:rPr>
        <w:t> </w:t>
      </w:r>
      <w:r>
        <w:rPr>
          <w:vertAlign w:val="baseline"/>
        </w:rPr>
        <w:t>will be</w:t>
      </w:r>
      <w:r>
        <w:rPr>
          <w:spacing w:val="-2"/>
          <w:vertAlign w:val="baseline"/>
        </w:rPr>
        <w:t> </w:t>
      </w:r>
      <w:r>
        <w:rPr>
          <w:vertAlign w:val="baseline"/>
        </w:rPr>
        <w:t>in the</w:t>
      </w:r>
      <w:r>
        <w:rPr>
          <w:spacing w:val="-2"/>
          <w:vertAlign w:val="baseline"/>
        </w:rPr>
        <w:t> </w:t>
      </w:r>
      <w:r>
        <w:rPr>
          <w:vertAlign w:val="baseline"/>
        </w:rPr>
        <w:t>last</w:t>
      </w:r>
      <w:r>
        <w:rPr>
          <w:spacing w:val="-1"/>
          <w:vertAlign w:val="baseline"/>
        </w:rPr>
        <w:t> </w:t>
      </w:r>
      <w:r>
        <w:rPr>
          <w:vertAlign w:val="baseline"/>
        </w:rPr>
        <w:t>days, says</w:t>
      </w:r>
      <w:r>
        <w:rPr>
          <w:spacing w:val="-1"/>
          <w:vertAlign w:val="baseline"/>
        </w:rPr>
        <w:t> </w:t>
      </w:r>
      <w:r>
        <w:rPr>
          <w:spacing w:val="-4"/>
          <w:vertAlign w:val="baseline"/>
        </w:rPr>
        <w:t>God,</w:t>
      </w:r>
    </w:p>
    <w:p>
      <w:pPr>
        <w:pStyle w:val="BodyText"/>
        <w:spacing w:line="259" w:lineRule="auto" w:before="22"/>
        <w:ind w:left="840" w:right="4407" w:firstLine="240"/>
      </w:pPr>
      <w:r>
        <w:rPr/>
        <w:t>that I will pour out my Spirit on all flesh. Your</w:t>
      </w:r>
      <w:r>
        <w:rPr>
          <w:spacing w:val="-14"/>
        </w:rPr>
        <w:t> </w:t>
      </w:r>
      <w:r>
        <w:rPr/>
        <w:t>sons</w:t>
      </w:r>
      <w:r>
        <w:rPr>
          <w:spacing w:val="-13"/>
        </w:rPr>
        <w:t> </w:t>
      </w:r>
      <w:r>
        <w:rPr/>
        <w:t>and</w:t>
      </w:r>
      <w:r>
        <w:rPr>
          <w:spacing w:val="-13"/>
        </w:rPr>
        <w:t> </w:t>
      </w:r>
      <w:r>
        <w:rPr/>
        <w:t>your</w:t>
      </w:r>
      <w:r>
        <w:rPr>
          <w:spacing w:val="-14"/>
        </w:rPr>
        <w:t> </w:t>
      </w:r>
      <w:r>
        <w:rPr/>
        <w:t>daughters</w:t>
      </w:r>
      <w:r>
        <w:rPr>
          <w:spacing w:val="-13"/>
        </w:rPr>
        <w:t> </w:t>
      </w:r>
      <w:r>
        <w:rPr/>
        <w:t>will</w:t>
      </w:r>
      <w:r>
        <w:rPr>
          <w:spacing w:val="-13"/>
        </w:rPr>
        <w:t> </w:t>
      </w:r>
      <w:r>
        <w:rPr/>
        <w:t>prophesy.</w:t>
      </w:r>
    </w:p>
    <w:p>
      <w:pPr>
        <w:pStyle w:val="BodyText"/>
        <w:spacing w:line="259" w:lineRule="auto"/>
        <w:ind w:left="1080" w:right="5303"/>
      </w:pPr>
      <w:r>
        <w:rPr/>
        <w:t>Your</w:t>
      </w:r>
      <w:r>
        <w:rPr>
          <w:spacing w:val="-11"/>
        </w:rPr>
        <w:t> </w:t>
      </w:r>
      <w:r>
        <w:rPr/>
        <w:t>young</w:t>
      </w:r>
      <w:r>
        <w:rPr>
          <w:spacing w:val="-10"/>
        </w:rPr>
        <w:t> </w:t>
      </w:r>
      <w:r>
        <w:rPr/>
        <w:t>men</w:t>
      </w:r>
      <w:r>
        <w:rPr>
          <w:spacing w:val="-10"/>
        </w:rPr>
        <w:t> </w:t>
      </w:r>
      <w:r>
        <w:rPr/>
        <w:t>will</w:t>
      </w:r>
      <w:r>
        <w:rPr>
          <w:spacing w:val="-10"/>
        </w:rPr>
        <w:t> </w:t>
      </w:r>
      <w:r>
        <w:rPr/>
        <w:t>see</w:t>
      </w:r>
      <w:r>
        <w:rPr>
          <w:spacing w:val="-11"/>
        </w:rPr>
        <w:t> </w:t>
      </w:r>
      <w:r>
        <w:rPr/>
        <w:t>visions. Your</w:t>
      </w:r>
      <w:r>
        <w:rPr>
          <w:spacing w:val="-7"/>
        </w:rPr>
        <w:t> </w:t>
      </w:r>
      <w:r>
        <w:rPr/>
        <w:t>old</w:t>
      </w:r>
      <w:r>
        <w:rPr>
          <w:spacing w:val="-6"/>
        </w:rPr>
        <w:t> </w:t>
      </w:r>
      <w:r>
        <w:rPr/>
        <w:t>men</w:t>
      </w:r>
      <w:r>
        <w:rPr>
          <w:spacing w:val="-5"/>
        </w:rPr>
        <w:t> </w:t>
      </w:r>
      <w:r>
        <w:rPr/>
        <w:t>will</w:t>
      </w:r>
      <w:r>
        <w:rPr>
          <w:spacing w:val="-6"/>
        </w:rPr>
        <w:t> </w:t>
      </w:r>
      <w:r>
        <w:rPr/>
        <w:t>dream</w:t>
      </w:r>
      <w:r>
        <w:rPr>
          <w:spacing w:val="-5"/>
        </w:rPr>
        <w:t> </w:t>
      </w:r>
      <w:r>
        <w:rPr>
          <w:spacing w:val="-2"/>
        </w:rPr>
        <w:t>dreams.</w:t>
      </w:r>
    </w:p>
    <w:p>
      <w:pPr>
        <w:pStyle w:val="BodyText"/>
        <w:spacing w:line="259" w:lineRule="auto"/>
        <w:ind w:left="1080" w:right="2444" w:hanging="240"/>
      </w:pPr>
      <w:r>
        <w:rPr>
          <w:vertAlign w:val="superscript"/>
        </w:rPr>
        <w:t>18</w:t>
      </w:r>
      <w:r>
        <w:rPr>
          <w:spacing w:val="-21"/>
          <w:vertAlign w:val="baseline"/>
        </w:rPr>
        <w:t> </w:t>
      </w:r>
      <w:r>
        <w:rPr>
          <w:vertAlign w:val="baseline"/>
        </w:rPr>
        <w:t>Yes,</w:t>
      </w:r>
      <w:r>
        <w:rPr>
          <w:spacing w:val="-9"/>
          <w:vertAlign w:val="baseline"/>
        </w:rPr>
        <w:t> </w:t>
      </w:r>
      <w:r>
        <w:rPr>
          <w:vertAlign w:val="baseline"/>
        </w:rPr>
        <w:t>and</w:t>
      </w:r>
      <w:r>
        <w:rPr>
          <w:spacing w:val="-6"/>
          <w:vertAlign w:val="baseline"/>
        </w:rPr>
        <w:t> </w:t>
      </w:r>
      <w:r>
        <w:rPr>
          <w:vertAlign w:val="baseline"/>
        </w:rPr>
        <w:t>on</w:t>
      </w:r>
      <w:r>
        <w:rPr>
          <w:spacing w:val="-6"/>
          <w:vertAlign w:val="baseline"/>
        </w:rPr>
        <w:t> </w:t>
      </w:r>
      <w:r>
        <w:rPr>
          <w:vertAlign w:val="baseline"/>
        </w:rPr>
        <w:t>my</w:t>
      </w:r>
      <w:r>
        <w:rPr>
          <w:spacing w:val="-6"/>
          <w:vertAlign w:val="baseline"/>
        </w:rPr>
        <w:t> </w:t>
      </w:r>
      <w:r>
        <w:rPr>
          <w:vertAlign w:val="baseline"/>
        </w:rPr>
        <w:t>servants</w:t>
      </w:r>
      <w:r>
        <w:rPr>
          <w:spacing w:val="-6"/>
          <w:vertAlign w:val="baseline"/>
        </w:rPr>
        <w:t> </w:t>
      </w:r>
      <w:r>
        <w:rPr>
          <w:vertAlign w:val="baseline"/>
        </w:rPr>
        <w:t>and</w:t>
      </w:r>
      <w:r>
        <w:rPr>
          <w:spacing w:val="-6"/>
          <w:vertAlign w:val="baseline"/>
        </w:rPr>
        <w:t> </w:t>
      </w:r>
      <w:r>
        <w:rPr>
          <w:vertAlign w:val="baseline"/>
        </w:rPr>
        <w:t>on</w:t>
      </w:r>
      <w:r>
        <w:rPr>
          <w:spacing w:val="-6"/>
          <w:vertAlign w:val="baseline"/>
        </w:rPr>
        <w:t> </w:t>
      </w:r>
      <w:r>
        <w:rPr>
          <w:vertAlign w:val="baseline"/>
        </w:rPr>
        <w:t>my</w:t>
      </w:r>
      <w:r>
        <w:rPr>
          <w:spacing w:val="-6"/>
          <w:vertAlign w:val="baseline"/>
        </w:rPr>
        <w:t> </w:t>
      </w:r>
      <w:r>
        <w:rPr>
          <w:vertAlign w:val="baseline"/>
        </w:rPr>
        <w:t>handmaidens</w:t>
      </w:r>
      <w:r>
        <w:rPr>
          <w:spacing w:val="-6"/>
          <w:vertAlign w:val="baseline"/>
        </w:rPr>
        <w:t> </w:t>
      </w:r>
      <w:r>
        <w:rPr>
          <w:vertAlign w:val="baseline"/>
        </w:rPr>
        <w:t>in</w:t>
      </w:r>
      <w:r>
        <w:rPr>
          <w:spacing w:val="-6"/>
          <w:vertAlign w:val="baseline"/>
        </w:rPr>
        <w:t> </w:t>
      </w:r>
      <w:r>
        <w:rPr>
          <w:vertAlign w:val="baseline"/>
        </w:rPr>
        <w:t>those</w:t>
      </w:r>
      <w:r>
        <w:rPr>
          <w:spacing w:val="-6"/>
          <w:vertAlign w:val="baseline"/>
        </w:rPr>
        <w:t> </w:t>
      </w:r>
      <w:r>
        <w:rPr>
          <w:vertAlign w:val="baseline"/>
        </w:rPr>
        <w:t>days, I will pour out my Spirit, and they will prophesy.</w:t>
      </w:r>
    </w:p>
    <w:p>
      <w:pPr>
        <w:pStyle w:val="BodyText"/>
        <w:spacing w:line="261" w:lineRule="auto"/>
        <w:ind w:left="1080" w:right="4692" w:hanging="240"/>
      </w:pPr>
      <w:r>
        <w:rPr>
          <w:vertAlign w:val="superscript"/>
        </w:rPr>
        <w:t>19</w:t>
      </w:r>
      <w:r>
        <w:rPr>
          <w:spacing w:val="-21"/>
          <w:vertAlign w:val="baseline"/>
        </w:rPr>
        <w:t> </w:t>
      </w:r>
      <w:r>
        <w:rPr>
          <w:vertAlign w:val="baseline"/>
        </w:rPr>
        <w:t>I</w:t>
      </w:r>
      <w:r>
        <w:rPr>
          <w:spacing w:val="-9"/>
          <w:vertAlign w:val="baseline"/>
        </w:rPr>
        <w:t> </w:t>
      </w:r>
      <w:r>
        <w:rPr>
          <w:vertAlign w:val="baseline"/>
        </w:rPr>
        <w:t>will</w:t>
      </w:r>
      <w:r>
        <w:rPr>
          <w:spacing w:val="-5"/>
          <w:vertAlign w:val="baseline"/>
        </w:rPr>
        <w:t> </w:t>
      </w:r>
      <w:r>
        <w:rPr>
          <w:vertAlign w:val="baseline"/>
        </w:rPr>
        <w:t>show</w:t>
      </w:r>
      <w:r>
        <w:rPr>
          <w:spacing w:val="-6"/>
          <w:vertAlign w:val="baseline"/>
        </w:rPr>
        <w:t> </w:t>
      </w:r>
      <w:r>
        <w:rPr>
          <w:vertAlign w:val="baseline"/>
        </w:rPr>
        <w:t>wonders</w:t>
      </w:r>
      <w:r>
        <w:rPr>
          <w:spacing w:val="-5"/>
          <w:vertAlign w:val="baseline"/>
        </w:rPr>
        <w:t> </w:t>
      </w:r>
      <w:r>
        <w:rPr>
          <w:vertAlign w:val="baseline"/>
        </w:rPr>
        <w:t>in</w:t>
      </w:r>
      <w:r>
        <w:rPr>
          <w:spacing w:val="-5"/>
          <w:vertAlign w:val="baseline"/>
        </w:rPr>
        <w:t> </w:t>
      </w:r>
      <w:r>
        <w:rPr>
          <w:vertAlign w:val="baseline"/>
        </w:rPr>
        <w:t>the</w:t>
      </w:r>
      <w:r>
        <w:rPr>
          <w:spacing w:val="-6"/>
          <w:vertAlign w:val="baseline"/>
        </w:rPr>
        <w:t> </w:t>
      </w:r>
      <w:r>
        <w:rPr>
          <w:vertAlign w:val="baseline"/>
        </w:rPr>
        <w:t>sky</w:t>
      </w:r>
      <w:r>
        <w:rPr>
          <w:spacing w:val="-5"/>
          <w:vertAlign w:val="baseline"/>
        </w:rPr>
        <w:t> </w:t>
      </w:r>
      <w:r>
        <w:rPr>
          <w:vertAlign w:val="baseline"/>
        </w:rPr>
        <w:t>above, and signs on the earth beneath;</w:t>
      </w:r>
    </w:p>
    <w:p>
      <w:pPr>
        <w:pStyle w:val="BodyText"/>
        <w:spacing w:line="272" w:lineRule="exact"/>
        <w:ind w:left="1080"/>
      </w:pPr>
      <w:r>
        <w:rPr/>
        <w:t>blood,</w:t>
      </w:r>
      <w:r>
        <w:rPr>
          <w:spacing w:val="-1"/>
        </w:rPr>
        <w:t> </w:t>
      </w:r>
      <w:r>
        <w:rPr/>
        <w:t>and</w:t>
      </w:r>
      <w:r>
        <w:rPr>
          <w:spacing w:val="-1"/>
        </w:rPr>
        <w:t> </w:t>
      </w:r>
      <w:r>
        <w:rPr/>
        <w:t>fire,</w:t>
      </w:r>
      <w:r>
        <w:rPr>
          <w:spacing w:val="-1"/>
        </w:rPr>
        <w:t> </w:t>
      </w:r>
      <w:r>
        <w:rPr/>
        <w:t>and</w:t>
      </w:r>
      <w:r>
        <w:rPr>
          <w:spacing w:val="-1"/>
        </w:rPr>
        <w:t> </w:t>
      </w:r>
      <w:r>
        <w:rPr/>
        <w:t>billows</w:t>
      </w:r>
      <w:r>
        <w:rPr>
          <w:spacing w:val="-1"/>
        </w:rPr>
        <w:t> </w:t>
      </w:r>
      <w:r>
        <w:rPr/>
        <w:t>of</w:t>
      </w:r>
      <w:r>
        <w:rPr>
          <w:spacing w:val="-1"/>
        </w:rPr>
        <w:t> </w:t>
      </w:r>
      <w:r>
        <w:rPr>
          <w:spacing w:val="-2"/>
        </w:rPr>
        <w:t>smoke.</w:t>
      </w:r>
    </w:p>
    <w:p>
      <w:pPr>
        <w:pStyle w:val="BodyText"/>
        <w:spacing w:line="259" w:lineRule="auto" w:before="19"/>
        <w:ind w:left="1080" w:right="4989" w:hanging="240"/>
      </w:pPr>
      <w:r>
        <w:rPr>
          <w:vertAlign w:val="superscript"/>
        </w:rPr>
        <w:t>20</w:t>
      </w:r>
      <w:r>
        <w:rPr>
          <w:spacing w:val="-21"/>
          <w:vertAlign w:val="baseline"/>
        </w:rPr>
        <w:t> </w:t>
      </w:r>
      <w:r>
        <w:rPr>
          <w:vertAlign w:val="baseline"/>
        </w:rPr>
        <w:t>The</w:t>
      </w:r>
      <w:r>
        <w:rPr>
          <w:spacing w:val="-10"/>
          <w:vertAlign w:val="baseline"/>
        </w:rPr>
        <w:t> </w:t>
      </w:r>
      <w:r>
        <w:rPr>
          <w:vertAlign w:val="baseline"/>
        </w:rPr>
        <w:t>sun</w:t>
      </w:r>
      <w:r>
        <w:rPr>
          <w:spacing w:val="-6"/>
          <w:vertAlign w:val="baseline"/>
        </w:rPr>
        <w:t> </w:t>
      </w:r>
      <w:r>
        <w:rPr>
          <w:vertAlign w:val="baseline"/>
        </w:rPr>
        <w:t>will</w:t>
      </w:r>
      <w:r>
        <w:rPr>
          <w:spacing w:val="-6"/>
          <w:vertAlign w:val="baseline"/>
        </w:rPr>
        <w:t> </w:t>
      </w:r>
      <w:r>
        <w:rPr>
          <w:vertAlign w:val="baseline"/>
        </w:rPr>
        <w:t>be</w:t>
      </w:r>
      <w:r>
        <w:rPr>
          <w:spacing w:val="-7"/>
          <w:vertAlign w:val="baseline"/>
        </w:rPr>
        <w:t> </w:t>
      </w:r>
      <w:r>
        <w:rPr>
          <w:vertAlign w:val="baseline"/>
        </w:rPr>
        <w:t>turned</w:t>
      </w:r>
      <w:r>
        <w:rPr>
          <w:spacing w:val="-6"/>
          <w:vertAlign w:val="baseline"/>
        </w:rPr>
        <w:t> </w:t>
      </w:r>
      <w:r>
        <w:rPr>
          <w:vertAlign w:val="baseline"/>
        </w:rPr>
        <w:t>into</w:t>
      </w:r>
      <w:r>
        <w:rPr>
          <w:spacing w:val="-6"/>
          <w:vertAlign w:val="baseline"/>
        </w:rPr>
        <w:t> </w:t>
      </w:r>
      <w:r>
        <w:rPr>
          <w:vertAlign w:val="baseline"/>
        </w:rPr>
        <w:t>darkness, and the moon into blood,</w:t>
      </w:r>
    </w:p>
    <w:p>
      <w:pPr>
        <w:pStyle w:val="BodyText"/>
        <w:spacing w:line="275" w:lineRule="exact"/>
        <w:ind w:left="1080"/>
      </w:pPr>
      <w:r>
        <w:rPr/>
        <w:t>before</w:t>
      </w:r>
      <w:r>
        <w:rPr>
          <w:spacing w:val="-2"/>
        </w:rPr>
        <w:t> </w:t>
      </w:r>
      <w:r>
        <w:rPr/>
        <w:t>the</w:t>
      </w:r>
      <w:r>
        <w:rPr>
          <w:spacing w:val="-2"/>
        </w:rPr>
        <w:t> </w:t>
      </w:r>
      <w:r>
        <w:rPr/>
        <w:t>great</w:t>
      </w:r>
      <w:r>
        <w:rPr>
          <w:spacing w:val="-1"/>
        </w:rPr>
        <w:t> </w:t>
      </w:r>
      <w:r>
        <w:rPr/>
        <w:t>and</w:t>
      </w:r>
      <w:r>
        <w:rPr>
          <w:spacing w:val="-1"/>
        </w:rPr>
        <w:t> </w:t>
      </w:r>
      <w:r>
        <w:rPr/>
        <w:t>glorious day</w:t>
      </w:r>
      <w:r>
        <w:rPr>
          <w:spacing w:val="-1"/>
        </w:rPr>
        <w:t> </w:t>
      </w:r>
      <w:r>
        <w:rPr/>
        <w:t>of</w:t>
      </w:r>
      <w:r>
        <w:rPr>
          <w:spacing w:val="-2"/>
        </w:rPr>
        <w:t> </w:t>
      </w:r>
      <w:r>
        <w:rPr/>
        <w:t>the</w:t>
      </w:r>
      <w:r>
        <w:rPr>
          <w:spacing w:val="-2"/>
        </w:rPr>
        <w:t> </w:t>
      </w:r>
      <w:r>
        <w:rPr/>
        <w:t>Lord</w:t>
      </w:r>
      <w:r>
        <w:rPr>
          <w:spacing w:val="2"/>
        </w:rPr>
        <w:t> </w:t>
      </w:r>
      <w:r>
        <w:rPr>
          <w:spacing w:val="-2"/>
        </w:rPr>
        <w:t>comes.</w:t>
      </w:r>
    </w:p>
    <w:p>
      <w:pPr>
        <w:pStyle w:val="BodyText"/>
        <w:tabs>
          <w:tab w:pos="1281" w:val="left" w:leader="none"/>
        </w:tabs>
        <w:spacing w:before="21"/>
        <w:ind w:left="840"/>
      </w:pPr>
      <w:r>
        <w:rPr>
          <w:spacing w:val="-5"/>
          <w:vertAlign w:val="superscript"/>
        </w:rPr>
        <w:t>21</w:t>
      </w:r>
      <w:r>
        <w:rPr>
          <w:vertAlign w:val="baseline"/>
        </w:rPr>
        <w:tab/>
        <w:t>It</w:t>
      </w:r>
      <w:r>
        <w:rPr>
          <w:spacing w:val="-3"/>
          <w:vertAlign w:val="baseline"/>
        </w:rPr>
        <w:t> </w:t>
      </w:r>
      <w:r>
        <w:rPr>
          <w:vertAlign w:val="baseline"/>
        </w:rPr>
        <w:t>will</w:t>
      </w:r>
      <w:r>
        <w:rPr>
          <w:spacing w:val="-1"/>
          <w:vertAlign w:val="baseline"/>
        </w:rPr>
        <w:t> </w:t>
      </w:r>
      <w:r>
        <w:rPr>
          <w:vertAlign w:val="baseline"/>
        </w:rPr>
        <w:t>be</w:t>
      </w:r>
      <w:r>
        <w:rPr>
          <w:spacing w:val="-2"/>
          <w:vertAlign w:val="baseline"/>
        </w:rPr>
        <w:t> </w:t>
      </w:r>
      <w:r>
        <w:rPr>
          <w:vertAlign w:val="baseline"/>
        </w:rPr>
        <w:t>that</w:t>
      </w:r>
      <w:r>
        <w:rPr>
          <w:spacing w:val="-1"/>
          <w:vertAlign w:val="baseline"/>
        </w:rPr>
        <w:t> </w:t>
      </w:r>
      <w:r>
        <w:rPr>
          <w:vertAlign w:val="baseline"/>
        </w:rPr>
        <w:t>whoever</w:t>
      </w:r>
      <w:r>
        <w:rPr>
          <w:spacing w:val="-1"/>
          <w:vertAlign w:val="baseline"/>
        </w:rPr>
        <w:t> </w:t>
      </w:r>
      <w:r>
        <w:rPr>
          <w:vertAlign w:val="baseline"/>
        </w:rPr>
        <w:t>will</w:t>
      </w:r>
      <w:r>
        <w:rPr>
          <w:spacing w:val="-1"/>
          <w:vertAlign w:val="baseline"/>
        </w:rPr>
        <w:t> </w:t>
      </w:r>
      <w:r>
        <w:rPr>
          <w:vertAlign w:val="baseline"/>
        </w:rPr>
        <w:t>call</w:t>
      </w:r>
      <w:r>
        <w:rPr>
          <w:spacing w:val="-1"/>
          <w:vertAlign w:val="baseline"/>
        </w:rPr>
        <w:t> </w:t>
      </w:r>
      <w:r>
        <w:rPr>
          <w:vertAlign w:val="baseline"/>
        </w:rPr>
        <w:t>on</w:t>
      </w:r>
      <w:r>
        <w:rPr>
          <w:spacing w:val="-1"/>
          <w:vertAlign w:val="baseline"/>
        </w:rPr>
        <w:t> </w:t>
      </w:r>
      <w:r>
        <w:rPr>
          <w:vertAlign w:val="baseline"/>
        </w:rPr>
        <w:t>the</w:t>
      </w:r>
      <w:r>
        <w:rPr>
          <w:spacing w:val="-2"/>
          <w:vertAlign w:val="baseline"/>
        </w:rPr>
        <w:t> </w:t>
      </w:r>
      <w:r>
        <w:rPr>
          <w:vertAlign w:val="baseline"/>
        </w:rPr>
        <w:t>name</w:t>
      </w:r>
      <w:r>
        <w:rPr>
          <w:spacing w:val="-1"/>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Lord</w:t>
      </w:r>
      <w:r>
        <w:rPr>
          <w:spacing w:val="-1"/>
          <w:vertAlign w:val="baseline"/>
        </w:rPr>
        <w:t> </w:t>
      </w:r>
      <w:r>
        <w:rPr>
          <w:vertAlign w:val="baseline"/>
        </w:rPr>
        <w:t>will</w:t>
      </w:r>
      <w:r>
        <w:rPr>
          <w:spacing w:val="-1"/>
          <w:vertAlign w:val="baseline"/>
        </w:rPr>
        <w:t> </w:t>
      </w:r>
      <w:r>
        <w:rPr>
          <w:vertAlign w:val="baseline"/>
        </w:rPr>
        <w:t>be</w:t>
      </w:r>
      <w:r>
        <w:rPr>
          <w:spacing w:val="-1"/>
          <w:vertAlign w:val="baseline"/>
        </w:rPr>
        <w:t> </w:t>
      </w:r>
      <w:r>
        <w:rPr>
          <w:spacing w:val="-2"/>
          <w:vertAlign w:val="baseline"/>
        </w:rPr>
        <w:t>saved.’</w:t>
      </w:r>
    </w:p>
    <w:p>
      <w:pPr>
        <w:pStyle w:val="BodyText"/>
        <w:spacing w:line="259" w:lineRule="auto" w:before="183"/>
        <w:ind w:left="840" w:right="267"/>
      </w:pPr>
      <w:r>
        <w:rPr>
          <w:vertAlign w:val="superscript"/>
        </w:rPr>
        <w:t>22</w:t>
      </w:r>
      <w:r>
        <w:rPr>
          <w:spacing w:val="-19"/>
          <w:vertAlign w:val="baseline"/>
        </w:rPr>
        <w:t> </w:t>
      </w:r>
      <w:r>
        <w:rPr>
          <w:vertAlign w:val="baseline"/>
        </w:rPr>
        <w:t>“Men of Israel, hear these words! </w:t>
      </w:r>
      <w:r>
        <w:rPr>
          <w:b/>
          <w:vertAlign w:val="baseline"/>
        </w:rPr>
        <w:t>Jesus of Nazareth</w:t>
      </w:r>
      <w:r>
        <w:rPr>
          <w:vertAlign w:val="baseline"/>
        </w:rPr>
        <w:t>, a man approved by God to you by</w:t>
      </w:r>
      <w:r>
        <w:rPr>
          <w:spacing w:val="-3"/>
          <w:vertAlign w:val="baseline"/>
        </w:rPr>
        <w:t> </w:t>
      </w:r>
      <w:r>
        <w:rPr>
          <w:vertAlign w:val="baseline"/>
        </w:rPr>
        <w:t>mighty</w:t>
      </w:r>
      <w:r>
        <w:rPr>
          <w:spacing w:val="-3"/>
          <w:vertAlign w:val="baseline"/>
        </w:rPr>
        <w:t> </w:t>
      </w:r>
      <w:r>
        <w:rPr>
          <w:vertAlign w:val="baseline"/>
        </w:rPr>
        <w:t>works</w:t>
      </w:r>
      <w:r>
        <w:rPr>
          <w:spacing w:val="-3"/>
          <w:vertAlign w:val="baseline"/>
        </w:rPr>
        <w:t> </w:t>
      </w:r>
      <w:r>
        <w:rPr>
          <w:vertAlign w:val="baseline"/>
        </w:rPr>
        <w:t>and</w:t>
      </w:r>
      <w:r>
        <w:rPr>
          <w:spacing w:val="-3"/>
          <w:vertAlign w:val="baseline"/>
        </w:rPr>
        <w:t> </w:t>
      </w:r>
      <w:r>
        <w:rPr>
          <w:vertAlign w:val="baseline"/>
        </w:rPr>
        <w:t>wonders</w:t>
      </w:r>
      <w:r>
        <w:rPr>
          <w:spacing w:val="-3"/>
          <w:vertAlign w:val="baseline"/>
        </w:rPr>
        <w:t> </w:t>
      </w:r>
      <w:r>
        <w:rPr>
          <w:vertAlign w:val="baseline"/>
        </w:rPr>
        <w:t>and</w:t>
      </w:r>
      <w:r>
        <w:rPr>
          <w:spacing w:val="-3"/>
          <w:vertAlign w:val="baseline"/>
        </w:rPr>
        <w:t> </w:t>
      </w:r>
      <w:r>
        <w:rPr>
          <w:vertAlign w:val="baseline"/>
        </w:rPr>
        <w:t>signs</w:t>
      </w:r>
      <w:r>
        <w:rPr>
          <w:spacing w:val="-3"/>
          <w:vertAlign w:val="baseline"/>
        </w:rPr>
        <w:t> </w:t>
      </w:r>
      <w:r>
        <w:rPr>
          <w:vertAlign w:val="baseline"/>
        </w:rPr>
        <w:t>which</w:t>
      </w:r>
      <w:r>
        <w:rPr>
          <w:spacing w:val="-3"/>
          <w:vertAlign w:val="baseline"/>
        </w:rPr>
        <w:t> </w:t>
      </w:r>
      <w:r>
        <w:rPr>
          <w:vertAlign w:val="baseline"/>
        </w:rPr>
        <w:t>God</w:t>
      </w:r>
      <w:r>
        <w:rPr>
          <w:spacing w:val="-3"/>
          <w:vertAlign w:val="baseline"/>
        </w:rPr>
        <w:t> </w:t>
      </w:r>
      <w:r>
        <w:rPr>
          <w:vertAlign w:val="baseline"/>
        </w:rPr>
        <w:t>did</w:t>
      </w:r>
      <w:r>
        <w:rPr>
          <w:spacing w:val="-3"/>
          <w:vertAlign w:val="baseline"/>
        </w:rPr>
        <w:t> </w:t>
      </w:r>
      <w:r>
        <w:rPr>
          <w:vertAlign w:val="baseline"/>
        </w:rPr>
        <w:t>by</w:t>
      </w:r>
      <w:r>
        <w:rPr>
          <w:spacing w:val="-3"/>
          <w:vertAlign w:val="baseline"/>
        </w:rPr>
        <w:t> </w:t>
      </w:r>
      <w:r>
        <w:rPr>
          <w:vertAlign w:val="baseline"/>
        </w:rPr>
        <w:t>him</w:t>
      </w:r>
      <w:r>
        <w:rPr>
          <w:spacing w:val="-3"/>
          <w:vertAlign w:val="baseline"/>
        </w:rPr>
        <w:t> </w:t>
      </w:r>
      <w:r>
        <w:rPr>
          <w:vertAlign w:val="baseline"/>
        </w:rPr>
        <w:t>among</w:t>
      </w:r>
      <w:r>
        <w:rPr>
          <w:spacing w:val="-3"/>
          <w:vertAlign w:val="baseline"/>
        </w:rPr>
        <w:t> </w:t>
      </w:r>
      <w:r>
        <w:rPr>
          <w:vertAlign w:val="baseline"/>
        </w:rPr>
        <w:t>you,</w:t>
      </w:r>
      <w:r>
        <w:rPr>
          <w:spacing w:val="-3"/>
          <w:vertAlign w:val="baseline"/>
        </w:rPr>
        <w:t> </w:t>
      </w:r>
      <w:r>
        <w:rPr>
          <w:vertAlign w:val="baseline"/>
        </w:rPr>
        <w:t>even</w:t>
      </w:r>
      <w:r>
        <w:rPr>
          <w:spacing w:val="-3"/>
          <w:vertAlign w:val="baseline"/>
        </w:rPr>
        <w:t> </w:t>
      </w:r>
      <w:r>
        <w:rPr>
          <w:vertAlign w:val="baseline"/>
        </w:rPr>
        <w:t>as</w:t>
      </w:r>
      <w:r>
        <w:rPr>
          <w:spacing w:val="-3"/>
          <w:vertAlign w:val="baseline"/>
        </w:rPr>
        <w:t> </w:t>
      </w:r>
      <w:r>
        <w:rPr>
          <w:vertAlign w:val="baseline"/>
        </w:rPr>
        <w:t>you yourselves know, </w:t>
      </w:r>
      <w:r>
        <w:rPr>
          <w:vertAlign w:val="superscript"/>
        </w:rPr>
        <w:t>23</w:t>
      </w:r>
      <w:r>
        <w:rPr>
          <w:spacing w:val="-10"/>
          <w:vertAlign w:val="baseline"/>
        </w:rPr>
        <w:t> </w:t>
      </w:r>
      <w:r>
        <w:rPr>
          <w:vertAlign w:val="baseline"/>
        </w:rPr>
        <w:t>him, being delivered up by the determined counsel and foreknowledge of God, you have taken by the hand of lawless men, crucified and</w:t>
      </w:r>
    </w:p>
    <w:p>
      <w:pPr>
        <w:pStyle w:val="BodyText"/>
        <w:spacing w:line="259" w:lineRule="auto"/>
        <w:ind w:left="840" w:right="187"/>
      </w:pPr>
      <w:r>
        <w:rPr/>
        <w:t>killed;</w:t>
      </w:r>
      <w:r>
        <w:rPr>
          <w:spacing w:val="-5"/>
        </w:rPr>
        <w:t> </w:t>
      </w:r>
      <w:r>
        <w:rPr>
          <w:vertAlign w:val="superscript"/>
        </w:rPr>
        <w:t>24</w:t>
      </w:r>
      <w:r>
        <w:rPr>
          <w:spacing w:val="-18"/>
          <w:vertAlign w:val="baseline"/>
        </w:rPr>
        <w:t> </w:t>
      </w:r>
      <w:r>
        <w:rPr>
          <w:vertAlign w:val="baseline"/>
        </w:rPr>
        <w:t>whom</w:t>
      </w:r>
      <w:r>
        <w:rPr>
          <w:spacing w:val="-3"/>
          <w:vertAlign w:val="baseline"/>
        </w:rPr>
        <w:t> </w:t>
      </w:r>
      <w:r>
        <w:rPr>
          <w:vertAlign w:val="baseline"/>
        </w:rPr>
        <w:t>God</w:t>
      </w:r>
      <w:r>
        <w:rPr>
          <w:spacing w:val="-3"/>
          <w:vertAlign w:val="baseline"/>
        </w:rPr>
        <w:t> </w:t>
      </w:r>
      <w:r>
        <w:rPr>
          <w:vertAlign w:val="baseline"/>
        </w:rPr>
        <w:t>raised</w:t>
      </w:r>
      <w:r>
        <w:rPr>
          <w:spacing w:val="-3"/>
          <w:vertAlign w:val="baseline"/>
        </w:rPr>
        <w:t> </w:t>
      </w:r>
      <w:r>
        <w:rPr>
          <w:vertAlign w:val="baseline"/>
        </w:rPr>
        <w:t>up,</w:t>
      </w:r>
      <w:r>
        <w:rPr>
          <w:spacing w:val="-3"/>
          <w:vertAlign w:val="baseline"/>
        </w:rPr>
        <w:t> </w:t>
      </w:r>
      <w:r>
        <w:rPr>
          <w:vertAlign w:val="baseline"/>
        </w:rPr>
        <w:t>having</w:t>
      </w:r>
      <w:r>
        <w:rPr>
          <w:spacing w:val="-3"/>
          <w:vertAlign w:val="baseline"/>
        </w:rPr>
        <w:t> </w:t>
      </w:r>
      <w:r>
        <w:rPr>
          <w:vertAlign w:val="baseline"/>
        </w:rPr>
        <w:t>freed</w:t>
      </w:r>
      <w:r>
        <w:rPr>
          <w:spacing w:val="-3"/>
          <w:vertAlign w:val="baseline"/>
        </w:rPr>
        <w:t> </w:t>
      </w:r>
      <w:r>
        <w:rPr>
          <w:vertAlign w:val="baseline"/>
        </w:rPr>
        <w:t>him</w:t>
      </w:r>
      <w:r>
        <w:rPr>
          <w:spacing w:val="-3"/>
          <w:vertAlign w:val="baseline"/>
        </w:rPr>
        <w:t> </w:t>
      </w:r>
      <w:r>
        <w:rPr>
          <w:vertAlign w:val="baseline"/>
        </w:rPr>
        <w:t>from</w:t>
      </w:r>
      <w:r>
        <w:rPr>
          <w:spacing w:val="-3"/>
          <w:vertAlign w:val="baseline"/>
        </w:rPr>
        <w:t> </w:t>
      </w:r>
      <w:r>
        <w:rPr>
          <w:vertAlign w:val="baseline"/>
        </w:rPr>
        <w:t>the</w:t>
      </w:r>
      <w:r>
        <w:rPr>
          <w:spacing w:val="-4"/>
          <w:vertAlign w:val="baseline"/>
        </w:rPr>
        <w:t> </w:t>
      </w:r>
      <w:r>
        <w:rPr>
          <w:vertAlign w:val="baseline"/>
        </w:rPr>
        <w:t>agony</w:t>
      </w:r>
      <w:r>
        <w:rPr>
          <w:spacing w:val="-3"/>
          <w:vertAlign w:val="baseline"/>
        </w:rPr>
        <w:t> </w:t>
      </w:r>
      <w:r>
        <w:rPr>
          <w:vertAlign w:val="baseline"/>
        </w:rPr>
        <w:t>of</w:t>
      </w:r>
      <w:r>
        <w:rPr>
          <w:spacing w:val="-4"/>
          <w:vertAlign w:val="baseline"/>
        </w:rPr>
        <w:t> </w:t>
      </w:r>
      <w:r>
        <w:rPr>
          <w:vertAlign w:val="baseline"/>
        </w:rPr>
        <w:t>death,</w:t>
      </w:r>
      <w:r>
        <w:rPr>
          <w:spacing w:val="-1"/>
          <w:vertAlign w:val="baseline"/>
        </w:rPr>
        <w:t> </w:t>
      </w:r>
      <w:r>
        <w:rPr>
          <w:vertAlign w:val="baseline"/>
        </w:rPr>
        <w:t>because</w:t>
      </w:r>
      <w:r>
        <w:rPr>
          <w:spacing w:val="-4"/>
          <w:vertAlign w:val="baseline"/>
        </w:rPr>
        <w:t> </w:t>
      </w:r>
      <w:r>
        <w:rPr>
          <w:vertAlign w:val="baseline"/>
        </w:rPr>
        <w:t>it</w:t>
      </w:r>
      <w:r>
        <w:rPr>
          <w:spacing w:val="-3"/>
          <w:vertAlign w:val="baseline"/>
        </w:rPr>
        <w:t> </w:t>
      </w:r>
      <w:r>
        <w:rPr>
          <w:vertAlign w:val="baseline"/>
        </w:rPr>
        <w:t>was not possible that he should be held by it. </w:t>
      </w:r>
      <w:r>
        <w:rPr>
          <w:vertAlign w:val="superscript"/>
        </w:rPr>
        <w:t>25</w:t>
      </w:r>
      <w:r>
        <w:rPr>
          <w:spacing w:val="-11"/>
          <w:vertAlign w:val="baseline"/>
        </w:rPr>
        <w:t> </w:t>
      </w:r>
      <w:r>
        <w:rPr>
          <w:b/>
          <w:vertAlign w:val="baseline"/>
        </w:rPr>
        <w:t>For David says concerning him</w:t>
      </w:r>
      <w:r>
        <w:rPr>
          <w:vertAlign w:val="baseline"/>
        </w:rPr>
        <w:t>,</w:t>
      </w:r>
    </w:p>
    <w:p>
      <w:pPr>
        <w:pStyle w:val="BodyText"/>
        <w:spacing w:before="158"/>
        <w:ind w:left="840"/>
      </w:pPr>
      <w:r>
        <w:rPr/>
        <w:t>‘I</w:t>
      </w:r>
      <w:r>
        <w:rPr>
          <w:spacing w:val="-2"/>
        </w:rPr>
        <w:t> </w:t>
      </w:r>
      <w:r>
        <w:rPr/>
        <w:t>saw</w:t>
      </w:r>
      <w:r>
        <w:rPr>
          <w:spacing w:val="-2"/>
        </w:rPr>
        <w:t> </w:t>
      </w:r>
      <w:r>
        <w:rPr/>
        <w:t>the</w:t>
      </w:r>
      <w:r>
        <w:rPr>
          <w:spacing w:val="-2"/>
        </w:rPr>
        <w:t> </w:t>
      </w:r>
      <w:r>
        <w:rPr/>
        <w:t>Lord</w:t>
      </w:r>
      <w:r>
        <w:rPr>
          <w:spacing w:val="-1"/>
        </w:rPr>
        <w:t> </w:t>
      </w:r>
      <w:r>
        <w:rPr/>
        <w:t>always</w:t>
      </w:r>
      <w:r>
        <w:rPr>
          <w:spacing w:val="-1"/>
        </w:rPr>
        <w:t> </w:t>
      </w:r>
      <w:r>
        <w:rPr/>
        <w:t>before</w:t>
      </w:r>
      <w:r>
        <w:rPr>
          <w:spacing w:val="-2"/>
        </w:rPr>
        <w:t> </w:t>
      </w:r>
      <w:r>
        <w:rPr/>
        <w:t>my</w:t>
      </w:r>
      <w:r>
        <w:rPr>
          <w:spacing w:val="-1"/>
        </w:rPr>
        <w:t> </w:t>
      </w:r>
      <w:r>
        <w:rPr>
          <w:spacing w:val="-4"/>
        </w:rPr>
        <w:t>face,</w:t>
      </w:r>
    </w:p>
    <w:p>
      <w:pPr>
        <w:pStyle w:val="BodyText"/>
        <w:spacing w:before="22"/>
        <w:ind w:left="1080"/>
      </w:pPr>
      <w:r>
        <w:rPr/>
        <w:t>For</w:t>
      </w:r>
      <w:r>
        <w:rPr>
          <w:spacing w:val="-4"/>
        </w:rPr>
        <w:t> </w:t>
      </w:r>
      <w:r>
        <w:rPr/>
        <w:t>he</w:t>
      </w:r>
      <w:r>
        <w:rPr>
          <w:spacing w:val="-1"/>
        </w:rPr>
        <w:t> </w:t>
      </w:r>
      <w:r>
        <w:rPr/>
        <w:t>is on my</w:t>
      </w:r>
      <w:r>
        <w:rPr>
          <w:spacing w:val="-1"/>
        </w:rPr>
        <w:t> </w:t>
      </w:r>
      <w:r>
        <w:rPr/>
        <w:t>right hand, that I</w:t>
      </w:r>
      <w:r>
        <w:rPr>
          <w:spacing w:val="-2"/>
        </w:rPr>
        <w:t> </w:t>
      </w:r>
      <w:r>
        <w:rPr/>
        <w:t>should not be</w:t>
      </w:r>
      <w:r>
        <w:rPr>
          <w:spacing w:val="1"/>
        </w:rPr>
        <w:t> </w:t>
      </w:r>
      <w:r>
        <w:rPr>
          <w:spacing w:val="-2"/>
        </w:rPr>
        <w:t>moved.</w:t>
      </w:r>
    </w:p>
    <w:p>
      <w:pPr>
        <w:pStyle w:val="BodyText"/>
        <w:spacing w:before="21"/>
        <w:ind w:left="840"/>
      </w:pPr>
      <w:r>
        <w:rPr>
          <w:vertAlign w:val="superscript"/>
        </w:rPr>
        <w:t>26</w:t>
      </w:r>
      <w:r>
        <w:rPr>
          <w:spacing w:val="-21"/>
          <w:vertAlign w:val="baseline"/>
        </w:rPr>
        <w:t> </w:t>
      </w:r>
      <w:r>
        <w:rPr>
          <w:vertAlign w:val="baseline"/>
        </w:rPr>
        <w:t>Therefore</w:t>
      </w:r>
      <w:r>
        <w:rPr>
          <w:spacing w:val="-2"/>
          <w:vertAlign w:val="baseline"/>
        </w:rPr>
        <w:t> </w:t>
      </w:r>
      <w:r>
        <w:rPr>
          <w:vertAlign w:val="baseline"/>
        </w:rPr>
        <w:t>my</w:t>
      </w:r>
      <w:r>
        <w:rPr>
          <w:spacing w:val="-1"/>
          <w:vertAlign w:val="baseline"/>
        </w:rPr>
        <w:t> </w:t>
      </w:r>
      <w:r>
        <w:rPr>
          <w:vertAlign w:val="baseline"/>
        </w:rPr>
        <w:t>heart was</w:t>
      </w:r>
      <w:r>
        <w:rPr>
          <w:spacing w:val="-1"/>
          <w:vertAlign w:val="baseline"/>
        </w:rPr>
        <w:t> </w:t>
      </w:r>
      <w:r>
        <w:rPr>
          <w:vertAlign w:val="baseline"/>
        </w:rPr>
        <w:t>glad, and</w:t>
      </w:r>
      <w:r>
        <w:rPr>
          <w:spacing w:val="-1"/>
          <w:vertAlign w:val="baseline"/>
        </w:rPr>
        <w:t> </w:t>
      </w:r>
      <w:r>
        <w:rPr>
          <w:vertAlign w:val="baseline"/>
        </w:rPr>
        <w:t>my tongue</w:t>
      </w:r>
      <w:r>
        <w:rPr>
          <w:spacing w:val="-2"/>
          <w:vertAlign w:val="baseline"/>
        </w:rPr>
        <w:t> rejoiced.</w:t>
      </w:r>
    </w:p>
    <w:p>
      <w:pPr>
        <w:pStyle w:val="BodyText"/>
        <w:spacing w:before="22"/>
        <w:ind w:left="1080"/>
      </w:pPr>
      <w:r>
        <w:rPr/>
        <w:t>Moreover</w:t>
      </w:r>
      <w:r>
        <w:rPr>
          <w:spacing w:val="-2"/>
        </w:rPr>
        <w:t> </w:t>
      </w:r>
      <w:r>
        <w:rPr/>
        <w:t>my</w:t>
      </w:r>
      <w:r>
        <w:rPr>
          <w:spacing w:val="-1"/>
        </w:rPr>
        <w:t> </w:t>
      </w:r>
      <w:r>
        <w:rPr/>
        <w:t>flesh</w:t>
      </w:r>
      <w:r>
        <w:rPr>
          <w:spacing w:val="-1"/>
        </w:rPr>
        <w:t> </w:t>
      </w:r>
      <w:r>
        <w:rPr/>
        <w:t>also</w:t>
      </w:r>
      <w:r>
        <w:rPr>
          <w:spacing w:val="-1"/>
        </w:rPr>
        <w:t> </w:t>
      </w:r>
      <w:r>
        <w:rPr/>
        <w:t>will</w:t>
      </w:r>
      <w:r>
        <w:rPr>
          <w:spacing w:val="-1"/>
        </w:rPr>
        <w:t> </w:t>
      </w:r>
      <w:r>
        <w:rPr/>
        <w:t>dwell</w:t>
      </w:r>
      <w:r>
        <w:rPr>
          <w:spacing w:val="-1"/>
        </w:rPr>
        <w:t> </w:t>
      </w:r>
      <w:r>
        <w:rPr/>
        <w:t>in </w:t>
      </w:r>
      <w:r>
        <w:rPr>
          <w:spacing w:val="-2"/>
        </w:rPr>
        <w:t>hope;</w:t>
      </w:r>
    </w:p>
    <w:p>
      <w:pPr>
        <w:pStyle w:val="BodyText"/>
        <w:spacing w:line="261" w:lineRule="auto" w:before="21"/>
        <w:ind w:left="1080" w:right="3596" w:hanging="240"/>
      </w:pPr>
      <w:r>
        <w:rPr>
          <w:vertAlign w:val="superscript"/>
        </w:rPr>
        <w:t>27</w:t>
      </w:r>
      <w:r>
        <w:rPr>
          <w:spacing w:val="-10"/>
          <w:vertAlign w:val="baseline"/>
        </w:rPr>
        <w:t> </w:t>
      </w:r>
      <w:r>
        <w:rPr>
          <w:vertAlign w:val="baseline"/>
        </w:rPr>
        <w:t>because you will not leave my soul in Hades, neither</w:t>
      </w:r>
      <w:r>
        <w:rPr>
          <w:spacing w:val="-7"/>
          <w:vertAlign w:val="baseline"/>
        </w:rPr>
        <w:t> </w:t>
      </w:r>
      <w:r>
        <w:rPr>
          <w:vertAlign w:val="baseline"/>
        </w:rPr>
        <w:t>will</w:t>
      </w:r>
      <w:r>
        <w:rPr>
          <w:spacing w:val="-6"/>
          <w:vertAlign w:val="baseline"/>
        </w:rPr>
        <w:t> </w:t>
      </w:r>
      <w:r>
        <w:rPr>
          <w:vertAlign w:val="baseline"/>
        </w:rPr>
        <w:t>you</w:t>
      </w:r>
      <w:r>
        <w:rPr>
          <w:spacing w:val="-6"/>
          <w:vertAlign w:val="baseline"/>
        </w:rPr>
        <w:t> </w:t>
      </w:r>
      <w:r>
        <w:rPr>
          <w:vertAlign w:val="baseline"/>
        </w:rPr>
        <w:t>allow</w:t>
      </w:r>
      <w:r>
        <w:rPr>
          <w:spacing w:val="-7"/>
          <w:vertAlign w:val="baseline"/>
        </w:rPr>
        <w:t> </w:t>
      </w:r>
      <w:r>
        <w:rPr>
          <w:vertAlign w:val="baseline"/>
        </w:rPr>
        <w:t>your</w:t>
      </w:r>
      <w:r>
        <w:rPr>
          <w:spacing w:val="-7"/>
          <w:vertAlign w:val="baseline"/>
        </w:rPr>
        <w:t> </w:t>
      </w:r>
      <w:r>
        <w:rPr>
          <w:vertAlign w:val="baseline"/>
        </w:rPr>
        <w:t>Holy</w:t>
      </w:r>
      <w:r>
        <w:rPr>
          <w:spacing w:val="-6"/>
          <w:vertAlign w:val="baseline"/>
        </w:rPr>
        <w:t> </w:t>
      </w:r>
      <w:r>
        <w:rPr>
          <w:vertAlign w:val="baseline"/>
        </w:rPr>
        <w:t>One</w:t>
      </w:r>
      <w:r>
        <w:rPr>
          <w:spacing w:val="-7"/>
          <w:vertAlign w:val="baseline"/>
        </w:rPr>
        <w:t> </w:t>
      </w:r>
      <w:r>
        <w:rPr>
          <w:vertAlign w:val="baseline"/>
        </w:rPr>
        <w:t>to</w:t>
      </w:r>
      <w:r>
        <w:rPr>
          <w:spacing w:val="-6"/>
          <w:vertAlign w:val="baseline"/>
        </w:rPr>
        <w:t> </w:t>
      </w:r>
      <w:r>
        <w:rPr>
          <w:vertAlign w:val="baseline"/>
        </w:rPr>
        <w:t>see</w:t>
      </w:r>
      <w:r>
        <w:rPr>
          <w:spacing w:val="-7"/>
          <w:vertAlign w:val="baseline"/>
        </w:rPr>
        <w:t> </w:t>
      </w:r>
      <w:r>
        <w:rPr>
          <w:vertAlign w:val="baseline"/>
        </w:rPr>
        <w:t>decay.</w:t>
      </w:r>
    </w:p>
    <w:p>
      <w:pPr>
        <w:pStyle w:val="BodyText"/>
        <w:spacing w:line="272" w:lineRule="exact"/>
        <w:ind w:left="840"/>
      </w:pPr>
      <w:r>
        <w:rPr>
          <w:vertAlign w:val="superscript"/>
        </w:rPr>
        <w:t>28</w:t>
      </w:r>
      <w:r>
        <w:rPr>
          <w:spacing w:val="-21"/>
          <w:vertAlign w:val="baseline"/>
        </w:rPr>
        <w:t> </w:t>
      </w:r>
      <w:r>
        <w:rPr>
          <w:vertAlign w:val="baseline"/>
        </w:rPr>
        <w:t>You</w:t>
      </w:r>
      <w:r>
        <w:rPr>
          <w:spacing w:val="-6"/>
          <w:vertAlign w:val="baseline"/>
        </w:rPr>
        <w:t> </w:t>
      </w:r>
      <w:r>
        <w:rPr>
          <w:vertAlign w:val="baseline"/>
        </w:rPr>
        <w:t>made</w:t>
      </w:r>
      <w:r>
        <w:rPr>
          <w:spacing w:val="-5"/>
          <w:vertAlign w:val="baseline"/>
        </w:rPr>
        <w:t> </w:t>
      </w:r>
      <w:r>
        <w:rPr>
          <w:vertAlign w:val="baseline"/>
        </w:rPr>
        <w:t>known</w:t>
      </w:r>
      <w:r>
        <w:rPr>
          <w:spacing w:val="-3"/>
          <w:vertAlign w:val="baseline"/>
        </w:rPr>
        <w:t> </w:t>
      </w:r>
      <w:r>
        <w:rPr>
          <w:vertAlign w:val="baseline"/>
        </w:rPr>
        <w:t>to</w:t>
      </w:r>
      <w:r>
        <w:rPr>
          <w:spacing w:val="-4"/>
          <w:vertAlign w:val="baseline"/>
        </w:rPr>
        <w:t> </w:t>
      </w:r>
      <w:r>
        <w:rPr>
          <w:vertAlign w:val="baseline"/>
        </w:rPr>
        <w:t>me</w:t>
      </w:r>
      <w:r>
        <w:rPr>
          <w:spacing w:val="-4"/>
          <w:vertAlign w:val="baseline"/>
        </w:rPr>
        <w:t> </w:t>
      </w:r>
      <w:r>
        <w:rPr>
          <w:vertAlign w:val="baseline"/>
        </w:rPr>
        <w:t>the</w:t>
      </w:r>
      <w:r>
        <w:rPr>
          <w:spacing w:val="-5"/>
          <w:vertAlign w:val="baseline"/>
        </w:rPr>
        <w:t> </w:t>
      </w:r>
      <w:r>
        <w:rPr>
          <w:vertAlign w:val="baseline"/>
        </w:rPr>
        <w:t>ways</w:t>
      </w:r>
      <w:r>
        <w:rPr>
          <w:spacing w:val="-3"/>
          <w:vertAlign w:val="baseline"/>
        </w:rPr>
        <w:t> </w:t>
      </w:r>
      <w:r>
        <w:rPr>
          <w:vertAlign w:val="baseline"/>
        </w:rPr>
        <w:t>of</w:t>
      </w:r>
      <w:r>
        <w:rPr>
          <w:spacing w:val="-5"/>
          <w:vertAlign w:val="baseline"/>
        </w:rPr>
        <w:t> </w:t>
      </w:r>
      <w:r>
        <w:rPr>
          <w:spacing w:val="-4"/>
          <w:vertAlign w:val="baseline"/>
        </w:rPr>
        <w:t>life.</w:t>
      </w:r>
    </w:p>
    <w:p>
      <w:pPr>
        <w:pStyle w:val="BodyText"/>
        <w:spacing w:before="22"/>
        <w:ind w:left="1080"/>
      </w:pPr>
      <w:r>
        <w:rPr/>
        <w:t>You</w:t>
      </w:r>
      <w:r>
        <w:rPr>
          <w:spacing w:val="-4"/>
        </w:rPr>
        <w:t> </w:t>
      </w:r>
      <w:r>
        <w:rPr/>
        <w:t>will</w:t>
      </w:r>
      <w:r>
        <w:rPr>
          <w:spacing w:val="-3"/>
        </w:rPr>
        <w:t> </w:t>
      </w:r>
      <w:r>
        <w:rPr/>
        <w:t>make</w:t>
      </w:r>
      <w:r>
        <w:rPr>
          <w:spacing w:val="-5"/>
        </w:rPr>
        <w:t> </w:t>
      </w:r>
      <w:r>
        <w:rPr/>
        <w:t>me</w:t>
      </w:r>
      <w:r>
        <w:rPr>
          <w:spacing w:val="-4"/>
        </w:rPr>
        <w:t> </w:t>
      </w:r>
      <w:r>
        <w:rPr/>
        <w:t>full</w:t>
      </w:r>
      <w:r>
        <w:rPr>
          <w:spacing w:val="-4"/>
        </w:rPr>
        <w:t> </w:t>
      </w:r>
      <w:r>
        <w:rPr/>
        <w:t>of</w:t>
      </w:r>
      <w:r>
        <w:rPr>
          <w:spacing w:val="-4"/>
        </w:rPr>
        <w:t> </w:t>
      </w:r>
      <w:r>
        <w:rPr/>
        <w:t>gladness</w:t>
      </w:r>
      <w:r>
        <w:rPr>
          <w:spacing w:val="-4"/>
        </w:rPr>
        <w:t> </w:t>
      </w:r>
      <w:r>
        <w:rPr/>
        <w:t>with</w:t>
      </w:r>
      <w:r>
        <w:rPr>
          <w:spacing w:val="-3"/>
        </w:rPr>
        <w:t> </w:t>
      </w:r>
      <w:r>
        <w:rPr/>
        <w:t>your</w:t>
      </w:r>
      <w:r>
        <w:rPr>
          <w:spacing w:val="-4"/>
        </w:rPr>
        <w:t> </w:t>
      </w:r>
      <w:r>
        <w:rPr>
          <w:spacing w:val="-2"/>
        </w:rPr>
        <w:t>presence.’</w:t>
      </w:r>
    </w:p>
    <w:p>
      <w:pPr>
        <w:pStyle w:val="BodyText"/>
        <w:spacing w:line="259" w:lineRule="auto" w:before="180"/>
        <w:ind w:left="840" w:right="187"/>
      </w:pPr>
      <w:r>
        <w:rPr>
          <w:vertAlign w:val="superscript"/>
        </w:rPr>
        <w:t>29</w:t>
      </w:r>
      <w:r>
        <w:rPr>
          <w:spacing w:val="-15"/>
          <w:vertAlign w:val="baseline"/>
        </w:rPr>
        <w:t> </w:t>
      </w:r>
      <w:r>
        <w:rPr>
          <w:vertAlign w:val="baseline"/>
        </w:rPr>
        <w:t>“Brothers, I may tell you freely of the patriarch David, that he both died and was buried, and his tomb is with us to this day. </w:t>
      </w:r>
      <w:r>
        <w:rPr>
          <w:vertAlign w:val="superscript"/>
        </w:rPr>
        <w:t>30</w:t>
      </w:r>
      <w:r>
        <w:rPr>
          <w:spacing w:val="-13"/>
          <w:vertAlign w:val="baseline"/>
        </w:rPr>
        <w:t> </w:t>
      </w:r>
      <w:r>
        <w:rPr>
          <w:vertAlign w:val="baseline"/>
        </w:rPr>
        <w:t>Therefore, being a prophet, and knowing that God had sworn with an oath to him that of the fruit of his body, according to the flesh, he would raise up the Christ to sit on his throne, </w:t>
      </w:r>
      <w:r>
        <w:rPr>
          <w:vertAlign w:val="superscript"/>
        </w:rPr>
        <w:t>31</w:t>
      </w:r>
      <w:r>
        <w:rPr>
          <w:spacing w:val="-13"/>
          <w:vertAlign w:val="baseline"/>
        </w:rPr>
        <w:t> </w:t>
      </w:r>
      <w:r>
        <w:rPr>
          <w:vertAlign w:val="baseline"/>
        </w:rPr>
        <w:t>he foreseeing this spoke about the</w:t>
      </w:r>
      <w:r>
        <w:rPr>
          <w:spacing w:val="-3"/>
          <w:vertAlign w:val="baseline"/>
        </w:rPr>
        <w:t> </w:t>
      </w:r>
      <w:r>
        <w:rPr>
          <w:vertAlign w:val="baseline"/>
        </w:rPr>
        <w:t>resurrection</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Christ,</w:t>
      </w:r>
      <w:r>
        <w:rPr>
          <w:spacing w:val="-2"/>
          <w:vertAlign w:val="baseline"/>
        </w:rPr>
        <w:t> </w:t>
      </w:r>
      <w:r>
        <w:rPr>
          <w:vertAlign w:val="baseline"/>
        </w:rPr>
        <w:t>that</w:t>
      </w:r>
      <w:r>
        <w:rPr>
          <w:spacing w:val="-2"/>
          <w:vertAlign w:val="baseline"/>
        </w:rPr>
        <w:t> </w:t>
      </w:r>
      <w:r>
        <w:rPr>
          <w:vertAlign w:val="baseline"/>
        </w:rPr>
        <w:t>neither</w:t>
      </w:r>
      <w:r>
        <w:rPr>
          <w:spacing w:val="-3"/>
          <w:vertAlign w:val="baseline"/>
        </w:rPr>
        <w:t> </w:t>
      </w:r>
      <w:r>
        <w:rPr>
          <w:vertAlign w:val="baseline"/>
        </w:rPr>
        <w:t>was</w:t>
      </w:r>
      <w:r>
        <w:rPr>
          <w:spacing w:val="-2"/>
          <w:vertAlign w:val="baseline"/>
        </w:rPr>
        <w:t> </w:t>
      </w:r>
      <w:r>
        <w:rPr>
          <w:vertAlign w:val="baseline"/>
        </w:rPr>
        <w:t>his</w:t>
      </w:r>
      <w:r>
        <w:rPr>
          <w:spacing w:val="-2"/>
          <w:vertAlign w:val="baseline"/>
        </w:rPr>
        <w:t> </w:t>
      </w:r>
      <w:r>
        <w:rPr>
          <w:vertAlign w:val="baseline"/>
        </w:rPr>
        <w:t>soul</w:t>
      </w:r>
      <w:r>
        <w:rPr>
          <w:spacing w:val="-2"/>
          <w:vertAlign w:val="baseline"/>
        </w:rPr>
        <w:t> </w:t>
      </w:r>
      <w:r>
        <w:rPr>
          <w:vertAlign w:val="baseline"/>
        </w:rPr>
        <w:t>left</w:t>
      </w:r>
      <w:r>
        <w:rPr>
          <w:spacing w:val="-2"/>
          <w:vertAlign w:val="baseline"/>
        </w:rPr>
        <w:t> </w:t>
      </w:r>
      <w:r>
        <w:rPr>
          <w:vertAlign w:val="baseline"/>
        </w:rPr>
        <w:t>in</w:t>
      </w:r>
      <w:r>
        <w:rPr>
          <w:spacing w:val="-2"/>
          <w:vertAlign w:val="baseline"/>
        </w:rPr>
        <w:t> </w:t>
      </w:r>
      <w:r>
        <w:rPr>
          <w:vertAlign w:val="baseline"/>
        </w:rPr>
        <w:t>Hades,</w:t>
      </w:r>
      <w:r>
        <w:rPr>
          <w:spacing w:val="-2"/>
          <w:vertAlign w:val="baseline"/>
        </w:rPr>
        <w:t> </w:t>
      </w:r>
      <w:r>
        <w:rPr>
          <w:vertAlign w:val="baseline"/>
        </w:rPr>
        <w:t>nor</w:t>
      </w:r>
      <w:r>
        <w:rPr>
          <w:spacing w:val="-3"/>
          <w:vertAlign w:val="baseline"/>
        </w:rPr>
        <w:t> </w:t>
      </w:r>
      <w:r>
        <w:rPr>
          <w:vertAlign w:val="baseline"/>
        </w:rPr>
        <w:t>did his</w:t>
      </w:r>
      <w:r>
        <w:rPr>
          <w:spacing w:val="-2"/>
          <w:vertAlign w:val="baseline"/>
        </w:rPr>
        <w:t> </w:t>
      </w:r>
      <w:r>
        <w:rPr>
          <w:vertAlign w:val="baseline"/>
        </w:rPr>
        <w:t>flesh</w:t>
      </w:r>
      <w:r>
        <w:rPr>
          <w:spacing w:val="-2"/>
          <w:vertAlign w:val="baseline"/>
        </w:rPr>
        <w:t> </w:t>
      </w:r>
      <w:r>
        <w:rPr>
          <w:vertAlign w:val="baseline"/>
        </w:rPr>
        <w:t>see decay. </w:t>
      </w:r>
      <w:r>
        <w:rPr>
          <w:vertAlign w:val="superscript"/>
        </w:rPr>
        <w:t>32</w:t>
      </w:r>
      <w:r>
        <w:rPr>
          <w:spacing w:val="-15"/>
          <w:vertAlign w:val="baseline"/>
        </w:rPr>
        <w:t> </w:t>
      </w:r>
      <w:r>
        <w:rPr>
          <w:b/>
          <w:vertAlign w:val="baseline"/>
        </w:rPr>
        <w:t>This Jesus God raised up, to which we all are witnesses</w:t>
      </w:r>
      <w:r>
        <w:rPr>
          <w:vertAlign w:val="baseline"/>
        </w:rPr>
        <w:t>. </w:t>
      </w:r>
      <w:r>
        <w:rPr>
          <w:vertAlign w:val="superscript"/>
        </w:rPr>
        <w:t>33</w:t>
      </w:r>
      <w:r>
        <w:rPr>
          <w:spacing w:val="-18"/>
          <w:vertAlign w:val="baseline"/>
        </w:rPr>
        <w:t> </w:t>
      </w:r>
      <w:r>
        <w:rPr>
          <w:b/>
          <w:vertAlign w:val="baseline"/>
        </w:rPr>
        <w:t>Being therefore exalted by the right hand of God</w:t>
      </w:r>
      <w:r>
        <w:rPr>
          <w:vertAlign w:val="baseline"/>
        </w:rPr>
        <w:t>, and having received from the Father the promise of</w:t>
      </w:r>
    </w:p>
    <w:p>
      <w:pPr>
        <w:spacing w:after="0" w:line="259" w:lineRule="auto"/>
        <w:sectPr>
          <w:pgSz w:w="12240" w:h="15840"/>
          <w:pgMar w:header="0" w:footer="523" w:top="1360" w:bottom="720" w:left="1320" w:right="1320"/>
        </w:sectPr>
      </w:pPr>
    </w:p>
    <w:p>
      <w:pPr>
        <w:spacing w:line="259" w:lineRule="auto" w:before="99"/>
        <w:ind w:left="840" w:right="0" w:firstLine="0"/>
        <w:jc w:val="left"/>
        <w:rPr>
          <w:b/>
          <w:sz w:val="24"/>
        </w:rPr>
      </w:pPr>
      <w:r>
        <w:rPr>
          <w:sz w:val="24"/>
        </w:rPr>
        <w:t>the</w:t>
      </w:r>
      <w:r>
        <w:rPr>
          <w:spacing w:val="-6"/>
          <w:sz w:val="24"/>
        </w:rPr>
        <w:t> </w:t>
      </w:r>
      <w:r>
        <w:rPr>
          <w:sz w:val="24"/>
        </w:rPr>
        <w:t>Holy</w:t>
      </w:r>
      <w:r>
        <w:rPr>
          <w:spacing w:val="-3"/>
          <w:sz w:val="24"/>
        </w:rPr>
        <w:t> </w:t>
      </w:r>
      <w:r>
        <w:rPr>
          <w:sz w:val="24"/>
        </w:rPr>
        <w:t>Spirit,</w:t>
      </w:r>
      <w:r>
        <w:rPr>
          <w:spacing w:val="-3"/>
          <w:sz w:val="24"/>
        </w:rPr>
        <w:t> </w:t>
      </w:r>
      <w:r>
        <w:rPr>
          <w:sz w:val="24"/>
        </w:rPr>
        <w:t>he</w:t>
      </w:r>
      <w:r>
        <w:rPr>
          <w:spacing w:val="-4"/>
          <w:sz w:val="24"/>
        </w:rPr>
        <w:t> </w:t>
      </w:r>
      <w:r>
        <w:rPr>
          <w:sz w:val="24"/>
        </w:rPr>
        <w:t>has</w:t>
      </w:r>
      <w:r>
        <w:rPr>
          <w:spacing w:val="-3"/>
          <w:sz w:val="24"/>
        </w:rPr>
        <w:t> </w:t>
      </w:r>
      <w:r>
        <w:rPr>
          <w:sz w:val="24"/>
        </w:rPr>
        <w:t>poured</w:t>
      </w:r>
      <w:r>
        <w:rPr>
          <w:spacing w:val="-3"/>
          <w:sz w:val="24"/>
        </w:rPr>
        <w:t> </w:t>
      </w:r>
      <w:r>
        <w:rPr>
          <w:sz w:val="24"/>
        </w:rPr>
        <w:t>out</w:t>
      </w:r>
      <w:r>
        <w:rPr>
          <w:spacing w:val="-3"/>
          <w:sz w:val="24"/>
        </w:rPr>
        <w:t> </w:t>
      </w:r>
      <w:r>
        <w:rPr>
          <w:sz w:val="24"/>
        </w:rPr>
        <w:t>this,</w:t>
      </w:r>
      <w:r>
        <w:rPr>
          <w:spacing w:val="-3"/>
          <w:sz w:val="24"/>
        </w:rPr>
        <w:t> </w:t>
      </w:r>
      <w:r>
        <w:rPr>
          <w:sz w:val="24"/>
        </w:rPr>
        <w:t>which</w:t>
      </w:r>
      <w:r>
        <w:rPr>
          <w:spacing w:val="-3"/>
          <w:sz w:val="24"/>
        </w:rPr>
        <w:t> </w:t>
      </w:r>
      <w:r>
        <w:rPr>
          <w:sz w:val="24"/>
        </w:rPr>
        <w:t>you</w:t>
      </w:r>
      <w:r>
        <w:rPr>
          <w:spacing w:val="-3"/>
          <w:sz w:val="24"/>
        </w:rPr>
        <w:t> </w:t>
      </w:r>
      <w:r>
        <w:rPr>
          <w:sz w:val="24"/>
        </w:rPr>
        <w:t>now</w:t>
      </w:r>
      <w:r>
        <w:rPr>
          <w:spacing w:val="-4"/>
          <w:sz w:val="24"/>
        </w:rPr>
        <w:t> </w:t>
      </w:r>
      <w:r>
        <w:rPr>
          <w:sz w:val="24"/>
        </w:rPr>
        <w:t>see</w:t>
      </w:r>
      <w:r>
        <w:rPr>
          <w:spacing w:val="-4"/>
          <w:sz w:val="24"/>
        </w:rPr>
        <w:t> </w:t>
      </w:r>
      <w:r>
        <w:rPr>
          <w:sz w:val="24"/>
        </w:rPr>
        <w:t>and</w:t>
      </w:r>
      <w:r>
        <w:rPr>
          <w:spacing w:val="-3"/>
          <w:sz w:val="24"/>
        </w:rPr>
        <w:t> </w:t>
      </w:r>
      <w:r>
        <w:rPr>
          <w:sz w:val="24"/>
        </w:rPr>
        <w:t>hear.</w:t>
      </w:r>
      <w:r>
        <w:rPr>
          <w:spacing w:val="-4"/>
          <w:sz w:val="24"/>
        </w:rPr>
        <w:t> </w:t>
      </w:r>
      <w:r>
        <w:rPr>
          <w:sz w:val="24"/>
          <w:vertAlign w:val="superscript"/>
        </w:rPr>
        <w:t>34</w:t>
      </w:r>
      <w:r>
        <w:rPr>
          <w:spacing w:val="-18"/>
          <w:sz w:val="24"/>
          <w:vertAlign w:val="baseline"/>
        </w:rPr>
        <w:t> </w:t>
      </w:r>
      <w:r>
        <w:rPr>
          <w:sz w:val="24"/>
          <w:vertAlign w:val="baseline"/>
        </w:rPr>
        <w:t>For</w:t>
      </w:r>
      <w:r>
        <w:rPr>
          <w:spacing w:val="-7"/>
          <w:sz w:val="24"/>
          <w:vertAlign w:val="baseline"/>
        </w:rPr>
        <w:t> </w:t>
      </w:r>
      <w:r>
        <w:rPr>
          <w:b/>
          <w:sz w:val="24"/>
          <w:vertAlign w:val="baseline"/>
        </w:rPr>
        <w:t>David</w:t>
      </w:r>
      <w:r>
        <w:rPr>
          <w:b/>
          <w:spacing w:val="-3"/>
          <w:sz w:val="24"/>
          <w:vertAlign w:val="baseline"/>
        </w:rPr>
        <w:t> </w:t>
      </w:r>
      <w:r>
        <w:rPr>
          <w:b/>
          <w:sz w:val="24"/>
          <w:vertAlign w:val="baseline"/>
        </w:rPr>
        <w:t>didn’t ascend into the heavens, but he says himself,</w:t>
      </w:r>
    </w:p>
    <w:p>
      <w:pPr>
        <w:spacing w:before="160"/>
        <w:ind w:left="840" w:right="0" w:firstLine="0"/>
        <w:jc w:val="both"/>
        <w:rPr>
          <w:b/>
          <w:sz w:val="24"/>
        </w:rPr>
      </w:pPr>
      <w:r>
        <w:rPr>
          <w:b/>
          <w:sz w:val="24"/>
        </w:rPr>
        <w:t>‘The</w:t>
      </w:r>
      <w:r>
        <w:rPr>
          <w:b/>
          <w:spacing w:val="-5"/>
          <w:sz w:val="24"/>
        </w:rPr>
        <w:t> </w:t>
      </w:r>
      <w:r>
        <w:rPr>
          <w:b/>
          <w:sz w:val="24"/>
        </w:rPr>
        <w:t>Lord</w:t>
      </w:r>
      <w:r>
        <w:rPr>
          <w:b/>
          <w:spacing w:val="-1"/>
          <w:sz w:val="24"/>
        </w:rPr>
        <w:t> </w:t>
      </w:r>
      <w:r>
        <w:rPr>
          <w:b/>
          <w:sz w:val="24"/>
        </w:rPr>
        <w:t>said</w:t>
      </w:r>
      <w:r>
        <w:rPr>
          <w:b/>
          <w:spacing w:val="-1"/>
          <w:sz w:val="24"/>
        </w:rPr>
        <w:t> </w:t>
      </w:r>
      <w:r>
        <w:rPr>
          <w:b/>
          <w:sz w:val="24"/>
        </w:rPr>
        <w:t>to</w:t>
      </w:r>
      <w:r>
        <w:rPr>
          <w:b/>
          <w:spacing w:val="-1"/>
          <w:sz w:val="24"/>
        </w:rPr>
        <w:t> </w:t>
      </w:r>
      <w:r>
        <w:rPr>
          <w:b/>
          <w:sz w:val="24"/>
        </w:rPr>
        <w:t>my</w:t>
      </w:r>
      <w:r>
        <w:rPr>
          <w:b/>
          <w:spacing w:val="-1"/>
          <w:sz w:val="24"/>
        </w:rPr>
        <w:t> </w:t>
      </w:r>
      <w:r>
        <w:rPr>
          <w:b/>
          <w:sz w:val="24"/>
        </w:rPr>
        <w:t>Lord,</w:t>
      </w:r>
      <w:r>
        <w:rPr>
          <w:b/>
          <w:spacing w:val="-1"/>
          <w:sz w:val="24"/>
        </w:rPr>
        <w:t> </w:t>
      </w:r>
      <w:r>
        <w:rPr>
          <w:b/>
          <w:sz w:val="24"/>
        </w:rPr>
        <w:t>“Sit</w:t>
      </w:r>
      <w:r>
        <w:rPr>
          <w:b/>
          <w:spacing w:val="-2"/>
          <w:sz w:val="24"/>
        </w:rPr>
        <w:t> </w:t>
      </w:r>
      <w:r>
        <w:rPr>
          <w:b/>
          <w:sz w:val="24"/>
        </w:rPr>
        <w:t>by</w:t>
      </w:r>
      <w:r>
        <w:rPr>
          <w:b/>
          <w:spacing w:val="-1"/>
          <w:sz w:val="24"/>
        </w:rPr>
        <w:t> </w:t>
      </w:r>
      <w:r>
        <w:rPr>
          <w:b/>
          <w:sz w:val="24"/>
        </w:rPr>
        <w:t>my</w:t>
      </w:r>
      <w:r>
        <w:rPr>
          <w:b/>
          <w:spacing w:val="-1"/>
          <w:sz w:val="24"/>
        </w:rPr>
        <w:t> </w:t>
      </w:r>
      <w:r>
        <w:rPr>
          <w:b/>
          <w:sz w:val="24"/>
        </w:rPr>
        <w:t>right</w:t>
      </w:r>
      <w:r>
        <w:rPr>
          <w:b/>
          <w:spacing w:val="-2"/>
          <w:sz w:val="24"/>
        </w:rPr>
        <w:t> hand,</w:t>
      </w:r>
    </w:p>
    <w:p>
      <w:pPr>
        <w:tabs>
          <w:tab w:pos="1281" w:val="left" w:leader="none"/>
        </w:tabs>
        <w:spacing w:before="16"/>
        <w:ind w:left="840" w:right="0" w:firstLine="0"/>
        <w:jc w:val="left"/>
        <w:rPr>
          <w:b/>
          <w:sz w:val="24"/>
        </w:rPr>
      </w:pPr>
      <w:r>
        <w:rPr>
          <w:b/>
          <w:spacing w:val="-5"/>
          <w:position w:val="8"/>
          <w:sz w:val="16"/>
        </w:rPr>
        <w:t>35</w:t>
      </w:r>
      <w:r>
        <w:rPr>
          <w:b/>
          <w:position w:val="8"/>
          <w:sz w:val="16"/>
        </w:rPr>
        <w:tab/>
      </w:r>
      <w:r>
        <w:rPr>
          <w:b/>
          <w:sz w:val="24"/>
        </w:rPr>
        <w:t>until</w:t>
      </w:r>
      <w:r>
        <w:rPr>
          <w:b/>
          <w:spacing w:val="-4"/>
          <w:sz w:val="24"/>
        </w:rPr>
        <w:t> </w:t>
      </w:r>
      <w:r>
        <w:rPr>
          <w:b/>
          <w:sz w:val="24"/>
        </w:rPr>
        <w:t>I</w:t>
      </w:r>
      <w:r>
        <w:rPr>
          <w:b/>
          <w:spacing w:val="-2"/>
          <w:sz w:val="24"/>
        </w:rPr>
        <w:t> </w:t>
      </w:r>
      <w:r>
        <w:rPr>
          <w:b/>
          <w:sz w:val="24"/>
        </w:rPr>
        <w:t>make</w:t>
      </w:r>
      <w:r>
        <w:rPr>
          <w:b/>
          <w:spacing w:val="-3"/>
          <w:sz w:val="24"/>
        </w:rPr>
        <w:t> </w:t>
      </w:r>
      <w:r>
        <w:rPr>
          <w:b/>
          <w:sz w:val="24"/>
        </w:rPr>
        <w:t>your</w:t>
      </w:r>
      <w:r>
        <w:rPr>
          <w:b/>
          <w:spacing w:val="-6"/>
          <w:sz w:val="24"/>
        </w:rPr>
        <w:t> </w:t>
      </w:r>
      <w:r>
        <w:rPr>
          <w:b/>
          <w:sz w:val="24"/>
        </w:rPr>
        <w:t>enemies</w:t>
      </w:r>
      <w:r>
        <w:rPr>
          <w:b/>
          <w:spacing w:val="-2"/>
          <w:sz w:val="24"/>
        </w:rPr>
        <w:t> </w:t>
      </w:r>
      <w:r>
        <w:rPr>
          <w:b/>
          <w:sz w:val="24"/>
        </w:rPr>
        <w:t>a</w:t>
      </w:r>
      <w:r>
        <w:rPr>
          <w:b/>
          <w:spacing w:val="-2"/>
          <w:sz w:val="24"/>
        </w:rPr>
        <w:t> </w:t>
      </w:r>
      <w:r>
        <w:rPr>
          <w:b/>
          <w:sz w:val="24"/>
        </w:rPr>
        <w:t>footstool</w:t>
      </w:r>
      <w:r>
        <w:rPr>
          <w:b/>
          <w:spacing w:val="-2"/>
          <w:sz w:val="24"/>
        </w:rPr>
        <w:t> </w:t>
      </w:r>
      <w:r>
        <w:rPr>
          <w:b/>
          <w:sz w:val="24"/>
        </w:rPr>
        <w:t>for</w:t>
      </w:r>
      <w:r>
        <w:rPr>
          <w:b/>
          <w:spacing w:val="-6"/>
          <w:sz w:val="24"/>
        </w:rPr>
        <w:t> </w:t>
      </w:r>
      <w:r>
        <w:rPr>
          <w:b/>
          <w:sz w:val="24"/>
        </w:rPr>
        <w:t>your</w:t>
      </w:r>
      <w:r>
        <w:rPr>
          <w:b/>
          <w:spacing w:val="-5"/>
          <w:sz w:val="24"/>
        </w:rPr>
        <w:t> </w:t>
      </w:r>
      <w:r>
        <w:rPr>
          <w:b/>
          <w:spacing w:val="-2"/>
          <w:sz w:val="24"/>
        </w:rPr>
        <w:t>feet.”’</w:t>
      </w:r>
    </w:p>
    <w:p>
      <w:pPr>
        <w:spacing w:line="259" w:lineRule="auto" w:before="177"/>
        <w:ind w:left="840" w:right="143" w:firstLine="0"/>
        <w:jc w:val="left"/>
        <w:rPr>
          <w:b/>
          <w:sz w:val="24"/>
        </w:rPr>
      </w:pPr>
      <w:r>
        <w:rPr>
          <w:b/>
          <w:position w:val="8"/>
          <w:sz w:val="16"/>
        </w:rPr>
        <w:t>36</w:t>
      </w:r>
      <w:r>
        <w:rPr>
          <w:b/>
          <w:spacing w:val="-3"/>
          <w:position w:val="8"/>
          <w:sz w:val="16"/>
        </w:rPr>
        <w:t> </w:t>
      </w:r>
      <w:r>
        <w:rPr>
          <w:b/>
          <w:sz w:val="24"/>
        </w:rPr>
        <w:t>“Let</w:t>
      </w:r>
      <w:r>
        <w:rPr>
          <w:b/>
          <w:spacing w:val="-4"/>
          <w:sz w:val="24"/>
        </w:rPr>
        <w:t> </w:t>
      </w:r>
      <w:r>
        <w:rPr>
          <w:b/>
          <w:sz w:val="24"/>
        </w:rPr>
        <w:t>all</w:t>
      </w:r>
      <w:r>
        <w:rPr>
          <w:b/>
          <w:spacing w:val="-3"/>
          <w:sz w:val="24"/>
        </w:rPr>
        <w:t> </w:t>
      </w:r>
      <w:r>
        <w:rPr>
          <w:b/>
          <w:sz w:val="24"/>
        </w:rPr>
        <w:t>the</w:t>
      </w:r>
      <w:r>
        <w:rPr>
          <w:b/>
          <w:spacing w:val="-4"/>
          <w:sz w:val="24"/>
        </w:rPr>
        <w:t> </w:t>
      </w:r>
      <w:r>
        <w:rPr>
          <w:b/>
          <w:sz w:val="24"/>
        </w:rPr>
        <w:t>house</w:t>
      </w:r>
      <w:r>
        <w:rPr>
          <w:b/>
          <w:spacing w:val="-4"/>
          <w:sz w:val="24"/>
        </w:rPr>
        <w:t> </w:t>
      </w:r>
      <w:r>
        <w:rPr>
          <w:b/>
          <w:sz w:val="24"/>
        </w:rPr>
        <w:t>of</w:t>
      </w:r>
      <w:r>
        <w:rPr>
          <w:b/>
          <w:spacing w:val="-4"/>
          <w:sz w:val="24"/>
        </w:rPr>
        <w:t> </w:t>
      </w:r>
      <w:r>
        <w:rPr>
          <w:b/>
          <w:sz w:val="24"/>
        </w:rPr>
        <w:t>Israel</w:t>
      </w:r>
      <w:r>
        <w:rPr>
          <w:b/>
          <w:spacing w:val="-3"/>
          <w:sz w:val="24"/>
        </w:rPr>
        <w:t> </w:t>
      </w:r>
      <w:r>
        <w:rPr>
          <w:b/>
          <w:sz w:val="24"/>
        </w:rPr>
        <w:t>therefore</w:t>
      </w:r>
      <w:r>
        <w:rPr>
          <w:b/>
          <w:spacing w:val="-4"/>
          <w:sz w:val="24"/>
        </w:rPr>
        <w:t> </w:t>
      </w:r>
      <w:r>
        <w:rPr>
          <w:b/>
          <w:sz w:val="24"/>
        </w:rPr>
        <w:t>know</w:t>
      </w:r>
      <w:r>
        <w:rPr>
          <w:b/>
          <w:spacing w:val="-4"/>
          <w:sz w:val="24"/>
        </w:rPr>
        <w:t> </w:t>
      </w:r>
      <w:r>
        <w:rPr>
          <w:b/>
          <w:sz w:val="24"/>
        </w:rPr>
        <w:t>certainly</w:t>
      </w:r>
      <w:r>
        <w:rPr>
          <w:b/>
          <w:spacing w:val="-3"/>
          <w:sz w:val="24"/>
        </w:rPr>
        <w:t> </w:t>
      </w:r>
      <w:r>
        <w:rPr>
          <w:b/>
          <w:sz w:val="24"/>
        </w:rPr>
        <w:t>that</w:t>
      </w:r>
      <w:r>
        <w:rPr>
          <w:b/>
          <w:spacing w:val="-4"/>
          <w:sz w:val="24"/>
        </w:rPr>
        <w:t> </w:t>
      </w:r>
      <w:r>
        <w:rPr>
          <w:b/>
          <w:sz w:val="24"/>
        </w:rPr>
        <w:t>God</w:t>
      </w:r>
      <w:r>
        <w:rPr>
          <w:b/>
          <w:spacing w:val="-3"/>
          <w:sz w:val="24"/>
        </w:rPr>
        <w:t> </w:t>
      </w:r>
      <w:r>
        <w:rPr>
          <w:b/>
          <w:sz w:val="24"/>
        </w:rPr>
        <w:t>has</w:t>
      </w:r>
      <w:r>
        <w:rPr>
          <w:b/>
          <w:spacing w:val="-3"/>
          <w:sz w:val="24"/>
        </w:rPr>
        <w:t> </w:t>
      </w:r>
      <w:r>
        <w:rPr>
          <w:b/>
          <w:sz w:val="24"/>
        </w:rPr>
        <w:t>made</w:t>
      </w:r>
      <w:r>
        <w:rPr>
          <w:b/>
          <w:spacing w:val="-4"/>
          <w:sz w:val="24"/>
        </w:rPr>
        <w:t> </w:t>
      </w:r>
      <w:r>
        <w:rPr>
          <w:b/>
          <w:sz w:val="24"/>
        </w:rPr>
        <w:t>him</w:t>
      </w:r>
      <w:r>
        <w:rPr>
          <w:b/>
          <w:spacing w:val="-4"/>
          <w:sz w:val="24"/>
        </w:rPr>
        <w:t> </w:t>
      </w:r>
      <w:r>
        <w:rPr>
          <w:b/>
          <w:sz w:val="24"/>
        </w:rPr>
        <w:t>both Lord and Christ, this Jesus whom you crucified.”</w:t>
      </w:r>
    </w:p>
    <w:p>
      <w:pPr>
        <w:pStyle w:val="BodyText"/>
        <w:spacing w:line="259" w:lineRule="auto" w:before="160"/>
        <w:ind w:left="840" w:right="143"/>
      </w:pPr>
      <w:r>
        <w:rPr>
          <w:vertAlign w:val="superscript"/>
        </w:rPr>
        <w:t>37</w:t>
      </w:r>
      <w:r>
        <w:rPr>
          <w:spacing w:val="-21"/>
          <w:vertAlign w:val="baseline"/>
        </w:rPr>
        <w:t> </w:t>
      </w:r>
      <w:r>
        <w:rPr>
          <w:vertAlign w:val="baseline"/>
        </w:rPr>
        <w:t>Now</w:t>
      </w:r>
      <w:r>
        <w:rPr>
          <w:spacing w:val="-5"/>
          <w:vertAlign w:val="baseline"/>
        </w:rPr>
        <w:t> </w:t>
      </w:r>
      <w:r>
        <w:rPr>
          <w:vertAlign w:val="baseline"/>
        </w:rPr>
        <w:t>when</w:t>
      </w:r>
      <w:r>
        <w:rPr>
          <w:spacing w:val="-2"/>
          <w:vertAlign w:val="baseline"/>
        </w:rPr>
        <w:t> </w:t>
      </w:r>
      <w:r>
        <w:rPr>
          <w:vertAlign w:val="baseline"/>
        </w:rPr>
        <w:t>they</w:t>
      </w:r>
      <w:r>
        <w:rPr>
          <w:spacing w:val="-2"/>
          <w:vertAlign w:val="baseline"/>
        </w:rPr>
        <w:t> </w:t>
      </w:r>
      <w:r>
        <w:rPr>
          <w:vertAlign w:val="baseline"/>
        </w:rPr>
        <w:t>heard</w:t>
      </w:r>
      <w:r>
        <w:rPr>
          <w:spacing w:val="-2"/>
          <w:vertAlign w:val="baseline"/>
        </w:rPr>
        <w:t> </w:t>
      </w:r>
      <w:r>
        <w:rPr>
          <w:vertAlign w:val="baseline"/>
        </w:rPr>
        <w:t>this,</w:t>
      </w:r>
      <w:r>
        <w:rPr>
          <w:spacing w:val="-2"/>
          <w:vertAlign w:val="baseline"/>
        </w:rPr>
        <w:t> </w:t>
      </w:r>
      <w:r>
        <w:rPr>
          <w:vertAlign w:val="baseline"/>
        </w:rPr>
        <w:t>they</w:t>
      </w:r>
      <w:r>
        <w:rPr>
          <w:spacing w:val="-2"/>
          <w:vertAlign w:val="baseline"/>
        </w:rPr>
        <w:t> </w:t>
      </w:r>
      <w:r>
        <w:rPr>
          <w:vertAlign w:val="baseline"/>
        </w:rPr>
        <w:t>were</w:t>
      </w:r>
      <w:r>
        <w:rPr>
          <w:spacing w:val="-1"/>
          <w:vertAlign w:val="baseline"/>
        </w:rPr>
        <w:t> </w:t>
      </w:r>
      <w:r>
        <w:rPr>
          <w:vertAlign w:val="baseline"/>
        </w:rPr>
        <w:t>cut</w:t>
      </w:r>
      <w:r>
        <w:rPr>
          <w:spacing w:val="-2"/>
          <w:vertAlign w:val="baseline"/>
        </w:rPr>
        <w:t> </w:t>
      </w:r>
      <w:r>
        <w:rPr>
          <w:vertAlign w:val="baseline"/>
        </w:rPr>
        <w:t>to</w:t>
      </w:r>
      <w:r>
        <w:rPr>
          <w:spacing w:val="-2"/>
          <w:vertAlign w:val="baseline"/>
        </w:rPr>
        <w:t> </w:t>
      </w:r>
      <w:r>
        <w:rPr>
          <w:vertAlign w:val="baseline"/>
        </w:rPr>
        <w:t>the</w:t>
      </w:r>
      <w:r>
        <w:rPr>
          <w:spacing w:val="-3"/>
          <w:vertAlign w:val="baseline"/>
        </w:rPr>
        <w:t> </w:t>
      </w:r>
      <w:r>
        <w:rPr>
          <w:vertAlign w:val="baseline"/>
        </w:rPr>
        <w:t>heart,</w:t>
      </w:r>
      <w:r>
        <w:rPr>
          <w:spacing w:val="-2"/>
          <w:vertAlign w:val="baseline"/>
        </w:rPr>
        <w:t> </w:t>
      </w:r>
      <w:r>
        <w:rPr>
          <w:vertAlign w:val="baseline"/>
        </w:rPr>
        <w:t>and</w:t>
      </w:r>
      <w:r>
        <w:rPr>
          <w:spacing w:val="-2"/>
          <w:vertAlign w:val="baseline"/>
        </w:rPr>
        <w:t> </w:t>
      </w:r>
      <w:r>
        <w:rPr>
          <w:vertAlign w:val="baseline"/>
        </w:rPr>
        <w:t>said</w:t>
      </w:r>
      <w:r>
        <w:rPr>
          <w:spacing w:val="-2"/>
          <w:vertAlign w:val="baseline"/>
        </w:rPr>
        <w:t> </w:t>
      </w:r>
      <w:r>
        <w:rPr>
          <w:vertAlign w:val="baseline"/>
        </w:rPr>
        <w:t>to</w:t>
      </w:r>
      <w:r>
        <w:rPr>
          <w:spacing w:val="-2"/>
          <w:vertAlign w:val="baseline"/>
        </w:rPr>
        <w:t> </w:t>
      </w:r>
      <w:r>
        <w:rPr>
          <w:vertAlign w:val="baseline"/>
        </w:rPr>
        <w:t>Peter</w:t>
      </w:r>
      <w:r>
        <w:rPr>
          <w:spacing w:val="-3"/>
          <w:vertAlign w:val="baseline"/>
        </w:rPr>
        <w:t> </w:t>
      </w:r>
      <w:r>
        <w:rPr>
          <w:vertAlign w:val="baseline"/>
        </w:rPr>
        <w:t>and</w:t>
      </w:r>
      <w:r>
        <w:rPr>
          <w:spacing w:val="-2"/>
          <w:vertAlign w:val="baseline"/>
        </w:rPr>
        <w:t> </w:t>
      </w:r>
      <w:r>
        <w:rPr>
          <w:vertAlign w:val="baseline"/>
        </w:rPr>
        <w:t>the</w:t>
      </w:r>
      <w:r>
        <w:rPr>
          <w:spacing w:val="-3"/>
          <w:vertAlign w:val="baseline"/>
        </w:rPr>
        <w:t> </w:t>
      </w:r>
      <w:r>
        <w:rPr>
          <w:vertAlign w:val="baseline"/>
        </w:rPr>
        <w:t>rest</w:t>
      </w:r>
      <w:r>
        <w:rPr>
          <w:spacing w:val="-2"/>
          <w:vertAlign w:val="baseline"/>
        </w:rPr>
        <w:t> </w:t>
      </w:r>
      <w:r>
        <w:rPr>
          <w:vertAlign w:val="baseline"/>
        </w:rPr>
        <w:t>of the apostles, “Brothers, what shall we do?”</w:t>
      </w:r>
    </w:p>
    <w:p>
      <w:pPr>
        <w:pStyle w:val="BodyText"/>
        <w:spacing w:line="259" w:lineRule="auto" w:before="158"/>
        <w:ind w:left="839" w:right="152"/>
      </w:pPr>
      <w:r>
        <w:rPr>
          <w:vertAlign w:val="superscript"/>
        </w:rPr>
        <w:t>38</w:t>
      </w:r>
      <w:r>
        <w:rPr>
          <w:spacing w:val="-15"/>
          <w:vertAlign w:val="baseline"/>
        </w:rPr>
        <w:t> </w:t>
      </w:r>
      <w:r>
        <w:rPr>
          <w:vertAlign w:val="baseline"/>
        </w:rPr>
        <w:t>Peter said to them, “Repent, and be baptized, every one of you, in the name of Jesus Christ for the forgiveness of sins, and you will receive the gift of the Holy Spirit. </w:t>
      </w:r>
      <w:r>
        <w:rPr>
          <w:vertAlign w:val="superscript"/>
        </w:rPr>
        <w:t>39</w:t>
      </w:r>
      <w:r>
        <w:rPr>
          <w:spacing w:val="-16"/>
          <w:vertAlign w:val="baseline"/>
        </w:rPr>
        <w:t> </w:t>
      </w:r>
      <w:r>
        <w:rPr>
          <w:vertAlign w:val="baseline"/>
        </w:rPr>
        <w:t>For the</w:t>
      </w:r>
      <w:r>
        <w:rPr>
          <w:spacing w:val="-4"/>
          <w:vertAlign w:val="baseline"/>
        </w:rPr>
        <w:t> </w:t>
      </w:r>
      <w:r>
        <w:rPr>
          <w:vertAlign w:val="baseline"/>
        </w:rPr>
        <w:t>promise</w:t>
      </w:r>
      <w:r>
        <w:rPr>
          <w:spacing w:val="-4"/>
          <w:vertAlign w:val="baseline"/>
        </w:rPr>
        <w:t> </w:t>
      </w:r>
      <w:r>
        <w:rPr>
          <w:vertAlign w:val="baseline"/>
        </w:rPr>
        <w:t>is</w:t>
      </w:r>
      <w:r>
        <w:rPr>
          <w:spacing w:val="-3"/>
          <w:vertAlign w:val="baseline"/>
        </w:rPr>
        <w:t> </w:t>
      </w:r>
      <w:r>
        <w:rPr>
          <w:vertAlign w:val="baseline"/>
        </w:rPr>
        <w:t>to</w:t>
      </w:r>
      <w:r>
        <w:rPr>
          <w:spacing w:val="-3"/>
          <w:vertAlign w:val="baseline"/>
        </w:rPr>
        <w:t> </w:t>
      </w:r>
      <w:r>
        <w:rPr>
          <w:vertAlign w:val="baseline"/>
        </w:rPr>
        <w:t>you,</w:t>
      </w:r>
      <w:r>
        <w:rPr>
          <w:spacing w:val="-3"/>
          <w:vertAlign w:val="baseline"/>
        </w:rPr>
        <w:t> </w:t>
      </w:r>
      <w:r>
        <w:rPr>
          <w:vertAlign w:val="baseline"/>
        </w:rPr>
        <w:t>and</w:t>
      </w:r>
      <w:r>
        <w:rPr>
          <w:spacing w:val="-3"/>
          <w:vertAlign w:val="baseline"/>
        </w:rPr>
        <w:t> </w:t>
      </w:r>
      <w:r>
        <w:rPr>
          <w:vertAlign w:val="baseline"/>
        </w:rPr>
        <w:t>to</w:t>
      </w:r>
      <w:r>
        <w:rPr>
          <w:spacing w:val="-3"/>
          <w:vertAlign w:val="baseline"/>
        </w:rPr>
        <w:t> </w:t>
      </w:r>
      <w:r>
        <w:rPr>
          <w:vertAlign w:val="baseline"/>
        </w:rPr>
        <w:t>your</w:t>
      </w:r>
      <w:r>
        <w:rPr>
          <w:spacing w:val="-4"/>
          <w:vertAlign w:val="baseline"/>
        </w:rPr>
        <w:t> </w:t>
      </w:r>
      <w:r>
        <w:rPr>
          <w:vertAlign w:val="baseline"/>
        </w:rPr>
        <w:t>children,</w:t>
      </w:r>
      <w:r>
        <w:rPr>
          <w:spacing w:val="-3"/>
          <w:vertAlign w:val="baseline"/>
        </w:rPr>
        <w:t> </w:t>
      </w:r>
      <w:r>
        <w:rPr>
          <w:vertAlign w:val="baseline"/>
        </w:rPr>
        <w:t>and</w:t>
      </w:r>
      <w:r>
        <w:rPr>
          <w:spacing w:val="-3"/>
          <w:vertAlign w:val="baseline"/>
        </w:rPr>
        <w:t> </w:t>
      </w:r>
      <w:r>
        <w:rPr>
          <w:vertAlign w:val="baseline"/>
        </w:rPr>
        <w:t>to</w:t>
      </w:r>
      <w:r>
        <w:rPr>
          <w:spacing w:val="-1"/>
          <w:vertAlign w:val="baseline"/>
        </w:rPr>
        <w:t> </w:t>
      </w:r>
      <w:r>
        <w:rPr>
          <w:vertAlign w:val="baseline"/>
        </w:rPr>
        <w:t>all</w:t>
      </w:r>
      <w:r>
        <w:rPr>
          <w:spacing w:val="-3"/>
          <w:vertAlign w:val="baseline"/>
        </w:rPr>
        <w:t> </w:t>
      </w:r>
      <w:r>
        <w:rPr>
          <w:vertAlign w:val="baseline"/>
        </w:rPr>
        <w:t>who</w:t>
      </w:r>
      <w:r>
        <w:rPr>
          <w:spacing w:val="-3"/>
          <w:vertAlign w:val="baseline"/>
        </w:rPr>
        <w:t> </w:t>
      </w:r>
      <w:r>
        <w:rPr>
          <w:vertAlign w:val="baseline"/>
        </w:rPr>
        <w:t>are</w:t>
      </w:r>
      <w:r>
        <w:rPr>
          <w:spacing w:val="-2"/>
          <w:vertAlign w:val="baseline"/>
        </w:rPr>
        <w:t> </w:t>
      </w:r>
      <w:r>
        <w:rPr>
          <w:vertAlign w:val="baseline"/>
        </w:rPr>
        <w:t>far</w:t>
      </w:r>
      <w:r>
        <w:rPr>
          <w:spacing w:val="-4"/>
          <w:vertAlign w:val="baseline"/>
        </w:rPr>
        <w:t> </w:t>
      </w:r>
      <w:r>
        <w:rPr>
          <w:vertAlign w:val="baseline"/>
        </w:rPr>
        <w:t>off,</w:t>
      </w:r>
      <w:r>
        <w:rPr>
          <w:spacing w:val="-3"/>
          <w:vertAlign w:val="baseline"/>
        </w:rPr>
        <w:t> </w:t>
      </w:r>
      <w:r>
        <w:rPr>
          <w:vertAlign w:val="baseline"/>
        </w:rPr>
        <w:t>even</w:t>
      </w:r>
      <w:r>
        <w:rPr>
          <w:spacing w:val="-1"/>
          <w:vertAlign w:val="baseline"/>
        </w:rPr>
        <w:t> </w:t>
      </w:r>
      <w:r>
        <w:rPr>
          <w:vertAlign w:val="baseline"/>
        </w:rPr>
        <w:t>as</w:t>
      </w:r>
      <w:r>
        <w:rPr>
          <w:spacing w:val="-3"/>
          <w:vertAlign w:val="baseline"/>
        </w:rPr>
        <w:t> </w:t>
      </w:r>
      <w:r>
        <w:rPr>
          <w:vertAlign w:val="baseline"/>
        </w:rPr>
        <w:t>many</w:t>
      </w:r>
      <w:r>
        <w:rPr>
          <w:spacing w:val="-3"/>
          <w:vertAlign w:val="baseline"/>
        </w:rPr>
        <w:t> </w:t>
      </w:r>
      <w:r>
        <w:rPr>
          <w:vertAlign w:val="baseline"/>
        </w:rPr>
        <w:t>as</w:t>
      </w:r>
      <w:r>
        <w:rPr>
          <w:spacing w:val="-3"/>
          <w:vertAlign w:val="baseline"/>
        </w:rPr>
        <w:t> </w:t>
      </w:r>
      <w:r>
        <w:rPr>
          <w:vertAlign w:val="baseline"/>
        </w:rPr>
        <w:t>the Lord our God will call to himself.” </w:t>
      </w:r>
      <w:r>
        <w:rPr>
          <w:vertAlign w:val="superscript"/>
        </w:rPr>
        <w:t>40</w:t>
      </w:r>
      <w:r>
        <w:rPr>
          <w:spacing w:val="-12"/>
          <w:vertAlign w:val="baseline"/>
        </w:rPr>
        <w:t> </w:t>
      </w:r>
      <w:r>
        <w:rPr>
          <w:vertAlign w:val="baseline"/>
        </w:rPr>
        <w:t>With many other words he testified, and exhorted them, saying, “Save yourselves from this crooked generation!”</w:t>
      </w:r>
    </w:p>
    <w:p>
      <w:pPr>
        <w:pStyle w:val="BodyText"/>
        <w:spacing w:line="259" w:lineRule="auto" w:before="160"/>
        <w:ind w:left="840" w:right="528"/>
        <w:jc w:val="both"/>
      </w:pPr>
      <w:r>
        <w:rPr>
          <w:vertAlign w:val="superscript"/>
        </w:rPr>
        <w:t>41</w:t>
      </w:r>
      <w:r>
        <w:rPr>
          <w:spacing w:val="-15"/>
          <w:vertAlign w:val="baseline"/>
        </w:rPr>
        <w:t> </w:t>
      </w:r>
      <w:r>
        <w:rPr>
          <w:vertAlign w:val="baseline"/>
        </w:rPr>
        <w:t>Then</w:t>
      </w:r>
      <w:r>
        <w:rPr>
          <w:spacing w:val="-9"/>
          <w:vertAlign w:val="baseline"/>
        </w:rPr>
        <w:t> </w:t>
      </w:r>
      <w:r>
        <w:rPr>
          <w:vertAlign w:val="baseline"/>
        </w:rPr>
        <w:t>those</w:t>
      </w:r>
      <w:r>
        <w:rPr>
          <w:spacing w:val="-3"/>
          <w:vertAlign w:val="baseline"/>
        </w:rPr>
        <w:t> </w:t>
      </w:r>
      <w:r>
        <w:rPr>
          <w:vertAlign w:val="baseline"/>
        </w:rPr>
        <w:t>who</w:t>
      </w:r>
      <w:r>
        <w:rPr>
          <w:spacing w:val="-2"/>
          <w:vertAlign w:val="baseline"/>
        </w:rPr>
        <w:t> </w:t>
      </w:r>
      <w:r>
        <w:rPr>
          <w:vertAlign w:val="baseline"/>
        </w:rPr>
        <w:t>gladly</w:t>
      </w:r>
      <w:r>
        <w:rPr>
          <w:spacing w:val="-2"/>
          <w:vertAlign w:val="baseline"/>
        </w:rPr>
        <w:t> </w:t>
      </w:r>
      <w:r>
        <w:rPr>
          <w:vertAlign w:val="baseline"/>
        </w:rPr>
        <w:t>received</w:t>
      </w:r>
      <w:r>
        <w:rPr>
          <w:spacing w:val="-2"/>
          <w:vertAlign w:val="baseline"/>
        </w:rPr>
        <w:t> </w:t>
      </w:r>
      <w:r>
        <w:rPr>
          <w:vertAlign w:val="baseline"/>
        </w:rPr>
        <w:t>his</w:t>
      </w:r>
      <w:r>
        <w:rPr>
          <w:spacing w:val="-2"/>
          <w:vertAlign w:val="baseline"/>
        </w:rPr>
        <w:t> </w:t>
      </w:r>
      <w:r>
        <w:rPr>
          <w:vertAlign w:val="baseline"/>
        </w:rPr>
        <w:t>word</w:t>
      </w:r>
      <w:r>
        <w:rPr>
          <w:spacing w:val="-2"/>
          <w:vertAlign w:val="baseline"/>
        </w:rPr>
        <w:t> </w:t>
      </w:r>
      <w:r>
        <w:rPr>
          <w:vertAlign w:val="baseline"/>
        </w:rPr>
        <w:t>were</w:t>
      </w:r>
      <w:r>
        <w:rPr>
          <w:spacing w:val="-3"/>
          <w:vertAlign w:val="baseline"/>
        </w:rPr>
        <w:t> </w:t>
      </w:r>
      <w:r>
        <w:rPr>
          <w:vertAlign w:val="baseline"/>
        </w:rPr>
        <w:t>baptized.</w:t>
      </w:r>
      <w:r>
        <w:rPr>
          <w:spacing w:val="-7"/>
          <w:vertAlign w:val="baseline"/>
        </w:rPr>
        <w:t> </w:t>
      </w:r>
      <w:r>
        <w:rPr>
          <w:vertAlign w:val="baseline"/>
        </w:rPr>
        <w:t>There</w:t>
      </w:r>
      <w:r>
        <w:rPr>
          <w:spacing w:val="-3"/>
          <w:vertAlign w:val="baseline"/>
        </w:rPr>
        <w:t> </w:t>
      </w:r>
      <w:r>
        <w:rPr>
          <w:vertAlign w:val="baseline"/>
        </w:rPr>
        <w:t>were</w:t>
      </w:r>
      <w:r>
        <w:rPr>
          <w:spacing w:val="-1"/>
          <w:vertAlign w:val="baseline"/>
        </w:rPr>
        <w:t> </w:t>
      </w:r>
      <w:r>
        <w:rPr>
          <w:vertAlign w:val="baseline"/>
        </w:rPr>
        <w:t>added</w:t>
      </w:r>
      <w:r>
        <w:rPr>
          <w:spacing w:val="-2"/>
          <w:vertAlign w:val="baseline"/>
        </w:rPr>
        <w:t> </w:t>
      </w:r>
      <w:r>
        <w:rPr>
          <w:vertAlign w:val="baseline"/>
        </w:rPr>
        <w:t>that</w:t>
      </w:r>
      <w:r>
        <w:rPr>
          <w:spacing w:val="-2"/>
          <w:vertAlign w:val="baseline"/>
        </w:rPr>
        <w:t> </w:t>
      </w:r>
      <w:r>
        <w:rPr>
          <w:vertAlign w:val="baseline"/>
        </w:rPr>
        <w:t>day about</w:t>
      </w:r>
      <w:r>
        <w:rPr>
          <w:spacing w:val="-15"/>
          <w:vertAlign w:val="baseline"/>
        </w:rPr>
        <w:t> </w:t>
      </w:r>
      <w:r>
        <w:rPr>
          <w:vertAlign w:val="baseline"/>
        </w:rPr>
        <w:t>three</w:t>
      </w:r>
      <w:r>
        <w:rPr>
          <w:spacing w:val="-5"/>
          <w:vertAlign w:val="baseline"/>
        </w:rPr>
        <w:t> </w:t>
      </w:r>
      <w:r>
        <w:rPr>
          <w:vertAlign w:val="baseline"/>
        </w:rPr>
        <w:t>thousand</w:t>
      </w:r>
      <w:r>
        <w:rPr>
          <w:spacing w:val="-4"/>
          <w:vertAlign w:val="baseline"/>
        </w:rPr>
        <w:t> </w:t>
      </w:r>
      <w:r>
        <w:rPr>
          <w:vertAlign w:val="baseline"/>
        </w:rPr>
        <w:t>souls.</w:t>
      </w:r>
      <w:r>
        <w:rPr>
          <w:spacing w:val="-4"/>
          <w:vertAlign w:val="baseline"/>
        </w:rPr>
        <w:t> </w:t>
      </w:r>
      <w:r>
        <w:rPr>
          <w:vertAlign w:val="superscript"/>
        </w:rPr>
        <w:t>42</w:t>
      </w:r>
      <w:r>
        <w:rPr>
          <w:spacing w:val="-15"/>
          <w:vertAlign w:val="baseline"/>
        </w:rPr>
        <w:t> </w:t>
      </w:r>
      <w:r>
        <w:rPr>
          <w:vertAlign w:val="baseline"/>
        </w:rPr>
        <w:t>They</w:t>
      </w:r>
      <w:r>
        <w:rPr>
          <w:spacing w:val="-4"/>
          <w:vertAlign w:val="baseline"/>
        </w:rPr>
        <w:t> </w:t>
      </w:r>
      <w:r>
        <w:rPr>
          <w:vertAlign w:val="baseline"/>
        </w:rPr>
        <w:t>continued</w:t>
      </w:r>
      <w:r>
        <w:rPr>
          <w:spacing w:val="-4"/>
          <w:vertAlign w:val="baseline"/>
        </w:rPr>
        <w:t> </w:t>
      </w:r>
      <w:r>
        <w:rPr>
          <w:vertAlign w:val="baseline"/>
        </w:rPr>
        <w:t>steadfastly</w:t>
      </w:r>
      <w:r>
        <w:rPr>
          <w:spacing w:val="-4"/>
          <w:vertAlign w:val="baseline"/>
        </w:rPr>
        <w:t> </w:t>
      </w:r>
      <w:r>
        <w:rPr>
          <w:vertAlign w:val="baseline"/>
        </w:rPr>
        <w:t>in</w:t>
      </w:r>
      <w:r>
        <w:rPr>
          <w:spacing w:val="-4"/>
          <w:vertAlign w:val="baseline"/>
        </w:rPr>
        <w:t> </w:t>
      </w:r>
      <w:r>
        <w:rPr>
          <w:vertAlign w:val="baseline"/>
        </w:rPr>
        <w:t>the</w:t>
      </w:r>
      <w:r>
        <w:rPr>
          <w:spacing w:val="-5"/>
          <w:vertAlign w:val="baseline"/>
        </w:rPr>
        <w:t> </w:t>
      </w:r>
      <w:r>
        <w:rPr>
          <w:vertAlign w:val="baseline"/>
        </w:rPr>
        <w:t>apostles’</w:t>
      </w:r>
      <w:r>
        <w:rPr>
          <w:spacing w:val="-15"/>
          <w:vertAlign w:val="baseline"/>
        </w:rPr>
        <w:t> </w:t>
      </w:r>
      <w:r>
        <w:rPr>
          <w:vertAlign w:val="baseline"/>
        </w:rPr>
        <w:t>teaching</w:t>
      </w:r>
      <w:r>
        <w:rPr>
          <w:spacing w:val="-4"/>
          <w:vertAlign w:val="baseline"/>
        </w:rPr>
        <w:t> </w:t>
      </w:r>
      <w:r>
        <w:rPr>
          <w:vertAlign w:val="baseline"/>
        </w:rPr>
        <w:t>and fellowship, in the breaking of bread, and prayer.</w:t>
      </w:r>
    </w:p>
    <w:p>
      <w:pPr>
        <w:pStyle w:val="BodyText"/>
        <w:spacing w:line="396" w:lineRule="auto" w:before="160"/>
        <w:ind w:right="1937"/>
        <w:jc w:val="both"/>
      </w:pPr>
      <w:r>
        <w:rPr/>
        <w:t>Here</w:t>
      </w:r>
      <w:r>
        <w:rPr>
          <w:spacing w:val="-3"/>
        </w:rPr>
        <w:t> </w:t>
      </w:r>
      <w:r>
        <w:rPr/>
        <w:t>are</w:t>
      </w:r>
      <w:r>
        <w:rPr>
          <w:spacing w:val="-5"/>
        </w:rPr>
        <w:t> </w:t>
      </w:r>
      <w:r>
        <w:rPr/>
        <w:t>the</w:t>
      </w:r>
      <w:r>
        <w:rPr>
          <w:spacing w:val="-5"/>
        </w:rPr>
        <w:t> </w:t>
      </w:r>
      <w:r>
        <w:rPr/>
        <w:t>Hebrew</w:t>
      </w:r>
      <w:r>
        <w:rPr>
          <w:spacing w:val="-5"/>
        </w:rPr>
        <w:t> </w:t>
      </w:r>
      <w:r>
        <w:rPr/>
        <w:t>passages</w:t>
      </w:r>
      <w:r>
        <w:rPr>
          <w:spacing w:val="-4"/>
        </w:rPr>
        <w:t> </w:t>
      </w:r>
      <w:r>
        <w:rPr/>
        <w:t>quoted</w:t>
      </w:r>
      <w:r>
        <w:rPr>
          <w:spacing w:val="-4"/>
        </w:rPr>
        <w:t> </w:t>
      </w:r>
      <w:r>
        <w:rPr/>
        <w:t>by</w:t>
      </w:r>
      <w:r>
        <w:rPr>
          <w:spacing w:val="-4"/>
        </w:rPr>
        <w:t> </w:t>
      </w:r>
      <w:r>
        <w:rPr/>
        <w:t>Peter,</w:t>
      </w:r>
      <w:r>
        <w:rPr>
          <w:spacing w:val="-2"/>
        </w:rPr>
        <w:t> </w:t>
      </w:r>
      <w:r>
        <w:rPr/>
        <w:t>from</w:t>
      </w:r>
      <w:r>
        <w:rPr>
          <w:spacing w:val="-4"/>
        </w:rPr>
        <w:t> </w:t>
      </w:r>
      <w:r>
        <w:rPr/>
        <w:t>above,</w:t>
      </w:r>
      <w:r>
        <w:rPr>
          <w:spacing w:val="-4"/>
        </w:rPr>
        <w:t> </w:t>
      </w:r>
      <w:r>
        <w:rPr/>
        <w:t>that</w:t>
      </w:r>
      <w:r>
        <w:rPr>
          <w:spacing w:val="-4"/>
        </w:rPr>
        <w:t> </w:t>
      </w:r>
      <w:r>
        <w:rPr/>
        <w:t>refer</w:t>
      </w:r>
      <w:r>
        <w:rPr>
          <w:spacing w:val="-5"/>
        </w:rPr>
        <w:t> </w:t>
      </w:r>
      <w:r>
        <w:rPr/>
        <w:t>to</w:t>
      </w:r>
      <w:r>
        <w:rPr>
          <w:spacing w:val="-4"/>
        </w:rPr>
        <w:t> </w:t>
      </w:r>
      <w:r>
        <w:rPr/>
        <w:t>Jesus: </w:t>
      </w:r>
      <w:r>
        <w:rPr>
          <w:color w:val="0D5FAD"/>
          <w:u w:val="single" w:color="0D5FAD"/>
        </w:rPr>
        <w:t>Psalms 16:8-11 (WEB)</w:t>
      </w:r>
      <w:r>
        <w:rPr/>
        <w:t>;</w:t>
      </w:r>
    </w:p>
    <w:p>
      <w:pPr>
        <w:pStyle w:val="BodyText"/>
        <w:spacing w:before="4"/>
        <w:ind w:left="840"/>
        <w:jc w:val="both"/>
      </w:pPr>
      <w:r>
        <w:rPr>
          <w:vertAlign w:val="superscript"/>
        </w:rPr>
        <w:t>8</w:t>
      </w:r>
      <w:r>
        <w:rPr>
          <w:spacing w:val="-18"/>
          <w:vertAlign w:val="baseline"/>
        </w:rPr>
        <w:t> </w:t>
      </w:r>
      <w:r>
        <w:rPr>
          <w:vertAlign w:val="baseline"/>
        </w:rPr>
        <w:t>I</w:t>
      </w:r>
      <w:r>
        <w:rPr>
          <w:spacing w:val="-10"/>
          <w:vertAlign w:val="baseline"/>
        </w:rPr>
        <w:t> </w:t>
      </w:r>
      <w:r>
        <w:rPr>
          <w:vertAlign w:val="baseline"/>
        </w:rPr>
        <w:t>have</w:t>
      </w:r>
      <w:r>
        <w:rPr>
          <w:spacing w:val="-6"/>
          <w:vertAlign w:val="baseline"/>
        </w:rPr>
        <w:t> </w:t>
      </w:r>
      <w:r>
        <w:rPr>
          <w:vertAlign w:val="baseline"/>
        </w:rPr>
        <w:t>set</w:t>
      </w:r>
      <w:r>
        <w:rPr>
          <w:spacing w:val="-14"/>
          <w:vertAlign w:val="baseline"/>
        </w:rPr>
        <w:t> </w:t>
      </w:r>
      <w:r>
        <w:rPr>
          <w:vertAlign w:val="baseline"/>
        </w:rPr>
        <w:t>Yahweh</w:t>
      </w:r>
      <w:r>
        <w:rPr>
          <w:spacing w:val="-6"/>
          <w:vertAlign w:val="baseline"/>
        </w:rPr>
        <w:t> </w:t>
      </w:r>
      <w:r>
        <w:rPr>
          <w:vertAlign w:val="baseline"/>
        </w:rPr>
        <w:t>always</w:t>
      </w:r>
      <w:r>
        <w:rPr>
          <w:spacing w:val="-5"/>
          <w:vertAlign w:val="baseline"/>
        </w:rPr>
        <w:t> </w:t>
      </w:r>
      <w:r>
        <w:rPr>
          <w:vertAlign w:val="baseline"/>
        </w:rPr>
        <w:t>before</w:t>
      </w:r>
      <w:r>
        <w:rPr>
          <w:spacing w:val="-6"/>
          <w:vertAlign w:val="baseline"/>
        </w:rPr>
        <w:t> </w:t>
      </w:r>
      <w:r>
        <w:rPr>
          <w:spacing w:val="-5"/>
          <w:vertAlign w:val="baseline"/>
        </w:rPr>
        <w:t>me.</w:t>
      </w:r>
    </w:p>
    <w:p>
      <w:pPr>
        <w:pStyle w:val="BodyText"/>
        <w:spacing w:before="21"/>
        <w:ind w:left="1080"/>
        <w:jc w:val="both"/>
      </w:pPr>
      <w:r>
        <w:rPr/>
        <w:t>Because</w:t>
      </w:r>
      <w:r>
        <w:rPr>
          <w:spacing w:val="-2"/>
        </w:rPr>
        <w:t> </w:t>
      </w:r>
      <w:r>
        <w:rPr/>
        <w:t>he</w:t>
      </w:r>
      <w:r>
        <w:rPr>
          <w:spacing w:val="-2"/>
        </w:rPr>
        <w:t> </w:t>
      </w:r>
      <w:r>
        <w:rPr/>
        <w:t>is at</w:t>
      </w:r>
      <w:r>
        <w:rPr>
          <w:spacing w:val="-1"/>
        </w:rPr>
        <w:t> </w:t>
      </w:r>
      <w:r>
        <w:rPr/>
        <w:t>my right</w:t>
      </w:r>
      <w:r>
        <w:rPr>
          <w:spacing w:val="-1"/>
        </w:rPr>
        <w:t> </w:t>
      </w:r>
      <w:r>
        <w:rPr/>
        <w:t>hand, I</w:t>
      </w:r>
      <w:r>
        <w:rPr>
          <w:spacing w:val="-2"/>
        </w:rPr>
        <w:t> </w:t>
      </w:r>
      <w:r>
        <w:rPr/>
        <w:t>shall not</w:t>
      </w:r>
      <w:r>
        <w:rPr>
          <w:spacing w:val="-1"/>
        </w:rPr>
        <w:t> </w:t>
      </w:r>
      <w:r>
        <w:rPr/>
        <w:t>be</w:t>
      </w:r>
      <w:r>
        <w:rPr>
          <w:spacing w:val="-1"/>
        </w:rPr>
        <w:t> </w:t>
      </w:r>
      <w:r>
        <w:rPr>
          <w:spacing w:val="-2"/>
        </w:rPr>
        <w:t>moved.</w:t>
      </w:r>
    </w:p>
    <w:p>
      <w:pPr>
        <w:pStyle w:val="BodyText"/>
        <w:spacing w:before="22"/>
        <w:ind w:left="840"/>
        <w:jc w:val="both"/>
      </w:pPr>
      <w:r>
        <w:rPr>
          <w:vertAlign w:val="superscript"/>
        </w:rPr>
        <w:t>9</w:t>
      </w:r>
      <w:r>
        <w:rPr>
          <w:spacing w:val="-18"/>
          <w:vertAlign w:val="baseline"/>
        </w:rPr>
        <w:t> </w:t>
      </w:r>
      <w:r>
        <w:rPr>
          <w:vertAlign w:val="baseline"/>
        </w:rPr>
        <w:t>Therefore</w:t>
      </w:r>
      <w:r>
        <w:rPr>
          <w:spacing w:val="-3"/>
          <w:vertAlign w:val="baseline"/>
        </w:rPr>
        <w:t> </w:t>
      </w:r>
      <w:r>
        <w:rPr>
          <w:vertAlign w:val="baseline"/>
        </w:rPr>
        <w:t>my</w:t>
      </w:r>
      <w:r>
        <w:rPr>
          <w:spacing w:val="-1"/>
          <w:vertAlign w:val="baseline"/>
        </w:rPr>
        <w:t> </w:t>
      </w:r>
      <w:r>
        <w:rPr>
          <w:vertAlign w:val="baseline"/>
        </w:rPr>
        <w:t>heart</w:t>
      </w:r>
      <w:r>
        <w:rPr>
          <w:spacing w:val="-1"/>
          <w:vertAlign w:val="baseline"/>
        </w:rPr>
        <w:t> </w:t>
      </w:r>
      <w:r>
        <w:rPr>
          <w:vertAlign w:val="baseline"/>
        </w:rPr>
        <w:t>is</w:t>
      </w:r>
      <w:r>
        <w:rPr>
          <w:spacing w:val="-1"/>
          <w:vertAlign w:val="baseline"/>
        </w:rPr>
        <w:t> </w:t>
      </w:r>
      <w:r>
        <w:rPr>
          <w:vertAlign w:val="baseline"/>
        </w:rPr>
        <w:t>glad,</w:t>
      </w:r>
      <w:r>
        <w:rPr>
          <w:spacing w:val="-1"/>
          <w:vertAlign w:val="baseline"/>
        </w:rPr>
        <w:t> </w:t>
      </w:r>
      <w:r>
        <w:rPr>
          <w:vertAlign w:val="baseline"/>
        </w:rPr>
        <w:t>and</w:t>
      </w:r>
      <w:r>
        <w:rPr>
          <w:spacing w:val="-1"/>
          <w:vertAlign w:val="baseline"/>
        </w:rPr>
        <w:t> </w:t>
      </w:r>
      <w:r>
        <w:rPr>
          <w:vertAlign w:val="baseline"/>
        </w:rPr>
        <w:t>my</w:t>
      </w:r>
      <w:r>
        <w:rPr>
          <w:spacing w:val="-1"/>
          <w:vertAlign w:val="baseline"/>
        </w:rPr>
        <w:t> </w:t>
      </w:r>
      <w:r>
        <w:rPr>
          <w:vertAlign w:val="baseline"/>
        </w:rPr>
        <w:t>tongue</w:t>
      </w:r>
      <w:r>
        <w:rPr>
          <w:spacing w:val="-2"/>
          <w:vertAlign w:val="baseline"/>
        </w:rPr>
        <w:t> rejoices.</w:t>
      </w:r>
    </w:p>
    <w:p>
      <w:pPr>
        <w:pStyle w:val="BodyText"/>
        <w:spacing w:before="21"/>
        <w:ind w:left="1080"/>
        <w:jc w:val="both"/>
      </w:pPr>
      <w:r>
        <w:rPr/>
        <w:t>My</w:t>
      </w:r>
      <w:r>
        <w:rPr>
          <w:spacing w:val="-1"/>
        </w:rPr>
        <w:t> </w:t>
      </w:r>
      <w:r>
        <w:rPr/>
        <w:t>body</w:t>
      </w:r>
      <w:r>
        <w:rPr>
          <w:spacing w:val="-1"/>
        </w:rPr>
        <w:t> </w:t>
      </w:r>
      <w:r>
        <w:rPr/>
        <w:t>shall</w:t>
      </w:r>
      <w:r>
        <w:rPr>
          <w:spacing w:val="-1"/>
        </w:rPr>
        <w:t> </w:t>
      </w:r>
      <w:r>
        <w:rPr/>
        <w:t>also</w:t>
      </w:r>
      <w:r>
        <w:rPr>
          <w:spacing w:val="-1"/>
        </w:rPr>
        <w:t> </w:t>
      </w:r>
      <w:r>
        <w:rPr/>
        <w:t>dwell</w:t>
      </w:r>
      <w:r>
        <w:rPr>
          <w:spacing w:val="-1"/>
        </w:rPr>
        <w:t> </w:t>
      </w:r>
      <w:r>
        <w:rPr/>
        <w:t>in </w:t>
      </w:r>
      <w:r>
        <w:rPr>
          <w:spacing w:val="-2"/>
        </w:rPr>
        <w:t>safety.</w:t>
      </w:r>
    </w:p>
    <w:p>
      <w:pPr>
        <w:pStyle w:val="BodyText"/>
        <w:spacing w:before="22"/>
        <w:ind w:left="840"/>
        <w:jc w:val="both"/>
      </w:pPr>
      <w:r>
        <w:rPr>
          <w:vertAlign w:val="superscript"/>
        </w:rPr>
        <w:t>10</w:t>
      </w:r>
      <w:r>
        <w:rPr>
          <w:spacing w:val="-21"/>
          <w:vertAlign w:val="baseline"/>
        </w:rPr>
        <w:t> </w:t>
      </w:r>
      <w:r>
        <w:rPr>
          <w:vertAlign w:val="baseline"/>
        </w:rPr>
        <w:t>For</w:t>
      </w:r>
      <w:r>
        <w:rPr>
          <w:spacing w:val="-2"/>
          <w:vertAlign w:val="baseline"/>
        </w:rPr>
        <w:t> </w:t>
      </w:r>
      <w:r>
        <w:rPr>
          <w:vertAlign w:val="baseline"/>
        </w:rPr>
        <w:t>you will not</w:t>
      </w:r>
      <w:r>
        <w:rPr>
          <w:spacing w:val="-2"/>
          <w:vertAlign w:val="baseline"/>
        </w:rPr>
        <w:t> </w:t>
      </w:r>
      <w:r>
        <w:rPr>
          <w:vertAlign w:val="baseline"/>
        </w:rPr>
        <w:t>leave</w:t>
      </w:r>
      <w:r>
        <w:rPr>
          <w:spacing w:val="1"/>
          <w:vertAlign w:val="baseline"/>
        </w:rPr>
        <w:t> </w:t>
      </w:r>
      <w:r>
        <w:rPr>
          <w:vertAlign w:val="baseline"/>
        </w:rPr>
        <w:t>my soul in </w:t>
      </w:r>
      <w:r>
        <w:rPr>
          <w:spacing w:val="-2"/>
          <w:vertAlign w:val="baseline"/>
        </w:rPr>
        <w:t>Sheol,</w:t>
      </w:r>
    </w:p>
    <w:p>
      <w:pPr>
        <w:pStyle w:val="BodyText"/>
        <w:spacing w:before="24"/>
        <w:ind w:left="1080"/>
        <w:jc w:val="both"/>
      </w:pPr>
      <w:r>
        <w:rPr/>
        <w:t>neither</w:t>
      </w:r>
      <w:r>
        <w:rPr>
          <w:spacing w:val="-2"/>
        </w:rPr>
        <w:t> </w:t>
      </w:r>
      <w:r>
        <w:rPr/>
        <w:t>will</w:t>
      </w:r>
      <w:r>
        <w:rPr>
          <w:spacing w:val="-1"/>
        </w:rPr>
        <w:t> </w:t>
      </w:r>
      <w:r>
        <w:rPr/>
        <w:t>you allow</w:t>
      </w:r>
      <w:r>
        <w:rPr>
          <w:spacing w:val="-2"/>
        </w:rPr>
        <w:t> </w:t>
      </w:r>
      <w:r>
        <w:rPr/>
        <w:t>your</w:t>
      </w:r>
      <w:r>
        <w:rPr>
          <w:spacing w:val="-2"/>
        </w:rPr>
        <w:t> </w:t>
      </w:r>
      <w:r>
        <w:rPr/>
        <w:t>holy one</w:t>
      </w:r>
      <w:r>
        <w:rPr>
          <w:spacing w:val="-2"/>
        </w:rPr>
        <w:t> </w:t>
      </w:r>
      <w:r>
        <w:rPr/>
        <w:t>to</w:t>
      </w:r>
      <w:r>
        <w:rPr>
          <w:spacing w:val="-1"/>
        </w:rPr>
        <w:t> </w:t>
      </w:r>
      <w:r>
        <w:rPr/>
        <w:t>see</w:t>
      </w:r>
      <w:r>
        <w:rPr>
          <w:spacing w:val="-1"/>
        </w:rPr>
        <w:t> </w:t>
      </w:r>
      <w:r>
        <w:rPr>
          <w:spacing w:val="-2"/>
        </w:rPr>
        <w:t>corruption.</w:t>
      </w:r>
    </w:p>
    <w:p>
      <w:pPr>
        <w:pStyle w:val="BodyText"/>
        <w:spacing w:line="259" w:lineRule="auto" w:before="22"/>
        <w:ind w:left="1080" w:right="5184" w:hanging="240"/>
      </w:pPr>
      <w:r>
        <w:rPr>
          <w:vertAlign w:val="superscript"/>
        </w:rPr>
        <w:t>11</w:t>
      </w:r>
      <w:r>
        <w:rPr>
          <w:spacing w:val="-18"/>
          <w:vertAlign w:val="baseline"/>
        </w:rPr>
        <w:t> </w:t>
      </w:r>
      <w:r>
        <w:rPr>
          <w:vertAlign w:val="baseline"/>
        </w:rPr>
        <w:t>You will show me the</w:t>
      </w:r>
      <w:r>
        <w:rPr>
          <w:spacing w:val="-3"/>
          <w:vertAlign w:val="baseline"/>
        </w:rPr>
        <w:t> </w:t>
      </w:r>
      <w:r>
        <w:rPr>
          <w:vertAlign w:val="baseline"/>
        </w:rPr>
        <w:t>path of life. In</w:t>
      </w:r>
      <w:r>
        <w:rPr>
          <w:spacing w:val="-9"/>
          <w:vertAlign w:val="baseline"/>
        </w:rPr>
        <w:t> </w:t>
      </w:r>
      <w:r>
        <w:rPr>
          <w:vertAlign w:val="baseline"/>
        </w:rPr>
        <w:t>your</w:t>
      </w:r>
      <w:r>
        <w:rPr>
          <w:spacing w:val="-10"/>
          <w:vertAlign w:val="baseline"/>
        </w:rPr>
        <w:t> </w:t>
      </w:r>
      <w:r>
        <w:rPr>
          <w:vertAlign w:val="baseline"/>
        </w:rPr>
        <w:t>presence</w:t>
      </w:r>
      <w:r>
        <w:rPr>
          <w:spacing w:val="-10"/>
          <w:vertAlign w:val="baseline"/>
        </w:rPr>
        <w:t> </w:t>
      </w:r>
      <w:r>
        <w:rPr>
          <w:vertAlign w:val="baseline"/>
        </w:rPr>
        <w:t>is</w:t>
      </w:r>
      <w:r>
        <w:rPr>
          <w:spacing w:val="-9"/>
          <w:vertAlign w:val="baseline"/>
        </w:rPr>
        <w:t> </w:t>
      </w:r>
      <w:r>
        <w:rPr>
          <w:vertAlign w:val="baseline"/>
        </w:rPr>
        <w:t>fullness</w:t>
      </w:r>
      <w:r>
        <w:rPr>
          <w:spacing w:val="-9"/>
          <w:vertAlign w:val="baseline"/>
        </w:rPr>
        <w:t> </w:t>
      </w:r>
      <w:r>
        <w:rPr>
          <w:vertAlign w:val="baseline"/>
        </w:rPr>
        <w:t>of</w:t>
      </w:r>
      <w:r>
        <w:rPr>
          <w:spacing w:val="-10"/>
          <w:vertAlign w:val="baseline"/>
        </w:rPr>
        <w:t> </w:t>
      </w:r>
      <w:r>
        <w:rPr>
          <w:vertAlign w:val="baseline"/>
        </w:rPr>
        <w:t>joy.</w:t>
      </w:r>
    </w:p>
    <w:p>
      <w:pPr>
        <w:pStyle w:val="BodyText"/>
        <w:spacing w:line="275" w:lineRule="exact"/>
        <w:ind w:left="840"/>
      </w:pPr>
      <w:r>
        <w:rPr/>
        <w:t>In</w:t>
      </w:r>
      <w:r>
        <w:rPr>
          <w:spacing w:val="-1"/>
        </w:rPr>
        <w:t> </w:t>
      </w:r>
      <w:r>
        <w:rPr/>
        <w:t>your</w:t>
      </w:r>
      <w:r>
        <w:rPr>
          <w:spacing w:val="-2"/>
        </w:rPr>
        <w:t> </w:t>
      </w:r>
      <w:r>
        <w:rPr/>
        <w:t>right</w:t>
      </w:r>
      <w:r>
        <w:rPr>
          <w:spacing w:val="-1"/>
        </w:rPr>
        <w:t> </w:t>
      </w:r>
      <w:r>
        <w:rPr/>
        <w:t>hand</w:t>
      </w:r>
      <w:r>
        <w:rPr>
          <w:spacing w:val="-1"/>
        </w:rPr>
        <w:t> </w:t>
      </w:r>
      <w:r>
        <w:rPr/>
        <w:t>there</w:t>
      </w:r>
      <w:r>
        <w:rPr>
          <w:spacing w:val="-2"/>
        </w:rPr>
        <w:t> </w:t>
      </w:r>
      <w:r>
        <w:rPr/>
        <w:t>are</w:t>
      </w:r>
      <w:r>
        <w:rPr>
          <w:spacing w:val="-2"/>
        </w:rPr>
        <w:t> </w:t>
      </w:r>
      <w:r>
        <w:rPr/>
        <w:t>pleasures</w:t>
      </w:r>
      <w:r>
        <w:rPr>
          <w:spacing w:val="-1"/>
        </w:rPr>
        <w:t> </w:t>
      </w:r>
      <w:r>
        <w:rPr/>
        <w:t>forever</w:t>
      </w:r>
      <w:r>
        <w:rPr>
          <w:spacing w:val="-1"/>
        </w:rPr>
        <w:t> </w:t>
      </w:r>
      <w:r>
        <w:rPr>
          <w:spacing w:val="-4"/>
        </w:rPr>
        <w:t>more.</w:t>
      </w:r>
    </w:p>
    <w:p>
      <w:pPr>
        <w:pStyle w:val="BodyText"/>
        <w:spacing w:before="182"/>
        <w:jc w:val="both"/>
      </w:pPr>
      <w:r>
        <w:rPr>
          <w:color w:val="0D5FAD"/>
          <w:u w:val="single" w:color="0D5FAD"/>
        </w:rPr>
        <w:t>Psalms</w:t>
      </w:r>
      <w:r>
        <w:rPr>
          <w:color w:val="0D5FAD"/>
          <w:spacing w:val="-6"/>
          <w:u w:val="single" w:color="0D5FAD"/>
        </w:rPr>
        <w:t> </w:t>
      </w:r>
      <w:r>
        <w:rPr>
          <w:color w:val="0D5FAD"/>
          <w:u w:val="single" w:color="0D5FAD"/>
        </w:rPr>
        <w:t>110:1</w:t>
      </w:r>
      <w:r>
        <w:rPr>
          <w:color w:val="0D5FAD"/>
          <w:spacing w:val="-5"/>
          <w:u w:val="single" w:color="0D5FAD"/>
        </w:rPr>
        <w:t> </w:t>
      </w:r>
      <w:r>
        <w:rPr>
          <w:color w:val="0D5FAD"/>
          <w:spacing w:val="-2"/>
          <w:u w:val="single" w:color="0D5FAD"/>
        </w:rPr>
        <w:t>(WEB)</w:t>
      </w:r>
      <w:r>
        <w:rPr>
          <w:spacing w:val="-2"/>
        </w:rPr>
        <w:t>;</w:t>
      </w:r>
    </w:p>
    <w:p>
      <w:pPr>
        <w:pStyle w:val="BodyText"/>
        <w:spacing w:before="180"/>
        <w:ind w:left="840"/>
        <w:jc w:val="both"/>
      </w:pPr>
      <w:r>
        <w:rPr/>
        <w:t>Yahweh</w:t>
      </w:r>
      <w:r>
        <w:rPr>
          <w:spacing w:val="-6"/>
        </w:rPr>
        <w:t> </w:t>
      </w:r>
      <w:r>
        <w:rPr/>
        <w:t>says</w:t>
      </w:r>
      <w:r>
        <w:rPr>
          <w:spacing w:val="-4"/>
        </w:rPr>
        <w:t> </w:t>
      </w:r>
      <w:r>
        <w:rPr/>
        <w:t>to</w:t>
      </w:r>
      <w:r>
        <w:rPr>
          <w:spacing w:val="-4"/>
        </w:rPr>
        <w:t> </w:t>
      </w:r>
      <w:r>
        <w:rPr/>
        <w:t>my</w:t>
      </w:r>
      <w:r>
        <w:rPr>
          <w:spacing w:val="-4"/>
        </w:rPr>
        <w:t> </w:t>
      </w:r>
      <w:r>
        <w:rPr/>
        <w:t>Lord,</w:t>
      </w:r>
      <w:r>
        <w:rPr>
          <w:spacing w:val="-3"/>
        </w:rPr>
        <w:t> </w:t>
      </w:r>
      <w:r>
        <w:rPr/>
        <w:t>“Sit</w:t>
      </w:r>
      <w:r>
        <w:rPr>
          <w:spacing w:val="-4"/>
        </w:rPr>
        <w:t> </w:t>
      </w:r>
      <w:r>
        <w:rPr/>
        <w:t>at</w:t>
      </w:r>
      <w:r>
        <w:rPr>
          <w:spacing w:val="-4"/>
        </w:rPr>
        <w:t> </w:t>
      </w:r>
      <w:r>
        <w:rPr/>
        <w:t>my</w:t>
      </w:r>
      <w:r>
        <w:rPr>
          <w:spacing w:val="-4"/>
        </w:rPr>
        <w:t> </w:t>
      </w:r>
      <w:r>
        <w:rPr/>
        <w:t>right</w:t>
      </w:r>
      <w:r>
        <w:rPr>
          <w:spacing w:val="-3"/>
        </w:rPr>
        <w:t> </w:t>
      </w:r>
      <w:r>
        <w:rPr>
          <w:spacing w:val="-2"/>
        </w:rPr>
        <w:t>hand,</w:t>
      </w:r>
    </w:p>
    <w:p>
      <w:pPr>
        <w:pStyle w:val="BodyText"/>
        <w:spacing w:before="22"/>
        <w:ind w:left="1080"/>
        <w:jc w:val="both"/>
      </w:pPr>
      <w:r>
        <w:rPr/>
        <w:t>until</w:t>
      </w:r>
      <w:r>
        <w:rPr>
          <w:spacing w:val="-1"/>
        </w:rPr>
        <w:t> </w:t>
      </w:r>
      <w:r>
        <w:rPr/>
        <w:t>I</w:t>
      </w:r>
      <w:r>
        <w:rPr>
          <w:spacing w:val="-1"/>
        </w:rPr>
        <w:t> </w:t>
      </w:r>
      <w:r>
        <w:rPr/>
        <w:t>make</w:t>
      </w:r>
      <w:r>
        <w:rPr>
          <w:spacing w:val="-2"/>
        </w:rPr>
        <w:t> </w:t>
      </w:r>
      <w:r>
        <w:rPr/>
        <w:t>your</w:t>
      </w:r>
      <w:r>
        <w:rPr>
          <w:spacing w:val="-1"/>
        </w:rPr>
        <w:t> </w:t>
      </w:r>
      <w:r>
        <w:rPr/>
        <w:t>enemies</w:t>
      </w:r>
      <w:r>
        <w:rPr>
          <w:spacing w:val="-1"/>
        </w:rPr>
        <w:t> </w:t>
      </w:r>
      <w:r>
        <w:rPr/>
        <w:t>your</w:t>
      </w:r>
      <w:r>
        <w:rPr>
          <w:spacing w:val="-1"/>
        </w:rPr>
        <w:t> </w:t>
      </w:r>
      <w:r>
        <w:rPr/>
        <w:t>footstool</w:t>
      </w:r>
      <w:r>
        <w:rPr>
          <w:spacing w:val="-1"/>
        </w:rPr>
        <w:t> </w:t>
      </w:r>
      <w:r>
        <w:rPr/>
        <w:t>for</w:t>
      </w:r>
      <w:r>
        <w:rPr>
          <w:spacing w:val="-1"/>
        </w:rPr>
        <w:t> </w:t>
      </w:r>
      <w:r>
        <w:rPr/>
        <w:t>your</w:t>
      </w:r>
      <w:r>
        <w:rPr>
          <w:spacing w:val="-1"/>
        </w:rPr>
        <w:t> </w:t>
      </w:r>
      <w:r>
        <w:rPr>
          <w:spacing w:val="-2"/>
        </w:rPr>
        <w:t>feet.”</w:t>
      </w:r>
    </w:p>
    <w:p>
      <w:pPr>
        <w:pStyle w:val="Heading2"/>
        <w:spacing w:line="259" w:lineRule="auto" w:before="182"/>
      </w:pPr>
      <w:r>
        <w:rPr/>
        <w:t>Peter,</w:t>
      </w:r>
      <w:r>
        <w:rPr>
          <w:spacing w:val="-8"/>
        </w:rPr>
        <w:t> </w:t>
      </w:r>
      <w:r>
        <w:rPr/>
        <w:t>in</w:t>
      </w:r>
      <w:r>
        <w:rPr>
          <w:spacing w:val="-15"/>
        </w:rPr>
        <w:t> </w:t>
      </w:r>
      <w:r>
        <w:rPr/>
        <w:t>Acts</w:t>
      </w:r>
      <w:r>
        <w:rPr>
          <w:spacing w:val="-5"/>
        </w:rPr>
        <w:t> </w:t>
      </w:r>
      <w:r>
        <w:rPr/>
        <w:t>chapters</w:t>
      </w:r>
      <w:r>
        <w:rPr>
          <w:spacing w:val="-4"/>
        </w:rPr>
        <w:t> </w:t>
      </w:r>
      <w:r>
        <w:rPr/>
        <w:t>3</w:t>
      </w:r>
      <w:r>
        <w:rPr>
          <w:spacing w:val="-5"/>
        </w:rPr>
        <w:t> </w:t>
      </w:r>
      <w:r>
        <w:rPr/>
        <w:t>and</w:t>
      </w:r>
      <w:r>
        <w:rPr>
          <w:spacing w:val="-5"/>
        </w:rPr>
        <w:t> </w:t>
      </w:r>
      <w:r>
        <w:rPr/>
        <w:t>5,</w:t>
      </w:r>
      <w:r>
        <w:rPr>
          <w:spacing w:val="-5"/>
        </w:rPr>
        <w:t> </w:t>
      </w:r>
      <w:r>
        <w:rPr/>
        <w:t>again</w:t>
      </w:r>
      <w:r>
        <w:rPr>
          <w:spacing w:val="-7"/>
        </w:rPr>
        <w:t> </w:t>
      </w:r>
      <w:r>
        <w:rPr/>
        <w:t>identifies</w:t>
      </w:r>
      <w:r>
        <w:rPr>
          <w:spacing w:val="-5"/>
        </w:rPr>
        <w:t> </w:t>
      </w:r>
      <w:r>
        <w:rPr/>
        <w:t>Jesus</w:t>
      </w:r>
      <w:r>
        <w:rPr>
          <w:spacing w:val="-5"/>
        </w:rPr>
        <w:t> </w:t>
      </w:r>
      <w:r>
        <w:rPr/>
        <w:t>as</w:t>
      </w:r>
      <w:r>
        <w:rPr>
          <w:spacing w:val="-5"/>
        </w:rPr>
        <w:t> </w:t>
      </w:r>
      <w:r>
        <w:rPr/>
        <w:t>the</w:t>
      </w:r>
      <w:r>
        <w:rPr>
          <w:spacing w:val="-6"/>
        </w:rPr>
        <w:t> </w:t>
      </w:r>
      <w:r>
        <w:rPr/>
        <w:t>servant</w:t>
      </w:r>
      <w:r>
        <w:rPr>
          <w:spacing w:val="-6"/>
        </w:rPr>
        <w:t> </w:t>
      </w:r>
      <w:r>
        <w:rPr/>
        <w:t>of</w:t>
      </w:r>
      <w:r>
        <w:rPr>
          <w:spacing w:val="-13"/>
        </w:rPr>
        <w:t> </w:t>
      </w:r>
      <w:r>
        <w:rPr/>
        <w:t>Yahweh.</w:t>
      </w:r>
      <w:r>
        <w:rPr>
          <w:spacing w:val="-10"/>
        </w:rPr>
        <w:t> </w:t>
      </w:r>
      <w:r>
        <w:rPr/>
        <w:t>This</w:t>
      </w:r>
      <w:r>
        <w:rPr>
          <w:spacing w:val="-5"/>
        </w:rPr>
        <w:t> </w:t>
      </w:r>
      <w:r>
        <w:rPr/>
        <w:t>is</w:t>
      </w:r>
      <w:r>
        <w:rPr>
          <w:spacing w:val="-5"/>
        </w:rPr>
        <w:t> </w:t>
      </w:r>
      <w:r>
        <w:rPr/>
        <w:t>after Jesus was resurrected and ascended to heaven.</w:t>
      </w:r>
    </w:p>
    <w:p>
      <w:pPr>
        <w:pStyle w:val="BodyText"/>
        <w:spacing w:before="160"/>
      </w:pPr>
      <w:r>
        <w:rPr>
          <w:color w:val="0D5FAD"/>
          <w:u w:val="single" w:color="0D5FAD"/>
        </w:rPr>
        <w:t>Acts</w:t>
      </w:r>
      <w:r>
        <w:rPr>
          <w:color w:val="0D5FAD"/>
          <w:spacing w:val="-2"/>
          <w:u w:val="single" w:color="0D5FAD"/>
        </w:rPr>
        <w:t> </w:t>
      </w:r>
      <w:r>
        <w:rPr>
          <w:color w:val="0D5FAD"/>
          <w:u w:val="single" w:color="0D5FAD"/>
        </w:rPr>
        <w:t>3:13-15</w:t>
      </w:r>
      <w:r>
        <w:rPr>
          <w:color w:val="0D5FAD"/>
          <w:spacing w:val="-1"/>
          <w:u w:val="single" w:color="0D5FAD"/>
        </w:rPr>
        <w:t> </w:t>
      </w:r>
      <w:r>
        <w:rPr>
          <w:color w:val="0D5FAD"/>
          <w:spacing w:val="-2"/>
          <w:u w:val="single" w:color="0D5FAD"/>
        </w:rPr>
        <w:t>(WEB)</w:t>
      </w:r>
      <w:r>
        <w:rPr>
          <w:spacing w:val="-2"/>
        </w:rPr>
        <w:t>;</w:t>
      </w:r>
    </w:p>
    <w:p>
      <w:pPr>
        <w:spacing w:line="259" w:lineRule="auto" w:before="183"/>
        <w:ind w:left="840" w:right="187" w:firstLine="0"/>
        <w:jc w:val="left"/>
        <w:rPr>
          <w:sz w:val="24"/>
        </w:rPr>
      </w:pPr>
      <w:r>
        <w:rPr>
          <w:sz w:val="24"/>
          <w:vertAlign w:val="superscript"/>
        </w:rPr>
        <w:t>13</w:t>
      </w:r>
      <w:r>
        <w:rPr>
          <w:spacing w:val="-15"/>
          <w:sz w:val="24"/>
          <w:vertAlign w:val="baseline"/>
        </w:rPr>
        <w:t> </w:t>
      </w:r>
      <w:r>
        <w:rPr>
          <w:b/>
          <w:sz w:val="24"/>
          <w:vertAlign w:val="baseline"/>
        </w:rPr>
        <w:t>The </w:t>
      </w:r>
      <w:r>
        <w:rPr>
          <w:b/>
          <w:color w:val="0D5FAD"/>
          <w:sz w:val="24"/>
          <w:u w:val="single" w:color="0D5FAD"/>
          <w:vertAlign w:val="baseline"/>
        </w:rPr>
        <w:t>God of</w:t>
      </w:r>
      <w:r>
        <w:rPr>
          <w:b/>
          <w:color w:val="0D5FAD"/>
          <w:spacing w:val="-9"/>
          <w:sz w:val="24"/>
          <w:u w:val="single" w:color="0D5FAD"/>
          <w:vertAlign w:val="baseline"/>
        </w:rPr>
        <w:t> </w:t>
      </w:r>
      <w:r>
        <w:rPr>
          <w:b/>
          <w:color w:val="0D5FAD"/>
          <w:sz w:val="24"/>
          <w:u w:val="single" w:color="0D5FAD"/>
          <w:vertAlign w:val="baseline"/>
        </w:rPr>
        <w:t>Abraham, Isaac, and Jacob</w:t>
      </w:r>
      <w:r>
        <w:rPr>
          <w:b/>
          <w:sz w:val="24"/>
          <w:vertAlign w:val="baseline"/>
        </w:rPr>
        <w:t>, the God of our fathers, has glorified his Servant </w:t>
      </w:r>
      <w:r>
        <w:rPr>
          <w:b/>
          <w:color w:val="0D5FAD"/>
          <w:sz w:val="24"/>
          <w:u w:val="single" w:color="0D5FAD"/>
          <w:vertAlign w:val="baseline"/>
        </w:rPr>
        <w:t>Jesus</w:t>
      </w:r>
      <w:r>
        <w:rPr>
          <w:sz w:val="24"/>
          <w:vertAlign w:val="baseline"/>
        </w:rPr>
        <w:t>, whom you delivered up, and denied in the presence of Pilate, when he had</w:t>
      </w:r>
      <w:r>
        <w:rPr>
          <w:spacing w:val="-5"/>
          <w:sz w:val="24"/>
          <w:vertAlign w:val="baseline"/>
        </w:rPr>
        <w:t> </w:t>
      </w:r>
      <w:r>
        <w:rPr>
          <w:sz w:val="24"/>
          <w:vertAlign w:val="baseline"/>
        </w:rPr>
        <w:t>determined</w:t>
      </w:r>
      <w:r>
        <w:rPr>
          <w:spacing w:val="-3"/>
          <w:sz w:val="24"/>
          <w:vertAlign w:val="baseline"/>
        </w:rPr>
        <w:t> </w:t>
      </w:r>
      <w:r>
        <w:rPr>
          <w:sz w:val="24"/>
          <w:vertAlign w:val="baseline"/>
        </w:rPr>
        <w:t>to</w:t>
      </w:r>
      <w:r>
        <w:rPr>
          <w:spacing w:val="-3"/>
          <w:sz w:val="24"/>
          <w:vertAlign w:val="baseline"/>
        </w:rPr>
        <w:t> </w:t>
      </w:r>
      <w:r>
        <w:rPr>
          <w:sz w:val="24"/>
          <w:vertAlign w:val="baseline"/>
        </w:rPr>
        <w:t>release</w:t>
      </w:r>
      <w:r>
        <w:rPr>
          <w:spacing w:val="-4"/>
          <w:sz w:val="24"/>
          <w:vertAlign w:val="baseline"/>
        </w:rPr>
        <w:t> </w:t>
      </w:r>
      <w:r>
        <w:rPr>
          <w:sz w:val="24"/>
          <w:vertAlign w:val="baseline"/>
        </w:rPr>
        <w:t>him.</w:t>
      </w:r>
      <w:r>
        <w:rPr>
          <w:spacing w:val="-3"/>
          <w:sz w:val="24"/>
          <w:vertAlign w:val="baseline"/>
        </w:rPr>
        <w:t> </w:t>
      </w:r>
      <w:r>
        <w:rPr>
          <w:sz w:val="24"/>
          <w:vertAlign w:val="superscript"/>
        </w:rPr>
        <w:t>14</w:t>
      </w:r>
      <w:r>
        <w:rPr>
          <w:spacing w:val="-21"/>
          <w:sz w:val="24"/>
          <w:vertAlign w:val="baseline"/>
        </w:rPr>
        <w:t> </w:t>
      </w:r>
      <w:r>
        <w:rPr>
          <w:sz w:val="24"/>
          <w:vertAlign w:val="baseline"/>
        </w:rPr>
        <w:t>But</w:t>
      </w:r>
      <w:r>
        <w:rPr>
          <w:spacing w:val="-3"/>
          <w:sz w:val="24"/>
          <w:vertAlign w:val="baseline"/>
        </w:rPr>
        <w:t> </w:t>
      </w:r>
      <w:r>
        <w:rPr>
          <w:sz w:val="24"/>
          <w:vertAlign w:val="baseline"/>
        </w:rPr>
        <w:t>you</w:t>
      </w:r>
      <w:r>
        <w:rPr>
          <w:spacing w:val="-3"/>
          <w:sz w:val="24"/>
          <w:vertAlign w:val="baseline"/>
        </w:rPr>
        <w:t> </w:t>
      </w:r>
      <w:r>
        <w:rPr>
          <w:sz w:val="24"/>
          <w:vertAlign w:val="baseline"/>
        </w:rPr>
        <w:t>denied</w:t>
      </w:r>
      <w:r>
        <w:rPr>
          <w:spacing w:val="-3"/>
          <w:sz w:val="24"/>
          <w:vertAlign w:val="baseline"/>
        </w:rPr>
        <w:t> </w:t>
      </w:r>
      <w:r>
        <w:rPr>
          <w:sz w:val="24"/>
          <w:vertAlign w:val="baseline"/>
        </w:rPr>
        <w:t>the</w:t>
      </w:r>
      <w:r>
        <w:rPr>
          <w:spacing w:val="-4"/>
          <w:sz w:val="24"/>
          <w:vertAlign w:val="baseline"/>
        </w:rPr>
        <w:t> </w:t>
      </w:r>
      <w:r>
        <w:rPr>
          <w:sz w:val="24"/>
          <w:vertAlign w:val="baseline"/>
        </w:rPr>
        <w:t>Holy</w:t>
      </w:r>
      <w:r>
        <w:rPr>
          <w:spacing w:val="-3"/>
          <w:sz w:val="24"/>
          <w:vertAlign w:val="baseline"/>
        </w:rPr>
        <w:t> </w:t>
      </w:r>
      <w:r>
        <w:rPr>
          <w:sz w:val="24"/>
          <w:vertAlign w:val="baseline"/>
        </w:rPr>
        <w:t>and</w:t>
      </w:r>
      <w:r>
        <w:rPr>
          <w:spacing w:val="-3"/>
          <w:sz w:val="24"/>
          <w:vertAlign w:val="baseline"/>
        </w:rPr>
        <w:t> </w:t>
      </w:r>
      <w:r>
        <w:rPr>
          <w:sz w:val="24"/>
          <w:vertAlign w:val="baseline"/>
        </w:rPr>
        <w:t>Righteous</w:t>
      </w:r>
      <w:r>
        <w:rPr>
          <w:spacing w:val="-3"/>
          <w:sz w:val="24"/>
          <w:vertAlign w:val="baseline"/>
        </w:rPr>
        <w:t> </w:t>
      </w:r>
      <w:r>
        <w:rPr>
          <w:sz w:val="24"/>
          <w:vertAlign w:val="baseline"/>
        </w:rPr>
        <w:t>One,</w:t>
      </w:r>
      <w:r>
        <w:rPr>
          <w:spacing w:val="-3"/>
          <w:sz w:val="24"/>
          <w:vertAlign w:val="baseline"/>
        </w:rPr>
        <w:t> </w:t>
      </w:r>
      <w:r>
        <w:rPr>
          <w:sz w:val="24"/>
          <w:vertAlign w:val="baseline"/>
        </w:rPr>
        <w:t>and</w:t>
      </w:r>
      <w:r>
        <w:rPr>
          <w:spacing w:val="-3"/>
          <w:sz w:val="24"/>
          <w:vertAlign w:val="baseline"/>
        </w:rPr>
        <w:t> </w:t>
      </w:r>
      <w:r>
        <w:rPr>
          <w:sz w:val="24"/>
          <w:vertAlign w:val="baseline"/>
        </w:rPr>
        <w:t>asked</w:t>
      </w:r>
    </w:p>
    <w:p>
      <w:pPr>
        <w:spacing w:after="0" w:line="259" w:lineRule="auto"/>
        <w:jc w:val="left"/>
        <w:rPr>
          <w:sz w:val="24"/>
        </w:rPr>
        <w:sectPr>
          <w:pgSz w:w="12240" w:h="15840"/>
          <w:pgMar w:header="0" w:footer="523" w:top="1340" w:bottom="720" w:left="1320" w:right="1320"/>
        </w:sectPr>
      </w:pPr>
    </w:p>
    <w:p>
      <w:pPr>
        <w:pStyle w:val="BodyText"/>
        <w:spacing w:line="259" w:lineRule="auto" w:before="99"/>
        <w:ind w:left="840" w:right="267"/>
      </w:pPr>
      <w:r>
        <w:rPr/>
        <w:t>for</w:t>
      </w:r>
      <w:r>
        <w:rPr>
          <w:spacing w:val="-5"/>
        </w:rPr>
        <w:t> </w:t>
      </w:r>
      <w:r>
        <w:rPr/>
        <w:t>a</w:t>
      </w:r>
      <w:r>
        <w:rPr>
          <w:spacing w:val="-4"/>
        </w:rPr>
        <w:t> </w:t>
      </w:r>
      <w:r>
        <w:rPr/>
        <w:t>murderer</w:t>
      </w:r>
      <w:r>
        <w:rPr>
          <w:spacing w:val="-4"/>
        </w:rPr>
        <w:t> </w:t>
      </w:r>
      <w:r>
        <w:rPr/>
        <w:t>to</w:t>
      </w:r>
      <w:r>
        <w:rPr>
          <w:spacing w:val="-3"/>
        </w:rPr>
        <w:t> </w:t>
      </w:r>
      <w:r>
        <w:rPr/>
        <w:t>be</w:t>
      </w:r>
      <w:r>
        <w:rPr>
          <w:spacing w:val="-4"/>
        </w:rPr>
        <w:t> </w:t>
      </w:r>
      <w:r>
        <w:rPr/>
        <w:t>granted</w:t>
      </w:r>
      <w:r>
        <w:rPr>
          <w:spacing w:val="-3"/>
        </w:rPr>
        <w:t> </w:t>
      </w:r>
      <w:r>
        <w:rPr/>
        <w:t>to</w:t>
      </w:r>
      <w:r>
        <w:rPr>
          <w:spacing w:val="-3"/>
        </w:rPr>
        <w:t> </w:t>
      </w:r>
      <w:r>
        <w:rPr/>
        <w:t>you,</w:t>
      </w:r>
      <w:r>
        <w:rPr>
          <w:spacing w:val="-4"/>
        </w:rPr>
        <w:t> </w:t>
      </w:r>
      <w:r>
        <w:rPr>
          <w:vertAlign w:val="superscript"/>
        </w:rPr>
        <w:t>15</w:t>
      </w:r>
      <w:r>
        <w:rPr>
          <w:spacing w:val="-21"/>
          <w:vertAlign w:val="baseline"/>
        </w:rPr>
        <w:t> </w:t>
      </w:r>
      <w:r>
        <w:rPr>
          <w:vertAlign w:val="baseline"/>
        </w:rPr>
        <w:t>and</w:t>
      </w:r>
      <w:r>
        <w:rPr>
          <w:spacing w:val="-3"/>
          <w:vertAlign w:val="baseline"/>
        </w:rPr>
        <w:t> </w:t>
      </w:r>
      <w:r>
        <w:rPr>
          <w:vertAlign w:val="baseline"/>
        </w:rPr>
        <w:t>killed</w:t>
      </w:r>
      <w:r>
        <w:rPr>
          <w:spacing w:val="-3"/>
          <w:vertAlign w:val="baseline"/>
        </w:rPr>
        <w:t> </w:t>
      </w:r>
      <w:r>
        <w:rPr>
          <w:vertAlign w:val="baseline"/>
        </w:rPr>
        <w:t>the</w:t>
      </w:r>
      <w:r>
        <w:rPr>
          <w:spacing w:val="-4"/>
          <w:vertAlign w:val="baseline"/>
        </w:rPr>
        <w:t> </w:t>
      </w:r>
      <w:r>
        <w:rPr>
          <w:vertAlign w:val="baseline"/>
        </w:rPr>
        <w:t>Prince</w:t>
      </w:r>
      <w:r>
        <w:rPr>
          <w:spacing w:val="-4"/>
          <w:vertAlign w:val="baseline"/>
        </w:rPr>
        <w:t> </w:t>
      </w:r>
      <w:r>
        <w:rPr>
          <w:vertAlign w:val="baseline"/>
        </w:rPr>
        <w:t>of</w:t>
      </w:r>
      <w:r>
        <w:rPr>
          <w:spacing w:val="-4"/>
          <w:vertAlign w:val="baseline"/>
        </w:rPr>
        <w:t> </w:t>
      </w:r>
      <w:r>
        <w:rPr>
          <w:vertAlign w:val="baseline"/>
        </w:rPr>
        <w:t>life,</w:t>
      </w:r>
      <w:r>
        <w:rPr>
          <w:spacing w:val="-1"/>
          <w:vertAlign w:val="baseline"/>
        </w:rPr>
        <w:t> </w:t>
      </w:r>
      <w:r>
        <w:rPr>
          <w:vertAlign w:val="baseline"/>
        </w:rPr>
        <w:t>whom</w:t>
      </w:r>
      <w:r>
        <w:rPr>
          <w:spacing w:val="-3"/>
          <w:vertAlign w:val="baseline"/>
        </w:rPr>
        <w:t> </w:t>
      </w:r>
      <w:r>
        <w:rPr>
          <w:vertAlign w:val="baseline"/>
        </w:rPr>
        <w:t>God</w:t>
      </w:r>
      <w:r>
        <w:rPr>
          <w:spacing w:val="-3"/>
          <w:vertAlign w:val="baseline"/>
        </w:rPr>
        <w:t> </w:t>
      </w:r>
      <w:r>
        <w:rPr>
          <w:vertAlign w:val="baseline"/>
        </w:rPr>
        <w:t>raised from the dead, to which we are witnesses.</w:t>
      </w:r>
    </w:p>
    <w:p>
      <w:pPr>
        <w:pStyle w:val="BodyText"/>
        <w:spacing w:before="160"/>
      </w:pPr>
      <w:r>
        <w:rPr>
          <w:color w:val="0D5FAD"/>
          <w:u w:val="single" w:color="0D5FAD"/>
        </w:rPr>
        <w:t>Acts</w:t>
      </w:r>
      <w:r>
        <w:rPr>
          <w:color w:val="0D5FAD"/>
          <w:spacing w:val="-2"/>
          <w:u w:val="single" w:color="0D5FAD"/>
        </w:rPr>
        <w:t> </w:t>
      </w:r>
      <w:r>
        <w:rPr>
          <w:color w:val="0D5FAD"/>
          <w:u w:val="single" w:color="0D5FAD"/>
        </w:rPr>
        <w:t>5:30-32</w:t>
      </w:r>
      <w:r>
        <w:rPr>
          <w:color w:val="0D5FAD"/>
          <w:spacing w:val="-1"/>
          <w:u w:val="single" w:color="0D5FAD"/>
        </w:rPr>
        <w:t> </w:t>
      </w:r>
      <w:r>
        <w:rPr>
          <w:color w:val="0D5FAD"/>
          <w:spacing w:val="-2"/>
          <w:u w:val="single" w:color="0D5FAD"/>
        </w:rPr>
        <w:t>(WEB)</w:t>
      </w:r>
      <w:r>
        <w:rPr>
          <w:spacing w:val="-2"/>
        </w:rPr>
        <w:t>;</w:t>
      </w:r>
    </w:p>
    <w:p>
      <w:pPr>
        <w:spacing w:line="259" w:lineRule="auto" w:before="182"/>
        <w:ind w:left="840" w:right="980" w:firstLine="0"/>
        <w:jc w:val="left"/>
        <w:rPr>
          <w:sz w:val="24"/>
        </w:rPr>
      </w:pPr>
      <w:r>
        <w:rPr>
          <w:sz w:val="24"/>
          <w:vertAlign w:val="superscript"/>
        </w:rPr>
        <w:t>30</w:t>
      </w:r>
      <w:r>
        <w:rPr>
          <w:spacing w:val="-21"/>
          <w:sz w:val="24"/>
          <w:vertAlign w:val="baseline"/>
        </w:rPr>
        <w:t> </w:t>
      </w:r>
      <w:r>
        <w:rPr>
          <w:b/>
          <w:sz w:val="24"/>
          <w:vertAlign w:val="baseline"/>
        </w:rPr>
        <w:t>The</w:t>
      </w:r>
      <w:r>
        <w:rPr>
          <w:b/>
          <w:spacing w:val="-5"/>
          <w:sz w:val="24"/>
          <w:vertAlign w:val="baseline"/>
        </w:rPr>
        <w:t> </w:t>
      </w:r>
      <w:r>
        <w:rPr>
          <w:b/>
          <w:sz w:val="24"/>
          <w:vertAlign w:val="baseline"/>
        </w:rPr>
        <w:t>God</w:t>
      </w:r>
      <w:r>
        <w:rPr>
          <w:b/>
          <w:spacing w:val="-3"/>
          <w:sz w:val="24"/>
          <w:vertAlign w:val="baseline"/>
        </w:rPr>
        <w:t> </w:t>
      </w:r>
      <w:r>
        <w:rPr>
          <w:b/>
          <w:sz w:val="24"/>
          <w:vertAlign w:val="baseline"/>
        </w:rPr>
        <w:t>of</w:t>
      </w:r>
      <w:r>
        <w:rPr>
          <w:b/>
          <w:spacing w:val="-4"/>
          <w:sz w:val="24"/>
          <w:vertAlign w:val="baseline"/>
        </w:rPr>
        <w:t> </w:t>
      </w:r>
      <w:r>
        <w:rPr>
          <w:b/>
          <w:sz w:val="24"/>
          <w:vertAlign w:val="baseline"/>
        </w:rPr>
        <w:t>our</w:t>
      </w:r>
      <w:r>
        <w:rPr>
          <w:b/>
          <w:spacing w:val="-6"/>
          <w:sz w:val="24"/>
          <w:vertAlign w:val="baseline"/>
        </w:rPr>
        <w:t> </w:t>
      </w:r>
      <w:r>
        <w:rPr>
          <w:b/>
          <w:sz w:val="24"/>
          <w:vertAlign w:val="baseline"/>
        </w:rPr>
        <w:t>fathers</w:t>
      </w:r>
      <w:r>
        <w:rPr>
          <w:b/>
          <w:spacing w:val="-3"/>
          <w:sz w:val="24"/>
          <w:vertAlign w:val="baseline"/>
        </w:rPr>
        <w:t> </w:t>
      </w:r>
      <w:r>
        <w:rPr>
          <w:b/>
          <w:sz w:val="24"/>
          <w:vertAlign w:val="baseline"/>
        </w:rPr>
        <w:t>raised</w:t>
      </w:r>
      <w:r>
        <w:rPr>
          <w:b/>
          <w:spacing w:val="-3"/>
          <w:sz w:val="24"/>
          <w:vertAlign w:val="baseline"/>
        </w:rPr>
        <w:t> </w:t>
      </w:r>
      <w:r>
        <w:rPr>
          <w:b/>
          <w:sz w:val="24"/>
          <w:vertAlign w:val="baseline"/>
        </w:rPr>
        <w:t>up</w:t>
      </w:r>
      <w:r>
        <w:rPr>
          <w:b/>
          <w:spacing w:val="-3"/>
          <w:sz w:val="24"/>
          <w:vertAlign w:val="baseline"/>
        </w:rPr>
        <w:t> </w:t>
      </w:r>
      <w:r>
        <w:rPr>
          <w:b/>
          <w:sz w:val="24"/>
          <w:vertAlign w:val="baseline"/>
        </w:rPr>
        <w:t>Jesus</w:t>
      </w:r>
      <w:r>
        <w:rPr>
          <w:sz w:val="24"/>
          <w:vertAlign w:val="baseline"/>
        </w:rPr>
        <w:t>,</w:t>
      </w:r>
      <w:r>
        <w:rPr>
          <w:spacing w:val="-3"/>
          <w:sz w:val="24"/>
          <w:vertAlign w:val="baseline"/>
        </w:rPr>
        <w:t> </w:t>
      </w:r>
      <w:r>
        <w:rPr>
          <w:sz w:val="24"/>
          <w:vertAlign w:val="baseline"/>
        </w:rPr>
        <w:t>whom</w:t>
      </w:r>
      <w:r>
        <w:rPr>
          <w:spacing w:val="-3"/>
          <w:sz w:val="24"/>
          <w:vertAlign w:val="baseline"/>
        </w:rPr>
        <w:t> </w:t>
      </w:r>
      <w:r>
        <w:rPr>
          <w:sz w:val="24"/>
          <w:vertAlign w:val="baseline"/>
        </w:rPr>
        <w:t>you</w:t>
      </w:r>
      <w:r>
        <w:rPr>
          <w:spacing w:val="-3"/>
          <w:sz w:val="24"/>
          <w:vertAlign w:val="baseline"/>
        </w:rPr>
        <w:t> </w:t>
      </w:r>
      <w:r>
        <w:rPr>
          <w:sz w:val="24"/>
          <w:vertAlign w:val="baseline"/>
        </w:rPr>
        <w:t>killed,</w:t>
      </w:r>
      <w:r>
        <w:rPr>
          <w:spacing w:val="-3"/>
          <w:sz w:val="24"/>
          <w:vertAlign w:val="baseline"/>
        </w:rPr>
        <w:t> </w:t>
      </w:r>
      <w:r>
        <w:rPr>
          <w:sz w:val="24"/>
          <w:vertAlign w:val="baseline"/>
        </w:rPr>
        <w:t>hanging</w:t>
      </w:r>
      <w:r>
        <w:rPr>
          <w:spacing w:val="-3"/>
          <w:sz w:val="24"/>
          <w:vertAlign w:val="baseline"/>
        </w:rPr>
        <w:t> </w:t>
      </w:r>
      <w:r>
        <w:rPr>
          <w:sz w:val="24"/>
          <w:vertAlign w:val="baseline"/>
        </w:rPr>
        <w:t>him</w:t>
      </w:r>
      <w:r>
        <w:rPr>
          <w:spacing w:val="-3"/>
          <w:sz w:val="24"/>
          <w:vertAlign w:val="baseline"/>
        </w:rPr>
        <w:t> </w:t>
      </w:r>
      <w:r>
        <w:rPr>
          <w:sz w:val="24"/>
          <w:vertAlign w:val="baseline"/>
        </w:rPr>
        <w:t>on</w:t>
      </w:r>
      <w:r>
        <w:rPr>
          <w:spacing w:val="-3"/>
          <w:sz w:val="24"/>
          <w:vertAlign w:val="baseline"/>
        </w:rPr>
        <w:t> </w:t>
      </w:r>
      <w:r>
        <w:rPr>
          <w:sz w:val="24"/>
          <w:vertAlign w:val="baseline"/>
        </w:rPr>
        <w:t>a tree. </w:t>
      </w:r>
      <w:r>
        <w:rPr>
          <w:sz w:val="24"/>
          <w:vertAlign w:val="superscript"/>
        </w:rPr>
        <w:t>31</w:t>
      </w:r>
      <w:r>
        <w:rPr>
          <w:spacing w:val="-13"/>
          <w:sz w:val="24"/>
          <w:vertAlign w:val="baseline"/>
        </w:rPr>
        <w:t> </w:t>
      </w:r>
      <w:r>
        <w:rPr>
          <w:sz w:val="24"/>
          <w:vertAlign w:val="baseline"/>
        </w:rPr>
        <w:t>God exalted him with his right hand to be a Prince and a Savior, to give</w:t>
      </w:r>
    </w:p>
    <w:p>
      <w:pPr>
        <w:pStyle w:val="BodyText"/>
        <w:spacing w:line="259" w:lineRule="auto"/>
        <w:ind w:left="840" w:right="123"/>
      </w:pPr>
      <w:r>
        <w:rPr/>
        <w:t>repentance</w:t>
      </w:r>
      <w:r>
        <w:rPr>
          <w:spacing w:val="-7"/>
        </w:rPr>
        <w:t> </w:t>
      </w:r>
      <w:r>
        <w:rPr/>
        <w:t>to</w:t>
      </w:r>
      <w:r>
        <w:rPr>
          <w:spacing w:val="-4"/>
        </w:rPr>
        <w:t> </w:t>
      </w:r>
      <w:r>
        <w:rPr/>
        <w:t>Israel,</w:t>
      </w:r>
      <w:r>
        <w:rPr>
          <w:spacing w:val="-4"/>
        </w:rPr>
        <w:t> </w:t>
      </w:r>
      <w:r>
        <w:rPr/>
        <w:t>and</w:t>
      </w:r>
      <w:r>
        <w:rPr>
          <w:spacing w:val="-2"/>
        </w:rPr>
        <w:t> </w:t>
      </w:r>
      <w:r>
        <w:rPr/>
        <w:t>remission</w:t>
      </w:r>
      <w:r>
        <w:rPr>
          <w:spacing w:val="-4"/>
        </w:rPr>
        <w:t> </w:t>
      </w:r>
      <w:r>
        <w:rPr/>
        <w:t>of</w:t>
      </w:r>
      <w:r>
        <w:rPr>
          <w:spacing w:val="-5"/>
        </w:rPr>
        <w:t> </w:t>
      </w:r>
      <w:r>
        <w:rPr/>
        <w:t>sins.</w:t>
      </w:r>
      <w:r>
        <w:rPr>
          <w:spacing w:val="-5"/>
        </w:rPr>
        <w:t> </w:t>
      </w:r>
      <w:r>
        <w:rPr>
          <w:vertAlign w:val="superscript"/>
        </w:rPr>
        <w:t>32</w:t>
      </w:r>
      <w:r>
        <w:rPr>
          <w:spacing w:val="-21"/>
          <w:vertAlign w:val="baseline"/>
        </w:rPr>
        <w:t> </w:t>
      </w:r>
      <w:r>
        <w:rPr>
          <w:vertAlign w:val="baseline"/>
        </w:rPr>
        <w:t>We</w:t>
      </w:r>
      <w:r>
        <w:rPr>
          <w:spacing w:val="-5"/>
          <w:vertAlign w:val="baseline"/>
        </w:rPr>
        <w:t> </w:t>
      </w:r>
      <w:r>
        <w:rPr>
          <w:vertAlign w:val="baseline"/>
        </w:rPr>
        <w:t>are</w:t>
      </w:r>
      <w:r>
        <w:rPr>
          <w:spacing w:val="-5"/>
          <w:vertAlign w:val="baseline"/>
        </w:rPr>
        <w:t> </w:t>
      </w:r>
      <w:r>
        <w:rPr>
          <w:vertAlign w:val="baseline"/>
        </w:rPr>
        <w:t>His</w:t>
      </w:r>
      <w:r>
        <w:rPr>
          <w:spacing w:val="-4"/>
          <w:vertAlign w:val="baseline"/>
        </w:rPr>
        <w:t> </w:t>
      </w:r>
      <w:r>
        <w:rPr>
          <w:vertAlign w:val="baseline"/>
        </w:rPr>
        <w:t>witnesses</w:t>
      </w:r>
      <w:r>
        <w:rPr>
          <w:spacing w:val="-4"/>
          <w:vertAlign w:val="baseline"/>
        </w:rPr>
        <w:t> </w:t>
      </w:r>
      <w:r>
        <w:rPr>
          <w:vertAlign w:val="baseline"/>
        </w:rPr>
        <w:t>of</w:t>
      </w:r>
      <w:r>
        <w:rPr>
          <w:spacing w:val="-5"/>
          <w:vertAlign w:val="baseline"/>
        </w:rPr>
        <w:t> </w:t>
      </w:r>
      <w:r>
        <w:rPr>
          <w:vertAlign w:val="baseline"/>
        </w:rPr>
        <w:t>these</w:t>
      </w:r>
      <w:r>
        <w:rPr>
          <w:spacing w:val="-3"/>
          <w:vertAlign w:val="baseline"/>
        </w:rPr>
        <w:t> </w:t>
      </w:r>
      <w:r>
        <w:rPr>
          <w:vertAlign w:val="baseline"/>
        </w:rPr>
        <w:t>things;</w:t>
      </w:r>
      <w:r>
        <w:rPr>
          <w:spacing w:val="-4"/>
          <w:vertAlign w:val="baseline"/>
        </w:rPr>
        <w:t> </w:t>
      </w:r>
      <w:r>
        <w:rPr>
          <w:vertAlign w:val="baseline"/>
        </w:rPr>
        <w:t>and</w:t>
      </w:r>
      <w:r>
        <w:rPr>
          <w:spacing w:val="-4"/>
          <w:vertAlign w:val="baseline"/>
        </w:rPr>
        <w:t> </w:t>
      </w:r>
      <w:r>
        <w:rPr>
          <w:vertAlign w:val="baseline"/>
        </w:rPr>
        <w:t>so also is the Holy Spirit, whom God has given to those who obey him.” (Compare</w:t>
      </w:r>
      <w:r>
        <w:rPr>
          <w:spacing w:val="-6"/>
          <w:vertAlign w:val="baseline"/>
        </w:rPr>
        <w:t> </w:t>
      </w:r>
      <w:r>
        <w:rPr>
          <w:vertAlign w:val="baseline"/>
        </w:rPr>
        <w:t>Acts </w:t>
      </w:r>
      <w:r>
        <w:rPr>
          <w:spacing w:val="-2"/>
          <w:vertAlign w:val="baseline"/>
        </w:rPr>
        <w:t>3:13)</w:t>
      </w:r>
    </w:p>
    <w:p>
      <w:pPr>
        <w:pStyle w:val="Heading2"/>
        <w:spacing w:line="259" w:lineRule="auto" w:before="159"/>
      </w:pPr>
      <w:r>
        <w:rPr/>
        <w:t>Paul</w:t>
      </w:r>
      <w:r>
        <w:rPr>
          <w:spacing w:val="-6"/>
        </w:rPr>
        <w:t> </w:t>
      </w:r>
      <w:r>
        <w:rPr/>
        <w:t>in</w:t>
      </w:r>
      <w:r>
        <w:rPr>
          <w:spacing w:val="-3"/>
        </w:rPr>
        <w:t> </w:t>
      </w:r>
      <w:r>
        <w:rPr/>
        <w:t>1</w:t>
      </w:r>
      <w:r>
        <w:rPr>
          <w:spacing w:val="-3"/>
        </w:rPr>
        <w:t> </w:t>
      </w:r>
      <w:r>
        <w:rPr/>
        <w:t>Corinthians</w:t>
      </w:r>
      <w:r>
        <w:rPr>
          <w:spacing w:val="-3"/>
        </w:rPr>
        <w:t> </w:t>
      </w:r>
      <w:r>
        <w:rPr/>
        <w:t>15:20-28</w:t>
      </w:r>
      <w:r>
        <w:rPr>
          <w:spacing w:val="-3"/>
        </w:rPr>
        <w:t> </w:t>
      </w:r>
      <w:r>
        <w:rPr/>
        <w:t>refers</w:t>
      </w:r>
      <w:r>
        <w:rPr>
          <w:spacing w:val="-3"/>
        </w:rPr>
        <w:t> </w:t>
      </w:r>
      <w:r>
        <w:rPr/>
        <w:t>to</w:t>
      </w:r>
      <w:r>
        <w:rPr>
          <w:spacing w:val="-3"/>
        </w:rPr>
        <w:t> </w:t>
      </w:r>
      <w:r>
        <w:rPr/>
        <w:t>Psalms</w:t>
      </w:r>
      <w:r>
        <w:rPr>
          <w:spacing w:val="-2"/>
        </w:rPr>
        <w:t> </w:t>
      </w:r>
      <w:r>
        <w:rPr/>
        <w:t>8:1-9</w:t>
      </w:r>
      <w:r>
        <w:rPr>
          <w:spacing w:val="-3"/>
        </w:rPr>
        <w:t> </w:t>
      </w:r>
      <w:r>
        <w:rPr/>
        <w:t>and</w:t>
      </w:r>
      <w:r>
        <w:rPr>
          <w:spacing w:val="-3"/>
        </w:rPr>
        <w:t> </w:t>
      </w:r>
      <w:r>
        <w:rPr/>
        <w:t>helps</w:t>
      </w:r>
      <w:r>
        <w:rPr>
          <w:spacing w:val="-3"/>
        </w:rPr>
        <w:t> </w:t>
      </w:r>
      <w:r>
        <w:rPr/>
        <w:t>to</w:t>
      </w:r>
      <w:r>
        <w:rPr>
          <w:spacing w:val="-3"/>
        </w:rPr>
        <w:t> </w:t>
      </w:r>
      <w:r>
        <w:rPr/>
        <w:t>clarify</w:t>
      </w:r>
      <w:r>
        <w:rPr>
          <w:spacing w:val="-3"/>
        </w:rPr>
        <w:t> </w:t>
      </w:r>
      <w:r>
        <w:rPr/>
        <w:t>Jesus’</w:t>
      </w:r>
      <w:r>
        <w:rPr>
          <w:spacing w:val="-18"/>
        </w:rPr>
        <w:t> </w:t>
      </w:r>
      <w:r>
        <w:rPr/>
        <w:t>Father</w:t>
      </w:r>
      <w:r>
        <w:rPr>
          <w:spacing w:val="-7"/>
        </w:rPr>
        <w:t> </w:t>
      </w:r>
      <w:r>
        <w:rPr/>
        <w:t>as Yahweh, as it is written in the original writings:</w:t>
      </w:r>
    </w:p>
    <w:p>
      <w:pPr>
        <w:pStyle w:val="BodyText"/>
        <w:spacing w:before="160"/>
      </w:pPr>
      <w:r>
        <w:rPr>
          <w:color w:val="0D5FAD"/>
          <w:u w:val="single" w:color="0D5FAD"/>
        </w:rPr>
        <w:t>1</w:t>
      </w:r>
      <w:r>
        <w:rPr>
          <w:color w:val="0D5FAD"/>
          <w:spacing w:val="-2"/>
          <w:u w:val="single" w:color="0D5FAD"/>
        </w:rPr>
        <w:t> </w:t>
      </w:r>
      <w:r>
        <w:rPr>
          <w:color w:val="0D5FAD"/>
          <w:u w:val="single" w:color="0D5FAD"/>
        </w:rPr>
        <w:t>Corinthians</w:t>
      </w:r>
      <w:r>
        <w:rPr>
          <w:color w:val="0D5FAD"/>
          <w:spacing w:val="-1"/>
          <w:u w:val="single" w:color="0D5FAD"/>
        </w:rPr>
        <w:t> </w:t>
      </w:r>
      <w:r>
        <w:rPr>
          <w:color w:val="0D5FAD"/>
          <w:u w:val="single" w:color="0D5FAD"/>
        </w:rPr>
        <w:t>15:20-28</w:t>
      </w:r>
      <w:r>
        <w:rPr>
          <w:color w:val="0D5FAD"/>
          <w:spacing w:val="-1"/>
          <w:u w:val="single" w:color="0D5FAD"/>
        </w:rPr>
        <w:t> </w:t>
      </w:r>
      <w:r>
        <w:rPr>
          <w:color w:val="0D5FAD"/>
          <w:spacing w:val="-2"/>
          <w:u w:val="single" w:color="0D5FAD"/>
        </w:rPr>
        <w:t>(WEB)</w:t>
      </w:r>
      <w:r>
        <w:rPr>
          <w:spacing w:val="-2"/>
        </w:rPr>
        <w:t>;</w:t>
      </w:r>
    </w:p>
    <w:p>
      <w:pPr>
        <w:spacing w:line="259" w:lineRule="auto" w:before="180"/>
        <w:ind w:left="840" w:right="123" w:firstLine="0"/>
        <w:jc w:val="left"/>
        <w:rPr>
          <w:sz w:val="24"/>
        </w:rPr>
      </w:pPr>
      <w:r>
        <w:rPr>
          <w:sz w:val="24"/>
          <w:vertAlign w:val="superscript"/>
        </w:rPr>
        <w:t>20</w:t>
      </w:r>
      <w:r>
        <w:rPr>
          <w:spacing w:val="-15"/>
          <w:sz w:val="24"/>
          <w:vertAlign w:val="baseline"/>
        </w:rPr>
        <w:t> </w:t>
      </w:r>
      <w:r>
        <w:rPr>
          <w:b/>
          <w:sz w:val="24"/>
          <w:vertAlign w:val="baseline"/>
        </w:rPr>
        <w:t>But now Christ has been raised from the dead</w:t>
      </w:r>
      <w:r>
        <w:rPr>
          <w:sz w:val="24"/>
          <w:vertAlign w:val="baseline"/>
        </w:rPr>
        <w:t>. He became the first fruits of those who</w:t>
      </w:r>
      <w:r>
        <w:rPr>
          <w:spacing w:val="-3"/>
          <w:sz w:val="24"/>
          <w:vertAlign w:val="baseline"/>
        </w:rPr>
        <w:t> </w:t>
      </w:r>
      <w:r>
        <w:rPr>
          <w:sz w:val="24"/>
          <w:vertAlign w:val="baseline"/>
        </w:rPr>
        <w:t>are</w:t>
      </w:r>
      <w:r>
        <w:rPr>
          <w:spacing w:val="-1"/>
          <w:sz w:val="24"/>
          <w:vertAlign w:val="baseline"/>
        </w:rPr>
        <w:t> </w:t>
      </w:r>
      <w:r>
        <w:rPr>
          <w:sz w:val="24"/>
          <w:vertAlign w:val="baseline"/>
        </w:rPr>
        <w:t>asleep.</w:t>
      </w:r>
      <w:r>
        <w:rPr>
          <w:spacing w:val="-2"/>
          <w:sz w:val="24"/>
          <w:vertAlign w:val="baseline"/>
        </w:rPr>
        <w:t> </w:t>
      </w:r>
      <w:r>
        <w:rPr>
          <w:sz w:val="24"/>
          <w:vertAlign w:val="superscript"/>
        </w:rPr>
        <w:t>21</w:t>
      </w:r>
      <w:r>
        <w:rPr>
          <w:spacing w:val="-18"/>
          <w:sz w:val="24"/>
          <w:vertAlign w:val="baseline"/>
        </w:rPr>
        <w:t> </w:t>
      </w:r>
      <w:r>
        <w:rPr>
          <w:sz w:val="24"/>
          <w:vertAlign w:val="baseline"/>
        </w:rPr>
        <w:t>For</w:t>
      </w:r>
      <w:r>
        <w:rPr>
          <w:spacing w:val="-3"/>
          <w:sz w:val="24"/>
          <w:vertAlign w:val="baseline"/>
        </w:rPr>
        <w:t> </w:t>
      </w:r>
      <w:r>
        <w:rPr>
          <w:sz w:val="24"/>
          <w:vertAlign w:val="baseline"/>
        </w:rPr>
        <w:t>since</w:t>
      </w:r>
      <w:r>
        <w:rPr>
          <w:spacing w:val="-3"/>
          <w:sz w:val="24"/>
          <w:vertAlign w:val="baseline"/>
        </w:rPr>
        <w:t> </w:t>
      </w:r>
      <w:r>
        <w:rPr>
          <w:sz w:val="24"/>
          <w:vertAlign w:val="baseline"/>
        </w:rPr>
        <w:t>death</w:t>
      </w:r>
      <w:r>
        <w:rPr>
          <w:spacing w:val="-2"/>
          <w:sz w:val="24"/>
          <w:vertAlign w:val="baseline"/>
        </w:rPr>
        <w:t> </w:t>
      </w:r>
      <w:r>
        <w:rPr>
          <w:sz w:val="24"/>
          <w:vertAlign w:val="baseline"/>
        </w:rPr>
        <w:t>came</w:t>
      </w:r>
      <w:r>
        <w:rPr>
          <w:spacing w:val="-3"/>
          <w:sz w:val="24"/>
          <w:vertAlign w:val="baseline"/>
        </w:rPr>
        <w:t> </w:t>
      </w:r>
      <w:r>
        <w:rPr>
          <w:sz w:val="24"/>
          <w:vertAlign w:val="baseline"/>
        </w:rPr>
        <w:t>by</w:t>
      </w:r>
      <w:r>
        <w:rPr>
          <w:spacing w:val="-2"/>
          <w:sz w:val="24"/>
          <w:vertAlign w:val="baseline"/>
        </w:rPr>
        <w:t> </w:t>
      </w:r>
      <w:r>
        <w:rPr>
          <w:sz w:val="24"/>
          <w:vertAlign w:val="baseline"/>
        </w:rPr>
        <w:t>man, the</w:t>
      </w:r>
      <w:r>
        <w:rPr>
          <w:spacing w:val="-3"/>
          <w:sz w:val="24"/>
          <w:vertAlign w:val="baseline"/>
        </w:rPr>
        <w:t> </w:t>
      </w:r>
      <w:r>
        <w:rPr>
          <w:sz w:val="24"/>
          <w:vertAlign w:val="baseline"/>
        </w:rPr>
        <w:t>resurrection</w:t>
      </w:r>
      <w:r>
        <w:rPr>
          <w:spacing w:val="-2"/>
          <w:sz w:val="24"/>
          <w:vertAlign w:val="baseline"/>
        </w:rPr>
        <w:t> </w:t>
      </w:r>
      <w:r>
        <w:rPr>
          <w:sz w:val="24"/>
          <w:vertAlign w:val="baseline"/>
        </w:rPr>
        <w:t>of</w:t>
      </w:r>
      <w:r>
        <w:rPr>
          <w:spacing w:val="-3"/>
          <w:sz w:val="24"/>
          <w:vertAlign w:val="baseline"/>
        </w:rPr>
        <w:t> </w:t>
      </w:r>
      <w:r>
        <w:rPr>
          <w:sz w:val="24"/>
          <w:vertAlign w:val="baseline"/>
        </w:rPr>
        <w:t>the</w:t>
      </w:r>
      <w:r>
        <w:rPr>
          <w:spacing w:val="-3"/>
          <w:sz w:val="24"/>
          <w:vertAlign w:val="baseline"/>
        </w:rPr>
        <w:t> </w:t>
      </w:r>
      <w:r>
        <w:rPr>
          <w:sz w:val="24"/>
          <w:vertAlign w:val="baseline"/>
        </w:rPr>
        <w:t>dead also</w:t>
      </w:r>
      <w:r>
        <w:rPr>
          <w:spacing w:val="-2"/>
          <w:sz w:val="24"/>
          <w:vertAlign w:val="baseline"/>
        </w:rPr>
        <w:t> </w:t>
      </w:r>
      <w:r>
        <w:rPr>
          <w:sz w:val="24"/>
          <w:vertAlign w:val="baseline"/>
        </w:rPr>
        <w:t>came</w:t>
      </w:r>
      <w:r>
        <w:rPr>
          <w:spacing w:val="-3"/>
          <w:sz w:val="24"/>
          <w:vertAlign w:val="baseline"/>
        </w:rPr>
        <w:t> </w:t>
      </w:r>
      <w:r>
        <w:rPr>
          <w:sz w:val="24"/>
          <w:vertAlign w:val="baseline"/>
        </w:rPr>
        <w:t>by man. </w:t>
      </w:r>
      <w:r>
        <w:rPr>
          <w:sz w:val="24"/>
          <w:vertAlign w:val="superscript"/>
        </w:rPr>
        <w:t>22</w:t>
      </w:r>
      <w:r>
        <w:rPr>
          <w:spacing w:val="-17"/>
          <w:sz w:val="24"/>
          <w:vertAlign w:val="baseline"/>
        </w:rPr>
        <w:t> </w:t>
      </w:r>
      <w:r>
        <w:rPr>
          <w:sz w:val="24"/>
          <w:vertAlign w:val="baseline"/>
        </w:rPr>
        <w:t>For as in</w:t>
      </w:r>
      <w:r>
        <w:rPr>
          <w:spacing w:val="-10"/>
          <w:sz w:val="24"/>
          <w:vertAlign w:val="baseline"/>
        </w:rPr>
        <w:t> </w:t>
      </w:r>
      <w:r>
        <w:rPr>
          <w:sz w:val="24"/>
          <w:vertAlign w:val="baseline"/>
        </w:rPr>
        <w:t>Adam all die, so also in Christ all will be made alive. </w:t>
      </w:r>
      <w:r>
        <w:rPr>
          <w:sz w:val="24"/>
          <w:vertAlign w:val="superscript"/>
        </w:rPr>
        <w:t>23</w:t>
      </w:r>
      <w:r>
        <w:rPr>
          <w:spacing w:val="-13"/>
          <w:sz w:val="24"/>
          <w:vertAlign w:val="baseline"/>
        </w:rPr>
        <w:t> </w:t>
      </w:r>
      <w:r>
        <w:rPr>
          <w:sz w:val="24"/>
          <w:vertAlign w:val="baseline"/>
        </w:rPr>
        <w:t>But each in his own order: Christ the first fruits, then those who are Christ’s, at his coming. </w:t>
      </w:r>
      <w:r>
        <w:rPr>
          <w:sz w:val="24"/>
          <w:vertAlign w:val="superscript"/>
        </w:rPr>
        <w:t>24</w:t>
      </w:r>
      <w:r>
        <w:rPr>
          <w:spacing w:val="-16"/>
          <w:sz w:val="24"/>
          <w:vertAlign w:val="baseline"/>
        </w:rPr>
        <w:t> </w:t>
      </w:r>
      <w:r>
        <w:rPr>
          <w:sz w:val="24"/>
          <w:vertAlign w:val="baseline"/>
        </w:rPr>
        <w:t>Then the end comes, when </w:t>
      </w:r>
      <w:r>
        <w:rPr>
          <w:b/>
          <w:sz w:val="24"/>
          <w:vertAlign w:val="baseline"/>
        </w:rPr>
        <w:t>he will deliver up the Kingdom to God, even the Father; when he will</w:t>
      </w:r>
      <w:r>
        <w:rPr>
          <w:b/>
          <w:spacing w:val="-4"/>
          <w:sz w:val="24"/>
          <w:vertAlign w:val="baseline"/>
        </w:rPr>
        <w:t> </w:t>
      </w:r>
      <w:r>
        <w:rPr>
          <w:b/>
          <w:sz w:val="24"/>
          <w:vertAlign w:val="baseline"/>
        </w:rPr>
        <w:t>have</w:t>
      </w:r>
      <w:r>
        <w:rPr>
          <w:b/>
          <w:spacing w:val="-5"/>
          <w:sz w:val="24"/>
          <w:vertAlign w:val="baseline"/>
        </w:rPr>
        <w:t> </w:t>
      </w:r>
      <w:r>
        <w:rPr>
          <w:b/>
          <w:sz w:val="24"/>
          <w:vertAlign w:val="baseline"/>
        </w:rPr>
        <w:t>abolished</w:t>
      </w:r>
      <w:r>
        <w:rPr>
          <w:b/>
          <w:spacing w:val="-4"/>
          <w:sz w:val="24"/>
          <w:vertAlign w:val="baseline"/>
        </w:rPr>
        <w:t> </w:t>
      </w:r>
      <w:r>
        <w:rPr>
          <w:b/>
          <w:sz w:val="24"/>
          <w:vertAlign w:val="baseline"/>
        </w:rPr>
        <w:t>all</w:t>
      </w:r>
      <w:r>
        <w:rPr>
          <w:b/>
          <w:spacing w:val="-4"/>
          <w:sz w:val="24"/>
          <w:vertAlign w:val="baseline"/>
        </w:rPr>
        <w:t> </w:t>
      </w:r>
      <w:r>
        <w:rPr>
          <w:b/>
          <w:sz w:val="24"/>
          <w:vertAlign w:val="baseline"/>
        </w:rPr>
        <w:t>rule</w:t>
      </w:r>
      <w:r>
        <w:rPr>
          <w:b/>
          <w:spacing w:val="-5"/>
          <w:sz w:val="24"/>
          <w:vertAlign w:val="baseline"/>
        </w:rPr>
        <w:t> </w:t>
      </w:r>
      <w:r>
        <w:rPr>
          <w:b/>
          <w:sz w:val="24"/>
          <w:vertAlign w:val="baseline"/>
        </w:rPr>
        <w:t>and</w:t>
      </w:r>
      <w:r>
        <w:rPr>
          <w:b/>
          <w:spacing w:val="-4"/>
          <w:sz w:val="24"/>
          <w:vertAlign w:val="baseline"/>
        </w:rPr>
        <w:t> </w:t>
      </w:r>
      <w:r>
        <w:rPr>
          <w:b/>
          <w:sz w:val="24"/>
          <w:vertAlign w:val="baseline"/>
        </w:rPr>
        <w:t>all</w:t>
      </w:r>
      <w:r>
        <w:rPr>
          <w:b/>
          <w:spacing w:val="-4"/>
          <w:sz w:val="24"/>
          <w:vertAlign w:val="baseline"/>
        </w:rPr>
        <w:t> </w:t>
      </w:r>
      <w:r>
        <w:rPr>
          <w:b/>
          <w:sz w:val="24"/>
          <w:vertAlign w:val="baseline"/>
        </w:rPr>
        <w:t>authority</w:t>
      </w:r>
      <w:r>
        <w:rPr>
          <w:b/>
          <w:spacing w:val="-4"/>
          <w:sz w:val="24"/>
          <w:vertAlign w:val="baseline"/>
        </w:rPr>
        <w:t> </w:t>
      </w:r>
      <w:r>
        <w:rPr>
          <w:b/>
          <w:sz w:val="24"/>
          <w:vertAlign w:val="baseline"/>
        </w:rPr>
        <w:t>and</w:t>
      </w:r>
      <w:r>
        <w:rPr>
          <w:b/>
          <w:spacing w:val="-4"/>
          <w:sz w:val="24"/>
          <w:vertAlign w:val="baseline"/>
        </w:rPr>
        <w:t> </w:t>
      </w:r>
      <w:r>
        <w:rPr>
          <w:b/>
          <w:sz w:val="24"/>
          <w:vertAlign w:val="baseline"/>
        </w:rPr>
        <w:t>power.</w:t>
      </w:r>
      <w:r>
        <w:rPr>
          <w:b/>
          <w:spacing w:val="-5"/>
          <w:sz w:val="24"/>
          <w:vertAlign w:val="baseline"/>
        </w:rPr>
        <w:t> </w:t>
      </w:r>
      <w:r>
        <w:rPr>
          <w:b/>
          <w:position w:val="8"/>
          <w:sz w:val="16"/>
          <w:vertAlign w:val="baseline"/>
        </w:rPr>
        <w:t>25</w:t>
      </w:r>
      <w:r>
        <w:rPr>
          <w:b/>
          <w:spacing w:val="-4"/>
          <w:position w:val="8"/>
          <w:sz w:val="16"/>
          <w:vertAlign w:val="baseline"/>
        </w:rPr>
        <w:t> </w:t>
      </w:r>
      <w:r>
        <w:rPr>
          <w:b/>
          <w:sz w:val="24"/>
          <w:vertAlign w:val="baseline"/>
        </w:rPr>
        <w:t>For</w:t>
      </w:r>
      <w:r>
        <w:rPr>
          <w:b/>
          <w:spacing w:val="-8"/>
          <w:sz w:val="24"/>
          <w:vertAlign w:val="baseline"/>
        </w:rPr>
        <w:t> </w:t>
      </w:r>
      <w:r>
        <w:rPr>
          <w:b/>
          <w:sz w:val="24"/>
          <w:vertAlign w:val="baseline"/>
        </w:rPr>
        <w:t>he</w:t>
      </w:r>
      <w:r>
        <w:rPr>
          <w:b/>
          <w:spacing w:val="-5"/>
          <w:sz w:val="24"/>
          <w:vertAlign w:val="baseline"/>
        </w:rPr>
        <w:t> </w:t>
      </w:r>
      <w:r>
        <w:rPr>
          <w:b/>
          <w:sz w:val="24"/>
          <w:vertAlign w:val="baseline"/>
        </w:rPr>
        <w:t>must</w:t>
      </w:r>
      <w:r>
        <w:rPr>
          <w:b/>
          <w:spacing w:val="-8"/>
          <w:sz w:val="24"/>
          <w:vertAlign w:val="baseline"/>
        </w:rPr>
        <w:t> </w:t>
      </w:r>
      <w:r>
        <w:rPr>
          <w:b/>
          <w:sz w:val="24"/>
          <w:vertAlign w:val="baseline"/>
        </w:rPr>
        <w:t>reign</w:t>
      </w:r>
      <w:r>
        <w:rPr>
          <w:b/>
          <w:spacing w:val="-4"/>
          <w:sz w:val="24"/>
          <w:vertAlign w:val="baseline"/>
        </w:rPr>
        <w:t> </w:t>
      </w:r>
      <w:r>
        <w:rPr>
          <w:b/>
          <w:sz w:val="24"/>
          <w:vertAlign w:val="baseline"/>
        </w:rPr>
        <w:t>until</w:t>
      </w:r>
      <w:r>
        <w:rPr>
          <w:b/>
          <w:spacing w:val="-4"/>
          <w:sz w:val="24"/>
          <w:vertAlign w:val="baseline"/>
        </w:rPr>
        <w:t> </w:t>
      </w:r>
      <w:r>
        <w:rPr>
          <w:b/>
          <w:sz w:val="24"/>
          <w:vertAlign w:val="baseline"/>
        </w:rPr>
        <w:t>he has put all his enemies under his feet</w:t>
      </w:r>
      <w:r>
        <w:rPr>
          <w:sz w:val="24"/>
          <w:vertAlign w:val="baseline"/>
        </w:rPr>
        <w:t>. </w:t>
      </w:r>
      <w:r>
        <w:rPr>
          <w:sz w:val="24"/>
          <w:vertAlign w:val="superscript"/>
        </w:rPr>
        <w:t>26</w:t>
      </w:r>
      <w:r>
        <w:rPr>
          <w:spacing w:val="-12"/>
          <w:sz w:val="24"/>
          <w:vertAlign w:val="baseline"/>
        </w:rPr>
        <w:t> </w:t>
      </w:r>
      <w:r>
        <w:rPr>
          <w:sz w:val="24"/>
          <w:vertAlign w:val="baseline"/>
        </w:rPr>
        <w:t>The last enemy that will be abolished is</w:t>
      </w:r>
    </w:p>
    <w:p>
      <w:pPr>
        <w:spacing w:line="259" w:lineRule="auto" w:before="0"/>
        <w:ind w:left="840" w:right="0" w:firstLine="0"/>
        <w:jc w:val="left"/>
        <w:rPr>
          <w:sz w:val="24"/>
        </w:rPr>
      </w:pPr>
      <w:r>
        <w:rPr>
          <w:sz w:val="24"/>
        </w:rPr>
        <w:t>death. </w:t>
      </w:r>
      <w:r>
        <w:rPr>
          <w:sz w:val="24"/>
          <w:vertAlign w:val="superscript"/>
        </w:rPr>
        <w:t>27</w:t>
      </w:r>
      <w:r>
        <w:rPr>
          <w:spacing w:val="-15"/>
          <w:sz w:val="24"/>
          <w:vertAlign w:val="baseline"/>
        </w:rPr>
        <w:t> </w:t>
      </w:r>
      <w:r>
        <w:rPr>
          <w:b/>
          <w:sz w:val="24"/>
          <w:vertAlign w:val="baseline"/>
        </w:rPr>
        <w:t>For, “He put all things in subjection under his feet.” </w:t>
      </w:r>
      <w:r>
        <w:rPr>
          <w:sz w:val="24"/>
          <w:vertAlign w:val="baseline"/>
        </w:rPr>
        <w:t>But when he says, “All things are put in subjection”, it is evident that he is excepted who subjected all things to him.</w:t>
      </w:r>
      <w:r>
        <w:rPr>
          <w:spacing w:val="-4"/>
          <w:sz w:val="24"/>
          <w:vertAlign w:val="baseline"/>
        </w:rPr>
        <w:t> </w:t>
      </w:r>
      <w:r>
        <w:rPr>
          <w:sz w:val="24"/>
          <w:vertAlign w:val="superscript"/>
        </w:rPr>
        <w:t>28</w:t>
      </w:r>
      <w:r>
        <w:rPr>
          <w:spacing w:val="-18"/>
          <w:sz w:val="24"/>
          <w:vertAlign w:val="baseline"/>
        </w:rPr>
        <w:t> </w:t>
      </w:r>
      <w:r>
        <w:rPr>
          <w:b/>
          <w:sz w:val="24"/>
          <w:vertAlign w:val="baseline"/>
        </w:rPr>
        <w:t>When</w:t>
      </w:r>
      <w:r>
        <w:rPr>
          <w:b/>
          <w:spacing w:val="-3"/>
          <w:sz w:val="24"/>
          <w:vertAlign w:val="baseline"/>
        </w:rPr>
        <w:t> </w:t>
      </w:r>
      <w:r>
        <w:rPr>
          <w:b/>
          <w:sz w:val="24"/>
          <w:vertAlign w:val="baseline"/>
        </w:rPr>
        <w:t>all</w:t>
      </w:r>
      <w:r>
        <w:rPr>
          <w:b/>
          <w:spacing w:val="-3"/>
          <w:sz w:val="24"/>
          <w:vertAlign w:val="baseline"/>
        </w:rPr>
        <w:t> </w:t>
      </w:r>
      <w:r>
        <w:rPr>
          <w:b/>
          <w:sz w:val="24"/>
          <w:vertAlign w:val="baseline"/>
        </w:rPr>
        <w:t>things</w:t>
      </w:r>
      <w:r>
        <w:rPr>
          <w:b/>
          <w:spacing w:val="-5"/>
          <w:sz w:val="24"/>
          <w:vertAlign w:val="baseline"/>
        </w:rPr>
        <w:t> </w:t>
      </w:r>
      <w:r>
        <w:rPr>
          <w:b/>
          <w:sz w:val="24"/>
          <w:vertAlign w:val="baseline"/>
        </w:rPr>
        <w:t>have</w:t>
      </w:r>
      <w:r>
        <w:rPr>
          <w:b/>
          <w:spacing w:val="-3"/>
          <w:sz w:val="24"/>
          <w:vertAlign w:val="baseline"/>
        </w:rPr>
        <w:t> </w:t>
      </w:r>
      <w:r>
        <w:rPr>
          <w:b/>
          <w:sz w:val="24"/>
          <w:vertAlign w:val="baseline"/>
        </w:rPr>
        <w:t>been</w:t>
      </w:r>
      <w:r>
        <w:rPr>
          <w:b/>
          <w:spacing w:val="-3"/>
          <w:sz w:val="24"/>
          <w:vertAlign w:val="baseline"/>
        </w:rPr>
        <w:t> </w:t>
      </w:r>
      <w:r>
        <w:rPr>
          <w:b/>
          <w:sz w:val="24"/>
          <w:vertAlign w:val="baseline"/>
        </w:rPr>
        <w:t>subjected</w:t>
      </w:r>
      <w:r>
        <w:rPr>
          <w:b/>
          <w:spacing w:val="-3"/>
          <w:sz w:val="24"/>
          <w:vertAlign w:val="baseline"/>
        </w:rPr>
        <w:t> </w:t>
      </w:r>
      <w:r>
        <w:rPr>
          <w:b/>
          <w:sz w:val="24"/>
          <w:vertAlign w:val="baseline"/>
        </w:rPr>
        <w:t>to</w:t>
      </w:r>
      <w:r>
        <w:rPr>
          <w:b/>
          <w:spacing w:val="-1"/>
          <w:sz w:val="24"/>
          <w:vertAlign w:val="baseline"/>
        </w:rPr>
        <w:t> </w:t>
      </w:r>
      <w:r>
        <w:rPr>
          <w:b/>
          <w:sz w:val="24"/>
          <w:vertAlign w:val="baseline"/>
        </w:rPr>
        <w:t>him,</w:t>
      </w:r>
      <w:r>
        <w:rPr>
          <w:b/>
          <w:spacing w:val="-3"/>
          <w:sz w:val="24"/>
          <w:vertAlign w:val="baseline"/>
        </w:rPr>
        <w:t> </w:t>
      </w:r>
      <w:r>
        <w:rPr>
          <w:b/>
          <w:sz w:val="24"/>
          <w:vertAlign w:val="baseline"/>
        </w:rPr>
        <w:t>then</w:t>
      </w:r>
      <w:r>
        <w:rPr>
          <w:b/>
          <w:spacing w:val="-3"/>
          <w:sz w:val="24"/>
          <w:vertAlign w:val="baseline"/>
        </w:rPr>
        <w:t> </w:t>
      </w:r>
      <w:r>
        <w:rPr>
          <w:b/>
          <w:sz w:val="24"/>
          <w:vertAlign w:val="baseline"/>
        </w:rPr>
        <w:t>the</w:t>
      </w:r>
      <w:r>
        <w:rPr>
          <w:b/>
          <w:spacing w:val="-3"/>
          <w:sz w:val="24"/>
          <w:vertAlign w:val="baseline"/>
        </w:rPr>
        <w:t> </w:t>
      </w:r>
      <w:r>
        <w:rPr>
          <w:b/>
          <w:sz w:val="24"/>
          <w:vertAlign w:val="baseline"/>
        </w:rPr>
        <w:t>Son</w:t>
      </w:r>
      <w:r>
        <w:rPr>
          <w:b/>
          <w:spacing w:val="-3"/>
          <w:sz w:val="24"/>
          <w:vertAlign w:val="baseline"/>
        </w:rPr>
        <w:t> </w:t>
      </w:r>
      <w:r>
        <w:rPr>
          <w:b/>
          <w:sz w:val="24"/>
          <w:vertAlign w:val="baseline"/>
        </w:rPr>
        <w:t>will</w:t>
      </w:r>
      <w:r>
        <w:rPr>
          <w:b/>
          <w:spacing w:val="-3"/>
          <w:sz w:val="24"/>
          <w:vertAlign w:val="baseline"/>
        </w:rPr>
        <w:t> </w:t>
      </w:r>
      <w:r>
        <w:rPr>
          <w:b/>
          <w:sz w:val="24"/>
          <w:vertAlign w:val="baseline"/>
        </w:rPr>
        <w:t>also</w:t>
      </w:r>
      <w:r>
        <w:rPr>
          <w:b/>
          <w:spacing w:val="-3"/>
          <w:sz w:val="24"/>
          <w:vertAlign w:val="baseline"/>
        </w:rPr>
        <w:t> </w:t>
      </w:r>
      <w:r>
        <w:rPr>
          <w:b/>
          <w:sz w:val="24"/>
          <w:vertAlign w:val="baseline"/>
        </w:rPr>
        <w:t>himself</w:t>
      </w:r>
      <w:r>
        <w:rPr>
          <w:b/>
          <w:spacing w:val="-3"/>
          <w:sz w:val="24"/>
          <w:vertAlign w:val="baseline"/>
        </w:rPr>
        <w:t> </w:t>
      </w:r>
      <w:r>
        <w:rPr>
          <w:b/>
          <w:sz w:val="24"/>
          <w:vertAlign w:val="baseline"/>
        </w:rPr>
        <w:t>be subjected to him who subjected all things to him</w:t>
      </w:r>
      <w:r>
        <w:rPr>
          <w:sz w:val="24"/>
          <w:vertAlign w:val="baseline"/>
        </w:rPr>
        <w:t>, that God may be all in all.</w:t>
      </w:r>
    </w:p>
    <w:p>
      <w:pPr>
        <w:pStyle w:val="BodyText"/>
        <w:spacing w:before="152"/>
      </w:pPr>
      <w:r>
        <w:rPr>
          <w:color w:val="0D5FAD"/>
          <w:u w:val="single" w:color="0D5FAD"/>
        </w:rPr>
        <w:t>Psalms</w:t>
      </w:r>
      <w:r>
        <w:rPr>
          <w:color w:val="0D5FAD"/>
          <w:spacing w:val="-1"/>
          <w:u w:val="single" w:color="0D5FAD"/>
        </w:rPr>
        <w:t> </w:t>
      </w:r>
      <w:r>
        <w:rPr>
          <w:color w:val="0D5FAD"/>
          <w:u w:val="single" w:color="0D5FAD"/>
        </w:rPr>
        <w:t>8:1-9</w:t>
      </w:r>
      <w:r>
        <w:rPr>
          <w:color w:val="0D5FAD"/>
          <w:spacing w:val="-1"/>
          <w:u w:val="single" w:color="0D5FAD"/>
        </w:rPr>
        <w:t> </w:t>
      </w:r>
      <w:r>
        <w:rPr>
          <w:color w:val="0D5FAD"/>
          <w:spacing w:val="-2"/>
          <w:u w:val="single" w:color="0D5FAD"/>
        </w:rPr>
        <w:t>(WEB)</w:t>
      </w:r>
      <w:r>
        <w:rPr>
          <w:spacing w:val="-2"/>
        </w:rPr>
        <w:t>;</w:t>
      </w:r>
    </w:p>
    <w:p>
      <w:pPr>
        <w:pStyle w:val="BodyText"/>
        <w:spacing w:line="259" w:lineRule="auto" w:before="183"/>
        <w:ind w:left="1080" w:right="2563" w:hanging="240"/>
      </w:pPr>
      <w:r>
        <w:rPr/>
        <w:t>Yahweh,</w:t>
      </w:r>
      <w:r>
        <w:rPr>
          <w:spacing w:val="-6"/>
        </w:rPr>
        <w:t> </w:t>
      </w:r>
      <w:r>
        <w:rPr/>
        <w:t>our</w:t>
      </w:r>
      <w:r>
        <w:rPr>
          <w:spacing w:val="-7"/>
        </w:rPr>
        <w:t> </w:t>
      </w:r>
      <w:r>
        <w:rPr/>
        <w:t>Lord,</w:t>
      </w:r>
      <w:r>
        <w:rPr>
          <w:spacing w:val="-6"/>
        </w:rPr>
        <w:t> </w:t>
      </w:r>
      <w:r>
        <w:rPr/>
        <w:t>how</w:t>
      </w:r>
      <w:r>
        <w:rPr>
          <w:spacing w:val="-5"/>
        </w:rPr>
        <w:t> </w:t>
      </w:r>
      <w:r>
        <w:rPr/>
        <w:t>majestic</w:t>
      </w:r>
      <w:r>
        <w:rPr>
          <w:spacing w:val="-7"/>
        </w:rPr>
        <w:t> </w:t>
      </w:r>
      <w:r>
        <w:rPr/>
        <w:t>is</w:t>
      </w:r>
      <w:r>
        <w:rPr>
          <w:spacing w:val="-6"/>
        </w:rPr>
        <w:t> </w:t>
      </w:r>
      <w:r>
        <w:rPr/>
        <w:t>your</w:t>
      </w:r>
      <w:r>
        <w:rPr>
          <w:spacing w:val="-7"/>
        </w:rPr>
        <w:t> </w:t>
      </w:r>
      <w:r>
        <w:rPr/>
        <w:t>name</w:t>
      </w:r>
      <w:r>
        <w:rPr>
          <w:spacing w:val="-7"/>
        </w:rPr>
        <w:t> </w:t>
      </w:r>
      <w:r>
        <w:rPr/>
        <w:t>in</w:t>
      </w:r>
      <w:r>
        <w:rPr>
          <w:spacing w:val="-4"/>
        </w:rPr>
        <w:t> </w:t>
      </w:r>
      <w:r>
        <w:rPr/>
        <w:t>all</w:t>
      </w:r>
      <w:r>
        <w:rPr>
          <w:spacing w:val="-6"/>
        </w:rPr>
        <w:t> </w:t>
      </w:r>
      <w:r>
        <w:rPr/>
        <w:t>the</w:t>
      </w:r>
      <w:r>
        <w:rPr>
          <w:spacing w:val="-7"/>
        </w:rPr>
        <w:t> </w:t>
      </w:r>
      <w:r>
        <w:rPr/>
        <w:t>earth, who has set your glory above the heavens!</w:t>
      </w:r>
    </w:p>
    <w:p>
      <w:pPr>
        <w:pStyle w:val="BodyText"/>
        <w:spacing w:line="275" w:lineRule="exact"/>
        <w:ind w:left="840"/>
      </w:pPr>
      <w:r>
        <w:rPr>
          <w:vertAlign w:val="superscript"/>
        </w:rPr>
        <w:t>2</w:t>
      </w:r>
      <w:r>
        <w:rPr>
          <w:spacing w:val="-18"/>
          <w:vertAlign w:val="baseline"/>
        </w:rPr>
        <w:t> </w:t>
      </w:r>
      <w:r>
        <w:rPr>
          <w:vertAlign w:val="baseline"/>
        </w:rPr>
        <w:t>From</w:t>
      </w:r>
      <w:r>
        <w:rPr>
          <w:spacing w:val="-2"/>
          <w:vertAlign w:val="baseline"/>
        </w:rPr>
        <w:t> </w:t>
      </w:r>
      <w:r>
        <w:rPr>
          <w:vertAlign w:val="baseline"/>
        </w:rPr>
        <w:t>the</w:t>
      </w:r>
      <w:r>
        <w:rPr>
          <w:spacing w:val="-2"/>
          <w:vertAlign w:val="baseline"/>
        </w:rPr>
        <w:t> </w:t>
      </w:r>
      <w:r>
        <w:rPr>
          <w:vertAlign w:val="baseline"/>
        </w:rPr>
        <w:t>lips of</w:t>
      </w:r>
      <w:r>
        <w:rPr>
          <w:spacing w:val="-2"/>
          <w:vertAlign w:val="baseline"/>
        </w:rPr>
        <w:t> </w:t>
      </w:r>
      <w:r>
        <w:rPr>
          <w:vertAlign w:val="baseline"/>
        </w:rPr>
        <w:t>babes</w:t>
      </w:r>
      <w:r>
        <w:rPr>
          <w:spacing w:val="-1"/>
          <w:vertAlign w:val="baseline"/>
        </w:rPr>
        <w:t> </w:t>
      </w:r>
      <w:r>
        <w:rPr>
          <w:vertAlign w:val="baseline"/>
        </w:rPr>
        <w:t>and</w:t>
      </w:r>
      <w:r>
        <w:rPr>
          <w:spacing w:val="-1"/>
          <w:vertAlign w:val="baseline"/>
        </w:rPr>
        <w:t> </w:t>
      </w:r>
      <w:r>
        <w:rPr>
          <w:vertAlign w:val="baseline"/>
        </w:rPr>
        <w:t>infants you</w:t>
      </w:r>
      <w:r>
        <w:rPr>
          <w:spacing w:val="-1"/>
          <w:vertAlign w:val="baseline"/>
        </w:rPr>
        <w:t> </w:t>
      </w:r>
      <w:r>
        <w:rPr>
          <w:vertAlign w:val="baseline"/>
        </w:rPr>
        <w:t>have</w:t>
      </w:r>
      <w:r>
        <w:rPr>
          <w:spacing w:val="-2"/>
          <w:vertAlign w:val="baseline"/>
        </w:rPr>
        <w:t> </w:t>
      </w:r>
      <w:r>
        <w:rPr>
          <w:vertAlign w:val="baseline"/>
        </w:rPr>
        <w:t>established</w:t>
      </w:r>
      <w:r>
        <w:rPr>
          <w:spacing w:val="-1"/>
          <w:vertAlign w:val="baseline"/>
        </w:rPr>
        <w:t> </w:t>
      </w:r>
      <w:r>
        <w:rPr>
          <w:spacing w:val="-2"/>
          <w:vertAlign w:val="baseline"/>
        </w:rPr>
        <w:t>strength,</w:t>
      </w:r>
    </w:p>
    <w:p>
      <w:pPr>
        <w:pStyle w:val="BodyText"/>
        <w:spacing w:before="22"/>
        <w:ind w:left="1080"/>
      </w:pPr>
      <w:r>
        <w:rPr/>
        <w:t>because</w:t>
      </w:r>
      <w:r>
        <w:rPr>
          <w:spacing w:val="-4"/>
        </w:rPr>
        <w:t> </w:t>
      </w:r>
      <w:r>
        <w:rPr/>
        <w:t>of</w:t>
      </w:r>
      <w:r>
        <w:rPr>
          <w:spacing w:val="-2"/>
        </w:rPr>
        <w:t> </w:t>
      </w:r>
      <w:r>
        <w:rPr/>
        <w:t>your adversaries,</w:t>
      </w:r>
      <w:r>
        <w:rPr>
          <w:spacing w:val="-1"/>
        </w:rPr>
        <w:t> </w:t>
      </w:r>
      <w:r>
        <w:rPr/>
        <w:t>that</w:t>
      </w:r>
      <w:r>
        <w:rPr>
          <w:spacing w:val="-1"/>
        </w:rPr>
        <w:t> </w:t>
      </w:r>
      <w:r>
        <w:rPr/>
        <w:t>you might</w:t>
      </w:r>
      <w:r>
        <w:rPr>
          <w:spacing w:val="-1"/>
        </w:rPr>
        <w:t> </w:t>
      </w:r>
      <w:r>
        <w:rPr/>
        <w:t>silence</w:t>
      </w:r>
      <w:r>
        <w:rPr>
          <w:spacing w:val="-2"/>
        </w:rPr>
        <w:t> </w:t>
      </w:r>
      <w:r>
        <w:rPr/>
        <w:t>the</w:t>
      </w:r>
      <w:r>
        <w:rPr>
          <w:spacing w:val="-2"/>
        </w:rPr>
        <w:t> </w:t>
      </w:r>
      <w:r>
        <w:rPr/>
        <w:t>enemy</w:t>
      </w:r>
      <w:r>
        <w:rPr>
          <w:spacing w:val="-1"/>
        </w:rPr>
        <w:t> </w:t>
      </w:r>
      <w:r>
        <w:rPr/>
        <w:t>and</w:t>
      </w:r>
      <w:r>
        <w:rPr>
          <w:spacing w:val="-1"/>
        </w:rPr>
        <w:t> </w:t>
      </w:r>
      <w:r>
        <w:rPr/>
        <w:t>the</w:t>
      </w:r>
      <w:r>
        <w:rPr>
          <w:spacing w:val="1"/>
        </w:rPr>
        <w:t> </w:t>
      </w:r>
      <w:r>
        <w:rPr>
          <w:spacing w:val="-2"/>
        </w:rPr>
        <w:t>avenger.</w:t>
      </w:r>
    </w:p>
    <w:p>
      <w:pPr>
        <w:pStyle w:val="BodyText"/>
        <w:spacing w:line="259" w:lineRule="auto" w:before="21"/>
        <w:ind w:left="1080" w:right="3108" w:hanging="240"/>
      </w:pPr>
      <w:r>
        <w:rPr>
          <w:vertAlign w:val="superscript"/>
        </w:rPr>
        <w:t>3</w:t>
      </w:r>
      <w:r>
        <w:rPr>
          <w:spacing w:val="-18"/>
          <w:vertAlign w:val="baseline"/>
        </w:rPr>
        <w:t> </w:t>
      </w:r>
      <w:r>
        <w:rPr>
          <w:vertAlign w:val="baseline"/>
        </w:rPr>
        <w:t>When</w:t>
      </w:r>
      <w:r>
        <w:rPr>
          <w:spacing w:val="-7"/>
          <w:vertAlign w:val="baseline"/>
        </w:rPr>
        <w:t> </w:t>
      </w:r>
      <w:r>
        <w:rPr>
          <w:vertAlign w:val="baseline"/>
        </w:rPr>
        <w:t>I</w:t>
      </w:r>
      <w:r>
        <w:rPr>
          <w:spacing w:val="-5"/>
          <w:vertAlign w:val="baseline"/>
        </w:rPr>
        <w:t> </w:t>
      </w:r>
      <w:r>
        <w:rPr>
          <w:vertAlign w:val="baseline"/>
        </w:rPr>
        <w:t>consider</w:t>
      </w:r>
      <w:r>
        <w:rPr>
          <w:spacing w:val="-5"/>
          <w:vertAlign w:val="baseline"/>
        </w:rPr>
        <w:t> </w:t>
      </w:r>
      <w:r>
        <w:rPr>
          <w:vertAlign w:val="baseline"/>
        </w:rPr>
        <w:t>your</w:t>
      </w:r>
      <w:r>
        <w:rPr>
          <w:spacing w:val="-5"/>
          <w:vertAlign w:val="baseline"/>
        </w:rPr>
        <w:t> </w:t>
      </w:r>
      <w:r>
        <w:rPr>
          <w:vertAlign w:val="baseline"/>
        </w:rPr>
        <w:t>heavens,</w:t>
      </w:r>
      <w:r>
        <w:rPr>
          <w:spacing w:val="-5"/>
          <w:vertAlign w:val="baseline"/>
        </w:rPr>
        <w:t> </w:t>
      </w:r>
      <w:r>
        <w:rPr>
          <w:vertAlign w:val="baseline"/>
        </w:rPr>
        <w:t>the</w:t>
      </w:r>
      <w:r>
        <w:rPr>
          <w:spacing w:val="-5"/>
          <w:vertAlign w:val="baseline"/>
        </w:rPr>
        <w:t> </w:t>
      </w:r>
      <w:r>
        <w:rPr>
          <w:vertAlign w:val="baseline"/>
        </w:rPr>
        <w:t>work</w:t>
      </w:r>
      <w:r>
        <w:rPr>
          <w:spacing w:val="-5"/>
          <w:vertAlign w:val="baseline"/>
        </w:rPr>
        <w:t> </w:t>
      </w:r>
      <w:r>
        <w:rPr>
          <w:vertAlign w:val="baseline"/>
        </w:rPr>
        <w:t>of</w:t>
      </w:r>
      <w:r>
        <w:rPr>
          <w:spacing w:val="-5"/>
          <w:vertAlign w:val="baseline"/>
        </w:rPr>
        <w:t> </w:t>
      </w:r>
      <w:r>
        <w:rPr>
          <w:vertAlign w:val="baseline"/>
        </w:rPr>
        <w:t>your</w:t>
      </w:r>
      <w:r>
        <w:rPr>
          <w:spacing w:val="-4"/>
          <w:vertAlign w:val="baseline"/>
        </w:rPr>
        <w:t> </w:t>
      </w:r>
      <w:r>
        <w:rPr>
          <w:vertAlign w:val="baseline"/>
        </w:rPr>
        <w:t>fingers, the moon and the stars, which you have ordained;</w:t>
      </w:r>
    </w:p>
    <w:p>
      <w:pPr>
        <w:pStyle w:val="BodyText"/>
        <w:spacing w:line="275" w:lineRule="exact"/>
        <w:ind w:left="840"/>
      </w:pPr>
      <w:r>
        <w:rPr>
          <w:vertAlign w:val="superscript"/>
        </w:rPr>
        <w:t>4</w:t>
      </w:r>
      <w:r>
        <w:rPr>
          <w:spacing w:val="-18"/>
          <w:vertAlign w:val="baseline"/>
        </w:rPr>
        <w:t> </w:t>
      </w:r>
      <w:r>
        <w:rPr>
          <w:vertAlign w:val="baseline"/>
        </w:rPr>
        <w:t>what</w:t>
      </w:r>
      <w:r>
        <w:rPr>
          <w:spacing w:val="-2"/>
          <w:vertAlign w:val="baseline"/>
        </w:rPr>
        <w:t> </w:t>
      </w:r>
      <w:r>
        <w:rPr>
          <w:vertAlign w:val="baseline"/>
        </w:rPr>
        <w:t>is</w:t>
      </w:r>
      <w:r>
        <w:rPr>
          <w:spacing w:val="-1"/>
          <w:vertAlign w:val="baseline"/>
        </w:rPr>
        <w:t> </w:t>
      </w:r>
      <w:r>
        <w:rPr>
          <w:vertAlign w:val="baseline"/>
        </w:rPr>
        <w:t>man, that</w:t>
      </w:r>
      <w:r>
        <w:rPr>
          <w:spacing w:val="-1"/>
          <w:vertAlign w:val="baseline"/>
        </w:rPr>
        <w:t> </w:t>
      </w:r>
      <w:r>
        <w:rPr>
          <w:vertAlign w:val="baseline"/>
        </w:rPr>
        <w:t>you</w:t>
      </w:r>
      <w:r>
        <w:rPr>
          <w:spacing w:val="-1"/>
          <w:vertAlign w:val="baseline"/>
        </w:rPr>
        <w:t> </w:t>
      </w:r>
      <w:r>
        <w:rPr>
          <w:vertAlign w:val="baseline"/>
        </w:rPr>
        <w:t>think</w:t>
      </w:r>
      <w:r>
        <w:rPr>
          <w:spacing w:val="-1"/>
          <w:vertAlign w:val="baseline"/>
        </w:rPr>
        <w:t> </w:t>
      </w:r>
      <w:r>
        <w:rPr>
          <w:vertAlign w:val="baseline"/>
        </w:rPr>
        <w:t>of</w:t>
      </w:r>
      <w:r>
        <w:rPr>
          <w:spacing w:val="-2"/>
          <w:vertAlign w:val="baseline"/>
        </w:rPr>
        <w:t> </w:t>
      </w:r>
      <w:r>
        <w:rPr>
          <w:spacing w:val="-4"/>
          <w:vertAlign w:val="baseline"/>
        </w:rPr>
        <w:t>him?</w:t>
      </w:r>
    </w:p>
    <w:p>
      <w:pPr>
        <w:pStyle w:val="BodyText"/>
        <w:spacing w:before="24"/>
        <w:ind w:left="1080"/>
      </w:pPr>
      <w:r>
        <w:rPr/>
        <w:t>What</w:t>
      </w:r>
      <w:r>
        <w:rPr>
          <w:spacing w:val="-3"/>
        </w:rPr>
        <w:t> </w:t>
      </w:r>
      <w:r>
        <w:rPr/>
        <w:t>is</w:t>
      </w:r>
      <w:r>
        <w:rPr>
          <w:spacing w:val="-1"/>
        </w:rPr>
        <w:t> </w:t>
      </w:r>
      <w:r>
        <w:rPr/>
        <w:t>the</w:t>
      </w:r>
      <w:r>
        <w:rPr>
          <w:spacing w:val="-1"/>
        </w:rPr>
        <w:t> </w:t>
      </w:r>
      <w:r>
        <w:rPr/>
        <w:t>son</w:t>
      </w:r>
      <w:r>
        <w:rPr>
          <w:spacing w:val="-1"/>
        </w:rPr>
        <w:t> </w:t>
      </w:r>
      <w:r>
        <w:rPr/>
        <w:t>of</w:t>
      </w:r>
      <w:r>
        <w:rPr>
          <w:spacing w:val="-1"/>
        </w:rPr>
        <w:t> </w:t>
      </w:r>
      <w:r>
        <w:rPr/>
        <w:t>man,</w:t>
      </w:r>
      <w:r>
        <w:rPr>
          <w:spacing w:val="-1"/>
        </w:rPr>
        <w:t> </w:t>
      </w:r>
      <w:r>
        <w:rPr/>
        <w:t>that</w:t>
      </w:r>
      <w:r>
        <w:rPr>
          <w:spacing w:val="-1"/>
        </w:rPr>
        <w:t> </w:t>
      </w:r>
      <w:r>
        <w:rPr/>
        <w:t>you care for</w:t>
      </w:r>
      <w:r>
        <w:rPr>
          <w:spacing w:val="-1"/>
        </w:rPr>
        <w:t> </w:t>
      </w:r>
      <w:r>
        <w:rPr>
          <w:spacing w:val="-4"/>
        </w:rPr>
        <w:t>him?</w:t>
      </w:r>
    </w:p>
    <w:p>
      <w:pPr>
        <w:pStyle w:val="BodyText"/>
        <w:spacing w:line="259" w:lineRule="auto" w:before="22"/>
        <w:ind w:left="1080" w:right="4052" w:hanging="240"/>
      </w:pPr>
      <w:r>
        <w:rPr>
          <w:vertAlign w:val="superscript"/>
        </w:rPr>
        <w:t>5</w:t>
      </w:r>
      <w:r>
        <w:rPr>
          <w:spacing w:val="-18"/>
          <w:vertAlign w:val="baseline"/>
        </w:rPr>
        <w:t> </w:t>
      </w:r>
      <w:r>
        <w:rPr>
          <w:vertAlign w:val="baseline"/>
        </w:rPr>
        <w:t>For</w:t>
      </w:r>
      <w:r>
        <w:rPr>
          <w:spacing w:val="-8"/>
          <w:vertAlign w:val="baseline"/>
        </w:rPr>
        <w:t> </w:t>
      </w:r>
      <w:r>
        <w:rPr>
          <w:vertAlign w:val="baseline"/>
        </w:rPr>
        <w:t>you</w:t>
      </w:r>
      <w:r>
        <w:rPr>
          <w:spacing w:val="-4"/>
          <w:vertAlign w:val="baseline"/>
        </w:rPr>
        <w:t> </w:t>
      </w:r>
      <w:r>
        <w:rPr>
          <w:vertAlign w:val="baseline"/>
        </w:rPr>
        <w:t>have</w:t>
      </w:r>
      <w:r>
        <w:rPr>
          <w:spacing w:val="-5"/>
          <w:vertAlign w:val="baseline"/>
        </w:rPr>
        <w:t> </w:t>
      </w:r>
      <w:r>
        <w:rPr>
          <w:vertAlign w:val="baseline"/>
        </w:rPr>
        <w:t>made</w:t>
      </w:r>
      <w:r>
        <w:rPr>
          <w:spacing w:val="-5"/>
          <w:vertAlign w:val="baseline"/>
        </w:rPr>
        <w:t> </w:t>
      </w:r>
      <w:r>
        <w:rPr>
          <w:vertAlign w:val="baseline"/>
        </w:rPr>
        <w:t>him</w:t>
      </w:r>
      <w:r>
        <w:rPr>
          <w:spacing w:val="-4"/>
          <w:vertAlign w:val="baseline"/>
        </w:rPr>
        <w:t> </w:t>
      </w:r>
      <w:r>
        <w:rPr>
          <w:vertAlign w:val="baseline"/>
        </w:rPr>
        <w:t>a</w:t>
      </w:r>
      <w:r>
        <w:rPr>
          <w:spacing w:val="-5"/>
          <w:vertAlign w:val="baseline"/>
        </w:rPr>
        <w:t> </w:t>
      </w:r>
      <w:r>
        <w:rPr>
          <w:vertAlign w:val="baseline"/>
        </w:rPr>
        <w:t>little</w:t>
      </w:r>
      <w:r>
        <w:rPr>
          <w:spacing w:val="-5"/>
          <w:vertAlign w:val="baseline"/>
        </w:rPr>
        <w:t> </w:t>
      </w:r>
      <w:r>
        <w:rPr>
          <w:vertAlign w:val="baseline"/>
        </w:rPr>
        <w:t>lower</w:t>
      </w:r>
      <w:r>
        <w:rPr>
          <w:spacing w:val="-5"/>
          <w:vertAlign w:val="baseline"/>
        </w:rPr>
        <w:t> </w:t>
      </w:r>
      <w:r>
        <w:rPr>
          <w:vertAlign w:val="baseline"/>
        </w:rPr>
        <w:t>than</w:t>
      </w:r>
      <w:r>
        <w:rPr>
          <w:spacing w:val="-4"/>
          <w:vertAlign w:val="baseline"/>
        </w:rPr>
        <w:t> </w:t>
      </w:r>
      <w:r>
        <w:rPr>
          <w:vertAlign w:val="baseline"/>
        </w:rPr>
        <w:t>God, and crowned him with glory and honor.</w:t>
      </w:r>
    </w:p>
    <w:p>
      <w:pPr>
        <w:pStyle w:val="Heading2"/>
        <w:spacing w:line="275" w:lineRule="exact"/>
        <w:ind w:left="840"/>
      </w:pPr>
      <w:r>
        <w:rPr>
          <w:b w:val="0"/>
          <w:vertAlign w:val="superscript"/>
        </w:rPr>
        <w:t>6</w:t>
      </w:r>
      <w:r>
        <w:rPr>
          <w:b w:val="0"/>
          <w:spacing w:val="-18"/>
          <w:vertAlign w:val="baseline"/>
        </w:rPr>
        <w:t> </w:t>
      </w:r>
      <w:r>
        <w:rPr>
          <w:vertAlign w:val="baseline"/>
        </w:rPr>
        <w:t>You</w:t>
      </w:r>
      <w:r>
        <w:rPr>
          <w:spacing w:val="-8"/>
          <w:vertAlign w:val="baseline"/>
        </w:rPr>
        <w:t> </w:t>
      </w:r>
      <w:r>
        <w:rPr>
          <w:vertAlign w:val="baseline"/>
        </w:rPr>
        <w:t>make</w:t>
      </w:r>
      <w:r>
        <w:rPr>
          <w:spacing w:val="-5"/>
          <w:vertAlign w:val="baseline"/>
        </w:rPr>
        <w:t> </w:t>
      </w:r>
      <w:r>
        <w:rPr>
          <w:vertAlign w:val="baseline"/>
        </w:rPr>
        <w:t>him</w:t>
      </w:r>
      <w:r>
        <w:rPr>
          <w:spacing w:val="-5"/>
          <w:vertAlign w:val="baseline"/>
        </w:rPr>
        <w:t> </w:t>
      </w:r>
      <w:r>
        <w:rPr>
          <w:vertAlign w:val="baseline"/>
        </w:rPr>
        <w:t>ruler</w:t>
      </w:r>
      <w:r>
        <w:rPr>
          <w:spacing w:val="-8"/>
          <w:vertAlign w:val="baseline"/>
        </w:rPr>
        <w:t> </w:t>
      </w:r>
      <w:r>
        <w:rPr>
          <w:vertAlign w:val="baseline"/>
        </w:rPr>
        <w:t>over</w:t>
      </w:r>
      <w:r>
        <w:rPr>
          <w:spacing w:val="-7"/>
          <w:vertAlign w:val="baseline"/>
        </w:rPr>
        <w:t> </w:t>
      </w:r>
      <w:r>
        <w:rPr>
          <w:vertAlign w:val="baseline"/>
        </w:rPr>
        <w:t>the</w:t>
      </w:r>
      <w:r>
        <w:rPr>
          <w:spacing w:val="-6"/>
          <w:vertAlign w:val="baseline"/>
        </w:rPr>
        <w:t> </w:t>
      </w:r>
      <w:r>
        <w:rPr>
          <w:vertAlign w:val="baseline"/>
        </w:rPr>
        <w:t>works</w:t>
      </w:r>
      <w:r>
        <w:rPr>
          <w:spacing w:val="-4"/>
          <w:vertAlign w:val="baseline"/>
        </w:rPr>
        <w:t> </w:t>
      </w:r>
      <w:r>
        <w:rPr>
          <w:vertAlign w:val="baseline"/>
        </w:rPr>
        <w:t>of</w:t>
      </w:r>
      <w:r>
        <w:rPr>
          <w:spacing w:val="-5"/>
          <w:vertAlign w:val="baseline"/>
        </w:rPr>
        <w:t> </w:t>
      </w:r>
      <w:r>
        <w:rPr>
          <w:vertAlign w:val="baseline"/>
        </w:rPr>
        <w:t>your</w:t>
      </w:r>
      <w:r>
        <w:rPr>
          <w:spacing w:val="-8"/>
          <w:vertAlign w:val="baseline"/>
        </w:rPr>
        <w:t> </w:t>
      </w:r>
      <w:r>
        <w:rPr>
          <w:spacing w:val="-2"/>
          <w:vertAlign w:val="baseline"/>
        </w:rPr>
        <w:t>hands.</w:t>
      </w:r>
    </w:p>
    <w:p>
      <w:pPr>
        <w:spacing w:before="21"/>
        <w:ind w:left="1080" w:right="0" w:firstLine="0"/>
        <w:jc w:val="left"/>
        <w:rPr>
          <w:b/>
          <w:sz w:val="24"/>
        </w:rPr>
      </w:pPr>
      <w:r>
        <w:rPr>
          <w:b/>
          <w:sz w:val="24"/>
        </w:rPr>
        <w:t>You</w:t>
      </w:r>
      <w:r>
        <w:rPr>
          <w:b/>
          <w:spacing w:val="-7"/>
          <w:sz w:val="24"/>
        </w:rPr>
        <w:t> </w:t>
      </w:r>
      <w:r>
        <w:rPr>
          <w:b/>
          <w:sz w:val="24"/>
        </w:rPr>
        <w:t>have</w:t>
      </w:r>
      <w:r>
        <w:rPr>
          <w:b/>
          <w:spacing w:val="-5"/>
          <w:sz w:val="24"/>
        </w:rPr>
        <w:t> </w:t>
      </w:r>
      <w:r>
        <w:rPr>
          <w:b/>
          <w:sz w:val="24"/>
        </w:rPr>
        <w:t>put</w:t>
      </w:r>
      <w:r>
        <w:rPr>
          <w:b/>
          <w:spacing w:val="-5"/>
          <w:sz w:val="24"/>
        </w:rPr>
        <w:t> </w:t>
      </w:r>
      <w:r>
        <w:rPr>
          <w:b/>
          <w:sz w:val="24"/>
        </w:rPr>
        <w:t>all</w:t>
      </w:r>
      <w:r>
        <w:rPr>
          <w:b/>
          <w:spacing w:val="-4"/>
          <w:sz w:val="24"/>
        </w:rPr>
        <w:t> </w:t>
      </w:r>
      <w:r>
        <w:rPr>
          <w:b/>
          <w:sz w:val="24"/>
        </w:rPr>
        <w:t>things</w:t>
      </w:r>
      <w:r>
        <w:rPr>
          <w:b/>
          <w:spacing w:val="-4"/>
          <w:sz w:val="24"/>
        </w:rPr>
        <w:t> </w:t>
      </w:r>
      <w:r>
        <w:rPr>
          <w:b/>
          <w:sz w:val="24"/>
        </w:rPr>
        <w:t>under</w:t>
      </w:r>
      <w:r>
        <w:rPr>
          <w:b/>
          <w:spacing w:val="-9"/>
          <w:sz w:val="24"/>
        </w:rPr>
        <w:t> </w:t>
      </w:r>
      <w:r>
        <w:rPr>
          <w:b/>
          <w:sz w:val="24"/>
        </w:rPr>
        <w:t>his</w:t>
      </w:r>
      <w:r>
        <w:rPr>
          <w:b/>
          <w:spacing w:val="-4"/>
          <w:sz w:val="24"/>
        </w:rPr>
        <w:t> </w:t>
      </w:r>
      <w:r>
        <w:rPr>
          <w:b/>
          <w:spacing w:val="-2"/>
          <w:sz w:val="24"/>
        </w:rPr>
        <w:t>feet:</w:t>
      </w:r>
    </w:p>
    <w:p>
      <w:pPr>
        <w:pStyle w:val="BodyText"/>
        <w:spacing w:before="22"/>
        <w:ind w:left="840"/>
      </w:pPr>
      <w:r>
        <w:rPr>
          <w:vertAlign w:val="superscript"/>
        </w:rPr>
        <w:t>7</w:t>
      </w:r>
      <w:r>
        <w:rPr>
          <w:spacing w:val="-18"/>
          <w:vertAlign w:val="baseline"/>
        </w:rPr>
        <w:t> </w:t>
      </w:r>
      <w:r>
        <w:rPr>
          <w:vertAlign w:val="baseline"/>
        </w:rPr>
        <w:t>All</w:t>
      </w:r>
      <w:r>
        <w:rPr>
          <w:spacing w:val="-2"/>
          <w:vertAlign w:val="baseline"/>
        </w:rPr>
        <w:t> </w:t>
      </w:r>
      <w:r>
        <w:rPr>
          <w:vertAlign w:val="baseline"/>
        </w:rPr>
        <w:t>sheep</w:t>
      </w:r>
      <w:r>
        <w:rPr>
          <w:spacing w:val="-1"/>
          <w:vertAlign w:val="baseline"/>
        </w:rPr>
        <w:t> </w:t>
      </w:r>
      <w:r>
        <w:rPr>
          <w:vertAlign w:val="baseline"/>
        </w:rPr>
        <w:t>and</w:t>
      </w:r>
      <w:r>
        <w:rPr>
          <w:spacing w:val="-1"/>
          <w:vertAlign w:val="baseline"/>
        </w:rPr>
        <w:t> </w:t>
      </w:r>
      <w:r>
        <w:rPr>
          <w:spacing w:val="-2"/>
          <w:vertAlign w:val="baseline"/>
        </w:rPr>
        <w:t>cattle,</w:t>
      </w:r>
    </w:p>
    <w:p>
      <w:pPr>
        <w:pStyle w:val="BodyText"/>
        <w:spacing w:before="22"/>
        <w:ind w:left="1080"/>
      </w:pPr>
      <w:r>
        <w:rPr/>
        <w:t>yes,</w:t>
      </w:r>
      <w:r>
        <w:rPr>
          <w:spacing w:val="-1"/>
        </w:rPr>
        <w:t> </w:t>
      </w:r>
      <w:r>
        <w:rPr/>
        <w:t>and</w:t>
      </w:r>
      <w:r>
        <w:rPr>
          <w:spacing w:val="-1"/>
        </w:rPr>
        <w:t> </w:t>
      </w:r>
      <w:r>
        <w:rPr/>
        <w:t>the</w:t>
      </w:r>
      <w:r>
        <w:rPr>
          <w:spacing w:val="-1"/>
        </w:rPr>
        <w:t> </w:t>
      </w:r>
      <w:r>
        <w:rPr/>
        <w:t>animals</w:t>
      </w:r>
      <w:r>
        <w:rPr>
          <w:spacing w:val="-1"/>
        </w:rPr>
        <w:t> </w:t>
      </w:r>
      <w:r>
        <w:rPr/>
        <w:t>of the</w:t>
      </w:r>
      <w:r>
        <w:rPr>
          <w:spacing w:val="-1"/>
        </w:rPr>
        <w:t> </w:t>
      </w:r>
      <w:r>
        <w:rPr>
          <w:spacing w:val="-2"/>
        </w:rPr>
        <w:t>field,</w:t>
      </w:r>
    </w:p>
    <w:p>
      <w:pPr>
        <w:pStyle w:val="BodyText"/>
        <w:tabs>
          <w:tab w:pos="1202" w:val="left" w:leader="none"/>
        </w:tabs>
        <w:spacing w:before="21"/>
        <w:ind w:left="840"/>
      </w:pPr>
      <w:r>
        <w:rPr>
          <w:spacing w:val="-10"/>
          <w:vertAlign w:val="superscript"/>
        </w:rPr>
        <w:t>8</w:t>
      </w:r>
      <w:r>
        <w:rPr>
          <w:vertAlign w:val="baseline"/>
        </w:rPr>
        <w:tab/>
        <w:t>The</w:t>
      </w:r>
      <w:r>
        <w:rPr>
          <w:spacing w:val="-4"/>
          <w:vertAlign w:val="baseline"/>
        </w:rPr>
        <w:t> </w:t>
      </w:r>
      <w:r>
        <w:rPr>
          <w:vertAlign w:val="baseline"/>
        </w:rPr>
        <w:t>birds</w:t>
      </w:r>
      <w:r>
        <w:rPr>
          <w:spacing w:val="-2"/>
          <w:vertAlign w:val="baseline"/>
        </w:rPr>
        <w:t> </w:t>
      </w:r>
      <w:r>
        <w:rPr>
          <w:vertAlign w:val="baseline"/>
        </w:rPr>
        <w:t>of</w:t>
      </w:r>
      <w:r>
        <w:rPr>
          <w:spacing w:val="-3"/>
          <w:vertAlign w:val="baseline"/>
        </w:rPr>
        <w:t> </w:t>
      </w:r>
      <w:r>
        <w:rPr>
          <w:vertAlign w:val="baseline"/>
        </w:rPr>
        <w:t>the</w:t>
      </w:r>
      <w:r>
        <w:rPr>
          <w:spacing w:val="-4"/>
          <w:vertAlign w:val="baseline"/>
        </w:rPr>
        <w:t> </w:t>
      </w:r>
      <w:r>
        <w:rPr>
          <w:vertAlign w:val="baseline"/>
        </w:rPr>
        <w:t>sky,</w:t>
      </w:r>
      <w:r>
        <w:rPr>
          <w:spacing w:val="-2"/>
          <w:vertAlign w:val="baseline"/>
        </w:rPr>
        <w:t> </w:t>
      </w:r>
      <w:r>
        <w:rPr>
          <w:vertAlign w:val="baseline"/>
        </w:rPr>
        <w:t>the</w:t>
      </w:r>
      <w:r>
        <w:rPr>
          <w:spacing w:val="-3"/>
          <w:vertAlign w:val="baseline"/>
        </w:rPr>
        <w:t> </w:t>
      </w:r>
      <w:r>
        <w:rPr>
          <w:vertAlign w:val="baseline"/>
        </w:rPr>
        <w:t>fish</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spacing w:val="-4"/>
          <w:vertAlign w:val="baseline"/>
        </w:rPr>
        <w:t>sea,</w:t>
      </w:r>
    </w:p>
    <w:p>
      <w:pPr>
        <w:pStyle w:val="BodyText"/>
        <w:spacing w:before="22"/>
        <w:ind w:left="1080"/>
      </w:pPr>
      <w:r>
        <w:rPr/>
        <w:t>and</w:t>
      </w:r>
      <w:r>
        <w:rPr>
          <w:spacing w:val="-1"/>
        </w:rPr>
        <w:t> </w:t>
      </w:r>
      <w:r>
        <w:rPr/>
        <w:t>whatever</w:t>
      </w:r>
      <w:r>
        <w:rPr>
          <w:spacing w:val="-2"/>
        </w:rPr>
        <w:t> </w:t>
      </w:r>
      <w:r>
        <w:rPr/>
        <w:t>passes</w:t>
      </w:r>
      <w:r>
        <w:rPr>
          <w:spacing w:val="-1"/>
        </w:rPr>
        <w:t> </w:t>
      </w:r>
      <w:r>
        <w:rPr/>
        <w:t>through</w:t>
      </w:r>
      <w:r>
        <w:rPr>
          <w:spacing w:val="-1"/>
        </w:rPr>
        <w:t> </w:t>
      </w:r>
      <w:r>
        <w:rPr/>
        <w:t>the</w:t>
      </w:r>
      <w:r>
        <w:rPr>
          <w:spacing w:val="-1"/>
        </w:rPr>
        <w:t> </w:t>
      </w:r>
      <w:r>
        <w:rPr/>
        <w:t>paths</w:t>
      </w:r>
      <w:r>
        <w:rPr>
          <w:spacing w:val="-1"/>
        </w:rPr>
        <w:t> </w:t>
      </w:r>
      <w:r>
        <w:rPr/>
        <w:t>of</w:t>
      </w:r>
      <w:r>
        <w:rPr>
          <w:spacing w:val="-2"/>
        </w:rPr>
        <w:t> </w:t>
      </w:r>
      <w:r>
        <w:rPr/>
        <w:t>the</w:t>
      </w:r>
      <w:r>
        <w:rPr>
          <w:spacing w:val="-1"/>
        </w:rPr>
        <w:t> </w:t>
      </w:r>
      <w:r>
        <w:rPr>
          <w:spacing w:val="-4"/>
        </w:rPr>
        <w:t>seas.</w:t>
      </w:r>
    </w:p>
    <w:p>
      <w:pPr>
        <w:spacing w:after="0"/>
        <w:sectPr>
          <w:pgSz w:w="12240" w:h="15840"/>
          <w:pgMar w:header="0" w:footer="523" w:top="1340" w:bottom="720" w:left="1320" w:right="1320"/>
        </w:sectPr>
      </w:pPr>
    </w:p>
    <w:p>
      <w:pPr>
        <w:pStyle w:val="BodyText"/>
        <w:spacing w:before="99"/>
        <w:ind w:left="840"/>
      </w:pPr>
      <w:r>
        <w:rPr>
          <w:vertAlign w:val="superscript"/>
        </w:rPr>
        <w:t>9</w:t>
      </w:r>
      <w:r>
        <w:rPr>
          <w:spacing w:val="-18"/>
          <w:vertAlign w:val="baseline"/>
        </w:rPr>
        <w:t> </w:t>
      </w:r>
      <w:r>
        <w:rPr>
          <w:vertAlign w:val="baseline"/>
        </w:rPr>
        <w:t>Yahweh,</w:t>
      </w:r>
      <w:r>
        <w:rPr>
          <w:spacing w:val="-15"/>
          <w:vertAlign w:val="baseline"/>
        </w:rPr>
        <w:t> </w:t>
      </w:r>
      <w:r>
        <w:rPr>
          <w:vertAlign w:val="baseline"/>
        </w:rPr>
        <w:t>our</w:t>
      </w:r>
      <w:r>
        <w:rPr>
          <w:spacing w:val="-15"/>
          <w:vertAlign w:val="baseline"/>
        </w:rPr>
        <w:t> </w:t>
      </w:r>
      <w:r>
        <w:rPr>
          <w:spacing w:val="-4"/>
          <w:vertAlign w:val="baseline"/>
        </w:rPr>
        <w:t>Lord,</w:t>
      </w:r>
    </w:p>
    <w:p>
      <w:pPr>
        <w:pStyle w:val="BodyText"/>
        <w:spacing w:before="21"/>
        <w:ind w:left="1080"/>
      </w:pPr>
      <w:r>
        <w:rPr/>
        <w:t>how</w:t>
      </w:r>
      <w:r>
        <w:rPr>
          <w:spacing w:val="-2"/>
        </w:rPr>
        <w:t> </w:t>
      </w:r>
      <w:r>
        <w:rPr/>
        <w:t>majestic</w:t>
      </w:r>
      <w:r>
        <w:rPr>
          <w:spacing w:val="-1"/>
        </w:rPr>
        <w:t> </w:t>
      </w:r>
      <w:r>
        <w:rPr/>
        <w:t>is</w:t>
      </w:r>
      <w:r>
        <w:rPr>
          <w:spacing w:val="-1"/>
        </w:rPr>
        <w:t> </w:t>
      </w:r>
      <w:r>
        <w:rPr/>
        <w:t>your</w:t>
      </w:r>
      <w:r>
        <w:rPr>
          <w:spacing w:val="-1"/>
        </w:rPr>
        <w:t> </w:t>
      </w:r>
      <w:r>
        <w:rPr/>
        <w:t>name</w:t>
      </w:r>
      <w:r>
        <w:rPr>
          <w:spacing w:val="-2"/>
        </w:rPr>
        <w:t> </w:t>
      </w:r>
      <w:r>
        <w:rPr/>
        <w:t>in all</w:t>
      </w:r>
      <w:r>
        <w:rPr>
          <w:spacing w:val="-1"/>
        </w:rPr>
        <w:t> </w:t>
      </w:r>
      <w:r>
        <w:rPr/>
        <w:t>the</w:t>
      </w:r>
      <w:r>
        <w:rPr>
          <w:spacing w:val="-1"/>
        </w:rPr>
        <w:t> </w:t>
      </w:r>
      <w:r>
        <w:rPr>
          <w:spacing w:val="-2"/>
        </w:rPr>
        <w:t>earth!</w:t>
      </w:r>
    </w:p>
    <w:p>
      <w:pPr>
        <w:spacing w:line="259" w:lineRule="auto" w:before="183"/>
        <w:ind w:left="120" w:right="267" w:firstLine="0"/>
        <w:jc w:val="left"/>
        <w:rPr>
          <w:b/>
          <w:sz w:val="24"/>
        </w:rPr>
      </w:pPr>
      <w:r>
        <w:rPr>
          <w:b/>
          <w:sz w:val="24"/>
        </w:rPr>
        <w:t>Thus,</w:t>
      </w:r>
      <w:r>
        <w:rPr>
          <w:b/>
          <w:spacing w:val="-4"/>
          <w:sz w:val="24"/>
        </w:rPr>
        <w:t> </w:t>
      </w:r>
      <w:r>
        <w:rPr>
          <w:b/>
          <w:sz w:val="24"/>
        </w:rPr>
        <w:t>Jesus</w:t>
      </w:r>
      <w:r>
        <w:rPr>
          <w:b/>
          <w:spacing w:val="-6"/>
          <w:sz w:val="24"/>
        </w:rPr>
        <w:t> </w:t>
      </w:r>
      <w:r>
        <w:rPr>
          <w:b/>
          <w:sz w:val="24"/>
        </w:rPr>
        <w:t>himself</w:t>
      </w:r>
      <w:r>
        <w:rPr>
          <w:b/>
          <w:spacing w:val="-4"/>
          <w:sz w:val="24"/>
        </w:rPr>
        <w:t> </w:t>
      </w:r>
      <w:r>
        <w:rPr>
          <w:b/>
          <w:sz w:val="24"/>
        </w:rPr>
        <w:t>along</w:t>
      </w:r>
      <w:r>
        <w:rPr>
          <w:b/>
          <w:spacing w:val="-3"/>
          <w:sz w:val="24"/>
        </w:rPr>
        <w:t> </w:t>
      </w:r>
      <w:r>
        <w:rPr>
          <w:b/>
          <w:sz w:val="24"/>
        </w:rPr>
        <w:t>with</w:t>
      </w:r>
      <w:r>
        <w:rPr>
          <w:b/>
          <w:spacing w:val="-3"/>
          <w:sz w:val="24"/>
        </w:rPr>
        <w:t> </w:t>
      </w:r>
      <w:r>
        <w:rPr>
          <w:b/>
          <w:sz w:val="24"/>
        </w:rPr>
        <w:t>Peter</w:t>
      </w:r>
      <w:r>
        <w:rPr>
          <w:b/>
          <w:spacing w:val="-7"/>
          <w:sz w:val="24"/>
        </w:rPr>
        <w:t> </w:t>
      </w:r>
      <w:r>
        <w:rPr>
          <w:b/>
          <w:sz w:val="24"/>
        </w:rPr>
        <w:t>and</w:t>
      </w:r>
      <w:r>
        <w:rPr>
          <w:b/>
          <w:spacing w:val="-3"/>
          <w:sz w:val="24"/>
        </w:rPr>
        <w:t> </w:t>
      </w:r>
      <w:r>
        <w:rPr>
          <w:b/>
          <w:sz w:val="24"/>
        </w:rPr>
        <w:t>Paul,</w:t>
      </w:r>
      <w:r>
        <w:rPr>
          <w:b/>
          <w:spacing w:val="-6"/>
          <w:sz w:val="24"/>
        </w:rPr>
        <w:t> </w:t>
      </w:r>
      <w:r>
        <w:rPr>
          <w:b/>
          <w:sz w:val="24"/>
        </w:rPr>
        <w:t>identifies</w:t>
      </w:r>
      <w:r>
        <w:rPr>
          <w:b/>
          <w:spacing w:val="-3"/>
          <w:sz w:val="24"/>
        </w:rPr>
        <w:t> </w:t>
      </w:r>
      <w:r>
        <w:rPr>
          <w:b/>
          <w:sz w:val="24"/>
        </w:rPr>
        <w:t>Jesus’</w:t>
      </w:r>
      <w:r>
        <w:rPr>
          <w:b/>
          <w:spacing w:val="-18"/>
          <w:sz w:val="24"/>
        </w:rPr>
        <w:t> </w:t>
      </w:r>
      <w:r>
        <w:rPr>
          <w:b/>
          <w:sz w:val="24"/>
        </w:rPr>
        <w:t>Lord</w:t>
      </w:r>
      <w:r>
        <w:rPr>
          <w:b/>
          <w:spacing w:val="-3"/>
          <w:sz w:val="24"/>
        </w:rPr>
        <w:t> </w:t>
      </w:r>
      <w:r>
        <w:rPr>
          <w:b/>
          <w:sz w:val="24"/>
        </w:rPr>
        <w:t>and</w:t>
      </w:r>
      <w:r>
        <w:rPr>
          <w:b/>
          <w:spacing w:val="-3"/>
          <w:sz w:val="24"/>
        </w:rPr>
        <w:t> </w:t>
      </w:r>
      <w:r>
        <w:rPr>
          <w:b/>
          <w:sz w:val="24"/>
        </w:rPr>
        <w:t>Father</w:t>
      </w:r>
      <w:r>
        <w:rPr>
          <w:b/>
          <w:spacing w:val="-7"/>
          <w:sz w:val="24"/>
        </w:rPr>
        <w:t> </w:t>
      </w:r>
      <w:r>
        <w:rPr>
          <w:b/>
          <w:sz w:val="24"/>
        </w:rPr>
        <w:t>as Yahweh, in the Hebrew scriptures.</w:t>
      </w:r>
    </w:p>
    <w:p>
      <w:pPr>
        <w:spacing w:after="0" w:line="259" w:lineRule="auto"/>
        <w:jc w:val="left"/>
        <w:rPr>
          <w:sz w:val="24"/>
        </w:rPr>
        <w:sectPr>
          <w:pgSz w:w="12240" w:h="15840"/>
          <w:pgMar w:header="0" w:footer="523" w:top="1340" w:bottom="720" w:left="1320" w:right="1320"/>
        </w:sectPr>
      </w:pPr>
    </w:p>
    <w:p>
      <w:pPr>
        <w:pStyle w:val="Heading1"/>
      </w:pPr>
      <w:r>
        <w:rPr/>
        <w:t>Yahweh,</w:t>
      </w:r>
      <w:r>
        <w:rPr>
          <w:spacing w:val="-18"/>
        </w:rPr>
        <w:t> </w:t>
      </w:r>
      <w:r>
        <w:rPr/>
        <w:t>Yeshua,</w:t>
      </w:r>
      <w:r>
        <w:rPr>
          <w:spacing w:val="-16"/>
        </w:rPr>
        <w:t> </w:t>
      </w:r>
      <w:r>
        <w:rPr/>
        <w:t>and</w:t>
      </w:r>
      <w:r>
        <w:rPr>
          <w:spacing w:val="-12"/>
        </w:rPr>
        <w:t> </w:t>
      </w:r>
      <w:r>
        <w:rPr/>
        <w:t>the</w:t>
      </w:r>
      <w:r>
        <w:rPr>
          <w:spacing w:val="-12"/>
        </w:rPr>
        <w:t> </w:t>
      </w:r>
      <w:r>
        <w:rPr/>
        <w:t>Holy</w:t>
      </w:r>
      <w:r>
        <w:rPr>
          <w:spacing w:val="-12"/>
        </w:rPr>
        <w:t> </w:t>
      </w:r>
      <w:r>
        <w:rPr/>
        <w:t>Spirit</w:t>
      </w:r>
      <w:r>
        <w:rPr>
          <w:spacing w:val="-12"/>
        </w:rPr>
        <w:t> </w:t>
      </w:r>
      <w:r>
        <w:rPr/>
        <w:t>–</w:t>
      </w:r>
      <w:r>
        <w:rPr>
          <w:spacing w:val="-13"/>
        </w:rPr>
        <w:t> </w:t>
      </w:r>
      <w:r>
        <w:rPr/>
        <w:t>Differences</w:t>
      </w:r>
      <w:r>
        <w:rPr>
          <w:spacing w:val="-12"/>
        </w:rPr>
        <w:t> </w:t>
      </w:r>
      <w:r>
        <w:rPr/>
        <w:t>through</w:t>
      </w:r>
      <w:r>
        <w:rPr>
          <w:spacing w:val="-14"/>
        </w:rPr>
        <w:t> </w:t>
      </w:r>
      <w:r>
        <w:rPr>
          <w:spacing w:val="-4"/>
        </w:rPr>
        <w:t>time</w:t>
      </w:r>
    </w:p>
    <w:p>
      <w:pPr>
        <w:pStyle w:val="BodyText"/>
        <w:ind w:left="0"/>
        <w:rPr>
          <w:b/>
          <w:sz w:val="30"/>
        </w:rPr>
      </w:pPr>
    </w:p>
    <w:p>
      <w:pPr>
        <w:pStyle w:val="BodyText"/>
        <w:spacing w:before="9"/>
        <w:ind w:left="0"/>
        <w:rPr>
          <w:b/>
          <w:sz w:val="25"/>
        </w:rPr>
      </w:pPr>
    </w:p>
    <w:p>
      <w:pPr>
        <w:pStyle w:val="Heading2"/>
        <w:spacing w:line="259" w:lineRule="auto"/>
        <w:ind w:right="187"/>
      </w:pPr>
      <w:r>
        <w:rPr/>
        <w:t>The</w:t>
      </w:r>
      <w:r>
        <w:rPr>
          <w:spacing w:val="-8"/>
        </w:rPr>
        <w:t> </w:t>
      </w:r>
      <w:r>
        <w:rPr/>
        <w:t>following</w:t>
      </w:r>
      <w:r>
        <w:rPr>
          <w:spacing w:val="-6"/>
        </w:rPr>
        <w:t> </w:t>
      </w:r>
      <w:r>
        <w:rPr/>
        <w:t>scriptures</w:t>
      </w:r>
      <w:r>
        <w:rPr>
          <w:spacing w:val="-6"/>
        </w:rPr>
        <w:t> </w:t>
      </w:r>
      <w:r>
        <w:rPr/>
        <w:t>show</w:t>
      </w:r>
      <w:r>
        <w:rPr>
          <w:spacing w:val="-7"/>
        </w:rPr>
        <w:t> </w:t>
      </w:r>
      <w:r>
        <w:rPr/>
        <w:t>how</w:t>
      </w:r>
      <w:r>
        <w:rPr>
          <w:spacing w:val="-15"/>
        </w:rPr>
        <w:t> </w:t>
      </w:r>
      <w:r>
        <w:rPr/>
        <w:t>Yahweh</w:t>
      </w:r>
      <w:r>
        <w:rPr>
          <w:spacing w:val="-6"/>
        </w:rPr>
        <w:t> </w:t>
      </w:r>
      <w:r>
        <w:rPr/>
        <w:t>(Jehovah),</w:t>
      </w:r>
      <w:r>
        <w:rPr>
          <w:spacing w:val="-15"/>
        </w:rPr>
        <w:t> </w:t>
      </w:r>
      <w:r>
        <w:rPr/>
        <w:t>Yeshua</w:t>
      </w:r>
      <w:r>
        <w:rPr>
          <w:spacing w:val="-6"/>
        </w:rPr>
        <w:t> </w:t>
      </w:r>
      <w:r>
        <w:rPr/>
        <w:t>(Jesus),</w:t>
      </w:r>
      <w:r>
        <w:rPr>
          <w:spacing w:val="-6"/>
        </w:rPr>
        <w:t> </w:t>
      </w:r>
      <w:r>
        <w:rPr/>
        <w:t>and</w:t>
      </w:r>
      <w:r>
        <w:rPr>
          <w:spacing w:val="-6"/>
        </w:rPr>
        <w:t> </w:t>
      </w:r>
      <w:r>
        <w:rPr/>
        <w:t>the</w:t>
      </w:r>
      <w:r>
        <w:rPr>
          <w:spacing w:val="-7"/>
        </w:rPr>
        <w:t> </w:t>
      </w:r>
      <w:r>
        <w:rPr/>
        <w:t>Holy</w:t>
      </w:r>
      <w:r>
        <w:rPr>
          <w:spacing w:val="-6"/>
        </w:rPr>
        <w:t> </w:t>
      </w:r>
      <w:r>
        <w:rPr/>
        <w:t>Spirit are</w:t>
      </w:r>
      <w:r>
        <w:rPr>
          <w:spacing w:val="-5"/>
        </w:rPr>
        <w:t> </w:t>
      </w:r>
      <w:r>
        <w:rPr/>
        <w:t>different</w:t>
      </w:r>
      <w:r>
        <w:rPr>
          <w:spacing w:val="-5"/>
        </w:rPr>
        <w:t> </w:t>
      </w:r>
      <w:r>
        <w:rPr/>
        <w:t>through</w:t>
      </w:r>
      <w:r>
        <w:rPr>
          <w:spacing w:val="-4"/>
        </w:rPr>
        <w:t> </w:t>
      </w:r>
      <w:r>
        <w:rPr/>
        <w:t>time.</w:t>
      </w:r>
      <w:r>
        <w:rPr>
          <w:spacing w:val="-9"/>
        </w:rPr>
        <w:t> </w:t>
      </w:r>
      <w:r>
        <w:rPr/>
        <w:t>This</w:t>
      </w:r>
      <w:r>
        <w:rPr>
          <w:spacing w:val="-4"/>
        </w:rPr>
        <w:t> </w:t>
      </w:r>
      <w:r>
        <w:rPr/>
        <w:t>helps</w:t>
      </w:r>
      <w:r>
        <w:rPr>
          <w:spacing w:val="-4"/>
        </w:rPr>
        <w:t> </w:t>
      </w:r>
      <w:r>
        <w:rPr/>
        <w:t>people</w:t>
      </w:r>
      <w:r>
        <w:rPr>
          <w:spacing w:val="-5"/>
        </w:rPr>
        <w:t> </w:t>
      </w:r>
      <w:r>
        <w:rPr/>
        <w:t>to</w:t>
      </w:r>
      <w:r>
        <w:rPr>
          <w:spacing w:val="-7"/>
        </w:rPr>
        <w:t> </w:t>
      </w:r>
      <w:r>
        <w:rPr/>
        <w:t>recognize</w:t>
      </w:r>
      <w:r>
        <w:rPr>
          <w:spacing w:val="-5"/>
        </w:rPr>
        <w:t> </w:t>
      </w:r>
      <w:r>
        <w:rPr/>
        <w:t>false</w:t>
      </w:r>
      <w:r>
        <w:rPr>
          <w:spacing w:val="-5"/>
        </w:rPr>
        <w:t> </w:t>
      </w:r>
      <w:r>
        <w:rPr/>
        <w:t>beliefs.</w:t>
      </w:r>
      <w:r>
        <w:rPr>
          <w:spacing w:val="-7"/>
        </w:rPr>
        <w:t> </w:t>
      </w:r>
      <w:r>
        <w:rPr/>
        <w:t>The</w:t>
      </w:r>
      <w:r>
        <w:rPr>
          <w:spacing w:val="-5"/>
        </w:rPr>
        <w:t> </w:t>
      </w:r>
      <w:r>
        <w:rPr/>
        <w:t>truth</w:t>
      </w:r>
      <w:r>
        <w:rPr>
          <w:spacing w:val="-4"/>
        </w:rPr>
        <w:t> </w:t>
      </w:r>
      <w:r>
        <w:rPr/>
        <w:t>is</w:t>
      </w:r>
      <w:r>
        <w:rPr>
          <w:spacing w:val="-4"/>
        </w:rPr>
        <w:t> </w:t>
      </w:r>
      <w:r>
        <w:rPr/>
        <w:t>usually simple. Falsehood is usually twisted and complicated reasoning. May</w:t>
      </w:r>
      <w:r>
        <w:rPr>
          <w:spacing w:val="-3"/>
        </w:rPr>
        <w:t> </w:t>
      </w:r>
      <w:r>
        <w:rPr/>
        <w:t>Yahweh help guide you, in your quest for his truth.</w:t>
      </w:r>
    </w:p>
    <w:p>
      <w:pPr>
        <w:pStyle w:val="BodyText"/>
        <w:ind w:left="0"/>
        <w:rPr>
          <w:b/>
          <w:sz w:val="26"/>
        </w:rPr>
      </w:pPr>
    </w:p>
    <w:p>
      <w:pPr>
        <w:pStyle w:val="BodyText"/>
        <w:spacing w:before="8"/>
        <w:ind w:left="0"/>
        <w:rPr>
          <w:b/>
          <w:sz w:val="27"/>
        </w:rPr>
      </w:pPr>
    </w:p>
    <w:p>
      <w:pPr>
        <w:spacing w:line="259" w:lineRule="auto" w:before="0"/>
        <w:ind w:left="120" w:right="124" w:firstLine="0"/>
        <w:jc w:val="left"/>
        <w:rPr>
          <w:b/>
          <w:sz w:val="24"/>
        </w:rPr>
      </w:pPr>
      <w:r>
        <w:rPr>
          <w:b/>
          <w:sz w:val="24"/>
        </w:rPr>
        <w:t>Yeshua (Jesus) stated that whoever</w:t>
      </w:r>
      <w:r>
        <w:rPr>
          <w:b/>
          <w:spacing w:val="-1"/>
          <w:sz w:val="24"/>
        </w:rPr>
        <w:t> </w:t>
      </w:r>
      <w:r>
        <w:rPr>
          <w:b/>
          <w:sz w:val="24"/>
        </w:rPr>
        <w:t>speaks against the Son of Man, it would be forgiven. In contrast,</w:t>
      </w:r>
      <w:r>
        <w:rPr>
          <w:b/>
          <w:spacing w:val="-14"/>
          <w:sz w:val="24"/>
        </w:rPr>
        <w:t> </w:t>
      </w:r>
      <w:r>
        <w:rPr>
          <w:b/>
          <w:sz w:val="24"/>
        </w:rPr>
        <w:t>Yeshua</w:t>
      </w:r>
      <w:r>
        <w:rPr>
          <w:b/>
          <w:spacing w:val="-4"/>
          <w:sz w:val="24"/>
        </w:rPr>
        <w:t> </w:t>
      </w:r>
      <w:r>
        <w:rPr>
          <w:b/>
          <w:sz w:val="24"/>
        </w:rPr>
        <w:t>also</w:t>
      </w:r>
      <w:r>
        <w:rPr>
          <w:b/>
          <w:spacing w:val="-4"/>
          <w:sz w:val="24"/>
        </w:rPr>
        <w:t> </w:t>
      </w:r>
      <w:r>
        <w:rPr>
          <w:b/>
          <w:sz w:val="24"/>
        </w:rPr>
        <w:t>stated</w:t>
      </w:r>
      <w:r>
        <w:rPr>
          <w:b/>
          <w:spacing w:val="-4"/>
          <w:sz w:val="24"/>
        </w:rPr>
        <w:t> </w:t>
      </w:r>
      <w:r>
        <w:rPr>
          <w:b/>
          <w:sz w:val="24"/>
        </w:rPr>
        <w:t>that</w:t>
      </w:r>
      <w:r>
        <w:rPr>
          <w:b/>
          <w:spacing w:val="-5"/>
          <w:sz w:val="24"/>
        </w:rPr>
        <w:t> </w:t>
      </w:r>
      <w:r>
        <w:rPr>
          <w:b/>
          <w:sz w:val="24"/>
        </w:rPr>
        <w:t>whoever</w:t>
      </w:r>
      <w:r>
        <w:rPr>
          <w:b/>
          <w:spacing w:val="-8"/>
          <w:sz w:val="24"/>
        </w:rPr>
        <w:t> </w:t>
      </w:r>
      <w:r>
        <w:rPr>
          <w:b/>
          <w:sz w:val="24"/>
        </w:rPr>
        <w:t>is</w:t>
      </w:r>
      <w:r>
        <w:rPr>
          <w:b/>
          <w:spacing w:val="-4"/>
          <w:sz w:val="24"/>
        </w:rPr>
        <w:t> </w:t>
      </w:r>
      <w:r>
        <w:rPr>
          <w:b/>
          <w:sz w:val="24"/>
        </w:rPr>
        <w:t>to</w:t>
      </w:r>
      <w:r>
        <w:rPr>
          <w:b/>
          <w:spacing w:val="-2"/>
          <w:sz w:val="24"/>
        </w:rPr>
        <w:t> </w:t>
      </w:r>
      <w:r>
        <w:rPr>
          <w:b/>
          <w:sz w:val="24"/>
        </w:rPr>
        <w:t>speak</w:t>
      </w:r>
      <w:r>
        <w:rPr>
          <w:b/>
          <w:spacing w:val="-4"/>
          <w:sz w:val="24"/>
        </w:rPr>
        <w:t> </w:t>
      </w:r>
      <w:r>
        <w:rPr>
          <w:b/>
          <w:sz w:val="24"/>
        </w:rPr>
        <w:t>against</w:t>
      </w:r>
      <w:r>
        <w:rPr>
          <w:b/>
          <w:spacing w:val="-5"/>
          <w:sz w:val="24"/>
        </w:rPr>
        <w:t> </w:t>
      </w:r>
      <w:r>
        <w:rPr>
          <w:b/>
          <w:sz w:val="24"/>
        </w:rPr>
        <w:t>the</w:t>
      </w:r>
      <w:r>
        <w:rPr>
          <w:b/>
          <w:spacing w:val="-5"/>
          <w:sz w:val="24"/>
        </w:rPr>
        <w:t> </w:t>
      </w:r>
      <w:r>
        <w:rPr>
          <w:b/>
          <w:sz w:val="24"/>
        </w:rPr>
        <w:t>Holy</w:t>
      </w:r>
      <w:r>
        <w:rPr>
          <w:b/>
          <w:spacing w:val="-7"/>
          <w:sz w:val="24"/>
        </w:rPr>
        <w:t> </w:t>
      </w:r>
      <w:r>
        <w:rPr>
          <w:b/>
          <w:sz w:val="24"/>
        </w:rPr>
        <w:t>Spirit,</w:t>
      </w:r>
      <w:r>
        <w:rPr>
          <w:b/>
          <w:spacing w:val="-4"/>
          <w:sz w:val="24"/>
        </w:rPr>
        <w:t> </w:t>
      </w:r>
      <w:r>
        <w:rPr>
          <w:b/>
          <w:sz w:val="24"/>
        </w:rPr>
        <w:t>they</w:t>
      </w:r>
      <w:r>
        <w:rPr>
          <w:b/>
          <w:spacing w:val="-4"/>
          <w:sz w:val="24"/>
        </w:rPr>
        <w:t> </w:t>
      </w:r>
      <w:r>
        <w:rPr>
          <w:b/>
          <w:sz w:val="24"/>
        </w:rPr>
        <w:t>would</w:t>
      </w:r>
      <w:r>
        <w:rPr>
          <w:b/>
          <w:spacing w:val="-4"/>
          <w:sz w:val="24"/>
        </w:rPr>
        <w:t> </w:t>
      </w:r>
      <w:r>
        <w:rPr>
          <w:b/>
          <w:sz w:val="24"/>
        </w:rPr>
        <w:t>not be forgiven, in this age (now) or the one to come (Yeshua’s reign). This clearly shows that Yeshua and the Holy Spirit are not the same entity.</w:t>
      </w:r>
    </w:p>
    <w:p>
      <w:pPr>
        <w:pStyle w:val="BodyText"/>
        <w:spacing w:before="159"/>
      </w:pPr>
      <w:r>
        <w:rPr>
          <w:color w:val="0D5FAD"/>
          <w:u w:val="single" w:color="0D5FAD"/>
        </w:rPr>
        <w:t>Matthew</w:t>
      </w:r>
      <w:r>
        <w:rPr>
          <w:color w:val="0D5FAD"/>
          <w:spacing w:val="-2"/>
          <w:u w:val="single" w:color="0D5FAD"/>
        </w:rPr>
        <w:t> </w:t>
      </w:r>
      <w:r>
        <w:rPr>
          <w:color w:val="0D5FAD"/>
          <w:u w:val="single" w:color="0D5FAD"/>
        </w:rPr>
        <w:t>12:32</w:t>
      </w:r>
      <w:r>
        <w:rPr>
          <w:color w:val="0D5FAD"/>
          <w:spacing w:val="-1"/>
          <w:u w:val="single" w:color="0D5FAD"/>
        </w:rPr>
        <w:t> </w:t>
      </w:r>
      <w:r>
        <w:rPr>
          <w:color w:val="0D5FAD"/>
          <w:spacing w:val="-2"/>
          <w:u w:val="single" w:color="0D5FAD"/>
        </w:rPr>
        <w:t>(WEB)</w:t>
      </w:r>
      <w:r>
        <w:rPr>
          <w:spacing w:val="-2"/>
        </w:rPr>
        <w:t>:</w:t>
      </w:r>
    </w:p>
    <w:p>
      <w:pPr>
        <w:pStyle w:val="BodyText"/>
        <w:spacing w:line="259" w:lineRule="auto" w:before="183"/>
        <w:ind w:left="840"/>
      </w:pPr>
      <w:r>
        <w:rPr>
          <w:vertAlign w:val="superscript"/>
        </w:rPr>
        <w:t>32</w:t>
      </w:r>
      <w:r>
        <w:rPr>
          <w:spacing w:val="-21"/>
          <w:vertAlign w:val="baseline"/>
        </w:rPr>
        <w:t> </w:t>
      </w:r>
      <w:r>
        <w:rPr>
          <w:vertAlign w:val="baseline"/>
        </w:rPr>
        <w:t>Whoever</w:t>
      </w:r>
      <w:r>
        <w:rPr>
          <w:spacing w:val="-5"/>
          <w:vertAlign w:val="baseline"/>
        </w:rPr>
        <w:t> </w:t>
      </w:r>
      <w:r>
        <w:rPr>
          <w:vertAlign w:val="baseline"/>
        </w:rPr>
        <w:t>speaks</w:t>
      </w:r>
      <w:r>
        <w:rPr>
          <w:spacing w:val="-3"/>
          <w:vertAlign w:val="baseline"/>
        </w:rPr>
        <w:t> </w:t>
      </w:r>
      <w:r>
        <w:rPr>
          <w:vertAlign w:val="baseline"/>
        </w:rPr>
        <w:t>a</w:t>
      </w:r>
      <w:r>
        <w:rPr>
          <w:spacing w:val="-4"/>
          <w:vertAlign w:val="baseline"/>
        </w:rPr>
        <w:t> </w:t>
      </w:r>
      <w:r>
        <w:rPr>
          <w:vertAlign w:val="baseline"/>
        </w:rPr>
        <w:t>word</w:t>
      </w:r>
      <w:r>
        <w:rPr>
          <w:spacing w:val="-3"/>
          <w:vertAlign w:val="baseline"/>
        </w:rPr>
        <w:t> </w:t>
      </w:r>
      <w:r>
        <w:rPr>
          <w:vertAlign w:val="baseline"/>
        </w:rPr>
        <w:t>against</w:t>
      </w:r>
      <w:r>
        <w:rPr>
          <w:spacing w:val="-3"/>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4"/>
          <w:vertAlign w:val="baseline"/>
        </w:rPr>
        <w:t> </w:t>
      </w:r>
      <w:r>
        <w:rPr>
          <w:vertAlign w:val="baseline"/>
        </w:rPr>
        <w:t>Man,</w:t>
      </w:r>
      <w:r>
        <w:rPr>
          <w:spacing w:val="-3"/>
          <w:vertAlign w:val="baseline"/>
        </w:rPr>
        <w:t> </w:t>
      </w:r>
      <w:r>
        <w:rPr>
          <w:vertAlign w:val="baseline"/>
        </w:rPr>
        <w:t>it</w:t>
      </w:r>
      <w:r>
        <w:rPr>
          <w:spacing w:val="-3"/>
          <w:vertAlign w:val="baseline"/>
        </w:rPr>
        <w:t> </w:t>
      </w:r>
      <w:r>
        <w:rPr>
          <w:vertAlign w:val="baseline"/>
        </w:rPr>
        <w:t>will</w:t>
      </w:r>
      <w:r>
        <w:rPr>
          <w:spacing w:val="-3"/>
          <w:vertAlign w:val="baseline"/>
        </w:rPr>
        <w:t> </w:t>
      </w:r>
      <w:r>
        <w:rPr>
          <w:vertAlign w:val="baseline"/>
        </w:rPr>
        <w:t>be</w:t>
      </w:r>
      <w:r>
        <w:rPr>
          <w:spacing w:val="-4"/>
          <w:vertAlign w:val="baseline"/>
        </w:rPr>
        <w:t> </w:t>
      </w:r>
      <w:r>
        <w:rPr>
          <w:vertAlign w:val="baseline"/>
        </w:rPr>
        <w:t>forgiven</w:t>
      </w:r>
      <w:r>
        <w:rPr>
          <w:spacing w:val="-3"/>
          <w:vertAlign w:val="baseline"/>
        </w:rPr>
        <w:t> </w:t>
      </w:r>
      <w:r>
        <w:rPr>
          <w:vertAlign w:val="baseline"/>
        </w:rPr>
        <w:t>him;</w:t>
      </w:r>
      <w:r>
        <w:rPr>
          <w:spacing w:val="-3"/>
          <w:vertAlign w:val="baseline"/>
        </w:rPr>
        <w:t> </w:t>
      </w:r>
      <w:r>
        <w:rPr>
          <w:vertAlign w:val="baseline"/>
        </w:rPr>
        <w:t>but</w:t>
      </w:r>
      <w:r>
        <w:rPr>
          <w:spacing w:val="-3"/>
          <w:vertAlign w:val="baseline"/>
        </w:rPr>
        <w:t> </w:t>
      </w:r>
      <w:r>
        <w:rPr>
          <w:vertAlign w:val="baseline"/>
        </w:rPr>
        <w:t>whoever speaks against the Holy Spirit, it will not be forgiven him, either in this age, or in that which is to come.</w:t>
      </w:r>
    </w:p>
    <w:p>
      <w:pPr>
        <w:pStyle w:val="Heading2"/>
        <w:spacing w:before="159"/>
      </w:pPr>
      <w:r>
        <w:rPr/>
        <w:t>It</w:t>
      </w:r>
      <w:r>
        <w:rPr>
          <w:spacing w:val="-12"/>
        </w:rPr>
        <w:t> </w:t>
      </w:r>
      <w:r>
        <w:rPr/>
        <w:t>is</w:t>
      </w:r>
      <w:r>
        <w:rPr>
          <w:spacing w:val="-7"/>
        </w:rPr>
        <w:t> </w:t>
      </w:r>
      <w:r>
        <w:rPr/>
        <w:t>clear</w:t>
      </w:r>
      <w:r>
        <w:rPr>
          <w:spacing w:val="-10"/>
        </w:rPr>
        <w:t> </w:t>
      </w:r>
      <w:r>
        <w:rPr/>
        <w:t>that</w:t>
      </w:r>
      <w:r>
        <w:rPr>
          <w:spacing w:val="-15"/>
        </w:rPr>
        <w:t> </w:t>
      </w:r>
      <w:r>
        <w:rPr/>
        <w:t>Yahweh,</w:t>
      </w:r>
      <w:r>
        <w:rPr>
          <w:spacing w:val="-6"/>
        </w:rPr>
        <w:t> </w:t>
      </w:r>
      <w:r>
        <w:rPr/>
        <w:t>the</w:t>
      </w:r>
      <w:r>
        <w:rPr>
          <w:spacing w:val="-7"/>
        </w:rPr>
        <w:t> </w:t>
      </w:r>
      <w:r>
        <w:rPr/>
        <w:t>father,</w:t>
      </w:r>
      <w:r>
        <w:rPr>
          <w:spacing w:val="-7"/>
        </w:rPr>
        <w:t> </w:t>
      </w:r>
      <w:r>
        <w:rPr/>
        <w:t>and</w:t>
      </w:r>
      <w:r>
        <w:rPr>
          <w:spacing w:val="-15"/>
        </w:rPr>
        <w:t> </w:t>
      </w:r>
      <w:r>
        <w:rPr/>
        <w:t>Yeshua,</w:t>
      </w:r>
      <w:r>
        <w:rPr>
          <w:spacing w:val="-7"/>
        </w:rPr>
        <w:t> </w:t>
      </w:r>
      <w:r>
        <w:rPr/>
        <w:t>the</w:t>
      </w:r>
      <w:r>
        <w:rPr>
          <w:spacing w:val="-8"/>
        </w:rPr>
        <w:t> </w:t>
      </w:r>
      <w:r>
        <w:rPr/>
        <w:t>Son,</w:t>
      </w:r>
      <w:r>
        <w:rPr>
          <w:spacing w:val="-7"/>
        </w:rPr>
        <w:t> </w:t>
      </w:r>
      <w:r>
        <w:rPr/>
        <w:t>have</w:t>
      </w:r>
      <w:r>
        <w:rPr>
          <w:spacing w:val="-8"/>
        </w:rPr>
        <w:t> </w:t>
      </w:r>
      <w:r>
        <w:rPr/>
        <w:t>different</w:t>
      </w:r>
      <w:r>
        <w:rPr>
          <w:spacing w:val="-8"/>
        </w:rPr>
        <w:t> </w:t>
      </w:r>
      <w:r>
        <w:rPr/>
        <w:t>levels</w:t>
      </w:r>
      <w:r>
        <w:rPr>
          <w:spacing w:val="-7"/>
        </w:rPr>
        <w:t> </w:t>
      </w:r>
      <w:r>
        <w:rPr/>
        <w:t>of</w:t>
      </w:r>
      <w:r>
        <w:rPr>
          <w:spacing w:val="-7"/>
        </w:rPr>
        <w:t> </w:t>
      </w:r>
      <w:r>
        <w:rPr>
          <w:spacing w:val="-2"/>
        </w:rPr>
        <w:t>authority.</w:t>
      </w:r>
    </w:p>
    <w:p>
      <w:pPr>
        <w:pStyle w:val="BodyText"/>
        <w:spacing w:line="450" w:lineRule="atLeast" w:before="8"/>
        <w:ind w:left="840" w:right="3596" w:hanging="720"/>
      </w:pPr>
      <w:r>
        <w:rPr/>
        <w:t>Yeshua</w:t>
      </w:r>
      <w:r>
        <w:rPr>
          <w:spacing w:val="-8"/>
        </w:rPr>
        <w:t> </w:t>
      </w:r>
      <w:r>
        <w:rPr/>
        <w:t>is</w:t>
      </w:r>
      <w:r>
        <w:rPr>
          <w:spacing w:val="-7"/>
        </w:rPr>
        <w:t> </w:t>
      </w:r>
      <w:r>
        <w:rPr/>
        <w:t>given</w:t>
      </w:r>
      <w:r>
        <w:rPr>
          <w:spacing w:val="-7"/>
        </w:rPr>
        <w:t> </w:t>
      </w:r>
      <w:r>
        <w:rPr/>
        <w:t>authority</w:t>
      </w:r>
      <w:r>
        <w:rPr>
          <w:spacing w:val="-5"/>
        </w:rPr>
        <w:t> </w:t>
      </w:r>
      <w:r>
        <w:rPr/>
        <w:t>over</w:t>
      </w:r>
      <w:r>
        <w:rPr>
          <w:spacing w:val="-8"/>
        </w:rPr>
        <w:t> </w:t>
      </w:r>
      <w:r>
        <w:rPr/>
        <w:t>the</w:t>
      </w:r>
      <w:r>
        <w:rPr>
          <w:spacing w:val="-8"/>
        </w:rPr>
        <w:t> </w:t>
      </w:r>
      <w:r>
        <w:rPr/>
        <w:t>earth</w:t>
      </w:r>
      <w:r>
        <w:rPr>
          <w:spacing w:val="-7"/>
        </w:rPr>
        <w:t> </w:t>
      </w:r>
      <w:r>
        <w:rPr/>
        <w:t>in</w:t>
      </w:r>
      <w:r>
        <w:rPr>
          <w:spacing w:val="-7"/>
        </w:rPr>
        <w:t> </w:t>
      </w:r>
      <w:r>
        <w:rPr>
          <w:color w:val="0D5FAD"/>
          <w:u w:val="single" w:color="0D5FAD"/>
        </w:rPr>
        <w:t>Psalms</w:t>
      </w:r>
      <w:r>
        <w:rPr>
          <w:color w:val="0D5FAD"/>
          <w:spacing w:val="-7"/>
          <w:u w:val="single" w:color="0D5FAD"/>
        </w:rPr>
        <w:t> </w:t>
      </w:r>
      <w:r>
        <w:rPr>
          <w:color w:val="0D5FAD"/>
          <w:u w:val="single" w:color="0D5FAD"/>
        </w:rPr>
        <w:t>2</w:t>
      </w:r>
      <w:r>
        <w:rPr>
          <w:color w:val="0D5FAD"/>
          <w:spacing w:val="-7"/>
          <w:u w:val="single" w:color="0D5FAD"/>
        </w:rPr>
        <w:t> </w:t>
      </w:r>
      <w:r>
        <w:rPr>
          <w:color w:val="0D5FAD"/>
          <w:u w:val="single" w:color="0D5FAD"/>
        </w:rPr>
        <w:t>(WEB)</w:t>
      </w:r>
      <w:r>
        <w:rPr/>
        <w:t>: Why do the nations rage,</w:t>
      </w:r>
    </w:p>
    <w:p>
      <w:pPr>
        <w:pStyle w:val="BodyText"/>
        <w:spacing w:before="28"/>
        <w:ind w:left="1080"/>
      </w:pPr>
      <w:r>
        <w:rPr/>
        <w:t>and</w:t>
      </w:r>
      <w:r>
        <w:rPr>
          <w:spacing w:val="-1"/>
        </w:rPr>
        <w:t> </w:t>
      </w:r>
      <w:r>
        <w:rPr/>
        <w:t>the</w:t>
      </w:r>
      <w:r>
        <w:rPr>
          <w:spacing w:val="-2"/>
        </w:rPr>
        <w:t> </w:t>
      </w:r>
      <w:r>
        <w:rPr/>
        <w:t>peoples plot</w:t>
      </w:r>
      <w:r>
        <w:rPr>
          <w:spacing w:val="-1"/>
        </w:rPr>
        <w:t> </w:t>
      </w:r>
      <w:r>
        <w:rPr/>
        <w:t>a vain </w:t>
      </w:r>
      <w:r>
        <w:rPr>
          <w:spacing w:val="-2"/>
        </w:rPr>
        <w:t>thing?</w:t>
      </w:r>
    </w:p>
    <w:p>
      <w:pPr>
        <w:pStyle w:val="BodyText"/>
        <w:spacing w:line="261" w:lineRule="auto" w:before="22"/>
        <w:ind w:left="1080" w:right="4989" w:hanging="240"/>
      </w:pPr>
      <w:r>
        <w:rPr>
          <w:vertAlign w:val="superscript"/>
        </w:rPr>
        <w:t>2</w:t>
      </w:r>
      <w:r>
        <w:rPr>
          <w:spacing w:val="-4"/>
          <w:vertAlign w:val="baseline"/>
        </w:rPr>
        <w:t> </w:t>
      </w:r>
      <w:r>
        <w:rPr>
          <w:vertAlign w:val="baseline"/>
        </w:rPr>
        <w:t>The kings of the earth take a stand, and</w:t>
      </w:r>
      <w:r>
        <w:rPr>
          <w:spacing w:val="-10"/>
          <w:vertAlign w:val="baseline"/>
        </w:rPr>
        <w:t> </w:t>
      </w:r>
      <w:r>
        <w:rPr>
          <w:vertAlign w:val="baseline"/>
        </w:rPr>
        <w:t>the</w:t>
      </w:r>
      <w:r>
        <w:rPr>
          <w:spacing w:val="-11"/>
          <w:vertAlign w:val="baseline"/>
        </w:rPr>
        <w:t> </w:t>
      </w:r>
      <w:r>
        <w:rPr>
          <w:vertAlign w:val="baseline"/>
        </w:rPr>
        <w:t>rulers</w:t>
      </w:r>
      <w:r>
        <w:rPr>
          <w:spacing w:val="-10"/>
          <w:vertAlign w:val="baseline"/>
        </w:rPr>
        <w:t> </w:t>
      </w:r>
      <w:r>
        <w:rPr>
          <w:vertAlign w:val="baseline"/>
        </w:rPr>
        <w:t>take</w:t>
      </w:r>
      <w:r>
        <w:rPr>
          <w:spacing w:val="-11"/>
          <w:vertAlign w:val="baseline"/>
        </w:rPr>
        <w:t> </w:t>
      </w:r>
      <w:r>
        <w:rPr>
          <w:vertAlign w:val="baseline"/>
        </w:rPr>
        <w:t>counsel</w:t>
      </w:r>
      <w:r>
        <w:rPr>
          <w:spacing w:val="-10"/>
          <w:vertAlign w:val="baseline"/>
        </w:rPr>
        <w:t> </w:t>
      </w:r>
      <w:r>
        <w:rPr>
          <w:vertAlign w:val="baseline"/>
        </w:rPr>
        <w:t>together,</w:t>
      </w:r>
    </w:p>
    <w:p>
      <w:pPr>
        <w:pStyle w:val="BodyText"/>
        <w:spacing w:line="272" w:lineRule="exact"/>
        <w:ind w:left="1080"/>
      </w:pPr>
      <w:r>
        <w:rPr/>
        <w:t>against</w:t>
      </w:r>
      <w:r>
        <w:rPr>
          <w:spacing w:val="-15"/>
        </w:rPr>
        <w:t> </w:t>
      </w:r>
      <w:r>
        <w:rPr/>
        <w:t>Yahweh,</w:t>
      </w:r>
      <w:r>
        <w:rPr>
          <w:spacing w:val="-11"/>
        </w:rPr>
        <w:t> </w:t>
      </w:r>
      <w:r>
        <w:rPr/>
        <w:t>and</w:t>
      </w:r>
      <w:r>
        <w:rPr>
          <w:spacing w:val="-4"/>
        </w:rPr>
        <w:t> </w:t>
      </w:r>
      <w:r>
        <w:rPr/>
        <w:t>against</w:t>
      </w:r>
      <w:r>
        <w:rPr>
          <w:spacing w:val="-6"/>
        </w:rPr>
        <w:t> </w:t>
      </w:r>
      <w:r>
        <w:rPr/>
        <w:t>his</w:t>
      </w:r>
      <w:r>
        <w:rPr>
          <w:spacing w:val="-15"/>
        </w:rPr>
        <w:t> </w:t>
      </w:r>
      <w:r>
        <w:rPr/>
        <w:t>Anointed,</w:t>
      </w:r>
      <w:r>
        <w:rPr>
          <w:spacing w:val="-6"/>
        </w:rPr>
        <w:t> </w:t>
      </w:r>
      <w:r>
        <w:rPr>
          <w:spacing w:val="-2"/>
        </w:rPr>
        <w:t>saying,</w:t>
      </w:r>
    </w:p>
    <w:p>
      <w:pPr>
        <w:pStyle w:val="BodyText"/>
        <w:spacing w:line="259" w:lineRule="auto" w:before="21"/>
        <w:ind w:left="1080" w:right="5641" w:hanging="240"/>
      </w:pPr>
      <w:r>
        <w:rPr>
          <w:vertAlign w:val="superscript"/>
        </w:rPr>
        <w:t>3</w:t>
      </w:r>
      <w:r>
        <w:rPr>
          <w:spacing w:val="-18"/>
          <w:vertAlign w:val="baseline"/>
        </w:rPr>
        <w:t> </w:t>
      </w:r>
      <w:r>
        <w:rPr>
          <w:vertAlign w:val="baseline"/>
        </w:rPr>
        <w:t>“Let’s</w:t>
      </w:r>
      <w:r>
        <w:rPr>
          <w:spacing w:val="-8"/>
          <w:vertAlign w:val="baseline"/>
        </w:rPr>
        <w:t> </w:t>
      </w:r>
      <w:r>
        <w:rPr>
          <w:vertAlign w:val="baseline"/>
        </w:rPr>
        <w:t>break</w:t>
      </w:r>
      <w:r>
        <w:rPr>
          <w:spacing w:val="-5"/>
          <w:vertAlign w:val="baseline"/>
        </w:rPr>
        <w:t> </w:t>
      </w:r>
      <w:r>
        <w:rPr>
          <w:vertAlign w:val="baseline"/>
        </w:rPr>
        <w:t>their</w:t>
      </w:r>
      <w:r>
        <w:rPr>
          <w:spacing w:val="-6"/>
          <w:vertAlign w:val="baseline"/>
        </w:rPr>
        <w:t> </w:t>
      </w:r>
      <w:r>
        <w:rPr>
          <w:vertAlign w:val="baseline"/>
        </w:rPr>
        <w:t>bonds</w:t>
      </w:r>
      <w:r>
        <w:rPr>
          <w:spacing w:val="-3"/>
          <w:vertAlign w:val="baseline"/>
        </w:rPr>
        <w:t> </w:t>
      </w:r>
      <w:r>
        <w:rPr>
          <w:vertAlign w:val="baseline"/>
        </w:rPr>
        <w:t>apart, and</w:t>
      </w:r>
      <w:r>
        <w:rPr>
          <w:spacing w:val="-2"/>
          <w:vertAlign w:val="baseline"/>
        </w:rPr>
        <w:t> </w:t>
      </w:r>
      <w:r>
        <w:rPr>
          <w:vertAlign w:val="baseline"/>
        </w:rPr>
        <w:t>cast</w:t>
      </w:r>
      <w:r>
        <w:rPr>
          <w:spacing w:val="-1"/>
          <w:vertAlign w:val="baseline"/>
        </w:rPr>
        <w:t> </w:t>
      </w:r>
      <w:r>
        <w:rPr>
          <w:vertAlign w:val="baseline"/>
        </w:rPr>
        <w:t>their</w:t>
      </w:r>
      <w:r>
        <w:rPr>
          <w:spacing w:val="-1"/>
          <w:vertAlign w:val="baseline"/>
        </w:rPr>
        <w:t> </w:t>
      </w:r>
      <w:r>
        <w:rPr>
          <w:vertAlign w:val="baseline"/>
        </w:rPr>
        <w:t>cords</w:t>
      </w:r>
      <w:r>
        <w:rPr>
          <w:spacing w:val="-1"/>
          <w:vertAlign w:val="baseline"/>
        </w:rPr>
        <w:t> </w:t>
      </w:r>
      <w:r>
        <w:rPr>
          <w:vertAlign w:val="baseline"/>
        </w:rPr>
        <w:t>from</w:t>
      </w:r>
      <w:r>
        <w:rPr>
          <w:spacing w:val="-1"/>
          <w:vertAlign w:val="baseline"/>
        </w:rPr>
        <w:t> </w:t>
      </w:r>
      <w:r>
        <w:rPr>
          <w:spacing w:val="-4"/>
          <w:vertAlign w:val="baseline"/>
        </w:rPr>
        <w:t>us.”</w:t>
      </w:r>
    </w:p>
    <w:p>
      <w:pPr>
        <w:pStyle w:val="BodyText"/>
        <w:spacing w:line="259" w:lineRule="auto"/>
        <w:ind w:left="1080" w:right="4692" w:hanging="240"/>
      </w:pPr>
      <w:r>
        <w:rPr>
          <w:vertAlign w:val="superscript"/>
        </w:rPr>
        <w:t>4</w:t>
      </w:r>
      <w:r>
        <w:rPr>
          <w:spacing w:val="-18"/>
          <w:vertAlign w:val="baseline"/>
        </w:rPr>
        <w:t> </w:t>
      </w:r>
      <w:r>
        <w:rPr>
          <w:vertAlign w:val="baseline"/>
        </w:rPr>
        <w:t>He</w:t>
      </w:r>
      <w:r>
        <w:rPr>
          <w:spacing w:val="-10"/>
          <w:vertAlign w:val="baseline"/>
        </w:rPr>
        <w:t> </w:t>
      </w:r>
      <w:r>
        <w:rPr>
          <w:vertAlign w:val="baseline"/>
        </w:rPr>
        <w:t>who</w:t>
      </w:r>
      <w:r>
        <w:rPr>
          <w:spacing w:val="-5"/>
          <w:vertAlign w:val="baseline"/>
        </w:rPr>
        <w:t> </w:t>
      </w:r>
      <w:r>
        <w:rPr>
          <w:vertAlign w:val="baseline"/>
        </w:rPr>
        <w:t>sits</w:t>
      </w:r>
      <w:r>
        <w:rPr>
          <w:spacing w:val="-5"/>
          <w:vertAlign w:val="baseline"/>
        </w:rPr>
        <w:t> </w:t>
      </w:r>
      <w:r>
        <w:rPr>
          <w:vertAlign w:val="baseline"/>
        </w:rPr>
        <w:t>in</w:t>
      </w:r>
      <w:r>
        <w:rPr>
          <w:spacing w:val="-5"/>
          <w:vertAlign w:val="baseline"/>
        </w:rPr>
        <w:t> </w:t>
      </w:r>
      <w:r>
        <w:rPr>
          <w:vertAlign w:val="baseline"/>
        </w:rPr>
        <w:t>the</w:t>
      </w:r>
      <w:r>
        <w:rPr>
          <w:spacing w:val="-6"/>
          <w:vertAlign w:val="baseline"/>
        </w:rPr>
        <w:t> </w:t>
      </w:r>
      <w:r>
        <w:rPr>
          <w:vertAlign w:val="baseline"/>
        </w:rPr>
        <w:t>heavens</w:t>
      </w:r>
      <w:r>
        <w:rPr>
          <w:spacing w:val="-5"/>
          <w:vertAlign w:val="baseline"/>
        </w:rPr>
        <w:t> </w:t>
      </w:r>
      <w:r>
        <w:rPr>
          <w:vertAlign w:val="baseline"/>
        </w:rPr>
        <w:t>will</w:t>
      </w:r>
      <w:r>
        <w:rPr>
          <w:spacing w:val="-5"/>
          <w:vertAlign w:val="baseline"/>
        </w:rPr>
        <w:t> </w:t>
      </w:r>
      <w:r>
        <w:rPr>
          <w:vertAlign w:val="baseline"/>
        </w:rPr>
        <w:t>laugh. The</w:t>
      </w:r>
      <w:r>
        <w:rPr>
          <w:spacing w:val="-2"/>
          <w:vertAlign w:val="baseline"/>
        </w:rPr>
        <w:t> </w:t>
      </w:r>
      <w:r>
        <w:rPr>
          <w:vertAlign w:val="baseline"/>
        </w:rPr>
        <w:t>Lord</w:t>
      </w:r>
      <w:r>
        <w:rPr>
          <w:spacing w:val="-1"/>
          <w:vertAlign w:val="baseline"/>
        </w:rPr>
        <w:t> </w:t>
      </w:r>
      <w:r>
        <w:rPr>
          <w:vertAlign w:val="baseline"/>
        </w:rPr>
        <w:t>will have</w:t>
      </w:r>
      <w:r>
        <w:rPr>
          <w:spacing w:val="-2"/>
          <w:vertAlign w:val="baseline"/>
        </w:rPr>
        <w:t> </w:t>
      </w:r>
      <w:r>
        <w:rPr>
          <w:vertAlign w:val="baseline"/>
        </w:rPr>
        <w:t>them</w:t>
      </w:r>
      <w:r>
        <w:rPr>
          <w:spacing w:val="-1"/>
          <w:vertAlign w:val="baseline"/>
        </w:rPr>
        <w:t> </w:t>
      </w:r>
      <w:r>
        <w:rPr>
          <w:vertAlign w:val="baseline"/>
        </w:rPr>
        <w:t>in </w:t>
      </w:r>
      <w:r>
        <w:rPr>
          <w:spacing w:val="-2"/>
          <w:vertAlign w:val="baseline"/>
        </w:rPr>
        <w:t>derision.</w:t>
      </w:r>
    </w:p>
    <w:p>
      <w:pPr>
        <w:pStyle w:val="BodyText"/>
        <w:spacing w:line="259" w:lineRule="auto"/>
        <w:ind w:left="1080" w:right="4692" w:hanging="240"/>
      </w:pPr>
      <w:r>
        <w:rPr>
          <w:vertAlign w:val="superscript"/>
        </w:rPr>
        <w:t>5</w:t>
      </w:r>
      <w:r>
        <w:rPr>
          <w:spacing w:val="-18"/>
          <w:vertAlign w:val="baseline"/>
        </w:rPr>
        <w:t> </w:t>
      </w:r>
      <w:r>
        <w:rPr>
          <w:vertAlign w:val="baseline"/>
        </w:rPr>
        <w:t>Then</w:t>
      </w:r>
      <w:r>
        <w:rPr>
          <w:spacing w:val="-10"/>
          <w:vertAlign w:val="baseline"/>
        </w:rPr>
        <w:t> </w:t>
      </w:r>
      <w:r>
        <w:rPr>
          <w:vertAlign w:val="baseline"/>
        </w:rPr>
        <w:t>he</w:t>
      </w:r>
      <w:r>
        <w:rPr>
          <w:spacing w:val="-7"/>
          <w:vertAlign w:val="baseline"/>
        </w:rPr>
        <w:t> </w:t>
      </w:r>
      <w:r>
        <w:rPr>
          <w:vertAlign w:val="baseline"/>
        </w:rPr>
        <w:t>will</w:t>
      </w:r>
      <w:r>
        <w:rPr>
          <w:spacing w:val="-6"/>
          <w:vertAlign w:val="baseline"/>
        </w:rPr>
        <w:t> </w:t>
      </w:r>
      <w:r>
        <w:rPr>
          <w:vertAlign w:val="baseline"/>
        </w:rPr>
        <w:t>speak</w:t>
      </w:r>
      <w:r>
        <w:rPr>
          <w:spacing w:val="-6"/>
          <w:vertAlign w:val="baseline"/>
        </w:rPr>
        <w:t> </w:t>
      </w:r>
      <w:r>
        <w:rPr>
          <w:vertAlign w:val="baseline"/>
        </w:rPr>
        <w:t>to</w:t>
      </w:r>
      <w:r>
        <w:rPr>
          <w:spacing w:val="-6"/>
          <w:vertAlign w:val="baseline"/>
        </w:rPr>
        <w:t> </w:t>
      </w:r>
      <w:r>
        <w:rPr>
          <w:vertAlign w:val="baseline"/>
        </w:rPr>
        <w:t>them</w:t>
      </w:r>
      <w:r>
        <w:rPr>
          <w:spacing w:val="-6"/>
          <w:vertAlign w:val="baseline"/>
        </w:rPr>
        <w:t> </w:t>
      </w:r>
      <w:r>
        <w:rPr>
          <w:vertAlign w:val="baseline"/>
        </w:rPr>
        <w:t>in</w:t>
      </w:r>
      <w:r>
        <w:rPr>
          <w:spacing w:val="-6"/>
          <w:vertAlign w:val="baseline"/>
        </w:rPr>
        <w:t> </w:t>
      </w:r>
      <w:r>
        <w:rPr>
          <w:vertAlign w:val="baseline"/>
        </w:rPr>
        <w:t>his</w:t>
      </w:r>
      <w:r>
        <w:rPr>
          <w:spacing w:val="-6"/>
          <w:vertAlign w:val="baseline"/>
        </w:rPr>
        <w:t> </w:t>
      </w:r>
      <w:r>
        <w:rPr>
          <w:vertAlign w:val="baseline"/>
        </w:rPr>
        <w:t>anger, and terrify them in his wrath:</w:t>
      </w:r>
    </w:p>
    <w:p>
      <w:pPr>
        <w:pStyle w:val="BodyText"/>
        <w:spacing w:line="275" w:lineRule="exact"/>
        <w:ind w:left="840"/>
      </w:pPr>
      <w:r>
        <w:rPr>
          <w:vertAlign w:val="superscript"/>
        </w:rPr>
        <w:t>6</w:t>
      </w:r>
      <w:r>
        <w:rPr>
          <w:spacing w:val="-18"/>
          <w:vertAlign w:val="baseline"/>
        </w:rPr>
        <w:t> </w:t>
      </w:r>
      <w:r>
        <w:rPr>
          <w:vertAlign w:val="baseline"/>
        </w:rPr>
        <w:t>“Yet</w:t>
      </w:r>
      <w:r>
        <w:rPr>
          <w:spacing w:val="-5"/>
          <w:vertAlign w:val="baseline"/>
        </w:rPr>
        <w:t> </w:t>
      </w:r>
      <w:r>
        <w:rPr>
          <w:vertAlign w:val="baseline"/>
        </w:rPr>
        <w:t>I</w:t>
      </w:r>
      <w:r>
        <w:rPr>
          <w:spacing w:val="-3"/>
          <w:vertAlign w:val="baseline"/>
        </w:rPr>
        <w:t> </w:t>
      </w:r>
      <w:r>
        <w:rPr>
          <w:vertAlign w:val="baseline"/>
        </w:rPr>
        <w:t>have</w:t>
      </w:r>
      <w:r>
        <w:rPr>
          <w:spacing w:val="-4"/>
          <w:vertAlign w:val="baseline"/>
        </w:rPr>
        <w:t> </w:t>
      </w:r>
      <w:r>
        <w:rPr>
          <w:vertAlign w:val="baseline"/>
        </w:rPr>
        <w:t>set</w:t>
      </w:r>
      <w:r>
        <w:rPr>
          <w:spacing w:val="-2"/>
          <w:vertAlign w:val="baseline"/>
        </w:rPr>
        <w:t> </w:t>
      </w:r>
      <w:r>
        <w:rPr>
          <w:vertAlign w:val="baseline"/>
        </w:rPr>
        <w:t>my</w:t>
      </w:r>
      <w:r>
        <w:rPr>
          <w:spacing w:val="-3"/>
          <w:vertAlign w:val="baseline"/>
        </w:rPr>
        <w:t> </w:t>
      </w:r>
      <w:r>
        <w:rPr>
          <w:vertAlign w:val="baseline"/>
        </w:rPr>
        <w:t>King on</w:t>
      </w:r>
      <w:r>
        <w:rPr>
          <w:spacing w:val="-3"/>
          <w:vertAlign w:val="baseline"/>
        </w:rPr>
        <w:t> </w:t>
      </w:r>
      <w:r>
        <w:rPr>
          <w:vertAlign w:val="baseline"/>
        </w:rPr>
        <w:t>my</w:t>
      </w:r>
      <w:r>
        <w:rPr>
          <w:spacing w:val="-2"/>
          <w:vertAlign w:val="baseline"/>
        </w:rPr>
        <w:t> </w:t>
      </w:r>
      <w:r>
        <w:rPr>
          <w:vertAlign w:val="baseline"/>
        </w:rPr>
        <w:t>holy</w:t>
      </w:r>
      <w:r>
        <w:rPr>
          <w:spacing w:val="-3"/>
          <w:vertAlign w:val="baseline"/>
        </w:rPr>
        <w:t> </w:t>
      </w:r>
      <w:r>
        <w:rPr>
          <w:vertAlign w:val="baseline"/>
        </w:rPr>
        <w:t>hill</w:t>
      </w:r>
      <w:r>
        <w:rPr>
          <w:spacing w:val="-2"/>
          <w:vertAlign w:val="baseline"/>
        </w:rPr>
        <w:t> </w:t>
      </w:r>
      <w:r>
        <w:rPr>
          <w:vertAlign w:val="baseline"/>
        </w:rPr>
        <w:t>of</w:t>
      </w:r>
      <w:r>
        <w:rPr>
          <w:spacing w:val="-4"/>
          <w:vertAlign w:val="baseline"/>
        </w:rPr>
        <w:t> </w:t>
      </w:r>
      <w:r>
        <w:rPr>
          <w:spacing w:val="-2"/>
          <w:vertAlign w:val="baseline"/>
        </w:rPr>
        <w:t>Zion.”</w:t>
      </w:r>
    </w:p>
    <w:p>
      <w:pPr>
        <w:pStyle w:val="BodyText"/>
        <w:tabs>
          <w:tab w:pos="1202" w:val="left" w:leader="none"/>
        </w:tabs>
        <w:spacing w:before="20"/>
        <w:ind w:left="840"/>
      </w:pPr>
      <w:r>
        <w:rPr>
          <w:spacing w:val="-10"/>
          <w:vertAlign w:val="superscript"/>
        </w:rPr>
        <w:t>7</w:t>
      </w:r>
      <w:r>
        <w:rPr>
          <w:vertAlign w:val="baseline"/>
        </w:rPr>
        <w:tab/>
        <w:t>I</w:t>
      </w:r>
      <w:r>
        <w:rPr>
          <w:spacing w:val="-2"/>
          <w:vertAlign w:val="baseline"/>
        </w:rPr>
        <w:t> </w:t>
      </w:r>
      <w:r>
        <w:rPr>
          <w:vertAlign w:val="baseline"/>
        </w:rPr>
        <w:t>will tell</w:t>
      </w:r>
      <w:r>
        <w:rPr>
          <w:spacing w:val="-1"/>
          <w:vertAlign w:val="baseline"/>
        </w:rPr>
        <w:t> </w:t>
      </w:r>
      <w:r>
        <w:rPr>
          <w:vertAlign w:val="baseline"/>
        </w:rPr>
        <w:t>of</w:t>
      </w:r>
      <w:r>
        <w:rPr>
          <w:spacing w:val="-1"/>
          <w:vertAlign w:val="baseline"/>
        </w:rPr>
        <w:t> </w:t>
      </w:r>
      <w:r>
        <w:rPr>
          <w:vertAlign w:val="baseline"/>
        </w:rPr>
        <w:t>the</w:t>
      </w:r>
      <w:r>
        <w:rPr>
          <w:spacing w:val="-1"/>
          <w:vertAlign w:val="baseline"/>
        </w:rPr>
        <w:t> </w:t>
      </w:r>
      <w:r>
        <w:rPr>
          <w:spacing w:val="-2"/>
          <w:vertAlign w:val="baseline"/>
        </w:rPr>
        <w:t>decree:</w:t>
      </w:r>
    </w:p>
    <w:p>
      <w:pPr>
        <w:pStyle w:val="BodyText"/>
        <w:spacing w:line="259" w:lineRule="auto" w:before="24"/>
        <w:ind w:left="1080" w:right="4989" w:hanging="240"/>
      </w:pPr>
      <w:r>
        <w:rPr/>
        <w:t>Yahweh</w:t>
      </w:r>
      <w:r>
        <w:rPr>
          <w:spacing w:val="-13"/>
        </w:rPr>
        <w:t> </w:t>
      </w:r>
      <w:r>
        <w:rPr/>
        <w:t>said</w:t>
      </w:r>
      <w:r>
        <w:rPr>
          <w:spacing w:val="-13"/>
        </w:rPr>
        <w:t> </w:t>
      </w:r>
      <w:r>
        <w:rPr/>
        <w:t>to</w:t>
      </w:r>
      <w:r>
        <w:rPr>
          <w:spacing w:val="-13"/>
        </w:rPr>
        <w:t> </w:t>
      </w:r>
      <w:r>
        <w:rPr/>
        <w:t>me,</w:t>
      </w:r>
      <w:r>
        <w:rPr>
          <w:spacing w:val="-13"/>
        </w:rPr>
        <w:t> </w:t>
      </w:r>
      <w:r>
        <w:rPr/>
        <w:t>“You</w:t>
      </w:r>
      <w:r>
        <w:rPr>
          <w:spacing w:val="-11"/>
        </w:rPr>
        <w:t> </w:t>
      </w:r>
      <w:r>
        <w:rPr/>
        <w:t>are</w:t>
      </w:r>
      <w:r>
        <w:rPr>
          <w:spacing w:val="-14"/>
        </w:rPr>
        <w:t> </w:t>
      </w:r>
      <w:r>
        <w:rPr/>
        <w:t>my</w:t>
      </w:r>
      <w:r>
        <w:rPr>
          <w:spacing w:val="-13"/>
        </w:rPr>
        <w:t> </w:t>
      </w:r>
      <w:r>
        <w:rPr/>
        <w:t>son. Today I have become your father.</w:t>
      </w:r>
    </w:p>
    <w:p>
      <w:pPr>
        <w:pStyle w:val="BodyText"/>
        <w:spacing w:line="259" w:lineRule="auto"/>
        <w:ind w:left="1080" w:right="2874" w:hanging="240"/>
      </w:pPr>
      <w:r>
        <w:rPr>
          <w:vertAlign w:val="superscript"/>
        </w:rPr>
        <w:t>8</w:t>
      </w:r>
      <w:r>
        <w:rPr>
          <w:spacing w:val="-18"/>
          <w:vertAlign w:val="baseline"/>
        </w:rPr>
        <w:t> </w:t>
      </w:r>
      <w:r>
        <w:rPr>
          <w:vertAlign w:val="baseline"/>
        </w:rPr>
        <w:t>Ask</w:t>
      </w:r>
      <w:r>
        <w:rPr>
          <w:spacing w:val="-6"/>
          <w:vertAlign w:val="baseline"/>
        </w:rPr>
        <w:t> </w:t>
      </w:r>
      <w:r>
        <w:rPr>
          <w:vertAlign w:val="baseline"/>
        </w:rPr>
        <w:t>of</w:t>
      </w:r>
      <w:r>
        <w:rPr>
          <w:spacing w:val="-5"/>
          <w:vertAlign w:val="baseline"/>
        </w:rPr>
        <w:t> </w:t>
      </w:r>
      <w:r>
        <w:rPr>
          <w:vertAlign w:val="baseline"/>
        </w:rPr>
        <w:t>me,</w:t>
      </w:r>
      <w:r>
        <w:rPr>
          <w:spacing w:val="-4"/>
          <w:vertAlign w:val="baseline"/>
        </w:rPr>
        <w:t> </w:t>
      </w:r>
      <w:r>
        <w:rPr>
          <w:vertAlign w:val="baseline"/>
        </w:rPr>
        <w:t>and</w:t>
      </w:r>
      <w:r>
        <w:rPr>
          <w:spacing w:val="-4"/>
          <w:vertAlign w:val="baseline"/>
        </w:rPr>
        <w:t> </w:t>
      </w:r>
      <w:r>
        <w:rPr>
          <w:vertAlign w:val="baseline"/>
        </w:rPr>
        <w:t>I</w:t>
      </w:r>
      <w:r>
        <w:rPr>
          <w:spacing w:val="-5"/>
          <w:vertAlign w:val="baseline"/>
        </w:rPr>
        <w:t> </w:t>
      </w:r>
      <w:r>
        <w:rPr>
          <w:vertAlign w:val="baseline"/>
        </w:rPr>
        <w:t>will</w:t>
      </w:r>
      <w:r>
        <w:rPr>
          <w:spacing w:val="-4"/>
          <w:vertAlign w:val="baseline"/>
        </w:rPr>
        <w:t> </w:t>
      </w:r>
      <w:r>
        <w:rPr>
          <w:vertAlign w:val="baseline"/>
        </w:rPr>
        <w:t>give</w:t>
      </w:r>
      <w:r>
        <w:rPr>
          <w:spacing w:val="-5"/>
          <w:vertAlign w:val="baseline"/>
        </w:rPr>
        <w:t> </w:t>
      </w:r>
      <w:r>
        <w:rPr>
          <w:vertAlign w:val="baseline"/>
        </w:rPr>
        <w:t>the</w:t>
      </w:r>
      <w:r>
        <w:rPr>
          <w:spacing w:val="-5"/>
          <w:vertAlign w:val="baseline"/>
        </w:rPr>
        <w:t> </w:t>
      </w:r>
      <w:r>
        <w:rPr>
          <w:vertAlign w:val="baseline"/>
        </w:rPr>
        <w:t>nations</w:t>
      </w:r>
      <w:r>
        <w:rPr>
          <w:spacing w:val="-4"/>
          <w:vertAlign w:val="baseline"/>
        </w:rPr>
        <w:t> </w:t>
      </w:r>
      <w:r>
        <w:rPr>
          <w:vertAlign w:val="baseline"/>
        </w:rPr>
        <w:t>for</w:t>
      </w:r>
      <w:r>
        <w:rPr>
          <w:spacing w:val="-5"/>
          <w:vertAlign w:val="baseline"/>
        </w:rPr>
        <w:t> </w:t>
      </w:r>
      <w:r>
        <w:rPr>
          <w:vertAlign w:val="baseline"/>
        </w:rPr>
        <w:t>your</w:t>
      </w:r>
      <w:r>
        <w:rPr>
          <w:spacing w:val="-5"/>
          <w:vertAlign w:val="baseline"/>
        </w:rPr>
        <w:t> </w:t>
      </w:r>
      <w:r>
        <w:rPr>
          <w:vertAlign w:val="baseline"/>
        </w:rPr>
        <w:t>inheritance, the uttermost parts of the earth for your possession.</w:t>
      </w:r>
    </w:p>
    <w:p>
      <w:pPr>
        <w:pStyle w:val="BodyText"/>
        <w:spacing w:line="275" w:lineRule="exact"/>
        <w:ind w:left="840"/>
      </w:pPr>
      <w:r>
        <w:rPr>
          <w:vertAlign w:val="superscript"/>
        </w:rPr>
        <w:t>9</w:t>
      </w:r>
      <w:r>
        <w:rPr>
          <w:spacing w:val="-18"/>
          <w:vertAlign w:val="baseline"/>
        </w:rPr>
        <w:t> </w:t>
      </w:r>
      <w:r>
        <w:rPr>
          <w:vertAlign w:val="baseline"/>
        </w:rPr>
        <w:t>You</w:t>
      </w:r>
      <w:r>
        <w:rPr>
          <w:spacing w:val="-7"/>
          <w:vertAlign w:val="baseline"/>
        </w:rPr>
        <w:t> </w:t>
      </w:r>
      <w:r>
        <w:rPr>
          <w:vertAlign w:val="baseline"/>
        </w:rPr>
        <w:t>shall</w:t>
      </w:r>
      <w:r>
        <w:rPr>
          <w:spacing w:val="-3"/>
          <w:vertAlign w:val="baseline"/>
        </w:rPr>
        <w:t> </w:t>
      </w:r>
      <w:r>
        <w:rPr>
          <w:vertAlign w:val="baseline"/>
        </w:rPr>
        <w:t>break</w:t>
      </w:r>
      <w:r>
        <w:rPr>
          <w:spacing w:val="-4"/>
          <w:vertAlign w:val="baseline"/>
        </w:rPr>
        <w:t> </w:t>
      </w:r>
      <w:r>
        <w:rPr>
          <w:vertAlign w:val="baseline"/>
        </w:rPr>
        <w:t>them</w:t>
      </w:r>
      <w:r>
        <w:rPr>
          <w:spacing w:val="-3"/>
          <w:vertAlign w:val="baseline"/>
        </w:rPr>
        <w:t> </w:t>
      </w:r>
      <w:r>
        <w:rPr>
          <w:vertAlign w:val="baseline"/>
        </w:rPr>
        <w:t>with</w:t>
      </w:r>
      <w:r>
        <w:rPr>
          <w:spacing w:val="-4"/>
          <w:vertAlign w:val="baseline"/>
        </w:rPr>
        <w:t> </w:t>
      </w:r>
      <w:r>
        <w:rPr>
          <w:vertAlign w:val="baseline"/>
        </w:rPr>
        <w:t>a</w:t>
      </w:r>
      <w:r>
        <w:rPr>
          <w:spacing w:val="-5"/>
          <w:vertAlign w:val="baseline"/>
        </w:rPr>
        <w:t> </w:t>
      </w:r>
      <w:r>
        <w:rPr>
          <w:vertAlign w:val="baseline"/>
        </w:rPr>
        <w:t>rod</w:t>
      </w:r>
      <w:r>
        <w:rPr>
          <w:spacing w:val="-3"/>
          <w:vertAlign w:val="baseline"/>
        </w:rPr>
        <w:t> </w:t>
      </w:r>
      <w:r>
        <w:rPr>
          <w:vertAlign w:val="baseline"/>
        </w:rPr>
        <w:t>of</w:t>
      </w:r>
      <w:r>
        <w:rPr>
          <w:spacing w:val="-5"/>
          <w:vertAlign w:val="baseline"/>
        </w:rPr>
        <w:t> </w:t>
      </w:r>
      <w:r>
        <w:rPr>
          <w:spacing w:val="-2"/>
          <w:vertAlign w:val="baseline"/>
        </w:rPr>
        <w:t>iron.</w:t>
      </w:r>
    </w:p>
    <w:p>
      <w:pPr>
        <w:pStyle w:val="BodyText"/>
        <w:spacing w:before="21"/>
        <w:ind w:left="1080"/>
      </w:pPr>
      <w:r>
        <w:rPr/>
        <w:t>You</w:t>
      </w:r>
      <w:r>
        <w:rPr>
          <w:spacing w:val="-5"/>
        </w:rPr>
        <w:t> </w:t>
      </w:r>
      <w:r>
        <w:rPr/>
        <w:t>shall</w:t>
      </w:r>
      <w:r>
        <w:rPr>
          <w:spacing w:val="-4"/>
        </w:rPr>
        <w:t> </w:t>
      </w:r>
      <w:r>
        <w:rPr/>
        <w:t>dash</w:t>
      </w:r>
      <w:r>
        <w:rPr>
          <w:spacing w:val="-4"/>
        </w:rPr>
        <w:t> </w:t>
      </w:r>
      <w:r>
        <w:rPr/>
        <w:t>them</w:t>
      </w:r>
      <w:r>
        <w:rPr>
          <w:spacing w:val="-4"/>
        </w:rPr>
        <w:t> </w:t>
      </w:r>
      <w:r>
        <w:rPr/>
        <w:t>in</w:t>
      </w:r>
      <w:r>
        <w:rPr>
          <w:spacing w:val="-4"/>
        </w:rPr>
        <w:t> </w:t>
      </w:r>
      <w:r>
        <w:rPr/>
        <w:t>pieces</w:t>
      </w:r>
      <w:r>
        <w:rPr>
          <w:spacing w:val="-4"/>
        </w:rPr>
        <w:t> </w:t>
      </w:r>
      <w:r>
        <w:rPr/>
        <w:t>like</w:t>
      </w:r>
      <w:r>
        <w:rPr>
          <w:spacing w:val="-5"/>
        </w:rPr>
        <w:t> </w:t>
      </w:r>
      <w:r>
        <w:rPr/>
        <w:t>a</w:t>
      </w:r>
      <w:r>
        <w:rPr>
          <w:spacing w:val="-5"/>
        </w:rPr>
        <w:t> </w:t>
      </w:r>
      <w:r>
        <w:rPr/>
        <w:t>potter’s</w:t>
      </w:r>
      <w:r>
        <w:rPr>
          <w:spacing w:val="-4"/>
        </w:rPr>
        <w:t> </w:t>
      </w:r>
      <w:r>
        <w:rPr>
          <w:spacing w:val="-2"/>
        </w:rPr>
        <w:t>vessel.”</w:t>
      </w:r>
    </w:p>
    <w:p>
      <w:pPr>
        <w:pStyle w:val="BodyText"/>
        <w:spacing w:before="21"/>
        <w:ind w:left="840"/>
      </w:pPr>
      <w:r>
        <w:rPr>
          <w:vertAlign w:val="superscript"/>
        </w:rPr>
        <w:t>10</w:t>
      </w:r>
      <w:r>
        <w:rPr>
          <w:spacing w:val="-21"/>
          <w:vertAlign w:val="baseline"/>
        </w:rPr>
        <w:t> </w:t>
      </w:r>
      <w:r>
        <w:rPr>
          <w:vertAlign w:val="baseline"/>
        </w:rPr>
        <w:t>Now</w:t>
      </w:r>
      <w:r>
        <w:rPr>
          <w:spacing w:val="-3"/>
          <w:vertAlign w:val="baseline"/>
        </w:rPr>
        <w:t> </w:t>
      </w:r>
      <w:r>
        <w:rPr>
          <w:vertAlign w:val="baseline"/>
        </w:rPr>
        <w:t>therefore</w:t>
      </w:r>
      <w:r>
        <w:rPr>
          <w:spacing w:val="-2"/>
          <w:vertAlign w:val="baseline"/>
        </w:rPr>
        <w:t> </w:t>
      </w:r>
      <w:r>
        <w:rPr>
          <w:vertAlign w:val="baseline"/>
        </w:rPr>
        <w:t>be</w:t>
      </w:r>
      <w:r>
        <w:rPr>
          <w:spacing w:val="-1"/>
          <w:vertAlign w:val="baseline"/>
        </w:rPr>
        <w:t> </w:t>
      </w:r>
      <w:r>
        <w:rPr>
          <w:vertAlign w:val="baseline"/>
        </w:rPr>
        <w:t>wise,</w:t>
      </w:r>
      <w:r>
        <w:rPr>
          <w:spacing w:val="1"/>
          <w:vertAlign w:val="baseline"/>
        </w:rPr>
        <w:t> </w:t>
      </w:r>
      <w:r>
        <w:rPr>
          <w:vertAlign w:val="baseline"/>
        </w:rPr>
        <w:t>you</w:t>
      </w:r>
      <w:r>
        <w:rPr>
          <w:spacing w:val="-1"/>
          <w:vertAlign w:val="baseline"/>
        </w:rPr>
        <w:t> </w:t>
      </w:r>
      <w:r>
        <w:rPr>
          <w:spacing w:val="-2"/>
          <w:vertAlign w:val="baseline"/>
        </w:rPr>
        <w:t>kings.</w:t>
      </w:r>
    </w:p>
    <w:p>
      <w:pPr>
        <w:pStyle w:val="BodyText"/>
        <w:spacing w:before="22"/>
        <w:ind w:left="1080"/>
      </w:pPr>
      <w:r>
        <w:rPr/>
        <w:t>Be</w:t>
      </w:r>
      <w:r>
        <w:rPr>
          <w:spacing w:val="-4"/>
        </w:rPr>
        <w:t> </w:t>
      </w:r>
      <w:r>
        <w:rPr/>
        <w:t>instructed,</w:t>
      </w:r>
      <w:r>
        <w:rPr>
          <w:spacing w:val="-1"/>
        </w:rPr>
        <w:t> </w:t>
      </w:r>
      <w:r>
        <w:rPr/>
        <w:t>you</w:t>
      </w:r>
      <w:r>
        <w:rPr>
          <w:spacing w:val="-1"/>
        </w:rPr>
        <w:t> </w:t>
      </w:r>
      <w:r>
        <w:rPr/>
        <w:t>judges</w:t>
      </w:r>
      <w:r>
        <w:rPr>
          <w:spacing w:val="-1"/>
        </w:rPr>
        <w:t> </w:t>
      </w:r>
      <w:r>
        <w:rPr/>
        <w:t>of</w:t>
      </w:r>
      <w:r>
        <w:rPr>
          <w:spacing w:val="-2"/>
        </w:rPr>
        <w:t> </w:t>
      </w:r>
      <w:r>
        <w:rPr/>
        <w:t>the</w:t>
      </w:r>
      <w:r>
        <w:rPr>
          <w:spacing w:val="-1"/>
        </w:rPr>
        <w:t> </w:t>
      </w:r>
      <w:r>
        <w:rPr>
          <w:spacing w:val="-2"/>
        </w:rPr>
        <w:t>earth.</w:t>
      </w:r>
    </w:p>
    <w:p>
      <w:pPr>
        <w:spacing w:after="0"/>
        <w:sectPr>
          <w:pgSz w:w="12240" w:h="15840"/>
          <w:pgMar w:header="0" w:footer="523" w:top="1380" w:bottom="720" w:left="1320" w:right="1320"/>
        </w:sectPr>
      </w:pPr>
    </w:p>
    <w:p>
      <w:pPr>
        <w:pStyle w:val="BodyText"/>
        <w:spacing w:line="259" w:lineRule="auto" w:before="99"/>
        <w:ind w:left="1080" w:right="5906" w:hanging="240"/>
      </w:pPr>
      <w:r>
        <w:rPr>
          <w:vertAlign w:val="superscript"/>
        </w:rPr>
        <w:t>11</w:t>
      </w:r>
      <w:r>
        <w:rPr>
          <w:vertAlign w:val="baseline"/>
        </w:rPr>
        <w:t> Serve Yahweh with fear, and</w:t>
      </w:r>
      <w:r>
        <w:rPr>
          <w:spacing w:val="-13"/>
          <w:vertAlign w:val="baseline"/>
        </w:rPr>
        <w:t> </w:t>
      </w:r>
      <w:r>
        <w:rPr>
          <w:vertAlign w:val="baseline"/>
        </w:rPr>
        <w:t>rejoice</w:t>
      </w:r>
      <w:r>
        <w:rPr>
          <w:spacing w:val="-12"/>
          <w:vertAlign w:val="baseline"/>
        </w:rPr>
        <w:t> </w:t>
      </w:r>
      <w:r>
        <w:rPr>
          <w:vertAlign w:val="baseline"/>
        </w:rPr>
        <w:t>with</w:t>
      </w:r>
      <w:r>
        <w:rPr>
          <w:spacing w:val="-13"/>
          <w:vertAlign w:val="baseline"/>
        </w:rPr>
        <w:t> </w:t>
      </w:r>
      <w:r>
        <w:rPr>
          <w:vertAlign w:val="baseline"/>
        </w:rPr>
        <w:t>trembling.</w:t>
      </w:r>
    </w:p>
    <w:p>
      <w:pPr>
        <w:pStyle w:val="BodyText"/>
        <w:spacing w:line="259" w:lineRule="auto"/>
        <w:ind w:left="1080" w:right="980" w:hanging="240"/>
      </w:pPr>
      <w:r>
        <w:rPr>
          <w:vertAlign w:val="superscript"/>
        </w:rPr>
        <w:t>12</w:t>
      </w:r>
      <w:r>
        <w:rPr>
          <w:spacing w:val="-21"/>
          <w:vertAlign w:val="baseline"/>
        </w:rPr>
        <w:t> </w:t>
      </w:r>
      <w:r>
        <w:rPr>
          <w:vertAlign w:val="baseline"/>
        </w:rPr>
        <w:t>Give</w:t>
      </w:r>
      <w:r>
        <w:rPr>
          <w:spacing w:val="-8"/>
          <w:vertAlign w:val="baseline"/>
        </w:rPr>
        <w:t> </w:t>
      </w:r>
      <w:r>
        <w:rPr>
          <w:vertAlign w:val="baseline"/>
        </w:rPr>
        <w:t>sincere</w:t>
      </w:r>
      <w:r>
        <w:rPr>
          <w:spacing w:val="-5"/>
          <w:vertAlign w:val="baseline"/>
        </w:rPr>
        <w:t> </w:t>
      </w:r>
      <w:r>
        <w:rPr>
          <w:vertAlign w:val="baseline"/>
        </w:rPr>
        <w:t>homage</w:t>
      </w:r>
      <w:r>
        <w:rPr>
          <w:spacing w:val="-5"/>
          <w:vertAlign w:val="baseline"/>
        </w:rPr>
        <w:t> </w:t>
      </w:r>
      <w:r>
        <w:rPr>
          <w:vertAlign w:val="baseline"/>
        </w:rPr>
        <w:t>to</w:t>
      </w:r>
      <w:r>
        <w:rPr>
          <w:spacing w:val="-4"/>
          <w:vertAlign w:val="baseline"/>
        </w:rPr>
        <w:t> </w:t>
      </w:r>
      <w:r>
        <w:rPr>
          <w:vertAlign w:val="baseline"/>
        </w:rPr>
        <w:t>the</w:t>
      </w:r>
      <w:r>
        <w:rPr>
          <w:spacing w:val="-5"/>
          <w:vertAlign w:val="baseline"/>
        </w:rPr>
        <w:t> </w:t>
      </w:r>
      <w:r>
        <w:rPr>
          <w:vertAlign w:val="baseline"/>
        </w:rPr>
        <w:t>Son,</w:t>
      </w:r>
      <w:r>
        <w:rPr>
          <w:spacing w:val="-4"/>
          <w:vertAlign w:val="baseline"/>
        </w:rPr>
        <w:t> </w:t>
      </w:r>
      <w:r>
        <w:rPr>
          <w:vertAlign w:val="baseline"/>
        </w:rPr>
        <w:t>lest</w:t>
      </w:r>
      <w:r>
        <w:rPr>
          <w:spacing w:val="-4"/>
          <w:vertAlign w:val="baseline"/>
        </w:rPr>
        <w:t> </w:t>
      </w:r>
      <w:r>
        <w:rPr>
          <w:vertAlign w:val="baseline"/>
        </w:rPr>
        <w:t>he</w:t>
      </w:r>
      <w:r>
        <w:rPr>
          <w:spacing w:val="-5"/>
          <w:vertAlign w:val="baseline"/>
        </w:rPr>
        <w:t> </w:t>
      </w:r>
      <w:r>
        <w:rPr>
          <w:vertAlign w:val="baseline"/>
        </w:rPr>
        <w:t>be</w:t>
      </w:r>
      <w:r>
        <w:rPr>
          <w:spacing w:val="-5"/>
          <w:vertAlign w:val="baseline"/>
        </w:rPr>
        <w:t> </w:t>
      </w:r>
      <w:r>
        <w:rPr>
          <w:vertAlign w:val="baseline"/>
        </w:rPr>
        <w:t>angry,</w:t>
      </w:r>
      <w:r>
        <w:rPr>
          <w:spacing w:val="-4"/>
          <w:vertAlign w:val="baseline"/>
        </w:rPr>
        <w:t> </w:t>
      </w:r>
      <w:r>
        <w:rPr>
          <w:vertAlign w:val="baseline"/>
        </w:rPr>
        <w:t>and</w:t>
      </w:r>
      <w:r>
        <w:rPr>
          <w:spacing w:val="-4"/>
          <w:vertAlign w:val="baseline"/>
        </w:rPr>
        <w:t> </w:t>
      </w:r>
      <w:r>
        <w:rPr>
          <w:vertAlign w:val="baseline"/>
        </w:rPr>
        <w:t>you</w:t>
      </w:r>
      <w:r>
        <w:rPr>
          <w:spacing w:val="-4"/>
          <w:vertAlign w:val="baseline"/>
        </w:rPr>
        <w:t> </w:t>
      </w:r>
      <w:r>
        <w:rPr>
          <w:vertAlign w:val="baseline"/>
        </w:rPr>
        <w:t>perish</w:t>
      </w:r>
      <w:r>
        <w:rPr>
          <w:spacing w:val="-4"/>
          <w:vertAlign w:val="baseline"/>
        </w:rPr>
        <w:t> </w:t>
      </w:r>
      <w:r>
        <w:rPr>
          <w:vertAlign w:val="baseline"/>
        </w:rPr>
        <w:t>on</w:t>
      </w:r>
      <w:r>
        <w:rPr>
          <w:spacing w:val="-4"/>
          <w:vertAlign w:val="baseline"/>
        </w:rPr>
        <w:t> </w:t>
      </w:r>
      <w:r>
        <w:rPr>
          <w:vertAlign w:val="baseline"/>
        </w:rPr>
        <w:t>the</w:t>
      </w:r>
      <w:r>
        <w:rPr>
          <w:spacing w:val="-4"/>
          <w:vertAlign w:val="baseline"/>
        </w:rPr>
        <w:t> </w:t>
      </w:r>
      <w:r>
        <w:rPr>
          <w:vertAlign w:val="baseline"/>
        </w:rPr>
        <w:t>way, for his wrath will soon be kindled.</w:t>
      </w:r>
    </w:p>
    <w:p>
      <w:pPr>
        <w:pStyle w:val="BodyText"/>
        <w:spacing w:line="275" w:lineRule="exact"/>
        <w:ind w:left="1080"/>
      </w:pPr>
      <w:r>
        <w:rPr/>
        <w:t>Blessed</w:t>
      </w:r>
      <w:r>
        <w:rPr>
          <w:spacing w:val="-4"/>
        </w:rPr>
        <w:t> </w:t>
      </w:r>
      <w:r>
        <w:rPr/>
        <w:t>are all</w:t>
      </w:r>
      <w:r>
        <w:rPr>
          <w:spacing w:val="-1"/>
        </w:rPr>
        <w:t> </w:t>
      </w:r>
      <w:r>
        <w:rPr/>
        <w:t>those</w:t>
      </w:r>
      <w:r>
        <w:rPr>
          <w:spacing w:val="-3"/>
        </w:rPr>
        <w:t> </w:t>
      </w:r>
      <w:r>
        <w:rPr/>
        <w:t>who</w:t>
      </w:r>
      <w:r>
        <w:rPr>
          <w:spacing w:val="-1"/>
        </w:rPr>
        <w:t> </w:t>
      </w:r>
      <w:r>
        <w:rPr/>
        <w:t>take</w:t>
      </w:r>
      <w:r>
        <w:rPr>
          <w:spacing w:val="-2"/>
        </w:rPr>
        <w:t> </w:t>
      </w:r>
      <w:r>
        <w:rPr/>
        <w:t>refuge</w:t>
      </w:r>
      <w:r>
        <w:rPr>
          <w:spacing w:val="-2"/>
        </w:rPr>
        <w:t> </w:t>
      </w:r>
      <w:r>
        <w:rPr/>
        <w:t>in</w:t>
      </w:r>
      <w:r>
        <w:rPr>
          <w:spacing w:val="-1"/>
        </w:rPr>
        <w:t> </w:t>
      </w:r>
      <w:r>
        <w:rPr>
          <w:spacing w:val="-4"/>
        </w:rPr>
        <w:t>him.</w:t>
      </w:r>
    </w:p>
    <w:p>
      <w:pPr>
        <w:pStyle w:val="BodyText"/>
        <w:spacing w:before="181"/>
      </w:pPr>
      <w:r>
        <w:rPr/>
        <w:t>Compare</w:t>
      </w:r>
      <w:r>
        <w:rPr>
          <w:spacing w:val="-6"/>
        </w:rPr>
        <w:t> </w:t>
      </w:r>
      <w:r>
        <w:rPr>
          <w:color w:val="0D5FAD"/>
          <w:u w:val="single" w:color="0D5FAD"/>
        </w:rPr>
        <w:t>Psalms</w:t>
      </w:r>
      <w:r>
        <w:rPr>
          <w:color w:val="0D5FAD"/>
          <w:spacing w:val="-4"/>
          <w:u w:val="single" w:color="0D5FAD"/>
        </w:rPr>
        <w:t> </w:t>
      </w:r>
      <w:r>
        <w:rPr>
          <w:color w:val="0D5FAD"/>
          <w:u w:val="single" w:color="0D5FAD"/>
        </w:rPr>
        <w:t>110</w:t>
      </w:r>
      <w:r>
        <w:rPr>
          <w:color w:val="0D5FAD"/>
          <w:spacing w:val="-4"/>
          <w:u w:val="single" w:color="0D5FAD"/>
        </w:rPr>
        <w:t> </w:t>
      </w:r>
      <w:r>
        <w:rPr>
          <w:color w:val="0D5FAD"/>
          <w:spacing w:val="-2"/>
          <w:u w:val="single" w:color="0D5FAD"/>
        </w:rPr>
        <w:t>(WEB)</w:t>
      </w:r>
      <w:r>
        <w:rPr>
          <w:spacing w:val="-2"/>
        </w:rPr>
        <w:t>:</w:t>
      </w:r>
    </w:p>
    <w:p>
      <w:pPr>
        <w:pStyle w:val="BodyText"/>
        <w:spacing w:before="183"/>
        <w:ind w:left="108" w:right="3444"/>
        <w:jc w:val="center"/>
      </w:pPr>
      <w:r>
        <w:rPr/>
        <w:t>Yahweh</w:t>
      </w:r>
      <w:r>
        <w:rPr>
          <w:spacing w:val="-6"/>
        </w:rPr>
        <w:t> </w:t>
      </w:r>
      <w:r>
        <w:rPr/>
        <w:t>says</w:t>
      </w:r>
      <w:r>
        <w:rPr>
          <w:spacing w:val="-4"/>
        </w:rPr>
        <w:t> </w:t>
      </w:r>
      <w:r>
        <w:rPr/>
        <w:t>to</w:t>
      </w:r>
      <w:r>
        <w:rPr>
          <w:spacing w:val="-4"/>
        </w:rPr>
        <w:t> </w:t>
      </w:r>
      <w:r>
        <w:rPr/>
        <w:t>my</w:t>
      </w:r>
      <w:r>
        <w:rPr>
          <w:spacing w:val="-4"/>
        </w:rPr>
        <w:t> </w:t>
      </w:r>
      <w:r>
        <w:rPr/>
        <w:t>Lord,</w:t>
      </w:r>
      <w:r>
        <w:rPr>
          <w:spacing w:val="-3"/>
        </w:rPr>
        <w:t> </w:t>
      </w:r>
      <w:r>
        <w:rPr/>
        <w:t>“Sit</w:t>
      </w:r>
      <w:r>
        <w:rPr>
          <w:spacing w:val="-4"/>
        </w:rPr>
        <w:t> </w:t>
      </w:r>
      <w:r>
        <w:rPr/>
        <w:t>at</w:t>
      </w:r>
      <w:r>
        <w:rPr>
          <w:spacing w:val="-4"/>
        </w:rPr>
        <w:t> </w:t>
      </w:r>
      <w:r>
        <w:rPr/>
        <w:t>my</w:t>
      </w:r>
      <w:r>
        <w:rPr>
          <w:spacing w:val="-4"/>
        </w:rPr>
        <w:t> </w:t>
      </w:r>
      <w:r>
        <w:rPr/>
        <w:t>right</w:t>
      </w:r>
      <w:r>
        <w:rPr>
          <w:spacing w:val="-3"/>
        </w:rPr>
        <w:t> </w:t>
      </w:r>
      <w:r>
        <w:rPr>
          <w:spacing w:val="-2"/>
        </w:rPr>
        <w:t>hand,</w:t>
      </w:r>
    </w:p>
    <w:p>
      <w:pPr>
        <w:pStyle w:val="BodyText"/>
        <w:spacing w:before="21"/>
        <w:ind w:left="108" w:right="2202"/>
        <w:jc w:val="center"/>
      </w:pPr>
      <w:r>
        <w:rPr/>
        <w:t>until</w:t>
      </w:r>
      <w:r>
        <w:rPr>
          <w:spacing w:val="-1"/>
        </w:rPr>
        <w:t> </w:t>
      </w:r>
      <w:r>
        <w:rPr/>
        <w:t>I</w:t>
      </w:r>
      <w:r>
        <w:rPr>
          <w:spacing w:val="-1"/>
        </w:rPr>
        <w:t> </w:t>
      </w:r>
      <w:r>
        <w:rPr/>
        <w:t>make</w:t>
      </w:r>
      <w:r>
        <w:rPr>
          <w:spacing w:val="-2"/>
        </w:rPr>
        <w:t> </w:t>
      </w:r>
      <w:r>
        <w:rPr/>
        <w:t>your</w:t>
      </w:r>
      <w:r>
        <w:rPr>
          <w:spacing w:val="-1"/>
        </w:rPr>
        <w:t> </w:t>
      </w:r>
      <w:r>
        <w:rPr/>
        <w:t>enemies</w:t>
      </w:r>
      <w:r>
        <w:rPr>
          <w:spacing w:val="-1"/>
        </w:rPr>
        <w:t> </w:t>
      </w:r>
      <w:r>
        <w:rPr/>
        <w:t>your</w:t>
      </w:r>
      <w:r>
        <w:rPr>
          <w:spacing w:val="-1"/>
        </w:rPr>
        <w:t> </w:t>
      </w:r>
      <w:r>
        <w:rPr/>
        <w:t>footstool</w:t>
      </w:r>
      <w:r>
        <w:rPr>
          <w:spacing w:val="-1"/>
        </w:rPr>
        <w:t> </w:t>
      </w:r>
      <w:r>
        <w:rPr/>
        <w:t>for</w:t>
      </w:r>
      <w:r>
        <w:rPr>
          <w:spacing w:val="-1"/>
        </w:rPr>
        <w:t> </w:t>
      </w:r>
      <w:r>
        <w:rPr/>
        <w:t>your</w:t>
      </w:r>
      <w:r>
        <w:rPr>
          <w:spacing w:val="-1"/>
        </w:rPr>
        <w:t> </w:t>
      </w:r>
      <w:r>
        <w:rPr>
          <w:spacing w:val="-2"/>
        </w:rPr>
        <w:t>feet.”</w:t>
      </w:r>
    </w:p>
    <w:p>
      <w:pPr>
        <w:pStyle w:val="BodyText"/>
        <w:spacing w:before="22"/>
        <w:ind w:left="108" w:right="2304"/>
        <w:jc w:val="center"/>
      </w:pPr>
      <w:r>
        <w:rPr>
          <w:vertAlign w:val="superscript"/>
        </w:rPr>
        <w:t>2</w:t>
      </w:r>
      <w:r>
        <w:rPr>
          <w:spacing w:val="-18"/>
          <w:vertAlign w:val="baseline"/>
        </w:rPr>
        <w:t> </w:t>
      </w:r>
      <w:r>
        <w:rPr>
          <w:vertAlign w:val="baseline"/>
        </w:rPr>
        <w:t>Yahweh</w:t>
      </w:r>
      <w:r>
        <w:rPr>
          <w:spacing w:val="-5"/>
          <w:vertAlign w:val="baseline"/>
        </w:rPr>
        <w:t> </w:t>
      </w:r>
      <w:r>
        <w:rPr>
          <w:vertAlign w:val="baseline"/>
        </w:rPr>
        <w:t>will</w:t>
      </w:r>
      <w:r>
        <w:rPr>
          <w:spacing w:val="-3"/>
          <w:vertAlign w:val="baseline"/>
        </w:rPr>
        <w:t> </w:t>
      </w:r>
      <w:r>
        <w:rPr>
          <w:vertAlign w:val="baseline"/>
        </w:rPr>
        <w:t>send</w:t>
      </w:r>
      <w:r>
        <w:rPr>
          <w:spacing w:val="-2"/>
          <w:vertAlign w:val="baseline"/>
        </w:rPr>
        <w:t> </w:t>
      </w:r>
      <w:r>
        <w:rPr>
          <w:vertAlign w:val="baseline"/>
        </w:rPr>
        <w:t>out</w:t>
      </w:r>
      <w:r>
        <w:rPr>
          <w:spacing w:val="-3"/>
          <w:vertAlign w:val="baseline"/>
        </w:rPr>
        <w:t> </w:t>
      </w:r>
      <w:r>
        <w:rPr>
          <w:vertAlign w:val="baseline"/>
        </w:rPr>
        <w:t>the</w:t>
      </w:r>
      <w:r>
        <w:rPr>
          <w:spacing w:val="-4"/>
          <w:vertAlign w:val="baseline"/>
        </w:rPr>
        <w:t> </w:t>
      </w:r>
      <w:r>
        <w:rPr>
          <w:vertAlign w:val="baseline"/>
        </w:rPr>
        <w:t>rod</w:t>
      </w:r>
      <w:r>
        <w:rPr>
          <w:spacing w:val="-2"/>
          <w:vertAlign w:val="baseline"/>
        </w:rPr>
        <w:t> </w:t>
      </w:r>
      <w:r>
        <w:rPr>
          <w:vertAlign w:val="baseline"/>
        </w:rPr>
        <w:t>of</w:t>
      </w:r>
      <w:r>
        <w:rPr>
          <w:spacing w:val="-4"/>
          <w:vertAlign w:val="baseline"/>
        </w:rPr>
        <w:t> </w:t>
      </w:r>
      <w:r>
        <w:rPr>
          <w:vertAlign w:val="baseline"/>
        </w:rPr>
        <w:t>your</w:t>
      </w:r>
      <w:r>
        <w:rPr>
          <w:spacing w:val="-4"/>
          <w:vertAlign w:val="baseline"/>
        </w:rPr>
        <w:t> </w:t>
      </w:r>
      <w:r>
        <w:rPr>
          <w:vertAlign w:val="baseline"/>
        </w:rPr>
        <w:t>strength</w:t>
      </w:r>
      <w:r>
        <w:rPr>
          <w:spacing w:val="-2"/>
          <w:vertAlign w:val="baseline"/>
        </w:rPr>
        <w:t> </w:t>
      </w:r>
      <w:r>
        <w:rPr>
          <w:vertAlign w:val="baseline"/>
        </w:rPr>
        <w:t>out</w:t>
      </w:r>
      <w:r>
        <w:rPr>
          <w:spacing w:val="-3"/>
          <w:vertAlign w:val="baseline"/>
        </w:rPr>
        <w:t> </w:t>
      </w:r>
      <w:r>
        <w:rPr>
          <w:vertAlign w:val="baseline"/>
        </w:rPr>
        <w:t>of</w:t>
      </w:r>
      <w:r>
        <w:rPr>
          <w:spacing w:val="-4"/>
          <w:vertAlign w:val="baseline"/>
        </w:rPr>
        <w:t> Zion.</w:t>
      </w:r>
    </w:p>
    <w:p>
      <w:pPr>
        <w:pStyle w:val="BodyText"/>
        <w:spacing w:before="22"/>
        <w:ind w:left="108" w:right="4973"/>
        <w:jc w:val="center"/>
      </w:pPr>
      <w:r>
        <w:rPr/>
        <w:t>Rule</w:t>
      </w:r>
      <w:r>
        <w:rPr>
          <w:spacing w:val="-2"/>
        </w:rPr>
        <w:t> </w:t>
      </w:r>
      <w:r>
        <w:rPr/>
        <w:t>among your</w:t>
      </w:r>
      <w:r>
        <w:rPr>
          <w:spacing w:val="-1"/>
        </w:rPr>
        <w:t> </w:t>
      </w:r>
      <w:r>
        <w:rPr>
          <w:spacing w:val="-2"/>
        </w:rPr>
        <w:t>enemies.</w:t>
      </w:r>
    </w:p>
    <w:p>
      <w:pPr>
        <w:pStyle w:val="BodyText"/>
        <w:spacing w:before="21"/>
        <w:ind w:left="108" w:right="355"/>
        <w:jc w:val="center"/>
      </w:pPr>
      <w:r>
        <w:rPr>
          <w:vertAlign w:val="superscript"/>
        </w:rPr>
        <w:t>3</w:t>
      </w:r>
      <w:r>
        <w:rPr>
          <w:spacing w:val="-18"/>
          <w:vertAlign w:val="baseline"/>
        </w:rPr>
        <w:t> </w:t>
      </w:r>
      <w:r>
        <w:rPr>
          <w:vertAlign w:val="baseline"/>
        </w:rPr>
        <w:t>Your</w:t>
      </w:r>
      <w:r>
        <w:rPr>
          <w:spacing w:val="-8"/>
          <w:vertAlign w:val="baseline"/>
        </w:rPr>
        <w:t> </w:t>
      </w:r>
      <w:r>
        <w:rPr>
          <w:vertAlign w:val="baseline"/>
        </w:rPr>
        <w:t>people</w:t>
      </w:r>
      <w:r>
        <w:rPr>
          <w:spacing w:val="-4"/>
          <w:vertAlign w:val="baseline"/>
        </w:rPr>
        <w:t> </w:t>
      </w:r>
      <w:r>
        <w:rPr>
          <w:vertAlign w:val="baseline"/>
        </w:rPr>
        <w:t>offer</w:t>
      </w:r>
      <w:r>
        <w:rPr>
          <w:spacing w:val="-5"/>
          <w:vertAlign w:val="baseline"/>
        </w:rPr>
        <w:t> </w:t>
      </w:r>
      <w:r>
        <w:rPr>
          <w:vertAlign w:val="baseline"/>
        </w:rPr>
        <w:t>themselves</w:t>
      </w:r>
      <w:r>
        <w:rPr>
          <w:spacing w:val="-3"/>
          <w:vertAlign w:val="baseline"/>
        </w:rPr>
        <w:t> </w:t>
      </w:r>
      <w:r>
        <w:rPr>
          <w:vertAlign w:val="baseline"/>
        </w:rPr>
        <w:t>willingly</w:t>
      </w:r>
      <w:r>
        <w:rPr>
          <w:spacing w:val="-4"/>
          <w:vertAlign w:val="baseline"/>
        </w:rPr>
        <w:t> </w:t>
      </w:r>
      <w:r>
        <w:rPr>
          <w:vertAlign w:val="baseline"/>
        </w:rPr>
        <w:t>in</w:t>
      </w:r>
      <w:r>
        <w:rPr>
          <w:spacing w:val="-4"/>
          <w:vertAlign w:val="baseline"/>
        </w:rPr>
        <w:t> </w:t>
      </w:r>
      <w:r>
        <w:rPr>
          <w:vertAlign w:val="baseline"/>
        </w:rPr>
        <w:t>the</w:t>
      </w:r>
      <w:r>
        <w:rPr>
          <w:spacing w:val="-4"/>
          <w:vertAlign w:val="baseline"/>
        </w:rPr>
        <w:t> </w:t>
      </w:r>
      <w:r>
        <w:rPr>
          <w:vertAlign w:val="baseline"/>
        </w:rPr>
        <w:t>day</w:t>
      </w:r>
      <w:r>
        <w:rPr>
          <w:spacing w:val="-4"/>
          <w:vertAlign w:val="baseline"/>
        </w:rPr>
        <w:t> </w:t>
      </w:r>
      <w:r>
        <w:rPr>
          <w:vertAlign w:val="baseline"/>
        </w:rPr>
        <w:t>of</w:t>
      </w:r>
      <w:r>
        <w:rPr>
          <w:spacing w:val="-4"/>
          <w:vertAlign w:val="baseline"/>
        </w:rPr>
        <w:t> </w:t>
      </w:r>
      <w:r>
        <w:rPr>
          <w:vertAlign w:val="baseline"/>
        </w:rPr>
        <w:t>your</w:t>
      </w:r>
      <w:r>
        <w:rPr>
          <w:spacing w:val="-5"/>
          <w:vertAlign w:val="baseline"/>
        </w:rPr>
        <w:t> </w:t>
      </w:r>
      <w:r>
        <w:rPr>
          <w:vertAlign w:val="baseline"/>
        </w:rPr>
        <w:t>power,</w:t>
      </w:r>
      <w:r>
        <w:rPr>
          <w:spacing w:val="-3"/>
          <w:vertAlign w:val="baseline"/>
        </w:rPr>
        <w:t> </w:t>
      </w:r>
      <w:r>
        <w:rPr>
          <w:vertAlign w:val="baseline"/>
        </w:rPr>
        <w:t>in</w:t>
      </w:r>
      <w:r>
        <w:rPr>
          <w:spacing w:val="-4"/>
          <w:vertAlign w:val="baseline"/>
        </w:rPr>
        <w:t> </w:t>
      </w:r>
      <w:r>
        <w:rPr>
          <w:vertAlign w:val="baseline"/>
        </w:rPr>
        <w:t>holy</w:t>
      </w:r>
      <w:r>
        <w:rPr>
          <w:spacing w:val="-4"/>
          <w:vertAlign w:val="baseline"/>
        </w:rPr>
        <w:t> </w:t>
      </w:r>
      <w:r>
        <w:rPr>
          <w:spacing w:val="-2"/>
          <w:vertAlign w:val="baseline"/>
        </w:rPr>
        <w:t>array.</w:t>
      </w:r>
    </w:p>
    <w:p>
      <w:pPr>
        <w:pStyle w:val="BodyText"/>
        <w:spacing w:before="22"/>
        <w:ind w:left="108" w:right="1195"/>
        <w:jc w:val="center"/>
      </w:pPr>
      <w:r>
        <w:rPr/>
        <w:t>Out</w:t>
      </w:r>
      <w:r>
        <w:rPr>
          <w:spacing w:val="-3"/>
        </w:rPr>
        <w:t> </w:t>
      </w:r>
      <w:r>
        <w:rPr/>
        <w:t>of</w:t>
      </w:r>
      <w:r>
        <w:rPr>
          <w:spacing w:val="-1"/>
        </w:rPr>
        <w:t> </w:t>
      </w:r>
      <w:r>
        <w:rPr/>
        <w:t>the</w:t>
      </w:r>
      <w:r>
        <w:rPr>
          <w:spacing w:val="-1"/>
        </w:rPr>
        <w:t> </w:t>
      </w:r>
      <w:r>
        <w:rPr/>
        <w:t>womb of</w:t>
      </w:r>
      <w:r>
        <w:rPr>
          <w:spacing w:val="-2"/>
        </w:rPr>
        <w:t> </w:t>
      </w:r>
      <w:r>
        <w:rPr/>
        <w:t>the</w:t>
      </w:r>
      <w:r>
        <w:rPr>
          <w:spacing w:val="-1"/>
        </w:rPr>
        <w:t> </w:t>
      </w:r>
      <w:r>
        <w:rPr/>
        <w:t>morning, you have</w:t>
      </w:r>
      <w:r>
        <w:rPr>
          <w:spacing w:val="-2"/>
        </w:rPr>
        <w:t> </w:t>
      </w:r>
      <w:r>
        <w:rPr/>
        <w:t>the</w:t>
      </w:r>
      <w:r>
        <w:rPr>
          <w:spacing w:val="1"/>
        </w:rPr>
        <w:t> </w:t>
      </w:r>
      <w:r>
        <w:rPr/>
        <w:t>dew</w:t>
      </w:r>
      <w:r>
        <w:rPr>
          <w:spacing w:val="-1"/>
        </w:rPr>
        <w:t> </w:t>
      </w:r>
      <w:r>
        <w:rPr/>
        <w:t>of</w:t>
      </w:r>
      <w:r>
        <w:rPr>
          <w:spacing w:val="-1"/>
        </w:rPr>
        <w:t> </w:t>
      </w:r>
      <w:r>
        <w:rPr/>
        <w:t>your</w:t>
      </w:r>
      <w:r>
        <w:rPr>
          <w:spacing w:val="-1"/>
        </w:rPr>
        <w:t> </w:t>
      </w:r>
      <w:r>
        <w:rPr>
          <w:spacing w:val="-2"/>
        </w:rPr>
        <w:t>youth.</w:t>
      </w:r>
    </w:p>
    <w:p>
      <w:pPr>
        <w:pStyle w:val="BodyText"/>
        <w:spacing w:before="22"/>
        <w:ind w:left="108" w:right="3137"/>
        <w:jc w:val="center"/>
      </w:pPr>
      <w:r>
        <w:rPr>
          <w:vertAlign w:val="superscript"/>
        </w:rPr>
        <w:t>4</w:t>
      </w:r>
      <w:r>
        <w:rPr>
          <w:spacing w:val="-18"/>
          <w:vertAlign w:val="baseline"/>
        </w:rPr>
        <w:t> </w:t>
      </w:r>
      <w:r>
        <w:rPr>
          <w:vertAlign w:val="baseline"/>
        </w:rPr>
        <w:t>Yahweh</w:t>
      </w:r>
      <w:r>
        <w:rPr>
          <w:spacing w:val="-7"/>
          <w:vertAlign w:val="baseline"/>
        </w:rPr>
        <w:t> </w:t>
      </w:r>
      <w:r>
        <w:rPr>
          <w:vertAlign w:val="baseline"/>
        </w:rPr>
        <w:t>has</w:t>
      </w:r>
      <w:r>
        <w:rPr>
          <w:spacing w:val="-4"/>
          <w:vertAlign w:val="baseline"/>
        </w:rPr>
        <w:t> </w:t>
      </w:r>
      <w:r>
        <w:rPr>
          <w:vertAlign w:val="baseline"/>
        </w:rPr>
        <w:t>sworn,</w:t>
      </w:r>
      <w:r>
        <w:rPr>
          <w:spacing w:val="-4"/>
          <w:vertAlign w:val="baseline"/>
        </w:rPr>
        <w:t> </w:t>
      </w:r>
      <w:r>
        <w:rPr>
          <w:vertAlign w:val="baseline"/>
        </w:rPr>
        <w:t>and</w:t>
      </w:r>
      <w:r>
        <w:rPr>
          <w:spacing w:val="-3"/>
          <w:vertAlign w:val="baseline"/>
        </w:rPr>
        <w:t> </w:t>
      </w:r>
      <w:r>
        <w:rPr>
          <w:vertAlign w:val="baseline"/>
        </w:rPr>
        <w:t>will</w:t>
      </w:r>
      <w:r>
        <w:rPr>
          <w:spacing w:val="-4"/>
          <w:vertAlign w:val="baseline"/>
        </w:rPr>
        <w:t> </w:t>
      </w:r>
      <w:r>
        <w:rPr>
          <w:vertAlign w:val="baseline"/>
        </w:rPr>
        <w:t>not</w:t>
      </w:r>
      <w:r>
        <w:rPr>
          <w:spacing w:val="-4"/>
          <w:vertAlign w:val="baseline"/>
        </w:rPr>
        <w:t> </w:t>
      </w:r>
      <w:r>
        <w:rPr>
          <w:vertAlign w:val="baseline"/>
        </w:rPr>
        <w:t>change</w:t>
      </w:r>
      <w:r>
        <w:rPr>
          <w:spacing w:val="-5"/>
          <w:vertAlign w:val="baseline"/>
        </w:rPr>
        <w:t> </w:t>
      </w:r>
      <w:r>
        <w:rPr>
          <w:vertAlign w:val="baseline"/>
        </w:rPr>
        <w:t>his</w:t>
      </w:r>
      <w:r>
        <w:rPr>
          <w:spacing w:val="-4"/>
          <w:vertAlign w:val="baseline"/>
        </w:rPr>
        <w:t> mind:</w:t>
      </w:r>
    </w:p>
    <w:p>
      <w:pPr>
        <w:pStyle w:val="BodyText"/>
        <w:spacing w:before="24"/>
        <w:ind w:left="108" w:right="2294"/>
        <w:jc w:val="center"/>
      </w:pPr>
      <w:r>
        <w:rPr/>
        <w:t>“You</w:t>
      </w:r>
      <w:r>
        <w:rPr>
          <w:spacing w:val="-4"/>
        </w:rPr>
        <w:t> </w:t>
      </w:r>
      <w:r>
        <w:rPr/>
        <w:t>are</w:t>
      </w:r>
      <w:r>
        <w:rPr>
          <w:spacing w:val="-4"/>
        </w:rPr>
        <w:t> </w:t>
      </w:r>
      <w:r>
        <w:rPr/>
        <w:t>a</w:t>
      </w:r>
      <w:r>
        <w:rPr>
          <w:spacing w:val="-4"/>
        </w:rPr>
        <w:t> </w:t>
      </w:r>
      <w:r>
        <w:rPr/>
        <w:t>priest</w:t>
      </w:r>
      <w:r>
        <w:rPr>
          <w:spacing w:val="-3"/>
        </w:rPr>
        <w:t> </w:t>
      </w:r>
      <w:r>
        <w:rPr/>
        <w:t>forever</w:t>
      </w:r>
      <w:r>
        <w:rPr>
          <w:spacing w:val="-4"/>
        </w:rPr>
        <w:t> </w:t>
      </w:r>
      <w:r>
        <w:rPr/>
        <w:t>in</w:t>
      </w:r>
      <w:r>
        <w:rPr>
          <w:spacing w:val="-4"/>
        </w:rPr>
        <w:t> </w:t>
      </w:r>
      <w:r>
        <w:rPr/>
        <w:t>the</w:t>
      </w:r>
      <w:r>
        <w:rPr>
          <w:spacing w:val="-4"/>
        </w:rPr>
        <w:t> </w:t>
      </w:r>
      <w:r>
        <w:rPr/>
        <w:t>order</w:t>
      </w:r>
      <w:r>
        <w:rPr>
          <w:spacing w:val="-4"/>
        </w:rPr>
        <w:t> </w:t>
      </w:r>
      <w:r>
        <w:rPr/>
        <w:t>of</w:t>
      </w:r>
      <w:r>
        <w:rPr>
          <w:spacing w:val="-4"/>
        </w:rPr>
        <w:t> </w:t>
      </w:r>
      <w:r>
        <w:rPr>
          <w:spacing w:val="-2"/>
        </w:rPr>
        <w:t>Melchizedek.”</w:t>
      </w:r>
    </w:p>
    <w:p>
      <w:pPr>
        <w:pStyle w:val="BodyText"/>
        <w:spacing w:before="21"/>
        <w:ind w:left="108" w:right="4953"/>
        <w:jc w:val="center"/>
      </w:pPr>
      <w:r>
        <w:rPr>
          <w:vertAlign w:val="superscript"/>
        </w:rPr>
        <w:t>5</w:t>
      </w:r>
      <w:r>
        <w:rPr>
          <w:spacing w:val="-18"/>
          <w:vertAlign w:val="baseline"/>
        </w:rPr>
        <w:t> </w:t>
      </w:r>
      <w:r>
        <w:rPr>
          <w:vertAlign w:val="baseline"/>
        </w:rPr>
        <w:t>The</w:t>
      </w:r>
      <w:r>
        <w:rPr>
          <w:spacing w:val="-3"/>
          <w:vertAlign w:val="baseline"/>
        </w:rPr>
        <w:t> </w:t>
      </w:r>
      <w:r>
        <w:rPr>
          <w:vertAlign w:val="baseline"/>
        </w:rPr>
        <w:t>Lord is</w:t>
      </w:r>
      <w:r>
        <w:rPr>
          <w:spacing w:val="-1"/>
          <w:vertAlign w:val="baseline"/>
        </w:rPr>
        <w:t> </w:t>
      </w:r>
      <w:r>
        <w:rPr>
          <w:vertAlign w:val="baseline"/>
        </w:rPr>
        <w:t>at your</w:t>
      </w:r>
      <w:r>
        <w:rPr>
          <w:spacing w:val="-2"/>
          <w:vertAlign w:val="baseline"/>
        </w:rPr>
        <w:t> </w:t>
      </w:r>
      <w:r>
        <w:rPr>
          <w:vertAlign w:val="baseline"/>
        </w:rPr>
        <w:t>right</w:t>
      </w:r>
      <w:r>
        <w:rPr>
          <w:spacing w:val="-1"/>
          <w:vertAlign w:val="baseline"/>
        </w:rPr>
        <w:t> </w:t>
      </w:r>
      <w:r>
        <w:rPr>
          <w:spacing w:val="-2"/>
          <w:vertAlign w:val="baseline"/>
        </w:rPr>
        <w:t>hand.</w:t>
      </w:r>
    </w:p>
    <w:p>
      <w:pPr>
        <w:pStyle w:val="BodyText"/>
        <w:spacing w:before="22"/>
        <w:ind w:left="108" w:right="3401"/>
        <w:jc w:val="center"/>
      </w:pPr>
      <w:r>
        <w:rPr/>
        <w:t>He</w:t>
      </w:r>
      <w:r>
        <w:rPr>
          <w:spacing w:val="-4"/>
        </w:rPr>
        <w:t> </w:t>
      </w:r>
      <w:r>
        <w:rPr/>
        <w:t>will</w:t>
      </w:r>
      <w:r>
        <w:rPr>
          <w:spacing w:val="-1"/>
        </w:rPr>
        <w:t> </w:t>
      </w:r>
      <w:r>
        <w:rPr/>
        <w:t>crush</w:t>
      </w:r>
      <w:r>
        <w:rPr>
          <w:spacing w:val="-1"/>
        </w:rPr>
        <w:t> </w:t>
      </w:r>
      <w:r>
        <w:rPr/>
        <w:t>kings</w:t>
      </w:r>
      <w:r>
        <w:rPr>
          <w:spacing w:val="-1"/>
        </w:rPr>
        <w:t> </w:t>
      </w:r>
      <w:r>
        <w:rPr/>
        <w:t>in</w:t>
      </w:r>
      <w:r>
        <w:rPr>
          <w:spacing w:val="-1"/>
        </w:rPr>
        <w:t> </w:t>
      </w:r>
      <w:r>
        <w:rPr/>
        <w:t>the</w:t>
      </w:r>
      <w:r>
        <w:rPr>
          <w:spacing w:val="-2"/>
        </w:rPr>
        <w:t> </w:t>
      </w:r>
      <w:r>
        <w:rPr/>
        <w:t>day</w:t>
      </w:r>
      <w:r>
        <w:rPr>
          <w:spacing w:val="-1"/>
        </w:rPr>
        <w:t> </w:t>
      </w:r>
      <w:r>
        <w:rPr/>
        <w:t>of</w:t>
      </w:r>
      <w:r>
        <w:rPr>
          <w:spacing w:val="-2"/>
        </w:rPr>
        <w:t> </w:t>
      </w:r>
      <w:r>
        <w:rPr/>
        <w:t>his </w:t>
      </w:r>
      <w:r>
        <w:rPr>
          <w:spacing w:val="-2"/>
        </w:rPr>
        <w:t>wrath.</w:t>
      </w:r>
    </w:p>
    <w:p>
      <w:pPr>
        <w:pStyle w:val="BodyText"/>
        <w:spacing w:before="21"/>
        <w:ind w:left="108" w:right="4721"/>
        <w:jc w:val="center"/>
      </w:pPr>
      <w:r>
        <w:rPr>
          <w:vertAlign w:val="superscript"/>
        </w:rPr>
        <w:t>6</w:t>
      </w:r>
      <w:r>
        <w:rPr>
          <w:spacing w:val="-18"/>
          <w:vertAlign w:val="baseline"/>
        </w:rPr>
        <w:t> </w:t>
      </w:r>
      <w:r>
        <w:rPr>
          <w:vertAlign w:val="baseline"/>
        </w:rPr>
        <w:t>He</w:t>
      </w:r>
      <w:r>
        <w:rPr>
          <w:spacing w:val="-3"/>
          <w:vertAlign w:val="baseline"/>
        </w:rPr>
        <w:t> </w:t>
      </w:r>
      <w:r>
        <w:rPr>
          <w:vertAlign w:val="baseline"/>
        </w:rPr>
        <w:t>will</w:t>
      </w:r>
      <w:r>
        <w:rPr>
          <w:spacing w:val="-1"/>
          <w:vertAlign w:val="baseline"/>
        </w:rPr>
        <w:t> </w:t>
      </w:r>
      <w:r>
        <w:rPr>
          <w:vertAlign w:val="baseline"/>
        </w:rPr>
        <w:t>judge</w:t>
      </w:r>
      <w:r>
        <w:rPr>
          <w:spacing w:val="-2"/>
          <w:vertAlign w:val="baseline"/>
        </w:rPr>
        <w:t> </w:t>
      </w:r>
      <w:r>
        <w:rPr>
          <w:vertAlign w:val="baseline"/>
        </w:rPr>
        <w:t>among</w:t>
      </w:r>
      <w:r>
        <w:rPr>
          <w:spacing w:val="-1"/>
          <w:vertAlign w:val="baseline"/>
        </w:rPr>
        <w:t> </w:t>
      </w:r>
      <w:r>
        <w:rPr>
          <w:vertAlign w:val="baseline"/>
        </w:rPr>
        <w:t>the</w:t>
      </w:r>
      <w:r>
        <w:rPr>
          <w:spacing w:val="-2"/>
          <w:vertAlign w:val="baseline"/>
        </w:rPr>
        <w:t> nations.</w:t>
      </w:r>
    </w:p>
    <w:p>
      <w:pPr>
        <w:pStyle w:val="BodyText"/>
        <w:spacing w:before="22"/>
        <w:ind w:left="108" w:right="4759"/>
        <w:jc w:val="center"/>
      </w:pPr>
      <w:r>
        <w:rPr/>
        <w:t>He</w:t>
      </w:r>
      <w:r>
        <w:rPr>
          <w:spacing w:val="-2"/>
        </w:rPr>
        <w:t> </w:t>
      </w:r>
      <w:r>
        <w:rPr/>
        <w:t>will</w:t>
      </w:r>
      <w:r>
        <w:rPr>
          <w:spacing w:val="-1"/>
        </w:rPr>
        <w:t> </w:t>
      </w:r>
      <w:r>
        <w:rPr/>
        <w:t>heap</w:t>
      </w:r>
      <w:r>
        <w:rPr>
          <w:spacing w:val="-1"/>
        </w:rPr>
        <w:t> </w:t>
      </w:r>
      <w:r>
        <w:rPr/>
        <w:t>up</w:t>
      </w:r>
      <w:r>
        <w:rPr>
          <w:spacing w:val="-1"/>
        </w:rPr>
        <w:t> </w:t>
      </w:r>
      <w:r>
        <w:rPr/>
        <w:t>dead</w:t>
      </w:r>
      <w:r>
        <w:rPr>
          <w:spacing w:val="2"/>
        </w:rPr>
        <w:t> </w:t>
      </w:r>
      <w:r>
        <w:rPr>
          <w:spacing w:val="-2"/>
        </w:rPr>
        <w:t>bodies.</w:t>
      </w:r>
    </w:p>
    <w:p>
      <w:pPr>
        <w:pStyle w:val="BodyText"/>
        <w:spacing w:before="22"/>
        <w:ind w:left="108" w:right="3528"/>
        <w:jc w:val="center"/>
      </w:pPr>
      <w:r>
        <w:rPr/>
        <w:t>He</w:t>
      </w:r>
      <w:r>
        <w:rPr>
          <w:spacing w:val="-4"/>
        </w:rPr>
        <w:t> </w:t>
      </w:r>
      <w:r>
        <w:rPr/>
        <w:t>will</w:t>
      </w:r>
      <w:r>
        <w:rPr>
          <w:spacing w:val="-1"/>
        </w:rPr>
        <w:t> </w:t>
      </w:r>
      <w:r>
        <w:rPr/>
        <w:t>crush</w:t>
      </w:r>
      <w:r>
        <w:rPr>
          <w:spacing w:val="-1"/>
        </w:rPr>
        <w:t> </w:t>
      </w:r>
      <w:r>
        <w:rPr/>
        <w:t>the</w:t>
      </w:r>
      <w:r>
        <w:rPr>
          <w:spacing w:val="-1"/>
        </w:rPr>
        <w:t> </w:t>
      </w:r>
      <w:r>
        <w:rPr/>
        <w:t>ruler of</w:t>
      </w:r>
      <w:r>
        <w:rPr>
          <w:spacing w:val="-2"/>
        </w:rPr>
        <w:t> </w:t>
      </w:r>
      <w:r>
        <w:rPr/>
        <w:t>the</w:t>
      </w:r>
      <w:r>
        <w:rPr>
          <w:spacing w:val="-2"/>
        </w:rPr>
        <w:t> </w:t>
      </w:r>
      <w:r>
        <w:rPr/>
        <w:t>whole</w:t>
      </w:r>
      <w:r>
        <w:rPr>
          <w:spacing w:val="-1"/>
        </w:rPr>
        <w:t> </w:t>
      </w:r>
      <w:r>
        <w:rPr>
          <w:spacing w:val="-2"/>
        </w:rPr>
        <w:t>earth.</w:t>
      </w:r>
    </w:p>
    <w:p>
      <w:pPr>
        <w:pStyle w:val="BodyText"/>
        <w:spacing w:line="259" w:lineRule="auto" w:before="21"/>
        <w:ind w:left="1080" w:right="4407" w:hanging="240"/>
      </w:pPr>
      <w:r>
        <w:rPr>
          <w:vertAlign w:val="superscript"/>
        </w:rPr>
        <w:t>7</w:t>
      </w:r>
      <w:r>
        <w:rPr>
          <w:spacing w:val="-18"/>
          <w:vertAlign w:val="baseline"/>
        </w:rPr>
        <w:t> </w:t>
      </w:r>
      <w:r>
        <w:rPr>
          <w:vertAlign w:val="baseline"/>
        </w:rPr>
        <w:t>He</w:t>
      </w:r>
      <w:r>
        <w:rPr>
          <w:spacing w:val="-9"/>
          <w:vertAlign w:val="baseline"/>
        </w:rPr>
        <w:t> </w:t>
      </w:r>
      <w:r>
        <w:rPr>
          <w:vertAlign w:val="baseline"/>
        </w:rPr>
        <w:t>will</w:t>
      </w:r>
      <w:r>
        <w:rPr>
          <w:spacing w:val="-5"/>
          <w:vertAlign w:val="baseline"/>
        </w:rPr>
        <w:t> </w:t>
      </w:r>
      <w:r>
        <w:rPr>
          <w:vertAlign w:val="baseline"/>
        </w:rPr>
        <w:t>drink</w:t>
      </w:r>
      <w:r>
        <w:rPr>
          <w:spacing w:val="-5"/>
          <w:vertAlign w:val="baseline"/>
        </w:rPr>
        <w:t> </w:t>
      </w:r>
      <w:r>
        <w:rPr>
          <w:vertAlign w:val="baseline"/>
        </w:rPr>
        <w:t>of</w:t>
      </w:r>
      <w:r>
        <w:rPr>
          <w:spacing w:val="-6"/>
          <w:vertAlign w:val="baseline"/>
        </w:rPr>
        <w:t> </w:t>
      </w:r>
      <w:r>
        <w:rPr>
          <w:vertAlign w:val="baseline"/>
        </w:rPr>
        <w:t>the</w:t>
      </w:r>
      <w:r>
        <w:rPr>
          <w:spacing w:val="-6"/>
          <w:vertAlign w:val="baseline"/>
        </w:rPr>
        <w:t> </w:t>
      </w:r>
      <w:r>
        <w:rPr>
          <w:vertAlign w:val="baseline"/>
        </w:rPr>
        <w:t>brook</w:t>
      </w:r>
      <w:r>
        <w:rPr>
          <w:spacing w:val="-5"/>
          <w:vertAlign w:val="baseline"/>
        </w:rPr>
        <w:t> </w:t>
      </w:r>
      <w:r>
        <w:rPr>
          <w:vertAlign w:val="baseline"/>
        </w:rPr>
        <w:t>on</w:t>
      </w:r>
      <w:r>
        <w:rPr>
          <w:spacing w:val="-5"/>
          <w:vertAlign w:val="baseline"/>
        </w:rPr>
        <w:t> </w:t>
      </w:r>
      <w:r>
        <w:rPr>
          <w:vertAlign w:val="baseline"/>
        </w:rPr>
        <w:t>the</w:t>
      </w:r>
      <w:r>
        <w:rPr>
          <w:spacing w:val="-6"/>
          <w:vertAlign w:val="baseline"/>
        </w:rPr>
        <w:t> </w:t>
      </w:r>
      <w:r>
        <w:rPr>
          <w:vertAlign w:val="baseline"/>
        </w:rPr>
        <w:t>way; therefore he will lift up his head.</w:t>
      </w:r>
    </w:p>
    <w:p>
      <w:pPr>
        <w:pStyle w:val="Heading2"/>
        <w:spacing w:line="259" w:lineRule="auto" w:before="160"/>
      </w:pPr>
      <w:r>
        <w:rPr/>
        <w:t>Yeshua</w:t>
      </w:r>
      <w:r>
        <w:rPr>
          <w:spacing w:val="-7"/>
        </w:rPr>
        <w:t> </w:t>
      </w:r>
      <w:r>
        <w:rPr/>
        <w:t>(Jesus)</w:t>
      </w:r>
      <w:r>
        <w:rPr>
          <w:spacing w:val="-7"/>
        </w:rPr>
        <w:t> </w:t>
      </w:r>
      <w:r>
        <w:rPr/>
        <w:t>hands</w:t>
      </w:r>
      <w:r>
        <w:rPr>
          <w:spacing w:val="-7"/>
        </w:rPr>
        <w:t> </w:t>
      </w:r>
      <w:r>
        <w:rPr/>
        <w:t>over</w:t>
      </w:r>
      <w:r>
        <w:rPr>
          <w:spacing w:val="-10"/>
        </w:rPr>
        <w:t> </w:t>
      </w:r>
      <w:r>
        <w:rPr/>
        <w:t>the</w:t>
      </w:r>
      <w:r>
        <w:rPr>
          <w:spacing w:val="-7"/>
        </w:rPr>
        <w:t> </w:t>
      </w:r>
      <w:r>
        <w:rPr/>
        <w:t>kingdom</w:t>
      </w:r>
      <w:r>
        <w:rPr>
          <w:spacing w:val="-7"/>
        </w:rPr>
        <w:t> </w:t>
      </w:r>
      <w:r>
        <w:rPr/>
        <w:t>to</w:t>
      </w:r>
      <w:r>
        <w:rPr>
          <w:spacing w:val="-15"/>
        </w:rPr>
        <w:t> </w:t>
      </w:r>
      <w:r>
        <w:rPr/>
        <w:t>Yahweh</w:t>
      </w:r>
      <w:r>
        <w:rPr>
          <w:spacing w:val="-7"/>
        </w:rPr>
        <w:t> </w:t>
      </w:r>
      <w:r>
        <w:rPr/>
        <w:t>(his</w:t>
      </w:r>
      <w:r>
        <w:rPr>
          <w:spacing w:val="-7"/>
        </w:rPr>
        <w:t> </w:t>
      </w:r>
      <w:r>
        <w:rPr/>
        <w:t>father)</w:t>
      </w:r>
      <w:r>
        <w:rPr>
          <w:spacing w:val="-7"/>
        </w:rPr>
        <w:t> </w:t>
      </w:r>
      <w:r>
        <w:rPr/>
        <w:t>and</w:t>
      </w:r>
      <w:r>
        <w:rPr>
          <w:spacing w:val="-7"/>
        </w:rPr>
        <w:t> </w:t>
      </w:r>
      <w:r>
        <w:rPr/>
        <w:t>shows</w:t>
      </w:r>
      <w:r>
        <w:rPr>
          <w:spacing w:val="-7"/>
        </w:rPr>
        <w:t> </w:t>
      </w:r>
      <w:r>
        <w:rPr/>
        <w:t>his</w:t>
      </w:r>
      <w:r>
        <w:rPr>
          <w:spacing w:val="-7"/>
        </w:rPr>
        <w:t> </w:t>
      </w:r>
      <w:r>
        <w:rPr/>
        <w:t>subjection</w:t>
      </w:r>
      <w:r>
        <w:rPr>
          <w:spacing w:val="-7"/>
        </w:rPr>
        <w:t> </w:t>
      </w:r>
      <w:r>
        <w:rPr/>
        <w:t>to him at</w:t>
      </w:r>
      <w:r>
        <w:rPr>
          <w:color w:val="0D5FAD"/>
          <w:u w:val="single" w:color="0D5FAD"/>
        </w:rPr>
        <w:t> 1 Corinthians 15:24-28 (WEB)</w:t>
      </w:r>
      <w:r>
        <w:rPr/>
        <w:t>:</w:t>
      </w:r>
    </w:p>
    <w:p>
      <w:pPr>
        <w:pStyle w:val="BodyText"/>
        <w:spacing w:line="259" w:lineRule="auto" w:before="160"/>
        <w:ind w:left="840" w:right="154"/>
      </w:pPr>
      <w:r>
        <w:rPr>
          <w:vertAlign w:val="superscript"/>
        </w:rPr>
        <w:t>24</w:t>
      </w:r>
      <w:r>
        <w:rPr>
          <w:spacing w:val="-16"/>
          <w:vertAlign w:val="baseline"/>
        </w:rPr>
        <w:t> </w:t>
      </w:r>
      <w:r>
        <w:rPr>
          <w:vertAlign w:val="baseline"/>
        </w:rPr>
        <w:t>Then the end comes, when he will deliver up the Kingdom to God, even the Father, when he will have abolished all rule and all authority and power. </w:t>
      </w:r>
      <w:r>
        <w:rPr>
          <w:vertAlign w:val="superscript"/>
        </w:rPr>
        <w:t>25</w:t>
      </w:r>
      <w:r>
        <w:rPr>
          <w:spacing w:val="-13"/>
          <w:vertAlign w:val="baseline"/>
        </w:rPr>
        <w:t> </w:t>
      </w:r>
      <w:r>
        <w:rPr>
          <w:vertAlign w:val="baseline"/>
        </w:rPr>
        <w:t>For he must reign until he has put all his enemies under his feet. </w:t>
      </w:r>
      <w:r>
        <w:rPr>
          <w:vertAlign w:val="superscript"/>
        </w:rPr>
        <w:t>26</w:t>
      </w:r>
      <w:r>
        <w:rPr>
          <w:spacing w:val="-13"/>
          <w:vertAlign w:val="baseline"/>
        </w:rPr>
        <w:t> </w:t>
      </w:r>
      <w:r>
        <w:rPr>
          <w:vertAlign w:val="baseline"/>
        </w:rPr>
        <w:t>The last enemy that will be abolished is death.</w:t>
      </w:r>
      <w:r>
        <w:rPr>
          <w:spacing w:val="-5"/>
          <w:vertAlign w:val="baseline"/>
        </w:rPr>
        <w:t> </w:t>
      </w:r>
      <w:r>
        <w:rPr>
          <w:vertAlign w:val="superscript"/>
        </w:rPr>
        <w:t>27</w:t>
      </w:r>
      <w:r>
        <w:rPr>
          <w:spacing w:val="-18"/>
          <w:vertAlign w:val="baseline"/>
        </w:rPr>
        <w:t> </w:t>
      </w:r>
      <w:r>
        <w:rPr>
          <w:vertAlign w:val="baseline"/>
        </w:rPr>
        <w:t>For,</w:t>
      </w:r>
      <w:r>
        <w:rPr>
          <w:spacing w:val="-3"/>
          <w:vertAlign w:val="baseline"/>
        </w:rPr>
        <w:t> </w:t>
      </w:r>
      <w:r>
        <w:rPr>
          <w:vertAlign w:val="baseline"/>
        </w:rPr>
        <w:t>“He</w:t>
      </w:r>
      <w:r>
        <w:rPr>
          <w:spacing w:val="-4"/>
          <w:vertAlign w:val="baseline"/>
        </w:rPr>
        <w:t> </w:t>
      </w:r>
      <w:r>
        <w:rPr>
          <w:vertAlign w:val="baseline"/>
        </w:rPr>
        <w:t>put</w:t>
      </w:r>
      <w:r>
        <w:rPr>
          <w:spacing w:val="-3"/>
          <w:vertAlign w:val="baseline"/>
        </w:rPr>
        <w:t> </w:t>
      </w:r>
      <w:r>
        <w:rPr>
          <w:vertAlign w:val="baseline"/>
        </w:rPr>
        <w:t>all</w:t>
      </w:r>
      <w:r>
        <w:rPr>
          <w:spacing w:val="-3"/>
          <w:vertAlign w:val="baseline"/>
        </w:rPr>
        <w:t> </w:t>
      </w:r>
      <w:r>
        <w:rPr>
          <w:vertAlign w:val="baseline"/>
        </w:rPr>
        <w:t>things</w:t>
      </w:r>
      <w:r>
        <w:rPr>
          <w:spacing w:val="-3"/>
          <w:vertAlign w:val="baseline"/>
        </w:rPr>
        <w:t> </w:t>
      </w:r>
      <w:r>
        <w:rPr>
          <w:vertAlign w:val="baseline"/>
        </w:rPr>
        <w:t>in</w:t>
      </w:r>
      <w:r>
        <w:rPr>
          <w:spacing w:val="-3"/>
          <w:vertAlign w:val="baseline"/>
        </w:rPr>
        <w:t> </w:t>
      </w:r>
      <w:r>
        <w:rPr>
          <w:vertAlign w:val="baseline"/>
        </w:rPr>
        <w:t>subjection</w:t>
      </w:r>
      <w:r>
        <w:rPr>
          <w:spacing w:val="-3"/>
          <w:vertAlign w:val="baseline"/>
        </w:rPr>
        <w:t> </w:t>
      </w:r>
      <w:r>
        <w:rPr>
          <w:vertAlign w:val="baseline"/>
        </w:rPr>
        <w:t>under</w:t>
      </w:r>
      <w:r>
        <w:rPr>
          <w:spacing w:val="-4"/>
          <w:vertAlign w:val="baseline"/>
        </w:rPr>
        <w:t> </w:t>
      </w:r>
      <w:r>
        <w:rPr>
          <w:vertAlign w:val="baseline"/>
        </w:rPr>
        <w:t>his</w:t>
      </w:r>
      <w:r>
        <w:rPr>
          <w:spacing w:val="-3"/>
          <w:vertAlign w:val="baseline"/>
        </w:rPr>
        <w:t> </w:t>
      </w:r>
      <w:r>
        <w:rPr>
          <w:vertAlign w:val="baseline"/>
        </w:rPr>
        <w:t>feet.”</w:t>
      </w:r>
      <w:r>
        <w:rPr>
          <w:spacing w:val="-4"/>
          <w:vertAlign w:val="baseline"/>
        </w:rPr>
        <w:t> </w:t>
      </w:r>
      <w:r>
        <w:rPr>
          <w:color w:val="0D5FAD"/>
          <w:u w:val="single" w:color="0D5FAD"/>
          <w:vertAlign w:val="baseline"/>
        </w:rPr>
        <w:t>Psalm</w:t>
      </w:r>
      <w:r>
        <w:rPr>
          <w:color w:val="0D5FAD"/>
          <w:spacing w:val="-3"/>
          <w:u w:val="single" w:color="0D5FAD"/>
          <w:vertAlign w:val="baseline"/>
        </w:rPr>
        <w:t> </w:t>
      </w:r>
      <w:r>
        <w:rPr>
          <w:color w:val="0D5FAD"/>
          <w:u w:val="single" w:color="0D5FAD"/>
          <w:vertAlign w:val="baseline"/>
        </w:rPr>
        <w:t>8:6</w:t>
      </w:r>
      <w:r>
        <w:rPr>
          <w:color w:val="0D5FAD"/>
          <w:spacing w:val="-4"/>
          <w:vertAlign w:val="baseline"/>
        </w:rPr>
        <w:t> </w:t>
      </w:r>
      <w:r>
        <w:rPr>
          <w:vertAlign w:val="baseline"/>
        </w:rPr>
        <w:t>But</w:t>
      </w:r>
      <w:r>
        <w:rPr>
          <w:spacing w:val="-3"/>
          <w:vertAlign w:val="baseline"/>
        </w:rPr>
        <w:t> </w:t>
      </w:r>
      <w:r>
        <w:rPr>
          <w:vertAlign w:val="baseline"/>
        </w:rPr>
        <w:t>when</w:t>
      </w:r>
      <w:r>
        <w:rPr>
          <w:spacing w:val="-3"/>
          <w:vertAlign w:val="baseline"/>
        </w:rPr>
        <w:t> </w:t>
      </w:r>
      <w:r>
        <w:rPr>
          <w:vertAlign w:val="baseline"/>
        </w:rPr>
        <w:t>he</w:t>
      </w:r>
      <w:r>
        <w:rPr>
          <w:spacing w:val="-4"/>
          <w:vertAlign w:val="baseline"/>
        </w:rPr>
        <w:t> </w:t>
      </w:r>
      <w:r>
        <w:rPr>
          <w:vertAlign w:val="baseline"/>
        </w:rPr>
        <w:t>says, “All things are put in subjection”, it is evident that he is excepted who subjected all</w:t>
      </w:r>
      <w:r>
        <w:rPr>
          <w:spacing w:val="40"/>
          <w:vertAlign w:val="baseline"/>
        </w:rPr>
        <w:t> </w:t>
      </w:r>
      <w:r>
        <w:rPr>
          <w:vertAlign w:val="baseline"/>
        </w:rPr>
        <w:t>things to him. </w:t>
      </w:r>
      <w:r>
        <w:rPr>
          <w:vertAlign w:val="superscript"/>
        </w:rPr>
        <w:t>28</w:t>
      </w:r>
      <w:r>
        <w:rPr>
          <w:spacing w:val="-15"/>
          <w:vertAlign w:val="baseline"/>
        </w:rPr>
        <w:t> </w:t>
      </w:r>
      <w:r>
        <w:rPr>
          <w:vertAlign w:val="baseline"/>
        </w:rPr>
        <w:t>When all things have been subjected to him, then the Son will also himself be subjected to him who subjected all things to him, that God may be all in all.</w:t>
      </w:r>
    </w:p>
    <w:p>
      <w:pPr>
        <w:pStyle w:val="Heading2"/>
        <w:spacing w:line="259" w:lineRule="auto" w:before="158"/>
        <w:ind w:right="446"/>
        <w:jc w:val="both"/>
      </w:pPr>
      <w:r>
        <w:rPr/>
        <w:t>Before</w:t>
      </w:r>
      <w:r>
        <w:rPr>
          <w:spacing w:val="-5"/>
        </w:rPr>
        <w:t> </w:t>
      </w:r>
      <w:r>
        <w:rPr/>
        <w:t>his</w:t>
      </w:r>
      <w:r>
        <w:rPr>
          <w:spacing w:val="-5"/>
        </w:rPr>
        <w:t> </w:t>
      </w:r>
      <w:r>
        <w:rPr/>
        <w:t>death,</w:t>
      </w:r>
      <w:r>
        <w:rPr>
          <w:spacing w:val="-14"/>
        </w:rPr>
        <w:t> </w:t>
      </w:r>
      <w:r>
        <w:rPr/>
        <w:t>Yeshua</w:t>
      </w:r>
      <w:r>
        <w:rPr>
          <w:spacing w:val="-5"/>
        </w:rPr>
        <w:t> </w:t>
      </w:r>
      <w:r>
        <w:rPr/>
        <w:t>(Jesus)</w:t>
      </w:r>
      <w:r>
        <w:rPr>
          <w:spacing w:val="-5"/>
        </w:rPr>
        <w:t> </w:t>
      </w:r>
      <w:r>
        <w:rPr/>
        <w:t>prays</w:t>
      </w:r>
      <w:r>
        <w:rPr>
          <w:spacing w:val="-5"/>
        </w:rPr>
        <w:t> </w:t>
      </w:r>
      <w:r>
        <w:rPr/>
        <w:t>to</w:t>
      </w:r>
      <w:r>
        <w:rPr>
          <w:spacing w:val="-5"/>
        </w:rPr>
        <w:t> </w:t>
      </w:r>
      <w:r>
        <w:rPr/>
        <w:t>his</w:t>
      </w:r>
      <w:r>
        <w:rPr>
          <w:spacing w:val="-5"/>
        </w:rPr>
        <w:t> </w:t>
      </w:r>
      <w:r>
        <w:rPr/>
        <w:t>Father</w:t>
      </w:r>
      <w:r>
        <w:rPr>
          <w:spacing w:val="-8"/>
        </w:rPr>
        <w:t> </w:t>
      </w:r>
      <w:r>
        <w:rPr/>
        <w:t>to</w:t>
      </w:r>
      <w:r>
        <w:rPr>
          <w:spacing w:val="-5"/>
        </w:rPr>
        <w:t> </w:t>
      </w:r>
      <w:r>
        <w:rPr/>
        <w:t>glorify</w:t>
      </w:r>
      <w:r>
        <w:rPr>
          <w:spacing w:val="-5"/>
        </w:rPr>
        <w:t> </w:t>
      </w:r>
      <w:r>
        <w:rPr/>
        <w:t>him</w:t>
      </w:r>
      <w:r>
        <w:rPr>
          <w:spacing w:val="-5"/>
        </w:rPr>
        <w:t> </w:t>
      </w:r>
      <w:r>
        <w:rPr/>
        <w:t>as</w:t>
      </w:r>
      <w:r>
        <w:rPr>
          <w:spacing w:val="-5"/>
        </w:rPr>
        <w:t> </w:t>
      </w:r>
      <w:r>
        <w:rPr/>
        <w:t>he</w:t>
      </w:r>
      <w:r>
        <w:rPr>
          <w:spacing w:val="-5"/>
        </w:rPr>
        <w:t> </w:t>
      </w:r>
      <w:r>
        <w:rPr/>
        <w:t>had</w:t>
      </w:r>
      <w:r>
        <w:rPr>
          <w:spacing w:val="-5"/>
        </w:rPr>
        <w:t> </w:t>
      </w:r>
      <w:r>
        <w:rPr/>
        <w:t>before.</w:t>
      </w:r>
      <w:r>
        <w:rPr>
          <w:spacing w:val="-9"/>
        </w:rPr>
        <w:t> </w:t>
      </w:r>
      <w:r>
        <w:rPr/>
        <w:t>This prayer</w:t>
      </w:r>
      <w:r>
        <w:rPr>
          <w:spacing w:val="-8"/>
        </w:rPr>
        <w:t> </w:t>
      </w:r>
      <w:r>
        <w:rPr/>
        <w:t>also</w:t>
      </w:r>
      <w:r>
        <w:rPr>
          <w:spacing w:val="-4"/>
        </w:rPr>
        <w:t> </w:t>
      </w:r>
      <w:r>
        <w:rPr/>
        <w:t>helps</w:t>
      </w:r>
      <w:r>
        <w:rPr>
          <w:spacing w:val="-4"/>
        </w:rPr>
        <w:t> </w:t>
      </w:r>
      <w:r>
        <w:rPr/>
        <w:t>to</w:t>
      </w:r>
      <w:r>
        <w:rPr>
          <w:spacing w:val="-4"/>
        </w:rPr>
        <w:t> </w:t>
      </w:r>
      <w:r>
        <w:rPr/>
        <w:t>explain</w:t>
      </w:r>
      <w:r>
        <w:rPr>
          <w:spacing w:val="-4"/>
        </w:rPr>
        <w:t> </w:t>
      </w:r>
      <w:r>
        <w:rPr/>
        <w:t>what</w:t>
      </w:r>
      <w:r>
        <w:rPr>
          <w:spacing w:val="-14"/>
        </w:rPr>
        <w:t> </w:t>
      </w:r>
      <w:r>
        <w:rPr/>
        <w:t>Yeshua</w:t>
      </w:r>
      <w:r>
        <w:rPr>
          <w:spacing w:val="-4"/>
        </w:rPr>
        <w:t> </w:t>
      </w:r>
      <w:r>
        <w:rPr/>
        <w:t>meant</w:t>
      </w:r>
      <w:r>
        <w:rPr>
          <w:spacing w:val="-5"/>
        </w:rPr>
        <w:t> </w:t>
      </w:r>
      <w:r>
        <w:rPr/>
        <w:t>when</w:t>
      </w:r>
      <w:r>
        <w:rPr>
          <w:spacing w:val="-4"/>
        </w:rPr>
        <w:t> </w:t>
      </w:r>
      <w:r>
        <w:rPr/>
        <w:t>he</w:t>
      </w:r>
      <w:r>
        <w:rPr>
          <w:spacing w:val="-5"/>
        </w:rPr>
        <w:t> </w:t>
      </w:r>
      <w:r>
        <w:rPr/>
        <w:t>talked</w:t>
      </w:r>
      <w:r>
        <w:rPr>
          <w:spacing w:val="-4"/>
        </w:rPr>
        <w:t> </w:t>
      </w:r>
      <w:r>
        <w:rPr/>
        <w:t>about</w:t>
      </w:r>
      <w:r>
        <w:rPr>
          <w:spacing w:val="-5"/>
        </w:rPr>
        <w:t> </w:t>
      </w:r>
      <w:r>
        <w:rPr/>
        <w:t>being</w:t>
      </w:r>
      <w:r>
        <w:rPr>
          <w:spacing w:val="-4"/>
        </w:rPr>
        <w:t> </w:t>
      </w:r>
      <w:r>
        <w:rPr/>
        <w:t>one</w:t>
      </w:r>
      <w:r>
        <w:rPr>
          <w:spacing w:val="-5"/>
        </w:rPr>
        <w:t> </w:t>
      </w:r>
      <w:r>
        <w:rPr/>
        <w:t>with</w:t>
      </w:r>
      <w:r>
        <w:rPr>
          <w:spacing w:val="-4"/>
        </w:rPr>
        <w:t> </w:t>
      </w:r>
      <w:r>
        <w:rPr/>
        <w:t>his father and his disciples at </w:t>
      </w:r>
      <w:r>
        <w:rPr>
          <w:color w:val="0D5FAD"/>
          <w:u w:val="single" w:color="0D5FAD"/>
        </w:rPr>
        <w:t>John 17 (WEB)</w:t>
      </w:r>
      <w:r>
        <w:rPr/>
        <w:t>:</w:t>
      </w:r>
    </w:p>
    <w:p>
      <w:pPr>
        <w:pStyle w:val="BodyText"/>
        <w:spacing w:line="259" w:lineRule="auto" w:before="159"/>
        <w:ind w:left="839" w:right="123"/>
      </w:pPr>
      <w:r>
        <w:rPr/>
        <w:t>Jesus said these things, then lifting up his eyes to heaven, he said, “Father, the time has come. Glorify your Son, that your Son may also glorify you; </w:t>
      </w:r>
      <w:r>
        <w:rPr>
          <w:vertAlign w:val="superscript"/>
        </w:rPr>
        <w:t>2</w:t>
      </w:r>
      <w:r>
        <w:rPr>
          <w:spacing w:val="-12"/>
          <w:vertAlign w:val="baseline"/>
        </w:rPr>
        <w:t> </w:t>
      </w:r>
      <w:r>
        <w:rPr>
          <w:vertAlign w:val="baseline"/>
        </w:rPr>
        <w:t>even as you gave him authority</w:t>
      </w:r>
      <w:r>
        <w:rPr>
          <w:spacing w:val="-4"/>
          <w:vertAlign w:val="baseline"/>
        </w:rPr>
        <w:t> </w:t>
      </w:r>
      <w:r>
        <w:rPr>
          <w:vertAlign w:val="baseline"/>
        </w:rPr>
        <w:t>over</w:t>
      </w:r>
      <w:r>
        <w:rPr>
          <w:spacing w:val="-3"/>
          <w:vertAlign w:val="baseline"/>
        </w:rPr>
        <w:t> </w:t>
      </w:r>
      <w:r>
        <w:rPr>
          <w:vertAlign w:val="baseline"/>
        </w:rPr>
        <w:t>all</w:t>
      </w:r>
      <w:r>
        <w:rPr>
          <w:spacing w:val="-2"/>
          <w:vertAlign w:val="baseline"/>
        </w:rPr>
        <w:t> </w:t>
      </w:r>
      <w:r>
        <w:rPr>
          <w:vertAlign w:val="baseline"/>
        </w:rPr>
        <w:t>flesh,</w:t>
      </w:r>
      <w:r>
        <w:rPr>
          <w:spacing w:val="-2"/>
          <w:vertAlign w:val="baseline"/>
        </w:rPr>
        <w:t> </w:t>
      </w:r>
      <w:r>
        <w:rPr>
          <w:vertAlign w:val="baseline"/>
        </w:rPr>
        <w:t>so</w:t>
      </w:r>
      <w:r>
        <w:rPr>
          <w:spacing w:val="-2"/>
          <w:vertAlign w:val="baseline"/>
        </w:rPr>
        <w:t> </w:t>
      </w:r>
      <w:r>
        <w:rPr>
          <w:vertAlign w:val="baseline"/>
        </w:rPr>
        <w:t>he</w:t>
      </w:r>
      <w:r>
        <w:rPr>
          <w:spacing w:val="-3"/>
          <w:vertAlign w:val="baseline"/>
        </w:rPr>
        <w:t> </w:t>
      </w:r>
      <w:r>
        <w:rPr>
          <w:vertAlign w:val="baseline"/>
        </w:rPr>
        <w:t>will</w:t>
      </w:r>
      <w:r>
        <w:rPr>
          <w:spacing w:val="-2"/>
          <w:vertAlign w:val="baseline"/>
        </w:rPr>
        <w:t> </w:t>
      </w:r>
      <w:r>
        <w:rPr>
          <w:vertAlign w:val="baseline"/>
        </w:rPr>
        <w:t>give</w:t>
      </w:r>
      <w:r>
        <w:rPr>
          <w:spacing w:val="-3"/>
          <w:vertAlign w:val="baseline"/>
        </w:rPr>
        <w:t> </w:t>
      </w:r>
      <w:r>
        <w:rPr>
          <w:vertAlign w:val="baseline"/>
        </w:rPr>
        <w:t>eternal</w:t>
      </w:r>
      <w:r>
        <w:rPr>
          <w:spacing w:val="-2"/>
          <w:vertAlign w:val="baseline"/>
        </w:rPr>
        <w:t> </w:t>
      </w:r>
      <w:r>
        <w:rPr>
          <w:vertAlign w:val="baseline"/>
        </w:rPr>
        <w:t>life</w:t>
      </w:r>
      <w:r>
        <w:rPr>
          <w:spacing w:val="-1"/>
          <w:vertAlign w:val="baseline"/>
        </w:rPr>
        <w:t> </w:t>
      </w:r>
      <w:r>
        <w:rPr>
          <w:vertAlign w:val="baseline"/>
        </w:rPr>
        <w:t>to</w:t>
      </w:r>
      <w:r>
        <w:rPr>
          <w:spacing w:val="-2"/>
          <w:vertAlign w:val="baseline"/>
        </w:rPr>
        <w:t> </w:t>
      </w:r>
      <w:r>
        <w:rPr>
          <w:vertAlign w:val="baseline"/>
        </w:rPr>
        <w:t>all</w:t>
      </w:r>
      <w:r>
        <w:rPr>
          <w:spacing w:val="-2"/>
          <w:vertAlign w:val="baseline"/>
        </w:rPr>
        <w:t> </w:t>
      </w:r>
      <w:r>
        <w:rPr>
          <w:vertAlign w:val="baseline"/>
        </w:rPr>
        <w:t>whom</w:t>
      </w:r>
      <w:r>
        <w:rPr>
          <w:spacing w:val="-2"/>
          <w:vertAlign w:val="baseline"/>
        </w:rPr>
        <w:t> </w:t>
      </w:r>
      <w:r>
        <w:rPr>
          <w:vertAlign w:val="baseline"/>
        </w:rPr>
        <w:t>you</w:t>
      </w:r>
      <w:r>
        <w:rPr>
          <w:spacing w:val="-2"/>
          <w:vertAlign w:val="baseline"/>
        </w:rPr>
        <w:t> </w:t>
      </w:r>
      <w:r>
        <w:rPr>
          <w:vertAlign w:val="baseline"/>
        </w:rPr>
        <w:t>have</w:t>
      </w:r>
      <w:r>
        <w:rPr>
          <w:spacing w:val="-3"/>
          <w:vertAlign w:val="baseline"/>
        </w:rPr>
        <w:t> </w:t>
      </w:r>
      <w:r>
        <w:rPr>
          <w:vertAlign w:val="baseline"/>
        </w:rPr>
        <w:t>given</w:t>
      </w:r>
      <w:r>
        <w:rPr>
          <w:spacing w:val="-2"/>
          <w:vertAlign w:val="baseline"/>
        </w:rPr>
        <w:t> </w:t>
      </w:r>
      <w:r>
        <w:rPr>
          <w:vertAlign w:val="baseline"/>
        </w:rPr>
        <w:t>him.</w:t>
      </w:r>
      <w:r>
        <w:rPr>
          <w:spacing w:val="-3"/>
          <w:vertAlign w:val="baseline"/>
        </w:rPr>
        <w:t> </w:t>
      </w:r>
      <w:r>
        <w:rPr>
          <w:vertAlign w:val="superscript"/>
        </w:rPr>
        <w:t>3</w:t>
      </w:r>
      <w:r>
        <w:rPr>
          <w:spacing w:val="-18"/>
          <w:vertAlign w:val="baseline"/>
        </w:rPr>
        <w:t> </w:t>
      </w:r>
      <w:r>
        <w:rPr>
          <w:vertAlign w:val="baseline"/>
        </w:rPr>
        <w:t>This is eternal life, that they should know you, the only true God, and him whom you sent, Jesus Christ. </w:t>
      </w:r>
      <w:r>
        <w:rPr>
          <w:vertAlign w:val="superscript"/>
        </w:rPr>
        <w:t>4</w:t>
      </w:r>
      <w:r>
        <w:rPr>
          <w:spacing w:val="-16"/>
          <w:vertAlign w:val="baseline"/>
        </w:rPr>
        <w:t> </w:t>
      </w:r>
      <w:r>
        <w:rPr>
          <w:vertAlign w:val="baseline"/>
        </w:rPr>
        <w:t>I glorified you on the earth. I have accomplished the work which you have given me to do. </w:t>
      </w:r>
      <w:r>
        <w:rPr>
          <w:vertAlign w:val="superscript"/>
        </w:rPr>
        <w:t>5</w:t>
      </w:r>
      <w:r>
        <w:rPr>
          <w:spacing w:val="-14"/>
          <w:vertAlign w:val="baseline"/>
        </w:rPr>
        <w:t> </w:t>
      </w:r>
      <w:r>
        <w:rPr>
          <w:vertAlign w:val="baseline"/>
        </w:rPr>
        <w:t>Now, Father, glorify me with your own self with the glory which I had with you before the world existed. </w:t>
      </w:r>
      <w:r>
        <w:rPr>
          <w:vertAlign w:val="superscript"/>
        </w:rPr>
        <w:t>6</w:t>
      </w:r>
      <w:r>
        <w:rPr>
          <w:spacing w:val="-12"/>
          <w:vertAlign w:val="baseline"/>
        </w:rPr>
        <w:t> </w:t>
      </w:r>
      <w:r>
        <w:rPr>
          <w:vertAlign w:val="baseline"/>
        </w:rPr>
        <w:t>I revealed your name to the people whom you have</w:t>
      </w:r>
    </w:p>
    <w:p>
      <w:pPr>
        <w:spacing w:after="0" w:line="259" w:lineRule="auto"/>
        <w:sectPr>
          <w:pgSz w:w="12240" w:h="15840"/>
          <w:pgMar w:header="0" w:footer="523" w:top="1340" w:bottom="720" w:left="1320" w:right="1320"/>
        </w:sectPr>
      </w:pPr>
    </w:p>
    <w:p>
      <w:pPr>
        <w:pStyle w:val="BodyText"/>
        <w:spacing w:line="259" w:lineRule="auto" w:before="79"/>
        <w:ind w:left="839" w:right="136"/>
      </w:pPr>
      <w:r>
        <w:rPr/>
        <w:t>given me out of the world. They were yours, and you have given them to me. They have kept your word. </w:t>
      </w:r>
      <w:r>
        <w:rPr>
          <w:vertAlign w:val="superscript"/>
        </w:rPr>
        <w:t>7</w:t>
      </w:r>
      <w:r>
        <w:rPr>
          <w:spacing w:val="-12"/>
          <w:vertAlign w:val="baseline"/>
        </w:rPr>
        <w:t> </w:t>
      </w:r>
      <w:r>
        <w:rPr>
          <w:vertAlign w:val="baseline"/>
        </w:rPr>
        <w:t>Now they have known that all things whatever you have given me are from you, </w:t>
      </w:r>
      <w:r>
        <w:rPr>
          <w:vertAlign w:val="superscript"/>
        </w:rPr>
        <w:t>8</w:t>
      </w:r>
      <w:r>
        <w:rPr>
          <w:spacing w:val="-12"/>
          <w:vertAlign w:val="baseline"/>
        </w:rPr>
        <w:t> </w:t>
      </w:r>
      <w:r>
        <w:rPr>
          <w:vertAlign w:val="baseline"/>
        </w:rPr>
        <w:t>for the words which you have given me I have given to them, and they received them, and knew for sure that I came from you.</w:t>
      </w:r>
      <w:r>
        <w:rPr>
          <w:spacing w:val="-3"/>
          <w:vertAlign w:val="baseline"/>
        </w:rPr>
        <w:t> </w:t>
      </w:r>
      <w:r>
        <w:rPr>
          <w:vertAlign w:val="baseline"/>
        </w:rPr>
        <w:t>They have believed that you sent me. </w:t>
      </w:r>
      <w:r>
        <w:rPr>
          <w:vertAlign w:val="superscript"/>
        </w:rPr>
        <w:t>9</w:t>
      </w:r>
      <w:r>
        <w:rPr>
          <w:spacing w:val="-14"/>
          <w:vertAlign w:val="baseline"/>
        </w:rPr>
        <w:t> </w:t>
      </w:r>
      <w:r>
        <w:rPr>
          <w:vertAlign w:val="baseline"/>
        </w:rPr>
        <w:t>I pray for them. I don’t pray for the world, but for those whom you have given me, for they are yours. </w:t>
      </w:r>
      <w:r>
        <w:rPr>
          <w:vertAlign w:val="superscript"/>
        </w:rPr>
        <w:t>10</w:t>
      </w:r>
      <w:r>
        <w:rPr>
          <w:spacing w:val="-13"/>
          <w:vertAlign w:val="baseline"/>
        </w:rPr>
        <w:t> </w:t>
      </w:r>
      <w:r>
        <w:rPr>
          <w:vertAlign w:val="baseline"/>
        </w:rPr>
        <w:t>All things that are mine are yours, and yours are mine, and I am glorified in them. </w:t>
      </w:r>
      <w:r>
        <w:rPr>
          <w:vertAlign w:val="superscript"/>
        </w:rPr>
        <w:t>11</w:t>
      </w:r>
      <w:r>
        <w:rPr>
          <w:spacing w:val="-14"/>
          <w:vertAlign w:val="baseline"/>
        </w:rPr>
        <w:t> </w:t>
      </w:r>
      <w:r>
        <w:rPr>
          <w:vertAlign w:val="baseline"/>
        </w:rPr>
        <w:t>I am no more in the world, but these are in the world, and I am coming to you. Holy Father, keep them through your name which you have given me,</w:t>
      </w:r>
      <w:r>
        <w:rPr>
          <w:spacing w:val="40"/>
          <w:vertAlign w:val="baseline"/>
        </w:rPr>
        <w:t> </w:t>
      </w:r>
      <w:r>
        <w:rPr>
          <w:vertAlign w:val="baseline"/>
        </w:rPr>
        <w:t>that they may be one, even as we are. </w:t>
      </w:r>
      <w:r>
        <w:rPr>
          <w:vertAlign w:val="superscript"/>
        </w:rPr>
        <w:t>12</w:t>
      </w:r>
      <w:r>
        <w:rPr>
          <w:spacing w:val="-14"/>
          <w:vertAlign w:val="baseline"/>
        </w:rPr>
        <w:t> </w:t>
      </w:r>
      <w:r>
        <w:rPr>
          <w:vertAlign w:val="baseline"/>
        </w:rPr>
        <w:t>While I was with them in the world, I kept them in your name. I have kept those whom you have given me. None of them is lost except</w:t>
      </w:r>
      <w:r>
        <w:rPr>
          <w:spacing w:val="40"/>
          <w:vertAlign w:val="baseline"/>
        </w:rPr>
        <w:t> </w:t>
      </w:r>
      <w:r>
        <w:rPr>
          <w:vertAlign w:val="baseline"/>
        </w:rPr>
        <w:t>the son of destruction, that the Scripture might be fulfilled. </w:t>
      </w:r>
      <w:r>
        <w:rPr>
          <w:vertAlign w:val="superscript"/>
        </w:rPr>
        <w:t>13</w:t>
      </w:r>
      <w:r>
        <w:rPr>
          <w:spacing w:val="-21"/>
          <w:vertAlign w:val="baseline"/>
        </w:rPr>
        <w:t> </w:t>
      </w:r>
      <w:r>
        <w:rPr>
          <w:vertAlign w:val="baseline"/>
        </w:rPr>
        <w:t>But now I come to you, and I say these things in the world, that they may have my joy made full in themselves. </w:t>
      </w:r>
      <w:r>
        <w:rPr>
          <w:vertAlign w:val="superscript"/>
        </w:rPr>
        <w:t>14</w:t>
      </w:r>
      <w:r>
        <w:rPr>
          <w:spacing w:val="-13"/>
          <w:vertAlign w:val="baseline"/>
        </w:rPr>
        <w:t> </w:t>
      </w:r>
      <w:r>
        <w:rPr>
          <w:vertAlign w:val="baseline"/>
        </w:rPr>
        <w:t>I have given them your word. The world hated them, because they are not of the world, even as I am not of the world. </w:t>
      </w:r>
      <w:r>
        <w:rPr>
          <w:vertAlign w:val="superscript"/>
        </w:rPr>
        <w:t>15</w:t>
      </w:r>
      <w:r>
        <w:rPr>
          <w:spacing w:val="-18"/>
          <w:vertAlign w:val="baseline"/>
        </w:rPr>
        <w:t> </w:t>
      </w:r>
      <w:r>
        <w:rPr>
          <w:vertAlign w:val="baseline"/>
        </w:rPr>
        <w:t>I pray not that you would take them from the world, but that</w:t>
      </w:r>
      <w:r>
        <w:rPr>
          <w:spacing w:val="-1"/>
          <w:vertAlign w:val="baseline"/>
        </w:rPr>
        <w:t> </w:t>
      </w:r>
      <w:r>
        <w:rPr>
          <w:vertAlign w:val="baseline"/>
        </w:rPr>
        <w:t>you</w:t>
      </w:r>
      <w:r>
        <w:rPr>
          <w:spacing w:val="-1"/>
          <w:vertAlign w:val="baseline"/>
        </w:rPr>
        <w:t> </w:t>
      </w:r>
      <w:r>
        <w:rPr>
          <w:vertAlign w:val="baseline"/>
        </w:rPr>
        <w:t>would</w:t>
      </w:r>
      <w:r>
        <w:rPr>
          <w:spacing w:val="-1"/>
          <w:vertAlign w:val="baseline"/>
        </w:rPr>
        <w:t> </w:t>
      </w:r>
      <w:r>
        <w:rPr>
          <w:vertAlign w:val="baseline"/>
        </w:rPr>
        <w:t>keep</w:t>
      </w:r>
      <w:r>
        <w:rPr>
          <w:spacing w:val="-1"/>
          <w:vertAlign w:val="baseline"/>
        </w:rPr>
        <w:t> </w:t>
      </w:r>
      <w:r>
        <w:rPr>
          <w:vertAlign w:val="baseline"/>
        </w:rPr>
        <w:t>them</w:t>
      </w:r>
      <w:r>
        <w:rPr>
          <w:spacing w:val="-1"/>
          <w:vertAlign w:val="baseline"/>
        </w:rPr>
        <w:t> </w:t>
      </w:r>
      <w:r>
        <w:rPr>
          <w:vertAlign w:val="baseline"/>
        </w:rPr>
        <w:t>from</w:t>
      </w:r>
      <w:r>
        <w:rPr>
          <w:spacing w:val="-1"/>
          <w:vertAlign w:val="baseline"/>
        </w:rPr>
        <w:t> </w:t>
      </w:r>
      <w:r>
        <w:rPr>
          <w:vertAlign w:val="baseline"/>
        </w:rPr>
        <w:t>the</w:t>
      </w:r>
      <w:r>
        <w:rPr>
          <w:spacing w:val="-2"/>
          <w:vertAlign w:val="baseline"/>
        </w:rPr>
        <w:t> </w:t>
      </w:r>
      <w:r>
        <w:rPr>
          <w:vertAlign w:val="baseline"/>
        </w:rPr>
        <w:t>evil</w:t>
      </w:r>
      <w:r>
        <w:rPr>
          <w:spacing w:val="-1"/>
          <w:vertAlign w:val="baseline"/>
        </w:rPr>
        <w:t> </w:t>
      </w:r>
      <w:r>
        <w:rPr>
          <w:vertAlign w:val="baseline"/>
        </w:rPr>
        <w:t>one.</w:t>
      </w:r>
      <w:r>
        <w:rPr>
          <w:spacing w:val="-2"/>
          <w:vertAlign w:val="baseline"/>
        </w:rPr>
        <w:t> </w:t>
      </w:r>
      <w:r>
        <w:rPr>
          <w:vertAlign w:val="superscript"/>
        </w:rPr>
        <w:t>16</w:t>
      </w:r>
      <w:r>
        <w:rPr>
          <w:spacing w:val="-18"/>
          <w:vertAlign w:val="baseline"/>
        </w:rPr>
        <w:t> </w:t>
      </w:r>
      <w:r>
        <w:rPr>
          <w:vertAlign w:val="baseline"/>
        </w:rPr>
        <w:t>They</w:t>
      </w:r>
      <w:r>
        <w:rPr>
          <w:spacing w:val="-1"/>
          <w:vertAlign w:val="baseline"/>
        </w:rPr>
        <w:t> </w:t>
      </w:r>
      <w:r>
        <w:rPr>
          <w:vertAlign w:val="baseline"/>
        </w:rPr>
        <w:t>are</w:t>
      </w:r>
      <w:r>
        <w:rPr>
          <w:spacing w:val="-2"/>
          <w:vertAlign w:val="baseline"/>
        </w:rPr>
        <w:t> </w:t>
      </w:r>
      <w:r>
        <w:rPr>
          <w:vertAlign w:val="baseline"/>
        </w:rPr>
        <w:t>not</w:t>
      </w:r>
      <w:r>
        <w:rPr>
          <w:spacing w:val="-1"/>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world even</w:t>
      </w:r>
      <w:r>
        <w:rPr>
          <w:spacing w:val="-1"/>
          <w:vertAlign w:val="baseline"/>
        </w:rPr>
        <w:t> </w:t>
      </w:r>
      <w:r>
        <w:rPr>
          <w:vertAlign w:val="baseline"/>
        </w:rPr>
        <w:t>as</w:t>
      </w:r>
      <w:r>
        <w:rPr>
          <w:spacing w:val="-1"/>
          <w:vertAlign w:val="baseline"/>
        </w:rPr>
        <w:t> </w:t>
      </w:r>
      <w:r>
        <w:rPr>
          <w:vertAlign w:val="baseline"/>
        </w:rPr>
        <w:t>I am</w:t>
      </w:r>
      <w:r>
        <w:rPr>
          <w:spacing w:val="-1"/>
          <w:vertAlign w:val="baseline"/>
        </w:rPr>
        <w:t> </w:t>
      </w:r>
      <w:r>
        <w:rPr>
          <w:vertAlign w:val="baseline"/>
        </w:rPr>
        <w:t>not of the world. </w:t>
      </w:r>
      <w:r>
        <w:rPr>
          <w:vertAlign w:val="superscript"/>
        </w:rPr>
        <w:t>17</w:t>
      </w:r>
      <w:r>
        <w:rPr>
          <w:spacing w:val="-14"/>
          <w:vertAlign w:val="baseline"/>
        </w:rPr>
        <w:t> </w:t>
      </w:r>
      <w:r>
        <w:rPr>
          <w:vertAlign w:val="baseline"/>
        </w:rPr>
        <w:t>Sanctify them in your truth.</w:t>
      </w:r>
      <w:r>
        <w:rPr>
          <w:spacing w:val="-5"/>
          <w:vertAlign w:val="baseline"/>
        </w:rPr>
        <w:t> </w:t>
      </w:r>
      <w:r>
        <w:rPr>
          <w:vertAlign w:val="baseline"/>
        </w:rPr>
        <w:t>Your word is truth. </w:t>
      </w:r>
      <w:r>
        <w:rPr>
          <w:color w:val="0D5FAD"/>
          <w:u w:val="single" w:color="0D5FAD"/>
          <w:vertAlign w:val="baseline"/>
        </w:rPr>
        <w:t>Psalm 119:142</w:t>
      </w:r>
      <w:r>
        <w:rPr>
          <w:color w:val="0D5FAD"/>
          <w:vertAlign w:val="baseline"/>
        </w:rPr>
        <w:t> </w:t>
      </w:r>
      <w:r>
        <w:rPr>
          <w:vertAlign w:val="superscript"/>
        </w:rPr>
        <w:t>18</w:t>
      </w:r>
      <w:r>
        <w:rPr>
          <w:spacing w:val="-17"/>
          <w:vertAlign w:val="baseline"/>
        </w:rPr>
        <w:t> </w:t>
      </w:r>
      <w:r>
        <w:rPr>
          <w:vertAlign w:val="baseline"/>
        </w:rPr>
        <w:t>As you sent me into the world, even so I have sent them into the world. </w:t>
      </w:r>
      <w:r>
        <w:rPr>
          <w:vertAlign w:val="superscript"/>
        </w:rPr>
        <w:t>19</w:t>
      </w:r>
      <w:r>
        <w:rPr>
          <w:spacing w:val="-16"/>
          <w:vertAlign w:val="baseline"/>
        </w:rPr>
        <w:t> </w:t>
      </w:r>
      <w:r>
        <w:rPr>
          <w:vertAlign w:val="baseline"/>
        </w:rPr>
        <w:t>For their sakes I sanctify myself, that they themselves also may be sanctified in truth. </w:t>
      </w:r>
      <w:r>
        <w:rPr>
          <w:vertAlign w:val="superscript"/>
        </w:rPr>
        <w:t>20</w:t>
      </w:r>
      <w:r>
        <w:rPr>
          <w:spacing w:val="-18"/>
          <w:vertAlign w:val="baseline"/>
        </w:rPr>
        <w:t> </w:t>
      </w:r>
      <w:r>
        <w:rPr>
          <w:vertAlign w:val="baseline"/>
        </w:rPr>
        <w:t>Not</w:t>
      </w:r>
      <w:r>
        <w:rPr>
          <w:spacing w:val="-1"/>
          <w:vertAlign w:val="baseline"/>
        </w:rPr>
        <w:t> </w:t>
      </w:r>
      <w:r>
        <w:rPr>
          <w:vertAlign w:val="baseline"/>
        </w:rPr>
        <w:t>for these only do I pray, but for those also who will believe in me through their word, </w:t>
      </w:r>
      <w:r>
        <w:rPr>
          <w:vertAlign w:val="superscript"/>
        </w:rPr>
        <w:t>21</w:t>
      </w:r>
      <w:r>
        <w:rPr>
          <w:spacing w:val="-13"/>
          <w:vertAlign w:val="baseline"/>
        </w:rPr>
        <w:t> </w:t>
      </w:r>
      <w:r>
        <w:rPr>
          <w:vertAlign w:val="baseline"/>
        </w:rPr>
        <w:t>that they may all be one; even as you, Father, are in me, and I in you, that they also may be one in us; that the world may believe that you sent me. </w:t>
      </w:r>
      <w:r>
        <w:rPr>
          <w:vertAlign w:val="superscript"/>
        </w:rPr>
        <w:t>22</w:t>
      </w:r>
      <w:r>
        <w:rPr>
          <w:spacing w:val="-12"/>
          <w:vertAlign w:val="baseline"/>
        </w:rPr>
        <w:t> </w:t>
      </w:r>
      <w:r>
        <w:rPr>
          <w:vertAlign w:val="baseline"/>
        </w:rPr>
        <w:t>The glory which you have given me, I have</w:t>
      </w:r>
      <w:r>
        <w:rPr>
          <w:spacing w:val="-5"/>
          <w:vertAlign w:val="baseline"/>
        </w:rPr>
        <w:t> </w:t>
      </w:r>
      <w:r>
        <w:rPr>
          <w:vertAlign w:val="baseline"/>
        </w:rPr>
        <w:t>given</w:t>
      </w:r>
      <w:r>
        <w:rPr>
          <w:spacing w:val="-2"/>
          <w:vertAlign w:val="baseline"/>
        </w:rPr>
        <w:t> </w:t>
      </w:r>
      <w:r>
        <w:rPr>
          <w:vertAlign w:val="baseline"/>
        </w:rPr>
        <w:t>to</w:t>
      </w:r>
      <w:r>
        <w:rPr>
          <w:spacing w:val="-2"/>
          <w:vertAlign w:val="baseline"/>
        </w:rPr>
        <w:t> </w:t>
      </w:r>
      <w:r>
        <w:rPr>
          <w:vertAlign w:val="baseline"/>
        </w:rPr>
        <w:t>them;</w:t>
      </w:r>
      <w:r>
        <w:rPr>
          <w:spacing w:val="-2"/>
          <w:vertAlign w:val="baseline"/>
        </w:rPr>
        <w:t> </w:t>
      </w:r>
      <w:r>
        <w:rPr>
          <w:vertAlign w:val="baseline"/>
        </w:rPr>
        <w:t>that</w:t>
      </w:r>
      <w:r>
        <w:rPr>
          <w:spacing w:val="-2"/>
          <w:vertAlign w:val="baseline"/>
        </w:rPr>
        <w:t> </w:t>
      </w:r>
      <w:r>
        <w:rPr>
          <w:vertAlign w:val="baseline"/>
        </w:rPr>
        <w:t>they</w:t>
      </w:r>
      <w:r>
        <w:rPr>
          <w:spacing w:val="-2"/>
          <w:vertAlign w:val="baseline"/>
        </w:rPr>
        <w:t> </w:t>
      </w:r>
      <w:r>
        <w:rPr>
          <w:vertAlign w:val="baseline"/>
        </w:rPr>
        <w:t>may</w:t>
      </w:r>
      <w:r>
        <w:rPr>
          <w:spacing w:val="-2"/>
          <w:vertAlign w:val="baseline"/>
        </w:rPr>
        <w:t> </w:t>
      </w:r>
      <w:r>
        <w:rPr>
          <w:vertAlign w:val="baseline"/>
        </w:rPr>
        <w:t>be</w:t>
      </w:r>
      <w:r>
        <w:rPr>
          <w:spacing w:val="-3"/>
          <w:vertAlign w:val="baseline"/>
        </w:rPr>
        <w:t> </w:t>
      </w:r>
      <w:r>
        <w:rPr>
          <w:vertAlign w:val="baseline"/>
        </w:rPr>
        <w:t>one, even as</w:t>
      </w:r>
      <w:r>
        <w:rPr>
          <w:spacing w:val="-2"/>
          <w:vertAlign w:val="baseline"/>
        </w:rPr>
        <w:t> </w:t>
      </w:r>
      <w:r>
        <w:rPr>
          <w:vertAlign w:val="baseline"/>
        </w:rPr>
        <w:t>we</w:t>
      </w:r>
      <w:r>
        <w:rPr>
          <w:spacing w:val="-3"/>
          <w:vertAlign w:val="baseline"/>
        </w:rPr>
        <w:t> </w:t>
      </w:r>
      <w:r>
        <w:rPr>
          <w:vertAlign w:val="baseline"/>
        </w:rPr>
        <w:t>are</w:t>
      </w:r>
      <w:r>
        <w:rPr>
          <w:spacing w:val="-3"/>
          <w:vertAlign w:val="baseline"/>
        </w:rPr>
        <w:t> </w:t>
      </w:r>
      <w:r>
        <w:rPr>
          <w:vertAlign w:val="baseline"/>
        </w:rPr>
        <w:t>one;</w:t>
      </w:r>
      <w:r>
        <w:rPr>
          <w:spacing w:val="-2"/>
          <w:vertAlign w:val="baseline"/>
        </w:rPr>
        <w:t> </w:t>
      </w:r>
      <w:r>
        <w:rPr>
          <w:vertAlign w:val="superscript"/>
        </w:rPr>
        <w:t>23</w:t>
      </w:r>
      <w:r>
        <w:rPr>
          <w:spacing w:val="-18"/>
          <w:vertAlign w:val="baseline"/>
        </w:rPr>
        <w:t> </w:t>
      </w:r>
      <w:r>
        <w:rPr>
          <w:vertAlign w:val="baseline"/>
        </w:rPr>
        <w:t>I</w:t>
      </w:r>
      <w:r>
        <w:rPr>
          <w:spacing w:val="-3"/>
          <w:vertAlign w:val="baseline"/>
        </w:rPr>
        <w:t> </w:t>
      </w:r>
      <w:r>
        <w:rPr>
          <w:vertAlign w:val="baseline"/>
        </w:rPr>
        <w:t>in</w:t>
      </w:r>
      <w:r>
        <w:rPr>
          <w:spacing w:val="-2"/>
          <w:vertAlign w:val="baseline"/>
        </w:rPr>
        <w:t> </w:t>
      </w:r>
      <w:r>
        <w:rPr>
          <w:vertAlign w:val="baseline"/>
        </w:rPr>
        <w:t>them,</w:t>
      </w:r>
      <w:r>
        <w:rPr>
          <w:spacing w:val="-5"/>
          <w:vertAlign w:val="baseline"/>
        </w:rPr>
        <w:t> </w:t>
      </w:r>
      <w:r>
        <w:rPr>
          <w:vertAlign w:val="baseline"/>
        </w:rPr>
        <w:t>and</w:t>
      </w:r>
      <w:r>
        <w:rPr>
          <w:spacing w:val="-2"/>
          <w:vertAlign w:val="baseline"/>
        </w:rPr>
        <w:t> </w:t>
      </w:r>
      <w:r>
        <w:rPr>
          <w:vertAlign w:val="baseline"/>
        </w:rPr>
        <w:t>you</w:t>
      </w:r>
      <w:r>
        <w:rPr>
          <w:spacing w:val="-2"/>
          <w:vertAlign w:val="baseline"/>
        </w:rPr>
        <w:t> </w:t>
      </w:r>
      <w:r>
        <w:rPr>
          <w:vertAlign w:val="baseline"/>
        </w:rPr>
        <w:t>in</w:t>
      </w:r>
      <w:r>
        <w:rPr>
          <w:spacing w:val="-2"/>
          <w:vertAlign w:val="baseline"/>
        </w:rPr>
        <w:t> </w:t>
      </w:r>
      <w:r>
        <w:rPr>
          <w:vertAlign w:val="baseline"/>
        </w:rPr>
        <w:t>me, that they may be perfected into one; that the world may know that you sent me and loved them,</w:t>
      </w:r>
      <w:r>
        <w:rPr>
          <w:spacing w:val="-2"/>
          <w:vertAlign w:val="baseline"/>
        </w:rPr>
        <w:t> </w:t>
      </w:r>
      <w:r>
        <w:rPr>
          <w:vertAlign w:val="baseline"/>
        </w:rPr>
        <w:t>even</w:t>
      </w:r>
      <w:r>
        <w:rPr>
          <w:spacing w:val="-1"/>
          <w:vertAlign w:val="baseline"/>
        </w:rPr>
        <w:t> </w:t>
      </w:r>
      <w:r>
        <w:rPr>
          <w:vertAlign w:val="baseline"/>
        </w:rPr>
        <w:t>as</w:t>
      </w:r>
      <w:r>
        <w:rPr>
          <w:spacing w:val="-1"/>
          <w:vertAlign w:val="baseline"/>
        </w:rPr>
        <w:t> </w:t>
      </w:r>
      <w:r>
        <w:rPr>
          <w:vertAlign w:val="baseline"/>
        </w:rPr>
        <w:t>you</w:t>
      </w:r>
      <w:r>
        <w:rPr>
          <w:spacing w:val="-1"/>
          <w:vertAlign w:val="baseline"/>
        </w:rPr>
        <w:t> </w:t>
      </w:r>
      <w:r>
        <w:rPr>
          <w:vertAlign w:val="baseline"/>
        </w:rPr>
        <w:t>loved me.</w:t>
      </w:r>
      <w:r>
        <w:rPr>
          <w:spacing w:val="-2"/>
          <w:vertAlign w:val="baseline"/>
        </w:rPr>
        <w:t> </w:t>
      </w:r>
      <w:r>
        <w:rPr>
          <w:vertAlign w:val="superscript"/>
        </w:rPr>
        <w:t>24</w:t>
      </w:r>
      <w:r>
        <w:rPr>
          <w:spacing w:val="-21"/>
          <w:vertAlign w:val="baseline"/>
        </w:rPr>
        <w:t> </w:t>
      </w:r>
      <w:r>
        <w:rPr>
          <w:vertAlign w:val="baseline"/>
        </w:rPr>
        <w:t>Father,</w:t>
      </w:r>
      <w:r>
        <w:rPr>
          <w:spacing w:val="-1"/>
          <w:vertAlign w:val="baseline"/>
        </w:rPr>
        <w:t> </w:t>
      </w:r>
      <w:r>
        <w:rPr>
          <w:vertAlign w:val="baseline"/>
        </w:rPr>
        <w:t>I</w:t>
      </w:r>
      <w:r>
        <w:rPr>
          <w:spacing w:val="-2"/>
          <w:vertAlign w:val="baseline"/>
        </w:rPr>
        <w:t> </w:t>
      </w:r>
      <w:r>
        <w:rPr>
          <w:vertAlign w:val="baseline"/>
        </w:rPr>
        <w:t>desire</w:t>
      </w:r>
      <w:r>
        <w:rPr>
          <w:spacing w:val="-2"/>
          <w:vertAlign w:val="baseline"/>
        </w:rPr>
        <w:t> </w:t>
      </w:r>
      <w:r>
        <w:rPr>
          <w:vertAlign w:val="baseline"/>
        </w:rPr>
        <w:t>that</w:t>
      </w:r>
      <w:r>
        <w:rPr>
          <w:spacing w:val="-1"/>
          <w:vertAlign w:val="baseline"/>
        </w:rPr>
        <w:t> </w:t>
      </w:r>
      <w:r>
        <w:rPr>
          <w:vertAlign w:val="baseline"/>
        </w:rPr>
        <w:t>they</w:t>
      </w:r>
      <w:r>
        <w:rPr>
          <w:spacing w:val="-1"/>
          <w:vertAlign w:val="baseline"/>
        </w:rPr>
        <w:t> </w:t>
      </w:r>
      <w:r>
        <w:rPr>
          <w:vertAlign w:val="baseline"/>
        </w:rPr>
        <w:t>also</w:t>
      </w:r>
      <w:r>
        <w:rPr>
          <w:spacing w:val="-1"/>
          <w:vertAlign w:val="baseline"/>
        </w:rPr>
        <w:t> </w:t>
      </w:r>
      <w:r>
        <w:rPr>
          <w:vertAlign w:val="baseline"/>
        </w:rPr>
        <w:t>whom</w:t>
      </w:r>
      <w:r>
        <w:rPr>
          <w:spacing w:val="-1"/>
          <w:vertAlign w:val="baseline"/>
        </w:rPr>
        <w:t> </w:t>
      </w:r>
      <w:r>
        <w:rPr>
          <w:vertAlign w:val="baseline"/>
        </w:rPr>
        <w:t>you</w:t>
      </w:r>
      <w:r>
        <w:rPr>
          <w:spacing w:val="-1"/>
          <w:vertAlign w:val="baseline"/>
        </w:rPr>
        <w:t> </w:t>
      </w:r>
      <w:r>
        <w:rPr>
          <w:vertAlign w:val="baseline"/>
        </w:rPr>
        <w:t>have</w:t>
      </w:r>
      <w:r>
        <w:rPr>
          <w:spacing w:val="-2"/>
          <w:vertAlign w:val="baseline"/>
        </w:rPr>
        <w:t> </w:t>
      </w:r>
      <w:r>
        <w:rPr>
          <w:vertAlign w:val="baseline"/>
        </w:rPr>
        <w:t>given</w:t>
      </w:r>
      <w:r>
        <w:rPr>
          <w:spacing w:val="-1"/>
          <w:vertAlign w:val="baseline"/>
        </w:rPr>
        <w:t> </w:t>
      </w:r>
      <w:r>
        <w:rPr>
          <w:vertAlign w:val="baseline"/>
        </w:rPr>
        <w:t>me</w:t>
      </w:r>
      <w:r>
        <w:rPr>
          <w:spacing w:val="-2"/>
          <w:vertAlign w:val="baseline"/>
        </w:rPr>
        <w:t> </w:t>
      </w:r>
      <w:r>
        <w:rPr>
          <w:vertAlign w:val="baseline"/>
        </w:rPr>
        <w:t>be with</w:t>
      </w:r>
      <w:r>
        <w:rPr>
          <w:spacing w:val="-3"/>
          <w:vertAlign w:val="baseline"/>
        </w:rPr>
        <w:t> </w:t>
      </w:r>
      <w:r>
        <w:rPr>
          <w:vertAlign w:val="baseline"/>
        </w:rPr>
        <w:t>me</w:t>
      </w:r>
      <w:r>
        <w:rPr>
          <w:spacing w:val="-4"/>
          <w:vertAlign w:val="baseline"/>
        </w:rPr>
        <w:t> </w:t>
      </w:r>
      <w:r>
        <w:rPr>
          <w:vertAlign w:val="baseline"/>
        </w:rPr>
        <w:t>where</w:t>
      </w:r>
      <w:r>
        <w:rPr>
          <w:spacing w:val="-2"/>
          <w:vertAlign w:val="baseline"/>
        </w:rPr>
        <w:t> </w:t>
      </w:r>
      <w:r>
        <w:rPr>
          <w:vertAlign w:val="baseline"/>
        </w:rPr>
        <w:t>I</w:t>
      </w:r>
      <w:r>
        <w:rPr>
          <w:spacing w:val="-4"/>
          <w:vertAlign w:val="baseline"/>
        </w:rPr>
        <w:t> </w:t>
      </w:r>
      <w:r>
        <w:rPr>
          <w:vertAlign w:val="baseline"/>
        </w:rPr>
        <w:t>am,</w:t>
      </w:r>
      <w:r>
        <w:rPr>
          <w:spacing w:val="-3"/>
          <w:vertAlign w:val="baseline"/>
        </w:rPr>
        <w:t> </w:t>
      </w:r>
      <w:r>
        <w:rPr>
          <w:vertAlign w:val="baseline"/>
        </w:rPr>
        <w:t>that</w:t>
      </w:r>
      <w:r>
        <w:rPr>
          <w:spacing w:val="-1"/>
          <w:vertAlign w:val="baseline"/>
        </w:rPr>
        <w:t> </w:t>
      </w:r>
      <w:r>
        <w:rPr>
          <w:vertAlign w:val="baseline"/>
        </w:rPr>
        <w:t>they</w:t>
      </w:r>
      <w:r>
        <w:rPr>
          <w:spacing w:val="-3"/>
          <w:vertAlign w:val="baseline"/>
        </w:rPr>
        <w:t> </w:t>
      </w:r>
      <w:r>
        <w:rPr>
          <w:vertAlign w:val="baseline"/>
        </w:rPr>
        <w:t>may</w:t>
      </w:r>
      <w:r>
        <w:rPr>
          <w:spacing w:val="-3"/>
          <w:vertAlign w:val="baseline"/>
        </w:rPr>
        <w:t> </w:t>
      </w:r>
      <w:r>
        <w:rPr>
          <w:vertAlign w:val="baseline"/>
        </w:rPr>
        <w:t>see</w:t>
      </w:r>
      <w:r>
        <w:rPr>
          <w:spacing w:val="-4"/>
          <w:vertAlign w:val="baseline"/>
        </w:rPr>
        <w:t> </w:t>
      </w:r>
      <w:r>
        <w:rPr>
          <w:vertAlign w:val="baseline"/>
        </w:rPr>
        <w:t>my</w:t>
      </w:r>
      <w:r>
        <w:rPr>
          <w:spacing w:val="-3"/>
          <w:vertAlign w:val="baseline"/>
        </w:rPr>
        <w:t> </w:t>
      </w:r>
      <w:r>
        <w:rPr>
          <w:vertAlign w:val="baseline"/>
        </w:rPr>
        <w:t>glory,</w:t>
      </w:r>
      <w:r>
        <w:rPr>
          <w:spacing w:val="-3"/>
          <w:vertAlign w:val="baseline"/>
        </w:rPr>
        <w:t> </w:t>
      </w:r>
      <w:r>
        <w:rPr>
          <w:vertAlign w:val="baseline"/>
        </w:rPr>
        <w:t>which</w:t>
      </w:r>
      <w:r>
        <w:rPr>
          <w:spacing w:val="-3"/>
          <w:vertAlign w:val="baseline"/>
        </w:rPr>
        <w:t> </w:t>
      </w:r>
      <w:r>
        <w:rPr>
          <w:vertAlign w:val="baseline"/>
        </w:rPr>
        <w:t>you</w:t>
      </w:r>
      <w:r>
        <w:rPr>
          <w:spacing w:val="-3"/>
          <w:vertAlign w:val="baseline"/>
        </w:rPr>
        <w:t> </w:t>
      </w:r>
      <w:r>
        <w:rPr>
          <w:vertAlign w:val="baseline"/>
        </w:rPr>
        <w:t>have</w:t>
      </w:r>
      <w:r>
        <w:rPr>
          <w:spacing w:val="-4"/>
          <w:vertAlign w:val="baseline"/>
        </w:rPr>
        <w:t> </w:t>
      </w:r>
      <w:r>
        <w:rPr>
          <w:vertAlign w:val="baseline"/>
        </w:rPr>
        <w:t>given</w:t>
      </w:r>
      <w:r>
        <w:rPr>
          <w:spacing w:val="-3"/>
          <w:vertAlign w:val="baseline"/>
        </w:rPr>
        <w:t> </w:t>
      </w:r>
      <w:r>
        <w:rPr>
          <w:vertAlign w:val="baseline"/>
        </w:rPr>
        <w:t>me,</w:t>
      </w:r>
      <w:r>
        <w:rPr>
          <w:spacing w:val="-3"/>
          <w:vertAlign w:val="baseline"/>
        </w:rPr>
        <w:t> </w:t>
      </w:r>
      <w:r>
        <w:rPr>
          <w:vertAlign w:val="baseline"/>
        </w:rPr>
        <w:t>for</w:t>
      </w:r>
      <w:r>
        <w:rPr>
          <w:spacing w:val="-4"/>
          <w:vertAlign w:val="baseline"/>
        </w:rPr>
        <w:t> </w:t>
      </w:r>
      <w:r>
        <w:rPr>
          <w:vertAlign w:val="baseline"/>
        </w:rPr>
        <w:t>you</w:t>
      </w:r>
      <w:r>
        <w:rPr>
          <w:spacing w:val="-3"/>
          <w:vertAlign w:val="baseline"/>
        </w:rPr>
        <w:t> </w:t>
      </w:r>
      <w:r>
        <w:rPr>
          <w:vertAlign w:val="baseline"/>
        </w:rPr>
        <w:t>loved me before the foundation of the world. </w:t>
      </w:r>
      <w:r>
        <w:rPr>
          <w:vertAlign w:val="superscript"/>
        </w:rPr>
        <w:t>25</w:t>
      </w:r>
      <w:r>
        <w:rPr>
          <w:spacing w:val="-13"/>
          <w:vertAlign w:val="baseline"/>
        </w:rPr>
        <w:t> </w:t>
      </w:r>
      <w:r>
        <w:rPr>
          <w:vertAlign w:val="baseline"/>
        </w:rPr>
        <w:t>Righteous Father, the world hasn’t known you, but I knew you; and these knew that you sent me. </w:t>
      </w:r>
      <w:r>
        <w:rPr>
          <w:vertAlign w:val="superscript"/>
        </w:rPr>
        <w:t>26</w:t>
      </w:r>
      <w:r>
        <w:rPr>
          <w:spacing w:val="-16"/>
          <w:vertAlign w:val="baseline"/>
        </w:rPr>
        <w:t> </w:t>
      </w:r>
      <w:r>
        <w:rPr>
          <w:vertAlign w:val="baseline"/>
        </w:rPr>
        <w:t>I made known to them your name, and will make it known; that the love with which you loved me may be in them, and I in </w:t>
      </w:r>
      <w:r>
        <w:rPr>
          <w:spacing w:val="-2"/>
          <w:vertAlign w:val="baseline"/>
        </w:rPr>
        <w:t>them.”</w:t>
      </w:r>
    </w:p>
    <w:p>
      <w:pPr>
        <w:pStyle w:val="Heading2"/>
        <w:spacing w:line="261" w:lineRule="auto" w:before="152"/>
        <w:ind w:right="267"/>
      </w:pPr>
      <w:r>
        <w:rPr/>
        <w:t>Yeshua</w:t>
      </w:r>
      <w:r>
        <w:rPr>
          <w:spacing w:val="-4"/>
        </w:rPr>
        <w:t> </w:t>
      </w:r>
      <w:r>
        <w:rPr/>
        <w:t>(Jesus)</w:t>
      </w:r>
      <w:r>
        <w:rPr>
          <w:spacing w:val="-5"/>
        </w:rPr>
        <w:t> </w:t>
      </w:r>
      <w:r>
        <w:rPr/>
        <w:t>plainly</w:t>
      </w:r>
      <w:r>
        <w:rPr>
          <w:spacing w:val="-4"/>
        </w:rPr>
        <w:t> </w:t>
      </w:r>
      <w:r>
        <w:rPr/>
        <w:t>states</w:t>
      </w:r>
      <w:r>
        <w:rPr>
          <w:spacing w:val="-4"/>
        </w:rPr>
        <w:t> </w:t>
      </w:r>
      <w:r>
        <w:rPr/>
        <w:t>that</w:t>
      </w:r>
      <w:r>
        <w:rPr>
          <w:spacing w:val="-5"/>
        </w:rPr>
        <w:t> </w:t>
      </w:r>
      <w:r>
        <w:rPr/>
        <w:t>the</w:t>
      </w:r>
      <w:r>
        <w:rPr>
          <w:spacing w:val="-3"/>
        </w:rPr>
        <w:t> </w:t>
      </w:r>
      <w:r>
        <w:rPr/>
        <w:t>Father</w:t>
      </w:r>
      <w:r>
        <w:rPr>
          <w:spacing w:val="-8"/>
        </w:rPr>
        <w:t> </w:t>
      </w:r>
      <w:r>
        <w:rPr/>
        <w:t>sent</w:t>
      </w:r>
      <w:r>
        <w:rPr>
          <w:spacing w:val="-5"/>
        </w:rPr>
        <w:t> </w:t>
      </w:r>
      <w:r>
        <w:rPr/>
        <w:t>him,</w:t>
      </w:r>
      <w:r>
        <w:rPr>
          <w:spacing w:val="-4"/>
        </w:rPr>
        <w:t> </w:t>
      </w:r>
      <w:r>
        <w:rPr/>
        <w:t>is</w:t>
      </w:r>
      <w:r>
        <w:rPr>
          <w:spacing w:val="-4"/>
        </w:rPr>
        <w:t> </w:t>
      </w:r>
      <w:r>
        <w:rPr/>
        <w:t>greater</w:t>
      </w:r>
      <w:r>
        <w:rPr>
          <w:spacing w:val="-8"/>
        </w:rPr>
        <w:t> </w:t>
      </w:r>
      <w:r>
        <w:rPr/>
        <w:t>than</w:t>
      </w:r>
      <w:r>
        <w:rPr>
          <w:spacing w:val="-6"/>
        </w:rPr>
        <w:t> </w:t>
      </w:r>
      <w:r>
        <w:rPr/>
        <w:t>he</w:t>
      </w:r>
      <w:r>
        <w:rPr>
          <w:spacing w:val="-5"/>
        </w:rPr>
        <w:t> </w:t>
      </w:r>
      <w:r>
        <w:rPr/>
        <w:t>is,</w:t>
      </w:r>
      <w:r>
        <w:rPr>
          <w:spacing w:val="-4"/>
        </w:rPr>
        <w:t> </w:t>
      </w:r>
      <w:r>
        <w:rPr/>
        <w:t>and</w:t>
      </w:r>
      <w:r>
        <w:rPr>
          <w:spacing w:val="-4"/>
        </w:rPr>
        <w:t> </w:t>
      </w:r>
      <w:r>
        <w:rPr/>
        <w:t>that</w:t>
      </w:r>
      <w:r>
        <w:rPr>
          <w:spacing w:val="-5"/>
        </w:rPr>
        <w:t> </w:t>
      </w:r>
      <w:r>
        <w:rPr/>
        <w:t>he takes commands from him at </w:t>
      </w:r>
      <w:r>
        <w:rPr>
          <w:color w:val="0D5FAD"/>
          <w:u w:val="single" w:color="0D5FAD"/>
        </w:rPr>
        <w:t>John 14:23-31 (WEB</w:t>
      </w:r>
      <w:r>
        <w:rPr>
          <w:color w:val="0D5FAD"/>
        </w:rPr>
        <w:t> </w:t>
      </w:r>
      <w:r>
        <w:rPr/>
        <w:t>– Bold mine):</w:t>
      </w:r>
    </w:p>
    <w:p>
      <w:pPr>
        <w:pStyle w:val="BodyText"/>
        <w:spacing w:line="259" w:lineRule="auto" w:before="155"/>
        <w:ind w:left="839" w:right="143"/>
      </w:pPr>
      <w:r>
        <w:rPr>
          <w:vertAlign w:val="superscript"/>
        </w:rPr>
        <w:t>23</w:t>
      </w:r>
      <w:r>
        <w:rPr>
          <w:spacing w:val="-16"/>
          <w:vertAlign w:val="baseline"/>
        </w:rPr>
        <w:t> </w:t>
      </w:r>
      <w:r>
        <w:rPr>
          <w:vertAlign w:val="baseline"/>
        </w:rPr>
        <w:t>Jesus answered him, “If a man loves me, he will keep my word. My Father will love him, and we will come to him, and make our home with him. </w:t>
      </w:r>
      <w:r>
        <w:rPr>
          <w:vertAlign w:val="superscript"/>
        </w:rPr>
        <w:t>24</w:t>
      </w:r>
      <w:r>
        <w:rPr>
          <w:spacing w:val="-15"/>
          <w:vertAlign w:val="baseline"/>
        </w:rPr>
        <w:t> </w:t>
      </w:r>
      <w:r>
        <w:rPr>
          <w:vertAlign w:val="baseline"/>
        </w:rPr>
        <w:t>He who doesn’t love me doesn’t keep my words.</w:t>
      </w:r>
      <w:r>
        <w:rPr>
          <w:spacing w:val="-2"/>
          <w:vertAlign w:val="baseline"/>
        </w:rPr>
        <w:t> </w:t>
      </w:r>
      <w:r>
        <w:rPr>
          <w:vertAlign w:val="baseline"/>
        </w:rPr>
        <w:t>The word which you hear isn’t mine, but </w:t>
      </w:r>
      <w:r>
        <w:rPr>
          <w:b/>
          <w:vertAlign w:val="baseline"/>
        </w:rPr>
        <w:t>the Father’s who sent me</w:t>
      </w:r>
      <w:r>
        <w:rPr>
          <w:vertAlign w:val="baseline"/>
        </w:rPr>
        <w:t>. </w:t>
      </w:r>
      <w:r>
        <w:rPr>
          <w:vertAlign w:val="superscript"/>
        </w:rPr>
        <w:t>25</w:t>
      </w:r>
      <w:r>
        <w:rPr>
          <w:spacing w:val="-18"/>
          <w:vertAlign w:val="baseline"/>
        </w:rPr>
        <w:t> </w:t>
      </w:r>
      <w:r>
        <w:rPr>
          <w:vertAlign w:val="baseline"/>
        </w:rPr>
        <w:t>I</w:t>
      </w:r>
      <w:r>
        <w:rPr>
          <w:spacing w:val="-1"/>
          <w:vertAlign w:val="baseline"/>
        </w:rPr>
        <w:t> </w:t>
      </w:r>
      <w:r>
        <w:rPr>
          <w:vertAlign w:val="baseline"/>
        </w:rPr>
        <w:t>have</w:t>
      </w:r>
      <w:r>
        <w:rPr>
          <w:spacing w:val="-1"/>
          <w:vertAlign w:val="baseline"/>
        </w:rPr>
        <w:t> </w:t>
      </w:r>
      <w:r>
        <w:rPr>
          <w:vertAlign w:val="baseline"/>
        </w:rPr>
        <w:t>said these</w:t>
      </w:r>
      <w:r>
        <w:rPr>
          <w:spacing w:val="-1"/>
          <w:vertAlign w:val="baseline"/>
        </w:rPr>
        <w:t> </w:t>
      </w:r>
      <w:r>
        <w:rPr>
          <w:vertAlign w:val="baseline"/>
        </w:rPr>
        <w:t>things to you while</w:t>
      </w:r>
      <w:r>
        <w:rPr>
          <w:spacing w:val="-1"/>
          <w:vertAlign w:val="baseline"/>
        </w:rPr>
        <w:t> </w:t>
      </w:r>
      <w:r>
        <w:rPr>
          <w:vertAlign w:val="baseline"/>
        </w:rPr>
        <w:t>still living with you.</w:t>
      </w:r>
      <w:r>
        <w:rPr>
          <w:spacing w:val="-1"/>
          <w:vertAlign w:val="baseline"/>
        </w:rPr>
        <w:t> </w:t>
      </w:r>
      <w:r>
        <w:rPr>
          <w:vertAlign w:val="superscript"/>
        </w:rPr>
        <w:t>26</w:t>
      </w:r>
      <w:r>
        <w:rPr>
          <w:spacing w:val="-18"/>
          <w:vertAlign w:val="baseline"/>
        </w:rPr>
        <w:t> </w:t>
      </w:r>
      <w:r>
        <w:rPr>
          <w:vertAlign w:val="baseline"/>
        </w:rPr>
        <w:t>But the</w:t>
      </w:r>
      <w:r>
        <w:rPr>
          <w:spacing w:val="-1"/>
          <w:vertAlign w:val="baseline"/>
        </w:rPr>
        <w:t> </w:t>
      </w:r>
      <w:r>
        <w:rPr>
          <w:vertAlign w:val="baseline"/>
        </w:rPr>
        <w:t>Counselor, the Holy Spirit, whom the Father will send in my name, will teach you all things, and will remind</w:t>
      </w:r>
      <w:r>
        <w:rPr>
          <w:spacing w:val="-3"/>
          <w:vertAlign w:val="baseline"/>
        </w:rPr>
        <w:t> </w:t>
      </w:r>
      <w:r>
        <w:rPr>
          <w:vertAlign w:val="baseline"/>
        </w:rPr>
        <w:t>you</w:t>
      </w:r>
      <w:r>
        <w:rPr>
          <w:spacing w:val="-2"/>
          <w:vertAlign w:val="baseline"/>
        </w:rPr>
        <w:t> </w:t>
      </w:r>
      <w:r>
        <w:rPr>
          <w:vertAlign w:val="baseline"/>
        </w:rPr>
        <w:t>of</w:t>
      </w:r>
      <w:r>
        <w:rPr>
          <w:spacing w:val="-3"/>
          <w:vertAlign w:val="baseline"/>
        </w:rPr>
        <w:t> </w:t>
      </w:r>
      <w:r>
        <w:rPr>
          <w:vertAlign w:val="baseline"/>
        </w:rPr>
        <w:t>all</w:t>
      </w:r>
      <w:r>
        <w:rPr>
          <w:spacing w:val="-2"/>
          <w:vertAlign w:val="baseline"/>
        </w:rPr>
        <w:t> </w:t>
      </w:r>
      <w:r>
        <w:rPr>
          <w:vertAlign w:val="baseline"/>
        </w:rPr>
        <w:t>that</w:t>
      </w:r>
      <w:r>
        <w:rPr>
          <w:spacing w:val="-2"/>
          <w:vertAlign w:val="baseline"/>
        </w:rPr>
        <w:t> </w:t>
      </w:r>
      <w:r>
        <w:rPr>
          <w:vertAlign w:val="baseline"/>
        </w:rPr>
        <w:t>I</w:t>
      </w:r>
      <w:r>
        <w:rPr>
          <w:spacing w:val="-3"/>
          <w:vertAlign w:val="baseline"/>
        </w:rPr>
        <w:t> </w:t>
      </w:r>
      <w:r>
        <w:rPr>
          <w:vertAlign w:val="baseline"/>
        </w:rPr>
        <w:t>said</w:t>
      </w:r>
      <w:r>
        <w:rPr>
          <w:spacing w:val="-2"/>
          <w:vertAlign w:val="baseline"/>
        </w:rPr>
        <w:t> </w:t>
      </w:r>
      <w:r>
        <w:rPr>
          <w:vertAlign w:val="baseline"/>
        </w:rPr>
        <w:t>to</w:t>
      </w:r>
      <w:r>
        <w:rPr>
          <w:spacing w:val="-2"/>
          <w:vertAlign w:val="baseline"/>
        </w:rPr>
        <w:t> </w:t>
      </w:r>
      <w:r>
        <w:rPr>
          <w:vertAlign w:val="baseline"/>
        </w:rPr>
        <w:t>you.</w:t>
      </w:r>
      <w:r>
        <w:rPr>
          <w:spacing w:val="-3"/>
          <w:vertAlign w:val="baseline"/>
        </w:rPr>
        <w:t> </w:t>
      </w:r>
      <w:r>
        <w:rPr>
          <w:vertAlign w:val="superscript"/>
        </w:rPr>
        <w:t>27</w:t>
      </w:r>
      <w:r>
        <w:rPr>
          <w:spacing w:val="-21"/>
          <w:vertAlign w:val="baseline"/>
        </w:rPr>
        <w:t> </w:t>
      </w:r>
      <w:r>
        <w:rPr>
          <w:vertAlign w:val="baseline"/>
        </w:rPr>
        <w:t>Peace</w:t>
      </w:r>
      <w:r>
        <w:rPr>
          <w:spacing w:val="-3"/>
          <w:vertAlign w:val="baseline"/>
        </w:rPr>
        <w:t> </w:t>
      </w:r>
      <w:r>
        <w:rPr>
          <w:vertAlign w:val="baseline"/>
        </w:rPr>
        <w:t>I</w:t>
      </w:r>
      <w:r>
        <w:rPr>
          <w:spacing w:val="-3"/>
          <w:vertAlign w:val="baseline"/>
        </w:rPr>
        <w:t> </w:t>
      </w:r>
      <w:r>
        <w:rPr>
          <w:vertAlign w:val="baseline"/>
        </w:rPr>
        <w:t>leave</w:t>
      </w:r>
      <w:r>
        <w:rPr>
          <w:spacing w:val="-3"/>
          <w:vertAlign w:val="baseline"/>
        </w:rPr>
        <w:t> </w:t>
      </w:r>
      <w:r>
        <w:rPr>
          <w:vertAlign w:val="baseline"/>
        </w:rPr>
        <w:t>with</w:t>
      </w:r>
      <w:r>
        <w:rPr>
          <w:spacing w:val="-2"/>
          <w:vertAlign w:val="baseline"/>
        </w:rPr>
        <w:t> </w:t>
      </w:r>
      <w:r>
        <w:rPr>
          <w:vertAlign w:val="baseline"/>
        </w:rPr>
        <w:t>you.</w:t>
      </w:r>
      <w:r>
        <w:rPr>
          <w:spacing w:val="-2"/>
          <w:vertAlign w:val="baseline"/>
        </w:rPr>
        <w:t> </w:t>
      </w:r>
      <w:r>
        <w:rPr>
          <w:vertAlign w:val="baseline"/>
        </w:rPr>
        <w:t>My</w:t>
      </w:r>
      <w:r>
        <w:rPr>
          <w:spacing w:val="-2"/>
          <w:vertAlign w:val="baseline"/>
        </w:rPr>
        <w:t> </w:t>
      </w:r>
      <w:r>
        <w:rPr>
          <w:vertAlign w:val="baseline"/>
        </w:rPr>
        <w:t>peace</w:t>
      </w:r>
      <w:r>
        <w:rPr>
          <w:spacing w:val="-3"/>
          <w:vertAlign w:val="baseline"/>
        </w:rPr>
        <w:t> </w:t>
      </w:r>
      <w:r>
        <w:rPr>
          <w:vertAlign w:val="baseline"/>
        </w:rPr>
        <w:t>I</w:t>
      </w:r>
      <w:r>
        <w:rPr>
          <w:spacing w:val="-3"/>
          <w:vertAlign w:val="baseline"/>
        </w:rPr>
        <w:t> </w:t>
      </w:r>
      <w:r>
        <w:rPr>
          <w:vertAlign w:val="baseline"/>
        </w:rPr>
        <w:t>give</w:t>
      </w:r>
      <w:r>
        <w:rPr>
          <w:spacing w:val="-3"/>
          <w:vertAlign w:val="baseline"/>
        </w:rPr>
        <w:t> </w:t>
      </w:r>
      <w:r>
        <w:rPr>
          <w:vertAlign w:val="baseline"/>
        </w:rPr>
        <w:t>to</w:t>
      </w:r>
      <w:r>
        <w:rPr>
          <w:spacing w:val="-2"/>
          <w:vertAlign w:val="baseline"/>
        </w:rPr>
        <w:t> </w:t>
      </w:r>
      <w:r>
        <w:rPr>
          <w:vertAlign w:val="baseline"/>
        </w:rPr>
        <w:t>you;</w:t>
      </w:r>
      <w:r>
        <w:rPr>
          <w:spacing w:val="-2"/>
          <w:vertAlign w:val="baseline"/>
        </w:rPr>
        <w:t> </w:t>
      </w:r>
      <w:r>
        <w:rPr>
          <w:vertAlign w:val="baseline"/>
        </w:rPr>
        <w:t>not as the world gives, I give to you. Don’t let your heart be troubled, neither let it be</w:t>
      </w:r>
    </w:p>
    <w:p>
      <w:pPr>
        <w:pStyle w:val="BodyText"/>
        <w:spacing w:line="259" w:lineRule="auto"/>
        <w:ind w:left="840" w:right="152"/>
      </w:pPr>
      <w:r>
        <w:rPr/>
        <w:t>fearful.</w:t>
      </w:r>
      <w:r>
        <w:rPr>
          <w:spacing w:val="-10"/>
        </w:rPr>
        <w:t> </w:t>
      </w:r>
      <w:r>
        <w:rPr>
          <w:vertAlign w:val="superscript"/>
        </w:rPr>
        <w:t>28</w:t>
      </w:r>
      <w:r>
        <w:rPr>
          <w:spacing w:val="-18"/>
          <w:vertAlign w:val="baseline"/>
        </w:rPr>
        <w:t> </w:t>
      </w:r>
      <w:r>
        <w:rPr>
          <w:vertAlign w:val="baseline"/>
        </w:rPr>
        <w:t>You</w:t>
      </w:r>
      <w:r>
        <w:rPr>
          <w:spacing w:val="-5"/>
          <w:vertAlign w:val="baseline"/>
        </w:rPr>
        <w:t> </w:t>
      </w:r>
      <w:r>
        <w:rPr>
          <w:vertAlign w:val="baseline"/>
        </w:rPr>
        <w:t>heard</w:t>
      </w:r>
      <w:r>
        <w:rPr>
          <w:spacing w:val="-5"/>
          <w:vertAlign w:val="baseline"/>
        </w:rPr>
        <w:t> </w:t>
      </w:r>
      <w:r>
        <w:rPr>
          <w:vertAlign w:val="baseline"/>
        </w:rPr>
        <w:t>how</w:t>
      </w:r>
      <w:r>
        <w:rPr>
          <w:spacing w:val="-5"/>
          <w:vertAlign w:val="baseline"/>
        </w:rPr>
        <w:t> </w:t>
      </w:r>
      <w:r>
        <w:rPr>
          <w:vertAlign w:val="baseline"/>
        </w:rPr>
        <w:t>I</w:t>
      </w:r>
      <w:r>
        <w:rPr>
          <w:spacing w:val="-5"/>
          <w:vertAlign w:val="baseline"/>
        </w:rPr>
        <w:t> </w:t>
      </w:r>
      <w:r>
        <w:rPr>
          <w:vertAlign w:val="baseline"/>
        </w:rPr>
        <w:t>told</w:t>
      </w:r>
      <w:r>
        <w:rPr>
          <w:spacing w:val="-5"/>
          <w:vertAlign w:val="baseline"/>
        </w:rPr>
        <w:t> </w:t>
      </w:r>
      <w:r>
        <w:rPr>
          <w:vertAlign w:val="baseline"/>
        </w:rPr>
        <w:t>you,</w:t>
      </w:r>
      <w:r>
        <w:rPr>
          <w:spacing w:val="-5"/>
          <w:vertAlign w:val="baseline"/>
        </w:rPr>
        <w:t> </w:t>
      </w:r>
      <w:r>
        <w:rPr>
          <w:vertAlign w:val="baseline"/>
        </w:rPr>
        <w:t>‘I</w:t>
      </w:r>
      <w:r>
        <w:rPr>
          <w:spacing w:val="-5"/>
          <w:vertAlign w:val="baseline"/>
        </w:rPr>
        <w:t> </w:t>
      </w:r>
      <w:r>
        <w:rPr>
          <w:vertAlign w:val="baseline"/>
        </w:rPr>
        <w:t>go</w:t>
      </w:r>
      <w:r>
        <w:rPr>
          <w:spacing w:val="-5"/>
          <w:vertAlign w:val="baseline"/>
        </w:rPr>
        <w:t> </w:t>
      </w:r>
      <w:r>
        <w:rPr>
          <w:vertAlign w:val="baseline"/>
        </w:rPr>
        <w:t>away,</w:t>
      </w:r>
      <w:r>
        <w:rPr>
          <w:spacing w:val="-5"/>
          <w:vertAlign w:val="baseline"/>
        </w:rPr>
        <w:t> </w:t>
      </w:r>
      <w:r>
        <w:rPr>
          <w:vertAlign w:val="baseline"/>
        </w:rPr>
        <w:t>and</w:t>
      </w:r>
      <w:r>
        <w:rPr>
          <w:spacing w:val="-5"/>
          <w:vertAlign w:val="baseline"/>
        </w:rPr>
        <w:t> </w:t>
      </w:r>
      <w:r>
        <w:rPr>
          <w:vertAlign w:val="baseline"/>
        </w:rPr>
        <w:t>I</w:t>
      </w:r>
      <w:r>
        <w:rPr>
          <w:spacing w:val="-5"/>
          <w:vertAlign w:val="baseline"/>
        </w:rPr>
        <w:t> </w:t>
      </w:r>
      <w:r>
        <w:rPr>
          <w:vertAlign w:val="baseline"/>
        </w:rPr>
        <w:t>come</w:t>
      </w:r>
      <w:r>
        <w:rPr>
          <w:spacing w:val="-5"/>
          <w:vertAlign w:val="baseline"/>
        </w:rPr>
        <w:t> </w:t>
      </w:r>
      <w:r>
        <w:rPr>
          <w:vertAlign w:val="baseline"/>
        </w:rPr>
        <w:t>to</w:t>
      </w:r>
      <w:r>
        <w:rPr>
          <w:spacing w:val="-5"/>
          <w:vertAlign w:val="baseline"/>
        </w:rPr>
        <w:t> </w:t>
      </w:r>
      <w:r>
        <w:rPr>
          <w:vertAlign w:val="baseline"/>
        </w:rPr>
        <w:t>you.’</w:t>
      </w:r>
      <w:r>
        <w:rPr>
          <w:spacing w:val="-18"/>
          <w:vertAlign w:val="baseline"/>
        </w:rPr>
        <w:t> </w:t>
      </w:r>
      <w:r>
        <w:rPr>
          <w:vertAlign w:val="baseline"/>
        </w:rPr>
        <w:t>If</w:t>
      </w:r>
      <w:r>
        <w:rPr>
          <w:spacing w:val="-5"/>
          <w:vertAlign w:val="baseline"/>
        </w:rPr>
        <w:t> </w:t>
      </w:r>
      <w:r>
        <w:rPr>
          <w:vertAlign w:val="baseline"/>
        </w:rPr>
        <w:t>you</w:t>
      </w:r>
      <w:r>
        <w:rPr>
          <w:spacing w:val="-3"/>
          <w:vertAlign w:val="baseline"/>
        </w:rPr>
        <w:t> </w:t>
      </w:r>
      <w:r>
        <w:rPr>
          <w:vertAlign w:val="baseline"/>
        </w:rPr>
        <w:t>loved</w:t>
      </w:r>
      <w:r>
        <w:rPr>
          <w:spacing w:val="-5"/>
          <w:vertAlign w:val="baseline"/>
        </w:rPr>
        <w:t> </w:t>
      </w:r>
      <w:r>
        <w:rPr>
          <w:vertAlign w:val="baseline"/>
        </w:rPr>
        <w:t>me,</w:t>
      </w:r>
      <w:r>
        <w:rPr>
          <w:spacing w:val="-5"/>
          <w:vertAlign w:val="baseline"/>
        </w:rPr>
        <w:t> </w:t>
      </w:r>
      <w:r>
        <w:rPr>
          <w:vertAlign w:val="baseline"/>
        </w:rPr>
        <w:t>you would have</w:t>
      </w:r>
      <w:r>
        <w:rPr>
          <w:spacing w:val="-1"/>
          <w:vertAlign w:val="baseline"/>
        </w:rPr>
        <w:t> </w:t>
      </w:r>
      <w:r>
        <w:rPr>
          <w:vertAlign w:val="baseline"/>
        </w:rPr>
        <w:t>rejoiced, because</w:t>
      </w:r>
      <w:r>
        <w:rPr>
          <w:spacing w:val="-1"/>
          <w:vertAlign w:val="baseline"/>
        </w:rPr>
        <w:t> </w:t>
      </w:r>
      <w:r>
        <w:rPr>
          <w:vertAlign w:val="baseline"/>
        </w:rPr>
        <w:t>I</w:t>
      </w:r>
      <w:r>
        <w:rPr>
          <w:spacing w:val="-1"/>
          <w:vertAlign w:val="baseline"/>
        </w:rPr>
        <w:t> </w:t>
      </w:r>
      <w:r>
        <w:rPr>
          <w:vertAlign w:val="baseline"/>
        </w:rPr>
        <w:t>said ‘I</w:t>
      </w:r>
      <w:r>
        <w:rPr>
          <w:spacing w:val="-1"/>
          <w:vertAlign w:val="baseline"/>
        </w:rPr>
        <w:t> </w:t>
      </w:r>
      <w:r>
        <w:rPr>
          <w:vertAlign w:val="baseline"/>
        </w:rPr>
        <w:t>am going to my Father;’</w:t>
      </w:r>
      <w:r>
        <w:rPr>
          <w:spacing w:val="-1"/>
          <w:vertAlign w:val="baseline"/>
        </w:rPr>
        <w:t> </w:t>
      </w:r>
      <w:r>
        <w:rPr>
          <w:b/>
          <w:vertAlign w:val="baseline"/>
        </w:rPr>
        <w:t>for</w:t>
      </w:r>
      <w:r>
        <w:rPr>
          <w:b/>
          <w:spacing w:val="-4"/>
          <w:vertAlign w:val="baseline"/>
        </w:rPr>
        <w:t> </w:t>
      </w:r>
      <w:r>
        <w:rPr>
          <w:b/>
          <w:vertAlign w:val="baseline"/>
        </w:rPr>
        <w:t>the</w:t>
      </w:r>
      <w:r>
        <w:rPr>
          <w:b/>
          <w:spacing w:val="-1"/>
          <w:vertAlign w:val="baseline"/>
        </w:rPr>
        <w:t> </w:t>
      </w:r>
      <w:r>
        <w:rPr>
          <w:b/>
          <w:vertAlign w:val="baseline"/>
        </w:rPr>
        <w:t>Father</w:t>
      </w:r>
      <w:r>
        <w:rPr>
          <w:b/>
          <w:spacing w:val="-4"/>
          <w:vertAlign w:val="baseline"/>
        </w:rPr>
        <w:t> </w:t>
      </w:r>
      <w:r>
        <w:rPr>
          <w:b/>
          <w:vertAlign w:val="baseline"/>
        </w:rPr>
        <w:t>is greater than I. </w:t>
      </w:r>
      <w:r>
        <w:rPr>
          <w:vertAlign w:val="superscript"/>
        </w:rPr>
        <w:t>29</w:t>
      </w:r>
      <w:r>
        <w:rPr>
          <w:spacing w:val="-12"/>
          <w:vertAlign w:val="baseline"/>
        </w:rPr>
        <w:t> </w:t>
      </w:r>
      <w:r>
        <w:rPr>
          <w:vertAlign w:val="baseline"/>
        </w:rPr>
        <w:t>Now I have told you before it happens so that when it happens, you may believe.</w:t>
      </w:r>
      <w:r>
        <w:rPr>
          <w:spacing w:val="-2"/>
          <w:vertAlign w:val="baseline"/>
        </w:rPr>
        <w:t> </w:t>
      </w:r>
      <w:r>
        <w:rPr>
          <w:vertAlign w:val="superscript"/>
        </w:rPr>
        <w:t>30</w:t>
      </w:r>
      <w:r>
        <w:rPr>
          <w:spacing w:val="-18"/>
          <w:vertAlign w:val="baseline"/>
        </w:rPr>
        <w:t> </w:t>
      </w:r>
      <w:r>
        <w:rPr>
          <w:vertAlign w:val="baseline"/>
        </w:rPr>
        <w:t>I</w:t>
      </w:r>
      <w:r>
        <w:rPr>
          <w:spacing w:val="-2"/>
          <w:vertAlign w:val="baseline"/>
        </w:rPr>
        <w:t> </w:t>
      </w:r>
      <w:r>
        <w:rPr>
          <w:vertAlign w:val="baseline"/>
        </w:rPr>
        <w:t>will</w:t>
      </w:r>
      <w:r>
        <w:rPr>
          <w:spacing w:val="-1"/>
          <w:vertAlign w:val="baseline"/>
        </w:rPr>
        <w:t> </w:t>
      </w:r>
      <w:r>
        <w:rPr>
          <w:vertAlign w:val="baseline"/>
        </w:rPr>
        <w:t>no</w:t>
      </w:r>
      <w:r>
        <w:rPr>
          <w:spacing w:val="-1"/>
          <w:vertAlign w:val="baseline"/>
        </w:rPr>
        <w:t> </w:t>
      </w:r>
      <w:r>
        <w:rPr>
          <w:vertAlign w:val="baseline"/>
        </w:rPr>
        <w:t>more</w:t>
      </w:r>
      <w:r>
        <w:rPr>
          <w:spacing w:val="-5"/>
          <w:vertAlign w:val="baseline"/>
        </w:rPr>
        <w:t> </w:t>
      </w:r>
      <w:r>
        <w:rPr>
          <w:vertAlign w:val="baseline"/>
        </w:rPr>
        <w:t>speak</w:t>
      </w:r>
      <w:r>
        <w:rPr>
          <w:spacing w:val="-1"/>
          <w:vertAlign w:val="baseline"/>
        </w:rPr>
        <w:t> </w:t>
      </w:r>
      <w:r>
        <w:rPr>
          <w:vertAlign w:val="baseline"/>
        </w:rPr>
        <w:t>much</w:t>
      </w:r>
      <w:r>
        <w:rPr>
          <w:spacing w:val="-1"/>
          <w:vertAlign w:val="baseline"/>
        </w:rPr>
        <w:t> </w:t>
      </w:r>
      <w:r>
        <w:rPr>
          <w:vertAlign w:val="baseline"/>
        </w:rPr>
        <w:t>with</w:t>
      </w:r>
      <w:r>
        <w:rPr>
          <w:spacing w:val="-1"/>
          <w:vertAlign w:val="baseline"/>
        </w:rPr>
        <w:t> </w:t>
      </w:r>
      <w:r>
        <w:rPr>
          <w:vertAlign w:val="baseline"/>
        </w:rPr>
        <w:t>you,</w:t>
      </w:r>
      <w:r>
        <w:rPr>
          <w:spacing w:val="-1"/>
          <w:vertAlign w:val="baseline"/>
        </w:rPr>
        <w:t> </w:t>
      </w:r>
      <w:r>
        <w:rPr>
          <w:vertAlign w:val="baseline"/>
        </w:rPr>
        <w:t>for the</w:t>
      </w:r>
      <w:r>
        <w:rPr>
          <w:spacing w:val="-2"/>
          <w:vertAlign w:val="baseline"/>
        </w:rPr>
        <w:t> </w:t>
      </w:r>
      <w:r>
        <w:rPr>
          <w:vertAlign w:val="baseline"/>
        </w:rPr>
        <w:t>prince</w:t>
      </w:r>
      <w:r>
        <w:rPr>
          <w:spacing w:val="-2"/>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world</w:t>
      </w:r>
      <w:r>
        <w:rPr>
          <w:spacing w:val="-1"/>
          <w:vertAlign w:val="baseline"/>
        </w:rPr>
        <w:t> </w:t>
      </w:r>
      <w:r>
        <w:rPr>
          <w:vertAlign w:val="baseline"/>
        </w:rPr>
        <w:t>comes,</w:t>
      </w:r>
      <w:r>
        <w:rPr>
          <w:spacing w:val="-1"/>
          <w:vertAlign w:val="baseline"/>
        </w:rPr>
        <w:t> </w:t>
      </w:r>
      <w:r>
        <w:rPr>
          <w:vertAlign w:val="baseline"/>
        </w:rPr>
        <w:t>and</w:t>
      </w:r>
      <w:r>
        <w:rPr>
          <w:spacing w:val="-1"/>
          <w:vertAlign w:val="baseline"/>
        </w:rPr>
        <w:t> </w:t>
      </w:r>
      <w:r>
        <w:rPr>
          <w:vertAlign w:val="baseline"/>
        </w:rPr>
        <w:t>he</w:t>
      </w:r>
    </w:p>
    <w:p>
      <w:pPr>
        <w:spacing w:after="0" w:line="259" w:lineRule="auto"/>
        <w:sectPr>
          <w:pgSz w:w="12240" w:h="15840"/>
          <w:pgMar w:header="0" w:footer="523" w:top="1360" w:bottom="720" w:left="1320" w:right="1320"/>
        </w:sectPr>
      </w:pPr>
    </w:p>
    <w:p>
      <w:pPr>
        <w:spacing w:line="259" w:lineRule="auto" w:before="99"/>
        <w:ind w:left="839" w:right="267" w:firstLine="0"/>
        <w:jc w:val="left"/>
        <w:rPr>
          <w:sz w:val="24"/>
        </w:rPr>
      </w:pPr>
      <w:r>
        <w:rPr>
          <w:sz w:val="24"/>
        </w:rPr>
        <w:t>has</w:t>
      </w:r>
      <w:r>
        <w:rPr>
          <w:spacing w:val="-4"/>
          <w:sz w:val="24"/>
        </w:rPr>
        <w:t> </w:t>
      </w:r>
      <w:r>
        <w:rPr>
          <w:sz w:val="24"/>
        </w:rPr>
        <w:t>nothing</w:t>
      </w:r>
      <w:r>
        <w:rPr>
          <w:spacing w:val="-3"/>
          <w:sz w:val="24"/>
        </w:rPr>
        <w:t> </w:t>
      </w:r>
      <w:r>
        <w:rPr>
          <w:sz w:val="24"/>
        </w:rPr>
        <w:t>in</w:t>
      </w:r>
      <w:r>
        <w:rPr>
          <w:spacing w:val="-3"/>
          <w:sz w:val="24"/>
        </w:rPr>
        <w:t> </w:t>
      </w:r>
      <w:r>
        <w:rPr>
          <w:sz w:val="24"/>
        </w:rPr>
        <w:t>me.</w:t>
      </w:r>
      <w:r>
        <w:rPr>
          <w:spacing w:val="-4"/>
          <w:sz w:val="24"/>
        </w:rPr>
        <w:t> </w:t>
      </w:r>
      <w:r>
        <w:rPr>
          <w:sz w:val="24"/>
          <w:vertAlign w:val="superscript"/>
        </w:rPr>
        <w:t>31</w:t>
      </w:r>
      <w:r>
        <w:rPr>
          <w:spacing w:val="-21"/>
          <w:sz w:val="24"/>
          <w:vertAlign w:val="baseline"/>
        </w:rPr>
        <w:t> </w:t>
      </w:r>
      <w:r>
        <w:rPr>
          <w:sz w:val="24"/>
          <w:vertAlign w:val="baseline"/>
        </w:rPr>
        <w:t>But</w:t>
      </w:r>
      <w:r>
        <w:rPr>
          <w:spacing w:val="-5"/>
          <w:sz w:val="24"/>
          <w:vertAlign w:val="baseline"/>
        </w:rPr>
        <w:t> </w:t>
      </w:r>
      <w:r>
        <w:rPr>
          <w:sz w:val="24"/>
          <w:vertAlign w:val="baseline"/>
        </w:rPr>
        <w:t>that</w:t>
      </w:r>
      <w:r>
        <w:rPr>
          <w:spacing w:val="-3"/>
          <w:sz w:val="24"/>
          <w:vertAlign w:val="baseline"/>
        </w:rPr>
        <w:t> </w:t>
      </w:r>
      <w:r>
        <w:rPr>
          <w:sz w:val="24"/>
          <w:vertAlign w:val="baseline"/>
        </w:rPr>
        <w:t>the</w:t>
      </w:r>
      <w:r>
        <w:rPr>
          <w:spacing w:val="-4"/>
          <w:sz w:val="24"/>
          <w:vertAlign w:val="baseline"/>
        </w:rPr>
        <w:t> </w:t>
      </w:r>
      <w:r>
        <w:rPr>
          <w:sz w:val="24"/>
          <w:vertAlign w:val="baseline"/>
        </w:rPr>
        <w:t>world</w:t>
      </w:r>
      <w:r>
        <w:rPr>
          <w:spacing w:val="-3"/>
          <w:sz w:val="24"/>
          <w:vertAlign w:val="baseline"/>
        </w:rPr>
        <w:t> </w:t>
      </w:r>
      <w:r>
        <w:rPr>
          <w:sz w:val="24"/>
          <w:vertAlign w:val="baseline"/>
        </w:rPr>
        <w:t>may</w:t>
      </w:r>
      <w:r>
        <w:rPr>
          <w:spacing w:val="-3"/>
          <w:sz w:val="24"/>
          <w:vertAlign w:val="baseline"/>
        </w:rPr>
        <w:t> </w:t>
      </w:r>
      <w:r>
        <w:rPr>
          <w:sz w:val="24"/>
          <w:vertAlign w:val="baseline"/>
        </w:rPr>
        <w:t>know</w:t>
      </w:r>
      <w:r>
        <w:rPr>
          <w:spacing w:val="-2"/>
          <w:sz w:val="24"/>
          <w:vertAlign w:val="baseline"/>
        </w:rPr>
        <w:t> </w:t>
      </w:r>
      <w:r>
        <w:rPr>
          <w:sz w:val="24"/>
          <w:vertAlign w:val="baseline"/>
        </w:rPr>
        <w:t>that</w:t>
      </w:r>
      <w:r>
        <w:rPr>
          <w:spacing w:val="-3"/>
          <w:sz w:val="24"/>
          <w:vertAlign w:val="baseline"/>
        </w:rPr>
        <w:t> </w:t>
      </w:r>
      <w:r>
        <w:rPr>
          <w:sz w:val="24"/>
          <w:vertAlign w:val="baseline"/>
        </w:rPr>
        <w:t>I</w:t>
      </w:r>
      <w:r>
        <w:rPr>
          <w:spacing w:val="-4"/>
          <w:sz w:val="24"/>
          <w:vertAlign w:val="baseline"/>
        </w:rPr>
        <w:t> </w:t>
      </w:r>
      <w:r>
        <w:rPr>
          <w:sz w:val="24"/>
          <w:vertAlign w:val="baseline"/>
        </w:rPr>
        <w:t>love</w:t>
      </w:r>
      <w:r>
        <w:rPr>
          <w:spacing w:val="-4"/>
          <w:sz w:val="24"/>
          <w:vertAlign w:val="baseline"/>
        </w:rPr>
        <w:t> </w:t>
      </w:r>
      <w:r>
        <w:rPr>
          <w:sz w:val="24"/>
          <w:vertAlign w:val="baseline"/>
        </w:rPr>
        <w:t>the</w:t>
      </w:r>
      <w:r>
        <w:rPr>
          <w:spacing w:val="-4"/>
          <w:sz w:val="24"/>
          <w:vertAlign w:val="baseline"/>
        </w:rPr>
        <w:t> </w:t>
      </w:r>
      <w:r>
        <w:rPr>
          <w:sz w:val="24"/>
          <w:vertAlign w:val="baseline"/>
        </w:rPr>
        <w:t>Father,</w:t>
      </w:r>
      <w:r>
        <w:rPr>
          <w:spacing w:val="-1"/>
          <w:sz w:val="24"/>
          <w:vertAlign w:val="baseline"/>
        </w:rPr>
        <w:t> </w:t>
      </w:r>
      <w:r>
        <w:rPr>
          <w:sz w:val="24"/>
          <w:vertAlign w:val="baseline"/>
        </w:rPr>
        <w:t>and</w:t>
      </w:r>
      <w:r>
        <w:rPr>
          <w:spacing w:val="-3"/>
          <w:sz w:val="24"/>
          <w:vertAlign w:val="baseline"/>
        </w:rPr>
        <w:t> </w:t>
      </w:r>
      <w:r>
        <w:rPr>
          <w:b/>
          <w:sz w:val="24"/>
          <w:vertAlign w:val="baseline"/>
        </w:rPr>
        <w:t>as</w:t>
      </w:r>
      <w:r>
        <w:rPr>
          <w:b/>
          <w:spacing w:val="-3"/>
          <w:sz w:val="24"/>
          <w:vertAlign w:val="baseline"/>
        </w:rPr>
        <w:t> </w:t>
      </w:r>
      <w:r>
        <w:rPr>
          <w:b/>
          <w:sz w:val="24"/>
          <w:vertAlign w:val="baseline"/>
        </w:rPr>
        <w:t>the Father commanded me, even so I do</w:t>
      </w:r>
      <w:r>
        <w:rPr>
          <w:sz w:val="24"/>
          <w:vertAlign w:val="baseline"/>
        </w:rPr>
        <w:t>.</w:t>
      </w:r>
      <w:r>
        <w:rPr>
          <w:spacing w:val="-7"/>
          <w:sz w:val="24"/>
          <w:vertAlign w:val="baseline"/>
        </w:rPr>
        <w:t> </w:t>
      </w:r>
      <w:r>
        <w:rPr>
          <w:sz w:val="24"/>
          <w:vertAlign w:val="baseline"/>
        </w:rPr>
        <w:t>Arise, let’s go from here.</w:t>
      </w:r>
    </w:p>
    <w:p>
      <w:pPr>
        <w:pStyle w:val="Heading2"/>
        <w:spacing w:line="259" w:lineRule="auto" w:before="160"/>
        <w:ind w:right="143"/>
      </w:pPr>
      <w:r>
        <w:rPr/>
        <w:t>Yeshua</w:t>
      </w:r>
      <w:r>
        <w:rPr>
          <w:spacing w:val="-5"/>
        </w:rPr>
        <w:t> </w:t>
      </w:r>
      <w:r>
        <w:rPr/>
        <w:t>explains</w:t>
      </w:r>
      <w:r>
        <w:rPr>
          <w:spacing w:val="-5"/>
        </w:rPr>
        <w:t> </w:t>
      </w:r>
      <w:r>
        <w:rPr/>
        <w:t>what</w:t>
      </w:r>
      <w:r>
        <w:rPr>
          <w:spacing w:val="-5"/>
        </w:rPr>
        <w:t> </w:t>
      </w:r>
      <w:r>
        <w:rPr/>
        <w:t>it</w:t>
      </w:r>
      <w:r>
        <w:rPr>
          <w:spacing w:val="-8"/>
        </w:rPr>
        <w:t> </w:t>
      </w:r>
      <w:r>
        <w:rPr/>
        <w:t>means</w:t>
      </w:r>
      <w:r>
        <w:rPr>
          <w:spacing w:val="-5"/>
        </w:rPr>
        <w:t> </w:t>
      </w:r>
      <w:r>
        <w:rPr/>
        <w:t>to</w:t>
      </w:r>
      <w:r>
        <w:rPr>
          <w:spacing w:val="-5"/>
        </w:rPr>
        <w:t> </w:t>
      </w:r>
      <w:r>
        <w:rPr/>
        <w:t>have</w:t>
      </w:r>
      <w:r>
        <w:rPr>
          <w:spacing w:val="-5"/>
        </w:rPr>
        <w:t> </w:t>
      </w:r>
      <w:r>
        <w:rPr/>
        <w:t>the</w:t>
      </w:r>
      <w:r>
        <w:rPr>
          <w:spacing w:val="-5"/>
        </w:rPr>
        <w:t> </w:t>
      </w:r>
      <w:r>
        <w:rPr/>
        <w:t>father</w:t>
      </w:r>
      <w:r>
        <w:rPr>
          <w:spacing w:val="-8"/>
        </w:rPr>
        <w:t> </w:t>
      </w:r>
      <w:r>
        <w:rPr/>
        <w:t>in</w:t>
      </w:r>
      <w:r>
        <w:rPr>
          <w:spacing w:val="-5"/>
        </w:rPr>
        <w:t> </w:t>
      </w:r>
      <w:r>
        <w:rPr/>
        <w:t>oneself.</w:t>
      </w:r>
      <w:r>
        <w:rPr>
          <w:spacing w:val="-5"/>
        </w:rPr>
        <w:t> </w:t>
      </w:r>
      <w:r>
        <w:rPr/>
        <w:t>Some</w:t>
      </w:r>
      <w:r>
        <w:rPr>
          <w:spacing w:val="-5"/>
        </w:rPr>
        <w:t> </w:t>
      </w:r>
      <w:r>
        <w:rPr/>
        <w:t>mistakenly</w:t>
      </w:r>
      <w:r>
        <w:rPr>
          <w:spacing w:val="-5"/>
        </w:rPr>
        <w:t> </w:t>
      </w:r>
      <w:r>
        <w:rPr/>
        <w:t>believe</w:t>
      </w:r>
      <w:r>
        <w:rPr>
          <w:spacing w:val="-5"/>
        </w:rPr>
        <w:t> </w:t>
      </w:r>
      <w:r>
        <w:rPr/>
        <w:t>that because</w:t>
      </w:r>
      <w:r>
        <w:rPr>
          <w:spacing w:val="-9"/>
        </w:rPr>
        <w:t> </w:t>
      </w:r>
      <w:r>
        <w:rPr/>
        <w:t>Yeshua stated that the father</w:t>
      </w:r>
      <w:r>
        <w:rPr>
          <w:spacing w:val="-1"/>
        </w:rPr>
        <w:t> </w:t>
      </w:r>
      <w:r>
        <w:rPr/>
        <w:t>was in him that they are the same being. However, Jesus clarifies this by showing his followers that they will “be in</w:t>
      </w:r>
      <w:r>
        <w:rPr>
          <w:spacing w:val="-8"/>
        </w:rPr>
        <w:t> </w:t>
      </w:r>
      <w:r>
        <w:rPr/>
        <w:t>Yeshua</w:t>
      </w:r>
      <w:r>
        <w:rPr>
          <w:spacing w:val="-2"/>
        </w:rPr>
        <w:t> </w:t>
      </w:r>
      <w:r>
        <w:rPr/>
        <w:t>and he will</w:t>
      </w:r>
      <w:r>
        <w:rPr>
          <w:spacing w:val="-1"/>
        </w:rPr>
        <w:t> </w:t>
      </w:r>
      <w:r>
        <w:rPr/>
        <w:t>be in them”</w:t>
      </w:r>
      <w:r>
        <w:rPr>
          <w:spacing w:val="40"/>
        </w:rPr>
        <w:t> </w:t>
      </w:r>
      <w:r>
        <w:rPr>
          <w:color w:val="0D5FAD"/>
          <w:u w:val="single" w:color="0D5FAD"/>
        </w:rPr>
        <w:t>John 14:9-20 (WEB</w:t>
      </w:r>
      <w:r>
        <w:rPr>
          <w:color w:val="0D5FAD"/>
        </w:rPr>
        <w:t> </w:t>
      </w:r>
      <w:r>
        <w:rPr/>
        <w:t>– Bold mine):</w:t>
      </w:r>
    </w:p>
    <w:p>
      <w:pPr>
        <w:pStyle w:val="BodyText"/>
        <w:spacing w:line="259" w:lineRule="auto" w:before="159"/>
        <w:ind w:left="840"/>
      </w:pPr>
      <w:r>
        <w:rPr>
          <w:vertAlign w:val="superscript"/>
        </w:rPr>
        <w:t>9</w:t>
      </w:r>
      <w:r>
        <w:rPr>
          <w:spacing w:val="-18"/>
          <w:vertAlign w:val="baseline"/>
        </w:rPr>
        <w:t> </w:t>
      </w:r>
      <w:r>
        <w:rPr>
          <w:vertAlign w:val="baseline"/>
        </w:rPr>
        <w:t>Jesus</w:t>
      </w:r>
      <w:r>
        <w:rPr>
          <w:spacing w:val="-4"/>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“Have</w:t>
      </w:r>
      <w:r>
        <w:rPr>
          <w:spacing w:val="-4"/>
          <w:vertAlign w:val="baseline"/>
        </w:rPr>
        <w:t> </w:t>
      </w:r>
      <w:r>
        <w:rPr>
          <w:vertAlign w:val="baseline"/>
        </w:rPr>
        <w:t>I</w:t>
      </w:r>
      <w:r>
        <w:rPr>
          <w:spacing w:val="-4"/>
          <w:vertAlign w:val="baseline"/>
        </w:rPr>
        <w:t> </w:t>
      </w:r>
      <w:r>
        <w:rPr>
          <w:vertAlign w:val="baseline"/>
        </w:rPr>
        <w:t>been</w:t>
      </w:r>
      <w:r>
        <w:rPr>
          <w:spacing w:val="-1"/>
          <w:vertAlign w:val="baseline"/>
        </w:rPr>
        <w:t> </w:t>
      </w:r>
      <w:r>
        <w:rPr>
          <w:vertAlign w:val="baseline"/>
        </w:rPr>
        <w:t>with</w:t>
      </w:r>
      <w:r>
        <w:rPr>
          <w:spacing w:val="-3"/>
          <w:vertAlign w:val="baseline"/>
        </w:rPr>
        <w:t> </w:t>
      </w:r>
      <w:r>
        <w:rPr>
          <w:vertAlign w:val="baseline"/>
        </w:rPr>
        <w:t>you</w:t>
      </w:r>
      <w:r>
        <w:rPr>
          <w:spacing w:val="-3"/>
          <w:vertAlign w:val="baseline"/>
        </w:rPr>
        <w:t> </w:t>
      </w:r>
      <w:r>
        <w:rPr>
          <w:vertAlign w:val="baseline"/>
        </w:rPr>
        <w:t>such</w:t>
      </w:r>
      <w:r>
        <w:rPr>
          <w:spacing w:val="-3"/>
          <w:vertAlign w:val="baseline"/>
        </w:rPr>
        <w:t> </w:t>
      </w:r>
      <w:r>
        <w:rPr>
          <w:vertAlign w:val="baseline"/>
        </w:rPr>
        <w:t>a</w:t>
      </w:r>
      <w:r>
        <w:rPr>
          <w:spacing w:val="-2"/>
          <w:vertAlign w:val="baseline"/>
        </w:rPr>
        <w:t> </w:t>
      </w:r>
      <w:r>
        <w:rPr>
          <w:vertAlign w:val="baseline"/>
        </w:rPr>
        <w:t>long</w:t>
      </w:r>
      <w:r>
        <w:rPr>
          <w:spacing w:val="-3"/>
          <w:vertAlign w:val="baseline"/>
        </w:rPr>
        <w:t> </w:t>
      </w:r>
      <w:r>
        <w:rPr>
          <w:vertAlign w:val="baseline"/>
        </w:rPr>
        <w:t>time,</w:t>
      </w:r>
      <w:r>
        <w:rPr>
          <w:spacing w:val="-3"/>
          <w:vertAlign w:val="baseline"/>
        </w:rPr>
        <w:t> </w:t>
      </w:r>
      <w:r>
        <w:rPr>
          <w:vertAlign w:val="baseline"/>
        </w:rPr>
        <w:t>and</w:t>
      </w:r>
      <w:r>
        <w:rPr>
          <w:spacing w:val="-3"/>
          <w:vertAlign w:val="baseline"/>
        </w:rPr>
        <w:t> </w:t>
      </w:r>
      <w:r>
        <w:rPr>
          <w:vertAlign w:val="baseline"/>
        </w:rPr>
        <w:t>do</w:t>
      </w:r>
      <w:r>
        <w:rPr>
          <w:spacing w:val="-3"/>
          <w:vertAlign w:val="baseline"/>
        </w:rPr>
        <w:t> </w:t>
      </w:r>
      <w:r>
        <w:rPr>
          <w:vertAlign w:val="baseline"/>
        </w:rPr>
        <w:t>you</w:t>
      </w:r>
      <w:r>
        <w:rPr>
          <w:spacing w:val="-3"/>
          <w:vertAlign w:val="baseline"/>
        </w:rPr>
        <w:t> </w:t>
      </w:r>
      <w:r>
        <w:rPr>
          <w:vertAlign w:val="baseline"/>
        </w:rPr>
        <w:t>not</w:t>
      </w:r>
      <w:r>
        <w:rPr>
          <w:spacing w:val="-3"/>
          <w:vertAlign w:val="baseline"/>
        </w:rPr>
        <w:t> </w:t>
      </w:r>
      <w:r>
        <w:rPr>
          <w:vertAlign w:val="baseline"/>
        </w:rPr>
        <w:t>know</w:t>
      </w:r>
      <w:r>
        <w:rPr>
          <w:spacing w:val="-4"/>
          <w:vertAlign w:val="baseline"/>
        </w:rPr>
        <w:t> </w:t>
      </w:r>
      <w:r>
        <w:rPr>
          <w:vertAlign w:val="baseline"/>
        </w:rPr>
        <w:t>me, Philip? He who has seen me has seen the Father. How do you say, ‘Show us the</w:t>
      </w:r>
    </w:p>
    <w:p>
      <w:pPr>
        <w:spacing w:line="259" w:lineRule="auto" w:before="0"/>
        <w:ind w:left="840" w:right="143" w:firstLine="0"/>
        <w:jc w:val="left"/>
        <w:rPr>
          <w:b/>
          <w:sz w:val="24"/>
        </w:rPr>
      </w:pPr>
      <w:r>
        <w:rPr>
          <w:sz w:val="24"/>
        </w:rPr>
        <w:t>Father?’</w:t>
      </w:r>
      <w:r>
        <w:rPr>
          <w:spacing w:val="-8"/>
          <w:sz w:val="24"/>
        </w:rPr>
        <w:t> </w:t>
      </w:r>
      <w:r>
        <w:rPr>
          <w:sz w:val="24"/>
          <w:vertAlign w:val="superscript"/>
        </w:rPr>
        <w:t>10</w:t>
      </w:r>
      <w:r>
        <w:rPr>
          <w:spacing w:val="-18"/>
          <w:sz w:val="24"/>
          <w:vertAlign w:val="baseline"/>
        </w:rPr>
        <w:t> </w:t>
      </w:r>
      <w:r>
        <w:rPr>
          <w:sz w:val="24"/>
          <w:vertAlign w:val="baseline"/>
        </w:rPr>
        <w:t>Don’t</w:t>
      </w:r>
      <w:r>
        <w:rPr>
          <w:spacing w:val="-4"/>
          <w:sz w:val="24"/>
          <w:vertAlign w:val="baseline"/>
        </w:rPr>
        <w:t> </w:t>
      </w:r>
      <w:r>
        <w:rPr>
          <w:sz w:val="24"/>
          <w:vertAlign w:val="baseline"/>
        </w:rPr>
        <w:t>you</w:t>
      </w:r>
      <w:r>
        <w:rPr>
          <w:spacing w:val="-4"/>
          <w:sz w:val="24"/>
          <w:vertAlign w:val="baseline"/>
        </w:rPr>
        <w:t> </w:t>
      </w:r>
      <w:r>
        <w:rPr>
          <w:sz w:val="24"/>
          <w:vertAlign w:val="baseline"/>
        </w:rPr>
        <w:t>believe</w:t>
      </w:r>
      <w:r>
        <w:rPr>
          <w:spacing w:val="-5"/>
          <w:sz w:val="24"/>
          <w:vertAlign w:val="baseline"/>
        </w:rPr>
        <w:t> </w:t>
      </w:r>
      <w:r>
        <w:rPr>
          <w:sz w:val="24"/>
          <w:vertAlign w:val="baseline"/>
        </w:rPr>
        <w:t>that</w:t>
      </w:r>
      <w:r>
        <w:rPr>
          <w:spacing w:val="-4"/>
          <w:sz w:val="24"/>
          <w:vertAlign w:val="baseline"/>
        </w:rPr>
        <w:t> </w:t>
      </w:r>
      <w:r>
        <w:rPr>
          <w:b/>
          <w:sz w:val="24"/>
          <w:vertAlign w:val="baseline"/>
        </w:rPr>
        <w:t>I</w:t>
      </w:r>
      <w:r>
        <w:rPr>
          <w:b/>
          <w:spacing w:val="-4"/>
          <w:sz w:val="24"/>
          <w:vertAlign w:val="baseline"/>
        </w:rPr>
        <w:t> </w:t>
      </w:r>
      <w:r>
        <w:rPr>
          <w:b/>
          <w:sz w:val="24"/>
          <w:vertAlign w:val="baseline"/>
        </w:rPr>
        <w:t>am</w:t>
      </w:r>
      <w:r>
        <w:rPr>
          <w:b/>
          <w:spacing w:val="-5"/>
          <w:sz w:val="24"/>
          <w:vertAlign w:val="baseline"/>
        </w:rPr>
        <w:t> </w:t>
      </w:r>
      <w:r>
        <w:rPr>
          <w:b/>
          <w:sz w:val="24"/>
          <w:vertAlign w:val="baseline"/>
        </w:rPr>
        <w:t>in</w:t>
      </w:r>
      <w:r>
        <w:rPr>
          <w:b/>
          <w:spacing w:val="-4"/>
          <w:sz w:val="24"/>
          <w:vertAlign w:val="baseline"/>
        </w:rPr>
        <w:t> </w:t>
      </w:r>
      <w:r>
        <w:rPr>
          <w:b/>
          <w:sz w:val="24"/>
          <w:vertAlign w:val="baseline"/>
        </w:rPr>
        <w:t>the</w:t>
      </w:r>
      <w:r>
        <w:rPr>
          <w:b/>
          <w:spacing w:val="-5"/>
          <w:sz w:val="24"/>
          <w:vertAlign w:val="baseline"/>
        </w:rPr>
        <w:t> </w:t>
      </w:r>
      <w:r>
        <w:rPr>
          <w:b/>
          <w:sz w:val="24"/>
          <w:vertAlign w:val="baseline"/>
        </w:rPr>
        <w:t>Father,</w:t>
      </w:r>
      <w:r>
        <w:rPr>
          <w:b/>
          <w:spacing w:val="-4"/>
          <w:sz w:val="24"/>
          <w:vertAlign w:val="baseline"/>
        </w:rPr>
        <w:t> </w:t>
      </w:r>
      <w:r>
        <w:rPr>
          <w:b/>
          <w:sz w:val="24"/>
          <w:vertAlign w:val="baseline"/>
        </w:rPr>
        <w:t>and</w:t>
      </w:r>
      <w:r>
        <w:rPr>
          <w:b/>
          <w:spacing w:val="-4"/>
          <w:sz w:val="24"/>
          <w:vertAlign w:val="baseline"/>
        </w:rPr>
        <w:t> </w:t>
      </w:r>
      <w:r>
        <w:rPr>
          <w:b/>
          <w:sz w:val="24"/>
          <w:vertAlign w:val="baseline"/>
        </w:rPr>
        <w:t>the</w:t>
      </w:r>
      <w:r>
        <w:rPr>
          <w:b/>
          <w:spacing w:val="-5"/>
          <w:sz w:val="24"/>
          <w:vertAlign w:val="baseline"/>
        </w:rPr>
        <w:t> </w:t>
      </w:r>
      <w:r>
        <w:rPr>
          <w:b/>
          <w:sz w:val="24"/>
          <w:vertAlign w:val="baseline"/>
        </w:rPr>
        <w:t>Father</w:t>
      </w:r>
      <w:r>
        <w:rPr>
          <w:b/>
          <w:spacing w:val="-8"/>
          <w:sz w:val="24"/>
          <w:vertAlign w:val="baseline"/>
        </w:rPr>
        <w:t> </w:t>
      </w:r>
      <w:r>
        <w:rPr>
          <w:b/>
          <w:sz w:val="24"/>
          <w:vertAlign w:val="baseline"/>
        </w:rPr>
        <w:t>in</w:t>
      </w:r>
      <w:r>
        <w:rPr>
          <w:b/>
          <w:spacing w:val="-6"/>
          <w:sz w:val="24"/>
          <w:vertAlign w:val="baseline"/>
        </w:rPr>
        <w:t> </w:t>
      </w:r>
      <w:r>
        <w:rPr>
          <w:b/>
          <w:sz w:val="24"/>
          <w:vertAlign w:val="baseline"/>
        </w:rPr>
        <w:t>me</w:t>
      </w:r>
      <w:r>
        <w:rPr>
          <w:sz w:val="24"/>
          <w:vertAlign w:val="baseline"/>
        </w:rPr>
        <w:t>?</w:t>
      </w:r>
      <w:r>
        <w:rPr>
          <w:spacing w:val="-10"/>
          <w:sz w:val="24"/>
          <w:vertAlign w:val="baseline"/>
        </w:rPr>
        <w:t> </w:t>
      </w:r>
      <w:r>
        <w:rPr>
          <w:sz w:val="24"/>
          <w:vertAlign w:val="baseline"/>
        </w:rPr>
        <w:t>The</w:t>
      </w:r>
      <w:r>
        <w:rPr>
          <w:spacing w:val="-5"/>
          <w:sz w:val="24"/>
          <w:vertAlign w:val="baseline"/>
        </w:rPr>
        <w:t> </w:t>
      </w:r>
      <w:r>
        <w:rPr>
          <w:sz w:val="24"/>
          <w:vertAlign w:val="baseline"/>
        </w:rPr>
        <w:t>words that I tell you, I speak not from myself; but </w:t>
      </w:r>
      <w:r>
        <w:rPr>
          <w:b/>
          <w:sz w:val="24"/>
          <w:vertAlign w:val="baseline"/>
        </w:rPr>
        <w:t>the Father who lives in me does his</w:t>
      </w:r>
    </w:p>
    <w:p>
      <w:pPr>
        <w:pStyle w:val="BodyText"/>
        <w:spacing w:line="259" w:lineRule="auto"/>
        <w:ind w:left="840" w:right="143"/>
        <w:rPr>
          <w:b/>
        </w:rPr>
      </w:pPr>
      <w:r>
        <w:rPr>
          <w:b/>
        </w:rPr>
        <w:t>works</w:t>
      </w:r>
      <w:r>
        <w:rPr/>
        <w:t>. </w:t>
      </w:r>
      <w:r>
        <w:rPr>
          <w:vertAlign w:val="superscript"/>
        </w:rPr>
        <w:t>11</w:t>
      </w:r>
      <w:r>
        <w:rPr>
          <w:spacing w:val="-19"/>
          <w:vertAlign w:val="baseline"/>
        </w:rPr>
        <w:t> </w:t>
      </w:r>
      <w:r>
        <w:rPr>
          <w:vertAlign w:val="baseline"/>
        </w:rPr>
        <w:t>Believe me that I am in the Father, and the Father in me; or else believe me for the very works’</w:t>
      </w:r>
      <w:r>
        <w:rPr>
          <w:spacing w:val="-17"/>
          <w:vertAlign w:val="baseline"/>
        </w:rPr>
        <w:t> </w:t>
      </w:r>
      <w:r>
        <w:rPr>
          <w:vertAlign w:val="baseline"/>
        </w:rPr>
        <w:t>sake. </w:t>
      </w:r>
      <w:r>
        <w:rPr>
          <w:vertAlign w:val="superscript"/>
        </w:rPr>
        <w:t>12</w:t>
      </w:r>
      <w:r>
        <w:rPr>
          <w:spacing w:val="-20"/>
          <w:vertAlign w:val="baseline"/>
        </w:rPr>
        <w:t> </w:t>
      </w:r>
      <w:r>
        <w:rPr>
          <w:vertAlign w:val="baseline"/>
        </w:rPr>
        <w:t>Most certainly I tell you, he who believes in me, the works that I do, he will do also; and he will do greater works than these, because I am going to my Father.</w:t>
      </w:r>
      <w:r>
        <w:rPr>
          <w:spacing w:val="-4"/>
          <w:vertAlign w:val="baseline"/>
        </w:rPr>
        <w:t> </w:t>
      </w:r>
      <w:r>
        <w:rPr>
          <w:vertAlign w:val="superscript"/>
        </w:rPr>
        <w:t>13</w:t>
      </w:r>
      <w:r>
        <w:rPr>
          <w:spacing w:val="-21"/>
          <w:vertAlign w:val="baseline"/>
        </w:rPr>
        <w:t> </w:t>
      </w:r>
      <w:r>
        <w:rPr>
          <w:vertAlign w:val="baseline"/>
        </w:rPr>
        <w:t>Whatever</w:t>
      </w:r>
      <w:r>
        <w:rPr>
          <w:spacing w:val="-4"/>
          <w:vertAlign w:val="baseline"/>
        </w:rPr>
        <w:t> </w:t>
      </w:r>
      <w:r>
        <w:rPr>
          <w:vertAlign w:val="baseline"/>
        </w:rPr>
        <w:t>you</w:t>
      </w:r>
      <w:r>
        <w:rPr>
          <w:spacing w:val="-1"/>
          <w:vertAlign w:val="baseline"/>
        </w:rPr>
        <w:t> </w:t>
      </w:r>
      <w:r>
        <w:rPr>
          <w:vertAlign w:val="baseline"/>
        </w:rPr>
        <w:t>will</w:t>
      </w:r>
      <w:r>
        <w:rPr>
          <w:spacing w:val="-3"/>
          <w:vertAlign w:val="baseline"/>
        </w:rPr>
        <w:t> </w:t>
      </w:r>
      <w:r>
        <w:rPr>
          <w:vertAlign w:val="baseline"/>
        </w:rPr>
        <w:t>ask</w:t>
      </w:r>
      <w:r>
        <w:rPr>
          <w:spacing w:val="-3"/>
          <w:vertAlign w:val="baseline"/>
        </w:rPr>
        <w:t> </w:t>
      </w:r>
      <w:r>
        <w:rPr>
          <w:vertAlign w:val="baseline"/>
        </w:rPr>
        <w:t>in</w:t>
      </w:r>
      <w:r>
        <w:rPr>
          <w:spacing w:val="-3"/>
          <w:vertAlign w:val="baseline"/>
        </w:rPr>
        <w:t> </w:t>
      </w:r>
      <w:r>
        <w:rPr>
          <w:vertAlign w:val="baseline"/>
        </w:rPr>
        <w:t>my</w:t>
      </w:r>
      <w:r>
        <w:rPr>
          <w:spacing w:val="-3"/>
          <w:vertAlign w:val="baseline"/>
        </w:rPr>
        <w:t> </w:t>
      </w:r>
      <w:r>
        <w:rPr>
          <w:vertAlign w:val="baseline"/>
        </w:rPr>
        <w:t>name,</w:t>
      </w:r>
      <w:r>
        <w:rPr>
          <w:spacing w:val="-3"/>
          <w:vertAlign w:val="baseline"/>
        </w:rPr>
        <w:t> </w:t>
      </w:r>
      <w:r>
        <w:rPr>
          <w:vertAlign w:val="baseline"/>
        </w:rPr>
        <w:t>I</w:t>
      </w:r>
      <w:r>
        <w:rPr>
          <w:spacing w:val="-4"/>
          <w:vertAlign w:val="baseline"/>
        </w:rPr>
        <w:t> </w:t>
      </w:r>
      <w:r>
        <w:rPr>
          <w:vertAlign w:val="baseline"/>
        </w:rPr>
        <w:t>will</w:t>
      </w:r>
      <w:r>
        <w:rPr>
          <w:spacing w:val="-3"/>
          <w:vertAlign w:val="baseline"/>
        </w:rPr>
        <w:t> </w:t>
      </w:r>
      <w:r>
        <w:rPr>
          <w:vertAlign w:val="baseline"/>
        </w:rPr>
        <w:t>do</w:t>
      </w:r>
      <w:r>
        <w:rPr>
          <w:spacing w:val="-3"/>
          <w:vertAlign w:val="baseline"/>
        </w:rPr>
        <w:t> </w:t>
      </w:r>
      <w:r>
        <w:rPr>
          <w:vertAlign w:val="baseline"/>
        </w:rPr>
        <w:t>it,</w:t>
      </w:r>
      <w:r>
        <w:rPr>
          <w:spacing w:val="-3"/>
          <w:vertAlign w:val="baseline"/>
        </w:rPr>
        <w:t> </w:t>
      </w:r>
      <w:r>
        <w:rPr>
          <w:vertAlign w:val="baseline"/>
        </w:rPr>
        <w:t>that</w:t>
      </w:r>
      <w:r>
        <w:rPr>
          <w:spacing w:val="-3"/>
          <w:vertAlign w:val="baseline"/>
        </w:rPr>
        <w:t> </w:t>
      </w:r>
      <w:r>
        <w:rPr>
          <w:vertAlign w:val="baseline"/>
        </w:rPr>
        <w:t>the</w:t>
      </w:r>
      <w:r>
        <w:rPr>
          <w:spacing w:val="-4"/>
          <w:vertAlign w:val="baseline"/>
        </w:rPr>
        <w:t> </w:t>
      </w:r>
      <w:r>
        <w:rPr>
          <w:vertAlign w:val="baseline"/>
        </w:rPr>
        <w:t>Father</w:t>
      </w:r>
      <w:r>
        <w:rPr>
          <w:spacing w:val="-4"/>
          <w:vertAlign w:val="baseline"/>
        </w:rPr>
        <w:t> </w:t>
      </w:r>
      <w:r>
        <w:rPr>
          <w:vertAlign w:val="baseline"/>
        </w:rPr>
        <w:t>may</w:t>
      </w:r>
      <w:r>
        <w:rPr>
          <w:spacing w:val="-3"/>
          <w:vertAlign w:val="baseline"/>
        </w:rPr>
        <w:t> </w:t>
      </w:r>
      <w:r>
        <w:rPr>
          <w:vertAlign w:val="baseline"/>
        </w:rPr>
        <w:t>be</w:t>
      </w:r>
      <w:r>
        <w:rPr>
          <w:spacing w:val="-4"/>
          <w:vertAlign w:val="baseline"/>
        </w:rPr>
        <w:t> </w:t>
      </w:r>
      <w:r>
        <w:rPr>
          <w:vertAlign w:val="baseline"/>
        </w:rPr>
        <w:t>glorified in</w:t>
      </w:r>
      <w:r>
        <w:rPr>
          <w:spacing w:val="-5"/>
          <w:vertAlign w:val="baseline"/>
        </w:rPr>
        <w:t> </w:t>
      </w:r>
      <w:r>
        <w:rPr>
          <w:vertAlign w:val="baseline"/>
        </w:rPr>
        <w:t>the</w:t>
      </w:r>
      <w:r>
        <w:rPr>
          <w:spacing w:val="-3"/>
          <w:vertAlign w:val="baseline"/>
        </w:rPr>
        <w:t> </w:t>
      </w:r>
      <w:r>
        <w:rPr>
          <w:vertAlign w:val="baseline"/>
        </w:rPr>
        <w:t>Son.</w:t>
      </w:r>
      <w:r>
        <w:rPr>
          <w:spacing w:val="-3"/>
          <w:vertAlign w:val="baseline"/>
        </w:rPr>
        <w:t> </w:t>
      </w:r>
      <w:r>
        <w:rPr>
          <w:vertAlign w:val="superscript"/>
        </w:rPr>
        <w:t>14</w:t>
      </w:r>
      <w:r>
        <w:rPr>
          <w:spacing w:val="-18"/>
          <w:vertAlign w:val="baseline"/>
        </w:rPr>
        <w:t> </w:t>
      </w:r>
      <w:r>
        <w:rPr>
          <w:vertAlign w:val="baseline"/>
        </w:rPr>
        <w:t>If</w:t>
      </w:r>
      <w:r>
        <w:rPr>
          <w:spacing w:val="-3"/>
          <w:vertAlign w:val="baseline"/>
        </w:rPr>
        <w:t> </w:t>
      </w:r>
      <w:r>
        <w:rPr>
          <w:vertAlign w:val="baseline"/>
        </w:rPr>
        <w:t>you</w:t>
      </w:r>
      <w:r>
        <w:rPr>
          <w:spacing w:val="-2"/>
          <w:vertAlign w:val="baseline"/>
        </w:rPr>
        <w:t> </w:t>
      </w:r>
      <w:r>
        <w:rPr>
          <w:vertAlign w:val="baseline"/>
        </w:rPr>
        <w:t>will</w:t>
      </w:r>
      <w:r>
        <w:rPr>
          <w:spacing w:val="-4"/>
          <w:vertAlign w:val="baseline"/>
        </w:rPr>
        <w:t> </w:t>
      </w:r>
      <w:r>
        <w:rPr>
          <w:vertAlign w:val="baseline"/>
        </w:rPr>
        <w:t>ask</w:t>
      </w:r>
      <w:r>
        <w:rPr>
          <w:spacing w:val="-2"/>
          <w:vertAlign w:val="baseline"/>
        </w:rPr>
        <w:t> </w:t>
      </w:r>
      <w:r>
        <w:rPr>
          <w:vertAlign w:val="baseline"/>
        </w:rPr>
        <w:t>anything</w:t>
      </w:r>
      <w:r>
        <w:rPr>
          <w:spacing w:val="-2"/>
          <w:vertAlign w:val="baseline"/>
        </w:rPr>
        <w:t> </w:t>
      </w:r>
      <w:r>
        <w:rPr>
          <w:vertAlign w:val="baseline"/>
        </w:rPr>
        <w:t>in</w:t>
      </w:r>
      <w:r>
        <w:rPr>
          <w:spacing w:val="-2"/>
          <w:vertAlign w:val="baseline"/>
        </w:rPr>
        <w:t> </w:t>
      </w:r>
      <w:r>
        <w:rPr>
          <w:vertAlign w:val="baseline"/>
        </w:rPr>
        <w:t>my</w:t>
      </w:r>
      <w:r>
        <w:rPr>
          <w:spacing w:val="-2"/>
          <w:vertAlign w:val="baseline"/>
        </w:rPr>
        <w:t> </w:t>
      </w:r>
      <w:r>
        <w:rPr>
          <w:vertAlign w:val="baseline"/>
        </w:rPr>
        <w:t>name,</w:t>
      </w:r>
      <w:r>
        <w:rPr>
          <w:spacing w:val="-2"/>
          <w:vertAlign w:val="baseline"/>
        </w:rPr>
        <w:t> </w:t>
      </w:r>
      <w:r>
        <w:rPr>
          <w:vertAlign w:val="baseline"/>
        </w:rPr>
        <w:t>I</w:t>
      </w:r>
      <w:r>
        <w:rPr>
          <w:spacing w:val="-3"/>
          <w:vertAlign w:val="baseline"/>
        </w:rPr>
        <w:t> </w:t>
      </w:r>
      <w:r>
        <w:rPr>
          <w:vertAlign w:val="baseline"/>
        </w:rPr>
        <w:t>will</w:t>
      </w:r>
      <w:r>
        <w:rPr>
          <w:spacing w:val="-2"/>
          <w:vertAlign w:val="baseline"/>
        </w:rPr>
        <w:t> </w:t>
      </w:r>
      <w:r>
        <w:rPr>
          <w:vertAlign w:val="baseline"/>
        </w:rPr>
        <w:t>do</w:t>
      </w:r>
      <w:r>
        <w:rPr>
          <w:spacing w:val="-2"/>
          <w:vertAlign w:val="baseline"/>
        </w:rPr>
        <w:t> </w:t>
      </w:r>
      <w:r>
        <w:rPr>
          <w:vertAlign w:val="baseline"/>
        </w:rPr>
        <w:t>it.</w:t>
      </w:r>
      <w:r>
        <w:rPr>
          <w:spacing w:val="-3"/>
          <w:vertAlign w:val="baseline"/>
        </w:rPr>
        <w:t> </w:t>
      </w:r>
      <w:r>
        <w:rPr>
          <w:vertAlign w:val="superscript"/>
        </w:rPr>
        <w:t>15</w:t>
      </w:r>
      <w:r>
        <w:rPr>
          <w:spacing w:val="-18"/>
          <w:vertAlign w:val="baseline"/>
        </w:rPr>
        <w:t> </w:t>
      </w:r>
      <w:r>
        <w:rPr>
          <w:vertAlign w:val="baseline"/>
        </w:rPr>
        <w:t>If</w:t>
      </w:r>
      <w:r>
        <w:rPr>
          <w:spacing w:val="-3"/>
          <w:vertAlign w:val="baseline"/>
        </w:rPr>
        <w:t> </w:t>
      </w:r>
      <w:r>
        <w:rPr>
          <w:vertAlign w:val="baseline"/>
        </w:rPr>
        <w:t>you</w:t>
      </w:r>
      <w:r>
        <w:rPr>
          <w:spacing w:val="-2"/>
          <w:vertAlign w:val="baseline"/>
        </w:rPr>
        <w:t> </w:t>
      </w:r>
      <w:r>
        <w:rPr>
          <w:vertAlign w:val="baseline"/>
        </w:rPr>
        <w:t>love</w:t>
      </w:r>
      <w:r>
        <w:rPr>
          <w:spacing w:val="-3"/>
          <w:vertAlign w:val="baseline"/>
        </w:rPr>
        <w:t> </w:t>
      </w:r>
      <w:r>
        <w:rPr>
          <w:vertAlign w:val="baseline"/>
        </w:rPr>
        <w:t>me,</w:t>
      </w:r>
      <w:r>
        <w:rPr>
          <w:spacing w:val="-2"/>
          <w:vertAlign w:val="baseline"/>
        </w:rPr>
        <w:t> </w:t>
      </w:r>
      <w:r>
        <w:rPr>
          <w:vertAlign w:val="baseline"/>
        </w:rPr>
        <w:t>keep</w:t>
      </w:r>
      <w:r>
        <w:rPr>
          <w:spacing w:val="-2"/>
          <w:vertAlign w:val="baseline"/>
        </w:rPr>
        <w:t> </w:t>
      </w:r>
      <w:r>
        <w:rPr>
          <w:vertAlign w:val="baseline"/>
        </w:rPr>
        <w:t>my commandments. </w:t>
      </w:r>
      <w:r>
        <w:rPr>
          <w:vertAlign w:val="superscript"/>
        </w:rPr>
        <w:t>16</w:t>
      </w:r>
      <w:r>
        <w:rPr>
          <w:spacing w:val="-12"/>
          <w:vertAlign w:val="baseline"/>
        </w:rPr>
        <w:t> </w:t>
      </w:r>
      <w:r>
        <w:rPr>
          <w:b/>
          <w:vertAlign w:val="baseline"/>
        </w:rPr>
        <w:t>I will pray to the Father, and he will give you another</w:t>
      </w:r>
    </w:p>
    <w:p>
      <w:pPr>
        <w:spacing w:line="259" w:lineRule="auto" w:before="0"/>
        <w:ind w:left="840" w:right="223" w:firstLine="0"/>
        <w:jc w:val="left"/>
        <w:rPr>
          <w:sz w:val="24"/>
        </w:rPr>
      </w:pPr>
      <w:r>
        <w:rPr>
          <w:b/>
          <w:sz w:val="24"/>
        </w:rPr>
        <w:t>Counselor,</w:t>
      </w:r>
      <w:r>
        <w:rPr>
          <w:b/>
          <w:spacing w:val="40"/>
          <w:sz w:val="24"/>
        </w:rPr>
        <w:t> </w:t>
      </w:r>
      <w:r>
        <w:rPr>
          <w:b/>
          <w:sz w:val="24"/>
        </w:rPr>
        <w:t>that he may be with you forever: </w:t>
      </w:r>
      <w:r>
        <w:rPr>
          <w:b/>
          <w:position w:val="8"/>
          <w:sz w:val="16"/>
        </w:rPr>
        <w:t>17 </w:t>
      </w:r>
      <w:r>
        <w:rPr>
          <w:b/>
          <w:sz w:val="24"/>
        </w:rPr>
        <w:t>the Spirit of truth</w:t>
      </w:r>
      <w:r>
        <w:rPr>
          <w:sz w:val="24"/>
        </w:rPr>
        <w:t>, whom the world can’t receive; for it doesn’t see him and doesn’t know him. </w:t>
      </w:r>
      <w:r>
        <w:rPr>
          <w:b/>
          <w:sz w:val="24"/>
        </w:rPr>
        <w:t>You know him, for</w:t>
      </w:r>
      <w:r>
        <w:rPr>
          <w:b/>
          <w:spacing w:val="-3"/>
          <w:sz w:val="24"/>
        </w:rPr>
        <w:t> </w:t>
      </w:r>
      <w:r>
        <w:rPr>
          <w:b/>
          <w:sz w:val="24"/>
        </w:rPr>
        <w:t>he lives with</w:t>
      </w:r>
      <w:r>
        <w:rPr>
          <w:b/>
          <w:spacing w:val="-6"/>
          <w:sz w:val="24"/>
        </w:rPr>
        <w:t> </w:t>
      </w:r>
      <w:r>
        <w:rPr>
          <w:b/>
          <w:sz w:val="24"/>
        </w:rPr>
        <w:t>you,</w:t>
      </w:r>
      <w:r>
        <w:rPr>
          <w:b/>
          <w:spacing w:val="-3"/>
          <w:sz w:val="24"/>
        </w:rPr>
        <w:t> </w:t>
      </w:r>
      <w:r>
        <w:rPr>
          <w:b/>
          <w:sz w:val="24"/>
        </w:rPr>
        <w:t>and</w:t>
      </w:r>
      <w:r>
        <w:rPr>
          <w:b/>
          <w:spacing w:val="-3"/>
          <w:sz w:val="24"/>
        </w:rPr>
        <w:t> </w:t>
      </w:r>
      <w:r>
        <w:rPr>
          <w:b/>
          <w:sz w:val="24"/>
        </w:rPr>
        <w:t>will</w:t>
      </w:r>
      <w:r>
        <w:rPr>
          <w:b/>
          <w:spacing w:val="-3"/>
          <w:sz w:val="24"/>
        </w:rPr>
        <w:t> </w:t>
      </w:r>
      <w:r>
        <w:rPr>
          <w:b/>
          <w:sz w:val="24"/>
        </w:rPr>
        <w:t>be</w:t>
      </w:r>
      <w:r>
        <w:rPr>
          <w:b/>
          <w:spacing w:val="-4"/>
          <w:sz w:val="24"/>
        </w:rPr>
        <w:t> </w:t>
      </w:r>
      <w:r>
        <w:rPr>
          <w:b/>
          <w:sz w:val="24"/>
        </w:rPr>
        <w:t>in</w:t>
      </w:r>
      <w:r>
        <w:rPr>
          <w:b/>
          <w:spacing w:val="-5"/>
          <w:sz w:val="24"/>
        </w:rPr>
        <w:t> </w:t>
      </w:r>
      <w:r>
        <w:rPr>
          <w:b/>
          <w:sz w:val="24"/>
        </w:rPr>
        <w:t>you</w:t>
      </w:r>
      <w:r>
        <w:rPr>
          <w:sz w:val="24"/>
        </w:rPr>
        <w:t>.</w:t>
      </w:r>
      <w:r>
        <w:rPr>
          <w:spacing w:val="-3"/>
          <w:sz w:val="24"/>
        </w:rPr>
        <w:t> </w:t>
      </w:r>
      <w:r>
        <w:rPr>
          <w:sz w:val="24"/>
          <w:vertAlign w:val="superscript"/>
        </w:rPr>
        <w:t>18</w:t>
      </w:r>
      <w:r>
        <w:rPr>
          <w:spacing w:val="-18"/>
          <w:sz w:val="24"/>
          <w:vertAlign w:val="baseline"/>
        </w:rPr>
        <w:t> </w:t>
      </w:r>
      <w:r>
        <w:rPr>
          <w:sz w:val="24"/>
          <w:vertAlign w:val="baseline"/>
        </w:rPr>
        <w:t>I</w:t>
      </w:r>
      <w:r>
        <w:rPr>
          <w:spacing w:val="-4"/>
          <w:sz w:val="24"/>
          <w:vertAlign w:val="baseline"/>
        </w:rPr>
        <w:t> </w:t>
      </w:r>
      <w:r>
        <w:rPr>
          <w:sz w:val="24"/>
          <w:vertAlign w:val="baseline"/>
        </w:rPr>
        <w:t>will</w:t>
      </w:r>
      <w:r>
        <w:rPr>
          <w:spacing w:val="-3"/>
          <w:sz w:val="24"/>
          <w:vertAlign w:val="baseline"/>
        </w:rPr>
        <w:t> </w:t>
      </w:r>
      <w:r>
        <w:rPr>
          <w:sz w:val="24"/>
          <w:vertAlign w:val="baseline"/>
        </w:rPr>
        <w:t>not</w:t>
      </w:r>
      <w:r>
        <w:rPr>
          <w:spacing w:val="-5"/>
          <w:sz w:val="24"/>
          <w:vertAlign w:val="baseline"/>
        </w:rPr>
        <w:t> </w:t>
      </w:r>
      <w:r>
        <w:rPr>
          <w:sz w:val="24"/>
          <w:vertAlign w:val="baseline"/>
        </w:rPr>
        <w:t>leave</w:t>
      </w:r>
      <w:r>
        <w:rPr>
          <w:spacing w:val="-4"/>
          <w:sz w:val="24"/>
          <w:vertAlign w:val="baseline"/>
        </w:rPr>
        <w:t> </w:t>
      </w:r>
      <w:r>
        <w:rPr>
          <w:sz w:val="24"/>
          <w:vertAlign w:val="baseline"/>
        </w:rPr>
        <w:t>you</w:t>
      </w:r>
      <w:r>
        <w:rPr>
          <w:spacing w:val="-3"/>
          <w:sz w:val="24"/>
          <w:vertAlign w:val="baseline"/>
        </w:rPr>
        <w:t> </w:t>
      </w:r>
      <w:r>
        <w:rPr>
          <w:sz w:val="24"/>
          <w:vertAlign w:val="baseline"/>
        </w:rPr>
        <w:t>orphans.</w:t>
      </w:r>
      <w:r>
        <w:rPr>
          <w:spacing w:val="-3"/>
          <w:sz w:val="24"/>
          <w:vertAlign w:val="baseline"/>
        </w:rPr>
        <w:t> </w:t>
      </w:r>
      <w:r>
        <w:rPr>
          <w:sz w:val="24"/>
          <w:vertAlign w:val="baseline"/>
        </w:rPr>
        <w:t>I</w:t>
      </w:r>
      <w:r>
        <w:rPr>
          <w:spacing w:val="-4"/>
          <w:sz w:val="24"/>
          <w:vertAlign w:val="baseline"/>
        </w:rPr>
        <w:t> </w:t>
      </w:r>
      <w:r>
        <w:rPr>
          <w:sz w:val="24"/>
          <w:vertAlign w:val="baseline"/>
        </w:rPr>
        <w:t>will</w:t>
      </w:r>
      <w:r>
        <w:rPr>
          <w:spacing w:val="-3"/>
          <w:sz w:val="24"/>
          <w:vertAlign w:val="baseline"/>
        </w:rPr>
        <w:t> </w:t>
      </w:r>
      <w:r>
        <w:rPr>
          <w:sz w:val="24"/>
          <w:vertAlign w:val="baseline"/>
        </w:rPr>
        <w:t>come</w:t>
      </w:r>
      <w:r>
        <w:rPr>
          <w:spacing w:val="-4"/>
          <w:sz w:val="24"/>
          <w:vertAlign w:val="baseline"/>
        </w:rPr>
        <w:t> </w:t>
      </w:r>
      <w:r>
        <w:rPr>
          <w:sz w:val="24"/>
          <w:vertAlign w:val="baseline"/>
        </w:rPr>
        <w:t>to</w:t>
      </w:r>
      <w:r>
        <w:rPr>
          <w:spacing w:val="-1"/>
          <w:sz w:val="24"/>
          <w:vertAlign w:val="baseline"/>
        </w:rPr>
        <w:t> </w:t>
      </w:r>
      <w:r>
        <w:rPr>
          <w:sz w:val="24"/>
          <w:vertAlign w:val="baseline"/>
        </w:rPr>
        <w:t>you.</w:t>
      </w:r>
      <w:r>
        <w:rPr>
          <w:spacing w:val="-4"/>
          <w:sz w:val="24"/>
          <w:vertAlign w:val="baseline"/>
        </w:rPr>
        <w:t> </w:t>
      </w:r>
      <w:r>
        <w:rPr>
          <w:sz w:val="24"/>
          <w:vertAlign w:val="superscript"/>
        </w:rPr>
        <w:t>19</w:t>
      </w:r>
      <w:r>
        <w:rPr>
          <w:spacing w:val="-21"/>
          <w:sz w:val="24"/>
          <w:vertAlign w:val="baseline"/>
        </w:rPr>
        <w:t> </w:t>
      </w:r>
      <w:r>
        <w:rPr>
          <w:sz w:val="24"/>
          <w:vertAlign w:val="baseline"/>
        </w:rPr>
        <w:t>Yet</w:t>
      </w:r>
      <w:r>
        <w:rPr>
          <w:spacing w:val="-3"/>
          <w:sz w:val="24"/>
          <w:vertAlign w:val="baseline"/>
        </w:rPr>
        <w:t> </w:t>
      </w:r>
      <w:r>
        <w:rPr>
          <w:sz w:val="24"/>
          <w:vertAlign w:val="baseline"/>
        </w:rPr>
        <w:t>a little while, and the world will see me no more; but you will see me. Because I live, you will</w:t>
      </w:r>
      <w:r>
        <w:rPr>
          <w:spacing w:val="-5"/>
          <w:sz w:val="24"/>
          <w:vertAlign w:val="baseline"/>
        </w:rPr>
        <w:t> </w:t>
      </w:r>
      <w:r>
        <w:rPr>
          <w:sz w:val="24"/>
          <w:vertAlign w:val="baseline"/>
        </w:rPr>
        <w:t>live</w:t>
      </w:r>
      <w:r>
        <w:rPr>
          <w:spacing w:val="-4"/>
          <w:sz w:val="24"/>
          <w:vertAlign w:val="baseline"/>
        </w:rPr>
        <w:t> </w:t>
      </w:r>
      <w:r>
        <w:rPr>
          <w:sz w:val="24"/>
          <w:vertAlign w:val="baseline"/>
        </w:rPr>
        <w:t>also.</w:t>
      </w:r>
      <w:r>
        <w:rPr>
          <w:spacing w:val="-3"/>
          <w:sz w:val="24"/>
          <w:vertAlign w:val="baseline"/>
        </w:rPr>
        <w:t> </w:t>
      </w:r>
      <w:r>
        <w:rPr>
          <w:sz w:val="24"/>
          <w:vertAlign w:val="superscript"/>
        </w:rPr>
        <w:t>20</w:t>
      </w:r>
      <w:r>
        <w:rPr>
          <w:spacing w:val="-18"/>
          <w:sz w:val="24"/>
          <w:vertAlign w:val="baseline"/>
        </w:rPr>
        <w:t> </w:t>
      </w:r>
      <w:r>
        <w:rPr>
          <w:sz w:val="24"/>
          <w:vertAlign w:val="baseline"/>
        </w:rPr>
        <w:t>In</w:t>
      </w:r>
      <w:r>
        <w:rPr>
          <w:spacing w:val="-3"/>
          <w:sz w:val="24"/>
          <w:vertAlign w:val="baseline"/>
        </w:rPr>
        <w:t> </w:t>
      </w:r>
      <w:r>
        <w:rPr>
          <w:sz w:val="24"/>
          <w:vertAlign w:val="baseline"/>
        </w:rPr>
        <w:t>that</w:t>
      </w:r>
      <w:r>
        <w:rPr>
          <w:spacing w:val="-3"/>
          <w:sz w:val="24"/>
          <w:vertAlign w:val="baseline"/>
        </w:rPr>
        <w:t> </w:t>
      </w:r>
      <w:r>
        <w:rPr>
          <w:sz w:val="24"/>
          <w:vertAlign w:val="baseline"/>
        </w:rPr>
        <w:t>day</w:t>
      </w:r>
      <w:r>
        <w:rPr>
          <w:spacing w:val="-3"/>
          <w:sz w:val="24"/>
          <w:vertAlign w:val="baseline"/>
        </w:rPr>
        <w:t> </w:t>
      </w:r>
      <w:r>
        <w:rPr>
          <w:b/>
          <w:sz w:val="24"/>
          <w:vertAlign w:val="baseline"/>
        </w:rPr>
        <w:t>you</w:t>
      </w:r>
      <w:r>
        <w:rPr>
          <w:b/>
          <w:spacing w:val="-3"/>
          <w:sz w:val="24"/>
          <w:vertAlign w:val="baseline"/>
        </w:rPr>
        <w:t> </w:t>
      </w:r>
      <w:r>
        <w:rPr>
          <w:b/>
          <w:sz w:val="24"/>
          <w:vertAlign w:val="baseline"/>
        </w:rPr>
        <w:t>will</w:t>
      </w:r>
      <w:r>
        <w:rPr>
          <w:b/>
          <w:spacing w:val="-3"/>
          <w:sz w:val="24"/>
          <w:vertAlign w:val="baseline"/>
        </w:rPr>
        <w:t> </w:t>
      </w:r>
      <w:r>
        <w:rPr>
          <w:b/>
          <w:sz w:val="24"/>
          <w:vertAlign w:val="baseline"/>
        </w:rPr>
        <w:t>know</w:t>
      </w:r>
      <w:r>
        <w:rPr>
          <w:b/>
          <w:spacing w:val="-4"/>
          <w:sz w:val="24"/>
          <w:vertAlign w:val="baseline"/>
        </w:rPr>
        <w:t> </w:t>
      </w:r>
      <w:r>
        <w:rPr>
          <w:b/>
          <w:sz w:val="24"/>
          <w:vertAlign w:val="baseline"/>
        </w:rPr>
        <w:t>that</w:t>
      </w:r>
      <w:r>
        <w:rPr>
          <w:b/>
          <w:spacing w:val="-4"/>
          <w:sz w:val="24"/>
          <w:vertAlign w:val="baseline"/>
        </w:rPr>
        <w:t> </w:t>
      </w:r>
      <w:r>
        <w:rPr>
          <w:b/>
          <w:sz w:val="24"/>
          <w:vertAlign w:val="baseline"/>
        </w:rPr>
        <w:t>I</w:t>
      </w:r>
      <w:r>
        <w:rPr>
          <w:b/>
          <w:spacing w:val="-6"/>
          <w:sz w:val="24"/>
          <w:vertAlign w:val="baseline"/>
        </w:rPr>
        <w:t> </w:t>
      </w:r>
      <w:r>
        <w:rPr>
          <w:b/>
          <w:sz w:val="24"/>
          <w:vertAlign w:val="baseline"/>
        </w:rPr>
        <w:t>am</w:t>
      </w:r>
      <w:r>
        <w:rPr>
          <w:b/>
          <w:spacing w:val="-4"/>
          <w:sz w:val="24"/>
          <w:vertAlign w:val="baseline"/>
        </w:rPr>
        <w:t> </w:t>
      </w:r>
      <w:r>
        <w:rPr>
          <w:b/>
          <w:sz w:val="24"/>
          <w:vertAlign w:val="baseline"/>
        </w:rPr>
        <w:t>in</w:t>
      </w:r>
      <w:r>
        <w:rPr>
          <w:b/>
          <w:spacing w:val="-3"/>
          <w:sz w:val="24"/>
          <w:vertAlign w:val="baseline"/>
        </w:rPr>
        <w:t> </w:t>
      </w:r>
      <w:r>
        <w:rPr>
          <w:b/>
          <w:sz w:val="24"/>
          <w:vertAlign w:val="baseline"/>
        </w:rPr>
        <w:t>my</w:t>
      </w:r>
      <w:r>
        <w:rPr>
          <w:b/>
          <w:spacing w:val="-3"/>
          <w:sz w:val="24"/>
          <w:vertAlign w:val="baseline"/>
        </w:rPr>
        <w:t> </w:t>
      </w:r>
      <w:r>
        <w:rPr>
          <w:b/>
          <w:sz w:val="24"/>
          <w:vertAlign w:val="baseline"/>
        </w:rPr>
        <w:t>Father,</w:t>
      </w:r>
      <w:r>
        <w:rPr>
          <w:b/>
          <w:spacing w:val="-3"/>
          <w:sz w:val="24"/>
          <w:vertAlign w:val="baseline"/>
        </w:rPr>
        <w:t> </w:t>
      </w:r>
      <w:r>
        <w:rPr>
          <w:b/>
          <w:sz w:val="24"/>
          <w:vertAlign w:val="baseline"/>
        </w:rPr>
        <w:t>and</w:t>
      </w:r>
      <w:r>
        <w:rPr>
          <w:b/>
          <w:spacing w:val="-3"/>
          <w:sz w:val="24"/>
          <w:vertAlign w:val="baseline"/>
        </w:rPr>
        <w:t> </w:t>
      </w:r>
      <w:r>
        <w:rPr>
          <w:b/>
          <w:sz w:val="24"/>
          <w:vertAlign w:val="baseline"/>
        </w:rPr>
        <w:t>you</w:t>
      </w:r>
      <w:r>
        <w:rPr>
          <w:b/>
          <w:spacing w:val="-3"/>
          <w:sz w:val="24"/>
          <w:vertAlign w:val="baseline"/>
        </w:rPr>
        <w:t> </w:t>
      </w:r>
      <w:r>
        <w:rPr>
          <w:b/>
          <w:sz w:val="24"/>
          <w:vertAlign w:val="baseline"/>
        </w:rPr>
        <w:t>in</w:t>
      </w:r>
      <w:r>
        <w:rPr>
          <w:b/>
          <w:spacing w:val="-3"/>
          <w:sz w:val="24"/>
          <w:vertAlign w:val="baseline"/>
        </w:rPr>
        <w:t> </w:t>
      </w:r>
      <w:r>
        <w:rPr>
          <w:b/>
          <w:sz w:val="24"/>
          <w:vertAlign w:val="baseline"/>
        </w:rPr>
        <w:t>me,</w:t>
      </w:r>
      <w:r>
        <w:rPr>
          <w:b/>
          <w:spacing w:val="-3"/>
          <w:sz w:val="24"/>
          <w:vertAlign w:val="baseline"/>
        </w:rPr>
        <w:t> </w:t>
      </w:r>
      <w:r>
        <w:rPr>
          <w:b/>
          <w:sz w:val="24"/>
          <w:vertAlign w:val="baseline"/>
        </w:rPr>
        <w:t>and I in you</w:t>
      </w:r>
      <w:r>
        <w:rPr>
          <w:sz w:val="24"/>
          <w:vertAlign w:val="baseline"/>
        </w:rPr>
        <w:t>.</w:t>
      </w:r>
    </w:p>
    <w:p>
      <w:pPr>
        <w:pStyle w:val="Heading2"/>
        <w:spacing w:before="150"/>
      </w:pPr>
      <w:r>
        <w:rPr/>
        <w:t>Yeshua</w:t>
      </w:r>
      <w:r>
        <w:rPr>
          <w:spacing w:val="-5"/>
        </w:rPr>
        <w:t> </w:t>
      </w:r>
      <w:r>
        <w:rPr/>
        <w:t>stated</w:t>
      </w:r>
      <w:r>
        <w:rPr>
          <w:spacing w:val="-3"/>
        </w:rPr>
        <w:t> </w:t>
      </w:r>
      <w:r>
        <w:rPr/>
        <w:t>that</w:t>
      </w:r>
      <w:r>
        <w:rPr>
          <w:spacing w:val="-3"/>
        </w:rPr>
        <w:t> </w:t>
      </w:r>
      <w:r>
        <w:rPr/>
        <w:t>he</w:t>
      </w:r>
      <w:r>
        <w:rPr>
          <w:spacing w:val="-4"/>
        </w:rPr>
        <w:t> </w:t>
      </w:r>
      <w:r>
        <w:rPr/>
        <w:t>and</w:t>
      </w:r>
      <w:r>
        <w:rPr>
          <w:spacing w:val="-2"/>
        </w:rPr>
        <w:t> </w:t>
      </w:r>
      <w:r>
        <w:rPr/>
        <w:t>his</w:t>
      </w:r>
      <w:r>
        <w:rPr>
          <w:spacing w:val="-6"/>
        </w:rPr>
        <w:t> </w:t>
      </w:r>
      <w:r>
        <w:rPr/>
        <w:t>disciples</w:t>
      </w:r>
      <w:r>
        <w:rPr>
          <w:spacing w:val="-2"/>
        </w:rPr>
        <w:t> </w:t>
      </w:r>
      <w:r>
        <w:rPr/>
        <w:t>had</w:t>
      </w:r>
      <w:r>
        <w:rPr>
          <w:spacing w:val="-3"/>
        </w:rPr>
        <w:t> </w:t>
      </w:r>
      <w:r>
        <w:rPr/>
        <w:t>a</w:t>
      </w:r>
      <w:r>
        <w:rPr>
          <w:spacing w:val="-3"/>
        </w:rPr>
        <w:t> </w:t>
      </w:r>
      <w:r>
        <w:rPr/>
        <w:t>God</w:t>
      </w:r>
      <w:r>
        <w:rPr>
          <w:spacing w:val="-2"/>
        </w:rPr>
        <w:t> </w:t>
      </w:r>
      <w:r>
        <w:rPr/>
        <w:t>in</w:t>
      </w:r>
      <w:r>
        <w:rPr>
          <w:spacing w:val="-3"/>
        </w:rPr>
        <w:t> </w:t>
      </w:r>
      <w:r>
        <w:rPr>
          <w:color w:val="0D5FAD"/>
          <w:u w:val="single" w:color="0D5FAD"/>
        </w:rPr>
        <w:t>John</w:t>
      </w:r>
      <w:r>
        <w:rPr>
          <w:color w:val="0D5FAD"/>
          <w:spacing w:val="-2"/>
          <w:u w:val="single" w:color="0D5FAD"/>
        </w:rPr>
        <w:t> </w:t>
      </w:r>
      <w:r>
        <w:rPr>
          <w:color w:val="0D5FAD"/>
          <w:u w:val="single" w:color="0D5FAD"/>
        </w:rPr>
        <w:t>20:17</w:t>
      </w:r>
      <w:r>
        <w:rPr>
          <w:color w:val="0D5FAD"/>
          <w:spacing w:val="-3"/>
          <w:u w:val="single" w:color="0D5FAD"/>
        </w:rPr>
        <w:t> </w:t>
      </w:r>
      <w:r>
        <w:rPr>
          <w:color w:val="0D5FAD"/>
          <w:u w:val="single" w:color="0D5FAD"/>
        </w:rPr>
        <w:t>(WEB</w:t>
      </w:r>
      <w:r>
        <w:rPr>
          <w:color w:val="0D5FAD"/>
          <w:spacing w:val="-4"/>
          <w:u w:val="single" w:color="0D5FAD"/>
        </w:rPr>
        <w:t> </w:t>
      </w:r>
      <w:r>
        <w:rPr>
          <w:color w:val="0D5FAD"/>
          <w:u w:val="single" w:color="0D5FAD"/>
        </w:rPr>
        <w:t>–</w:t>
      </w:r>
      <w:r>
        <w:rPr>
          <w:color w:val="0D5FAD"/>
          <w:spacing w:val="-3"/>
          <w:u w:val="single" w:color="0D5FAD"/>
        </w:rPr>
        <w:t> </w:t>
      </w:r>
      <w:r>
        <w:rPr>
          <w:color w:val="0D5FAD"/>
          <w:u w:val="single" w:color="0D5FAD"/>
        </w:rPr>
        <w:t>Bold</w:t>
      </w:r>
      <w:r>
        <w:rPr>
          <w:color w:val="0D5FAD"/>
          <w:spacing w:val="-2"/>
          <w:u w:val="single" w:color="0D5FAD"/>
        </w:rPr>
        <w:t> mine):</w:t>
      </w:r>
    </w:p>
    <w:p>
      <w:pPr>
        <w:pStyle w:val="BodyText"/>
        <w:spacing w:line="259" w:lineRule="auto" w:before="183"/>
        <w:ind w:left="840" w:right="123"/>
      </w:pPr>
      <w:r>
        <w:rPr>
          <w:vertAlign w:val="superscript"/>
        </w:rPr>
        <w:t>17</w:t>
      </w:r>
      <w:r>
        <w:rPr>
          <w:spacing w:val="-21"/>
          <w:vertAlign w:val="baseline"/>
        </w:rPr>
        <w:t> </w:t>
      </w:r>
      <w:r>
        <w:rPr>
          <w:vertAlign w:val="baseline"/>
        </w:rPr>
        <w:t>Jesus</w:t>
      </w:r>
      <w:r>
        <w:rPr>
          <w:spacing w:val="-5"/>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her,</w:t>
      </w:r>
      <w:r>
        <w:rPr>
          <w:spacing w:val="-3"/>
          <w:vertAlign w:val="baseline"/>
        </w:rPr>
        <w:t> </w:t>
      </w:r>
      <w:r>
        <w:rPr>
          <w:vertAlign w:val="baseline"/>
        </w:rPr>
        <w:t>“Don’t</w:t>
      </w:r>
      <w:r>
        <w:rPr>
          <w:spacing w:val="-3"/>
          <w:vertAlign w:val="baseline"/>
        </w:rPr>
        <w:t> </w:t>
      </w:r>
      <w:r>
        <w:rPr>
          <w:vertAlign w:val="baseline"/>
        </w:rPr>
        <w:t>hold</w:t>
      </w:r>
      <w:r>
        <w:rPr>
          <w:spacing w:val="-3"/>
          <w:vertAlign w:val="baseline"/>
        </w:rPr>
        <w:t> </w:t>
      </w:r>
      <w:r>
        <w:rPr>
          <w:vertAlign w:val="baseline"/>
        </w:rPr>
        <w:t>me,</w:t>
      </w:r>
      <w:r>
        <w:rPr>
          <w:spacing w:val="-3"/>
          <w:vertAlign w:val="baseline"/>
        </w:rPr>
        <w:t> </w:t>
      </w:r>
      <w:r>
        <w:rPr>
          <w:vertAlign w:val="baseline"/>
        </w:rPr>
        <w:t>for</w:t>
      </w:r>
      <w:r>
        <w:rPr>
          <w:spacing w:val="-4"/>
          <w:vertAlign w:val="baseline"/>
        </w:rPr>
        <w:t> </w:t>
      </w:r>
      <w:r>
        <w:rPr>
          <w:vertAlign w:val="baseline"/>
        </w:rPr>
        <w:t>I</w:t>
      </w:r>
      <w:r>
        <w:rPr>
          <w:spacing w:val="-4"/>
          <w:vertAlign w:val="baseline"/>
        </w:rPr>
        <w:t> </w:t>
      </w:r>
      <w:r>
        <w:rPr>
          <w:vertAlign w:val="baseline"/>
        </w:rPr>
        <w:t>haven’t</w:t>
      </w:r>
      <w:r>
        <w:rPr>
          <w:spacing w:val="-1"/>
          <w:vertAlign w:val="baseline"/>
        </w:rPr>
        <w:t> </w:t>
      </w:r>
      <w:r>
        <w:rPr>
          <w:vertAlign w:val="baseline"/>
        </w:rPr>
        <w:t>yet</w:t>
      </w:r>
      <w:r>
        <w:rPr>
          <w:spacing w:val="-3"/>
          <w:vertAlign w:val="baseline"/>
        </w:rPr>
        <w:t> </w:t>
      </w:r>
      <w:r>
        <w:rPr>
          <w:vertAlign w:val="baseline"/>
        </w:rPr>
        <w:t>ascended</w:t>
      </w:r>
      <w:r>
        <w:rPr>
          <w:spacing w:val="-3"/>
          <w:vertAlign w:val="baseline"/>
        </w:rPr>
        <w:t> </w:t>
      </w:r>
      <w:r>
        <w:rPr>
          <w:vertAlign w:val="baseline"/>
        </w:rPr>
        <w:t>to</w:t>
      </w:r>
      <w:r>
        <w:rPr>
          <w:spacing w:val="-3"/>
          <w:vertAlign w:val="baseline"/>
        </w:rPr>
        <w:t> </w:t>
      </w:r>
      <w:r>
        <w:rPr>
          <w:vertAlign w:val="baseline"/>
        </w:rPr>
        <w:t>my</w:t>
      </w:r>
      <w:r>
        <w:rPr>
          <w:spacing w:val="-3"/>
          <w:vertAlign w:val="baseline"/>
        </w:rPr>
        <w:t> </w:t>
      </w:r>
      <w:r>
        <w:rPr>
          <w:vertAlign w:val="baseline"/>
        </w:rPr>
        <w:t>Father;</w:t>
      </w:r>
      <w:r>
        <w:rPr>
          <w:spacing w:val="-3"/>
          <w:vertAlign w:val="baseline"/>
        </w:rPr>
        <w:t> </w:t>
      </w:r>
      <w:r>
        <w:rPr>
          <w:vertAlign w:val="baseline"/>
        </w:rPr>
        <w:t>but</w:t>
      </w:r>
      <w:r>
        <w:rPr>
          <w:spacing w:val="-3"/>
          <w:vertAlign w:val="baseline"/>
        </w:rPr>
        <w:t> </w:t>
      </w:r>
      <w:r>
        <w:rPr>
          <w:vertAlign w:val="baseline"/>
        </w:rPr>
        <w:t>go</w:t>
      </w:r>
      <w:r>
        <w:rPr>
          <w:spacing w:val="-3"/>
          <w:vertAlign w:val="baseline"/>
        </w:rPr>
        <w:t> </w:t>
      </w:r>
      <w:r>
        <w:rPr>
          <w:vertAlign w:val="baseline"/>
        </w:rPr>
        <w:t>to</w:t>
      </w:r>
      <w:r>
        <w:rPr>
          <w:spacing w:val="-3"/>
          <w:vertAlign w:val="baseline"/>
        </w:rPr>
        <w:t> </w:t>
      </w:r>
      <w:r>
        <w:rPr>
          <w:vertAlign w:val="baseline"/>
        </w:rPr>
        <w:t>my brothers and tell them, ‘I am ascending to my Father and your Father, </w:t>
      </w:r>
      <w:r>
        <w:rPr>
          <w:b/>
          <w:vertAlign w:val="baseline"/>
        </w:rPr>
        <w:t>to my God and your God</w:t>
      </w:r>
      <w:r>
        <w:rPr>
          <w:vertAlign w:val="baseline"/>
        </w:rPr>
        <w:t>.’”</w:t>
      </w:r>
    </w:p>
    <w:p>
      <w:pPr>
        <w:spacing w:after="0" w:line="259" w:lineRule="auto"/>
        <w:sectPr>
          <w:pgSz w:w="12240" w:h="15840"/>
          <w:pgMar w:header="0" w:footer="523" w:top="1340" w:bottom="720" w:left="1320" w:right="1320"/>
        </w:sectPr>
      </w:pPr>
    </w:p>
    <w:p>
      <w:pPr>
        <w:pStyle w:val="Heading1"/>
      </w:pPr>
      <w:r>
        <w:rPr/>
        <w:t>Who</w:t>
      </w:r>
      <w:r>
        <w:rPr>
          <w:spacing w:val="-10"/>
        </w:rPr>
        <w:t> </w:t>
      </w:r>
      <w:r>
        <w:rPr/>
        <w:t>are</w:t>
      </w:r>
      <w:r>
        <w:rPr>
          <w:spacing w:val="-8"/>
        </w:rPr>
        <w:t> </w:t>
      </w:r>
      <w:r>
        <w:rPr/>
        <w:t>Christ’s</w:t>
      </w:r>
      <w:r>
        <w:rPr>
          <w:spacing w:val="-7"/>
        </w:rPr>
        <w:t> </w:t>
      </w:r>
      <w:r>
        <w:rPr>
          <w:spacing w:val="-2"/>
        </w:rPr>
        <w:t>Brothers?</w:t>
      </w:r>
    </w:p>
    <w:p>
      <w:pPr>
        <w:pStyle w:val="BodyText"/>
        <w:ind w:left="0"/>
        <w:rPr>
          <w:b/>
          <w:sz w:val="30"/>
        </w:rPr>
      </w:pPr>
    </w:p>
    <w:p>
      <w:pPr>
        <w:pStyle w:val="BodyText"/>
        <w:spacing w:before="9"/>
        <w:ind w:left="0"/>
        <w:rPr>
          <w:b/>
          <w:sz w:val="25"/>
        </w:rPr>
      </w:pPr>
    </w:p>
    <w:p>
      <w:pPr>
        <w:pStyle w:val="BodyText"/>
        <w:spacing w:line="259" w:lineRule="auto"/>
      </w:pPr>
      <w:r>
        <w:rPr/>
        <w:t>These</w:t>
      </w:r>
      <w:r>
        <w:rPr>
          <w:spacing w:val="-4"/>
        </w:rPr>
        <w:t> </w:t>
      </w:r>
      <w:r>
        <w:rPr/>
        <w:t>are</w:t>
      </w:r>
      <w:r>
        <w:rPr>
          <w:spacing w:val="-4"/>
        </w:rPr>
        <w:t> </w:t>
      </w:r>
      <w:r>
        <w:rPr/>
        <w:t>ones</w:t>
      </w:r>
      <w:r>
        <w:rPr>
          <w:spacing w:val="-3"/>
        </w:rPr>
        <w:t> </w:t>
      </w:r>
      <w:r>
        <w:rPr/>
        <w:t>who</w:t>
      </w:r>
      <w:r>
        <w:rPr>
          <w:spacing w:val="-1"/>
        </w:rPr>
        <w:t> </w:t>
      </w:r>
      <w:r>
        <w:rPr/>
        <w:t>will</w:t>
      </w:r>
      <w:r>
        <w:rPr>
          <w:spacing w:val="-3"/>
        </w:rPr>
        <w:t> </w:t>
      </w:r>
      <w:r>
        <w:rPr/>
        <w:t>serve</w:t>
      </w:r>
      <w:r>
        <w:rPr>
          <w:spacing w:val="-4"/>
        </w:rPr>
        <w:t> </w:t>
      </w:r>
      <w:r>
        <w:rPr/>
        <w:t>with</w:t>
      </w:r>
      <w:r>
        <w:rPr>
          <w:spacing w:val="-3"/>
        </w:rPr>
        <w:t> </w:t>
      </w:r>
      <w:r>
        <w:rPr/>
        <w:t>Christ</w:t>
      </w:r>
      <w:r>
        <w:rPr>
          <w:spacing w:val="-3"/>
        </w:rPr>
        <w:t> </w:t>
      </w:r>
      <w:r>
        <w:rPr/>
        <w:t>in</w:t>
      </w:r>
      <w:r>
        <w:rPr>
          <w:spacing w:val="-3"/>
        </w:rPr>
        <w:t> </w:t>
      </w:r>
      <w:r>
        <w:rPr/>
        <w:t>his</w:t>
      </w:r>
      <w:r>
        <w:rPr>
          <w:spacing w:val="-3"/>
        </w:rPr>
        <w:t> </w:t>
      </w:r>
      <w:r>
        <w:rPr/>
        <w:t>kingdom</w:t>
      </w:r>
      <w:r>
        <w:rPr>
          <w:spacing w:val="-3"/>
        </w:rPr>
        <w:t> </w:t>
      </w:r>
      <w:r>
        <w:rPr/>
        <w:t>as</w:t>
      </w:r>
      <w:r>
        <w:rPr>
          <w:spacing w:val="-3"/>
        </w:rPr>
        <w:t> </w:t>
      </w:r>
      <w:r>
        <w:rPr/>
        <w:t>kings</w:t>
      </w:r>
      <w:r>
        <w:rPr>
          <w:spacing w:val="-3"/>
        </w:rPr>
        <w:t> </w:t>
      </w:r>
      <w:r>
        <w:rPr/>
        <w:t>and</w:t>
      </w:r>
      <w:r>
        <w:rPr>
          <w:spacing w:val="-3"/>
        </w:rPr>
        <w:t> </w:t>
      </w:r>
      <w:r>
        <w:rPr/>
        <w:t>priests.</w:t>
      </w:r>
      <w:r>
        <w:rPr>
          <w:spacing w:val="-3"/>
        </w:rPr>
        <w:t> </w:t>
      </w:r>
      <w:r>
        <w:rPr/>
        <w:t>It</w:t>
      </w:r>
      <w:r>
        <w:rPr>
          <w:spacing w:val="-3"/>
        </w:rPr>
        <w:t> </w:t>
      </w:r>
      <w:r>
        <w:rPr/>
        <w:t>can</w:t>
      </w:r>
      <w:r>
        <w:rPr>
          <w:spacing w:val="-3"/>
        </w:rPr>
        <w:t> </w:t>
      </w:r>
      <w:r>
        <w:rPr/>
        <w:t>also</w:t>
      </w:r>
      <w:r>
        <w:rPr>
          <w:spacing w:val="-3"/>
        </w:rPr>
        <w:t> </w:t>
      </w:r>
      <w:r>
        <w:rPr/>
        <w:t>be extended to all those who side with Christ.</w:t>
      </w:r>
    </w:p>
    <w:p>
      <w:pPr>
        <w:pStyle w:val="BodyText"/>
        <w:spacing w:before="160"/>
      </w:pPr>
      <w:r>
        <w:rPr>
          <w:color w:val="0D5FAD"/>
          <w:u w:val="single" w:color="0D5FAD"/>
        </w:rPr>
        <w:t>Revelation</w:t>
      </w:r>
      <w:r>
        <w:rPr>
          <w:color w:val="0D5FAD"/>
          <w:spacing w:val="-2"/>
          <w:u w:val="single" w:color="0D5FAD"/>
        </w:rPr>
        <w:t> </w:t>
      </w:r>
      <w:r>
        <w:rPr>
          <w:color w:val="0D5FAD"/>
          <w:u w:val="single" w:color="0D5FAD"/>
        </w:rPr>
        <w:t>5:9-10</w:t>
      </w:r>
      <w:r>
        <w:rPr>
          <w:color w:val="0D5FAD"/>
          <w:spacing w:val="-2"/>
          <w:u w:val="single" w:color="0D5FAD"/>
        </w:rPr>
        <w:t> (WEB)</w:t>
      </w:r>
      <w:r>
        <w:rPr>
          <w:spacing w:val="-2"/>
        </w:rPr>
        <w:t>:</w:t>
      </w:r>
    </w:p>
    <w:p>
      <w:pPr>
        <w:pStyle w:val="BodyText"/>
        <w:spacing w:before="183"/>
        <w:ind w:left="840"/>
      </w:pPr>
      <w:r>
        <w:rPr>
          <w:vertAlign w:val="superscript"/>
        </w:rPr>
        <w:t>9</w:t>
      </w:r>
      <w:r>
        <w:rPr>
          <w:spacing w:val="-18"/>
          <w:vertAlign w:val="baseline"/>
        </w:rPr>
        <w:t> </w:t>
      </w:r>
      <w:r>
        <w:rPr>
          <w:vertAlign w:val="baseline"/>
        </w:rPr>
        <w:t>They</w:t>
      </w:r>
      <w:r>
        <w:rPr>
          <w:spacing w:val="-1"/>
          <w:vertAlign w:val="baseline"/>
        </w:rPr>
        <w:t> </w:t>
      </w:r>
      <w:r>
        <w:rPr>
          <w:vertAlign w:val="baseline"/>
        </w:rPr>
        <w:t>sang</w:t>
      </w:r>
      <w:r>
        <w:rPr>
          <w:spacing w:val="-1"/>
          <w:vertAlign w:val="baseline"/>
        </w:rPr>
        <w:t> </w:t>
      </w:r>
      <w:r>
        <w:rPr>
          <w:vertAlign w:val="baseline"/>
        </w:rPr>
        <w:t>a</w:t>
      </w:r>
      <w:r>
        <w:rPr>
          <w:spacing w:val="-2"/>
          <w:vertAlign w:val="baseline"/>
        </w:rPr>
        <w:t> </w:t>
      </w:r>
      <w:r>
        <w:rPr>
          <w:vertAlign w:val="baseline"/>
        </w:rPr>
        <w:t>new</w:t>
      </w:r>
      <w:r>
        <w:rPr>
          <w:spacing w:val="-1"/>
          <w:vertAlign w:val="baseline"/>
        </w:rPr>
        <w:t> </w:t>
      </w:r>
      <w:r>
        <w:rPr>
          <w:vertAlign w:val="baseline"/>
        </w:rPr>
        <w:t>song,</w:t>
      </w:r>
      <w:r>
        <w:rPr>
          <w:spacing w:val="1"/>
          <w:vertAlign w:val="baseline"/>
        </w:rPr>
        <w:t> </w:t>
      </w:r>
      <w:r>
        <w:rPr>
          <w:spacing w:val="-2"/>
          <w:vertAlign w:val="baseline"/>
        </w:rPr>
        <w:t>saying,</w:t>
      </w:r>
    </w:p>
    <w:p>
      <w:pPr>
        <w:pStyle w:val="BodyText"/>
        <w:spacing w:line="259" w:lineRule="auto" w:before="182"/>
        <w:ind w:left="840" w:right="5386"/>
      </w:pPr>
      <w:r>
        <w:rPr/>
        <w:t>“You</w:t>
      </w:r>
      <w:r>
        <w:rPr>
          <w:spacing w:val="-10"/>
        </w:rPr>
        <w:t> </w:t>
      </w:r>
      <w:r>
        <w:rPr/>
        <w:t>are</w:t>
      </w:r>
      <w:r>
        <w:rPr>
          <w:spacing w:val="-11"/>
        </w:rPr>
        <w:t> </w:t>
      </w:r>
      <w:r>
        <w:rPr/>
        <w:t>worthy</w:t>
      </w:r>
      <w:r>
        <w:rPr>
          <w:spacing w:val="-10"/>
        </w:rPr>
        <w:t> </w:t>
      </w:r>
      <w:r>
        <w:rPr/>
        <w:t>to</w:t>
      </w:r>
      <w:r>
        <w:rPr>
          <w:spacing w:val="-11"/>
        </w:rPr>
        <w:t> </w:t>
      </w:r>
      <w:r>
        <w:rPr/>
        <w:t>take</w:t>
      </w:r>
      <w:r>
        <w:rPr>
          <w:spacing w:val="-11"/>
        </w:rPr>
        <w:t> </w:t>
      </w:r>
      <w:r>
        <w:rPr/>
        <w:t>the</w:t>
      </w:r>
      <w:r>
        <w:rPr>
          <w:spacing w:val="-11"/>
        </w:rPr>
        <w:t> </w:t>
      </w:r>
      <w:r>
        <w:rPr/>
        <w:t>book and to open its seals:</w:t>
      </w:r>
    </w:p>
    <w:p>
      <w:pPr>
        <w:pStyle w:val="BodyText"/>
        <w:spacing w:line="275" w:lineRule="exact"/>
        <w:ind w:left="840"/>
      </w:pPr>
      <w:r>
        <w:rPr/>
        <w:t>for</w:t>
      </w:r>
      <w:r>
        <w:rPr>
          <w:spacing w:val="-2"/>
        </w:rPr>
        <w:t> </w:t>
      </w:r>
      <w:r>
        <w:rPr/>
        <w:t>you</w:t>
      </w:r>
      <w:r>
        <w:rPr>
          <w:spacing w:val="-1"/>
        </w:rPr>
        <w:t> </w:t>
      </w:r>
      <w:r>
        <w:rPr/>
        <w:t>were</w:t>
      </w:r>
      <w:r>
        <w:rPr>
          <w:spacing w:val="-1"/>
        </w:rPr>
        <w:t> </w:t>
      </w:r>
      <w:r>
        <w:rPr>
          <w:spacing w:val="-2"/>
        </w:rPr>
        <w:t>killed,</w:t>
      </w:r>
    </w:p>
    <w:p>
      <w:pPr>
        <w:pStyle w:val="BodyText"/>
        <w:spacing w:before="22"/>
        <w:ind w:left="840"/>
      </w:pPr>
      <w:r>
        <w:rPr/>
        <w:t>and</w:t>
      </w:r>
      <w:r>
        <w:rPr>
          <w:spacing w:val="-1"/>
        </w:rPr>
        <w:t> </w:t>
      </w:r>
      <w:r>
        <w:rPr/>
        <w:t>bought us</w:t>
      </w:r>
      <w:r>
        <w:rPr>
          <w:spacing w:val="-1"/>
        </w:rPr>
        <w:t> </w:t>
      </w:r>
      <w:r>
        <w:rPr/>
        <w:t>for</w:t>
      </w:r>
      <w:r>
        <w:rPr>
          <w:spacing w:val="-1"/>
        </w:rPr>
        <w:t> </w:t>
      </w:r>
      <w:r>
        <w:rPr/>
        <w:t>God</w:t>
      </w:r>
      <w:r>
        <w:rPr>
          <w:spacing w:val="-1"/>
        </w:rPr>
        <w:t> </w:t>
      </w:r>
      <w:r>
        <w:rPr/>
        <w:t>with your</w:t>
      </w:r>
      <w:r>
        <w:rPr>
          <w:spacing w:val="-1"/>
        </w:rPr>
        <w:t> </w:t>
      </w:r>
      <w:r>
        <w:rPr>
          <w:spacing w:val="-2"/>
        </w:rPr>
        <w:t>blood</w:t>
      </w:r>
    </w:p>
    <w:p>
      <w:pPr>
        <w:pStyle w:val="BodyText"/>
        <w:spacing w:line="259" w:lineRule="auto" w:before="21"/>
        <w:ind w:left="840" w:right="4170"/>
      </w:pPr>
      <w:r>
        <w:rPr/>
        <w:t>out</w:t>
      </w:r>
      <w:r>
        <w:rPr>
          <w:spacing w:val="-6"/>
        </w:rPr>
        <w:t> </w:t>
      </w:r>
      <w:r>
        <w:rPr/>
        <w:t>of</w:t>
      </w:r>
      <w:r>
        <w:rPr>
          <w:spacing w:val="-7"/>
        </w:rPr>
        <w:t> </w:t>
      </w:r>
      <w:r>
        <w:rPr/>
        <w:t>every</w:t>
      </w:r>
      <w:r>
        <w:rPr>
          <w:spacing w:val="-6"/>
        </w:rPr>
        <w:t> </w:t>
      </w:r>
      <w:r>
        <w:rPr/>
        <w:t>tribe,</w:t>
      </w:r>
      <w:r>
        <w:rPr>
          <w:spacing w:val="-6"/>
        </w:rPr>
        <w:t> </w:t>
      </w:r>
      <w:r>
        <w:rPr/>
        <w:t>language,</w:t>
      </w:r>
      <w:r>
        <w:rPr>
          <w:spacing w:val="-6"/>
        </w:rPr>
        <w:t> </w:t>
      </w:r>
      <w:r>
        <w:rPr/>
        <w:t>people,</w:t>
      </w:r>
      <w:r>
        <w:rPr>
          <w:spacing w:val="-6"/>
        </w:rPr>
        <w:t> </w:t>
      </w:r>
      <w:r>
        <w:rPr/>
        <w:t>and</w:t>
      </w:r>
      <w:r>
        <w:rPr>
          <w:spacing w:val="-6"/>
        </w:rPr>
        <w:t> </w:t>
      </w:r>
      <w:r>
        <w:rPr/>
        <w:t>nation, </w:t>
      </w:r>
      <w:r>
        <w:rPr>
          <w:vertAlign w:val="superscript"/>
        </w:rPr>
        <w:t>10</w:t>
      </w:r>
      <w:r>
        <w:rPr>
          <w:spacing w:val="-10"/>
          <w:vertAlign w:val="baseline"/>
        </w:rPr>
        <w:t> </w:t>
      </w:r>
      <w:r>
        <w:rPr>
          <w:vertAlign w:val="baseline"/>
        </w:rPr>
        <w:t>and made us kings and priests to our God, and we will reign on the earth.”</w:t>
      </w:r>
    </w:p>
    <w:p>
      <w:pPr>
        <w:pStyle w:val="BodyText"/>
        <w:spacing w:before="160"/>
      </w:pPr>
      <w:r>
        <w:rPr>
          <w:color w:val="0D5FAD"/>
          <w:u w:val="single" w:color="0D5FAD"/>
        </w:rPr>
        <w:t>Romans</w:t>
      </w:r>
      <w:r>
        <w:rPr>
          <w:color w:val="0D5FAD"/>
          <w:spacing w:val="-2"/>
          <w:u w:val="single" w:color="0D5FAD"/>
        </w:rPr>
        <w:t> </w:t>
      </w:r>
      <w:r>
        <w:rPr>
          <w:color w:val="0D5FAD"/>
          <w:u w:val="single" w:color="0D5FAD"/>
        </w:rPr>
        <w:t>8:14-17</w:t>
      </w:r>
      <w:r>
        <w:rPr>
          <w:color w:val="0D5FAD"/>
          <w:spacing w:val="-1"/>
          <w:u w:val="single" w:color="0D5FAD"/>
        </w:rPr>
        <w:t> </w:t>
      </w:r>
      <w:r>
        <w:rPr>
          <w:color w:val="0D5FAD"/>
          <w:spacing w:val="-2"/>
          <w:u w:val="single" w:color="0D5FAD"/>
        </w:rPr>
        <w:t>(WEB)</w:t>
      </w:r>
      <w:r>
        <w:rPr>
          <w:spacing w:val="-2"/>
        </w:rPr>
        <w:t>:</w:t>
      </w:r>
    </w:p>
    <w:p>
      <w:pPr>
        <w:pStyle w:val="BodyText"/>
        <w:spacing w:line="259" w:lineRule="auto" w:before="182"/>
        <w:ind w:left="840" w:right="123"/>
      </w:pPr>
      <w:r>
        <w:rPr>
          <w:vertAlign w:val="superscript"/>
        </w:rPr>
        <w:t>14</w:t>
      </w:r>
      <w:r>
        <w:rPr>
          <w:spacing w:val="-21"/>
          <w:vertAlign w:val="baseline"/>
        </w:rPr>
        <w:t> </w:t>
      </w:r>
      <w:r>
        <w:rPr>
          <w:vertAlign w:val="baseline"/>
        </w:rPr>
        <w:t>For</w:t>
      </w:r>
      <w:r>
        <w:rPr>
          <w:spacing w:val="-6"/>
          <w:vertAlign w:val="baseline"/>
        </w:rPr>
        <w:t> </w:t>
      </w:r>
      <w:r>
        <w:rPr>
          <w:vertAlign w:val="baseline"/>
        </w:rPr>
        <w:t>as</w:t>
      </w:r>
      <w:r>
        <w:rPr>
          <w:spacing w:val="-2"/>
          <w:vertAlign w:val="baseline"/>
        </w:rPr>
        <w:t> </w:t>
      </w:r>
      <w:r>
        <w:rPr>
          <w:vertAlign w:val="baseline"/>
        </w:rPr>
        <w:t>many</w:t>
      </w:r>
      <w:r>
        <w:rPr>
          <w:spacing w:val="-2"/>
          <w:vertAlign w:val="baseline"/>
        </w:rPr>
        <w:t> </w:t>
      </w:r>
      <w:r>
        <w:rPr>
          <w:vertAlign w:val="baseline"/>
        </w:rPr>
        <w:t>as</w:t>
      </w:r>
      <w:r>
        <w:rPr>
          <w:spacing w:val="-2"/>
          <w:vertAlign w:val="baseline"/>
        </w:rPr>
        <w:t> </w:t>
      </w:r>
      <w:r>
        <w:rPr>
          <w:vertAlign w:val="baseline"/>
        </w:rPr>
        <w:t>are</w:t>
      </w:r>
      <w:r>
        <w:rPr>
          <w:spacing w:val="-3"/>
          <w:vertAlign w:val="baseline"/>
        </w:rPr>
        <w:t> </w:t>
      </w:r>
      <w:r>
        <w:rPr>
          <w:vertAlign w:val="baseline"/>
        </w:rPr>
        <w:t>led</w:t>
      </w:r>
      <w:r>
        <w:rPr>
          <w:spacing w:val="-1"/>
          <w:vertAlign w:val="baseline"/>
        </w:rPr>
        <w:t> </w:t>
      </w:r>
      <w:r>
        <w:rPr>
          <w:vertAlign w:val="baseline"/>
        </w:rPr>
        <w:t>by</w:t>
      </w:r>
      <w:r>
        <w:rPr>
          <w:spacing w:val="-2"/>
          <w:vertAlign w:val="baseline"/>
        </w:rPr>
        <w:t> </w:t>
      </w:r>
      <w:r>
        <w:rPr>
          <w:vertAlign w:val="baseline"/>
        </w:rPr>
        <w:t>the</w:t>
      </w:r>
      <w:r>
        <w:rPr>
          <w:spacing w:val="-3"/>
          <w:vertAlign w:val="baseline"/>
        </w:rPr>
        <w:t> </w:t>
      </w:r>
      <w:r>
        <w:rPr>
          <w:vertAlign w:val="baseline"/>
        </w:rPr>
        <w:t>Spirit</w:t>
      </w:r>
      <w:r>
        <w:rPr>
          <w:spacing w:val="-2"/>
          <w:vertAlign w:val="baseline"/>
        </w:rPr>
        <w:t> </w:t>
      </w:r>
      <w:r>
        <w:rPr>
          <w:vertAlign w:val="baseline"/>
        </w:rPr>
        <w:t>of</w:t>
      </w:r>
      <w:r>
        <w:rPr>
          <w:spacing w:val="-3"/>
          <w:vertAlign w:val="baseline"/>
        </w:rPr>
        <w:t> </w:t>
      </w:r>
      <w:r>
        <w:rPr>
          <w:vertAlign w:val="baseline"/>
        </w:rPr>
        <w:t>God,</w:t>
      </w:r>
      <w:r>
        <w:rPr>
          <w:spacing w:val="-2"/>
          <w:vertAlign w:val="baseline"/>
        </w:rPr>
        <w:t> </w:t>
      </w:r>
      <w:r>
        <w:rPr>
          <w:vertAlign w:val="baseline"/>
        </w:rPr>
        <w:t>these</w:t>
      </w:r>
      <w:r>
        <w:rPr>
          <w:spacing w:val="-3"/>
          <w:vertAlign w:val="baseline"/>
        </w:rPr>
        <w:t> </w:t>
      </w:r>
      <w:r>
        <w:rPr>
          <w:vertAlign w:val="baseline"/>
        </w:rPr>
        <w:t>are</w:t>
      </w:r>
      <w:r>
        <w:rPr>
          <w:spacing w:val="-1"/>
          <w:vertAlign w:val="baseline"/>
        </w:rPr>
        <w:t> </w:t>
      </w:r>
      <w:r>
        <w:rPr>
          <w:vertAlign w:val="baseline"/>
        </w:rPr>
        <w:t>children</w:t>
      </w:r>
      <w:r>
        <w:rPr>
          <w:spacing w:val="-2"/>
          <w:vertAlign w:val="baseline"/>
        </w:rPr>
        <w:t> </w:t>
      </w:r>
      <w:r>
        <w:rPr>
          <w:vertAlign w:val="baseline"/>
        </w:rPr>
        <w:t>of</w:t>
      </w:r>
      <w:r>
        <w:rPr>
          <w:spacing w:val="-1"/>
          <w:vertAlign w:val="baseline"/>
        </w:rPr>
        <w:t> </w:t>
      </w:r>
      <w:r>
        <w:rPr>
          <w:vertAlign w:val="baseline"/>
        </w:rPr>
        <w:t>God.</w:t>
      </w:r>
      <w:r>
        <w:rPr>
          <w:spacing w:val="-3"/>
          <w:vertAlign w:val="baseline"/>
        </w:rPr>
        <w:t> </w:t>
      </w:r>
      <w:r>
        <w:rPr>
          <w:vertAlign w:val="superscript"/>
        </w:rPr>
        <w:t>15</w:t>
      </w:r>
      <w:r>
        <w:rPr>
          <w:spacing w:val="-21"/>
          <w:vertAlign w:val="baseline"/>
        </w:rPr>
        <w:t> </w:t>
      </w:r>
      <w:r>
        <w:rPr>
          <w:vertAlign w:val="baseline"/>
        </w:rPr>
        <w:t>For</w:t>
      </w:r>
      <w:r>
        <w:rPr>
          <w:spacing w:val="-3"/>
          <w:vertAlign w:val="baseline"/>
        </w:rPr>
        <w:t> </w:t>
      </w:r>
      <w:r>
        <w:rPr>
          <w:vertAlign w:val="baseline"/>
        </w:rPr>
        <w:t>you</w:t>
      </w:r>
      <w:r>
        <w:rPr>
          <w:spacing w:val="-2"/>
          <w:vertAlign w:val="baseline"/>
        </w:rPr>
        <w:t> </w:t>
      </w:r>
      <w:r>
        <w:rPr>
          <w:vertAlign w:val="baseline"/>
        </w:rPr>
        <w:t>didn’t receive the spirit of bondage again to fear, but you received the Spirit of adoption, by whom we cry, “Abba! Father!”</w:t>
      </w:r>
    </w:p>
    <w:p>
      <w:pPr>
        <w:pStyle w:val="BodyText"/>
        <w:spacing w:line="259" w:lineRule="auto" w:before="159"/>
        <w:ind w:left="840" w:right="267"/>
      </w:pPr>
      <w:r>
        <w:rPr>
          <w:vertAlign w:val="superscript"/>
        </w:rPr>
        <w:t>16</w:t>
      </w:r>
      <w:r>
        <w:rPr>
          <w:spacing w:val="-15"/>
          <w:vertAlign w:val="baseline"/>
        </w:rPr>
        <w:t> </w:t>
      </w:r>
      <w:r>
        <w:rPr>
          <w:vertAlign w:val="baseline"/>
        </w:rPr>
        <w:t>The Spirit himself testifies with our spirit that we are children of God; </w:t>
      </w:r>
      <w:r>
        <w:rPr>
          <w:vertAlign w:val="superscript"/>
        </w:rPr>
        <w:t>17</w:t>
      </w:r>
      <w:r>
        <w:rPr>
          <w:spacing w:val="-15"/>
          <w:vertAlign w:val="baseline"/>
        </w:rPr>
        <w:t> </w:t>
      </w:r>
      <w:r>
        <w:rPr>
          <w:vertAlign w:val="baseline"/>
        </w:rPr>
        <w:t>and if children,</w:t>
      </w:r>
      <w:r>
        <w:rPr>
          <w:spacing w:val="-3"/>
          <w:vertAlign w:val="baseline"/>
        </w:rPr>
        <w:t> </w:t>
      </w:r>
      <w:r>
        <w:rPr>
          <w:vertAlign w:val="baseline"/>
        </w:rPr>
        <w:t>then</w:t>
      </w:r>
      <w:r>
        <w:rPr>
          <w:spacing w:val="-3"/>
          <w:vertAlign w:val="baseline"/>
        </w:rPr>
        <w:t> </w:t>
      </w:r>
      <w:r>
        <w:rPr>
          <w:vertAlign w:val="baseline"/>
        </w:rPr>
        <w:t>heirs:</w:t>
      </w:r>
      <w:r>
        <w:rPr>
          <w:spacing w:val="-3"/>
          <w:vertAlign w:val="baseline"/>
        </w:rPr>
        <w:t> </w:t>
      </w:r>
      <w:r>
        <w:rPr>
          <w:vertAlign w:val="baseline"/>
        </w:rPr>
        <w:t>heirs</w:t>
      </w:r>
      <w:r>
        <w:rPr>
          <w:spacing w:val="-3"/>
          <w:vertAlign w:val="baseline"/>
        </w:rPr>
        <w:t> </w:t>
      </w:r>
      <w:r>
        <w:rPr>
          <w:vertAlign w:val="baseline"/>
        </w:rPr>
        <w:t>of</w:t>
      </w:r>
      <w:r>
        <w:rPr>
          <w:spacing w:val="-4"/>
          <w:vertAlign w:val="baseline"/>
        </w:rPr>
        <w:t> </w:t>
      </w:r>
      <w:r>
        <w:rPr>
          <w:vertAlign w:val="baseline"/>
        </w:rPr>
        <w:t>God</w:t>
      </w:r>
      <w:r>
        <w:rPr>
          <w:spacing w:val="-3"/>
          <w:vertAlign w:val="baseline"/>
        </w:rPr>
        <w:t> </w:t>
      </w:r>
      <w:r>
        <w:rPr>
          <w:vertAlign w:val="baseline"/>
        </w:rPr>
        <w:t>and</w:t>
      </w:r>
      <w:r>
        <w:rPr>
          <w:spacing w:val="-3"/>
          <w:vertAlign w:val="baseline"/>
        </w:rPr>
        <w:t> </w:t>
      </w:r>
      <w:r>
        <w:rPr>
          <w:vertAlign w:val="baseline"/>
        </w:rPr>
        <w:t>joint</w:t>
      </w:r>
      <w:r>
        <w:rPr>
          <w:spacing w:val="-3"/>
          <w:vertAlign w:val="baseline"/>
        </w:rPr>
        <w:t> </w:t>
      </w:r>
      <w:r>
        <w:rPr>
          <w:vertAlign w:val="baseline"/>
        </w:rPr>
        <w:t>heirs</w:t>
      </w:r>
      <w:r>
        <w:rPr>
          <w:spacing w:val="-3"/>
          <w:vertAlign w:val="baseline"/>
        </w:rPr>
        <w:t> </w:t>
      </w:r>
      <w:r>
        <w:rPr>
          <w:vertAlign w:val="baseline"/>
        </w:rPr>
        <w:t>with</w:t>
      </w:r>
      <w:r>
        <w:rPr>
          <w:spacing w:val="-3"/>
          <w:vertAlign w:val="baseline"/>
        </w:rPr>
        <w:t> </w:t>
      </w:r>
      <w:r>
        <w:rPr>
          <w:vertAlign w:val="baseline"/>
        </w:rPr>
        <w:t>Christ,</w:t>
      </w:r>
      <w:r>
        <w:rPr>
          <w:spacing w:val="-3"/>
          <w:vertAlign w:val="baseline"/>
        </w:rPr>
        <w:t> </w:t>
      </w:r>
      <w:r>
        <w:rPr>
          <w:vertAlign w:val="baseline"/>
        </w:rPr>
        <w:t>if</w:t>
      </w:r>
      <w:r>
        <w:rPr>
          <w:spacing w:val="-4"/>
          <w:vertAlign w:val="baseline"/>
        </w:rPr>
        <w:t> </w:t>
      </w:r>
      <w:r>
        <w:rPr>
          <w:vertAlign w:val="baseline"/>
        </w:rPr>
        <w:t>indeed</w:t>
      </w:r>
      <w:r>
        <w:rPr>
          <w:spacing w:val="-3"/>
          <w:vertAlign w:val="baseline"/>
        </w:rPr>
        <w:t> </w:t>
      </w:r>
      <w:r>
        <w:rPr>
          <w:vertAlign w:val="baseline"/>
        </w:rPr>
        <w:t>we</w:t>
      </w:r>
      <w:r>
        <w:rPr>
          <w:spacing w:val="-4"/>
          <w:vertAlign w:val="baseline"/>
        </w:rPr>
        <w:t> </w:t>
      </w:r>
      <w:r>
        <w:rPr>
          <w:vertAlign w:val="baseline"/>
        </w:rPr>
        <w:t>suffer</w:t>
      </w:r>
      <w:r>
        <w:rPr>
          <w:spacing w:val="-2"/>
          <w:vertAlign w:val="baseline"/>
        </w:rPr>
        <w:t> </w:t>
      </w:r>
      <w:r>
        <w:rPr>
          <w:vertAlign w:val="baseline"/>
        </w:rPr>
        <w:t>with him, that we may also be glorified with him.</w:t>
      </w:r>
    </w:p>
    <w:p>
      <w:pPr>
        <w:spacing w:before="160"/>
        <w:ind w:left="120" w:right="0" w:firstLine="0"/>
        <w:jc w:val="left"/>
        <w:rPr>
          <w:sz w:val="24"/>
        </w:rPr>
      </w:pPr>
      <w:r>
        <w:rPr>
          <w:b/>
          <w:sz w:val="24"/>
        </w:rPr>
        <w:t>Notice</w:t>
      </w:r>
      <w:r>
        <w:rPr>
          <w:b/>
          <w:spacing w:val="-5"/>
          <w:sz w:val="24"/>
        </w:rPr>
        <w:t> </w:t>
      </w:r>
      <w:r>
        <w:rPr>
          <w:b/>
          <w:sz w:val="24"/>
        </w:rPr>
        <w:t>in</w:t>
      </w:r>
      <w:r>
        <w:rPr>
          <w:b/>
          <w:spacing w:val="-2"/>
          <w:sz w:val="24"/>
        </w:rPr>
        <w:t> </w:t>
      </w:r>
      <w:r>
        <w:rPr>
          <w:b/>
          <w:sz w:val="24"/>
        </w:rPr>
        <w:t>Romans</w:t>
      </w:r>
      <w:r>
        <w:rPr>
          <w:b/>
          <w:spacing w:val="-1"/>
          <w:sz w:val="24"/>
        </w:rPr>
        <w:t> </w:t>
      </w:r>
      <w:r>
        <w:rPr>
          <w:b/>
          <w:sz w:val="24"/>
        </w:rPr>
        <w:t>8</w:t>
      </w:r>
      <w:r>
        <w:rPr>
          <w:b/>
          <w:spacing w:val="-2"/>
          <w:sz w:val="24"/>
        </w:rPr>
        <w:t> </w:t>
      </w:r>
      <w:r>
        <w:rPr>
          <w:b/>
          <w:sz w:val="24"/>
        </w:rPr>
        <w:t>that</w:t>
      </w:r>
      <w:r>
        <w:rPr>
          <w:b/>
          <w:spacing w:val="-2"/>
          <w:sz w:val="24"/>
        </w:rPr>
        <w:t> </w:t>
      </w:r>
      <w:r>
        <w:rPr>
          <w:b/>
          <w:sz w:val="24"/>
        </w:rPr>
        <w:t>even</w:t>
      </w:r>
      <w:r>
        <w:rPr>
          <w:b/>
          <w:spacing w:val="-2"/>
          <w:sz w:val="24"/>
        </w:rPr>
        <w:t> </w:t>
      </w:r>
      <w:r>
        <w:rPr>
          <w:b/>
          <w:sz w:val="24"/>
        </w:rPr>
        <w:t>Christ</w:t>
      </w:r>
      <w:r>
        <w:rPr>
          <w:b/>
          <w:spacing w:val="-2"/>
          <w:sz w:val="24"/>
        </w:rPr>
        <w:t> </w:t>
      </w:r>
      <w:r>
        <w:rPr>
          <w:b/>
          <w:sz w:val="24"/>
        </w:rPr>
        <w:t>is</w:t>
      </w:r>
      <w:r>
        <w:rPr>
          <w:b/>
          <w:spacing w:val="-2"/>
          <w:sz w:val="24"/>
        </w:rPr>
        <w:t> </w:t>
      </w:r>
      <w:r>
        <w:rPr>
          <w:b/>
          <w:sz w:val="24"/>
        </w:rPr>
        <w:t>a</w:t>
      </w:r>
      <w:r>
        <w:rPr>
          <w:b/>
          <w:spacing w:val="-1"/>
          <w:sz w:val="24"/>
        </w:rPr>
        <w:t> </w:t>
      </w:r>
      <w:r>
        <w:rPr>
          <w:b/>
          <w:sz w:val="24"/>
        </w:rPr>
        <w:t>joint</w:t>
      </w:r>
      <w:r>
        <w:rPr>
          <w:b/>
          <w:spacing w:val="-3"/>
          <w:sz w:val="24"/>
        </w:rPr>
        <w:t> </w:t>
      </w:r>
      <w:r>
        <w:rPr>
          <w:b/>
          <w:sz w:val="24"/>
        </w:rPr>
        <w:t>heir</w:t>
      </w:r>
      <w:r>
        <w:rPr>
          <w:b/>
          <w:spacing w:val="-5"/>
          <w:sz w:val="24"/>
        </w:rPr>
        <w:t> </w:t>
      </w:r>
      <w:r>
        <w:rPr>
          <w:b/>
          <w:sz w:val="24"/>
        </w:rPr>
        <w:t>and</w:t>
      </w:r>
      <w:r>
        <w:rPr>
          <w:b/>
          <w:spacing w:val="-2"/>
          <w:sz w:val="24"/>
        </w:rPr>
        <w:t> </w:t>
      </w:r>
      <w:r>
        <w:rPr>
          <w:b/>
          <w:sz w:val="24"/>
        </w:rPr>
        <w:t>that</w:t>
      </w:r>
      <w:r>
        <w:rPr>
          <w:b/>
          <w:spacing w:val="-2"/>
          <w:sz w:val="24"/>
        </w:rPr>
        <w:t> </w:t>
      </w:r>
      <w:r>
        <w:rPr>
          <w:b/>
          <w:sz w:val="24"/>
        </w:rPr>
        <w:t>there’s</w:t>
      </w:r>
      <w:r>
        <w:rPr>
          <w:b/>
          <w:spacing w:val="-2"/>
          <w:sz w:val="24"/>
        </w:rPr>
        <w:t> </w:t>
      </w:r>
      <w:r>
        <w:rPr>
          <w:b/>
          <w:sz w:val="24"/>
        </w:rPr>
        <w:t>only</w:t>
      </w:r>
      <w:r>
        <w:rPr>
          <w:b/>
          <w:spacing w:val="-4"/>
          <w:sz w:val="24"/>
        </w:rPr>
        <w:t> </w:t>
      </w:r>
      <w:r>
        <w:rPr>
          <w:b/>
          <w:sz w:val="24"/>
        </w:rPr>
        <w:t>one</w:t>
      </w:r>
      <w:r>
        <w:rPr>
          <w:b/>
          <w:spacing w:val="-2"/>
          <w:sz w:val="24"/>
        </w:rPr>
        <w:t> Father</w:t>
      </w:r>
      <w:r>
        <w:rPr>
          <w:spacing w:val="-2"/>
          <w:sz w:val="24"/>
        </w:rPr>
        <w:t>.</w:t>
      </w:r>
    </w:p>
    <w:p>
      <w:pPr>
        <w:spacing w:after="0"/>
        <w:jc w:val="left"/>
        <w:rPr>
          <w:sz w:val="24"/>
        </w:rPr>
        <w:sectPr>
          <w:pgSz w:w="12240" w:h="15840"/>
          <w:pgMar w:header="0" w:footer="523" w:top="1380" w:bottom="720" w:left="1320" w:right="1320"/>
        </w:sectPr>
      </w:pPr>
    </w:p>
    <w:p>
      <w:pPr>
        <w:pStyle w:val="Heading1"/>
      </w:pPr>
      <w:r>
        <w:rPr/>
        <w:t>Revelations</w:t>
      </w:r>
      <w:r>
        <w:rPr>
          <w:spacing w:val="-7"/>
        </w:rPr>
        <w:t> </w:t>
      </w:r>
      <w:r>
        <w:rPr/>
        <w:t>from</w:t>
      </w:r>
      <w:r>
        <w:rPr>
          <w:spacing w:val="-6"/>
        </w:rPr>
        <w:t> </w:t>
      </w:r>
      <w:r>
        <w:rPr/>
        <w:t>the</w:t>
      </w:r>
      <w:r>
        <w:rPr>
          <w:spacing w:val="-6"/>
        </w:rPr>
        <w:t> </w:t>
      </w:r>
      <w:r>
        <w:rPr/>
        <w:t>Original</w:t>
      </w:r>
      <w:r>
        <w:rPr>
          <w:spacing w:val="-3"/>
        </w:rPr>
        <w:t> </w:t>
      </w:r>
      <w:r>
        <w:rPr/>
        <w:t>Gospel</w:t>
      </w:r>
      <w:r>
        <w:rPr>
          <w:spacing w:val="-5"/>
        </w:rPr>
        <w:t> </w:t>
      </w:r>
      <w:r>
        <w:rPr/>
        <w:t>of</w:t>
      </w:r>
      <w:r>
        <w:rPr>
          <w:spacing w:val="-7"/>
        </w:rPr>
        <w:t> </w:t>
      </w:r>
      <w:r>
        <w:rPr/>
        <w:t>Matthew</w:t>
      </w:r>
      <w:r>
        <w:rPr>
          <w:spacing w:val="-6"/>
        </w:rPr>
        <w:t> </w:t>
      </w:r>
      <w:r>
        <w:rPr>
          <w:spacing w:val="-2"/>
        </w:rPr>
        <w:t>(OGM)</w:t>
      </w:r>
    </w:p>
    <w:p>
      <w:pPr>
        <w:pStyle w:val="BodyText"/>
        <w:ind w:left="0"/>
        <w:rPr>
          <w:b/>
          <w:sz w:val="30"/>
        </w:rPr>
      </w:pPr>
    </w:p>
    <w:p>
      <w:pPr>
        <w:pStyle w:val="BodyText"/>
        <w:spacing w:before="9"/>
        <w:ind w:left="0"/>
        <w:rPr>
          <w:b/>
          <w:sz w:val="25"/>
        </w:rPr>
      </w:pPr>
    </w:p>
    <w:p>
      <w:pPr>
        <w:pStyle w:val="BodyText"/>
        <w:spacing w:line="259" w:lineRule="auto"/>
        <w:ind w:right="152"/>
      </w:pPr>
      <w:r>
        <w:rPr/>
        <w:t>The</w:t>
      </w:r>
      <w:r>
        <w:rPr>
          <w:spacing w:val="-7"/>
        </w:rPr>
        <w:t> </w:t>
      </w:r>
      <w:r>
        <w:rPr/>
        <w:t>search</w:t>
      </w:r>
      <w:r>
        <w:rPr>
          <w:spacing w:val="-4"/>
        </w:rPr>
        <w:t> </w:t>
      </w:r>
      <w:r>
        <w:rPr/>
        <w:t>for</w:t>
      </w:r>
      <w:r>
        <w:rPr>
          <w:spacing w:val="-5"/>
        </w:rPr>
        <w:t> </w:t>
      </w:r>
      <w:r>
        <w:rPr/>
        <w:t>the</w:t>
      </w:r>
      <w:r>
        <w:rPr>
          <w:spacing w:val="-5"/>
        </w:rPr>
        <w:t> </w:t>
      </w:r>
      <w:r>
        <w:rPr/>
        <w:t>truth</w:t>
      </w:r>
      <w:r>
        <w:rPr>
          <w:spacing w:val="-4"/>
        </w:rPr>
        <w:t> </w:t>
      </w:r>
      <w:r>
        <w:rPr/>
        <w:t>of</w:t>
      </w:r>
      <w:r>
        <w:rPr>
          <w:spacing w:val="-5"/>
        </w:rPr>
        <w:t> </w:t>
      </w:r>
      <w:r>
        <w:rPr/>
        <w:t>God’s</w:t>
      </w:r>
      <w:r>
        <w:rPr>
          <w:spacing w:val="-4"/>
        </w:rPr>
        <w:t> </w:t>
      </w:r>
      <w:r>
        <w:rPr/>
        <w:t>kingdom</w:t>
      </w:r>
      <w:r>
        <w:rPr>
          <w:spacing w:val="-4"/>
        </w:rPr>
        <w:t> </w:t>
      </w:r>
      <w:r>
        <w:rPr/>
        <w:t>is</w:t>
      </w:r>
      <w:r>
        <w:rPr>
          <w:spacing w:val="-4"/>
        </w:rPr>
        <w:t> </w:t>
      </w:r>
      <w:r>
        <w:rPr/>
        <w:t>not</w:t>
      </w:r>
      <w:r>
        <w:rPr>
          <w:spacing w:val="-4"/>
        </w:rPr>
        <w:t> </w:t>
      </w:r>
      <w:r>
        <w:rPr/>
        <w:t>easy.</w:t>
      </w:r>
      <w:r>
        <w:rPr>
          <w:spacing w:val="-15"/>
        </w:rPr>
        <w:t> </w:t>
      </w:r>
      <w:r>
        <w:rPr/>
        <w:t>As</w:t>
      </w:r>
      <w:r>
        <w:rPr>
          <w:spacing w:val="-4"/>
        </w:rPr>
        <w:t> </w:t>
      </w:r>
      <w:r>
        <w:rPr/>
        <w:t>Jesus</w:t>
      </w:r>
      <w:r>
        <w:rPr>
          <w:spacing w:val="-4"/>
        </w:rPr>
        <w:t> </w:t>
      </w:r>
      <w:r>
        <w:rPr/>
        <w:t>illustrated,</w:t>
      </w:r>
      <w:r>
        <w:rPr>
          <w:spacing w:val="-4"/>
        </w:rPr>
        <w:t> </w:t>
      </w:r>
      <w:r>
        <w:rPr/>
        <w:t>it</w:t>
      </w:r>
      <w:r>
        <w:rPr>
          <w:spacing w:val="-4"/>
        </w:rPr>
        <w:t> </w:t>
      </w:r>
      <w:r>
        <w:rPr/>
        <w:t>is</w:t>
      </w:r>
      <w:r>
        <w:rPr>
          <w:spacing w:val="-4"/>
        </w:rPr>
        <w:t> </w:t>
      </w:r>
      <w:r>
        <w:rPr/>
        <w:t>a</w:t>
      </w:r>
      <w:r>
        <w:rPr>
          <w:spacing w:val="-5"/>
        </w:rPr>
        <w:t> </w:t>
      </w:r>
      <w:r>
        <w:rPr/>
        <w:t>hidden</w:t>
      </w:r>
      <w:r>
        <w:rPr>
          <w:spacing w:val="-4"/>
        </w:rPr>
        <w:t> </w:t>
      </w:r>
      <w:r>
        <w:rPr/>
        <w:t>treasure. With any hidden treasure, it can take much effort to sort through what are false leads and what are true leads.</w:t>
      </w:r>
    </w:p>
    <w:p>
      <w:pPr>
        <w:pStyle w:val="BodyText"/>
        <w:spacing w:line="259" w:lineRule="auto" w:before="160"/>
        <w:ind w:right="143"/>
      </w:pPr>
      <w:r>
        <w:rPr/>
        <w:t>It</w:t>
      </w:r>
      <w:r>
        <w:rPr>
          <w:spacing w:val="-4"/>
        </w:rPr>
        <w:t> </w:t>
      </w:r>
      <w:r>
        <w:rPr/>
        <w:t>is</w:t>
      </w:r>
      <w:r>
        <w:rPr>
          <w:spacing w:val="-4"/>
        </w:rPr>
        <w:t> </w:t>
      </w:r>
      <w:r>
        <w:rPr/>
        <w:t>no</w:t>
      </w:r>
      <w:r>
        <w:rPr>
          <w:spacing w:val="-4"/>
        </w:rPr>
        <w:t> </w:t>
      </w:r>
      <w:r>
        <w:rPr/>
        <w:t>different</w:t>
      </w:r>
      <w:r>
        <w:rPr>
          <w:spacing w:val="-4"/>
        </w:rPr>
        <w:t> </w:t>
      </w:r>
      <w:r>
        <w:rPr/>
        <w:t>with</w:t>
      </w:r>
      <w:r>
        <w:rPr>
          <w:spacing w:val="-4"/>
        </w:rPr>
        <w:t> </w:t>
      </w:r>
      <w:r>
        <w:rPr/>
        <w:t>what</w:t>
      </w:r>
      <w:r>
        <w:rPr>
          <w:spacing w:val="-4"/>
        </w:rPr>
        <w:t> </w:t>
      </w:r>
      <w:r>
        <w:rPr/>
        <w:t>many</w:t>
      </w:r>
      <w:r>
        <w:rPr>
          <w:spacing w:val="-4"/>
        </w:rPr>
        <w:t> </w:t>
      </w:r>
      <w:r>
        <w:rPr/>
        <w:t>call</w:t>
      </w:r>
      <w:r>
        <w:rPr>
          <w:spacing w:val="-4"/>
        </w:rPr>
        <w:t> </w:t>
      </w:r>
      <w:r>
        <w:rPr/>
        <w:t>the</w:t>
      </w:r>
      <w:r>
        <w:rPr>
          <w:spacing w:val="-5"/>
        </w:rPr>
        <w:t> </w:t>
      </w:r>
      <w:r>
        <w:rPr/>
        <w:t>“New</w:t>
      </w:r>
      <w:r>
        <w:rPr>
          <w:spacing w:val="-10"/>
        </w:rPr>
        <w:t> </w:t>
      </w:r>
      <w:r>
        <w:rPr/>
        <w:t>Testament.”</w:t>
      </w:r>
      <w:r>
        <w:rPr>
          <w:spacing w:val="-5"/>
        </w:rPr>
        <w:t> </w:t>
      </w:r>
      <w:r>
        <w:rPr/>
        <w:t>Many</w:t>
      </w:r>
      <w:r>
        <w:rPr>
          <w:spacing w:val="-4"/>
        </w:rPr>
        <w:t> </w:t>
      </w:r>
      <w:r>
        <w:rPr/>
        <w:t>believe</w:t>
      </w:r>
      <w:r>
        <w:rPr>
          <w:spacing w:val="-5"/>
        </w:rPr>
        <w:t> </w:t>
      </w:r>
      <w:r>
        <w:rPr/>
        <w:t>that</w:t>
      </w:r>
      <w:r>
        <w:rPr>
          <w:spacing w:val="-4"/>
        </w:rPr>
        <w:t> </w:t>
      </w:r>
      <w:r>
        <w:rPr/>
        <w:t>they</w:t>
      </w:r>
      <w:r>
        <w:rPr>
          <w:spacing w:val="-4"/>
        </w:rPr>
        <w:t> </w:t>
      </w:r>
      <w:r>
        <w:rPr/>
        <w:t>are</w:t>
      </w:r>
      <w:r>
        <w:rPr>
          <w:spacing w:val="-3"/>
        </w:rPr>
        <w:t> </w:t>
      </w:r>
      <w:r>
        <w:rPr/>
        <w:t>free</w:t>
      </w:r>
      <w:r>
        <w:rPr>
          <w:spacing w:val="-5"/>
        </w:rPr>
        <w:t> </w:t>
      </w:r>
      <w:r>
        <w:rPr/>
        <w:t>from error. That is what makes the search for God’s truth difficult.</w:t>
      </w:r>
      <w:r>
        <w:rPr>
          <w:spacing w:val="-10"/>
        </w:rPr>
        <w:t> </w:t>
      </w:r>
      <w:r>
        <w:rPr/>
        <w:t>As time goes on, spurious words and passages have been added to bolster support for certain teachings of men. Eventually, these added words become viewed by most as from God, whereas in reality, they are from men.</w:t>
      </w:r>
    </w:p>
    <w:p>
      <w:pPr>
        <w:pStyle w:val="BodyText"/>
        <w:spacing w:line="259" w:lineRule="auto" w:before="159"/>
        <w:ind w:right="187"/>
      </w:pPr>
      <w:r>
        <w:rPr/>
        <w:t>An example</w:t>
      </w:r>
      <w:r>
        <w:rPr>
          <w:spacing w:val="-1"/>
        </w:rPr>
        <w:t> </w:t>
      </w:r>
      <w:r>
        <w:rPr/>
        <w:t>of</w:t>
      </w:r>
      <w:r>
        <w:rPr>
          <w:spacing w:val="-1"/>
        </w:rPr>
        <w:t> </w:t>
      </w:r>
      <w:r>
        <w:rPr/>
        <w:t>this in the Old</w:t>
      </w:r>
      <w:r>
        <w:rPr>
          <w:spacing w:val="-5"/>
        </w:rPr>
        <w:t> </w:t>
      </w:r>
      <w:r>
        <w:rPr/>
        <w:t>Testament (Hebrew Scriptures)</w:t>
      </w:r>
      <w:r>
        <w:rPr>
          <w:spacing w:val="-1"/>
        </w:rPr>
        <w:t> </w:t>
      </w:r>
      <w:r>
        <w:rPr/>
        <w:t>is the</w:t>
      </w:r>
      <w:r>
        <w:rPr>
          <w:spacing w:val="-1"/>
        </w:rPr>
        <w:t> </w:t>
      </w:r>
      <w:r>
        <w:rPr/>
        <w:t>removal of</w:t>
      </w:r>
      <w:r>
        <w:rPr>
          <w:spacing w:val="-1"/>
        </w:rPr>
        <w:t> </w:t>
      </w:r>
      <w:r>
        <w:rPr/>
        <w:t>the</w:t>
      </w:r>
      <w:r>
        <w:rPr>
          <w:spacing w:val="-1"/>
        </w:rPr>
        <w:t> </w:t>
      </w:r>
      <w:r>
        <w:rPr/>
        <w:t>divine</w:t>
      </w:r>
      <w:r>
        <w:rPr>
          <w:spacing w:val="-1"/>
        </w:rPr>
        <w:t> </w:t>
      </w:r>
      <w:r>
        <w:rPr/>
        <w:t>name of the</w:t>
      </w:r>
      <w:r>
        <w:rPr>
          <w:spacing w:val="-11"/>
        </w:rPr>
        <w:t> </w:t>
      </w:r>
      <w:r>
        <w:rPr/>
        <w:t>Almighty,</w:t>
      </w:r>
      <w:r>
        <w:rPr>
          <w:spacing w:val="-4"/>
        </w:rPr>
        <w:t> </w:t>
      </w:r>
      <w:r>
        <w:rPr/>
        <w:t>Yahweh. This is also known as the tetragrammaton, four Hebrew letters. This name</w:t>
      </w:r>
      <w:r>
        <w:rPr>
          <w:spacing w:val="-4"/>
        </w:rPr>
        <w:t> </w:t>
      </w:r>
      <w:r>
        <w:rPr/>
        <w:t>occurs</w:t>
      </w:r>
      <w:r>
        <w:rPr>
          <w:spacing w:val="-3"/>
        </w:rPr>
        <w:t> </w:t>
      </w:r>
      <w:r>
        <w:rPr/>
        <w:t>almost</w:t>
      </w:r>
      <w:r>
        <w:rPr>
          <w:spacing w:val="-3"/>
        </w:rPr>
        <w:t> </w:t>
      </w:r>
      <w:r>
        <w:rPr/>
        <w:t>7,000</w:t>
      </w:r>
      <w:r>
        <w:rPr>
          <w:spacing w:val="-3"/>
        </w:rPr>
        <w:t> </w:t>
      </w:r>
      <w:r>
        <w:rPr/>
        <w:t>times</w:t>
      </w:r>
      <w:r>
        <w:rPr>
          <w:spacing w:val="-3"/>
        </w:rPr>
        <w:t> </w:t>
      </w:r>
      <w:r>
        <w:rPr/>
        <w:t>yet</w:t>
      </w:r>
      <w:r>
        <w:rPr>
          <w:spacing w:val="-3"/>
        </w:rPr>
        <w:t> </w:t>
      </w:r>
      <w:r>
        <w:rPr/>
        <w:t>was</w:t>
      </w:r>
      <w:r>
        <w:rPr>
          <w:spacing w:val="-3"/>
        </w:rPr>
        <w:t> </w:t>
      </w:r>
      <w:r>
        <w:rPr/>
        <w:t>removed</w:t>
      </w:r>
      <w:r>
        <w:rPr>
          <w:spacing w:val="-1"/>
        </w:rPr>
        <w:t> </w:t>
      </w:r>
      <w:r>
        <w:rPr/>
        <w:t>because</w:t>
      </w:r>
      <w:r>
        <w:rPr>
          <w:spacing w:val="-4"/>
        </w:rPr>
        <w:t> </w:t>
      </w:r>
      <w:r>
        <w:rPr/>
        <w:t>of</w:t>
      </w:r>
      <w:r>
        <w:rPr>
          <w:spacing w:val="-4"/>
        </w:rPr>
        <w:t> </w:t>
      </w:r>
      <w:r>
        <w:rPr/>
        <w:t>teaching</w:t>
      </w:r>
      <w:r>
        <w:rPr>
          <w:spacing w:val="-3"/>
        </w:rPr>
        <w:t> </w:t>
      </w:r>
      <w:r>
        <w:rPr/>
        <w:t>of</w:t>
      </w:r>
      <w:r>
        <w:rPr>
          <w:spacing w:val="-4"/>
        </w:rPr>
        <w:t> </w:t>
      </w:r>
      <w:r>
        <w:rPr/>
        <w:t>men.</w:t>
      </w:r>
      <w:r>
        <w:rPr>
          <w:spacing w:val="-3"/>
        </w:rPr>
        <w:t> </w:t>
      </w:r>
      <w:r>
        <w:rPr/>
        <w:t>Hebrew</w:t>
      </w:r>
      <w:r>
        <w:rPr>
          <w:spacing w:val="-4"/>
        </w:rPr>
        <w:t> </w:t>
      </w:r>
      <w:r>
        <w:rPr/>
        <w:t>religious leaders misapplied scripture, to their own desire, and replaced the divine name with a title, “LORD,” which is not a personal name as “Yahweh” is.</w:t>
      </w:r>
    </w:p>
    <w:p>
      <w:pPr>
        <w:pStyle w:val="BodyText"/>
        <w:spacing w:line="259" w:lineRule="auto" w:before="158"/>
        <w:ind w:right="267"/>
      </w:pPr>
      <w:r>
        <w:rPr/>
        <w:t>Just</w:t>
      </w:r>
      <w:r>
        <w:rPr>
          <w:spacing w:val="-4"/>
        </w:rPr>
        <w:t> </w:t>
      </w:r>
      <w:r>
        <w:rPr/>
        <w:t>as</w:t>
      </w:r>
      <w:r>
        <w:rPr>
          <w:spacing w:val="-4"/>
        </w:rPr>
        <w:t> </w:t>
      </w:r>
      <w:r>
        <w:rPr/>
        <w:t>meddling</w:t>
      </w:r>
      <w:r>
        <w:rPr>
          <w:spacing w:val="-4"/>
        </w:rPr>
        <w:t> </w:t>
      </w:r>
      <w:r>
        <w:rPr/>
        <w:t>has</w:t>
      </w:r>
      <w:r>
        <w:rPr>
          <w:spacing w:val="-4"/>
        </w:rPr>
        <w:t> </w:t>
      </w:r>
      <w:r>
        <w:rPr/>
        <w:t>happened</w:t>
      </w:r>
      <w:r>
        <w:rPr>
          <w:spacing w:val="-4"/>
        </w:rPr>
        <w:t> </w:t>
      </w:r>
      <w:r>
        <w:rPr/>
        <w:t>with</w:t>
      </w:r>
      <w:r>
        <w:rPr>
          <w:spacing w:val="-4"/>
        </w:rPr>
        <w:t> </w:t>
      </w:r>
      <w:r>
        <w:rPr/>
        <w:t>the</w:t>
      </w:r>
      <w:r>
        <w:rPr>
          <w:spacing w:val="-5"/>
        </w:rPr>
        <w:t> </w:t>
      </w:r>
      <w:r>
        <w:rPr/>
        <w:t>Hebrew</w:t>
      </w:r>
      <w:r>
        <w:rPr>
          <w:spacing w:val="-5"/>
        </w:rPr>
        <w:t> </w:t>
      </w:r>
      <w:r>
        <w:rPr/>
        <w:t>scriptures,</w:t>
      </w:r>
      <w:r>
        <w:rPr>
          <w:spacing w:val="-4"/>
        </w:rPr>
        <w:t> </w:t>
      </w:r>
      <w:r>
        <w:rPr/>
        <w:t>it</w:t>
      </w:r>
      <w:r>
        <w:rPr>
          <w:spacing w:val="-4"/>
        </w:rPr>
        <w:t> </w:t>
      </w:r>
      <w:r>
        <w:rPr/>
        <w:t>has</w:t>
      </w:r>
      <w:r>
        <w:rPr>
          <w:spacing w:val="-4"/>
        </w:rPr>
        <w:t> </w:t>
      </w:r>
      <w:r>
        <w:rPr/>
        <w:t>with</w:t>
      </w:r>
      <w:r>
        <w:rPr>
          <w:spacing w:val="-4"/>
        </w:rPr>
        <w:t> </w:t>
      </w:r>
      <w:r>
        <w:rPr/>
        <w:t>the</w:t>
      </w:r>
      <w:r>
        <w:rPr>
          <w:spacing w:val="-3"/>
        </w:rPr>
        <w:t> </w:t>
      </w:r>
      <w:r>
        <w:rPr/>
        <w:t>New</w:t>
      </w:r>
      <w:r>
        <w:rPr>
          <w:spacing w:val="-10"/>
        </w:rPr>
        <w:t> </w:t>
      </w:r>
      <w:r>
        <w:rPr/>
        <w:t>Testament.</w:t>
      </w:r>
      <w:r>
        <w:rPr>
          <w:spacing w:val="-9"/>
        </w:rPr>
        <w:t> </w:t>
      </w:r>
      <w:r>
        <w:rPr/>
        <w:t>This is no reason to give fear to the thought that the truth cannot be found. It still can. Even Issac Newton, one of the most brilliant men of a couple hundred years ago, knew of God’s divine name and neither did he give sway to doctrines of the church such as the trinity. But it took effort. He wrote more on scripture than he did on mathematics or physics.</w:t>
      </w:r>
    </w:p>
    <w:p>
      <w:pPr>
        <w:pStyle w:val="BodyText"/>
        <w:spacing w:line="261" w:lineRule="auto" w:before="159"/>
        <w:ind w:right="267"/>
      </w:pPr>
      <w:r>
        <w:rPr/>
        <w:t>When</w:t>
      </w:r>
      <w:r>
        <w:rPr>
          <w:spacing w:val="-3"/>
        </w:rPr>
        <w:t> </w:t>
      </w:r>
      <w:r>
        <w:rPr/>
        <w:t>we</w:t>
      </w:r>
      <w:r>
        <w:rPr>
          <w:spacing w:val="-2"/>
        </w:rPr>
        <w:t> </w:t>
      </w:r>
      <w:r>
        <w:rPr/>
        <w:t>find</w:t>
      </w:r>
      <w:r>
        <w:rPr>
          <w:spacing w:val="-3"/>
        </w:rPr>
        <w:t> </w:t>
      </w:r>
      <w:r>
        <w:rPr/>
        <w:t>something</w:t>
      </w:r>
      <w:r>
        <w:rPr>
          <w:spacing w:val="-3"/>
        </w:rPr>
        <w:t> </w:t>
      </w:r>
      <w:r>
        <w:rPr/>
        <w:t>that</w:t>
      </w:r>
      <w:r>
        <w:rPr>
          <w:spacing w:val="-3"/>
        </w:rPr>
        <w:t> </w:t>
      </w:r>
      <w:r>
        <w:rPr/>
        <w:t>contradicts</w:t>
      </w:r>
      <w:r>
        <w:rPr>
          <w:spacing w:val="-3"/>
        </w:rPr>
        <w:t> </w:t>
      </w:r>
      <w:r>
        <w:rPr/>
        <w:t>our</w:t>
      </w:r>
      <w:r>
        <w:rPr>
          <w:spacing w:val="-4"/>
        </w:rPr>
        <w:t> </w:t>
      </w:r>
      <w:r>
        <w:rPr/>
        <w:t>current</w:t>
      </w:r>
      <w:r>
        <w:rPr>
          <w:spacing w:val="-3"/>
        </w:rPr>
        <w:t> </w:t>
      </w:r>
      <w:r>
        <w:rPr/>
        <w:t>beliefs,</w:t>
      </w:r>
      <w:r>
        <w:rPr>
          <w:spacing w:val="-3"/>
        </w:rPr>
        <w:t> </w:t>
      </w:r>
      <w:r>
        <w:rPr/>
        <w:t>what</w:t>
      </w:r>
      <w:r>
        <w:rPr>
          <w:spacing w:val="-3"/>
        </w:rPr>
        <w:t> </w:t>
      </w:r>
      <w:r>
        <w:rPr/>
        <w:t>should</w:t>
      </w:r>
      <w:r>
        <w:rPr>
          <w:spacing w:val="-1"/>
        </w:rPr>
        <w:t> </w:t>
      </w:r>
      <w:r>
        <w:rPr/>
        <w:t>we</w:t>
      </w:r>
      <w:r>
        <w:rPr>
          <w:spacing w:val="-4"/>
        </w:rPr>
        <w:t> </w:t>
      </w:r>
      <w:r>
        <w:rPr/>
        <w:t>do?</w:t>
      </w:r>
      <w:r>
        <w:rPr>
          <w:spacing w:val="-4"/>
        </w:rPr>
        <w:t> </w:t>
      </w:r>
      <w:r>
        <w:rPr/>
        <w:t>Pray</w:t>
      </w:r>
      <w:r>
        <w:rPr>
          <w:spacing w:val="-1"/>
        </w:rPr>
        <w:t> </w:t>
      </w:r>
      <w:r>
        <w:rPr/>
        <w:t>for guidance and courage to keep searching and understanding.</w:t>
      </w:r>
    </w:p>
    <w:p>
      <w:pPr>
        <w:pStyle w:val="BodyText"/>
        <w:spacing w:line="259" w:lineRule="auto" w:before="154"/>
      </w:pPr>
      <w:r>
        <w:rPr/>
        <w:t>Just because we come across evidence that strongly challenges current understanding does not mean</w:t>
      </w:r>
      <w:r>
        <w:rPr>
          <w:spacing w:val="-2"/>
        </w:rPr>
        <w:t> </w:t>
      </w:r>
      <w:r>
        <w:rPr/>
        <w:t>we</w:t>
      </w:r>
      <w:r>
        <w:rPr>
          <w:spacing w:val="-3"/>
        </w:rPr>
        <w:t> </w:t>
      </w:r>
      <w:r>
        <w:rPr/>
        <w:t>disregard</w:t>
      </w:r>
      <w:r>
        <w:rPr>
          <w:spacing w:val="-2"/>
        </w:rPr>
        <w:t> </w:t>
      </w:r>
      <w:r>
        <w:rPr/>
        <w:t>it.</w:t>
      </w:r>
      <w:r>
        <w:rPr>
          <w:spacing w:val="-2"/>
        </w:rPr>
        <w:t> </w:t>
      </w:r>
      <w:r>
        <w:rPr/>
        <w:t>If</w:t>
      </w:r>
      <w:r>
        <w:rPr>
          <w:spacing w:val="-1"/>
        </w:rPr>
        <w:t> </w:t>
      </w:r>
      <w:r>
        <w:rPr/>
        <w:t>we</w:t>
      </w:r>
      <w:r>
        <w:rPr>
          <w:spacing w:val="-3"/>
        </w:rPr>
        <w:t> </w:t>
      </w:r>
      <w:r>
        <w:rPr/>
        <w:t>are</w:t>
      </w:r>
      <w:r>
        <w:rPr>
          <w:spacing w:val="-3"/>
        </w:rPr>
        <w:t> </w:t>
      </w:r>
      <w:r>
        <w:rPr/>
        <w:t>seeking</w:t>
      </w:r>
      <w:r>
        <w:rPr>
          <w:spacing w:val="-2"/>
        </w:rPr>
        <w:t> </w:t>
      </w:r>
      <w:r>
        <w:rPr/>
        <w:t>truth,</w:t>
      </w:r>
      <w:r>
        <w:rPr>
          <w:spacing w:val="-2"/>
        </w:rPr>
        <w:t> </w:t>
      </w:r>
      <w:r>
        <w:rPr/>
        <w:t>we</w:t>
      </w:r>
      <w:r>
        <w:rPr>
          <w:spacing w:val="-1"/>
        </w:rPr>
        <w:t> </w:t>
      </w:r>
      <w:r>
        <w:rPr/>
        <w:t>do</w:t>
      </w:r>
      <w:r>
        <w:rPr>
          <w:spacing w:val="-2"/>
        </w:rPr>
        <w:t> </w:t>
      </w:r>
      <w:r>
        <w:rPr/>
        <w:t>not</w:t>
      </w:r>
      <w:r>
        <w:rPr>
          <w:spacing w:val="-2"/>
        </w:rPr>
        <w:t> </w:t>
      </w:r>
      <w:r>
        <w:rPr/>
        <w:t>stop</w:t>
      </w:r>
      <w:r>
        <w:rPr>
          <w:spacing w:val="-2"/>
        </w:rPr>
        <w:t> </w:t>
      </w:r>
      <w:r>
        <w:rPr/>
        <w:t>but</w:t>
      </w:r>
      <w:r>
        <w:rPr>
          <w:spacing w:val="-2"/>
        </w:rPr>
        <w:t> </w:t>
      </w:r>
      <w:r>
        <w:rPr/>
        <w:t>continue</w:t>
      </w:r>
      <w:r>
        <w:rPr>
          <w:spacing w:val="-3"/>
        </w:rPr>
        <w:t> </w:t>
      </w:r>
      <w:r>
        <w:rPr/>
        <w:t>until</w:t>
      </w:r>
      <w:r>
        <w:rPr>
          <w:spacing w:val="-2"/>
        </w:rPr>
        <w:t> </w:t>
      </w:r>
      <w:r>
        <w:rPr/>
        <w:t>we</w:t>
      </w:r>
      <w:r>
        <w:rPr>
          <w:spacing w:val="-3"/>
        </w:rPr>
        <w:t> </w:t>
      </w:r>
      <w:r>
        <w:rPr/>
        <w:t>can</w:t>
      </w:r>
      <w:r>
        <w:rPr>
          <w:spacing w:val="-2"/>
        </w:rPr>
        <w:t> </w:t>
      </w:r>
      <w:r>
        <w:rPr/>
        <w:t>come</w:t>
      </w:r>
      <w:r>
        <w:rPr>
          <w:spacing w:val="-3"/>
        </w:rPr>
        <w:t> </w:t>
      </w:r>
      <w:r>
        <w:rPr/>
        <w:t>to a better understanding.</w:t>
      </w:r>
    </w:p>
    <w:p>
      <w:pPr>
        <w:pStyle w:val="Heading2"/>
        <w:spacing w:line="259" w:lineRule="auto" w:before="159"/>
      </w:pPr>
      <w:r>
        <w:rPr/>
        <w:t>Here</w:t>
      </w:r>
      <w:r>
        <w:rPr>
          <w:spacing w:val="-6"/>
        </w:rPr>
        <w:t> </w:t>
      </w:r>
      <w:r>
        <w:rPr/>
        <w:t>are</w:t>
      </w:r>
      <w:r>
        <w:rPr>
          <w:spacing w:val="-6"/>
        </w:rPr>
        <w:t> </w:t>
      </w:r>
      <w:r>
        <w:rPr/>
        <w:t>some</w:t>
      </w:r>
      <w:r>
        <w:rPr>
          <w:spacing w:val="-6"/>
        </w:rPr>
        <w:t> </w:t>
      </w:r>
      <w:r>
        <w:rPr/>
        <w:t>examples</w:t>
      </w:r>
      <w:r>
        <w:rPr>
          <w:spacing w:val="-5"/>
        </w:rPr>
        <w:t> </w:t>
      </w:r>
      <w:r>
        <w:rPr/>
        <w:t>of</w:t>
      </w:r>
      <w:r>
        <w:rPr>
          <w:spacing w:val="-6"/>
        </w:rPr>
        <w:t> </w:t>
      </w:r>
      <w:r>
        <w:rPr/>
        <w:t>spurious</w:t>
      </w:r>
      <w:r>
        <w:rPr>
          <w:spacing w:val="-5"/>
        </w:rPr>
        <w:t> </w:t>
      </w:r>
      <w:r>
        <w:rPr/>
        <w:t>(added)</w:t>
      </w:r>
      <w:r>
        <w:rPr>
          <w:spacing w:val="-6"/>
        </w:rPr>
        <w:t> </w:t>
      </w:r>
      <w:r>
        <w:rPr/>
        <w:t>texts.</w:t>
      </w:r>
      <w:r>
        <w:rPr>
          <w:spacing w:val="-10"/>
        </w:rPr>
        <w:t> </w:t>
      </w:r>
      <w:r>
        <w:rPr/>
        <w:t>Texts</w:t>
      </w:r>
      <w:r>
        <w:rPr>
          <w:spacing w:val="-5"/>
        </w:rPr>
        <w:t> </w:t>
      </w:r>
      <w:r>
        <w:rPr/>
        <w:t>added</w:t>
      </w:r>
      <w:r>
        <w:rPr>
          <w:spacing w:val="-5"/>
        </w:rPr>
        <w:t> </w:t>
      </w:r>
      <w:r>
        <w:rPr/>
        <w:t>to</w:t>
      </w:r>
      <w:r>
        <w:rPr>
          <w:spacing w:val="-5"/>
        </w:rPr>
        <w:t> </w:t>
      </w:r>
      <w:r>
        <w:rPr/>
        <w:t>support</w:t>
      </w:r>
      <w:r>
        <w:rPr>
          <w:spacing w:val="-6"/>
        </w:rPr>
        <w:t> </w:t>
      </w:r>
      <w:r>
        <w:rPr/>
        <w:t>doctrines</w:t>
      </w:r>
      <w:r>
        <w:rPr>
          <w:spacing w:val="-5"/>
        </w:rPr>
        <w:t> </w:t>
      </w:r>
      <w:r>
        <w:rPr/>
        <w:t>of</w:t>
      </w:r>
      <w:r>
        <w:rPr>
          <w:spacing w:val="-4"/>
        </w:rPr>
        <w:t> </w:t>
      </w:r>
      <w:r>
        <w:rPr/>
        <w:t>men. These have been added. They are not in the oldest manuscripts:</w:t>
      </w:r>
    </w:p>
    <w:p>
      <w:pPr>
        <w:pStyle w:val="BodyText"/>
        <w:spacing w:before="160"/>
        <w:ind w:left="119"/>
      </w:pPr>
      <w:r>
        <w:rPr>
          <w:color w:val="0D5FAD"/>
          <w:u w:val="single" w:color="0D5FAD"/>
        </w:rPr>
        <w:t>1</w:t>
      </w:r>
      <w:r>
        <w:rPr>
          <w:color w:val="0D5FAD"/>
          <w:spacing w:val="-1"/>
          <w:u w:val="single" w:color="0D5FAD"/>
        </w:rPr>
        <w:t> </w:t>
      </w:r>
      <w:r>
        <w:rPr>
          <w:color w:val="0D5FAD"/>
          <w:u w:val="single" w:color="0D5FAD"/>
        </w:rPr>
        <w:t>John 5:7-8 </w:t>
      </w:r>
      <w:r>
        <w:rPr>
          <w:color w:val="0D5FAD"/>
          <w:spacing w:val="-2"/>
          <w:u w:val="single" w:color="0D5FAD"/>
        </w:rPr>
        <w:t>(KJV)</w:t>
      </w:r>
      <w:r>
        <w:rPr>
          <w:spacing w:val="-2"/>
        </w:rPr>
        <w:t>;</w:t>
      </w:r>
    </w:p>
    <w:p>
      <w:pPr>
        <w:pStyle w:val="BodyText"/>
        <w:spacing w:line="259" w:lineRule="auto" w:before="183"/>
        <w:ind w:right="267"/>
      </w:pPr>
      <w:r>
        <w:rPr>
          <w:vertAlign w:val="superscript"/>
        </w:rPr>
        <w:t>7</w:t>
      </w:r>
      <w:r>
        <w:rPr>
          <w:spacing w:val="-18"/>
          <w:vertAlign w:val="baseline"/>
        </w:rPr>
        <w:t> </w:t>
      </w:r>
      <w:r>
        <w:rPr>
          <w:vertAlign w:val="baseline"/>
        </w:rPr>
        <w:t>For</w:t>
      </w:r>
      <w:r>
        <w:rPr>
          <w:spacing w:val="-8"/>
          <w:vertAlign w:val="baseline"/>
        </w:rPr>
        <w:t> </w:t>
      </w:r>
      <w:r>
        <w:rPr>
          <w:vertAlign w:val="baseline"/>
        </w:rPr>
        <w:t>there</w:t>
      </w:r>
      <w:r>
        <w:rPr>
          <w:spacing w:val="-5"/>
          <w:vertAlign w:val="baseline"/>
        </w:rPr>
        <w:t> </w:t>
      </w:r>
      <w:r>
        <w:rPr>
          <w:vertAlign w:val="baseline"/>
        </w:rPr>
        <w:t>are</w:t>
      </w:r>
      <w:r>
        <w:rPr>
          <w:spacing w:val="-5"/>
          <w:vertAlign w:val="baseline"/>
        </w:rPr>
        <w:t> </w:t>
      </w:r>
      <w:r>
        <w:rPr>
          <w:vertAlign w:val="baseline"/>
        </w:rPr>
        <w:t>three</w:t>
      </w:r>
      <w:r>
        <w:rPr>
          <w:spacing w:val="-5"/>
          <w:vertAlign w:val="baseline"/>
        </w:rPr>
        <w:t> </w:t>
      </w:r>
      <w:r>
        <w:rPr>
          <w:vertAlign w:val="baseline"/>
        </w:rPr>
        <w:t>that</w:t>
      </w:r>
      <w:r>
        <w:rPr>
          <w:spacing w:val="-2"/>
          <w:vertAlign w:val="baseline"/>
        </w:rPr>
        <w:t> </w:t>
      </w:r>
      <w:r>
        <w:rPr>
          <w:vertAlign w:val="baseline"/>
        </w:rPr>
        <w:t>bear</w:t>
      </w:r>
      <w:r>
        <w:rPr>
          <w:spacing w:val="-5"/>
          <w:vertAlign w:val="baseline"/>
        </w:rPr>
        <w:t> </w:t>
      </w:r>
      <w:r>
        <w:rPr>
          <w:vertAlign w:val="baseline"/>
        </w:rPr>
        <w:t>record</w:t>
      </w:r>
      <w:r>
        <w:rPr>
          <w:spacing w:val="-4"/>
          <w:vertAlign w:val="baseline"/>
        </w:rPr>
        <w:t> </w:t>
      </w:r>
      <w:r>
        <w:rPr>
          <w:vertAlign w:val="baseline"/>
        </w:rPr>
        <w:t>in</w:t>
      </w:r>
      <w:r>
        <w:rPr>
          <w:spacing w:val="-4"/>
          <w:vertAlign w:val="baseline"/>
        </w:rPr>
        <w:t> </w:t>
      </w:r>
      <w:r>
        <w:rPr>
          <w:vertAlign w:val="baseline"/>
        </w:rPr>
        <w:t>heaven,</w:t>
      </w:r>
      <w:r>
        <w:rPr>
          <w:spacing w:val="-4"/>
          <w:vertAlign w:val="baseline"/>
        </w:rPr>
        <w:t> </w:t>
      </w:r>
      <w:r>
        <w:rPr>
          <w:vertAlign w:val="baseline"/>
        </w:rPr>
        <w:t>the</w:t>
      </w:r>
      <w:r>
        <w:rPr>
          <w:spacing w:val="-5"/>
          <w:vertAlign w:val="baseline"/>
        </w:rPr>
        <w:t> </w:t>
      </w:r>
      <w:r>
        <w:rPr>
          <w:vertAlign w:val="baseline"/>
        </w:rPr>
        <w:t>Father,</w:t>
      </w:r>
      <w:r>
        <w:rPr>
          <w:spacing w:val="-4"/>
          <w:vertAlign w:val="baseline"/>
        </w:rPr>
        <w:t> </w:t>
      </w:r>
      <w:r>
        <w:rPr>
          <w:vertAlign w:val="baseline"/>
        </w:rPr>
        <w:t>the</w:t>
      </w:r>
      <w:r>
        <w:rPr>
          <w:spacing w:val="-8"/>
          <w:vertAlign w:val="baseline"/>
        </w:rPr>
        <w:t> </w:t>
      </w:r>
      <w:r>
        <w:rPr>
          <w:vertAlign w:val="baseline"/>
        </w:rPr>
        <w:t>Word,</w:t>
      </w:r>
      <w:r>
        <w:rPr>
          <w:spacing w:val="-4"/>
          <w:vertAlign w:val="baseline"/>
        </w:rPr>
        <w:t> </w:t>
      </w:r>
      <w:r>
        <w:rPr>
          <w:vertAlign w:val="baseline"/>
        </w:rPr>
        <w:t>and</w:t>
      </w:r>
      <w:r>
        <w:rPr>
          <w:spacing w:val="-4"/>
          <w:vertAlign w:val="baseline"/>
        </w:rPr>
        <w:t> </w:t>
      </w:r>
      <w:r>
        <w:rPr>
          <w:vertAlign w:val="baseline"/>
        </w:rPr>
        <w:t>the</w:t>
      </w:r>
      <w:r>
        <w:rPr>
          <w:spacing w:val="-5"/>
          <w:vertAlign w:val="baseline"/>
        </w:rPr>
        <w:t> </w:t>
      </w:r>
      <w:r>
        <w:rPr>
          <w:vertAlign w:val="baseline"/>
        </w:rPr>
        <w:t>Holy</w:t>
      </w:r>
      <w:r>
        <w:rPr>
          <w:spacing w:val="-4"/>
          <w:vertAlign w:val="baseline"/>
        </w:rPr>
        <w:t> </w:t>
      </w:r>
      <w:r>
        <w:rPr>
          <w:vertAlign w:val="baseline"/>
        </w:rPr>
        <w:t>Ghost:</w:t>
      </w:r>
      <w:r>
        <w:rPr>
          <w:spacing w:val="-4"/>
          <w:vertAlign w:val="baseline"/>
        </w:rPr>
        <w:t> </w:t>
      </w:r>
      <w:r>
        <w:rPr>
          <w:vertAlign w:val="baseline"/>
        </w:rPr>
        <w:t>and these three are one.</w:t>
      </w:r>
    </w:p>
    <w:p>
      <w:pPr>
        <w:pStyle w:val="BodyText"/>
        <w:spacing w:line="259" w:lineRule="auto" w:before="160"/>
        <w:ind w:right="190"/>
        <w:jc w:val="both"/>
      </w:pPr>
      <w:r>
        <w:rPr>
          <w:vertAlign w:val="superscript"/>
        </w:rPr>
        <w:t>8</w:t>
      </w:r>
      <w:r>
        <w:rPr>
          <w:spacing w:val="-15"/>
          <w:vertAlign w:val="baseline"/>
        </w:rPr>
        <w:t> </w:t>
      </w:r>
      <w:r>
        <w:rPr>
          <w:vertAlign w:val="baseline"/>
        </w:rPr>
        <w:t>And</w:t>
      </w:r>
      <w:r>
        <w:rPr>
          <w:spacing w:val="-8"/>
          <w:vertAlign w:val="baseline"/>
        </w:rPr>
        <w:t> </w:t>
      </w:r>
      <w:r>
        <w:rPr>
          <w:vertAlign w:val="baseline"/>
        </w:rPr>
        <w:t>there</w:t>
      </w:r>
      <w:r>
        <w:rPr>
          <w:spacing w:val="-4"/>
          <w:vertAlign w:val="baseline"/>
        </w:rPr>
        <w:t> </w:t>
      </w:r>
      <w:r>
        <w:rPr>
          <w:vertAlign w:val="baseline"/>
        </w:rPr>
        <w:t>are</w:t>
      </w:r>
      <w:r>
        <w:rPr>
          <w:spacing w:val="-4"/>
          <w:vertAlign w:val="baseline"/>
        </w:rPr>
        <w:t> </w:t>
      </w:r>
      <w:r>
        <w:rPr>
          <w:vertAlign w:val="baseline"/>
        </w:rPr>
        <w:t>three</w:t>
      </w:r>
      <w:r>
        <w:rPr>
          <w:spacing w:val="-4"/>
          <w:vertAlign w:val="baseline"/>
        </w:rPr>
        <w:t> </w:t>
      </w:r>
      <w:r>
        <w:rPr>
          <w:vertAlign w:val="baseline"/>
        </w:rPr>
        <w:t>that</w:t>
      </w:r>
      <w:r>
        <w:rPr>
          <w:spacing w:val="-1"/>
          <w:vertAlign w:val="baseline"/>
        </w:rPr>
        <w:t> </w:t>
      </w:r>
      <w:r>
        <w:rPr>
          <w:vertAlign w:val="baseline"/>
        </w:rPr>
        <w:t>bear</w:t>
      </w:r>
      <w:r>
        <w:rPr>
          <w:spacing w:val="-4"/>
          <w:vertAlign w:val="baseline"/>
        </w:rPr>
        <w:t> </w:t>
      </w:r>
      <w:r>
        <w:rPr>
          <w:vertAlign w:val="baseline"/>
        </w:rPr>
        <w:t>witness</w:t>
      </w:r>
      <w:r>
        <w:rPr>
          <w:spacing w:val="-3"/>
          <w:vertAlign w:val="baseline"/>
        </w:rPr>
        <w:t> </w:t>
      </w:r>
      <w:r>
        <w:rPr>
          <w:vertAlign w:val="baseline"/>
        </w:rPr>
        <w:t>in</w:t>
      </w:r>
      <w:r>
        <w:rPr>
          <w:spacing w:val="-3"/>
          <w:vertAlign w:val="baseline"/>
        </w:rPr>
        <w:t> </w:t>
      </w:r>
      <w:r>
        <w:rPr>
          <w:vertAlign w:val="baseline"/>
        </w:rPr>
        <w:t>earth,</w:t>
      </w:r>
      <w:r>
        <w:rPr>
          <w:spacing w:val="-3"/>
          <w:vertAlign w:val="baseline"/>
        </w:rPr>
        <w:t> </w:t>
      </w:r>
      <w:r>
        <w:rPr>
          <w:vertAlign w:val="baseline"/>
        </w:rPr>
        <w:t>the</w:t>
      </w:r>
      <w:r>
        <w:rPr>
          <w:spacing w:val="-2"/>
          <w:vertAlign w:val="baseline"/>
        </w:rPr>
        <w:t> </w:t>
      </w:r>
      <w:r>
        <w:rPr>
          <w:vertAlign w:val="baseline"/>
        </w:rPr>
        <w:t>Spirit,</w:t>
      </w:r>
      <w:r>
        <w:rPr>
          <w:spacing w:val="-3"/>
          <w:vertAlign w:val="baseline"/>
        </w:rPr>
        <w:t> </w:t>
      </w:r>
      <w:r>
        <w:rPr>
          <w:vertAlign w:val="baseline"/>
        </w:rPr>
        <w:t>and</w:t>
      </w:r>
      <w:r>
        <w:rPr>
          <w:spacing w:val="-3"/>
          <w:vertAlign w:val="baseline"/>
        </w:rPr>
        <w:t> </w:t>
      </w:r>
      <w:r>
        <w:rPr>
          <w:vertAlign w:val="baseline"/>
        </w:rPr>
        <w:t>the</w:t>
      </w:r>
      <w:r>
        <w:rPr>
          <w:spacing w:val="-4"/>
          <w:vertAlign w:val="baseline"/>
        </w:rPr>
        <w:t> </w:t>
      </w:r>
      <w:r>
        <w:rPr>
          <w:vertAlign w:val="baseline"/>
        </w:rPr>
        <w:t>water,</w:t>
      </w:r>
      <w:r>
        <w:rPr>
          <w:spacing w:val="-3"/>
          <w:vertAlign w:val="baseline"/>
        </w:rPr>
        <w:t> </w:t>
      </w:r>
      <w:r>
        <w:rPr>
          <w:vertAlign w:val="baseline"/>
        </w:rPr>
        <w:t>and</w:t>
      </w:r>
      <w:r>
        <w:rPr>
          <w:spacing w:val="-1"/>
          <w:vertAlign w:val="baseline"/>
        </w:rPr>
        <w:t> </w:t>
      </w:r>
      <w:r>
        <w:rPr>
          <w:vertAlign w:val="baseline"/>
        </w:rPr>
        <w:t>the</w:t>
      </w:r>
      <w:r>
        <w:rPr>
          <w:spacing w:val="-4"/>
          <w:vertAlign w:val="baseline"/>
        </w:rPr>
        <w:t> </w:t>
      </w:r>
      <w:r>
        <w:rPr>
          <w:vertAlign w:val="baseline"/>
        </w:rPr>
        <w:t>blood:</w:t>
      </w:r>
      <w:r>
        <w:rPr>
          <w:spacing w:val="-3"/>
          <w:vertAlign w:val="baseline"/>
        </w:rPr>
        <w:t> </w:t>
      </w:r>
      <w:r>
        <w:rPr>
          <w:vertAlign w:val="baseline"/>
        </w:rPr>
        <w:t>and</w:t>
      </w:r>
      <w:r>
        <w:rPr>
          <w:spacing w:val="-3"/>
          <w:vertAlign w:val="baseline"/>
        </w:rPr>
        <w:t> </w:t>
      </w:r>
      <w:r>
        <w:rPr>
          <w:vertAlign w:val="baseline"/>
        </w:rPr>
        <w:t>these three agree in one.</w:t>
      </w:r>
    </w:p>
    <w:p>
      <w:pPr>
        <w:pStyle w:val="BodyText"/>
        <w:spacing w:line="398" w:lineRule="auto" w:before="160"/>
        <w:ind w:right="6955"/>
        <w:jc w:val="both"/>
      </w:pPr>
      <w:r>
        <w:rPr>
          <w:color w:val="0D5FAD"/>
          <w:u w:val="single" w:color="0D5FAD"/>
        </w:rPr>
        <w:t>Comments</w:t>
      </w:r>
      <w:r>
        <w:rPr>
          <w:color w:val="0D5FAD"/>
          <w:spacing w:val="-15"/>
          <w:u w:val="single" w:color="0D5FAD"/>
        </w:rPr>
        <w:t> </w:t>
      </w:r>
      <w:r>
        <w:rPr>
          <w:color w:val="0D5FAD"/>
          <w:u w:val="single" w:color="0D5FAD"/>
        </w:rPr>
        <w:t>from</w:t>
      </w:r>
      <w:r>
        <w:rPr>
          <w:color w:val="0D5FAD"/>
          <w:spacing w:val="-15"/>
          <w:u w:val="single" w:color="0D5FAD"/>
        </w:rPr>
        <w:t> </w:t>
      </w:r>
      <w:r>
        <w:rPr>
          <w:color w:val="0D5FAD"/>
          <w:u w:val="single" w:color="0D5FAD"/>
        </w:rPr>
        <w:t>Bible.org</w:t>
      </w:r>
      <w:r>
        <w:rPr>
          <w:color w:val="0D5FAD"/>
        </w:rPr>
        <w:t> </w:t>
      </w:r>
      <w:r>
        <w:rPr>
          <w:color w:val="0D5FAD"/>
          <w:u w:val="single" w:color="0D5FAD"/>
        </w:rPr>
        <w:t>Comments</w:t>
      </w:r>
      <w:r>
        <w:rPr>
          <w:color w:val="0D5FAD"/>
          <w:spacing w:val="-15"/>
          <w:u w:val="single" w:color="0D5FAD"/>
        </w:rPr>
        <w:t> </w:t>
      </w:r>
      <w:r>
        <w:rPr>
          <w:color w:val="0D5FAD"/>
          <w:u w:val="single" w:color="0D5FAD"/>
        </w:rPr>
        <w:t>from</w:t>
      </w:r>
      <w:r>
        <w:rPr>
          <w:color w:val="0D5FAD"/>
          <w:spacing w:val="-15"/>
          <w:u w:val="single" w:color="0D5FAD"/>
        </w:rPr>
        <w:t> </w:t>
      </w:r>
      <w:r>
        <w:rPr>
          <w:color w:val="0D5FAD"/>
          <w:u w:val="single" w:color="0D5FAD"/>
        </w:rPr>
        <w:t>UCG.org</w:t>
      </w:r>
      <w:r>
        <w:rPr>
          <w:color w:val="0D5FAD"/>
        </w:rPr>
        <w:t> </w:t>
      </w:r>
      <w:r>
        <w:rPr>
          <w:color w:val="0D5FAD"/>
          <w:u w:val="single" w:color="0D5FAD"/>
        </w:rPr>
        <w:t>John 5:4 (KJV);</w:t>
      </w:r>
    </w:p>
    <w:p>
      <w:pPr>
        <w:spacing w:after="0" w:line="398" w:lineRule="auto"/>
        <w:jc w:val="both"/>
        <w:sectPr>
          <w:pgSz w:w="12240" w:h="15840"/>
          <w:pgMar w:header="0" w:footer="523" w:top="1380" w:bottom="720" w:left="1320" w:right="1320"/>
        </w:sectPr>
      </w:pPr>
    </w:p>
    <w:p>
      <w:pPr>
        <w:pStyle w:val="BodyText"/>
        <w:spacing w:line="259" w:lineRule="auto" w:before="99"/>
        <w:ind w:right="469"/>
        <w:jc w:val="both"/>
      </w:pPr>
      <w:r>
        <w:rPr>
          <w:vertAlign w:val="superscript"/>
        </w:rPr>
        <w:t>4</w:t>
      </w:r>
      <w:r>
        <w:rPr>
          <w:spacing w:val="-15"/>
          <w:vertAlign w:val="baseline"/>
        </w:rPr>
        <w:t> </w:t>
      </w:r>
      <w:r>
        <w:rPr>
          <w:vertAlign w:val="baseline"/>
        </w:rPr>
        <w:t>For</w:t>
      </w:r>
      <w:r>
        <w:rPr>
          <w:spacing w:val="-4"/>
          <w:vertAlign w:val="baseline"/>
        </w:rPr>
        <w:t> </w:t>
      </w:r>
      <w:r>
        <w:rPr>
          <w:vertAlign w:val="baseline"/>
        </w:rPr>
        <w:t>an angel went down at a</w:t>
      </w:r>
      <w:r>
        <w:rPr>
          <w:spacing w:val="-1"/>
          <w:vertAlign w:val="baseline"/>
        </w:rPr>
        <w:t> </w:t>
      </w:r>
      <w:r>
        <w:rPr>
          <w:vertAlign w:val="baseline"/>
        </w:rPr>
        <w:t>certain season into the</w:t>
      </w:r>
      <w:r>
        <w:rPr>
          <w:spacing w:val="-1"/>
          <w:vertAlign w:val="baseline"/>
        </w:rPr>
        <w:t> </w:t>
      </w:r>
      <w:r>
        <w:rPr>
          <w:vertAlign w:val="baseline"/>
        </w:rPr>
        <w:t>pool, and troubled the water: whosoever then</w:t>
      </w:r>
      <w:r>
        <w:rPr>
          <w:spacing w:val="-2"/>
          <w:vertAlign w:val="baseline"/>
        </w:rPr>
        <w:t> </w:t>
      </w:r>
      <w:r>
        <w:rPr>
          <w:vertAlign w:val="baseline"/>
        </w:rPr>
        <w:t>first</w:t>
      </w:r>
      <w:r>
        <w:rPr>
          <w:spacing w:val="-2"/>
          <w:vertAlign w:val="baseline"/>
        </w:rPr>
        <w:t> </w:t>
      </w:r>
      <w:r>
        <w:rPr>
          <w:vertAlign w:val="baseline"/>
        </w:rPr>
        <w:t>after</w:t>
      </w:r>
      <w:r>
        <w:rPr>
          <w:spacing w:val="-3"/>
          <w:vertAlign w:val="baseline"/>
        </w:rPr>
        <w:t> </w:t>
      </w:r>
      <w:r>
        <w:rPr>
          <w:vertAlign w:val="baseline"/>
        </w:rPr>
        <w:t>the</w:t>
      </w:r>
      <w:r>
        <w:rPr>
          <w:spacing w:val="-3"/>
          <w:vertAlign w:val="baseline"/>
        </w:rPr>
        <w:t> </w:t>
      </w:r>
      <w:r>
        <w:rPr>
          <w:vertAlign w:val="baseline"/>
        </w:rPr>
        <w:t>troubling</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water</w:t>
      </w:r>
      <w:r>
        <w:rPr>
          <w:spacing w:val="-3"/>
          <w:vertAlign w:val="baseline"/>
        </w:rPr>
        <w:t> </w:t>
      </w:r>
      <w:r>
        <w:rPr>
          <w:vertAlign w:val="baseline"/>
        </w:rPr>
        <w:t>stepped</w:t>
      </w:r>
      <w:r>
        <w:rPr>
          <w:spacing w:val="-2"/>
          <w:vertAlign w:val="baseline"/>
        </w:rPr>
        <w:t> </w:t>
      </w:r>
      <w:r>
        <w:rPr>
          <w:vertAlign w:val="baseline"/>
        </w:rPr>
        <w:t>in</w:t>
      </w:r>
      <w:r>
        <w:rPr>
          <w:spacing w:val="-2"/>
          <w:vertAlign w:val="baseline"/>
        </w:rPr>
        <w:t> </w:t>
      </w:r>
      <w:r>
        <w:rPr>
          <w:vertAlign w:val="baseline"/>
        </w:rPr>
        <w:t>was</w:t>
      </w:r>
      <w:r>
        <w:rPr>
          <w:spacing w:val="-2"/>
          <w:vertAlign w:val="baseline"/>
        </w:rPr>
        <w:t> </w:t>
      </w:r>
      <w:r>
        <w:rPr>
          <w:vertAlign w:val="baseline"/>
        </w:rPr>
        <w:t>made</w:t>
      </w:r>
      <w:r>
        <w:rPr>
          <w:spacing w:val="-3"/>
          <w:vertAlign w:val="baseline"/>
        </w:rPr>
        <w:t> </w:t>
      </w:r>
      <w:r>
        <w:rPr>
          <w:vertAlign w:val="baseline"/>
        </w:rPr>
        <w:t>whole</w:t>
      </w:r>
      <w:r>
        <w:rPr>
          <w:spacing w:val="-3"/>
          <w:vertAlign w:val="baseline"/>
        </w:rPr>
        <w:t> </w:t>
      </w:r>
      <w:r>
        <w:rPr>
          <w:vertAlign w:val="baseline"/>
        </w:rPr>
        <w:t>of</w:t>
      </w:r>
      <w:r>
        <w:rPr>
          <w:spacing w:val="-3"/>
          <w:vertAlign w:val="baseline"/>
        </w:rPr>
        <w:t> </w:t>
      </w:r>
      <w:r>
        <w:rPr>
          <w:vertAlign w:val="baseline"/>
        </w:rPr>
        <w:t>whatsoever</w:t>
      </w:r>
      <w:r>
        <w:rPr>
          <w:spacing w:val="-3"/>
          <w:vertAlign w:val="baseline"/>
        </w:rPr>
        <w:t> </w:t>
      </w:r>
      <w:r>
        <w:rPr>
          <w:vertAlign w:val="baseline"/>
        </w:rPr>
        <w:t>disease</w:t>
      </w:r>
      <w:r>
        <w:rPr>
          <w:spacing w:val="-3"/>
          <w:vertAlign w:val="baseline"/>
        </w:rPr>
        <w:t> </w:t>
      </w:r>
      <w:r>
        <w:rPr>
          <w:vertAlign w:val="baseline"/>
        </w:rPr>
        <w:t>he </w:t>
      </w:r>
      <w:r>
        <w:rPr>
          <w:spacing w:val="-4"/>
          <w:vertAlign w:val="baseline"/>
        </w:rPr>
        <w:t>had.</w:t>
      </w:r>
    </w:p>
    <w:p>
      <w:pPr>
        <w:pStyle w:val="BodyText"/>
        <w:spacing w:line="398" w:lineRule="auto" w:before="159"/>
        <w:ind w:right="7073"/>
      </w:pPr>
      <w:r>
        <w:rPr>
          <w:color w:val="0D5FAD"/>
          <w:u w:val="single" w:color="0D5FAD"/>
        </w:rPr>
        <w:t>Comments</w:t>
      </w:r>
      <w:r>
        <w:rPr>
          <w:color w:val="0D5FAD"/>
          <w:spacing w:val="-12"/>
          <w:u w:val="single" w:color="0D5FAD"/>
        </w:rPr>
        <w:t> </w:t>
      </w:r>
      <w:r>
        <w:rPr>
          <w:color w:val="0D5FAD"/>
          <w:u w:val="single" w:color="0D5FAD"/>
        </w:rPr>
        <w:t>on</w:t>
      </w:r>
      <w:r>
        <w:rPr>
          <w:color w:val="0D5FAD"/>
          <w:spacing w:val="-12"/>
          <w:u w:val="single" w:color="0D5FAD"/>
        </w:rPr>
        <w:t> </w:t>
      </w:r>
      <w:r>
        <w:rPr>
          <w:color w:val="0D5FAD"/>
          <w:u w:val="single" w:color="0D5FAD"/>
        </w:rPr>
        <w:t>John</w:t>
      </w:r>
      <w:r>
        <w:rPr>
          <w:color w:val="0D5FAD"/>
          <w:spacing w:val="-12"/>
          <w:u w:val="single" w:color="0D5FAD"/>
        </w:rPr>
        <w:t> </w:t>
      </w:r>
      <w:r>
        <w:rPr>
          <w:color w:val="0D5FAD"/>
          <w:u w:val="single" w:color="0D5FAD"/>
        </w:rPr>
        <w:t>5:4</w:t>
      </w:r>
      <w:r>
        <w:rPr>
          <w:color w:val="0D5FAD"/>
        </w:rPr>
        <w:t> </w:t>
      </w:r>
      <w:r>
        <w:rPr>
          <w:color w:val="0D5FAD"/>
          <w:u w:val="single" w:color="0D5FAD"/>
        </w:rPr>
        <w:t>Mark 16:9-20 (KJV);</w:t>
      </w:r>
    </w:p>
    <w:p>
      <w:pPr>
        <w:pStyle w:val="BodyText"/>
        <w:spacing w:line="261" w:lineRule="auto"/>
      </w:pPr>
      <w:r>
        <w:rPr>
          <w:vertAlign w:val="superscript"/>
        </w:rPr>
        <w:t>9</w:t>
      </w:r>
      <w:r>
        <w:rPr>
          <w:spacing w:val="-18"/>
          <w:vertAlign w:val="baseline"/>
        </w:rPr>
        <w:t> </w:t>
      </w:r>
      <w:r>
        <w:rPr>
          <w:vertAlign w:val="baseline"/>
        </w:rPr>
        <w:t>Now</w:t>
      </w:r>
      <w:r>
        <w:rPr>
          <w:spacing w:val="-5"/>
          <w:vertAlign w:val="baseline"/>
        </w:rPr>
        <w:t> </w:t>
      </w:r>
      <w:r>
        <w:rPr>
          <w:vertAlign w:val="baseline"/>
        </w:rPr>
        <w:t>when</w:t>
      </w:r>
      <w:r>
        <w:rPr>
          <w:spacing w:val="-3"/>
          <w:vertAlign w:val="baseline"/>
        </w:rPr>
        <w:t> </w:t>
      </w:r>
      <w:r>
        <w:rPr>
          <w:vertAlign w:val="baseline"/>
        </w:rPr>
        <w:t>Jesus</w:t>
      </w:r>
      <w:r>
        <w:rPr>
          <w:spacing w:val="-3"/>
          <w:vertAlign w:val="baseline"/>
        </w:rPr>
        <w:t> </w:t>
      </w:r>
      <w:r>
        <w:rPr>
          <w:vertAlign w:val="baseline"/>
        </w:rPr>
        <w:t>was</w:t>
      </w:r>
      <w:r>
        <w:rPr>
          <w:spacing w:val="-3"/>
          <w:vertAlign w:val="baseline"/>
        </w:rPr>
        <w:t> </w:t>
      </w:r>
      <w:r>
        <w:rPr>
          <w:vertAlign w:val="baseline"/>
        </w:rPr>
        <w:t>risen</w:t>
      </w:r>
      <w:r>
        <w:rPr>
          <w:spacing w:val="-3"/>
          <w:vertAlign w:val="baseline"/>
        </w:rPr>
        <w:t> </w:t>
      </w:r>
      <w:r>
        <w:rPr>
          <w:vertAlign w:val="baseline"/>
        </w:rPr>
        <w:t>early</w:t>
      </w:r>
      <w:r>
        <w:rPr>
          <w:spacing w:val="-4"/>
          <w:vertAlign w:val="baseline"/>
        </w:rPr>
        <w:t> </w:t>
      </w:r>
      <w:r>
        <w:rPr>
          <w:vertAlign w:val="baseline"/>
        </w:rPr>
        <w:t>the</w:t>
      </w:r>
      <w:r>
        <w:rPr>
          <w:spacing w:val="-2"/>
          <w:vertAlign w:val="baseline"/>
        </w:rPr>
        <w:t> </w:t>
      </w:r>
      <w:r>
        <w:rPr>
          <w:vertAlign w:val="baseline"/>
        </w:rPr>
        <w:t>first</w:t>
      </w:r>
      <w:r>
        <w:rPr>
          <w:spacing w:val="-3"/>
          <w:vertAlign w:val="baseline"/>
        </w:rPr>
        <w:t> </w:t>
      </w:r>
      <w:r>
        <w:rPr>
          <w:vertAlign w:val="baseline"/>
        </w:rPr>
        <w:t>day</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week,</w:t>
      </w:r>
      <w:r>
        <w:rPr>
          <w:spacing w:val="-3"/>
          <w:vertAlign w:val="baseline"/>
        </w:rPr>
        <w:t> </w:t>
      </w:r>
      <w:r>
        <w:rPr>
          <w:vertAlign w:val="baseline"/>
        </w:rPr>
        <w:t>he</w:t>
      </w:r>
      <w:r>
        <w:rPr>
          <w:spacing w:val="-4"/>
          <w:vertAlign w:val="baseline"/>
        </w:rPr>
        <w:t> </w:t>
      </w:r>
      <w:r>
        <w:rPr>
          <w:vertAlign w:val="baseline"/>
        </w:rPr>
        <w:t>appeared</w:t>
      </w:r>
      <w:r>
        <w:rPr>
          <w:spacing w:val="-3"/>
          <w:vertAlign w:val="baseline"/>
        </w:rPr>
        <w:t> </w:t>
      </w:r>
      <w:r>
        <w:rPr>
          <w:vertAlign w:val="baseline"/>
        </w:rPr>
        <w:t>first</w:t>
      </w:r>
      <w:r>
        <w:rPr>
          <w:spacing w:val="-3"/>
          <w:vertAlign w:val="baseline"/>
        </w:rPr>
        <w:t> </w:t>
      </w:r>
      <w:r>
        <w:rPr>
          <w:vertAlign w:val="baseline"/>
        </w:rPr>
        <w:t>to</w:t>
      </w:r>
      <w:r>
        <w:rPr>
          <w:spacing w:val="-3"/>
          <w:vertAlign w:val="baseline"/>
        </w:rPr>
        <w:t> </w:t>
      </w:r>
      <w:r>
        <w:rPr>
          <w:vertAlign w:val="baseline"/>
        </w:rPr>
        <w:t>Mary</w:t>
      </w:r>
      <w:r>
        <w:rPr>
          <w:spacing w:val="-3"/>
          <w:vertAlign w:val="baseline"/>
        </w:rPr>
        <w:t> </w:t>
      </w:r>
      <w:r>
        <w:rPr>
          <w:vertAlign w:val="baseline"/>
        </w:rPr>
        <w:t>Magdalene, out of whom he had cast seven devils.</w:t>
      </w:r>
    </w:p>
    <w:p>
      <w:pPr>
        <w:pStyle w:val="BodyText"/>
        <w:spacing w:before="153"/>
      </w:pPr>
      <w:r>
        <w:rPr>
          <w:vertAlign w:val="superscript"/>
        </w:rPr>
        <w:t>10</w:t>
      </w:r>
      <w:r>
        <w:rPr>
          <w:spacing w:val="-21"/>
          <w:vertAlign w:val="baseline"/>
        </w:rPr>
        <w:t> </w:t>
      </w:r>
      <w:r>
        <w:rPr>
          <w:vertAlign w:val="baseline"/>
        </w:rPr>
        <w:t>And</w:t>
      </w:r>
      <w:r>
        <w:rPr>
          <w:spacing w:val="-2"/>
          <w:vertAlign w:val="baseline"/>
        </w:rPr>
        <w:t> </w:t>
      </w:r>
      <w:r>
        <w:rPr>
          <w:vertAlign w:val="baseline"/>
        </w:rPr>
        <w:t>she</w:t>
      </w:r>
      <w:r>
        <w:rPr>
          <w:spacing w:val="-1"/>
          <w:vertAlign w:val="baseline"/>
        </w:rPr>
        <w:t> </w:t>
      </w:r>
      <w:r>
        <w:rPr>
          <w:vertAlign w:val="baseline"/>
        </w:rPr>
        <w:t>went</w:t>
      </w:r>
      <w:r>
        <w:rPr>
          <w:spacing w:val="-1"/>
          <w:vertAlign w:val="baseline"/>
        </w:rPr>
        <w:t> </w:t>
      </w:r>
      <w:r>
        <w:rPr>
          <w:vertAlign w:val="baseline"/>
        </w:rPr>
        <w:t>and</w:t>
      </w:r>
      <w:r>
        <w:rPr>
          <w:spacing w:val="-1"/>
          <w:vertAlign w:val="baseline"/>
        </w:rPr>
        <w:t> </w:t>
      </w:r>
      <w:r>
        <w:rPr>
          <w:vertAlign w:val="baseline"/>
        </w:rPr>
        <w:t>told them</w:t>
      </w:r>
      <w:r>
        <w:rPr>
          <w:spacing w:val="-1"/>
          <w:vertAlign w:val="baseline"/>
        </w:rPr>
        <w:t> </w:t>
      </w:r>
      <w:r>
        <w:rPr>
          <w:vertAlign w:val="baseline"/>
        </w:rPr>
        <w:t>that</w:t>
      </w:r>
      <w:r>
        <w:rPr>
          <w:spacing w:val="-1"/>
          <w:vertAlign w:val="baseline"/>
        </w:rPr>
        <w:t> </w:t>
      </w:r>
      <w:r>
        <w:rPr>
          <w:vertAlign w:val="baseline"/>
        </w:rPr>
        <w:t>had been</w:t>
      </w:r>
      <w:r>
        <w:rPr>
          <w:spacing w:val="-1"/>
          <w:vertAlign w:val="baseline"/>
        </w:rPr>
        <w:t> </w:t>
      </w:r>
      <w:r>
        <w:rPr>
          <w:vertAlign w:val="baseline"/>
        </w:rPr>
        <w:t>with</w:t>
      </w:r>
      <w:r>
        <w:rPr>
          <w:spacing w:val="1"/>
          <w:vertAlign w:val="baseline"/>
        </w:rPr>
        <w:t> </w:t>
      </w:r>
      <w:r>
        <w:rPr>
          <w:vertAlign w:val="baseline"/>
        </w:rPr>
        <w:t>him, as</w:t>
      </w:r>
      <w:r>
        <w:rPr>
          <w:spacing w:val="-1"/>
          <w:vertAlign w:val="baseline"/>
        </w:rPr>
        <w:t> </w:t>
      </w:r>
      <w:r>
        <w:rPr>
          <w:vertAlign w:val="baseline"/>
        </w:rPr>
        <w:t>they</w:t>
      </w:r>
      <w:r>
        <w:rPr>
          <w:spacing w:val="-1"/>
          <w:vertAlign w:val="baseline"/>
        </w:rPr>
        <w:t> </w:t>
      </w:r>
      <w:r>
        <w:rPr>
          <w:vertAlign w:val="baseline"/>
        </w:rPr>
        <w:t>mourned and</w:t>
      </w:r>
      <w:r>
        <w:rPr>
          <w:spacing w:val="-1"/>
          <w:vertAlign w:val="baseline"/>
        </w:rPr>
        <w:t> </w:t>
      </w:r>
      <w:r>
        <w:rPr>
          <w:spacing w:val="-2"/>
          <w:vertAlign w:val="baseline"/>
        </w:rPr>
        <w:t>wept.</w:t>
      </w:r>
    </w:p>
    <w:p>
      <w:pPr>
        <w:pStyle w:val="BodyText"/>
        <w:spacing w:before="182"/>
      </w:pPr>
      <w:r>
        <w:rPr>
          <w:vertAlign w:val="superscript"/>
        </w:rPr>
        <w:t>11</w:t>
      </w:r>
      <w:r>
        <w:rPr>
          <w:spacing w:val="-19"/>
          <w:vertAlign w:val="baseline"/>
        </w:rPr>
        <w:t> </w:t>
      </w:r>
      <w:r>
        <w:rPr>
          <w:vertAlign w:val="baseline"/>
        </w:rPr>
        <w:t>And</w:t>
      </w:r>
      <w:r>
        <w:rPr>
          <w:spacing w:val="-5"/>
          <w:vertAlign w:val="baseline"/>
        </w:rPr>
        <w:t> </w:t>
      </w:r>
      <w:r>
        <w:rPr>
          <w:vertAlign w:val="baseline"/>
        </w:rPr>
        <w:t>they,</w:t>
      </w:r>
      <w:r>
        <w:rPr>
          <w:spacing w:val="-3"/>
          <w:vertAlign w:val="baseline"/>
        </w:rPr>
        <w:t> </w:t>
      </w:r>
      <w:r>
        <w:rPr>
          <w:vertAlign w:val="baseline"/>
        </w:rPr>
        <w:t>when</w:t>
      </w:r>
      <w:r>
        <w:rPr>
          <w:spacing w:val="-2"/>
          <w:vertAlign w:val="baseline"/>
        </w:rPr>
        <w:t> </w:t>
      </w:r>
      <w:r>
        <w:rPr>
          <w:vertAlign w:val="baseline"/>
        </w:rPr>
        <w:t>they</w:t>
      </w:r>
      <w:r>
        <w:rPr>
          <w:spacing w:val="-3"/>
          <w:vertAlign w:val="baseline"/>
        </w:rPr>
        <w:t> </w:t>
      </w:r>
      <w:r>
        <w:rPr>
          <w:vertAlign w:val="baseline"/>
        </w:rPr>
        <w:t>had</w:t>
      </w:r>
      <w:r>
        <w:rPr>
          <w:spacing w:val="-2"/>
          <w:vertAlign w:val="baseline"/>
        </w:rPr>
        <w:t> </w:t>
      </w:r>
      <w:r>
        <w:rPr>
          <w:vertAlign w:val="baseline"/>
        </w:rPr>
        <w:t>heard</w:t>
      </w:r>
      <w:r>
        <w:rPr>
          <w:spacing w:val="-3"/>
          <w:vertAlign w:val="baseline"/>
        </w:rPr>
        <w:t> </w:t>
      </w:r>
      <w:r>
        <w:rPr>
          <w:vertAlign w:val="baseline"/>
        </w:rPr>
        <w:t>that</w:t>
      </w:r>
      <w:r>
        <w:rPr>
          <w:spacing w:val="-3"/>
          <w:vertAlign w:val="baseline"/>
        </w:rPr>
        <w:t> </w:t>
      </w:r>
      <w:r>
        <w:rPr>
          <w:vertAlign w:val="baseline"/>
        </w:rPr>
        <w:t>he</w:t>
      </w:r>
      <w:r>
        <w:rPr>
          <w:spacing w:val="-3"/>
          <w:vertAlign w:val="baseline"/>
        </w:rPr>
        <w:t> </w:t>
      </w:r>
      <w:r>
        <w:rPr>
          <w:vertAlign w:val="baseline"/>
        </w:rPr>
        <w:t>was</w:t>
      </w:r>
      <w:r>
        <w:rPr>
          <w:spacing w:val="-1"/>
          <w:vertAlign w:val="baseline"/>
        </w:rPr>
        <w:t> </w:t>
      </w:r>
      <w:r>
        <w:rPr>
          <w:vertAlign w:val="baseline"/>
        </w:rPr>
        <w:t>alive,</w:t>
      </w:r>
      <w:r>
        <w:rPr>
          <w:spacing w:val="-3"/>
          <w:vertAlign w:val="baseline"/>
        </w:rPr>
        <w:t> </w:t>
      </w:r>
      <w:r>
        <w:rPr>
          <w:vertAlign w:val="baseline"/>
        </w:rPr>
        <w:t>and</w:t>
      </w:r>
      <w:r>
        <w:rPr>
          <w:spacing w:val="-2"/>
          <w:vertAlign w:val="baseline"/>
        </w:rPr>
        <w:t> </w:t>
      </w:r>
      <w:r>
        <w:rPr>
          <w:vertAlign w:val="baseline"/>
        </w:rPr>
        <w:t>had</w:t>
      </w:r>
      <w:r>
        <w:rPr>
          <w:spacing w:val="-3"/>
          <w:vertAlign w:val="baseline"/>
        </w:rPr>
        <w:t> </w:t>
      </w:r>
      <w:r>
        <w:rPr>
          <w:vertAlign w:val="baseline"/>
        </w:rPr>
        <w:t>been</w:t>
      </w:r>
      <w:r>
        <w:rPr>
          <w:spacing w:val="-2"/>
          <w:vertAlign w:val="baseline"/>
        </w:rPr>
        <w:t> </w:t>
      </w:r>
      <w:r>
        <w:rPr>
          <w:vertAlign w:val="baseline"/>
        </w:rPr>
        <w:t>seen</w:t>
      </w:r>
      <w:r>
        <w:rPr>
          <w:spacing w:val="-3"/>
          <w:vertAlign w:val="baseline"/>
        </w:rPr>
        <w:t> </w:t>
      </w:r>
      <w:r>
        <w:rPr>
          <w:vertAlign w:val="baseline"/>
        </w:rPr>
        <w:t>of</w:t>
      </w:r>
      <w:r>
        <w:rPr>
          <w:spacing w:val="-4"/>
          <w:vertAlign w:val="baseline"/>
        </w:rPr>
        <w:t> </w:t>
      </w:r>
      <w:r>
        <w:rPr>
          <w:vertAlign w:val="baseline"/>
        </w:rPr>
        <w:t>her,</w:t>
      </w:r>
      <w:r>
        <w:rPr>
          <w:spacing w:val="-2"/>
          <w:vertAlign w:val="baseline"/>
        </w:rPr>
        <w:t> </w:t>
      </w:r>
      <w:r>
        <w:rPr>
          <w:vertAlign w:val="baseline"/>
        </w:rPr>
        <w:t>believed</w:t>
      </w:r>
      <w:r>
        <w:rPr>
          <w:spacing w:val="-3"/>
          <w:vertAlign w:val="baseline"/>
        </w:rPr>
        <w:t> </w:t>
      </w:r>
      <w:r>
        <w:rPr>
          <w:spacing w:val="-4"/>
          <w:vertAlign w:val="baseline"/>
        </w:rPr>
        <w:t>not.</w:t>
      </w:r>
    </w:p>
    <w:p>
      <w:pPr>
        <w:pStyle w:val="BodyText"/>
        <w:spacing w:line="259" w:lineRule="auto" w:before="183"/>
      </w:pPr>
      <w:r>
        <w:rPr>
          <w:vertAlign w:val="superscript"/>
        </w:rPr>
        <w:t>12</w:t>
      </w:r>
      <w:r>
        <w:rPr>
          <w:spacing w:val="-21"/>
          <w:vertAlign w:val="baseline"/>
        </w:rPr>
        <w:t> </w:t>
      </w:r>
      <w:r>
        <w:rPr>
          <w:vertAlign w:val="baseline"/>
        </w:rPr>
        <w:t>After</w:t>
      </w:r>
      <w:r>
        <w:rPr>
          <w:spacing w:val="-5"/>
          <w:vertAlign w:val="baseline"/>
        </w:rPr>
        <w:t> </w:t>
      </w:r>
      <w:r>
        <w:rPr>
          <w:vertAlign w:val="baseline"/>
        </w:rPr>
        <w:t>that</w:t>
      </w:r>
      <w:r>
        <w:rPr>
          <w:spacing w:val="-2"/>
          <w:vertAlign w:val="baseline"/>
        </w:rPr>
        <w:t> </w:t>
      </w:r>
      <w:r>
        <w:rPr>
          <w:vertAlign w:val="baseline"/>
        </w:rPr>
        <w:t>he</w:t>
      </w:r>
      <w:r>
        <w:rPr>
          <w:spacing w:val="-3"/>
          <w:vertAlign w:val="baseline"/>
        </w:rPr>
        <w:t> </w:t>
      </w:r>
      <w:r>
        <w:rPr>
          <w:vertAlign w:val="baseline"/>
        </w:rPr>
        <w:t>appeared</w:t>
      </w:r>
      <w:r>
        <w:rPr>
          <w:spacing w:val="-1"/>
          <w:vertAlign w:val="baseline"/>
        </w:rPr>
        <w:t> </w:t>
      </w:r>
      <w:r>
        <w:rPr>
          <w:vertAlign w:val="baseline"/>
        </w:rPr>
        <w:t>in</w:t>
      </w:r>
      <w:r>
        <w:rPr>
          <w:spacing w:val="-2"/>
          <w:vertAlign w:val="baseline"/>
        </w:rPr>
        <w:t> </w:t>
      </w:r>
      <w:r>
        <w:rPr>
          <w:vertAlign w:val="baseline"/>
        </w:rPr>
        <w:t>another</w:t>
      </w:r>
      <w:r>
        <w:rPr>
          <w:spacing w:val="-3"/>
          <w:vertAlign w:val="baseline"/>
        </w:rPr>
        <w:t> </w:t>
      </w:r>
      <w:r>
        <w:rPr>
          <w:vertAlign w:val="baseline"/>
        </w:rPr>
        <w:t>form</w:t>
      </w:r>
      <w:r>
        <w:rPr>
          <w:spacing w:val="-2"/>
          <w:vertAlign w:val="baseline"/>
        </w:rPr>
        <w:t> </w:t>
      </w:r>
      <w:r>
        <w:rPr>
          <w:vertAlign w:val="baseline"/>
        </w:rPr>
        <w:t>unto</w:t>
      </w:r>
      <w:r>
        <w:rPr>
          <w:spacing w:val="-2"/>
          <w:vertAlign w:val="baseline"/>
        </w:rPr>
        <w:t> </w:t>
      </w:r>
      <w:r>
        <w:rPr>
          <w:vertAlign w:val="baseline"/>
        </w:rPr>
        <w:t>two</w:t>
      </w:r>
      <w:r>
        <w:rPr>
          <w:spacing w:val="-1"/>
          <w:vertAlign w:val="baseline"/>
        </w:rPr>
        <w:t> </w:t>
      </w:r>
      <w:r>
        <w:rPr>
          <w:vertAlign w:val="baseline"/>
        </w:rPr>
        <w:t>of</w:t>
      </w:r>
      <w:r>
        <w:rPr>
          <w:spacing w:val="-3"/>
          <w:vertAlign w:val="baseline"/>
        </w:rPr>
        <w:t> </w:t>
      </w:r>
      <w:r>
        <w:rPr>
          <w:vertAlign w:val="baseline"/>
        </w:rPr>
        <w:t>them,</w:t>
      </w:r>
      <w:r>
        <w:rPr>
          <w:spacing w:val="-2"/>
          <w:vertAlign w:val="baseline"/>
        </w:rPr>
        <w:t> </w:t>
      </w:r>
      <w:r>
        <w:rPr>
          <w:vertAlign w:val="baseline"/>
        </w:rPr>
        <w:t>as</w:t>
      </w:r>
      <w:r>
        <w:rPr>
          <w:spacing w:val="-2"/>
          <w:vertAlign w:val="baseline"/>
        </w:rPr>
        <w:t> </w:t>
      </w:r>
      <w:r>
        <w:rPr>
          <w:vertAlign w:val="baseline"/>
        </w:rPr>
        <w:t>they</w:t>
      </w:r>
      <w:r>
        <w:rPr>
          <w:spacing w:val="-2"/>
          <w:vertAlign w:val="baseline"/>
        </w:rPr>
        <w:t> </w:t>
      </w:r>
      <w:r>
        <w:rPr>
          <w:vertAlign w:val="baseline"/>
        </w:rPr>
        <w:t>walked,</w:t>
      </w:r>
      <w:r>
        <w:rPr>
          <w:spacing w:val="-1"/>
          <w:vertAlign w:val="baseline"/>
        </w:rPr>
        <w:t> </w:t>
      </w:r>
      <w:r>
        <w:rPr>
          <w:vertAlign w:val="baseline"/>
        </w:rPr>
        <w:t>and</w:t>
      </w:r>
      <w:r>
        <w:rPr>
          <w:spacing w:val="-2"/>
          <w:vertAlign w:val="baseline"/>
        </w:rPr>
        <w:t> </w:t>
      </w:r>
      <w:r>
        <w:rPr>
          <w:vertAlign w:val="baseline"/>
        </w:rPr>
        <w:t>went</w:t>
      </w:r>
      <w:r>
        <w:rPr>
          <w:spacing w:val="-2"/>
          <w:vertAlign w:val="baseline"/>
        </w:rPr>
        <w:t> </w:t>
      </w:r>
      <w:r>
        <w:rPr>
          <w:vertAlign w:val="baseline"/>
        </w:rPr>
        <w:t>into</w:t>
      </w:r>
      <w:r>
        <w:rPr>
          <w:spacing w:val="-2"/>
          <w:vertAlign w:val="baseline"/>
        </w:rPr>
        <w:t> </w:t>
      </w:r>
      <w:r>
        <w:rPr>
          <w:vertAlign w:val="baseline"/>
        </w:rPr>
        <w:t>the </w:t>
      </w:r>
      <w:r>
        <w:rPr>
          <w:spacing w:val="-2"/>
          <w:vertAlign w:val="baseline"/>
        </w:rPr>
        <w:t>country.</w:t>
      </w:r>
    </w:p>
    <w:p>
      <w:pPr>
        <w:pStyle w:val="BodyText"/>
        <w:spacing w:before="160"/>
      </w:pPr>
      <w:r>
        <w:rPr>
          <w:vertAlign w:val="superscript"/>
        </w:rPr>
        <w:t>13</w:t>
      </w:r>
      <w:r>
        <w:rPr>
          <w:spacing w:val="-21"/>
          <w:vertAlign w:val="baseline"/>
        </w:rPr>
        <w:t> </w:t>
      </w:r>
      <w:r>
        <w:rPr>
          <w:vertAlign w:val="baseline"/>
        </w:rPr>
        <w:t>And</w:t>
      </w:r>
      <w:r>
        <w:rPr>
          <w:spacing w:val="-2"/>
          <w:vertAlign w:val="baseline"/>
        </w:rPr>
        <w:t> </w:t>
      </w:r>
      <w:r>
        <w:rPr>
          <w:vertAlign w:val="baseline"/>
        </w:rPr>
        <w:t>they went</w:t>
      </w:r>
      <w:r>
        <w:rPr>
          <w:spacing w:val="-1"/>
          <w:vertAlign w:val="baseline"/>
        </w:rPr>
        <w:t> </w:t>
      </w:r>
      <w:r>
        <w:rPr>
          <w:vertAlign w:val="baseline"/>
        </w:rPr>
        <w:t>and</w:t>
      </w:r>
      <w:r>
        <w:rPr>
          <w:spacing w:val="-1"/>
          <w:vertAlign w:val="baseline"/>
        </w:rPr>
        <w:t> </w:t>
      </w:r>
      <w:r>
        <w:rPr>
          <w:vertAlign w:val="baseline"/>
        </w:rPr>
        <w:t>told</w:t>
      </w:r>
      <w:r>
        <w:rPr>
          <w:spacing w:val="-1"/>
          <w:vertAlign w:val="baseline"/>
        </w:rPr>
        <w:t> </w:t>
      </w:r>
      <w:r>
        <w:rPr>
          <w:vertAlign w:val="baseline"/>
        </w:rPr>
        <w:t>it unto</w:t>
      </w:r>
      <w:r>
        <w:rPr>
          <w:spacing w:val="-1"/>
          <w:vertAlign w:val="baseline"/>
        </w:rPr>
        <w:t> </w:t>
      </w:r>
      <w:r>
        <w:rPr>
          <w:vertAlign w:val="baseline"/>
        </w:rPr>
        <w:t>the</w:t>
      </w:r>
      <w:r>
        <w:rPr>
          <w:spacing w:val="-2"/>
          <w:vertAlign w:val="baseline"/>
        </w:rPr>
        <w:t> </w:t>
      </w:r>
      <w:r>
        <w:rPr>
          <w:vertAlign w:val="baseline"/>
        </w:rPr>
        <w:t>residue:</w:t>
      </w:r>
      <w:r>
        <w:rPr>
          <w:spacing w:val="-1"/>
          <w:vertAlign w:val="baseline"/>
        </w:rPr>
        <w:t> </w:t>
      </w:r>
      <w:r>
        <w:rPr>
          <w:vertAlign w:val="baseline"/>
        </w:rPr>
        <w:t>neither</w:t>
      </w:r>
      <w:r>
        <w:rPr>
          <w:spacing w:val="-1"/>
          <w:vertAlign w:val="baseline"/>
        </w:rPr>
        <w:t> </w:t>
      </w:r>
      <w:r>
        <w:rPr>
          <w:vertAlign w:val="baseline"/>
        </w:rPr>
        <w:t>believed</w:t>
      </w:r>
      <w:r>
        <w:rPr>
          <w:spacing w:val="-1"/>
          <w:vertAlign w:val="baseline"/>
        </w:rPr>
        <w:t> </w:t>
      </w:r>
      <w:r>
        <w:rPr>
          <w:vertAlign w:val="baseline"/>
        </w:rPr>
        <w:t>they</w:t>
      </w:r>
      <w:r>
        <w:rPr>
          <w:spacing w:val="-1"/>
          <w:vertAlign w:val="baseline"/>
        </w:rPr>
        <w:t> </w:t>
      </w:r>
      <w:r>
        <w:rPr>
          <w:spacing w:val="-2"/>
          <w:vertAlign w:val="baseline"/>
        </w:rPr>
        <w:t>them.</w:t>
      </w:r>
    </w:p>
    <w:p>
      <w:pPr>
        <w:pStyle w:val="BodyText"/>
        <w:spacing w:line="259" w:lineRule="auto" w:before="180"/>
        <w:ind w:right="143"/>
      </w:pPr>
      <w:r>
        <w:rPr>
          <w:vertAlign w:val="superscript"/>
        </w:rPr>
        <w:t>14</w:t>
      </w:r>
      <w:r>
        <w:rPr>
          <w:spacing w:val="-16"/>
          <w:vertAlign w:val="baseline"/>
        </w:rPr>
        <w:t> </w:t>
      </w:r>
      <w:r>
        <w:rPr>
          <w:vertAlign w:val="baseline"/>
        </w:rPr>
        <w:t>Afterward he appeared unto the eleven as they sat at meat, and upbraided them with their unbelief</w:t>
      </w:r>
      <w:r>
        <w:rPr>
          <w:spacing w:val="-4"/>
          <w:vertAlign w:val="baseline"/>
        </w:rPr>
        <w:t> </w:t>
      </w:r>
      <w:r>
        <w:rPr>
          <w:vertAlign w:val="baseline"/>
        </w:rPr>
        <w:t>and</w:t>
      </w:r>
      <w:r>
        <w:rPr>
          <w:spacing w:val="-3"/>
          <w:vertAlign w:val="baseline"/>
        </w:rPr>
        <w:t> </w:t>
      </w:r>
      <w:r>
        <w:rPr>
          <w:vertAlign w:val="baseline"/>
        </w:rPr>
        <w:t>hardness</w:t>
      </w:r>
      <w:r>
        <w:rPr>
          <w:spacing w:val="-3"/>
          <w:vertAlign w:val="baseline"/>
        </w:rPr>
        <w:t> </w:t>
      </w:r>
      <w:r>
        <w:rPr>
          <w:vertAlign w:val="baseline"/>
        </w:rPr>
        <w:t>of</w:t>
      </w:r>
      <w:r>
        <w:rPr>
          <w:spacing w:val="-2"/>
          <w:vertAlign w:val="baseline"/>
        </w:rPr>
        <w:t> </w:t>
      </w:r>
      <w:r>
        <w:rPr>
          <w:vertAlign w:val="baseline"/>
        </w:rPr>
        <w:t>heart,</w:t>
      </w:r>
      <w:r>
        <w:rPr>
          <w:spacing w:val="-3"/>
          <w:vertAlign w:val="baseline"/>
        </w:rPr>
        <w:t> </w:t>
      </w:r>
      <w:r>
        <w:rPr>
          <w:vertAlign w:val="baseline"/>
        </w:rPr>
        <w:t>because</w:t>
      </w:r>
      <w:r>
        <w:rPr>
          <w:spacing w:val="-4"/>
          <w:vertAlign w:val="baseline"/>
        </w:rPr>
        <w:t> </w:t>
      </w:r>
      <w:r>
        <w:rPr>
          <w:vertAlign w:val="baseline"/>
        </w:rPr>
        <w:t>they</w:t>
      </w:r>
      <w:r>
        <w:rPr>
          <w:spacing w:val="-3"/>
          <w:vertAlign w:val="baseline"/>
        </w:rPr>
        <w:t> </w:t>
      </w:r>
      <w:r>
        <w:rPr>
          <w:vertAlign w:val="baseline"/>
        </w:rPr>
        <w:t>believed</w:t>
      </w:r>
      <w:r>
        <w:rPr>
          <w:spacing w:val="-3"/>
          <w:vertAlign w:val="baseline"/>
        </w:rPr>
        <w:t> </w:t>
      </w:r>
      <w:r>
        <w:rPr>
          <w:vertAlign w:val="baseline"/>
        </w:rPr>
        <w:t>not</w:t>
      </w:r>
      <w:r>
        <w:rPr>
          <w:spacing w:val="-3"/>
          <w:vertAlign w:val="baseline"/>
        </w:rPr>
        <w:t> </w:t>
      </w:r>
      <w:r>
        <w:rPr>
          <w:vertAlign w:val="baseline"/>
        </w:rPr>
        <w:t>them</w:t>
      </w:r>
      <w:r>
        <w:rPr>
          <w:spacing w:val="-3"/>
          <w:vertAlign w:val="baseline"/>
        </w:rPr>
        <w:t> </w:t>
      </w:r>
      <w:r>
        <w:rPr>
          <w:vertAlign w:val="baseline"/>
        </w:rPr>
        <w:t>which</w:t>
      </w:r>
      <w:r>
        <w:rPr>
          <w:spacing w:val="-3"/>
          <w:vertAlign w:val="baseline"/>
        </w:rPr>
        <w:t> </w:t>
      </w:r>
      <w:r>
        <w:rPr>
          <w:vertAlign w:val="baseline"/>
        </w:rPr>
        <w:t>had</w:t>
      </w:r>
      <w:r>
        <w:rPr>
          <w:spacing w:val="-1"/>
          <w:vertAlign w:val="baseline"/>
        </w:rPr>
        <w:t> </w:t>
      </w:r>
      <w:r>
        <w:rPr>
          <w:vertAlign w:val="baseline"/>
        </w:rPr>
        <w:t>seen</w:t>
      </w:r>
      <w:r>
        <w:rPr>
          <w:spacing w:val="-3"/>
          <w:vertAlign w:val="baseline"/>
        </w:rPr>
        <w:t> </w:t>
      </w:r>
      <w:r>
        <w:rPr>
          <w:vertAlign w:val="baseline"/>
        </w:rPr>
        <w:t>him</w:t>
      </w:r>
      <w:r>
        <w:rPr>
          <w:spacing w:val="-3"/>
          <w:vertAlign w:val="baseline"/>
        </w:rPr>
        <w:t> </w:t>
      </w:r>
      <w:r>
        <w:rPr>
          <w:vertAlign w:val="baseline"/>
        </w:rPr>
        <w:t>after</w:t>
      </w:r>
      <w:r>
        <w:rPr>
          <w:spacing w:val="-4"/>
          <w:vertAlign w:val="baseline"/>
        </w:rPr>
        <w:t> </w:t>
      </w:r>
      <w:r>
        <w:rPr>
          <w:vertAlign w:val="baseline"/>
        </w:rPr>
        <w:t>he</w:t>
      </w:r>
      <w:r>
        <w:rPr>
          <w:spacing w:val="-4"/>
          <w:vertAlign w:val="baseline"/>
        </w:rPr>
        <w:t> </w:t>
      </w:r>
      <w:r>
        <w:rPr>
          <w:vertAlign w:val="baseline"/>
        </w:rPr>
        <w:t>was </w:t>
      </w:r>
      <w:r>
        <w:rPr>
          <w:spacing w:val="-2"/>
          <w:vertAlign w:val="baseline"/>
        </w:rPr>
        <w:t>risen.</w:t>
      </w:r>
    </w:p>
    <w:p>
      <w:pPr>
        <w:pStyle w:val="BodyText"/>
        <w:spacing w:before="159"/>
      </w:pPr>
      <w:r>
        <w:rPr>
          <w:vertAlign w:val="superscript"/>
        </w:rPr>
        <w:t>15</w:t>
      </w:r>
      <w:r>
        <w:rPr>
          <w:spacing w:val="-21"/>
          <w:vertAlign w:val="baseline"/>
        </w:rPr>
        <w:t> </w:t>
      </w:r>
      <w:r>
        <w:rPr>
          <w:vertAlign w:val="baseline"/>
        </w:rPr>
        <w:t>And</w:t>
      </w:r>
      <w:r>
        <w:rPr>
          <w:spacing w:val="-2"/>
          <w:vertAlign w:val="baseline"/>
        </w:rPr>
        <w:t> </w:t>
      </w:r>
      <w:r>
        <w:rPr>
          <w:vertAlign w:val="baseline"/>
        </w:rPr>
        <w:t>he</w:t>
      </w:r>
      <w:r>
        <w:rPr>
          <w:spacing w:val="-1"/>
          <w:vertAlign w:val="baseline"/>
        </w:rPr>
        <w:t> </w:t>
      </w:r>
      <w:r>
        <w:rPr>
          <w:vertAlign w:val="baseline"/>
        </w:rPr>
        <w:t>said</w:t>
      </w:r>
      <w:r>
        <w:rPr>
          <w:spacing w:val="-1"/>
          <w:vertAlign w:val="baseline"/>
        </w:rPr>
        <w:t> </w:t>
      </w:r>
      <w:r>
        <w:rPr>
          <w:vertAlign w:val="baseline"/>
        </w:rPr>
        <w:t>unto</w:t>
      </w:r>
      <w:r>
        <w:rPr>
          <w:spacing w:val="-1"/>
          <w:vertAlign w:val="baseline"/>
        </w:rPr>
        <w:t> </w:t>
      </w:r>
      <w:r>
        <w:rPr>
          <w:vertAlign w:val="baseline"/>
        </w:rPr>
        <w:t>them,</w:t>
      </w:r>
      <w:r>
        <w:rPr>
          <w:spacing w:val="-1"/>
          <w:vertAlign w:val="baseline"/>
        </w:rPr>
        <w:t> </w:t>
      </w:r>
      <w:r>
        <w:rPr>
          <w:vertAlign w:val="baseline"/>
        </w:rPr>
        <w:t>Go</w:t>
      </w:r>
      <w:r>
        <w:rPr>
          <w:spacing w:val="-1"/>
          <w:vertAlign w:val="baseline"/>
        </w:rPr>
        <w:t> </w:t>
      </w:r>
      <w:r>
        <w:rPr>
          <w:vertAlign w:val="baseline"/>
        </w:rPr>
        <w:t>ye</w:t>
      </w:r>
      <w:r>
        <w:rPr>
          <w:spacing w:val="-1"/>
          <w:vertAlign w:val="baseline"/>
        </w:rPr>
        <w:t> </w:t>
      </w:r>
      <w:r>
        <w:rPr>
          <w:vertAlign w:val="baseline"/>
        </w:rPr>
        <w:t>into</w:t>
      </w:r>
      <w:r>
        <w:rPr>
          <w:spacing w:val="-1"/>
          <w:vertAlign w:val="baseline"/>
        </w:rPr>
        <w:t> </w:t>
      </w:r>
      <w:r>
        <w:rPr>
          <w:vertAlign w:val="baseline"/>
        </w:rPr>
        <w:t>all</w:t>
      </w:r>
      <w:r>
        <w:rPr>
          <w:spacing w:val="-1"/>
          <w:vertAlign w:val="baseline"/>
        </w:rPr>
        <w:t> </w:t>
      </w:r>
      <w:r>
        <w:rPr>
          <w:vertAlign w:val="baseline"/>
        </w:rPr>
        <w:t>the</w:t>
      </w:r>
      <w:r>
        <w:rPr>
          <w:spacing w:val="-2"/>
          <w:vertAlign w:val="baseline"/>
        </w:rPr>
        <w:t> </w:t>
      </w:r>
      <w:r>
        <w:rPr>
          <w:vertAlign w:val="baseline"/>
        </w:rPr>
        <w:t>world,</w:t>
      </w:r>
      <w:r>
        <w:rPr>
          <w:spacing w:val="2"/>
          <w:vertAlign w:val="baseline"/>
        </w:rPr>
        <w:t> </w:t>
      </w:r>
      <w:r>
        <w:rPr>
          <w:vertAlign w:val="baseline"/>
        </w:rPr>
        <w:t>and</w:t>
      </w:r>
      <w:r>
        <w:rPr>
          <w:spacing w:val="-1"/>
          <w:vertAlign w:val="baseline"/>
        </w:rPr>
        <w:t> </w:t>
      </w:r>
      <w:r>
        <w:rPr>
          <w:vertAlign w:val="baseline"/>
        </w:rPr>
        <w:t>preach</w:t>
      </w:r>
      <w:r>
        <w:rPr>
          <w:spacing w:val="-1"/>
          <w:vertAlign w:val="baseline"/>
        </w:rPr>
        <w:t> </w:t>
      </w:r>
      <w:r>
        <w:rPr>
          <w:vertAlign w:val="baseline"/>
        </w:rPr>
        <w:t>the</w:t>
      </w:r>
      <w:r>
        <w:rPr>
          <w:spacing w:val="-2"/>
          <w:vertAlign w:val="baseline"/>
        </w:rPr>
        <w:t> </w:t>
      </w:r>
      <w:r>
        <w:rPr>
          <w:vertAlign w:val="baseline"/>
        </w:rPr>
        <w:t>gospel to</w:t>
      </w:r>
      <w:r>
        <w:rPr>
          <w:spacing w:val="1"/>
          <w:vertAlign w:val="baseline"/>
        </w:rPr>
        <w:t> </w:t>
      </w:r>
      <w:r>
        <w:rPr>
          <w:vertAlign w:val="baseline"/>
        </w:rPr>
        <w:t>every</w:t>
      </w:r>
      <w:r>
        <w:rPr>
          <w:spacing w:val="-1"/>
          <w:vertAlign w:val="baseline"/>
        </w:rPr>
        <w:t> </w:t>
      </w:r>
      <w:r>
        <w:rPr>
          <w:spacing w:val="-2"/>
          <w:vertAlign w:val="baseline"/>
        </w:rPr>
        <w:t>creature.</w:t>
      </w:r>
    </w:p>
    <w:p>
      <w:pPr>
        <w:pStyle w:val="BodyText"/>
        <w:spacing w:before="182"/>
      </w:pPr>
      <w:r>
        <w:rPr>
          <w:vertAlign w:val="superscript"/>
        </w:rPr>
        <w:t>16</w:t>
      </w:r>
      <w:r>
        <w:rPr>
          <w:spacing w:val="-21"/>
          <w:vertAlign w:val="baseline"/>
        </w:rPr>
        <w:t> </w:t>
      </w:r>
      <w:r>
        <w:rPr>
          <w:vertAlign w:val="baseline"/>
        </w:rPr>
        <w:t>He</w:t>
      </w:r>
      <w:r>
        <w:rPr>
          <w:spacing w:val="-3"/>
          <w:vertAlign w:val="baseline"/>
        </w:rPr>
        <w:t> </w:t>
      </w:r>
      <w:r>
        <w:rPr>
          <w:vertAlign w:val="baseline"/>
        </w:rPr>
        <w:t>that believeth</w:t>
      </w:r>
      <w:r>
        <w:rPr>
          <w:spacing w:val="-1"/>
          <w:vertAlign w:val="baseline"/>
        </w:rPr>
        <w:t> </w:t>
      </w:r>
      <w:r>
        <w:rPr>
          <w:vertAlign w:val="baseline"/>
        </w:rPr>
        <w:t>and is</w:t>
      </w:r>
      <w:r>
        <w:rPr>
          <w:spacing w:val="-1"/>
          <w:vertAlign w:val="baseline"/>
        </w:rPr>
        <w:t> </w:t>
      </w:r>
      <w:r>
        <w:rPr>
          <w:vertAlign w:val="baseline"/>
        </w:rPr>
        <w:t>baptized</w:t>
      </w:r>
      <w:r>
        <w:rPr>
          <w:spacing w:val="-1"/>
          <w:vertAlign w:val="baseline"/>
        </w:rPr>
        <w:t> </w:t>
      </w:r>
      <w:r>
        <w:rPr>
          <w:vertAlign w:val="baseline"/>
        </w:rPr>
        <w:t>shall be</w:t>
      </w:r>
      <w:r>
        <w:rPr>
          <w:spacing w:val="-2"/>
          <w:vertAlign w:val="baseline"/>
        </w:rPr>
        <w:t> </w:t>
      </w:r>
      <w:r>
        <w:rPr>
          <w:vertAlign w:val="baseline"/>
        </w:rPr>
        <w:t>saved;</w:t>
      </w:r>
      <w:r>
        <w:rPr>
          <w:spacing w:val="-1"/>
          <w:vertAlign w:val="baseline"/>
        </w:rPr>
        <w:t> </w:t>
      </w:r>
      <w:r>
        <w:rPr>
          <w:vertAlign w:val="baseline"/>
        </w:rPr>
        <w:t>but he</w:t>
      </w:r>
      <w:r>
        <w:rPr>
          <w:spacing w:val="-2"/>
          <w:vertAlign w:val="baseline"/>
        </w:rPr>
        <w:t> </w:t>
      </w:r>
      <w:r>
        <w:rPr>
          <w:vertAlign w:val="baseline"/>
        </w:rPr>
        <w:t>that believeth</w:t>
      </w:r>
      <w:r>
        <w:rPr>
          <w:spacing w:val="-1"/>
          <w:vertAlign w:val="baseline"/>
        </w:rPr>
        <w:t> </w:t>
      </w:r>
      <w:r>
        <w:rPr>
          <w:vertAlign w:val="baseline"/>
        </w:rPr>
        <w:t>not</w:t>
      </w:r>
      <w:r>
        <w:rPr>
          <w:spacing w:val="-1"/>
          <w:vertAlign w:val="baseline"/>
        </w:rPr>
        <w:t> </w:t>
      </w:r>
      <w:r>
        <w:rPr>
          <w:vertAlign w:val="baseline"/>
        </w:rPr>
        <w:t>shall be</w:t>
      </w:r>
      <w:r>
        <w:rPr>
          <w:spacing w:val="-2"/>
          <w:vertAlign w:val="baseline"/>
        </w:rPr>
        <w:t> damned.</w:t>
      </w:r>
    </w:p>
    <w:p>
      <w:pPr>
        <w:pStyle w:val="BodyText"/>
        <w:spacing w:line="259" w:lineRule="auto" w:before="183"/>
        <w:ind w:right="394"/>
      </w:pPr>
      <w:r>
        <w:rPr>
          <w:vertAlign w:val="superscript"/>
        </w:rPr>
        <w:t>17</w:t>
      </w:r>
      <w:r>
        <w:rPr>
          <w:spacing w:val="-21"/>
          <w:vertAlign w:val="baseline"/>
        </w:rPr>
        <w:t> </w:t>
      </w:r>
      <w:r>
        <w:rPr>
          <w:vertAlign w:val="baseline"/>
        </w:rPr>
        <w:t>And</w:t>
      </w:r>
      <w:r>
        <w:rPr>
          <w:spacing w:val="-3"/>
          <w:vertAlign w:val="baseline"/>
        </w:rPr>
        <w:t> </w:t>
      </w:r>
      <w:r>
        <w:rPr>
          <w:vertAlign w:val="baseline"/>
        </w:rPr>
        <w:t>these</w:t>
      </w:r>
      <w:r>
        <w:rPr>
          <w:spacing w:val="-3"/>
          <w:vertAlign w:val="baseline"/>
        </w:rPr>
        <w:t> </w:t>
      </w:r>
      <w:r>
        <w:rPr>
          <w:vertAlign w:val="baseline"/>
        </w:rPr>
        <w:t>signs</w:t>
      </w:r>
      <w:r>
        <w:rPr>
          <w:spacing w:val="-2"/>
          <w:vertAlign w:val="baseline"/>
        </w:rPr>
        <w:t> </w:t>
      </w:r>
      <w:r>
        <w:rPr>
          <w:vertAlign w:val="baseline"/>
        </w:rPr>
        <w:t>shall</w:t>
      </w:r>
      <w:r>
        <w:rPr>
          <w:spacing w:val="-2"/>
          <w:vertAlign w:val="baseline"/>
        </w:rPr>
        <w:t> </w:t>
      </w:r>
      <w:r>
        <w:rPr>
          <w:vertAlign w:val="baseline"/>
        </w:rPr>
        <w:t>follow</w:t>
      </w:r>
      <w:r>
        <w:rPr>
          <w:spacing w:val="-3"/>
          <w:vertAlign w:val="baseline"/>
        </w:rPr>
        <w:t> </w:t>
      </w:r>
      <w:r>
        <w:rPr>
          <w:vertAlign w:val="baseline"/>
        </w:rPr>
        <w:t>them</w:t>
      </w:r>
      <w:r>
        <w:rPr>
          <w:spacing w:val="-2"/>
          <w:vertAlign w:val="baseline"/>
        </w:rPr>
        <w:t> </w:t>
      </w:r>
      <w:r>
        <w:rPr>
          <w:vertAlign w:val="baseline"/>
        </w:rPr>
        <w:t>that</w:t>
      </w:r>
      <w:r>
        <w:rPr>
          <w:spacing w:val="-2"/>
          <w:vertAlign w:val="baseline"/>
        </w:rPr>
        <w:t> </w:t>
      </w:r>
      <w:r>
        <w:rPr>
          <w:vertAlign w:val="baseline"/>
        </w:rPr>
        <w:t>believe;</w:t>
      </w:r>
      <w:r>
        <w:rPr>
          <w:spacing w:val="-2"/>
          <w:vertAlign w:val="baseline"/>
        </w:rPr>
        <w:t> </w:t>
      </w:r>
      <w:r>
        <w:rPr>
          <w:vertAlign w:val="baseline"/>
        </w:rPr>
        <w:t>In</w:t>
      </w:r>
      <w:r>
        <w:rPr>
          <w:spacing w:val="-2"/>
          <w:vertAlign w:val="baseline"/>
        </w:rPr>
        <w:t> </w:t>
      </w:r>
      <w:r>
        <w:rPr>
          <w:vertAlign w:val="baseline"/>
        </w:rPr>
        <w:t>my</w:t>
      </w:r>
      <w:r>
        <w:rPr>
          <w:spacing w:val="-2"/>
          <w:vertAlign w:val="baseline"/>
        </w:rPr>
        <w:t> </w:t>
      </w:r>
      <w:r>
        <w:rPr>
          <w:vertAlign w:val="baseline"/>
        </w:rPr>
        <w:t>name</w:t>
      </w:r>
      <w:r>
        <w:rPr>
          <w:spacing w:val="-3"/>
          <w:vertAlign w:val="baseline"/>
        </w:rPr>
        <w:t> </w:t>
      </w:r>
      <w:r>
        <w:rPr>
          <w:vertAlign w:val="baseline"/>
        </w:rPr>
        <w:t>shall</w:t>
      </w:r>
      <w:r>
        <w:rPr>
          <w:spacing w:val="-2"/>
          <w:vertAlign w:val="baseline"/>
        </w:rPr>
        <w:t> </w:t>
      </w:r>
      <w:r>
        <w:rPr>
          <w:vertAlign w:val="baseline"/>
        </w:rPr>
        <w:t>they</w:t>
      </w:r>
      <w:r>
        <w:rPr>
          <w:spacing w:val="-2"/>
          <w:vertAlign w:val="baseline"/>
        </w:rPr>
        <w:t> </w:t>
      </w:r>
      <w:r>
        <w:rPr>
          <w:vertAlign w:val="baseline"/>
        </w:rPr>
        <w:t>cast</w:t>
      </w:r>
      <w:r>
        <w:rPr>
          <w:spacing w:val="-2"/>
          <w:vertAlign w:val="baseline"/>
        </w:rPr>
        <w:t> </w:t>
      </w:r>
      <w:r>
        <w:rPr>
          <w:vertAlign w:val="baseline"/>
        </w:rPr>
        <w:t>out</w:t>
      </w:r>
      <w:r>
        <w:rPr>
          <w:spacing w:val="-2"/>
          <w:vertAlign w:val="baseline"/>
        </w:rPr>
        <w:t> </w:t>
      </w:r>
      <w:r>
        <w:rPr>
          <w:vertAlign w:val="baseline"/>
        </w:rPr>
        <w:t>devils;</w:t>
      </w:r>
      <w:r>
        <w:rPr>
          <w:spacing w:val="-2"/>
          <w:vertAlign w:val="baseline"/>
        </w:rPr>
        <w:t> </w:t>
      </w:r>
      <w:r>
        <w:rPr>
          <w:vertAlign w:val="baseline"/>
        </w:rPr>
        <w:t>they shall speak with new tongues;</w:t>
      </w:r>
    </w:p>
    <w:p>
      <w:pPr>
        <w:pStyle w:val="BodyText"/>
        <w:spacing w:line="259" w:lineRule="auto" w:before="160"/>
        <w:ind w:right="267"/>
      </w:pPr>
      <w:r>
        <w:rPr>
          <w:vertAlign w:val="superscript"/>
        </w:rPr>
        <w:t>18</w:t>
      </w:r>
      <w:r>
        <w:rPr>
          <w:spacing w:val="-21"/>
          <w:vertAlign w:val="baseline"/>
        </w:rPr>
        <w:t> </w:t>
      </w:r>
      <w:r>
        <w:rPr>
          <w:vertAlign w:val="baseline"/>
        </w:rPr>
        <w:t>They</w:t>
      </w:r>
      <w:r>
        <w:rPr>
          <w:spacing w:val="-3"/>
          <w:vertAlign w:val="baseline"/>
        </w:rPr>
        <w:t> </w:t>
      </w:r>
      <w:r>
        <w:rPr>
          <w:vertAlign w:val="baseline"/>
        </w:rPr>
        <w:t>shall</w:t>
      </w:r>
      <w:r>
        <w:rPr>
          <w:spacing w:val="-2"/>
          <w:vertAlign w:val="baseline"/>
        </w:rPr>
        <w:t> </w:t>
      </w:r>
      <w:r>
        <w:rPr>
          <w:vertAlign w:val="baseline"/>
        </w:rPr>
        <w:t>take</w:t>
      </w:r>
      <w:r>
        <w:rPr>
          <w:spacing w:val="-3"/>
          <w:vertAlign w:val="baseline"/>
        </w:rPr>
        <w:t> </w:t>
      </w:r>
      <w:r>
        <w:rPr>
          <w:vertAlign w:val="baseline"/>
        </w:rPr>
        <w:t>up</w:t>
      </w:r>
      <w:r>
        <w:rPr>
          <w:spacing w:val="-2"/>
          <w:vertAlign w:val="baseline"/>
        </w:rPr>
        <w:t> </w:t>
      </w:r>
      <w:r>
        <w:rPr>
          <w:vertAlign w:val="baseline"/>
        </w:rPr>
        <w:t>serpents;</w:t>
      </w:r>
      <w:r>
        <w:rPr>
          <w:spacing w:val="-2"/>
          <w:vertAlign w:val="baseline"/>
        </w:rPr>
        <w:t> </w:t>
      </w:r>
      <w:r>
        <w:rPr>
          <w:vertAlign w:val="baseline"/>
        </w:rPr>
        <w:t>and</w:t>
      </w:r>
      <w:r>
        <w:rPr>
          <w:spacing w:val="-2"/>
          <w:vertAlign w:val="baseline"/>
        </w:rPr>
        <w:t> </w:t>
      </w:r>
      <w:r>
        <w:rPr>
          <w:vertAlign w:val="baseline"/>
        </w:rPr>
        <w:t>if</w:t>
      </w:r>
      <w:r>
        <w:rPr>
          <w:spacing w:val="-3"/>
          <w:vertAlign w:val="baseline"/>
        </w:rPr>
        <w:t> </w:t>
      </w:r>
      <w:r>
        <w:rPr>
          <w:vertAlign w:val="baseline"/>
        </w:rPr>
        <w:t>they</w:t>
      </w:r>
      <w:r>
        <w:rPr>
          <w:spacing w:val="-2"/>
          <w:vertAlign w:val="baseline"/>
        </w:rPr>
        <w:t> </w:t>
      </w:r>
      <w:r>
        <w:rPr>
          <w:vertAlign w:val="baseline"/>
        </w:rPr>
        <w:t>drink</w:t>
      </w:r>
      <w:r>
        <w:rPr>
          <w:spacing w:val="-2"/>
          <w:vertAlign w:val="baseline"/>
        </w:rPr>
        <w:t> </w:t>
      </w:r>
      <w:r>
        <w:rPr>
          <w:vertAlign w:val="baseline"/>
        </w:rPr>
        <w:t>any</w:t>
      </w:r>
      <w:r>
        <w:rPr>
          <w:spacing w:val="-2"/>
          <w:vertAlign w:val="baseline"/>
        </w:rPr>
        <w:t> </w:t>
      </w:r>
      <w:r>
        <w:rPr>
          <w:vertAlign w:val="baseline"/>
        </w:rPr>
        <w:t>deadly</w:t>
      </w:r>
      <w:r>
        <w:rPr>
          <w:spacing w:val="-2"/>
          <w:vertAlign w:val="baseline"/>
        </w:rPr>
        <w:t> </w:t>
      </w:r>
      <w:r>
        <w:rPr>
          <w:vertAlign w:val="baseline"/>
        </w:rPr>
        <w:t>thing,</w:t>
      </w:r>
      <w:r>
        <w:rPr>
          <w:spacing w:val="-2"/>
          <w:vertAlign w:val="baseline"/>
        </w:rPr>
        <w:t> </w:t>
      </w:r>
      <w:r>
        <w:rPr>
          <w:vertAlign w:val="baseline"/>
        </w:rPr>
        <w:t>it</w:t>
      </w:r>
      <w:r>
        <w:rPr>
          <w:spacing w:val="-2"/>
          <w:vertAlign w:val="baseline"/>
        </w:rPr>
        <w:t> </w:t>
      </w:r>
      <w:r>
        <w:rPr>
          <w:vertAlign w:val="baseline"/>
        </w:rPr>
        <w:t>shall</w:t>
      </w:r>
      <w:r>
        <w:rPr>
          <w:spacing w:val="-2"/>
          <w:vertAlign w:val="baseline"/>
        </w:rPr>
        <w:t> </w:t>
      </w:r>
      <w:r>
        <w:rPr>
          <w:vertAlign w:val="baseline"/>
        </w:rPr>
        <w:t>not</w:t>
      </w:r>
      <w:r>
        <w:rPr>
          <w:spacing w:val="-2"/>
          <w:vertAlign w:val="baseline"/>
        </w:rPr>
        <w:t> </w:t>
      </w:r>
      <w:r>
        <w:rPr>
          <w:vertAlign w:val="baseline"/>
        </w:rPr>
        <w:t>hurt</w:t>
      </w:r>
      <w:r>
        <w:rPr>
          <w:spacing w:val="-2"/>
          <w:vertAlign w:val="baseline"/>
        </w:rPr>
        <w:t> </w:t>
      </w:r>
      <w:r>
        <w:rPr>
          <w:vertAlign w:val="baseline"/>
        </w:rPr>
        <w:t>them;</w:t>
      </w:r>
      <w:r>
        <w:rPr>
          <w:spacing w:val="-2"/>
          <w:vertAlign w:val="baseline"/>
        </w:rPr>
        <w:t> </w:t>
      </w:r>
      <w:r>
        <w:rPr>
          <w:vertAlign w:val="baseline"/>
        </w:rPr>
        <w:t>they shall lay hands on the sick, and they shall recover.</w:t>
      </w:r>
    </w:p>
    <w:p>
      <w:pPr>
        <w:pStyle w:val="BodyText"/>
        <w:spacing w:line="259" w:lineRule="auto" w:before="160"/>
        <w:ind w:right="267"/>
      </w:pPr>
      <w:r>
        <w:rPr>
          <w:vertAlign w:val="superscript"/>
        </w:rPr>
        <w:t>19</w:t>
      </w:r>
      <w:r>
        <w:rPr>
          <w:spacing w:val="-21"/>
          <w:vertAlign w:val="baseline"/>
        </w:rPr>
        <w:t> </w:t>
      </w:r>
      <w:r>
        <w:rPr>
          <w:vertAlign w:val="baseline"/>
        </w:rPr>
        <w:t>So</w:t>
      </w:r>
      <w:r>
        <w:rPr>
          <w:spacing w:val="-4"/>
          <w:vertAlign w:val="baseline"/>
        </w:rPr>
        <w:t> </w:t>
      </w:r>
      <w:r>
        <w:rPr>
          <w:vertAlign w:val="baseline"/>
        </w:rPr>
        <w:t>then</w:t>
      </w:r>
      <w:r>
        <w:rPr>
          <w:spacing w:val="-2"/>
          <w:vertAlign w:val="baseline"/>
        </w:rPr>
        <w:t> </w:t>
      </w:r>
      <w:r>
        <w:rPr>
          <w:vertAlign w:val="baseline"/>
        </w:rPr>
        <w:t>after</w:t>
      </w:r>
      <w:r>
        <w:rPr>
          <w:spacing w:val="-3"/>
          <w:vertAlign w:val="baseline"/>
        </w:rPr>
        <w:t> </w:t>
      </w:r>
      <w:r>
        <w:rPr>
          <w:vertAlign w:val="baseline"/>
        </w:rPr>
        <w:t>the</w:t>
      </w:r>
      <w:r>
        <w:rPr>
          <w:spacing w:val="-3"/>
          <w:vertAlign w:val="baseline"/>
        </w:rPr>
        <w:t> </w:t>
      </w:r>
      <w:r>
        <w:rPr>
          <w:vertAlign w:val="baseline"/>
        </w:rPr>
        <w:t>Lord</w:t>
      </w:r>
      <w:r>
        <w:rPr>
          <w:spacing w:val="-1"/>
          <w:vertAlign w:val="baseline"/>
        </w:rPr>
        <w:t> </w:t>
      </w:r>
      <w:r>
        <w:rPr>
          <w:vertAlign w:val="baseline"/>
        </w:rPr>
        <w:t>had</w:t>
      </w:r>
      <w:r>
        <w:rPr>
          <w:spacing w:val="-2"/>
          <w:vertAlign w:val="baseline"/>
        </w:rPr>
        <w:t> </w:t>
      </w:r>
      <w:r>
        <w:rPr>
          <w:vertAlign w:val="baseline"/>
        </w:rPr>
        <w:t>spoken</w:t>
      </w:r>
      <w:r>
        <w:rPr>
          <w:spacing w:val="-2"/>
          <w:vertAlign w:val="baseline"/>
        </w:rPr>
        <w:t> </w:t>
      </w:r>
      <w:r>
        <w:rPr>
          <w:vertAlign w:val="baseline"/>
        </w:rPr>
        <w:t>unto</w:t>
      </w:r>
      <w:r>
        <w:rPr>
          <w:spacing w:val="-2"/>
          <w:vertAlign w:val="baseline"/>
        </w:rPr>
        <w:t> </w:t>
      </w:r>
      <w:r>
        <w:rPr>
          <w:vertAlign w:val="baseline"/>
        </w:rPr>
        <w:t>them,</w:t>
      </w:r>
      <w:r>
        <w:rPr>
          <w:spacing w:val="-2"/>
          <w:vertAlign w:val="baseline"/>
        </w:rPr>
        <w:t> </w:t>
      </w:r>
      <w:r>
        <w:rPr>
          <w:vertAlign w:val="baseline"/>
        </w:rPr>
        <w:t>he</w:t>
      </w:r>
      <w:r>
        <w:rPr>
          <w:spacing w:val="-3"/>
          <w:vertAlign w:val="baseline"/>
        </w:rPr>
        <w:t> </w:t>
      </w:r>
      <w:r>
        <w:rPr>
          <w:vertAlign w:val="baseline"/>
        </w:rPr>
        <w:t>was</w:t>
      </w:r>
      <w:r>
        <w:rPr>
          <w:spacing w:val="-2"/>
          <w:vertAlign w:val="baseline"/>
        </w:rPr>
        <w:t> </w:t>
      </w:r>
      <w:r>
        <w:rPr>
          <w:vertAlign w:val="baseline"/>
        </w:rPr>
        <w:t>received</w:t>
      </w:r>
      <w:r>
        <w:rPr>
          <w:spacing w:val="-2"/>
          <w:vertAlign w:val="baseline"/>
        </w:rPr>
        <w:t> </w:t>
      </w:r>
      <w:r>
        <w:rPr>
          <w:vertAlign w:val="baseline"/>
        </w:rPr>
        <w:t>up</w:t>
      </w:r>
      <w:r>
        <w:rPr>
          <w:spacing w:val="-2"/>
          <w:vertAlign w:val="baseline"/>
        </w:rPr>
        <w:t> </w:t>
      </w:r>
      <w:r>
        <w:rPr>
          <w:vertAlign w:val="baseline"/>
        </w:rPr>
        <w:t>into</w:t>
      </w:r>
      <w:r>
        <w:rPr>
          <w:spacing w:val="-2"/>
          <w:vertAlign w:val="baseline"/>
        </w:rPr>
        <w:t> </w:t>
      </w:r>
      <w:r>
        <w:rPr>
          <w:vertAlign w:val="baseline"/>
        </w:rPr>
        <w:t>heaven,</w:t>
      </w:r>
      <w:r>
        <w:rPr>
          <w:spacing w:val="-2"/>
          <w:vertAlign w:val="baseline"/>
        </w:rPr>
        <w:t> </w:t>
      </w:r>
      <w:r>
        <w:rPr>
          <w:vertAlign w:val="baseline"/>
        </w:rPr>
        <w:t>and</w:t>
      </w:r>
      <w:r>
        <w:rPr>
          <w:spacing w:val="-2"/>
          <w:vertAlign w:val="baseline"/>
        </w:rPr>
        <w:t> </w:t>
      </w:r>
      <w:r>
        <w:rPr>
          <w:vertAlign w:val="baseline"/>
        </w:rPr>
        <w:t>sat</w:t>
      </w:r>
      <w:r>
        <w:rPr>
          <w:spacing w:val="-2"/>
          <w:vertAlign w:val="baseline"/>
        </w:rPr>
        <w:t> </w:t>
      </w:r>
      <w:r>
        <w:rPr>
          <w:vertAlign w:val="baseline"/>
        </w:rPr>
        <w:t>on</w:t>
      </w:r>
      <w:r>
        <w:rPr>
          <w:spacing w:val="-2"/>
          <w:vertAlign w:val="baseline"/>
        </w:rPr>
        <w:t> </w:t>
      </w:r>
      <w:r>
        <w:rPr>
          <w:vertAlign w:val="baseline"/>
        </w:rPr>
        <w:t>the right hand of God.</w:t>
      </w:r>
    </w:p>
    <w:p>
      <w:pPr>
        <w:pStyle w:val="BodyText"/>
        <w:spacing w:line="259" w:lineRule="auto" w:before="160"/>
        <w:ind w:right="267"/>
      </w:pPr>
      <w:r>
        <w:rPr>
          <w:vertAlign w:val="superscript"/>
        </w:rPr>
        <w:t>20</w:t>
      </w:r>
      <w:r>
        <w:rPr>
          <w:spacing w:val="-21"/>
          <w:vertAlign w:val="baseline"/>
        </w:rPr>
        <w:t> </w:t>
      </w:r>
      <w:r>
        <w:rPr>
          <w:vertAlign w:val="baseline"/>
        </w:rPr>
        <w:t>And</w:t>
      </w:r>
      <w:r>
        <w:rPr>
          <w:spacing w:val="-5"/>
          <w:vertAlign w:val="baseline"/>
        </w:rPr>
        <w:t> </w:t>
      </w:r>
      <w:r>
        <w:rPr>
          <w:vertAlign w:val="baseline"/>
        </w:rPr>
        <w:t>they</w:t>
      </w:r>
      <w:r>
        <w:rPr>
          <w:spacing w:val="-3"/>
          <w:vertAlign w:val="baseline"/>
        </w:rPr>
        <w:t> </w:t>
      </w:r>
      <w:r>
        <w:rPr>
          <w:vertAlign w:val="baseline"/>
        </w:rPr>
        <w:t>went</w:t>
      </w:r>
      <w:r>
        <w:rPr>
          <w:spacing w:val="-3"/>
          <w:vertAlign w:val="baseline"/>
        </w:rPr>
        <w:t> </w:t>
      </w:r>
      <w:r>
        <w:rPr>
          <w:vertAlign w:val="baseline"/>
        </w:rPr>
        <w:t>forth,</w:t>
      </w:r>
      <w:r>
        <w:rPr>
          <w:spacing w:val="-3"/>
          <w:vertAlign w:val="baseline"/>
        </w:rPr>
        <w:t> </w:t>
      </w:r>
      <w:r>
        <w:rPr>
          <w:vertAlign w:val="baseline"/>
        </w:rPr>
        <w:t>and</w:t>
      </w:r>
      <w:r>
        <w:rPr>
          <w:spacing w:val="-3"/>
          <w:vertAlign w:val="baseline"/>
        </w:rPr>
        <w:t> </w:t>
      </w:r>
      <w:r>
        <w:rPr>
          <w:vertAlign w:val="baseline"/>
        </w:rPr>
        <w:t>preached</w:t>
      </w:r>
      <w:r>
        <w:rPr>
          <w:spacing w:val="-3"/>
          <w:vertAlign w:val="baseline"/>
        </w:rPr>
        <w:t> </w:t>
      </w:r>
      <w:r>
        <w:rPr>
          <w:vertAlign w:val="baseline"/>
        </w:rPr>
        <w:t>every</w:t>
      </w:r>
      <w:r>
        <w:rPr>
          <w:spacing w:val="-3"/>
          <w:vertAlign w:val="baseline"/>
        </w:rPr>
        <w:t> </w:t>
      </w:r>
      <w:r>
        <w:rPr>
          <w:vertAlign w:val="baseline"/>
        </w:rPr>
        <w:t>where,</w:t>
      </w:r>
      <w:r>
        <w:rPr>
          <w:spacing w:val="-3"/>
          <w:vertAlign w:val="baseline"/>
        </w:rPr>
        <w:t> </w:t>
      </w:r>
      <w:r>
        <w:rPr>
          <w:vertAlign w:val="baseline"/>
        </w:rPr>
        <w:t>the</w:t>
      </w:r>
      <w:r>
        <w:rPr>
          <w:spacing w:val="-4"/>
          <w:vertAlign w:val="baseline"/>
        </w:rPr>
        <w:t> </w:t>
      </w:r>
      <w:r>
        <w:rPr>
          <w:vertAlign w:val="baseline"/>
        </w:rPr>
        <w:t>Lord</w:t>
      </w:r>
      <w:r>
        <w:rPr>
          <w:spacing w:val="-3"/>
          <w:vertAlign w:val="baseline"/>
        </w:rPr>
        <w:t> </w:t>
      </w:r>
      <w:r>
        <w:rPr>
          <w:vertAlign w:val="baseline"/>
        </w:rPr>
        <w:t>working</w:t>
      </w:r>
      <w:r>
        <w:rPr>
          <w:spacing w:val="-3"/>
          <w:vertAlign w:val="baseline"/>
        </w:rPr>
        <w:t> </w:t>
      </w:r>
      <w:r>
        <w:rPr>
          <w:vertAlign w:val="baseline"/>
        </w:rPr>
        <w:t>with</w:t>
      </w:r>
      <w:r>
        <w:rPr>
          <w:spacing w:val="-3"/>
          <w:vertAlign w:val="baseline"/>
        </w:rPr>
        <w:t> </w:t>
      </w:r>
      <w:r>
        <w:rPr>
          <w:vertAlign w:val="baseline"/>
        </w:rPr>
        <w:t>them,</w:t>
      </w:r>
      <w:r>
        <w:rPr>
          <w:spacing w:val="-3"/>
          <w:vertAlign w:val="baseline"/>
        </w:rPr>
        <w:t> </w:t>
      </w:r>
      <w:r>
        <w:rPr>
          <w:vertAlign w:val="baseline"/>
        </w:rPr>
        <w:t>and</w:t>
      </w:r>
      <w:r>
        <w:rPr>
          <w:spacing w:val="-3"/>
          <w:vertAlign w:val="baseline"/>
        </w:rPr>
        <w:t> </w:t>
      </w:r>
      <w:r>
        <w:rPr>
          <w:vertAlign w:val="baseline"/>
        </w:rPr>
        <w:t>confirming the word with signs following. Amen.</w:t>
      </w:r>
    </w:p>
    <w:p>
      <w:pPr>
        <w:pStyle w:val="BodyText"/>
        <w:spacing w:before="157"/>
      </w:pPr>
      <w:r>
        <w:rPr>
          <w:color w:val="0D5FAD"/>
          <w:u w:val="single" w:color="0D5FAD"/>
        </w:rPr>
        <w:t>Comments</w:t>
      </w:r>
      <w:r>
        <w:rPr>
          <w:color w:val="0D5FAD"/>
          <w:spacing w:val="-4"/>
          <w:u w:val="single" w:color="0D5FAD"/>
        </w:rPr>
        <w:t> </w:t>
      </w:r>
      <w:r>
        <w:rPr>
          <w:color w:val="0D5FAD"/>
          <w:u w:val="single" w:color="0D5FAD"/>
        </w:rPr>
        <w:t>from</w:t>
      </w:r>
      <w:r>
        <w:rPr>
          <w:color w:val="0D5FAD"/>
          <w:spacing w:val="-1"/>
          <w:u w:val="single" w:color="0D5FAD"/>
        </w:rPr>
        <w:t> </w:t>
      </w:r>
      <w:r>
        <w:rPr>
          <w:color w:val="0D5FAD"/>
          <w:spacing w:val="-5"/>
          <w:u w:val="single" w:color="0D5FAD"/>
        </w:rPr>
        <w:t>NIV</w:t>
      </w:r>
    </w:p>
    <w:p>
      <w:pPr>
        <w:pStyle w:val="BodyText"/>
        <w:ind w:left="0"/>
        <w:rPr>
          <w:sz w:val="20"/>
        </w:rPr>
      </w:pPr>
    </w:p>
    <w:p>
      <w:pPr>
        <w:pStyle w:val="BodyText"/>
        <w:spacing w:before="10"/>
        <w:ind w:left="0"/>
        <w:rPr>
          <w:sz w:val="27"/>
        </w:rPr>
      </w:pPr>
    </w:p>
    <w:p>
      <w:pPr>
        <w:spacing w:line="259" w:lineRule="auto" w:before="90"/>
        <w:ind w:left="120" w:right="267" w:firstLine="0"/>
        <w:jc w:val="left"/>
        <w:rPr>
          <w:b/>
          <w:sz w:val="24"/>
        </w:rPr>
      </w:pPr>
      <w:r>
        <w:rPr>
          <w:b/>
          <w:sz w:val="24"/>
        </w:rPr>
        <w:t>From these examples, it can be argued that, generally speaking, the oldest manuscripts have</w:t>
      </w:r>
      <w:r>
        <w:rPr>
          <w:b/>
          <w:spacing w:val="-6"/>
          <w:sz w:val="24"/>
        </w:rPr>
        <w:t> </w:t>
      </w:r>
      <w:r>
        <w:rPr>
          <w:b/>
          <w:sz w:val="24"/>
        </w:rPr>
        <w:t>authority</w:t>
      </w:r>
      <w:r>
        <w:rPr>
          <w:b/>
          <w:spacing w:val="-5"/>
          <w:sz w:val="24"/>
        </w:rPr>
        <w:t> </w:t>
      </w:r>
      <w:r>
        <w:rPr>
          <w:b/>
          <w:sz w:val="24"/>
        </w:rPr>
        <w:t>over</w:t>
      </w:r>
      <w:r>
        <w:rPr>
          <w:b/>
          <w:spacing w:val="-9"/>
          <w:sz w:val="24"/>
        </w:rPr>
        <w:t> </w:t>
      </w:r>
      <w:r>
        <w:rPr>
          <w:b/>
          <w:sz w:val="24"/>
        </w:rPr>
        <w:t>the</w:t>
      </w:r>
      <w:r>
        <w:rPr>
          <w:b/>
          <w:spacing w:val="-6"/>
          <w:sz w:val="24"/>
        </w:rPr>
        <w:t> </w:t>
      </w:r>
      <w:r>
        <w:rPr>
          <w:b/>
          <w:sz w:val="24"/>
        </w:rPr>
        <w:t>newer.</w:t>
      </w:r>
      <w:r>
        <w:rPr>
          <w:b/>
          <w:spacing w:val="-5"/>
          <w:sz w:val="24"/>
        </w:rPr>
        <w:t> </w:t>
      </w:r>
      <w:r>
        <w:rPr>
          <w:b/>
          <w:sz w:val="24"/>
        </w:rPr>
        <w:t>It</w:t>
      </w:r>
      <w:r>
        <w:rPr>
          <w:b/>
          <w:spacing w:val="-6"/>
          <w:sz w:val="24"/>
        </w:rPr>
        <w:t> </w:t>
      </w:r>
      <w:r>
        <w:rPr>
          <w:b/>
          <w:sz w:val="24"/>
        </w:rPr>
        <w:t>was</w:t>
      </w:r>
      <w:r>
        <w:rPr>
          <w:b/>
          <w:spacing w:val="-3"/>
          <w:sz w:val="24"/>
        </w:rPr>
        <w:t> </w:t>
      </w:r>
      <w:r>
        <w:rPr>
          <w:b/>
          <w:sz w:val="24"/>
        </w:rPr>
        <w:t>from</w:t>
      </w:r>
      <w:r>
        <w:rPr>
          <w:b/>
          <w:spacing w:val="-6"/>
          <w:sz w:val="24"/>
        </w:rPr>
        <w:t> </w:t>
      </w:r>
      <w:r>
        <w:rPr>
          <w:b/>
          <w:sz w:val="24"/>
        </w:rPr>
        <w:t>examining</w:t>
      </w:r>
      <w:r>
        <w:rPr>
          <w:b/>
          <w:spacing w:val="-5"/>
          <w:sz w:val="24"/>
        </w:rPr>
        <w:t> </w:t>
      </w:r>
      <w:r>
        <w:rPr>
          <w:b/>
          <w:sz w:val="24"/>
        </w:rPr>
        <w:t>the</w:t>
      </w:r>
      <w:r>
        <w:rPr>
          <w:b/>
          <w:spacing w:val="-6"/>
          <w:sz w:val="24"/>
        </w:rPr>
        <w:t> </w:t>
      </w:r>
      <w:r>
        <w:rPr>
          <w:b/>
          <w:sz w:val="24"/>
        </w:rPr>
        <w:t>older</w:t>
      </w:r>
      <w:r>
        <w:rPr>
          <w:b/>
          <w:spacing w:val="-9"/>
          <w:sz w:val="24"/>
        </w:rPr>
        <w:t> </w:t>
      </w:r>
      <w:r>
        <w:rPr>
          <w:b/>
          <w:sz w:val="24"/>
        </w:rPr>
        <w:t>manuscripts</w:t>
      </w:r>
      <w:r>
        <w:rPr>
          <w:b/>
          <w:spacing w:val="-5"/>
          <w:sz w:val="24"/>
        </w:rPr>
        <w:t> </w:t>
      </w:r>
      <w:r>
        <w:rPr>
          <w:b/>
          <w:sz w:val="24"/>
        </w:rPr>
        <w:t>that</w:t>
      </w:r>
      <w:r>
        <w:rPr>
          <w:b/>
          <w:spacing w:val="-6"/>
          <w:sz w:val="24"/>
        </w:rPr>
        <w:t> </w:t>
      </w:r>
      <w:r>
        <w:rPr>
          <w:b/>
          <w:sz w:val="24"/>
        </w:rPr>
        <w:t>the</w:t>
      </w:r>
      <w:r>
        <w:rPr>
          <w:b/>
          <w:spacing w:val="-6"/>
          <w:sz w:val="24"/>
        </w:rPr>
        <w:t> </w:t>
      </w:r>
      <w:r>
        <w:rPr>
          <w:b/>
          <w:sz w:val="24"/>
        </w:rPr>
        <w:t>true and false texts became apparent.</w:t>
      </w:r>
      <w:r>
        <w:rPr>
          <w:b/>
          <w:spacing w:val="-1"/>
          <w:sz w:val="24"/>
        </w:rPr>
        <w:t> </w:t>
      </w:r>
      <w:r>
        <w:rPr>
          <w:b/>
          <w:sz w:val="24"/>
        </w:rPr>
        <w:t>When one studies about the original gospel of Matthew written by Matthew, in Hebrew, many things get clarified.</w:t>
      </w:r>
    </w:p>
    <w:p>
      <w:pPr>
        <w:spacing w:after="0" w:line="259" w:lineRule="auto"/>
        <w:jc w:val="left"/>
        <w:rPr>
          <w:sz w:val="24"/>
        </w:rPr>
        <w:sectPr>
          <w:pgSz w:w="12240" w:h="15840"/>
          <w:pgMar w:header="0" w:footer="523" w:top="1340" w:bottom="720" w:left="1320" w:right="1320"/>
        </w:sectPr>
      </w:pPr>
    </w:p>
    <w:p>
      <w:pPr>
        <w:spacing w:line="259" w:lineRule="auto" w:before="79"/>
        <w:ind w:left="120" w:right="143" w:firstLine="0"/>
        <w:jc w:val="left"/>
        <w:rPr>
          <w:b/>
          <w:sz w:val="24"/>
        </w:rPr>
      </w:pPr>
      <w:r>
        <w:rPr>
          <w:b/>
          <w:sz w:val="24"/>
        </w:rPr>
        <w:t>Many</w:t>
      </w:r>
      <w:r>
        <w:rPr>
          <w:b/>
          <w:spacing w:val="-5"/>
          <w:sz w:val="24"/>
        </w:rPr>
        <w:t> </w:t>
      </w:r>
      <w:r>
        <w:rPr>
          <w:b/>
          <w:sz w:val="24"/>
        </w:rPr>
        <w:t>misinterpretations</w:t>
      </w:r>
      <w:r>
        <w:rPr>
          <w:b/>
          <w:spacing w:val="-5"/>
          <w:sz w:val="24"/>
        </w:rPr>
        <w:t> </w:t>
      </w:r>
      <w:r>
        <w:rPr>
          <w:b/>
          <w:sz w:val="24"/>
        </w:rPr>
        <w:t>and</w:t>
      </w:r>
      <w:r>
        <w:rPr>
          <w:b/>
          <w:spacing w:val="-5"/>
          <w:sz w:val="24"/>
        </w:rPr>
        <w:t> </w:t>
      </w:r>
      <w:r>
        <w:rPr>
          <w:b/>
          <w:sz w:val="24"/>
        </w:rPr>
        <w:t>additions</w:t>
      </w:r>
      <w:r>
        <w:rPr>
          <w:b/>
          <w:spacing w:val="-5"/>
          <w:sz w:val="24"/>
        </w:rPr>
        <w:t> </w:t>
      </w:r>
      <w:r>
        <w:rPr>
          <w:b/>
          <w:sz w:val="24"/>
        </w:rPr>
        <w:t>in</w:t>
      </w:r>
      <w:r>
        <w:rPr>
          <w:b/>
          <w:spacing w:val="-5"/>
          <w:sz w:val="24"/>
        </w:rPr>
        <w:t> </w:t>
      </w:r>
      <w:r>
        <w:rPr>
          <w:b/>
          <w:sz w:val="24"/>
        </w:rPr>
        <w:t>the</w:t>
      </w:r>
      <w:r>
        <w:rPr>
          <w:b/>
          <w:spacing w:val="-5"/>
          <w:sz w:val="24"/>
        </w:rPr>
        <w:t> </w:t>
      </w:r>
      <w:r>
        <w:rPr>
          <w:b/>
          <w:sz w:val="24"/>
        </w:rPr>
        <w:t>gospel</w:t>
      </w:r>
      <w:r>
        <w:rPr>
          <w:b/>
          <w:spacing w:val="-5"/>
          <w:sz w:val="24"/>
        </w:rPr>
        <w:t> </w:t>
      </w:r>
      <w:r>
        <w:rPr>
          <w:b/>
          <w:sz w:val="24"/>
        </w:rPr>
        <w:t>of</w:t>
      </w:r>
      <w:r>
        <w:rPr>
          <w:b/>
          <w:spacing w:val="-5"/>
          <w:sz w:val="24"/>
        </w:rPr>
        <w:t> </w:t>
      </w:r>
      <w:r>
        <w:rPr>
          <w:b/>
          <w:sz w:val="24"/>
        </w:rPr>
        <w:t>Matthew</w:t>
      </w:r>
      <w:r>
        <w:rPr>
          <w:b/>
          <w:spacing w:val="-5"/>
          <w:sz w:val="24"/>
        </w:rPr>
        <w:t> </w:t>
      </w:r>
      <w:r>
        <w:rPr>
          <w:b/>
          <w:sz w:val="24"/>
        </w:rPr>
        <w:t>have</w:t>
      </w:r>
      <w:r>
        <w:rPr>
          <w:b/>
          <w:spacing w:val="-4"/>
          <w:sz w:val="24"/>
        </w:rPr>
        <w:t> </w:t>
      </w:r>
      <w:r>
        <w:rPr>
          <w:b/>
          <w:sz w:val="24"/>
        </w:rPr>
        <w:t>been</w:t>
      </w:r>
      <w:r>
        <w:rPr>
          <w:b/>
          <w:spacing w:val="-5"/>
          <w:sz w:val="24"/>
        </w:rPr>
        <w:t> </w:t>
      </w:r>
      <w:r>
        <w:rPr>
          <w:b/>
          <w:sz w:val="24"/>
        </w:rPr>
        <w:t>protected</w:t>
      </w:r>
      <w:r>
        <w:rPr>
          <w:b/>
          <w:spacing w:val="-5"/>
          <w:sz w:val="24"/>
        </w:rPr>
        <w:t> </w:t>
      </w:r>
      <w:r>
        <w:rPr>
          <w:b/>
          <w:sz w:val="24"/>
        </w:rPr>
        <w:t>from scrutiny for many years. Just as the Pharisees protected their teachings from scrutiny, in the first century, religious institutions of our day have done the same.</w:t>
      </w:r>
    </w:p>
    <w:p>
      <w:pPr>
        <w:spacing w:line="259" w:lineRule="auto" w:before="159"/>
        <w:ind w:left="120" w:right="267" w:firstLine="0"/>
        <w:jc w:val="left"/>
        <w:rPr>
          <w:b/>
          <w:sz w:val="24"/>
        </w:rPr>
      </w:pPr>
      <w:r>
        <w:rPr>
          <w:b/>
          <w:sz w:val="24"/>
        </w:rPr>
        <w:t>I highly recommend the reading of a few books which help in clearing up misinterpretations</w:t>
      </w:r>
      <w:r>
        <w:rPr>
          <w:b/>
          <w:spacing w:val="-4"/>
          <w:sz w:val="24"/>
        </w:rPr>
        <w:t> </w:t>
      </w:r>
      <w:r>
        <w:rPr>
          <w:b/>
          <w:sz w:val="24"/>
        </w:rPr>
        <w:t>in</w:t>
      </w:r>
      <w:r>
        <w:rPr>
          <w:b/>
          <w:spacing w:val="-4"/>
          <w:sz w:val="24"/>
        </w:rPr>
        <w:t> </w:t>
      </w:r>
      <w:r>
        <w:rPr>
          <w:b/>
          <w:sz w:val="24"/>
        </w:rPr>
        <w:t>Matthew</w:t>
      </w:r>
      <w:r>
        <w:rPr>
          <w:b/>
          <w:spacing w:val="-5"/>
          <w:sz w:val="24"/>
        </w:rPr>
        <w:t> </w:t>
      </w:r>
      <w:r>
        <w:rPr>
          <w:b/>
          <w:sz w:val="24"/>
        </w:rPr>
        <w:t>by</w:t>
      </w:r>
      <w:r>
        <w:rPr>
          <w:b/>
          <w:spacing w:val="-4"/>
          <w:sz w:val="24"/>
        </w:rPr>
        <w:t> </w:t>
      </w:r>
      <w:r>
        <w:rPr>
          <w:b/>
          <w:sz w:val="24"/>
        </w:rPr>
        <w:t>taking</w:t>
      </w:r>
      <w:r>
        <w:rPr>
          <w:b/>
          <w:spacing w:val="-4"/>
          <w:sz w:val="24"/>
        </w:rPr>
        <w:t> </w:t>
      </w:r>
      <w:r>
        <w:rPr>
          <w:b/>
          <w:sz w:val="24"/>
        </w:rPr>
        <w:t>into</w:t>
      </w:r>
      <w:r>
        <w:rPr>
          <w:b/>
          <w:spacing w:val="-4"/>
          <w:sz w:val="24"/>
        </w:rPr>
        <w:t> </w:t>
      </w:r>
      <w:r>
        <w:rPr>
          <w:b/>
          <w:sz w:val="24"/>
        </w:rPr>
        <w:t>consideration</w:t>
      </w:r>
      <w:r>
        <w:rPr>
          <w:b/>
          <w:spacing w:val="-4"/>
          <w:sz w:val="24"/>
        </w:rPr>
        <w:t> </w:t>
      </w:r>
      <w:r>
        <w:rPr>
          <w:b/>
          <w:sz w:val="24"/>
        </w:rPr>
        <w:t>information</w:t>
      </w:r>
      <w:r>
        <w:rPr>
          <w:b/>
          <w:spacing w:val="-4"/>
          <w:sz w:val="24"/>
        </w:rPr>
        <w:t> </w:t>
      </w:r>
      <w:r>
        <w:rPr>
          <w:b/>
          <w:sz w:val="24"/>
        </w:rPr>
        <w:t>that</w:t>
      </w:r>
      <w:r>
        <w:rPr>
          <w:b/>
          <w:spacing w:val="-5"/>
          <w:sz w:val="24"/>
        </w:rPr>
        <w:t> </w:t>
      </w:r>
      <w:r>
        <w:rPr>
          <w:b/>
          <w:sz w:val="24"/>
        </w:rPr>
        <w:t>we</w:t>
      </w:r>
      <w:r>
        <w:rPr>
          <w:b/>
          <w:spacing w:val="-5"/>
          <w:sz w:val="24"/>
        </w:rPr>
        <w:t> </w:t>
      </w:r>
      <w:r>
        <w:rPr>
          <w:b/>
          <w:sz w:val="24"/>
        </w:rPr>
        <w:t>have</w:t>
      </w:r>
      <w:r>
        <w:rPr>
          <w:b/>
          <w:spacing w:val="-5"/>
          <w:sz w:val="24"/>
        </w:rPr>
        <w:t> </w:t>
      </w:r>
      <w:r>
        <w:rPr>
          <w:b/>
          <w:sz w:val="24"/>
        </w:rPr>
        <w:t>on the original gospel of Matthew which predates any Greek translation:</w:t>
      </w:r>
    </w:p>
    <w:p>
      <w:pPr>
        <w:pStyle w:val="ListParagraph"/>
        <w:numPr>
          <w:ilvl w:val="0"/>
          <w:numId w:val="14"/>
        </w:numPr>
        <w:tabs>
          <w:tab w:pos="839" w:val="left" w:leader="none"/>
        </w:tabs>
        <w:spacing w:line="240" w:lineRule="auto" w:before="160" w:after="0"/>
        <w:ind w:left="839" w:right="0" w:hanging="359"/>
        <w:jc w:val="left"/>
        <w:rPr>
          <w:b/>
          <w:sz w:val="24"/>
        </w:rPr>
      </w:pPr>
      <w:r>
        <w:rPr>
          <w:b/>
          <w:i/>
          <w:sz w:val="24"/>
        </w:rPr>
        <w:t>The</w:t>
      </w:r>
      <w:r>
        <w:rPr>
          <w:b/>
          <w:i/>
          <w:spacing w:val="-8"/>
          <w:sz w:val="24"/>
        </w:rPr>
        <w:t> </w:t>
      </w:r>
      <w:r>
        <w:rPr>
          <w:b/>
          <w:i/>
          <w:sz w:val="24"/>
        </w:rPr>
        <w:t>Original</w:t>
      </w:r>
      <w:r>
        <w:rPr>
          <w:b/>
          <w:i/>
          <w:spacing w:val="-4"/>
          <w:sz w:val="24"/>
        </w:rPr>
        <w:t> </w:t>
      </w:r>
      <w:r>
        <w:rPr>
          <w:b/>
          <w:i/>
          <w:sz w:val="24"/>
        </w:rPr>
        <w:t>Gospel</w:t>
      </w:r>
      <w:r>
        <w:rPr>
          <w:b/>
          <w:i/>
          <w:spacing w:val="-4"/>
          <w:sz w:val="24"/>
        </w:rPr>
        <w:t> </w:t>
      </w:r>
      <w:r>
        <w:rPr>
          <w:b/>
          <w:i/>
          <w:sz w:val="24"/>
        </w:rPr>
        <w:t>of</w:t>
      </w:r>
      <w:r>
        <w:rPr>
          <w:b/>
          <w:i/>
          <w:spacing w:val="-5"/>
          <w:sz w:val="24"/>
        </w:rPr>
        <w:t> </w:t>
      </w:r>
      <w:r>
        <w:rPr>
          <w:b/>
          <w:i/>
          <w:sz w:val="24"/>
        </w:rPr>
        <w:t>Matthew</w:t>
      </w:r>
      <w:r>
        <w:rPr>
          <w:b/>
          <w:i/>
          <w:spacing w:val="-4"/>
          <w:sz w:val="24"/>
        </w:rPr>
        <w:t> </w:t>
      </w:r>
      <w:r>
        <w:rPr>
          <w:b/>
          <w:i/>
          <w:sz w:val="24"/>
        </w:rPr>
        <w:t>Volumes</w:t>
      </w:r>
      <w:r>
        <w:rPr>
          <w:b/>
          <w:i/>
          <w:spacing w:val="-5"/>
          <w:sz w:val="24"/>
        </w:rPr>
        <w:t> </w:t>
      </w:r>
      <w:r>
        <w:rPr>
          <w:b/>
          <w:i/>
          <w:sz w:val="24"/>
        </w:rPr>
        <w:t>1-4</w:t>
      </w:r>
      <w:r>
        <w:rPr>
          <w:b/>
          <w:sz w:val="24"/>
        </w:rPr>
        <w:t>,</w:t>
      </w:r>
      <w:r>
        <w:rPr>
          <w:b/>
          <w:spacing w:val="-4"/>
          <w:sz w:val="24"/>
        </w:rPr>
        <w:t> </w:t>
      </w:r>
      <w:r>
        <w:rPr>
          <w:b/>
          <w:sz w:val="24"/>
        </w:rPr>
        <w:t>(2014)</w:t>
      </w:r>
      <w:r>
        <w:rPr>
          <w:b/>
          <w:spacing w:val="-5"/>
          <w:sz w:val="24"/>
        </w:rPr>
        <w:t> </w:t>
      </w:r>
      <w:r>
        <w:rPr>
          <w:b/>
          <w:sz w:val="24"/>
        </w:rPr>
        <w:t>by</w:t>
      </w:r>
      <w:r>
        <w:rPr>
          <w:b/>
          <w:spacing w:val="-4"/>
          <w:sz w:val="24"/>
        </w:rPr>
        <w:t> </w:t>
      </w:r>
      <w:r>
        <w:rPr>
          <w:b/>
          <w:sz w:val="24"/>
        </w:rPr>
        <w:t>Standford</w:t>
      </w:r>
      <w:r>
        <w:rPr>
          <w:b/>
          <w:spacing w:val="-4"/>
          <w:sz w:val="24"/>
        </w:rPr>
        <w:t> </w:t>
      </w:r>
      <w:r>
        <w:rPr>
          <w:b/>
          <w:sz w:val="24"/>
        </w:rPr>
        <w:t>Rives</w:t>
      </w:r>
      <w:r>
        <w:rPr>
          <w:b/>
          <w:spacing w:val="-4"/>
          <w:sz w:val="24"/>
        </w:rPr>
        <w:t> </w:t>
      </w:r>
      <w:r>
        <w:rPr>
          <w:b/>
          <w:spacing w:val="-5"/>
          <w:sz w:val="24"/>
        </w:rPr>
        <w:t>Esq</w:t>
      </w:r>
    </w:p>
    <w:p>
      <w:pPr>
        <w:pStyle w:val="ListParagraph"/>
        <w:numPr>
          <w:ilvl w:val="1"/>
          <w:numId w:val="14"/>
        </w:numPr>
        <w:tabs>
          <w:tab w:pos="1560" w:val="left" w:leader="none"/>
        </w:tabs>
        <w:spacing w:line="252" w:lineRule="auto" w:before="182" w:after="0"/>
        <w:ind w:left="1560" w:right="182" w:hanging="360"/>
        <w:jc w:val="left"/>
        <w:rPr>
          <w:sz w:val="24"/>
        </w:rPr>
      </w:pPr>
      <w:r>
        <w:rPr>
          <w:sz w:val="24"/>
        </w:rPr>
        <w:t>Jesus did not say to obey the Pharisees who sit in Moses’</w:t>
      </w:r>
      <w:r>
        <w:rPr>
          <w:spacing w:val="-13"/>
          <w:sz w:val="24"/>
        </w:rPr>
        <w:t> </w:t>
      </w:r>
      <w:r>
        <w:rPr>
          <w:sz w:val="24"/>
        </w:rPr>
        <w:t>seat (Matthew 23:1-3). In</w:t>
      </w:r>
      <w:r>
        <w:rPr>
          <w:spacing w:val="-4"/>
          <w:sz w:val="24"/>
        </w:rPr>
        <w:t> </w:t>
      </w:r>
      <w:r>
        <w:rPr>
          <w:sz w:val="24"/>
        </w:rPr>
        <w:t>the</w:t>
      </w:r>
      <w:r>
        <w:rPr>
          <w:spacing w:val="-5"/>
          <w:sz w:val="24"/>
        </w:rPr>
        <w:t> </w:t>
      </w:r>
      <w:r>
        <w:rPr>
          <w:sz w:val="24"/>
        </w:rPr>
        <w:t>original</w:t>
      </w:r>
      <w:r>
        <w:rPr>
          <w:spacing w:val="-4"/>
          <w:sz w:val="24"/>
        </w:rPr>
        <w:t> </w:t>
      </w:r>
      <w:r>
        <w:rPr>
          <w:sz w:val="24"/>
        </w:rPr>
        <w:t>Matthew,</w:t>
      </w:r>
      <w:r>
        <w:rPr>
          <w:spacing w:val="-2"/>
          <w:sz w:val="24"/>
        </w:rPr>
        <w:t> </w:t>
      </w:r>
      <w:r>
        <w:rPr>
          <w:sz w:val="24"/>
        </w:rPr>
        <w:t>Jesus</w:t>
      </w:r>
      <w:r>
        <w:rPr>
          <w:spacing w:val="-4"/>
          <w:sz w:val="24"/>
        </w:rPr>
        <w:t> </w:t>
      </w:r>
      <w:r>
        <w:rPr>
          <w:sz w:val="24"/>
        </w:rPr>
        <w:t>states</w:t>
      </w:r>
      <w:r>
        <w:rPr>
          <w:spacing w:val="-4"/>
          <w:sz w:val="24"/>
        </w:rPr>
        <w:t> </w:t>
      </w:r>
      <w:r>
        <w:rPr>
          <w:sz w:val="24"/>
        </w:rPr>
        <w:t>to</w:t>
      </w:r>
      <w:r>
        <w:rPr>
          <w:spacing w:val="-4"/>
          <w:sz w:val="24"/>
        </w:rPr>
        <w:t> </w:t>
      </w:r>
      <w:r>
        <w:rPr>
          <w:sz w:val="24"/>
        </w:rPr>
        <w:t>obey</w:t>
      </w:r>
      <w:r>
        <w:rPr>
          <w:spacing w:val="-4"/>
          <w:sz w:val="24"/>
        </w:rPr>
        <w:t> </w:t>
      </w:r>
      <w:r>
        <w:rPr>
          <w:sz w:val="24"/>
        </w:rPr>
        <w:t>“him”</w:t>
      </w:r>
      <w:r>
        <w:rPr>
          <w:spacing w:val="-5"/>
          <w:sz w:val="24"/>
        </w:rPr>
        <w:t> </w:t>
      </w:r>
      <w:r>
        <w:rPr>
          <w:sz w:val="24"/>
        </w:rPr>
        <w:t>Moses,</w:t>
      </w:r>
      <w:r>
        <w:rPr>
          <w:spacing w:val="-4"/>
          <w:sz w:val="24"/>
        </w:rPr>
        <w:t> </w:t>
      </w:r>
      <w:r>
        <w:rPr>
          <w:sz w:val="24"/>
        </w:rPr>
        <w:t>in</w:t>
      </w:r>
      <w:r>
        <w:rPr>
          <w:spacing w:val="-4"/>
          <w:sz w:val="24"/>
        </w:rPr>
        <w:t> </w:t>
      </w:r>
      <w:r>
        <w:rPr>
          <w:sz w:val="24"/>
        </w:rPr>
        <w:t>whose</w:t>
      </w:r>
      <w:r>
        <w:rPr>
          <w:spacing w:val="-5"/>
          <w:sz w:val="24"/>
        </w:rPr>
        <w:t> </w:t>
      </w:r>
      <w:r>
        <w:rPr>
          <w:sz w:val="24"/>
        </w:rPr>
        <w:t>seat</w:t>
      </w:r>
      <w:r>
        <w:rPr>
          <w:spacing w:val="-4"/>
          <w:sz w:val="24"/>
        </w:rPr>
        <w:t> </w:t>
      </w:r>
      <w:r>
        <w:rPr>
          <w:sz w:val="24"/>
        </w:rPr>
        <w:t>they</w:t>
      </w:r>
      <w:r>
        <w:rPr>
          <w:spacing w:val="-4"/>
          <w:sz w:val="24"/>
        </w:rPr>
        <w:t> </w:t>
      </w:r>
      <w:r>
        <w:rPr>
          <w:sz w:val="24"/>
        </w:rPr>
        <w:t>sat.</w:t>
      </w:r>
    </w:p>
    <w:p>
      <w:pPr>
        <w:pStyle w:val="ListParagraph"/>
        <w:numPr>
          <w:ilvl w:val="1"/>
          <w:numId w:val="14"/>
        </w:numPr>
        <w:tabs>
          <w:tab w:pos="1560" w:val="left" w:leader="none"/>
        </w:tabs>
        <w:spacing w:line="256" w:lineRule="auto" w:before="168" w:after="0"/>
        <w:ind w:left="1560" w:right="372" w:hanging="360"/>
        <w:jc w:val="both"/>
        <w:rPr>
          <w:sz w:val="24"/>
        </w:rPr>
      </w:pPr>
      <w:r>
        <w:rPr>
          <w:sz w:val="24"/>
        </w:rPr>
        <w:t>Jesus did not say that some</w:t>
      </w:r>
      <w:r>
        <w:rPr>
          <w:spacing w:val="-1"/>
          <w:sz w:val="24"/>
        </w:rPr>
        <w:t> </w:t>
      </w:r>
      <w:r>
        <w:rPr>
          <w:sz w:val="24"/>
        </w:rPr>
        <w:t>standing there</w:t>
      </w:r>
      <w:r>
        <w:rPr>
          <w:spacing w:val="-1"/>
          <w:sz w:val="24"/>
        </w:rPr>
        <w:t> </w:t>
      </w:r>
      <w:r>
        <w:rPr>
          <w:sz w:val="24"/>
        </w:rPr>
        <w:t>would see</w:t>
      </w:r>
      <w:r>
        <w:rPr>
          <w:spacing w:val="-1"/>
          <w:sz w:val="24"/>
        </w:rPr>
        <w:t> </w:t>
      </w:r>
      <w:r>
        <w:rPr>
          <w:sz w:val="24"/>
        </w:rPr>
        <w:t>the</w:t>
      </w:r>
      <w:r>
        <w:rPr>
          <w:spacing w:val="-1"/>
          <w:sz w:val="24"/>
        </w:rPr>
        <w:t> </w:t>
      </w:r>
      <w:r>
        <w:rPr>
          <w:sz w:val="24"/>
        </w:rPr>
        <w:t>Son of</w:t>
      </w:r>
      <w:r>
        <w:rPr>
          <w:spacing w:val="-1"/>
          <w:sz w:val="24"/>
        </w:rPr>
        <w:t> </w:t>
      </w:r>
      <w:r>
        <w:rPr>
          <w:sz w:val="24"/>
        </w:rPr>
        <w:t>Man coming in His kingdom before they died. Rather, in the original Matthew Jesus stated that some</w:t>
      </w:r>
      <w:r>
        <w:rPr>
          <w:spacing w:val="-3"/>
          <w:sz w:val="24"/>
        </w:rPr>
        <w:t> </w:t>
      </w:r>
      <w:r>
        <w:rPr>
          <w:sz w:val="24"/>
        </w:rPr>
        <w:t>would</w:t>
      </w:r>
      <w:r>
        <w:rPr>
          <w:spacing w:val="-2"/>
          <w:sz w:val="24"/>
        </w:rPr>
        <w:t> </w:t>
      </w:r>
      <w:r>
        <w:rPr>
          <w:sz w:val="24"/>
        </w:rPr>
        <w:t>see</w:t>
      </w:r>
      <w:r>
        <w:rPr>
          <w:spacing w:val="-3"/>
          <w:sz w:val="24"/>
        </w:rPr>
        <w:t> </w:t>
      </w:r>
      <w:r>
        <w:rPr>
          <w:sz w:val="24"/>
        </w:rPr>
        <w:t>the</w:t>
      </w:r>
      <w:r>
        <w:rPr>
          <w:spacing w:val="-3"/>
          <w:sz w:val="24"/>
        </w:rPr>
        <w:t> </w:t>
      </w:r>
      <w:r>
        <w:rPr>
          <w:sz w:val="24"/>
        </w:rPr>
        <w:t>kingdom</w:t>
      </w:r>
      <w:r>
        <w:rPr>
          <w:spacing w:val="-2"/>
          <w:sz w:val="24"/>
        </w:rPr>
        <w:t> </w:t>
      </w:r>
      <w:r>
        <w:rPr>
          <w:sz w:val="24"/>
        </w:rPr>
        <w:t>of</w:t>
      </w:r>
      <w:r>
        <w:rPr>
          <w:spacing w:val="-3"/>
          <w:sz w:val="24"/>
        </w:rPr>
        <w:t> </w:t>
      </w:r>
      <w:r>
        <w:rPr>
          <w:sz w:val="24"/>
        </w:rPr>
        <w:t>the</w:t>
      </w:r>
      <w:r>
        <w:rPr>
          <w:spacing w:val="-3"/>
          <w:sz w:val="24"/>
        </w:rPr>
        <w:t> </w:t>
      </w:r>
      <w:r>
        <w:rPr>
          <w:sz w:val="24"/>
        </w:rPr>
        <w:t>Son</w:t>
      </w:r>
      <w:r>
        <w:rPr>
          <w:spacing w:val="-2"/>
          <w:sz w:val="24"/>
        </w:rPr>
        <w:t> </w:t>
      </w:r>
      <w:r>
        <w:rPr>
          <w:sz w:val="24"/>
        </w:rPr>
        <w:t>of</w:t>
      </w:r>
      <w:r>
        <w:rPr>
          <w:spacing w:val="-3"/>
          <w:sz w:val="24"/>
        </w:rPr>
        <w:t> </w:t>
      </w:r>
      <w:r>
        <w:rPr>
          <w:sz w:val="24"/>
        </w:rPr>
        <w:t>Man</w:t>
      </w:r>
      <w:r>
        <w:rPr>
          <w:spacing w:val="-2"/>
          <w:sz w:val="24"/>
        </w:rPr>
        <w:t> </w:t>
      </w:r>
      <w:r>
        <w:rPr>
          <w:sz w:val="24"/>
        </w:rPr>
        <w:t>come</w:t>
      </w:r>
      <w:r>
        <w:rPr>
          <w:spacing w:val="-3"/>
          <w:sz w:val="24"/>
        </w:rPr>
        <w:t> </w:t>
      </w:r>
      <w:r>
        <w:rPr>
          <w:sz w:val="24"/>
        </w:rPr>
        <w:t>before</w:t>
      </w:r>
      <w:r>
        <w:rPr>
          <w:spacing w:val="-3"/>
          <w:sz w:val="24"/>
        </w:rPr>
        <w:t> </w:t>
      </w:r>
      <w:r>
        <w:rPr>
          <w:sz w:val="24"/>
        </w:rPr>
        <w:t>they</w:t>
      </w:r>
      <w:r>
        <w:rPr>
          <w:spacing w:val="-2"/>
          <w:sz w:val="24"/>
        </w:rPr>
        <w:t> </w:t>
      </w:r>
      <w:r>
        <w:rPr>
          <w:sz w:val="24"/>
        </w:rPr>
        <w:t>died.</w:t>
      </w:r>
      <w:r>
        <w:rPr>
          <w:spacing w:val="-2"/>
          <w:sz w:val="24"/>
        </w:rPr>
        <w:t> </w:t>
      </w:r>
      <w:r>
        <w:rPr>
          <w:sz w:val="24"/>
        </w:rPr>
        <w:t>More</w:t>
      </w:r>
      <w:r>
        <w:rPr>
          <w:spacing w:val="-3"/>
          <w:sz w:val="24"/>
        </w:rPr>
        <w:t> </w:t>
      </w:r>
      <w:r>
        <w:rPr>
          <w:sz w:val="24"/>
        </w:rPr>
        <w:t>is explained in the book.</w:t>
      </w:r>
    </w:p>
    <w:p>
      <w:pPr>
        <w:pStyle w:val="ListParagraph"/>
        <w:numPr>
          <w:ilvl w:val="1"/>
          <w:numId w:val="14"/>
        </w:numPr>
        <w:tabs>
          <w:tab w:pos="1560" w:val="left" w:leader="none"/>
        </w:tabs>
        <w:spacing w:line="252" w:lineRule="auto" w:before="162" w:after="0"/>
        <w:ind w:left="1560" w:right="288" w:hanging="360"/>
        <w:jc w:val="both"/>
        <w:rPr>
          <w:sz w:val="24"/>
        </w:rPr>
      </w:pPr>
      <w:r>
        <w:rPr>
          <w:sz w:val="24"/>
        </w:rPr>
        <w:t>The</w:t>
      </w:r>
      <w:r>
        <w:rPr>
          <w:spacing w:val="-4"/>
          <w:sz w:val="24"/>
        </w:rPr>
        <w:t> </w:t>
      </w:r>
      <w:r>
        <w:rPr>
          <w:sz w:val="24"/>
        </w:rPr>
        <w:t>prophesy</w:t>
      </w:r>
      <w:r>
        <w:rPr>
          <w:spacing w:val="-3"/>
          <w:sz w:val="24"/>
        </w:rPr>
        <w:t> </w:t>
      </w:r>
      <w:r>
        <w:rPr>
          <w:sz w:val="24"/>
        </w:rPr>
        <w:t>of</w:t>
      </w:r>
      <w:r>
        <w:rPr>
          <w:spacing w:val="-4"/>
          <w:sz w:val="24"/>
        </w:rPr>
        <w:t> </w:t>
      </w:r>
      <w:r>
        <w:rPr>
          <w:sz w:val="24"/>
        </w:rPr>
        <w:t>the</w:t>
      </w:r>
      <w:r>
        <w:rPr>
          <w:spacing w:val="-4"/>
          <w:sz w:val="24"/>
        </w:rPr>
        <w:t> </w:t>
      </w:r>
      <w:r>
        <w:rPr>
          <w:sz w:val="24"/>
        </w:rPr>
        <w:t>30</w:t>
      </w:r>
      <w:r>
        <w:rPr>
          <w:spacing w:val="-3"/>
          <w:sz w:val="24"/>
        </w:rPr>
        <w:t> </w:t>
      </w:r>
      <w:r>
        <w:rPr>
          <w:sz w:val="24"/>
        </w:rPr>
        <w:t>pieces</w:t>
      </w:r>
      <w:r>
        <w:rPr>
          <w:spacing w:val="-3"/>
          <w:sz w:val="24"/>
        </w:rPr>
        <w:t> </w:t>
      </w:r>
      <w:r>
        <w:rPr>
          <w:sz w:val="24"/>
        </w:rPr>
        <w:t>of</w:t>
      </w:r>
      <w:r>
        <w:rPr>
          <w:spacing w:val="-4"/>
          <w:sz w:val="24"/>
        </w:rPr>
        <w:t> </w:t>
      </w:r>
      <w:r>
        <w:rPr>
          <w:sz w:val="24"/>
        </w:rPr>
        <w:t>silver</w:t>
      </w:r>
      <w:r>
        <w:rPr>
          <w:spacing w:val="-4"/>
          <w:sz w:val="24"/>
        </w:rPr>
        <w:t> </w:t>
      </w:r>
      <w:r>
        <w:rPr>
          <w:sz w:val="24"/>
        </w:rPr>
        <w:t>is</w:t>
      </w:r>
      <w:r>
        <w:rPr>
          <w:spacing w:val="-3"/>
          <w:sz w:val="24"/>
        </w:rPr>
        <w:t> </w:t>
      </w:r>
      <w:r>
        <w:rPr>
          <w:sz w:val="24"/>
        </w:rPr>
        <w:t>correctly</w:t>
      </w:r>
      <w:r>
        <w:rPr>
          <w:spacing w:val="-3"/>
          <w:sz w:val="24"/>
        </w:rPr>
        <w:t> </w:t>
      </w:r>
      <w:r>
        <w:rPr>
          <w:sz w:val="24"/>
        </w:rPr>
        <w:t>said</w:t>
      </w:r>
      <w:r>
        <w:rPr>
          <w:spacing w:val="-3"/>
          <w:sz w:val="24"/>
        </w:rPr>
        <w:t> </w:t>
      </w:r>
      <w:r>
        <w:rPr>
          <w:sz w:val="24"/>
        </w:rPr>
        <w:t>to</w:t>
      </w:r>
      <w:r>
        <w:rPr>
          <w:spacing w:val="-3"/>
          <w:sz w:val="24"/>
        </w:rPr>
        <w:t> </w:t>
      </w:r>
      <w:r>
        <w:rPr>
          <w:sz w:val="24"/>
        </w:rPr>
        <w:t>come</w:t>
      </w:r>
      <w:r>
        <w:rPr>
          <w:spacing w:val="-4"/>
          <w:sz w:val="24"/>
        </w:rPr>
        <w:t> </w:t>
      </w:r>
      <w:r>
        <w:rPr>
          <w:sz w:val="24"/>
        </w:rPr>
        <w:t>from</w:t>
      </w:r>
      <w:r>
        <w:rPr>
          <w:spacing w:val="-3"/>
          <w:sz w:val="24"/>
        </w:rPr>
        <w:t> </w:t>
      </w:r>
      <w:r>
        <w:rPr>
          <w:sz w:val="24"/>
        </w:rPr>
        <w:t>Zechariah, in the original Matthew, not from Jeremiah, as most believe today.</w:t>
      </w:r>
    </w:p>
    <w:p>
      <w:pPr>
        <w:pStyle w:val="ListParagraph"/>
        <w:numPr>
          <w:ilvl w:val="1"/>
          <w:numId w:val="14"/>
        </w:numPr>
        <w:tabs>
          <w:tab w:pos="1560" w:val="left" w:leader="none"/>
        </w:tabs>
        <w:spacing w:line="256" w:lineRule="auto" w:before="166" w:after="0"/>
        <w:ind w:left="1560" w:right="460" w:hanging="360"/>
        <w:jc w:val="left"/>
        <w:rPr>
          <w:sz w:val="24"/>
        </w:rPr>
      </w:pPr>
      <w:r>
        <w:rPr>
          <w:sz w:val="24"/>
        </w:rPr>
        <w:t>The</w:t>
      </w:r>
      <w:r>
        <w:rPr>
          <w:spacing w:val="-5"/>
          <w:sz w:val="24"/>
        </w:rPr>
        <w:t> </w:t>
      </w:r>
      <w:r>
        <w:rPr>
          <w:sz w:val="24"/>
        </w:rPr>
        <w:t>original</w:t>
      </w:r>
      <w:r>
        <w:rPr>
          <w:spacing w:val="-2"/>
          <w:sz w:val="24"/>
        </w:rPr>
        <w:t> </w:t>
      </w:r>
      <w:r>
        <w:rPr>
          <w:sz w:val="24"/>
        </w:rPr>
        <w:t>Matthew</w:t>
      </w:r>
      <w:r>
        <w:rPr>
          <w:spacing w:val="-3"/>
          <w:sz w:val="24"/>
        </w:rPr>
        <w:t> </w:t>
      </w:r>
      <w:r>
        <w:rPr>
          <w:sz w:val="24"/>
        </w:rPr>
        <w:t>clarifies</w:t>
      </w:r>
      <w:r>
        <w:rPr>
          <w:spacing w:val="-2"/>
          <w:sz w:val="24"/>
        </w:rPr>
        <w:t> </w:t>
      </w:r>
      <w:r>
        <w:rPr>
          <w:sz w:val="24"/>
        </w:rPr>
        <w:t>Jesus’</w:t>
      </w:r>
      <w:r>
        <w:rPr>
          <w:spacing w:val="-18"/>
          <w:sz w:val="24"/>
        </w:rPr>
        <w:t> </w:t>
      </w:r>
      <w:r>
        <w:rPr>
          <w:sz w:val="24"/>
        </w:rPr>
        <w:t>lineage</w:t>
      </w:r>
      <w:r>
        <w:rPr>
          <w:spacing w:val="-3"/>
          <w:sz w:val="24"/>
        </w:rPr>
        <w:t> </w:t>
      </w:r>
      <w:r>
        <w:rPr>
          <w:sz w:val="24"/>
        </w:rPr>
        <w:t>through</w:t>
      </w:r>
      <w:r>
        <w:rPr>
          <w:spacing w:val="-2"/>
          <w:sz w:val="24"/>
        </w:rPr>
        <w:t> </w:t>
      </w:r>
      <w:r>
        <w:rPr>
          <w:sz w:val="24"/>
        </w:rPr>
        <w:t>the</w:t>
      </w:r>
      <w:r>
        <w:rPr>
          <w:spacing w:val="-3"/>
          <w:sz w:val="24"/>
        </w:rPr>
        <w:t> </w:t>
      </w:r>
      <w:r>
        <w:rPr>
          <w:sz w:val="24"/>
        </w:rPr>
        <w:t>fleshly</w:t>
      </w:r>
      <w:r>
        <w:rPr>
          <w:spacing w:val="-2"/>
          <w:sz w:val="24"/>
        </w:rPr>
        <w:t> </w:t>
      </w:r>
      <w:r>
        <w:rPr>
          <w:sz w:val="24"/>
        </w:rPr>
        <w:t>line</w:t>
      </w:r>
      <w:r>
        <w:rPr>
          <w:spacing w:val="-3"/>
          <w:sz w:val="24"/>
        </w:rPr>
        <w:t> </w:t>
      </w:r>
      <w:r>
        <w:rPr>
          <w:sz w:val="24"/>
        </w:rPr>
        <w:t>of</w:t>
      </w:r>
      <w:r>
        <w:rPr>
          <w:spacing w:val="-3"/>
          <w:sz w:val="24"/>
        </w:rPr>
        <w:t> </w:t>
      </w:r>
      <w:r>
        <w:rPr>
          <w:sz w:val="24"/>
        </w:rPr>
        <w:t>David, with no virgin birth. This solidifies his claim to the kingdom of David. (My comment</w:t>
      </w:r>
      <w:r>
        <w:rPr>
          <w:spacing w:val="-3"/>
          <w:sz w:val="24"/>
        </w:rPr>
        <w:t> </w:t>
      </w:r>
      <w:r>
        <w:rPr>
          <w:sz w:val="24"/>
        </w:rPr>
        <w:t>on</w:t>
      </w:r>
      <w:r>
        <w:rPr>
          <w:spacing w:val="-3"/>
          <w:sz w:val="24"/>
        </w:rPr>
        <w:t> </w:t>
      </w:r>
      <w:r>
        <w:rPr>
          <w:sz w:val="24"/>
        </w:rPr>
        <w:t>this</w:t>
      </w:r>
      <w:r>
        <w:rPr>
          <w:spacing w:val="-3"/>
          <w:sz w:val="24"/>
        </w:rPr>
        <w:t> </w:t>
      </w:r>
      <w:r>
        <w:rPr>
          <w:sz w:val="24"/>
        </w:rPr>
        <w:t>is</w:t>
      </w:r>
      <w:r>
        <w:rPr>
          <w:spacing w:val="-3"/>
          <w:sz w:val="24"/>
        </w:rPr>
        <w:t> </w:t>
      </w:r>
      <w:r>
        <w:rPr>
          <w:sz w:val="24"/>
        </w:rPr>
        <w:t>that</w:t>
      </w:r>
      <w:r>
        <w:rPr>
          <w:spacing w:val="-3"/>
          <w:sz w:val="24"/>
        </w:rPr>
        <w:t> </w:t>
      </w:r>
      <w:r>
        <w:rPr>
          <w:sz w:val="24"/>
        </w:rPr>
        <w:t>there</w:t>
      </w:r>
      <w:r>
        <w:rPr>
          <w:spacing w:val="-4"/>
          <w:sz w:val="24"/>
        </w:rPr>
        <w:t> </w:t>
      </w:r>
      <w:r>
        <w:rPr>
          <w:sz w:val="24"/>
        </w:rPr>
        <w:t>is</w:t>
      </w:r>
      <w:r>
        <w:rPr>
          <w:spacing w:val="-3"/>
          <w:sz w:val="24"/>
        </w:rPr>
        <w:t> </w:t>
      </w:r>
      <w:r>
        <w:rPr>
          <w:sz w:val="24"/>
        </w:rPr>
        <w:t>no</w:t>
      </w:r>
      <w:r>
        <w:rPr>
          <w:spacing w:val="-3"/>
          <w:sz w:val="24"/>
        </w:rPr>
        <w:t> </w:t>
      </w:r>
      <w:r>
        <w:rPr>
          <w:sz w:val="24"/>
        </w:rPr>
        <w:t>reason</w:t>
      </w:r>
      <w:r>
        <w:rPr>
          <w:spacing w:val="-3"/>
          <w:sz w:val="24"/>
        </w:rPr>
        <w:t> </w:t>
      </w:r>
      <w:r>
        <w:rPr>
          <w:sz w:val="24"/>
        </w:rPr>
        <w:t>that</w:t>
      </w:r>
      <w:r>
        <w:rPr>
          <w:spacing w:val="-3"/>
          <w:sz w:val="24"/>
        </w:rPr>
        <w:t> </w:t>
      </w:r>
      <w:r>
        <w:rPr>
          <w:sz w:val="24"/>
        </w:rPr>
        <w:t>Jesus</w:t>
      </w:r>
      <w:r>
        <w:rPr>
          <w:spacing w:val="-3"/>
          <w:sz w:val="24"/>
        </w:rPr>
        <w:t> </w:t>
      </w:r>
      <w:r>
        <w:rPr>
          <w:sz w:val="24"/>
        </w:rPr>
        <w:t>could</w:t>
      </w:r>
      <w:r>
        <w:rPr>
          <w:spacing w:val="-3"/>
          <w:sz w:val="24"/>
        </w:rPr>
        <w:t> </w:t>
      </w:r>
      <w:r>
        <w:rPr>
          <w:sz w:val="24"/>
        </w:rPr>
        <w:t>not</w:t>
      </w:r>
      <w:r>
        <w:rPr>
          <w:spacing w:val="-3"/>
          <w:sz w:val="24"/>
        </w:rPr>
        <w:t> </w:t>
      </w:r>
      <w:r>
        <w:rPr>
          <w:sz w:val="24"/>
        </w:rPr>
        <w:t>have</w:t>
      </w:r>
      <w:r>
        <w:rPr>
          <w:spacing w:val="-4"/>
          <w:sz w:val="24"/>
        </w:rPr>
        <w:t> </w:t>
      </w:r>
      <w:r>
        <w:rPr>
          <w:sz w:val="24"/>
        </w:rPr>
        <w:t>two</w:t>
      </w:r>
      <w:r>
        <w:rPr>
          <w:spacing w:val="-3"/>
          <w:sz w:val="24"/>
        </w:rPr>
        <w:t> </w:t>
      </w:r>
      <w:r>
        <w:rPr>
          <w:sz w:val="24"/>
        </w:rPr>
        <w:t>fathers including a spiritual pre-existence.)</w:t>
      </w:r>
    </w:p>
    <w:p>
      <w:pPr>
        <w:pStyle w:val="ListParagraph"/>
        <w:numPr>
          <w:ilvl w:val="0"/>
          <w:numId w:val="14"/>
        </w:numPr>
        <w:tabs>
          <w:tab w:pos="839" w:val="left" w:leader="none"/>
        </w:tabs>
        <w:spacing w:line="240" w:lineRule="auto" w:before="162" w:after="0"/>
        <w:ind w:left="839" w:right="0" w:hanging="359"/>
        <w:jc w:val="left"/>
        <w:rPr>
          <w:b/>
          <w:sz w:val="24"/>
        </w:rPr>
      </w:pPr>
      <w:r>
        <w:rPr>
          <w:b/>
          <w:i/>
          <w:sz w:val="24"/>
        </w:rPr>
        <w:t>The</w:t>
      </w:r>
      <w:r>
        <w:rPr>
          <w:b/>
          <w:i/>
          <w:spacing w:val="-7"/>
          <w:sz w:val="24"/>
        </w:rPr>
        <w:t> </w:t>
      </w:r>
      <w:r>
        <w:rPr>
          <w:b/>
          <w:i/>
          <w:sz w:val="24"/>
        </w:rPr>
        <w:t>Hebrew</w:t>
      </w:r>
      <w:r>
        <w:rPr>
          <w:b/>
          <w:i/>
          <w:spacing w:val="-9"/>
          <w:sz w:val="24"/>
        </w:rPr>
        <w:t> </w:t>
      </w:r>
      <w:r>
        <w:rPr>
          <w:b/>
          <w:i/>
          <w:sz w:val="24"/>
        </w:rPr>
        <w:t>Yeshua</w:t>
      </w:r>
      <w:r>
        <w:rPr>
          <w:b/>
          <w:i/>
          <w:spacing w:val="-4"/>
          <w:sz w:val="24"/>
        </w:rPr>
        <w:t> </w:t>
      </w:r>
      <w:r>
        <w:rPr>
          <w:b/>
          <w:i/>
          <w:sz w:val="24"/>
        </w:rPr>
        <w:t>vs.</w:t>
      </w:r>
      <w:r>
        <w:rPr>
          <w:b/>
          <w:i/>
          <w:spacing w:val="-4"/>
          <w:sz w:val="24"/>
        </w:rPr>
        <w:t> </w:t>
      </w:r>
      <w:r>
        <w:rPr>
          <w:b/>
          <w:i/>
          <w:sz w:val="24"/>
        </w:rPr>
        <w:t>the</w:t>
      </w:r>
      <w:r>
        <w:rPr>
          <w:b/>
          <w:i/>
          <w:spacing w:val="-4"/>
          <w:sz w:val="24"/>
        </w:rPr>
        <w:t> </w:t>
      </w:r>
      <w:r>
        <w:rPr>
          <w:b/>
          <w:i/>
          <w:sz w:val="24"/>
        </w:rPr>
        <w:t>Greek</w:t>
      </w:r>
      <w:r>
        <w:rPr>
          <w:b/>
          <w:i/>
          <w:spacing w:val="-5"/>
          <w:sz w:val="24"/>
        </w:rPr>
        <w:t> </w:t>
      </w:r>
      <w:r>
        <w:rPr>
          <w:b/>
          <w:i/>
          <w:sz w:val="24"/>
        </w:rPr>
        <w:t>Jesus</w:t>
      </w:r>
      <w:r>
        <w:rPr>
          <w:b/>
          <w:i/>
          <w:spacing w:val="-4"/>
          <w:sz w:val="24"/>
        </w:rPr>
        <w:t> </w:t>
      </w:r>
      <w:r>
        <w:rPr>
          <w:b/>
          <w:sz w:val="24"/>
        </w:rPr>
        <w:t>(2006)</w:t>
      </w:r>
      <w:r>
        <w:rPr>
          <w:b/>
          <w:spacing w:val="-5"/>
          <w:sz w:val="24"/>
        </w:rPr>
        <w:t> </w:t>
      </w:r>
      <w:r>
        <w:rPr>
          <w:b/>
          <w:sz w:val="24"/>
        </w:rPr>
        <w:t>by</w:t>
      </w:r>
      <w:r>
        <w:rPr>
          <w:b/>
          <w:spacing w:val="-4"/>
          <w:sz w:val="24"/>
        </w:rPr>
        <w:t> </w:t>
      </w:r>
      <w:r>
        <w:rPr>
          <w:b/>
          <w:sz w:val="24"/>
        </w:rPr>
        <w:t>Nehemia</w:t>
      </w:r>
      <w:r>
        <w:rPr>
          <w:b/>
          <w:spacing w:val="-3"/>
          <w:sz w:val="24"/>
        </w:rPr>
        <w:t> </w:t>
      </w:r>
      <w:r>
        <w:rPr>
          <w:b/>
          <w:spacing w:val="-2"/>
          <w:sz w:val="24"/>
        </w:rPr>
        <w:t>Gordon</w:t>
      </w:r>
    </w:p>
    <w:p>
      <w:pPr>
        <w:pStyle w:val="ListParagraph"/>
        <w:numPr>
          <w:ilvl w:val="1"/>
          <w:numId w:val="14"/>
        </w:numPr>
        <w:tabs>
          <w:tab w:pos="1560" w:val="left" w:leader="none"/>
        </w:tabs>
        <w:spacing w:line="256" w:lineRule="auto" w:before="183" w:after="0"/>
        <w:ind w:left="1560" w:right="135" w:hanging="360"/>
        <w:jc w:val="left"/>
        <w:rPr>
          <w:sz w:val="24"/>
        </w:rPr>
      </w:pPr>
      <w:r>
        <w:rPr>
          <w:sz w:val="24"/>
        </w:rPr>
        <w:t>This book provides excellent insight to the Pharisee life and excellent understanding of the true meaning of Matthew 23:1-3 (Moses’</w:t>
      </w:r>
      <w:r>
        <w:rPr>
          <w:spacing w:val="-9"/>
          <w:sz w:val="24"/>
        </w:rPr>
        <w:t> </w:t>
      </w:r>
      <w:r>
        <w:rPr>
          <w:sz w:val="24"/>
        </w:rPr>
        <w:t>seat) and other passages</w:t>
      </w:r>
      <w:r>
        <w:rPr>
          <w:spacing w:val="-5"/>
          <w:sz w:val="24"/>
        </w:rPr>
        <w:t> </w:t>
      </w:r>
      <w:r>
        <w:rPr>
          <w:sz w:val="24"/>
        </w:rPr>
        <w:t>in</w:t>
      </w:r>
      <w:r>
        <w:rPr>
          <w:spacing w:val="-5"/>
          <w:sz w:val="24"/>
        </w:rPr>
        <w:t> </w:t>
      </w:r>
      <w:r>
        <w:rPr>
          <w:sz w:val="24"/>
        </w:rPr>
        <w:t>Matthew.</w:t>
      </w:r>
      <w:r>
        <w:rPr>
          <w:spacing w:val="-5"/>
          <w:sz w:val="24"/>
        </w:rPr>
        <w:t> </w:t>
      </w:r>
      <w:r>
        <w:rPr>
          <w:sz w:val="24"/>
        </w:rPr>
        <w:t>Basically</w:t>
      </w:r>
      <w:r>
        <w:rPr>
          <w:spacing w:val="-5"/>
          <w:sz w:val="24"/>
        </w:rPr>
        <w:t> </w:t>
      </w:r>
      <w:r>
        <w:rPr>
          <w:sz w:val="24"/>
        </w:rPr>
        <w:t>it</w:t>
      </w:r>
      <w:r>
        <w:rPr>
          <w:spacing w:val="-5"/>
          <w:sz w:val="24"/>
        </w:rPr>
        <w:t> </w:t>
      </w:r>
      <w:r>
        <w:rPr>
          <w:sz w:val="24"/>
        </w:rPr>
        <w:t>shows</w:t>
      </w:r>
      <w:r>
        <w:rPr>
          <w:spacing w:val="-5"/>
          <w:sz w:val="24"/>
        </w:rPr>
        <w:t> </w:t>
      </w:r>
      <w:r>
        <w:rPr>
          <w:sz w:val="24"/>
        </w:rPr>
        <w:t>us</w:t>
      </w:r>
      <w:r>
        <w:rPr>
          <w:spacing w:val="-5"/>
          <w:sz w:val="24"/>
        </w:rPr>
        <w:t> </w:t>
      </w:r>
      <w:r>
        <w:rPr>
          <w:sz w:val="24"/>
        </w:rPr>
        <w:t>that</w:t>
      </w:r>
      <w:r>
        <w:rPr>
          <w:spacing w:val="-5"/>
          <w:sz w:val="24"/>
        </w:rPr>
        <w:t> </w:t>
      </w:r>
      <w:r>
        <w:rPr>
          <w:sz w:val="24"/>
        </w:rPr>
        <w:t>the</w:t>
      </w:r>
      <w:r>
        <w:rPr>
          <w:spacing w:val="-6"/>
          <w:sz w:val="24"/>
        </w:rPr>
        <w:t> </w:t>
      </w:r>
      <w:r>
        <w:rPr>
          <w:sz w:val="24"/>
        </w:rPr>
        <w:t>true</w:t>
      </w:r>
      <w:r>
        <w:rPr>
          <w:spacing w:val="-6"/>
          <w:sz w:val="24"/>
        </w:rPr>
        <w:t> </w:t>
      </w:r>
      <w:r>
        <w:rPr>
          <w:sz w:val="24"/>
        </w:rPr>
        <w:t>meaning</w:t>
      </w:r>
      <w:r>
        <w:rPr>
          <w:spacing w:val="-3"/>
          <w:sz w:val="24"/>
        </w:rPr>
        <w:t> </w:t>
      </w:r>
      <w:r>
        <w:rPr>
          <w:sz w:val="24"/>
        </w:rPr>
        <w:t>from</w:t>
      </w:r>
      <w:r>
        <w:rPr>
          <w:spacing w:val="-5"/>
          <w:sz w:val="24"/>
        </w:rPr>
        <w:t> </w:t>
      </w:r>
      <w:r>
        <w:rPr>
          <w:sz w:val="24"/>
        </w:rPr>
        <w:t>the</w:t>
      </w:r>
      <w:r>
        <w:rPr>
          <w:spacing w:val="-4"/>
          <w:sz w:val="24"/>
        </w:rPr>
        <w:t> </w:t>
      </w:r>
      <w:r>
        <w:rPr>
          <w:sz w:val="24"/>
        </w:rPr>
        <w:t>original Hebrew is that Jesus was saying to listen to Moses but not those who claim to have his authority. More about this is below.</w:t>
      </w:r>
    </w:p>
    <w:p>
      <w:pPr>
        <w:pStyle w:val="Heading2"/>
        <w:spacing w:line="259" w:lineRule="auto" w:before="164"/>
        <w:ind w:right="267"/>
      </w:pPr>
      <w:r>
        <w:rPr/>
        <w:t>How</w:t>
      </w:r>
      <w:r>
        <w:rPr>
          <w:spacing w:val="-4"/>
        </w:rPr>
        <w:t> </w:t>
      </w:r>
      <w:r>
        <w:rPr/>
        <w:t>do</w:t>
      </w:r>
      <w:r>
        <w:rPr>
          <w:spacing w:val="-3"/>
        </w:rPr>
        <w:t> </w:t>
      </w:r>
      <w:r>
        <w:rPr/>
        <w:t>we</w:t>
      </w:r>
      <w:r>
        <w:rPr>
          <w:spacing w:val="-4"/>
        </w:rPr>
        <w:t> </w:t>
      </w:r>
      <w:r>
        <w:rPr/>
        <w:t>know</w:t>
      </w:r>
      <w:r>
        <w:rPr>
          <w:spacing w:val="-4"/>
        </w:rPr>
        <w:t> </w:t>
      </w:r>
      <w:r>
        <w:rPr/>
        <w:t>that</w:t>
      </w:r>
      <w:r>
        <w:rPr>
          <w:spacing w:val="-4"/>
        </w:rPr>
        <w:t> </w:t>
      </w:r>
      <w:r>
        <w:rPr/>
        <w:t>the</w:t>
      </w:r>
      <w:r>
        <w:rPr>
          <w:spacing w:val="-4"/>
        </w:rPr>
        <w:t> </w:t>
      </w:r>
      <w:r>
        <w:rPr/>
        <w:t>original</w:t>
      </w:r>
      <w:r>
        <w:rPr>
          <w:spacing w:val="-3"/>
        </w:rPr>
        <w:t> </w:t>
      </w:r>
      <w:r>
        <w:rPr/>
        <w:t>book</w:t>
      </w:r>
      <w:r>
        <w:rPr>
          <w:spacing w:val="-3"/>
        </w:rPr>
        <w:t> </w:t>
      </w:r>
      <w:r>
        <w:rPr/>
        <w:t>of</w:t>
      </w:r>
      <w:r>
        <w:rPr>
          <w:spacing w:val="-4"/>
        </w:rPr>
        <w:t> </w:t>
      </w:r>
      <w:r>
        <w:rPr/>
        <w:t>Matthew</w:t>
      </w:r>
      <w:r>
        <w:rPr>
          <w:spacing w:val="-4"/>
        </w:rPr>
        <w:t> </w:t>
      </w:r>
      <w:r>
        <w:rPr/>
        <w:t>was</w:t>
      </w:r>
      <w:r>
        <w:rPr>
          <w:spacing w:val="-3"/>
        </w:rPr>
        <w:t> </w:t>
      </w:r>
      <w:r>
        <w:rPr/>
        <w:t>written</w:t>
      </w:r>
      <w:r>
        <w:rPr>
          <w:spacing w:val="-3"/>
        </w:rPr>
        <w:t> </w:t>
      </w:r>
      <w:r>
        <w:rPr/>
        <w:t>in</w:t>
      </w:r>
      <w:r>
        <w:rPr>
          <w:spacing w:val="-3"/>
        </w:rPr>
        <w:t> </w:t>
      </w:r>
      <w:r>
        <w:rPr/>
        <w:t>the</w:t>
      </w:r>
      <w:r>
        <w:rPr>
          <w:spacing w:val="-4"/>
        </w:rPr>
        <w:t> </w:t>
      </w:r>
      <w:r>
        <w:rPr/>
        <w:t>Hebrew</w:t>
      </w:r>
      <w:r>
        <w:rPr>
          <w:spacing w:val="-4"/>
        </w:rPr>
        <w:t> </w:t>
      </w:r>
      <w:r>
        <w:rPr/>
        <w:t>language and by Matthew?</w:t>
      </w:r>
    </w:p>
    <w:p>
      <w:pPr>
        <w:pStyle w:val="ListParagraph"/>
        <w:numPr>
          <w:ilvl w:val="0"/>
          <w:numId w:val="14"/>
        </w:numPr>
        <w:tabs>
          <w:tab w:pos="840" w:val="left" w:leader="none"/>
        </w:tabs>
        <w:spacing w:line="259" w:lineRule="auto" w:before="160" w:after="0"/>
        <w:ind w:left="840" w:right="266" w:hanging="360"/>
        <w:jc w:val="left"/>
        <w:rPr>
          <w:sz w:val="24"/>
        </w:rPr>
      </w:pPr>
      <w:r>
        <w:rPr>
          <w:sz w:val="24"/>
        </w:rPr>
        <w:t>The</w:t>
      </w:r>
      <w:r>
        <w:rPr>
          <w:spacing w:val="-4"/>
          <w:sz w:val="24"/>
        </w:rPr>
        <w:t> </w:t>
      </w:r>
      <w:r>
        <w:rPr>
          <w:sz w:val="24"/>
        </w:rPr>
        <w:t>early</w:t>
      </w:r>
      <w:r>
        <w:rPr>
          <w:spacing w:val="-3"/>
          <w:sz w:val="24"/>
        </w:rPr>
        <w:t> </w:t>
      </w:r>
      <w:r>
        <w:rPr>
          <w:sz w:val="24"/>
        </w:rPr>
        <w:t>“church</w:t>
      </w:r>
      <w:r>
        <w:rPr>
          <w:spacing w:val="-3"/>
          <w:sz w:val="24"/>
        </w:rPr>
        <w:t> </w:t>
      </w:r>
      <w:r>
        <w:rPr>
          <w:sz w:val="24"/>
        </w:rPr>
        <w:t>fathers”</w:t>
      </w:r>
      <w:r>
        <w:rPr>
          <w:spacing w:val="-4"/>
          <w:sz w:val="24"/>
        </w:rPr>
        <w:t> </w:t>
      </w:r>
      <w:r>
        <w:rPr>
          <w:sz w:val="24"/>
        </w:rPr>
        <w:t>mentioned</w:t>
      </w:r>
      <w:r>
        <w:rPr>
          <w:spacing w:val="-3"/>
          <w:sz w:val="24"/>
        </w:rPr>
        <w:t> </w:t>
      </w:r>
      <w:r>
        <w:rPr>
          <w:sz w:val="24"/>
        </w:rPr>
        <w:t>it</w:t>
      </w:r>
      <w:r>
        <w:rPr>
          <w:spacing w:val="-3"/>
          <w:sz w:val="24"/>
        </w:rPr>
        <w:t> </w:t>
      </w:r>
      <w:r>
        <w:rPr>
          <w:sz w:val="24"/>
        </w:rPr>
        <w:t>and</w:t>
      </w:r>
      <w:r>
        <w:rPr>
          <w:spacing w:val="-3"/>
          <w:sz w:val="24"/>
        </w:rPr>
        <w:t> </w:t>
      </w:r>
      <w:r>
        <w:rPr>
          <w:sz w:val="24"/>
        </w:rPr>
        <w:t>quoted</w:t>
      </w:r>
      <w:r>
        <w:rPr>
          <w:spacing w:val="-3"/>
          <w:sz w:val="24"/>
        </w:rPr>
        <w:t> </w:t>
      </w:r>
      <w:r>
        <w:rPr>
          <w:sz w:val="24"/>
        </w:rPr>
        <w:t>from</w:t>
      </w:r>
      <w:r>
        <w:rPr>
          <w:spacing w:val="-3"/>
          <w:sz w:val="24"/>
        </w:rPr>
        <w:t> </w:t>
      </w:r>
      <w:r>
        <w:rPr>
          <w:sz w:val="24"/>
        </w:rPr>
        <w:t>the</w:t>
      </w:r>
      <w:r>
        <w:rPr>
          <w:spacing w:val="-4"/>
          <w:sz w:val="24"/>
        </w:rPr>
        <w:t> </w:t>
      </w:r>
      <w:r>
        <w:rPr>
          <w:sz w:val="24"/>
        </w:rPr>
        <w:t>Hebrew</w:t>
      </w:r>
      <w:r>
        <w:rPr>
          <w:spacing w:val="-4"/>
          <w:sz w:val="24"/>
        </w:rPr>
        <w:t> </w:t>
      </w:r>
      <w:r>
        <w:rPr>
          <w:sz w:val="24"/>
        </w:rPr>
        <w:t>Matthew</w:t>
      </w:r>
      <w:r>
        <w:rPr>
          <w:spacing w:val="-4"/>
          <w:sz w:val="24"/>
        </w:rPr>
        <w:t> </w:t>
      </w:r>
      <w:r>
        <w:rPr>
          <w:sz w:val="24"/>
        </w:rPr>
        <w:t>49</w:t>
      </w:r>
      <w:r>
        <w:rPr>
          <w:spacing w:val="-3"/>
          <w:sz w:val="24"/>
        </w:rPr>
        <w:t> </w:t>
      </w:r>
      <w:r>
        <w:rPr>
          <w:sz w:val="24"/>
        </w:rPr>
        <w:t>times, as mentioned in </w:t>
      </w:r>
      <w:r>
        <w:rPr>
          <w:i/>
          <w:sz w:val="24"/>
        </w:rPr>
        <w:t>The Original Gospel of Matthew Volume 1</w:t>
      </w:r>
      <w:r>
        <w:rPr>
          <w:sz w:val="24"/>
        </w:rPr>
        <w:t>, (2014) by Standford Rives Esq. page 1. They viewed it as the original work of Matthew in the Hebrew language, especially the church father Jerome.</w:t>
      </w:r>
    </w:p>
    <w:p>
      <w:pPr>
        <w:pStyle w:val="Heading2"/>
        <w:spacing w:before="159"/>
      </w:pPr>
      <w:r>
        <w:rPr/>
        <w:t>Was</w:t>
      </w:r>
      <w:r>
        <w:rPr>
          <w:spacing w:val="-6"/>
        </w:rPr>
        <w:t> </w:t>
      </w:r>
      <w:r>
        <w:rPr/>
        <w:t>Mary</w:t>
      </w:r>
      <w:r>
        <w:rPr>
          <w:spacing w:val="-6"/>
        </w:rPr>
        <w:t> </w:t>
      </w:r>
      <w:r>
        <w:rPr/>
        <w:t>a</w:t>
      </w:r>
      <w:r>
        <w:rPr>
          <w:spacing w:val="-6"/>
        </w:rPr>
        <w:t> </w:t>
      </w:r>
      <w:r>
        <w:rPr>
          <w:spacing w:val="-2"/>
        </w:rPr>
        <w:t>virgin?</w:t>
      </w:r>
    </w:p>
    <w:p>
      <w:pPr>
        <w:pStyle w:val="ListParagraph"/>
        <w:numPr>
          <w:ilvl w:val="0"/>
          <w:numId w:val="14"/>
        </w:numPr>
        <w:tabs>
          <w:tab w:pos="840" w:val="left" w:leader="none"/>
        </w:tabs>
        <w:spacing w:line="259" w:lineRule="auto" w:before="182" w:after="0"/>
        <w:ind w:left="840" w:right="153" w:hanging="360"/>
        <w:jc w:val="left"/>
        <w:rPr>
          <w:sz w:val="24"/>
        </w:rPr>
      </w:pPr>
      <w:r>
        <w:rPr>
          <w:sz w:val="24"/>
        </w:rPr>
        <w:t>Referencing</w:t>
      </w:r>
      <w:r>
        <w:rPr>
          <w:spacing w:val="-6"/>
          <w:sz w:val="24"/>
        </w:rPr>
        <w:t> </w:t>
      </w:r>
      <w:r>
        <w:rPr>
          <w:sz w:val="24"/>
        </w:rPr>
        <w:t>the</w:t>
      </w:r>
      <w:r>
        <w:rPr>
          <w:spacing w:val="-5"/>
          <w:sz w:val="24"/>
        </w:rPr>
        <w:t> </w:t>
      </w:r>
      <w:r>
        <w:rPr>
          <w:sz w:val="24"/>
        </w:rPr>
        <w:t>church</w:t>
      </w:r>
      <w:r>
        <w:rPr>
          <w:spacing w:val="-4"/>
          <w:sz w:val="24"/>
        </w:rPr>
        <w:t> </w:t>
      </w:r>
      <w:r>
        <w:rPr>
          <w:sz w:val="24"/>
        </w:rPr>
        <w:t>fathers’</w:t>
      </w:r>
      <w:r>
        <w:rPr>
          <w:spacing w:val="-18"/>
          <w:sz w:val="24"/>
        </w:rPr>
        <w:t> </w:t>
      </w:r>
      <w:r>
        <w:rPr>
          <w:sz w:val="24"/>
        </w:rPr>
        <w:t>comments</w:t>
      </w:r>
      <w:r>
        <w:rPr>
          <w:spacing w:val="-4"/>
          <w:sz w:val="24"/>
        </w:rPr>
        <w:t> </w:t>
      </w:r>
      <w:r>
        <w:rPr>
          <w:sz w:val="24"/>
        </w:rPr>
        <w:t>about</w:t>
      </w:r>
      <w:r>
        <w:rPr>
          <w:spacing w:val="-4"/>
          <w:sz w:val="24"/>
        </w:rPr>
        <w:t> </w:t>
      </w:r>
      <w:r>
        <w:rPr>
          <w:sz w:val="24"/>
        </w:rPr>
        <w:t>the</w:t>
      </w:r>
      <w:r>
        <w:rPr>
          <w:spacing w:val="-5"/>
          <w:sz w:val="24"/>
        </w:rPr>
        <w:t> </w:t>
      </w:r>
      <w:r>
        <w:rPr>
          <w:sz w:val="24"/>
        </w:rPr>
        <w:t>Hebrew</w:t>
      </w:r>
      <w:r>
        <w:rPr>
          <w:spacing w:val="-5"/>
          <w:sz w:val="24"/>
        </w:rPr>
        <w:t> </w:t>
      </w:r>
      <w:r>
        <w:rPr>
          <w:sz w:val="24"/>
        </w:rPr>
        <w:t>Matthew,</w:t>
      </w:r>
      <w:r>
        <w:rPr>
          <w:spacing w:val="-4"/>
          <w:sz w:val="24"/>
        </w:rPr>
        <w:t> </w:t>
      </w:r>
      <w:r>
        <w:rPr>
          <w:sz w:val="24"/>
        </w:rPr>
        <w:t>it</w:t>
      </w:r>
      <w:r>
        <w:rPr>
          <w:spacing w:val="-4"/>
          <w:sz w:val="24"/>
        </w:rPr>
        <w:t> </w:t>
      </w:r>
      <w:r>
        <w:rPr>
          <w:sz w:val="24"/>
        </w:rPr>
        <w:t>originally</w:t>
      </w:r>
      <w:r>
        <w:rPr>
          <w:spacing w:val="-4"/>
          <w:sz w:val="24"/>
        </w:rPr>
        <w:t> </w:t>
      </w:r>
      <w:r>
        <w:rPr>
          <w:sz w:val="24"/>
        </w:rPr>
        <w:t>stated that Joseph begat Jesus. There was no virgin account (immaculate conception). Some would</w:t>
      </w:r>
      <w:r>
        <w:rPr>
          <w:spacing w:val="-4"/>
          <w:sz w:val="24"/>
        </w:rPr>
        <w:t> </w:t>
      </w:r>
      <w:r>
        <w:rPr>
          <w:sz w:val="24"/>
        </w:rPr>
        <w:t>argue</w:t>
      </w:r>
      <w:r>
        <w:rPr>
          <w:spacing w:val="-5"/>
          <w:sz w:val="24"/>
        </w:rPr>
        <w:t> </w:t>
      </w:r>
      <w:r>
        <w:rPr>
          <w:sz w:val="24"/>
        </w:rPr>
        <w:t>that</w:t>
      </w:r>
      <w:r>
        <w:rPr>
          <w:spacing w:val="-4"/>
          <w:sz w:val="24"/>
        </w:rPr>
        <w:t> </w:t>
      </w:r>
      <w:r>
        <w:rPr>
          <w:sz w:val="24"/>
        </w:rPr>
        <w:t>it</w:t>
      </w:r>
      <w:r>
        <w:rPr>
          <w:spacing w:val="-4"/>
          <w:sz w:val="24"/>
        </w:rPr>
        <w:t> </w:t>
      </w:r>
      <w:r>
        <w:rPr>
          <w:sz w:val="24"/>
        </w:rPr>
        <w:t>was</w:t>
      </w:r>
      <w:r>
        <w:rPr>
          <w:spacing w:val="-4"/>
          <w:sz w:val="24"/>
        </w:rPr>
        <w:t> </w:t>
      </w:r>
      <w:r>
        <w:rPr>
          <w:sz w:val="24"/>
        </w:rPr>
        <w:t>prophesied</w:t>
      </w:r>
      <w:r>
        <w:rPr>
          <w:spacing w:val="-4"/>
          <w:sz w:val="24"/>
        </w:rPr>
        <w:t> </w:t>
      </w:r>
      <w:r>
        <w:rPr>
          <w:sz w:val="24"/>
        </w:rPr>
        <w:t>from</w:t>
      </w:r>
      <w:r>
        <w:rPr>
          <w:spacing w:val="-2"/>
          <w:sz w:val="24"/>
        </w:rPr>
        <w:t> </w:t>
      </w:r>
      <w:r>
        <w:rPr>
          <w:sz w:val="24"/>
        </w:rPr>
        <w:t>Isaiah</w:t>
      </w:r>
      <w:r>
        <w:rPr>
          <w:spacing w:val="-4"/>
          <w:sz w:val="24"/>
        </w:rPr>
        <w:t> </w:t>
      </w:r>
      <w:r>
        <w:rPr>
          <w:sz w:val="24"/>
        </w:rPr>
        <w:t>7:14</w:t>
      </w:r>
      <w:r>
        <w:rPr>
          <w:spacing w:val="-4"/>
          <w:sz w:val="24"/>
        </w:rPr>
        <w:t> </w:t>
      </w:r>
      <w:r>
        <w:rPr>
          <w:sz w:val="24"/>
        </w:rPr>
        <w:t>that</w:t>
      </w:r>
      <w:r>
        <w:rPr>
          <w:spacing w:val="-4"/>
          <w:sz w:val="24"/>
        </w:rPr>
        <w:t> </w:t>
      </w:r>
      <w:r>
        <w:rPr>
          <w:sz w:val="24"/>
        </w:rPr>
        <w:t>she</w:t>
      </w:r>
      <w:r>
        <w:rPr>
          <w:spacing w:val="-5"/>
          <w:sz w:val="24"/>
        </w:rPr>
        <w:t> </w:t>
      </w:r>
      <w:r>
        <w:rPr>
          <w:sz w:val="24"/>
        </w:rPr>
        <w:t>was</w:t>
      </w:r>
      <w:r>
        <w:rPr>
          <w:spacing w:val="-4"/>
          <w:sz w:val="24"/>
        </w:rPr>
        <w:t> </w:t>
      </w:r>
      <w:r>
        <w:rPr>
          <w:sz w:val="24"/>
        </w:rPr>
        <w:t>to</w:t>
      </w:r>
      <w:r>
        <w:rPr>
          <w:spacing w:val="-4"/>
          <w:sz w:val="24"/>
        </w:rPr>
        <w:t> </w:t>
      </w:r>
      <w:r>
        <w:rPr>
          <w:sz w:val="24"/>
        </w:rPr>
        <w:t>be</w:t>
      </w:r>
      <w:r>
        <w:rPr>
          <w:spacing w:val="-5"/>
          <w:sz w:val="24"/>
        </w:rPr>
        <w:t> </w:t>
      </w:r>
      <w:r>
        <w:rPr>
          <w:sz w:val="24"/>
        </w:rPr>
        <w:t>a</w:t>
      </w:r>
      <w:r>
        <w:rPr>
          <w:spacing w:val="-5"/>
          <w:sz w:val="24"/>
        </w:rPr>
        <w:t> </w:t>
      </w:r>
      <w:r>
        <w:rPr>
          <w:sz w:val="24"/>
        </w:rPr>
        <w:t>virgin.</w:t>
      </w:r>
      <w:r>
        <w:rPr>
          <w:spacing w:val="-4"/>
          <w:sz w:val="24"/>
        </w:rPr>
        <w:t> </w:t>
      </w:r>
      <w:r>
        <w:rPr>
          <w:sz w:val="24"/>
        </w:rPr>
        <w:t>However, the oldest manuscripts of Isaiah (Dead Sea Scrolls) do not say “virgin” but “young woman.” Some feel that due to the structure of the Hebrew language, a translator of the</w:t>
      </w:r>
    </w:p>
    <w:p>
      <w:pPr>
        <w:spacing w:after="0" w:line="259" w:lineRule="auto"/>
        <w:jc w:val="left"/>
        <w:rPr>
          <w:sz w:val="24"/>
        </w:rPr>
        <w:sectPr>
          <w:pgSz w:w="12240" w:h="15840"/>
          <w:pgMar w:header="0" w:footer="523" w:top="1360" w:bottom="720" w:left="1320" w:right="1320"/>
        </w:sectPr>
      </w:pPr>
    </w:p>
    <w:p>
      <w:pPr>
        <w:pStyle w:val="BodyText"/>
        <w:spacing w:line="259" w:lineRule="auto" w:before="79"/>
        <w:ind w:left="840" w:right="123"/>
      </w:pPr>
      <w:r>
        <w:rPr/>
        <w:t>Septuagint</w:t>
      </w:r>
      <w:r>
        <w:rPr>
          <w:spacing w:val="-3"/>
        </w:rPr>
        <w:t> </w:t>
      </w:r>
      <w:r>
        <w:rPr/>
        <w:t>could</w:t>
      </w:r>
      <w:r>
        <w:rPr>
          <w:spacing w:val="-3"/>
        </w:rPr>
        <w:t> </w:t>
      </w:r>
      <w:r>
        <w:rPr/>
        <w:t>have</w:t>
      </w:r>
      <w:r>
        <w:rPr>
          <w:spacing w:val="-4"/>
        </w:rPr>
        <w:t> </w:t>
      </w:r>
      <w:r>
        <w:rPr/>
        <w:t>made</w:t>
      </w:r>
      <w:r>
        <w:rPr>
          <w:spacing w:val="-4"/>
        </w:rPr>
        <w:t> </w:t>
      </w:r>
      <w:r>
        <w:rPr/>
        <w:t>a</w:t>
      </w:r>
      <w:r>
        <w:rPr>
          <w:spacing w:val="-4"/>
        </w:rPr>
        <w:t> </w:t>
      </w:r>
      <w:r>
        <w:rPr/>
        <w:t>simple</w:t>
      </w:r>
      <w:r>
        <w:rPr>
          <w:spacing w:val="-4"/>
        </w:rPr>
        <w:t> </w:t>
      </w:r>
      <w:r>
        <w:rPr/>
        <w:t>mistake</w:t>
      </w:r>
      <w:r>
        <w:rPr>
          <w:spacing w:val="-4"/>
        </w:rPr>
        <w:t> </w:t>
      </w:r>
      <w:r>
        <w:rPr/>
        <w:t>and</w:t>
      </w:r>
      <w:r>
        <w:rPr>
          <w:spacing w:val="-1"/>
        </w:rPr>
        <w:t> </w:t>
      </w:r>
      <w:r>
        <w:rPr/>
        <w:t>translated</w:t>
      </w:r>
      <w:r>
        <w:rPr>
          <w:spacing w:val="-3"/>
        </w:rPr>
        <w:t> </w:t>
      </w:r>
      <w:r>
        <w:rPr/>
        <w:t>it</w:t>
      </w:r>
      <w:r>
        <w:rPr>
          <w:spacing w:val="-3"/>
        </w:rPr>
        <w:t> </w:t>
      </w:r>
      <w:r>
        <w:rPr/>
        <w:t>as</w:t>
      </w:r>
      <w:r>
        <w:rPr>
          <w:spacing w:val="-3"/>
        </w:rPr>
        <w:t> </w:t>
      </w:r>
      <w:r>
        <w:rPr/>
        <w:t>“virgin.”</w:t>
      </w:r>
      <w:r>
        <w:rPr>
          <w:spacing w:val="-4"/>
        </w:rPr>
        <w:t> </w:t>
      </w:r>
      <w:r>
        <w:rPr/>
        <w:t>This</w:t>
      </w:r>
      <w:r>
        <w:rPr>
          <w:spacing w:val="-3"/>
        </w:rPr>
        <w:t> </w:t>
      </w:r>
      <w:r>
        <w:rPr/>
        <w:t>is</w:t>
      </w:r>
      <w:r>
        <w:rPr>
          <w:spacing w:val="-3"/>
        </w:rPr>
        <w:t> </w:t>
      </w:r>
      <w:r>
        <w:rPr/>
        <w:t>starting to become more generally accepted because the proof is strong. Questions are existing about the chronology and virgin account’s canonicity.</w:t>
      </w:r>
    </w:p>
    <w:p>
      <w:pPr>
        <w:pStyle w:val="Heading2"/>
        <w:spacing w:before="159"/>
      </w:pPr>
      <w:r>
        <w:rPr/>
        <w:t>What</w:t>
      </w:r>
      <w:r>
        <w:rPr>
          <w:spacing w:val="-4"/>
        </w:rPr>
        <w:t> </w:t>
      </w:r>
      <w:r>
        <w:rPr/>
        <w:t>was</w:t>
      </w:r>
      <w:r>
        <w:rPr>
          <w:spacing w:val="-1"/>
        </w:rPr>
        <w:t> </w:t>
      </w:r>
      <w:r>
        <w:rPr/>
        <w:t>the</w:t>
      </w:r>
      <w:r>
        <w:rPr>
          <w:spacing w:val="-3"/>
        </w:rPr>
        <w:t> </w:t>
      </w:r>
      <w:r>
        <w:rPr/>
        <w:t>“Moses’</w:t>
      </w:r>
      <w:r>
        <w:rPr>
          <w:spacing w:val="-18"/>
        </w:rPr>
        <w:t> </w:t>
      </w:r>
      <w:r>
        <w:rPr/>
        <w:t>seat”</w:t>
      </w:r>
      <w:r>
        <w:rPr>
          <w:spacing w:val="-1"/>
        </w:rPr>
        <w:t> </w:t>
      </w:r>
      <w:r>
        <w:rPr/>
        <w:t>and</w:t>
      </w:r>
      <w:r>
        <w:rPr>
          <w:spacing w:val="-1"/>
        </w:rPr>
        <w:t> </w:t>
      </w:r>
      <w:r>
        <w:rPr/>
        <w:t>did</w:t>
      </w:r>
      <w:r>
        <w:rPr>
          <w:spacing w:val="-2"/>
        </w:rPr>
        <w:t> </w:t>
      </w:r>
      <w:r>
        <w:rPr/>
        <w:t>Jesus</w:t>
      </w:r>
      <w:r>
        <w:rPr>
          <w:spacing w:val="-1"/>
        </w:rPr>
        <w:t> </w:t>
      </w:r>
      <w:r>
        <w:rPr/>
        <w:t>tell</w:t>
      </w:r>
      <w:r>
        <w:rPr>
          <w:spacing w:val="-2"/>
        </w:rPr>
        <w:t> </w:t>
      </w:r>
      <w:r>
        <w:rPr/>
        <w:t>his</w:t>
      </w:r>
      <w:r>
        <w:rPr>
          <w:spacing w:val="-1"/>
        </w:rPr>
        <w:t> </w:t>
      </w:r>
      <w:r>
        <w:rPr/>
        <w:t>followers</w:t>
      </w:r>
      <w:r>
        <w:rPr>
          <w:spacing w:val="-1"/>
        </w:rPr>
        <w:t> </w:t>
      </w:r>
      <w:r>
        <w:rPr/>
        <w:t>to</w:t>
      </w:r>
      <w:r>
        <w:rPr>
          <w:spacing w:val="-2"/>
        </w:rPr>
        <w:t> </w:t>
      </w:r>
      <w:r>
        <w:rPr/>
        <w:t>follow</w:t>
      </w:r>
      <w:r>
        <w:rPr>
          <w:spacing w:val="-2"/>
        </w:rPr>
        <w:t> </w:t>
      </w:r>
      <w:r>
        <w:rPr/>
        <w:t>the</w:t>
      </w:r>
      <w:r>
        <w:rPr>
          <w:spacing w:val="-2"/>
        </w:rPr>
        <w:t> Pharisees?</w:t>
      </w:r>
    </w:p>
    <w:p>
      <w:pPr>
        <w:pStyle w:val="ListParagraph"/>
        <w:numPr>
          <w:ilvl w:val="0"/>
          <w:numId w:val="14"/>
        </w:numPr>
        <w:tabs>
          <w:tab w:pos="840" w:val="left" w:leader="none"/>
        </w:tabs>
        <w:spacing w:line="259" w:lineRule="auto" w:before="183" w:after="0"/>
        <w:ind w:left="840" w:right="1035" w:hanging="360"/>
        <w:jc w:val="left"/>
        <w:rPr>
          <w:sz w:val="24"/>
        </w:rPr>
      </w:pPr>
      <w:r>
        <w:rPr>
          <w:sz w:val="24"/>
        </w:rPr>
        <w:t>Matthew 23:1-3 (WEB) states, “Then Jesus spoke to the multitudes and to his disciples,</w:t>
      </w:r>
      <w:r>
        <w:rPr>
          <w:spacing w:val="-10"/>
          <w:sz w:val="24"/>
        </w:rPr>
        <w:t> </w:t>
      </w:r>
      <w:r>
        <w:rPr>
          <w:sz w:val="24"/>
          <w:vertAlign w:val="superscript"/>
        </w:rPr>
        <w:t>2</w:t>
      </w:r>
      <w:r>
        <w:rPr>
          <w:spacing w:val="-18"/>
          <w:sz w:val="24"/>
          <w:vertAlign w:val="baseline"/>
        </w:rPr>
        <w:t> </w:t>
      </w:r>
      <w:r>
        <w:rPr>
          <w:sz w:val="24"/>
          <w:vertAlign w:val="baseline"/>
        </w:rPr>
        <w:t>saying,</w:t>
      </w:r>
      <w:r>
        <w:rPr>
          <w:spacing w:val="-4"/>
          <w:sz w:val="24"/>
          <w:vertAlign w:val="baseline"/>
        </w:rPr>
        <w:t> </w:t>
      </w:r>
      <w:r>
        <w:rPr>
          <w:sz w:val="24"/>
          <w:vertAlign w:val="baseline"/>
        </w:rPr>
        <w:t>“The</w:t>
      </w:r>
      <w:r>
        <w:rPr>
          <w:spacing w:val="-4"/>
          <w:sz w:val="24"/>
          <w:vertAlign w:val="baseline"/>
        </w:rPr>
        <w:t> </w:t>
      </w:r>
      <w:r>
        <w:rPr>
          <w:sz w:val="24"/>
          <w:vertAlign w:val="baseline"/>
        </w:rPr>
        <w:t>scribes</w:t>
      </w:r>
      <w:r>
        <w:rPr>
          <w:spacing w:val="-4"/>
          <w:sz w:val="24"/>
          <w:vertAlign w:val="baseline"/>
        </w:rPr>
        <w:t> </w:t>
      </w:r>
      <w:r>
        <w:rPr>
          <w:sz w:val="24"/>
          <w:vertAlign w:val="baseline"/>
        </w:rPr>
        <w:t>and</w:t>
      </w:r>
      <w:r>
        <w:rPr>
          <w:spacing w:val="-4"/>
          <w:sz w:val="24"/>
          <w:vertAlign w:val="baseline"/>
        </w:rPr>
        <w:t> </w:t>
      </w:r>
      <w:r>
        <w:rPr>
          <w:sz w:val="24"/>
          <w:vertAlign w:val="baseline"/>
        </w:rPr>
        <w:t>the</w:t>
      </w:r>
      <w:r>
        <w:rPr>
          <w:spacing w:val="-4"/>
          <w:sz w:val="24"/>
          <w:vertAlign w:val="baseline"/>
        </w:rPr>
        <w:t> </w:t>
      </w:r>
      <w:r>
        <w:rPr>
          <w:sz w:val="24"/>
          <w:vertAlign w:val="baseline"/>
        </w:rPr>
        <w:t>Pharisees</w:t>
      </w:r>
      <w:r>
        <w:rPr>
          <w:spacing w:val="-2"/>
          <w:sz w:val="24"/>
          <w:vertAlign w:val="baseline"/>
        </w:rPr>
        <w:t> </w:t>
      </w:r>
      <w:r>
        <w:rPr>
          <w:sz w:val="24"/>
          <w:vertAlign w:val="baseline"/>
        </w:rPr>
        <w:t>sit</w:t>
      </w:r>
      <w:r>
        <w:rPr>
          <w:spacing w:val="-4"/>
          <w:sz w:val="24"/>
          <w:vertAlign w:val="baseline"/>
        </w:rPr>
        <w:t> </w:t>
      </w:r>
      <w:r>
        <w:rPr>
          <w:sz w:val="24"/>
          <w:vertAlign w:val="baseline"/>
        </w:rPr>
        <w:t>on</w:t>
      </w:r>
      <w:r>
        <w:rPr>
          <w:spacing w:val="-4"/>
          <w:sz w:val="24"/>
          <w:vertAlign w:val="baseline"/>
        </w:rPr>
        <w:t> </w:t>
      </w:r>
      <w:r>
        <w:rPr>
          <w:sz w:val="24"/>
          <w:vertAlign w:val="baseline"/>
        </w:rPr>
        <w:t>Moses’</w:t>
      </w:r>
      <w:r>
        <w:rPr>
          <w:spacing w:val="-18"/>
          <w:sz w:val="24"/>
          <w:vertAlign w:val="baseline"/>
        </w:rPr>
        <w:t> </w:t>
      </w:r>
      <w:r>
        <w:rPr>
          <w:sz w:val="24"/>
          <w:vertAlign w:val="baseline"/>
        </w:rPr>
        <w:t>seat.</w:t>
      </w:r>
      <w:r>
        <w:rPr>
          <w:spacing w:val="-4"/>
          <w:sz w:val="24"/>
          <w:vertAlign w:val="baseline"/>
        </w:rPr>
        <w:t> </w:t>
      </w:r>
      <w:r>
        <w:rPr>
          <w:sz w:val="24"/>
          <w:vertAlign w:val="superscript"/>
        </w:rPr>
        <w:t>3</w:t>
      </w:r>
      <w:r>
        <w:rPr>
          <w:spacing w:val="-18"/>
          <w:sz w:val="24"/>
          <w:vertAlign w:val="baseline"/>
        </w:rPr>
        <w:t> </w:t>
      </w:r>
      <w:r>
        <w:rPr>
          <w:sz w:val="24"/>
          <w:vertAlign w:val="baseline"/>
        </w:rPr>
        <w:t>All</w:t>
      </w:r>
      <w:r>
        <w:rPr>
          <w:spacing w:val="-4"/>
          <w:sz w:val="24"/>
          <w:vertAlign w:val="baseline"/>
        </w:rPr>
        <w:t> </w:t>
      </w:r>
      <w:r>
        <w:rPr>
          <w:sz w:val="24"/>
          <w:vertAlign w:val="baseline"/>
        </w:rPr>
        <w:t>things</w:t>
      </w:r>
    </w:p>
    <w:p>
      <w:pPr>
        <w:pStyle w:val="BodyText"/>
        <w:spacing w:line="259" w:lineRule="auto"/>
        <w:ind w:left="840"/>
      </w:pPr>
      <w:r>
        <w:rPr/>
        <w:t>therefore whatever they tell you to observe, observe and do, but don’t do their works; for they say, and don’t do.” This passage seems contradictive and needs clarification. The book,</w:t>
      </w:r>
      <w:r>
        <w:rPr>
          <w:spacing w:val="-5"/>
        </w:rPr>
        <w:t> </w:t>
      </w:r>
      <w:r>
        <w:rPr>
          <w:i/>
        </w:rPr>
        <w:t>The</w:t>
      </w:r>
      <w:r>
        <w:rPr>
          <w:i/>
          <w:spacing w:val="-6"/>
        </w:rPr>
        <w:t> </w:t>
      </w:r>
      <w:r>
        <w:rPr>
          <w:i/>
        </w:rPr>
        <w:t>Hebrew</w:t>
      </w:r>
      <w:r>
        <w:rPr>
          <w:i/>
          <w:spacing w:val="-5"/>
        </w:rPr>
        <w:t> </w:t>
      </w:r>
      <w:r>
        <w:rPr>
          <w:i/>
        </w:rPr>
        <w:t>Yeshua</w:t>
      </w:r>
      <w:r>
        <w:rPr>
          <w:i/>
          <w:spacing w:val="-5"/>
        </w:rPr>
        <w:t> </w:t>
      </w:r>
      <w:r>
        <w:rPr>
          <w:i/>
        </w:rPr>
        <w:t>vs.</w:t>
      </w:r>
      <w:r>
        <w:rPr>
          <w:i/>
          <w:spacing w:val="-5"/>
        </w:rPr>
        <w:t> </w:t>
      </w:r>
      <w:r>
        <w:rPr>
          <w:i/>
        </w:rPr>
        <w:t>the</w:t>
      </w:r>
      <w:r>
        <w:rPr>
          <w:i/>
          <w:spacing w:val="-6"/>
        </w:rPr>
        <w:t> </w:t>
      </w:r>
      <w:r>
        <w:rPr>
          <w:i/>
        </w:rPr>
        <w:t>Greek</w:t>
      </w:r>
      <w:r>
        <w:rPr>
          <w:i/>
          <w:spacing w:val="-6"/>
        </w:rPr>
        <w:t> </w:t>
      </w:r>
      <w:r>
        <w:rPr>
          <w:i/>
        </w:rPr>
        <w:t>Jesus</w:t>
      </w:r>
      <w:r>
        <w:rPr>
          <w:i/>
          <w:spacing w:val="-5"/>
        </w:rPr>
        <w:t> </w:t>
      </w:r>
      <w:r>
        <w:rPr/>
        <w:t>by</w:t>
      </w:r>
      <w:r>
        <w:rPr>
          <w:spacing w:val="-4"/>
        </w:rPr>
        <w:t> </w:t>
      </w:r>
      <w:r>
        <w:rPr/>
        <w:t>Nehemia</w:t>
      </w:r>
      <w:r>
        <w:rPr>
          <w:spacing w:val="-6"/>
        </w:rPr>
        <w:t> </w:t>
      </w:r>
      <w:r>
        <w:rPr/>
        <w:t>Gordon</w:t>
      </w:r>
      <w:r>
        <w:rPr>
          <w:spacing w:val="-5"/>
        </w:rPr>
        <w:t> </w:t>
      </w:r>
      <w:r>
        <w:rPr/>
        <w:t>on</w:t>
      </w:r>
      <w:r>
        <w:rPr>
          <w:spacing w:val="-5"/>
        </w:rPr>
        <w:t> </w:t>
      </w:r>
      <w:r>
        <w:rPr/>
        <w:t>page</w:t>
      </w:r>
      <w:r>
        <w:rPr>
          <w:spacing w:val="-6"/>
        </w:rPr>
        <w:t> </w:t>
      </w:r>
      <w:r>
        <w:rPr/>
        <w:t>48</w:t>
      </w:r>
      <w:r>
        <w:rPr>
          <w:spacing w:val="-5"/>
        </w:rPr>
        <w:t> </w:t>
      </w:r>
      <w:r>
        <w:rPr/>
        <w:t>shows</w:t>
      </w:r>
      <w:r>
        <w:rPr>
          <w:spacing w:val="-5"/>
        </w:rPr>
        <w:t> </w:t>
      </w:r>
      <w:r>
        <w:rPr/>
        <w:t>that this passage should read, from Hebrew, “2. The Pharisees and sages sit upon the seat of Moses. 3. Therefore, all that </w:t>
      </w:r>
      <w:r>
        <w:rPr>
          <w:b/>
        </w:rPr>
        <w:t>he [Moses] </w:t>
      </w:r>
      <w:r>
        <w:rPr/>
        <w:t>says to you, diligently do, but according</w:t>
      </w:r>
    </w:p>
    <w:p>
      <w:pPr>
        <w:pStyle w:val="BodyText"/>
        <w:spacing w:line="259" w:lineRule="auto"/>
        <w:ind w:left="839" w:right="143"/>
      </w:pPr>
      <w:r>
        <w:rPr/>
        <w:t>to</w:t>
      </w:r>
      <w:r>
        <w:rPr>
          <w:spacing w:val="-3"/>
        </w:rPr>
        <w:t> </w:t>
      </w:r>
      <w:r>
        <w:rPr>
          <w:b/>
        </w:rPr>
        <w:t>their</w:t>
      </w:r>
      <w:r>
        <w:rPr>
          <w:b/>
          <w:spacing w:val="-4"/>
        </w:rPr>
        <w:t> </w:t>
      </w:r>
      <w:r>
        <w:rPr>
          <w:b/>
        </w:rPr>
        <w:t>[The</w:t>
      </w:r>
      <w:r>
        <w:rPr>
          <w:b/>
          <w:spacing w:val="-4"/>
        </w:rPr>
        <w:t> </w:t>
      </w:r>
      <w:r>
        <w:rPr>
          <w:b/>
        </w:rPr>
        <w:t>Pharisees</w:t>
      </w:r>
      <w:r>
        <w:rPr>
          <w:b/>
          <w:spacing w:val="-1"/>
        </w:rPr>
        <w:t> </w:t>
      </w:r>
      <w:r>
        <w:rPr>
          <w:b/>
        </w:rPr>
        <w:t>and</w:t>
      </w:r>
      <w:r>
        <w:rPr>
          <w:b/>
          <w:spacing w:val="-3"/>
        </w:rPr>
        <w:t> </w:t>
      </w:r>
      <w:r>
        <w:rPr>
          <w:b/>
        </w:rPr>
        <w:t>sages]</w:t>
      </w:r>
      <w:r>
        <w:rPr>
          <w:b/>
          <w:spacing w:val="-4"/>
        </w:rPr>
        <w:t> </w:t>
      </w:r>
      <w:r>
        <w:rPr/>
        <w:t>reforms</w:t>
      </w:r>
      <w:r>
        <w:rPr>
          <w:spacing w:val="-3"/>
        </w:rPr>
        <w:t> </w:t>
      </w:r>
      <w:r>
        <w:rPr/>
        <w:t>(takanot)</w:t>
      </w:r>
      <w:r>
        <w:rPr>
          <w:spacing w:val="-4"/>
        </w:rPr>
        <w:t> </w:t>
      </w:r>
      <w:r>
        <w:rPr/>
        <w:t>and</w:t>
      </w:r>
      <w:r>
        <w:rPr>
          <w:spacing w:val="-3"/>
        </w:rPr>
        <w:t> </w:t>
      </w:r>
      <w:r>
        <w:rPr/>
        <w:t>their</w:t>
      </w:r>
      <w:r>
        <w:rPr>
          <w:spacing w:val="-4"/>
        </w:rPr>
        <w:t> </w:t>
      </w:r>
      <w:r>
        <w:rPr/>
        <w:t>precedents</w:t>
      </w:r>
      <w:r>
        <w:rPr>
          <w:spacing w:val="-3"/>
        </w:rPr>
        <w:t> </w:t>
      </w:r>
      <w:r>
        <w:rPr/>
        <w:t>(ma’asim)</w:t>
      </w:r>
      <w:r>
        <w:rPr>
          <w:spacing w:val="-4"/>
        </w:rPr>
        <w:t> </w:t>
      </w:r>
      <w:r>
        <w:rPr/>
        <w:t>do not do, because they talk but they do not do.” Brackets have been inserted.</w:t>
      </w:r>
    </w:p>
    <w:p>
      <w:pPr>
        <w:pStyle w:val="BodyText"/>
        <w:spacing w:line="259" w:lineRule="auto" w:before="156"/>
        <w:ind w:left="119"/>
      </w:pPr>
      <w:r>
        <w:rPr>
          <w:b/>
        </w:rPr>
        <w:t>Matthew 28:19</w:t>
      </w:r>
      <w:r>
        <w:rPr/>
        <w:t>–</w:t>
      </w:r>
      <w:r>
        <w:rPr>
          <w:spacing w:val="-2"/>
        </w:rPr>
        <w:t> </w:t>
      </w:r>
      <w:r>
        <w:rPr/>
        <w:t>This did not originally contain the trinitarian formula to baptize in the name of the Father, Son, and Holy Ghost before 340AD, seventeen direct quotes from Matthew 28:19 by the</w:t>
      </w:r>
      <w:r>
        <w:rPr>
          <w:spacing w:val="-8"/>
        </w:rPr>
        <w:t> </w:t>
      </w:r>
      <w:r>
        <w:rPr/>
        <w:t>“church</w:t>
      </w:r>
      <w:r>
        <w:rPr>
          <w:spacing w:val="-4"/>
        </w:rPr>
        <w:t> </w:t>
      </w:r>
      <w:r>
        <w:rPr/>
        <w:t>fathers”</w:t>
      </w:r>
      <w:r>
        <w:rPr>
          <w:spacing w:val="-5"/>
        </w:rPr>
        <w:t> </w:t>
      </w:r>
      <w:r>
        <w:rPr/>
        <w:t>omit</w:t>
      </w:r>
      <w:r>
        <w:rPr>
          <w:spacing w:val="-2"/>
        </w:rPr>
        <w:t> </w:t>
      </w:r>
      <w:r>
        <w:rPr/>
        <w:t>the</w:t>
      </w:r>
      <w:r>
        <w:rPr>
          <w:spacing w:val="-5"/>
        </w:rPr>
        <w:t> </w:t>
      </w:r>
      <w:r>
        <w:rPr/>
        <w:t>trinitarian</w:t>
      </w:r>
      <w:r>
        <w:rPr>
          <w:spacing w:val="-4"/>
        </w:rPr>
        <w:t> </w:t>
      </w:r>
      <w:r>
        <w:rPr/>
        <w:t>baptismal</w:t>
      </w:r>
      <w:r>
        <w:rPr>
          <w:spacing w:val="-4"/>
        </w:rPr>
        <w:t> </w:t>
      </w:r>
      <w:r>
        <w:rPr/>
        <w:t>formula,</w:t>
      </w:r>
      <w:r>
        <w:rPr>
          <w:spacing w:val="-4"/>
        </w:rPr>
        <w:t> </w:t>
      </w:r>
      <w:r>
        <w:rPr/>
        <w:t>stating</w:t>
      </w:r>
      <w:r>
        <w:rPr>
          <w:spacing w:val="-4"/>
        </w:rPr>
        <w:t> </w:t>
      </w:r>
      <w:r>
        <w:rPr/>
        <w:t>to</w:t>
      </w:r>
      <w:r>
        <w:rPr>
          <w:spacing w:val="-4"/>
        </w:rPr>
        <w:t> </w:t>
      </w:r>
      <w:r>
        <w:rPr/>
        <w:t>baptize</w:t>
      </w:r>
      <w:r>
        <w:rPr>
          <w:spacing w:val="-5"/>
        </w:rPr>
        <w:t> </w:t>
      </w:r>
      <w:r>
        <w:rPr/>
        <w:t>in</w:t>
      </w:r>
      <w:r>
        <w:rPr>
          <w:spacing w:val="-4"/>
        </w:rPr>
        <w:t> </w:t>
      </w:r>
      <w:r>
        <w:rPr/>
        <w:t>Jesus’</w:t>
      </w:r>
      <w:r>
        <w:rPr>
          <w:spacing w:val="-18"/>
        </w:rPr>
        <w:t> </w:t>
      </w:r>
      <w:r>
        <w:rPr/>
        <w:t>name</w:t>
      </w:r>
      <w:r>
        <w:rPr>
          <w:spacing w:val="-5"/>
        </w:rPr>
        <w:t> </w:t>
      </w:r>
      <w:r>
        <w:rPr/>
        <w:t>only. See </w:t>
      </w:r>
      <w:r>
        <w:rPr>
          <w:i/>
        </w:rPr>
        <w:t>The Original Gospel of Matthew Volume 2</w:t>
      </w:r>
      <w:r>
        <w:rPr/>
        <w:t>, (2014) by Standford Rives Esq. page 137-140.</w:t>
      </w:r>
    </w:p>
    <w:p>
      <w:pPr>
        <w:pStyle w:val="BodyText"/>
        <w:spacing w:line="259" w:lineRule="auto" w:before="159"/>
        <w:ind w:left="119"/>
      </w:pPr>
      <w:r>
        <w:rPr>
          <w:b/>
        </w:rPr>
        <w:t>Matthew</w:t>
      </w:r>
      <w:r>
        <w:rPr>
          <w:b/>
          <w:spacing w:val="-4"/>
        </w:rPr>
        <w:t> </w:t>
      </w:r>
      <w:r>
        <w:rPr>
          <w:b/>
        </w:rPr>
        <w:t>5:4</w:t>
      </w:r>
      <w:r>
        <w:rPr>
          <w:b/>
          <w:spacing w:val="-3"/>
        </w:rPr>
        <w:t> </w:t>
      </w:r>
      <w:r>
        <w:rPr/>
        <w:t>Commonly</w:t>
      </w:r>
      <w:r>
        <w:rPr>
          <w:spacing w:val="-3"/>
        </w:rPr>
        <w:t> </w:t>
      </w:r>
      <w:r>
        <w:rPr/>
        <w:t>states</w:t>
      </w:r>
      <w:r>
        <w:rPr>
          <w:spacing w:val="-3"/>
        </w:rPr>
        <w:t> </w:t>
      </w:r>
      <w:r>
        <w:rPr/>
        <w:t>that,</w:t>
      </w:r>
      <w:r>
        <w:rPr>
          <w:spacing w:val="-3"/>
        </w:rPr>
        <w:t> </w:t>
      </w:r>
      <w:r>
        <w:rPr/>
        <w:t>“Happy</w:t>
      </w:r>
      <w:r>
        <w:rPr>
          <w:spacing w:val="-3"/>
        </w:rPr>
        <w:t> </w:t>
      </w:r>
      <w:r>
        <w:rPr/>
        <w:t>(Blessed)</w:t>
      </w:r>
      <w:r>
        <w:rPr>
          <w:spacing w:val="-4"/>
        </w:rPr>
        <w:t> </w:t>
      </w:r>
      <w:r>
        <w:rPr/>
        <w:t>are</w:t>
      </w:r>
      <w:r>
        <w:rPr>
          <w:spacing w:val="-4"/>
        </w:rPr>
        <w:t> </w:t>
      </w:r>
      <w:r>
        <w:rPr/>
        <w:t>those</w:t>
      </w:r>
      <w:r>
        <w:rPr>
          <w:spacing w:val="-4"/>
        </w:rPr>
        <w:t> </w:t>
      </w:r>
      <w:r>
        <w:rPr/>
        <w:t>who</w:t>
      </w:r>
      <w:r>
        <w:rPr>
          <w:spacing w:val="-3"/>
        </w:rPr>
        <w:t> </w:t>
      </w:r>
      <w:r>
        <w:rPr>
          <w:b/>
        </w:rPr>
        <w:t>morn</w:t>
      </w:r>
      <w:r>
        <w:rPr>
          <w:b/>
          <w:spacing w:val="-3"/>
        </w:rPr>
        <w:t> </w:t>
      </w:r>
      <w:r>
        <w:rPr/>
        <w:t>since</w:t>
      </w:r>
      <w:r>
        <w:rPr>
          <w:spacing w:val="-4"/>
        </w:rPr>
        <w:t> </w:t>
      </w:r>
      <w:r>
        <w:rPr/>
        <w:t>they</w:t>
      </w:r>
      <w:r>
        <w:rPr>
          <w:spacing w:val="-3"/>
        </w:rPr>
        <w:t> </w:t>
      </w:r>
      <w:r>
        <w:rPr/>
        <w:t>will</w:t>
      </w:r>
      <w:r>
        <w:rPr>
          <w:spacing w:val="-3"/>
        </w:rPr>
        <w:t> </w:t>
      </w:r>
      <w:r>
        <w:rPr/>
        <w:t>be comforted.” However, the original Matthew states that, “Happy (Blessed) are those</w:t>
      </w:r>
    </w:p>
    <w:p>
      <w:pPr>
        <w:pStyle w:val="BodyText"/>
        <w:spacing w:line="275" w:lineRule="exact"/>
        <w:ind w:left="119"/>
      </w:pPr>
      <w:r>
        <w:rPr/>
        <w:t>who</w:t>
      </w:r>
      <w:r>
        <w:rPr>
          <w:spacing w:val="-2"/>
        </w:rPr>
        <w:t> </w:t>
      </w:r>
      <w:r>
        <w:rPr>
          <w:b/>
        </w:rPr>
        <w:t>wait</w:t>
      </w:r>
      <w:r>
        <w:rPr>
          <w:b/>
          <w:spacing w:val="-2"/>
        </w:rPr>
        <w:t> </w:t>
      </w:r>
      <w:r>
        <w:rPr/>
        <w:t>since</w:t>
      </w:r>
      <w:r>
        <w:rPr>
          <w:spacing w:val="-2"/>
        </w:rPr>
        <w:t> </w:t>
      </w:r>
      <w:r>
        <w:rPr/>
        <w:t>they</w:t>
      </w:r>
      <w:r>
        <w:rPr>
          <w:spacing w:val="-1"/>
        </w:rPr>
        <w:t> </w:t>
      </w:r>
      <w:r>
        <w:rPr/>
        <w:t>will</w:t>
      </w:r>
      <w:r>
        <w:rPr>
          <w:spacing w:val="1"/>
        </w:rPr>
        <w:t> </w:t>
      </w:r>
      <w:r>
        <w:rPr/>
        <w:t>be</w:t>
      </w:r>
      <w:r>
        <w:rPr>
          <w:spacing w:val="-1"/>
        </w:rPr>
        <w:t> </w:t>
      </w:r>
      <w:r>
        <w:rPr>
          <w:spacing w:val="-2"/>
        </w:rPr>
        <w:t>comforted.”</w:t>
      </w:r>
    </w:p>
    <w:p>
      <w:pPr>
        <w:pStyle w:val="BodyText"/>
        <w:spacing w:line="259" w:lineRule="auto" w:before="183"/>
        <w:ind w:left="119" w:right="143"/>
      </w:pPr>
      <w:r>
        <w:rPr/>
        <w:t>OGM vol. 2 by Standford Rives. Esq p. 39 shows Hebrew versions (Munster) of Matthew that contains</w:t>
      </w:r>
      <w:r>
        <w:rPr>
          <w:spacing w:val="-4"/>
        </w:rPr>
        <w:t> </w:t>
      </w:r>
      <w:r>
        <w:rPr/>
        <w:t>the</w:t>
      </w:r>
      <w:r>
        <w:rPr>
          <w:spacing w:val="-5"/>
        </w:rPr>
        <w:t> </w:t>
      </w:r>
      <w:r>
        <w:rPr/>
        <w:t>name</w:t>
      </w:r>
      <w:r>
        <w:rPr>
          <w:spacing w:val="-5"/>
        </w:rPr>
        <w:t> </w:t>
      </w:r>
      <w:r>
        <w:rPr/>
        <w:t>of</w:t>
      </w:r>
      <w:r>
        <w:rPr>
          <w:spacing w:val="-11"/>
        </w:rPr>
        <w:t> </w:t>
      </w:r>
      <w:r>
        <w:rPr/>
        <w:t>YHWH</w:t>
      </w:r>
      <w:r>
        <w:rPr>
          <w:spacing w:val="-5"/>
        </w:rPr>
        <w:t> </w:t>
      </w:r>
      <w:r>
        <w:rPr/>
        <w:t>(Yahweh</w:t>
      </w:r>
      <w:r>
        <w:rPr>
          <w:spacing w:val="-4"/>
        </w:rPr>
        <w:t> </w:t>
      </w:r>
      <w:r>
        <w:rPr/>
        <w:t>the</w:t>
      </w:r>
      <w:r>
        <w:rPr>
          <w:spacing w:val="-15"/>
        </w:rPr>
        <w:t> </w:t>
      </w:r>
      <w:r>
        <w:rPr/>
        <w:t>Almighty)</w:t>
      </w:r>
      <w:r>
        <w:rPr>
          <w:spacing w:val="-5"/>
        </w:rPr>
        <w:t> </w:t>
      </w:r>
      <w:r>
        <w:rPr/>
        <w:t>at</w:t>
      </w:r>
      <w:r>
        <w:rPr>
          <w:spacing w:val="-4"/>
        </w:rPr>
        <w:t> </w:t>
      </w:r>
      <w:r>
        <w:rPr/>
        <w:t>Matt.</w:t>
      </w:r>
      <w:r>
        <w:rPr>
          <w:spacing w:val="-4"/>
        </w:rPr>
        <w:t> </w:t>
      </w:r>
      <w:r>
        <w:rPr/>
        <w:t>1:20,</w:t>
      </w:r>
      <w:r>
        <w:rPr>
          <w:spacing w:val="-4"/>
        </w:rPr>
        <w:t> </w:t>
      </w:r>
      <w:r>
        <w:rPr/>
        <w:t>22,</w:t>
      </w:r>
      <w:r>
        <w:rPr>
          <w:spacing w:val="-4"/>
        </w:rPr>
        <w:t> </w:t>
      </w:r>
      <w:r>
        <w:rPr/>
        <w:t>24;</w:t>
      </w:r>
      <w:r>
        <w:rPr>
          <w:spacing w:val="-4"/>
        </w:rPr>
        <w:t> </w:t>
      </w:r>
      <w:r>
        <w:rPr/>
        <w:t>2:19;</w:t>
      </w:r>
      <w:r>
        <w:rPr>
          <w:spacing w:val="-4"/>
        </w:rPr>
        <w:t> </w:t>
      </w:r>
      <w:r>
        <w:rPr/>
        <w:t>3:3;</w:t>
      </w:r>
      <w:r>
        <w:rPr>
          <w:spacing w:val="-4"/>
        </w:rPr>
        <w:t> </w:t>
      </w:r>
      <w:r>
        <w:rPr/>
        <w:t>4:4,</w:t>
      </w:r>
      <w:r>
        <w:rPr>
          <w:spacing w:val="-4"/>
        </w:rPr>
        <w:t> </w:t>
      </w:r>
      <w:r>
        <w:rPr/>
        <w:t>7,</w:t>
      </w:r>
      <w:r>
        <w:rPr>
          <w:spacing w:val="-4"/>
        </w:rPr>
        <w:t> </w:t>
      </w:r>
      <w:r>
        <w:rPr/>
        <w:t>10;</w:t>
      </w:r>
    </w:p>
    <w:p>
      <w:pPr>
        <w:pStyle w:val="BodyText"/>
        <w:spacing w:line="259" w:lineRule="auto"/>
        <w:ind w:left="119" w:right="143"/>
      </w:pPr>
      <w:r>
        <w:rPr/>
        <w:t>5:33;</w:t>
      </w:r>
      <w:r>
        <w:rPr>
          <w:spacing w:val="-3"/>
        </w:rPr>
        <w:t> </w:t>
      </w:r>
      <w:r>
        <w:rPr/>
        <w:t>21:9,</w:t>
      </w:r>
      <w:r>
        <w:rPr>
          <w:spacing w:val="-3"/>
        </w:rPr>
        <w:t> </w:t>
      </w:r>
      <w:r>
        <w:rPr/>
        <w:t>42;</w:t>
      </w:r>
      <w:r>
        <w:rPr>
          <w:spacing w:val="-3"/>
        </w:rPr>
        <w:t> </w:t>
      </w:r>
      <w:r>
        <w:rPr/>
        <w:t>22:44;</w:t>
      </w:r>
      <w:r>
        <w:rPr>
          <w:spacing w:val="-3"/>
        </w:rPr>
        <w:t> </w:t>
      </w:r>
      <w:r>
        <w:rPr/>
        <w:t>23:39;</w:t>
      </w:r>
      <w:r>
        <w:rPr>
          <w:spacing w:val="-3"/>
        </w:rPr>
        <w:t> </w:t>
      </w:r>
      <w:r>
        <w:rPr/>
        <w:t>27:10;</w:t>
      </w:r>
      <w:r>
        <w:rPr>
          <w:spacing w:val="-3"/>
        </w:rPr>
        <w:t> </w:t>
      </w:r>
      <w:r>
        <w:rPr/>
        <w:t>and</w:t>
      </w:r>
      <w:r>
        <w:rPr>
          <w:spacing w:val="-3"/>
        </w:rPr>
        <w:t> </w:t>
      </w:r>
      <w:r>
        <w:rPr/>
        <w:t>28:2.</w:t>
      </w:r>
      <w:r>
        <w:rPr>
          <w:spacing w:val="-3"/>
        </w:rPr>
        <w:t> </w:t>
      </w:r>
      <w:r>
        <w:rPr/>
        <w:t>Matthew</w:t>
      </w:r>
      <w:r>
        <w:rPr>
          <w:spacing w:val="-4"/>
        </w:rPr>
        <w:t> </w:t>
      </w:r>
      <w:r>
        <w:rPr/>
        <w:t>13:55</w:t>
      </w:r>
      <w:r>
        <w:rPr>
          <w:spacing w:val="-3"/>
        </w:rPr>
        <w:t> </w:t>
      </w:r>
      <w:r>
        <w:rPr/>
        <w:t>also</w:t>
      </w:r>
      <w:r>
        <w:rPr>
          <w:spacing w:val="-3"/>
        </w:rPr>
        <w:t> </w:t>
      </w:r>
      <w:r>
        <w:rPr/>
        <w:t>states</w:t>
      </w:r>
      <w:r>
        <w:rPr>
          <w:spacing w:val="-3"/>
        </w:rPr>
        <w:t> </w:t>
      </w:r>
      <w:r>
        <w:rPr/>
        <w:t>Joseph</w:t>
      </w:r>
      <w:r>
        <w:rPr>
          <w:spacing w:val="-3"/>
        </w:rPr>
        <w:t> </w:t>
      </w:r>
      <w:r>
        <w:rPr/>
        <w:t>being</w:t>
      </w:r>
      <w:r>
        <w:rPr>
          <w:spacing w:val="-3"/>
        </w:rPr>
        <w:t> </w:t>
      </w:r>
      <w:r>
        <w:rPr/>
        <w:t>a</w:t>
      </w:r>
      <w:r>
        <w:rPr>
          <w:spacing w:val="-4"/>
        </w:rPr>
        <w:t> </w:t>
      </w:r>
      <w:r>
        <w:rPr/>
        <w:t>black smith rather than a carpenter. It also brings out, what was essentially the Gospel of Luke (Marcion 144</w:t>
      </w:r>
      <w:r>
        <w:rPr>
          <w:spacing w:val="-6"/>
        </w:rPr>
        <w:t> </w:t>
      </w:r>
      <w:r>
        <w:rPr/>
        <w:t>AD) apparently did not have the first three chapters that we have today. (p.21 </w:t>
      </w:r>
      <w:r>
        <w:rPr>
          <w:spacing w:val="-2"/>
        </w:rPr>
        <w:t>ref.30)</w:t>
      </w:r>
    </w:p>
    <w:p>
      <w:pPr>
        <w:spacing w:after="0" w:line="259" w:lineRule="auto"/>
        <w:sectPr>
          <w:pgSz w:w="12240" w:h="15840"/>
          <w:pgMar w:header="0" w:footer="523" w:top="1360" w:bottom="720" w:left="1320" w:right="1320"/>
        </w:sectPr>
      </w:pPr>
    </w:p>
    <w:p>
      <w:pPr>
        <w:pStyle w:val="Heading1"/>
      </w:pPr>
      <w:r>
        <w:rPr/>
        <w:t>The</w:t>
      </w:r>
      <w:r>
        <w:rPr>
          <w:spacing w:val="-4"/>
        </w:rPr>
        <w:t> </w:t>
      </w:r>
      <w:r>
        <w:rPr/>
        <w:t>Soul</w:t>
      </w:r>
      <w:r>
        <w:rPr>
          <w:spacing w:val="-2"/>
        </w:rPr>
        <w:t> </w:t>
      </w:r>
      <w:r>
        <w:rPr/>
        <w:t>and</w:t>
      </w:r>
      <w:r>
        <w:rPr>
          <w:spacing w:val="-3"/>
        </w:rPr>
        <w:t> </w:t>
      </w:r>
      <w:r>
        <w:rPr>
          <w:spacing w:val="-2"/>
        </w:rPr>
        <w:t>Spirit</w:t>
      </w:r>
    </w:p>
    <w:p>
      <w:pPr>
        <w:pStyle w:val="BodyText"/>
        <w:ind w:left="0"/>
        <w:rPr>
          <w:b/>
          <w:sz w:val="30"/>
        </w:rPr>
      </w:pPr>
    </w:p>
    <w:p>
      <w:pPr>
        <w:pStyle w:val="BodyText"/>
        <w:spacing w:before="9"/>
        <w:ind w:left="0"/>
        <w:rPr>
          <w:b/>
          <w:sz w:val="25"/>
        </w:rPr>
      </w:pPr>
    </w:p>
    <w:p>
      <w:pPr>
        <w:pStyle w:val="BodyText"/>
        <w:spacing w:line="259" w:lineRule="auto"/>
        <w:ind w:right="223"/>
      </w:pPr>
      <w:r>
        <w:rPr>
          <w:b/>
        </w:rPr>
        <w:t>The soul dies</w:t>
      </w:r>
      <w:r>
        <w:rPr/>
        <w:t>.</w:t>
      </w:r>
      <w:r>
        <w:rPr>
          <w:spacing w:val="-3"/>
        </w:rPr>
        <w:t> </w:t>
      </w:r>
      <w:r>
        <w:rPr/>
        <w:t>The thought that the soul does not die goes back a long, long time and it too is a teaching of man that is not supported by the Bible. Some may take a few scriptures out of context</w:t>
      </w:r>
      <w:r>
        <w:rPr>
          <w:spacing w:val="-2"/>
        </w:rPr>
        <w:t> </w:t>
      </w:r>
      <w:r>
        <w:rPr/>
        <w:t>to</w:t>
      </w:r>
      <w:r>
        <w:rPr>
          <w:spacing w:val="-2"/>
        </w:rPr>
        <w:t> </w:t>
      </w:r>
      <w:r>
        <w:rPr/>
        <w:t>try</w:t>
      </w:r>
      <w:r>
        <w:rPr>
          <w:spacing w:val="-2"/>
        </w:rPr>
        <w:t> </w:t>
      </w:r>
      <w:r>
        <w:rPr/>
        <w:t>to</w:t>
      </w:r>
      <w:r>
        <w:rPr>
          <w:spacing w:val="-2"/>
        </w:rPr>
        <w:t> </w:t>
      </w:r>
      <w:r>
        <w:rPr/>
        <w:t>make</w:t>
      </w:r>
      <w:r>
        <w:rPr>
          <w:spacing w:val="-3"/>
        </w:rPr>
        <w:t> </w:t>
      </w:r>
      <w:r>
        <w:rPr/>
        <w:t>people</w:t>
      </w:r>
      <w:r>
        <w:rPr>
          <w:spacing w:val="-3"/>
        </w:rPr>
        <w:t> </w:t>
      </w:r>
      <w:r>
        <w:rPr/>
        <w:t>believe</w:t>
      </w:r>
      <w:r>
        <w:rPr>
          <w:spacing w:val="-3"/>
        </w:rPr>
        <w:t> </w:t>
      </w:r>
      <w:r>
        <w:rPr/>
        <w:t>that</w:t>
      </w:r>
      <w:r>
        <w:rPr>
          <w:spacing w:val="-2"/>
        </w:rPr>
        <w:t> </w:t>
      </w:r>
      <w:r>
        <w:rPr/>
        <w:t>there</w:t>
      </w:r>
      <w:r>
        <w:rPr>
          <w:spacing w:val="-3"/>
        </w:rPr>
        <w:t> </w:t>
      </w:r>
      <w:r>
        <w:rPr/>
        <w:t>is</w:t>
      </w:r>
      <w:r>
        <w:rPr>
          <w:spacing w:val="-2"/>
        </w:rPr>
        <w:t> </w:t>
      </w:r>
      <w:r>
        <w:rPr/>
        <w:t>a</w:t>
      </w:r>
      <w:r>
        <w:rPr>
          <w:spacing w:val="-3"/>
        </w:rPr>
        <w:t> </w:t>
      </w:r>
      <w:r>
        <w:rPr/>
        <w:t>“hell”</w:t>
      </w:r>
      <w:r>
        <w:rPr>
          <w:spacing w:val="-3"/>
        </w:rPr>
        <w:t> </w:t>
      </w:r>
      <w:r>
        <w:rPr/>
        <w:t>or</w:t>
      </w:r>
      <w:r>
        <w:rPr>
          <w:spacing w:val="-3"/>
        </w:rPr>
        <w:t> </w:t>
      </w:r>
      <w:r>
        <w:rPr/>
        <w:t>that</w:t>
      </w:r>
      <w:r>
        <w:rPr>
          <w:spacing w:val="-2"/>
        </w:rPr>
        <w:t> </w:t>
      </w:r>
      <w:r>
        <w:rPr/>
        <w:t>the</w:t>
      </w:r>
      <w:r>
        <w:rPr>
          <w:spacing w:val="-3"/>
        </w:rPr>
        <w:t> </w:t>
      </w:r>
      <w:r>
        <w:rPr/>
        <w:t>soul</w:t>
      </w:r>
      <w:r>
        <w:rPr>
          <w:spacing w:val="-2"/>
        </w:rPr>
        <w:t> </w:t>
      </w:r>
      <w:r>
        <w:rPr/>
        <w:t>lives</w:t>
      </w:r>
      <w:r>
        <w:rPr>
          <w:spacing w:val="-2"/>
        </w:rPr>
        <w:t> </w:t>
      </w:r>
      <w:r>
        <w:rPr/>
        <w:t>on</w:t>
      </w:r>
      <w:r>
        <w:rPr>
          <w:spacing w:val="-2"/>
        </w:rPr>
        <w:t> </w:t>
      </w:r>
      <w:r>
        <w:rPr/>
        <w:t>but</w:t>
      </w:r>
      <w:r>
        <w:rPr>
          <w:spacing w:val="-2"/>
        </w:rPr>
        <w:t> </w:t>
      </w:r>
      <w:r>
        <w:rPr/>
        <w:t>that</w:t>
      </w:r>
      <w:r>
        <w:rPr>
          <w:spacing w:val="-2"/>
        </w:rPr>
        <w:t> </w:t>
      </w:r>
      <w:r>
        <w:rPr/>
        <w:t>is</w:t>
      </w:r>
      <w:r>
        <w:rPr>
          <w:spacing w:val="-2"/>
        </w:rPr>
        <w:t> </w:t>
      </w:r>
      <w:r>
        <w:rPr/>
        <w:t>not the</w:t>
      </w:r>
      <w:r>
        <w:rPr>
          <w:spacing w:val="-3"/>
        </w:rPr>
        <w:t> </w:t>
      </w:r>
      <w:r>
        <w:rPr/>
        <w:t>case.</w:t>
      </w:r>
      <w:r>
        <w:rPr>
          <w:spacing w:val="-1"/>
        </w:rPr>
        <w:t> </w:t>
      </w:r>
      <w:r>
        <w:rPr/>
        <w:t>If</w:t>
      </w:r>
      <w:r>
        <w:rPr>
          <w:spacing w:val="-3"/>
        </w:rPr>
        <w:t> </w:t>
      </w:r>
      <w:r>
        <w:rPr/>
        <w:t>one</w:t>
      </w:r>
      <w:r>
        <w:rPr>
          <w:spacing w:val="-3"/>
        </w:rPr>
        <w:t> </w:t>
      </w:r>
      <w:r>
        <w:rPr/>
        <w:t>looks</w:t>
      </w:r>
      <w:r>
        <w:rPr>
          <w:spacing w:val="-2"/>
        </w:rPr>
        <w:t> </w:t>
      </w:r>
      <w:r>
        <w:rPr/>
        <w:t>up</w:t>
      </w:r>
      <w:r>
        <w:rPr>
          <w:spacing w:val="-1"/>
        </w:rPr>
        <w:t> </w:t>
      </w:r>
      <w:r>
        <w:rPr/>
        <w:t>the</w:t>
      </w:r>
      <w:r>
        <w:rPr>
          <w:spacing w:val="-3"/>
        </w:rPr>
        <w:t> </w:t>
      </w:r>
      <w:r>
        <w:rPr/>
        <w:t>word</w:t>
      </w:r>
      <w:r>
        <w:rPr>
          <w:spacing w:val="-2"/>
        </w:rPr>
        <w:t> </w:t>
      </w:r>
      <w:r>
        <w:rPr/>
        <w:t>“soul”</w:t>
      </w:r>
      <w:r>
        <w:rPr>
          <w:spacing w:val="-3"/>
        </w:rPr>
        <w:t> </w:t>
      </w:r>
      <w:r>
        <w:rPr/>
        <w:t>in</w:t>
      </w:r>
      <w:r>
        <w:rPr>
          <w:spacing w:val="-2"/>
        </w:rPr>
        <w:t> </w:t>
      </w:r>
      <w:r>
        <w:rPr/>
        <w:t>a</w:t>
      </w:r>
      <w:r>
        <w:rPr>
          <w:spacing w:val="-1"/>
        </w:rPr>
        <w:t> </w:t>
      </w:r>
      <w:r>
        <w:rPr/>
        <w:t>concordance</w:t>
      </w:r>
      <w:r>
        <w:rPr>
          <w:spacing w:val="-1"/>
        </w:rPr>
        <w:t> </w:t>
      </w:r>
      <w:r>
        <w:rPr/>
        <w:t>(such</w:t>
      </w:r>
      <w:r>
        <w:rPr>
          <w:spacing w:val="-2"/>
        </w:rPr>
        <w:t> </w:t>
      </w:r>
      <w:r>
        <w:rPr/>
        <w:t>as</w:t>
      </w:r>
      <w:r>
        <w:rPr>
          <w:spacing w:val="-1"/>
        </w:rPr>
        <w:t> </w:t>
      </w:r>
      <w:r>
        <w:rPr/>
        <w:t>for</w:t>
      </w:r>
      <w:r>
        <w:rPr>
          <w:spacing w:val="-3"/>
        </w:rPr>
        <w:t> </w:t>
      </w:r>
      <w:r>
        <w:rPr/>
        <w:t>the</w:t>
      </w:r>
      <w:r>
        <w:rPr>
          <w:spacing w:val="-1"/>
        </w:rPr>
        <w:t> </w:t>
      </w:r>
      <w:r>
        <w:rPr/>
        <w:t>King</w:t>
      </w:r>
      <w:r>
        <w:rPr>
          <w:spacing w:val="-2"/>
        </w:rPr>
        <w:t> </w:t>
      </w:r>
      <w:r>
        <w:rPr/>
        <w:t>James</w:t>
      </w:r>
      <w:r>
        <w:rPr>
          <w:spacing w:val="-7"/>
        </w:rPr>
        <w:t> </w:t>
      </w:r>
      <w:r>
        <w:rPr/>
        <w:t>Version) one will see where the word is used and that it is used hundreds of times. By examining each occurrence, one will see that the soul is mortal and that when someone dies, they are asleep:</w:t>
      </w:r>
    </w:p>
    <w:p>
      <w:pPr>
        <w:pStyle w:val="BodyText"/>
        <w:spacing w:before="158"/>
      </w:pPr>
      <w:r>
        <w:rPr>
          <w:color w:val="0D5FAD"/>
          <w:u w:val="single" w:color="0D5FAD"/>
        </w:rPr>
        <w:t>Daniel</w:t>
      </w:r>
      <w:r>
        <w:rPr>
          <w:color w:val="0D5FAD"/>
          <w:spacing w:val="-2"/>
          <w:u w:val="single" w:color="0D5FAD"/>
        </w:rPr>
        <w:t> </w:t>
      </w:r>
      <w:r>
        <w:rPr>
          <w:color w:val="0D5FAD"/>
          <w:u w:val="single" w:color="0D5FAD"/>
        </w:rPr>
        <w:t>12:2</w:t>
      </w:r>
      <w:r>
        <w:rPr/>
        <w:t>.</w:t>
      </w:r>
      <w:r>
        <w:rPr>
          <w:spacing w:val="-7"/>
        </w:rPr>
        <w:t> </w:t>
      </w:r>
      <w:r>
        <w:rPr/>
        <w:t>When</w:t>
      </w:r>
      <w:r>
        <w:rPr>
          <w:spacing w:val="-3"/>
        </w:rPr>
        <w:t> </w:t>
      </w:r>
      <w:r>
        <w:rPr>
          <w:color w:val="0D5FAD"/>
          <w:u w:val="single" w:color="0D5FAD"/>
        </w:rPr>
        <w:t>Michael</w:t>
      </w:r>
      <w:r>
        <w:rPr>
          <w:color w:val="0D5FAD"/>
          <w:spacing w:val="-1"/>
        </w:rPr>
        <w:t> </w:t>
      </w:r>
      <w:r>
        <w:rPr/>
        <w:t>stands</w:t>
      </w:r>
      <w:r>
        <w:rPr>
          <w:spacing w:val="-1"/>
        </w:rPr>
        <w:t> </w:t>
      </w:r>
      <w:r>
        <w:rPr>
          <w:spacing w:val="-5"/>
        </w:rPr>
        <w:t>up:</w:t>
      </w:r>
    </w:p>
    <w:p>
      <w:pPr>
        <w:pStyle w:val="BodyText"/>
        <w:spacing w:line="259" w:lineRule="auto" w:before="183"/>
        <w:ind w:right="267"/>
      </w:pPr>
      <w:r>
        <w:rPr/>
        <w:t>“And</w:t>
      </w:r>
      <w:r>
        <w:rPr>
          <w:spacing w:val="-2"/>
        </w:rPr>
        <w:t> </w:t>
      </w:r>
      <w:r>
        <w:rPr/>
        <w:t>there</w:t>
      </w:r>
      <w:r>
        <w:rPr>
          <w:spacing w:val="-1"/>
        </w:rPr>
        <w:t> </w:t>
      </w:r>
      <w:r>
        <w:rPr/>
        <w:t>will</w:t>
      </w:r>
      <w:r>
        <w:rPr>
          <w:spacing w:val="-2"/>
        </w:rPr>
        <w:t> </w:t>
      </w:r>
      <w:r>
        <w:rPr/>
        <w:t>be</w:t>
      </w:r>
      <w:r>
        <w:rPr>
          <w:spacing w:val="-3"/>
        </w:rPr>
        <w:t> </w:t>
      </w:r>
      <w:r>
        <w:rPr/>
        <w:t>many of</w:t>
      </w:r>
      <w:r>
        <w:rPr>
          <w:spacing w:val="-3"/>
        </w:rPr>
        <w:t> </w:t>
      </w:r>
      <w:r>
        <w:rPr/>
        <w:t>those</w:t>
      </w:r>
      <w:r>
        <w:rPr>
          <w:spacing w:val="-3"/>
        </w:rPr>
        <w:t> </w:t>
      </w:r>
      <w:r>
        <w:rPr/>
        <w:t>asleep</w:t>
      </w:r>
      <w:r>
        <w:rPr>
          <w:spacing w:val="-2"/>
        </w:rPr>
        <w:t> </w:t>
      </w:r>
      <w:r>
        <w:rPr/>
        <w:t>in</w:t>
      </w:r>
      <w:r>
        <w:rPr>
          <w:spacing w:val="-2"/>
        </w:rPr>
        <w:t> </w:t>
      </w:r>
      <w:r>
        <w:rPr/>
        <w:t>the</w:t>
      </w:r>
      <w:r>
        <w:rPr>
          <w:spacing w:val="-3"/>
        </w:rPr>
        <w:t> </w:t>
      </w:r>
      <w:r>
        <w:rPr/>
        <w:t>ground</w:t>
      </w:r>
      <w:r>
        <w:rPr>
          <w:spacing w:val="-2"/>
        </w:rPr>
        <w:t> </w:t>
      </w:r>
      <w:r>
        <w:rPr/>
        <w:t>of</w:t>
      </w:r>
      <w:r>
        <w:rPr>
          <w:spacing w:val="-3"/>
        </w:rPr>
        <w:t> </w:t>
      </w:r>
      <w:r>
        <w:rPr/>
        <w:t>dust</w:t>
      </w:r>
      <w:r>
        <w:rPr>
          <w:spacing w:val="-2"/>
        </w:rPr>
        <w:t> </w:t>
      </w:r>
      <w:r>
        <w:rPr/>
        <w:t>who</w:t>
      </w:r>
      <w:r>
        <w:rPr>
          <w:spacing w:val="-2"/>
        </w:rPr>
        <w:t> </w:t>
      </w:r>
      <w:r>
        <w:rPr/>
        <w:t>will</w:t>
      </w:r>
      <w:r>
        <w:rPr>
          <w:spacing w:val="-2"/>
        </w:rPr>
        <w:t> </w:t>
      </w:r>
      <w:r>
        <w:rPr/>
        <w:t>wake</w:t>
      </w:r>
      <w:r>
        <w:rPr>
          <w:spacing w:val="-3"/>
        </w:rPr>
        <w:t> </w:t>
      </w:r>
      <w:r>
        <w:rPr/>
        <w:t>up..”</w:t>
      </w:r>
      <w:r>
        <w:rPr>
          <w:spacing w:val="-8"/>
        </w:rPr>
        <w:t> </w:t>
      </w:r>
      <w:r>
        <w:rPr/>
        <w:t>This</w:t>
      </w:r>
      <w:r>
        <w:rPr>
          <w:spacing w:val="-2"/>
        </w:rPr>
        <w:t> </w:t>
      </w:r>
      <w:r>
        <w:rPr/>
        <w:t>will happen to those good and bad.</w:t>
      </w:r>
    </w:p>
    <w:p>
      <w:pPr>
        <w:pStyle w:val="BodyText"/>
        <w:spacing w:before="160"/>
      </w:pPr>
      <w:r>
        <w:rPr>
          <w:color w:val="0D5FAD"/>
          <w:u w:val="single" w:color="0D5FAD"/>
        </w:rPr>
        <w:t>Daniel</w:t>
      </w:r>
      <w:r>
        <w:rPr>
          <w:color w:val="0D5FAD"/>
          <w:spacing w:val="-2"/>
          <w:u w:val="single" w:color="0D5FAD"/>
        </w:rPr>
        <w:t> </w:t>
      </w:r>
      <w:r>
        <w:rPr>
          <w:color w:val="0D5FAD"/>
          <w:u w:val="single" w:color="0D5FAD"/>
        </w:rPr>
        <w:t>12:13</w:t>
      </w:r>
      <w:r>
        <w:rPr>
          <w:color w:val="0D5FAD"/>
          <w:spacing w:val="-1"/>
          <w:u w:val="single" w:color="0D5FAD"/>
        </w:rPr>
        <w:t> </w:t>
      </w:r>
      <w:r>
        <w:rPr>
          <w:color w:val="0D5FAD"/>
          <w:spacing w:val="-2"/>
          <w:u w:val="single" w:color="0D5FAD"/>
        </w:rPr>
        <w:t>(WEB)</w:t>
      </w:r>
      <w:r>
        <w:rPr>
          <w:spacing w:val="-2"/>
        </w:rPr>
        <w:t>:</w:t>
      </w:r>
    </w:p>
    <w:p>
      <w:pPr>
        <w:pStyle w:val="BodyText"/>
        <w:spacing w:line="259" w:lineRule="auto" w:before="182"/>
        <w:ind w:right="267"/>
      </w:pPr>
      <w:r>
        <w:rPr>
          <w:vertAlign w:val="superscript"/>
        </w:rPr>
        <w:t>13</w:t>
      </w:r>
      <w:r>
        <w:rPr>
          <w:spacing w:val="-21"/>
          <w:vertAlign w:val="baseline"/>
        </w:rPr>
        <w:t> </w:t>
      </w:r>
      <w:r>
        <w:rPr>
          <w:vertAlign w:val="baseline"/>
        </w:rPr>
        <w:t>“But</w:t>
      </w:r>
      <w:r>
        <w:rPr>
          <w:spacing w:val="-3"/>
          <w:vertAlign w:val="baseline"/>
        </w:rPr>
        <w:t> </w:t>
      </w:r>
      <w:r>
        <w:rPr>
          <w:vertAlign w:val="baseline"/>
        </w:rPr>
        <w:t>go</w:t>
      </w:r>
      <w:r>
        <w:rPr>
          <w:spacing w:val="-2"/>
          <w:vertAlign w:val="baseline"/>
        </w:rPr>
        <w:t> </w:t>
      </w:r>
      <w:r>
        <w:rPr>
          <w:vertAlign w:val="baseline"/>
        </w:rPr>
        <w:t>your</w:t>
      </w:r>
      <w:r>
        <w:rPr>
          <w:spacing w:val="-3"/>
          <w:vertAlign w:val="baseline"/>
        </w:rPr>
        <w:t> </w:t>
      </w:r>
      <w:r>
        <w:rPr>
          <w:vertAlign w:val="baseline"/>
        </w:rPr>
        <w:t>way</w:t>
      </w:r>
      <w:r>
        <w:rPr>
          <w:spacing w:val="-2"/>
          <w:vertAlign w:val="baseline"/>
        </w:rPr>
        <w:t> </w:t>
      </w:r>
      <w:r>
        <w:rPr>
          <w:vertAlign w:val="baseline"/>
        </w:rPr>
        <w:t>until</w:t>
      </w:r>
      <w:r>
        <w:rPr>
          <w:spacing w:val="-2"/>
          <w:vertAlign w:val="baseline"/>
        </w:rPr>
        <w:t> </w:t>
      </w:r>
      <w:r>
        <w:rPr>
          <w:vertAlign w:val="baseline"/>
        </w:rPr>
        <w:t>the</w:t>
      </w:r>
      <w:r>
        <w:rPr>
          <w:spacing w:val="-3"/>
          <w:vertAlign w:val="baseline"/>
        </w:rPr>
        <w:t> </w:t>
      </w:r>
      <w:r>
        <w:rPr>
          <w:vertAlign w:val="baseline"/>
        </w:rPr>
        <w:t>end;</w:t>
      </w:r>
      <w:r>
        <w:rPr>
          <w:spacing w:val="-2"/>
          <w:vertAlign w:val="baseline"/>
        </w:rPr>
        <w:t> </w:t>
      </w:r>
      <w:r>
        <w:rPr>
          <w:vertAlign w:val="baseline"/>
        </w:rPr>
        <w:t>for</w:t>
      </w:r>
      <w:r>
        <w:rPr>
          <w:spacing w:val="-3"/>
          <w:vertAlign w:val="baseline"/>
        </w:rPr>
        <w:t> </w:t>
      </w:r>
      <w:r>
        <w:rPr>
          <w:vertAlign w:val="baseline"/>
        </w:rPr>
        <w:t>you</w:t>
      </w:r>
      <w:r>
        <w:rPr>
          <w:spacing w:val="-2"/>
          <w:vertAlign w:val="baseline"/>
        </w:rPr>
        <w:t> </w:t>
      </w:r>
      <w:r>
        <w:rPr>
          <w:vertAlign w:val="baseline"/>
        </w:rPr>
        <w:t>will</w:t>
      </w:r>
      <w:r>
        <w:rPr>
          <w:spacing w:val="-2"/>
          <w:vertAlign w:val="baseline"/>
        </w:rPr>
        <w:t> </w:t>
      </w:r>
      <w:r>
        <w:rPr>
          <w:vertAlign w:val="baseline"/>
        </w:rPr>
        <w:t>rest,</w:t>
      </w:r>
      <w:r>
        <w:rPr>
          <w:spacing w:val="-2"/>
          <w:vertAlign w:val="baseline"/>
        </w:rPr>
        <w:t> </w:t>
      </w:r>
      <w:r>
        <w:rPr>
          <w:vertAlign w:val="baseline"/>
        </w:rPr>
        <w:t>and</w:t>
      </w:r>
      <w:r>
        <w:rPr>
          <w:spacing w:val="-2"/>
          <w:vertAlign w:val="baseline"/>
        </w:rPr>
        <w:t> </w:t>
      </w:r>
      <w:r>
        <w:rPr>
          <w:vertAlign w:val="baseline"/>
        </w:rPr>
        <w:t>will</w:t>
      </w:r>
      <w:r>
        <w:rPr>
          <w:spacing w:val="-2"/>
          <w:vertAlign w:val="baseline"/>
        </w:rPr>
        <w:t> </w:t>
      </w:r>
      <w:r>
        <w:rPr>
          <w:vertAlign w:val="baseline"/>
        </w:rPr>
        <w:t>stand</w:t>
      </w:r>
      <w:r>
        <w:rPr>
          <w:spacing w:val="-2"/>
          <w:vertAlign w:val="baseline"/>
        </w:rPr>
        <w:t> </w:t>
      </w:r>
      <w:r>
        <w:rPr>
          <w:vertAlign w:val="baseline"/>
        </w:rPr>
        <w:t>in</w:t>
      </w:r>
      <w:r>
        <w:rPr>
          <w:spacing w:val="-2"/>
          <w:vertAlign w:val="baseline"/>
        </w:rPr>
        <w:t> </w:t>
      </w:r>
      <w:r>
        <w:rPr>
          <w:vertAlign w:val="baseline"/>
        </w:rPr>
        <w:t>your</w:t>
      </w:r>
      <w:r>
        <w:rPr>
          <w:spacing w:val="-3"/>
          <w:vertAlign w:val="baseline"/>
        </w:rPr>
        <w:t> </w:t>
      </w:r>
      <w:r>
        <w:rPr>
          <w:vertAlign w:val="baseline"/>
        </w:rPr>
        <w:t>inheritance</w:t>
      </w:r>
      <w:r>
        <w:rPr>
          <w:spacing w:val="-1"/>
          <w:vertAlign w:val="baseline"/>
        </w:rPr>
        <w:t> </w:t>
      </w:r>
      <w:r>
        <w:rPr>
          <w:vertAlign w:val="baseline"/>
        </w:rPr>
        <w:t>at</w:t>
      </w:r>
      <w:r>
        <w:rPr>
          <w:spacing w:val="-2"/>
          <w:vertAlign w:val="baseline"/>
        </w:rPr>
        <w:t> </w:t>
      </w:r>
      <w:r>
        <w:rPr>
          <w:vertAlign w:val="baseline"/>
        </w:rPr>
        <w:t>the</w:t>
      </w:r>
      <w:r>
        <w:rPr>
          <w:spacing w:val="-3"/>
          <w:vertAlign w:val="baseline"/>
        </w:rPr>
        <w:t> </w:t>
      </w:r>
      <w:r>
        <w:rPr>
          <w:vertAlign w:val="baseline"/>
        </w:rPr>
        <w:t>end of the days.”</w:t>
      </w:r>
    </w:p>
    <w:p>
      <w:pPr>
        <w:pStyle w:val="BodyText"/>
        <w:spacing w:line="259" w:lineRule="auto" w:before="160"/>
        <w:ind w:right="267"/>
      </w:pPr>
      <w:r>
        <w:rPr>
          <w:color w:val="0D5FAD"/>
          <w:u w:val="single" w:color="0D5FAD"/>
        </w:rPr>
        <w:t>John</w:t>
      </w:r>
      <w:r>
        <w:rPr>
          <w:color w:val="0D5FAD"/>
          <w:spacing w:val="-3"/>
          <w:u w:val="single" w:color="0D5FAD"/>
        </w:rPr>
        <w:t> </w:t>
      </w:r>
      <w:r>
        <w:rPr>
          <w:color w:val="0D5FAD"/>
          <w:u w:val="single" w:color="0D5FAD"/>
        </w:rPr>
        <w:t>5:28-29(WEB)</w:t>
      </w:r>
      <w:r>
        <w:rPr/>
        <w:t>.</w:t>
      </w:r>
      <w:r>
        <w:rPr>
          <w:spacing w:val="-3"/>
        </w:rPr>
        <w:t> </w:t>
      </w:r>
      <w:r>
        <w:rPr/>
        <w:t>Jesus</w:t>
      </w:r>
      <w:r>
        <w:rPr>
          <w:spacing w:val="-3"/>
        </w:rPr>
        <w:t> </w:t>
      </w:r>
      <w:r>
        <w:rPr/>
        <w:t>prophesied,</w:t>
      </w:r>
      <w:r>
        <w:rPr>
          <w:spacing w:val="-3"/>
        </w:rPr>
        <w:t> </w:t>
      </w:r>
      <w:r>
        <w:rPr/>
        <w:t>as</w:t>
      </w:r>
      <w:r>
        <w:rPr>
          <w:spacing w:val="-3"/>
        </w:rPr>
        <w:t> </w:t>
      </w:r>
      <w:r>
        <w:rPr/>
        <w:t>did</w:t>
      </w:r>
      <w:r>
        <w:rPr>
          <w:spacing w:val="-3"/>
        </w:rPr>
        <w:t> </w:t>
      </w:r>
      <w:r>
        <w:rPr/>
        <w:t>Daniel,</w:t>
      </w:r>
      <w:r>
        <w:rPr>
          <w:spacing w:val="-3"/>
        </w:rPr>
        <w:t> </w:t>
      </w:r>
      <w:r>
        <w:rPr/>
        <w:t>that</w:t>
      </w:r>
      <w:r>
        <w:rPr>
          <w:spacing w:val="-3"/>
        </w:rPr>
        <w:t> </w:t>
      </w:r>
      <w:r>
        <w:rPr/>
        <w:t>there</w:t>
      </w:r>
      <w:r>
        <w:rPr>
          <w:spacing w:val="-4"/>
        </w:rPr>
        <w:t> </w:t>
      </w:r>
      <w:r>
        <w:rPr/>
        <w:t>would</w:t>
      </w:r>
      <w:r>
        <w:rPr>
          <w:spacing w:val="-3"/>
        </w:rPr>
        <w:t> </w:t>
      </w:r>
      <w:r>
        <w:rPr/>
        <w:t>be</w:t>
      </w:r>
      <w:r>
        <w:rPr>
          <w:spacing w:val="-2"/>
        </w:rPr>
        <w:t> </w:t>
      </w:r>
      <w:r>
        <w:rPr/>
        <w:t>a</w:t>
      </w:r>
      <w:r>
        <w:rPr>
          <w:spacing w:val="-4"/>
        </w:rPr>
        <w:t> </w:t>
      </w:r>
      <w:r>
        <w:rPr/>
        <w:t>resurrection</w:t>
      </w:r>
      <w:r>
        <w:rPr>
          <w:spacing w:val="-3"/>
        </w:rPr>
        <w:t> </w:t>
      </w:r>
      <w:r>
        <w:rPr/>
        <w:t>of</w:t>
      </w:r>
      <w:r>
        <w:rPr>
          <w:spacing w:val="-4"/>
        </w:rPr>
        <w:t> </w:t>
      </w:r>
      <w:r>
        <w:rPr/>
        <w:t>both the righteous and unrighteous:</w:t>
      </w:r>
    </w:p>
    <w:p>
      <w:pPr>
        <w:pStyle w:val="BodyText"/>
        <w:spacing w:line="259" w:lineRule="auto" w:before="160"/>
        <w:ind w:left="840" w:right="124" w:firstLine="60"/>
      </w:pPr>
      <w:r>
        <w:rPr>
          <w:vertAlign w:val="superscript"/>
        </w:rPr>
        <w:t>28</w:t>
      </w:r>
      <w:r>
        <w:rPr>
          <w:spacing w:val="-21"/>
          <w:vertAlign w:val="baseline"/>
        </w:rPr>
        <w:t> </w:t>
      </w:r>
      <w:r>
        <w:rPr>
          <w:vertAlign w:val="baseline"/>
        </w:rPr>
        <w:t>Don’t</w:t>
      </w:r>
      <w:r>
        <w:rPr>
          <w:spacing w:val="-4"/>
          <w:vertAlign w:val="baseline"/>
        </w:rPr>
        <w:t> </w:t>
      </w:r>
      <w:r>
        <w:rPr>
          <w:vertAlign w:val="baseline"/>
        </w:rPr>
        <w:t>marvel</w:t>
      </w:r>
      <w:r>
        <w:rPr>
          <w:spacing w:val="-2"/>
          <w:vertAlign w:val="baseline"/>
        </w:rPr>
        <w:t> </w:t>
      </w:r>
      <w:r>
        <w:rPr>
          <w:vertAlign w:val="baseline"/>
        </w:rPr>
        <w:t>at</w:t>
      </w:r>
      <w:r>
        <w:rPr>
          <w:spacing w:val="-2"/>
          <w:vertAlign w:val="baseline"/>
        </w:rPr>
        <w:t> </w:t>
      </w:r>
      <w:r>
        <w:rPr>
          <w:vertAlign w:val="baseline"/>
        </w:rPr>
        <w:t>this,</w:t>
      </w:r>
      <w:r>
        <w:rPr>
          <w:spacing w:val="-2"/>
          <w:vertAlign w:val="baseline"/>
        </w:rPr>
        <w:t> </w:t>
      </w:r>
      <w:r>
        <w:rPr>
          <w:vertAlign w:val="baseline"/>
        </w:rPr>
        <w:t>for</w:t>
      </w:r>
      <w:r>
        <w:rPr>
          <w:spacing w:val="-3"/>
          <w:vertAlign w:val="baseline"/>
        </w:rPr>
        <w:t> </w:t>
      </w:r>
      <w:r>
        <w:rPr>
          <w:vertAlign w:val="baseline"/>
        </w:rPr>
        <w:t>the</w:t>
      </w:r>
      <w:r>
        <w:rPr>
          <w:spacing w:val="-3"/>
          <w:vertAlign w:val="baseline"/>
        </w:rPr>
        <w:t> </w:t>
      </w:r>
      <w:r>
        <w:rPr>
          <w:vertAlign w:val="baseline"/>
        </w:rPr>
        <w:t>hour</w:t>
      </w:r>
      <w:r>
        <w:rPr>
          <w:spacing w:val="-3"/>
          <w:vertAlign w:val="baseline"/>
        </w:rPr>
        <w:t> </w:t>
      </w:r>
      <w:r>
        <w:rPr>
          <w:vertAlign w:val="baseline"/>
        </w:rPr>
        <w:t>comes</w:t>
      </w:r>
      <w:r>
        <w:rPr>
          <w:spacing w:val="-2"/>
          <w:vertAlign w:val="baseline"/>
        </w:rPr>
        <w:t> </w:t>
      </w:r>
      <w:r>
        <w:rPr>
          <w:vertAlign w:val="baseline"/>
        </w:rPr>
        <w:t>in</w:t>
      </w:r>
      <w:r>
        <w:rPr>
          <w:spacing w:val="-2"/>
          <w:vertAlign w:val="baseline"/>
        </w:rPr>
        <w:t> </w:t>
      </w:r>
      <w:r>
        <w:rPr>
          <w:vertAlign w:val="baseline"/>
        </w:rPr>
        <w:t>which</w:t>
      </w:r>
      <w:r>
        <w:rPr>
          <w:spacing w:val="-2"/>
          <w:vertAlign w:val="baseline"/>
        </w:rPr>
        <w:t> </w:t>
      </w:r>
      <w:r>
        <w:rPr>
          <w:vertAlign w:val="baseline"/>
        </w:rPr>
        <w:t>all</w:t>
      </w:r>
      <w:r>
        <w:rPr>
          <w:spacing w:val="-2"/>
          <w:vertAlign w:val="baseline"/>
        </w:rPr>
        <w:t> </w:t>
      </w:r>
      <w:r>
        <w:rPr>
          <w:vertAlign w:val="baseline"/>
        </w:rPr>
        <w:t>who</w:t>
      </w:r>
      <w:r>
        <w:rPr>
          <w:spacing w:val="-2"/>
          <w:vertAlign w:val="baseline"/>
        </w:rPr>
        <w:t> </w:t>
      </w:r>
      <w:r>
        <w:rPr>
          <w:vertAlign w:val="baseline"/>
        </w:rPr>
        <w:t>are</w:t>
      </w:r>
      <w:r>
        <w:rPr>
          <w:spacing w:val="-3"/>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tombs</w:t>
      </w:r>
      <w:r>
        <w:rPr>
          <w:spacing w:val="-2"/>
          <w:vertAlign w:val="baseline"/>
        </w:rPr>
        <w:t> </w:t>
      </w:r>
      <w:r>
        <w:rPr>
          <w:vertAlign w:val="baseline"/>
        </w:rPr>
        <w:t>will</w:t>
      </w:r>
      <w:r>
        <w:rPr>
          <w:spacing w:val="-2"/>
          <w:vertAlign w:val="baseline"/>
        </w:rPr>
        <w:t> </w:t>
      </w:r>
      <w:r>
        <w:rPr>
          <w:vertAlign w:val="baseline"/>
        </w:rPr>
        <w:t>hear</w:t>
      </w:r>
      <w:r>
        <w:rPr>
          <w:spacing w:val="-3"/>
          <w:vertAlign w:val="baseline"/>
        </w:rPr>
        <w:t> </w:t>
      </w:r>
      <w:r>
        <w:rPr>
          <w:vertAlign w:val="baseline"/>
        </w:rPr>
        <w:t>his voice, </w:t>
      </w:r>
      <w:r>
        <w:rPr>
          <w:vertAlign w:val="superscript"/>
        </w:rPr>
        <w:t>29</w:t>
      </w:r>
      <w:r>
        <w:rPr>
          <w:spacing w:val="-12"/>
          <w:vertAlign w:val="baseline"/>
        </w:rPr>
        <w:t> </w:t>
      </w:r>
      <w:r>
        <w:rPr>
          <w:vertAlign w:val="baseline"/>
        </w:rPr>
        <w:t>and will come out; those who have done good, to the resurrection of life; and those who have done evil, to the resurrection of judgment.</w:t>
      </w:r>
    </w:p>
    <w:p>
      <w:pPr>
        <w:pStyle w:val="BodyText"/>
        <w:spacing w:before="157"/>
      </w:pPr>
      <w:r>
        <w:rPr>
          <w:color w:val="0D5FAD"/>
          <w:u w:val="single" w:color="0D5FAD"/>
        </w:rPr>
        <w:t>Ecclesiastes</w:t>
      </w:r>
      <w:r>
        <w:rPr>
          <w:color w:val="0D5FAD"/>
          <w:spacing w:val="-4"/>
          <w:u w:val="single" w:color="0D5FAD"/>
        </w:rPr>
        <w:t> </w:t>
      </w:r>
      <w:r>
        <w:rPr>
          <w:color w:val="0D5FAD"/>
          <w:u w:val="single" w:color="0D5FAD"/>
        </w:rPr>
        <w:t>9:5-10</w:t>
      </w:r>
      <w:r>
        <w:rPr/>
        <w:t>;</w:t>
      </w:r>
      <w:r>
        <w:rPr>
          <w:spacing w:val="-1"/>
        </w:rPr>
        <w:t> </w:t>
      </w:r>
      <w:r>
        <w:rPr>
          <w:color w:val="0D5FAD"/>
          <w:u w:val="single" w:color="0D5FAD"/>
        </w:rPr>
        <w:t>12:1-7</w:t>
      </w:r>
      <w:r>
        <w:rPr>
          <w:color w:val="0D5FAD"/>
          <w:spacing w:val="-1"/>
        </w:rPr>
        <w:t> </w:t>
      </w:r>
      <w:r>
        <w:rPr/>
        <w:t>(WEB):</w:t>
      </w:r>
      <w:r>
        <w:rPr>
          <w:spacing w:val="-2"/>
        </w:rPr>
        <w:t> </w:t>
      </w:r>
      <w:r>
        <w:rPr/>
        <w:t>talk</w:t>
      </w:r>
      <w:r>
        <w:rPr>
          <w:spacing w:val="-1"/>
        </w:rPr>
        <w:t> </w:t>
      </w:r>
      <w:r>
        <w:rPr/>
        <w:t>about</w:t>
      </w:r>
      <w:r>
        <w:rPr>
          <w:spacing w:val="-1"/>
        </w:rPr>
        <w:t> </w:t>
      </w:r>
      <w:r>
        <w:rPr/>
        <w:t>growing</w:t>
      </w:r>
      <w:r>
        <w:rPr>
          <w:spacing w:val="-2"/>
        </w:rPr>
        <w:t> </w:t>
      </w:r>
      <w:r>
        <w:rPr/>
        <w:t>old</w:t>
      </w:r>
      <w:r>
        <w:rPr>
          <w:spacing w:val="-1"/>
        </w:rPr>
        <w:t> </w:t>
      </w:r>
      <w:r>
        <w:rPr/>
        <w:t>and</w:t>
      </w:r>
      <w:r>
        <w:rPr>
          <w:spacing w:val="-1"/>
        </w:rPr>
        <w:t> </w:t>
      </w:r>
      <w:r>
        <w:rPr/>
        <w:t>then</w:t>
      </w:r>
      <w:r>
        <w:rPr>
          <w:spacing w:val="-2"/>
        </w:rPr>
        <w:t> </w:t>
      </w:r>
      <w:r>
        <w:rPr/>
        <w:t>when</w:t>
      </w:r>
      <w:r>
        <w:rPr>
          <w:spacing w:val="1"/>
        </w:rPr>
        <w:t> </w:t>
      </w:r>
      <w:r>
        <w:rPr/>
        <w:t>one</w:t>
      </w:r>
      <w:r>
        <w:rPr>
          <w:spacing w:val="-2"/>
        </w:rPr>
        <w:t> dies:</w:t>
      </w:r>
    </w:p>
    <w:p>
      <w:pPr>
        <w:pStyle w:val="BodyText"/>
        <w:spacing w:line="256" w:lineRule="auto" w:before="177"/>
        <w:ind w:left="840" w:right="267"/>
      </w:pPr>
      <w:r>
        <w:rPr>
          <w:b/>
          <w:position w:val="8"/>
          <w:sz w:val="16"/>
        </w:rPr>
        <w:t>5 </w:t>
      </w:r>
      <w:r>
        <w:rPr/>
        <w:t>For</w:t>
      </w:r>
      <w:r>
        <w:rPr>
          <w:spacing w:val="-4"/>
        </w:rPr>
        <w:t> </w:t>
      </w:r>
      <w:r>
        <w:rPr/>
        <w:t>the</w:t>
      </w:r>
      <w:r>
        <w:rPr>
          <w:spacing w:val="-4"/>
        </w:rPr>
        <w:t> </w:t>
      </w:r>
      <w:r>
        <w:rPr/>
        <w:t>living</w:t>
      </w:r>
      <w:r>
        <w:rPr>
          <w:spacing w:val="-3"/>
        </w:rPr>
        <w:t> </w:t>
      </w:r>
      <w:r>
        <w:rPr/>
        <w:t>know</w:t>
      </w:r>
      <w:r>
        <w:rPr>
          <w:spacing w:val="-4"/>
        </w:rPr>
        <w:t> </w:t>
      </w:r>
      <w:r>
        <w:rPr/>
        <w:t>that</w:t>
      </w:r>
      <w:r>
        <w:rPr>
          <w:spacing w:val="-3"/>
        </w:rPr>
        <w:t> </w:t>
      </w:r>
      <w:r>
        <w:rPr/>
        <w:t>they</w:t>
      </w:r>
      <w:r>
        <w:rPr>
          <w:spacing w:val="-3"/>
        </w:rPr>
        <w:t> </w:t>
      </w:r>
      <w:r>
        <w:rPr/>
        <w:t>will</w:t>
      </w:r>
      <w:r>
        <w:rPr>
          <w:spacing w:val="-3"/>
        </w:rPr>
        <w:t> </w:t>
      </w:r>
      <w:r>
        <w:rPr/>
        <w:t>die,</w:t>
      </w:r>
      <w:r>
        <w:rPr>
          <w:spacing w:val="-3"/>
        </w:rPr>
        <w:t> </w:t>
      </w:r>
      <w:r>
        <w:rPr/>
        <w:t>but</w:t>
      </w:r>
      <w:r>
        <w:rPr>
          <w:spacing w:val="-3"/>
        </w:rPr>
        <w:t> </w:t>
      </w:r>
      <w:r>
        <w:rPr>
          <w:b/>
        </w:rPr>
        <w:t>the</w:t>
      </w:r>
      <w:r>
        <w:rPr>
          <w:b/>
          <w:spacing w:val="-4"/>
        </w:rPr>
        <w:t> </w:t>
      </w:r>
      <w:r>
        <w:rPr>
          <w:b/>
        </w:rPr>
        <w:t>dead</w:t>
      </w:r>
      <w:r>
        <w:rPr>
          <w:b/>
          <w:spacing w:val="-3"/>
        </w:rPr>
        <w:t> </w:t>
      </w:r>
      <w:r>
        <w:rPr>
          <w:b/>
        </w:rPr>
        <w:t>don’t</w:t>
      </w:r>
      <w:r>
        <w:rPr>
          <w:b/>
          <w:spacing w:val="-4"/>
        </w:rPr>
        <w:t> </w:t>
      </w:r>
      <w:r>
        <w:rPr>
          <w:b/>
        </w:rPr>
        <w:t>know</w:t>
      </w:r>
      <w:r>
        <w:rPr>
          <w:b/>
          <w:spacing w:val="-4"/>
        </w:rPr>
        <w:t> </w:t>
      </w:r>
      <w:r>
        <w:rPr>
          <w:b/>
        </w:rPr>
        <w:t>anything</w:t>
      </w:r>
      <w:r>
        <w:rPr/>
        <w:t>,</w:t>
      </w:r>
      <w:r>
        <w:rPr>
          <w:spacing w:val="-3"/>
        </w:rPr>
        <w:t> </w:t>
      </w:r>
      <w:r>
        <w:rPr/>
        <w:t>neither</w:t>
      </w:r>
      <w:r>
        <w:rPr>
          <w:spacing w:val="-4"/>
        </w:rPr>
        <w:t> </w:t>
      </w:r>
      <w:r>
        <w:rPr/>
        <w:t>do they have any more a reward; for their memory is forgotten. </w:t>
      </w:r>
      <w:r>
        <w:rPr>
          <w:b/>
          <w:position w:val="8"/>
          <w:sz w:val="16"/>
        </w:rPr>
        <w:t>6 </w:t>
      </w:r>
      <w:r>
        <w:rPr/>
        <w:t>Also their love, their hatred,</w:t>
      </w:r>
      <w:r>
        <w:rPr>
          <w:spacing w:val="-1"/>
        </w:rPr>
        <w:t> </w:t>
      </w:r>
      <w:r>
        <w:rPr/>
        <w:t>and</w:t>
      </w:r>
      <w:r>
        <w:rPr>
          <w:spacing w:val="-1"/>
        </w:rPr>
        <w:t> </w:t>
      </w:r>
      <w:r>
        <w:rPr/>
        <w:t>their</w:t>
      </w:r>
      <w:r>
        <w:rPr>
          <w:spacing w:val="-2"/>
        </w:rPr>
        <w:t> </w:t>
      </w:r>
      <w:r>
        <w:rPr/>
        <w:t>envy</w:t>
      </w:r>
      <w:r>
        <w:rPr>
          <w:spacing w:val="-1"/>
        </w:rPr>
        <w:t> </w:t>
      </w:r>
      <w:r>
        <w:rPr/>
        <w:t>has</w:t>
      </w:r>
      <w:r>
        <w:rPr>
          <w:spacing w:val="-1"/>
        </w:rPr>
        <w:t> </w:t>
      </w:r>
      <w:r>
        <w:rPr/>
        <w:t>perished</w:t>
      </w:r>
      <w:r>
        <w:rPr>
          <w:spacing w:val="-1"/>
        </w:rPr>
        <w:t> </w:t>
      </w:r>
      <w:r>
        <w:rPr/>
        <w:t>long</w:t>
      </w:r>
      <w:r>
        <w:rPr>
          <w:spacing w:val="-1"/>
        </w:rPr>
        <w:t> </w:t>
      </w:r>
      <w:r>
        <w:rPr/>
        <w:t>ago;</w:t>
      </w:r>
      <w:r>
        <w:rPr>
          <w:spacing w:val="-1"/>
        </w:rPr>
        <w:t> </w:t>
      </w:r>
      <w:r>
        <w:rPr/>
        <w:t>neither</w:t>
      </w:r>
      <w:r>
        <w:rPr>
          <w:spacing w:val="-2"/>
        </w:rPr>
        <w:t> </w:t>
      </w:r>
      <w:r>
        <w:rPr/>
        <w:t>do</w:t>
      </w:r>
      <w:r>
        <w:rPr>
          <w:spacing w:val="-1"/>
        </w:rPr>
        <w:t> </w:t>
      </w:r>
      <w:r>
        <w:rPr/>
        <w:t>they</w:t>
      </w:r>
      <w:r>
        <w:rPr>
          <w:spacing w:val="-1"/>
        </w:rPr>
        <w:t> </w:t>
      </w:r>
      <w:r>
        <w:rPr/>
        <w:t>any</w:t>
      </w:r>
      <w:r>
        <w:rPr>
          <w:spacing w:val="-1"/>
        </w:rPr>
        <w:t> </w:t>
      </w:r>
      <w:r>
        <w:rPr/>
        <w:t>longer</w:t>
      </w:r>
      <w:r>
        <w:rPr>
          <w:spacing w:val="-2"/>
        </w:rPr>
        <w:t> </w:t>
      </w:r>
      <w:r>
        <w:rPr/>
        <w:t>have</w:t>
      </w:r>
      <w:r>
        <w:rPr>
          <w:spacing w:val="-2"/>
        </w:rPr>
        <w:t> </w:t>
      </w:r>
      <w:r>
        <w:rPr/>
        <w:t>a</w:t>
      </w:r>
      <w:r>
        <w:rPr>
          <w:spacing w:val="-2"/>
        </w:rPr>
        <w:t> </w:t>
      </w:r>
      <w:r>
        <w:rPr/>
        <w:t>portion forever in anything that is done under the sun.</w:t>
      </w:r>
    </w:p>
    <w:p>
      <w:pPr>
        <w:pStyle w:val="BodyText"/>
        <w:spacing w:line="256" w:lineRule="auto" w:before="159"/>
        <w:ind w:left="839"/>
      </w:pPr>
      <w:r>
        <w:rPr/>
        <mc:AlternateContent>
          <mc:Choice Requires="wps">
            <w:drawing>
              <wp:anchor distT="0" distB="0" distL="0" distR="0" allowOverlap="1" layoutInCell="1" locked="0" behindDoc="0" simplePos="0" relativeHeight="15733248">
                <wp:simplePos x="0" y="0"/>
                <wp:positionH relativeFrom="page">
                  <wp:posOffset>2506979</wp:posOffset>
                </wp:positionH>
                <wp:positionV relativeFrom="paragraph">
                  <wp:posOffset>1334754</wp:posOffset>
                </wp:positionV>
                <wp:extent cx="45720" cy="5080"/>
                <wp:effectExtent l="0" t="0" r="0" b="0"/>
                <wp:wrapNone/>
                <wp:docPr id="13" name="Graphic 13"/>
                <wp:cNvGraphicFramePr>
                  <a:graphicFrameLocks/>
                </wp:cNvGraphicFramePr>
                <a:graphic>
                  <a:graphicData uri="http://schemas.microsoft.com/office/word/2010/wordprocessingShape">
                    <wps:wsp>
                      <wps:cNvPr id="13" name="Graphic 13"/>
                      <wps:cNvSpPr/>
                      <wps:spPr>
                        <a:xfrm>
                          <a:off x="0" y="0"/>
                          <a:ext cx="45720" cy="5080"/>
                        </a:xfrm>
                        <a:custGeom>
                          <a:avLst/>
                          <a:gdLst/>
                          <a:ahLst/>
                          <a:cxnLst/>
                          <a:rect l="l" t="t" r="r" b="b"/>
                          <a:pathLst>
                            <a:path w="45720" h="5080">
                              <a:moveTo>
                                <a:pt x="45719" y="0"/>
                              </a:moveTo>
                              <a:lnTo>
                                <a:pt x="0" y="0"/>
                              </a:lnTo>
                              <a:lnTo>
                                <a:pt x="0" y="4572"/>
                              </a:lnTo>
                              <a:lnTo>
                                <a:pt x="45719" y="4572"/>
                              </a:lnTo>
                              <a:lnTo>
                                <a:pt x="45719"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197.399994pt;margin-top:105.098747pt;width:3.6pt;height:.36pt;mso-position-horizontal-relative:page;mso-position-vertical-relative:paragraph;z-index:15733248" id="docshape6" filled="true" fillcolor="#0d5fad" stroked="false">
                <v:fill type="solid"/>
                <w10:wrap type="none"/>
              </v:rect>
            </w:pict>
          </mc:Fallback>
        </mc:AlternateContent>
      </w:r>
      <w:r>
        <w:rPr>
          <w:b/>
          <w:position w:val="8"/>
          <w:sz w:val="16"/>
        </w:rPr>
        <w:t>7</w:t>
      </w:r>
      <w:r>
        <w:rPr>
          <w:b/>
          <w:spacing w:val="-1"/>
          <w:position w:val="8"/>
          <w:sz w:val="16"/>
        </w:rPr>
        <w:t> </w:t>
      </w:r>
      <w:r>
        <w:rPr/>
        <w:t>Go</w:t>
      </w:r>
      <w:r>
        <w:rPr>
          <w:spacing w:val="-4"/>
        </w:rPr>
        <w:t> </w:t>
      </w:r>
      <w:r>
        <w:rPr/>
        <w:t>your</w:t>
      </w:r>
      <w:r>
        <w:rPr>
          <w:spacing w:val="-5"/>
        </w:rPr>
        <w:t> </w:t>
      </w:r>
      <w:r>
        <w:rPr/>
        <w:t>way—eat</w:t>
      </w:r>
      <w:r>
        <w:rPr>
          <w:spacing w:val="-4"/>
        </w:rPr>
        <w:t> </w:t>
      </w:r>
      <w:r>
        <w:rPr/>
        <w:t>your</w:t>
      </w:r>
      <w:r>
        <w:rPr>
          <w:spacing w:val="-3"/>
        </w:rPr>
        <w:t> </w:t>
      </w:r>
      <w:r>
        <w:rPr/>
        <w:t>bread</w:t>
      </w:r>
      <w:r>
        <w:rPr>
          <w:spacing w:val="-4"/>
        </w:rPr>
        <w:t> </w:t>
      </w:r>
      <w:r>
        <w:rPr/>
        <w:t>with</w:t>
      </w:r>
      <w:r>
        <w:rPr>
          <w:spacing w:val="-4"/>
        </w:rPr>
        <w:t> </w:t>
      </w:r>
      <w:r>
        <w:rPr/>
        <w:t>joy,</w:t>
      </w:r>
      <w:r>
        <w:rPr>
          <w:spacing w:val="-4"/>
        </w:rPr>
        <w:t> </w:t>
      </w:r>
      <w:r>
        <w:rPr/>
        <w:t>and</w:t>
      </w:r>
      <w:r>
        <w:rPr>
          <w:spacing w:val="-4"/>
        </w:rPr>
        <w:t> </w:t>
      </w:r>
      <w:r>
        <w:rPr/>
        <w:t>drink</w:t>
      </w:r>
      <w:r>
        <w:rPr>
          <w:spacing w:val="-2"/>
        </w:rPr>
        <w:t> </w:t>
      </w:r>
      <w:r>
        <w:rPr/>
        <w:t>your</w:t>
      </w:r>
      <w:r>
        <w:rPr>
          <w:spacing w:val="-5"/>
        </w:rPr>
        <w:t> </w:t>
      </w:r>
      <w:r>
        <w:rPr/>
        <w:t>wine</w:t>
      </w:r>
      <w:r>
        <w:rPr>
          <w:spacing w:val="-5"/>
        </w:rPr>
        <w:t> </w:t>
      </w:r>
      <w:r>
        <w:rPr/>
        <w:t>with</w:t>
      </w:r>
      <w:r>
        <w:rPr>
          <w:spacing w:val="-4"/>
        </w:rPr>
        <w:t> </w:t>
      </w:r>
      <w:r>
        <w:rPr/>
        <w:t>a</w:t>
      </w:r>
      <w:r>
        <w:rPr>
          <w:spacing w:val="-5"/>
        </w:rPr>
        <w:t> </w:t>
      </w:r>
      <w:r>
        <w:rPr/>
        <w:t>merry</w:t>
      </w:r>
      <w:r>
        <w:rPr>
          <w:spacing w:val="-2"/>
        </w:rPr>
        <w:t> </w:t>
      </w:r>
      <w:r>
        <w:rPr/>
        <w:t>heart;</w:t>
      </w:r>
      <w:r>
        <w:rPr>
          <w:spacing w:val="-4"/>
        </w:rPr>
        <w:t> </w:t>
      </w:r>
      <w:r>
        <w:rPr/>
        <w:t>for</w:t>
      </w:r>
      <w:r>
        <w:rPr>
          <w:spacing w:val="-5"/>
        </w:rPr>
        <w:t> </w:t>
      </w:r>
      <w:r>
        <w:rPr/>
        <w:t>God has</w:t>
      </w:r>
      <w:r>
        <w:rPr>
          <w:spacing w:val="-2"/>
        </w:rPr>
        <w:t> </w:t>
      </w:r>
      <w:r>
        <w:rPr/>
        <w:t>already</w:t>
      </w:r>
      <w:r>
        <w:rPr>
          <w:spacing w:val="-2"/>
        </w:rPr>
        <w:t> </w:t>
      </w:r>
      <w:r>
        <w:rPr/>
        <w:t>accepted</w:t>
      </w:r>
      <w:r>
        <w:rPr>
          <w:spacing w:val="-2"/>
        </w:rPr>
        <w:t> </w:t>
      </w:r>
      <w:r>
        <w:rPr/>
        <w:t>your</w:t>
      </w:r>
      <w:r>
        <w:rPr>
          <w:spacing w:val="-3"/>
        </w:rPr>
        <w:t> </w:t>
      </w:r>
      <w:r>
        <w:rPr/>
        <w:t>works.</w:t>
      </w:r>
      <w:r>
        <w:rPr>
          <w:spacing w:val="-3"/>
        </w:rPr>
        <w:t> </w:t>
      </w:r>
      <w:r>
        <w:rPr>
          <w:b/>
          <w:position w:val="8"/>
          <w:sz w:val="16"/>
        </w:rPr>
        <w:t>8 </w:t>
      </w:r>
      <w:r>
        <w:rPr/>
        <w:t>Let</w:t>
      </w:r>
      <w:r>
        <w:rPr>
          <w:spacing w:val="-2"/>
        </w:rPr>
        <w:t> </w:t>
      </w:r>
      <w:r>
        <w:rPr/>
        <w:t>your</w:t>
      </w:r>
      <w:r>
        <w:rPr>
          <w:spacing w:val="-3"/>
        </w:rPr>
        <w:t> </w:t>
      </w:r>
      <w:r>
        <w:rPr/>
        <w:t>garments</w:t>
      </w:r>
      <w:r>
        <w:rPr>
          <w:spacing w:val="-2"/>
        </w:rPr>
        <w:t> </w:t>
      </w:r>
      <w:r>
        <w:rPr/>
        <w:t>be</w:t>
      </w:r>
      <w:r>
        <w:rPr>
          <w:spacing w:val="-3"/>
        </w:rPr>
        <w:t> </w:t>
      </w:r>
      <w:r>
        <w:rPr/>
        <w:t>always</w:t>
      </w:r>
      <w:r>
        <w:rPr>
          <w:spacing w:val="-2"/>
        </w:rPr>
        <w:t> </w:t>
      </w:r>
      <w:r>
        <w:rPr/>
        <w:t>white,</w:t>
      </w:r>
      <w:r>
        <w:rPr>
          <w:spacing w:val="-2"/>
        </w:rPr>
        <w:t> </w:t>
      </w:r>
      <w:r>
        <w:rPr/>
        <w:t>and don’t</w:t>
      </w:r>
      <w:r>
        <w:rPr>
          <w:spacing w:val="-2"/>
        </w:rPr>
        <w:t> </w:t>
      </w:r>
      <w:r>
        <w:rPr/>
        <w:t>let</w:t>
      </w:r>
      <w:r>
        <w:rPr>
          <w:spacing w:val="-2"/>
        </w:rPr>
        <w:t> </w:t>
      </w:r>
      <w:r>
        <w:rPr/>
        <w:t>your head lack oil. </w:t>
      </w:r>
      <w:r>
        <w:rPr>
          <w:b/>
          <w:position w:val="8"/>
          <w:sz w:val="16"/>
        </w:rPr>
        <w:t>9 </w:t>
      </w:r>
      <w:r>
        <w:rPr/>
        <w:t>Live joyfully with the wife whom you love all the days of your life of vanity, which he has given you under the sun, all your days of vanity, for that is your portion</w:t>
      </w:r>
      <w:r>
        <w:rPr>
          <w:spacing w:val="-2"/>
        </w:rPr>
        <w:t> </w:t>
      </w:r>
      <w:r>
        <w:rPr/>
        <w:t>in</w:t>
      </w:r>
      <w:r>
        <w:rPr>
          <w:spacing w:val="-2"/>
        </w:rPr>
        <w:t> </w:t>
      </w:r>
      <w:r>
        <w:rPr/>
        <w:t>life,</w:t>
      </w:r>
      <w:r>
        <w:rPr>
          <w:spacing w:val="-2"/>
        </w:rPr>
        <w:t> </w:t>
      </w:r>
      <w:r>
        <w:rPr/>
        <w:t>and</w:t>
      </w:r>
      <w:r>
        <w:rPr>
          <w:spacing w:val="-2"/>
        </w:rPr>
        <w:t> </w:t>
      </w:r>
      <w:r>
        <w:rPr/>
        <w:t>in</w:t>
      </w:r>
      <w:r>
        <w:rPr>
          <w:spacing w:val="-2"/>
        </w:rPr>
        <w:t> </w:t>
      </w:r>
      <w:r>
        <w:rPr/>
        <w:t>your</w:t>
      </w:r>
      <w:r>
        <w:rPr>
          <w:spacing w:val="-3"/>
        </w:rPr>
        <w:t> </w:t>
      </w:r>
      <w:r>
        <w:rPr/>
        <w:t>labor</w:t>
      </w:r>
      <w:r>
        <w:rPr>
          <w:spacing w:val="-3"/>
        </w:rPr>
        <w:t> </w:t>
      </w:r>
      <w:r>
        <w:rPr/>
        <w:t>in</w:t>
      </w:r>
      <w:r>
        <w:rPr>
          <w:spacing w:val="-2"/>
        </w:rPr>
        <w:t> </w:t>
      </w:r>
      <w:r>
        <w:rPr/>
        <w:t>which</w:t>
      </w:r>
      <w:r>
        <w:rPr>
          <w:spacing w:val="-2"/>
        </w:rPr>
        <w:t> </w:t>
      </w:r>
      <w:r>
        <w:rPr/>
        <w:t>you</w:t>
      </w:r>
      <w:r>
        <w:rPr>
          <w:spacing w:val="-2"/>
        </w:rPr>
        <w:t> </w:t>
      </w:r>
      <w:r>
        <w:rPr/>
        <w:t>labor</w:t>
      </w:r>
      <w:r>
        <w:rPr>
          <w:spacing w:val="-3"/>
        </w:rPr>
        <w:t> </w:t>
      </w:r>
      <w:r>
        <w:rPr/>
        <w:t>under</w:t>
      </w:r>
      <w:r>
        <w:rPr>
          <w:spacing w:val="-3"/>
        </w:rPr>
        <w:t> </w:t>
      </w:r>
      <w:r>
        <w:rPr/>
        <w:t>the</w:t>
      </w:r>
      <w:r>
        <w:rPr>
          <w:spacing w:val="-3"/>
        </w:rPr>
        <w:t> </w:t>
      </w:r>
      <w:r>
        <w:rPr/>
        <w:t>sun.</w:t>
      </w:r>
      <w:r>
        <w:rPr>
          <w:spacing w:val="-3"/>
        </w:rPr>
        <w:t> </w:t>
      </w:r>
      <w:r>
        <w:rPr>
          <w:b/>
          <w:position w:val="8"/>
          <w:sz w:val="16"/>
        </w:rPr>
        <w:t>10 </w:t>
      </w:r>
      <w:r>
        <w:rPr/>
        <w:t>Whatever</w:t>
      </w:r>
      <w:r>
        <w:rPr>
          <w:spacing w:val="-3"/>
        </w:rPr>
        <w:t> </w:t>
      </w:r>
      <w:r>
        <w:rPr/>
        <w:t>your</w:t>
      </w:r>
      <w:r>
        <w:rPr>
          <w:spacing w:val="-3"/>
        </w:rPr>
        <w:t> </w:t>
      </w:r>
      <w:r>
        <w:rPr/>
        <w:t>hand finds to do, do it with your might; for there is no work, nor plan, nor knowledge, nor wisdom, in Sheol,</w:t>
      </w:r>
      <w:r>
        <w:rPr>
          <w:vertAlign w:val="superscript"/>
        </w:rPr>
        <w:t>[</w:t>
      </w:r>
      <w:r>
        <w:rPr>
          <w:color w:val="0D5FAD"/>
          <w:vertAlign w:val="superscript"/>
        </w:rPr>
        <w:t>a</w:t>
      </w:r>
      <w:r>
        <w:rPr>
          <w:vertAlign w:val="superscript"/>
        </w:rPr>
        <w:t>]</w:t>
      </w:r>
      <w:r>
        <w:rPr>
          <w:vertAlign w:val="baseline"/>
        </w:rPr>
        <w:t> where you are going.</w:t>
      </w:r>
    </w:p>
    <w:p>
      <w:pPr>
        <w:pStyle w:val="BodyText"/>
        <w:spacing w:line="396" w:lineRule="auto" w:before="164"/>
        <w:ind w:right="2563"/>
      </w:pPr>
      <w:r>
        <w:rPr/>
        <w:t>The</w:t>
      </w:r>
      <w:r>
        <w:rPr>
          <w:spacing w:val="-4"/>
        </w:rPr>
        <w:t> </w:t>
      </w:r>
      <w:r>
        <w:rPr/>
        <w:t>footnote</w:t>
      </w:r>
      <w:r>
        <w:rPr>
          <w:spacing w:val="-4"/>
        </w:rPr>
        <w:t> </w:t>
      </w:r>
      <w:r>
        <w:rPr/>
        <w:t>for</w:t>
      </w:r>
      <w:r>
        <w:rPr>
          <w:spacing w:val="-4"/>
        </w:rPr>
        <w:t> </w:t>
      </w:r>
      <w:r>
        <w:rPr/>
        <w:t>Sheol</w:t>
      </w:r>
      <w:r>
        <w:rPr>
          <w:spacing w:val="-3"/>
        </w:rPr>
        <w:t> </w:t>
      </w:r>
      <w:r>
        <w:rPr/>
        <w:t>states</w:t>
      </w:r>
      <w:r>
        <w:rPr>
          <w:spacing w:val="-3"/>
        </w:rPr>
        <w:t> </w:t>
      </w:r>
      <w:r>
        <w:rPr/>
        <w:t>that</w:t>
      </w:r>
      <w:r>
        <w:rPr>
          <w:spacing w:val="-3"/>
        </w:rPr>
        <w:t> </w:t>
      </w:r>
      <w:r>
        <w:rPr/>
        <w:t>Sheol</w:t>
      </w:r>
      <w:r>
        <w:rPr>
          <w:spacing w:val="-3"/>
        </w:rPr>
        <w:t> </w:t>
      </w:r>
      <w:r>
        <w:rPr/>
        <w:t>is</w:t>
      </w:r>
      <w:r>
        <w:rPr>
          <w:spacing w:val="-3"/>
        </w:rPr>
        <w:t> </w:t>
      </w:r>
      <w:r>
        <w:rPr/>
        <w:t>the</w:t>
      </w:r>
      <w:r>
        <w:rPr>
          <w:spacing w:val="-4"/>
        </w:rPr>
        <w:t> </w:t>
      </w:r>
      <w:r>
        <w:rPr/>
        <w:t>place</w:t>
      </w:r>
      <w:r>
        <w:rPr>
          <w:spacing w:val="-4"/>
        </w:rPr>
        <w:t> </w:t>
      </w:r>
      <w:r>
        <w:rPr/>
        <w:t>of</w:t>
      </w:r>
      <w:r>
        <w:rPr>
          <w:spacing w:val="-4"/>
        </w:rPr>
        <w:t> </w:t>
      </w:r>
      <w:r>
        <w:rPr/>
        <w:t>the</w:t>
      </w:r>
      <w:r>
        <w:rPr>
          <w:spacing w:val="-4"/>
        </w:rPr>
        <w:t> </w:t>
      </w:r>
      <w:r>
        <w:rPr/>
        <w:t>dead. Ecclesiastes 12:1-7 (WEB):</w:t>
      </w:r>
    </w:p>
    <w:p>
      <w:pPr>
        <w:pStyle w:val="BodyText"/>
        <w:spacing w:before="3"/>
        <w:ind w:left="840"/>
      </w:pPr>
      <w:r>
        <w:rPr>
          <w:b/>
        </w:rPr>
        <w:t>12</w:t>
      </w:r>
      <w:r>
        <w:rPr>
          <w:b/>
          <w:spacing w:val="-3"/>
        </w:rPr>
        <w:t> </w:t>
      </w:r>
      <w:r>
        <w:rPr/>
        <w:t>Remember</w:t>
      </w:r>
      <w:r>
        <w:rPr>
          <w:spacing w:val="-2"/>
        </w:rPr>
        <w:t> </w:t>
      </w:r>
      <w:r>
        <w:rPr/>
        <w:t>also</w:t>
      </w:r>
      <w:r>
        <w:rPr>
          <w:spacing w:val="-1"/>
        </w:rPr>
        <w:t> </w:t>
      </w:r>
      <w:r>
        <w:rPr/>
        <w:t>your</w:t>
      </w:r>
      <w:r>
        <w:rPr>
          <w:spacing w:val="1"/>
        </w:rPr>
        <w:t> </w:t>
      </w:r>
      <w:r>
        <w:rPr/>
        <w:t>Creator</w:t>
      </w:r>
      <w:r>
        <w:rPr>
          <w:spacing w:val="-2"/>
        </w:rPr>
        <w:t> </w:t>
      </w:r>
      <w:r>
        <w:rPr/>
        <w:t>in</w:t>
      </w:r>
      <w:r>
        <w:rPr>
          <w:spacing w:val="-1"/>
        </w:rPr>
        <w:t> </w:t>
      </w:r>
      <w:r>
        <w:rPr/>
        <w:t>the</w:t>
      </w:r>
      <w:r>
        <w:rPr>
          <w:spacing w:val="-1"/>
        </w:rPr>
        <w:t> </w:t>
      </w:r>
      <w:r>
        <w:rPr/>
        <w:t>days</w:t>
      </w:r>
      <w:r>
        <w:rPr>
          <w:spacing w:val="-1"/>
        </w:rPr>
        <w:t> </w:t>
      </w:r>
      <w:r>
        <w:rPr/>
        <w:t>of</w:t>
      </w:r>
      <w:r>
        <w:rPr>
          <w:spacing w:val="-2"/>
        </w:rPr>
        <w:t> </w:t>
      </w:r>
      <w:r>
        <w:rPr/>
        <w:t>your</w:t>
      </w:r>
      <w:r>
        <w:rPr>
          <w:spacing w:val="-1"/>
        </w:rPr>
        <w:t> </w:t>
      </w:r>
      <w:r>
        <w:rPr>
          <w:spacing w:val="-2"/>
        </w:rPr>
        <w:t>youth,</w:t>
      </w:r>
    </w:p>
    <w:p>
      <w:pPr>
        <w:spacing w:after="0"/>
        <w:sectPr>
          <w:pgSz w:w="12240" w:h="15840"/>
          <w:pgMar w:header="0" w:footer="523" w:top="1380" w:bottom="720" w:left="1320" w:right="1320"/>
        </w:sectPr>
      </w:pPr>
    </w:p>
    <w:p>
      <w:pPr>
        <w:pStyle w:val="BodyText"/>
        <w:spacing w:line="259" w:lineRule="auto" w:before="79"/>
        <w:ind w:left="1080" w:right="3596"/>
      </w:pPr>
      <w:r>
        <w:rPr/>
        <w:t>before</w:t>
      </w:r>
      <w:r>
        <w:rPr>
          <w:spacing w:val="-6"/>
        </w:rPr>
        <w:t> </w:t>
      </w:r>
      <w:r>
        <w:rPr/>
        <w:t>the</w:t>
      </w:r>
      <w:r>
        <w:rPr>
          <w:spacing w:val="-6"/>
        </w:rPr>
        <w:t> </w:t>
      </w:r>
      <w:r>
        <w:rPr/>
        <w:t>evil</w:t>
      </w:r>
      <w:r>
        <w:rPr>
          <w:spacing w:val="-5"/>
        </w:rPr>
        <w:t> </w:t>
      </w:r>
      <w:r>
        <w:rPr/>
        <w:t>days</w:t>
      </w:r>
      <w:r>
        <w:rPr>
          <w:spacing w:val="-6"/>
        </w:rPr>
        <w:t> </w:t>
      </w:r>
      <w:r>
        <w:rPr/>
        <w:t>come,</w:t>
      </w:r>
      <w:r>
        <w:rPr>
          <w:spacing w:val="-6"/>
        </w:rPr>
        <w:t> </w:t>
      </w:r>
      <w:r>
        <w:rPr/>
        <w:t>and</w:t>
      </w:r>
      <w:r>
        <w:rPr>
          <w:spacing w:val="-5"/>
        </w:rPr>
        <w:t> </w:t>
      </w:r>
      <w:r>
        <w:rPr/>
        <w:t>the</w:t>
      </w:r>
      <w:r>
        <w:rPr>
          <w:spacing w:val="-6"/>
        </w:rPr>
        <w:t> </w:t>
      </w:r>
      <w:r>
        <w:rPr/>
        <w:t>years</w:t>
      </w:r>
      <w:r>
        <w:rPr>
          <w:spacing w:val="-5"/>
        </w:rPr>
        <w:t> </w:t>
      </w:r>
      <w:r>
        <w:rPr/>
        <w:t>draw</w:t>
      </w:r>
      <w:r>
        <w:rPr>
          <w:spacing w:val="-6"/>
        </w:rPr>
        <w:t> </w:t>
      </w:r>
      <w:r>
        <w:rPr/>
        <w:t>near, when you will say, “I have no pleasure in them;”</w:t>
      </w:r>
    </w:p>
    <w:p>
      <w:pPr>
        <w:pStyle w:val="BodyText"/>
        <w:spacing w:line="259" w:lineRule="auto"/>
        <w:ind w:left="1080" w:right="2563" w:hanging="240"/>
      </w:pPr>
      <w:r>
        <w:rPr>
          <w:b/>
          <w:position w:val="8"/>
          <w:sz w:val="16"/>
        </w:rPr>
        <w:t>2</w:t>
      </w:r>
      <w:r>
        <w:rPr>
          <w:b/>
          <w:spacing w:val="-1"/>
          <w:position w:val="8"/>
          <w:sz w:val="16"/>
        </w:rPr>
        <w:t> </w:t>
      </w:r>
      <w:r>
        <w:rPr/>
        <w:t>Before</w:t>
      </w:r>
      <w:r>
        <w:rPr>
          <w:spacing w:val="-4"/>
        </w:rPr>
        <w:t> </w:t>
      </w:r>
      <w:r>
        <w:rPr/>
        <w:t>the</w:t>
      </w:r>
      <w:r>
        <w:rPr>
          <w:spacing w:val="-4"/>
        </w:rPr>
        <w:t> </w:t>
      </w:r>
      <w:r>
        <w:rPr/>
        <w:t>sun,</w:t>
      </w:r>
      <w:r>
        <w:rPr>
          <w:spacing w:val="-3"/>
        </w:rPr>
        <w:t> </w:t>
      </w:r>
      <w:r>
        <w:rPr/>
        <w:t>the</w:t>
      </w:r>
      <w:r>
        <w:rPr>
          <w:spacing w:val="-4"/>
        </w:rPr>
        <w:t> </w:t>
      </w:r>
      <w:r>
        <w:rPr/>
        <w:t>light,</w:t>
      </w:r>
      <w:r>
        <w:rPr>
          <w:spacing w:val="-3"/>
        </w:rPr>
        <w:t> </w:t>
      </w:r>
      <w:r>
        <w:rPr/>
        <w:t>the</w:t>
      </w:r>
      <w:r>
        <w:rPr>
          <w:spacing w:val="-4"/>
        </w:rPr>
        <w:t> </w:t>
      </w:r>
      <w:r>
        <w:rPr/>
        <w:t>moon,</w:t>
      </w:r>
      <w:r>
        <w:rPr>
          <w:spacing w:val="-3"/>
        </w:rPr>
        <w:t> </w:t>
      </w:r>
      <w:r>
        <w:rPr/>
        <w:t>and</w:t>
      </w:r>
      <w:r>
        <w:rPr>
          <w:spacing w:val="-4"/>
        </w:rPr>
        <w:t> </w:t>
      </w:r>
      <w:r>
        <w:rPr/>
        <w:t>the</w:t>
      </w:r>
      <w:r>
        <w:rPr>
          <w:spacing w:val="-4"/>
        </w:rPr>
        <w:t> </w:t>
      </w:r>
      <w:r>
        <w:rPr/>
        <w:t>stars</w:t>
      </w:r>
      <w:r>
        <w:rPr>
          <w:spacing w:val="-2"/>
        </w:rPr>
        <w:t> </w:t>
      </w:r>
      <w:r>
        <w:rPr/>
        <w:t>are</w:t>
      </w:r>
      <w:r>
        <w:rPr>
          <w:spacing w:val="-4"/>
        </w:rPr>
        <w:t> </w:t>
      </w:r>
      <w:r>
        <w:rPr/>
        <w:t>darkened, and the clouds return after the rain;</w:t>
      </w:r>
    </w:p>
    <w:p>
      <w:pPr>
        <w:pStyle w:val="BodyText"/>
        <w:spacing w:line="259" w:lineRule="auto"/>
        <w:ind w:left="1080" w:right="3108" w:hanging="240"/>
      </w:pPr>
      <w:r>
        <w:rPr>
          <w:b/>
          <w:position w:val="8"/>
          <w:sz w:val="16"/>
        </w:rPr>
        <w:t>3</w:t>
      </w:r>
      <w:r>
        <w:rPr>
          <w:b/>
          <w:spacing w:val="-1"/>
          <w:position w:val="8"/>
          <w:sz w:val="16"/>
        </w:rPr>
        <w:t> </w:t>
      </w:r>
      <w:r>
        <w:rPr/>
        <w:t>in</w:t>
      </w:r>
      <w:r>
        <w:rPr>
          <w:spacing w:val="-4"/>
        </w:rPr>
        <w:t> </w:t>
      </w:r>
      <w:r>
        <w:rPr/>
        <w:t>the</w:t>
      </w:r>
      <w:r>
        <w:rPr>
          <w:spacing w:val="-5"/>
        </w:rPr>
        <w:t> </w:t>
      </w:r>
      <w:r>
        <w:rPr/>
        <w:t>day</w:t>
      </w:r>
      <w:r>
        <w:rPr>
          <w:spacing w:val="-4"/>
        </w:rPr>
        <w:t> </w:t>
      </w:r>
      <w:r>
        <w:rPr/>
        <w:t>when</w:t>
      </w:r>
      <w:r>
        <w:rPr>
          <w:spacing w:val="-4"/>
        </w:rPr>
        <w:t> </w:t>
      </w:r>
      <w:r>
        <w:rPr/>
        <w:t>the</w:t>
      </w:r>
      <w:r>
        <w:rPr>
          <w:spacing w:val="-5"/>
        </w:rPr>
        <w:t> </w:t>
      </w:r>
      <w:r>
        <w:rPr/>
        <w:t>keepers</w:t>
      </w:r>
      <w:r>
        <w:rPr>
          <w:spacing w:val="-4"/>
        </w:rPr>
        <w:t> </w:t>
      </w:r>
      <w:r>
        <w:rPr/>
        <w:t>of</w:t>
      </w:r>
      <w:r>
        <w:rPr>
          <w:spacing w:val="-5"/>
        </w:rPr>
        <w:t> </w:t>
      </w:r>
      <w:r>
        <w:rPr/>
        <w:t>the</w:t>
      </w:r>
      <w:r>
        <w:rPr>
          <w:spacing w:val="-5"/>
        </w:rPr>
        <w:t> </w:t>
      </w:r>
      <w:r>
        <w:rPr/>
        <w:t>house</w:t>
      </w:r>
      <w:r>
        <w:rPr>
          <w:spacing w:val="-5"/>
        </w:rPr>
        <w:t> </w:t>
      </w:r>
      <w:r>
        <w:rPr/>
        <w:t>shall</w:t>
      </w:r>
      <w:r>
        <w:rPr>
          <w:spacing w:val="-4"/>
        </w:rPr>
        <w:t> </w:t>
      </w:r>
      <w:r>
        <w:rPr/>
        <w:t>tremble, and the strong men shall bow themselves,</w:t>
      </w:r>
    </w:p>
    <w:p>
      <w:pPr>
        <w:pStyle w:val="BodyText"/>
        <w:ind w:left="1080"/>
      </w:pPr>
      <w:r>
        <w:rPr/>
        <w:t>and</w:t>
      </w:r>
      <w:r>
        <w:rPr>
          <w:spacing w:val="-2"/>
        </w:rPr>
        <w:t> </w:t>
      </w:r>
      <w:r>
        <w:rPr/>
        <w:t>the</w:t>
      </w:r>
      <w:r>
        <w:rPr>
          <w:spacing w:val="-2"/>
        </w:rPr>
        <w:t> </w:t>
      </w:r>
      <w:r>
        <w:rPr/>
        <w:t>grinders</w:t>
      </w:r>
      <w:r>
        <w:rPr>
          <w:spacing w:val="1"/>
        </w:rPr>
        <w:t> </w:t>
      </w:r>
      <w:r>
        <w:rPr/>
        <w:t>cease because</w:t>
      </w:r>
      <w:r>
        <w:rPr>
          <w:spacing w:val="-2"/>
        </w:rPr>
        <w:t> </w:t>
      </w:r>
      <w:r>
        <w:rPr/>
        <w:t>they</w:t>
      </w:r>
      <w:r>
        <w:rPr>
          <w:spacing w:val="-1"/>
        </w:rPr>
        <w:t> </w:t>
      </w:r>
      <w:r>
        <w:rPr/>
        <w:t>are</w:t>
      </w:r>
      <w:r>
        <w:rPr>
          <w:spacing w:val="-2"/>
        </w:rPr>
        <w:t> </w:t>
      </w:r>
      <w:r>
        <w:rPr>
          <w:spacing w:val="-4"/>
        </w:rPr>
        <w:t>few,</w:t>
      </w:r>
    </w:p>
    <w:p>
      <w:pPr>
        <w:pStyle w:val="BodyText"/>
        <w:spacing w:before="11"/>
        <w:ind w:left="1080"/>
      </w:pPr>
      <w:r>
        <w:rPr/>
        <w:t>and</w:t>
      </w:r>
      <w:r>
        <w:rPr>
          <w:spacing w:val="-1"/>
        </w:rPr>
        <w:t> </w:t>
      </w:r>
      <w:r>
        <w:rPr/>
        <w:t>those</w:t>
      </w:r>
      <w:r>
        <w:rPr>
          <w:spacing w:val="-2"/>
        </w:rPr>
        <w:t> </w:t>
      </w:r>
      <w:r>
        <w:rPr/>
        <w:t>who</w:t>
      </w:r>
      <w:r>
        <w:rPr>
          <w:spacing w:val="-1"/>
        </w:rPr>
        <w:t> </w:t>
      </w:r>
      <w:r>
        <w:rPr/>
        <w:t>look</w:t>
      </w:r>
      <w:r>
        <w:rPr>
          <w:spacing w:val="-1"/>
        </w:rPr>
        <w:t> </w:t>
      </w:r>
      <w:r>
        <w:rPr/>
        <w:t>out of</w:t>
      </w:r>
      <w:r>
        <w:rPr>
          <w:spacing w:val="-2"/>
        </w:rPr>
        <w:t> </w:t>
      </w:r>
      <w:r>
        <w:rPr/>
        <w:t>the</w:t>
      </w:r>
      <w:r>
        <w:rPr>
          <w:spacing w:val="-2"/>
        </w:rPr>
        <w:t> </w:t>
      </w:r>
      <w:r>
        <w:rPr/>
        <w:t>windows</w:t>
      </w:r>
      <w:r>
        <w:rPr>
          <w:spacing w:val="-1"/>
        </w:rPr>
        <w:t> </w:t>
      </w:r>
      <w:r>
        <w:rPr/>
        <w:t>are</w:t>
      </w:r>
      <w:r>
        <w:rPr>
          <w:spacing w:val="-1"/>
        </w:rPr>
        <w:t> </w:t>
      </w:r>
      <w:r>
        <w:rPr>
          <w:spacing w:val="-2"/>
        </w:rPr>
        <w:t>darkened,</w:t>
      </w:r>
    </w:p>
    <w:p>
      <w:pPr>
        <w:pStyle w:val="BodyText"/>
        <w:spacing w:line="259" w:lineRule="auto" w:before="16"/>
        <w:ind w:left="1080" w:right="4460" w:hanging="240"/>
      </w:pPr>
      <w:r>
        <w:rPr>
          <w:b/>
          <w:position w:val="8"/>
          <w:sz w:val="16"/>
        </w:rPr>
        <w:t>4 </w:t>
      </w:r>
      <w:r>
        <w:rPr/>
        <w:t>and the doors shall be shut in the street; when the sound of the grinding is low,</w:t>
      </w:r>
      <w:r>
        <w:rPr>
          <w:spacing w:val="40"/>
        </w:rPr>
        <w:t> </w:t>
      </w:r>
      <w:r>
        <w:rPr/>
        <w:t>and</w:t>
      </w:r>
      <w:r>
        <w:rPr>
          <w:spacing w:val="-4"/>
        </w:rPr>
        <w:t> </w:t>
      </w:r>
      <w:r>
        <w:rPr/>
        <w:t>one</w:t>
      </w:r>
      <w:r>
        <w:rPr>
          <w:spacing w:val="-5"/>
        </w:rPr>
        <w:t> </w:t>
      </w:r>
      <w:r>
        <w:rPr/>
        <w:t>shall</w:t>
      </w:r>
      <w:r>
        <w:rPr>
          <w:spacing w:val="-4"/>
        </w:rPr>
        <w:t> </w:t>
      </w:r>
      <w:r>
        <w:rPr/>
        <w:t>rise</w:t>
      </w:r>
      <w:r>
        <w:rPr>
          <w:spacing w:val="-5"/>
        </w:rPr>
        <w:t> </w:t>
      </w:r>
      <w:r>
        <w:rPr/>
        <w:t>up</w:t>
      </w:r>
      <w:r>
        <w:rPr>
          <w:spacing w:val="-4"/>
        </w:rPr>
        <w:t> </w:t>
      </w:r>
      <w:r>
        <w:rPr/>
        <w:t>at</w:t>
      </w:r>
      <w:r>
        <w:rPr>
          <w:spacing w:val="-2"/>
        </w:rPr>
        <w:t> </w:t>
      </w:r>
      <w:r>
        <w:rPr/>
        <w:t>the</w:t>
      </w:r>
      <w:r>
        <w:rPr>
          <w:spacing w:val="-5"/>
        </w:rPr>
        <w:t> </w:t>
      </w:r>
      <w:r>
        <w:rPr/>
        <w:t>voice</w:t>
      </w:r>
      <w:r>
        <w:rPr>
          <w:spacing w:val="-5"/>
        </w:rPr>
        <w:t> </w:t>
      </w:r>
      <w:r>
        <w:rPr/>
        <w:t>of</w:t>
      </w:r>
      <w:r>
        <w:rPr>
          <w:spacing w:val="-5"/>
        </w:rPr>
        <w:t> </w:t>
      </w:r>
      <w:r>
        <w:rPr/>
        <w:t>a</w:t>
      </w:r>
      <w:r>
        <w:rPr>
          <w:spacing w:val="-5"/>
        </w:rPr>
        <w:t> </w:t>
      </w:r>
      <w:r>
        <w:rPr/>
        <w:t>bird,</w:t>
      </w:r>
    </w:p>
    <w:p>
      <w:pPr>
        <w:pStyle w:val="BodyText"/>
        <w:spacing w:line="275" w:lineRule="exact"/>
        <w:ind w:left="1080"/>
      </w:pPr>
      <w:r>
        <w:rPr/>
        <w:t>and</w:t>
      </w:r>
      <w:r>
        <w:rPr>
          <w:spacing w:val="-3"/>
        </w:rPr>
        <w:t> </w:t>
      </w:r>
      <w:r>
        <w:rPr/>
        <w:t>all</w:t>
      </w:r>
      <w:r>
        <w:rPr>
          <w:spacing w:val="-1"/>
        </w:rPr>
        <w:t> </w:t>
      </w:r>
      <w:r>
        <w:rPr/>
        <w:t>the</w:t>
      </w:r>
      <w:r>
        <w:rPr>
          <w:spacing w:val="-1"/>
        </w:rPr>
        <w:t> </w:t>
      </w:r>
      <w:r>
        <w:rPr/>
        <w:t>daughters</w:t>
      </w:r>
      <w:r>
        <w:rPr>
          <w:spacing w:val="-1"/>
        </w:rPr>
        <w:t> </w:t>
      </w:r>
      <w:r>
        <w:rPr/>
        <w:t>of</w:t>
      </w:r>
      <w:r>
        <w:rPr>
          <w:spacing w:val="-2"/>
        </w:rPr>
        <w:t> </w:t>
      </w:r>
      <w:r>
        <w:rPr/>
        <w:t>music</w:t>
      </w:r>
      <w:r>
        <w:rPr>
          <w:spacing w:val="-1"/>
        </w:rPr>
        <w:t> </w:t>
      </w:r>
      <w:r>
        <w:rPr/>
        <w:t>shall</w:t>
      </w:r>
      <w:r>
        <w:rPr>
          <w:spacing w:val="-1"/>
        </w:rPr>
        <w:t> </w:t>
      </w:r>
      <w:r>
        <w:rPr/>
        <w:t>be</w:t>
      </w:r>
      <w:r>
        <w:rPr>
          <w:spacing w:val="-2"/>
        </w:rPr>
        <w:t> </w:t>
      </w:r>
      <w:r>
        <w:rPr/>
        <w:t>brought </w:t>
      </w:r>
      <w:r>
        <w:rPr>
          <w:spacing w:val="-4"/>
        </w:rPr>
        <w:t>low;</w:t>
      </w:r>
    </w:p>
    <w:p>
      <w:pPr>
        <w:pStyle w:val="BodyText"/>
        <w:spacing w:line="259" w:lineRule="auto" w:before="16"/>
        <w:ind w:left="1080" w:right="5184" w:hanging="240"/>
      </w:pPr>
      <w:r>
        <w:rPr>
          <w:b/>
          <w:position w:val="8"/>
          <w:sz w:val="16"/>
        </w:rPr>
        <w:t>5 </w:t>
      </w:r>
      <w:r>
        <w:rPr/>
        <w:t>yes, they shall be afraid of heights, and terrors will be on the way;</w:t>
      </w:r>
      <w:r>
        <w:rPr>
          <w:spacing w:val="40"/>
        </w:rPr>
        <w:t> </w:t>
      </w:r>
      <w:r>
        <w:rPr/>
        <w:t>and</w:t>
      </w:r>
      <w:r>
        <w:rPr>
          <w:spacing w:val="-8"/>
        </w:rPr>
        <w:t> </w:t>
      </w:r>
      <w:r>
        <w:rPr/>
        <w:t>the</w:t>
      </w:r>
      <w:r>
        <w:rPr>
          <w:spacing w:val="-8"/>
        </w:rPr>
        <w:t> </w:t>
      </w:r>
      <w:r>
        <w:rPr/>
        <w:t>almond</w:t>
      </w:r>
      <w:r>
        <w:rPr>
          <w:spacing w:val="-8"/>
        </w:rPr>
        <w:t> </w:t>
      </w:r>
      <w:r>
        <w:rPr/>
        <w:t>tree</w:t>
      </w:r>
      <w:r>
        <w:rPr>
          <w:spacing w:val="-8"/>
        </w:rPr>
        <w:t> </w:t>
      </w:r>
      <w:r>
        <w:rPr/>
        <w:t>shall</w:t>
      </w:r>
      <w:r>
        <w:rPr>
          <w:spacing w:val="-8"/>
        </w:rPr>
        <w:t> </w:t>
      </w:r>
      <w:r>
        <w:rPr/>
        <w:t>blossom,</w:t>
      </w:r>
    </w:p>
    <w:p>
      <w:pPr>
        <w:pStyle w:val="BodyText"/>
        <w:spacing w:line="261" w:lineRule="auto"/>
        <w:ind w:left="1080" w:right="4692"/>
      </w:pPr>
      <w:r>
        <w:rPr/>
        <w:t>and</w:t>
      </w:r>
      <w:r>
        <w:rPr>
          <w:spacing w:val="-7"/>
        </w:rPr>
        <w:t> </w:t>
      </w:r>
      <w:r>
        <w:rPr/>
        <w:t>the</w:t>
      </w:r>
      <w:r>
        <w:rPr>
          <w:spacing w:val="-8"/>
        </w:rPr>
        <w:t> </w:t>
      </w:r>
      <w:r>
        <w:rPr/>
        <w:t>grasshopper</w:t>
      </w:r>
      <w:r>
        <w:rPr>
          <w:spacing w:val="-8"/>
        </w:rPr>
        <w:t> </w:t>
      </w:r>
      <w:r>
        <w:rPr/>
        <w:t>shall</w:t>
      </w:r>
      <w:r>
        <w:rPr>
          <w:spacing w:val="-7"/>
        </w:rPr>
        <w:t> </w:t>
      </w:r>
      <w:r>
        <w:rPr/>
        <w:t>be</w:t>
      </w:r>
      <w:r>
        <w:rPr>
          <w:spacing w:val="-8"/>
        </w:rPr>
        <w:t> </w:t>
      </w:r>
      <w:r>
        <w:rPr/>
        <w:t>a</w:t>
      </w:r>
      <w:r>
        <w:rPr>
          <w:spacing w:val="-8"/>
        </w:rPr>
        <w:t> </w:t>
      </w:r>
      <w:r>
        <w:rPr/>
        <w:t>burden, and desire shall fail;</w:t>
      </w:r>
    </w:p>
    <w:p>
      <w:pPr>
        <w:pStyle w:val="BodyText"/>
        <w:spacing w:line="259" w:lineRule="auto"/>
        <w:ind w:left="1080" w:right="4407"/>
      </w:pPr>
      <w:r>
        <w:rPr/>
        <w:t>because</w:t>
      </w:r>
      <w:r>
        <w:rPr>
          <w:spacing w:val="-8"/>
        </w:rPr>
        <w:t> </w:t>
      </w:r>
      <w:r>
        <w:rPr/>
        <w:t>man</w:t>
      </w:r>
      <w:r>
        <w:rPr>
          <w:spacing w:val="-7"/>
        </w:rPr>
        <w:t> </w:t>
      </w:r>
      <w:r>
        <w:rPr/>
        <w:t>goes</w:t>
      </w:r>
      <w:r>
        <w:rPr>
          <w:spacing w:val="-7"/>
        </w:rPr>
        <w:t> </w:t>
      </w:r>
      <w:r>
        <w:rPr/>
        <w:t>to</w:t>
      </w:r>
      <w:r>
        <w:rPr>
          <w:spacing w:val="-7"/>
        </w:rPr>
        <w:t> </w:t>
      </w:r>
      <w:r>
        <w:rPr/>
        <w:t>his</w:t>
      </w:r>
      <w:r>
        <w:rPr>
          <w:spacing w:val="-7"/>
        </w:rPr>
        <w:t> </w:t>
      </w:r>
      <w:r>
        <w:rPr/>
        <w:t>everlasting</w:t>
      </w:r>
      <w:r>
        <w:rPr>
          <w:spacing w:val="-7"/>
        </w:rPr>
        <w:t> </w:t>
      </w:r>
      <w:r>
        <w:rPr/>
        <w:t>home, and the mourners go about the streets:</w:t>
      </w:r>
    </w:p>
    <w:p>
      <w:pPr>
        <w:pStyle w:val="BodyText"/>
        <w:spacing w:line="259" w:lineRule="auto"/>
        <w:ind w:left="1080" w:right="5386" w:hanging="240"/>
      </w:pPr>
      <w:r>
        <w:rPr>
          <w:b/>
          <w:position w:val="8"/>
          <w:sz w:val="16"/>
        </w:rPr>
        <w:t>6</w:t>
      </w:r>
      <w:r>
        <w:rPr>
          <w:b/>
          <w:spacing w:val="-4"/>
          <w:position w:val="8"/>
          <w:sz w:val="16"/>
        </w:rPr>
        <w:t> </w:t>
      </w:r>
      <w:r>
        <w:rPr/>
        <w:t>before</w:t>
      </w:r>
      <w:r>
        <w:rPr>
          <w:spacing w:val="-9"/>
        </w:rPr>
        <w:t> </w:t>
      </w:r>
      <w:r>
        <w:rPr/>
        <w:t>the</w:t>
      </w:r>
      <w:r>
        <w:rPr>
          <w:spacing w:val="-9"/>
        </w:rPr>
        <w:t> </w:t>
      </w:r>
      <w:r>
        <w:rPr/>
        <w:t>silver</w:t>
      </w:r>
      <w:r>
        <w:rPr>
          <w:spacing w:val="-9"/>
        </w:rPr>
        <w:t> </w:t>
      </w:r>
      <w:r>
        <w:rPr/>
        <w:t>cord</w:t>
      </w:r>
      <w:r>
        <w:rPr>
          <w:spacing w:val="-8"/>
        </w:rPr>
        <w:t> </w:t>
      </w:r>
      <w:r>
        <w:rPr/>
        <w:t>is</w:t>
      </w:r>
      <w:r>
        <w:rPr>
          <w:spacing w:val="-6"/>
        </w:rPr>
        <w:t> </w:t>
      </w:r>
      <w:r>
        <w:rPr/>
        <w:t>severed, or the golden bowl is broken,</w:t>
      </w:r>
    </w:p>
    <w:p>
      <w:pPr>
        <w:pStyle w:val="BodyText"/>
        <w:spacing w:line="259" w:lineRule="auto"/>
        <w:ind w:left="1080" w:right="4948"/>
      </w:pPr>
      <w:r>
        <w:rPr/>
        <w:t>or</w:t>
      </w:r>
      <w:r>
        <w:rPr>
          <w:spacing w:val="-6"/>
        </w:rPr>
        <w:t> </w:t>
      </w:r>
      <w:r>
        <w:rPr/>
        <w:t>the</w:t>
      </w:r>
      <w:r>
        <w:rPr>
          <w:spacing w:val="-6"/>
        </w:rPr>
        <w:t> </w:t>
      </w:r>
      <w:r>
        <w:rPr/>
        <w:t>pitcher</w:t>
      </w:r>
      <w:r>
        <w:rPr>
          <w:spacing w:val="-6"/>
        </w:rPr>
        <w:t> </w:t>
      </w:r>
      <w:r>
        <w:rPr/>
        <w:t>is</w:t>
      </w:r>
      <w:r>
        <w:rPr>
          <w:spacing w:val="-5"/>
        </w:rPr>
        <w:t> </w:t>
      </w:r>
      <w:r>
        <w:rPr/>
        <w:t>broken</w:t>
      </w:r>
      <w:r>
        <w:rPr>
          <w:spacing w:val="-5"/>
        </w:rPr>
        <w:t> </w:t>
      </w:r>
      <w:r>
        <w:rPr/>
        <w:t>at</w:t>
      </w:r>
      <w:r>
        <w:rPr>
          <w:spacing w:val="-5"/>
        </w:rPr>
        <w:t> </w:t>
      </w:r>
      <w:r>
        <w:rPr/>
        <w:t>the</w:t>
      </w:r>
      <w:r>
        <w:rPr>
          <w:spacing w:val="-6"/>
        </w:rPr>
        <w:t> </w:t>
      </w:r>
      <w:r>
        <w:rPr/>
        <w:t>spring, or the wheel broken at the cistern,</w:t>
      </w:r>
    </w:p>
    <w:p>
      <w:pPr>
        <w:pStyle w:val="Heading2"/>
        <w:spacing w:line="259" w:lineRule="auto"/>
        <w:ind w:left="1080" w:right="4052" w:hanging="240"/>
      </w:pPr>
      <w:r>
        <w:rPr>
          <w:position w:val="8"/>
          <w:sz w:val="16"/>
        </w:rPr>
        <w:t>7 </w:t>
      </w:r>
      <w:r>
        <w:rPr/>
        <w:t>and</w:t>
      </w:r>
      <w:r>
        <w:rPr>
          <w:spacing w:val="-1"/>
        </w:rPr>
        <w:t> </w:t>
      </w:r>
      <w:r>
        <w:rPr/>
        <w:t>the</w:t>
      </w:r>
      <w:r>
        <w:rPr>
          <w:spacing w:val="-2"/>
        </w:rPr>
        <w:t> </w:t>
      </w:r>
      <w:r>
        <w:rPr/>
        <w:t>dust</w:t>
      </w:r>
      <w:r>
        <w:rPr>
          <w:spacing w:val="-2"/>
        </w:rPr>
        <w:t> </w:t>
      </w:r>
      <w:r>
        <w:rPr/>
        <w:t>returns</w:t>
      </w:r>
      <w:r>
        <w:rPr>
          <w:spacing w:val="-1"/>
        </w:rPr>
        <w:t> </w:t>
      </w:r>
      <w:r>
        <w:rPr/>
        <w:t>to</w:t>
      </w:r>
      <w:r>
        <w:rPr>
          <w:spacing w:val="-1"/>
        </w:rPr>
        <w:t> </w:t>
      </w:r>
      <w:r>
        <w:rPr/>
        <w:t>the</w:t>
      </w:r>
      <w:r>
        <w:rPr>
          <w:spacing w:val="-2"/>
        </w:rPr>
        <w:t> </w:t>
      </w:r>
      <w:r>
        <w:rPr/>
        <w:t>earth</w:t>
      </w:r>
      <w:r>
        <w:rPr>
          <w:spacing w:val="-1"/>
        </w:rPr>
        <w:t> </w:t>
      </w:r>
      <w:r>
        <w:rPr/>
        <w:t>as</w:t>
      </w:r>
      <w:r>
        <w:rPr>
          <w:spacing w:val="-1"/>
        </w:rPr>
        <w:t> </w:t>
      </w:r>
      <w:r>
        <w:rPr/>
        <w:t>it</w:t>
      </w:r>
      <w:r>
        <w:rPr>
          <w:spacing w:val="-2"/>
        </w:rPr>
        <w:t> </w:t>
      </w:r>
      <w:r>
        <w:rPr/>
        <w:t>was, and</w:t>
      </w:r>
      <w:r>
        <w:rPr>
          <w:spacing w:val="-2"/>
        </w:rPr>
        <w:t> </w:t>
      </w:r>
      <w:r>
        <w:rPr/>
        <w:t>the</w:t>
      </w:r>
      <w:r>
        <w:rPr>
          <w:spacing w:val="-1"/>
        </w:rPr>
        <w:t> </w:t>
      </w:r>
      <w:r>
        <w:rPr/>
        <w:t>spirit</w:t>
      </w:r>
      <w:r>
        <w:rPr>
          <w:spacing w:val="-2"/>
        </w:rPr>
        <w:t> </w:t>
      </w:r>
      <w:r>
        <w:rPr/>
        <w:t>returns</w:t>
      </w:r>
      <w:r>
        <w:rPr>
          <w:spacing w:val="-4"/>
        </w:rPr>
        <w:t> </w:t>
      </w:r>
      <w:r>
        <w:rPr/>
        <w:t>to</w:t>
      </w:r>
      <w:r>
        <w:rPr>
          <w:spacing w:val="-1"/>
        </w:rPr>
        <w:t> </w:t>
      </w:r>
      <w:r>
        <w:rPr/>
        <w:t>God</w:t>
      </w:r>
      <w:r>
        <w:rPr>
          <w:spacing w:val="-1"/>
        </w:rPr>
        <w:t> </w:t>
      </w:r>
      <w:r>
        <w:rPr/>
        <w:t>who</w:t>
      </w:r>
      <w:r>
        <w:rPr>
          <w:spacing w:val="-1"/>
        </w:rPr>
        <w:t> </w:t>
      </w:r>
      <w:r>
        <w:rPr/>
        <w:t>gave</w:t>
      </w:r>
      <w:r>
        <w:rPr>
          <w:spacing w:val="-2"/>
        </w:rPr>
        <w:t> </w:t>
      </w:r>
      <w:r>
        <w:rPr>
          <w:spacing w:val="-5"/>
        </w:rPr>
        <w:t>it.</w:t>
      </w:r>
    </w:p>
    <w:p>
      <w:pPr>
        <w:pStyle w:val="BodyText"/>
        <w:ind w:left="0"/>
        <w:rPr>
          <w:b/>
          <w:sz w:val="26"/>
        </w:rPr>
      </w:pPr>
    </w:p>
    <w:p>
      <w:pPr>
        <w:pStyle w:val="BodyText"/>
        <w:spacing w:before="2"/>
        <w:ind w:left="0"/>
        <w:rPr>
          <w:b/>
          <w:sz w:val="26"/>
        </w:rPr>
      </w:pPr>
    </w:p>
    <w:p>
      <w:pPr>
        <w:pStyle w:val="BodyText"/>
      </w:pPr>
      <w:r>
        <w:rPr>
          <w:color w:val="0D5FAD"/>
          <w:u w:val="single" w:color="0D5FAD"/>
        </w:rPr>
        <w:t>Genesis</w:t>
      </w:r>
      <w:r>
        <w:rPr>
          <w:color w:val="0D5FAD"/>
          <w:spacing w:val="-3"/>
          <w:u w:val="single" w:color="0D5FAD"/>
        </w:rPr>
        <w:t> </w:t>
      </w:r>
      <w:r>
        <w:rPr>
          <w:color w:val="0D5FAD"/>
          <w:spacing w:val="-4"/>
          <w:u w:val="single" w:color="0D5FAD"/>
        </w:rPr>
        <w:t>3:19</w:t>
      </w:r>
    </w:p>
    <w:p>
      <w:pPr>
        <w:pStyle w:val="BodyText"/>
        <w:spacing w:line="259" w:lineRule="auto" w:before="182"/>
        <w:ind w:left="840" w:right="267"/>
      </w:pPr>
      <w:r>
        <w:rPr/>
        <w:t>“In</w:t>
      </w:r>
      <w:r>
        <w:rPr>
          <w:spacing w:val="-2"/>
        </w:rPr>
        <w:t> </w:t>
      </w:r>
      <w:r>
        <w:rPr/>
        <w:t>the</w:t>
      </w:r>
      <w:r>
        <w:rPr>
          <w:spacing w:val="-3"/>
        </w:rPr>
        <w:t> </w:t>
      </w:r>
      <w:r>
        <w:rPr/>
        <w:t>sweat</w:t>
      </w:r>
      <w:r>
        <w:rPr>
          <w:spacing w:val="-2"/>
        </w:rPr>
        <w:t> </w:t>
      </w:r>
      <w:r>
        <w:rPr/>
        <w:t>of</w:t>
      </w:r>
      <w:r>
        <w:rPr>
          <w:spacing w:val="-3"/>
        </w:rPr>
        <w:t> </w:t>
      </w:r>
      <w:r>
        <w:rPr/>
        <w:t>your</w:t>
      </w:r>
      <w:r>
        <w:rPr>
          <w:spacing w:val="-1"/>
        </w:rPr>
        <w:t> </w:t>
      </w:r>
      <w:r>
        <w:rPr/>
        <w:t>face</w:t>
      </w:r>
      <w:r>
        <w:rPr>
          <w:spacing w:val="-3"/>
        </w:rPr>
        <w:t> </w:t>
      </w:r>
      <w:r>
        <w:rPr/>
        <w:t>you</w:t>
      </w:r>
      <w:r>
        <w:rPr>
          <w:spacing w:val="-2"/>
        </w:rPr>
        <w:t> </w:t>
      </w:r>
      <w:r>
        <w:rPr/>
        <w:t>will</w:t>
      </w:r>
      <w:r>
        <w:rPr>
          <w:spacing w:val="-2"/>
        </w:rPr>
        <w:t> </w:t>
      </w:r>
      <w:r>
        <w:rPr/>
        <w:t>eat</w:t>
      </w:r>
      <w:r>
        <w:rPr>
          <w:spacing w:val="-2"/>
        </w:rPr>
        <w:t> </w:t>
      </w:r>
      <w:r>
        <w:rPr/>
        <w:t>bread</w:t>
      </w:r>
      <w:r>
        <w:rPr>
          <w:spacing w:val="-2"/>
        </w:rPr>
        <w:t> </w:t>
      </w:r>
      <w:r>
        <w:rPr/>
        <w:t>until</w:t>
      </w:r>
      <w:r>
        <w:rPr>
          <w:spacing w:val="-2"/>
        </w:rPr>
        <w:t> </w:t>
      </w:r>
      <w:r>
        <w:rPr/>
        <w:t>you</w:t>
      </w:r>
      <w:r>
        <w:rPr>
          <w:spacing w:val="-2"/>
        </w:rPr>
        <w:t> </w:t>
      </w:r>
      <w:r>
        <w:rPr/>
        <w:t>return</w:t>
      </w:r>
      <w:r>
        <w:rPr>
          <w:spacing w:val="-2"/>
        </w:rPr>
        <w:t> </w:t>
      </w:r>
      <w:r>
        <w:rPr/>
        <w:t>to</w:t>
      </w:r>
      <w:r>
        <w:rPr>
          <w:spacing w:val="-2"/>
        </w:rPr>
        <w:t> </w:t>
      </w:r>
      <w:r>
        <w:rPr/>
        <w:t>the</w:t>
      </w:r>
      <w:r>
        <w:rPr>
          <w:spacing w:val="-3"/>
        </w:rPr>
        <w:t> </w:t>
      </w:r>
      <w:r>
        <w:rPr/>
        <w:t>ground, for</w:t>
      </w:r>
      <w:r>
        <w:rPr>
          <w:spacing w:val="-3"/>
        </w:rPr>
        <w:t> </w:t>
      </w:r>
      <w:r>
        <w:rPr/>
        <w:t>out</w:t>
      </w:r>
      <w:r>
        <w:rPr>
          <w:spacing w:val="-2"/>
        </w:rPr>
        <w:t> </w:t>
      </w:r>
      <w:r>
        <w:rPr/>
        <w:t>of</w:t>
      </w:r>
      <w:r>
        <w:rPr>
          <w:spacing w:val="-3"/>
        </w:rPr>
        <w:t> </w:t>
      </w:r>
      <w:r>
        <w:rPr/>
        <w:t>it you were taken. For dust you are and to dust you will return.”</w:t>
      </w:r>
    </w:p>
    <w:p>
      <w:pPr>
        <w:pStyle w:val="BodyText"/>
        <w:spacing w:before="158"/>
      </w:pPr>
      <w:r>
        <w:rPr>
          <w:color w:val="0D5FAD"/>
          <w:u w:val="single" w:color="0D5FAD"/>
        </w:rPr>
        <w:t>Isaiah</w:t>
      </w:r>
      <w:r>
        <w:rPr>
          <w:color w:val="0D5FAD"/>
          <w:spacing w:val="-5"/>
          <w:u w:val="single" w:color="0D5FAD"/>
        </w:rPr>
        <w:t> </w:t>
      </w:r>
      <w:r>
        <w:rPr>
          <w:color w:val="0D5FAD"/>
          <w:spacing w:val="-2"/>
          <w:u w:val="single" w:color="0D5FAD"/>
        </w:rPr>
        <w:t>26:19</w:t>
      </w:r>
    </w:p>
    <w:p>
      <w:pPr>
        <w:pStyle w:val="BodyText"/>
        <w:spacing w:line="259" w:lineRule="auto" w:before="182"/>
        <w:ind w:left="840" w:right="267"/>
      </w:pPr>
      <w:r>
        <w:rPr/>
        <w:t>“Your</w:t>
      </w:r>
      <w:r>
        <w:rPr>
          <w:spacing w:val="-15"/>
        </w:rPr>
        <w:t> </w:t>
      </w:r>
      <w:r>
        <w:rPr/>
        <w:t>dead</w:t>
      </w:r>
      <w:r>
        <w:rPr>
          <w:spacing w:val="-5"/>
        </w:rPr>
        <w:t> </w:t>
      </w:r>
      <w:r>
        <w:rPr/>
        <w:t>ones</w:t>
      </w:r>
      <w:r>
        <w:rPr>
          <w:spacing w:val="-5"/>
        </w:rPr>
        <w:t> </w:t>
      </w:r>
      <w:r>
        <w:rPr/>
        <w:t>will</w:t>
      </w:r>
      <w:r>
        <w:rPr>
          <w:spacing w:val="-5"/>
        </w:rPr>
        <w:t> </w:t>
      </w:r>
      <w:r>
        <w:rPr/>
        <w:t>live.</w:t>
      </w:r>
      <w:r>
        <w:rPr>
          <w:spacing w:val="-15"/>
        </w:rPr>
        <w:t> </w:t>
      </w:r>
      <w:r>
        <w:rPr/>
        <w:t>A</w:t>
      </w:r>
      <w:r>
        <w:rPr>
          <w:spacing w:val="-15"/>
        </w:rPr>
        <w:t> </w:t>
      </w:r>
      <w:r>
        <w:rPr/>
        <w:t>corpse</w:t>
      </w:r>
      <w:r>
        <w:rPr>
          <w:spacing w:val="-6"/>
        </w:rPr>
        <w:t> </w:t>
      </w:r>
      <w:r>
        <w:rPr/>
        <w:t>of</w:t>
      </w:r>
      <w:r>
        <w:rPr>
          <w:spacing w:val="-6"/>
        </w:rPr>
        <w:t> </w:t>
      </w:r>
      <w:r>
        <w:rPr/>
        <w:t>mine</w:t>
      </w:r>
      <w:r>
        <w:rPr>
          <w:spacing w:val="-6"/>
        </w:rPr>
        <w:t> </w:t>
      </w:r>
      <w:r>
        <w:rPr/>
        <w:t>–</w:t>
      </w:r>
      <w:r>
        <w:rPr>
          <w:spacing w:val="-5"/>
        </w:rPr>
        <w:t> </w:t>
      </w:r>
      <w:r>
        <w:rPr/>
        <w:t>they</w:t>
      </w:r>
      <w:r>
        <w:rPr>
          <w:spacing w:val="-3"/>
        </w:rPr>
        <w:t> </w:t>
      </w:r>
      <w:r>
        <w:rPr/>
        <w:t>will</w:t>
      </w:r>
      <w:r>
        <w:rPr>
          <w:spacing w:val="-5"/>
        </w:rPr>
        <w:t> </w:t>
      </w:r>
      <w:r>
        <w:rPr/>
        <w:t>rise</w:t>
      </w:r>
      <w:r>
        <w:rPr>
          <w:spacing w:val="-6"/>
        </w:rPr>
        <w:t> </w:t>
      </w:r>
      <w:r>
        <w:rPr/>
        <w:t>up.</w:t>
      </w:r>
      <w:r>
        <w:rPr>
          <w:spacing w:val="-15"/>
        </w:rPr>
        <w:t> </w:t>
      </w:r>
      <w:r>
        <w:rPr/>
        <w:t>Awake</w:t>
      </w:r>
      <w:r>
        <w:rPr>
          <w:spacing w:val="-6"/>
        </w:rPr>
        <w:t> </w:t>
      </w:r>
      <w:r>
        <w:rPr/>
        <w:t>and</w:t>
      </w:r>
      <w:r>
        <w:rPr>
          <w:spacing w:val="-3"/>
        </w:rPr>
        <w:t> </w:t>
      </w:r>
      <w:r>
        <w:rPr/>
        <w:t>cry</w:t>
      </w:r>
      <w:r>
        <w:rPr>
          <w:spacing w:val="-5"/>
        </w:rPr>
        <w:t> </w:t>
      </w:r>
      <w:r>
        <w:rPr/>
        <w:t>out joyfully, YOU residents in the dust!”</w:t>
      </w:r>
    </w:p>
    <w:p>
      <w:pPr>
        <w:pStyle w:val="BodyText"/>
        <w:spacing w:before="160"/>
      </w:pPr>
      <w:r>
        <w:rPr>
          <w:color w:val="0D5FAD"/>
          <w:u w:val="single" w:color="0D5FAD"/>
        </w:rPr>
        <w:t>1</w:t>
      </w:r>
      <w:r>
        <w:rPr>
          <w:color w:val="0D5FAD"/>
          <w:spacing w:val="-1"/>
          <w:u w:val="single" w:color="0D5FAD"/>
        </w:rPr>
        <w:t> </w:t>
      </w:r>
      <w:r>
        <w:rPr>
          <w:color w:val="0D5FAD"/>
          <w:u w:val="single" w:color="0D5FAD"/>
        </w:rPr>
        <w:t>Corinthians</w:t>
      </w:r>
      <w:r>
        <w:rPr>
          <w:color w:val="0D5FAD"/>
          <w:spacing w:val="-1"/>
          <w:u w:val="single" w:color="0D5FAD"/>
        </w:rPr>
        <w:t> </w:t>
      </w:r>
      <w:r>
        <w:rPr>
          <w:color w:val="0D5FAD"/>
          <w:u w:val="single" w:color="0D5FAD"/>
        </w:rPr>
        <w:t>15:6</w:t>
      </w:r>
      <w:r>
        <w:rPr>
          <w:color w:val="0D5FAD"/>
          <w:spacing w:val="-1"/>
          <w:u w:val="single" w:color="0D5FAD"/>
        </w:rPr>
        <w:t> </w:t>
      </w:r>
      <w:r>
        <w:rPr>
          <w:color w:val="0D5FAD"/>
          <w:spacing w:val="-2"/>
          <w:u w:val="single" w:color="0D5FAD"/>
        </w:rPr>
        <w:t>(WEB)</w:t>
      </w:r>
      <w:r>
        <w:rPr>
          <w:spacing w:val="-2"/>
        </w:rPr>
        <w:t>:</w:t>
      </w:r>
    </w:p>
    <w:p>
      <w:pPr>
        <w:pStyle w:val="BodyText"/>
        <w:spacing w:line="259" w:lineRule="auto" w:before="182"/>
        <w:ind w:left="840" w:right="267"/>
      </w:pPr>
      <w:r>
        <w:rPr>
          <w:vertAlign w:val="superscript"/>
        </w:rPr>
        <w:t>6</w:t>
      </w:r>
      <w:r>
        <w:rPr>
          <w:spacing w:val="-18"/>
          <w:vertAlign w:val="baseline"/>
        </w:rPr>
        <w:t> </w:t>
      </w:r>
      <w:r>
        <w:rPr>
          <w:vertAlign w:val="baseline"/>
        </w:rPr>
        <w:t>Then</w:t>
      </w:r>
      <w:r>
        <w:rPr>
          <w:spacing w:val="-4"/>
          <w:vertAlign w:val="baseline"/>
        </w:rPr>
        <w:t> </w:t>
      </w:r>
      <w:r>
        <w:rPr>
          <w:vertAlign w:val="baseline"/>
        </w:rPr>
        <w:t>he</w:t>
      </w:r>
      <w:r>
        <w:rPr>
          <w:spacing w:val="-4"/>
          <w:vertAlign w:val="baseline"/>
        </w:rPr>
        <w:t> </w:t>
      </w:r>
      <w:r>
        <w:rPr>
          <w:vertAlign w:val="baseline"/>
        </w:rPr>
        <w:t>appeared</w:t>
      </w:r>
      <w:r>
        <w:rPr>
          <w:spacing w:val="-3"/>
          <w:vertAlign w:val="baseline"/>
        </w:rPr>
        <w:t> </w:t>
      </w:r>
      <w:r>
        <w:rPr>
          <w:vertAlign w:val="baseline"/>
        </w:rPr>
        <w:t>to</w:t>
      </w:r>
      <w:r>
        <w:rPr>
          <w:spacing w:val="-3"/>
          <w:vertAlign w:val="baseline"/>
        </w:rPr>
        <w:t> </w:t>
      </w:r>
      <w:r>
        <w:rPr>
          <w:vertAlign w:val="baseline"/>
        </w:rPr>
        <w:t>over</w:t>
      </w:r>
      <w:r>
        <w:rPr>
          <w:spacing w:val="-4"/>
          <w:vertAlign w:val="baseline"/>
        </w:rPr>
        <w:t> </w:t>
      </w:r>
      <w:r>
        <w:rPr>
          <w:vertAlign w:val="baseline"/>
        </w:rPr>
        <w:t>five</w:t>
      </w:r>
      <w:r>
        <w:rPr>
          <w:spacing w:val="-4"/>
          <w:vertAlign w:val="baseline"/>
        </w:rPr>
        <w:t> </w:t>
      </w:r>
      <w:r>
        <w:rPr>
          <w:vertAlign w:val="baseline"/>
        </w:rPr>
        <w:t>hundred</w:t>
      </w:r>
      <w:r>
        <w:rPr>
          <w:spacing w:val="-3"/>
          <w:vertAlign w:val="baseline"/>
        </w:rPr>
        <w:t> </w:t>
      </w:r>
      <w:r>
        <w:rPr>
          <w:vertAlign w:val="baseline"/>
        </w:rPr>
        <w:t>brothers</w:t>
      </w:r>
      <w:r>
        <w:rPr>
          <w:spacing w:val="-1"/>
          <w:vertAlign w:val="baseline"/>
        </w:rPr>
        <w:t> </w:t>
      </w:r>
      <w:r>
        <w:rPr>
          <w:vertAlign w:val="baseline"/>
        </w:rPr>
        <w:t>at</w:t>
      </w:r>
      <w:r>
        <w:rPr>
          <w:spacing w:val="-3"/>
          <w:vertAlign w:val="baseline"/>
        </w:rPr>
        <w:t> </w:t>
      </w:r>
      <w:r>
        <w:rPr>
          <w:vertAlign w:val="baseline"/>
        </w:rPr>
        <w:t>once,</w:t>
      </w:r>
      <w:r>
        <w:rPr>
          <w:spacing w:val="-3"/>
          <w:vertAlign w:val="baseline"/>
        </w:rPr>
        <w:t> </w:t>
      </w:r>
      <w:r>
        <w:rPr>
          <w:vertAlign w:val="baseline"/>
        </w:rPr>
        <w:t>most</w:t>
      </w:r>
      <w:r>
        <w:rPr>
          <w:spacing w:val="-3"/>
          <w:vertAlign w:val="baseline"/>
        </w:rPr>
        <w:t> </w:t>
      </w:r>
      <w:r>
        <w:rPr>
          <w:vertAlign w:val="baseline"/>
        </w:rPr>
        <w:t>of</w:t>
      </w:r>
      <w:r>
        <w:rPr>
          <w:spacing w:val="-4"/>
          <w:vertAlign w:val="baseline"/>
        </w:rPr>
        <w:t> </w:t>
      </w:r>
      <w:r>
        <w:rPr>
          <w:vertAlign w:val="baseline"/>
        </w:rPr>
        <w:t>whom</w:t>
      </w:r>
      <w:r>
        <w:rPr>
          <w:spacing w:val="-3"/>
          <w:vertAlign w:val="baseline"/>
        </w:rPr>
        <w:t> </w:t>
      </w:r>
      <w:r>
        <w:rPr>
          <w:vertAlign w:val="baseline"/>
        </w:rPr>
        <w:t>remain</w:t>
      </w:r>
      <w:r>
        <w:rPr>
          <w:spacing w:val="-3"/>
          <w:vertAlign w:val="baseline"/>
        </w:rPr>
        <w:t> </w:t>
      </w:r>
      <w:r>
        <w:rPr>
          <w:vertAlign w:val="baseline"/>
        </w:rPr>
        <w:t>until now, but some have also fallen asleep.</w:t>
      </w:r>
    </w:p>
    <w:p>
      <w:pPr>
        <w:pStyle w:val="BodyText"/>
        <w:spacing w:before="160"/>
      </w:pPr>
      <w:r>
        <w:rPr>
          <w:color w:val="0D5FAD"/>
          <w:u w:val="single" w:color="0D5FAD"/>
        </w:rPr>
        <w:t>1</w:t>
      </w:r>
      <w:r>
        <w:rPr>
          <w:color w:val="0D5FAD"/>
          <w:spacing w:val="-1"/>
          <w:u w:val="single" w:color="0D5FAD"/>
        </w:rPr>
        <w:t> </w:t>
      </w:r>
      <w:r>
        <w:rPr>
          <w:color w:val="0D5FAD"/>
          <w:u w:val="single" w:color="0D5FAD"/>
        </w:rPr>
        <w:t>Corinthians</w:t>
      </w:r>
      <w:r>
        <w:rPr>
          <w:color w:val="0D5FAD"/>
          <w:spacing w:val="-1"/>
          <w:u w:val="single" w:color="0D5FAD"/>
        </w:rPr>
        <w:t> </w:t>
      </w:r>
      <w:r>
        <w:rPr>
          <w:color w:val="0D5FAD"/>
          <w:u w:val="single" w:color="0D5FAD"/>
        </w:rPr>
        <w:t>15:18</w:t>
      </w:r>
      <w:r>
        <w:rPr>
          <w:color w:val="0D5FAD"/>
          <w:spacing w:val="-1"/>
          <w:u w:val="single" w:color="0D5FAD"/>
        </w:rPr>
        <w:t> </w:t>
      </w:r>
      <w:r>
        <w:rPr>
          <w:color w:val="0D5FAD"/>
          <w:spacing w:val="-2"/>
          <w:u w:val="single" w:color="0D5FAD"/>
        </w:rPr>
        <w:t>(WEB)</w:t>
      </w:r>
      <w:r>
        <w:rPr>
          <w:spacing w:val="-2"/>
        </w:rPr>
        <w:t>:</w:t>
      </w:r>
    </w:p>
    <w:p>
      <w:pPr>
        <w:pStyle w:val="BodyText"/>
        <w:spacing w:before="180"/>
        <w:ind w:left="840"/>
      </w:pPr>
      <w:r>
        <w:rPr>
          <w:vertAlign w:val="superscript"/>
        </w:rPr>
        <w:t>18</w:t>
      </w:r>
      <w:r>
        <w:rPr>
          <w:spacing w:val="-21"/>
          <w:vertAlign w:val="baseline"/>
        </w:rPr>
        <w:t> </w:t>
      </w:r>
      <w:r>
        <w:rPr>
          <w:vertAlign w:val="baseline"/>
        </w:rPr>
        <w:t>Then</w:t>
      </w:r>
      <w:r>
        <w:rPr>
          <w:spacing w:val="-2"/>
          <w:vertAlign w:val="baseline"/>
        </w:rPr>
        <w:t> </w:t>
      </w:r>
      <w:r>
        <w:rPr>
          <w:vertAlign w:val="baseline"/>
        </w:rPr>
        <w:t>they</w:t>
      </w:r>
      <w:r>
        <w:rPr>
          <w:spacing w:val="-1"/>
          <w:vertAlign w:val="baseline"/>
        </w:rPr>
        <w:t> </w:t>
      </w:r>
      <w:r>
        <w:rPr>
          <w:vertAlign w:val="baseline"/>
        </w:rPr>
        <w:t>also</w:t>
      </w:r>
      <w:r>
        <w:rPr>
          <w:spacing w:val="-1"/>
          <w:vertAlign w:val="baseline"/>
        </w:rPr>
        <w:t> </w:t>
      </w:r>
      <w:r>
        <w:rPr>
          <w:vertAlign w:val="baseline"/>
        </w:rPr>
        <w:t>who</w:t>
      </w:r>
      <w:r>
        <w:rPr>
          <w:spacing w:val="-1"/>
          <w:vertAlign w:val="baseline"/>
        </w:rPr>
        <w:t> </w:t>
      </w:r>
      <w:r>
        <w:rPr>
          <w:vertAlign w:val="baseline"/>
        </w:rPr>
        <w:t>are fallen</w:t>
      </w:r>
      <w:r>
        <w:rPr>
          <w:spacing w:val="-1"/>
          <w:vertAlign w:val="baseline"/>
        </w:rPr>
        <w:t> </w:t>
      </w:r>
      <w:r>
        <w:rPr>
          <w:vertAlign w:val="baseline"/>
        </w:rPr>
        <w:t>asleep</w:t>
      </w:r>
      <w:r>
        <w:rPr>
          <w:spacing w:val="-1"/>
          <w:vertAlign w:val="baseline"/>
        </w:rPr>
        <w:t> </w:t>
      </w:r>
      <w:r>
        <w:rPr>
          <w:vertAlign w:val="baseline"/>
        </w:rPr>
        <w:t>in</w:t>
      </w:r>
      <w:r>
        <w:rPr>
          <w:spacing w:val="-1"/>
          <w:vertAlign w:val="baseline"/>
        </w:rPr>
        <w:t> </w:t>
      </w:r>
      <w:r>
        <w:rPr>
          <w:vertAlign w:val="baseline"/>
        </w:rPr>
        <w:t>Christ</w:t>
      </w:r>
      <w:r>
        <w:rPr>
          <w:spacing w:val="-1"/>
          <w:vertAlign w:val="baseline"/>
        </w:rPr>
        <w:t> </w:t>
      </w:r>
      <w:r>
        <w:rPr>
          <w:vertAlign w:val="baseline"/>
        </w:rPr>
        <w:t>have</w:t>
      </w:r>
      <w:r>
        <w:rPr>
          <w:spacing w:val="-2"/>
          <w:vertAlign w:val="baseline"/>
        </w:rPr>
        <w:t> perished.</w:t>
      </w:r>
    </w:p>
    <w:p>
      <w:pPr>
        <w:pStyle w:val="Heading2"/>
        <w:spacing w:before="183"/>
      </w:pPr>
      <w:r>
        <w:rPr/>
        <w:t>See</w:t>
      </w:r>
      <w:r>
        <w:rPr>
          <w:spacing w:val="-4"/>
        </w:rPr>
        <w:t> </w:t>
      </w:r>
      <w:r>
        <w:rPr/>
        <w:t>John</w:t>
      </w:r>
      <w:r>
        <w:rPr>
          <w:spacing w:val="-3"/>
        </w:rPr>
        <w:t> </w:t>
      </w:r>
      <w:r>
        <w:rPr/>
        <w:t>11:1-44</w:t>
      </w:r>
      <w:r>
        <w:rPr>
          <w:spacing w:val="-3"/>
        </w:rPr>
        <w:t> </w:t>
      </w:r>
      <w:r>
        <w:rPr/>
        <w:t>at</w:t>
      </w:r>
      <w:r>
        <w:rPr>
          <w:spacing w:val="-4"/>
        </w:rPr>
        <w:t> </w:t>
      </w:r>
      <w:r>
        <w:rPr/>
        <w:t>the</w:t>
      </w:r>
      <w:r>
        <w:rPr>
          <w:spacing w:val="-2"/>
        </w:rPr>
        <w:t> </w:t>
      </w:r>
      <w:r>
        <w:rPr/>
        <w:t>end</w:t>
      </w:r>
      <w:r>
        <w:rPr>
          <w:spacing w:val="-3"/>
        </w:rPr>
        <w:t> </w:t>
      </w:r>
      <w:r>
        <w:rPr/>
        <w:t>of</w:t>
      </w:r>
      <w:r>
        <w:rPr>
          <w:spacing w:val="-4"/>
        </w:rPr>
        <w:t> </w:t>
      </w:r>
      <w:r>
        <w:rPr/>
        <w:t>this</w:t>
      </w:r>
      <w:r>
        <w:rPr>
          <w:spacing w:val="-2"/>
        </w:rPr>
        <w:t> article.</w:t>
      </w:r>
    </w:p>
    <w:p>
      <w:pPr>
        <w:spacing w:after="0"/>
        <w:sectPr>
          <w:pgSz w:w="12240" w:h="15840"/>
          <w:pgMar w:header="0" w:footer="523" w:top="1360" w:bottom="720" w:left="1320" w:right="1320"/>
        </w:sectPr>
      </w:pPr>
    </w:p>
    <w:p>
      <w:pPr>
        <w:pStyle w:val="BodyText"/>
        <w:spacing w:line="259" w:lineRule="auto" w:before="79"/>
        <w:ind w:right="123"/>
      </w:pPr>
      <w:r>
        <w:rPr/>
        <w:t>It is interesting how Israel’s first human king Saul had a “Witch of Endor… bring up” the deceased prophet Samuel (</w:t>
      </w:r>
      <w:r>
        <w:rPr>
          <w:color w:val="0D5FAD"/>
          <w:u w:val="single" w:color="0D5FAD"/>
        </w:rPr>
        <w:t>1 Samuel 28:3-25</w:t>
      </w:r>
      <w:r>
        <w:rPr/>
        <w:t>). Is it possible for the dead to be awoken in spirit form</w:t>
      </w:r>
      <w:r>
        <w:rPr>
          <w:spacing w:val="-4"/>
        </w:rPr>
        <w:t> </w:t>
      </w:r>
      <w:r>
        <w:rPr/>
        <w:t>or</w:t>
      </w:r>
      <w:r>
        <w:rPr>
          <w:spacing w:val="-5"/>
        </w:rPr>
        <w:t> </w:t>
      </w:r>
      <w:r>
        <w:rPr/>
        <w:t>was</w:t>
      </w:r>
      <w:r>
        <w:rPr>
          <w:spacing w:val="-4"/>
        </w:rPr>
        <w:t> </w:t>
      </w:r>
      <w:r>
        <w:rPr/>
        <w:t>it</w:t>
      </w:r>
      <w:r>
        <w:rPr>
          <w:spacing w:val="-4"/>
        </w:rPr>
        <w:t> </w:t>
      </w:r>
      <w:r>
        <w:rPr/>
        <w:t>a</w:t>
      </w:r>
      <w:r>
        <w:rPr>
          <w:spacing w:val="-5"/>
        </w:rPr>
        <w:t> </w:t>
      </w:r>
      <w:r>
        <w:rPr/>
        <w:t>spirit</w:t>
      </w:r>
      <w:r>
        <w:rPr>
          <w:spacing w:val="-4"/>
        </w:rPr>
        <w:t> </w:t>
      </w:r>
      <w:r>
        <w:rPr/>
        <w:t>pretending</w:t>
      </w:r>
      <w:r>
        <w:rPr>
          <w:spacing w:val="-4"/>
        </w:rPr>
        <w:t> </w:t>
      </w:r>
      <w:r>
        <w:rPr/>
        <w:t>to</w:t>
      </w:r>
      <w:r>
        <w:rPr>
          <w:spacing w:val="-4"/>
        </w:rPr>
        <w:t> </w:t>
      </w:r>
      <w:r>
        <w:rPr/>
        <w:t>be</w:t>
      </w:r>
      <w:r>
        <w:rPr>
          <w:spacing w:val="-5"/>
        </w:rPr>
        <w:t> </w:t>
      </w:r>
      <w:r>
        <w:rPr/>
        <w:t>Saul?</w:t>
      </w:r>
      <w:r>
        <w:rPr>
          <w:spacing w:val="-5"/>
        </w:rPr>
        <w:t> </w:t>
      </w:r>
      <w:r>
        <w:rPr/>
        <w:t>It</w:t>
      </w:r>
      <w:r>
        <w:rPr>
          <w:spacing w:val="-4"/>
        </w:rPr>
        <w:t> </w:t>
      </w:r>
      <w:r>
        <w:rPr/>
        <w:t>seems</w:t>
      </w:r>
      <w:r>
        <w:rPr>
          <w:spacing w:val="-4"/>
        </w:rPr>
        <w:t> </w:t>
      </w:r>
      <w:r>
        <w:rPr/>
        <w:t>that</w:t>
      </w:r>
      <w:r>
        <w:rPr>
          <w:spacing w:val="-4"/>
        </w:rPr>
        <w:t> </w:t>
      </w:r>
      <w:r>
        <w:rPr/>
        <w:t>either</w:t>
      </w:r>
      <w:r>
        <w:rPr>
          <w:spacing w:val="-5"/>
        </w:rPr>
        <w:t> </w:t>
      </w:r>
      <w:r>
        <w:rPr/>
        <w:t>way</w:t>
      </w:r>
      <w:r>
        <w:rPr>
          <w:spacing w:val="-4"/>
        </w:rPr>
        <w:t> </w:t>
      </w:r>
      <w:r>
        <w:rPr/>
        <w:t>is</w:t>
      </w:r>
      <w:r>
        <w:rPr>
          <w:spacing w:val="-4"/>
        </w:rPr>
        <w:t> </w:t>
      </w:r>
      <w:r>
        <w:rPr/>
        <w:t>possible.</w:t>
      </w:r>
      <w:r>
        <w:rPr>
          <w:spacing w:val="-8"/>
        </w:rPr>
        <w:t> </w:t>
      </w:r>
      <w:r>
        <w:rPr/>
        <w:t>Verse</w:t>
      </w:r>
      <w:r>
        <w:rPr>
          <w:spacing w:val="-5"/>
        </w:rPr>
        <w:t> </w:t>
      </w:r>
      <w:r>
        <w:rPr/>
        <w:t>15</w:t>
      </w:r>
      <w:r>
        <w:rPr>
          <w:spacing w:val="-2"/>
        </w:rPr>
        <w:t> </w:t>
      </w:r>
      <w:r>
        <w:rPr/>
        <w:t>and</w:t>
      </w:r>
      <w:r>
        <w:rPr>
          <w:spacing w:val="-4"/>
        </w:rPr>
        <w:t> </w:t>
      </w:r>
      <w:r>
        <w:rPr/>
        <w:t>19 show that this could really be Samuel, awoken from sleep in death. However,</w:t>
      </w:r>
      <w:r>
        <w:rPr>
          <w:spacing w:val="-9"/>
        </w:rPr>
        <w:t> </w:t>
      </w:r>
      <w:r>
        <w:rPr/>
        <w:t>Yahweh (Jehovah) hates divination! Don’t mess with spiritism to find yourself involved with something that the Almighty hates. (</w:t>
      </w:r>
      <w:r>
        <w:rPr>
          <w:color w:val="0D5FAD"/>
          <w:u w:val="single" w:color="0D5FAD"/>
        </w:rPr>
        <w:t>Deuteronomy 18:9-12</w:t>
      </w:r>
      <w:r>
        <w:rPr/>
        <w:t>; </w:t>
      </w:r>
      <w:r>
        <w:rPr>
          <w:color w:val="0D5FAD"/>
          <w:u w:val="single" w:color="0D5FAD"/>
        </w:rPr>
        <w:t>Leviticus 19:26,31; 20:27</w:t>
      </w:r>
      <w:r>
        <w:rPr/>
        <w:t>) By the way, Saul did die the next day…</w:t>
      </w:r>
    </w:p>
    <w:p>
      <w:pPr>
        <w:pStyle w:val="BodyText"/>
        <w:spacing w:before="157"/>
      </w:pPr>
      <w:r>
        <w:rPr/>
        <w:t>Deuteronomy</w:t>
      </w:r>
      <w:r>
        <w:rPr>
          <w:spacing w:val="-3"/>
        </w:rPr>
        <w:t> </w:t>
      </w:r>
      <w:r>
        <w:rPr/>
        <w:t>18:9-12</w:t>
      </w:r>
      <w:r>
        <w:rPr>
          <w:spacing w:val="-2"/>
        </w:rPr>
        <w:t> (WEB):</w:t>
      </w:r>
    </w:p>
    <w:p>
      <w:pPr>
        <w:pStyle w:val="BodyText"/>
        <w:spacing w:line="259" w:lineRule="auto" w:before="183"/>
        <w:ind w:left="840" w:right="187"/>
      </w:pPr>
      <w:r>
        <w:rPr>
          <w:vertAlign w:val="superscript"/>
        </w:rPr>
        <w:t>9</w:t>
      </w:r>
      <w:r>
        <w:rPr>
          <w:spacing w:val="-13"/>
          <w:vertAlign w:val="baseline"/>
        </w:rPr>
        <w:t> </w:t>
      </w:r>
      <w:r>
        <w:rPr>
          <w:vertAlign w:val="baseline"/>
        </w:rPr>
        <w:t>When you have come into the land which</w:t>
      </w:r>
      <w:r>
        <w:rPr>
          <w:spacing w:val="-3"/>
          <w:vertAlign w:val="baseline"/>
        </w:rPr>
        <w:t> </w:t>
      </w:r>
      <w:r>
        <w:rPr>
          <w:vertAlign w:val="baseline"/>
        </w:rPr>
        <w:t>Yahweh your God gives you, you shall not learn to imitate the abominations of those nations. </w:t>
      </w:r>
      <w:r>
        <w:rPr>
          <w:vertAlign w:val="superscript"/>
        </w:rPr>
        <w:t>10</w:t>
      </w:r>
      <w:r>
        <w:rPr>
          <w:spacing w:val="-15"/>
          <w:vertAlign w:val="baseline"/>
        </w:rPr>
        <w:t> </w:t>
      </w:r>
      <w:r>
        <w:rPr>
          <w:vertAlign w:val="baseline"/>
        </w:rPr>
        <w:t>There shall not be found with you anyone who makes his son or his daughter to pass through the fire, one who uses divination, one who tells fortunes, or an enchanter, or a sorcerer, </w:t>
      </w:r>
      <w:r>
        <w:rPr>
          <w:vertAlign w:val="superscript"/>
        </w:rPr>
        <w:t>11</w:t>
      </w:r>
      <w:r>
        <w:rPr>
          <w:spacing w:val="-14"/>
          <w:vertAlign w:val="baseline"/>
        </w:rPr>
        <w:t> </w:t>
      </w:r>
      <w:r>
        <w:rPr>
          <w:vertAlign w:val="baseline"/>
        </w:rPr>
        <w:t>or a charmer, or someone who consults with a familiar spirit, or a wizard, or a necromancer. </w:t>
      </w:r>
      <w:r>
        <w:rPr>
          <w:vertAlign w:val="superscript"/>
        </w:rPr>
        <w:t>12</w:t>
      </w:r>
      <w:r>
        <w:rPr>
          <w:spacing w:val="-15"/>
          <w:vertAlign w:val="baseline"/>
        </w:rPr>
        <w:t> </w:t>
      </w:r>
      <w:r>
        <w:rPr>
          <w:vertAlign w:val="baseline"/>
        </w:rPr>
        <w:t>For whoever</w:t>
      </w:r>
      <w:r>
        <w:rPr>
          <w:spacing w:val="-6"/>
          <w:vertAlign w:val="baseline"/>
        </w:rPr>
        <w:t> </w:t>
      </w:r>
      <w:r>
        <w:rPr>
          <w:vertAlign w:val="baseline"/>
        </w:rPr>
        <w:t>does</w:t>
      </w:r>
      <w:r>
        <w:rPr>
          <w:spacing w:val="-5"/>
          <w:vertAlign w:val="baseline"/>
        </w:rPr>
        <w:t> </w:t>
      </w:r>
      <w:r>
        <w:rPr>
          <w:vertAlign w:val="baseline"/>
        </w:rPr>
        <w:t>these</w:t>
      </w:r>
      <w:r>
        <w:rPr>
          <w:spacing w:val="-6"/>
          <w:vertAlign w:val="baseline"/>
        </w:rPr>
        <w:t> </w:t>
      </w:r>
      <w:r>
        <w:rPr>
          <w:vertAlign w:val="baseline"/>
        </w:rPr>
        <w:t>things</w:t>
      </w:r>
      <w:r>
        <w:rPr>
          <w:spacing w:val="-5"/>
          <w:vertAlign w:val="baseline"/>
        </w:rPr>
        <w:t> </w:t>
      </w:r>
      <w:r>
        <w:rPr>
          <w:vertAlign w:val="baseline"/>
        </w:rPr>
        <w:t>is</w:t>
      </w:r>
      <w:r>
        <w:rPr>
          <w:spacing w:val="-5"/>
          <w:vertAlign w:val="baseline"/>
        </w:rPr>
        <w:t> </w:t>
      </w:r>
      <w:r>
        <w:rPr>
          <w:vertAlign w:val="baseline"/>
        </w:rPr>
        <w:t>an</w:t>
      </w:r>
      <w:r>
        <w:rPr>
          <w:spacing w:val="-5"/>
          <w:vertAlign w:val="baseline"/>
        </w:rPr>
        <w:t> </w:t>
      </w:r>
      <w:r>
        <w:rPr>
          <w:vertAlign w:val="baseline"/>
        </w:rPr>
        <w:t>abomination</w:t>
      </w:r>
      <w:r>
        <w:rPr>
          <w:spacing w:val="-5"/>
          <w:vertAlign w:val="baseline"/>
        </w:rPr>
        <w:t> </w:t>
      </w:r>
      <w:r>
        <w:rPr>
          <w:vertAlign w:val="baseline"/>
        </w:rPr>
        <w:t>to</w:t>
      </w:r>
      <w:r>
        <w:rPr>
          <w:spacing w:val="-14"/>
          <w:vertAlign w:val="baseline"/>
        </w:rPr>
        <w:t> </w:t>
      </w:r>
      <w:r>
        <w:rPr>
          <w:vertAlign w:val="baseline"/>
        </w:rPr>
        <w:t>Yahweh.</w:t>
      </w:r>
      <w:r>
        <w:rPr>
          <w:spacing w:val="-5"/>
          <w:vertAlign w:val="baseline"/>
        </w:rPr>
        <w:t> </w:t>
      </w:r>
      <w:r>
        <w:rPr>
          <w:vertAlign w:val="baseline"/>
        </w:rPr>
        <w:t>Because</w:t>
      </w:r>
      <w:r>
        <w:rPr>
          <w:spacing w:val="-6"/>
          <w:vertAlign w:val="baseline"/>
        </w:rPr>
        <w:t> </w:t>
      </w:r>
      <w:r>
        <w:rPr>
          <w:vertAlign w:val="baseline"/>
        </w:rPr>
        <w:t>of</w:t>
      </w:r>
      <w:r>
        <w:rPr>
          <w:spacing w:val="-6"/>
          <w:vertAlign w:val="baseline"/>
        </w:rPr>
        <w:t> </w:t>
      </w:r>
      <w:r>
        <w:rPr>
          <w:vertAlign w:val="baseline"/>
        </w:rPr>
        <w:t>these</w:t>
      </w:r>
      <w:r>
        <w:rPr>
          <w:spacing w:val="-6"/>
          <w:vertAlign w:val="baseline"/>
        </w:rPr>
        <w:t> </w:t>
      </w:r>
      <w:r>
        <w:rPr>
          <w:vertAlign w:val="baseline"/>
        </w:rPr>
        <w:t>abominations, Yahweh your God drives them out from before you.</w:t>
      </w:r>
    </w:p>
    <w:p>
      <w:pPr>
        <w:pStyle w:val="BodyText"/>
        <w:spacing w:line="261" w:lineRule="auto" w:before="157"/>
        <w:ind w:right="267"/>
      </w:pPr>
      <w:r>
        <w:rPr/>
        <w:t>When</w:t>
      </w:r>
      <w:r>
        <w:rPr>
          <w:spacing w:val="-3"/>
        </w:rPr>
        <w:t> </w:t>
      </w:r>
      <w:r>
        <w:rPr/>
        <w:t>someone</w:t>
      </w:r>
      <w:r>
        <w:rPr>
          <w:spacing w:val="-2"/>
        </w:rPr>
        <w:t> </w:t>
      </w:r>
      <w:r>
        <w:rPr/>
        <w:t>ceases</w:t>
      </w:r>
      <w:r>
        <w:rPr>
          <w:spacing w:val="-3"/>
        </w:rPr>
        <w:t> </w:t>
      </w:r>
      <w:r>
        <w:rPr/>
        <w:t>to</w:t>
      </w:r>
      <w:r>
        <w:rPr>
          <w:spacing w:val="-3"/>
        </w:rPr>
        <w:t> </w:t>
      </w:r>
      <w:r>
        <w:rPr/>
        <w:t>live,</w:t>
      </w:r>
      <w:r>
        <w:rPr>
          <w:spacing w:val="-3"/>
        </w:rPr>
        <w:t> </w:t>
      </w:r>
      <w:r>
        <w:rPr/>
        <w:t>they</w:t>
      </w:r>
      <w:r>
        <w:rPr>
          <w:spacing w:val="-3"/>
        </w:rPr>
        <w:t> </w:t>
      </w:r>
      <w:r>
        <w:rPr/>
        <w:t>are</w:t>
      </w:r>
      <w:r>
        <w:rPr>
          <w:spacing w:val="-2"/>
        </w:rPr>
        <w:t> </w:t>
      </w:r>
      <w:r>
        <w:rPr/>
        <w:t>asleep</w:t>
      </w:r>
      <w:r>
        <w:rPr>
          <w:spacing w:val="-3"/>
        </w:rPr>
        <w:t> </w:t>
      </w:r>
      <w:r>
        <w:rPr/>
        <w:t>in</w:t>
      </w:r>
      <w:r>
        <w:rPr>
          <w:spacing w:val="-3"/>
        </w:rPr>
        <w:t> </w:t>
      </w:r>
      <w:r>
        <w:rPr/>
        <w:t>death.</w:t>
      </w:r>
      <w:r>
        <w:rPr>
          <w:spacing w:val="-3"/>
        </w:rPr>
        <w:t> </w:t>
      </w:r>
      <w:r>
        <w:rPr/>
        <w:t>It</w:t>
      </w:r>
      <w:r>
        <w:rPr>
          <w:spacing w:val="-3"/>
        </w:rPr>
        <w:t> </w:t>
      </w:r>
      <w:r>
        <w:rPr/>
        <w:t>is</w:t>
      </w:r>
      <w:r>
        <w:rPr>
          <w:spacing w:val="-3"/>
        </w:rPr>
        <w:t> </w:t>
      </w:r>
      <w:r>
        <w:rPr/>
        <w:t>permanent</w:t>
      </w:r>
      <w:r>
        <w:rPr>
          <w:spacing w:val="-3"/>
        </w:rPr>
        <w:t> </w:t>
      </w:r>
      <w:r>
        <w:rPr/>
        <w:t>for</w:t>
      </w:r>
      <w:r>
        <w:rPr>
          <w:spacing w:val="-2"/>
        </w:rPr>
        <w:t> </w:t>
      </w:r>
      <w:r>
        <w:rPr/>
        <w:t>us</w:t>
      </w:r>
      <w:r>
        <w:rPr>
          <w:spacing w:val="-3"/>
        </w:rPr>
        <w:t> </w:t>
      </w:r>
      <w:r>
        <w:rPr/>
        <w:t>humans,</w:t>
      </w:r>
      <w:r>
        <w:rPr>
          <w:spacing w:val="-3"/>
        </w:rPr>
        <w:t> </w:t>
      </w:r>
      <w:r>
        <w:rPr/>
        <w:t>but</w:t>
      </w:r>
      <w:r>
        <w:rPr>
          <w:spacing w:val="-3"/>
        </w:rPr>
        <w:t> </w:t>
      </w:r>
      <w:r>
        <w:rPr/>
        <w:t>God can and will resurrect those ones, in time, when his Kingdom reigns!</w:t>
      </w:r>
    </w:p>
    <w:p>
      <w:pPr>
        <w:pStyle w:val="Heading2"/>
        <w:spacing w:before="155"/>
      </w:pPr>
      <w:r>
        <w:rPr/>
        <w:t>The</w:t>
      </w:r>
      <w:r>
        <w:rPr>
          <w:spacing w:val="-2"/>
        </w:rPr>
        <w:t> Spirit:</w:t>
      </w:r>
    </w:p>
    <w:p>
      <w:pPr>
        <w:pStyle w:val="BodyText"/>
        <w:spacing w:line="259" w:lineRule="auto" w:before="182"/>
        <w:ind w:right="123"/>
      </w:pPr>
      <w:r>
        <w:rPr/>
        <w:t>The spirit and soul together make a living soul. The soul is “the dust.” The spirit is the active force</w:t>
      </w:r>
      <w:r>
        <w:rPr>
          <w:spacing w:val="-4"/>
        </w:rPr>
        <w:t> </w:t>
      </w:r>
      <w:r>
        <w:rPr/>
        <w:t>to</w:t>
      </w:r>
      <w:r>
        <w:rPr>
          <w:spacing w:val="-3"/>
        </w:rPr>
        <w:t> </w:t>
      </w:r>
      <w:r>
        <w:rPr/>
        <w:t>make</w:t>
      </w:r>
      <w:r>
        <w:rPr>
          <w:spacing w:val="-4"/>
        </w:rPr>
        <w:t> </w:t>
      </w:r>
      <w:r>
        <w:rPr/>
        <w:t>the</w:t>
      </w:r>
      <w:r>
        <w:rPr>
          <w:spacing w:val="-4"/>
        </w:rPr>
        <w:t> </w:t>
      </w:r>
      <w:r>
        <w:rPr/>
        <w:t>“dust”</w:t>
      </w:r>
      <w:r>
        <w:rPr>
          <w:spacing w:val="-2"/>
        </w:rPr>
        <w:t> </w:t>
      </w:r>
      <w:r>
        <w:rPr/>
        <w:t>alive.</w:t>
      </w:r>
      <w:r>
        <w:rPr>
          <w:spacing w:val="-8"/>
        </w:rPr>
        <w:t> </w:t>
      </w:r>
      <w:r>
        <w:rPr/>
        <w:t>This</w:t>
      </w:r>
      <w:r>
        <w:rPr>
          <w:spacing w:val="-3"/>
        </w:rPr>
        <w:t> </w:t>
      </w:r>
      <w:r>
        <w:rPr/>
        <w:t>is</w:t>
      </w:r>
      <w:r>
        <w:rPr>
          <w:spacing w:val="-3"/>
        </w:rPr>
        <w:t> </w:t>
      </w:r>
      <w:r>
        <w:rPr/>
        <w:t>evident</w:t>
      </w:r>
      <w:r>
        <w:rPr>
          <w:spacing w:val="-3"/>
        </w:rPr>
        <w:t> </w:t>
      </w:r>
      <w:r>
        <w:rPr/>
        <w:t>with</w:t>
      </w:r>
      <w:r>
        <w:rPr>
          <w:spacing w:val="-3"/>
        </w:rPr>
        <w:t> </w:t>
      </w:r>
      <w:r>
        <w:rPr/>
        <w:t>the</w:t>
      </w:r>
      <w:r>
        <w:rPr>
          <w:spacing w:val="-4"/>
        </w:rPr>
        <w:t> </w:t>
      </w:r>
      <w:r>
        <w:rPr/>
        <w:t>Genesis</w:t>
      </w:r>
      <w:r>
        <w:rPr>
          <w:spacing w:val="-3"/>
        </w:rPr>
        <w:t> </w:t>
      </w:r>
      <w:r>
        <w:rPr/>
        <w:t>account,</w:t>
      </w:r>
      <w:r>
        <w:rPr>
          <w:spacing w:val="-3"/>
        </w:rPr>
        <w:t> </w:t>
      </w:r>
      <w:r>
        <w:rPr/>
        <w:t>regarding</w:t>
      </w:r>
      <w:r>
        <w:rPr>
          <w:spacing w:val="-3"/>
        </w:rPr>
        <w:t> </w:t>
      </w:r>
      <w:r>
        <w:rPr/>
        <w:t>the</w:t>
      </w:r>
      <w:r>
        <w:rPr>
          <w:spacing w:val="-4"/>
        </w:rPr>
        <w:t> </w:t>
      </w:r>
      <w:r>
        <w:rPr/>
        <w:t>creation</w:t>
      </w:r>
      <w:r>
        <w:rPr>
          <w:spacing w:val="-3"/>
        </w:rPr>
        <w:t> </w:t>
      </w:r>
      <w:r>
        <w:rPr/>
        <w:t>of Adam. He was made from the dust, and because he disobeyed</w:t>
      </w:r>
      <w:r>
        <w:rPr>
          <w:spacing w:val="-6"/>
        </w:rPr>
        <w:t> </w:t>
      </w:r>
      <w:r>
        <w:rPr/>
        <w:t>Yahweh, was to return to the dust from which he came. God breathed in the spirit of life. This is part of God’s active force, the spirit. Once someone dies, their living soul becomes a dead soul because the spirit of God (“life force”) has returned to God.</w:t>
      </w:r>
    </w:p>
    <w:p>
      <w:pPr>
        <w:pStyle w:val="BodyText"/>
        <w:spacing w:line="259" w:lineRule="auto" w:before="158"/>
      </w:pPr>
      <w:r>
        <w:rPr/>
        <w:t>Interestingly,</w:t>
      </w:r>
      <w:r>
        <w:rPr>
          <w:spacing w:val="-5"/>
        </w:rPr>
        <w:t> </w:t>
      </w:r>
      <w:r>
        <w:rPr/>
        <w:t>Jesus,</w:t>
      </w:r>
      <w:r>
        <w:rPr>
          <w:spacing w:val="-5"/>
        </w:rPr>
        <w:t> </w:t>
      </w:r>
      <w:r>
        <w:rPr/>
        <w:t>close</w:t>
      </w:r>
      <w:r>
        <w:rPr>
          <w:spacing w:val="-4"/>
        </w:rPr>
        <w:t> </w:t>
      </w:r>
      <w:r>
        <w:rPr/>
        <w:t>to</w:t>
      </w:r>
      <w:r>
        <w:rPr>
          <w:spacing w:val="-5"/>
        </w:rPr>
        <w:t> </w:t>
      </w:r>
      <w:r>
        <w:rPr/>
        <w:t>death,</w:t>
      </w:r>
      <w:r>
        <w:rPr>
          <w:spacing w:val="-5"/>
        </w:rPr>
        <w:t> </w:t>
      </w:r>
      <w:r>
        <w:rPr/>
        <w:t>cried</w:t>
      </w:r>
      <w:r>
        <w:rPr>
          <w:spacing w:val="-5"/>
        </w:rPr>
        <w:t> </w:t>
      </w:r>
      <w:r>
        <w:rPr/>
        <w:t>out</w:t>
      </w:r>
      <w:r>
        <w:rPr>
          <w:spacing w:val="-5"/>
        </w:rPr>
        <w:t> </w:t>
      </w:r>
      <w:r>
        <w:rPr/>
        <w:t>to</w:t>
      </w:r>
      <w:r>
        <w:rPr>
          <w:spacing w:val="-5"/>
        </w:rPr>
        <w:t> </w:t>
      </w:r>
      <w:r>
        <w:rPr/>
        <w:t>his</w:t>
      </w:r>
      <w:r>
        <w:rPr>
          <w:spacing w:val="-3"/>
        </w:rPr>
        <w:t> </w:t>
      </w:r>
      <w:r>
        <w:rPr/>
        <w:t>Father</w:t>
      </w:r>
      <w:r>
        <w:rPr>
          <w:spacing w:val="-6"/>
        </w:rPr>
        <w:t> </w:t>
      </w:r>
      <w:r>
        <w:rPr/>
        <w:t>(Yahweh).</w:t>
      </w:r>
      <w:r>
        <w:rPr>
          <w:spacing w:val="-3"/>
        </w:rPr>
        <w:t> </w:t>
      </w:r>
      <w:r>
        <w:rPr/>
        <w:t>He</w:t>
      </w:r>
      <w:r>
        <w:rPr>
          <w:spacing w:val="-6"/>
        </w:rPr>
        <w:t> </w:t>
      </w:r>
      <w:r>
        <w:rPr/>
        <w:t>died</w:t>
      </w:r>
      <w:r>
        <w:rPr>
          <w:spacing w:val="-5"/>
        </w:rPr>
        <w:t> </w:t>
      </w:r>
      <w:r>
        <w:rPr/>
        <w:t>and</w:t>
      </w:r>
      <w:r>
        <w:rPr>
          <w:spacing w:val="-5"/>
        </w:rPr>
        <w:t> </w:t>
      </w:r>
      <w:r>
        <w:rPr/>
        <w:t>his</w:t>
      </w:r>
      <w:r>
        <w:rPr>
          <w:spacing w:val="-5"/>
        </w:rPr>
        <w:t> </w:t>
      </w:r>
      <w:r>
        <w:rPr/>
        <w:t>spirit</w:t>
      </w:r>
      <w:r>
        <w:rPr>
          <w:spacing w:val="-5"/>
        </w:rPr>
        <w:t> </w:t>
      </w:r>
      <w:r>
        <w:rPr/>
        <w:t>went back to his Father. Shortly after, he was brought back to life and appeared many times to his followers. Before he left them, he stated that he had not yet ascended to the Father.</w:t>
      </w:r>
    </w:p>
    <w:p>
      <w:pPr>
        <w:pStyle w:val="BodyText"/>
        <w:spacing w:line="259" w:lineRule="auto" w:before="160"/>
        <w:ind w:right="215"/>
        <w:jc w:val="both"/>
      </w:pPr>
      <w:r>
        <w:rPr/>
        <w:t>People</w:t>
      </w:r>
      <w:r>
        <w:rPr>
          <w:spacing w:val="-3"/>
        </w:rPr>
        <w:t> </w:t>
      </w:r>
      <w:r>
        <w:rPr/>
        <w:t>of</w:t>
      </w:r>
      <w:r>
        <w:rPr>
          <w:spacing w:val="-3"/>
        </w:rPr>
        <w:t> </w:t>
      </w:r>
      <w:r>
        <w:rPr/>
        <w:t>the</w:t>
      </w:r>
      <w:r>
        <w:rPr>
          <w:spacing w:val="-3"/>
        </w:rPr>
        <w:t> </w:t>
      </w:r>
      <w:r>
        <w:rPr/>
        <w:t>Mormon</w:t>
      </w:r>
      <w:r>
        <w:rPr>
          <w:spacing w:val="-2"/>
        </w:rPr>
        <w:t> </w:t>
      </w:r>
      <w:r>
        <w:rPr/>
        <w:t>faith</w:t>
      </w:r>
      <w:r>
        <w:rPr>
          <w:spacing w:val="-2"/>
        </w:rPr>
        <w:t> </w:t>
      </w:r>
      <w:r>
        <w:rPr/>
        <w:t>are</w:t>
      </w:r>
      <w:r>
        <w:rPr>
          <w:spacing w:val="-3"/>
        </w:rPr>
        <w:t> </w:t>
      </w:r>
      <w:r>
        <w:rPr/>
        <w:t>taught</w:t>
      </w:r>
      <w:r>
        <w:rPr>
          <w:spacing w:val="-2"/>
        </w:rPr>
        <w:t> </w:t>
      </w:r>
      <w:r>
        <w:rPr/>
        <w:t>that</w:t>
      </w:r>
      <w:r>
        <w:rPr>
          <w:spacing w:val="-2"/>
        </w:rPr>
        <w:t> </w:t>
      </w:r>
      <w:r>
        <w:rPr/>
        <w:t>individuals</w:t>
      </w:r>
      <w:r>
        <w:rPr>
          <w:spacing w:val="-2"/>
        </w:rPr>
        <w:t> </w:t>
      </w:r>
      <w:r>
        <w:rPr/>
        <w:t>live</w:t>
      </w:r>
      <w:r>
        <w:rPr>
          <w:spacing w:val="-3"/>
        </w:rPr>
        <w:t> </w:t>
      </w:r>
      <w:r>
        <w:rPr/>
        <w:t>in</w:t>
      </w:r>
      <w:r>
        <w:rPr>
          <w:spacing w:val="-2"/>
        </w:rPr>
        <w:t> </w:t>
      </w:r>
      <w:r>
        <w:rPr/>
        <w:t>heaven</w:t>
      </w:r>
      <w:r>
        <w:rPr>
          <w:spacing w:val="-2"/>
        </w:rPr>
        <w:t> </w:t>
      </w:r>
      <w:r>
        <w:rPr/>
        <w:t>and</w:t>
      </w:r>
      <w:r>
        <w:rPr>
          <w:spacing w:val="-2"/>
        </w:rPr>
        <w:t> </w:t>
      </w:r>
      <w:r>
        <w:rPr/>
        <w:t>then</w:t>
      </w:r>
      <w:r>
        <w:rPr>
          <w:spacing w:val="-2"/>
        </w:rPr>
        <w:t> </w:t>
      </w:r>
      <w:r>
        <w:rPr/>
        <w:t>are</w:t>
      </w:r>
      <w:r>
        <w:rPr>
          <w:spacing w:val="-3"/>
        </w:rPr>
        <w:t> </w:t>
      </w:r>
      <w:r>
        <w:rPr/>
        <w:t>born</w:t>
      </w:r>
      <w:r>
        <w:rPr>
          <w:spacing w:val="-2"/>
        </w:rPr>
        <w:t> </w:t>
      </w:r>
      <w:r>
        <w:rPr/>
        <w:t>on</w:t>
      </w:r>
      <w:r>
        <w:rPr>
          <w:spacing w:val="-2"/>
        </w:rPr>
        <w:t> </w:t>
      </w:r>
      <w:r>
        <w:rPr/>
        <w:t>earth. Depending on how good they are determines what “level” of “heaven” they go to, once they die on earth. There are so many things wrong with this teaching! The Bible makes no such claim!</w:t>
      </w:r>
    </w:p>
    <w:p>
      <w:pPr>
        <w:pStyle w:val="BodyText"/>
        <w:spacing w:line="259" w:lineRule="auto" w:before="1"/>
        <w:ind w:right="187"/>
      </w:pPr>
      <w:r>
        <w:rPr/>
        <w:t>Remember that </w:t>
      </w:r>
      <w:r>
        <w:rPr>
          <w:b/>
        </w:rPr>
        <w:t>God told</w:t>
      </w:r>
      <w:r>
        <w:rPr>
          <w:b/>
          <w:spacing w:val="-8"/>
        </w:rPr>
        <w:t> </w:t>
      </w:r>
      <w:r>
        <w:rPr>
          <w:b/>
        </w:rPr>
        <w:t>Adam where he came from and where he was going – The dust</w:t>
      </w:r>
      <w:r>
        <w:rPr/>
        <w:t>. God has a plan for all those asleep in the dust.</w:t>
      </w:r>
      <w:r>
        <w:rPr>
          <w:spacing w:val="-3"/>
        </w:rPr>
        <w:t> </w:t>
      </w:r>
      <w:r>
        <w:rPr/>
        <w:t>They will be brought back to life, on Earth, when his kingdom reigns over all nations. It is no wonder that this following of Joseph Smith have their own book of Mormon. They hold it above the Bible. They use the argument that the scriptures are too old to be accurate. But that is not true!</w:t>
      </w:r>
      <w:r>
        <w:rPr>
          <w:spacing w:val="-1"/>
        </w:rPr>
        <w:t> </w:t>
      </w:r>
      <w:r>
        <w:rPr/>
        <w:t>We have the Greek Septuagint and the Dead Sea Scrolls dated to just before Jesus’</w:t>
      </w:r>
      <w:r>
        <w:rPr>
          <w:spacing w:val="-14"/>
        </w:rPr>
        <w:t> </w:t>
      </w:r>
      <w:r>
        <w:rPr/>
        <w:t>birth. We also have parts of the New Testament going back to around 100</w:t>
      </w:r>
      <w:r>
        <w:rPr>
          <w:spacing w:val="-8"/>
        </w:rPr>
        <w:t> </w:t>
      </w:r>
      <w:r>
        <w:rPr/>
        <w:t>AD. Upon comparing the differences, only minor changes are shown. Many of the changes deal with misspelling. When a con-artist faces scrutiny, he will try to discredit</w:t>
      </w:r>
      <w:r>
        <w:rPr>
          <w:spacing w:val="-6"/>
        </w:rPr>
        <w:t> </w:t>
      </w:r>
      <w:r>
        <w:rPr/>
        <w:t>those</w:t>
      </w:r>
      <w:r>
        <w:rPr>
          <w:spacing w:val="-7"/>
        </w:rPr>
        <w:t> </w:t>
      </w:r>
      <w:r>
        <w:rPr/>
        <w:t>looking</w:t>
      </w:r>
      <w:r>
        <w:rPr>
          <w:spacing w:val="-6"/>
        </w:rPr>
        <w:t> </w:t>
      </w:r>
      <w:r>
        <w:rPr/>
        <w:t>into</w:t>
      </w:r>
      <w:r>
        <w:rPr>
          <w:spacing w:val="-6"/>
        </w:rPr>
        <w:t> </w:t>
      </w:r>
      <w:r>
        <w:rPr/>
        <w:t>things,</w:t>
      </w:r>
      <w:r>
        <w:rPr>
          <w:spacing w:val="-6"/>
        </w:rPr>
        <w:t> </w:t>
      </w:r>
      <w:r>
        <w:rPr/>
        <w:t>rather</w:t>
      </w:r>
      <w:r>
        <w:rPr>
          <w:spacing w:val="-7"/>
        </w:rPr>
        <w:t> </w:t>
      </w:r>
      <w:r>
        <w:rPr/>
        <w:t>than</w:t>
      </w:r>
      <w:r>
        <w:rPr>
          <w:spacing w:val="-6"/>
        </w:rPr>
        <w:t> </w:t>
      </w:r>
      <w:r>
        <w:rPr/>
        <w:t>welcoming</w:t>
      </w:r>
      <w:r>
        <w:rPr>
          <w:spacing w:val="-6"/>
        </w:rPr>
        <w:t> </w:t>
      </w:r>
      <w:r>
        <w:rPr/>
        <w:t>scrutiny.</w:t>
      </w:r>
      <w:r>
        <w:rPr>
          <w:spacing w:val="-6"/>
        </w:rPr>
        <w:t> </w:t>
      </w:r>
      <w:r>
        <w:rPr/>
        <w:t>Certainly,</w:t>
      </w:r>
      <w:r>
        <w:rPr>
          <w:spacing w:val="-6"/>
        </w:rPr>
        <w:t> </w:t>
      </w:r>
      <w:r>
        <w:rPr/>
        <w:t>with</w:t>
      </w:r>
      <w:r>
        <w:rPr>
          <w:spacing w:val="-6"/>
        </w:rPr>
        <w:t> </w:t>
      </w:r>
      <w:r>
        <w:rPr/>
        <w:t>their</w:t>
      </w:r>
      <w:r>
        <w:rPr>
          <w:spacing w:val="-7"/>
        </w:rPr>
        <w:t> </w:t>
      </w:r>
      <w:r>
        <w:rPr/>
        <w:t>prophets</w:t>
      </w:r>
    </w:p>
    <w:p>
      <w:pPr>
        <w:spacing w:after="0" w:line="259" w:lineRule="auto"/>
        <w:sectPr>
          <w:pgSz w:w="12240" w:h="15840"/>
          <w:pgMar w:header="0" w:footer="523" w:top="1360" w:bottom="720" w:left="1320" w:right="1320"/>
        </w:sectPr>
      </w:pPr>
    </w:p>
    <w:p>
      <w:pPr>
        <w:pStyle w:val="BodyText"/>
        <w:spacing w:line="259" w:lineRule="auto" w:before="79"/>
        <w:ind w:right="187"/>
      </w:pPr>
      <w:r>
        <w:rPr/>
        <w:t>by their side, the Mormon hierarchy should be confident in welcoming scrutiny. But they don’t. So, who do you believe, God or man? Like a con-artist, those shepherds use the thought that God’s</w:t>
      </w:r>
      <w:r>
        <w:rPr>
          <w:spacing w:val="-3"/>
        </w:rPr>
        <w:t> </w:t>
      </w:r>
      <w:r>
        <w:rPr/>
        <w:t>word</w:t>
      </w:r>
      <w:r>
        <w:rPr>
          <w:spacing w:val="-3"/>
        </w:rPr>
        <w:t> </w:t>
      </w:r>
      <w:r>
        <w:rPr/>
        <w:t>is</w:t>
      </w:r>
      <w:r>
        <w:rPr>
          <w:spacing w:val="-3"/>
        </w:rPr>
        <w:t> </w:t>
      </w:r>
      <w:r>
        <w:rPr/>
        <w:t>inaccurate</w:t>
      </w:r>
      <w:r>
        <w:rPr>
          <w:spacing w:val="-2"/>
        </w:rPr>
        <w:t> </w:t>
      </w:r>
      <w:r>
        <w:rPr/>
        <w:t>and</w:t>
      </w:r>
      <w:r>
        <w:rPr>
          <w:spacing w:val="-3"/>
        </w:rPr>
        <w:t> </w:t>
      </w:r>
      <w:r>
        <w:rPr/>
        <w:t>not</w:t>
      </w:r>
      <w:r>
        <w:rPr>
          <w:spacing w:val="-3"/>
        </w:rPr>
        <w:t> </w:t>
      </w:r>
      <w:r>
        <w:rPr/>
        <w:t>to</w:t>
      </w:r>
      <w:r>
        <w:rPr>
          <w:spacing w:val="-3"/>
        </w:rPr>
        <w:t> </w:t>
      </w:r>
      <w:r>
        <w:rPr/>
        <w:t>be</w:t>
      </w:r>
      <w:r>
        <w:rPr>
          <w:spacing w:val="-4"/>
        </w:rPr>
        <w:t> </w:t>
      </w:r>
      <w:r>
        <w:rPr/>
        <w:t>fully</w:t>
      </w:r>
      <w:r>
        <w:rPr>
          <w:spacing w:val="-3"/>
        </w:rPr>
        <w:t> </w:t>
      </w:r>
      <w:r>
        <w:rPr/>
        <w:t>trusted.</w:t>
      </w:r>
      <w:r>
        <w:rPr>
          <w:spacing w:val="-8"/>
        </w:rPr>
        <w:t> </w:t>
      </w:r>
      <w:r>
        <w:rPr/>
        <w:t>Then</w:t>
      </w:r>
      <w:r>
        <w:rPr>
          <w:spacing w:val="-3"/>
        </w:rPr>
        <w:t> </w:t>
      </w:r>
      <w:r>
        <w:rPr/>
        <w:t>they</w:t>
      </w:r>
      <w:r>
        <w:rPr>
          <w:spacing w:val="-3"/>
        </w:rPr>
        <w:t> </w:t>
      </w:r>
      <w:r>
        <w:rPr/>
        <w:t>point</w:t>
      </w:r>
      <w:r>
        <w:rPr>
          <w:spacing w:val="-3"/>
        </w:rPr>
        <w:t> </w:t>
      </w:r>
      <w:r>
        <w:rPr/>
        <w:t>to</w:t>
      </w:r>
      <w:r>
        <w:rPr>
          <w:spacing w:val="-3"/>
        </w:rPr>
        <w:t> </w:t>
      </w:r>
      <w:r>
        <w:rPr/>
        <w:t>themselves</w:t>
      </w:r>
      <w:r>
        <w:rPr>
          <w:spacing w:val="-3"/>
        </w:rPr>
        <w:t> </w:t>
      </w:r>
      <w:r>
        <w:rPr/>
        <w:t>as</w:t>
      </w:r>
      <w:r>
        <w:rPr>
          <w:spacing w:val="-3"/>
        </w:rPr>
        <w:t> </w:t>
      </w:r>
      <w:r>
        <w:rPr/>
        <w:t>the</w:t>
      </w:r>
      <w:r>
        <w:rPr>
          <w:spacing w:val="-4"/>
        </w:rPr>
        <w:t> </w:t>
      </w:r>
      <w:r>
        <w:rPr/>
        <w:t>ones</w:t>
      </w:r>
      <w:r>
        <w:rPr>
          <w:spacing w:val="-3"/>
        </w:rPr>
        <w:t> </w:t>
      </w:r>
      <w:r>
        <w:rPr/>
        <w:t>to be trusted.</w:t>
      </w:r>
    </w:p>
    <w:p>
      <w:pPr>
        <w:pStyle w:val="BodyText"/>
        <w:spacing w:before="159"/>
      </w:pPr>
      <w:r>
        <w:rPr/>
        <w:t>Do</w:t>
      </w:r>
      <w:r>
        <w:rPr>
          <w:spacing w:val="-1"/>
        </w:rPr>
        <w:t> </w:t>
      </w:r>
      <w:r>
        <w:rPr/>
        <w:t>not</w:t>
      </w:r>
      <w:r>
        <w:rPr>
          <w:spacing w:val="-1"/>
        </w:rPr>
        <w:t> </w:t>
      </w:r>
      <w:r>
        <w:rPr/>
        <w:t>be</w:t>
      </w:r>
      <w:r>
        <w:rPr>
          <w:spacing w:val="-2"/>
        </w:rPr>
        <w:t> </w:t>
      </w:r>
      <w:r>
        <w:rPr/>
        <w:t>misled,</w:t>
      </w:r>
      <w:r>
        <w:rPr>
          <w:spacing w:val="-1"/>
        </w:rPr>
        <w:t> </w:t>
      </w:r>
      <w:r>
        <w:rPr/>
        <w:t>test</w:t>
      </w:r>
      <w:r>
        <w:rPr>
          <w:spacing w:val="-1"/>
        </w:rPr>
        <w:t> </w:t>
      </w:r>
      <w:r>
        <w:rPr/>
        <w:t>everything,</w:t>
      </w:r>
      <w:r>
        <w:rPr>
          <w:spacing w:val="-1"/>
        </w:rPr>
        <w:t> </w:t>
      </w:r>
      <w:r>
        <w:rPr/>
        <w:t>and</w:t>
      </w:r>
      <w:r>
        <w:rPr>
          <w:spacing w:val="-1"/>
        </w:rPr>
        <w:t> </w:t>
      </w:r>
      <w:r>
        <w:rPr/>
        <w:t>trust</w:t>
      </w:r>
      <w:r>
        <w:rPr>
          <w:spacing w:val="-1"/>
        </w:rPr>
        <w:t> </w:t>
      </w:r>
      <w:r>
        <w:rPr/>
        <w:t>God</w:t>
      </w:r>
      <w:r>
        <w:rPr>
          <w:spacing w:val="-1"/>
        </w:rPr>
        <w:t> </w:t>
      </w:r>
      <w:r>
        <w:rPr/>
        <w:t>above</w:t>
      </w:r>
      <w:r>
        <w:rPr>
          <w:spacing w:val="-1"/>
        </w:rPr>
        <w:t> </w:t>
      </w:r>
      <w:r>
        <w:rPr>
          <w:spacing w:val="-4"/>
        </w:rPr>
        <w:t>man!</w:t>
      </w:r>
    </w:p>
    <w:p>
      <w:pPr>
        <w:pStyle w:val="Heading2"/>
        <w:spacing w:line="259" w:lineRule="auto" w:before="182"/>
        <w:ind w:right="124"/>
      </w:pPr>
      <w:r>
        <w:rPr/>
        <w:t>Notice</w:t>
      </w:r>
      <w:r>
        <w:rPr>
          <w:spacing w:val="-4"/>
        </w:rPr>
        <w:t> </w:t>
      </w:r>
      <w:r>
        <w:rPr/>
        <w:t>how</w:t>
      </w:r>
      <w:r>
        <w:rPr>
          <w:spacing w:val="-4"/>
        </w:rPr>
        <w:t> </w:t>
      </w:r>
      <w:r>
        <w:rPr/>
        <w:t>Christ</w:t>
      </w:r>
      <w:r>
        <w:rPr>
          <w:spacing w:val="-4"/>
        </w:rPr>
        <w:t> </w:t>
      </w:r>
      <w:r>
        <w:rPr/>
        <w:t>likened</w:t>
      </w:r>
      <w:r>
        <w:rPr>
          <w:spacing w:val="-3"/>
        </w:rPr>
        <w:t> </w:t>
      </w:r>
      <w:r>
        <w:rPr/>
        <w:t>death</w:t>
      </w:r>
      <w:r>
        <w:rPr>
          <w:spacing w:val="-3"/>
        </w:rPr>
        <w:t> </w:t>
      </w:r>
      <w:r>
        <w:rPr/>
        <w:t>to</w:t>
      </w:r>
      <w:r>
        <w:rPr>
          <w:spacing w:val="-3"/>
        </w:rPr>
        <w:t> </w:t>
      </w:r>
      <w:r>
        <w:rPr/>
        <w:t>sleeping</w:t>
      </w:r>
      <w:r>
        <w:rPr>
          <w:spacing w:val="-3"/>
        </w:rPr>
        <w:t> </w:t>
      </w:r>
      <w:r>
        <w:rPr/>
        <w:t>in</w:t>
      </w:r>
      <w:r>
        <w:rPr>
          <w:spacing w:val="-3"/>
        </w:rPr>
        <w:t> </w:t>
      </w:r>
      <w:r>
        <w:rPr/>
        <w:t>the</w:t>
      </w:r>
      <w:r>
        <w:rPr>
          <w:spacing w:val="-4"/>
        </w:rPr>
        <w:t> </w:t>
      </w:r>
      <w:r>
        <w:rPr/>
        <w:t>account</w:t>
      </w:r>
      <w:r>
        <w:rPr>
          <w:spacing w:val="-4"/>
        </w:rPr>
        <w:t> </w:t>
      </w:r>
      <w:r>
        <w:rPr/>
        <w:t>of</w:t>
      </w:r>
      <w:r>
        <w:rPr>
          <w:spacing w:val="-4"/>
        </w:rPr>
        <w:t> </w:t>
      </w:r>
      <w:r>
        <w:rPr/>
        <w:t>Lazarus</w:t>
      </w:r>
      <w:r>
        <w:rPr>
          <w:spacing w:val="-3"/>
        </w:rPr>
        <w:t> </w:t>
      </w:r>
      <w:r>
        <w:rPr/>
        <w:t>being</w:t>
      </w:r>
      <w:r>
        <w:rPr>
          <w:spacing w:val="-3"/>
        </w:rPr>
        <w:t> </w:t>
      </w:r>
      <w:r>
        <w:rPr/>
        <w:t>raised</w:t>
      </w:r>
      <w:r>
        <w:rPr>
          <w:spacing w:val="-3"/>
        </w:rPr>
        <w:t> </w:t>
      </w:r>
      <w:r>
        <w:rPr/>
        <w:t>from</w:t>
      </w:r>
      <w:r>
        <w:rPr>
          <w:spacing w:val="-4"/>
        </w:rPr>
        <w:t> </w:t>
      </w:r>
      <w:r>
        <w:rPr/>
        <w:t>the </w:t>
      </w:r>
      <w:r>
        <w:rPr>
          <w:spacing w:val="-2"/>
        </w:rPr>
        <w:t>dead:</w:t>
      </w:r>
    </w:p>
    <w:p>
      <w:pPr>
        <w:pStyle w:val="BodyText"/>
        <w:spacing w:before="160"/>
      </w:pPr>
      <w:r>
        <w:rPr>
          <w:color w:val="0D5FAD"/>
          <w:u w:val="single" w:color="0D5FAD"/>
        </w:rPr>
        <w:t>John</w:t>
      </w:r>
      <w:r>
        <w:rPr>
          <w:color w:val="0D5FAD"/>
          <w:spacing w:val="-6"/>
          <w:u w:val="single" w:color="0D5FAD"/>
        </w:rPr>
        <w:t> </w:t>
      </w:r>
      <w:r>
        <w:rPr>
          <w:color w:val="0D5FAD"/>
          <w:u w:val="single" w:color="0D5FAD"/>
        </w:rPr>
        <w:t>11:1-44</w:t>
      </w:r>
      <w:r>
        <w:rPr>
          <w:color w:val="0D5FAD"/>
          <w:spacing w:val="-5"/>
          <w:u w:val="single" w:color="0D5FAD"/>
        </w:rPr>
        <w:t> </w:t>
      </w:r>
      <w:r>
        <w:rPr>
          <w:color w:val="0D5FAD"/>
          <w:spacing w:val="-2"/>
          <w:u w:val="single" w:color="0D5FAD"/>
        </w:rPr>
        <w:t>(WEB)</w:t>
      </w:r>
      <w:r>
        <w:rPr>
          <w:spacing w:val="-2"/>
        </w:rPr>
        <w:t>:</w:t>
      </w:r>
    </w:p>
    <w:p>
      <w:pPr>
        <w:pStyle w:val="BodyText"/>
        <w:spacing w:line="259" w:lineRule="auto" w:before="180"/>
        <w:ind w:left="840" w:right="143"/>
      </w:pPr>
      <w:r>
        <w:rPr/>
        <w:t>11 Now a certain man was sick, Lazarus from Bethany, of the village of Mary and her sister,</w:t>
      </w:r>
      <w:r>
        <w:rPr>
          <w:spacing w:val="-6"/>
        </w:rPr>
        <w:t> </w:t>
      </w:r>
      <w:r>
        <w:rPr/>
        <w:t>Martha.</w:t>
      </w:r>
      <w:r>
        <w:rPr>
          <w:spacing w:val="-4"/>
        </w:rPr>
        <w:t> </w:t>
      </w:r>
      <w:r>
        <w:rPr>
          <w:vertAlign w:val="superscript"/>
        </w:rPr>
        <w:t>2</w:t>
      </w:r>
      <w:r>
        <w:rPr>
          <w:spacing w:val="-18"/>
          <w:vertAlign w:val="baseline"/>
        </w:rPr>
        <w:t> </w:t>
      </w:r>
      <w:r>
        <w:rPr>
          <w:vertAlign w:val="baseline"/>
        </w:rPr>
        <w:t>It</w:t>
      </w:r>
      <w:r>
        <w:rPr>
          <w:spacing w:val="-4"/>
          <w:vertAlign w:val="baseline"/>
        </w:rPr>
        <w:t> </w:t>
      </w:r>
      <w:r>
        <w:rPr>
          <w:vertAlign w:val="baseline"/>
        </w:rPr>
        <w:t>was</w:t>
      </w:r>
      <w:r>
        <w:rPr>
          <w:spacing w:val="-4"/>
          <w:vertAlign w:val="baseline"/>
        </w:rPr>
        <w:t> </w:t>
      </w:r>
      <w:r>
        <w:rPr>
          <w:vertAlign w:val="baseline"/>
        </w:rPr>
        <w:t>that</w:t>
      </w:r>
      <w:r>
        <w:rPr>
          <w:spacing w:val="-4"/>
          <w:vertAlign w:val="baseline"/>
        </w:rPr>
        <w:t> </w:t>
      </w:r>
      <w:r>
        <w:rPr>
          <w:vertAlign w:val="baseline"/>
        </w:rPr>
        <w:t>Mary</w:t>
      </w:r>
      <w:r>
        <w:rPr>
          <w:spacing w:val="-4"/>
          <w:vertAlign w:val="baseline"/>
        </w:rPr>
        <w:t> </w:t>
      </w:r>
      <w:r>
        <w:rPr>
          <w:vertAlign w:val="baseline"/>
        </w:rPr>
        <w:t>who</w:t>
      </w:r>
      <w:r>
        <w:rPr>
          <w:spacing w:val="-4"/>
          <w:vertAlign w:val="baseline"/>
        </w:rPr>
        <w:t> </w:t>
      </w:r>
      <w:r>
        <w:rPr>
          <w:vertAlign w:val="baseline"/>
        </w:rPr>
        <w:t>had</w:t>
      </w:r>
      <w:r>
        <w:rPr>
          <w:spacing w:val="-2"/>
          <w:vertAlign w:val="baseline"/>
        </w:rPr>
        <w:t> </w:t>
      </w:r>
      <w:r>
        <w:rPr>
          <w:vertAlign w:val="baseline"/>
        </w:rPr>
        <w:t>anointed</w:t>
      </w:r>
      <w:r>
        <w:rPr>
          <w:spacing w:val="-4"/>
          <w:vertAlign w:val="baseline"/>
        </w:rPr>
        <w:t> </w:t>
      </w:r>
      <w:r>
        <w:rPr>
          <w:vertAlign w:val="baseline"/>
        </w:rPr>
        <w:t>the</w:t>
      </w:r>
      <w:r>
        <w:rPr>
          <w:spacing w:val="-5"/>
          <w:vertAlign w:val="baseline"/>
        </w:rPr>
        <w:t> </w:t>
      </w:r>
      <w:r>
        <w:rPr>
          <w:vertAlign w:val="baseline"/>
        </w:rPr>
        <w:t>Lord</w:t>
      </w:r>
      <w:r>
        <w:rPr>
          <w:spacing w:val="-4"/>
          <w:vertAlign w:val="baseline"/>
        </w:rPr>
        <w:t> </w:t>
      </w:r>
      <w:r>
        <w:rPr>
          <w:vertAlign w:val="baseline"/>
        </w:rPr>
        <w:t>with</w:t>
      </w:r>
      <w:r>
        <w:rPr>
          <w:spacing w:val="-4"/>
          <w:vertAlign w:val="baseline"/>
        </w:rPr>
        <w:t> </w:t>
      </w:r>
      <w:r>
        <w:rPr>
          <w:vertAlign w:val="baseline"/>
        </w:rPr>
        <w:t>ointment</w:t>
      </w:r>
      <w:r>
        <w:rPr>
          <w:spacing w:val="-4"/>
          <w:vertAlign w:val="baseline"/>
        </w:rPr>
        <w:t> </w:t>
      </w:r>
      <w:r>
        <w:rPr>
          <w:vertAlign w:val="baseline"/>
        </w:rPr>
        <w:t>and</w:t>
      </w:r>
      <w:r>
        <w:rPr>
          <w:spacing w:val="-4"/>
          <w:vertAlign w:val="baseline"/>
        </w:rPr>
        <w:t> </w:t>
      </w:r>
      <w:r>
        <w:rPr>
          <w:vertAlign w:val="baseline"/>
        </w:rPr>
        <w:t>wiped</w:t>
      </w:r>
      <w:r>
        <w:rPr>
          <w:spacing w:val="-4"/>
          <w:vertAlign w:val="baseline"/>
        </w:rPr>
        <w:t> </w:t>
      </w:r>
      <w:r>
        <w:rPr>
          <w:vertAlign w:val="baseline"/>
        </w:rPr>
        <w:t>his feet with her hair, whose brother, Lazarus, was sick. </w:t>
      </w:r>
      <w:r>
        <w:rPr>
          <w:vertAlign w:val="superscript"/>
        </w:rPr>
        <w:t>3</w:t>
      </w:r>
      <w:r>
        <w:rPr>
          <w:spacing w:val="-13"/>
          <w:vertAlign w:val="baseline"/>
        </w:rPr>
        <w:t> </w:t>
      </w:r>
      <w:r>
        <w:rPr>
          <w:vertAlign w:val="baseline"/>
        </w:rPr>
        <w:t>The sisters therefore sent to him, saying, “Lord, behold, he for whom you have great affection is sick.” </w:t>
      </w:r>
      <w:r>
        <w:rPr>
          <w:vertAlign w:val="superscript"/>
        </w:rPr>
        <w:t>4</w:t>
      </w:r>
      <w:r>
        <w:rPr>
          <w:spacing w:val="-12"/>
          <w:vertAlign w:val="baseline"/>
        </w:rPr>
        <w:t> </w:t>
      </w:r>
      <w:r>
        <w:rPr>
          <w:vertAlign w:val="baseline"/>
        </w:rPr>
        <w:t>But when Jesus heard it, he said, “This sickness is not to death, but for the glory of God, that God’s Son may be glorified by it.” </w:t>
      </w:r>
      <w:r>
        <w:rPr>
          <w:vertAlign w:val="superscript"/>
        </w:rPr>
        <w:t>5</w:t>
      </w:r>
      <w:r>
        <w:rPr>
          <w:spacing w:val="-12"/>
          <w:vertAlign w:val="baseline"/>
        </w:rPr>
        <w:t> </w:t>
      </w:r>
      <w:r>
        <w:rPr>
          <w:vertAlign w:val="baseline"/>
        </w:rPr>
        <w:t>Now Jesus loved Martha, and her sister, and Lazarus. </w:t>
      </w:r>
      <w:r>
        <w:rPr>
          <w:vertAlign w:val="superscript"/>
        </w:rPr>
        <w:t>6</w:t>
      </w:r>
      <w:r>
        <w:rPr>
          <w:spacing w:val="-12"/>
          <w:vertAlign w:val="baseline"/>
        </w:rPr>
        <w:t> </w:t>
      </w:r>
      <w:r>
        <w:rPr>
          <w:vertAlign w:val="baseline"/>
        </w:rPr>
        <w:t>When therefore</w:t>
      </w:r>
      <w:r>
        <w:rPr>
          <w:spacing w:val="-2"/>
          <w:vertAlign w:val="baseline"/>
        </w:rPr>
        <w:t> </w:t>
      </w:r>
      <w:r>
        <w:rPr>
          <w:vertAlign w:val="baseline"/>
        </w:rPr>
        <w:t>he</w:t>
      </w:r>
      <w:r>
        <w:rPr>
          <w:spacing w:val="-2"/>
          <w:vertAlign w:val="baseline"/>
        </w:rPr>
        <w:t> </w:t>
      </w:r>
      <w:r>
        <w:rPr>
          <w:vertAlign w:val="baseline"/>
        </w:rPr>
        <w:t>heard</w:t>
      </w:r>
      <w:r>
        <w:rPr>
          <w:spacing w:val="-1"/>
          <w:vertAlign w:val="baseline"/>
        </w:rPr>
        <w:t> </w:t>
      </w:r>
      <w:r>
        <w:rPr>
          <w:vertAlign w:val="baseline"/>
        </w:rPr>
        <w:t>that</w:t>
      </w:r>
      <w:r>
        <w:rPr>
          <w:spacing w:val="-1"/>
          <w:vertAlign w:val="baseline"/>
        </w:rPr>
        <w:t> </w:t>
      </w:r>
      <w:r>
        <w:rPr>
          <w:vertAlign w:val="baseline"/>
        </w:rPr>
        <w:t>he was</w:t>
      </w:r>
      <w:r>
        <w:rPr>
          <w:spacing w:val="-1"/>
          <w:vertAlign w:val="baseline"/>
        </w:rPr>
        <w:t> </w:t>
      </w:r>
      <w:r>
        <w:rPr>
          <w:vertAlign w:val="baseline"/>
        </w:rPr>
        <w:t>sick,</w:t>
      </w:r>
      <w:r>
        <w:rPr>
          <w:spacing w:val="-1"/>
          <w:vertAlign w:val="baseline"/>
        </w:rPr>
        <w:t> </w:t>
      </w:r>
      <w:r>
        <w:rPr>
          <w:vertAlign w:val="baseline"/>
        </w:rPr>
        <w:t>he</w:t>
      </w:r>
      <w:r>
        <w:rPr>
          <w:spacing w:val="-2"/>
          <w:vertAlign w:val="baseline"/>
        </w:rPr>
        <w:t> </w:t>
      </w:r>
      <w:r>
        <w:rPr>
          <w:vertAlign w:val="baseline"/>
        </w:rPr>
        <w:t>stayed</w:t>
      </w:r>
      <w:r>
        <w:rPr>
          <w:spacing w:val="-1"/>
          <w:vertAlign w:val="baseline"/>
        </w:rPr>
        <w:t> </w:t>
      </w:r>
      <w:r>
        <w:rPr>
          <w:vertAlign w:val="baseline"/>
        </w:rPr>
        <w:t>two days</w:t>
      </w:r>
      <w:r>
        <w:rPr>
          <w:spacing w:val="-1"/>
          <w:vertAlign w:val="baseline"/>
        </w:rPr>
        <w:t> </w:t>
      </w:r>
      <w:r>
        <w:rPr>
          <w:vertAlign w:val="baseline"/>
        </w:rPr>
        <w:t>in</w:t>
      </w:r>
      <w:r>
        <w:rPr>
          <w:spacing w:val="-1"/>
          <w:vertAlign w:val="baseline"/>
        </w:rPr>
        <w:t> </w:t>
      </w:r>
      <w:r>
        <w:rPr>
          <w:vertAlign w:val="baseline"/>
        </w:rPr>
        <w:t>the</w:t>
      </w:r>
      <w:r>
        <w:rPr>
          <w:spacing w:val="-2"/>
          <w:vertAlign w:val="baseline"/>
        </w:rPr>
        <w:t> </w:t>
      </w:r>
      <w:r>
        <w:rPr>
          <w:vertAlign w:val="baseline"/>
        </w:rPr>
        <w:t>place</w:t>
      </w:r>
      <w:r>
        <w:rPr>
          <w:spacing w:val="-2"/>
          <w:vertAlign w:val="baseline"/>
        </w:rPr>
        <w:t> </w:t>
      </w:r>
      <w:r>
        <w:rPr>
          <w:vertAlign w:val="baseline"/>
        </w:rPr>
        <w:t>where</w:t>
      </w:r>
      <w:r>
        <w:rPr>
          <w:spacing w:val="-2"/>
          <w:vertAlign w:val="baseline"/>
        </w:rPr>
        <w:t> </w:t>
      </w:r>
      <w:r>
        <w:rPr>
          <w:vertAlign w:val="baseline"/>
        </w:rPr>
        <w:t>he</w:t>
      </w:r>
      <w:r>
        <w:rPr>
          <w:spacing w:val="-2"/>
          <w:vertAlign w:val="baseline"/>
        </w:rPr>
        <w:t> </w:t>
      </w:r>
      <w:r>
        <w:rPr>
          <w:vertAlign w:val="baseline"/>
        </w:rPr>
        <w:t>was.</w:t>
      </w:r>
      <w:r>
        <w:rPr>
          <w:spacing w:val="-1"/>
          <w:vertAlign w:val="baseline"/>
        </w:rPr>
        <w:t> </w:t>
      </w:r>
      <w:r>
        <w:rPr>
          <w:vertAlign w:val="superscript"/>
        </w:rPr>
        <w:t>7</w:t>
      </w:r>
      <w:r>
        <w:rPr>
          <w:spacing w:val="-18"/>
          <w:vertAlign w:val="baseline"/>
        </w:rPr>
        <w:t> </w:t>
      </w:r>
      <w:r>
        <w:rPr>
          <w:vertAlign w:val="baseline"/>
        </w:rPr>
        <w:t>Then after this he said to the disciples, “Let’s go into Judea again.”</w:t>
      </w:r>
    </w:p>
    <w:p>
      <w:pPr>
        <w:pStyle w:val="BodyText"/>
        <w:spacing w:line="259" w:lineRule="auto" w:before="160"/>
        <w:ind w:left="840"/>
      </w:pPr>
      <w:r>
        <w:rPr>
          <w:vertAlign w:val="superscript"/>
        </w:rPr>
        <w:t>8</w:t>
      </w:r>
      <w:r>
        <w:rPr>
          <w:spacing w:val="-18"/>
          <w:vertAlign w:val="baseline"/>
        </w:rPr>
        <w:t> </w:t>
      </w:r>
      <w:r>
        <w:rPr>
          <w:vertAlign w:val="baseline"/>
        </w:rPr>
        <w:t>The</w:t>
      </w:r>
      <w:r>
        <w:rPr>
          <w:spacing w:val="-7"/>
          <w:vertAlign w:val="baseline"/>
        </w:rPr>
        <w:t> </w:t>
      </w:r>
      <w:r>
        <w:rPr>
          <w:vertAlign w:val="baseline"/>
        </w:rPr>
        <w:t>disciples</w:t>
      </w:r>
      <w:r>
        <w:rPr>
          <w:spacing w:val="-3"/>
          <w:vertAlign w:val="baseline"/>
        </w:rPr>
        <w:t> </w:t>
      </w:r>
      <w:r>
        <w:rPr>
          <w:vertAlign w:val="baseline"/>
        </w:rPr>
        <w:t>asked</w:t>
      </w:r>
      <w:r>
        <w:rPr>
          <w:spacing w:val="-3"/>
          <w:vertAlign w:val="baseline"/>
        </w:rPr>
        <w:t> </w:t>
      </w:r>
      <w:r>
        <w:rPr>
          <w:vertAlign w:val="baseline"/>
        </w:rPr>
        <w:t>him,</w:t>
      </w:r>
      <w:r>
        <w:rPr>
          <w:spacing w:val="-3"/>
          <w:vertAlign w:val="baseline"/>
        </w:rPr>
        <w:t> </w:t>
      </w:r>
      <w:r>
        <w:rPr>
          <w:vertAlign w:val="baseline"/>
        </w:rPr>
        <w:t>“Rabbi,</w:t>
      </w:r>
      <w:r>
        <w:rPr>
          <w:spacing w:val="-3"/>
          <w:vertAlign w:val="baseline"/>
        </w:rPr>
        <w:t> </w:t>
      </w:r>
      <w:r>
        <w:rPr>
          <w:vertAlign w:val="baseline"/>
        </w:rPr>
        <w:t>the</w:t>
      </w:r>
      <w:r>
        <w:rPr>
          <w:spacing w:val="-4"/>
          <w:vertAlign w:val="baseline"/>
        </w:rPr>
        <w:t> </w:t>
      </w:r>
      <w:r>
        <w:rPr>
          <w:vertAlign w:val="baseline"/>
        </w:rPr>
        <w:t>Jews</w:t>
      </w:r>
      <w:r>
        <w:rPr>
          <w:spacing w:val="-3"/>
          <w:vertAlign w:val="baseline"/>
        </w:rPr>
        <w:t> </w:t>
      </w:r>
      <w:r>
        <w:rPr>
          <w:vertAlign w:val="baseline"/>
        </w:rPr>
        <w:t>were</w:t>
      </w:r>
      <w:r>
        <w:rPr>
          <w:spacing w:val="-4"/>
          <w:vertAlign w:val="baseline"/>
        </w:rPr>
        <w:t> </w:t>
      </w:r>
      <w:r>
        <w:rPr>
          <w:vertAlign w:val="baseline"/>
        </w:rPr>
        <w:t>just</w:t>
      </w:r>
      <w:r>
        <w:rPr>
          <w:spacing w:val="-3"/>
          <w:vertAlign w:val="baseline"/>
        </w:rPr>
        <w:t> </w:t>
      </w:r>
      <w:r>
        <w:rPr>
          <w:vertAlign w:val="baseline"/>
        </w:rPr>
        <w:t>trying</w:t>
      </w:r>
      <w:r>
        <w:rPr>
          <w:spacing w:val="-3"/>
          <w:vertAlign w:val="baseline"/>
        </w:rPr>
        <w:t> </w:t>
      </w:r>
      <w:r>
        <w:rPr>
          <w:vertAlign w:val="baseline"/>
        </w:rPr>
        <w:t>to</w:t>
      </w:r>
      <w:r>
        <w:rPr>
          <w:spacing w:val="-3"/>
          <w:vertAlign w:val="baseline"/>
        </w:rPr>
        <w:t> </w:t>
      </w:r>
      <w:r>
        <w:rPr>
          <w:vertAlign w:val="baseline"/>
        </w:rPr>
        <w:t>stone</w:t>
      </w:r>
      <w:r>
        <w:rPr>
          <w:spacing w:val="-4"/>
          <w:vertAlign w:val="baseline"/>
        </w:rPr>
        <w:t> </w:t>
      </w:r>
      <w:r>
        <w:rPr>
          <w:vertAlign w:val="baseline"/>
        </w:rPr>
        <w:t>you.</w:t>
      </w:r>
      <w:r>
        <w:rPr>
          <w:spacing w:val="-15"/>
          <w:vertAlign w:val="baseline"/>
        </w:rPr>
        <w:t> </w:t>
      </w:r>
      <w:r>
        <w:rPr>
          <w:vertAlign w:val="baseline"/>
        </w:rPr>
        <w:t>Are</w:t>
      </w:r>
      <w:r>
        <w:rPr>
          <w:spacing w:val="-4"/>
          <w:vertAlign w:val="baseline"/>
        </w:rPr>
        <w:t> </w:t>
      </w:r>
      <w:r>
        <w:rPr>
          <w:vertAlign w:val="baseline"/>
        </w:rPr>
        <w:t>you</w:t>
      </w:r>
      <w:r>
        <w:rPr>
          <w:spacing w:val="-3"/>
          <w:vertAlign w:val="baseline"/>
        </w:rPr>
        <w:t> </w:t>
      </w:r>
      <w:r>
        <w:rPr>
          <w:vertAlign w:val="baseline"/>
        </w:rPr>
        <w:t>going there again?”</w:t>
      </w:r>
    </w:p>
    <w:p>
      <w:pPr>
        <w:pStyle w:val="BodyText"/>
        <w:spacing w:line="259" w:lineRule="auto" w:before="160"/>
        <w:ind w:left="840" w:right="123"/>
      </w:pPr>
      <w:r>
        <w:rPr>
          <w:vertAlign w:val="superscript"/>
        </w:rPr>
        <w:t>9</w:t>
      </w:r>
      <w:r>
        <w:rPr>
          <w:spacing w:val="-13"/>
          <w:vertAlign w:val="baseline"/>
        </w:rPr>
        <w:t> </w:t>
      </w:r>
      <w:r>
        <w:rPr>
          <w:vertAlign w:val="baseline"/>
        </w:rPr>
        <w:t>Jesus answered, “Aren’t there twelve hours of daylight? If a man walks in the day, he doesn’t</w:t>
      </w:r>
      <w:r>
        <w:rPr>
          <w:spacing w:val="-4"/>
          <w:vertAlign w:val="baseline"/>
        </w:rPr>
        <w:t> </w:t>
      </w:r>
      <w:r>
        <w:rPr>
          <w:vertAlign w:val="baseline"/>
        </w:rPr>
        <w:t>stumble,</w:t>
      </w:r>
      <w:r>
        <w:rPr>
          <w:spacing w:val="-2"/>
          <w:vertAlign w:val="baseline"/>
        </w:rPr>
        <w:t> </w:t>
      </w:r>
      <w:r>
        <w:rPr>
          <w:vertAlign w:val="baseline"/>
        </w:rPr>
        <w:t>because</w:t>
      </w:r>
      <w:r>
        <w:rPr>
          <w:spacing w:val="-1"/>
          <w:vertAlign w:val="baseline"/>
        </w:rPr>
        <w:t> </w:t>
      </w:r>
      <w:r>
        <w:rPr>
          <w:vertAlign w:val="baseline"/>
        </w:rPr>
        <w:t>he</w:t>
      </w:r>
      <w:r>
        <w:rPr>
          <w:spacing w:val="-3"/>
          <w:vertAlign w:val="baseline"/>
        </w:rPr>
        <w:t> </w:t>
      </w:r>
      <w:r>
        <w:rPr>
          <w:vertAlign w:val="baseline"/>
        </w:rPr>
        <w:t>sees</w:t>
      </w:r>
      <w:r>
        <w:rPr>
          <w:spacing w:val="-2"/>
          <w:vertAlign w:val="baseline"/>
        </w:rPr>
        <w:t> </w:t>
      </w:r>
      <w:r>
        <w:rPr>
          <w:vertAlign w:val="baseline"/>
        </w:rPr>
        <w:t>the</w:t>
      </w:r>
      <w:r>
        <w:rPr>
          <w:spacing w:val="-3"/>
          <w:vertAlign w:val="baseline"/>
        </w:rPr>
        <w:t> </w:t>
      </w:r>
      <w:r>
        <w:rPr>
          <w:vertAlign w:val="baseline"/>
        </w:rPr>
        <w:t>light</w:t>
      </w:r>
      <w:r>
        <w:rPr>
          <w:spacing w:val="-2"/>
          <w:vertAlign w:val="baseline"/>
        </w:rPr>
        <w:t> </w:t>
      </w:r>
      <w:r>
        <w:rPr>
          <w:vertAlign w:val="baseline"/>
        </w:rPr>
        <w:t>of</w:t>
      </w:r>
      <w:r>
        <w:rPr>
          <w:spacing w:val="-3"/>
          <w:vertAlign w:val="baseline"/>
        </w:rPr>
        <w:t> </w:t>
      </w:r>
      <w:r>
        <w:rPr>
          <w:vertAlign w:val="baseline"/>
        </w:rPr>
        <w:t>this</w:t>
      </w:r>
      <w:r>
        <w:rPr>
          <w:spacing w:val="-2"/>
          <w:vertAlign w:val="baseline"/>
        </w:rPr>
        <w:t> </w:t>
      </w:r>
      <w:r>
        <w:rPr>
          <w:vertAlign w:val="baseline"/>
        </w:rPr>
        <w:t>world.</w:t>
      </w:r>
      <w:r>
        <w:rPr>
          <w:spacing w:val="-3"/>
          <w:vertAlign w:val="baseline"/>
        </w:rPr>
        <w:t> </w:t>
      </w:r>
      <w:r>
        <w:rPr>
          <w:vertAlign w:val="superscript"/>
        </w:rPr>
        <w:t>10</w:t>
      </w:r>
      <w:r>
        <w:rPr>
          <w:spacing w:val="-21"/>
          <w:vertAlign w:val="baseline"/>
        </w:rPr>
        <w:t> </w:t>
      </w:r>
      <w:r>
        <w:rPr>
          <w:vertAlign w:val="baseline"/>
        </w:rPr>
        <w:t>But</w:t>
      </w:r>
      <w:r>
        <w:rPr>
          <w:spacing w:val="-2"/>
          <w:vertAlign w:val="baseline"/>
        </w:rPr>
        <w:t> </w:t>
      </w:r>
      <w:r>
        <w:rPr>
          <w:vertAlign w:val="baseline"/>
        </w:rPr>
        <w:t>if</w:t>
      </w:r>
      <w:r>
        <w:rPr>
          <w:spacing w:val="-3"/>
          <w:vertAlign w:val="baseline"/>
        </w:rPr>
        <w:t> </w:t>
      </w:r>
      <w:r>
        <w:rPr>
          <w:vertAlign w:val="baseline"/>
        </w:rPr>
        <w:t>a</w:t>
      </w:r>
      <w:r>
        <w:rPr>
          <w:spacing w:val="-3"/>
          <w:vertAlign w:val="baseline"/>
        </w:rPr>
        <w:t> </w:t>
      </w:r>
      <w:r>
        <w:rPr>
          <w:vertAlign w:val="baseline"/>
        </w:rPr>
        <w:t>man</w:t>
      </w:r>
      <w:r>
        <w:rPr>
          <w:spacing w:val="-2"/>
          <w:vertAlign w:val="baseline"/>
        </w:rPr>
        <w:t> </w:t>
      </w:r>
      <w:r>
        <w:rPr>
          <w:vertAlign w:val="baseline"/>
        </w:rPr>
        <w:t>walks</w:t>
      </w:r>
      <w:r>
        <w:rPr>
          <w:spacing w:val="-2"/>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night, he stumbles, because the light isn’t in him.”</w:t>
      </w:r>
      <w:r>
        <w:rPr>
          <w:spacing w:val="-1"/>
          <w:vertAlign w:val="baseline"/>
        </w:rPr>
        <w:t> </w:t>
      </w:r>
      <w:r>
        <w:rPr>
          <w:vertAlign w:val="superscript"/>
        </w:rPr>
        <w:t>11</w:t>
      </w:r>
      <w:r>
        <w:rPr>
          <w:spacing w:val="-18"/>
          <w:vertAlign w:val="baseline"/>
        </w:rPr>
        <w:t> </w:t>
      </w:r>
      <w:r>
        <w:rPr>
          <w:vertAlign w:val="baseline"/>
        </w:rPr>
        <w:t>He said these things, and after that, he said to them, “Our friend, Lazarus, has fallen asleep, but I am going so that I may awake him out of sleep.”</w:t>
      </w:r>
    </w:p>
    <w:p>
      <w:pPr>
        <w:pStyle w:val="BodyText"/>
        <w:spacing w:before="158"/>
        <w:ind w:left="840"/>
      </w:pPr>
      <w:r>
        <w:rPr>
          <w:vertAlign w:val="superscript"/>
        </w:rPr>
        <w:t>12</w:t>
      </w:r>
      <w:r>
        <w:rPr>
          <w:spacing w:val="-21"/>
          <w:vertAlign w:val="baseline"/>
        </w:rPr>
        <w:t> </w:t>
      </w:r>
      <w:r>
        <w:rPr>
          <w:vertAlign w:val="baseline"/>
        </w:rPr>
        <w:t>The</w:t>
      </w:r>
      <w:r>
        <w:rPr>
          <w:spacing w:val="-3"/>
          <w:vertAlign w:val="baseline"/>
        </w:rPr>
        <w:t> </w:t>
      </w:r>
      <w:r>
        <w:rPr>
          <w:vertAlign w:val="baseline"/>
        </w:rPr>
        <w:t>disciples</w:t>
      </w:r>
      <w:r>
        <w:rPr>
          <w:spacing w:val="-1"/>
          <w:vertAlign w:val="baseline"/>
        </w:rPr>
        <w:t> </w:t>
      </w:r>
      <w:r>
        <w:rPr>
          <w:vertAlign w:val="baseline"/>
        </w:rPr>
        <w:t>therefore said, “Lord,</w:t>
      </w:r>
      <w:r>
        <w:rPr>
          <w:spacing w:val="-1"/>
          <w:vertAlign w:val="baseline"/>
        </w:rPr>
        <w:t> </w:t>
      </w:r>
      <w:r>
        <w:rPr>
          <w:vertAlign w:val="baseline"/>
        </w:rPr>
        <w:t>if</w:t>
      </w:r>
      <w:r>
        <w:rPr>
          <w:spacing w:val="-2"/>
          <w:vertAlign w:val="baseline"/>
        </w:rPr>
        <w:t> </w:t>
      </w:r>
      <w:r>
        <w:rPr>
          <w:vertAlign w:val="baseline"/>
        </w:rPr>
        <w:t>he</w:t>
      </w:r>
      <w:r>
        <w:rPr>
          <w:spacing w:val="-2"/>
          <w:vertAlign w:val="baseline"/>
        </w:rPr>
        <w:t> </w:t>
      </w:r>
      <w:r>
        <w:rPr>
          <w:vertAlign w:val="baseline"/>
        </w:rPr>
        <w:t>has</w:t>
      </w:r>
      <w:r>
        <w:rPr>
          <w:spacing w:val="-1"/>
          <w:vertAlign w:val="baseline"/>
        </w:rPr>
        <w:t> </w:t>
      </w:r>
      <w:r>
        <w:rPr>
          <w:vertAlign w:val="baseline"/>
        </w:rPr>
        <w:t>fallen asleep,</w:t>
      </w:r>
      <w:r>
        <w:rPr>
          <w:spacing w:val="-1"/>
          <w:vertAlign w:val="baseline"/>
        </w:rPr>
        <w:t> </w:t>
      </w:r>
      <w:r>
        <w:rPr>
          <w:vertAlign w:val="baseline"/>
        </w:rPr>
        <w:t>he</w:t>
      </w:r>
      <w:r>
        <w:rPr>
          <w:spacing w:val="-2"/>
          <w:vertAlign w:val="baseline"/>
        </w:rPr>
        <w:t> </w:t>
      </w:r>
      <w:r>
        <w:rPr>
          <w:vertAlign w:val="baseline"/>
        </w:rPr>
        <w:t>will</w:t>
      </w:r>
      <w:r>
        <w:rPr>
          <w:spacing w:val="-1"/>
          <w:vertAlign w:val="baseline"/>
        </w:rPr>
        <w:t> </w:t>
      </w:r>
      <w:r>
        <w:rPr>
          <w:spacing w:val="-2"/>
          <w:vertAlign w:val="baseline"/>
        </w:rPr>
        <w:t>recover.”</w:t>
      </w:r>
    </w:p>
    <w:p>
      <w:pPr>
        <w:pStyle w:val="BodyText"/>
        <w:spacing w:line="259" w:lineRule="auto" w:before="183"/>
        <w:ind w:left="840" w:right="143"/>
      </w:pPr>
      <w:r>
        <w:rPr>
          <w:vertAlign w:val="superscript"/>
        </w:rPr>
        <w:t>13</w:t>
      </w:r>
      <w:r>
        <w:rPr>
          <w:spacing w:val="-16"/>
          <w:vertAlign w:val="baseline"/>
        </w:rPr>
        <w:t> </w:t>
      </w:r>
      <w:r>
        <w:rPr>
          <w:vertAlign w:val="baseline"/>
        </w:rPr>
        <w:t>Now Jesus had spoken of his death, but they thought that he spoke of taking rest in sleep.</w:t>
      </w:r>
      <w:r>
        <w:rPr>
          <w:spacing w:val="-6"/>
          <w:vertAlign w:val="baseline"/>
        </w:rPr>
        <w:t> </w:t>
      </w:r>
      <w:r>
        <w:rPr>
          <w:vertAlign w:val="superscript"/>
        </w:rPr>
        <w:t>14</w:t>
      </w:r>
      <w:r>
        <w:rPr>
          <w:spacing w:val="-21"/>
          <w:vertAlign w:val="baseline"/>
        </w:rPr>
        <w:t> </w:t>
      </w:r>
      <w:r>
        <w:rPr>
          <w:vertAlign w:val="baseline"/>
        </w:rPr>
        <w:t>So</w:t>
      </w:r>
      <w:r>
        <w:rPr>
          <w:spacing w:val="-3"/>
          <w:vertAlign w:val="baseline"/>
        </w:rPr>
        <w:t> </w:t>
      </w:r>
      <w:r>
        <w:rPr>
          <w:vertAlign w:val="baseline"/>
        </w:rPr>
        <w:t>Jesus</w:t>
      </w:r>
      <w:r>
        <w:rPr>
          <w:spacing w:val="-3"/>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them</w:t>
      </w:r>
      <w:r>
        <w:rPr>
          <w:spacing w:val="-3"/>
          <w:vertAlign w:val="baseline"/>
        </w:rPr>
        <w:t> </w:t>
      </w:r>
      <w:r>
        <w:rPr>
          <w:vertAlign w:val="baseline"/>
        </w:rPr>
        <w:t>plainly</w:t>
      </w:r>
      <w:r>
        <w:rPr>
          <w:spacing w:val="-3"/>
          <w:vertAlign w:val="baseline"/>
        </w:rPr>
        <w:t> </w:t>
      </w:r>
      <w:r>
        <w:rPr>
          <w:vertAlign w:val="baseline"/>
        </w:rPr>
        <w:t>then,</w:t>
      </w:r>
      <w:r>
        <w:rPr>
          <w:spacing w:val="-3"/>
          <w:vertAlign w:val="baseline"/>
        </w:rPr>
        <w:t> </w:t>
      </w:r>
      <w:r>
        <w:rPr>
          <w:vertAlign w:val="baseline"/>
        </w:rPr>
        <w:t>“Lazarus</w:t>
      </w:r>
      <w:r>
        <w:rPr>
          <w:spacing w:val="-3"/>
          <w:vertAlign w:val="baseline"/>
        </w:rPr>
        <w:t> </w:t>
      </w:r>
      <w:r>
        <w:rPr>
          <w:vertAlign w:val="baseline"/>
        </w:rPr>
        <w:t>is</w:t>
      </w:r>
      <w:r>
        <w:rPr>
          <w:spacing w:val="-3"/>
          <w:vertAlign w:val="baseline"/>
        </w:rPr>
        <w:t> </w:t>
      </w:r>
      <w:r>
        <w:rPr>
          <w:vertAlign w:val="baseline"/>
        </w:rPr>
        <w:t>dead.</w:t>
      </w:r>
      <w:r>
        <w:rPr>
          <w:spacing w:val="-3"/>
          <w:vertAlign w:val="baseline"/>
        </w:rPr>
        <w:t> </w:t>
      </w:r>
      <w:r>
        <w:rPr>
          <w:vertAlign w:val="superscript"/>
        </w:rPr>
        <w:t>15</w:t>
      </w:r>
      <w:r>
        <w:rPr>
          <w:spacing w:val="-18"/>
          <w:vertAlign w:val="baseline"/>
        </w:rPr>
        <w:t> </w:t>
      </w:r>
      <w:r>
        <w:rPr>
          <w:vertAlign w:val="baseline"/>
        </w:rPr>
        <w:t>I</w:t>
      </w:r>
      <w:r>
        <w:rPr>
          <w:spacing w:val="-4"/>
          <w:vertAlign w:val="baseline"/>
        </w:rPr>
        <w:t> </w:t>
      </w:r>
      <w:r>
        <w:rPr>
          <w:vertAlign w:val="baseline"/>
        </w:rPr>
        <w:t>am</w:t>
      </w:r>
      <w:r>
        <w:rPr>
          <w:spacing w:val="-3"/>
          <w:vertAlign w:val="baseline"/>
        </w:rPr>
        <w:t> </w:t>
      </w:r>
      <w:r>
        <w:rPr>
          <w:vertAlign w:val="baseline"/>
        </w:rPr>
        <w:t>glad</w:t>
      </w:r>
      <w:r>
        <w:rPr>
          <w:spacing w:val="-3"/>
          <w:vertAlign w:val="baseline"/>
        </w:rPr>
        <w:t> </w:t>
      </w:r>
      <w:r>
        <w:rPr>
          <w:vertAlign w:val="baseline"/>
        </w:rPr>
        <w:t>for</w:t>
      </w:r>
      <w:r>
        <w:rPr>
          <w:spacing w:val="-4"/>
          <w:vertAlign w:val="baseline"/>
        </w:rPr>
        <w:t> </w:t>
      </w:r>
      <w:r>
        <w:rPr>
          <w:vertAlign w:val="baseline"/>
        </w:rPr>
        <w:t>your</w:t>
      </w:r>
      <w:r>
        <w:rPr>
          <w:spacing w:val="-4"/>
          <w:vertAlign w:val="baseline"/>
        </w:rPr>
        <w:t> </w:t>
      </w:r>
      <w:r>
        <w:rPr>
          <w:vertAlign w:val="baseline"/>
        </w:rPr>
        <w:t>sakes that I was not there, so that you may believe. Nevertheless, let’s go to him.”</w:t>
      </w:r>
    </w:p>
    <w:p>
      <w:pPr>
        <w:pStyle w:val="BodyText"/>
        <w:spacing w:line="259" w:lineRule="auto" w:before="159"/>
        <w:ind w:left="840"/>
      </w:pPr>
      <w:r>
        <w:rPr/>
        <mc:AlternateContent>
          <mc:Choice Requires="wps">
            <w:drawing>
              <wp:anchor distT="0" distB="0" distL="0" distR="0" allowOverlap="1" layoutInCell="1" locked="0" behindDoc="0" simplePos="0" relativeHeight="15733760">
                <wp:simplePos x="0" y="0"/>
                <wp:positionH relativeFrom="page">
                  <wp:posOffset>4126991</wp:posOffset>
                </wp:positionH>
                <wp:positionV relativeFrom="paragraph">
                  <wp:posOffset>196000</wp:posOffset>
                </wp:positionV>
                <wp:extent cx="45720" cy="5080"/>
                <wp:effectExtent l="0" t="0" r="0" b="0"/>
                <wp:wrapNone/>
                <wp:docPr id="14" name="Graphic 14"/>
                <wp:cNvGraphicFramePr>
                  <a:graphicFrameLocks/>
                </wp:cNvGraphicFramePr>
                <a:graphic>
                  <a:graphicData uri="http://schemas.microsoft.com/office/word/2010/wordprocessingShape">
                    <wps:wsp>
                      <wps:cNvPr id="14" name="Graphic 14"/>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24.959991pt;margin-top:15.433126pt;width:3.6pt;height:.36pt;mso-position-horizontal-relative:page;mso-position-vertical-relative:paragraph;z-index:15733760" id="docshape7" filled="true" fillcolor="#0d5fad" stroked="false">
                <v:fill type="solid"/>
                <w10:wrap type="none"/>
              </v:rect>
            </w:pict>
          </mc:Fallback>
        </mc:AlternateContent>
      </w:r>
      <w:r>
        <w:rPr>
          <w:vertAlign w:val="superscript"/>
        </w:rPr>
        <w:t>16</w:t>
      </w:r>
      <w:r>
        <w:rPr>
          <w:spacing w:val="-21"/>
          <w:vertAlign w:val="baseline"/>
        </w:rPr>
        <w:t> </w:t>
      </w:r>
      <w:r>
        <w:rPr>
          <w:vertAlign w:val="baseline"/>
        </w:rPr>
        <w:t>Thomas</w:t>
      </w:r>
      <w:r>
        <w:rPr>
          <w:spacing w:val="-7"/>
          <w:vertAlign w:val="baseline"/>
        </w:rPr>
        <w:t> </w:t>
      </w:r>
      <w:r>
        <w:rPr>
          <w:vertAlign w:val="baseline"/>
        </w:rPr>
        <w:t>therefore,</w:t>
      </w:r>
      <w:r>
        <w:rPr>
          <w:spacing w:val="-2"/>
          <w:vertAlign w:val="baseline"/>
        </w:rPr>
        <w:t> </w:t>
      </w:r>
      <w:r>
        <w:rPr>
          <w:vertAlign w:val="baseline"/>
        </w:rPr>
        <w:t>who</w:t>
      </w:r>
      <w:r>
        <w:rPr>
          <w:spacing w:val="-2"/>
          <w:vertAlign w:val="baseline"/>
        </w:rPr>
        <w:t> </w:t>
      </w:r>
      <w:r>
        <w:rPr>
          <w:vertAlign w:val="baseline"/>
        </w:rPr>
        <w:t>is</w:t>
      </w:r>
      <w:r>
        <w:rPr>
          <w:spacing w:val="-4"/>
          <w:vertAlign w:val="baseline"/>
        </w:rPr>
        <w:t> </w:t>
      </w:r>
      <w:r>
        <w:rPr>
          <w:vertAlign w:val="baseline"/>
        </w:rPr>
        <w:t>called</w:t>
      </w:r>
      <w:r>
        <w:rPr>
          <w:spacing w:val="-4"/>
          <w:vertAlign w:val="baseline"/>
        </w:rPr>
        <w:t> </w:t>
      </w:r>
      <w:r>
        <w:rPr>
          <w:vertAlign w:val="baseline"/>
        </w:rPr>
        <w:t>Didymus,</w:t>
      </w:r>
      <w:r>
        <w:rPr>
          <w:vertAlign w:val="superscript"/>
        </w:rPr>
        <w:t>[</w:t>
      </w:r>
      <w:r>
        <w:rPr>
          <w:color w:val="0D5FAD"/>
          <w:vertAlign w:val="superscript"/>
        </w:rPr>
        <w:t>a</w:t>
      </w:r>
      <w:r>
        <w:rPr>
          <w:vertAlign w:val="superscript"/>
        </w:rPr>
        <w:t>]</w:t>
      </w:r>
      <w:r>
        <w:rPr>
          <w:spacing w:val="-5"/>
          <w:vertAlign w:val="baseline"/>
        </w:rPr>
        <w:t> </w:t>
      </w:r>
      <w:r>
        <w:rPr>
          <w:vertAlign w:val="baseline"/>
        </w:rPr>
        <w:t>said</w:t>
      </w:r>
      <w:r>
        <w:rPr>
          <w:spacing w:val="-4"/>
          <w:vertAlign w:val="baseline"/>
        </w:rPr>
        <w:t> </w:t>
      </w:r>
      <w:r>
        <w:rPr>
          <w:vertAlign w:val="baseline"/>
        </w:rPr>
        <w:t>to</w:t>
      </w:r>
      <w:r>
        <w:rPr>
          <w:spacing w:val="-4"/>
          <w:vertAlign w:val="baseline"/>
        </w:rPr>
        <w:t> </w:t>
      </w:r>
      <w:r>
        <w:rPr>
          <w:vertAlign w:val="baseline"/>
        </w:rPr>
        <w:t>his</w:t>
      </w:r>
      <w:r>
        <w:rPr>
          <w:spacing w:val="-4"/>
          <w:vertAlign w:val="baseline"/>
        </w:rPr>
        <w:t> </w:t>
      </w:r>
      <w:r>
        <w:rPr>
          <w:vertAlign w:val="baseline"/>
        </w:rPr>
        <w:t>fellow</w:t>
      </w:r>
      <w:r>
        <w:rPr>
          <w:spacing w:val="-5"/>
          <w:vertAlign w:val="baseline"/>
        </w:rPr>
        <w:t> </w:t>
      </w:r>
      <w:r>
        <w:rPr>
          <w:vertAlign w:val="baseline"/>
        </w:rPr>
        <w:t>disciples,</w:t>
      </w:r>
      <w:r>
        <w:rPr>
          <w:spacing w:val="-4"/>
          <w:vertAlign w:val="baseline"/>
        </w:rPr>
        <w:t> </w:t>
      </w:r>
      <w:r>
        <w:rPr>
          <w:vertAlign w:val="baseline"/>
        </w:rPr>
        <w:t>“Let’s</w:t>
      </w:r>
      <w:r>
        <w:rPr>
          <w:spacing w:val="-4"/>
          <w:vertAlign w:val="baseline"/>
        </w:rPr>
        <w:t> </w:t>
      </w:r>
      <w:r>
        <w:rPr>
          <w:vertAlign w:val="baseline"/>
        </w:rPr>
        <w:t>go</w:t>
      </w:r>
      <w:r>
        <w:rPr>
          <w:spacing w:val="-4"/>
          <w:vertAlign w:val="baseline"/>
        </w:rPr>
        <w:t> </w:t>
      </w:r>
      <w:r>
        <w:rPr>
          <w:vertAlign w:val="baseline"/>
        </w:rPr>
        <w:t>also, that we may die with him.”</w:t>
      </w:r>
    </w:p>
    <w:p>
      <w:pPr>
        <w:pStyle w:val="BodyText"/>
        <w:spacing w:line="259" w:lineRule="auto" w:before="157"/>
        <w:ind w:left="840" w:right="187"/>
      </w:pPr>
      <w:r>
        <w:rPr>
          <w:vertAlign w:val="superscript"/>
        </w:rPr>
        <w:t>17</w:t>
      </w:r>
      <w:r>
        <w:rPr>
          <w:spacing w:val="-17"/>
          <w:vertAlign w:val="baseline"/>
        </w:rPr>
        <w:t> </w:t>
      </w:r>
      <w:r>
        <w:rPr>
          <w:vertAlign w:val="baseline"/>
        </w:rPr>
        <w:t>So when Jesus came, he found that he had been in the tomb four days already. </w:t>
      </w:r>
      <w:r>
        <w:rPr>
          <w:vertAlign w:val="superscript"/>
        </w:rPr>
        <w:t>18</w:t>
      </w:r>
      <w:r>
        <w:rPr>
          <w:spacing w:val="-14"/>
          <w:vertAlign w:val="baseline"/>
        </w:rPr>
        <w:t> </w:t>
      </w:r>
      <w:r>
        <w:rPr>
          <w:vertAlign w:val="baseline"/>
        </w:rPr>
        <w:t>Now Bethany was near</w:t>
      </w:r>
      <w:r>
        <w:rPr>
          <w:spacing w:val="-1"/>
          <w:vertAlign w:val="baseline"/>
        </w:rPr>
        <w:t> </w:t>
      </w:r>
      <w:r>
        <w:rPr>
          <w:vertAlign w:val="baseline"/>
        </w:rPr>
        <w:t>Jerusalem, about fifteen stadia</w:t>
      </w:r>
      <w:r>
        <w:rPr>
          <w:vertAlign w:val="superscript"/>
        </w:rPr>
        <w:t>[</w:t>
      </w:r>
      <w:r>
        <w:rPr>
          <w:color w:val="0D5FAD"/>
          <w:u w:val="single" w:color="0D5FAD"/>
          <w:vertAlign w:val="superscript"/>
        </w:rPr>
        <w:t>b</w:t>
      </w:r>
      <w:r>
        <w:rPr>
          <w:vertAlign w:val="superscript"/>
        </w:rPr>
        <w:t>]</w:t>
      </w:r>
      <w:r>
        <w:rPr>
          <w:spacing w:val="-1"/>
          <w:vertAlign w:val="baseline"/>
        </w:rPr>
        <w:t> </w:t>
      </w:r>
      <w:r>
        <w:rPr>
          <w:vertAlign w:val="baseline"/>
        </w:rPr>
        <w:t>away. </w:t>
      </w:r>
      <w:r>
        <w:rPr>
          <w:vertAlign w:val="superscript"/>
        </w:rPr>
        <w:t>19</w:t>
      </w:r>
      <w:r>
        <w:rPr>
          <w:spacing w:val="-18"/>
          <w:vertAlign w:val="baseline"/>
        </w:rPr>
        <w:t> </w:t>
      </w:r>
      <w:r>
        <w:rPr>
          <w:vertAlign w:val="baseline"/>
        </w:rPr>
        <w:t>Many of</w:t>
      </w:r>
      <w:r>
        <w:rPr>
          <w:spacing w:val="-1"/>
          <w:vertAlign w:val="baseline"/>
        </w:rPr>
        <w:t> </w:t>
      </w:r>
      <w:r>
        <w:rPr>
          <w:vertAlign w:val="baseline"/>
        </w:rPr>
        <w:t>the</w:t>
      </w:r>
      <w:r>
        <w:rPr>
          <w:spacing w:val="-1"/>
          <w:vertAlign w:val="baseline"/>
        </w:rPr>
        <w:t> </w:t>
      </w:r>
      <w:r>
        <w:rPr>
          <w:vertAlign w:val="baseline"/>
        </w:rPr>
        <w:t>Jews had joined the women around Martha and Mary, to console them concerning their brother. </w:t>
      </w:r>
      <w:r>
        <w:rPr>
          <w:vertAlign w:val="superscript"/>
        </w:rPr>
        <w:t>20</w:t>
      </w:r>
      <w:r>
        <w:rPr>
          <w:spacing w:val="-12"/>
          <w:vertAlign w:val="baseline"/>
        </w:rPr>
        <w:t> </w:t>
      </w:r>
      <w:r>
        <w:rPr>
          <w:vertAlign w:val="baseline"/>
        </w:rPr>
        <w:t>Then when</w:t>
      </w:r>
      <w:r>
        <w:rPr>
          <w:spacing w:val="-3"/>
          <w:vertAlign w:val="baseline"/>
        </w:rPr>
        <w:t> </w:t>
      </w:r>
      <w:r>
        <w:rPr>
          <w:vertAlign w:val="baseline"/>
        </w:rPr>
        <w:t>Martha</w:t>
      </w:r>
      <w:r>
        <w:rPr>
          <w:spacing w:val="-4"/>
          <w:vertAlign w:val="baseline"/>
        </w:rPr>
        <w:t> </w:t>
      </w:r>
      <w:r>
        <w:rPr>
          <w:vertAlign w:val="baseline"/>
        </w:rPr>
        <w:t>heard</w:t>
      </w:r>
      <w:r>
        <w:rPr>
          <w:spacing w:val="-3"/>
          <w:vertAlign w:val="baseline"/>
        </w:rPr>
        <w:t> </w:t>
      </w:r>
      <w:r>
        <w:rPr>
          <w:vertAlign w:val="baseline"/>
        </w:rPr>
        <w:t>that</w:t>
      </w:r>
      <w:r>
        <w:rPr>
          <w:spacing w:val="-3"/>
          <w:vertAlign w:val="baseline"/>
        </w:rPr>
        <w:t> </w:t>
      </w:r>
      <w:r>
        <w:rPr>
          <w:vertAlign w:val="baseline"/>
        </w:rPr>
        <w:t>Jesus</w:t>
      </w:r>
      <w:r>
        <w:rPr>
          <w:spacing w:val="-3"/>
          <w:vertAlign w:val="baseline"/>
        </w:rPr>
        <w:t> </w:t>
      </w:r>
      <w:r>
        <w:rPr>
          <w:vertAlign w:val="baseline"/>
        </w:rPr>
        <w:t>was</w:t>
      </w:r>
      <w:r>
        <w:rPr>
          <w:spacing w:val="-3"/>
          <w:vertAlign w:val="baseline"/>
        </w:rPr>
        <w:t> </w:t>
      </w:r>
      <w:r>
        <w:rPr>
          <w:vertAlign w:val="baseline"/>
        </w:rPr>
        <w:t>coming,</w:t>
      </w:r>
      <w:r>
        <w:rPr>
          <w:spacing w:val="-3"/>
          <w:vertAlign w:val="baseline"/>
        </w:rPr>
        <w:t> </w:t>
      </w:r>
      <w:r>
        <w:rPr>
          <w:vertAlign w:val="baseline"/>
        </w:rPr>
        <w:t>she</w:t>
      </w:r>
      <w:r>
        <w:rPr>
          <w:spacing w:val="-4"/>
          <w:vertAlign w:val="baseline"/>
        </w:rPr>
        <w:t> </w:t>
      </w:r>
      <w:r>
        <w:rPr>
          <w:vertAlign w:val="baseline"/>
        </w:rPr>
        <w:t>went</w:t>
      </w:r>
      <w:r>
        <w:rPr>
          <w:spacing w:val="-3"/>
          <w:vertAlign w:val="baseline"/>
        </w:rPr>
        <w:t> </w:t>
      </w:r>
      <w:r>
        <w:rPr>
          <w:vertAlign w:val="baseline"/>
        </w:rPr>
        <w:t>and</w:t>
      </w:r>
      <w:r>
        <w:rPr>
          <w:spacing w:val="-3"/>
          <w:vertAlign w:val="baseline"/>
        </w:rPr>
        <w:t> </w:t>
      </w:r>
      <w:r>
        <w:rPr>
          <w:vertAlign w:val="baseline"/>
        </w:rPr>
        <w:t>met</w:t>
      </w:r>
      <w:r>
        <w:rPr>
          <w:spacing w:val="-3"/>
          <w:vertAlign w:val="baseline"/>
        </w:rPr>
        <w:t> </w:t>
      </w:r>
      <w:r>
        <w:rPr>
          <w:vertAlign w:val="baseline"/>
        </w:rPr>
        <w:t>him,</w:t>
      </w:r>
      <w:r>
        <w:rPr>
          <w:spacing w:val="-3"/>
          <w:vertAlign w:val="baseline"/>
        </w:rPr>
        <w:t> </w:t>
      </w:r>
      <w:r>
        <w:rPr>
          <w:vertAlign w:val="baseline"/>
        </w:rPr>
        <w:t>but</w:t>
      </w:r>
      <w:r>
        <w:rPr>
          <w:spacing w:val="-3"/>
          <w:vertAlign w:val="baseline"/>
        </w:rPr>
        <w:t> </w:t>
      </w:r>
      <w:r>
        <w:rPr>
          <w:vertAlign w:val="baseline"/>
        </w:rPr>
        <w:t>Mary</w:t>
      </w:r>
      <w:r>
        <w:rPr>
          <w:spacing w:val="-3"/>
          <w:vertAlign w:val="baseline"/>
        </w:rPr>
        <w:t> </w:t>
      </w:r>
      <w:r>
        <w:rPr>
          <w:vertAlign w:val="baseline"/>
        </w:rPr>
        <w:t>stayed</w:t>
      </w:r>
      <w:r>
        <w:rPr>
          <w:spacing w:val="-3"/>
          <w:vertAlign w:val="baseline"/>
        </w:rPr>
        <w:t> </w:t>
      </w:r>
      <w:r>
        <w:rPr>
          <w:vertAlign w:val="baseline"/>
        </w:rPr>
        <w:t>in</w:t>
      </w:r>
      <w:r>
        <w:rPr>
          <w:spacing w:val="-3"/>
          <w:vertAlign w:val="baseline"/>
        </w:rPr>
        <w:t> </w:t>
      </w:r>
      <w:r>
        <w:rPr>
          <w:vertAlign w:val="baseline"/>
        </w:rPr>
        <w:t>the house.</w:t>
      </w:r>
      <w:r>
        <w:rPr>
          <w:spacing w:val="-3"/>
          <w:vertAlign w:val="baseline"/>
        </w:rPr>
        <w:t> </w:t>
      </w:r>
      <w:r>
        <w:rPr>
          <w:vertAlign w:val="superscript"/>
        </w:rPr>
        <w:t>21</w:t>
      </w:r>
      <w:r>
        <w:rPr>
          <w:spacing w:val="-18"/>
          <w:vertAlign w:val="baseline"/>
        </w:rPr>
        <w:t> </w:t>
      </w:r>
      <w:r>
        <w:rPr>
          <w:vertAlign w:val="baseline"/>
        </w:rPr>
        <w:t>Therefore</w:t>
      </w:r>
      <w:r>
        <w:rPr>
          <w:spacing w:val="-3"/>
          <w:vertAlign w:val="baseline"/>
        </w:rPr>
        <w:t> </w:t>
      </w:r>
      <w:r>
        <w:rPr>
          <w:vertAlign w:val="baseline"/>
        </w:rPr>
        <w:t>Martha</w:t>
      </w:r>
      <w:r>
        <w:rPr>
          <w:spacing w:val="-3"/>
          <w:vertAlign w:val="baseline"/>
        </w:rPr>
        <w:t> </w:t>
      </w:r>
      <w:r>
        <w:rPr>
          <w:vertAlign w:val="baseline"/>
        </w:rPr>
        <w:t>said</w:t>
      </w:r>
      <w:r>
        <w:rPr>
          <w:spacing w:val="-2"/>
          <w:vertAlign w:val="baseline"/>
        </w:rPr>
        <w:t> </w:t>
      </w:r>
      <w:r>
        <w:rPr>
          <w:vertAlign w:val="baseline"/>
        </w:rPr>
        <w:t>to</w:t>
      </w:r>
      <w:r>
        <w:rPr>
          <w:spacing w:val="-2"/>
          <w:vertAlign w:val="baseline"/>
        </w:rPr>
        <w:t> </w:t>
      </w:r>
      <w:r>
        <w:rPr>
          <w:vertAlign w:val="baseline"/>
        </w:rPr>
        <w:t>Jesus,</w:t>
      </w:r>
      <w:r>
        <w:rPr>
          <w:spacing w:val="-2"/>
          <w:vertAlign w:val="baseline"/>
        </w:rPr>
        <w:t> </w:t>
      </w:r>
      <w:r>
        <w:rPr>
          <w:vertAlign w:val="baseline"/>
        </w:rPr>
        <w:t>“Lord,</w:t>
      </w:r>
      <w:r>
        <w:rPr>
          <w:spacing w:val="-2"/>
          <w:vertAlign w:val="baseline"/>
        </w:rPr>
        <w:t> </w:t>
      </w:r>
      <w:r>
        <w:rPr>
          <w:vertAlign w:val="baseline"/>
        </w:rPr>
        <w:t>if</w:t>
      </w:r>
      <w:r>
        <w:rPr>
          <w:spacing w:val="-1"/>
          <w:vertAlign w:val="baseline"/>
        </w:rPr>
        <w:t> </w:t>
      </w:r>
      <w:r>
        <w:rPr>
          <w:vertAlign w:val="baseline"/>
        </w:rPr>
        <w:t>you</w:t>
      </w:r>
      <w:r>
        <w:rPr>
          <w:spacing w:val="-2"/>
          <w:vertAlign w:val="baseline"/>
        </w:rPr>
        <w:t> </w:t>
      </w:r>
      <w:r>
        <w:rPr>
          <w:vertAlign w:val="baseline"/>
        </w:rPr>
        <w:t>would</w:t>
      </w:r>
      <w:r>
        <w:rPr>
          <w:spacing w:val="-2"/>
          <w:vertAlign w:val="baseline"/>
        </w:rPr>
        <w:t> </w:t>
      </w:r>
      <w:r>
        <w:rPr>
          <w:vertAlign w:val="baseline"/>
        </w:rPr>
        <w:t>have</w:t>
      </w:r>
      <w:r>
        <w:rPr>
          <w:spacing w:val="-3"/>
          <w:vertAlign w:val="baseline"/>
        </w:rPr>
        <w:t> </w:t>
      </w:r>
      <w:r>
        <w:rPr>
          <w:vertAlign w:val="baseline"/>
        </w:rPr>
        <w:t>been</w:t>
      </w:r>
      <w:r>
        <w:rPr>
          <w:spacing w:val="-2"/>
          <w:vertAlign w:val="baseline"/>
        </w:rPr>
        <w:t> </w:t>
      </w:r>
      <w:r>
        <w:rPr>
          <w:vertAlign w:val="baseline"/>
        </w:rPr>
        <w:t>here,</w:t>
      </w:r>
      <w:r>
        <w:rPr>
          <w:spacing w:val="-2"/>
          <w:vertAlign w:val="baseline"/>
        </w:rPr>
        <w:t> </w:t>
      </w:r>
      <w:r>
        <w:rPr>
          <w:vertAlign w:val="baseline"/>
        </w:rPr>
        <w:t>my</w:t>
      </w:r>
      <w:r>
        <w:rPr>
          <w:spacing w:val="-2"/>
          <w:vertAlign w:val="baseline"/>
        </w:rPr>
        <w:t> </w:t>
      </w:r>
      <w:r>
        <w:rPr>
          <w:vertAlign w:val="baseline"/>
        </w:rPr>
        <w:t>brother wouldn’t have died. </w:t>
      </w:r>
      <w:r>
        <w:rPr>
          <w:vertAlign w:val="superscript"/>
        </w:rPr>
        <w:t>22</w:t>
      </w:r>
      <w:r>
        <w:rPr>
          <w:spacing w:val="-12"/>
          <w:vertAlign w:val="baseline"/>
        </w:rPr>
        <w:t> </w:t>
      </w:r>
      <w:r>
        <w:rPr>
          <w:vertAlign w:val="baseline"/>
        </w:rPr>
        <w:t>Even now I know that whatever you ask of God, God will give you.” </w:t>
      </w:r>
      <w:r>
        <w:rPr>
          <w:vertAlign w:val="superscript"/>
        </w:rPr>
        <w:t>23</w:t>
      </w:r>
      <w:r>
        <w:rPr>
          <w:spacing w:val="-10"/>
          <w:vertAlign w:val="baseline"/>
        </w:rPr>
        <w:t> </w:t>
      </w:r>
      <w:r>
        <w:rPr>
          <w:vertAlign w:val="baseline"/>
        </w:rPr>
        <w:t>Jesus said to her, “Your brother will rise again.”</w:t>
      </w:r>
    </w:p>
    <w:p>
      <w:pPr>
        <w:pStyle w:val="BodyText"/>
        <w:spacing w:before="161"/>
        <w:ind w:left="840"/>
      </w:pPr>
      <w:r>
        <w:rPr>
          <w:vertAlign w:val="superscript"/>
        </w:rPr>
        <w:t>24</w:t>
      </w:r>
      <w:r>
        <w:rPr>
          <w:spacing w:val="-21"/>
          <w:vertAlign w:val="baseline"/>
        </w:rPr>
        <w:t> </w:t>
      </w:r>
      <w:r>
        <w:rPr>
          <w:vertAlign w:val="baseline"/>
        </w:rPr>
        <w:t>Martha</w:t>
      </w:r>
      <w:r>
        <w:rPr>
          <w:spacing w:val="-3"/>
          <w:vertAlign w:val="baseline"/>
        </w:rPr>
        <w:t> </w:t>
      </w:r>
      <w:r>
        <w:rPr>
          <w:vertAlign w:val="baseline"/>
        </w:rPr>
        <w:t>said to</w:t>
      </w:r>
      <w:r>
        <w:rPr>
          <w:spacing w:val="-1"/>
          <w:vertAlign w:val="baseline"/>
        </w:rPr>
        <w:t> </w:t>
      </w:r>
      <w:r>
        <w:rPr>
          <w:vertAlign w:val="baseline"/>
        </w:rPr>
        <w:t>him, “I</w:t>
      </w:r>
      <w:r>
        <w:rPr>
          <w:spacing w:val="-2"/>
          <w:vertAlign w:val="baseline"/>
        </w:rPr>
        <w:t> </w:t>
      </w:r>
      <w:r>
        <w:rPr>
          <w:vertAlign w:val="baseline"/>
        </w:rPr>
        <w:t>know</w:t>
      </w:r>
      <w:r>
        <w:rPr>
          <w:spacing w:val="-2"/>
          <w:vertAlign w:val="baseline"/>
        </w:rPr>
        <w:t> </w:t>
      </w:r>
      <w:r>
        <w:rPr>
          <w:vertAlign w:val="baseline"/>
        </w:rPr>
        <w:t>that he</w:t>
      </w:r>
      <w:r>
        <w:rPr>
          <w:spacing w:val="-2"/>
          <w:vertAlign w:val="baseline"/>
        </w:rPr>
        <w:t> </w:t>
      </w:r>
      <w:r>
        <w:rPr>
          <w:vertAlign w:val="baseline"/>
        </w:rPr>
        <w:t>will</w:t>
      </w:r>
      <w:r>
        <w:rPr>
          <w:spacing w:val="-1"/>
          <w:vertAlign w:val="baseline"/>
        </w:rPr>
        <w:t> </w:t>
      </w:r>
      <w:r>
        <w:rPr>
          <w:vertAlign w:val="baseline"/>
        </w:rPr>
        <w:t>rise</w:t>
      </w:r>
      <w:r>
        <w:rPr>
          <w:spacing w:val="-1"/>
          <w:vertAlign w:val="baseline"/>
        </w:rPr>
        <w:t> </w:t>
      </w:r>
      <w:r>
        <w:rPr>
          <w:vertAlign w:val="baseline"/>
        </w:rPr>
        <w:t>again</w:t>
      </w:r>
      <w:r>
        <w:rPr>
          <w:spacing w:val="-1"/>
          <w:vertAlign w:val="baseline"/>
        </w:rPr>
        <w:t> </w:t>
      </w:r>
      <w:r>
        <w:rPr>
          <w:vertAlign w:val="baseline"/>
        </w:rPr>
        <w:t>in</w:t>
      </w:r>
      <w:r>
        <w:rPr>
          <w:spacing w:val="-2"/>
          <w:vertAlign w:val="baseline"/>
        </w:rPr>
        <w:t> </w:t>
      </w:r>
      <w:r>
        <w:rPr>
          <w:vertAlign w:val="baseline"/>
        </w:rPr>
        <w:t>the</w:t>
      </w:r>
      <w:r>
        <w:rPr>
          <w:spacing w:val="-1"/>
          <w:vertAlign w:val="baseline"/>
        </w:rPr>
        <w:t> </w:t>
      </w:r>
      <w:r>
        <w:rPr>
          <w:vertAlign w:val="baseline"/>
        </w:rPr>
        <w:t>resurrection</w:t>
      </w:r>
      <w:r>
        <w:rPr>
          <w:spacing w:val="-1"/>
          <w:vertAlign w:val="baseline"/>
        </w:rPr>
        <w:t> </w:t>
      </w:r>
      <w:r>
        <w:rPr>
          <w:vertAlign w:val="baseline"/>
        </w:rPr>
        <w:t>at</w:t>
      </w:r>
      <w:r>
        <w:rPr>
          <w:spacing w:val="1"/>
          <w:vertAlign w:val="baseline"/>
        </w:rPr>
        <w:t> </w:t>
      </w:r>
      <w:r>
        <w:rPr>
          <w:vertAlign w:val="baseline"/>
        </w:rPr>
        <w:t>the</w:t>
      </w:r>
      <w:r>
        <w:rPr>
          <w:spacing w:val="-1"/>
          <w:vertAlign w:val="baseline"/>
        </w:rPr>
        <w:t> </w:t>
      </w:r>
      <w:r>
        <w:rPr>
          <w:vertAlign w:val="baseline"/>
        </w:rPr>
        <w:t>last</w:t>
      </w:r>
      <w:r>
        <w:rPr>
          <w:spacing w:val="-1"/>
          <w:vertAlign w:val="baseline"/>
        </w:rPr>
        <w:t> </w:t>
      </w:r>
      <w:r>
        <w:rPr>
          <w:spacing w:val="-2"/>
          <w:vertAlign w:val="baseline"/>
        </w:rPr>
        <w:t>day.”</w:t>
      </w:r>
    </w:p>
    <w:p>
      <w:pPr>
        <w:spacing w:after="0"/>
        <w:sectPr>
          <w:pgSz w:w="12240" w:h="15840"/>
          <w:pgMar w:header="0" w:footer="523" w:top="1360" w:bottom="720" w:left="1320" w:right="1320"/>
        </w:sectPr>
      </w:pPr>
    </w:p>
    <w:p>
      <w:pPr>
        <w:pStyle w:val="BodyText"/>
        <w:spacing w:line="259" w:lineRule="auto" w:before="99"/>
        <w:ind w:left="840" w:right="143"/>
      </w:pPr>
      <w:r>
        <w:rPr>
          <w:vertAlign w:val="superscript"/>
        </w:rPr>
        <w:t>25</w:t>
      </w:r>
      <w:r>
        <w:rPr>
          <w:spacing w:val="-19"/>
          <w:vertAlign w:val="baseline"/>
        </w:rPr>
        <w:t> </w:t>
      </w:r>
      <w:r>
        <w:rPr>
          <w:vertAlign w:val="baseline"/>
        </w:rPr>
        <w:t>Jesus said to her, “I am the resurrection and the life. He who believes in me will still live,</w:t>
      </w:r>
      <w:r>
        <w:rPr>
          <w:spacing w:val="-4"/>
          <w:vertAlign w:val="baseline"/>
        </w:rPr>
        <w:t> </w:t>
      </w:r>
      <w:r>
        <w:rPr>
          <w:vertAlign w:val="baseline"/>
        </w:rPr>
        <w:t>even</w:t>
      </w:r>
      <w:r>
        <w:rPr>
          <w:spacing w:val="-3"/>
          <w:vertAlign w:val="baseline"/>
        </w:rPr>
        <w:t> </w:t>
      </w:r>
      <w:r>
        <w:rPr>
          <w:vertAlign w:val="baseline"/>
        </w:rPr>
        <w:t>if</w:t>
      </w:r>
      <w:r>
        <w:rPr>
          <w:spacing w:val="-4"/>
          <w:vertAlign w:val="baseline"/>
        </w:rPr>
        <w:t> </w:t>
      </w:r>
      <w:r>
        <w:rPr>
          <w:vertAlign w:val="baseline"/>
        </w:rPr>
        <w:t>he</w:t>
      </w:r>
      <w:r>
        <w:rPr>
          <w:spacing w:val="-4"/>
          <w:vertAlign w:val="baseline"/>
        </w:rPr>
        <w:t> </w:t>
      </w:r>
      <w:r>
        <w:rPr>
          <w:vertAlign w:val="baseline"/>
        </w:rPr>
        <w:t>dies.</w:t>
      </w:r>
      <w:r>
        <w:rPr>
          <w:spacing w:val="-4"/>
          <w:vertAlign w:val="baseline"/>
        </w:rPr>
        <w:t> </w:t>
      </w:r>
      <w:r>
        <w:rPr>
          <w:vertAlign w:val="superscript"/>
        </w:rPr>
        <w:t>26</w:t>
      </w:r>
      <w:r>
        <w:rPr>
          <w:spacing w:val="-18"/>
          <w:vertAlign w:val="baseline"/>
        </w:rPr>
        <w:t> </w:t>
      </w:r>
      <w:r>
        <w:rPr>
          <w:vertAlign w:val="baseline"/>
        </w:rPr>
        <w:t>Whoever</w:t>
      </w:r>
      <w:r>
        <w:rPr>
          <w:spacing w:val="-4"/>
          <w:vertAlign w:val="baseline"/>
        </w:rPr>
        <w:t> </w:t>
      </w:r>
      <w:r>
        <w:rPr>
          <w:vertAlign w:val="baseline"/>
        </w:rPr>
        <w:t>lives</w:t>
      </w:r>
      <w:r>
        <w:rPr>
          <w:spacing w:val="-3"/>
          <w:vertAlign w:val="baseline"/>
        </w:rPr>
        <w:t> </w:t>
      </w:r>
      <w:r>
        <w:rPr>
          <w:vertAlign w:val="baseline"/>
        </w:rPr>
        <w:t>and</w:t>
      </w:r>
      <w:r>
        <w:rPr>
          <w:spacing w:val="-3"/>
          <w:vertAlign w:val="baseline"/>
        </w:rPr>
        <w:t> </w:t>
      </w:r>
      <w:r>
        <w:rPr>
          <w:vertAlign w:val="baseline"/>
        </w:rPr>
        <w:t>believes</w:t>
      </w:r>
      <w:r>
        <w:rPr>
          <w:spacing w:val="-1"/>
          <w:vertAlign w:val="baseline"/>
        </w:rPr>
        <w:t> </w:t>
      </w:r>
      <w:r>
        <w:rPr>
          <w:vertAlign w:val="baseline"/>
        </w:rPr>
        <w:t>in</w:t>
      </w:r>
      <w:r>
        <w:rPr>
          <w:spacing w:val="-3"/>
          <w:vertAlign w:val="baseline"/>
        </w:rPr>
        <w:t> </w:t>
      </w:r>
      <w:r>
        <w:rPr>
          <w:vertAlign w:val="baseline"/>
        </w:rPr>
        <w:t>me</w:t>
      </w:r>
      <w:r>
        <w:rPr>
          <w:spacing w:val="-4"/>
          <w:vertAlign w:val="baseline"/>
        </w:rPr>
        <w:t> </w:t>
      </w:r>
      <w:r>
        <w:rPr>
          <w:vertAlign w:val="baseline"/>
        </w:rPr>
        <w:t>will</w:t>
      </w:r>
      <w:r>
        <w:rPr>
          <w:spacing w:val="-3"/>
          <w:vertAlign w:val="baseline"/>
        </w:rPr>
        <w:t> </w:t>
      </w:r>
      <w:r>
        <w:rPr>
          <w:vertAlign w:val="baseline"/>
        </w:rPr>
        <w:t>never</w:t>
      </w:r>
      <w:r>
        <w:rPr>
          <w:spacing w:val="-4"/>
          <w:vertAlign w:val="baseline"/>
        </w:rPr>
        <w:t> </w:t>
      </w:r>
      <w:r>
        <w:rPr>
          <w:vertAlign w:val="baseline"/>
        </w:rPr>
        <w:t>die.</w:t>
      </w:r>
      <w:r>
        <w:rPr>
          <w:spacing w:val="-3"/>
          <w:vertAlign w:val="baseline"/>
        </w:rPr>
        <w:t> </w:t>
      </w:r>
      <w:r>
        <w:rPr>
          <w:vertAlign w:val="baseline"/>
        </w:rPr>
        <w:t>Do</w:t>
      </w:r>
      <w:r>
        <w:rPr>
          <w:spacing w:val="-1"/>
          <w:vertAlign w:val="baseline"/>
        </w:rPr>
        <w:t> </w:t>
      </w:r>
      <w:r>
        <w:rPr>
          <w:vertAlign w:val="baseline"/>
        </w:rPr>
        <w:t>you</w:t>
      </w:r>
      <w:r>
        <w:rPr>
          <w:spacing w:val="-3"/>
          <w:vertAlign w:val="baseline"/>
        </w:rPr>
        <w:t> </w:t>
      </w:r>
      <w:r>
        <w:rPr>
          <w:vertAlign w:val="baseline"/>
        </w:rPr>
        <w:t>believe </w:t>
      </w:r>
      <w:r>
        <w:rPr>
          <w:spacing w:val="-2"/>
          <w:vertAlign w:val="baseline"/>
        </w:rPr>
        <w:t>this?”</w:t>
      </w:r>
    </w:p>
    <w:p>
      <w:pPr>
        <w:pStyle w:val="BodyText"/>
        <w:spacing w:line="259" w:lineRule="auto" w:before="159"/>
        <w:ind w:left="840" w:right="187"/>
      </w:pPr>
      <w:r>
        <w:rPr>
          <w:vertAlign w:val="superscript"/>
        </w:rPr>
        <w:t>27</w:t>
      </w:r>
      <w:r>
        <w:rPr>
          <w:spacing w:val="-21"/>
          <w:vertAlign w:val="baseline"/>
        </w:rPr>
        <w:t> </w:t>
      </w:r>
      <w:r>
        <w:rPr>
          <w:vertAlign w:val="baseline"/>
        </w:rPr>
        <w:t>She</w:t>
      </w:r>
      <w:r>
        <w:rPr>
          <w:spacing w:val="-7"/>
          <w:vertAlign w:val="baseline"/>
        </w:rPr>
        <w:t> </w:t>
      </w:r>
      <w:r>
        <w:rPr>
          <w:vertAlign w:val="baseline"/>
        </w:rPr>
        <w:t>said</w:t>
      </w:r>
      <w:r>
        <w:rPr>
          <w:spacing w:val="-4"/>
          <w:vertAlign w:val="baseline"/>
        </w:rPr>
        <w:t> </w:t>
      </w:r>
      <w:r>
        <w:rPr>
          <w:vertAlign w:val="baseline"/>
        </w:rPr>
        <w:t>to</w:t>
      </w:r>
      <w:r>
        <w:rPr>
          <w:spacing w:val="-4"/>
          <w:vertAlign w:val="baseline"/>
        </w:rPr>
        <w:t> </w:t>
      </w:r>
      <w:r>
        <w:rPr>
          <w:vertAlign w:val="baseline"/>
        </w:rPr>
        <w:t>him,</w:t>
      </w:r>
      <w:r>
        <w:rPr>
          <w:spacing w:val="-4"/>
          <w:vertAlign w:val="baseline"/>
        </w:rPr>
        <w:t> </w:t>
      </w:r>
      <w:r>
        <w:rPr>
          <w:vertAlign w:val="baseline"/>
        </w:rPr>
        <w:t>“Yes,</w:t>
      </w:r>
      <w:r>
        <w:rPr>
          <w:spacing w:val="-4"/>
          <w:vertAlign w:val="baseline"/>
        </w:rPr>
        <w:t> </w:t>
      </w:r>
      <w:r>
        <w:rPr>
          <w:vertAlign w:val="baseline"/>
        </w:rPr>
        <w:t>Lord.</w:t>
      </w:r>
      <w:r>
        <w:rPr>
          <w:spacing w:val="-4"/>
          <w:vertAlign w:val="baseline"/>
        </w:rPr>
        <w:t> </w:t>
      </w:r>
      <w:r>
        <w:rPr>
          <w:vertAlign w:val="baseline"/>
        </w:rPr>
        <w:t>I</w:t>
      </w:r>
      <w:r>
        <w:rPr>
          <w:spacing w:val="-5"/>
          <w:vertAlign w:val="baseline"/>
        </w:rPr>
        <w:t> </w:t>
      </w:r>
      <w:r>
        <w:rPr>
          <w:vertAlign w:val="baseline"/>
        </w:rPr>
        <w:t>have</w:t>
      </w:r>
      <w:r>
        <w:rPr>
          <w:spacing w:val="-3"/>
          <w:vertAlign w:val="baseline"/>
        </w:rPr>
        <w:t> </w:t>
      </w:r>
      <w:r>
        <w:rPr>
          <w:vertAlign w:val="baseline"/>
        </w:rPr>
        <w:t>come</w:t>
      </w:r>
      <w:r>
        <w:rPr>
          <w:spacing w:val="-5"/>
          <w:vertAlign w:val="baseline"/>
        </w:rPr>
        <w:t> </w:t>
      </w:r>
      <w:r>
        <w:rPr>
          <w:vertAlign w:val="baseline"/>
        </w:rPr>
        <w:t>to</w:t>
      </w:r>
      <w:r>
        <w:rPr>
          <w:spacing w:val="-4"/>
          <w:vertAlign w:val="baseline"/>
        </w:rPr>
        <w:t> </w:t>
      </w:r>
      <w:r>
        <w:rPr>
          <w:vertAlign w:val="baseline"/>
        </w:rPr>
        <w:t>believe</w:t>
      </w:r>
      <w:r>
        <w:rPr>
          <w:spacing w:val="-5"/>
          <w:vertAlign w:val="baseline"/>
        </w:rPr>
        <w:t> </w:t>
      </w:r>
      <w:r>
        <w:rPr>
          <w:vertAlign w:val="baseline"/>
        </w:rPr>
        <w:t>that</w:t>
      </w:r>
      <w:r>
        <w:rPr>
          <w:spacing w:val="-4"/>
          <w:vertAlign w:val="baseline"/>
        </w:rPr>
        <w:t> </w:t>
      </w:r>
      <w:r>
        <w:rPr>
          <w:vertAlign w:val="baseline"/>
        </w:rPr>
        <w:t>you</w:t>
      </w:r>
      <w:r>
        <w:rPr>
          <w:spacing w:val="-4"/>
          <w:vertAlign w:val="baseline"/>
        </w:rPr>
        <w:t> </w:t>
      </w:r>
      <w:r>
        <w:rPr>
          <w:vertAlign w:val="baseline"/>
        </w:rPr>
        <w:t>are</w:t>
      </w:r>
      <w:r>
        <w:rPr>
          <w:spacing w:val="-5"/>
          <w:vertAlign w:val="baseline"/>
        </w:rPr>
        <w:t> </w:t>
      </w:r>
      <w:r>
        <w:rPr>
          <w:vertAlign w:val="baseline"/>
        </w:rPr>
        <w:t>the</w:t>
      </w:r>
      <w:r>
        <w:rPr>
          <w:spacing w:val="-5"/>
          <w:vertAlign w:val="baseline"/>
        </w:rPr>
        <w:t> </w:t>
      </w:r>
      <w:r>
        <w:rPr>
          <w:vertAlign w:val="baseline"/>
        </w:rPr>
        <w:t>Christ,</w:t>
      </w:r>
      <w:r>
        <w:rPr>
          <w:spacing w:val="-4"/>
          <w:vertAlign w:val="baseline"/>
        </w:rPr>
        <w:t> </w:t>
      </w:r>
      <w:r>
        <w:rPr>
          <w:vertAlign w:val="baseline"/>
        </w:rPr>
        <w:t>God’s</w:t>
      </w:r>
      <w:r>
        <w:rPr>
          <w:spacing w:val="-4"/>
          <w:vertAlign w:val="baseline"/>
        </w:rPr>
        <w:t> </w:t>
      </w:r>
      <w:r>
        <w:rPr>
          <w:vertAlign w:val="baseline"/>
        </w:rPr>
        <w:t>Son, he who comes into the world.”</w:t>
      </w:r>
    </w:p>
    <w:p>
      <w:pPr>
        <w:pStyle w:val="BodyText"/>
        <w:spacing w:line="259" w:lineRule="auto" w:before="160"/>
        <w:ind w:left="840" w:right="267"/>
      </w:pPr>
      <w:r>
        <w:rPr>
          <w:vertAlign w:val="superscript"/>
        </w:rPr>
        <w:t>28</w:t>
      </w:r>
      <w:r>
        <w:rPr>
          <w:spacing w:val="-21"/>
          <w:vertAlign w:val="baseline"/>
        </w:rPr>
        <w:t> </w:t>
      </w:r>
      <w:r>
        <w:rPr>
          <w:vertAlign w:val="baseline"/>
        </w:rPr>
        <w:t>When</w:t>
      </w:r>
      <w:r>
        <w:rPr>
          <w:spacing w:val="-9"/>
          <w:vertAlign w:val="baseline"/>
        </w:rPr>
        <w:t> </w:t>
      </w:r>
      <w:r>
        <w:rPr>
          <w:vertAlign w:val="baseline"/>
        </w:rPr>
        <w:t>she</w:t>
      </w:r>
      <w:r>
        <w:rPr>
          <w:spacing w:val="-7"/>
          <w:vertAlign w:val="baseline"/>
        </w:rPr>
        <w:t> </w:t>
      </w:r>
      <w:r>
        <w:rPr>
          <w:vertAlign w:val="baseline"/>
        </w:rPr>
        <w:t>had</w:t>
      </w:r>
      <w:r>
        <w:rPr>
          <w:spacing w:val="-6"/>
          <w:vertAlign w:val="baseline"/>
        </w:rPr>
        <w:t> </w:t>
      </w:r>
      <w:r>
        <w:rPr>
          <w:vertAlign w:val="baseline"/>
        </w:rPr>
        <w:t>said</w:t>
      </w:r>
      <w:r>
        <w:rPr>
          <w:spacing w:val="-6"/>
          <w:vertAlign w:val="baseline"/>
        </w:rPr>
        <w:t> </w:t>
      </w:r>
      <w:r>
        <w:rPr>
          <w:vertAlign w:val="baseline"/>
        </w:rPr>
        <w:t>this,</w:t>
      </w:r>
      <w:r>
        <w:rPr>
          <w:spacing w:val="-6"/>
          <w:vertAlign w:val="baseline"/>
        </w:rPr>
        <w:t> </w:t>
      </w:r>
      <w:r>
        <w:rPr>
          <w:vertAlign w:val="baseline"/>
        </w:rPr>
        <w:t>she</w:t>
      </w:r>
      <w:r>
        <w:rPr>
          <w:spacing w:val="-7"/>
          <w:vertAlign w:val="baseline"/>
        </w:rPr>
        <w:t> </w:t>
      </w:r>
      <w:r>
        <w:rPr>
          <w:vertAlign w:val="baseline"/>
        </w:rPr>
        <w:t>went</w:t>
      </w:r>
      <w:r>
        <w:rPr>
          <w:spacing w:val="-6"/>
          <w:vertAlign w:val="baseline"/>
        </w:rPr>
        <w:t> </w:t>
      </w:r>
      <w:r>
        <w:rPr>
          <w:vertAlign w:val="baseline"/>
        </w:rPr>
        <w:t>away</w:t>
      </w:r>
      <w:r>
        <w:rPr>
          <w:spacing w:val="-6"/>
          <w:vertAlign w:val="baseline"/>
        </w:rPr>
        <w:t> </w:t>
      </w:r>
      <w:r>
        <w:rPr>
          <w:vertAlign w:val="baseline"/>
        </w:rPr>
        <w:t>and</w:t>
      </w:r>
      <w:r>
        <w:rPr>
          <w:spacing w:val="-4"/>
          <w:vertAlign w:val="baseline"/>
        </w:rPr>
        <w:t> </w:t>
      </w:r>
      <w:r>
        <w:rPr>
          <w:vertAlign w:val="baseline"/>
        </w:rPr>
        <w:t>called</w:t>
      </w:r>
      <w:r>
        <w:rPr>
          <w:spacing w:val="-6"/>
          <w:vertAlign w:val="baseline"/>
        </w:rPr>
        <w:t> </w:t>
      </w:r>
      <w:r>
        <w:rPr>
          <w:vertAlign w:val="baseline"/>
        </w:rPr>
        <w:t>Mary,</w:t>
      </w:r>
      <w:r>
        <w:rPr>
          <w:spacing w:val="-6"/>
          <w:vertAlign w:val="baseline"/>
        </w:rPr>
        <w:t> </w:t>
      </w:r>
      <w:r>
        <w:rPr>
          <w:vertAlign w:val="baseline"/>
        </w:rPr>
        <w:t>her</w:t>
      </w:r>
      <w:r>
        <w:rPr>
          <w:spacing w:val="-7"/>
          <w:vertAlign w:val="baseline"/>
        </w:rPr>
        <w:t> </w:t>
      </w:r>
      <w:r>
        <w:rPr>
          <w:vertAlign w:val="baseline"/>
        </w:rPr>
        <w:t>sister,</w:t>
      </w:r>
      <w:r>
        <w:rPr>
          <w:spacing w:val="-6"/>
          <w:vertAlign w:val="baseline"/>
        </w:rPr>
        <w:t> </w:t>
      </w:r>
      <w:r>
        <w:rPr>
          <w:vertAlign w:val="baseline"/>
        </w:rPr>
        <w:t>secretly,</w:t>
      </w:r>
      <w:r>
        <w:rPr>
          <w:spacing w:val="-6"/>
          <w:vertAlign w:val="baseline"/>
        </w:rPr>
        <w:t> </w:t>
      </w:r>
      <w:r>
        <w:rPr>
          <w:vertAlign w:val="baseline"/>
        </w:rPr>
        <w:t>saying, “The Teacher is here and is calling you.”</w:t>
      </w:r>
    </w:p>
    <w:p>
      <w:pPr>
        <w:pStyle w:val="BodyText"/>
        <w:spacing w:line="259" w:lineRule="auto" w:before="160"/>
        <w:ind w:left="840" w:right="123"/>
      </w:pPr>
      <w:r>
        <w:rPr>
          <w:vertAlign w:val="superscript"/>
        </w:rPr>
        <w:t>29</w:t>
      </w:r>
      <w:r>
        <w:rPr>
          <w:spacing w:val="-21"/>
          <w:vertAlign w:val="baseline"/>
        </w:rPr>
        <w:t> </w:t>
      </w:r>
      <w:r>
        <w:rPr>
          <w:vertAlign w:val="baseline"/>
        </w:rPr>
        <w:t>When</w:t>
      </w:r>
      <w:r>
        <w:rPr>
          <w:spacing w:val="-5"/>
          <w:vertAlign w:val="baseline"/>
        </w:rPr>
        <w:t> </w:t>
      </w:r>
      <w:r>
        <w:rPr>
          <w:vertAlign w:val="baseline"/>
        </w:rPr>
        <w:t>she</w:t>
      </w:r>
      <w:r>
        <w:rPr>
          <w:spacing w:val="-3"/>
          <w:vertAlign w:val="baseline"/>
        </w:rPr>
        <w:t> </w:t>
      </w:r>
      <w:r>
        <w:rPr>
          <w:vertAlign w:val="baseline"/>
        </w:rPr>
        <w:t>heard</w:t>
      </w:r>
      <w:r>
        <w:rPr>
          <w:spacing w:val="-2"/>
          <w:vertAlign w:val="baseline"/>
        </w:rPr>
        <w:t> </w:t>
      </w:r>
      <w:r>
        <w:rPr>
          <w:vertAlign w:val="baseline"/>
        </w:rPr>
        <w:t>this,</w:t>
      </w:r>
      <w:r>
        <w:rPr>
          <w:spacing w:val="-2"/>
          <w:vertAlign w:val="baseline"/>
        </w:rPr>
        <w:t> </w:t>
      </w:r>
      <w:r>
        <w:rPr>
          <w:vertAlign w:val="baseline"/>
        </w:rPr>
        <w:t>she</w:t>
      </w:r>
      <w:r>
        <w:rPr>
          <w:spacing w:val="-3"/>
          <w:vertAlign w:val="baseline"/>
        </w:rPr>
        <w:t> </w:t>
      </w:r>
      <w:r>
        <w:rPr>
          <w:vertAlign w:val="baseline"/>
        </w:rPr>
        <w:t>arose</w:t>
      </w:r>
      <w:r>
        <w:rPr>
          <w:spacing w:val="-3"/>
          <w:vertAlign w:val="baseline"/>
        </w:rPr>
        <w:t> </w:t>
      </w:r>
      <w:r>
        <w:rPr>
          <w:vertAlign w:val="baseline"/>
        </w:rPr>
        <w:t>quickly</w:t>
      </w:r>
      <w:r>
        <w:rPr>
          <w:spacing w:val="-2"/>
          <w:vertAlign w:val="baseline"/>
        </w:rPr>
        <w:t> </w:t>
      </w:r>
      <w:r>
        <w:rPr>
          <w:vertAlign w:val="baseline"/>
        </w:rPr>
        <w:t>and</w:t>
      </w:r>
      <w:r>
        <w:rPr>
          <w:spacing w:val="-2"/>
          <w:vertAlign w:val="baseline"/>
        </w:rPr>
        <w:t> </w:t>
      </w:r>
      <w:r>
        <w:rPr>
          <w:vertAlign w:val="baseline"/>
        </w:rPr>
        <w:t>went</w:t>
      </w:r>
      <w:r>
        <w:rPr>
          <w:spacing w:val="-2"/>
          <w:vertAlign w:val="baseline"/>
        </w:rPr>
        <w:t> </w:t>
      </w:r>
      <w:r>
        <w:rPr>
          <w:vertAlign w:val="baseline"/>
        </w:rPr>
        <w:t>to</w:t>
      </w:r>
      <w:r>
        <w:rPr>
          <w:spacing w:val="-2"/>
          <w:vertAlign w:val="baseline"/>
        </w:rPr>
        <w:t> </w:t>
      </w:r>
      <w:r>
        <w:rPr>
          <w:vertAlign w:val="baseline"/>
        </w:rPr>
        <w:t>him.</w:t>
      </w:r>
      <w:r>
        <w:rPr>
          <w:spacing w:val="-5"/>
          <w:vertAlign w:val="baseline"/>
        </w:rPr>
        <w:t> </w:t>
      </w:r>
      <w:r>
        <w:rPr>
          <w:vertAlign w:val="superscript"/>
        </w:rPr>
        <w:t>30</w:t>
      </w:r>
      <w:r>
        <w:rPr>
          <w:spacing w:val="-18"/>
          <w:vertAlign w:val="baseline"/>
        </w:rPr>
        <w:t> </w:t>
      </w:r>
      <w:r>
        <w:rPr>
          <w:vertAlign w:val="baseline"/>
        </w:rPr>
        <w:t>Now</w:t>
      </w:r>
      <w:r>
        <w:rPr>
          <w:spacing w:val="-3"/>
          <w:vertAlign w:val="baseline"/>
        </w:rPr>
        <w:t> </w:t>
      </w:r>
      <w:r>
        <w:rPr>
          <w:vertAlign w:val="baseline"/>
        </w:rPr>
        <w:t>Jesus</w:t>
      </w:r>
      <w:r>
        <w:rPr>
          <w:spacing w:val="-2"/>
          <w:vertAlign w:val="baseline"/>
        </w:rPr>
        <w:t> </w:t>
      </w:r>
      <w:r>
        <w:rPr>
          <w:vertAlign w:val="baseline"/>
        </w:rPr>
        <w:t>had</w:t>
      </w:r>
      <w:r>
        <w:rPr>
          <w:spacing w:val="-2"/>
          <w:vertAlign w:val="baseline"/>
        </w:rPr>
        <w:t> </w:t>
      </w:r>
      <w:r>
        <w:rPr>
          <w:vertAlign w:val="baseline"/>
        </w:rPr>
        <w:t>not</w:t>
      </w:r>
      <w:r>
        <w:rPr>
          <w:spacing w:val="-2"/>
          <w:vertAlign w:val="baseline"/>
        </w:rPr>
        <w:t> </w:t>
      </w:r>
      <w:r>
        <w:rPr>
          <w:vertAlign w:val="baseline"/>
        </w:rPr>
        <w:t>yet</w:t>
      </w:r>
      <w:r>
        <w:rPr>
          <w:spacing w:val="-2"/>
          <w:vertAlign w:val="baseline"/>
        </w:rPr>
        <w:t> </w:t>
      </w:r>
      <w:r>
        <w:rPr>
          <w:vertAlign w:val="baseline"/>
        </w:rPr>
        <w:t>come into the village, but was in the place where Martha met him. </w:t>
      </w:r>
      <w:r>
        <w:rPr>
          <w:vertAlign w:val="superscript"/>
        </w:rPr>
        <w:t>31</w:t>
      </w:r>
      <w:r>
        <w:rPr>
          <w:spacing w:val="-12"/>
          <w:vertAlign w:val="baseline"/>
        </w:rPr>
        <w:t> </w:t>
      </w:r>
      <w:r>
        <w:rPr>
          <w:vertAlign w:val="baseline"/>
        </w:rPr>
        <w:t>Then the Jews who were with her in the house and were consoling her, when they saw Mary, that she rose up quickly and went out, followed her, saying, “She is going to the tomb to weep</w:t>
      </w:r>
    </w:p>
    <w:p>
      <w:pPr>
        <w:pStyle w:val="BodyText"/>
        <w:spacing w:line="259" w:lineRule="auto"/>
        <w:ind w:left="840" w:right="267"/>
      </w:pPr>
      <w:r>
        <w:rPr/>
        <w:t>there.”</w:t>
      </w:r>
      <w:r>
        <w:rPr>
          <w:spacing w:val="-6"/>
        </w:rPr>
        <w:t> </w:t>
      </w:r>
      <w:r>
        <w:rPr>
          <w:vertAlign w:val="superscript"/>
        </w:rPr>
        <w:t>32</w:t>
      </w:r>
      <w:r>
        <w:rPr>
          <w:spacing w:val="-18"/>
          <w:vertAlign w:val="baseline"/>
        </w:rPr>
        <w:t> </w:t>
      </w:r>
      <w:r>
        <w:rPr>
          <w:vertAlign w:val="baseline"/>
        </w:rPr>
        <w:t>Therefore</w:t>
      </w:r>
      <w:r>
        <w:rPr>
          <w:spacing w:val="-4"/>
          <w:vertAlign w:val="baseline"/>
        </w:rPr>
        <w:t> </w:t>
      </w:r>
      <w:r>
        <w:rPr>
          <w:vertAlign w:val="baseline"/>
        </w:rPr>
        <w:t>when</w:t>
      </w:r>
      <w:r>
        <w:rPr>
          <w:spacing w:val="-1"/>
          <w:vertAlign w:val="baseline"/>
        </w:rPr>
        <w:t> </w:t>
      </w:r>
      <w:r>
        <w:rPr>
          <w:vertAlign w:val="baseline"/>
        </w:rPr>
        <w:t>Mary</w:t>
      </w:r>
      <w:r>
        <w:rPr>
          <w:spacing w:val="-3"/>
          <w:vertAlign w:val="baseline"/>
        </w:rPr>
        <w:t> </w:t>
      </w:r>
      <w:r>
        <w:rPr>
          <w:vertAlign w:val="baseline"/>
        </w:rPr>
        <w:t>came</w:t>
      </w:r>
      <w:r>
        <w:rPr>
          <w:spacing w:val="-4"/>
          <w:vertAlign w:val="baseline"/>
        </w:rPr>
        <w:t> </w:t>
      </w:r>
      <w:r>
        <w:rPr>
          <w:vertAlign w:val="baseline"/>
        </w:rPr>
        <w:t>to</w:t>
      </w:r>
      <w:r>
        <w:rPr>
          <w:spacing w:val="-4"/>
          <w:vertAlign w:val="baseline"/>
        </w:rPr>
        <w:t> </w:t>
      </w:r>
      <w:r>
        <w:rPr>
          <w:vertAlign w:val="baseline"/>
        </w:rPr>
        <w:t>where</w:t>
      </w:r>
      <w:r>
        <w:rPr>
          <w:spacing w:val="-4"/>
          <w:vertAlign w:val="baseline"/>
        </w:rPr>
        <w:t> </w:t>
      </w:r>
      <w:r>
        <w:rPr>
          <w:vertAlign w:val="baseline"/>
        </w:rPr>
        <w:t>Jesus</w:t>
      </w:r>
      <w:r>
        <w:rPr>
          <w:spacing w:val="-3"/>
          <w:vertAlign w:val="baseline"/>
        </w:rPr>
        <w:t> </w:t>
      </w:r>
      <w:r>
        <w:rPr>
          <w:vertAlign w:val="baseline"/>
        </w:rPr>
        <w:t>was</w:t>
      </w:r>
      <w:r>
        <w:rPr>
          <w:spacing w:val="-3"/>
          <w:vertAlign w:val="baseline"/>
        </w:rPr>
        <w:t> </w:t>
      </w:r>
      <w:r>
        <w:rPr>
          <w:vertAlign w:val="baseline"/>
        </w:rPr>
        <w:t>and</w:t>
      </w:r>
      <w:r>
        <w:rPr>
          <w:spacing w:val="-3"/>
          <w:vertAlign w:val="baseline"/>
        </w:rPr>
        <w:t> </w:t>
      </w:r>
      <w:r>
        <w:rPr>
          <w:vertAlign w:val="baseline"/>
        </w:rPr>
        <w:t>saw</w:t>
      </w:r>
      <w:r>
        <w:rPr>
          <w:spacing w:val="-4"/>
          <w:vertAlign w:val="baseline"/>
        </w:rPr>
        <w:t> </w:t>
      </w:r>
      <w:r>
        <w:rPr>
          <w:vertAlign w:val="baseline"/>
        </w:rPr>
        <w:t>him,</w:t>
      </w:r>
      <w:r>
        <w:rPr>
          <w:spacing w:val="-3"/>
          <w:vertAlign w:val="baseline"/>
        </w:rPr>
        <w:t> </w:t>
      </w:r>
      <w:r>
        <w:rPr>
          <w:vertAlign w:val="baseline"/>
        </w:rPr>
        <w:t>she</w:t>
      </w:r>
      <w:r>
        <w:rPr>
          <w:spacing w:val="-2"/>
          <w:vertAlign w:val="baseline"/>
        </w:rPr>
        <w:t> </w:t>
      </w:r>
      <w:r>
        <w:rPr>
          <w:vertAlign w:val="baseline"/>
        </w:rPr>
        <w:t>fell</w:t>
      </w:r>
      <w:r>
        <w:rPr>
          <w:spacing w:val="-3"/>
          <w:vertAlign w:val="baseline"/>
        </w:rPr>
        <w:t> </w:t>
      </w:r>
      <w:r>
        <w:rPr>
          <w:vertAlign w:val="baseline"/>
        </w:rPr>
        <w:t>down</w:t>
      </w:r>
      <w:r>
        <w:rPr>
          <w:spacing w:val="-3"/>
          <w:vertAlign w:val="baseline"/>
        </w:rPr>
        <w:t> </w:t>
      </w:r>
      <w:r>
        <w:rPr>
          <w:vertAlign w:val="baseline"/>
        </w:rPr>
        <w:t>at his feet, saying to him, “Lord, if you would have been here, my brother wouldn’t have </w:t>
      </w:r>
      <w:r>
        <w:rPr>
          <w:spacing w:val="-2"/>
          <w:vertAlign w:val="baseline"/>
        </w:rPr>
        <w:t>died.”</w:t>
      </w:r>
    </w:p>
    <w:p>
      <w:pPr>
        <w:pStyle w:val="BodyText"/>
        <w:spacing w:line="259" w:lineRule="auto" w:before="158"/>
        <w:ind w:left="840"/>
      </w:pPr>
      <w:r>
        <w:rPr>
          <w:vertAlign w:val="superscript"/>
        </w:rPr>
        <w:t>33</w:t>
      </w:r>
      <w:r>
        <w:rPr>
          <w:spacing w:val="-21"/>
          <w:vertAlign w:val="baseline"/>
        </w:rPr>
        <w:t> </w:t>
      </w:r>
      <w:r>
        <w:rPr>
          <w:vertAlign w:val="baseline"/>
        </w:rPr>
        <w:t>When</w:t>
      </w:r>
      <w:r>
        <w:rPr>
          <w:spacing w:val="-6"/>
          <w:vertAlign w:val="baseline"/>
        </w:rPr>
        <w:t> </w:t>
      </w:r>
      <w:r>
        <w:rPr>
          <w:vertAlign w:val="baseline"/>
        </w:rPr>
        <w:t>Jesus</w:t>
      </w:r>
      <w:r>
        <w:rPr>
          <w:spacing w:val="-4"/>
          <w:vertAlign w:val="baseline"/>
        </w:rPr>
        <w:t> </w:t>
      </w:r>
      <w:r>
        <w:rPr>
          <w:vertAlign w:val="baseline"/>
        </w:rPr>
        <w:t>therefore</w:t>
      </w:r>
      <w:r>
        <w:rPr>
          <w:spacing w:val="-5"/>
          <w:vertAlign w:val="baseline"/>
        </w:rPr>
        <w:t> </w:t>
      </w:r>
      <w:r>
        <w:rPr>
          <w:vertAlign w:val="baseline"/>
        </w:rPr>
        <w:t>saw</w:t>
      </w:r>
      <w:r>
        <w:rPr>
          <w:spacing w:val="-5"/>
          <w:vertAlign w:val="baseline"/>
        </w:rPr>
        <w:t> </w:t>
      </w:r>
      <w:r>
        <w:rPr>
          <w:vertAlign w:val="baseline"/>
        </w:rPr>
        <w:t>her</w:t>
      </w:r>
      <w:r>
        <w:rPr>
          <w:spacing w:val="-3"/>
          <w:vertAlign w:val="baseline"/>
        </w:rPr>
        <w:t> </w:t>
      </w:r>
      <w:r>
        <w:rPr>
          <w:vertAlign w:val="baseline"/>
        </w:rPr>
        <w:t>weeping,</w:t>
      </w:r>
      <w:r>
        <w:rPr>
          <w:spacing w:val="-4"/>
          <w:vertAlign w:val="baseline"/>
        </w:rPr>
        <w:t> </w:t>
      </w:r>
      <w:r>
        <w:rPr>
          <w:vertAlign w:val="baseline"/>
        </w:rPr>
        <w:t>and</w:t>
      </w:r>
      <w:r>
        <w:rPr>
          <w:spacing w:val="-4"/>
          <w:vertAlign w:val="baseline"/>
        </w:rPr>
        <w:t> </w:t>
      </w:r>
      <w:r>
        <w:rPr>
          <w:vertAlign w:val="baseline"/>
        </w:rPr>
        <w:t>the</w:t>
      </w:r>
      <w:r>
        <w:rPr>
          <w:spacing w:val="-3"/>
          <w:vertAlign w:val="baseline"/>
        </w:rPr>
        <w:t> </w:t>
      </w:r>
      <w:r>
        <w:rPr>
          <w:vertAlign w:val="baseline"/>
        </w:rPr>
        <w:t>Jews</w:t>
      </w:r>
      <w:r>
        <w:rPr>
          <w:spacing w:val="-4"/>
          <w:vertAlign w:val="baseline"/>
        </w:rPr>
        <w:t> </w:t>
      </w:r>
      <w:r>
        <w:rPr>
          <w:vertAlign w:val="baseline"/>
        </w:rPr>
        <w:t>weeping</w:t>
      </w:r>
      <w:r>
        <w:rPr>
          <w:spacing w:val="-4"/>
          <w:vertAlign w:val="baseline"/>
        </w:rPr>
        <w:t> </w:t>
      </w:r>
      <w:r>
        <w:rPr>
          <w:vertAlign w:val="baseline"/>
        </w:rPr>
        <w:t>who</w:t>
      </w:r>
      <w:r>
        <w:rPr>
          <w:spacing w:val="-2"/>
          <w:vertAlign w:val="baseline"/>
        </w:rPr>
        <w:t> </w:t>
      </w:r>
      <w:r>
        <w:rPr>
          <w:vertAlign w:val="baseline"/>
        </w:rPr>
        <w:t>came</w:t>
      </w:r>
      <w:r>
        <w:rPr>
          <w:spacing w:val="-3"/>
          <w:vertAlign w:val="baseline"/>
        </w:rPr>
        <w:t> </w:t>
      </w:r>
      <w:r>
        <w:rPr>
          <w:vertAlign w:val="baseline"/>
        </w:rPr>
        <w:t>with</w:t>
      </w:r>
      <w:r>
        <w:rPr>
          <w:spacing w:val="-4"/>
          <w:vertAlign w:val="baseline"/>
        </w:rPr>
        <w:t> </w:t>
      </w:r>
      <w:r>
        <w:rPr>
          <w:vertAlign w:val="baseline"/>
        </w:rPr>
        <w:t>her,</w:t>
      </w:r>
      <w:r>
        <w:rPr>
          <w:spacing w:val="-4"/>
          <w:vertAlign w:val="baseline"/>
        </w:rPr>
        <w:t> </w:t>
      </w:r>
      <w:r>
        <w:rPr>
          <w:vertAlign w:val="baseline"/>
        </w:rPr>
        <w:t>he groaned in the spirit, and was troubled, </w:t>
      </w:r>
      <w:r>
        <w:rPr>
          <w:vertAlign w:val="superscript"/>
        </w:rPr>
        <w:t>34</w:t>
      </w:r>
      <w:r>
        <w:rPr>
          <w:spacing w:val="-11"/>
          <w:vertAlign w:val="baseline"/>
        </w:rPr>
        <w:t> </w:t>
      </w:r>
      <w:r>
        <w:rPr>
          <w:vertAlign w:val="baseline"/>
        </w:rPr>
        <w:t>and said, “Where have you laid him?”</w:t>
      </w:r>
    </w:p>
    <w:p>
      <w:pPr>
        <w:pStyle w:val="BodyText"/>
        <w:spacing w:before="160"/>
        <w:ind w:left="839"/>
      </w:pPr>
      <w:r>
        <w:rPr/>
        <w:t>They</w:t>
      </w:r>
      <w:r>
        <w:rPr>
          <w:spacing w:val="-1"/>
        </w:rPr>
        <w:t> </w:t>
      </w:r>
      <w:r>
        <w:rPr/>
        <w:t>told</w:t>
      </w:r>
      <w:r>
        <w:rPr>
          <w:spacing w:val="-1"/>
        </w:rPr>
        <w:t> </w:t>
      </w:r>
      <w:r>
        <w:rPr/>
        <w:t>him,</w:t>
      </w:r>
      <w:r>
        <w:rPr>
          <w:spacing w:val="-1"/>
        </w:rPr>
        <w:t> </w:t>
      </w:r>
      <w:r>
        <w:rPr/>
        <w:t>“Lord,</w:t>
      </w:r>
      <w:r>
        <w:rPr>
          <w:spacing w:val="-1"/>
        </w:rPr>
        <w:t> </w:t>
      </w:r>
      <w:r>
        <w:rPr/>
        <w:t>come</w:t>
      </w:r>
      <w:r>
        <w:rPr>
          <w:spacing w:val="-2"/>
        </w:rPr>
        <w:t> </w:t>
      </w:r>
      <w:r>
        <w:rPr/>
        <w:t>and </w:t>
      </w:r>
      <w:r>
        <w:rPr>
          <w:spacing w:val="-4"/>
        </w:rPr>
        <w:t>see.”</w:t>
      </w:r>
    </w:p>
    <w:p>
      <w:pPr>
        <w:pStyle w:val="BodyText"/>
        <w:spacing w:before="182"/>
        <w:ind w:left="840"/>
      </w:pPr>
      <w:r>
        <w:rPr>
          <w:vertAlign w:val="superscript"/>
        </w:rPr>
        <w:t>35</w:t>
      </w:r>
      <w:r>
        <w:rPr>
          <w:spacing w:val="-21"/>
          <w:vertAlign w:val="baseline"/>
        </w:rPr>
        <w:t> </w:t>
      </w:r>
      <w:r>
        <w:rPr>
          <w:vertAlign w:val="baseline"/>
        </w:rPr>
        <w:t>Jesus</w:t>
      </w:r>
      <w:r>
        <w:rPr>
          <w:spacing w:val="1"/>
          <w:vertAlign w:val="baseline"/>
        </w:rPr>
        <w:t> </w:t>
      </w:r>
      <w:r>
        <w:rPr>
          <w:spacing w:val="-2"/>
          <w:vertAlign w:val="baseline"/>
        </w:rPr>
        <w:t>wept.</w:t>
      </w:r>
    </w:p>
    <w:p>
      <w:pPr>
        <w:pStyle w:val="BodyText"/>
        <w:spacing w:line="259" w:lineRule="auto" w:before="180"/>
        <w:ind w:left="840" w:right="187"/>
      </w:pPr>
      <w:r>
        <w:rPr>
          <w:vertAlign w:val="superscript"/>
        </w:rPr>
        <w:t>36</w:t>
      </w:r>
      <w:r>
        <w:rPr>
          <w:spacing w:val="-15"/>
          <w:vertAlign w:val="baseline"/>
        </w:rPr>
        <w:t> </w:t>
      </w:r>
      <w:r>
        <w:rPr>
          <w:vertAlign w:val="baseline"/>
        </w:rPr>
        <w:t>The Jews therefore said, “See how much affection he had for him!” </w:t>
      </w:r>
      <w:r>
        <w:rPr>
          <w:vertAlign w:val="superscript"/>
        </w:rPr>
        <w:t>37</w:t>
      </w:r>
      <w:r>
        <w:rPr>
          <w:spacing w:val="-12"/>
          <w:vertAlign w:val="baseline"/>
        </w:rPr>
        <w:t> </w:t>
      </w:r>
      <w:r>
        <w:rPr>
          <w:vertAlign w:val="baseline"/>
        </w:rPr>
        <w:t>Some of them said,</w:t>
      </w:r>
      <w:r>
        <w:rPr>
          <w:spacing w:val="-3"/>
          <w:vertAlign w:val="baseline"/>
        </w:rPr>
        <w:t> </w:t>
      </w:r>
      <w:r>
        <w:rPr>
          <w:vertAlign w:val="baseline"/>
        </w:rPr>
        <w:t>“Couldn’t</w:t>
      </w:r>
      <w:r>
        <w:rPr>
          <w:spacing w:val="-3"/>
          <w:vertAlign w:val="baseline"/>
        </w:rPr>
        <w:t> </w:t>
      </w:r>
      <w:r>
        <w:rPr>
          <w:vertAlign w:val="baseline"/>
        </w:rPr>
        <w:t>this</w:t>
      </w:r>
      <w:r>
        <w:rPr>
          <w:spacing w:val="-3"/>
          <w:vertAlign w:val="baseline"/>
        </w:rPr>
        <w:t> </w:t>
      </w:r>
      <w:r>
        <w:rPr>
          <w:vertAlign w:val="baseline"/>
        </w:rPr>
        <w:t>man,</w:t>
      </w:r>
      <w:r>
        <w:rPr>
          <w:spacing w:val="-3"/>
          <w:vertAlign w:val="baseline"/>
        </w:rPr>
        <w:t> </w:t>
      </w:r>
      <w:r>
        <w:rPr>
          <w:vertAlign w:val="baseline"/>
        </w:rPr>
        <w:t>who</w:t>
      </w:r>
      <w:r>
        <w:rPr>
          <w:spacing w:val="-3"/>
          <w:vertAlign w:val="baseline"/>
        </w:rPr>
        <w:t> </w:t>
      </w:r>
      <w:r>
        <w:rPr>
          <w:vertAlign w:val="baseline"/>
        </w:rPr>
        <w:t>opened</w:t>
      </w:r>
      <w:r>
        <w:rPr>
          <w:spacing w:val="-3"/>
          <w:vertAlign w:val="baseline"/>
        </w:rPr>
        <w:t> </w:t>
      </w:r>
      <w:r>
        <w:rPr>
          <w:vertAlign w:val="baseline"/>
        </w:rPr>
        <w:t>the</w:t>
      </w:r>
      <w:r>
        <w:rPr>
          <w:spacing w:val="-2"/>
          <w:vertAlign w:val="baseline"/>
        </w:rPr>
        <w:t> </w:t>
      </w:r>
      <w:r>
        <w:rPr>
          <w:vertAlign w:val="baseline"/>
        </w:rPr>
        <w:t>eyes</w:t>
      </w:r>
      <w:r>
        <w:rPr>
          <w:spacing w:val="-3"/>
          <w:vertAlign w:val="baseline"/>
        </w:rPr>
        <w:t> </w:t>
      </w:r>
      <w:r>
        <w:rPr>
          <w:vertAlign w:val="baseline"/>
        </w:rPr>
        <w:t>of</w:t>
      </w:r>
      <w:r>
        <w:rPr>
          <w:spacing w:val="-2"/>
          <w:vertAlign w:val="baseline"/>
        </w:rPr>
        <w:t> </w:t>
      </w:r>
      <w:r>
        <w:rPr>
          <w:vertAlign w:val="baseline"/>
        </w:rPr>
        <w:t>him</w:t>
      </w:r>
      <w:r>
        <w:rPr>
          <w:spacing w:val="-3"/>
          <w:vertAlign w:val="baseline"/>
        </w:rPr>
        <w:t> </w:t>
      </w:r>
      <w:r>
        <w:rPr>
          <w:vertAlign w:val="baseline"/>
        </w:rPr>
        <w:t>who</w:t>
      </w:r>
      <w:r>
        <w:rPr>
          <w:spacing w:val="-3"/>
          <w:vertAlign w:val="baseline"/>
        </w:rPr>
        <w:t> </w:t>
      </w:r>
      <w:r>
        <w:rPr>
          <w:vertAlign w:val="baseline"/>
        </w:rPr>
        <w:t>was</w:t>
      </w:r>
      <w:r>
        <w:rPr>
          <w:spacing w:val="-3"/>
          <w:vertAlign w:val="baseline"/>
        </w:rPr>
        <w:t> </w:t>
      </w:r>
      <w:r>
        <w:rPr>
          <w:vertAlign w:val="baseline"/>
        </w:rPr>
        <w:t>blind,</w:t>
      </w:r>
      <w:r>
        <w:rPr>
          <w:spacing w:val="-3"/>
          <w:vertAlign w:val="baseline"/>
        </w:rPr>
        <w:t> </w:t>
      </w:r>
      <w:r>
        <w:rPr>
          <w:vertAlign w:val="baseline"/>
        </w:rPr>
        <w:t>have</w:t>
      </w:r>
      <w:r>
        <w:rPr>
          <w:spacing w:val="-2"/>
          <w:vertAlign w:val="baseline"/>
        </w:rPr>
        <w:t> </w:t>
      </w:r>
      <w:r>
        <w:rPr>
          <w:vertAlign w:val="baseline"/>
        </w:rPr>
        <w:t>also</w:t>
      </w:r>
      <w:r>
        <w:rPr>
          <w:spacing w:val="-3"/>
          <w:vertAlign w:val="baseline"/>
        </w:rPr>
        <w:t> </w:t>
      </w:r>
      <w:r>
        <w:rPr>
          <w:vertAlign w:val="baseline"/>
        </w:rPr>
        <w:t>kept</w:t>
      </w:r>
      <w:r>
        <w:rPr>
          <w:spacing w:val="-3"/>
          <w:vertAlign w:val="baseline"/>
        </w:rPr>
        <w:t> </w:t>
      </w:r>
      <w:r>
        <w:rPr>
          <w:vertAlign w:val="baseline"/>
        </w:rPr>
        <w:t>this man from dying?”</w:t>
      </w:r>
    </w:p>
    <w:p>
      <w:pPr>
        <w:pStyle w:val="BodyText"/>
        <w:spacing w:line="259" w:lineRule="auto" w:before="159"/>
        <w:ind w:left="840"/>
      </w:pPr>
      <w:r>
        <w:rPr>
          <w:vertAlign w:val="superscript"/>
        </w:rPr>
        <w:t>38</w:t>
      </w:r>
      <w:r>
        <w:rPr>
          <w:spacing w:val="-21"/>
          <w:vertAlign w:val="baseline"/>
        </w:rPr>
        <w:t> </w:t>
      </w:r>
      <w:r>
        <w:rPr>
          <w:vertAlign w:val="baseline"/>
        </w:rPr>
        <w:t>Jesus</w:t>
      </w:r>
      <w:r>
        <w:rPr>
          <w:spacing w:val="-4"/>
          <w:vertAlign w:val="baseline"/>
        </w:rPr>
        <w:t> </w:t>
      </w:r>
      <w:r>
        <w:rPr>
          <w:vertAlign w:val="baseline"/>
        </w:rPr>
        <w:t>therefore,</w:t>
      </w:r>
      <w:r>
        <w:rPr>
          <w:spacing w:val="-1"/>
          <w:vertAlign w:val="baseline"/>
        </w:rPr>
        <w:t> </w:t>
      </w:r>
      <w:r>
        <w:rPr>
          <w:vertAlign w:val="baseline"/>
        </w:rPr>
        <w:t>again</w:t>
      </w:r>
      <w:r>
        <w:rPr>
          <w:spacing w:val="-3"/>
          <w:vertAlign w:val="baseline"/>
        </w:rPr>
        <w:t> </w:t>
      </w:r>
      <w:r>
        <w:rPr>
          <w:vertAlign w:val="baseline"/>
        </w:rPr>
        <w:t>groaning</w:t>
      </w:r>
      <w:r>
        <w:rPr>
          <w:spacing w:val="-3"/>
          <w:vertAlign w:val="baseline"/>
        </w:rPr>
        <w:t> </w:t>
      </w:r>
      <w:r>
        <w:rPr>
          <w:vertAlign w:val="baseline"/>
        </w:rPr>
        <w:t>in</w:t>
      </w:r>
      <w:r>
        <w:rPr>
          <w:spacing w:val="-3"/>
          <w:vertAlign w:val="baseline"/>
        </w:rPr>
        <w:t> </w:t>
      </w:r>
      <w:r>
        <w:rPr>
          <w:vertAlign w:val="baseline"/>
        </w:rPr>
        <w:t>himself,</w:t>
      </w:r>
      <w:r>
        <w:rPr>
          <w:spacing w:val="-3"/>
          <w:vertAlign w:val="baseline"/>
        </w:rPr>
        <w:t> </w:t>
      </w:r>
      <w:r>
        <w:rPr>
          <w:vertAlign w:val="baseline"/>
        </w:rPr>
        <w:t>came</w:t>
      </w:r>
      <w:r>
        <w:rPr>
          <w:spacing w:val="-2"/>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tomb.</w:t>
      </w:r>
      <w:r>
        <w:rPr>
          <w:spacing w:val="-3"/>
          <w:vertAlign w:val="baseline"/>
        </w:rPr>
        <w:t> </w:t>
      </w:r>
      <w:r>
        <w:rPr>
          <w:vertAlign w:val="baseline"/>
        </w:rPr>
        <w:t>Now</w:t>
      </w:r>
      <w:r>
        <w:rPr>
          <w:spacing w:val="-4"/>
          <w:vertAlign w:val="baseline"/>
        </w:rPr>
        <w:t> </w:t>
      </w:r>
      <w:r>
        <w:rPr>
          <w:vertAlign w:val="baseline"/>
        </w:rPr>
        <w:t>it</w:t>
      </w:r>
      <w:r>
        <w:rPr>
          <w:spacing w:val="-3"/>
          <w:vertAlign w:val="baseline"/>
        </w:rPr>
        <w:t> </w:t>
      </w:r>
      <w:r>
        <w:rPr>
          <w:vertAlign w:val="baseline"/>
        </w:rPr>
        <w:t>was</w:t>
      </w:r>
      <w:r>
        <w:rPr>
          <w:spacing w:val="-3"/>
          <w:vertAlign w:val="baseline"/>
        </w:rPr>
        <w:t> </w:t>
      </w:r>
      <w:r>
        <w:rPr>
          <w:vertAlign w:val="baseline"/>
        </w:rPr>
        <w:t>a</w:t>
      </w:r>
      <w:r>
        <w:rPr>
          <w:spacing w:val="-4"/>
          <w:vertAlign w:val="baseline"/>
        </w:rPr>
        <w:t> </w:t>
      </w:r>
      <w:r>
        <w:rPr>
          <w:vertAlign w:val="baseline"/>
        </w:rPr>
        <w:t>cave,</w:t>
      </w:r>
      <w:r>
        <w:rPr>
          <w:spacing w:val="-3"/>
          <w:vertAlign w:val="baseline"/>
        </w:rPr>
        <w:t> </w:t>
      </w:r>
      <w:r>
        <w:rPr>
          <w:vertAlign w:val="baseline"/>
        </w:rPr>
        <w:t>and</w:t>
      </w:r>
      <w:r>
        <w:rPr>
          <w:spacing w:val="-3"/>
          <w:vertAlign w:val="baseline"/>
        </w:rPr>
        <w:t> </w:t>
      </w:r>
      <w:r>
        <w:rPr>
          <w:vertAlign w:val="baseline"/>
        </w:rPr>
        <w:t>a stone lay against it. </w:t>
      </w:r>
      <w:r>
        <w:rPr>
          <w:vertAlign w:val="superscript"/>
        </w:rPr>
        <w:t>39</w:t>
      </w:r>
      <w:r>
        <w:rPr>
          <w:spacing w:val="-12"/>
          <w:vertAlign w:val="baseline"/>
        </w:rPr>
        <w:t> </w:t>
      </w:r>
      <w:r>
        <w:rPr>
          <w:vertAlign w:val="baseline"/>
        </w:rPr>
        <w:t>Jesus said, “Take away the stone.”</w:t>
      </w:r>
    </w:p>
    <w:p>
      <w:pPr>
        <w:pStyle w:val="BodyText"/>
        <w:spacing w:line="259" w:lineRule="auto" w:before="160"/>
        <w:ind w:left="840"/>
      </w:pPr>
      <w:r>
        <w:rPr/>
        <w:t>Martha,</w:t>
      </w:r>
      <w:r>
        <w:rPr>
          <w:spacing w:val="-2"/>
        </w:rPr>
        <w:t> </w:t>
      </w:r>
      <w:r>
        <w:rPr/>
        <w:t>the</w:t>
      </w:r>
      <w:r>
        <w:rPr>
          <w:spacing w:val="-3"/>
        </w:rPr>
        <w:t> </w:t>
      </w:r>
      <w:r>
        <w:rPr/>
        <w:t>sister</w:t>
      </w:r>
      <w:r>
        <w:rPr>
          <w:spacing w:val="-3"/>
        </w:rPr>
        <w:t> </w:t>
      </w:r>
      <w:r>
        <w:rPr/>
        <w:t>of</w:t>
      </w:r>
      <w:r>
        <w:rPr>
          <w:spacing w:val="-3"/>
        </w:rPr>
        <w:t> </w:t>
      </w:r>
      <w:r>
        <w:rPr/>
        <w:t>him who</w:t>
      </w:r>
      <w:r>
        <w:rPr>
          <w:spacing w:val="-2"/>
        </w:rPr>
        <w:t> </w:t>
      </w:r>
      <w:r>
        <w:rPr/>
        <w:t>was</w:t>
      </w:r>
      <w:r>
        <w:rPr>
          <w:spacing w:val="-2"/>
        </w:rPr>
        <w:t> </w:t>
      </w:r>
      <w:r>
        <w:rPr/>
        <w:t>dead,</w:t>
      </w:r>
      <w:r>
        <w:rPr>
          <w:spacing w:val="-2"/>
        </w:rPr>
        <w:t> </w:t>
      </w:r>
      <w:r>
        <w:rPr/>
        <w:t>said</w:t>
      </w:r>
      <w:r>
        <w:rPr>
          <w:spacing w:val="-2"/>
        </w:rPr>
        <w:t> </w:t>
      </w:r>
      <w:r>
        <w:rPr/>
        <w:t>to</w:t>
      </w:r>
      <w:r>
        <w:rPr>
          <w:spacing w:val="-2"/>
        </w:rPr>
        <w:t> </w:t>
      </w:r>
      <w:r>
        <w:rPr/>
        <w:t>him,</w:t>
      </w:r>
      <w:r>
        <w:rPr>
          <w:spacing w:val="-2"/>
        </w:rPr>
        <w:t> </w:t>
      </w:r>
      <w:r>
        <w:rPr/>
        <w:t>“Lord,</w:t>
      </w:r>
      <w:r>
        <w:rPr>
          <w:spacing w:val="-2"/>
        </w:rPr>
        <w:t> </w:t>
      </w:r>
      <w:r>
        <w:rPr/>
        <w:t>by</w:t>
      </w:r>
      <w:r>
        <w:rPr>
          <w:spacing w:val="-2"/>
        </w:rPr>
        <w:t> </w:t>
      </w:r>
      <w:r>
        <w:rPr/>
        <w:t>this</w:t>
      </w:r>
      <w:r>
        <w:rPr>
          <w:spacing w:val="-2"/>
        </w:rPr>
        <w:t> </w:t>
      </w:r>
      <w:r>
        <w:rPr/>
        <w:t>time</w:t>
      </w:r>
      <w:r>
        <w:rPr>
          <w:spacing w:val="-3"/>
        </w:rPr>
        <w:t> </w:t>
      </w:r>
      <w:r>
        <w:rPr/>
        <w:t>there</w:t>
      </w:r>
      <w:r>
        <w:rPr>
          <w:spacing w:val="-3"/>
        </w:rPr>
        <w:t> </w:t>
      </w:r>
      <w:r>
        <w:rPr/>
        <w:t>is</w:t>
      </w:r>
      <w:r>
        <w:rPr>
          <w:spacing w:val="-2"/>
        </w:rPr>
        <w:t> </w:t>
      </w:r>
      <w:r>
        <w:rPr/>
        <w:t>a</w:t>
      </w:r>
      <w:r>
        <w:rPr>
          <w:spacing w:val="-3"/>
        </w:rPr>
        <w:t> </w:t>
      </w:r>
      <w:r>
        <w:rPr/>
        <w:t>stench, for he has been dead four days.”</w:t>
      </w:r>
    </w:p>
    <w:p>
      <w:pPr>
        <w:pStyle w:val="BodyText"/>
        <w:spacing w:before="160"/>
        <w:ind w:left="840"/>
      </w:pPr>
      <w:r>
        <w:rPr>
          <w:vertAlign w:val="superscript"/>
        </w:rPr>
        <w:t>40</w:t>
      </w:r>
      <w:r>
        <w:rPr>
          <w:spacing w:val="-21"/>
          <w:vertAlign w:val="baseline"/>
        </w:rPr>
        <w:t> </w:t>
      </w:r>
      <w:r>
        <w:rPr>
          <w:vertAlign w:val="baseline"/>
        </w:rPr>
        <w:t>Jesus</w:t>
      </w:r>
      <w:r>
        <w:rPr>
          <w:spacing w:val="-4"/>
          <w:vertAlign w:val="baseline"/>
        </w:rPr>
        <w:t> </w:t>
      </w:r>
      <w:r>
        <w:rPr>
          <w:vertAlign w:val="baseline"/>
        </w:rPr>
        <w:t>said</w:t>
      </w:r>
      <w:r>
        <w:rPr>
          <w:spacing w:val="-3"/>
          <w:vertAlign w:val="baseline"/>
        </w:rPr>
        <w:t> </w:t>
      </w:r>
      <w:r>
        <w:rPr>
          <w:vertAlign w:val="baseline"/>
        </w:rPr>
        <w:t>to</w:t>
      </w:r>
      <w:r>
        <w:rPr>
          <w:spacing w:val="-2"/>
          <w:vertAlign w:val="baseline"/>
        </w:rPr>
        <w:t> </w:t>
      </w:r>
      <w:r>
        <w:rPr>
          <w:vertAlign w:val="baseline"/>
        </w:rPr>
        <w:t>her,</w:t>
      </w:r>
      <w:r>
        <w:rPr>
          <w:spacing w:val="-3"/>
          <w:vertAlign w:val="baseline"/>
        </w:rPr>
        <w:t> </w:t>
      </w:r>
      <w:r>
        <w:rPr>
          <w:vertAlign w:val="baseline"/>
        </w:rPr>
        <w:t>“Didn’t</w:t>
      </w:r>
      <w:r>
        <w:rPr>
          <w:spacing w:val="-2"/>
          <w:vertAlign w:val="baseline"/>
        </w:rPr>
        <w:t> </w:t>
      </w:r>
      <w:r>
        <w:rPr>
          <w:vertAlign w:val="baseline"/>
        </w:rPr>
        <w:t>I</w:t>
      </w:r>
      <w:r>
        <w:rPr>
          <w:spacing w:val="-3"/>
          <w:vertAlign w:val="baseline"/>
        </w:rPr>
        <w:t> </w:t>
      </w:r>
      <w:r>
        <w:rPr>
          <w:vertAlign w:val="baseline"/>
        </w:rPr>
        <w:t>tell</w:t>
      </w:r>
      <w:r>
        <w:rPr>
          <w:spacing w:val="-3"/>
          <w:vertAlign w:val="baseline"/>
        </w:rPr>
        <w:t> </w:t>
      </w:r>
      <w:r>
        <w:rPr>
          <w:vertAlign w:val="baseline"/>
        </w:rPr>
        <w:t>you</w:t>
      </w:r>
      <w:r>
        <w:rPr>
          <w:spacing w:val="-2"/>
          <w:vertAlign w:val="baseline"/>
        </w:rPr>
        <w:t> </w:t>
      </w:r>
      <w:r>
        <w:rPr>
          <w:vertAlign w:val="baseline"/>
        </w:rPr>
        <w:t>that</w:t>
      </w:r>
      <w:r>
        <w:rPr>
          <w:spacing w:val="-2"/>
          <w:vertAlign w:val="baseline"/>
        </w:rPr>
        <w:t> </w:t>
      </w:r>
      <w:r>
        <w:rPr>
          <w:vertAlign w:val="baseline"/>
        </w:rPr>
        <w:t>if</w:t>
      </w:r>
      <w:r>
        <w:rPr>
          <w:spacing w:val="-4"/>
          <w:vertAlign w:val="baseline"/>
        </w:rPr>
        <w:t> </w:t>
      </w:r>
      <w:r>
        <w:rPr>
          <w:vertAlign w:val="baseline"/>
        </w:rPr>
        <w:t>you</w:t>
      </w:r>
      <w:r>
        <w:rPr>
          <w:spacing w:val="-2"/>
          <w:vertAlign w:val="baseline"/>
        </w:rPr>
        <w:t> </w:t>
      </w:r>
      <w:r>
        <w:rPr>
          <w:vertAlign w:val="baseline"/>
        </w:rPr>
        <w:t>believed,</w:t>
      </w:r>
      <w:r>
        <w:rPr>
          <w:spacing w:val="-2"/>
          <w:vertAlign w:val="baseline"/>
        </w:rPr>
        <w:t> </w:t>
      </w:r>
      <w:r>
        <w:rPr>
          <w:vertAlign w:val="baseline"/>
        </w:rPr>
        <w:t>you</w:t>
      </w:r>
      <w:r>
        <w:rPr>
          <w:spacing w:val="-3"/>
          <w:vertAlign w:val="baseline"/>
        </w:rPr>
        <w:t> </w:t>
      </w:r>
      <w:r>
        <w:rPr>
          <w:vertAlign w:val="baseline"/>
        </w:rPr>
        <w:t>would</w:t>
      </w:r>
      <w:r>
        <w:rPr>
          <w:spacing w:val="-2"/>
          <w:vertAlign w:val="baseline"/>
        </w:rPr>
        <w:t> </w:t>
      </w:r>
      <w:r>
        <w:rPr>
          <w:vertAlign w:val="baseline"/>
        </w:rPr>
        <w:t>see</w:t>
      </w:r>
      <w:r>
        <w:rPr>
          <w:spacing w:val="-2"/>
          <w:vertAlign w:val="baseline"/>
        </w:rPr>
        <w:t> </w:t>
      </w:r>
      <w:r>
        <w:rPr>
          <w:vertAlign w:val="baseline"/>
        </w:rPr>
        <w:t>God’s</w:t>
      </w:r>
      <w:r>
        <w:rPr>
          <w:spacing w:val="-2"/>
          <w:vertAlign w:val="baseline"/>
        </w:rPr>
        <w:t> glory?”</w:t>
      </w:r>
    </w:p>
    <w:p>
      <w:pPr>
        <w:pStyle w:val="BodyText"/>
        <w:spacing w:line="259" w:lineRule="auto" w:before="183"/>
        <w:ind w:left="840" w:right="394"/>
      </w:pPr>
      <w:r>
        <w:rPr/>
        <mc:AlternateContent>
          <mc:Choice Requires="wps">
            <w:drawing>
              <wp:anchor distT="0" distB="0" distL="0" distR="0" allowOverlap="1" layoutInCell="1" locked="0" behindDoc="0" simplePos="0" relativeHeight="15734272">
                <wp:simplePos x="0" y="0"/>
                <wp:positionH relativeFrom="page">
                  <wp:posOffset>6089903</wp:posOffset>
                </wp:positionH>
                <wp:positionV relativeFrom="paragraph">
                  <wp:posOffset>211240</wp:posOffset>
                </wp:positionV>
                <wp:extent cx="45720" cy="5080"/>
                <wp:effectExtent l="0" t="0" r="0" b="0"/>
                <wp:wrapNone/>
                <wp:docPr id="15" name="Graphic 15"/>
                <wp:cNvGraphicFramePr>
                  <a:graphicFrameLocks/>
                </wp:cNvGraphicFramePr>
                <a:graphic>
                  <a:graphicData uri="http://schemas.microsoft.com/office/word/2010/wordprocessingShape">
                    <wps:wsp>
                      <wps:cNvPr id="15" name="Graphic 15"/>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479.519989pt;margin-top:16.633125pt;width:3.6pt;height:.36pt;mso-position-horizontal-relative:page;mso-position-vertical-relative:paragraph;z-index:15734272" id="docshape8" filled="true" fillcolor="#0d5fad" stroked="false">
                <v:fill type="solid"/>
                <w10:wrap type="none"/>
              </v:rect>
            </w:pict>
          </mc:Fallback>
        </mc:AlternateContent>
      </w:r>
      <w:r>
        <w:rPr>
          <w:vertAlign w:val="superscript"/>
        </w:rPr>
        <w:t>41</w:t>
      </w:r>
      <w:r>
        <w:rPr>
          <w:spacing w:val="-17"/>
          <w:vertAlign w:val="baseline"/>
        </w:rPr>
        <w:t> </w:t>
      </w:r>
      <w:r>
        <w:rPr>
          <w:vertAlign w:val="baseline"/>
        </w:rPr>
        <w:t>So they took away the stone from the place where the dead man was lying.</w:t>
      </w:r>
      <w:r>
        <w:rPr>
          <w:vertAlign w:val="superscript"/>
        </w:rPr>
        <w:t>[</w:t>
      </w:r>
      <w:r>
        <w:rPr>
          <w:color w:val="0D5FAD"/>
          <w:vertAlign w:val="superscript"/>
        </w:rPr>
        <w:t>c</w:t>
      </w:r>
      <w:r>
        <w:rPr>
          <w:vertAlign w:val="superscript"/>
        </w:rPr>
        <w:t>]</w:t>
      </w:r>
      <w:r>
        <w:rPr>
          <w:vertAlign w:val="baseline"/>
        </w:rPr>
        <w:t> Jesus lifted</w:t>
      </w:r>
      <w:r>
        <w:rPr>
          <w:spacing w:val="-5"/>
          <w:vertAlign w:val="baseline"/>
        </w:rPr>
        <w:t> </w:t>
      </w:r>
      <w:r>
        <w:rPr>
          <w:vertAlign w:val="baseline"/>
        </w:rPr>
        <w:t>up</w:t>
      </w:r>
      <w:r>
        <w:rPr>
          <w:spacing w:val="-3"/>
          <w:vertAlign w:val="baseline"/>
        </w:rPr>
        <w:t> </w:t>
      </w:r>
      <w:r>
        <w:rPr>
          <w:vertAlign w:val="baseline"/>
        </w:rPr>
        <w:t>his</w:t>
      </w:r>
      <w:r>
        <w:rPr>
          <w:spacing w:val="-3"/>
          <w:vertAlign w:val="baseline"/>
        </w:rPr>
        <w:t> </w:t>
      </w:r>
      <w:r>
        <w:rPr>
          <w:vertAlign w:val="baseline"/>
        </w:rPr>
        <w:t>eyes,</w:t>
      </w:r>
      <w:r>
        <w:rPr>
          <w:spacing w:val="-3"/>
          <w:vertAlign w:val="baseline"/>
        </w:rPr>
        <w:t> </w:t>
      </w:r>
      <w:r>
        <w:rPr>
          <w:vertAlign w:val="baseline"/>
        </w:rPr>
        <w:t>and</w:t>
      </w:r>
      <w:r>
        <w:rPr>
          <w:spacing w:val="-3"/>
          <w:vertAlign w:val="baseline"/>
        </w:rPr>
        <w:t> </w:t>
      </w:r>
      <w:r>
        <w:rPr>
          <w:vertAlign w:val="baseline"/>
        </w:rPr>
        <w:t>said,</w:t>
      </w:r>
      <w:r>
        <w:rPr>
          <w:spacing w:val="-3"/>
          <w:vertAlign w:val="baseline"/>
        </w:rPr>
        <w:t> </w:t>
      </w:r>
      <w:r>
        <w:rPr>
          <w:vertAlign w:val="baseline"/>
        </w:rPr>
        <w:t>“Father,</w:t>
      </w:r>
      <w:r>
        <w:rPr>
          <w:spacing w:val="-3"/>
          <w:vertAlign w:val="baseline"/>
        </w:rPr>
        <w:t> </w:t>
      </w:r>
      <w:r>
        <w:rPr>
          <w:vertAlign w:val="baseline"/>
        </w:rPr>
        <w:t>I</w:t>
      </w:r>
      <w:r>
        <w:rPr>
          <w:spacing w:val="-4"/>
          <w:vertAlign w:val="baseline"/>
        </w:rPr>
        <w:t> </w:t>
      </w:r>
      <w:r>
        <w:rPr>
          <w:vertAlign w:val="baseline"/>
        </w:rPr>
        <w:t>thank</w:t>
      </w:r>
      <w:r>
        <w:rPr>
          <w:spacing w:val="-3"/>
          <w:vertAlign w:val="baseline"/>
        </w:rPr>
        <w:t> </w:t>
      </w:r>
      <w:r>
        <w:rPr>
          <w:vertAlign w:val="baseline"/>
        </w:rPr>
        <w:t>you</w:t>
      </w:r>
      <w:r>
        <w:rPr>
          <w:spacing w:val="-3"/>
          <w:vertAlign w:val="baseline"/>
        </w:rPr>
        <w:t> </w:t>
      </w:r>
      <w:r>
        <w:rPr>
          <w:vertAlign w:val="baseline"/>
        </w:rPr>
        <w:t>that</w:t>
      </w:r>
      <w:r>
        <w:rPr>
          <w:spacing w:val="-3"/>
          <w:vertAlign w:val="baseline"/>
        </w:rPr>
        <w:t> </w:t>
      </w:r>
      <w:r>
        <w:rPr>
          <w:vertAlign w:val="baseline"/>
        </w:rPr>
        <w:t>you</w:t>
      </w:r>
      <w:r>
        <w:rPr>
          <w:spacing w:val="-3"/>
          <w:vertAlign w:val="baseline"/>
        </w:rPr>
        <w:t> </w:t>
      </w:r>
      <w:r>
        <w:rPr>
          <w:vertAlign w:val="baseline"/>
        </w:rPr>
        <w:t>listened</w:t>
      </w:r>
      <w:r>
        <w:rPr>
          <w:spacing w:val="-3"/>
          <w:vertAlign w:val="baseline"/>
        </w:rPr>
        <w:t> </w:t>
      </w:r>
      <w:r>
        <w:rPr>
          <w:vertAlign w:val="baseline"/>
        </w:rPr>
        <w:t>to</w:t>
      </w:r>
      <w:r>
        <w:rPr>
          <w:spacing w:val="-3"/>
          <w:vertAlign w:val="baseline"/>
        </w:rPr>
        <w:t> </w:t>
      </w:r>
      <w:r>
        <w:rPr>
          <w:vertAlign w:val="baseline"/>
        </w:rPr>
        <w:t>me.</w:t>
      </w:r>
      <w:r>
        <w:rPr>
          <w:spacing w:val="-4"/>
          <w:vertAlign w:val="baseline"/>
        </w:rPr>
        <w:t> </w:t>
      </w:r>
      <w:r>
        <w:rPr>
          <w:vertAlign w:val="superscript"/>
        </w:rPr>
        <w:t>42</w:t>
      </w:r>
      <w:r>
        <w:rPr>
          <w:spacing w:val="-18"/>
          <w:vertAlign w:val="baseline"/>
        </w:rPr>
        <w:t> </w:t>
      </w:r>
      <w:r>
        <w:rPr>
          <w:vertAlign w:val="baseline"/>
        </w:rPr>
        <w:t>I</w:t>
      </w:r>
      <w:r>
        <w:rPr>
          <w:spacing w:val="-7"/>
          <w:vertAlign w:val="baseline"/>
        </w:rPr>
        <w:t> </w:t>
      </w:r>
      <w:r>
        <w:rPr>
          <w:vertAlign w:val="baseline"/>
        </w:rPr>
        <w:t>know</w:t>
      </w:r>
      <w:r>
        <w:rPr>
          <w:spacing w:val="-4"/>
          <w:vertAlign w:val="baseline"/>
        </w:rPr>
        <w:t> </w:t>
      </w:r>
      <w:r>
        <w:rPr>
          <w:vertAlign w:val="baseline"/>
        </w:rPr>
        <w:t>that you always listen to me, but because of the multitude standing around I said this, that they may believe that you sent me.” </w:t>
      </w:r>
      <w:r>
        <w:rPr>
          <w:vertAlign w:val="superscript"/>
        </w:rPr>
        <w:t>43</w:t>
      </w:r>
      <w:r>
        <w:rPr>
          <w:spacing w:val="-12"/>
          <w:vertAlign w:val="baseline"/>
        </w:rPr>
        <w:t> </w:t>
      </w:r>
      <w:r>
        <w:rPr>
          <w:vertAlign w:val="baseline"/>
        </w:rPr>
        <w:t>When he had said this, he cried with a loud voice, “Lazarus, come out!”</w:t>
      </w:r>
    </w:p>
    <w:p>
      <w:pPr>
        <w:pStyle w:val="BodyText"/>
        <w:spacing w:line="259" w:lineRule="auto" w:before="158"/>
        <w:ind w:left="840"/>
      </w:pPr>
      <w:r>
        <w:rPr>
          <w:vertAlign w:val="superscript"/>
        </w:rPr>
        <w:t>44</w:t>
      </w:r>
      <w:r>
        <w:rPr>
          <w:spacing w:val="-21"/>
          <w:vertAlign w:val="baseline"/>
        </w:rPr>
        <w:t> </w:t>
      </w:r>
      <w:r>
        <w:rPr>
          <w:vertAlign w:val="baseline"/>
        </w:rPr>
        <w:t>He</w:t>
      </w:r>
      <w:r>
        <w:rPr>
          <w:spacing w:val="-6"/>
          <w:vertAlign w:val="baseline"/>
        </w:rPr>
        <w:t> </w:t>
      </w:r>
      <w:r>
        <w:rPr>
          <w:vertAlign w:val="baseline"/>
        </w:rPr>
        <w:t>who</w:t>
      </w:r>
      <w:r>
        <w:rPr>
          <w:spacing w:val="-3"/>
          <w:vertAlign w:val="baseline"/>
        </w:rPr>
        <w:t> </w:t>
      </w:r>
      <w:r>
        <w:rPr>
          <w:vertAlign w:val="baseline"/>
        </w:rPr>
        <w:t>was</w:t>
      </w:r>
      <w:r>
        <w:rPr>
          <w:spacing w:val="-3"/>
          <w:vertAlign w:val="baseline"/>
        </w:rPr>
        <w:t> </w:t>
      </w:r>
      <w:r>
        <w:rPr>
          <w:vertAlign w:val="baseline"/>
        </w:rPr>
        <w:t>dead</w:t>
      </w:r>
      <w:r>
        <w:rPr>
          <w:spacing w:val="-3"/>
          <w:vertAlign w:val="baseline"/>
        </w:rPr>
        <w:t> </w:t>
      </w:r>
      <w:r>
        <w:rPr>
          <w:vertAlign w:val="baseline"/>
        </w:rPr>
        <w:t>came</w:t>
      </w:r>
      <w:r>
        <w:rPr>
          <w:spacing w:val="-4"/>
          <w:vertAlign w:val="baseline"/>
        </w:rPr>
        <w:t> </w:t>
      </w:r>
      <w:r>
        <w:rPr>
          <w:vertAlign w:val="baseline"/>
        </w:rPr>
        <w:t>out,</w:t>
      </w:r>
      <w:r>
        <w:rPr>
          <w:spacing w:val="-3"/>
          <w:vertAlign w:val="baseline"/>
        </w:rPr>
        <w:t> </w:t>
      </w:r>
      <w:r>
        <w:rPr>
          <w:vertAlign w:val="baseline"/>
        </w:rPr>
        <w:t>bound</w:t>
      </w:r>
      <w:r>
        <w:rPr>
          <w:spacing w:val="-3"/>
          <w:vertAlign w:val="baseline"/>
        </w:rPr>
        <w:t> </w:t>
      </w:r>
      <w:r>
        <w:rPr>
          <w:vertAlign w:val="baseline"/>
        </w:rPr>
        <w:t>hand</w:t>
      </w:r>
      <w:r>
        <w:rPr>
          <w:spacing w:val="-3"/>
          <w:vertAlign w:val="baseline"/>
        </w:rPr>
        <w:t> </w:t>
      </w:r>
      <w:r>
        <w:rPr>
          <w:vertAlign w:val="baseline"/>
        </w:rPr>
        <w:t>and</w:t>
      </w:r>
      <w:r>
        <w:rPr>
          <w:spacing w:val="-3"/>
          <w:vertAlign w:val="baseline"/>
        </w:rPr>
        <w:t> </w:t>
      </w:r>
      <w:r>
        <w:rPr>
          <w:vertAlign w:val="baseline"/>
        </w:rPr>
        <w:t>foot</w:t>
      </w:r>
      <w:r>
        <w:rPr>
          <w:spacing w:val="-3"/>
          <w:vertAlign w:val="baseline"/>
        </w:rPr>
        <w:t> </w:t>
      </w:r>
      <w:r>
        <w:rPr>
          <w:vertAlign w:val="baseline"/>
        </w:rPr>
        <w:t>with</w:t>
      </w:r>
      <w:r>
        <w:rPr>
          <w:spacing w:val="-3"/>
          <w:vertAlign w:val="baseline"/>
        </w:rPr>
        <w:t> </w:t>
      </w:r>
      <w:r>
        <w:rPr>
          <w:vertAlign w:val="baseline"/>
        </w:rPr>
        <w:t>wrappings,</w:t>
      </w:r>
      <w:r>
        <w:rPr>
          <w:spacing w:val="-3"/>
          <w:vertAlign w:val="baseline"/>
        </w:rPr>
        <w:t> </w:t>
      </w:r>
      <w:r>
        <w:rPr>
          <w:vertAlign w:val="baseline"/>
        </w:rPr>
        <w:t>and</w:t>
      </w:r>
      <w:r>
        <w:rPr>
          <w:spacing w:val="-3"/>
          <w:vertAlign w:val="baseline"/>
        </w:rPr>
        <w:t> </w:t>
      </w:r>
      <w:r>
        <w:rPr>
          <w:vertAlign w:val="baseline"/>
        </w:rPr>
        <w:t>his</w:t>
      </w:r>
      <w:r>
        <w:rPr>
          <w:spacing w:val="-3"/>
          <w:vertAlign w:val="baseline"/>
        </w:rPr>
        <w:t> </w:t>
      </w:r>
      <w:r>
        <w:rPr>
          <w:vertAlign w:val="baseline"/>
        </w:rPr>
        <w:t>face</w:t>
      </w:r>
      <w:r>
        <w:rPr>
          <w:spacing w:val="-2"/>
          <w:vertAlign w:val="baseline"/>
        </w:rPr>
        <w:t> </w:t>
      </w:r>
      <w:r>
        <w:rPr>
          <w:vertAlign w:val="baseline"/>
        </w:rPr>
        <w:t>was wrapped around with a cloth.</w:t>
      </w:r>
    </w:p>
    <w:p>
      <w:pPr>
        <w:pStyle w:val="BodyText"/>
        <w:spacing w:before="160"/>
        <w:ind w:left="840"/>
      </w:pPr>
      <w:r>
        <w:rPr/>
        <w:t>Jesus</w:t>
      </w:r>
      <w:r>
        <w:rPr>
          <w:spacing w:val="-1"/>
        </w:rPr>
        <w:t> </w:t>
      </w:r>
      <w:r>
        <w:rPr/>
        <w:t>said</w:t>
      </w:r>
      <w:r>
        <w:rPr>
          <w:spacing w:val="-1"/>
        </w:rPr>
        <w:t> </w:t>
      </w:r>
      <w:r>
        <w:rPr/>
        <w:t>to</w:t>
      </w:r>
      <w:r>
        <w:rPr>
          <w:spacing w:val="-1"/>
        </w:rPr>
        <w:t> </w:t>
      </w:r>
      <w:r>
        <w:rPr/>
        <w:t>them,</w:t>
      </w:r>
      <w:r>
        <w:rPr>
          <w:spacing w:val="-1"/>
        </w:rPr>
        <w:t> </w:t>
      </w:r>
      <w:r>
        <w:rPr/>
        <w:t>“Free him,</w:t>
      </w:r>
      <w:r>
        <w:rPr>
          <w:spacing w:val="-1"/>
        </w:rPr>
        <w:t> </w:t>
      </w:r>
      <w:r>
        <w:rPr/>
        <w:t>and</w:t>
      </w:r>
      <w:r>
        <w:rPr>
          <w:spacing w:val="-1"/>
        </w:rPr>
        <w:t> </w:t>
      </w:r>
      <w:r>
        <w:rPr/>
        <w:t>let</w:t>
      </w:r>
      <w:r>
        <w:rPr>
          <w:spacing w:val="-1"/>
        </w:rPr>
        <w:t> </w:t>
      </w:r>
      <w:r>
        <w:rPr/>
        <w:t>him</w:t>
      </w:r>
      <w:r>
        <w:rPr>
          <w:spacing w:val="-1"/>
        </w:rPr>
        <w:t> </w:t>
      </w:r>
      <w:r>
        <w:rPr>
          <w:spacing w:val="-4"/>
        </w:rPr>
        <w:t>go.”</w:t>
      </w:r>
    </w:p>
    <w:p>
      <w:pPr>
        <w:spacing w:after="0"/>
        <w:sectPr>
          <w:pgSz w:w="12240" w:h="15840"/>
          <w:pgMar w:header="0" w:footer="523" w:top="1340" w:bottom="720" w:left="1320" w:right="1320"/>
        </w:sectPr>
      </w:pPr>
    </w:p>
    <w:p>
      <w:pPr>
        <w:pStyle w:val="Heading1"/>
      </w:pPr>
      <w:r>
        <w:rPr/>
        <w:t>The</w:t>
      </w:r>
      <w:r>
        <w:rPr>
          <w:spacing w:val="-6"/>
        </w:rPr>
        <w:t> </w:t>
      </w:r>
      <w:r>
        <w:rPr/>
        <w:t>Resurrection</w:t>
      </w:r>
      <w:r>
        <w:rPr>
          <w:spacing w:val="-6"/>
        </w:rPr>
        <w:t> </w:t>
      </w:r>
      <w:r>
        <w:rPr/>
        <w:t>of</w:t>
      </w:r>
      <w:r>
        <w:rPr>
          <w:spacing w:val="-5"/>
        </w:rPr>
        <w:t> </w:t>
      </w:r>
      <w:r>
        <w:rPr/>
        <w:t>the</w:t>
      </w:r>
      <w:r>
        <w:rPr>
          <w:spacing w:val="-4"/>
        </w:rPr>
        <w:t> </w:t>
      </w:r>
      <w:r>
        <w:rPr/>
        <w:t>Good</w:t>
      </w:r>
      <w:r>
        <w:rPr>
          <w:spacing w:val="-4"/>
        </w:rPr>
        <w:t> </w:t>
      </w:r>
      <w:r>
        <w:rPr/>
        <w:t>and</w:t>
      </w:r>
      <w:r>
        <w:rPr>
          <w:spacing w:val="-3"/>
        </w:rPr>
        <w:t> </w:t>
      </w:r>
      <w:r>
        <w:rPr>
          <w:spacing w:val="-5"/>
        </w:rPr>
        <w:t>Bad</w:t>
      </w:r>
    </w:p>
    <w:p>
      <w:pPr>
        <w:pStyle w:val="BodyText"/>
        <w:ind w:left="0"/>
        <w:rPr>
          <w:b/>
          <w:sz w:val="30"/>
        </w:rPr>
      </w:pPr>
    </w:p>
    <w:p>
      <w:pPr>
        <w:pStyle w:val="BodyText"/>
        <w:spacing w:before="9"/>
        <w:ind w:left="0"/>
        <w:rPr>
          <w:b/>
          <w:sz w:val="25"/>
        </w:rPr>
      </w:pPr>
    </w:p>
    <w:p>
      <w:pPr>
        <w:pStyle w:val="BodyText"/>
        <w:spacing w:line="259" w:lineRule="auto"/>
      </w:pPr>
      <w:r>
        <w:rPr/>
        <w:t>The</w:t>
      </w:r>
      <w:r>
        <w:rPr>
          <w:spacing w:val="-4"/>
        </w:rPr>
        <w:t> </w:t>
      </w:r>
      <w:r>
        <w:rPr/>
        <w:t>resurrection</w:t>
      </w:r>
      <w:r>
        <w:rPr>
          <w:spacing w:val="-3"/>
        </w:rPr>
        <w:t> </w:t>
      </w:r>
      <w:r>
        <w:rPr/>
        <w:t>of</w:t>
      </w:r>
      <w:r>
        <w:rPr>
          <w:spacing w:val="-4"/>
        </w:rPr>
        <w:t> </w:t>
      </w:r>
      <w:r>
        <w:rPr/>
        <w:t>the</w:t>
      </w:r>
      <w:r>
        <w:rPr>
          <w:spacing w:val="-4"/>
        </w:rPr>
        <w:t> </w:t>
      </w:r>
      <w:r>
        <w:rPr/>
        <w:t>righteous</w:t>
      </w:r>
      <w:r>
        <w:rPr>
          <w:spacing w:val="-3"/>
        </w:rPr>
        <w:t> </w:t>
      </w:r>
      <w:r>
        <w:rPr/>
        <w:t>and</w:t>
      </w:r>
      <w:r>
        <w:rPr>
          <w:spacing w:val="-3"/>
        </w:rPr>
        <w:t> </w:t>
      </w:r>
      <w:r>
        <w:rPr/>
        <w:t>wicked</w:t>
      </w:r>
      <w:r>
        <w:rPr>
          <w:spacing w:val="-3"/>
        </w:rPr>
        <w:t> </w:t>
      </w:r>
      <w:r>
        <w:rPr/>
        <w:t>is</w:t>
      </w:r>
      <w:r>
        <w:rPr>
          <w:spacing w:val="-3"/>
        </w:rPr>
        <w:t> </w:t>
      </w:r>
      <w:r>
        <w:rPr/>
        <w:t>mentioned</w:t>
      </w:r>
      <w:r>
        <w:rPr>
          <w:spacing w:val="-3"/>
        </w:rPr>
        <w:t> </w:t>
      </w:r>
      <w:r>
        <w:rPr/>
        <w:t>by</w:t>
      </w:r>
      <w:r>
        <w:rPr>
          <w:spacing w:val="-3"/>
        </w:rPr>
        <w:t> </w:t>
      </w:r>
      <w:r>
        <w:rPr/>
        <w:t>Jesus</w:t>
      </w:r>
      <w:r>
        <w:rPr>
          <w:spacing w:val="-3"/>
        </w:rPr>
        <w:t> </w:t>
      </w:r>
      <w:r>
        <w:rPr/>
        <w:t>at</w:t>
      </w:r>
      <w:r>
        <w:rPr>
          <w:spacing w:val="-3"/>
        </w:rPr>
        <w:t> </w:t>
      </w:r>
      <w:r>
        <w:rPr/>
        <w:t>John</w:t>
      </w:r>
      <w:r>
        <w:rPr>
          <w:spacing w:val="-1"/>
        </w:rPr>
        <w:t> </w:t>
      </w:r>
      <w:r>
        <w:rPr/>
        <w:t>5:28-29</w:t>
      </w:r>
      <w:r>
        <w:rPr>
          <w:spacing w:val="-3"/>
        </w:rPr>
        <w:t> </w:t>
      </w:r>
      <w:r>
        <w:rPr/>
        <w:t>and</w:t>
      </w:r>
      <w:r>
        <w:rPr>
          <w:spacing w:val="-3"/>
        </w:rPr>
        <w:t> </w:t>
      </w:r>
      <w:r>
        <w:rPr/>
        <w:t>by</w:t>
      </w:r>
      <w:r>
        <w:rPr>
          <w:spacing w:val="-3"/>
        </w:rPr>
        <w:t> </w:t>
      </w:r>
      <w:r>
        <w:rPr/>
        <w:t>the prophet Daniel at Daniel 12:2.</w:t>
      </w:r>
    </w:p>
    <w:p>
      <w:pPr>
        <w:pStyle w:val="BodyText"/>
        <w:spacing w:before="160"/>
      </w:pPr>
      <w:r>
        <w:rPr/>
        <w:t>To</w:t>
      </w:r>
      <w:r>
        <w:rPr>
          <w:spacing w:val="-4"/>
        </w:rPr>
        <w:t> </w:t>
      </w:r>
      <w:r>
        <w:rPr/>
        <w:t>see</w:t>
      </w:r>
      <w:r>
        <w:rPr>
          <w:spacing w:val="-3"/>
        </w:rPr>
        <w:t> </w:t>
      </w:r>
      <w:r>
        <w:rPr/>
        <w:t>about</w:t>
      </w:r>
      <w:r>
        <w:rPr>
          <w:spacing w:val="-1"/>
        </w:rPr>
        <w:t> </w:t>
      </w:r>
      <w:r>
        <w:rPr/>
        <w:t>the</w:t>
      </w:r>
      <w:r>
        <w:rPr>
          <w:spacing w:val="-3"/>
        </w:rPr>
        <w:t> </w:t>
      </w:r>
      <w:r>
        <w:rPr/>
        <w:t>state</w:t>
      </w:r>
      <w:r>
        <w:rPr>
          <w:spacing w:val="-2"/>
        </w:rPr>
        <w:t> </w:t>
      </w:r>
      <w:r>
        <w:rPr/>
        <w:t>of</w:t>
      </w:r>
      <w:r>
        <w:rPr>
          <w:spacing w:val="-3"/>
        </w:rPr>
        <w:t> </w:t>
      </w:r>
      <w:r>
        <w:rPr/>
        <w:t>the</w:t>
      </w:r>
      <w:r>
        <w:rPr>
          <w:spacing w:val="-3"/>
        </w:rPr>
        <w:t> </w:t>
      </w:r>
      <w:r>
        <w:rPr/>
        <w:t>dead</w:t>
      </w:r>
      <w:r>
        <w:rPr>
          <w:spacing w:val="-1"/>
        </w:rPr>
        <w:t> </w:t>
      </w:r>
      <w:r>
        <w:rPr/>
        <w:t>see:</w:t>
      </w:r>
      <w:r>
        <w:rPr>
          <w:spacing w:val="-2"/>
        </w:rPr>
        <w:t> </w:t>
      </w:r>
      <w:r>
        <w:rPr>
          <w:color w:val="0D5FAD"/>
          <w:u w:val="single" w:color="0D5FAD"/>
        </w:rPr>
        <w:t>The</w:t>
      </w:r>
      <w:r>
        <w:rPr>
          <w:color w:val="0D5FAD"/>
          <w:spacing w:val="-2"/>
          <w:u w:val="single" w:color="0D5FAD"/>
        </w:rPr>
        <w:t> </w:t>
      </w:r>
      <w:r>
        <w:rPr>
          <w:color w:val="0D5FAD"/>
          <w:u w:val="single" w:color="0D5FAD"/>
        </w:rPr>
        <w:t>Soul</w:t>
      </w:r>
      <w:r>
        <w:rPr>
          <w:color w:val="0D5FAD"/>
          <w:spacing w:val="-2"/>
          <w:u w:val="single" w:color="0D5FAD"/>
        </w:rPr>
        <w:t> </w:t>
      </w:r>
      <w:r>
        <w:rPr>
          <w:color w:val="0D5FAD"/>
          <w:u w:val="single" w:color="0D5FAD"/>
        </w:rPr>
        <w:t>and</w:t>
      </w:r>
      <w:r>
        <w:rPr>
          <w:color w:val="0D5FAD"/>
          <w:spacing w:val="-1"/>
          <w:u w:val="single" w:color="0D5FAD"/>
        </w:rPr>
        <w:t> </w:t>
      </w:r>
      <w:r>
        <w:rPr>
          <w:color w:val="0D5FAD"/>
          <w:spacing w:val="-2"/>
          <w:u w:val="single" w:color="0D5FAD"/>
        </w:rPr>
        <w:t>Spirit</w:t>
      </w:r>
    </w:p>
    <w:p>
      <w:pPr>
        <w:pStyle w:val="BodyText"/>
        <w:spacing w:line="259" w:lineRule="auto" w:before="183"/>
        <w:ind w:right="187"/>
      </w:pPr>
      <w:r>
        <w:rPr/>
        <w:t>If we go by the surrounding timeline of events in Daniel, the resurrection happens after the standing</w:t>
      </w:r>
      <w:r>
        <w:rPr>
          <w:spacing w:val="-4"/>
        </w:rPr>
        <w:t> </w:t>
      </w:r>
      <w:r>
        <w:rPr/>
        <w:t>up</w:t>
      </w:r>
      <w:r>
        <w:rPr>
          <w:spacing w:val="-4"/>
        </w:rPr>
        <w:t> </w:t>
      </w:r>
      <w:r>
        <w:rPr/>
        <w:t>of</w:t>
      </w:r>
      <w:r>
        <w:rPr>
          <w:spacing w:val="-5"/>
        </w:rPr>
        <w:t> </w:t>
      </w:r>
      <w:r>
        <w:rPr/>
        <w:t>Michael</w:t>
      </w:r>
      <w:r>
        <w:rPr>
          <w:spacing w:val="-4"/>
        </w:rPr>
        <w:t> </w:t>
      </w:r>
      <w:r>
        <w:rPr/>
        <w:t>(Many</w:t>
      </w:r>
      <w:r>
        <w:rPr>
          <w:spacing w:val="-4"/>
        </w:rPr>
        <w:t> </w:t>
      </w:r>
      <w:r>
        <w:rPr/>
        <w:t>believe</w:t>
      </w:r>
      <w:r>
        <w:rPr>
          <w:spacing w:val="-5"/>
        </w:rPr>
        <w:t> </w:t>
      </w:r>
      <w:r>
        <w:rPr/>
        <w:t>that</w:t>
      </w:r>
      <w:r>
        <w:rPr>
          <w:spacing w:val="-4"/>
        </w:rPr>
        <w:t> </w:t>
      </w:r>
      <w:r>
        <w:rPr>
          <w:color w:val="0D5FAD"/>
          <w:u w:val="single" w:color="0D5FAD"/>
        </w:rPr>
        <w:t>Michael</w:t>
      </w:r>
      <w:r>
        <w:rPr>
          <w:color w:val="0D5FAD"/>
          <w:spacing w:val="-4"/>
          <w:u w:val="single" w:color="0D5FAD"/>
        </w:rPr>
        <w:t> </w:t>
      </w:r>
      <w:r>
        <w:rPr>
          <w:color w:val="0D5FAD"/>
          <w:u w:val="single" w:color="0D5FAD"/>
        </w:rPr>
        <w:t>is</w:t>
      </w:r>
      <w:r>
        <w:rPr>
          <w:color w:val="0D5FAD"/>
          <w:spacing w:val="-4"/>
          <w:u w:val="single" w:color="0D5FAD"/>
        </w:rPr>
        <w:t> </w:t>
      </w:r>
      <w:r>
        <w:rPr>
          <w:color w:val="0D5FAD"/>
          <w:u w:val="single" w:color="0D5FAD"/>
        </w:rPr>
        <w:t>Jesus</w:t>
      </w:r>
      <w:r>
        <w:rPr>
          <w:color w:val="0D5FAD"/>
          <w:spacing w:val="-4"/>
          <w:u w:val="single" w:color="0D5FAD"/>
        </w:rPr>
        <w:t> </w:t>
      </w:r>
      <w:r>
        <w:rPr>
          <w:color w:val="0D5FAD"/>
          <w:u w:val="single" w:color="0D5FAD"/>
        </w:rPr>
        <w:t>(Yeshua)</w:t>
      </w:r>
      <w:r>
        <w:rPr/>
        <w:t>)</w:t>
      </w:r>
      <w:r>
        <w:rPr>
          <w:spacing w:val="-5"/>
        </w:rPr>
        <w:t> </w:t>
      </w:r>
      <w:r>
        <w:rPr/>
        <w:t>and</w:t>
      </w:r>
      <w:r>
        <w:rPr>
          <w:spacing w:val="-3"/>
        </w:rPr>
        <w:t> </w:t>
      </w:r>
      <w:r>
        <w:rPr/>
        <w:t>the</w:t>
      </w:r>
      <w:r>
        <w:rPr>
          <w:spacing w:val="-5"/>
        </w:rPr>
        <w:t> </w:t>
      </w:r>
      <w:r>
        <w:rPr/>
        <w:t>destruction</w:t>
      </w:r>
      <w:r>
        <w:rPr>
          <w:spacing w:val="-4"/>
        </w:rPr>
        <w:t> </w:t>
      </w:r>
      <w:r>
        <w:rPr/>
        <w:t>of</w:t>
      </w:r>
      <w:r>
        <w:rPr>
          <w:spacing w:val="-5"/>
        </w:rPr>
        <w:t> </w:t>
      </w:r>
      <w:r>
        <w:rPr/>
        <w:t>the king</w:t>
      </w:r>
      <w:r>
        <w:rPr>
          <w:spacing w:val="-2"/>
        </w:rPr>
        <w:t> </w:t>
      </w:r>
      <w:r>
        <w:rPr/>
        <w:t>of</w:t>
      </w:r>
      <w:r>
        <w:rPr>
          <w:spacing w:val="-3"/>
        </w:rPr>
        <w:t> </w:t>
      </w:r>
      <w:r>
        <w:rPr/>
        <w:t>the</w:t>
      </w:r>
      <w:r>
        <w:rPr>
          <w:spacing w:val="-3"/>
        </w:rPr>
        <w:t> </w:t>
      </w:r>
      <w:r>
        <w:rPr/>
        <w:t>north.</w:t>
      </w:r>
      <w:r>
        <w:rPr>
          <w:spacing w:val="-7"/>
        </w:rPr>
        <w:t> </w:t>
      </w:r>
      <w:r>
        <w:rPr/>
        <w:t>This</w:t>
      </w:r>
      <w:r>
        <w:rPr>
          <w:spacing w:val="-2"/>
        </w:rPr>
        <w:t> </w:t>
      </w:r>
      <w:r>
        <w:rPr/>
        <w:t>is</w:t>
      </w:r>
      <w:r>
        <w:rPr>
          <w:spacing w:val="-2"/>
        </w:rPr>
        <w:t> </w:t>
      </w:r>
      <w:r>
        <w:rPr/>
        <w:t>a</w:t>
      </w:r>
      <w:r>
        <w:rPr>
          <w:spacing w:val="-3"/>
        </w:rPr>
        <w:t> </w:t>
      </w:r>
      <w:r>
        <w:rPr/>
        <w:t>time</w:t>
      </w:r>
      <w:r>
        <w:rPr>
          <w:spacing w:val="-3"/>
        </w:rPr>
        <w:t> </w:t>
      </w:r>
      <w:r>
        <w:rPr/>
        <w:t>when</w:t>
      </w:r>
      <w:r>
        <w:rPr>
          <w:spacing w:val="-2"/>
        </w:rPr>
        <w:t> </w:t>
      </w:r>
      <w:r>
        <w:rPr/>
        <w:t>the</w:t>
      </w:r>
      <w:r>
        <w:rPr>
          <w:spacing w:val="-3"/>
        </w:rPr>
        <w:t> </w:t>
      </w:r>
      <w:r>
        <w:rPr/>
        <w:t>knowledge</w:t>
      </w:r>
      <w:r>
        <w:rPr>
          <w:spacing w:val="-3"/>
        </w:rPr>
        <w:t> </w:t>
      </w:r>
      <w:r>
        <w:rPr/>
        <w:t>of</w:t>
      </w:r>
      <w:r>
        <w:rPr>
          <w:spacing w:val="-13"/>
        </w:rPr>
        <w:t> </w:t>
      </w:r>
      <w:r>
        <w:rPr/>
        <w:t>Yahweh</w:t>
      </w:r>
      <w:r>
        <w:rPr>
          <w:spacing w:val="-2"/>
        </w:rPr>
        <w:t> </w:t>
      </w:r>
      <w:r>
        <w:rPr/>
        <w:t>becomes</w:t>
      </w:r>
      <w:r>
        <w:rPr>
          <w:spacing w:val="-2"/>
        </w:rPr>
        <w:t> </w:t>
      </w:r>
      <w:r>
        <w:rPr/>
        <w:t>abundant.</w:t>
      </w:r>
      <w:r>
        <w:rPr>
          <w:spacing w:val="-7"/>
        </w:rPr>
        <w:t> </w:t>
      </w:r>
      <w:r>
        <w:rPr/>
        <w:t>This</w:t>
      </w:r>
      <w:r>
        <w:rPr>
          <w:spacing w:val="-2"/>
        </w:rPr>
        <w:t> </w:t>
      </w:r>
      <w:r>
        <w:rPr/>
        <w:t>would also correlate to after the destruction of the opposers of God’s (Yahweh’s) incoming kingdom rule, as mentioned in Revelation 19:11-21, </w:t>
      </w:r>
      <w:r>
        <w:rPr>
          <w:color w:val="0D5FAD"/>
          <w:u w:val="single" w:color="0D5FAD"/>
        </w:rPr>
        <w:t>Daniel 2, and Psalms 2</w:t>
      </w:r>
      <w:r>
        <w:rPr/>
        <w:t>. See </w:t>
      </w:r>
      <w:r>
        <w:rPr>
          <w:color w:val="0D5FAD"/>
          <w:u w:val="single" w:color="0D5FAD"/>
        </w:rPr>
        <w:t>What happens with</w:t>
      </w:r>
      <w:r>
        <w:rPr>
          <w:color w:val="0D5FAD"/>
        </w:rPr>
        <w:t> </w:t>
      </w:r>
      <w:r>
        <w:rPr>
          <w:color w:val="0D5FAD"/>
          <w:u w:val="single" w:color="0D5FAD"/>
        </w:rPr>
        <w:t>Jesus’</w:t>
      </w:r>
      <w:r>
        <w:rPr>
          <w:color w:val="0D5FAD"/>
          <w:spacing w:val="-17"/>
          <w:u w:val="single" w:color="0D5FAD"/>
        </w:rPr>
        <w:t> </w:t>
      </w:r>
      <w:r>
        <w:rPr>
          <w:color w:val="0D5FAD"/>
          <w:u w:val="single" w:color="0D5FAD"/>
        </w:rPr>
        <w:t>coming?</w:t>
      </w:r>
    </w:p>
    <w:p>
      <w:pPr>
        <w:pStyle w:val="BodyText"/>
        <w:spacing w:line="259" w:lineRule="auto" w:before="158"/>
        <w:ind w:right="187"/>
      </w:pPr>
      <w:r>
        <w:rPr/>
        <w:t>It is important to remember that</w:t>
      </w:r>
      <w:r>
        <w:rPr>
          <w:spacing w:val="-4"/>
        </w:rPr>
        <w:t> </w:t>
      </w:r>
      <w:r>
        <w:rPr/>
        <w:t>Yahweh doesn’t delight in the destruction of the wicked, as mentioned</w:t>
      </w:r>
      <w:r>
        <w:rPr>
          <w:spacing w:val="-3"/>
        </w:rPr>
        <w:t> </w:t>
      </w:r>
      <w:r>
        <w:rPr/>
        <w:t>in</w:t>
      </w:r>
      <w:r>
        <w:rPr>
          <w:spacing w:val="-3"/>
        </w:rPr>
        <w:t> </w:t>
      </w:r>
      <w:r>
        <w:rPr/>
        <w:t>Ezekiel</w:t>
      </w:r>
      <w:r>
        <w:rPr>
          <w:spacing w:val="-3"/>
        </w:rPr>
        <w:t> </w:t>
      </w:r>
      <w:r>
        <w:rPr/>
        <w:t>18.</w:t>
      </w:r>
      <w:r>
        <w:rPr>
          <w:spacing w:val="-1"/>
        </w:rPr>
        <w:t> </w:t>
      </w:r>
      <w:r>
        <w:rPr/>
        <w:t>He</w:t>
      </w:r>
      <w:r>
        <w:rPr>
          <w:spacing w:val="-4"/>
        </w:rPr>
        <w:t> </w:t>
      </w:r>
      <w:r>
        <w:rPr/>
        <w:t>desires</w:t>
      </w:r>
      <w:r>
        <w:rPr>
          <w:spacing w:val="-3"/>
        </w:rPr>
        <w:t> </w:t>
      </w:r>
      <w:r>
        <w:rPr/>
        <w:t>the</w:t>
      </w:r>
      <w:r>
        <w:rPr>
          <w:spacing w:val="-4"/>
        </w:rPr>
        <w:t> </w:t>
      </w:r>
      <w:r>
        <w:rPr/>
        <w:t>bad</w:t>
      </w:r>
      <w:r>
        <w:rPr>
          <w:spacing w:val="-3"/>
        </w:rPr>
        <w:t> </w:t>
      </w:r>
      <w:r>
        <w:rPr/>
        <w:t>to</w:t>
      </w:r>
      <w:r>
        <w:rPr>
          <w:spacing w:val="-3"/>
        </w:rPr>
        <w:t> </w:t>
      </w:r>
      <w:r>
        <w:rPr/>
        <w:t>turn</w:t>
      </w:r>
      <w:r>
        <w:rPr>
          <w:spacing w:val="-3"/>
        </w:rPr>
        <w:t> </w:t>
      </w:r>
      <w:r>
        <w:rPr/>
        <w:t>to</w:t>
      </w:r>
      <w:r>
        <w:rPr>
          <w:spacing w:val="-3"/>
        </w:rPr>
        <w:t> </w:t>
      </w:r>
      <w:r>
        <w:rPr/>
        <w:t>doing</w:t>
      </w:r>
      <w:r>
        <w:rPr>
          <w:spacing w:val="-3"/>
        </w:rPr>
        <w:t> </w:t>
      </w:r>
      <w:r>
        <w:rPr/>
        <w:t>good</w:t>
      </w:r>
      <w:r>
        <w:rPr>
          <w:spacing w:val="-3"/>
        </w:rPr>
        <w:t> </w:t>
      </w:r>
      <w:r>
        <w:rPr/>
        <w:t>–</w:t>
      </w:r>
      <w:r>
        <w:rPr>
          <w:spacing w:val="-8"/>
        </w:rPr>
        <w:t> </w:t>
      </w:r>
      <w:r>
        <w:rPr/>
        <w:t>To</w:t>
      </w:r>
      <w:r>
        <w:rPr>
          <w:spacing w:val="-3"/>
        </w:rPr>
        <w:t> </w:t>
      </w:r>
      <w:r>
        <w:rPr/>
        <w:t>be</w:t>
      </w:r>
      <w:r>
        <w:rPr>
          <w:spacing w:val="-4"/>
        </w:rPr>
        <w:t> </w:t>
      </w:r>
      <w:r>
        <w:rPr/>
        <w:t>saved.</w:t>
      </w:r>
      <w:r>
        <w:rPr>
          <w:spacing w:val="-8"/>
        </w:rPr>
        <w:t> </w:t>
      </w:r>
      <w:r>
        <w:rPr/>
        <w:t>This</w:t>
      </w:r>
      <w:r>
        <w:rPr>
          <w:spacing w:val="-3"/>
        </w:rPr>
        <w:t> </w:t>
      </w:r>
      <w:r>
        <w:rPr/>
        <w:t>appears</w:t>
      </w:r>
      <w:r>
        <w:rPr>
          <w:spacing w:val="-3"/>
        </w:rPr>
        <w:t> </w:t>
      </w:r>
      <w:r>
        <w:rPr/>
        <w:t>to be</w:t>
      </w:r>
      <w:r>
        <w:rPr>
          <w:spacing w:val="-6"/>
        </w:rPr>
        <w:t> </w:t>
      </w:r>
      <w:r>
        <w:rPr/>
        <w:t>a</w:t>
      </w:r>
      <w:r>
        <w:rPr>
          <w:spacing w:val="-6"/>
        </w:rPr>
        <w:t> </w:t>
      </w:r>
      <w:r>
        <w:rPr/>
        <w:t>primary</w:t>
      </w:r>
      <w:r>
        <w:rPr>
          <w:spacing w:val="-3"/>
        </w:rPr>
        <w:t> </w:t>
      </w:r>
      <w:r>
        <w:rPr/>
        <w:t>reason</w:t>
      </w:r>
      <w:r>
        <w:rPr>
          <w:spacing w:val="-3"/>
        </w:rPr>
        <w:t> </w:t>
      </w:r>
      <w:r>
        <w:rPr/>
        <w:t>for</w:t>
      </w:r>
      <w:r>
        <w:rPr>
          <w:spacing w:val="-6"/>
        </w:rPr>
        <w:t> </w:t>
      </w:r>
      <w:r>
        <w:rPr/>
        <w:t>those</w:t>
      </w:r>
      <w:r>
        <w:rPr>
          <w:spacing w:val="-6"/>
        </w:rPr>
        <w:t> </w:t>
      </w:r>
      <w:r>
        <w:rPr/>
        <w:t>asleep</w:t>
      </w:r>
      <w:r>
        <w:rPr>
          <w:spacing w:val="-5"/>
        </w:rPr>
        <w:t> </w:t>
      </w:r>
      <w:r>
        <w:rPr/>
        <w:t>in</w:t>
      </w:r>
      <w:r>
        <w:rPr>
          <w:spacing w:val="-5"/>
        </w:rPr>
        <w:t> </w:t>
      </w:r>
      <w:r>
        <w:rPr/>
        <w:t>death,</w:t>
      </w:r>
      <w:r>
        <w:rPr>
          <w:spacing w:val="-5"/>
        </w:rPr>
        <w:t> </w:t>
      </w:r>
      <w:r>
        <w:rPr/>
        <w:t>to</w:t>
      </w:r>
      <w:r>
        <w:rPr>
          <w:spacing w:val="-5"/>
        </w:rPr>
        <w:t> </w:t>
      </w:r>
      <w:r>
        <w:rPr/>
        <w:t>be</w:t>
      </w:r>
      <w:r>
        <w:rPr>
          <w:spacing w:val="-6"/>
        </w:rPr>
        <w:t> </w:t>
      </w:r>
      <w:r>
        <w:rPr/>
        <w:t>brought</w:t>
      </w:r>
      <w:r>
        <w:rPr>
          <w:spacing w:val="-5"/>
        </w:rPr>
        <w:t> </w:t>
      </w:r>
      <w:r>
        <w:rPr/>
        <w:t>back</w:t>
      </w:r>
      <w:r>
        <w:rPr>
          <w:spacing w:val="-5"/>
        </w:rPr>
        <w:t> </w:t>
      </w:r>
      <w:r>
        <w:rPr/>
        <w:t>to</w:t>
      </w:r>
      <w:r>
        <w:rPr>
          <w:spacing w:val="-5"/>
        </w:rPr>
        <w:t> </w:t>
      </w:r>
      <w:r>
        <w:rPr/>
        <w:t>life</w:t>
      </w:r>
      <w:r>
        <w:rPr>
          <w:spacing w:val="-6"/>
        </w:rPr>
        <w:t> </w:t>
      </w:r>
      <w:r>
        <w:rPr/>
        <w:t>–</w:t>
      </w:r>
      <w:r>
        <w:rPr>
          <w:spacing w:val="-7"/>
        </w:rPr>
        <w:t> </w:t>
      </w:r>
      <w:r>
        <w:rPr/>
        <w:t>To</w:t>
      </w:r>
      <w:r>
        <w:rPr>
          <w:spacing w:val="-5"/>
        </w:rPr>
        <w:t> </w:t>
      </w:r>
      <w:r>
        <w:rPr/>
        <w:t>learn</w:t>
      </w:r>
      <w:r>
        <w:rPr>
          <w:spacing w:val="-5"/>
        </w:rPr>
        <w:t> </w:t>
      </w:r>
      <w:r>
        <w:rPr/>
        <w:t>about</w:t>
      </w:r>
      <w:r>
        <w:rPr>
          <w:spacing w:val="-11"/>
        </w:rPr>
        <w:t> </w:t>
      </w:r>
      <w:r>
        <w:rPr/>
        <w:t>Yahweh and turn around to doing good. The good will naturally receive rewards, as the end of Daniel (Daniel 12:13) shows us by what is told to Daniel.</w:t>
      </w:r>
    </w:p>
    <w:p>
      <w:pPr>
        <w:pStyle w:val="BodyText"/>
        <w:spacing w:line="259" w:lineRule="auto" w:before="158"/>
      </w:pPr>
      <w:r>
        <w:rPr/>
        <w:t>Interestingly, Isaiah 65 indicates that someone could be 100 years old yet appear as a child and Revelation</w:t>
      </w:r>
      <w:r>
        <w:rPr>
          <w:spacing w:val="-3"/>
        </w:rPr>
        <w:t> </w:t>
      </w:r>
      <w:r>
        <w:rPr/>
        <w:t>21</w:t>
      </w:r>
      <w:r>
        <w:rPr>
          <w:spacing w:val="-2"/>
        </w:rPr>
        <w:t> </w:t>
      </w:r>
      <w:r>
        <w:rPr/>
        <w:t>shows</w:t>
      </w:r>
      <w:r>
        <w:rPr>
          <w:spacing w:val="-2"/>
        </w:rPr>
        <w:t> </w:t>
      </w:r>
      <w:r>
        <w:rPr/>
        <w:t>how</w:t>
      </w:r>
      <w:r>
        <w:rPr>
          <w:spacing w:val="-3"/>
        </w:rPr>
        <w:t> </w:t>
      </w:r>
      <w:r>
        <w:rPr/>
        <w:t>previous</w:t>
      </w:r>
      <w:r>
        <w:rPr>
          <w:spacing w:val="-2"/>
        </w:rPr>
        <w:t> </w:t>
      </w:r>
      <w:r>
        <w:rPr/>
        <w:t>death</w:t>
      </w:r>
      <w:r>
        <w:rPr>
          <w:spacing w:val="-2"/>
        </w:rPr>
        <w:t> </w:t>
      </w:r>
      <w:r>
        <w:rPr/>
        <w:t>is</w:t>
      </w:r>
      <w:r>
        <w:rPr>
          <w:spacing w:val="-2"/>
        </w:rPr>
        <w:t> </w:t>
      </w:r>
      <w:r>
        <w:rPr/>
        <w:t>done</w:t>
      </w:r>
      <w:r>
        <w:rPr>
          <w:spacing w:val="-2"/>
        </w:rPr>
        <w:t> </w:t>
      </w:r>
      <w:r>
        <w:rPr/>
        <w:t>away</w:t>
      </w:r>
      <w:r>
        <w:rPr>
          <w:spacing w:val="-2"/>
        </w:rPr>
        <w:t> </w:t>
      </w:r>
      <w:r>
        <w:rPr/>
        <w:t>with</w:t>
      </w:r>
      <w:r>
        <w:rPr>
          <w:spacing w:val="-2"/>
        </w:rPr>
        <w:t> </w:t>
      </w:r>
      <w:r>
        <w:rPr/>
        <w:t>upon</w:t>
      </w:r>
      <w:r>
        <w:rPr>
          <w:spacing w:val="-2"/>
        </w:rPr>
        <w:t> </w:t>
      </w:r>
      <w:r>
        <w:rPr/>
        <w:t>the</w:t>
      </w:r>
      <w:r>
        <w:rPr>
          <w:spacing w:val="-3"/>
        </w:rPr>
        <w:t> </w:t>
      </w:r>
      <w:r>
        <w:rPr/>
        <w:t>arrival</w:t>
      </w:r>
      <w:r>
        <w:rPr>
          <w:spacing w:val="-2"/>
        </w:rPr>
        <w:t> </w:t>
      </w:r>
      <w:r>
        <w:rPr/>
        <w:t>of</w:t>
      </w:r>
      <w:r>
        <w:rPr>
          <w:spacing w:val="-3"/>
        </w:rPr>
        <w:t> </w:t>
      </w:r>
      <w:r>
        <w:rPr/>
        <w:t>God’s</w:t>
      </w:r>
      <w:r>
        <w:rPr>
          <w:spacing w:val="-2"/>
        </w:rPr>
        <w:t> kingdom.</w:t>
      </w:r>
    </w:p>
    <w:p>
      <w:pPr>
        <w:pStyle w:val="BodyText"/>
        <w:spacing w:line="259" w:lineRule="auto" w:before="160"/>
        <w:ind w:left="119" w:right="139"/>
      </w:pPr>
      <w:r>
        <w:rPr/>
        <w:t>Regarding those resurrected who choose a wicked course over a righteous one, it appears that if they</w:t>
      </w:r>
      <w:r>
        <w:rPr>
          <w:spacing w:val="-3"/>
        </w:rPr>
        <w:t> </w:t>
      </w:r>
      <w:r>
        <w:rPr/>
        <w:t>do</w:t>
      </w:r>
      <w:r>
        <w:rPr>
          <w:spacing w:val="-3"/>
        </w:rPr>
        <w:t> </w:t>
      </w:r>
      <w:r>
        <w:rPr/>
        <w:t>not</w:t>
      </w:r>
      <w:r>
        <w:rPr>
          <w:spacing w:val="-3"/>
        </w:rPr>
        <w:t> </w:t>
      </w:r>
      <w:r>
        <w:rPr/>
        <w:t>die</w:t>
      </w:r>
      <w:r>
        <w:rPr>
          <w:spacing w:val="-4"/>
        </w:rPr>
        <w:t> </w:t>
      </w:r>
      <w:r>
        <w:rPr/>
        <w:t>during</w:t>
      </w:r>
      <w:r>
        <w:rPr>
          <w:spacing w:val="-3"/>
        </w:rPr>
        <w:t> </w:t>
      </w:r>
      <w:r>
        <w:rPr/>
        <w:t>Christ’s</w:t>
      </w:r>
      <w:r>
        <w:rPr>
          <w:spacing w:val="-3"/>
        </w:rPr>
        <w:t> </w:t>
      </w:r>
      <w:r>
        <w:rPr/>
        <w:t>day</w:t>
      </w:r>
      <w:r>
        <w:rPr>
          <w:spacing w:val="-3"/>
        </w:rPr>
        <w:t> </w:t>
      </w:r>
      <w:r>
        <w:rPr/>
        <w:t>of</w:t>
      </w:r>
      <w:r>
        <w:rPr>
          <w:spacing w:val="-4"/>
        </w:rPr>
        <w:t> </w:t>
      </w:r>
      <w:r>
        <w:rPr/>
        <w:t>Judgement,</w:t>
      </w:r>
      <w:r>
        <w:rPr>
          <w:spacing w:val="-3"/>
        </w:rPr>
        <w:t> </w:t>
      </w:r>
      <w:r>
        <w:rPr/>
        <w:t>they</w:t>
      </w:r>
      <w:r>
        <w:rPr>
          <w:spacing w:val="-3"/>
        </w:rPr>
        <w:t> </w:t>
      </w:r>
      <w:r>
        <w:rPr/>
        <w:t>probably</w:t>
      </w:r>
      <w:r>
        <w:rPr>
          <w:spacing w:val="-3"/>
        </w:rPr>
        <w:t> </w:t>
      </w:r>
      <w:r>
        <w:rPr/>
        <w:t>will</w:t>
      </w:r>
      <w:r>
        <w:rPr>
          <w:spacing w:val="-3"/>
        </w:rPr>
        <w:t> </w:t>
      </w:r>
      <w:r>
        <w:rPr/>
        <w:t>at</w:t>
      </w:r>
      <w:r>
        <w:rPr>
          <w:spacing w:val="-3"/>
        </w:rPr>
        <w:t> </w:t>
      </w:r>
      <w:r>
        <w:rPr/>
        <w:t>the</w:t>
      </w:r>
      <w:r>
        <w:rPr>
          <w:spacing w:val="-2"/>
        </w:rPr>
        <w:t> </w:t>
      </w:r>
      <w:r>
        <w:rPr/>
        <w:t>end</w:t>
      </w:r>
      <w:r>
        <w:rPr>
          <w:spacing w:val="-3"/>
        </w:rPr>
        <w:t> </w:t>
      </w:r>
      <w:r>
        <w:rPr/>
        <w:t>of</w:t>
      </w:r>
      <w:r>
        <w:rPr>
          <w:spacing w:val="-4"/>
        </w:rPr>
        <w:t> </w:t>
      </w:r>
      <w:r>
        <w:rPr/>
        <w:t>the</w:t>
      </w:r>
      <w:r>
        <w:rPr>
          <w:spacing w:val="-4"/>
        </w:rPr>
        <w:t> </w:t>
      </w:r>
      <w:r>
        <w:rPr/>
        <w:t>1,000</w:t>
      </w:r>
      <w:r>
        <w:rPr>
          <w:spacing w:val="-3"/>
        </w:rPr>
        <w:t> </w:t>
      </w:r>
      <w:r>
        <w:rPr/>
        <w:t>years with a final test as mentioned in Revelation 20:7-10. There’s no resurrection from that type of death as symbolized in Revelation as a lake of fire. The devil and his angels are tormented by knowing that their future will be permanent destruction, as symbolized by the lake of fire, and</w:t>
      </w:r>
      <w:r>
        <w:rPr>
          <w:spacing w:val="40"/>
        </w:rPr>
        <w:t> </w:t>
      </w:r>
      <w:r>
        <w:rPr/>
        <w:t>are doing everything in their power to drag humanity down with them.</w:t>
      </w:r>
    </w:p>
    <w:p>
      <w:pPr>
        <w:pStyle w:val="BodyText"/>
        <w:spacing w:line="259" w:lineRule="auto" w:before="158"/>
        <w:ind w:left="119" w:right="143"/>
      </w:pPr>
      <w:r>
        <w:rPr/>
        <w:t>There should be no fear for a truly righteous one to think that they would turn to practicing evil and lose</w:t>
      </w:r>
      <w:r>
        <w:rPr>
          <w:spacing w:val="-9"/>
        </w:rPr>
        <w:t> </w:t>
      </w:r>
      <w:r>
        <w:rPr/>
        <w:t>Yahweh’s favor. So much is based upon the heart condition. One will follow their true heart.</w:t>
      </w:r>
      <w:r>
        <w:rPr>
          <w:spacing w:val="-9"/>
        </w:rPr>
        <w:t> </w:t>
      </w:r>
      <w:r>
        <w:rPr/>
        <w:t>This</w:t>
      </w:r>
      <w:r>
        <w:rPr>
          <w:spacing w:val="-4"/>
        </w:rPr>
        <w:t> </w:t>
      </w:r>
      <w:r>
        <w:rPr/>
        <w:t>will</w:t>
      </w:r>
      <w:r>
        <w:rPr>
          <w:spacing w:val="-4"/>
        </w:rPr>
        <w:t> </w:t>
      </w:r>
      <w:r>
        <w:rPr/>
        <w:t>be</w:t>
      </w:r>
      <w:r>
        <w:rPr>
          <w:spacing w:val="-5"/>
        </w:rPr>
        <w:t> </w:t>
      </w:r>
      <w:r>
        <w:rPr/>
        <w:t>evident</w:t>
      </w:r>
      <w:r>
        <w:rPr>
          <w:spacing w:val="-4"/>
        </w:rPr>
        <w:t> </w:t>
      </w:r>
      <w:r>
        <w:rPr/>
        <w:t>in</w:t>
      </w:r>
      <w:r>
        <w:rPr>
          <w:spacing w:val="-4"/>
        </w:rPr>
        <w:t> </w:t>
      </w:r>
      <w:r>
        <w:rPr/>
        <w:t>one’s</w:t>
      </w:r>
      <w:r>
        <w:rPr>
          <w:spacing w:val="-4"/>
        </w:rPr>
        <w:t> </w:t>
      </w:r>
      <w:r>
        <w:rPr/>
        <w:t>actions</w:t>
      </w:r>
      <w:r>
        <w:rPr>
          <w:spacing w:val="-4"/>
        </w:rPr>
        <w:t> </w:t>
      </w:r>
      <w:r>
        <w:rPr/>
        <w:t>over</w:t>
      </w:r>
      <w:r>
        <w:rPr>
          <w:spacing w:val="-5"/>
        </w:rPr>
        <w:t> </w:t>
      </w:r>
      <w:r>
        <w:rPr/>
        <w:t>a</w:t>
      </w:r>
      <w:r>
        <w:rPr>
          <w:spacing w:val="-5"/>
        </w:rPr>
        <w:t> </w:t>
      </w:r>
      <w:r>
        <w:rPr/>
        <w:t>course</w:t>
      </w:r>
      <w:r>
        <w:rPr>
          <w:spacing w:val="-5"/>
        </w:rPr>
        <w:t> </w:t>
      </w:r>
      <w:r>
        <w:rPr/>
        <w:t>of</w:t>
      </w:r>
      <w:r>
        <w:rPr>
          <w:spacing w:val="-5"/>
        </w:rPr>
        <w:t> </w:t>
      </w:r>
      <w:r>
        <w:rPr/>
        <w:t>time.</w:t>
      </w:r>
      <w:r>
        <w:rPr>
          <w:spacing w:val="-9"/>
        </w:rPr>
        <w:t> </w:t>
      </w:r>
      <w:r>
        <w:rPr/>
        <w:t>There’s</w:t>
      </w:r>
      <w:r>
        <w:rPr>
          <w:spacing w:val="-4"/>
        </w:rPr>
        <w:t> </w:t>
      </w:r>
      <w:r>
        <w:rPr/>
        <w:t>tremendous</w:t>
      </w:r>
      <w:r>
        <w:rPr>
          <w:spacing w:val="-4"/>
        </w:rPr>
        <w:t> </w:t>
      </w:r>
      <w:r>
        <w:rPr/>
        <w:t>wisdom</w:t>
      </w:r>
      <w:r>
        <w:rPr>
          <w:spacing w:val="-4"/>
        </w:rPr>
        <w:t> </w:t>
      </w:r>
      <w:r>
        <w:rPr/>
        <w:t>in Jesus’</w:t>
      </w:r>
      <w:r>
        <w:rPr>
          <w:spacing w:val="-9"/>
        </w:rPr>
        <w:t> </w:t>
      </w:r>
      <w:r>
        <w:rPr/>
        <w:t>simple yet strong words to love God and neighbor at Matthew 22:37-39.</w:t>
      </w:r>
    </w:p>
    <w:p>
      <w:pPr>
        <w:spacing w:before="159"/>
        <w:ind w:left="119" w:right="0" w:firstLine="0"/>
        <w:jc w:val="left"/>
        <w:rPr>
          <w:b/>
          <w:sz w:val="24"/>
        </w:rPr>
      </w:pPr>
      <w:r>
        <w:rPr>
          <w:b/>
          <w:color w:val="0D5FAD"/>
          <w:sz w:val="24"/>
          <w:u w:val="single" w:color="0D5FAD"/>
        </w:rPr>
        <w:t>John</w:t>
      </w:r>
      <w:r>
        <w:rPr>
          <w:b/>
          <w:color w:val="0D5FAD"/>
          <w:spacing w:val="-2"/>
          <w:sz w:val="24"/>
          <w:u w:val="single" w:color="0D5FAD"/>
        </w:rPr>
        <w:t> </w:t>
      </w:r>
      <w:r>
        <w:rPr>
          <w:b/>
          <w:color w:val="0D5FAD"/>
          <w:sz w:val="24"/>
          <w:u w:val="single" w:color="0D5FAD"/>
        </w:rPr>
        <w:t>5:21</w:t>
      </w:r>
      <w:r>
        <w:rPr>
          <w:b/>
          <w:color w:val="0D5FAD"/>
          <w:spacing w:val="-1"/>
          <w:sz w:val="24"/>
          <w:u w:val="single" w:color="0D5FAD"/>
        </w:rPr>
        <w:t> </w:t>
      </w:r>
      <w:r>
        <w:rPr>
          <w:b/>
          <w:color w:val="0D5FAD"/>
          <w:spacing w:val="-2"/>
          <w:sz w:val="24"/>
          <w:u w:val="single" w:color="0D5FAD"/>
        </w:rPr>
        <w:t>(WEB)</w:t>
      </w:r>
      <w:r>
        <w:rPr>
          <w:b/>
          <w:spacing w:val="-2"/>
          <w:sz w:val="24"/>
        </w:rPr>
        <w:t>:</w:t>
      </w:r>
    </w:p>
    <w:p>
      <w:pPr>
        <w:pStyle w:val="BodyText"/>
        <w:spacing w:line="259" w:lineRule="auto" w:before="182"/>
        <w:ind w:left="839"/>
      </w:pPr>
      <w:r>
        <w:rPr>
          <w:vertAlign w:val="superscript"/>
        </w:rPr>
        <w:t>21</w:t>
      </w:r>
      <w:r>
        <w:rPr>
          <w:spacing w:val="-21"/>
          <w:vertAlign w:val="baseline"/>
        </w:rPr>
        <w:t> </w:t>
      </w:r>
      <w:r>
        <w:rPr>
          <w:vertAlign w:val="baseline"/>
        </w:rPr>
        <w:t>For</w:t>
      </w:r>
      <w:r>
        <w:rPr>
          <w:spacing w:val="-4"/>
          <w:vertAlign w:val="baseline"/>
        </w:rPr>
        <w:t> </w:t>
      </w:r>
      <w:r>
        <w:rPr>
          <w:vertAlign w:val="baseline"/>
        </w:rPr>
        <w:t>as</w:t>
      </w:r>
      <w:r>
        <w:rPr>
          <w:spacing w:val="-2"/>
          <w:vertAlign w:val="baseline"/>
        </w:rPr>
        <w:t> </w:t>
      </w:r>
      <w:r>
        <w:rPr>
          <w:vertAlign w:val="baseline"/>
        </w:rPr>
        <w:t>the</w:t>
      </w:r>
      <w:r>
        <w:rPr>
          <w:spacing w:val="-3"/>
          <w:vertAlign w:val="baseline"/>
        </w:rPr>
        <w:t> </w:t>
      </w:r>
      <w:r>
        <w:rPr>
          <w:vertAlign w:val="baseline"/>
        </w:rPr>
        <w:t>Father</w:t>
      </w:r>
      <w:r>
        <w:rPr>
          <w:spacing w:val="-3"/>
          <w:vertAlign w:val="baseline"/>
        </w:rPr>
        <w:t> </w:t>
      </w:r>
      <w:r>
        <w:rPr>
          <w:vertAlign w:val="baseline"/>
        </w:rPr>
        <w:t>raises the</w:t>
      </w:r>
      <w:r>
        <w:rPr>
          <w:spacing w:val="-3"/>
          <w:vertAlign w:val="baseline"/>
        </w:rPr>
        <w:t> </w:t>
      </w:r>
      <w:r>
        <w:rPr>
          <w:vertAlign w:val="baseline"/>
        </w:rPr>
        <w:t>dead</w:t>
      </w:r>
      <w:r>
        <w:rPr>
          <w:spacing w:val="-2"/>
          <w:vertAlign w:val="baseline"/>
        </w:rPr>
        <w:t> </w:t>
      </w:r>
      <w:r>
        <w:rPr>
          <w:vertAlign w:val="baseline"/>
        </w:rPr>
        <w:t>and</w:t>
      </w:r>
      <w:r>
        <w:rPr>
          <w:spacing w:val="-2"/>
          <w:vertAlign w:val="baseline"/>
        </w:rPr>
        <w:t> </w:t>
      </w:r>
      <w:r>
        <w:rPr>
          <w:vertAlign w:val="baseline"/>
        </w:rPr>
        <w:t>gives</w:t>
      </w:r>
      <w:r>
        <w:rPr>
          <w:spacing w:val="-2"/>
          <w:vertAlign w:val="baseline"/>
        </w:rPr>
        <w:t> </w:t>
      </w:r>
      <w:r>
        <w:rPr>
          <w:vertAlign w:val="baseline"/>
        </w:rPr>
        <w:t>them</w:t>
      </w:r>
      <w:r>
        <w:rPr>
          <w:spacing w:val="-2"/>
          <w:vertAlign w:val="baseline"/>
        </w:rPr>
        <w:t> </w:t>
      </w:r>
      <w:r>
        <w:rPr>
          <w:vertAlign w:val="baseline"/>
        </w:rPr>
        <w:t>life,</w:t>
      </w:r>
      <w:r>
        <w:rPr>
          <w:spacing w:val="-2"/>
          <w:vertAlign w:val="baseline"/>
        </w:rPr>
        <w:t> </w:t>
      </w:r>
      <w:r>
        <w:rPr>
          <w:vertAlign w:val="baseline"/>
        </w:rPr>
        <w:t>even</w:t>
      </w:r>
      <w:r>
        <w:rPr>
          <w:spacing w:val="-2"/>
          <w:vertAlign w:val="baseline"/>
        </w:rPr>
        <w:t> </w:t>
      </w:r>
      <w:r>
        <w:rPr>
          <w:vertAlign w:val="baseline"/>
        </w:rPr>
        <w:t>so</w:t>
      </w:r>
      <w:r>
        <w:rPr>
          <w:spacing w:val="-2"/>
          <w:vertAlign w:val="baseline"/>
        </w:rPr>
        <w:t> </w:t>
      </w:r>
      <w:r>
        <w:rPr>
          <w:vertAlign w:val="baseline"/>
        </w:rPr>
        <w:t>the</w:t>
      </w:r>
      <w:r>
        <w:rPr>
          <w:spacing w:val="-3"/>
          <w:vertAlign w:val="baseline"/>
        </w:rPr>
        <w:t> </w:t>
      </w:r>
      <w:r>
        <w:rPr>
          <w:vertAlign w:val="baseline"/>
        </w:rPr>
        <w:t>Son</w:t>
      </w:r>
      <w:r>
        <w:rPr>
          <w:spacing w:val="-2"/>
          <w:vertAlign w:val="baseline"/>
        </w:rPr>
        <w:t> </w:t>
      </w:r>
      <w:r>
        <w:rPr>
          <w:vertAlign w:val="baseline"/>
        </w:rPr>
        <w:t>also gives</w:t>
      </w:r>
      <w:r>
        <w:rPr>
          <w:spacing w:val="-2"/>
          <w:vertAlign w:val="baseline"/>
        </w:rPr>
        <w:t> </w:t>
      </w:r>
      <w:r>
        <w:rPr>
          <w:vertAlign w:val="baseline"/>
        </w:rPr>
        <w:t>life</w:t>
      </w:r>
      <w:r>
        <w:rPr>
          <w:spacing w:val="-3"/>
          <w:vertAlign w:val="baseline"/>
        </w:rPr>
        <w:t> </w:t>
      </w:r>
      <w:r>
        <w:rPr>
          <w:vertAlign w:val="baseline"/>
        </w:rPr>
        <w:t>to whom he desires.</w:t>
      </w:r>
    </w:p>
    <w:p>
      <w:pPr>
        <w:spacing w:before="160"/>
        <w:ind w:left="119" w:right="0" w:firstLine="0"/>
        <w:jc w:val="left"/>
        <w:rPr>
          <w:b/>
          <w:sz w:val="24"/>
        </w:rPr>
      </w:pPr>
      <w:r>
        <w:rPr>
          <w:b/>
          <w:color w:val="0D5FAD"/>
          <w:sz w:val="24"/>
          <w:u w:val="single" w:color="0D5FAD"/>
        </w:rPr>
        <w:t>John</w:t>
      </w:r>
      <w:r>
        <w:rPr>
          <w:b/>
          <w:color w:val="0D5FAD"/>
          <w:spacing w:val="-2"/>
          <w:sz w:val="24"/>
          <w:u w:val="single" w:color="0D5FAD"/>
        </w:rPr>
        <w:t> </w:t>
      </w:r>
      <w:r>
        <w:rPr>
          <w:b/>
          <w:color w:val="0D5FAD"/>
          <w:sz w:val="24"/>
          <w:u w:val="single" w:color="0D5FAD"/>
        </w:rPr>
        <w:t>2:19-21</w:t>
      </w:r>
      <w:r>
        <w:rPr>
          <w:b/>
          <w:color w:val="0D5FAD"/>
          <w:spacing w:val="-2"/>
          <w:sz w:val="24"/>
          <w:u w:val="single" w:color="0D5FAD"/>
        </w:rPr>
        <w:t> (WEB)</w:t>
      </w:r>
      <w:r>
        <w:rPr>
          <w:b/>
          <w:spacing w:val="-2"/>
          <w:sz w:val="24"/>
        </w:rPr>
        <w:t>:</w:t>
      </w:r>
    </w:p>
    <w:p>
      <w:pPr>
        <w:pStyle w:val="BodyText"/>
        <w:spacing w:before="183"/>
        <w:ind w:left="840"/>
      </w:pPr>
      <w:r>
        <w:rPr>
          <w:vertAlign w:val="superscript"/>
        </w:rPr>
        <w:t>19</w:t>
      </w:r>
      <w:r>
        <w:rPr>
          <w:spacing w:val="-21"/>
          <w:vertAlign w:val="baseline"/>
        </w:rPr>
        <w:t> </w:t>
      </w:r>
      <w:r>
        <w:rPr>
          <w:vertAlign w:val="baseline"/>
        </w:rPr>
        <w:t>Jesus</w:t>
      </w:r>
      <w:r>
        <w:rPr>
          <w:spacing w:val="-2"/>
          <w:vertAlign w:val="baseline"/>
        </w:rPr>
        <w:t> </w:t>
      </w:r>
      <w:r>
        <w:rPr>
          <w:vertAlign w:val="baseline"/>
        </w:rPr>
        <w:t>answered</w:t>
      </w:r>
      <w:r>
        <w:rPr>
          <w:spacing w:val="-1"/>
          <w:vertAlign w:val="baseline"/>
        </w:rPr>
        <w:t> </w:t>
      </w:r>
      <w:r>
        <w:rPr>
          <w:vertAlign w:val="baseline"/>
        </w:rPr>
        <w:t>them,</w:t>
      </w:r>
      <w:r>
        <w:rPr>
          <w:spacing w:val="-2"/>
          <w:vertAlign w:val="baseline"/>
        </w:rPr>
        <w:t> </w:t>
      </w:r>
      <w:r>
        <w:rPr>
          <w:vertAlign w:val="baseline"/>
        </w:rPr>
        <w:t>“Destroy</w:t>
      </w:r>
      <w:r>
        <w:rPr>
          <w:spacing w:val="-1"/>
          <w:vertAlign w:val="baseline"/>
        </w:rPr>
        <w:t> </w:t>
      </w:r>
      <w:r>
        <w:rPr>
          <w:vertAlign w:val="baseline"/>
        </w:rPr>
        <w:t>this</w:t>
      </w:r>
      <w:r>
        <w:rPr>
          <w:spacing w:val="-1"/>
          <w:vertAlign w:val="baseline"/>
        </w:rPr>
        <w:t> </w:t>
      </w:r>
      <w:r>
        <w:rPr>
          <w:vertAlign w:val="baseline"/>
        </w:rPr>
        <w:t>temple,</w:t>
      </w:r>
      <w:r>
        <w:rPr>
          <w:spacing w:val="-1"/>
          <w:vertAlign w:val="baseline"/>
        </w:rPr>
        <w:t> </w:t>
      </w:r>
      <w:r>
        <w:rPr>
          <w:vertAlign w:val="baseline"/>
        </w:rPr>
        <w:t>and</w:t>
      </w:r>
      <w:r>
        <w:rPr>
          <w:spacing w:val="1"/>
          <w:vertAlign w:val="baseline"/>
        </w:rPr>
        <w:t> </w:t>
      </w:r>
      <w:r>
        <w:rPr>
          <w:vertAlign w:val="baseline"/>
        </w:rPr>
        <w:t>in</w:t>
      </w:r>
      <w:r>
        <w:rPr>
          <w:spacing w:val="-1"/>
          <w:vertAlign w:val="baseline"/>
        </w:rPr>
        <w:t> </w:t>
      </w:r>
      <w:r>
        <w:rPr>
          <w:vertAlign w:val="baseline"/>
        </w:rPr>
        <w:t>three</w:t>
      </w:r>
      <w:r>
        <w:rPr>
          <w:spacing w:val="-2"/>
          <w:vertAlign w:val="baseline"/>
        </w:rPr>
        <w:t> </w:t>
      </w:r>
      <w:r>
        <w:rPr>
          <w:vertAlign w:val="baseline"/>
        </w:rPr>
        <w:t>days</w:t>
      </w:r>
      <w:r>
        <w:rPr>
          <w:spacing w:val="-1"/>
          <w:vertAlign w:val="baseline"/>
        </w:rPr>
        <w:t> </w:t>
      </w:r>
      <w:r>
        <w:rPr>
          <w:vertAlign w:val="baseline"/>
        </w:rPr>
        <w:t>I</w:t>
      </w:r>
      <w:r>
        <w:rPr>
          <w:spacing w:val="-1"/>
          <w:vertAlign w:val="baseline"/>
        </w:rPr>
        <w:t> </w:t>
      </w:r>
      <w:r>
        <w:rPr>
          <w:vertAlign w:val="baseline"/>
        </w:rPr>
        <w:t>will</w:t>
      </w:r>
      <w:r>
        <w:rPr>
          <w:spacing w:val="-1"/>
          <w:vertAlign w:val="baseline"/>
        </w:rPr>
        <w:t> </w:t>
      </w:r>
      <w:r>
        <w:rPr>
          <w:vertAlign w:val="baseline"/>
        </w:rPr>
        <w:t>raise</w:t>
      </w:r>
      <w:r>
        <w:rPr>
          <w:spacing w:val="-2"/>
          <w:vertAlign w:val="baseline"/>
        </w:rPr>
        <w:t> </w:t>
      </w:r>
      <w:r>
        <w:rPr>
          <w:vertAlign w:val="baseline"/>
        </w:rPr>
        <w:t>it</w:t>
      </w:r>
      <w:r>
        <w:rPr>
          <w:spacing w:val="-1"/>
          <w:vertAlign w:val="baseline"/>
        </w:rPr>
        <w:t> </w:t>
      </w:r>
      <w:r>
        <w:rPr>
          <w:spacing w:val="-4"/>
          <w:vertAlign w:val="baseline"/>
        </w:rPr>
        <w:t>up.”</w:t>
      </w:r>
    </w:p>
    <w:p>
      <w:pPr>
        <w:pStyle w:val="BodyText"/>
        <w:spacing w:line="261" w:lineRule="auto" w:before="180"/>
        <w:ind w:left="840" w:right="267"/>
      </w:pPr>
      <w:r>
        <w:rPr>
          <w:vertAlign w:val="superscript"/>
        </w:rPr>
        <w:t>20</w:t>
      </w:r>
      <w:r>
        <w:rPr>
          <w:spacing w:val="-21"/>
          <w:vertAlign w:val="baseline"/>
        </w:rPr>
        <w:t> </w:t>
      </w:r>
      <w:r>
        <w:rPr>
          <w:vertAlign w:val="baseline"/>
        </w:rPr>
        <w:t>The</w:t>
      </w:r>
      <w:r>
        <w:rPr>
          <w:spacing w:val="-6"/>
          <w:vertAlign w:val="baseline"/>
        </w:rPr>
        <w:t> </w:t>
      </w:r>
      <w:r>
        <w:rPr>
          <w:vertAlign w:val="baseline"/>
        </w:rPr>
        <w:t>Jews</w:t>
      </w:r>
      <w:r>
        <w:rPr>
          <w:spacing w:val="-3"/>
          <w:vertAlign w:val="baseline"/>
        </w:rPr>
        <w:t> </w:t>
      </w:r>
      <w:r>
        <w:rPr>
          <w:vertAlign w:val="baseline"/>
        </w:rPr>
        <w:t>therefore</w:t>
      </w:r>
      <w:r>
        <w:rPr>
          <w:spacing w:val="-4"/>
          <w:vertAlign w:val="baseline"/>
        </w:rPr>
        <w:t> </w:t>
      </w:r>
      <w:r>
        <w:rPr>
          <w:vertAlign w:val="baseline"/>
        </w:rPr>
        <w:t>said,</w:t>
      </w:r>
      <w:r>
        <w:rPr>
          <w:spacing w:val="-3"/>
          <w:vertAlign w:val="baseline"/>
        </w:rPr>
        <w:t> </w:t>
      </w:r>
      <w:r>
        <w:rPr>
          <w:vertAlign w:val="baseline"/>
        </w:rPr>
        <w:t>“It</w:t>
      </w:r>
      <w:r>
        <w:rPr>
          <w:spacing w:val="-3"/>
          <w:vertAlign w:val="baseline"/>
        </w:rPr>
        <w:t> </w:t>
      </w:r>
      <w:r>
        <w:rPr>
          <w:vertAlign w:val="baseline"/>
        </w:rPr>
        <w:t>took</w:t>
      </w:r>
      <w:r>
        <w:rPr>
          <w:spacing w:val="-3"/>
          <w:vertAlign w:val="baseline"/>
        </w:rPr>
        <w:t> </w:t>
      </w:r>
      <w:r>
        <w:rPr>
          <w:vertAlign w:val="baseline"/>
        </w:rPr>
        <w:t>forty-six</w:t>
      </w:r>
      <w:r>
        <w:rPr>
          <w:spacing w:val="-3"/>
          <w:vertAlign w:val="baseline"/>
        </w:rPr>
        <w:t> </w:t>
      </w:r>
      <w:r>
        <w:rPr>
          <w:vertAlign w:val="baseline"/>
        </w:rPr>
        <w:t>years</w:t>
      </w:r>
      <w:r>
        <w:rPr>
          <w:spacing w:val="-1"/>
          <w:vertAlign w:val="baseline"/>
        </w:rPr>
        <w:t> </w:t>
      </w:r>
      <w:r>
        <w:rPr>
          <w:vertAlign w:val="baseline"/>
        </w:rPr>
        <w:t>to</w:t>
      </w:r>
      <w:r>
        <w:rPr>
          <w:spacing w:val="-3"/>
          <w:vertAlign w:val="baseline"/>
        </w:rPr>
        <w:t> </w:t>
      </w:r>
      <w:r>
        <w:rPr>
          <w:vertAlign w:val="baseline"/>
        </w:rPr>
        <w:t>build</w:t>
      </w:r>
      <w:r>
        <w:rPr>
          <w:spacing w:val="-3"/>
          <w:vertAlign w:val="baseline"/>
        </w:rPr>
        <w:t> </w:t>
      </w:r>
      <w:r>
        <w:rPr>
          <w:vertAlign w:val="baseline"/>
        </w:rPr>
        <w:t>this</w:t>
      </w:r>
      <w:r>
        <w:rPr>
          <w:spacing w:val="-3"/>
          <w:vertAlign w:val="baseline"/>
        </w:rPr>
        <w:t> </w:t>
      </w:r>
      <w:r>
        <w:rPr>
          <w:vertAlign w:val="baseline"/>
        </w:rPr>
        <w:t>temple!</w:t>
      </w:r>
      <w:r>
        <w:rPr>
          <w:spacing w:val="-9"/>
          <w:vertAlign w:val="baseline"/>
        </w:rPr>
        <w:t> </w:t>
      </w:r>
      <w:r>
        <w:rPr>
          <w:vertAlign w:val="baseline"/>
        </w:rPr>
        <w:t>Will</w:t>
      </w:r>
      <w:r>
        <w:rPr>
          <w:spacing w:val="-3"/>
          <w:vertAlign w:val="baseline"/>
        </w:rPr>
        <w:t> </w:t>
      </w:r>
      <w:r>
        <w:rPr>
          <w:vertAlign w:val="baseline"/>
        </w:rPr>
        <w:t>you</w:t>
      </w:r>
      <w:r>
        <w:rPr>
          <w:spacing w:val="-3"/>
          <w:vertAlign w:val="baseline"/>
        </w:rPr>
        <w:t> </w:t>
      </w:r>
      <w:r>
        <w:rPr>
          <w:vertAlign w:val="baseline"/>
        </w:rPr>
        <w:t>raise</w:t>
      </w:r>
      <w:r>
        <w:rPr>
          <w:spacing w:val="-4"/>
          <w:vertAlign w:val="baseline"/>
        </w:rPr>
        <w:t> </w:t>
      </w:r>
      <w:r>
        <w:rPr>
          <w:vertAlign w:val="baseline"/>
        </w:rPr>
        <w:t>it up in three days?” </w:t>
      </w:r>
      <w:r>
        <w:rPr>
          <w:vertAlign w:val="superscript"/>
        </w:rPr>
        <w:t>21</w:t>
      </w:r>
      <w:r>
        <w:rPr>
          <w:spacing w:val="-10"/>
          <w:vertAlign w:val="baseline"/>
        </w:rPr>
        <w:t> </w:t>
      </w:r>
      <w:r>
        <w:rPr>
          <w:vertAlign w:val="baseline"/>
        </w:rPr>
        <w:t>But he spoke of the temple of his body.</w:t>
      </w:r>
    </w:p>
    <w:p>
      <w:pPr>
        <w:spacing w:after="0" w:line="261" w:lineRule="auto"/>
        <w:sectPr>
          <w:pgSz w:w="12240" w:h="15840"/>
          <w:pgMar w:header="0" w:footer="523" w:top="1380" w:bottom="720" w:left="1320" w:right="1320"/>
        </w:sectPr>
      </w:pPr>
    </w:p>
    <w:p>
      <w:pPr>
        <w:spacing w:before="79"/>
        <w:ind w:left="120" w:right="0" w:firstLine="0"/>
        <w:jc w:val="left"/>
        <w:rPr>
          <w:b/>
          <w:sz w:val="24"/>
        </w:rPr>
      </w:pPr>
      <w:r>
        <w:rPr>
          <w:b/>
          <w:color w:val="0D5FAD"/>
          <w:sz w:val="24"/>
          <w:u w:val="single" w:color="0D5FAD"/>
        </w:rPr>
        <w:t>John</w:t>
      </w:r>
      <w:r>
        <w:rPr>
          <w:b/>
          <w:color w:val="0D5FAD"/>
          <w:spacing w:val="-2"/>
          <w:sz w:val="24"/>
          <w:u w:val="single" w:color="0D5FAD"/>
        </w:rPr>
        <w:t> </w:t>
      </w:r>
      <w:r>
        <w:rPr>
          <w:b/>
          <w:color w:val="0D5FAD"/>
          <w:sz w:val="24"/>
          <w:u w:val="single" w:color="0D5FAD"/>
        </w:rPr>
        <w:t>10:17-18</w:t>
      </w:r>
      <w:r>
        <w:rPr>
          <w:b/>
          <w:color w:val="0D5FAD"/>
          <w:spacing w:val="-2"/>
          <w:sz w:val="24"/>
          <w:u w:val="single" w:color="0D5FAD"/>
        </w:rPr>
        <w:t> (WEB)</w:t>
      </w:r>
      <w:r>
        <w:rPr>
          <w:b/>
          <w:spacing w:val="-2"/>
          <w:sz w:val="24"/>
        </w:rPr>
        <w:t>:</w:t>
      </w:r>
    </w:p>
    <w:p>
      <w:pPr>
        <w:pStyle w:val="BodyText"/>
        <w:spacing w:line="259" w:lineRule="auto" w:before="182"/>
        <w:ind w:left="839" w:right="267"/>
      </w:pPr>
      <w:r>
        <w:rPr>
          <w:vertAlign w:val="superscript"/>
        </w:rPr>
        <w:t>17</w:t>
      </w:r>
      <w:r>
        <w:rPr>
          <w:spacing w:val="-15"/>
          <w:vertAlign w:val="baseline"/>
        </w:rPr>
        <w:t> </w:t>
      </w:r>
      <w:r>
        <w:rPr>
          <w:vertAlign w:val="baseline"/>
        </w:rPr>
        <w:t>Therefore the Father loves me, because I lay down my life, </w:t>
      </w:r>
      <w:r>
        <w:rPr>
          <w:color w:val="0D5FAD"/>
          <w:u w:val="single" w:color="0D5FAD"/>
          <w:vertAlign w:val="baseline"/>
        </w:rPr>
        <w:t>Isaiah 53:7-8</w:t>
      </w:r>
      <w:r>
        <w:rPr>
          <w:color w:val="0D5FAD"/>
          <w:vertAlign w:val="baseline"/>
        </w:rPr>
        <w:t> </w:t>
      </w:r>
      <w:r>
        <w:rPr>
          <w:vertAlign w:val="baseline"/>
        </w:rPr>
        <w:t>that I may take</w:t>
      </w:r>
      <w:r>
        <w:rPr>
          <w:spacing w:val="-5"/>
          <w:vertAlign w:val="baseline"/>
        </w:rPr>
        <w:t> </w:t>
      </w:r>
      <w:r>
        <w:rPr>
          <w:vertAlign w:val="baseline"/>
        </w:rPr>
        <w:t>it</w:t>
      </w:r>
      <w:r>
        <w:rPr>
          <w:spacing w:val="-2"/>
          <w:vertAlign w:val="baseline"/>
        </w:rPr>
        <w:t> </w:t>
      </w:r>
      <w:r>
        <w:rPr>
          <w:vertAlign w:val="baseline"/>
        </w:rPr>
        <w:t>again.</w:t>
      </w:r>
      <w:r>
        <w:rPr>
          <w:spacing w:val="-2"/>
          <w:vertAlign w:val="baseline"/>
        </w:rPr>
        <w:t> </w:t>
      </w:r>
      <w:r>
        <w:rPr>
          <w:vertAlign w:val="superscript"/>
        </w:rPr>
        <w:t>18</w:t>
      </w:r>
      <w:r>
        <w:rPr>
          <w:spacing w:val="-18"/>
          <w:vertAlign w:val="baseline"/>
        </w:rPr>
        <w:t> </w:t>
      </w:r>
      <w:r>
        <w:rPr>
          <w:vertAlign w:val="baseline"/>
        </w:rPr>
        <w:t>No</w:t>
      </w:r>
      <w:r>
        <w:rPr>
          <w:spacing w:val="-2"/>
          <w:vertAlign w:val="baseline"/>
        </w:rPr>
        <w:t> </w:t>
      </w:r>
      <w:r>
        <w:rPr>
          <w:vertAlign w:val="baseline"/>
        </w:rPr>
        <w:t>one</w:t>
      </w:r>
      <w:r>
        <w:rPr>
          <w:spacing w:val="-3"/>
          <w:vertAlign w:val="baseline"/>
        </w:rPr>
        <w:t> </w:t>
      </w:r>
      <w:r>
        <w:rPr>
          <w:vertAlign w:val="baseline"/>
        </w:rPr>
        <w:t>takes</w:t>
      </w:r>
      <w:r>
        <w:rPr>
          <w:spacing w:val="-2"/>
          <w:vertAlign w:val="baseline"/>
        </w:rPr>
        <w:t> </w:t>
      </w:r>
      <w:r>
        <w:rPr>
          <w:vertAlign w:val="baseline"/>
        </w:rPr>
        <w:t>it</w:t>
      </w:r>
      <w:r>
        <w:rPr>
          <w:spacing w:val="-2"/>
          <w:vertAlign w:val="baseline"/>
        </w:rPr>
        <w:t> </w:t>
      </w:r>
      <w:r>
        <w:rPr>
          <w:vertAlign w:val="baseline"/>
        </w:rPr>
        <w:t>away</w:t>
      </w:r>
      <w:r>
        <w:rPr>
          <w:spacing w:val="-2"/>
          <w:vertAlign w:val="baseline"/>
        </w:rPr>
        <w:t> </w:t>
      </w:r>
      <w:r>
        <w:rPr>
          <w:vertAlign w:val="baseline"/>
        </w:rPr>
        <w:t>from</w:t>
      </w:r>
      <w:r>
        <w:rPr>
          <w:spacing w:val="-2"/>
          <w:vertAlign w:val="baseline"/>
        </w:rPr>
        <w:t> </w:t>
      </w:r>
      <w:r>
        <w:rPr>
          <w:vertAlign w:val="baseline"/>
        </w:rPr>
        <w:t>me,</w:t>
      </w:r>
      <w:r>
        <w:rPr>
          <w:spacing w:val="-2"/>
          <w:vertAlign w:val="baseline"/>
        </w:rPr>
        <w:t> </w:t>
      </w:r>
      <w:r>
        <w:rPr>
          <w:vertAlign w:val="baseline"/>
        </w:rPr>
        <w:t>but</w:t>
      </w:r>
      <w:r>
        <w:rPr>
          <w:spacing w:val="-2"/>
          <w:vertAlign w:val="baseline"/>
        </w:rPr>
        <w:t> </w:t>
      </w:r>
      <w:r>
        <w:rPr>
          <w:vertAlign w:val="baseline"/>
        </w:rPr>
        <w:t>I</w:t>
      </w:r>
      <w:r>
        <w:rPr>
          <w:spacing w:val="-3"/>
          <w:vertAlign w:val="baseline"/>
        </w:rPr>
        <w:t> </w:t>
      </w:r>
      <w:r>
        <w:rPr>
          <w:vertAlign w:val="baseline"/>
        </w:rPr>
        <w:t>lay</w:t>
      </w:r>
      <w:r>
        <w:rPr>
          <w:spacing w:val="-2"/>
          <w:vertAlign w:val="baseline"/>
        </w:rPr>
        <w:t> </w:t>
      </w:r>
      <w:r>
        <w:rPr>
          <w:vertAlign w:val="baseline"/>
        </w:rPr>
        <w:t>it</w:t>
      </w:r>
      <w:r>
        <w:rPr>
          <w:spacing w:val="-2"/>
          <w:vertAlign w:val="baseline"/>
        </w:rPr>
        <w:t> </w:t>
      </w:r>
      <w:r>
        <w:rPr>
          <w:vertAlign w:val="baseline"/>
        </w:rPr>
        <w:t>down</w:t>
      </w:r>
      <w:r>
        <w:rPr>
          <w:spacing w:val="-2"/>
          <w:vertAlign w:val="baseline"/>
        </w:rPr>
        <w:t> </w:t>
      </w:r>
      <w:r>
        <w:rPr>
          <w:vertAlign w:val="baseline"/>
        </w:rPr>
        <w:t>by</w:t>
      </w:r>
      <w:r>
        <w:rPr>
          <w:spacing w:val="-2"/>
          <w:vertAlign w:val="baseline"/>
        </w:rPr>
        <w:t> </w:t>
      </w:r>
      <w:r>
        <w:rPr>
          <w:vertAlign w:val="baseline"/>
        </w:rPr>
        <w:t>myself.</w:t>
      </w:r>
      <w:r>
        <w:rPr>
          <w:spacing w:val="-2"/>
          <w:vertAlign w:val="baseline"/>
        </w:rPr>
        <w:t> </w:t>
      </w:r>
      <w:r>
        <w:rPr>
          <w:vertAlign w:val="baseline"/>
        </w:rPr>
        <w:t>I</w:t>
      </w:r>
      <w:r>
        <w:rPr>
          <w:spacing w:val="-1"/>
          <w:vertAlign w:val="baseline"/>
        </w:rPr>
        <w:t> </w:t>
      </w:r>
      <w:r>
        <w:rPr>
          <w:vertAlign w:val="baseline"/>
        </w:rPr>
        <w:t>have</w:t>
      </w:r>
      <w:r>
        <w:rPr>
          <w:spacing w:val="-3"/>
          <w:vertAlign w:val="baseline"/>
        </w:rPr>
        <w:t> </w:t>
      </w:r>
      <w:r>
        <w:rPr>
          <w:vertAlign w:val="baseline"/>
        </w:rPr>
        <w:t>power to</w:t>
      </w:r>
      <w:r>
        <w:rPr>
          <w:spacing w:val="-1"/>
          <w:vertAlign w:val="baseline"/>
        </w:rPr>
        <w:t> </w:t>
      </w:r>
      <w:r>
        <w:rPr>
          <w:vertAlign w:val="baseline"/>
        </w:rPr>
        <w:t>lay</w:t>
      </w:r>
      <w:r>
        <w:rPr>
          <w:spacing w:val="-1"/>
          <w:vertAlign w:val="baseline"/>
        </w:rPr>
        <w:t> </w:t>
      </w:r>
      <w:r>
        <w:rPr>
          <w:vertAlign w:val="baseline"/>
        </w:rPr>
        <w:t>it</w:t>
      </w:r>
      <w:r>
        <w:rPr>
          <w:spacing w:val="-1"/>
          <w:vertAlign w:val="baseline"/>
        </w:rPr>
        <w:t> </w:t>
      </w:r>
      <w:r>
        <w:rPr>
          <w:vertAlign w:val="baseline"/>
        </w:rPr>
        <w:t>down,</w:t>
      </w:r>
      <w:r>
        <w:rPr>
          <w:spacing w:val="-1"/>
          <w:vertAlign w:val="baseline"/>
        </w:rPr>
        <w:t> </w:t>
      </w:r>
      <w:r>
        <w:rPr>
          <w:vertAlign w:val="baseline"/>
        </w:rPr>
        <w:t>and</w:t>
      </w:r>
      <w:r>
        <w:rPr>
          <w:spacing w:val="-1"/>
          <w:vertAlign w:val="baseline"/>
        </w:rPr>
        <w:t> </w:t>
      </w:r>
      <w:r>
        <w:rPr>
          <w:vertAlign w:val="baseline"/>
        </w:rPr>
        <w:t>I</w:t>
      </w:r>
      <w:r>
        <w:rPr>
          <w:spacing w:val="-2"/>
          <w:vertAlign w:val="baseline"/>
        </w:rPr>
        <w:t> </w:t>
      </w:r>
      <w:r>
        <w:rPr>
          <w:vertAlign w:val="baseline"/>
        </w:rPr>
        <w:t>have power</w:t>
      </w:r>
      <w:r>
        <w:rPr>
          <w:spacing w:val="-2"/>
          <w:vertAlign w:val="baseline"/>
        </w:rPr>
        <w:t> </w:t>
      </w:r>
      <w:r>
        <w:rPr>
          <w:vertAlign w:val="baseline"/>
        </w:rPr>
        <w:t>to</w:t>
      </w:r>
      <w:r>
        <w:rPr>
          <w:spacing w:val="-1"/>
          <w:vertAlign w:val="baseline"/>
        </w:rPr>
        <w:t> </w:t>
      </w:r>
      <w:r>
        <w:rPr>
          <w:vertAlign w:val="baseline"/>
        </w:rPr>
        <w:t>take</w:t>
      </w:r>
      <w:r>
        <w:rPr>
          <w:spacing w:val="-2"/>
          <w:vertAlign w:val="baseline"/>
        </w:rPr>
        <w:t> </w:t>
      </w:r>
      <w:r>
        <w:rPr>
          <w:vertAlign w:val="baseline"/>
        </w:rPr>
        <w:t>it</w:t>
      </w:r>
      <w:r>
        <w:rPr>
          <w:spacing w:val="-1"/>
          <w:vertAlign w:val="baseline"/>
        </w:rPr>
        <w:t> </w:t>
      </w:r>
      <w:r>
        <w:rPr>
          <w:vertAlign w:val="baseline"/>
        </w:rPr>
        <w:t>again.</w:t>
      </w:r>
      <w:r>
        <w:rPr>
          <w:spacing w:val="-1"/>
          <w:vertAlign w:val="baseline"/>
        </w:rPr>
        <w:t> </w:t>
      </w:r>
      <w:r>
        <w:rPr>
          <w:vertAlign w:val="baseline"/>
        </w:rPr>
        <w:t>I received</w:t>
      </w:r>
      <w:r>
        <w:rPr>
          <w:spacing w:val="-1"/>
          <w:vertAlign w:val="baseline"/>
        </w:rPr>
        <w:t> </w:t>
      </w:r>
      <w:r>
        <w:rPr>
          <w:vertAlign w:val="baseline"/>
        </w:rPr>
        <w:t>this</w:t>
      </w:r>
      <w:r>
        <w:rPr>
          <w:spacing w:val="-1"/>
          <w:vertAlign w:val="baseline"/>
        </w:rPr>
        <w:t> </w:t>
      </w:r>
      <w:r>
        <w:rPr>
          <w:vertAlign w:val="baseline"/>
        </w:rPr>
        <w:t>commandment</w:t>
      </w:r>
      <w:r>
        <w:rPr>
          <w:spacing w:val="-1"/>
          <w:vertAlign w:val="baseline"/>
        </w:rPr>
        <w:t> </w:t>
      </w:r>
      <w:r>
        <w:rPr>
          <w:vertAlign w:val="baseline"/>
        </w:rPr>
        <w:t>from</w:t>
      </w:r>
      <w:r>
        <w:rPr>
          <w:spacing w:val="-1"/>
          <w:vertAlign w:val="baseline"/>
        </w:rPr>
        <w:t> </w:t>
      </w:r>
      <w:r>
        <w:rPr>
          <w:vertAlign w:val="baseline"/>
        </w:rPr>
        <w:t>my </w:t>
      </w:r>
      <w:r>
        <w:rPr>
          <w:spacing w:val="-2"/>
          <w:vertAlign w:val="baseline"/>
        </w:rPr>
        <w:t>Father.”</w:t>
      </w:r>
    </w:p>
    <w:p>
      <w:pPr>
        <w:pStyle w:val="BodyText"/>
        <w:spacing w:line="259" w:lineRule="auto" w:before="159"/>
        <w:ind w:left="119"/>
      </w:pPr>
      <w:r>
        <w:rPr/>
        <w:t>This is an interesting passage.</w:t>
      </w:r>
      <w:r>
        <w:rPr>
          <w:spacing w:val="-9"/>
        </w:rPr>
        <w:t> </w:t>
      </w:r>
      <w:r>
        <w:rPr/>
        <w:t>Apparently, Christ had the authority to raise himself. But the command</w:t>
      </w:r>
      <w:r>
        <w:rPr>
          <w:spacing w:val="-3"/>
        </w:rPr>
        <w:t> </w:t>
      </w:r>
      <w:r>
        <w:rPr/>
        <w:t>from</w:t>
      </w:r>
      <w:r>
        <w:rPr>
          <w:spacing w:val="-3"/>
        </w:rPr>
        <w:t> </w:t>
      </w:r>
      <w:r>
        <w:rPr/>
        <w:t>him</w:t>
      </w:r>
      <w:r>
        <w:rPr>
          <w:spacing w:val="-3"/>
        </w:rPr>
        <w:t> </w:t>
      </w:r>
      <w:r>
        <w:rPr/>
        <w:t>had</w:t>
      </w:r>
      <w:r>
        <w:rPr>
          <w:spacing w:val="-3"/>
        </w:rPr>
        <w:t> </w:t>
      </w:r>
      <w:r>
        <w:rPr/>
        <w:t>to</w:t>
      </w:r>
      <w:r>
        <w:rPr>
          <w:spacing w:val="-3"/>
        </w:rPr>
        <w:t> </w:t>
      </w:r>
      <w:r>
        <w:rPr/>
        <w:t>come</w:t>
      </w:r>
      <w:r>
        <w:rPr>
          <w:spacing w:val="-4"/>
        </w:rPr>
        <w:t> </w:t>
      </w:r>
      <w:r>
        <w:rPr/>
        <w:t>before</w:t>
      </w:r>
      <w:r>
        <w:rPr>
          <w:spacing w:val="-4"/>
        </w:rPr>
        <w:t> </w:t>
      </w:r>
      <w:r>
        <w:rPr/>
        <w:t>he</w:t>
      </w:r>
      <w:r>
        <w:rPr>
          <w:spacing w:val="-4"/>
        </w:rPr>
        <w:t> </w:t>
      </w:r>
      <w:r>
        <w:rPr/>
        <w:t>died.</w:t>
      </w:r>
      <w:r>
        <w:rPr>
          <w:spacing w:val="-7"/>
        </w:rPr>
        <w:t> </w:t>
      </w:r>
      <w:r>
        <w:rPr/>
        <w:t>The</w:t>
      </w:r>
      <w:r>
        <w:rPr>
          <w:spacing w:val="-4"/>
        </w:rPr>
        <w:t> </w:t>
      </w:r>
      <w:r>
        <w:rPr/>
        <w:t>dead</w:t>
      </w:r>
      <w:r>
        <w:rPr>
          <w:spacing w:val="-1"/>
        </w:rPr>
        <w:t> </w:t>
      </w:r>
      <w:r>
        <w:rPr/>
        <w:t>are</w:t>
      </w:r>
      <w:r>
        <w:rPr>
          <w:spacing w:val="-2"/>
        </w:rPr>
        <w:t> </w:t>
      </w:r>
      <w:r>
        <w:rPr/>
        <w:t>“asleep,</w:t>
      </w:r>
      <w:r>
        <w:rPr>
          <w:spacing w:val="-3"/>
        </w:rPr>
        <w:t> </w:t>
      </w:r>
      <w:r>
        <w:rPr/>
        <w:t>unconscious.”</w:t>
      </w:r>
      <w:r>
        <w:rPr>
          <w:spacing w:val="-4"/>
        </w:rPr>
        <w:t> </w:t>
      </w:r>
      <w:r>
        <w:rPr/>
        <w:t>How</w:t>
      </w:r>
      <w:r>
        <w:rPr>
          <w:spacing w:val="-4"/>
        </w:rPr>
        <w:t> </w:t>
      </w:r>
      <w:r>
        <w:rPr/>
        <w:t>long before Lazarus came back to life did Christ have to say the words?</w:t>
      </w:r>
      <w:r>
        <w:rPr>
          <w:spacing w:val="-2"/>
        </w:rPr>
        <w:t> </w:t>
      </w:r>
      <w:r>
        <w:rPr/>
        <w:t>The power to raise the dead seems to be not restricted by time of command.</w:t>
      </w:r>
    </w:p>
    <w:p>
      <w:pPr>
        <w:spacing w:before="159"/>
        <w:ind w:left="119" w:right="0" w:firstLine="0"/>
        <w:jc w:val="left"/>
        <w:rPr>
          <w:b/>
          <w:sz w:val="24"/>
        </w:rPr>
      </w:pPr>
      <w:r>
        <w:rPr>
          <w:b/>
          <w:color w:val="0D5FAD"/>
          <w:sz w:val="24"/>
          <w:u w:val="single" w:color="0D5FAD"/>
        </w:rPr>
        <w:t>Acts</w:t>
      </w:r>
      <w:r>
        <w:rPr>
          <w:b/>
          <w:color w:val="0D5FAD"/>
          <w:spacing w:val="-2"/>
          <w:sz w:val="24"/>
          <w:u w:val="single" w:color="0D5FAD"/>
        </w:rPr>
        <w:t> </w:t>
      </w:r>
      <w:r>
        <w:rPr>
          <w:b/>
          <w:color w:val="0D5FAD"/>
          <w:sz w:val="24"/>
          <w:u w:val="single" w:color="0D5FAD"/>
        </w:rPr>
        <w:t>26:23</w:t>
      </w:r>
      <w:r>
        <w:rPr>
          <w:b/>
          <w:color w:val="0D5FAD"/>
          <w:spacing w:val="-2"/>
          <w:sz w:val="24"/>
          <w:u w:val="single" w:color="0D5FAD"/>
        </w:rPr>
        <w:t> (WEB)</w:t>
      </w:r>
      <w:r>
        <w:rPr>
          <w:b/>
          <w:spacing w:val="-2"/>
          <w:sz w:val="24"/>
        </w:rPr>
        <w:t>:</w:t>
      </w:r>
    </w:p>
    <w:p>
      <w:pPr>
        <w:pStyle w:val="BodyText"/>
        <w:spacing w:line="259" w:lineRule="auto" w:before="183"/>
        <w:ind w:left="840" w:right="267"/>
      </w:pPr>
      <w:r>
        <w:rPr>
          <w:vertAlign w:val="superscript"/>
        </w:rPr>
        <w:t>23</w:t>
      </w:r>
      <w:r>
        <w:rPr>
          <w:spacing w:val="-21"/>
          <w:vertAlign w:val="baseline"/>
        </w:rPr>
        <w:t> </w:t>
      </w:r>
      <w:r>
        <w:rPr>
          <w:vertAlign w:val="baseline"/>
        </w:rPr>
        <w:t>how</w:t>
      </w:r>
      <w:r>
        <w:rPr>
          <w:spacing w:val="-8"/>
          <w:vertAlign w:val="baseline"/>
        </w:rPr>
        <w:t> </w:t>
      </w:r>
      <w:r>
        <w:rPr>
          <w:vertAlign w:val="baseline"/>
        </w:rPr>
        <w:t>the</w:t>
      </w:r>
      <w:r>
        <w:rPr>
          <w:spacing w:val="-5"/>
          <w:vertAlign w:val="baseline"/>
        </w:rPr>
        <w:t> </w:t>
      </w:r>
      <w:r>
        <w:rPr>
          <w:vertAlign w:val="baseline"/>
        </w:rPr>
        <w:t>Christ</w:t>
      </w:r>
      <w:r>
        <w:rPr>
          <w:spacing w:val="-4"/>
          <w:vertAlign w:val="baseline"/>
        </w:rPr>
        <w:t> </w:t>
      </w:r>
      <w:r>
        <w:rPr>
          <w:vertAlign w:val="baseline"/>
        </w:rPr>
        <w:t>must</w:t>
      </w:r>
      <w:r>
        <w:rPr>
          <w:spacing w:val="-4"/>
          <w:vertAlign w:val="baseline"/>
        </w:rPr>
        <w:t> </w:t>
      </w:r>
      <w:r>
        <w:rPr>
          <w:vertAlign w:val="baseline"/>
        </w:rPr>
        <w:t>suffer,</w:t>
      </w:r>
      <w:r>
        <w:rPr>
          <w:spacing w:val="-2"/>
          <w:vertAlign w:val="baseline"/>
        </w:rPr>
        <w:t> </w:t>
      </w:r>
      <w:r>
        <w:rPr>
          <w:vertAlign w:val="baseline"/>
        </w:rPr>
        <w:t>and</w:t>
      </w:r>
      <w:r>
        <w:rPr>
          <w:spacing w:val="-4"/>
          <w:vertAlign w:val="baseline"/>
        </w:rPr>
        <w:t> </w:t>
      </w:r>
      <w:r>
        <w:rPr>
          <w:vertAlign w:val="baseline"/>
        </w:rPr>
        <w:t>how,</w:t>
      </w:r>
      <w:r>
        <w:rPr>
          <w:spacing w:val="-4"/>
          <w:vertAlign w:val="baseline"/>
        </w:rPr>
        <w:t> </w:t>
      </w:r>
      <w:r>
        <w:rPr>
          <w:vertAlign w:val="baseline"/>
        </w:rPr>
        <w:t>by</w:t>
      </w:r>
      <w:r>
        <w:rPr>
          <w:spacing w:val="-4"/>
          <w:vertAlign w:val="baseline"/>
        </w:rPr>
        <w:t> </w:t>
      </w:r>
      <w:r>
        <w:rPr>
          <w:vertAlign w:val="baseline"/>
        </w:rPr>
        <w:t>the</w:t>
      </w:r>
      <w:r>
        <w:rPr>
          <w:spacing w:val="-5"/>
          <w:vertAlign w:val="baseline"/>
        </w:rPr>
        <w:t> </w:t>
      </w:r>
      <w:r>
        <w:rPr>
          <w:vertAlign w:val="baseline"/>
        </w:rPr>
        <w:t>resurrection</w:t>
      </w:r>
      <w:r>
        <w:rPr>
          <w:spacing w:val="-4"/>
          <w:vertAlign w:val="baseline"/>
        </w:rPr>
        <w:t> </w:t>
      </w:r>
      <w:r>
        <w:rPr>
          <w:vertAlign w:val="baseline"/>
        </w:rPr>
        <w:t>of</w:t>
      </w:r>
      <w:r>
        <w:rPr>
          <w:spacing w:val="-5"/>
          <w:vertAlign w:val="baseline"/>
        </w:rPr>
        <w:t> </w:t>
      </w:r>
      <w:r>
        <w:rPr>
          <w:vertAlign w:val="baseline"/>
        </w:rPr>
        <w:t>the</w:t>
      </w:r>
      <w:r>
        <w:rPr>
          <w:spacing w:val="-5"/>
          <w:vertAlign w:val="baseline"/>
        </w:rPr>
        <w:t> </w:t>
      </w:r>
      <w:r>
        <w:rPr>
          <w:vertAlign w:val="baseline"/>
        </w:rPr>
        <w:t>dead,</w:t>
      </w:r>
      <w:r>
        <w:rPr>
          <w:spacing w:val="-4"/>
          <w:vertAlign w:val="baseline"/>
        </w:rPr>
        <w:t> </w:t>
      </w:r>
      <w:r>
        <w:rPr>
          <w:vertAlign w:val="baseline"/>
        </w:rPr>
        <w:t>he</w:t>
      </w:r>
      <w:r>
        <w:rPr>
          <w:spacing w:val="-5"/>
          <w:vertAlign w:val="baseline"/>
        </w:rPr>
        <w:t> </w:t>
      </w:r>
      <w:r>
        <w:rPr>
          <w:vertAlign w:val="baseline"/>
        </w:rPr>
        <w:t>would</w:t>
      </w:r>
      <w:r>
        <w:rPr>
          <w:spacing w:val="-4"/>
          <w:vertAlign w:val="baseline"/>
        </w:rPr>
        <w:t> </w:t>
      </w:r>
      <w:r>
        <w:rPr>
          <w:vertAlign w:val="baseline"/>
        </w:rPr>
        <w:t>be</w:t>
      </w:r>
      <w:r>
        <w:rPr>
          <w:spacing w:val="-5"/>
          <w:vertAlign w:val="baseline"/>
        </w:rPr>
        <w:t> </w:t>
      </w:r>
      <w:r>
        <w:rPr>
          <w:vertAlign w:val="baseline"/>
        </w:rPr>
        <w:t>first to proclaim light both to these people and to the Gentiles.”</w:t>
      </w:r>
    </w:p>
    <w:p>
      <w:pPr>
        <w:spacing w:before="157"/>
        <w:ind w:left="120" w:right="0" w:firstLine="0"/>
        <w:jc w:val="left"/>
        <w:rPr>
          <w:b/>
          <w:sz w:val="24"/>
        </w:rPr>
      </w:pPr>
      <w:r>
        <w:rPr>
          <w:b/>
          <w:color w:val="0D5FAD"/>
          <w:sz w:val="24"/>
          <w:u w:val="single" w:color="0D5FAD"/>
        </w:rPr>
        <w:t>Ezekiel</w:t>
      </w:r>
      <w:r>
        <w:rPr>
          <w:b/>
          <w:color w:val="0D5FAD"/>
          <w:spacing w:val="-3"/>
          <w:sz w:val="24"/>
          <w:u w:val="single" w:color="0D5FAD"/>
        </w:rPr>
        <w:t> </w:t>
      </w:r>
      <w:r>
        <w:rPr>
          <w:b/>
          <w:color w:val="0D5FAD"/>
          <w:sz w:val="24"/>
          <w:u w:val="single" w:color="0D5FAD"/>
        </w:rPr>
        <w:t>18:21-23</w:t>
      </w:r>
      <w:r>
        <w:rPr>
          <w:b/>
          <w:color w:val="0D5FAD"/>
          <w:spacing w:val="-2"/>
          <w:sz w:val="24"/>
          <w:u w:val="single" w:color="0D5FAD"/>
        </w:rPr>
        <w:t> (WEB):</w:t>
      </w:r>
    </w:p>
    <w:p>
      <w:pPr>
        <w:pStyle w:val="BodyText"/>
        <w:spacing w:line="259" w:lineRule="auto" w:before="183"/>
        <w:ind w:left="840" w:right="267"/>
      </w:pPr>
      <w:r>
        <w:rPr>
          <w:vertAlign w:val="superscript"/>
        </w:rPr>
        <w:t>21</w:t>
      </w:r>
      <w:r>
        <w:rPr>
          <w:spacing w:val="-21"/>
          <w:vertAlign w:val="baseline"/>
        </w:rPr>
        <w:t> </w:t>
      </w:r>
      <w:r>
        <w:rPr>
          <w:vertAlign w:val="baseline"/>
        </w:rPr>
        <w:t>“But</w:t>
      </w:r>
      <w:r>
        <w:rPr>
          <w:spacing w:val="-4"/>
          <w:vertAlign w:val="baseline"/>
        </w:rPr>
        <w:t> </w:t>
      </w:r>
      <w:r>
        <w:rPr>
          <w:vertAlign w:val="baseline"/>
        </w:rPr>
        <w:t>if</w:t>
      </w:r>
      <w:r>
        <w:rPr>
          <w:spacing w:val="-3"/>
          <w:vertAlign w:val="baseline"/>
        </w:rPr>
        <w:t> </w:t>
      </w:r>
      <w:r>
        <w:rPr>
          <w:vertAlign w:val="baseline"/>
        </w:rPr>
        <w:t>the</w:t>
      </w:r>
      <w:r>
        <w:rPr>
          <w:spacing w:val="-3"/>
          <w:vertAlign w:val="baseline"/>
        </w:rPr>
        <w:t> </w:t>
      </w:r>
      <w:r>
        <w:rPr>
          <w:vertAlign w:val="baseline"/>
        </w:rPr>
        <w:t>wicked</w:t>
      </w:r>
      <w:r>
        <w:rPr>
          <w:spacing w:val="-3"/>
          <w:vertAlign w:val="baseline"/>
        </w:rPr>
        <w:t> </w:t>
      </w:r>
      <w:r>
        <w:rPr>
          <w:vertAlign w:val="baseline"/>
        </w:rPr>
        <w:t>turns</w:t>
      </w:r>
      <w:r>
        <w:rPr>
          <w:spacing w:val="-3"/>
          <w:vertAlign w:val="baseline"/>
        </w:rPr>
        <w:t> </w:t>
      </w:r>
      <w:r>
        <w:rPr>
          <w:vertAlign w:val="baseline"/>
        </w:rPr>
        <w:t>from</w:t>
      </w:r>
      <w:r>
        <w:rPr>
          <w:spacing w:val="-3"/>
          <w:vertAlign w:val="baseline"/>
        </w:rPr>
        <w:t> </w:t>
      </w:r>
      <w:r>
        <w:rPr>
          <w:vertAlign w:val="baseline"/>
        </w:rPr>
        <w:t>all</w:t>
      </w:r>
      <w:r>
        <w:rPr>
          <w:spacing w:val="-3"/>
          <w:vertAlign w:val="baseline"/>
        </w:rPr>
        <w:t> </w:t>
      </w:r>
      <w:r>
        <w:rPr>
          <w:vertAlign w:val="baseline"/>
        </w:rPr>
        <w:t>his</w:t>
      </w:r>
      <w:r>
        <w:rPr>
          <w:spacing w:val="-3"/>
          <w:vertAlign w:val="baseline"/>
        </w:rPr>
        <w:t> </w:t>
      </w:r>
      <w:r>
        <w:rPr>
          <w:vertAlign w:val="baseline"/>
        </w:rPr>
        <w:t>sins</w:t>
      </w:r>
      <w:r>
        <w:rPr>
          <w:spacing w:val="-3"/>
          <w:vertAlign w:val="baseline"/>
        </w:rPr>
        <w:t> </w:t>
      </w:r>
      <w:r>
        <w:rPr>
          <w:vertAlign w:val="baseline"/>
        </w:rPr>
        <w:t>that</w:t>
      </w:r>
      <w:r>
        <w:rPr>
          <w:spacing w:val="-3"/>
          <w:vertAlign w:val="baseline"/>
        </w:rPr>
        <w:t> </w:t>
      </w:r>
      <w:r>
        <w:rPr>
          <w:vertAlign w:val="baseline"/>
        </w:rPr>
        <w:t>he</w:t>
      </w:r>
      <w:r>
        <w:rPr>
          <w:spacing w:val="-3"/>
          <w:vertAlign w:val="baseline"/>
        </w:rPr>
        <w:t> </w:t>
      </w:r>
      <w:r>
        <w:rPr>
          <w:vertAlign w:val="baseline"/>
        </w:rPr>
        <w:t>has</w:t>
      </w:r>
      <w:r>
        <w:rPr>
          <w:spacing w:val="-3"/>
          <w:vertAlign w:val="baseline"/>
        </w:rPr>
        <w:t> </w:t>
      </w:r>
      <w:r>
        <w:rPr>
          <w:vertAlign w:val="baseline"/>
        </w:rPr>
        <w:t>committed,</w:t>
      </w:r>
      <w:r>
        <w:rPr>
          <w:spacing w:val="-3"/>
          <w:vertAlign w:val="baseline"/>
        </w:rPr>
        <w:t> </w:t>
      </w:r>
      <w:r>
        <w:rPr>
          <w:vertAlign w:val="baseline"/>
        </w:rPr>
        <w:t>and</w:t>
      </w:r>
      <w:r>
        <w:rPr>
          <w:spacing w:val="-3"/>
          <w:vertAlign w:val="baseline"/>
        </w:rPr>
        <w:t> </w:t>
      </w:r>
      <w:r>
        <w:rPr>
          <w:vertAlign w:val="baseline"/>
        </w:rPr>
        <w:t>keeps</w:t>
      </w:r>
      <w:r>
        <w:rPr>
          <w:spacing w:val="-3"/>
          <w:vertAlign w:val="baseline"/>
        </w:rPr>
        <w:t> </w:t>
      </w:r>
      <w:r>
        <w:rPr>
          <w:vertAlign w:val="baseline"/>
        </w:rPr>
        <w:t>all</w:t>
      </w:r>
      <w:r>
        <w:rPr>
          <w:spacing w:val="-3"/>
          <w:vertAlign w:val="baseline"/>
        </w:rPr>
        <w:t> </w:t>
      </w:r>
      <w:r>
        <w:rPr>
          <w:vertAlign w:val="baseline"/>
        </w:rPr>
        <w:t>my statutes, and does that which is lawful and right, he shall surely live. He shall not</w:t>
      </w:r>
    </w:p>
    <w:p>
      <w:pPr>
        <w:pStyle w:val="BodyText"/>
        <w:spacing w:line="259" w:lineRule="auto"/>
        <w:ind w:left="840" w:right="187"/>
      </w:pPr>
      <w:r>
        <w:rPr/>
        <w:t>die.</w:t>
      </w:r>
      <w:r>
        <w:rPr>
          <w:spacing w:val="-5"/>
        </w:rPr>
        <w:t> </w:t>
      </w:r>
      <w:r>
        <w:rPr>
          <w:vertAlign w:val="superscript"/>
        </w:rPr>
        <w:t>22</w:t>
      </w:r>
      <w:r>
        <w:rPr>
          <w:spacing w:val="-18"/>
          <w:vertAlign w:val="baseline"/>
        </w:rPr>
        <w:t> </w:t>
      </w:r>
      <w:r>
        <w:rPr>
          <w:vertAlign w:val="baseline"/>
        </w:rPr>
        <w:t>None</w:t>
      </w:r>
      <w:r>
        <w:rPr>
          <w:spacing w:val="-4"/>
          <w:vertAlign w:val="baseline"/>
        </w:rPr>
        <w:t> </w:t>
      </w:r>
      <w:r>
        <w:rPr>
          <w:vertAlign w:val="baseline"/>
        </w:rPr>
        <w:t>of</w:t>
      </w:r>
      <w:r>
        <w:rPr>
          <w:spacing w:val="-4"/>
          <w:vertAlign w:val="baseline"/>
        </w:rPr>
        <w:t> </w:t>
      </w:r>
      <w:r>
        <w:rPr>
          <w:vertAlign w:val="baseline"/>
        </w:rPr>
        <w:t>his</w:t>
      </w:r>
      <w:r>
        <w:rPr>
          <w:spacing w:val="-3"/>
          <w:vertAlign w:val="baseline"/>
        </w:rPr>
        <w:t> </w:t>
      </w:r>
      <w:r>
        <w:rPr>
          <w:vertAlign w:val="baseline"/>
        </w:rPr>
        <w:t>transgressions</w:t>
      </w:r>
      <w:r>
        <w:rPr>
          <w:spacing w:val="-3"/>
          <w:vertAlign w:val="baseline"/>
        </w:rPr>
        <w:t> </w:t>
      </w:r>
      <w:r>
        <w:rPr>
          <w:vertAlign w:val="baseline"/>
        </w:rPr>
        <w:t>that</w:t>
      </w:r>
      <w:r>
        <w:rPr>
          <w:spacing w:val="-3"/>
          <w:vertAlign w:val="baseline"/>
        </w:rPr>
        <w:t> </w:t>
      </w:r>
      <w:r>
        <w:rPr>
          <w:vertAlign w:val="baseline"/>
        </w:rPr>
        <w:t>he</w:t>
      </w:r>
      <w:r>
        <w:rPr>
          <w:spacing w:val="-4"/>
          <w:vertAlign w:val="baseline"/>
        </w:rPr>
        <w:t> </w:t>
      </w:r>
      <w:r>
        <w:rPr>
          <w:vertAlign w:val="baseline"/>
        </w:rPr>
        <w:t>has</w:t>
      </w:r>
      <w:r>
        <w:rPr>
          <w:spacing w:val="-3"/>
          <w:vertAlign w:val="baseline"/>
        </w:rPr>
        <w:t> </w:t>
      </w:r>
      <w:r>
        <w:rPr>
          <w:vertAlign w:val="baseline"/>
        </w:rPr>
        <w:t>committed</w:t>
      </w:r>
      <w:r>
        <w:rPr>
          <w:spacing w:val="-3"/>
          <w:vertAlign w:val="baseline"/>
        </w:rPr>
        <w:t> </w:t>
      </w:r>
      <w:r>
        <w:rPr>
          <w:vertAlign w:val="baseline"/>
        </w:rPr>
        <w:t>will</w:t>
      </w:r>
      <w:r>
        <w:rPr>
          <w:spacing w:val="-3"/>
          <w:vertAlign w:val="baseline"/>
        </w:rPr>
        <w:t> </w:t>
      </w:r>
      <w:r>
        <w:rPr>
          <w:vertAlign w:val="baseline"/>
        </w:rPr>
        <w:t>be</w:t>
      </w:r>
      <w:r>
        <w:rPr>
          <w:spacing w:val="-4"/>
          <w:vertAlign w:val="baseline"/>
        </w:rPr>
        <w:t> </w:t>
      </w:r>
      <w:r>
        <w:rPr>
          <w:vertAlign w:val="baseline"/>
        </w:rPr>
        <w:t>remembered</w:t>
      </w:r>
      <w:r>
        <w:rPr>
          <w:spacing w:val="-3"/>
          <w:vertAlign w:val="baseline"/>
        </w:rPr>
        <w:t> </w:t>
      </w:r>
      <w:r>
        <w:rPr>
          <w:vertAlign w:val="baseline"/>
        </w:rPr>
        <w:t>against</w:t>
      </w:r>
      <w:r>
        <w:rPr>
          <w:spacing w:val="-3"/>
          <w:vertAlign w:val="baseline"/>
        </w:rPr>
        <w:t> </w:t>
      </w:r>
      <w:r>
        <w:rPr>
          <w:vertAlign w:val="baseline"/>
        </w:rPr>
        <w:t>him. In his righteousness that he has done, he shall live. </w:t>
      </w:r>
      <w:r>
        <w:rPr>
          <w:vertAlign w:val="superscript"/>
        </w:rPr>
        <w:t>23</w:t>
      </w:r>
      <w:r>
        <w:rPr>
          <w:spacing w:val="-20"/>
          <w:vertAlign w:val="baseline"/>
        </w:rPr>
        <w:t> </w:t>
      </w:r>
      <w:r>
        <w:rPr>
          <w:vertAlign w:val="baseline"/>
        </w:rPr>
        <w:t>Have I any pleasure in the death of the wicked?” says the Lord</w:t>
      </w:r>
      <w:r>
        <w:rPr>
          <w:spacing w:val="-8"/>
          <w:vertAlign w:val="baseline"/>
        </w:rPr>
        <w:t> </w:t>
      </w:r>
      <w:r>
        <w:rPr>
          <w:vertAlign w:val="baseline"/>
        </w:rPr>
        <w:t>Yahweh; “and not rather that he should return from his way, and live?</w:t>
      </w:r>
    </w:p>
    <w:p>
      <w:pPr>
        <w:spacing w:before="158"/>
        <w:ind w:left="120" w:right="0" w:firstLine="0"/>
        <w:jc w:val="left"/>
        <w:rPr>
          <w:b/>
          <w:sz w:val="24"/>
        </w:rPr>
      </w:pPr>
      <w:r>
        <w:rPr>
          <w:b/>
          <w:color w:val="0D5FAD"/>
          <w:sz w:val="24"/>
          <w:u w:val="single" w:color="0D5FAD"/>
        </w:rPr>
        <w:t>John</w:t>
      </w:r>
      <w:r>
        <w:rPr>
          <w:b/>
          <w:color w:val="0D5FAD"/>
          <w:spacing w:val="-2"/>
          <w:sz w:val="24"/>
          <w:u w:val="single" w:color="0D5FAD"/>
        </w:rPr>
        <w:t> </w:t>
      </w:r>
      <w:r>
        <w:rPr>
          <w:b/>
          <w:color w:val="0D5FAD"/>
          <w:sz w:val="24"/>
          <w:u w:val="single" w:color="0D5FAD"/>
        </w:rPr>
        <w:t>5:28-29</w:t>
      </w:r>
      <w:r>
        <w:rPr>
          <w:b/>
          <w:color w:val="0D5FAD"/>
          <w:spacing w:val="-2"/>
          <w:sz w:val="24"/>
          <w:u w:val="single" w:color="0D5FAD"/>
        </w:rPr>
        <w:t> (WEB):</w:t>
      </w:r>
    </w:p>
    <w:p>
      <w:pPr>
        <w:pStyle w:val="BodyText"/>
        <w:spacing w:line="259" w:lineRule="auto" w:before="182"/>
        <w:ind w:left="840" w:right="143"/>
      </w:pPr>
      <w:r>
        <w:rPr>
          <w:vertAlign w:val="superscript"/>
        </w:rPr>
        <w:t>28</w:t>
      </w:r>
      <w:r>
        <w:rPr>
          <w:spacing w:val="-21"/>
          <w:vertAlign w:val="baseline"/>
        </w:rPr>
        <w:t> </w:t>
      </w:r>
      <w:r>
        <w:rPr>
          <w:vertAlign w:val="baseline"/>
        </w:rPr>
        <w:t>Don’t</w:t>
      </w:r>
      <w:r>
        <w:rPr>
          <w:spacing w:val="-4"/>
          <w:vertAlign w:val="baseline"/>
        </w:rPr>
        <w:t> </w:t>
      </w:r>
      <w:r>
        <w:rPr>
          <w:vertAlign w:val="baseline"/>
        </w:rPr>
        <w:t>marvel</w:t>
      </w:r>
      <w:r>
        <w:rPr>
          <w:spacing w:val="-2"/>
          <w:vertAlign w:val="baseline"/>
        </w:rPr>
        <w:t> </w:t>
      </w:r>
      <w:r>
        <w:rPr>
          <w:vertAlign w:val="baseline"/>
        </w:rPr>
        <w:t>at</w:t>
      </w:r>
      <w:r>
        <w:rPr>
          <w:spacing w:val="-2"/>
          <w:vertAlign w:val="baseline"/>
        </w:rPr>
        <w:t> </w:t>
      </w:r>
      <w:r>
        <w:rPr>
          <w:vertAlign w:val="baseline"/>
        </w:rPr>
        <w:t>this,</w:t>
      </w:r>
      <w:r>
        <w:rPr>
          <w:spacing w:val="-2"/>
          <w:vertAlign w:val="baseline"/>
        </w:rPr>
        <w:t> </w:t>
      </w:r>
      <w:r>
        <w:rPr>
          <w:vertAlign w:val="baseline"/>
        </w:rPr>
        <w:t>for</w:t>
      </w:r>
      <w:r>
        <w:rPr>
          <w:spacing w:val="-3"/>
          <w:vertAlign w:val="baseline"/>
        </w:rPr>
        <w:t> </w:t>
      </w:r>
      <w:r>
        <w:rPr>
          <w:vertAlign w:val="baseline"/>
        </w:rPr>
        <w:t>the</w:t>
      </w:r>
      <w:r>
        <w:rPr>
          <w:spacing w:val="-3"/>
          <w:vertAlign w:val="baseline"/>
        </w:rPr>
        <w:t> </w:t>
      </w:r>
      <w:r>
        <w:rPr>
          <w:vertAlign w:val="baseline"/>
        </w:rPr>
        <w:t>hour</w:t>
      </w:r>
      <w:r>
        <w:rPr>
          <w:spacing w:val="-3"/>
          <w:vertAlign w:val="baseline"/>
        </w:rPr>
        <w:t> </w:t>
      </w:r>
      <w:r>
        <w:rPr>
          <w:vertAlign w:val="baseline"/>
        </w:rPr>
        <w:t>comes</w:t>
      </w:r>
      <w:r>
        <w:rPr>
          <w:spacing w:val="-2"/>
          <w:vertAlign w:val="baseline"/>
        </w:rPr>
        <w:t> </w:t>
      </w:r>
      <w:r>
        <w:rPr>
          <w:vertAlign w:val="baseline"/>
        </w:rPr>
        <w:t>in</w:t>
      </w:r>
      <w:r>
        <w:rPr>
          <w:spacing w:val="-2"/>
          <w:vertAlign w:val="baseline"/>
        </w:rPr>
        <w:t> </w:t>
      </w:r>
      <w:r>
        <w:rPr>
          <w:vertAlign w:val="baseline"/>
        </w:rPr>
        <w:t>which</w:t>
      </w:r>
      <w:r>
        <w:rPr>
          <w:spacing w:val="-2"/>
          <w:vertAlign w:val="baseline"/>
        </w:rPr>
        <w:t> </w:t>
      </w:r>
      <w:r>
        <w:rPr>
          <w:vertAlign w:val="baseline"/>
        </w:rPr>
        <w:t>all</w:t>
      </w:r>
      <w:r>
        <w:rPr>
          <w:spacing w:val="-2"/>
          <w:vertAlign w:val="baseline"/>
        </w:rPr>
        <w:t> </w:t>
      </w:r>
      <w:r>
        <w:rPr>
          <w:vertAlign w:val="baseline"/>
        </w:rPr>
        <w:t>who</w:t>
      </w:r>
      <w:r>
        <w:rPr>
          <w:spacing w:val="-2"/>
          <w:vertAlign w:val="baseline"/>
        </w:rPr>
        <w:t> </w:t>
      </w:r>
      <w:r>
        <w:rPr>
          <w:vertAlign w:val="baseline"/>
        </w:rPr>
        <w:t>are</w:t>
      </w:r>
      <w:r>
        <w:rPr>
          <w:spacing w:val="-3"/>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tombs</w:t>
      </w:r>
      <w:r>
        <w:rPr>
          <w:spacing w:val="-2"/>
          <w:vertAlign w:val="baseline"/>
        </w:rPr>
        <w:t> </w:t>
      </w:r>
      <w:r>
        <w:rPr>
          <w:vertAlign w:val="baseline"/>
        </w:rPr>
        <w:t>will</w:t>
      </w:r>
      <w:r>
        <w:rPr>
          <w:spacing w:val="-2"/>
          <w:vertAlign w:val="baseline"/>
        </w:rPr>
        <w:t> </w:t>
      </w:r>
      <w:r>
        <w:rPr>
          <w:vertAlign w:val="baseline"/>
        </w:rPr>
        <w:t>hear</w:t>
      </w:r>
      <w:r>
        <w:rPr>
          <w:spacing w:val="-3"/>
          <w:vertAlign w:val="baseline"/>
        </w:rPr>
        <w:t> </w:t>
      </w:r>
      <w:r>
        <w:rPr>
          <w:vertAlign w:val="baseline"/>
        </w:rPr>
        <w:t>his voice, </w:t>
      </w:r>
      <w:r>
        <w:rPr>
          <w:vertAlign w:val="superscript"/>
        </w:rPr>
        <w:t>29</w:t>
      </w:r>
      <w:r>
        <w:rPr>
          <w:spacing w:val="-12"/>
          <w:vertAlign w:val="baseline"/>
        </w:rPr>
        <w:t> </w:t>
      </w:r>
      <w:r>
        <w:rPr>
          <w:vertAlign w:val="baseline"/>
        </w:rPr>
        <w:t>and will come out; those who have done good, to the resurrection of life; and those who have done evil, to the resurrection of judgment.</w:t>
      </w:r>
    </w:p>
    <w:p>
      <w:pPr>
        <w:spacing w:before="159"/>
        <w:ind w:left="120" w:right="0" w:firstLine="0"/>
        <w:jc w:val="left"/>
        <w:rPr>
          <w:b/>
          <w:sz w:val="24"/>
        </w:rPr>
      </w:pPr>
      <w:r>
        <w:rPr>
          <w:b/>
          <w:color w:val="0D5FAD"/>
          <w:sz w:val="24"/>
          <w:u w:val="single" w:color="0D5FAD"/>
        </w:rPr>
        <w:t>Daniel</w:t>
      </w:r>
      <w:r>
        <w:rPr>
          <w:b/>
          <w:color w:val="0D5FAD"/>
          <w:spacing w:val="-11"/>
          <w:sz w:val="24"/>
          <w:u w:val="single" w:color="0D5FAD"/>
        </w:rPr>
        <w:t> </w:t>
      </w:r>
      <w:r>
        <w:rPr>
          <w:b/>
          <w:color w:val="0D5FAD"/>
          <w:sz w:val="24"/>
          <w:u w:val="single" w:color="0D5FAD"/>
        </w:rPr>
        <w:t>11:45-12:4</w:t>
      </w:r>
      <w:r>
        <w:rPr>
          <w:b/>
          <w:color w:val="0D5FAD"/>
          <w:spacing w:val="-8"/>
          <w:sz w:val="24"/>
          <w:u w:val="single" w:color="0D5FAD"/>
        </w:rPr>
        <w:t> </w:t>
      </w:r>
      <w:r>
        <w:rPr>
          <w:b/>
          <w:color w:val="0D5FAD"/>
          <w:spacing w:val="-2"/>
          <w:sz w:val="24"/>
          <w:u w:val="single" w:color="0D5FAD"/>
        </w:rPr>
        <w:t>(WEB):</w:t>
      </w:r>
    </w:p>
    <w:p>
      <w:pPr>
        <w:pStyle w:val="BodyText"/>
        <w:spacing w:line="259" w:lineRule="auto" w:before="183"/>
        <w:ind w:left="840" w:right="267"/>
      </w:pPr>
      <w:r>
        <w:rPr>
          <w:vertAlign w:val="superscript"/>
        </w:rPr>
        <w:t>45</w:t>
      </w:r>
      <w:r>
        <w:rPr>
          <w:spacing w:val="-21"/>
          <w:vertAlign w:val="baseline"/>
        </w:rPr>
        <w:t> </w:t>
      </w:r>
      <w:r>
        <w:rPr>
          <w:vertAlign w:val="baseline"/>
        </w:rPr>
        <w:t>He</w:t>
      </w:r>
      <w:r>
        <w:rPr>
          <w:spacing w:val="-4"/>
          <w:vertAlign w:val="baseline"/>
        </w:rPr>
        <w:t> </w:t>
      </w:r>
      <w:r>
        <w:rPr>
          <w:vertAlign w:val="baseline"/>
        </w:rPr>
        <w:t>will</w:t>
      </w:r>
      <w:r>
        <w:rPr>
          <w:spacing w:val="-2"/>
          <w:vertAlign w:val="baseline"/>
        </w:rPr>
        <w:t> </w:t>
      </w:r>
      <w:r>
        <w:rPr>
          <w:vertAlign w:val="baseline"/>
        </w:rPr>
        <w:t>plant</w:t>
      </w:r>
      <w:r>
        <w:rPr>
          <w:spacing w:val="-2"/>
          <w:vertAlign w:val="baseline"/>
        </w:rPr>
        <w:t> </w:t>
      </w:r>
      <w:r>
        <w:rPr>
          <w:vertAlign w:val="baseline"/>
        </w:rPr>
        <w:t>the</w:t>
      </w:r>
      <w:r>
        <w:rPr>
          <w:spacing w:val="-3"/>
          <w:vertAlign w:val="baseline"/>
        </w:rPr>
        <w:t> </w:t>
      </w:r>
      <w:r>
        <w:rPr>
          <w:vertAlign w:val="baseline"/>
        </w:rPr>
        <w:t>tents</w:t>
      </w:r>
      <w:r>
        <w:rPr>
          <w:spacing w:val="-2"/>
          <w:vertAlign w:val="baseline"/>
        </w:rPr>
        <w:t> </w:t>
      </w:r>
      <w:r>
        <w:rPr>
          <w:vertAlign w:val="baseline"/>
        </w:rPr>
        <w:t>of</w:t>
      </w:r>
      <w:r>
        <w:rPr>
          <w:spacing w:val="-3"/>
          <w:vertAlign w:val="baseline"/>
        </w:rPr>
        <w:t> </w:t>
      </w:r>
      <w:r>
        <w:rPr>
          <w:vertAlign w:val="baseline"/>
        </w:rPr>
        <w:t>his</w:t>
      </w:r>
      <w:r>
        <w:rPr>
          <w:spacing w:val="-2"/>
          <w:vertAlign w:val="baseline"/>
        </w:rPr>
        <w:t> </w:t>
      </w:r>
      <w:r>
        <w:rPr>
          <w:vertAlign w:val="baseline"/>
        </w:rPr>
        <w:t>palace</w:t>
      </w:r>
      <w:r>
        <w:rPr>
          <w:spacing w:val="-3"/>
          <w:vertAlign w:val="baseline"/>
        </w:rPr>
        <w:t> </w:t>
      </w:r>
      <w:r>
        <w:rPr>
          <w:vertAlign w:val="baseline"/>
        </w:rPr>
        <w:t>between</w:t>
      </w:r>
      <w:r>
        <w:rPr>
          <w:spacing w:val="-2"/>
          <w:vertAlign w:val="baseline"/>
        </w:rPr>
        <w:t> </w:t>
      </w:r>
      <w:r>
        <w:rPr>
          <w:vertAlign w:val="baseline"/>
        </w:rPr>
        <w:t>the</w:t>
      </w:r>
      <w:r>
        <w:rPr>
          <w:spacing w:val="-1"/>
          <w:vertAlign w:val="baseline"/>
        </w:rPr>
        <w:t> </w:t>
      </w:r>
      <w:r>
        <w:rPr>
          <w:vertAlign w:val="baseline"/>
        </w:rPr>
        <w:t>sea</w:t>
      </w:r>
      <w:r>
        <w:rPr>
          <w:spacing w:val="-3"/>
          <w:vertAlign w:val="baseline"/>
        </w:rPr>
        <w:t> </w:t>
      </w:r>
      <w:r>
        <w:rPr>
          <w:vertAlign w:val="baseline"/>
        </w:rPr>
        <w:t>and</w:t>
      </w:r>
      <w:r>
        <w:rPr>
          <w:spacing w:val="-2"/>
          <w:vertAlign w:val="baseline"/>
        </w:rPr>
        <w:t> </w:t>
      </w:r>
      <w:r>
        <w:rPr>
          <w:vertAlign w:val="baseline"/>
        </w:rPr>
        <w:t>the</w:t>
      </w:r>
      <w:r>
        <w:rPr>
          <w:spacing w:val="-3"/>
          <w:vertAlign w:val="baseline"/>
        </w:rPr>
        <w:t> </w:t>
      </w:r>
      <w:r>
        <w:rPr>
          <w:vertAlign w:val="baseline"/>
        </w:rPr>
        <w:t>glorious</w:t>
      </w:r>
      <w:r>
        <w:rPr>
          <w:spacing w:val="-2"/>
          <w:vertAlign w:val="baseline"/>
        </w:rPr>
        <w:t> </w:t>
      </w:r>
      <w:r>
        <w:rPr>
          <w:vertAlign w:val="baseline"/>
        </w:rPr>
        <w:t>holy</w:t>
      </w:r>
      <w:r>
        <w:rPr>
          <w:spacing w:val="-2"/>
          <w:vertAlign w:val="baseline"/>
        </w:rPr>
        <w:t> </w:t>
      </w:r>
      <w:r>
        <w:rPr>
          <w:vertAlign w:val="baseline"/>
        </w:rPr>
        <w:t>mountain; yet he will come to his end, and no one will help him.</w:t>
      </w:r>
    </w:p>
    <w:p>
      <w:pPr>
        <w:pStyle w:val="BodyText"/>
        <w:spacing w:line="259" w:lineRule="auto" w:before="160"/>
        <w:ind w:left="840" w:right="123"/>
      </w:pPr>
      <w:r>
        <w:rPr>
          <w:b/>
        </w:rPr>
        <w:t>12 </w:t>
      </w:r>
      <w:r>
        <w:rPr/>
        <w:t>“At that time Michael will stand up, the great prince who stands for the children of your people; and there will be a time of trouble, such as never was since there was a nation</w:t>
      </w:r>
      <w:r>
        <w:rPr>
          <w:spacing w:val="-4"/>
        </w:rPr>
        <w:t> </w:t>
      </w:r>
      <w:r>
        <w:rPr/>
        <w:t>even</w:t>
      </w:r>
      <w:r>
        <w:rPr>
          <w:spacing w:val="-3"/>
        </w:rPr>
        <w:t> </w:t>
      </w:r>
      <w:r>
        <w:rPr/>
        <w:t>to</w:t>
      </w:r>
      <w:r>
        <w:rPr>
          <w:spacing w:val="-3"/>
        </w:rPr>
        <w:t> </w:t>
      </w:r>
      <w:r>
        <w:rPr/>
        <w:t>that</w:t>
      </w:r>
      <w:r>
        <w:rPr>
          <w:spacing w:val="-3"/>
        </w:rPr>
        <w:t> </w:t>
      </w:r>
      <w:r>
        <w:rPr/>
        <w:t>same</w:t>
      </w:r>
      <w:r>
        <w:rPr>
          <w:spacing w:val="-2"/>
        </w:rPr>
        <w:t> </w:t>
      </w:r>
      <w:r>
        <w:rPr/>
        <w:t>time.</w:t>
      </w:r>
      <w:r>
        <w:rPr>
          <w:spacing w:val="-15"/>
        </w:rPr>
        <w:t> </w:t>
      </w:r>
      <w:r>
        <w:rPr/>
        <w:t>At</w:t>
      </w:r>
      <w:r>
        <w:rPr>
          <w:spacing w:val="-3"/>
        </w:rPr>
        <w:t> </w:t>
      </w:r>
      <w:r>
        <w:rPr/>
        <w:t>that</w:t>
      </w:r>
      <w:r>
        <w:rPr>
          <w:spacing w:val="-3"/>
        </w:rPr>
        <w:t> </w:t>
      </w:r>
      <w:r>
        <w:rPr/>
        <w:t>time</w:t>
      </w:r>
      <w:r>
        <w:rPr>
          <w:spacing w:val="-4"/>
        </w:rPr>
        <w:t> </w:t>
      </w:r>
      <w:r>
        <w:rPr/>
        <w:t>your</w:t>
      </w:r>
      <w:r>
        <w:rPr>
          <w:spacing w:val="-4"/>
        </w:rPr>
        <w:t> </w:t>
      </w:r>
      <w:r>
        <w:rPr/>
        <w:t>people</w:t>
      </w:r>
      <w:r>
        <w:rPr>
          <w:spacing w:val="-4"/>
        </w:rPr>
        <w:t> </w:t>
      </w:r>
      <w:r>
        <w:rPr/>
        <w:t>will</w:t>
      </w:r>
      <w:r>
        <w:rPr>
          <w:spacing w:val="-3"/>
        </w:rPr>
        <w:t> </w:t>
      </w:r>
      <w:r>
        <w:rPr/>
        <w:t>be</w:t>
      </w:r>
      <w:r>
        <w:rPr>
          <w:spacing w:val="-4"/>
        </w:rPr>
        <w:t> </w:t>
      </w:r>
      <w:r>
        <w:rPr/>
        <w:t>delivered,</w:t>
      </w:r>
      <w:r>
        <w:rPr>
          <w:spacing w:val="-3"/>
        </w:rPr>
        <w:t> </w:t>
      </w:r>
      <w:r>
        <w:rPr/>
        <w:t>everyone</w:t>
      </w:r>
      <w:r>
        <w:rPr>
          <w:spacing w:val="-4"/>
        </w:rPr>
        <w:t> </w:t>
      </w:r>
      <w:r>
        <w:rPr/>
        <w:t>who</w:t>
      </w:r>
      <w:r>
        <w:rPr>
          <w:spacing w:val="-3"/>
        </w:rPr>
        <w:t> </w:t>
      </w:r>
      <w:r>
        <w:rPr/>
        <w:t>is found written in the book. </w:t>
      </w:r>
      <w:r>
        <w:rPr>
          <w:vertAlign w:val="superscript"/>
        </w:rPr>
        <w:t>2</w:t>
      </w:r>
      <w:r>
        <w:rPr>
          <w:spacing w:val="-13"/>
          <w:vertAlign w:val="baseline"/>
        </w:rPr>
        <w:t> </w:t>
      </w:r>
      <w:r>
        <w:rPr>
          <w:vertAlign w:val="baseline"/>
        </w:rPr>
        <w:t>Many of those who sleep in the dust of the earth will awake, some to everlasting life, and some to shame and everlasting contempt. </w:t>
      </w:r>
      <w:r>
        <w:rPr>
          <w:vertAlign w:val="superscript"/>
        </w:rPr>
        <w:t>3</w:t>
      </w:r>
      <w:r>
        <w:rPr>
          <w:spacing w:val="-11"/>
          <w:vertAlign w:val="baseline"/>
        </w:rPr>
        <w:t> </w:t>
      </w:r>
      <w:r>
        <w:rPr>
          <w:vertAlign w:val="baseline"/>
        </w:rPr>
        <w:t>Those who are wise will shine as the brightness of the expanse. Those who turn many to righteousness will shine as the stars forever and ever. </w:t>
      </w:r>
      <w:r>
        <w:rPr>
          <w:vertAlign w:val="superscript"/>
        </w:rPr>
        <w:t>4</w:t>
      </w:r>
      <w:r>
        <w:rPr>
          <w:spacing w:val="-16"/>
          <w:vertAlign w:val="baseline"/>
        </w:rPr>
        <w:t> </w:t>
      </w:r>
      <w:r>
        <w:rPr>
          <w:vertAlign w:val="baseline"/>
        </w:rPr>
        <w:t>But you, Daniel, shut up the words, and seal the book, even to the time of the end. Many will run back and forth, and knowledge will be </w:t>
      </w:r>
      <w:r>
        <w:rPr>
          <w:spacing w:val="-2"/>
          <w:vertAlign w:val="baseline"/>
        </w:rPr>
        <w:t>increased.”</w:t>
      </w:r>
    </w:p>
    <w:p>
      <w:pPr>
        <w:spacing w:after="0" w:line="259" w:lineRule="auto"/>
        <w:sectPr>
          <w:pgSz w:w="12240" w:h="15840"/>
          <w:pgMar w:header="0" w:footer="523" w:top="1360" w:bottom="720" w:left="1320" w:right="1320"/>
        </w:sectPr>
      </w:pPr>
    </w:p>
    <w:p>
      <w:pPr>
        <w:spacing w:before="79"/>
        <w:ind w:left="120" w:right="0" w:firstLine="0"/>
        <w:jc w:val="left"/>
        <w:rPr>
          <w:b/>
          <w:sz w:val="24"/>
        </w:rPr>
      </w:pPr>
      <w:r>
        <w:rPr>
          <w:b/>
          <w:color w:val="0D5FAD"/>
          <w:sz w:val="24"/>
          <w:u w:val="single" w:color="0D5FAD"/>
        </w:rPr>
        <w:t>Daniel</w:t>
      </w:r>
      <w:r>
        <w:rPr>
          <w:b/>
          <w:color w:val="0D5FAD"/>
          <w:spacing w:val="-2"/>
          <w:sz w:val="24"/>
          <w:u w:val="single" w:color="0D5FAD"/>
        </w:rPr>
        <w:t> </w:t>
      </w:r>
      <w:r>
        <w:rPr>
          <w:b/>
          <w:color w:val="0D5FAD"/>
          <w:sz w:val="24"/>
          <w:u w:val="single" w:color="0D5FAD"/>
        </w:rPr>
        <w:t>12:13</w:t>
      </w:r>
      <w:r>
        <w:rPr>
          <w:b/>
          <w:color w:val="0D5FAD"/>
          <w:spacing w:val="-2"/>
          <w:sz w:val="24"/>
          <w:u w:val="single" w:color="0D5FAD"/>
        </w:rPr>
        <w:t> (WEB):</w:t>
      </w:r>
    </w:p>
    <w:p>
      <w:pPr>
        <w:pStyle w:val="BodyText"/>
        <w:spacing w:line="259" w:lineRule="auto" w:before="182"/>
        <w:ind w:left="840" w:right="267"/>
      </w:pPr>
      <w:r>
        <w:rPr>
          <w:vertAlign w:val="superscript"/>
        </w:rPr>
        <w:t>13</w:t>
      </w:r>
      <w:r>
        <w:rPr>
          <w:spacing w:val="-21"/>
          <w:vertAlign w:val="baseline"/>
        </w:rPr>
        <w:t> </w:t>
      </w:r>
      <w:r>
        <w:rPr>
          <w:vertAlign w:val="baseline"/>
        </w:rPr>
        <w:t>“But</w:t>
      </w:r>
      <w:r>
        <w:rPr>
          <w:spacing w:val="-4"/>
          <w:vertAlign w:val="baseline"/>
        </w:rPr>
        <w:t> </w:t>
      </w:r>
      <w:r>
        <w:rPr>
          <w:vertAlign w:val="baseline"/>
        </w:rPr>
        <w:t>go</w:t>
      </w:r>
      <w:r>
        <w:rPr>
          <w:spacing w:val="-2"/>
          <w:vertAlign w:val="baseline"/>
        </w:rPr>
        <w:t> </w:t>
      </w:r>
      <w:r>
        <w:rPr>
          <w:vertAlign w:val="baseline"/>
        </w:rPr>
        <w:t>your</w:t>
      </w:r>
      <w:r>
        <w:rPr>
          <w:spacing w:val="-3"/>
          <w:vertAlign w:val="baseline"/>
        </w:rPr>
        <w:t> </w:t>
      </w:r>
      <w:r>
        <w:rPr>
          <w:vertAlign w:val="baseline"/>
        </w:rPr>
        <w:t>way</w:t>
      </w:r>
      <w:r>
        <w:rPr>
          <w:spacing w:val="-2"/>
          <w:vertAlign w:val="baseline"/>
        </w:rPr>
        <w:t> </w:t>
      </w:r>
      <w:r>
        <w:rPr>
          <w:vertAlign w:val="baseline"/>
        </w:rPr>
        <w:t>until</w:t>
      </w:r>
      <w:r>
        <w:rPr>
          <w:spacing w:val="-2"/>
          <w:vertAlign w:val="baseline"/>
        </w:rPr>
        <w:t> </w:t>
      </w:r>
      <w:r>
        <w:rPr>
          <w:vertAlign w:val="baseline"/>
        </w:rPr>
        <w:t>the</w:t>
      </w:r>
      <w:r>
        <w:rPr>
          <w:spacing w:val="-3"/>
          <w:vertAlign w:val="baseline"/>
        </w:rPr>
        <w:t> </w:t>
      </w:r>
      <w:r>
        <w:rPr>
          <w:vertAlign w:val="baseline"/>
        </w:rPr>
        <w:t>end;</w:t>
      </w:r>
      <w:r>
        <w:rPr>
          <w:spacing w:val="-2"/>
          <w:vertAlign w:val="baseline"/>
        </w:rPr>
        <w:t> </w:t>
      </w:r>
      <w:r>
        <w:rPr>
          <w:vertAlign w:val="baseline"/>
        </w:rPr>
        <w:t>for</w:t>
      </w:r>
      <w:r>
        <w:rPr>
          <w:spacing w:val="-3"/>
          <w:vertAlign w:val="baseline"/>
        </w:rPr>
        <w:t> </w:t>
      </w:r>
      <w:r>
        <w:rPr>
          <w:vertAlign w:val="baseline"/>
        </w:rPr>
        <w:t>you</w:t>
      </w:r>
      <w:r>
        <w:rPr>
          <w:spacing w:val="-2"/>
          <w:vertAlign w:val="baseline"/>
        </w:rPr>
        <w:t> </w:t>
      </w:r>
      <w:r>
        <w:rPr>
          <w:vertAlign w:val="baseline"/>
        </w:rPr>
        <w:t>will</w:t>
      </w:r>
      <w:r>
        <w:rPr>
          <w:spacing w:val="-2"/>
          <w:vertAlign w:val="baseline"/>
        </w:rPr>
        <w:t> </w:t>
      </w:r>
      <w:r>
        <w:rPr>
          <w:vertAlign w:val="baseline"/>
        </w:rPr>
        <w:t>rest,</w:t>
      </w:r>
      <w:r>
        <w:rPr>
          <w:spacing w:val="-2"/>
          <w:vertAlign w:val="baseline"/>
        </w:rPr>
        <w:t> </w:t>
      </w:r>
      <w:r>
        <w:rPr>
          <w:vertAlign w:val="baseline"/>
        </w:rPr>
        <w:t>and</w:t>
      </w:r>
      <w:r>
        <w:rPr>
          <w:spacing w:val="-2"/>
          <w:vertAlign w:val="baseline"/>
        </w:rPr>
        <w:t> </w:t>
      </w:r>
      <w:r>
        <w:rPr>
          <w:vertAlign w:val="baseline"/>
        </w:rPr>
        <w:t>will</w:t>
      </w:r>
      <w:r>
        <w:rPr>
          <w:spacing w:val="-2"/>
          <w:vertAlign w:val="baseline"/>
        </w:rPr>
        <w:t> </w:t>
      </w:r>
      <w:r>
        <w:rPr>
          <w:vertAlign w:val="baseline"/>
        </w:rPr>
        <w:t>stand</w:t>
      </w:r>
      <w:r>
        <w:rPr>
          <w:spacing w:val="-2"/>
          <w:vertAlign w:val="baseline"/>
        </w:rPr>
        <w:t> </w:t>
      </w:r>
      <w:r>
        <w:rPr>
          <w:vertAlign w:val="baseline"/>
        </w:rPr>
        <w:t>in</w:t>
      </w:r>
      <w:r>
        <w:rPr>
          <w:spacing w:val="-2"/>
          <w:vertAlign w:val="baseline"/>
        </w:rPr>
        <w:t> </w:t>
      </w:r>
      <w:r>
        <w:rPr>
          <w:vertAlign w:val="baseline"/>
        </w:rPr>
        <w:t>your</w:t>
      </w:r>
      <w:r>
        <w:rPr>
          <w:spacing w:val="-3"/>
          <w:vertAlign w:val="baseline"/>
        </w:rPr>
        <w:t> </w:t>
      </w:r>
      <w:r>
        <w:rPr>
          <w:vertAlign w:val="baseline"/>
        </w:rPr>
        <w:t>inheritance</w:t>
      </w:r>
      <w:r>
        <w:rPr>
          <w:spacing w:val="-1"/>
          <w:vertAlign w:val="baseline"/>
        </w:rPr>
        <w:t> </w:t>
      </w:r>
      <w:r>
        <w:rPr>
          <w:vertAlign w:val="baseline"/>
        </w:rPr>
        <w:t>at the end of the days.”</w:t>
      </w:r>
    </w:p>
    <w:p>
      <w:pPr>
        <w:spacing w:before="160"/>
        <w:ind w:left="120" w:right="0" w:firstLine="0"/>
        <w:jc w:val="left"/>
        <w:rPr>
          <w:b/>
          <w:sz w:val="24"/>
        </w:rPr>
      </w:pPr>
      <w:r>
        <w:rPr>
          <w:b/>
          <w:color w:val="0D5FAD"/>
          <w:sz w:val="24"/>
          <w:u w:val="single" w:color="0D5FAD"/>
        </w:rPr>
        <w:t>Isaiah</w:t>
      </w:r>
      <w:r>
        <w:rPr>
          <w:b/>
          <w:color w:val="0D5FAD"/>
          <w:spacing w:val="-1"/>
          <w:sz w:val="24"/>
          <w:u w:val="single" w:color="0D5FAD"/>
        </w:rPr>
        <w:t> </w:t>
      </w:r>
      <w:r>
        <w:rPr>
          <w:b/>
          <w:color w:val="0D5FAD"/>
          <w:sz w:val="24"/>
          <w:u w:val="single" w:color="0D5FAD"/>
        </w:rPr>
        <w:t>65:20</w:t>
      </w:r>
      <w:r>
        <w:rPr>
          <w:b/>
          <w:color w:val="0D5FAD"/>
          <w:spacing w:val="-1"/>
          <w:sz w:val="24"/>
          <w:u w:val="single" w:color="0D5FAD"/>
        </w:rPr>
        <w:t> </w:t>
      </w:r>
      <w:r>
        <w:rPr>
          <w:b/>
          <w:color w:val="0D5FAD"/>
          <w:spacing w:val="-2"/>
          <w:sz w:val="24"/>
          <w:u w:val="single" w:color="0D5FAD"/>
        </w:rPr>
        <w:t>(ASV):</w:t>
      </w:r>
    </w:p>
    <w:p>
      <w:pPr>
        <w:pStyle w:val="BodyText"/>
        <w:spacing w:line="259" w:lineRule="auto" w:before="180"/>
        <w:ind w:left="840" w:right="201"/>
        <w:jc w:val="both"/>
      </w:pPr>
      <w:r>
        <w:rPr>
          <w:vertAlign w:val="superscript"/>
        </w:rPr>
        <w:t>20</w:t>
      </w:r>
      <w:r>
        <w:rPr>
          <w:spacing w:val="-15"/>
          <w:vertAlign w:val="baseline"/>
        </w:rPr>
        <w:t> </w:t>
      </w:r>
      <w:r>
        <w:rPr>
          <w:vertAlign w:val="baseline"/>
        </w:rPr>
        <w:t>There</w:t>
      </w:r>
      <w:r>
        <w:rPr>
          <w:spacing w:val="-6"/>
          <w:vertAlign w:val="baseline"/>
        </w:rPr>
        <w:t> </w:t>
      </w:r>
      <w:r>
        <w:rPr>
          <w:vertAlign w:val="baseline"/>
        </w:rPr>
        <w:t>shall be no more thence an infant of days, nor an old man that hath not filled his days;</w:t>
      </w:r>
      <w:r>
        <w:rPr>
          <w:spacing w:val="-2"/>
          <w:vertAlign w:val="baseline"/>
        </w:rPr>
        <w:t> </w:t>
      </w:r>
      <w:r>
        <w:rPr>
          <w:vertAlign w:val="baseline"/>
        </w:rPr>
        <w:t>for</w:t>
      </w:r>
      <w:r>
        <w:rPr>
          <w:spacing w:val="-3"/>
          <w:vertAlign w:val="baseline"/>
        </w:rPr>
        <w:t> </w:t>
      </w:r>
      <w:r>
        <w:rPr>
          <w:vertAlign w:val="baseline"/>
        </w:rPr>
        <w:t>the</w:t>
      </w:r>
      <w:r>
        <w:rPr>
          <w:spacing w:val="-3"/>
          <w:vertAlign w:val="baseline"/>
        </w:rPr>
        <w:t> </w:t>
      </w:r>
      <w:r>
        <w:rPr>
          <w:vertAlign w:val="baseline"/>
        </w:rPr>
        <w:t>child</w:t>
      </w:r>
      <w:r>
        <w:rPr>
          <w:spacing w:val="-2"/>
          <w:vertAlign w:val="baseline"/>
        </w:rPr>
        <w:t> </w:t>
      </w:r>
      <w:r>
        <w:rPr>
          <w:vertAlign w:val="baseline"/>
        </w:rPr>
        <w:t>shall</w:t>
      </w:r>
      <w:r>
        <w:rPr>
          <w:spacing w:val="-2"/>
          <w:vertAlign w:val="baseline"/>
        </w:rPr>
        <w:t> </w:t>
      </w:r>
      <w:r>
        <w:rPr>
          <w:vertAlign w:val="baseline"/>
        </w:rPr>
        <w:t>die</w:t>
      </w:r>
      <w:r>
        <w:rPr>
          <w:spacing w:val="-3"/>
          <w:vertAlign w:val="baseline"/>
        </w:rPr>
        <w:t> </w:t>
      </w:r>
      <w:r>
        <w:rPr>
          <w:vertAlign w:val="baseline"/>
        </w:rPr>
        <w:t>a</w:t>
      </w:r>
      <w:r>
        <w:rPr>
          <w:spacing w:val="-3"/>
          <w:vertAlign w:val="baseline"/>
        </w:rPr>
        <w:t> </w:t>
      </w:r>
      <w:r>
        <w:rPr>
          <w:vertAlign w:val="baseline"/>
        </w:rPr>
        <w:t>hundred</w:t>
      </w:r>
      <w:r>
        <w:rPr>
          <w:spacing w:val="-2"/>
          <w:vertAlign w:val="baseline"/>
        </w:rPr>
        <w:t> </w:t>
      </w:r>
      <w:r>
        <w:rPr>
          <w:vertAlign w:val="baseline"/>
        </w:rPr>
        <w:t>years</w:t>
      </w:r>
      <w:r>
        <w:rPr>
          <w:spacing w:val="-2"/>
          <w:vertAlign w:val="baseline"/>
        </w:rPr>
        <w:t> </w:t>
      </w:r>
      <w:r>
        <w:rPr>
          <w:vertAlign w:val="baseline"/>
        </w:rPr>
        <w:t>old,</w:t>
      </w:r>
      <w:r>
        <w:rPr>
          <w:spacing w:val="-2"/>
          <w:vertAlign w:val="baseline"/>
        </w:rPr>
        <w:t> </w:t>
      </w:r>
      <w:r>
        <w:rPr>
          <w:vertAlign w:val="baseline"/>
        </w:rPr>
        <w:t>and</w:t>
      </w:r>
      <w:r>
        <w:rPr>
          <w:spacing w:val="-2"/>
          <w:vertAlign w:val="baseline"/>
        </w:rPr>
        <w:t> </w:t>
      </w:r>
      <w:r>
        <w:rPr>
          <w:vertAlign w:val="baseline"/>
        </w:rPr>
        <w:t>the</w:t>
      </w:r>
      <w:r>
        <w:rPr>
          <w:spacing w:val="-3"/>
          <w:vertAlign w:val="baseline"/>
        </w:rPr>
        <w:t> </w:t>
      </w:r>
      <w:r>
        <w:rPr>
          <w:vertAlign w:val="baseline"/>
        </w:rPr>
        <w:t>sinner</w:t>
      </w:r>
      <w:r>
        <w:rPr>
          <w:spacing w:val="-3"/>
          <w:vertAlign w:val="baseline"/>
        </w:rPr>
        <w:t> </w:t>
      </w:r>
      <w:r>
        <w:rPr>
          <w:vertAlign w:val="baseline"/>
        </w:rPr>
        <w:t>being</w:t>
      </w:r>
      <w:r>
        <w:rPr>
          <w:spacing w:val="-2"/>
          <w:vertAlign w:val="baseline"/>
        </w:rPr>
        <w:t> </w:t>
      </w:r>
      <w:r>
        <w:rPr>
          <w:vertAlign w:val="baseline"/>
        </w:rPr>
        <w:t>a</w:t>
      </w:r>
      <w:r>
        <w:rPr>
          <w:spacing w:val="-3"/>
          <w:vertAlign w:val="baseline"/>
        </w:rPr>
        <w:t> </w:t>
      </w:r>
      <w:r>
        <w:rPr>
          <w:vertAlign w:val="baseline"/>
        </w:rPr>
        <w:t>hundred</w:t>
      </w:r>
      <w:r>
        <w:rPr>
          <w:spacing w:val="-2"/>
          <w:vertAlign w:val="baseline"/>
        </w:rPr>
        <w:t> </w:t>
      </w:r>
      <w:r>
        <w:rPr>
          <w:vertAlign w:val="baseline"/>
        </w:rPr>
        <w:t>years</w:t>
      </w:r>
      <w:r>
        <w:rPr>
          <w:spacing w:val="-2"/>
          <w:vertAlign w:val="baseline"/>
        </w:rPr>
        <w:t> </w:t>
      </w:r>
      <w:r>
        <w:rPr>
          <w:vertAlign w:val="baseline"/>
        </w:rPr>
        <w:t>old shall be accursed.</w:t>
      </w:r>
    </w:p>
    <w:p>
      <w:pPr>
        <w:spacing w:before="160"/>
        <w:ind w:left="120" w:right="0" w:firstLine="0"/>
        <w:jc w:val="left"/>
        <w:rPr>
          <w:b/>
          <w:sz w:val="24"/>
        </w:rPr>
      </w:pPr>
      <w:r>
        <w:rPr>
          <w:b/>
          <w:color w:val="0D5FAD"/>
          <w:sz w:val="24"/>
          <w:u w:val="single" w:color="0D5FAD"/>
        </w:rPr>
        <w:t>Revelation</w:t>
      </w:r>
      <w:r>
        <w:rPr>
          <w:b/>
          <w:color w:val="0D5FAD"/>
          <w:spacing w:val="-4"/>
          <w:sz w:val="24"/>
          <w:u w:val="single" w:color="0D5FAD"/>
        </w:rPr>
        <w:t> </w:t>
      </w:r>
      <w:r>
        <w:rPr>
          <w:b/>
          <w:color w:val="0D5FAD"/>
          <w:sz w:val="24"/>
          <w:u w:val="single" w:color="0D5FAD"/>
        </w:rPr>
        <w:t>21:2-4</w:t>
      </w:r>
      <w:r>
        <w:rPr>
          <w:b/>
          <w:color w:val="0D5FAD"/>
          <w:spacing w:val="-3"/>
          <w:sz w:val="24"/>
          <w:u w:val="single" w:color="0D5FAD"/>
        </w:rPr>
        <w:t> </w:t>
      </w:r>
      <w:r>
        <w:rPr>
          <w:b/>
          <w:color w:val="0D5FAD"/>
          <w:spacing w:val="-2"/>
          <w:sz w:val="24"/>
          <w:u w:val="single" w:color="0D5FAD"/>
        </w:rPr>
        <w:t>(WEB):</w:t>
      </w:r>
    </w:p>
    <w:p>
      <w:pPr>
        <w:pStyle w:val="BodyText"/>
        <w:spacing w:line="259" w:lineRule="auto" w:before="182"/>
        <w:ind w:left="840" w:right="151"/>
      </w:pPr>
      <w:r>
        <w:rPr>
          <w:vertAlign w:val="superscript"/>
        </w:rPr>
        <w:t>2</w:t>
      </w:r>
      <w:r>
        <w:rPr>
          <w:spacing w:val="-13"/>
          <w:vertAlign w:val="baseline"/>
        </w:rPr>
        <w:t> </w:t>
      </w:r>
      <w:r>
        <w:rPr>
          <w:vertAlign w:val="baseline"/>
        </w:rPr>
        <w:t>I saw the holy city, New Jerusalem, coming down out of heaven from God, prepared like a bride adorned for her husband. </w:t>
      </w:r>
      <w:r>
        <w:rPr>
          <w:vertAlign w:val="superscript"/>
        </w:rPr>
        <w:t>3</w:t>
      </w:r>
      <w:r>
        <w:rPr>
          <w:spacing w:val="-11"/>
          <w:vertAlign w:val="baseline"/>
        </w:rPr>
        <w:t> </w:t>
      </w:r>
      <w:r>
        <w:rPr>
          <w:vertAlign w:val="baseline"/>
        </w:rPr>
        <w:t>I heard a loud voice out of heaven saying, “Behold,</w:t>
      </w:r>
      <w:r>
        <w:rPr>
          <w:spacing w:val="-3"/>
          <w:vertAlign w:val="baseline"/>
        </w:rPr>
        <w:t> </w:t>
      </w:r>
      <w:r>
        <w:rPr>
          <w:vertAlign w:val="baseline"/>
        </w:rPr>
        <w:t>God’s</w:t>
      </w:r>
      <w:r>
        <w:rPr>
          <w:spacing w:val="-3"/>
          <w:vertAlign w:val="baseline"/>
        </w:rPr>
        <w:t> </w:t>
      </w:r>
      <w:r>
        <w:rPr>
          <w:vertAlign w:val="baseline"/>
        </w:rPr>
        <w:t>dwelling</w:t>
      </w:r>
      <w:r>
        <w:rPr>
          <w:spacing w:val="-3"/>
          <w:vertAlign w:val="baseline"/>
        </w:rPr>
        <w:t> </w:t>
      </w:r>
      <w:r>
        <w:rPr>
          <w:vertAlign w:val="baseline"/>
        </w:rPr>
        <w:t>is</w:t>
      </w:r>
      <w:r>
        <w:rPr>
          <w:spacing w:val="-3"/>
          <w:vertAlign w:val="baseline"/>
        </w:rPr>
        <w:t> </w:t>
      </w:r>
      <w:r>
        <w:rPr>
          <w:vertAlign w:val="baseline"/>
        </w:rPr>
        <w:t>with</w:t>
      </w:r>
      <w:r>
        <w:rPr>
          <w:spacing w:val="-3"/>
          <w:vertAlign w:val="baseline"/>
        </w:rPr>
        <w:t> </w:t>
      </w:r>
      <w:r>
        <w:rPr>
          <w:vertAlign w:val="baseline"/>
        </w:rPr>
        <w:t>people,</w:t>
      </w:r>
      <w:r>
        <w:rPr>
          <w:spacing w:val="-3"/>
          <w:vertAlign w:val="baseline"/>
        </w:rPr>
        <w:t> </w:t>
      </w:r>
      <w:r>
        <w:rPr>
          <w:vertAlign w:val="baseline"/>
        </w:rPr>
        <w:t>and</w:t>
      </w:r>
      <w:r>
        <w:rPr>
          <w:spacing w:val="-3"/>
          <w:vertAlign w:val="baseline"/>
        </w:rPr>
        <w:t> </w:t>
      </w:r>
      <w:r>
        <w:rPr>
          <w:vertAlign w:val="baseline"/>
        </w:rPr>
        <w:t>he</w:t>
      </w:r>
      <w:r>
        <w:rPr>
          <w:spacing w:val="-4"/>
          <w:vertAlign w:val="baseline"/>
        </w:rPr>
        <w:t> </w:t>
      </w:r>
      <w:r>
        <w:rPr>
          <w:vertAlign w:val="baseline"/>
        </w:rPr>
        <w:t>will</w:t>
      </w:r>
      <w:r>
        <w:rPr>
          <w:spacing w:val="-3"/>
          <w:vertAlign w:val="baseline"/>
        </w:rPr>
        <w:t> </w:t>
      </w:r>
      <w:r>
        <w:rPr>
          <w:vertAlign w:val="baseline"/>
        </w:rPr>
        <w:t>dwell</w:t>
      </w:r>
      <w:r>
        <w:rPr>
          <w:spacing w:val="-3"/>
          <w:vertAlign w:val="baseline"/>
        </w:rPr>
        <w:t> </w:t>
      </w:r>
      <w:r>
        <w:rPr>
          <w:vertAlign w:val="baseline"/>
        </w:rPr>
        <w:t>with</w:t>
      </w:r>
      <w:r>
        <w:rPr>
          <w:spacing w:val="-3"/>
          <w:vertAlign w:val="baseline"/>
        </w:rPr>
        <w:t> </w:t>
      </w:r>
      <w:r>
        <w:rPr>
          <w:vertAlign w:val="baseline"/>
        </w:rPr>
        <w:t>them,</w:t>
      </w:r>
      <w:r>
        <w:rPr>
          <w:spacing w:val="-3"/>
          <w:vertAlign w:val="baseline"/>
        </w:rPr>
        <w:t> </w:t>
      </w:r>
      <w:r>
        <w:rPr>
          <w:vertAlign w:val="baseline"/>
        </w:rPr>
        <w:t>and</w:t>
      </w:r>
      <w:r>
        <w:rPr>
          <w:spacing w:val="-3"/>
          <w:vertAlign w:val="baseline"/>
        </w:rPr>
        <w:t> </w:t>
      </w:r>
      <w:r>
        <w:rPr>
          <w:vertAlign w:val="baseline"/>
        </w:rPr>
        <w:t>they</w:t>
      </w:r>
      <w:r>
        <w:rPr>
          <w:spacing w:val="-3"/>
          <w:vertAlign w:val="baseline"/>
        </w:rPr>
        <w:t> </w:t>
      </w:r>
      <w:r>
        <w:rPr>
          <w:vertAlign w:val="baseline"/>
        </w:rPr>
        <w:t>will</w:t>
      </w:r>
      <w:r>
        <w:rPr>
          <w:spacing w:val="-3"/>
          <w:vertAlign w:val="baseline"/>
        </w:rPr>
        <w:t> </w:t>
      </w:r>
      <w:r>
        <w:rPr>
          <w:vertAlign w:val="baseline"/>
        </w:rPr>
        <w:t>be</w:t>
      </w:r>
      <w:r>
        <w:rPr>
          <w:spacing w:val="-4"/>
          <w:vertAlign w:val="baseline"/>
        </w:rPr>
        <w:t> </w:t>
      </w:r>
      <w:r>
        <w:rPr>
          <w:vertAlign w:val="baseline"/>
        </w:rPr>
        <w:t>his people, and God himself will be with them as their God. </w:t>
      </w:r>
      <w:r>
        <w:rPr>
          <w:vertAlign w:val="superscript"/>
        </w:rPr>
        <w:t>4</w:t>
      </w:r>
      <w:r>
        <w:rPr>
          <w:spacing w:val="-13"/>
          <w:vertAlign w:val="baseline"/>
        </w:rPr>
        <w:t> </w:t>
      </w:r>
      <w:r>
        <w:rPr>
          <w:vertAlign w:val="baseline"/>
        </w:rPr>
        <w:t>He will wipe away every tear from their eyes. Death will be no more; neither will there be mourning, nor crying, nor pain, any more. The first things have passed away.”</w:t>
      </w:r>
    </w:p>
    <w:p>
      <w:pPr>
        <w:spacing w:before="158"/>
        <w:ind w:left="120" w:right="0" w:firstLine="0"/>
        <w:jc w:val="left"/>
        <w:rPr>
          <w:b/>
          <w:sz w:val="24"/>
        </w:rPr>
      </w:pPr>
      <w:r>
        <w:rPr>
          <w:b/>
          <w:color w:val="0D5FAD"/>
          <w:sz w:val="24"/>
          <w:u w:val="single" w:color="0D5FAD"/>
        </w:rPr>
        <w:t>Revelation</w:t>
      </w:r>
      <w:r>
        <w:rPr>
          <w:b/>
          <w:color w:val="0D5FAD"/>
          <w:spacing w:val="-4"/>
          <w:sz w:val="24"/>
          <w:u w:val="single" w:color="0D5FAD"/>
        </w:rPr>
        <w:t> </w:t>
      </w:r>
      <w:r>
        <w:rPr>
          <w:b/>
          <w:color w:val="0D5FAD"/>
          <w:sz w:val="24"/>
          <w:u w:val="single" w:color="0D5FAD"/>
        </w:rPr>
        <w:t>20:7-10</w:t>
      </w:r>
      <w:r>
        <w:rPr>
          <w:b/>
          <w:color w:val="0D5FAD"/>
          <w:spacing w:val="-3"/>
          <w:sz w:val="24"/>
          <w:u w:val="single" w:color="0D5FAD"/>
        </w:rPr>
        <w:t> </w:t>
      </w:r>
      <w:r>
        <w:rPr>
          <w:b/>
          <w:color w:val="0D5FAD"/>
          <w:spacing w:val="-2"/>
          <w:sz w:val="24"/>
          <w:u w:val="single" w:color="0D5FAD"/>
        </w:rPr>
        <w:t>(WEB):</w:t>
      </w:r>
    </w:p>
    <w:p>
      <w:pPr>
        <w:pStyle w:val="BodyText"/>
        <w:spacing w:line="259" w:lineRule="auto" w:before="183"/>
        <w:ind w:left="840" w:right="187"/>
      </w:pPr>
      <w:r>
        <w:rPr>
          <w:vertAlign w:val="superscript"/>
        </w:rPr>
        <w:t>7</w:t>
      </w:r>
      <w:r>
        <w:rPr>
          <w:spacing w:val="-18"/>
          <w:vertAlign w:val="baseline"/>
        </w:rPr>
        <w:t> </w:t>
      </w:r>
      <w:r>
        <w:rPr>
          <w:vertAlign w:val="baseline"/>
        </w:rPr>
        <w:t>And</w:t>
      </w:r>
      <w:r>
        <w:rPr>
          <w:spacing w:val="-6"/>
          <w:vertAlign w:val="baseline"/>
        </w:rPr>
        <w:t> </w:t>
      </w:r>
      <w:r>
        <w:rPr>
          <w:vertAlign w:val="baseline"/>
        </w:rPr>
        <w:t>after</w:t>
      </w:r>
      <w:r>
        <w:rPr>
          <w:spacing w:val="-4"/>
          <w:vertAlign w:val="baseline"/>
        </w:rPr>
        <w:t> </w:t>
      </w:r>
      <w:r>
        <w:rPr>
          <w:vertAlign w:val="baseline"/>
        </w:rPr>
        <w:t>the</w:t>
      </w:r>
      <w:r>
        <w:rPr>
          <w:spacing w:val="-4"/>
          <w:vertAlign w:val="baseline"/>
        </w:rPr>
        <w:t> </w:t>
      </w:r>
      <w:r>
        <w:rPr>
          <w:vertAlign w:val="baseline"/>
        </w:rPr>
        <w:t>thousand</w:t>
      </w:r>
      <w:r>
        <w:rPr>
          <w:spacing w:val="-1"/>
          <w:vertAlign w:val="baseline"/>
        </w:rPr>
        <w:t> </w:t>
      </w:r>
      <w:r>
        <w:rPr>
          <w:vertAlign w:val="baseline"/>
        </w:rPr>
        <w:t>years,</w:t>
      </w:r>
      <w:r>
        <w:rPr>
          <w:spacing w:val="-3"/>
          <w:vertAlign w:val="baseline"/>
        </w:rPr>
        <w:t> </w:t>
      </w:r>
      <w:r>
        <w:rPr>
          <w:vertAlign w:val="baseline"/>
        </w:rPr>
        <w:t>Satan</w:t>
      </w:r>
      <w:r>
        <w:rPr>
          <w:spacing w:val="-3"/>
          <w:vertAlign w:val="baseline"/>
        </w:rPr>
        <w:t> </w:t>
      </w:r>
      <w:r>
        <w:rPr>
          <w:vertAlign w:val="baseline"/>
        </w:rPr>
        <w:t>will</w:t>
      </w:r>
      <w:r>
        <w:rPr>
          <w:spacing w:val="-3"/>
          <w:vertAlign w:val="baseline"/>
        </w:rPr>
        <w:t> </w:t>
      </w:r>
      <w:r>
        <w:rPr>
          <w:vertAlign w:val="baseline"/>
        </w:rPr>
        <w:t>be</w:t>
      </w:r>
      <w:r>
        <w:rPr>
          <w:spacing w:val="-4"/>
          <w:vertAlign w:val="baseline"/>
        </w:rPr>
        <w:t> </w:t>
      </w:r>
      <w:r>
        <w:rPr>
          <w:vertAlign w:val="baseline"/>
        </w:rPr>
        <w:t>released</w:t>
      </w:r>
      <w:r>
        <w:rPr>
          <w:spacing w:val="-3"/>
          <w:vertAlign w:val="baseline"/>
        </w:rPr>
        <w:t> </w:t>
      </w:r>
      <w:r>
        <w:rPr>
          <w:vertAlign w:val="baseline"/>
        </w:rPr>
        <w:t>from</w:t>
      </w:r>
      <w:r>
        <w:rPr>
          <w:spacing w:val="-3"/>
          <w:vertAlign w:val="baseline"/>
        </w:rPr>
        <w:t> </w:t>
      </w:r>
      <w:r>
        <w:rPr>
          <w:vertAlign w:val="baseline"/>
        </w:rPr>
        <w:t>his</w:t>
      </w:r>
      <w:r>
        <w:rPr>
          <w:spacing w:val="-3"/>
          <w:vertAlign w:val="baseline"/>
        </w:rPr>
        <w:t> </w:t>
      </w:r>
      <w:r>
        <w:rPr>
          <w:vertAlign w:val="baseline"/>
        </w:rPr>
        <w:t>prison,</w:t>
      </w:r>
      <w:r>
        <w:rPr>
          <w:spacing w:val="-4"/>
          <w:vertAlign w:val="baseline"/>
        </w:rPr>
        <w:t> </w:t>
      </w:r>
      <w:r>
        <w:rPr>
          <w:vertAlign w:val="superscript"/>
        </w:rPr>
        <w:t>8</w:t>
      </w:r>
      <w:r>
        <w:rPr>
          <w:spacing w:val="-18"/>
          <w:vertAlign w:val="baseline"/>
        </w:rPr>
        <w:t> </w:t>
      </w:r>
      <w:r>
        <w:rPr>
          <w:vertAlign w:val="baseline"/>
        </w:rPr>
        <w:t>and</w:t>
      </w:r>
      <w:r>
        <w:rPr>
          <w:spacing w:val="-3"/>
          <w:vertAlign w:val="baseline"/>
        </w:rPr>
        <w:t> </w:t>
      </w:r>
      <w:r>
        <w:rPr>
          <w:vertAlign w:val="baseline"/>
        </w:rPr>
        <w:t>he</w:t>
      </w:r>
      <w:r>
        <w:rPr>
          <w:spacing w:val="-4"/>
          <w:vertAlign w:val="baseline"/>
        </w:rPr>
        <w:t> </w:t>
      </w:r>
      <w:r>
        <w:rPr>
          <w:vertAlign w:val="baseline"/>
        </w:rPr>
        <w:t>will</w:t>
      </w:r>
      <w:r>
        <w:rPr>
          <w:spacing w:val="-3"/>
          <w:vertAlign w:val="baseline"/>
        </w:rPr>
        <w:t> </w:t>
      </w:r>
      <w:r>
        <w:rPr>
          <w:vertAlign w:val="baseline"/>
        </w:rPr>
        <w:t>come out to deceive the nations which are in the four corners of the earth, Gog and Magog, to gather them together to the war; the number of whom is as the sand of the sea. </w:t>
      </w:r>
      <w:r>
        <w:rPr>
          <w:vertAlign w:val="superscript"/>
        </w:rPr>
        <w:t>9</w:t>
      </w:r>
      <w:r>
        <w:rPr>
          <w:spacing w:val="-12"/>
          <w:vertAlign w:val="baseline"/>
        </w:rPr>
        <w:t> </w:t>
      </w:r>
      <w:r>
        <w:rPr>
          <w:vertAlign w:val="baseline"/>
        </w:rPr>
        <w:t>They went up over the width of the earth, and surrounded the camp of the saints, and the beloved city. Fire came down out of heaven from God and devoured them. </w:t>
      </w:r>
      <w:r>
        <w:rPr>
          <w:vertAlign w:val="superscript"/>
        </w:rPr>
        <w:t>10</w:t>
      </w:r>
      <w:r>
        <w:rPr>
          <w:spacing w:val="-16"/>
          <w:vertAlign w:val="baseline"/>
        </w:rPr>
        <w:t> </w:t>
      </w:r>
      <w:r>
        <w:rPr>
          <w:vertAlign w:val="baseline"/>
        </w:rPr>
        <w:t>The devil who deceived them was thrown into the lake of fire and sulfur, where the beast and the false prophet are also. They will be tormented day and night forever and ever.</w:t>
      </w:r>
    </w:p>
    <w:p>
      <w:pPr>
        <w:spacing w:before="157"/>
        <w:ind w:left="120" w:right="0" w:firstLine="0"/>
        <w:jc w:val="left"/>
        <w:rPr>
          <w:b/>
          <w:sz w:val="24"/>
        </w:rPr>
      </w:pPr>
      <w:r>
        <w:rPr>
          <w:b/>
          <w:color w:val="0D5FAD"/>
          <w:sz w:val="24"/>
          <w:u w:val="single" w:color="0D5FAD"/>
        </w:rPr>
        <w:t>Matthew</w:t>
      </w:r>
      <w:r>
        <w:rPr>
          <w:b/>
          <w:color w:val="0D5FAD"/>
          <w:spacing w:val="-3"/>
          <w:sz w:val="24"/>
          <w:u w:val="single" w:color="0D5FAD"/>
        </w:rPr>
        <w:t> </w:t>
      </w:r>
      <w:r>
        <w:rPr>
          <w:b/>
          <w:color w:val="0D5FAD"/>
          <w:sz w:val="24"/>
          <w:u w:val="single" w:color="0D5FAD"/>
        </w:rPr>
        <w:t>22:37-39</w:t>
      </w:r>
      <w:r>
        <w:rPr>
          <w:b/>
          <w:color w:val="0D5FAD"/>
          <w:spacing w:val="-2"/>
          <w:sz w:val="24"/>
          <w:u w:val="single" w:color="0D5FAD"/>
        </w:rPr>
        <w:t> (WEB):</w:t>
      </w:r>
    </w:p>
    <w:p>
      <w:pPr>
        <w:pStyle w:val="BodyText"/>
        <w:spacing w:line="259" w:lineRule="auto" w:before="183"/>
        <w:ind w:right="267"/>
      </w:pPr>
      <w:r>
        <w:rPr>
          <w:vertAlign w:val="superscript"/>
        </w:rPr>
        <w:t>37</w:t>
      </w:r>
      <w:r>
        <w:rPr>
          <w:spacing w:val="-21"/>
          <w:vertAlign w:val="baseline"/>
        </w:rPr>
        <w:t> </w:t>
      </w:r>
      <w:r>
        <w:rPr>
          <w:vertAlign w:val="baseline"/>
        </w:rPr>
        <w:t>Jesus</w:t>
      </w:r>
      <w:r>
        <w:rPr>
          <w:spacing w:val="-5"/>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“‘You</w:t>
      </w:r>
      <w:r>
        <w:rPr>
          <w:spacing w:val="-3"/>
          <w:vertAlign w:val="baseline"/>
        </w:rPr>
        <w:t> </w:t>
      </w:r>
      <w:r>
        <w:rPr>
          <w:vertAlign w:val="baseline"/>
        </w:rPr>
        <w:t>shall</w:t>
      </w:r>
      <w:r>
        <w:rPr>
          <w:spacing w:val="-3"/>
          <w:vertAlign w:val="baseline"/>
        </w:rPr>
        <w:t> </w:t>
      </w:r>
      <w:r>
        <w:rPr>
          <w:vertAlign w:val="baseline"/>
        </w:rPr>
        <w:t>love</w:t>
      </w:r>
      <w:r>
        <w:rPr>
          <w:spacing w:val="-4"/>
          <w:vertAlign w:val="baseline"/>
        </w:rPr>
        <w:t> </w:t>
      </w:r>
      <w:r>
        <w:rPr>
          <w:vertAlign w:val="baseline"/>
        </w:rPr>
        <w:t>the</w:t>
      </w:r>
      <w:r>
        <w:rPr>
          <w:spacing w:val="-4"/>
          <w:vertAlign w:val="baseline"/>
        </w:rPr>
        <w:t> </w:t>
      </w:r>
      <w:r>
        <w:rPr>
          <w:vertAlign w:val="baseline"/>
        </w:rPr>
        <w:t>Lord</w:t>
      </w:r>
      <w:r>
        <w:rPr>
          <w:spacing w:val="-3"/>
          <w:vertAlign w:val="baseline"/>
        </w:rPr>
        <w:t> </w:t>
      </w:r>
      <w:r>
        <w:rPr>
          <w:vertAlign w:val="baseline"/>
        </w:rPr>
        <w:t>your</w:t>
      </w:r>
      <w:r>
        <w:rPr>
          <w:spacing w:val="-4"/>
          <w:vertAlign w:val="baseline"/>
        </w:rPr>
        <w:t> </w:t>
      </w:r>
      <w:r>
        <w:rPr>
          <w:vertAlign w:val="baseline"/>
        </w:rPr>
        <w:t>God</w:t>
      </w:r>
      <w:r>
        <w:rPr>
          <w:spacing w:val="-3"/>
          <w:vertAlign w:val="baseline"/>
        </w:rPr>
        <w:t> </w:t>
      </w:r>
      <w:r>
        <w:rPr>
          <w:vertAlign w:val="baseline"/>
        </w:rPr>
        <w:t>with</w:t>
      </w:r>
      <w:r>
        <w:rPr>
          <w:spacing w:val="-3"/>
          <w:vertAlign w:val="baseline"/>
        </w:rPr>
        <w:t> </w:t>
      </w:r>
      <w:r>
        <w:rPr>
          <w:vertAlign w:val="baseline"/>
        </w:rPr>
        <w:t>all</w:t>
      </w:r>
      <w:r>
        <w:rPr>
          <w:spacing w:val="-3"/>
          <w:vertAlign w:val="baseline"/>
        </w:rPr>
        <w:t> </w:t>
      </w:r>
      <w:r>
        <w:rPr>
          <w:vertAlign w:val="baseline"/>
        </w:rPr>
        <w:t>your</w:t>
      </w:r>
      <w:r>
        <w:rPr>
          <w:spacing w:val="-4"/>
          <w:vertAlign w:val="baseline"/>
        </w:rPr>
        <w:t> </w:t>
      </w:r>
      <w:r>
        <w:rPr>
          <w:vertAlign w:val="baseline"/>
        </w:rPr>
        <w:t>heart,</w:t>
      </w:r>
      <w:r>
        <w:rPr>
          <w:spacing w:val="-3"/>
          <w:vertAlign w:val="baseline"/>
        </w:rPr>
        <w:t> </w:t>
      </w:r>
      <w:r>
        <w:rPr>
          <w:vertAlign w:val="baseline"/>
        </w:rPr>
        <w:t>with</w:t>
      </w:r>
      <w:r>
        <w:rPr>
          <w:spacing w:val="-3"/>
          <w:vertAlign w:val="baseline"/>
        </w:rPr>
        <w:t> </w:t>
      </w:r>
      <w:r>
        <w:rPr>
          <w:vertAlign w:val="baseline"/>
        </w:rPr>
        <w:t>all</w:t>
      </w:r>
      <w:r>
        <w:rPr>
          <w:spacing w:val="-3"/>
          <w:vertAlign w:val="baseline"/>
        </w:rPr>
        <w:t> </w:t>
      </w:r>
      <w:r>
        <w:rPr>
          <w:vertAlign w:val="baseline"/>
        </w:rPr>
        <w:t>your</w:t>
      </w:r>
      <w:r>
        <w:rPr>
          <w:spacing w:val="-4"/>
          <w:vertAlign w:val="baseline"/>
        </w:rPr>
        <w:t> </w:t>
      </w:r>
      <w:r>
        <w:rPr>
          <w:vertAlign w:val="baseline"/>
        </w:rPr>
        <w:t>soul, and with all your mind.’(Deuteronomy 6:5) </w:t>
      </w:r>
      <w:r>
        <w:rPr>
          <w:vertAlign w:val="superscript"/>
        </w:rPr>
        <w:t>38</w:t>
      </w:r>
      <w:r>
        <w:rPr>
          <w:spacing w:val="-11"/>
          <w:vertAlign w:val="baseline"/>
        </w:rPr>
        <w:t> </w:t>
      </w:r>
      <w:r>
        <w:rPr>
          <w:vertAlign w:val="baseline"/>
        </w:rPr>
        <w:t>This is the first and great commandment. </w:t>
      </w:r>
      <w:r>
        <w:rPr>
          <w:vertAlign w:val="superscript"/>
        </w:rPr>
        <w:t>39</w:t>
      </w:r>
      <w:r>
        <w:rPr>
          <w:spacing w:val="-15"/>
          <w:vertAlign w:val="baseline"/>
        </w:rPr>
        <w:t> </w:t>
      </w:r>
      <w:r>
        <w:rPr>
          <w:vertAlign w:val="baseline"/>
        </w:rPr>
        <w:t>A second likewise is this, ‘You shall love your neighbor as yourself.’(Leviticus 19:18)</w:t>
      </w:r>
    </w:p>
    <w:p>
      <w:pPr>
        <w:spacing w:after="0" w:line="259" w:lineRule="auto"/>
        <w:sectPr>
          <w:pgSz w:w="12240" w:h="15840"/>
          <w:pgMar w:header="0" w:footer="523" w:top="1360" w:bottom="720" w:left="1320" w:right="1320"/>
        </w:sectPr>
      </w:pPr>
    </w:p>
    <w:p>
      <w:pPr>
        <w:pStyle w:val="Heading1"/>
      </w:pPr>
      <w:r>
        <w:rPr/>
        <w:t>Blessings</w:t>
      </w:r>
      <w:r>
        <w:rPr>
          <w:spacing w:val="-3"/>
        </w:rPr>
        <w:t> </w:t>
      </w:r>
      <w:r>
        <w:rPr/>
        <w:t>Under</w:t>
      </w:r>
      <w:r>
        <w:rPr>
          <w:spacing w:val="-8"/>
        </w:rPr>
        <w:t> </w:t>
      </w:r>
      <w:r>
        <w:rPr/>
        <w:t>the</w:t>
      </w:r>
      <w:r>
        <w:rPr>
          <w:spacing w:val="-5"/>
        </w:rPr>
        <w:t> </w:t>
      </w:r>
      <w:r>
        <w:rPr/>
        <w:t>Kingdom</w:t>
      </w:r>
      <w:r>
        <w:rPr>
          <w:spacing w:val="-7"/>
        </w:rPr>
        <w:t> </w:t>
      </w:r>
      <w:r>
        <w:rPr/>
        <w:t>of</w:t>
      </w:r>
      <w:r>
        <w:rPr>
          <w:spacing w:val="-3"/>
        </w:rPr>
        <w:t> </w:t>
      </w:r>
      <w:r>
        <w:rPr>
          <w:spacing w:val="-5"/>
        </w:rPr>
        <w:t>God</w:t>
      </w:r>
    </w:p>
    <w:p>
      <w:pPr>
        <w:pStyle w:val="BodyText"/>
        <w:ind w:left="0"/>
        <w:rPr>
          <w:b/>
          <w:sz w:val="30"/>
        </w:rPr>
      </w:pPr>
    </w:p>
    <w:p>
      <w:pPr>
        <w:pStyle w:val="BodyText"/>
        <w:spacing w:before="9"/>
        <w:ind w:left="0"/>
        <w:rPr>
          <w:b/>
          <w:sz w:val="25"/>
        </w:rPr>
      </w:pPr>
    </w:p>
    <w:p>
      <w:pPr>
        <w:pStyle w:val="BodyText"/>
        <w:spacing w:line="259" w:lineRule="auto"/>
      </w:pPr>
      <w:r>
        <w:rPr>
          <w:b/>
        </w:rPr>
        <w:t>It is a blessing to serve</w:t>
      </w:r>
      <w:r>
        <w:rPr>
          <w:b/>
          <w:spacing w:val="-5"/>
        </w:rPr>
        <w:t> </w:t>
      </w:r>
      <w:r>
        <w:rPr>
          <w:b/>
        </w:rPr>
        <w:t>Yahweh and his Son</w:t>
      </w:r>
      <w:r>
        <w:rPr>
          <w:b/>
          <w:spacing w:val="-5"/>
        </w:rPr>
        <w:t> </w:t>
      </w:r>
      <w:r>
        <w:rPr>
          <w:b/>
        </w:rPr>
        <w:t>Yeshua.</w:t>
      </w:r>
      <w:r>
        <w:rPr>
          <w:b/>
          <w:spacing w:val="-1"/>
        </w:rPr>
        <w:t> </w:t>
      </w:r>
      <w:r>
        <w:rPr>
          <w:b/>
        </w:rPr>
        <w:t>There is no greater work</w:t>
      </w:r>
      <w:r>
        <w:rPr/>
        <w:t>.</w:t>
      </w:r>
      <w:r>
        <w:rPr>
          <w:spacing w:val="-1"/>
        </w:rPr>
        <w:t> </w:t>
      </w:r>
      <w:r>
        <w:rPr/>
        <w:t>There are different ways that someone can help. There are teachers, evangelizers, organizers, donors, and other ways that people can contribute to the furthering of</w:t>
      </w:r>
      <w:r>
        <w:rPr>
          <w:spacing w:val="-6"/>
        </w:rPr>
        <w:t> </w:t>
      </w:r>
      <w:r>
        <w:rPr/>
        <w:t>Yahweh’s work.</w:t>
      </w:r>
      <w:r>
        <w:rPr>
          <w:spacing w:val="-4"/>
        </w:rPr>
        <w:t> </w:t>
      </w:r>
      <w:r>
        <w:rPr/>
        <w:t>As the first century disciples of</w:t>
      </w:r>
      <w:r>
        <w:rPr>
          <w:spacing w:val="-8"/>
        </w:rPr>
        <w:t> </w:t>
      </w:r>
      <w:r>
        <w:rPr/>
        <w:t>Yeshua were told, we must do the same. Making disciples of</w:t>
      </w:r>
      <w:r>
        <w:rPr>
          <w:spacing w:val="-8"/>
        </w:rPr>
        <w:t> </w:t>
      </w:r>
      <w:r>
        <w:rPr/>
        <w:t>Yeshua requires some type</w:t>
      </w:r>
      <w:r>
        <w:rPr>
          <w:spacing w:val="-4"/>
        </w:rPr>
        <w:t> </w:t>
      </w:r>
      <w:r>
        <w:rPr/>
        <w:t>of</w:t>
      </w:r>
      <w:r>
        <w:rPr>
          <w:spacing w:val="-4"/>
        </w:rPr>
        <w:t> </w:t>
      </w:r>
      <w:r>
        <w:rPr/>
        <w:t>effort.</w:t>
      </w:r>
      <w:r>
        <w:rPr>
          <w:spacing w:val="-3"/>
        </w:rPr>
        <w:t> </w:t>
      </w:r>
      <w:r>
        <w:rPr/>
        <w:t>In</w:t>
      </w:r>
      <w:r>
        <w:rPr>
          <w:spacing w:val="-3"/>
        </w:rPr>
        <w:t> </w:t>
      </w:r>
      <w:r>
        <w:rPr/>
        <w:t>the</w:t>
      </w:r>
      <w:r>
        <w:rPr>
          <w:spacing w:val="-4"/>
        </w:rPr>
        <w:t> </w:t>
      </w:r>
      <w:r>
        <w:rPr/>
        <w:t>least,</w:t>
      </w:r>
      <w:r>
        <w:rPr>
          <w:spacing w:val="-3"/>
        </w:rPr>
        <w:t> </w:t>
      </w:r>
      <w:r>
        <w:rPr/>
        <w:t>talking</w:t>
      </w:r>
      <w:r>
        <w:rPr>
          <w:spacing w:val="-3"/>
        </w:rPr>
        <w:t> </w:t>
      </w:r>
      <w:r>
        <w:rPr/>
        <w:t>to</w:t>
      </w:r>
      <w:r>
        <w:rPr>
          <w:spacing w:val="-3"/>
        </w:rPr>
        <w:t> </w:t>
      </w:r>
      <w:r>
        <w:rPr/>
        <w:t>others</w:t>
      </w:r>
      <w:r>
        <w:rPr>
          <w:spacing w:val="-3"/>
        </w:rPr>
        <w:t> </w:t>
      </w:r>
      <w:r>
        <w:rPr/>
        <w:t>of</w:t>
      </w:r>
      <w:r>
        <w:rPr>
          <w:spacing w:val="-4"/>
        </w:rPr>
        <w:t> </w:t>
      </w:r>
      <w:r>
        <w:rPr/>
        <w:t>the</w:t>
      </w:r>
      <w:r>
        <w:rPr>
          <w:spacing w:val="-4"/>
        </w:rPr>
        <w:t> </w:t>
      </w:r>
      <w:r>
        <w:rPr/>
        <w:t>good</w:t>
      </w:r>
      <w:r>
        <w:rPr>
          <w:spacing w:val="-3"/>
        </w:rPr>
        <w:t> </w:t>
      </w:r>
      <w:r>
        <w:rPr/>
        <w:t>news</w:t>
      </w:r>
      <w:r>
        <w:rPr>
          <w:spacing w:val="-3"/>
        </w:rPr>
        <w:t> </w:t>
      </w:r>
      <w:r>
        <w:rPr/>
        <w:t>of</w:t>
      </w:r>
      <w:r>
        <w:rPr>
          <w:spacing w:val="-4"/>
        </w:rPr>
        <w:t> </w:t>
      </w:r>
      <w:r>
        <w:rPr/>
        <w:t>the</w:t>
      </w:r>
      <w:r>
        <w:rPr>
          <w:spacing w:val="-4"/>
        </w:rPr>
        <w:t> </w:t>
      </w:r>
      <w:r>
        <w:rPr/>
        <w:t>kingdom.</w:t>
      </w:r>
      <w:r>
        <w:rPr>
          <w:spacing w:val="-7"/>
        </w:rPr>
        <w:t> </w:t>
      </w:r>
      <w:r>
        <w:rPr/>
        <w:t>The</w:t>
      </w:r>
      <w:r>
        <w:rPr>
          <w:spacing w:val="-4"/>
        </w:rPr>
        <w:t> </w:t>
      </w:r>
      <w:r>
        <w:rPr/>
        <w:t>sincere</w:t>
      </w:r>
      <w:r>
        <w:rPr>
          <w:spacing w:val="-4"/>
        </w:rPr>
        <w:t> </w:t>
      </w:r>
      <w:r>
        <w:rPr/>
        <w:t>efforts will not be forgotten, and people will be rewarded by God.</w:t>
      </w:r>
    </w:p>
    <w:p>
      <w:pPr>
        <w:pStyle w:val="BodyText"/>
        <w:spacing w:line="261" w:lineRule="auto" w:before="158"/>
        <w:ind w:right="143"/>
      </w:pPr>
      <w:r>
        <w:rPr/>
        <w:t>Here</w:t>
      </w:r>
      <w:r>
        <w:rPr>
          <w:spacing w:val="-5"/>
        </w:rPr>
        <w:t> </w:t>
      </w:r>
      <w:r>
        <w:rPr/>
        <w:t>is</w:t>
      </w:r>
      <w:r>
        <w:rPr>
          <w:spacing w:val="-4"/>
        </w:rPr>
        <w:t> </w:t>
      </w:r>
      <w:r>
        <w:rPr/>
        <w:t>some</w:t>
      </w:r>
      <w:r>
        <w:rPr>
          <w:spacing w:val="-3"/>
        </w:rPr>
        <w:t> </w:t>
      </w:r>
      <w:r>
        <w:rPr/>
        <w:t>encouragement</w:t>
      </w:r>
      <w:r>
        <w:rPr>
          <w:spacing w:val="-4"/>
        </w:rPr>
        <w:t> </w:t>
      </w:r>
      <w:r>
        <w:rPr/>
        <w:t>found</w:t>
      </w:r>
      <w:r>
        <w:rPr>
          <w:spacing w:val="-4"/>
        </w:rPr>
        <w:t> </w:t>
      </w:r>
      <w:r>
        <w:rPr/>
        <w:t>in</w:t>
      </w:r>
      <w:r>
        <w:rPr>
          <w:spacing w:val="-4"/>
        </w:rPr>
        <w:t> </w:t>
      </w:r>
      <w:r>
        <w:rPr>
          <w:color w:val="0D5FAD"/>
          <w:u w:val="single" w:color="0D5FAD"/>
        </w:rPr>
        <w:t>Psalms</w:t>
      </w:r>
      <w:r>
        <w:rPr>
          <w:color w:val="0D5FAD"/>
          <w:spacing w:val="-4"/>
          <w:u w:val="single" w:color="0D5FAD"/>
        </w:rPr>
        <w:t> </w:t>
      </w:r>
      <w:r>
        <w:rPr>
          <w:color w:val="0D5FAD"/>
          <w:u w:val="single" w:color="0D5FAD"/>
        </w:rPr>
        <w:t>37</w:t>
      </w:r>
      <w:r>
        <w:rPr>
          <w:color w:val="0D5FAD"/>
          <w:spacing w:val="-4"/>
          <w:u w:val="single" w:color="0D5FAD"/>
        </w:rPr>
        <w:t> </w:t>
      </w:r>
      <w:r>
        <w:rPr>
          <w:color w:val="0D5FAD"/>
          <w:u w:val="single" w:color="0D5FAD"/>
        </w:rPr>
        <w:t>(WEB)</w:t>
      </w:r>
      <w:r>
        <w:rPr>
          <w:color w:val="0D5FAD"/>
          <w:spacing w:val="-5"/>
        </w:rPr>
        <w:t> </w:t>
      </w:r>
      <w:r>
        <w:rPr/>
        <w:t>that</w:t>
      </w:r>
      <w:r>
        <w:rPr>
          <w:spacing w:val="-4"/>
        </w:rPr>
        <w:t> </w:t>
      </w:r>
      <w:r>
        <w:rPr/>
        <w:t>reminds</w:t>
      </w:r>
      <w:r>
        <w:rPr>
          <w:spacing w:val="-4"/>
        </w:rPr>
        <w:t> </w:t>
      </w:r>
      <w:r>
        <w:rPr/>
        <w:t>us</w:t>
      </w:r>
      <w:r>
        <w:rPr>
          <w:spacing w:val="-4"/>
        </w:rPr>
        <w:t> </w:t>
      </w:r>
      <w:r>
        <w:rPr/>
        <w:t>that</w:t>
      </w:r>
      <w:r>
        <w:rPr>
          <w:spacing w:val="-14"/>
        </w:rPr>
        <w:t> </w:t>
      </w:r>
      <w:r>
        <w:rPr/>
        <w:t>Yahweh</w:t>
      </w:r>
      <w:r>
        <w:rPr>
          <w:spacing w:val="-4"/>
        </w:rPr>
        <w:t> </w:t>
      </w:r>
      <w:r>
        <w:rPr/>
        <w:t>will</w:t>
      </w:r>
      <w:r>
        <w:rPr>
          <w:spacing w:val="-4"/>
        </w:rPr>
        <w:t> </w:t>
      </w:r>
      <w:r>
        <w:rPr/>
        <w:t>not forget the righteous and that the wicked will soon be no more:</w:t>
      </w:r>
    </w:p>
    <w:p>
      <w:pPr>
        <w:pStyle w:val="BodyText"/>
        <w:spacing w:before="155"/>
        <w:ind w:left="840"/>
      </w:pPr>
      <w:r>
        <w:rPr/>
        <w:t>37</w:t>
      </w:r>
      <w:r>
        <w:rPr>
          <w:spacing w:val="-2"/>
        </w:rPr>
        <w:t> </w:t>
      </w:r>
      <w:r>
        <w:rPr/>
        <w:t>Don’t</w:t>
      </w:r>
      <w:r>
        <w:rPr>
          <w:spacing w:val="-2"/>
        </w:rPr>
        <w:t> </w:t>
      </w:r>
      <w:r>
        <w:rPr/>
        <w:t>fret</w:t>
      </w:r>
      <w:r>
        <w:rPr>
          <w:spacing w:val="-2"/>
        </w:rPr>
        <w:t> </w:t>
      </w:r>
      <w:r>
        <w:rPr/>
        <w:t>because</w:t>
      </w:r>
      <w:r>
        <w:rPr>
          <w:spacing w:val="-3"/>
        </w:rPr>
        <w:t> </w:t>
      </w:r>
      <w:r>
        <w:rPr/>
        <w:t>of</w:t>
      </w:r>
      <w:r>
        <w:rPr>
          <w:spacing w:val="-1"/>
        </w:rPr>
        <w:t> </w:t>
      </w:r>
      <w:r>
        <w:rPr>
          <w:spacing w:val="-2"/>
        </w:rPr>
        <w:t>evildoers,</w:t>
      </w:r>
    </w:p>
    <w:p>
      <w:pPr>
        <w:pStyle w:val="BodyText"/>
        <w:spacing w:before="21"/>
        <w:ind w:left="1080"/>
      </w:pPr>
      <w:r>
        <w:rPr/>
        <w:t>neither</w:t>
      </w:r>
      <w:r>
        <w:rPr>
          <w:spacing w:val="-5"/>
        </w:rPr>
        <w:t> </w:t>
      </w:r>
      <w:r>
        <w:rPr/>
        <w:t>be</w:t>
      </w:r>
      <w:r>
        <w:rPr>
          <w:spacing w:val="-3"/>
        </w:rPr>
        <w:t> </w:t>
      </w:r>
      <w:r>
        <w:rPr/>
        <w:t>envious</w:t>
      </w:r>
      <w:r>
        <w:rPr>
          <w:spacing w:val="1"/>
        </w:rPr>
        <w:t> </w:t>
      </w:r>
      <w:r>
        <w:rPr/>
        <w:t>against</w:t>
      </w:r>
      <w:r>
        <w:rPr>
          <w:spacing w:val="-2"/>
        </w:rPr>
        <w:t> </w:t>
      </w:r>
      <w:r>
        <w:rPr/>
        <w:t>those</w:t>
      </w:r>
      <w:r>
        <w:rPr>
          <w:spacing w:val="-2"/>
        </w:rPr>
        <w:t> </w:t>
      </w:r>
      <w:r>
        <w:rPr/>
        <w:t>who</w:t>
      </w:r>
      <w:r>
        <w:rPr>
          <w:spacing w:val="-2"/>
        </w:rPr>
        <w:t> </w:t>
      </w:r>
      <w:r>
        <w:rPr/>
        <w:t>work</w:t>
      </w:r>
      <w:r>
        <w:rPr>
          <w:spacing w:val="-1"/>
        </w:rPr>
        <w:t> </w:t>
      </w:r>
      <w:r>
        <w:rPr>
          <w:spacing w:val="-2"/>
        </w:rPr>
        <w:t>unrighteousness.</w:t>
      </w:r>
    </w:p>
    <w:p>
      <w:pPr>
        <w:pStyle w:val="BodyText"/>
        <w:spacing w:line="261" w:lineRule="auto" w:before="22"/>
        <w:ind w:left="1080" w:right="4052" w:hanging="240"/>
      </w:pPr>
      <w:r>
        <w:rPr>
          <w:vertAlign w:val="superscript"/>
        </w:rPr>
        <w:t>2</w:t>
      </w:r>
      <w:r>
        <w:rPr>
          <w:spacing w:val="-18"/>
          <w:vertAlign w:val="baseline"/>
        </w:rPr>
        <w:t> </w:t>
      </w:r>
      <w:r>
        <w:rPr>
          <w:vertAlign w:val="baseline"/>
        </w:rPr>
        <w:t>For</w:t>
      </w:r>
      <w:r>
        <w:rPr>
          <w:spacing w:val="-8"/>
          <w:vertAlign w:val="baseline"/>
        </w:rPr>
        <w:t> </w:t>
      </w:r>
      <w:r>
        <w:rPr>
          <w:vertAlign w:val="baseline"/>
        </w:rPr>
        <w:t>they</w:t>
      </w:r>
      <w:r>
        <w:rPr>
          <w:spacing w:val="-4"/>
          <w:vertAlign w:val="baseline"/>
        </w:rPr>
        <w:t> </w:t>
      </w:r>
      <w:r>
        <w:rPr>
          <w:vertAlign w:val="baseline"/>
        </w:rPr>
        <w:t>shall</w:t>
      </w:r>
      <w:r>
        <w:rPr>
          <w:spacing w:val="-4"/>
          <w:vertAlign w:val="baseline"/>
        </w:rPr>
        <w:t> </w:t>
      </w:r>
      <w:r>
        <w:rPr>
          <w:vertAlign w:val="baseline"/>
        </w:rPr>
        <w:t>soon</w:t>
      </w:r>
      <w:r>
        <w:rPr>
          <w:spacing w:val="-4"/>
          <w:vertAlign w:val="baseline"/>
        </w:rPr>
        <w:t> </w:t>
      </w:r>
      <w:r>
        <w:rPr>
          <w:vertAlign w:val="baseline"/>
        </w:rPr>
        <w:t>be</w:t>
      </w:r>
      <w:r>
        <w:rPr>
          <w:spacing w:val="-5"/>
          <w:vertAlign w:val="baseline"/>
        </w:rPr>
        <w:t> </w:t>
      </w:r>
      <w:r>
        <w:rPr>
          <w:vertAlign w:val="baseline"/>
        </w:rPr>
        <w:t>cut</w:t>
      </w:r>
      <w:r>
        <w:rPr>
          <w:spacing w:val="-4"/>
          <w:vertAlign w:val="baseline"/>
        </w:rPr>
        <w:t> </w:t>
      </w:r>
      <w:r>
        <w:rPr>
          <w:vertAlign w:val="baseline"/>
        </w:rPr>
        <w:t>down</w:t>
      </w:r>
      <w:r>
        <w:rPr>
          <w:spacing w:val="-4"/>
          <w:vertAlign w:val="baseline"/>
        </w:rPr>
        <w:t> </w:t>
      </w:r>
      <w:r>
        <w:rPr>
          <w:vertAlign w:val="baseline"/>
        </w:rPr>
        <w:t>like</w:t>
      </w:r>
      <w:r>
        <w:rPr>
          <w:spacing w:val="-5"/>
          <w:vertAlign w:val="baseline"/>
        </w:rPr>
        <w:t> </w:t>
      </w:r>
      <w:r>
        <w:rPr>
          <w:vertAlign w:val="baseline"/>
        </w:rPr>
        <w:t>the</w:t>
      </w:r>
      <w:r>
        <w:rPr>
          <w:spacing w:val="-5"/>
          <w:vertAlign w:val="baseline"/>
        </w:rPr>
        <w:t> </w:t>
      </w:r>
      <w:r>
        <w:rPr>
          <w:vertAlign w:val="baseline"/>
        </w:rPr>
        <w:t>grass, and wither like the green herb.</w:t>
      </w:r>
    </w:p>
    <w:p>
      <w:pPr>
        <w:pStyle w:val="BodyText"/>
        <w:spacing w:line="272" w:lineRule="exact"/>
        <w:ind w:left="840"/>
      </w:pPr>
      <w:r>
        <w:rPr>
          <w:vertAlign w:val="superscript"/>
        </w:rPr>
        <w:t>3</w:t>
      </w:r>
      <w:r>
        <w:rPr>
          <w:spacing w:val="-18"/>
          <w:vertAlign w:val="baseline"/>
        </w:rPr>
        <w:t> </w:t>
      </w:r>
      <w:r>
        <w:rPr>
          <w:vertAlign w:val="baseline"/>
        </w:rPr>
        <w:t>Trust</w:t>
      </w:r>
      <w:r>
        <w:rPr>
          <w:spacing w:val="-14"/>
          <w:vertAlign w:val="baseline"/>
        </w:rPr>
        <w:t> </w:t>
      </w:r>
      <w:r>
        <w:rPr>
          <w:vertAlign w:val="baseline"/>
        </w:rPr>
        <w:t>in</w:t>
      </w:r>
      <w:r>
        <w:rPr>
          <w:spacing w:val="-15"/>
          <w:vertAlign w:val="baseline"/>
        </w:rPr>
        <w:t> </w:t>
      </w:r>
      <w:r>
        <w:rPr>
          <w:vertAlign w:val="baseline"/>
        </w:rPr>
        <w:t>Yahweh,</w:t>
      </w:r>
      <w:r>
        <w:rPr>
          <w:spacing w:val="-7"/>
          <w:vertAlign w:val="baseline"/>
        </w:rPr>
        <w:t> </w:t>
      </w:r>
      <w:r>
        <w:rPr>
          <w:vertAlign w:val="baseline"/>
        </w:rPr>
        <w:t>and</w:t>
      </w:r>
      <w:r>
        <w:rPr>
          <w:spacing w:val="-7"/>
          <w:vertAlign w:val="baseline"/>
        </w:rPr>
        <w:t> </w:t>
      </w:r>
      <w:r>
        <w:rPr>
          <w:vertAlign w:val="baseline"/>
        </w:rPr>
        <w:t>do</w:t>
      </w:r>
      <w:r>
        <w:rPr>
          <w:spacing w:val="-7"/>
          <w:vertAlign w:val="baseline"/>
        </w:rPr>
        <w:t> </w:t>
      </w:r>
      <w:r>
        <w:rPr>
          <w:spacing w:val="-2"/>
          <w:vertAlign w:val="baseline"/>
        </w:rPr>
        <w:t>good.</w:t>
      </w:r>
    </w:p>
    <w:p>
      <w:pPr>
        <w:pStyle w:val="BodyText"/>
        <w:spacing w:before="22"/>
        <w:ind w:left="1080"/>
      </w:pPr>
      <w:r>
        <w:rPr/>
        <w:t>Dwell</w:t>
      </w:r>
      <w:r>
        <w:rPr>
          <w:spacing w:val="-2"/>
        </w:rPr>
        <w:t> </w:t>
      </w:r>
      <w:r>
        <w:rPr/>
        <w:t>in</w:t>
      </w:r>
      <w:r>
        <w:rPr>
          <w:spacing w:val="-1"/>
        </w:rPr>
        <w:t> </w:t>
      </w:r>
      <w:r>
        <w:rPr/>
        <w:t>the</w:t>
      </w:r>
      <w:r>
        <w:rPr>
          <w:spacing w:val="-2"/>
        </w:rPr>
        <w:t> </w:t>
      </w:r>
      <w:r>
        <w:rPr/>
        <w:t>land,</w:t>
      </w:r>
      <w:r>
        <w:rPr>
          <w:spacing w:val="-1"/>
        </w:rPr>
        <w:t> </w:t>
      </w:r>
      <w:r>
        <w:rPr/>
        <w:t>and</w:t>
      </w:r>
      <w:r>
        <w:rPr>
          <w:spacing w:val="1"/>
        </w:rPr>
        <w:t> </w:t>
      </w:r>
      <w:r>
        <w:rPr/>
        <w:t>enjoy</w:t>
      </w:r>
      <w:r>
        <w:rPr>
          <w:spacing w:val="-1"/>
        </w:rPr>
        <w:t> </w:t>
      </w:r>
      <w:r>
        <w:rPr/>
        <w:t>safe</w:t>
      </w:r>
      <w:r>
        <w:rPr>
          <w:spacing w:val="-2"/>
        </w:rPr>
        <w:t> pasture.</w:t>
      </w:r>
    </w:p>
    <w:p>
      <w:pPr>
        <w:pStyle w:val="BodyText"/>
        <w:spacing w:before="21"/>
        <w:ind w:left="840"/>
      </w:pPr>
      <w:r>
        <w:rPr>
          <w:vertAlign w:val="superscript"/>
        </w:rPr>
        <w:t>4</w:t>
      </w:r>
      <w:r>
        <w:rPr>
          <w:spacing w:val="-18"/>
          <w:vertAlign w:val="baseline"/>
        </w:rPr>
        <w:t> </w:t>
      </w:r>
      <w:r>
        <w:rPr>
          <w:vertAlign w:val="baseline"/>
        </w:rPr>
        <w:t>Also</w:t>
      </w:r>
      <w:r>
        <w:rPr>
          <w:spacing w:val="-2"/>
          <w:vertAlign w:val="baseline"/>
        </w:rPr>
        <w:t> </w:t>
      </w:r>
      <w:r>
        <w:rPr>
          <w:vertAlign w:val="baseline"/>
        </w:rPr>
        <w:t>delight yourself</w:t>
      </w:r>
      <w:r>
        <w:rPr>
          <w:spacing w:val="-2"/>
          <w:vertAlign w:val="baseline"/>
        </w:rPr>
        <w:t> </w:t>
      </w:r>
      <w:r>
        <w:rPr>
          <w:vertAlign w:val="baseline"/>
        </w:rPr>
        <w:t>in</w:t>
      </w:r>
      <w:r>
        <w:rPr>
          <w:spacing w:val="-13"/>
          <w:vertAlign w:val="baseline"/>
        </w:rPr>
        <w:t> </w:t>
      </w:r>
      <w:r>
        <w:rPr>
          <w:spacing w:val="-2"/>
          <w:vertAlign w:val="baseline"/>
        </w:rPr>
        <w:t>Yahweh,</w:t>
      </w:r>
    </w:p>
    <w:p>
      <w:pPr>
        <w:pStyle w:val="BodyText"/>
        <w:spacing w:before="22"/>
        <w:ind w:left="1080"/>
      </w:pPr>
      <w:r>
        <w:rPr/>
        <w:t>and</w:t>
      </w:r>
      <w:r>
        <w:rPr>
          <w:spacing w:val="-1"/>
        </w:rPr>
        <w:t> </w:t>
      </w:r>
      <w:r>
        <w:rPr/>
        <w:t>he</w:t>
      </w:r>
      <w:r>
        <w:rPr>
          <w:spacing w:val="-1"/>
        </w:rPr>
        <w:t> </w:t>
      </w:r>
      <w:r>
        <w:rPr/>
        <w:t>will give</w:t>
      </w:r>
      <w:r>
        <w:rPr>
          <w:spacing w:val="-2"/>
        </w:rPr>
        <w:t> </w:t>
      </w:r>
      <w:r>
        <w:rPr/>
        <w:t>you the</w:t>
      </w:r>
      <w:r>
        <w:rPr>
          <w:spacing w:val="-1"/>
        </w:rPr>
        <w:t> </w:t>
      </w:r>
      <w:r>
        <w:rPr/>
        <w:t>desires</w:t>
      </w:r>
      <w:r>
        <w:rPr>
          <w:spacing w:val="-1"/>
        </w:rPr>
        <w:t> </w:t>
      </w:r>
      <w:r>
        <w:rPr/>
        <w:t>of</w:t>
      </w:r>
      <w:r>
        <w:rPr>
          <w:spacing w:val="-1"/>
        </w:rPr>
        <w:t> </w:t>
      </w:r>
      <w:r>
        <w:rPr/>
        <w:t>your</w:t>
      </w:r>
      <w:r>
        <w:rPr>
          <w:spacing w:val="-1"/>
        </w:rPr>
        <w:t> </w:t>
      </w:r>
      <w:r>
        <w:rPr>
          <w:spacing w:val="-2"/>
        </w:rPr>
        <w:t>heart.</w:t>
      </w:r>
    </w:p>
    <w:p>
      <w:pPr>
        <w:pStyle w:val="BodyText"/>
        <w:spacing w:before="21"/>
        <w:ind w:left="840"/>
      </w:pPr>
      <w:r>
        <w:rPr>
          <w:vertAlign w:val="superscript"/>
        </w:rPr>
        <w:t>5</w:t>
      </w:r>
      <w:r>
        <w:rPr>
          <w:spacing w:val="-18"/>
          <w:vertAlign w:val="baseline"/>
        </w:rPr>
        <w:t> </w:t>
      </w:r>
      <w:r>
        <w:rPr>
          <w:vertAlign w:val="baseline"/>
        </w:rPr>
        <w:t>Commit</w:t>
      </w:r>
      <w:r>
        <w:rPr>
          <w:spacing w:val="-2"/>
          <w:vertAlign w:val="baseline"/>
        </w:rPr>
        <w:t> </w:t>
      </w:r>
      <w:r>
        <w:rPr>
          <w:vertAlign w:val="baseline"/>
        </w:rPr>
        <w:t>your</w:t>
      </w:r>
      <w:r>
        <w:rPr>
          <w:spacing w:val="-1"/>
          <w:vertAlign w:val="baseline"/>
        </w:rPr>
        <w:t> </w:t>
      </w:r>
      <w:r>
        <w:rPr>
          <w:vertAlign w:val="baseline"/>
        </w:rPr>
        <w:t>way</w:t>
      </w:r>
      <w:r>
        <w:rPr>
          <w:spacing w:val="-1"/>
          <w:vertAlign w:val="baseline"/>
        </w:rPr>
        <w:t> </w:t>
      </w:r>
      <w:r>
        <w:rPr>
          <w:vertAlign w:val="baseline"/>
        </w:rPr>
        <w:t>to</w:t>
      </w:r>
      <w:r>
        <w:rPr>
          <w:spacing w:val="-11"/>
          <w:vertAlign w:val="baseline"/>
        </w:rPr>
        <w:t> </w:t>
      </w:r>
      <w:r>
        <w:rPr>
          <w:spacing w:val="-2"/>
          <w:vertAlign w:val="baseline"/>
        </w:rPr>
        <w:t>Yahweh.</w:t>
      </w:r>
    </w:p>
    <w:p>
      <w:pPr>
        <w:pStyle w:val="BodyText"/>
        <w:spacing w:before="22"/>
        <w:ind w:left="1080"/>
      </w:pPr>
      <w:r>
        <w:rPr/>
        <w:t>Trust</w:t>
      </w:r>
      <w:r>
        <w:rPr>
          <w:spacing w:val="-2"/>
        </w:rPr>
        <w:t> </w:t>
      </w:r>
      <w:r>
        <w:rPr/>
        <w:t>also</w:t>
      </w:r>
      <w:r>
        <w:rPr>
          <w:spacing w:val="-2"/>
        </w:rPr>
        <w:t> </w:t>
      </w:r>
      <w:r>
        <w:rPr/>
        <w:t>in</w:t>
      </w:r>
      <w:r>
        <w:rPr>
          <w:spacing w:val="-1"/>
        </w:rPr>
        <w:t> </w:t>
      </w:r>
      <w:r>
        <w:rPr/>
        <w:t>him,</w:t>
      </w:r>
      <w:r>
        <w:rPr>
          <w:spacing w:val="-2"/>
        </w:rPr>
        <w:t> </w:t>
      </w:r>
      <w:r>
        <w:rPr/>
        <w:t>and</w:t>
      </w:r>
      <w:r>
        <w:rPr>
          <w:spacing w:val="-5"/>
        </w:rPr>
        <w:t> </w:t>
      </w:r>
      <w:r>
        <w:rPr/>
        <w:t>he</w:t>
      </w:r>
      <w:r>
        <w:rPr>
          <w:spacing w:val="-2"/>
        </w:rPr>
        <w:t> </w:t>
      </w:r>
      <w:r>
        <w:rPr/>
        <w:t>will</w:t>
      </w:r>
      <w:r>
        <w:rPr>
          <w:spacing w:val="-2"/>
        </w:rPr>
        <w:t> </w:t>
      </w:r>
      <w:r>
        <w:rPr/>
        <w:t>do</w:t>
      </w:r>
      <w:r>
        <w:rPr>
          <w:spacing w:val="-1"/>
        </w:rPr>
        <w:t> </w:t>
      </w:r>
      <w:r>
        <w:rPr>
          <w:spacing w:val="-2"/>
        </w:rPr>
        <w:t>this:</w:t>
      </w:r>
    </w:p>
    <w:p>
      <w:pPr>
        <w:pStyle w:val="BodyText"/>
        <w:spacing w:line="259" w:lineRule="auto" w:before="22"/>
        <w:ind w:left="1080" w:right="3596" w:hanging="240"/>
      </w:pPr>
      <w:r>
        <w:rPr>
          <w:vertAlign w:val="superscript"/>
        </w:rPr>
        <w:t>6</w:t>
      </w:r>
      <w:r>
        <w:rPr>
          <w:spacing w:val="-18"/>
          <w:vertAlign w:val="baseline"/>
        </w:rPr>
        <w:t> </w:t>
      </w:r>
      <w:r>
        <w:rPr>
          <w:vertAlign w:val="baseline"/>
        </w:rPr>
        <w:t>he</w:t>
      </w:r>
      <w:r>
        <w:rPr>
          <w:spacing w:val="-8"/>
          <w:vertAlign w:val="baseline"/>
        </w:rPr>
        <w:t> </w:t>
      </w:r>
      <w:r>
        <w:rPr>
          <w:vertAlign w:val="baseline"/>
        </w:rPr>
        <w:t>will</w:t>
      </w:r>
      <w:r>
        <w:rPr>
          <w:spacing w:val="-4"/>
          <w:vertAlign w:val="baseline"/>
        </w:rPr>
        <w:t> </w:t>
      </w:r>
      <w:r>
        <w:rPr>
          <w:vertAlign w:val="baseline"/>
        </w:rPr>
        <w:t>make</w:t>
      </w:r>
      <w:r>
        <w:rPr>
          <w:spacing w:val="-5"/>
          <w:vertAlign w:val="baseline"/>
        </w:rPr>
        <w:t> </w:t>
      </w:r>
      <w:r>
        <w:rPr>
          <w:vertAlign w:val="baseline"/>
        </w:rPr>
        <w:t>your</w:t>
      </w:r>
      <w:r>
        <w:rPr>
          <w:spacing w:val="-5"/>
          <w:vertAlign w:val="baseline"/>
        </w:rPr>
        <w:t> </w:t>
      </w:r>
      <w:r>
        <w:rPr>
          <w:vertAlign w:val="baseline"/>
        </w:rPr>
        <w:t>righteousness</w:t>
      </w:r>
      <w:r>
        <w:rPr>
          <w:spacing w:val="-4"/>
          <w:vertAlign w:val="baseline"/>
        </w:rPr>
        <w:t> </w:t>
      </w:r>
      <w:r>
        <w:rPr>
          <w:vertAlign w:val="baseline"/>
        </w:rPr>
        <w:t>shine</w:t>
      </w:r>
      <w:r>
        <w:rPr>
          <w:spacing w:val="-5"/>
          <w:vertAlign w:val="baseline"/>
        </w:rPr>
        <w:t> </w:t>
      </w:r>
      <w:r>
        <w:rPr>
          <w:vertAlign w:val="baseline"/>
        </w:rPr>
        <w:t>out</w:t>
      </w:r>
      <w:r>
        <w:rPr>
          <w:spacing w:val="-4"/>
          <w:vertAlign w:val="baseline"/>
        </w:rPr>
        <w:t> </w:t>
      </w:r>
      <w:r>
        <w:rPr>
          <w:vertAlign w:val="baseline"/>
        </w:rPr>
        <w:t>like</w:t>
      </w:r>
      <w:r>
        <w:rPr>
          <w:spacing w:val="-5"/>
          <w:vertAlign w:val="baseline"/>
        </w:rPr>
        <w:t> </w:t>
      </w:r>
      <w:r>
        <w:rPr>
          <w:vertAlign w:val="baseline"/>
        </w:rPr>
        <w:t>light, and your justice as the noon day sun.</w:t>
      </w:r>
    </w:p>
    <w:p>
      <w:pPr>
        <w:pStyle w:val="BodyText"/>
        <w:spacing w:line="275" w:lineRule="exact"/>
        <w:ind w:left="840"/>
      </w:pPr>
      <w:r>
        <w:rPr>
          <w:vertAlign w:val="superscript"/>
        </w:rPr>
        <w:t>7</w:t>
      </w:r>
      <w:r>
        <w:rPr>
          <w:spacing w:val="-18"/>
          <w:vertAlign w:val="baseline"/>
        </w:rPr>
        <w:t> </w:t>
      </w:r>
      <w:r>
        <w:rPr>
          <w:vertAlign w:val="baseline"/>
        </w:rPr>
        <w:t>Rest</w:t>
      </w:r>
      <w:r>
        <w:rPr>
          <w:spacing w:val="-8"/>
          <w:vertAlign w:val="baseline"/>
        </w:rPr>
        <w:t> </w:t>
      </w:r>
      <w:r>
        <w:rPr>
          <w:vertAlign w:val="baseline"/>
        </w:rPr>
        <w:t>in</w:t>
      </w:r>
      <w:r>
        <w:rPr>
          <w:spacing w:val="-14"/>
          <w:vertAlign w:val="baseline"/>
        </w:rPr>
        <w:t> </w:t>
      </w:r>
      <w:r>
        <w:rPr>
          <w:vertAlign w:val="baseline"/>
        </w:rPr>
        <w:t>Yahweh,</w:t>
      </w:r>
      <w:r>
        <w:rPr>
          <w:spacing w:val="-4"/>
          <w:vertAlign w:val="baseline"/>
        </w:rPr>
        <w:t> </w:t>
      </w:r>
      <w:r>
        <w:rPr>
          <w:vertAlign w:val="baseline"/>
        </w:rPr>
        <w:t>and</w:t>
      </w:r>
      <w:r>
        <w:rPr>
          <w:spacing w:val="-5"/>
          <w:vertAlign w:val="baseline"/>
        </w:rPr>
        <w:t> </w:t>
      </w:r>
      <w:r>
        <w:rPr>
          <w:vertAlign w:val="baseline"/>
        </w:rPr>
        <w:t>wait</w:t>
      </w:r>
      <w:r>
        <w:rPr>
          <w:spacing w:val="-4"/>
          <w:vertAlign w:val="baseline"/>
        </w:rPr>
        <w:t> </w:t>
      </w:r>
      <w:r>
        <w:rPr>
          <w:vertAlign w:val="baseline"/>
        </w:rPr>
        <w:t>patiently</w:t>
      </w:r>
      <w:r>
        <w:rPr>
          <w:spacing w:val="-4"/>
          <w:vertAlign w:val="baseline"/>
        </w:rPr>
        <w:t> </w:t>
      </w:r>
      <w:r>
        <w:rPr>
          <w:vertAlign w:val="baseline"/>
        </w:rPr>
        <w:t>for</w:t>
      </w:r>
      <w:r>
        <w:rPr>
          <w:spacing w:val="-6"/>
          <w:vertAlign w:val="baseline"/>
        </w:rPr>
        <w:t> </w:t>
      </w:r>
      <w:r>
        <w:rPr>
          <w:spacing w:val="-4"/>
          <w:vertAlign w:val="baseline"/>
        </w:rPr>
        <w:t>him.</w:t>
      </w:r>
    </w:p>
    <w:p>
      <w:pPr>
        <w:pStyle w:val="BodyText"/>
        <w:spacing w:line="259" w:lineRule="auto" w:before="24"/>
        <w:ind w:left="1080" w:right="3108"/>
      </w:pPr>
      <w:r>
        <w:rPr/>
        <w:t>Don’t fret because of him who prospers in his way, because</w:t>
      </w:r>
      <w:r>
        <w:rPr>
          <w:spacing w:val="-6"/>
        </w:rPr>
        <w:t> </w:t>
      </w:r>
      <w:r>
        <w:rPr/>
        <w:t>of</w:t>
      </w:r>
      <w:r>
        <w:rPr>
          <w:spacing w:val="-6"/>
        </w:rPr>
        <w:t> </w:t>
      </w:r>
      <w:r>
        <w:rPr/>
        <w:t>the</w:t>
      </w:r>
      <w:r>
        <w:rPr>
          <w:spacing w:val="-6"/>
        </w:rPr>
        <w:t> </w:t>
      </w:r>
      <w:r>
        <w:rPr/>
        <w:t>man</w:t>
      </w:r>
      <w:r>
        <w:rPr>
          <w:spacing w:val="-5"/>
        </w:rPr>
        <w:t> </w:t>
      </w:r>
      <w:r>
        <w:rPr/>
        <w:t>who</w:t>
      </w:r>
      <w:r>
        <w:rPr>
          <w:spacing w:val="-5"/>
        </w:rPr>
        <w:t> </w:t>
      </w:r>
      <w:r>
        <w:rPr/>
        <w:t>makes</w:t>
      </w:r>
      <w:r>
        <w:rPr>
          <w:spacing w:val="-5"/>
        </w:rPr>
        <w:t> </w:t>
      </w:r>
      <w:r>
        <w:rPr/>
        <w:t>wicked</w:t>
      </w:r>
      <w:r>
        <w:rPr>
          <w:spacing w:val="-5"/>
        </w:rPr>
        <w:t> </w:t>
      </w:r>
      <w:r>
        <w:rPr/>
        <w:t>plots</w:t>
      </w:r>
      <w:r>
        <w:rPr>
          <w:spacing w:val="-5"/>
        </w:rPr>
        <w:t> </w:t>
      </w:r>
      <w:r>
        <w:rPr/>
        <w:t>happen.</w:t>
      </w:r>
    </w:p>
    <w:p>
      <w:pPr>
        <w:pStyle w:val="BodyText"/>
        <w:spacing w:line="259" w:lineRule="auto"/>
        <w:ind w:left="1080" w:right="4989" w:hanging="240"/>
      </w:pPr>
      <w:r>
        <w:rPr>
          <w:vertAlign w:val="superscript"/>
        </w:rPr>
        <w:t>8</w:t>
      </w:r>
      <w:r>
        <w:rPr>
          <w:spacing w:val="-17"/>
          <w:vertAlign w:val="baseline"/>
        </w:rPr>
        <w:t> </w:t>
      </w:r>
      <w:r>
        <w:rPr>
          <w:vertAlign w:val="baseline"/>
        </w:rPr>
        <w:t>Cease from anger, and forsake wrath. Don’t</w:t>
      </w:r>
      <w:r>
        <w:rPr>
          <w:spacing w:val="-7"/>
          <w:vertAlign w:val="baseline"/>
        </w:rPr>
        <w:t> </w:t>
      </w:r>
      <w:r>
        <w:rPr>
          <w:vertAlign w:val="baseline"/>
        </w:rPr>
        <w:t>fret;</w:t>
      </w:r>
      <w:r>
        <w:rPr>
          <w:spacing w:val="-7"/>
          <w:vertAlign w:val="baseline"/>
        </w:rPr>
        <w:t> </w:t>
      </w:r>
      <w:r>
        <w:rPr>
          <w:vertAlign w:val="baseline"/>
        </w:rPr>
        <w:t>it</w:t>
      </w:r>
      <w:r>
        <w:rPr>
          <w:spacing w:val="-7"/>
          <w:vertAlign w:val="baseline"/>
        </w:rPr>
        <w:t> </w:t>
      </w:r>
      <w:r>
        <w:rPr>
          <w:vertAlign w:val="baseline"/>
        </w:rPr>
        <w:t>leads</w:t>
      </w:r>
      <w:r>
        <w:rPr>
          <w:spacing w:val="-7"/>
          <w:vertAlign w:val="baseline"/>
        </w:rPr>
        <w:t> </w:t>
      </w:r>
      <w:r>
        <w:rPr>
          <w:vertAlign w:val="baseline"/>
        </w:rPr>
        <w:t>only</w:t>
      </w:r>
      <w:r>
        <w:rPr>
          <w:spacing w:val="-7"/>
          <w:vertAlign w:val="baseline"/>
        </w:rPr>
        <w:t> </w:t>
      </w:r>
      <w:r>
        <w:rPr>
          <w:vertAlign w:val="baseline"/>
        </w:rPr>
        <w:t>to</w:t>
      </w:r>
      <w:r>
        <w:rPr>
          <w:spacing w:val="-7"/>
          <w:vertAlign w:val="baseline"/>
        </w:rPr>
        <w:t> </w:t>
      </w:r>
      <w:r>
        <w:rPr>
          <w:vertAlign w:val="baseline"/>
        </w:rPr>
        <w:t>evildoing.</w:t>
      </w:r>
    </w:p>
    <w:p>
      <w:pPr>
        <w:pStyle w:val="BodyText"/>
        <w:spacing w:line="275" w:lineRule="exact"/>
        <w:ind w:left="840"/>
      </w:pPr>
      <w:r>
        <w:rPr>
          <w:vertAlign w:val="superscript"/>
        </w:rPr>
        <w:t>9</w:t>
      </w:r>
      <w:r>
        <w:rPr>
          <w:spacing w:val="-18"/>
          <w:vertAlign w:val="baseline"/>
        </w:rPr>
        <w:t> </w:t>
      </w:r>
      <w:r>
        <w:rPr>
          <w:vertAlign w:val="baseline"/>
        </w:rPr>
        <w:t>For</w:t>
      </w:r>
      <w:r>
        <w:rPr>
          <w:spacing w:val="-3"/>
          <w:vertAlign w:val="baseline"/>
        </w:rPr>
        <w:t> </w:t>
      </w:r>
      <w:r>
        <w:rPr>
          <w:vertAlign w:val="baseline"/>
        </w:rPr>
        <w:t>evildoers shall</w:t>
      </w:r>
      <w:r>
        <w:rPr>
          <w:spacing w:val="-1"/>
          <w:vertAlign w:val="baseline"/>
        </w:rPr>
        <w:t> </w:t>
      </w:r>
      <w:r>
        <w:rPr>
          <w:vertAlign w:val="baseline"/>
        </w:rPr>
        <w:t>be</w:t>
      </w:r>
      <w:r>
        <w:rPr>
          <w:spacing w:val="-2"/>
          <w:vertAlign w:val="baseline"/>
        </w:rPr>
        <w:t> </w:t>
      </w:r>
      <w:r>
        <w:rPr>
          <w:vertAlign w:val="baseline"/>
        </w:rPr>
        <w:t>cut</w:t>
      </w:r>
      <w:r>
        <w:rPr>
          <w:spacing w:val="-1"/>
          <w:vertAlign w:val="baseline"/>
        </w:rPr>
        <w:t> </w:t>
      </w:r>
      <w:r>
        <w:rPr>
          <w:spacing w:val="-4"/>
          <w:vertAlign w:val="baseline"/>
        </w:rPr>
        <w:t>off,</w:t>
      </w:r>
    </w:p>
    <w:p>
      <w:pPr>
        <w:pStyle w:val="BodyText"/>
        <w:spacing w:before="20"/>
        <w:ind w:left="0" w:right="3446"/>
        <w:jc w:val="right"/>
      </w:pPr>
      <w:r>
        <w:rPr/>
        <w:t>but</w:t>
      </w:r>
      <w:r>
        <w:rPr>
          <w:spacing w:val="-7"/>
        </w:rPr>
        <w:t> </w:t>
      </w:r>
      <w:r>
        <w:rPr/>
        <w:t>those</w:t>
      </w:r>
      <w:r>
        <w:rPr>
          <w:spacing w:val="-5"/>
        </w:rPr>
        <w:t> </w:t>
      </w:r>
      <w:r>
        <w:rPr/>
        <w:t>who</w:t>
      </w:r>
      <w:r>
        <w:rPr>
          <w:spacing w:val="-4"/>
        </w:rPr>
        <w:t> </w:t>
      </w:r>
      <w:r>
        <w:rPr/>
        <w:t>wait</w:t>
      </w:r>
      <w:r>
        <w:rPr>
          <w:spacing w:val="-4"/>
        </w:rPr>
        <w:t> </w:t>
      </w:r>
      <w:r>
        <w:rPr/>
        <w:t>for</w:t>
      </w:r>
      <w:r>
        <w:rPr>
          <w:spacing w:val="-11"/>
        </w:rPr>
        <w:t> </w:t>
      </w:r>
      <w:r>
        <w:rPr/>
        <w:t>Yahweh</w:t>
      </w:r>
      <w:r>
        <w:rPr>
          <w:spacing w:val="-4"/>
        </w:rPr>
        <w:t> </w:t>
      </w:r>
      <w:r>
        <w:rPr/>
        <w:t>shall</w:t>
      </w:r>
      <w:r>
        <w:rPr>
          <w:spacing w:val="-4"/>
        </w:rPr>
        <w:t> </w:t>
      </w:r>
      <w:r>
        <w:rPr/>
        <w:t>inherit</w:t>
      </w:r>
      <w:r>
        <w:rPr>
          <w:spacing w:val="-4"/>
        </w:rPr>
        <w:t> </w:t>
      </w:r>
      <w:r>
        <w:rPr/>
        <w:t>the</w:t>
      </w:r>
      <w:r>
        <w:rPr>
          <w:spacing w:val="-5"/>
        </w:rPr>
        <w:t> </w:t>
      </w:r>
      <w:r>
        <w:rPr>
          <w:spacing w:val="-2"/>
        </w:rPr>
        <w:t>land.</w:t>
      </w:r>
    </w:p>
    <w:p>
      <w:pPr>
        <w:pStyle w:val="BodyText"/>
        <w:spacing w:before="22"/>
        <w:ind w:left="0" w:right="3406"/>
        <w:jc w:val="right"/>
      </w:pPr>
      <w:r>
        <w:rPr>
          <w:vertAlign w:val="superscript"/>
        </w:rPr>
        <w:t>10</w:t>
      </w:r>
      <w:r>
        <w:rPr>
          <w:spacing w:val="-21"/>
          <w:vertAlign w:val="baseline"/>
        </w:rPr>
        <w:t> </w:t>
      </w:r>
      <w:r>
        <w:rPr>
          <w:vertAlign w:val="baseline"/>
        </w:rPr>
        <w:t>For</w:t>
      </w:r>
      <w:r>
        <w:rPr>
          <w:spacing w:val="-2"/>
          <w:vertAlign w:val="baseline"/>
        </w:rPr>
        <w:t> </w:t>
      </w:r>
      <w:r>
        <w:rPr>
          <w:vertAlign w:val="baseline"/>
        </w:rPr>
        <w:t>yet</w:t>
      </w:r>
      <w:r>
        <w:rPr>
          <w:spacing w:val="-1"/>
          <w:vertAlign w:val="baseline"/>
        </w:rPr>
        <w:t> </w:t>
      </w:r>
      <w:r>
        <w:rPr>
          <w:vertAlign w:val="baseline"/>
        </w:rPr>
        <w:t>a</w:t>
      </w:r>
      <w:r>
        <w:rPr>
          <w:spacing w:val="-1"/>
          <w:vertAlign w:val="baseline"/>
        </w:rPr>
        <w:t> </w:t>
      </w:r>
      <w:r>
        <w:rPr>
          <w:vertAlign w:val="baseline"/>
        </w:rPr>
        <w:t>little</w:t>
      </w:r>
      <w:r>
        <w:rPr>
          <w:spacing w:val="-2"/>
          <w:vertAlign w:val="baseline"/>
        </w:rPr>
        <w:t> </w:t>
      </w:r>
      <w:r>
        <w:rPr>
          <w:vertAlign w:val="baseline"/>
        </w:rPr>
        <w:t>while, and</w:t>
      </w:r>
      <w:r>
        <w:rPr>
          <w:spacing w:val="-1"/>
          <w:vertAlign w:val="baseline"/>
        </w:rPr>
        <w:t> </w:t>
      </w:r>
      <w:r>
        <w:rPr>
          <w:vertAlign w:val="baseline"/>
        </w:rPr>
        <w:t>the</w:t>
      </w:r>
      <w:r>
        <w:rPr>
          <w:spacing w:val="-1"/>
          <w:vertAlign w:val="baseline"/>
        </w:rPr>
        <w:t> </w:t>
      </w:r>
      <w:r>
        <w:rPr>
          <w:vertAlign w:val="baseline"/>
        </w:rPr>
        <w:t>wicked will</w:t>
      </w:r>
      <w:r>
        <w:rPr>
          <w:spacing w:val="-1"/>
          <w:vertAlign w:val="baseline"/>
        </w:rPr>
        <w:t> </w:t>
      </w:r>
      <w:r>
        <w:rPr>
          <w:vertAlign w:val="baseline"/>
        </w:rPr>
        <w:t>be</w:t>
      </w:r>
      <w:r>
        <w:rPr>
          <w:spacing w:val="-1"/>
          <w:vertAlign w:val="baseline"/>
        </w:rPr>
        <w:t> </w:t>
      </w:r>
      <w:r>
        <w:rPr>
          <w:vertAlign w:val="baseline"/>
        </w:rPr>
        <w:t>no</w:t>
      </w:r>
      <w:r>
        <w:rPr>
          <w:spacing w:val="1"/>
          <w:vertAlign w:val="baseline"/>
        </w:rPr>
        <w:t> </w:t>
      </w:r>
      <w:r>
        <w:rPr>
          <w:spacing w:val="-2"/>
          <w:vertAlign w:val="baseline"/>
        </w:rPr>
        <w:t>more.</w:t>
      </w:r>
    </w:p>
    <w:p>
      <w:pPr>
        <w:pStyle w:val="BodyText"/>
        <w:spacing w:before="22"/>
        <w:ind w:left="1080"/>
      </w:pPr>
      <w:r>
        <w:rPr/>
        <w:t>Yes,</w:t>
      </w:r>
      <w:r>
        <w:rPr>
          <w:spacing w:val="-4"/>
        </w:rPr>
        <w:t> </w:t>
      </w:r>
      <w:r>
        <w:rPr/>
        <w:t>though</w:t>
      </w:r>
      <w:r>
        <w:rPr>
          <w:spacing w:val="-4"/>
        </w:rPr>
        <w:t> </w:t>
      </w:r>
      <w:r>
        <w:rPr/>
        <w:t>you</w:t>
      </w:r>
      <w:r>
        <w:rPr>
          <w:spacing w:val="-4"/>
        </w:rPr>
        <w:t> </w:t>
      </w:r>
      <w:r>
        <w:rPr/>
        <w:t>look</w:t>
      </w:r>
      <w:r>
        <w:rPr>
          <w:spacing w:val="-4"/>
        </w:rPr>
        <w:t> </w:t>
      </w:r>
      <w:r>
        <w:rPr/>
        <w:t>for</w:t>
      </w:r>
      <w:r>
        <w:rPr>
          <w:spacing w:val="-4"/>
        </w:rPr>
        <w:t> </w:t>
      </w:r>
      <w:r>
        <w:rPr/>
        <w:t>his</w:t>
      </w:r>
      <w:r>
        <w:rPr>
          <w:spacing w:val="-4"/>
        </w:rPr>
        <w:t> </w:t>
      </w:r>
      <w:r>
        <w:rPr/>
        <w:t>place,</w:t>
      </w:r>
      <w:r>
        <w:rPr>
          <w:spacing w:val="-4"/>
        </w:rPr>
        <w:t> </w:t>
      </w:r>
      <w:r>
        <w:rPr/>
        <w:t>he</w:t>
      </w:r>
      <w:r>
        <w:rPr>
          <w:spacing w:val="-5"/>
        </w:rPr>
        <w:t> </w:t>
      </w:r>
      <w:r>
        <w:rPr/>
        <w:t>isn’t</w:t>
      </w:r>
      <w:r>
        <w:rPr>
          <w:spacing w:val="-3"/>
        </w:rPr>
        <w:t> </w:t>
      </w:r>
      <w:r>
        <w:rPr>
          <w:spacing w:val="-2"/>
        </w:rPr>
        <w:t>there.</w:t>
      </w:r>
    </w:p>
    <w:p>
      <w:pPr>
        <w:pStyle w:val="BodyText"/>
        <w:spacing w:before="21"/>
        <w:ind w:left="840"/>
      </w:pPr>
      <w:r>
        <w:rPr>
          <w:vertAlign w:val="superscript"/>
        </w:rPr>
        <w:t>11</w:t>
      </w:r>
      <w:r>
        <w:rPr>
          <w:spacing w:val="-19"/>
          <w:vertAlign w:val="baseline"/>
        </w:rPr>
        <w:t> </w:t>
      </w:r>
      <w:r>
        <w:rPr>
          <w:vertAlign w:val="baseline"/>
        </w:rPr>
        <w:t>But</w:t>
      </w:r>
      <w:r>
        <w:rPr>
          <w:spacing w:val="-4"/>
          <w:vertAlign w:val="baseline"/>
        </w:rPr>
        <w:t> </w:t>
      </w:r>
      <w:r>
        <w:rPr>
          <w:vertAlign w:val="baseline"/>
        </w:rPr>
        <w:t>the</w:t>
      </w:r>
      <w:r>
        <w:rPr>
          <w:spacing w:val="-3"/>
          <w:vertAlign w:val="baseline"/>
        </w:rPr>
        <w:t> </w:t>
      </w:r>
      <w:r>
        <w:rPr>
          <w:vertAlign w:val="baseline"/>
        </w:rPr>
        <w:t>humble</w:t>
      </w:r>
      <w:r>
        <w:rPr>
          <w:spacing w:val="-3"/>
          <w:vertAlign w:val="baseline"/>
        </w:rPr>
        <w:t> </w:t>
      </w:r>
      <w:r>
        <w:rPr>
          <w:vertAlign w:val="baseline"/>
        </w:rPr>
        <w:t>shall</w:t>
      </w:r>
      <w:r>
        <w:rPr>
          <w:spacing w:val="-2"/>
          <w:vertAlign w:val="baseline"/>
        </w:rPr>
        <w:t> </w:t>
      </w:r>
      <w:r>
        <w:rPr>
          <w:vertAlign w:val="baseline"/>
        </w:rPr>
        <w:t>inherit</w:t>
      </w:r>
      <w:r>
        <w:rPr>
          <w:spacing w:val="-2"/>
          <w:vertAlign w:val="baseline"/>
        </w:rPr>
        <w:t> </w:t>
      </w:r>
      <w:r>
        <w:rPr>
          <w:vertAlign w:val="baseline"/>
        </w:rPr>
        <w:t>the</w:t>
      </w:r>
      <w:r>
        <w:rPr>
          <w:spacing w:val="-3"/>
          <w:vertAlign w:val="baseline"/>
        </w:rPr>
        <w:t> </w:t>
      </w:r>
      <w:r>
        <w:rPr>
          <w:spacing w:val="-2"/>
          <w:vertAlign w:val="baseline"/>
        </w:rPr>
        <w:t>land,</w:t>
      </w:r>
    </w:p>
    <w:p>
      <w:pPr>
        <w:pStyle w:val="BodyText"/>
        <w:spacing w:before="22"/>
        <w:ind w:left="1080"/>
      </w:pPr>
      <w:r>
        <w:rPr/>
        <w:t>and</w:t>
      </w:r>
      <w:r>
        <w:rPr>
          <w:spacing w:val="-3"/>
        </w:rPr>
        <w:t> </w:t>
      </w:r>
      <w:r>
        <w:rPr/>
        <w:t>shall</w:t>
      </w:r>
      <w:r>
        <w:rPr>
          <w:spacing w:val="-1"/>
        </w:rPr>
        <w:t> </w:t>
      </w:r>
      <w:r>
        <w:rPr/>
        <w:t>delight</w:t>
      </w:r>
      <w:r>
        <w:rPr>
          <w:spacing w:val="-1"/>
        </w:rPr>
        <w:t> </w:t>
      </w:r>
      <w:r>
        <w:rPr/>
        <w:t>themselves</w:t>
      </w:r>
      <w:r>
        <w:rPr>
          <w:spacing w:val="-1"/>
        </w:rPr>
        <w:t> </w:t>
      </w:r>
      <w:r>
        <w:rPr/>
        <w:t>in the</w:t>
      </w:r>
      <w:r>
        <w:rPr>
          <w:spacing w:val="-2"/>
        </w:rPr>
        <w:t> </w:t>
      </w:r>
      <w:r>
        <w:rPr/>
        <w:t>abundance</w:t>
      </w:r>
      <w:r>
        <w:rPr>
          <w:spacing w:val="-2"/>
        </w:rPr>
        <w:t> </w:t>
      </w:r>
      <w:r>
        <w:rPr/>
        <w:t>of</w:t>
      </w:r>
      <w:r>
        <w:rPr>
          <w:spacing w:val="-1"/>
        </w:rPr>
        <w:t> </w:t>
      </w:r>
      <w:r>
        <w:rPr>
          <w:spacing w:val="-2"/>
        </w:rPr>
        <w:t>peace.</w:t>
      </w:r>
    </w:p>
    <w:p>
      <w:pPr>
        <w:pStyle w:val="BodyText"/>
        <w:spacing w:line="261" w:lineRule="auto" w:before="22"/>
        <w:ind w:left="1080" w:right="5268" w:hanging="240"/>
      </w:pPr>
      <w:r>
        <w:rPr>
          <w:vertAlign w:val="superscript"/>
        </w:rPr>
        <w:t>12</w:t>
      </w:r>
      <w:r>
        <w:rPr>
          <w:spacing w:val="-17"/>
          <w:vertAlign w:val="baseline"/>
        </w:rPr>
        <w:t> </w:t>
      </w:r>
      <w:r>
        <w:rPr>
          <w:vertAlign w:val="baseline"/>
        </w:rPr>
        <w:t>The wicked plots against the just, and</w:t>
      </w:r>
      <w:r>
        <w:rPr>
          <w:spacing w:val="-1"/>
          <w:vertAlign w:val="baseline"/>
        </w:rPr>
        <w:t> </w:t>
      </w:r>
      <w:r>
        <w:rPr>
          <w:vertAlign w:val="baseline"/>
        </w:rPr>
        <w:t>gnashes at</w:t>
      </w:r>
      <w:r>
        <w:rPr>
          <w:spacing w:val="-1"/>
          <w:vertAlign w:val="baseline"/>
        </w:rPr>
        <w:t> </w:t>
      </w:r>
      <w:r>
        <w:rPr>
          <w:vertAlign w:val="baseline"/>
        </w:rPr>
        <w:t>him with</w:t>
      </w:r>
      <w:r>
        <w:rPr>
          <w:spacing w:val="-1"/>
          <w:vertAlign w:val="baseline"/>
        </w:rPr>
        <w:t> </w:t>
      </w:r>
      <w:r>
        <w:rPr>
          <w:vertAlign w:val="baseline"/>
        </w:rPr>
        <w:t>his </w:t>
      </w:r>
      <w:r>
        <w:rPr>
          <w:spacing w:val="-2"/>
          <w:vertAlign w:val="baseline"/>
        </w:rPr>
        <w:t>teeth.</w:t>
      </w:r>
    </w:p>
    <w:p>
      <w:pPr>
        <w:pStyle w:val="BodyText"/>
        <w:spacing w:line="272" w:lineRule="exact"/>
        <w:ind w:left="840"/>
      </w:pPr>
      <w:r>
        <w:rPr>
          <w:vertAlign w:val="superscript"/>
        </w:rPr>
        <w:t>13</w:t>
      </w:r>
      <w:r>
        <w:rPr>
          <w:spacing w:val="-21"/>
          <w:vertAlign w:val="baseline"/>
        </w:rPr>
        <w:t> </w:t>
      </w:r>
      <w:r>
        <w:rPr>
          <w:vertAlign w:val="baseline"/>
        </w:rPr>
        <w:t>The</w:t>
      </w:r>
      <w:r>
        <w:rPr>
          <w:spacing w:val="-2"/>
          <w:vertAlign w:val="baseline"/>
        </w:rPr>
        <w:t> </w:t>
      </w:r>
      <w:r>
        <w:rPr>
          <w:vertAlign w:val="baseline"/>
        </w:rPr>
        <w:t>Lord</w:t>
      </w:r>
      <w:r>
        <w:rPr>
          <w:spacing w:val="-1"/>
          <w:vertAlign w:val="baseline"/>
        </w:rPr>
        <w:t> </w:t>
      </w:r>
      <w:r>
        <w:rPr>
          <w:vertAlign w:val="baseline"/>
        </w:rPr>
        <w:t>will</w:t>
      </w:r>
      <w:r>
        <w:rPr>
          <w:spacing w:val="-1"/>
          <w:vertAlign w:val="baseline"/>
        </w:rPr>
        <w:t> </w:t>
      </w:r>
      <w:r>
        <w:rPr>
          <w:vertAlign w:val="baseline"/>
        </w:rPr>
        <w:t>laugh at</w:t>
      </w:r>
      <w:r>
        <w:rPr>
          <w:spacing w:val="-1"/>
          <w:vertAlign w:val="baseline"/>
        </w:rPr>
        <w:t> </w:t>
      </w:r>
      <w:r>
        <w:rPr>
          <w:spacing w:val="-4"/>
          <w:vertAlign w:val="baseline"/>
        </w:rPr>
        <w:t>him,</w:t>
      </w:r>
    </w:p>
    <w:p>
      <w:pPr>
        <w:pStyle w:val="BodyText"/>
        <w:spacing w:before="21"/>
        <w:ind w:left="1080"/>
      </w:pPr>
      <w:r>
        <w:rPr/>
        <w:t>for</w:t>
      </w:r>
      <w:r>
        <w:rPr>
          <w:spacing w:val="-2"/>
        </w:rPr>
        <w:t> </w:t>
      </w:r>
      <w:r>
        <w:rPr/>
        <w:t>he</w:t>
      </w:r>
      <w:r>
        <w:rPr>
          <w:spacing w:val="-1"/>
        </w:rPr>
        <w:t> </w:t>
      </w:r>
      <w:r>
        <w:rPr/>
        <w:t>sees</w:t>
      </w:r>
      <w:r>
        <w:rPr>
          <w:spacing w:val="-1"/>
        </w:rPr>
        <w:t> </w:t>
      </w:r>
      <w:r>
        <w:rPr/>
        <w:t>that his</w:t>
      </w:r>
      <w:r>
        <w:rPr>
          <w:spacing w:val="-1"/>
        </w:rPr>
        <w:t> </w:t>
      </w:r>
      <w:r>
        <w:rPr/>
        <w:t>day</w:t>
      </w:r>
      <w:r>
        <w:rPr>
          <w:spacing w:val="2"/>
        </w:rPr>
        <w:t> </w:t>
      </w:r>
      <w:r>
        <w:rPr/>
        <w:t>is </w:t>
      </w:r>
      <w:r>
        <w:rPr>
          <w:spacing w:val="-2"/>
        </w:rPr>
        <w:t>coming.</w:t>
      </w:r>
    </w:p>
    <w:p>
      <w:pPr>
        <w:pStyle w:val="BodyText"/>
        <w:spacing w:line="259" w:lineRule="auto" w:before="22"/>
        <w:ind w:left="1080" w:right="2331" w:hanging="240"/>
      </w:pPr>
      <w:r>
        <w:rPr>
          <w:vertAlign w:val="superscript"/>
        </w:rPr>
        <w:t>14</w:t>
      </w:r>
      <w:r>
        <w:rPr>
          <w:spacing w:val="-21"/>
          <w:vertAlign w:val="baseline"/>
        </w:rPr>
        <w:t> </w:t>
      </w:r>
      <w:r>
        <w:rPr>
          <w:vertAlign w:val="baseline"/>
        </w:rPr>
        <w:t>The</w:t>
      </w:r>
      <w:r>
        <w:rPr>
          <w:spacing w:val="-8"/>
          <w:vertAlign w:val="baseline"/>
        </w:rPr>
        <w:t> </w:t>
      </w:r>
      <w:r>
        <w:rPr>
          <w:vertAlign w:val="baseline"/>
        </w:rPr>
        <w:t>wicked</w:t>
      </w:r>
      <w:r>
        <w:rPr>
          <w:spacing w:val="-5"/>
          <w:vertAlign w:val="baseline"/>
        </w:rPr>
        <w:t> </w:t>
      </w:r>
      <w:r>
        <w:rPr>
          <w:vertAlign w:val="baseline"/>
        </w:rPr>
        <w:t>have</w:t>
      </w:r>
      <w:r>
        <w:rPr>
          <w:spacing w:val="-6"/>
          <w:vertAlign w:val="baseline"/>
        </w:rPr>
        <w:t> </w:t>
      </w:r>
      <w:r>
        <w:rPr>
          <w:vertAlign w:val="baseline"/>
        </w:rPr>
        <w:t>drawn</w:t>
      </w:r>
      <w:r>
        <w:rPr>
          <w:spacing w:val="-5"/>
          <w:vertAlign w:val="baseline"/>
        </w:rPr>
        <w:t> </w:t>
      </w:r>
      <w:r>
        <w:rPr>
          <w:vertAlign w:val="baseline"/>
        </w:rPr>
        <w:t>out</w:t>
      </w:r>
      <w:r>
        <w:rPr>
          <w:spacing w:val="-5"/>
          <w:vertAlign w:val="baseline"/>
        </w:rPr>
        <w:t> </w:t>
      </w:r>
      <w:r>
        <w:rPr>
          <w:vertAlign w:val="baseline"/>
        </w:rPr>
        <w:t>the</w:t>
      </w:r>
      <w:r>
        <w:rPr>
          <w:spacing w:val="-6"/>
          <w:vertAlign w:val="baseline"/>
        </w:rPr>
        <w:t> </w:t>
      </w:r>
      <w:r>
        <w:rPr>
          <w:vertAlign w:val="baseline"/>
        </w:rPr>
        <w:t>sword,</w:t>
      </w:r>
      <w:r>
        <w:rPr>
          <w:spacing w:val="-5"/>
          <w:vertAlign w:val="baseline"/>
        </w:rPr>
        <w:t> </w:t>
      </w:r>
      <w:r>
        <w:rPr>
          <w:vertAlign w:val="baseline"/>
        </w:rPr>
        <w:t>and</w:t>
      </w:r>
      <w:r>
        <w:rPr>
          <w:spacing w:val="-5"/>
          <w:vertAlign w:val="baseline"/>
        </w:rPr>
        <w:t> </w:t>
      </w:r>
      <w:r>
        <w:rPr>
          <w:vertAlign w:val="baseline"/>
        </w:rPr>
        <w:t>have</w:t>
      </w:r>
      <w:r>
        <w:rPr>
          <w:spacing w:val="-6"/>
          <w:vertAlign w:val="baseline"/>
        </w:rPr>
        <w:t> </w:t>
      </w:r>
      <w:r>
        <w:rPr>
          <w:vertAlign w:val="baseline"/>
        </w:rPr>
        <w:t>bent</w:t>
      </w:r>
      <w:r>
        <w:rPr>
          <w:spacing w:val="-5"/>
          <w:vertAlign w:val="baseline"/>
        </w:rPr>
        <w:t> </w:t>
      </w:r>
      <w:r>
        <w:rPr>
          <w:vertAlign w:val="baseline"/>
        </w:rPr>
        <w:t>their</w:t>
      </w:r>
      <w:r>
        <w:rPr>
          <w:spacing w:val="-6"/>
          <w:vertAlign w:val="baseline"/>
        </w:rPr>
        <w:t> </w:t>
      </w:r>
      <w:r>
        <w:rPr>
          <w:vertAlign w:val="baseline"/>
        </w:rPr>
        <w:t>bow, to cast down the poor and needy,</w:t>
      </w:r>
    </w:p>
    <w:p>
      <w:pPr>
        <w:pStyle w:val="BodyText"/>
        <w:spacing w:line="275" w:lineRule="exact"/>
        <w:ind w:left="108" w:right="3645"/>
        <w:jc w:val="center"/>
      </w:pPr>
      <w:r>
        <w:rPr/>
        <w:t>to</w:t>
      </w:r>
      <w:r>
        <w:rPr>
          <w:spacing w:val="-1"/>
        </w:rPr>
        <w:t> </w:t>
      </w:r>
      <w:r>
        <w:rPr/>
        <w:t>kill those</w:t>
      </w:r>
      <w:r>
        <w:rPr>
          <w:spacing w:val="-2"/>
        </w:rPr>
        <w:t> </w:t>
      </w:r>
      <w:r>
        <w:rPr/>
        <w:t>who are</w:t>
      </w:r>
      <w:r>
        <w:rPr>
          <w:spacing w:val="-2"/>
        </w:rPr>
        <w:t> </w:t>
      </w:r>
      <w:r>
        <w:rPr/>
        <w:t>upright on</w:t>
      </w:r>
      <w:r>
        <w:rPr>
          <w:spacing w:val="-1"/>
        </w:rPr>
        <w:t> </w:t>
      </w:r>
      <w:r>
        <w:rPr/>
        <w:t>the</w:t>
      </w:r>
      <w:r>
        <w:rPr>
          <w:spacing w:val="-1"/>
        </w:rPr>
        <w:t> </w:t>
      </w:r>
      <w:r>
        <w:rPr>
          <w:spacing w:val="-2"/>
        </w:rPr>
        <w:t>path.</w:t>
      </w:r>
    </w:p>
    <w:p>
      <w:pPr>
        <w:pStyle w:val="BodyText"/>
        <w:spacing w:before="21"/>
        <w:ind w:left="108" w:right="3602"/>
        <w:jc w:val="center"/>
      </w:pPr>
      <w:r>
        <w:rPr>
          <w:vertAlign w:val="superscript"/>
        </w:rPr>
        <w:t>15</w:t>
      </w:r>
      <w:r>
        <w:rPr>
          <w:spacing w:val="-21"/>
          <w:vertAlign w:val="baseline"/>
        </w:rPr>
        <w:t> </w:t>
      </w:r>
      <w:r>
        <w:rPr>
          <w:vertAlign w:val="baseline"/>
        </w:rPr>
        <w:t>Their</w:t>
      </w:r>
      <w:r>
        <w:rPr>
          <w:spacing w:val="-3"/>
          <w:vertAlign w:val="baseline"/>
        </w:rPr>
        <w:t> </w:t>
      </w:r>
      <w:r>
        <w:rPr>
          <w:vertAlign w:val="baseline"/>
        </w:rPr>
        <w:t>sword</w:t>
      </w:r>
      <w:r>
        <w:rPr>
          <w:spacing w:val="-1"/>
          <w:vertAlign w:val="baseline"/>
        </w:rPr>
        <w:t> </w:t>
      </w:r>
      <w:r>
        <w:rPr>
          <w:vertAlign w:val="baseline"/>
        </w:rPr>
        <w:t>shall</w:t>
      </w:r>
      <w:r>
        <w:rPr>
          <w:spacing w:val="-1"/>
          <w:vertAlign w:val="baseline"/>
        </w:rPr>
        <w:t> </w:t>
      </w:r>
      <w:r>
        <w:rPr>
          <w:vertAlign w:val="baseline"/>
        </w:rPr>
        <w:t>enter into</w:t>
      </w:r>
      <w:r>
        <w:rPr>
          <w:spacing w:val="-1"/>
          <w:vertAlign w:val="baseline"/>
        </w:rPr>
        <w:t> </w:t>
      </w:r>
      <w:r>
        <w:rPr>
          <w:vertAlign w:val="baseline"/>
        </w:rPr>
        <w:t>their</w:t>
      </w:r>
      <w:r>
        <w:rPr>
          <w:spacing w:val="-2"/>
          <w:vertAlign w:val="baseline"/>
        </w:rPr>
        <w:t> </w:t>
      </w:r>
      <w:r>
        <w:rPr>
          <w:vertAlign w:val="baseline"/>
        </w:rPr>
        <w:t>own</w:t>
      </w:r>
      <w:r>
        <w:rPr>
          <w:spacing w:val="-1"/>
          <w:vertAlign w:val="baseline"/>
        </w:rPr>
        <w:t> </w:t>
      </w:r>
      <w:r>
        <w:rPr>
          <w:spacing w:val="-2"/>
          <w:vertAlign w:val="baseline"/>
        </w:rPr>
        <w:t>heart.</w:t>
      </w:r>
    </w:p>
    <w:p>
      <w:pPr>
        <w:spacing w:after="0"/>
        <w:jc w:val="center"/>
        <w:sectPr>
          <w:pgSz w:w="12240" w:h="15840"/>
          <w:pgMar w:header="0" w:footer="523" w:top="1380" w:bottom="720" w:left="1320" w:right="1320"/>
        </w:sectPr>
      </w:pPr>
    </w:p>
    <w:p>
      <w:pPr>
        <w:pStyle w:val="BodyText"/>
        <w:spacing w:before="79"/>
        <w:ind w:left="1080"/>
      </w:pPr>
      <w:r>
        <w:rPr/>
        <w:t>Their</w:t>
      </w:r>
      <w:r>
        <w:rPr>
          <w:spacing w:val="-3"/>
        </w:rPr>
        <w:t> </w:t>
      </w:r>
      <w:r>
        <w:rPr/>
        <w:t>bows</w:t>
      </w:r>
      <w:r>
        <w:rPr>
          <w:spacing w:val="-1"/>
        </w:rPr>
        <w:t> </w:t>
      </w:r>
      <w:r>
        <w:rPr/>
        <w:t>shall</w:t>
      </w:r>
      <w:r>
        <w:rPr>
          <w:spacing w:val="-2"/>
        </w:rPr>
        <w:t> </w:t>
      </w:r>
      <w:r>
        <w:rPr/>
        <w:t>be</w:t>
      </w:r>
      <w:r>
        <w:rPr>
          <w:spacing w:val="-2"/>
        </w:rPr>
        <w:t> broken.</w:t>
      </w:r>
    </w:p>
    <w:p>
      <w:pPr>
        <w:pStyle w:val="BodyText"/>
        <w:spacing w:line="259" w:lineRule="auto" w:before="21"/>
        <w:ind w:left="1080" w:right="4692" w:hanging="240"/>
      </w:pPr>
      <w:r>
        <w:rPr>
          <w:vertAlign w:val="superscript"/>
        </w:rPr>
        <w:t>16</w:t>
      </w:r>
      <w:r>
        <w:rPr>
          <w:spacing w:val="-21"/>
          <w:vertAlign w:val="baseline"/>
        </w:rPr>
        <w:t> </w:t>
      </w:r>
      <w:r>
        <w:rPr>
          <w:vertAlign w:val="baseline"/>
        </w:rPr>
        <w:t>Better</w:t>
      </w:r>
      <w:r>
        <w:rPr>
          <w:spacing w:val="-8"/>
          <w:vertAlign w:val="baseline"/>
        </w:rPr>
        <w:t> </w:t>
      </w:r>
      <w:r>
        <w:rPr>
          <w:vertAlign w:val="baseline"/>
        </w:rPr>
        <w:t>is</w:t>
      </w:r>
      <w:r>
        <w:rPr>
          <w:spacing w:val="-5"/>
          <w:vertAlign w:val="baseline"/>
        </w:rPr>
        <w:t> </w:t>
      </w:r>
      <w:r>
        <w:rPr>
          <w:vertAlign w:val="baseline"/>
        </w:rPr>
        <w:t>a</w:t>
      </w:r>
      <w:r>
        <w:rPr>
          <w:spacing w:val="-6"/>
          <w:vertAlign w:val="baseline"/>
        </w:rPr>
        <w:t> </w:t>
      </w:r>
      <w:r>
        <w:rPr>
          <w:vertAlign w:val="baseline"/>
        </w:rPr>
        <w:t>little</w:t>
      </w:r>
      <w:r>
        <w:rPr>
          <w:spacing w:val="-6"/>
          <w:vertAlign w:val="baseline"/>
        </w:rPr>
        <w:t> </w:t>
      </w:r>
      <w:r>
        <w:rPr>
          <w:vertAlign w:val="baseline"/>
        </w:rPr>
        <w:t>that</w:t>
      </w:r>
      <w:r>
        <w:rPr>
          <w:spacing w:val="-5"/>
          <w:vertAlign w:val="baseline"/>
        </w:rPr>
        <w:t> </w:t>
      </w:r>
      <w:r>
        <w:rPr>
          <w:vertAlign w:val="baseline"/>
        </w:rPr>
        <w:t>the</w:t>
      </w:r>
      <w:r>
        <w:rPr>
          <w:spacing w:val="-8"/>
          <w:vertAlign w:val="baseline"/>
        </w:rPr>
        <w:t> </w:t>
      </w:r>
      <w:r>
        <w:rPr>
          <w:vertAlign w:val="baseline"/>
        </w:rPr>
        <w:t>righteous</w:t>
      </w:r>
      <w:r>
        <w:rPr>
          <w:spacing w:val="-5"/>
          <w:vertAlign w:val="baseline"/>
        </w:rPr>
        <w:t> </w:t>
      </w:r>
      <w:r>
        <w:rPr>
          <w:vertAlign w:val="baseline"/>
        </w:rPr>
        <w:t>has, than the abundance of many wicked.</w:t>
      </w:r>
    </w:p>
    <w:p>
      <w:pPr>
        <w:pStyle w:val="BodyText"/>
        <w:spacing w:line="259" w:lineRule="auto"/>
        <w:ind w:left="1080" w:right="4351" w:hanging="240"/>
      </w:pPr>
      <w:r>
        <w:rPr>
          <w:vertAlign w:val="superscript"/>
        </w:rPr>
        <w:t>17</w:t>
      </w:r>
      <w:r>
        <w:rPr>
          <w:spacing w:val="-21"/>
          <w:vertAlign w:val="baseline"/>
        </w:rPr>
        <w:t> </w:t>
      </w:r>
      <w:r>
        <w:rPr>
          <w:vertAlign w:val="baseline"/>
        </w:rPr>
        <w:t>For</w:t>
      </w:r>
      <w:r>
        <w:rPr>
          <w:spacing w:val="-8"/>
          <w:vertAlign w:val="baseline"/>
        </w:rPr>
        <w:t> </w:t>
      </w:r>
      <w:r>
        <w:rPr>
          <w:vertAlign w:val="baseline"/>
        </w:rPr>
        <w:t>the</w:t>
      </w:r>
      <w:r>
        <w:rPr>
          <w:spacing w:val="-5"/>
          <w:vertAlign w:val="baseline"/>
        </w:rPr>
        <w:t> </w:t>
      </w:r>
      <w:r>
        <w:rPr>
          <w:vertAlign w:val="baseline"/>
        </w:rPr>
        <w:t>arms</w:t>
      </w:r>
      <w:r>
        <w:rPr>
          <w:spacing w:val="-4"/>
          <w:vertAlign w:val="baseline"/>
        </w:rPr>
        <w:t> </w:t>
      </w:r>
      <w:r>
        <w:rPr>
          <w:vertAlign w:val="baseline"/>
        </w:rPr>
        <w:t>of</w:t>
      </w:r>
      <w:r>
        <w:rPr>
          <w:spacing w:val="-5"/>
          <w:vertAlign w:val="baseline"/>
        </w:rPr>
        <w:t> </w:t>
      </w:r>
      <w:r>
        <w:rPr>
          <w:vertAlign w:val="baseline"/>
        </w:rPr>
        <w:t>the</w:t>
      </w:r>
      <w:r>
        <w:rPr>
          <w:spacing w:val="-5"/>
          <w:vertAlign w:val="baseline"/>
        </w:rPr>
        <w:t> </w:t>
      </w:r>
      <w:r>
        <w:rPr>
          <w:vertAlign w:val="baseline"/>
        </w:rPr>
        <w:t>wicked</w:t>
      </w:r>
      <w:r>
        <w:rPr>
          <w:spacing w:val="-4"/>
          <w:vertAlign w:val="baseline"/>
        </w:rPr>
        <w:t> </w:t>
      </w:r>
      <w:r>
        <w:rPr>
          <w:vertAlign w:val="baseline"/>
        </w:rPr>
        <w:t>shall</w:t>
      </w:r>
      <w:r>
        <w:rPr>
          <w:spacing w:val="-4"/>
          <w:vertAlign w:val="baseline"/>
        </w:rPr>
        <w:t> </w:t>
      </w:r>
      <w:r>
        <w:rPr>
          <w:vertAlign w:val="baseline"/>
        </w:rPr>
        <w:t>be</w:t>
      </w:r>
      <w:r>
        <w:rPr>
          <w:spacing w:val="-5"/>
          <w:vertAlign w:val="baseline"/>
        </w:rPr>
        <w:t> </w:t>
      </w:r>
      <w:r>
        <w:rPr>
          <w:vertAlign w:val="baseline"/>
        </w:rPr>
        <w:t>broken, but Yahweh upholds the righteous.</w:t>
      </w:r>
    </w:p>
    <w:p>
      <w:pPr>
        <w:pStyle w:val="BodyText"/>
        <w:spacing w:line="275" w:lineRule="exact"/>
        <w:ind w:left="840"/>
      </w:pPr>
      <w:r>
        <w:rPr>
          <w:vertAlign w:val="superscript"/>
        </w:rPr>
        <w:t>18</w:t>
      </w:r>
      <w:r>
        <w:rPr>
          <w:spacing w:val="-21"/>
          <w:vertAlign w:val="baseline"/>
        </w:rPr>
        <w:t> </w:t>
      </w:r>
      <w:r>
        <w:rPr>
          <w:vertAlign w:val="baseline"/>
        </w:rPr>
        <w:t>Yahweh</w:t>
      </w:r>
      <w:r>
        <w:rPr>
          <w:spacing w:val="-8"/>
          <w:vertAlign w:val="baseline"/>
        </w:rPr>
        <w:t> </w:t>
      </w:r>
      <w:r>
        <w:rPr>
          <w:vertAlign w:val="baseline"/>
        </w:rPr>
        <w:t>knows</w:t>
      </w:r>
      <w:r>
        <w:rPr>
          <w:spacing w:val="-4"/>
          <w:vertAlign w:val="baseline"/>
        </w:rPr>
        <w:t> </w:t>
      </w:r>
      <w:r>
        <w:rPr>
          <w:vertAlign w:val="baseline"/>
        </w:rPr>
        <w:t>the</w:t>
      </w:r>
      <w:r>
        <w:rPr>
          <w:spacing w:val="-6"/>
          <w:vertAlign w:val="baseline"/>
        </w:rPr>
        <w:t> </w:t>
      </w:r>
      <w:r>
        <w:rPr>
          <w:vertAlign w:val="baseline"/>
        </w:rPr>
        <w:t>days</w:t>
      </w:r>
      <w:r>
        <w:rPr>
          <w:spacing w:val="-4"/>
          <w:vertAlign w:val="baseline"/>
        </w:rPr>
        <w:t> </w:t>
      </w:r>
      <w:r>
        <w:rPr>
          <w:vertAlign w:val="baseline"/>
        </w:rPr>
        <w:t>of</w:t>
      </w:r>
      <w:r>
        <w:rPr>
          <w:spacing w:val="-6"/>
          <w:vertAlign w:val="baseline"/>
        </w:rPr>
        <w:t> </w:t>
      </w:r>
      <w:r>
        <w:rPr>
          <w:vertAlign w:val="baseline"/>
        </w:rPr>
        <w:t>the</w:t>
      </w:r>
      <w:r>
        <w:rPr>
          <w:spacing w:val="-5"/>
          <w:vertAlign w:val="baseline"/>
        </w:rPr>
        <w:t> </w:t>
      </w:r>
      <w:r>
        <w:rPr>
          <w:spacing w:val="-2"/>
          <w:vertAlign w:val="baseline"/>
        </w:rPr>
        <w:t>perfect.</w:t>
      </w:r>
    </w:p>
    <w:p>
      <w:pPr>
        <w:pStyle w:val="BodyText"/>
        <w:spacing w:before="24"/>
        <w:ind w:left="1080"/>
      </w:pPr>
      <w:r>
        <w:rPr/>
        <w:t>Their</w:t>
      </w:r>
      <w:r>
        <w:rPr>
          <w:spacing w:val="-3"/>
        </w:rPr>
        <w:t> </w:t>
      </w:r>
      <w:r>
        <w:rPr/>
        <w:t>inheritance</w:t>
      </w:r>
      <w:r>
        <w:rPr>
          <w:spacing w:val="-2"/>
        </w:rPr>
        <w:t> </w:t>
      </w:r>
      <w:r>
        <w:rPr/>
        <w:t>shall be</w:t>
      </w:r>
      <w:r>
        <w:rPr>
          <w:spacing w:val="-2"/>
        </w:rPr>
        <w:t> forever.</w:t>
      </w:r>
    </w:p>
    <w:p>
      <w:pPr>
        <w:pStyle w:val="BodyText"/>
        <w:spacing w:before="21"/>
        <w:ind w:left="840"/>
      </w:pPr>
      <w:r>
        <w:rPr>
          <w:vertAlign w:val="superscript"/>
        </w:rPr>
        <w:t>19</w:t>
      </w:r>
      <w:r>
        <w:rPr>
          <w:spacing w:val="-21"/>
          <w:vertAlign w:val="baseline"/>
        </w:rPr>
        <w:t> </w:t>
      </w:r>
      <w:r>
        <w:rPr>
          <w:vertAlign w:val="baseline"/>
        </w:rPr>
        <w:t>They</w:t>
      </w:r>
      <w:r>
        <w:rPr>
          <w:spacing w:val="-1"/>
          <w:vertAlign w:val="baseline"/>
        </w:rPr>
        <w:t> </w:t>
      </w:r>
      <w:r>
        <w:rPr>
          <w:vertAlign w:val="baseline"/>
        </w:rPr>
        <w:t>shall not be</w:t>
      </w:r>
      <w:r>
        <w:rPr>
          <w:spacing w:val="-2"/>
          <w:vertAlign w:val="baseline"/>
        </w:rPr>
        <w:t> </w:t>
      </w:r>
      <w:r>
        <w:rPr>
          <w:vertAlign w:val="baseline"/>
        </w:rPr>
        <w:t>disappointed in the</w:t>
      </w:r>
      <w:r>
        <w:rPr>
          <w:spacing w:val="-1"/>
          <w:vertAlign w:val="baseline"/>
        </w:rPr>
        <w:t> </w:t>
      </w:r>
      <w:r>
        <w:rPr>
          <w:vertAlign w:val="baseline"/>
        </w:rPr>
        <w:t>time</w:t>
      </w:r>
      <w:r>
        <w:rPr>
          <w:spacing w:val="-2"/>
          <w:vertAlign w:val="baseline"/>
        </w:rPr>
        <w:t> </w:t>
      </w:r>
      <w:r>
        <w:rPr>
          <w:vertAlign w:val="baseline"/>
        </w:rPr>
        <w:t>of</w:t>
      </w:r>
      <w:r>
        <w:rPr>
          <w:spacing w:val="-1"/>
          <w:vertAlign w:val="baseline"/>
        </w:rPr>
        <w:t> </w:t>
      </w:r>
      <w:r>
        <w:rPr>
          <w:spacing w:val="-2"/>
          <w:vertAlign w:val="baseline"/>
        </w:rPr>
        <w:t>evil.</w:t>
      </w:r>
    </w:p>
    <w:p>
      <w:pPr>
        <w:pStyle w:val="BodyText"/>
        <w:spacing w:before="22"/>
        <w:ind w:left="1080"/>
      </w:pPr>
      <w:r>
        <w:rPr/>
        <w:t>In</w:t>
      </w:r>
      <w:r>
        <w:rPr>
          <w:spacing w:val="-1"/>
        </w:rPr>
        <w:t> </w:t>
      </w:r>
      <w:r>
        <w:rPr/>
        <w:t>the</w:t>
      </w:r>
      <w:r>
        <w:rPr>
          <w:spacing w:val="-1"/>
        </w:rPr>
        <w:t> </w:t>
      </w:r>
      <w:r>
        <w:rPr/>
        <w:t>days</w:t>
      </w:r>
      <w:r>
        <w:rPr>
          <w:spacing w:val="-1"/>
        </w:rPr>
        <w:t> </w:t>
      </w:r>
      <w:r>
        <w:rPr/>
        <w:t>of</w:t>
      </w:r>
      <w:r>
        <w:rPr>
          <w:spacing w:val="-1"/>
        </w:rPr>
        <w:t> </w:t>
      </w:r>
      <w:r>
        <w:rPr/>
        <w:t>famine</w:t>
      </w:r>
      <w:r>
        <w:rPr>
          <w:spacing w:val="-1"/>
        </w:rPr>
        <w:t> </w:t>
      </w:r>
      <w:r>
        <w:rPr/>
        <w:t>they</w:t>
      </w:r>
      <w:r>
        <w:rPr>
          <w:spacing w:val="-1"/>
        </w:rPr>
        <w:t> </w:t>
      </w:r>
      <w:r>
        <w:rPr/>
        <w:t>shall be</w:t>
      </w:r>
      <w:r>
        <w:rPr>
          <w:spacing w:val="-1"/>
        </w:rPr>
        <w:t> </w:t>
      </w:r>
      <w:r>
        <w:rPr>
          <w:spacing w:val="-2"/>
        </w:rPr>
        <w:t>satisfied.</w:t>
      </w:r>
    </w:p>
    <w:p>
      <w:pPr>
        <w:pStyle w:val="BodyText"/>
        <w:spacing w:before="182"/>
        <w:ind w:left="840"/>
      </w:pPr>
      <w:r>
        <w:rPr>
          <w:vertAlign w:val="superscript"/>
        </w:rPr>
        <w:t>20</w:t>
      </w:r>
      <w:r>
        <w:rPr>
          <w:spacing w:val="-21"/>
          <w:vertAlign w:val="baseline"/>
        </w:rPr>
        <w:t> </w:t>
      </w:r>
      <w:r>
        <w:rPr>
          <w:vertAlign w:val="baseline"/>
        </w:rPr>
        <w:t>But</w:t>
      </w:r>
      <w:r>
        <w:rPr>
          <w:spacing w:val="-1"/>
          <w:vertAlign w:val="baseline"/>
        </w:rPr>
        <w:t> </w:t>
      </w:r>
      <w:r>
        <w:rPr>
          <w:vertAlign w:val="baseline"/>
        </w:rPr>
        <w:t>the</w:t>
      </w:r>
      <w:r>
        <w:rPr>
          <w:spacing w:val="-1"/>
          <w:vertAlign w:val="baseline"/>
        </w:rPr>
        <w:t> </w:t>
      </w:r>
      <w:r>
        <w:rPr>
          <w:vertAlign w:val="baseline"/>
        </w:rPr>
        <w:t>wicked</w:t>
      </w:r>
      <w:r>
        <w:rPr>
          <w:spacing w:val="-1"/>
          <w:vertAlign w:val="baseline"/>
        </w:rPr>
        <w:t> </w:t>
      </w:r>
      <w:r>
        <w:rPr>
          <w:vertAlign w:val="baseline"/>
        </w:rPr>
        <w:t>shall </w:t>
      </w:r>
      <w:r>
        <w:rPr>
          <w:spacing w:val="-2"/>
          <w:vertAlign w:val="baseline"/>
        </w:rPr>
        <w:t>perish.</w:t>
      </w:r>
    </w:p>
    <w:p>
      <w:pPr>
        <w:pStyle w:val="BodyText"/>
        <w:spacing w:line="259" w:lineRule="auto" w:before="22"/>
        <w:ind w:left="1080" w:right="2563"/>
      </w:pPr>
      <w:r>
        <w:rPr/>
        <w:t>The</w:t>
      </w:r>
      <w:r>
        <w:rPr>
          <w:spacing w:val="-7"/>
        </w:rPr>
        <w:t> </w:t>
      </w:r>
      <w:r>
        <w:rPr/>
        <w:t>enemies</w:t>
      </w:r>
      <w:r>
        <w:rPr>
          <w:spacing w:val="-6"/>
        </w:rPr>
        <w:t> </w:t>
      </w:r>
      <w:r>
        <w:rPr/>
        <w:t>of</w:t>
      </w:r>
      <w:r>
        <w:rPr>
          <w:spacing w:val="-13"/>
        </w:rPr>
        <w:t> </w:t>
      </w:r>
      <w:r>
        <w:rPr/>
        <w:t>Yahweh</w:t>
      </w:r>
      <w:r>
        <w:rPr>
          <w:spacing w:val="-6"/>
        </w:rPr>
        <w:t> </w:t>
      </w:r>
      <w:r>
        <w:rPr/>
        <w:t>shall</w:t>
      </w:r>
      <w:r>
        <w:rPr>
          <w:spacing w:val="-6"/>
        </w:rPr>
        <w:t> </w:t>
      </w:r>
      <w:r>
        <w:rPr/>
        <w:t>be</w:t>
      </w:r>
      <w:r>
        <w:rPr>
          <w:spacing w:val="-7"/>
        </w:rPr>
        <w:t> </w:t>
      </w:r>
      <w:r>
        <w:rPr/>
        <w:t>like</w:t>
      </w:r>
      <w:r>
        <w:rPr>
          <w:spacing w:val="-7"/>
        </w:rPr>
        <w:t> </w:t>
      </w:r>
      <w:r>
        <w:rPr/>
        <w:t>the</w:t>
      </w:r>
      <w:r>
        <w:rPr>
          <w:spacing w:val="-7"/>
        </w:rPr>
        <w:t> </w:t>
      </w:r>
      <w:r>
        <w:rPr/>
        <w:t>beauty</w:t>
      </w:r>
      <w:r>
        <w:rPr>
          <w:spacing w:val="-4"/>
        </w:rPr>
        <w:t> </w:t>
      </w:r>
      <w:r>
        <w:rPr/>
        <w:t>of</w:t>
      </w:r>
      <w:r>
        <w:rPr>
          <w:spacing w:val="-7"/>
        </w:rPr>
        <w:t> </w:t>
      </w:r>
      <w:r>
        <w:rPr/>
        <w:t>the</w:t>
      </w:r>
      <w:r>
        <w:rPr>
          <w:spacing w:val="-7"/>
        </w:rPr>
        <w:t> </w:t>
      </w:r>
      <w:r>
        <w:rPr/>
        <w:t>fields. They will vanish—</w:t>
      </w:r>
    </w:p>
    <w:p>
      <w:pPr>
        <w:pStyle w:val="BodyText"/>
        <w:spacing w:line="275" w:lineRule="exact"/>
        <w:ind w:left="1080"/>
      </w:pPr>
      <w:r>
        <w:rPr/>
        <w:t>vanish</w:t>
      </w:r>
      <w:r>
        <w:rPr>
          <w:spacing w:val="-1"/>
        </w:rPr>
        <w:t> </w:t>
      </w:r>
      <w:r>
        <w:rPr/>
        <w:t>like</w:t>
      </w:r>
      <w:r>
        <w:rPr>
          <w:spacing w:val="-1"/>
        </w:rPr>
        <w:t> </w:t>
      </w:r>
      <w:r>
        <w:rPr>
          <w:spacing w:val="-2"/>
        </w:rPr>
        <w:t>smoke.</w:t>
      </w:r>
    </w:p>
    <w:p>
      <w:pPr>
        <w:pStyle w:val="BodyText"/>
        <w:spacing w:line="259" w:lineRule="auto" w:before="21"/>
        <w:ind w:left="1080" w:right="4601" w:hanging="240"/>
      </w:pPr>
      <w:r>
        <w:rPr>
          <w:vertAlign w:val="superscript"/>
        </w:rPr>
        <w:t>21</w:t>
      </w:r>
      <w:r>
        <w:rPr>
          <w:spacing w:val="-21"/>
          <w:vertAlign w:val="baseline"/>
        </w:rPr>
        <w:t> </w:t>
      </w:r>
      <w:r>
        <w:rPr>
          <w:vertAlign w:val="baseline"/>
        </w:rPr>
        <w:t>The</w:t>
      </w:r>
      <w:r>
        <w:rPr>
          <w:spacing w:val="-15"/>
          <w:vertAlign w:val="baseline"/>
        </w:rPr>
        <w:t> </w:t>
      </w:r>
      <w:r>
        <w:rPr>
          <w:vertAlign w:val="baseline"/>
        </w:rPr>
        <w:t>wicked</w:t>
      </w:r>
      <w:r>
        <w:rPr>
          <w:spacing w:val="-10"/>
          <w:vertAlign w:val="baseline"/>
        </w:rPr>
        <w:t> </w:t>
      </w:r>
      <w:r>
        <w:rPr>
          <w:vertAlign w:val="baseline"/>
        </w:rPr>
        <w:t>borrow,</w:t>
      </w:r>
      <w:r>
        <w:rPr>
          <w:spacing w:val="-9"/>
          <w:vertAlign w:val="baseline"/>
        </w:rPr>
        <w:t> </w:t>
      </w:r>
      <w:r>
        <w:rPr>
          <w:vertAlign w:val="baseline"/>
        </w:rPr>
        <w:t>and</w:t>
      </w:r>
      <w:r>
        <w:rPr>
          <w:spacing w:val="-9"/>
          <w:vertAlign w:val="baseline"/>
        </w:rPr>
        <w:t> </w:t>
      </w:r>
      <w:r>
        <w:rPr>
          <w:vertAlign w:val="baseline"/>
        </w:rPr>
        <w:t>don’t</w:t>
      </w:r>
      <w:r>
        <w:rPr>
          <w:spacing w:val="-9"/>
          <w:vertAlign w:val="baseline"/>
        </w:rPr>
        <w:t> </w:t>
      </w:r>
      <w:r>
        <w:rPr>
          <w:vertAlign w:val="baseline"/>
        </w:rPr>
        <w:t>pay</w:t>
      </w:r>
      <w:r>
        <w:rPr>
          <w:spacing w:val="-9"/>
          <w:vertAlign w:val="baseline"/>
        </w:rPr>
        <w:t> </w:t>
      </w:r>
      <w:r>
        <w:rPr>
          <w:vertAlign w:val="baseline"/>
        </w:rPr>
        <w:t>back, but the righteous give generously.</w:t>
      </w:r>
    </w:p>
    <w:p>
      <w:pPr>
        <w:pStyle w:val="BodyText"/>
        <w:spacing w:line="275" w:lineRule="exact"/>
        <w:ind w:left="840"/>
      </w:pPr>
      <w:r>
        <w:rPr>
          <w:vertAlign w:val="superscript"/>
        </w:rPr>
        <w:t>22</w:t>
      </w:r>
      <w:r>
        <w:rPr>
          <w:spacing w:val="-21"/>
          <w:vertAlign w:val="baseline"/>
        </w:rPr>
        <w:t> </w:t>
      </w:r>
      <w:r>
        <w:rPr>
          <w:vertAlign w:val="baseline"/>
        </w:rPr>
        <w:t>For</w:t>
      </w:r>
      <w:r>
        <w:rPr>
          <w:spacing w:val="-2"/>
          <w:vertAlign w:val="baseline"/>
        </w:rPr>
        <w:t> </w:t>
      </w:r>
      <w:r>
        <w:rPr>
          <w:vertAlign w:val="baseline"/>
        </w:rPr>
        <w:t>such</w:t>
      </w:r>
      <w:r>
        <w:rPr>
          <w:spacing w:val="-1"/>
          <w:vertAlign w:val="baseline"/>
        </w:rPr>
        <w:t> </w:t>
      </w:r>
      <w:r>
        <w:rPr>
          <w:vertAlign w:val="baseline"/>
        </w:rPr>
        <w:t>as</w:t>
      </w:r>
      <w:r>
        <w:rPr>
          <w:spacing w:val="-1"/>
          <w:vertAlign w:val="baseline"/>
        </w:rPr>
        <w:t> </w:t>
      </w:r>
      <w:r>
        <w:rPr>
          <w:vertAlign w:val="baseline"/>
        </w:rPr>
        <w:t>are</w:t>
      </w:r>
      <w:r>
        <w:rPr>
          <w:spacing w:val="-1"/>
          <w:vertAlign w:val="baseline"/>
        </w:rPr>
        <w:t> </w:t>
      </w:r>
      <w:r>
        <w:rPr>
          <w:vertAlign w:val="baseline"/>
        </w:rPr>
        <w:t>blessed</w:t>
      </w:r>
      <w:r>
        <w:rPr>
          <w:spacing w:val="1"/>
          <w:vertAlign w:val="baseline"/>
        </w:rPr>
        <w:t> </w:t>
      </w:r>
      <w:r>
        <w:rPr>
          <w:vertAlign w:val="baseline"/>
        </w:rPr>
        <w:t>by him</w:t>
      </w:r>
      <w:r>
        <w:rPr>
          <w:spacing w:val="-1"/>
          <w:vertAlign w:val="baseline"/>
        </w:rPr>
        <w:t> </w:t>
      </w:r>
      <w:r>
        <w:rPr>
          <w:vertAlign w:val="baseline"/>
        </w:rPr>
        <w:t>shall</w:t>
      </w:r>
      <w:r>
        <w:rPr>
          <w:spacing w:val="-1"/>
          <w:vertAlign w:val="baseline"/>
        </w:rPr>
        <w:t> </w:t>
      </w:r>
      <w:r>
        <w:rPr>
          <w:vertAlign w:val="baseline"/>
        </w:rPr>
        <w:t>inherit the</w:t>
      </w:r>
      <w:r>
        <w:rPr>
          <w:spacing w:val="-2"/>
          <w:vertAlign w:val="baseline"/>
        </w:rPr>
        <w:t> land.</w:t>
      </w:r>
    </w:p>
    <w:p>
      <w:pPr>
        <w:pStyle w:val="BodyText"/>
        <w:spacing w:before="22"/>
        <w:ind w:left="1080"/>
      </w:pPr>
      <w:r>
        <w:rPr/>
        <w:t>Those</w:t>
      </w:r>
      <w:r>
        <w:rPr>
          <w:spacing w:val="-2"/>
        </w:rPr>
        <w:t> </w:t>
      </w:r>
      <w:r>
        <w:rPr/>
        <w:t>who</w:t>
      </w:r>
      <w:r>
        <w:rPr>
          <w:spacing w:val="-1"/>
        </w:rPr>
        <w:t> </w:t>
      </w:r>
      <w:r>
        <w:rPr/>
        <w:t>are</w:t>
      </w:r>
      <w:r>
        <w:rPr>
          <w:spacing w:val="-2"/>
        </w:rPr>
        <w:t> </w:t>
      </w:r>
      <w:r>
        <w:rPr/>
        <w:t>cursed</w:t>
      </w:r>
      <w:r>
        <w:rPr>
          <w:spacing w:val="1"/>
        </w:rPr>
        <w:t> </w:t>
      </w:r>
      <w:r>
        <w:rPr/>
        <w:t>by him</w:t>
      </w:r>
      <w:r>
        <w:rPr>
          <w:spacing w:val="-1"/>
        </w:rPr>
        <w:t> </w:t>
      </w:r>
      <w:r>
        <w:rPr/>
        <w:t>shall</w:t>
      </w:r>
      <w:r>
        <w:rPr>
          <w:spacing w:val="-1"/>
        </w:rPr>
        <w:t> </w:t>
      </w:r>
      <w:r>
        <w:rPr/>
        <w:t>be</w:t>
      </w:r>
      <w:r>
        <w:rPr>
          <w:spacing w:val="-2"/>
        </w:rPr>
        <w:t> </w:t>
      </w:r>
      <w:r>
        <w:rPr/>
        <w:t>cut </w:t>
      </w:r>
      <w:r>
        <w:rPr>
          <w:spacing w:val="-4"/>
        </w:rPr>
        <w:t>off.</w:t>
      </w:r>
    </w:p>
    <w:p>
      <w:pPr>
        <w:pStyle w:val="BodyText"/>
        <w:spacing w:before="22"/>
        <w:ind w:left="840"/>
      </w:pPr>
      <w:r>
        <w:rPr>
          <w:vertAlign w:val="superscript"/>
        </w:rPr>
        <w:t>23</w:t>
      </w:r>
      <w:r>
        <w:rPr>
          <w:spacing w:val="-21"/>
          <w:vertAlign w:val="baseline"/>
        </w:rPr>
        <w:t> </w:t>
      </w:r>
      <w:r>
        <w:rPr>
          <w:vertAlign w:val="baseline"/>
        </w:rPr>
        <w:t>A</w:t>
      </w:r>
      <w:r>
        <w:rPr>
          <w:spacing w:val="-15"/>
          <w:vertAlign w:val="baseline"/>
        </w:rPr>
        <w:t> </w:t>
      </w:r>
      <w:r>
        <w:rPr>
          <w:vertAlign w:val="baseline"/>
        </w:rPr>
        <w:t>man’s</w:t>
      </w:r>
      <w:r>
        <w:rPr>
          <w:spacing w:val="-5"/>
          <w:vertAlign w:val="baseline"/>
        </w:rPr>
        <w:t> </w:t>
      </w:r>
      <w:r>
        <w:rPr>
          <w:vertAlign w:val="baseline"/>
        </w:rPr>
        <w:t>steps</w:t>
      </w:r>
      <w:r>
        <w:rPr>
          <w:spacing w:val="-2"/>
          <w:vertAlign w:val="baseline"/>
        </w:rPr>
        <w:t> </w:t>
      </w:r>
      <w:r>
        <w:rPr>
          <w:vertAlign w:val="baseline"/>
        </w:rPr>
        <w:t>are</w:t>
      </w:r>
      <w:r>
        <w:rPr>
          <w:spacing w:val="-4"/>
          <w:vertAlign w:val="baseline"/>
        </w:rPr>
        <w:t> </w:t>
      </w:r>
      <w:r>
        <w:rPr>
          <w:vertAlign w:val="baseline"/>
        </w:rPr>
        <w:t>established</w:t>
      </w:r>
      <w:r>
        <w:rPr>
          <w:spacing w:val="-3"/>
          <w:vertAlign w:val="baseline"/>
        </w:rPr>
        <w:t> </w:t>
      </w:r>
      <w:r>
        <w:rPr>
          <w:vertAlign w:val="baseline"/>
        </w:rPr>
        <w:t>by</w:t>
      </w:r>
      <w:r>
        <w:rPr>
          <w:spacing w:val="-12"/>
          <w:vertAlign w:val="baseline"/>
        </w:rPr>
        <w:t> </w:t>
      </w:r>
      <w:r>
        <w:rPr>
          <w:spacing w:val="-2"/>
          <w:vertAlign w:val="baseline"/>
        </w:rPr>
        <w:t>Yahweh.</w:t>
      </w:r>
    </w:p>
    <w:p>
      <w:pPr>
        <w:pStyle w:val="BodyText"/>
        <w:spacing w:before="21"/>
        <w:ind w:left="1080"/>
      </w:pPr>
      <w:r>
        <w:rPr/>
        <w:t>He</w:t>
      </w:r>
      <w:r>
        <w:rPr>
          <w:spacing w:val="-4"/>
        </w:rPr>
        <w:t> </w:t>
      </w:r>
      <w:r>
        <w:rPr/>
        <w:t>delights in</w:t>
      </w:r>
      <w:r>
        <w:rPr>
          <w:spacing w:val="-1"/>
        </w:rPr>
        <w:t> </w:t>
      </w:r>
      <w:r>
        <w:rPr/>
        <w:t>his </w:t>
      </w:r>
      <w:r>
        <w:rPr>
          <w:spacing w:val="-4"/>
        </w:rPr>
        <w:t>way.</w:t>
      </w:r>
    </w:p>
    <w:p>
      <w:pPr>
        <w:pStyle w:val="BodyText"/>
        <w:spacing w:before="22"/>
        <w:ind w:left="840"/>
      </w:pPr>
      <w:r>
        <w:rPr>
          <w:vertAlign w:val="superscript"/>
        </w:rPr>
        <w:t>24</w:t>
      </w:r>
      <w:r>
        <w:rPr>
          <w:spacing w:val="-21"/>
          <w:vertAlign w:val="baseline"/>
        </w:rPr>
        <w:t> </w:t>
      </w:r>
      <w:r>
        <w:rPr>
          <w:vertAlign w:val="baseline"/>
        </w:rPr>
        <w:t>Though</w:t>
      </w:r>
      <w:r>
        <w:rPr>
          <w:spacing w:val="-1"/>
          <w:vertAlign w:val="baseline"/>
        </w:rPr>
        <w:t> </w:t>
      </w:r>
      <w:r>
        <w:rPr>
          <w:vertAlign w:val="baseline"/>
        </w:rPr>
        <w:t>he</w:t>
      </w:r>
      <w:r>
        <w:rPr>
          <w:spacing w:val="-1"/>
          <w:vertAlign w:val="baseline"/>
        </w:rPr>
        <w:t> </w:t>
      </w:r>
      <w:r>
        <w:rPr>
          <w:vertAlign w:val="baseline"/>
        </w:rPr>
        <w:t>stumble, he</w:t>
      </w:r>
      <w:r>
        <w:rPr>
          <w:spacing w:val="-1"/>
          <w:vertAlign w:val="baseline"/>
        </w:rPr>
        <w:t> </w:t>
      </w:r>
      <w:r>
        <w:rPr>
          <w:vertAlign w:val="baseline"/>
        </w:rPr>
        <w:t>shall not </w:t>
      </w:r>
      <w:r>
        <w:rPr>
          <w:spacing w:val="-2"/>
          <w:vertAlign w:val="baseline"/>
        </w:rPr>
        <w:t>fall,</w:t>
      </w:r>
    </w:p>
    <w:p>
      <w:pPr>
        <w:pStyle w:val="BodyText"/>
        <w:spacing w:before="24"/>
        <w:ind w:left="1080"/>
      </w:pPr>
      <w:r>
        <w:rPr/>
        <w:t>for</w:t>
      </w:r>
      <w:r>
        <w:rPr>
          <w:spacing w:val="-17"/>
        </w:rPr>
        <w:t> </w:t>
      </w:r>
      <w:r>
        <w:rPr/>
        <w:t>Yahweh</w:t>
      </w:r>
      <w:r>
        <w:rPr>
          <w:spacing w:val="-4"/>
        </w:rPr>
        <w:t> </w:t>
      </w:r>
      <w:r>
        <w:rPr/>
        <w:t>holds</w:t>
      </w:r>
      <w:r>
        <w:rPr>
          <w:spacing w:val="-5"/>
        </w:rPr>
        <w:t> </w:t>
      </w:r>
      <w:r>
        <w:rPr/>
        <w:t>him</w:t>
      </w:r>
      <w:r>
        <w:rPr>
          <w:spacing w:val="-4"/>
        </w:rPr>
        <w:t> </w:t>
      </w:r>
      <w:r>
        <w:rPr/>
        <w:t>up</w:t>
      </w:r>
      <w:r>
        <w:rPr>
          <w:spacing w:val="-5"/>
        </w:rPr>
        <w:t> </w:t>
      </w:r>
      <w:r>
        <w:rPr/>
        <w:t>with</w:t>
      </w:r>
      <w:r>
        <w:rPr>
          <w:spacing w:val="-4"/>
        </w:rPr>
        <w:t> </w:t>
      </w:r>
      <w:r>
        <w:rPr/>
        <w:t>his</w:t>
      </w:r>
      <w:r>
        <w:rPr>
          <w:spacing w:val="-4"/>
        </w:rPr>
        <w:t> </w:t>
      </w:r>
      <w:r>
        <w:rPr>
          <w:spacing w:val="-2"/>
        </w:rPr>
        <w:t>hand.</w:t>
      </w:r>
    </w:p>
    <w:p>
      <w:pPr>
        <w:pStyle w:val="BodyText"/>
        <w:spacing w:before="22"/>
        <w:ind w:left="840"/>
      </w:pPr>
      <w:r>
        <w:rPr>
          <w:vertAlign w:val="superscript"/>
        </w:rPr>
        <w:t>25</w:t>
      </w:r>
      <w:r>
        <w:rPr>
          <w:spacing w:val="-21"/>
          <w:vertAlign w:val="baseline"/>
        </w:rPr>
        <w:t> </w:t>
      </w:r>
      <w:r>
        <w:rPr>
          <w:vertAlign w:val="baseline"/>
        </w:rPr>
        <w:t>I</w:t>
      </w:r>
      <w:r>
        <w:rPr>
          <w:spacing w:val="-2"/>
          <w:vertAlign w:val="baseline"/>
        </w:rPr>
        <w:t> </w:t>
      </w:r>
      <w:r>
        <w:rPr>
          <w:vertAlign w:val="baseline"/>
        </w:rPr>
        <w:t>have</w:t>
      </w:r>
      <w:r>
        <w:rPr>
          <w:spacing w:val="-2"/>
          <w:vertAlign w:val="baseline"/>
        </w:rPr>
        <w:t> </w:t>
      </w:r>
      <w:r>
        <w:rPr>
          <w:vertAlign w:val="baseline"/>
        </w:rPr>
        <w:t>been</w:t>
      </w:r>
      <w:r>
        <w:rPr>
          <w:spacing w:val="-1"/>
          <w:vertAlign w:val="baseline"/>
        </w:rPr>
        <w:t> </w:t>
      </w:r>
      <w:r>
        <w:rPr>
          <w:vertAlign w:val="baseline"/>
        </w:rPr>
        <w:t>young,</w:t>
      </w:r>
      <w:r>
        <w:rPr>
          <w:spacing w:val="2"/>
          <w:vertAlign w:val="baseline"/>
        </w:rPr>
        <w:t> </w:t>
      </w:r>
      <w:r>
        <w:rPr>
          <w:vertAlign w:val="baseline"/>
        </w:rPr>
        <w:t>and</w:t>
      </w:r>
      <w:r>
        <w:rPr>
          <w:spacing w:val="1"/>
          <w:vertAlign w:val="baseline"/>
        </w:rPr>
        <w:t> </w:t>
      </w:r>
      <w:r>
        <w:rPr>
          <w:vertAlign w:val="baseline"/>
        </w:rPr>
        <w:t>now</w:t>
      </w:r>
      <w:r>
        <w:rPr>
          <w:spacing w:val="-1"/>
          <w:vertAlign w:val="baseline"/>
        </w:rPr>
        <w:t> </w:t>
      </w:r>
      <w:r>
        <w:rPr>
          <w:vertAlign w:val="baseline"/>
        </w:rPr>
        <w:t>am</w:t>
      </w:r>
      <w:r>
        <w:rPr>
          <w:spacing w:val="-1"/>
          <w:vertAlign w:val="baseline"/>
        </w:rPr>
        <w:t> </w:t>
      </w:r>
      <w:r>
        <w:rPr>
          <w:spacing w:val="-4"/>
          <w:vertAlign w:val="baseline"/>
        </w:rPr>
        <w:t>old,</w:t>
      </w:r>
    </w:p>
    <w:p>
      <w:pPr>
        <w:pStyle w:val="BodyText"/>
        <w:spacing w:line="259" w:lineRule="auto" w:before="21"/>
        <w:ind w:left="1080" w:right="4407"/>
      </w:pPr>
      <w:r>
        <w:rPr/>
        <w:t>yet</w:t>
      </w:r>
      <w:r>
        <w:rPr>
          <w:spacing w:val="-6"/>
        </w:rPr>
        <w:t> </w:t>
      </w:r>
      <w:r>
        <w:rPr/>
        <w:t>I</w:t>
      </w:r>
      <w:r>
        <w:rPr>
          <w:spacing w:val="-7"/>
        </w:rPr>
        <w:t> </w:t>
      </w:r>
      <w:r>
        <w:rPr/>
        <w:t>have</w:t>
      </w:r>
      <w:r>
        <w:rPr>
          <w:spacing w:val="-7"/>
        </w:rPr>
        <w:t> </w:t>
      </w:r>
      <w:r>
        <w:rPr/>
        <w:t>not</w:t>
      </w:r>
      <w:r>
        <w:rPr>
          <w:spacing w:val="-6"/>
        </w:rPr>
        <w:t> </w:t>
      </w:r>
      <w:r>
        <w:rPr/>
        <w:t>seen</w:t>
      </w:r>
      <w:r>
        <w:rPr>
          <w:spacing w:val="-6"/>
        </w:rPr>
        <w:t> </w:t>
      </w:r>
      <w:r>
        <w:rPr/>
        <w:t>the</w:t>
      </w:r>
      <w:r>
        <w:rPr>
          <w:spacing w:val="-5"/>
        </w:rPr>
        <w:t> </w:t>
      </w:r>
      <w:r>
        <w:rPr/>
        <w:t>righteous</w:t>
      </w:r>
      <w:r>
        <w:rPr>
          <w:spacing w:val="-6"/>
        </w:rPr>
        <w:t> </w:t>
      </w:r>
      <w:r>
        <w:rPr/>
        <w:t>forsaken, nor his children begging for bread.</w:t>
      </w:r>
    </w:p>
    <w:p>
      <w:pPr>
        <w:pStyle w:val="BodyText"/>
        <w:spacing w:line="275" w:lineRule="exact"/>
        <w:ind w:left="840"/>
      </w:pPr>
      <w:r>
        <w:rPr>
          <w:vertAlign w:val="superscript"/>
        </w:rPr>
        <w:t>26</w:t>
      </w:r>
      <w:r>
        <w:rPr>
          <w:spacing w:val="-21"/>
          <w:vertAlign w:val="baseline"/>
        </w:rPr>
        <w:t> </w:t>
      </w:r>
      <w:r>
        <w:rPr>
          <w:vertAlign w:val="baseline"/>
        </w:rPr>
        <w:t>All</w:t>
      </w:r>
      <w:r>
        <w:rPr>
          <w:spacing w:val="-5"/>
          <w:vertAlign w:val="baseline"/>
        </w:rPr>
        <w:t> </w:t>
      </w:r>
      <w:r>
        <w:rPr>
          <w:vertAlign w:val="baseline"/>
        </w:rPr>
        <w:t>day</w:t>
      </w:r>
      <w:r>
        <w:rPr>
          <w:spacing w:val="-3"/>
          <w:vertAlign w:val="baseline"/>
        </w:rPr>
        <w:t> </w:t>
      </w:r>
      <w:r>
        <w:rPr>
          <w:vertAlign w:val="baseline"/>
        </w:rPr>
        <w:t>long</w:t>
      </w:r>
      <w:r>
        <w:rPr>
          <w:spacing w:val="-3"/>
          <w:vertAlign w:val="baseline"/>
        </w:rPr>
        <w:t> </w:t>
      </w:r>
      <w:r>
        <w:rPr>
          <w:vertAlign w:val="baseline"/>
        </w:rPr>
        <w:t>he</w:t>
      </w:r>
      <w:r>
        <w:rPr>
          <w:spacing w:val="-4"/>
          <w:vertAlign w:val="baseline"/>
        </w:rPr>
        <w:t> </w:t>
      </w:r>
      <w:r>
        <w:rPr>
          <w:vertAlign w:val="baseline"/>
        </w:rPr>
        <w:t>deals</w:t>
      </w:r>
      <w:r>
        <w:rPr>
          <w:spacing w:val="-3"/>
          <w:vertAlign w:val="baseline"/>
        </w:rPr>
        <w:t> </w:t>
      </w:r>
      <w:r>
        <w:rPr>
          <w:vertAlign w:val="baseline"/>
        </w:rPr>
        <w:t>graciously,</w:t>
      </w:r>
      <w:r>
        <w:rPr>
          <w:spacing w:val="-3"/>
          <w:vertAlign w:val="baseline"/>
        </w:rPr>
        <w:t> </w:t>
      </w:r>
      <w:r>
        <w:rPr>
          <w:vertAlign w:val="baseline"/>
        </w:rPr>
        <w:t>and</w:t>
      </w:r>
      <w:r>
        <w:rPr>
          <w:spacing w:val="-3"/>
          <w:vertAlign w:val="baseline"/>
        </w:rPr>
        <w:t> </w:t>
      </w:r>
      <w:r>
        <w:rPr>
          <w:spacing w:val="-2"/>
          <w:vertAlign w:val="baseline"/>
        </w:rPr>
        <w:t>lends.</w:t>
      </w:r>
    </w:p>
    <w:p>
      <w:pPr>
        <w:pStyle w:val="BodyText"/>
        <w:spacing w:before="22"/>
        <w:ind w:left="1080"/>
      </w:pPr>
      <w:r>
        <w:rPr/>
        <w:t>His</w:t>
      </w:r>
      <w:r>
        <w:rPr>
          <w:spacing w:val="-3"/>
        </w:rPr>
        <w:t> </w:t>
      </w:r>
      <w:r>
        <w:rPr/>
        <w:t>offspring</w:t>
      </w:r>
      <w:r>
        <w:rPr>
          <w:spacing w:val="-3"/>
        </w:rPr>
        <w:t> </w:t>
      </w:r>
      <w:r>
        <w:rPr/>
        <w:t>is</w:t>
      </w:r>
      <w:r>
        <w:rPr>
          <w:spacing w:val="-3"/>
        </w:rPr>
        <w:t> </w:t>
      </w:r>
      <w:r>
        <w:rPr>
          <w:spacing w:val="-2"/>
        </w:rPr>
        <w:t>blessed.</w:t>
      </w:r>
    </w:p>
    <w:p>
      <w:pPr>
        <w:pStyle w:val="BodyText"/>
        <w:spacing w:before="22"/>
        <w:ind w:left="840"/>
      </w:pPr>
      <w:r>
        <w:rPr>
          <w:vertAlign w:val="superscript"/>
        </w:rPr>
        <w:t>27</w:t>
      </w:r>
      <w:r>
        <w:rPr>
          <w:spacing w:val="-21"/>
          <w:vertAlign w:val="baseline"/>
        </w:rPr>
        <w:t> </w:t>
      </w:r>
      <w:r>
        <w:rPr>
          <w:vertAlign w:val="baseline"/>
        </w:rPr>
        <w:t>Depart</w:t>
      </w:r>
      <w:r>
        <w:rPr>
          <w:spacing w:val="-1"/>
          <w:vertAlign w:val="baseline"/>
        </w:rPr>
        <w:t> </w:t>
      </w:r>
      <w:r>
        <w:rPr>
          <w:vertAlign w:val="baseline"/>
        </w:rPr>
        <w:t>from</w:t>
      </w:r>
      <w:r>
        <w:rPr>
          <w:spacing w:val="-1"/>
          <w:vertAlign w:val="baseline"/>
        </w:rPr>
        <w:t> </w:t>
      </w:r>
      <w:r>
        <w:rPr>
          <w:vertAlign w:val="baseline"/>
        </w:rPr>
        <w:t>evil,</w:t>
      </w:r>
      <w:r>
        <w:rPr>
          <w:spacing w:val="-1"/>
          <w:vertAlign w:val="baseline"/>
        </w:rPr>
        <w:t> </w:t>
      </w:r>
      <w:r>
        <w:rPr>
          <w:vertAlign w:val="baseline"/>
        </w:rPr>
        <w:t>and do</w:t>
      </w:r>
      <w:r>
        <w:rPr>
          <w:spacing w:val="-1"/>
          <w:vertAlign w:val="baseline"/>
        </w:rPr>
        <w:t> </w:t>
      </w:r>
      <w:r>
        <w:rPr>
          <w:spacing w:val="-2"/>
          <w:vertAlign w:val="baseline"/>
        </w:rPr>
        <w:t>good.</w:t>
      </w:r>
    </w:p>
    <w:p>
      <w:pPr>
        <w:pStyle w:val="BodyText"/>
        <w:spacing w:before="21"/>
        <w:ind w:left="104" w:right="5444"/>
        <w:jc w:val="center"/>
      </w:pPr>
      <w:r>
        <w:rPr/>
        <w:t>Live</w:t>
      </w:r>
      <w:r>
        <w:rPr>
          <w:spacing w:val="-3"/>
        </w:rPr>
        <w:t> </w:t>
      </w:r>
      <w:r>
        <w:rPr/>
        <w:t>securely</w:t>
      </w:r>
      <w:r>
        <w:rPr>
          <w:spacing w:val="-1"/>
        </w:rPr>
        <w:t> </w:t>
      </w:r>
      <w:r>
        <w:rPr>
          <w:spacing w:val="-2"/>
        </w:rPr>
        <w:t>forever.</w:t>
      </w:r>
    </w:p>
    <w:p>
      <w:pPr>
        <w:pStyle w:val="BodyText"/>
        <w:spacing w:before="22"/>
        <w:ind w:left="108" w:right="5354"/>
        <w:jc w:val="center"/>
      </w:pPr>
      <w:r>
        <w:rPr>
          <w:vertAlign w:val="superscript"/>
        </w:rPr>
        <w:t>28</w:t>
      </w:r>
      <w:r>
        <w:rPr>
          <w:spacing w:val="-21"/>
          <w:vertAlign w:val="baseline"/>
        </w:rPr>
        <w:t> </w:t>
      </w:r>
      <w:r>
        <w:rPr>
          <w:vertAlign w:val="baseline"/>
        </w:rPr>
        <w:t>For</w:t>
      </w:r>
      <w:r>
        <w:rPr>
          <w:spacing w:val="-15"/>
          <w:vertAlign w:val="baseline"/>
        </w:rPr>
        <w:t> </w:t>
      </w:r>
      <w:r>
        <w:rPr>
          <w:vertAlign w:val="baseline"/>
        </w:rPr>
        <w:t>Yahweh</w:t>
      </w:r>
      <w:r>
        <w:rPr>
          <w:spacing w:val="-15"/>
          <w:vertAlign w:val="baseline"/>
        </w:rPr>
        <w:t> </w:t>
      </w:r>
      <w:r>
        <w:rPr>
          <w:vertAlign w:val="baseline"/>
        </w:rPr>
        <w:t>loves</w:t>
      </w:r>
      <w:r>
        <w:rPr>
          <w:spacing w:val="-9"/>
          <w:vertAlign w:val="baseline"/>
        </w:rPr>
        <w:t> </w:t>
      </w:r>
      <w:r>
        <w:rPr>
          <w:spacing w:val="-2"/>
          <w:vertAlign w:val="baseline"/>
        </w:rPr>
        <w:t>justice,</w:t>
      </w:r>
    </w:p>
    <w:p>
      <w:pPr>
        <w:pStyle w:val="BodyText"/>
        <w:spacing w:line="261" w:lineRule="auto" w:before="21"/>
        <w:ind w:left="1080" w:right="5386"/>
      </w:pPr>
      <w:r>
        <w:rPr/>
        <w:t>and</w:t>
      </w:r>
      <w:r>
        <w:rPr>
          <w:spacing w:val="-11"/>
        </w:rPr>
        <w:t> </w:t>
      </w:r>
      <w:r>
        <w:rPr/>
        <w:t>doesn’t</w:t>
      </w:r>
      <w:r>
        <w:rPr>
          <w:spacing w:val="-11"/>
        </w:rPr>
        <w:t> </w:t>
      </w:r>
      <w:r>
        <w:rPr/>
        <w:t>forsake</w:t>
      </w:r>
      <w:r>
        <w:rPr>
          <w:spacing w:val="-12"/>
        </w:rPr>
        <w:t> </w:t>
      </w:r>
      <w:r>
        <w:rPr/>
        <w:t>his</w:t>
      </w:r>
      <w:r>
        <w:rPr>
          <w:spacing w:val="-9"/>
        </w:rPr>
        <w:t> </w:t>
      </w:r>
      <w:r>
        <w:rPr/>
        <w:t>saints. They are preserved forever,</w:t>
      </w:r>
    </w:p>
    <w:p>
      <w:pPr>
        <w:pStyle w:val="BodyText"/>
        <w:spacing w:line="272" w:lineRule="exact"/>
        <w:ind w:left="1080"/>
      </w:pPr>
      <w:r>
        <w:rPr/>
        <w:t>but</w:t>
      </w:r>
      <w:r>
        <w:rPr>
          <w:spacing w:val="-1"/>
        </w:rPr>
        <w:t> </w:t>
      </w:r>
      <w:r>
        <w:rPr/>
        <w:t>the</w:t>
      </w:r>
      <w:r>
        <w:rPr>
          <w:spacing w:val="-2"/>
        </w:rPr>
        <w:t> </w:t>
      </w:r>
      <w:r>
        <w:rPr/>
        <w:t>children</w:t>
      </w:r>
      <w:r>
        <w:rPr>
          <w:spacing w:val="-1"/>
        </w:rPr>
        <w:t> </w:t>
      </w:r>
      <w:r>
        <w:rPr/>
        <w:t>of</w:t>
      </w:r>
      <w:r>
        <w:rPr>
          <w:spacing w:val="-2"/>
        </w:rPr>
        <w:t> </w:t>
      </w:r>
      <w:r>
        <w:rPr/>
        <w:t>the wicked</w:t>
      </w:r>
      <w:r>
        <w:rPr>
          <w:spacing w:val="-1"/>
        </w:rPr>
        <w:t> </w:t>
      </w:r>
      <w:r>
        <w:rPr/>
        <w:t>shall</w:t>
      </w:r>
      <w:r>
        <w:rPr>
          <w:spacing w:val="-1"/>
        </w:rPr>
        <w:t> </w:t>
      </w:r>
      <w:r>
        <w:rPr/>
        <w:t>be</w:t>
      </w:r>
      <w:r>
        <w:rPr>
          <w:spacing w:val="-2"/>
        </w:rPr>
        <w:t> </w:t>
      </w:r>
      <w:r>
        <w:rPr/>
        <w:t>cut </w:t>
      </w:r>
      <w:r>
        <w:rPr>
          <w:spacing w:val="-4"/>
        </w:rPr>
        <w:t>off.</w:t>
      </w:r>
    </w:p>
    <w:p>
      <w:pPr>
        <w:pStyle w:val="BodyText"/>
        <w:spacing w:line="259" w:lineRule="auto" w:before="22"/>
        <w:ind w:left="1080" w:right="4989" w:hanging="240"/>
      </w:pPr>
      <w:r>
        <w:rPr>
          <w:vertAlign w:val="superscript"/>
        </w:rPr>
        <w:t>29</w:t>
      </w:r>
      <w:r>
        <w:rPr>
          <w:spacing w:val="-21"/>
          <w:vertAlign w:val="baseline"/>
        </w:rPr>
        <w:t> </w:t>
      </w:r>
      <w:r>
        <w:rPr>
          <w:vertAlign w:val="baseline"/>
        </w:rPr>
        <w:t>The</w:t>
      </w:r>
      <w:r>
        <w:rPr>
          <w:spacing w:val="-12"/>
          <w:vertAlign w:val="baseline"/>
        </w:rPr>
        <w:t> </w:t>
      </w:r>
      <w:r>
        <w:rPr>
          <w:vertAlign w:val="baseline"/>
        </w:rPr>
        <w:t>righteous</w:t>
      </w:r>
      <w:r>
        <w:rPr>
          <w:spacing w:val="-7"/>
          <w:vertAlign w:val="baseline"/>
        </w:rPr>
        <w:t> </w:t>
      </w:r>
      <w:r>
        <w:rPr>
          <w:vertAlign w:val="baseline"/>
        </w:rPr>
        <w:t>shall</w:t>
      </w:r>
      <w:r>
        <w:rPr>
          <w:spacing w:val="-7"/>
          <w:vertAlign w:val="baseline"/>
        </w:rPr>
        <w:t> </w:t>
      </w:r>
      <w:r>
        <w:rPr>
          <w:vertAlign w:val="baseline"/>
        </w:rPr>
        <w:t>inherit</w:t>
      </w:r>
      <w:r>
        <w:rPr>
          <w:spacing w:val="-7"/>
          <w:vertAlign w:val="baseline"/>
        </w:rPr>
        <w:t> </w:t>
      </w:r>
      <w:r>
        <w:rPr>
          <w:vertAlign w:val="baseline"/>
        </w:rPr>
        <w:t>the</w:t>
      </w:r>
      <w:r>
        <w:rPr>
          <w:spacing w:val="-8"/>
          <w:vertAlign w:val="baseline"/>
        </w:rPr>
        <w:t> </w:t>
      </w:r>
      <w:r>
        <w:rPr>
          <w:vertAlign w:val="baseline"/>
        </w:rPr>
        <w:t>land, and live in it forever.</w:t>
      </w:r>
    </w:p>
    <w:p>
      <w:pPr>
        <w:pStyle w:val="BodyText"/>
        <w:spacing w:before="160"/>
        <w:ind w:left="840"/>
      </w:pPr>
      <w:r>
        <w:rPr>
          <w:vertAlign w:val="superscript"/>
        </w:rPr>
        <w:t>30</w:t>
      </w:r>
      <w:r>
        <w:rPr>
          <w:spacing w:val="-21"/>
          <w:vertAlign w:val="baseline"/>
        </w:rPr>
        <w:t> </w:t>
      </w:r>
      <w:r>
        <w:rPr>
          <w:vertAlign w:val="baseline"/>
        </w:rPr>
        <w:t>The</w:t>
      </w:r>
      <w:r>
        <w:rPr>
          <w:spacing w:val="-2"/>
          <w:vertAlign w:val="baseline"/>
        </w:rPr>
        <w:t> </w:t>
      </w:r>
      <w:r>
        <w:rPr>
          <w:vertAlign w:val="baseline"/>
        </w:rPr>
        <w:t>mouth</w:t>
      </w:r>
      <w:r>
        <w:rPr>
          <w:spacing w:val="-1"/>
          <w:vertAlign w:val="baseline"/>
        </w:rPr>
        <w:t> </w:t>
      </w:r>
      <w:r>
        <w:rPr>
          <w:vertAlign w:val="baseline"/>
        </w:rPr>
        <w:t>of</w:t>
      </w:r>
      <w:r>
        <w:rPr>
          <w:spacing w:val="-2"/>
          <w:vertAlign w:val="baseline"/>
        </w:rPr>
        <w:t> </w:t>
      </w:r>
      <w:r>
        <w:rPr>
          <w:vertAlign w:val="baseline"/>
        </w:rPr>
        <w:t>the</w:t>
      </w:r>
      <w:r>
        <w:rPr>
          <w:spacing w:val="-1"/>
          <w:vertAlign w:val="baseline"/>
        </w:rPr>
        <w:t> </w:t>
      </w:r>
      <w:r>
        <w:rPr>
          <w:vertAlign w:val="baseline"/>
        </w:rPr>
        <w:t>righteous</w:t>
      </w:r>
      <w:r>
        <w:rPr>
          <w:spacing w:val="-1"/>
          <w:vertAlign w:val="baseline"/>
        </w:rPr>
        <w:t> </w:t>
      </w:r>
      <w:r>
        <w:rPr>
          <w:vertAlign w:val="baseline"/>
        </w:rPr>
        <w:t>talks of</w:t>
      </w:r>
      <w:r>
        <w:rPr>
          <w:spacing w:val="-2"/>
          <w:vertAlign w:val="baseline"/>
        </w:rPr>
        <w:t> wisdom.</w:t>
      </w:r>
    </w:p>
    <w:p>
      <w:pPr>
        <w:pStyle w:val="BodyText"/>
        <w:spacing w:before="22"/>
        <w:ind w:left="1080"/>
      </w:pPr>
      <w:r>
        <w:rPr/>
        <w:t>His</w:t>
      </w:r>
      <w:r>
        <w:rPr>
          <w:spacing w:val="-2"/>
        </w:rPr>
        <w:t> </w:t>
      </w:r>
      <w:r>
        <w:rPr/>
        <w:t>tongue</w:t>
      </w:r>
      <w:r>
        <w:rPr>
          <w:spacing w:val="-2"/>
        </w:rPr>
        <w:t> </w:t>
      </w:r>
      <w:r>
        <w:rPr/>
        <w:t>speaks</w:t>
      </w:r>
      <w:r>
        <w:rPr>
          <w:spacing w:val="-1"/>
        </w:rPr>
        <w:t> </w:t>
      </w:r>
      <w:r>
        <w:rPr>
          <w:spacing w:val="-2"/>
        </w:rPr>
        <w:t>justice.</w:t>
      </w:r>
    </w:p>
    <w:p>
      <w:pPr>
        <w:pStyle w:val="BodyText"/>
        <w:spacing w:before="21"/>
        <w:ind w:left="840"/>
      </w:pPr>
      <w:r>
        <w:rPr>
          <w:vertAlign w:val="superscript"/>
        </w:rPr>
        <w:t>31</w:t>
      </w:r>
      <w:r>
        <w:rPr>
          <w:spacing w:val="-21"/>
          <w:vertAlign w:val="baseline"/>
        </w:rPr>
        <w:t> </w:t>
      </w:r>
      <w:r>
        <w:rPr>
          <w:vertAlign w:val="baseline"/>
        </w:rPr>
        <w:t>The</w:t>
      </w:r>
      <w:r>
        <w:rPr>
          <w:spacing w:val="-2"/>
          <w:vertAlign w:val="baseline"/>
        </w:rPr>
        <w:t> </w:t>
      </w:r>
      <w:r>
        <w:rPr>
          <w:vertAlign w:val="baseline"/>
        </w:rPr>
        <w:t>law</w:t>
      </w:r>
      <w:r>
        <w:rPr>
          <w:spacing w:val="-1"/>
          <w:vertAlign w:val="baseline"/>
        </w:rPr>
        <w:t> </w:t>
      </w:r>
      <w:r>
        <w:rPr>
          <w:vertAlign w:val="baseline"/>
        </w:rPr>
        <w:t>of</w:t>
      </w:r>
      <w:r>
        <w:rPr>
          <w:spacing w:val="-1"/>
          <w:vertAlign w:val="baseline"/>
        </w:rPr>
        <w:t> </w:t>
      </w:r>
      <w:r>
        <w:rPr>
          <w:vertAlign w:val="baseline"/>
        </w:rPr>
        <w:t>his God is in his </w:t>
      </w:r>
      <w:r>
        <w:rPr>
          <w:spacing w:val="-2"/>
          <w:vertAlign w:val="baseline"/>
        </w:rPr>
        <w:t>heart.</w:t>
      </w:r>
    </w:p>
    <w:p>
      <w:pPr>
        <w:pStyle w:val="BodyText"/>
        <w:spacing w:before="22"/>
        <w:ind w:left="1080"/>
      </w:pPr>
      <w:r>
        <w:rPr/>
        <w:t>None</w:t>
      </w:r>
      <w:r>
        <w:rPr>
          <w:spacing w:val="-2"/>
        </w:rPr>
        <w:t> </w:t>
      </w:r>
      <w:r>
        <w:rPr/>
        <w:t>of</w:t>
      </w:r>
      <w:r>
        <w:rPr>
          <w:spacing w:val="-2"/>
        </w:rPr>
        <w:t> </w:t>
      </w:r>
      <w:r>
        <w:rPr/>
        <w:t>his</w:t>
      </w:r>
      <w:r>
        <w:rPr>
          <w:spacing w:val="-1"/>
        </w:rPr>
        <w:t> </w:t>
      </w:r>
      <w:r>
        <w:rPr/>
        <w:t>steps</w:t>
      </w:r>
      <w:r>
        <w:rPr>
          <w:spacing w:val="-1"/>
        </w:rPr>
        <w:t> </w:t>
      </w:r>
      <w:r>
        <w:rPr/>
        <w:t>shall</w:t>
      </w:r>
      <w:r>
        <w:rPr>
          <w:spacing w:val="2"/>
        </w:rPr>
        <w:t> </w:t>
      </w:r>
      <w:r>
        <w:rPr>
          <w:spacing w:val="-2"/>
        </w:rPr>
        <w:t>slide.</w:t>
      </w:r>
    </w:p>
    <w:p>
      <w:pPr>
        <w:pStyle w:val="BodyText"/>
        <w:spacing w:line="259" w:lineRule="auto" w:before="21"/>
        <w:ind w:left="1080" w:right="5386" w:hanging="240"/>
      </w:pPr>
      <w:r>
        <w:rPr>
          <w:vertAlign w:val="superscript"/>
        </w:rPr>
        <w:t>32</w:t>
      </w:r>
      <w:r>
        <w:rPr>
          <w:spacing w:val="-21"/>
          <w:vertAlign w:val="baseline"/>
        </w:rPr>
        <w:t> </w:t>
      </w:r>
      <w:r>
        <w:rPr>
          <w:vertAlign w:val="baseline"/>
        </w:rPr>
        <w:t>The</w:t>
      </w:r>
      <w:r>
        <w:rPr>
          <w:spacing w:val="-13"/>
          <w:vertAlign w:val="baseline"/>
        </w:rPr>
        <w:t> </w:t>
      </w:r>
      <w:r>
        <w:rPr>
          <w:vertAlign w:val="baseline"/>
        </w:rPr>
        <w:t>wicked</w:t>
      </w:r>
      <w:r>
        <w:rPr>
          <w:spacing w:val="-8"/>
          <w:vertAlign w:val="baseline"/>
        </w:rPr>
        <w:t> </w:t>
      </w:r>
      <w:r>
        <w:rPr>
          <w:vertAlign w:val="baseline"/>
        </w:rPr>
        <w:t>watch</w:t>
      </w:r>
      <w:r>
        <w:rPr>
          <w:spacing w:val="-8"/>
          <w:vertAlign w:val="baseline"/>
        </w:rPr>
        <w:t> </w:t>
      </w:r>
      <w:r>
        <w:rPr>
          <w:vertAlign w:val="baseline"/>
        </w:rPr>
        <w:t>the</w:t>
      </w:r>
      <w:r>
        <w:rPr>
          <w:spacing w:val="-9"/>
          <w:vertAlign w:val="baseline"/>
        </w:rPr>
        <w:t> </w:t>
      </w:r>
      <w:r>
        <w:rPr>
          <w:vertAlign w:val="baseline"/>
        </w:rPr>
        <w:t>righteous, and seek to kill him.</w:t>
      </w:r>
    </w:p>
    <w:p>
      <w:pPr>
        <w:pStyle w:val="BodyText"/>
        <w:spacing w:line="259" w:lineRule="auto"/>
        <w:ind w:left="1080" w:right="4692" w:hanging="240"/>
      </w:pPr>
      <w:r>
        <w:rPr>
          <w:vertAlign w:val="superscript"/>
        </w:rPr>
        <w:t>33</w:t>
      </w:r>
      <w:r>
        <w:rPr>
          <w:spacing w:val="-21"/>
          <w:vertAlign w:val="baseline"/>
        </w:rPr>
        <w:t> </w:t>
      </w:r>
      <w:r>
        <w:rPr>
          <w:vertAlign w:val="baseline"/>
        </w:rPr>
        <w:t>Yahweh</w:t>
      </w:r>
      <w:r>
        <w:rPr>
          <w:spacing w:val="-13"/>
          <w:vertAlign w:val="baseline"/>
        </w:rPr>
        <w:t> </w:t>
      </w:r>
      <w:r>
        <w:rPr>
          <w:vertAlign w:val="baseline"/>
        </w:rPr>
        <w:t>will</w:t>
      </w:r>
      <w:r>
        <w:rPr>
          <w:spacing w:val="-8"/>
          <w:vertAlign w:val="baseline"/>
        </w:rPr>
        <w:t> </w:t>
      </w:r>
      <w:r>
        <w:rPr>
          <w:vertAlign w:val="baseline"/>
        </w:rPr>
        <w:t>not</w:t>
      </w:r>
      <w:r>
        <w:rPr>
          <w:spacing w:val="-8"/>
          <w:vertAlign w:val="baseline"/>
        </w:rPr>
        <w:t> </w:t>
      </w:r>
      <w:r>
        <w:rPr>
          <w:vertAlign w:val="baseline"/>
        </w:rPr>
        <w:t>leave</w:t>
      </w:r>
      <w:r>
        <w:rPr>
          <w:spacing w:val="-7"/>
          <w:vertAlign w:val="baseline"/>
        </w:rPr>
        <w:t> </w:t>
      </w:r>
      <w:r>
        <w:rPr>
          <w:vertAlign w:val="baseline"/>
        </w:rPr>
        <w:t>him</w:t>
      </w:r>
      <w:r>
        <w:rPr>
          <w:spacing w:val="-8"/>
          <w:vertAlign w:val="baseline"/>
        </w:rPr>
        <w:t> </w:t>
      </w:r>
      <w:r>
        <w:rPr>
          <w:vertAlign w:val="baseline"/>
        </w:rPr>
        <w:t>in</w:t>
      </w:r>
      <w:r>
        <w:rPr>
          <w:spacing w:val="-8"/>
          <w:vertAlign w:val="baseline"/>
        </w:rPr>
        <w:t> </w:t>
      </w:r>
      <w:r>
        <w:rPr>
          <w:vertAlign w:val="baseline"/>
        </w:rPr>
        <w:t>his</w:t>
      </w:r>
      <w:r>
        <w:rPr>
          <w:spacing w:val="-8"/>
          <w:vertAlign w:val="baseline"/>
        </w:rPr>
        <w:t> </w:t>
      </w:r>
      <w:r>
        <w:rPr>
          <w:vertAlign w:val="baseline"/>
        </w:rPr>
        <w:t>hand, nor condemn him when he is judged.</w:t>
      </w:r>
    </w:p>
    <w:p>
      <w:pPr>
        <w:spacing w:after="0" w:line="259" w:lineRule="auto"/>
        <w:sectPr>
          <w:pgSz w:w="12240" w:h="15840"/>
          <w:pgMar w:header="0" w:footer="523" w:top="1360" w:bottom="720" w:left="1320" w:right="1320"/>
        </w:sectPr>
      </w:pPr>
    </w:p>
    <w:p>
      <w:pPr>
        <w:pStyle w:val="BodyText"/>
        <w:spacing w:before="99"/>
        <w:ind w:left="840"/>
      </w:pPr>
      <w:r>
        <w:rPr>
          <w:vertAlign w:val="superscript"/>
        </w:rPr>
        <w:t>34</w:t>
      </w:r>
      <w:r>
        <w:rPr>
          <w:spacing w:val="-21"/>
          <w:vertAlign w:val="baseline"/>
        </w:rPr>
        <w:t> </w:t>
      </w:r>
      <w:r>
        <w:rPr>
          <w:vertAlign w:val="baseline"/>
        </w:rPr>
        <w:t>Wait</w:t>
      </w:r>
      <w:r>
        <w:rPr>
          <w:spacing w:val="-15"/>
          <w:vertAlign w:val="baseline"/>
        </w:rPr>
        <w:t> </w:t>
      </w:r>
      <w:r>
        <w:rPr>
          <w:vertAlign w:val="baseline"/>
        </w:rPr>
        <w:t>for</w:t>
      </w:r>
      <w:r>
        <w:rPr>
          <w:spacing w:val="-15"/>
          <w:vertAlign w:val="baseline"/>
        </w:rPr>
        <w:t> </w:t>
      </w:r>
      <w:r>
        <w:rPr>
          <w:vertAlign w:val="baseline"/>
        </w:rPr>
        <w:t>Yahweh,</w:t>
      </w:r>
      <w:r>
        <w:rPr>
          <w:spacing w:val="-8"/>
          <w:vertAlign w:val="baseline"/>
        </w:rPr>
        <w:t> </w:t>
      </w:r>
      <w:r>
        <w:rPr>
          <w:vertAlign w:val="baseline"/>
        </w:rPr>
        <w:t>and</w:t>
      </w:r>
      <w:r>
        <w:rPr>
          <w:spacing w:val="-6"/>
          <w:vertAlign w:val="baseline"/>
        </w:rPr>
        <w:t> </w:t>
      </w:r>
      <w:r>
        <w:rPr>
          <w:vertAlign w:val="baseline"/>
        </w:rPr>
        <w:t>keep</w:t>
      </w:r>
      <w:r>
        <w:rPr>
          <w:spacing w:val="-8"/>
          <w:vertAlign w:val="baseline"/>
        </w:rPr>
        <w:t> </w:t>
      </w:r>
      <w:r>
        <w:rPr>
          <w:vertAlign w:val="baseline"/>
        </w:rPr>
        <w:t>his</w:t>
      </w:r>
      <w:r>
        <w:rPr>
          <w:spacing w:val="-8"/>
          <w:vertAlign w:val="baseline"/>
        </w:rPr>
        <w:t> </w:t>
      </w:r>
      <w:r>
        <w:rPr>
          <w:spacing w:val="-4"/>
          <w:vertAlign w:val="baseline"/>
        </w:rPr>
        <w:t>way,</w:t>
      </w:r>
    </w:p>
    <w:p>
      <w:pPr>
        <w:pStyle w:val="BodyText"/>
        <w:spacing w:line="259" w:lineRule="auto" w:before="21"/>
        <w:ind w:left="1080" w:right="4170"/>
      </w:pPr>
      <w:r>
        <w:rPr/>
        <w:t>and he will exalt you to inherit the land. When</w:t>
      </w:r>
      <w:r>
        <w:rPr>
          <w:spacing w:val="-5"/>
        </w:rPr>
        <w:t> </w:t>
      </w:r>
      <w:r>
        <w:rPr/>
        <w:t>the</w:t>
      </w:r>
      <w:r>
        <w:rPr>
          <w:spacing w:val="-6"/>
        </w:rPr>
        <w:t> </w:t>
      </w:r>
      <w:r>
        <w:rPr/>
        <w:t>wicked</w:t>
      </w:r>
      <w:r>
        <w:rPr>
          <w:spacing w:val="-5"/>
        </w:rPr>
        <w:t> </w:t>
      </w:r>
      <w:r>
        <w:rPr/>
        <w:t>are</w:t>
      </w:r>
      <w:r>
        <w:rPr>
          <w:spacing w:val="-6"/>
        </w:rPr>
        <w:t> </w:t>
      </w:r>
      <w:r>
        <w:rPr/>
        <w:t>cut</w:t>
      </w:r>
      <w:r>
        <w:rPr>
          <w:spacing w:val="-5"/>
        </w:rPr>
        <w:t> </w:t>
      </w:r>
      <w:r>
        <w:rPr/>
        <w:t>off,</w:t>
      </w:r>
      <w:r>
        <w:rPr>
          <w:spacing w:val="-5"/>
        </w:rPr>
        <w:t> </w:t>
      </w:r>
      <w:r>
        <w:rPr/>
        <w:t>you</w:t>
      </w:r>
      <w:r>
        <w:rPr>
          <w:spacing w:val="-5"/>
        </w:rPr>
        <w:t> </w:t>
      </w:r>
      <w:r>
        <w:rPr/>
        <w:t>shall</w:t>
      </w:r>
      <w:r>
        <w:rPr>
          <w:spacing w:val="-5"/>
        </w:rPr>
        <w:t> </w:t>
      </w:r>
      <w:r>
        <w:rPr/>
        <w:t>see</w:t>
      </w:r>
      <w:r>
        <w:rPr>
          <w:spacing w:val="-6"/>
        </w:rPr>
        <w:t> </w:t>
      </w:r>
      <w:r>
        <w:rPr/>
        <w:t>it.</w:t>
      </w:r>
    </w:p>
    <w:p>
      <w:pPr>
        <w:pStyle w:val="BodyText"/>
        <w:spacing w:before="160"/>
        <w:ind w:left="840"/>
      </w:pPr>
      <w:r>
        <w:rPr>
          <w:vertAlign w:val="superscript"/>
        </w:rPr>
        <w:t>35</w:t>
      </w:r>
      <w:r>
        <w:rPr>
          <w:spacing w:val="-21"/>
          <w:vertAlign w:val="baseline"/>
        </w:rPr>
        <w:t> </w:t>
      </w:r>
      <w:r>
        <w:rPr>
          <w:vertAlign w:val="baseline"/>
        </w:rPr>
        <w:t>I</w:t>
      </w:r>
      <w:r>
        <w:rPr>
          <w:spacing w:val="-3"/>
          <w:vertAlign w:val="baseline"/>
        </w:rPr>
        <w:t> </w:t>
      </w:r>
      <w:r>
        <w:rPr>
          <w:vertAlign w:val="baseline"/>
        </w:rPr>
        <w:t>have</w:t>
      </w:r>
      <w:r>
        <w:rPr>
          <w:spacing w:val="-2"/>
          <w:vertAlign w:val="baseline"/>
        </w:rPr>
        <w:t> </w:t>
      </w:r>
      <w:r>
        <w:rPr>
          <w:vertAlign w:val="baseline"/>
        </w:rPr>
        <w:t>seen</w:t>
      </w:r>
      <w:r>
        <w:rPr>
          <w:spacing w:val="-1"/>
          <w:vertAlign w:val="baseline"/>
        </w:rPr>
        <w:t> </w:t>
      </w:r>
      <w:r>
        <w:rPr>
          <w:vertAlign w:val="baseline"/>
        </w:rPr>
        <w:t>the</w:t>
      </w:r>
      <w:r>
        <w:rPr>
          <w:spacing w:val="1"/>
          <w:vertAlign w:val="baseline"/>
        </w:rPr>
        <w:t> </w:t>
      </w:r>
      <w:r>
        <w:rPr>
          <w:vertAlign w:val="baseline"/>
        </w:rPr>
        <w:t>wicked</w:t>
      </w:r>
      <w:r>
        <w:rPr>
          <w:spacing w:val="1"/>
          <w:vertAlign w:val="baseline"/>
        </w:rPr>
        <w:t> </w:t>
      </w:r>
      <w:r>
        <w:rPr>
          <w:vertAlign w:val="baseline"/>
        </w:rPr>
        <w:t>in</w:t>
      </w:r>
      <w:r>
        <w:rPr>
          <w:spacing w:val="-1"/>
          <w:vertAlign w:val="baseline"/>
        </w:rPr>
        <w:t> </w:t>
      </w:r>
      <w:r>
        <w:rPr>
          <w:vertAlign w:val="baseline"/>
        </w:rPr>
        <w:t>great</w:t>
      </w:r>
      <w:r>
        <w:rPr>
          <w:spacing w:val="-1"/>
          <w:vertAlign w:val="baseline"/>
        </w:rPr>
        <w:t> </w:t>
      </w:r>
      <w:r>
        <w:rPr>
          <w:spacing w:val="-2"/>
          <w:vertAlign w:val="baseline"/>
        </w:rPr>
        <w:t>power,</w:t>
      </w:r>
    </w:p>
    <w:p>
      <w:pPr>
        <w:pStyle w:val="BodyText"/>
        <w:spacing w:before="22"/>
        <w:ind w:left="1080"/>
      </w:pPr>
      <w:r>
        <w:rPr/>
        <w:t>spreading</w:t>
      </w:r>
      <w:r>
        <w:rPr>
          <w:spacing w:val="-1"/>
        </w:rPr>
        <w:t> </w:t>
      </w:r>
      <w:r>
        <w:rPr/>
        <w:t>himself</w:t>
      </w:r>
      <w:r>
        <w:rPr>
          <w:spacing w:val="-2"/>
        </w:rPr>
        <w:t> </w:t>
      </w:r>
      <w:r>
        <w:rPr/>
        <w:t>like a</w:t>
      </w:r>
      <w:r>
        <w:rPr>
          <w:spacing w:val="-2"/>
        </w:rPr>
        <w:t> </w:t>
      </w:r>
      <w:r>
        <w:rPr/>
        <w:t>green</w:t>
      </w:r>
      <w:r>
        <w:rPr>
          <w:spacing w:val="-1"/>
        </w:rPr>
        <w:t> </w:t>
      </w:r>
      <w:r>
        <w:rPr/>
        <w:t>tree</w:t>
      </w:r>
      <w:r>
        <w:rPr>
          <w:spacing w:val="-2"/>
        </w:rPr>
        <w:t> </w:t>
      </w:r>
      <w:r>
        <w:rPr/>
        <w:t>in</w:t>
      </w:r>
      <w:r>
        <w:rPr>
          <w:spacing w:val="-1"/>
        </w:rPr>
        <w:t> </w:t>
      </w:r>
      <w:r>
        <w:rPr/>
        <w:t>its</w:t>
      </w:r>
      <w:r>
        <w:rPr>
          <w:spacing w:val="-1"/>
        </w:rPr>
        <w:t> </w:t>
      </w:r>
      <w:r>
        <w:rPr/>
        <w:t>native</w:t>
      </w:r>
      <w:r>
        <w:rPr>
          <w:spacing w:val="-1"/>
        </w:rPr>
        <w:t> </w:t>
      </w:r>
      <w:r>
        <w:rPr>
          <w:spacing w:val="-2"/>
        </w:rPr>
        <w:t>soil.</w:t>
      </w:r>
    </w:p>
    <w:p>
      <w:pPr>
        <w:pStyle w:val="BodyText"/>
        <w:spacing w:line="259" w:lineRule="auto" w:before="22"/>
        <w:ind w:left="1080" w:right="4052" w:hanging="240"/>
      </w:pPr>
      <w:r>
        <w:rPr>
          <w:vertAlign w:val="superscript"/>
        </w:rPr>
        <w:t>36</w:t>
      </w:r>
      <w:r>
        <w:rPr>
          <w:spacing w:val="-18"/>
          <w:vertAlign w:val="baseline"/>
        </w:rPr>
        <w:t> </w:t>
      </w:r>
      <w:r>
        <w:rPr>
          <w:vertAlign w:val="baseline"/>
        </w:rPr>
        <w:t>But he passed away, and behold, he was not. Yes,</w:t>
      </w:r>
      <w:r>
        <w:rPr>
          <w:spacing w:val="-6"/>
          <w:vertAlign w:val="baseline"/>
        </w:rPr>
        <w:t> </w:t>
      </w:r>
      <w:r>
        <w:rPr>
          <w:vertAlign w:val="baseline"/>
        </w:rPr>
        <w:t>I</w:t>
      </w:r>
      <w:r>
        <w:rPr>
          <w:spacing w:val="-3"/>
          <w:vertAlign w:val="baseline"/>
        </w:rPr>
        <w:t> </w:t>
      </w:r>
      <w:r>
        <w:rPr>
          <w:vertAlign w:val="baseline"/>
        </w:rPr>
        <w:t>sought</w:t>
      </w:r>
      <w:r>
        <w:rPr>
          <w:spacing w:val="-3"/>
          <w:vertAlign w:val="baseline"/>
        </w:rPr>
        <w:t> </w:t>
      </w:r>
      <w:r>
        <w:rPr>
          <w:vertAlign w:val="baseline"/>
        </w:rPr>
        <w:t>him,</w:t>
      </w:r>
      <w:r>
        <w:rPr>
          <w:spacing w:val="-4"/>
          <w:vertAlign w:val="baseline"/>
        </w:rPr>
        <w:t> </w:t>
      </w:r>
      <w:r>
        <w:rPr>
          <w:vertAlign w:val="baseline"/>
        </w:rPr>
        <w:t>but</w:t>
      </w:r>
      <w:r>
        <w:rPr>
          <w:spacing w:val="-3"/>
          <w:vertAlign w:val="baseline"/>
        </w:rPr>
        <w:t> </w:t>
      </w:r>
      <w:r>
        <w:rPr>
          <w:vertAlign w:val="baseline"/>
        </w:rPr>
        <w:t>he</w:t>
      </w:r>
      <w:r>
        <w:rPr>
          <w:spacing w:val="-3"/>
          <w:vertAlign w:val="baseline"/>
        </w:rPr>
        <w:t> </w:t>
      </w:r>
      <w:r>
        <w:rPr>
          <w:vertAlign w:val="baseline"/>
        </w:rPr>
        <w:t>could</w:t>
      </w:r>
      <w:r>
        <w:rPr>
          <w:spacing w:val="-4"/>
          <w:vertAlign w:val="baseline"/>
        </w:rPr>
        <w:t> </w:t>
      </w:r>
      <w:r>
        <w:rPr>
          <w:vertAlign w:val="baseline"/>
        </w:rPr>
        <w:t>not</w:t>
      </w:r>
      <w:r>
        <w:rPr>
          <w:spacing w:val="-3"/>
          <w:vertAlign w:val="baseline"/>
        </w:rPr>
        <w:t> </w:t>
      </w:r>
      <w:r>
        <w:rPr>
          <w:vertAlign w:val="baseline"/>
        </w:rPr>
        <w:t>be</w:t>
      </w:r>
      <w:r>
        <w:rPr>
          <w:spacing w:val="-3"/>
          <w:vertAlign w:val="baseline"/>
        </w:rPr>
        <w:t> </w:t>
      </w:r>
      <w:r>
        <w:rPr>
          <w:spacing w:val="-2"/>
          <w:vertAlign w:val="baseline"/>
        </w:rPr>
        <w:t>found.</w:t>
      </w:r>
    </w:p>
    <w:p>
      <w:pPr>
        <w:pStyle w:val="BodyText"/>
        <w:spacing w:line="259" w:lineRule="auto"/>
        <w:ind w:left="1080" w:right="4407" w:hanging="240"/>
      </w:pPr>
      <w:r>
        <w:rPr>
          <w:vertAlign w:val="superscript"/>
        </w:rPr>
        <w:t>37</w:t>
      </w:r>
      <w:r>
        <w:rPr>
          <w:spacing w:val="-21"/>
          <w:vertAlign w:val="baseline"/>
        </w:rPr>
        <w:t> </w:t>
      </w:r>
      <w:r>
        <w:rPr>
          <w:vertAlign w:val="baseline"/>
        </w:rPr>
        <w:t>Mark</w:t>
      </w:r>
      <w:r>
        <w:rPr>
          <w:spacing w:val="-8"/>
          <w:vertAlign w:val="baseline"/>
        </w:rPr>
        <w:t> </w:t>
      </w:r>
      <w:r>
        <w:rPr>
          <w:vertAlign w:val="baseline"/>
        </w:rPr>
        <w:t>the</w:t>
      </w:r>
      <w:r>
        <w:rPr>
          <w:spacing w:val="-6"/>
          <w:vertAlign w:val="baseline"/>
        </w:rPr>
        <w:t> </w:t>
      </w:r>
      <w:r>
        <w:rPr>
          <w:vertAlign w:val="baseline"/>
        </w:rPr>
        <w:t>perfect</w:t>
      </w:r>
      <w:r>
        <w:rPr>
          <w:spacing w:val="-5"/>
          <w:vertAlign w:val="baseline"/>
        </w:rPr>
        <w:t> </w:t>
      </w:r>
      <w:r>
        <w:rPr>
          <w:vertAlign w:val="baseline"/>
        </w:rPr>
        <w:t>man,</w:t>
      </w:r>
      <w:r>
        <w:rPr>
          <w:spacing w:val="-3"/>
          <w:vertAlign w:val="baseline"/>
        </w:rPr>
        <w:t> </w:t>
      </w:r>
      <w:r>
        <w:rPr>
          <w:vertAlign w:val="baseline"/>
        </w:rPr>
        <w:t>and</w:t>
      </w:r>
      <w:r>
        <w:rPr>
          <w:spacing w:val="-5"/>
          <w:vertAlign w:val="baseline"/>
        </w:rPr>
        <w:t> </w:t>
      </w:r>
      <w:r>
        <w:rPr>
          <w:vertAlign w:val="baseline"/>
        </w:rPr>
        <w:t>see</w:t>
      </w:r>
      <w:r>
        <w:rPr>
          <w:spacing w:val="-6"/>
          <w:vertAlign w:val="baseline"/>
        </w:rPr>
        <w:t> </w:t>
      </w:r>
      <w:r>
        <w:rPr>
          <w:vertAlign w:val="baseline"/>
        </w:rPr>
        <w:t>the</w:t>
      </w:r>
      <w:r>
        <w:rPr>
          <w:spacing w:val="-6"/>
          <w:vertAlign w:val="baseline"/>
        </w:rPr>
        <w:t> </w:t>
      </w:r>
      <w:r>
        <w:rPr>
          <w:vertAlign w:val="baseline"/>
        </w:rPr>
        <w:t>upright, for there is a future for the man of peace.</w:t>
      </w:r>
    </w:p>
    <w:p>
      <w:pPr>
        <w:pStyle w:val="BodyText"/>
        <w:ind w:left="840"/>
      </w:pPr>
      <w:r>
        <w:rPr>
          <w:vertAlign w:val="superscript"/>
        </w:rPr>
        <w:t>38</w:t>
      </w:r>
      <w:r>
        <w:rPr>
          <w:spacing w:val="-21"/>
          <w:vertAlign w:val="baseline"/>
        </w:rPr>
        <w:t> </w:t>
      </w:r>
      <w:r>
        <w:rPr>
          <w:vertAlign w:val="baseline"/>
        </w:rPr>
        <w:t>As</w:t>
      </w:r>
      <w:r>
        <w:rPr>
          <w:spacing w:val="-2"/>
          <w:vertAlign w:val="baseline"/>
        </w:rPr>
        <w:t> </w:t>
      </w:r>
      <w:r>
        <w:rPr>
          <w:vertAlign w:val="baseline"/>
        </w:rPr>
        <w:t>for</w:t>
      </w:r>
      <w:r>
        <w:rPr>
          <w:spacing w:val="-2"/>
          <w:vertAlign w:val="baseline"/>
        </w:rPr>
        <w:t> </w:t>
      </w:r>
      <w:r>
        <w:rPr>
          <w:vertAlign w:val="baseline"/>
        </w:rPr>
        <w:t>transgressors,</w:t>
      </w:r>
      <w:r>
        <w:rPr>
          <w:spacing w:val="-1"/>
          <w:vertAlign w:val="baseline"/>
        </w:rPr>
        <w:t> </w:t>
      </w:r>
      <w:r>
        <w:rPr>
          <w:vertAlign w:val="baseline"/>
        </w:rPr>
        <w:t>they</w:t>
      </w:r>
      <w:r>
        <w:rPr>
          <w:spacing w:val="-2"/>
          <w:vertAlign w:val="baseline"/>
        </w:rPr>
        <w:t> </w:t>
      </w:r>
      <w:r>
        <w:rPr>
          <w:vertAlign w:val="baseline"/>
        </w:rPr>
        <w:t>shall</w:t>
      </w:r>
      <w:r>
        <w:rPr>
          <w:spacing w:val="-1"/>
          <w:vertAlign w:val="baseline"/>
        </w:rPr>
        <w:t> </w:t>
      </w:r>
      <w:r>
        <w:rPr>
          <w:vertAlign w:val="baseline"/>
        </w:rPr>
        <w:t>be</w:t>
      </w:r>
      <w:r>
        <w:rPr>
          <w:spacing w:val="-2"/>
          <w:vertAlign w:val="baseline"/>
        </w:rPr>
        <w:t> </w:t>
      </w:r>
      <w:r>
        <w:rPr>
          <w:vertAlign w:val="baseline"/>
        </w:rPr>
        <w:t>destroyed</w:t>
      </w:r>
      <w:r>
        <w:rPr>
          <w:spacing w:val="-1"/>
          <w:vertAlign w:val="baseline"/>
        </w:rPr>
        <w:t> </w:t>
      </w:r>
      <w:r>
        <w:rPr>
          <w:spacing w:val="-2"/>
          <w:vertAlign w:val="baseline"/>
        </w:rPr>
        <w:t>together.</w:t>
      </w:r>
    </w:p>
    <w:p>
      <w:pPr>
        <w:pStyle w:val="BodyText"/>
        <w:spacing w:before="22"/>
        <w:ind w:left="1080"/>
      </w:pPr>
      <w:r>
        <w:rPr/>
        <w:t>The</w:t>
      </w:r>
      <w:r>
        <w:rPr>
          <w:spacing w:val="-2"/>
        </w:rPr>
        <w:t> </w:t>
      </w:r>
      <w:r>
        <w:rPr/>
        <w:t>future</w:t>
      </w:r>
      <w:r>
        <w:rPr>
          <w:spacing w:val="-1"/>
        </w:rPr>
        <w:t> </w:t>
      </w:r>
      <w:r>
        <w:rPr/>
        <w:t>of</w:t>
      </w:r>
      <w:r>
        <w:rPr>
          <w:spacing w:val="-2"/>
        </w:rPr>
        <w:t> </w:t>
      </w:r>
      <w:r>
        <w:rPr/>
        <w:t>the</w:t>
      </w:r>
      <w:r>
        <w:rPr>
          <w:spacing w:val="-1"/>
        </w:rPr>
        <w:t> </w:t>
      </w:r>
      <w:r>
        <w:rPr/>
        <w:t>wicked</w:t>
      </w:r>
      <w:r>
        <w:rPr>
          <w:spacing w:val="-1"/>
        </w:rPr>
        <w:t> </w:t>
      </w:r>
      <w:r>
        <w:rPr/>
        <w:t>shall be</w:t>
      </w:r>
      <w:r>
        <w:rPr>
          <w:spacing w:val="-2"/>
        </w:rPr>
        <w:t> </w:t>
      </w:r>
      <w:r>
        <w:rPr/>
        <w:t>cut </w:t>
      </w:r>
      <w:r>
        <w:rPr>
          <w:spacing w:val="-4"/>
        </w:rPr>
        <w:t>off.</w:t>
      </w:r>
    </w:p>
    <w:p>
      <w:pPr>
        <w:pStyle w:val="BodyText"/>
        <w:spacing w:before="21"/>
        <w:ind w:left="840"/>
      </w:pPr>
      <w:r>
        <w:rPr>
          <w:vertAlign w:val="superscript"/>
        </w:rPr>
        <w:t>39</w:t>
      </w:r>
      <w:r>
        <w:rPr>
          <w:spacing w:val="-21"/>
          <w:vertAlign w:val="baseline"/>
        </w:rPr>
        <w:t> </w:t>
      </w:r>
      <w:r>
        <w:rPr>
          <w:vertAlign w:val="baseline"/>
        </w:rPr>
        <w:t>But</w:t>
      </w:r>
      <w:r>
        <w:rPr>
          <w:spacing w:val="-2"/>
          <w:vertAlign w:val="baseline"/>
        </w:rPr>
        <w:t> </w:t>
      </w:r>
      <w:r>
        <w:rPr>
          <w:vertAlign w:val="baseline"/>
        </w:rPr>
        <w:t>the</w:t>
      </w:r>
      <w:r>
        <w:rPr>
          <w:spacing w:val="-1"/>
          <w:vertAlign w:val="baseline"/>
        </w:rPr>
        <w:t> </w:t>
      </w:r>
      <w:r>
        <w:rPr>
          <w:vertAlign w:val="baseline"/>
        </w:rPr>
        <w:t>salvation</w:t>
      </w:r>
      <w:r>
        <w:rPr>
          <w:spacing w:val="-1"/>
          <w:vertAlign w:val="baseline"/>
        </w:rPr>
        <w:t> </w:t>
      </w:r>
      <w:r>
        <w:rPr>
          <w:vertAlign w:val="baseline"/>
        </w:rPr>
        <w:t>of</w:t>
      </w:r>
      <w:r>
        <w:rPr>
          <w:spacing w:val="-1"/>
          <w:vertAlign w:val="baseline"/>
        </w:rPr>
        <w:t> </w:t>
      </w:r>
      <w:r>
        <w:rPr>
          <w:vertAlign w:val="baseline"/>
        </w:rPr>
        <w:t>the</w:t>
      </w:r>
      <w:r>
        <w:rPr>
          <w:spacing w:val="-2"/>
          <w:vertAlign w:val="baseline"/>
        </w:rPr>
        <w:t> </w:t>
      </w:r>
      <w:r>
        <w:rPr>
          <w:vertAlign w:val="baseline"/>
        </w:rPr>
        <w:t>righteous</w:t>
      </w:r>
      <w:r>
        <w:rPr>
          <w:spacing w:val="-1"/>
          <w:vertAlign w:val="baseline"/>
        </w:rPr>
        <w:t> </w:t>
      </w:r>
      <w:r>
        <w:rPr>
          <w:vertAlign w:val="baseline"/>
        </w:rPr>
        <w:t>is from</w:t>
      </w:r>
      <w:r>
        <w:rPr>
          <w:spacing w:val="-11"/>
          <w:vertAlign w:val="baseline"/>
        </w:rPr>
        <w:t> </w:t>
      </w:r>
      <w:r>
        <w:rPr>
          <w:spacing w:val="-2"/>
          <w:vertAlign w:val="baseline"/>
        </w:rPr>
        <w:t>Yahweh.</w:t>
      </w:r>
    </w:p>
    <w:p>
      <w:pPr>
        <w:pStyle w:val="BodyText"/>
        <w:spacing w:before="22"/>
        <w:ind w:left="1080"/>
      </w:pPr>
      <w:r>
        <w:rPr/>
        <w:t>He</w:t>
      </w:r>
      <w:r>
        <w:rPr>
          <w:spacing w:val="-4"/>
        </w:rPr>
        <w:t> </w:t>
      </w:r>
      <w:r>
        <w:rPr/>
        <w:t>is their</w:t>
      </w:r>
      <w:r>
        <w:rPr>
          <w:spacing w:val="-2"/>
        </w:rPr>
        <w:t> </w:t>
      </w:r>
      <w:r>
        <w:rPr/>
        <w:t>stronghold in the</w:t>
      </w:r>
      <w:r>
        <w:rPr>
          <w:spacing w:val="-2"/>
        </w:rPr>
        <w:t> </w:t>
      </w:r>
      <w:r>
        <w:rPr/>
        <w:t>time</w:t>
      </w:r>
      <w:r>
        <w:rPr>
          <w:spacing w:val="-1"/>
        </w:rPr>
        <w:t> </w:t>
      </w:r>
      <w:r>
        <w:rPr/>
        <w:t>of</w:t>
      </w:r>
      <w:r>
        <w:rPr>
          <w:spacing w:val="-1"/>
        </w:rPr>
        <w:t> </w:t>
      </w:r>
      <w:r>
        <w:rPr>
          <w:spacing w:val="-2"/>
        </w:rPr>
        <w:t>trouble.</w:t>
      </w:r>
    </w:p>
    <w:p>
      <w:pPr>
        <w:pStyle w:val="BodyText"/>
        <w:spacing w:before="22"/>
        <w:ind w:left="840"/>
      </w:pPr>
      <w:r>
        <w:rPr>
          <w:vertAlign w:val="superscript"/>
        </w:rPr>
        <w:t>40</w:t>
      </w:r>
      <w:r>
        <w:rPr>
          <w:spacing w:val="-21"/>
          <w:vertAlign w:val="baseline"/>
        </w:rPr>
        <w:t> </w:t>
      </w:r>
      <w:r>
        <w:rPr>
          <w:vertAlign w:val="baseline"/>
        </w:rPr>
        <w:t>Yahweh</w:t>
      </w:r>
      <w:r>
        <w:rPr>
          <w:spacing w:val="-9"/>
          <w:vertAlign w:val="baseline"/>
        </w:rPr>
        <w:t> </w:t>
      </w:r>
      <w:r>
        <w:rPr>
          <w:vertAlign w:val="baseline"/>
        </w:rPr>
        <w:t>helps</w:t>
      </w:r>
      <w:r>
        <w:rPr>
          <w:spacing w:val="-6"/>
          <w:vertAlign w:val="baseline"/>
        </w:rPr>
        <w:t> </w:t>
      </w:r>
      <w:r>
        <w:rPr>
          <w:vertAlign w:val="baseline"/>
        </w:rPr>
        <w:t>them</w:t>
      </w:r>
      <w:r>
        <w:rPr>
          <w:spacing w:val="-5"/>
          <w:vertAlign w:val="baseline"/>
        </w:rPr>
        <w:t> </w:t>
      </w:r>
      <w:r>
        <w:rPr>
          <w:vertAlign w:val="baseline"/>
        </w:rPr>
        <w:t>and</w:t>
      </w:r>
      <w:r>
        <w:rPr>
          <w:spacing w:val="-6"/>
          <w:vertAlign w:val="baseline"/>
        </w:rPr>
        <w:t> </w:t>
      </w:r>
      <w:r>
        <w:rPr>
          <w:vertAlign w:val="baseline"/>
        </w:rPr>
        <w:t>rescues</w:t>
      </w:r>
      <w:r>
        <w:rPr>
          <w:spacing w:val="-5"/>
          <w:vertAlign w:val="baseline"/>
        </w:rPr>
        <w:t> </w:t>
      </w:r>
      <w:r>
        <w:rPr>
          <w:spacing w:val="-4"/>
          <w:vertAlign w:val="baseline"/>
        </w:rPr>
        <w:t>them.</w:t>
      </w:r>
    </w:p>
    <w:p>
      <w:pPr>
        <w:pStyle w:val="BodyText"/>
        <w:spacing w:line="259" w:lineRule="auto" w:before="21"/>
        <w:ind w:left="1080" w:right="3108"/>
      </w:pPr>
      <w:r>
        <w:rPr/>
        <w:t>He</w:t>
      </w:r>
      <w:r>
        <w:rPr>
          <w:spacing w:val="-6"/>
        </w:rPr>
        <w:t> </w:t>
      </w:r>
      <w:r>
        <w:rPr/>
        <w:t>rescues</w:t>
      </w:r>
      <w:r>
        <w:rPr>
          <w:spacing w:val="-5"/>
        </w:rPr>
        <w:t> </w:t>
      </w:r>
      <w:r>
        <w:rPr/>
        <w:t>them</w:t>
      </w:r>
      <w:r>
        <w:rPr>
          <w:spacing w:val="-5"/>
        </w:rPr>
        <w:t> </w:t>
      </w:r>
      <w:r>
        <w:rPr/>
        <w:t>from</w:t>
      </w:r>
      <w:r>
        <w:rPr>
          <w:spacing w:val="-5"/>
        </w:rPr>
        <w:t> </w:t>
      </w:r>
      <w:r>
        <w:rPr/>
        <w:t>the</w:t>
      </w:r>
      <w:r>
        <w:rPr>
          <w:spacing w:val="-6"/>
        </w:rPr>
        <w:t> </w:t>
      </w:r>
      <w:r>
        <w:rPr/>
        <w:t>wicked</w:t>
      </w:r>
      <w:r>
        <w:rPr>
          <w:spacing w:val="-6"/>
        </w:rPr>
        <w:t> </w:t>
      </w:r>
      <w:r>
        <w:rPr/>
        <w:t>and</w:t>
      </w:r>
      <w:r>
        <w:rPr>
          <w:spacing w:val="-5"/>
        </w:rPr>
        <w:t> </w:t>
      </w:r>
      <w:r>
        <w:rPr/>
        <w:t>saves</w:t>
      </w:r>
      <w:r>
        <w:rPr>
          <w:spacing w:val="-5"/>
        </w:rPr>
        <w:t> </w:t>
      </w:r>
      <w:r>
        <w:rPr/>
        <w:t>them, because they have taken refuge in him.</w:t>
      </w:r>
    </w:p>
    <w:p>
      <w:pPr>
        <w:pStyle w:val="Heading2"/>
        <w:spacing w:before="160"/>
      </w:pPr>
      <w:r>
        <w:rPr/>
        <w:t>Upon</w:t>
      </w:r>
      <w:r>
        <w:rPr>
          <w:spacing w:val="-4"/>
        </w:rPr>
        <w:t> </w:t>
      </w:r>
      <w:r>
        <w:rPr/>
        <w:t>the</w:t>
      </w:r>
      <w:r>
        <w:rPr>
          <w:spacing w:val="-3"/>
        </w:rPr>
        <w:t> </w:t>
      </w:r>
      <w:r>
        <w:rPr/>
        <w:t>arrival</w:t>
      </w:r>
      <w:r>
        <w:rPr>
          <w:spacing w:val="-1"/>
        </w:rPr>
        <w:t> </w:t>
      </w:r>
      <w:r>
        <w:rPr/>
        <w:t>of</w:t>
      </w:r>
      <w:r>
        <w:rPr>
          <w:spacing w:val="-3"/>
        </w:rPr>
        <w:t> </w:t>
      </w:r>
      <w:r>
        <w:rPr/>
        <w:t>God’s</w:t>
      </w:r>
      <w:r>
        <w:rPr>
          <w:spacing w:val="-2"/>
        </w:rPr>
        <w:t> </w:t>
      </w:r>
      <w:r>
        <w:rPr/>
        <w:t>kingdom,</w:t>
      </w:r>
      <w:r>
        <w:rPr>
          <w:spacing w:val="-1"/>
        </w:rPr>
        <w:t> </w:t>
      </w:r>
      <w:r>
        <w:rPr/>
        <w:t>other</w:t>
      </w:r>
      <w:r>
        <w:rPr>
          <w:spacing w:val="-6"/>
        </w:rPr>
        <w:t> </w:t>
      </w:r>
      <w:r>
        <w:rPr/>
        <w:t>blessings</w:t>
      </w:r>
      <w:r>
        <w:rPr>
          <w:spacing w:val="-1"/>
        </w:rPr>
        <w:t> </w:t>
      </w:r>
      <w:r>
        <w:rPr/>
        <w:t>will</w:t>
      </w:r>
      <w:r>
        <w:rPr>
          <w:spacing w:val="-4"/>
        </w:rPr>
        <w:t> </w:t>
      </w:r>
      <w:r>
        <w:rPr/>
        <w:t>be</w:t>
      </w:r>
      <w:r>
        <w:rPr>
          <w:spacing w:val="-3"/>
        </w:rPr>
        <w:t> </w:t>
      </w:r>
      <w:r>
        <w:rPr/>
        <w:t>bestowed</w:t>
      </w:r>
      <w:r>
        <w:rPr>
          <w:spacing w:val="-1"/>
        </w:rPr>
        <w:t> </w:t>
      </w:r>
      <w:r>
        <w:rPr/>
        <w:t>upon</w:t>
      </w:r>
      <w:r>
        <w:rPr>
          <w:spacing w:val="-2"/>
        </w:rPr>
        <w:t> </w:t>
      </w:r>
      <w:r>
        <w:rPr/>
        <w:t>the</w:t>
      </w:r>
      <w:r>
        <w:rPr>
          <w:spacing w:val="-2"/>
        </w:rPr>
        <w:t> earth.</w:t>
      </w:r>
    </w:p>
    <w:p>
      <w:pPr>
        <w:spacing w:line="259" w:lineRule="auto" w:before="183"/>
        <w:ind w:left="120" w:right="259" w:firstLine="0"/>
        <w:jc w:val="both"/>
        <w:rPr>
          <w:sz w:val="24"/>
        </w:rPr>
      </w:pPr>
      <w:r>
        <w:rPr>
          <w:b/>
          <w:color w:val="0D5FAD"/>
          <w:sz w:val="24"/>
          <w:u w:val="single" w:color="0D5FAD"/>
        </w:rPr>
        <w:t>The</w:t>
      </w:r>
      <w:r>
        <w:rPr>
          <w:b/>
          <w:color w:val="0D5FAD"/>
          <w:spacing w:val="-4"/>
          <w:sz w:val="24"/>
          <w:u w:val="single" w:color="0D5FAD"/>
        </w:rPr>
        <w:t> </w:t>
      </w:r>
      <w:r>
        <w:rPr>
          <w:b/>
          <w:color w:val="0D5FAD"/>
          <w:sz w:val="24"/>
          <w:u w:val="single" w:color="0D5FAD"/>
        </w:rPr>
        <w:t>resurrection</w:t>
      </w:r>
      <w:r>
        <w:rPr>
          <w:b/>
          <w:color w:val="0D5FAD"/>
          <w:spacing w:val="-3"/>
          <w:sz w:val="24"/>
          <w:u w:val="single" w:color="0D5FAD"/>
        </w:rPr>
        <w:t> </w:t>
      </w:r>
      <w:r>
        <w:rPr>
          <w:b/>
          <w:color w:val="0D5FAD"/>
          <w:sz w:val="24"/>
          <w:u w:val="single" w:color="0D5FAD"/>
        </w:rPr>
        <w:t>of</w:t>
      </w:r>
      <w:r>
        <w:rPr>
          <w:b/>
          <w:color w:val="0D5FAD"/>
          <w:spacing w:val="-4"/>
          <w:sz w:val="24"/>
          <w:u w:val="single" w:color="0D5FAD"/>
        </w:rPr>
        <w:t> </w:t>
      </w:r>
      <w:r>
        <w:rPr>
          <w:b/>
          <w:color w:val="0D5FAD"/>
          <w:sz w:val="24"/>
          <w:u w:val="single" w:color="0D5FAD"/>
        </w:rPr>
        <w:t>the</w:t>
      </w:r>
      <w:r>
        <w:rPr>
          <w:b/>
          <w:color w:val="0D5FAD"/>
          <w:spacing w:val="-4"/>
          <w:sz w:val="24"/>
          <w:u w:val="single" w:color="0D5FAD"/>
        </w:rPr>
        <w:t> </w:t>
      </w:r>
      <w:r>
        <w:rPr>
          <w:b/>
          <w:color w:val="0D5FAD"/>
          <w:sz w:val="24"/>
          <w:u w:val="single" w:color="0D5FAD"/>
        </w:rPr>
        <w:t>good</w:t>
      </w:r>
      <w:r>
        <w:rPr>
          <w:b/>
          <w:color w:val="0D5FAD"/>
          <w:spacing w:val="-3"/>
          <w:sz w:val="24"/>
          <w:u w:val="single" w:color="0D5FAD"/>
        </w:rPr>
        <w:t> </w:t>
      </w:r>
      <w:r>
        <w:rPr>
          <w:b/>
          <w:color w:val="0D5FAD"/>
          <w:sz w:val="24"/>
          <w:u w:val="single" w:color="0D5FAD"/>
        </w:rPr>
        <w:t>and</w:t>
      </w:r>
      <w:r>
        <w:rPr>
          <w:b/>
          <w:color w:val="0D5FAD"/>
          <w:spacing w:val="-5"/>
          <w:sz w:val="24"/>
          <w:u w:val="single" w:color="0D5FAD"/>
        </w:rPr>
        <w:t> </w:t>
      </w:r>
      <w:r>
        <w:rPr>
          <w:b/>
          <w:color w:val="0D5FAD"/>
          <w:sz w:val="24"/>
          <w:u w:val="single" w:color="0D5FAD"/>
        </w:rPr>
        <w:t>bad</w:t>
      </w:r>
      <w:r>
        <w:rPr>
          <w:b/>
          <w:sz w:val="24"/>
        </w:rPr>
        <w:t>,</w:t>
      </w:r>
      <w:r>
        <w:rPr>
          <w:b/>
          <w:spacing w:val="-3"/>
          <w:sz w:val="24"/>
        </w:rPr>
        <w:t> </w:t>
      </w:r>
      <w:r>
        <w:rPr>
          <w:b/>
          <w:sz w:val="24"/>
        </w:rPr>
        <w:t>under</w:t>
      </w:r>
      <w:r>
        <w:rPr>
          <w:b/>
          <w:spacing w:val="-7"/>
          <w:sz w:val="24"/>
        </w:rPr>
        <w:t> </w:t>
      </w:r>
      <w:r>
        <w:rPr>
          <w:b/>
          <w:sz w:val="24"/>
        </w:rPr>
        <w:t>the</w:t>
      </w:r>
      <w:r>
        <w:rPr>
          <w:b/>
          <w:spacing w:val="-4"/>
          <w:sz w:val="24"/>
        </w:rPr>
        <w:t> </w:t>
      </w:r>
      <w:r>
        <w:rPr>
          <w:b/>
          <w:sz w:val="24"/>
        </w:rPr>
        <w:t>kingdom</w:t>
      </w:r>
      <w:r>
        <w:rPr>
          <w:sz w:val="24"/>
        </w:rPr>
        <w:t>.</w:t>
      </w:r>
      <w:r>
        <w:rPr>
          <w:spacing w:val="-3"/>
          <w:sz w:val="24"/>
        </w:rPr>
        <w:t> </w:t>
      </w:r>
      <w:r>
        <w:rPr>
          <w:sz w:val="24"/>
        </w:rPr>
        <w:t>See</w:t>
      </w:r>
      <w:r>
        <w:rPr>
          <w:spacing w:val="-4"/>
          <w:sz w:val="24"/>
        </w:rPr>
        <w:t> </w:t>
      </w:r>
      <w:r>
        <w:rPr>
          <w:sz w:val="24"/>
        </w:rPr>
        <w:t>the</w:t>
      </w:r>
      <w:r>
        <w:rPr>
          <w:spacing w:val="-4"/>
          <w:sz w:val="24"/>
        </w:rPr>
        <w:t> </w:t>
      </w:r>
      <w:r>
        <w:rPr>
          <w:sz w:val="24"/>
        </w:rPr>
        <w:t>link</w:t>
      </w:r>
      <w:r>
        <w:rPr>
          <w:spacing w:val="-3"/>
          <w:sz w:val="24"/>
        </w:rPr>
        <w:t> </w:t>
      </w:r>
      <w:r>
        <w:rPr>
          <w:sz w:val="24"/>
        </w:rPr>
        <w:t>to</w:t>
      </w:r>
      <w:r>
        <w:rPr>
          <w:spacing w:val="-3"/>
          <w:sz w:val="24"/>
        </w:rPr>
        <w:t> </w:t>
      </w:r>
      <w:r>
        <w:rPr>
          <w:sz w:val="24"/>
        </w:rPr>
        <w:t>see</w:t>
      </w:r>
      <w:r>
        <w:rPr>
          <w:spacing w:val="-4"/>
          <w:sz w:val="24"/>
        </w:rPr>
        <w:t> </w:t>
      </w:r>
      <w:r>
        <w:rPr>
          <w:sz w:val="24"/>
        </w:rPr>
        <w:t>how</w:t>
      </w:r>
      <w:r>
        <w:rPr>
          <w:spacing w:val="-4"/>
          <w:sz w:val="24"/>
        </w:rPr>
        <w:t> </w:t>
      </w:r>
      <w:r>
        <w:rPr>
          <w:sz w:val="24"/>
        </w:rPr>
        <w:t>Daniel</w:t>
      </w:r>
      <w:r>
        <w:rPr>
          <w:spacing w:val="-3"/>
          <w:sz w:val="24"/>
        </w:rPr>
        <w:t> </w:t>
      </w:r>
      <w:r>
        <w:rPr>
          <w:sz w:val="24"/>
        </w:rPr>
        <w:t>12 and</w:t>
      </w:r>
      <w:r>
        <w:rPr>
          <w:spacing w:val="-13"/>
          <w:sz w:val="24"/>
        </w:rPr>
        <w:t> </w:t>
      </w:r>
      <w:r>
        <w:rPr>
          <w:sz w:val="24"/>
        </w:rPr>
        <w:t>Yeshua’s</w:t>
      </w:r>
      <w:r>
        <w:rPr>
          <w:spacing w:val="-4"/>
          <w:sz w:val="24"/>
        </w:rPr>
        <w:t> </w:t>
      </w:r>
      <w:r>
        <w:rPr>
          <w:sz w:val="24"/>
        </w:rPr>
        <w:t>words</w:t>
      </w:r>
      <w:r>
        <w:rPr>
          <w:spacing w:val="-4"/>
          <w:sz w:val="24"/>
        </w:rPr>
        <w:t> </w:t>
      </w:r>
      <w:r>
        <w:rPr>
          <w:sz w:val="24"/>
        </w:rPr>
        <w:t>in</w:t>
      </w:r>
      <w:r>
        <w:rPr>
          <w:spacing w:val="-4"/>
          <w:sz w:val="24"/>
        </w:rPr>
        <w:t> </w:t>
      </w:r>
      <w:r>
        <w:rPr>
          <w:sz w:val="24"/>
        </w:rPr>
        <w:t>John</w:t>
      </w:r>
      <w:r>
        <w:rPr>
          <w:spacing w:val="-4"/>
          <w:sz w:val="24"/>
        </w:rPr>
        <w:t> </w:t>
      </w:r>
      <w:r>
        <w:rPr>
          <w:sz w:val="24"/>
        </w:rPr>
        <w:t>5</w:t>
      </w:r>
      <w:r>
        <w:rPr>
          <w:spacing w:val="-4"/>
          <w:sz w:val="24"/>
        </w:rPr>
        <w:t> </w:t>
      </w:r>
      <w:r>
        <w:rPr>
          <w:sz w:val="24"/>
        </w:rPr>
        <w:t>speak</w:t>
      </w:r>
      <w:r>
        <w:rPr>
          <w:spacing w:val="-4"/>
          <w:sz w:val="24"/>
        </w:rPr>
        <w:t> </w:t>
      </w:r>
      <w:r>
        <w:rPr>
          <w:sz w:val="24"/>
        </w:rPr>
        <w:t>of</w:t>
      </w:r>
      <w:r>
        <w:rPr>
          <w:spacing w:val="-5"/>
          <w:sz w:val="24"/>
        </w:rPr>
        <w:t> </w:t>
      </w:r>
      <w:r>
        <w:rPr>
          <w:sz w:val="24"/>
        </w:rPr>
        <w:t>this.</w:t>
      </w:r>
      <w:r>
        <w:rPr>
          <w:spacing w:val="-4"/>
          <w:sz w:val="24"/>
        </w:rPr>
        <w:t> </w:t>
      </w:r>
      <w:r>
        <w:rPr>
          <w:sz w:val="24"/>
        </w:rPr>
        <w:t>Can</w:t>
      </w:r>
      <w:r>
        <w:rPr>
          <w:spacing w:val="-4"/>
          <w:sz w:val="24"/>
        </w:rPr>
        <w:t> </w:t>
      </w:r>
      <w:r>
        <w:rPr>
          <w:sz w:val="24"/>
        </w:rPr>
        <w:t>you</w:t>
      </w:r>
      <w:r>
        <w:rPr>
          <w:spacing w:val="-4"/>
          <w:sz w:val="24"/>
        </w:rPr>
        <w:t> </w:t>
      </w:r>
      <w:r>
        <w:rPr>
          <w:sz w:val="24"/>
        </w:rPr>
        <w:t>imagine</w:t>
      </w:r>
      <w:r>
        <w:rPr>
          <w:spacing w:val="-5"/>
          <w:sz w:val="24"/>
        </w:rPr>
        <w:t> </w:t>
      </w:r>
      <w:r>
        <w:rPr>
          <w:sz w:val="24"/>
        </w:rPr>
        <w:t>meeting</w:t>
      </w:r>
      <w:r>
        <w:rPr>
          <w:spacing w:val="-4"/>
          <w:sz w:val="24"/>
        </w:rPr>
        <w:t> </w:t>
      </w:r>
      <w:r>
        <w:rPr>
          <w:sz w:val="24"/>
        </w:rPr>
        <w:t>those</w:t>
      </w:r>
      <w:r>
        <w:rPr>
          <w:spacing w:val="-5"/>
          <w:sz w:val="24"/>
        </w:rPr>
        <w:t> </w:t>
      </w:r>
      <w:r>
        <w:rPr>
          <w:sz w:val="24"/>
        </w:rPr>
        <w:t>who</w:t>
      </w:r>
      <w:r>
        <w:rPr>
          <w:spacing w:val="-4"/>
          <w:sz w:val="24"/>
        </w:rPr>
        <w:t> </w:t>
      </w:r>
      <w:r>
        <w:rPr>
          <w:sz w:val="24"/>
        </w:rPr>
        <w:t>have</w:t>
      </w:r>
      <w:r>
        <w:rPr>
          <w:spacing w:val="-5"/>
          <w:sz w:val="24"/>
        </w:rPr>
        <w:t> </w:t>
      </w:r>
      <w:r>
        <w:rPr>
          <w:sz w:val="24"/>
        </w:rPr>
        <w:t>died</w:t>
      </w:r>
      <w:r>
        <w:rPr>
          <w:spacing w:val="-4"/>
          <w:sz w:val="24"/>
        </w:rPr>
        <w:t> </w:t>
      </w:r>
      <w:r>
        <w:rPr>
          <w:sz w:val="24"/>
        </w:rPr>
        <w:t>who are dear to you?</w:t>
      </w:r>
    </w:p>
    <w:p>
      <w:pPr>
        <w:pStyle w:val="Heading2"/>
        <w:spacing w:before="159"/>
      </w:pPr>
      <w:r>
        <w:rPr/>
        <w:t>Death</w:t>
      </w:r>
      <w:r>
        <w:rPr>
          <w:spacing w:val="-2"/>
        </w:rPr>
        <w:t> </w:t>
      </w:r>
      <w:r>
        <w:rPr/>
        <w:t>from</w:t>
      </w:r>
      <w:r>
        <w:rPr>
          <w:spacing w:val="-3"/>
        </w:rPr>
        <w:t> </w:t>
      </w:r>
      <w:r>
        <w:rPr/>
        <w:t>old</w:t>
      </w:r>
      <w:r>
        <w:rPr>
          <w:spacing w:val="-1"/>
        </w:rPr>
        <w:t> </w:t>
      </w:r>
      <w:r>
        <w:rPr/>
        <w:t>age</w:t>
      </w:r>
      <w:r>
        <w:rPr>
          <w:spacing w:val="-3"/>
        </w:rPr>
        <w:t> </w:t>
      </w:r>
      <w:r>
        <w:rPr/>
        <w:t>is</w:t>
      </w:r>
      <w:r>
        <w:rPr>
          <w:spacing w:val="-2"/>
        </w:rPr>
        <w:t> </w:t>
      </w:r>
      <w:r>
        <w:rPr/>
        <w:t>wiped</w:t>
      </w:r>
      <w:r>
        <w:rPr>
          <w:spacing w:val="-1"/>
        </w:rPr>
        <w:t> </w:t>
      </w:r>
      <w:r>
        <w:rPr>
          <w:spacing w:val="-4"/>
        </w:rPr>
        <w:t>out.</w:t>
      </w:r>
    </w:p>
    <w:p>
      <w:pPr>
        <w:pStyle w:val="BodyText"/>
        <w:spacing w:before="180"/>
      </w:pPr>
      <w:r>
        <w:rPr>
          <w:color w:val="0D5FAD"/>
          <w:u w:val="single" w:color="0D5FAD"/>
        </w:rPr>
        <w:t>Isaiah</w:t>
      </w:r>
      <w:r>
        <w:rPr>
          <w:color w:val="0D5FAD"/>
          <w:spacing w:val="-2"/>
          <w:u w:val="single" w:color="0D5FAD"/>
        </w:rPr>
        <w:t> </w:t>
      </w:r>
      <w:r>
        <w:rPr>
          <w:color w:val="0D5FAD"/>
          <w:u w:val="single" w:color="0D5FAD"/>
        </w:rPr>
        <w:t>25:8</w:t>
      </w:r>
      <w:r>
        <w:rPr>
          <w:color w:val="0D5FAD"/>
          <w:spacing w:val="-1"/>
          <w:u w:val="single" w:color="0D5FAD"/>
        </w:rPr>
        <w:t> </w:t>
      </w:r>
      <w:r>
        <w:rPr>
          <w:color w:val="0D5FAD"/>
          <w:spacing w:val="-2"/>
          <w:u w:val="single" w:color="0D5FAD"/>
        </w:rPr>
        <w:t>(WEB):</w:t>
      </w:r>
    </w:p>
    <w:p>
      <w:pPr>
        <w:pStyle w:val="BodyText"/>
        <w:spacing w:line="259" w:lineRule="auto" w:before="182"/>
        <w:ind w:left="840" w:right="192" w:firstLine="60"/>
        <w:jc w:val="both"/>
      </w:pPr>
      <w:r>
        <w:rPr/>
        <w:t>He</w:t>
      </w:r>
      <w:r>
        <w:rPr>
          <w:spacing w:val="-1"/>
        </w:rPr>
        <w:t> </w:t>
      </w:r>
      <w:r>
        <w:rPr/>
        <w:t>has swallowed up death forever!</w:t>
      </w:r>
      <w:r>
        <w:rPr>
          <w:spacing w:val="-6"/>
        </w:rPr>
        <w:t> </w:t>
      </w:r>
      <w:r>
        <w:rPr/>
        <w:t>The</w:t>
      </w:r>
      <w:r>
        <w:rPr>
          <w:spacing w:val="-1"/>
        </w:rPr>
        <w:t> </w:t>
      </w:r>
      <w:r>
        <w:rPr/>
        <w:t>Lord</w:t>
      </w:r>
      <w:r>
        <w:rPr>
          <w:spacing w:val="-8"/>
        </w:rPr>
        <w:t> </w:t>
      </w:r>
      <w:r>
        <w:rPr/>
        <w:t>Yahweh will wipe</w:t>
      </w:r>
      <w:r>
        <w:rPr>
          <w:spacing w:val="-1"/>
        </w:rPr>
        <w:t> </w:t>
      </w:r>
      <w:r>
        <w:rPr/>
        <w:t>away tears from off all faces.</w:t>
      </w:r>
      <w:r>
        <w:rPr>
          <w:spacing w:val="-2"/>
        </w:rPr>
        <w:t> </w:t>
      </w:r>
      <w:r>
        <w:rPr/>
        <w:t>He</w:t>
      </w:r>
      <w:r>
        <w:rPr>
          <w:spacing w:val="-5"/>
        </w:rPr>
        <w:t> </w:t>
      </w:r>
      <w:r>
        <w:rPr/>
        <w:t>will</w:t>
      </w:r>
      <w:r>
        <w:rPr>
          <w:spacing w:val="-4"/>
        </w:rPr>
        <w:t> </w:t>
      </w:r>
      <w:r>
        <w:rPr/>
        <w:t>take</w:t>
      </w:r>
      <w:r>
        <w:rPr>
          <w:spacing w:val="-5"/>
        </w:rPr>
        <w:t> </w:t>
      </w:r>
      <w:r>
        <w:rPr/>
        <w:t>the</w:t>
      </w:r>
      <w:r>
        <w:rPr>
          <w:spacing w:val="-3"/>
        </w:rPr>
        <w:t> </w:t>
      </w:r>
      <w:r>
        <w:rPr/>
        <w:t>reproach</w:t>
      </w:r>
      <w:r>
        <w:rPr>
          <w:spacing w:val="-4"/>
        </w:rPr>
        <w:t> </w:t>
      </w:r>
      <w:r>
        <w:rPr/>
        <w:t>of</w:t>
      </w:r>
      <w:r>
        <w:rPr>
          <w:spacing w:val="-5"/>
        </w:rPr>
        <w:t> </w:t>
      </w:r>
      <w:r>
        <w:rPr/>
        <w:t>his</w:t>
      </w:r>
      <w:r>
        <w:rPr>
          <w:spacing w:val="-4"/>
        </w:rPr>
        <w:t> </w:t>
      </w:r>
      <w:r>
        <w:rPr/>
        <w:t>people</w:t>
      </w:r>
      <w:r>
        <w:rPr>
          <w:spacing w:val="-5"/>
        </w:rPr>
        <w:t> </w:t>
      </w:r>
      <w:r>
        <w:rPr/>
        <w:t>away</w:t>
      </w:r>
      <w:r>
        <w:rPr>
          <w:spacing w:val="-4"/>
        </w:rPr>
        <w:t> </w:t>
      </w:r>
      <w:r>
        <w:rPr/>
        <w:t>from</w:t>
      </w:r>
      <w:r>
        <w:rPr>
          <w:spacing w:val="-4"/>
        </w:rPr>
        <w:t> </w:t>
      </w:r>
      <w:r>
        <w:rPr/>
        <w:t>off</w:t>
      </w:r>
      <w:r>
        <w:rPr>
          <w:spacing w:val="-3"/>
        </w:rPr>
        <w:t> </w:t>
      </w:r>
      <w:r>
        <w:rPr/>
        <w:t>all</w:t>
      </w:r>
      <w:r>
        <w:rPr>
          <w:spacing w:val="-4"/>
        </w:rPr>
        <w:t> </w:t>
      </w:r>
      <w:r>
        <w:rPr/>
        <w:t>the</w:t>
      </w:r>
      <w:r>
        <w:rPr>
          <w:spacing w:val="-5"/>
        </w:rPr>
        <w:t> </w:t>
      </w:r>
      <w:r>
        <w:rPr/>
        <w:t>earth,</w:t>
      </w:r>
      <w:r>
        <w:rPr>
          <w:spacing w:val="-2"/>
        </w:rPr>
        <w:t> </w:t>
      </w:r>
      <w:r>
        <w:rPr/>
        <w:t>for</w:t>
      </w:r>
      <w:r>
        <w:rPr>
          <w:spacing w:val="-15"/>
        </w:rPr>
        <w:t> </w:t>
      </w:r>
      <w:r>
        <w:rPr/>
        <w:t>Yahweh</w:t>
      </w:r>
      <w:r>
        <w:rPr>
          <w:spacing w:val="-4"/>
        </w:rPr>
        <w:t> </w:t>
      </w:r>
      <w:r>
        <w:rPr/>
        <w:t>has spoken it.</w:t>
      </w:r>
    </w:p>
    <w:p>
      <w:pPr>
        <w:pStyle w:val="BodyText"/>
        <w:spacing w:before="160"/>
      </w:pPr>
      <w:r>
        <w:rPr>
          <w:color w:val="0D5FAD"/>
          <w:u w:val="single" w:color="0D5FAD"/>
        </w:rPr>
        <w:t>Revelation</w:t>
      </w:r>
      <w:r>
        <w:rPr>
          <w:color w:val="0D5FAD"/>
          <w:spacing w:val="-4"/>
          <w:u w:val="single" w:color="0D5FAD"/>
        </w:rPr>
        <w:t> </w:t>
      </w:r>
      <w:r>
        <w:rPr>
          <w:color w:val="0D5FAD"/>
          <w:u w:val="single" w:color="0D5FAD"/>
        </w:rPr>
        <w:t>21:3-4</w:t>
      </w:r>
      <w:r>
        <w:rPr>
          <w:color w:val="0D5FAD"/>
          <w:spacing w:val="-2"/>
          <w:u w:val="single" w:color="0D5FAD"/>
        </w:rPr>
        <w:t> (WEB):</w:t>
      </w:r>
    </w:p>
    <w:p>
      <w:pPr>
        <w:pStyle w:val="BodyText"/>
        <w:spacing w:line="259" w:lineRule="auto" w:before="182"/>
        <w:ind w:left="840" w:right="187" w:firstLine="60"/>
      </w:pPr>
      <w:r>
        <w:rPr>
          <w:vertAlign w:val="superscript"/>
        </w:rPr>
        <w:t>3</w:t>
      </w:r>
      <w:r>
        <w:rPr>
          <w:spacing w:val="-18"/>
          <w:vertAlign w:val="baseline"/>
        </w:rPr>
        <w:t> </w:t>
      </w:r>
      <w:r>
        <w:rPr>
          <w:vertAlign w:val="baseline"/>
        </w:rPr>
        <w:t>I</w:t>
      </w:r>
      <w:r>
        <w:rPr>
          <w:spacing w:val="-7"/>
          <w:vertAlign w:val="baseline"/>
        </w:rPr>
        <w:t> </w:t>
      </w:r>
      <w:r>
        <w:rPr>
          <w:vertAlign w:val="baseline"/>
        </w:rPr>
        <w:t>heard</w:t>
      </w:r>
      <w:r>
        <w:rPr>
          <w:spacing w:val="-4"/>
          <w:vertAlign w:val="baseline"/>
        </w:rPr>
        <w:t> </w:t>
      </w:r>
      <w:r>
        <w:rPr>
          <w:vertAlign w:val="baseline"/>
        </w:rPr>
        <w:t>a</w:t>
      </w:r>
      <w:r>
        <w:rPr>
          <w:spacing w:val="-5"/>
          <w:vertAlign w:val="baseline"/>
        </w:rPr>
        <w:t> </w:t>
      </w:r>
      <w:r>
        <w:rPr>
          <w:vertAlign w:val="baseline"/>
        </w:rPr>
        <w:t>loud</w:t>
      </w:r>
      <w:r>
        <w:rPr>
          <w:spacing w:val="-4"/>
          <w:vertAlign w:val="baseline"/>
        </w:rPr>
        <w:t> </w:t>
      </w:r>
      <w:r>
        <w:rPr>
          <w:vertAlign w:val="baseline"/>
        </w:rPr>
        <w:t>voice</w:t>
      </w:r>
      <w:r>
        <w:rPr>
          <w:spacing w:val="-5"/>
          <w:vertAlign w:val="baseline"/>
        </w:rPr>
        <w:t> </w:t>
      </w:r>
      <w:r>
        <w:rPr>
          <w:vertAlign w:val="baseline"/>
        </w:rPr>
        <w:t>out</w:t>
      </w:r>
      <w:r>
        <w:rPr>
          <w:spacing w:val="-2"/>
          <w:vertAlign w:val="baseline"/>
        </w:rPr>
        <w:t> </w:t>
      </w:r>
      <w:r>
        <w:rPr>
          <w:vertAlign w:val="baseline"/>
        </w:rPr>
        <w:t>of</w:t>
      </w:r>
      <w:r>
        <w:rPr>
          <w:spacing w:val="-5"/>
          <w:vertAlign w:val="baseline"/>
        </w:rPr>
        <w:t> </w:t>
      </w:r>
      <w:r>
        <w:rPr>
          <w:vertAlign w:val="baseline"/>
        </w:rPr>
        <w:t>heaven</w:t>
      </w:r>
      <w:r>
        <w:rPr>
          <w:spacing w:val="-4"/>
          <w:vertAlign w:val="baseline"/>
        </w:rPr>
        <w:t> </w:t>
      </w:r>
      <w:r>
        <w:rPr>
          <w:vertAlign w:val="baseline"/>
        </w:rPr>
        <w:t>saying,</w:t>
      </w:r>
      <w:r>
        <w:rPr>
          <w:spacing w:val="-4"/>
          <w:vertAlign w:val="baseline"/>
        </w:rPr>
        <w:t> </w:t>
      </w:r>
      <w:r>
        <w:rPr>
          <w:vertAlign w:val="baseline"/>
        </w:rPr>
        <w:t>“Behold,</w:t>
      </w:r>
      <w:r>
        <w:rPr>
          <w:spacing w:val="-4"/>
          <w:vertAlign w:val="baseline"/>
        </w:rPr>
        <w:t> </w:t>
      </w:r>
      <w:r>
        <w:rPr>
          <w:vertAlign w:val="baseline"/>
        </w:rPr>
        <w:t>God’s</w:t>
      </w:r>
      <w:r>
        <w:rPr>
          <w:spacing w:val="-4"/>
          <w:vertAlign w:val="baseline"/>
        </w:rPr>
        <w:t> </w:t>
      </w:r>
      <w:r>
        <w:rPr>
          <w:vertAlign w:val="baseline"/>
        </w:rPr>
        <w:t>dwelling</w:t>
      </w:r>
      <w:r>
        <w:rPr>
          <w:spacing w:val="-4"/>
          <w:vertAlign w:val="baseline"/>
        </w:rPr>
        <w:t> </w:t>
      </w:r>
      <w:r>
        <w:rPr>
          <w:vertAlign w:val="baseline"/>
        </w:rPr>
        <w:t>is</w:t>
      </w:r>
      <w:r>
        <w:rPr>
          <w:spacing w:val="-4"/>
          <w:vertAlign w:val="baseline"/>
        </w:rPr>
        <w:t> </w:t>
      </w:r>
      <w:r>
        <w:rPr>
          <w:vertAlign w:val="baseline"/>
        </w:rPr>
        <w:t>with</w:t>
      </w:r>
      <w:r>
        <w:rPr>
          <w:spacing w:val="-4"/>
          <w:vertAlign w:val="baseline"/>
        </w:rPr>
        <w:t> </w:t>
      </w:r>
      <w:r>
        <w:rPr>
          <w:vertAlign w:val="baseline"/>
        </w:rPr>
        <w:t>people,</w:t>
      </w:r>
      <w:r>
        <w:rPr>
          <w:spacing w:val="-4"/>
          <w:vertAlign w:val="baseline"/>
        </w:rPr>
        <w:t> </w:t>
      </w:r>
      <w:r>
        <w:rPr>
          <w:vertAlign w:val="baseline"/>
        </w:rPr>
        <w:t>and he will dwell with them, and they will be his people, and God himself will be with them as their God. </w:t>
      </w:r>
      <w:r>
        <w:rPr>
          <w:vertAlign w:val="superscript"/>
        </w:rPr>
        <w:t>4</w:t>
      </w:r>
      <w:r>
        <w:rPr>
          <w:spacing w:val="-13"/>
          <w:vertAlign w:val="baseline"/>
        </w:rPr>
        <w:t> </w:t>
      </w:r>
      <w:r>
        <w:rPr>
          <w:vertAlign w:val="baseline"/>
        </w:rPr>
        <w:t>He will wipe away every tear from their eyes. Death will be no more; neither will there be mourning, nor crying, nor pain, any more. The first things have passed away.”</w:t>
      </w:r>
    </w:p>
    <w:p>
      <w:pPr>
        <w:spacing w:after="0" w:line="259" w:lineRule="auto"/>
        <w:sectPr>
          <w:pgSz w:w="12240" w:h="15840"/>
          <w:pgMar w:header="0" w:footer="523" w:top="1340" w:bottom="720" w:left="1320" w:right="1320"/>
        </w:sectPr>
      </w:pPr>
    </w:p>
    <w:p>
      <w:pPr>
        <w:pStyle w:val="Heading2"/>
        <w:spacing w:before="79"/>
      </w:pPr>
      <w:r>
        <w:rPr/>
        <w:t>Good</w:t>
      </w:r>
      <w:r>
        <w:rPr>
          <w:spacing w:val="-5"/>
        </w:rPr>
        <w:t> </w:t>
      </w:r>
      <w:r>
        <w:rPr/>
        <w:t>people</w:t>
      </w:r>
      <w:r>
        <w:rPr>
          <w:spacing w:val="-3"/>
        </w:rPr>
        <w:t> </w:t>
      </w:r>
      <w:r>
        <w:rPr/>
        <w:t>inheriting</w:t>
      </w:r>
      <w:r>
        <w:rPr>
          <w:spacing w:val="-2"/>
        </w:rPr>
        <w:t> </w:t>
      </w:r>
      <w:r>
        <w:rPr/>
        <w:t>a</w:t>
      </w:r>
      <w:r>
        <w:rPr>
          <w:spacing w:val="-3"/>
        </w:rPr>
        <w:t> </w:t>
      </w:r>
      <w:r>
        <w:rPr/>
        <w:t>paradise</w:t>
      </w:r>
      <w:r>
        <w:rPr>
          <w:spacing w:val="-3"/>
        </w:rPr>
        <w:t> </w:t>
      </w:r>
      <w:r>
        <w:rPr/>
        <w:t>earth.</w:t>
      </w:r>
      <w:r>
        <w:rPr>
          <w:spacing w:val="-2"/>
        </w:rPr>
        <w:t> </w:t>
      </w:r>
      <w:r>
        <w:rPr/>
        <w:t>Sickness</w:t>
      </w:r>
      <w:r>
        <w:rPr>
          <w:spacing w:val="-3"/>
        </w:rPr>
        <w:t> </w:t>
      </w:r>
      <w:r>
        <w:rPr/>
        <w:t>done</w:t>
      </w:r>
      <w:r>
        <w:rPr>
          <w:spacing w:val="-3"/>
        </w:rPr>
        <w:t> </w:t>
      </w:r>
      <w:r>
        <w:rPr/>
        <w:t>away</w:t>
      </w:r>
      <w:r>
        <w:rPr>
          <w:spacing w:val="-2"/>
        </w:rPr>
        <w:t> with.</w:t>
      </w:r>
    </w:p>
    <w:p>
      <w:pPr>
        <w:pStyle w:val="BodyText"/>
        <w:spacing w:before="182"/>
      </w:pPr>
      <w:r>
        <w:rPr>
          <w:color w:val="0D5FAD"/>
          <w:u w:val="single" w:color="0D5FAD"/>
        </w:rPr>
        <w:t>Psalms</w:t>
      </w:r>
      <w:r>
        <w:rPr>
          <w:color w:val="0D5FAD"/>
          <w:spacing w:val="-1"/>
          <w:u w:val="single" w:color="0D5FAD"/>
        </w:rPr>
        <w:t> </w:t>
      </w:r>
      <w:r>
        <w:rPr>
          <w:color w:val="0D5FAD"/>
          <w:u w:val="single" w:color="0D5FAD"/>
        </w:rPr>
        <w:t>37:29 </w:t>
      </w:r>
      <w:r>
        <w:rPr>
          <w:color w:val="0D5FAD"/>
          <w:spacing w:val="-2"/>
          <w:u w:val="single" w:color="0D5FAD"/>
        </w:rPr>
        <w:t>(WEB):</w:t>
      </w:r>
    </w:p>
    <w:p>
      <w:pPr>
        <w:pStyle w:val="BodyText"/>
        <w:spacing w:line="259" w:lineRule="auto" w:before="183"/>
        <w:ind w:left="1080" w:right="5184" w:hanging="195"/>
      </w:pPr>
      <w:r>
        <w:rPr/>
        <w:t>The</w:t>
      </w:r>
      <w:r>
        <w:rPr>
          <w:spacing w:val="-8"/>
        </w:rPr>
        <w:t> </w:t>
      </w:r>
      <w:r>
        <w:rPr/>
        <w:t>righteous</w:t>
      </w:r>
      <w:r>
        <w:rPr>
          <w:spacing w:val="-7"/>
        </w:rPr>
        <w:t> </w:t>
      </w:r>
      <w:r>
        <w:rPr/>
        <w:t>shall</w:t>
      </w:r>
      <w:r>
        <w:rPr>
          <w:spacing w:val="-7"/>
        </w:rPr>
        <w:t> </w:t>
      </w:r>
      <w:r>
        <w:rPr/>
        <w:t>inherit</w:t>
      </w:r>
      <w:r>
        <w:rPr>
          <w:spacing w:val="-7"/>
        </w:rPr>
        <w:t> </w:t>
      </w:r>
      <w:r>
        <w:rPr/>
        <w:t>the</w:t>
      </w:r>
      <w:r>
        <w:rPr>
          <w:spacing w:val="-8"/>
        </w:rPr>
        <w:t> </w:t>
      </w:r>
      <w:r>
        <w:rPr/>
        <w:t>land, and live in it forever.</w:t>
      </w:r>
    </w:p>
    <w:p>
      <w:pPr>
        <w:pStyle w:val="BodyText"/>
        <w:spacing w:before="157"/>
      </w:pPr>
      <w:r>
        <w:rPr>
          <w:color w:val="0D5FAD"/>
          <w:u w:val="single" w:color="0D5FAD"/>
        </w:rPr>
        <w:t>Matthew</w:t>
      </w:r>
      <w:r>
        <w:rPr>
          <w:color w:val="0D5FAD"/>
          <w:spacing w:val="-2"/>
          <w:u w:val="single" w:color="0D5FAD"/>
        </w:rPr>
        <w:t> </w:t>
      </w:r>
      <w:r>
        <w:rPr>
          <w:color w:val="0D5FAD"/>
          <w:u w:val="single" w:color="0D5FAD"/>
        </w:rPr>
        <w:t>5:5</w:t>
      </w:r>
      <w:r>
        <w:rPr>
          <w:color w:val="0D5FAD"/>
          <w:spacing w:val="-1"/>
          <w:u w:val="single" w:color="0D5FAD"/>
        </w:rPr>
        <w:t> </w:t>
      </w:r>
      <w:r>
        <w:rPr>
          <w:color w:val="0D5FAD"/>
          <w:spacing w:val="-2"/>
          <w:u w:val="single" w:color="0D5FAD"/>
        </w:rPr>
        <w:t>(WEB):</w:t>
      </w:r>
    </w:p>
    <w:p>
      <w:pPr>
        <w:pStyle w:val="BodyText"/>
        <w:spacing w:before="183"/>
        <w:ind w:left="840"/>
      </w:pPr>
      <w:r>
        <w:rPr/>
        <w:t>Blessed</w:t>
      </w:r>
      <w:r>
        <w:rPr>
          <w:spacing w:val="-2"/>
        </w:rPr>
        <w:t> </w:t>
      </w:r>
      <w:r>
        <w:rPr/>
        <w:t>are</w:t>
      </w:r>
      <w:r>
        <w:rPr>
          <w:spacing w:val="-2"/>
        </w:rPr>
        <w:t> </w:t>
      </w:r>
      <w:r>
        <w:rPr/>
        <w:t>the</w:t>
      </w:r>
      <w:r>
        <w:rPr>
          <w:spacing w:val="-2"/>
        </w:rPr>
        <w:t> gentle,</w:t>
      </w:r>
    </w:p>
    <w:p>
      <w:pPr>
        <w:pStyle w:val="BodyText"/>
        <w:spacing w:line="398" w:lineRule="auto" w:before="21"/>
        <w:ind w:right="5641" w:firstLine="960"/>
      </w:pPr>
      <w:r>
        <w:rPr/>
        <w:t>for</w:t>
      </w:r>
      <w:r>
        <w:rPr>
          <w:spacing w:val="-9"/>
        </w:rPr>
        <w:t> </w:t>
      </w:r>
      <w:r>
        <w:rPr/>
        <w:t>they</w:t>
      </w:r>
      <w:r>
        <w:rPr>
          <w:spacing w:val="-8"/>
        </w:rPr>
        <w:t> </w:t>
      </w:r>
      <w:r>
        <w:rPr/>
        <w:t>shall</w:t>
      </w:r>
      <w:r>
        <w:rPr>
          <w:spacing w:val="-8"/>
        </w:rPr>
        <w:t> </w:t>
      </w:r>
      <w:r>
        <w:rPr/>
        <w:t>inherit</w:t>
      </w:r>
      <w:r>
        <w:rPr>
          <w:spacing w:val="-8"/>
        </w:rPr>
        <w:t> </w:t>
      </w:r>
      <w:r>
        <w:rPr/>
        <w:t>the</w:t>
      </w:r>
      <w:r>
        <w:rPr>
          <w:spacing w:val="-9"/>
        </w:rPr>
        <w:t> </w:t>
      </w:r>
      <w:r>
        <w:rPr/>
        <w:t>earth </w:t>
      </w:r>
      <w:r>
        <w:rPr>
          <w:color w:val="0D5FAD"/>
          <w:u w:val="single" w:color="0D5FAD"/>
        </w:rPr>
        <w:t>Isaiah 33:24 (WEB):</w:t>
      </w:r>
    </w:p>
    <w:p>
      <w:pPr>
        <w:pStyle w:val="Heading2"/>
        <w:spacing w:before="1"/>
        <w:ind w:left="900"/>
      </w:pPr>
      <w:r>
        <w:rPr/>
        <w:t>The</w:t>
      </w:r>
      <w:r>
        <w:rPr>
          <w:spacing w:val="-7"/>
        </w:rPr>
        <w:t> </w:t>
      </w:r>
      <w:r>
        <w:rPr/>
        <w:t>inhabitant</w:t>
      </w:r>
      <w:r>
        <w:rPr>
          <w:spacing w:val="-5"/>
        </w:rPr>
        <w:t> </w:t>
      </w:r>
      <w:r>
        <w:rPr/>
        <w:t>won’t</w:t>
      </w:r>
      <w:r>
        <w:rPr>
          <w:spacing w:val="-5"/>
        </w:rPr>
        <w:t> </w:t>
      </w:r>
      <w:r>
        <w:rPr/>
        <w:t>say,</w:t>
      </w:r>
      <w:r>
        <w:rPr>
          <w:spacing w:val="-4"/>
        </w:rPr>
        <w:t> </w:t>
      </w:r>
      <w:r>
        <w:rPr/>
        <w:t>“I</w:t>
      </w:r>
      <w:r>
        <w:rPr>
          <w:spacing w:val="-5"/>
        </w:rPr>
        <w:t> </w:t>
      </w:r>
      <w:r>
        <w:rPr/>
        <w:t>am</w:t>
      </w:r>
      <w:r>
        <w:rPr>
          <w:spacing w:val="-4"/>
        </w:rPr>
        <w:t> </w:t>
      </w:r>
      <w:r>
        <w:rPr>
          <w:spacing w:val="-2"/>
        </w:rPr>
        <w:t>sick.”</w:t>
      </w:r>
    </w:p>
    <w:p>
      <w:pPr>
        <w:pStyle w:val="BodyText"/>
        <w:spacing w:before="21"/>
        <w:ind w:left="1080"/>
      </w:pPr>
      <w:r>
        <w:rPr/>
        <w:t>The</w:t>
      </w:r>
      <w:r>
        <w:rPr>
          <w:spacing w:val="-5"/>
        </w:rPr>
        <w:t> </w:t>
      </w:r>
      <w:r>
        <w:rPr/>
        <w:t>people</w:t>
      </w:r>
      <w:r>
        <w:rPr>
          <w:spacing w:val="-3"/>
        </w:rPr>
        <w:t> </w:t>
      </w:r>
      <w:r>
        <w:rPr/>
        <w:t>who</w:t>
      </w:r>
      <w:r>
        <w:rPr>
          <w:spacing w:val="-1"/>
        </w:rPr>
        <w:t> </w:t>
      </w:r>
      <w:r>
        <w:rPr/>
        <w:t>dwell</w:t>
      </w:r>
      <w:r>
        <w:rPr>
          <w:spacing w:val="-2"/>
        </w:rPr>
        <w:t> </w:t>
      </w:r>
      <w:r>
        <w:rPr/>
        <w:t>therein</w:t>
      </w:r>
      <w:r>
        <w:rPr>
          <w:spacing w:val="-1"/>
        </w:rPr>
        <w:t> </w:t>
      </w:r>
      <w:r>
        <w:rPr/>
        <w:t>will</w:t>
      </w:r>
      <w:r>
        <w:rPr>
          <w:spacing w:val="-2"/>
        </w:rPr>
        <w:t> </w:t>
      </w:r>
      <w:r>
        <w:rPr/>
        <w:t>be</w:t>
      </w:r>
      <w:r>
        <w:rPr>
          <w:spacing w:val="-2"/>
        </w:rPr>
        <w:t> </w:t>
      </w:r>
      <w:r>
        <w:rPr/>
        <w:t>forgiven</w:t>
      </w:r>
      <w:r>
        <w:rPr>
          <w:spacing w:val="-2"/>
        </w:rPr>
        <w:t> </w:t>
      </w:r>
      <w:r>
        <w:rPr/>
        <w:t>their</w:t>
      </w:r>
      <w:r>
        <w:rPr>
          <w:spacing w:val="-2"/>
        </w:rPr>
        <w:t> iniquity.</w:t>
      </w:r>
    </w:p>
    <w:p>
      <w:pPr>
        <w:pStyle w:val="BodyText"/>
        <w:spacing w:before="183"/>
      </w:pPr>
      <w:r>
        <w:rPr>
          <w:color w:val="0D5FAD"/>
          <w:u w:val="single" w:color="0D5FAD"/>
        </w:rPr>
        <w:t>Isaiah</w:t>
      </w:r>
      <w:r>
        <w:rPr>
          <w:color w:val="0D5FAD"/>
          <w:spacing w:val="-2"/>
          <w:u w:val="single" w:color="0D5FAD"/>
        </w:rPr>
        <w:t> </w:t>
      </w:r>
      <w:r>
        <w:rPr>
          <w:color w:val="0D5FAD"/>
          <w:u w:val="single" w:color="0D5FAD"/>
        </w:rPr>
        <w:t>35</w:t>
      </w:r>
      <w:r>
        <w:rPr>
          <w:color w:val="0D5FAD"/>
          <w:spacing w:val="-1"/>
          <w:u w:val="single" w:color="0D5FAD"/>
        </w:rPr>
        <w:t> </w:t>
      </w:r>
      <w:r>
        <w:rPr>
          <w:color w:val="0D5FAD"/>
          <w:spacing w:val="-2"/>
          <w:u w:val="single" w:color="0D5FAD"/>
        </w:rPr>
        <w:t>(WEB)</w:t>
      </w:r>
      <w:r>
        <w:rPr>
          <w:spacing w:val="-2"/>
        </w:rPr>
        <w:t>:</w:t>
      </w:r>
    </w:p>
    <w:p>
      <w:pPr>
        <w:pStyle w:val="BodyText"/>
        <w:spacing w:before="180"/>
        <w:ind w:left="840"/>
      </w:pPr>
      <w:r>
        <w:rPr/>
        <w:t>35</w:t>
      </w:r>
      <w:r>
        <w:rPr>
          <w:spacing w:val="-1"/>
        </w:rPr>
        <w:t> </w:t>
      </w:r>
      <w:r>
        <w:rPr/>
        <w:t>The</w:t>
      </w:r>
      <w:r>
        <w:rPr>
          <w:spacing w:val="-2"/>
        </w:rPr>
        <w:t> </w:t>
      </w:r>
      <w:r>
        <w:rPr/>
        <w:t>wilderness and</w:t>
      </w:r>
      <w:r>
        <w:rPr>
          <w:spacing w:val="-1"/>
        </w:rPr>
        <w:t> </w:t>
      </w:r>
      <w:r>
        <w:rPr/>
        <w:t>the</w:t>
      </w:r>
      <w:r>
        <w:rPr>
          <w:spacing w:val="-1"/>
        </w:rPr>
        <w:t> </w:t>
      </w:r>
      <w:r>
        <w:rPr/>
        <w:t>dry</w:t>
      </w:r>
      <w:r>
        <w:rPr>
          <w:spacing w:val="-2"/>
        </w:rPr>
        <w:t> </w:t>
      </w:r>
      <w:r>
        <w:rPr/>
        <w:t>land</w:t>
      </w:r>
      <w:r>
        <w:rPr>
          <w:spacing w:val="-1"/>
        </w:rPr>
        <w:t> </w:t>
      </w:r>
      <w:r>
        <w:rPr/>
        <w:t>will</w:t>
      </w:r>
      <w:r>
        <w:rPr>
          <w:spacing w:val="-1"/>
        </w:rPr>
        <w:t> </w:t>
      </w:r>
      <w:r>
        <w:rPr/>
        <w:t>be</w:t>
      </w:r>
      <w:r>
        <w:rPr>
          <w:spacing w:val="-1"/>
        </w:rPr>
        <w:t> </w:t>
      </w:r>
      <w:r>
        <w:rPr>
          <w:spacing w:val="-4"/>
        </w:rPr>
        <w:t>glad.</w:t>
      </w:r>
    </w:p>
    <w:p>
      <w:pPr>
        <w:spacing w:before="21"/>
        <w:ind w:left="1080" w:right="0" w:firstLine="0"/>
        <w:jc w:val="left"/>
        <w:rPr>
          <w:sz w:val="24"/>
        </w:rPr>
      </w:pPr>
      <w:r>
        <w:rPr>
          <w:b/>
          <w:sz w:val="24"/>
        </w:rPr>
        <w:t>The</w:t>
      </w:r>
      <w:r>
        <w:rPr>
          <w:b/>
          <w:spacing w:val="-2"/>
          <w:sz w:val="24"/>
        </w:rPr>
        <w:t> </w:t>
      </w:r>
      <w:r>
        <w:rPr>
          <w:b/>
          <w:sz w:val="24"/>
        </w:rPr>
        <w:t>desert</w:t>
      </w:r>
      <w:r>
        <w:rPr>
          <w:b/>
          <w:spacing w:val="-2"/>
          <w:sz w:val="24"/>
        </w:rPr>
        <w:t> </w:t>
      </w:r>
      <w:r>
        <w:rPr>
          <w:b/>
          <w:sz w:val="24"/>
        </w:rPr>
        <w:t>will</w:t>
      </w:r>
      <w:r>
        <w:rPr>
          <w:b/>
          <w:spacing w:val="-1"/>
          <w:sz w:val="24"/>
        </w:rPr>
        <w:t> </w:t>
      </w:r>
      <w:r>
        <w:rPr>
          <w:sz w:val="24"/>
        </w:rPr>
        <w:t>rejoice</w:t>
      </w:r>
      <w:r>
        <w:rPr>
          <w:spacing w:val="-2"/>
          <w:sz w:val="24"/>
        </w:rPr>
        <w:t> </w:t>
      </w:r>
      <w:r>
        <w:rPr>
          <w:sz w:val="24"/>
        </w:rPr>
        <w:t>and</w:t>
      </w:r>
      <w:r>
        <w:rPr>
          <w:spacing w:val="-1"/>
          <w:sz w:val="24"/>
        </w:rPr>
        <w:t> </w:t>
      </w:r>
      <w:r>
        <w:rPr>
          <w:sz w:val="24"/>
        </w:rPr>
        <w:t>blossom</w:t>
      </w:r>
      <w:r>
        <w:rPr>
          <w:spacing w:val="-1"/>
          <w:sz w:val="24"/>
        </w:rPr>
        <w:t> </w:t>
      </w:r>
      <w:r>
        <w:rPr>
          <w:sz w:val="24"/>
        </w:rPr>
        <w:t>like</w:t>
      </w:r>
      <w:r>
        <w:rPr>
          <w:spacing w:val="-2"/>
          <w:sz w:val="24"/>
        </w:rPr>
        <w:t> </w:t>
      </w:r>
      <w:r>
        <w:rPr>
          <w:sz w:val="24"/>
        </w:rPr>
        <w:t>a</w:t>
      </w:r>
      <w:r>
        <w:rPr>
          <w:spacing w:val="-1"/>
          <w:sz w:val="24"/>
        </w:rPr>
        <w:t> </w:t>
      </w:r>
      <w:r>
        <w:rPr>
          <w:spacing w:val="-4"/>
          <w:sz w:val="24"/>
        </w:rPr>
        <w:t>rose.</w:t>
      </w:r>
    </w:p>
    <w:p>
      <w:pPr>
        <w:spacing w:before="24"/>
        <w:ind w:left="840" w:right="0" w:firstLine="0"/>
        <w:jc w:val="left"/>
        <w:rPr>
          <w:sz w:val="24"/>
        </w:rPr>
      </w:pPr>
      <w:r>
        <w:rPr>
          <w:sz w:val="24"/>
          <w:vertAlign w:val="superscript"/>
        </w:rPr>
        <w:t>2</w:t>
      </w:r>
      <w:r>
        <w:rPr>
          <w:spacing w:val="-18"/>
          <w:sz w:val="24"/>
          <w:vertAlign w:val="baseline"/>
        </w:rPr>
        <w:t> </w:t>
      </w:r>
      <w:r>
        <w:rPr>
          <w:sz w:val="24"/>
          <w:vertAlign w:val="baseline"/>
        </w:rPr>
        <w:t>It</w:t>
      </w:r>
      <w:r>
        <w:rPr>
          <w:spacing w:val="-1"/>
          <w:sz w:val="24"/>
          <w:vertAlign w:val="baseline"/>
        </w:rPr>
        <w:t> </w:t>
      </w:r>
      <w:r>
        <w:rPr>
          <w:sz w:val="24"/>
          <w:vertAlign w:val="baseline"/>
        </w:rPr>
        <w:t>will</w:t>
      </w:r>
      <w:r>
        <w:rPr>
          <w:spacing w:val="-2"/>
          <w:sz w:val="24"/>
          <w:vertAlign w:val="baseline"/>
        </w:rPr>
        <w:t> </w:t>
      </w:r>
      <w:r>
        <w:rPr>
          <w:b/>
          <w:sz w:val="24"/>
          <w:vertAlign w:val="baseline"/>
        </w:rPr>
        <w:t>blossom</w:t>
      </w:r>
      <w:r>
        <w:rPr>
          <w:b/>
          <w:spacing w:val="-1"/>
          <w:sz w:val="24"/>
          <w:vertAlign w:val="baseline"/>
        </w:rPr>
        <w:t> </w:t>
      </w:r>
      <w:r>
        <w:rPr>
          <w:b/>
          <w:spacing w:val="-2"/>
          <w:sz w:val="24"/>
          <w:vertAlign w:val="baseline"/>
        </w:rPr>
        <w:t>abundantly</w:t>
      </w:r>
      <w:r>
        <w:rPr>
          <w:spacing w:val="-2"/>
          <w:sz w:val="24"/>
          <w:vertAlign w:val="baseline"/>
        </w:rPr>
        <w:t>,</w:t>
      </w:r>
    </w:p>
    <w:p>
      <w:pPr>
        <w:spacing w:line="259" w:lineRule="auto" w:before="22"/>
        <w:ind w:left="1080" w:right="4854" w:firstLine="0"/>
        <w:jc w:val="left"/>
        <w:rPr>
          <w:b/>
          <w:sz w:val="24"/>
        </w:rPr>
      </w:pPr>
      <w:r>
        <w:rPr>
          <w:sz w:val="24"/>
        </w:rPr>
        <w:t>and</w:t>
      </w:r>
      <w:r>
        <w:rPr>
          <w:spacing w:val="-7"/>
          <w:sz w:val="24"/>
        </w:rPr>
        <w:t> </w:t>
      </w:r>
      <w:r>
        <w:rPr>
          <w:sz w:val="24"/>
        </w:rPr>
        <w:t>rejoice</w:t>
      </w:r>
      <w:r>
        <w:rPr>
          <w:spacing w:val="-6"/>
          <w:sz w:val="24"/>
        </w:rPr>
        <w:t> </w:t>
      </w:r>
      <w:r>
        <w:rPr>
          <w:sz w:val="24"/>
        </w:rPr>
        <w:t>even</w:t>
      </w:r>
      <w:r>
        <w:rPr>
          <w:spacing w:val="-7"/>
          <w:sz w:val="24"/>
        </w:rPr>
        <w:t> </w:t>
      </w:r>
      <w:r>
        <w:rPr>
          <w:sz w:val="24"/>
        </w:rPr>
        <w:t>with</w:t>
      </w:r>
      <w:r>
        <w:rPr>
          <w:spacing w:val="-7"/>
          <w:sz w:val="24"/>
        </w:rPr>
        <w:t> </w:t>
      </w:r>
      <w:r>
        <w:rPr>
          <w:sz w:val="24"/>
        </w:rPr>
        <w:t>joy</w:t>
      </w:r>
      <w:r>
        <w:rPr>
          <w:spacing w:val="-7"/>
          <w:sz w:val="24"/>
        </w:rPr>
        <w:t> </w:t>
      </w:r>
      <w:r>
        <w:rPr>
          <w:sz w:val="24"/>
        </w:rPr>
        <w:t>and</w:t>
      </w:r>
      <w:r>
        <w:rPr>
          <w:spacing w:val="-7"/>
          <w:sz w:val="24"/>
        </w:rPr>
        <w:t> </w:t>
      </w:r>
      <w:r>
        <w:rPr>
          <w:sz w:val="24"/>
        </w:rPr>
        <w:t>singing. Lebanon’s glory will be given to it, the excellence of Carmel and Sharon. </w:t>
      </w:r>
      <w:r>
        <w:rPr>
          <w:b/>
          <w:sz w:val="24"/>
        </w:rPr>
        <w:t>They will see Yahweh’s glory,</w:t>
      </w:r>
    </w:p>
    <w:p>
      <w:pPr>
        <w:spacing w:line="274" w:lineRule="exact" w:before="0"/>
        <w:ind w:left="1080" w:right="0" w:firstLine="0"/>
        <w:jc w:val="left"/>
        <w:rPr>
          <w:sz w:val="24"/>
        </w:rPr>
      </w:pPr>
      <w:r>
        <w:rPr>
          <w:b/>
          <w:sz w:val="24"/>
        </w:rPr>
        <w:t>the</w:t>
      </w:r>
      <w:r>
        <w:rPr>
          <w:b/>
          <w:spacing w:val="-5"/>
          <w:sz w:val="24"/>
        </w:rPr>
        <w:t> </w:t>
      </w:r>
      <w:r>
        <w:rPr>
          <w:b/>
          <w:sz w:val="24"/>
        </w:rPr>
        <w:t>excellence</w:t>
      </w:r>
      <w:r>
        <w:rPr>
          <w:b/>
          <w:spacing w:val="-2"/>
          <w:sz w:val="24"/>
        </w:rPr>
        <w:t> </w:t>
      </w:r>
      <w:r>
        <w:rPr>
          <w:b/>
          <w:sz w:val="24"/>
        </w:rPr>
        <w:t>of</w:t>
      </w:r>
      <w:r>
        <w:rPr>
          <w:b/>
          <w:spacing w:val="-2"/>
          <w:sz w:val="24"/>
        </w:rPr>
        <w:t> </w:t>
      </w:r>
      <w:r>
        <w:rPr>
          <w:b/>
          <w:sz w:val="24"/>
        </w:rPr>
        <w:t>our</w:t>
      </w:r>
      <w:r>
        <w:rPr>
          <w:b/>
          <w:spacing w:val="-4"/>
          <w:sz w:val="24"/>
        </w:rPr>
        <w:t> God</w:t>
      </w:r>
      <w:r>
        <w:rPr>
          <w:spacing w:val="-4"/>
          <w:sz w:val="24"/>
        </w:rPr>
        <w:t>.</w:t>
      </w:r>
    </w:p>
    <w:p>
      <w:pPr>
        <w:spacing w:before="183"/>
        <w:ind w:left="840" w:right="0" w:firstLine="0"/>
        <w:jc w:val="left"/>
        <w:rPr>
          <w:b/>
          <w:sz w:val="24"/>
        </w:rPr>
      </w:pPr>
      <w:r>
        <w:rPr>
          <w:sz w:val="24"/>
          <w:vertAlign w:val="superscript"/>
        </w:rPr>
        <w:t>3</w:t>
      </w:r>
      <w:r>
        <w:rPr>
          <w:spacing w:val="-18"/>
          <w:sz w:val="24"/>
          <w:vertAlign w:val="baseline"/>
        </w:rPr>
        <w:t> </w:t>
      </w:r>
      <w:r>
        <w:rPr>
          <w:b/>
          <w:sz w:val="24"/>
          <w:vertAlign w:val="baseline"/>
        </w:rPr>
        <w:t>Strengthen</w:t>
      </w:r>
      <w:r>
        <w:rPr>
          <w:b/>
          <w:spacing w:val="-6"/>
          <w:sz w:val="24"/>
          <w:vertAlign w:val="baseline"/>
        </w:rPr>
        <w:t> </w:t>
      </w:r>
      <w:r>
        <w:rPr>
          <w:b/>
          <w:sz w:val="24"/>
          <w:vertAlign w:val="baseline"/>
        </w:rPr>
        <w:t>the</w:t>
      </w:r>
      <w:r>
        <w:rPr>
          <w:b/>
          <w:spacing w:val="-4"/>
          <w:sz w:val="24"/>
          <w:vertAlign w:val="baseline"/>
        </w:rPr>
        <w:t> </w:t>
      </w:r>
      <w:r>
        <w:rPr>
          <w:b/>
          <w:sz w:val="24"/>
          <w:vertAlign w:val="baseline"/>
        </w:rPr>
        <w:t>weak</w:t>
      </w:r>
      <w:r>
        <w:rPr>
          <w:b/>
          <w:spacing w:val="-3"/>
          <w:sz w:val="24"/>
          <w:vertAlign w:val="baseline"/>
        </w:rPr>
        <w:t> </w:t>
      </w:r>
      <w:r>
        <w:rPr>
          <w:b/>
          <w:spacing w:val="-2"/>
          <w:sz w:val="24"/>
          <w:vertAlign w:val="baseline"/>
        </w:rPr>
        <w:t>hands,</w:t>
      </w:r>
    </w:p>
    <w:p>
      <w:pPr>
        <w:spacing w:before="21"/>
        <w:ind w:left="1080" w:right="0" w:firstLine="0"/>
        <w:jc w:val="left"/>
        <w:rPr>
          <w:b/>
          <w:sz w:val="24"/>
        </w:rPr>
      </w:pPr>
      <w:r>
        <w:rPr>
          <w:b/>
          <w:sz w:val="24"/>
        </w:rPr>
        <w:t>and</w:t>
      </w:r>
      <w:r>
        <w:rPr>
          <w:b/>
          <w:spacing w:val="-2"/>
          <w:sz w:val="24"/>
        </w:rPr>
        <w:t> </w:t>
      </w:r>
      <w:r>
        <w:rPr>
          <w:b/>
          <w:sz w:val="24"/>
        </w:rPr>
        <w:t>make</w:t>
      </w:r>
      <w:r>
        <w:rPr>
          <w:b/>
          <w:spacing w:val="-2"/>
          <w:sz w:val="24"/>
        </w:rPr>
        <w:t> </w:t>
      </w:r>
      <w:r>
        <w:rPr>
          <w:b/>
          <w:sz w:val="24"/>
        </w:rPr>
        <w:t>the</w:t>
      </w:r>
      <w:r>
        <w:rPr>
          <w:b/>
          <w:spacing w:val="-3"/>
          <w:sz w:val="24"/>
        </w:rPr>
        <w:t> </w:t>
      </w:r>
      <w:r>
        <w:rPr>
          <w:b/>
          <w:sz w:val="24"/>
        </w:rPr>
        <w:t>feeble knees</w:t>
      </w:r>
      <w:r>
        <w:rPr>
          <w:b/>
          <w:spacing w:val="-1"/>
          <w:sz w:val="24"/>
        </w:rPr>
        <w:t> </w:t>
      </w:r>
      <w:r>
        <w:rPr>
          <w:b/>
          <w:spacing w:val="-4"/>
          <w:sz w:val="24"/>
        </w:rPr>
        <w:t>firm.</w:t>
      </w:r>
    </w:p>
    <w:p>
      <w:pPr>
        <w:pStyle w:val="BodyText"/>
        <w:spacing w:before="22"/>
        <w:ind w:left="840"/>
      </w:pPr>
      <w:r>
        <w:rPr>
          <w:vertAlign w:val="superscript"/>
        </w:rPr>
        <w:t>4</w:t>
      </w:r>
      <w:r>
        <w:rPr>
          <w:spacing w:val="-18"/>
          <w:vertAlign w:val="baseline"/>
        </w:rPr>
        <w:t> </w:t>
      </w:r>
      <w:r>
        <w:rPr>
          <w:vertAlign w:val="baseline"/>
        </w:rPr>
        <w:t>Tell</w:t>
      </w:r>
      <w:r>
        <w:rPr>
          <w:spacing w:val="-6"/>
          <w:vertAlign w:val="baseline"/>
        </w:rPr>
        <w:t> </w:t>
      </w:r>
      <w:r>
        <w:rPr>
          <w:vertAlign w:val="baseline"/>
        </w:rPr>
        <w:t>those</w:t>
      </w:r>
      <w:r>
        <w:rPr>
          <w:spacing w:val="-4"/>
          <w:vertAlign w:val="baseline"/>
        </w:rPr>
        <w:t> </w:t>
      </w:r>
      <w:r>
        <w:rPr>
          <w:vertAlign w:val="baseline"/>
        </w:rPr>
        <w:t>who</w:t>
      </w:r>
      <w:r>
        <w:rPr>
          <w:spacing w:val="-3"/>
          <w:vertAlign w:val="baseline"/>
        </w:rPr>
        <w:t> </w:t>
      </w:r>
      <w:r>
        <w:rPr>
          <w:vertAlign w:val="baseline"/>
        </w:rPr>
        <w:t>have</w:t>
      </w:r>
      <w:r>
        <w:rPr>
          <w:spacing w:val="-4"/>
          <w:vertAlign w:val="baseline"/>
        </w:rPr>
        <w:t> </w:t>
      </w:r>
      <w:r>
        <w:rPr>
          <w:vertAlign w:val="baseline"/>
        </w:rPr>
        <w:t>a</w:t>
      </w:r>
      <w:r>
        <w:rPr>
          <w:spacing w:val="-4"/>
          <w:vertAlign w:val="baseline"/>
        </w:rPr>
        <w:t> </w:t>
      </w:r>
      <w:r>
        <w:rPr>
          <w:vertAlign w:val="baseline"/>
        </w:rPr>
        <w:t>fearful</w:t>
      </w:r>
      <w:r>
        <w:rPr>
          <w:spacing w:val="-3"/>
          <w:vertAlign w:val="baseline"/>
        </w:rPr>
        <w:t> </w:t>
      </w:r>
      <w:r>
        <w:rPr>
          <w:vertAlign w:val="baseline"/>
        </w:rPr>
        <w:t>heart,</w:t>
      </w:r>
      <w:r>
        <w:rPr>
          <w:spacing w:val="-3"/>
          <w:vertAlign w:val="baseline"/>
        </w:rPr>
        <w:t> </w:t>
      </w:r>
      <w:r>
        <w:rPr>
          <w:vertAlign w:val="baseline"/>
        </w:rPr>
        <w:t>“Be</w:t>
      </w:r>
      <w:r>
        <w:rPr>
          <w:spacing w:val="-4"/>
          <w:vertAlign w:val="baseline"/>
        </w:rPr>
        <w:t> </w:t>
      </w:r>
      <w:r>
        <w:rPr>
          <w:spacing w:val="-2"/>
          <w:vertAlign w:val="baseline"/>
        </w:rPr>
        <w:t>strong!</w:t>
      </w:r>
    </w:p>
    <w:p>
      <w:pPr>
        <w:pStyle w:val="BodyText"/>
        <w:spacing w:before="21"/>
        <w:ind w:left="1080"/>
      </w:pPr>
      <w:r>
        <w:rPr/>
        <w:t>Don’t</w:t>
      </w:r>
      <w:r>
        <w:rPr>
          <w:spacing w:val="-4"/>
        </w:rPr>
        <w:t> </w:t>
      </w:r>
      <w:r>
        <w:rPr/>
        <w:t>be</w:t>
      </w:r>
      <w:r>
        <w:rPr>
          <w:spacing w:val="-4"/>
        </w:rPr>
        <w:t> </w:t>
      </w:r>
      <w:r>
        <w:rPr>
          <w:spacing w:val="-2"/>
        </w:rPr>
        <w:t>afraid!</w:t>
      </w:r>
    </w:p>
    <w:p>
      <w:pPr>
        <w:pStyle w:val="BodyText"/>
        <w:spacing w:before="22"/>
        <w:ind w:left="840"/>
      </w:pPr>
      <w:r>
        <w:rPr/>
        <w:t>Behold,</w:t>
      </w:r>
      <w:r>
        <w:rPr>
          <w:spacing w:val="-5"/>
        </w:rPr>
        <w:t> </w:t>
      </w:r>
      <w:r>
        <w:rPr/>
        <w:t>your</w:t>
      </w:r>
      <w:r>
        <w:rPr>
          <w:spacing w:val="-3"/>
        </w:rPr>
        <w:t> </w:t>
      </w:r>
      <w:r>
        <w:rPr/>
        <w:t>God</w:t>
      </w:r>
      <w:r>
        <w:rPr>
          <w:spacing w:val="-3"/>
        </w:rPr>
        <w:t> </w:t>
      </w:r>
      <w:r>
        <w:rPr/>
        <w:t>will</w:t>
      </w:r>
      <w:r>
        <w:rPr>
          <w:spacing w:val="-2"/>
        </w:rPr>
        <w:t> </w:t>
      </w:r>
      <w:r>
        <w:rPr/>
        <w:t>come</w:t>
      </w:r>
      <w:r>
        <w:rPr>
          <w:spacing w:val="-4"/>
        </w:rPr>
        <w:t> </w:t>
      </w:r>
      <w:r>
        <w:rPr/>
        <w:t>with</w:t>
      </w:r>
      <w:r>
        <w:rPr>
          <w:spacing w:val="-2"/>
        </w:rPr>
        <w:t> </w:t>
      </w:r>
      <w:r>
        <w:rPr/>
        <w:t>vengeance,</w:t>
      </w:r>
      <w:r>
        <w:rPr>
          <w:spacing w:val="-3"/>
        </w:rPr>
        <w:t> </w:t>
      </w:r>
      <w:r>
        <w:rPr/>
        <w:t>God’s</w:t>
      </w:r>
      <w:r>
        <w:rPr>
          <w:spacing w:val="-2"/>
        </w:rPr>
        <w:t> retribution.</w:t>
      </w:r>
    </w:p>
    <w:p>
      <w:pPr>
        <w:pStyle w:val="BodyText"/>
        <w:spacing w:before="22"/>
        <w:ind w:left="1080"/>
      </w:pPr>
      <w:r>
        <w:rPr/>
        <w:t>He</w:t>
      </w:r>
      <w:r>
        <w:rPr>
          <w:spacing w:val="-2"/>
        </w:rPr>
        <w:t> </w:t>
      </w:r>
      <w:r>
        <w:rPr/>
        <w:t>will</w:t>
      </w:r>
      <w:r>
        <w:rPr>
          <w:spacing w:val="-1"/>
        </w:rPr>
        <w:t> </w:t>
      </w:r>
      <w:r>
        <w:rPr/>
        <w:t>come</w:t>
      </w:r>
      <w:r>
        <w:rPr>
          <w:spacing w:val="-1"/>
        </w:rPr>
        <w:t> </w:t>
      </w:r>
      <w:r>
        <w:rPr/>
        <w:t>and</w:t>
      </w:r>
      <w:r>
        <w:rPr>
          <w:spacing w:val="-1"/>
        </w:rPr>
        <w:t> </w:t>
      </w:r>
      <w:r>
        <w:rPr/>
        <w:t>save</w:t>
      </w:r>
      <w:r>
        <w:rPr>
          <w:spacing w:val="1"/>
        </w:rPr>
        <w:t> </w:t>
      </w:r>
      <w:r>
        <w:rPr>
          <w:spacing w:val="-4"/>
        </w:rPr>
        <w:t>you.</w:t>
      </w:r>
    </w:p>
    <w:p>
      <w:pPr>
        <w:spacing w:line="259" w:lineRule="auto" w:before="177"/>
        <w:ind w:left="1080" w:right="4052" w:hanging="240"/>
        <w:jc w:val="left"/>
        <w:rPr>
          <w:b/>
          <w:sz w:val="24"/>
        </w:rPr>
      </w:pPr>
      <w:r>
        <w:rPr>
          <w:b/>
          <w:position w:val="8"/>
          <w:sz w:val="16"/>
        </w:rPr>
        <w:t>5 </w:t>
      </w:r>
      <w:r>
        <w:rPr>
          <w:b/>
          <w:sz w:val="24"/>
        </w:rPr>
        <w:t>Then the eyes of the blind will be opened, and</w:t>
      </w:r>
      <w:r>
        <w:rPr>
          <w:b/>
          <w:spacing w:val="-4"/>
          <w:sz w:val="24"/>
        </w:rPr>
        <w:t> </w:t>
      </w:r>
      <w:r>
        <w:rPr>
          <w:b/>
          <w:sz w:val="24"/>
        </w:rPr>
        <w:t>the</w:t>
      </w:r>
      <w:r>
        <w:rPr>
          <w:b/>
          <w:spacing w:val="-5"/>
          <w:sz w:val="24"/>
        </w:rPr>
        <w:t> </w:t>
      </w:r>
      <w:r>
        <w:rPr>
          <w:b/>
          <w:sz w:val="24"/>
        </w:rPr>
        <w:t>ears</w:t>
      </w:r>
      <w:r>
        <w:rPr>
          <w:b/>
          <w:spacing w:val="-4"/>
          <w:sz w:val="24"/>
        </w:rPr>
        <w:t> </w:t>
      </w:r>
      <w:r>
        <w:rPr>
          <w:b/>
          <w:sz w:val="24"/>
        </w:rPr>
        <w:t>of</w:t>
      </w:r>
      <w:r>
        <w:rPr>
          <w:b/>
          <w:spacing w:val="-5"/>
          <w:sz w:val="24"/>
        </w:rPr>
        <w:t> </w:t>
      </w:r>
      <w:r>
        <w:rPr>
          <w:b/>
          <w:sz w:val="24"/>
        </w:rPr>
        <w:t>the</w:t>
      </w:r>
      <w:r>
        <w:rPr>
          <w:b/>
          <w:spacing w:val="-5"/>
          <w:sz w:val="24"/>
        </w:rPr>
        <w:t> </w:t>
      </w:r>
      <w:r>
        <w:rPr>
          <w:b/>
          <w:sz w:val="24"/>
        </w:rPr>
        <w:t>deaf</w:t>
      </w:r>
      <w:r>
        <w:rPr>
          <w:b/>
          <w:spacing w:val="-5"/>
          <w:sz w:val="24"/>
        </w:rPr>
        <w:t> </w:t>
      </w:r>
      <w:r>
        <w:rPr>
          <w:b/>
          <w:sz w:val="24"/>
        </w:rPr>
        <w:t>will</w:t>
      </w:r>
      <w:r>
        <w:rPr>
          <w:b/>
          <w:spacing w:val="-4"/>
          <w:sz w:val="24"/>
        </w:rPr>
        <w:t> </w:t>
      </w:r>
      <w:r>
        <w:rPr>
          <w:b/>
          <w:sz w:val="24"/>
        </w:rPr>
        <w:t>be</w:t>
      </w:r>
      <w:r>
        <w:rPr>
          <w:b/>
          <w:spacing w:val="-5"/>
          <w:sz w:val="24"/>
        </w:rPr>
        <w:t> </w:t>
      </w:r>
      <w:r>
        <w:rPr>
          <w:b/>
          <w:sz w:val="24"/>
        </w:rPr>
        <w:t>unstopped.</w:t>
      </w:r>
    </w:p>
    <w:p>
      <w:pPr>
        <w:spacing w:line="259" w:lineRule="auto" w:before="0"/>
        <w:ind w:left="1080" w:right="4407" w:hanging="240"/>
        <w:jc w:val="left"/>
        <w:rPr>
          <w:b/>
          <w:sz w:val="24"/>
        </w:rPr>
      </w:pPr>
      <w:r>
        <w:rPr>
          <w:b/>
          <w:position w:val="8"/>
          <w:sz w:val="16"/>
        </w:rPr>
        <w:t>6</w:t>
      </w:r>
      <w:r>
        <w:rPr>
          <w:b/>
          <w:spacing w:val="-3"/>
          <w:position w:val="8"/>
          <w:sz w:val="16"/>
        </w:rPr>
        <w:t> </w:t>
      </w:r>
      <w:r>
        <w:rPr>
          <w:b/>
          <w:sz w:val="24"/>
        </w:rPr>
        <w:t>Then</w:t>
      </w:r>
      <w:r>
        <w:rPr>
          <w:b/>
          <w:spacing w:val="-7"/>
          <w:sz w:val="24"/>
        </w:rPr>
        <w:t> </w:t>
      </w:r>
      <w:r>
        <w:rPr>
          <w:b/>
          <w:sz w:val="24"/>
        </w:rPr>
        <w:t>the</w:t>
      </w:r>
      <w:r>
        <w:rPr>
          <w:b/>
          <w:spacing w:val="-8"/>
          <w:sz w:val="24"/>
        </w:rPr>
        <w:t> </w:t>
      </w:r>
      <w:r>
        <w:rPr>
          <w:b/>
          <w:sz w:val="24"/>
        </w:rPr>
        <w:t>lame</w:t>
      </w:r>
      <w:r>
        <w:rPr>
          <w:b/>
          <w:spacing w:val="-8"/>
          <w:sz w:val="24"/>
        </w:rPr>
        <w:t> </w:t>
      </w:r>
      <w:r>
        <w:rPr>
          <w:b/>
          <w:sz w:val="24"/>
        </w:rPr>
        <w:t>man</w:t>
      </w:r>
      <w:r>
        <w:rPr>
          <w:b/>
          <w:spacing w:val="-7"/>
          <w:sz w:val="24"/>
        </w:rPr>
        <w:t> </w:t>
      </w:r>
      <w:r>
        <w:rPr>
          <w:b/>
          <w:sz w:val="24"/>
        </w:rPr>
        <w:t>will</w:t>
      </w:r>
      <w:r>
        <w:rPr>
          <w:b/>
          <w:spacing w:val="-7"/>
          <w:sz w:val="24"/>
        </w:rPr>
        <w:t> </w:t>
      </w:r>
      <w:r>
        <w:rPr>
          <w:b/>
          <w:sz w:val="24"/>
        </w:rPr>
        <w:t>leap</w:t>
      </w:r>
      <w:r>
        <w:rPr>
          <w:b/>
          <w:spacing w:val="-7"/>
          <w:sz w:val="24"/>
        </w:rPr>
        <w:t> </w:t>
      </w:r>
      <w:r>
        <w:rPr>
          <w:b/>
          <w:sz w:val="24"/>
        </w:rPr>
        <w:t>like</w:t>
      </w:r>
      <w:r>
        <w:rPr>
          <w:b/>
          <w:spacing w:val="-8"/>
          <w:sz w:val="24"/>
        </w:rPr>
        <w:t> </w:t>
      </w:r>
      <w:r>
        <w:rPr>
          <w:b/>
          <w:sz w:val="24"/>
        </w:rPr>
        <w:t>a</w:t>
      </w:r>
      <w:r>
        <w:rPr>
          <w:b/>
          <w:spacing w:val="-7"/>
          <w:sz w:val="24"/>
        </w:rPr>
        <w:t> </w:t>
      </w:r>
      <w:r>
        <w:rPr>
          <w:b/>
          <w:sz w:val="24"/>
        </w:rPr>
        <w:t>deer, and the tongue of the mute will sing;</w:t>
      </w:r>
    </w:p>
    <w:p>
      <w:pPr>
        <w:spacing w:line="261" w:lineRule="auto" w:before="0"/>
        <w:ind w:left="1080" w:right="4052" w:firstLine="0"/>
        <w:jc w:val="left"/>
        <w:rPr>
          <w:b/>
          <w:sz w:val="24"/>
        </w:rPr>
      </w:pPr>
      <w:r>
        <w:rPr>
          <w:b/>
          <w:sz w:val="24"/>
        </w:rPr>
        <w:t>for</w:t>
      </w:r>
      <w:r>
        <w:rPr>
          <w:b/>
          <w:spacing w:val="-10"/>
          <w:sz w:val="24"/>
        </w:rPr>
        <w:t> </w:t>
      </w:r>
      <w:r>
        <w:rPr>
          <w:b/>
          <w:sz w:val="24"/>
        </w:rPr>
        <w:t>waters</w:t>
      </w:r>
      <w:r>
        <w:rPr>
          <w:b/>
          <w:spacing w:val="-6"/>
          <w:sz w:val="24"/>
        </w:rPr>
        <w:t> </w:t>
      </w:r>
      <w:r>
        <w:rPr>
          <w:b/>
          <w:sz w:val="24"/>
        </w:rPr>
        <w:t>will</w:t>
      </w:r>
      <w:r>
        <w:rPr>
          <w:b/>
          <w:spacing w:val="-6"/>
          <w:sz w:val="24"/>
        </w:rPr>
        <w:t> </w:t>
      </w:r>
      <w:r>
        <w:rPr>
          <w:b/>
          <w:sz w:val="24"/>
        </w:rPr>
        <w:t>break</w:t>
      </w:r>
      <w:r>
        <w:rPr>
          <w:b/>
          <w:spacing w:val="-6"/>
          <w:sz w:val="24"/>
        </w:rPr>
        <w:t> </w:t>
      </w:r>
      <w:r>
        <w:rPr>
          <w:b/>
          <w:sz w:val="24"/>
        </w:rPr>
        <w:t>out</w:t>
      </w:r>
      <w:r>
        <w:rPr>
          <w:b/>
          <w:spacing w:val="-7"/>
          <w:sz w:val="24"/>
        </w:rPr>
        <w:t> </w:t>
      </w:r>
      <w:r>
        <w:rPr>
          <w:b/>
          <w:sz w:val="24"/>
        </w:rPr>
        <w:t>in</w:t>
      </w:r>
      <w:r>
        <w:rPr>
          <w:b/>
          <w:spacing w:val="-6"/>
          <w:sz w:val="24"/>
        </w:rPr>
        <w:t> </w:t>
      </w:r>
      <w:r>
        <w:rPr>
          <w:b/>
          <w:sz w:val="24"/>
        </w:rPr>
        <w:t>the</w:t>
      </w:r>
      <w:r>
        <w:rPr>
          <w:b/>
          <w:spacing w:val="-7"/>
          <w:sz w:val="24"/>
        </w:rPr>
        <w:t> </w:t>
      </w:r>
      <w:r>
        <w:rPr>
          <w:b/>
          <w:sz w:val="24"/>
        </w:rPr>
        <w:t>wilderness, and streams in the desert.</w:t>
      </w:r>
    </w:p>
    <w:p>
      <w:pPr>
        <w:spacing w:line="259" w:lineRule="auto" w:before="0"/>
        <w:ind w:left="1080" w:right="4439" w:hanging="240"/>
        <w:jc w:val="left"/>
        <w:rPr>
          <w:b/>
          <w:sz w:val="24"/>
        </w:rPr>
      </w:pPr>
      <w:r>
        <w:rPr>
          <w:b/>
          <w:position w:val="8"/>
          <w:sz w:val="16"/>
        </w:rPr>
        <w:t>7 </w:t>
      </w:r>
      <w:r>
        <w:rPr>
          <w:b/>
          <w:sz w:val="24"/>
        </w:rPr>
        <w:t>The burning sand will become a pool, and</w:t>
      </w:r>
      <w:r>
        <w:rPr>
          <w:b/>
          <w:spacing w:val="-11"/>
          <w:sz w:val="24"/>
        </w:rPr>
        <w:t> </w:t>
      </w:r>
      <w:r>
        <w:rPr>
          <w:b/>
          <w:sz w:val="24"/>
        </w:rPr>
        <w:t>the</w:t>
      </w:r>
      <w:r>
        <w:rPr>
          <w:b/>
          <w:spacing w:val="-12"/>
          <w:sz w:val="24"/>
        </w:rPr>
        <w:t> </w:t>
      </w:r>
      <w:r>
        <w:rPr>
          <w:b/>
          <w:sz w:val="24"/>
        </w:rPr>
        <w:t>thirsty</w:t>
      </w:r>
      <w:r>
        <w:rPr>
          <w:b/>
          <w:spacing w:val="-11"/>
          <w:sz w:val="24"/>
        </w:rPr>
        <w:t> </w:t>
      </w:r>
      <w:r>
        <w:rPr>
          <w:b/>
          <w:sz w:val="24"/>
        </w:rPr>
        <w:t>ground</w:t>
      </w:r>
      <w:r>
        <w:rPr>
          <w:b/>
          <w:spacing w:val="-11"/>
          <w:sz w:val="24"/>
        </w:rPr>
        <w:t> </w:t>
      </w:r>
      <w:r>
        <w:rPr>
          <w:b/>
          <w:sz w:val="24"/>
        </w:rPr>
        <w:t>springs</w:t>
      </w:r>
      <w:r>
        <w:rPr>
          <w:b/>
          <w:spacing w:val="-11"/>
          <w:sz w:val="24"/>
        </w:rPr>
        <w:t> </w:t>
      </w:r>
      <w:r>
        <w:rPr>
          <w:b/>
          <w:sz w:val="24"/>
        </w:rPr>
        <w:t>of</w:t>
      </w:r>
      <w:r>
        <w:rPr>
          <w:b/>
          <w:spacing w:val="-12"/>
          <w:sz w:val="24"/>
        </w:rPr>
        <w:t> </w:t>
      </w:r>
      <w:r>
        <w:rPr>
          <w:b/>
          <w:sz w:val="24"/>
        </w:rPr>
        <w:t>water.</w:t>
      </w:r>
    </w:p>
    <w:p>
      <w:pPr>
        <w:spacing w:line="275" w:lineRule="exact" w:before="0"/>
        <w:ind w:left="1080" w:right="0" w:firstLine="0"/>
        <w:jc w:val="left"/>
        <w:rPr>
          <w:b/>
          <w:sz w:val="24"/>
        </w:rPr>
      </w:pPr>
      <w:r>
        <w:rPr>
          <w:b/>
          <w:sz w:val="24"/>
        </w:rPr>
        <w:t>Grass</w:t>
      </w:r>
      <w:r>
        <w:rPr>
          <w:b/>
          <w:spacing w:val="-4"/>
          <w:sz w:val="24"/>
        </w:rPr>
        <w:t> </w:t>
      </w:r>
      <w:r>
        <w:rPr>
          <w:b/>
          <w:sz w:val="24"/>
        </w:rPr>
        <w:t>with</w:t>
      </w:r>
      <w:r>
        <w:rPr>
          <w:b/>
          <w:spacing w:val="-2"/>
          <w:sz w:val="24"/>
        </w:rPr>
        <w:t> </w:t>
      </w:r>
      <w:r>
        <w:rPr>
          <w:b/>
          <w:sz w:val="24"/>
        </w:rPr>
        <w:t>reeds</w:t>
      </w:r>
      <w:r>
        <w:rPr>
          <w:b/>
          <w:spacing w:val="-1"/>
          <w:sz w:val="24"/>
        </w:rPr>
        <w:t> </w:t>
      </w:r>
      <w:r>
        <w:rPr>
          <w:b/>
          <w:sz w:val="24"/>
        </w:rPr>
        <w:t>and</w:t>
      </w:r>
      <w:r>
        <w:rPr>
          <w:b/>
          <w:spacing w:val="-4"/>
          <w:sz w:val="24"/>
        </w:rPr>
        <w:t> </w:t>
      </w:r>
      <w:r>
        <w:rPr>
          <w:b/>
          <w:sz w:val="24"/>
        </w:rPr>
        <w:t>rushes</w:t>
      </w:r>
      <w:r>
        <w:rPr>
          <w:b/>
          <w:spacing w:val="-1"/>
          <w:sz w:val="24"/>
        </w:rPr>
        <w:t> </w:t>
      </w:r>
      <w:r>
        <w:rPr>
          <w:b/>
          <w:sz w:val="24"/>
        </w:rPr>
        <w:t>will</w:t>
      </w:r>
      <w:r>
        <w:rPr>
          <w:b/>
          <w:spacing w:val="-2"/>
          <w:sz w:val="24"/>
        </w:rPr>
        <w:t> </w:t>
      </w:r>
      <w:r>
        <w:rPr>
          <w:b/>
          <w:sz w:val="24"/>
        </w:rPr>
        <w:t>be</w:t>
      </w:r>
      <w:r>
        <w:rPr>
          <w:b/>
          <w:spacing w:val="-2"/>
          <w:sz w:val="24"/>
        </w:rPr>
        <w:t> </w:t>
      </w:r>
      <w:r>
        <w:rPr>
          <w:b/>
          <w:sz w:val="24"/>
        </w:rPr>
        <w:t>in</w:t>
      </w:r>
      <w:r>
        <w:rPr>
          <w:b/>
          <w:spacing w:val="-2"/>
          <w:sz w:val="24"/>
        </w:rPr>
        <w:t> </w:t>
      </w:r>
      <w:r>
        <w:rPr>
          <w:b/>
          <w:sz w:val="24"/>
        </w:rPr>
        <w:t>the</w:t>
      </w:r>
      <w:r>
        <w:rPr>
          <w:b/>
          <w:spacing w:val="-3"/>
          <w:sz w:val="24"/>
        </w:rPr>
        <w:t> </w:t>
      </w:r>
      <w:r>
        <w:rPr>
          <w:b/>
          <w:sz w:val="24"/>
        </w:rPr>
        <w:t>habitation</w:t>
      </w:r>
      <w:r>
        <w:rPr>
          <w:b/>
          <w:spacing w:val="-1"/>
          <w:sz w:val="24"/>
        </w:rPr>
        <w:t> </w:t>
      </w:r>
      <w:r>
        <w:rPr>
          <w:b/>
          <w:sz w:val="24"/>
        </w:rPr>
        <w:t>of</w:t>
      </w:r>
      <w:r>
        <w:rPr>
          <w:b/>
          <w:spacing w:val="-3"/>
          <w:sz w:val="24"/>
        </w:rPr>
        <w:t> </w:t>
      </w:r>
      <w:r>
        <w:rPr>
          <w:b/>
          <w:sz w:val="24"/>
        </w:rPr>
        <w:t>jackals,</w:t>
      </w:r>
      <w:r>
        <w:rPr>
          <w:b/>
          <w:spacing w:val="-1"/>
          <w:sz w:val="24"/>
        </w:rPr>
        <w:t> </w:t>
      </w:r>
      <w:r>
        <w:rPr>
          <w:b/>
          <w:sz w:val="24"/>
        </w:rPr>
        <w:t>where</w:t>
      </w:r>
      <w:r>
        <w:rPr>
          <w:b/>
          <w:spacing w:val="-3"/>
          <w:sz w:val="24"/>
        </w:rPr>
        <w:t> </w:t>
      </w:r>
      <w:r>
        <w:rPr>
          <w:b/>
          <w:sz w:val="24"/>
        </w:rPr>
        <w:t>they</w:t>
      </w:r>
      <w:r>
        <w:rPr>
          <w:b/>
          <w:spacing w:val="-1"/>
          <w:sz w:val="24"/>
        </w:rPr>
        <w:t> </w:t>
      </w:r>
      <w:r>
        <w:rPr>
          <w:b/>
          <w:spacing w:val="-4"/>
          <w:sz w:val="24"/>
        </w:rPr>
        <w:t>lay.</w:t>
      </w:r>
    </w:p>
    <w:p>
      <w:pPr>
        <w:pStyle w:val="BodyText"/>
        <w:spacing w:before="5"/>
        <w:ind w:left="840"/>
      </w:pPr>
      <w:r>
        <w:rPr>
          <w:vertAlign w:val="superscript"/>
        </w:rPr>
        <w:t>8</w:t>
      </w:r>
      <w:r>
        <w:rPr>
          <w:spacing w:val="-18"/>
          <w:vertAlign w:val="baseline"/>
        </w:rPr>
        <w:t> </w:t>
      </w:r>
      <w:r>
        <w:rPr>
          <w:vertAlign w:val="baseline"/>
        </w:rPr>
        <w:t>A</w:t>
      </w:r>
      <w:r>
        <w:rPr>
          <w:spacing w:val="-15"/>
          <w:vertAlign w:val="baseline"/>
        </w:rPr>
        <w:t> </w:t>
      </w:r>
      <w:r>
        <w:rPr>
          <w:vertAlign w:val="baseline"/>
        </w:rPr>
        <w:t>highway</w:t>
      </w:r>
      <w:r>
        <w:rPr>
          <w:spacing w:val="-2"/>
          <w:vertAlign w:val="baseline"/>
        </w:rPr>
        <w:t> </w:t>
      </w:r>
      <w:r>
        <w:rPr>
          <w:vertAlign w:val="baseline"/>
        </w:rPr>
        <w:t>will</w:t>
      </w:r>
      <w:r>
        <w:rPr>
          <w:spacing w:val="-1"/>
          <w:vertAlign w:val="baseline"/>
        </w:rPr>
        <w:t> </w:t>
      </w:r>
      <w:r>
        <w:rPr>
          <w:vertAlign w:val="baseline"/>
        </w:rPr>
        <w:t>be</w:t>
      </w:r>
      <w:r>
        <w:rPr>
          <w:spacing w:val="-2"/>
          <w:vertAlign w:val="baseline"/>
        </w:rPr>
        <w:t> </w:t>
      </w:r>
      <w:r>
        <w:rPr>
          <w:vertAlign w:val="baseline"/>
        </w:rPr>
        <w:t>there,</w:t>
      </w:r>
      <w:r>
        <w:rPr>
          <w:spacing w:val="-1"/>
          <w:vertAlign w:val="baseline"/>
        </w:rPr>
        <w:t> </w:t>
      </w:r>
      <w:r>
        <w:rPr>
          <w:vertAlign w:val="baseline"/>
        </w:rPr>
        <w:t>a</w:t>
      </w:r>
      <w:r>
        <w:rPr>
          <w:spacing w:val="-3"/>
          <w:vertAlign w:val="baseline"/>
        </w:rPr>
        <w:t> </w:t>
      </w:r>
      <w:r>
        <w:rPr>
          <w:spacing w:val="-4"/>
          <w:vertAlign w:val="baseline"/>
        </w:rPr>
        <w:t>road,</w:t>
      </w:r>
    </w:p>
    <w:p>
      <w:pPr>
        <w:pStyle w:val="BodyText"/>
        <w:spacing w:before="22"/>
        <w:ind w:left="1080"/>
      </w:pPr>
      <w:r>
        <w:rPr/>
        <w:t>and</w:t>
      </w:r>
      <w:r>
        <w:rPr>
          <w:spacing w:val="-1"/>
        </w:rPr>
        <w:t> </w:t>
      </w:r>
      <w:r>
        <w:rPr/>
        <w:t>it</w:t>
      </w:r>
      <w:r>
        <w:rPr>
          <w:spacing w:val="-1"/>
        </w:rPr>
        <w:t> </w:t>
      </w:r>
      <w:r>
        <w:rPr/>
        <w:t>will</w:t>
      </w:r>
      <w:r>
        <w:rPr>
          <w:spacing w:val="-1"/>
        </w:rPr>
        <w:t> </w:t>
      </w:r>
      <w:r>
        <w:rPr/>
        <w:t>be</w:t>
      </w:r>
      <w:r>
        <w:rPr>
          <w:spacing w:val="-1"/>
        </w:rPr>
        <w:t> </w:t>
      </w:r>
      <w:r>
        <w:rPr/>
        <w:t>called</w:t>
      </w:r>
      <w:r>
        <w:rPr>
          <w:spacing w:val="-1"/>
        </w:rPr>
        <w:t> </w:t>
      </w:r>
      <w:r>
        <w:rPr/>
        <w:t>“The</w:t>
      </w:r>
      <w:r>
        <w:rPr>
          <w:spacing w:val="-2"/>
        </w:rPr>
        <w:t> </w:t>
      </w:r>
      <w:r>
        <w:rPr/>
        <w:t>Holy</w:t>
      </w:r>
      <w:r>
        <w:rPr>
          <w:spacing w:val="-5"/>
        </w:rPr>
        <w:t> </w:t>
      </w:r>
      <w:r>
        <w:rPr>
          <w:spacing w:val="-4"/>
        </w:rPr>
        <w:t>Way”.</w:t>
      </w:r>
    </w:p>
    <w:p>
      <w:pPr>
        <w:pStyle w:val="BodyText"/>
        <w:spacing w:before="21"/>
        <w:ind w:left="840"/>
      </w:pPr>
      <w:r>
        <w:rPr/>
        <w:t>The</w:t>
      </w:r>
      <w:r>
        <w:rPr>
          <w:spacing w:val="-2"/>
        </w:rPr>
        <w:t> </w:t>
      </w:r>
      <w:r>
        <w:rPr/>
        <w:t>unclean</w:t>
      </w:r>
      <w:r>
        <w:rPr>
          <w:spacing w:val="-1"/>
        </w:rPr>
        <w:t> </w:t>
      </w:r>
      <w:r>
        <w:rPr/>
        <w:t>shall</w:t>
      </w:r>
      <w:r>
        <w:rPr>
          <w:spacing w:val="-1"/>
        </w:rPr>
        <w:t> </w:t>
      </w:r>
      <w:r>
        <w:rPr/>
        <w:t>not</w:t>
      </w:r>
      <w:r>
        <w:rPr>
          <w:spacing w:val="-1"/>
        </w:rPr>
        <w:t> </w:t>
      </w:r>
      <w:r>
        <w:rPr/>
        <w:t>pass</w:t>
      </w:r>
      <w:r>
        <w:rPr>
          <w:spacing w:val="-1"/>
        </w:rPr>
        <w:t> </w:t>
      </w:r>
      <w:r>
        <w:rPr/>
        <w:t>over</w:t>
      </w:r>
      <w:r>
        <w:rPr>
          <w:spacing w:val="-1"/>
        </w:rPr>
        <w:t> </w:t>
      </w:r>
      <w:r>
        <w:rPr>
          <w:spacing w:val="-5"/>
        </w:rPr>
        <w:t>it,</w:t>
      </w:r>
    </w:p>
    <w:p>
      <w:pPr>
        <w:pStyle w:val="BodyText"/>
        <w:spacing w:before="22"/>
        <w:ind w:left="1080"/>
      </w:pPr>
      <w:r>
        <w:rPr/>
        <w:t>but</w:t>
      </w:r>
      <w:r>
        <w:rPr>
          <w:spacing w:val="-1"/>
        </w:rPr>
        <w:t> </w:t>
      </w:r>
      <w:r>
        <w:rPr/>
        <w:t>it</w:t>
      </w:r>
      <w:r>
        <w:rPr>
          <w:spacing w:val="-1"/>
        </w:rPr>
        <w:t> </w:t>
      </w:r>
      <w:r>
        <w:rPr/>
        <w:t>will</w:t>
      </w:r>
      <w:r>
        <w:rPr>
          <w:spacing w:val="-1"/>
        </w:rPr>
        <w:t> </w:t>
      </w:r>
      <w:r>
        <w:rPr/>
        <w:t>be</w:t>
      </w:r>
      <w:r>
        <w:rPr>
          <w:spacing w:val="-1"/>
        </w:rPr>
        <w:t> </w:t>
      </w:r>
      <w:r>
        <w:rPr/>
        <w:t>for</w:t>
      </w:r>
      <w:r>
        <w:rPr>
          <w:spacing w:val="-2"/>
        </w:rPr>
        <w:t> </w:t>
      </w:r>
      <w:r>
        <w:rPr/>
        <w:t>those</w:t>
      </w:r>
      <w:r>
        <w:rPr>
          <w:spacing w:val="-2"/>
        </w:rPr>
        <w:t> </w:t>
      </w:r>
      <w:r>
        <w:rPr/>
        <w:t>who walk</w:t>
      </w:r>
      <w:r>
        <w:rPr>
          <w:spacing w:val="-1"/>
        </w:rPr>
        <w:t> </w:t>
      </w:r>
      <w:r>
        <w:rPr/>
        <w:t>in</w:t>
      </w:r>
      <w:r>
        <w:rPr>
          <w:spacing w:val="-1"/>
        </w:rPr>
        <w:t> </w:t>
      </w:r>
      <w:r>
        <w:rPr/>
        <w:t>the</w:t>
      </w:r>
      <w:r>
        <w:rPr>
          <w:spacing w:val="-6"/>
        </w:rPr>
        <w:t> </w:t>
      </w:r>
      <w:r>
        <w:rPr>
          <w:spacing w:val="-4"/>
        </w:rPr>
        <w:t>Way.</w:t>
      </w:r>
    </w:p>
    <w:p>
      <w:pPr>
        <w:spacing w:after="0"/>
        <w:sectPr>
          <w:pgSz w:w="12240" w:h="15840"/>
          <w:pgMar w:header="0" w:footer="523" w:top="1360" w:bottom="720" w:left="1320" w:right="1320"/>
        </w:sectPr>
      </w:pPr>
    </w:p>
    <w:p>
      <w:pPr>
        <w:pStyle w:val="BodyText"/>
        <w:spacing w:before="79"/>
        <w:ind w:left="1080"/>
      </w:pPr>
      <w:r>
        <w:rPr/>
        <w:t>Wicked</w:t>
      </w:r>
      <w:r>
        <w:rPr>
          <w:spacing w:val="-3"/>
        </w:rPr>
        <w:t> </w:t>
      </w:r>
      <w:r>
        <w:rPr/>
        <w:t>fools</w:t>
      </w:r>
      <w:r>
        <w:rPr>
          <w:spacing w:val="-3"/>
        </w:rPr>
        <w:t> </w:t>
      </w:r>
      <w:r>
        <w:rPr/>
        <w:t>shall</w:t>
      </w:r>
      <w:r>
        <w:rPr>
          <w:spacing w:val="-3"/>
        </w:rPr>
        <w:t> </w:t>
      </w:r>
      <w:r>
        <w:rPr/>
        <w:t>not</w:t>
      </w:r>
      <w:r>
        <w:rPr>
          <w:spacing w:val="-2"/>
        </w:rPr>
        <w:t> </w:t>
      </w:r>
      <w:r>
        <w:rPr/>
        <w:t>go</w:t>
      </w:r>
      <w:r>
        <w:rPr>
          <w:spacing w:val="-2"/>
        </w:rPr>
        <w:t> there.</w:t>
      </w:r>
    </w:p>
    <w:p>
      <w:pPr>
        <w:pStyle w:val="BodyText"/>
        <w:spacing w:before="21"/>
        <w:ind w:left="840"/>
      </w:pPr>
      <w:r>
        <w:rPr>
          <w:vertAlign w:val="superscript"/>
        </w:rPr>
        <w:t>9</w:t>
      </w:r>
      <w:r>
        <w:rPr>
          <w:spacing w:val="-18"/>
          <w:vertAlign w:val="baseline"/>
        </w:rPr>
        <w:t> </w:t>
      </w:r>
      <w:r>
        <w:rPr>
          <w:vertAlign w:val="baseline"/>
        </w:rPr>
        <w:t>No</w:t>
      </w:r>
      <w:r>
        <w:rPr>
          <w:spacing w:val="-2"/>
          <w:vertAlign w:val="baseline"/>
        </w:rPr>
        <w:t> </w:t>
      </w:r>
      <w:r>
        <w:rPr>
          <w:vertAlign w:val="baseline"/>
        </w:rPr>
        <w:t>lion will</w:t>
      </w:r>
      <w:r>
        <w:rPr>
          <w:spacing w:val="-1"/>
          <w:vertAlign w:val="baseline"/>
        </w:rPr>
        <w:t> </w:t>
      </w:r>
      <w:r>
        <w:rPr>
          <w:vertAlign w:val="baseline"/>
        </w:rPr>
        <w:t>be</w:t>
      </w:r>
      <w:r>
        <w:rPr>
          <w:spacing w:val="-2"/>
          <w:vertAlign w:val="baseline"/>
        </w:rPr>
        <w:t> there,</w:t>
      </w:r>
    </w:p>
    <w:p>
      <w:pPr>
        <w:pStyle w:val="BodyText"/>
        <w:spacing w:line="259" w:lineRule="auto" w:before="22"/>
        <w:ind w:left="1080" w:right="4407"/>
      </w:pPr>
      <w:r>
        <w:rPr/>
        <w:t>nor</w:t>
      </w:r>
      <w:r>
        <w:rPr>
          <w:spacing w:val="-6"/>
        </w:rPr>
        <w:t> </w:t>
      </w:r>
      <w:r>
        <w:rPr/>
        <w:t>will</w:t>
      </w:r>
      <w:r>
        <w:rPr>
          <w:spacing w:val="-5"/>
        </w:rPr>
        <w:t> </w:t>
      </w:r>
      <w:r>
        <w:rPr/>
        <w:t>any</w:t>
      </w:r>
      <w:r>
        <w:rPr>
          <w:spacing w:val="-5"/>
        </w:rPr>
        <w:t> </w:t>
      </w:r>
      <w:r>
        <w:rPr/>
        <w:t>ravenous</w:t>
      </w:r>
      <w:r>
        <w:rPr>
          <w:spacing w:val="-3"/>
        </w:rPr>
        <w:t> </w:t>
      </w:r>
      <w:r>
        <w:rPr/>
        <w:t>animal</w:t>
      </w:r>
      <w:r>
        <w:rPr>
          <w:spacing w:val="-5"/>
        </w:rPr>
        <w:t> </w:t>
      </w:r>
      <w:r>
        <w:rPr/>
        <w:t>go</w:t>
      </w:r>
      <w:r>
        <w:rPr>
          <w:spacing w:val="-5"/>
        </w:rPr>
        <w:t> </w:t>
      </w:r>
      <w:r>
        <w:rPr/>
        <w:t>up</w:t>
      </w:r>
      <w:r>
        <w:rPr>
          <w:spacing w:val="-5"/>
        </w:rPr>
        <w:t> </w:t>
      </w:r>
      <w:r>
        <w:rPr/>
        <w:t>on</w:t>
      </w:r>
      <w:r>
        <w:rPr>
          <w:spacing w:val="-5"/>
        </w:rPr>
        <w:t> </w:t>
      </w:r>
      <w:r>
        <w:rPr/>
        <w:t>it. They will not be found there;</w:t>
      </w:r>
    </w:p>
    <w:p>
      <w:pPr>
        <w:pStyle w:val="BodyText"/>
        <w:spacing w:line="275" w:lineRule="exact"/>
        <w:ind w:left="1080"/>
      </w:pPr>
      <w:r>
        <w:rPr/>
        <w:t>but</w:t>
      </w:r>
      <w:r>
        <w:rPr>
          <w:spacing w:val="-2"/>
        </w:rPr>
        <w:t> </w:t>
      </w:r>
      <w:r>
        <w:rPr/>
        <w:t>the</w:t>
      </w:r>
      <w:r>
        <w:rPr>
          <w:spacing w:val="-2"/>
        </w:rPr>
        <w:t> </w:t>
      </w:r>
      <w:r>
        <w:rPr/>
        <w:t>redeemed</w:t>
      </w:r>
      <w:r>
        <w:rPr>
          <w:spacing w:val="-1"/>
        </w:rPr>
        <w:t> </w:t>
      </w:r>
      <w:r>
        <w:rPr/>
        <w:t>will</w:t>
      </w:r>
      <w:r>
        <w:rPr>
          <w:spacing w:val="-1"/>
        </w:rPr>
        <w:t> </w:t>
      </w:r>
      <w:r>
        <w:rPr/>
        <w:t>walk</w:t>
      </w:r>
      <w:r>
        <w:rPr>
          <w:spacing w:val="-1"/>
        </w:rPr>
        <w:t> </w:t>
      </w:r>
      <w:r>
        <w:rPr>
          <w:spacing w:val="-2"/>
        </w:rPr>
        <w:t>there.</w:t>
      </w:r>
    </w:p>
    <w:p>
      <w:pPr>
        <w:spacing w:line="261" w:lineRule="auto" w:before="16"/>
        <w:ind w:left="1080" w:right="4052" w:hanging="240"/>
        <w:jc w:val="left"/>
        <w:rPr>
          <w:b/>
          <w:sz w:val="24"/>
        </w:rPr>
      </w:pPr>
      <w:r>
        <w:rPr>
          <w:b/>
          <w:position w:val="8"/>
          <w:sz w:val="16"/>
        </w:rPr>
        <w:t>10</w:t>
      </w:r>
      <w:r>
        <w:rPr>
          <w:b/>
          <w:spacing w:val="-10"/>
          <w:position w:val="8"/>
          <w:sz w:val="16"/>
        </w:rPr>
        <w:t> </w:t>
      </w:r>
      <w:r>
        <w:rPr>
          <w:b/>
          <w:sz w:val="24"/>
        </w:rPr>
        <w:t>Then</w:t>
      </w:r>
      <w:r>
        <w:rPr>
          <w:b/>
          <w:spacing w:val="-15"/>
          <w:sz w:val="24"/>
        </w:rPr>
        <w:t> </w:t>
      </w:r>
      <w:r>
        <w:rPr>
          <w:b/>
          <w:sz w:val="24"/>
        </w:rPr>
        <w:t>Yahweh’s</w:t>
      </w:r>
      <w:r>
        <w:rPr>
          <w:b/>
          <w:spacing w:val="-15"/>
          <w:sz w:val="24"/>
        </w:rPr>
        <w:t> </w:t>
      </w:r>
      <w:r>
        <w:rPr>
          <w:b/>
          <w:sz w:val="24"/>
        </w:rPr>
        <w:t>ransomed</w:t>
      </w:r>
      <w:r>
        <w:rPr>
          <w:b/>
          <w:spacing w:val="-15"/>
          <w:sz w:val="24"/>
        </w:rPr>
        <w:t> </w:t>
      </w:r>
      <w:r>
        <w:rPr>
          <w:b/>
          <w:sz w:val="24"/>
        </w:rPr>
        <w:t>ones</w:t>
      </w:r>
      <w:r>
        <w:rPr>
          <w:b/>
          <w:spacing w:val="-15"/>
          <w:sz w:val="24"/>
        </w:rPr>
        <w:t> </w:t>
      </w:r>
      <w:r>
        <w:rPr>
          <w:b/>
          <w:sz w:val="24"/>
        </w:rPr>
        <w:t>will</w:t>
      </w:r>
      <w:r>
        <w:rPr>
          <w:b/>
          <w:spacing w:val="-15"/>
          <w:sz w:val="24"/>
        </w:rPr>
        <w:t> </w:t>
      </w:r>
      <w:r>
        <w:rPr>
          <w:b/>
          <w:sz w:val="24"/>
        </w:rPr>
        <w:t>return, and come with singing to Zion;</w:t>
      </w:r>
    </w:p>
    <w:p>
      <w:pPr>
        <w:spacing w:line="272" w:lineRule="exact" w:before="0"/>
        <w:ind w:left="1080" w:right="0" w:firstLine="0"/>
        <w:jc w:val="left"/>
        <w:rPr>
          <w:b/>
          <w:sz w:val="24"/>
        </w:rPr>
      </w:pPr>
      <w:r>
        <w:rPr>
          <w:b/>
          <w:sz w:val="24"/>
        </w:rPr>
        <w:t>and</w:t>
      </w:r>
      <w:r>
        <w:rPr>
          <w:b/>
          <w:spacing w:val="-4"/>
          <w:sz w:val="24"/>
        </w:rPr>
        <w:t> </w:t>
      </w:r>
      <w:r>
        <w:rPr>
          <w:b/>
          <w:sz w:val="24"/>
        </w:rPr>
        <w:t>everlasting</w:t>
      </w:r>
      <w:r>
        <w:rPr>
          <w:b/>
          <w:spacing w:val="-2"/>
          <w:sz w:val="24"/>
        </w:rPr>
        <w:t> </w:t>
      </w:r>
      <w:r>
        <w:rPr>
          <w:b/>
          <w:sz w:val="24"/>
        </w:rPr>
        <w:t>joy</w:t>
      </w:r>
      <w:r>
        <w:rPr>
          <w:b/>
          <w:spacing w:val="-1"/>
          <w:sz w:val="24"/>
        </w:rPr>
        <w:t> </w:t>
      </w:r>
      <w:r>
        <w:rPr>
          <w:b/>
          <w:sz w:val="24"/>
        </w:rPr>
        <w:t>will</w:t>
      </w:r>
      <w:r>
        <w:rPr>
          <w:b/>
          <w:spacing w:val="-2"/>
          <w:sz w:val="24"/>
        </w:rPr>
        <w:t> </w:t>
      </w:r>
      <w:r>
        <w:rPr>
          <w:b/>
          <w:sz w:val="24"/>
        </w:rPr>
        <w:t>be</w:t>
      </w:r>
      <w:r>
        <w:rPr>
          <w:b/>
          <w:spacing w:val="-2"/>
          <w:sz w:val="24"/>
        </w:rPr>
        <w:t> </w:t>
      </w:r>
      <w:r>
        <w:rPr>
          <w:b/>
          <w:sz w:val="24"/>
        </w:rPr>
        <w:t>on</w:t>
      </w:r>
      <w:r>
        <w:rPr>
          <w:b/>
          <w:spacing w:val="-2"/>
          <w:sz w:val="24"/>
        </w:rPr>
        <w:t> </w:t>
      </w:r>
      <w:r>
        <w:rPr>
          <w:b/>
          <w:sz w:val="24"/>
        </w:rPr>
        <w:t>their</w:t>
      </w:r>
      <w:r>
        <w:rPr>
          <w:b/>
          <w:spacing w:val="-7"/>
          <w:sz w:val="24"/>
        </w:rPr>
        <w:t> </w:t>
      </w:r>
      <w:r>
        <w:rPr>
          <w:b/>
          <w:spacing w:val="-2"/>
          <w:sz w:val="24"/>
        </w:rPr>
        <w:t>heads.</w:t>
      </w:r>
    </w:p>
    <w:p>
      <w:pPr>
        <w:spacing w:before="22"/>
        <w:ind w:left="840" w:right="0" w:firstLine="0"/>
        <w:jc w:val="left"/>
        <w:rPr>
          <w:b/>
          <w:sz w:val="24"/>
        </w:rPr>
      </w:pPr>
      <w:r>
        <w:rPr>
          <w:b/>
          <w:sz w:val="24"/>
        </w:rPr>
        <w:t>They</w:t>
      </w:r>
      <w:r>
        <w:rPr>
          <w:b/>
          <w:spacing w:val="-2"/>
          <w:sz w:val="24"/>
        </w:rPr>
        <w:t> </w:t>
      </w:r>
      <w:r>
        <w:rPr>
          <w:b/>
          <w:sz w:val="24"/>
        </w:rPr>
        <w:t>will</w:t>
      </w:r>
      <w:r>
        <w:rPr>
          <w:b/>
          <w:spacing w:val="-1"/>
          <w:sz w:val="24"/>
        </w:rPr>
        <w:t> </w:t>
      </w:r>
      <w:r>
        <w:rPr>
          <w:b/>
          <w:sz w:val="24"/>
        </w:rPr>
        <w:t>obtain</w:t>
      </w:r>
      <w:r>
        <w:rPr>
          <w:b/>
          <w:spacing w:val="-2"/>
          <w:sz w:val="24"/>
        </w:rPr>
        <w:t> </w:t>
      </w:r>
      <w:r>
        <w:rPr>
          <w:b/>
          <w:sz w:val="24"/>
        </w:rPr>
        <w:t>gladness</w:t>
      </w:r>
      <w:r>
        <w:rPr>
          <w:b/>
          <w:spacing w:val="-1"/>
          <w:sz w:val="24"/>
        </w:rPr>
        <w:t> </w:t>
      </w:r>
      <w:r>
        <w:rPr>
          <w:b/>
          <w:sz w:val="24"/>
        </w:rPr>
        <w:t>and</w:t>
      </w:r>
      <w:r>
        <w:rPr>
          <w:b/>
          <w:spacing w:val="-1"/>
          <w:sz w:val="24"/>
        </w:rPr>
        <w:t> </w:t>
      </w:r>
      <w:r>
        <w:rPr>
          <w:b/>
          <w:spacing w:val="-4"/>
          <w:sz w:val="24"/>
        </w:rPr>
        <w:t>joy,</w:t>
      </w:r>
    </w:p>
    <w:p>
      <w:pPr>
        <w:spacing w:before="22"/>
        <w:ind w:left="840" w:right="0" w:firstLine="0"/>
        <w:jc w:val="left"/>
        <w:rPr>
          <w:sz w:val="24"/>
        </w:rPr>
      </w:pPr>
      <w:r>
        <w:rPr>
          <w:b/>
          <w:sz w:val="24"/>
        </w:rPr>
        <w:t>and</w:t>
      </w:r>
      <w:r>
        <w:rPr>
          <w:b/>
          <w:spacing w:val="-5"/>
          <w:sz w:val="24"/>
        </w:rPr>
        <w:t> </w:t>
      </w:r>
      <w:r>
        <w:rPr>
          <w:b/>
          <w:sz w:val="24"/>
        </w:rPr>
        <w:t>sorrow</w:t>
      </w:r>
      <w:r>
        <w:rPr>
          <w:b/>
          <w:spacing w:val="-5"/>
          <w:sz w:val="24"/>
        </w:rPr>
        <w:t> </w:t>
      </w:r>
      <w:r>
        <w:rPr>
          <w:b/>
          <w:sz w:val="24"/>
        </w:rPr>
        <w:t>and</w:t>
      </w:r>
      <w:r>
        <w:rPr>
          <w:b/>
          <w:spacing w:val="-5"/>
          <w:sz w:val="24"/>
        </w:rPr>
        <w:t> </w:t>
      </w:r>
      <w:r>
        <w:rPr>
          <w:b/>
          <w:sz w:val="24"/>
        </w:rPr>
        <w:t>sighing</w:t>
      </w:r>
      <w:r>
        <w:rPr>
          <w:b/>
          <w:spacing w:val="-7"/>
          <w:sz w:val="24"/>
        </w:rPr>
        <w:t> </w:t>
      </w:r>
      <w:r>
        <w:rPr>
          <w:b/>
          <w:sz w:val="24"/>
        </w:rPr>
        <w:t>will</w:t>
      </w:r>
      <w:r>
        <w:rPr>
          <w:b/>
          <w:spacing w:val="-4"/>
          <w:sz w:val="24"/>
        </w:rPr>
        <w:t> </w:t>
      </w:r>
      <w:r>
        <w:rPr>
          <w:b/>
          <w:sz w:val="24"/>
        </w:rPr>
        <w:t>flee</w:t>
      </w:r>
      <w:r>
        <w:rPr>
          <w:b/>
          <w:spacing w:val="-6"/>
          <w:sz w:val="24"/>
        </w:rPr>
        <w:t> </w:t>
      </w:r>
      <w:r>
        <w:rPr>
          <w:b/>
          <w:sz w:val="24"/>
        </w:rPr>
        <w:t>away.”</w:t>
      </w:r>
      <w:r>
        <w:rPr>
          <w:b/>
          <w:spacing w:val="-4"/>
          <w:sz w:val="24"/>
        </w:rPr>
        <w:t> </w:t>
      </w:r>
      <w:r>
        <w:rPr>
          <w:sz w:val="24"/>
        </w:rPr>
        <w:t>(Bold</w:t>
      </w:r>
      <w:r>
        <w:rPr>
          <w:spacing w:val="-4"/>
          <w:sz w:val="24"/>
        </w:rPr>
        <w:t> </w:t>
      </w:r>
      <w:r>
        <w:rPr>
          <w:spacing w:val="-2"/>
          <w:sz w:val="24"/>
        </w:rPr>
        <w:t>inserted)</w:t>
      </w:r>
    </w:p>
    <w:p>
      <w:pPr>
        <w:pStyle w:val="Heading2"/>
        <w:spacing w:line="259" w:lineRule="auto" w:before="182"/>
      </w:pPr>
      <w:r>
        <w:rPr/>
        <w:t>Yeshua</w:t>
      </w:r>
      <w:r>
        <w:rPr>
          <w:spacing w:val="-7"/>
        </w:rPr>
        <w:t> </w:t>
      </w:r>
      <w:r>
        <w:rPr/>
        <w:t>(Descendant</w:t>
      </w:r>
      <w:r>
        <w:rPr>
          <w:spacing w:val="-7"/>
        </w:rPr>
        <w:t> </w:t>
      </w:r>
      <w:r>
        <w:rPr/>
        <w:t>of</w:t>
      </w:r>
      <w:r>
        <w:rPr>
          <w:spacing w:val="-6"/>
        </w:rPr>
        <w:t> </w:t>
      </w:r>
      <w:r>
        <w:rPr/>
        <w:t>Jesse)</w:t>
      </w:r>
      <w:r>
        <w:rPr>
          <w:spacing w:val="-7"/>
        </w:rPr>
        <w:t> </w:t>
      </w:r>
      <w:r>
        <w:rPr/>
        <w:t>judges</w:t>
      </w:r>
      <w:r>
        <w:rPr>
          <w:spacing w:val="-7"/>
        </w:rPr>
        <w:t> </w:t>
      </w:r>
      <w:r>
        <w:rPr/>
        <w:t>righteously</w:t>
      </w:r>
      <w:r>
        <w:rPr>
          <w:spacing w:val="-7"/>
        </w:rPr>
        <w:t> </w:t>
      </w:r>
      <w:r>
        <w:rPr/>
        <w:t>and</w:t>
      </w:r>
      <w:r>
        <w:rPr>
          <w:spacing w:val="-7"/>
        </w:rPr>
        <w:t> </w:t>
      </w:r>
      <w:r>
        <w:rPr/>
        <w:t>an</w:t>
      </w:r>
      <w:r>
        <w:rPr>
          <w:spacing w:val="-7"/>
        </w:rPr>
        <w:t> </w:t>
      </w:r>
      <w:r>
        <w:rPr/>
        <w:t>abundance</w:t>
      </w:r>
      <w:r>
        <w:rPr>
          <w:spacing w:val="-7"/>
        </w:rPr>
        <w:t> </w:t>
      </w:r>
      <w:r>
        <w:rPr/>
        <w:t>of</w:t>
      </w:r>
      <w:r>
        <w:rPr>
          <w:spacing w:val="-7"/>
        </w:rPr>
        <w:t> </w:t>
      </w:r>
      <w:r>
        <w:rPr/>
        <w:t>peace,</w:t>
      </w:r>
      <w:r>
        <w:rPr>
          <w:spacing w:val="-7"/>
        </w:rPr>
        <w:t> </w:t>
      </w:r>
      <w:r>
        <w:rPr/>
        <w:t>security,</w:t>
      </w:r>
      <w:r>
        <w:rPr>
          <w:spacing w:val="-7"/>
        </w:rPr>
        <w:t> </w:t>
      </w:r>
      <w:r>
        <w:rPr/>
        <w:t>and food among animals and mankind</w:t>
      </w:r>
    </w:p>
    <w:p>
      <w:pPr>
        <w:pStyle w:val="BodyText"/>
        <w:spacing w:before="158"/>
      </w:pPr>
      <w:r>
        <w:rPr>
          <w:color w:val="0D5FAD"/>
          <w:u w:val="single" w:color="0D5FAD"/>
        </w:rPr>
        <w:t>Isaiah</w:t>
      </w:r>
      <w:r>
        <w:rPr>
          <w:color w:val="0D5FAD"/>
          <w:spacing w:val="-7"/>
          <w:u w:val="single" w:color="0D5FAD"/>
        </w:rPr>
        <w:t> </w:t>
      </w:r>
      <w:r>
        <w:rPr>
          <w:color w:val="0D5FAD"/>
          <w:u w:val="single" w:color="0D5FAD"/>
        </w:rPr>
        <w:t>11:1-9</w:t>
      </w:r>
      <w:r>
        <w:rPr>
          <w:color w:val="0D5FAD"/>
          <w:spacing w:val="-7"/>
          <w:u w:val="single" w:color="0D5FAD"/>
        </w:rPr>
        <w:t> </w:t>
      </w:r>
      <w:r>
        <w:rPr>
          <w:color w:val="0D5FAD"/>
          <w:spacing w:val="-2"/>
          <w:u w:val="single" w:color="0D5FAD"/>
        </w:rPr>
        <w:t>(WEB)</w:t>
      </w:r>
      <w:r>
        <w:rPr>
          <w:spacing w:val="-2"/>
        </w:rPr>
        <w:t>:</w:t>
      </w:r>
    </w:p>
    <w:p>
      <w:pPr>
        <w:pStyle w:val="BodyText"/>
        <w:spacing w:line="259" w:lineRule="auto" w:before="182"/>
        <w:ind w:left="1080" w:right="4052" w:hanging="240"/>
      </w:pPr>
      <w:r>
        <w:rPr/>
        <w:t>11</w:t>
      </w:r>
      <w:r>
        <w:rPr>
          <w:spacing w:val="-7"/>
        </w:rPr>
        <w:t> </w:t>
      </w:r>
      <w:r>
        <w:rPr/>
        <w:t>A</w:t>
      </w:r>
      <w:r>
        <w:rPr>
          <w:spacing w:val="-15"/>
        </w:rPr>
        <w:t> </w:t>
      </w:r>
      <w:r>
        <w:rPr/>
        <w:t>shoot</w:t>
      </w:r>
      <w:r>
        <w:rPr>
          <w:spacing w:val="-5"/>
        </w:rPr>
        <w:t> </w:t>
      </w:r>
      <w:r>
        <w:rPr/>
        <w:t>will</w:t>
      </w:r>
      <w:r>
        <w:rPr>
          <w:spacing w:val="-5"/>
        </w:rPr>
        <w:t> </w:t>
      </w:r>
      <w:r>
        <w:rPr/>
        <w:t>come</w:t>
      </w:r>
      <w:r>
        <w:rPr>
          <w:spacing w:val="-6"/>
        </w:rPr>
        <w:t> </w:t>
      </w:r>
      <w:r>
        <w:rPr/>
        <w:t>out</w:t>
      </w:r>
      <w:r>
        <w:rPr>
          <w:spacing w:val="-5"/>
        </w:rPr>
        <w:t> </w:t>
      </w:r>
      <w:r>
        <w:rPr/>
        <w:t>of</w:t>
      </w:r>
      <w:r>
        <w:rPr>
          <w:spacing w:val="-6"/>
        </w:rPr>
        <w:t> </w:t>
      </w:r>
      <w:r>
        <w:rPr/>
        <w:t>the</w:t>
      </w:r>
      <w:r>
        <w:rPr>
          <w:spacing w:val="-6"/>
        </w:rPr>
        <w:t> </w:t>
      </w:r>
      <w:r>
        <w:rPr/>
        <w:t>stock</w:t>
      </w:r>
      <w:r>
        <w:rPr>
          <w:spacing w:val="-5"/>
        </w:rPr>
        <w:t> </w:t>
      </w:r>
      <w:r>
        <w:rPr/>
        <w:t>of</w:t>
      </w:r>
      <w:r>
        <w:rPr>
          <w:spacing w:val="-6"/>
        </w:rPr>
        <w:t> </w:t>
      </w:r>
      <w:r>
        <w:rPr/>
        <w:t>Jesse</w:t>
      </w:r>
      <w:r>
        <w:rPr/>
        <w:t>, and a branch out of his roots will bear fruit.</w:t>
      </w:r>
    </w:p>
    <w:p>
      <w:pPr>
        <w:pStyle w:val="BodyText"/>
        <w:spacing w:line="275" w:lineRule="exact"/>
        <w:ind w:left="840"/>
      </w:pPr>
      <w:r>
        <w:rPr>
          <w:vertAlign w:val="superscript"/>
        </w:rPr>
        <w:t>2</w:t>
      </w:r>
      <w:r>
        <w:rPr>
          <w:spacing w:val="-18"/>
          <w:vertAlign w:val="baseline"/>
        </w:rPr>
        <w:t> </w:t>
      </w:r>
      <w:r>
        <w:rPr>
          <w:vertAlign w:val="baseline"/>
        </w:rPr>
        <w:t>Yahweh’s</w:t>
      </w:r>
      <w:r>
        <w:rPr>
          <w:spacing w:val="-15"/>
          <w:vertAlign w:val="baseline"/>
        </w:rPr>
        <w:t> </w:t>
      </w:r>
      <w:r>
        <w:rPr>
          <w:vertAlign w:val="baseline"/>
        </w:rPr>
        <w:t>Spirit</w:t>
      </w:r>
      <w:r>
        <w:rPr>
          <w:spacing w:val="-8"/>
          <w:vertAlign w:val="baseline"/>
        </w:rPr>
        <w:t> </w:t>
      </w:r>
      <w:r>
        <w:rPr>
          <w:vertAlign w:val="baseline"/>
        </w:rPr>
        <w:t>will</w:t>
      </w:r>
      <w:r>
        <w:rPr>
          <w:spacing w:val="-8"/>
          <w:vertAlign w:val="baseline"/>
        </w:rPr>
        <w:t> </w:t>
      </w:r>
      <w:r>
        <w:rPr>
          <w:vertAlign w:val="baseline"/>
        </w:rPr>
        <w:t>rest</w:t>
      </w:r>
      <w:r>
        <w:rPr>
          <w:spacing w:val="-8"/>
          <w:vertAlign w:val="baseline"/>
        </w:rPr>
        <w:t> </w:t>
      </w:r>
      <w:r>
        <w:rPr>
          <w:vertAlign w:val="baseline"/>
        </w:rPr>
        <w:t>on</w:t>
      </w:r>
      <w:r>
        <w:rPr>
          <w:spacing w:val="-9"/>
          <w:vertAlign w:val="baseline"/>
        </w:rPr>
        <w:t> </w:t>
      </w:r>
      <w:r>
        <w:rPr>
          <w:spacing w:val="-4"/>
          <w:vertAlign w:val="baseline"/>
        </w:rPr>
        <w:t>him:</w:t>
      </w:r>
    </w:p>
    <w:p>
      <w:pPr>
        <w:pStyle w:val="BodyText"/>
        <w:spacing w:line="259" w:lineRule="auto" w:before="24"/>
        <w:ind w:left="1080" w:right="4692"/>
      </w:pPr>
      <w:r>
        <w:rPr/>
        <w:t>the</w:t>
      </w:r>
      <w:r>
        <w:rPr>
          <w:spacing w:val="-9"/>
        </w:rPr>
        <w:t> </w:t>
      </w:r>
      <w:r>
        <w:rPr/>
        <w:t>spirit</w:t>
      </w:r>
      <w:r>
        <w:rPr>
          <w:spacing w:val="-8"/>
        </w:rPr>
        <w:t> </w:t>
      </w:r>
      <w:r>
        <w:rPr/>
        <w:t>of</w:t>
      </w:r>
      <w:r>
        <w:rPr>
          <w:spacing w:val="-9"/>
        </w:rPr>
        <w:t> </w:t>
      </w:r>
      <w:r>
        <w:rPr/>
        <w:t>wisdom</w:t>
      </w:r>
      <w:r>
        <w:rPr>
          <w:spacing w:val="-8"/>
        </w:rPr>
        <w:t> </w:t>
      </w:r>
      <w:r>
        <w:rPr/>
        <w:t>and</w:t>
      </w:r>
      <w:r>
        <w:rPr>
          <w:spacing w:val="-8"/>
        </w:rPr>
        <w:t> </w:t>
      </w:r>
      <w:r>
        <w:rPr/>
        <w:t>understanding, the spirit of counsel and might,</w:t>
      </w:r>
    </w:p>
    <w:p>
      <w:pPr>
        <w:pStyle w:val="BodyText"/>
        <w:spacing w:line="275" w:lineRule="exact"/>
        <w:ind w:left="1080"/>
      </w:pPr>
      <w:r>
        <w:rPr/>
        <w:t>the</w:t>
      </w:r>
      <w:r>
        <w:rPr>
          <w:spacing w:val="-2"/>
        </w:rPr>
        <w:t> </w:t>
      </w:r>
      <w:r>
        <w:rPr/>
        <w:t>spirit</w:t>
      </w:r>
      <w:r>
        <w:rPr>
          <w:spacing w:val="-1"/>
        </w:rPr>
        <w:t> </w:t>
      </w:r>
      <w:r>
        <w:rPr/>
        <w:t>of</w:t>
      </w:r>
      <w:r>
        <w:rPr>
          <w:spacing w:val="-2"/>
        </w:rPr>
        <w:t> </w:t>
      </w:r>
      <w:r>
        <w:rPr/>
        <w:t>knowledge</w:t>
      </w:r>
      <w:r>
        <w:rPr>
          <w:spacing w:val="-2"/>
        </w:rPr>
        <w:t> </w:t>
      </w:r>
      <w:r>
        <w:rPr/>
        <w:t>and</w:t>
      </w:r>
      <w:r>
        <w:rPr>
          <w:spacing w:val="-1"/>
        </w:rPr>
        <w:t> </w:t>
      </w:r>
      <w:r>
        <w:rPr/>
        <w:t>of</w:t>
      </w:r>
      <w:r>
        <w:rPr>
          <w:spacing w:val="-2"/>
        </w:rPr>
        <w:t> </w:t>
      </w:r>
      <w:r>
        <w:rPr/>
        <w:t>the fear</w:t>
      </w:r>
      <w:r>
        <w:rPr>
          <w:spacing w:val="-2"/>
        </w:rPr>
        <w:t> </w:t>
      </w:r>
      <w:r>
        <w:rPr/>
        <w:t>of</w:t>
      </w:r>
      <w:r>
        <w:rPr>
          <w:spacing w:val="-11"/>
        </w:rPr>
        <w:t> </w:t>
      </w:r>
      <w:r>
        <w:rPr>
          <w:spacing w:val="-2"/>
        </w:rPr>
        <w:t>Yahweh.</w:t>
      </w:r>
    </w:p>
    <w:p>
      <w:pPr>
        <w:pStyle w:val="BodyText"/>
        <w:spacing w:line="259" w:lineRule="auto" w:before="22"/>
        <w:ind w:left="840" w:right="4601"/>
      </w:pPr>
      <w:r>
        <w:rPr>
          <w:vertAlign w:val="superscript"/>
        </w:rPr>
        <w:t>3</w:t>
      </w:r>
      <w:r>
        <w:rPr>
          <w:spacing w:val="-18"/>
          <w:vertAlign w:val="baseline"/>
        </w:rPr>
        <w:t> </w:t>
      </w:r>
      <w:r>
        <w:rPr>
          <w:vertAlign w:val="baseline"/>
        </w:rPr>
        <w:t>His</w:t>
      </w:r>
      <w:r>
        <w:rPr>
          <w:spacing w:val="-13"/>
          <w:vertAlign w:val="baseline"/>
        </w:rPr>
        <w:t> </w:t>
      </w:r>
      <w:r>
        <w:rPr>
          <w:vertAlign w:val="baseline"/>
        </w:rPr>
        <w:t>delight</w:t>
      </w:r>
      <w:r>
        <w:rPr>
          <w:spacing w:val="-8"/>
          <w:vertAlign w:val="baseline"/>
        </w:rPr>
        <w:t> </w:t>
      </w:r>
      <w:r>
        <w:rPr>
          <w:vertAlign w:val="baseline"/>
        </w:rPr>
        <w:t>will</w:t>
      </w:r>
      <w:r>
        <w:rPr>
          <w:spacing w:val="-8"/>
          <w:vertAlign w:val="baseline"/>
        </w:rPr>
        <w:t> </w:t>
      </w:r>
      <w:r>
        <w:rPr>
          <w:vertAlign w:val="baseline"/>
        </w:rPr>
        <w:t>be</w:t>
      </w:r>
      <w:r>
        <w:rPr>
          <w:spacing w:val="-9"/>
          <w:vertAlign w:val="baseline"/>
        </w:rPr>
        <w:t> </w:t>
      </w:r>
      <w:r>
        <w:rPr>
          <w:vertAlign w:val="baseline"/>
        </w:rPr>
        <w:t>in</w:t>
      </w:r>
      <w:r>
        <w:rPr>
          <w:spacing w:val="-8"/>
          <w:vertAlign w:val="baseline"/>
        </w:rPr>
        <w:t> </w:t>
      </w:r>
      <w:r>
        <w:rPr>
          <w:vertAlign w:val="baseline"/>
        </w:rPr>
        <w:t>the</w:t>
      </w:r>
      <w:r>
        <w:rPr>
          <w:spacing w:val="-9"/>
          <w:vertAlign w:val="baseline"/>
        </w:rPr>
        <w:t> </w:t>
      </w:r>
      <w:r>
        <w:rPr>
          <w:vertAlign w:val="baseline"/>
        </w:rPr>
        <w:t>fear</w:t>
      </w:r>
      <w:r>
        <w:rPr>
          <w:spacing w:val="-9"/>
          <w:vertAlign w:val="baseline"/>
        </w:rPr>
        <w:t> </w:t>
      </w:r>
      <w:r>
        <w:rPr>
          <w:vertAlign w:val="baseline"/>
        </w:rPr>
        <w:t>of</w:t>
      </w:r>
      <w:r>
        <w:rPr>
          <w:spacing w:val="-15"/>
          <w:vertAlign w:val="baseline"/>
        </w:rPr>
        <w:t> </w:t>
      </w:r>
      <w:r>
        <w:rPr>
          <w:vertAlign w:val="baseline"/>
        </w:rPr>
        <w:t>Yahweh. He will not judge by the sight of his eyes,</w:t>
      </w:r>
    </w:p>
    <w:p>
      <w:pPr>
        <w:pStyle w:val="BodyText"/>
        <w:spacing w:line="275" w:lineRule="exact"/>
        <w:ind w:left="1080"/>
      </w:pPr>
      <w:r>
        <w:rPr/>
        <w:t>neither</w:t>
      </w:r>
      <w:r>
        <w:rPr>
          <w:spacing w:val="-2"/>
        </w:rPr>
        <w:t> </w:t>
      </w:r>
      <w:r>
        <w:rPr/>
        <w:t>decide</w:t>
      </w:r>
      <w:r>
        <w:rPr>
          <w:spacing w:val="-1"/>
        </w:rPr>
        <w:t> </w:t>
      </w:r>
      <w:r>
        <w:rPr/>
        <w:t>by</w:t>
      </w:r>
      <w:r>
        <w:rPr>
          <w:spacing w:val="-1"/>
        </w:rPr>
        <w:t> </w:t>
      </w:r>
      <w:r>
        <w:rPr/>
        <w:t>the</w:t>
      </w:r>
      <w:r>
        <w:rPr>
          <w:spacing w:val="-1"/>
        </w:rPr>
        <w:t> </w:t>
      </w:r>
      <w:r>
        <w:rPr/>
        <w:t>hearing</w:t>
      </w:r>
      <w:r>
        <w:rPr>
          <w:spacing w:val="-1"/>
        </w:rPr>
        <w:t> </w:t>
      </w:r>
      <w:r>
        <w:rPr/>
        <w:t>of</w:t>
      </w:r>
      <w:r>
        <w:rPr>
          <w:spacing w:val="-1"/>
        </w:rPr>
        <w:t> </w:t>
      </w:r>
      <w:r>
        <w:rPr/>
        <w:t>his </w:t>
      </w:r>
      <w:r>
        <w:rPr>
          <w:spacing w:val="-4"/>
        </w:rPr>
        <w:t>ears;</w:t>
      </w:r>
    </w:p>
    <w:p>
      <w:pPr>
        <w:pStyle w:val="BodyText"/>
        <w:spacing w:before="21"/>
        <w:ind w:left="840"/>
      </w:pPr>
      <w:r>
        <w:rPr>
          <w:vertAlign w:val="superscript"/>
        </w:rPr>
        <w:t>4</w:t>
      </w:r>
      <w:r>
        <w:rPr>
          <w:spacing w:val="-18"/>
          <w:vertAlign w:val="baseline"/>
        </w:rPr>
        <w:t> </w:t>
      </w:r>
      <w:r>
        <w:rPr>
          <w:vertAlign w:val="baseline"/>
        </w:rPr>
        <w:t>but</w:t>
      </w:r>
      <w:r>
        <w:rPr>
          <w:spacing w:val="-1"/>
          <w:vertAlign w:val="baseline"/>
        </w:rPr>
        <w:t> </w:t>
      </w:r>
      <w:r>
        <w:rPr>
          <w:vertAlign w:val="baseline"/>
        </w:rPr>
        <w:t>he</w:t>
      </w:r>
      <w:r>
        <w:rPr>
          <w:spacing w:val="-2"/>
          <w:vertAlign w:val="baseline"/>
        </w:rPr>
        <w:t> </w:t>
      </w:r>
      <w:r>
        <w:rPr>
          <w:vertAlign w:val="baseline"/>
        </w:rPr>
        <w:t>will</w:t>
      </w:r>
      <w:r>
        <w:rPr>
          <w:spacing w:val="-1"/>
          <w:vertAlign w:val="baseline"/>
        </w:rPr>
        <w:t> </w:t>
      </w:r>
      <w:r>
        <w:rPr>
          <w:vertAlign w:val="baseline"/>
        </w:rPr>
        <w:t>judge</w:t>
      </w:r>
      <w:r>
        <w:rPr>
          <w:spacing w:val="-1"/>
          <w:vertAlign w:val="baseline"/>
        </w:rPr>
        <w:t> </w:t>
      </w:r>
      <w:r>
        <w:rPr>
          <w:vertAlign w:val="baseline"/>
        </w:rPr>
        <w:t>the</w:t>
      </w:r>
      <w:r>
        <w:rPr>
          <w:spacing w:val="-2"/>
          <w:vertAlign w:val="baseline"/>
        </w:rPr>
        <w:t> </w:t>
      </w:r>
      <w:r>
        <w:rPr>
          <w:vertAlign w:val="baseline"/>
        </w:rPr>
        <w:t>poor</w:t>
      </w:r>
      <w:r>
        <w:rPr>
          <w:spacing w:val="-1"/>
          <w:vertAlign w:val="baseline"/>
        </w:rPr>
        <w:t> </w:t>
      </w:r>
      <w:r>
        <w:rPr>
          <w:vertAlign w:val="baseline"/>
        </w:rPr>
        <w:t>with</w:t>
      </w:r>
      <w:r>
        <w:rPr>
          <w:spacing w:val="-1"/>
          <w:vertAlign w:val="baseline"/>
        </w:rPr>
        <w:t> </w:t>
      </w:r>
      <w:r>
        <w:rPr>
          <w:spacing w:val="-2"/>
          <w:vertAlign w:val="baseline"/>
        </w:rPr>
        <w:t>righteousness,</w:t>
      </w:r>
    </w:p>
    <w:p>
      <w:pPr>
        <w:pStyle w:val="BodyText"/>
        <w:spacing w:before="22"/>
        <w:ind w:left="1080"/>
      </w:pPr>
      <w:r>
        <w:rPr/>
        <w:t>and</w:t>
      </w:r>
      <w:r>
        <w:rPr>
          <w:spacing w:val="-3"/>
        </w:rPr>
        <w:t> </w:t>
      </w:r>
      <w:r>
        <w:rPr/>
        <w:t>decide with</w:t>
      </w:r>
      <w:r>
        <w:rPr>
          <w:spacing w:val="-1"/>
        </w:rPr>
        <w:t> </w:t>
      </w:r>
      <w:r>
        <w:rPr/>
        <w:t>equity for</w:t>
      </w:r>
      <w:r>
        <w:rPr>
          <w:spacing w:val="-2"/>
        </w:rPr>
        <w:t> </w:t>
      </w:r>
      <w:r>
        <w:rPr/>
        <w:t>the</w:t>
      </w:r>
      <w:r>
        <w:rPr>
          <w:spacing w:val="-1"/>
        </w:rPr>
        <w:t> </w:t>
      </w:r>
      <w:r>
        <w:rPr/>
        <w:t>humble</w:t>
      </w:r>
      <w:r>
        <w:rPr>
          <w:spacing w:val="-2"/>
        </w:rPr>
        <w:t> </w:t>
      </w:r>
      <w:r>
        <w:rPr/>
        <w:t>of</w:t>
      </w:r>
      <w:r>
        <w:rPr>
          <w:spacing w:val="-2"/>
        </w:rPr>
        <w:t> </w:t>
      </w:r>
      <w:r>
        <w:rPr/>
        <w:t>the</w:t>
      </w:r>
      <w:r>
        <w:rPr>
          <w:spacing w:val="1"/>
        </w:rPr>
        <w:t> </w:t>
      </w:r>
      <w:r>
        <w:rPr>
          <w:spacing w:val="-2"/>
        </w:rPr>
        <w:t>earth.</w:t>
      </w:r>
    </w:p>
    <w:p>
      <w:pPr>
        <w:pStyle w:val="BodyText"/>
        <w:spacing w:before="21"/>
        <w:ind w:left="840"/>
      </w:pPr>
      <w:r>
        <w:rPr/>
        <w:t>He</w:t>
      </w:r>
      <w:r>
        <w:rPr>
          <w:spacing w:val="-2"/>
        </w:rPr>
        <w:t> </w:t>
      </w:r>
      <w:r>
        <w:rPr/>
        <w:t>will strike</w:t>
      </w:r>
      <w:r>
        <w:rPr>
          <w:spacing w:val="-2"/>
        </w:rPr>
        <w:t> </w:t>
      </w:r>
      <w:r>
        <w:rPr/>
        <w:t>the</w:t>
      </w:r>
      <w:r>
        <w:rPr>
          <w:spacing w:val="-1"/>
        </w:rPr>
        <w:t> </w:t>
      </w:r>
      <w:r>
        <w:rPr/>
        <w:t>earth with</w:t>
      </w:r>
      <w:r>
        <w:rPr>
          <w:spacing w:val="-1"/>
        </w:rPr>
        <w:t> </w:t>
      </w:r>
      <w:r>
        <w:rPr/>
        <w:t>the</w:t>
      </w:r>
      <w:r>
        <w:rPr>
          <w:spacing w:val="-1"/>
        </w:rPr>
        <w:t> </w:t>
      </w:r>
      <w:r>
        <w:rPr/>
        <w:t>rod</w:t>
      </w:r>
      <w:r>
        <w:rPr>
          <w:spacing w:val="-1"/>
        </w:rPr>
        <w:t> </w:t>
      </w:r>
      <w:r>
        <w:rPr/>
        <w:t>of</w:t>
      </w:r>
      <w:r>
        <w:rPr>
          <w:spacing w:val="-1"/>
        </w:rPr>
        <w:t> </w:t>
      </w:r>
      <w:r>
        <w:rPr/>
        <w:t>his </w:t>
      </w:r>
      <w:r>
        <w:rPr>
          <w:spacing w:val="-2"/>
        </w:rPr>
        <w:t>mouth;</w:t>
      </w:r>
    </w:p>
    <w:p>
      <w:pPr>
        <w:pStyle w:val="BodyText"/>
        <w:spacing w:before="22"/>
        <w:ind w:left="1080"/>
      </w:pPr>
      <w:r>
        <w:rPr/>
        <w:t>and</w:t>
      </w:r>
      <w:r>
        <w:rPr>
          <w:spacing w:val="-3"/>
        </w:rPr>
        <w:t> </w:t>
      </w:r>
      <w:r>
        <w:rPr/>
        <w:t>with the</w:t>
      </w:r>
      <w:r>
        <w:rPr>
          <w:spacing w:val="-2"/>
        </w:rPr>
        <w:t> </w:t>
      </w:r>
      <w:r>
        <w:rPr/>
        <w:t>breath of</w:t>
      </w:r>
      <w:r>
        <w:rPr>
          <w:spacing w:val="1"/>
        </w:rPr>
        <w:t> </w:t>
      </w:r>
      <w:r>
        <w:rPr/>
        <w:t>his</w:t>
      </w:r>
      <w:r>
        <w:rPr>
          <w:spacing w:val="-1"/>
        </w:rPr>
        <w:t> </w:t>
      </w:r>
      <w:r>
        <w:rPr/>
        <w:t>lips he</w:t>
      </w:r>
      <w:r>
        <w:rPr>
          <w:spacing w:val="-1"/>
        </w:rPr>
        <w:t> </w:t>
      </w:r>
      <w:r>
        <w:rPr/>
        <w:t>will</w:t>
      </w:r>
      <w:r>
        <w:rPr>
          <w:spacing w:val="-1"/>
        </w:rPr>
        <w:t> </w:t>
      </w:r>
      <w:r>
        <w:rPr/>
        <w:t>kill</w:t>
      </w:r>
      <w:r>
        <w:rPr>
          <w:spacing w:val="-2"/>
        </w:rPr>
        <w:t> </w:t>
      </w:r>
      <w:r>
        <w:rPr/>
        <w:t>the</w:t>
      </w:r>
      <w:r>
        <w:rPr>
          <w:spacing w:val="-1"/>
        </w:rPr>
        <w:t> </w:t>
      </w:r>
      <w:r>
        <w:rPr>
          <w:spacing w:val="-2"/>
        </w:rPr>
        <w:t>wicked.</w:t>
      </w:r>
    </w:p>
    <w:p>
      <w:pPr>
        <w:pStyle w:val="BodyText"/>
        <w:spacing w:line="261" w:lineRule="auto" w:before="22"/>
        <w:ind w:left="1080" w:right="4407" w:hanging="240"/>
      </w:pPr>
      <w:r>
        <w:rPr>
          <w:vertAlign w:val="superscript"/>
        </w:rPr>
        <w:t>5</w:t>
      </w:r>
      <w:r>
        <w:rPr>
          <w:spacing w:val="-18"/>
          <w:vertAlign w:val="baseline"/>
        </w:rPr>
        <w:t> </w:t>
      </w:r>
      <w:r>
        <w:rPr>
          <w:vertAlign w:val="baseline"/>
        </w:rPr>
        <w:t>Righteousness</w:t>
      </w:r>
      <w:r>
        <w:rPr>
          <w:spacing w:val="-9"/>
          <w:vertAlign w:val="baseline"/>
        </w:rPr>
        <w:t> </w:t>
      </w:r>
      <w:r>
        <w:rPr>
          <w:vertAlign w:val="baseline"/>
        </w:rPr>
        <w:t>will</w:t>
      </w:r>
      <w:r>
        <w:rPr>
          <w:spacing w:val="-5"/>
          <w:vertAlign w:val="baseline"/>
        </w:rPr>
        <w:t> </w:t>
      </w:r>
      <w:r>
        <w:rPr>
          <w:vertAlign w:val="baseline"/>
        </w:rPr>
        <w:t>be</w:t>
      </w:r>
      <w:r>
        <w:rPr>
          <w:spacing w:val="-6"/>
          <w:vertAlign w:val="baseline"/>
        </w:rPr>
        <w:t> </w:t>
      </w:r>
      <w:r>
        <w:rPr>
          <w:vertAlign w:val="baseline"/>
        </w:rPr>
        <w:t>the</w:t>
      </w:r>
      <w:r>
        <w:rPr>
          <w:spacing w:val="-6"/>
          <w:vertAlign w:val="baseline"/>
        </w:rPr>
        <w:t> </w:t>
      </w:r>
      <w:r>
        <w:rPr>
          <w:vertAlign w:val="baseline"/>
        </w:rPr>
        <w:t>belt</w:t>
      </w:r>
      <w:r>
        <w:rPr>
          <w:spacing w:val="-5"/>
          <w:vertAlign w:val="baseline"/>
        </w:rPr>
        <w:t> </w:t>
      </w:r>
      <w:r>
        <w:rPr>
          <w:vertAlign w:val="baseline"/>
        </w:rPr>
        <w:t>of</w:t>
      </w:r>
      <w:r>
        <w:rPr>
          <w:spacing w:val="-6"/>
          <w:vertAlign w:val="baseline"/>
        </w:rPr>
        <w:t> </w:t>
      </w:r>
      <w:r>
        <w:rPr>
          <w:vertAlign w:val="baseline"/>
        </w:rPr>
        <w:t>his</w:t>
      </w:r>
      <w:r>
        <w:rPr>
          <w:spacing w:val="-5"/>
          <w:vertAlign w:val="baseline"/>
        </w:rPr>
        <w:t> </w:t>
      </w:r>
      <w:r>
        <w:rPr>
          <w:vertAlign w:val="baseline"/>
        </w:rPr>
        <w:t>waist, and faithfulness the belt of his waist.</w:t>
      </w:r>
    </w:p>
    <w:p>
      <w:pPr>
        <w:pStyle w:val="BodyText"/>
        <w:spacing w:before="154"/>
        <w:ind w:left="840"/>
      </w:pPr>
      <w:r>
        <w:rPr>
          <w:vertAlign w:val="superscript"/>
        </w:rPr>
        <w:t>6</w:t>
      </w:r>
      <w:r>
        <w:rPr>
          <w:spacing w:val="-18"/>
          <w:vertAlign w:val="baseline"/>
        </w:rPr>
        <w:t> </w:t>
      </w:r>
      <w:r>
        <w:rPr>
          <w:vertAlign w:val="baseline"/>
        </w:rPr>
        <w:t>The</w:t>
      </w:r>
      <w:r>
        <w:rPr>
          <w:spacing w:val="-2"/>
          <w:vertAlign w:val="baseline"/>
        </w:rPr>
        <w:t> </w:t>
      </w:r>
      <w:r>
        <w:rPr>
          <w:vertAlign w:val="baseline"/>
        </w:rPr>
        <w:t>wolf</w:t>
      </w:r>
      <w:r>
        <w:rPr>
          <w:spacing w:val="-2"/>
          <w:vertAlign w:val="baseline"/>
        </w:rPr>
        <w:t> </w:t>
      </w:r>
      <w:r>
        <w:rPr>
          <w:vertAlign w:val="baseline"/>
        </w:rPr>
        <w:t>will live</w:t>
      </w:r>
      <w:r>
        <w:rPr>
          <w:spacing w:val="-2"/>
          <w:vertAlign w:val="baseline"/>
        </w:rPr>
        <w:t> </w:t>
      </w:r>
      <w:r>
        <w:rPr>
          <w:vertAlign w:val="baseline"/>
        </w:rPr>
        <w:t>with</w:t>
      </w:r>
      <w:r>
        <w:rPr>
          <w:spacing w:val="-3"/>
          <w:vertAlign w:val="baseline"/>
        </w:rPr>
        <w:t> </w:t>
      </w:r>
      <w:r>
        <w:rPr>
          <w:vertAlign w:val="baseline"/>
        </w:rPr>
        <w:t>the</w:t>
      </w:r>
      <w:r>
        <w:rPr>
          <w:spacing w:val="-2"/>
          <w:vertAlign w:val="baseline"/>
        </w:rPr>
        <w:t> lamb,</w:t>
      </w:r>
    </w:p>
    <w:p>
      <w:pPr>
        <w:pStyle w:val="BodyText"/>
        <w:spacing w:before="22"/>
        <w:ind w:left="839"/>
      </w:pPr>
      <w:r>
        <w:rPr/>
        <w:t>and</w:t>
      </w:r>
      <w:r>
        <w:rPr>
          <w:spacing w:val="-1"/>
        </w:rPr>
        <w:t> </w:t>
      </w:r>
      <w:r>
        <w:rPr/>
        <w:t>the</w:t>
      </w:r>
      <w:r>
        <w:rPr>
          <w:spacing w:val="-2"/>
        </w:rPr>
        <w:t> </w:t>
      </w:r>
      <w:r>
        <w:rPr/>
        <w:t>leopard will</w:t>
      </w:r>
      <w:r>
        <w:rPr>
          <w:spacing w:val="-1"/>
        </w:rPr>
        <w:t> </w:t>
      </w:r>
      <w:r>
        <w:rPr/>
        <w:t>lie</w:t>
      </w:r>
      <w:r>
        <w:rPr>
          <w:spacing w:val="-1"/>
        </w:rPr>
        <w:t> </w:t>
      </w:r>
      <w:r>
        <w:rPr/>
        <w:t>down</w:t>
      </w:r>
      <w:r>
        <w:rPr>
          <w:spacing w:val="-2"/>
        </w:rPr>
        <w:t> </w:t>
      </w:r>
      <w:r>
        <w:rPr/>
        <w:t>with</w:t>
      </w:r>
      <w:r>
        <w:rPr>
          <w:spacing w:val="-1"/>
        </w:rPr>
        <w:t> </w:t>
      </w:r>
      <w:r>
        <w:rPr/>
        <w:t>the</w:t>
      </w:r>
      <w:r>
        <w:rPr>
          <w:spacing w:val="-1"/>
        </w:rPr>
        <w:t> </w:t>
      </w:r>
      <w:r>
        <w:rPr/>
        <w:t>young</w:t>
      </w:r>
      <w:r>
        <w:rPr>
          <w:spacing w:val="-1"/>
        </w:rPr>
        <w:t> </w:t>
      </w:r>
      <w:r>
        <w:rPr>
          <w:spacing w:val="-4"/>
        </w:rPr>
        <w:t>goat,</w:t>
      </w:r>
    </w:p>
    <w:p>
      <w:pPr>
        <w:pStyle w:val="BodyText"/>
        <w:spacing w:line="259" w:lineRule="auto" w:before="24"/>
        <w:ind w:left="839" w:right="3295"/>
      </w:pPr>
      <w:r>
        <w:rPr/>
        <w:t>the</w:t>
      </w:r>
      <w:r>
        <w:rPr>
          <w:spacing w:val="-6"/>
        </w:rPr>
        <w:t> </w:t>
      </w:r>
      <w:r>
        <w:rPr/>
        <w:t>calf,</w:t>
      </w:r>
      <w:r>
        <w:rPr>
          <w:spacing w:val="-5"/>
        </w:rPr>
        <w:t> </w:t>
      </w:r>
      <w:r>
        <w:rPr/>
        <w:t>the</w:t>
      </w:r>
      <w:r>
        <w:rPr>
          <w:spacing w:val="-6"/>
        </w:rPr>
        <w:t> </w:t>
      </w:r>
      <w:r>
        <w:rPr/>
        <w:t>young</w:t>
      </w:r>
      <w:r>
        <w:rPr>
          <w:spacing w:val="-5"/>
        </w:rPr>
        <w:t> </w:t>
      </w:r>
      <w:r>
        <w:rPr/>
        <w:t>lion,</w:t>
      </w:r>
      <w:r>
        <w:rPr>
          <w:spacing w:val="-5"/>
        </w:rPr>
        <w:t> </w:t>
      </w:r>
      <w:r>
        <w:rPr/>
        <w:t>and</w:t>
      </w:r>
      <w:r>
        <w:rPr>
          <w:spacing w:val="-5"/>
        </w:rPr>
        <w:t> </w:t>
      </w:r>
      <w:r>
        <w:rPr/>
        <w:t>the</w:t>
      </w:r>
      <w:r>
        <w:rPr>
          <w:spacing w:val="-6"/>
        </w:rPr>
        <w:t> </w:t>
      </w:r>
      <w:r>
        <w:rPr/>
        <w:t>fattened</w:t>
      </w:r>
      <w:r>
        <w:rPr>
          <w:spacing w:val="-3"/>
        </w:rPr>
        <w:t> </w:t>
      </w:r>
      <w:r>
        <w:rPr/>
        <w:t>calf</w:t>
      </w:r>
      <w:r>
        <w:rPr>
          <w:spacing w:val="-6"/>
        </w:rPr>
        <w:t> </w:t>
      </w:r>
      <w:r>
        <w:rPr/>
        <w:t>together; and a little child will lead them.</w:t>
      </w:r>
    </w:p>
    <w:p>
      <w:pPr>
        <w:pStyle w:val="BodyText"/>
        <w:spacing w:line="275" w:lineRule="exact"/>
        <w:ind w:left="840"/>
      </w:pPr>
      <w:r>
        <w:rPr>
          <w:vertAlign w:val="superscript"/>
        </w:rPr>
        <w:t>7</w:t>
      </w:r>
      <w:r>
        <w:rPr>
          <w:spacing w:val="-18"/>
          <w:vertAlign w:val="baseline"/>
        </w:rPr>
        <w:t> </w:t>
      </w:r>
      <w:r>
        <w:rPr>
          <w:vertAlign w:val="baseline"/>
        </w:rPr>
        <w:t>The</w:t>
      </w:r>
      <w:r>
        <w:rPr>
          <w:spacing w:val="-2"/>
          <w:vertAlign w:val="baseline"/>
        </w:rPr>
        <w:t> </w:t>
      </w:r>
      <w:r>
        <w:rPr>
          <w:vertAlign w:val="baseline"/>
        </w:rPr>
        <w:t>cow</w:t>
      </w:r>
      <w:r>
        <w:rPr>
          <w:spacing w:val="-1"/>
          <w:vertAlign w:val="baseline"/>
        </w:rPr>
        <w:t> </w:t>
      </w:r>
      <w:r>
        <w:rPr>
          <w:vertAlign w:val="baseline"/>
        </w:rPr>
        <w:t>and the</w:t>
      </w:r>
      <w:r>
        <w:rPr>
          <w:spacing w:val="-1"/>
          <w:vertAlign w:val="baseline"/>
        </w:rPr>
        <w:t> </w:t>
      </w:r>
      <w:r>
        <w:rPr>
          <w:vertAlign w:val="baseline"/>
        </w:rPr>
        <w:t>bear</w:t>
      </w:r>
      <w:r>
        <w:rPr>
          <w:spacing w:val="-2"/>
          <w:vertAlign w:val="baseline"/>
        </w:rPr>
        <w:t> </w:t>
      </w:r>
      <w:r>
        <w:rPr>
          <w:vertAlign w:val="baseline"/>
        </w:rPr>
        <w:t>will </w:t>
      </w:r>
      <w:r>
        <w:rPr>
          <w:spacing w:val="-2"/>
          <w:vertAlign w:val="baseline"/>
        </w:rPr>
        <w:t>graze.</w:t>
      </w:r>
    </w:p>
    <w:p>
      <w:pPr>
        <w:pStyle w:val="BodyText"/>
        <w:spacing w:line="259" w:lineRule="auto" w:before="21"/>
        <w:ind w:left="840" w:right="4692"/>
      </w:pPr>
      <w:r>
        <w:rPr/>
        <w:t>Their</w:t>
      </w:r>
      <w:r>
        <w:rPr>
          <w:spacing w:val="-10"/>
        </w:rPr>
        <w:t> </w:t>
      </w:r>
      <w:r>
        <w:rPr/>
        <w:t>young</w:t>
      </w:r>
      <w:r>
        <w:rPr>
          <w:spacing w:val="-9"/>
        </w:rPr>
        <w:t> </w:t>
      </w:r>
      <w:r>
        <w:rPr/>
        <w:t>ones</w:t>
      </w:r>
      <w:r>
        <w:rPr>
          <w:spacing w:val="-9"/>
        </w:rPr>
        <w:t> </w:t>
      </w:r>
      <w:r>
        <w:rPr/>
        <w:t>will</w:t>
      </w:r>
      <w:r>
        <w:rPr>
          <w:spacing w:val="-9"/>
        </w:rPr>
        <w:t> </w:t>
      </w:r>
      <w:r>
        <w:rPr/>
        <w:t>lie</w:t>
      </w:r>
      <w:r>
        <w:rPr>
          <w:spacing w:val="-10"/>
        </w:rPr>
        <w:t> </w:t>
      </w:r>
      <w:r>
        <w:rPr/>
        <w:t>down</w:t>
      </w:r>
      <w:r>
        <w:rPr>
          <w:spacing w:val="-9"/>
        </w:rPr>
        <w:t> </w:t>
      </w:r>
      <w:r>
        <w:rPr/>
        <w:t>together. The lion will eat straw like the ox.</w:t>
      </w:r>
    </w:p>
    <w:p>
      <w:pPr>
        <w:pStyle w:val="BodyText"/>
        <w:spacing w:line="275" w:lineRule="exact"/>
        <w:ind w:left="840"/>
      </w:pPr>
      <w:r>
        <w:rPr>
          <w:vertAlign w:val="superscript"/>
        </w:rPr>
        <w:t>8</w:t>
      </w:r>
      <w:r>
        <w:rPr>
          <w:spacing w:val="-18"/>
          <w:vertAlign w:val="baseline"/>
        </w:rPr>
        <w:t> </w:t>
      </w:r>
      <w:r>
        <w:rPr>
          <w:vertAlign w:val="baseline"/>
        </w:rPr>
        <w:t>The</w:t>
      </w:r>
      <w:r>
        <w:rPr>
          <w:spacing w:val="-6"/>
          <w:vertAlign w:val="baseline"/>
        </w:rPr>
        <w:t> </w:t>
      </w:r>
      <w:r>
        <w:rPr>
          <w:vertAlign w:val="baseline"/>
        </w:rPr>
        <w:t>nursing</w:t>
      </w:r>
      <w:r>
        <w:rPr>
          <w:spacing w:val="-3"/>
          <w:vertAlign w:val="baseline"/>
        </w:rPr>
        <w:t> </w:t>
      </w:r>
      <w:r>
        <w:rPr>
          <w:vertAlign w:val="baseline"/>
        </w:rPr>
        <w:t>child</w:t>
      </w:r>
      <w:r>
        <w:rPr>
          <w:spacing w:val="-2"/>
          <w:vertAlign w:val="baseline"/>
        </w:rPr>
        <w:t> </w:t>
      </w:r>
      <w:r>
        <w:rPr>
          <w:vertAlign w:val="baseline"/>
        </w:rPr>
        <w:t>will</w:t>
      </w:r>
      <w:r>
        <w:rPr>
          <w:spacing w:val="-3"/>
          <w:vertAlign w:val="baseline"/>
        </w:rPr>
        <w:t> </w:t>
      </w:r>
      <w:r>
        <w:rPr>
          <w:vertAlign w:val="baseline"/>
        </w:rPr>
        <w:t>play</w:t>
      </w:r>
      <w:r>
        <w:rPr>
          <w:spacing w:val="-3"/>
          <w:vertAlign w:val="baseline"/>
        </w:rPr>
        <w:t> </w:t>
      </w:r>
      <w:r>
        <w:rPr>
          <w:vertAlign w:val="baseline"/>
        </w:rPr>
        <w:t>near</w:t>
      </w:r>
      <w:r>
        <w:rPr>
          <w:spacing w:val="-1"/>
          <w:vertAlign w:val="baseline"/>
        </w:rPr>
        <w:t> </w:t>
      </w:r>
      <w:r>
        <w:rPr>
          <w:vertAlign w:val="baseline"/>
        </w:rPr>
        <w:t>a</w:t>
      </w:r>
      <w:r>
        <w:rPr>
          <w:spacing w:val="-4"/>
          <w:vertAlign w:val="baseline"/>
        </w:rPr>
        <w:t> </w:t>
      </w:r>
      <w:r>
        <w:rPr>
          <w:vertAlign w:val="baseline"/>
        </w:rPr>
        <w:t>cobra’s</w:t>
      </w:r>
      <w:r>
        <w:rPr>
          <w:spacing w:val="-3"/>
          <w:vertAlign w:val="baseline"/>
        </w:rPr>
        <w:t> </w:t>
      </w:r>
      <w:r>
        <w:rPr>
          <w:spacing w:val="-2"/>
          <w:vertAlign w:val="baseline"/>
        </w:rPr>
        <w:t>hole,</w:t>
      </w:r>
    </w:p>
    <w:p>
      <w:pPr>
        <w:pStyle w:val="BodyText"/>
        <w:spacing w:line="259" w:lineRule="auto" w:before="22"/>
        <w:ind w:left="840" w:right="3200"/>
      </w:pPr>
      <w:r>
        <w:rPr/>
        <w:t>and</w:t>
      </w:r>
      <w:r>
        <w:rPr>
          <w:spacing w:val="-4"/>
        </w:rPr>
        <w:t> </w:t>
      </w:r>
      <w:r>
        <w:rPr/>
        <w:t>the</w:t>
      </w:r>
      <w:r>
        <w:rPr>
          <w:spacing w:val="-5"/>
        </w:rPr>
        <w:t> </w:t>
      </w:r>
      <w:r>
        <w:rPr/>
        <w:t>weaned</w:t>
      </w:r>
      <w:r>
        <w:rPr>
          <w:spacing w:val="-4"/>
        </w:rPr>
        <w:t> </w:t>
      </w:r>
      <w:r>
        <w:rPr/>
        <w:t>child</w:t>
      </w:r>
      <w:r>
        <w:rPr>
          <w:spacing w:val="-4"/>
        </w:rPr>
        <w:t> </w:t>
      </w:r>
      <w:r>
        <w:rPr/>
        <w:t>will</w:t>
      </w:r>
      <w:r>
        <w:rPr>
          <w:spacing w:val="-4"/>
        </w:rPr>
        <w:t> </w:t>
      </w:r>
      <w:r>
        <w:rPr/>
        <w:t>put</w:t>
      </w:r>
      <w:r>
        <w:rPr>
          <w:spacing w:val="-4"/>
        </w:rPr>
        <w:t> </w:t>
      </w:r>
      <w:r>
        <w:rPr/>
        <w:t>his</w:t>
      </w:r>
      <w:r>
        <w:rPr>
          <w:spacing w:val="-4"/>
        </w:rPr>
        <w:t> </w:t>
      </w:r>
      <w:r>
        <w:rPr/>
        <w:t>hand</w:t>
      </w:r>
      <w:r>
        <w:rPr>
          <w:spacing w:val="-4"/>
        </w:rPr>
        <w:t> </w:t>
      </w:r>
      <w:r>
        <w:rPr/>
        <w:t>on</w:t>
      </w:r>
      <w:r>
        <w:rPr>
          <w:spacing w:val="-4"/>
        </w:rPr>
        <w:t> </w:t>
      </w:r>
      <w:r>
        <w:rPr/>
        <w:t>the</w:t>
      </w:r>
      <w:r>
        <w:rPr>
          <w:spacing w:val="-5"/>
        </w:rPr>
        <w:t> </w:t>
      </w:r>
      <w:r>
        <w:rPr/>
        <w:t>viper’s</w:t>
      </w:r>
      <w:r>
        <w:rPr>
          <w:spacing w:val="-4"/>
        </w:rPr>
        <w:t> </w:t>
      </w:r>
      <w:r>
        <w:rPr/>
        <w:t>den. </w:t>
      </w:r>
      <w:r>
        <w:rPr>
          <w:vertAlign w:val="superscript"/>
        </w:rPr>
        <w:t>9</w:t>
      </w:r>
      <w:r>
        <w:rPr>
          <w:spacing w:val="-14"/>
          <w:vertAlign w:val="baseline"/>
        </w:rPr>
        <w:t> </w:t>
      </w:r>
      <w:r>
        <w:rPr>
          <w:vertAlign w:val="baseline"/>
        </w:rPr>
        <w:t>They will not hurt nor destroy in all my holy mountain; for the earth will be full of the knowledge of</w:t>
      </w:r>
      <w:r>
        <w:rPr>
          <w:spacing w:val="-1"/>
          <w:vertAlign w:val="baseline"/>
        </w:rPr>
        <w:t> </w:t>
      </w:r>
      <w:r>
        <w:rPr>
          <w:vertAlign w:val="baseline"/>
        </w:rPr>
        <w:t>Yahweh,</w:t>
      </w:r>
    </w:p>
    <w:p>
      <w:pPr>
        <w:pStyle w:val="BodyText"/>
        <w:spacing w:line="275" w:lineRule="exact"/>
        <w:ind w:left="840"/>
      </w:pPr>
      <w:r>
        <w:rPr/>
        <w:t>as</w:t>
      </w:r>
      <w:r>
        <w:rPr>
          <w:spacing w:val="-3"/>
        </w:rPr>
        <w:t> </w:t>
      </w:r>
      <w:r>
        <w:rPr/>
        <w:t>the</w:t>
      </w:r>
      <w:r>
        <w:rPr>
          <w:spacing w:val="-2"/>
        </w:rPr>
        <w:t> </w:t>
      </w:r>
      <w:r>
        <w:rPr/>
        <w:t>waters cover</w:t>
      </w:r>
      <w:r>
        <w:rPr>
          <w:spacing w:val="-2"/>
        </w:rPr>
        <w:t> </w:t>
      </w:r>
      <w:r>
        <w:rPr/>
        <w:t>the</w:t>
      </w:r>
      <w:r>
        <w:rPr>
          <w:spacing w:val="-1"/>
        </w:rPr>
        <w:t> </w:t>
      </w:r>
      <w:r>
        <w:rPr>
          <w:spacing w:val="-4"/>
        </w:rPr>
        <w:t>sea.</w:t>
      </w:r>
    </w:p>
    <w:p>
      <w:pPr>
        <w:spacing w:after="0" w:line="275" w:lineRule="exact"/>
        <w:sectPr>
          <w:pgSz w:w="12240" w:h="15840"/>
          <w:pgMar w:header="0" w:footer="523" w:top="1360" w:bottom="720" w:left="1320" w:right="1320"/>
        </w:sectPr>
      </w:pPr>
    </w:p>
    <w:p>
      <w:pPr>
        <w:pStyle w:val="BodyText"/>
        <w:spacing w:before="79"/>
      </w:pPr>
      <w:r>
        <w:rPr>
          <w:color w:val="0D5FAD"/>
          <w:u w:val="single" w:color="0D5FAD"/>
        </w:rPr>
        <w:t>Psalms</w:t>
      </w:r>
      <w:r>
        <w:rPr>
          <w:color w:val="0D5FAD"/>
          <w:spacing w:val="-1"/>
          <w:u w:val="single" w:color="0D5FAD"/>
        </w:rPr>
        <w:t> </w:t>
      </w:r>
      <w:r>
        <w:rPr>
          <w:color w:val="0D5FAD"/>
          <w:u w:val="single" w:color="0D5FAD"/>
        </w:rPr>
        <w:t>72 </w:t>
      </w:r>
      <w:r>
        <w:rPr>
          <w:color w:val="0D5FAD"/>
          <w:spacing w:val="-2"/>
          <w:u w:val="single" w:color="0D5FAD"/>
        </w:rPr>
        <w:t>(WEB)</w:t>
      </w:r>
      <w:r>
        <w:rPr>
          <w:spacing w:val="-2"/>
        </w:rPr>
        <w:t>:</w:t>
      </w:r>
    </w:p>
    <w:p>
      <w:pPr>
        <w:pStyle w:val="BodyText"/>
        <w:spacing w:line="259" w:lineRule="auto" w:before="182"/>
        <w:ind w:left="1080" w:right="5066" w:hanging="240"/>
      </w:pPr>
      <w:r>
        <w:rPr/>
        <w:t>72 God, give the king your justice; your</w:t>
      </w:r>
      <w:r>
        <w:rPr>
          <w:spacing w:val="-9"/>
        </w:rPr>
        <w:t> </w:t>
      </w:r>
      <w:r>
        <w:rPr/>
        <w:t>righteousness</w:t>
      </w:r>
      <w:r>
        <w:rPr>
          <w:spacing w:val="-8"/>
        </w:rPr>
        <w:t> </w:t>
      </w:r>
      <w:r>
        <w:rPr/>
        <w:t>to</w:t>
      </w:r>
      <w:r>
        <w:rPr>
          <w:spacing w:val="-8"/>
        </w:rPr>
        <w:t> </w:t>
      </w:r>
      <w:r>
        <w:rPr/>
        <w:t>the</w:t>
      </w:r>
      <w:r>
        <w:rPr>
          <w:spacing w:val="-9"/>
        </w:rPr>
        <w:t> </w:t>
      </w:r>
      <w:r>
        <w:rPr/>
        <w:t>royal</w:t>
      </w:r>
      <w:r>
        <w:rPr>
          <w:spacing w:val="-8"/>
        </w:rPr>
        <w:t> </w:t>
      </w:r>
      <w:r>
        <w:rPr/>
        <w:t>son.</w:t>
      </w:r>
    </w:p>
    <w:p>
      <w:pPr>
        <w:pStyle w:val="BodyText"/>
        <w:spacing w:line="259" w:lineRule="auto"/>
        <w:ind w:left="1080" w:right="4052" w:hanging="240"/>
      </w:pPr>
      <w:r>
        <w:rPr>
          <w:vertAlign w:val="superscript"/>
        </w:rPr>
        <w:t>2</w:t>
      </w:r>
      <w:r>
        <w:rPr>
          <w:spacing w:val="-18"/>
          <w:vertAlign w:val="baseline"/>
        </w:rPr>
        <w:t> </w:t>
      </w:r>
      <w:r>
        <w:rPr>
          <w:vertAlign w:val="baseline"/>
        </w:rPr>
        <w:t>He</w:t>
      </w:r>
      <w:r>
        <w:rPr>
          <w:spacing w:val="-11"/>
          <w:vertAlign w:val="baseline"/>
        </w:rPr>
        <w:t> </w:t>
      </w:r>
      <w:r>
        <w:rPr>
          <w:vertAlign w:val="baseline"/>
        </w:rPr>
        <w:t>will</w:t>
      </w:r>
      <w:r>
        <w:rPr>
          <w:spacing w:val="-6"/>
          <w:vertAlign w:val="baseline"/>
        </w:rPr>
        <w:t> </w:t>
      </w:r>
      <w:r>
        <w:rPr>
          <w:vertAlign w:val="baseline"/>
        </w:rPr>
        <w:t>judge</w:t>
      </w:r>
      <w:r>
        <w:rPr>
          <w:spacing w:val="-7"/>
          <w:vertAlign w:val="baseline"/>
        </w:rPr>
        <w:t> </w:t>
      </w:r>
      <w:r>
        <w:rPr>
          <w:vertAlign w:val="baseline"/>
        </w:rPr>
        <w:t>your</w:t>
      </w:r>
      <w:r>
        <w:rPr>
          <w:spacing w:val="-7"/>
          <w:vertAlign w:val="baseline"/>
        </w:rPr>
        <w:t> </w:t>
      </w:r>
      <w:r>
        <w:rPr>
          <w:vertAlign w:val="baseline"/>
        </w:rPr>
        <w:t>people</w:t>
      </w:r>
      <w:r>
        <w:rPr>
          <w:spacing w:val="-7"/>
          <w:vertAlign w:val="baseline"/>
        </w:rPr>
        <w:t> </w:t>
      </w:r>
      <w:r>
        <w:rPr>
          <w:vertAlign w:val="baseline"/>
        </w:rPr>
        <w:t>with</w:t>
      </w:r>
      <w:r>
        <w:rPr>
          <w:spacing w:val="-6"/>
          <w:vertAlign w:val="baseline"/>
        </w:rPr>
        <w:t> </w:t>
      </w:r>
      <w:r>
        <w:rPr>
          <w:vertAlign w:val="baseline"/>
        </w:rPr>
        <w:t>righteousness, and your poor with justice.</w:t>
      </w:r>
    </w:p>
    <w:p>
      <w:pPr>
        <w:pStyle w:val="BodyText"/>
        <w:spacing w:line="275" w:lineRule="exact"/>
        <w:ind w:left="840"/>
      </w:pPr>
      <w:r>
        <w:rPr>
          <w:vertAlign w:val="superscript"/>
        </w:rPr>
        <w:t>3</w:t>
      </w:r>
      <w:r>
        <w:rPr>
          <w:spacing w:val="-18"/>
          <w:vertAlign w:val="baseline"/>
        </w:rPr>
        <w:t> </w:t>
      </w:r>
      <w:r>
        <w:rPr>
          <w:vertAlign w:val="baseline"/>
        </w:rPr>
        <w:t>The</w:t>
      </w:r>
      <w:r>
        <w:rPr>
          <w:spacing w:val="-4"/>
          <w:vertAlign w:val="baseline"/>
        </w:rPr>
        <w:t> </w:t>
      </w:r>
      <w:r>
        <w:rPr>
          <w:vertAlign w:val="baseline"/>
        </w:rPr>
        <w:t>mountains</w:t>
      </w:r>
      <w:r>
        <w:rPr>
          <w:spacing w:val="-1"/>
          <w:vertAlign w:val="baseline"/>
        </w:rPr>
        <w:t> </w:t>
      </w:r>
      <w:r>
        <w:rPr>
          <w:vertAlign w:val="baseline"/>
        </w:rPr>
        <w:t>shall</w:t>
      </w:r>
      <w:r>
        <w:rPr>
          <w:spacing w:val="-1"/>
          <w:vertAlign w:val="baseline"/>
        </w:rPr>
        <w:t> </w:t>
      </w:r>
      <w:r>
        <w:rPr>
          <w:vertAlign w:val="baseline"/>
        </w:rPr>
        <w:t>bring</w:t>
      </w:r>
      <w:r>
        <w:rPr>
          <w:spacing w:val="-2"/>
          <w:vertAlign w:val="baseline"/>
        </w:rPr>
        <w:t> </w:t>
      </w:r>
      <w:r>
        <w:rPr>
          <w:vertAlign w:val="baseline"/>
        </w:rPr>
        <w:t>prosperity</w:t>
      </w:r>
      <w:r>
        <w:rPr>
          <w:spacing w:val="-1"/>
          <w:vertAlign w:val="baseline"/>
        </w:rPr>
        <w:t> </w:t>
      </w:r>
      <w:r>
        <w:rPr>
          <w:vertAlign w:val="baseline"/>
        </w:rPr>
        <w:t>to</w:t>
      </w:r>
      <w:r>
        <w:rPr>
          <w:spacing w:val="-1"/>
          <w:vertAlign w:val="baseline"/>
        </w:rPr>
        <w:t> </w:t>
      </w:r>
      <w:r>
        <w:rPr>
          <w:vertAlign w:val="baseline"/>
        </w:rPr>
        <w:t>the</w:t>
      </w:r>
      <w:r>
        <w:rPr>
          <w:spacing w:val="-3"/>
          <w:vertAlign w:val="baseline"/>
        </w:rPr>
        <w:t> </w:t>
      </w:r>
      <w:r>
        <w:rPr>
          <w:spacing w:val="-2"/>
          <w:vertAlign w:val="baseline"/>
        </w:rPr>
        <w:t>people.</w:t>
      </w:r>
    </w:p>
    <w:p>
      <w:pPr>
        <w:pStyle w:val="BodyText"/>
        <w:spacing w:before="21"/>
        <w:ind w:left="1080"/>
      </w:pPr>
      <w:r>
        <w:rPr/>
        <w:t>The</w:t>
      </w:r>
      <w:r>
        <w:rPr>
          <w:spacing w:val="-2"/>
        </w:rPr>
        <w:t> </w:t>
      </w:r>
      <w:r>
        <w:rPr/>
        <w:t>hills</w:t>
      </w:r>
      <w:r>
        <w:rPr>
          <w:spacing w:val="-1"/>
        </w:rPr>
        <w:t> </w:t>
      </w:r>
      <w:r>
        <w:rPr/>
        <w:t>bring the</w:t>
      </w:r>
      <w:r>
        <w:rPr>
          <w:spacing w:val="-2"/>
        </w:rPr>
        <w:t> </w:t>
      </w:r>
      <w:r>
        <w:rPr/>
        <w:t>fruit</w:t>
      </w:r>
      <w:r>
        <w:rPr>
          <w:spacing w:val="-1"/>
        </w:rPr>
        <w:t> </w:t>
      </w:r>
      <w:r>
        <w:rPr/>
        <w:t>of</w:t>
      </w:r>
      <w:r>
        <w:rPr>
          <w:spacing w:val="-1"/>
        </w:rPr>
        <w:t> </w:t>
      </w:r>
      <w:r>
        <w:rPr>
          <w:spacing w:val="-2"/>
        </w:rPr>
        <w:t>righteousness.</w:t>
      </w:r>
    </w:p>
    <w:p>
      <w:pPr>
        <w:pStyle w:val="BodyText"/>
        <w:spacing w:before="22"/>
        <w:ind w:left="840"/>
      </w:pPr>
      <w:r>
        <w:rPr>
          <w:vertAlign w:val="superscript"/>
        </w:rPr>
        <w:t>4</w:t>
      </w:r>
      <w:r>
        <w:rPr>
          <w:spacing w:val="-18"/>
          <w:vertAlign w:val="baseline"/>
        </w:rPr>
        <w:t> </w:t>
      </w:r>
      <w:r>
        <w:rPr>
          <w:vertAlign w:val="baseline"/>
        </w:rPr>
        <w:t>He</w:t>
      </w:r>
      <w:r>
        <w:rPr>
          <w:spacing w:val="-2"/>
          <w:vertAlign w:val="baseline"/>
        </w:rPr>
        <w:t> </w:t>
      </w:r>
      <w:r>
        <w:rPr>
          <w:vertAlign w:val="baseline"/>
        </w:rPr>
        <w:t>will judge</w:t>
      </w:r>
      <w:r>
        <w:rPr>
          <w:spacing w:val="-1"/>
          <w:vertAlign w:val="baseline"/>
        </w:rPr>
        <w:t> </w:t>
      </w:r>
      <w:r>
        <w:rPr>
          <w:vertAlign w:val="baseline"/>
        </w:rPr>
        <w:t>the</w:t>
      </w:r>
      <w:r>
        <w:rPr>
          <w:spacing w:val="-1"/>
          <w:vertAlign w:val="baseline"/>
        </w:rPr>
        <w:t> </w:t>
      </w:r>
      <w:r>
        <w:rPr>
          <w:vertAlign w:val="baseline"/>
        </w:rPr>
        <w:t>poor</w:t>
      </w:r>
      <w:r>
        <w:rPr>
          <w:spacing w:val="-1"/>
          <w:vertAlign w:val="baseline"/>
        </w:rPr>
        <w:t> </w:t>
      </w:r>
      <w:r>
        <w:rPr>
          <w:vertAlign w:val="baseline"/>
        </w:rPr>
        <w:t>of</w:t>
      </w:r>
      <w:r>
        <w:rPr>
          <w:spacing w:val="-2"/>
          <w:vertAlign w:val="baseline"/>
        </w:rPr>
        <w:t> </w:t>
      </w:r>
      <w:r>
        <w:rPr>
          <w:vertAlign w:val="baseline"/>
        </w:rPr>
        <w:t>the</w:t>
      </w:r>
      <w:r>
        <w:rPr>
          <w:spacing w:val="-1"/>
          <w:vertAlign w:val="baseline"/>
        </w:rPr>
        <w:t> </w:t>
      </w:r>
      <w:r>
        <w:rPr>
          <w:spacing w:val="-2"/>
          <w:vertAlign w:val="baseline"/>
        </w:rPr>
        <w:t>people.</w:t>
      </w:r>
    </w:p>
    <w:p>
      <w:pPr>
        <w:pStyle w:val="BodyText"/>
        <w:spacing w:line="261" w:lineRule="auto" w:before="21"/>
        <w:ind w:left="1080" w:right="4829"/>
        <w:jc w:val="center"/>
      </w:pPr>
      <w:r>
        <w:rPr/>
        <w:t>He</w:t>
      </w:r>
      <w:r>
        <w:rPr>
          <w:spacing w:val="-9"/>
        </w:rPr>
        <w:t> </w:t>
      </w:r>
      <w:r>
        <w:rPr/>
        <w:t>will</w:t>
      </w:r>
      <w:r>
        <w:rPr>
          <w:spacing w:val="-8"/>
        </w:rPr>
        <w:t> </w:t>
      </w:r>
      <w:r>
        <w:rPr/>
        <w:t>save</w:t>
      </w:r>
      <w:r>
        <w:rPr>
          <w:spacing w:val="-9"/>
        </w:rPr>
        <w:t> </w:t>
      </w:r>
      <w:r>
        <w:rPr/>
        <w:t>the</w:t>
      </w:r>
      <w:r>
        <w:rPr>
          <w:spacing w:val="-9"/>
        </w:rPr>
        <w:t> </w:t>
      </w:r>
      <w:r>
        <w:rPr/>
        <w:t>children</w:t>
      </w:r>
      <w:r>
        <w:rPr>
          <w:spacing w:val="-8"/>
        </w:rPr>
        <w:t> </w:t>
      </w:r>
      <w:r>
        <w:rPr/>
        <w:t>of</w:t>
      </w:r>
      <w:r>
        <w:rPr>
          <w:spacing w:val="-9"/>
        </w:rPr>
        <w:t> </w:t>
      </w:r>
      <w:r>
        <w:rPr/>
        <w:t>the</w:t>
      </w:r>
      <w:r>
        <w:rPr>
          <w:spacing w:val="-9"/>
        </w:rPr>
        <w:t> </w:t>
      </w:r>
      <w:r>
        <w:rPr/>
        <w:t>needy, and</w:t>
      </w:r>
      <w:r>
        <w:rPr>
          <w:spacing w:val="-1"/>
        </w:rPr>
        <w:t> </w:t>
      </w:r>
      <w:r>
        <w:rPr/>
        <w:t>will</w:t>
      </w:r>
      <w:r>
        <w:rPr>
          <w:spacing w:val="-1"/>
        </w:rPr>
        <w:t> </w:t>
      </w:r>
      <w:r>
        <w:rPr/>
        <w:t>break</w:t>
      </w:r>
      <w:r>
        <w:rPr>
          <w:spacing w:val="-1"/>
        </w:rPr>
        <w:t> </w:t>
      </w:r>
      <w:r>
        <w:rPr/>
        <w:t>the</w:t>
      </w:r>
      <w:r>
        <w:rPr>
          <w:spacing w:val="-2"/>
        </w:rPr>
        <w:t> </w:t>
      </w:r>
      <w:r>
        <w:rPr/>
        <w:t>oppressor</w:t>
      </w:r>
      <w:r>
        <w:rPr>
          <w:spacing w:val="-2"/>
        </w:rPr>
        <w:t> </w:t>
      </w:r>
      <w:r>
        <w:rPr/>
        <w:t>in </w:t>
      </w:r>
      <w:r>
        <w:rPr>
          <w:spacing w:val="-2"/>
        </w:rPr>
        <w:t>pieces.</w:t>
      </w:r>
    </w:p>
    <w:p>
      <w:pPr>
        <w:pStyle w:val="BodyText"/>
        <w:spacing w:line="272" w:lineRule="exact"/>
        <w:ind w:left="108" w:right="3835"/>
        <w:jc w:val="center"/>
      </w:pPr>
      <w:r>
        <w:rPr>
          <w:vertAlign w:val="superscript"/>
        </w:rPr>
        <w:t>5</w:t>
      </w:r>
      <w:r>
        <w:rPr>
          <w:spacing w:val="-18"/>
          <w:vertAlign w:val="baseline"/>
        </w:rPr>
        <w:t> </w:t>
      </w:r>
      <w:r>
        <w:rPr>
          <w:vertAlign w:val="baseline"/>
        </w:rPr>
        <w:t>They</w:t>
      </w:r>
      <w:r>
        <w:rPr>
          <w:spacing w:val="-1"/>
          <w:vertAlign w:val="baseline"/>
        </w:rPr>
        <w:t> </w:t>
      </w:r>
      <w:r>
        <w:rPr>
          <w:vertAlign w:val="baseline"/>
        </w:rPr>
        <w:t>shall</w:t>
      </w:r>
      <w:r>
        <w:rPr>
          <w:spacing w:val="-1"/>
          <w:vertAlign w:val="baseline"/>
        </w:rPr>
        <w:t> </w:t>
      </w:r>
      <w:r>
        <w:rPr>
          <w:vertAlign w:val="baseline"/>
        </w:rPr>
        <w:t>fear</w:t>
      </w:r>
      <w:r>
        <w:rPr>
          <w:spacing w:val="-2"/>
          <w:vertAlign w:val="baseline"/>
        </w:rPr>
        <w:t> </w:t>
      </w:r>
      <w:r>
        <w:rPr>
          <w:vertAlign w:val="baseline"/>
        </w:rPr>
        <w:t>you while</w:t>
      </w:r>
      <w:r>
        <w:rPr>
          <w:spacing w:val="-2"/>
          <w:vertAlign w:val="baseline"/>
        </w:rPr>
        <w:t> </w:t>
      </w:r>
      <w:r>
        <w:rPr>
          <w:vertAlign w:val="baseline"/>
        </w:rPr>
        <w:t>the</w:t>
      </w:r>
      <w:r>
        <w:rPr>
          <w:spacing w:val="-1"/>
          <w:vertAlign w:val="baseline"/>
        </w:rPr>
        <w:t> </w:t>
      </w:r>
      <w:r>
        <w:rPr>
          <w:vertAlign w:val="baseline"/>
        </w:rPr>
        <w:t>sun</w:t>
      </w:r>
      <w:r>
        <w:rPr>
          <w:spacing w:val="-1"/>
          <w:vertAlign w:val="baseline"/>
        </w:rPr>
        <w:t> </w:t>
      </w:r>
      <w:r>
        <w:rPr>
          <w:spacing w:val="-2"/>
          <w:vertAlign w:val="baseline"/>
        </w:rPr>
        <w:t>endures;</w:t>
      </w:r>
    </w:p>
    <w:p>
      <w:pPr>
        <w:pStyle w:val="BodyText"/>
        <w:spacing w:before="22"/>
        <w:ind w:left="108" w:right="2532"/>
        <w:jc w:val="center"/>
      </w:pPr>
      <w:r>
        <w:rPr/>
        <w:t>and</w:t>
      </w:r>
      <w:r>
        <w:rPr>
          <w:spacing w:val="-3"/>
        </w:rPr>
        <w:t> </w:t>
      </w:r>
      <w:r>
        <w:rPr/>
        <w:t>as long</w:t>
      </w:r>
      <w:r>
        <w:rPr>
          <w:spacing w:val="-1"/>
        </w:rPr>
        <w:t> </w:t>
      </w:r>
      <w:r>
        <w:rPr/>
        <w:t>as the</w:t>
      </w:r>
      <w:r>
        <w:rPr>
          <w:spacing w:val="-1"/>
        </w:rPr>
        <w:t> </w:t>
      </w:r>
      <w:r>
        <w:rPr/>
        <w:t>moon,</w:t>
      </w:r>
      <w:r>
        <w:rPr>
          <w:spacing w:val="-1"/>
        </w:rPr>
        <w:t> </w:t>
      </w:r>
      <w:r>
        <w:rPr/>
        <w:t>throughout all </w:t>
      </w:r>
      <w:r>
        <w:rPr>
          <w:spacing w:val="-2"/>
        </w:rPr>
        <w:t>generations.</w:t>
      </w:r>
    </w:p>
    <w:p>
      <w:pPr>
        <w:pStyle w:val="BodyText"/>
        <w:spacing w:line="259" w:lineRule="auto" w:before="21"/>
        <w:ind w:left="1080" w:right="3835" w:hanging="240"/>
      </w:pPr>
      <w:r>
        <w:rPr>
          <w:vertAlign w:val="superscript"/>
        </w:rPr>
        <w:t>6</w:t>
      </w:r>
      <w:r>
        <w:rPr>
          <w:spacing w:val="-18"/>
          <w:vertAlign w:val="baseline"/>
        </w:rPr>
        <w:t> </w:t>
      </w:r>
      <w:r>
        <w:rPr>
          <w:vertAlign w:val="baseline"/>
        </w:rPr>
        <w:t>He</w:t>
      </w:r>
      <w:r>
        <w:rPr>
          <w:spacing w:val="-8"/>
          <w:vertAlign w:val="baseline"/>
        </w:rPr>
        <w:t> </w:t>
      </w:r>
      <w:r>
        <w:rPr>
          <w:vertAlign w:val="baseline"/>
        </w:rPr>
        <w:t>will</w:t>
      </w:r>
      <w:r>
        <w:rPr>
          <w:spacing w:val="-4"/>
          <w:vertAlign w:val="baseline"/>
        </w:rPr>
        <w:t> </w:t>
      </w:r>
      <w:r>
        <w:rPr>
          <w:vertAlign w:val="baseline"/>
        </w:rPr>
        <w:t>come</w:t>
      </w:r>
      <w:r>
        <w:rPr>
          <w:spacing w:val="-5"/>
          <w:vertAlign w:val="baseline"/>
        </w:rPr>
        <w:t> </w:t>
      </w:r>
      <w:r>
        <w:rPr>
          <w:vertAlign w:val="baseline"/>
        </w:rPr>
        <w:t>down</w:t>
      </w:r>
      <w:r>
        <w:rPr>
          <w:spacing w:val="-4"/>
          <w:vertAlign w:val="baseline"/>
        </w:rPr>
        <w:t> </w:t>
      </w:r>
      <w:r>
        <w:rPr>
          <w:vertAlign w:val="baseline"/>
        </w:rPr>
        <w:t>like</w:t>
      </w:r>
      <w:r>
        <w:rPr>
          <w:spacing w:val="-5"/>
          <w:vertAlign w:val="baseline"/>
        </w:rPr>
        <w:t> </w:t>
      </w:r>
      <w:r>
        <w:rPr>
          <w:vertAlign w:val="baseline"/>
        </w:rPr>
        <w:t>rain</w:t>
      </w:r>
      <w:r>
        <w:rPr>
          <w:spacing w:val="-4"/>
          <w:vertAlign w:val="baseline"/>
        </w:rPr>
        <w:t> </w:t>
      </w:r>
      <w:r>
        <w:rPr>
          <w:vertAlign w:val="baseline"/>
        </w:rPr>
        <w:t>on</w:t>
      </w:r>
      <w:r>
        <w:rPr>
          <w:spacing w:val="-4"/>
          <w:vertAlign w:val="baseline"/>
        </w:rPr>
        <w:t> </w:t>
      </w:r>
      <w:r>
        <w:rPr>
          <w:vertAlign w:val="baseline"/>
        </w:rPr>
        <w:t>the</w:t>
      </w:r>
      <w:r>
        <w:rPr>
          <w:spacing w:val="-5"/>
          <w:vertAlign w:val="baseline"/>
        </w:rPr>
        <w:t> </w:t>
      </w:r>
      <w:r>
        <w:rPr>
          <w:vertAlign w:val="baseline"/>
        </w:rPr>
        <w:t>mown</w:t>
      </w:r>
      <w:r>
        <w:rPr>
          <w:spacing w:val="-4"/>
          <w:vertAlign w:val="baseline"/>
        </w:rPr>
        <w:t> </w:t>
      </w:r>
      <w:r>
        <w:rPr>
          <w:vertAlign w:val="baseline"/>
        </w:rPr>
        <w:t>grass, as showers that water the earth.</w:t>
      </w:r>
    </w:p>
    <w:p>
      <w:pPr>
        <w:pStyle w:val="BodyText"/>
        <w:spacing w:line="275" w:lineRule="exact"/>
        <w:ind w:left="840"/>
      </w:pPr>
      <w:r>
        <w:rPr>
          <w:vertAlign w:val="superscript"/>
        </w:rPr>
        <w:t>7</w:t>
      </w:r>
      <w:r>
        <w:rPr>
          <w:spacing w:val="-18"/>
          <w:vertAlign w:val="baseline"/>
        </w:rPr>
        <w:t> </w:t>
      </w:r>
      <w:r>
        <w:rPr>
          <w:vertAlign w:val="baseline"/>
        </w:rPr>
        <w:t>In</w:t>
      </w:r>
      <w:r>
        <w:rPr>
          <w:spacing w:val="-2"/>
          <w:vertAlign w:val="baseline"/>
        </w:rPr>
        <w:t> </w:t>
      </w:r>
      <w:r>
        <w:rPr>
          <w:vertAlign w:val="baseline"/>
        </w:rPr>
        <w:t>his</w:t>
      </w:r>
      <w:r>
        <w:rPr>
          <w:spacing w:val="-1"/>
          <w:vertAlign w:val="baseline"/>
        </w:rPr>
        <w:t> </w:t>
      </w:r>
      <w:r>
        <w:rPr>
          <w:vertAlign w:val="baseline"/>
        </w:rPr>
        <w:t>days,</w:t>
      </w:r>
      <w:r>
        <w:rPr>
          <w:spacing w:val="-1"/>
          <w:vertAlign w:val="baseline"/>
        </w:rPr>
        <w:t> </w:t>
      </w:r>
      <w:r>
        <w:rPr>
          <w:vertAlign w:val="baseline"/>
        </w:rPr>
        <w:t>the</w:t>
      </w:r>
      <w:r>
        <w:rPr>
          <w:spacing w:val="-3"/>
          <w:vertAlign w:val="baseline"/>
        </w:rPr>
        <w:t> </w:t>
      </w:r>
      <w:r>
        <w:rPr>
          <w:vertAlign w:val="baseline"/>
        </w:rPr>
        <w:t>righteous</w:t>
      </w:r>
      <w:r>
        <w:rPr>
          <w:spacing w:val="-1"/>
          <w:vertAlign w:val="baseline"/>
        </w:rPr>
        <w:t> </w:t>
      </w:r>
      <w:r>
        <w:rPr>
          <w:vertAlign w:val="baseline"/>
        </w:rPr>
        <w:t>shall</w:t>
      </w:r>
      <w:r>
        <w:rPr>
          <w:spacing w:val="-1"/>
          <w:vertAlign w:val="baseline"/>
        </w:rPr>
        <w:t> </w:t>
      </w:r>
      <w:r>
        <w:rPr>
          <w:spacing w:val="-2"/>
          <w:vertAlign w:val="baseline"/>
        </w:rPr>
        <w:t>flourish,</w:t>
      </w:r>
    </w:p>
    <w:p>
      <w:pPr>
        <w:pStyle w:val="BodyText"/>
        <w:spacing w:before="22"/>
        <w:ind w:left="1080"/>
      </w:pPr>
      <w:r>
        <w:rPr/>
        <w:t>and</w:t>
      </w:r>
      <w:r>
        <w:rPr>
          <w:spacing w:val="-1"/>
        </w:rPr>
        <w:t> </w:t>
      </w:r>
      <w:r>
        <w:rPr/>
        <w:t>abundance</w:t>
      </w:r>
      <w:r>
        <w:rPr>
          <w:spacing w:val="-1"/>
        </w:rPr>
        <w:t> </w:t>
      </w:r>
      <w:r>
        <w:rPr/>
        <w:t>of</w:t>
      </w:r>
      <w:r>
        <w:rPr>
          <w:spacing w:val="-1"/>
        </w:rPr>
        <w:t> </w:t>
      </w:r>
      <w:r>
        <w:rPr/>
        <w:t>peace, until</w:t>
      </w:r>
      <w:r>
        <w:rPr>
          <w:spacing w:val="-1"/>
        </w:rPr>
        <w:t> </w:t>
      </w:r>
      <w:r>
        <w:rPr/>
        <w:t>the</w:t>
      </w:r>
      <w:r>
        <w:rPr>
          <w:spacing w:val="-1"/>
        </w:rPr>
        <w:t> </w:t>
      </w:r>
      <w:r>
        <w:rPr/>
        <w:t>moon is no </w:t>
      </w:r>
      <w:r>
        <w:rPr>
          <w:spacing w:val="-2"/>
        </w:rPr>
        <w:t>more.</w:t>
      </w:r>
    </w:p>
    <w:p>
      <w:pPr>
        <w:pStyle w:val="BodyText"/>
        <w:spacing w:line="259" w:lineRule="auto" w:before="22"/>
        <w:ind w:left="1080" w:right="4052" w:hanging="240"/>
      </w:pPr>
      <w:r>
        <w:rPr>
          <w:vertAlign w:val="superscript"/>
        </w:rPr>
        <w:t>8</w:t>
      </w:r>
      <w:r>
        <w:rPr>
          <w:spacing w:val="-18"/>
          <w:vertAlign w:val="baseline"/>
        </w:rPr>
        <w:t> </w:t>
      </w:r>
      <w:r>
        <w:rPr>
          <w:vertAlign w:val="baseline"/>
        </w:rPr>
        <w:t>He</w:t>
      </w:r>
      <w:r>
        <w:rPr>
          <w:spacing w:val="-9"/>
          <w:vertAlign w:val="baseline"/>
        </w:rPr>
        <w:t> </w:t>
      </w:r>
      <w:r>
        <w:rPr>
          <w:vertAlign w:val="baseline"/>
        </w:rPr>
        <w:t>shall</w:t>
      </w:r>
      <w:r>
        <w:rPr>
          <w:spacing w:val="-5"/>
          <w:vertAlign w:val="baseline"/>
        </w:rPr>
        <w:t> </w:t>
      </w:r>
      <w:r>
        <w:rPr>
          <w:vertAlign w:val="baseline"/>
        </w:rPr>
        <w:t>have</w:t>
      </w:r>
      <w:r>
        <w:rPr>
          <w:spacing w:val="-6"/>
          <w:vertAlign w:val="baseline"/>
        </w:rPr>
        <w:t> </w:t>
      </w:r>
      <w:r>
        <w:rPr>
          <w:vertAlign w:val="baseline"/>
        </w:rPr>
        <w:t>dominion</w:t>
      </w:r>
      <w:r>
        <w:rPr>
          <w:spacing w:val="-5"/>
          <w:vertAlign w:val="baseline"/>
        </w:rPr>
        <w:t> </w:t>
      </w:r>
      <w:r>
        <w:rPr>
          <w:vertAlign w:val="baseline"/>
        </w:rPr>
        <w:t>also</w:t>
      </w:r>
      <w:r>
        <w:rPr>
          <w:spacing w:val="-5"/>
          <w:vertAlign w:val="baseline"/>
        </w:rPr>
        <w:t> </w:t>
      </w:r>
      <w:r>
        <w:rPr>
          <w:vertAlign w:val="baseline"/>
        </w:rPr>
        <w:t>from</w:t>
      </w:r>
      <w:r>
        <w:rPr>
          <w:spacing w:val="-5"/>
          <w:vertAlign w:val="baseline"/>
        </w:rPr>
        <w:t> </w:t>
      </w:r>
      <w:r>
        <w:rPr>
          <w:vertAlign w:val="baseline"/>
        </w:rPr>
        <w:t>sea</w:t>
      </w:r>
      <w:r>
        <w:rPr>
          <w:spacing w:val="-6"/>
          <w:vertAlign w:val="baseline"/>
        </w:rPr>
        <w:t> </w:t>
      </w:r>
      <w:r>
        <w:rPr>
          <w:vertAlign w:val="baseline"/>
        </w:rPr>
        <w:t>to</w:t>
      </w:r>
      <w:r>
        <w:rPr>
          <w:spacing w:val="-5"/>
          <w:vertAlign w:val="baseline"/>
        </w:rPr>
        <w:t> </w:t>
      </w:r>
      <w:r>
        <w:rPr>
          <w:vertAlign w:val="baseline"/>
        </w:rPr>
        <w:t>sea, from the River to the ends of the earth.</w:t>
      </w:r>
    </w:p>
    <w:p>
      <w:pPr>
        <w:pStyle w:val="BodyText"/>
        <w:spacing w:line="275" w:lineRule="exact"/>
        <w:ind w:left="840"/>
      </w:pPr>
      <w:r>
        <w:rPr>
          <w:vertAlign w:val="superscript"/>
        </w:rPr>
        <w:t>9</w:t>
      </w:r>
      <w:r>
        <w:rPr>
          <w:spacing w:val="-18"/>
          <w:vertAlign w:val="baseline"/>
        </w:rPr>
        <w:t> </w:t>
      </w:r>
      <w:r>
        <w:rPr>
          <w:vertAlign w:val="baseline"/>
        </w:rPr>
        <w:t>Those</w:t>
      </w:r>
      <w:r>
        <w:rPr>
          <w:spacing w:val="-4"/>
          <w:vertAlign w:val="baseline"/>
        </w:rPr>
        <w:t> </w:t>
      </w:r>
      <w:r>
        <w:rPr>
          <w:vertAlign w:val="baseline"/>
        </w:rPr>
        <w:t>who</w:t>
      </w:r>
      <w:r>
        <w:rPr>
          <w:spacing w:val="-1"/>
          <w:vertAlign w:val="baseline"/>
        </w:rPr>
        <w:t> </w:t>
      </w:r>
      <w:r>
        <w:rPr>
          <w:vertAlign w:val="baseline"/>
        </w:rPr>
        <w:t>dwell</w:t>
      </w:r>
      <w:r>
        <w:rPr>
          <w:spacing w:val="-1"/>
          <w:vertAlign w:val="baseline"/>
        </w:rPr>
        <w:t> </w:t>
      </w:r>
      <w:r>
        <w:rPr>
          <w:vertAlign w:val="baseline"/>
        </w:rPr>
        <w:t>in</w:t>
      </w:r>
      <w:r>
        <w:rPr>
          <w:spacing w:val="-1"/>
          <w:vertAlign w:val="baseline"/>
        </w:rPr>
        <w:t> </w:t>
      </w:r>
      <w:r>
        <w:rPr>
          <w:vertAlign w:val="baseline"/>
        </w:rPr>
        <w:t>the</w:t>
      </w:r>
      <w:r>
        <w:rPr>
          <w:spacing w:val="-3"/>
          <w:vertAlign w:val="baseline"/>
        </w:rPr>
        <w:t> </w:t>
      </w:r>
      <w:r>
        <w:rPr>
          <w:vertAlign w:val="baseline"/>
        </w:rPr>
        <w:t>wilderness</w:t>
      </w:r>
      <w:r>
        <w:rPr>
          <w:spacing w:val="-1"/>
          <w:vertAlign w:val="baseline"/>
        </w:rPr>
        <w:t> </w:t>
      </w:r>
      <w:r>
        <w:rPr>
          <w:vertAlign w:val="baseline"/>
        </w:rPr>
        <w:t>shall</w:t>
      </w:r>
      <w:r>
        <w:rPr>
          <w:spacing w:val="-1"/>
          <w:vertAlign w:val="baseline"/>
        </w:rPr>
        <w:t> </w:t>
      </w:r>
      <w:r>
        <w:rPr>
          <w:vertAlign w:val="baseline"/>
        </w:rPr>
        <w:t>bow</w:t>
      </w:r>
      <w:r>
        <w:rPr>
          <w:spacing w:val="-2"/>
          <w:vertAlign w:val="baseline"/>
        </w:rPr>
        <w:t> </w:t>
      </w:r>
      <w:r>
        <w:rPr>
          <w:vertAlign w:val="baseline"/>
        </w:rPr>
        <w:t>before</w:t>
      </w:r>
      <w:r>
        <w:rPr>
          <w:spacing w:val="-3"/>
          <w:vertAlign w:val="baseline"/>
        </w:rPr>
        <w:t> </w:t>
      </w:r>
      <w:r>
        <w:rPr>
          <w:spacing w:val="-4"/>
          <w:vertAlign w:val="baseline"/>
        </w:rPr>
        <w:t>him.</w:t>
      </w:r>
    </w:p>
    <w:p>
      <w:pPr>
        <w:pStyle w:val="BodyText"/>
        <w:spacing w:before="21"/>
        <w:ind w:left="1080"/>
      </w:pPr>
      <w:r>
        <w:rPr/>
        <w:t>His</w:t>
      </w:r>
      <w:r>
        <w:rPr>
          <w:spacing w:val="-2"/>
        </w:rPr>
        <w:t> </w:t>
      </w:r>
      <w:r>
        <w:rPr/>
        <w:t>enemies</w:t>
      </w:r>
      <w:r>
        <w:rPr>
          <w:spacing w:val="-1"/>
        </w:rPr>
        <w:t> </w:t>
      </w:r>
      <w:r>
        <w:rPr/>
        <w:t>shall</w:t>
      </w:r>
      <w:r>
        <w:rPr>
          <w:spacing w:val="-1"/>
        </w:rPr>
        <w:t> </w:t>
      </w:r>
      <w:r>
        <w:rPr/>
        <w:t>lick</w:t>
      </w:r>
      <w:r>
        <w:rPr>
          <w:spacing w:val="-1"/>
        </w:rPr>
        <w:t> </w:t>
      </w:r>
      <w:r>
        <w:rPr/>
        <w:t>the</w:t>
      </w:r>
      <w:r>
        <w:rPr>
          <w:spacing w:val="-2"/>
        </w:rPr>
        <w:t> dust.</w:t>
      </w:r>
    </w:p>
    <w:p>
      <w:pPr>
        <w:pStyle w:val="BodyText"/>
        <w:spacing w:before="24"/>
        <w:ind w:left="840"/>
      </w:pPr>
      <w:r>
        <w:rPr>
          <w:vertAlign w:val="superscript"/>
        </w:rPr>
        <w:t>10</w:t>
      </w:r>
      <w:r>
        <w:rPr>
          <w:spacing w:val="-21"/>
          <w:vertAlign w:val="baseline"/>
        </w:rPr>
        <w:t> </w:t>
      </w:r>
      <w:r>
        <w:rPr>
          <w:vertAlign w:val="baseline"/>
        </w:rPr>
        <w:t>The</w:t>
      </w:r>
      <w:r>
        <w:rPr>
          <w:spacing w:val="-5"/>
          <w:vertAlign w:val="baseline"/>
        </w:rPr>
        <w:t> </w:t>
      </w:r>
      <w:r>
        <w:rPr>
          <w:vertAlign w:val="baseline"/>
        </w:rPr>
        <w:t>kings</w:t>
      </w:r>
      <w:r>
        <w:rPr>
          <w:spacing w:val="-2"/>
          <w:vertAlign w:val="baseline"/>
        </w:rPr>
        <w:t> </w:t>
      </w:r>
      <w:r>
        <w:rPr>
          <w:vertAlign w:val="baseline"/>
        </w:rPr>
        <w:t>of</w:t>
      </w:r>
      <w:r>
        <w:rPr>
          <w:spacing w:val="-8"/>
          <w:vertAlign w:val="baseline"/>
        </w:rPr>
        <w:t> </w:t>
      </w:r>
      <w:r>
        <w:rPr>
          <w:vertAlign w:val="baseline"/>
        </w:rPr>
        <w:t>Tarshish</w:t>
      </w:r>
      <w:r>
        <w:rPr>
          <w:spacing w:val="-3"/>
          <w:vertAlign w:val="baseline"/>
        </w:rPr>
        <w:t> </w:t>
      </w:r>
      <w:r>
        <w:rPr>
          <w:vertAlign w:val="baseline"/>
        </w:rPr>
        <w:t>and</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islands</w:t>
      </w:r>
      <w:r>
        <w:rPr>
          <w:spacing w:val="-2"/>
          <w:vertAlign w:val="baseline"/>
        </w:rPr>
        <w:t> </w:t>
      </w:r>
      <w:r>
        <w:rPr>
          <w:vertAlign w:val="baseline"/>
        </w:rPr>
        <w:t>will</w:t>
      </w:r>
      <w:r>
        <w:rPr>
          <w:spacing w:val="-3"/>
          <w:vertAlign w:val="baseline"/>
        </w:rPr>
        <w:t> </w:t>
      </w:r>
      <w:r>
        <w:rPr>
          <w:vertAlign w:val="baseline"/>
        </w:rPr>
        <w:t>bring</w:t>
      </w:r>
      <w:r>
        <w:rPr>
          <w:spacing w:val="-2"/>
          <w:vertAlign w:val="baseline"/>
        </w:rPr>
        <w:t> tribute.</w:t>
      </w:r>
    </w:p>
    <w:p>
      <w:pPr>
        <w:pStyle w:val="BodyText"/>
        <w:spacing w:before="22"/>
        <w:ind w:left="1080"/>
      </w:pPr>
      <w:r>
        <w:rPr/>
        <w:t>The</w:t>
      </w:r>
      <w:r>
        <w:rPr>
          <w:spacing w:val="-5"/>
        </w:rPr>
        <w:t> </w:t>
      </w:r>
      <w:r>
        <w:rPr/>
        <w:t>kings</w:t>
      </w:r>
      <w:r>
        <w:rPr>
          <w:spacing w:val="-1"/>
        </w:rPr>
        <w:t> </w:t>
      </w:r>
      <w:r>
        <w:rPr/>
        <w:t>of</w:t>
      </w:r>
      <w:r>
        <w:rPr>
          <w:spacing w:val="-3"/>
        </w:rPr>
        <w:t> </w:t>
      </w:r>
      <w:r>
        <w:rPr/>
        <w:t>Sheba</w:t>
      </w:r>
      <w:r>
        <w:rPr>
          <w:spacing w:val="-2"/>
        </w:rPr>
        <w:t> </w:t>
      </w:r>
      <w:r>
        <w:rPr/>
        <w:t>and</w:t>
      </w:r>
      <w:r>
        <w:rPr>
          <w:spacing w:val="-1"/>
        </w:rPr>
        <w:t> </w:t>
      </w:r>
      <w:r>
        <w:rPr/>
        <w:t>Seba</w:t>
      </w:r>
      <w:r>
        <w:rPr>
          <w:spacing w:val="-3"/>
        </w:rPr>
        <w:t> </w:t>
      </w:r>
      <w:r>
        <w:rPr/>
        <w:t>shall</w:t>
      </w:r>
      <w:r>
        <w:rPr>
          <w:spacing w:val="-1"/>
        </w:rPr>
        <w:t> </w:t>
      </w:r>
      <w:r>
        <w:rPr/>
        <w:t>offer</w:t>
      </w:r>
      <w:r>
        <w:rPr>
          <w:spacing w:val="-2"/>
        </w:rPr>
        <w:t> gifts.</w:t>
      </w:r>
    </w:p>
    <w:p>
      <w:pPr>
        <w:pStyle w:val="BodyText"/>
        <w:spacing w:before="22"/>
        <w:ind w:left="840"/>
      </w:pPr>
      <w:r>
        <w:rPr>
          <w:vertAlign w:val="superscript"/>
        </w:rPr>
        <w:t>11</w:t>
      </w:r>
      <w:r>
        <w:rPr>
          <w:spacing w:val="-19"/>
          <w:vertAlign w:val="baseline"/>
        </w:rPr>
        <w:t> </w:t>
      </w:r>
      <w:r>
        <w:rPr>
          <w:vertAlign w:val="baseline"/>
        </w:rPr>
        <w:t>Yes,</w:t>
      </w:r>
      <w:r>
        <w:rPr>
          <w:spacing w:val="-9"/>
          <w:vertAlign w:val="baseline"/>
        </w:rPr>
        <w:t> </w:t>
      </w:r>
      <w:r>
        <w:rPr>
          <w:vertAlign w:val="baseline"/>
        </w:rPr>
        <w:t>all</w:t>
      </w:r>
      <w:r>
        <w:rPr>
          <w:spacing w:val="-6"/>
          <w:vertAlign w:val="baseline"/>
        </w:rPr>
        <w:t> </w:t>
      </w:r>
      <w:r>
        <w:rPr>
          <w:vertAlign w:val="baseline"/>
        </w:rPr>
        <w:t>kings</w:t>
      </w:r>
      <w:r>
        <w:rPr>
          <w:spacing w:val="-5"/>
          <w:vertAlign w:val="baseline"/>
        </w:rPr>
        <w:t> </w:t>
      </w:r>
      <w:r>
        <w:rPr>
          <w:vertAlign w:val="baseline"/>
        </w:rPr>
        <w:t>shall</w:t>
      </w:r>
      <w:r>
        <w:rPr>
          <w:spacing w:val="-5"/>
          <w:vertAlign w:val="baseline"/>
        </w:rPr>
        <w:t> </w:t>
      </w:r>
      <w:r>
        <w:rPr>
          <w:vertAlign w:val="baseline"/>
        </w:rPr>
        <w:t>fall</w:t>
      </w:r>
      <w:r>
        <w:rPr>
          <w:spacing w:val="-7"/>
          <w:vertAlign w:val="baseline"/>
        </w:rPr>
        <w:t> </w:t>
      </w:r>
      <w:r>
        <w:rPr>
          <w:vertAlign w:val="baseline"/>
        </w:rPr>
        <w:t>down</w:t>
      </w:r>
      <w:r>
        <w:rPr>
          <w:spacing w:val="-6"/>
          <w:vertAlign w:val="baseline"/>
        </w:rPr>
        <w:t> </w:t>
      </w:r>
      <w:r>
        <w:rPr>
          <w:vertAlign w:val="baseline"/>
        </w:rPr>
        <w:t>before</w:t>
      </w:r>
      <w:r>
        <w:rPr>
          <w:spacing w:val="-6"/>
          <w:vertAlign w:val="baseline"/>
        </w:rPr>
        <w:t> </w:t>
      </w:r>
      <w:r>
        <w:rPr>
          <w:spacing w:val="-4"/>
          <w:vertAlign w:val="baseline"/>
        </w:rPr>
        <w:t>him.</w:t>
      </w:r>
    </w:p>
    <w:p>
      <w:pPr>
        <w:pStyle w:val="BodyText"/>
        <w:spacing w:before="21"/>
        <w:ind w:left="1080"/>
      </w:pPr>
      <w:r>
        <w:rPr/>
        <w:t>All</w:t>
      </w:r>
      <w:r>
        <w:rPr>
          <w:spacing w:val="-2"/>
        </w:rPr>
        <w:t> </w:t>
      </w:r>
      <w:r>
        <w:rPr/>
        <w:t>nations</w:t>
      </w:r>
      <w:r>
        <w:rPr>
          <w:spacing w:val="-1"/>
        </w:rPr>
        <w:t> </w:t>
      </w:r>
      <w:r>
        <w:rPr/>
        <w:t>shall</w:t>
      </w:r>
      <w:r>
        <w:rPr>
          <w:spacing w:val="-1"/>
        </w:rPr>
        <w:t> </w:t>
      </w:r>
      <w:r>
        <w:rPr/>
        <w:t>serve </w:t>
      </w:r>
      <w:r>
        <w:rPr>
          <w:spacing w:val="-4"/>
        </w:rPr>
        <w:t>him.</w:t>
      </w:r>
    </w:p>
    <w:p>
      <w:pPr>
        <w:pStyle w:val="BodyText"/>
        <w:spacing w:line="259" w:lineRule="auto" w:before="22"/>
        <w:ind w:left="1080" w:right="4170" w:hanging="240"/>
      </w:pPr>
      <w:r>
        <w:rPr>
          <w:vertAlign w:val="superscript"/>
        </w:rPr>
        <w:t>12</w:t>
      </w:r>
      <w:r>
        <w:rPr>
          <w:spacing w:val="-21"/>
          <w:vertAlign w:val="baseline"/>
        </w:rPr>
        <w:t> </w:t>
      </w:r>
      <w:r>
        <w:rPr>
          <w:vertAlign w:val="baseline"/>
        </w:rPr>
        <w:t>For</w:t>
      </w:r>
      <w:r>
        <w:rPr>
          <w:spacing w:val="-8"/>
          <w:vertAlign w:val="baseline"/>
        </w:rPr>
        <w:t> </w:t>
      </w:r>
      <w:r>
        <w:rPr>
          <w:vertAlign w:val="baseline"/>
        </w:rPr>
        <w:t>he</w:t>
      </w:r>
      <w:r>
        <w:rPr>
          <w:spacing w:val="-5"/>
          <w:vertAlign w:val="baseline"/>
        </w:rPr>
        <w:t> </w:t>
      </w:r>
      <w:r>
        <w:rPr>
          <w:vertAlign w:val="baseline"/>
        </w:rPr>
        <w:t>will</w:t>
      </w:r>
      <w:r>
        <w:rPr>
          <w:spacing w:val="-4"/>
          <w:vertAlign w:val="baseline"/>
        </w:rPr>
        <w:t> </w:t>
      </w:r>
      <w:r>
        <w:rPr>
          <w:vertAlign w:val="baseline"/>
        </w:rPr>
        <w:t>deliver</w:t>
      </w:r>
      <w:r>
        <w:rPr>
          <w:spacing w:val="-5"/>
          <w:vertAlign w:val="baseline"/>
        </w:rPr>
        <w:t> </w:t>
      </w:r>
      <w:r>
        <w:rPr>
          <w:vertAlign w:val="baseline"/>
        </w:rPr>
        <w:t>the</w:t>
      </w:r>
      <w:r>
        <w:rPr>
          <w:spacing w:val="-5"/>
          <w:vertAlign w:val="baseline"/>
        </w:rPr>
        <w:t> </w:t>
      </w:r>
      <w:r>
        <w:rPr>
          <w:vertAlign w:val="baseline"/>
        </w:rPr>
        <w:t>needy</w:t>
      </w:r>
      <w:r>
        <w:rPr>
          <w:spacing w:val="-4"/>
          <w:vertAlign w:val="baseline"/>
        </w:rPr>
        <w:t> </w:t>
      </w:r>
      <w:r>
        <w:rPr>
          <w:vertAlign w:val="baseline"/>
        </w:rPr>
        <w:t>when</w:t>
      </w:r>
      <w:r>
        <w:rPr>
          <w:spacing w:val="-4"/>
          <w:vertAlign w:val="baseline"/>
        </w:rPr>
        <w:t> </w:t>
      </w:r>
      <w:r>
        <w:rPr>
          <w:vertAlign w:val="baseline"/>
        </w:rPr>
        <w:t>he</w:t>
      </w:r>
      <w:r>
        <w:rPr>
          <w:spacing w:val="-5"/>
          <w:vertAlign w:val="baseline"/>
        </w:rPr>
        <w:t> </w:t>
      </w:r>
      <w:r>
        <w:rPr>
          <w:vertAlign w:val="baseline"/>
        </w:rPr>
        <w:t>cries; the poor, who has no helper.</w:t>
      </w:r>
    </w:p>
    <w:p>
      <w:pPr>
        <w:pStyle w:val="BodyText"/>
        <w:spacing w:line="275" w:lineRule="exact"/>
        <w:ind w:left="840"/>
      </w:pPr>
      <w:r>
        <w:rPr>
          <w:vertAlign w:val="superscript"/>
        </w:rPr>
        <w:t>13</w:t>
      </w:r>
      <w:r>
        <w:rPr>
          <w:spacing w:val="-21"/>
          <w:vertAlign w:val="baseline"/>
        </w:rPr>
        <w:t> </w:t>
      </w:r>
      <w:r>
        <w:rPr>
          <w:vertAlign w:val="baseline"/>
        </w:rPr>
        <w:t>He</w:t>
      </w:r>
      <w:r>
        <w:rPr>
          <w:spacing w:val="-2"/>
          <w:vertAlign w:val="baseline"/>
        </w:rPr>
        <w:t> </w:t>
      </w:r>
      <w:r>
        <w:rPr>
          <w:vertAlign w:val="baseline"/>
        </w:rPr>
        <w:t>will have</w:t>
      </w:r>
      <w:r>
        <w:rPr>
          <w:spacing w:val="-1"/>
          <w:vertAlign w:val="baseline"/>
        </w:rPr>
        <w:t> </w:t>
      </w:r>
      <w:r>
        <w:rPr>
          <w:vertAlign w:val="baseline"/>
        </w:rPr>
        <w:t>pity on the</w:t>
      </w:r>
      <w:r>
        <w:rPr>
          <w:spacing w:val="-2"/>
          <w:vertAlign w:val="baseline"/>
        </w:rPr>
        <w:t> </w:t>
      </w:r>
      <w:r>
        <w:rPr>
          <w:vertAlign w:val="baseline"/>
        </w:rPr>
        <w:t>poor</w:t>
      </w:r>
      <w:r>
        <w:rPr>
          <w:spacing w:val="-1"/>
          <w:vertAlign w:val="baseline"/>
        </w:rPr>
        <w:t> </w:t>
      </w:r>
      <w:r>
        <w:rPr>
          <w:vertAlign w:val="baseline"/>
        </w:rPr>
        <w:t>and </w:t>
      </w:r>
      <w:r>
        <w:rPr>
          <w:spacing w:val="-2"/>
          <w:vertAlign w:val="baseline"/>
        </w:rPr>
        <w:t>needy.</w:t>
      </w:r>
    </w:p>
    <w:p>
      <w:pPr>
        <w:pStyle w:val="BodyText"/>
        <w:spacing w:before="21"/>
        <w:ind w:left="1080"/>
      </w:pPr>
      <w:r>
        <w:rPr/>
        <w:t>He</w:t>
      </w:r>
      <w:r>
        <w:rPr>
          <w:spacing w:val="-2"/>
        </w:rPr>
        <w:t> </w:t>
      </w:r>
      <w:r>
        <w:rPr/>
        <w:t>will save</w:t>
      </w:r>
      <w:r>
        <w:rPr>
          <w:spacing w:val="-2"/>
        </w:rPr>
        <w:t> </w:t>
      </w:r>
      <w:r>
        <w:rPr/>
        <w:t>the</w:t>
      </w:r>
      <w:r>
        <w:rPr>
          <w:spacing w:val="-1"/>
        </w:rPr>
        <w:t> </w:t>
      </w:r>
      <w:r>
        <w:rPr/>
        <w:t>souls</w:t>
      </w:r>
      <w:r>
        <w:rPr>
          <w:spacing w:val="1"/>
        </w:rPr>
        <w:t> </w:t>
      </w:r>
      <w:r>
        <w:rPr/>
        <w:t>of</w:t>
      </w:r>
      <w:r>
        <w:rPr>
          <w:spacing w:val="-1"/>
        </w:rPr>
        <w:t> </w:t>
      </w:r>
      <w:r>
        <w:rPr/>
        <w:t>the</w:t>
      </w:r>
      <w:r>
        <w:rPr>
          <w:spacing w:val="-1"/>
        </w:rPr>
        <w:t> </w:t>
      </w:r>
      <w:r>
        <w:rPr>
          <w:spacing w:val="-2"/>
        </w:rPr>
        <w:t>needy.</w:t>
      </w:r>
    </w:p>
    <w:p>
      <w:pPr>
        <w:pStyle w:val="BodyText"/>
        <w:spacing w:before="22"/>
        <w:ind w:left="840"/>
      </w:pPr>
      <w:r>
        <w:rPr>
          <w:vertAlign w:val="superscript"/>
        </w:rPr>
        <w:t>14</w:t>
      </w:r>
      <w:r>
        <w:rPr>
          <w:spacing w:val="-21"/>
          <w:vertAlign w:val="baseline"/>
        </w:rPr>
        <w:t> </w:t>
      </w:r>
      <w:r>
        <w:rPr>
          <w:vertAlign w:val="baseline"/>
        </w:rPr>
        <w:t>He</w:t>
      </w:r>
      <w:r>
        <w:rPr>
          <w:spacing w:val="-3"/>
          <w:vertAlign w:val="baseline"/>
        </w:rPr>
        <w:t> </w:t>
      </w:r>
      <w:r>
        <w:rPr>
          <w:vertAlign w:val="baseline"/>
        </w:rPr>
        <w:t>will</w:t>
      </w:r>
      <w:r>
        <w:rPr>
          <w:spacing w:val="-1"/>
          <w:vertAlign w:val="baseline"/>
        </w:rPr>
        <w:t> </w:t>
      </w:r>
      <w:r>
        <w:rPr>
          <w:vertAlign w:val="baseline"/>
        </w:rPr>
        <w:t>redeem</w:t>
      </w:r>
      <w:r>
        <w:rPr>
          <w:spacing w:val="-1"/>
          <w:vertAlign w:val="baseline"/>
        </w:rPr>
        <w:t> </w:t>
      </w:r>
      <w:r>
        <w:rPr>
          <w:vertAlign w:val="baseline"/>
        </w:rPr>
        <w:t>their</w:t>
      </w:r>
      <w:r>
        <w:rPr>
          <w:spacing w:val="-1"/>
          <w:vertAlign w:val="baseline"/>
        </w:rPr>
        <w:t> </w:t>
      </w:r>
      <w:r>
        <w:rPr>
          <w:vertAlign w:val="baseline"/>
        </w:rPr>
        <w:t>soul</w:t>
      </w:r>
      <w:r>
        <w:rPr>
          <w:spacing w:val="-1"/>
          <w:vertAlign w:val="baseline"/>
        </w:rPr>
        <w:t> </w:t>
      </w:r>
      <w:r>
        <w:rPr>
          <w:vertAlign w:val="baseline"/>
        </w:rPr>
        <w:t>from</w:t>
      </w:r>
      <w:r>
        <w:rPr>
          <w:spacing w:val="-1"/>
          <w:vertAlign w:val="baseline"/>
        </w:rPr>
        <w:t> </w:t>
      </w:r>
      <w:r>
        <w:rPr>
          <w:vertAlign w:val="baseline"/>
        </w:rPr>
        <w:t>oppression</w:t>
      </w:r>
      <w:r>
        <w:rPr>
          <w:spacing w:val="-1"/>
          <w:vertAlign w:val="baseline"/>
        </w:rPr>
        <w:t> </w:t>
      </w:r>
      <w:r>
        <w:rPr>
          <w:vertAlign w:val="baseline"/>
        </w:rPr>
        <w:t>and</w:t>
      </w:r>
      <w:r>
        <w:rPr>
          <w:spacing w:val="-1"/>
          <w:vertAlign w:val="baseline"/>
        </w:rPr>
        <w:t> </w:t>
      </w:r>
      <w:r>
        <w:rPr>
          <w:spacing w:val="-2"/>
          <w:vertAlign w:val="baseline"/>
        </w:rPr>
        <w:t>violence.</w:t>
      </w:r>
    </w:p>
    <w:p>
      <w:pPr>
        <w:pStyle w:val="BodyText"/>
        <w:spacing w:before="22"/>
        <w:ind w:left="1080"/>
      </w:pPr>
      <w:r>
        <w:rPr/>
        <w:t>Their</w:t>
      </w:r>
      <w:r>
        <w:rPr>
          <w:spacing w:val="-2"/>
        </w:rPr>
        <w:t> </w:t>
      </w:r>
      <w:r>
        <w:rPr/>
        <w:t>blood</w:t>
      </w:r>
      <w:r>
        <w:rPr>
          <w:spacing w:val="-1"/>
        </w:rPr>
        <w:t> </w:t>
      </w:r>
      <w:r>
        <w:rPr/>
        <w:t>will</w:t>
      </w:r>
      <w:r>
        <w:rPr>
          <w:spacing w:val="-1"/>
        </w:rPr>
        <w:t> </w:t>
      </w:r>
      <w:r>
        <w:rPr/>
        <w:t>be</w:t>
      </w:r>
      <w:r>
        <w:rPr>
          <w:spacing w:val="-2"/>
        </w:rPr>
        <w:t> </w:t>
      </w:r>
      <w:r>
        <w:rPr/>
        <w:t>precious</w:t>
      </w:r>
      <w:r>
        <w:rPr>
          <w:spacing w:val="-1"/>
        </w:rPr>
        <w:t> </w:t>
      </w:r>
      <w:r>
        <w:rPr/>
        <w:t>in</w:t>
      </w:r>
      <w:r>
        <w:rPr>
          <w:spacing w:val="-1"/>
        </w:rPr>
        <w:t> </w:t>
      </w:r>
      <w:r>
        <w:rPr/>
        <w:t>his </w:t>
      </w:r>
      <w:r>
        <w:rPr>
          <w:spacing w:val="-2"/>
        </w:rPr>
        <w:t>sight.</w:t>
      </w:r>
    </w:p>
    <w:p>
      <w:pPr>
        <w:pStyle w:val="BodyText"/>
        <w:spacing w:before="24"/>
        <w:ind w:left="840"/>
      </w:pPr>
      <w:r>
        <w:rPr>
          <w:vertAlign w:val="superscript"/>
        </w:rPr>
        <w:t>15</w:t>
      </w:r>
      <w:r>
        <w:rPr>
          <w:spacing w:val="-21"/>
          <w:vertAlign w:val="baseline"/>
        </w:rPr>
        <w:t> </w:t>
      </w:r>
      <w:r>
        <w:rPr>
          <w:vertAlign w:val="baseline"/>
        </w:rPr>
        <w:t>They</w:t>
      </w:r>
      <w:r>
        <w:rPr>
          <w:spacing w:val="-1"/>
          <w:vertAlign w:val="baseline"/>
        </w:rPr>
        <w:t> </w:t>
      </w:r>
      <w:r>
        <w:rPr>
          <w:vertAlign w:val="baseline"/>
        </w:rPr>
        <w:t>shall live,</w:t>
      </w:r>
      <w:r>
        <w:rPr>
          <w:spacing w:val="-1"/>
          <w:vertAlign w:val="baseline"/>
        </w:rPr>
        <w:t> </w:t>
      </w:r>
      <w:r>
        <w:rPr>
          <w:vertAlign w:val="baseline"/>
        </w:rPr>
        <w:t>and to him</w:t>
      </w:r>
      <w:r>
        <w:rPr>
          <w:spacing w:val="-1"/>
          <w:vertAlign w:val="baseline"/>
        </w:rPr>
        <w:t> </w:t>
      </w:r>
      <w:r>
        <w:rPr>
          <w:vertAlign w:val="baseline"/>
        </w:rPr>
        <w:t>shall be</w:t>
      </w:r>
      <w:r>
        <w:rPr>
          <w:spacing w:val="-1"/>
          <w:vertAlign w:val="baseline"/>
        </w:rPr>
        <w:t> </w:t>
      </w:r>
      <w:r>
        <w:rPr>
          <w:vertAlign w:val="baseline"/>
        </w:rPr>
        <w:t>given</w:t>
      </w:r>
      <w:r>
        <w:rPr>
          <w:spacing w:val="-1"/>
          <w:vertAlign w:val="baseline"/>
        </w:rPr>
        <w:t> </w:t>
      </w:r>
      <w:r>
        <w:rPr>
          <w:vertAlign w:val="baseline"/>
        </w:rPr>
        <w:t>of</w:t>
      </w:r>
      <w:r>
        <w:rPr>
          <w:spacing w:val="-1"/>
          <w:vertAlign w:val="baseline"/>
        </w:rPr>
        <w:t> </w:t>
      </w:r>
      <w:r>
        <w:rPr>
          <w:vertAlign w:val="baseline"/>
        </w:rPr>
        <w:t>the</w:t>
      </w:r>
      <w:r>
        <w:rPr>
          <w:spacing w:val="1"/>
          <w:vertAlign w:val="baseline"/>
        </w:rPr>
        <w:t> </w:t>
      </w:r>
      <w:r>
        <w:rPr>
          <w:vertAlign w:val="baseline"/>
        </w:rPr>
        <w:t>gold</w:t>
      </w:r>
      <w:r>
        <w:rPr>
          <w:spacing w:val="-1"/>
          <w:vertAlign w:val="baseline"/>
        </w:rPr>
        <w:t> </w:t>
      </w:r>
      <w:r>
        <w:rPr>
          <w:vertAlign w:val="baseline"/>
        </w:rPr>
        <w:t>of</w:t>
      </w:r>
      <w:r>
        <w:rPr>
          <w:spacing w:val="-1"/>
          <w:vertAlign w:val="baseline"/>
        </w:rPr>
        <w:t> </w:t>
      </w:r>
      <w:r>
        <w:rPr>
          <w:spacing w:val="-2"/>
          <w:vertAlign w:val="baseline"/>
        </w:rPr>
        <w:t>Sheba.</w:t>
      </w:r>
    </w:p>
    <w:p>
      <w:pPr>
        <w:pStyle w:val="BodyText"/>
        <w:spacing w:line="259" w:lineRule="auto" w:before="21"/>
        <w:ind w:left="1080" w:right="4989"/>
      </w:pPr>
      <w:r>
        <w:rPr/>
        <w:t>Men</w:t>
      </w:r>
      <w:r>
        <w:rPr>
          <w:spacing w:val="-11"/>
        </w:rPr>
        <w:t> </w:t>
      </w:r>
      <w:r>
        <w:rPr/>
        <w:t>shall</w:t>
      </w:r>
      <w:r>
        <w:rPr>
          <w:spacing w:val="-11"/>
        </w:rPr>
        <w:t> </w:t>
      </w:r>
      <w:r>
        <w:rPr/>
        <w:t>pray</w:t>
      </w:r>
      <w:r>
        <w:rPr>
          <w:spacing w:val="-11"/>
        </w:rPr>
        <w:t> </w:t>
      </w:r>
      <w:r>
        <w:rPr/>
        <w:t>for</w:t>
      </w:r>
      <w:r>
        <w:rPr>
          <w:spacing w:val="-12"/>
        </w:rPr>
        <w:t> </w:t>
      </w:r>
      <w:r>
        <w:rPr/>
        <w:t>him</w:t>
      </w:r>
      <w:r>
        <w:rPr>
          <w:spacing w:val="-11"/>
        </w:rPr>
        <w:t> </w:t>
      </w:r>
      <w:r>
        <w:rPr/>
        <w:t>continually. They shall bless him all day long.</w:t>
      </w:r>
    </w:p>
    <w:p>
      <w:pPr>
        <w:pStyle w:val="BodyText"/>
        <w:spacing w:line="275" w:lineRule="exact"/>
        <w:ind w:left="840"/>
      </w:pPr>
      <w:r>
        <w:rPr>
          <w:vertAlign w:val="superscript"/>
        </w:rPr>
        <w:t>16</w:t>
      </w:r>
      <w:r>
        <w:rPr>
          <w:spacing w:val="-21"/>
          <w:vertAlign w:val="baseline"/>
        </w:rPr>
        <w:t> </w:t>
      </w:r>
      <w:r>
        <w:rPr>
          <w:vertAlign w:val="baseline"/>
        </w:rPr>
        <w:t>Abundance</w:t>
      </w:r>
      <w:r>
        <w:rPr>
          <w:spacing w:val="-2"/>
          <w:vertAlign w:val="baseline"/>
        </w:rPr>
        <w:t> </w:t>
      </w:r>
      <w:r>
        <w:rPr>
          <w:vertAlign w:val="baseline"/>
        </w:rPr>
        <w:t>of</w:t>
      </w:r>
      <w:r>
        <w:rPr>
          <w:spacing w:val="-1"/>
          <w:vertAlign w:val="baseline"/>
        </w:rPr>
        <w:t> </w:t>
      </w:r>
      <w:r>
        <w:rPr>
          <w:vertAlign w:val="baseline"/>
        </w:rPr>
        <w:t>grain</w:t>
      </w:r>
      <w:r>
        <w:rPr>
          <w:spacing w:val="-1"/>
          <w:vertAlign w:val="baseline"/>
        </w:rPr>
        <w:t> </w:t>
      </w:r>
      <w:r>
        <w:rPr>
          <w:vertAlign w:val="baseline"/>
        </w:rPr>
        <w:t>shall be</w:t>
      </w:r>
      <w:r>
        <w:rPr>
          <w:spacing w:val="-1"/>
          <w:vertAlign w:val="baseline"/>
        </w:rPr>
        <w:t> </w:t>
      </w:r>
      <w:r>
        <w:rPr>
          <w:vertAlign w:val="baseline"/>
        </w:rPr>
        <w:t>throughout</w:t>
      </w:r>
      <w:r>
        <w:rPr>
          <w:spacing w:val="-1"/>
          <w:vertAlign w:val="baseline"/>
        </w:rPr>
        <w:t> </w:t>
      </w:r>
      <w:r>
        <w:rPr>
          <w:vertAlign w:val="baseline"/>
        </w:rPr>
        <w:t>the</w:t>
      </w:r>
      <w:r>
        <w:rPr>
          <w:spacing w:val="-1"/>
          <w:vertAlign w:val="baseline"/>
        </w:rPr>
        <w:t> </w:t>
      </w:r>
      <w:r>
        <w:rPr>
          <w:spacing w:val="-4"/>
          <w:vertAlign w:val="baseline"/>
        </w:rPr>
        <w:t>land.</w:t>
      </w:r>
    </w:p>
    <w:p>
      <w:pPr>
        <w:pStyle w:val="BodyText"/>
        <w:spacing w:before="22"/>
        <w:ind w:left="1080"/>
      </w:pPr>
      <w:r>
        <w:rPr/>
        <w:t>Its</w:t>
      </w:r>
      <w:r>
        <w:rPr>
          <w:spacing w:val="-2"/>
        </w:rPr>
        <w:t> </w:t>
      </w:r>
      <w:r>
        <w:rPr/>
        <w:t>fruit</w:t>
      </w:r>
      <w:r>
        <w:rPr>
          <w:spacing w:val="-2"/>
        </w:rPr>
        <w:t> </w:t>
      </w:r>
      <w:r>
        <w:rPr/>
        <w:t>sways</w:t>
      </w:r>
      <w:r>
        <w:rPr>
          <w:spacing w:val="-1"/>
        </w:rPr>
        <w:t> </w:t>
      </w:r>
      <w:r>
        <w:rPr/>
        <w:t>like</w:t>
      </w:r>
      <w:r>
        <w:rPr>
          <w:spacing w:val="-2"/>
        </w:rPr>
        <w:t> Lebanon.</w:t>
      </w:r>
    </w:p>
    <w:p>
      <w:pPr>
        <w:pStyle w:val="BodyText"/>
        <w:spacing w:before="22"/>
        <w:ind w:left="1080"/>
      </w:pPr>
      <w:r>
        <w:rPr/>
        <w:t>Let</w:t>
      </w:r>
      <w:r>
        <w:rPr>
          <w:spacing w:val="-3"/>
        </w:rPr>
        <w:t> </w:t>
      </w:r>
      <w:r>
        <w:rPr/>
        <w:t>it</w:t>
      </w:r>
      <w:r>
        <w:rPr>
          <w:spacing w:val="-1"/>
        </w:rPr>
        <w:t> </w:t>
      </w:r>
      <w:r>
        <w:rPr/>
        <w:t>flourish,</w:t>
      </w:r>
      <w:r>
        <w:rPr>
          <w:spacing w:val="-1"/>
        </w:rPr>
        <w:t> </w:t>
      </w:r>
      <w:r>
        <w:rPr/>
        <w:t>thriving</w:t>
      </w:r>
      <w:r>
        <w:rPr>
          <w:spacing w:val="-1"/>
        </w:rPr>
        <w:t> </w:t>
      </w:r>
      <w:r>
        <w:rPr/>
        <w:t>like</w:t>
      </w:r>
      <w:r>
        <w:rPr>
          <w:spacing w:val="-1"/>
        </w:rPr>
        <w:t> </w:t>
      </w:r>
      <w:r>
        <w:rPr/>
        <w:t>the</w:t>
      </w:r>
      <w:r>
        <w:rPr>
          <w:spacing w:val="-2"/>
        </w:rPr>
        <w:t> </w:t>
      </w:r>
      <w:r>
        <w:rPr/>
        <w:t>grass</w:t>
      </w:r>
      <w:r>
        <w:rPr>
          <w:spacing w:val="-1"/>
        </w:rPr>
        <w:t> </w:t>
      </w:r>
      <w:r>
        <w:rPr/>
        <w:t>of</w:t>
      </w:r>
      <w:r>
        <w:rPr>
          <w:spacing w:val="-2"/>
        </w:rPr>
        <w:t> </w:t>
      </w:r>
      <w:r>
        <w:rPr/>
        <w:t>the</w:t>
      </w:r>
      <w:r>
        <w:rPr>
          <w:spacing w:val="-1"/>
        </w:rPr>
        <w:t> </w:t>
      </w:r>
      <w:r>
        <w:rPr>
          <w:spacing w:val="-2"/>
        </w:rPr>
        <w:t>field.</w:t>
      </w:r>
    </w:p>
    <w:p>
      <w:pPr>
        <w:pStyle w:val="BodyText"/>
        <w:spacing w:before="21"/>
        <w:ind w:left="840"/>
      </w:pPr>
      <w:r>
        <w:rPr>
          <w:vertAlign w:val="superscript"/>
        </w:rPr>
        <w:t>17</w:t>
      </w:r>
      <w:r>
        <w:rPr>
          <w:spacing w:val="-21"/>
          <w:vertAlign w:val="baseline"/>
        </w:rPr>
        <w:t> </w:t>
      </w:r>
      <w:r>
        <w:rPr>
          <w:vertAlign w:val="baseline"/>
        </w:rPr>
        <w:t>His</w:t>
      </w:r>
      <w:r>
        <w:rPr>
          <w:spacing w:val="-2"/>
          <w:vertAlign w:val="baseline"/>
        </w:rPr>
        <w:t> </w:t>
      </w:r>
      <w:r>
        <w:rPr>
          <w:vertAlign w:val="baseline"/>
        </w:rPr>
        <w:t>name</w:t>
      </w:r>
      <w:r>
        <w:rPr>
          <w:spacing w:val="-1"/>
          <w:vertAlign w:val="baseline"/>
        </w:rPr>
        <w:t> </w:t>
      </w:r>
      <w:r>
        <w:rPr>
          <w:vertAlign w:val="baseline"/>
        </w:rPr>
        <w:t>endures</w:t>
      </w:r>
      <w:r>
        <w:rPr>
          <w:spacing w:val="-1"/>
          <w:vertAlign w:val="baseline"/>
        </w:rPr>
        <w:t> </w:t>
      </w:r>
      <w:r>
        <w:rPr>
          <w:spacing w:val="-2"/>
          <w:vertAlign w:val="baseline"/>
        </w:rPr>
        <w:t>forever.</w:t>
      </w:r>
    </w:p>
    <w:p>
      <w:pPr>
        <w:pStyle w:val="BodyText"/>
        <w:spacing w:before="22"/>
        <w:ind w:left="1080"/>
      </w:pPr>
      <w:r>
        <w:rPr/>
        <w:t>His</w:t>
      </w:r>
      <w:r>
        <w:rPr>
          <w:spacing w:val="-1"/>
        </w:rPr>
        <w:t> </w:t>
      </w:r>
      <w:r>
        <w:rPr/>
        <w:t>name</w:t>
      </w:r>
      <w:r>
        <w:rPr>
          <w:spacing w:val="-2"/>
        </w:rPr>
        <w:t> </w:t>
      </w:r>
      <w:r>
        <w:rPr/>
        <w:t>continues</w:t>
      </w:r>
      <w:r>
        <w:rPr>
          <w:spacing w:val="-1"/>
        </w:rPr>
        <w:t> </w:t>
      </w:r>
      <w:r>
        <w:rPr/>
        <w:t>as</w:t>
      </w:r>
      <w:r>
        <w:rPr>
          <w:spacing w:val="1"/>
        </w:rPr>
        <w:t> </w:t>
      </w:r>
      <w:r>
        <w:rPr/>
        <w:t>long</w:t>
      </w:r>
      <w:r>
        <w:rPr>
          <w:spacing w:val="-1"/>
        </w:rPr>
        <w:t> </w:t>
      </w:r>
      <w:r>
        <w:rPr/>
        <w:t>as</w:t>
      </w:r>
      <w:r>
        <w:rPr>
          <w:spacing w:val="-1"/>
        </w:rPr>
        <w:t> </w:t>
      </w:r>
      <w:r>
        <w:rPr/>
        <w:t>the</w:t>
      </w:r>
      <w:r>
        <w:rPr>
          <w:spacing w:val="-1"/>
        </w:rPr>
        <w:t> </w:t>
      </w:r>
      <w:r>
        <w:rPr>
          <w:spacing w:val="-4"/>
        </w:rPr>
        <w:t>sun.</w:t>
      </w:r>
    </w:p>
    <w:p>
      <w:pPr>
        <w:pStyle w:val="BodyText"/>
        <w:spacing w:before="21"/>
        <w:ind w:left="840"/>
      </w:pPr>
      <w:r>
        <w:rPr/>
        <w:t>Men</w:t>
      </w:r>
      <w:r>
        <w:rPr>
          <w:spacing w:val="-1"/>
        </w:rPr>
        <w:t> </w:t>
      </w:r>
      <w:r>
        <w:rPr/>
        <w:t>shall</w:t>
      </w:r>
      <w:r>
        <w:rPr>
          <w:spacing w:val="-1"/>
        </w:rPr>
        <w:t> </w:t>
      </w:r>
      <w:r>
        <w:rPr/>
        <w:t>be</w:t>
      </w:r>
      <w:r>
        <w:rPr>
          <w:spacing w:val="-2"/>
        </w:rPr>
        <w:t> </w:t>
      </w:r>
      <w:r>
        <w:rPr/>
        <w:t>blessed</w:t>
      </w:r>
      <w:r>
        <w:rPr>
          <w:spacing w:val="-1"/>
        </w:rPr>
        <w:t> </w:t>
      </w:r>
      <w:r>
        <w:rPr/>
        <w:t>by</w:t>
      </w:r>
      <w:r>
        <w:rPr>
          <w:spacing w:val="2"/>
        </w:rPr>
        <w:t> </w:t>
      </w:r>
      <w:r>
        <w:rPr>
          <w:spacing w:val="-4"/>
        </w:rPr>
        <w:t>him.</w:t>
      </w:r>
    </w:p>
    <w:p>
      <w:pPr>
        <w:pStyle w:val="BodyText"/>
        <w:spacing w:before="22"/>
        <w:ind w:left="1080"/>
      </w:pPr>
      <w:r>
        <w:rPr/>
        <w:t>All</w:t>
      </w:r>
      <w:r>
        <w:rPr>
          <w:spacing w:val="-2"/>
        </w:rPr>
        <w:t> </w:t>
      </w:r>
      <w:r>
        <w:rPr/>
        <w:t>nations</w:t>
      </w:r>
      <w:r>
        <w:rPr>
          <w:spacing w:val="-1"/>
        </w:rPr>
        <w:t> </w:t>
      </w:r>
      <w:r>
        <w:rPr/>
        <w:t>will</w:t>
      </w:r>
      <w:r>
        <w:rPr>
          <w:spacing w:val="-2"/>
        </w:rPr>
        <w:t> </w:t>
      </w:r>
      <w:r>
        <w:rPr/>
        <w:t>call</w:t>
      </w:r>
      <w:r>
        <w:rPr>
          <w:spacing w:val="-1"/>
        </w:rPr>
        <w:t> </w:t>
      </w:r>
      <w:r>
        <w:rPr/>
        <w:t>him</w:t>
      </w:r>
      <w:r>
        <w:rPr>
          <w:spacing w:val="-1"/>
        </w:rPr>
        <w:t> </w:t>
      </w:r>
      <w:r>
        <w:rPr>
          <w:spacing w:val="-2"/>
        </w:rPr>
        <w:t>blessed.</w:t>
      </w:r>
    </w:p>
    <w:p>
      <w:pPr>
        <w:pStyle w:val="BodyText"/>
        <w:spacing w:line="259" w:lineRule="auto" w:before="183"/>
        <w:ind w:left="1080" w:right="4052" w:hanging="240"/>
      </w:pPr>
      <w:r>
        <w:rPr>
          <w:vertAlign w:val="superscript"/>
        </w:rPr>
        <w:t>18</w:t>
      </w:r>
      <w:r>
        <w:rPr>
          <w:spacing w:val="-21"/>
          <w:vertAlign w:val="baseline"/>
        </w:rPr>
        <w:t> </w:t>
      </w:r>
      <w:r>
        <w:rPr>
          <w:vertAlign w:val="baseline"/>
        </w:rPr>
        <w:t>Praise</w:t>
      </w:r>
      <w:r>
        <w:rPr>
          <w:spacing w:val="-14"/>
          <w:vertAlign w:val="baseline"/>
        </w:rPr>
        <w:t> </w:t>
      </w:r>
      <w:r>
        <w:rPr>
          <w:vertAlign w:val="baseline"/>
        </w:rPr>
        <w:t>be</w:t>
      </w:r>
      <w:r>
        <w:rPr>
          <w:spacing w:val="-8"/>
          <w:vertAlign w:val="baseline"/>
        </w:rPr>
        <w:t> </w:t>
      </w:r>
      <w:r>
        <w:rPr>
          <w:vertAlign w:val="baseline"/>
        </w:rPr>
        <w:t>to</w:t>
      </w:r>
      <w:r>
        <w:rPr>
          <w:spacing w:val="-15"/>
          <w:vertAlign w:val="baseline"/>
        </w:rPr>
        <w:t> </w:t>
      </w:r>
      <w:r>
        <w:rPr>
          <w:vertAlign w:val="baseline"/>
        </w:rPr>
        <w:t>Yahweh</w:t>
      </w:r>
      <w:r>
        <w:rPr>
          <w:spacing w:val="-6"/>
          <w:vertAlign w:val="baseline"/>
        </w:rPr>
        <w:t> </w:t>
      </w:r>
      <w:r>
        <w:rPr>
          <w:vertAlign w:val="baseline"/>
        </w:rPr>
        <w:t>God,</w:t>
      </w:r>
      <w:r>
        <w:rPr>
          <w:spacing w:val="-7"/>
          <w:vertAlign w:val="baseline"/>
        </w:rPr>
        <w:t> </w:t>
      </w:r>
      <w:r>
        <w:rPr>
          <w:vertAlign w:val="baseline"/>
        </w:rPr>
        <w:t>the</w:t>
      </w:r>
      <w:r>
        <w:rPr>
          <w:spacing w:val="-8"/>
          <w:vertAlign w:val="baseline"/>
        </w:rPr>
        <w:t> </w:t>
      </w:r>
      <w:r>
        <w:rPr>
          <w:vertAlign w:val="baseline"/>
        </w:rPr>
        <w:t>God</w:t>
      </w:r>
      <w:r>
        <w:rPr>
          <w:spacing w:val="-7"/>
          <w:vertAlign w:val="baseline"/>
        </w:rPr>
        <w:t> </w:t>
      </w:r>
      <w:r>
        <w:rPr>
          <w:vertAlign w:val="baseline"/>
        </w:rPr>
        <w:t>of</w:t>
      </w:r>
      <w:r>
        <w:rPr>
          <w:spacing w:val="-8"/>
          <w:vertAlign w:val="baseline"/>
        </w:rPr>
        <w:t> </w:t>
      </w:r>
      <w:r>
        <w:rPr>
          <w:vertAlign w:val="baseline"/>
        </w:rPr>
        <w:t>Israel, who alone does marvelous deeds.</w:t>
      </w:r>
    </w:p>
    <w:p>
      <w:pPr>
        <w:spacing w:after="0" w:line="259" w:lineRule="auto"/>
        <w:sectPr>
          <w:pgSz w:w="12240" w:h="15840"/>
          <w:pgMar w:header="0" w:footer="523" w:top="1360" w:bottom="720" w:left="1320" w:right="1320"/>
        </w:sectPr>
      </w:pPr>
    </w:p>
    <w:p>
      <w:pPr>
        <w:pStyle w:val="BodyText"/>
        <w:spacing w:before="99"/>
        <w:ind w:left="840"/>
      </w:pPr>
      <w:r>
        <w:rPr>
          <w:vertAlign w:val="superscript"/>
        </w:rPr>
        <w:t>19</w:t>
      </w:r>
      <w:r>
        <w:rPr>
          <w:spacing w:val="-21"/>
          <w:vertAlign w:val="baseline"/>
        </w:rPr>
        <w:t> </w:t>
      </w:r>
      <w:r>
        <w:rPr>
          <w:vertAlign w:val="baseline"/>
        </w:rPr>
        <w:t>Blessed</w:t>
      </w:r>
      <w:r>
        <w:rPr>
          <w:spacing w:val="-1"/>
          <w:vertAlign w:val="baseline"/>
        </w:rPr>
        <w:t> </w:t>
      </w:r>
      <w:r>
        <w:rPr>
          <w:vertAlign w:val="baseline"/>
        </w:rPr>
        <w:t>be</w:t>
      </w:r>
      <w:r>
        <w:rPr>
          <w:spacing w:val="-2"/>
          <w:vertAlign w:val="baseline"/>
        </w:rPr>
        <w:t> </w:t>
      </w:r>
      <w:r>
        <w:rPr>
          <w:vertAlign w:val="baseline"/>
        </w:rPr>
        <w:t>his</w:t>
      </w:r>
      <w:r>
        <w:rPr>
          <w:spacing w:val="-1"/>
          <w:vertAlign w:val="baseline"/>
        </w:rPr>
        <w:t> </w:t>
      </w:r>
      <w:r>
        <w:rPr>
          <w:vertAlign w:val="baseline"/>
        </w:rPr>
        <w:t>glorious</w:t>
      </w:r>
      <w:r>
        <w:rPr>
          <w:spacing w:val="-3"/>
          <w:vertAlign w:val="baseline"/>
        </w:rPr>
        <w:t> </w:t>
      </w:r>
      <w:r>
        <w:rPr>
          <w:vertAlign w:val="baseline"/>
        </w:rPr>
        <w:t>name</w:t>
      </w:r>
      <w:r>
        <w:rPr>
          <w:spacing w:val="-2"/>
          <w:vertAlign w:val="baseline"/>
        </w:rPr>
        <w:t> forever!</w:t>
      </w:r>
    </w:p>
    <w:p>
      <w:pPr>
        <w:pStyle w:val="BodyText"/>
        <w:spacing w:before="21"/>
        <w:ind w:left="1080"/>
      </w:pPr>
      <w:r>
        <w:rPr/>
        <w:t>Let</w:t>
      </w:r>
      <w:r>
        <w:rPr>
          <w:spacing w:val="-1"/>
        </w:rPr>
        <w:t> </w:t>
      </w:r>
      <w:r>
        <w:rPr/>
        <w:t>the</w:t>
      </w:r>
      <w:r>
        <w:rPr>
          <w:spacing w:val="-2"/>
        </w:rPr>
        <w:t> </w:t>
      </w:r>
      <w:r>
        <w:rPr/>
        <w:t>whole</w:t>
      </w:r>
      <w:r>
        <w:rPr>
          <w:spacing w:val="-2"/>
        </w:rPr>
        <w:t> </w:t>
      </w:r>
      <w:r>
        <w:rPr/>
        <w:t>earth</w:t>
      </w:r>
      <w:r>
        <w:rPr>
          <w:spacing w:val="-1"/>
        </w:rPr>
        <w:t> </w:t>
      </w:r>
      <w:r>
        <w:rPr/>
        <w:t>be filled</w:t>
      </w:r>
      <w:r>
        <w:rPr>
          <w:spacing w:val="-1"/>
        </w:rPr>
        <w:t> </w:t>
      </w:r>
      <w:r>
        <w:rPr/>
        <w:t>with</w:t>
      </w:r>
      <w:r>
        <w:rPr>
          <w:spacing w:val="-1"/>
        </w:rPr>
        <w:t> </w:t>
      </w:r>
      <w:r>
        <w:rPr/>
        <w:t>his </w:t>
      </w:r>
      <w:r>
        <w:rPr>
          <w:spacing w:val="-2"/>
        </w:rPr>
        <w:t>glory!</w:t>
      </w:r>
    </w:p>
    <w:p>
      <w:pPr>
        <w:pStyle w:val="BodyText"/>
        <w:spacing w:before="22"/>
        <w:ind w:left="840"/>
      </w:pPr>
      <w:r>
        <w:rPr/>
        <w:t>Amen</w:t>
      </w:r>
      <w:r>
        <w:rPr>
          <w:spacing w:val="-4"/>
        </w:rPr>
        <w:t> </w:t>
      </w:r>
      <w:r>
        <w:rPr/>
        <w:t>and</w:t>
      </w:r>
      <w:r>
        <w:rPr>
          <w:spacing w:val="-1"/>
        </w:rPr>
        <w:t> </w:t>
      </w:r>
      <w:r>
        <w:rPr>
          <w:spacing w:val="-2"/>
        </w:rPr>
        <w:t>amen.</w:t>
      </w:r>
    </w:p>
    <w:p>
      <w:pPr>
        <w:pStyle w:val="BodyText"/>
        <w:spacing w:before="183"/>
        <w:ind w:left="840"/>
      </w:pPr>
      <w:r>
        <w:rPr>
          <w:vertAlign w:val="superscript"/>
        </w:rPr>
        <w:t>20</w:t>
      </w:r>
      <w:r>
        <w:rPr>
          <w:spacing w:val="-21"/>
          <w:vertAlign w:val="baseline"/>
        </w:rPr>
        <w:t> </w:t>
      </w:r>
      <w:r>
        <w:rPr>
          <w:vertAlign w:val="baseline"/>
        </w:rPr>
        <w:t>This</w:t>
      </w:r>
      <w:r>
        <w:rPr>
          <w:spacing w:val="-1"/>
          <w:vertAlign w:val="baseline"/>
        </w:rPr>
        <w:t> </w:t>
      </w:r>
      <w:r>
        <w:rPr>
          <w:vertAlign w:val="baseline"/>
        </w:rPr>
        <w:t>ends</w:t>
      </w:r>
      <w:r>
        <w:rPr>
          <w:spacing w:val="-1"/>
          <w:vertAlign w:val="baseline"/>
        </w:rPr>
        <w:t> </w:t>
      </w:r>
      <w:r>
        <w:rPr>
          <w:vertAlign w:val="baseline"/>
        </w:rPr>
        <w:t>the</w:t>
      </w:r>
      <w:r>
        <w:rPr>
          <w:spacing w:val="-2"/>
          <w:vertAlign w:val="baseline"/>
        </w:rPr>
        <w:t> </w:t>
      </w:r>
      <w:r>
        <w:rPr>
          <w:vertAlign w:val="baseline"/>
        </w:rPr>
        <w:t>prayers by</w:t>
      </w:r>
      <w:r>
        <w:rPr>
          <w:spacing w:val="-1"/>
          <w:vertAlign w:val="baseline"/>
        </w:rPr>
        <w:t> </w:t>
      </w:r>
      <w:r>
        <w:rPr>
          <w:vertAlign w:val="baseline"/>
        </w:rPr>
        <w:t>David, the</w:t>
      </w:r>
      <w:r>
        <w:rPr>
          <w:spacing w:val="-2"/>
          <w:vertAlign w:val="baseline"/>
        </w:rPr>
        <w:t> </w:t>
      </w:r>
      <w:r>
        <w:rPr>
          <w:vertAlign w:val="baseline"/>
        </w:rPr>
        <w:t>son of</w:t>
      </w:r>
      <w:r>
        <w:rPr>
          <w:spacing w:val="-2"/>
          <w:vertAlign w:val="baseline"/>
        </w:rPr>
        <w:t> Jesse.</w:t>
      </w:r>
    </w:p>
    <w:p>
      <w:pPr>
        <w:pStyle w:val="BodyText"/>
        <w:spacing w:before="182"/>
      </w:pPr>
      <w:r>
        <w:rPr>
          <w:color w:val="0D5FAD"/>
          <w:u w:val="single" w:color="0D5FAD"/>
        </w:rPr>
        <w:t>Psalms</w:t>
      </w:r>
      <w:r>
        <w:rPr>
          <w:color w:val="0D5FAD"/>
          <w:spacing w:val="-1"/>
          <w:u w:val="single" w:color="0D5FAD"/>
        </w:rPr>
        <w:t> </w:t>
      </w:r>
      <w:r>
        <w:rPr>
          <w:color w:val="0D5FAD"/>
          <w:u w:val="single" w:color="0D5FAD"/>
        </w:rPr>
        <w:t>67 </w:t>
      </w:r>
      <w:r>
        <w:rPr>
          <w:color w:val="0D5FAD"/>
          <w:spacing w:val="-2"/>
          <w:u w:val="single" w:color="0D5FAD"/>
        </w:rPr>
        <w:t>(WEB)</w:t>
      </w:r>
      <w:r>
        <w:rPr>
          <w:spacing w:val="-2"/>
        </w:rPr>
        <w:t>:</w:t>
      </w:r>
    </w:p>
    <w:p>
      <w:pPr>
        <w:pStyle w:val="BodyText"/>
        <w:spacing w:before="180"/>
        <w:ind w:left="960"/>
      </w:pPr>
      <w:r>
        <w:rPr/>
        <w:t>May</w:t>
      </w:r>
      <w:r>
        <w:rPr>
          <w:spacing w:val="-3"/>
        </w:rPr>
        <w:t> </w:t>
      </w:r>
      <w:r>
        <w:rPr/>
        <w:t>God</w:t>
      </w:r>
      <w:r>
        <w:rPr>
          <w:spacing w:val="-1"/>
        </w:rPr>
        <w:t> </w:t>
      </w:r>
      <w:r>
        <w:rPr/>
        <w:t>be</w:t>
      </w:r>
      <w:r>
        <w:rPr>
          <w:spacing w:val="-2"/>
        </w:rPr>
        <w:t> </w:t>
      </w:r>
      <w:r>
        <w:rPr/>
        <w:t>merciful</w:t>
      </w:r>
      <w:r>
        <w:rPr>
          <w:spacing w:val="-1"/>
        </w:rPr>
        <w:t> </w:t>
      </w:r>
      <w:r>
        <w:rPr/>
        <w:t>to</w:t>
      </w:r>
      <w:r>
        <w:rPr>
          <w:spacing w:val="-1"/>
        </w:rPr>
        <w:t> </w:t>
      </w:r>
      <w:r>
        <w:rPr/>
        <w:t>us,</w:t>
      </w:r>
      <w:r>
        <w:rPr>
          <w:spacing w:val="-1"/>
        </w:rPr>
        <w:t> </w:t>
      </w:r>
      <w:r>
        <w:rPr/>
        <w:t>bless </w:t>
      </w:r>
      <w:r>
        <w:rPr>
          <w:spacing w:val="-5"/>
        </w:rPr>
        <w:t>us,</w:t>
      </w:r>
    </w:p>
    <w:p>
      <w:pPr>
        <w:pStyle w:val="BodyText"/>
        <w:spacing w:before="24"/>
        <w:ind w:left="1080"/>
      </w:pPr>
      <w:r>
        <w:rPr/>
        <w:t>and</w:t>
      </w:r>
      <w:r>
        <w:rPr>
          <w:spacing w:val="-1"/>
        </w:rPr>
        <w:t> </w:t>
      </w:r>
      <w:r>
        <w:rPr/>
        <w:t>cause</w:t>
      </w:r>
      <w:r>
        <w:rPr>
          <w:spacing w:val="-2"/>
        </w:rPr>
        <w:t> </w:t>
      </w:r>
      <w:r>
        <w:rPr/>
        <w:t>his</w:t>
      </w:r>
      <w:r>
        <w:rPr>
          <w:spacing w:val="1"/>
        </w:rPr>
        <w:t> </w:t>
      </w:r>
      <w:r>
        <w:rPr/>
        <w:t>face</w:t>
      </w:r>
      <w:r>
        <w:rPr>
          <w:spacing w:val="-1"/>
        </w:rPr>
        <w:t> </w:t>
      </w:r>
      <w:r>
        <w:rPr/>
        <w:t>to</w:t>
      </w:r>
      <w:r>
        <w:rPr>
          <w:spacing w:val="-1"/>
        </w:rPr>
        <w:t> </w:t>
      </w:r>
      <w:r>
        <w:rPr/>
        <w:t>shine</w:t>
      </w:r>
      <w:r>
        <w:rPr>
          <w:spacing w:val="-2"/>
        </w:rPr>
        <w:t> </w:t>
      </w:r>
      <w:r>
        <w:rPr/>
        <w:t>on</w:t>
      </w:r>
      <w:r>
        <w:rPr>
          <w:spacing w:val="-1"/>
        </w:rPr>
        <w:t> </w:t>
      </w:r>
      <w:r>
        <w:rPr/>
        <w:t>us. </w:t>
      </w:r>
      <w:r>
        <w:rPr>
          <w:spacing w:val="-2"/>
        </w:rPr>
        <w:t>Selah.</w:t>
      </w:r>
    </w:p>
    <w:p>
      <w:pPr>
        <w:pStyle w:val="BodyText"/>
        <w:spacing w:line="259" w:lineRule="auto" w:before="22"/>
        <w:ind w:left="1080" w:right="4692" w:hanging="240"/>
      </w:pPr>
      <w:r>
        <w:rPr>
          <w:vertAlign w:val="superscript"/>
        </w:rPr>
        <w:t>2</w:t>
      </w:r>
      <w:r>
        <w:rPr>
          <w:spacing w:val="-18"/>
          <w:vertAlign w:val="baseline"/>
        </w:rPr>
        <w:t> </w:t>
      </w:r>
      <w:r>
        <w:rPr>
          <w:vertAlign w:val="baseline"/>
        </w:rPr>
        <w:t>That</w:t>
      </w:r>
      <w:r>
        <w:rPr>
          <w:spacing w:val="-10"/>
          <w:vertAlign w:val="baseline"/>
        </w:rPr>
        <w:t> </w:t>
      </w:r>
      <w:r>
        <w:rPr>
          <w:vertAlign w:val="baseline"/>
        </w:rPr>
        <w:t>your</w:t>
      </w:r>
      <w:r>
        <w:rPr>
          <w:spacing w:val="-7"/>
          <w:vertAlign w:val="baseline"/>
        </w:rPr>
        <w:t> </w:t>
      </w:r>
      <w:r>
        <w:rPr>
          <w:vertAlign w:val="baseline"/>
        </w:rPr>
        <w:t>way</w:t>
      </w:r>
      <w:r>
        <w:rPr>
          <w:spacing w:val="-6"/>
          <w:vertAlign w:val="baseline"/>
        </w:rPr>
        <w:t> </w:t>
      </w:r>
      <w:r>
        <w:rPr>
          <w:vertAlign w:val="baseline"/>
        </w:rPr>
        <w:t>may</w:t>
      </w:r>
      <w:r>
        <w:rPr>
          <w:spacing w:val="-6"/>
          <w:vertAlign w:val="baseline"/>
        </w:rPr>
        <w:t> </w:t>
      </w:r>
      <w:r>
        <w:rPr>
          <w:vertAlign w:val="baseline"/>
        </w:rPr>
        <w:t>be</w:t>
      </w:r>
      <w:r>
        <w:rPr>
          <w:spacing w:val="-5"/>
          <w:vertAlign w:val="baseline"/>
        </w:rPr>
        <w:t> </w:t>
      </w:r>
      <w:r>
        <w:rPr>
          <w:vertAlign w:val="baseline"/>
        </w:rPr>
        <w:t>known</w:t>
      </w:r>
      <w:r>
        <w:rPr>
          <w:spacing w:val="-6"/>
          <w:vertAlign w:val="baseline"/>
        </w:rPr>
        <w:t> </w:t>
      </w:r>
      <w:r>
        <w:rPr>
          <w:vertAlign w:val="baseline"/>
        </w:rPr>
        <w:t>on</w:t>
      </w:r>
      <w:r>
        <w:rPr>
          <w:spacing w:val="-6"/>
          <w:vertAlign w:val="baseline"/>
        </w:rPr>
        <w:t> </w:t>
      </w:r>
      <w:r>
        <w:rPr>
          <w:vertAlign w:val="baseline"/>
        </w:rPr>
        <w:t>earth, and your salvation among all nations,</w:t>
      </w:r>
    </w:p>
    <w:p>
      <w:pPr>
        <w:pStyle w:val="BodyText"/>
        <w:spacing w:line="259" w:lineRule="auto"/>
        <w:ind w:left="1080" w:right="5386" w:hanging="240"/>
      </w:pPr>
      <w:r>
        <w:rPr>
          <w:vertAlign w:val="superscript"/>
        </w:rPr>
        <w:t>3</w:t>
      </w:r>
      <w:r>
        <w:rPr>
          <w:spacing w:val="-18"/>
          <w:vertAlign w:val="baseline"/>
        </w:rPr>
        <w:t> </w:t>
      </w:r>
      <w:r>
        <w:rPr>
          <w:vertAlign w:val="baseline"/>
        </w:rPr>
        <w:t>let</w:t>
      </w:r>
      <w:r>
        <w:rPr>
          <w:spacing w:val="-12"/>
          <w:vertAlign w:val="baseline"/>
        </w:rPr>
        <w:t> </w:t>
      </w:r>
      <w:r>
        <w:rPr>
          <w:vertAlign w:val="baseline"/>
        </w:rPr>
        <w:t>the</w:t>
      </w:r>
      <w:r>
        <w:rPr>
          <w:spacing w:val="-8"/>
          <w:vertAlign w:val="baseline"/>
        </w:rPr>
        <w:t> </w:t>
      </w:r>
      <w:r>
        <w:rPr>
          <w:vertAlign w:val="baseline"/>
        </w:rPr>
        <w:t>peoples</w:t>
      </w:r>
      <w:r>
        <w:rPr>
          <w:spacing w:val="-7"/>
          <w:vertAlign w:val="baseline"/>
        </w:rPr>
        <w:t> </w:t>
      </w:r>
      <w:r>
        <w:rPr>
          <w:vertAlign w:val="baseline"/>
        </w:rPr>
        <w:t>praise</w:t>
      </w:r>
      <w:r>
        <w:rPr>
          <w:spacing w:val="-8"/>
          <w:vertAlign w:val="baseline"/>
        </w:rPr>
        <w:t> </w:t>
      </w:r>
      <w:r>
        <w:rPr>
          <w:vertAlign w:val="baseline"/>
        </w:rPr>
        <w:t>you,</w:t>
      </w:r>
      <w:r>
        <w:rPr>
          <w:spacing w:val="-7"/>
          <w:vertAlign w:val="baseline"/>
        </w:rPr>
        <w:t> </w:t>
      </w:r>
      <w:r>
        <w:rPr>
          <w:vertAlign w:val="baseline"/>
        </w:rPr>
        <w:t>God. Let</w:t>
      </w:r>
      <w:r>
        <w:rPr>
          <w:spacing w:val="-3"/>
          <w:vertAlign w:val="baseline"/>
        </w:rPr>
        <w:t> </w:t>
      </w:r>
      <w:r>
        <w:rPr>
          <w:vertAlign w:val="baseline"/>
        </w:rPr>
        <w:t>all</w:t>
      </w:r>
      <w:r>
        <w:rPr>
          <w:spacing w:val="-2"/>
          <w:vertAlign w:val="baseline"/>
        </w:rPr>
        <w:t> </w:t>
      </w:r>
      <w:r>
        <w:rPr>
          <w:vertAlign w:val="baseline"/>
        </w:rPr>
        <w:t>the</w:t>
      </w:r>
      <w:r>
        <w:rPr>
          <w:spacing w:val="-1"/>
          <w:vertAlign w:val="baseline"/>
        </w:rPr>
        <w:t> </w:t>
      </w:r>
      <w:r>
        <w:rPr>
          <w:vertAlign w:val="baseline"/>
        </w:rPr>
        <w:t>peoples</w:t>
      </w:r>
      <w:r>
        <w:rPr>
          <w:spacing w:val="-2"/>
          <w:vertAlign w:val="baseline"/>
        </w:rPr>
        <w:t> </w:t>
      </w:r>
      <w:r>
        <w:rPr>
          <w:vertAlign w:val="baseline"/>
        </w:rPr>
        <w:t>praise</w:t>
      </w:r>
      <w:r>
        <w:rPr>
          <w:spacing w:val="-1"/>
          <w:vertAlign w:val="baseline"/>
        </w:rPr>
        <w:t> </w:t>
      </w:r>
      <w:r>
        <w:rPr>
          <w:spacing w:val="-4"/>
          <w:vertAlign w:val="baseline"/>
        </w:rPr>
        <w:t>you.</w:t>
      </w:r>
    </w:p>
    <w:p>
      <w:pPr>
        <w:pStyle w:val="BodyText"/>
        <w:spacing w:line="259" w:lineRule="auto"/>
        <w:ind w:left="1080" w:right="4407" w:hanging="240"/>
      </w:pPr>
      <w:r>
        <w:rPr>
          <w:vertAlign w:val="superscript"/>
        </w:rPr>
        <w:t>4</w:t>
      </w:r>
      <w:r>
        <w:rPr>
          <w:spacing w:val="-14"/>
          <w:vertAlign w:val="baseline"/>
        </w:rPr>
        <w:t> </w:t>
      </w:r>
      <w:r>
        <w:rPr>
          <w:vertAlign w:val="baseline"/>
        </w:rPr>
        <w:t>Oh let the nations be glad and sing for joy, for</w:t>
      </w:r>
      <w:r>
        <w:rPr>
          <w:spacing w:val="-9"/>
          <w:vertAlign w:val="baseline"/>
        </w:rPr>
        <w:t> </w:t>
      </w:r>
      <w:r>
        <w:rPr>
          <w:vertAlign w:val="baseline"/>
        </w:rPr>
        <w:t>you</w:t>
      </w:r>
      <w:r>
        <w:rPr>
          <w:spacing w:val="-8"/>
          <w:vertAlign w:val="baseline"/>
        </w:rPr>
        <w:t> </w:t>
      </w:r>
      <w:r>
        <w:rPr>
          <w:vertAlign w:val="baseline"/>
        </w:rPr>
        <w:t>will</w:t>
      </w:r>
      <w:r>
        <w:rPr>
          <w:spacing w:val="-8"/>
          <w:vertAlign w:val="baseline"/>
        </w:rPr>
        <w:t> </w:t>
      </w:r>
      <w:r>
        <w:rPr>
          <w:vertAlign w:val="baseline"/>
        </w:rPr>
        <w:t>judge</w:t>
      </w:r>
      <w:r>
        <w:rPr>
          <w:spacing w:val="-9"/>
          <w:vertAlign w:val="baseline"/>
        </w:rPr>
        <w:t> </w:t>
      </w:r>
      <w:r>
        <w:rPr>
          <w:vertAlign w:val="baseline"/>
        </w:rPr>
        <w:t>the</w:t>
      </w:r>
      <w:r>
        <w:rPr>
          <w:spacing w:val="-7"/>
          <w:vertAlign w:val="baseline"/>
        </w:rPr>
        <w:t> </w:t>
      </w:r>
      <w:r>
        <w:rPr>
          <w:vertAlign w:val="baseline"/>
        </w:rPr>
        <w:t>peoples</w:t>
      </w:r>
      <w:r>
        <w:rPr>
          <w:spacing w:val="-8"/>
          <w:vertAlign w:val="baseline"/>
        </w:rPr>
        <w:t> </w:t>
      </w:r>
      <w:r>
        <w:rPr>
          <w:vertAlign w:val="baseline"/>
        </w:rPr>
        <w:t>with</w:t>
      </w:r>
      <w:r>
        <w:rPr>
          <w:spacing w:val="-8"/>
          <w:vertAlign w:val="baseline"/>
        </w:rPr>
        <w:t> </w:t>
      </w:r>
      <w:r>
        <w:rPr>
          <w:vertAlign w:val="baseline"/>
        </w:rPr>
        <w:t>equity, and govern the nations on earth. Selah.</w:t>
      </w:r>
    </w:p>
    <w:p>
      <w:pPr>
        <w:pStyle w:val="BodyText"/>
        <w:spacing w:line="259" w:lineRule="auto"/>
        <w:ind w:left="1080" w:right="5386" w:hanging="240"/>
      </w:pPr>
      <w:r>
        <w:rPr>
          <w:vertAlign w:val="superscript"/>
        </w:rPr>
        <w:t>5</w:t>
      </w:r>
      <w:r>
        <w:rPr>
          <w:spacing w:val="-18"/>
          <w:vertAlign w:val="baseline"/>
        </w:rPr>
        <w:t> </w:t>
      </w:r>
      <w:r>
        <w:rPr>
          <w:vertAlign w:val="baseline"/>
        </w:rPr>
        <w:t>Let</w:t>
      </w:r>
      <w:r>
        <w:rPr>
          <w:spacing w:val="-12"/>
          <w:vertAlign w:val="baseline"/>
        </w:rPr>
        <w:t> </w:t>
      </w:r>
      <w:r>
        <w:rPr>
          <w:vertAlign w:val="baseline"/>
        </w:rPr>
        <w:t>the</w:t>
      </w:r>
      <w:r>
        <w:rPr>
          <w:spacing w:val="-8"/>
          <w:vertAlign w:val="baseline"/>
        </w:rPr>
        <w:t> </w:t>
      </w:r>
      <w:r>
        <w:rPr>
          <w:vertAlign w:val="baseline"/>
        </w:rPr>
        <w:t>peoples</w:t>
      </w:r>
      <w:r>
        <w:rPr>
          <w:spacing w:val="-7"/>
          <w:vertAlign w:val="baseline"/>
        </w:rPr>
        <w:t> </w:t>
      </w:r>
      <w:r>
        <w:rPr>
          <w:vertAlign w:val="baseline"/>
        </w:rPr>
        <w:t>praise</w:t>
      </w:r>
      <w:r>
        <w:rPr>
          <w:spacing w:val="-8"/>
          <w:vertAlign w:val="baseline"/>
        </w:rPr>
        <w:t> </w:t>
      </w:r>
      <w:r>
        <w:rPr>
          <w:vertAlign w:val="baseline"/>
        </w:rPr>
        <w:t>you,</w:t>
      </w:r>
      <w:r>
        <w:rPr>
          <w:spacing w:val="-7"/>
          <w:vertAlign w:val="baseline"/>
        </w:rPr>
        <w:t> </w:t>
      </w:r>
      <w:r>
        <w:rPr>
          <w:vertAlign w:val="baseline"/>
        </w:rPr>
        <w:t>God. Let all the peoples praise you.</w:t>
      </w:r>
    </w:p>
    <w:p>
      <w:pPr>
        <w:pStyle w:val="BodyText"/>
        <w:ind w:left="840"/>
      </w:pPr>
      <w:r>
        <w:rPr>
          <w:vertAlign w:val="superscript"/>
        </w:rPr>
        <w:t>6</w:t>
      </w:r>
      <w:r>
        <w:rPr>
          <w:spacing w:val="-18"/>
          <w:vertAlign w:val="baseline"/>
        </w:rPr>
        <w:t> </w:t>
      </w:r>
      <w:r>
        <w:rPr>
          <w:vertAlign w:val="baseline"/>
        </w:rPr>
        <w:t>The</w:t>
      </w:r>
      <w:r>
        <w:rPr>
          <w:spacing w:val="-3"/>
          <w:vertAlign w:val="baseline"/>
        </w:rPr>
        <w:t> </w:t>
      </w:r>
      <w:r>
        <w:rPr>
          <w:vertAlign w:val="baseline"/>
        </w:rPr>
        <w:t>earth has</w:t>
      </w:r>
      <w:r>
        <w:rPr>
          <w:spacing w:val="-1"/>
          <w:vertAlign w:val="baseline"/>
        </w:rPr>
        <w:t> </w:t>
      </w:r>
      <w:r>
        <w:rPr>
          <w:vertAlign w:val="baseline"/>
        </w:rPr>
        <w:t>yielded</w:t>
      </w:r>
      <w:r>
        <w:rPr>
          <w:spacing w:val="-1"/>
          <w:vertAlign w:val="baseline"/>
        </w:rPr>
        <w:t> </w:t>
      </w:r>
      <w:r>
        <w:rPr>
          <w:vertAlign w:val="baseline"/>
        </w:rPr>
        <w:t>its</w:t>
      </w:r>
      <w:r>
        <w:rPr>
          <w:spacing w:val="-1"/>
          <w:vertAlign w:val="baseline"/>
        </w:rPr>
        <w:t> </w:t>
      </w:r>
      <w:r>
        <w:rPr>
          <w:spacing w:val="-2"/>
          <w:vertAlign w:val="baseline"/>
        </w:rPr>
        <w:t>increase.</w:t>
      </w:r>
    </w:p>
    <w:p>
      <w:pPr>
        <w:pStyle w:val="BodyText"/>
        <w:spacing w:before="20"/>
        <w:ind w:left="1080"/>
      </w:pPr>
      <w:r>
        <w:rPr/>
        <w:t>God,</w:t>
      </w:r>
      <w:r>
        <w:rPr>
          <w:spacing w:val="-3"/>
        </w:rPr>
        <w:t> </w:t>
      </w:r>
      <w:r>
        <w:rPr/>
        <w:t>even our</w:t>
      </w:r>
      <w:r>
        <w:rPr>
          <w:spacing w:val="-2"/>
        </w:rPr>
        <w:t> </w:t>
      </w:r>
      <w:r>
        <w:rPr/>
        <w:t>own God,</w:t>
      </w:r>
      <w:r>
        <w:rPr>
          <w:spacing w:val="-1"/>
        </w:rPr>
        <w:t> </w:t>
      </w:r>
      <w:r>
        <w:rPr/>
        <w:t>will bless </w:t>
      </w:r>
      <w:r>
        <w:rPr>
          <w:spacing w:val="-5"/>
        </w:rPr>
        <w:t>us.</w:t>
      </w:r>
    </w:p>
    <w:p>
      <w:pPr>
        <w:pStyle w:val="BodyText"/>
        <w:spacing w:before="21"/>
        <w:ind w:left="840"/>
      </w:pPr>
      <w:r>
        <w:rPr>
          <w:vertAlign w:val="superscript"/>
        </w:rPr>
        <w:t>7</w:t>
      </w:r>
      <w:r>
        <w:rPr>
          <w:spacing w:val="-18"/>
          <w:vertAlign w:val="baseline"/>
        </w:rPr>
        <w:t> </w:t>
      </w:r>
      <w:r>
        <w:rPr>
          <w:vertAlign w:val="baseline"/>
        </w:rPr>
        <w:t>God</w:t>
      </w:r>
      <w:r>
        <w:rPr>
          <w:spacing w:val="-2"/>
          <w:vertAlign w:val="baseline"/>
        </w:rPr>
        <w:t> </w:t>
      </w:r>
      <w:r>
        <w:rPr>
          <w:vertAlign w:val="baseline"/>
        </w:rPr>
        <w:t>will bless</w:t>
      </w:r>
      <w:r>
        <w:rPr>
          <w:spacing w:val="-1"/>
          <w:vertAlign w:val="baseline"/>
        </w:rPr>
        <w:t> </w:t>
      </w:r>
      <w:r>
        <w:rPr>
          <w:spacing w:val="-5"/>
          <w:vertAlign w:val="baseline"/>
        </w:rPr>
        <w:t>us.</w:t>
      </w:r>
    </w:p>
    <w:p>
      <w:pPr>
        <w:pStyle w:val="BodyText"/>
        <w:spacing w:before="22"/>
        <w:ind w:left="1080"/>
      </w:pPr>
      <w:r>
        <w:rPr/>
        <w:t>All</w:t>
      </w:r>
      <w:r>
        <w:rPr>
          <w:spacing w:val="-3"/>
        </w:rPr>
        <w:t> </w:t>
      </w:r>
      <w:r>
        <w:rPr/>
        <w:t>the</w:t>
      </w:r>
      <w:r>
        <w:rPr>
          <w:spacing w:val="-2"/>
        </w:rPr>
        <w:t> </w:t>
      </w:r>
      <w:r>
        <w:rPr/>
        <w:t>ends</w:t>
      </w:r>
      <w:r>
        <w:rPr>
          <w:spacing w:val="-1"/>
        </w:rPr>
        <w:t> </w:t>
      </w:r>
      <w:r>
        <w:rPr/>
        <w:t>of</w:t>
      </w:r>
      <w:r>
        <w:rPr>
          <w:spacing w:val="-2"/>
        </w:rPr>
        <w:t> </w:t>
      </w:r>
      <w:r>
        <w:rPr/>
        <w:t>the</w:t>
      </w:r>
      <w:r>
        <w:rPr>
          <w:spacing w:val="-2"/>
        </w:rPr>
        <w:t> </w:t>
      </w:r>
      <w:r>
        <w:rPr/>
        <w:t>earth</w:t>
      </w:r>
      <w:r>
        <w:rPr>
          <w:spacing w:val="-1"/>
        </w:rPr>
        <w:t> </w:t>
      </w:r>
      <w:r>
        <w:rPr/>
        <w:t>shall</w:t>
      </w:r>
      <w:r>
        <w:rPr>
          <w:spacing w:val="-1"/>
        </w:rPr>
        <w:t> </w:t>
      </w:r>
      <w:r>
        <w:rPr/>
        <w:t>fear</w:t>
      </w:r>
      <w:r>
        <w:rPr>
          <w:spacing w:val="-1"/>
        </w:rPr>
        <w:t> </w:t>
      </w:r>
      <w:r>
        <w:rPr>
          <w:spacing w:val="-4"/>
        </w:rPr>
        <w:t>him.</w:t>
      </w:r>
    </w:p>
    <w:p>
      <w:pPr>
        <w:pStyle w:val="BodyText"/>
        <w:spacing w:before="182"/>
      </w:pPr>
      <w:r>
        <w:rPr>
          <w:color w:val="0D5FAD"/>
          <w:u w:val="single" w:color="0D5FAD"/>
        </w:rPr>
        <w:t>Psalms</w:t>
      </w:r>
      <w:r>
        <w:rPr>
          <w:color w:val="0D5FAD"/>
          <w:spacing w:val="-6"/>
          <w:u w:val="single" w:color="0D5FAD"/>
        </w:rPr>
        <w:t> </w:t>
      </w:r>
      <w:r>
        <w:rPr>
          <w:color w:val="0D5FAD"/>
          <w:u w:val="single" w:color="0D5FAD"/>
        </w:rPr>
        <w:t>46:8-11</w:t>
      </w:r>
      <w:r>
        <w:rPr>
          <w:color w:val="0D5FAD"/>
          <w:spacing w:val="-6"/>
          <w:u w:val="single" w:color="0D5FAD"/>
        </w:rPr>
        <w:t> </w:t>
      </w:r>
      <w:r>
        <w:rPr>
          <w:color w:val="0D5FAD"/>
          <w:spacing w:val="-2"/>
          <w:u w:val="single" w:color="0D5FAD"/>
        </w:rPr>
        <w:t>(WEB)</w:t>
      </w:r>
      <w:r>
        <w:rPr>
          <w:spacing w:val="-2"/>
        </w:rPr>
        <w:t>:</w:t>
      </w:r>
    </w:p>
    <w:p>
      <w:pPr>
        <w:pStyle w:val="BodyText"/>
        <w:spacing w:before="180"/>
        <w:ind w:left="900"/>
      </w:pPr>
      <w:r>
        <w:rPr>
          <w:spacing w:val="-2"/>
          <w:vertAlign w:val="superscript"/>
        </w:rPr>
        <w:t>8</w:t>
      </w:r>
      <w:r>
        <w:rPr>
          <w:spacing w:val="-18"/>
          <w:vertAlign w:val="baseline"/>
        </w:rPr>
        <w:t> </w:t>
      </w:r>
      <w:r>
        <w:rPr>
          <w:spacing w:val="-2"/>
          <w:vertAlign w:val="baseline"/>
        </w:rPr>
        <w:t>Come,</w:t>
      </w:r>
      <w:r>
        <w:rPr>
          <w:spacing w:val="-5"/>
          <w:vertAlign w:val="baseline"/>
        </w:rPr>
        <w:t> </w:t>
      </w:r>
      <w:r>
        <w:rPr>
          <w:spacing w:val="-2"/>
          <w:vertAlign w:val="baseline"/>
        </w:rPr>
        <w:t>see</w:t>
      </w:r>
      <w:r>
        <w:rPr>
          <w:spacing w:val="-13"/>
          <w:vertAlign w:val="baseline"/>
        </w:rPr>
        <w:t> </w:t>
      </w:r>
      <w:r>
        <w:rPr>
          <w:spacing w:val="-2"/>
          <w:vertAlign w:val="baseline"/>
        </w:rPr>
        <w:t>Yahweh’s</w:t>
      </w:r>
      <w:r>
        <w:rPr>
          <w:spacing w:val="-3"/>
          <w:vertAlign w:val="baseline"/>
        </w:rPr>
        <w:t> </w:t>
      </w:r>
      <w:r>
        <w:rPr>
          <w:spacing w:val="-2"/>
          <w:vertAlign w:val="baseline"/>
        </w:rPr>
        <w:t>works,</w:t>
      </w:r>
    </w:p>
    <w:p>
      <w:pPr>
        <w:pStyle w:val="BodyText"/>
        <w:spacing w:before="22"/>
        <w:ind w:left="1080"/>
      </w:pPr>
      <w:r>
        <w:rPr/>
        <w:t>what</w:t>
      </w:r>
      <w:r>
        <w:rPr>
          <w:spacing w:val="-1"/>
        </w:rPr>
        <w:t> </w:t>
      </w:r>
      <w:r>
        <w:rPr/>
        <w:t>desolations</w:t>
      </w:r>
      <w:r>
        <w:rPr>
          <w:spacing w:val="-1"/>
        </w:rPr>
        <w:t> </w:t>
      </w:r>
      <w:r>
        <w:rPr/>
        <w:t>he</w:t>
      </w:r>
      <w:r>
        <w:rPr>
          <w:spacing w:val="-2"/>
        </w:rPr>
        <w:t> </w:t>
      </w:r>
      <w:r>
        <w:rPr/>
        <w:t>has</w:t>
      </w:r>
      <w:r>
        <w:rPr>
          <w:spacing w:val="-1"/>
        </w:rPr>
        <w:t> </w:t>
      </w:r>
      <w:r>
        <w:rPr/>
        <w:t>made</w:t>
      </w:r>
      <w:r>
        <w:rPr>
          <w:spacing w:val="-2"/>
        </w:rPr>
        <w:t> </w:t>
      </w:r>
      <w:r>
        <w:rPr/>
        <w:t>in</w:t>
      </w:r>
      <w:r>
        <w:rPr>
          <w:spacing w:val="-1"/>
        </w:rPr>
        <w:t> </w:t>
      </w:r>
      <w:r>
        <w:rPr/>
        <w:t>the</w:t>
      </w:r>
      <w:r>
        <w:rPr>
          <w:spacing w:val="-1"/>
        </w:rPr>
        <w:t> </w:t>
      </w:r>
      <w:r>
        <w:rPr>
          <w:spacing w:val="-2"/>
        </w:rPr>
        <w:t>earth.</w:t>
      </w:r>
    </w:p>
    <w:p>
      <w:pPr>
        <w:pStyle w:val="BodyText"/>
        <w:spacing w:line="259" w:lineRule="auto" w:before="24"/>
        <w:ind w:left="1080" w:right="4351" w:hanging="240"/>
      </w:pPr>
      <w:r>
        <w:rPr>
          <w:vertAlign w:val="superscript"/>
        </w:rPr>
        <w:t>9</w:t>
      </w:r>
      <w:r>
        <w:rPr>
          <w:spacing w:val="-18"/>
          <w:vertAlign w:val="baseline"/>
        </w:rPr>
        <w:t> </w:t>
      </w:r>
      <w:r>
        <w:rPr>
          <w:vertAlign w:val="baseline"/>
        </w:rPr>
        <w:t>He</w:t>
      </w:r>
      <w:r>
        <w:rPr>
          <w:spacing w:val="-9"/>
          <w:vertAlign w:val="baseline"/>
        </w:rPr>
        <w:t> </w:t>
      </w:r>
      <w:r>
        <w:rPr>
          <w:vertAlign w:val="baseline"/>
        </w:rPr>
        <w:t>makes</w:t>
      </w:r>
      <w:r>
        <w:rPr>
          <w:spacing w:val="-5"/>
          <w:vertAlign w:val="baseline"/>
        </w:rPr>
        <w:t> </w:t>
      </w:r>
      <w:r>
        <w:rPr>
          <w:vertAlign w:val="baseline"/>
        </w:rPr>
        <w:t>wars</w:t>
      </w:r>
      <w:r>
        <w:rPr>
          <w:spacing w:val="-5"/>
          <w:vertAlign w:val="baseline"/>
        </w:rPr>
        <w:t> </w:t>
      </w:r>
      <w:r>
        <w:rPr>
          <w:vertAlign w:val="baseline"/>
        </w:rPr>
        <w:t>cease</w:t>
      </w:r>
      <w:r>
        <w:rPr>
          <w:spacing w:val="-6"/>
          <w:vertAlign w:val="baseline"/>
        </w:rPr>
        <w:t> </w:t>
      </w:r>
      <w:r>
        <w:rPr>
          <w:vertAlign w:val="baseline"/>
        </w:rPr>
        <w:t>to</w:t>
      </w:r>
      <w:r>
        <w:rPr>
          <w:spacing w:val="-3"/>
          <w:vertAlign w:val="baseline"/>
        </w:rPr>
        <w:t> </w:t>
      </w:r>
      <w:r>
        <w:rPr>
          <w:vertAlign w:val="baseline"/>
        </w:rPr>
        <w:t>the</w:t>
      </w:r>
      <w:r>
        <w:rPr>
          <w:spacing w:val="-6"/>
          <w:vertAlign w:val="baseline"/>
        </w:rPr>
        <w:t> </w:t>
      </w:r>
      <w:r>
        <w:rPr>
          <w:vertAlign w:val="baseline"/>
        </w:rPr>
        <w:t>end</w:t>
      </w:r>
      <w:r>
        <w:rPr>
          <w:spacing w:val="-5"/>
          <w:vertAlign w:val="baseline"/>
        </w:rPr>
        <w:t> </w:t>
      </w:r>
      <w:r>
        <w:rPr>
          <w:vertAlign w:val="baseline"/>
        </w:rPr>
        <w:t>of</w:t>
      </w:r>
      <w:r>
        <w:rPr>
          <w:spacing w:val="-6"/>
          <w:vertAlign w:val="baseline"/>
        </w:rPr>
        <w:t> </w:t>
      </w:r>
      <w:r>
        <w:rPr>
          <w:vertAlign w:val="baseline"/>
        </w:rPr>
        <w:t>the</w:t>
      </w:r>
      <w:r>
        <w:rPr>
          <w:spacing w:val="-6"/>
          <w:vertAlign w:val="baseline"/>
        </w:rPr>
        <w:t> </w:t>
      </w:r>
      <w:r>
        <w:rPr>
          <w:vertAlign w:val="baseline"/>
        </w:rPr>
        <w:t>earth. He breaks the bow, and shatters the spear. He burns the chariots in the fire.</w:t>
      </w:r>
    </w:p>
    <w:p>
      <w:pPr>
        <w:pStyle w:val="BodyText"/>
        <w:spacing w:line="275" w:lineRule="exact"/>
        <w:ind w:left="840"/>
      </w:pPr>
      <w:r>
        <w:rPr>
          <w:vertAlign w:val="superscript"/>
        </w:rPr>
        <w:t>10</w:t>
      </w:r>
      <w:r>
        <w:rPr>
          <w:spacing w:val="-21"/>
          <w:vertAlign w:val="baseline"/>
        </w:rPr>
        <w:t> </w:t>
      </w:r>
      <w:r>
        <w:rPr>
          <w:vertAlign w:val="baseline"/>
        </w:rPr>
        <w:t>“Be</w:t>
      </w:r>
      <w:r>
        <w:rPr>
          <w:spacing w:val="-2"/>
          <w:vertAlign w:val="baseline"/>
        </w:rPr>
        <w:t> </w:t>
      </w:r>
      <w:r>
        <w:rPr>
          <w:vertAlign w:val="baseline"/>
        </w:rPr>
        <w:t>still,</w:t>
      </w:r>
      <w:r>
        <w:rPr>
          <w:spacing w:val="-1"/>
          <w:vertAlign w:val="baseline"/>
        </w:rPr>
        <w:t> </w:t>
      </w:r>
      <w:r>
        <w:rPr>
          <w:vertAlign w:val="baseline"/>
        </w:rPr>
        <w:t>and</w:t>
      </w:r>
      <w:r>
        <w:rPr>
          <w:spacing w:val="-1"/>
          <w:vertAlign w:val="baseline"/>
        </w:rPr>
        <w:t> </w:t>
      </w:r>
      <w:r>
        <w:rPr>
          <w:vertAlign w:val="baseline"/>
        </w:rPr>
        <w:t>know</w:t>
      </w:r>
      <w:r>
        <w:rPr>
          <w:spacing w:val="-1"/>
          <w:vertAlign w:val="baseline"/>
        </w:rPr>
        <w:t> </w:t>
      </w:r>
      <w:r>
        <w:rPr>
          <w:vertAlign w:val="baseline"/>
        </w:rPr>
        <w:t>that</w:t>
      </w:r>
      <w:r>
        <w:rPr>
          <w:spacing w:val="-1"/>
          <w:vertAlign w:val="baseline"/>
        </w:rPr>
        <w:t> </w:t>
      </w:r>
      <w:r>
        <w:rPr>
          <w:vertAlign w:val="baseline"/>
        </w:rPr>
        <w:t>I</w:t>
      </w:r>
      <w:r>
        <w:rPr>
          <w:spacing w:val="-1"/>
          <w:vertAlign w:val="baseline"/>
        </w:rPr>
        <w:t> </w:t>
      </w:r>
      <w:r>
        <w:rPr>
          <w:vertAlign w:val="baseline"/>
        </w:rPr>
        <w:t>am</w:t>
      </w:r>
      <w:r>
        <w:rPr>
          <w:spacing w:val="-1"/>
          <w:vertAlign w:val="baseline"/>
        </w:rPr>
        <w:t> </w:t>
      </w:r>
      <w:r>
        <w:rPr>
          <w:spacing w:val="-4"/>
          <w:vertAlign w:val="baseline"/>
        </w:rPr>
        <w:t>God.</w:t>
      </w:r>
    </w:p>
    <w:p>
      <w:pPr>
        <w:pStyle w:val="BodyText"/>
        <w:spacing w:line="259" w:lineRule="auto" w:before="21"/>
        <w:ind w:left="1080" w:right="5066"/>
      </w:pPr>
      <w:r>
        <w:rPr/>
        <w:t>I</w:t>
      </w:r>
      <w:r>
        <w:rPr>
          <w:spacing w:val="-7"/>
        </w:rPr>
        <w:t> </w:t>
      </w:r>
      <w:r>
        <w:rPr/>
        <w:t>will</w:t>
      </w:r>
      <w:r>
        <w:rPr>
          <w:spacing w:val="-6"/>
        </w:rPr>
        <w:t> </w:t>
      </w:r>
      <w:r>
        <w:rPr/>
        <w:t>be</w:t>
      </w:r>
      <w:r>
        <w:rPr>
          <w:spacing w:val="-7"/>
        </w:rPr>
        <w:t> </w:t>
      </w:r>
      <w:r>
        <w:rPr/>
        <w:t>exalted</w:t>
      </w:r>
      <w:r>
        <w:rPr>
          <w:spacing w:val="-6"/>
        </w:rPr>
        <w:t> </w:t>
      </w:r>
      <w:r>
        <w:rPr/>
        <w:t>among</w:t>
      </w:r>
      <w:r>
        <w:rPr>
          <w:spacing w:val="-6"/>
        </w:rPr>
        <w:t> </w:t>
      </w:r>
      <w:r>
        <w:rPr/>
        <w:t>the</w:t>
      </w:r>
      <w:r>
        <w:rPr>
          <w:spacing w:val="-7"/>
        </w:rPr>
        <w:t> </w:t>
      </w:r>
      <w:r>
        <w:rPr/>
        <w:t>nations. I will be exalted in the earth.”</w:t>
      </w:r>
    </w:p>
    <w:p>
      <w:pPr>
        <w:pStyle w:val="BodyText"/>
        <w:spacing w:line="275" w:lineRule="exact"/>
        <w:ind w:left="840"/>
      </w:pPr>
      <w:r>
        <w:rPr>
          <w:vertAlign w:val="superscript"/>
        </w:rPr>
        <w:t>11</w:t>
      </w:r>
      <w:r>
        <w:rPr>
          <w:spacing w:val="-19"/>
          <w:vertAlign w:val="baseline"/>
        </w:rPr>
        <w:t> </w:t>
      </w:r>
      <w:r>
        <w:rPr>
          <w:vertAlign w:val="baseline"/>
        </w:rPr>
        <w:t>Yahweh</w:t>
      </w:r>
      <w:r>
        <w:rPr>
          <w:spacing w:val="-15"/>
          <w:vertAlign w:val="baseline"/>
        </w:rPr>
        <w:t> </w:t>
      </w:r>
      <w:r>
        <w:rPr>
          <w:vertAlign w:val="baseline"/>
        </w:rPr>
        <w:t>of</w:t>
      </w:r>
      <w:r>
        <w:rPr>
          <w:spacing w:val="-16"/>
          <w:vertAlign w:val="baseline"/>
        </w:rPr>
        <w:t> </w:t>
      </w:r>
      <w:r>
        <w:rPr>
          <w:vertAlign w:val="baseline"/>
        </w:rPr>
        <w:t>Armies</w:t>
      </w:r>
      <w:r>
        <w:rPr>
          <w:spacing w:val="-8"/>
          <w:vertAlign w:val="baseline"/>
        </w:rPr>
        <w:t> </w:t>
      </w:r>
      <w:r>
        <w:rPr>
          <w:vertAlign w:val="baseline"/>
        </w:rPr>
        <w:t>is</w:t>
      </w:r>
      <w:r>
        <w:rPr>
          <w:spacing w:val="-6"/>
          <w:vertAlign w:val="baseline"/>
        </w:rPr>
        <w:t> </w:t>
      </w:r>
      <w:r>
        <w:rPr>
          <w:vertAlign w:val="baseline"/>
        </w:rPr>
        <w:t>with</w:t>
      </w:r>
      <w:r>
        <w:rPr>
          <w:spacing w:val="-7"/>
          <w:vertAlign w:val="baseline"/>
        </w:rPr>
        <w:t> </w:t>
      </w:r>
      <w:r>
        <w:rPr>
          <w:spacing w:val="-5"/>
          <w:vertAlign w:val="baseline"/>
        </w:rPr>
        <w:t>us.</w:t>
      </w:r>
    </w:p>
    <w:p>
      <w:pPr>
        <w:pStyle w:val="BodyText"/>
        <w:spacing w:before="22"/>
        <w:ind w:left="1080"/>
      </w:pPr>
      <w:r>
        <w:rPr/>
        <w:t>The</w:t>
      </w:r>
      <w:r>
        <w:rPr>
          <w:spacing w:val="-2"/>
        </w:rPr>
        <w:t> </w:t>
      </w:r>
      <w:r>
        <w:rPr/>
        <w:t>God of</w:t>
      </w:r>
      <w:r>
        <w:rPr>
          <w:spacing w:val="-1"/>
        </w:rPr>
        <w:t> </w:t>
      </w:r>
      <w:r>
        <w:rPr/>
        <w:t>Jacob</w:t>
      </w:r>
      <w:r>
        <w:rPr>
          <w:spacing w:val="-1"/>
        </w:rPr>
        <w:t> </w:t>
      </w:r>
      <w:r>
        <w:rPr/>
        <w:t>is our</w:t>
      </w:r>
      <w:r>
        <w:rPr>
          <w:spacing w:val="-1"/>
        </w:rPr>
        <w:t> </w:t>
      </w:r>
      <w:r>
        <w:rPr>
          <w:spacing w:val="-2"/>
        </w:rPr>
        <w:t>refuge.</w:t>
      </w:r>
    </w:p>
    <w:p>
      <w:pPr>
        <w:spacing w:after="0"/>
        <w:sectPr>
          <w:pgSz w:w="12240" w:h="15840"/>
          <w:pgMar w:header="0" w:footer="523" w:top="1340" w:bottom="720" w:left="1320" w:right="1320"/>
        </w:sectPr>
      </w:pPr>
    </w:p>
    <w:p>
      <w:pPr>
        <w:pStyle w:val="Heading1"/>
        <w:spacing w:line="259" w:lineRule="auto"/>
        <w:ind w:right="267"/>
      </w:pPr>
      <w:r>
        <w:rPr/>
        <w:t>How</w:t>
      </w:r>
      <w:r>
        <w:rPr>
          <w:spacing w:val="-5"/>
        </w:rPr>
        <w:t> </w:t>
      </w:r>
      <w:r>
        <w:rPr/>
        <w:t>God’s</w:t>
      </w:r>
      <w:r>
        <w:rPr>
          <w:spacing w:val="-3"/>
        </w:rPr>
        <w:t> </w:t>
      </w:r>
      <w:r>
        <w:rPr/>
        <w:t>kingdom</w:t>
      </w:r>
      <w:r>
        <w:rPr>
          <w:spacing w:val="-5"/>
        </w:rPr>
        <w:t> </w:t>
      </w:r>
      <w:r>
        <w:rPr/>
        <w:t>will</w:t>
      </w:r>
      <w:r>
        <w:rPr>
          <w:spacing w:val="-3"/>
        </w:rPr>
        <w:t> </w:t>
      </w:r>
      <w:r>
        <w:rPr/>
        <w:t>be</w:t>
      </w:r>
      <w:r>
        <w:rPr>
          <w:spacing w:val="-6"/>
        </w:rPr>
        <w:t> </w:t>
      </w:r>
      <w:r>
        <w:rPr/>
        <w:t>as</w:t>
      </w:r>
      <w:r>
        <w:rPr>
          <w:spacing w:val="-5"/>
        </w:rPr>
        <w:t> </w:t>
      </w:r>
      <w:r>
        <w:rPr/>
        <w:t>it</w:t>
      </w:r>
      <w:r>
        <w:rPr>
          <w:spacing w:val="-4"/>
        </w:rPr>
        <w:t> </w:t>
      </w:r>
      <w:r>
        <w:rPr/>
        <w:t>was</w:t>
      </w:r>
      <w:r>
        <w:rPr>
          <w:spacing w:val="-3"/>
        </w:rPr>
        <w:t> </w:t>
      </w:r>
      <w:r>
        <w:rPr/>
        <w:t>in</w:t>
      </w:r>
      <w:r>
        <w:rPr>
          <w:spacing w:val="-4"/>
        </w:rPr>
        <w:t> </w:t>
      </w:r>
      <w:r>
        <w:rPr/>
        <w:t>ancient</w:t>
      </w:r>
      <w:r>
        <w:rPr>
          <w:spacing w:val="-4"/>
        </w:rPr>
        <w:t> </w:t>
      </w:r>
      <w:r>
        <w:rPr/>
        <w:t>times,</w:t>
      </w:r>
      <w:r>
        <w:rPr>
          <w:spacing w:val="-4"/>
        </w:rPr>
        <w:t> </w:t>
      </w:r>
      <w:r>
        <w:rPr/>
        <w:t>24</w:t>
      </w:r>
      <w:r>
        <w:rPr>
          <w:spacing w:val="-3"/>
        </w:rPr>
        <w:t> </w:t>
      </w:r>
      <w:r>
        <w:rPr/>
        <w:t>elders,</w:t>
      </w:r>
      <w:r>
        <w:rPr>
          <w:spacing w:val="-4"/>
        </w:rPr>
        <w:t> </w:t>
      </w:r>
      <w:r>
        <w:rPr/>
        <w:t>and</w:t>
      </w:r>
      <w:r>
        <w:rPr>
          <w:spacing w:val="-4"/>
        </w:rPr>
        <w:t> </w:t>
      </w:r>
      <w:r>
        <w:rPr/>
        <w:t>white </w:t>
      </w:r>
      <w:r>
        <w:rPr>
          <w:spacing w:val="-2"/>
        </w:rPr>
        <w:t>robes</w:t>
      </w:r>
    </w:p>
    <w:p>
      <w:pPr>
        <w:pStyle w:val="BodyText"/>
        <w:ind w:left="0"/>
        <w:rPr>
          <w:b/>
          <w:sz w:val="30"/>
        </w:rPr>
      </w:pPr>
    </w:p>
    <w:p>
      <w:pPr>
        <w:pStyle w:val="BodyText"/>
        <w:spacing w:before="7"/>
        <w:ind w:left="0"/>
        <w:rPr>
          <w:b/>
          <w:sz w:val="23"/>
        </w:rPr>
      </w:pPr>
    </w:p>
    <w:p>
      <w:pPr>
        <w:pStyle w:val="BodyText"/>
        <w:spacing w:line="259" w:lineRule="auto"/>
        <w:ind w:right="135"/>
        <w:rPr>
          <w:b/>
        </w:rPr>
      </w:pPr>
      <w:r>
        <w:rPr/>
        <w:t>We know many things about </w:t>
      </w:r>
      <w:r>
        <w:rPr>
          <w:color w:val="0D5FAD"/>
          <w:u w:val="single" w:color="0D5FAD"/>
        </w:rPr>
        <w:t>God’s incoming kingdom</w:t>
      </w:r>
      <w:r>
        <w:rPr/>
        <w:t>, as brought out in this site.</w:t>
      </w:r>
      <w:r>
        <w:rPr>
          <w:spacing w:val="-3"/>
        </w:rPr>
        <w:t> </w:t>
      </w:r>
      <w:r>
        <w:rPr/>
        <w:t>The arrival of the</w:t>
      </w:r>
      <w:r>
        <w:rPr>
          <w:spacing w:val="-4"/>
        </w:rPr>
        <w:t> </w:t>
      </w:r>
      <w:r>
        <w:rPr/>
        <w:t>kingdom</w:t>
      </w:r>
      <w:r>
        <w:rPr>
          <w:spacing w:val="-3"/>
        </w:rPr>
        <w:t> </w:t>
      </w:r>
      <w:r>
        <w:rPr/>
        <w:t>will</w:t>
      </w:r>
      <w:r>
        <w:rPr>
          <w:spacing w:val="-3"/>
        </w:rPr>
        <w:t> </w:t>
      </w:r>
      <w:r>
        <w:rPr/>
        <w:t>be</w:t>
      </w:r>
      <w:r>
        <w:rPr>
          <w:spacing w:val="-4"/>
        </w:rPr>
        <w:t> </w:t>
      </w:r>
      <w:r>
        <w:rPr/>
        <w:t>as</w:t>
      </w:r>
      <w:r>
        <w:rPr>
          <w:spacing w:val="-3"/>
        </w:rPr>
        <w:t> </w:t>
      </w:r>
      <w:r>
        <w:rPr/>
        <w:t>no</w:t>
      </w:r>
      <w:r>
        <w:rPr>
          <w:spacing w:val="-3"/>
        </w:rPr>
        <w:t> </w:t>
      </w:r>
      <w:r>
        <w:rPr/>
        <w:t>other</w:t>
      </w:r>
      <w:r>
        <w:rPr>
          <w:spacing w:val="-4"/>
        </w:rPr>
        <w:t> </w:t>
      </w:r>
      <w:r>
        <w:rPr/>
        <w:t>time</w:t>
      </w:r>
      <w:r>
        <w:rPr>
          <w:spacing w:val="-4"/>
        </w:rPr>
        <w:t> </w:t>
      </w:r>
      <w:r>
        <w:rPr/>
        <w:t>in</w:t>
      </w:r>
      <w:r>
        <w:rPr>
          <w:spacing w:val="-3"/>
        </w:rPr>
        <w:t> </w:t>
      </w:r>
      <w:r>
        <w:rPr/>
        <w:t>human</w:t>
      </w:r>
      <w:r>
        <w:rPr>
          <w:spacing w:val="-3"/>
        </w:rPr>
        <w:t> </w:t>
      </w:r>
      <w:r>
        <w:rPr/>
        <w:t>history.</w:t>
      </w:r>
      <w:r>
        <w:rPr>
          <w:spacing w:val="-3"/>
        </w:rPr>
        <w:t> </w:t>
      </w:r>
      <w:r>
        <w:rPr/>
        <w:t>Malachi</w:t>
      </w:r>
      <w:r>
        <w:rPr>
          <w:spacing w:val="-3"/>
        </w:rPr>
        <w:t> </w:t>
      </w:r>
      <w:r>
        <w:rPr/>
        <w:t>3</w:t>
      </w:r>
      <w:r>
        <w:rPr>
          <w:spacing w:val="-3"/>
        </w:rPr>
        <w:t> </w:t>
      </w:r>
      <w:r>
        <w:rPr/>
        <w:t>comments</w:t>
      </w:r>
      <w:r>
        <w:rPr>
          <w:spacing w:val="-3"/>
        </w:rPr>
        <w:t> </w:t>
      </w:r>
      <w:r>
        <w:rPr/>
        <w:t>that</w:t>
      </w:r>
      <w:r>
        <w:rPr>
          <w:spacing w:val="-3"/>
        </w:rPr>
        <w:t> </w:t>
      </w:r>
      <w:r>
        <w:rPr/>
        <w:t>certain</w:t>
      </w:r>
      <w:r>
        <w:rPr>
          <w:spacing w:val="-3"/>
        </w:rPr>
        <w:t> </w:t>
      </w:r>
      <w:r>
        <w:rPr/>
        <w:t>facets</w:t>
      </w:r>
      <w:r>
        <w:rPr>
          <w:spacing w:val="-3"/>
        </w:rPr>
        <w:t> </w:t>
      </w:r>
      <w:r>
        <w:rPr/>
        <w:t>of God’s arrival will mirror ancient times. Before going into this, </w:t>
      </w:r>
      <w:r>
        <w:rPr>
          <w:b/>
        </w:rPr>
        <w:t>let’s review some basics of</w:t>
      </w:r>
      <w:r>
        <w:rPr>
          <w:b/>
        </w:rPr>
        <w:t> God’s incoming kingdom:</w:t>
      </w:r>
    </w:p>
    <w:p>
      <w:pPr>
        <w:pStyle w:val="BodyText"/>
        <w:spacing w:line="259" w:lineRule="auto" w:before="159"/>
        <w:ind w:right="267"/>
      </w:pPr>
      <w:r>
        <w:rPr/>
        <w:t>The</w:t>
      </w:r>
      <w:r>
        <w:rPr>
          <w:spacing w:val="-7"/>
        </w:rPr>
        <w:t> </w:t>
      </w:r>
      <w:r>
        <w:rPr/>
        <w:t>prophetic</w:t>
      </w:r>
      <w:r>
        <w:rPr>
          <w:spacing w:val="-5"/>
        </w:rPr>
        <w:t> </w:t>
      </w:r>
      <w:r>
        <w:rPr/>
        <w:t>book</w:t>
      </w:r>
      <w:r>
        <w:rPr>
          <w:spacing w:val="-4"/>
        </w:rPr>
        <w:t> </w:t>
      </w:r>
      <w:r>
        <w:rPr/>
        <w:t>of</w:t>
      </w:r>
      <w:r>
        <w:rPr>
          <w:spacing w:val="-3"/>
        </w:rPr>
        <w:t> </w:t>
      </w:r>
      <w:r>
        <w:rPr>
          <w:color w:val="0D5FAD"/>
          <w:u w:val="single" w:color="0D5FAD"/>
        </w:rPr>
        <w:t>Daniel</w:t>
      </w:r>
      <w:r>
        <w:rPr>
          <w:color w:val="0D5FAD"/>
          <w:spacing w:val="-3"/>
        </w:rPr>
        <w:t> </w:t>
      </w:r>
      <w:r>
        <w:rPr/>
        <w:t>has</w:t>
      </w:r>
      <w:r>
        <w:rPr>
          <w:spacing w:val="-4"/>
        </w:rPr>
        <w:t> </w:t>
      </w:r>
      <w:r>
        <w:rPr/>
        <w:t>much</w:t>
      </w:r>
      <w:r>
        <w:rPr>
          <w:spacing w:val="-4"/>
        </w:rPr>
        <w:t> </w:t>
      </w:r>
      <w:r>
        <w:rPr/>
        <w:t>to</w:t>
      </w:r>
      <w:r>
        <w:rPr>
          <w:spacing w:val="-4"/>
        </w:rPr>
        <w:t> </w:t>
      </w:r>
      <w:r>
        <w:rPr/>
        <w:t>say</w:t>
      </w:r>
      <w:r>
        <w:rPr>
          <w:spacing w:val="-4"/>
        </w:rPr>
        <w:t> </w:t>
      </w:r>
      <w:r>
        <w:rPr/>
        <w:t>about</w:t>
      </w:r>
      <w:r>
        <w:rPr>
          <w:spacing w:val="-4"/>
        </w:rPr>
        <w:t> </w:t>
      </w:r>
      <w:r>
        <w:rPr/>
        <w:t>the</w:t>
      </w:r>
      <w:r>
        <w:rPr>
          <w:spacing w:val="-5"/>
        </w:rPr>
        <w:t> </w:t>
      </w:r>
      <w:r>
        <w:rPr/>
        <w:t>kingdom.</w:t>
      </w:r>
      <w:r>
        <w:rPr>
          <w:spacing w:val="-15"/>
        </w:rPr>
        <w:t> </w:t>
      </w:r>
      <w:r>
        <w:rPr/>
        <w:t>A</w:t>
      </w:r>
      <w:r>
        <w:rPr>
          <w:spacing w:val="-15"/>
        </w:rPr>
        <w:t> </w:t>
      </w:r>
      <w:r>
        <w:rPr/>
        <w:t>basic</w:t>
      </w:r>
      <w:r>
        <w:rPr>
          <w:spacing w:val="-5"/>
        </w:rPr>
        <w:t> </w:t>
      </w:r>
      <w:r>
        <w:rPr/>
        <w:t>theme</w:t>
      </w:r>
      <w:r>
        <w:rPr>
          <w:spacing w:val="-5"/>
        </w:rPr>
        <w:t> </w:t>
      </w:r>
      <w:r>
        <w:rPr/>
        <w:t>about</w:t>
      </w:r>
      <w:r>
        <w:rPr>
          <w:spacing w:val="-4"/>
        </w:rPr>
        <w:t> </w:t>
      </w:r>
      <w:r>
        <w:rPr/>
        <w:t>God’s kingdom is that it will conquer all other kingdoms and will have no end. Under the kingdom, those dead will be brought back to life.</w:t>
      </w:r>
    </w:p>
    <w:p>
      <w:pPr>
        <w:pStyle w:val="BodyText"/>
        <w:spacing w:before="159"/>
      </w:pPr>
      <w:r>
        <w:rPr>
          <w:color w:val="0D5FAD"/>
          <w:u w:val="single" w:color="0D5FAD"/>
        </w:rPr>
        <w:t>Daniel</w:t>
      </w:r>
      <w:r>
        <w:rPr>
          <w:color w:val="0D5FAD"/>
          <w:spacing w:val="-2"/>
          <w:u w:val="single" w:color="0D5FAD"/>
        </w:rPr>
        <w:t> </w:t>
      </w:r>
      <w:r>
        <w:rPr>
          <w:color w:val="0D5FAD"/>
          <w:u w:val="single" w:color="0D5FAD"/>
        </w:rPr>
        <w:t>2:44</w:t>
      </w:r>
      <w:r>
        <w:rPr>
          <w:color w:val="0D5FAD"/>
          <w:spacing w:val="-1"/>
          <w:u w:val="single" w:color="0D5FAD"/>
        </w:rPr>
        <w:t> </w:t>
      </w:r>
      <w:r>
        <w:rPr>
          <w:color w:val="0D5FAD"/>
          <w:spacing w:val="-2"/>
          <w:u w:val="single" w:color="0D5FAD"/>
        </w:rPr>
        <w:t>(WEB)</w:t>
      </w:r>
      <w:r>
        <w:rPr>
          <w:spacing w:val="-2"/>
        </w:rPr>
        <w:t>;</w:t>
      </w:r>
    </w:p>
    <w:p>
      <w:pPr>
        <w:pStyle w:val="BodyText"/>
        <w:spacing w:line="259" w:lineRule="auto" w:before="183"/>
        <w:ind w:left="840" w:right="267"/>
      </w:pPr>
      <w:r>
        <w:rPr>
          <w:vertAlign w:val="superscript"/>
        </w:rPr>
        <w:t>44</w:t>
      </w:r>
      <w:r>
        <w:rPr>
          <w:spacing w:val="-21"/>
          <w:vertAlign w:val="baseline"/>
        </w:rPr>
        <w:t> </w:t>
      </w:r>
      <w:r>
        <w:rPr>
          <w:vertAlign w:val="baseline"/>
        </w:rPr>
        <w:t>In</w:t>
      </w:r>
      <w:r>
        <w:rPr>
          <w:spacing w:val="-4"/>
          <w:vertAlign w:val="baseline"/>
        </w:rPr>
        <w:t> </w:t>
      </w:r>
      <w:r>
        <w:rPr>
          <w:vertAlign w:val="baseline"/>
        </w:rPr>
        <w:t>the</w:t>
      </w:r>
      <w:r>
        <w:rPr>
          <w:spacing w:val="-3"/>
          <w:vertAlign w:val="baseline"/>
        </w:rPr>
        <w:t> </w:t>
      </w:r>
      <w:r>
        <w:rPr>
          <w:vertAlign w:val="baseline"/>
        </w:rPr>
        <w:t>days</w:t>
      </w:r>
      <w:r>
        <w:rPr>
          <w:spacing w:val="-2"/>
          <w:vertAlign w:val="baseline"/>
        </w:rPr>
        <w:t> </w:t>
      </w:r>
      <w:r>
        <w:rPr>
          <w:vertAlign w:val="baseline"/>
        </w:rPr>
        <w:t>of</w:t>
      </w:r>
      <w:r>
        <w:rPr>
          <w:spacing w:val="-3"/>
          <w:vertAlign w:val="baseline"/>
        </w:rPr>
        <w:t> </w:t>
      </w:r>
      <w:r>
        <w:rPr>
          <w:vertAlign w:val="baseline"/>
        </w:rPr>
        <w:t>those</w:t>
      </w:r>
      <w:r>
        <w:rPr>
          <w:spacing w:val="-3"/>
          <w:vertAlign w:val="baseline"/>
        </w:rPr>
        <w:t> </w:t>
      </w:r>
      <w:r>
        <w:rPr>
          <w:vertAlign w:val="baseline"/>
        </w:rPr>
        <w:t>kings</w:t>
      </w:r>
      <w:r>
        <w:rPr>
          <w:spacing w:val="-2"/>
          <w:vertAlign w:val="baseline"/>
        </w:rPr>
        <w:t> </w:t>
      </w:r>
      <w:r>
        <w:rPr>
          <w:vertAlign w:val="baseline"/>
        </w:rPr>
        <w:t>shall</w:t>
      </w:r>
      <w:r>
        <w:rPr>
          <w:spacing w:val="-2"/>
          <w:vertAlign w:val="baseline"/>
        </w:rPr>
        <w:t> </w:t>
      </w:r>
      <w:r>
        <w:rPr>
          <w:vertAlign w:val="baseline"/>
        </w:rPr>
        <w:t>the</w:t>
      </w:r>
      <w:r>
        <w:rPr>
          <w:spacing w:val="-3"/>
          <w:vertAlign w:val="baseline"/>
        </w:rPr>
        <w:t> </w:t>
      </w:r>
      <w:r>
        <w:rPr>
          <w:vertAlign w:val="baseline"/>
        </w:rPr>
        <w:t>God</w:t>
      </w:r>
      <w:r>
        <w:rPr>
          <w:spacing w:val="-2"/>
          <w:vertAlign w:val="baseline"/>
        </w:rPr>
        <w:t> </w:t>
      </w:r>
      <w:r>
        <w:rPr>
          <w:vertAlign w:val="baseline"/>
        </w:rPr>
        <w:t>of</w:t>
      </w:r>
      <w:r>
        <w:rPr>
          <w:spacing w:val="-3"/>
          <w:vertAlign w:val="baseline"/>
        </w:rPr>
        <w:t> </w:t>
      </w:r>
      <w:r>
        <w:rPr>
          <w:vertAlign w:val="baseline"/>
        </w:rPr>
        <w:t>heaven</w:t>
      </w:r>
      <w:r>
        <w:rPr>
          <w:spacing w:val="-2"/>
          <w:vertAlign w:val="baseline"/>
        </w:rPr>
        <w:t> </w:t>
      </w:r>
      <w:r>
        <w:rPr>
          <w:vertAlign w:val="baseline"/>
        </w:rPr>
        <w:t>set</w:t>
      </w:r>
      <w:r>
        <w:rPr>
          <w:spacing w:val="-2"/>
          <w:vertAlign w:val="baseline"/>
        </w:rPr>
        <w:t> </w:t>
      </w:r>
      <w:r>
        <w:rPr>
          <w:vertAlign w:val="baseline"/>
        </w:rPr>
        <w:t>up</w:t>
      </w:r>
      <w:r>
        <w:rPr>
          <w:spacing w:val="-2"/>
          <w:vertAlign w:val="baseline"/>
        </w:rPr>
        <w:t> </w:t>
      </w:r>
      <w:r>
        <w:rPr>
          <w:vertAlign w:val="baseline"/>
        </w:rPr>
        <w:t>a</w:t>
      </w:r>
      <w:r>
        <w:rPr>
          <w:spacing w:val="-3"/>
          <w:vertAlign w:val="baseline"/>
        </w:rPr>
        <w:t> </w:t>
      </w:r>
      <w:r>
        <w:rPr>
          <w:vertAlign w:val="baseline"/>
        </w:rPr>
        <w:t>kingdom</w:t>
      </w:r>
      <w:r>
        <w:rPr>
          <w:spacing w:val="-2"/>
          <w:vertAlign w:val="baseline"/>
        </w:rPr>
        <w:t> </w:t>
      </w:r>
      <w:r>
        <w:rPr>
          <w:vertAlign w:val="baseline"/>
        </w:rPr>
        <w:t>which</w:t>
      </w:r>
      <w:r>
        <w:rPr>
          <w:spacing w:val="-2"/>
          <w:vertAlign w:val="baseline"/>
        </w:rPr>
        <w:t> </w:t>
      </w:r>
      <w:r>
        <w:rPr>
          <w:vertAlign w:val="baseline"/>
        </w:rPr>
        <w:t>shall</w:t>
      </w:r>
      <w:r>
        <w:rPr>
          <w:spacing w:val="-2"/>
          <w:vertAlign w:val="baseline"/>
        </w:rPr>
        <w:t> </w:t>
      </w:r>
      <w:r>
        <w:rPr>
          <w:vertAlign w:val="baseline"/>
        </w:rPr>
        <w:t>never be destroyed, nor shall its sovereignty be left to another people; but it shall break in pieces and consume all these kingdoms, and it shall stand forever.</w:t>
      </w:r>
    </w:p>
    <w:p>
      <w:pPr>
        <w:pStyle w:val="BodyText"/>
        <w:spacing w:before="159"/>
      </w:pPr>
      <w:r>
        <w:rPr/>
        <w:t>Compare</w:t>
      </w:r>
      <w:r>
        <w:rPr>
          <w:spacing w:val="-6"/>
        </w:rPr>
        <w:t> </w:t>
      </w:r>
      <w:r>
        <w:rPr>
          <w:color w:val="0D5FAD"/>
          <w:u w:val="single" w:color="0D5FAD"/>
        </w:rPr>
        <w:t>Revelation</w:t>
      </w:r>
      <w:r>
        <w:rPr>
          <w:color w:val="0D5FAD"/>
          <w:spacing w:val="-4"/>
          <w:u w:val="single" w:color="0D5FAD"/>
        </w:rPr>
        <w:t> </w:t>
      </w:r>
      <w:r>
        <w:rPr>
          <w:color w:val="0D5FAD"/>
          <w:u w:val="single" w:color="0D5FAD"/>
        </w:rPr>
        <w:t>11:15</w:t>
      </w:r>
      <w:r>
        <w:rPr>
          <w:color w:val="0D5FAD"/>
          <w:spacing w:val="-4"/>
          <w:u w:val="single" w:color="0D5FAD"/>
        </w:rPr>
        <w:t> </w:t>
      </w:r>
      <w:r>
        <w:rPr>
          <w:color w:val="0D5FAD"/>
          <w:spacing w:val="-2"/>
          <w:u w:val="single" w:color="0D5FAD"/>
        </w:rPr>
        <w:t>(WEB)</w:t>
      </w:r>
      <w:r>
        <w:rPr>
          <w:spacing w:val="-2"/>
        </w:rPr>
        <w:t>;</w:t>
      </w:r>
    </w:p>
    <w:p>
      <w:pPr>
        <w:pStyle w:val="BodyText"/>
        <w:spacing w:line="259" w:lineRule="auto" w:before="180"/>
        <w:ind w:left="840" w:right="267"/>
      </w:pPr>
      <w:r>
        <w:rPr>
          <w:vertAlign w:val="superscript"/>
        </w:rPr>
        <w:t>15</w:t>
      </w:r>
      <w:r>
        <w:rPr>
          <w:spacing w:val="-13"/>
          <w:vertAlign w:val="baseline"/>
        </w:rPr>
        <w:t> </w:t>
      </w:r>
      <w:r>
        <w:rPr>
          <w:vertAlign w:val="baseline"/>
        </w:rPr>
        <w:t>The seventh angel sounded, and great voices in heaven followed, saying, “The kingdom</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world</w:t>
      </w:r>
      <w:r>
        <w:rPr>
          <w:spacing w:val="-2"/>
          <w:vertAlign w:val="baseline"/>
        </w:rPr>
        <w:t> </w:t>
      </w:r>
      <w:r>
        <w:rPr>
          <w:vertAlign w:val="baseline"/>
        </w:rPr>
        <w:t>has</w:t>
      </w:r>
      <w:r>
        <w:rPr>
          <w:spacing w:val="-2"/>
          <w:vertAlign w:val="baseline"/>
        </w:rPr>
        <w:t> </w:t>
      </w:r>
      <w:r>
        <w:rPr>
          <w:vertAlign w:val="baseline"/>
        </w:rPr>
        <w:t>become</w:t>
      </w:r>
      <w:r>
        <w:rPr>
          <w:spacing w:val="-3"/>
          <w:vertAlign w:val="baseline"/>
        </w:rPr>
        <w:t> </w:t>
      </w:r>
      <w:r>
        <w:rPr>
          <w:vertAlign w:val="baseline"/>
        </w:rPr>
        <w:t>the</w:t>
      </w:r>
      <w:r>
        <w:rPr>
          <w:spacing w:val="-3"/>
          <w:vertAlign w:val="baseline"/>
        </w:rPr>
        <w:t> </w:t>
      </w:r>
      <w:r>
        <w:rPr>
          <w:vertAlign w:val="baseline"/>
        </w:rPr>
        <w:t>Kingdom</w:t>
      </w:r>
      <w:r>
        <w:rPr>
          <w:spacing w:val="-2"/>
          <w:vertAlign w:val="baseline"/>
        </w:rPr>
        <w:t> </w:t>
      </w:r>
      <w:r>
        <w:rPr>
          <w:vertAlign w:val="baseline"/>
        </w:rPr>
        <w:t>of</w:t>
      </w:r>
      <w:r>
        <w:rPr>
          <w:spacing w:val="-3"/>
          <w:vertAlign w:val="baseline"/>
        </w:rPr>
        <w:t> </w:t>
      </w:r>
      <w:r>
        <w:rPr>
          <w:vertAlign w:val="baseline"/>
        </w:rPr>
        <w:t>our</w:t>
      </w:r>
      <w:r>
        <w:rPr>
          <w:spacing w:val="-3"/>
          <w:vertAlign w:val="baseline"/>
        </w:rPr>
        <w:t> </w:t>
      </w:r>
      <w:r>
        <w:rPr>
          <w:vertAlign w:val="baseline"/>
        </w:rPr>
        <w:t>Lord,</w:t>
      </w:r>
      <w:r>
        <w:rPr>
          <w:spacing w:val="-2"/>
          <w:vertAlign w:val="baseline"/>
        </w:rPr>
        <w:t> </w:t>
      </w:r>
      <w:r>
        <w:rPr>
          <w:vertAlign w:val="baseline"/>
        </w:rPr>
        <w:t>and</w:t>
      </w:r>
      <w:r>
        <w:rPr>
          <w:spacing w:val="-2"/>
          <w:vertAlign w:val="baseline"/>
        </w:rPr>
        <w:t> </w:t>
      </w:r>
      <w:r>
        <w:rPr>
          <w:vertAlign w:val="baseline"/>
        </w:rPr>
        <w:t>of</w:t>
      </w:r>
      <w:r>
        <w:rPr>
          <w:spacing w:val="-3"/>
          <w:vertAlign w:val="baseline"/>
        </w:rPr>
        <w:t> </w:t>
      </w:r>
      <w:r>
        <w:rPr>
          <w:vertAlign w:val="baseline"/>
        </w:rPr>
        <w:t>his</w:t>
      </w:r>
      <w:r>
        <w:rPr>
          <w:spacing w:val="-2"/>
          <w:vertAlign w:val="baseline"/>
        </w:rPr>
        <w:t> </w:t>
      </w:r>
      <w:r>
        <w:rPr>
          <w:vertAlign w:val="baseline"/>
        </w:rPr>
        <w:t>Christ.</w:t>
      </w:r>
      <w:r>
        <w:rPr>
          <w:spacing w:val="-2"/>
          <w:vertAlign w:val="baseline"/>
        </w:rPr>
        <w:t> </w:t>
      </w:r>
      <w:r>
        <w:rPr>
          <w:vertAlign w:val="baseline"/>
        </w:rPr>
        <w:t>He</w:t>
      </w:r>
      <w:r>
        <w:rPr>
          <w:spacing w:val="-3"/>
          <w:vertAlign w:val="baseline"/>
        </w:rPr>
        <w:t> </w:t>
      </w:r>
      <w:r>
        <w:rPr>
          <w:vertAlign w:val="baseline"/>
        </w:rPr>
        <w:t>will reign forever and ever!”</w:t>
      </w:r>
    </w:p>
    <w:p>
      <w:pPr>
        <w:pStyle w:val="BodyText"/>
        <w:spacing w:before="159"/>
      </w:pPr>
      <w:r>
        <w:rPr>
          <w:color w:val="0D5FAD"/>
          <w:u w:val="single" w:color="0D5FAD"/>
        </w:rPr>
        <w:t>Daniel</w:t>
      </w:r>
      <w:r>
        <w:rPr>
          <w:color w:val="0D5FAD"/>
          <w:spacing w:val="-2"/>
          <w:u w:val="single" w:color="0D5FAD"/>
        </w:rPr>
        <w:t> </w:t>
      </w:r>
      <w:r>
        <w:rPr>
          <w:color w:val="0D5FAD"/>
          <w:u w:val="single" w:color="0D5FAD"/>
        </w:rPr>
        <w:t>12:1-2</w:t>
      </w:r>
      <w:r>
        <w:rPr>
          <w:color w:val="0D5FAD"/>
          <w:spacing w:val="-2"/>
          <w:u w:val="single" w:color="0D5FAD"/>
        </w:rPr>
        <w:t> (WEB)</w:t>
      </w:r>
      <w:r>
        <w:rPr>
          <w:spacing w:val="-2"/>
        </w:rPr>
        <w:t>;</w:t>
      </w:r>
    </w:p>
    <w:p>
      <w:pPr>
        <w:pStyle w:val="BodyText"/>
        <w:spacing w:line="259" w:lineRule="auto" w:before="183"/>
        <w:ind w:left="840" w:right="123"/>
      </w:pPr>
      <w:r>
        <w:rPr/>
        <w:t>12 “At that time shall Michael stand up, the great prince who stands for the children of your people; and there shall be a time of trouble, such as never was since there was a nation even to that same time: and at that time your people shall be delivered, everyone who</w:t>
      </w:r>
      <w:r>
        <w:rPr>
          <w:spacing w:val="-4"/>
        </w:rPr>
        <w:t> </w:t>
      </w:r>
      <w:r>
        <w:rPr/>
        <w:t>shall</w:t>
      </w:r>
      <w:r>
        <w:rPr>
          <w:spacing w:val="-2"/>
        </w:rPr>
        <w:t> </w:t>
      </w:r>
      <w:r>
        <w:rPr/>
        <w:t>be</w:t>
      </w:r>
      <w:r>
        <w:rPr>
          <w:spacing w:val="-3"/>
        </w:rPr>
        <w:t> </w:t>
      </w:r>
      <w:r>
        <w:rPr/>
        <w:t>found</w:t>
      </w:r>
      <w:r>
        <w:rPr>
          <w:spacing w:val="-2"/>
        </w:rPr>
        <w:t> </w:t>
      </w:r>
      <w:r>
        <w:rPr/>
        <w:t>written</w:t>
      </w:r>
      <w:r>
        <w:rPr>
          <w:spacing w:val="-2"/>
        </w:rPr>
        <w:t> </w:t>
      </w:r>
      <w:r>
        <w:rPr/>
        <w:t>in</w:t>
      </w:r>
      <w:r>
        <w:rPr>
          <w:spacing w:val="-2"/>
        </w:rPr>
        <w:t> </w:t>
      </w:r>
      <w:r>
        <w:rPr/>
        <w:t>the</w:t>
      </w:r>
      <w:r>
        <w:rPr>
          <w:spacing w:val="-3"/>
        </w:rPr>
        <w:t> </w:t>
      </w:r>
      <w:r>
        <w:rPr/>
        <w:t>book.</w:t>
      </w:r>
      <w:r>
        <w:rPr>
          <w:spacing w:val="-3"/>
        </w:rPr>
        <w:t> </w:t>
      </w:r>
      <w:r>
        <w:rPr>
          <w:vertAlign w:val="superscript"/>
        </w:rPr>
        <w:t>2</w:t>
      </w:r>
      <w:r>
        <w:rPr>
          <w:spacing w:val="-18"/>
          <w:vertAlign w:val="baseline"/>
        </w:rPr>
        <w:t> </w:t>
      </w:r>
      <w:r>
        <w:rPr>
          <w:vertAlign w:val="baseline"/>
        </w:rPr>
        <w:t>Many</w:t>
      </w:r>
      <w:r>
        <w:rPr>
          <w:spacing w:val="-2"/>
          <w:vertAlign w:val="baseline"/>
        </w:rPr>
        <w:t> </w:t>
      </w:r>
      <w:r>
        <w:rPr>
          <w:vertAlign w:val="baseline"/>
        </w:rPr>
        <w:t>of</w:t>
      </w:r>
      <w:r>
        <w:rPr>
          <w:spacing w:val="-3"/>
          <w:vertAlign w:val="baseline"/>
        </w:rPr>
        <w:t> </w:t>
      </w:r>
      <w:r>
        <w:rPr>
          <w:vertAlign w:val="baseline"/>
        </w:rPr>
        <w:t>those</w:t>
      </w:r>
      <w:r>
        <w:rPr>
          <w:spacing w:val="-3"/>
          <w:vertAlign w:val="baseline"/>
        </w:rPr>
        <w:t> </w:t>
      </w:r>
      <w:r>
        <w:rPr>
          <w:vertAlign w:val="baseline"/>
        </w:rPr>
        <w:t>who</w:t>
      </w:r>
      <w:r>
        <w:rPr>
          <w:spacing w:val="-2"/>
          <w:vertAlign w:val="baseline"/>
        </w:rPr>
        <w:t> </w:t>
      </w:r>
      <w:r>
        <w:rPr>
          <w:vertAlign w:val="baseline"/>
        </w:rPr>
        <w:t>sleep</w:t>
      </w:r>
      <w:r>
        <w:rPr>
          <w:spacing w:val="-2"/>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dust</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earth shall awake, some to everlasting life, and some to shame and everlasting contempt.</w:t>
      </w:r>
    </w:p>
    <w:p>
      <w:pPr>
        <w:pStyle w:val="BodyText"/>
        <w:spacing w:before="158"/>
      </w:pPr>
      <w:r>
        <w:rPr/>
        <w:t>Jesus</w:t>
      </w:r>
      <w:r>
        <w:rPr>
          <w:spacing w:val="-4"/>
        </w:rPr>
        <w:t> </w:t>
      </w:r>
      <w:r>
        <w:rPr/>
        <w:t>also</w:t>
      </w:r>
      <w:r>
        <w:rPr>
          <w:spacing w:val="-1"/>
        </w:rPr>
        <w:t> </w:t>
      </w:r>
      <w:r>
        <w:rPr/>
        <w:t>taught</w:t>
      </w:r>
      <w:r>
        <w:rPr>
          <w:spacing w:val="-1"/>
        </w:rPr>
        <w:t> </w:t>
      </w:r>
      <w:r>
        <w:rPr/>
        <w:t>his</w:t>
      </w:r>
      <w:r>
        <w:rPr>
          <w:spacing w:val="-2"/>
        </w:rPr>
        <w:t> </w:t>
      </w:r>
      <w:r>
        <w:rPr/>
        <w:t>followers</w:t>
      </w:r>
      <w:r>
        <w:rPr>
          <w:spacing w:val="-1"/>
        </w:rPr>
        <w:t> </w:t>
      </w:r>
      <w:r>
        <w:rPr/>
        <w:t>to</w:t>
      </w:r>
      <w:r>
        <w:rPr>
          <w:spacing w:val="-1"/>
        </w:rPr>
        <w:t> </w:t>
      </w:r>
      <w:r>
        <w:rPr/>
        <w:t>pray for</w:t>
      </w:r>
      <w:r>
        <w:rPr>
          <w:spacing w:val="-2"/>
        </w:rPr>
        <w:t> </w:t>
      </w:r>
      <w:r>
        <w:rPr/>
        <w:t>its</w:t>
      </w:r>
      <w:r>
        <w:rPr>
          <w:spacing w:val="-1"/>
        </w:rPr>
        <w:t> </w:t>
      </w:r>
      <w:r>
        <w:rPr/>
        <w:t>arrival,</w:t>
      </w:r>
      <w:r>
        <w:rPr>
          <w:spacing w:val="-2"/>
        </w:rPr>
        <w:t> </w:t>
      </w:r>
      <w:r>
        <w:rPr/>
        <w:t>in</w:t>
      </w:r>
      <w:r>
        <w:rPr>
          <w:spacing w:val="-1"/>
        </w:rPr>
        <w:t> </w:t>
      </w:r>
      <w:r>
        <w:rPr>
          <w:color w:val="0D5FAD"/>
          <w:u w:val="single" w:color="0D5FAD"/>
        </w:rPr>
        <w:t>Matthew</w:t>
      </w:r>
      <w:r>
        <w:rPr>
          <w:color w:val="0D5FAD"/>
          <w:spacing w:val="-2"/>
          <w:u w:val="single" w:color="0D5FAD"/>
        </w:rPr>
        <w:t> </w:t>
      </w:r>
      <w:r>
        <w:rPr>
          <w:color w:val="0D5FAD"/>
          <w:u w:val="single" w:color="0D5FAD"/>
        </w:rPr>
        <w:t>6:9-10</w:t>
      </w:r>
      <w:r>
        <w:rPr>
          <w:color w:val="0D5FAD"/>
          <w:spacing w:val="-1"/>
          <w:u w:val="single" w:color="0D5FAD"/>
        </w:rPr>
        <w:t> </w:t>
      </w:r>
      <w:r>
        <w:rPr>
          <w:color w:val="0D5FAD"/>
          <w:spacing w:val="-2"/>
          <w:u w:val="single" w:color="0D5FAD"/>
        </w:rPr>
        <w:t>(WEB)</w:t>
      </w:r>
      <w:r>
        <w:rPr>
          <w:spacing w:val="-2"/>
        </w:rPr>
        <w:t>;</w:t>
      </w:r>
    </w:p>
    <w:p>
      <w:pPr>
        <w:pStyle w:val="BodyText"/>
        <w:spacing w:line="259" w:lineRule="auto" w:before="183"/>
        <w:ind w:left="840"/>
      </w:pPr>
      <w:r>
        <w:rPr>
          <w:vertAlign w:val="superscript"/>
        </w:rPr>
        <w:t>9</w:t>
      </w:r>
      <w:r>
        <w:rPr>
          <w:spacing w:val="-18"/>
          <w:vertAlign w:val="baseline"/>
        </w:rPr>
        <w:t> </w:t>
      </w:r>
      <w:r>
        <w:rPr>
          <w:vertAlign w:val="baseline"/>
        </w:rPr>
        <w:t>Pray</w:t>
      </w:r>
      <w:r>
        <w:rPr>
          <w:spacing w:val="-9"/>
          <w:vertAlign w:val="baseline"/>
        </w:rPr>
        <w:t> </w:t>
      </w:r>
      <w:r>
        <w:rPr>
          <w:vertAlign w:val="baseline"/>
        </w:rPr>
        <w:t>like</w:t>
      </w:r>
      <w:r>
        <w:rPr>
          <w:spacing w:val="-5"/>
          <w:vertAlign w:val="baseline"/>
        </w:rPr>
        <w:t> </w:t>
      </w:r>
      <w:r>
        <w:rPr>
          <w:vertAlign w:val="baseline"/>
        </w:rPr>
        <w:t>this:</w:t>
      </w:r>
      <w:r>
        <w:rPr>
          <w:spacing w:val="-4"/>
          <w:vertAlign w:val="baseline"/>
        </w:rPr>
        <w:t> </w:t>
      </w:r>
      <w:r>
        <w:rPr>
          <w:vertAlign w:val="baseline"/>
        </w:rPr>
        <w:t>‘Our</w:t>
      </w:r>
      <w:r>
        <w:rPr>
          <w:spacing w:val="-5"/>
          <w:vertAlign w:val="baseline"/>
        </w:rPr>
        <w:t> </w:t>
      </w:r>
      <w:r>
        <w:rPr>
          <w:vertAlign w:val="baseline"/>
        </w:rPr>
        <w:t>Father</w:t>
      </w:r>
      <w:r>
        <w:rPr>
          <w:spacing w:val="-5"/>
          <w:vertAlign w:val="baseline"/>
        </w:rPr>
        <w:t> </w:t>
      </w:r>
      <w:r>
        <w:rPr>
          <w:vertAlign w:val="baseline"/>
        </w:rPr>
        <w:t>in</w:t>
      </w:r>
      <w:r>
        <w:rPr>
          <w:spacing w:val="-4"/>
          <w:vertAlign w:val="baseline"/>
        </w:rPr>
        <w:t> </w:t>
      </w:r>
      <w:r>
        <w:rPr>
          <w:vertAlign w:val="baseline"/>
        </w:rPr>
        <w:t>heaven,</w:t>
      </w:r>
      <w:r>
        <w:rPr>
          <w:spacing w:val="-4"/>
          <w:vertAlign w:val="baseline"/>
        </w:rPr>
        <w:t> </w:t>
      </w:r>
      <w:r>
        <w:rPr>
          <w:vertAlign w:val="baseline"/>
        </w:rPr>
        <w:t>may</w:t>
      </w:r>
      <w:r>
        <w:rPr>
          <w:spacing w:val="-4"/>
          <w:vertAlign w:val="baseline"/>
        </w:rPr>
        <w:t> </w:t>
      </w:r>
      <w:r>
        <w:rPr>
          <w:vertAlign w:val="baseline"/>
        </w:rPr>
        <w:t>your</w:t>
      </w:r>
      <w:r>
        <w:rPr>
          <w:spacing w:val="-5"/>
          <w:vertAlign w:val="baseline"/>
        </w:rPr>
        <w:t> </w:t>
      </w:r>
      <w:r>
        <w:rPr>
          <w:vertAlign w:val="baseline"/>
        </w:rPr>
        <w:t>name</w:t>
      </w:r>
      <w:r>
        <w:rPr>
          <w:spacing w:val="-5"/>
          <w:vertAlign w:val="baseline"/>
        </w:rPr>
        <w:t> </w:t>
      </w:r>
      <w:r>
        <w:rPr>
          <w:vertAlign w:val="baseline"/>
        </w:rPr>
        <w:t>be</w:t>
      </w:r>
      <w:r>
        <w:rPr>
          <w:spacing w:val="-5"/>
          <w:vertAlign w:val="baseline"/>
        </w:rPr>
        <w:t> </w:t>
      </w:r>
      <w:r>
        <w:rPr>
          <w:vertAlign w:val="baseline"/>
        </w:rPr>
        <w:t>kept</w:t>
      </w:r>
      <w:r>
        <w:rPr>
          <w:spacing w:val="-4"/>
          <w:vertAlign w:val="baseline"/>
        </w:rPr>
        <w:t> </w:t>
      </w:r>
      <w:r>
        <w:rPr>
          <w:vertAlign w:val="baseline"/>
        </w:rPr>
        <w:t>holy.</w:t>
      </w:r>
      <w:r>
        <w:rPr>
          <w:vertAlign w:val="superscript"/>
        </w:rPr>
        <w:t>10</w:t>
      </w:r>
      <w:r>
        <w:rPr>
          <w:spacing w:val="-18"/>
          <w:vertAlign w:val="baseline"/>
        </w:rPr>
        <w:t> </w:t>
      </w:r>
      <w:r>
        <w:rPr>
          <w:vertAlign w:val="baseline"/>
        </w:rPr>
        <w:t>Let</w:t>
      </w:r>
      <w:r>
        <w:rPr>
          <w:spacing w:val="-4"/>
          <w:vertAlign w:val="baseline"/>
        </w:rPr>
        <w:t> </w:t>
      </w:r>
      <w:r>
        <w:rPr>
          <w:vertAlign w:val="baseline"/>
        </w:rPr>
        <w:t>your</w:t>
      </w:r>
      <w:r>
        <w:rPr>
          <w:spacing w:val="-5"/>
          <w:vertAlign w:val="baseline"/>
        </w:rPr>
        <w:t> </w:t>
      </w:r>
      <w:r>
        <w:rPr>
          <w:vertAlign w:val="baseline"/>
        </w:rPr>
        <w:t>Kingdom come. Let your will be done, as in heaven, so on earth.</w:t>
      </w:r>
    </w:p>
    <w:p>
      <w:pPr>
        <w:pStyle w:val="BodyText"/>
        <w:spacing w:before="160"/>
      </w:pPr>
      <w:r>
        <w:rPr/>
        <w:t>Jesus</w:t>
      </w:r>
      <w:r>
        <w:rPr>
          <w:spacing w:val="-3"/>
        </w:rPr>
        <w:t> </w:t>
      </w:r>
      <w:r>
        <w:rPr/>
        <w:t>also</w:t>
      </w:r>
      <w:r>
        <w:rPr>
          <w:spacing w:val="-1"/>
        </w:rPr>
        <w:t> </w:t>
      </w:r>
      <w:r>
        <w:rPr/>
        <w:t>spoke</w:t>
      </w:r>
      <w:r>
        <w:rPr>
          <w:spacing w:val="-2"/>
        </w:rPr>
        <w:t> </w:t>
      </w:r>
      <w:r>
        <w:rPr/>
        <w:t>of</w:t>
      </w:r>
      <w:r>
        <w:rPr>
          <w:spacing w:val="-2"/>
        </w:rPr>
        <w:t> </w:t>
      </w:r>
      <w:r>
        <w:rPr/>
        <w:t>the</w:t>
      </w:r>
      <w:r>
        <w:rPr>
          <w:spacing w:val="-2"/>
        </w:rPr>
        <w:t> </w:t>
      </w:r>
      <w:r>
        <w:rPr/>
        <w:t>resurrection</w:t>
      </w:r>
      <w:r>
        <w:rPr>
          <w:spacing w:val="-1"/>
        </w:rPr>
        <w:t> </w:t>
      </w:r>
      <w:r>
        <w:rPr/>
        <w:t>as mentioned</w:t>
      </w:r>
      <w:r>
        <w:rPr>
          <w:spacing w:val="-1"/>
        </w:rPr>
        <w:t> </w:t>
      </w:r>
      <w:r>
        <w:rPr/>
        <w:t>in</w:t>
      </w:r>
      <w:r>
        <w:rPr>
          <w:spacing w:val="-1"/>
        </w:rPr>
        <w:t> </w:t>
      </w:r>
      <w:r>
        <w:rPr/>
        <w:t>Daniel</w:t>
      </w:r>
      <w:r>
        <w:rPr>
          <w:spacing w:val="-1"/>
        </w:rPr>
        <w:t> </w:t>
      </w:r>
      <w:r>
        <w:rPr/>
        <w:t>12:1-2,</w:t>
      </w:r>
      <w:r>
        <w:rPr>
          <w:spacing w:val="-1"/>
        </w:rPr>
        <w:t> </w:t>
      </w:r>
      <w:r>
        <w:rPr/>
        <w:t>at</w:t>
      </w:r>
      <w:r>
        <w:rPr>
          <w:spacing w:val="-1"/>
        </w:rPr>
        <w:t> </w:t>
      </w:r>
      <w:r>
        <w:rPr>
          <w:color w:val="0D5FAD"/>
          <w:u w:val="single" w:color="0D5FAD"/>
        </w:rPr>
        <w:t>John</w:t>
      </w:r>
      <w:r>
        <w:rPr>
          <w:color w:val="0D5FAD"/>
          <w:spacing w:val="1"/>
          <w:u w:val="single" w:color="0D5FAD"/>
        </w:rPr>
        <w:t> </w:t>
      </w:r>
      <w:r>
        <w:rPr>
          <w:color w:val="0D5FAD"/>
          <w:u w:val="single" w:color="0D5FAD"/>
        </w:rPr>
        <w:t>5:28-29 </w:t>
      </w:r>
      <w:r>
        <w:rPr>
          <w:color w:val="0D5FAD"/>
          <w:spacing w:val="-2"/>
          <w:u w:val="single" w:color="0D5FAD"/>
        </w:rPr>
        <w:t>(WEB)</w:t>
      </w:r>
      <w:r>
        <w:rPr>
          <w:spacing w:val="-2"/>
        </w:rPr>
        <w:t>;</w:t>
      </w:r>
    </w:p>
    <w:p>
      <w:pPr>
        <w:pStyle w:val="BodyText"/>
        <w:spacing w:line="259" w:lineRule="auto" w:before="182"/>
        <w:ind w:left="840" w:right="143"/>
      </w:pPr>
      <w:r>
        <w:rPr>
          <w:vertAlign w:val="superscript"/>
        </w:rPr>
        <w:t>28</w:t>
      </w:r>
      <w:r>
        <w:rPr>
          <w:spacing w:val="-21"/>
          <w:vertAlign w:val="baseline"/>
        </w:rPr>
        <w:t> </w:t>
      </w:r>
      <w:r>
        <w:rPr>
          <w:vertAlign w:val="baseline"/>
        </w:rPr>
        <w:t>Don’t</w:t>
      </w:r>
      <w:r>
        <w:rPr>
          <w:spacing w:val="-4"/>
          <w:vertAlign w:val="baseline"/>
        </w:rPr>
        <w:t> </w:t>
      </w:r>
      <w:r>
        <w:rPr>
          <w:vertAlign w:val="baseline"/>
        </w:rPr>
        <w:t>marvel</w:t>
      </w:r>
      <w:r>
        <w:rPr>
          <w:spacing w:val="-3"/>
          <w:vertAlign w:val="baseline"/>
        </w:rPr>
        <w:t> </w:t>
      </w:r>
      <w:r>
        <w:rPr>
          <w:vertAlign w:val="baseline"/>
        </w:rPr>
        <w:t>at</w:t>
      </w:r>
      <w:r>
        <w:rPr>
          <w:spacing w:val="-3"/>
          <w:vertAlign w:val="baseline"/>
        </w:rPr>
        <w:t> </w:t>
      </w:r>
      <w:r>
        <w:rPr>
          <w:vertAlign w:val="baseline"/>
        </w:rPr>
        <w:t>this,</w:t>
      </w:r>
      <w:r>
        <w:rPr>
          <w:spacing w:val="-3"/>
          <w:vertAlign w:val="baseline"/>
        </w:rPr>
        <w:t> </w:t>
      </w:r>
      <w:r>
        <w:rPr>
          <w:vertAlign w:val="baseline"/>
        </w:rPr>
        <w:t>for</w:t>
      </w:r>
      <w:r>
        <w:rPr>
          <w:spacing w:val="-4"/>
          <w:vertAlign w:val="baseline"/>
        </w:rPr>
        <w:t> </w:t>
      </w:r>
      <w:r>
        <w:rPr>
          <w:vertAlign w:val="baseline"/>
        </w:rPr>
        <w:t>the</w:t>
      </w:r>
      <w:r>
        <w:rPr>
          <w:spacing w:val="-4"/>
          <w:vertAlign w:val="baseline"/>
        </w:rPr>
        <w:t> </w:t>
      </w:r>
      <w:r>
        <w:rPr>
          <w:vertAlign w:val="baseline"/>
        </w:rPr>
        <w:t>hour</w:t>
      </w:r>
      <w:r>
        <w:rPr>
          <w:spacing w:val="-4"/>
          <w:vertAlign w:val="baseline"/>
        </w:rPr>
        <w:t> </w:t>
      </w:r>
      <w:r>
        <w:rPr>
          <w:vertAlign w:val="baseline"/>
        </w:rPr>
        <w:t>comes,</w:t>
      </w:r>
      <w:r>
        <w:rPr>
          <w:spacing w:val="-3"/>
          <w:vertAlign w:val="baseline"/>
        </w:rPr>
        <w:t> </w:t>
      </w:r>
      <w:r>
        <w:rPr>
          <w:vertAlign w:val="baseline"/>
        </w:rPr>
        <w:t>in</w:t>
      </w:r>
      <w:r>
        <w:rPr>
          <w:spacing w:val="-3"/>
          <w:vertAlign w:val="baseline"/>
        </w:rPr>
        <w:t> </w:t>
      </w:r>
      <w:r>
        <w:rPr>
          <w:vertAlign w:val="baseline"/>
        </w:rPr>
        <w:t>which</w:t>
      </w:r>
      <w:r>
        <w:rPr>
          <w:spacing w:val="-3"/>
          <w:vertAlign w:val="baseline"/>
        </w:rPr>
        <w:t> </w:t>
      </w:r>
      <w:r>
        <w:rPr>
          <w:vertAlign w:val="baseline"/>
        </w:rPr>
        <w:t>all</w:t>
      </w:r>
      <w:r>
        <w:rPr>
          <w:spacing w:val="-3"/>
          <w:vertAlign w:val="baseline"/>
        </w:rPr>
        <w:t> </w:t>
      </w:r>
      <w:r>
        <w:rPr>
          <w:vertAlign w:val="baseline"/>
        </w:rPr>
        <w:t>that</w:t>
      </w:r>
      <w:r>
        <w:rPr>
          <w:spacing w:val="-3"/>
          <w:vertAlign w:val="baseline"/>
        </w:rPr>
        <w:t> </w:t>
      </w:r>
      <w:r>
        <w:rPr>
          <w:vertAlign w:val="baseline"/>
        </w:rPr>
        <w:t>are</w:t>
      </w:r>
      <w:r>
        <w:rPr>
          <w:spacing w:val="-4"/>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tombs</w:t>
      </w:r>
      <w:r>
        <w:rPr>
          <w:spacing w:val="-3"/>
          <w:vertAlign w:val="baseline"/>
        </w:rPr>
        <w:t> </w:t>
      </w:r>
      <w:r>
        <w:rPr>
          <w:vertAlign w:val="baseline"/>
        </w:rPr>
        <w:t>will</w:t>
      </w:r>
      <w:r>
        <w:rPr>
          <w:spacing w:val="-3"/>
          <w:vertAlign w:val="baseline"/>
        </w:rPr>
        <w:t> </w:t>
      </w:r>
      <w:r>
        <w:rPr>
          <w:vertAlign w:val="baseline"/>
        </w:rPr>
        <w:t>hear</w:t>
      </w:r>
      <w:r>
        <w:rPr>
          <w:spacing w:val="-4"/>
          <w:vertAlign w:val="baseline"/>
        </w:rPr>
        <w:t> </w:t>
      </w:r>
      <w:r>
        <w:rPr>
          <w:vertAlign w:val="baseline"/>
        </w:rPr>
        <w:t>his voice, </w:t>
      </w:r>
      <w:r>
        <w:rPr>
          <w:vertAlign w:val="superscript"/>
        </w:rPr>
        <w:t>29</w:t>
      </w:r>
      <w:r>
        <w:rPr>
          <w:spacing w:val="-12"/>
          <w:vertAlign w:val="baseline"/>
        </w:rPr>
        <w:t> </w:t>
      </w:r>
      <w:r>
        <w:rPr>
          <w:vertAlign w:val="baseline"/>
        </w:rPr>
        <w:t>and will come out; those who have done good, to the resurrection of life; and those who have done evil, to the resurrection of judgment.</w:t>
      </w:r>
    </w:p>
    <w:p>
      <w:pPr>
        <w:pStyle w:val="BodyText"/>
        <w:spacing w:before="160"/>
      </w:pPr>
      <w:r>
        <w:rPr/>
        <w:t>Revelation</w:t>
      </w:r>
      <w:r>
        <w:rPr>
          <w:spacing w:val="-4"/>
        </w:rPr>
        <w:t> </w:t>
      </w:r>
      <w:r>
        <w:rPr/>
        <w:t>also</w:t>
      </w:r>
      <w:r>
        <w:rPr>
          <w:spacing w:val="-1"/>
        </w:rPr>
        <w:t> </w:t>
      </w:r>
      <w:r>
        <w:rPr/>
        <w:t>speaks</w:t>
      </w:r>
      <w:r>
        <w:rPr>
          <w:spacing w:val="-2"/>
        </w:rPr>
        <w:t> </w:t>
      </w:r>
      <w:r>
        <w:rPr/>
        <w:t>of the</w:t>
      </w:r>
      <w:r>
        <w:rPr>
          <w:spacing w:val="-3"/>
        </w:rPr>
        <w:t> </w:t>
      </w:r>
      <w:r>
        <w:rPr/>
        <w:t>resurrection</w:t>
      </w:r>
      <w:r>
        <w:rPr>
          <w:spacing w:val="-1"/>
        </w:rPr>
        <w:t> </w:t>
      </w:r>
      <w:r>
        <w:rPr/>
        <w:t>at</w:t>
      </w:r>
      <w:r>
        <w:rPr>
          <w:spacing w:val="-2"/>
        </w:rPr>
        <w:t> </w:t>
      </w:r>
      <w:r>
        <w:rPr>
          <w:color w:val="0D5FAD"/>
          <w:u w:val="single" w:color="0D5FAD"/>
        </w:rPr>
        <w:t>Revelation</w:t>
      </w:r>
      <w:r>
        <w:rPr>
          <w:color w:val="0D5FAD"/>
          <w:spacing w:val="-1"/>
          <w:u w:val="single" w:color="0D5FAD"/>
        </w:rPr>
        <w:t> </w:t>
      </w:r>
      <w:r>
        <w:rPr>
          <w:color w:val="0D5FAD"/>
          <w:u w:val="single" w:color="0D5FAD"/>
        </w:rPr>
        <w:t>20:13</w:t>
      </w:r>
      <w:r>
        <w:rPr>
          <w:color w:val="0D5FAD"/>
          <w:spacing w:val="-1"/>
          <w:u w:val="single" w:color="0D5FAD"/>
        </w:rPr>
        <w:t> </w:t>
      </w:r>
      <w:r>
        <w:rPr>
          <w:color w:val="0D5FAD"/>
          <w:spacing w:val="-2"/>
          <w:u w:val="single" w:color="0D5FAD"/>
        </w:rPr>
        <w:t>(WEB)</w:t>
      </w:r>
      <w:r>
        <w:rPr>
          <w:spacing w:val="-2"/>
        </w:rPr>
        <w:t>;</w:t>
      </w:r>
    </w:p>
    <w:p>
      <w:pPr>
        <w:pStyle w:val="BodyText"/>
        <w:spacing w:line="259" w:lineRule="auto" w:before="180"/>
        <w:ind w:left="840" w:right="187"/>
      </w:pPr>
      <w:r>
        <w:rPr>
          <w:vertAlign w:val="superscript"/>
        </w:rPr>
        <w:t>13</w:t>
      </w:r>
      <w:r>
        <w:rPr>
          <w:spacing w:val="-21"/>
          <w:vertAlign w:val="baseline"/>
        </w:rPr>
        <w:t> </w:t>
      </w:r>
      <w:r>
        <w:rPr>
          <w:vertAlign w:val="baseline"/>
        </w:rPr>
        <w:t>The</w:t>
      </w:r>
      <w:r>
        <w:rPr>
          <w:spacing w:val="-4"/>
          <w:vertAlign w:val="baseline"/>
        </w:rPr>
        <w:t> </w:t>
      </w:r>
      <w:r>
        <w:rPr>
          <w:vertAlign w:val="baseline"/>
        </w:rPr>
        <w:t>sea</w:t>
      </w:r>
      <w:r>
        <w:rPr>
          <w:spacing w:val="-3"/>
          <w:vertAlign w:val="baseline"/>
        </w:rPr>
        <w:t> </w:t>
      </w:r>
      <w:r>
        <w:rPr>
          <w:vertAlign w:val="baseline"/>
        </w:rPr>
        <w:t>gave</w:t>
      </w:r>
      <w:r>
        <w:rPr>
          <w:spacing w:val="-3"/>
          <w:vertAlign w:val="baseline"/>
        </w:rPr>
        <w:t> </w:t>
      </w:r>
      <w:r>
        <w:rPr>
          <w:vertAlign w:val="baseline"/>
        </w:rPr>
        <w:t>up</w:t>
      </w:r>
      <w:r>
        <w:rPr>
          <w:spacing w:val="-2"/>
          <w:vertAlign w:val="baseline"/>
        </w:rPr>
        <w:t> </w:t>
      </w:r>
      <w:r>
        <w:rPr>
          <w:vertAlign w:val="baseline"/>
        </w:rPr>
        <w:t>the</w:t>
      </w:r>
      <w:r>
        <w:rPr>
          <w:spacing w:val="-3"/>
          <w:vertAlign w:val="baseline"/>
        </w:rPr>
        <w:t> </w:t>
      </w:r>
      <w:r>
        <w:rPr>
          <w:vertAlign w:val="baseline"/>
        </w:rPr>
        <w:t>dead</w:t>
      </w:r>
      <w:r>
        <w:rPr>
          <w:spacing w:val="-2"/>
          <w:vertAlign w:val="baseline"/>
        </w:rPr>
        <w:t> </w:t>
      </w:r>
      <w:r>
        <w:rPr>
          <w:vertAlign w:val="baseline"/>
        </w:rPr>
        <w:t>who</w:t>
      </w:r>
      <w:r>
        <w:rPr>
          <w:spacing w:val="-2"/>
          <w:vertAlign w:val="baseline"/>
        </w:rPr>
        <w:t> </w:t>
      </w:r>
      <w:r>
        <w:rPr>
          <w:vertAlign w:val="baseline"/>
        </w:rPr>
        <w:t>were</w:t>
      </w:r>
      <w:r>
        <w:rPr>
          <w:spacing w:val="-3"/>
          <w:vertAlign w:val="baseline"/>
        </w:rPr>
        <w:t> </w:t>
      </w:r>
      <w:r>
        <w:rPr>
          <w:vertAlign w:val="baseline"/>
        </w:rPr>
        <w:t>in</w:t>
      </w:r>
      <w:r>
        <w:rPr>
          <w:spacing w:val="-2"/>
          <w:vertAlign w:val="baseline"/>
        </w:rPr>
        <w:t> </w:t>
      </w:r>
      <w:r>
        <w:rPr>
          <w:vertAlign w:val="baseline"/>
        </w:rPr>
        <w:t>it.</w:t>
      </w:r>
      <w:r>
        <w:rPr>
          <w:spacing w:val="-2"/>
          <w:vertAlign w:val="baseline"/>
        </w:rPr>
        <w:t> </w:t>
      </w:r>
      <w:r>
        <w:rPr>
          <w:vertAlign w:val="baseline"/>
        </w:rPr>
        <w:t>Death and</w:t>
      </w:r>
      <w:r>
        <w:rPr>
          <w:spacing w:val="-2"/>
          <w:vertAlign w:val="baseline"/>
        </w:rPr>
        <w:t> </w:t>
      </w:r>
      <w:r>
        <w:rPr>
          <w:vertAlign w:val="baseline"/>
        </w:rPr>
        <w:t>Hades</w:t>
      </w:r>
      <w:r>
        <w:rPr>
          <w:spacing w:val="-2"/>
          <w:vertAlign w:val="baseline"/>
        </w:rPr>
        <w:t> </w:t>
      </w:r>
      <w:r>
        <w:rPr>
          <w:vertAlign w:val="baseline"/>
        </w:rPr>
        <w:t>gave</w:t>
      </w:r>
      <w:r>
        <w:rPr>
          <w:spacing w:val="-3"/>
          <w:vertAlign w:val="baseline"/>
        </w:rPr>
        <w:t> </w:t>
      </w:r>
      <w:r>
        <w:rPr>
          <w:vertAlign w:val="baseline"/>
        </w:rPr>
        <w:t>up</w:t>
      </w:r>
      <w:r>
        <w:rPr>
          <w:spacing w:val="-2"/>
          <w:vertAlign w:val="baseline"/>
        </w:rPr>
        <w:t> </w:t>
      </w:r>
      <w:r>
        <w:rPr>
          <w:vertAlign w:val="baseline"/>
        </w:rPr>
        <w:t>the</w:t>
      </w:r>
      <w:r>
        <w:rPr>
          <w:spacing w:val="-3"/>
          <w:vertAlign w:val="baseline"/>
        </w:rPr>
        <w:t> </w:t>
      </w:r>
      <w:r>
        <w:rPr>
          <w:vertAlign w:val="baseline"/>
        </w:rPr>
        <w:t>dead</w:t>
      </w:r>
      <w:r>
        <w:rPr>
          <w:spacing w:val="-2"/>
          <w:vertAlign w:val="baseline"/>
        </w:rPr>
        <w:t> </w:t>
      </w:r>
      <w:r>
        <w:rPr>
          <w:vertAlign w:val="baseline"/>
        </w:rPr>
        <w:t>who</w:t>
      </w:r>
      <w:r>
        <w:rPr>
          <w:spacing w:val="-2"/>
          <w:vertAlign w:val="baseline"/>
        </w:rPr>
        <w:t> </w:t>
      </w:r>
      <w:r>
        <w:rPr>
          <w:vertAlign w:val="baseline"/>
        </w:rPr>
        <w:t>were in them. They were judged, each one according to his works.</w:t>
      </w:r>
    </w:p>
    <w:p>
      <w:pPr>
        <w:spacing w:after="0" w:line="259" w:lineRule="auto"/>
        <w:sectPr>
          <w:pgSz w:w="12240" w:h="15840"/>
          <w:pgMar w:header="0" w:footer="523" w:top="1380" w:bottom="720" w:left="1320" w:right="1320"/>
        </w:sectPr>
      </w:pPr>
    </w:p>
    <w:p>
      <w:pPr>
        <w:pStyle w:val="Heading2"/>
        <w:spacing w:before="79"/>
      </w:pPr>
      <w:r>
        <w:rPr/>
        <w:t>Regarding</w:t>
      </w:r>
      <w:r>
        <w:rPr>
          <w:spacing w:val="-6"/>
        </w:rPr>
        <w:t> </w:t>
      </w:r>
      <w:r>
        <w:rPr/>
        <w:t>ways</w:t>
      </w:r>
      <w:r>
        <w:rPr>
          <w:spacing w:val="-3"/>
        </w:rPr>
        <w:t> </w:t>
      </w:r>
      <w:r>
        <w:rPr/>
        <w:t>how</w:t>
      </w:r>
      <w:r>
        <w:rPr>
          <w:spacing w:val="-4"/>
        </w:rPr>
        <w:t> </w:t>
      </w:r>
      <w:r>
        <w:rPr/>
        <w:t>God’s</w:t>
      </w:r>
      <w:r>
        <w:rPr>
          <w:spacing w:val="-3"/>
        </w:rPr>
        <w:t> </w:t>
      </w:r>
      <w:r>
        <w:rPr/>
        <w:t>kingdom</w:t>
      </w:r>
      <w:r>
        <w:rPr>
          <w:spacing w:val="-4"/>
        </w:rPr>
        <w:t> </w:t>
      </w:r>
      <w:r>
        <w:rPr/>
        <w:t>will</w:t>
      </w:r>
      <w:r>
        <w:rPr>
          <w:spacing w:val="-6"/>
        </w:rPr>
        <w:t> </w:t>
      </w:r>
      <w:r>
        <w:rPr/>
        <w:t>reflect</w:t>
      </w:r>
      <w:r>
        <w:rPr>
          <w:spacing w:val="-4"/>
        </w:rPr>
        <w:t> </w:t>
      </w:r>
      <w:r>
        <w:rPr/>
        <w:t>things</w:t>
      </w:r>
      <w:r>
        <w:rPr>
          <w:spacing w:val="-3"/>
        </w:rPr>
        <w:t> </w:t>
      </w:r>
      <w:r>
        <w:rPr/>
        <w:t>from</w:t>
      </w:r>
      <w:r>
        <w:rPr>
          <w:spacing w:val="-4"/>
        </w:rPr>
        <w:t> </w:t>
      </w:r>
      <w:r>
        <w:rPr/>
        <w:t>days</w:t>
      </w:r>
      <w:r>
        <w:rPr>
          <w:spacing w:val="-3"/>
        </w:rPr>
        <w:t> </w:t>
      </w:r>
      <w:r>
        <w:rPr/>
        <w:t>of</w:t>
      </w:r>
      <w:r>
        <w:rPr>
          <w:spacing w:val="-4"/>
        </w:rPr>
        <w:t> old:</w:t>
      </w:r>
    </w:p>
    <w:p>
      <w:pPr>
        <w:pStyle w:val="BodyText"/>
        <w:spacing w:before="182"/>
      </w:pPr>
      <w:r>
        <w:rPr/>
        <w:t>Look</w:t>
      </w:r>
      <w:r>
        <w:rPr>
          <w:spacing w:val="-3"/>
        </w:rPr>
        <w:t> </w:t>
      </w:r>
      <w:r>
        <w:rPr>
          <w:spacing w:val="-4"/>
        </w:rPr>
        <w:t>for:</w:t>
      </w:r>
    </w:p>
    <w:p>
      <w:pPr>
        <w:pStyle w:val="ListParagraph"/>
        <w:numPr>
          <w:ilvl w:val="0"/>
          <w:numId w:val="15"/>
        </w:numPr>
        <w:tabs>
          <w:tab w:pos="839" w:val="left" w:leader="none"/>
        </w:tabs>
        <w:spacing w:line="240" w:lineRule="auto" w:before="183" w:after="0"/>
        <w:ind w:left="839" w:right="0" w:hanging="359"/>
        <w:jc w:val="left"/>
        <w:rPr>
          <w:sz w:val="24"/>
        </w:rPr>
      </w:pPr>
      <w:r>
        <w:rPr>
          <w:sz w:val="24"/>
        </w:rPr>
        <w:t>Yahweh’s</w:t>
      </w:r>
      <w:r>
        <w:rPr>
          <w:spacing w:val="-15"/>
          <w:sz w:val="24"/>
        </w:rPr>
        <w:t> </w:t>
      </w:r>
      <w:r>
        <w:rPr>
          <w:sz w:val="24"/>
        </w:rPr>
        <w:t>name</w:t>
      </w:r>
      <w:r>
        <w:rPr>
          <w:spacing w:val="-14"/>
          <w:sz w:val="24"/>
        </w:rPr>
        <w:t> </w:t>
      </w:r>
      <w:r>
        <w:rPr>
          <w:sz w:val="24"/>
        </w:rPr>
        <w:t>being</w:t>
      </w:r>
      <w:r>
        <w:rPr>
          <w:spacing w:val="-14"/>
          <w:sz w:val="24"/>
        </w:rPr>
        <w:t> </w:t>
      </w:r>
      <w:r>
        <w:rPr>
          <w:spacing w:val="-2"/>
          <w:sz w:val="24"/>
        </w:rPr>
        <w:t>glorified.</w:t>
      </w:r>
    </w:p>
    <w:p>
      <w:pPr>
        <w:pStyle w:val="ListParagraph"/>
        <w:numPr>
          <w:ilvl w:val="0"/>
          <w:numId w:val="15"/>
        </w:numPr>
        <w:tabs>
          <w:tab w:pos="839" w:val="left" w:leader="none"/>
        </w:tabs>
        <w:spacing w:line="240" w:lineRule="auto" w:before="180" w:after="0"/>
        <w:ind w:left="839" w:right="0" w:hanging="359"/>
        <w:jc w:val="left"/>
        <w:rPr>
          <w:sz w:val="24"/>
        </w:rPr>
      </w:pPr>
      <w:r>
        <w:rPr>
          <w:sz w:val="24"/>
        </w:rPr>
        <w:t>288,000 (144,000×2)</w:t>
      </w:r>
      <w:r>
        <w:rPr>
          <w:spacing w:val="-1"/>
          <w:sz w:val="24"/>
        </w:rPr>
        <w:t> </w:t>
      </w:r>
      <w:r>
        <w:rPr>
          <w:sz w:val="24"/>
        </w:rPr>
        <w:t>serving the</w:t>
      </w:r>
      <w:r>
        <w:rPr>
          <w:spacing w:val="-1"/>
          <w:sz w:val="24"/>
        </w:rPr>
        <w:t> </w:t>
      </w:r>
      <w:r>
        <w:rPr>
          <w:spacing w:val="-4"/>
          <w:sz w:val="24"/>
        </w:rPr>
        <w:t>king</w:t>
      </w:r>
    </w:p>
    <w:p>
      <w:pPr>
        <w:pStyle w:val="ListParagraph"/>
        <w:numPr>
          <w:ilvl w:val="0"/>
          <w:numId w:val="15"/>
        </w:numPr>
        <w:tabs>
          <w:tab w:pos="839" w:val="left" w:leader="none"/>
        </w:tabs>
        <w:spacing w:line="240" w:lineRule="auto" w:before="182" w:after="0"/>
        <w:ind w:left="839" w:right="0" w:hanging="359"/>
        <w:jc w:val="left"/>
        <w:rPr>
          <w:sz w:val="24"/>
        </w:rPr>
      </w:pPr>
      <w:r>
        <w:rPr>
          <w:sz w:val="24"/>
        </w:rPr>
        <w:t>24</w:t>
      </w:r>
      <w:r>
        <w:rPr>
          <w:spacing w:val="-3"/>
          <w:sz w:val="24"/>
        </w:rPr>
        <w:t> </w:t>
      </w:r>
      <w:r>
        <w:rPr>
          <w:sz w:val="24"/>
        </w:rPr>
        <w:t>princes</w:t>
      </w:r>
      <w:r>
        <w:rPr>
          <w:spacing w:val="-2"/>
          <w:sz w:val="24"/>
        </w:rPr>
        <w:t> </w:t>
      </w:r>
      <w:r>
        <w:rPr>
          <w:sz w:val="24"/>
        </w:rPr>
        <w:t>(Elders)</w:t>
      </w:r>
      <w:r>
        <w:rPr>
          <w:spacing w:val="-1"/>
          <w:sz w:val="24"/>
        </w:rPr>
        <w:t> </w:t>
      </w:r>
      <w:r>
        <w:rPr>
          <w:sz w:val="24"/>
        </w:rPr>
        <w:t>serving</w:t>
      </w:r>
      <w:r>
        <w:rPr>
          <w:spacing w:val="-2"/>
          <w:sz w:val="24"/>
        </w:rPr>
        <w:t> </w:t>
      </w:r>
      <w:r>
        <w:rPr>
          <w:sz w:val="24"/>
        </w:rPr>
        <w:t>the</w:t>
      </w:r>
      <w:r>
        <w:rPr>
          <w:spacing w:val="-1"/>
          <w:sz w:val="24"/>
        </w:rPr>
        <w:t> </w:t>
      </w:r>
      <w:r>
        <w:rPr>
          <w:spacing w:val="-2"/>
          <w:sz w:val="24"/>
        </w:rPr>
        <w:t>king.</w:t>
      </w:r>
    </w:p>
    <w:p>
      <w:pPr>
        <w:pStyle w:val="ListParagraph"/>
        <w:numPr>
          <w:ilvl w:val="0"/>
          <w:numId w:val="15"/>
        </w:numPr>
        <w:tabs>
          <w:tab w:pos="839" w:val="left" w:leader="none"/>
        </w:tabs>
        <w:spacing w:line="240" w:lineRule="auto" w:before="183" w:after="0"/>
        <w:ind w:left="839" w:right="0" w:hanging="359"/>
        <w:jc w:val="left"/>
        <w:rPr>
          <w:sz w:val="24"/>
        </w:rPr>
      </w:pPr>
      <w:r>
        <w:rPr>
          <w:sz w:val="24"/>
        </w:rPr>
        <w:t>The</w:t>
      </w:r>
      <w:r>
        <w:rPr>
          <w:spacing w:val="-2"/>
          <w:sz w:val="24"/>
        </w:rPr>
        <w:t> </w:t>
      </w:r>
      <w:r>
        <w:rPr>
          <w:sz w:val="24"/>
        </w:rPr>
        <w:t>glory of</w:t>
      </w:r>
      <w:r>
        <w:rPr>
          <w:spacing w:val="-2"/>
          <w:sz w:val="24"/>
        </w:rPr>
        <w:t> </w:t>
      </w:r>
      <w:r>
        <w:rPr>
          <w:sz w:val="24"/>
        </w:rPr>
        <w:t>the</w:t>
      </w:r>
      <w:r>
        <w:rPr>
          <w:spacing w:val="-1"/>
          <w:sz w:val="24"/>
        </w:rPr>
        <w:t> </w:t>
      </w:r>
      <w:r>
        <w:rPr>
          <w:spacing w:val="-2"/>
          <w:sz w:val="24"/>
        </w:rPr>
        <w:t>temple</w:t>
      </w:r>
    </w:p>
    <w:p>
      <w:pPr>
        <w:pStyle w:val="ListParagraph"/>
        <w:numPr>
          <w:ilvl w:val="0"/>
          <w:numId w:val="15"/>
        </w:numPr>
        <w:tabs>
          <w:tab w:pos="839" w:val="left" w:leader="none"/>
        </w:tabs>
        <w:spacing w:line="240" w:lineRule="auto" w:before="182" w:after="0"/>
        <w:ind w:left="839" w:right="0" w:hanging="359"/>
        <w:jc w:val="left"/>
        <w:rPr>
          <w:sz w:val="24"/>
        </w:rPr>
      </w:pPr>
      <w:r>
        <w:rPr>
          <w:sz w:val="24"/>
        </w:rPr>
        <w:t>The</w:t>
      </w:r>
      <w:r>
        <w:rPr>
          <w:spacing w:val="-5"/>
          <w:sz w:val="24"/>
        </w:rPr>
        <w:t> </w:t>
      </w:r>
      <w:r>
        <w:rPr>
          <w:sz w:val="24"/>
        </w:rPr>
        <w:t>purity</w:t>
      </w:r>
      <w:r>
        <w:rPr>
          <w:spacing w:val="-1"/>
          <w:sz w:val="24"/>
        </w:rPr>
        <w:t> </w:t>
      </w:r>
      <w:r>
        <w:rPr>
          <w:sz w:val="24"/>
        </w:rPr>
        <w:t>of</w:t>
      </w:r>
      <w:r>
        <w:rPr>
          <w:spacing w:val="-2"/>
          <w:sz w:val="24"/>
        </w:rPr>
        <w:t> </w:t>
      </w:r>
      <w:r>
        <w:rPr>
          <w:sz w:val="24"/>
        </w:rPr>
        <w:t>worship</w:t>
      </w:r>
      <w:r>
        <w:rPr>
          <w:spacing w:val="-1"/>
          <w:sz w:val="24"/>
        </w:rPr>
        <w:t> </w:t>
      </w:r>
      <w:r>
        <w:rPr>
          <w:sz w:val="24"/>
        </w:rPr>
        <w:t>(Also</w:t>
      </w:r>
      <w:r>
        <w:rPr>
          <w:spacing w:val="-2"/>
          <w:sz w:val="24"/>
        </w:rPr>
        <w:t> </w:t>
      </w:r>
      <w:r>
        <w:rPr>
          <w:sz w:val="24"/>
        </w:rPr>
        <w:t>illustrated</w:t>
      </w:r>
      <w:r>
        <w:rPr>
          <w:spacing w:val="-1"/>
          <w:sz w:val="24"/>
        </w:rPr>
        <w:t> </w:t>
      </w:r>
      <w:r>
        <w:rPr>
          <w:sz w:val="24"/>
        </w:rPr>
        <w:t>by</w:t>
      </w:r>
      <w:r>
        <w:rPr>
          <w:spacing w:val="-1"/>
          <w:sz w:val="24"/>
        </w:rPr>
        <w:t> </w:t>
      </w:r>
      <w:r>
        <w:rPr>
          <w:sz w:val="24"/>
        </w:rPr>
        <w:t>“white</w:t>
      </w:r>
      <w:r>
        <w:rPr>
          <w:spacing w:val="-2"/>
          <w:sz w:val="24"/>
        </w:rPr>
        <w:t> robes”)</w:t>
      </w:r>
    </w:p>
    <w:p>
      <w:pPr>
        <w:pStyle w:val="BodyText"/>
        <w:spacing w:line="259" w:lineRule="auto" w:before="180"/>
        <w:ind w:right="170"/>
      </w:pPr>
      <w:r>
        <w:rPr/>
        <w:t>Malachi 1:11 states that</w:t>
      </w:r>
      <w:r>
        <w:rPr>
          <w:spacing w:val="-5"/>
        </w:rPr>
        <w:t> </w:t>
      </w:r>
      <w:r>
        <w:rPr/>
        <w:t>Yahweh will make his name great among the nations.</w:t>
      </w:r>
      <w:r>
        <w:rPr>
          <w:spacing w:val="-3"/>
        </w:rPr>
        <w:t> </w:t>
      </w:r>
      <w:r>
        <w:rPr/>
        <w:t>This purpose was reflected in the prayer that Jesus gave as an example to his disciples at Matthew 6:9, to sanctify his</w:t>
      </w:r>
      <w:r>
        <w:rPr>
          <w:spacing w:val="-5"/>
        </w:rPr>
        <w:t> </w:t>
      </w:r>
      <w:r>
        <w:rPr/>
        <w:t>Father’s</w:t>
      </w:r>
      <w:r>
        <w:rPr>
          <w:spacing w:val="-5"/>
        </w:rPr>
        <w:t> </w:t>
      </w:r>
      <w:r>
        <w:rPr/>
        <w:t>name.</w:t>
      </w:r>
      <w:r>
        <w:rPr>
          <w:spacing w:val="-14"/>
        </w:rPr>
        <w:t> </w:t>
      </w:r>
      <w:r>
        <w:rPr/>
        <w:t>Yahweh</w:t>
      </w:r>
      <w:r>
        <w:rPr>
          <w:spacing w:val="-5"/>
        </w:rPr>
        <w:t> </w:t>
      </w:r>
      <w:r>
        <w:rPr/>
        <w:t>himself</w:t>
      </w:r>
      <w:r>
        <w:rPr>
          <w:spacing w:val="-6"/>
        </w:rPr>
        <w:t> </w:t>
      </w:r>
      <w:r>
        <w:rPr/>
        <w:t>stated</w:t>
      </w:r>
      <w:r>
        <w:rPr>
          <w:spacing w:val="-5"/>
        </w:rPr>
        <w:t> </w:t>
      </w:r>
      <w:r>
        <w:rPr/>
        <w:t>that</w:t>
      </w:r>
      <w:r>
        <w:rPr>
          <w:spacing w:val="-5"/>
        </w:rPr>
        <w:t> </w:t>
      </w:r>
      <w:r>
        <w:rPr/>
        <w:t>his</w:t>
      </w:r>
      <w:r>
        <w:rPr>
          <w:spacing w:val="-5"/>
        </w:rPr>
        <w:t> </w:t>
      </w:r>
      <w:r>
        <w:rPr/>
        <w:t>name</w:t>
      </w:r>
      <w:r>
        <w:rPr>
          <w:spacing w:val="-6"/>
        </w:rPr>
        <w:t> </w:t>
      </w:r>
      <w:r>
        <w:rPr/>
        <w:t>should</w:t>
      </w:r>
      <w:r>
        <w:rPr>
          <w:spacing w:val="-5"/>
        </w:rPr>
        <w:t> </w:t>
      </w:r>
      <w:r>
        <w:rPr/>
        <w:t>be</w:t>
      </w:r>
      <w:r>
        <w:rPr>
          <w:spacing w:val="-6"/>
        </w:rPr>
        <w:t> </w:t>
      </w:r>
      <w:r>
        <w:rPr/>
        <w:t>a</w:t>
      </w:r>
      <w:r>
        <w:rPr>
          <w:spacing w:val="-6"/>
        </w:rPr>
        <w:t> </w:t>
      </w:r>
      <w:r>
        <w:rPr/>
        <w:t>memorial,</w:t>
      </w:r>
      <w:r>
        <w:rPr>
          <w:spacing w:val="-5"/>
        </w:rPr>
        <w:t> </w:t>
      </w:r>
      <w:r>
        <w:rPr/>
        <w:t>to</w:t>
      </w:r>
      <w:r>
        <w:rPr>
          <w:spacing w:val="-5"/>
        </w:rPr>
        <w:t> </w:t>
      </w:r>
      <w:r>
        <w:rPr/>
        <w:t>be</w:t>
      </w:r>
      <w:r>
        <w:rPr>
          <w:spacing w:val="-6"/>
        </w:rPr>
        <w:t> </w:t>
      </w:r>
      <w:r>
        <w:rPr/>
        <w:t>remembered among the nations, at </w:t>
      </w:r>
      <w:r>
        <w:rPr>
          <w:color w:val="0D5FAD"/>
          <w:u w:val="single" w:color="0D5FAD"/>
        </w:rPr>
        <w:t>Exodus 3:15 (WEB)</w:t>
      </w:r>
      <w:r>
        <w:rPr>
          <w:color w:val="0D5FAD"/>
        </w:rPr>
        <w:t> </w:t>
      </w:r>
      <w:r>
        <w:rPr/>
        <w:t>; “God said moreover to Moses, “You shall tell the children of Israel this, ‘Yahweh, the God of your fathers, the God of</w:t>
      </w:r>
      <w:r>
        <w:rPr>
          <w:spacing w:val="-15"/>
        </w:rPr>
        <w:t> </w:t>
      </w:r>
      <w:r>
        <w:rPr/>
        <w:t>Abraham, the God of Isaac, and the God of Jacob, has sent me to you.’</w:t>
      </w:r>
      <w:r>
        <w:rPr>
          <w:spacing w:val="-20"/>
        </w:rPr>
        <w:t> </w:t>
      </w:r>
      <w:r>
        <w:rPr/>
        <w:t>This is my name forever, and this is my memorial to all generations.” In contrast,</w:t>
      </w:r>
      <w:r>
        <w:rPr>
          <w:spacing w:val="-4"/>
        </w:rPr>
        <w:t> </w:t>
      </w:r>
      <w:r>
        <w:rPr/>
        <w:t>Yahweh stated that the names of other gods should not even be mentioned, at </w:t>
      </w:r>
      <w:r>
        <w:rPr>
          <w:color w:val="0D5FAD"/>
          <w:u w:val="single" w:color="0D5FAD"/>
        </w:rPr>
        <w:t>Exodus 23:13 (WEB)</w:t>
      </w:r>
      <w:r>
        <w:rPr/>
        <w:t>; “Be careful to do all things that I have said to you; and don’t invoke the name of other gods or even let them be heard out of your mouth.”</w:t>
      </w:r>
    </w:p>
    <w:p>
      <w:pPr>
        <w:pStyle w:val="BodyText"/>
        <w:spacing w:line="259" w:lineRule="auto" w:before="159"/>
        <w:ind w:right="267"/>
      </w:pPr>
      <w:r>
        <w:rPr/>
        <w:t>Malachi</w:t>
      </w:r>
      <w:r>
        <w:rPr>
          <w:spacing w:val="-7"/>
        </w:rPr>
        <w:t> </w:t>
      </w:r>
      <w:r>
        <w:rPr/>
        <w:t>chapter</w:t>
      </w:r>
      <w:r>
        <w:rPr>
          <w:spacing w:val="-5"/>
        </w:rPr>
        <w:t> </w:t>
      </w:r>
      <w:r>
        <w:rPr/>
        <w:t>3:1-4</w:t>
      </w:r>
      <w:r>
        <w:rPr>
          <w:spacing w:val="-4"/>
        </w:rPr>
        <w:t> </w:t>
      </w:r>
      <w:r>
        <w:rPr/>
        <w:t>sets</w:t>
      </w:r>
      <w:r>
        <w:rPr>
          <w:spacing w:val="-4"/>
        </w:rPr>
        <w:t> </w:t>
      </w:r>
      <w:r>
        <w:rPr/>
        <w:t>the</w:t>
      </w:r>
      <w:r>
        <w:rPr>
          <w:spacing w:val="-5"/>
        </w:rPr>
        <w:t> </w:t>
      </w:r>
      <w:r>
        <w:rPr/>
        <w:t>stage</w:t>
      </w:r>
      <w:r>
        <w:rPr>
          <w:spacing w:val="-5"/>
        </w:rPr>
        <w:t> </w:t>
      </w:r>
      <w:r>
        <w:rPr/>
        <w:t>of</w:t>
      </w:r>
      <w:r>
        <w:rPr>
          <w:spacing w:val="-5"/>
        </w:rPr>
        <w:t> </w:t>
      </w:r>
      <w:r>
        <w:rPr/>
        <w:t>God’s</w:t>
      </w:r>
      <w:r>
        <w:rPr>
          <w:spacing w:val="-4"/>
        </w:rPr>
        <w:t> </w:t>
      </w:r>
      <w:r>
        <w:rPr/>
        <w:t>incoming</w:t>
      </w:r>
      <w:r>
        <w:rPr>
          <w:spacing w:val="-4"/>
        </w:rPr>
        <w:t> </w:t>
      </w:r>
      <w:r>
        <w:rPr/>
        <w:t>kingdom.</w:t>
      </w:r>
      <w:r>
        <w:rPr>
          <w:spacing w:val="-15"/>
        </w:rPr>
        <w:t> </w:t>
      </w:r>
      <w:r>
        <w:rPr/>
        <w:t>As</w:t>
      </w:r>
      <w:r>
        <w:rPr>
          <w:spacing w:val="-4"/>
        </w:rPr>
        <w:t> </w:t>
      </w:r>
      <w:r>
        <w:rPr/>
        <w:t>mentioned</w:t>
      </w:r>
      <w:r>
        <w:rPr>
          <w:spacing w:val="-4"/>
        </w:rPr>
        <w:t> </w:t>
      </w:r>
      <w:r>
        <w:rPr/>
        <w:t>in</w:t>
      </w:r>
      <w:r>
        <w:rPr>
          <w:spacing w:val="-4"/>
        </w:rPr>
        <w:t> </w:t>
      </w:r>
      <w:r>
        <w:rPr/>
        <w:t>Daniel</w:t>
      </w:r>
      <w:r>
        <w:rPr>
          <w:spacing w:val="-4"/>
        </w:rPr>
        <w:t> </w:t>
      </w:r>
      <w:r>
        <w:rPr/>
        <w:t>11:35 and Revelation 11:1-2, God’s people must undergo a “cleansing” (Whitening / Straightening) because their worship is not acceptable to</w:t>
      </w:r>
      <w:r>
        <w:rPr>
          <w:spacing w:val="-4"/>
        </w:rPr>
        <w:t> </w:t>
      </w:r>
      <w:r>
        <w:rPr/>
        <w:t>Yahweh. Their worship is straightened (measurable) and tested within an approximate 3.5-year period.</w:t>
      </w:r>
    </w:p>
    <w:p>
      <w:pPr>
        <w:pStyle w:val="BodyText"/>
        <w:spacing w:before="159"/>
        <w:ind w:left="119"/>
      </w:pPr>
      <w:r>
        <w:rPr>
          <w:color w:val="0D5FAD"/>
          <w:u w:val="single" w:color="0D5FAD"/>
        </w:rPr>
        <w:t>Malachi</w:t>
      </w:r>
      <w:r>
        <w:rPr>
          <w:color w:val="0D5FAD"/>
          <w:spacing w:val="-2"/>
          <w:u w:val="single" w:color="0D5FAD"/>
        </w:rPr>
        <w:t> </w:t>
      </w:r>
      <w:r>
        <w:rPr>
          <w:color w:val="0D5FAD"/>
          <w:u w:val="single" w:color="0D5FAD"/>
        </w:rPr>
        <w:t>3:1-4</w:t>
      </w:r>
      <w:r>
        <w:rPr>
          <w:color w:val="0D5FAD"/>
          <w:spacing w:val="-2"/>
          <w:u w:val="single" w:color="0D5FAD"/>
        </w:rPr>
        <w:t> (WEB)</w:t>
      </w:r>
      <w:r>
        <w:rPr>
          <w:spacing w:val="-2"/>
        </w:rPr>
        <w:t>;</w:t>
      </w:r>
    </w:p>
    <w:p>
      <w:pPr>
        <w:pStyle w:val="BodyText"/>
        <w:spacing w:line="259" w:lineRule="auto" w:before="183"/>
        <w:ind w:left="839" w:right="124"/>
      </w:pPr>
      <w:r>
        <w:rPr/>
        <w:t>3 “Behold, I send my messenger, and he will prepare the way before me; and the Lord, whom you seek, will suddenly come to his temple; and the messenger of the covenant, whom you desire, behold, he</w:t>
      </w:r>
      <w:r>
        <w:rPr>
          <w:spacing w:val="-1"/>
        </w:rPr>
        <w:t> </w:t>
      </w:r>
      <w:r>
        <w:rPr/>
        <w:t>comes!”</w:t>
      </w:r>
      <w:r>
        <w:rPr>
          <w:spacing w:val="-1"/>
        </w:rPr>
        <w:t> </w:t>
      </w:r>
      <w:r>
        <w:rPr/>
        <w:t>says</w:t>
      </w:r>
      <w:r>
        <w:rPr>
          <w:spacing w:val="-10"/>
        </w:rPr>
        <w:t> </w:t>
      </w:r>
      <w:r>
        <w:rPr/>
        <w:t>Yahweh of</w:t>
      </w:r>
      <w:r>
        <w:rPr>
          <w:spacing w:val="-16"/>
        </w:rPr>
        <w:t> </w:t>
      </w:r>
      <w:r>
        <w:rPr/>
        <w:t>Armies.</w:t>
      </w:r>
      <w:r>
        <w:rPr>
          <w:spacing w:val="-1"/>
        </w:rPr>
        <w:t> </w:t>
      </w:r>
      <w:r>
        <w:rPr>
          <w:vertAlign w:val="superscript"/>
        </w:rPr>
        <w:t>2</w:t>
      </w:r>
      <w:r>
        <w:rPr>
          <w:spacing w:val="-18"/>
          <w:vertAlign w:val="baseline"/>
        </w:rPr>
        <w:t> </w:t>
      </w:r>
      <w:r>
        <w:rPr>
          <w:vertAlign w:val="baseline"/>
        </w:rPr>
        <w:t>“But who can endure</w:t>
      </w:r>
      <w:r>
        <w:rPr>
          <w:spacing w:val="-1"/>
          <w:vertAlign w:val="baseline"/>
        </w:rPr>
        <w:t> </w:t>
      </w:r>
      <w:r>
        <w:rPr>
          <w:vertAlign w:val="baseline"/>
        </w:rPr>
        <w:t>the day of his coming?</w:t>
      </w:r>
      <w:r>
        <w:rPr>
          <w:spacing w:val="-10"/>
          <w:vertAlign w:val="baseline"/>
        </w:rPr>
        <w:t> </w:t>
      </w:r>
      <w:r>
        <w:rPr>
          <w:vertAlign w:val="baseline"/>
        </w:rPr>
        <w:t>And who will stand when he appears? For he is like a refiner’s fire, and like launderer’s soap; </w:t>
      </w:r>
      <w:r>
        <w:rPr>
          <w:vertAlign w:val="superscript"/>
        </w:rPr>
        <w:t>3</w:t>
      </w:r>
      <w:r>
        <w:rPr>
          <w:spacing w:val="-13"/>
          <w:vertAlign w:val="baseline"/>
        </w:rPr>
        <w:t> </w:t>
      </w:r>
      <w:r>
        <w:rPr>
          <w:vertAlign w:val="baseline"/>
        </w:rPr>
        <w:t>and he will sit as a refiner and purifier of silver, and he will purify</w:t>
      </w:r>
      <w:r>
        <w:rPr>
          <w:spacing w:val="-3"/>
          <w:vertAlign w:val="baseline"/>
        </w:rPr>
        <w:t> </w:t>
      </w:r>
      <w:r>
        <w:rPr>
          <w:vertAlign w:val="baseline"/>
        </w:rPr>
        <w:t>the</w:t>
      </w:r>
      <w:r>
        <w:rPr>
          <w:spacing w:val="-4"/>
          <w:vertAlign w:val="baseline"/>
        </w:rPr>
        <w:t> </w:t>
      </w:r>
      <w:r>
        <w:rPr>
          <w:vertAlign w:val="baseline"/>
        </w:rPr>
        <w:t>sons</w:t>
      </w:r>
      <w:r>
        <w:rPr>
          <w:spacing w:val="-3"/>
          <w:vertAlign w:val="baseline"/>
        </w:rPr>
        <w:t> </w:t>
      </w:r>
      <w:r>
        <w:rPr>
          <w:vertAlign w:val="baseline"/>
        </w:rPr>
        <w:t>of</w:t>
      </w:r>
      <w:r>
        <w:rPr>
          <w:spacing w:val="-4"/>
          <w:vertAlign w:val="baseline"/>
        </w:rPr>
        <w:t> </w:t>
      </w:r>
      <w:r>
        <w:rPr>
          <w:vertAlign w:val="baseline"/>
        </w:rPr>
        <w:t>Levi,</w:t>
      </w:r>
      <w:r>
        <w:rPr>
          <w:spacing w:val="-3"/>
          <w:vertAlign w:val="baseline"/>
        </w:rPr>
        <w:t> </w:t>
      </w:r>
      <w:r>
        <w:rPr>
          <w:vertAlign w:val="baseline"/>
        </w:rPr>
        <w:t>and</w:t>
      </w:r>
      <w:r>
        <w:rPr>
          <w:spacing w:val="-3"/>
          <w:vertAlign w:val="baseline"/>
        </w:rPr>
        <w:t> </w:t>
      </w:r>
      <w:r>
        <w:rPr>
          <w:vertAlign w:val="baseline"/>
        </w:rPr>
        <w:t>refine</w:t>
      </w:r>
      <w:r>
        <w:rPr>
          <w:spacing w:val="-4"/>
          <w:vertAlign w:val="baseline"/>
        </w:rPr>
        <w:t> </w:t>
      </w:r>
      <w:r>
        <w:rPr>
          <w:vertAlign w:val="baseline"/>
        </w:rPr>
        <w:t>them</w:t>
      </w:r>
      <w:r>
        <w:rPr>
          <w:spacing w:val="-1"/>
          <w:vertAlign w:val="baseline"/>
        </w:rPr>
        <w:t> </w:t>
      </w:r>
      <w:r>
        <w:rPr>
          <w:vertAlign w:val="baseline"/>
        </w:rPr>
        <w:t>as</w:t>
      </w:r>
      <w:r>
        <w:rPr>
          <w:spacing w:val="-3"/>
          <w:vertAlign w:val="baseline"/>
        </w:rPr>
        <w:t> </w:t>
      </w:r>
      <w:r>
        <w:rPr>
          <w:vertAlign w:val="baseline"/>
        </w:rPr>
        <w:t>gold</w:t>
      </w:r>
      <w:r>
        <w:rPr>
          <w:spacing w:val="-3"/>
          <w:vertAlign w:val="baseline"/>
        </w:rPr>
        <w:t> </w:t>
      </w:r>
      <w:r>
        <w:rPr>
          <w:vertAlign w:val="baseline"/>
        </w:rPr>
        <w:t>and</w:t>
      </w:r>
      <w:r>
        <w:rPr>
          <w:spacing w:val="-3"/>
          <w:vertAlign w:val="baseline"/>
        </w:rPr>
        <w:t> </w:t>
      </w:r>
      <w:r>
        <w:rPr>
          <w:vertAlign w:val="baseline"/>
        </w:rPr>
        <w:t>silver;</w:t>
      </w:r>
      <w:r>
        <w:rPr>
          <w:spacing w:val="-3"/>
          <w:vertAlign w:val="baseline"/>
        </w:rPr>
        <w:t> </w:t>
      </w:r>
      <w:r>
        <w:rPr>
          <w:vertAlign w:val="baseline"/>
        </w:rPr>
        <w:t>and</w:t>
      </w:r>
      <w:r>
        <w:rPr>
          <w:spacing w:val="-3"/>
          <w:vertAlign w:val="baseline"/>
        </w:rPr>
        <w:t> </w:t>
      </w:r>
      <w:r>
        <w:rPr>
          <w:vertAlign w:val="baseline"/>
        </w:rPr>
        <w:t>they</w:t>
      </w:r>
      <w:r>
        <w:rPr>
          <w:spacing w:val="-3"/>
          <w:vertAlign w:val="baseline"/>
        </w:rPr>
        <w:t> </w:t>
      </w:r>
      <w:r>
        <w:rPr>
          <w:vertAlign w:val="baseline"/>
        </w:rPr>
        <w:t>shall</w:t>
      </w:r>
      <w:r>
        <w:rPr>
          <w:spacing w:val="-3"/>
          <w:vertAlign w:val="baseline"/>
        </w:rPr>
        <w:t> </w:t>
      </w:r>
      <w:r>
        <w:rPr>
          <w:vertAlign w:val="baseline"/>
        </w:rPr>
        <w:t>offer</w:t>
      </w:r>
      <w:r>
        <w:rPr>
          <w:spacing w:val="-4"/>
          <w:vertAlign w:val="baseline"/>
        </w:rPr>
        <w:t> </w:t>
      </w:r>
      <w:r>
        <w:rPr>
          <w:vertAlign w:val="baseline"/>
        </w:rPr>
        <w:t>to</w:t>
      </w:r>
      <w:r>
        <w:rPr>
          <w:spacing w:val="-13"/>
          <w:vertAlign w:val="baseline"/>
        </w:rPr>
        <w:t> </w:t>
      </w:r>
      <w:r>
        <w:rPr>
          <w:vertAlign w:val="baseline"/>
        </w:rPr>
        <w:t>Yahweh offerings</w:t>
      </w:r>
      <w:r>
        <w:rPr>
          <w:spacing w:val="-5"/>
          <w:vertAlign w:val="baseline"/>
        </w:rPr>
        <w:t> </w:t>
      </w:r>
      <w:r>
        <w:rPr>
          <w:vertAlign w:val="baseline"/>
        </w:rPr>
        <w:t>in</w:t>
      </w:r>
      <w:r>
        <w:rPr>
          <w:spacing w:val="-3"/>
          <w:vertAlign w:val="baseline"/>
        </w:rPr>
        <w:t> </w:t>
      </w:r>
      <w:r>
        <w:rPr>
          <w:vertAlign w:val="baseline"/>
        </w:rPr>
        <w:t>righteousness.</w:t>
      </w:r>
      <w:r>
        <w:rPr>
          <w:spacing w:val="-3"/>
          <w:vertAlign w:val="baseline"/>
        </w:rPr>
        <w:t> </w:t>
      </w:r>
      <w:r>
        <w:rPr>
          <w:vertAlign w:val="superscript"/>
        </w:rPr>
        <w:t>4</w:t>
      </w:r>
      <w:r>
        <w:rPr>
          <w:spacing w:val="-18"/>
          <w:vertAlign w:val="baseline"/>
        </w:rPr>
        <w:t> </w:t>
      </w:r>
      <w:r>
        <w:rPr>
          <w:vertAlign w:val="baseline"/>
        </w:rPr>
        <w:t>Then</w:t>
      </w:r>
      <w:r>
        <w:rPr>
          <w:spacing w:val="-3"/>
          <w:vertAlign w:val="baseline"/>
        </w:rPr>
        <w:t> </w:t>
      </w:r>
      <w:r>
        <w:rPr>
          <w:b/>
          <w:vertAlign w:val="baseline"/>
        </w:rPr>
        <w:t>the</w:t>
      </w:r>
      <w:r>
        <w:rPr>
          <w:b/>
          <w:spacing w:val="-4"/>
          <w:vertAlign w:val="baseline"/>
        </w:rPr>
        <w:t> </w:t>
      </w:r>
      <w:r>
        <w:rPr>
          <w:b/>
          <w:vertAlign w:val="baseline"/>
        </w:rPr>
        <w:t>offering</w:t>
      </w:r>
      <w:r>
        <w:rPr>
          <w:b/>
          <w:spacing w:val="-3"/>
          <w:vertAlign w:val="baseline"/>
        </w:rPr>
        <w:t> </w:t>
      </w:r>
      <w:r>
        <w:rPr>
          <w:b/>
          <w:vertAlign w:val="baseline"/>
        </w:rPr>
        <w:t>of</w:t>
      </w:r>
      <w:r>
        <w:rPr>
          <w:b/>
          <w:spacing w:val="-2"/>
          <w:vertAlign w:val="baseline"/>
        </w:rPr>
        <w:t> </w:t>
      </w:r>
      <w:r>
        <w:rPr>
          <w:b/>
          <w:vertAlign w:val="baseline"/>
        </w:rPr>
        <w:t>Judah</w:t>
      </w:r>
      <w:r>
        <w:rPr>
          <w:b/>
          <w:spacing w:val="-3"/>
          <w:vertAlign w:val="baseline"/>
        </w:rPr>
        <w:t> </w:t>
      </w:r>
      <w:r>
        <w:rPr>
          <w:b/>
          <w:vertAlign w:val="baseline"/>
        </w:rPr>
        <w:t>and</w:t>
      </w:r>
      <w:r>
        <w:rPr>
          <w:b/>
          <w:spacing w:val="-3"/>
          <w:vertAlign w:val="baseline"/>
        </w:rPr>
        <w:t> </w:t>
      </w:r>
      <w:r>
        <w:rPr>
          <w:b/>
          <w:vertAlign w:val="baseline"/>
        </w:rPr>
        <w:t>Jerusalem</w:t>
      </w:r>
      <w:r>
        <w:rPr>
          <w:b/>
          <w:spacing w:val="-4"/>
          <w:vertAlign w:val="baseline"/>
        </w:rPr>
        <w:t> </w:t>
      </w:r>
      <w:r>
        <w:rPr>
          <w:b/>
          <w:vertAlign w:val="baseline"/>
        </w:rPr>
        <w:t>will</w:t>
      </w:r>
      <w:r>
        <w:rPr>
          <w:b/>
          <w:spacing w:val="-3"/>
          <w:vertAlign w:val="baseline"/>
        </w:rPr>
        <w:t> </w:t>
      </w:r>
      <w:r>
        <w:rPr>
          <w:b/>
          <w:vertAlign w:val="baseline"/>
        </w:rPr>
        <w:t>be</w:t>
      </w:r>
      <w:r>
        <w:rPr>
          <w:b/>
          <w:spacing w:val="-4"/>
          <w:vertAlign w:val="baseline"/>
        </w:rPr>
        <w:t> </w:t>
      </w:r>
      <w:r>
        <w:rPr>
          <w:b/>
          <w:vertAlign w:val="baseline"/>
        </w:rPr>
        <w:t>pleasant to</w:t>
      </w:r>
      <w:r>
        <w:rPr>
          <w:b/>
          <w:spacing w:val="-2"/>
          <w:vertAlign w:val="baseline"/>
        </w:rPr>
        <w:t> </w:t>
      </w:r>
      <w:r>
        <w:rPr>
          <w:b/>
          <w:vertAlign w:val="baseline"/>
        </w:rPr>
        <w:t>Yahweh, as in the days of old, and as in ancient years</w:t>
      </w:r>
      <w:r>
        <w:rPr>
          <w:vertAlign w:val="baseline"/>
        </w:rPr>
        <w:t>.</w:t>
      </w:r>
    </w:p>
    <w:p>
      <w:pPr>
        <w:pStyle w:val="BodyText"/>
        <w:spacing w:before="157"/>
      </w:pPr>
      <w:r>
        <w:rPr>
          <w:color w:val="0D5FAD"/>
          <w:u w:val="single" w:color="0D5FAD"/>
        </w:rPr>
        <w:t>Daniel</w:t>
      </w:r>
      <w:r>
        <w:rPr>
          <w:color w:val="0D5FAD"/>
          <w:spacing w:val="-7"/>
          <w:u w:val="single" w:color="0D5FAD"/>
        </w:rPr>
        <w:t> </w:t>
      </w:r>
      <w:r>
        <w:rPr>
          <w:color w:val="0D5FAD"/>
          <w:u w:val="single" w:color="0D5FAD"/>
        </w:rPr>
        <w:t>11:35</w:t>
      </w:r>
      <w:r>
        <w:rPr>
          <w:color w:val="0D5FAD"/>
          <w:spacing w:val="-6"/>
          <w:u w:val="single" w:color="0D5FAD"/>
        </w:rPr>
        <w:t> </w:t>
      </w:r>
      <w:r>
        <w:rPr>
          <w:color w:val="0D5FAD"/>
          <w:spacing w:val="-2"/>
          <w:u w:val="single" w:color="0D5FAD"/>
        </w:rPr>
        <w:t>(WEB)</w:t>
      </w:r>
      <w:r>
        <w:rPr>
          <w:spacing w:val="-2"/>
        </w:rPr>
        <w:t>;</w:t>
      </w:r>
    </w:p>
    <w:p>
      <w:pPr>
        <w:pStyle w:val="BodyText"/>
        <w:spacing w:line="259" w:lineRule="auto" w:before="182"/>
        <w:ind w:left="840" w:right="143"/>
      </w:pPr>
      <w:r>
        <w:rPr>
          <w:vertAlign w:val="superscript"/>
        </w:rPr>
        <w:t>35</w:t>
      </w:r>
      <w:r>
        <w:rPr>
          <w:spacing w:val="-21"/>
          <w:vertAlign w:val="baseline"/>
        </w:rPr>
        <w:t> </w:t>
      </w:r>
      <w:r>
        <w:rPr>
          <w:vertAlign w:val="baseline"/>
        </w:rPr>
        <w:t>Some</w:t>
      </w:r>
      <w:r>
        <w:rPr>
          <w:spacing w:val="-6"/>
          <w:vertAlign w:val="baseline"/>
        </w:rPr>
        <w:t> </w:t>
      </w:r>
      <w:r>
        <w:rPr>
          <w:vertAlign w:val="baseline"/>
        </w:rPr>
        <w:t>of</w:t>
      </w:r>
      <w:r>
        <w:rPr>
          <w:spacing w:val="-4"/>
          <w:vertAlign w:val="baseline"/>
        </w:rPr>
        <w:t> </w:t>
      </w:r>
      <w:r>
        <w:rPr>
          <w:vertAlign w:val="baseline"/>
        </w:rPr>
        <w:t>those</w:t>
      </w:r>
      <w:r>
        <w:rPr>
          <w:spacing w:val="-4"/>
          <w:vertAlign w:val="baseline"/>
        </w:rPr>
        <w:t> </w:t>
      </w:r>
      <w:r>
        <w:rPr>
          <w:vertAlign w:val="baseline"/>
        </w:rPr>
        <w:t>who</w:t>
      </w:r>
      <w:r>
        <w:rPr>
          <w:spacing w:val="-3"/>
          <w:vertAlign w:val="baseline"/>
        </w:rPr>
        <w:t> </w:t>
      </w:r>
      <w:r>
        <w:rPr>
          <w:vertAlign w:val="baseline"/>
        </w:rPr>
        <w:t>are</w:t>
      </w:r>
      <w:r>
        <w:rPr>
          <w:spacing w:val="-2"/>
          <w:vertAlign w:val="baseline"/>
        </w:rPr>
        <w:t> </w:t>
      </w:r>
      <w:r>
        <w:rPr>
          <w:vertAlign w:val="baseline"/>
        </w:rPr>
        <w:t>wise</w:t>
      </w:r>
      <w:r>
        <w:rPr>
          <w:spacing w:val="-4"/>
          <w:vertAlign w:val="baseline"/>
        </w:rPr>
        <w:t> </w:t>
      </w:r>
      <w:r>
        <w:rPr>
          <w:vertAlign w:val="baseline"/>
        </w:rPr>
        <w:t>shall</w:t>
      </w:r>
      <w:r>
        <w:rPr>
          <w:spacing w:val="-3"/>
          <w:vertAlign w:val="baseline"/>
        </w:rPr>
        <w:t> </w:t>
      </w:r>
      <w:r>
        <w:rPr>
          <w:vertAlign w:val="baseline"/>
        </w:rPr>
        <w:t>fall,</w:t>
      </w:r>
      <w:r>
        <w:rPr>
          <w:spacing w:val="-3"/>
          <w:vertAlign w:val="baseline"/>
        </w:rPr>
        <w:t> </w:t>
      </w:r>
      <w:r>
        <w:rPr>
          <w:vertAlign w:val="baseline"/>
        </w:rPr>
        <w:t>to</w:t>
      </w:r>
      <w:r>
        <w:rPr>
          <w:spacing w:val="-3"/>
          <w:vertAlign w:val="baseline"/>
        </w:rPr>
        <w:t> </w:t>
      </w:r>
      <w:r>
        <w:rPr>
          <w:vertAlign w:val="baseline"/>
        </w:rPr>
        <w:t>refine</w:t>
      </w:r>
      <w:r>
        <w:rPr>
          <w:spacing w:val="-4"/>
          <w:vertAlign w:val="baseline"/>
        </w:rPr>
        <w:t> </w:t>
      </w:r>
      <w:r>
        <w:rPr>
          <w:vertAlign w:val="baseline"/>
        </w:rPr>
        <w:t>them,</w:t>
      </w:r>
      <w:r>
        <w:rPr>
          <w:spacing w:val="-3"/>
          <w:vertAlign w:val="baseline"/>
        </w:rPr>
        <w:t> </w:t>
      </w:r>
      <w:r>
        <w:rPr>
          <w:vertAlign w:val="baseline"/>
        </w:rPr>
        <w:t>and</w:t>
      </w:r>
      <w:r>
        <w:rPr>
          <w:spacing w:val="-3"/>
          <w:vertAlign w:val="baseline"/>
        </w:rPr>
        <w:t> </w:t>
      </w:r>
      <w:r>
        <w:rPr>
          <w:vertAlign w:val="baseline"/>
        </w:rPr>
        <w:t>to</w:t>
      </w:r>
      <w:r>
        <w:rPr>
          <w:spacing w:val="-3"/>
          <w:vertAlign w:val="baseline"/>
        </w:rPr>
        <w:t> </w:t>
      </w:r>
      <w:r>
        <w:rPr>
          <w:vertAlign w:val="baseline"/>
        </w:rPr>
        <w:t>purify,</w:t>
      </w:r>
      <w:r>
        <w:rPr>
          <w:spacing w:val="-3"/>
          <w:vertAlign w:val="baseline"/>
        </w:rPr>
        <w:t> </w:t>
      </w:r>
      <w:r>
        <w:rPr>
          <w:vertAlign w:val="baseline"/>
        </w:rPr>
        <w:t>and</w:t>
      </w:r>
      <w:r>
        <w:rPr>
          <w:spacing w:val="-3"/>
          <w:vertAlign w:val="baseline"/>
        </w:rPr>
        <w:t> </w:t>
      </w:r>
      <w:r>
        <w:rPr>
          <w:vertAlign w:val="baseline"/>
        </w:rPr>
        <w:t>to</w:t>
      </w:r>
      <w:r>
        <w:rPr>
          <w:spacing w:val="-3"/>
          <w:vertAlign w:val="baseline"/>
        </w:rPr>
        <w:t> </w:t>
      </w:r>
      <w:r>
        <w:rPr>
          <w:vertAlign w:val="baseline"/>
        </w:rPr>
        <w:t>make</w:t>
      </w:r>
      <w:r>
        <w:rPr>
          <w:spacing w:val="-4"/>
          <w:vertAlign w:val="baseline"/>
        </w:rPr>
        <w:t> </w:t>
      </w:r>
      <w:r>
        <w:rPr>
          <w:vertAlign w:val="baseline"/>
        </w:rPr>
        <w:t>them white, even to the time of the end; because it is yet for the time appointed.</w:t>
      </w:r>
    </w:p>
    <w:p>
      <w:pPr>
        <w:pStyle w:val="BodyText"/>
        <w:spacing w:before="160"/>
      </w:pPr>
      <w:r>
        <w:rPr>
          <w:color w:val="0D5FAD"/>
          <w:u w:val="single" w:color="0D5FAD"/>
        </w:rPr>
        <w:t>Revelation</w:t>
      </w:r>
      <w:r>
        <w:rPr>
          <w:color w:val="0D5FAD"/>
          <w:spacing w:val="-7"/>
          <w:u w:val="single" w:color="0D5FAD"/>
        </w:rPr>
        <w:t> </w:t>
      </w:r>
      <w:r>
        <w:rPr>
          <w:color w:val="0D5FAD"/>
          <w:u w:val="single" w:color="0D5FAD"/>
        </w:rPr>
        <w:t>11:1-2</w:t>
      </w:r>
      <w:r>
        <w:rPr>
          <w:color w:val="0D5FAD"/>
          <w:spacing w:val="-7"/>
          <w:u w:val="single" w:color="0D5FAD"/>
        </w:rPr>
        <w:t> </w:t>
      </w:r>
      <w:r>
        <w:rPr>
          <w:color w:val="0D5FAD"/>
          <w:spacing w:val="-2"/>
          <w:u w:val="single" w:color="0D5FAD"/>
        </w:rPr>
        <w:t>(WEB)</w:t>
      </w:r>
      <w:r>
        <w:rPr>
          <w:spacing w:val="-2"/>
        </w:rPr>
        <w:t>;</w:t>
      </w:r>
    </w:p>
    <w:p>
      <w:pPr>
        <w:pStyle w:val="BodyText"/>
        <w:spacing w:line="261" w:lineRule="auto" w:before="180"/>
        <w:ind w:left="840" w:right="267"/>
      </w:pPr>
      <w:r>
        <w:rPr/>
        <w:t>11</w:t>
      </w:r>
      <w:r>
        <w:rPr>
          <w:spacing w:val="-5"/>
        </w:rPr>
        <w:t> </w:t>
      </w:r>
      <w:r>
        <w:rPr/>
        <w:t>A</w:t>
      </w:r>
      <w:r>
        <w:rPr>
          <w:spacing w:val="-15"/>
        </w:rPr>
        <w:t> </w:t>
      </w:r>
      <w:r>
        <w:rPr/>
        <w:t>reed</w:t>
      </w:r>
      <w:r>
        <w:rPr>
          <w:spacing w:val="-4"/>
        </w:rPr>
        <w:t> </w:t>
      </w:r>
      <w:r>
        <w:rPr/>
        <w:t>like</w:t>
      </w:r>
      <w:r>
        <w:rPr>
          <w:spacing w:val="-5"/>
        </w:rPr>
        <w:t> </w:t>
      </w:r>
      <w:r>
        <w:rPr/>
        <w:t>a</w:t>
      </w:r>
      <w:r>
        <w:rPr>
          <w:spacing w:val="-3"/>
        </w:rPr>
        <w:t> </w:t>
      </w:r>
      <w:r>
        <w:rPr/>
        <w:t>rod</w:t>
      </w:r>
      <w:r>
        <w:rPr>
          <w:spacing w:val="-4"/>
        </w:rPr>
        <w:t> </w:t>
      </w:r>
      <w:r>
        <w:rPr/>
        <w:t>was</w:t>
      </w:r>
      <w:r>
        <w:rPr>
          <w:spacing w:val="-2"/>
        </w:rPr>
        <w:t> </w:t>
      </w:r>
      <w:r>
        <w:rPr/>
        <w:t>given</w:t>
      </w:r>
      <w:r>
        <w:rPr>
          <w:spacing w:val="-4"/>
        </w:rPr>
        <w:t> </w:t>
      </w:r>
      <w:r>
        <w:rPr/>
        <w:t>to</w:t>
      </w:r>
      <w:r>
        <w:rPr>
          <w:spacing w:val="-4"/>
        </w:rPr>
        <w:t> </w:t>
      </w:r>
      <w:r>
        <w:rPr/>
        <w:t>me.</w:t>
      </w:r>
      <w:r>
        <w:rPr>
          <w:spacing w:val="-4"/>
        </w:rPr>
        <w:t> </w:t>
      </w:r>
      <w:r>
        <w:rPr/>
        <w:t>Someone</w:t>
      </w:r>
      <w:r>
        <w:rPr>
          <w:spacing w:val="-5"/>
        </w:rPr>
        <w:t> </w:t>
      </w:r>
      <w:r>
        <w:rPr/>
        <w:t>said,</w:t>
      </w:r>
      <w:r>
        <w:rPr>
          <w:spacing w:val="-4"/>
        </w:rPr>
        <w:t> </w:t>
      </w:r>
      <w:r>
        <w:rPr/>
        <w:t>“Rise,</w:t>
      </w:r>
      <w:r>
        <w:rPr>
          <w:spacing w:val="-4"/>
        </w:rPr>
        <w:t> </w:t>
      </w:r>
      <w:r>
        <w:rPr/>
        <w:t>and</w:t>
      </w:r>
      <w:r>
        <w:rPr>
          <w:spacing w:val="-4"/>
        </w:rPr>
        <w:t> </w:t>
      </w:r>
      <w:r>
        <w:rPr/>
        <w:t>measure</w:t>
      </w:r>
      <w:r>
        <w:rPr>
          <w:spacing w:val="-5"/>
        </w:rPr>
        <w:t> </w:t>
      </w:r>
      <w:r>
        <w:rPr/>
        <w:t>God’s</w:t>
      </w:r>
      <w:r>
        <w:rPr>
          <w:spacing w:val="-4"/>
        </w:rPr>
        <w:t> </w:t>
      </w:r>
      <w:r>
        <w:rPr/>
        <w:t>temple, and the altar, and those who worship in it. </w:t>
      </w:r>
      <w:r>
        <w:rPr>
          <w:vertAlign w:val="superscript"/>
        </w:rPr>
        <w:t>2</w:t>
      </w:r>
      <w:r>
        <w:rPr>
          <w:spacing w:val="-17"/>
          <w:vertAlign w:val="baseline"/>
        </w:rPr>
        <w:t> </w:t>
      </w:r>
      <w:r>
        <w:rPr>
          <w:vertAlign w:val="baseline"/>
        </w:rPr>
        <w:t>Leave out the court which is outside of the</w:t>
      </w:r>
    </w:p>
    <w:p>
      <w:pPr>
        <w:spacing w:after="0" w:line="261" w:lineRule="auto"/>
        <w:sectPr>
          <w:pgSz w:w="12240" w:h="15840"/>
          <w:pgMar w:header="0" w:footer="523" w:top="1360" w:bottom="720" w:left="1320" w:right="1320"/>
        </w:sectPr>
      </w:pPr>
    </w:p>
    <w:p>
      <w:pPr>
        <w:pStyle w:val="BodyText"/>
        <w:spacing w:line="259" w:lineRule="auto" w:before="79"/>
        <w:ind w:left="839" w:right="267"/>
      </w:pPr>
      <w:r>
        <w:rPr/>
        <w:t>temple,</w:t>
      </w:r>
      <w:r>
        <w:rPr>
          <w:spacing w:val="-3"/>
        </w:rPr>
        <w:t> </w:t>
      </w:r>
      <w:r>
        <w:rPr>
          <w:b/>
        </w:rPr>
        <w:t>and</w:t>
      </w:r>
      <w:r>
        <w:rPr>
          <w:b/>
          <w:spacing w:val="-3"/>
        </w:rPr>
        <w:t> </w:t>
      </w:r>
      <w:r>
        <w:rPr>
          <w:b/>
        </w:rPr>
        <w:t>don’t</w:t>
      </w:r>
      <w:r>
        <w:rPr>
          <w:b/>
          <w:spacing w:val="-4"/>
        </w:rPr>
        <w:t> </w:t>
      </w:r>
      <w:r>
        <w:rPr>
          <w:b/>
        </w:rPr>
        <w:t>measure</w:t>
      </w:r>
      <w:r>
        <w:rPr>
          <w:b/>
          <w:spacing w:val="-4"/>
        </w:rPr>
        <w:t> </w:t>
      </w:r>
      <w:r>
        <w:rPr>
          <w:b/>
        </w:rPr>
        <w:t>it</w:t>
      </w:r>
      <w:r>
        <w:rPr/>
        <w:t>,</w:t>
      </w:r>
      <w:r>
        <w:rPr>
          <w:spacing w:val="-3"/>
        </w:rPr>
        <w:t> </w:t>
      </w:r>
      <w:r>
        <w:rPr/>
        <w:t>for</w:t>
      </w:r>
      <w:r>
        <w:rPr>
          <w:spacing w:val="-4"/>
        </w:rPr>
        <w:t> </w:t>
      </w:r>
      <w:r>
        <w:rPr/>
        <w:t>it</w:t>
      </w:r>
      <w:r>
        <w:rPr>
          <w:spacing w:val="-3"/>
        </w:rPr>
        <w:t> </w:t>
      </w:r>
      <w:r>
        <w:rPr/>
        <w:t>has</w:t>
      </w:r>
      <w:r>
        <w:rPr>
          <w:spacing w:val="-3"/>
        </w:rPr>
        <w:t> </w:t>
      </w:r>
      <w:r>
        <w:rPr/>
        <w:t>been</w:t>
      </w:r>
      <w:r>
        <w:rPr>
          <w:spacing w:val="-3"/>
        </w:rPr>
        <w:t> </w:t>
      </w:r>
      <w:r>
        <w:rPr/>
        <w:t>given</w:t>
      </w:r>
      <w:r>
        <w:rPr>
          <w:spacing w:val="-3"/>
        </w:rPr>
        <w:t> </w:t>
      </w:r>
      <w:r>
        <w:rPr/>
        <w:t>to</w:t>
      </w:r>
      <w:r>
        <w:rPr>
          <w:spacing w:val="-3"/>
        </w:rPr>
        <w:t> </w:t>
      </w:r>
      <w:r>
        <w:rPr/>
        <w:t>the</w:t>
      </w:r>
      <w:r>
        <w:rPr>
          <w:spacing w:val="-4"/>
        </w:rPr>
        <w:t> </w:t>
      </w:r>
      <w:r>
        <w:rPr/>
        <w:t>nations.</w:t>
      </w:r>
      <w:r>
        <w:rPr>
          <w:spacing w:val="-8"/>
        </w:rPr>
        <w:t> </w:t>
      </w:r>
      <w:r>
        <w:rPr/>
        <w:t>They</w:t>
      </w:r>
      <w:r>
        <w:rPr>
          <w:spacing w:val="-3"/>
        </w:rPr>
        <w:t> </w:t>
      </w:r>
      <w:r>
        <w:rPr/>
        <w:t>will</w:t>
      </w:r>
      <w:r>
        <w:rPr>
          <w:spacing w:val="-3"/>
        </w:rPr>
        <w:t> </w:t>
      </w:r>
      <w:r>
        <w:rPr/>
        <w:t>tread</w:t>
      </w:r>
      <w:r>
        <w:rPr>
          <w:spacing w:val="-3"/>
        </w:rPr>
        <w:t> </w:t>
      </w:r>
      <w:r>
        <w:rPr/>
        <w:t>the holy city under foot for forty-two months.</w:t>
      </w:r>
    </w:p>
    <w:p>
      <w:pPr>
        <w:pStyle w:val="Heading2"/>
        <w:spacing w:before="160"/>
        <w:ind w:left="119"/>
      </w:pPr>
      <w:r>
        <w:rPr/>
        <w:t>Now</w:t>
      </w:r>
      <w:r>
        <w:rPr>
          <w:spacing w:val="-3"/>
        </w:rPr>
        <w:t> </w:t>
      </w:r>
      <w:r>
        <w:rPr/>
        <w:t>that</w:t>
      </w:r>
      <w:r>
        <w:rPr>
          <w:spacing w:val="-2"/>
        </w:rPr>
        <w:t> </w:t>
      </w:r>
      <w:r>
        <w:rPr/>
        <w:t>the</w:t>
      </w:r>
      <w:r>
        <w:rPr>
          <w:spacing w:val="-2"/>
        </w:rPr>
        <w:t> </w:t>
      </w:r>
      <w:r>
        <w:rPr/>
        <w:t>time</w:t>
      </w:r>
      <w:r>
        <w:rPr>
          <w:spacing w:val="-2"/>
        </w:rPr>
        <w:t> </w:t>
      </w:r>
      <w:r>
        <w:rPr/>
        <w:t>frame</w:t>
      </w:r>
      <w:r>
        <w:rPr>
          <w:spacing w:val="-2"/>
        </w:rPr>
        <w:t> </w:t>
      </w:r>
      <w:r>
        <w:rPr/>
        <w:t>of</w:t>
      </w:r>
      <w:r>
        <w:rPr>
          <w:spacing w:val="-3"/>
        </w:rPr>
        <w:t> </w:t>
      </w:r>
      <w:r>
        <w:rPr/>
        <w:t>Malachi</w:t>
      </w:r>
      <w:r>
        <w:rPr>
          <w:spacing w:val="-1"/>
        </w:rPr>
        <w:t> </w:t>
      </w:r>
      <w:r>
        <w:rPr/>
        <w:t>3</w:t>
      </w:r>
      <w:r>
        <w:rPr>
          <w:spacing w:val="-1"/>
        </w:rPr>
        <w:t> </w:t>
      </w:r>
      <w:r>
        <w:rPr/>
        <w:t>is</w:t>
      </w:r>
      <w:r>
        <w:rPr>
          <w:spacing w:val="-1"/>
        </w:rPr>
        <w:t> </w:t>
      </w:r>
      <w:r>
        <w:rPr/>
        <w:t>established,</w:t>
      </w:r>
      <w:r>
        <w:rPr>
          <w:spacing w:val="-1"/>
        </w:rPr>
        <w:t> </w:t>
      </w:r>
      <w:r>
        <w:rPr/>
        <w:t>in</w:t>
      </w:r>
      <w:r>
        <w:rPr>
          <w:spacing w:val="-2"/>
        </w:rPr>
        <w:t> </w:t>
      </w:r>
      <w:r>
        <w:rPr/>
        <w:t>what</w:t>
      </w:r>
      <w:r>
        <w:rPr>
          <w:spacing w:val="-2"/>
        </w:rPr>
        <w:t> </w:t>
      </w:r>
      <w:r>
        <w:rPr/>
        <w:t>ways</w:t>
      </w:r>
      <w:r>
        <w:rPr>
          <w:spacing w:val="-1"/>
        </w:rPr>
        <w:t> </w:t>
      </w:r>
      <w:r>
        <w:rPr/>
        <w:t>is</w:t>
      </w:r>
      <w:r>
        <w:rPr>
          <w:spacing w:val="-1"/>
        </w:rPr>
        <w:t> </w:t>
      </w:r>
      <w:r>
        <w:rPr/>
        <w:t>Malachi</w:t>
      </w:r>
      <w:r>
        <w:rPr>
          <w:spacing w:val="-1"/>
        </w:rPr>
        <w:t> </w:t>
      </w:r>
      <w:r>
        <w:rPr/>
        <w:t>3:4</w:t>
      </w:r>
      <w:r>
        <w:rPr>
          <w:spacing w:val="-1"/>
        </w:rPr>
        <w:t> </w:t>
      </w:r>
      <w:r>
        <w:rPr>
          <w:spacing w:val="-2"/>
        </w:rPr>
        <w:t>fulfilled?</w:t>
      </w:r>
    </w:p>
    <w:p>
      <w:pPr>
        <w:pStyle w:val="BodyText"/>
        <w:spacing w:before="182"/>
        <w:ind w:left="119"/>
      </w:pPr>
      <w:r>
        <w:rPr>
          <w:color w:val="0D5FAD"/>
          <w:u w:val="single" w:color="0D5FAD"/>
        </w:rPr>
        <w:t>Malachi</w:t>
      </w:r>
      <w:r>
        <w:rPr>
          <w:color w:val="0D5FAD"/>
          <w:spacing w:val="-2"/>
          <w:u w:val="single" w:color="0D5FAD"/>
        </w:rPr>
        <w:t> </w:t>
      </w:r>
      <w:r>
        <w:rPr>
          <w:color w:val="0D5FAD"/>
          <w:u w:val="single" w:color="0D5FAD"/>
        </w:rPr>
        <w:t>3:4</w:t>
      </w:r>
      <w:r>
        <w:rPr>
          <w:color w:val="0D5FAD"/>
          <w:spacing w:val="-1"/>
          <w:u w:val="single" w:color="0D5FAD"/>
        </w:rPr>
        <w:t> </w:t>
      </w:r>
      <w:r>
        <w:rPr>
          <w:color w:val="0D5FAD"/>
          <w:spacing w:val="-2"/>
          <w:u w:val="single" w:color="0D5FAD"/>
        </w:rPr>
        <w:t>(WEB)</w:t>
      </w:r>
      <w:r>
        <w:rPr>
          <w:spacing w:val="-2"/>
        </w:rPr>
        <w:t>;</w:t>
      </w:r>
    </w:p>
    <w:p>
      <w:pPr>
        <w:pStyle w:val="BodyText"/>
        <w:spacing w:line="259" w:lineRule="auto" w:before="180"/>
        <w:ind w:left="840" w:right="267"/>
      </w:pPr>
      <w:r>
        <w:rPr>
          <w:vertAlign w:val="superscript"/>
        </w:rPr>
        <w:t>4</w:t>
      </w:r>
      <w:r>
        <w:rPr>
          <w:spacing w:val="-18"/>
          <w:vertAlign w:val="baseline"/>
        </w:rPr>
        <w:t> </w:t>
      </w:r>
      <w:r>
        <w:rPr>
          <w:vertAlign w:val="baseline"/>
        </w:rPr>
        <w:t>Then</w:t>
      </w:r>
      <w:r>
        <w:rPr>
          <w:spacing w:val="-7"/>
          <w:vertAlign w:val="baseline"/>
        </w:rPr>
        <w:t> </w:t>
      </w:r>
      <w:r>
        <w:rPr>
          <w:vertAlign w:val="baseline"/>
        </w:rPr>
        <w:t>the</w:t>
      </w:r>
      <w:r>
        <w:rPr>
          <w:spacing w:val="-5"/>
          <w:vertAlign w:val="baseline"/>
        </w:rPr>
        <w:t> </w:t>
      </w:r>
      <w:r>
        <w:rPr>
          <w:vertAlign w:val="baseline"/>
        </w:rPr>
        <w:t>offering</w:t>
      </w:r>
      <w:r>
        <w:rPr>
          <w:spacing w:val="-5"/>
          <w:vertAlign w:val="baseline"/>
        </w:rPr>
        <w:t> </w:t>
      </w:r>
      <w:r>
        <w:rPr>
          <w:vertAlign w:val="baseline"/>
        </w:rPr>
        <w:t>of</w:t>
      </w:r>
      <w:r>
        <w:rPr>
          <w:spacing w:val="-5"/>
          <w:vertAlign w:val="baseline"/>
        </w:rPr>
        <w:t> </w:t>
      </w:r>
      <w:r>
        <w:rPr>
          <w:vertAlign w:val="baseline"/>
        </w:rPr>
        <w:t>Judah</w:t>
      </w:r>
      <w:r>
        <w:rPr>
          <w:spacing w:val="-5"/>
          <w:vertAlign w:val="baseline"/>
        </w:rPr>
        <w:t> </w:t>
      </w:r>
      <w:r>
        <w:rPr>
          <w:vertAlign w:val="baseline"/>
        </w:rPr>
        <w:t>and</w:t>
      </w:r>
      <w:r>
        <w:rPr>
          <w:spacing w:val="-5"/>
          <w:vertAlign w:val="baseline"/>
        </w:rPr>
        <w:t> </w:t>
      </w:r>
      <w:r>
        <w:rPr>
          <w:vertAlign w:val="baseline"/>
        </w:rPr>
        <w:t>Jerusalem</w:t>
      </w:r>
      <w:r>
        <w:rPr>
          <w:spacing w:val="-5"/>
          <w:vertAlign w:val="baseline"/>
        </w:rPr>
        <w:t> </w:t>
      </w:r>
      <w:r>
        <w:rPr>
          <w:vertAlign w:val="baseline"/>
        </w:rPr>
        <w:t>will</w:t>
      </w:r>
      <w:r>
        <w:rPr>
          <w:spacing w:val="-5"/>
          <w:vertAlign w:val="baseline"/>
        </w:rPr>
        <w:t> </w:t>
      </w:r>
      <w:r>
        <w:rPr>
          <w:vertAlign w:val="baseline"/>
        </w:rPr>
        <w:t>be</w:t>
      </w:r>
      <w:r>
        <w:rPr>
          <w:spacing w:val="-4"/>
          <w:vertAlign w:val="baseline"/>
        </w:rPr>
        <w:t> </w:t>
      </w:r>
      <w:r>
        <w:rPr>
          <w:vertAlign w:val="baseline"/>
        </w:rPr>
        <w:t>pleasant</w:t>
      </w:r>
      <w:r>
        <w:rPr>
          <w:spacing w:val="-5"/>
          <w:vertAlign w:val="baseline"/>
        </w:rPr>
        <w:t> </w:t>
      </w:r>
      <w:r>
        <w:rPr>
          <w:vertAlign w:val="baseline"/>
        </w:rPr>
        <w:t>to</w:t>
      </w:r>
      <w:r>
        <w:rPr>
          <w:spacing w:val="-14"/>
          <w:vertAlign w:val="baseline"/>
        </w:rPr>
        <w:t> </w:t>
      </w:r>
      <w:r>
        <w:rPr>
          <w:vertAlign w:val="baseline"/>
        </w:rPr>
        <w:t>Yahweh,</w:t>
      </w:r>
      <w:r>
        <w:rPr>
          <w:spacing w:val="-5"/>
          <w:vertAlign w:val="baseline"/>
        </w:rPr>
        <w:t> </w:t>
      </w:r>
      <w:r>
        <w:rPr>
          <w:vertAlign w:val="baseline"/>
        </w:rPr>
        <w:t>as</w:t>
      </w:r>
      <w:r>
        <w:rPr>
          <w:spacing w:val="-5"/>
          <w:vertAlign w:val="baseline"/>
        </w:rPr>
        <w:t> </w:t>
      </w:r>
      <w:r>
        <w:rPr>
          <w:vertAlign w:val="baseline"/>
        </w:rPr>
        <w:t>in</w:t>
      </w:r>
      <w:r>
        <w:rPr>
          <w:spacing w:val="-3"/>
          <w:vertAlign w:val="baseline"/>
        </w:rPr>
        <w:t> </w:t>
      </w:r>
      <w:r>
        <w:rPr>
          <w:vertAlign w:val="baseline"/>
        </w:rPr>
        <w:t>the</w:t>
      </w:r>
      <w:r>
        <w:rPr>
          <w:spacing w:val="-5"/>
          <w:vertAlign w:val="baseline"/>
        </w:rPr>
        <w:t> </w:t>
      </w:r>
      <w:r>
        <w:rPr>
          <w:vertAlign w:val="baseline"/>
        </w:rPr>
        <w:t>days</w:t>
      </w:r>
      <w:r>
        <w:rPr>
          <w:spacing w:val="-5"/>
          <w:vertAlign w:val="baseline"/>
        </w:rPr>
        <w:t> </w:t>
      </w:r>
      <w:r>
        <w:rPr>
          <w:vertAlign w:val="baseline"/>
        </w:rPr>
        <w:t>of old, and as in ancient years.</w:t>
      </w:r>
    </w:p>
    <w:p>
      <w:pPr>
        <w:pStyle w:val="BodyText"/>
        <w:spacing w:line="259" w:lineRule="auto" w:before="160"/>
        <w:ind w:right="267"/>
      </w:pPr>
      <w:r>
        <w:rPr/>
        <w:t>In</w:t>
      </w:r>
      <w:r>
        <w:rPr>
          <w:spacing w:val="-5"/>
        </w:rPr>
        <w:t> </w:t>
      </w:r>
      <w:r>
        <w:rPr/>
        <w:t>the</w:t>
      </w:r>
      <w:r>
        <w:rPr>
          <w:spacing w:val="-6"/>
        </w:rPr>
        <w:t> </w:t>
      </w:r>
      <w:r>
        <w:rPr/>
        <w:t>days</w:t>
      </w:r>
      <w:r>
        <w:rPr>
          <w:spacing w:val="-5"/>
        </w:rPr>
        <w:t> </w:t>
      </w:r>
      <w:r>
        <w:rPr/>
        <w:t>of</w:t>
      </w:r>
      <w:r>
        <w:rPr>
          <w:spacing w:val="-6"/>
        </w:rPr>
        <w:t> </w:t>
      </w:r>
      <w:r>
        <w:rPr/>
        <w:t>old,</w:t>
      </w:r>
      <w:r>
        <w:rPr>
          <w:spacing w:val="-5"/>
        </w:rPr>
        <w:t> </w:t>
      </w:r>
      <w:r>
        <w:rPr/>
        <w:t>King</w:t>
      </w:r>
      <w:r>
        <w:rPr>
          <w:spacing w:val="-3"/>
        </w:rPr>
        <w:t> </w:t>
      </w:r>
      <w:r>
        <w:rPr/>
        <w:t>David</w:t>
      </w:r>
      <w:r>
        <w:rPr>
          <w:spacing w:val="-5"/>
        </w:rPr>
        <w:t> </w:t>
      </w:r>
      <w:r>
        <w:rPr/>
        <w:t>ruled</w:t>
      </w:r>
      <w:r>
        <w:rPr>
          <w:spacing w:val="-5"/>
        </w:rPr>
        <w:t> </w:t>
      </w:r>
      <w:r>
        <w:rPr/>
        <w:t>as</w:t>
      </w:r>
      <w:r>
        <w:rPr>
          <w:spacing w:val="-12"/>
        </w:rPr>
        <w:t> </w:t>
      </w:r>
      <w:r>
        <w:rPr/>
        <w:t>Yahweh’s</w:t>
      </w:r>
      <w:r>
        <w:rPr>
          <w:spacing w:val="-5"/>
        </w:rPr>
        <w:t> </w:t>
      </w:r>
      <w:r>
        <w:rPr/>
        <w:t>anointed</w:t>
      </w:r>
      <w:r>
        <w:rPr>
          <w:spacing w:val="-5"/>
        </w:rPr>
        <w:t> </w:t>
      </w:r>
      <w:r>
        <w:rPr/>
        <w:t>king.</w:t>
      </w:r>
      <w:r>
        <w:rPr>
          <w:spacing w:val="-5"/>
        </w:rPr>
        <w:t> </w:t>
      </w:r>
      <w:r>
        <w:rPr/>
        <w:t>King</w:t>
      </w:r>
      <w:r>
        <w:rPr>
          <w:spacing w:val="-5"/>
        </w:rPr>
        <w:t> </w:t>
      </w:r>
      <w:r>
        <w:rPr/>
        <w:t>David</w:t>
      </w:r>
      <w:r>
        <w:rPr>
          <w:spacing w:val="-5"/>
        </w:rPr>
        <w:t> </w:t>
      </w:r>
      <w:r>
        <w:rPr/>
        <w:t>was</w:t>
      </w:r>
      <w:r>
        <w:rPr>
          <w:spacing w:val="-5"/>
        </w:rPr>
        <w:t> </w:t>
      </w:r>
      <w:r>
        <w:rPr/>
        <w:t>the</w:t>
      </w:r>
      <w:r>
        <w:rPr>
          <w:spacing w:val="-6"/>
        </w:rPr>
        <w:t> </w:t>
      </w:r>
      <w:r>
        <w:rPr/>
        <w:t>most famous king of Israel, followed by his son, Solomon.</w:t>
      </w:r>
    </w:p>
    <w:p>
      <w:pPr>
        <w:pStyle w:val="BodyText"/>
        <w:spacing w:line="259" w:lineRule="auto" w:before="160"/>
        <w:ind w:right="143"/>
      </w:pPr>
      <w:r>
        <w:rPr/>
        <w:t>Interestingly,</w:t>
      </w:r>
      <w:r>
        <w:rPr>
          <w:spacing w:val="-4"/>
        </w:rPr>
        <w:t> </w:t>
      </w:r>
      <w:r>
        <w:rPr>
          <w:b/>
        </w:rPr>
        <w:t>king</w:t>
      </w:r>
      <w:r>
        <w:rPr>
          <w:b/>
          <w:spacing w:val="-4"/>
        </w:rPr>
        <w:t> </w:t>
      </w:r>
      <w:r>
        <w:rPr>
          <w:b/>
        </w:rPr>
        <w:t>David</w:t>
      </w:r>
      <w:r>
        <w:rPr>
          <w:b/>
          <w:spacing w:val="-6"/>
        </w:rPr>
        <w:t> </w:t>
      </w:r>
      <w:r>
        <w:rPr>
          <w:b/>
        </w:rPr>
        <w:t>had</w:t>
      </w:r>
      <w:r>
        <w:rPr>
          <w:b/>
          <w:spacing w:val="-4"/>
        </w:rPr>
        <w:t> </w:t>
      </w:r>
      <w:r>
        <w:rPr>
          <w:b/>
        </w:rPr>
        <w:t>288,000</w:t>
      </w:r>
      <w:r>
        <w:rPr>
          <w:b/>
          <w:spacing w:val="-4"/>
        </w:rPr>
        <w:t> </w:t>
      </w:r>
      <w:r>
        <w:rPr>
          <w:b/>
        </w:rPr>
        <w:t>who</w:t>
      </w:r>
      <w:r>
        <w:rPr>
          <w:b/>
          <w:spacing w:val="-4"/>
        </w:rPr>
        <w:t> </w:t>
      </w:r>
      <w:r>
        <w:rPr>
          <w:b/>
        </w:rPr>
        <w:t>ministered</w:t>
      </w:r>
      <w:r>
        <w:rPr>
          <w:b/>
          <w:spacing w:val="-4"/>
        </w:rPr>
        <w:t> </w:t>
      </w:r>
      <w:r>
        <w:rPr>
          <w:b/>
        </w:rPr>
        <w:t>to</w:t>
      </w:r>
      <w:r>
        <w:rPr>
          <w:b/>
          <w:spacing w:val="-4"/>
        </w:rPr>
        <w:t> </w:t>
      </w:r>
      <w:r>
        <w:rPr>
          <w:b/>
        </w:rPr>
        <w:t>him.</w:t>
      </w:r>
      <w:r>
        <w:rPr>
          <w:b/>
          <w:spacing w:val="-4"/>
        </w:rPr>
        <w:t> </w:t>
      </w:r>
      <w:r>
        <w:rPr/>
        <w:t>This</w:t>
      </w:r>
      <w:r>
        <w:rPr>
          <w:spacing w:val="-4"/>
        </w:rPr>
        <w:t> </w:t>
      </w:r>
      <w:r>
        <w:rPr/>
        <w:t>was</w:t>
      </w:r>
      <w:r>
        <w:rPr>
          <w:spacing w:val="-4"/>
        </w:rPr>
        <w:t> </w:t>
      </w:r>
      <w:r>
        <w:rPr/>
        <w:t>done</w:t>
      </w:r>
      <w:r>
        <w:rPr>
          <w:spacing w:val="-5"/>
        </w:rPr>
        <w:t> </w:t>
      </w:r>
      <w:r>
        <w:rPr/>
        <w:t>by</w:t>
      </w:r>
      <w:r>
        <w:rPr>
          <w:spacing w:val="-4"/>
        </w:rPr>
        <w:t> </w:t>
      </w:r>
      <w:r>
        <w:rPr/>
        <w:t>12</w:t>
      </w:r>
      <w:r>
        <w:rPr>
          <w:spacing w:val="-4"/>
        </w:rPr>
        <w:t> </w:t>
      </w:r>
      <w:r>
        <w:rPr/>
        <w:t>groups</w:t>
      </w:r>
      <w:r>
        <w:rPr>
          <w:spacing w:val="-4"/>
        </w:rPr>
        <w:t> </w:t>
      </w:r>
      <w:r>
        <w:rPr/>
        <w:t>of 24,000 each. </w:t>
      </w:r>
      <w:r>
        <w:rPr>
          <w:color w:val="0D5FAD"/>
          <w:u w:val="single" w:color="0D5FAD"/>
        </w:rPr>
        <w:t>This 288,000 is a literal number and is reflected in Revelation</w:t>
      </w:r>
      <w:r>
        <w:rPr/>
        <w:t>, as two groups of 144,000</w:t>
      </w:r>
      <w:r>
        <w:rPr>
          <w:spacing w:val="-3"/>
        </w:rPr>
        <w:t> </w:t>
      </w:r>
      <w:r>
        <w:rPr/>
        <w:t>each.</w:t>
      </w:r>
      <w:r>
        <w:rPr>
          <w:spacing w:val="-3"/>
        </w:rPr>
        <w:t> </w:t>
      </w:r>
      <w:r>
        <w:rPr/>
        <w:t>One</w:t>
      </w:r>
      <w:r>
        <w:rPr>
          <w:spacing w:val="-4"/>
        </w:rPr>
        <w:t> </w:t>
      </w:r>
      <w:r>
        <w:rPr/>
        <w:t>group</w:t>
      </w:r>
      <w:r>
        <w:rPr>
          <w:spacing w:val="-1"/>
        </w:rPr>
        <w:t> </w:t>
      </w:r>
      <w:r>
        <w:rPr/>
        <w:t>has</w:t>
      </w:r>
      <w:r>
        <w:rPr>
          <w:spacing w:val="-3"/>
        </w:rPr>
        <w:t> </w:t>
      </w:r>
      <w:r>
        <w:rPr/>
        <w:t>already</w:t>
      </w:r>
      <w:r>
        <w:rPr>
          <w:spacing w:val="-3"/>
        </w:rPr>
        <w:t> </w:t>
      </w:r>
      <w:r>
        <w:rPr/>
        <w:t>proven</w:t>
      </w:r>
      <w:r>
        <w:rPr>
          <w:spacing w:val="-3"/>
        </w:rPr>
        <w:t> </w:t>
      </w:r>
      <w:r>
        <w:rPr/>
        <w:t>their</w:t>
      </w:r>
      <w:r>
        <w:rPr>
          <w:spacing w:val="-2"/>
        </w:rPr>
        <w:t> </w:t>
      </w:r>
      <w:r>
        <w:rPr/>
        <w:t>true</w:t>
      </w:r>
      <w:r>
        <w:rPr>
          <w:spacing w:val="-4"/>
        </w:rPr>
        <w:t> </w:t>
      </w:r>
      <w:r>
        <w:rPr/>
        <w:t>integrity,</w:t>
      </w:r>
      <w:r>
        <w:rPr>
          <w:spacing w:val="-3"/>
        </w:rPr>
        <w:t> </w:t>
      </w:r>
      <w:r>
        <w:rPr/>
        <w:t>from</w:t>
      </w:r>
      <w:r>
        <w:rPr>
          <w:spacing w:val="-3"/>
        </w:rPr>
        <w:t> </w:t>
      </w:r>
      <w:r>
        <w:rPr/>
        <w:t>the</w:t>
      </w:r>
      <w:r>
        <w:rPr>
          <w:spacing w:val="-4"/>
        </w:rPr>
        <w:t> </w:t>
      </w:r>
      <w:r>
        <w:rPr/>
        <w:t>early</w:t>
      </w:r>
      <w:r>
        <w:rPr>
          <w:spacing w:val="-3"/>
        </w:rPr>
        <w:t> </w:t>
      </w:r>
      <w:r>
        <w:rPr/>
        <w:t>disciples.</w:t>
      </w:r>
      <w:r>
        <w:rPr>
          <w:spacing w:val="-8"/>
        </w:rPr>
        <w:t> </w:t>
      </w:r>
      <w:r>
        <w:rPr/>
        <w:t>These ones were persecuted by the “king of the north,” of the time period.</w:t>
      </w:r>
      <w:r>
        <w:rPr>
          <w:spacing w:val="-3"/>
        </w:rPr>
        <w:t> </w:t>
      </w:r>
      <w:r>
        <w:rPr/>
        <w:t>The next group of 144,000 will need their worship “straightened” or “whitened,” to be found acceptable to</w:t>
      </w:r>
      <w:r>
        <w:rPr>
          <w:spacing w:val="-8"/>
        </w:rPr>
        <w:t> </w:t>
      </w:r>
      <w:r>
        <w:rPr/>
        <w:t>Yahweh. Once these two groups are brought together, as Christ’s figurative “Bride,” in Revelation, God’s kingdom begins its rule, over the nations.</w:t>
      </w:r>
    </w:p>
    <w:p>
      <w:pPr>
        <w:spacing w:line="259" w:lineRule="auto" w:before="158"/>
        <w:ind w:left="120" w:right="143" w:firstLine="0"/>
        <w:jc w:val="left"/>
        <w:rPr>
          <w:sz w:val="24"/>
        </w:rPr>
      </w:pPr>
      <w:r>
        <w:rPr>
          <w:b/>
          <w:sz w:val="24"/>
        </w:rPr>
        <w:t>Certainly, one of the most glorious events of the ancient kingdom of Israel was the coronation of Solomon, David’s son. </w:t>
      </w:r>
      <w:r>
        <w:rPr>
          <w:sz w:val="24"/>
        </w:rPr>
        <w:t>These were spectacular times. King David was told by Yahweh</w:t>
      </w:r>
      <w:r>
        <w:rPr>
          <w:spacing w:val="-6"/>
          <w:sz w:val="24"/>
        </w:rPr>
        <w:t> </w:t>
      </w:r>
      <w:r>
        <w:rPr>
          <w:sz w:val="24"/>
        </w:rPr>
        <w:t>that</w:t>
      </w:r>
      <w:r>
        <w:rPr>
          <w:spacing w:val="-6"/>
          <w:sz w:val="24"/>
        </w:rPr>
        <w:t> </w:t>
      </w:r>
      <w:r>
        <w:rPr>
          <w:sz w:val="24"/>
        </w:rPr>
        <w:t>Solomon</w:t>
      </w:r>
      <w:r>
        <w:rPr>
          <w:spacing w:val="-6"/>
          <w:sz w:val="24"/>
        </w:rPr>
        <w:t> </w:t>
      </w:r>
      <w:r>
        <w:rPr>
          <w:sz w:val="24"/>
        </w:rPr>
        <w:t>would</w:t>
      </w:r>
      <w:r>
        <w:rPr>
          <w:spacing w:val="-6"/>
          <w:sz w:val="24"/>
        </w:rPr>
        <w:t> </w:t>
      </w:r>
      <w:r>
        <w:rPr>
          <w:sz w:val="24"/>
        </w:rPr>
        <w:t>continue</w:t>
      </w:r>
      <w:r>
        <w:rPr>
          <w:spacing w:val="-7"/>
          <w:sz w:val="24"/>
        </w:rPr>
        <w:t> </w:t>
      </w:r>
      <w:r>
        <w:rPr>
          <w:sz w:val="24"/>
        </w:rPr>
        <w:t>his</w:t>
      </w:r>
      <w:r>
        <w:rPr>
          <w:spacing w:val="-6"/>
          <w:sz w:val="24"/>
        </w:rPr>
        <w:t> </w:t>
      </w:r>
      <w:r>
        <w:rPr>
          <w:sz w:val="24"/>
        </w:rPr>
        <w:t>reign,</w:t>
      </w:r>
      <w:r>
        <w:rPr>
          <w:spacing w:val="-6"/>
          <w:sz w:val="24"/>
        </w:rPr>
        <w:t> </w:t>
      </w:r>
      <w:r>
        <w:rPr>
          <w:sz w:val="24"/>
        </w:rPr>
        <w:t>and</w:t>
      </w:r>
      <w:r>
        <w:rPr>
          <w:spacing w:val="-6"/>
          <w:sz w:val="24"/>
        </w:rPr>
        <w:t> </w:t>
      </w:r>
      <w:r>
        <w:rPr>
          <w:sz w:val="24"/>
        </w:rPr>
        <w:t>that</w:t>
      </w:r>
      <w:r>
        <w:rPr>
          <w:spacing w:val="-15"/>
          <w:sz w:val="24"/>
        </w:rPr>
        <w:t> </w:t>
      </w:r>
      <w:r>
        <w:rPr>
          <w:sz w:val="24"/>
        </w:rPr>
        <w:t>Yahweh</w:t>
      </w:r>
      <w:r>
        <w:rPr>
          <w:spacing w:val="-5"/>
          <w:sz w:val="24"/>
        </w:rPr>
        <w:t> </w:t>
      </w:r>
      <w:r>
        <w:rPr>
          <w:sz w:val="24"/>
        </w:rPr>
        <w:t>would</w:t>
      </w:r>
      <w:r>
        <w:rPr>
          <w:spacing w:val="-6"/>
          <w:sz w:val="24"/>
        </w:rPr>
        <w:t> </w:t>
      </w:r>
      <w:r>
        <w:rPr>
          <w:sz w:val="24"/>
        </w:rPr>
        <w:t>make</w:t>
      </w:r>
      <w:r>
        <w:rPr>
          <w:spacing w:val="-7"/>
          <w:sz w:val="24"/>
        </w:rPr>
        <w:t> </w:t>
      </w:r>
      <w:r>
        <w:rPr>
          <w:sz w:val="24"/>
        </w:rPr>
        <w:t>Solomon</w:t>
      </w:r>
      <w:r>
        <w:rPr>
          <w:spacing w:val="-6"/>
          <w:sz w:val="24"/>
        </w:rPr>
        <w:t> </w:t>
      </w:r>
      <w:r>
        <w:rPr>
          <w:sz w:val="24"/>
        </w:rPr>
        <w:t>his</w:t>
      </w:r>
      <w:r>
        <w:rPr>
          <w:spacing w:val="-6"/>
          <w:sz w:val="24"/>
        </w:rPr>
        <w:t> </w:t>
      </w:r>
      <w:r>
        <w:rPr>
          <w:sz w:val="24"/>
        </w:rPr>
        <w:t>son, and would make his reign a successful and peaceful one.</w:t>
      </w:r>
    </w:p>
    <w:p>
      <w:pPr>
        <w:spacing w:line="259" w:lineRule="auto" w:before="159"/>
        <w:ind w:left="120" w:right="673" w:firstLine="0"/>
        <w:jc w:val="left"/>
        <w:rPr>
          <w:sz w:val="24"/>
        </w:rPr>
      </w:pPr>
      <w:r>
        <w:rPr>
          <w:sz w:val="24"/>
        </w:rPr>
        <w:t>Of particular interest is how </w:t>
      </w:r>
      <w:r>
        <w:rPr>
          <w:b/>
          <w:sz w:val="24"/>
        </w:rPr>
        <w:t>everyone, in the kingdom, worshiped Solomon and Yahweh</w:t>
      </w:r>
      <w:r>
        <w:rPr>
          <w:sz w:val="24"/>
        </w:rPr>
        <w:t>.</w:t>
      </w:r>
      <w:r>
        <w:rPr>
          <w:spacing w:val="-8"/>
          <w:sz w:val="24"/>
        </w:rPr>
        <w:t> </w:t>
      </w:r>
      <w:r>
        <w:rPr>
          <w:b/>
          <w:i/>
          <w:sz w:val="24"/>
        </w:rPr>
        <w:t>However,</w:t>
      </w:r>
      <w:r>
        <w:rPr>
          <w:b/>
          <w:i/>
          <w:spacing w:val="-8"/>
          <w:sz w:val="24"/>
        </w:rPr>
        <w:t> </w:t>
      </w:r>
      <w:r>
        <w:rPr>
          <w:b/>
          <w:i/>
          <w:sz w:val="24"/>
        </w:rPr>
        <w:t>only</w:t>
      </w:r>
      <w:r>
        <w:rPr>
          <w:b/>
          <w:i/>
          <w:spacing w:val="-7"/>
          <w:sz w:val="24"/>
        </w:rPr>
        <w:t> </w:t>
      </w:r>
      <w:r>
        <w:rPr>
          <w:b/>
          <w:i/>
          <w:sz w:val="24"/>
        </w:rPr>
        <w:t>sacred</w:t>
      </w:r>
      <w:r>
        <w:rPr>
          <w:b/>
          <w:i/>
          <w:spacing w:val="-8"/>
          <w:sz w:val="24"/>
        </w:rPr>
        <w:t> </w:t>
      </w:r>
      <w:r>
        <w:rPr>
          <w:b/>
          <w:i/>
          <w:sz w:val="24"/>
        </w:rPr>
        <w:t>worship</w:t>
      </w:r>
      <w:r>
        <w:rPr>
          <w:b/>
          <w:i/>
          <w:spacing w:val="-8"/>
          <w:sz w:val="24"/>
        </w:rPr>
        <w:t> </w:t>
      </w:r>
      <w:r>
        <w:rPr>
          <w:b/>
          <w:i/>
          <w:sz w:val="24"/>
        </w:rPr>
        <w:t>was</w:t>
      </w:r>
      <w:r>
        <w:rPr>
          <w:b/>
          <w:i/>
          <w:spacing w:val="-8"/>
          <w:sz w:val="24"/>
        </w:rPr>
        <w:t> </w:t>
      </w:r>
      <w:r>
        <w:rPr>
          <w:b/>
          <w:i/>
          <w:sz w:val="24"/>
        </w:rPr>
        <w:t>shown</w:t>
      </w:r>
      <w:r>
        <w:rPr>
          <w:b/>
          <w:i/>
          <w:spacing w:val="-8"/>
          <w:sz w:val="24"/>
        </w:rPr>
        <w:t> </w:t>
      </w:r>
      <w:r>
        <w:rPr>
          <w:b/>
          <w:i/>
          <w:sz w:val="24"/>
        </w:rPr>
        <w:t>to</w:t>
      </w:r>
      <w:r>
        <w:rPr>
          <w:b/>
          <w:i/>
          <w:spacing w:val="-12"/>
          <w:sz w:val="24"/>
        </w:rPr>
        <w:t> </w:t>
      </w:r>
      <w:r>
        <w:rPr>
          <w:b/>
          <w:i/>
          <w:sz w:val="24"/>
        </w:rPr>
        <w:t>Yahweh</w:t>
      </w:r>
      <w:r>
        <w:rPr>
          <w:sz w:val="24"/>
        </w:rPr>
        <w:t>.</w:t>
      </w:r>
      <w:r>
        <w:rPr>
          <w:spacing w:val="-12"/>
          <w:sz w:val="24"/>
        </w:rPr>
        <w:t> </w:t>
      </w:r>
      <w:r>
        <w:rPr>
          <w:sz w:val="24"/>
        </w:rPr>
        <w:t>Thus,</w:t>
      </w:r>
      <w:r>
        <w:rPr>
          <w:spacing w:val="-8"/>
          <w:sz w:val="24"/>
        </w:rPr>
        <w:t> </w:t>
      </w:r>
      <w:r>
        <w:rPr>
          <w:sz w:val="24"/>
        </w:rPr>
        <w:t>this</w:t>
      </w:r>
      <w:r>
        <w:rPr>
          <w:spacing w:val="-11"/>
          <w:sz w:val="24"/>
        </w:rPr>
        <w:t> </w:t>
      </w:r>
      <w:r>
        <w:rPr>
          <w:sz w:val="24"/>
        </w:rPr>
        <w:t>event</w:t>
      </w:r>
      <w:r>
        <w:rPr>
          <w:spacing w:val="-8"/>
          <w:sz w:val="24"/>
        </w:rPr>
        <w:t> </w:t>
      </w:r>
      <w:r>
        <w:rPr>
          <w:sz w:val="24"/>
        </w:rPr>
        <w:t>shows</w:t>
      </w:r>
      <w:r>
        <w:rPr>
          <w:spacing w:val="-8"/>
          <w:sz w:val="24"/>
        </w:rPr>
        <w:t> </w:t>
      </w:r>
      <w:r>
        <w:rPr>
          <w:sz w:val="24"/>
        </w:rPr>
        <w:t>us different meanings of “worship.”</w:t>
      </w:r>
    </w:p>
    <w:p>
      <w:pPr>
        <w:pStyle w:val="BodyText"/>
        <w:spacing w:before="159"/>
      </w:pPr>
      <w:r>
        <w:rPr>
          <w:color w:val="0D5FAD"/>
          <w:u w:val="single" w:color="0D5FAD"/>
        </w:rPr>
        <w:t>1</w:t>
      </w:r>
      <w:r>
        <w:rPr>
          <w:color w:val="0D5FAD"/>
          <w:spacing w:val="-2"/>
          <w:u w:val="single" w:color="0D5FAD"/>
        </w:rPr>
        <w:t> </w:t>
      </w:r>
      <w:r>
        <w:rPr>
          <w:color w:val="0D5FAD"/>
          <w:u w:val="single" w:color="0D5FAD"/>
        </w:rPr>
        <w:t>Chronicles</w:t>
      </w:r>
      <w:r>
        <w:rPr>
          <w:color w:val="0D5FAD"/>
          <w:spacing w:val="-1"/>
          <w:u w:val="single" w:color="0D5FAD"/>
        </w:rPr>
        <w:t> </w:t>
      </w:r>
      <w:r>
        <w:rPr>
          <w:color w:val="0D5FAD"/>
          <w:u w:val="single" w:color="0D5FAD"/>
        </w:rPr>
        <w:t>22:5-10</w:t>
      </w:r>
      <w:r>
        <w:rPr>
          <w:color w:val="0D5FAD"/>
          <w:spacing w:val="-1"/>
          <w:u w:val="single" w:color="0D5FAD"/>
        </w:rPr>
        <w:t> </w:t>
      </w:r>
      <w:r>
        <w:rPr>
          <w:color w:val="0D5FAD"/>
          <w:spacing w:val="-2"/>
          <w:u w:val="single" w:color="0D5FAD"/>
        </w:rPr>
        <w:t>(WEB)</w:t>
      </w:r>
      <w:r>
        <w:rPr>
          <w:spacing w:val="-2"/>
        </w:rPr>
        <w:t>;</w:t>
      </w:r>
    </w:p>
    <w:p>
      <w:pPr>
        <w:pStyle w:val="BodyText"/>
        <w:spacing w:line="259" w:lineRule="auto" w:before="182"/>
        <w:ind w:left="839" w:right="236"/>
      </w:pPr>
      <w:r>
        <w:rPr>
          <w:vertAlign w:val="superscript"/>
        </w:rPr>
        <w:t>5</w:t>
      </w:r>
      <w:r>
        <w:rPr>
          <w:spacing w:val="-15"/>
          <w:vertAlign w:val="baseline"/>
        </w:rPr>
        <w:t> </w:t>
      </w:r>
      <w:r>
        <w:rPr>
          <w:vertAlign w:val="baseline"/>
        </w:rPr>
        <w:t>David said, “Solomon my son is young and tender, and the house that is to be built for Yahweh</w:t>
      </w:r>
      <w:r>
        <w:rPr>
          <w:spacing w:val="-5"/>
          <w:vertAlign w:val="baseline"/>
        </w:rPr>
        <w:t> </w:t>
      </w:r>
      <w:r>
        <w:rPr>
          <w:vertAlign w:val="baseline"/>
        </w:rPr>
        <w:t>must</w:t>
      </w:r>
      <w:r>
        <w:rPr>
          <w:spacing w:val="-5"/>
          <w:vertAlign w:val="baseline"/>
        </w:rPr>
        <w:t> </w:t>
      </w:r>
      <w:r>
        <w:rPr>
          <w:vertAlign w:val="baseline"/>
        </w:rPr>
        <w:t>be</w:t>
      </w:r>
      <w:r>
        <w:rPr>
          <w:spacing w:val="-4"/>
          <w:vertAlign w:val="baseline"/>
        </w:rPr>
        <w:t> </w:t>
      </w:r>
      <w:r>
        <w:rPr>
          <w:vertAlign w:val="baseline"/>
        </w:rPr>
        <w:t>exceedingly</w:t>
      </w:r>
      <w:r>
        <w:rPr>
          <w:spacing w:val="-5"/>
          <w:vertAlign w:val="baseline"/>
        </w:rPr>
        <w:t> </w:t>
      </w:r>
      <w:r>
        <w:rPr>
          <w:vertAlign w:val="baseline"/>
        </w:rPr>
        <w:t>magnificent,</w:t>
      </w:r>
      <w:r>
        <w:rPr>
          <w:spacing w:val="-5"/>
          <w:vertAlign w:val="baseline"/>
        </w:rPr>
        <w:t> </w:t>
      </w:r>
      <w:r>
        <w:rPr>
          <w:vertAlign w:val="baseline"/>
        </w:rPr>
        <w:t>of</w:t>
      </w:r>
      <w:r>
        <w:rPr>
          <w:spacing w:val="-6"/>
          <w:vertAlign w:val="baseline"/>
        </w:rPr>
        <w:t> </w:t>
      </w:r>
      <w:r>
        <w:rPr>
          <w:vertAlign w:val="baseline"/>
        </w:rPr>
        <w:t>fame</w:t>
      </w:r>
      <w:r>
        <w:rPr>
          <w:spacing w:val="-6"/>
          <w:vertAlign w:val="baseline"/>
        </w:rPr>
        <w:t> </w:t>
      </w:r>
      <w:r>
        <w:rPr>
          <w:vertAlign w:val="baseline"/>
        </w:rPr>
        <w:t>and</w:t>
      </w:r>
      <w:r>
        <w:rPr>
          <w:spacing w:val="-5"/>
          <w:vertAlign w:val="baseline"/>
        </w:rPr>
        <w:t> </w:t>
      </w:r>
      <w:r>
        <w:rPr>
          <w:vertAlign w:val="baseline"/>
        </w:rPr>
        <w:t>of</w:t>
      </w:r>
      <w:r>
        <w:rPr>
          <w:spacing w:val="-6"/>
          <w:vertAlign w:val="baseline"/>
        </w:rPr>
        <w:t> </w:t>
      </w:r>
      <w:r>
        <w:rPr>
          <w:vertAlign w:val="baseline"/>
        </w:rPr>
        <w:t>glory</w:t>
      </w:r>
      <w:r>
        <w:rPr>
          <w:spacing w:val="-5"/>
          <w:vertAlign w:val="baseline"/>
        </w:rPr>
        <w:t> </w:t>
      </w:r>
      <w:r>
        <w:rPr>
          <w:vertAlign w:val="baseline"/>
        </w:rPr>
        <w:t>throughout</w:t>
      </w:r>
      <w:r>
        <w:rPr>
          <w:spacing w:val="-3"/>
          <w:vertAlign w:val="baseline"/>
        </w:rPr>
        <w:t> </w:t>
      </w:r>
      <w:r>
        <w:rPr>
          <w:vertAlign w:val="baseline"/>
        </w:rPr>
        <w:t>all</w:t>
      </w:r>
      <w:r>
        <w:rPr>
          <w:spacing w:val="-5"/>
          <w:vertAlign w:val="baseline"/>
        </w:rPr>
        <w:t> </w:t>
      </w:r>
      <w:r>
        <w:rPr>
          <w:vertAlign w:val="baseline"/>
        </w:rPr>
        <w:t>countries. I will therefore make preparation for it.” So, David prepared abundantly before his death. </w:t>
      </w:r>
      <w:r>
        <w:rPr>
          <w:vertAlign w:val="superscript"/>
        </w:rPr>
        <w:t>6</w:t>
      </w:r>
      <w:r>
        <w:rPr>
          <w:spacing w:val="-12"/>
          <w:vertAlign w:val="baseline"/>
        </w:rPr>
        <w:t> </w:t>
      </w:r>
      <w:r>
        <w:rPr>
          <w:vertAlign w:val="baseline"/>
        </w:rPr>
        <w:t>Then he called for Solomon his son, and commanded him to build a house for Yahweh, the God of Israel. </w:t>
      </w:r>
      <w:r>
        <w:rPr>
          <w:vertAlign w:val="superscript"/>
        </w:rPr>
        <w:t>7</w:t>
      </w:r>
      <w:r>
        <w:rPr>
          <w:spacing w:val="-14"/>
          <w:vertAlign w:val="baseline"/>
        </w:rPr>
        <w:t> </w:t>
      </w:r>
      <w:r>
        <w:rPr>
          <w:vertAlign w:val="baseline"/>
        </w:rPr>
        <w:t>David said to Solomon his son, “As for me, it was in my heart</w:t>
      </w:r>
      <w:r>
        <w:rPr>
          <w:spacing w:val="-10"/>
          <w:vertAlign w:val="baseline"/>
        </w:rPr>
        <w:t> </w:t>
      </w:r>
      <w:r>
        <w:rPr>
          <w:vertAlign w:val="baseline"/>
        </w:rPr>
        <w:t>to</w:t>
      </w:r>
      <w:r>
        <w:rPr>
          <w:spacing w:val="-6"/>
          <w:vertAlign w:val="baseline"/>
        </w:rPr>
        <w:t> </w:t>
      </w:r>
      <w:r>
        <w:rPr>
          <w:vertAlign w:val="baseline"/>
        </w:rPr>
        <w:t>build</w:t>
      </w:r>
      <w:r>
        <w:rPr>
          <w:spacing w:val="-6"/>
          <w:vertAlign w:val="baseline"/>
        </w:rPr>
        <w:t> </w:t>
      </w:r>
      <w:r>
        <w:rPr>
          <w:vertAlign w:val="baseline"/>
        </w:rPr>
        <w:t>a</w:t>
      </w:r>
      <w:r>
        <w:rPr>
          <w:spacing w:val="-7"/>
          <w:vertAlign w:val="baseline"/>
        </w:rPr>
        <w:t> </w:t>
      </w:r>
      <w:r>
        <w:rPr>
          <w:vertAlign w:val="baseline"/>
        </w:rPr>
        <w:t>house</w:t>
      </w:r>
      <w:r>
        <w:rPr>
          <w:spacing w:val="-7"/>
          <w:vertAlign w:val="baseline"/>
        </w:rPr>
        <w:t> </w:t>
      </w:r>
      <w:r>
        <w:rPr>
          <w:vertAlign w:val="baseline"/>
        </w:rPr>
        <w:t>to</w:t>
      </w:r>
      <w:r>
        <w:rPr>
          <w:spacing w:val="-6"/>
          <w:vertAlign w:val="baseline"/>
        </w:rPr>
        <w:t> </w:t>
      </w:r>
      <w:r>
        <w:rPr>
          <w:vertAlign w:val="baseline"/>
        </w:rPr>
        <w:t>the</w:t>
      </w:r>
      <w:r>
        <w:rPr>
          <w:spacing w:val="-7"/>
          <w:vertAlign w:val="baseline"/>
        </w:rPr>
        <w:t> </w:t>
      </w:r>
      <w:r>
        <w:rPr>
          <w:vertAlign w:val="baseline"/>
        </w:rPr>
        <w:t>name</w:t>
      </w:r>
      <w:r>
        <w:rPr>
          <w:spacing w:val="-7"/>
          <w:vertAlign w:val="baseline"/>
        </w:rPr>
        <w:t> </w:t>
      </w:r>
      <w:r>
        <w:rPr>
          <w:vertAlign w:val="baseline"/>
        </w:rPr>
        <w:t>of</w:t>
      </w:r>
      <w:r>
        <w:rPr>
          <w:spacing w:val="-13"/>
          <w:vertAlign w:val="baseline"/>
        </w:rPr>
        <w:t> </w:t>
      </w:r>
      <w:r>
        <w:rPr>
          <w:vertAlign w:val="baseline"/>
        </w:rPr>
        <w:t>Yahweh</w:t>
      </w:r>
      <w:r>
        <w:rPr>
          <w:spacing w:val="-6"/>
          <w:vertAlign w:val="baseline"/>
        </w:rPr>
        <w:t> </w:t>
      </w:r>
      <w:r>
        <w:rPr>
          <w:vertAlign w:val="baseline"/>
        </w:rPr>
        <w:t>my</w:t>
      </w:r>
      <w:r>
        <w:rPr>
          <w:spacing w:val="-4"/>
          <w:vertAlign w:val="baseline"/>
        </w:rPr>
        <w:t> </w:t>
      </w:r>
      <w:r>
        <w:rPr>
          <w:vertAlign w:val="baseline"/>
        </w:rPr>
        <w:t>God.</w:t>
      </w:r>
      <w:r>
        <w:rPr>
          <w:spacing w:val="-7"/>
          <w:vertAlign w:val="baseline"/>
        </w:rPr>
        <w:t> </w:t>
      </w:r>
      <w:r>
        <w:rPr>
          <w:vertAlign w:val="superscript"/>
        </w:rPr>
        <w:t>8</w:t>
      </w:r>
      <w:r>
        <w:rPr>
          <w:spacing w:val="-18"/>
          <w:vertAlign w:val="baseline"/>
        </w:rPr>
        <w:t> </w:t>
      </w:r>
      <w:r>
        <w:rPr>
          <w:vertAlign w:val="baseline"/>
        </w:rPr>
        <w:t>But</w:t>
      </w:r>
      <w:r>
        <w:rPr>
          <w:spacing w:val="-15"/>
          <w:vertAlign w:val="baseline"/>
        </w:rPr>
        <w:t> </w:t>
      </w:r>
      <w:r>
        <w:rPr>
          <w:vertAlign w:val="baseline"/>
        </w:rPr>
        <w:t>Yahweh’s</w:t>
      </w:r>
      <w:r>
        <w:rPr>
          <w:spacing w:val="-6"/>
          <w:vertAlign w:val="baseline"/>
        </w:rPr>
        <w:t> </w:t>
      </w:r>
      <w:r>
        <w:rPr>
          <w:vertAlign w:val="baseline"/>
        </w:rPr>
        <w:t>word</w:t>
      </w:r>
      <w:r>
        <w:rPr>
          <w:spacing w:val="-6"/>
          <w:vertAlign w:val="baseline"/>
        </w:rPr>
        <w:t> </w:t>
      </w:r>
      <w:r>
        <w:rPr>
          <w:vertAlign w:val="baseline"/>
        </w:rPr>
        <w:t>came</w:t>
      </w:r>
      <w:r>
        <w:rPr>
          <w:spacing w:val="-7"/>
          <w:vertAlign w:val="baseline"/>
        </w:rPr>
        <w:t> </w:t>
      </w:r>
      <w:r>
        <w:rPr>
          <w:vertAlign w:val="baseline"/>
        </w:rPr>
        <w:t>to</w:t>
      </w:r>
      <w:r>
        <w:rPr>
          <w:spacing w:val="-6"/>
          <w:vertAlign w:val="baseline"/>
        </w:rPr>
        <w:t> </w:t>
      </w:r>
      <w:r>
        <w:rPr>
          <w:vertAlign w:val="baseline"/>
        </w:rPr>
        <w:t>me, saying,</w:t>
      </w:r>
      <w:r>
        <w:rPr>
          <w:spacing w:val="-5"/>
          <w:vertAlign w:val="baseline"/>
        </w:rPr>
        <w:t> </w:t>
      </w:r>
      <w:r>
        <w:rPr>
          <w:vertAlign w:val="baseline"/>
        </w:rPr>
        <w:t>‘You</w:t>
      </w:r>
      <w:r>
        <w:rPr>
          <w:spacing w:val="-5"/>
          <w:vertAlign w:val="baseline"/>
        </w:rPr>
        <w:t> </w:t>
      </w:r>
      <w:r>
        <w:rPr>
          <w:vertAlign w:val="baseline"/>
        </w:rPr>
        <w:t>have</w:t>
      </w:r>
      <w:r>
        <w:rPr>
          <w:spacing w:val="-6"/>
          <w:vertAlign w:val="baseline"/>
        </w:rPr>
        <w:t> </w:t>
      </w:r>
      <w:r>
        <w:rPr>
          <w:vertAlign w:val="baseline"/>
        </w:rPr>
        <w:t>shed</w:t>
      </w:r>
      <w:r>
        <w:rPr>
          <w:spacing w:val="-5"/>
          <w:vertAlign w:val="baseline"/>
        </w:rPr>
        <w:t> </w:t>
      </w:r>
      <w:r>
        <w:rPr>
          <w:vertAlign w:val="baseline"/>
        </w:rPr>
        <w:t>blood</w:t>
      </w:r>
      <w:r>
        <w:rPr>
          <w:spacing w:val="-5"/>
          <w:vertAlign w:val="baseline"/>
        </w:rPr>
        <w:t> </w:t>
      </w:r>
      <w:r>
        <w:rPr>
          <w:vertAlign w:val="baseline"/>
        </w:rPr>
        <w:t>abundantly,</w:t>
      </w:r>
      <w:r>
        <w:rPr>
          <w:spacing w:val="-5"/>
          <w:vertAlign w:val="baseline"/>
        </w:rPr>
        <w:t> </w:t>
      </w:r>
      <w:r>
        <w:rPr>
          <w:vertAlign w:val="baseline"/>
        </w:rPr>
        <w:t>and</w:t>
      </w:r>
      <w:r>
        <w:rPr>
          <w:spacing w:val="-5"/>
          <w:vertAlign w:val="baseline"/>
        </w:rPr>
        <w:t> </w:t>
      </w:r>
      <w:r>
        <w:rPr>
          <w:vertAlign w:val="baseline"/>
        </w:rPr>
        <w:t>have</w:t>
      </w:r>
      <w:r>
        <w:rPr>
          <w:spacing w:val="-6"/>
          <w:vertAlign w:val="baseline"/>
        </w:rPr>
        <w:t> </w:t>
      </w:r>
      <w:r>
        <w:rPr>
          <w:vertAlign w:val="baseline"/>
        </w:rPr>
        <w:t>made</w:t>
      </w:r>
      <w:r>
        <w:rPr>
          <w:spacing w:val="-6"/>
          <w:vertAlign w:val="baseline"/>
        </w:rPr>
        <w:t> </w:t>
      </w:r>
      <w:r>
        <w:rPr>
          <w:vertAlign w:val="baseline"/>
        </w:rPr>
        <w:t>great</w:t>
      </w:r>
      <w:r>
        <w:rPr>
          <w:spacing w:val="-5"/>
          <w:vertAlign w:val="baseline"/>
        </w:rPr>
        <w:t> </w:t>
      </w:r>
      <w:r>
        <w:rPr>
          <w:vertAlign w:val="baseline"/>
        </w:rPr>
        <w:t>wars.</w:t>
      </w:r>
      <w:r>
        <w:rPr>
          <w:spacing w:val="-14"/>
          <w:vertAlign w:val="baseline"/>
        </w:rPr>
        <w:t> </w:t>
      </w:r>
      <w:r>
        <w:rPr>
          <w:vertAlign w:val="baseline"/>
        </w:rPr>
        <w:t>You</w:t>
      </w:r>
      <w:r>
        <w:rPr>
          <w:spacing w:val="-5"/>
          <w:vertAlign w:val="baseline"/>
        </w:rPr>
        <w:t> </w:t>
      </w:r>
      <w:r>
        <w:rPr>
          <w:vertAlign w:val="baseline"/>
        </w:rPr>
        <w:t>shall</w:t>
      </w:r>
      <w:r>
        <w:rPr>
          <w:spacing w:val="-5"/>
          <w:vertAlign w:val="baseline"/>
        </w:rPr>
        <w:t> </w:t>
      </w:r>
      <w:r>
        <w:rPr>
          <w:vertAlign w:val="baseline"/>
        </w:rPr>
        <w:t>not</w:t>
      </w:r>
      <w:r>
        <w:rPr>
          <w:spacing w:val="-5"/>
          <w:vertAlign w:val="baseline"/>
        </w:rPr>
        <w:t> </w:t>
      </w:r>
      <w:r>
        <w:rPr>
          <w:vertAlign w:val="baseline"/>
        </w:rPr>
        <w:t>build a house to my name, because you have shed much blood on the earth in my</w:t>
      </w:r>
    </w:p>
    <w:p>
      <w:pPr>
        <w:spacing w:line="259" w:lineRule="auto" w:before="0"/>
        <w:ind w:left="840" w:right="187" w:firstLine="0"/>
        <w:jc w:val="left"/>
        <w:rPr>
          <w:sz w:val="24"/>
        </w:rPr>
      </w:pPr>
      <w:r>
        <w:rPr>
          <w:sz w:val="24"/>
        </w:rPr>
        <w:t>sight. </w:t>
      </w:r>
      <w:r>
        <w:rPr>
          <w:sz w:val="24"/>
          <w:vertAlign w:val="superscript"/>
        </w:rPr>
        <w:t>9</w:t>
      </w:r>
      <w:r>
        <w:rPr>
          <w:spacing w:val="-16"/>
          <w:sz w:val="24"/>
          <w:vertAlign w:val="baseline"/>
        </w:rPr>
        <w:t> </w:t>
      </w:r>
      <w:r>
        <w:rPr>
          <w:sz w:val="24"/>
          <w:vertAlign w:val="baseline"/>
        </w:rPr>
        <w:t>Behold, a son shall be born to you, who shall be a man of peace. I will give him rest</w:t>
      </w:r>
      <w:r>
        <w:rPr>
          <w:spacing w:val="-3"/>
          <w:sz w:val="24"/>
          <w:vertAlign w:val="baseline"/>
        </w:rPr>
        <w:t> </w:t>
      </w:r>
      <w:r>
        <w:rPr>
          <w:sz w:val="24"/>
          <w:vertAlign w:val="baseline"/>
        </w:rPr>
        <w:t>from</w:t>
      </w:r>
      <w:r>
        <w:rPr>
          <w:spacing w:val="-3"/>
          <w:sz w:val="24"/>
          <w:vertAlign w:val="baseline"/>
        </w:rPr>
        <w:t> </w:t>
      </w:r>
      <w:r>
        <w:rPr>
          <w:sz w:val="24"/>
          <w:vertAlign w:val="baseline"/>
        </w:rPr>
        <w:t>all</w:t>
      </w:r>
      <w:r>
        <w:rPr>
          <w:spacing w:val="-3"/>
          <w:sz w:val="24"/>
          <w:vertAlign w:val="baseline"/>
        </w:rPr>
        <w:t> </w:t>
      </w:r>
      <w:r>
        <w:rPr>
          <w:sz w:val="24"/>
          <w:vertAlign w:val="baseline"/>
        </w:rPr>
        <w:t>his</w:t>
      </w:r>
      <w:r>
        <w:rPr>
          <w:spacing w:val="-3"/>
          <w:sz w:val="24"/>
          <w:vertAlign w:val="baseline"/>
        </w:rPr>
        <w:t> </w:t>
      </w:r>
      <w:r>
        <w:rPr>
          <w:sz w:val="24"/>
          <w:vertAlign w:val="baseline"/>
        </w:rPr>
        <w:t>enemies</w:t>
      </w:r>
      <w:r>
        <w:rPr>
          <w:spacing w:val="-1"/>
          <w:sz w:val="24"/>
          <w:vertAlign w:val="baseline"/>
        </w:rPr>
        <w:t> </w:t>
      </w:r>
      <w:r>
        <w:rPr>
          <w:sz w:val="24"/>
          <w:vertAlign w:val="baseline"/>
        </w:rPr>
        <w:t>all</w:t>
      </w:r>
      <w:r>
        <w:rPr>
          <w:spacing w:val="-3"/>
          <w:sz w:val="24"/>
          <w:vertAlign w:val="baseline"/>
        </w:rPr>
        <w:t> </w:t>
      </w:r>
      <w:r>
        <w:rPr>
          <w:sz w:val="24"/>
          <w:vertAlign w:val="baseline"/>
        </w:rPr>
        <w:t>around;</w:t>
      </w:r>
      <w:r>
        <w:rPr>
          <w:spacing w:val="-3"/>
          <w:sz w:val="24"/>
          <w:vertAlign w:val="baseline"/>
        </w:rPr>
        <w:t> </w:t>
      </w:r>
      <w:r>
        <w:rPr>
          <w:sz w:val="24"/>
          <w:vertAlign w:val="baseline"/>
        </w:rPr>
        <w:t>for</w:t>
      </w:r>
      <w:r>
        <w:rPr>
          <w:spacing w:val="-4"/>
          <w:sz w:val="24"/>
          <w:vertAlign w:val="baseline"/>
        </w:rPr>
        <w:t> </w:t>
      </w:r>
      <w:r>
        <w:rPr>
          <w:sz w:val="24"/>
          <w:vertAlign w:val="baseline"/>
        </w:rPr>
        <w:t>his</w:t>
      </w:r>
      <w:r>
        <w:rPr>
          <w:spacing w:val="-3"/>
          <w:sz w:val="24"/>
          <w:vertAlign w:val="baseline"/>
        </w:rPr>
        <w:t> </w:t>
      </w:r>
      <w:r>
        <w:rPr>
          <w:sz w:val="24"/>
          <w:vertAlign w:val="baseline"/>
        </w:rPr>
        <w:t>name</w:t>
      </w:r>
      <w:r>
        <w:rPr>
          <w:spacing w:val="-4"/>
          <w:sz w:val="24"/>
          <w:vertAlign w:val="baseline"/>
        </w:rPr>
        <w:t> </w:t>
      </w:r>
      <w:r>
        <w:rPr>
          <w:sz w:val="24"/>
          <w:vertAlign w:val="baseline"/>
        </w:rPr>
        <w:t>shall</w:t>
      </w:r>
      <w:r>
        <w:rPr>
          <w:spacing w:val="-3"/>
          <w:sz w:val="24"/>
          <w:vertAlign w:val="baseline"/>
        </w:rPr>
        <w:t> </w:t>
      </w:r>
      <w:r>
        <w:rPr>
          <w:sz w:val="24"/>
          <w:vertAlign w:val="baseline"/>
        </w:rPr>
        <w:t>be</w:t>
      </w:r>
      <w:r>
        <w:rPr>
          <w:spacing w:val="-4"/>
          <w:sz w:val="24"/>
          <w:vertAlign w:val="baseline"/>
        </w:rPr>
        <w:t> </w:t>
      </w:r>
      <w:r>
        <w:rPr>
          <w:sz w:val="24"/>
          <w:vertAlign w:val="baseline"/>
        </w:rPr>
        <w:t>Solomon,</w:t>
      </w:r>
      <w:r>
        <w:rPr>
          <w:spacing w:val="-3"/>
          <w:sz w:val="24"/>
          <w:vertAlign w:val="baseline"/>
        </w:rPr>
        <w:t> </w:t>
      </w:r>
      <w:r>
        <w:rPr>
          <w:sz w:val="24"/>
          <w:vertAlign w:val="baseline"/>
        </w:rPr>
        <w:t>and</w:t>
      </w:r>
      <w:r>
        <w:rPr>
          <w:spacing w:val="-3"/>
          <w:sz w:val="24"/>
          <w:vertAlign w:val="baseline"/>
        </w:rPr>
        <w:t> </w:t>
      </w:r>
      <w:r>
        <w:rPr>
          <w:sz w:val="24"/>
          <w:vertAlign w:val="baseline"/>
        </w:rPr>
        <w:t>I</w:t>
      </w:r>
      <w:r>
        <w:rPr>
          <w:spacing w:val="-4"/>
          <w:sz w:val="24"/>
          <w:vertAlign w:val="baseline"/>
        </w:rPr>
        <w:t> </w:t>
      </w:r>
      <w:r>
        <w:rPr>
          <w:sz w:val="24"/>
          <w:vertAlign w:val="baseline"/>
        </w:rPr>
        <w:t>will</w:t>
      </w:r>
      <w:r>
        <w:rPr>
          <w:spacing w:val="-3"/>
          <w:sz w:val="24"/>
          <w:vertAlign w:val="baseline"/>
        </w:rPr>
        <w:t> </w:t>
      </w:r>
      <w:r>
        <w:rPr>
          <w:sz w:val="24"/>
          <w:vertAlign w:val="baseline"/>
        </w:rPr>
        <w:t>give</w:t>
      </w:r>
      <w:r>
        <w:rPr>
          <w:spacing w:val="-4"/>
          <w:sz w:val="24"/>
          <w:vertAlign w:val="baseline"/>
        </w:rPr>
        <w:t> </w:t>
      </w:r>
      <w:r>
        <w:rPr>
          <w:sz w:val="24"/>
          <w:vertAlign w:val="baseline"/>
        </w:rPr>
        <w:t>peace and quietness to Israel in his days. </w:t>
      </w:r>
      <w:r>
        <w:rPr>
          <w:sz w:val="24"/>
          <w:vertAlign w:val="superscript"/>
        </w:rPr>
        <w:t>10</w:t>
      </w:r>
      <w:r>
        <w:rPr>
          <w:spacing w:val="-18"/>
          <w:sz w:val="24"/>
          <w:vertAlign w:val="baseline"/>
        </w:rPr>
        <w:t> </w:t>
      </w:r>
      <w:r>
        <w:rPr>
          <w:b/>
          <w:sz w:val="24"/>
          <w:vertAlign w:val="baseline"/>
        </w:rPr>
        <w:t>He shall build a house for my name; and he will be my son, and I will be his father; and I will establish the throne of his kingdom over Israel forever.</w:t>
      </w:r>
      <w:r>
        <w:rPr>
          <w:sz w:val="24"/>
          <w:vertAlign w:val="baseline"/>
        </w:rPr>
        <w:t>’</w:t>
      </w:r>
    </w:p>
    <w:p>
      <w:pPr>
        <w:pStyle w:val="BodyText"/>
        <w:spacing w:before="158"/>
      </w:pPr>
      <w:r>
        <w:rPr>
          <w:color w:val="0D5FAD"/>
          <w:u w:val="single" w:color="0D5FAD"/>
        </w:rPr>
        <w:t>1</w:t>
      </w:r>
      <w:r>
        <w:rPr>
          <w:color w:val="0D5FAD"/>
          <w:spacing w:val="-2"/>
          <w:u w:val="single" w:color="0D5FAD"/>
        </w:rPr>
        <w:t> </w:t>
      </w:r>
      <w:r>
        <w:rPr>
          <w:color w:val="0D5FAD"/>
          <w:u w:val="single" w:color="0D5FAD"/>
        </w:rPr>
        <w:t>Chronicles</w:t>
      </w:r>
      <w:r>
        <w:rPr>
          <w:color w:val="0D5FAD"/>
          <w:spacing w:val="-1"/>
          <w:u w:val="single" w:color="0D5FAD"/>
        </w:rPr>
        <w:t> </w:t>
      </w:r>
      <w:r>
        <w:rPr>
          <w:color w:val="0D5FAD"/>
          <w:u w:val="single" w:color="0D5FAD"/>
        </w:rPr>
        <w:t>29:1-25</w:t>
      </w:r>
      <w:r>
        <w:rPr>
          <w:color w:val="0D5FAD"/>
          <w:spacing w:val="-1"/>
          <w:u w:val="single" w:color="0D5FAD"/>
        </w:rPr>
        <w:t> </w:t>
      </w:r>
      <w:r>
        <w:rPr>
          <w:color w:val="0D5FAD"/>
          <w:spacing w:val="-2"/>
          <w:u w:val="single" w:color="0D5FAD"/>
        </w:rPr>
        <w:t>(ASV)</w:t>
      </w:r>
      <w:r>
        <w:rPr>
          <w:spacing w:val="-2"/>
        </w:rPr>
        <w:t>;</w:t>
      </w:r>
    </w:p>
    <w:p>
      <w:pPr>
        <w:spacing w:after="0"/>
        <w:sectPr>
          <w:pgSz w:w="12240" w:h="15840"/>
          <w:pgMar w:header="0" w:footer="523" w:top="1360" w:bottom="720" w:left="1320" w:right="1320"/>
        </w:sectPr>
      </w:pPr>
    </w:p>
    <w:p>
      <w:pPr>
        <w:pStyle w:val="BodyText"/>
        <w:spacing w:line="259" w:lineRule="auto" w:before="79"/>
        <w:ind w:left="840" w:right="143"/>
      </w:pPr>
      <w:r>
        <w:rPr/>
        <w:t>29 And David the king said unto all the assembly, Solomon my son, whom alone God hath</w:t>
      </w:r>
      <w:r>
        <w:rPr>
          <w:spacing w:val="-3"/>
        </w:rPr>
        <w:t> </w:t>
      </w:r>
      <w:r>
        <w:rPr/>
        <w:t>chosen,</w:t>
      </w:r>
      <w:r>
        <w:rPr>
          <w:spacing w:val="-3"/>
        </w:rPr>
        <w:t> </w:t>
      </w:r>
      <w:r>
        <w:rPr/>
        <w:t>is</w:t>
      </w:r>
      <w:r>
        <w:rPr>
          <w:spacing w:val="-3"/>
        </w:rPr>
        <w:t> </w:t>
      </w:r>
      <w:r>
        <w:rPr/>
        <w:t>yet</w:t>
      </w:r>
      <w:r>
        <w:rPr>
          <w:spacing w:val="-3"/>
        </w:rPr>
        <w:t> </w:t>
      </w:r>
      <w:r>
        <w:rPr/>
        <w:t>young</w:t>
      </w:r>
      <w:r>
        <w:rPr>
          <w:spacing w:val="-1"/>
        </w:rPr>
        <w:t> </w:t>
      </w:r>
      <w:r>
        <w:rPr/>
        <w:t>and</w:t>
      </w:r>
      <w:r>
        <w:rPr>
          <w:spacing w:val="-3"/>
        </w:rPr>
        <w:t> </w:t>
      </w:r>
      <w:r>
        <w:rPr/>
        <w:t>tender,</w:t>
      </w:r>
      <w:r>
        <w:rPr>
          <w:spacing w:val="-1"/>
        </w:rPr>
        <w:t> </w:t>
      </w:r>
      <w:r>
        <w:rPr/>
        <w:t>and</w:t>
      </w:r>
      <w:r>
        <w:rPr>
          <w:spacing w:val="-3"/>
        </w:rPr>
        <w:t> </w:t>
      </w:r>
      <w:r>
        <w:rPr/>
        <w:t>the</w:t>
      </w:r>
      <w:r>
        <w:rPr>
          <w:spacing w:val="-4"/>
        </w:rPr>
        <w:t> </w:t>
      </w:r>
      <w:r>
        <w:rPr/>
        <w:t>work</w:t>
      </w:r>
      <w:r>
        <w:rPr>
          <w:spacing w:val="-1"/>
        </w:rPr>
        <w:t> </w:t>
      </w:r>
      <w:r>
        <w:rPr/>
        <w:t>is</w:t>
      </w:r>
      <w:r>
        <w:rPr>
          <w:spacing w:val="-3"/>
        </w:rPr>
        <w:t> </w:t>
      </w:r>
      <w:r>
        <w:rPr/>
        <w:t>great;</w:t>
      </w:r>
      <w:r>
        <w:rPr>
          <w:spacing w:val="-3"/>
        </w:rPr>
        <w:t> </w:t>
      </w:r>
      <w:r>
        <w:rPr/>
        <w:t>for</w:t>
      </w:r>
      <w:r>
        <w:rPr>
          <w:spacing w:val="-4"/>
        </w:rPr>
        <w:t> </w:t>
      </w:r>
      <w:r>
        <w:rPr/>
        <w:t>the</w:t>
      </w:r>
      <w:r>
        <w:rPr>
          <w:spacing w:val="-4"/>
        </w:rPr>
        <w:t> </w:t>
      </w:r>
      <w:r>
        <w:rPr/>
        <w:t>palace</w:t>
      </w:r>
      <w:r>
        <w:rPr>
          <w:spacing w:val="-2"/>
        </w:rPr>
        <w:t> </w:t>
      </w:r>
      <w:r>
        <w:rPr/>
        <w:t>is</w:t>
      </w:r>
      <w:r>
        <w:rPr>
          <w:spacing w:val="-3"/>
        </w:rPr>
        <w:t> </w:t>
      </w:r>
      <w:r>
        <w:rPr/>
        <w:t>not</w:t>
      </w:r>
      <w:r>
        <w:rPr>
          <w:spacing w:val="-3"/>
        </w:rPr>
        <w:t> </w:t>
      </w:r>
      <w:r>
        <w:rPr/>
        <w:t>for</w:t>
      </w:r>
      <w:r>
        <w:rPr>
          <w:spacing w:val="-4"/>
        </w:rPr>
        <w:t> </w:t>
      </w:r>
      <w:r>
        <w:rPr/>
        <w:t>man, but for Jehovah God. </w:t>
      </w:r>
      <w:r>
        <w:rPr>
          <w:vertAlign w:val="superscript"/>
        </w:rPr>
        <w:t>2</w:t>
      </w:r>
      <w:r>
        <w:rPr>
          <w:spacing w:val="-16"/>
          <w:vertAlign w:val="baseline"/>
        </w:rPr>
        <w:t> </w:t>
      </w:r>
      <w:r>
        <w:rPr>
          <w:vertAlign w:val="baseline"/>
        </w:rPr>
        <w:t>Now I have prepared with all my might for the house of my God the gold for the </w:t>
      </w:r>
      <w:r>
        <w:rPr>
          <w:i/>
          <w:vertAlign w:val="baseline"/>
        </w:rPr>
        <w:t>things of </w:t>
      </w:r>
      <w:r>
        <w:rPr>
          <w:vertAlign w:val="baseline"/>
        </w:rPr>
        <w:t>gold, and the silver for the </w:t>
      </w:r>
      <w:r>
        <w:rPr>
          <w:i/>
          <w:vertAlign w:val="baseline"/>
        </w:rPr>
        <w:t>things of </w:t>
      </w:r>
      <w:r>
        <w:rPr>
          <w:vertAlign w:val="baseline"/>
        </w:rPr>
        <w:t>silver, and the brass for</w:t>
      </w:r>
    </w:p>
    <w:p>
      <w:pPr>
        <w:pStyle w:val="BodyText"/>
        <w:spacing w:line="259" w:lineRule="auto"/>
        <w:ind w:left="839" w:right="138"/>
      </w:pPr>
      <w:r>
        <w:rPr/>
        <w:t>the </w:t>
      </w:r>
      <w:r>
        <w:rPr>
          <w:i/>
        </w:rPr>
        <w:t>things of </w:t>
      </w:r>
      <w:r>
        <w:rPr/>
        <w:t>brass, the iron for the </w:t>
      </w:r>
      <w:r>
        <w:rPr>
          <w:i/>
        </w:rPr>
        <w:t>things of </w:t>
      </w:r>
      <w:r>
        <w:rPr/>
        <w:t>iron, and wood for the </w:t>
      </w:r>
      <w:r>
        <w:rPr>
          <w:i/>
        </w:rPr>
        <w:t>things of </w:t>
      </w:r>
      <w:r>
        <w:rPr/>
        <w:t>wood; onyx stones,</w:t>
      </w:r>
      <w:r>
        <w:rPr>
          <w:spacing w:val="-3"/>
        </w:rPr>
        <w:t> </w:t>
      </w:r>
      <w:r>
        <w:rPr/>
        <w:t>and</w:t>
      </w:r>
      <w:r>
        <w:rPr>
          <w:spacing w:val="-3"/>
        </w:rPr>
        <w:t> </w:t>
      </w:r>
      <w:r>
        <w:rPr>
          <w:i/>
        </w:rPr>
        <w:t>stones</w:t>
      </w:r>
      <w:r>
        <w:rPr>
          <w:i/>
          <w:spacing w:val="-3"/>
        </w:rPr>
        <w:t> </w:t>
      </w:r>
      <w:r>
        <w:rPr/>
        <w:t>to</w:t>
      </w:r>
      <w:r>
        <w:rPr>
          <w:spacing w:val="-3"/>
        </w:rPr>
        <w:t> </w:t>
      </w:r>
      <w:r>
        <w:rPr/>
        <w:t>be</w:t>
      </w:r>
      <w:r>
        <w:rPr>
          <w:spacing w:val="-4"/>
        </w:rPr>
        <w:t> </w:t>
      </w:r>
      <w:r>
        <w:rPr/>
        <w:t>set,</w:t>
      </w:r>
      <w:r>
        <w:rPr>
          <w:spacing w:val="-3"/>
        </w:rPr>
        <w:t> </w:t>
      </w:r>
      <w:r>
        <w:rPr/>
        <w:t>stones</w:t>
      </w:r>
      <w:r>
        <w:rPr>
          <w:spacing w:val="-3"/>
        </w:rPr>
        <w:t> </w:t>
      </w:r>
      <w:r>
        <w:rPr/>
        <w:t>for</w:t>
      </w:r>
      <w:r>
        <w:rPr>
          <w:spacing w:val="-4"/>
        </w:rPr>
        <w:t> </w:t>
      </w:r>
      <w:r>
        <w:rPr/>
        <w:t>inlaid</w:t>
      </w:r>
      <w:r>
        <w:rPr>
          <w:spacing w:val="-3"/>
        </w:rPr>
        <w:t> </w:t>
      </w:r>
      <w:r>
        <w:rPr/>
        <w:t>work,</w:t>
      </w:r>
      <w:r>
        <w:rPr>
          <w:spacing w:val="-1"/>
        </w:rPr>
        <w:t> </w:t>
      </w:r>
      <w:r>
        <w:rPr/>
        <w:t>and</w:t>
      </w:r>
      <w:r>
        <w:rPr>
          <w:spacing w:val="-3"/>
        </w:rPr>
        <w:t> </w:t>
      </w:r>
      <w:r>
        <w:rPr/>
        <w:t>of</w:t>
      </w:r>
      <w:r>
        <w:rPr>
          <w:spacing w:val="-4"/>
        </w:rPr>
        <w:t> </w:t>
      </w:r>
      <w:r>
        <w:rPr/>
        <w:t>divers</w:t>
      </w:r>
      <w:r>
        <w:rPr>
          <w:spacing w:val="-1"/>
        </w:rPr>
        <w:t> </w:t>
      </w:r>
      <w:r>
        <w:rPr/>
        <w:t>colors,</w:t>
      </w:r>
      <w:r>
        <w:rPr>
          <w:spacing w:val="-3"/>
        </w:rPr>
        <w:t> </w:t>
      </w:r>
      <w:r>
        <w:rPr/>
        <w:t>and</w:t>
      </w:r>
      <w:r>
        <w:rPr>
          <w:spacing w:val="-1"/>
        </w:rPr>
        <w:t> </w:t>
      </w:r>
      <w:r>
        <w:rPr/>
        <w:t>all</w:t>
      </w:r>
      <w:r>
        <w:rPr>
          <w:spacing w:val="-3"/>
        </w:rPr>
        <w:t> </w:t>
      </w:r>
      <w:r>
        <w:rPr/>
        <w:t>manner</w:t>
      </w:r>
      <w:r>
        <w:rPr>
          <w:spacing w:val="-4"/>
        </w:rPr>
        <w:t> </w:t>
      </w:r>
      <w:r>
        <w:rPr/>
        <w:t>of precious stones, and marble stones in abundance. </w:t>
      </w:r>
      <w:r>
        <w:rPr>
          <w:vertAlign w:val="superscript"/>
        </w:rPr>
        <w:t>3</w:t>
      </w:r>
      <w:r>
        <w:rPr>
          <w:spacing w:val="-15"/>
          <w:vertAlign w:val="baseline"/>
        </w:rPr>
        <w:t> </w:t>
      </w:r>
      <w:r>
        <w:rPr>
          <w:vertAlign w:val="baseline"/>
        </w:rPr>
        <w:t>Moreover also, because I have set my affection on the house of my God, seeing that I have a treasure of mine own of gold and silver, I give it unto the house of my God, over and above all that I have prepared for the holy house, </w:t>
      </w:r>
      <w:r>
        <w:rPr>
          <w:vertAlign w:val="superscript"/>
        </w:rPr>
        <w:t>4</w:t>
      </w:r>
      <w:r>
        <w:rPr>
          <w:spacing w:val="-12"/>
          <w:vertAlign w:val="baseline"/>
        </w:rPr>
        <w:t> </w:t>
      </w:r>
      <w:r>
        <w:rPr>
          <w:vertAlign w:val="baseline"/>
        </w:rPr>
        <w:t>even three thousand talents of gold, of the gold of Ophir, and seven thousand talents of refined silver, wherewith to overlay the walls of the houses; </w:t>
      </w:r>
      <w:r>
        <w:rPr>
          <w:vertAlign w:val="superscript"/>
        </w:rPr>
        <w:t>5</w:t>
      </w:r>
      <w:r>
        <w:rPr>
          <w:spacing w:val="-13"/>
          <w:vertAlign w:val="baseline"/>
        </w:rPr>
        <w:t> </w:t>
      </w:r>
      <w:r>
        <w:rPr>
          <w:vertAlign w:val="baseline"/>
        </w:rPr>
        <w:t>of gold for the </w:t>
      </w:r>
      <w:r>
        <w:rPr>
          <w:i/>
          <w:vertAlign w:val="baseline"/>
        </w:rPr>
        <w:t>things of </w:t>
      </w:r>
      <w:r>
        <w:rPr>
          <w:vertAlign w:val="baseline"/>
        </w:rPr>
        <w:t>gold, and of silver for the </w:t>
      </w:r>
      <w:r>
        <w:rPr>
          <w:i/>
          <w:vertAlign w:val="baseline"/>
        </w:rPr>
        <w:t>things of </w:t>
      </w:r>
      <w:r>
        <w:rPr>
          <w:vertAlign w:val="baseline"/>
        </w:rPr>
        <w:t>silver, and for all manner of work </w:t>
      </w:r>
      <w:r>
        <w:rPr>
          <w:i/>
          <w:vertAlign w:val="baseline"/>
        </w:rPr>
        <w:t>to</w:t>
      </w:r>
      <w:r>
        <w:rPr>
          <w:i/>
          <w:vertAlign w:val="baseline"/>
        </w:rPr>
        <w:t> be made </w:t>
      </w:r>
      <w:r>
        <w:rPr>
          <w:vertAlign w:val="baseline"/>
        </w:rPr>
        <w:t>by the hands of artificers.</w:t>
      </w:r>
      <w:r>
        <w:rPr>
          <w:spacing w:val="-1"/>
          <w:vertAlign w:val="baseline"/>
        </w:rPr>
        <w:t> </w:t>
      </w:r>
      <w:r>
        <w:rPr>
          <w:vertAlign w:val="baseline"/>
        </w:rPr>
        <w:t>Who then offereth willingly to consecrate himself this day unto Jehovah?</w:t>
      </w:r>
    </w:p>
    <w:p>
      <w:pPr>
        <w:pStyle w:val="BodyText"/>
        <w:spacing w:line="259" w:lineRule="auto" w:before="157"/>
        <w:ind w:left="839" w:right="125"/>
      </w:pPr>
      <w:r>
        <w:rPr>
          <w:vertAlign w:val="superscript"/>
        </w:rPr>
        <w:t>6</w:t>
      </w:r>
      <w:r>
        <w:rPr>
          <w:spacing w:val="-12"/>
          <w:vertAlign w:val="baseline"/>
        </w:rPr>
        <w:t> </w:t>
      </w:r>
      <w:r>
        <w:rPr>
          <w:b/>
          <w:vertAlign w:val="baseline"/>
        </w:rPr>
        <w:t>Then the princes of the fathers’ </w:t>
      </w:r>
      <w:r>
        <w:rPr>
          <w:b/>
          <w:i/>
          <w:vertAlign w:val="baseline"/>
        </w:rPr>
        <w:t>houses</w:t>
      </w:r>
      <w:r>
        <w:rPr>
          <w:vertAlign w:val="baseline"/>
        </w:rPr>
        <w:t>, </w:t>
      </w:r>
      <w:r>
        <w:rPr>
          <w:b/>
          <w:vertAlign w:val="baseline"/>
        </w:rPr>
        <w:t>and the princes of the tribes of Israel</w:t>
      </w:r>
      <w:r>
        <w:rPr>
          <w:vertAlign w:val="baseline"/>
        </w:rPr>
        <w:t>, and the captains of thousands and of hundreds, with the rulers over the king’s work, offered willingly;</w:t>
      </w:r>
      <w:r>
        <w:rPr>
          <w:spacing w:val="-5"/>
          <w:vertAlign w:val="baseline"/>
        </w:rPr>
        <w:t> </w:t>
      </w:r>
      <w:r>
        <w:rPr>
          <w:vertAlign w:val="superscript"/>
        </w:rPr>
        <w:t>7</w:t>
      </w:r>
      <w:r>
        <w:rPr>
          <w:spacing w:val="-18"/>
          <w:vertAlign w:val="baseline"/>
        </w:rPr>
        <w:t> </w:t>
      </w:r>
      <w:r>
        <w:rPr>
          <w:vertAlign w:val="baseline"/>
        </w:rPr>
        <w:t>and</w:t>
      </w:r>
      <w:r>
        <w:rPr>
          <w:spacing w:val="-2"/>
          <w:vertAlign w:val="baseline"/>
        </w:rPr>
        <w:t> </w:t>
      </w:r>
      <w:r>
        <w:rPr>
          <w:vertAlign w:val="baseline"/>
        </w:rPr>
        <w:t>they</w:t>
      </w:r>
      <w:r>
        <w:rPr>
          <w:spacing w:val="-2"/>
          <w:vertAlign w:val="baseline"/>
        </w:rPr>
        <w:t> </w:t>
      </w:r>
      <w:r>
        <w:rPr>
          <w:vertAlign w:val="baseline"/>
        </w:rPr>
        <w:t>gave</w:t>
      </w:r>
      <w:r>
        <w:rPr>
          <w:spacing w:val="-3"/>
          <w:vertAlign w:val="baseline"/>
        </w:rPr>
        <w:t> </w:t>
      </w:r>
      <w:r>
        <w:rPr>
          <w:vertAlign w:val="baseline"/>
        </w:rPr>
        <w:t>for</w:t>
      </w:r>
      <w:r>
        <w:rPr>
          <w:spacing w:val="-3"/>
          <w:vertAlign w:val="baseline"/>
        </w:rPr>
        <w:t> </w:t>
      </w:r>
      <w:r>
        <w:rPr>
          <w:vertAlign w:val="baseline"/>
        </w:rPr>
        <w:t>the</w:t>
      </w:r>
      <w:r>
        <w:rPr>
          <w:spacing w:val="-3"/>
          <w:vertAlign w:val="baseline"/>
        </w:rPr>
        <w:t> </w:t>
      </w:r>
      <w:r>
        <w:rPr>
          <w:vertAlign w:val="baseline"/>
        </w:rPr>
        <w:t>service</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house</w:t>
      </w:r>
      <w:r>
        <w:rPr>
          <w:spacing w:val="-3"/>
          <w:vertAlign w:val="baseline"/>
        </w:rPr>
        <w:t> </w:t>
      </w:r>
      <w:r>
        <w:rPr>
          <w:vertAlign w:val="baseline"/>
        </w:rPr>
        <w:t>of</w:t>
      </w:r>
      <w:r>
        <w:rPr>
          <w:spacing w:val="-3"/>
          <w:vertAlign w:val="baseline"/>
        </w:rPr>
        <w:t> </w:t>
      </w:r>
      <w:r>
        <w:rPr>
          <w:vertAlign w:val="baseline"/>
        </w:rPr>
        <w:t>God</w:t>
      </w:r>
      <w:r>
        <w:rPr>
          <w:spacing w:val="-2"/>
          <w:vertAlign w:val="baseline"/>
        </w:rPr>
        <w:t> </w:t>
      </w:r>
      <w:r>
        <w:rPr>
          <w:vertAlign w:val="baseline"/>
        </w:rPr>
        <w:t>of</w:t>
      </w:r>
      <w:r>
        <w:rPr>
          <w:spacing w:val="-3"/>
          <w:vertAlign w:val="baseline"/>
        </w:rPr>
        <w:t> </w:t>
      </w:r>
      <w:r>
        <w:rPr>
          <w:vertAlign w:val="baseline"/>
        </w:rPr>
        <w:t>gold</w:t>
      </w:r>
      <w:r>
        <w:rPr>
          <w:spacing w:val="-2"/>
          <w:vertAlign w:val="baseline"/>
        </w:rPr>
        <w:t> </w:t>
      </w:r>
      <w:r>
        <w:rPr>
          <w:vertAlign w:val="baseline"/>
        </w:rPr>
        <w:t>five</w:t>
      </w:r>
      <w:r>
        <w:rPr>
          <w:spacing w:val="-3"/>
          <w:vertAlign w:val="baseline"/>
        </w:rPr>
        <w:t> </w:t>
      </w:r>
      <w:r>
        <w:rPr>
          <w:vertAlign w:val="baseline"/>
        </w:rPr>
        <w:t>thousand</w:t>
      </w:r>
      <w:r>
        <w:rPr>
          <w:spacing w:val="-2"/>
          <w:vertAlign w:val="baseline"/>
        </w:rPr>
        <w:t> </w:t>
      </w:r>
      <w:r>
        <w:rPr>
          <w:vertAlign w:val="baseline"/>
        </w:rPr>
        <w:t>talents and</w:t>
      </w:r>
      <w:r>
        <w:rPr>
          <w:spacing w:val="-2"/>
          <w:vertAlign w:val="baseline"/>
        </w:rPr>
        <w:t> </w:t>
      </w:r>
      <w:r>
        <w:rPr>
          <w:vertAlign w:val="baseline"/>
        </w:rPr>
        <w:t>ten</w:t>
      </w:r>
      <w:r>
        <w:rPr>
          <w:spacing w:val="-2"/>
          <w:vertAlign w:val="baseline"/>
        </w:rPr>
        <w:t> </w:t>
      </w:r>
      <w:r>
        <w:rPr>
          <w:vertAlign w:val="baseline"/>
        </w:rPr>
        <w:t>thousand</w:t>
      </w:r>
      <w:r>
        <w:rPr>
          <w:spacing w:val="-2"/>
          <w:vertAlign w:val="baseline"/>
        </w:rPr>
        <w:t> </w:t>
      </w:r>
      <w:r>
        <w:rPr>
          <w:vertAlign w:val="baseline"/>
        </w:rPr>
        <w:t>darics,</w:t>
      </w:r>
      <w:r>
        <w:rPr>
          <w:spacing w:val="-2"/>
          <w:vertAlign w:val="baseline"/>
        </w:rPr>
        <w:t> </w:t>
      </w:r>
      <w:r>
        <w:rPr>
          <w:vertAlign w:val="baseline"/>
        </w:rPr>
        <w:t>and</w:t>
      </w:r>
      <w:r>
        <w:rPr>
          <w:spacing w:val="-2"/>
          <w:vertAlign w:val="baseline"/>
        </w:rPr>
        <w:t> </w:t>
      </w:r>
      <w:r>
        <w:rPr>
          <w:vertAlign w:val="baseline"/>
        </w:rPr>
        <w:t>of</w:t>
      </w:r>
      <w:r>
        <w:rPr>
          <w:spacing w:val="-3"/>
          <w:vertAlign w:val="baseline"/>
        </w:rPr>
        <w:t> </w:t>
      </w:r>
      <w:r>
        <w:rPr>
          <w:vertAlign w:val="baseline"/>
        </w:rPr>
        <w:t>silver</w:t>
      </w:r>
      <w:r>
        <w:rPr>
          <w:spacing w:val="-3"/>
          <w:vertAlign w:val="baseline"/>
        </w:rPr>
        <w:t> </w:t>
      </w:r>
      <w:r>
        <w:rPr>
          <w:vertAlign w:val="baseline"/>
        </w:rPr>
        <w:t>ten</w:t>
      </w:r>
      <w:r>
        <w:rPr>
          <w:spacing w:val="-2"/>
          <w:vertAlign w:val="baseline"/>
        </w:rPr>
        <w:t> </w:t>
      </w:r>
      <w:r>
        <w:rPr>
          <w:vertAlign w:val="baseline"/>
        </w:rPr>
        <w:t>thousand</w:t>
      </w:r>
      <w:r>
        <w:rPr>
          <w:spacing w:val="-2"/>
          <w:vertAlign w:val="baseline"/>
        </w:rPr>
        <w:t> </w:t>
      </w:r>
      <w:r>
        <w:rPr>
          <w:vertAlign w:val="baseline"/>
        </w:rPr>
        <w:t>talents,</w:t>
      </w:r>
      <w:r>
        <w:rPr>
          <w:spacing w:val="-2"/>
          <w:vertAlign w:val="baseline"/>
        </w:rPr>
        <w:t> </w:t>
      </w:r>
      <w:r>
        <w:rPr>
          <w:vertAlign w:val="baseline"/>
        </w:rPr>
        <w:t>and</w:t>
      </w:r>
      <w:r>
        <w:rPr>
          <w:spacing w:val="-2"/>
          <w:vertAlign w:val="baseline"/>
        </w:rPr>
        <w:t> </w:t>
      </w:r>
      <w:r>
        <w:rPr>
          <w:vertAlign w:val="baseline"/>
        </w:rPr>
        <w:t>of</w:t>
      </w:r>
      <w:r>
        <w:rPr>
          <w:spacing w:val="-3"/>
          <w:vertAlign w:val="baseline"/>
        </w:rPr>
        <w:t> </w:t>
      </w:r>
      <w:r>
        <w:rPr>
          <w:vertAlign w:val="baseline"/>
        </w:rPr>
        <w:t>brass eighteen</w:t>
      </w:r>
      <w:r>
        <w:rPr>
          <w:spacing w:val="-2"/>
          <w:vertAlign w:val="baseline"/>
        </w:rPr>
        <w:t> </w:t>
      </w:r>
      <w:r>
        <w:rPr>
          <w:vertAlign w:val="baseline"/>
        </w:rPr>
        <w:t>thousand talents, and of iron a hundred thousand talents. </w:t>
      </w:r>
      <w:r>
        <w:rPr>
          <w:vertAlign w:val="superscript"/>
        </w:rPr>
        <w:t>8</w:t>
      </w:r>
      <w:r>
        <w:rPr>
          <w:spacing w:val="-12"/>
          <w:vertAlign w:val="baseline"/>
        </w:rPr>
        <w:t> </w:t>
      </w:r>
      <w:r>
        <w:rPr>
          <w:vertAlign w:val="baseline"/>
        </w:rPr>
        <w:t>And they with whom </w:t>
      </w:r>
      <w:r>
        <w:rPr>
          <w:i/>
          <w:vertAlign w:val="baseline"/>
        </w:rPr>
        <w:t>precious </w:t>
      </w:r>
      <w:r>
        <w:rPr>
          <w:vertAlign w:val="baseline"/>
        </w:rPr>
        <w:t>stones were found gave them to the treasure of the house of Jehovah, under the hand of Jehiel</w:t>
      </w:r>
      <w:r>
        <w:rPr>
          <w:spacing w:val="40"/>
          <w:vertAlign w:val="baseline"/>
        </w:rPr>
        <w:t> </w:t>
      </w:r>
      <w:r>
        <w:rPr>
          <w:vertAlign w:val="baseline"/>
        </w:rPr>
        <w:t>the Gershonite. </w:t>
      </w:r>
      <w:r>
        <w:rPr>
          <w:vertAlign w:val="superscript"/>
        </w:rPr>
        <w:t>9</w:t>
      </w:r>
      <w:r>
        <w:rPr>
          <w:spacing w:val="-15"/>
          <w:vertAlign w:val="baseline"/>
        </w:rPr>
        <w:t> </w:t>
      </w:r>
      <w:r>
        <w:rPr>
          <w:vertAlign w:val="baseline"/>
        </w:rPr>
        <w:t>Then the people rejoiced, for that they offered willingly, because with a perfect heart they offered willingly to Jehovah: and David the king also rejoiced with great joy.</w:t>
      </w:r>
    </w:p>
    <w:p>
      <w:pPr>
        <w:spacing w:line="259" w:lineRule="auto" w:before="159"/>
        <w:ind w:left="839" w:right="142" w:firstLine="0"/>
        <w:jc w:val="left"/>
        <w:rPr>
          <w:sz w:val="24"/>
        </w:rPr>
      </w:pPr>
      <w:r>
        <w:rPr>
          <w:sz w:val="24"/>
          <w:vertAlign w:val="superscript"/>
        </w:rPr>
        <w:t>10</w:t>
      </w:r>
      <w:r>
        <w:rPr>
          <w:spacing w:val="-21"/>
          <w:sz w:val="24"/>
          <w:vertAlign w:val="baseline"/>
        </w:rPr>
        <w:t> </w:t>
      </w:r>
      <w:r>
        <w:rPr>
          <w:b/>
          <w:sz w:val="24"/>
          <w:vertAlign w:val="baseline"/>
        </w:rPr>
        <w:t>Wherefore</w:t>
      </w:r>
      <w:r>
        <w:rPr>
          <w:b/>
          <w:spacing w:val="-6"/>
          <w:sz w:val="24"/>
          <w:vertAlign w:val="baseline"/>
        </w:rPr>
        <w:t> </w:t>
      </w:r>
      <w:r>
        <w:rPr>
          <w:b/>
          <w:sz w:val="24"/>
          <w:vertAlign w:val="baseline"/>
        </w:rPr>
        <w:t>David</w:t>
      </w:r>
      <w:r>
        <w:rPr>
          <w:b/>
          <w:spacing w:val="-3"/>
          <w:sz w:val="24"/>
          <w:vertAlign w:val="baseline"/>
        </w:rPr>
        <w:t> </w:t>
      </w:r>
      <w:r>
        <w:rPr>
          <w:b/>
          <w:sz w:val="24"/>
          <w:vertAlign w:val="baseline"/>
        </w:rPr>
        <w:t>blessed</w:t>
      </w:r>
      <w:r>
        <w:rPr>
          <w:b/>
          <w:spacing w:val="-3"/>
          <w:sz w:val="24"/>
          <w:vertAlign w:val="baseline"/>
        </w:rPr>
        <w:t> </w:t>
      </w:r>
      <w:r>
        <w:rPr>
          <w:b/>
          <w:sz w:val="24"/>
          <w:vertAlign w:val="baseline"/>
        </w:rPr>
        <w:t>Jehovah</w:t>
      </w:r>
      <w:r>
        <w:rPr>
          <w:b/>
          <w:spacing w:val="-3"/>
          <w:sz w:val="24"/>
          <w:vertAlign w:val="baseline"/>
        </w:rPr>
        <w:t> </w:t>
      </w:r>
      <w:r>
        <w:rPr>
          <w:b/>
          <w:sz w:val="24"/>
          <w:vertAlign w:val="baseline"/>
        </w:rPr>
        <w:t>before</w:t>
      </w:r>
      <w:r>
        <w:rPr>
          <w:b/>
          <w:spacing w:val="-4"/>
          <w:sz w:val="24"/>
          <w:vertAlign w:val="baseline"/>
        </w:rPr>
        <w:t> </w:t>
      </w:r>
      <w:r>
        <w:rPr>
          <w:b/>
          <w:sz w:val="24"/>
          <w:vertAlign w:val="baseline"/>
        </w:rPr>
        <w:t>all</w:t>
      </w:r>
      <w:r>
        <w:rPr>
          <w:b/>
          <w:spacing w:val="-3"/>
          <w:sz w:val="24"/>
          <w:vertAlign w:val="baseline"/>
        </w:rPr>
        <w:t> </w:t>
      </w:r>
      <w:r>
        <w:rPr>
          <w:b/>
          <w:sz w:val="24"/>
          <w:vertAlign w:val="baseline"/>
        </w:rPr>
        <w:t>the</w:t>
      </w:r>
      <w:r>
        <w:rPr>
          <w:b/>
          <w:spacing w:val="-4"/>
          <w:sz w:val="24"/>
          <w:vertAlign w:val="baseline"/>
        </w:rPr>
        <w:t> </w:t>
      </w:r>
      <w:r>
        <w:rPr>
          <w:b/>
          <w:sz w:val="24"/>
          <w:vertAlign w:val="baseline"/>
        </w:rPr>
        <w:t>assembly;</w:t>
      </w:r>
      <w:r>
        <w:rPr>
          <w:b/>
          <w:spacing w:val="-4"/>
          <w:sz w:val="24"/>
          <w:vertAlign w:val="baseline"/>
        </w:rPr>
        <w:t> </w:t>
      </w:r>
      <w:r>
        <w:rPr>
          <w:b/>
          <w:sz w:val="24"/>
          <w:vertAlign w:val="baseline"/>
        </w:rPr>
        <w:t>and</w:t>
      </w:r>
      <w:r>
        <w:rPr>
          <w:b/>
          <w:spacing w:val="-3"/>
          <w:sz w:val="24"/>
          <w:vertAlign w:val="baseline"/>
        </w:rPr>
        <w:t> </w:t>
      </w:r>
      <w:r>
        <w:rPr>
          <w:b/>
          <w:sz w:val="24"/>
          <w:vertAlign w:val="baseline"/>
        </w:rPr>
        <w:t>David</w:t>
      </w:r>
      <w:r>
        <w:rPr>
          <w:b/>
          <w:spacing w:val="-5"/>
          <w:sz w:val="24"/>
          <w:vertAlign w:val="baseline"/>
        </w:rPr>
        <w:t> </w:t>
      </w:r>
      <w:r>
        <w:rPr>
          <w:b/>
          <w:sz w:val="24"/>
          <w:vertAlign w:val="baseline"/>
        </w:rPr>
        <w:t>said,</w:t>
      </w:r>
      <w:r>
        <w:rPr>
          <w:b/>
          <w:spacing w:val="-3"/>
          <w:sz w:val="24"/>
          <w:vertAlign w:val="baseline"/>
        </w:rPr>
        <w:t> </w:t>
      </w:r>
      <w:r>
        <w:rPr>
          <w:b/>
          <w:sz w:val="24"/>
          <w:vertAlign w:val="baseline"/>
        </w:rPr>
        <w:t>Blessed be thou, O Jehovah, the God of Israel our father, for ever and ever. </w:t>
      </w:r>
      <w:r>
        <w:rPr>
          <w:b/>
          <w:position w:val="8"/>
          <w:sz w:val="16"/>
          <w:vertAlign w:val="baseline"/>
        </w:rPr>
        <w:t>11 </w:t>
      </w:r>
      <w:r>
        <w:rPr>
          <w:b/>
          <w:sz w:val="24"/>
          <w:vertAlign w:val="baseline"/>
        </w:rPr>
        <w:t>Thine, O Jehovah, is the greatness, and the power, and the glory, and the victory, and the majesty: for all that is in the heavens and in the earth </w:t>
      </w:r>
      <w:r>
        <w:rPr>
          <w:b/>
          <w:i/>
          <w:sz w:val="24"/>
          <w:vertAlign w:val="baseline"/>
        </w:rPr>
        <w:t>is thine</w:t>
      </w:r>
      <w:r>
        <w:rPr>
          <w:b/>
          <w:sz w:val="24"/>
          <w:vertAlign w:val="baseline"/>
        </w:rPr>
        <w:t>; thine is the kingdom, O Jehovah, and thou art exalted as head above all. </w:t>
      </w:r>
      <w:r>
        <w:rPr>
          <w:b/>
          <w:position w:val="8"/>
          <w:sz w:val="16"/>
          <w:vertAlign w:val="baseline"/>
        </w:rPr>
        <w:t>12 </w:t>
      </w:r>
      <w:r>
        <w:rPr>
          <w:b/>
          <w:sz w:val="24"/>
          <w:vertAlign w:val="baseline"/>
        </w:rPr>
        <w:t>Both riches and honor</w:t>
      </w:r>
      <w:r>
        <w:rPr>
          <w:b/>
          <w:spacing w:val="-1"/>
          <w:sz w:val="24"/>
          <w:vertAlign w:val="baseline"/>
        </w:rPr>
        <w:t> </w:t>
      </w:r>
      <w:r>
        <w:rPr>
          <w:b/>
          <w:sz w:val="24"/>
          <w:vertAlign w:val="baseline"/>
        </w:rPr>
        <w:t>come of thee,</w:t>
      </w:r>
      <w:r>
        <w:rPr>
          <w:b/>
          <w:spacing w:val="-1"/>
          <w:sz w:val="24"/>
          <w:vertAlign w:val="baseline"/>
        </w:rPr>
        <w:t> </w:t>
      </w:r>
      <w:r>
        <w:rPr>
          <w:b/>
          <w:sz w:val="24"/>
          <w:vertAlign w:val="baseline"/>
        </w:rPr>
        <w:t>and</w:t>
      </w:r>
      <w:r>
        <w:rPr>
          <w:b/>
          <w:spacing w:val="-1"/>
          <w:sz w:val="24"/>
          <w:vertAlign w:val="baseline"/>
        </w:rPr>
        <w:t> </w:t>
      </w:r>
      <w:r>
        <w:rPr>
          <w:b/>
          <w:sz w:val="24"/>
          <w:vertAlign w:val="baseline"/>
        </w:rPr>
        <w:t>thou</w:t>
      </w:r>
      <w:r>
        <w:rPr>
          <w:b/>
          <w:spacing w:val="-1"/>
          <w:sz w:val="24"/>
          <w:vertAlign w:val="baseline"/>
        </w:rPr>
        <w:t> </w:t>
      </w:r>
      <w:r>
        <w:rPr>
          <w:b/>
          <w:sz w:val="24"/>
          <w:vertAlign w:val="baseline"/>
        </w:rPr>
        <w:t>rulest</w:t>
      </w:r>
      <w:r>
        <w:rPr>
          <w:b/>
          <w:spacing w:val="-2"/>
          <w:sz w:val="24"/>
          <w:vertAlign w:val="baseline"/>
        </w:rPr>
        <w:t> </w:t>
      </w:r>
      <w:r>
        <w:rPr>
          <w:b/>
          <w:sz w:val="24"/>
          <w:vertAlign w:val="baseline"/>
        </w:rPr>
        <w:t>over</w:t>
      </w:r>
      <w:r>
        <w:rPr>
          <w:b/>
          <w:spacing w:val="-5"/>
          <w:sz w:val="24"/>
          <w:vertAlign w:val="baseline"/>
        </w:rPr>
        <w:t> </w:t>
      </w:r>
      <w:r>
        <w:rPr>
          <w:b/>
          <w:sz w:val="24"/>
          <w:vertAlign w:val="baseline"/>
        </w:rPr>
        <w:t>all;</w:t>
      </w:r>
      <w:r>
        <w:rPr>
          <w:b/>
          <w:spacing w:val="-2"/>
          <w:sz w:val="24"/>
          <w:vertAlign w:val="baseline"/>
        </w:rPr>
        <w:t> </w:t>
      </w:r>
      <w:r>
        <w:rPr>
          <w:b/>
          <w:sz w:val="24"/>
          <w:vertAlign w:val="baseline"/>
        </w:rPr>
        <w:t>and</w:t>
      </w:r>
      <w:r>
        <w:rPr>
          <w:b/>
          <w:spacing w:val="-1"/>
          <w:sz w:val="24"/>
          <w:vertAlign w:val="baseline"/>
        </w:rPr>
        <w:t> </w:t>
      </w:r>
      <w:r>
        <w:rPr>
          <w:b/>
          <w:sz w:val="24"/>
          <w:vertAlign w:val="baseline"/>
        </w:rPr>
        <w:t>in</w:t>
      </w:r>
      <w:r>
        <w:rPr>
          <w:b/>
          <w:spacing w:val="-1"/>
          <w:sz w:val="24"/>
          <w:vertAlign w:val="baseline"/>
        </w:rPr>
        <w:t> </w:t>
      </w:r>
      <w:r>
        <w:rPr>
          <w:b/>
          <w:sz w:val="24"/>
          <w:vertAlign w:val="baseline"/>
        </w:rPr>
        <w:t>thy</w:t>
      </w:r>
      <w:r>
        <w:rPr>
          <w:b/>
          <w:spacing w:val="-1"/>
          <w:sz w:val="24"/>
          <w:vertAlign w:val="baseline"/>
        </w:rPr>
        <w:t> </w:t>
      </w:r>
      <w:r>
        <w:rPr>
          <w:b/>
          <w:sz w:val="24"/>
          <w:vertAlign w:val="baseline"/>
        </w:rPr>
        <w:t>hand</w:t>
      </w:r>
      <w:r>
        <w:rPr>
          <w:b/>
          <w:spacing w:val="-1"/>
          <w:sz w:val="24"/>
          <w:vertAlign w:val="baseline"/>
        </w:rPr>
        <w:t> </w:t>
      </w:r>
      <w:r>
        <w:rPr>
          <w:b/>
          <w:sz w:val="24"/>
          <w:vertAlign w:val="baseline"/>
        </w:rPr>
        <w:t>is</w:t>
      </w:r>
      <w:r>
        <w:rPr>
          <w:b/>
          <w:spacing w:val="-1"/>
          <w:sz w:val="24"/>
          <w:vertAlign w:val="baseline"/>
        </w:rPr>
        <w:t> </w:t>
      </w:r>
      <w:r>
        <w:rPr>
          <w:b/>
          <w:sz w:val="24"/>
          <w:vertAlign w:val="baseline"/>
        </w:rPr>
        <w:t>power</w:t>
      </w:r>
      <w:r>
        <w:rPr>
          <w:b/>
          <w:spacing w:val="-5"/>
          <w:sz w:val="24"/>
          <w:vertAlign w:val="baseline"/>
        </w:rPr>
        <w:t> </w:t>
      </w:r>
      <w:r>
        <w:rPr>
          <w:b/>
          <w:sz w:val="24"/>
          <w:vertAlign w:val="baseline"/>
        </w:rPr>
        <w:t>and</w:t>
      </w:r>
      <w:r>
        <w:rPr>
          <w:b/>
          <w:spacing w:val="-1"/>
          <w:sz w:val="24"/>
          <w:vertAlign w:val="baseline"/>
        </w:rPr>
        <w:t> </w:t>
      </w:r>
      <w:r>
        <w:rPr>
          <w:b/>
          <w:sz w:val="24"/>
          <w:vertAlign w:val="baseline"/>
        </w:rPr>
        <w:t>might;</w:t>
      </w:r>
      <w:r>
        <w:rPr>
          <w:b/>
          <w:spacing w:val="-3"/>
          <w:sz w:val="24"/>
          <w:vertAlign w:val="baseline"/>
        </w:rPr>
        <w:t> </w:t>
      </w:r>
      <w:r>
        <w:rPr>
          <w:b/>
          <w:i/>
          <w:sz w:val="24"/>
          <w:vertAlign w:val="baseline"/>
        </w:rPr>
        <w:t>and</w:t>
      </w:r>
      <w:r>
        <w:rPr>
          <w:b/>
          <w:i/>
          <w:spacing w:val="-4"/>
          <w:sz w:val="24"/>
          <w:vertAlign w:val="baseline"/>
        </w:rPr>
        <w:t> </w:t>
      </w:r>
      <w:r>
        <w:rPr>
          <w:b/>
          <w:i/>
          <w:sz w:val="24"/>
          <w:vertAlign w:val="baseline"/>
        </w:rPr>
        <w:t>in</w:t>
      </w:r>
      <w:r>
        <w:rPr>
          <w:b/>
          <w:i/>
          <w:spacing w:val="-1"/>
          <w:sz w:val="24"/>
          <w:vertAlign w:val="baseline"/>
        </w:rPr>
        <w:t> </w:t>
      </w:r>
      <w:r>
        <w:rPr>
          <w:b/>
          <w:i/>
          <w:sz w:val="24"/>
          <w:vertAlign w:val="baseline"/>
        </w:rPr>
        <w:t>thy</w:t>
      </w:r>
      <w:r>
        <w:rPr>
          <w:b/>
          <w:i/>
          <w:spacing w:val="-2"/>
          <w:sz w:val="24"/>
          <w:vertAlign w:val="baseline"/>
        </w:rPr>
        <w:t> </w:t>
      </w:r>
      <w:r>
        <w:rPr>
          <w:b/>
          <w:i/>
          <w:sz w:val="24"/>
          <w:vertAlign w:val="baseline"/>
        </w:rPr>
        <w:t>hand</w:t>
      </w:r>
      <w:r>
        <w:rPr>
          <w:b/>
          <w:i/>
          <w:spacing w:val="-1"/>
          <w:sz w:val="24"/>
          <w:vertAlign w:val="baseline"/>
        </w:rPr>
        <w:t> </w:t>
      </w:r>
      <w:r>
        <w:rPr>
          <w:b/>
          <w:i/>
          <w:sz w:val="24"/>
          <w:vertAlign w:val="baseline"/>
        </w:rPr>
        <w:t>it</w:t>
      </w:r>
      <w:r>
        <w:rPr>
          <w:b/>
          <w:i/>
          <w:sz w:val="24"/>
          <w:vertAlign w:val="baseline"/>
        </w:rPr>
        <w:t> is to make great</w:t>
      </w:r>
      <w:r>
        <w:rPr>
          <w:b/>
          <w:sz w:val="24"/>
          <w:vertAlign w:val="baseline"/>
        </w:rPr>
        <w:t>, and to give strength unto all. </w:t>
      </w:r>
      <w:r>
        <w:rPr>
          <w:b/>
          <w:position w:val="8"/>
          <w:sz w:val="16"/>
          <w:vertAlign w:val="baseline"/>
        </w:rPr>
        <w:t>13 </w:t>
      </w:r>
      <w:r>
        <w:rPr>
          <w:b/>
          <w:sz w:val="24"/>
          <w:vertAlign w:val="baseline"/>
        </w:rPr>
        <w:t>Now therefore, our God, we thank thee, and praise thy glorious name. </w:t>
      </w:r>
      <w:r>
        <w:rPr>
          <w:sz w:val="24"/>
          <w:vertAlign w:val="superscript"/>
        </w:rPr>
        <w:t>14</w:t>
      </w:r>
      <w:r>
        <w:rPr>
          <w:spacing w:val="-16"/>
          <w:sz w:val="24"/>
          <w:vertAlign w:val="baseline"/>
        </w:rPr>
        <w:t> </w:t>
      </w:r>
      <w:r>
        <w:rPr>
          <w:sz w:val="24"/>
          <w:vertAlign w:val="baseline"/>
        </w:rPr>
        <w:t>But who am I, and what is my people, that we should be able to offer so willingly after this sort? for all things come of thee, and of</w:t>
      </w:r>
      <w:r>
        <w:rPr>
          <w:spacing w:val="40"/>
          <w:sz w:val="24"/>
          <w:vertAlign w:val="baseline"/>
        </w:rPr>
        <w:t> </w:t>
      </w:r>
      <w:r>
        <w:rPr>
          <w:sz w:val="24"/>
          <w:vertAlign w:val="baseline"/>
        </w:rPr>
        <w:t>thine own have we given thee. </w:t>
      </w:r>
      <w:r>
        <w:rPr>
          <w:sz w:val="24"/>
          <w:vertAlign w:val="superscript"/>
        </w:rPr>
        <w:t>15</w:t>
      </w:r>
      <w:r>
        <w:rPr>
          <w:spacing w:val="-12"/>
          <w:sz w:val="24"/>
          <w:vertAlign w:val="baseline"/>
        </w:rPr>
        <w:t> </w:t>
      </w:r>
      <w:r>
        <w:rPr>
          <w:sz w:val="24"/>
          <w:vertAlign w:val="baseline"/>
        </w:rPr>
        <w:t>For we are strangers before thee, and sojourners, as all our fathers were: our days on the earth are as a shadow, and there is no abiding. </w:t>
      </w:r>
      <w:r>
        <w:rPr>
          <w:sz w:val="24"/>
          <w:vertAlign w:val="superscript"/>
        </w:rPr>
        <w:t>16</w:t>
      </w:r>
      <w:r>
        <w:rPr>
          <w:spacing w:val="-13"/>
          <w:sz w:val="24"/>
          <w:vertAlign w:val="baseline"/>
        </w:rPr>
        <w:t> </w:t>
      </w:r>
      <w:r>
        <w:rPr>
          <w:sz w:val="24"/>
          <w:vertAlign w:val="baseline"/>
        </w:rPr>
        <w:t>O Jehovah our God, all this store that we have prepared to build thee a house for thy holy name</w:t>
      </w:r>
      <w:r>
        <w:rPr>
          <w:spacing w:val="-4"/>
          <w:sz w:val="24"/>
          <w:vertAlign w:val="baseline"/>
        </w:rPr>
        <w:t> </w:t>
      </w:r>
      <w:r>
        <w:rPr>
          <w:sz w:val="24"/>
          <w:vertAlign w:val="baseline"/>
        </w:rPr>
        <w:t>cometh</w:t>
      </w:r>
      <w:r>
        <w:rPr>
          <w:spacing w:val="-2"/>
          <w:sz w:val="24"/>
          <w:vertAlign w:val="baseline"/>
        </w:rPr>
        <w:t> </w:t>
      </w:r>
      <w:r>
        <w:rPr>
          <w:sz w:val="24"/>
          <w:vertAlign w:val="baseline"/>
        </w:rPr>
        <w:t>of</w:t>
      </w:r>
      <w:r>
        <w:rPr>
          <w:spacing w:val="-3"/>
          <w:sz w:val="24"/>
          <w:vertAlign w:val="baseline"/>
        </w:rPr>
        <w:t> </w:t>
      </w:r>
      <w:r>
        <w:rPr>
          <w:sz w:val="24"/>
          <w:vertAlign w:val="baseline"/>
        </w:rPr>
        <w:t>thy</w:t>
      </w:r>
      <w:r>
        <w:rPr>
          <w:spacing w:val="-2"/>
          <w:sz w:val="24"/>
          <w:vertAlign w:val="baseline"/>
        </w:rPr>
        <w:t> </w:t>
      </w:r>
      <w:r>
        <w:rPr>
          <w:sz w:val="24"/>
          <w:vertAlign w:val="baseline"/>
        </w:rPr>
        <w:t>hand,</w:t>
      </w:r>
      <w:r>
        <w:rPr>
          <w:spacing w:val="-2"/>
          <w:sz w:val="24"/>
          <w:vertAlign w:val="baseline"/>
        </w:rPr>
        <w:t> </w:t>
      </w:r>
      <w:r>
        <w:rPr>
          <w:sz w:val="24"/>
          <w:vertAlign w:val="baseline"/>
        </w:rPr>
        <w:t>and</w:t>
      </w:r>
      <w:r>
        <w:rPr>
          <w:spacing w:val="-2"/>
          <w:sz w:val="24"/>
          <w:vertAlign w:val="baseline"/>
        </w:rPr>
        <w:t> </w:t>
      </w:r>
      <w:r>
        <w:rPr>
          <w:sz w:val="24"/>
          <w:vertAlign w:val="baseline"/>
        </w:rPr>
        <w:t>is</w:t>
      </w:r>
      <w:r>
        <w:rPr>
          <w:spacing w:val="-2"/>
          <w:sz w:val="24"/>
          <w:vertAlign w:val="baseline"/>
        </w:rPr>
        <w:t> </w:t>
      </w:r>
      <w:r>
        <w:rPr>
          <w:sz w:val="24"/>
          <w:vertAlign w:val="baseline"/>
        </w:rPr>
        <w:t>all</w:t>
      </w:r>
      <w:r>
        <w:rPr>
          <w:spacing w:val="-2"/>
          <w:sz w:val="24"/>
          <w:vertAlign w:val="baseline"/>
        </w:rPr>
        <w:t> </w:t>
      </w:r>
      <w:r>
        <w:rPr>
          <w:sz w:val="24"/>
          <w:vertAlign w:val="baseline"/>
        </w:rPr>
        <w:t>thine</w:t>
      </w:r>
      <w:r>
        <w:rPr>
          <w:spacing w:val="-3"/>
          <w:sz w:val="24"/>
          <w:vertAlign w:val="baseline"/>
        </w:rPr>
        <w:t> </w:t>
      </w:r>
      <w:r>
        <w:rPr>
          <w:sz w:val="24"/>
          <w:vertAlign w:val="baseline"/>
        </w:rPr>
        <w:t>own.</w:t>
      </w:r>
      <w:r>
        <w:rPr>
          <w:spacing w:val="-3"/>
          <w:sz w:val="24"/>
          <w:vertAlign w:val="baseline"/>
        </w:rPr>
        <w:t> </w:t>
      </w:r>
      <w:r>
        <w:rPr>
          <w:sz w:val="24"/>
          <w:vertAlign w:val="superscript"/>
        </w:rPr>
        <w:t>17</w:t>
      </w:r>
      <w:r>
        <w:rPr>
          <w:spacing w:val="-18"/>
          <w:sz w:val="24"/>
          <w:vertAlign w:val="baseline"/>
        </w:rPr>
        <w:t> </w:t>
      </w:r>
      <w:r>
        <w:rPr>
          <w:sz w:val="24"/>
          <w:vertAlign w:val="baseline"/>
        </w:rPr>
        <w:t>I</w:t>
      </w:r>
      <w:r>
        <w:rPr>
          <w:spacing w:val="-6"/>
          <w:sz w:val="24"/>
          <w:vertAlign w:val="baseline"/>
        </w:rPr>
        <w:t> </w:t>
      </w:r>
      <w:r>
        <w:rPr>
          <w:sz w:val="24"/>
          <w:vertAlign w:val="baseline"/>
        </w:rPr>
        <w:t>know</w:t>
      </w:r>
      <w:r>
        <w:rPr>
          <w:spacing w:val="-3"/>
          <w:sz w:val="24"/>
          <w:vertAlign w:val="baseline"/>
        </w:rPr>
        <w:t> </w:t>
      </w:r>
      <w:r>
        <w:rPr>
          <w:sz w:val="24"/>
          <w:vertAlign w:val="baseline"/>
        </w:rPr>
        <w:t>also,</w:t>
      </w:r>
      <w:r>
        <w:rPr>
          <w:spacing w:val="-2"/>
          <w:sz w:val="24"/>
          <w:vertAlign w:val="baseline"/>
        </w:rPr>
        <w:t> </w:t>
      </w:r>
      <w:r>
        <w:rPr>
          <w:sz w:val="24"/>
          <w:vertAlign w:val="baseline"/>
        </w:rPr>
        <w:t>my</w:t>
      </w:r>
      <w:r>
        <w:rPr>
          <w:spacing w:val="-2"/>
          <w:sz w:val="24"/>
          <w:vertAlign w:val="baseline"/>
        </w:rPr>
        <w:t> </w:t>
      </w:r>
      <w:r>
        <w:rPr>
          <w:sz w:val="24"/>
          <w:vertAlign w:val="baseline"/>
        </w:rPr>
        <w:t>God,</w:t>
      </w:r>
      <w:r>
        <w:rPr>
          <w:spacing w:val="-2"/>
          <w:sz w:val="24"/>
          <w:vertAlign w:val="baseline"/>
        </w:rPr>
        <w:t> </w:t>
      </w:r>
      <w:r>
        <w:rPr>
          <w:sz w:val="24"/>
          <w:vertAlign w:val="baseline"/>
        </w:rPr>
        <w:t>that</w:t>
      </w:r>
      <w:r>
        <w:rPr>
          <w:spacing w:val="-2"/>
          <w:sz w:val="24"/>
          <w:vertAlign w:val="baseline"/>
        </w:rPr>
        <w:t> </w:t>
      </w:r>
      <w:r>
        <w:rPr>
          <w:sz w:val="24"/>
          <w:vertAlign w:val="baseline"/>
        </w:rPr>
        <w:t>thou</w:t>
      </w:r>
      <w:r>
        <w:rPr>
          <w:spacing w:val="-2"/>
          <w:sz w:val="24"/>
          <w:vertAlign w:val="baseline"/>
        </w:rPr>
        <w:t> </w:t>
      </w:r>
      <w:r>
        <w:rPr>
          <w:sz w:val="24"/>
          <w:vertAlign w:val="baseline"/>
        </w:rPr>
        <w:t>triest</w:t>
      </w:r>
      <w:r>
        <w:rPr>
          <w:spacing w:val="-2"/>
          <w:sz w:val="24"/>
          <w:vertAlign w:val="baseline"/>
        </w:rPr>
        <w:t> </w:t>
      </w:r>
      <w:r>
        <w:rPr>
          <w:sz w:val="24"/>
          <w:vertAlign w:val="baseline"/>
        </w:rPr>
        <w:t>the heart, and hast pleasure in uprightness.</w:t>
      </w:r>
      <w:r>
        <w:rPr>
          <w:spacing w:val="-8"/>
          <w:sz w:val="24"/>
          <w:vertAlign w:val="baseline"/>
        </w:rPr>
        <w:t> </w:t>
      </w:r>
      <w:r>
        <w:rPr>
          <w:sz w:val="24"/>
          <w:vertAlign w:val="baseline"/>
        </w:rPr>
        <w:t>As for me, in the uprightness of my heart I have willingly offered all these things: and now have I seen with joy thy people, that are present here, offer willingly unto thee. </w:t>
      </w:r>
      <w:r>
        <w:rPr>
          <w:sz w:val="24"/>
          <w:vertAlign w:val="superscript"/>
        </w:rPr>
        <w:t>18</w:t>
      </w:r>
      <w:r>
        <w:rPr>
          <w:spacing w:val="-12"/>
          <w:sz w:val="24"/>
          <w:vertAlign w:val="baseline"/>
        </w:rPr>
        <w:t> </w:t>
      </w:r>
      <w:r>
        <w:rPr>
          <w:sz w:val="24"/>
          <w:vertAlign w:val="baseline"/>
        </w:rPr>
        <w:t>O Jehovah, the God of</w:t>
      </w:r>
      <w:r>
        <w:rPr>
          <w:spacing w:val="-6"/>
          <w:sz w:val="24"/>
          <w:vertAlign w:val="baseline"/>
        </w:rPr>
        <w:t> </w:t>
      </w:r>
      <w:r>
        <w:rPr>
          <w:sz w:val="24"/>
          <w:vertAlign w:val="baseline"/>
        </w:rPr>
        <w:t>Abraham, of Isaac, and</w:t>
      </w:r>
      <w:r>
        <w:rPr>
          <w:spacing w:val="40"/>
          <w:sz w:val="24"/>
          <w:vertAlign w:val="baseline"/>
        </w:rPr>
        <w:t> </w:t>
      </w:r>
      <w:r>
        <w:rPr>
          <w:sz w:val="24"/>
          <w:vertAlign w:val="baseline"/>
        </w:rPr>
        <w:t>of Israel, our fathers, keep this for ever in the imagination of the thoughts of the heart of thy people, and prepare their heart unto thee; </w:t>
      </w:r>
      <w:r>
        <w:rPr>
          <w:sz w:val="24"/>
          <w:vertAlign w:val="superscript"/>
        </w:rPr>
        <w:t>19</w:t>
      </w:r>
      <w:r>
        <w:rPr>
          <w:spacing w:val="-12"/>
          <w:sz w:val="24"/>
          <w:vertAlign w:val="baseline"/>
        </w:rPr>
        <w:t> </w:t>
      </w:r>
      <w:r>
        <w:rPr>
          <w:sz w:val="24"/>
          <w:vertAlign w:val="baseline"/>
        </w:rPr>
        <w:t>and give unto Solomon my son a perfect</w:t>
      </w:r>
    </w:p>
    <w:p>
      <w:pPr>
        <w:spacing w:after="0" w:line="259" w:lineRule="auto"/>
        <w:jc w:val="left"/>
        <w:rPr>
          <w:sz w:val="24"/>
        </w:rPr>
        <w:sectPr>
          <w:pgSz w:w="12240" w:h="15840"/>
          <w:pgMar w:header="0" w:footer="523" w:top="1360" w:bottom="720" w:left="1320" w:right="1320"/>
        </w:sectPr>
      </w:pPr>
    </w:p>
    <w:p>
      <w:pPr>
        <w:pStyle w:val="BodyText"/>
        <w:spacing w:line="259" w:lineRule="auto" w:before="79"/>
        <w:ind w:left="840"/>
      </w:pPr>
      <w:r>
        <w:rPr/>
        <w:t>heart,</w:t>
      </w:r>
      <w:r>
        <w:rPr>
          <w:spacing w:val="-3"/>
        </w:rPr>
        <w:t> </w:t>
      </w:r>
      <w:r>
        <w:rPr/>
        <w:t>to</w:t>
      </w:r>
      <w:r>
        <w:rPr>
          <w:spacing w:val="-3"/>
        </w:rPr>
        <w:t> </w:t>
      </w:r>
      <w:r>
        <w:rPr/>
        <w:t>keep</w:t>
      </w:r>
      <w:r>
        <w:rPr>
          <w:spacing w:val="-3"/>
        </w:rPr>
        <w:t> </w:t>
      </w:r>
      <w:r>
        <w:rPr/>
        <w:t>thy</w:t>
      </w:r>
      <w:r>
        <w:rPr>
          <w:spacing w:val="-1"/>
        </w:rPr>
        <w:t> </w:t>
      </w:r>
      <w:r>
        <w:rPr/>
        <w:t>commandments,</w:t>
      </w:r>
      <w:r>
        <w:rPr>
          <w:spacing w:val="-3"/>
        </w:rPr>
        <w:t> </w:t>
      </w:r>
      <w:r>
        <w:rPr/>
        <w:t>thy</w:t>
      </w:r>
      <w:r>
        <w:rPr>
          <w:spacing w:val="-3"/>
        </w:rPr>
        <w:t> </w:t>
      </w:r>
      <w:r>
        <w:rPr/>
        <w:t>testimonies,</w:t>
      </w:r>
      <w:r>
        <w:rPr>
          <w:spacing w:val="-6"/>
        </w:rPr>
        <w:t> </w:t>
      </w:r>
      <w:r>
        <w:rPr/>
        <w:t>and</w:t>
      </w:r>
      <w:r>
        <w:rPr>
          <w:spacing w:val="-3"/>
        </w:rPr>
        <w:t> </w:t>
      </w:r>
      <w:r>
        <w:rPr/>
        <w:t>thy</w:t>
      </w:r>
      <w:r>
        <w:rPr>
          <w:spacing w:val="-3"/>
        </w:rPr>
        <w:t> </w:t>
      </w:r>
      <w:r>
        <w:rPr/>
        <w:t>statutes,</w:t>
      </w:r>
      <w:r>
        <w:rPr>
          <w:spacing w:val="-3"/>
        </w:rPr>
        <w:t> </w:t>
      </w:r>
      <w:r>
        <w:rPr/>
        <w:t>and</w:t>
      </w:r>
      <w:r>
        <w:rPr>
          <w:spacing w:val="-3"/>
        </w:rPr>
        <w:t> </w:t>
      </w:r>
      <w:r>
        <w:rPr/>
        <w:t>to</w:t>
      </w:r>
      <w:r>
        <w:rPr>
          <w:spacing w:val="-3"/>
        </w:rPr>
        <w:t> </w:t>
      </w:r>
      <w:r>
        <w:rPr/>
        <w:t>do</w:t>
      </w:r>
      <w:r>
        <w:rPr>
          <w:spacing w:val="-3"/>
        </w:rPr>
        <w:t> </w:t>
      </w:r>
      <w:r>
        <w:rPr/>
        <w:t>all</w:t>
      </w:r>
      <w:r>
        <w:rPr>
          <w:spacing w:val="-3"/>
        </w:rPr>
        <w:t> </w:t>
      </w:r>
      <w:r>
        <w:rPr/>
        <w:t>these things, and to build the palace, for which I have made provision.</w:t>
      </w:r>
    </w:p>
    <w:p>
      <w:pPr>
        <w:spacing w:line="259" w:lineRule="auto" w:before="160"/>
        <w:ind w:left="839" w:right="187" w:firstLine="0"/>
        <w:jc w:val="left"/>
        <w:rPr>
          <w:sz w:val="24"/>
        </w:rPr>
      </w:pPr>
      <w:r>
        <w:rPr>
          <w:sz w:val="24"/>
          <w:vertAlign w:val="superscript"/>
        </w:rPr>
        <w:t>20</w:t>
      </w:r>
      <w:r>
        <w:rPr>
          <w:spacing w:val="-16"/>
          <w:sz w:val="24"/>
          <w:vertAlign w:val="baseline"/>
        </w:rPr>
        <w:t> </w:t>
      </w:r>
      <w:r>
        <w:rPr>
          <w:b/>
          <w:sz w:val="24"/>
          <w:vertAlign w:val="baseline"/>
        </w:rPr>
        <w:t>And David said to all the assembly, Now bless Jehovah your God.</w:t>
      </w:r>
      <w:r>
        <w:rPr>
          <w:b/>
          <w:spacing w:val="-9"/>
          <w:sz w:val="24"/>
          <w:vertAlign w:val="baseline"/>
        </w:rPr>
        <w:t> </w:t>
      </w:r>
      <w:r>
        <w:rPr>
          <w:b/>
          <w:sz w:val="24"/>
          <w:vertAlign w:val="baseline"/>
        </w:rPr>
        <w:t>And all the assembly blessed Jehovah, the God of their fathers, and bowed down their heads, and</w:t>
      </w:r>
      <w:r>
        <w:rPr>
          <w:b/>
          <w:spacing w:val="-6"/>
          <w:sz w:val="24"/>
          <w:vertAlign w:val="baseline"/>
        </w:rPr>
        <w:t> </w:t>
      </w:r>
      <w:r>
        <w:rPr>
          <w:b/>
          <w:sz w:val="24"/>
          <w:vertAlign w:val="baseline"/>
        </w:rPr>
        <w:t>worshipped</w:t>
      </w:r>
      <w:r>
        <w:rPr>
          <w:b/>
          <w:spacing w:val="-4"/>
          <w:sz w:val="24"/>
          <w:vertAlign w:val="baseline"/>
        </w:rPr>
        <w:t> </w:t>
      </w:r>
      <w:r>
        <w:rPr>
          <w:b/>
          <w:sz w:val="24"/>
          <w:vertAlign w:val="baseline"/>
        </w:rPr>
        <w:t>Jehovah,</w:t>
      </w:r>
      <w:r>
        <w:rPr>
          <w:b/>
          <w:spacing w:val="-4"/>
          <w:sz w:val="24"/>
          <w:vertAlign w:val="baseline"/>
        </w:rPr>
        <w:t> </w:t>
      </w:r>
      <w:r>
        <w:rPr>
          <w:b/>
          <w:sz w:val="24"/>
          <w:vertAlign w:val="baseline"/>
        </w:rPr>
        <w:t>and</w:t>
      </w:r>
      <w:r>
        <w:rPr>
          <w:b/>
          <w:spacing w:val="-4"/>
          <w:sz w:val="24"/>
          <w:vertAlign w:val="baseline"/>
        </w:rPr>
        <w:t> </w:t>
      </w:r>
      <w:r>
        <w:rPr>
          <w:b/>
          <w:sz w:val="24"/>
          <w:vertAlign w:val="baseline"/>
        </w:rPr>
        <w:t>the</w:t>
      </w:r>
      <w:r>
        <w:rPr>
          <w:b/>
          <w:spacing w:val="-5"/>
          <w:sz w:val="24"/>
          <w:vertAlign w:val="baseline"/>
        </w:rPr>
        <w:t> </w:t>
      </w:r>
      <w:r>
        <w:rPr>
          <w:b/>
          <w:sz w:val="24"/>
          <w:vertAlign w:val="baseline"/>
        </w:rPr>
        <w:t>king.</w:t>
      </w:r>
      <w:r>
        <w:rPr>
          <w:b/>
          <w:spacing w:val="-5"/>
          <w:sz w:val="24"/>
          <w:vertAlign w:val="baseline"/>
        </w:rPr>
        <w:t> </w:t>
      </w:r>
      <w:r>
        <w:rPr>
          <w:sz w:val="24"/>
          <w:vertAlign w:val="superscript"/>
        </w:rPr>
        <w:t>21</w:t>
      </w:r>
      <w:r>
        <w:rPr>
          <w:spacing w:val="-18"/>
          <w:sz w:val="24"/>
          <w:vertAlign w:val="baseline"/>
        </w:rPr>
        <w:t> </w:t>
      </w:r>
      <w:r>
        <w:rPr>
          <w:sz w:val="24"/>
          <w:vertAlign w:val="baseline"/>
        </w:rPr>
        <w:t>And</w:t>
      </w:r>
      <w:r>
        <w:rPr>
          <w:spacing w:val="-4"/>
          <w:sz w:val="24"/>
          <w:vertAlign w:val="baseline"/>
        </w:rPr>
        <w:t> </w:t>
      </w:r>
      <w:r>
        <w:rPr>
          <w:sz w:val="24"/>
          <w:vertAlign w:val="baseline"/>
        </w:rPr>
        <w:t>they</w:t>
      </w:r>
      <w:r>
        <w:rPr>
          <w:spacing w:val="-4"/>
          <w:sz w:val="24"/>
          <w:vertAlign w:val="baseline"/>
        </w:rPr>
        <w:t> </w:t>
      </w:r>
      <w:r>
        <w:rPr>
          <w:sz w:val="24"/>
          <w:vertAlign w:val="baseline"/>
        </w:rPr>
        <w:t>sacrificed</w:t>
      </w:r>
      <w:r>
        <w:rPr>
          <w:spacing w:val="-4"/>
          <w:sz w:val="24"/>
          <w:vertAlign w:val="baseline"/>
        </w:rPr>
        <w:t> </w:t>
      </w:r>
      <w:r>
        <w:rPr>
          <w:sz w:val="24"/>
          <w:vertAlign w:val="baseline"/>
        </w:rPr>
        <w:t>sacrifices</w:t>
      </w:r>
      <w:r>
        <w:rPr>
          <w:spacing w:val="-2"/>
          <w:sz w:val="24"/>
          <w:vertAlign w:val="baseline"/>
        </w:rPr>
        <w:t> </w:t>
      </w:r>
      <w:r>
        <w:rPr>
          <w:sz w:val="24"/>
          <w:vertAlign w:val="baseline"/>
        </w:rPr>
        <w:t>unto</w:t>
      </w:r>
      <w:r>
        <w:rPr>
          <w:spacing w:val="-4"/>
          <w:sz w:val="24"/>
          <w:vertAlign w:val="baseline"/>
        </w:rPr>
        <w:t> </w:t>
      </w:r>
      <w:r>
        <w:rPr>
          <w:sz w:val="24"/>
          <w:vertAlign w:val="baseline"/>
        </w:rPr>
        <w:t>Jehovah, and offered burnt-offerings unto Jehovah, on the morrow after that day, even a thousand bullocks, a thousand rams, and a thousand lambs, with their drink-offerings, and sacrifices in abundance for all Israel, </w:t>
      </w:r>
      <w:r>
        <w:rPr>
          <w:sz w:val="24"/>
          <w:vertAlign w:val="superscript"/>
        </w:rPr>
        <w:t>22</w:t>
      </w:r>
      <w:r>
        <w:rPr>
          <w:spacing w:val="-18"/>
          <w:sz w:val="24"/>
          <w:vertAlign w:val="baseline"/>
        </w:rPr>
        <w:t> </w:t>
      </w:r>
      <w:r>
        <w:rPr>
          <w:sz w:val="24"/>
          <w:vertAlign w:val="baseline"/>
        </w:rPr>
        <w:t>and did eat and drink before Jehovah on that day with great gladness.</w:t>
      </w:r>
    </w:p>
    <w:p>
      <w:pPr>
        <w:pStyle w:val="BodyText"/>
        <w:spacing w:line="259" w:lineRule="auto" w:before="157"/>
        <w:ind w:left="840" w:right="267"/>
      </w:pPr>
      <w:r>
        <w:rPr/>
        <w:t>And</w:t>
      </w:r>
      <w:r>
        <w:rPr>
          <w:spacing w:val="-3"/>
        </w:rPr>
        <w:t> </w:t>
      </w:r>
      <w:r>
        <w:rPr/>
        <w:t>they</w:t>
      </w:r>
      <w:r>
        <w:rPr>
          <w:spacing w:val="-3"/>
        </w:rPr>
        <w:t> </w:t>
      </w:r>
      <w:r>
        <w:rPr/>
        <w:t>made</w:t>
      </w:r>
      <w:r>
        <w:rPr>
          <w:spacing w:val="-4"/>
        </w:rPr>
        <w:t> </w:t>
      </w:r>
      <w:r>
        <w:rPr/>
        <w:t>Solomon</w:t>
      </w:r>
      <w:r>
        <w:rPr>
          <w:spacing w:val="-3"/>
        </w:rPr>
        <w:t> </w:t>
      </w:r>
      <w:r>
        <w:rPr/>
        <w:t>the</w:t>
      </w:r>
      <w:r>
        <w:rPr>
          <w:spacing w:val="-4"/>
        </w:rPr>
        <w:t> </w:t>
      </w:r>
      <w:r>
        <w:rPr/>
        <w:t>son</w:t>
      </w:r>
      <w:r>
        <w:rPr>
          <w:spacing w:val="-3"/>
        </w:rPr>
        <w:t> </w:t>
      </w:r>
      <w:r>
        <w:rPr/>
        <w:t>of</w:t>
      </w:r>
      <w:r>
        <w:rPr>
          <w:spacing w:val="-4"/>
        </w:rPr>
        <w:t> </w:t>
      </w:r>
      <w:r>
        <w:rPr/>
        <w:t>David</w:t>
      </w:r>
      <w:r>
        <w:rPr>
          <w:spacing w:val="-3"/>
        </w:rPr>
        <w:t> </w:t>
      </w:r>
      <w:r>
        <w:rPr/>
        <w:t>king</w:t>
      </w:r>
      <w:r>
        <w:rPr>
          <w:spacing w:val="-3"/>
        </w:rPr>
        <w:t> </w:t>
      </w:r>
      <w:r>
        <w:rPr/>
        <w:t>the</w:t>
      </w:r>
      <w:r>
        <w:rPr>
          <w:spacing w:val="-2"/>
        </w:rPr>
        <w:t> </w:t>
      </w:r>
      <w:r>
        <w:rPr/>
        <w:t>second</w:t>
      </w:r>
      <w:r>
        <w:rPr>
          <w:spacing w:val="-3"/>
        </w:rPr>
        <w:t> </w:t>
      </w:r>
      <w:r>
        <w:rPr/>
        <w:t>time,</w:t>
      </w:r>
      <w:r>
        <w:rPr>
          <w:spacing w:val="-3"/>
        </w:rPr>
        <w:t> </w:t>
      </w:r>
      <w:r>
        <w:rPr/>
        <w:t>and</w:t>
      </w:r>
      <w:r>
        <w:rPr>
          <w:spacing w:val="-3"/>
        </w:rPr>
        <w:t> </w:t>
      </w:r>
      <w:r>
        <w:rPr/>
        <w:t>anointed</w:t>
      </w:r>
      <w:r>
        <w:rPr>
          <w:spacing w:val="-3"/>
        </w:rPr>
        <w:t> </w:t>
      </w:r>
      <w:r>
        <w:rPr/>
        <w:t>him</w:t>
      </w:r>
      <w:r>
        <w:rPr>
          <w:spacing w:val="-3"/>
        </w:rPr>
        <w:t> </w:t>
      </w:r>
      <w:r>
        <w:rPr/>
        <w:t>unto Jehovah to be prince, and Zadok to be priest. </w:t>
      </w:r>
      <w:r>
        <w:rPr>
          <w:vertAlign w:val="superscript"/>
        </w:rPr>
        <w:t>23</w:t>
      </w:r>
      <w:r>
        <w:rPr>
          <w:spacing w:val="-12"/>
          <w:vertAlign w:val="baseline"/>
        </w:rPr>
        <w:t> </w:t>
      </w:r>
      <w:r>
        <w:rPr>
          <w:vertAlign w:val="baseline"/>
        </w:rPr>
        <w:t>Then Solomon sat on the throne of Jehovah as king instead of David his father, and prospered; and all Israel obeyed</w:t>
      </w:r>
    </w:p>
    <w:p>
      <w:pPr>
        <w:spacing w:line="259" w:lineRule="auto" w:before="0"/>
        <w:ind w:left="840" w:right="267" w:firstLine="0"/>
        <w:jc w:val="left"/>
        <w:rPr>
          <w:sz w:val="24"/>
        </w:rPr>
      </w:pPr>
      <w:r>
        <w:rPr>
          <w:sz w:val="24"/>
        </w:rPr>
        <w:t>him.</w:t>
      </w:r>
      <w:r>
        <w:rPr>
          <w:spacing w:val="-4"/>
          <w:sz w:val="24"/>
        </w:rPr>
        <w:t> </w:t>
      </w:r>
      <w:r>
        <w:rPr>
          <w:sz w:val="24"/>
          <w:vertAlign w:val="superscript"/>
        </w:rPr>
        <w:t>24</w:t>
      </w:r>
      <w:r>
        <w:rPr>
          <w:spacing w:val="-18"/>
          <w:sz w:val="24"/>
          <w:vertAlign w:val="baseline"/>
        </w:rPr>
        <w:t> </w:t>
      </w:r>
      <w:r>
        <w:rPr>
          <w:b/>
          <w:sz w:val="24"/>
          <w:vertAlign w:val="baseline"/>
        </w:rPr>
        <w:t>And</w:t>
      </w:r>
      <w:r>
        <w:rPr>
          <w:b/>
          <w:spacing w:val="-2"/>
          <w:sz w:val="24"/>
          <w:vertAlign w:val="baseline"/>
        </w:rPr>
        <w:t> </w:t>
      </w:r>
      <w:r>
        <w:rPr>
          <w:b/>
          <w:sz w:val="24"/>
          <w:vertAlign w:val="baseline"/>
        </w:rPr>
        <w:t>all</w:t>
      </w:r>
      <w:r>
        <w:rPr>
          <w:b/>
          <w:spacing w:val="-2"/>
          <w:sz w:val="24"/>
          <w:vertAlign w:val="baseline"/>
        </w:rPr>
        <w:t> </w:t>
      </w:r>
      <w:r>
        <w:rPr>
          <w:b/>
          <w:sz w:val="24"/>
          <w:vertAlign w:val="baseline"/>
        </w:rPr>
        <w:t>the</w:t>
      </w:r>
      <w:r>
        <w:rPr>
          <w:b/>
          <w:spacing w:val="-3"/>
          <w:sz w:val="24"/>
          <w:vertAlign w:val="baseline"/>
        </w:rPr>
        <w:t> </w:t>
      </w:r>
      <w:r>
        <w:rPr>
          <w:b/>
          <w:sz w:val="24"/>
          <w:vertAlign w:val="baseline"/>
        </w:rPr>
        <w:t>princes,</w:t>
      </w:r>
      <w:r>
        <w:rPr>
          <w:b/>
          <w:spacing w:val="-2"/>
          <w:sz w:val="24"/>
          <w:vertAlign w:val="baseline"/>
        </w:rPr>
        <w:t> </w:t>
      </w:r>
      <w:r>
        <w:rPr>
          <w:b/>
          <w:sz w:val="24"/>
          <w:vertAlign w:val="baseline"/>
        </w:rPr>
        <w:t>and</w:t>
      </w:r>
      <w:r>
        <w:rPr>
          <w:b/>
          <w:spacing w:val="-2"/>
          <w:sz w:val="24"/>
          <w:vertAlign w:val="baseline"/>
        </w:rPr>
        <w:t> </w:t>
      </w:r>
      <w:r>
        <w:rPr>
          <w:b/>
          <w:sz w:val="24"/>
          <w:vertAlign w:val="baseline"/>
        </w:rPr>
        <w:t>the</w:t>
      </w:r>
      <w:r>
        <w:rPr>
          <w:b/>
          <w:spacing w:val="-3"/>
          <w:sz w:val="24"/>
          <w:vertAlign w:val="baseline"/>
        </w:rPr>
        <w:t> </w:t>
      </w:r>
      <w:r>
        <w:rPr>
          <w:b/>
          <w:sz w:val="24"/>
          <w:vertAlign w:val="baseline"/>
        </w:rPr>
        <w:t>mighty</w:t>
      </w:r>
      <w:r>
        <w:rPr>
          <w:b/>
          <w:spacing w:val="-2"/>
          <w:sz w:val="24"/>
          <w:vertAlign w:val="baseline"/>
        </w:rPr>
        <w:t> </w:t>
      </w:r>
      <w:r>
        <w:rPr>
          <w:b/>
          <w:sz w:val="24"/>
          <w:vertAlign w:val="baseline"/>
        </w:rPr>
        <w:t>men,</w:t>
      </w:r>
      <w:r>
        <w:rPr>
          <w:b/>
          <w:spacing w:val="-2"/>
          <w:sz w:val="24"/>
          <w:vertAlign w:val="baseline"/>
        </w:rPr>
        <w:t> </w:t>
      </w:r>
      <w:r>
        <w:rPr>
          <w:b/>
          <w:sz w:val="24"/>
          <w:vertAlign w:val="baseline"/>
        </w:rPr>
        <w:t>and</w:t>
      </w:r>
      <w:r>
        <w:rPr>
          <w:b/>
          <w:spacing w:val="-2"/>
          <w:sz w:val="24"/>
          <w:vertAlign w:val="baseline"/>
        </w:rPr>
        <w:t> </w:t>
      </w:r>
      <w:r>
        <w:rPr>
          <w:b/>
          <w:sz w:val="24"/>
          <w:vertAlign w:val="baseline"/>
        </w:rPr>
        <w:t>all</w:t>
      </w:r>
      <w:r>
        <w:rPr>
          <w:b/>
          <w:spacing w:val="-2"/>
          <w:sz w:val="24"/>
          <w:vertAlign w:val="baseline"/>
        </w:rPr>
        <w:t> </w:t>
      </w:r>
      <w:r>
        <w:rPr>
          <w:b/>
          <w:sz w:val="24"/>
          <w:vertAlign w:val="baseline"/>
        </w:rPr>
        <w:t>the</w:t>
      </w:r>
      <w:r>
        <w:rPr>
          <w:b/>
          <w:spacing w:val="-3"/>
          <w:sz w:val="24"/>
          <w:vertAlign w:val="baseline"/>
        </w:rPr>
        <w:t> </w:t>
      </w:r>
      <w:r>
        <w:rPr>
          <w:b/>
          <w:sz w:val="24"/>
          <w:vertAlign w:val="baseline"/>
        </w:rPr>
        <w:t>sons</w:t>
      </w:r>
      <w:r>
        <w:rPr>
          <w:b/>
          <w:spacing w:val="-5"/>
          <w:sz w:val="24"/>
          <w:vertAlign w:val="baseline"/>
        </w:rPr>
        <w:t> </w:t>
      </w:r>
      <w:r>
        <w:rPr>
          <w:b/>
          <w:sz w:val="24"/>
          <w:vertAlign w:val="baseline"/>
        </w:rPr>
        <w:t>likewise</w:t>
      </w:r>
      <w:r>
        <w:rPr>
          <w:b/>
          <w:spacing w:val="-3"/>
          <w:sz w:val="24"/>
          <w:vertAlign w:val="baseline"/>
        </w:rPr>
        <w:t> </w:t>
      </w:r>
      <w:r>
        <w:rPr>
          <w:b/>
          <w:sz w:val="24"/>
          <w:vertAlign w:val="baseline"/>
        </w:rPr>
        <w:t>of</w:t>
      </w:r>
      <w:r>
        <w:rPr>
          <w:b/>
          <w:spacing w:val="-3"/>
          <w:sz w:val="24"/>
          <w:vertAlign w:val="baseline"/>
        </w:rPr>
        <w:t> </w:t>
      </w:r>
      <w:r>
        <w:rPr>
          <w:b/>
          <w:sz w:val="24"/>
          <w:vertAlign w:val="baseline"/>
        </w:rPr>
        <w:t>king David, submitted themselves unto Solomon the king. </w:t>
      </w:r>
      <w:r>
        <w:rPr>
          <w:sz w:val="24"/>
          <w:vertAlign w:val="superscript"/>
        </w:rPr>
        <w:t>25</w:t>
      </w:r>
      <w:r>
        <w:rPr>
          <w:spacing w:val="-18"/>
          <w:sz w:val="24"/>
          <w:vertAlign w:val="baseline"/>
        </w:rPr>
        <w:t> </w:t>
      </w:r>
      <w:r>
        <w:rPr>
          <w:b/>
          <w:sz w:val="24"/>
          <w:vertAlign w:val="baseline"/>
        </w:rPr>
        <w:t>And Jehovah magnified Solomon exceedingly in the sight of all Israel</w:t>
      </w:r>
      <w:r>
        <w:rPr>
          <w:sz w:val="24"/>
          <w:vertAlign w:val="baseline"/>
        </w:rPr>
        <w:t>, and bestowed upon him such royal majesty as had not been on any king before him in Israel.</w:t>
      </w:r>
    </w:p>
    <w:p>
      <w:pPr>
        <w:pStyle w:val="Heading3"/>
        <w:spacing w:before="160"/>
        <w:rPr>
          <w:i/>
        </w:rPr>
      </w:pPr>
      <w:r>
        <w:rPr>
          <w:i/>
        </w:rPr>
        <w:t>Now</w:t>
      </w:r>
      <w:r>
        <w:rPr>
          <w:i/>
          <w:spacing w:val="-2"/>
        </w:rPr>
        <w:t> </w:t>
      </w:r>
      <w:r>
        <w:rPr>
          <w:i/>
        </w:rPr>
        <w:t>compare</w:t>
      </w:r>
      <w:r>
        <w:rPr>
          <w:i/>
          <w:spacing w:val="-3"/>
        </w:rPr>
        <w:t> </w:t>
      </w:r>
      <w:r>
        <w:rPr>
          <w:i/>
        </w:rPr>
        <w:t>this</w:t>
      </w:r>
      <w:r>
        <w:rPr>
          <w:i/>
          <w:spacing w:val="-1"/>
        </w:rPr>
        <w:t> </w:t>
      </w:r>
      <w:r>
        <w:rPr>
          <w:i/>
        </w:rPr>
        <w:t>with</w:t>
      </w:r>
      <w:r>
        <w:rPr>
          <w:i/>
          <w:spacing w:val="-3"/>
        </w:rPr>
        <w:t> </w:t>
      </w:r>
      <w:r>
        <w:rPr>
          <w:i/>
          <w:spacing w:val="-2"/>
        </w:rPr>
        <w:t>Revelation.</w:t>
      </w:r>
    </w:p>
    <w:p>
      <w:pPr>
        <w:pStyle w:val="BodyText"/>
        <w:spacing w:line="259" w:lineRule="auto" w:before="180"/>
        <w:ind w:right="267"/>
      </w:pPr>
      <w:r>
        <w:rPr/>
        <w:t>In both of</w:t>
      </w:r>
      <w:r>
        <w:rPr>
          <w:spacing w:val="-1"/>
        </w:rPr>
        <w:t> </w:t>
      </w:r>
      <w:r>
        <w:rPr/>
        <w:t>the</w:t>
      </w:r>
      <w:r>
        <w:rPr>
          <w:spacing w:val="-1"/>
        </w:rPr>
        <w:t> </w:t>
      </w:r>
      <w:r>
        <w:rPr/>
        <w:t>following passages, the</w:t>
      </w:r>
      <w:r>
        <w:rPr>
          <w:spacing w:val="-1"/>
        </w:rPr>
        <w:t> </w:t>
      </w:r>
      <w:r>
        <w:rPr/>
        <w:t>meaning of “worship”</w:t>
      </w:r>
      <w:r>
        <w:rPr>
          <w:spacing w:val="-1"/>
        </w:rPr>
        <w:t> </w:t>
      </w:r>
      <w:r>
        <w:rPr/>
        <w:t>is similar</w:t>
      </w:r>
      <w:r>
        <w:rPr>
          <w:spacing w:val="-1"/>
        </w:rPr>
        <w:t> </w:t>
      </w:r>
      <w:r>
        <w:rPr/>
        <w:t>in use</w:t>
      </w:r>
      <w:r>
        <w:rPr>
          <w:spacing w:val="-1"/>
        </w:rPr>
        <w:t> </w:t>
      </w:r>
      <w:r>
        <w:rPr/>
        <w:t>as it is used in the above</w:t>
      </w:r>
      <w:r>
        <w:rPr>
          <w:spacing w:val="-8"/>
        </w:rPr>
        <w:t> </w:t>
      </w:r>
      <w:r>
        <w:rPr/>
        <w:t>passages</w:t>
      </w:r>
      <w:r>
        <w:rPr>
          <w:spacing w:val="-7"/>
        </w:rPr>
        <w:t> </w:t>
      </w:r>
      <w:r>
        <w:rPr/>
        <w:t>from</w:t>
      </w:r>
      <w:r>
        <w:rPr>
          <w:spacing w:val="-7"/>
        </w:rPr>
        <w:t> </w:t>
      </w:r>
      <w:r>
        <w:rPr/>
        <w:t>1</w:t>
      </w:r>
      <w:r>
        <w:rPr>
          <w:spacing w:val="-7"/>
        </w:rPr>
        <w:t> </w:t>
      </w:r>
      <w:r>
        <w:rPr/>
        <w:t>Chronicles</w:t>
      </w:r>
      <w:r>
        <w:rPr>
          <w:spacing w:val="-7"/>
        </w:rPr>
        <w:t> </w:t>
      </w:r>
      <w:r>
        <w:rPr/>
        <w:t>29.</w:t>
      </w:r>
      <w:r>
        <w:rPr>
          <w:spacing w:val="-11"/>
        </w:rPr>
        <w:t> </w:t>
      </w:r>
      <w:r>
        <w:rPr/>
        <w:t>Worship,</w:t>
      </w:r>
      <w:r>
        <w:rPr>
          <w:spacing w:val="-7"/>
        </w:rPr>
        <w:t> </w:t>
      </w:r>
      <w:r>
        <w:rPr/>
        <w:t>meaning</w:t>
      </w:r>
      <w:r>
        <w:rPr>
          <w:spacing w:val="-7"/>
        </w:rPr>
        <w:t> </w:t>
      </w:r>
      <w:r>
        <w:rPr/>
        <w:t>homage,</w:t>
      </w:r>
      <w:r>
        <w:rPr>
          <w:spacing w:val="-7"/>
        </w:rPr>
        <w:t> </w:t>
      </w:r>
      <w:r>
        <w:rPr/>
        <w:t>is</w:t>
      </w:r>
      <w:r>
        <w:rPr>
          <w:spacing w:val="-7"/>
        </w:rPr>
        <w:t> </w:t>
      </w:r>
      <w:r>
        <w:rPr/>
        <w:t>due</w:t>
      </w:r>
      <w:r>
        <w:rPr>
          <w:spacing w:val="-15"/>
        </w:rPr>
        <w:t> </w:t>
      </w:r>
      <w:r>
        <w:rPr/>
        <w:t>Yahweh</w:t>
      </w:r>
      <w:r>
        <w:rPr>
          <w:spacing w:val="-7"/>
        </w:rPr>
        <w:t> </w:t>
      </w:r>
      <w:r>
        <w:rPr/>
        <w:t>(Jehovah)</w:t>
      </w:r>
      <w:r>
        <w:rPr>
          <w:spacing w:val="-8"/>
        </w:rPr>
        <w:t> </w:t>
      </w:r>
      <w:r>
        <w:rPr/>
        <w:t>and his appointed king. But only sacred worship is due</w:t>
      </w:r>
      <w:r>
        <w:rPr>
          <w:spacing w:val="-3"/>
        </w:rPr>
        <w:t> </w:t>
      </w:r>
      <w:r>
        <w:rPr/>
        <w:t>Yahweh. Revealingly, in the following passages, nowhere does it say to worship the Lamb (Jesus) alone.</w:t>
      </w:r>
    </w:p>
    <w:p>
      <w:pPr>
        <w:pStyle w:val="BodyText"/>
        <w:spacing w:before="159"/>
      </w:pPr>
      <w:r>
        <w:rPr>
          <w:color w:val="0D5FAD"/>
          <w:u w:val="single" w:color="0D5FAD"/>
        </w:rPr>
        <w:t>Revelation</w:t>
      </w:r>
      <w:r>
        <w:rPr>
          <w:color w:val="0D5FAD"/>
          <w:spacing w:val="-4"/>
          <w:u w:val="single" w:color="0D5FAD"/>
        </w:rPr>
        <w:t> </w:t>
      </w:r>
      <w:r>
        <w:rPr>
          <w:color w:val="0D5FAD"/>
          <w:u w:val="single" w:color="0D5FAD"/>
        </w:rPr>
        <w:t>5:12-14</w:t>
      </w:r>
      <w:r>
        <w:rPr>
          <w:color w:val="0D5FAD"/>
          <w:spacing w:val="-2"/>
          <w:u w:val="single" w:color="0D5FAD"/>
        </w:rPr>
        <w:t> (WEB)</w:t>
      </w:r>
      <w:r>
        <w:rPr>
          <w:spacing w:val="-2"/>
        </w:rPr>
        <w:t>;</w:t>
      </w:r>
    </w:p>
    <w:p>
      <w:pPr>
        <w:pStyle w:val="BodyText"/>
        <w:spacing w:line="259" w:lineRule="auto" w:before="183"/>
        <w:ind w:left="840" w:right="267"/>
      </w:pPr>
      <w:r>
        <w:rPr>
          <w:vertAlign w:val="superscript"/>
        </w:rPr>
        <w:t>12</w:t>
      </w:r>
      <w:r>
        <w:rPr>
          <w:spacing w:val="-21"/>
          <w:vertAlign w:val="baseline"/>
        </w:rPr>
        <w:t> </w:t>
      </w:r>
      <w:r>
        <w:rPr>
          <w:vertAlign w:val="baseline"/>
        </w:rPr>
        <w:t>saying</w:t>
      </w:r>
      <w:r>
        <w:rPr>
          <w:spacing w:val="-7"/>
          <w:vertAlign w:val="baseline"/>
        </w:rPr>
        <w:t> </w:t>
      </w:r>
      <w:r>
        <w:rPr>
          <w:vertAlign w:val="baseline"/>
        </w:rPr>
        <w:t>with</w:t>
      </w:r>
      <w:r>
        <w:rPr>
          <w:spacing w:val="-4"/>
          <w:vertAlign w:val="baseline"/>
        </w:rPr>
        <w:t> </w:t>
      </w:r>
      <w:r>
        <w:rPr>
          <w:vertAlign w:val="baseline"/>
        </w:rPr>
        <w:t>a</w:t>
      </w:r>
      <w:r>
        <w:rPr>
          <w:spacing w:val="-5"/>
          <w:vertAlign w:val="baseline"/>
        </w:rPr>
        <w:t> </w:t>
      </w:r>
      <w:r>
        <w:rPr>
          <w:vertAlign w:val="baseline"/>
        </w:rPr>
        <w:t>loud</w:t>
      </w:r>
      <w:r>
        <w:rPr>
          <w:spacing w:val="-4"/>
          <w:vertAlign w:val="baseline"/>
        </w:rPr>
        <w:t> </w:t>
      </w:r>
      <w:r>
        <w:rPr>
          <w:vertAlign w:val="baseline"/>
        </w:rPr>
        <w:t>voice,</w:t>
      </w:r>
      <w:r>
        <w:rPr>
          <w:spacing w:val="-4"/>
          <w:vertAlign w:val="baseline"/>
        </w:rPr>
        <w:t> </w:t>
      </w:r>
      <w:r>
        <w:rPr>
          <w:vertAlign w:val="baseline"/>
        </w:rPr>
        <w:t>“Worthy</w:t>
      </w:r>
      <w:r>
        <w:rPr>
          <w:spacing w:val="-4"/>
          <w:vertAlign w:val="baseline"/>
        </w:rPr>
        <w:t> </w:t>
      </w:r>
      <w:r>
        <w:rPr>
          <w:vertAlign w:val="baseline"/>
        </w:rPr>
        <w:t>is</w:t>
      </w:r>
      <w:r>
        <w:rPr>
          <w:spacing w:val="-4"/>
          <w:vertAlign w:val="baseline"/>
        </w:rPr>
        <w:t> </w:t>
      </w:r>
      <w:r>
        <w:rPr>
          <w:vertAlign w:val="baseline"/>
        </w:rPr>
        <w:t>the</w:t>
      </w:r>
      <w:r>
        <w:rPr>
          <w:spacing w:val="-5"/>
          <w:vertAlign w:val="baseline"/>
        </w:rPr>
        <w:t> </w:t>
      </w:r>
      <w:r>
        <w:rPr>
          <w:vertAlign w:val="baseline"/>
        </w:rPr>
        <w:t>Lamb</w:t>
      </w:r>
      <w:r>
        <w:rPr>
          <w:spacing w:val="-4"/>
          <w:vertAlign w:val="baseline"/>
        </w:rPr>
        <w:t> </w:t>
      </w:r>
      <w:r>
        <w:rPr>
          <w:vertAlign w:val="baseline"/>
        </w:rPr>
        <w:t>who</w:t>
      </w:r>
      <w:r>
        <w:rPr>
          <w:spacing w:val="-4"/>
          <w:vertAlign w:val="baseline"/>
        </w:rPr>
        <w:t> </w:t>
      </w:r>
      <w:r>
        <w:rPr>
          <w:vertAlign w:val="baseline"/>
        </w:rPr>
        <w:t>has</w:t>
      </w:r>
      <w:r>
        <w:rPr>
          <w:spacing w:val="-4"/>
          <w:vertAlign w:val="baseline"/>
        </w:rPr>
        <w:t> </w:t>
      </w:r>
      <w:r>
        <w:rPr>
          <w:vertAlign w:val="baseline"/>
        </w:rPr>
        <w:t>been</w:t>
      </w:r>
      <w:r>
        <w:rPr>
          <w:spacing w:val="-4"/>
          <w:vertAlign w:val="baseline"/>
        </w:rPr>
        <w:t> </w:t>
      </w:r>
      <w:r>
        <w:rPr>
          <w:vertAlign w:val="baseline"/>
        </w:rPr>
        <w:t>killed</w:t>
      </w:r>
      <w:r>
        <w:rPr>
          <w:spacing w:val="-4"/>
          <w:vertAlign w:val="baseline"/>
        </w:rPr>
        <w:t> </w:t>
      </w:r>
      <w:r>
        <w:rPr>
          <w:b/>
          <w:vertAlign w:val="baseline"/>
        </w:rPr>
        <w:t>to</w:t>
      </w:r>
      <w:r>
        <w:rPr>
          <w:b/>
          <w:spacing w:val="-4"/>
          <w:vertAlign w:val="baseline"/>
        </w:rPr>
        <w:t> </w:t>
      </w:r>
      <w:r>
        <w:rPr>
          <w:b/>
          <w:vertAlign w:val="baseline"/>
        </w:rPr>
        <w:t>receive</w:t>
      </w:r>
      <w:r>
        <w:rPr>
          <w:b/>
          <w:spacing w:val="-5"/>
          <w:vertAlign w:val="baseline"/>
        </w:rPr>
        <w:t> </w:t>
      </w:r>
      <w:r>
        <w:rPr>
          <w:vertAlign w:val="baseline"/>
        </w:rPr>
        <w:t>the power, wealth, wisdom, strength, honor, glory, and blessing!”</w:t>
      </w:r>
    </w:p>
    <w:p>
      <w:pPr>
        <w:spacing w:line="259" w:lineRule="auto" w:before="160"/>
        <w:ind w:left="840" w:right="117" w:firstLine="0"/>
        <w:jc w:val="both"/>
        <w:rPr>
          <w:sz w:val="24"/>
        </w:rPr>
      </w:pPr>
      <w:r>
        <w:rPr>
          <w:sz w:val="24"/>
          <w:vertAlign w:val="superscript"/>
        </w:rPr>
        <w:t>13</w:t>
      </w:r>
      <w:r>
        <w:rPr>
          <w:spacing w:val="-15"/>
          <w:sz w:val="24"/>
          <w:vertAlign w:val="baseline"/>
        </w:rPr>
        <w:t> </w:t>
      </w:r>
      <w:r>
        <w:rPr>
          <w:sz w:val="24"/>
          <w:vertAlign w:val="baseline"/>
        </w:rPr>
        <w:t>I</w:t>
      </w:r>
      <w:r>
        <w:rPr>
          <w:spacing w:val="-5"/>
          <w:sz w:val="24"/>
          <w:vertAlign w:val="baseline"/>
        </w:rPr>
        <w:t> </w:t>
      </w:r>
      <w:r>
        <w:rPr>
          <w:sz w:val="24"/>
          <w:vertAlign w:val="baseline"/>
        </w:rPr>
        <w:t>heard every created thing which is in heaven, on the earth, under the earth, on the sea, and</w:t>
      </w:r>
      <w:r>
        <w:rPr>
          <w:spacing w:val="-4"/>
          <w:sz w:val="24"/>
          <w:vertAlign w:val="baseline"/>
        </w:rPr>
        <w:t> </w:t>
      </w:r>
      <w:r>
        <w:rPr>
          <w:sz w:val="24"/>
          <w:vertAlign w:val="baseline"/>
        </w:rPr>
        <w:t>everything</w:t>
      </w:r>
      <w:r>
        <w:rPr>
          <w:spacing w:val="-4"/>
          <w:sz w:val="24"/>
          <w:vertAlign w:val="baseline"/>
        </w:rPr>
        <w:t> </w:t>
      </w:r>
      <w:r>
        <w:rPr>
          <w:sz w:val="24"/>
          <w:vertAlign w:val="baseline"/>
        </w:rPr>
        <w:t>in</w:t>
      </w:r>
      <w:r>
        <w:rPr>
          <w:spacing w:val="-4"/>
          <w:sz w:val="24"/>
          <w:vertAlign w:val="baseline"/>
        </w:rPr>
        <w:t> </w:t>
      </w:r>
      <w:r>
        <w:rPr>
          <w:sz w:val="24"/>
          <w:vertAlign w:val="baseline"/>
        </w:rPr>
        <w:t>them,</w:t>
      </w:r>
      <w:r>
        <w:rPr>
          <w:spacing w:val="-4"/>
          <w:sz w:val="24"/>
          <w:vertAlign w:val="baseline"/>
        </w:rPr>
        <w:t> </w:t>
      </w:r>
      <w:r>
        <w:rPr>
          <w:sz w:val="24"/>
          <w:vertAlign w:val="baseline"/>
        </w:rPr>
        <w:t>saying,</w:t>
      </w:r>
      <w:r>
        <w:rPr>
          <w:spacing w:val="-4"/>
          <w:sz w:val="24"/>
          <w:vertAlign w:val="baseline"/>
        </w:rPr>
        <w:t> </w:t>
      </w:r>
      <w:r>
        <w:rPr>
          <w:sz w:val="24"/>
          <w:vertAlign w:val="baseline"/>
        </w:rPr>
        <w:t>“</w:t>
      </w:r>
      <w:r>
        <w:rPr>
          <w:b/>
          <w:sz w:val="24"/>
          <w:vertAlign w:val="baseline"/>
        </w:rPr>
        <w:t>To</w:t>
      </w:r>
      <w:r>
        <w:rPr>
          <w:b/>
          <w:spacing w:val="-4"/>
          <w:sz w:val="24"/>
          <w:vertAlign w:val="baseline"/>
        </w:rPr>
        <w:t> </w:t>
      </w:r>
      <w:r>
        <w:rPr>
          <w:b/>
          <w:sz w:val="24"/>
          <w:vertAlign w:val="baseline"/>
        </w:rPr>
        <w:t>him</w:t>
      </w:r>
      <w:r>
        <w:rPr>
          <w:b/>
          <w:spacing w:val="-5"/>
          <w:sz w:val="24"/>
          <w:vertAlign w:val="baseline"/>
        </w:rPr>
        <w:t> </w:t>
      </w:r>
      <w:r>
        <w:rPr>
          <w:b/>
          <w:sz w:val="24"/>
          <w:vertAlign w:val="baseline"/>
        </w:rPr>
        <w:t>who</w:t>
      </w:r>
      <w:r>
        <w:rPr>
          <w:b/>
          <w:spacing w:val="-4"/>
          <w:sz w:val="24"/>
          <w:vertAlign w:val="baseline"/>
        </w:rPr>
        <w:t> </w:t>
      </w:r>
      <w:r>
        <w:rPr>
          <w:b/>
          <w:sz w:val="24"/>
          <w:vertAlign w:val="baseline"/>
        </w:rPr>
        <w:t>sits</w:t>
      </w:r>
      <w:r>
        <w:rPr>
          <w:b/>
          <w:spacing w:val="-4"/>
          <w:sz w:val="24"/>
          <w:vertAlign w:val="baseline"/>
        </w:rPr>
        <w:t> </w:t>
      </w:r>
      <w:r>
        <w:rPr>
          <w:b/>
          <w:sz w:val="24"/>
          <w:vertAlign w:val="baseline"/>
        </w:rPr>
        <w:t>on</w:t>
      </w:r>
      <w:r>
        <w:rPr>
          <w:b/>
          <w:spacing w:val="-4"/>
          <w:sz w:val="24"/>
          <w:vertAlign w:val="baseline"/>
        </w:rPr>
        <w:t> </w:t>
      </w:r>
      <w:r>
        <w:rPr>
          <w:b/>
          <w:sz w:val="24"/>
          <w:vertAlign w:val="baseline"/>
        </w:rPr>
        <w:t>the</w:t>
      </w:r>
      <w:r>
        <w:rPr>
          <w:b/>
          <w:spacing w:val="-5"/>
          <w:sz w:val="24"/>
          <w:vertAlign w:val="baseline"/>
        </w:rPr>
        <w:t> </w:t>
      </w:r>
      <w:r>
        <w:rPr>
          <w:b/>
          <w:sz w:val="24"/>
          <w:vertAlign w:val="baseline"/>
        </w:rPr>
        <w:t>throne,</w:t>
      </w:r>
      <w:r>
        <w:rPr>
          <w:b/>
          <w:spacing w:val="-5"/>
          <w:sz w:val="24"/>
          <w:vertAlign w:val="baseline"/>
        </w:rPr>
        <w:t> </w:t>
      </w:r>
      <w:r>
        <w:rPr>
          <w:b/>
          <w:i/>
          <w:sz w:val="24"/>
          <w:vertAlign w:val="baseline"/>
        </w:rPr>
        <w:t>and</w:t>
      </w:r>
      <w:r>
        <w:rPr>
          <w:b/>
          <w:i/>
          <w:spacing w:val="-4"/>
          <w:sz w:val="24"/>
          <w:vertAlign w:val="baseline"/>
        </w:rPr>
        <w:t> </w:t>
      </w:r>
      <w:r>
        <w:rPr>
          <w:b/>
          <w:i/>
          <w:sz w:val="24"/>
          <w:vertAlign w:val="baseline"/>
        </w:rPr>
        <w:t>to</w:t>
      </w:r>
      <w:r>
        <w:rPr>
          <w:b/>
          <w:i/>
          <w:spacing w:val="-4"/>
          <w:sz w:val="24"/>
          <w:vertAlign w:val="baseline"/>
        </w:rPr>
        <w:t> </w:t>
      </w:r>
      <w:r>
        <w:rPr>
          <w:b/>
          <w:i/>
          <w:sz w:val="24"/>
          <w:vertAlign w:val="baseline"/>
        </w:rPr>
        <w:t>the</w:t>
      </w:r>
      <w:r>
        <w:rPr>
          <w:b/>
          <w:i/>
          <w:spacing w:val="-5"/>
          <w:sz w:val="24"/>
          <w:vertAlign w:val="baseline"/>
        </w:rPr>
        <w:t> </w:t>
      </w:r>
      <w:r>
        <w:rPr>
          <w:b/>
          <w:i/>
          <w:sz w:val="24"/>
          <w:vertAlign w:val="baseline"/>
        </w:rPr>
        <w:t>Lamb</w:t>
      </w:r>
      <w:r>
        <w:rPr>
          <w:b/>
          <w:i/>
          <w:spacing w:val="-4"/>
          <w:sz w:val="24"/>
          <w:vertAlign w:val="baseline"/>
        </w:rPr>
        <w:t> </w:t>
      </w:r>
      <w:r>
        <w:rPr>
          <w:b/>
          <w:sz w:val="24"/>
          <w:vertAlign w:val="baseline"/>
        </w:rPr>
        <w:t>be</w:t>
      </w:r>
      <w:r>
        <w:rPr>
          <w:b/>
          <w:spacing w:val="-5"/>
          <w:sz w:val="24"/>
          <w:vertAlign w:val="baseline"/>
        </w:rPr>
        <w:t> </w:t>
      </w:r>
      <w:r>
        <w:rPr>
          <w:b/>
          <w:sz w:val="24"/>
          <w:vertAlign w:val="baseline"/>
        </w:rPr>
        <w:t>the blessing, the honor, the glory, and the dominion, forever and ever</w:t>
      </w:r>
      <w:r>
        <w:rPr>
          <w:sz w:val="24"/>
          <w:vertAlign w:val="baseline"/>
        </w:rPr>
        <w:t>!</w:t>
      </w:r>
      <w:r>
        <w:rPr>
          <w:spacing w:val="-6"/>
          <w:sz w:val="24"/>
          <w:vertAlign w:val="baseline"/>
        </w:rPr>
        <w:t> </w:t>
      </w:r>
      <w:r>
        <w:rPr>
          <w:sz w:val="24"/>
          <w:vertAlign w:val="baseline"/>
        </w:rPr>
        <w:t>Amen!”</w:t>
      </w:r>
    </w:p>
    <w:p>
      <w:pPr>
        <w:pStyle w:val="BodyText"/>
        <w:spacing w:before="159"/>
        <w:ind w:left="840"/>
        <w:jc w:val="both"/>
      </w:pPr>
      <w:r>
        <w:rPr>
          <w:vertAlign w:val="superscript"/>
        </w:rPr>
        <w:t>14</w:t>
      </w:r>
      <w:r>
        <w:rPr>
          <w:spacing w:val="-21"/>
          <w:vertAlign w:val="baseline"/>
        </w:rPr>
        <w:t> </w:t>
      </w:r>
      <w:r>
        <w:rPr>
          <w:vertAlign w:val="baseline"/>
        </w:rPr>
        <w:t>The</w:t>
      </w:r>
      <w:r>
        <w:rPr>
          <w:spacing w:val="-3"/>
          <w:vertAlign w:val="baseline"/>
        </w:rPr>
        <w:t> </w:t>
      </w:r>
      <w:r>
        <w:rPr>
          <w:vertAlign w:val="baseline"/>
        </w:rPr>
        <w:t>four</w:t>
      </w:r>
      <w:r>
        <w:rPr>
          <w:spacing w:val="-2"/>
          <w:vertAlign w:val="baseline"/>
        </w:rPr>
        <w:t> </w:t>
      </w:r>
      <w:r>
        <w:rPr>
          <w:vertAlign w:val="baseline"/>
        </w:rPr>
        <w:t>living</w:t>
      </w:r>
      <w:r>
        <w:rPr>
          <w:spacing w:val="-1"/>
          <w:vertAlign w:val="baseline"/>
        </w:rPr>
        <w:t> </w:t>
      </w:r>
      <w:r>
        <w:rPr>
          <w:vertAlign w:val="baseline"/>
        </w:rPr>
        <w:t>creatures</w:t>
      </w:r>
      <w:r>
        <w:rPr>
          <w:spacing w:val="-1"/>
          <w:vertAlign w:val="baseline"/>
        </w:rPr>
        <w:t> </w:t>
      </w:r>
      <w:r>
        <w:rPr>
          <w:vertAlign w:val="baseline"/>
        </w:rPr>
        <w:t>said,</w:t>
      </w:r>
      <w:r>
        <w:rPr>
          <w:spacing w:val="-1"/>
          <w:vertAlign w:val="baseline"/>
        </w:rPr>
        <w:t> </w:t>
      </w:r>
      <w:r>
        <w:rPr>
          <w:vertAlign w:val="baseline"/>
        </w:rPr>
        <w:t>“Amen!”</w:t>
      </w:r>
      <w:r>
        <w:rPr>
          <w:spacing w:val="-7"/>
          <w:vertAlign w:val="baseline"/>
        </w:rPr>
        <w:t> </w:t>
      </w:r>
      <w:r>
        <w:rPr>
          <w:vertAlign w:val="baseline"/>
        </w:rPr>
        <w:t>The</w:t>
      </w:r>
      <w:r>
        <w:rPr>
          <w:spacing w:val="-2"/>
          <w:vertAlign w:val="baseline"/>
        </w:rPr>
        <w:t> </w:t>
      </w:r>
      <w:r>
        <w:rPr>
          <w:vertAlign w:val="baseline"/>
        </w:rPr>
        <w:t>elders</w:t>
      </w:r>
      <w:r>
        <w:rPr>
          <w:spacing w:val="-1"/>
          <w:vertAlign w:val="baseline"/>
        </w:rPr>
        <w:t> </w:t>
      </w:r>
      <w:r>
        <w:rPr>
          <w:vertAlign w:val="baseline"/>
        </w:rPr>
        <w:t>fell</w:t>
      </w:r>
      <w:r>
        <w:rPr>
          <w:spacing w:val="-1"/>
          <w:vertAlign w:val="baseline"/>
        </w:rPr>
        <w:t> </w:t>
      </w:r>
      <w:r>
        <w:rPr>
          <w:vertAlign w:val="baseline"/>
        </w:rPr>
        <w:t>down</w:t>
      </w:r>
      <w:r>
        <w:rPr>
          <w:spacing w:val="1"/>
          <w:vertAlign w:val="baseline"/>
        </w:rPr>
        <w:t> </w:t>
      </w:r>
      <w:r>
        <w:rPr>
          <w:vertAlign w:val="baseline"/>
        </w:rPr>
        <w:t>and</w:t>
      </w:r>
      <w:r>
        <w:rPr>
          <w:spacing w:val="-1"/>
          <w:vertAlign w:val="baseline"/>
        </w:rPr>
        <w:t> </w:t>
      </w:r>
      <w:r>
        <w:rPr>
          <w:b/>
          <w:i/>
          <w:spacing w:val="-2"/>
          <w:vertAlign w:val="baseline"/>
        </w:rPr>
        <w:t>worshiped</w:t>
      </w:r>
      <w:r>
        <w:rPr>
          <w:spacing w:val="-2"/>
          <w:vertAlign w:val="baseline"/>
        </w:rPr>
        <w:t>.</w:t>
      </w:r>
    </w:p>
    <w:p>
      <w:pPr>
        <w:pStyle w:val="BodyText"/>
        <w:spacing w:before="183"/>
      </w:pPr>
      <w:r>
        <w:rPr>
          <w:color w:val="0D5FAD"/>
          <w:u w:val="single" w:color="0D5FAD"/>
        </w:rPr>
        <w:t>Revelation</w:t>
      </w:r>
      <w:r>
        <w:rPr>
          <w:color w:val="0D5FAD"/>
          <w:spacing w:val="-2"/>
          <w:u w:val="single" w:color="0D5FAD"/>
        </w:rPr>
        <w:t> </w:t>
      </w:r>
      <w:r>
        <w:rPr>
          <w:color w:val="0D5FAD"/>
          <w:u w:val="single" w:color="0D5FAD"/>
        </w:rPr>
        <w:t>7:12</w:t>
      </w:r>
      <w:r>
        <w:rPr>
          <w:color w:val="0D5FAD"/>
          <w:spacing w:val="-1"/>
          <w:u w:val="single" w:color="0D5FAD"/>
        </w:rPr>
        <w:t> </w:t>
      </w:r>
      <w:r>
        <w:rPr>
          <w:color w:val="0D5FAD"/>
          <w:spacing w:val="-2"/>
          <w:u w:val="single" w:color="0D5FAD"/>
        </w:rPr>
        <w:t>(WEB)</w:t>
      </w:r>
      <w:r>
        <w:rPr>
          <w:spacing w:val="-2"/>
        </w:rPr>
        <w:t>;</w:t>
      </w:r>
    </w:p>
    <w:p>
      <w:pPr>
        <w:pStyle w:val="BodyText"/>
        <w:spacing w:line="261" w:lineRule="auto" w:before="180"/>
        <w:ind w:left="840" w:right="240"/>
        <w:jc w:val="both"/>
      </w:pPr>
      <w:r>
        <w:rPr>
          <w:vertAlign w:val="superscript"/>
        </w:rPr>
        <w:t>10</w:t>
      </w:r>
      <w:r>
        <w:rPr>
          <w:spacing w:val="-15"/>
          <w:vertAlign w:val="baseline"/>
        </w:rPr>
        <w:t> </w:t>
      </w:r>
      <w:r>
        <w:rPr>
          <w:vertAlign w:val="baseline"/>
        </w:rPr>
        <w:t>They</w:t>
      </w:r>
      <w:r>
        <w:rPr>
          <w:spacing w:val="-10"/>
          <w:vertAlign w:val="baseline"/>
        </w:rPr>
        <w:t> </w:t>
      </w:r>
      <w:r>
        <w:rPr>
          <w:vertAlign w:val="baseline"/>
        </w:rPr>
        <w:t>cried</w:t>
      </w:r>
      <w:r>
        <w:rPr>
          <w:spacing w:val="-3"/>
          <w:vertAlign w:val="baseline"/>
        </w:rPr>
        <w:t> </w:t>
      </w:r>
      <w:r>
        <w:rPr>
          <w:vertAlign w:val="baseline"/>
        </w:rPr>
        <w:t>with</w:t>
      </w:r>
      <w:r>
        <w:rPr>
          <w:spacing w:val="-3"/>
          <w:vertAlign w:val="baseline"/>
        </w:rPr>
        <w:t> </w:t>
      </w:r>
      <w:r>
        <w:rPr>
          <w:vertAlign w:val="baseline"/>
        </w:rPr>
        <w:t>a</w:t>
      </w:r>
      <w:r>
        <w:rPr>
          <w:spacing w:val="-4"/>
          <w:vertAlign w:val="baseline"/>
        </w:rPr>
        <w:t> </w:t>
      </w:r>
      <w:r>
        <w:rPr>
          <w:vertAlign w:val="baseline"/>
        </w:rPr>
        <w:t>loud</w:t>
      </w:r>
      <w:r>
        <w:rPr>
          <w:spacing w:val="-1"/>
          <w:vertAlign w:val="baseline"/>
        </w:rPr>
        <w:t> </w:t>
      </w:r>
      <w:r>
        <w:rPr>
          <w:vertAlign w:val="baseline"/>
        </w:rPr>
        <w:t>voice,</w:t>
      </w:r>
      <w:r>
        <w:rPr>
          <w:spacing w:val="-3"/>
          <w:vertAlign w:val="baseline"/>
        </w:rPr>
        <w:t> </w:t>
      </w:r>
      <w:r>
        <w:rPr>
          <w:vertAlign w:val="baseline"/>
        </w:rPr>
        <w:t>saying,</w:t>
      </w:r>
      <w:r>
        <w:rPr>
          <w:spacing w:val="-3"/>
          <w:vertAlign w:val="baseline"/>
        </w:rPr>
        <w:t> </w:t>
      </w:r>
      <w:r>
        <w:rPr>
          <w:vertAlign w:val="baseline"/>
        </w:rPr>
        <w:t>“Salvation</w:t>
      </w:r>
      <w:r>
        <w:rPr>
          <w:spacing w:val="-1"/>
          <w:vertAlign w:val="baseline"/>
        </w:rPr>
        <w:t> </w:t>
      </w:r>
      <w:r>
        <w:rPr>
          <w:vertAlign w:val="baseline"/>
        </w:rPr>
        <w:t>be</w:t>
      </w:r>
      <w:r>
        <w:rPr>
          <w:spacing w:val="-4"/>
          <w:vertAlign w:val="baseline"/>
        </w:rPr>
        <w:t> </w:t>
      </w:r>
      <w:r>
        <w:rPr>
          <w:vertAlign w:val="baseline"/>
        </w:rPr>
        <w:t>to</w:t>
      </w:r>
      <w:r>
        <w:rPr>
          <w:spacing w:val="-3"/>
          <w:vertAlign w:val="baseline"/>
        </w:rPr>
        <w:t> </w:t>
      </w:r>
      <w:r>
        <w:rPr>
          <w:vertAlign w:val="baseline"/>
        </w:rPr>
        <w:t>our</w:t>
      </w:r>
      <w:r>
        <w:rPr>
          <w:spacing w:val="-4"/>
          <w:vertAlign w:val="baseline"/>
        </w:rPr>
        <w:t> </w:t>
      </w:r>
      <w:r>
        <w:rPr>
          <w:vertAlign w:val="baseline"/>
        </w:rPr>
        <w:t>God,</w:t>
      </w:r>
      <w:r>
        <w:rPr>
          <w:spacing w:val="-3"/>
          <w:vertAlign w:val="baseline"/>
        </w:rPr>
        <w:t> </w:t>
      </w:r>
      <w:r>
        <w:rPr>
          <w:vertAlign w:val="baseline"/>
        </w:rPr>
        <w:t>who</w:t>
      </w:r>
      <w:r>
        <w:rPr>
          <w:spacing w:val="-3"/>
          <w:vertAlign w:val="baseline"/>
        </w:rPr>
        <w:t> </w:t>
      </w:r>
      <w:r>
        <w:rPr>
          <w:vertAlign w:val="baseline"/>
        </w:rPr>
        <w:t>sits</w:t>
      </w:r>
      <w:r>
        <w:rPr>
          <w:spacing w:val="-3"/>
          <w:vertAlign w:val="baseline"/>
        </w:rPr>
        <w:t> </w:t>
      </w:r>
      <w:r>
        <w:rPr>
          <w:vertAlign w:val="baseline"/>
        </w:rPr>
        <w:t>on</w:t>
      </w:r>
      <w:r>
        <w:rPr>
          <w:spacing w:val="-3"/>
          <w:vertAlign w:val="baseline"/>
        </w:rPr>
        <w:t> </w:t>
      </w:r>
      <w:r>
        <w:rPr>
          <w:vertAlign w:val="baseline"/>
        </w:rPr>
        <w:t>the</w:t>
      </w:r>
      <w:r>
        <w:rPr>
          <w:spacing w:val="-4"/>
          <w:vertAlign w:val="baseline"/>
        </w:rPr>
        <w:t> </w:t>
      </w:r>
      <w:r>
        <w:rPr>
          <w:vertAlign w:val="baseline"/>
        </w:rPr>
        <w:t>throne, and to the Lamb!”</w:t>
      </w:r>
    </w:p>
    <w:p>
      <w:pPr>
        <w:pStyle w:val="BodyText"/>
        <w:spacing w:line="259" w:lineRule="auto" w:before="154"/>
        <w:ind w:left="840" w:right="143"/>
      </w:pPr>
      <w:r>
        <w:rPr>
          <w:vertAlign w:val="superscript"/>
        </w:rPr>
        <w:t>11</w:t>
      </w:r>
      <w:r>
        <w:rPr>
          <w:spacing w:val="-19"/>
          <w:vertAlign w:val="baseline"/>
        </w:rPr>
        <w:t> </w:t>
      </w:r>
      <w:r>
        <w:rPr>
          <w:vertAlign w:val="baseline"/>
        </w:rPr>
        <w:t>All</w:t>
      </w:r>
      <w:r>
        <w:rPr>
          <w:spacing w:val="-7"/>
          <w:vertAlign w:val="baseline"/>
        </w:rPr>
        <w:t> </w:t>
      </w:r>
      <w:r>
        <w:rPr>
          <w:vertAlign w:val="baseline"/>
        </w:rPr>
        <w:t>the</w:t>
      </w:r>
      <w:r>
        <w:rPr>
          <w:spacing w:val="-4"/>
          <w:vertAlign w:val="baseline"/>
        </w:rPr>
        <w:t> </w:t>
      </w:r>
      <w:r>
        <w:rPr>
          <w:vertAlign w:val="baseline"/>
        </w:rPr>
        <w:t>angels</w:t>
      </w:r>
      <w:r>
        <w:rPr>
          <w:spacing w:val="-3"/>
          <w:vertAlign w:val="baseline"/>
        </w:rPr>
        <w:t> </w:t>
      </w:r>
      <w:r>
        <w:rPr>
          <w:vertAlign w:val="baseline"/>
        </w:rPr>
        <w:t>were</w:t>
      </w:r>
      <w:r>
        <w:rPr>
          <w:spacing w:val="-4"/>
          <w:vertAlign w:val="baseline"/>
        </w:rPr>
        <w:t> </w:t>
      </w:r>
      <w:r>
        <w:rPr>
          <w:vertAlign w:val="baseline"/>
        </w:rPr>
        <w:t>standing</w:t>
      </w:r>
      <w:r>
        <w:rPr>
          <w:spacing w:val="-3"/>
          <w:vertAlign w:val="baseline"/>
        </w:rPr>
        <w:t> </w:t>
      </w:r>
      <w:r>
        <w:rPr>
          <w:vertAlign w:val="baseline"/>
        </w:rPr>
        <w:t>around</w:t>
      </w:r>
      <w:r>
        <w:rPr>
          <w:spacing w:val="-3"/>
          <w:vertAlign w:val="baseline"/>
        </w:rPr>
        <w:t> </w:t>
      </w:r>
      <w:r>
        <w:rPr>
          <w:vertAlign w:val="baseline"/>
        </w:rPr>
        <w:t>the</w:t>
      </w:r>
      <w:r>
        <w:rPr>
          <w:spacing w:val="-4"/>
          <w:vertAlign w:val="baseline"/>
        </w:rPr>
        <w:t> </w:t>
      </w:r>
      <w:r>
        <w:rPr>
          <w:vertAlign w:val="baseline"/>
        </w:rPr>
        <w:t>throne,</w:t>
      </w:r>
      <w:r>
        <w:rPr>
          <w:spacing w:val="-1"/>
          <w:vertAlign w:val="baseline"/>
        </w:rPr>
        <w:t> </w:t>
      </w:r>
      <w:r>
        <w:rPr>
          <w:vertAlign w:val="baseline"/>
        </w:rPr>
        <w:t>the</w:t>
      </w:r>
      <w:r>
        <w:rPr>
          <w:spacing w:val="-4"/>
          <w:vertAlign w:val="baseline"/>
        </w:rPr>
        <w:t> </w:t>
      </w:r>
      <w:r>
        <w:rPr>
          <w:vertAlign w:val="baseline"/>
        </w:rPr>
        <w:t>elders,</w:t>
      </w:r>
      <w:r>
        <w:rPr>
          <w:spacing w:val="-3"/>
          <w:vertAlign w:val="baseline"/>
        </w:rPr>
        <w:t> </w:t>
      </w:r>
      <w:r>
        <w:rPr>
          <w:vertAlign w:val="baseline"/>
        </w:rPr>
        <w:t>and</w:t>
      </w:r>
      <w:r>
        <w:rPr>
          <w:spacing w:val="-3"/>
          <w:vertAlign w:val="baseline"/>
        </w:rPr>
        <w:t> </w:t>
      </w:r>
      <w:r>
        <w:rPr>
          <w:vertAlign w:val="baseline"/>
        </w:rPr>
        <w:t>the</w:t>
      </w:r>
      <w:r>
        <w:rPr>
          <w:spacing w:val="-4"/>
          <w:vertAlign w:val="baseline"/>
        </w:rPr>
        <w:t> </w:t>
      </w:r>
      <w:r>
        <w:rPr>
          <w:vertAlign w:val="baseline"/>
        </w:rPr>
        <w:t>four</w:t>
      </w:r>
      <w:r>
        <w:rPr>
          <w:spacing w:val="-4"/>
          <w:vertAlign w:val="baseline"/>
        </w:rPr>
        <w:t> </w:t>
      </w:r>
      <w:r>
        <w:rPr>
          <w:vertAlign w:val="baseline"/>
        </w:rPr>
        <w:t>living</w:t>
      </w:r>
      <w:r>
        <w:rPr>
          <w:spacing w:val="-3"/>
          <w:vertAlign w:val="baseline"/>
        </w:rPr>
        <w:t> </w:t>
      </w:r>
      <w:r>
        <w:rPr>
          <w:vertAlign w:val="baseline"/>
        </w:rPr>
        <w:t>creatures; and they fell on their faces before his throne, and </w:t>
      </w:r>
      <w:r>
        <w:rPr>
          <w:b/>
          <w:i/>
          <w:vertAlign w:val="baseline"/>
        </w:rPr>
        <w:t>worshiped God</w:t>
      </w:r>
      <w:r>
        <w:rPr>
          <w:vertAlign w:val="baseline"/>
        </w:rPr>
        <w:t>, </w:t>
      </w:r>
      <w:r>
        <w:rPr>
          <w:vertAlign w:val="superscript"/>
        </w:rPr>
        <w:t>12</w:t>
      </w:r>
      <w:r>
        <w:rPr>
          <w:spacing w:val="-11"/>
          <w:vertAlign w:val="baseline"/>
        </w:rPr>
        <w:t> </w:t>
      </w:r>
      <w:r>
        <w:rPr>
          <w:vertAlign w:val="baseline"/>
        </w:rPr>
        <w:t>saying, “Amen!</w:t>
      </w:r>
    </w:p>
    <w:p>
      <w:pPr>
        <w:pStyle w:val="BodyText"/>
        <w:spacing w:line="261" w:lineRule="auto"/>
        <w:ind w:left="840" w:right="143"/>
      </w:pPr>
      <w:r>
        <w:rPr/>
        <w:t>Blessing,</w:t>
      </w:r>
      <w:r>
        <w:rPr>
          <w:spacing w:val="-6"/>
        </w:rPr>
        <w:t> </w:t>
      </w:r>
      <w:r>
        <w:rPr/>
        <w:t>glory,</w:t>
      </w:r>
      <w:r>
        <w:rPr>
          <w:spacing w:val="-6"/>
        </w:rPr>
        <w:t> </w:t>
      </w:r>
      <w:r>
        <w:rPr/>
        <w:t>wisdom,</w:t>
      </w:r>
      <w:r>
        <w:rPr>
          <w:spacing w:val="-9"/>
        </w:rPr>
        <w:t> </w:t>
      </w:r>
      <w:r>
        <w:rPr/>
        <w:t>thanksgiving,</w:t>
      </w:r>
      <w:r>
        <w:rPr>
          <w:spacing w:val="-6"/>
        </w:rPr>
        <w:t> </w:t>
      </w:r>
      <w:r>
        <w:rPr/>
        <w:t>honor,</w:t>
      </w:r>
      <w:r>
        <w:rPr>
          <w:spacing w:val="-6"/>
        </w:rPr>
        <w:t> </w:t>
      </w:r>
      <w:r>
        <w:rPr/>
        <w:t>power,</w:t>
      </w:r>
      <w:r>
        <w:rPr>
          <w:spacing w:val="-6"/>
        </w:rPr>
        <w:t> </w:t>
      </w:r>
      <w:r>
        <w:rPr/>
        <w:t>and</w:t>
      </w:r>
      <w:r>
        <w:rPr>
          <w:spacing w:val="-6"/>
        </w:rPr>
        <w:t> </w:t>
      </w:r>
      <w:r>
        <w:rPr/>
        <w:t>might,</w:t>
      </w:r>
      <w:r>
        <w:rPr>
          <w:spacing w:val="-6"/>
        </w:rPr>
        <w:t> </w:t>
      </w:r>
      <w:r>
        <w:rPr/>
        <w:t>be</w:t>
      </w:r>
      <w:r>
        <w:rPr>
          <w:spacing w:val="-7"/>
        </w:rPr>
        <w:t> </w:t>
      </w:r>
      <w:r>
        <w:rPr/>
        <w:t>to</w:t>
      </w:r>
      <w:r>
        <w:rPr>
          <w:spacing w:val="-6"/>
        </w:rPr>
        <w:t> </w:t>
      </w:r>
      <w:r>
        <w:rPr/>
        <w:t>our</w:t>
      </w:r>
      <w:r>
        <w:rPr>
          <w:spacing w:val="-5"/>
        </w:rPr>
        <w:t> </w:t>
      </w:r>
      <w:r>
        <w:rPr/>
        <w:t>God</w:t>
      </w:r>
      <w:r>
        <w:rPr>
          <w:spacing w:val="-6"/>
        </w:rPr>
        <w:t> </w:t>
      </w:r>
      <w:r>
        <w:rPr/>
        <w:t>forever and ever! Amen.”</w:t>
      </w:r>
    </w:p>
    <w:p>
      <w:pPr>
        <w:pStyle w:val="Heading2"/>
        <w:spacing w:before="153"/>
      </w:pPr>
      <w:r>
        <w:rPr/>
        <w:t>Who</w:t>
      </w:r>
      <w:r>
        <w:rPr>
          <w:spacing w:val="-1"/>
        </w:rPr>
        <w:t> </w:t>
      </w:r>
      <w:r>
        <w:rPr/>
        <w:t>could</w:t>
      </w:r>
      <w:r>
        <w:rPr>
          <w:spacing w:val="-1"/>
        </w:rPr>
        <w:t> </w:t>
      </w:r>
      <w:r>
        <w:rPr/>
        <w:t>the</w:t>
      </w:r>
      <w:r>
        <w:rPr>
          <w:spacing w:val="-2"/>
        </w:rPr>
        <w:t> </w:t>
      </w:r>
      <w:r>
        <w:rPr/>
        <w:t>24</w:t>
      </w:r>
      <w:r>
        <w:rPr>
          <w:spacing w:val="-1"/>
        </w:rPr>
        <w:t> </w:t>
      </w:r>
      <w:r>
        <w:rPr/>
        <w:t>elders</w:t>
      </w:r>
      <w:r>
        <w:rPr>
          <w:spacing w:val="-1"/>
        </w:rPr>
        <w:t> </w:t>
      </w:r>
      <w:r>
        <w:rPr>
          <w:spacing w:val="-2"/>
        </w:rPr>
        <w:t>represent?</w:t>
      </w:r>
    </w:p>
    <w:p>
      <w:pPr>
        <w:spacing w:after="0"/>
        <w:sectPr>
          <w:pgSz w:w="12240" w:h="15840"/>
          <w:pgMar w:header="0" w:footer="523" w:top="1360" w:bottom="720" w:left="1320" w:right="1320"/>
        </w:sectPr>
      </w:pPr>
    </w:p>
    <w:p>
      <w:pPr>
        <w:pStyle w:val="BodyText"/>
        <w:spacing w:line="259" w:lineRule="auto" w:before="79"/>
        <w:ind w:right="123"/>
        <w:rPr>
          <w:b/>
        </w:rPr>
      </w:pPr>
      <w:r>
        <w:rPr/>
        <w:t>Going back to ancient Israel, in </w:t>
      </w:r>
      <w:r>
        <w:rPr>
          <w:color w:val="0D5FAD"/>
          <w:u w:val="single" w:color="0D5FAD"/>
        </w:rPr>
        <w:t>1 Chronicles 28:1 (ASV)</w:t>
      </w:r>
      <w:r>
        <w:rPr/>
        <w:t>, David gathered important people to hear his message of what he was going to do regarding his son Solomon and the temple to be built.</w:t>
      </w:r>
      <w:r>
        <w:rPr>
          <w:spacing w:val="-7"/>
        </w:rPr>
        <w:t> </w:t>
      </w:r>
      <w:r>
        <w:rPr/>
        <w:t>The</w:t>
      </w:r>
      <w:r>
        <w:rPr>
          <w:spacing w:val="-3"/>
        </w:rPr>
        <w:t> </w:t>
      </w:r>
      <w:r>
        <w:rPr/>
        <w:t>first</w:t>
      </w:r>
      <w:r>
        <w:rPr>
          <w:spacing w:val="-2"/>
        </w:rPr>
        <w:t> </w:t>
      </w:r>
      <w:r>
        <w:rPr/>
        <w:t>two</w:t>
      </w:r>
      <w:r>
        <w:rPr>
          <w:spacing w:val="-2"/>
        </w:rPr>
        <w:t> </w:t>
      </w:r>
      <w:r>
        <w:rPr/>
        <w:t>groups</w:t>
      </w:r>
      <w:r>
        <w:rPr>
          <w:spacing w:val="-2"/>
        </w:rPr>
        <w:t> </w:t>
      </w:r>
      <w:r>
        <w:rPr/>
        <w:t>mentioned</w:t>
      </w:r>
      <w:r>
        <w:rPr>
          <w:spacing w:val="-2"/>
        </w:rPr>
        <w:t> </w:t>
      </w:r>
      <w:r>
        <w:rPr/>
        <w:t>are</w:t>
      </w:r>
      <w:r>
        <w:rPr>
          <w:spacing w:val="-3"/>
        </w:rPr>
        <w:t> </w:t>
      </w:r>
      <w:r>
        <w:rPr/>
        <w:t>of</w:t>
      </w:r>
      <w:r>
        <w:rPr>
          <w:spacing w:val="-3"/>
        </w:rPr>
        <w:t> </w:t>
      </w:r>
      <w:r>
        <w:rPr/>
        <w:t>12</w:t>
      </w:r>
      <w:r>
        <w:rPr>
          <w:spacing w:val="-2"/>
        </w:rPr>
        <w:t> </w:t>
      </w:r>
      <w:r>
        <w:rPr/>
        <w:t>princes</w:t>
      </w:r>
      <w:r>
        <w:rPr>
          <w:spacing w:val="-2"/>
        </w:rPr>
        <w:t> </w:t>
      </w:r>
      <w:r>
        <w:rPr/>
        <w:t>each</w:t>
      </w:r>
      <w:r>
        <w:rPr>
          <w:spacing w:val="-2"/>
        </w:rPr>
        <w:t> </w:t>
      </w:r>
      <w:r>
        <w:rPr/>
        <w:t>for</w:t>
      </w:r>
      <w:r>
        <w:rPr>
          <w:spacing w:val="-1"/>
        </w:rPr>
        <w:t> </w:t>
      </w:r>
      <w:r>
        <w:rPr/>
        <w:t>a</w:t>
      </w:r>
      <w:r>
        <w:rPr>
          <w:spacing w:val="-3"/>
        </w:rPr>
        <w:t> </w:t>
      </w:r>
      <w:r>
        <w:rPr/>
        <w:t>total</w:t>
      </w:r>
      <w:r>
        <w:rPr>
          <w:spacing w:val="-2"/>
        </w:rPr>
        <w:t> </w:t>
      </w:r>
      <w:r>
        <w:rPr/>
        <w:t>of</w:t>
      </w:r>
      <w:r>
        <w:rPr>
          <w:spacing w:val="-3"/>
        </w:rPr>
        <w:t> </w:t>
      </w:r>
      <w:r>
        <w:rPr/>
        <w:t>24</w:t>
      </w:r>
      <w:r>
        <w:rPr>
          <w:spacing w:val="-2"/>
        </w:rPr>
        <w:t> </w:t>
      </w:r>
      <w:r>
        <w:rPr/>
        <w:t>princes.</w:t>
      </w:r>
      <w:r>
        <w:rPr>
          <w:spacing w:val="-7"/>
        </w:rPr>
        <w:t> </w:t>
      </w:r>
      <w:r>
        <w:rPr/>
        <w:t>The</w:t>
      </w:r>
      <w:r>
        <w:rPr>
          <w:spacing w:val="-3"/>
        </w:rPr>
        <w:t> </w:t>
      </w:r>
      <w:r>
        <w:rPr/>
        <w:t>princes of</w:t>
      </w:r>
      <w:r>
        <w:rPr>
          <w:spacing w:val="-3"/>
        </w:rPr>
        <w:t> </w:t>
      </w:r>
      <w:r>
        <w:rPr/>
        <w:t>Israel</w:t>
      </w:r>
      <w:r>
        <w:rPr>
          <w:spacing w:val="-2"/>
        </w:rPr>
        <w:t> </w:t>
      </w:r>
      <w:r>
        <w:rPr/>
        <w:t>and</w:t>
      </w:r>
      <w:r>
        <w:rPr>
          <w:spacing w:val="-2"/>
        </w:rPr>
        <w:t> </w:t>
      </w:r>
      <w:r>
        <w:rPr/>
        <w:t>the</w:t>
      </w:r>
      <w:r>
        <w:rPr>
          <w:spacing w:val="-3"/>
        </w:rPr>
        <w:t> </w:t>
      </w:r>
      <w:r>
        <w:rPr/>
        <w:t>princes of</w:t>
      </w:r>
      <w:r>
        <w:rPr>
          <w:spacing w:val="-3"/>
        </w:rPr>
        <w:t> </w:t>
      </w:r>
      <w:r>
        <w:rPr/>
        <w:t>the</w:t>
      </w:r>
      <w:r>
        <w:rPr>
          <w:spacing w:val="-3"/>
        </w:rPr>
        <w:t> </w:t>
      </w:r>
      <w:r>
        <w:rPr/>
        <w:t>tribes.</w:t>
      </w:r>
      <w:r>
        <w:rPr>
          <w:spacing w:val="-2"/>
        </w:rPr>
        <w:t> </w:t>
      </w:r>
      <w:r>
        <w:rPr>
          <w:b/>
        </w:rPr>
        <w:t>These</w:t>
      </w:r>
      <w:r>
        <w:rPr>
          <w:b/>
          <w:spacing w:val="-3"/>
        </w:rPr>
        <w:t> </w:t>
      </w:r>
      <w:r>
        <w:rPr>
          <w:b/>
        </w:rPr>
        <w:t>two groups</w:t>
      </w:r>
      <w:r>
        <w:rPr>
          <w:b/>
          <w:spacing w:val="-2"/>
        </w:rPr>
        <w:t> </w:t>
      </w:r>
      <w:r>
        <w:rPr>
          <w:b/>
        </w:rPr>
        <w:t>are</w:t>
      </w:r>
      <w:r>
        <w:rPr>
          <w:b/>
          <w:spacing w:val="-3"/>
        </w:rPr>
        <w:t> </w:t>
      </w:r>
      <w:r>
        <w:rPr>
          <w:b/>
        </w:rPr>
        <w:t>explained</w:t>
      </w:r>
      <w:r>
        <w:rPr>
          <w:b/>
          <w:spacing w:val="-2"/>
        </w:rPr>
        <w:t> </w:t>
      </w:r>
      <w:r>
        <w:rPr>
          <w:b/>
        </w:rPr>
        <w:t>earlier,</w:t>
      </w:r>
      <w:r>
        <w:rPr>
          <w:b/>
          <w:spacing w:val="-2"/>
        </w:rPr>
        <w:t> </w:t>
      </w:r>
      <w:r>
        <w:rPr>
          <w:b/>
        </w:rPr>
        <w:t>in</w:t>
      </w:r>
      <w:r>
        <w:rPr>
          <w:b/>
          <w:spacing w:val="-2"/>
        </w:rPr>
        <w:t> </w:t>
      </w:r>
      <w:r>
        <w:rPr>
          <w:b/>
        </w:rPr>
        <w:t>1</w:t>
      </w:r>
      <w:r>
        <w:rPr>
          <w:b/>
          <w:spacing w:val="-2"/>
        </w:rPr>
        <w:t> </w:t>
      </w:r>
      <w:r>
        <w:rPr>
          <w:b/>
        </w:rPr>
        <w:t>Chronicles</w:t>
      </w:r>
    </w:p>
    <w:p>
      <w:pPr>
        <w:pStyle w:val="BodyText"/>
        <w:spacing w:line="259" w:lineRule="auto"/>
        <w:ind w:right="187"/>
      </w:pPr>
      <w:r>
        <w:rPr>
          <w:b/>
        </w:rPr>
        <w:t>27</w:t>
      </w:r>
      <w:r>
        <w:rPr/>
        <w:t>.</w:t>
      </w:r>
      <w:r>
        <w:rPr>
          <w:spacing w:val="-3"/>
        </w:rPr>
        <w:t> </w:t>
      </w:r>
      <w:r>
        <w:rPr/>
        <w:t>1</w:t>
      </w:r>
      <w:r>
        <w:rPr>
          <w:spacing w:val="-3"/>
        </w:rPr>
        <w:t> </w:t>
      </w:r>
      <w:r>
        <w:rPr/>
        <w:t>Chronicles</w:t>
      </w:r>
      <w:r>
        <w:rPr>
          <w:spacing w:val="-3"/>
        </w:rPr>
        <w:t> </w:t>
      </w:r>
      <w:r>
        <w:rPr/>
        <w:t>27:1-15</w:t>
      </w:r>
      <w:r>
        <w:rPr>
          <w:spacing w:val="-3"/>
        </w:rPr>
        <w:t> </w:t>
      </w:r>
      <w:r>
        <w:rPr/>
        <w:t>talk</w:t>
      </w:r>
      <w:r>
        <w:rPr>
          <w:spacing w:val="-3"/>
        </w:rPr>
        <w:t> </w:t>
      </w:r>
      <w:r>
        <w:rPr/>
        <w:t>about</w:t>
      </w:r>
      <w:r>
        <w:rPr>
          <w:spacing w:val="-3"/>
        </w:rPr>
        <w:t> </w:t>
      </w:r>
      <w:r>
        <w:rPr/>
        <w:t>the</w:t>
      </w:r>
      <w:r>
        <w:rPr>
          <w:spacing w:val="-4"/>
        </w:rPr>
        <w:t> </w:t>
      </w:r>
      <w:r>
        <w:rPr>
          <w:b/>
        </w:rPr>
        <w:t>12</w:t>
      </w:r>
      <w:r>
        <w:rPr>
          <w:b/>
          <w:spacing w:val="-3"/>
        </w:rPr>
        <w:t> </w:t>
      </w:r>
      <w:r>
        <w:rPr>
          <w:b/>
        </w:rPr>
        <w:t>princes</w:t>
      </w:r>
      <w:r>
        <w:rPr>
          <w:b/>
          <w:spacing w:val="-3"/>
        </w:rPr>
        <w:t> </w:t>
      </w:r>
      <w:r>
        <w:rPr>
          <w:b/>
        </w:rPr>
        <w:t>of</w:t>
      </w:r>
      <w:r>
        <w:rPr>
          <w:b/>
          <w:spacing w:val="-4"/>
        </w:rPr>
        <w:t> </w:t>
      </w:r>
      <w:r>
        <w:rPr>
          <w:b/>
        </w:rPr>
        <w:t>the</w:t>
      </w:r>
      <w:r>
        <w:rPr>
          <w:b/>
          <w:spacing w:val="-4"/>
        </w:rPr>
        <w:t> </w:t>
      </w:r>
      <w:r>
        <w:rPr>
          <w:b/>
        </w:rPr>
        <w:t>paternal</w:t>
      </w:r>
      <w:r>
        <w:rPr>
          <w:b/>
          <w:spacing w:val="-3"/>
        </w:rPr>
        <w:t> </w:t>
      </w:r>
      <w:r>
        <w:rPr>
          <w:b/>
        </w:rPr>
        <w:t>houses</w:t>
      </w:r>
      <w:r>
        <w:rPr>
          <w:b/>
          <w:spacing w:val="-3"/>
        </w:rPr>
        <w:t> </w:t>
      </w:r>
      <w:r>
        <w:rPr/>
        <w:t>(which</w:t>
      </w:r>
      <w:r>
        <w:rPr>
          <w:spacing w:val="-3"/>
        </w:rPr>
        <w:t> </w:t>
      </w:r>
      <w:r>
        <w:rPr/>
        <w:t>have</w:t>
      </w:r>
      <w:r>
        <w:rPr>
          <w:spacing w:val="-4"/>
        </w:rPr>
        <w:t> </w:t>
      </w:r>
      <w:r>
        <w:rPr/>
        <w:t>288,000 in all) </w:t>
      </w:r>
      <w:r>
        <w:rPr>
          <w:b/>
        </w:rPr>
        <w:t>and the princes of Israel </w:t>
      </w:r>
      <w:r>
        <w:rPr/>
        <w:t>(tribes) in verses 16-22. These ancient high officials could easily be and probably are represented as the 24 elders mentioned in Revelation. – Compare 1 Chronicles 29:6 (ASV) above.</w:t>
      </w:r>
    </w:p>
    <w:p>
      <w:pPr>
        <w:pStyle w:val="BodyText"/>
        <w:spacing w:before="157"/>
      </w:pPr>
      <w:r>
        <w:rPr>
          <w:color w:val="0D5FAD"/>
          <w:u w:val="single" w:color="0D5FAD"/>
        </w:rPr>
        <w:t>1</w:t>
      </w:r>
      <w:r>
        <w:rPr>
          <w:color w:val="0D5FAD"/>
          <w:spacing w:val="-1"/>
          <w:u w:val="single" w:color="0D5FAD"/>
        </w:rPr>
        <w:t> </w:t>
      </w:r>
      <w:r>
        <w:rPr>
          <w:color w:val="0D5FAD"/>
          <w:u w:val="single" w:color="0D5FAD"/>
        </w:rPr>
        <w:t>Chronicles</w:t>
      </w:r>
      <w:r>
        <w:rPr>
          <w:color w:val="0D5FAD"/>
          <w:spacing w:val="-1"/>
          <w:u w:val="single" w:color="0D5FAD"/>
        </w:rPr>
        <w:t> </w:t>
      </w:r>
      <w:r>
        <w:rPr>
          <w:color w:val="0D5FAD"/>
          <w:u w:val="single" w:color="0D5FAD"/>
        </w:rPr>
        <w:t>28:1</w:t>
      </w:r>
      <w:r>
        <w:rPr>
          <w:color w:val="0D5FAD"/>
          <w:spacing w:val="-1"/>
          <w:u w:val="single" w:color="0D5FAD"/>
        </w:rPr>
        <w:t> </w:t>
      </w:r>
      <w:r>
        <w:rPr>
          <w:color w:val="0D5FAD"/>
          <w:spacing w:val="-2"/>
          <w:u w:val="single" w:color="0D5FAD"/>
        </w:rPr>
        <w:t>(WEB):</w:t>
      </w:r>
    </w:p>
    <w:p>
      <w:pPr>
        <w:pStyle w:val="BodyText"/>
        <w:spacing w:line="259" w:lineRule="auto" w:before="182"/>
        <w:ind w:left="840" w:right="187"/>
      </w:pPr>
      <w:r>
        <w:rPr/>
        <w:t>28</w:t>
      </w:r>
      <w:r>
        <w:rPr>
          <w:spacing w:val="-3"/>
        </w:rPr>
        <w:t> </w:t>
      </w:r>
      <w:r>
        <w:rPr/>
        <w:t>David</w:t>
      </w:r>
      <w:r>
        <w:rPr>
          <w:spacing w:val="-3"/>
        </w:rPr>
        <w:t> </w:t>
      </w:r>
      <w:r>
        <w:rPr/>
        <w:t>assembled</w:t>
      </w:r>
      <w:r>
        <w:rPr>
          <w:spacing w:val="-3"/>
        </w:rPr>
        <w:t> </w:t>
      </w:r>
      <w:r>
        <w:rPr/>
        <w:t>all</w:t>
      </w:r>
      <w:r>
        <w:rPr>
          <w:spacing w:val="-3"/>
        </w:rPr>
        <w:t> </w:t>
      </w:r>
      <w:r>
        <w:rPr/>
        <w:t>the</w:t>
      </w:r>
      <w:r>
        <w:rPr>
          <w:spacing w:val="-4"/>
        </w:rPr>
        <w:t> </w:t>
      </w:r>
      <w:r>
        <w:rPr>
          <w:b/>
        </w:rPr>
        <w:t>princes</w:t>
      </w:r>
      <w:r>
        <w:rPr>
          <w:b/>
          <w:spacing w:val="-3"/>
        </w:rPr>
        <w:t> </w:t>
      </w:r>
      <w:r>
        <w:rPr/>
        <w:t>of</w:t>
      </w:r>
      <w:r>
        <w:rPr>
          <w:spacing w:val="-4"/>
        </w:rPr>
        <w:t> </w:t>
      </w:r>
      <w:r>
        <w:rPr/>
        <w:t>Israel,</w:t>
      </w:r>
      <w:r>
        <w:rPr>
          <w:spacing w:val="-3"/>
        </w:rPr>
        <w:t> </w:t>
      </w:r>
      <w:r>
        <w:rPr/>
        <w:t>the</w:t>
      </w:r>
      <w:r>
        <w:rPr>
          <w:spacing w:val="-2"/>
        </w:rPr>
        <w:t> </w:t>
      </w:r>
      <w:r>
        <w:rPr>
          <w:b/>
        </w:rPr>
        <w:t>princes</w:t>
      </w:r>
      <w:r>
        <w:rPr>
          <w:b/>
          <w:spacing w:val="-3"/>
        </w:rPr>
        <w:t> </w:t>
      </w:r>
      <w:r>
        <w:rPr/>
        <w:t>of</w:t>
      </w:r>
      <w:r>
        <w:rPr>
          <w:spacing w:val="-4"/>
        </w:rPr>
        <w:t> </w:t>
      </w:r>
      <w:r>
        <w:rPr/>
        <w:t>the</w:t>
      </w:r>
      <w:r>
        <w:rPr>
          <w:spacing w:val="-4"/>
        </w:rPr>
        <w:t> </w:t>
      </w:r>
      <w:r>
        <w:rPr/>
        <w:t>tribes,</w:t>
      </w:r>
      <w:r>
        <w:rPr>
          <w:spacing w:val="-3"/>
        </w:rPr>
        <w:t> </w:t>
      </w:r>
      <w:r>
        <w:rPr/>
        <w:t>the</w:t>
      </w:r>
      <w:r>
        <w:rPr>
          <w:spacing w:val="-2"/>
        </w:rPr>
        <w:t> </w:t>
      </w:r>
      <w:r>
        <w:rPr/>
        <w:t>captains</w:t>
      </w:r>
      <w:r>
        <w:rPr>
          <w:spacing w:val="-3"/>
        </w:rPr>
        <w:t> </w:t>
      </w:r>
      <w:r>
        <w:rPr/>
        <w:t>of</w:t>
      </w:r>
      <w:r>
        <w:rPr>
          <w:spacing w:val="-4"/>
        </w:rPr>
        <w:t> </w:t>
      </w:r>
      <w:r>
        <w:rPr/>
        <w:t>the companies who served the king by division, the captains of thousands, the captains of hundreds, and the rulers over all the substance and possessions of the king and of his sons, with the officers and the mighty men, even all the mighty men of valor, to </w:t>
      </w:r>
      <w:r>
        <w:rPr>
          <w:spacing w:val="-2"/>
        </w:rPr>
        <w:t>Jerusalem.</w:t>
      </w:r>
    </w:p>
    <w:p>
      <w:pPr>
        <w:pStyle w:val="BodyText"/>
        <w:spacing w:before="159"/>
      </w:pPr>
      <w:r>
        <w:rPr>
          <w:color w:val="0D5FAD"/>
          <w:u w:val="single" w:color="0D5FAD"/>
        </w:rPr>
        <w:t>1</w:t>
      </w:r>
      <w:r>
        <w:rPr>
          <w:color w:val="0D5FAD"/>
          <w:spacing w:val="-2"/>
          <w:u w:val="single" w:color="0D5FAD"/>
        </w:rPr>
        <w:t> </w:t>
      </w:r>
      <w:r>
        <w:rPr>
          <w:color w:val="0D5FAD"/>
          <w:u w:val="single" w:color="0D5FAD"/>
        </w:rPr>
        <w:t>Chronicles</w:t>
      </w:r>
      <w:r>
        <w:rPr>
          <w:color w:val="0D5FAD"/>
          <w:spacing w:val="-1"/>
          <w:u w:val="single" w:color="0D5FAD"/>
        </w:rPr>
        <w:t> </w:t>
      </w:r>
      <w:r>
        <w:rPr>
          <w:color w:val="0D5FAD"/>
          <w:u w:val="single" w:color="0D5FAD"/>
        </w:rPr>
        <w:t>27:1-15</w:t>
      </w:r>
      <w:r>
        <w:rPr>
          <w:color w:val="0D5FAD"/>
          <w:spacing w:val="-1"/>
          <w:u w:val="single" w:color="0D5FAD"/>
        </w:rPr>
        <w:t> </w:t>
      </w:r>
      <w:r>
        <w:rPr>
          <w:color w:val="0D5FAD"/>
          <w:spacing w:val="-2"/>
          <w:u w:val="single" w:color="0D5FAD"/>
        </w:rPr>
        <w:t>(WYC):</w:t>
      </w:r>
    </w:p>
    <w:p>
      <w:pPr>
        <w:pStyle w:val="BodyText"/>
        <w:spacing w:line="259" w:lineRule="auto" w:before="182"/>
        <w:ind w:left="839" w:right="264"/>
      </w:pPr>
      <w:r>
        <w:rPr/>
        <w:t>27 Forsooth the sons of Israel by their number, the princes of families, the tribunes, and centurions, and prefects, that ministered to the king by their companies </w:t>
      </w:r>
      <w:r>
        <w:rPr>
          <w:i/>
        </w:rPr>
        <w:t>of knights</w:t>
      </w:r>
      <w:r>
        <w:rPr/>
        <w:t>, entering in and going out by each month in the year, were sovereigns, each by himself, upon four</w:t>
      </w:r>
      <w:r>
        <w:rPr>
          <w:spacing w:val="-1"/>
        </w:rPr>
        <w:t> </w:t>
      </w:r>
      <w:r>
        <w:rPr/>
        <w:t>and twenty thousand. (Now</w:t>
      </w:r>
      <w:r>
        <w:rPr>
          <w:spacing w:val="-1"/>
        </w:rPr>
        <w:t> </w:t>
      </w:r>
      <w:r>
        <w:rPr/>
        <w:t>the</w:t>
      </w:r>
      <w:r>
        <w:rPr>
          <w:spacing w:val="-1"/>
        </w:rPr>
        <w:t> </w:t>
      </w:r>
      <w:r>
        <w:rPr/>
        <w:t>number of</w:t>
      </w:r>
      <w:r>
        <w:rPr>
          <w:spacing w:val="-1"/>
        </w:rPr>
        <w:t> </w:t>
      </w:r>
      <w:r>
        <w:rPr/>
        <w:t>Israelites, that is, the</w:t>
      </w:r>
      <w:r>
        <w:rPr>
          <w:spacing w:val="-1"/>
        </w:rPr>
        <w:t> </w:t>
      </w:r>
      <w:r>
        <w:rPr/>
        <w:t>leaders of</w:t>
      </w:r>
      <w:r>
        <w:rPr>
          <w:spacing w:val="-1"/>
        </w:rPr>
        <w:t> </w:t>
      </w:r>
      <w:r>
        <w:rPr/>
        <w:t>the families,</w:t>
      </w:r>
      <w:r>
        <w:rPr>
          <w:spacing w:val="-3"/>
        </w:rPr>
        <w:t> </w:t>
      </w:r>
      <w:r>
        <w:rPr/>
        <w:t>and</w:t>
      </w:r>
      <w:r>
        <w:rPr>
          <w:spacing w:val="-3"/>
        </w:rPr>
        <w:t> </w:t>
      </w:r>
      <w:r>
        <w:rPr/>
        <w:t>the</w:t>
      </w:r>
      <w:r>
        <w:rPr>
          <w:spacing w:val="-4"/>
        </w:rPr>
        <w:t> </w:t>
      </w:r>
      <w:r>
        <w:rPr/>
        <w:t>tribunes,</w:t>
      </w:r>
      <w:r>
        <w:rPr>
          <w:spacing w:val="-3"/>
        </w:rPr>
        <w:t> </w:t>
      </w:r>
      <w:r>
        <w:rPr/>
        <w:t>and</w:t>
      </w:r>
      <w:r>
        <w:rPr>
          <w:spacing w:val="-3"/>
        </w:rPr>
        <w:t> </w:t>
      </w:r>
      <w:r>
        <w:rPr/>
        <w:t>the</w:t>
      </w:r>
      <w:r>
        <w:rPr>
          <w:spacing w:val="-4"/>
        </w:rPr>
        <w:t> </w:t>
      </w:r>
      <w:r>
        <w:rPr/>
        <w:t>centurions,</w:t>
      </w:r>
      <w:r>
        <w:rPr>
          <w:spacing w:val="-1"/>
        </w:rPr>
        <w:t> </w:t>
      </w:r>
      <w:r>
        <w:rPr/>
        <w:t>and</w:t>
      </w:r>
      <w:r>
        <w:rPr>
          <w:spacing w:val="-1"/>
        </w:rPr>
        <w:t> </w:t>
      </w:r>
      <w:r>
        <w:rPr/>
        <w:t>the</w:t>
      </w:r>
      <w:r>
        <w:rPr>
          <w:spacing w:val="-4"/>
        </w:rPr>
        <w:t> </w:t>
      </w:r>
      <w:r>
        <w:rPr/>
        <w:t>prefects,</w:t>
      </w:r>
      <w:r>
        <w:rPr>
          <w:spacing w:val="-3"/>
        </w:rPr>
        <w:t> </w:t>
      </w:r>
      <w:r>
        <w:rPr/>
        <w:t>who</w:t>
      </w:r>
      <w:r>
        <w:rPr>
          <w:spacing w:val="-3"/>
        </w:rPr>
        <w:t> </w:t>
      </w:r>
      <w:r>
        <w:rPr/>
        <w:t>served</w:t>
      </w:r>
      <w:r>
        <w:rPr>
          <w:spacing w:val="-1"/>
        </w:rPr>
        <w:t> </w:t>
      </w:r>
      <w:r>
        <w:rPr/>
        <w:t>the</w:t>
      </w:r>
      <w:r>
        <w:rPr>
          <w:spacing w:val="-4"/>
        </w:rPr>
        <w:t> </w:t>
      </w:r>
      <w:r>
        <w:rPr/>
        <w:t>king</w:t>
      </w:r>
      <w:r>
        <w:rPr>
          <w:spacing w:val="-3"/>
        </w:rPr>
        <w:t> </w:t>
      </w:r>
      <w:r>
        <w:rPr/>
        <w:t>with their companies </w:t>
      </w:r>
      <w:r>
        <w:rPr>
          <w:i/>
        </w:rPr>
        <w:t>of horsemen</w:t>
      </w:r>
      <w:r>
        <w:rPr/>
        <w:t>, coming in and going out each month of the year, was twenty-four thousand in each company, </w:t>
      </w:r>
      <w:r>
        <w:rPr>
          <w:i/>
        </w:rPr>
        <w:t>or division</w:t>
      </w:r>
      <w:r>
        <w:rPr/>
        <w:t>.)</w:t>
      </w:r>
    </w:p>
    <w:p>
      <w:pPr>
        <w:pStyle w:val="BodyText"/>
        <w:spacing w:line="259" w:lineRule="auto" w:before="158"/>
        <w:ind w:left="840" w:right="152"/>
      </w:pPr>
      <w:r>
        <w:rPr>
          <w:vertAlign w:val="superscript"/>
        </w:rPr>
        <w:t>2</w:t>
      </w:r>
      <w:r>
        <w:rPr>
          <w:spacing w:val="-11"/>
          <w:vertAlign w:val="baseline"/>
        </w:rPr>
        <w:t> </w:t>
      </w:r>
      <w:r>
        <w:rPr>
          <w:vertAlign w:val="baseline"/>
        </w:rPr>
        <w:t>Jashobeam, the son of Zabdiel, was sovereign of the first company in the first month, and under him </w:t>
      </w:r>
      <w:r>
        <w:rPr>
          <w:i/>
          <w:vertAlign w:val="baseline"/>
        </w:rPr>
        <w:t>were </w:t>
      </w:r>
      <w:r>
        <w:rPr>
          <w:vertAlign w:val="baseline"/>
        </w:rPr>
        <w:t>four and twenty thousand; (Jashobeam, the son of Zabdiel, was the leader</w:t>
      </w:r>
      <w:r>
        <w:rPr>
          <w:spacing w:val="-4"/>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first</w:t>
      </w:r>
      <w:r>
        <w:rPr>
          <w:spacing w:val="-3"/>
          <w:vertAlign w:val="baseline"/>
        </w:rPr>
        <w:t> </w:t>
      </w:r>
      <w:r>
        <w:rPr>
          <w:vertAlign w:val="baseline"/>
        </w:rPr>
        <w:t>company</w:t>
      </w:r>
      <w:r>
        <w:rPr>
          <w:spacing w:val="-3"/>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first</w:t>
      </w:r>
      <w:r>
        <w:rPr>
          <w:spacing w:val="-3"/>
          <w:vertAlign w:val="baseline"/>
        </w:rPr>
        <w:t> </w:t>
      </w:r>
      <w:r>
        <w:rPr>
          <w:vertAlign w:val="baseline"/>
        </w:rPr>
        <w:t>month,</w:t>
      </w:r>
      <w:r>
        <w:rPr>
          <w:spacing w:val="-3"/>
          <w:vertAlign w:val="baseline"/>
        </w:rPr>
        <w:t> </w:t>
      </w:r>
      <w:r>
        <w:rPr>
          <w:vertAlign w:val="baseline"/>
        </w:rPr>
        <w:t>and</w:t>
      </w:r>
      <w:r>
        <w:rPr>
          <w:spacing w:val="-3"/>
          <w:vertAlign w:val="baseline"/>
        </w:rPr>
        <w:t> </w:t>
      </w:r>
      <w:r>
        <w:rPr>
          <w:vertAlign w:val="baseline"/>
        </w:rPr>
        <w:t>under</w:t>
      </w:r>
      <w:r>
        <w:rPr>
          <w:spacing w:val="-4"/>
          <w:vertAlign w:val="baseline"/>
        </w:rPr>
        <w:t> </w:t>
      </w:r>
      <w:r>
        <w:rPr>
          <w:vertAlign w:val="baseline"/>
        </w:rPr>
        <w:t>him</w:t>
      </w:r>
      <w:r>
        <w:rPr>
          <w:spacing w:val="-3"/>
          <w:vertAlign w:val="baseline"/>
        </w:rPr>
        <w:t> </w:t>
      </w:r>
      <w:r>
        <w:rPr>
          <w:i/>
          <w:vertAlign w:val="baseline"/>
        </w:rPr>
        <w:t>were</w:t>
      </w:r>
      <w:r>
        <w:rPr>
          <w:i/>
          <w:spacing w:val="-5"/>
          <w:vertAlign w:val="baseline"/>
        </w:rPr>
        <w:t> </w:t>
      </w:r>
      <w:r>
        <w:rPr>
          <w:vertAlign w:val="baseline"/>
        </w:rPr>
        <w:t>twenty-four</w:t>
      </w:r>
      <w:r>
        <w:rPr>
          <w:spacing w:val="-4"/>
          <w:vertAlign w:val="baseline"/>
        </w:rPr>
        <w:t> </w:t>
      </w:r>
      <w:r>
        <w:rPr>
          <w:vertAlign w:val="baseline"/>
        </w:rPr>
        <w:t>thousand;)</w:t>
      </w:r>
    </w:p>
    <w:p>
      <w:pPr>
        <w:pStyle w:val="BodyText"/>
        <w:spacing w:line="259" w:lineRule="auto" w:before="159"/>
        <w:ind w:left="840" w:right="267"/>
      </w:pPr>
      <w:r>
        <w:rPr>
          <w:vertAlign w:val="superscript"/>
        </w:rPr>
        <w:t>3</w:t>
      </w:r>
      <w:r>
        <w:rPr>
          <w:spacing w:val="-16"/>
          <w:vertAlign w:val="baseline"/>
        </w:rPr>
        <w:t> </w:t>
      </w:r>
      <w:r>
        <w:rPr>
          <w:vertAlign w:val="baseline"/>
        </w:rPr>
        <w:t>of the sons of Pharez, </w:t>
      </w:r>
      <w:r>
        <w:rPr>
          <w:i/>
          <w:vertAlign w:val="baseline"/>
        </w:rPr>
        <w:t>was </w:t>
      </w:r>
      <w:r>
        <w:rPr>
          <w:vertAlign w:val="baseline"/>
        </w:rPr>
        <w:t>the prince of all [the] princes in the host, in the first month. (of</w:t>
      </w:r>
      <w:r>
        <w:rPr>
          <w:spacing w:val="-4"/>
          <w:vertAlign w:val="baseline"/>
        </w:rPr>
        <w:t> </w:t>
      </w:r>
      <w:r>
        <w:rPr>
          <w:vertAlign w:val="baseline"/>
        </w:rPr>
        <w:t>the</w:t>
      </w:r>
      <w:r>
        <w:rPr>
          <w:spacing w:val="-4"/>
          <w:vertAlign w:val="baseline"/>
        </w:rPr>
        <w:t> </w:t>
      </w:r>
      <w:r>
        <w:rPr>
          <w:vertAlign w:val="baseline"/>
        </w:rPr>
        <w:t>sons</w:t>
      </w:r>
      <w:r>
        <w:rPr>
          <w:spacing w:val="-3"/>
          <w:vertAlign w:val="baseline"/>
        </w:rPr>
        <w:t> </w:t>
      </w:r>
      <w:r>
        <w:rPr>
          <w:vertAlign w:val="baseline"/>
        </w:rPr>
        <w:t>of</w:t>
      </w:r>
      <w:r>
        <w:rPr>
          <w:spacing w:val="-4"/>
          <w:vertAlign w:val="baseline"/>
        </w:rPr>
        <w:t> </w:t>
      </w:r>
      <w:r>
        <w:rPr>
          <w:vertAlign w:val="baseline"/>
        </w:rPr>
        <w:t>Perez,</w:t>
      </w:r>
      <w:r>
        <w:rPr>
          <w:spacing w:val="-3"/>
          <w:vertAlign w:val="baseline"/>
        </w:rPr>
        <w:t> </w:t>
      </w:r>
      <w:r>
        <w:rPr>
          <w:i/>
          <w:vertAlign w:val="baseline"/>
        </w:rPr>
        <w:t>he</w:t>
      </w:r>
      <w:r>
        <w:rPr>
          <w:i/>
          <w:spacing w:val="-2"/>
          <w:vertAlign w:val="baseline"/>
        </w:rPr>
        <w:t> </w:t>
      </w:r>
      <w:r>
        <w:rPr>
          <w:i/>
          <w:vertAlign w:val="baseline"/>
        </w:rPr>
        <w:t>was</w:t>
      </w:r>
      <w:r>
        <w:rPr>
          <w:i/>
          <w:spacing w:val="-3"/>
          <w:vertAlign w:val="baseline"/>
        </w:rPr>
        <w:t> </w:t>
      </w:r>
      <w:r>
        <w:rPr>
          <w:vertAlign w:val="baseline"/>
        </w:rPr>
        <w:t>the</w:t>
      </w:r>
      <w:r>
        <w:rPr>
          <w:spacing w:val="-4"/>
          <w:vertAlign w:val="baseline"/>
        </w:rPr>
        <w:t> </w:t>
      </w:r>
      <w:r>
        <w:rPr>
          <w:vertAlign w:val="baseline"/>
        </w:rPr>
        <w:t>leader</w:t>
      </w:r>
      <w:r>
        <w:rPr>
          <w:spacing w:val="-4"/>
          <w:vertAlign w:val="baseline"/>
        </w:rPr>
        <w:t> </w:t>
      </w:r>
      <w:r>
        <w:rPr>
          <w:vertAlign w:val="baseline"/>
        </w:rPr>
        <w:t>of</w:t>
      </w:r>
      <w:r>
        <w:rPr>
          <w:spacing w:val="-2"/>
          <w:vertAlign w:val="baseline"/>
        </w:rPr>
        <w:t> </w:t>
      </w:r>
      <w:r>
        <w:rPr>
          <w:vertAlign w:val="baseline"/>
        </w:rPr>
        <w:t>all</w:t>
      </w:r>
      <w:r>
        <w:rPr>
          <w:spacing w:val="-3"/>
          <w:vertAlign w:val="baseline"/>
        </w:rPr>
        <w:t> </w:t>
      </w:r>
      <w:r>
        <w:rPr>
          <w:vertAlign w:val="baseline"/>
        </w:rPr>
        <w:t>the</w:t>
      </w:r>
      <w:r>
        <w:rPr>
          <w:spacing w:val="-4"/>
          <w:vertAlign w:val="baseline"/>
        </w:rPr>
        <w:t> </w:t>
      </w:r>
      <w:r>
        <w:rPr>
          <w:vertAlign w:val="baseline"/>
        </w:rPr>
        <w:t>leaders</w:t>
      </w:r>
      <w:r>
        <w:rPr>
          <w:spacing w:val="-3"/>
          <w:vertAlign w:val="baseline"/>
        </w:rPr>
        <w:t> </w:t>
      </w:r>
      <w:r>
        <w:rPr>
          <w:vertAlign w:val="baseline"/>
        </w:rPr>
        <w:t>in</w:t>
      </w:r>
      <w:r>
        <w:rPr>
          <w:spacing w:val="-3"/>
          <w:vertAlign w:val="baseline"/>
        </w:rPr>
        <w:t> </w:t>
      </w:r>
      <w:r>
        <w:rPr>
          <w:vertAlign w:val="baseline"/>
        </w:rPr>
        <w:t>the</w:t>
      </w:r>
      <w:r>
        <w:rPr>
          <w:spacing w:val="-2"/>
          <w:vertAlign w:val="baseline"/>
        </w:rPr>
        <w:t> </w:t>
      </w:r>
      <w:r>
        <w:rPr>
          <w:vertAlign w:val="baseline"/>
        </w:rPr>
        <w:t>army,</w:t>
      </w:r>
      <w:r>
        <w:rPr>
          <w:spacing w:val="-3"/>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first</w:t>
      </w:r>
      <w:r>
        <w:rPr>
          <w:spacing w:val="-3"/>
          <w:vertAlign w:val="baseline"/>
        </w:rPr>
        <w:t> </w:t>
      </w:r>
      <w:r>
        <w:rPr>
          <w:vertAlign w:val="baseline"/>
        </w:rPr>
        <w:t>month.)</w:t>
      </w:r>
    </w:p>
    <w:p>
      <w:pPr>
        <w:pStyle w:val="BodyText"/>
        <w:spacing w:before="160"/>
        <w:ind w:left="840"/>
        <w:rPr>
          <w:i/>
        </w:rPr>
      </w:pPr>
      <w:r>
        <w:rPr>
          <w:vertAlign w:val="superscript"/>
        </w:rPr>
        <w:t>4</w:t>
      </w:r>
      <w:r>
        <w:rPr>
          <w:spacing w:val="-18"/>
          <w:vertAlign w:val="baseline"/>
        </w:rPr>
        <w:t> </w:t>
      </w:r>
      <w:r>
        <w:rPr>
          <w:vertAlign w:val="baseline"/>
        </w:rPr>
        <w:t>Dodai</w:t>
      </w:r>
      <w:r>
        <w:rPr>
          <w:spacing w:val="-2"/>
          <w:vertAlign w:val="baseline"/>
        </w:rPr>
        <w:t> </w:t>
      </w:r>
      <w:r>
        <w:rPr>
          <w:vertAlign w:val="baseline"/>
        </w:rPr>
        <w:t>(the)</w:t>
      </w:r>
      <w:r>
        <w:rPr>
          <w:spacing w:val="-16"/>
          <w:vertAlign w:val="baseline"/>
        </w:rPr>
        <w:t> </w:t>
      </w:r>
      <w:r>
        <w:rPr>
          <w:vertAlign w:val="baseline"/>
        </w:rPr>
        <w:t>Ahohite</w:t>
      </w:r>
      <w:r>
        <w:rPr>
          <w:spacing w:val="-2"/>
          <w:vertAlign w:val="baseline"/>
        </w:rPr>
        <w:t> </w:t>
      </w:r>
      <w:r>
        <w:rPr>
          <w:vertAlign w:val="baseline"/>
        </w:rPr>
        <w:t>had</w:t>
      </w:r>
      <w:r>
        <w:rPr>
          <w:spacing w:val="2"/>
          <w:vertAlign w:val="baseline"/>
        </w:rPr>
        <w:t> </w:t>
      </w:r>
      <w:r>
        <w:rPr>
          <w:vertAlign w:val="baseline"/>
        </w:rPr>
        <w:t>the</w:t>
      </w:r>
      <w:r>
        <w:rPr>
          <w:spacing w:val="-2"/>
          <w:vertAlign w:val="baseline"/>
        </w:rPr>
        <w:t> </w:t>
      </w:r>
      <w:r>
        <w:rPr>
          <w:vertAlign w:val="baseline"/>
        </w:rPr>
        <w:t>company of</w:t>
      </w:r>
      <w:r>
        <w:rPr>
          <w:spacing w:val="-2"/>
          <w:vertAlign w:val="baseline"/>
        </w:rPr>
        <w:t> </w:t>
      </w:r>
      <w:r>
        <w:rPr>
          <w:vertAlign w:val="baseline"/>
        </w:rPr>
        <w:t>the</w:t>
      </w:r>
      <w:r>
        <w:rPr>
          <w:spacing w:val="-2"/>
          <w:vertAlign w:val="baseline"/>
        </w:rPr>
        <w:t> </w:t>
      </w:r>
      <w:r>
        <w:rPr>
          <w:vertAlign w:val="baseline"/>
        </w:rPr>
        <w:t>second month,</w:t>
      </w:r>
      <w:r>
        <w:rPr>
          <w:spacing w:val="-1"/>
          <w:vertAlign w:val="baseline"/>
        </w:rPr>
        <w:t> </w:t>
      </w:r>
      <w:r>
        <w:rPr>
          <w:vertAlign w:val="baseline"/>
        </w:rPr>
        <w:t>and after</w:t>
      </w:r>
      <w:r>
        <w:rPr>
          <w:spacing w:val="-2"/>
          <w:vertAlign w:val="baseline"/>
        </w:rPr>
        <w:t> </w:t>
      </w:r>
      <w:r>
        <w:rPr>
          <w:vertAlign w:val="baseline"/>
        </w:rPr>
        <w:t>himself</w:t>
      </w:r>
      <w:r>
        <w:rPr>
          <w:spacing w:val="-2"/>
          <w:vertAlign w:val="baseline"/>
        </w:rPr>
        <w:t> </w:t>
      </w:r>
      <w:r>
        <w:rPr>
          <w:i/>
          <w:spacing w:val="-5"/>
          <w:vertAlign w:val="baseline"/>
        </w:rPr>
        <w:t>he</w:t>
      </w:r>
    </w:p>
    <w:p>
      <w:pPr>
        <w:pStyle w:val="BodyText"/>
        <w:spacing w:line="259" w:lineRule="auto" w:before="22"/>
        <w:ind w:left="840" w:right="436"/>
      </w:pPr>
      <w:r>
        <w:rPr>
          <w:i/>
        </w:rPr>
        <w:t>had</w:t>
      </w:r>
      <w:r>
        <w:rPr>
          <w:i/>
          <w:spacing w:val="-3"/>
        </w:rPr>
        <w:t> </w:t>
      </w:r>
      <w:r>
        <w:rPr/>
        <w:t>another</w:t>
      </w:r>
      <w:r>
        <w:rPr>
          <w:spacing w:val="-4"/>
        </w:rPr>
        <w:t> </w:t>
      </w:r>
      <w:r>
        <w:rPr/>
        <w:t>man,</w:t>
      </w:r>
      <w:r>
        <w:rPr>
          <w:spacing w:val="-3"/>
        </w:rPr>
        <w:t> </w:t>
      </w:r>
      <w:r>
        <w:rPr/>
        <w:t>Mikloth</w:t>
      </w:r>
      <w:r>
        <w:rPr>
          <w:spacing w:val="-3"/>
        </w:rPr>
        <w:t> </w:t>
      </w:r>
      <w:r>
        <w:rPr/>
        <w:t>by</w:t>
      </w:r>
      <w:r>
        <w:rPr>
          <w:spacing w:val="-3"/>
        </w:rPr>
        <w:t> </w:t>
      </w:r>
      <w:r>
        <w:rPr/>
        <w:t>name,</w:t>
      </w:r>
      <w:r>
        <w:rPr>
          <w:spacing w:val="-3"/>
        </w:rPr>
        <w:t> </w:t>
      </w:r>
      <w:r>
        <w:rPr/>
        <w:t>that</w:t>
      </w:r>
      <w:r>
        <w:rPr>
          <w:spacing w:val="-3"/>
        </w:rPr>
        <w:t> </w:t>
      </w:r>
      <w:r>
        <w:rPr/>
        <w:t>governed</w:t>
      </w:r>
      <w:r>
        <w:rPr>
          <w:spacing w:val="-1"/>
        </w:rPr>
        <w:t> </w:t>
      </w:r>
      <w:r>
        <w:rPr/>
        <w:t>a</w:t>
      </w:r>
      <w:r>
        <w:rPr>
          <w:spacing w:val="-4"/>
        </w:rPr>
        <w:t> </w:t>
      </w:r>
      <w:r>
        <w:rPr/>
        <w:t>part</w:t>
      </w:r>
      <w:r>
        <w:rPr>
          <w:spacing w:val="-3"/>
        </w:rPr>
        <w:t> </w:t>
      </w:r>
      <w:r>
        <w:rPr/>
        <w:t>of</w:t>
      </w:r>
      <w:r>
        <w:rPr>
          <w:spacing w:val="-4"/>
        </w:rPr>
        <w:t> </w:t>
      </w:r>
      <w:r>
        <w:rPr/>
        <w:t>the</w:t>
      </w:r>
      <w:r>
        <w:rPr>
          <w:spacing w:val="-4"/>
        </w:rPr>
        <w:t> </w:t>
      </w:r>
      <w:r>
        <w:rPr/>
        <w:t>host</w:t>
      </w:r>
      <w:r>
        <w:rPr>
          <w:spacing w:val="-3"/>
        </w:rPr>
        <w:t> </w:t>
      </w:r>
      <w:r>
        <w:rPr/>
        <w:t>of</w:t>
      </w:r>
      <w:r>
        <w:rPr>
          <w:spacing w:val="-2"/>
        </w:rPr>
        <w:t> </w:t>
      </w:r>
      <w:r>
        <w:rPr/>
        <w:t>four</w:t>
      </w:r>
      <w:r>
        <w:rPr>
          <w:spacing w:val="-2"/>
        </w:rPr>
        <w:t> </w:t>
      </w:r>
      <w:r>
        <w:rPr/>
        <w:t>and</w:t>
      </w:r>
      <w:r>
        <w:rPr>
          <w:spacing w:val="-3"/>
        </w:rPr>
        <w:t> </w:t>
      </w:r>
      <w:r>
        <w:rPr/>
        <w:t>twenty thousand. (Dodai the</w:t>
      </w:r>
      <w:r>
        <w:rPr>
          <w:spacing w:val="-4"/>
        </w:rPr>
        <w:t> </w:t>
      </w:r>
      <w:r>
        <w:rPr/>
        <w:t>Ahohite led the second company in the second month, and </w:t>
      </w:r>
      <w:r>
        <w:rPr>
          <w:i/>
        </w:rPr>
        <w:t>he</w:t>
      </w:r>
      <w:r>
        <w:rPr>
          <w:i/>
        </w:rPr>
        <w:t> had </w:t>
      </w:r>
      <w:r>
        <w:rPr/>
        <w:t>another man, named Mikloth, who helped him govern his division of twenty-four thousand./And Eleazar, the son of Dodai the</w:t>
      </w:r>
      <w:r>
        <w:rPr>
          <w:spacing w:val="-5"/>
        </w:rPr>
        <w:t> </w:t>
      </w:r>
      <w:r>
        <w:rPr/>
        <w:t>Ahohite, led the second company in the second month, and he governed his division of twenty-four thousand.)</w:t>
      </w:r>
    </w:p>
    <w:p>
      <w:pPr>
        <w:pStyle w:val="BodyText"/>
        <w:spacing w:line="259" w:lineRule="auto" w:before="158"/>
        <w:ind w:left="840"/>
      </w:pPr>
      <w:r>
        <w:rPr>
          <w:vertAlign w:val="superscript"/>
        </w:rPr>
        <w:t>5</w:t>
      </w:r>
      <w:r>
        <w:rPr>
          <w:spacing w:val="-18"/>
          <w:vertAlign w:val="baseline"/>
        </w:rPr>
        <w:t> </w:t>
      </w:r>
      <w:r>
        <w:rPr>
          <w:vertAlign w:val="baseline"/>
        </w:rPr>
        <w:t>And</w:t>
      </w:r>
      <w:r>
        <w:rPr>
          <w:spacing w:val="-4"/>
          <w:vertAlign w:val="baseline"/>
        </w:rPr>
        <w:t> </w:t>
      </w:r>
      <w:r>
        <w:rPr>
          <w:vertAlign w:val="baseline"/>
        </w:rPr>
        <w:t>Benaiah,</w:t>
      </w:r>
      <w:r>
        <w:rPr>
          <w:spacing w:val="-3"/>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4"/>
          <w:vertAlign w:val="baseline"/>
        </w:rPr>
        <w:t> </w:t>
      </w:r>
      <w:r>
        <w:rPr>
          <w:vertAlign w:val="baseline"/>
        </w:rPr>
        <w:t>Jehoiada,</w:t>
      </w:r>
      <w:r>
        <w:rPr>
          <w:spacing w:val="-3"/>
          <w:vertAlign w:val="baseline"/>
        </w:rPr>
        <w:t> </w:t>
      </w:r>
      <w:r>
        <w:rPr>
          <w:vertAlign w:val="baseline"/>
        </w:rPr>
        <w:t>the</w:t>
      </w:r>
      <w:r>
        <w:rPr>
          <w:spacing w:val="-4"/>
          <w:vertAlign w:val="baseline"/>
        </w:rPr>
        <w:t> </w:t>
      </w:r>
      <w:r>
        <w:rPr>
          <w:vertAlign w:val="baseline"/>
        </w:rPr>
        <w:t>priest,</w:t>
      </w:r>
      <w:r>
        <w:rPr>
          <w:spacing w:val="-3"/>
          <w:vertAlign w:val="baseline"/>
        </w:rPr>
        <w:t> </w:t>
      </w:r>
      <w:r>
        <w:rPr>
          <w:vertAlign w:val="baseline"/>
        </w:rPr>
        <w:t>was</w:t>
      </w:r>
      <w:r>
        <w:rPr>
          <w:spacing w:val="-1"/>
          <w:vertAlign w:val="baseline"/>
        </w:rPr>
        <w:t> </w:t>
      </w:r>
      <w:r>
        <w:rPr>
          <w:vertAlign w:val="baseline"/>
        </w:rPr>
        <w:t>duke</w:t>
      </w:r>
      <w:r>
        <w:rPr>
          <w:spacing w:val="-4"/>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third</w:t>
      </w:r>
      <w:r>
        <w:rPr>
          <w:spacing w:val="-3"/>
          <w:vertAlign w:val="baseline"/>
        </w:rPr>
        <w:t> </w:t>
      </w:r>
      <w:r>
        <w:rPr>
          <w:vertAlign w:val="baseline"/>
        </w:rPr>
        <w:t>company</w:t>
      </w:r>
      <w:r>
        <w:rPr>
          <w:spacing w:val="-3"/>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third month, and four and twenty thousand </w:t>
      </w:r>
      <w:r>
        <w:rPr>
          <w:i/>
          <w:vertAlign w:val="baseline"/>
        </w:rPr>
        <w:t>were </w:t>
      </w:r>
      <w:r>
        <w:rPr>
          <w:vertAlign w:val="baseline"/>
        </w:rPr>
        <w:t>in his parting; (And Benaiah, the son of Jehoiada, the priest, was the leader of the third company in the third month, and twenty- four thousand </w:t>
      </w:r>
      <w:r>
        <w:rPr>
          <w:i/>
          <w:vertAlign w:val="baseline"/>
        </w:rPr>
        <w:t>were </w:t>
      </w:r>
      <w:r>
        <w:rPr>
          <w:vertAlign w:val="baseline"/>
        </w:rPr>
        <w:t>in his division;)</w:t>
      </w:r>
    </w:p>
    <w:p>
      <w:pPr>
        <w:spacing w:after="0" w:line="259" w:lineRule="auto"/>
        <w:sectPr>
          <w:pgSz w:w="12240" w:h="15840"/>
          <w:pgMar w:header="0" w:footer="523" w:top="1360" w:bottom="720" w:left="1320" w:right="1320"/>
        </w:sectPr>
      </w:pPr>
    </w:p>
    <w:p>
      <w:pPr>
        <w:pStyle w:val="BodyText"/>
        <w:spacing w:line="259" w:lineRule="auto" w:before="99"/>
        <w:ind w:left="840"/>
      </w:pPr>
      <w:r>
        <w:rPr>
          <w:vertAlign w:val="superscript"/>
        </w:rPr>
        <w:t>6</w:t>
      </w:r>
      <w:r>
        <w:rPr>
          <w:spacing w:val="-12"/>
          <w:vertAlign w:val="baseline"/>
        </w:rPr>
        <w:t> </w:t>
      </w:r>
      <w:r>
        <w:rPr>
          <w:vertAlign w:val="baseline"/>
        </w:rPr>
        <w:t>that is Benaiah, the strongest man among (the) thirty, and above (the) thirty; and Ammizabad,</w:t>
      </w:r>
      <w:r>
        <w:rPr>
          <w:spacing w:val="-3"/>
          <w:vertAlign w:val="baseline"/>
        </w:rPr>
        <w:t> </w:t>
      </w:r>
      <w:r>
        <w:rPr>
          <w:vertAlign w:val="baseline"/>
        </w:rPr>
        <w:t>his</w:t>
      </w:r>
      <w:r>
        <w:rPr>
          <w:spacing w:val="-3"/>
          <w:vertAlign w:val="baseline"/>
        </w:rPr>
        <w:t> </w:t>
      </w:r>
      <w:r>
        <w:rPr>
          <w:vertAlign w:val="baseline"/>
        </w:rPr>
        <w:t>son,</w:t>
      </w:r>
      <w:r>
        <w:rPr>
          <w:spacing w:val="-3"/>
          <w:vertAlign w:val="baseline"/>
        </w:rPr>
        <w:t> </w:t>
      </w:r>
      <w:r>
        <w:rPr>
          <w:vertAlign w:val="baseline"/>
        </w:rPr>
        <w:t>was</w:t>
      </w:r>
      <w:r>
        <w:rPr>
          <w:spacing w:val="-3"/>
          <w:vertAlign w:val="baseline"/>
        </w:rPr>
        <w:t> </w:t>
      </w:r>
      <w:r>
        <w:rPr>
          <w:vertAlign w:val="baseline"/>
        </w:rPr>
        <w:t>sovereign</w:t>
      </w:r>
      <w:r>
        <w:rPr>
          <w:spacing w:val="-3"/>
          <w:vertAlign w:val="baseline"/>
        </w:rPr>
        <w:t> </w:t>
      </w:r>
      <w:r>
        <w:rPr>
          <w:vertAlign w:val="baseline"/>
        </w:rPr>
        <w:t>of</w:t>
      </w:r>
      <w:r>
        <w:rPr>
          <w:spacing w:val="-4"/>
          <w:vertAlign w:val="baseline"/>
        </w:rPr>
        <w:t> </w:t>
      </w:r>
      <w:r>
        <w:rPr>
          <w:vertAlign w:val="baseline"/>
        </w:rPr>
        <w:t>his</w:t>
      </w:r>
      <w:r>
        <w:rPr>
          <w:spacing w:val="-3"/>
          <w:vertAlign w:val="baseline"/>
        </w:rPr>
        <w:t> </w:t>
      </w:r>
      <w:r>
        <w:rPr>
          <w:vertAlign w:val="baseline"/>
        </w:rPr>
        <w:t>company</w:t>
      </w:r>
      <w:r>
        <w:rPr>
          <w:spacing w:val="-3"/>
          <w:vertAlign w:val="baseline"/>
        </w:rPr>
        <w:t> </w:t>
      </w:r>
      <w:r>
        <w:rPr>
          <w:vertAlign w:val="baseline"/>
        </w:rPr>
        <w:t>(after</w:t>
      </w:r>
      <w:r>
        <w:rPr>
          <w:spacing w:val="-4"/>
          <w:vertAlign w:val="baseline"/>
        </w:rPr>
        <w:t> </w:t>
      </w:r>
      <w:r>
        <w:rPr>
          <w:vertAlign w:val="baseline"/>
        </w:rPr>
        <w:t>him).</w:t>
      </w:r>
      <w:r>
        <w:rPr>
          <w:spacing w:val="-2"/>
          <w:vertAlign w:val="baseline"/>
        </w:rPr>
        <w:t> </w:t>
      </w:r>
      <w:r>
        <w:rPr>
          <w:vertAlign w:val="baseline"/>
        </w:rPr>
        <w:t>(this</w:t>
      </w:r>
      <w:r>
        <w:rPr>
          <w:spacing w:val="-3"/>
          <w:vertAlign w:val="baseline"/>
        </w:rPr>
        <w:t> </w:t>
      </w:r>
      <w:r>
        <w:rPr>
          <w:vertAlign w:val="baseline"/>
        </w:rPr>
        <w:t>is</w:t>
      </w:r>
      <w:r>
        <w:rPr>
          <w:spacing w:val="-3"/>
          <w:vertAlign w:val="baseline"/>
        </w:rPr>
        <w:t> </w:t>
      </w:r>
      <w:r>
        <w:rPr>
          <w:vertAlign w:val="baseline"/>
        </w:rPr>
        <w:t>Benaiah,</w:t>
      </w:r>
      <w:r>
        <w:rPr>
          <w:spacing w:val="-3"/>
          <w:vertAlign w:val="baseline"/>
        </w:rPr>
        <w:t> </w:t>
      </w:r>
      <w:r>
        <w:rPr>
          <w:vertAlign w:val="baseline"/>
        </w:rPr>
        <w:t>the strongest man among The Thirty, and he </w:t>
      </w:r>
      <w:r>
        <w:rPr>
          <w:i/>
          <w:vertAlign w:val="baseline"/>
        </w:rPr>
        <w:t>was </w:t>
      </w:r>
      <w:r>
        <w:rPr>
          <w:vertAlign w:val="baseline"/>
        </w:rPr>
        <w:t>a leader of The Thirty; and his son Ammizabad was the leader of his company after him.)</w:t>
      </w:r>
    </w:p>
    <w:p>
      <w:pPr>
        <w:pStyle w:val="BodyText"/>
        <w:spacing w:line="259" w:lineRule="auto" w:before="159"/>
        <w:ind w:left="840"/>
      </w:pPr>
      <w:r>
        <w:rPr>
          <w:vertAlign w:val="superscript"/>
        </w:rPr>
        <w:t>7</w:t>
      </w:r>
      <w:r>
        <w:rPr>
          <w:spacing w:val="-18"/>
          <w:vertAlign w:val="baseline"/>
        </w:rPr>
        <w:t> </w:t>
      </w:r>
      <w:r>
        <w:rPr>
          <w:vertAlign w:val="baseline"/>
        </w:rPr>
        <w:t>In</w:t>
      </w:r>
      <w:r>
        <w:rPr>
          <w:spacing w:val="-4"/>
          <w:vertAlign w:val="baseline"/>
        </w:rPr>
        <w:t> </w:t>
      </w:r>
      <w:r>
        <w:rPr>
          <w:vertAlign w:val="baseline"/>
        </w:rPr>
        <w:t>the</w:t>
      </w:r>
      <w:r>
        <w:rPr>
          <w:spacing w:val="-4"/>
          <w:vertAlign w:val="baseline"/>
        </w:rPr>
        <w:t> </w:t>
      </w:r>
      <w:r>
        <w:rPr>
          <w:vertAlign w:val="baseline"/>
        </w:rPr>
        <w:t>fourth</w:t>
      </w:r>
      <w:r>
        <w:rPr>
          <w:spacing w:val="-3"/>
          <w:vertAlign w:val="baseline"/>
        </w:rPr>
        <w:t> </w:t>
      </w:r>
      <w:r>
        <w:rPr>
          <w:vertAlign w:val="baseline"/>
        </w:rPr>
        <w:t>month,</w:t>
      </w:r>
      <w:r>
        <w:rPr>
          <w:spacing w:val="-3"/>
          <w:vertAlign w:val="baseline"/>
        </w:rPr>
        <w:t> </w:t>
      </w:r>
      <w:r>
        <w:rPr>
          <w:vertAlign w:val="baseline"/>
        </w:rPr>
        <w:t>the</w:t>
      </w:r>
      <w:r>
        <w:rPr>
          <w:spacing w:val="-4"/>
          <w:vertAlign w:val="baseline"/>
        </w:rPr>
        <w:t> </w:t>
      </w:r>
      <w:r>
        <w:rPr>
          <w:vertAlign w:val="baseline"/>
        </w:rPr>
        <w:t>fourth</w:t>
      </w:r>
      <w:r>
        <w:rPr>
          <w:spacing w:val="-3"/>
          <w:vertAlign w:val="baseline"/>
        </w:rPr>
        <w:t> </w:t>
      </w:r>
      <w:r>
        <w:rPr>
          <w:i/>
          <w:vertAlign w:val="baseline"/>
        </w:rPr>
        <w:t>prince</w:t>
      </w:r>
      <w:r>
        <w:rPr>
          <w:i/>
          <w:spacing w:val="-4"/>
          <w:vertAlign w:val="baseline"/>
        </w:rPr>
        <w:t> </w:t>
      </w:r>
      <w:r>
        <w:rPr>
          <w:i/>
          <w:vertAlign w:val="baseline"/>
        </w:rPr>
        <w:t>was</w:t>
      </w:r>
      <w:r>
        <w:rPr>
          <w:i/>
          <w:spacing w:val="-3"/>
          <w:vertAlign w:val="baseline"/>
        </w:rPr>
        <w:t> </w:t>
      </w:r>
      <w:r>
        <w:rPr>
          <w:vertAlign w:val="baseline"/>
        </w:rPr>
        <w:t>Asahel,</w:t>
      </w:r>
      <w:r>
        <w:rPr>
          <w:spacing w:val="-3"/>
          <w:vertAlign w:val="baseline"/>
        </w:rPr>
        <w:t> </w:t>
      </w:r>
      <w:r>
        <w:rPr>
          <w:vertAlign w:val="baseline"/>
        </w:rPr>
        <w:t>the</w:t>
      </w:r>
      <w:r>
        <w:rPr>
          <w:spacing w:val="-4"/>
          <w:vertAlign w:val="baseline"/>
        </w:rPr>
        <w:t> </w:t>
      </w:r>
      <w:r>
        <w:rPr>
          <w:vertAlign w:val="baseline"/>
        </w:rPr>
        <w:t>brother</w:t>
      </w:r>
      <w:r>
        <w:rPr>
          <w:spacing w:val="-4"/>
          <w:vertAlign w:val="baseline"/>
        </w:rPr>
        <w:t> </w:t>
      </w:r>
      <w:r>
        <w:rPr>
          <w:vertAlign w:val="baseline"/>
        </w:rPr>
        <w:t>of</w:t>
      </w:r>
      <w:r>
        <w:rPr>
          <w:spacing w:val="-4"/>
          <w:vertAlign w:val="baseline"/>
        </w:rPr>
        <w:t> </w:t>
      </w:r>
      <w:r>
        <w:rPr>
          <w:vertAlign w:val="baseline"/>
        </w:rPr>
        <w:t>Joab,</w:t>
      </w:r>
      <w:r>
        <w:rPr>
          <w:spacing w:val="-1"/>
          <w:vertAlign w:val="baseline"/>
        </w:rPr>
        <w:t> </w:t>
      </w:r>
      <w:r>
        <w:rPr>
          <w:vertAlign w:val="baseline"/>
        </w:rPr>
        <w:t>and</w:t>
      </w:r>
      <w:r>
        <w:rPr>
          <w:spacing w:val="-3"/>
          <w:vertAlign w:val="baseline"/>
        </w:rPr>
        <w:t> </w:t>
      </w:r>
      <w:r>
        <w:rPr>
          <w:vertAlign w:val="baseline"/>
        </w:rPr>
        <w:t>Zebadiah,</w:t>
      </w:r>
      <w:r>
        <w:rPr>
          <w:spacing w:val="-3"/>
          <w:vertAlign w:val="baseline"/>
        </w:rPr>
        <w:t> </w:t>
      </w:r>
      <w:r>
        <w:rPr>
          <w:vertAlign w:val="baseline"/>
        </w:rPr>
        <w:t>his son, (was the leader) after him, and four and twenty thousand </w:t>
      </w:r>
      <w:r>
        <w:rPr>
          <w:i/>
          <w:vertAlign w:val="baseline"/>
        </w:rPr>
        <w:t>were </w:t>
      </w:r>
      <w:r>
        <w:rPr>
          <w:vertAlign w:val="baseline"/>
        </w:rPr>
        <w:t>in his company.</w:t>
      </w:r>
    </w:p>
    <w:p>
      <w:pPr>
        <w:pStyle w:val="BodyText"/>
        <w:spacing w:line="259" w:lineRule="auto" w:before="160"/>
        <w:ind w:left="840"/>
      </w:pPr>
      <w:r>
        <w:rPr>
          <w:vertAlign w:val="superscript"/>
        </w:rPr>
        <w:t>8</w:t>
      </w:r>
      <w:r>
        <w:rPr>
          <w:spacing w:val="-18"/>
          <w:vertAlign w:val="baseline"/>
        </w:rPr>
        <w:t> </w:t>
      </w:r>
      <w:r>
        <w:rPr>
          <w:vertAlign w:val="baseline"/>
        </w:rPr>
        <w:t>In</w:t>
      </w:r>
      <w:r>
        <w:rPr>
          <w:spacing w:val="-5"/>
          <w:vertAlign w:val="baseline"/>
        </w:rPr>
        <w:t> </w:t>
      </w:r>
      <w:r>
        <w:rPr>
          <w:vertAlign w:val="baseline"/>
        </w:rPr>
        <w:t>the</w:t>
      </w:r>
      <w:r>
        <w:rPr>
          <w:spacing w:val="-4"/>
          <w:vertAlign w:val="baseline"/>
        </w:rPr>
        <w:t> </w:t>
      </w:r>
      <w:r>
        <w:rPr>
          <w:vertAlign w:val="baseline"/>
        </w:rPr>
        <w:t>fifth</w:t>
      </w:r>
      <w:r>
        <w:rPr>
          <w:spacing w:val="-3"/>
          <w:vertAlign w:val="baseline"/>
        </w:rPr>
        <w:t> </w:t>
      </w:r>
      <w:r>
        <w:rPr>
          <w:vertAlign w:val="baseline"/>
        </w:rPr>
        <w:t>month,</w:t>
      </w:r>
      <w:r>
        <w:rPr>
          <w:spacing w:val="-3"/>
          <w:vertAlign w:val="baseline"/>
        </w:rPr>
        <w:t> </w:t>
      </w:r>
      <w:r>
        <w:rPr>
          <w:vertAlign w:val="baseline"/>
        </w:rPr>
        <w:t>the</w:t>
      </w:r>
      <w:r>
        <w:rPr>
          <w:spacing w:val="-4"/>
          <w:vertAlign w:val="baseline"/>
        </w:rPr>
        <w:t> </w:t>
      </w:r>
      <w:r>
        <w:rPr>
          <w:vertAlign w:val="baseline"/>
        </w:rPr>
        <w:t>fifth</w:t>
      </w:r>
      <w:r>
        <w:rPr>
          <w:spacing w:val="-3"/>
          <w:vertAlign w:val="baseline"/>
        </w:rPr>
        <w:t> </w:t>
      </w:r>
      <w:r>
        <w:rPr>
          <w:i/>
          <w:vertAlign w:val="baseline"/>
        </w:rPr>
        <w:t>prince</w:t>
      </w:r>
      <w:r>
        <w:rPr>
          <w:i/>
          <w:spacing w:val="-4"/>
          <w:vertAlign w:val="baseline"/>
        </w:rPr>
        <w:t> </w:t>
      </w:r>
      <w:r>
        <w:rPr>
          <w:i/>
          <w:vertAlign w:val="baseline"/>
        </w:rPr>
        <w:t>was</w:t>
      </w:r>
      <w:r>
        <w:rPr>
          <w:i/>
          <w:spacing w:val="-3"/>
          <w:vertAlign w:val="baseline"/>
        </w:rPr>
        <w:t> </w:t>
      </w:r>
      <w:r>
        <w:rPr>
          <w:vertAlign w:val="baseline"/>
        </w:rPr>
        <w:t>Shamhuth</w:t>
      </w:r>
      <w:r>
        <w:rPr>
          <w:spacing w:val="-3"/>
          <w:vertAlign w:val="baseline"/>
        </w:rPr>
        <w:t> </w:t>
      </w:r>
      <w:r>
        <w:rPr>
          <w:vertAlign w:val="baseline"/>
        </w:rPr>
        <w:t>(the)</w:t>
      </w:r>
      <w:r>
        <w:rPr>
          <w:spacing w:val="-4"/>
          <w:vertAlign w:val="baseline"/>
        </w:rPr>
        <w:t> </w:t>
      </w:r>
      <w:r>
        <w:rPr>
          <w:vertAlign w:val="baseline"/>
        </w:rPr>
        <w:t>Izrahite,</w:t>
      </w:r>
      <w:r>
        <w:rPr>
          <w:spacing w:val="-1"/>
          <w:vertAlign w:val="baseline"/>
        </w:rPr>
        <w:t> </w:t>
      </w:r>
      <w:r>
        <w:rPr>
          <w:vertAlign w:val="baseline"/>
        </w:rPr>
        <w:t>and</w:t>
      </w:r>
      <w:r>
        <w:rPr>
          <w:spacing w:val="-3"/>
          <w:vertAlign w:val="baseline"/>
        </w:rPr>
        <w:t> </w:t>
      </w:r>
      <w:r>
        <w:rPr>
          <w:vertAlign w:val="baseline"/>
        </w:rPr>
        <w:t>four</w:t>
      </w:r>
      <w:r>
        <w:rPr>
          <w:spacing w:val="-2"/>
          <w:vertAlign w:val="baseline"/>
        </w:rPr>
        <w:t> </w:t>
      </w:r>
      <w:r>
        <w:rPr>
          <w:vertAlign w:val="baseline"/>
        </w:rPr>
        <w:t>and</w:t>
      </w:r>
      <w:r>
        <w:rPr>
          <w:spacing w:val="-3"/>
          <w:vertAlign w:val="baseline"/>
        </w:rPr>
        <w:t> </w:t>
      </w:r>
      <w:r>
        <w:rPr>
          <w:vertAlign w:val="baseline"/>
        </w:rPr>
        <w:t>twenty thousand </w:t>
      </w:r>
      <w:r>
        <w:rPr>
          <w:i/>
          <w:vertAlign w:val="baseline"/>
        </w:rPr>
        <w:t>were </w:t>
      </w:r>
      <w:r>
        <w:rPr>
          <w:vertAlign w:val="baseline"/>
        </w:rPr>
        <w:t>in his company.</w:t>
      </w:r>
    </w:p>
    <w:p>
      <w:pPr>
        <w:pStyle w:val="BodyText"/>
        <w:spacing w:line="259" w:lineRule="auto" w:before="160"/>
        <w:ind w:left="840" w:right="194"/>
      </w:pPr>
      <w:r>
        <w:rPr>
          <w:vertAlign w:val="superscript"/>
        </w:rPr>
        <w:t>9</w:t>
      </w:r>
      <w:r>
        <w:rPr>
          <w:spacing w:val="-18"/>
          <w:vertAlign w:val="baseline"/>
        </w:rPr>
        <w:t> </w:t>
      </w:r>
      <w:r>
        <w:rPr>
          <w:vertAlign w:val="baseline"/>
        </w:rPr>
        <w:t>In</w:t>
      </w:r>
      <w:r>
        <w:rPr>
          <w:spacing w:val="-5"/>
          <w:vertAlign w:val="baseline"/>
        </w:rPr>
        <w:t> </w:t>
      </w:r>
      <w:r>
        <w:rPr>
          <w:vertAlign w:val="baseline"/>
        </w:rPr>
        <w:t>the</w:t>
      </w:r>
      <w:r>
        <w:rPr>
          <w:spacing w:val="-4"/>
          <w:vertAlign w:val="baseline"/>
        </w:rPr>
        <w:t> </w:t>
      </w:r>
      <w:r>
        <w:rPr>
          <w:vertAlign w:val="baseline"/>
        </w:rPr>
        <w:t>sixth</w:t>
      </w:r>
      <w:r>
        <w:rPr>
          <w:spacing w:val="-3"/>
          <w:vertAlign w:val="baseline"/>
        </w:rPr>
        <w:t> </w:t>
      </w:r>
      <w:r>
        <w:rPr>
          <w:vertAlign w:val="baseline"/>
        </w:rPr>
        <w:t>month,</w:t>
      </w:r>
      <w:r>
        <w:rPr>
          <w:spacing w:val="-6"/>
          <w:vertAlign w:val="baseline"/>
        </w:rPr>
        <w:t> </w:t>
      </w:r>
      <w:r>
        <w:rPr>
          <w:vertAlign w:val="baseline"/>
        </w:rPr>
        <w:t>the</w:t>
      </w:r>
      <w:r>
        <w:rPr>
          <w:spacing w:val="-4"/>
          <w:vertAlign w:val="baseline"/>
        </w:rPr>
        <w:t> </w:t>
      </w:r>
      <w:r>
        <w:rPr>
          <w:vertAlign w:val="baseline"/>
        </w:rPr>
        <w:t>sixth</w:t>
      </w:r>
      <w:r>
        <w:rPr>
          <w:spacing w:val="-3"/>
          <w:vertAlign w:val="baseline"/>
        </w:rPr>
        <w:t> </w:t>
      </w:r>
      <w:r>
        <w:rPr>
          <w:i/>
          <w:vertAlign w:val="baseline"/>
        </w:rPr>
        <w:t>prince</w:t>
      </w:r>
      <w:r>
        <w:rPr>
          <w:i/>
          <w:spacing w:val="-4"/>
          <w:vertAlign w:val="baseline"/>
        </w:rPr>
        <w:t> </w:t>
      </w:r>
      <w:r>
        <w:rPr>
          <w:i/>
          <w:vertAlign w:val="baseline"/>
        </w:rPr>
        <w:t>was</w:t>
      </w:r>
      <w:r>
        <w:rPr>
          <w:i/>
          <w:spacing w:val="-3"/>
          <w:vertAlign w:val="baseline"/>
        </w:rPr>
        <w:t> </w:t>
      </w:r>
      <w:r>
        <w:rPr>
          <w:vertAlign w:val="baseline"/>
        </w:rPr>
        <w:t>Ira,</w:t>
      </w:r>
      <w:r>
        <w:rPr>
          <w:spacing w:val="-3"/>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4"/>
          <w:vertAlign w:val="baseline"/>
        </w:rPr>
        <w:t> </w:t>
      </w:r>
      <w:r>
        <w:rPr>
          <w:vertAlign w:val="baseline"/>
        </w:rPr>
        <w:t>Ikkesh,</w:t>
      </w:r>
      <w:r>
        <w:rPr>
          <w:spacing w:val="-3"/>
          <w:vertAlign w:val="baseline"/>
        </w:rPr>
        <w:t> </w:t>
      </w:r>
      <w:r>
        <w:rPr>
          <w:vertAlign w:val="baseline"/>
        </w:rPr>
        <w:t>(the)</w:t>
      </w:r>
      <w:r>
        <w:rPr>
          <w:spacing w:val="-9"/>
          <w:vertAlign w:val="baseline"/>
        </w:rPr>
        <w:t> </w:t>
      </w:r>
      <w:r>
        <w:rPr>
          <w:vertAlign w:val="baseline"/>
        </w:rPr>
        <w:t>Tekoite,</w:t>
      </w:r>
      <w:r>
        <w:rPr>
          <w:spacing w:val="-3"/>
          <w:vertAlign w:val="baseline"/>
        </w:rPr>
        <w:t> </w:t>
      </w:r>
      <w:r>
        <w:rPr>
          <w:vertAlign w:val="baseline"/>
        </w:rPr>
        <w:t>and</w:t>
      </w:r>
      <w:r>
        <w:rPr>
          <w:spacing w:val="-3"/>
          <w:vertAlign w:val="baseline"/>
        </w:rPr>
        <w:t> </w:t>
      </w:r>
      <w:r>
        <w:rPr>
          <w:vertAlign w:val="baseline"/>
        </w:rPr>
        <w:t>four and twenty thousand </w:t>
      </w:r>
      <w:r>
        <w:rPr>
          <w:i/>
          <w:vertAlign w:val="baseline"/>
        </w:rPr>
        <w:t>were </w:t>
      </w:r>
      <w:r>
        <w:rPr>
          <w:vertAlign w:val="baseline"/>
        </w:rPr>
        <w:t>in his company.</w:t>
      </w:r>
    </w:p>
    <w:p>
      <w:pPr>
        <w:pStyle w:val="BodyText"/>
        <w:spacing w:line="259" w:lineRule="auto" w:before="159"/>
        <w:ind w:left="840" w:right="267"/>
      </w:pPr>
      <w:r>
        <w:rPr>
          <w:vertAlign w:val="superscript"/>
        </w:rPr>
        <w:t>10</w:t>
      </w:r>
      <w:r>
        <w:rPr>
          <w:spacing w:val="-21"/>
          <w:vertAlign w:val="baseline"/>
        </w:rPr>
        <w:t> </w:t>
      </w:r>
      <w:r>
        <w:rPr>
          <w:vertAlign w:val="baseline"/>
        </w:rPr>
        <w:t>In</w:t>
      </w:r>
      <w:r>
        <w:rPr>
          <w:spacing w:val="-4"/>
          <w:vertAlign w:val="baseline"/>
        </w:rPr>
        <w:t> </w:t>
      </w:r>
      <w:r>
        <w:rPr>
          <w:vertAlign w:val="baseline"/>
        </w:rPr>
        <w:t>the</w:t>
      </w:r>
      <w:r>
        <w:rPr>
          <w:spacing w:val="-4"/>
          <w:vertAlign w:val="baseline"/>
        </w:rPr>
        <w:t> </w:t>
      </w:r>
      <w:r>
        <w:rPr>
          <w:vertAlign w:val="baseline"/>
        </w:rPr>
        <w:t>seventh</w:t>
      </w:r>
      <w:r>
        <w:rPr>
          <w:spacing w:val="-3"/>
          <w:vertAlign w:val="baseline"/>
        </w:rPr>
        <w:t> </w:t>
      </w:r>
      <w:r>
        <w:rPr>
          <w:vertAlign w:val="baseline"/>
        </w:rPr>
        <w:t>month,</w:t>
      </w:r>
      <w:r>
        <w:rPr>
          <w:spacing w:val="-3"/>
          <w:vertAlign w:val="baseline"/>
        </w:rPr>
        <w:t> </w:t>
      </w:r>
      <w:r>
        <w:rPr>
          <w:vertAlign w:val="baseline"/>
        </w:rPr>
        <w:t>the</w:t>
      </w:r>
      <w:r>
        <w:rPr>
          <w:spacing w:val="-4"/>
          <w:vertAlign w:val="baseline"/>
        </w:rPr>
        <w:t> </w:t>
      </w:r>
      <w:r>
        <w:rPr>
          <w:vertAlign w:val="baseline"/>
        </w:rPr>
        <w:t>seventh</w:t>
      </w:r>
      <w:r>
        <w:rPr>
          <w:spacing w:val="-3"/>
          <w:vertAlign w:val="baseline"/>
        </w:rPr>
        <w:t> </w:t>
      </w:r>
      <w:r>
        <w:rPr>
          <w:i/>
          <w:vertAlign w:val="baseline"/>
        </w:rPr>
        <w:t>prince</w:t>
      </w:r>
      <w:r>
        <w:rPr>
          <w:i/>
          <w:spacing w:val="-4"/>
          <w:vertAlign w:val="baseline"/>
        </w:rPr>
        <w:t> </w:t>
      </w:r>
      <w:r>
        <w:rPr>
          <w:i/>
          <w:vertAlign w:val="baseline"/>
        </w:rPr>
        <w:t>was</w:t>
      </w:r>
      <w:r>
        <w:rPr>
          <w:i/>
          <w:spacing w:val="-4"/>
          <w:vertAlign w:val="baseline"/>
        </w:rPr>
        <w:t> </w:t>
      </w:r>
      <w:r>
        <w:rPr>
          <w:vertAlign w:val="baseline"/>
        </w:rPr>
        <w:t>Helez</w:t>
      </w:r>
      <w:r>
        <w:rPr>
          <w:spacing w:val="-4"/>
          <w:vertAlign w:val="baseline"/>
        </w:rPr>
        <w:t> </w:t>
      </w:r>
      <w:r>
        <w:rPr>
          <w:vertAlign w:val="baseline"/>
        </w:rPr>
        <w:t>(the)</w:t>
      </w:r>
      <w:r>
        <w:rPr>
          <w:spacing w:val="-4"/>
          <w:vertAlign w:val="baseline"/>
        </w:rPr>
        <w:t> </w:t>
      </w:r>
      <w:r>
        <w:rPr>
          <w:vertAlign w:val="baseline"/>
        </w:rPr>
        <w:t>Pelonite,</w:t>
      </w:r>
      <w:r>
        <w:rPr>
          <w:spacing w:val="-3"/>
          <w:vertAlign w:val="baseline"/>
        </w:rPr>
        <w:t> </w:t>
      </w:r>
      <w:r>
        <w:rPr>
          <w:vertAlign w:val="baseline"/>
        </w:rPr>
        <w:t>of</w:t>
      </w:r>
      <w:r>
        <w:rPr>
          <w:spacing w:val="-4"/>
          <w:vertAlign w:val="baseline"/>
        </w:rPr>
        <w:t> </w:t>
      </w:r>
      <w:r>
        <w:rPr>
          <w:vertAlign w:val="baseline"/>
        </w:rPr>
        <w:t>the</w:t>
      </w:r>
      <w:r>
        <w:rPr>
          <w:spacing w:val="-2"/>
          <w:vertAlign w:val="baseline"/>
        </w:rPr>
        <w:t> </w:t>
      </w:r>
      <w:r>
        <w:rPr>
          <w:vertAlign w:val="baseline"/>
        </w:rPr>
        <w:t>sons</w:t>
      </w:r>
      <w:r>
        <w:rPr>
          <w:spacing w:val="-3"/>
          <w:vertAlign w:val="baseline"/>
        </w:rPr>
        <w:t> </w:t>
      </w:r>
      <w:r>
        <w:rPr>
          <w:vertAlign w:val="baseline"/>
        </w:rPr>
        <w:t>of Ephraim, [and] four and twenty thousand </w:t>
      </w:r>
      <w:r>
        <w:rPr>
          <w:i/>
          <w:vertAlign w:val="baseline"/>
        </w:rPr>
        <w:t>were </w:t>
      </w:r>
      <w:r>
        <w:rPr>
          <w:vertAlign w:val="baseline"/>
        </w:rPr>
        <w:t>in his company.</w:t>
      </w:r>
    </w:p>
    <w:p>
      <w:pPr>
        <w:pStyle w:val="BodyText"/>
        <w:spacing w:line="261" w:lineRule="auto" w:before="158"/>
        <w:ind w:left="840" w:right="187"/>
      </w:pPr>
      <w:r>
        <w:rPr>
          <w:vertAlign w:val="superscript"/>
        </w:rPr>
        <w:t>11</w:t>
      </w:r>
      <w:r>
        <w:rPr>
          <w:spacing w:val="-19"/>
          <w:vertAlign w:val="baseline"/>
        </w:rPr>
        <w:t> </w:t>
      </w:r>
      <w:r>
        <w:rPr>
          <w:vertAlign w:val="baseline"/>
        </w:rPr>
        <w:t>In</w:t>
      </w:r>
      <w:r>
        <w:rPr>
          <w:spacing w:val="-5"/>
          <w:vertAlign w:val="baseline"/>
        </w:rPr>
        <w:t> </w:t>
      </w:r>
      <w:r>
        <w:rPr>
          <w:vertAlign w:val="baseline"/>
        </w:rPr>
        <w:t>the</w:t>
      </w:r>
      <w:r>
        <w:rPr>
          <w:spacing w:val="-4"/>
          <w:vertAlign w:val="baseline"/>
        </w:rPr>
        <w:t> </w:t>
      </w:r>
      <w:r>
        <w:rPr>
          <w:vertAlign w:val="baseline"/>
        </w:rPr>
        <w:t>eighth</w:t>
      </w:r>
      <w:r>
        <w:rPr>
          <w:spacing w:val="-3"/>
          <w:vertAlign w:val="baseline"/>
        </w:rPr>
        <w:t> </w:t>
      </w:r>
      <w:r>
        <w:rPr>
          <w:vertAlign w:val="baseline"/>
        </w:rPr>
        <w:t>month,</w:t>
      </w:r>
      <w:r>
        <w:rPr>
          <w:spacing w:val="-3"/>
          <w:vertAlign w:val="baseline"/>
        </w:rPr>
        <w:t> </w:t>
      </w:r>
      <w:r>
        <w:rPr>
          <w:vertAlign w:val="baseline"/>
        </w:rPr>
        <w:t>the</w:t>
      </w:r>
      <w:r>
        <w:rPr>
          <w:spacing w:val="-4"/>
          <w:vertAlign w:val="baseline"/>
        </w:rPr>
        <w:t> </w:t>
      </w:r>
      <w:r>
        <w:rPr>
          <w:vertAlign w:val="baseline"/>
        </w:rPr>
        <w:t>eighth</w:t>
      </w:r>
      <w:r>
        <w:rPr>
          <w:spacing w:val="-3"/>
          <w:vertAlign w:val="baseline"/>
        </w:rPr>
        <w:t> </w:t>
      </w:r>
      <w:r>
        <w:rPr>
          <w:i/>
          <w:vertAlign w:val="baseline"/>
        </w:rPr>
        <w:t>prince</w:t>
      </w:r>
      <w:r>
        <w:rPr>
          <w:i/>
          <w:spacing w:val="-4"/>
          <w:vertAlign w:val="baseline"/>
        </w:rPr>
        <w:t> </w:t>
      </w:r>
      <w:r>
        <w:rPr>
          <w:i/>
          <w:vertAlign w:val="baseline"/>
        </w:rPr>
        <w:t>was</w:t>
      </w:r>
      <w:r>
        <w:rPr>
          <w:i/>
          <w:spacing w:val="-4"/>
          <w:vertAlign w:val="baseline"/>
        </w:rPr>
        <w:t> </w:t>
      </w:r>
      <w:r>
        <w:rPr>
          <w:vertAlign w:val="baseline"/>
        </w:rPr>
        <w:t>Sibbecai</w:t>
      </w:r>
      <w:r>
        <w:rPr>
          <w:spacing w:val="-3"/>
          <w:vertAlign w:val="baseline"/>
        </w:rPr>
        <w:t> </w:t>
      </w:r>
      <w:r>
        <w:rPr>
          <w:vertAlign w:val="baseline"/>
        </w:rPr>
        <w:t>(the)</w:t>
      </w:r>
      <w:r>
        <w:rPr>
          <w:spacing w:val="-4"/>
          <w:vertAlign w:val="baseline"/>
        </w:rPr>
        <w:t> </w:t>
      </w:r>
      <w:r>
        <w:rPr>
          <w:vertAlign w:val="baseline"/>
        </w:rPr>
        <w:t>Hushathite,</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generation of Zarhites (of the sons of Zareh), and four and twenty thousand </w:t>
      </w:r>
      <w:r>
        <w:rPr>
          <w:i/>
          <w:vertAlign w:val="baseline"/>
        </w:rPr>
        <w:t>were </w:t>
      </w:r>
      <w:r>
        <w:rPr>
          <w:vertAlign w:val="baseline"/>
        </w:rPr>
        <w:t>in his company.</w:t>
      </w:r>
    </w:p>
    <w:p>
      <w:pPr>
        <w:pStyle w:val="BodyText"/>
        <w:spacing w:line="259" w:lineRule="auto" w:before="154"/>
        <w:ind w:left="840"/>
      </w:pPr>
      <w:r>
        <w:rPr>
          <w:vertAlign w:val="superscript"/>
        </w:rPr>
        <w:t>12</w:t>
      </w:r>
      <w:r>
        <w:rPr>
          <w:spacing w:val="-20"/>
          <w:vertAlign w:val="baseline"/>
        </w:rPr>
        <w:t> </w:t>
      </w:r>
      <w:r>
        <w:rPr>
          <w:vertAlign w:val="baseline"/>
        </w:rPr>
        <w:t>In the ninth month, the</w:t>
      </w:r>
      <w:r>
        <w:rPr>
          <w:spacing w:val="-2"/>
          <w:vertAlign w:val="baseline"/>
        </w:rPr>
        <w:t> </w:t>
      </w:r>
      <w:r>
        <w:rPr>
          <w:vertAlign w:val="baseline"/>
        </w:rPr>
        <w:t>ninth </w:t>
      </w:r>
      <w:r>
        <w:rPr>
          <w:i/>
          <w:vertAlign w:val="baseline"/>
        </w:rPr>
        <w:t>prince was </w:t>
      </w:r>
      <w:r>
        <w:rPr>
          <w:vertAlign w:val="baseline"/>
        </w:rPr>
        <w:t>Abiezer (the)</w:t>
      </w:r>
      <w:r>
        <w:rPr>
          <w:spacing w:val="-15"/>
          <w:vertAlign w:val="baseline"/>
        </w:rPr>
        <w:t> </w:t>
      </w:r>
      <w:r>
        <w:rPr>
          <w:vertAlign w:val="baseline"/>
        </w:rPr>
        <w:t>Anetothite, of the generation of Benjamin</w:t>
      </w:r>
      <w:r>
        <w:rPr>
          <w:spacing w:val="-5"/>
          <w:vertAlign w:val="baseline"/>
        </w:rPr>
        <w:t> </w:t>
      </w:r>
      <w:r>
        <w:rPr>
          <w:vertAlign w:val="baseline"/>
        </w:rPr>
        <w:t>(of</w:t>
      </w:r>
      <w:r>
        <w:rPr>
          <w:spacing w:val="-6"/>
          <w:vertAlign w:val="baseline"/>
        </w:rPr>
        <w:t> </w:t>
      </w:r>
      <w:r>
        <w:rPr>
          <w:vertAlign w:val="baseline"/>
        </w:rPr>
        <w:t>the</w:t>
      </w:r>
      <w:r>
        <w:rPr>
          <w:spacing w:val="-6"/>
          <w:vertAlign w:val="baseline"/>
        </w:rPr>
        <w:t> </w:t>
      </w:r>
      <w:r>
        <w:rPr>
          <w:vertAlign w:val="baseline"/>
        </w:rPr>
        <w:t>sons</w:t>
      </w:r>
      <w:r>
        <w:rPr>
          <w:spacing w:val="-5"/>
          <w:vertAlign w:val="baseline"/>
        </w:rPr>
        <w:t> </w:t>
      </w:r>
      <w:r>
        <w:rPr>
          <w:vertAlign w:val="baseline"/>
        </w:rPr>
        <w:t>of</w:t>
      </w:r>
      <w:r>
        <w:rPr>
          <w:spacing w:val="-4"/>
          <w:vertAlign w:val="baseline"/>
        </w:rPr>
        <w:t> </w:t>
      </w:r>
      <w:r>
        <w:rPr>
          <w:vertAlign w:val="baseline"/>
        </w:rPr>
        <w:t>Benjamin),</w:t>
      </w:r>
      <w:r>
        <w:rPr>
          <w:spacing w:val="-5"/>
          <w:vertAlign w:val="baseline"/>
        </w:rPr>
        <w:t> </w:t>
      </w:r>
      <w:r>
        <w:rPr>
          <w:vertAlign w:val="baseline"/>
        </w:rPr>
        <w:t>and</w:t>
      </w:r>
      <w:r>
        <w:rPr>
          <w:spacing w:val="-5"/>
          <w:vertAlign w:val="baseline"/>
        </w:rPr>
        <w:t> </w:t>
      </w:r>
      <w:r>
        <w:rPr>
          <w:vertAlign w:val="baseline"/>
        </w:rPr>
        <w:t>four</w:t>
      </w:r>
      <w:r>
        <w:rPr>
          <w:spacing w:val="-4"/>
          <w:vertAlign w:val="baseline"/>
        </w:rPr>
        <w:t> </w:t>
      </w:r>
      <w:r>
        <w:rPr>
          <w:vertAlign w:val="baseline"/>
        </w:rPr>
        <w:t>and</w:t>
      </w:r>
      <w:r>
        <w:rPr>
          <w:spacing w:val="-3"/>
          <w:vertAlign w:val="baseline"/>
        </w:rPr>
        <w:t> </w:t>
      </w:r>
      <w:r>
        <w:rPr>
          <w:vertAlign w:val="baseline"/>
        </w:rPr>
        <w:t>twenty</w:t>
      </w:r>
      <w:r>
        <w:rPr>
          <w:spacing w:val="-5"/>
          <w:vertAlign w:val="baseline"/>
        </w:rPr>
        <w:t> </w:t>
      </w:r>
      <w:r>
        <w:rPr>
          <w:vertAlign w:val="baseline"/>
        </w:rPr>
        <w:t>thousand</w:t>
      </w:r>
      <w:r>
        <w:rPr>
          <w:spacing w:val="-5"/>
          <w:vertAlign w:val="baseline"/>
        </w:rPr>
        <w:t> </w:t>
      </w:r>
      <w:r>
        <w:rPr>
          <w:i/>
          <w:vertAlign w:val="baseline"/>
        </w:rPr>
        <w:t>were</w:t>
      </w:r>
      <w:r>
        <w:rPr>
          <w:i/>
          <w:spacing w:val="-6"/>
          <w:vertAlign w:val="baseline"/>
        </w:rPr>
        <w:t> </w:t>
      </w:r>
      <w:r>
        <w:rPr>
          <w:vertAlign w:val="baseline"/>
        </w:rPr>
        <w:t>in</w:t>
      </w:r>
      <w:r>
        <w:rPr>
          <w:spacing w:val="-3"/>
          <w:vertAlign w:val="baseline"/>
        </w:rPr>
        <w:t> </w:t>
      </w:r>
      <w:r>
        <w:rPr>
          <w:vertAlign w:val="baseline"/>
        </w:rPr>
        <w:t>his</w:t>
      </w:r>
      <w:r>
        <w:rPr>
          <w:spacing w:val="-5"/>
          <w:vertAlign w:val="baseline"/>
        </w:rPr>
        <w:t> </w:t>
      </w:r>
      <w:r>
        <w:rPr>
          <w:vertAlign w:val="baseline"/>
        </w:rPr>
        <w:t>company.</w:t>
      </w:r>
    </w:p>
    <w:p>
      <w:pPr>
        <w:pStyle w:val="BodyText"/>
        <w:spacing w:line="259" w:lineRule="auto" w:before="160"/>
        <w:ind w:left="840" w:right="385"/>
        <w:jc w:val="both"/>
      </w:pPr>
      <w:r>
        <w:rPr>
          <w:vertAlign w:val="superscript"/>
        </w:rPr>
        <w:t>13</w:t>
      </w:r>
      <w:r>
        <w:rPr>
          <w:spacing w:val="-15"/>
          <w:vertAlign w:val="baseline"/>
        </w:rPr>
        <w:t> </w:t>
      </w:r>
      <w:r>
        <w:rPr>
          <w:vertAlign w:val="baseline"/>
        </w:rPr>
        <w:t>In</w:t>
      </w:r>
      <w:r>
        <w:rPr>
          <w:spacing w:val="-10"/>
          <w:vertAlign w:val="baseline"/>
        </w:rPr>
        <w:t> </w:t>
      </w:r>
      <w:r>
        <w:rPr>
          <w:vertAlign w:val="baseline"/>
        </w:rPr>
        <w:t>the</w:t>
      </w:r>
      <w:r>
        <w:rPr>
          <w:spacing w:val="-3"/>
          <w:vertAlign w:val="baseline"/>
        </w:rPr>
        <w:t> </w:t>
      </w:r>
      <w:r>
        <w:rPr>
          <w:vertAlign w:val="baseline"/>
        </w:rPr>
        <w:t>tenth</w:t>
      </w:r>
      <w:r>
        <w:rPr>
          <w:spacing w:val="-3"/>
          <w:vertAlign w:val="baseline"/>
        </w:rPr>
        <w:t> </w:t>
      </w:r>
      <w:r>
        <w:rPr>
          <w:vertAlign w:val="baseline"/>
        </w:rPr>
        <w:t>month,</w:t>
      </w:r>
      <w:r>
        <w:rPr>
          <w:spacing w:val="-3"/>
          <w:vertAlign w:val="baseline"/>
        </w:rPr>
        <w:t> </w:t>
      </w:r>
      <w:r>
        <w:rPr>
          <w:vertAlign w:val="baseline"/>
        </w:rPr>
        <w:t>the</w:t>
      </w:r>
      <w:r>
        <w:rPr>
          <w:spacing w:val="-3"/>
          <w:vertAlign w:val="baseline"/>
        </w:rPr>
        <w:t> </w:t>
      </w:r>
      <w:r>
        <w:rPr>
          <w:vertAlign w:val="baseline"/>
        </w:rPr>
        <w:t>tenth</w:t>
      </w:r>
      <w:r>
        <w:rPr>
          <w:spacing w:val="-3"/>
          <w:vertAlign w:val="baseline"/>
        </w:rPr>
        <w:t> </w:t>
      </w:r>
      <w:r>
        <w:rPr>
          <w:i/>
          <w:vertAlign w:val="baseline"/>
        </w:rPr>
        <w:t>prince</w:t>
      </w:r>
      <w:r>
        <w:rPr>
          <w:i/>
          <w:spacing w:val="-3"/>
          <w:vertAlign w:val="baseline"/>
        </w:rPr>
        <w:t> </w:t>
      </w:r>
      <w:r>
        <w:rPr>
          <w:i/>
          <w:vertAlign w:val="baseline"/>
        </w:rPr>
        <w:t>was</w:t>
      </w:r>
      <w:r>
        <w:rPr>
          <w:i/>
          <w:spacing w:val="-3"/>
          <w:vertAlign w:val="baseline"/>
        </w:rPr>
        <w:t> </w:t>
      </w:r>
      <w:r>
        <w:rPr>
          <w:vertAlign w:val="baseline"/>
        </w:rPr>
        <w:t>Maharai,</w:t>
      </w:r>
      <w:r>
        <w:rPr>
          <w:spacing w:val="-3"/>
          <w:vertAlign w:val="baseline"/>
        </w:rPr>
        <w:t> </w:t>
      </w:r>
      <w:r>
        <w:rPr>
          <w:vertAlign w:val="baseline"/>
        </w:rPr>
        <w:t>and</w:t>
      </w:r>
      <w:r>
        <w:rPr>
          <w:spacing w:val="-3"/>
          <w:vertAlign w:val="baseline"/>
        </w:rPr>
        <w:t> </w:t>
      </w:r>
      <w:r>
        <w:rPr>
          <w:vertAlign w:val="baseline"/>
        </w:rPr>
        <w:t>he</w:t>
      </w:r>
      <w:r>
        <w:rPr>
          <w:spacing w:val="-3"/>
          <w:vertAlign w:val="baseline"/>
        </w:rPr>
        <w:t> </w:t>
      </w:r>
      <w:r>
        <w:rPr>
          <w:i/>
          <w:vertAlign w:val="baseline"/>
        </w:rPr>
        <w:t>was</w:t>
      </w:r>
      <w:r>
        <w:rPr>
          <w:i/>
          <w:spacing w:val="-3"/>
          <w:vertAlign w:val="baseline"/>
        </w:rPr>
        <w:t> </w:t>
      </w:r>
      <w:r>
        <w:rPr>
          <w:vertAlign w:val="baseline"/>
        </w:rPr>
        <w:t>(a)</w:t>
      </w:r>
      <w:r>
        <w:rPr>
          <w:spacing w:val="-2"/>
          <w:vertAlign w:val="baseline"/>
        </w:rPr>
        <w:t> </w:t>
      </w:r>
      <w:r>
        <w:rPr>
          <w:vertAlign w:val="baseline"/>
        </w:rPr>
        <w:t>Netophathite,</w:t>
      </w:r>
      <w:r>
        <w:rPr>
          <w:spacing w:val="-3"/>
          <w:vertAlign w:val="baseline"/>
        </w:rPr>
        <w:t> </w:t>
      </w:r>
      <w:r>
        <w:rPr>
          <w:vertAlign w:val="baseline"/>
        </w:rPr>
        <w:t>of</w:t>
      </w:r>
      <w:r>
        <w:rPr>
          <w:spacing w:val="-3"/>
          <w:vertAlign w:val="baseline"/>
        </w:rPr>
        <w:t> </w:t>
      </w:r>
      <w:r>
        <w:rPr>
          <w:vertAlign w:val="baseline"/>
        </w:rPr>
        <w:t>the generation</w:t>
      </w:r>
      <w:r>
        <w:rPr>
          <w:spacing w:val="-1"/>
          <w:vertAlign w:val="baseline"/>
        </w:rPr>
        <w:t> </w:t>
      </w:r>
      <w:r>
        <w:rPr>
          <w:vertAlign w:val="baseline"/>
        </w:rPr>
        <w:t>of</w:t>
      </w:r>
      <w:r>
        <w:rPr>
          <w:spacing w:val="-2"/>
          <w:vertAlign w:val="baseline"/>
        </w:rPr>
        <w:t> </w:t>
      </w:r>
      <w:r>
        <w:rPr>
          <w:vertAlign w:val="baseline"/>
        </w:rPr>
        <w:t>Zarhites</w:t>
      </w:r>
      <w:r>
        <w:rPr>
          <w:spacing w:val="-1"/>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sons</w:t>
      </w:r>
      <w:r>
        <w:rPr>
          <w:spacing w:val="-1"/>
          <w:vertAlign w:val="baseline"/>
        </w:rPr>
        <w:t> </w:t>
      </w:r>
      <w:r>
        <w:rPr>
          <w:vertAlign w:val="baseline"/>
        </w:rPr>
        <w:t>of</w:t>
      </w:r>
      <w:r>
        <w:rPr>
          <w:spacing w:val="-2"/>
          <w:vertAlign w:val="baseline"/>
        </w:rPr>
        <w:t> </w:t>
      </w:r>
      <w:r>
        <w:rPr>
          <w:vertAlign w:val="baseline"/>
        </w:rPr>
        <w:t>Zareh), and four</w:t>
      </w:r>
      <w:r>
        <w:rPr>
          <w:spacing w:val="-2"/>
          <w:vertAlign w:val="baseline"/>
        </w:rPr>
        <w:t> </w:t>
      </w:r>
      <w:r>
        <w:rPr>
          <w:vertAlign w:val="baseline"/>
        </w:rPr>
        <w:t>and</w:t>
      </w:r>
      <w:r>
        <w:rPr>
          <w:spacing w:val="-1"/>
          <w:vertAlign w:val="baseline"/>
        </w:rPr>
        <w:t> </w:t>
      </w:r>
      <w:r>
        <w:rPr>
          <w:vertAlign w:val="baseline"/>
        </w:rPr>
        <w:t>twenty</w:t>
      </w:r>
      <w:r>
        <w:rPr>
          <w:spacing w:val="-1"/>
          <w:vertAlign w:val="baseline"/>
        </w:rPr>
        <w:t> </w:t>
      </w:r>
      <w:r>
        <w:rPr>
          <w:vertAlign w:val="baseline"/>
        </w:rPr>
        <w:t>thousand </w:t>
      </w:r>
      <w:r>
        <w:rPr>
          <w:i/>
          <w:vertAlign w:val="baseline"/>
        </w:rPr>
        <w:t>were</w:t>
      </w:r>
      <w:r>
        <w:rPr>
          <w:i/>
          <w:spacing w:val="-2"/>
          <w:vertAlign w:val="baseline"/>
        </w:rPr>
        <w:t> </w:t>
      </w:r>
      <w:r>
        <w:rPr>
          <w:vertAlign w:val="baseline"/>
        </w:rPr>
        <w:t>in</w:t>
      </w:r>
      <w:r>
        <w:rPr>
          <w:spacing w:val="-1"/>
          <w:vertAlign w:val="baseline"/>
        </w:rPr>
        <w:t> </w:t>
      </w:r>
      <w:r>
        <w:rPr>
          <w:vertAlign w:val="baseline"/>
        </w:rPr>
        <w:t>his </w:t>
      </w:r>
      <w:r>
        <w:rPr>
          <w:spacing w:val="-2"/>
          <w:vertAlign w:val="baseline"/>
        </w:rPr>
        <w:t>company.</w:t>
      </w:r>
    </w:p>
    <w:p>
      <w:pPr>
        <w:pStyle w:val="BodyText"/>
        <w:spacing w:line="259" w:lineRule="auto" w:before="160"/>
        <w:ind w:left="839" w:right="143"/>
      </w:pPr>
      <w:r>
        <w:rPr>
          <w:vertAlign w:val="superscript"/>
        </w:rPr>
        <w:t>14</w:t>
      </w:r>
      <w:r>
        <w:rPr>
          <w:spacing w:val="-21"/>
          <w:vertAlign w:val="baseline"/>
        </w:rPr>
        <w:t> </w:t>
      </w:r>
      <w:r>
        <w:rPr>
          <w:vertAlign w:val="baseline"/>
        </w:rPr>
        <w:t>In</w:t>
      </w:r>
      <w:r>
        <w:rPr>
          <w:spacing w:val="-4"/>
          <w:vertAlign w:val="baseline"/>
        </w:rPr>
        <w:t> </w:t>
      </w:r>
      <w:r>
        <w:rPr>
          <w:vertAlign w:val="baseline"/>
        </w:rPr>
        <w:t>the</w:t>
      </w:r>
      <w:r>
        <w:rPr>
          <w:spacing w:val="-4"/>
          <w:vertAlign w:val="baseline"/>
        </w:rPr>
        <w:t> </w:t>
      </w:r>
      <w:r>
        <w:rPr>
          <w:vertAlign w:val="baseline"/>
        </w:rPr>
        <w:t>eleventh</w:t>
      </w:r>
      <w:r>
        <w:rPr>
          <w:spacing w:val="-3"/>
          <w:vertAlign w:val="baseline"/>
        </w:rPr>
        <w:t> </w:t>
      </w:r>
      <w:r>
        <w:rPr>
          <w:vertAlign w:val="baseline"/>
        </w:rPr>
        <w:t>month,</w:t>
      </w:r>
      <w:r>
        <w:rPr>
          <w:spacing w:val="-3"/>
          <w:vertAlign w:val="baseline"/>
        </w:rPr>
        <w:t> </w:t>
      </w:r>
      <w:r>
        <w:rPr>
          <w:vertAlign w:val="baseline"/>
        </w:rPr>
        <w:t>the</w:t>
      </w:r>
      <w:r>
        <w:rPr>
          <w:spacing w:val="-4"/>
          <w:vertAlign w:val="baseline"/>
        </w:rPr>
        <w:t> </w:t>
      </w:r>
      <w:r>
        <w:rPr>
          <w:vertAlign w:val="baseline"/>
        </w:rPr>
        <w:t>eleventh</w:t>
      </w:r>
      <w:r>
        <w:rPr>
          <w:spacing w:val="-3"/>
          <w:vertAlign w:val="baseline"/>
        </w:rPr>
        <w:t> </w:t>
      </w:r>
      <w:r>
        <w:rPr>
          <w:i/>
          <w:vertAlign w:val="baseline"/>
        </w:rPr>
        <w:t>prince</w:t>
      </w:r>
      <w:r>
        <w:rPr>
          <w:i/>
          <w:spacing w:val="-4"/>
          <w:vertAlign w:val="baseline"/>
        </w:rPr>
        <w:t> </w:t>
      </w:r>
      <w:r>
        <w:rPr>
          <w:i/>
          <w:vertAlign w:val="baseline"/>
        </w:rPr>
        <w:t>was</w:t>
      </w:r>
      <w:r>
        <w:rPr>
          <w:i/>
          <w:spacing w:val="-1"/>
          <w:vertAlign w:val="baseline"/>
        </w:rPr>
        <w:t> </w:t>
      </w:r>
      <w:r>
        <w:rPr>
          <w:vertAlign w:val="baseline"/>
        </w:rPr>
        <w:t>Benaiah</w:t>
      </w:r>
      <w:r>
        <w:rPr>
          <w:spacing w:val="-3"/>
          <w:vertAlign w:val="baseline"/>
        </w:rPr>
        <w:t> </w:t>
      </w:r>
      <w:r>
        <w:rPr>
          <w:vertAlign w:val="baseline"/>
        </w:rPr>
        <w:t>(the)</w:t>
      </w:r>
      <w:r>
        <w:rPr>
          <w:spacing w:val="-4"/>
          <w:vertAlign w:val="baseline"/>
        </w:rPr>
        <w:t> </w:t>
      </w:r>
      <w:r>
        <w:rPr>
          <w:vertAlign w:val="baseline"/>
        </w:rPr>
        <w:t>Pirathonite,</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sons</w:t>
      </w:r>
      <w:r>
        <w:rPr>
          <w:spacing w:val="-3"/>
          <w:vertAlign w:val="baseline"/>
        </w:rPr>
        <w:t> </w:t>
      </w:r>
      <w:r>
        <w:rPr>
          <w:vertAlign w:val="baseline"/>
        </w:rPr>
        <w:t>of Ephraim, and four and twenty thousand </w:t>
      </w:r>
      <w:r>
        <w:rPr>
          <w:i/>
          <w:vertAlign w:val="baseline"/>
        </w:rPr>
        <w:t>were </w:t>
      </w:r>
      <w:r>
        <w:rPr>
          <w:vertAlign w:val="baseline"/>
        </w:rPr>
        <w:t>in his company.</w:t>
      </w:r>
    </w:p>
    <w:p>
      <w:pPr>
        <w:pStyle w:val="BodyText"/>
        <w:spacing w:line="259" w:lineRule="auto" w:before="160"/>
        <w:ind w:left="840" w:right="143"/>
      </w:pPr>
      <w:r>
        <w:rPr>
          <w:vertAlign w:val="superscript"/>
        </w:rPr>
        <w:t>15</w:t>
      </w:r>
      <w:r>
        <w:rPr>
          <w:spacing w:val="-14"/>
          <w:vertAlign w:val="baseline"/>
        </w:rPr>
        <w:t> </w:t>
      </w:r>
      <w:r>
        <w:rPr>
          <w:vertAlign w:val="baseline"/>
        </w:rPr>
        <w:t>In the twelfth month, the </w:t>
      </w:r>
      <w:r>
        <w:rPr>
          <w:b/>
          <w:vertAlign w:val="baseline"/>
        </w:rPr>
        <w:t>twelfth </w:t>
      </w:r>
      <w:r>
        <w:rPr>
          <w:b/>
          <w:i/>
          <w:vertAlign w:val="baseline"/>
        </w:rPr>
        <w:t>prince </w:t>
      </w:r>
      <w:r>
        <w:rPr>
          <w:i/>
          <w:vertAlign w:val="baseline"/>
        </w:rPr>
        <w:t>was </w:t>
      </w:r>
      <w:r>
        <w:rPr>
          <w:vertAlign w:val="baseline"/>
        </w:rPr>
        <w:t>Heldai (the) Netophathite, of the generation</w:t>
      </w:r>
      <w:r>
        <w:rPr>
          <w:spacing w:val="-4"/>
          <w:vertAlign w:val="baseline"/>
        </w:rPr>
        <w:t> </w:t>
      </w:r>
      <w:r>
        <w:rPr>
          <w:vertAlign w:val="baseline"/>
        </w:rPr>
        <w:t>of</w:t>
      </w:r>
      <w:r>
        <w:rPr>
          <w:spacing w:val="-3"/>
          <w:vertAlign w:val="baseline"/>
        </w:rPr>
        <w:t> </w:t>
      </w:r>
      <w:r>
        <w:rPr>
          <w:vertAlign w:val="baseline"/>
        </w:rPr>
        <w:t>Othniel</w:t>
      </w:r>
      <w:r>
        <w:rPr>
          <w:spacing w:val="-4"/>
          <w:vertAlign w:val="baseline"/>
        </w:rPr>
        <w:t> </w:t>
      </w:r>
      <w:r>
        <w:rPr>
          <w:vertAlign w:val="baseline"/>
        </w:rPr>
        <w:t>(of</w:t>
      </w:r>
      <w:r>
        <w:rPr>
          <w:spacing w:val="-3"/>
          <w:vertAlign w:val="baseline"/>
        </w:rPr>
        <w:t> </w:t>
      </w:r>
      <w:r>
        <w:rPr>
          <w:vertAlign w:val="baseline"/>
        </w:rPr>
        <w:t>the</w:t>
      </w:r>
      <w:r>
        <w:rPr>
          <w:spacing w:val="-5"/>
          <w:vertAlign w:val="baseline"/>
        </w:rPr>
        <w:t> </w:t>
      </w:r>
      <w:r>
        <w:rPr>
          <w:vertAlign w:val="baseline"/>
        </w:rPr>
        <w:t>sons</w:t>
      </w:r>
      <w:r>
        <w:rPr>
          <w:spacing w:val="-4"/>
          <w:vertAlign w:val="baseline"/>
        </w:rPr>
        <w:t> </w:t>
      </w:r>
      <w:r>
        <w:rPr>
          <w:vertAlign w:val="baseline"/>
        </w:rPr>
        <w:t>of</w:t>
      </w:r>
      <w:r>
        <w:rPr>
          <w:spacing w:val="-5"/>
          <w:vertAlign w:val="baseline"/>
        </w:rPr>
        <w:t> </w:t>
      </w:r>
      <w:r>
        <w:rPr>
          <w:vertAlign w:val="baseline"/>
        </w:rPr>
        <w:t>Othniel),</w:t>
      </w:r>
      <w:r>
        <w:rPr>
          <w:spacing w:val="-4"/>
          <w:vertAlign w:val="baseline"/>
        </w:rPr>
        <w:t> </w:t>
      </w:r>
      <w:r>
        <w:rPr>
          <w:vertAlign w:val="baseline"/>
        </w:rPr>
        <w:t>and</w:t>
      </w:r>
      <w:r>
        <w:rPr>
          <w:spacing w:val="-2"/>
          <w:vertAlign w:val="baseline"/>
        </w:rPr>
        <w:t> </w:t>
      </w:r>
      <w:r>
        <w:rPr>
          <w:vertAlign w:val="baseline"/>
        </w:rPr>
        <w:t>four</w:t>
      </w:r>
      <w:r>
        <w:rPr>
          <w:spacing w:val="-5"/>
          <w:vertAlign w:val="baseline"/>
        </w:rPr>
        <w:t> </w:t>
      </w:r>
      <w:r>
        <w:rPr>
          <w:vertAlign w:val="baseline"/>
        </w:rPr>
        <w:t>and</w:t>
      </w:r>
      <w:r>
        <w:rPr>
          <w:spacing w:val="-4"/>
          <w:vertAlign w:val="baseline"/>
        </w:rPr>
        <w:t> </w:t>
      </w:r>
      <w:r>
        <w:rPr>
          <w:vertAlign w:val="baseline"/>
        </w:rPr>
        <w:t>twenty</w:t>
      </w:r>
      <w:r>
        <w:rPr>
          <w:spacing w:val="-4"/>
          <w:vertAlign w:val="baseline"/>
        </w:rPr>
        <w:t> </w:t>
      </w:r>
      <w:r>
        <w:rPr>
          <w:vertAlign w:val="baseline"/>
        </w:rPr>
        <w:t>thousand</w:t>
      </w:r>
      <w:r>
        <w:rPr>
          <w:spacing w:val="-2"/>
          <w:vertAlign w:val="baseline"/>
        </w:rPr>
        <w:t> </w:t>
      </w:r>
      <w:r>
        <w:rPr>
          <w:i/>
          <w:vertAlign w:val="baseline"/>
        </w:rPr>
        <w:t>were</w:t>
      </w:r>
      <w:r>
        <w:rPr>
          <w:i/>
          <w:spacing w:val="-6"/>
          <w:vertAlign w:val="baseline"/>
        </w:rPr>
        <w:t> </w:t>
      </w:r>
      <w:r>
        <w:rPr>
          <w:vertAlign w:val="baseline"/>
        </w:rPr>
        <w:t>in</w:t>
      </w:r>
      <w:r>
        <w:rPr>
          <w:spacing w:val="-4"/>
          <w:vertAlign w:val="baseline"/>
        </w:rPr>
        <w:t> </w:t>
      </w:r>
      <w:r>
        <w:rPr>
          <w:vertAlign w:val="baseline"/>
        </w:rPr>
        <w:t>his </w:t>
      </w:r>
      <w:r>
        <w:rPr>
          <w:spacing w:val="-2"/>
          <w:vertAlign w:val="baseline"/>
        </w:rPr>
        <w:t>company.</w:t>
      </w:r>
    </w:p>
    <w:p>
      <w:pPr>
        <w:pStyle w:val="BodyText"/>
        <w:spacing w:before="159"/>
      </w:pPr>
      <w:r>
        <w:rPr>
          <w:color w:val="0D5FAD"/>
          <w:u w:val="single" w:color="0D5FAD"/>
        </w:rPr>
        <w:t>1</w:t>
      </w:r>
      <w:r>
        <w:rPr>
          <w:color w:val="0D5FAD"/>
          <w:spacing w:val="-2"/>
          <w:u w:val="single" w:color="0D5FAD"/>
        </w:rPr>
        <w:t> </w:t>
      </w:r>
      <w:r>
        <w:rPr>
          <w:color w:val="0D5FAD"/>
          <w:u w:val="single" w:color="0D5FAD"/>
        </w:rPr>
        <w:t>Chronicles</w:t>
      </w:r>
      <w:r>
        <w:rPr>
          <w:color w:val="0D5FAD"/>
          <w:spacing w:val="-1"/>
          <w:u w:val="single" w:color="0D5FAD"/>
        </w:rPr>
        <w:t> </w:t>
      </w:r>
      <w:r>
        <w:rPr>
          <w:color w:val="0D5FAD"/>
          <w:u w:val="single" w:color="0D5FAD"/>
        </w:rPr>
        <w:t>27:16-22</w:t>
      </w:r>
      <w:r>
        <w:rPr>
          <w:color w:val="0D5FAD"/>
          <w:spacing w:val="-1"/>
          <w:u w:val="single" w:color="0D5FAD"/>
        </w:rPr>
        <w:t> </w:t>
      </w:r>
      <w:r>
        <w:rPr>
          <w:color w:val="0D5FAD"/>
          <w:spacing w:val="-2"/>
          <w:u w:val="single" w:color="0D5FAD"/>
        </w:rPr>
        <w:t>(WYC):</w:t>
      </w:r>
    </w:p>
    <w:p>
      <w:pPr>
        <w:spacing w:line="259" w:lineRule="auto" w:before="182"/>
        <w:ind w:left="840" w:right="125" w:firstLine="0"/>
        <w:jc w:val="left"/>
        <w:rPr>
          <w:sz w:val="24"/>
        </w:rPr>
      </w:pPr>
      <w:r>
        <w:rPr>
          <w:sz w:val="24"/>
          <w:vertAlign w:val="superscript"/>
        </w:rPr>
        <w:t>16</w:t>
      </w:r>
      <w:r>
        <w:rPr>
          <w:spacing w:val="-15"/>
          <w:sz w:val="24"/>
          <w:vertAlign w:val="baseline"/>
        </w:rPr>
        <w:t> </w:t>
      </w:r>
      <w:r>
        <w:rPr>
          <w:sz w:val="24"/>
          <w:vertAlign w:val="baseline"/>
        </w:rPr>
        <w:t>Forsooth </w:t>
      </w:r>
      <w:r>
        <w:rPr>
          <w:b/>
          <w:i/>
          <w:sz w:val="24"/>
          <w:vertAlign w:val="baseline"/>
        </w:rPr>
        <w:t>these </w:t>
      </w:r>
      <w:r>
        <w:rPr>
          <w:b/>
          <w:sz w:val="24"/>
          <w:vertAlign w:val="baseline"/>
        </w:rPr>
        <w:t>were the sovereigns of the lineages of Israel </w:t>
      </w:r>
      <w:r>
        <w:rPr>
          <w:sz w:val="24"/>
          <w:vertAlign w:val="baseline"/>
        </w:rPr>
        <w:t>(And </w:t>
      </w:r>
      <w:r>
        <w:rPr>
          <w:i/>
          <w:sz w:val="24"/>
          <w:vertAlign w:val="baseline"/>
        </w:rPr>
        <w:t>these </w:t>
      </w:r>
      <w:r>
        <w:rPr>
          <w:sz w:val="24"/>
          <w:vertAlign w:val="baseline"/>
        </w:rPr>
        <w:t>were the rulers</w:t>
      </w:r>
      <w:r>
        <w:rPr>
          <w:spacing w:val="-4"/>
          <w:sz w:val="24"/>
          <w:vertAlign w:val="baseline"/>
        </w:rPr>
        <w:t> </w:t>
      </w:r>
      <w:r>
        <w:rPr>
          <w:sz w:val="24"/>
          <w:vertAlign w:val="baseline"/>
        </w:rPr>
        <w:t>of</w:t>
      </w:r>
      <w:r>
        <w:rPr>
          <w:spacing w:val="-5"/>
          <w:sz w:val="24"/>
          <w:vertAlign w:val="baseline"/>
        </w:rPr>
        <w:t> </w:t>
      </w:r>
      <w:r>
        <w:rPr>
          <w:sz w:val="24"/>
          <w:vertAlign w:val="baseline"/>
        </w:rPr>
        <w:t>the</w:t>
      </w:r>
      <w:r>
        <w:rPr>
          <w:spacing w:val="-5"/>
          <w:sz w:val="24"/>
          <w:vertAlign w:val="baseline"/>
        </w:rPr>
        <w:t> </w:t>
      </w:r>
      <w:r>
        <w:rPr>
          <w:sz w:val="24"/>
          <w:vertAlign w:val="baseline"/>
        </w:rPr>
        <w:t>tribes</w:t>
      </w:r>
      <w:r>
        <w:rPr>
          <w:spacing w:val="-4"/>
          <w:sz w:val="24"/>
          <w:vertAlign w:val="baseline"/>
        </w:rPr>
        <w:t> </w:t>
      </w:r>
      <w:r>
        <w:rPr>
          <w:sz w:val="24"/>
          <w:vertAlign w:val="baseline"/>
        </w:rPr>
        <w:t>of</w:t>
      </w:r>
      <w:r>
        <w:rPr>
          <w:spacing w:val="-5"/>
          <w:sz w:val="24"/>
          <w:vertAlign w:val="baseline"/>
        </w:rPr>
        <w:t> </w:t>
      </w:r>
      <w:r>
        <w:rPr>
          <w:sz w:val="24"/>
          <w:vertAlign w:val="baseline"/>
        </w:rPr>
        <w:t>Israel);</w:t>
      </w:r>
      <w:r>
        <w:rPr>
          <w:spacing w:val="-4"/>
          <w:sz w:val="24"/>
          <w:vertAlign w:val="baseline"/>
        </w:rPr>
        <w:t> </w:t>
      </w:r>
      <w:r>
        <w:rPr>
          <w:sz w:val="24"/>
          <w:vertAlign w:val="baseline"/>
        </w:rPr>
        <w:t>duke</w:t>
      </w:r>
      <w:r>
        <w:rPr>
          <w:spacing w:val="-5"/>
          <w:sz w:val="24"/>
          <w:vertAlign w:val="baseline"/>
        </w:rPr>
        <w:t> </w:t>
      </w:r>
      <w:r>
        <w:rPr>
          <w:sz w:val="24"/>
          <w:vertAlign w:val="baseline"/>
        </w:rPr>
        <w:t>Eliezer,</w:t>
      </w:r>
      <w:r>
        <w:rPr>
          <w:spacing w:val="-4"/>
          <w:sz w:val="24"/>
          <w:vertAlign w:val="baseline"/>
        </w:rPr>
        <w:t> </w:t>
      </w:r>
      <w:r>
        <w:rPr>
          <w:sz w:val="24"/>
          <w:vertAlign w:val="baseline"/>
        </w:rPr>
        <w:t>the</w:t>
      </w:r>
      <w:r>
        <w:rPr>
          <w:spacing w:val="-5"/>
          <w:sz w:val="24"/>
          <w:vertAlign w:val="baseline"/>
        </w:rPr>
        <w:t> </w:t>
      </w:r>
      <w:r>
        <w:rPr>
          <w:sz w:val="24"/>
          <w:vertAlign w:val="baseline"/>
        </w:rPr>
        <w:t>son</w:t>
      </w:r>
      <w:r>
        <w:rPr>
          <w:spacing w:val="-2"/>
          <w:sz w:val="24"/>
          <w:vertAlign w:val="baseline"/>
        </w:rPr>
        <w:t> </w:t>
      </w:r>
      <w:r>
        <w:rPr>
          <w:sz w:val="24"/>
          <w:vertAlign w:val="baseline"/>
        </w:rPr>
        <w:t>of</w:t>
      </w:r>
      <w:r>
        <w:rPr>
          <w:spacing w:val="-5"/>
          <w:sz w:val="24"/>
          <w:vertAlign w:val="baseline"/>
        </w:rPr>
        <w:t> </w:t>
      </w:r>
      <w:r>
        <w:rPr>
          <w:sz w:val="24"/>
          <w:vertAlign w:val="baseline"/>
        </w:rPr>
        <w:t>Zichri,</w:t>
      </w:r>
      <w:r>
        <w:rPr>
          <w:spacing w:val="-4"/>
          <w:sz w:val="24"/>
          <w:vertAlign w:val="baseline"/>
        </w:rPr>
        <w:t> </w:t>
      </w:r>
      <w:r>
        <w:rPr>
          <w:i/>
          <w:sz w:val="24"/>
          <w:vertAlign w:val="baseline"/>
        </w:rPr>
        <w:t>was</w:t>
      </w:r>
      <w:r>
        <w:rPr>
          <w:i/>
          <w:spacing w:val="-4"/>
          <w:sz w:val="24"/>
          <w:vertAlign w:val="baseline"/>
        </w:rPr>
        <w:t> </w:t>
      </w:r>
      <w:r>
        <w:rPr>
          <w:i/>
          <w:sz w:val="24"/>
          <w:vertAlign w:val="baseline"/>
        </w:rPr>
        <w:t>sovereign</w:t>
      </w:r>
      <w:r>
        <w:rPr>
          <w:i/>
          <w:spacing w:val="-5"/>
          <w:sz w:val="24"/>
          <w:vertAlign w:val="baseline"/>
        </w:rPr>
        <w:t> </w:t>
      </w:r>
      <w:r>
        <w:rPr>
          <w:sz w:val="24"/>
          <w:vertAlign w:val="baseline"/>
        </w:rPr>
        <w:t>to</w:t>
      </w:r>
      <w:r>
        <w:rPr>
          <w:spacing w:val="-4"/>
          <w:sz w:val="24"/>
          <w:vertAlign w:val="baseline"/>
        </w:rPr>
        <w:t> </w:t>
      </w:r>
      <w:r>
        <w:rPr>
          <w:sz w:val="24"/>
          <w:vertAlign w:val="baseline"/>
        </w:rPr>
        <w:t>Reubenites; duke Shephatiah, the son of Maachah, </w:t>
      </w:r>
      <w:r>
        <w:rPr>
          <w:i/>
          <w:sz w:val="24"/>
          <w:vertAlign w:val="baseline"/>
        </w:rPr>
        <w:t>was sovereign </w:t>
      </w:r>
      <w:r>
        <w:rPr>
          <w:sz w:val="24"/>
          <w:vertAlign w:val="baseline"/>
        </w:rPr>
        <w:t>to Simeonites;</w:t>
      </w:r>
    </w:p>
    <w:p>
      <w:pPr>
        <w:spacing w:line="259" w:lineRule="auto" w:before="160"/>
        <w:ind w:left="840" w:right="413" w:firstLine="0"/>
        <w:jc w:val="both"/>
        <w:rPr>
          <w:sz w:val="24"/>
        </w:rPr>
      </w:pPr>
      <w:r>
        <w:rPr>
          <w:sz w:val="24"/>
          <w:vertAlign w:val="superscript"/>
        </w:rPr>
        <w:t>17</w:t>
      </w:r>
      <w:r>
        <w:rPr>
          <w:spacing w:val="-15"/>
          <w:sz w:val="24"/>
          <w:vertAlign w:val="baseline"/>
        </w:rPr>
        <w:t> </w:t>
      </w:r>
      <w:r>
        <w:rPr>
          <w:sz w:val="24"/>
          <w:vertAlign w:val="baseline"/>
        </w:rPr>
        <w:t>Hashabiah,</w:t>
      </w:r>
      <w:r>
        <w:rPr>
          <w:spacing w:val="-13"/>
          <w:sz w:val="24"/>
          <w:vertAlign w:val="baseline"/>
        </w:rPr>
        <w:t> </w:t>
      </w:r>
      <w:r>
        <w:rPr>
          <w:sz w:val="24"/>
          <w:vertAlign w:val="baseline"/>
        </w:rPr>
        <w:t>the</w:t>
      </w:r>
      <w:r>
        <w:rPr>
          <w:spacing w:val="-6"/>
          <w:sz w:val="24"/>
          <w:vertAlign w:val="baseline"/>
        </w:rPr>
        <w:t> </w:t>
      </w:r>
      <w:r>
        <w:rPr>
          <w:sz w:val="24"/>
          <w:vertAlign w:val="baseline"/>
        </w:rPr>
        <w:t>son</w:t>
      </w:r>
      <w:r>
        <w:rPr>
          <w:spacing w:val="-5"/>
          <w:sz w:val="24"/>
          <w:vertAlign w:val="baseline"/>
        </w:rPr>
        <w:t> </w:t>
      </w:r>
      <w:r>
        <w:rPr>
          <w:sz w:val="24"/>
          <w:vertAlign w:val="baseline"/>
        </w:rPr>
        <w:t>of</w:t>
      </w:r>
      <w:r>
        <w:rPr>
          <w:spacing w:val="-4"/>
          <w:sz w:val="24"/>
          <w:vertAlign w:val="baseline"/>
        </w:rPr>
        <w:t> </w:t>
      </w:r>
      <w:r>
        <w:rPr>
          <w:sz w:val="24"/>
          <w:vertAlign w:val="baseline"/>
        </w:rPr>
        <w:t>Kemuel,</w:t>
      </w:r>
      <w:r>
        <w:rPr>
          <w:spacing w:val="-5"/>
          <w:sz w:val="24"/>
          <w:vertAlign w:val="baseline"/>
        </w:rPr>
        <w:t> </w:t>
      </w:r>
      <w:r>
        <w:rPr>
          <w:i/>
          <w:sz w:val="24"/>
          <w:vertAlign w:val="baseline"/>
        </w:rPr>
        <w:t>was</w:t>
      </w:r>
      <w:r>
        <w:rPr>
          <w:i/>
          <w:spacing w:val="-5"/>
          <w:sz w:val="24"/>
          <w:vertAlign w:val="baseline"/>
        </w:rPr>
        <w:t> </w:t>
      </w:r>
      <w:r>
        <w:rPr>
          <w:i/>
          <w:sz w:val="24"/>
          <w:vertAlign w:val="baseline"/>
        </w:rPr>
        <w:t>sovereign</w:t>
      </w:r>
      <w:r>
        <w:rPr>
          <w:i/>
          <w:spacing w:val="-5"/>
          <w:sz w:val="24"/>
          <w:vertAlign w:val="baseline"/>
        </w:rPr>
        <w:t> </w:t>
      </w:r>
      <w:r>
        <w:rPr>
          <w:sz w:val="24"/>
          <w:vertAlign w:val="baseline"/>
        </w:rPr>
        <w:t>to</w:t>
      </w:r>
      <w:r>
        <w:rPr>
          <w:spacing w:val="-5"/>
          <w:sz w:val="24"/>
          <w:vertAlign w:val="baseline"/>
        </w:rPr>
        <w:t> </w:t>
      </w:r>
      <w:r>
        <w:rPr>
          <w:sz w:val="24"/>
          <w:vertAlign w:val="baseline"/>
        </w:rPr>
        <w:t>the</w:t>
      </w:r>
      <w:r>
        <w:rPr>
          <w:spacing w:val="-6"/>
          <w:sz w:val="24"/>
          <w:vertAlign w:val="baseline"/>
        </w:rPr>
        <w:t> </w:t>
      </w:r>
      <w:r>
        <w:rPr>
          <w:sz w:val="24"/>
          <w:vertAlign w:val="baseline"/>
        </w:rPr>
        <w:t>Levites;</w:t>
      </w:r>
      <w:r>
        <w:rPr>
          <w:spacing w:val="-5"/>
          <w:sz w:val="24"/>
          <w:vertAlign w:val="baseline"/>
        </w:rPr>
        <w:t> </w:t>
      </w:r>
      <w:r>
        <w:rPr>
          <w:sz w:val="24"/>
          <w:vertAlign w:val="baseline"/>
        </w:rPr>
        <w:t>Zadok</w:t>
      </w:r>
      <w:r>
        <w:rPr>
          <w:spacing w:val="-5"/>
          <w:sz w:val="24"/>
          <w:vertAlign w:val="baseline"/>
        </w:rPr>
        <w:t> </w:t>
      </w:r>
      <w:r>
        <w:rPr>
          <w:i/>
          <w:sz w:val="24"/>
          <w:vertAlign w:val="baseline"/>
        </w:rPr>
        <w:t>was</w:t>
      </w:r>
      <w:r>
        <w:rPr>
          <w:i/>
          <w:spacing w:val="-5"/>
          <w:sz w:val="24"/>
          <w:vertAlign w:val="baseline"/>
        </w:rPr>
        <w:t> </w:t>
      </w:r>
      <w:r>
        <w:rPr>
          <w:i/>
          <w:sz w:val="24"/>
          <w:vertAlign w:val="baseline"/>
        </w:rPr>
        <w:t>sovereign</w:t>
      </w:r>
      <w:r>
        <w:rPr>
          <w:i/>
          <w:spacing w:val="-5"/>
          <w:sz w:val="24"/>
          <w:vertAlign w:val="baseline"/>
        </w:rPr>
        <w:t> </w:t>
      </w:r>
      <w:r>
        <w:rPr>
          <w:sz w:val="24"/>
          <w:vertAlign w:val="baseline"/>
        </w:rPr>
        <w:t>to </w:t>
      </w:r>
      <w:r>
        <w:rPr>
          <w:spacing w:val="-2"/>
          <w:sz w:val="24"/>
          <w:vertAlign w:val="baseline"/>
        </w:rPr>
        <w:t>Aaronites;</w:t>
      </w:r>
    </w:p>
    <w:p>
      <w:pPr>
        <w:spacing w:line="259" w:lineRule="auto" w:before="160"/>
        <w:ind w:left="839" w:right="0" w:firstLine="0"/>
        <w:jc w:val="left"/>
        <w:rPr>
          <w:sz w:val="24"/>
        </w:rPr>
      </w:pPr>
      <w:r>
        <w:rPr>
          <w:sz w:val="24"/>
          <w:vertAlign w:val="superscript"/>
        </w:rPr>
        <w:t>18</w:t>
      </w:r>
      <w:r>
        <w:rPr>
          <w:spacing w:val="-15"/>
          <w:sz w:val="24"/>
          <w:vertAlign w:val="baseline"/>
        </w:rPr>
        <w:t> </w:t>
      </w:r>
      <w:r>
        <w:rPr>
          <w:sz w:val="24"/>
          <w:vertAlign w:val="baseline"/>
        </w:rPr>
        <w:t>Elihu, the brother of David, </w:t>
      </w:r>
      <w:r>
        <w:rPr>
          <w:i/>
          <w:sz w:val="24"/>
          <w:vertAlign w:val="baseline"/>
        </w:rPr>
        <w:t>was sovereign </w:t>
      </w:r>
      <w:r>
        <w:rPr>
          <w:sz w:val="24"/>
          <w:vertAlign w:val="baseline"/>
        </w:rPr>
        <w:t>to the lineage of Judah (Elihu, David’s brother,</w:t>
      </w:r>
      <w:r>
        <w:rPr>
          <w:spacing w:val="-4"/>
          <w:sz w:val="24"/>
          <w:vertAlign w:val="baseline"/>
        </w:rPr>
        <w:t> </w:t>
      </w:r>
      <w:r>
        <w:rPr>
          <w:i/>
          <w:sz w:val="24"/>
          <w:vertAlign w:val="baseline"/>
        </w:rPr>
        <w:t>was</w:t>
      </w:r>
      <w:r>
        <w:rPr>
          <w:i/>
          <w:spacing w:val="-4"/>
          <w:sz w:val="24"/>
          <w:vertAlign w:val="baseline"/>
        </w:rPr>
        <w:t> </w:t>
      </w:r>
      <w:r>
        <w:rPr>
          <w:i/>
          <w:sz w:val="24"/>
          <w:vertAlign w:val="baseline"/>
        </w:rPr>
        <w:t>the</w:t>
      </w:r>
      <w:r>
        <w:rPr>
          <w:i/>
          <w:spacing w:val="-5"/>
          <w:sz w:val="24"/>
          <w:vertAlign w:val="baseline"/>
        </w:rPr>
        <w:t> </w:t>
      </w:r>
      <w:r>
        <w:rPr>
          <w:i/>
          <w:sz w:val="24"/>
          <w:vertAlign w:val="baseline"/>
        </w:rPr>
        <w:t>ruler</w:t>
      </w:r>
      <w:r>
        <w:rPr>
          <w:i/>
          <w:spacing w:val="-4"/>
          <w:sz w:val="24"/>
          <w:vertAlign w:val="baseline"/>
        </w:rPr>
        <w:t> </w:t>
      </w:r>
      <w:r>
        <w:rPr>
          <w:sz w:val="24"/>
          <w:vertAlign w:val="baseline"/>
        </w:rPr>
        <w:t>of</w:t>
      </w:r>
      <w:r>
        <w:rPr>
          <w:spacing w:val="-3"/>
          <w:sz w:val="24"/>
          <w:vertAlign w:val="baseline"/>
        </w:rPr>
        <w:t> </w:t>
      </w:r>
      <w:r>
        <w:rPr>
          <w:sz w:val="24"/>
          <w:vertAlign w:val="baseline"/>
        </w:rPr>
        <w:t>the</w:t>
      </w:r>
      <w:r>
        <w:rPr>
          <w:spacing w:val="-5"/>
          <w:sz w:val="24"/>
          <w:vertAlign w:val="baseline"/>
        </w:rPr>
        <w:t> </w:t>
      </w:r>
      <w:r>
        <w:rPr>
          <w:sz w:val="24"/>
          <w:vertAlign w:val="baseline"/>
        </w:rPr>
        <w:t>tribe</w:t>
      </w:r>
      <w:r>
        <w:rPr>
          <w:spacing w:val="-5"/>
          <w:sz w:val="24"/>
          <w:vertAlign w:val="baseline"/>
        </w:rPr>
        <w:t> </w:t>
      </w:r>
      <w:r>
        <w:rPr>
          <w:sz w:val="24"/>
          <w:vertAlign w:val="baseline"/>
        </w:rPr>
        <w:t>of</w:t>
      </w:r>
      <w:r>
        <w:rPr>
          <w:spacing w:val="-5"/>
          <w:sz w:val="24"/>
          <w:vertAlign w:val="baseline"/>
        </w:rPr>
        <w:t> </w:t>
      </w:r>
      <w:r>
        <w:rPr>
          <w:sz w:val="24"/>
          <w:vertAlign w:val="baseline"/>
        </w:rPr>
        <w:t>Judah);</w:t>
      </w:r>
      <w:r>
        <w:rPr>
          <w:spacing w:val="-4"/>
          <w:sz w:val="24"/>
          <w:vertAlign w:val="baseline"/>
        </w:rPr>
        <w:t> </w:t>
      </w:r>
      <w:r>
        <w:rPr>
          <w:sz w:val="24"/>
          <w:vertAlign w:val="baseline"/>
        </w:rPr>
        <w:t>Omri,</w:t>
      </w:r>
      <w:r>
        <w:rPr>
          <w:spacing w:val="-2"/>
          <w:sz w:val="24"/>
          <w:vertAlign w:val="baseline"/>
        </w:rPr>
        <w:t> </w:t>
      </w:r>
      <w:r>
        <w:rPr>
          <w:sz w:val="24"/>
          <w:vertAlign w:val="baseline"/>
        </w:rPr>
        <w:t>the</w:t>
      </w:r>
      <w:r>
        <w:rPr>
          <w:spacing w:val="-5"/>
          <w:sz w:val="24"/>
          <w:vertAlign w:val="baseline"/>
        </w:rPr>
        <w:t> </w:t>
      </w:r>
      <w:r>
        <w:rPr>
          <w:sz w:val="24"/>
          <w:vertAlign w:val="baseline"/>
        </w:rPr>
        <w:t>son</w:t>
      </w:r>
      <w:r>
        <w:rPr>
          <w:spacing w:val="-4"/>
          <w:sz w:val="24"/>
          <w:vertAlign w:val="baseline"/>
        </w:rPr>
        <w:t> </w:t>
      </w:r>
      <w:r>
        <w:rPr>
          <w:sz w:val="24"/>
          <w:vertAlign w:val="baseline"/>
        </w:rPr>
        <w:t>of</w:t>
      </w:r>
      <w:r>
        <w:rPr>
          <w:spacing w:val="-5"/>
          <w:sz w:val="24"/>
          <w:vertAlign w:val="baseline"/>
        </w:rPr>
        <w:t> </w:t>
      </w:r>
      <w:r>
        <w:rPr>
          <w:sz w:val="24"/>
          <w:vertAlign w:val="baseline"/>
        </w:rPr>
        <w:t>Michael,</w:t>
      </w:r>
      <w:r>
        <w:rPr>
          <w:spacing w:val="-4"/>
          <w:sz w:val="24"/>
          <w:vertAlign w:val="baseline"/>
        </w:rPr>
        <w:t> </w:t>
      </w:r>
      <w:r>
        <w:rPr>
          <w:i/>
          <w:sz w:val="24"/>
          <w:vertAlign w:val="baseline"/>
        </w:rPr>
        <w:t>was</w:t>
      </w:r>
      <w:r>
        <w:rPr>
          <w:i/>
          <w:spacing w:val="-2"/>
          <w:sz w:val="24"/>
          <w:vertAlign w:val="baseline"/>
        </w:rPr>
        <w:t> </w:t>
      </w:r>
      <w:r>
        <w:rPr>
          <w:i/>
          <w:sz w:val="24"/>
          <w:vertAlign w:val="baseline"/>
        </w:rPr>
        <w:t>sovereign</w:t>
      </w:r>
      <w:r>
        <w:rPr>
          <w:i/>
          <w:spacing w:val="-5"/>
          <w:sz w:val="24"/>
          <w:vertAlign w:val="baseline"/>
        </w:rPr>
        <w:t> </w:t>
      </w:r>
      <w:r>
        <w:rPr>
          <w:sz w:val="24"/>
          <w:vertAlign w:val="baseline"/>
        </w:rPr>
        <w:t>to </w:t>
      </w:r>
      <w:r>
        <w:rPr>
          <w:spacing w:val="-2"/>
          <w:sz w:val="24"/>
          <w:vertAlign w:val="baseline"/>
        </w:rPr>
        <w:t>Issacharites.</w:t>
      </w:r>
    </w:p>
    <w:p>
      <w:pPr>
        <w:spacing w:line="261" w:lineRule="auto" w:before="157"/>
        <w:ind w:left="840" w:right="267" w:firstLine="0"/>
        <w:jc w:val="left"/>
        <w:rPr>
          <w:sz w:val="24"/>
        </w:rPr>
      </w:pPr>
      <w:r>
        <w:rPr>
          <w:sz w:val="24"/>
          <w:vertAlign w:val="superscript"/>
        </w:rPr>
        <w:t>19</w:t>
      </w:r>
      <w:r>
        <w:rPr>
          <w:spacing w:val="-21"/>
          <w:sz w:val="24"/>
          <w:vertAlign w:val="baseline"/>
        </w:rPr>
        <w:t> </w:t>
      </w:r>
      <w:r>
        <w:rPr>
          <w:sz w:val="24"/>
          <w:vertAlign w:val="baseline"/>
        </w:rPr>
        <w:t>Ishmaiah,</w:t>
      </w:r>
      <w:r>
        <w:rPr>
          <w:spacing w:val="-6"/>
          <w:sz w:val="24"/>
          <w:vertAlign w:val="baseline"/>
        </w:rPr>
        <w:t> </w:t>
      </w:r>
      <w:r>
        <w:rPr>
          <w:sz w:val="24"/>
          <w:vertAlign w:val="baseline"/>
        </w:rPr>
        <w:t>the</w:t>
      </w:r>
      <w:r>
        <w:rPr>
          <w:spacing w:val="-5"/>
          <w:sz w:val="24"/>
          <w:vertAlign w:val="baseline"/>
        </w:rPr>
        <w:t> </w:t>
      </w:r>
      <w:r>
        <w:rPr>
          <w:sz w:val="24"/>
          <w:vertAlign w:val="baseline"/>
        </w:rPr>
        <w:t>son</w:t>
      </w:r>
      <w:r>
        <w:rPr>
          <w:spacing w:val="-4"/>
          <w:sz w:val="24"/>
          <w:vertAlign w:val="baseline"/>
        </w:rPr>
        <w:t> </w:t>
      </w:r>
      <w:r>
        <w:rPr>
          <w:sz w:val="24"/>
          <w:vertAlign w:val="baseline"/>
        </w:rPr>
        <w:t>of</w:t>
      </w:r>
      <w:r>
        <w:rPr>
          <w:spacing w:val="-5"/>
          <w:sz w:val="24"/>
          <w:vertAlign w:val="baseline"/>
        </w:rPr>
        <w:t> </w:t>
      </w:r>
      <w:r>
        <w:rPr>
          <w:sz w:val="24"/>
          <w:vertAlign w:val="baseline"/>
        </w:rPr>
        <w:t>Obadiah,</w:t>
      </w:r>
      <w:r>
        <w:rPr>
          <w:spacing w:val="-4"/>
          <w:sz w:val="24"/>
          <w:vertAlign w:val="baseline"/>
        </w:rPr>
        <w:t> </w:t>
      </w:r>
      <w:r>
        <w:rPr>
          <w:i/>
          <w:sz w:val="24"/>
          <w:vertAlign w:val="baseline"/>
        </w:rPr>
        <w:t>was</w:t>
      </w:r>
      <w:r>
        <w:rPr>
          <w:i/>
          <w:spacing w:val="-4"/>
          <w:sz w:val="24"/>
          <w:vertAlign w:val="baseline"/>
        </w:rPr>
        <w:t> </w:t>
      </w:r>
      <w:r>
        <w:rPr>
          <w:i/>
          <w:sz w:val="24"/>
          <w:vertAlign w:val="baseline"/>
        </w:rPr>
        <w:t>sovereign</w:t>
      </w:r>
      <w:r>
        <w:rPr>
          <w:i/>
          <w:spacing w:val="-4"/>
          <w:sz w:val="24"/>
          <w:vertAlign w:val="baseline"/>
        </w:rPr>
        <w:t> </w:t>
      </w:r>
      <w:r>
        <w:rPr>
          <w:sz w:val="24"/>
          <w:vertAlign w:val="baseline"/>
        </w:rPr>
        <w:t>to</w:t>
      </w:r>
      <w:r>
        <w:rPr>
          <w:spacing w:val="-4"/>
          <w:sz w:val="24"/>
          <w:vertAlign w:val="baseline"/>
        </w:rPr>
        <w:t> </w:t>
      </w:r>
      <w:r>
        <w:rPr>
          <w:sz w:val="24"/>
          <w:vertAlign w:val="baseline"/>
        </w:rPr>
        <w:t>Zebulunites;</w:t>
      </w:r>
      <w:r>
        <w:rPr>
          <w:spacing w:val="-4"/>
          <w:sz w:val="24"/>
          <w:vertAlign w:val="baseline"/>
        </w:rPr>
        <w:t> </w:t>
      </w:r>
      <w:r>
        <w:rPr>
          <w:sz w:val="24"/>
          <w:vertAlign w:val="baseline"/>
        </w:rPr>
        <w:t>Jerimoth,</w:t>
      </w:r>
      <w:r>
        <w:rPr>
          <w:spacing w:val="-4"/>
          <w:sz w:val="24"/>
          <w:vertAlign w:val="baseline"/>
        </w:rPr>
        <w:t> </w:t>
      </w:r>
      <w:r>
        <w:rPr>
          <w:sz w:val="24"/>
          <w:vertAlign w:val="baseline"/>
        </w:rPr>
        <w:t>the</w:t>
      </w:r>
      <w:r>
        <w:rPr>
          <w:spacing w:val="-5"/>
          <w:sz w:val="24"/>
          <w:vertAlign w:val="baseline"/>
        </w:rPr>
        <w:t> </w:t>
      </w:r>
      <w:r>
        <w:rPr>
          <w:sz w:val="24"/>
          <w:vertAlign w:val="baseline"/>
        </w:rPr>
        <w:t>son</w:t>
      </w:r>
      <w:r>
        <w:rPr>
          <w:spacing w:val="-4"/>
          <w:sz w:val="24"/>
          <w:vertAlign w:val="baseline"/>
        </w:rPr>
        <w:t> </w:t>
      </w:r>
      <w:r>
        <w:rPr>
          <w:sz w:val="24"/>
          <w:vertAlign w:val="baseline"/>
        </w:rPr>
        <w:t>of Azriel, </w:t>
      </w:r>
      <w:r>
        <w:rPr>
          <w:i/>
          <w:sz w:val="24"/>
          <w:vertAlign w:val="baseline"/>
        </w:rPr>
        <w:t>was sovereign </w:t>
      </w:r>
      <w:r>
        <w:rPr>
          <w:sz w:val="24"/>
          <w:vertAlign w:val="baseline"/>
        </w:rPr>
        <w:t>to Naphtalites;</w:t>
      </w:r>
    </w:p>
    <w:p>
      <w:pPr>
        <w:spacing w:after="0" w:line="261" w:lineRule="auto"/>
        <w:jc w:val="left"/>
        <w:rPr>
          <w:sz w:val="24"/>
        </w:rPr>
        <w:sectPr>
          <w:pgSz w:w="12240" w:h="15840"/>
          <w:pgMar w:header="0" w:footer="523" w:top="1340" w:bottom="720" w:left="1320" w:right="1320"/>
        </w:sectPr>
      </w:pPr>
    </w:p>
    <w:p>
      <w:pPr>
        <w:pStyle w:val="BodyText"/>
        <w:spacing w:line="259" w:lineRule="auto" w:before="99"/>
        <w:ind w:left="840"/>
      </w:pPr>
      <w:r>
        <w:rPr>
          <w:vertAlign w:val="superscript"/>
        </w:rPr>
        <w:t>20</w:t>
      </w:r>
      <w:r>
        <w:rPr>
          <w:spacing w:val="-15"/>
          <w:vertAlign w:val="baseline"/>
        </w:rPr>
        <w:t> </w:t>
      </w:r>
      <w:r>
        <w:rPr>
          <w:vertAlign w:val="baseline"/>
        </w:rPr>
        <w:t>Hoshea, the son of</w:t>
      </w:r>
      <w:r>
        <w:rPr>
          <w:spacing w:val="-10"/>
          <w:vertAlign w:val="baseline"/>
        </w:rPr>
        <w:t> </w:t>
      </w:r>
      <w:r>
        <w:rPr>
          <w:vertAlign w:val="baseline"/>
        </w:rPr>
        <w:t>Azaziah, </w:t>
      </w:r>
      <w:r>
        <w:rPr>
          <w:i/>
          <w:vertAlign w:val="baseline"/>
        </w:rPr>
        <w:t>was sovereign </w:t>
      </w:r>
      <w:r>
        <w:rPr>
          <w:vertAlign w:val="baseline"/>
        </w:rPr>
        <w:t>to the sons of Ephraim; Joel, the son of Pedaiah,</w:t>
      </w:r>
      <w:r>
        <w:rPr>
          <w:spacing w:val="-3"/>
          <w:vertAlign w:val="baseline"/>
        </w:rPr>
        <w:t> </w:t>
      </w:r>
      <w:r>
        <w:rPr>
          <w:i/>
          <w:vertAlign w:val="baseline"/>
        </w:rPr>
        <w:t>was</w:t>
      </w:r>
      <w:r>
        <w:rPr>
          <w:i/>
          <w:spacing w:val="-3"/>
          <w:vertAlign w:val="baseline"/>
        </w:rPr>
        <w:t> </w:t>
      </w:r>
      <w:r>
        <w:rPr>
          <w:i/>
          <w:vertAlign w:val="baseline"/>
        </w:rPr>
        <w:t>sovereign</w:t>
      </w:r>
      <w:r>
        <w:rPr>
          <w:i/>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half</w:t>
      </w:r>
      <w:r>
        <w:rPr>
          <w:spacing w:val="-4"/>
          <w:vertAlign w:val="baseline"/>
        </w:rPr>
        <w:t> </w:t>
      </w:r>
      <w:r>
        <w:rPr>
          <w:vertAlign w:val="baseline"/>
        </w:rPr>
        <w:t>lineage</w:t>
      </w:r>
      <w:r>
        <w:rPr>
          <w:spacing w:val="-4"/>
          <w:vertAlign w:val="baseline"/>
        </w:rPr>
        <w:t> </w:t>
      </w:r>
      <w:r>
        <w:rPr>
          <w:vertAlign w:val="baseline"/>
        </w:rPr>
        <w:t>of</w:t>
      </w:r>
      <w:r>
        <w:rPr>
          <w:spacing w:val="-4"/>
          <w:vertAlign w:val="baseline"/>
        </w:rPr>
        <w:t> </w:t>
      </w:r>
      <w:r>
        <w:rPr>
          <w:vertAlign w:val="baseline"/>
        </w:rPr>
        <w:t>Manasseh</w:t>
      </w:r>
      <w:r>
        <w:rPr>
          <w:spacing w:val="-3"/>
          <w:vertAlign w:val="baseline"/>
        </w:rPr>
        <w:t> </w:t>
      </w:r>
      <w:r>
        <w:rPr>
          <w:vertAlign w:val="baseline"/>
        </w:rPr>
        <w:t>(Joel,</w:t>
      </w:r>
      <w:r>
        <w:rPr>
          <w:spacing w:val="-3"/>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4"/>
          <w:vertAlign w:val="baseline"/>
        </w:rPr>
        <w:t> </w:t>
      </w:r>
      <w:r>
        <w:rPr>
          <w:vertAlign w:val="baseline"/>
        </w:rPr>
        <w:t>Pedaiah,</w:t>
      </w:r>
      <w:r>
        <w:rPr>
          <w:spacing w:val="-3"/>
          <w:vertAlign w:val="baseline"/>
        </w:rPr>
        <w:t> </w:t>
      </w:r>
      <w:r>
        <w:rPr>
          <w:i/>
          <w:vertAlign w:val="baseline"/>
        </w:rPr>
        <w:t>was</w:t>
      </w:r>
      <w:r>
        <w:rPr>
          <w:i/>
          <w:spacing w:val="-3"/>
          <w:vertAlign w:val="baseline"/>
        </w:rPr>
        <w:t> </w:t>
      </w:r>
      <w:r>
        <w:rPr>
          <w:i/>
          <w:vertAlign w:val="baseline"/>
        </w:rPr>
        <w:t>the</w:t>
      </w:r>
      <w:r>
        <w:rPr>
          <w:i/>
          <w:vertAlign w:val="baseline"/>
        </w:rPr>
        <w:t> ruler </w:t>
      </w:r>
      <w:r>
        <w:rPr>
          <w:vertAlign w:val="baseline"/>
        </w:rPr>
        <w:t>of the western half of the tribe of Manasseh);</w:t>
      </w:r>
    </w:p>
    <w:p>
      <w:pPr>
        <w:pStyle w:val="BodyText"/>
        <w:spacing w:line="259" w:lineRule="auto" w:before="159"/>
        <w:ind w:left="840" w:right="123"/>
      </w:pPr>
      <w:r>
        <w:rPr>
          <w:vertAlign w:val="superscript"/>
        </w:rPr>
        <w:t>21</w:t>
      </w:r>
      <w:r>
        <w:rPr>
          <w:spacing w:val="-21"/>
          <w:vertAlign w:val="baseline"/>
        </w:rPr>
        <w:t> </w:t>
      </w:r>
      <w:r>
        <w:rPr>
          <w:vertAlign w:val="baseline"/>
        </w:rPr>
        <w:t>and</w:t>
      </w:r>
      <w:r>
        <w:rPr>
          <w:spacing w:val="-5"/>
          <w:vertAlign w:val="baseline"/>
        </w:rPr>
        <w:t> </w:t>
      </w:r>
      <w:r>
        <w:rPr>
          <w:vertAlign w:val="baseline"/>
        </w:rPr>
        <w:t>Iddo,</w:t>
      </w:r>
      <w:r>
        <w:rPr>
          <w:spacing w:val="-3"/>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4"/>
          <w:vertAlign w:val="baseline"/>
        </w:rPr>
        <w:t> </w:t>
      </w:r>
      <w:r>
        <w:rPr>
          <w:vertAlign w:val="baseline"/>
        </w:rPr>
        <w:t>Zechariah,</w:t>
      </w:r>
      <w:r>
        <w:rPr>
          <w:spacing w:val="-3"/>
          <w:vertAlign w:val="baseline"/>
        </w:rPr>
        <w:t> </w:t>
      </w:r>
      <w:r>
        <w:rPr>
          <w:i/>
          <w:vertAlign w:val="baseline"/>
        </w:rPr>
        <w:t>was</w:t>
      </w:r>
      <w:r>
        <w:rPr>
          <w:i/>
          <w:spacing w:val="-3"/>
          <w:vertAlign w:val="baseline"/>
        </w:rPr>
        <w:t> </w:t>
      </w:r>
      <w:r>
        <w:rPr>
          <w:i/>
          <w:vertAlign w:val="baseline"/>
        </w:rPr>
        <w:t>sovereign</w:t>
      </w:r>
      <w:r>
        <w:rPr>
          <w:i/>
          <w:spacing w:val="-3"/>
          <w:vertAlign w:val="baseline"/>
        </w:rPr>
        <w:t> </w:t>
      </w:r>
      <w:r>
        <w:rPr>
          <w:vertAlign w:val="baseline"/>
        </w:rPr>
        <w:t>to</w:t>
      </w:r>
      <w:r>
        <w:rPr>
          <w:spacing w:val="-1"/>
          <w:vertAlign w:val="baseline"/>
        </w:rPr>
        <w:t> </w:t>
      </w:r>
      <w:r>
        <w:rPr>
          <w:vertAlign w:val="baseline"/>
        </w:rPr>
        <w:t>the</w:t>
      </w:r>
      <w:r>
        <w:rPr>
          <w:spacing w:val="-4"/>
          <w:vertAlign w:val="baseline"/>
        </w:rPr>
        <w:t> </w:t>
      </w:r>
      <w:r>
        <w:rPr>
          <w:vertAlign w:val="baseline"/>
        </w:rPr>
        <w:t>(other)</w:t>
      </w:r>
      <w:r>
        <w:rPr>
          <w:spacing w:val="-4"/>
          <w:vertAlign w:val="baseline"/>
        </w:rPr>
        <w:t> </w:t>
      </w:r>
      <w:r>
        <w:rPr>
          <w:vertAlign w:val="baseline"/>
        </w:rPr>
        <w:t>half</w:t>
      </w:r>
      <w:r>
        <w:rPr>
          <w:spacing w:val="-4"/>
          <w:vertAlign w:val="baseline"/>
        </w:rPr>
        <w:t> </w:t>
      </w:r>
      <w:r>
        <w:rPr>
          <w:vertAlign w:val="baseline"/>
        </w:rPr>
        <w:t>lineage</w:t>
      </w:r>
      <w:r>
        <w:rPr>
          <w:spacing w:val="-4"/>
          <w:vertAlign w:val="baseline"/>
        </w:rPr>
        <w:t> </w:t>
      </w:r>
      <w:r>
        <w:rPr>
          <w:vertAlign w:val="baseline"/>
        </w:rPr>
        <w:t>of</w:t>
      </w:r>
      <w:r>
        <w:rPr>
          <w:spacing w:val="-4"/>
          <w:vertAlign w:val="baseline"/>
        </w:rPr>
        <w:t> </w:t>
      </w:r>
      <w:r>
        <w:rPr>
          <w:vertAlign w:val="baseline"/>
        </w:rPr>
        <w:t>Manasseh</w:t>
      </w:r>
      <w:r>
        <w:rPr>
          <w:spacing w:val="-3"/>
          <w:vertAlign w:val="baseline"/>
        </w:rPr>
        <w:t> </w:t>
      </w:r>
      <w:r>
        <w:rPr>
          <w:vertAlign w:val="baseline"/>
        </w:rPr>
        <w:t>in Gilead; and Jaasiel, the son of</w:t>
      </w:r>
      <w:r>
        <w:rPr>
          <w:spacing w:val="-10"/>
          <w:vertAlign w:val="baseline"/>
        </w:rPr>
        <w:t> </w:t>
      </w:r>
      <w:r>
        <w:rPr>
          <w:vertAlign w:val="baseline"/>
        </w:rPr>
        <w:t>Abner, </w:t>
      </w:r>
      <w:r>
        <w:rPr>
          <w:i/>
          <w:vertAlign w:val="baseline"/>
        </w:rPr>
        <w:t>was sovereign </w:t>
      </w:r>
      <w:r>
        <w:rPr>
          <w:vertAlign w:val="baseline"/>
        </w:rPr>
        <w:t>to Benjamin; (and Iddo, the son of Zechariah, </w:t>
      </w:r>
      <w:r>
        <w:rPr>
          <w:i/>
          <w:vertAlign w:val="baseline"/>
        </w:rPr>
        <w:t>was the ruler </w:t>
      </w:r>
      <w:r>
        <w:rPr>
          <w:vertAlign w:val="baseline"/>
        </w:rPr>
        <w:t>of the eastern half of the tribe of Manasseh in Gilead; and Jaasiel, the son of</w:t>
      </w:r>
      <w:r>
        <w:rPr>
          <w:spacing w:val="-1"/>
          <w:vertAlign w:val="baseline"/>
        </w:rPr>
        <w:t> </w:t>
      </w:r>
      <w:r>
        <w:rPr>
          <w:vertAlign w:val="baseline"/>
        </w:rPr>
        <w:t>Abner, </w:t>
      </w:r>
      <w:r>
        <w:rPr>
          <w:i/>
          <w:vertAlign w:val="baseline"/>
        </w:rPr>
        <w:t>was the ruler </w:t>
      </w:r>
      <w:r>
        <w:rPr>
          <w:vertAlign w:val="baseline"/>
        </w:rPr>
        <w:t>of Benjamin;)</w:t>
      </w:r>
    </w:p>
    <w:p>
      <w:pPr>
        <w:spacing w:line="259" w:lineRule="auto" w:before="159"/>
        <w:ind w:left="839" w:right="0" w:firstLine="0"/>
        <w:jc w:val="left"/>
        <w:rPr>
          <w:sz w:val="24"/>
        </w:rPr>
      </w:pPr>
      <w:r>
        <w:rPr>
          <w:sz w:val="24"/>
          <w:vertAlign w:val="superscript"/>
        </w:rPr>
        <w:t>22</w:t>
      </w:r>
      <w:r>
        <w:rPr>
          <w:spacing w:val="-21"/>
          <w:sz w:val="24"/>
          <w:vertAlign w:val="baseline"/>
        </w:rPr>
        <w:t> </w:t>
      </w:r>
      <w:r>
        <w:rPr>
          <w:sz w:val="24"/>
          <w:vertAlign w:val="baseline"/>
        </w:rPr>
        <w:t>and</w:t>
      </w:r>
      <w:r>
        <w:rPr>
          <w:spacing w:val="-15"/>
          <w:sz w:val="24"/>
          <w:vertAlign w:val="baseline"/>
        </w:rPr>
        <w:t> </w:t>
      </w:r>
      <w:r>
        <w:rPr>
          <w:sz w:val="24"/>
          <w:vertAlign w:val="baseline"/>
        </w:rPr>
        <w:t>Azareel,</w:t>
      </w:r>
      <w:r>
        <w:rPr>
          <w:spacing w:val="-7"/>
          <w:sz w:val="24"/>
          <w:vertAlign w:val="baseline"/>
        </w:rPr>
        <w:t> </w:t>
      </w:r>
      <w:r>
        <w:rPr>
          <w:sz w:val="24"/>
          <w:vertAlign w:val="baseline"/>
        </w:rPr>
        <w:t>the</w:t>
      </w:r>
      <w:r>
        <w:rPr>
          <w:spacing w:val="-4"/>
          <w:sz w:val="24"/>
          <w:vertAlign w:val="baseline"/>
        </w:rPr>
        <w:t> </w:t>
      </w:r>
      <w:r>
        <w:rPr>
          <w:sz w:val="24"/>
          <w:vertAlign w:val="baseline"/>
        </w:rPr>
        <w:t>son</w:t>
      </w:r>
      <w:r>
        <w:rPr>
          <w:spacing w:val="-3"/>
          <w:sz w:val="24"/>
          <w:vertAlign w:val="baseline"/>
        </w:rPr>
        <w:t> </w:t>
      </w:r>
      <w:r>
        <w:rPr>
          <w:sz w:val="24"/>
          <w:vertAlign w:val="baseline"/>
        </w:rPr>
        <w:t>of</w:t>
      </w:r>
      <w:r>
        <w:rPr>
          <w:spacing w:val="-2"/>
          <w:sz w:val="24"/>
          <w:vertAlign w:val="baseline"/>
        </w:rPr>
        <w:t> </w:t>
      </w:r>
      <w:r>
        <w:rPr>
          <w:sz w:val="24"/>
          <w:vertAlign w:val="baseline"/>
        </w:rPr>
        <w:t>Jeroham,</w:t>
      </w:r>
      <w:r>
        <w:rPr>
          <w:spacing w:val="-3"/>
          <w:sz w:val="24"/>
          <w:vertAlign w:val="baseline"/>
        </w:rPr>
        <w:t> </w:t>
      </w:r>
      <w:r>
        <w:rPr>
          <w:i/>
          <w:sz w:val="24"/>
          <w:vertAlign w:val="baseline"/>
        </w:rPr>
        <w:t>was</w:t>
      </w:r>
      <w:r>
        <w:rPr>
          <w:i/>
          <w:spacing w:val="-3"/>
          <w:sz w:val="24"/>
          <w:vertAlign w:val="baseline"/>
        </w:rPr>
        <w:t> </w:t>
      </w:r>
      <w:r>
        <w:rPr>
          <w:i/>
          <w:sz w:val="24"/>
          <w:vertAlign w:val="baseline"/>
        </w:rPr>
        <w:t>sovereign</w:t>
      </w:r>
      <w:r>
        <w:rPr>
          <w:i/>
          <w:spacing w:val="-1"/>
          <w:sz w:val="24"/>
          <w:vertAlign w:val="baseline"/>
        </w:rPr>
        <w:t> </w:t>
      </w:r>
      <w:r>
        <w:rPr>
          <w:sz w:val="24"/>
          <w:vertAlign w:val="baseline"/>
        </w:rPr>
        <w:t>to</w:t>
      </w:r>
      <w:r>
        <w:rPr>
          <w:spacing w:val="-3"/>
          <w:sz w:val="24"/>
          <w:vertAlign w:val="baseline"/>
        </w:rPr>
        <w:t> </w:t>
      </w:r>
      <w:r>
        <w:rPr>
          <w:sz w:val="24"/>
          <w:vertAlign w:val="baseline"/>
        </w:rPr>
        <w:t>Dan;</w:t>
      </w:r>
      <w:r>
        <w:rPr>
          <w:spacing w:val="-3"/>
          <w:sz w:val="24"/>
          <w:vertAlign w:val="baseline"/>
        </w:rPr>
        <w:t> </w:t>
      </w:r>
      <w:r>
        <w:rPr>
          <w:b/>
          <w:sz w:val="24"/>
          <w:vertAlign w:val="baseline"/>
        </w:rPr>
        <w:t>these</w:t>
      </w:r>
      <w:r>
        <w:rPr>
          <w:b/>
          <w:spacing w:val="-4"/>
          <w:sz w:val="24"/>
          <w:vertAlign w:val="baseline"/>
        </w:rPr>
        <w:t> </w:t>
      </w:r>
      <w:r>
        <w:rPr>
          <w:b/>
          <w:i/>
          <w:sz w:val="24"/>
          <w:vertAlign w:val="baseline"/>
        </w:rPr>
        <w:t>were</w:t>
      </w:r>
      <w:r>
        <w:rPr>
          <w:b/>
          <w:i/>
          <w:spacing w:val="-2"/>
          <w:sz w:val="24"/>
          <w:vertAlign w:val="baseline"/>
        </w:rPr>
        <w:t> </w:t>
      </w:r>
      <w:r>
        <w:rPr>
          <w:b/>
          <w:sz w:val="24"/>
          <w:vertAlign w:val="baseline"/>
        </w:rPr>
        <w:t>the</w:t>
      </w:r>
      <w:r>
        <w:rPr>
          <w:b/>
          <w:spacing w:val="-4"/>
          <w:sz w:val="24"/>
          <w:vertAlign w:val="baseline"/>
        </w:rPr>
        <w:t> </w:t>
      </w:r>
      <w:r>
        <w:rPr>
          <w:b/>
          <w:sz w:val="24"/>
          <w:vertAlign w:val="baseline"/>
        </w:rPr>
        <w:t>princes</w:t>
      </w:r>
      <w:r>
        <w:rPr>
          <w:b/>
          <w:spacing w:val="-3"/>
          <w:sz w:val="24"/>
          <w:vertAlign w:val="baseline"/>
        </w:rPr>
        <w:t> </w:t>
      </w:r>
      <w:r>
        <w:rPr>
          <w:sz w:val="24"/>
          <w:vertAlign w:val="baseline"/>
        </w:rPr>
        <w:t>of</w:t>
      </w:r>
      <w:r>
        <w:rPr>
          <w:spacing w:val="-4"/>
          <w:sz w:val="24"/>
          <w:vertAlign w:val="baseline"/>
        </w:rPr>
        <w:t> </w:t>
      </w:r>
      <w:r>
        <w:rPr>
          <w:sz w:val="24"/>
          <w:vertAlign w:val="baseline"/>
        </w:rPr>
        <w:t>the sons of Israel. (and</w:t>
      </w:r>
      <w:r>
        <w:rPr>
          <w:spacing w:val="-6"/>
          <w:sz w:val="24"/>
          <w:vertAlign w:val="baseline"/>
        </w:rPr>
        <w:t> </w:t>
      </w:r>
      <w:r>
        <w:rPr>
          <w:sz w:val="24"/>
          <w:vertAlign w:val="baseline"/>
        </w:rPr>
        <w:t>Azareel, the son of Jeroham, </w:t>
      </w:r>
      <w:r>
        <w:rPr>
          <w:i/>
          <w:sz w:val="24"/>
          <w:vertAlign w:val="baseline"/>
        </w:rPr>
        <w:t>was the ruler </w:t>
      </w:r>
      <w:r>
        <w:rPr>
          <w:sz w:val="24"/>
          <w:vertAlign w:val="baseline"/>
        </w:rPr>
        <w:t>of Dan; these </w:t>
      </w:r>
      <w:r>
        <w:rPr>
          <w:i/>
          <w:sz w:val="24"/>
          <w:vertAlign w:val="baseline"/>
        </w:rPr>
        <w:t>were </w:t>
      </w:r>
      <w:r>
        <w:rPr>
          <w:sz w:val="24"/>
          <w:vertAlign w:val="baseline"/>
        </w:rPr>
        <w:t>the leaders of the Israelites.)</w:t>
      </w:r>
    </w:p>
    <w:p>
      <w:pPr>
        <w:pStyle w:val="Heading2"/>
        <w:spacing w:before="160"/>
        <w:ind w:left="119"/>
      </w:pPr>
      <w:r>
        <w:rPr/>
        <w:t>White</w:t>
      </w:r>
      <w:r>
        <w:rPr>
          <w:spacing w:val="-6"/>
        </w:rPr>
        <w:t> </w:t>
      </w:r>
      <w:r>
        <w:rPr/>
        <w:t>robes.</w:t>
      </w:r>
      <w:r>
        <w:rPr>
          <w:spacing w:val="-7"/>
        </w:rPr>
        <w:t> </w:t>
      </w:r>
      <w:r>
        <w:rPr/>
        <w:t>What</w:t>
      </w:r>
      <w:r>
        <w:rPr>
          <w:spacing w:val="-3"/>
        </w:rPr>
        <w:t> </w:t>
      </w:r>
      <w:r>
        <w:rPr/>
        <w:t>do</w:t>
      </w:r>
      <w:r>
        <w:rPr>
          <w:spacing w:val="-2"/>
        </w:rPr>
        <w:t> </w:t>
      </w:r>
      <w:r>
        <w:rPr/>
        <w:t>they</w:t>
      </w:r>
      <w:r>
        <w:rPr>
          <w:spacing w:val="-2"/>
        </w:rPr>
        <w:t> </w:t>
      </w:r>
      <w:r>
        <w:rPr/>
        <w:t>represent</w:t>
      </w:r>
      <w:r>
        <w:rPr>
          <w:spacing w:val="-3"/>
        </w:rPr>
        <w:t> </w:t>
      </w:r>
      <w:r>
        <w:rPr/>
        <w:t>and</w:t>
      </w:r>
      <w:r>
        <w:rPr>
          <w:spacing w:val="-2"/>
        </w:rPr>
        <w:t> </w:t>
      </w:r>
      <w:r>
        <w:rPr/>
        <w:t>who</w:t>
      </w:r>
      <w:r>
        <w:rPr>
          <w:spacing w:val="-5"/>
        </w:rPr>
        <w:t> </w:t>
      </w:r>
      <w:r>
        <w:rPr/>
        <w:t>wears</w:t>
      </w:r>
      <w:r>
        <w:rPr>
          <w:spacing w:val="-2"/>
        </w:rPr>
        <w:t> them?</w:t>
      </w:r>
    </w:p>
    <w:p>
      <w:pPr>
        <w:pStyle w:val="BodyText"/>
        <w:spacing w:before="182"/>
        <w:ind w:left="119"/>
      </w:pPr>
      <w:r>
        <w:rPr/>
        <w:t>White</w:t>
      </w:r>
      <w:r>
        <w:rPr>
          <w:spacing w:val="-3"/>
        </w:rPr>
        <w:t> </w:t>
      </w:r>
      <w:r>
        <w:rPr/>
        <w:t>robes</w:t>
      </w:r>
      <w:r>
        <w:rPr>
          <w:spacing w:val="-2"/>
        </w:rPr>
        <w:t> </w:t>
      </w:r>
      <w:r>
        <w:rPr/>
        <w:t>are</w:t>
      </w:r>
      <w:r>
        <w:rPr>
          <w:spacing w:val="-3"/>
        </w:rPr>
        <w:t> </w:t>
      </w:r>
      <w:r>
        <w:rPr/>
        <w:t>worn</w:t>
      </w:r>
      <w:r>
        <w:rPr>
          <w:spacing w:val="-2"/>
        </w:rPr>
        <w:t> </w:t>
      </w:r>
      <w:r>
        <w:rPr/>
        <w:t>by different</w:t>
      </w:r>
      <w:r>
        <w:rPr>
          <w:spacing w:val="-1"/>
        </w:rPr>
        <w:t> </w:t>
      </w:r>
      <w:r>
        <w:rPr>
          <w:spacing w:val="-2"/>
        </w:rPr>
        <w:t>groups.</w:t>
      </w:r>
    </w:p>
    <w:p>
      <w:pPr>
        <w:pStyle w:val="BodyText"/>
        <w:spacing w:line="259" w:lineRule="auto" w:before="180"/>
        <w:ind w:left="119" w:right="267"/>
      </w:pPr>
      <w:r>
        <w:rPr/>
        <w:t>White robes indicate that someone’s worship is clean (unadulterated, straight, measurable) toward</w:t>
      </w:r>
      <w:r>
        <w:rPr>
          <w:spacing w:val="-15"/>
        </w:rPr>
        <w:t> </w:t>
      </w:r>
      <w:r>
        <w:rPr/>
        <w:t>Yahweh.</w:t>
      </w:r>
      <w:r>
        <w:rPr>
          <w:spacing w:val="-6"/>
        </w:rPr>
        <w:t> </w:t>
      </w:r>
      <w:r>
        <w:rPr/>
        <w:t>In</w:t>
      </w:r>
      <w:r>
        <w:rPr>
          <w:spacing w:val="-7"/>
        </w:rPr>
        <w:t> </w:t>
      </w:r>
      <w:r>
        <w:rPr/>
        <w:t>the</w:t>
      </w:r>
      <w:r>
        <w:rPr>
          <w:spacing w:val="-8"/>
        </w:rPr>
        <w:t> </w:t>
      </w:r>
      <w:r>
        <w:rPr/>
        <w:t>following</w:t>
      </w:r>
      <w:r>
        <w:rPr>
          <w:spacing w:val="-7"/>
        </w:rPr>
        <w:t> </w:t>
      </w:r>
      <w:r>
        <w:rPr/>
        <w:t>passages,</w:t>
      </w:r>
      <w:r>
        <w:rPr>
          <w:spacing w:val="-15"/>
        </w:rPr>
        <w:t> </w:t>
      </w:r>
      <w:r>
        <w:rPr/>
        <w:t>Yahweh</w:t>
      </w:r>
      <w:r>
        <w:rPr>
          <w:spacing w:val="-7"/>
        </w:rPr>
        <w:t> </w:t>
      </w:r>
      <w:r>
        <w:rPr/>
        <w:t>has</w:t>
      </w:r>
      <w:r>
        <w:rPr>
          <w:spacing w:val="-7"/>
        </w:rPr>
        <w:t> </w:t>
      </w:r>
      <w:r>
        <w:rPr/>
        <w:t>his</w:t>
      </w:r>
      <w:r>
        <w:rPr>
          <w:spacing w:val="-7"/>
        </w:rPr>
        <w:t> </w:t>
      </w:r>
      <w:r>
        <w:rPr/>
        <w:t>people</w:t>
      </w:r>
      <w:r>
        <w:rPr>
          <w:spacing w:val="-8"/>
        </w:rPr>
        <w:t> </w:t>
      </w:r>
      <w:r>
        <w:rPr/>
        <w:t>cleansed</w:t>
      </w:r>
      <w:r>
        <w:rPr>
          <w:spacing w:val="-5"/>
        </w:rPr>
        <w:t> </w:t>
      </w:r>
      <w:r>
        <w:rPr/>
        <w:t>of</w:t>
      </w:r>
      <w:r>
        <w:rPr>
          <w:spacing w:val="-8"/>
        </w:rPr>
        <w:t> </w:t>
      </w:r>
      <w:r>
        <w:rPr/>
        <w:t>polluted</w:t>
      </w:r>
      <w:r>
        <w:rPr>
          <w:spacing w:val="-7"/>
        </w:rPr>
        <w:t> </w:t>
      </w:r>
      <w:r>
        <w:rPr/>
        <w:t>worship or for those who he finds already clean, he gives the robes to right away. People of the nations who submit to Christ’s rule whiten their own robes. This term is used for those who will rule with Christ (two groups of 144,000 = 288,000) and the “great crowd” (the nations).</w:t>
      </w:r>
    </w:p>
    <w:p>
      <w:pPr>
        <w:pStyle w:val="BodyText"/>
        <w:spacing w:line="259" w:lineRule="auto" w:before="161"/>
      </w:pPr>
      <w:r>
        <w:rPr>
          <w:color w:val="0D5FAD"/>
          <w:u w:val="single" w:color="0D5FAD"/>
        </w:rPr>
        <w:t>Daniel 11:32-35</w:t>
      </w:r>
      <w:r>
        <w:rPr>
          <w:color w:val="0D5FAD"/>
        </w:rPr>
        <w:t> </w:t>
      </w:r>
      <w:r>
        <w:rPr/>
        <w:t>depicts a time of whitening (cleansing/made spotless/straightening) for God’s people</w:t>
      </w:r>
      <w:r>
        <w:rPr>
          <w:spacing w:val="-3"/>
        </w:rPr>
        <w:t> </w:t>
      </w:r>
      <w:r>
        <w:rPr/>
        <w:t>during</w:t>
      </w:r>
      <w:r>
        <w:rPr>
          <w:spacing w:val="-2"/>
        </w:rPr>
        <w:t> </w:t>
      </w:r>
      <w:r>
        <w:rPr/>
        <w:t>the</w:t>
      </w:r>
      <w:r>
        <w:rPr>
          <w:spacing w:val="-3"/>
        </w:rPr>
        <w:t> </w:t>
      </w:r>
      <w:r>
        <w:rPr/>
        <w:t>second and</w:t>
      </w:r>
      <w:r>
        <w:rPr>
          <w:spacing w:val="-2"/>
        </w:rPr>
        <w:t> </w:t>
      </w:r>
      <w:r>
        <w:rPr/>
        <w:t>last</w:t>
      </w:r>
      <w:r>
        <w:rPr>
          <w:spacing w:val="-2"/>
        </w:rPr>
        <w:t> </w:t>
      </w:r>
      <w:r>
        <w:rPr/>
        <w:t>onslaught</w:t>
      </w:r>
      <w:r>
        <w:rPr>
          <w:spacing w:val="-2"/>
        </w:rPr>
        <w:t> </w:t>
      </w:r>
      <w:r>
        <w:rPr/>
        <w:t>from</w:t>
      </w:r>
      <w:r>
        <w:rPr>
          <w:spacing w:val="-2"/>
        </w:rPr>
        <w:t> </w:t>
      </w:r>
      <w:r>
        <w:rPr/>
        <w:t>the</w:t>
      </w:r>
      <w:r>
        <w:rPr>
          <w:spacing w:val="-3"/>
        </w:rPr>
        <w:t> </w:t>
      </w:r>
      <w:r>
        <w:rPr/>
        <w:t>king</w:t>
      </w:r>
      <w:r>
        <w:rPr>
          <w:spacing w:val="-2"/>
        </w:rPr>
        <w:t> </w:t>
      </w:r>
      <w:r>
        <w:rPr/>
        <w:t>of</w:t>
      </w:r>
      <w:r>
        <w:rPr>
          <w:spacing w:val="-3"/>
        </w:rPr>
        <w:t> </w:t>
      </w:r>
      <w:r>
        <w:rPr/>
        <w:t>the</w:t>
      </w:r>
      <w:r>
        <w:rPr>
          <w:spacing w:val="-3"/>
        </w:rPr>
        <w:t> </w:t>
      </w:r>
      <w:r>
        <w:rPr/>
        <w:t>north,</w:t>
      </w:r>
      <w:r>
        <w:rPr>
          <w:spacing w:val="-2"/>
        </w:rPr>
        <w:t> </w:t>
      </w:r>
      <w:r>
        <w:rPr/>
        <w:t>in</w:t>
      </w:r>
      <w:r>
        <w:rPr>
          <w:spacing w:val="-2"/>
        </w:rPr>
        <w:t> </w:t>
      </w:r>
      <w:r>
        <w:rPr/>
        <w:t>our</w:t>
      </w:r>
      <w:r>
        <w:rPr>
          <w:spacing w:val="-3"/>
        </w:rPr>
        <w:t> </w:t>
      </w:r>
      <w:r>
        <w:rPr/>
        <w:t>near</w:t>
      </w:r>
      <w:r>
        <w:rPr>
          <w:spacing w:val="-1"/>
        </w:rPr>
        <w:t> </w:t>
      </w:r>
      <w:r>
        <w:rPr/>
        <w:t>future.</w:t>
      </w:r>
      <w:r>
        <w:rPr>
          <w:spacing w:val="-2"/>
        </w:rPr>
        <w:t> </w:t>
      </w:r>
      <w:r>
        <w:rPr/>
        <w:t>In</w:t>
      </w:r>
      <w:r>
        <w:rPr>
          <w:spacing w:val="-2"/>
        </w:rPr>
        <w:t> </w:t>
      </w:r>
      <w:r>
        <w:rPr/>
        <w:t>this instance, it is the second group of 144,000. See </w:t>
      </w:r>
      <w:r>
        <w:rPr>
          <w:color w:val="0D5FAD"/>
          <w:u w:val="single" w:color="0D5FAD"/>
        </w:rPr>
        <w:t>Christ’s Bride…</w:t>
      </w:r>
    </w:p>
    <w:p>
      <w:pPr>
        <w:pStyle w:val="BodyText"/>
        <w:spacing w:before="160"/>
      </w:pPr>
      <w:r>
        <w:rPr>
          <w:color w:val="0D5FAD"/>
          <w:u w:val="single" w:color="0D5FAD"/>
        </w:rPr>
        <w:t>Malachi</w:t>
      </w:r>
      <w:r>
        <w:rPr>
          <w:color w:val="0D5FAD"/>
          <w:spacing w:val="-7"/>
          <w:u w:val="single" w:color="0D5FAD"/>
        </w:rPr>
        <w:t> </w:t>
      </w:r>
      <w:r>
        <w:rPr>
          <w:color w:val="0D5FAD"/>
          <w:u w:val="single" w:color="0D5FAD"/>
        </w:rPr>
        <w:t>3:1-3</w:t>
      </w:r>
      <w:r>
        <w:rPr>
          <w:color w:val="0D5FAD"/>
          <w:spacing w:val="-5"/>
          <w:u w:val="single" w:color="0D5FAD"/>
        </w:rPr>
        <w:t> </w:t>
      </w:r>
      <w:r>
        <w:rPr>
          <w:color w:val="0D5FAD"/>
          <w:u w:val="single" w:color="0D5FAD"/>
        </w:rPr>
        <w:t>(WEB)</w:t>
      </w:r>
      <w:r>
        <w:rPr>
          <w:color w:val="0D5FAD"/>
          <w:spacing w:val="-5"/>
        </w:rPr>
        <w:t> </w:t>
      </w:r>
      <w:r>
        <w:rPr/>
        <w:t>Depicts</w:t>
      </w:r>
      <w:r>
        <w:rPr>
          <w:spacing w:val="-5"/>
        </w:rPr>
        <w:t> </w:t>
      </w:r>
      <w:r>
        <w:rPr/>
        <w:t>a</w:t>
      </w:r>
      <w:r>
        <w:rPr>
          <w:spacing w:val="-5"/>
        </w:rPr>
        <w:t> </w:t>
      </w:r>
      <w:r>
        <w:rPr/>
        <w:t>time</w:t>
      </w:r>
      <w:r>
        <w:rPr>
          <w:spacing w:val="-6"/>
        </w:rPr>
        <w:t> </w:t>
      </w:r>
      <w:r>
        <w:rPr/>
        <w:t>when</w:t>
      </w:r>
      <w:r>
        <w:rPr>
          <w:spacing w:val="-14"/>
        </w:rPr>
        <w:t> </w:t>
      </w:r>
      <w:r>
        <w:rPr/>
        <w:t>Yahweh’s</w:t>
      </w:r>
      <w:r>
        <w:rPr>
          <w:spacing w:val="-4"/>
        </w:rPr>
        <w:t> </w:t>
      </w:r>
      <w:r>
        <w:rPr/>
        <w:t>messenger</w:t>
      </w:r>
      <w:r>
        <w:rPr>
          <w:spacing w:val="-6"/>
        </w:rPr>
        <w:t> </w:t>
      </w:r>
      <w:r>
        <w:rPr/>
        <w:t>will</w:t>
      </w:r>
      <w:r>
        <w:rPr>
          <w:spacing w:val="-4"/>
        </w:rPr>
        <w:t> </w:t>
      </w:r>
      <w:r>
        <w:rPr/>
        <w:t>refine</w:t>
      </w:r>
      <w:r>
        <w:rPr>
          <w:spacing w:val="-4"/>
        </w:rPr>
        <w:t> </w:t>
      </w:r>
      <w:r>
        <w:rPr/>
        <w:t>certain</w:t>
      </w:r>
      <w:r>
        <w:rPr>
          <w:spacing w:val="-4"/>
        </w:rPr>
        <w:t> </w:t>
      </w:r>
      <w:r>
        <w:rPr>
          <w:spacing w:val="-2"/>
        </w:rPr>
        <w:t>ones:</w:t>
      </w:r>
    </w:p>
    <w:p>
      <w:pPr>
        <w:pStyle w:val="BodyText"/>
        <w:spacing w:line="259" w:lineRule="auto" w:before="180"/>
        <w:ind w:left="840" w:right="123"/>
      </w:pPr>
      <w:r>
        <w:rPr/>
        <w:t>3 “Behold, I send my messenger, and he will prepare the way before me; and the Lord, whom you seek, will suddenly come to his temple; and the messenger of the covenant, whom</w:t>
      </w:r>
      <w:r>
        <w:rPr>
          <w:spacing w:val="-3"/>
        </w:rPr>
        <w:t> </w:t>
      </w:r>
      <w:r>
        <w:rPr/>
        <w:t>you</w:t>
      </w:r>
      <w:r>
        <w:rPr>
          <w:spacing w:val="-2"/>
        </w:rPr>
        <w:t> </w:t>
      </w:r>
      <w:r>
        <w:rPr/>
        <w:t>desire,</w:t>
      </w:r>
      <w:r>
        <w:rPr>
          <w:spacing w:val="-2"/>
        </w:rPr>
        <w:t> </w:t>
      </w:r>
      <w:r>
        <w:rPr/>
        <w:t>behold,</w:t>
      </w:r>
      <w:r>
        <w:rPr>
          <w:spacing w:val="-2"/>
        </w:rPr>
        <w:t> </w:t>
      </w:r>
      <w:r>
        <w:rPr/>
        <w:t>he</w:t>
      </w:r>
      <w:r>
        <w:rPr>
          <w:spacing w:val="-3"/>
        </w:rPr>
        <w:t> </w:t>
      </w:r>
      <w:r>
        <w:rPr/>
        <w:t>comes!”</w:t>
      </w:r>
      <w:r>
        <w:rPr>
          <w:spacing w:val="-3"/>
        </w:rPr>
        <w:t> </w:t>
      </w:r>
      <w:r>
        <w:rPr/>
        <w:t>says</w:t>
      </w:r>
      <w:r>
        <w:rPr>
          <w:spacing w:val="-11"/>
        </w:rPr>
        <w:t> </w:t>
      </w:r>
      <w:r>
        <w:rPr/>
        <w:t>Yahweh</w:t>
      </w:r>
      <w:r>
        <w:rPr>
          <w:spacing w:val="-2"/>
        </w:rPr>
        <w:t> </w:t>
      </w:r>
      <w:r>
        <w:rPr/>
        <w:t>of</w:t>
      </w:r>
      <w:r>
        <w:rPr>
          <w:spacing w:val="-16"/>
        </w:rPr>
        <w:t> </w:t>
      </w:r>
      <w:r>
        <w:rPr/>
        <w:t>Armies.</w:t>
      </w:r>
      <w:r>
        <w:rPr>
          <w:spacing w:val="-3"/>
        </w:rPr>
        <w:t> </w:t>
      </w:r>
      <w:r>
        <w:rPr>
          <w:vertAlign w:val="superscript"/>
        </w:rPr>
        <w:t>2</w:t>
      </w:r>
      <w:r>
        <w:rPr>
          <w:spacing w:val="-18"/>
          <w:vertAlign w:val="baseline"/>
        </w:rPr>
        <w:t> </w:t>
      </w:r>
      <w:r>
        <w:rPr>
          <w:vertAlign w:val="baseline"/>
        </w:rPr>
        <w:t>“But</w:t>
      </w:r>
      <w:r>
        <w:rPr>
          <w:spacing w:val="-2"/>
          <w:vertAlign w:val="baseline"/>
        </w:rPr>
        <w:t> </w:t>
      </w:r>
      <w:r>
        <w:rPr>
          <w:vertAlign w:val="baseline"/>
        </w:rPr>
        <w:t>who</w:t>
      </w:r>
      <w:r>
        <w:rPr>
          <w:spacing w:val="-2"/>
          <w:vertAlign w:val="baseline"/>
        </w:rPr>
        <w:t> </w:t>
      </w:r>
      <w:r>
        <w:rPr>
          <w:vertAlign w:val="baseline"/>
        </w:rPr>
        <w:t>can</w:t>
      </w:r>
      <w:r>
        <w:rPr>
          <w:spacing w:val="-2"/>
          <w:vertAlign w:val="baseline"/>
        </w:rPr>
        <w:t> </w:t>
      </w:r>
      <w:r>
        <w:rPr>
          <w:vertAlign w:val="baseline"/>
        </w:rPr>
        <w:t>endure</w:t>
      </w:r>
      <w:r>
        <w:rPr>
          <w:spacing w:val="-3"/>
          <w:vertAlign w:val="baseline"/>
        </w:rPr>
        <w:t> </w:t>
      </w:r>
      <w:r>
        <w:rPr>
          <w:vertAlign w:val="baseline"/>
        </w:rPr>
        <w:t>the day of his coming?</w:t>
      </w:r>
      <w:r>
        <w:rPr>
          <w:spacing w:val="-10"/>
          <w:vertAlign w:val="baseline"/>
        </w:rPr>
        <w:t> </w:t>
      </w:r>
      <w:r>
        <w:rPr>
          <w:vertAlign w:val="baseline"/>
        </w:rPr>
        <w:t>And who will stand when he appears? For he is like a refiner’s fire, and like launderers’</w:t>
      </w:r>
      <w:r>
        <w:rPr>
          <w:spacing w:val="-13"/>
          <w:vertAlign w:val="baseline"/>
        </w:rPr>
        <w:t> </w:t>
      </w:r>
      <w:r>
        <w:rPr>
          <w:vertAlign w:val="baseline"/>
        </w:rPr>
        <w:t>soap; </w:t>
      </w:r>
      <w:r>
        <w:rPr>
          <w:vertAlign w:val="superscript"/>
        </w:rPr>
        <w:t>3</w:t>
      </w:r>
      <w:r>
        <w:rPr>
          <w:spacing w:val="-13"/>
          <w:vertAlign w:val="baseline"/>
        </w:rPr>
        <w:t> </w:t>
      </w:r>
      <w:r>
        <w:rPr>
          <w:vertAlign w:val="baseline"/>
        </w:rPr>
        <w:t>and he will sit as a refiner and purifier of silver, and he will purify</w:t>
      </w:r>
      <w:r>
        <w:rPr>
          <w:spacing w:val="-4"/>
          <w:vertAlign w:val="baseline"/>
        </w:rPr>
        <w:t> </w:t>
      </w:r>
      <w:r>
        <w:rPr>
          <w:vertAlign w:val="baseline"/>
        </w:rPr>
        <w:t>the</w:t>
      </w:r>
      <w:r>
        <w:rPr>
          <w:spacing w:val="-5"/>
          <w:vertAlign w:val="baseline"/>
        </w:rPr>
        <w:t> </w:t>
      </w:r>
      <w:r>
        <w:rPr>
          <w:vertAlign w:val="baseline"/>
        </w:rPr>
        <w:t>sons</w:t>
      </w:r>
      <w:r>
        <w:rPr>
          <w:spacing w:val="-4"/>
          <w:vertAlign w:val="baseline"/>
        </w:rPr>
        <w:t> </w:t>
      </w:r>
      <w:r>
        <w:rPr>
          <w:vertAlign w:val="baseline"/>
        </w:rPr>
        <w:t>of</w:t>
      </w:r>
      <w:r>
        <w:rPr>
          <w:spacing w:val="-5"/>
          <w:vertAlign w:val="baseline"/>
        </w:rPr>
        <w:t> </w:t>
      </w:r>
      <w:r>
        <w:rPr>
          <w:vertAlign w:val="baseline"/>
        </w:rPr>
        <w:t>Levi,</w:t>
      </w:r>
      <w:r>
        <w:rPr>
          <w:spacing w:val="-4"/>
          <w:vertAlign w:val="baseline"/>
        </w:rPr>
        <w:t> </w:t>
      </w:r>
      <w:r>
        <w:rPr>
          <w:vertAlign w:val="baseline"/>
        </w:rPr>
        <w:t>and</w:t>
      </w:r>
      <w:r>
        <w:rPr>
          <w:spacing w:val="-4"/>
          <w:vertAlign w:val="baseline"/>
        </w:rPr>
        <w:t> </w:t>
      </w:r>
      <w:r>
        <w:rPr>
          <w:vertAlign w:val="baseline"/>
        </w:rPr>
        <w:t>refine</w:t>
      </w:r>
      <w:r>
        <w:rPr>
          <w:spacing w:val="-5"/>
          <w:vertAlign w:val="baseline"/>
        </w:rPr>
        <w:t> </w:t>
      </w:r>
      <w:r>
        <w:rPr>
          <w:vertAlign w:val="baseline"/>
        </w:rPr>
        <w:t>them</w:t>
      </w:r>
      <w:r>
        <w:rPr>
          <w:spacing w:val="-2"/>
          <w:vertAlign w:val="baseline"/>
        </w:rPr>
        <w:t> </w:t>
      </w:r>
      <w:r>
        <w:rPr>
          <w:vertAlign w:val="baseline"/>
        </w:rPr>
        <w:t>as</w:t>
      </w:r>
      <w:r>
        <w:rPr>
          <w:spacing w:val="-4"/>
          <w:vertAlign w:val="baseline"/>
        </w:rPr>
        <w:t> </w:t>
      </w:r>
      <w:r>
        <w:rPr>
          <w:vertAlign w:val="baseline"/>
        </w:rPr>
        <w:t>gold</w:t>
      </w:r>
      <w:r>
        <w:rPr>
          <w:spacing w:val="-4"/>
          <w:vertAlign w:val="baseline"/>
        </w:rPr>
        <w:t> </w:t>
      </w:r>
      <w:r>
        <w:rPr>
          <w:vertAlign w:val="baseline"/>
        </w:rPr>
        <w:t>and</w:t>
      </w:r>
      <w:r>
        <w:rPr>
          <w:spacing w:val="-4"/>
          <w:vertAlign w:val="baseline"/>
        </w:rPr>
        <w:t> </w:t>
      </w:r>
      <w:r>
        <w:rPr>
          <w:vertAlign w:val="baseline"/>
        </w:rPr>
        <w:t>silver;</w:t>
      </w:r>
      <w:r>
        <w:rPr>
          <w:spacing w:val="-4"/>
          <w:vertAlign w:val="baseline"/>
        </w:rPr>
        <w:t> </w:t>
      </w:r>
      <w:r>
        <w:rPr>
          <w:vertAlign w:val="baseline"/>
        </w:rPr>
        <w:t>and</w:t>
      </w:r>
      <w:r>
        <w:rPr>
          <w:spacing w:val="-4"/>
          <w:vertAlign w:val="baseline"/>
        </w:rPr>
        <w:t> </w:t>
      </w:r>
      <w:r>
        <w:rPr>
          <w:vertAlign w:val="baseline"/>
        </w:rPr>
        <w:t>they</w:t>
      </w:r>
      <w:r>
        <w:rPr>
          <w:spacing w:val="-4"/>
          <w:vertAlign w:val="baseline"/>
        </w:rPr>
        <w:t> </w:t>
      </w:r>
      <w:r>
        <w:rPr>
          <w:vertAlign w:val="baseline"/>
        </w:rPr>
        <w:t>shall</w:t>
      </w:r>
      <w:r>
        <w:rPr>
          <w:spacing w:val="-4"/>
          <w:vertAlign w:val="baseline"/>
        </w:rPr>
        <w:t> </w:t>
      </w:r>
      <w:r>
        <w:rPr>
          <w:vertAlign w:val="baseline"/>
        </w:rPr>
        <w:t>offer</w:t>
      </w:r>
      <w:r>
        <w:rPr>
          <w:spacing w:val="-5"/>
          <w:vertAlign w:val="baseline"/>
        </w:rPr>
        <w:t> </w:t>
      </w:r>
      <w:r>
        <w:rPr>
          <w:vertAlign w:val="baseline"/>
        </w:rPr>
        <w:t>to</w:t>
      </w:r>
      <w:r>
        <w:rPr>
          <w:spacing w:val="-14"/>
          <w:vertAlign w:val="baseline"/>
        </w:rPr>
        <w:t> </w:t>
      </w:r>
      <w:r>
        <w:rPr>
          <w:vertAlign w:val="baseline"/>
        </w:rPr>
        <w:t>Yahweh offerings in righteousness.</w:t>
      </w:r>
    </w:p>
    <w:p>
      <w:pPr>
        <w:pStyle w:val="Heading2"/>
        <w:spacing w:before="160"/>
        <w:jc w:val="both"/>
      </w:pPr>
      <w:r>
        <w:rPr/>
        <w:t>White</w:t>
      </w:r>
      <w:r>
        <w:rPr>
          <w:spacing w:val="-7"/>
        </w:rPr>
        <w:t> </w:t>
      </w:r>
      <w:r>
        <w:rPr/>
        <w:t>robes</w:t>
      </w:r>
      <w:r>
        <w:rPr>
          <w:spacing w:val="-6"/>
        </w:rPr>
        <w:t> </w:t>
      </w:r>
      <w:r>
        <w:rPr/>
        <w:t>for</w:t>
      </w:r>
      <w:r>
        <w:rPr>
          <w:spacing w:val="-10"/>
        </w:rPr>
        <w:t> </w:t>
      </w:r>
      <w:r>
        <w:rPr/>
        <w:t>Christ’s</w:t>
      </w:r>
      <w:r>
        <w:rPr>
          <w:spacing w:val="-5"/>
        </w:rPr>
        <w:t> </w:t>
      </w:r>
      <w:r>
        <w:rPr>
          <w:spacing w:val="-2"/>
        </w:rPr>
        <w:t>288,000:</w:t>
      </w:r>
    </w:p>
    <w:p>
      <w:pPr>
        <w:pStyle w:val="BodyText"/>
        <w:spacing w:line="398" w:lineRule="auto" w:before="180"/>
        <w:ind w:right="2702"/>
        <w:jc w:val="both"/>
      </w:pPr>
      <w:r>
        <w:rPr/>
        <w:t>Revelation</w:t>
      </w:r>
      <w:r>
        <w:rPr>
          <w:spacing w:val="-4"/>
        </w:rPr>
        <w:t> </w:t>
      </w:r>
      <w:r>
        <w:rPr/>
        <w:t>6:11</w:t>
      </w:r>
      <w:r>
        <w:rPr>
          <w:spacing w:val="-4"/>
        </w:rPr>
        <w:t> </w:t>
      </w:r>
      <w:r>
        <w:rPr/>
        <w:t>a</w:t>
      </w:r>
      <w:r>
        <w:rPr>
          <w:spacing w:val="-5"/>
        </w:rPr>
        <w:t> </w:t>
      </w:r>
      <w:r>
        <w:rPr/>
        <w:t>white</w:t>
      </w:r>
      <w:r>
        <w:rPr>
          <w:spacing w:val="-5"/>
        </w:rPr>
        <w:t> </w:t>
      </w:r>
      <w:r>
        <w:rPr/>
        <w:t>robe</w:t>
      </w:r>
      <w:r>
        <w:rPr>
          <w:spacing w:val="-5"/>
        </w:rPr>
        <w:t> </w:t>
      </w:r>
      <w:r>
        <w:rPr/>
        <w:t>was</w:t>
      </w:r>
      <w:r>
        <w:rPr>
          <w:spacing w:val="-4"/>
        </w:rPr>
        <w:t> </w:t>
      </w:r>
      <w:r>
        <w:rPr/>
        <w:t>given</w:t>
      </w:r>
      <w:r>
        <w:rPr>
          <w:spacing w:val="-4"/>
        </w:rPr>
        <w:t> </w:t>
      </w:r>
      <w:r>
        <w:rPr/>
        <w:t>to</w:t>
      </w:r>
      <w:r>
        <w:rPr>
          <w:spacing w:val="-4"/>
        </w:rPr>
        <w:t> </w:t>
      </w:r>
      <w:r>
        <w:rPr/>
        <w:t>them.</w:t>
      </w:r>
      <w:r>
        <w:rPr>
          <w:spacing w:val="-4"/>
        </w:rPr>
        <w:t> </w:t>
      </w:r>
      <w:r>
        <w:rPr/>
        <w:t>Compare</w:t>
      </w:r>
      <w:r>
        <w:rPr>
          <w:spacing w:val="-5"/>
        </w:rPr>
        <w:t> </w:t>
      </w:r>
      <w:r>
        <w:rPr/>
        <w:t>Zechariah</w:t>
      </w:r>
      <w:r>
        <w:rPr>
          <w:spacing w:val="-4"/>
        </w:rPr>
        <w:t> </w:t>
      </w:r>
      <w:r>
        <w:rPr/>
        <w:t>3 </w:t>
      </w:r>
      <w:r>
        <w:rPr>
          <w:color w:val="0D5FAD"/>
          <w:u w:val="single" w:color="0D5FAD"/>
        </w:rPr>
        <w:t>Revelation 6:11 (WEB)</w:t>
      </w:r>
      <w:r>
        <w:rPr/>
        <w:t>:</w:t>
      </w:r>
    </w:p>
    <w:p>
      <w:pPr>
        <w:pStyle w:val="BodyText"/>
        <w:spacing w:line="259" w:lineRule="auto"/>
        <w:ind w:left="840" w:right="340"/>
        <w:jc w:val="both"/>
      </w:pPr>
      <w:r>
        <w:rPr>
          <w:vertAlign w:val="superscript"/>
        </w:rPr>
        <w:t>11</w:t>
      </w:r>
      <w:r>
        <w:rPr>
          <w:spacing w:val="-15"/>
          <w:vertAlign w:val="baseline"/>
        </w:rPr>
        <w:t> </w:t>
      </w:r>
      <w:r>
        <w:rPr>
          <w:vertAlign w:val="baseline"/>
        </w:rPr>
        <w:t>A</w:t>
      </w:r>
      <w:r>
        <w:rPr>
          <w:spacing w:val="-15"/>
          <w:vertAlign w:val="baseline"/>
        </w:rPr>
        <w:t> </w:t>
      </w:r>
      <w:r>
        <w:rPr>
          <w:vertAlign w:val="baseline"/>
        </w:rPr>
        <w:t>long</w:t>
      </w:r>
      <w:r>
        <w:rPr>
          <w:spacing w:val="-10"/>
          <w:vertAlign w:val="baseline"/>
        </w:rPr>
        <w:t> </w:t>
      </w:r>
      <w:r>
        <w:rPr>
          <w:vertAlign w:val="baseline"/>
        </w:rPr>
        <w:t>white</w:t>
      </w:r>
      <w:r>
        <w:rPr>
          <w:spacing w:val="-4"/>
          <w:vertAlign w:val="baseline"/>
        </w:rPr>
        <w:t> </w:t>
      </w:r>
      <w:r>
        <w:rPr>
          <w:vertAlign w:val="baseline"/>
        </w:rPr>
        <w:t>robe</w:t>
      </w:r>
      <w:r>
        <w:rPr>
          <w:spacing w:val="-4"/>
          <w:vertAlign w:val="baseline"/>
        </w:rPr>
        <w:t> </w:t>
      </w:r>
      <w:r>
        <w:rPr>
          <w:vertAlign w:val="baseline"/>
        </w:rPr>
        <w:t>was</w:t>
      </w:r>
      <w:r>
        <w:rPr>
          <w:spacing w:val="-1"/>
          <w:vertAlign w:val="baseline"/>
        </w:rPr>
        <w:t> </w:t>
      </w:r>
      <w:r>
        <w:rPr>
          <w:vertAlign w:val="baseline"/>
        </w:rPr>
        <w:t>given</w:t>
      </w:r>
      <w:r>
        <w:rPr>
          <w:spacing w:val="-3"/>
          <w:vertAlign w:val="baseline"/>
        </w:rPr>
        <w:t> </w:t>
      </w:r>
      <w:r>
        <w:rPr>
          <w:vertAlign w:val="baseline"/>
        </w:rPr>
        <w:t>to</w:t>
      </w:r>
      <w:r>
        <w:rPr>
          <w:spacing w:val="-3"/>
          <w:vertAlign w:val="baseline"/>
        </w:rPr>
        <w:t> </w:t>
      </w:r>
      <w:r>
        <w:rPr>
          <w:vertAlign w:val="baseline"/>
        </w:rPr>
        <w:t>each</w:t>
      </w:r>
      <w:r>
        <w:rPr>
          <w:spacing w:val="-3"/>
          <w:vertAlign w:val="baseline"/>
        </w:rPr>
        <w:t> </w:t>
      </w:r>
      <w:r>
        <w:rPr>
          <w:vertAlign w:val="baseline"/>
        </w:rPr>
        <w:t>of</w:t>
      </w:r>
      <w:r>
        <w:rPr>
          <w:spacing w:val="-4"/>
          <w:vertAlign w:val="baseline"/>
        </w:rPr>
        <w:t> </w:t>
      </w:r>
      <w:r>
        <w:rPr>
          <w:vertAlign w:val="baseline"/>
        </w:rPr>
        <w:t>them.</w:t>
      </w:r>
      <w:r>
        <w:rPr>
          <w:spacing w:val="-7"/>
          <w:vertAlign w:val="baseline"/>
        </w:rPr>
        <w:t> </w:t>
      </w:r>
      <w:r>
        <w:rPr>
          <w:vertAlign w:val="baseline"/>
        </w:rPr>
        <w:t>They</w:t>
      </w:r>
      <w:r>
        <w:rPr>
          <w:spacing w:val="-3"/>
          <w:vertAlign w:val="baseline"/>
        </w:rPr>
        <w:t> </w:t>
      </w:r>
      <w:r>
        <w:rPr>
          <w:vertAlign w:val="baseline"/>
        </w:rPr>
        <w:t>were</w:t>
      </w:r>
      <w:r>
        <w:rPr>
          <w:spacing w:val="-4"/>
          <w:vertAlign w:val="baseline"/>
        </w:rPr>
        <w:t> </w:t>
      </w:r>
      <w:r>
        <w:rPr>
          <w:vertAlign w:val="baseline"/>
        </w:rPr>
        <w:t>told</w:t>
      </w:r>
      <w:r>
        <w:rPr>
          <w:spacing w:val="-3"/>
          <w:vertAlign w:val="baseline"/>
        </w:rPr>
        <w:t> </w:t>
      </w:r>
      <w:r>
        <w:rPr>
          <w:vertAlign w:val="baseline"/>
        </w:rPr>
        <w:t>that</w:t>
      </w:r>
      <w:r>
        <w:rPr>
          <w:spacing w:val="-3"/>
          <w:vertAlign w:val="baseline"/>
        </w:rPr>
        <w:t> </w:t>
      </w:r>
      <w:r>
        <w:rPr>
          <w:vertAlign w:val="baseline"/>
        </w:rPr>
        <w:t>they</w:t>
      </w:r>
      <w:r>
        <w:rPr>
          <w:spacing w:val="-3"/>
          <w:vertAlign w:val="baseline"/>
        </w:rPr>
        <w:t> </w:t>
      </w:r>
      <w:r>
        <w:rPr>
          <w:vertAlign w:val="baseline"/>
        </w:rPr>
        <w:t>should</w:t>
      </w:r>
      <w:r>
        <w:rPr>
          <w:spacing w:val="-3"/>
          <w:vertAlign w:val="baseline"/>
        </w:rPr>
        <w:t> </w:t>
      </w:r>
      <w:r>
        <w:rPr>
          <w:vertAlign w:val="baseline"/>
        </w:rPr>
        <w:t>rest</w:t>
      </w:r>
      <w:r>
        <w:rPr>
          <w:spacing w:val="-3"/>
          <w:vertAlign w:val="baseline"/>
        </w:rPr>
        <w:t> </w:t>
      </w:r>
      <w:r>
        <w:rPr>
          <w:vertAlign w:val="baseline"/>
        </w:rPr>
        <w:t>yet for</w:t>
      </w:r>
      <w:r>
        <w:rPr>
          <w:spacing w:val="-4"/>
          <w:vertAlign w:val="baseline"/>
        </w:rPr>
        <w:t> </w:t>
      </w:r>
      <w:r>
        <w:rPr>
          <w:vertAlign w:val="baseline"/>
        </w:rPr>
        <w:t>a</w:t>
      </w:r>
      <w:r>
        <w:rPr>
          <w:spacing w:val="-4"/>
          <w:vertAlign w:val="baseline"/>
        </w:rPr>
        <w:t> </w:t>
      </w:r>
      <w:r>
        <w:rPr>
          <w:vertAlign w:val="baseline"/>
        </w:rPr>
        <w:t>while,</w:t>
      </w:r>
      <w:r>
        <w:rPr>
          <w:spacing w:val="-3"/>
          <w:vertAlign w:val="baseline"/>
        </w:rPr>
        <w:t> </w:t>
      </w:r>
      <w:r>
        <w:rPr>
          <w:vertAlign w:val="baseline"/>
        </w:rPr>
        <w:t>until</w:t>
      </w:r>
      <w:r>
        <w:rPr>
          <w:spacing w:val="-3"/>
          <w:vertAlign w:val="baseline"/>
        </w:rPr>
        <w:t> </w:t>
      </w:r>
      <w:r>
        <w:rPr>
          <w:vertAlign w:val="baseline"/>
        </w:rPr>
        <w:t>their</w:t>
      </w:r>
      <w:r>
        <w:rPr>
          <w:spacing w:val="-4"/>
          <w:vertAlign w:val="baseline"/>
        </w:rPr>
        <w:t> </w:t>
      </w:r>
      <w:r>
        <w:rPr>
          <w:vertAlign w:val="baseline"/>
        </w:rPr>
        <w:t>fellow</w:t>
      </w:r>
      <w:r>
        <w:rPr>
          <w:spacing w:val="-4"/>
          <w:vertAlign w:val="baseline"/>
        </w:rPr>
        <w:t> </w:t>
      </w:r>
      <w:r>
        <w:rPr>
          <w:vertAlign w:val="baseline"/>
        </w:rPr>
        <w:t>servants</w:t>
      </w:r>
      <w:r>
        <w:rPr>
          <w:spacing w:val="-3"/>
          <w:vertAlign w:val="baseline"/>
        </w:rPr>
        <w:t> </w:t>
      </w:r>
      <w:r>
        <w:rPr>
          <w:vertAlign w:val="baseline"/>
        </w:rPr>
        <w:t>and</w:t>
      </w:r>
      <w:r>
        <w:rPr>
          <w:spacing w:val="-3"/>
          <w:vertAlign w:val="baseline"/>
        </w:rPr>
        <w:t> </w:t>
      </w:r>
      <w:r>
        <w:rPr>
          <w:vertAlign w:val="baseline"/>
        </w:rPr>
        <w:t>their</w:t>
      </w:r>
      <w:r>
        <w:rPr>
          <w:spacing w:val="-4"/>
          <w:vertAlign w:val="baseline"/>
        </w:rPr>
        <w:t> </w:t>
      </w:r>
      <w:r>
        <w:rPr>
          <w:vertAlign w:val="baseline"/>
        </w:rPr>
        <w:t>brothers,</w:t>
      </w:r>
      <w:r>
        <w:rPr>
          <w:spacing w:val="-3"/>
          <w:vertAlign w:val="baseline"/>
        </w:rPr>
        <w:t> </w:t>
      </w:r>
      <w:r>
        <w:rPr>
          <w:vertAlign w:val="baseline"/>
        </w:rPr>
        <w:t>who</w:t>
      </w:r>
      <w:r>
        <w:rPr>
          <w:spacing w:val="-3"/>
          <w:vertAlign w:val="baseline"/>
        </w:rPr>
        <w:t> </w:t>
      </w:r>
      <w:r>
        <w:rPr>
          <w:vertAlign w:val="baseline"/>
        </w:rPr>
        <w:t>would</w:t>
      </w:r>
      <w:r>
        <w:rPr>
          <w:spacing w:val="-3"/>
          <w:vertAlign w:val="baseline"/>
        </w:rPr>
        <w:t> </w:t>
      </w:r>
      <w:r>
        <w:rPr>
          <w:vertAlign w:val="baseline"/>
        </w:rPr>
        <w:t>also</w:t>
      </w:r>
      <w:r>
        <w:rPr>
          <w:spacing w:val="-3"/>
          <w:vertAlign w:val="baseline"/>
        </w:rPr>
        <w:t> </w:t>
      </w:r>
      <w:r>
        <w:rPr>
          <w:vertAlign w:val="baseline"/>
        </w:rPr>
        <w:t>be</w:t>
      </w:r>
      <w:r>
        <w:rPr>
          <w:spacing w:val="-4"/>
          <w:vertAlign w:val="baseline"/>
        </w:rPr>
        <w:t> </w:t>
      </w:r>
      <w:r>
        <w:rPr>
          <w:vertAlign w:val="baseline"/>
        </w:rPr>
        <w:t>killed</w:t>
      </w:r>
      <w:r>
        <w:rPr>
          <w:spacing w:val="-3"/>
          <w:vertAlign w:val="baseline"/>
        </w:rPr>
        <w:t> </w:t>
      </w:r>
      <w:r>
        <w:rPr>
          <w:vertAlign w:val="baseline"/>
        </w:rPr>
        <w:t>even as they were, should complete their course.</w:t>
      </w:r>
    </w:p>
    <w:p>
      <w:pPr>
        <w:pStyle w:val="BodyText"/>
        <w:spacing w:line="259" w:lineRule="auto" w:before="160"/>
      </w:pPr>
      <w:r>
        <w:rPr/>
        <w:t>This</w:t>
      </w:r>
      <w:r>
        <w:rPr>
          <w:spacing w:val="-2"/>
        </w:rPr>
        <w:t> </w:t>
      </w:r>
      <w:r>
        <w:rPr/>
        <w:t>is</w:t>
      </w:r>
      <w:r>
        <w:rPr>
          <w:spacing w:val="-2"/>
        </w:rPr>
        <w:t> </w:t>
      </w:r>
      <w:r>
        <w:rPr/>
        <w:t>speaking</w:t>
      </w:r>
      <w:r>
        <w:rPr>
          <w:spacing w:val="-2"/>
        </w:rPr>
        <w:t> </w:t>
      </w:r>
      <w:r>
        <w:rPr/>
        <w:t>of</w:t>
      </w:r>
      <w:r>
        <w:rPr>
          <w:spacing w:val="-3"/>
        </w:rPr>
        <w:t> </w:t>
      </w:r>
      <w:r>
        <w:rPr/>
        <w:t>the</w:t>
      </w:r>
      <w:r>
        <w:rPr>
          <w:spacing w:val="-3"/>
        </w:rPr>
        <w:t> </w:t>
      </w:r>
      <w:r>
        <w:rPr/>
        <w:t>first</w:t>
      </w:r>
      <w:r>
        <w:rPr>
          <w:spacing w:val="-2"/>
        </w:rPr>
        <w:t> </w:t>
      </w:r>
      <w:r>
        <w:rPr/>
        <w:t>group</w:t>
      </w:r>
      <w:r>
        <w:rPr>
          <w:spacing w:val="-2"/>
        </w:rPr>
        <w:t> </w:t>
      </w:r>
      <w:r>
        <w:rPr/>
        <w:t>from</w:t>
      </w:r>
      <w:r>
        <w:rPr>
          <w:spacing w:val="-2"/>
        </w:rPr>
        <w:t> </w:t>
      </w:r>
      <w:r>
        <w:rPr/>
        <w:t>the</w:t>
      </w:r>
      <w:r>
        <w:rPr>
          <w:spacing w:val="-3"/>
        </w:rPr>
        <w:t> </w:t>
      </w:r>
      <w:r>
        <w:rPr/>
        <w:t>first</w:t>
      </w:r>
      <w:r>
        <w:rPr>
          <w:spacing w:val="-2"/>
        </w:rPr>
        <w:t> </w:t>
      </w:r>
      <w:r>
        <w:rPr/>
        <w:t>century</w:t>
      </w:r>
      <w:r>
        <w:rPr>
          <w:spacing w:val="-2"/>
        </w:rPr>
        <w:t> </w:t>
      </w:r>
      <w:r>
        <w:rPr/>
        <w:t>that</w:t>
      </w:r>
      <w:r>
        <w:rPr>
          <w:spacing w:val="-2"/>
        </w:rPr>
        <w:t> </w:t>
      </w:r>
      <w:r>
        <w:rPr/>
        <w:t>were</w:t>
      </w:r>
      <w:r>
        <w:rPr>
          <w:spacing w:val="-3"/>
        </w:rPr>
        <w:t> </w:t>
      </w:r>
      <w:r>
        <w:rPr/>
        <w:t>persecuted</w:t>
      </w:r>
      <w:r>
        <w:rPr>
          <w:spacing w:val="-2"/>
        </w:rPr>
        <w:t> </w:t>
      </w:r>
      <w:r>
        <w:rPr/>
        <w:t>by</w:t>
      </w:r>
      <w:r>
        <w:rPr>
          <w:spacing w:val="-2"/>
        </w:rPr>
        <w:t> </w:t>
      </w:r>
      <w:r>
        <w:rPr/>
        <w:t>the</w:t>
      </w:r>
      <w:r>
        <w:rPr>
          <w:spacing w:val="-3"/>
        </w:rPr>
        <w:t> </w:t>
      </w:r>
      <w:r>
        <w:rPr/>
        <w:t>king</w:t>
      </w:r>
      <w:r>
        <w:rPr>
          <w:spacing w:val="-2"/>
        </w:rPr>
        <w:t> </w:t>
      </w:r>
      <w:r>
        <w:rPr/>
        <w:t>of</w:t>
      </w:r>
      <w:r>
        <w:rPr>
          <w:spacing w:val="-3"/>
        </w:rPr>
        <w:t> </w:t>
      </w:r>
      <w:r>
        <w:rPr/>
        <w:t>the north, at that time.</w:t>
      </w:r>
      <w:r>
        <w:rPr>
          <w:spacing w:val="-3"/>
        </w:rPr>
        <w:t> </w:t>
      </w:r>
      <w:r>
        <w:rPr/>
        <w:t>Yahweh found their worship pure. They needed no whitening. But their</w:t>
      </w:r>
    </w:p>
    <w:p>
      <w:pPr>
        <w:spacing w:after="0" w:line="259" w:lineRule="auto"/>
        <w:sectPr>
          <w:pgSz w:w="12240" w:h="15840"/>
          <w:pgMar w:header="0" w:footer="523" w:top="1340" w:bottom="720" w:left="1320" w:right="1320"/>
        </w:sectPr>
      </w:pPr>
    </w:p>
    <w:p>
      <w:pPr>
        <w:pStyle w:val="BodyText"/>
        <w:spacing w:line="259" w:lineRule="auto" w:before="79"/>
      </w:pPr>
      <w:r>
        <w:rPr/>
        <w:t>brothers</w:t>
      </w:r>
      <w:r>
        <w:rPr>
          <w:spacing w:val="-4"/>
        </w:rPr>
        <w:t> </w:t>
      </w:r>
      <w:r>
        <w:rPr/>
        <w:t>must</w:t>
      </w:r>
      <w:r>
        <w:rPr>
          <w:spacing w:val="-4"/>
        </w:rPr>
        <w:t> </w:t>
      </w:r>
      <w:r>
        <w:rPr/>
        <w:t>endure</w:t>
      </w:r>
      <w:r>
        <w:rPr>
          <w:spacing w:val="-3"/>
        </w:rPr>
        <w:t> </w:t>
      </w:r>
      <w:r>
        <w:rPr/>
        <w:t>a</w:t>
      </w:r>
      <w:r>
        <w:rPr>
          <w:spacing w:val="-5"/>
        </w:rPr>
        <w:t> </w:t>
      </w:r>
      <w:r>
        <w:rPr/>
        <w:t>whitening</w:t>
      </w:r>
      <w:r>
        <w:rPr>
          <w:spacing w:val="-4"/>
        </w:rPr>
        <w:t> </w:t>
      </w:r>
      <w:r>
        <w:rPr/>
        <w:t>period</w:t>
      </w:r>
      <w:r>
        <w:rPr>
          <w:spacing w:val="-4"/>
        </w:rPr>
        <w:t> </w:t>
      </w:r>
      <w:r>
        <w:rPr/>
        <w:t>of</w:t>
      </w:r>
      <w:r>
        <w:rPr>
          <w:spacing w:val="-5"/>
        </w:rPr>
        <w:t> </w:t>
      </w:r>
      <w:r>
        <w:rPr/>
        <w:t>3.5</w:t>
      </w:r>
      <w:r>
        <w:rPr>
          <w:spacing w:val="-4"/>
        </w:rPr>
        <w:t> </w:t>
      </w:r>
      <w:r>
        <w:rPr/>
        <w:t>years.</w:t>
      </w:r>
      <w:r>
        <w:rPr>
          <w:spacing w:val="-9"/>
        </w:rPr>
        <w:t> </w:t>
      </w:r>
      <w:r>
        <w:rPr/>
        <w:t>This</w:t>
      </w:r>
      <w:r>
        <w:rPr>
          <w:spacing w:val="-4"/>
        </w:rPr>
        <w:t> </w:t>
      </w:r>
      <w:r>
        <w:rPr/>
        <w:t>is</w:t>
      </w:r>
      <w:r>
        <w:rPr>
          <w:spacing w:val="-4"/>
        </w:rPr>
        <w:t> </w:t>
      </w:r>
      <w:r>
        <w:rPr/>
        <w:t>for</w:t>
      </w:r>
      <w:r>
        <w:rPr>
          <w:spacing w:val="-5"/>
        </w:rPr>
        <w:t> </w:t>
      </w:r>
      <w:r>
        <w:rPr/>
        <w:t>our</w:t>
      </w:r>
      <w:r>
        <w:rPr>
          <w:spacing w:val="-5"/>
        </w:rPr>
        <w:t> </w:t>
      </w:r>
      <w:r>
        <w:rPr/>
        <w:t>day.</w:t>
      </w:r>
      <w:r>
        <w:rPr>
          <w:spacing w:val="-4"/>
        </w:rPr>
        <w:t> </w:t>
      </w:r>
      <w:r>
        <w:rPr/>
        <w:t>See</w:t>
      </w:r>
      <w:r>
        <w:rPr>
          <w:spacing w:val="-5"/>
        </w:rPr>
        <w:t> </w:t>
      </w:r>
      <w:r>
        <w:rPr>
          <w:color w:val="0D5FAD"/>
          <w:u w:val="single" w:color="0D5FAD"/>
        </w:rPr>
        <w:t>Christ’s</w:t>
      </w:r>
      <w:r>
        <w:rPr>
          <w:color w:val="0D5FAD"/>
          <w:spacing w:val="-4"/>
          <w:u w:val="single" w:color="0D5FAD"/>
        </w:rPr>
        <w:t> </w:t>
      </w:r>
      <w:r>
        <w:rPr>
          <w:color w:val="0D5FAD"/>
          <w:u w:val="single" w:color="0D5FAD"/>
        </w:rPr>
        <w:t>bride</w:t>
      </w:r>
      <w:r>
        <w:rPr>
          <w:color w:val="0D5FAD"/>
          <w:spacing w:val="-5"/>
          <w:u w:val="single" w:color="0D5FAD"/>
        </w:rPr>
        <w:t> </w:t>
      </w:r>
      <w:r>
        <w:rPr>
          <w:color w:val="0D5FAD"/>
          <w:u w:val="single" w:color="0D5FAD"/>
        </w:rPr>
        <w:t>–</w:t>
      </w:r>
      <w:r>
        <w:rPr>
          <w:color w:val="0D5FAD"/>
        </w:rPr>
        <w:t> </w:t>
      </w:r>
      <w:r>
        <w:rPr>
          <w:color w:val="0D5FAD"/>
          <w:u w:val="single" w:color="0D5FAD"/>
        </w:rPr>
        <w:t>Apostasy – And The Great Crowd</w:t>
      </w:r>
    </w:p>
    <w:p>
      <w:pPr>
        <w:pStyle w:val="BodyText"/>
        <w:spacing w:before="160"/>
      </w:pPr>
      <w:r>
        <w:rPr>
          <w:color w:val="0D5FAD"/>
          <w:u w:val="single" w:color="0D5FAD"/>
        </w:rPr>
        <w:t>Zechariah</w:t>
      </w:r>
      <w:r>
        <w:rPr>
          <w:color w:val="0D5FAD"/>
          <w:spacing w:val="-2"/>
          <w:u w:val="single" w:color="0D5FAD"/>
        </w:rPr>
        <w:t> </w:t>
      </w:r>
      <w:r>
        <w:rPr>
          <w:color w:val="0D5FAD"/>
          <w:u w:val="single" w:color="0D5FAD"/>
        </w:rPr>
        <w:t>3</w:t>
      </w:r>
      <w:r>
        <w:rPr>
          <w:color w:val="0D5FAD"/>
          <w:spacing w:val="-2"/>
          <w:u w:val="single" w:color="0D5FAD"/>
        </w:rPr>
        <w:t> (WEB)</w:t>
      </w:r>
      <w:r>
        <w:rPr>
          <w:spacing w:val="-2"/>
        </w:rPr>
        <w:t>:</w:t>
      </w:r>
    </w:p>
    <w:p>
      <w:pPr>
        <w:pStyle w:val="BodyText"/>
        <w:spacing w:line="259" w:lineRule="auto" w:before="182"/>
        <w:ind w:left="840"/>
      </w:pPr>
      <w:r>
        <w:rPr/>
        <w:t>3 He showed me Joshua the high priest standing before</w:t>
      </w:r>
      <w:r>
        <w:rPr>
          <w:spacing w:val="-2"/>
        </w:rPr>
        <w:t> </w:t>
      </w:r>
      <w:r>
        <w:rPr/>
        <w:t>Yahweh’s angel, and Satan standing at his right hand to be his adversary. </w:t>
      </w:r>
      <w:r>
        <w:rPr>
          <w:vertAlign w:val="superscript"/>
        </w:rPr>
        <w:t>2</w:t>
      </w:r>
      <w:r>
        <w:rPr>
          <w:spacing w:val="-15"/>
          <w:vertAlign w:val="baseline"/>
        </w:rPr>
        <w:t> </w:t>
      </w:r>
      <w:r>
        <w:rPr>
          <w:vertAlign w:val="baseline"/>
        </w:rPr>
        <w:t>Yahweh said to Satan, “Yahweh rebuke you,</w:t>
      </w:r>
      <w:r>
        <w:rPr>
          <w:spacing w:val="-8"/>
          <w:vertAlign w:val="baseline"/>
        </w:rPr>
        <w:t> </w:t>
      </w:r>
      <w:r>
        <w:rPr>
          <w:vertAlign w:val="baseline"/>
        </w:rPr>
        <w:t>Satan!</w:t>
      </w:r>
      <w:r>
        <w:rPr>
          <w:spacing w:val="-15"/>
          <w:vertAlign w:val="baseline"/>
        </w:rPr>
        <w:t> </w:t>
      </w:r>
      <w:r>
        <w:rPr>
          <w:vertAlign w:val="baseline"/>
        </w:rPr>
        <w:t>Yes,</w:t>
      </w:r>
      <w:r>
        <w:rPr>
          <w:spacing w:val="-14"/>
          <w:vertAlign w:val="baseline"/>
        </w:rPr>
        <w:t> </w:t>
      </w:r>
      <w:r>
        <w:rPr>
          <w:vertAlign w:val="baseline"/>
        </w:rPr>
        <w:t>Yahweh</w:t>
      </w:r>
      <w:r>
        <w:rPr>
          <w:spacing w:val="-5"/>
          <w:vertAlign w:val="baseline"/>
        </w:rPr>
        <w:t> </w:t>
      </w:r>
      <w:r>
        <w:rPr>
          <w:vertAlign w:val="baseline"/>
        </w:rPr>
        <w:t>who</w:t>
      </w:r>
      <w:r>
        <w:rPr>
          <w:spacing w:val="-7"/>
          <w:vertAlign w:val="baseline"/>
        </w:rPr>
        <w:t> </w:t>
      </w:r>
      <w:r>
        <w:rPr>
          <w:vertAlign w:val="baseline"/>
        </w:rPr>
        <w:t>has</w:t>
      </w:r>
      <w:r>
        <w:rPr>
          <w:spacing w:val="-7"/>
          <w:vertAlign w:val="baseline"/>
        </w:rPr>
        <w:t> </w:t>
      </w:r>
      <w:r>
        <w:rPr>
          <w:vertAlign w:val="baseline"/>
        </w:rPr>
        <w:t>chosen</w:t>
      </w:r>
      <w:r>
        <w:rPr>
          <w:spacing w:val="-7"/>
          <w:vertAlign w:val="baseline"/>
        </w:rPr>
        <w:t> </w:t>
      </w:r>
      <w:r>
        <w:rPr>
          <w:vertAlign w:val="baseline"/>
        </w:rPr>
        <w:t>Jerusalem</w:t>
      </w:r>
      <w:r>
        <w:rPr>
          <w:spacing w:val="-7"/>
          <w:vertAlign w:val="baseline"/>
        </w:rPr>
        <w:t> </w:t>
      </w:r>
      <w:r>
        <w:rPr>
          <w:vertAlign w:val="baseline"/>
        </w:rPr>
        <w:t>rebuke</w:t>
      </w:r>
      <w:r>
        <w:rPr>
          <w:spacing w:val="-8"/>
          <w:vertAlign w:val="baseline"/>
        </w:rPr>
        <w:t> </w:t>
      </w:r>
      <w:r>
        <w:rPr>
          <w:vertAlign w:val="baseline"/>
        </w:rPr>
        <w:t>you!</w:t>
      </w:r>
      <w:r>
        <w:rPr>
          <w:spacing w:val="-6"/>
          <w:vertAlign w:val="baseline"/>
        </w:rPr>
        <w:t> </w:t>
      </w:r>
      <w:r>
        <w:rPr>
          <w:vertAlign w:val="baseline"/>
        </w:rPr>
        <w:t>Isn’t</w:t>
      </w:r>
      <w:r>
        <w:rPr>
          <w:spacing w:val="-7"/>
          <w:vertAlign w:val="baseline"/>
        </w:rPr>
        <w:t> </w:t>
      </w:r>
      <w:r>
        <w:rPr>
          <w:vertAlign w:val="baseline"/>
        </w:rPr>
        <w:t>this</w:t>
      </w:r>
      <w:r>
        <w:rPr>
          <w:spacing w:val="-7"/>
          <w:vertAlign w:val="baseline"/>
        </w:rPr>
        <w:t> </w:t>
      </w:r>
      <w:r>
        <w:rPr>
          <w:vertAlign w:val="baseline"/>
        </w:rPr>
        <w:t>a</w:t>
      </w:r>
      <w:r>
        <w:rPr>
          <w:spacing w:val="-8"/>
          <w:vertAlign w:val="baseline"/>
        </w:rPr>
        <w:t> </w:t>
      </w:r>
      <w:r>
        <w:rPr>
          <w:vertAlign w:val="baseline"/>
        </w:rPr>
        <w:t>burning</w:t>
      </w:r>
      <w:r>
        <w:rPr>
          <w:spacing w:val="-7"/>
          <w:vertAlign w:val="baseline"/>
        </w:rPr>
        <w:t> </w:t>
      </w:r>
      <w:r>
        <w:rPr>
          <w:vertAlign w:val="baseline"/>
        </w:rPr>
        <w:t>stick plucked out of the fire?”</w:t>
      </w:r>
    </w:p>
    <w:p>
      <w:pPr>
        <w:pStyle w:val="BodyText"/>
        <w:spacing w:line="259" w:lineRule="auto" w:before="159"/>
        <w:ind w:left="840"/>
      </w:pPr>
      <w:r>
        <w:rPr>
          <w:vertAlign w:val="superscript"/>
        </w:rPr>
        <w:t>3</w:t>
      </w:r>
      <w:r>
        <w:rPr>
          <w:spacing w:val="-13"/>
          <w:vertAlign w:val="baseline"/>
        </w:rPr>
        <w:t> </w:t>
      </w:r>
      <w:r>
        <w:rPr>
          <w:vertAlign w:val="baseline"/>
        </w:rPr>
        <w:t>Now Joshua was clothed with filthy garments, and was standing before the angel. </w:t>
      </w:r>
      <w:r>
        <w:rPr>
          <w:vertAlign w:val="superscript"/>
        </w:rPr>
        <w:t>4</w:t>
      </w:r>
      <w:r>
        <w:rPr>
          <w:spacing w:val="-13"/>
          <w:vertAlign w:val="baseline"/>
        </w:rPr>
        <w:t> </w:t>
      </w:r>
      <w:r>
        <w:rPr>
          <w:vertAlign w:val="baseline"/>
        </w:rPr>
        <w:t>He answered</w:t>
      </w:r>
      <w:r>
        <w:rPr>
          <w:spacing w:val="-5"/>
          <w:vertAlign w:val="baseline"/>
        </w:rPr>
        <w:t> </w:t>
      </w:r>
      <w:r>
        <w:rPr>
          <w:vertAlign w:val="baseline"/>
        </w:rPr>
        <w:t>and</w:t>
      </w:r>
      <w:r>
        <w:rPr>
          <w:spacing w:val="-5"/>
          <w:vertAlign w:val="baseline"/>
        </w:rPr>
        <w:t> </w:t>
      </w:r>
      <w:r>
        <w:rPr>
          <w:vertAlign w:val="baseline"/>
        </w:rPr>
        <w:t>spoke</w:t>
      </w:r>
      <w:r>
        <w:rPr>
          <w:spacing w:val="-6"/>
          <w:vertAlign w:val="baseline"/>
        </w:rPr>
        <w:t> </w:t>
      </w:r>
      <w:r>
        <w:rPr>
          <w:vertAlign w:val="baseline"/>
        </w:rPr>
        <w:t>to</w:t>
      </w:r>
      <w:r>
        <w:rPr>
          <w:spacing w:val="-5"/>
          <w:vertAlign w:val="baseline"/>
        </w:rPr>
        <w:t> </w:t>
      </w:r>
      <w:r>
        <w:rPr>
          <w:vertAlign w:val="baseline"/>
        </w:rPr>
        <w:t>those</w:t>
      </w:r>
      <w:r>
        <w:rPr>
          <w:spacing w:val="-6"/>
          <w:vertAlign w:val="baseline"/>
        </w:rPr>
        <w:t> </w:t>
      </w:r>
      <w:r>
        <w:rPr>
          <w:vertAlign w:val="baseline"/>
        </w:rPr>
        <w:t>who</w:t>
      </w:r>
      <w:r>
        <w:rPr>
          <w:spacing w:val="-5"/>
          <w:vertAlign w:val="baseline"/>
        </w:rPr>
        <w:t> </w:t>
      </w:r>
      <w:r>
        <w:rPr>
          <w:vertAlign w:val="baseline"/>
        </w:rPr>
        <w:t>stood</w:t>
      </w:r>
      <w:r>
        <w:rPr>
          <w:spacing w:val="-5"/>
          <w:vertAlign w:val="baseline"/>
        </w:rPr>
        <w:t> </w:t>
      </w:r>
      <w:r>
        <w:rPr>
          <w:vertAlign w:val="baseline"/>
        </w:rPr>
        <w:t>before</w:t>
      </w:r>
      <w:r>
        <w:rPr>
          <w:spacing w:val="-6"/>
          <w:vertAlign w:val="baseline"/>
        </w:rPr>
        <w:t> </w:t>
      </w:r>
      <w:r>
        <w:rPr>
          <w:vertAlign w:val="baseline"/>
        </w:rPr>
        <w:t>him,</w:t>
      </w:r>
      <w:r>
        <w:rPr>
          <w:spacing w:val="-5"/>
          <w:vertAlign w:val="baseline"/>
        </w:rPr>
        <w:t> </w:t>
      </w:r>
      <w:r>
        <w:rPr>
          <w:vertAlign w:val="baseline"/>
        </w:rPr>
        <w:t>saying,</w:t>
      </w:r>
      <w:r>
        <w:rPr>
          <w:spacing w:val="-5"/>
          <w:vertAlign w:val="baseline"/>
        </w:rPr>
        <w:t> </w:t>
      </w:r>
      <w:r>
        <w:rPr>
          <w:vertAlign w:val="baseline"/>
        </w:rPr>
        <w:t>“Take</w:t>
      </w:r>
      <w:r>
        <w:rPr>
          <w:spacing w:val="-6"/>
          <w:vertAlign w:val="baseline"/>
        </w:rPr>
        <w:t> </w:t>
      </w:r>
      <w:r>
        <w:rPr>
          <w:vertAlign w:val="baseline"/>
        </w:rPr>
        <w:t>the</w:t>
      </w:r>
      <w:r>
        <w:rPr>
          <w:spacing w:val="-4"/>
          <w:vertAlign w:val="baseline"/>
        </w:rPr>
        <w:t> </w:t>
      </w:r>
      <w:r>
        <w:rPr>
          <w:vertAlign w:val="baseline"/>
        </w:rPr>
        <w:t>filthy</w:t>
      </w:r>
      <w:r>
        <w:rPr>
          <w:spacing w:val="-5"/>
          <w:vertAlign w:val="baseline"/>
        </w:rPr>
        <w:t> </w:t>
      </w:r>
      <w:r>
        <w:rPr>
          <w:vertAlign w:val="baseline"/>
        </w:rPr>
        <w:t>garments</w:t>
      </w:r>
      <w:r>
        <w:rPr>
          <w:spacing w:val="-5"/>
          <w:vertAlign w:val="baseline"/>
        </w:rPr>
        <w:t> </w:t>
      </w:r>
      <w:r>
        <w:rPr>
          <w:vertAlign w:val="baseline"/>
        </w:rPr>
        <w:t>off him.” To him he said, “Behold, I have caused your iniquity to pass from you, and I will clothe you with rich clothing.”</w:t>
      </w:r>
    </w:p>
    <w:p>
      <w:pPr>
        <w:pStyle w:val="BodyText"/>
        <w:spacing w:before="159"/>
        <w:ind w:left="840"/>
      </w:pPr>
      <w:r>
        <w:rPr>
          <w:vertAlign w:val="superscript"/>
        </w:rPr>
        <w:t>5</w:t>
      </w:r>
      <w:r>
        <w:rPr>
          <w:spacing w:val="-18"/>
          <w:vertAlign w:val="baseline"/>
        </w:rPr>
        <w:t> </w:t>
      </w:r>
      <w:r>
        <w:rPr>
          <w:vertAlign w:val="baseline"/>
        </w:rPr>
        <w:t>I</w:t>
      </w:r>
      <w:r>
        <w:rPr>
          <w:spacing w:val="-3"/>
          <w:vertAlign w:val="baseline"/>
        </w:rPr>
        <w:t> </w:t>
      </w:r>
      <w:r>
        <w:rPr>
          <w:vertAlign w:val="baseline"/>
        </w:rPr>
        <w:t>said,</w:t>
      </w:r>
      <w:r>
        <w:rPr>
          <w:spacing w:val="-1"/>
          <w:vertAlign w:val="baseline"/>
        </w:rPr>
        <w:t> </w:t>
      </w:r>
      <w:r>
        <w:rPr>
          <w:vertAlign w:val="baseline"/>
        </w:rPr>
        <w:t>“Let them</w:t>
      </w:r>
      <w:r>
        <w:rPr>
          <w:spacing w:val="-1"/>
          <w:vertAlign w:val="baseline"/>
        </w:rPr>
        <w:t> </w:t>
      </w:r>
      <w:r>
        <w:rPr>
          <w:vertAlign w:val="baseline"/>
        </w:rPr>
        <w:t>set</w:t>
      </w:r>
      <w:r>
        <w:rPr>
          <w:spacing w:val="-1"/>
          <w:vertAlign w:val="baseline"/>
        </w:rPr>
        <w:t> </w:t>
      </w:r>
      <w:r>
        <w:rPr>
          <w:vertAlign w:val="baseline"/>
        </w:rPr>
        <w:t>a</w:t>
      </w:r>
      <w:r>
        <w:rPr>
          <w:spacing w:val="-2"/>
          <w:vertAlign w:val="baseline"/>
        </w:rPr>
        <w:t> </w:t>
      </w:r>
      <w:r>
        <w:rPr>
          <w:vertAlign w:val="baseline"/>
        </w:rPr>
        <w:t>clean turban</w:t>
      </w:r>
      <w:r>
        <w:rPr>
          <w:spacing w:val="-1"/>
          <w:vertAlign w:val="baseline"/>
        </w:rPr>
        <w:t> </w:t>
      </w:r>
      <w:r>
        <w:rPr>
          <w:vertAlign w:val="baseline"/>
        </w:rPr>
        <w:t>on</w:t>
      </w:r>
      <w:r>
        <w:rPr>
          <w:spacing w:val="-1"/>
          <w:vertAlign w:val="baseline"/>
        </w:rPr>
        <w:t> </w:t>
      </w:r>
      <w:r>
        <w:rPr>
          <w:vertAlign w:val="baseline"/>
        </w:rPr>
        <w:t>his</w:t>
      </w:r>
      <w:r>
        <w:rPr>
          <w:spacing w:val="-1"/>
          <w:vertAlign w:val="baseline"/>
        </w:rPr>
        <w:t> </w:t>
      </w:r>
      <w:r>
        <w:rPr>
          <w:spacing w:val="-2"/>
          <w:vertAlign w:val="baseline"/>
        </w:rPr>
        <w:t>head.”</w:t>
      </w:r>
    </w:p>
    <w:p>
      <w:pPr>
        <w:pStyle w:val="BodyText"/>
        <w:spacing w:line="259" w:lineRule="auto" w:before="180"/>
        <w:ind w:left="840" w:right="124"/>
      </w:pPr>
      <w:r>
        <w:rPr/>
        <w:t>So</w:t>
      </w:r>
      <w:r>
        <w:rPr>
          <w:spacing w:val="-5"/>
        </w:rPr>
        <w:t> </w:t>
      </w:r>
      <w:r>
        <w:rPr/>
        <w:t>they</w:t>
      </w:r>
      <w:r>
        <w:rPr>
          <w:spacing w:val="-5"/>
        </w:rPr>
        <w:t> </w:t>
      </w:r>
      <w:r>
        <w:rPr/>
        <w:t>set</w:t>
      </w:r>
      <w:r>
        <w:rPr>
          <w:spacing w:val="-5"/>
        </w:rPr>
        <w:t> </w:t>
      </w:r>
      <w:r>
        <w:rPr/>
        <w:t>a</w:t>
      </w:r>
      <w:r>
        <w:rPr>
          <w:spacing w:val="-6"/>
        </w:rPr>
        <w:t> </w:t>
      </w:r>
      <w:r>
        <w:rPr/>
        <w:t>clean</w:t>
      </w:r>
      <w:r>
        <w:rPr>
          <w:spacing w:val="-5"/>
        </w:rPr>
        <w:t> </w:t>
      </w:r>
      <w:r>
        <w:rPr/>
        <w:t>turban</w:t>
      </w:r>
      <w:r>
        <w:rPr>
          <w:spacing w:val="-5"/>
        </w:rPr>
        <w:t> </w:t>
      </w:r>
      <w:r>
        <w:rPr/>
        <w:t>on</w:t>
      </w:r>
      <w:r>
        <w:rPr>
          <w:spacing w:val="-5"/>
        </w:rPr>
        <w:t> </w:t>
      </w:r>
      <w:r>
        <w:rPr/>
        <w:t>his</w:t>
      </w:r>
      <w:r>
        <w:rPr>
          <w:spacing w:val="-5"/>
        </w:rPr>
        <w:t> </w:t>
      </w:r>
      <w:r>
        <w:rPr/>
        <w:t>head,</w:t>
      </w:r>
      <w:r>
        <w:rPr>
          <w:spacing w:val="-5"/>
        </w:rPr>
        <w:t> </w:t>
      </w:r>
      <w:r>
        <w:rPr/>
        <w:t>and</w:t>
      </w:r>
      <w:r>
        <w:rPr>
          <w:spacing w:val="-5"/>
        </w:rPr>
        <w:t> </w:t>
      </w:r>
      <w:r>
        <w:rPr/>
        <w:t>clothed</w:t>
      </w:r>
      <w:r>
        <w:rPr>
          <w:spacing w:val="-5"/>
        </w:rPr>
        <w:t> </w:t>
      </w:r>
      <w:r>
        <w:rPr/>
        <w:t>him;</w:t>
      </w:r>
      <w:r>
        <w:rPr>
          <w:spacing w:val="-5"/>
        </w:rPr>
        <w:t> </w:t>
      </w:r>
      <w:r>
        <w:rPr/>
        <w:t>and</w:t>
      </w:r>
      <w:r>
        <w:rPr>
          <w:spacing w:val="-14"/>
        </w:rPr>
        <w:t> </w:t>
      </w:r>
      <w:r>
        <w:rPr/>
        <w:t>Yahweh’s</w:t>
      </w:r>
      <w:r>
        <w:rPr>
          <w:spacing w:val="-5"/>
        </w:rPr>
        <w:t> </w:t>
      </w:r>
      <w:r>
        <w:rPr/>
        <w:t>angel</w:t>
      </w:r>
      <w:r>
        <w:rPr>
          <w:spacing w:val="-5"/>
        </w:rPr>
        <w:t> </w:t>
      </w:r>
      <w:r>
        <w:rPr/>
        <w:t>was</w:t>
      </w:r>
      <w:r>
        <w:rPr>
          <w:spacing w:val="-5"/>
        </w:rPr>
        <w:t> </w:t>
      </w:r>
      <w:r>
        <w:rPr/>
        <w:t>standing by. </w:t>
      </w:r>
      <w:r>
        <w:rPr>
          <w:vertAlign w:val="superscript"/>
        </w:rPr>
        <w:t>6</w:t>
      </w:r>
      <w:r>
        <w:rPr>
          <w:spacing w:val="-16"/>
          <w:vertAlign w:val="baseline"/>
        </w:rPr>
        <w:t> </w:t>
      </w:r>
      <w:r>
        <w:rPr>
          <w:vertAlign w:val="baseline"/>
        </w:rPr>
        <w:t>Yahweh’s angel protested to Joshua, saying, </w:t>
      </w:r>
      <w:r>
        <w:rPr>
          <w:vertAlign w:val="superscript"/>
        </w:rPr>
        <w:t>7</w:t>
      </w:r>
      <w:r>
        <w:rPr>
          <w:spacing w:val="-16"/>
          <w:vertAlign w:val="baseline"/>
        </w:rPr>
        <w:t> </w:t>
      </w:r>
      <w:r>
        <w:rPr>
          <w:vertAlign w:val="baseline"/>
        </w:rPr>
        <w:t>“Yahweh of</w:t>
      </w:r>
      <w:r>
        <w:rPr>
          <w:spacing w:val="-11"/>
          <w:vertAlign w:val="baseline"/>
        </w:rPr>
        <w:t> </w:t>
      </w:r>
      <w:r>
        <w:rPr>
          <w:vertAlign w:val="baseline"/>
        </w:rPr>
        <w:t>Armies says: ‘If you will walk in my ways, and if you will follow my instructions, then you also shall judge my house, and shall also keep my courts, and I will give you a place of access among these who stand by. </w:t>
      </w:r>
      <w:r>
        <w:rPr>
          <w:vertAlign w:val="superscript"/>
        </w:rPr>
        <w:t>8</w:t>
      </w:r>
      <w:r>
        <w:rPr>
          <w:spacing w:val="-14"/>
          <w:vertAlign w:val="baseline"/>
        </w:rPr>
        <w:t> </w:t>
      </w:r>
      <w:r>
        <w:rPr>
          <w:vertAlign w:val="baseline"/>
        </w:rPr>
        <w:t>Hear now, Joshua the high priest, you and your fellows who sit before you; for they are men who are a sign: for, behold, I will bring out my servant, the</w:t>
      </w:r>
    </w:p>
    <w:p>
      <w:pPr>
        <w:pStyle w:val="BodyText"/>
        <w:spacing w:line="259" w:lineRule="auto"/>
        <w:ind w:left="840" w:right="267"/>
      </w:pPr>
      <w:r>
        <w:rPr/>
        <w:t>Branch. </w:t>
      </w:r>
      <w:r>
        <w:rPr>
          <w:vertAlign w:val="superscript"/>
        </w:rPr>
        <w:t>9</w:t>
      </w:r>
      <w:r>
        <w:rPr>
          <w:spacing w:val="-12"/>
          <w:vertAlign w:val="baseline"/>
        </w:rPr>
        <w:t> </w:t>
      </w:r>
      <w:r>
        <w:rPr>
          <w:vertAlign w:val="baseline"/>
        </w:rPr>
        <w:t>For, behold, the stone that I have set before Joshua; on one stone are seven eyes:</w:t>
      </w:r>
      <w:r>
        <w:rPr>
          <w:spacing w:val="-9"/>
          <w:vertAlign w:val="baseline"/>
        </w:rPr>
        <w:t> </w:t>
      </w:r>
      <w:r>
        <w:rPr>
          <w:vertAlign w:val="baseline"/>
        </w:rPr>
        <w:t>behold,</w:t>
      </w:r>
      <w:r>
        <w:rPr>
          <w:spacing w:val="-5"/>
          <w:vertAlign w:val="baseline"/>
        </w:rPr>
        <w:t> </w:t>
      </w:r>
      <w:r>
        <w:rPr>
          <w:vertAlign w:val="baseline"/>
        </w:rPr>
        <w:t>I</w:t>
      </w:r>
      <w:r>
        <w:rPr>
          <w:spacing w:val="-6"/>
          <w:vertAlign w:val="baseline"/>
        </w:rPr>
        <w:t> </w:t>
      </w:r>
      <w:r>
        <w:rPr>
          <w:vertAlign w:val="baseline"/>
        </w:rPr>
        <w:t>will</w:t>
      </w:r>
      <w:r>
        <w:rPr>
          <w:spacing w:val="-5"/>
          <w:vertAlign w:val="baseline"/>
        </w:rPr>
        <w:t> </w:t>
      </w:r>
      <w:r>
        <w:rPr>
          <w:vertAlign w:val="baseline"/>
        </w:rPr>
        <w:t>engrave</w:t>
      </w:r>
      <w:r>
        <w:rPr>
          <w:spacing w:val="-6"/>
          <w:vertAlign w:val="baseline"/>
        </w:rPr>
        <w:t> </w:t>
      </w:r>
      <w:r>
        <w:rPr>
          <w:vertAlign w:val="baseline"/>
        </w:rPr>
        <w:t>its</w:t>
      </w:r>
      <w:r>
        <w:rPr>
          <w:spacing w:val="-5"/>
          <w:vertAlign w:val="baseline"/>
        </w:rPr>
        <w:t> </w:t>
      </w:r>
      <w:r>
        <w:rPr>
          <w:vertAlign w:val="baseline"/>
        </w:rPr>
        <w:t>engraving,’</w:t>
      </w:r>
      <w:r>
        <w:rPr>
          <w:spacing w:val="-18"/>
          <w:vertAlign w:val="baseline"/>
        </w:rPr>
        <w:t> </w:t>
      </w:r>
      <w:r>
        <w:rPr>
          <w:vertAlign w:val="baseline"/>
        </w:rPr>
        <w:t>says</w:t>
      </w:r>
      <w:r>
        <w:rPr>
          <w:spacing w:val="-14"/>
          <w:vertAlign w:val="baseline"/>
        </w:rPr>
        <w:t> </w:t>
      </w:r>
      <w:r>
        <w:rPr>
          <w:vertAlign w:val="baseline"/>
        </w:rPr>
        <w:t>Yahweh</w:t>
      </w:r>
      <w:r>
        <w:rPr>
          <w:spacing w:val="-5"/>
          <w:vertAlign w:val="baseline"/>
        </w:rPr>
        <w:t> </w:t>
      </w:r>
      <w:r>
        <w:rPr>
          <w:vertAlign w:val="baseline"/>
        </w:rPr>
        <w:t>of</w:t>
      </w:r>
      <w:r>
        <w:rPr>
          <w:spacing w:val="-15"/>
          <w:vertAlign w:val="baseline"/>
        </w:rPr>
        <w:t> </w:t>
      </w:r>
      <w:r>
        <w:rPr>
          <w:vertAlign w:val="baseline"/>
        </w:rPr>
        <w:t>Armies,</w:t>
      </w:r>
      <w:r>
        <w:rPr>
          <w:spacing w:val="-5"/>
          <w:vertAlign w:val="baseline"/>
        </w:rPr>
        <w:t> </w:t>
      </w:r>
      <w:r>
        <w:rPr>
          <w:vertAlign w:val="baseline"/>
        </w:rPr>
        <w:t>‘and</w:t>
      </w:r>
      <w:r>
        <w:rPr>
          <w:spacing w:val="-5"/>
          <w:vertAlign w:val="baseline"/>
        </w:rPr>
        <w:t> </w:t>
      </w:r>
      <w:r>
        <w:rPr>
          <w:vertAlign w:val="baseline"/>
        </w:rPr>
        <w:t>I</w:t>
      </w:r>
      <w:r>
        <w:rPr>
          <w:spacing w:val="-6"/>
          <w:vertAlign w:val="baseline"/>
        </w:rPr>
        <w:t> </w:t>
      </w:r>
      <w:r>
        <w:rPr>
          <w:vertAlign w:val="baseline"/>
        </w:rPr>
        <w:t>will</w:t>
      </w:r>
      <w:r>
        <w:rPr>
          <w:spacing w:val="-5"/>
          <w:vertAlign w:val="baseline"/>
        </w:rPr>
        <w:t> </w:t>
      </w:r>
      <w:r>
        <w:rPr>
          <w:vertAlign w:val="baseline"/>
        </w:rPr>
        <w:t>remove the iniquity of that land in one day. </w:t>
      </w:r>
      <w:r>
        <w:rPr>
          <w:vertAlign w:val="superscript"/>
        </w:rPr>
        <w:t>10</w:t>
      </w:r>
      <w:r>
        <w:rPr>
          <w:spacing w:val="-14"/>
          <w:vertAlign w:val="baseline"/>
        </w:rPr>
        <w:t> </w:t>
      </w:r>
      <w:r>
        <w:rPr>
          <w:vertAlign w:val="baseline"/>
        </w:rPr>
        <w:t>In that day,’</w:t>
      </w:r>
      <w:r>
        <w:rPr>
          <w:spacing w:val="-17"/>
          <w:vertAlign w:val="baseline"/>
        </w:rPr>
        <w:t> </w:t>
      </w:r>
      <w:r>
        <w:rPr>
          <w:vertAlign w:val="baseline"/>
        </w:rPr>
        <w:t>says</w:t>
      </w:r>
      <w:r>
        <w:rPr>
          <w:spacing w:val="-6"/>
          <w:vertAlign w:val="baseline"/>
        </w:rPr>
        <w:t> </w:t>
      </w:r>
      <w:r>
        <w:rPr>
          <w:vertAlign w:val="baseline"/>
        </w:rPr>
        <w:t>Yahweh of</w:t>
      </w:r>
      <w:r>
        <w:rPr>
          <w:spacing w:val="-9"/>
          <w:vertAlign w:val="baseline"/>
        </w:rPr>
        <w:t> </w:t>
      </w:r>
      <w:r>
        <w:rPr>
          <w:vertAlign w:val="baseline"/>
        </w:rPr>
        <w:t>Armies, ‘you will invite every man his neighbor under the vine and under the fig tree.’”</w:t>
      </w:r>
    </w:p>
    <w:p>
      <w:pPr>
        <w:pStyle w:val="Heading2"/>
        <w:spacing w:before="159"/>
      </w:pPr>
      <w:r>
        <w:rPr/>
        <w:t>White</w:t>
      </w:r>
      <w:r>
        <w:rPr>
          <w:spacing w:val="-6"/>
        </w:rPr>
        <w:t> </w:t>
      </w:r>
      <w:r>
        <w:rPr/>
        <w:t>robes</w:t>
      </w:r>
      <w:r>
        <w:rPr>
          <w:spacing w:val="-3"/>
        </w:rPr>
        <w:t> </w:t>
      </w:r>
      <w:r>
        <w:rPr/>
        <w:t>for</w:t>
      </w:r>
      <w:r>
        <w:rPr>
          <w:spacing w:val="-6"/>
        </w:rPr>
        <w:t> </w:t>
      </w:r>
      <w:r>
        <w:rPr/>
        <w:t>everyone</w:t>
      </w:r>
      <w:r>
        <w:rPr>
          <w:spacing w:val="-4"/>
        </w:rPr>
        <w:t> </w:t>
      </w:r>
      <w:r>
        <w:rPr/>
        <w:t>else</w:t>
      </w:r>
      <w:r>
        <w:rPr>
          <w:spacing w:val="-4"/>
        </w:rPr>
        <w:t> </w:t>
      </w:r>
      <w:r>
        <w:rPr/>
        <w:t>who</w:t>
      </w:r>
      <w:r>
        <w:rPr>
          <w:spacing w:val="-2"/>
        </w:rPr>
        <w:t> </w:t>
      </w:r>
      <w:r>
        <w:rPr/>
        <w:t>submits</w:t>
      </w:r>
      <w:r>
        <w:rPr>
          <w:spacing w:val="-3"/>
        </w:rPr>
        <w:t> </w:t>
      </w:r>
      <w:r>
        <w:rPr/>
        <w:t>to</w:t>
      </w:r>
      <w:r>
        <w:rPr>
          <w:spacing w:val="-3"/>
        </w:rPr>
        <w:t> </w:t>
      </w:r>
      <w:r>
        <w:rPr/>
        <w:t>Christ’s</w:t>
      </w:r>
      <w:r>
        <w:rPr>
          <w:spacing w:val="-2"/>
        </w:rPr>
        <w:t> rule:</w:t>
      </w:r>
    </w:p>
    <w:p>
      <w:pPr>
        <w:pStyle w:val="BodyText"/>
        <w:spacing w:line="398" w:lineRule="auto" w:before="182"/>
        <w:ind w:right="3108"/>
      </w:pPr>
      <w:r>
        <w:rPr/>
        <w:t>Revelation</w:t>
      </w:r>
      <w:r>
        <w:rPr>
          <w:spacing w:val="-5"/>
        </w:rPr>
        <w:t> </w:t>
      </w:r>
      <w:r>
        <w:rPr/>
        <w:t>7:9</w:t>
      </w:r>
      <w:r>
        <w:rPr>
          <w:spacing w:val="-5"/>
        </w:rPr>
        <w:t> </w:t>
      </w:r>
      <w:r>
        <w:rPr/>
        <w:t>–</w:t>
      </w:r>
      <w:r>
        <w:rPr>
          <w:spacing w:val="-10"/>
        </w:rPr>
        <w:t> </w:t>
      </w:r>
      <w:r>
        <w:rPr/>
        <w:t>The</w:t>
      </w:r>
      <w:r>
        <w:rPr>
          <w:spacing w:val="-6"/>
        </w:rPr>
        <w:t> </w:t>
      </w:r>
      <w:r>
        <w:rPr/>
        <w:t>unnumbered</w:t>
      </w:r>
      <w:r>
        <w:rPr>
          <w:spacing w:val="-5"/>
        </w:rPr>
        <w:t> </w:t>
      </w:r>
      <w:r>
        <w:rPr/>
        <w:t>great</w:t>
      </w:r>
      <w:r>
        <w:rPr>
          <w:spacing w:val="-5"/>
        </w:rPr>
        <w:t> </w:t>
      </w:r>
      <w:r>
        <w:rPr/>
        <w:t>crowd</w:t>
      </w:r>
      <w:r>
        <w:rPr>
          <w:spacing w:val="-5"/>
        </w:rPr>
        <w:t> </w:t>
      </w:r>
      <w:r>
        <w:rPr/>
        <w:t>(multitude) </w:t>
      </w:r>
      <w:r>
        <w:rPr>
          <w:color w:val="0D5FAD"/>
          <w:u w:val="single" w:color="0D5FAD"/>
        </w:rPr>
        <w:t>Revelation 7:9 (WEB)</w:t>
      </w:r>
      <w:r>
        <w:rPr/>
        <w:t>:</w:t>
      </w:r>
    </w:p>
    <w:p>
      <w:pPr>
        <w:pStyle w:val="BodyText"/>
        <w:spacing w:line="259" w:lineRule="auto"/>
        <w:ind w:left="840" w:right="406"/>
        <w:jc w:val="both"/>
      </w:pPr>
      <w:r>
        <w:rPr>
          <w:vertAlign w:val="superscript"/>
        </w:rPr>
        <w:t>9</w:t>
      </w:r>
      <w:r>
        <w:rPr>
          <w:spacing w:val="-15"/>
          <w:vertAlign w:val="baseline"/>
        </w:rPr>
        <w:t> </w:t>
      </w:r>
      <w:r>
        <w:rPr>
          <w:vertAlign w:val="baseline"/>
        </w:rPr>
        <w:t>After</w:t>
      </w:r>
      <w:r>
        <w:rPr>
          <w:spacing w:val="-6"/>
          <w:vertAlign w:val="baseline"/>
        </w:rPr>
        <w:t> </w:t>
      </w:r>
      <w:r>
        <w:rPr>
          <w:vertAlign w:val="baseline"/>
        </w:rPr>
        <w:t>these</w:t>
      </w:r>
      <w:r>
        <w:rPr>
          <w:spacing w:val="-3"/>
          <w:vertAlign w:val="baseline"/>
        </w:rPr>
        <w:t> </w:t>
      </w:r>
      <w:r>
        <w:rPr>
          <w:vertAlign w:val="baseline"/>
        </w:rPr>
        <w:t>things</w:t>
      </w:r>
      <w:r>
        <w:rPr>
          <w:spacing w:val="-2"/>
          <w:vertAlign w:val="baseline"/>
        </w:rPr>
        <w:t> </w:t>
      </w:r>
      <w:r>
        <w:rPr>
          <w:vertAlign w:val="baseline"/>
        </w:rPr>
        <w:t>I</w:t>
      </w:r>
      <w:r>
        <w:rPr>
          <w:spacing w:val="-3"/>
          <w:vertAlign w:val="baseline"/>
        </w:rPr>
        <w:t> </w:t>
      </w:r>
      <w:r>
        <w:rPr>
          <w:vertAlign w:val="baseline"/>
        </w:rPr>
        <w:t>looked,</w:t>
      </w:r>
      <w:r>
        <w:rPr>
          <w:spacing w:val="-2"/>
          <w:vertAlign w:val="baseline"/>
        </w:rPr>
        <w:t> </w:t>
      </w:r>
      <w:r>
        <w:rPr>
          <w:vertAlign w:val="baseline"/>
        </w:rPr>
        <w:t>and</w:t>
      </w:r>
      <w:r>
        <w:rPr>
          <w:spacing w:val="-2"/>
          <w:vertAlign w:val="baseline"/>
        </w:rPr>
        <w:t> </w:t>
      </w:r>
      <w:r>
        <w:rPr>
          <w:vertAlign w:val="baseline"/>
        </w:rPr>
        <w:t>behold,</w:t>
      </w:r>
      <w:r>
        <w:rPr>
          <w:spacing w:val="-2"/>
          <w:vertAlign w:val="baseline"/>
        </w:rPr>
        <w:t> </w:t>
      </w:r>
      <w:r>
        <w:rPr>
          <w:vertAlign w:val="baseline"/>
        </w:rPr>
        <w:t>a</w:t>
      </w:r>
      <w:r>
        <w:rPr>
          <w:spacing w:val="-3"/>
          <w:vertAlign w:val="baseline"/>
        </w:rPr>
        <w:t> </w:t>
      </w:r>
      <w:r>
        <w:rPr>
          <w:vertAlign w:val="baseline"/>
        </w:rPr>
        <w:t>great</w:t>
      </w:r>
      <w:r>
        <w:rPr>
          <w:spacing w:val="-2"/>
          <w:vertAlign w:val="baseline"/>
        </w:rPr>
        <w:t> </w:t>
      </w:r>
      <w:r>
        <w:rPr>
          <w:vertAlign w:val="baseline"/>
        </w:rPr>
        <w:t>multitude,</w:t>
      </w:r>
      <w:r>
        <w:rPr>
          <w:spacing w:val="-2"/>
          <w:vertAlign w:val="baseline"/>
        </w:rPr>
        <w:t> </w:t>
      </w:r>
      <w:r>
        <w:rPr>
          <w:vertAlign w:val="baseline"/>
        </w:rPr>
        <w:t>which</w:t>
      </w:r>
      <w:r>
        <w:rPr>
          <w:spacing w:val="-2"/>
          <w:vertAlign w:val="baseline"/>
        </w:rPr>
        <w:t> </w:t>
      </w:r>
      <w:r>
        <w:rPr>
          <w:vertAlign w:val="baseline"/>
        </w:rPr>
        <w:t>no</w:t>
      </w:r>
      <w:r>
        <w:rPr>
          <w:spacing w:val="-2"/>
          <w:vertAlign w:val="baseline"/>
        </w:rPr>
        <w:t> </w:t>
      </w:r>
      <w:r>
        <w:rPr>
          <w:vertAlign w:val="baseline"/>
        </w:rPr>
        <w:t>man</w:t>
      </w:r>
      <w:r>
        <w:rPr>
          <w:spacing w:val="-2"/>
          <w:vertAlign w:val="baseline"/>
        </w:rPr>
        <w:t> </w:t>
      </w:r>
      <w:r>
        <w:rPr>
          <w:vertAlign w:val="baseline"/>
        </w:rPr>
        <w:t>could</w:t>
      </w:r>
      <w:r>
        <w:rPr>
          <w:spacing w:val="-2"/>
          <w:vertAlign w:val="baseline"/>
        </w:rPr>
        <w:t> </w:t>
      </w:r>
      <w:r>
        <w:rPr>
          <w:vertAlign w:val="baseline"/>
        </w:rPr>
        <w:t>count, out</w:t>
      </w:r>
      <w:r>
        <w:rPr>
          <w:spacing w:val="-3"/>
          <w:vertAlign w:val="baseline"/>
        </w:rPr>
        <w:t> </w:t>
      </w:r>
      <w:r>
        <w:rPr>
          <w:vertAlign w:val="baseline"/>
        </w:rPr>
        <w:t>of</w:t>
      </w:r>
      <w:r>
        <w:rPr>
          <w:spacing w:val="-4"/>
          <w:vertAlign w:val="baseline"/>
        </w:rPr>
        <w:t> </w:t>
      </w:r>
      <w:r>
        <w:rPr>
          <w:vertAlign w:val="baseline"/>
        </w:rPr>
        <w:t>every</w:t>
      </w:r>
      <w:r>
        <w:rPr>
          <w:spacing w:val="-3"/>
          <w:vertAlign w:val="baseline"/>
        </w:rPr>
        <w:t> </w:t>
      </w:r>
      <w:r>
        <w:rPr>
          <w:vertAlign w:val="baseline"/>
        </w:rPr>
        <w:t>nation</w:t>
      </w:r>
      <w:r>
        <w:rPr>
          <w:spacing w:val="-3"/>
          <w:vertAlign w:val="baseline"/>
        </w:rPr>
        <w:t> </w:t>
      </w:r>
      <w:r>
        <w:rPr>
          <w:vertAlign w:val="baseline"/>
        </w:rPr>
        <w:t>and</w:t>
      </w:r>
      <w:r>
        <w:rPr>
          <w:spacing w:val="-3"/>
          <w:vertAlign w:val="baseline"/>
        </w:rPr>
        <w:t> </w:t>
      </w:r>
      <w:r>
        <w:rPr>
          <w:vertAlign w:val="baseline"/>
        </w:rPr>
        <w:t>of</w:t>
      </w:r>
      <w:r>
        <w:rPr>
          <w:spacing w:val="-4"/>
          <w:vertAlign w:val="baseline"/>
        </w:rPr>
        <w:t> </w:t>
      </w:r>
      <w:r>
        <w:rPr>
          <w:vertAlign w:val="baseline"/>
        </w:rPr>
        <w:t>all</w:t>
      </w:r>
      <w:r>
        <w:rPr>
          <w:spacing w:val="-3"/>
          <w:vertAlign w:val="baseline"/>
        </w:rPr>
        <w:t> </w:t>
      </w:r>
      <w:r>
        <w:rPr>
          <w:vertAlign w:val="baseline"/>
        </w:rPr>
        <w:t>tribes,</w:t>
      </w:r>
      <w:r>
        <w:rPr>
          <w:spacing w:val="-3"/>
          <w:vertAlign w:val="baseline"/>
        </w:rPr>
        <w:t> </w:t>
      </w:r>
      <w:r>
        <w:rPr>
          <w:vertAlign w:val="baseline"/>
        </w:rPr>
        <w:t>peoples,</w:t>
      </w:r>
      <w:r>
        <w:rPr>
          <w:spacing w:val="-3"/>
          <w:vertAlign w:val="baseline"/>
        </w:rPr>
        <w:t> </w:t>
      </w:r>
      <w:r>
        <w:rPr>
          <w:vertAlign w:val="baseline"/>
        </w:rPr>
        <w:t>and</w:t>
      </w:r>
      <w:r>
        <w:rPr>
          <w:spacing w:val="-3"/>
          <w:vertAlign w:val="baseline"/>
        </w:rPr>
        <w:t> </w:t>
      </w:r>
      <w:r>
        <w:rPr>
          <w:vertAlign w:val="baseline"/>
        </w:rPr>
        <w:t>languages,</w:t>
      </w:r>
      <w:r>
        <w:rPr>
          <w:spacing w:val="-3"/>
          <w:vertAlign w:val="baseline"/>
        </w:rPr>
        <w:t> </w:t>
      </w:r>
      <w:r>
        <w:rPr>
          <w:vertAlign w:val="baseline"/>
        </w:rPr>
        <w:t>standing</w:t>
      </w:r>
      <w:r>
        <w:rPr>
          <w:spacing w:val="-3"/>
          <w:vertAlign w:val="baseline"/>
        </w:rPr>
        <w:t> </w:t>
      </w:r>
      <w:r>
        <w:rPr>
          <w:vertAlign w:val="baseline"/>
        </w:rPr>
        <w:t>before</w:t>
      </w:r>
      <w:r>
        <w:rPr>
          <w:spacing w:val="-4"/>
          <w:vertAlign w:val="baseline"/>
        </w:rPr>
        <w:t> </w:t>
      </w:r>
      <w:r>
        <w:rPr>
          <w:vertAlign w:val="baseline"/>
        </w:rPr>
        <w:t>the</w:t>
      </w:r>
      <w:r>
        <w:rPr>
          <w:spacing w:val="-4"/>
          <w:vertAlign w:val="baseline"/>
        </w:rPr>
        <w:t> </w:t>
      </w:r>
      <w:r>
        <w:rPr>
          <w:vertAlign w:val="baseline"/>
        </w:rPr>
        <w:t>throne and before the Lamb, dressed in white robes, with palm branches in their hands.</w:t>
      </w:r>
    </w:p>
    <w:p>
      <w:pPr>
        <w:pStyle w:val="BodyText"/>
        <w:spacing w:line="259" w:lineRule="auto" w:before="158"/>
      </w:pPr>
      <w:r>
        <w:rPr/>
        <w:t>It</w:t>
      </w:r>
      <w:r>
        <w:rPr>
          <w:spacing w:val="-3"/>
        </w:rPr>
        <w:t> </w:t>
      </w:r>
      <w:r>
        <w:rPr/>
        <w:t>should</w:t>
      </w:r>
      <w:r>
        <w:rPr>
          <w:spacing w:val="-3"/>
        </w:rPr>
        <w:t> </w:t>
      </w:r>
      <w:r>
        <w:rPr/>
        <w:t>be</w:t>
      </w:r>
      <w:r>
        <w:rPr>
          <w:spacing w:val="-4"/>
        </w:rPr>
        <w:t> </w:t>
      </w:r>
      <w:r>
        <w:rPr/>
        <w:t>noted</w:t>
      </w:r>
      <w:r>
        <w:rPr>
          <w:spacing w:val="-3"/>
        </w:rPr>
        <w:t> </w:t>
      </w:r>
      <w:r>
        <w:rPr/>
        <w:t>that</w:t>
      </w:r>
      <w:r>
        <w:rPr>
          <w:spacing w:val="-3"/>
        </w:rPr>
        <w:t> </w:t>
      </w:r>
      <w:r>
        <w:rPr/>
        <w:t>the</w:t>
      </w:r>
      <w:r>
        <w:rPr>
          <w:spacing w:val="-4"/>
        </w:rPr>
        <w:t> </w:t>
      </w:r>
      <w:r>
        <w:rPr/>
        <w:t>word</w:t>
      </w:r>
      <w:r>
        <w:rPr>
          <w:spacing w:val="-3"/>
        </w:rPr>
        <w:t> </w:t>
      </w:r>
      <w:r>
        <w:rPr/>
        <w:t>“before”</w:t>
      </w:r>
      <w:r>
        <w:rPr>
          <w:spacing w:val="-4"/>
        </w:rPr>
        <w:t> </w:t>
      </w:r>
      <w:r>
        <w:rPr/>
        <w:t>does</w:t>
      </w:r>
      <w:r>
        <w:rPr>
          <w:spacing w:val="-3"/>
        </w:rPr>
        <w:t> </w:t>
      </w:r>
      <w:r>
        <w:rPr/>
        <w:t>not</w:t>
      </w:r>
      <w:r>
        <w:rPr>
          <w:spacing w:val="-1"/>
        </w:rPr>
        <w:t> </w:t>
      </w:r>
      <w:r>
        <w:rPr/>
        <w:t>have</w:t>
      </w:r>
      <w:r>
        <w:rPr>
          <w:spacing w:val="-4"/>
        </w:rPr>
        <w:t> </w:t>
      </w:r>
      <w:r>
        <w:rPr/>
        <w:t>to</w:t>
      </w:r>
      <w:r>
        <w:rPr>
          <w:spacing w:val="-3"/>
        </w:rPr>
        <w:t> </w:t>
      </w:r>
      <w:r>
        <w:rPr/>
        <w:t>mean</w:t>
      </w:r>
      <w:r>
        <w:rPr>
          <w:spacing w:val="-3"/>
        </w:rPr>
        <w:t> </w:t>
      </w:r>
      <w:r>
        <w:rPr/>
        <w:t>in</w:t>
      </w:r>
      <w:r>
        <w:rPr>
          <w:spacing w:val="-3"/>
        </w:rPr>
        <w:t> </w:t>
      </w:r>
      <w:r>
        <w:rPr/>
        <w:t>heaven.</w:t>
      </w:r>
      <w:r>
        <w:rPr>
          <w:spacing w:val="-1"/>
        </w:rPr>
        <w:t> </w:t>
      </w:r>
      <w:r>
        <w:rPr/>
        <w:t>Revelation</w:t>
      </w:r>
      <w:r>
        <w:rPr>
          <w:spacing w:val="-3"/>
        </w:rPr>
        <w:t> </w:t>
      </w:r>
      <w:r>
        <w:rPr/>
        <w:t>21:1-4 shows that God’s kingdom comes down to the earth.</w:t>
      </w:r>
    </w:p>
    <w:p>
      <w:pPr>
        <w:pStyle w:val="BodyText"/>
        <w:spacing w:before="160"/>
      </w:pPr>
      <w:r>
        <w:rPr>
          <w:color w:val="0D5FAD"/>
          <w:u w:val="single" w:color="0D5FAD"/>
        </w:rPr>
        <w:t>Revelation</w:t>
      </w:r>
      <w:r>
        <w:rPr>
          <w:color w:val="0D5FAD"/>
          <w:spacing w:val="-2"/>
          <w:u w:val="single" w:color="0D5FAD"/>
        </w:rPr>
        <w:t> </w:t>
      </w:r>
      <w:r>
        <w:rPr>
          <w:color w:val="0D5FAD"/>
          <w:u w:val="single" w:color="0D5FAD"/>
        </w:rPr>
        <w:t>21:1-4</w:t>
      </w:r>
      <w:r>
        <w:rPr>
          <w:color w:val="0D5FAD"/>
          <w:spacing w:val="-2"/>
          <w:u w:val="single" w:color="0D5FAD"/>
        </w:rPr>
        <w:t> (CEB)</w:t>
      </w:r>
      <w:r>
        <w:rPr>
          <w:spacing w:val="-2"/>
        </w:rPr>
        <w:t>:</w:t>
      </w:r>
    </w:p>
    <w:p>
      <w:pPr>
        <w:pStyle w:val="BodyText"/>
        <w:spacing w:line="259" w:lineRule="auto" w:before="182"/>
        <w:ind w:left="839" w:right="223"/>
      </w:pPr>
      <w:r>
        <w:rPr/>
        <w:t>21</w:t>
      </w:r>
      <w:r>
        <w:rPr>
          <w:spacing w:val="-2"/>
        </w:rPr>
        <w:t> </w:t>
      </w:r>
      <w:r>
        <w:rPr/>
        <w:t>Then</w:t>
      </w:r>
      <w:r>
        <w:rPr>
          <w:spacing w:val="-2"/>
        </w:rPr>
        <w:t> </w:t>
      </w:r>
      <w:r>
        <w:rPr/>
        <w:t>I</w:t>
      </w:r>
      <w:r>
        <w:rPr>
          <w:spacing w:val="-3"/>
        </w:rPr>
        <w:t> </w:t>
      </w:r>
      <w:r>
        <w:rPr/>
        <w:t>saw</w:t>
      </w:r>
      <w:r>
        <w:rPr>
          <w:spacing w:val="-1"/>
        </w:rPr>
        <w:t> </w:t>
      </w:r>
      <w:r>
        <w:rPr/>
        <w:t>a</w:t>
      </w:r>
      <w:r>
        <w:rPr>
          <w:spacing w:val="-3"/>
        </w:rPr>
        <w:t> </w:t>
      </w:r>
      <w:r>
        <w:rPr/>
        <w:t>new</w:t>
      </w:r>
      <w:r>
        <w:rPr>
          <w:spacing w:val="-3"/>
        </w:rPr>
        <w:t> </w:t>
      </w:r>
      <w:r>
        <w:rPr/>
        <w:t>heaven</w:t>
      </w:r>
      <w:r>
        <w:rPr>
          <w:spacing w:val="-2"/>
        </w:rPr>
        <w:t> </w:t>
      </w:r>
      <w:r>
        <w:rPr/>
        <w:t>and</w:t>
      </w:r>
      <w:r>
        <w:rPr>
          <w:spacing w:val="-3"/>
        </w:rPr>
        <w:t> </w:t>
      </w:r>
      <w:r>
        <w:rPr/>
        <w:t>a</w:t>
      </w:r>
      <w:r>
        <w:rPr>
          <w:spacing w:val="-3"/>
        </w:rPr>
        <w:t> </w:t>
      </w:r>
      <w:r>
        <w:rPr/>
        <w:t>new</w:t>
      </w:r>
      <w:r>
        <w:rPr>
          <w:spacing w:val="-3"/>
        </w:rPr>
        <w:t> </w:t>
      </w:r>
      <w:r>
        <w:rPr/>
        <w:t>earth,</w:t>
      </w:r>
      <w:r>
        <w:rPr>
          <w:spacing w:val="-2"/>
        </w:rPr>
        <w:t> </w:t>
      </w:r>
      <w:r>
        <w:rPr/>
        <w:t>for</w:t>
      </w:r>
      <w:r>
        <w:rPr>
          <w:spacing w:val="-3"/>
        </w:rPr>
        <w:t> </w:t>
      </w:r>
      <w:r>
        <w:rPr/>
        <w:t>the</w:t>
      </w:r>
      <w:r>
        <w:rPr>
          <w:spacing w:val="-3"/>
        </w:rPr>
        <w:t> </w:t>
      </w:r>
      <w:r>
        <w:rPr/>
        <w:t>former</w:t>
      </w:r>
      <w:r>
        <w:rPr>
          <w:spacing w:val="-3"/>
        </w:rPr>
        <w:t> </w:t>
      </w:r>
      <w:r>
        <w:rPr/>
        <w:t>heaven</w:t>
      </w:r>
      <w:r>
        <w:rPr>
          <w:spacing w:val="-2"/>
        </w:rPr>
        <w:t> </w:t>
      </w:r>
      <w:r>
        <w:rPr/>
        <w:t>and</w:t>
      </w:r>
      <w:r>
        <w:rPr>
          <w:spacing w:val="-2"/>
        </w:rPr>
        <w:t> </w:t>
      </w:r>
      <w:r>
        <w:rPr/>
        <w:t>the</w:t>
      </w:r>
      <w:r>
        <w:rPr>
          <w:spacing w:val="-1"/>
        </w:rPr>
        <w:t> </w:t>
      </w:r>
      <w:r>
        <w:rPr/>
        <w:t>former</w:t>
      </w:r>
      <w:r>
        <w:rPr>
          <w:spacing w:val="-3"/>
        </w:rPr>
        <w:t> </w:t>
      </w:r>
      <w:r>
        <w:rPr/>
        <w:t>earth had</w:t>
      </w:r>
      <w:r>
        <w:rPr>
          <w:spacing w:val="-5"/>
        </w:rPr>
        <w:t> </w:t>
      </w:r>
      <w:r>
        <w:rPr/>
        <w:t>passed</w:t>
      </w:r>
      <w:r>
        <w:rPr>
          <w:spacing w:val="-3"/>
        </w:rPr>
        <w:t> </w:t>
      </w:r>
      <w:r>
        <w:rPr/>
        <w:t>away,</w:t>
      </w:r>
      <w:r>
        <w:rPr>
          <w:spacing w:val="-3"/>
        </w:rPr>
        <w:t> </w:t>
      </w:r>
      <w:r>
        <w:rPr/>
        <w:t>and</w:t>
      </w:r>
      <w:r>
        <w:rPr>
          <w:spacing w:val="-3"/>
        </w:rPr>
        <w:t> </w:t>
      </w:r>
      <w:r>
        <w:rPr/>
        <w:t>the</w:t>
      </w:r>
      <w:r>
        <w:rPr>
          <w:spacing w:val="-2"/>
        </w:rPr>
        <w:t> </w:t>
      </w:r>
      <w:r>
        <w:rPr/>
        <w:t>sea</w:t>
      </w:r>
      <w:r>
        <w:rPr>
          <w:spacing w:val="-4"/>
        </w:rPr>
        <w:t> </w:t>
      </w:r>
      <w:r>
        <w:rPr/>
        <w:t>was</w:t>
      </w:r>
      <w:r>
        <w:rPr>
          <w:spacing w:val="-3"/>
        </w:rPr>
        <w:t> </w:t>
      </w:r>
      <w:r>
        <w:rPr/>
        <w:t>no</w:t>
      </w:r>
      <w:r>
        <w:rPr>
          <w:spacing w:val="-3"/>
        </w:rPr>
        <w:t> </w:t>
      </w:r>
      <w:r>
        <w:rPr/>
        <w:t>more.</w:t>
      </w:r>
      <w:r>
        <w:rPr>
          <w:spacing w:val="-4"/>
        </w:rPr>
        <w:t> </w:t>
      </w:r>
      <w:r>
        <w:rPr>
          <w:vertAlign w:val="superscript"/>
        </w:rPr>
        <w:t>2</w:t>
      </w:r>
      <w:r>
        <w:rPr>
          <w:spacing w:val="-18"/>
          <w:vertAlign w:val="baseline"/>
        </w:rPr>
        <w:t> </w:t>
      </w:r>
      <w:r>
        <w:rPr>
          <w:vertAlign w:val="baseline"/>
        </w:rPr>
        <w:t>I</w:t>
      </w:r>
      <w:r>
        <w:rPr>
          <w:spacing w:val="-4"/>
          <w:vertAlign w:val="baseline"/>
        </w:rPr>
        <w:t> </w:t>
      </w:r>
      <w:r>
        <w:rPr>
          <w:vertAlign w:val="baseline"/>
        </w:rPr>
        <w:t>saw</w:t>
      </w:r>
      <w:r>
        <w:rPr>
          <w:spacing w:val="-2"/>
          <w:vertAlign w:val="baseline"/>
        </w:rPr>
        <w:t> </w:t>
      </w:r>
      <w:r>
        <w:rPr>
          <w:vertAlign w:val="baseline"/>
        </w:rPr>
        <w:t>the</w:t>
      </w:r>
      <w:r>
        <w:rPr>
          <w:spacing w:val="-4"/>
          <w:vertAlign w:val="baseline"/>
        </w:rPr>
        <w:t> </w:t>
      </w:r>
      <w:r>
        <w:rPr>
          <w:vertAlign w:val="baseline"/>
        </w:rPr>
        <w:t>holy</w:t>
      </w:r>
      <w:r>
        <w:rPr>
          <w:spacing w:val="-3"/>
          <w:vertAlign w:val="baseline"/>
        </w:rPr>
        <w:t> </w:t>
      </w:r>
      <w:r>
        <w:rPr>
          <w:vertAlign w:val="baseline"/>
        </w:rPr>
        <w:t>city,</w:t>
      </w:r>
      <w:r>
        <w:rPr>
          <w:spacing w:val="-3"/>
          <w:vertAlign w:val="baseline"/>
        </w:rPr>
        <w:t> </w:t>
      </w:r>
      <w:r>
        <w:rPr>
          <w:vertAlign w:val="baseline"/>
        </w:rPr>
        <w:t>New</w:t>
      </w:r>
      <w:r>
        <w:rPr>
          <w:spacing w:val="-4"/>
          <w:vertAlign w:val="baseline"/>
        </w:rPr>
        <w:t> </w:t>
      </w:r>
      <w:r>
        <w:rPr>
          <w:vertAlign w:val="baseline"/>
        </w:rPr>
        <w:t>Jerusalem,</w:t>
      </w:r>
      <w:r>
        <w:rPr>
          <w:spacing w:val="-3"/>
          <w:vertAlign w:val="baseline"/>
        </w:rPr>
        <w:t> </w:t>
      </w:r>
      <w:r>
        <w:rPr>
          <w:vertAlign w:val="baseline"/>
        </w:rPr>
        <w:t>coming down out of heaven from God, made ready as a bride beautifully dressed for her husband. </w:t>
      </w:r>
      <w:r>
        <w:rPr>
          <w:vertAlign w:val="superscript"/>
        </w:rPr>
        <w:t>3</w:t>
      </w:r>
      <w:r>
        <w:rPr>
          <w:spacing w:val="-16"/>
          <w:vertAlign w:val="baseline"/>
        </w:rPr>
        <w:t> </w:t>
      </w:r>
      <w:r>
        <w:rPr>
          <w:vertAlign w:val="baseline"/>
        </w:rPr>
        <w:t>I heard a loud voice from the throne say, “Look! God’s dwelling is here with humankind. He will dwell with them, and they will be his peoples. God himself will be with them as their</w:t>
      </w:r>
      <w:r>
        <w:rPr>
          <w:spacing w:val="-1"/>
          <w:vertAlign w:val="baseline"/>
        </w:rPr>
        <w:t> </w:t>
      </w:r>
      <w:r>
        <w:rPr>
          <w:vertAlign w:val="baseline"/>
        </w:rPr>
        <w:t>God. </w:t>
      </w:r>
      <w:r>
        <w:rPr>
          <w:vertAlign w:val="superscript"/>
        </w:rPr>
        <w:t>4</w:t>
      </w:r>
      <w:r>
        <w:rPr>
          <w:spacing w:val="-18"/>
          <w:vertAlign w:val="baseline"/>
        </w:rPr>
        <w:t> </w:t>
      </w:r>
      <w:r>
        <w:rPr>
          <w:vertAlign w:val="baseline"/>
        </w:rPr>
        <w:t>He</w:t>
      </w:r>
      <w:r>
        <w:rPr>
          <w:spacing w:val="-1"/>
          <w:vertAlign w:val="baseline"/>
        </w:rPr>
        <w:t> </w:t>
      </w:r>
      <w:r>
        <w:rPr>
          <w:vertAlign w:val="baseline"/>
        </w:rPr>
        <w:t>will wipe</w:t>
      </w:r>
      <w:r>
        <w:rPr>
          <w:spacing w:val="-1"/>
          <w:vertAlign w:val="baseline"/>
        </w:rPr>
        <w:t> </w:t>
      </w:r>
      <w:r>
        <w:rPr>
          <w:vertAlign w:val="baseline"/>
        </w:rPr>
        <w:t>away every tear</w:t>
      </w:r>
      <w:r>
        <w:rPr>
          <w:spacing w:val="-1"/>
          <w:vertAlign w:val="baseline"/>
        </w:rPr>
        <w:t> </w:t>
      </w:r>
      <w:r>
        <w:rPr>
          <w:vertAlign w:val="baseline"/>
        </w:rPr>
        <w:t>from their</w:t>
      </w:r>
      <w:r>
        <w:rPr>
          <w:spacing w:val="-1"/>
          <w:vertAlign w:val="baseline"/>
        </w:rPr>
        <w:t> </w:t>
      </w:r>
      <w:r>
        <w:rPr>
          <w:vertAlign w:val="baseline"/>
        </w:rPr>
        <w:t>eyes. Death will be</w:t>
      </w:r>
      <w:r>
        <w:rPr>
          <w:spacing w:val="-1"/>
          <w:vertAlign w:val="baseline"/>
        </w:rPr>
        <w:t> </w:t>
      </w:r>
      <w:r>
        <w:rPr>
          <w:vertAlign w:val="baseline"/>
        </w:rPr>
        <w:t>no</w:t>
      </w:r>
    </w:p>
    <w:p>
      <w:pPr>
        <w:spacing w:after="0" w:line="259" w:lineRule="auto"/>
        <w:sectPr>
          <w:pgSz w:w="12240" w:h="15840"/>
          <w:pgMar w:header="0" w:footer="523" w:top="1360" w:bottom="720" w:left="1320" w:right="1320"/>
        </w:sectPr>
      </w:pPr>
    </w:p>
    <w:p>
      <w:pPr>
        <w:pStyle w:val="BodyText"/>
        <w:spacing w:line="259" w:lineRule="auto" w:before="79"/>
        <w:ind w:left="840" w:right="143"/>
      </w:pPr>
      <w:r>
        <w:rPr/>
        <w:t>more.</w:t>
      </w:r>
      <w:r>
        <w:rPr>
          <w:spacing w:val="-8"/>
        </w:rPr>
        <w:t> </w:t>
      </w:r>
      <w:r>
        <w:rPr/>
        <w:t>There</w:t>
      </w:r>
      <w:r>
        <w:rPr>
          <w:spacing w:val="-4"/>
        </w:rPr>
        <w:t> </w:t>
      </w:r>
      <w:r>
        <w:rPr/>
        <w:t>will</w:t>
      </w:r>
      <w:r>
        <w:rPr>
          <w:spacing w:val="-3"/>
        </w:rPr>
        <w:t> </w:t>
      </w:r>
      <w:r>
        <w:rPr/>
        <w:t>be</w:t>
      </w:r>
      <w:r>
        <w:rPr>
          <w:spacing w:val="-4"/>
        </w:rPr>
        <w:t> </w:t>
      </w:r>
      <w:r>
        <w:rPr/>
        <w:t>no</w:t>
      </w:r>
      <w:r>
        <w:rPr>
          <w:spacing w:val="-3"/>
        </w:rPr>
        <w:t> </w:t>
      </w:r>
      <w:r>
        <w:rPr/>
        <w:t>mourning,</w:t>
      </w:r>
      <w:r>
        <w:rPr>
          <w:spacing w:val="-3"/>
        </w:rPr>
        <w:t> </w:t>
      </w:r>
      <w:r>
        <w:rPr/>
        <w:t>crying,</w:t>
      </w:r>
      <w:r>
        <w:rPr>
          <w:spacing w:val="-3"/>
        </w:rPr>
        <w:t> </w:t>
      </w:r>
      <w:r>
        <w:rPr/>
        <w:t>or</w:t>
      </w:r>
      <w:r>
        <w:rPr>
          <w:spacing w:val="-4"/>
        </w:rPr>
        <w:t> </w:t>
      </w:r>
      <w:r>
        <w:rPr/>
        <w:t>pain</w:t>
      </w:r>
      <w:r>
        <w:rPr>
          <w:spacing w:val="-3"/>
        </w:rPr>
        <w:t> </w:t>
      </w:r>
      <w:r>
        <w:rPr/>
        <w:t>anymore,</w:t>
      </w:r>
      <w:r>
        <w:rPr>
          <w:spacing w:val="-3"/>
        </w:rPr>
        <w:t> </w:t>
      </w:r>
      <w:r>
        <w:rPr/>
        <w:t>for</w:t>
      </w:r>
      <w:r>
        <w:rPr>
          <w:spacing w:val="-4"/>
        </w:rPr>
        <w:t> </w:t>
      </w:r>
      <w:r>
        <w:rPr/>
        <w:t>the</w:t>
      </w:r>
      <w:r>
        <w:rPr>
          <w:spacing w:val="-2"/>
        </w:rPr>
        <w:t> </w:t>
      </w:r>
      <w:r>
        <w:rPr/>
        <w:t>former</w:t>
      </w:r>
      <w:r>
        <w:rPr>
          <w:spacing w:val="-4"/>
        </w:rPr>
        <w:t> </w:t>
      </w:r>
      <w:r>
        <w:rPr/>
        <w:t>things</w:t>
      </w:r>
      <w:r>
        <w:rPr>
          <w:spacing w:val="-3"/>
        </w:rPr>
        <w:t> </w:t>
      </w:r>
      <w:r>
        <w:rPr/>
        <w:t>have passed away.”</w:t>
      </w:r>
    </w:p>
    <w:p>
      <w:pPr>
        <w:pStyle w:val="Heading2"/>
        <w:spacing w:before="160"/>
      </w:pPr>
      <w:r>
        <w:rPr/>
        <w:t>The</w:t>
      </w:r>
      <w:r>
        <w:rPr>
          <w:spacing w:val="-3"/>
        </w:rPr>
        <w:t> </w:t>
      </w:r>
      <w:r>
        <w:rPr/>
        <w:t>nations</w:t>
      </w:r>
      <w:r>
        <w:rPr>
          <w:spacing w:val="-2"/>
        </w:rPr>
        <w:t> </w:t>
      </w:r>
      <w:r>
        <w:rPr/>
        <w:t>(The</w:t>
      </w:r>
      <w:r>
        <w:rPr>
          <w:spacing w:val="-3"/>
        </w:rPr>
        <w:t> </w:t>
      </w:r>
      <w:r>
        <w:rPr/>
        <w:t>great</w:t>
      </w:r>
      <w:r>
        <w:rPr>
          <w:spacing w:val="-6"/>
        </w:rPr>
        <w:t> </w:t>
      </w:r>
      <w:r>
        <w:rPr/>
        <w:t>crowd)</w:t>
      </w:r>
      <w:r>
        <w:rPr>
          <w:spacing w:val="-3"/>
        </w:rPr>
        <w:t> </w:t>
      </w:r>
      <w:r>
        <w:rPr/>
        <w:t>whiten</w:t>
      </w:r>
      <w:r>
        <w:rPr>
          <w:spacing w:val="-2"/>
        </w:rPr>
        <w:t> </w:t>
      </w:r>
      <w:r>
        <w:rPr/>
        <w:t>their</w:t>
      </w:r>
      <w:r>
        <w:rPr>
          <w:spacing w:val="-6"/>
        </w:rPr>
        <w:t> </w:t>
      </w:r>
      <w:r>
        <w:rPr/>
        <w:t>own</w:t>
      </w:r>
      <w:r>
        <w:rPr>
          <w:spacing w:val="-2"/>
        </w:rPr>
        <w:t> </w:t>
      </w:r>
      <w:r>
        <w:rPr/>
        <w:t>robes</w:t>
      </w:r>
      <w:r>
        <w:rPr>
          <w:spacing w:val="-2"/>
        </w:rPr>
        <w:t> </w:t>
      </w:r>
      <w:r>
        <w:rPr/>
        <w:t>to</w:t>
      </w:r>
      <w:r>
        <w:rPr>
          <w:spacing w:val="-2"/>
        </w:rPr>
        <w:t> </w:t>
      </w:r>
      <w:r>
        <w:rPr/>
        <w:t>enter</w:t>
      </w:r>
      <w:r>
        <w:rPr>
          <w:spacing w:val="-6"/>
        </w:rPr>
        <w:t> </w:t>
      </w:r>
      <w:r>
        <w:rPr/>
        <w:t>the</w:t>
      </w:r>
      <w:r>
        <w:rPr>
          <w:spacing w:val="-3"/>
        </w:rPr>
        <w:t> </w:t>
      </w:r>
      <w:r>
        <w:rPr/>
        <w:t>holy</w:t>
      </w:r>
      <w:r>
        <w:rPr>
          <w:spacing w:val="-1"/>
        </w:rPr>
        <w:t> </w:t>
      </w:r>
      <w:r>
        <w:rPr>
          <w:spacing w:val="-4"/>
        </w:rPr>
        <w:t>city</w:t>
      </w:r>
    </w:p>
    <w:p>
      <w:pPr>
        <w:pStyle w:val="BodyText"/>
        <w:spacing w:before="182"/>
      </w:pPr>
      <w:r>
        <w:rPr>
          <w:color w:val="0D5FAD"/>
          <w:u w:val="single" w:color="0D5FAD"/>
        </w:rPr>
        <w:t>Revelation</w:t>
      </w:r>
      <w:r>
        <w:rPr>
          <w:color w:val="0D5FAD"/>
          <w:spacing w:val="-2"/>
          <w:u w:val="single" w:color="0D5FAD"/>
        </w:rPr>
        <w:t> </w:t>
      </w:r>
      <w:r>
        <w:rPr>
          <w:color w:val="0D5FAD"/>
          <w:u w:val="single" w:color="0D5FAD"/>
        </w:rPr>
        <w:t>22:14</w:t>
      </w:r>
      <w:r>
        <w:rPr>
          <w:color w:val="0D5FAD"/>
          <w:spacing w:val="-1"/>
          <w:u w:val="single" w:color="0D5FAD"/>
        </w:rPr>
        <w:t> </w:t>
      </w:r>
      <w:r>
        <w:rPr>
          <w:color w:val="0D5FAD"/>
          <w:spacing w:val="-2"/>
          <w:u w:val="single" w:color="0D5FAD"/>
        </w:rPr>
        <w:t>(NIV)</w:t>
      </w:r>
      <w:r>
        <w:rPr>
          <w:spacing w:val="-2"/>
        </w:rPr>
        <w:t>:</w:t>
      </w:r>
    </w:p>
    <w:p>
      <w:pPr>
        <w:pStyle w:val="BodyText"/>
        <w:spacing w:line="259" w:lineRule="auto" w:before="180"/>
        <w:ind w:left="840" w:right="394"/>
      </w:pPr>
      <w:r>
        <w:rPr>
          <w:vertAlign w:val="superscript"/>
        </w:rPr>
        <w:t>14</w:t>
      </w:r>
      <w:r>
        <w:rPr>
          <w:spacing w:val="-21"/>
          <w:vertAlign w:val="baseline"/>
        </w:rPr>
        <w:t> </w:t>
      </w:r>
      <w:r>
        <w:rPr>
          <w:vertAlign w:val="baseline"/>
        </w:rPr>
        <w:t>“Blessed</w:t>
      </w:r>
      <w:r>
        <w:rPr>
          <w:spacing w:val="-4"/>
          <w:vertAlign w:val="baseline"/>
        </w:rPr>
        <w:t> </w:t>
      </w:r>
      <w:r>
        <w:rPr>
          <w:vertAlign w:val="baseline"/>
        </w:rPr>
        <w:t>are</w:t>
      </w:r>
      <w:r>
        <w:rPr>
          <w:spacing w:val="-3"/>
          <w:vertAlign w:val="baseline"/>
        </w:rPr>
        <w:t> </w:t>
      </w:r>
      <w:r>
        <w:rPr>
          <w:vertAlign w:val="baseline"/>
        </w:rPr>
        <w:t>those</w:t>
      </w:r>
      <w:r>
        <w:rPr>
          <w:spacing w:val="-3"/>
          <w:vertAlign w:val="baseline"/>
        </w:rPr>
        <w:t> </w:t>
      </w:r>
      <w:r>
        <w:rPr>
          <w:vertAlign w:val="baseline"/>
        </w:rPr>
        <w:t>who wash</w:t>
      </w:r>
      <w:r>
        <w:rPr>
          <w:spacing w:val="-3"/>
          <w:vertAlign w:val="baseline"/>
        </w:rPr>
        <w:t> </w:t>
      </w:r>
      <w:r>
        <w:rPr>
          <w:vertAlign w:val="baseline"/>
        </w:rPr>
        <w:t>their</w:t>
      </w:r>
      <w:r>
        <w:rPr>
          <w:spacing w:val="-3"/>
          <w:vertAlign w:val="baseline"/>
        </w:rPr>
        <w:t> </w:t>
      </w:r>
      <w:r>
        <w:rPr>
          <w:vertAlign w:val="baseline"/>
        </w:rPr>
        <w:t>robes,</w:t>
      </w:r>
      <w:r>
        <w:rPr>
          <w:spacing w:val="-2"/>
          <w:vertAlign w:val="baseline"/>
        </w:rPr>
        <w:t> </w:t>
      </w:r>
      <w:r>
        <w:rPr>
          <w:vertAlign w:val="baseline"/>
        </w:rPr>
        <w:t>that</w:t>
      </w:r>
      <w:r>
        <w:rPr>
          <w:spacing w:val="-2"/>
          <w:vertAlign w:val="baseline"/>
        </w:rPr>
        <w:t> </w:t>
      </w:r>
      <w:r>
        <w:rPr>
          <w:vertAlign w:val="baseline"/>
        </w:rPr>
        <w:t>they</w:t>
      </w:r>
      <w:r>
        <w:rPr>
          <w:spacing w:val="-2"/>
          <w:vertAlign w:val="baseline"/>
        </w:rPr>
        <w:t> </w:t>
      </w:r>
      <w:r>
        <w:rPr>
          <w:vertAlign w:val="baseline"/>
        </w:rPr>
        <w:t>may</w:t>
      </w:r>
      <w:r>
        <w:rPr>
          <w:spacing w:val="-2"/>
          <w:vertAlign w:val="baseline"/>
        </w:rPr>
        <w:t> </w:t>
      </w:r>
      <w:r>
        <w:rPr>
          <w:vertAlign w:val="baseline"/>
        </w:rPr>
        <w:t>have</w:t>
      </w:r>
      <w:r>
        <w:rPr>
          <w:spacing w:val="-3"/>
          <w:vertAlign w:val="baseline"/>
        </w:rPr>
        <w:t> </w:t>
      </w:r>
      <w:r>
        <w:rPr>
          <w:vertAlign w:val="baseline"/>
        </w:rPr>
        <w:t>the</w:t>
      </w:r>
      <w:r>
        <w:rPr>
          <w:spacing w:val="-3"/>
          <w:vertAlign w:val="baseline"/>
        </w:rPr>
        <w:t> </w:t>
      </w:r>
      <w:r>
        <w:rPr>
          <w:vertAlign w:val="baseline"/>
        </w:rPr>
        <w:t>right</w:t>
      </w:r>
      <w:r>
        <w:rPr>
          <w:spacing w:val="-2"/>
          <w:vertAlign w:val="baseline"/>
        </w:rPr>
        <w:t> </w:t>
      </w:r>
      <w:r>
        <w:rPr>
          <w:vertAlign w:val="baseline"/>
        </w:rPr>
        <w:t>to</w:t>
      </w:r>
      <w:r>
        <w:rPr>
          <w:spacing w:val="-2"/>
          <w:vertAlign w:val="baseline"/>
        </w:rPr>
        <w:t> </w:t>
      </w:r>
      <w:r>
        <w:rPr>
          <w:vertAlign w:val="baseline"/>
        </w:rPr>
        <w:t>the</w:t>
      </w:r>
      <w:r>
        <w:rPr>
          <w:spacing w:val="-3"/>
          <w:vertAlign w:val="baseline"/>
        </w:rPr>
        <w:t> </w:t>
      </w:r>
      <w:r>
        <w:rPr>
          <w:vertAlign w:val="baseline"/>
        </w:rPr>
        <w:t>tree</w:t>
      </w:r>
      <w:r>
        <w:rPr>
          <w:spacing w:val="-3"/>
          <w:vertAlign w:val="baseline"/>
        </w:rPr>
        <w:t> </w:t>
      </w:r>
      <w:r>
        <w:rPr>
          <w:vertAlign w:val="baseline"/>
        </w:rPr>
        <w:t>of life and may go through the gates into the city.</w:t>
      </w:r>
    </w:p>
    <w:p>
      <w:pPr>
        <w:pStyle w:val="BodyText"/>
        <w:spacing w:line="398" w:lineRule="auto" w:before="160"/>
        <w:ind w:right="3108"/>
      </w:pPr>
      <w:r>
        <w:rPr/>
        <w:t>This</w:t>
      </w:r>
      <w:r>
        <w:rPr>
          <w:spacing w:val="-4"/>
        </w:rPr>
        <w:t> </w:t>
      </w:r>
      <w:r>
        <w:rPr/>
        <w:t>would</w:t>
      </w:r>
      <w:r>
        <w:rPr>
          <w:spacing w:val="-4"/>
        </w:rPr>
        <w:t> </w:t>
      </w:r>
      <w:r>
        <w:rPr/>
        <w:t>apply</w:t>
      </w:r>
      <w:r>
        <w:rPr>
          <w:spacing w:val="-4"/>
        </w:rPr>
        <w:t> </w:t>
      </w:r>
      <w:r>
        <w:rPr/>
        <w:t>to</w:t>
      </w:r>
      <w:r>
        <w:rPr>
          <w:spacing w:val="-4"/>
        </w:rPr>
        <w:t> </w:t>
      </w:r>
      <w:r>
        <w:rPr/>
        <w:t>all</w:t>
      </w:r>
      <w:r>
        <w:rPr>
          <w:spacing w:val="-4"/>
        </w:rPr>
        <w:t> </w:t>
      </w:r>
      <w:r>
        <w:rPr/>
        <w:t>who</w:t>
      </w:r>
      <w:r>
        <w:rPr>
          <w:spacing w:val="-4"/>
        </w:rPr>
        <w:t> </w:t>
      </w:r>
      <w:r>
        <w:rPr/>
        <w:t>attain</w:t>
      </w:r>
      <w:r>
        <w:rPr>
          <w:spacing w:val="-4"/>
        </w:rPr>
        <w:t> </w:t>
      </w:r>
      <w:r>
        <w:rPr/>
        <w:t>the</w:t>
      </w:r>
      <w:r>
        <w:rPr>
          <w:spacing w:val="-5"/>
        </w:rPr>
        <w:t> </w:t>
      </w:r>
      <w:r>
        <w:rPr/>
        <w:t>white</w:t>
      </w:r>
      <w:r>
        <w:rPr>
          <w:spacing w:val="-5"/>
        </w:rPr>
        <w:t> </w:t>
      </w:r>
      <w:r>
        <w:rPr/>
        <w:t>robe</w:t>
      </w:r>
      <w:r>
        <w:rPr>
          <w:spacing w:val="-3"/>
        </w:rPr>
        <w:t> </w:t>
      </w:r>
      <w:r>
        <w:rPr/>
        <w:t>status. </w:t>
      </w:r>
      <w:r>
        <w:rPr>
          <w:color w:val="0D5FAD"/>
          <w:u w:val="single" w:color="0D5FAD"/>
        </w:rPr>
        <w:t>Revelation 15:14 (NIV)</w:t>
      </w:r>
      <w:r>
        <w:rPr/>
        <w:t>:</w:t>
      </w:r>
    </w:p>
    <w:p>
      <w:pPr>
        <w:pStyle w:val="BodyText"/>
        <w:spacing w:line="259" w:lineRule="auto" w:before="1"/>
        <w:ind w:left="1080" w:right="5527" w:hanging="240"/>
      </w:pPr>
      <w:r>
        <w:rPr>
          <w:vertAlign w:val="superscript"/>
        </w:rPr>
        <w:t>4</w:t>
      </w:r>
      <w:r>
        <w:rPr>
          <w:vertAlign w:val="baseline"/>
        </w:rPr>
        <w:t> Who will not fear you, Lord, and</w:t>
      </w:r>
      <w:r>
        <w:rPr>
          <w:spacing w:val="-8"/>
          <w:vertAlign w:val="baseline"/>
        </w:rPr>
        <w:t> </w:t>
      </w:r>
      <w:r>
        <w:rPr>
          <w:vertAlign w:val="baseline"/>
        </w:rPr>
        <w:t>bring</w:t>
      </w:r>
      <w:r>
        <w:rPr>
          <w:spacing w:val="-8"/>
          <w:vertAlign w:val="baseline"/>
        </w:rPr>
        <w:t> </w:t>
      </w:r>
      <w:r>
        <w:rPr>
          <w:vertAlign w:val="baseline"/>
        </w:rPr>
        <w:t>glory</w:t>
      </w:r>
      <w:r>
        <w:rPr>
          <w:spacing w:val="-8"/>
          <w:vertAlign w:val="baseline"/>
        </w:rPr>
        <w:t> </w:t>
      </w:r>
      <w:r>
        <w:rPr>
          <w:vertAlign w:val="baseline"/>
        </w:rPr>
        <w:t>to</w:t>
      </w:r>
      <w:r>
        <w:rPr>
          <w:spacing w:val="-8"/>
          <w:vertAlign w:val="baseline"/>
        </w:rPr>
        <w:t> </w:t>
      </w:r>
      <w:r>
        <w:rPr>
          <w:vertAlign w:val="baseline"/>
        </w:rPr>
        <w:t>your</w:t>
      </w:r>
      <w:r>
        <w:rPr>
          <w:spacing w:val="-9"/>
          <w:vertAlign w:val="baseline"/>
        </w:rPr>
        <w:t> </w:t>
      </w:r>
      <w:r>
        <w:rPr>
          <w:vertAlign w:val="baseline"/>
        </w:rPr>
        <w:t>name?</w:t>
      </w:r>
    </w:p>
    <w:p>
      <w:pPr>
        <w:pStyle w:val="BodyText"/>
        <w:spacing w:line="275" w:lineRule="exact"/>
        <w:ind w:left="840"/>
      </w:pPr>
      <w:r>
        <w:rPr/>
        <w:t>For</w:t>
      </w:r>
      <w:r>
        <w:rPr>
          <w:spacing w:val="-2"/>
        </w:rPr>
        <w:t> </w:t>
      </w:r>
      <w:r>
        <w:rPr/>
        <w:t>you alone</w:t>
      </w:r>
      <w:r>
        <w:rPr>
          <w:spacing w:val="-1"/>
        </w:rPr>
        <w:t> </w:t>
      </w:r>
      <w:r>
        <w:rPr/>
        <w:t>are</w:t>
      </w:r>
      <w:r>
        <w:rPr>
          <w:spacing w:val="-1"/>
        </w:rPr>
        <w:t> </w:t>
      </w:r>
      <w:r>
        <w:rPr>
          <w:spacing w:val="-4"/>
        </w:rPr>
        <w:t>holy.</w:t>
      </w:r>
    </w:p>
    <w:p>
      <w:pPr>
        <w:pStyle w:val="BodyText"/>
        <w:spacing w:before="21"/>
        <w:ind w:left="840"/>
      </w:pPr>
      <w:r>
        <w:rPr/>
        <w:t>All</w:t>
      </w:r>
      <w:r>
        <w:rPr>
          <w:spacing w:val="-3"/>
        </w:rPr>
        <w:t> </w:t>
      </w:r>
      <w:r>
        <w:rPr/>
        <w:t>nations</w:t>
      </w:r>
      <w:r>
        <w:rPr>
          <w:spacing w:val="-1"/>
        </w:rPr>
        <w:t> </w:t>
      </w:r>
      <w:r>
        <w:rPr/>
        <w:t>will</w:t>
      </w:r>
      <w:r>
        <w:rPr>
          <w:spacing w:val="-1"/>
        </w:rPr>
        <w:t> </w:t>
      </w:r>
      <w:r>
        <w:rPr>
          <w:spacing w:val="-4"/>
        </w:rPr>
        <w:t>come</w:t>
      </w:r>
    </w:p>
    <w:p>
      <w:pPr>
        <w:pStyle w:val="BodyText"/>
        <w:spacing w:before="22"/>
        <w:ind w:left="1080"/>
      </w:pPr>
      <w:r>
        <w:rPr/>
        <w:t>and</w:t>
      </w:r>
      <w:r>
        <w:rPr>
          <w:spacing w:val="-4"/>
        </w:rPr>
        <w:t> </w:t>
      </w:r>
      <w:r>
        <w:rPr/>
        <w:t>worship</w:t>
      </w:r>
      <w:r>
        <w:rPr>
          <w:spacing w:val="-1"/>
        </w:rPr>
        <w:t> </w:t>
      </w:r>
      <w:r>
        <w:rPr/>
        <w:t>before</w:t>
      </w:r>
      <w:r>
        <w:rPr>
          <w:spacing w:val="-2"/>
        </w:rPr>
        <w:t> </w:t>
      </w:r>
      <w:r>
        <w:rPr>
          <w:spacing w:val="-4"/>
        </w:rPr>
        <w:t>you,</w:t>
      </w:r>
    </w:p>
    <w:p>
      <w:pPr>
        <w:pStyle w:val="BodyText"/>
        <w:spacing w:line="398" w:lineRule="auto" w:before="21"/>
        <w:ind w:right="4407" w:firstLine="720"/>
      </w:pPr>
      <w:r>
        <w:rPr/>
        <w:t>for</w:t>
      </w:r>
      <w:r>
        <w:rPr>
          <w:spacing w:val="-8"/>
        </w:rPr>
        <w:t> </w:t>
      </w:r>
      <w:r>
        <w:rPr/>
        <w:t>your</w:t>
      </w:r>
      <w:r>
        <w:rPr>
          <w:spacing w:val="-8"/>
        </w:rPr>
        <w:t> </w:t>
      </w:r>
      <w:r>
        <w:rPr/>
        <w:t>righteous</w:t>
      </w:r>
      <w:r>
        <w:rPr>
          <w:spacing w:val="-5"/>
        </w:rPr>
        <w:t> </w:t>
      </w:r>
      <w:r>
        <w:rPr/>
        <w:t>acts</w:t>
      </w:r>
      <w:r>
        <w:rPr>
          <w:spacing w:val="-7"/>
        </w:rPr>
        <w:t> </w:t>
      </w:r>
      <w:r>
        <w:rPr/>
        <w:t>have</w:t>
      </w:r>
      <w:r>
        <w:rPr>
          <w:spacing w:val="-8"/>
        </w:rPr>
        <w:t> </w:t>
      </w:r>
      <w:r>
        <w:rPr/>
        <w:t>been</w:t>
      </w:r>
      <w:r>
        <w:rPr>
          <w:spacing w:val="-7"/>
        </w:rPr>
        <w:t> </w:t>
      </w:r>
      <w:r>
        <w:rPr/>
        <w:t>revealed </w:t>
      </w:r>
      <w:r>
        <w:rPr>
          <w:color w:val="0D5FAD"/>
          <w:u w:val="single" w:color="0D5FAD"/>
        </w:rPr>
        <w:t>Revelation 21:24-27 (NIV)</w:t>
      </w:r>
      <w:r>
        <w:rPr/>
        <w:t>:</w:t>
      </w:r>
    </w:p>
    <w:p>
      <w:pPr>
        <w:pStyle w:val="BodyText"/>
        <w:spacing w:line="259" w:lineRule="auto" w:before="1"/>
        <w:ind w:left="840" w:right="152"/>
      </w:pPr>
      <w:r>
        <w:rPr>
          <w:vertAlign w:val="superscript"/>
        </w:rPr>
        <w:t>24</w:t>
      </w:r>
      <w:r>
        <w:rPr>
          <w:spacing w:val="-16"/>
          <w:vertAlign w:val="baseline"/>
        </w:rPr>
        <w:t> </w:t>
      </w:r>
      <w:r>
        <w:rPr>
          <w:vertAlign w:val="baseline"/>
        </w:rPr>
        <w:t>The nations will walk by its light, and the kings of the earth will bring their splendor into it. </w:t>
      </w:r>
      <w:r>
        <w:rPr>
          <w:vertAlign w:val="superscript"/>
        </w:rPr>
        <w:t>25</w:t>
      </w:r>
      <w:r>
        <w:rPr>
          <w:spacing w:val="-16"/>
          <w:vertAlign w:val="baseline"/>
        </w:rPr>
        <w:t> </w:t>
      </w:r>
      <w:r>
        <w:rPr>
          <w:vertAlign w:val="baseline"/>
        </w:rPr>
        <w:t>On no day will its gates ever be shut, for there will be no night there. </w:t>
      </w:r>
      <w:r>
        <w:rPr>
          <w:vertAlign w:val="superscript"/>
        </w:rPr>
        <w:t>26</w:t>
      </w:r>
      <w:r>
        <w:rPr>
          <w:spacing w:val="-13"/>
          <w:vertAlign w:val="baseline"/>
        </w:rPr>
        <w:t> </w:t>
      </w:r>
      <w:r>
        <w:rPr>
          <w:vertAlign w:val="baseline"/>
        </w:rPr>
        <w:t>The glory</w:t>
      </w:r>
      <w:r>
        <w:rPr>
          <w:spacing w:val="-3"/>
          <w:vertAlign w:val="baseline"/>
        </w:rPr>
        <w:t> </w:t>
      </w:r>
      <w:r>
        <w:rPr>
          <w:vertAlign w:val="baseline"/>
        </w:rPr>
        <w:t>and</w:t>
      </w:r>
      <w:r>
        <w:rPr>
          <w:spacing w:val="-2"/>
          <w:vertAlign w:val="baseline"/>
        </w:rPr>
        <w:t> </w:t>
      </w:r>
      <w:r>
        <w:rPr>
          <w:vertAlign w:val="baseline"/>
        </w:rPr>
        <w:t>honor</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nations</w:t>
      </w:r>
      <w:r>
        <w:rPr>
          <w:spacing w:val="-2"/>
          <w:vertAlign w:val="baseline"/>
        </w:rPr>
        <w:t> </w:t>
      </w:r>
      <w:r>
        <w:rPr>
          <w:vertAlign w:val="baseline"/>
        </w:rPr>
        <w:t>will</w:t>
      </w:r>
      <w:r>
        <w:rPr>
          <w:spacing w:val="-2"/>
          <w:vertAlign w:val="baseline"/>
        </w:rPr>
        <w:t> </w:t>
      </w:r>
      <w:r>
        <w:rPr>
          <w:vertAlign w:val="baseline"/>
        </w:rPr>
        <w:t>be</w:t>
      </w:r>
      <w:r>
        <w:rPr>
          <w:spacing w:val="-3"/>
          <w:vertAlign w:val="baseline"/>
        </w:rPr>
        <w:t> </w:t>
      </w:r>
      <w:r>
        <w:rPr>
          <w:vertAlign w:val="baseline"/>
        </w:rPr>
        <w:t>brought</w:t>
      </w:r>
      <w:r>
        <w:rPr>
          <w:spacing w:val="-2"/>
          <w:vertAlign w:val="baseline"/>
        </w:rPr>
        <w:t> </w:t>
      </w:r>
      <w:r>
        <w:rPr>
          <w:vertAlign w:val="baseline"/>
        </w:rPr>
        <w:t>into</w:t>
      </w:r>
      <w:r>
        <w:rPr>
          <w:spacing w:val="-5"/>
          <w:vertAlign w:val="baseline"/>
        </w:rPr>
        <w:t> </w:t>
      </w:r>
      <w:r>
        <w:rPr>
          <w:vertAlign w:val="baseline"/>
        </w:rPr>
        <w:t>it.</w:t>
      </w:r>
      <w:r>
        <w:rPr>
          <w:spacing w:val="-3"/>
          <w:vertAlign w:val="baseline"/>
        </w:rPr>
        <w:t> </w:t>
      </w:r>
      <w:r>
        <w:rPr>
          <w:vertAlign w:val="superscript"/>
        </w:rPr>
        <w:t>27</w:t>
      </w:r>
      <w:r>
        <w:rPr>
          <w:spacing w:val="-18"/>
          <w:vertAlign w:val="baseline"/>
        </w:rPr>
        <w:t> </w:t>
      </w:r>
      <w:r>
        <w:rPr>
          <w:vertAlign w:val="baseline"/>
        </w:rPr>
        <w:t>Nothing</w:t>
      </w:r>
      <w:r>
        <w:rPr>
          <w:spacing w:val="-2"/>
          <w:vertAlign w:val="baseline"/>
        </w:rPr>
        <w:t> </w:t>
      </w:r>
      <w:r>
        <w:rPr>
          <w:vertAlign w:val="baseline"/>
        </w:rPr>
        <w:t>impure</w:t>
      </w:r>
      <w:r>
        <w:rPr>
          <w:spacing w:val="-3"/>
          <w:vertAlign w:val="baseline"/>
        </w:rPr>
        <w:t> </w:t>
      </w:r>
      <w:r>
        <w:rPr>
          <w:vertAlign w:val="baseline"/>
        </w:rPr>
        <w:t>will</w:t>
      </w:r>
      <w:r>
        <w:rPr>
          <w:spacing w:val="-2"/>
          <w:vertAlign w:val="baseline"/>
        </w:rPr>
        <w:t> </w:t>
      </w:r>
      <w:r>
        <w:rPr>
          <w:vertAlign w:val="baseline"/>
        </w:rPr>
        <w:t>ever</w:t>
      </w:r>
      <w:r>
        <w:rPr>
          <w:spacing w:val="-3"/>
          <w:vertAlign w:val="baseline"/>
        </w:rPr>
        <w:t> </w:t>
      </w:r>
      <w:r>
        <w:rPr>
          <w:vertAlign w:val="baseline"/>
        </w:rPr>
        <w:t>enter</w:t>
      </w:r>
      <w:r>
        <w:rPr>
          <w:spacing w:val="-3"/>
          <w:vertAlign w:val="baseline"/>
        </w:rPr>
        <w:t> </w:t>
      </w:r>
      <w:r>
        <w:rPr>
          <w:vertAlign w:val="baseline"/>
        </w:rPr>
        <w:t>it, nor will anyone who does what is shameful or deceitful, but only those whose names are written in the Lamb’s book of life.</w:t>
      </w:r>
    </w:p>
    <w:p>
      <w:pPr>
        <w:pStyle w:val="BodyText"/>
        <w:ind w:left="0"/>
        <w:rPr>
          <w:sz w:val="26"/>
        </w:rPr>
      </w:pPr>
    </w:p>
    <w:p>
      <w:pPr>
        <w:pStyle w:val="BodyText"/>
        <w:spacing w:before="7"/>
        <w:ind w:left="0"/>
        <w:rPr>
          <w:sz w:val="27"/>
        </w:rPr>
      </w:pPr>
    </w:p>
    <w:p>
      <w:pPr>
        <w:pStyle w:val="Heading2"/>
        <w:spacing w:before="1"/>
      </w:pPr>
      <w:r>
        <w:rPr/>
        <w:t>The</w:t>
      </w:r>
      <w:r>
        <w:rPr>
          <w:spacing w:val="-5"/>
        </w:rPr>
        <w:t> </w:t>
      </w:r>
      <w:r>
        <w:rPr/>
        <w:t>parallels</w:t>
      </w:r>
      <w:r>
        <w:rPr>
          <w:spacing w:val="-1"/>
        </w:rPr>
        <w:t> </w:t>
      </w:r>
      <w:r>
        <w:rPr/>
        <w:t>of</w:t>
      </w:r>
      <w:r>
        <w:rPr>
          <w:spacing w:val="-2"/>
        </w:rPr>
        <w:t> </w:t>
      </w:r>
      <w:r>
        <w:rPr/>
        <w:t>glory</w:t>
      </w:r>
      <w:r>
        <w:rPr>
          <w:spacing w:val="-1"/>
        </w:rPr>
        <w:t> </w:t>
      </w:r>
      <w:r>
        <w:rPr/>
        <w:t>of</w:t>
      </w:r>
      <w:r>
        <w:rPr>
          <w:spacing w:val="-2"/>
        </w:rPr>
        <w:t> </w:t>
      </w:r>
      <w:r>
        <w:rPr/>
        <w:t>the</w:t>
      </w:r>
      <w:r>
        <w:rPr>
          <w:spacing w:val="-2"/>
        </w:rPr>
        <w:t> </w:t>
      </w:r>
      <w:r>
        <w:rPr/>
        <w:t>ancient</w:t>
      </w:r>
      <w:r>
        <w:rPr>
          <w:spacing w:val="-2"/>
        </w:rPr>
        <w:t> </w:t>
      </w:r>
      <w:r>
        <w:rPr/>
        <w:t>temple</w:t>
      </w:r>
      <w:r>
        <w:rPr>
          <w:spacing w:val="-2"/>
        </w:rPr>
        <w:t> </w:t>
      </w:r>
      <w:r>
        <w:rPr/>
        <w:t>and</w:t>
      </w:r>
      <w:r>
        <w:rPr>
          <w:spacing w:val="-1"/>
        </w:rPr>
        <w:t> </w:t>
      </w:r>
      <w:r>
        <w:rPr/>
        <w:t>the</w:t>
      </w:r>
      <w:r>
        <w:rPr>
          <w:spacing w:val="-2"/>
        </w:rPr>
        <w:t> </w:t>
      </w:r>
      <w:r>
        <w:rPr/>
        <w:t>New</w:t>
      </w:r>
      <w:r>
        <w:rPr>
          <w:spacing w:val="-2"/>
        </w:rPr>
        <w:t> Jerusalem:</w:t>
      </w:r>
    </w:p>
    <w:p>
      <w:pPr>
        <w:spacing w:line="259" w:lineRule="auto" w:before="180"/>
        <w:ind w:left="119" w:right="612" w:firstLine="0"/>
        <w:jc w:val="both"/>
        <w:rPr>
          <w:sz w:val="24"/>
        </w:rPr>
      </w:pPr>
      <w:r>
        <w:rPr>
          <w:sz w:val="24"/>
        </w:rPr>
        <w:t>Just</w:t>
      </w:r>
      <w:r>
        <w:rPr>
          <w:spacing w:val="-2"/>
          <w:sz w:val="24"/>
        </w:rPr>
        <w:t> </w:t>
      </w:r>
      <w:r>
        <w:rPr>
          <w:sz w:val="24"/>
        </w:rPr>
        <w:t>as</w:t>
      </w:r>
      <w:r>
        <w:rPr>
          <w:spacing w:val="-2"/>
          <w:sz w:val="24"/>
        </w:rPr>
        <w:t> </w:t>
      </w:r>
      <w:r>
        <w:rPr>
          <w:sz w:val="24"/>
        </w:rPr>
        <w:t>the</w:t>
      </w:r>
      <w:r>
        <w:rPr>
          <w:spacing w:val="-3"/>
          <w:sz w:val="24"/>
        </w:rPr>
        <w:t> </w:t>
      </w:r>
      <w:r>
        <w:rPr>
          <w:sz w:val="24"/>
        </w:rPr>
        <w:t>ancient</w:t>
      </w:r>
      <w:r>
        <w:rPr>
          <w:spacing w:val="-2"/>
          <w:sz w:val="24"/>
        </w:rPr>
        <w:t> </w:t>
      </w:r>
      <w:r>
        <w:rPr>
          <w:sz w:val="24"/>
        </w:rPr>
        <w:t>temple</w:t>
      </w:r>
      <w:r>
        <w:rPr>
          <w:spacing w:val="-1"/>
          <w:sz w:val="24"/>
        </w:rPr>
        <w:t> </w:t>
      </w:r>
      <w:r>
        <w:rPr>
          <w:sz w:val="24"/>
        </w:rPr>
        <w:t>had</w:t>
      </w:r>
      <w:r>
        <w:rPr>
          <w:spacing w:val="-2"/>
          <w:sz w:val="24"/>
        </w:rPr>
        <w:t> </w:t>
      </w:r>
      <w:r>
        <w:rPr>
          <w:sz w:val="24"/>
        </w:rPr>
        <w:t>glorious</w:t>
      </w:r>
      <w:r>
        <w:rPr>
          <w:spacing w:val="-2"/>
          <w:sz w:val="24"/>
        </w:rPr>
        <w:t> </w:t>
      </w:r>
      <w:r>
        <w:rPr>
          <w:sz w:val="24"/>
        </w:rPr>
        <w:t>materials</w:t>
      </w:r>
      <w:r>
        <w:rPr>
          <w:spacing w:val="-2"/>
          <w:sz w:val="24"/>
        </w:rPr>
        <w:t> </w:t>
      </w:r>
      <w:r>
        <w:rPr>
          <w:sz w:val="24"/>
        </w:rPr>
        <w:t>in abundance,</w:t>
      </w:r>
      <w:r>
        <w:rPr>
          <w:spacing w:val="-2"/>
          <w:sz w:val="24"/>
        </w:rPr>
        <w:t> </w:t>
      </w:r>
      <w:r>
        <w:rPr>
          <w:sz w:val="24"/>
        </w:rPr>
        <w:t>the</w:t>
      </w:r>
      <w:r>
        <w:rPr>
          <w:spacing w:val="-3"/>
          <w:sz w:val="24"/>
        </w:rPr>
        <w:t> </w:t>
      </w:r>
      <w:r>
        <w:rPr>
          <w:sz w:val="24"/>
        </w:rPr>
        <w:t>New</w:t>
      </w:r>
      <w:r>
        <w:rPr>
          <w:spacing w:val="-3"/>
          <w:sz w:val="24"/>
        </w:rPr>
        <w:t> </w:t>
      </w:r>
      <w:r>
        <w:rPr>
          <w:sz w:val="24"/>
        </w:rPr>
        <w:t>Jerusalem</w:t>
      </w:r>
      <w:r>
        <w:rPr>
          <w:spacing w:val="-2"/>
          <w:sz w:val="24"/>
        </w:rPr>
        <w:t> </w:t>
      </w:r>
      <w:r>
        <w:rPr>
          <w:sz w:val="24"/>
        </w:rPr>
        <w:t>does</w:t>
      </w:r>
      <w:r>
        <w:rPr>
          <w:spacing w:val="-2"/>
          <w:sz w:val="24"/>
        </w:rPr>
        <w:t> </w:t>
      </w:r>
      <w:r>
        <w:rPr>
          <w:sz w:val="24"/>
        </w:rPr>
        <w:t>too. Notice</w:t>
      </w:r>
      <w:r>
        <w:rPr>
          <w:spacing w:val="-4"/>
          <w:sz w:val="24"/>
        </w:rPr>
        <w:t> </w:t>
      </w:r>
      <w:r>
        <w:rPr>
          <w:sz w:val="24"/>
        </w:rPr>
        <w:t>how</w:t>
      </w:r>
      <w:r>
        <w:rPr>
          <w:spacing w:val="-4"/>
          <w:sz w:val="24"/>
        </w:rPr>
        <w:t> </w:t>
      </w:r>
      <w:r>
        <w:rPr>
          <w:sz w:val="24"/>
        </w:rPr>
        <w:t>things</w:t>
      </w:r>
      <w:r>
        <w:rPr>
          <w:spacing w:val="-3"/>
          <w:sz w:val="24"/>
        </w:rPr>
        <w:t> </w:t>
      </w:r>
      <w:r>
        <w:rPr>
          <w:sz w:val="24"/>
        </w:rPr>
        <w:t>are</w:t>
      </w:r>
      <w:r>
        <w:rPr>
          <w:spacing w:val="-4"/>
          <w:sz w:val="24"/>
        </w:rPr>
        <w:t> </w:t>
      </w:r>
      <w:r>
        <w:rPr>
          <w:sz w:val="24"/>
        </w:rPr>
        <w:t>measurable</w:t>
      </w:r>
      <w:r>
        <w:rPr>
          <w:spacing w:val="-4"/>
          <w:sz w:val="24"/>
        </w:rPr>
        <w:t> </w:t>
      </w:r>
      <w:r>
        <w:rPr>
          <w:sz w:val="24"/>
        </w:rPr>
        <w:t>(straight),</w:t>
      </w:r>
      <w:r>
        <w:rPr>
          <w:spacing w:val="-3"/>
          <w:sz w:val="24"/>
        </w:rPr>
        <w:t> </w:t>
      </w:r>
      <w:r>
        <w:rPr>
          <w:sz w:val="24"/>
        </w:rPr>
        <w:t>their</w:t>
      </w:r>
      <w:r>
        <w:rPr>
          <w:spacing w:val="-3"/>
          <w:sz w:val="24"/>
        </w:rPr>
        <w:t> </w:t>
      </w:r>
      <w:r>
        <w:rPr>
          <w:sz w:val="24"/>
        </w:rPr>
        <w:t>worship</w:t>
      </w:r>
      <w:r>
        <w:rPr>
          <w:spacing w:val="-3"/>
          <w:sz w:val="24"/>
        </w:rPr>
        <w:t> </w:t>
      </w:r>
      <w:r>
        <w:rPr>
          <w:sz w:val="24"/>
        </w:rPr>
        <w:t>is</w:t>
      </w:r>
      <w:r>
        <w:rPr>
          <w:spacing w:val="-4"/>
          <w:sz w:val="24"/>
        </w:rPr>
        <w:t> </w:t>
      </w:r>
      <w:r>
        <w:rPr>
          <w:sz w:val="24"/>
        </w:rPr>
        <w:t>acceptable</w:t>
      </w:r>
      <w:r>
        <w:rPr>
          <w:spacing w:val="-4"/>
          <w:sz w:val="24"/>
        </w:rPr>
        <w:t> </w:t>
      </w:r>
      <w:r>
        <w:rPr>
          <w:sz w:val="24"/>
        </w:rPr>
        <w:t>to</w:t>
      </w:r>
      <w:r>
        <w:rPr>
          <w:spacing w:val="-2"/>
          <w:sz w:val="24"/>
        </w:rPr>
        <w:t> </w:t>
      </w:r>
      <w:r>
        <w:rPr>
          <w:sz w:val="24"/>
        </w:rPr>
        <w:t>God.</w:t>
      </w:r>
      <w:r>
        <w:rPr>
          <w:spacing w:val="-3"/>
          <w:sz w:val="24"/>
        </w:rPr>
        <w:t> </w:t>
      </w:r>
      <w:r>
        <w:rPr>
          <w:b/>
          <w:sz w:val="24"/>
        </w:rPr>
        <w:t>Compare</w:t>
      </w:r>
      <w:r>
        <w:rPr>
          <w:b/>
          <w:spacing w:val="-4"/>
          <w:sz w:val="24"/>
        </w:rPr>
        <w:t> </w:t>
      </w:r>
      <w:r>
        <w:rPr>
          <w:b/>
          <w:sz w:val="24"/>
        </w:rPr>
        <w:t>1 Chronicles 29:1-9 (above) and </w:t>
      </w:r>
      <w:r>
        <w:rPr>
          <w:b/>
          <w:color w:val="0D5FAD"/>
          <w:sz w:val="24"/>
          <w:u w:val="single" w:color="0D5FAD"/>
        </w:rPr>
        <w:t>Revelation 21:10-21 (WEB)</w:t>
      </w:r>
      <w:r>
        <w:rPr>
          <w:sz w:val="24"/>
        </w:rPr>
        <w:t>;</w:t>
      </w:r>
    </w:p>
    <w:p>
      <w:pPr>
        <w:pStyle w:val="BodyText"/>
        <w:spacing w:line="259" w:lineRule="auto" w:before="159"/>
        <w:ind w:left="839" w:right="143"/>
      </w:pPr>
      <w:r>
        <w:rPr>
          <w:vertAlign w:val="superscript"/>
        </w:rPr>
        <w:t>10</w:t>
      </w:r>
      <w:r>
        <w:rPr>
          <w:spacing w:val="-21"/>
          <w:vertAlign w:val="baseline"/>
        </w:rPr>
        <w:t> </w:t>
      </w:r>
      <w:r>
        <w:rPr>
          <w:vertAlign w:val="baseline"/>
        </w:rPr>
        <w:t>He</w:t>
      </w:r>
      <w:r>
        <w:rPr>
          <w:spacing w:val="-1"/>
          <w:vertAlign w:val="baseline"/>
        </w:rPr>
        <w:t> </w:t>
      </w:r>
      <w:r>
        <w:rPr>
          <w:vertAlign w:val="baseline"/>
        </w:rPr>
        <w:t>carried me</w:t>
      </w:r>
      <w:r>
        <w:rPr>
          <w:spacing w:val="-1"/>
          <w:vertAlign w:val="baseline"/>
        </w:rPr>
        <w:t> </w:t>
      </w:r>
      <w:r>
        <w:rPr>
          <w:vertAlign w:val="baseline"/>
        </w:rPr>
        <w:t>away in the</w:t>
      </w:r>
      <w:r>
        <w:rPr>
          <w:spacing w:val="-1"/>
          <w:vertAlign w:val="baseline"/>
        </w:rPr>
        <w:t> </w:t>
      </w:r>
      <w:r>
        <w:rPr>
          <w:vertAlign w:val="baseline"/>
        </w:rPr>
        <w:t>Spirit to a</w:t>
      </w:r>
      <w:r>
        <w:rPr>
          <w:spacing w:val="-1"/>
          <w:vertAlign w:val="baseline"/>
        </w:rPr>
        <w:t> </w:t>
      </w:r>
      <w:r>
        <w:rPr>
          <w:vertAlign w:val="baseline"/>
        </w:rPr>
        <w:t>great and high mountain, and showed me</w:t>
      </w:r>
      <w:r>
        <w:rPr>
          <w:spacing w:val="-1"/>
          <w:vertAlign w:val="baseline"/>
        </w:rPr>
        <w:t> </w:t>
      </w:r>
      <w:r>
        <w:rPr>
          <w:vertAlign w:val="baseline"/>
        </w:rPr>
        <w:t>the</w:t>
      </w:r>
      <w:r>
        <w:rPr>
          <w:spacing w:val="-1"/>
          <w:vertAlign w:val="baseline"/>
        </w:rPr>
        <w:t> </w:t>
      </w:r>
      <w:r>
        <w:rPr>
          <w:vertAlign w:val="baseline"/>
        </w:rPr>
        <w:t>holy city, Jerusalem, coming down out of heaven from God, </w:t>
      </w:r>
      <w:r>
        <w:rPr>
          <w:vertAlign w:val="superscript"/>
        </w:rPr>
        <w:t>11</w:t>
      </w:r>
      <w:r>
        <w:rPr>
          <w:spacing w:val="-14"/>
          <w:vertAlign w:val="baseline"/>
        </w:rPr>
        <w:t> </w:t>
      </w:r>
      <w:r>
        <w:rPr>
          <w:vertAlign w:val="baseline"/>
        </w:rPr>
        <w:t>having the glory of God. Her light was like</w:t>
      </w:r>
      <w:r>
        <w:rPr>
          <w:spacing w:val="-1"/>
          <w:vertAlign w:val="baseline"/>
        </w:rPr>
        <w:t> </w:t>
      </w:r>
      <w:r>
        <w:rPr>
          <w:vertAlign w:val="baseline"/>
        </w:rPr>
        <w:t>a</w:t>
      </w:r>
      <w:r>
        <w:rPr>
          <w:spacing w:val="-1"/>
          <w:vertAlign w:val="baseline"/>
        </w:rPr>
        <w:t> </w:t>
      </w:r>
      <w:r>
        <w:rPr>
          <w:vertAlign w:val="baseline"/>
        </w:rPr>
        <w:t>most precious stone, as if</w:t>
      </w:r>
      <w:r>
        <w:rPr>
          <w:spacing w:val="-1"/>
          <w:vertAlign w:val="baseline"/>
        </w:rPr>
        <w:t> </w:t>
      </w:r>
      <w:r>
        <w:rPr>
          <w:vertAlign w:val="baseline"/>
        </w:rPr>
        <w:t>it were a</w:t>
      </w:r>
      <w:r>
        <w:rPr>
          <w:spacing w:val="-1"/>
          <w:vertAlign w:val="baseline"/>
        </w:rPr>
        <w:t> </w:t>
      </w:r>
      <w:r>
        <w:rPr>
          <w:vertAlign w:val="baseline"/>
        </w:rPr>
        <w:t>jasper</w:t>
      </w:r>
      <w:r>
        <w:rPr>
          <w:spacing w:val="-1"/>
          <w:vertAlign w:val="baseline"/>
        </w:rPr>
        <w:t> </w:t>
      </w:r>
      <w:r>
        <w:rPr>
          <w:vertAlign w:val="baseline"/>
        </w:rPr>
        <w:t>stone, clear</w:t>
      </w:r>
      <w:r>
        <w:rPr>
          <w:spacing w:val="-1"/>
          <w:vertAlign w:val="baseline"/>
        </w:rPr>
        <w:t> </w:t>
      </w:r>
      <w:r>
        <w:rPr>
          <w:vertAlign w:val="baseline"/>
        </w:rPr>
        <w:t>as crystal; </w:t>
      </w:r>
      <w:r>
        <w:rPr>
          <w:vertAlign w:val="superscript"/>
        </w:rPr>
        <w:t>12</w:t>
      </w:r>
      <w:r>
        <w:rPr>
          <w:spacing w:val="-18"/>
          <w:vertAlign w:val="baseline"/>
        </w:rPr>
        <w:t> </w:t>
      </w:r>
      <w:r>
        <w:rPr>
          <w:vertAlign w:val="baseline"/>
        </w:rPr>
        <w:t>having a great and high wall; having twelve gates, and at the gates twelve angels; and names written on them, which are the names of the twelve tribes of the children of Israel. </w:t>
      </w:r>
      <w:r>
        <w:rPr>
          <w:vertAlign w:val="superscript"/>
        </w:rPr>
        <w:t>13</w:t>
      </w:r>
      <w:r>
        <w:rPr>
          <w:spacing w:val="-12"/>
          <w:vertAlign w:val="baseline"/>
        </w:rPr>
        <w:t> </w:t>
      </w:r>
      <w:r>
        <w:rPr>
          <w:vertAlign w:val="baseline"/>
        </w:rPr>
        <w:t>On the east were three gates; and on the north three gates; and on the south three gates; and on the west three gates. </w:t>
      </w:r>
      <w:r>
        <w:rPr>
          <w:vertAlign w:val="superscript"/>
        </w:rPr>
        <w:t>14</w:t>
      </w:r>
      <w:r>
        <w:rPr>
          <w:spacing w:val="-12"/>
          <w:vertAlign w:val="baseline"/>
        </w:rPr>
        <w:t> </w:t>
      </w:r>
      <w:r>
        <w:rPr>
          <w:vertAlign w:val="baseline"/>
        </w:rPr>
        <w:t>The wall of the city had twelve foundations, and on them twelve names of the twelve</w:t>
      </w:r>
      <w:r>
        <w:rPr>
          <w:spacing w:val="-10"/>
          <w:vertAlign w:val="baseline"/>
        </w:rPr>
        <w:t> </w:t>
      </w:r>
      <w:r>
        <w:rPr>
          <w:vertAlign w:val="baseline"/>
        </w:rPr>
        <w:t>Apostles of the Lamb. </w:t>
      </w:r>
      <w:r>
        <w:rPr>
          <w:vertAlign w:val="superscript"/>
        </w:rPr>
        <w:t>15</w:t>
      </w:r>
      <w:r>
        <w:rPr>
          <w:spacing w:val="-15"/>
          <w:vertAlign w:val="baseline"/>
        </w:rPr>
        <w:t> </w:t>
      </w:r>
      <w:r>
        <w:rPr>
          <w:vertAlign w:val="baseline"/>
        </w:rPr>
        <w:t>He who spoke with me had for a measure a golden reed to measure the city, its gates, and its walls. </w:t>
      </w:r>
      <w:r>
        <w:rPr>
          <w:vertAlign w:val="superscript"/>
        </w:rPr>
        <w:t>16</w:t>
      </w:r>
      <w:r>
        <w:rPr>
          <w:spacing w:val="-16"/>
          <w:vertAlign w:val="baseline"/>
        </w:rPr>
        <w:t> </w:t>
      </w:r>
      <w:r>
        <w:rPr>
          <w:vertAlign w:val="baseline"/>
        </w:rPr>
        <w:t>The city is square, and</w:t>
      </w:r>
      <w:r>
        <w:rPr>
          <w:spacing w:val="-3"/>
          <w:vertAlign w:val="baseline"/>
        </w:rPr>
        <w:t> </w:t>
      </w:r>
      <w:r>
        <w:rPr>
          <w:vertAlign w:val="baseline"/>
        </w:rPr>
        <w:t>its</w:t>
      </w:r>
      <w:r>
        <w:rPr>
          <w:spacing w:val="-3"/>
          <w:vertAlign w:val="baseline"/>
        </w:rPr>
        <w:t> </w:t>
      </w:r>
      <w:r>
        <w:rPr>
          <w:vertAlign w:val="baseline"/>
        </w:rPr>
        <w:t>length</w:t>
      </w:r>
      <w:r>
        <w:rPr>
          <w:spacing w:val="-3"/>
          <w:vertAlign w:val="baseline"/>
        </w:rPr>
        <w:t> </w:t>
      </w:r>
      <w:r>
        <w:rPr>
          <w:vertAlign w:val="baseline"/>
        </w:rPr>
        <w:t>is</w:t>
      </w:r>
      <w:r>
        <w:rPr>
          <w:spacing w:val="-3"/>
          <w:vertAlign w:val="baseline"/>
        </w:rPr>
        <w:t> </w:t>
      </w:r>
      <w:r>
        <w:rPr>
          <w:vertAlign w:val="baseline"/>
        </w:rPr>
        <w:t>as</w:t>
      </w:r>
      <w:r>
        <w:rPr>
          <w:spacing w:val="-3"/>
          <w:vertAlign w:val="baseline"/>
        </w:rPr>
        <w:t> </w:t>
      </w:r>
      <w:r>
        <w:rPr>
          <w:vertAlign w:val="baseline"/>
        </w:rPr>
        <w:t>great</w:t>
      </w:r>
      <w:r>
        <w:rPr>
          <w:spacing w:val="-1"/>
          <w:vertAlign w:val="baseline"/>
        </w:rPr>
        <w:t> </w:t>
      </w:r>
      <w:r>
        <w:rPr>
          <w:vertAlign w:val="baseline"/>
        </w:rPr>
        <w:t>as</w:t>
      </w:r>
      <w:r>
        <w:rPr>
          <w:spacing w:val="-3"/>
          <w:vertAlign w:val="baseline"/>
        </w:rPr>
        <w:t> </w:t>
      </w:r>
      <w:r>
        <w:rPr>
          <w:vertAlign w:val="baseline"/>
        </w:rPr>
        <w:t>its</w:t>
      </w:r>
      <w:r>
        <w:rPr>
          <w:spacing w:val="-3"/>
          <w:vertAlign w:val="baseline"/>
        </w:rPr>
        <w:t> </w:t>
      </w:r>
      <w:r>
        <w:rPr>
          <w:vertAlign w:val="baseline"/>
        </w:rPr>
        <w:t>width.</w:t>
      </w:r>
      <w:r>
        <w:rPr>
          <w:spacing w:val="-3"/>
          <w:vertAlign w:val="baseline"/>
        </w:rPr>
        <w:t> </w:t>
      </w:r>
      <w:r>
        <w:rPr>
          <w:vertAlign w:val="baseline"/>
        </w:rPr>
        <w:t>He</w:t>
      </w:r>
      <w:r>
        <w:rPr>
          <w:spacing w:val="-4"/>
          <w:vertAlign w:val="baseline"/>
        </w:rPr>
        <w:t> </w:t>
      </w:r>
      <w:r>
        <w:rPr>
          <w:vertAlign w:val="baseline"/>
        </w:rPr>
        <w:t>measured</w:t>
      </w:r>
      <w:r>
        <w:rPr>
          <w:spacing w:val="-3"/>
          <w:vertAlign w:val="baseline"/>
        </w:rPr>
        <w:t> </w:t>
      </w:r>
      <w:r>
        <w:rPr>
          <w:vertAlign w:val="baseline"/>
        </w:rPr>
        <w:t>the</w:t>
      </w:r>
      <w:r>
        <w:rPr>
          <w:spacing w:val="-4"/>
          <w:vertAlign w:val="baseline"/>
        </w:rPr>
        <w:t> </w:t>
      </w:r>
      <w:r>
        <w:rPr>
          <w:vertAlign w:val="baseline"/>
        </w:rPr>
        <w:t>city</w:t>
      </w:r>
      <w:r>
        <w:rPr>
          <w:spacing w:val="-3"/>
          <w:vertAlign w:val="baseline"/>
        </w:rPr>
        <w:t> </w:t>
      </w:r>
      <w:r>
        <w:rPr>
          <w:vertAlign w:val="baseline"/>
        </w:rPr>
        <w:t>with</w:t>
      </w:r>
      <w:r>
        <w:rPr>
          <w:spacing w:val="-3"/>
          <w:vertAlign w:val="baseline"/>
        </w:rPr>
        <w:t> </w:t>
      </w:r>
      <w:r>
        <w:rPr>
          <w:vertAlign w:val="baseline"/>
        </w:rPr>
        <w:t>the</w:t>
      </w:r>
      <w:r>
        <w:rPr>
          <w:spacing w:val="-4"/>
          <w:vertAlign w:val="baseline"/>
        </w:rPr>
        <w:t> </w:t>
      </w:r>
      <w:r>
        <w:rPr>
          <w:vertAlign w:val="baseline"/>
        </w:rPr>
        <w:t>reed,</w:t>
      </w:r>
      <w:r>
        <w:rPr>
          <w:spacing w:val="-3"/>
          <w:vertAlign w:val="baseline"/>
        </w:rPr>
        <w:t> </w:t>
      </w:r>
      <w:r>
        <w:rPr>
          <w:vertAlign w:val="baseline"/>
        </w:rPr>
        <w:t>twelve</w:t>
      </w:r>
      <w:r>
        <w:rPr>
          <w:spacing w:val="-4"/>
          <w:vertAlign w:val="baseline"/>
        </w:rPr>
        <w:t> </w:t>
      </w:r>
      <w:r>
        <w:rPr>
          <w:vertAlign w:val="baseline"/>
        </w:rPr>
        <w:t>thousand twelve stadia. Its length, width, and height are equal. </w:t>
      </w:r>
      <w:r>
        <w:rPr>
          <w:vertAlign w:val="superscript"/>
        </w:rPr>
        <w:t>17</w:t>
      </w:r>
      <w:r>
        <w:rPr>
          <w:spacing w:val="-16"/>
          <w:vertAlign w:val="baseline"/>
        </w:rPr>
        <w:t> </w:t>
      </w:r>
      <w:r>
        <w:rPr>
          <w:vertAlign w:val="baseline"/>
        </w:rPr>
        <w:t>Its wall is one hundred forty-four cubits, by the measure of a man, that is, of an angel. </w:t>
      </w:r>
      <w:r>
        <w:rPr>
          <w:vertAlign w:val="superscript"/>
        </w:rPr>
        <w:t>18</w:t>
      </w:r>
      <w:r>
        <w:rPr>
          <w:spacing w:val="-13"/>
          <w:vertAlign w:val="baseline"/>
        </w:rPr>
        <w:t> </w:t>
      </w:r>
      <w:r>
        <w:rPr>
          <w:vertAlign w:val="baseline"/>
        </w:rPr>
        <w:t>The construction of its wall was</w:t>
      </w:r>
    </w:p>
    <w:p>
      <w:pPr>
        <w:spacing w:after="0" w:line="259" w:lineRule="auto"/>
        <w:sectPr>
          <w:pgSz w:w="12240" w:h="15840"/>
          <w:pgMar w:header="0" w:footer="523" w:top="1360" w:bottom="720" w:left="1320" w:right="1320"/>
        </w:sectPr>
      </w:pPr>
    </w:p>
    <w:p>
      <w:pPr>
        <w:pStyle w:val="BodyText"/>
        <w:spacing w:line="259" w:lineRule="auto" w:before="99"/>
        <w:ind w:left="839" w:right="187"/>
      </w:pPr>
      <w:r>
        <w:rPr/>
        <w:t>jasper.</w:t>
      </w:r>
      <w:r>
        <w:rPr>
          <w:spacing w:val="-3"/>
        </w:rPr>
        <w:t> </w:t>
      </w:r>
      <w:r>
        <w:rPr/>
        <w:t>The city was pure gold, like pure glass. </w:t>
      </w:r>
      <w:r>
        <w:rPr>
          <w:vertAlign w:val="superscript"/>
        </w:rPr>
        <w:t>19</w:t>
      </w:r>
      <w:r>
        <w:rPr>
          <w:spacing w:val="-17"/>
          <w:vertAlign w:val="baseline"/>
        </w:rPr>
        <w:t> </w:t>
      </w:r>
      <w:r>
        <w:rPr>
          <w:vertAlign w:val="baseline"/>
        </w:rPr>
        <w:t>The foundations of the city’s wall were adorned with all kinds of precious stones. The first foundation was jasper; the second, sapphire; the third, chalcedony; the fourth, emerald; </w:t>
      </w:r>
      <w:r>
        <w:rPr>
          <w:vertAlign w:val="superscript"/>
        </w:rPr>
        <w:t>20</w:t>
      </w:r>
      <w:r>
        <w:rPr>
          <w:spacing w:val="-10"/>
          <w:vertAlign w:val="baseline"/>
        </w:rPr>
        <w:t> </w:t>
      </w:r>
      <w:r>
        <w:rPr>
          <w:vertAlign w:val="baseline"/>
        </w:rPr>
        <w:t>the fifth, sardonyx; the sixth, sardius;</w:t>
      </w:r>
      <w:r>
        <w:rPr>
          <w:spacing w:val="-3"/>
          <w:vertAlign w:val="baseline"/>
        </w:rPr>
        <w:t> </w:t>
      </w:r>
      <w:r>
        <w:rPr>
          <w:vertAlign w:val="baseline"/>
        </w:rPr>
        <w:t>the</w:t>
      </w:r>
      <w:r>
        <w:rPr>
          <w:spacing w:val="-4"/>
          <w:vertAlign w:val="baseline"/>
        </w:rPr>
        <w:t> </w:t>
      </w:r>
      <w:r>
        <w:rPr>
          <w:vertAlign w:val="baseline"/>
        </w:rPr>
        <w:t>seventh,</w:t>
      </w:r>
      <w:r>
        <w:rPr>
          <w:spacing w:val="-3"/>
          <w:vertAlign w:val="baseline"/>
        </w:rPr>
        <w:t> </w:t>
      </w:r>
      <w:r>
        <w:rPr>
          <w:vertAlign w:val="baseline"/>
        </w:rPr>
        <w:t>chrysolite;</w:t>
      </w:r>
      <w:r>
        <w:rPr>
          <w:spacing w:val="-3"/>
          <w:vertAlign w:val="baseline"/>
        </w:rPr>
        <w:t> </w:t>
      </w:r>
      <w:r>
        <w:rPr>
          <w:vertAlign w:val="baseline"/>
        </w:rPr>
        <w:t>the</w:t>
      </w:r>
      <w:r>
        <w:rPr>
          <w:spacing w:val="-4"/>
          <w:vertAlign w:val="baseline"/>
        </w:rPr>
        <w:t> </w:t>
      </w:r>
      <w:r>
        <w:rPr>
          <w:vertAlign w:val="baseline"/>
        </w:rPr>
        <w:t>eighth,</w:t>
      </w:r>
      <w:r>
        <w:rPr>
          <w:spacing w:val="-3"/>
          <w:vertAlign w:val="baseline"/>
        </w:rPr>
        <w:t> </w:t>
      </w:r>
      <w:r>
        <w:rPr>
          <w:vertAlign w:val="baseline"/>
        </w:rPr>
        <w:t>beryl;</w:t>
      </w:r>
      <w:r>
        <w:rPr>
          <w:spacing w:val="-3"/>
          <w:vertAlign w:val="baseline"/>
        </w:rPr>
        <w:t> </w:t>
      </w:r>
      <w:r>
        <w:rPr>
          <w:vertAlign w:val="baseline"/>
        </w:rPr>
        <w:t>the</w:t>
      </w:r>
      <w:r>
        <w:rPr>
          <w:spacing w:val="-4"/>
          <w:vertAlign w:val="baseline"/>
        </w:rPr>
        <w:t> </w:t>
      </w:r>
      <w:r>
        <w:rPr>
          <w:vertAlign w:val="baseline"/>
        </w:rPr>
        <w:t>ninth,</w:t>
      </w:r>
      <w:r>
        <w:rPr>
          <w:spacing w:val="-3"/>
          <w:vertAlign w:val="baseline"/>
        </w:rPr>
        <w:t> </w:t>
      </w:r>
      <w:r>
        <w:rPr>
          <w:vertAlign w:val="baseline"/>
        </w:rPr>
        <w:t>topaz;</w:t>
      </w:r>
      <w:r>
        <w:rPr>
          <w:spacing w:val="-3"/>
          <w:vertAlign w:val="baseline"/>
        </w:rPr>
        <w:t> </w:t>
      </w:r>
      <w:r>
        <w:rPr>
          <w:vertAlign w:val="baseline"/>
        </w:rPr>
        <w:t>the</w:t>
      </w:r>
      <w:r>
        <w:rPr>
          <w:spacing w:val="-4"/>
          <w:vertAlign w:val="baseline"/>
        </w:rPr>
        <w:t> </w:t>
      </w:r>
      <w:r>
        <w:rPr>
          <w:vertAlign w:val="baseline"/>
        </w:rPr>
        <w:t>tenth,</w:t>
      </w:r>
      <w:r>
        <w:rPr>
          <w:spacing w:val="-3"/>
          <w:vertAlign w:val="baseline"/>
        </w:rPr>
        <w:t> </w:t>
      </w:r>
      <w:r>
        <w:rPr>
          <w:vertAlign w:val="baseline"/>
        </w:rPr>
        <w:t>chrysoprase; the eleventh, jacinth; and the twelfth, amethyst. </w:t>
      </w:r>
      <w:r>
        <w:rPr>
          <w:vertAlign w:val="superscript"/>
        </w:rPr>
        <w:t>21</w:t>
      </w:r>
      <w:r>
        <w:rPr>
          <w:spacing w:val="-14"/>
          <w:vertAlign w:val="baseline"/>
        </w:rPr>
        <w:t> </w:t>
      </w:r>
      <w:r>
        <w:rPr>
          <w:vertAlign w:val="baseline"/>
        </w:rPr>
        <w:t>The twelve gates were twelve pearls. Each one of the gates was made of one pearl. The street of the city was pure gold, like transparent glass.</w:t>
      </w:r>
    </w:p>
    <w:p>
      <w:pPr>
        <w:spacing w:after="0" w:line="259" w:lineRule="auto"/>
        <w:sectPr>
          <w:pgSz w:w="12240" w:h="15840"/>
          <w:pgMar w:header="0" w:footer="523" w:top="1340" w:bottom="720" w:left="1320" w:right="1320"/>
        </w:sectPr>
      </w:pPr>
    </w:p>
    <w:p>
      <w:pPr>
        <w:spacing w:before="61"/>
        <w:ind w:left="108" w:right="108" w:firstLine="0"/>
        <w:jc w:val="center"/>
        <w:rPr>
          <w:rFonts w:ascii="Arial"/>
          <w:b/>
          <w:sz w:val="48"/>
        </w:rPr>
      </w:pPr>
      <w:r>
        <w:rPr>
          <w:rFonts w:ascii="Arial"/>
          <w:b/>
          <w:sz w:val="48"/>
        </w:rPr>
        <w:t>The</w:t>
      </w:r>
      <w:r>
        <w:rPr>
          <w:rFonts w:ascii="Arial"/>
          <w:b/>
          <w:spacing w:val="-4"/>
          <w:sz w:val="48"/>
        </w:rPr>
        <w:t> </w:t>
      </w:r>
      <w:r>
        <w:rPr>
          <w:rFonts w:ascii="Arial"/>
          <w:b/>
          <w:sz w:val="48"/>
        </w:rPr>
        <w:t>Secrets</w:t>
      </w:r>
      <w:r>
        <w:rPr>
          <w:rFonts w:ascii="Arial"/>
          <w:b/>
          <w:spacing w:val="-2"/>
          <w:sz w:val="48"/>
        </w:rPr>
        <w:t> </w:t>
      </w:r>
      <w:r>
        <w:rPr>
          <w:rFonts w:ascii="Arial"/>
          <w:b/>
          <w:sz w:val="48"/>
        </w:rPr>
        <w:t>of Jesus</w:t>
      </w:r>
      <w:r>
        <w:rPr>
          <w:rFonts w:ascii="Arial"/>
          <w:b/>
          <w:spacing w:val="-2"/>
          <w:sz w:val="48"/>
        </w:rPr>
        <w:t> Returning!</w:t>
      </w:r>
    </w:p>
    <w:p>
      <w:pPr>
        <w:pStyle w:val="BodyText"/>
        <w:ind w:left="0"/>
        <w:rPr>
          <w:rFonts w:ascii="Arial"/>
          <w:b/>
          <w:sz w:val="20"/>
        </w:rPr>
      </w:pPr>
    </w:p>
    <w:p>
      <w:pPr>
        <w:pStyle w:val="BodyText"/>
        <w:ind w:left="0"/>
        <w:rPr>
          <w:rFonts w:ascii="Arial"/>
          <w:b/>
          <w:sz w:val="20"/>
        </w:rPr>
      </w:pPr>
    </w:p>
    <w:p>
      <w:pPr>
        <w:pStyle w:val="BodyText"/>
        <w:ind w:left="0"/>
        <w:rPr>
          <w:rFonts w:ascii="Arial"/>
          <w:b/>
          <w:sz w:val="20"/>
        </w:rPr>
      </w:pPr>
    </w:p>
    <w:p>
      <w:pPr>
        <w:pStyle w:val="BodyText"/>
        <w:ind w:left="0"/>
        <w:rPr>
          <w:rFonts w:ascii="Arial"/>
          <w:b/>
          <w:sz w:val="20"/>
        </w:rPr>
      </w:pPr>
    </w:p>
    <w:p>
      <w:pPr>
        <w:pStyle w:val="BodyText"/>
        <w:ind w:left="0"/>
        <w:rPr>
          <w:rFonts w:ascii="Arial"/>
          <w:b/>
          <w:sz w:val="20"/>
        </w:rPr>
      </w:pPr>
    </w:p>
    <w:p>
      <w:pPr>
        <w:pStyle w:val="BodyText"/>
        <w:ind w:left="0"/>
        <w:rPr>
          <w:rFonts w:ascii="Arial"/>
          <w:b/>
          <w:sz w:val="16"/>
        </w:rPr>
      </w:pPr>
      <w:r>
        <w:rPr/>
        <w:drawing>
          <wp:anchor distT="0" distB="0" distL="0" distR="0" allowOverlap="1" layoutInCell="1" locked="0" behindDoc="1" simplePos="0" relativeHeight="487593984">
            <wp:simplePos x="0" y="0"/>
            <wp:positionH relativeFrom="page">
              <wp:posOffset>2105025</wp:posOffset>
            </wp:positionH>
            <wp:positionV relativeFrom="paragraph">
              <wp:posOffset>132133</wp:posOffset>
            </wp:positionV>
            <wp:extent cx="3587188" cy="5569838"/>
            <wp:effectExtent l="0" t="0" r="0" b="0"/>
            <wp:wrapTopAndBottom/>
            <wp:docPr id="16" name="Image 16" descr="Christ knocking at the door. Are you ready? "/>
            <wp:cNvGraphicFramePr>
              <a:graphicFrameLocks/>
            </wp:cNvGraphicFramePr>
            <a:graphic>
              <a:graphicData uri="http://schemas.openxmlformats.org/drawingml/2006/picture">
                <pic:pic>
                  <pic:nvPicPr>
                    <pic:cNvPr id="16" name="Image 16" descr="Christ knocking at the door. Are you ready? "/>
                    <pic:cNvPicPr/>
                  </pic:nvPicPr>
                  <pic:blipFill>
                    <a:blip r:embed="rId15" cstate="print"/>
                    <a:stretch>
                      <a:fillRect/>
                    </a:stretch>
                  </pic:blipFill>
                  <pic:spPr>
                    <a:xfrm>
                      <a:off x="0" y="0"/>
                      <a:ext cx="3587188" cy="5569838"/>
                    </a:xfrm>
                    <a:prstGeom prst="rect">
                      <a:avLst/>
                    </a:prstGeom>
                  </pic:spPr>
                </pic:pic>
              </a:graphicData>
            </a:graphic>
          </wp:anchor>
        </w:drawing>
      </w:r>
    </w:p>
    <w:p>
      <w:pPr>
        <w:pStyle w:val="Heading2"/>
        <w:spacing w:before="484"/>
        <w:ind w:left="108" w:right="108"/>
        <w:jc w:val="center"/>
      </w:pPr>
      <w:r>
        <w:rPr/>
        <w:t>How</w:t>
      </w:r>
      <w:r>
        <w:rPr>
          <w:spacing w:val="-2"/>
        </w:rPr>
        <w:t> </w:t>
      </w:r>
      <w:r>
        <w:rPr/>
        <w:t>we</w:t>
      </w:r>
      <w:r>
        <w:rPr>
          <w:spacing w:val="-2"/>
        </w:rPr>
        <w:t> </w:t>
      </w:r>
      <w:r>
        <w:rPr/>
        <w:t>can</w:t>
      </w:r>
      <w:r>
        <w:rPr>
          <w:spacing w:val="-1"/>
        </w:rPr>
        <w:t> </w:t>
      </w:r>
      <w:r>
        <w:rPr/>
        <w:t>know</w:t>
      </w:r>
      <w:r>
        <w:rPr>
          <w:spacing w:val="-1"/>
        </w:rPr>
        <w:t> </w:t>
      </w:r>
      <w:r>
        <w:rPr/>
        <w:t>when</w:t>
      </w:r>
      <w:r>
        <w:rPr>
          <w:spacing w:val="-1"/>
        </w:rPr>
        <w:t> </w:t>
      </w:r>
      <w:r>
        <w:rPr/>
        <w:t>Jesus</w:t>
      </w:r>
      <w:r>
        <w:rPr>
          <w:spacing w:val="-1"/>
        </w:rPr>
        <w:t> </w:t>
      </w:r>
      <w:r>
        <w:rPr/>
        <w:t>is</w:t>
      </w:r>
      <w:r>
        <w:rPr>
          <w:spacing w:val="-1"/>
        </w:rPr>
        <w:t> </w:t>
      </w:r>
      <w:r>
        <w:rPr/>
        <w:t>coming </w:t>
      </w:r>
      <w:r>
        <w:rPr>
          <w:spacing w:val="-2"/>
        </w:rPr>
        <w:t>quickly?</w:t>
      </w:r>
    </w:p>
    <w:p>
      <w:pPr>
        <w:pStyle w:val="BodyText"/>
        <w:spacing w:before="4"/>
        <w:ind w:left="0"/>
        <w:rPr>
          <w:b/>
        </w:rPr>
      </w:pPr>
    </w:p>
    <w:p>
      <w:pPr>
        <w:pStyle w:val="BodyText"/>
        <w:spacing w:before="1"/>
        <w:ind w:right="187"/>
      </w:pPr>
      <w:r>
        <w:rPr/>
        <w:t>Of</w:t>
      </w:r>
      <w:r>
        <w:rPr>
          <w:spacing w:val="-3"/>
        </w:rPr>
        <w:t> </w:t>
      </w:r>
      <w:r>
        <w:rPr/>
        <w:t>all</w:t>
      </w:r>
      <w:r>
        <w:rPr>
          <w:spacing w:val="-3"/>
        </w:rPr>
        <w:t> </w:t>
      </w:r>
      <w:r>
        <w:rPr/>
        <w:t>the</w:t>
      </w:r>
      <w:r>
        <w:rPr>
          <w:spacing w:val="-3"/>
        </w:rPr>
        <w:t> </w:t>
      </w:r>
      <w:r>
        <w:rPr/>
        <w:t>exciting</w:t>
      </w:r>
      <w:r>
        <w:rPr>
          <w:spacing w:val="-3"/>
        </w:rPr>
        <w:t> </w:t>
      </w:r>
      <w:r>
        <w:rPr/>
        <w:t>events</w:t>
      </w:r>
      <w:r>
        <w:rPr>
          <w:spacing w:val="-3"/>
        </w:rPr>
        <w:t> </w:t>
      </w:r>
      <w:r>
        <w:rPr/>
        <w:t>in</w:t>
      </w:r>
      <w:r>
        <w:rPr>
          <w:spacing w:val="-3"/>
        </w:rPr>
        <w:t> </w:t>
      </w:r>
      <w:r>
        <w:rPr/>
        <w:t>human</w:t>
      </w:r>
      <w:r>
        <w:rPr>
          <w:spacing w:val="-3"/>
        </w:rPr>
        <w:t> </w:t>
      </w:r>
      <w:r>
        <w:rPr/>
        <w:t>history,</w:t>
      </w:r>
      <w:r>
        <w:rPr>
          <w:spacing w:val="-3"/>
        </w:rPr>
        <w:t> </w:t>
      </w:r>
      <w:r>
        <w:rPr/>
        <w:t>it</w:t>
      </w:r>
      <w:r>
        <w:rPr>
          <w:spacing w:val="-3"/>
        </w:rPr>
        <w:t> </w:t>
      </w:r>
      <w:r>
        <w:rPr/>
        <w:t>would</w:t>
      </w:r>
      <w:r>
        <w:rPr>
          <w:spacing w:val="-3"/>
        </w:rPr>
        <w:t> </w:t>
      </w:r>
      <w:r>
        <w:rPr/>
        <w:t>be</w:t>
      </w:r>
      <w:r>
        <w:rPr>
          <w:spacing w:val="-3"/>
        </w:rPr>
        <w:t> </w:t>
      </w:r>
      <w:r>
        <w:rPr/>
        <w:t>impossible</w:t>
      </w:r>
      <w:r>
        <w:rPr>
          <w:spacing w:val="-3"/>
        </w:rPr>
        <w:t> </w:t>
      </w:r>
      <w:r>
        <w:rPr/>
        <w:t>to</w:t>
      </w:r>
      <w:r>
        <w:rPr>
          <w:spacing w:val="-3"/>
        </w:rPr>
        <w:t> </w:t>
      </w:r>
      <w:r>
        <w:rPr/>
        <w:t>find</w:t>
      </w:r>
      <w:r>
        <w:rPr>
          <w:spacing w:val="-3"/>
        </w:rPr>
        <w:t> </w:t>
      </w:r>
      <w:r>
        <w:rPr/>
        <w:t>something</w:t>
      </w:r>
      <w:r>
        <w:rPr>
          <w:spacing w:val="-3"/>
        </w:rPr>
        <w:t> </w:t>
      </w:r>
      <w:r>
        <w:rPr/>
        <w:t>as</w:t>
      </w:r>
      <w:r>
        <w:rPr>
          <w:spacing w:val="-3"/>
        </w:rPr>
        <w:t> </w:t>
      </w:r>
      <w:r>
        <w:rPr/>
        <w:t>climatic or as exciting as </w:t>
      </w:r>
      <w:r>
        <w:rPr>
          <w:color w:val="2B4FA2"/>
          <w:u w:val="single" w:color="2B4FA2"/>
        </w:rPr>
        <w:t>Jesus arriving</w:t>
      </w:r>
      <w:r>
        <w:rPr>
          <w:color w:val="2B4FA2"/>
        </w:rPr>
        <w:t> </w:t>
      </w:r>
      <w:r>
        <w:rPr/>
        <w:t>with power and glory and what happens after that! People from all ages have been looking toward this event and have wondered when it will happen. Exciting events will unfold with the ushering in of God’s kingdom. Old age, sickness, death, wars, and</w:t>
      </w:r>
    </w:p>
    <w:p>
      <w:pPr>
        <w:spacing w:after="0"/>
        <w:sectPr>
          <w:pgSz w:w="12240" w:h="15840"/>
          <w:pgMar w:header="0" w:footer="523" w:top="1380" w:bottom="720" w:left="1320" w:right="1320"/>
        </w:sectPr>
      </w:pPr>
    </w:p>
    <w:p>
      <w:pPr>
        <w:pStyle w:val="BodyText"/>
        <w:spacing w:before="79"/>
      </w:pPr>
      <w:r>
        <w:rPr/>
        <w:t>pain</w:t>
      </w:r>
      <w:r>
        <w:rPr>
          <w:spacing w:val="-2"/>
        </w:rPr>
        <w:t> </w:t>
      </w:r>
      <w:r>
        <w:rPr/>
        <w:t>will</w:t>
      </w:r>
      <w:r>
        <w:rPr>
          <w:spacing w:val="-2"/>
        </w:rPr>
        <w:t> </w:t>
      </w:r>
      <w:r>
        <w:rPr/>
        <w:t>be</w:t>
      </w:r>
      <w:r>
        <w:rPr>
          <w:spacing w:val="-3"/>
        </w:rPr>
        <w:t> </w:t>
      </w:r>
      <w:r>
        <w:rPr/>
        <w:t>things</w:t>
      </w:r>
      <w:r>
        <w:rPr>
          <w:spacing w:val="-2"/>
        </w:rPr>
        <w:t> </w:t>
      </w:r>
      <w:r>
        <w:rPr/>
        <w:t>of</w:t>
      </w:r>
      <w:r>
        <w:rPr>
          <w:spacing w:val="-3"/>
        </w:rPr>
        <w:t> </w:t>
      </w:r>
      <w:r>
        <w:rPr/>
        <w:t>the</w:t>
      </w:r>
      <w:r>
        <w:rPr>
          <w:spacing w:val="-3"/>
        </w:rPr>
        <w:t> </w:t>
      </w:r>
      <w:r>
        <w:rPr/>
        <w:t>past!</w:t>
      </w:r>
      <w:r>
        <w:rPr>
          <w:spacing w:val="-3"/>
        </w:rPr>
        <w:t> </w:t>
      </w:r>
      <w:r>
        <w:rPr/>
        <w:t>Even</w:t>
      </w:r>
      <w:r>
        <w:rPr>
          <w:spacing w:val="-2"/>
        </w:rPr>
        <w:t> </w:t>
      </w:r>
      <w:r>
        <w:rPr/>
        <w:t>ones</w:t>
      </w:r>
      <w:r>
        <w:rPr>
          <w:spacing w:val="-2"/>
        </w:rPr>
        <w:t> </w:t>
      </w:r>
      <w:r>
        <w:rPr/>
        <w:t>who</w:t>
      </w:r>
      <w:r>
        <w:rPr>
          <w:spacing w:val="-2"/>
        </w:rPr>
        <w:t> </w:t>
      </w:r>
      <w:r>
        <w:rPr/>
        <w:t>have</w:t>
      </w:r>
      <w:r>
        <w:rPr>
          <w:spacing w:val="-3"/>
        </w:rPr>
        <w:t> </w:t>
      </w:r>
      <w:r>
        <w:rPr/>
        <w:t>died</w:t>
      </w:r>
      <w:r>
        <w:rPr>
          <w:spacing w:val="-2"/>
        </w:rPr>
        <w:t> </w:t>
      </w:r>
      <w:r>
        <w:rPr/>
        <w:t>in</w:t>
      </w:r>
      <w:r>
        <w:rPr>
          <w:spacing w:val="-2"/>
        </w:rPr>
        <w:t> </w:t>
      </w:r>
      <w:r>
        <w:rPr/>
        <w:t>the</w:t>
      </w:r>
      <w:r>
        <w:rPr>
          <w:spacing w:val="-3"/>
        </w:rPr>
        <w:t> </w:t>
      </w:r>
      <w:r>
        <w:rPr/>
        <w:t>past</w:t>
      </w:r>
      <w:r>
        <w:rPr>
          <w:spacing w:val="-2"/>
        </w:rPr>
        <w:t> </w:t>
      </w:r>
      <w:r>
        <w:rPr/>
        <w:t>will</w:t>
      </w:r>
      <w:r>
        <w:rPr>
          <w:spacing w:val="-2"/>
        </w:rPr>
        <w:t> </w:t>
      </w:r>
      <w:r>
        <w:rPr/>
        <w:t>be</w:t>
      </w:r>
      <w:r>
        <w:rPr>
          <w:spacing w:val="-1"/>
        </w:rPr>
        <w:t> </w:t>
      </w:r>
      <w:r>
        <w:rPr/>
        <w:t>brought</w:t>
      </w:r>
      <w:r>
        <w:rPr>
          <w:spacing w:val="-2"/>
        </w:rPr>
        <w:t> </w:t>
      </w:r>
      <w:r>
        <w:rPr/>
        <w:t>back</w:t>
      </w:r>
      <w:r>
        <w:rPr>
          <w:spacing w:val="-2"/>
        </w:rPr>
        <w:t> </w:t>
      </w:r>
      <w:r>
        <w:rPr/>
        <w:t>to</w:t>
      </w:r>
      <w:r>
        <w:rPr>
          <w:spacing w:val="-2"/>
        </w:rPr>
        <w:t> </w:t>
      </w:r>
      <w:r>
        <w:rPr/>
        <w:t>life! These are, for a certainty, things impossible for man to do but not for our creator!</w:t>
      </w:r>
    </w:p>
    <w:p>
      <w:pPr>
        <w:pStyle w:val="BodyText"/>
        <w:spacing w:before="5"/>
        <w:ind w:left="0"/>
      </w:pPr>
    </w:p>
    <w:p>
      <w:pPr>
        <w:pStyle w:val="BodyText"/>
        <w:ind w:right="267"/>
      </w:pPr>
      <w:r>
        <w:rPr/>
        <w:t>Luckily, Jesus himself gave his followers clues as to when he would come back. Drawing on illustrations</w:t>
      </w:r>
      <w:r>
        <w:rPr>
          <w:spacing w:val="-3"/>
        </w:rPr>
        <w:t> </w:t>
      </w:r>
      <w:r>
        <w:rPr/>
        <w:t>and</w:t>
      </w:r>
      <w:r>
        <w:rPr>
          <w:spacing w:val="-3"/>
        </w:rPr>
        <w:t> </w:t>
      </w:r>
      <w:r>
        <w:rPr/>
        <w:t>prophesy,</w:t>
      </w:r>
      <w:r>
        <w:rPr>
          <w:spacing w:val="-3"/>
        </w:rPr>
        <w:t> </w:t>
      </w:r>
      <w:r>
        <w:rPr/>
        <w:t>he</w:t>
      </w:r>
      <w:r>
        <w:rPr>
          <w:spacing w:val="-4"/>
        </w:rPr>
        <w:t> </w:t>
      </w:r>
      <w:r>
        <w:rPr/>
        <w:t>taught</w:t>
      </w:r>
      <w:r>
        <w:rPr>
          <w:spacing w:val="-3"/>
        </w:rPr>
        <w:t> </w:t>
      </w:r>
      <w:r>
        <w:rPr/>
        <w:t>his</w:t>
      </w:r>
      <w:r>
        <w:rPr>
          <w:spacing w:val="-3"/>
        </w:rPr>
        <w:t> </w:t>
      </w:r>
      <w:r>
        <w:rPr/>
        <w:t>followers</w:t>
      </w:r>
      <w:r>
        <w:rPr>
          <w:spacing w:val="-1"/>
        </w:rPr>
        <w:t> </w:t>
      </w:r>
      <w:r>
        <w:rPr/>
        <w:t>to</w:t>
      </w:r>
      <w:r>
        <w:rPr>
          <w:spacing w:val="-3"/>
        </w:rPr>
        <w:t> </w:t>
      </w:r>
      <w:r>
        <w:rPr/>
        <w:t>look</w:t>
      </w:r>
      <w:r>
        <w:rPr>
          <w:spacing w:val="-3"/>
        </w:rPr>
        <w:t> </w:t>
      </w:r>
      <w:r>
        <w:rPr/>
        <w:t>for</w:t>
      </w:r>
      <w:r>
        <w:rPr>
          <w:spacing w:val="-4"/>
        </w:rPr>
        <w:t> </w:t>
      </w:r>
      <w:r>
        <w:rPr/>
        <w:t>signs</w:t>
      </w:r>
      <w:r>
        <w:rPr>
          <w:spacing w:val="-3"/>
        </w:rPr>
        <w:t> </w:t>
      </w:r>
      <w:r>
        <w:rPr/>
        <w:t>that</w:t>
      </w:r>
      <w:r>
        <w:rPr>
          <w:spacing w:val="-3"/>
        </w:rPr>
        <w:t> </w:t>
      </w:r>
      <w:r>
        <w:rPr/>
        <w:t>would</w:t>
      </w:r>
      <w:r>
        <w:rPr>
          <w:spacing w:val="-3"/>
        </w:rPr>
        <w:t> </w:t>
      </w:r>
      <w:r>
        <w:rPr/>
        <w:t>tell</w:t>
      </w:r>
      <w:r>
        <w:rPr>
          <w:spacing w:val="-3"/>
        </w:rPr>
        <w:t> </w:t>
      </w:r>
      <w:r>
        <w:rPr/>
        <w:t>them</w:t>
      </w:r>
      <w:r>
        <w:rPr>
          <w:spacing w:val="-3"/>
        </w:rPr>
        <w:t> </w:t>
      </w:r>
      <w:r>
        <w:rPr/>
        <w:t>that</w:t>
      </w:r>
      <w:r>
        <w:rPr>
          <w:spacing w:val="-3"/>
        </w:rPr>
        <w:t> </w:t>
      </w:r>
      <w:r>
        <w:rPr/>
        <w:t>he would be near. It is a purpose of this paper to help sincere ones to understand not only where Jesus drew prophesy from but to discern the prophesies and the time periods to which they </w:t>
      </w:r>
      <w:r>
        <w:rPr>
          <w:spacing w:val="-2"/>
        </w:rPr>
        <w:t>pertain.</w:t>
      </w:r>
    </w:p>
    <w:p>
      <w:pPr>
        <w:pStyle w:val="BodyText"/>
        <w:spacing w:before="2"/>
        <w:ind w:left="0"/>
      </w:pPr>
    </w:p>
    <w:p>
      <w:pPr>
        <w:pStyle w:val="BodyText"/>
      </w:pPr>
      <w:r>
        <w:rPr/>
        <w:t>It</w:t>
      </w:r>
      <w:r>
        <w:rPr>
          <w:spacing w:val="-2"/>
        </w:rPr>
        <w:t> </w:t>
      </w:r>
      <w:r>
        <w:rPr/>
        <w:t>takes</w:t>
      </w:r>
      <w:r>
        <w:rPr>
          <w:spacing w:val="-2"/>
        </w:rPr>
        <w:t> </w:t>
      </w:r>
      <w:r>
        <w:rPr/>
        <w:t>the</w:t>
      </w:r>
      <w:r>
        <w:rPr>
          <w:spacing w:val="-3"/>
        </w:rPr>
        <w:t> </w:t>
      </w:r>
      <w:r>
        <w:rPr/>
        <w:t>right</w:t>
      </w:r>
      <w:r>
        <w:rPr>
          <w:spacing w:val="-2"/>
        </w:rPr>
        <w:t> </w:t>
      </w:r>
      <w:r>
        <w:rPr/>
        <w:t>attitude</w:t>
      </w:r>
      <w:r>
        <w:rPr>
          <w:spacing w:val="-1"/>
        </w:rPr>
        <w:t> </w:t>
      </w:r>
      <w:r>
        <w:rPr/>
        <w:t>to</w:t>
      </w:r>
      <w:r>
        <w:rPr>
          <w:spacing w:val="-2"/>
        </w:rPr>
        <w:t> </w:t>
      </w:r>
      <w:r>
        <w:rPr/>
        <w:t>be</w:t>
      </w:r>
      <w:r>
        <w:rPr>
          <w:spacing w:val="-3"/>
        </w:rPr>
        <w:t> </w:t>
      </w:r>
      <w:r>
        <w:rPr/>
        <w:t>successful</w:t>
      </w:r>
      <w:r>
        <w:rPr>
          <w:spacing w:val="-2"/>
        </w:rPr>
        <w:t> </w:t>
      </w:r>
      <w:r>
        <w:rPr/>
        <w:t>in</w:t>
      </w:r>
      <w:r>
        <w:rPr>
          <w:spacing w:val="-2"/>
        </w:rPr>
        <w:t> </w:t>
      </w:r>
      <w:r>
        <w:rPr/>
        <w:t>searching</w:t>
      </w:r>
      <w:r>
        <w:rPr>
          <w:spacing w:val="-2"/>
        </w:rPr>
        <w:t> </w:t>
      </w:r>
      <w:r>
        <w:rPr/>
        <w:t>for</w:t>
      </w:r>
      <w:r>
        <w:rPr>
          <w:spacing w:val="-3"/>
        </w:rPr>
        <w:t> </w:t>
      </w:r>
      <w:r>
        <w:rPr/>
        <w:t>the</w:t>
      </w:r>
      <w:r>
        <w:rPr>
          <w:spacing w:val="-3"/>
        </w:rPr>
        <w:t> </w:t>
      </w:r>
      <w:r>
        <w:rPr/>
        <w:t>hidden</w:t>
      </w:r>
      <w:r>
        <w:rPr>
          <w:spacing w:val="-2"/>
        </w:rPr>
        <w:t> </w:t>
      </w:r>
      <w:r>
        <w:rPr/>
        <w:t>treasure</w:t>
      </w:r>
      <w:r>
        <w:rPr>
          <w:spacing w:val="-3"/>
        </w:rPr>
        <w:t> </w:t>
      </w:r>
      <w:r>
        <w:rPr/>
        <w:t>of</w:t>
      </w:r>
      <w:r>
        <w:rPr>
          <w:spacing w:val="-3"/>
        </w:rPr>
        <w:t> </w:t>
      </w:r>
      <w:r>
        <w:rPr/>
        <w:t>the</w:t>
      </w:r>
      <w:r>
        <w:rPr>
          <w:spacing w:val="-3"/>
        </w:rPr>
        <w:t> </w:t>
      </w:r>
      <w:r>
        <w:rPr/>
        <w:t>Kingdom</w:t>
      </w:r>
      <w:r>
        <w:rPr>
          <w:spacing w:val="-2"/>
        </w:rPr>
        <w:t> </w:t>
      </w:r>
      <w:r>
        <w:rPr/>
        <w:t>of God. The right attitude is the one tool that is indispensable in the quest for this treasure! If someone</w:t>
      </w:r>
      <w:r>
        <w:rPr>
          <w:spacing w:val="-2"/>
        </w:rPr>
        <w:t> </w:t>
      </w:r>
      <w:r>
        <w:rPr/>
        <w:t>does</w:t>
      </w:r>
      <w:r>
        <w:rPr>
          <w:spacing w:val="-1"/>
        </w:rPr>
        <w:t> </w:t>
      </w:r>
      <w:r>
        <w:rPr/>
        <w:t>not</w:t>
      </w:r>
      <w:r>
        <w:rPr>
          <w:spacing w:val="-1"/>
        </w:rPr>
        <w:t> </w:t>
      </w:r>
      <w:r>
        <w:rPr/>
        <w:t>have</w:t>
      </w:r>
      <w:r>
        <w:rPr>
          <w:spacing w:val="-2"/>
        </w:rPr>
        <w:t> </w:t>
      </w:r>
      <w:r>
        <w:rPr/>
        <w:t>the</w:t>
      </w:r>
      <w:r>
        <w:rPr>
          <w:spacing w:val="-2"/>
        </w:rPr>
        <w:t> </w:t>
      </w:r>
      <w:r>
        <w:rPr/>
        <w:t>right</w:t>
      </w:r>
      <w:r>
        <w:rPr>
          <w:spacing w:val="-1"/>
        </w:rPr>
        <w:t> </w:t>
      </w:r>
      <w:r>
        <w:rPr/>
        <w:t>attitude,</w:t>
      </w:r>
      <w:r>
        <w:rPr>
          <w:spacing w:val="-1"/>
        </w:rPr>
        <w:t> </w:t>
      </w:r>
      <w:r>
        <w:rPr/>
        <w:t>they</w:t>
      </w:r>
      <w:r>
        <w:rPr>
          <w:spacing w:val="-1"/>
        </w:rPr>
        <w:t> </w:t>
      </w:r>
      <w:r>
        <w:rPr/>
        <w:t>will</w:t>
      </w:r>
      <w:r>
        <w:rPr>
          <w:spacing w:val="-1"/>
        </w:rPr>
        <w:t> </w:t>
      </w:r>
      <w:r>
        <w:rPr/>
        <w:t>be</w:t>
      </w:r>
      <w:r>
        <w:rPr>
          <w:spacing w:val="-2"/>
        </w:rPr>
        <w:t> </w:t>
      </w:r>
      <w:r>
        <w:rPr/>
        <w:t>blindly</w:t>
      </w:r>
      <w:r>
        <w:rPr>
          <w:spacing w:val="-1"/>
        </w:rPr>
        <w:t> </w:t>
      </w:r>
      <w:r>
        <w:rPr/>
        <w:t>looking</w:t>
      </w:r>
      <w:r>
        <w:rPr>
          <w:spacing w:val="-1"/>
        </w:rPr>
        <w:t> </w:t>
      </w:r>
      <w:r>
        <w:rPr/>
        <w:t>for</w:t>
      </w:r>
      <w:r>
        <w:rPr>
          <w:spacing w:val="-2"/>
        </w:rPr>
        <w:t> </w:t>
      </w:r>
      <w:r>
        <w:rPr/>
        <w:t>it</w:t>
      </w:r>
      <w:r>
        <w:rPr>
          <w:spacing w:val="-3"/>
        </w:rPr>
        <w:t> </w:t>
      </w:r>
      <w:r>
        <w:rPr/>
        <w:t>in</w:t>
      </w:r>
      <w:r>
        <w:rPr>
          <w:spacing w:val="-1"/>
        </w:rPr>
        <w:t> </w:t>
      </w:r>
      <w:r>
        <w:rPr/>
        <w:t>vain.</w:t>
      </w:r>
      <w:r>
        <w:rPr>
          <w:spacing w:val="-1"/>
        </w:rPr>
        <w:t> </w:t>
      </w:r>
      <w:r>
        <w:rPr/>
        <w:t>Or</w:t>
      </w:r>
      <w:r>
        <w:rPr>
          <w:spacing w:val="-2"/>
        </w:rPr>
        <w:t> </w:t>
      </w:r>
      <w:r>
        <w:rPr/>
        <w:t>they</w:t>
      </w:r>
      <w:r>
        <w:rPr>
          <w:spacing w:val="-1"/>
        </w:rPr>
        <w:t> </w:t>
      </w:r>
      <w:r>
        <w:rPr/>
        <w:t>will foolishly believe</w:t>
      </w:r>
      <w:r>
        <w:rPr>
          <w:spacing w:val="-1"/>
        </w:rPr>
        <w:t> </w:t>
      </w:r>
      <w:r>
        <w:rPr/>
        <w:t>that they already have</w:t>
      </w:r>
      <w:r>
        <w:rPr>
          <w:spacing w:val="-1"/>
        </w:rPr>
        <w:t> </w:t>
      </w:r>
      <w:r>
        <w:rPr/>
        <w:t>it when they don’t. They will not be</w:t>
      </w:r>
      <w:r>
        <w:rPr>
          <w:spacing w:val="-1"/>
        </w:rPr>
        <w:t> </w:t>
      </w:r>
      <w:r>
        <w:rPr/>
        <w:t>able</w:t>
      </w:r>
      <w:r>
        <w:rPr>
          <w:spacing w:val="-1"/>
        </w:rPr>
        <w:t> </w:t>
      </w:r>
      <w:r>
        <w:rPr/>
        <w:t>to understand. But with the right attitude, the eyes of understanding will open with the treasure in view!</w:t>
      </w:r>
    </w:p>
    <w:p>
      <w:pPr>
        <w:pStyle w:val="BodyText"/>
        <w:spacing w:before="5"/>
        <w:ind w:left="0"/>
      </w:pPr>
    </w:p>
    <w:p>
      <w:pPr>
        <w:pStyle w:val="BodyText"/>
      </w:pPr>
      <w:r>
        <w:rPr/>
        <w:t>Will</w:t>
      </w:r>
      <w:r>
        <w:rPr>
          <w:spacing w:val="-1"/>
        </w:rPr>
        <w:t> </w:t>
      </w:r>
      <w:r>
        <w:rPr/>
        <w:t>we</w:t>
      </w:r>
      <w:r>
        <w:rPr>
          <w:spacing w:val="-2"/>
        </w:rPr>
        <w:t> </w:t>
      </w:r>
      <w:r>
        <w:rPr/>
        <w:t>be</w:t>
      </w:r>
      <w:r>
        <w:rPr>
          <w:spacing w:val="-2"/>
        </w:rPr>
        <w:t> </w:t>
      </w:r>
      <w:r>
        <w:rPr/>
        <w:t>ready</w:t>
      </w:r>
      <w:r>
        <w:rPr>
          <w:spacing w:val="-1"/>
        </w:rPr>
        <w:t> </w:t>
      </w:r>
      <w:r>
        <w:rPr/>
        <w:t>when</w:t>
      </w:r>
      <w:r>
        <w:rPr>
          <w:spacing w:val="-1"/>
        </w:rPr>
        <w:t> </w:t>
      </w:r>
      <w:r>
        <w:rPr/>
        <w:t>Jesus</w:t>
      </w:r>
      <w:r>
        <w:rPr>
          <w:spacing w:val="-1"/>
        </w:rPr>
        <w:t> </w:t>
      </w:r>
      <w:r>
        <w:rPr/>
        <w:t>knocks</w:t>
      </w:r>
      <w:r>
        <w:rPr>
          <w:spacing w:val="-1"/>
        </w:rPr>
        <w:t> </w:t>
      </w:r>
      <w:r>
        <w:rPr/>
        <w:t>at</w:t>
      </w:r>
      <w:r>
        <w:rPr>
          <w:spacing w:val="-1"/>
        </w:rPr>
        <w:t> </w:t>
      </w:r>
      <w:r>
        <w:rPr/>
        <w:t>our</w:t>
      </w:r>
      <w:r>
        <w:rPr>
          <w:spacing w:val="-1"/>
        </w:rPr>
        <w:t> </w:t>
      </w:r>
      <w:r>
        <w:rPr>
          <w:spacing w:val="-2"/>
        </w:rPr>
        <w:t>door?</w:t>
      </w:r>
    </w:p>
    <w:p>
      <w:pPr>
        <w:pStyle w:val="BodyText"/>
        <w:spacing w:before="5"/>
        <w:ind w:left="0"/>
      </w:pPr>
    </w:p>
    <w:p>
      <w:pPr>
        <w:pStyle w:val="Heading2"/>
      </w:pPr>
      <w:r>
        <w:rPr/>
        <w:t>The</w:t>
      </w:r>
      <w:r>
        <w:rPr>
          <w:spacing w:val="-3"/>
        </w:rPr>
        <w:t> </w:t>
      </w:r>
      <w:r>
        <w:rPr/>
        <w:t>Right</w:t>
      </w:r>
      <w:r>
        <w:rPr>
          <w:spacing w:val="-2"/>
        </w:rPr>
        <w:t> </w:t>
      </w:r>
      <w:r>
        <w:rPr/>
        <w:t>Attitude</w:t>
      </w:r>
      <w:r>
        <w:rPr>
          <w:spacing w:val="-2"/>
        </w:rPr>
        <w:t> </w:t>
      </w:r>
      <w:r>
        <w:rPr/>
        <w:t>is</w:t>
      </w:r>
      <w:r>
        <w:rPr>
          <w:spacing w:val="-1"/>
        </w:rPr>
        <w:t> </w:t>
      </w:r>
      <w:r>
        <w:rPr>
          <w:spacing w:val="-2"/>
        </w:rPr>
        <w:t>Needed</w:t>
      </w:r>
    </w:p>
    <w:p>
      <w:pPr>
        <w:pStyle w:val="BodyText"/>
        <w:spacing w:before="3"/>
        <w:ind w:left="0"/>
        <w:rPr>
          <w:b/>
          <w:sz w:val="22"/>
        </w:rPr>
      </w:pPr>
      <w:r>
        <w:rPr/>
        <w:drawing>
          <wp:anchor distT="0" distB="0" distL="0" distR="0" allowOverlap="1" layoutInCell="1" locked="0" behindDoc="1" simplePos="0" relativeHeight="487594496">
            <wp:simplePos x="0" y="0"/>
            <wp:positionH relativeFrom="page">
              <wp:posOffset>2524125</wp:posOffset>
            </wp:positionH>
            <wp:positionV relativeFrom="paragraph">
              <wp:posOffset>177864</wp:posOffset>
            </wp:positionV>
            <wp:extent cx="2676165" cy="3874579"/>
            <wp:effectExtent l="0" t="0" r="0" b="0"/>
            <wp:wrapTopAndBottom/>
            <wp:docPr id="17" name="Image 17"/>
            <wp:cNvGraphicFramePr>
              <a:graphicFrameLocks/>
            </wp:cNvGraphicFramePr>
            <a:graphic>
              <a:graphicData uri="http://schemas.openxmlformats.org/drawingml/2006/picture">
                <pic:pic>
                  <pic:nvPicPr>
                    <pic:cNvPr id="17" name="Image 17"/>
                    <pic:cNvPicPr/>
                  </pic:nvPicPr>
                  <pic:blipFill>
                    <a:blip r:embed="rId16" cstate="print"/>
                    <a:stretch>
                      <a:fillRect/>
                    </a:stretch>
                  </pic:blipFill>
                  <pic:spPr>
                    <a:xfrm>
                      <a:off x="0" y="0"/>
                      <a:ext cx="2676165" cy="3874579"/>
                    </a:xfrm>
                    <a:prstGeom prst="rect">
                      <a:avLst/>
                    </a:prstGeom>
                  </pic:spPr>
                </pic:pic>
              </a:graphicData>
            </a:graphic>
          </wp:anchor>
        </w:drawing>
      </w:r>
    </w:p>
    <w:p>
      <w:pPr>
        <w:pStyle w:val="ListParagraph"/>
        <w:numPr>
          <w:ilvl w:val="0"/>
          <w:numId w:val="16"/>
        </w:numPr>
        <w:tabs>
          <w:tab w:pos="840" w:val="left" w:leader="none"/>
        </w:tabs>
        <w:spacing w:line="240" w:lineRule="auto" w:before="89" w:after="0"/>
        <w:ind w:left="840" w:right="177" w:hanging="360"/>
        <w:jc w:val="left"/>
        <w:rPr>
          <w:sz w:val="24"/>
        </w:rPr>
      </w:pPr>
      <w:r>
        <w:rPr>
          <w:sz w:val="24"/>
        </w:rPr>
        <w:t>Love</w:t>
      </w:r>
      <w:r>
        <w:rPr>
          <w:spacing w:val="-4"/>
          <w:sz w:val="24"/>
        </w:rPr>
        <w:t> </w:t>
      </w:r>
      <w:r>
        <w:rPr>
          <w:sz w:val="24"/>
        </w:rPr>
        <w:t>of</w:t>
      </w:r>
      <w:r>
        <w:rPr>
          <w:spacing w:val="-4"/>
          <w:sz w:val="24"/>
        </w:rPr>
        <w:t> </w:t>
      </w:r>
      <w:r>
        <w:rPr>
          <w:sz w:val="24"/>
        </w:rPr>
        <w:t>God</w:t>
      </w:r>
      <w:r>
        <w:rPr>
          <w:spacing w:val="-3"/>
          <w:sz w:val="24"/>
        </w:rPr>
        <w:t> </w:t>
      </w:r>
      <w:r>
        <w:rPr>
          <w:sz w:val="24"/>
        </w:rPr>
        <w:t>is</w:t>
      </w:r>
      <w:r>
        <w:rPr>
          <w:spacing w:val="-3"/>
          <w:sz w:val="24"/>
        </w:rPr>
        <w:t> </w:t>
      </w:r>
      <w:r>
        <w:rPr>
          <w:sz w:val="24"/>
        </w:rPr>
        <w:t>essential.</w:t>
      </w:r>
      <w:r>
        <w:rPr>
          <w:spacing w:val="-1"/>
          <w:sz w:val="24"/>
        </w:rPr>
        <w:t> </w:t>
      </w:r>
      <w:r>
        <w:rPr>
          <w:sz w:val="24"/>
        </w:rPr>
        <w:t>At</w:t>
      </w:r>
      <w:r>
        <w:rPr>
          <w:spacing w:val="40"/>
          <w:sz w:val="24"/>
        </w:rPr>
        <w:t> </w:t>
      </w:r>
      <w:r>
        <w:rPr>
          <w:color w:val="2B4FA2"/>
          <w:sz w:val="24"/>
          <w:u w:val="single" w:color="2B4FA2"/>
        </w:rPr>
        <w:t>Mark</w:t>
      </w:r>
      <w:r>
        <w:rPr>
          <w:color w:val="2B4FA2"/>
          <w:spacing w:val="-3"/>
          <w:sz w:val="24"/>
          <w:u w:val="single" w:color="2B4FA2"/>
        </w:rPr>
        <w:t> </w:t>
      </w:r>
      <w:r>
        <w:rPr>
          <w:color w:val="2B4FA2"/>
          <w:sz w:val="24"/>
          <w:u w:val="single" w:color="2B4FA2"/>
        </w:rPr>
        <w:t>12:41-44</w:t>
      </w:r>
      <w:r>
        <w:rPr>
          <w:sz w:val="24"/>
        </w:rPr>
        <w:t>,</w:t>
      </w:r>
      <w:r>
        <w:rPr>
          <w:spacing w:val="-3"/>
          <w:sz w:val="24"/>
        </w:rPr>
        <w:t> </w:t>
      </w:r>
      <w:r>
        <w:rPr>
          <w:sz w:val="24"/>
        </w:rPr>
        <w:t>Jesus</w:t>
      </w:r>
      <w:r>
        <w:rPr>
          <w:spacing w:val="-1"/>
          <w:sz w:val="24"/>
        </w:rPr>
        <w:t> </w:t>
      </w:r>
      <w:r>
        <w:rPr>
          <w:sz w:val="24"/>
        </w:rPr>
        <w:t>observes</w:t>
      </w:r>
      <w:r>
        <w:rPr>
          <w:spacing w:val="-3"/>
          <w:sz w:val="24"/>
        </w:rPr>
        <w:t> </w:t>
      </w:r>
      <w:r>
        <w:rPr>
          <w:sz w:val="24"/>
        </w:rPr>
        <w:t>a</w:t>
      </w:r>
      <w:r>
        <w:rPr>
          <w:spacing w:val="-4"/>
          <w:sz w:val="24"/>
        </w:rPr>
        <w:t> </w:t>
      </w:r>
      <w:r>
        <w:rPr>
          <w:sz w:val="24"/>
        </w:rPr>
        <w:t>poor</w:t>
      </w:r>
      <w:r>
        <w:rPr>
          <w:spacing w:val="-4"/>
          <w:sz w:val="24"/>
        </w:rPr>
        <w:t> </w:t>
      </w:r>
      <w:r>
        <w:rPr>
          <w:sz w:val="24"/>
        </w:rPr>
        <w:t>widow</w:t>
      </w:r>
      <w:r>
        <w:rPr>
          <w:spacing w:val="-2"/>
          <w:sz w:val="24"/>
        </w:rPr>
        <w:t> </w:t>
      </w:r>
      <w:r>
        <w:rPr>
          <w:sz w:val="24"/>
        </w:rPr>
        <w:t>dropping</w:t>
      </w:r>
      <w:r>
        <w:rPr>
          <w:spacing w:val="-3"/>
          <w:sz w:val="24"/>
        </w:rPr>
        <w:t> </w:t>
      </w:r>
      <w:r>
        <w:rPr>
          <w:sz w:val="24"/>
        </w:rPr>
        <w:t>only a couple of small coins into the temple treasury chest, but many rich people were dropping many coins. Yet, Jesus pointed out that the widow gave more. She gave her whole living, due to the depth of her love for God. In contrast, the rich only gave out of their surplus.</w:t>
      </w:r>
    </w:p>
    <w:p>
      <w:pPr>
        <w:spacing w:after="0" w:line="240" w:lineRule="auto"/>
        <w:jc w:val="left"/>
        <w:rPr>
          <w:sz w:val="24"/>
        </w:rPr>
        <w:sectPr>
          <w:pgSz w:w="12240" w:h="15840"/>
          <w:pgMar w:header="0" w:footer="523" w:top="1360" w:bottom="720" w:left="1320" w:right="1320"/>
        </w:sectPr>
      </w:pPr>
    </w:p>
    <w:p>
      <w:pPr>
        <w:pStyle w:val="ListParagraph"/>
        <w:numPr>
          <w:ilvl w:val="0"/>
          <w:numId w:val="16"/>
        </w:numPr>
        <w:tabs>
          <w:tab w:pos="839" w:val="left" w:leader="none"/>
        </w:tabs>
        <w:spacing w:line="240" w:lineRule="auto" w:before="79" w:after="0"/>
        <w:ind w:left="839" w:right="0" w:hanging="359"/>
        <w:jc w:val="both"/>
        <w:rPr>
          <w:sz w:val="24"/>
        </w:rPr>
      </w:pPr>
      <w:r>
        <w:rPr>
          <w:sz w:val="24"/>
        </w:rPr>
        <w:t>Lovers</w:t>
      </w:r>
      <w:r>
        <w:rPr>
          <w:spacing w:val="-1"/>
          <w:sz w:val="24"/>
        </w:rPr>
        <w:t> </w:t>
      </w:r>
      <w:r>
        <w:rPr>
          <w:sz w:val="24"/>
        </w:rPr>
        <w:t>of</w:t>
      </w:r>
      <w:r>
        <w:rPr>
          <w:spacing w:val="-2"/>
          <w:sz w:val="24"/>
        </w:rPr>
        <w:t> </w:t>
      </w:r>
      <w:r>
        <w:rPr>
          <w:sz w:val="24"/>
        </w:rPr>
        <w:t>God</w:t>
      </w:r>
      <w:r>
        <w:rPr>
          <w:spacing w:val="1"/>
          <w:sz w:val="24"/>
        </w:rPr>
        <w:t> </w:t>
      </w:r>
      <w:r>
        <w:rPr>
          <w:sz w:val="24"/>
        </w:rPr>
        <w:t>are</w:t>
      </w:r>
      <w:r>
        <w:rPr>
          <w:spacing w:val="-2"/>
          <w:sz w:val="24"/>
        </w:rPr>
        <w:t> </w:t>
      </w:r>
      <w:r>
        <w:rPr>
          <w:sz w:val="24"/>
        </w:rPr>
        <w:t>lovers</w:t>
      </w:r>
      <w:r>
        <w:rPr>
          <w:spacing w:val="1"/>
          <w:sz w:val="24"/>
        </w:rPr>
        <w:t> </w:t>
      </w:r>
      <w:r>
        <w:rPr>
          <w:sz w:val="24"/>
        </w:rPr>
        <w:t>of</w:t>
      </w:r>
      <w:r>
        <w:rPr>
          <w:spacing w:val="-2"/>
          <w:sz w:val="24"/>
        </w:rPr>
        <w:t> </w:t>
      </w:r>
      <w:r>
        <w:rPr>
          <w:sz w:val="24"/>
        </w:rPr>
        <w:t>truth.</w:t>
      </w:r>
      <w:r>
        <w:rPr>
          <w:spacing w:val="-1"/>
          <w:sz w:val="24"/>
        </w:rPr>
        <w:t> </w:t>
      </w:r>
      <w:r>
        <w:rPr>
          <w:sz w:val="24"/>
        </w:rPr>
        <w:t>(</w:t>
      </w:r>
      <w:r>
        <w:rPr>
          <w:color w:val="2B4FA2"/>
          <w:sz w:val="24"/>
          <w:u w:val="single" w:color="2B4FA2"/>
        </w:rPr>
        <w:t>Deut.</w:t>
      </w:r>
      <w:r>
        <w:rPr>
          <w:color w:val="2B4FA2"/>
          <w:spacing w:val="-1"/>
          <w:sz w:val="24"/>
          <w:u w:val="single" w:color="2B4FA2"/>
        </w:rPr>
        <w:t> </w:t>
      </w:r>
      <w:r>
        <w:rPr>
          <w:color w:val="2B4FA2"/>
          <w:sz w:val="24"/>
          <w:u w:val="single" w:color="2B4FA2"/>
        </w:rPr>
        <w:t>32:1-4</w:t>
      </w:r>
      <w:r>
        <w:rPr>
          <w:sz w:val="24"/>
        </w:rPr>
        <w:t>;</w:t>
      </w:r>
      <w:r>
        <w:rPr>
          <w:spacing w:val="-1"/>
          <w:sz w:val="24"/>
        </w:rPr>
        <w:t> </w:t>
      </w:r>
      <w:r>
        <w:rPr>
          <w:color w:val="2B4FA2"/>
          <w:sz w:val="24"/>
          <w:u w:val="single" w:color="2B4FA2"/>
        </w:rPr>
        <w:t>Ps.</w:t>
      </w:r>
      <w:r>
        <w:rPr>
          <w:color w:val="2B4FA2"/>
          <w:spacing w:val="-1"/>
          <w:sz w:val="24"/>
          <w:u w:val="single" w:color="2B4FA2"/>
        </w:rPr>
        <w:t> </w:t>
      </w:r>
      <w:r>
        <w:rPr>
          <w:color w:val="2B4FA2"/>
          <w:sz w:val="24"/>
          <w:u w:val="single" w:color="2B4FA2"/>
        </w:rPr>
        <w:t>31:5</w:t>
      </w:r>
      <w:r>
        <w:rPr>
          <w:sz w:val="24"/>
        </w:rPr>
        <w:t>;</w:t>
      </w:r>
      <w:r>
        <w:rPr>
          <w:spacing w:val="-1"/>
          <w:sz w:val="24"/>
        </w:rPr>
        <w:t> </w:t>
      </w:r>
      <w:r>
        <w:rPr>
          <w:color w:val="2B4FA2"/>
          <w:sz w:val="24"/>
          <w:u w:val="single" w:color="2B4FA2"/>
        </w:rPr>
        <w:t>John </w:t>
      </w:r>
      <w:r>
        <w:rPr>
          <w:color w:val="2B4FA2"/>
          <w:spacing w:val="-2"/>
          <w:sz w:val="24"/>
          <w:u w:val="single" w:color="2B4FA2"/>
        </w:rPr>
        <w:t>4:24</w:t>
      </w:r>
      <w:r>
        <w:rPr>
          <w:spacing w:val="-2"/>
          <w:sz w:val="24"/>
        </w:rPr>
        <w:t>)</w:t>
      </w:r>
    </w:p>
    <w:p>
      <w:pPr>
        <w:pStyle w:val="ListParagraph"/>
        <w:numPr>
          <w:ilvl w:val="0"/>
          <w:numId w:val="16"/>
        </w:numPr>
        <w:tabs>
          <w:tab w:pos="840" w:val="left" w:leader="none"/>
        </w:tabs>
        <w:spacing w:line="240" w:lineRule="auto" w:before="0" w:after="0"/>
        <w:ind w:left="840" w:right="253" w:hanging="360"/>
        <w:jc w:val="both"/>
        <w:rPr>
          <w:sz w:val="24"/>
        </w:rPr>
      </w:pPr>
      <w:r>
        <w:rPr>
          <w:sz w:val="24"/>
        </w:rPr>
        <w:t>A</w:t>
      </w:r>
      <w:r>
        <w:rPr>
          <w:spacing w:val="-4"/>
          <w:sz w:val="24"/>
        </w:rPr>
        <w:t> </w:t>
      </w:r>
      <w:r>
        <w:rPr>
          <w:sz w:val="24"/>
        </w:rPr>
        <w:t>lover</w:t>
      </w:r>
      <w:r>
        <w:rPr>
          <w:spacing w:val="-4"/>
          <w:sz w:val="24"/>
        </w:rPr>
        <w:t> </w:t>
      </w:r>
      <w:r>
        <w:rPr>
          <w:sz w:val="24"/>
        </w:rPr>
        <w:t>of</w:t>
      </w:r>
      <w:r>
        <w:rPr>
          <w:spacing w:val="-4"/>
          <w:sz w:val="24"/>
        </w:rPr>
        <w:t> </w:t>
      </w:r>
      <w:r>
        <w:rPr>
          <w:sz w:val="24"/>
        </w:rPr>
        <w:t>God</w:t>
      </w:r>
      <w:r>
        <w:rPr>
          <w:spacing w:val="-1"/>
          <w:sz w:val="24"/>
        </w:rPr>
        <w:t> </w:t>
      </w:r>
      <w:r>
        <w:rPr>
          <w:sz w:val="24"/>
        </w:rPr>
        <w:t>continually</w:t>
      </w:r>
      <w:r>
        <w:rPr>
          <w:spacing w:val="-3"/>
          <w:sz w:val="24"/>
        </w:rPr>
        <w:t> </w:t>
      </w:r>
      <w:r>
        <w:rPr>
          <w:sz w:val="24"/>
        </w:rPr>
        <w:t>seeks</w:t>
      </w:r>
      <w:r>
        <w:rPr>
          <w:spacing w:val="-3"/>
          <w:sz w:val="24"/>
        </w:rPr>
        <w:t> </w:t>
      </w:r>
      <w:r>
        <w:rPr>
          <w:sz w:val="24"/>
        </w:rPr>
        <w:t>truth</w:t>
      </w:r>
      <w:r>
        <w:rPr>
          <w:spacing w:val="-3"/>
          <w:sz w:val="24"/>
        </w:rPr>
        <w:t> </w:t>
      </w:r>
      <w:r>
        <w:rPr>
          <w:sz w:val="24"/>
        </w:rPr>
        <w:t>with</w:t>
      </w:r>
      <w:r>
        <w:rPr>
          <w:spacing w:val="-3"/>
          <w:sz w:val="24"/>
        </w:rPr>
        <w:t> </w:t>
      </w:r>
      <w:r>
        <w:rPr>
          <w:sz w:val="24"/>
        </w:rPr>
        <w:t>the</w:t>
      </w:r>
      <w:r>
        <w:rPr>
          <w:spacing w:val="-4"/>
          <w:sz w:val="24"/>
        </w:rPr>
        <w:t> </w:t>
      </w:r>
      <w:r>
        <w:rPr>
          <w:sz w:val="24"/>
        </w:rPr>
        <w:t>understanding</w:t>
      </w:r>
      <w:r>
        <w:rPr>
          <w:spacing w:val="-3"/>
          <w:sz w:val="24"/>
        </w:rPr>
        <w:t> </w:t>
      </w:r>
      <w:r>
        <w:rPr>
          <w:sz w:val="24"/>
        </w:rPr>
        <w:t>that</w:t>
      </w:r>
      <w:r>
        <w:rPr>
          <w:spacing w:val="-3"/>
          <w:sz w:val="24"/>
        </w:rPr>
        <w:t> </w:t>
      </w:r>
      <w:r>
        <w:rPr>
          <w:sz w:val="24"/>
        </w:rPr>
        <w:t>past</w:t>
      </w:r>
      <w:r>
        <w:rPr>
          <w:spacing w:val="-3"/>
          <w:sz w:val="24"/>
        </w:rPr>
        <w:t> </w:t>
      </w:r>
      <w:r>
        <w:rPr>
          <w:sz w:val="24"/>
        </w:rPr>
        <w:t>beliefs</w:t>
      </w:r>
      <w:r>
        <w:rPr>
          <w:spacing w:val="-3"/>
          <w:sz w:val="24"/>
        </w:rPr>
        <w:t> </w:t>
      </w:r>
      <w:r>
        <w:rPr>
          <w:sz w:val="24"/>
        </w:rPr>
        <w:t>may</w:t>
      </w:r>
      <w:r>
        <w:rPr>
          <w:spacing w:val="-3"/>
          <w:sz w:val="24"/>
        </w:rPr>
        <w:t> </w:t>
      </w:r>
      <w:r>
        <w:rPr>
          <w:sz w:val="24"/>
        </w:rPr>
        <w:t>have to change with new insight from scriptures. (</w:t>
      </w:r>
      <w:r>
        <w:rPr>
          <w:color w:val="2B4FA2"/>
          <w:sz w:val="24"/>
          <w:u w:val="single" w:color="2B4FA2"/>
        </w:rPr>
        <w:t>Deut. 43:3</w:t>
      </w:r>
      <w:r>
        <w:rPr>
          <w:sz w:val="24"/>
        </w:rPr>
        <w:t>; </w:t>
      </w:r>
      <w:r>
        <w:rPr>
          <w:color w:val="2B4FA2"/>
          <w:sz w:val="24"/>
          <w:u w:val="single" w:color="2B4FA2"/>
        </w:rPr>
        <w:t>Proverbs 4:18</w:t>
      </w:r>
      <w:r>
        <w:rPr>
          <w:sz w:val="24"/>
        </w:rPr>
        <w:t>)</w:t>
      </w:r>
    </w:p>
    <w:p>
      <w:pPr>
        <w:pStyle w:val="ListParagraph"/>
        <w:numPr>
          <w:ilvl w:val="0"/>
          <w:numId w:val="16"/>
        </w:numPr>
        <w:tabs>
          <w:tab w:pos="840" w:val="left" w:leader="none"/>
        </w:tabs>
        <w:spacing w:line="240" w:lineRule="auto" w:before="0" w:after="0"/>
        <w:ind w:left="840" w:right="228" w:hanging="360"/>
        <w:jc w:val="both"/>
        <w:rPr>
          <w:sz w:val="24"/>
        </w:rPr>
      </w:pPr>
      <w:r>
        <w:rPr>
          <w:sz w:val="24"/>
        </w:rPr>
        <w:t>A</w:t>
      </w:r>
      <w:r>
        <w:rPr>
          <w:spacing w:val="-2"/>
          <w:sz w:val="24"/>
        </w:rPr>
        <w:t> </w:t>
      </w:r>
      <w:r>
        <w:rPr>
          <w:sz w:val="24"/>
        </w:rPr>
        <w:t>lover</w:t>
      </w:r>
      <w:r>
        <w:rPr>
          <w:spacing w:val="-2"/>
          <w:sz w:val="24"/>
        </w:rPr>
        <w:t> </w:t>
      </w:r>
      <w:r>
        <w:rPr>
          <w:sz w:val="24"/>
        </w:rPr>
        <w:t>of</w:t>
      </w:r>
      <w:r>
        <w:rPr>
          <w:spacing w:val="-2"/>
          <w:sz w:val="24"/>
        </w:rPr>
        <w:t> </w:t>
      </w:r>
      <w:r>
        <w:rPr>
          <w:sz w:val="24"/>
        </w:rPr>
        <w:t>God</w:t>
      </w:r>
      <w:r>
        <w:rPr>
          <w:spacing w:val="-1"/>
          <w:sz w:val="24"/>
        </w:rPr>
        <w:t> </w:t>
      </w:r>
      <w:r>
        <w:rPr>
          <w:sz w:val="24"/>
        </w:rPr>
        <w:t>will</w:t>
      </w:r>
      <w:r>
        <w:rPr>
          <w:spacing w:val="-1"/>
          <w:sz w:val="24"/>
        </w:rPr>
        <w:t> </w:t>
      </w:r>
      <w:r>
        <w:rPr>
          <w:sz w:val="24"/>
        </w:rPr>
        <w:t>not make</w:t>
      </w:r>
      <w:r>
        <w:rPr>
          <w:spacing w:val="-2"/>
          <w:sz w:val="24"/>
        </w:rPr>
        <w:t> </w:t>
      </w:r>
      <w:r>
        <w:rPr>
          <w:sz w:val="24"/>
        </w:rPr>
        <w:t>excuses</w:t>
      </w:r>
      <w:r>
        <w:rPr>
          <w:spacing w:val="-1"/>
          <w:sz w:val="24"/>
        </w:rPr>
        <w:t> </w:t>
      </w:r>
      <w:r>
        <w:rPr>
          <w:sz w:val="24"/>
        </w:rPr>
        <w:t>to</w:t>
      </w:r>
      <w:r>
        <w:rPr>
          <w:spacing w:val="-1"/>
          <w:sz w:val="24"/>
        </w:rPr>
        <w:t> </w:t>
      </w:r>
      <w:r>
        <w:rPr>
          <w:sz w:val="24"/>
        </w:rPr>
        <w:t>keep</w:t>
      </w:r>
      <w:r>
        <w:rPr>
          <w:spacing w:val="-1"/>
          <w:sz w:val="24"/>
        </w:rPr>
        <w:t> </w:t>
      </w:r>
      <w:r>
        <w:rPr>
          <w:sz w:val="24"/>
        </w:rPr>
        <w:t>from</w:t>
      </w:r>
      <w:r>
        <w:rPr>
          <w:spacing w:val="-1"/>
          <w:sz w:val="24"/>
        </w:rPr>
        <w:t> </w:t>
      </w:r>
      <w:r>
        <w:rPr>
          <w:sz w:val="24"/>
        </w:rPr>
        <w:t>checking</w:t>
      </w:r>
      <w:r>
        <w:rPr>
          <w:spacing w:val="-1"/>
          <w:sz w:val="24"/>
        </w:rPr>
        <w:t> </w:t>
      </w:r>
      <w:r>
        <w:rPr>
          <w:sz w:val="24"/>
        </w:rPr>
        <w:t>his</w:t>
      </w:r>
      <w:r>
        <w:rPr>
          <w:spacing w:val="-1"/>
          <w:sz w:val="24"/>
        </w:rPr>
        <w:t> </w:t>
      </w:r>
      <w:r>
        <w:rPr>
          <w:sz w:val="24"/>
        </w:rPr>
        <w:t>or</w:t>
      </w:r>
      <w:r>
        <w:rPr>
          <w:spacing w:val="-2"/>
          <w:sz w:val="24"/>
        </w:rPr>
        <w:t> </w:t>
      </w:r>
      <w:r>
        <w:rPr>
          <w:sz w:val="24"/>
        </w:rPr>
        <w:t>her</w:t>
      </w:r>
      <w:r>
        <w:rPr>
          <w:spacing w:val="-2"/>
          <w:sz w:val="24"/>
        </w:rPr>
        <w:t> </w:t>
      </w:r>
      <w:r>
        <w:rPr>
          <w:sz w:val="24"/>
        </w:rPr>
        <w:t>understanding</w:t>
      </w:r>
      <w:r>
        <w:rPr>
          <w:spacing w:val="-1"/>
          <w:sz w:val="24"/>
        </w:rPr>
        <w:t> </w:t>
      </w:r>
      <w:r>
        <w:rPr>
          <w:sz w:val="24"/>
        </w:rPr>
        <w:t>of scripture.</w:t>
      </w:r>
      <w:r>
        <w:rPr>
          <w:spacing w:val="-4"/>
          <w:sz w:val="24"/>
        </w:rPr>
        <w:t> </w:t>
      </w:r>
      <w:r>
        <w:rPr>
          <w:sz w:val="24"/>
        </w:rPr>
        <w:t>Especially,</w:t>
      </w:r>
      <w:r>
        <w:rPr>
          <w:spacing w:val="-4"/>
          <w:sz w:val="24"/>
        </w:rPr>
        <w:t> </w:t>
      </w:r>
      <w:r>
        <w:rPr>
          <w:sz w:val="24"/>
        </w:rPr>
        <w:t>when</w:t>
      </w:r>
      <w:r>
        <w:rPr>
          <w:spacing w:val="-4"/>
          <w:sz w:val="24"/>
        </w:rPr>
        <w:t> </w:t>
      </w:r>
      <w:r>
        <w:rPr>
          <w:sz w:val="24"/>
        </w:rPr>
        <w:t>sincerely</w:t>
      </w:r>
      <w:r>
        <w:rPr>
          <w:spacing w:val="-4"/>
          <w:sz w:val="24"/>
        </w:rPr>
        <w:t> </w:t>
      </w:r>
      <w:r>
        <w:rPr>
          <w:sz w:val="24"/>
        </w:rPr>
        <w:t>asked</w:t>
      </w:r>
      <w:r>
        <w:rPr>
          <w:spacing w:val="-4"/>
          <w:sz w:val="24"/>
        </w:rPr>
        <w:t> </w:t>
      </w:r>
      <w:r>
        <w:rPr>
          <w:sz w:val="24"/>
        </w:rPr>
        <w:t>about</w:t>
      </w:r>
      <w:r>
        <w:rPr>
          <w:spacing w:val="-2"/>
          <w:sz w:val="24"/>
        </w:rPr>
        <w:t> </w:t>
      </w:r>
      <w:r>
        <w:rPr>
          <w:sz w:val="24"/>
        </w:rPr>
        <w:t>beliefs</w:t>
      </w:r>
      <w:r>
        <w:rPr>
          <w:spacing w:val="-4"/>
          <w:sz w:val="24"/>
        </w:rPr>
        <w:t> </w:t>
      </w:r>
      <w:r>
        <w:rPr>
          <w:sz w:val="24"/>
        </w:rPr>
        <w:t>or</w:t>
      </w:r>
      <w:r>
        <w:rPr>
          <w:spacing w:val="-5"/>
          <w:sz w:val="24"/>
        </w:rPr>
        <w:t> </w:t>
      </w:r>
      <w:r>
        <w:rPr>
          <w:sz w:val="24"/>
        </w:rPr>
        <w:t>when</w:t>
      </w:r>
      <w:r>
        <w:rPr>
          <w:spacing w:val="-4"/>
          <w:sz w:val="24"/>
        </w:rPr>
        <w:t> </w:t>
      </w:r>
      <w:r>
        <w:rPr>
          <w:sz w:val="24"/>
        </w:rPr>
        <w:t>teaching</w:t>
      </w:r>
      <w:r>
        <w:rPr>
          <w:spacing w:val="-2"/>
          <w:sz w:val="24"/>
        </w:rPr>
        <w:t> </w:t>
      </w:r>
      <w:r>
        <w:rPr>
          <w:sz w:val="24"/>
        </w:rPr>
        <w:t>others.</w:t>
      </w:r>
      <w:r>
        <w:rPr>
          <w:spacing w:val="-4"/>
          <w:sz w:val="24"/>
        </w:rPr>
        <w:t> </w:t>
      </w:r>
      <w:r>
        <w:rPr>
          <w:sz w:val="24"/>
        </w:rPr>
        <w:t>(</w:t>
      </w:r>
      <w:r>
        <w:rPr>
          <w:color w:val="2B4FA2"/>
          <w:sz w:val="24"/>
          <w:u w:val="single" w:color="2B4FA2"/>
        </w:rPr>
        <w:t>1</w:t>
      </w:r>
      <w:r>
        <w:rPr>
          <w:color w:val="2B4FA2"/>
          <w:spacing w:val="-4"/>
          <w:sz w:val="24"/>
          <w:u w:val="single" w:color="2B4FA2"/>
        </w:rPr>
        <w:t> </w:t>
      </w:r>
      <w:r>
        <w:rPr>
          <w:color w:val="2B4FA2"/>
          <w:sz w:val="24"/>
          <w:u w:val="single" w:color="2B4FA2"/>
        </w:rPr>
        <w:t>Pet.</w:t>
      </w:r>
      <w:r>
        <w:rPr>
          <w:color w:val="2B4FA2"/>
          <w:sz w:val="24"/>
        </w:rPr>
        <w:t> </w:t>
      </w:r>
      <w:r>
        <w:rPr>
          <w:color w:val="2B4FA2"/>
          <w:spacing w:val="-2"/>
          <w:sz w:val="24"/>
          <w:u w:val="single" w:color="2B4FA2"/>
        </w:rPr>
        <w:t>3:15</w:t>
      </w:r>
      <w:r>
        <w:rPr>
          <w:spacing w:val="-2"/>
          <w:sz w:val="24"/>
        </w:rPr>
        <w:t>)</w:t>
      </w:r>
    </w:p>
    <w:p>
      <w:pPr>
        <w:pStyle w:val="ListParagraph"/>
        <w:numPr>
          <w:ilvl w:val="0"/>
          <w:numId w:val="16"/>
        </w:numPr>
        <w:tabs>
          <w:tab w:pos="840" w:val="left" w:leader="none"/>
        </w:tabs>
        <w:spacing w:line="240" w:lineRule="auto" w:before="0" w:after="0"/>
        <w:ind w:left="840" w:right="331" w:hanging="360"/>
        <w:jc w:val="left"/>
        <w:rPr>
          <w:sz w:val="24"/>
        </w:rPr>
      </w:pPr>
      <w:r>
        <w:rPr>
          <w:sz w:val="24"/>
        </w:rPr>
        <w:t>No one should be afraid or ignorant in testing their faith or what they hear. And no one should keep others from doing the same. In fact, in </w:t>
      </w:r>
      <w:r>
        <w:rPr>
          <w:color w:val="2B4FA2"/>
          <w:sz w:val="24"/>
          <w:u w:val="single" w:color="2B4FA2"/>
        </w:rPr>
        <w:t>2 Cor. 13:5,6</w:t>
      </w:r>
      <w:r>
        <w:rPr>
          <w:sz w:val="24"/>
        </w:rPr>
        <w:t>, the apostle Paul encouraged others to test their faith, and so should we. </w:t>
      </w:r>
      <w:r>
        <w:rPr>
          <w:color w:val="2B4FA2"/>
          <w:sz w:val="24"/>
          <w:u w:val="single" w:color="2B4FA2"/>
        </w:rPr>
        <w:t>Acts 17:11,12</w:t>
      </w:r>
      <w:r>
        <w:rPr>
          <w:color w:val="2B4FA2"/>
          <w:sz w:val="24"/>
        </w:rPr>
        <w:t> </w:t>
      </w:r>
      <w:r>
        <w:rPr>
          <w:sz w:val="24"/>
        </w:rPr>
        <w:t>tells of people in the City of Berea being commended for carefully examining the scriptures daily, checking to see</w:t>
      </w:r>
      <w:r>
        <w:rPr>
          <w:spacing w:val="-1"/>
          <w:sz w:val="24"/>
        </w:rPr>
        <w:t> </w:t>
      </w:r>
      <w:r>
        <w:rPr>
          <w:sz w:val="24"/>
        </w:rPr>
        <w:t>if</w:t>
      </w:r>
      <w:r>
        <w:rPr>
          <w:spacing w:val="-1"/>
          <w:sz w:val="24"/>
        </w:rPr>
        <w:t> </w:t>
      </w:r>
      <w:r>
        <w:rPr>
          <w:sz w:val="24"/>
        </w:rPr>
        <w:t>what they were</w:t>
      </w:r>
      <w:r>
        <w:rPr>
          <w:spacing w:val="-1"/>
          <w:sz w:val="24"/>
        </w:rPr>
        <w:t> </w:t>
      </w:r>
      <w:r>
        <w:rPr>
          <w:sz w:val="24"/>
        </w:rPr>
        <w:t>being told was true. And in the</w:t>
      </w:r>
      <w:r>
        <w:rPr>
          <w:spacing w:val="-1"/>
          <w:sz w:val="24"/>
        </w:rPr>
        <w:t> </w:t>
      </w:r>
      <w:r>
        <w:rPr>
          <w:sz w:val="24"/>
        </w:rPr>
        <w:t>Apostle John’s vision in</w:t>
      </w:r>
      <w:r>
        <w:rPr>
          <w:spacing w:val="-3"/>
          <w:sz w:val="24"/>
        </w:rPr>
        <w:t> </w:t>
      </w:r>
      <w:r>
        <w:rPr>
          <w:color w:val="2B4FA2"/>
          <w:sz w:val="24"/>
          <w:u w:val="single" w:color="2B4FA2"/>
        </w:rPr>
        <w:t>Revelation</w:t>
      </w:r>
      <w:r>
        <w:rPr>
          <w:color w:val="2B4FA2"/>
          <w:spacing w:val="-3"/>
          <w:sz w:val="24"/>
          <w:u w:val="single" w:color="2B4FA2"/>
        </w:rPr>
        <w:t> </w:t>
      </w:r>
      <w:r>
        <w:rPr>
          <w:color w:val="2B4FA2"/>
          <w:sz w:val="24"/>
          <w:u w:val="single" w:color="2B4FA2"/>
        </w:rPr>
        <w:t>2:2</w:t>
      </w:r>
      <w:r>
        <w:rPr>
          <w:sz w:val="24"/>
        </w:rPr>
        <w:t>,</w:t>
      </w:r>
      <w:r>
        <w:rPr>
          <w:spacing w:val="-3"/>
          <w:sz w:val="24"/>
        </w:rPr>
        <w:t> </w:t>
      </w:r>
      <w:r>
        <w:rPr>
          <w:sz w:val="24"/>
        </w:rPr>
        <w:t>the</w:t>
      </w:r>
      <w:r>
        <w:rPr>
          <w:spacing w:val="-4"/>
          <w:sz w:val="24"/>
        </w:rPr>
        <w:t> </w:t>
      </w:r>
      <w:r>
        <w:rPr>
          <w:sz w:val="24"/>
        </w:rPr>
        <w:t>congregation</w:t>
      </w:r>
      <w:r>
        <w:rPr>
          <w:spacing w:val="-3"/>
          <w:sz w:val="24"/>
        </w:rPr>
        <w:t> </w:t>
      </w:r>
      <w:r>
        <w:rPr>
          <w:sz w:val="24"/>
        </w:rPr>
        <w:t>in</w:t>
      </w:r>
      <w:r>
        <w:rPr>
          <w:spacing w:val="-3"/>
          <w:sz w:val="24"/>
        </w:rPr>
        <w:t> </w:t>
      </w:r>
      <w:r>
        <w:rPr>
          <w:sz w:val="24"/>
        </w:rPr>
        <w:t>Ephesus</w:t>
      </w:r>
      <w:r>
        <w:rPr>
          <w:spacing w:val="-3"/>
          <w:sz w:val="24"/>
        </w:rPr>
        <w:t> </w:t>
      </w:r>
      <w:r>
        <w:rPr>
          <w:sz w:val="24"/>
        </w:rPr>
        <w:t>was</w:t>
      </w:r>
      <w:r>
        <w:rPr>
          <w:spacing w:val="-3"/>
          <w:sz w:val="24"/>
        </w:rPr>
        <w:t> </w:t>
      </w:r>
      <w:r>
        <w:rPr>
          <w:sz w:val="24"/>
        </w:rPr>
        <w:t>commended</w:t>
      </w:r>
      <w:r>
        <w:rPr>
          <w:spacing w:val="-3"/>
          <w:sz w:val="24"/>
        </w:rPr>
        <w:t> </w:t>
      </w:r>
      <w:r>
        <w:rPr>
          <w:sz w:val="24"/>
        </w:rPr>
        <w:t>by</w:t>
      </w:r>
      <w:r>
        <w:rPr>
          <w:spacing w:val="-3"/>
          <w:sz w:val="24"/>
        </w:rPr>
        <w:t> </w:t>
      </w:r>
      <w:r>
        <w:rPr>
          <w:sz w:val="24"/>
        </w:rPr>
        <w:t>Christ</w:t>
      </w:r>
      <w:r>
        <w:rPr>
          <w:spacing w:val="-1"/>
          <w:sz w:val="24"/>
        </w:rPr>
        <w:t> </w:t>
      </w:r>
      <w:r>
        <w:rPr>
          <w:sz w:val="24"/>
        </w:rPr>
        <w:t>for</w:t>
      </w:r>
      <w:r>
        <w:rPr>
          <w:spacing w:val="-4"/>
          <w:sz w:val="24"/>
        </w:rPr>
        <w:t> </w:t>
      </w:r>
      <w:r>
        <w:rPr>
          <w:sz w:val="24"/>
        </w:rPr>
        <w:t>putting</w:t>
      </w:r>
      <w:r>
        <w:rPr>
          <w:spacing w:val="-3"/>
          <w:sz w:val="24"/>
        </w:rPr>
        <w:t> </w:t>
      </w:r>
      <w:r>
        <w:rPr>
          <w:sz w:val="24"/>
        </w:rPr>
        <w:t>to the test men who claimed to be apostles and found them to be liars.</w:t>
      </w:r>
    </w:p>
    <w:p>
      <w:pPr>
        <w:pStyle w:val="BodyText"/>
        <w:spacing w:before="5"/>
        <w:ind w:left="0"/>
      </w:pPr>
    </w:p>
    <w:p>
      <w:pPr>
        <w:pStyle w:val="ListParagraph"/>
        <w:numPr>
          <w:ilvl w:val="0"/>
          <w:numId w:val="16"/>
        </w:numPr>
        <w:tabs>
          <w:tab w:pos="840" w:val="left" w:leader="none"/>
        </w:tabs>
        <w:spacing w:line="240" w:lineRule="auto" w:before="0" w:after="4"/>
        <w:ind w:left="840" w:right="177" w:hanging="360"/>
        <w:jc w:val="left"/>
        <w:rPr>
          <w:sz w:val="24"/>
        </w:rPr>
      </w:pPr>
      <w:r>
        <w:rPr>
          <w:sz w:val="24"/>
        </w:rPr>
        <w:t>Love of neighbor is essential. Jesus taught that one must love God and his neighbor. In Luke 10:25-37, a man who was versed in the law asked Jesus who was his neighbor. Jesus</w:t>
      </w:r>
      <w:r>
        <w:rPr>
          <w:spacing w:val="-1"/>
          <w:sz w:val="24"/>
        </w:rPr>
        <w:t> </w:t>
      </w:r>
      <w:r>
        <w:rPr>
          <w:sz w:val="24"/>
        </w:rPr>
        <w:t>answered</w:t>
      </w:r>
      <w:r>
        <w:rPr>
          <w:spacing w:val="-1"/>
          <w:sz w:val="24"/>
        </w:rPr>
        <w:t> </w:t>
      </w:r>
      <w:r>
        <w:rPr>
          <w:sz w:val="24"/>
        </w:rPr>
        <w:t>by</w:t>
      </w:r>
      <w:r>
        <w:rPr>
          <w:spacing w:val="-1"/>
          <w:sz w:val="24"/>
        </w:rPr>
        <w:t> </w:t>
      </w:r>
      <w:r>
        <w:rPr>
          <w:sz w:val="24"/>
        </w:rPr>
        <w:t>giving</w:t>
      </w:r>
      <w:r>
        <w:rPr>
          <w:spacing w:val="-1"/>
          <w:sz w:val="24"/>
        </w:rPr>
        <w:t> </w:t>
      </w:r>
      <w:r>
        <w:rPr>
          <w:sz w:val="24"/>
        </w:rPr>
        <w:t>the</w:t>
      </w:r>
      <w:r>
        <w:rPr>
          <w:spacing w:val="-2"/>
          <w:sz w:val="24"/>
        </w:rPr>
        <w:t> </w:t>
      </w:r>
      <w:r>
        <w:rPr>
          <w:sz w:val="24"/>
        </w:rPr>
        <w:t>following</w:t>
      </w:r>
      <w:r>
        <w:rPr>
          <w:spacing w:val="-1"/>
          <w:sz w:val="24"/>
        </w:rPr>
        <w:t> </w:t>
      </w:r>
      <w:r>
        <w:rPr>
          <w:sz w:val="24"/>
        </w:rPr>
        <w:t>allegory: A</w:t>
      </w:r>
      <w:r>
        <w:rPr>
          <w:spacing w:val="-2"/>
          <w:sz w:val="24"/>
        </w:rPr>
        <w:t> </w:t>
      </w:r>
      <w:r>
        <w:rPr>
          <w:sz w:val="24"/>
        </w:rPr>
        <w:t>man</w:t>
      </w:r>
      <w:r>
        <w:rPr>
          <w:spacing w:val="-1"/>
          <w:sz w:val="24"/>
        </w:rPr>
        <w:t> </w:t>
      </w:r>
      <w:r>
        <w:rPr>
          <w:sz w:val="24"/>
        </w:rPr>
        <w:t>was</w:t>
      </w:r>
      <w:r>
        <w:rPr>
          <w:spacing w:val="-1"/>
          <w:sz w:val="24"/>
        </w:rPr>
        <w:t> </w:t>
      </w:r>
      <w:r>
        <w:rPr>
          <w:sz w:val="24"/>
        </w:rPr>
        <w:t>traveling</w:t>
      </w:r>
      <w:r>
        <w:rPr>
          <w:spacing w:val="-1"/>
          <w:sz w:val="24"/>
        </w:rPr>
        <w:t> </w:t>
      </w:r>
      <w:r>
        <w:rPr>
          <w:sz w:val="24"/>
        </w:rPr>
        <w:t>from</w:t>
      </w:r>
      <w:r>
        <w:rPr>
          <w:spacing w:val="-1"/>
          <w:sz w:val="24"/>
        </w:rPr>
        <w:t> </w:t>
      </w:r>
      <w:r>
        <w:rPr>
          <w:sz w:val="24"/>
        </w:rPr>
        <w:t>Jerusalem</w:t>
      </w:r>
      <w:r>
        <w:rPr>
          <w:spacing w:val="-1"/>
          <w:sz w:val="24"/>
        </w:rPr>
        <w:t> </w:t>
      </w:r>
      <w:r>
        <w:rPr>
          <w:sz w:val="24"/>
        </w:rPr>
        <w:t>to Jericho and fell among robbers who left him left half-dead on the side of a road. A priest traveling on the road sees him and crosses to the other side to avoid him. A Levite does the same. Yet, a Samaritan saw him and was moved with compassion. He bound up his wounds, took him to an inn and paid for his recovery. The injured man very well could have been a Jew. Traditionally, Samaritans and Jews had little to no dealings with each other. Jesus drove</w:t>
      </w:r>
      <w:r>
        <w:rPr>
          <w:spacing w:val="-1"/>
          <w:sz w:val="24"/>
        </w:rPr>
        <w:t> </w:t>
      </w:r>
      <w:r>
        <w:rPr>
          <w:sz w:val="24"/>
        </w:rPr>
        <w:t>the</w:t>
      </w:r>
      <w:r>
        <w:rPr>
          <w:spacing w:val="-1"/>
          <w:sz w:val="24"/>
        </w:rPr>
        <w:t> </w:t>
      </w:r>
      <w:r>
        <w:rPr>
          <w:sz w:val="24"/>
        </w:rPr>
        <w:t>point that the</w:t>
      </w:r>
      <w:r>
        <w:rPr>
          <w:spacing w:val="-1"/>
          <w:sz w:val="24"/>
        </w:rPr>
        <w:t> </w:t>
      </w:r>
      <w:r>
        <w:rPr>
          <w:sz w:val="24"/>
        </w:rPr>
        <w:t>Samaritan acted neighborly to the</w:t>
      </w:r>
      <w:r>
        <w:rPr>
          <w:spacing w:val="-1"/>
          <w:sz w:val="24"/>
        </w:rPr>
        <w:t> </w:t>
      </w:r>
      <w:r>
        <w:rPr>
          <w:sz w:val="24"/>
        </w:rPr>
        <w:t>injured man. Jesus then asked the man who was versed in the law, “Who made himself a neighbor to the injured</w:t>
      </w:r>
      <w:r>
        <w:rPr>
          <w:spacing w:val="-3"/>
          <w:sz w:val="24"/>
        </w:rPr>
        <w:t> </w:t>
      </w:r>
      <w:r>
        <w:rPr>
          <w:sz w:val="24"/>
        </w:rPr>
        <w:t>man?”</w:t>
      </w:r>
      <w:r>
        <w:rPr>
          <w:spacing w:val="-4"/>
          <w:sz w:val="24"/>
        </w:rPr>
        <w:t> </w:t>
      </w:r>
      <w:r>
        <w:rPr>
          <w:sz w:val="24"/>
        </w:rPr>
        <w:t>The</w:t>
      </w:r>
      <w:r>
        <w:rPr>
          <w:spacing w:val="-4"/>
          <w:sz w:val="24"/>
        </w:rPr>
        <w:t> </w:t>
      </w:r>
      <w:r>
        <w:rPr>
          <w:sz w:val="24"/>
        </w:rPr>
        <w:t>man</w:t>
      </w:r>
      <w:r>
        <w:rPr>
          <w:spacing w:val="-3"/>
          <w:sz w:val="24"/>
        </w:rPr>
        <w:t> </w:t>
      </w:r>
      <w:r>
        <w:rPr>
          <w:sz w:val="24"/>
        </w:rPr>
        <w:t>replied</w:t>
      </w:r>
      <w:r>
        <w:rPr>
          <w:spacing w:val="-3"/>
          <w:sz w:val="24"/>
        </w:rPr>
        <w:t> </w:t>
      </w:r>
      <w:r>
        <w:rPr>
          <w:sz w:val="24"/>
        </w:rPr>
        <w:t>that</w:t>
      </w:r>
      <w:r>
        <w:rPr>
          <w:spacing w:val="-3"/>
          <w:sz w:val="24"/>
        </w:rPr>
        <w:t> </w:t>
      </w:r>
      <w:r>
        <w:rPr>
          <w:sz w:val="24"/>
        </w:rPr>
        <w:t>the</w:t>
      </w:r>
      <w:r>
        <w:rPr>
          <w:spacing w:val="-4"/>
          <w:sz w:val="24"/>
        </w:rPr>
        <w:t> </w:t>
      </w:r>
      <w:r>
        <w:rPr>
          <w:sz w:val="24"/>
        </w:rPr>
        <w:t>one</w:t>
      </w:r>
      <w:r>
        <w:rPr>
          <w:spacing w:val="-4"/>
          <w:sz w:val="24"/>
        </w:rPr>
        <w:t> </w:t>
      </w:r>
      <w:r>
        <w:rPr>
          <w:sz w:val="24"/>
        </w:rPr>
        <w:t>who</w:t>
      </w:r>
      <w:r>
        <w:rPr>
          <w:spacing w:val="-1"/>
          <w:sz w:val="24"/>
        </w:rPr>
        <w:t> </w:t>
      </w:r>
      <w:r>
        <w:rPr>
          <w:sz w:val="24"/>
        </w:rPr>
        <w:t>acted</w:t>
      </w:r>
      <w:r>
        <w:rPr>
          <w:spacing w:val="-3"/>
          <w:sz w:val="24"/>
        </w:rPr>
        <w:t> </w:t>
      </w:r>
      <w:r>
        <w:rPr>
          <w:sz w:val="24"/>
        </w:rPr>
        <w:t>mercifully.</w:t>
      </w:r>
      <w:r>
        <w:rPr>
          <w:spacing w:val="-3"/>
          <w:sz w:val="24"/>
        </w:rPr>
        <w:t> </w:t>
      </w:r>
      <w:r>
        <w:rPr>
          <w:sz w:val="24"/>
        </w:rPr>
        <w:t>Jesus</w:t>
      </w:r>
      <w:r>
        <w:rPr>
          <w:spacing w:val="-3"/>
          <w:sz w:val="24"/>
        </w:rPr>
        <w:t> </w:t>
      </w:r>
      <w:r>
        <w:rPr>
          <w:sz w:val="24"/>
        </w:rPr>
        <w:t>said</w:t>
      </w:r>
      <w:r>
        <w:rPr>
          <w:spacing w:val="-3"/>
          <w:sz w:val="24"/>
        </w:rPr>
        <w:t> </w:t>
      </w:r>
      <w:r>
        <w:rPr>
          <w:sz w:val="24"/>
        </w:rPr>
        <w:t>to</w:t>
      </w:r>
      <w:r>
        <w:rPr>
          <w:spacing w:val="-3"/>
          <w:sz w:val="24"/>
        </w:rPr>
        <w:t> </w:t>
      </w:r>
      <w:r>
        <w:rPr>
          <w:sz w:val="24"/>
        </w:rPr>
        <w:t>him</w:t>
      </w:r>
      <w:r>
        <w:rPr>
          <w:spacing w:val="-3"/>
          <w:sz w:val="24"/>
        </w:rPr>
        <w:t> </w:t>
      </w:r>
      <w:r>
        <w:rPr>
          <w:sz w:val="24"/>
        </w:rPr>
        <w:t>to</w:t>
      </w:r>
      <w:r>
        <w:rPr>
          <w:spacing w:val="-3"/>
          <w:sz w:val="24"/>
        </w:rPr>
        <w:t> </w:t>
      </w:r>
      <w:r>
        <w:rPr>
          <w:sz w:val="24"/>
        </w:rPr>
        <w:t>go his way and be doing the same.</w:t>
      </w:r>
    </w:p>
    <w:p>
      <w:pPr>
        <w:pStyle w:val="BodyText"/>
        <w:ind w:left="1215"/>
        <w:rPr>
          <w:sz w:val="20"/>
        </w:rPr>
      </w:pPr>
      <w:r>
        <w:rPr>
          <w:sz w:val="20"/>
        </w:rPr>
        <w:drawing>
          <wp:inline distT="0" distB="0" distL="0" distR="0">
            <wp:extent cx="4469265" cy="3120390"/>
            <wp:effectExtent l="0" t="0" r="0" b="0"/>
            <wp:docPr id="18" name="Image 18"/>
            <wp:cNvGraphicFramePr>
              <a:graphicFrameLocks/>
            </wp:cNvGraphicFramePr>
            <a:graphic>
              <a:graphicData uri="http://schemas.openxmlformats.org/drawingml/2006/picture">
                <pic:pic>
                  <pic:nvPicPr>
                    <pic:cNvPr id="18" name="Image 18"/>
                    <pic:cNvPicPr/>
                  </pic:nvPicPr>
                  <pic:blipFill>
                    <a:blip r:embed="rId17" cstate="print"/>
                    <a:stretch>
                      <a:fillRect/>
                    </a:stretch>
                  </pic:blipFill>
                  <pic:spPr>
                    <a:xfrm>
                      <a:off x="0" y="0"/>
                      <a:ext cx="4469265" cy="3120390"/>
                    </a:xfrm>
                    <a:prstGeom prst="rect">
                      <a:avLst/>
                    </a:prstGeom>
                  </pic:spPr>
                </pic:pic>
              </a:graphicData>
            </a:graphic>
          </wp:inline>
        </w:drawing>
      </w:r>
      <w:r>
        <w:rPr>
          <w:sz w:val="20"/>
        </w:rPr>
      </w:r>
    </w:p>
    <w:p>
      <w:pPr>
        <w:pStyle w:val="BodyText"/>
        <w:spacing w:before="95"/>
        <w:ind w:left="840"/>
      </w:pPr>
      <w:r>
        <w:rPr/>
        <w:t>Our</w:t>
      </w:r>
      <w:r>
        <w:rPr>
          <w:spacing w:val="-3"/>
        </w:rPr>
        <w:t> </w:t>
      </w:r>
      <w:r>
        <w:rPr/>
        <w:t>neighbors</w:t>
      </w:r>
      <w:r>
        <w:rPr>
          <w:spacing w:val="-2"/>
        </w:rPr>
        <w:t> </w:t>
      </w:r>
      <w:r>
        <w:rPr/>
        <w:t>are</w:t>
      </w:r>
      <w:r>
        <w:rPr>
          <w:spacing w:val="-3"/>
        </w:rPr>
        <w:t> </w:t>
      </w:r>
      <w:r>
        <w:rPr/>
        <w:t>all</w:t>
      </w:r>
      <w:r>
        <w:rPr>
          <w:spacing w:val="-2"/>
        </w:rPr>
        <w:t> </w:t>
      </w:r>
      <w:r>
        <w:rPr/>
        <w:t>around</w:t>
      </w:r>
      <w:r>
        <w:rPr>
          <w:spacing w:val="-2"/>
        </w:rPr>
        <w:t> </w:t>
      </w:r>
      <w:r>
        <w:rPr/>
        <w:t>us,</w:t>
      </w:r>
      <w:r>
        <w:rPr>
          <w:spacing w:val="-2"/>
        </w:rPr>
        <w:t> </w:t>
      </w:r>
      <w:r>
        <w:rPr/>
        <w:t>no</w:t>
      </w:r>
      <w:r>
        <w:rPr>
          <w:spacing w:val="-2"/>
        </w:rPr>
        <w:t> </w:t>
      </w:r>
      <w:r>
        <w:rPr/>
        <w:t>matter</w:t>
      </w:r>
      <w:r>
        <w:rPr>
          <w:spacing w:val="-3"/>
        </w:rPr>
        <w:t> </w:t>
      </w:r>
      <w:r>
        <w:rPr/>
        <w:t>where</w:t>
      </w:r>
      <w:r>
        <w:rPr>
          <w:spacing w:val="-1"/>
        </w:rPr>
        <w:t> </w:t>
      </w:r>
      <w:r>
        <w:rPr/>
        <w:t>we</w:t>
      </w:r>
      <w:r>
        <w:rPr>
          <w:spacing w:val="-3"/>
        </w:rPr>
        <w:t> </w:t>
      </w:r>
      <w:r>
        <w:rPr/>
        <w:t>are</w:t>
      </w:r>
      <w:r>
        <w:rPr>
          <w:spacing w:val="-3"/>
        </w:rPr>
        <w:t> </w:t>
      </w:r>
      <w:r>
        <w:rPr/>
        <w:t>or</w:t>
      </w:r>
      <w:r>
        <w:rPr>
          <w:spacing w:val="-3"/>
        </w:rPr>
        <w:t> </w:t>
      </w:r>
      <w:r>
        <w:rPr/>
        <w:t>who</w:t>
      </w:r>
      <w:r>
        <w:rPr>
          <w:spacing w:val="-2"/>
        </w:rPr>
        <w:t> </w:t>
      </w:r>
      <w:r>
        <w:rPr/>
        <w:t>they</w:t>
      </w:r>
      <w:r>
        <w:rPr>
          <w:spacing w:val="-2"/>
        </w:rPr>
        <w:t> </w:t>
      </w:r>
      <w:r>
        <w:rPr/>
        <w:t>may be.</w:t>
      </w:r>
      <w:r>
        <w:rPr>
          <w:spacing w:val="-2"/>
        </w:rPr>
        <w:t> </w:t>
      </w:r>
      <w:r>
        <w:rPr/>
        <w:t>Love</w:t>
      </w:r>
      <w:r>
        <w:rPr>
          <w:spacing w:val="-3"/>
        </w:rPr>
        <w:t> </w:t>
      </w:r>
      <w:r>
        <w:rPr/>
        <w:t>is </w:t>
      </w:r>
      <w:r>
        <w:rPr>
          <w:spacing w:val="-2"/>
        </w:rPr>
        <w:t>essential.</w:t>
      </w:r>
    </w:p>
    <w:p>
      <w:pPr>
        <w:spacing w:after="0"/>
        <w:sectPr>
          <w:pgSz w:w="12240" w:h="15840"/>
          <w:pgMar w:header="0" w:footer="523" w:top="1360" w:bottom="720" w:left="1320" w:right="1320"/>
        </w:sectPr>
      </w:pPr>
    </w:p>
    <w:p>
      <w:pPr>
        <w:pStyle w:val="Heading2"/>
        <w:spacing w:before="176"/>
      </w:pPr>
      <w:r>
        <w:rPr/>
        <w:t>The</w:t>
      </w:r>
      <w:r>
        <w:rPr>
          <w:spacing w:val="-2"/>
        </w:rPr>
        <w:t> </w:t>
      </w:r>
      <w:r>
        <w:rPr/>
        <w:t>Right</w:t>
      </w:r>
      <w:r>
        <w:rPr>
          <w:spacing w:val="-2"/>
        </w:rPr>
        <w:t> </w:t>
      </w:r>
      <w:r>
        <w:rPr/>
        <w:t>of</w:t>
      </w:r>
      <w:r>
        <w:rPr>
          <w:spacing w:val="-2"/>
        </w:rPr>
        <w:t> </w:t>
      </w:r>
      <w:r>
        <w:rPr/>
        <w:t>Yeshua</w:t>
      </w:r>
      <w:r>
        <w:rPr>
          <w:spacing w:val="-1"/>
        </w:rPr>
        <w:t> </w:t>
      </w:r>
      <w:r>
        <w:rPr/>
        <w:t>(Jesus)</w:t>
      </w:r>
      <w:r>
        <w:rPr>
          <w:spacing w:val="-2"/>
        </w:rPr>
        <w:t> </w:t>
      </w:r>
      <w:r>
        <w:rPr/>
        <w:t>to</w:t>
      </w:r>
      <w:r>
        <w:rPr>
          <w:spacing w:val="-1"/>
        </w:rPr>
        <w:t> </w:t>
      </w:r>
      <w:r>
        <w:rPr>
          <w:spacing w:val="-4"/>
        </w:rPr>
        <w:t>Rule</w:t>
      </w:r>
    </w:p>
    <w:p>
      <w:pPr>
        <w:pStyle w:val="BodyText"/>
        <w:spacing w:before="2"/>
        <w:ind w:left="0"/>
        <w:rPr>
          <w:b/>
        </w:rPr>
      </w:pPr>
    </w:p>
    <w:p>
      <w:pPr>
        <w:pStyle w:val="ListParagraph"/>
        <w:numPr>
          <w:ilvl w:val="0"/>
          <w:numId w:val="16"/>
        </w:numPr>
        <w:tabs>
          <w:tab w:pos="840" w:val="left" w:leader="none"/>
        </w:tabs>
        <w:spacing w:line="240" w:lineRule="auto" w:before="0" w:after="0"/>
        <w:ind w:left="840" w:right="252" w:hanging="360"/>
        <w:jc w:val="left"/>
        <w:rPr>
          <w:sz w:val="24"/>
        </w:rPr>
      </w:pPr>
      <w:r>
        <w:rPr>
          <w:sz w:val="24"/>
        </w:rPr>
        <w:t>Abraham (Abram) was a Hebrew who lived thousands of years ago. He did everything that God asked of him. As time went on, God adopted him as his friend and promised him</w:t>
      </w:r>
      <w:r>
        <w:rPr>
          <w:spacing w:val="-2"/>
          <w:sz w:val="24"/>
        </w:rPr>
        <w:t> </w:t>
      </w:r>
      <w:r>
        <w:rPr>
          <w:sz w:val="24"/>
        </w:rPr>
        <w:t>that</w:t>
      </w:r>
      <w:r>
        <w:rPr>
          <w:spacing w:val="-2"/>
          <w:sz w:val="24"/>
        </w:rPr>
        <w:t> </w:t>
      </w:r>
      <w:r>
        <w:rPr>
          <w:sz w:val="24"/>
        </w:rPr>
        <w:t>he</w:t>
      </w:r>
      <w:r>
        <w:rPr>
          <w:spacing w:val="-3"/>
          <w:sz w:val="24"/>
        </w:rPr>
        <w:t> </w:t>
      </w:r>
      <w:r>
        <w:rPr>
          <w:sz w:val="24"/>
        </w:rPr>
        <w:t>would</w:t>
      </w:r>
      <w:r>
        <w:rPr>
          <w:spacing w:val="-2"/>
          <w:sz w:val="24"/>
        </w:rPr>
        <w:t> </w:t>
      </w:r>
      <w:r>
        <w:rPr>
          <w:sz w:val="24"/>
        </w:rPr>
        <w:t>become</w:t>
      </w:r>
      <w:r>
        <w:rPr>
          <w:spacing w:val="-3"/>
          <w:sz w:val="24"/>
        </w:rPr>
        <w:t> </w:t>
      </w:r>
      <w:r>
        <w:rPr>
          <w:sz w:val="24"/>
        </w:rPr>
        <w:t>a</w:t>
      </w:r>
      <w:r>
        <w:rPr>
          <w:spacing w:val="-3"/>
          <w:sz w:val="24"/>
        </w:rPr>
        <w:t> </w:t>
      </w:r>
      <w:r>
        <w:rPr>
          <w:sz w:val="24"/>
        </w:rPr>
        <w:t>father</w:t>
      </w:r>
      <w:r>
        <w:rPr>
          <w:spacing w:val="-3"/>
          <w:sz w:val="24"/>
        </w:rPr>
        <w:t> </w:t>
      </w:r>
      <w:r>
        <w:rPr>
          <w:sz w:val="24"/>
        </w:rPr>
        <w:t>to</w:t>
      </w:r>
      <w:r>
        <w:rPr>
          <w:spacing w:val="-2"/>
          <w:sz w:val="24"/>
        </w:rPr>
        <w:t> </w:t>
      </w:r>
      <w:r>
        <w:rPr>
          <w:sz w:val="24"/>
        </w:rPr>
        <w:t>many</w:t>
      </w:r>
      <w:r>
        <w:rPr>
          <w:spacing w:val="-2"/>
          <w:sz w:val="24"/>
        </w:rPr>
        <w:t> </w:t>
      </w:r>
      <w:r>
        <w:rPr>
          <w:sz w:val="24"/>
        </w:rPr>
        <w:t>nations</w:t>
      </w:r>
      <w:r>
        <w:rPr>
          <w:spacing w:val="-2"/>
          <w:sz w:val="24"/>
        </w:rPr>
        <w:t> </w:t>
      </w:r>
      <w:r>
        <w:rPr>
          <w:sz w:val="24"/>
        </w:rPr>
        <w:t>and</w:t>
      </w:r>
      <w:r>
        <w:rPr>
          <w:spacing w:val="-2"/>
          <w:sz w:val="24"/>
        </w:rPr>
        <w:t> </w:t>
      </w:r>
      <w:r>
        <w:rPr>
          <w:sz w:val="24"/>
        </w:rPr>
        <w:t>peoples</w:t>
      </w:r>
      <w:r>
        <w:rPr>
          <w:spacing w:val="-2"/>
          <w:sz w:val="24"/>
        </w:rPr>
        <w:t> </w:t>
      </w:r>
      <w:r>
        <w:rPr>
          <w:sz w:val="24"/>
        </w:rPr>
        <w:t>as</w:t>
      </w:r>
      <w:r>
        <w:rPr>
          <w:spacing w:val="-2"/>
          <w:sz w:val="24"/>
        </w:rPr>
        <w:t> </w:t>
      </w:r>
      <w:r>
        <w:rPr>
          <w:sz w:val="24"/>
        </w:rPr>
        <w:t>numerous</w:t>
      </w:r>
      <w:r>
        <w:rPr>
          <w:spacing w:val="-2"/>
          <w:sz w:val="24"/>
        </w:rPr>
        <w:t> </w:t>
      </w:r>
      <w:r>
        <w:rPr>
          <w:sz w:val="24"/>
        </w:rPr>
        <w:t>as</w:t>
      </w:r>
      <w:r>
        <w:rPr>
          <w:spacing w:val="-2"/>
          <w:sz w:val="24"/>
        </w:rPr>
        <w:t> </w:t>
      </w:r>
      <w:r>
        <w:rPr>
          <w:sz w:val="24"/>
        </w:rPr>
        <w:t>the</w:t>
      </w:r>
      <w:r>
        <w:rPr>
          <w:spacing w:val="-3"/>
          <w:sz w:val="24"/>
        </w:rPr>
        <w:t> </w:t>
      </w:r>
      <w:r>
        <w:rPr>
          <w:sz w:val="24"/>
        </w:rPr>
        <w:t>stars of</w:t>
      </w:r>
      <w:r>
        <w:rPr>
          <w:spacing w:val="-3"/>
          <w:sz w:val="24"/>
        </w:rPr>
        <w:t> </w:t>
      </w:r>
      <w:r>
        <w:rPr>
          <w:sz w:val="24"/>
        </w:rPr>
        <w:t>heaven. And</w:t>
      </w:r>
      <w:r>
        <w:rPr>
          <w:spacing w:val="-2"/>
          <w:sz w:val="24"/>
        </w:rPr>
        <w:t> </w:t>
      </w:r>
      <w:r>
        <w:rPr>
          <w:sz w:val="24"/>
        </w:rPr>
        <w:t>that</w:t>
      </w:r>
      <w:r>
        <w:rPr>
          <w:spacing w:val="-2"/>
          <w:sz w:val="24"/>
        </w:rPr>
        <w:t> </w:t>
      </w:r>
      <w:r>
        <w:rPr>
          <w:sz w:val="24"/>
        </w:rPr>
        <w:t>by</w:t>
      </w:r>
      <w:r>
        <w:rPr>
          <w:spacing w:val="-2"/>
          <w:sz w:val="24"/>
        </w:rPr>
        <w:t> </w:t>
      </w:r>
      <w:r>
        <w:rPr>
          <w:sz w:val="24"/>
        </w:rPr>
        <w:t>means</w:t>
      </w:r>
      <w:r>
        <w:rPr>
          <w:spacing w:val="-2"/>
          <w:sz w:val="24"/>
        </w:rPr>
        <w:t> </w:t>
      </w:r>
      <w:r>
        <w:rPr>
          <w:sz w:val="24"/>
        </w:rPr>
        <w:t>of</w:t>
      </w:r>
      <w:r>
        <w:rPr>
          <w:spacing w:val="-3"/>
          <w:sz w:val="24"/>
        </w:rPr>
        <w:t> </w:t>
      </w:r>
      <w:r>
        <w:rPr>
          <w:sz w:val="24"/>
        </w:rPr>
        <w:t>his</w:t>
      </w:r>
      <w:r>
        <w:rPr>
          <w:spacing w:val="-2"/>
          <w:sz w:val="24"/>
        </w:rPr>
        <w:t> </w:t>
      </w:r>
      <w:r>
        <w:rPr>
          <w:sz w:val="24"/>
        </w:rPr>
        <w:t>seed (offspring),</w:t>
      </w:r>
      <w:r>
        <w:rPr>
          <w:spacing w:val="-2"/>
          <w:sz w:val="24"/>
        </w:rPr>
        <w:t> </w:t>
      </w:r>
      <w:r>
        <w:rPr>
          <w:sz w:val="24"/>
        </w:rPr>
        <w:t>all</w:t>
      </w:r>
      <w:r>
        <w:rPr>
          <w:spacing w:val="-2"/>
          <w:sz w:val="24"/>
        </w:rPr>
        <w:t> </w:t>
      </w:r>
      <w:r>
        <w:rPr>
          <w:sz w:val="24"/>
        </w:rPr>
        <w:t>nations</w:t>
      </w:r>
      <w:r>
        <w:rPr>
          <w:spacing w:val="-2"/>
          <w:sz w:val="24"/>
        </w:rPr>
        <w:t> </w:t>
      </w:r>
      <w:r>
        <w:rPr>
          <w:sz w:val="24"/>
        </w:rPr>
        <w:t>would</w:t>
      </w:r>
      <w:r>
        <w:rPr>
          <w:spacing w:val="-2"/>
          <w:sz w:val="24"/>
        </w:rPr>
        <w:t> </w:t>
      </w:r>
      <w:r>
        <w:rPr>
          <w:sz w:val="24"/>
        </w:rPr>
        <w:t>bless</w:t>
      </w:r>
      <w:r>
        <w:rPr>
          <w:spacing w:val="-2"/>
          <w:sz w:val="24"/>
        </w:rPr>
        <w:t> </w:t>
      </w:r>
      <w:r>
        <w:rPr>
          <w:sz w:val="24"/>
        </w:rPr>
        <w:t>themselves</w:t>
      </w:r>
    </w:p>
    <w:p>
      <w:pPr>
        <w:pStyle w:val="BodyText"/>
        <w:spacing w:before="9"/>
        <w:ind w:left="0"/>
        <w:rPr>
          <w:sz w:val="3"/>
        </w:rPr>
      </w:pPr>
      <w:r>
        <w:rPr/>
        <w:drawing>
          <wp:anchor distT="0" distB="0" distL="0" distR="0" allowOverlap="1" layoutInCell="1" locked="0" behindDoc="1" simplePos="0" relativeHeight="487595008">
            <wp:simplePos x="0" y="0"/>
            <wp:positionH relativeFrom="page">
              <wp:posOffset>1390014</wp:posOffset>
            </wp:positionH>
            <wp:positionV relativeFrom="paragraph">
              <wp:posOffset>43243</wp:posOffset>
            </wp:positionV>
            <wp:extent cx="4923526" cy="3264312"/>
            <wp:effectExtent l="0" t="0" r="0" b="0"/>
            <wp:wrapTopAndBottom/>
            <wp:docPr id="19" name="Image 19"/>
            <wp:cNvGraphicFramePr>
              <a:graphicFrameLocks/>
            </wp:cNvGraphicFramePr>
            <a:graphic>
              <a:graphicData uri="http://schemas.openxmlformats.org/drawingml/2006/picture">
                <pic:pic>
                  <pic:nvPicPr>
                    <pic:cNvPr id="19" name="Image 19"/>
                    <pic:cNvPicPr/>
                  </pic:nvPicPr>
                  <pic:blipFill>
                    <a:blip r:embed="rId18" cstate="print"/>
                    <a:stretch>
                      <a:fillRect/>
                    </a:stretch>
                  </pic:blipFill>
                  <pic:spPr>
                    <a:xfrm>
                      <a:off x="0" y="0"/>
                      <a:ext cx="4923526" cy="3264312"/>
                    </a:xfrm>
                    <a:prstGeom prst="rect">
                      <a:avLst/>
                    </a:prstGeom>
                  </pic:spPr>
                </pic:pic>
              </a:graphicData>
            </a:graphic>
          </wp:anchor>
        </w:drawing>
      </w:r>
    </w:p>
    <w:p>
      <w:pPr>
        <w:pStyle w:val="BodyText"/>
        <w:spacing w:before="79"/>
        <w:ind w:left="840"/>
      </w:pPr>
      <w:r>
        <w:rPr/>
        <w:t>because</w:t>
      </w:r>
      <w:r>
        <w:rPr>
          <w:spacing w:val="-2"/>
        </w:rPr>
        <w:t> </w:t>
      </w:r>
      <w:r>
        <w:rPr/>
        <w:t>he</w:t>
      </w:r>
      <w:r>
        <w:rPr>
          <w:spacing w:val="-2"/>
        </w:rPr>
        <w:t> </w:t>
      </w:r>
      <w:r>
        <w:rPr/>
        <w:t>listed</w:t>
      </w:r>
      <w:r>
        <w:rPr>
          <w:spacing w:val="-1"/>
        </w:rPr>
        <w:t> </w:t>
      </w:r>
      <w:r>
        <w:rPr/>
        <w:t>to</w:t>
      </w:r>
      <w:r>
        <w:rPr>
          <w:spacing w:val="-1"/>
        </w:rPr>
        <w:t> </w:t>
      </w:r>
      <w:r>
        <w:rPr/>
        <w:t>God.</w:t>
      </w:r>
      <w:r>
        <w:rPr>
          <w:spacing w:val="1"/>
        </w:rPr>
        <w:t> </w:t>
      </w:r>
      <w:r>
        <w:rPr/>
        <w:t>(</w:t>
      </w:r>
      <w:r>
        <w:rPr>
          <w:color w:val="2B4FA2"/>
          <w:u w:val="single" w:color="2B4FA2"/>
        </w:rPr>
        <w:t>Gen.</w:t>
      </w:r>
      <w:r>
        <w:rPr>
          <w:color w:val="2B4FA2"/>
          <w:spacing w:val="-1"/>
          <w:u w:val="single" w:color="2B4FA2"/>
        </w:rPr>
        <w:t> </w:t>
      </w:r>
      <w:r>
        <w:rPr>
          <w:color w:val="2B4FA2"/>
          <w:u w:val="single" w:color="2B4FA2"/>
        </w:rPr>
        <w:t>15:5</w:t>
      </w:r>
      <w:r>
        <w:rPr/>
        <w:t>;</w:t>
      </w:r>
      <w:r>
        <w:rPr>
          <w:spacing w:val="-1"/>
        </w:rPr>
        <w:t> </w:t>
      </w:r>
      <w:r>
        <w:rPr>
          <w:color w:val="2B4FA2"/>
          <w:u w:val="single" w:color="2B4FA2"/>
        </w:rPr>
        <w:t>17:1-27</w:t>
      </w:r>
      <w:r>
        <w:rPr/>
        <w:t>;</w:t>
      </w:r>
      <w:r>
        <w:rPr>
          <w:spacing w:val="-1"/>
        </w:rPr>
        <w:t> </w:t>
      </w:r>
      <w:r>
        <w:rPr>
          <w:color w:val="2B4FA2"/>
          <w:u w:val="single" w:color="2B4FA2"/>
        </w:rPr>
        <w:t>22:15-</w:t>
      </w:r>
      <w:r>
        <w:rPr>
          <w:color w:val="2B4FA2"/>
          <w:spacing w:val="-5"/>
          <w:u w:val="single" w:color="2B4FA2"/>
        </w:rPr>
        <w:t>18</w:t>
      </w:r>
      <w:r>
        <w:rPr>
          <w:spacing w:val="-5"/>
        </w:rPr>
        <w:t>)</w:t>
      </w:r>
    </w:p>
    <w:p>
      <w:pPr>
        <w:pStyle w:val="ListParagraph"/>
        <w:numPr>
          <w:ilvl w:val="0"/>
          <w:numId w:val="16"/>
        </w:numPr>
        <w:tabs>
          <w:tab w:pos="840" w:val="left" w:leader="none"/>
        </w:tabs>
        <w:spacing w:line="240" w:lineRule="auto" w:before="0" w:after="0"/>
        <w:ind w:left="840" w:right="401" w:hanging="360"/>
        <w:jc w:val="left"/>
        <w:rPr>
          <w:sz w:val="24"/>
        </w:rPr>
      </w:pPr>
      <w:r>
        <w:rPr>
          <w:sz w:val="24"/>
        </w:rPr>
        <w:t>Abraham</w:t>
      </w:r>
      <w:r>
        <w:rPr>
          <w:spacing w:val="-3"/>
          <w:sz w:val="24"/>
        </w:rPr>
        <w:t> </w:t>
      </w:r>
      <w:r>
        <w:rPr>
          <w:sz w:val="24"/>
        </w:rPr>
        <w:t>was</w:t>
      </w:r>
      <w:r>
        <w:rPr>
          <w:spacing w:val="-3"/>
          <w:sz w:val="24"/>
        </w:rPr>
        <w:t> </w:t>
      </w:r>
      <w:r>
        <w:rPr>
          <w:sz w:val="24"/>
        </w:rPr>
        <w:t>adopted</w:t>
      </w:r>
      <w:r>
        <w:rPr>
          <w:spacing w:val="-3"/>
          <w:sz w:val="24"/>
        </w:rPr>
        <w:t> </w:t>
      </w:r>
      <w:r>
        <w:rPr>
          <w:sz w:val="24"/>
        </w:rPr>
        <w:t>by</w:t>
      </w:r>
      <w:r>
        <w:rPr>
          <w:spacing w:val="-1"/>
          <w:sz w:val="24"/>
        </w:rPr>
        <w:t> </w:t>
      </w:r>
      <w:r>
        <w:rPr>
          <w:sz w:val="24"/>
        </w:rPr>
        <w:t>God</w:t>
      </w:r>
      <w:r>
        <w:rPr>
          <w:spacing w:val="-3"/>
          <w:sz w:val="24"/>
        </w:rPr>
        <w:t> </w:t>
      </w:r>
      <w:r>
        <w:rPr>
          <w:sz w:val="24"/>
        </w:rPr>
        <w:t>as</w:t>
      </w:r>
      <w:r>
        <w:rPr>
          <w:spacing w:val="-3"/>
          <w:sz w:val="24"/>
        </w:rPr>
        <w:t> </w:t>
      </w:r>
      <w:r>
        <w:rPr>
          <w:sz w:val="24"/>
        </w:rPr>
        <w:t>his</w:t>
      </w:r>
      <w:r>
        <w:rPr>
          <w:spacing w:val="-3"/>
          <w:sz w:val="24"/>
        </w:rPr>
        <w:t> </w:t>
      </w:r>
      <w:r>
        <w:rPr>
          <w:sz w:val="24"/>
        </w:rPr>
        <w:t>friend,</w:t>
      </w:r>
      <w:r>
        <w:rPr>
          <w:spacing w:val="-3"/>
          <w:sz w:val="24"/>
        </w:rPr>
        <w:t> </w:t>
      </w:r>
      <w:r>
        <w:rPr>
          <w:sz w:val="24"/>
        </w:rPr>
        <w:t>and</w:t>
      </w:r>
      <w:r>
        <w:rPr>
          <w:spacing w:val="-3"/>
          <w:sz w:val="24"/>
        </w:rPr>
        <w:t> </w:t>
      </w:r>
      <w:r>
        <w:rPr>
          <w:sz w:val="24"/>
        </w:rPr>
        <w:t>he</w:t>
      </w:r>
      <w:r>
        <w:rPr>
          <w:spacing w:val="-4"/>
          <w:sz w:val="24"/>
        </w:rPr>
        <w:t> </w:t>
      </w:r>
      <w:r>
        <w:rPr>
          <w:sz w:val="24"/>
        </w:rPr>
        <w:t>knew</w:t>
      </w:r>
      <w:r>
        <w:rPr>
          <w:spacing w:val="-4"/>
          <w:sz w:val="24"/>
        </w:rPr>
        <w:t> </w:t>
      </w:r>
      <w:r>
        <w:rPr>
          <w:sz w:val="24"/>
        </w:rPr>
        <w:t>of</w:t>
      </w:r>
      <w:r>
        <w:rPr>
          <w:spacing w:val="-2"/>
          <w:sz w:val="24"/>
        </w:rPr>
        <w:t> </w:t>
      </w:r>
      <w:r>
        <w:rPr>
          <w:sz w:val="24"/>
        </w:rPr>
        <w:t>God’s</w:t>
      </w:r>
      <w:r>
        <w:rPr>
          <w:spacing w:val="-3"/>
          <w:sz w:val="24"/>
        </w:rPr>
        <w:t> </w:t>
      </w:r>
      <w:r>
        <w:rPr>
          <w:sz w:val="24"/>
        </w:rPr>
        <w:t>name</w:t>
      </w:r>
      <w:r>
        <w:rPr>
          <w:spacing w:val="-2"/>
          <w:sz w:val="24"/>
        </w:rPr>
        <w:t> </w:t>
      </w:r>
      <w:r>
        <w:rPr>
          <w:sz w:val="24"/>
        </w:rPr>
        <w:t>(</w:t>
      </w:r>
      <w:r>
        <w:rPr>
          <w:color w:val="2B4FA2"/>
          <w:sz w:val="24"/>
          <w:u w:val="single" w:color="2B4FA2"/>
        </w:rPr>
        <w:t>Genesis</w:t>
      </w:r>
      <w:r>
        <w:rPr>
          <w:color w:val="2B4FA2"/>
          <w:spacing w:val="-3"/>
          <w:sz w:val="24"/>
          <w:u w:val="single" w:color="2B4FA2"/>
        </w:rPr>
        <w:t> </w:t>
      </w:r>
      <w:r>
        <w:rPr>
          <w:color w:val="2B4FA2"/>
          <w:sz w:val="24"/>
          <w:u w:val="single" w:color="2B4FA2"/>
        </w:rPr>
        <w:t>15:7</w:t>
      </w:r>
      <w:r>
        <w:rPr>
          <w:color w:val="2B4FA2"/>
          <w:sz w:val="24"/>
        </w:rPr>
        <w:t> </w:t>
      </w:r>
      <w:r>
        <w:rPr>
          <w:color w:val="2B4FA2"/>
          <w:sz w:val="24"/>
          <w:u w:val="single" w:color="2B4FA2"/>
        </w:rPr>
        <w:t>WEB</w:t>
      </w:r>
      <w:r>
        <w:rPr>
          <w:sz w:val="24"/>
        </w:rPr>
        <w:t>). However, Yahweh did not reveal a</w:t>
      </w:r>
      <w:r>
        <w:rPr>
          <w:spacing w:val="-1"/>
          <w:sz w:val="24"/>
        </w:rPr>
        <w:t> </w:t>
      </w:r>
      <w:r>
        <w:rPr>
          <w:sz w:val="24"/>
        </w:rPr>
        <w:t>greater extent of</w:t>
      </w:r>
      <w:r>
        <w:rPr>
          <w:spacing w:val="-1"/>
          <w:sz w:val="24"/>
        </w:rPr>
        <w:t> </w:t>
      </w:r>
      <w:r>
        <w:rPr>
          <w:sz w:val="24"/>
        </w:rPr>
        <w:t>the</w:t>
      </w:r>
      <w:r>
        <w:rPr>
          <w:spacing w:val="-1"/>
          <w:sz w:val="24"/>
        </w:rPr>
        <w:t> </w:t>
      </w:r>
      <w:r>
        <w:rPr>
          <w:sz w:val="24"/>
        </w:rPr>
        <w:t>power</w:t>
      </w:r>
      <w:r>
        <w:rPr>
          <w:spacing w:val="-1"/>
          <w:sz w:val="24"/>
        </w:rPr>
        <w:t> </w:t>
      </w:r>
      <w:r>
        <w:rPr>
          <w:sz w:val="24"/>
        </w:rPr>
        <w:t>of</w:t>
      </w:r>
      <w:r>
        <w:rPr>
          <w:spacing w:val="-1"/>
          <w:sz w:val="24"/>
        </w:rPr>
        <w:t> </w:t>
      </w:r>
      <w:r>
        <w:rPr>
          <w:sz w:val="24"/>
        </w:rPr>
        <w:t>his name</w:t>
      </w:r>
      <w:r>
        <w:rPr>
          <w:spacing w:val="-1"/>
          <w:sz w:val="24"/>
        </w:rPr>
        <w:t> </w:t>
      </w:r>
      <w:r>
        <w:rPr>
          <w:sz w:val="24"/>
        </w:rPr>
        <w:t>and his</w:t>
      </w:r>
      <w:r>
        <w:rPr>
          <w:spacing w:val="-2"/>
          <w:sz w:val="24"/>
        </w:rPr>
        <w:t> </w:t>
      </w:r>
      <w:r>
        <w:rPr>
          <w:sz w:val="24"/>
        </w:rPr>
        <w:t>promises</w:t>
      </w:r>
      <w:r>
        <w:rPr>
          <w:spacing w:val="-2"/>
          <w:sz w:val="24"/>
        </w:rPr>
        <w:t> </w:t>
      </w:r>
      <w:r>
        <w:rPr>
          <w:sz w:val="24"/>
        </w:rPr>
        <w:t>until</w:t>
      </w:r>
      <w:r>
        <w:rPr>
          <w:spacing w:val="-2"/>
          <w:sz w:val="24"/>
        </w:rPr>
        <w:t> </w:t>
      </w:r>
      <w:r>
        <w:rPr>
          <w:sz w:val="24"/>
        </w:rPr>
        <w:t>the</w:t>
      </w:r>
      <w:r>
        <w:rPr>
          <w:spacing w:val="-3"/>
          <w:sz w:val="24"/>
        </w:rPr>
        <w:t> </w:t>
      </w:r>
      <w:r>
        <w:rPr>
          <w:sz w:val="24"/>
        </w:rPr>
        <w:t>days</w:t>
      </w:r>
      <w:r>
        <w:rPr>
          <w:spacing w:val="-2"/>
          <w:sz w:val="24"/>
        </w:rPr>
        <w:t> </w:t>
      </w:r>
      <w:r>
        <w:rPr>
          <w:sz w:val="24"/>
        </w:rPr>
        <w:t>of</w:t>
      </w:r>
      <w:r>
        <w:rPr>
          <w:spacing w:val="-3"/>
          <w:sz w:val="24"/>
        </w:rPr>
        <w:t> </w:t>
      </w:r>
      <w:r>
        <w:rPr>
          <w:sz w:val="24"/>
        </w:rPr>
        <w:t>Moses</w:t>
      </w:r>
      <w:r>
        <w:rPr>
          <w:spacing w:val="-2"/>
          <w:sz w:val="24"/>
        </w:rPr>
        <w:t> </w:t>
      </w:r>
      <w:r>
        <w:rPr>
          <w:sz w:val="24"/>
        </w:rPr>
        <w:t>(</w:t>
      </w:r>
      <w:r>
        <w:rPr>
          <w:color w:val="2B4FA2"/>
          <w:sz w:val="24"/>
          <w:u w:val="single" w:color="2B4FA2"/>
        </w:rPr>
        <w:t>Exodus</w:t>
      </w:r>
      <w:r>
        <w:rPr>
          <w:color w:val="2B4FA2"/>
          <w:spacing w:val="-2"/>
          <w:sz w:val="24"/>
          <w:u w:val="single" w:color="2B4FA2"/>
        </w:rPr>
        <w:t> </w:t>
      </w:r>
      <w:r>
        <w:rPr>
          <w:color w:val="2B4FA2"/>
          <w:sz w:val="24"/>
          <w:u w:val="single" w:color="2B4FA2"/>
        </w:rPr>
        <w:t>6:2-3</w:t>
      </w:r>
      <w:r>
        <w:rPr>
          <w:color w:val="2B4FA2"/>
          <w:spacing w:val="-2"/>
          <w:sz w:val="24"/>
          <w:u w:val="single" w:color="2B4FA2"/>
        </w:rPr>
        <w:t> </w:t>
      </w:r>
      <w:r>
        <w:rPr>
          <w:color w:val="2B4FA2"/>
          <w:sz w:val="24"/>
          <w:u w:val="single" w:color="2B4FA2"/>
        </w:rPr>
        <w:t>WEB</w:t>
      </w:r>
      <w:r>
        <w:rPr>
          <w:sz w:val="24"/>
        </w:rPr>
        <w:t>)</w:t>
      </w:r>
      <w:r>
        <w:rPr>
          <w:spacing w:val="-3"/>
          <w:sz w:val="24"/>
        </w:rPr>
        <w:t> </w:t>
      </w:r>
      <w:r>
        <w:rPr>
          <w:sz w:val="24"/>
        </w:rPr>
        <w:t>–</w:t>
      </w:r>
      <w:r>
        <w:rPr>
          <w:spacing w:val="-2"/>
          <w:sz w:val="24"/>
        </w:rPr>
        <w:t> </w:t>
      </w:r>
      <w:r>
        <w:rPr>
          <w:sz w:val="24"/>
        </w:rPr>
        <w:t>See</w:t>
      </w:r>
      <w:r>
        <w:rPr>
          <w:spacing w:val="-3"/>
          <w:sz w:val="24"/>
        </w:rPr>
        <w:t> </w:t>
      </w:r>
      <w:r>
        <w:rPr>
          <w:color w:val="2B4FA2"/>
          <w:sz w:val="24"/>
          <w:u w:val="single" w:color="2B4FA2"/>
        </w:rPr>
        <w:t>Bible</w:t>
      </w:r>
      <w:r>
        <w:rPr>
          <w:color w:val="2B4FA2"/>
          <w:spacing w:val="-3"/>
          <w:sz w:val="24"/>
          <w:u w:val="single" w:color="2B4FA2"/>
        </w:rPr>
        <w:t> </w:t>
      </w:r>
      <w:r>
        <w:rPr>
          <w:color w:val="2B4FA2"/>
          <w:sz w:val="24"/>
          <w:u w:val="single" w:color="2B4FA2"/>
        </w:rPr>
        <w:t>names</w:t>
      </w:r>
      <w:r>
        <w:rPr>
          <w:color w:val="2B4FA2"/>
          <w:spacing w:val="-2"/>
          <w:sz w:val="24"/>
          <w:u w:val="single" w:color="2B4FA2"/>
        </w:rPr>
        <w:t> </w:t>
      </w:r>
      <w:r>
        <w:rPr>
          <w:color w:val="2B4FA2"/>
          <w:sz w:val="24"/>
          <w:u w:val="single" w:color="2B4FA2"/>
        </w:rPr>
        <w:t>and</w:t>
      </w:r>
      <w:r>
        <w:rPr>
          <w:color w:val="2B4FA2"/>
          <w:spacing w:val="-2"/>
          <w:sz w:val="24"/>
          <w:u w:val="single" w:color="2B4FA2"/>
        </w:rPr>
        <w:t> </w:t>
      </w:r>
      <w:r>
        <w:rPr>
          <w:color w:val="2B4FA2"/>
          <w:sz w:val="24"/>
          <w:u w:val="single" w:color="2B4FA2"/>
        </w:rPr>
        <w:t>their</w:t>
      </w:r>
      <w:r>
        <w:rPr>
          <w:color w:val="2B4FA2"/>
          <w:sz w:val="24"/>
        </w:rPr>
        <w:t> </w:t>
      </w:r>
      <w:r>
        <w:rPr>
          <w:color w:val="2B4FA2"/>
          <w:sz w:val="24"/>
          <w:u w:val="single" w:color="2B4FA2"/>
        </w:rPr>
        <w:t>meanings</w:t>
      </w:r>
      <w:r>
        <w:rPr>
          <w:sz w:val="24"/>
        </w:rPr>
        <w:t>.</w:t>
      </w:r>
      <w:r>
        <w:rPr>
          <w:spacing w:val="40"/>
          <w:sz w:val="24"/>
        </w:rPr>
        <w:t> </w:t>
      </w:r>
      <w:r>
        <w:rPr>
          <w:sz w:val="24"/>
        </w:rPr>
        <w:t>Getting to know someone and especially seeing what they can do are important steps in developing a personal relationship with someone.</w:t>
      </w:r>
    </w:p>
    <w:p>
      <w:pPr>
        <w:pStyle w:val="ListParagraph"/>
        <w:numPr>
          <w:ilvl w:val="0"/>
          <w:numId w:val="16"/>
        </w:numPr>
        <w:tabs>
          <w:tab w:pos="839" w:val="left" w:leader="none"/>
        </w:tabs>
        <w:spacing w:line="240" w:lineRule="auto" w:before="0" w:after="0"/>
        <w:ind w:left="839" w:right="0" w:hanging="359"/>
        <w:jc w:val="left"/>
        <w:rPr>
          <w:sz w:val="24"/>
        </w:rPr>
      </w:pPr>
      <w:r>
        <w:rPr>
          <w:sz w:val="24"/>
        </w:rPr>
        <w:t>Jesus</w:t>
      </w:r>
      <w:r>
        <w:rPr>
          <w:spacing w:val="-2"/>
          <w:sz w:val="24"/>
        </w:rPr>
        <w:t> </w:t>
      </w:r>
      <w:r>
        <w:rPr>
          <w:sz w:val="24"/>
        </w:rPr>
        <w:t>even</w:t>
      </w:r>
      <w:r>
        <w:rPr>
          <w:spacing w:val="-2"/>
          <w:sz w:val="24"/>
        </w:rPr>
        <w:t> </w:t>
      </w:r>
      <w:r>
        <w:rPr>
          <w:sz w:val="24"/>
        </w:rPr>
        <w:t>taught</w:t>
      </w:r>
      <w:r>
        <w:rPr>
          <w:spacing w:val="-1"/>
          <w:sz w:val="24"/>
        </w:rPr>
        <w:t> </w:t>
      </w:r>
      <w:r>
        <w:rPr>
          <w:sz w:val="24"/>
        </w:rPr>
        <w:t>his</w:t>
      </w:r>
      <w:r>
        <w:rPr>
          <w:spacing w:val="-2"/>
          <w:sz w:val="24"/>
        </w:rPr>
        <w:t> </w:t>
      </w:r>
      <w:r>
        <w:rPr>
          <w:sz w:val="24"/>
        </w:rPr>
        <w:t>followers</w:t>
      </w:r>
      <w:r>
        <w:rPr>
          <w:spacing w:val="-1"/>
          <w:sz w:val="24"/>
        </w:rPr>
        <w:t> </w:t>
      </w:r>
      <w:r>
        <w:rPr>
          <w:sz w:val="24"/>
        </w:rPr>
        <w:t>to</w:t>
      </w:r>
      <w:r>
        <w:rPr>
          <w:spacing w:val="-2"/>
          <w:sz w:val="24"/>
        </w:rPr>
        <w:t> </w:t>
      </w:r>
      <w:r>
        <w:rPr>
          <w:sz w:val="24"/>
        </w:rPr>
        <w:t>pray</w:t>
      </w:r>
      <w:r>
        <w:rPr>
          <w:spacing w:val="1"/>
          <w:sz w:val="24"/>
        </w:rPr>
        <w:t> </w:t>
      </w:r>
      <w:r>
        <w:rPr>
          <w:sz w:val="24"/>
        </w:rPr>
        <w:t>for</w:t>
      </w:r>
      <w:r>
        <w:rPr>
          <w:spacing w:val="-3"/>
          <w:sz w:val="24"/>
        </w:rPr>
        <w:t> </w:t>
      </w:r>
      <w:r>
        <w:rPr>
          <w:sz w:val="24"/>
        </w:rPr>
        <w:t>the</w:t>
      </w:r>
      <w:r>
        <w:rPr>
          <w:spacing w:val="-2"/>
          <w:sz w:val="24"/>
        </w:rPr>
        <w:t> </w:t>
      </w:r>
      <w:r>
        <w:rPr>
          <w:sz w:val="24"/>
        </w:rPr>
        <w:t>sanctification</w:t>
      </w:r>
      <w:r>
        <w:rPr>
          <w:spacing w:val="-2"/>
          <w:sz w:val="24"/>
        </w:rPr>
        <w:t> </w:t>
      </w:r>
      <w:r>
        <w:rPr>
          <w:sz w:val="24"/>
        </w:rPr>
        <w:t>of</w:t>
      </w:r>
      <w:r>
        <w:rPr>
          <w:spacing w:val="-2"/>
          <w:sz w:val="24"/>
        </w:rPr>
        <w:t> </w:t>
      </w:r>
      <w:r>
        <w:rPr>
          <w:sz w:val="24"/>
        </w:rPr>
        <w:t>his</w:t>
      </w:r>
      <w:r>
        <w:rPr>
          <w:spacing w:val="-2"/>
          <w:sz w:val="24"/>
        </w:rPr>
        <w:t> </w:t>
      </w:r>
      <w:r>
        <w:rPr>
          <w:sz w:val="24"/>
        </w:rPr>
        <w:t>Father’s</w:t>
      </w:r>
      <w:r>
        <w:rPr>
          <w:spacing w:val="1"/>
          <w:sz w:val="24"/>
        </w:rPr>
        <w:t> </w:t>
      </w:r>
      <w:r>
        <w:rPr>
          <w:spacing w:val="-4"/>
          <w:sz w:val="24"/>
        </w:rPr>
        <w:t>name</w:t>
      </w:r>
    </w:p>
    <w:p>
      <w:pPr>
        <w:pStyle w:val="BodyText"/>
        <w:ind w:left="840"/>
      </w:pPr>
      <w:r>
        <w:rPr/>
        <w:t>in</w:t>
      </w:r>
      <w:r>
        <w:rPr>
          <w:spacing w:val="-3"/>
        </w:rPr>
        <w:t> </w:t>
      </w:r>
      <w:r>
        <w:rPr>
          <w:color w:val="2B4FA2"/>
          <w:u w:val="single" w:color="2B4FA2"/>
        </w:rPr>
        <w:t>Matthew</w:t>
      </w:r>
      <w:r>
        <w:rPr>
          <w:color w:val="2B4FA2"/>
          <w:spacing w:val="-4"/>
          <w:u w:val="single" w:color="2B4FA2"/>
        </w:rPr>
        <w:t> </w:t>
      </w:r>
      <w:r>
        <w:rPr>
          <w:color w:val="2B4FA2"/>
          <w:u w:val="single" w:color="2B4FA2"/>
        </w:rPr>
        <w:t>6:9-13</w:t>
      </w:r>
      <w:r>
        <w:rPr>
          <w:color w:val="2B4FA2"/>
          <w:spacing w:val="-3"/>
        </w:rPr>
        <w:t> </w:t>
      </w:r>
      <w:r>
        <w:rPr/>
        <w:t>–</w:t>
      </w:r>
      <w:r>
        <w:rPr>
          <w:spacing w:val="-3"/>
        </w:rPr>
        <w:t> </w:t>
      </w:r>
      <w:r>
        <w:rPr/>
        <w:t>Compare</w:t>
      </w:r>
      <w:r>
        <w:rPr>
          <w:spacing w:val="-4"/>
        </w:rPr>
        <w:t> </w:t>
      </w:r>
      <w:r>
        <w:rPr>
          <w:color w:val="2B4FA2"/>
          <w:u w:val="single" w:color="2B4FA2"/>
        </w:rPr>
        <w:t>Daniel</w:t>
      </w:r>
      <w:r>
        <w:rPr>
          <w:color w:val="2B4FA2"/>
          <w:spacing w:val="-3"/>
          <w:u w:val="single" w:color="2B4FA2"/>
        </w:rPr>
        <w:t> </w:t>
      </w:r>
      <w:r>
        <w:rPr>
          <w:color w:val="2B4FA2"/>
          <w:u w:val="single" w:color="2B4FA2"/>
        </w:rPr>
        <w:t>2:20</w:t>
      </w:r>
      <w:r>
        <w:rPr>
          <w:color w:val="2B4FA2"/>
          <w:spacing w:val="-3"/>
        </w:rPr>
        <w:t> </w:t>
      </w:r>
      <w:r>
        <w:rPr/>
        <w:t>;</w:t>
      </w:r>
      <w:r>
        <w:rPr>
          <w:spacing w:val="-3"/>
        </w:rPr>
        <w:t> </w:t>
      </w:r>
      <w:r>
        <w:rPr>
          <w:color w:val="2B4FA2"/>
          <w:u w:val="single" w:color="2B4FA2"/>
        </w:rPr>
        <w:t>Ezekiel</w:t>
      </w:r>
      <w:r>
        <w:rPr>
          <w:color w:val="2B4FA2"/>
          <w:spacing w:val="-3"/>
          <w:u w:val="single" w:color="2B4FA2"/>
        </w:rPr>
        <w:t> </w:t>
      </w:r>
      <w:r>
        <w:rPr>
          <w:color w:val="2B4FA2"/>
          <w:u w:val="single" w:color="2B4FA2"/>
        </w:rPr>
        <w:t>36:23</w:t>
      </w:r>
      <w:r>
        <w:rPr/>
        <w:t>.</w:t>
      </w:r>
      <w:r>
        <w:rPr>
          <w:spacing w:val="-3"/>
        </w:rPr>
        <w:t> </w:t>
      </w:r>
      <w:r>
        <w:rPr/>
        <w:t>The</w:t>
      </w:r>
      <w:r>
        <w:rPr>
          <w:spacing w:val="-4"/>
        </w:rPr>
        <w:t> </w:t>
      </w:r>
      <w:r>
        <w:rPr/>
        <w:t>sanctification</w:t>
      </w:r>
      <w:r>
        <w:rPr>
          <w:spacing w:val="-3"/>
        </w:rPr>
        <w:t> </w:t>
      </w:r>
      <w:r>
        <w:rPr/>
        <w:t>of</w:t>
      </w:r>
      <w:r>
        <w:rPr>
          <w:spacing w:val="-4"/>
        </w:rPr>
        <w:t> </w:t>
      </w:r>
      <w:r>
        <w:rPr/>
        <w:t>God’s name not only includes the fulfillment of his will but also </w:t>
      </w:r>
      <w:r>
        <w:rPr>
          <w:color w:val="2B4FA2"/>
          <w:u w:val="single" w:color="2B4FA2"/>
        </w:rPr>
        <w:t>the use of his name</w:t>
      </w:r>
      <w:r>
        <w:rPr>
          <w:color w:val="2B4FA2"/>
        </w:rPr>
        <w:t> </w:t>
      </w:r>
      <w:r>
        <w:rPr/>
        <w:t>as he originally intended. How can it be used by people if it is removed from their sight?</w:t>
      </w:r>
    </w:p>
    <w:p>
      <w:pPr>
        <w:pStyle w:val="BodyText"/>
        <w:ind w:left="840" w:right="123"/>
      </w:pPr>
      <w:r>
        <w:rPr/>
        <w:t>Simply</w:t>
      </w:r>
      <w:r>
        <w:rPr>
          <w:spacing w:val="-3"/>
        </w:rPr>
        <w:t> </w:t>
      </w:r>
      <w:r>
        <w:rPr/>
        <w:t>put,</w:t>
      </w:r>
      <w:r>
        <w:rPr>
          <w:spacing w:val="-3"/>
        </w:rPr>
        <w:t> </w:t>
      </w:r>
      <w:r>
        <w:rPr/>
        <w:t>let</w:t>
      </w:r>
      <w:r>
        <w:rPr>
          <w:spacing w:val="-3"/>
        </w:rPr>
        <w:t> </w:t>
      </w:r>
      <w:r>
        <w:rPr/>
        <w:t>no</w:t>
      </w:r>
      <w:r>
        <w:rPr>
          <w:spacing w:val="-3"/>
        </w:rPr>
        <w:t> </w:t>
      </w:r>
      <w:r>
        <w:rPr/>
        <w:t>man</w:t>
      </w:r>
      <w:r>
        <w:rPr>
          <w:spacing w:val="-3"/>
        </w:rPr>
        <w:t> </w:t>
      </w:r>
      <w:r>
        <w:rPr/>
        <w:t>change</w:t>
      </w:r>
      <w:r>
        <w:rPr>
          <w:spacing w:val="-4"/>
        </w:rPr>
        <w:t> </w:t>
      </w:r>
      <w:r>
        <w:rPr/>
        <w:t>what</w:t>
      </w:r>
      <w:r>
        <w:rPr>
          <w:spacing w:val="-3"/>
        </w:rPr>
        <w:t> </w:t>
      </w:r>
      <w:r>
        <w:rPr/>
        <w:t>God</w:t>
      </w:r>
      <w:r>
        <w:rPr>
          <w:spacing w:val="-3"/>
        </w:rPr>
        <w:t> </w:t>
      </w:r>
      <w:r>
        <w:rPr/>
        <w:t>has</w:t>
      </w:r>
      <w:r>
        <w:rPr>
          <w:spacing w:val="-3"/>
        </w:rPr>
        <w:t> </w:t>
      </w:r>
      <w:r>
        <w:rPr/>
        <w:t>written.</w:t>
      </w:r>
      <w:r>
        <w:rPr>
          <w:spacing w:val="-3"/>
        </w:rPr>
        <w:t> </w:t>
      </w:r>
      <w:r>
        <w:rPr/>
        <w:t>Almighty</w:t>
      </w:r>
      <w:r>
        <w:rPr>
          <w:spacing w:val="-3"/>
        </w:rPr>
        <w:t> </w:t>
      </w:r>
      <w:r>
        <w:rPr/>
        <w:t>God</w:t>
      </w:r>
      <w:r>
        <w:rPr>
          <w:spacing w:val="-3"/>
        </w:rPr>
        <w:t> </w:t>
      </w:r>
      <w:r>
        <w:rPr/>
        <w:t>has</w:t>
      </w:r>
      <w:r>
        <w:rPr>
          <w:spacing w:val="-3"/>
        </w:rPr>
        <w:t> </w:t>
      </w:r>
      <w:r>
        <w:rPr/>
        <w:t>every</w:t>
      </w:r>
      <w:r>
        <w:rPr>
          <w:spacing w:val="-3"/>
        </w:rPr>
        <w:t> </w:t>
      </w:r>
      <w:r>
        <w:rPr/>
        <w:t>right</w:t>
      </w:r>
      <w:r>
        <w:rPr>
          <w:spacing w:val="-3"/>
        </w:rPr>
        <w:t> </w:t>
      </w:r>
      <w:r>
        <w:rPr/>
        <w:t>to</w:t>
      </w:r>
      <w:r>
        <w:rPr>
          <w:spacing w:val="-3"/>
        </w:rPr>
        <w:t> </w:t>
      </w:r>
      <w:r>
        <w:rPr/>
        <w:t>do as he pleases. Soon, all nations will get to know Yahweh’s name through seeing his actions. No man can tell God what to do. It was Almighty God who had man created.</w:t>
      </w:r>
    </w:p>
    <w:p>
      <w:pPr>
        <w:pStyle w:val="BodyText"/>
        <w:ind w:left="840"/>
      </w:pPr>
      <w:r>
        <w:rPr/>
        <w:t>Man</w:t>
      </w:r>
      <w:r>
        <w:rPr>
          <w:spacing w:val="-3"/>
        </w:rPr>
        <w:t> </w:t>
      </w:r>
      <w:r>
        <w:rPr/>
        <w:t>did</w:t>
      </w:r>
      <w:r>
        <w:rPr>
          <w:spacing w:val="-1"/>
        </w:rPr>
        <w:t> </w:t>
      </w:r>
      <w:r>
        <w:rPr/>
        <w:t>not create</w:t>
      </w:r>
      <w:r>
        <w:rPr>
          <w:spacing w:val="-2"/>
        </w:rPr>
        <w:t> </w:t>
      </w:r>
      <w:r>
        <w:rPr/>
        <w:t>the</w:t>
      </w:r>
      <w:r>
        <w:rPr>
          <w:spacing w:val="-1"/>
        </w:rPr>
        <w:t> </w:t>
      </w:r>
      <w:r>
        <w:rPr>
          <w:spacing w:val="-2"/>
        </w:rPr>
        <w:t>Almighty.</w:t>
      </w:r>
    </w:p>
    <w:p>
      <w:pPr>
        <w:spacing w:after="0"/>
        <w:sectPr>
          <w:pgSz w:w="12240" w:h="15840"/>
          <w:pgMar w:header="0" w:footer="523" w:top="1820" w:bottom="720" w:left="1320" w:right="1320"/>
        </w:sectPr>
      </w:pPr>
    </w:p>
    <w:p>
      <w:pPr>
        <w:pStyle w:val="BodyText"/>
        <w:ind w:left="1135"/>
        <w:rPr>
          <w:sz w:val="20"/>
        </w:rPr>
      </w:pPr>
      <w:r>
        <w:rPr>
          <w:sz w:val="20"/>
        </w:rPr>
        <w:drawing>
          <wp:inline distT="0" distB="0" distL="0" distR="0">
            <wp:extent cx="4577018" cy="3012376"/>
            <wp:effectExtent l="0" t="0" r="0" b="0"/>
            <wp:docPr id="20" name="Image 20"/>
            <wp:cNvGraphicFramePr>
              <a:graphicFrameLocks/>
            </wp:cNvGraphicFramePr>
            <a:graphic>
              <a:graphicData uri="http://schemas.openxmlformats.org/drawingml/2006/picture">
                <pic:pic>
                  <pic:nvPicPr>
                    <pic:cNvPr id="20" name="Image 20"/>
                    <pic:cNvPicPr/>
                  </pic:nvPicPr>
                  <pic:blipFill>
                    <a:blip r:embed="rId19" cstate="print"/>
                    <a:stretch>
                      <a:fillRect/>
                    </a:stretch>
                  </pic:blipFill>
                  <pic:spPr>
                    <a:xfrm>
                      <a:off x="0" y="0"/>
                      <a:ext cx="4577018" cy="3012376"/>
                    </a:xfrm>
                    <a:prstGeom prst="rect">
                      <a:avLst/>
                    </a:prstGeom>
                  </pic:spPr>
                </pic:pic>
              </a:graphicData>
            </a:graphic>
          </wp:inline>
        </w:drawing>
      </w:r>
      <w:r>
        <w:rPr>
          <w:sz w:val="20"/>
        </w:rPr>
      </w:r>
    </w:p>
    <w:p>
      <w:pPr>
        <w:pStyle w:val="BodyText"/>
        <w:ind w:left="0"/>
        <w:rPr>
          <w:sz w:val="20"/>
        </w:rPr>
      </w:pPr>
    </w:p>
    <w:p>
      <w:pPr>
        <w:pStyle w:val="BodyText"/>
        <w:ind w:left="0"/>
        <w:rPr>
          <w:sz w:val="20"/>
        </w:rPr>
      </w:pPr>
    </w:p>
    <w:p>
      <w:pPr>
        <w:pStyle w:val="BodyText"/>
        <w:spacing w:before="3"/>
        <w:ind w:left="0"/>
        <w:rPr>
          <w:sz w:val="18"/>
        </w:rPr>
      </w:pPr>
    </w:p>
    <w:p>
      <w:pPr>
        <w:pStyle w:val="ListParagraph"/>
        <w:numPr>
          <w:ilvl w:val="0"/>
          <w:numId w:val="16"/>
        </w:numPr>
        <w:tabs>
          <w:tab w:pos="840" w:val="left" w:leader="none"/>
        </w:tabs>
        <w:spacing w:line="240" w:lineRule="auto" w:before="90" w:after="0"/>
        <w:ind w:left="840" w:right="222" w:hanging="360"/>
        <w:jc w:val="both"/>
        <w:rPr>
          <w:sz w:val="24"/>
        </w:rPr>
      </w:pPr>
      <w:r>
        <w:rPr>
          <w:sz w:val="24"/>
        </w:rPr>
        <w:t>Another</w:t>
      </w:r>
      <w:r>
        <w:rPr>
          <w:spacing w:val="-1"/>
          <w:sz w:val="24"/>
        </w:rPr>
        <w:t> </w:t>
      </w:r>
      <w:r>
        <w:rPr>
          <w:sz w:val="24"/>
        </w:rPr>
        <w:t>right of</w:t>
      </w:r>
      <w:r>
        <w:rPr>
          <w:spacing w:val="-1"/>
          <w:sz w:val="24"/>
        </w:rPr>
        <w:t> </w:t>
      </w:r>
      <w:r>
        <w:rPr>
          <w:sz w:val="24"/>
        </w:rPr>
        <w:t>Jesus to rule</w:t>
      </w:r>
      <w:r>
        <w:rPr>
          <w:spacing w:val="-1"/>
          <w:sz w:val="24"/>
        </w:rPr>
        <w:t> </w:t>
      </w:r>
      <w:r>
        <w:rPr>
          <w:sz w:val="24"/>
        </w:rPr>
        <w:t>is his human ancestry. The</w:t>
      </w:r>
      <w:r>
        <w:rPr>
          <w:spacing w:val="-1"/>
          <w:sz w:val="24"/>
        </w:rPr>
        <w:t> </w:t>
      </w:r>
      <w:r>
        <w:rPr>
          <w:sz w:val="24"/>
        </w:rPr>
        <w:t>ancestry of</w:t>
      </w:r>
      <w:r>
        <w:rPr>
          <w:spacing w:val="-1"/>
          <w:sz w:val="24"/>
        </w:rPr>
        <w:t> </w:t>
      </w:r>
      <w:r>
        <w:rPr>
          <w:sz w:val="24"/>
        </w:rPr>
        <w:t>Jesus shows that he was</w:t>
      </w:r>
      <w:r>
        <w:rPr>
          <w:spacing w:val="-3"/>
          <w:sz w:val="24"/>
        </w:rPr>
        <w:t> </w:t>
      </w:r>
      <w:r>
        <w:rPr>
          <w:sz w:val="24"/>
        </w:rPr>
        <w:t>born</w:t>
      </w:r>
      <w:r>
        <w:rPr>
          <w:spacing w:val="-3"/>
          <w:sz w:val="24"/>
        </w:rPr>
        <w:t> </w:t>
      </w:r>
      <w:r>
        <w:rPr>
          <w:sz w:val="24"/>
        </w:rPr>
        <w:t>as</w:t>
      </w:r>
      <w:r>
        <w:rPr>
          <w:spacing w:val="-1"/>
          <w:sz w:val="24"/>
        </w:rPr>
        <w:t> </w:t>
      </w:r>
      <w:r>
        <w:rPr>
          <w:sz w:val="24"/>
        </w:rPr>
        <w:t>a</w:t>
      </w:r>
      <w:r>
        <w:rPr>
          <w:spacing w:val="-4"/>
          <w:sz w:val="24"/>
        </w:rPr>
        <w:t> </w:t>
      </w:r>
      <w:r>
        <w:rPr>
          <w:sz w:val="24"/>
        </w:rPr>
        <w:t>Hebrew</w:t>
      </w:r>
      <w:r>
        <w:rPr>
          <w:spacing w:val="-4"/>
          <w:sz w:val="24"/>
        </w:rPr>
        <w:t> </w:t>
      </w:r>
      <w:r>
        <w:rPr>
          <w:sz w:val="24"/>
        </w:rPr>
        <w:t>and</w:t>
      </w:r>
      <w:r>
        <w:rPr>
          <w:spacing w:val="-3"/>
          <w:sz w:val="24"/>
        </w:rPr>
        <w:t> </w:t>
      </w:r>
      <w:r>
        <w:rPr>
          <w:sz w:val="24"/>
        </w:rPr>
        <w:t>his</w:t>
      </w:r>
      <w:r>
        <w:rPr>
          <w:spacing w:val="-3"/>
          <w:sz w:val="24"/>
        </w:rPr>
        <w:t> </w:t>
      </w:r>
      <w:r>
        <w:rPr>
          <w:sz w:val="24"/>
        </w:rPr>
        <w:t>ancestors</w:t>
      </w:r>
      <w:r>
        <w:rPr>
          <w:spacing w:val="-3"/>
          <w:sz w:val="24"/>
        </w:rPr>
        <w:t> </w:t>
      </w:r>
      <w:r>
        <w:rPr>
          <w:sz w:val="24"/>
        </w:rPr>
        <w:t>included</w:t>
      </w:r>
      <w:r>
        <w:rPr>
          <w:spacing w:val="-3"/>
          <w:sz w:val="24"/>
        </w:rPr>
        <w:t> </w:t>
      </w:r>
      <w:r>
        <w:rPr>
          <w:sz w:val="24"/>
        </w:rPr>
        <w:t>the</w:t>
      </w:r>
      <w:r>
        <w:rPr>
          <w:spacing w:val="-4"/>
          <w:sz w:val="24"/>
        </w:rPr>
        <w:t> </w:t>
      </w:r>
      <w:r>
        <w:rPr>
          <w:sz w:val="24"/>
        </w:rPr>
        <w:t>ancient</w:t>
      </w:r>
      <w:r>
        <w:rPr>
          <w:spacing w:val="-1"/>
          <w:sz w:val="24"/>
        </w:rPr>
        <w:t> </w:t>
      </w:r>
      <w:r>
        <w:rPr>
          <w:sz w:val="24"/>
        </w:rPr>
        <w:t>Israelite</w:t>
      </w:r>
      <w:r>
        <w:rPr>
          <w:spacing w:val="-4"/>
          <w:sz w:val="24"/>
        </w:rPr>
        <w:t> </w:t>
      </w:r>
      <w:r>
        <w:rPr>
          <w:sz w:val="24"/>
        </w:rPr>
        <w:t>king</w:t>
      </w:r>
      <w:r>
        <w:rPr>
          <w:spacing w:val="-1"/>
          <w:sz w:val="24"/>
        </w:rPr>
        <w:t> </w:t>
      </w:r>
      <w:r>
        <w:rPr>
          <w:sz w:val="24"/>
        </w:rPr>
        <w:t>David</w:t>
      </w:r>
      <w:r>
        <w:rPr>
          <w:spacing w:val="-3"/>
          <w:sz w:val="24"/>
        </w:rPr>
        <w:t> </w:t>
      </w:r>
      <w:r>
        <w:rPr>
          <w:sz w:val="24"/>
        </w:rPr>
        <w:t>and</w:t>
      </w:r>
      <w:r>
        <w:rPr>
          <w:spacing w:val="-3"/>
          <w:sz w:val="24"/>
        </w:rPr>
        <w:t> </w:t>
      </w:r>
      <w:r>
        <w:rPr>
          <w:sz w:val="24"/>
        </w:rPr>
        <w:t>the patriarch Abraham. (</w:t>
      </w:r>
      <w:r>
        <w:rPr>
          <w:color w:val="2B4FA2"/>
          <w:sz w:val="24"/>
          <w:u w:val="single" w:color="2B4FA2"/>
        </w:rPr>
        <w:t>Luke 3:23-38</w:t>
      </w:r>
      <w:r>
        <w:rPr>
          <w:sz w:val="24"/>
        </w:rPr>
        <w:t>) See the chapter on </w:t>
      </w:r>
      <w:r>
        <w:rPr>
          <w:i/>
          <w:sz w:val="24"/>
        </w:rPr>
        <w:t>Who is the Son of the Almighty </w:t>
      </w:r>
      <w:r>
        <w:rPr>
          <w:sz w:val="24"/>
        </w:rPr>
        <w:t>to see how Jacob and Mary were both his human parents.</w:t>
      </w:r>
    </w:p>
    <w:p>
      <w:pPr>
        <w:pStyle w:val="ListParagraph"/>
        <w:numPr>
          <w:ilvl w:val="0"/>
          <w:numId w:val="16"/>
        </w:numPr>
        <w:tabs>
          <w:tab w:pos="840" w:val="left" w:leader="none"/>
        </w:tabs>
        <w:spacing w:line="240" w:lineRule="auto" w:before="1" w:after="4"/>
        <w:ind w:left="840" w:right="344" w:hanging="360"/>
        <w:jc w:val="both"/>
        <w:rPr>
          <w:sz w:val="24"/>
        </w:rPr>
      </w:pPr>
      <w:r>
        <w:rPr>
          <w:sz w:val="24"/>
        </w:rPr>
        <w:t>Jesus</w:t>
      </w:r>
      <w:r>
        <w:rPr>
          <w:spacing w:val="-3"/>
          <w:sz w:val="24"/>
        </w:rPr>
        <w:t> </w:t>
      </w:r>
      <w:r>
        <w:rPr>
          <w:sz w:val="24"/>
        </w:rPr>
        <w:t>is</w:t>
      </w:r>
      <w:r>
        <w:rPr>
          <w:spacing w:val="-3"/>
          <w:sz w:val="24"/>
        </w:rPr>
        <w:t> </w:t>
      </w:r>
      <w:r>
        <w:rPr>
          <w:sz w:val="24"/>
        </w:rPr>
        <w:t>the</w:t>
      </w:r>
      <w:r>
        <w:rPr>
          <w:spacing w:val="-4"/>
          <w:sz w:val="24"/>
        </w:rPr>
        <w:t> </w:t>
      </w:r>
      <w:r>
        <w:rPr>
          <w:sz w:val="24"/>
        </w:rPr>
        <w:t>appointed</w:t>
      </w:r>
      <w:r>
        <w:rPr>
          <w:spacing w:val="-3"/>
          <w:sz w:val="24"/>
        </w:rPr>
        <w:t> </w:t>
      </w:r>
      <w:r>
        <w:rPr>
          <w:sz w:val="24"/>
        </w:rPr>
        <w:t>king</w:t>
      </w:r>
      <w:r>
        <w:rPr>
          <w:spacing w:val="-3"/>
          <w:sz w:val="24"/>
        </w:rPr>
        <w:t> </w:t>
      </w:r>
      <w:r>
        <w:rPr>
          <w:sz w:val="24"/>
        </w:rPr>
        <w:t>from</w:t>
      </w:r>
      <w:r>
        <w:rPr>
          <w:spacing w:val="-3"/>
          <w:sz w:val="24"/>
        </w:rPr>
        <w:t> </w:t>
      </w:r>
      <w:r>
        <w:rPr>
          <w:sz w:val="24"/>
        </w:rPr>
        <w:t>multiple</w:t>
      </w:r>
      <w:r>
        <w:rPr>
          <w:spacing w:val="-4"/>
          <w:sz w:val="24"/>
        </w:rPr>
        <w:t> </w:t>
      </w:r>
      <w:r>
        <w:rPr>
          <w:sz w:val="24"/>
        </w:rPr>
        <w:t>standpoints.</w:t>
      </w:r>
      <w:r>
        <w:rPr>
          <w:spacing w:val="-3"/>
          <w:sz w:val="24"/>
        </w:rPr>
        <w:t> </w:t>
      </w:r>
      <w:r>
        <w:rPr>
          <w:color w:val="2B4FA2"/>
          <w:sz w:val="24"/>
          <w:u w:val="single" w:color="2B4FA2"/>
        </w:rPr>
        <w:t>Matthew</w:t>
      </w:r>
      <w:r>
        <w:rPr>
          <w:color w:val="2B4FA2"/>
          <w:spacing w:val="-4"/>
          <w:sz w:val="24"/>
          <w:u w:val="single" w:color="2B4FA2"/>
        </w:rPr>
        <w:t> </w:t>
      </w:r>
      <w:r>
        <w:rPr>
          <w:color w:val="2B4FA2"/>
          <w:sz w:val="24"/>
          <w:u w:val="single" w:color="2B4FA2"/>
        </w:rPr>
        <w:t>21:4-9</w:t>
      </w:r>
      <w:r>
        <w:rPr>
          <w:color w:val="2B4FA2"/>
          <w:spacing w:val="-3"/>
          <w:sz w:val="24"/>
        </w:rPr>
        <w:t> </w:t>
      </w:r>
      <w:r>
        <w:rPr>
          <w:sz w:val="24"/>
        </w:rPr>
        <w:t>is</w:t>
      </w:r>
      <w:r>
        <w:rPr>
          <w:spacing w:val="-3"/>
          <w:sz w:val="24"/>
        </w:rPr>
        <w:t> </w:t>
      </w:r>
      <w:r>
        <w:rPr>
          <w:sz w:val="24"/>
        </w:rPr>
        <w:t>the</w:t>
      </w:r>
      <w:r>
        <w:rPr>
          <w:spacing w:val="-4"/>
          <w:sz w:val="24"/>
        </w:rPr>
        <w:t> </w:t>
      </w:r>
      <w:r>
        <w:rPr>
          <w:sz w:val="24"/>
        </w:rPr>
        <w:t>account</w:t>
      </w:r>
      <w:r>
        <w:rPr>
          <w:spacing w:val="-3"/>
          <w:sz w:val="24"/>
        </w:rPr>
        <w:t> </w:t>
      </w:r>
      <w:r>
        <w:rPr>
          <w:sz w:val="24"/>
        </w:rPr>
        <w:t>of Jesus riding on a colt into Jerusalem, as it was prophesied. People, including children,</w:t>
      </w:r>
    </w:p>
    <w:p>
      <w:pPr>
        <w:pStyle w:val="BodyText"/>
        <w:ind w:left="1258"/>
        <w:rPr>
          <w:sz w:val="20"/>
        </w:rPr>
      </w:pPr>
      <w:r>
        <w:rPr>
          <w:sz w:val="20"/>
        </w:rPr>
        <w:drawing>
          <wp:inline distT="0" distB="0" distL="0" distR="0">
            <wp:extent cx="4428260" cy="2916174"/>
            <wp:effectExtent l="0" t="0" r="0" b="0"/>
            <wp:docPr id="21" name="Image 21"/>
            <wp:cNvGraphicFramePr>
              <a:graphicFrameLocks/>
            </wp:cNvGraphicFramePr>
            <a:graphic>
              <a:graphicData uri="http://schemas.openxmlformats.org/drawingml/2006/picture">
                <pic:pic>
                  <pic:nvPicPr>
                    <pic:cNvPr id="21" name="Image 21"/>
                    <pic:cNvPicPr/>
                  </pic:nvPicPr>
                  <pic:blipFill>
                    <a:blip r:embed="rId20" cstate="print"/>
                    <a:stretch>
                      <a:fillRect/>
                    </a:stretch>
                  </pic:blipFill>
                  <pic:spPr>
                    <a:xfrm>
                      <a:off x="0" y="0"/>
                      <a:ext cx="4428260" cy="2916174"/>
                    </a:xfrm>
                    <a:prstGeom prst="rect">
                      <a:avLst/>
                    </a:prstGeom>
                  </pic:spPr>
                </pic:pic>
              </a:graphicData>
            </a:graphic>
          </wp:inline>
        </w:drawing>
      </w:r>
      <w:r>
        <w:rPr>
          <w:sz w:val="20"/>
        </w:rPr>
      </w:r>
    </w:p>
    <w:p>
      <w:pPr>
        <w:pStyle w:val="BodyText"/>
        <w:spacing w:before="85"/>
        <w:ind w:left="840" w:right="202"/>
      </w:pPr>
      <w:r>
        <w:rPr/>
        <w:t>were heralding him as the Son of King David, coming to rule in God’s name! People were cutting down palm branches and waving them. They were laying their garments down,</w:t>
      </w:r>
      <w:r>
        <w:rPr>
          <w:spacing w:val="-3"/>
        </w:rPr>
        <w:t> </w:t>
      </w:r>
      <w:r>
        <w:rPr/>
        <w:t>in</w:t>
      </w:r>
      <w:r>
        <w:rPr>
          <w:spacing w:val="-3"/>
        </w:rPr>
        <w:t> </w:t>
      </w:r>
      <w:r>
        <w:rPr/>
        <w:t>front</w:t>
      </w:r>
      <w:r>
        <w:rPr>
          <w:spacing w:val="-3"/>
        </w:rPr>
        <w:t> </w:t>
      </w:r>
      <w:r>
        <w:rPr/>
        <w:t>of</w:t>
      </w:r>
      <w:r>
        <w:rPr>
          <w:spacing w:val="-4"/>
        </w:rPr>
        <w:t> </w:t>
      </w:r>
      <w:r>
        <w:rPr/>
        <w:t>him,</w:t>
      </w:r>
      <w:r>
        <w:rPr>
          <w:spacing w:val="-3"/>
        </w:rPr>
        <w:t> </w:t>
      </w:r>
      <w:r>
        <w:rPr/>
        <w:t>because</w:t>
      </w:r>
      <w:r>
        <w:rPr>
          <w:spacing w:val="-4"/>
        </w:rPr>
        <w:t> </w:t>
      </w:r>
      <w:r>
        <w:rPr/>
        <w:t>they</w:t>
      </w:r>
      <w:r>
        <w:rPr>
          <w:spacing w:val="-3"/>
        </w:rPr>
        <w:t> </w:t>
      </w:r>
      <w:r>
        <w:rPr/>
        <w:t>knew</w:t>
      </w:r>
      <w:r>
        <w:rPr>
          <w:spacing w:val="-4"/>
        </w:rPr>
        <w:t> </w:t>
      </w:r>
      <w:r>
        <w:rPr/>
        <w:t>he</w:t>
      </w:r>
      <w:r>
        <w:rPr>
          <w:spacing w:val="-2"/>
        </w:rPr>
        <w:t> </w:t>
      </w:r>
      <w:r>
        <w:rPr/>
        <w:t>was</w:t>
      </w:r>
      <w:r>
        <w:rPr>
          <w:spacing w:val="-3"/>
        </w:rPr>
        <w:t> </w:t>
      </w:r>
      <w:r>
        <w:rPr/>
        <w:t>royalty.</w:t>
      </w:r>
      <w:r>
        <w:rPr>
          <w:spacing w:val="-3"/>
        </w:rPr>
        <w:t> </w:t>
      </w:r>
      <w:r>
        <w:rPr/>
        <w:t>(</w:t>
      </w:r>
      <w:r>
        <w:rPr>
          <w:color w:val="2B4FA2"/>
          <w:u w:val="single" w:color="2B4FA2"/>
        </w:rPr>
        <w:t>Psalms</w:t>
      </w:r>
      <w:r>
        <w:rPr>
          <w:color w:val="2B4FA2"/>
          <w:spacing w:val="-3"/>
          <w:u w:val="single" w:color="2B4FA2"/>
        </w:rPr>
        <w:t> </w:t>
      </w:r>
      <w:r>
        <w:rPr>
          <w:color w:val="2B4FA2"/>
          <w:u w:val="single" w:color="2B4FA2"/>
        </w:rPr>
        <w:t>2</w:t>
      </w:r>
      <w:r>
        <w:rPr/>
        <w:t>;</w:t>
      </w:r>
      <w:r>
        <w:rPr>
          <w:spacing w:val="-3"/>
        </w:rPr>
        <w:t> </w:t>
      </w:r>
      <w:r>
        <w:rPr>
          <w:color w:val="2B4FA2"/>
          <w:u w:val="single" w:color="2B4FA2"/>
        </w:rPr>
        <w:t>22:16</w:t>
      </w:r>
      <w:r>
        <w:rPr/>
        <w:t>;</w:t>
      </w:r>
      <w:r>
        <w:rPr>
          <w:spacing w:val="-5"/>
        </w:rPr>
        <w:t> </w:t>
      </w:r>
      <w:r>
        <w:rPr>
          <w:color w:val="2B4FA2"/>
          <w:u w:val="single" w:color="2B4FA2"/>
        </w:rPr>
        <w:t>110:1</w:t>
      </w:r>
      <w:r>
        <w:rPr/>
        <w:t>;</w:t>
      </w:r>
      <w:r>
        <w:rPr>
          <w:spacing w:val="-3"/>
        </w:rPr>
        <w:t> </w:t>
      </w:r>
      <w:r>
        <w:rPr>
          <w:color w:val="2B4FA2"/>
          <w:u w:val="single" w:color="2B4FA2"/>
        </w:rPr>
        <w:t>Isaiah</w:t>
      </w:r>
      <w:r>
        <w:rPr>
          <w:color w:val="2B4FA2"/>
        </w:rPr>
        <w:t> </w:t>
      </w:r>
      <w:r>
        <w:rPr>
          <w:color w:val="2B4FA2"/>
          <w:u w:val="single" w:color="2B4FA2"/>
        </w:rPr>
        <w:t>9:6-7</w:t>
      </w:r>
      <w:r>
        <w:rPr/>
        <w:t>; </w:t>
      </w:r>
      <w:r>
        <w:rPr>
          <w:color w:val="2B4FA2"/>
          <w:u w:val="single" w:color="2B4FA2"/>
        </w:rPr>
        <w:t>42:1-7</w:t>
      </w:r>
      <w:r>
        <w:rPr/>
        <w:t>; </w:t>
      </w:r>
      <w:r>
        <w:rPr>
          <w:color w:val="2B4FA2"/>
          <w:u w:val="single" w:color="2B4FA2"/>
        </w:rPr>
        <w:t>9:9</w:t>
      </w:r>
      <w:r>
        <w:rPr/>
        <w:t>; </w:t>
      </w:r>
      <w:r>
        <w:rPr>
          <w:color w:val="2B4FA2"/>
          <w:u w:val="single" w:color="2B4FA2"/>
        </w:rPr>
        <w:t>Luke 1:26-33</w:t>
      </w:r>
      <w:r>
        <w:rPr/>
        <w:t>; </w:t>
      </w:r>
      <w:r>
        <w:rPr>
          <w:color w:val="2B4FA2"/>
          <w:u w:val="single" w:color="2B4FA2"/>
        </w:rPr>
        <w:t>Revelation 11:15</w:t>
      </w:r>
      <w:r>
        <w:rPr/>
        <w:t>)</w:t>
      </w:r>
    </w:p>
    <w:p>
      <w:pPr>
        <w:spacing w:after="0"/>
        <w:sectPr>
          <w:pgSz w:w="12240" w:h="15840"/>
          <w:pgMar w:header="0" w:footer="523" w:top="1440" w:bottom="720" w:left="1320" w:right="1320"/>
        </w:sectPr>
      </w:pPr>
    </w:p>
    <w:p>
      <w:pPr>
        <w:pStyle w:val="ListParagraph"/>
        <w:numPr>
          <w:ilvl w:val="0"/>
          <w:numId w:val="16"/>
        </w:numPr>
        <w:tabs>
          <w:tab w:pos="840" w:val="left" w:leader="none"/>
        </w:tabs>
        <w:spacing w:line="240" w:lineRule="auto" w:before="79" w:after="0"/>
        <w:ind w:left="840" w:right="367" w:hanging="360"/>
        <w:jc w:val="both"/>
        <w:rPr>
          <w:sz w:val="24"/>
        </w:rPr>
      </w:pPr>
      <w:r>
        <w:rPr>
          <w:sz w:val="24"/>
        </w:rPr>
        <w:t>Jesus</w:t>
      </w:r>
      <w:r>
        <w:rPr>
          <w:spacing w:val="-2"/>
          <w:sz w:val="24"/>
        </w:rPr>
        <w:t> </w:t>
      </w:r>
      <w:r>
        <w:rPr>
          <w:sz w:val="24"/>
        </w:rPr>
        <w:t>is</w:t>
      </w:r>
      <w:r>
        <w:rPr>
          <w:spacing w:val="-2"/>
          <w:sz w:val="24"/>
        </w:rPr>
        <w:t> </w:t>
      </w:r>
      <w:r>
        <w:rPr>
          <w:sz w:val="24"/>
        </w:rPr>
        <w:t>the</w:t>
      </w:r>
      <w:r>
        <w:rPr>
          <w:spacing w:val="-3"/>
          <w:sz w:val="24"/>
        </w:rPr>
        <w:t> </w:t>
      </w:r>
      <w:r>
        <w:rPr>
          <w:sz w:val="24"/>
        </w:rPr>
        <w:t>figurative</w:t>
      </w:r>
      <w:r>
        <w:rPr>
          <w:spacing w:val="-3"/>
          <w:sz w:val="24"/>
        </w:rPr>
        <w:t> </w:t>
      </w:r>
      <w:r>
        <w:rPr>
          <w:sz w:val="24"/>
        </w:rPr>
        <w:t>King</w:t>
      </w:r>
      <w:r>
        <w:rPr>
          <w:spacing w:val="-2"/>
          <w:sz w:val="24"/>
        </w:rPr>
        <w:t> </w:t>
      </w:r>
      <w:r>
        <w:rPr>
          <w:sz w:val="24"/>
        </w:rPr>
        <w:t>David, Israel’s</w:t>
      </w:r>
      <w:r>
        <w:rPr>
          <w:spacing w:val="-2"/>
          <w:sz w:val="24"/>
        </w:rPr>
        <w:t> </w:t>
      </w:r>
      <w:r>
        <w:rPr>
          <w:sz w:val="24"/>
        </w:rPr>
        <w:t>most</w:t>
      </w:r>
      <w:r>
        <w:rPr>
          <w:spacing w:val="-2"/>
          <w:sz w:val="24"/>
        </w:rPr>
        <w:t> </w:t>
      </w:r>
      <w:r>
        <w:rPr>
          <w:sz w:val="24"/>
        </w:rPr>
        <w:t>famous</w:t>
      </w:r>
      <w:r>
        <w:rPr>
          <w:spacing w:val="-2"/>
          <w:sz w:val="24"/>
        </w:rPr>
        <w:t> </w:t>
      </w:r>
      <w:r>
        <w:rPr>
          <w:sz w:val="24"/>
        </w:rPr>
        <w:t>king.</w:t>
      </w:r>
      <w:r>
        <w:rPr>
          <w:spacing w:val="-2"/>
          <w:sz w:val="24"/>
        </w:rPr>
        <w:t> </w:t>
      </w:r>
      <w:r>
        <w:rPr>
          <w:sz w:val="24"/>
        </w:rPr>
        <w:t>Ezekiel</w:t>
      </w:r>
      <w:r>
        <w:rPr>
          <w:spacing w:val="-2"/>
          <w:sz w:val="24"/>
        </w:rPr>
        <w:t> </w:t>
      </w:r>
      <w:r>
        <w:rPr>
          <w:sz w:val="24"/>
        </w:rPr>
        <w:t>was written</w:t>
      </w:r>
      <w:r>
        <w:rPr>
          <w:spacing w:val="-2"/>
          <w:sz w:val="24"/>
        </w:rPr>
        <w:t> </w:t>
      </w:r>
      <w:r>
        <w:rPr>
          <w:sz w:val="24"/>
        </w:rPr>
        <w:t>long after</w:t>
      </w:r>
      <w:r>
        <w:rPr>
          <w:spacing w:val="-3"/>
          <w:sz w:val="24"/>
        </w:rPr>
        <w:t> </w:t>
      </w:r>
      <w:r>
        <w:rPr>
          <w:sz w:val="24"/>
        </w:rPr>
        <w:t>the</w:t>
      </w:r>
      <w:r>
        <w:rPr>
          <w:spacing w:val="-3"/>
          <w:sz w:val="24"/>
        </w:rPr>
        <w:t> </w:t>
      </w:r>
      <w:r>
        <w:rPr>
          <w:sz w:val="24"/>
        </w:rPr>
        <w:t>death</w:t>
      </w:r>
      <w:r>
        <w:rPr>
          <w:spacing w:val="-2"/>
          <w:sz w:val="24"/>
        </w:rPr>
        <w:t> </w:t>
      </w:r>
      <w:r>
        <w:rPr>
          <w:sz w:val="24"/>
        </w:rPr>
        <w:t>of</w:t>
      </w:r>
      <w:r>
        <w:rPr>
          <w:spacing w:val="-3"/>
          <w:sz w:val="24"/>
        </w:rPr>
        <w:t> </w:t>
      </w:r>
      <w:r>
        <w:rPr>
          <w:sz w:val="24"/>
        </w:rPr>
        <w:t>the</w:t>
      </w:r>
      <w:r>
        <w:rPr>
          <w:spacing w:val="-3"/>
          <w:sz w:val="24"/>
        </w:rPr>
        <w:t> </w:t>
      </w:r>
      <w:r>
        <w:rPr>
          <w:sz w:val="24"/>
        </w:rPr>
        <w:t>literal</w:t>
      </w:r>
      <w:r>
        <w:rPr>
          <w:spacing w:val="-2"/>
          <w:sz w:val="24"/>
        </w:rPr>
        <w:t> </w:t>
      </w:r>
      <w:r>
        <w:rPr>
          <w:sz w:val="24"/>
        </w:rPr>
        <w:t>King</w:t>
      </w:r>
      <w:r>
        <w:rPr>
          <w:spacing w:val="-2"/>
          <w:sz w:val="24"/>
        </w:rPr>
        <w:t> </w:t>
      </w:r>
      <w:r>
        <w:rPr>
          <w:sz w:val="24"/>
        </w:rPr>
        <w:t>David</w:t>
      </w:r>
      <w:r>
        <w:rPr>
          <w:spacing w:val="-3"/>
          <w:sz w:val="24"/>
        </w:rPr>
        <w:t> </w:t>
      </w:r>
      <w:r>
        <w:rPr>
          <w:sz w:val="24"/>
        </w:rPr>
        <w:t>but</w:t>
      </w:r>
      <w:r>
        <w:rPr>
          <w:spacing w:val="-2"/>
          <w:sz w:val="24"/>
        </w:rPr>
        <w:t> </w:t>
      </w:r>
      <w:r>
        <w:rPr>
          <w:sz w:val="24"/>
        </w:rPr>
        <w:t>speaks</w:t>
      </w:r>
      <w:r>
        <w:rPr>
          <w:spacing w:val="-1"/>
          <w:sz w:val="24"/>
        </w:rPr>
        <w:t> </w:t>
      </w:r>
      <w:r>
        <w:rPr>
          <w:sz w:val="24"/>
        </w:rPr>
        <w:t>of</w:t>
      </w:r>
      <w:r>
        <w:rPr>
          <w:spacing w:val="-3"/>
          <w:sz w:val="24"/>
        </w:rPr>
        <w:t> </w:t>
      </w:r>
      <w:r>
        <w:rPr>
          <w:sz w:val="24"/>
        </w:rPr>
        <w:t>a</w:t>
      </w:r>
      <w:r>
        <w:rPr>
          <w:spacing w:val="-3"/>
          <w:sz w:val="24"/>
        </w:rPr>
        <w:t> </w:t>
      </w:r>
      <w:r>
        <w:rPr>
          <w:sz w:val="24"/>
        </w:rPr>
        <w:t>figurative</w:t>
      </w:r>
      <w:r>
        <w:rPr>
          <w:spacing w:val="-2"/>
          <w:sz w:val="24"/>
        </w:rPr>
        <w:t> </w:t>
      </w:r>
      <w:r>
        <w:rPr>
          <w:sz w:val="24"/>
        </w:rPr>
        <w:t>King</w:t>
      </w:r>
      <w:r>
        <w:rPr>
          <w:spacing w:val="-2"/>
          <w:sz w:val="24"/>
        </w:rPr>
        <w:t> </w:t>
      </w:r>
      <w:r>
        <w:rPr>
          <w:sz w:val="24"/>
        </w:rPr>
        <w:t>David</w:t>
      </w:r>
      <w:r>
        <w:rPr>
          <w:spacing w:val="-2"/>
          <w:sz w:val="24"/>
        </w:rPr>
        <w:t> </w:t>
      </w:r>
      <w:r>
        <w:rPr>
          <w:sz w:val="24"/>
        </w:rPr>
        <w:t>to</w:t>
      </w:r>
      <w:r>
        <w:rPr>
          <w:spacing w:val="-3"/>
          <w:sz w:val="24"/>
        </w:rPr>
        <w:t> </w:t>
      </w:r>
      <w:r>
        <w:rPr>
          <w:sz w:val="24"/>
        </w:rPr>
        <w:t>rule</w:t>
      </w:r>
      <w:r>
        <w:rPr>
          <w:spacing w:val="-3"/>
          <w:sz w:val="24"/>
        </w:rPr>
        <w:t> </w:t>
      </w:r>
      <w:r>
        <w:rPr>
          <w:sz w:val="24"/>
        </w:rPr>
        <w:t>in the future – </w:t>
      </w:r>
      <w:r>
        <w:rPr>
          <w:color w:val="2B4FA2"/>
          <w:sz w:val="24"/>
          <w:u w:val="single" w:color="2B4FA2"/>
        </w:rPr>
        <w:t>Ezekiel 34:23-31</w:t>
      </w:r>
      <w:r>
        <w:rPr>
          <w:sz w:val="24"/>
        </w:rPr>
        <w:t>; </w:t>
      </w:r>
      <w:r>
        <w:rPr>
          <w:color w:val="2B4FA2"/>
          <w:sz w:val="24"/>
          <w:u w:val="single" w:color="2B4FA2"/>
        </w:rPr>
        <w:t>37:24-25</w:t>
      </w:r>
      <w:r>
        <w:rPr>
          <w:sz w:val="24"/>
        </w:rPr>
        <w:t>.</w:t>
      </w:r>
    </w:p>
    <w:p>
      <w:pPr>
        <w:pStyle w:val="ListParagraph"/>
        <w:numPr>
          <w:ilvl w:val="0"/>
          <w:numId w:val="16"/>
        </w:numPr>
        <w:tabs>
          <w:tab w:pos="840" w:val="left" w:leader="none"/>
        </w:tabs>
        <w:spacing w:line="240" w:lineRule="auto" w:before="0" w:after="0"/>
        <w:ind w:left="840" w:right="676" w:hanging="360"/>
        <w:jc w:val="left"/>
        <w:rPr>
          <w:sz w:val="24"/>
        </w:rPr>
      </w:pPr>
      <w:r>
        <w:rPr>
          <w:sz w:val="24"/>
        </w:rPr>
        <w:t>Jesus</w:t>
      </w:r>
      <w:r>
        <w:rPr>
          <w:spacing w:val="-3"/>
          <w:sz w:val="24"/>
        </w:rPr>
        <w:t> </w:t>
      </w:r>
      <w:r>
        <w:rPr>
          <w:sz w:val="24"/>
        </w:rPr>
        <w:t>is</w:t>
      </w:r>
      <w:r>
        <w:rPr>
          <w:spacing w:val="-3"/>
          <w:sz w:val="24"/>
        </w:rPr>
        <w:t> </w:t>
      </w:r>
      <w:r>
        <w:rPr>
          <w:sz w:val="24"/>
        </w:rPr>
        <w:t>the</w:t>
      </w:r>
      <w:r>
        <w:rPr>
          <w:spacing w:val="-4"/>
          <w:sz w:val="24"/>
        </w:rPr>
        <w:t> </w:t>
      </w:r>
      <w:r>
        <w:rPr>
          <w:sz w:val="24"/>
        </w:rPr>
        <w:t>Messiah.</w:t>
      </w:r>
      <w:r>
        <w:rPr>
          <w:spacing w:val="-3"/>
          <w:sz w:val="24"/>
        </w:rPr>
        <w:t> </w:t>
      </w:r>
      <w:r>
        <w:rPr>
          <w:sz w:val="24"/>
        </w:rPr>
        <w:t>(</w:t>
      </w:r>
      <w:r>
        <w:rPr>
          <w:color w:val="2B4FA2"/>
          <w:sz w:val="24"/>
          <w:u w:val="single" w:color="2B4FA2"/>
        </w:rPr>
        <w:t>Daniel</w:t>
      </w:r>
      <w:r>
        <w:rPr>
          <w:color w:val="2B4FA2"/>
          <w:spacing w:val="-3"/>
          <w:sz w:val="24"/>
          <w:u w:val="single" w:color="2B4FA2"/>
        </w:rPr>
        <w:t> </w:t>
      </w:r>
      <w:r>
        <w:rPr>
          <w:color w:val="2B4FA2"/>
          <w:sz w:val="24"/>
          <w:u w:val="single" w:color="2B4FA2"/>
        </w:rPr>
        <w:t>9:25-27</w:t>
      </w:r>
      <w:r>
        <w:rPr>
          <w:sz w:val="24"/>
        </w:rPr>
        <w:t>;</w:t>
      </w:r>
      <w:r>
        <w:rPr>
          <w:spacing w:val="-3"/>
          <w:sz w:val="24"/>
        </w:rPr>
        <w:t> </w:t>
      </w:r>
      <w:r>
        <w:rPr>
          <w:color w:val="2B4FA2"/>
          <w:sz w:val="24"/>
          <w:u w:val="single" w:color="2B4FA2"/>
        </w:rPr>
        <w:t>John</w:t>
      </w:r>
      <w:r>
        <w:rPr>
          <w:color w:val="2B4FA2"/>
          <w:spacing w:val="-3"/>
          <w:sz w:val="24"/>
          <w:u w:val="single" w:color="2B4FA2"/>
        </w:rPr>
        <w:t> </w:t>
      </w:r>
      <w:r>
        <w:rPr>
          <w:color w:val="2B4FA2"/>
          <w:sz w:val="24"/>
          <w:u w:val="single" w:color="2B4FA2"/>
        </w:rPr>
        <w:t>8:42,</w:t>
      </w:r>
      <w:r>
        <w:rPr>
          <w:color w:val="2B4FA2"/>
          <w:spacing w:val="-3"/>
          <w:sz w:val="24"/>
          <w:u w:val="single" w:color="2B4FA2"/>
        </w:rPr>
        <w:t> </w:t>
      </w:r>
      <w:r>
        <w:rPr>
          <w:color w:val="2B4FA2"/>
          <w:sz w:val="24"/>
          <w:u w:val="single" w:color="2B4FA2"/>
        </w:rPr>
        <w:t>56-58</w:t>
      </w:r>
      <w:r>
        <w:rPr>
          <w:sz w:val="24"/>
        </w:rPr>
        <w:t>;</w:t>
      </w:r>
      <w:r>
        <w:rPr>
          <w:spacing w:val="-3"/>
          <w:sz w:val="24"/>
        </w:rPr>
        <w:t> </w:t>
      </w:r>
      <w:r>
        <w:rPr>
          <w:color w:val="2B4FA2"/>
          <w:sz w:val="24"/>
          <w:u w:val="single" w:color="2B4FA2"/>
        </w:rPr>
        <w:t>Gal.</w:t>
      </w:r>
      <w:r>
        <w:rPr>
          <w:color w:val="2B4FA2"/>
          <w:spacing w:val="-3"/>
          <w:sz w:val="24"/>
          <w:u w:val="single" w:color="2B4FA2"/>
        </w:rPr>
        <w:t> </w:t>
      </w:r>
      <w:r>
        <w:rPr>
          <w:color w:val="2B4FA2"/>
          <w:sz w:val="24"/>
          <w:u w:val="single" w:color="2B4FA2"/>
        </w:rPr>
        <w:t>4:4</w:t>
      </w:r>
      <w:r>
        <w:rPr>
          <w:sz w:val="24"/>
        </w:rPr>
        <w:t>;</w:t>
      </w:r>
      <w:r>
        <w:rPr>
          <w:spacing w:val="-3"/>
          <w:sz w:val="24"/>
        </w:rPr>
        <w:t> </w:t>
      </w:r>
      <w:r>
        <w:rPr>
          <w:color w:val="2B4FA2"/>
          <w:sz w:val="24"/>
          <w:u w:val="single" w:color="2B4FA2"/>
        </w:rPr>
        <w:t>Phil.</w:t>
      </w:r>
      <w:r>
        <w:rPr>
          <w:color w:val="2B4FA2"/>
          <w:spacing w:val="-3"/>
          <w:sz w:val="24"/>
          <w:u w:val="single" w:color="2B4FA2"/>
        </w:rPr>
        <w:t> </w:t>
      </w:r>
      <w:r>
        <w:rPr>
          <w:color w:val="2B4FA2"/>
          <w:sz w:val="24"/>
          <w:u w:val="single" w:color="2B4FA2"/>
        </w:rPr>
        <w:t>2:5,8</w:t>
      </w:r>
      <w:r>
        <w:rPr>
          <w:sz w:val="24"/>
        </w:rPr>
        <w:t>;</w:t>
      </w:r>
      <w:r>
        <w:rPr>
          <w:spacing w:val="-3"/>
          <w:sz w:val="24"/>
        </w:rPr>
        <w:t> </w:t>
      </w:r>
      <w:r>
        <w:rPr>
          <w:color w:val="2B4FA2"/>
          <w:sz w:val="24"/>
          <w:u w:val="single" w:color="2B4FA2"/>
        </w:rPr>
        <w:t>1</w:t>
      </w:r>
      <w:r>
        <w:rPr>
          <w:color w:val="2B4FA2"/>
          <w:spacing w:val="-3"/>
          <w:sz w:val="24"/>
          <w:u w:val="single" w:color="2B4FA2"/>
        </w:rPr>
        <w:t> </w:t>
      </w:r>
      <w:r>
        <w:rPr>
          <w:color w:val="2B4FA2"/>
          <w:sz w:val="24"/>
          <w:u w:val="single" w:color="2B4FA2"/>
        </w:rPr>
        <w:t>Cor.</w:t>
      </w:r>
      <w:r>
        <w:rPr>
          <w:color w:val="2B4FA2"/>
          <w:sz w:val="24"/>
        </w:rPr>
        <w:t> </w:t>
      </w:r>
      <w:r>
        <w:rPr>
          <w:color w:val="2B4FA2"/>
          <w:spacing w:val="-2"/>
          <w:sz w:val="24"/>
          <w:u w:val="single" w:color="2B4FA2"/>
        </w:rPr>
        <w:t>11:3</w:t>
      </w:r>
      <w:r>
        <w:rPr>
          <w:spacing w:val="-2"/>
          <w:sz w:val="24"/>
        </w:rPr>
        <w:t>)</w:t>
      </w:r>
    </w:p>
    <w:p>
      <w:pPr>
        <w:pStyle w:val="ListParagraph"/>
        <w:numPr>
          <w:ilvl w:val="0"/>
          <w:numId w:val="16"/>
        </w:numPr>
        <w:tabs>
          <w:tab w:pos="840" w:val="left" w:leader="none"/>
        </w:tabs>
        <w:spacing w:line="240" w:lineRule="auto" w:before="0" w:after="0"/>
        <w:ind w:left="840" w:right="528" w:hanging="360"/>
        <w:jc w:val="left"/>
        <w:rPr>
          <w:sz w:val="24"/>
        </w:rPr>
      </w:pPr>
      <w:r>
        <w:rPr>
          <w:sz w:val="24"/>
        </w:rPr>
        <w:t>Jesus</w:t>
      </w:r>
      <w:r>
        <w:rPr>
          <w:spacing w:val="-3"/>
          <w:sz w:val="24"/>
        </w:rPr>
        <w:t> </w:t>
      </w:r>
      <w:r>
        <w:rPr>
          <w:sz w:val="24"/>
        </w:rPr>
        <w:t>is</w:t>
      </w:r>
      <w:r>
        <w:rPr>
          <w:spacing w:val="-3"/>
          <w:sz w:val="24"/>
        </w:rPr>
        <w:t> </w:t>
      </w:r>
      <w:r>
        <w:rPr>
          <w:sz w:val="24"/>
        </w:rPr>
        <w:t>also</w:t>
      </w:r>
      <w:r>
        <w:rPr>
          <w:spacing w:val="-3"/>
          <w:sz w:val="24"/>
        </w:rPr>
        <w:t> </w:t>
      </w:r>
      <w:r>
        <w:rPr>
          <w:sz w:val="24"/>
        </w:rPr>
        <w:t>prefigured</w:t>
      </w:r>
      <w:r>
        <w:rPr>
          <w:spacing w:val="-1"/>
          <w:sz w:val="24"/>
        </w:rPr>
        <w:t> </w:t>
      </w:r>
      <w:r>
        <w:rPr>
          <w:sz w:val="24"/>
        </w:rPr>
        <w:t>as</w:t>
      </w:r>
      <w:r>
        <w:rPr>
          <w:spacing w:val="-3"/>
          <w:sz w:val="24"/>
        </w:rPr>
        <w:t> </w:t>
      </w:r>
      <w:r>
        <w:rPr>
          <w:sz w:val="24"/>
        </w:rPr>
        <w:t>a</w:t>
      </w:r>
      <w:r>
        <w:rPr>
          <w:spacing w:val="-4"/>
          <w:sz w:val="24"/>
        </w:rPr>
        <w:t> </w:t>
      </w:r>
      <w:r>
        <w:rPr>
          <w:sz w:val="24"/>
        </w:rPr>
        <w:t>“Righteous</w:t>
      </w:r>
      <w:r>
        <w:rPr>
          <w:spacing w:val="-3"/>
          <w:sz w:val="24"/>
        </w:rPr>
        <w:t> </w:t>
      </w:r>
      <w:r>
        <w:rPr>
          <w:sz w:val="24"/>
        </w:rPr>
        <w:t>sprout</w:t>
      </w:r>
      <w:r>
        <w:rPr>
          <w:spacing w:val="-3"/>
          <w:sz w:val="24"/>
        </w:rPr>
        <w:t> </w:t>
      </w:r>
      <w:r>
        <w:rPr>
          <w:sz w:val="24"/>
        </w:rPr>
        <w:t>(branch)</w:t>
      </w:r>
      <w:r>
        <w:rPr>
          <w:spacing w:val="-4"/>
          <w:sz w:val="24"/>
        </w:rPr>
        <w:t> </w:t>
      </w:r>
      <w:r>
        <w:rPr>
          <w:sz w:val="24"/>
        </w:rPr>
        <w:t>of</w:t>
      </w:r>
      <w:r>
        <w:rPr>
          <w:spacing w:val="-2"/>
          <w:sz w:val="24"/>
        </w:rPr>
        <w:t> </w:t>
      </w:r>
      <w:r>
        <w:rPr>
          <w:sz w:val="24"/>
        </w:rPr>
        <w:t>David”</w:t>
      </w:r>
      <w:r>
        <w:rPr>
          <w:spacing w:val="-4"/>
          <w:sz w:val="24"/>
        </w:rPr>
        <w:t> </w:t>
      </w:r>
      <w:r>
        <w:rPr>
          <w:sz w:val="24"/>
        </w:rPr>
        <w:t>to</w:t>
      </w:r>
      <w:r>
        <w:rPr>
          <w:spacing w:val="-3"/>
          <w:sz w:val="24"/>
        </w:rPr>
        <w:t> </w:t>
      </w:r>
      <w:r>
        <w:rPr>
          <w:sz w:val="24"/>
        </w:rPr>
        <w:t>inherit</w:t>
      </w:r>
      <w:r>
        <w:rPr>
          <w:spacing w:val="-3"/>
          <w:sz w:val="24"/>
        </w:rPr>
        <w:t> </w:t>
      </w:r>
      <w:r>
        <w:rPr>
          <w:sz w:val="24"/>
        </w:rPr>
        <w:t>the</w:t>
      </w:r>
      <w:r>
        <w:rPr>
          <w:spacing w:val="-4"/>
          <w:sz w:val="24"/>
        </w:rPr>
        <w:t> </w:t>
      </w:r>
      <w:r>
        <w:rPr>
          <w:sz w:val="24"/>
        </w:rPr>
        <w:t>earth. (</w:t>
      </w:r>
      <w:r>
        <w:rPr>
          <w:color w:val="2B4FA2"/>
          <w:sz w:val="24"/>
          <w:u w:val="single" w:color="2B4FA2"/>
        </w:rPr>
        <w:t>Jer.23:5</w:t>
      </w:r>
      <w:r>
        <w:rPr>
          <w:sz w:val="24"/>
        </w:rPr>
        <w:t>; </w:t>
      </w:r>
      <w:r>
        <w:rPr>
          <w:color w:val="2B4FA2"/>
          <w:sz w:val="24"/>
          <w:u w:val="single" w:color="2B4FA2"/>
        </w:rPr>
        <w:t>Ps.2</w:t>
      </w:r>
      <w:r>
        <w:rPr>
          <w:sz w:val="24"/>
        </w:rPr>
        <w:t>; </w:t>
      </w:r>
      <w:r>
        <w:rPr>
          <w:color w:val="2B4FA2"/>
          <w:sz w:val="24"/>
          <w:u w:val="single" w:color="2B4FA2"/>
        </w:rPr>
        <w:t>110:1-2</w:t>
      </w:r>
      <w:r>
        <w:rPr>
          <w:sz w:val="24"/>
        </w:rPr>
        <w:t>)</w:t>
      </w:r>
    </w:p>
    <w:p>
      <w:pPr>
        <w:pStyle w:val="BodyText"/>
        <w:spacing w:before="11"/>
        <w:ind w:left="0"/>
        <w:rPr>
          <w:sz w:val="22"/>
        </w:rPr>
      </w:pPr>
      <w:r>
        <w:rPr/>
        <w:drawing>
          <wp:anchor distT="0" distB="0" distL="0" distR="0" allowOverlap="1" layoutInCell="1" locked="0" behindDoc="1" simplePos="0" relativeHeight="487595520">
            <wp:simplePos x="0" y="0"/>
            <wp:positionH relativeFrom="page">
              <wp:posOffset>1742122</wp:posOffset>
            </wp:positionH>
            <wp:positionV relativeFrom="paragraph">
              <wp:posOffset>182882</wp:posOffset>
            </wp:positionV>
            <wp:extent cx="4322510" cy="6156579"/>
            <wp:effectExtent l="0" t="0" r="0" b="0"/>
            <wp:wrapTopAndBottom/>
            <wp:docPr id="22" name="Image 22" descr="The Almighty inviting his Son to rule the earth  "/>
            <wp:cNvGraphicFramePr>
              <a:graphicFrameLocks/>
            </wp:cNvGraphicFramePr>
            <a:graphic>
              <a:graphicData uri="http://schemas.openxmlformats.org/drawingml/2006/picture">
                <pic:pic>
                  <pic:nvPicPr>
                    <pic:cNvPr id="22" name="Image 22" descr="The Almighty inviting his Son to rule the earth  "/>
                    <pic:cNvPicPr/>
                  </pic:nvPicPr>
                  <pic:blipFill>
                    <a:blip r:embed="rId21" cstate="print"/>
                    <a:stretch>
                      <a:fillRect/>
                    </a:stretch>
                  </pic:blipFill>
                  <pic:spPr>
                    <a:xfrm>
                      <a:off x="0" y="0"/>
                      <a:ext cx="4322510" cy="6156579"/>
                    </a:xfrm>
                    <a:prstGeom prst="rect">
                      <a:avLst/>
                    </a:prstGeom>
                  </pic:spPr>
                </pic:pic>
              </a:graphicData>
            </a:graphic>
          </wp:anchor>
        </w:drawing>
      </w:r>
    </w:p>
    <w:p>
      <w:pPr>
        <w:pStyle w:val="BodyText"/>
        <w:spacing w:before="7"/>
        <w:ind w:left="0"/>
        <w:rPr>
          <w:sz w:val="38"/>
        </w:rPr>
      </w:pPr>
    </w:p>
    <w:p>
      <w:pPr>
        <w:pStyle w:val="BodyText"/>
        <w:spacing w:before="1"/>
      </w:pPr>
      <w:r>
        <w:rPr/>
        <w:t>The</w:t>
      </w:r>
      <w:r>
        <w:rPr>
          <w:spacing w:val="-4"/>
        </w:rPr>
        <w:t> </w:t>
      </w:r>
      <w:r>
        <w:rPr/>
        <w:t>Almighty</w:t>
      </w:r>
      <w:r>
        <w:rPr>
          <w:spacing w:val="-1"/>
        </w:rPr>
        <w:t> </w:t>
      </w:r>
      <w:r>
        <w:rPr/>
        <w:t>handing</w:t>
      </w:r>
      <w:r>
        <w:rPr>
          <w:spacing w:val="-1"/>
        </w:rPr>
        <w:t> </w:t>
      </w:r>
      <w:r>
        <w:rPr/>
        <w:t>his</w:t>
      </w:r>
      <w:r>
        <w:rPr>
          <w:spacing w:val="-1"/>
        </w:rPr>
        <w:t> </w:t>
      </w:r>
      <w:r>
        <w:rPr/>
        <w:t>son a</w:t>
      </w:r>
      <w:r>
        <w:rPr>
          <w:spacing w:val="-2"/>
        </w:rPr>
        <w:t> </w:t>
      </w:r>
      <w:r>
        <w:rPr/>
        <w:t>scepter</w:t>
      </w:r>
      <w:r>
        <w:rPr>
          <w:spacing w:val="-2"/>
        </w:rPr>
        <w:t> </w:t>
      </w:r>
      <w:r>
        <w:rPr/>
        <w:t>to</w:t>
      </w:r>
      <w:r>
        <w:rPr>
          <w:spacing w:val="1"/>
        </w:rPr>
        <w:t> </w:t>
      </w:r>
      <w:r>
        <w:rPr/>
        <w:t>rule</w:t>
      </w:r>
      <w:r>
        <w:rPr>
          <w:spacing w:val="-2"/>
        </w:rPr>
        <w:t> </w:t>
      </w:r>
      <w:r>
        <w:rPr/>
        <w:t>the</w:t>
      </w:r>
      <w:r>
        <w:rPr>
          <w:spacing w:val="1"/>
        </w:rPr>
        <w:t> </w:t>
      </w:r>
      <w:r>
        <w:rPr/>
        <w:t>earth</w:t>
      </w:r>
      <w:r>
        <w:rPr>
          <w:spacing w:val="-1"/>
        </w:rPr>
        <w:t> </w:t>
      </w:r>
      <w:r>
        <w:rPr/>
        <w:t>–</w:t>
      </w:r>
      <w:r>
        <w:rPr>
          <w:spacing w:val="-1"/>
        </w:rPr>
        <w:t> </w:t>
      </w:r>
      <w:r>
        <w:rPr/>
        <w:t>Psalms</w:t>
      </w:r>
      <w:r>
        <w:rPr>
          <w:spacing w:val="-1"/>
        </w:rPr>
        <w:t> </w:t>
      </w:r>
      <w:r>
        <w:rPr/>
        <w:t>2; </w:t>
      </w:r>
      <w:r>
        <w:rPr>
          <w:spacing w:val="-2"/>
        </w:rPr>
        <w:t>110:1,2.</w:t>
      </w:r>
    </w:p>
    <w:p>
      <w:pPr>
        <w:spacing w:after="0"/>
        <w:sectPr>
          <w:pgSz w:w="12240" w:h="15840"/>
          <w:pgMar w:header="0" w:footer="523" w:top="1360" w:bottom="720" w:left="1320" w:right="1320"/>
        </w:sectPr>
      </w:pPr>
    </w:p>
    <w:p>
      <w:pPr>
        <w:pStyle w:val="Heading2"/>
        <w:spacing w:before="79"/>
      </w:pPr>
      <w:r>
        <w:rPr/>
        <w:t>Discerning</w:t>
      </w:r>
      <w:r>
        <w:rPr>
          <w:spacing w:val="-4"/>
        </w:rPr>
        <w:t> </w:t>
      </w:r>
      <w:r>
        <w:rPr/>
        <w:t>the</w:t>
      </w:r>
      <w:r>
        <w:rPr>
          <w:spacing w:val="-2"/>
        </w:rPr>
        <w:t> </w:t>
      </w:r>
      <w:r>
        <w:rPr/>
        <w:t>Secrets of</w:t>
      </w:r>
      <w:r>
        <w:rPr>
          <w:spacing w:val="-2"/>
        </w:rPr>
        <w:t> </w:t>
      </w:r>
      <w:r>
        <w:rPr/>
        <w:t>the</w:t>
      </w:r>
      <w:r>
        <w:rPr>
          <w:spacing w:val="-3"/>
        </w:rPr>
        <w:t> </w:t>
      </w:r>
      <w:r>
        <w:rPr/>
        <w:t>Kingdom of</w:t>
      </w:r>
      <w:r>
        <w:rPr>
          <w:spacing w:val="-2"/>
        </w:rPr>
        <w:t> </w:t>
      </w:r>
      <w:r>
        <w:rPr>
          <w:spacing w:val="-5"/>
        </w:rPr>
        <w:t>God</w:t>
      </w:r>
    </w:p>
    <w:p>
      <w:pPr>
        <w:pStyle w:val="BodyText"/>
        <w:spacing w:before="4"/>
        <w:ind w:left="0"/>
        <w:rPr>
          <w:b/>
          <w:sz w:val="22"/>
        </w:rPr>
      </w:pPr>
      <w:r>
        <w:rPr/>
        <w:drawing>
          <wp:anchor distT="0" distB="0" distL="0" distR="0" allowOverlap="1" layoutInCell="1" locked="0" behindDoc="1" simplePos="0" relativeHeight="487596032">
            <wp:simplePos x="0" y="0"/>
            <wp:positionH relativeFrom="page">
              <wp:posOffset>2043747</wp:posOffset>
            </wp:positionH>
            <wp:positionV relativeFrom="paragraph">
              <wp:posOffset>178437</wp:posOffset>
            </wp:positionV>
            <wp:extent cx="3719235" cy="5343525"/>
            <wp:effectExtent l="0" t="0" r="0" b="0"/>
            <wp:wrapTopAndBottom/>
            <wp:docPr id="23" name="Image 23"/>
            <wp:cNvGraphicFramePr>
              <a:graphicFrameLocks/>
            </wp:cNvGraphicFramePr>
            <a:graphic>
              <a:graphicData uri="http://schemas.openxmlformats.org/drawingml/2006/picture">
                <pic:pic>
                  <pic:nvPicPr>
                    <pic:cNvPr id="23" name="Image 23"/>
                    <pic:cNvPicPr/>
                  </pic:nvPicPr>
                  <pic:blipFill>
                    <a:blip r:embed="rId22" cstate="print"/>
                    <a:stretch>
                      <a:fillRect/>
                    </a:stretch>
                  </pic:blipFill>
                  <pic:spPr>
                    <a:xfrm>
                      <a:off x="0" y="0"/>
                      <a:ext cx="3719235" cy="5343525"/>
                    </a:xfrm>
                    <a:prstGeom prst="rect">
                      <a:avLst/>
                    </a:prstGeom>
                  </pic:spPr>
                </pic:pic>
              </a:graphicData>
            </a:graphic>
          </wp:anchor>
        </w:drawing>
      </w:r>
    </w:p>
    <w:p>
      <w:pPr>
        <w:pStyle w:val="BodyText"/>
        <w:spacing w:before="8"/>
        <w:ind w:left="0"/>
        <w:rPr>
          <w:b/>
          <w:sz w:val="37"/>
        </w:rPr>
      </w:pPr>
    </w:p>
    <w:p>
      <w:pPr>
        <w:pStyle w:val="ListParagraph"/>
        <w:numPr>
          <w:ilvl w:val="0"/>
          <w:numId w:val="16"/>
        </w:numPr>
        <w:tabs>
          <w:tab w:pos="840" w:val="left" w:leader="none"/>
          <w:tab w:pos="899" w:val="left" w:leader="none"/>
        </w:tabs>
        <w:spacing w:line="240" w:lineRule="auto" w:before="0" w:after="0"/>
        <w:ind w:left="840" w:right="129" w:hanging="361"/>
        <w:jc w:val="left"/>
        <w:rPr>
          <w:sz w:val="24"/>
        </w:rPr>
      </w:pPr>
      <w:r>
        <w:rPr>
          <w:sz w:val="20"/>
        </w:rPr>
        <w:tab/>
      </w:r>
      <w:r>
        <w:rPr>
          <w:sz w:val="24"/>
        </w:rPr>
        <w:t>Jesus</w:t>
      </w:r>
      <w:r>
        <w:rPr>
          <w:spacing w:val="-3"/>
          <w:sz w:val="24"/>
        </w:rPr>
        <w:t> </w:t>
      </w:r>
      <w:r>
        <w:rPr>
          <w:sz w:val="24"/>
        </w:rPr>
        <w:t>spoke</w:t>
      </w:r>
      <w:r>
        <w:rPr>
          <w:spacing w:val="-4"/>
          <w:sz w:val="24"/>
        </w:rPr>
        <w:t> </w:t>
      </w:r>
      <w:r>
        <w:rPr>
          <w:sz w:val="24"/>
        </w:rPr>
        <w:t>of</w:t>
      </w:r>
      <w:r>
        <w:rPr>
          <w:spacing w:val="-4"/>
          <w:sz w:val="24"/>
        </w:rPr>
        <w:t> </w:t>
      </w:r>
      <w:r>
        <w:rPr>
          <w:sz w:val="24"/>
        </w:rPr>
        <w:t>things</w:t>
      </w:r>
      <w:r>
        <w:rPr>
          <w:spacing w:val="-3"/>
          <w:sz w:val="24"/>
        </w:rPr>
        <w:t> </w:t>
      </w:r>
      <w:r>
        <w:rPr>
          <w:sz w:val="24"/>
        </w:rPr>
        <w:t>that</w:t>
      </w:r>
      <w:r>
        <w:rPr>
          <w:spacing w:val="-3"/>
          <w:sz w:val="24"/>
        </w:rPr>
        <w:t> </w:t>
      </w:r>
      <w:r>
        <w:rPr>
          <w:sz w:val="24"/>
        </w:rPr>
        <w:t>would</w:t>
      </w:r>
      <w:r>
        <w:rPr>
          <w:spacing w:val="-3"/>
          <w:sz w:val="24"/>
        </w:rPr>
        <w:t> </w:t>
      </w:r>
      <w:r>
        <w:rPr>
          <w:sz w:val="24"/>
        </w:rPr>
        <w:t>happen</w:t>
      </w:r>
      <w:r>
        <w:rPr>
          <w:spacing w:val="-3"/>
          <w:sz w:val="24"/>
        </w:rPr>
        <w:t> </w:t>
      </w:r>
      <w:r>
        <w:rPr>
          <w:sz w:val="24"/>
        </w:rPr>
        <w:t>before</w:t>
      </w:r>
      <w:r>
        <w:rPr>
          <w:spacing w:val="-4"/>
          <w:sz w:val="24"/>
        </w:rPr>
        <w:t> </w:t>
      </w:r>
      <w:r>
        <w:rPr>
          <w:sz w:val="24"/>
        </w:rPr>
        <w:t>he</w:t>
      </w:r>
      <w:r>
        <w:rPr>
          <w:spacing w:val="-2"/>
          <w:sz w:val="24"/>
        </w:rPr>
        <w:t> </w:t>
      </w:r>
      <w:r>
        <w:rPr>
          <w:sz w:val="24"/>
        </w:rPr>
        <w:t>came</w:t>
      </w:r>
      <w:r>
        <w:rPr>
          <w:spacing w:val="-4"/>
          <w:sz w:val="24"/>
        </w:rPr>
        <w:t> </w:t>
      </w:r>
      <w:r>
        <w:rPr>
          <w:sz w:val="24"/>
        </w:rPr>
        <w:t>back</w:t>
      </w:r>
      <w:r>
        <w:rPr>
          <w:spacing w:val="-3"/>
          <w:sz w:val="24"/>
        </w:rPr>
        <w:t> </w:t>
      </w:r>
      <w:r>
        <w:rPr>
          <w:sz w:val="24"/>
        </w:rPr>
        <w:t>in</w:t>
      </w:r>
      <w:r>
        <w:rPr>
          <w:spacing w:val="-3"/>
          <w:sz w:val="24"/>
        </w:rPr>
        <w:t> </w:t>
      </w:r>
      <w:r>
        <w:rPr>
          <w:sz w:val="24"/>
        </w:rPr>
        <w:t>power</w:t>
      </w:r>
      <w:r>
        <w:rPr>
          <w:spacing w:val="-2"/>
          <w:sz w:val="24"/>
        </w:rPr>
        <w:t> </w:t>
      </w:r>
      <w:r>
        <w:rPr>
          <w:sz w:val="24"/>
        </w:rPr>
        <w:t>and</w:t>
      </w:r>
      <w:r>
        <w:rPr>
          <w:spacing w:val="-1"/>
          <w:sz w:val="24"/>
        </w:rPr>
        <w:t> </w:t>
      </w:r>
      <w:r>
        <w:rPr>
          <w:sz w:val="24"/>
        </w:rPr>
        <w:t>he</w:t>
      </w:r>
      <w:r>
        <w:rPr>
          <w:spacing w:val="-4"/>
          <w:sz w:val="24"/>
        </w:rPr>
        <w:t> </w:t>
      </w:r>
      <w:r>
        <w:rPr>
          <w:sz w:val="24"/>
        </w:rPr>
        <w:t>referred</w:t>
      </w:r>
      <w:r>
        <w:rPr>
          <w:spacing w:val="-3"/>
          <w:sz w:val="24"/>
        </w:rPr>
        <w:t> </w:t>
      </w:r>
      <w:r>
        <w:rPr>
          <w:sz w:val="24"/>
        </w:rPr>
        <w:t>to prophesy in Daniel and Isaiah. (</w:t>
      </w:r>
      <w:r>
        <w:rPr>
          <w:color w:val="2B4FA2"/>
          <w:sz w:val="24"/>
          <w:u w:val="single" w:color="2B4FA2"/>
        </w:rPr>
        <w:t>Matt. 13:11-50</w:t>
      </w:r>
      <w:r>
        <w:rPr>
          <w:sz w:val="24"/>
        </w:rPr>
        <w:t>; </w:t>
      </w:r>
      <w:r>
        <w:rPr>
          <w:color w:val="2B4FA2"/>
          <w:sz w:val="24"/>
          <w:u w:val="single" w:color="2B4FA2"/>
        </w:rPr>
        <w:t>24:1-22</w:t>
      </w:r>
      <w:r>
        <w:rPr>
          <w:sz w:val="24"/>
        </w:rPr>
        <w:t>; </w:t>
      </w:r>
      <w:r>
        <w:rPr>
          <w:color w:val="2B4FA2"/>
          <w:sz w:val="24"/>
          <w:u w:val="single" w:color="2B4FA2"/>
        </w:rPr>
        <w:t>Mark 13</w:t>
      </w:r>
      <w:r>
        <w:rPr>
          <w:sz w:val="24"/>
        </w:rPr>
        <w:t>; </w:t>
      </w:r>
      <w:r>
        <w:rPr>
          <w:color w:val="2B4FA2"/>
          <w:sz w:val="24"/>
          <w:u w:val="single" w:color="2B4FA2"/>
        </w:rPr>
        <w:t>Luke 21:5-36</w:t>
      </w:r>
      <w:r>
        <w:rPr>
          <w:sz w:val="24"/>
        </w:rPr>
        <w:t>)</w:t>
      </w:r>
    </w:p>
    <w:p>
      <w:pPr>
        <w:pStyle w:val="ListParagraph"/>
        <w:numPr>
          <w:ilvl w:val="0"/>
          <w:numId w:val="16"/>
        </w:numPr>
        <w:tabs>
          <w:tab w:pos="840" w:val="left" w:leader="none"/>
        </w:tabs>
        <w:spacing w:line="240" w:lineRule="auto" w:before="0" w:after="0"/>
        <w:ind w:left="840" w:right="508" w:hanging="360"/>
        <w:jc w:val="left"/>
        <w:rPr>
          <w:sz w:val="24"/>
        </w:rPr>
      </w:pPr>
      <w:r>
        <w:rPr>
          <w:sz w:val="24"/>
        </w:rPr>
        <w:t>Jesus</w:t>
      </w:r>
      <w:r>
        <w:rPr>
          <w:spacing w:val="-2"/>
          <w:sz w:val="24"/>
        </w:rPr>
        <w:t> </w:t>
      </w:r>
      <w:r>
        <w:rPr>
          <w:sz w:val="24"/>
        </w:rPr>
        <w:t>spoke</w:t>
      </w:r>
      <w:r>
        <w:rPr>
          <w:spacing w:val="-3"/>
          <w:sz w:val="24"/>
        </w:rPr>
        <w:t> </w:t>
      </w:r>
      <w:r>
        <w:rPr>
          <w:sz w:val="24"/>
        </w:rPr>
        <w:t>of</w:t>
      </w:r>
      <w:r>
        <w:rPr>
          <w:spacing w:val="-3"/>
          <w:sz w:val="24"/>
        </w:rPr>
        <w:t> </w:t>
      </w:r>
      <w:r>
        <w:rPr>
          <w:sz w:val="24"/>
        </w:rPr>
        <w:t>Daniel</w:t>
      </w:r>
      <w:r>
        <w:rPr>
          <w:spacing w:val="-2"/>
          <w:sz w:val="24"/>
        </w:rPr>
        <w:t> </w:t>
      </w:r>
      <w:r>
        <w:rPr>
          <w:sz w:val="24"/>
        </w:rPr>
        <w:t>as a</w:t>
      </w:r>
      <w:r>
        <w:rPr>
          <w:spacing w:val="-3"/>
          <w:sz w:val="24"/>
        </w:rPr>
        <w:t> </w:t>
      </w:r>
      <w:r>
        <w:rPr>
          <w:sz w:val="24"/>
        </w:rPr>
        <w:t>prophet</w:t>
      </w:r>
      <w:r>
        <w:rPr>
          <w:spacing w:val="-2"/>
          <w:sz w:val="24"/>
        </w:rPr>
        <w:t> </w:t>
      </w:r>
      <w:r>
        <w:rPr>
          <w:sz w:val="24"/>
        </w:rPr>
        <w:t>and</w:t>
      </w:r>
      <w:r>
        <w:rPr>
          <w:spacing w:val="-2"/>
          <w:sz w:val="24"/>
        </w:rPr>
        <w:t> </w:t>
      </w:r>
      <w:r>
        <w:rPr>
          <w:sz w:val="24"/>
        </w:rPr>
        <w:t>incorporated</w:t>
      </w:r>
      <w:r>
        <w:rPr>
          <w:spacing w:val="-2"/>
          <w:sz w:val="24"/>
        </w:rPr>
        <w:t> </w:t>
      </w:r>
      <w:r>
        <w:rPr>
          <w:sz w:val="24"/>
        </w:rPr>
        <w:t>much</w:t>
      </w:r>
      <w:r>
        <w:rPr>
          <w:spacing w:val="-2"/>
          <w:sz w:val="24"/>
        </w:rPr>
        <w:t> </w:t>
      </w:r>
      <w:r>
        <w:rPr>
          <w:sz w:val="24"/>
        </w:rPr>
        <w:t>of</w:t>
      </w:r>
      <w:r>
        <w:rPr>
          <w:spacing w:val="-3"/>
          <w:sz w:val="24"/>
        </w:rPr>
        <w:t> </w:t>
      </w:r>
      <w:r>
        <w:rPr>
          <w:sz w:val="24"/>
        </w:rPr>
        <w:t>Daniel’s</w:t>
      </w:r>
      <w:r>
        <w:rPr>
          <w:spacing w:val="-2"/>
          <w:sz w:val="24"/>
        </w:rPr>
        <w:t> </w:t>
      </w:r>
      <w:r>
        <w:rPr>
          <w:sz w:val="24"/>
        </w:rPr>
        <w:t>prophesy</w:t>
      </w:r>
      <w:r>
        <w:rPr>
          <w:spacing w:val="-2"/>
          <w:sz w:val="24"/>
        </w:rPr>
        <w:t> </w:t>
      </w:r>
      <w:r>
        <w:rPr>
          <w:sz w:val="24"/>
        </w:rPr>
        <w:t>in</w:t>
      </w:r>
      <w:r>
        <w:rPr>
          <w:spacing w:val="-2"/>
          <w:sz w:val="24"/>
        </w:rPr>
        <w:t> </w:t>
      </w:r>
      <w:r>
        <w:rPr>
          <w:sz w:val="24"/>
        </w:rPr>
        <w:t>his explanations of what was going to happen around the time of his coming. If Jesus believed</w:t>
      </w:r>
      <w:r>
        <w:rPr>
          <w:spacing w:val="-4"/>
          <w:sz w:val="24"/>
        </w:rPr>
        <w:t> </w:t>
      </w:r>
      <w:r>
        <w:rPr>
          <w:sz w:val="24"/>
        </w:rPr>
        <w:t>Daniel’s</w:t>
      </w:r>
      <w:r>
        <w:rPr>
          <w:spacing w:val="-4"/>
          <w:sz w:val="24"/>
        </w:rPr>
        <w:t> </w:t>
      </w:r>
      <w:r>
        <w:rPr>
          <w:sz w:val="24"/>
        </w:rPr>
        <w:t>prophesy</w:t>
      </w:r>
      <w:r>
        <w:rPr>
          <w:spacing w:val="-4"/>
          <w:sz w:val="24"/>
        </w:rPr>
        <w:t> </w:t>
      </w:r>
      <w:r>
        <w:rPr>
          <w:sz w:val="24"/>
        </w:rPr>
        <w:t>to</w:t>
      </w:r>
      <w:r>
        <w:rPr>
          <w:spacing w:val="-4"/>
          <w:sz w:val="24"/>
        </w:rPr>
        <w:t> </w:t>
      </w:r>
      <w:r>
        <w:rPr>
          <w:sz w:val="24"/>
        </w:rPr>
        <w:t>be</w:t>
      </w:r>
      <w:r>
        <w:rPr>
          <w:spacing w:val="-5"/>
          <w:sz w:val="24"/>
        </w:rPr>
        <w:t> </w:t>
      </w:r>
      <w:r>
        <w:rPr>
          <w:sz w:val="24"/>
        </w:rPr>
        <w:t>true,</w:t>
      </w:r>
      <w:r>
        <w:rPr>
          <w:spacing w:val="-4"/>
          <w:sz w:val="24"/>
        </w:rPr>
        <w:t> </w:t>
      </w:r>
      <w:r>
        <w:rPr>
          <w:sz w:val="24"/>
        </w:rPr>
        <w:t>followers</w:t>
      </w:r>
      <w:r>
        <w:rPr>
          <w:spacing w:val="-4"/>
          <w:sz w:val="24"/>
        </w:rPr>
        <w:t> </w:t>
      </w:r>
      <w:r>
        <w:rPr>
          <w:sz w:val="24"/>
        </w:rPr>
        <w:t>of</w:t>
      </w:r>
      <w:r>
        <w:rPr>
          <w:spacing w:val="-5"/>
          <w:sz w:val="24"/>
        </w:rPr>
        <w:t> </w:t>
      </w:r>
      <w:r>
        <w:rPr>
          <w:sz w:val="24"/>
        </w:rPr>
        <w:t>Jesus</w:t>
      </w:r>
      <w:r>
        <w:rPr>
          <w:spacing w:val="-4"/>
          <w:sz w:val="24"/>
        </w:rPr>
        <w:t> </w:t>
      </w:r>
      <w:r>
        <w:rPr>
          <w:sz w:val="24"/>
        </w:rPr>
        <w:t>should</w:t>
      </w:r>
      <w:r>
        <w:rPr>
          <w:spacing w:val="-4"/>
          <w:sz w:val="24"/>
        </w:rPr>
        <w:t> </w:t>
      </w:r>
      <w:r>
        <w:rPr>
          <w:sz w:val="24"/>
        </w:rPr>
        <w:t>too.</w:t>
      </w:r>
      <w:r>
        <w:rPr>
          <w:spacing w:val="-4"/>
          <w:sz w:val="24"/>
        </w:rPr>
        <w:t> </w:t>
      </w:r>
      <w:r>
        <w:rPr>
          <w:sz w:val="24"/>
        </w:rPr>
        <w:t>(</w:t>
      </w:r>
      <w:r>
        <w:rPr>
          <w:color w:val="2B4FA2"/>
          <w:sz w:val="24"/>
          <w:u w:val="single" w:color="2B4FA2"/>
        </w:rPr>
        <w:t>Matthew</w:t>
      </w:r>
      <w:r>
        <w:rPr>
          <w:color w:val="2B4FA2"/>
          <w:spacing w:val="-5"/>
          <w:sz w:val="24"/>
          <w:u w:val="single" w:color="2B4FA2"/>
        </w:rPr>
        <w:t> </w:t>
      </w:r>
      <w:r>
        <w:rPr>
          <w:color w:val="2B4FA2"/>
          <w:sz w:val="24"/>
          <w:u w:val="single" w:color="2B4FA2"/>
        </w:rPr>
        <w:t>24:15</w:t>
      </w:r>
      <w:r>
        <w:rPr>
          <w:sz w:val="24"/>
        </w:rPr>
        <w:t>)</w:t>
      </w:r>
    </w:p>
    <w:p>
      <w:pPr>
        <w:pStyle w:val="ListParagraph"/>
        <w:numPr>
          <w:ilvl w:val="0"/>
          <w:numId w:val="16"/>
        </w:numPr>
        <w:tabs>
          <w:tab w:pos="840" w:val="left" w:leader="none"/>
        </w:tabs>
        <w:spacing w:line="240" w:lineRule="auto" w:before="0" w:after="0"/>
        <w:ind w:left="840" w:right="358" w:hanging="360"/>
        <w:jc w:val="left"/>
        <w:rPr>
          <w:sz w:val="24"/>
        </w:rPr>
      </w:pPr>
      <w:r>
        <w:rPr>
          <w:sz w:val="24"/>
        </w:rPr>
        <w:t>The</w:t>
      </w:r>
      <w:r>
        <w:rPr>
          <w:spacing w:val="-4"/>
          <w:sz w:val="24"/>
        </w:rPr>
        <w:t> </w:t>
      </w:r>
      <w:r>
        <w:rPr>
          <w:sz w:val="24"/>
        </w:rPr>
        <w:t>term</w:t>
      </w:r>
      <w:r>
        <w:rPr>
          <w:spacing w:val="-3"/>
          <w:sz w:val="24"/>
        </w:rPr>
        <w:t> </w:t>
      </w:r>
      <w:r>
        <w:rPr>
          <w:sz w:val="24"/>
        </w:rPr>
        <w:t>“gentile”</w:t>
      </w:r>
      <w:r>
        <w:rPr>
          <w:spacing w:val="-4"/>
          <w:sz w:val="24"/>
        </w:rPr>
        <w:t> </w:t>
      </w:r>
      <w:r>
        <w:rPr>
          <w:sz w:val="24"/>
        </w:rPr>
        <w:t>means</w:t>
      </w:r>
      <w:r>
        <w:rPr>
          <w:spacing w:val="-3"/>
          <w:sz w:val="24"/>
        </w:rPr>
        <w:t> </w:t>
      </w:r>
      <w:r>
        <w:rPr>
          <w:sz w:val="24"/>
        </w:rPr>
        <w:t>non-Jewish</w:t>
      </w:r>
      <w:r>
        <w:rPr>
          <w:spacing w:val="-3"/>
          <w:sz w:val="24"/>
        </w:rPr>
        <w:t> </w:t>
      </w:r>
      <w:r>
        <w:rPr>
          <w:sz w:val="24"/>
        </w:rPr>
        <w:t>and</w:t>
      </w:r>
      <w:r>
        <w:rPr>
          <w:spacing w:val="-3"/>
          <w:sz w:val="24"/>
        </w:rPr>
        <w:t> </w:t>
      </w:r>
      <w:r>
        <w:rPr>
          <w:sz w:val="24"/>
        </w:rPr>
        <w:t>the</w:t>
      </w:r>
      <w:r>
        <w:rPr>
          <w:spacing w:val="-4"/>
          <w:sz w:val="24"/>
        </w:rPr>
        <w:t> </w:t>
      </w:r>
      <w:r>
        <w:rPr>
          <w:sz w:val="24"/>
        </w:rPr>
        <w:t>term</w:t>
      </w:r>
      <w:r>
        <w:rPr>
          <w:spacing w:val="-3"/>
          <w:sz w:val="24"/>
        </w:rPr>
        <w:t> </w:t>
      </w:r>
      <w:r>
        <w:rPr>
          <w:sz w:val="24"/>
        </w:rPr>
        <w:t>“Gentile</w:t>
      </w:r>
      <w:r>
        <w:rPr>
          <w:spacing w:val="-4"/>
          <w:sz w:val="24"/>
        </w:rPr>
        <w:t> </w:t>
      </w:r>
      <w:r>
        <w:rPr>
          <w:sz w:val="24"/>
        </w:rPr>
        <w:t>times”</w:t>
      </w:r>
      <w:r>
        <w:rPr>
          <w:spacing w:val="-4"/>
          <w:sz w:val="24"/>
        </w:rPr>
        <w:t> </w:t>
      </w:r>
      <w:r>
        <w:rPr>
          <w:sz w:val="24"/>
        </w:rPr>
        <w:t>or</w:t>
      </w:r>
      <w:r>
        <w:rPr>
          <w:spacing w:val="-4"/>
          <w:sz w:val="24"/>
        </w:rPr>
        <w:t> </w:t>
      </w:r>
      <w:r>
        <w:rPr>
          <w:sz w:val="24"/>
        </w:rPr>
        <w:t>“appointed</w:t>
      </w:r>
      <w:r>
        <w:rPr>
          <w:spacing w:val="-3"/>
          <w:sz w:val="24"/>
        </w:rPr>
        <w:t> </w:t>
      </w:r>
      <w:r>
        <w:rPr>
          <w:sz w:val="24"/>
        </w:rPr>
        <w:t>times of the nations” indicates times of Gentile rule over man (</w:t>
      </w:r>
      <w:r>
        <w:rPr>
          <w:color w:val="2B4FA2"/>
          <w:sz w:val="24"/>
          <w:u w:val="single" w:color="2B4FA2"/>
        </w:rPr>
        <w:t>Luke 21:24</w:t>
      </w:r>
      <w:r>
        <w:rPr>
          <w:sz w:val="24"/>
        </w:rPr>
        <w:t>). The lineage of Jews shows that they are Hebrews as Abraham was.</w:t>
      </w:r>
    </w:p>
    <w:p>
      <w:pPr>
        <w:pStyle w:val="ListParagraph"/>
        <w:numPr>
          <w:ilvl w:val="0"/>
          <w:numId w:val="16"/>
        </w:numPr>
        <w:tabs>
          <w:tab w:pos="840" w:val="left" w:leader="none"/>
          <w:tab w:pos="899" w:val="left" w:leader="none"/>
        </w:tabs>
        <w:spacing w:line="240" w:lineRule="auto" w:before="0" w:after="0"/>
        <w:ind w:left="840" w:right="182" w:hanging="360"/>
        <w:jc w:val="left"/>
        <w:rPr>
          <w:sz w:val="24"/>
        </w:rPr>
      </w:pPr>
      <w:r>
        <w:rPr>
          <w:sz w:val="20"/>
        </w:rPr>
        <w:tab/>
      </w:r>
      <w:r>
        <w:rPr>
          <w:sz w:val="24"/>
        </w:rPr>
        <w:t>Jesus stated to his disciples to look for signs, not dates, to discern when certain things were going to happen. In fact, when Jesus was on earth, and was exiting the temple in Jerusalem,</w:t>
      </w:r>
      <w:r>
        <w:rPr>
          <w:spacing w:val="-3"/>
          <w:sz w:val="24"/>
        </w:rPr>
        <w:t> </w:t>
      </w:r>
      <w:r>
        <w:rPr>
          <w:sz w:val="24"/>
        </w:rPr>
        <w:t>his</w:t>
      </w:r>
      <w:r>
        <w:rPr>
          <w:spacing w:val="-3"/>
          <w:sz w:val="24"/>
        </w:rPr>
        <w:t> </w:t>
      </w:r>
      <w:r>
        <w:rPr>
          <w:sz w:val="24"/>
        </w:rPr>
        <w:t>disciples</w:t>
      </w:r>
      <w:r>
        <w:rPr>
          <w:spacing w:val="-1"/>
          <w:sz w:val="24"/>
        </w:rPr>
        <w:t> </w:t>
      </w:r>
      <w:r>
        <w:rPr>
          <w:sz w:val="24"/>
        </w:rPr>
        <w:t>wanted</w:t>
      </w:r>
      <w:r>
        <w:rPr>
          <w:spacing w:val="-3"/>
          <w:sz w:val="24"/>
        </w:rPr>
        <w:t> </w:t>
      </w:r>
      <w:r>
        <w:rPr>
          <w:sz w:val="24"/>
        </w:rPr>
        <w:t>to</w:t>
      </w:r>
      <w:r>
        <w:rPr>
          <w:spacing w:val="-3"/>
          <w:sz w:val="24"/>
        </w:rPr>
        <w:t> </w:t>
      </w:r>
      <w:r>
        <w:rPr>
          <w:sz w:val="24"/>
        </w:rPr>
        <w:t>show</w:t>
      </w:r>
      <w:r>
        <w:rPr>
          <w:spacing w:val="-4"/>
          <w:sz w:val="24"/>
        </w:rPr>
        <w:t> </w:t>
      </w:r>
      <w:r>
        <w:rPr>
          <w:sz w:val="24"/>
        </w:rPr>
        <w:t>him</w:t>
      </w:r>
      <w:r>
        <w:rPr>
          <w:spacing w:val="-3"/>
          <w:sz w:val="24"/>
        </w:rPr>
        <w:t> </w:t>
      </w:r>
      <w:r>
        <w:rPr>
          <w:sz w:val="24"/>
        </w:rPr>
        <w:t>all</w:t>
      </w:r>
      <w:r>
        <w:rPr>
          <w:spacing w:val="-3"/>
          <w:sz w:val="24"/>
        </w:rPr>
        <w:t> </w:t>
      </w:r>
      <w:r>
        <w:rPr>
          <w:sz w:val="24"/>
        </w:rPr>
        <w:t>the</w:t>
      </w:r>
      <w:r>
        <w:rPr>
          <w:spacing w:val="-4"/>
          <w:sz w:val="24"/>
        </w:rPr>
        <w:t> </w:t>
      </w:r>
      <w:r>
        <w:rPr>
          <w:sz w:val="24"/>
        </w:rPr>
        <w:t>glorious</w:t>
      </w:r>
      <w:r>
        <w:rPr>
          <w:spacing w:val="-3"/>
          <w:sz w:val="24"/>
        </w:rPr>
        <w:t> </w:t>
      </w:r>
      <w:r>
        <w:rPr>
          <w:sz w:val="24"/>
        </w:rPr>
        <w:t>buildings</w:t>
      </w:r>
      <w:r>
        <w:rPr>
          <w:spacing w:val="-3"/>
          <w:sz w:val="24"/>
        </w:rPr>
        <w:t> </w:t>
      </w:r>
      <w:r>
        <w:rPr>
          <w:sz w:val="24"/>
        </w:rPr>
        <w:t>and</w:t>
      </w:r>
      <w:r>
        <w:rPr>
          <w:spacing w:val="-3"/>
          <w:sz w:val="24"/>
        </w:rPr>
        <w:t> </w:t>
      </w:r>
      <w:r>
        <w:rPr>
          <w:sz w:val="24"/>
        </w:rPr>
        <w:t>gifts</w:t>
      </w:r>
      <w:r>
        <w:rPr>
          <w:spacing w:val="-3"/>
          <w:sz w:val="24"/>
        </w:rPr>
        <w:t> </w:t>
      </w:r>
      <w:r>
        <w:rPr>
          <w:sz w:val="24"/>
        </w:rPr>
        <w:t>to</w:t>
      </w:r>
      <w:r>
        <w:rPr>
          <w:spacing w:val="-3"/>
          <w:sz w:val="24"/>
        </w:rPr>
        <w:t> </w:t>
      </w:r>
      <w:r>
        <w:rPr>
          <w:sz w:val="24"/>
        </w:rPr>
        <w:t>God</w:t>
      </w:r>
      <w:r>
        <w:rPr>
          <w:spacing w:val="-3"/>
          <w:sz w:val="24"/>
        </w:rPr>
        <w:t> </w:t>
      </w:r>
      <w:r>
        <w:rPr>
          <w:sz w:val="24"/>
        </w:rPr>
        <w:t>in the area. But Jesus told them that all the glorious buildings around them would be torn</w:t>
      </w:r>
    </w:p>
    <w:p>
      <w:pPr>
        <w:spacing w:after="0" w:line="240" w:lineRule="auto"/>
        <w:jc w:val="left"/>
        <w:rPr>
          <w:sz w:val="24"/>
        </w:rPr>
        <w:sectPr>
          <w:pgSz w:w="12240" w:h="15840"/>
          <w:pgMar w:header="0" w:footer="523" w:top="1360" w:bottom="720" w:left="1320" w:right="1320"/>
        </w:sectPr>
      </w:pPr>
    </w:p>
    <w:p>
      <w:pPr>
        <w:pStyle w:val="BodyText"/>
        <w:spacing w:before="79"/>
        <w:ind w:left="840" w:right="124"/>
      </w:pPr>
      <w:r>
        <w:rPr/>
        <w:t>down.</w:t>
      </w:r>
      <w:r>
        <w:rPr>
          <w:spacing w:val="-2"/>
        </w:rPr>
        <w:t> </w:t>
      </w:r>
      <w:r>
        <w:rPr/>
        <w:t>Not</w:t>
      </w:r>
      <w:r>
        <w:rPr>
          <w:spacing w:val="-2"/>
        </w:rPr>
        <w:t> </w:t>
      </w:r>
      <w:r>
        <w:rPr/>
        <w:t>a</w:t>
      </w:r>
      <w:r>
        <w:rPr>
          <w:spacing w:val="-3"/>
        </w:rPr>
        <w:t> </w:t>
      </w:r>
      <w:r>
        <w:rPr/>
        <w:t>stone</w:t>
      </w:r>
      <w:r>
        <w:rPr>
          <w:spacing w:val="-3"/>
        </w:rPr>
        <w:t> </w:t>
      </w:r>
      <w:r>
        <w:rPr/>
        <w:t>upon</w:t>
      </w:r>
      <w:r>
        <w:rPr>
          <w:spacing w:val="-2"/>
        </w:rPr>
        <w:t> </w:t>
      </w:r>
      <w:r>
        <w:rPr/>
        <w:t>a</w:t>
      </w:r>
      <w:r>
        <w:rPr>
          <w:spacing w:val="-1"/>
        </w:rPr>
        <w:t> </w:t>
      </w:r>
      <w:r>
        <w:rPr/>
        <w:t>stone</w:t>
      </w:r>
      <w:r>
        <w:rPr>
          <w:spacing w:val="-3"/>
        </w:rPr>
        <w:t> </w:t>
      </w:r>
      <w:r>
        <w:rPr/>
        <w:t>would</w:t>
      </w:r>
      <w:r>
        <w:rPr>
          <w:spacing w:val="-2"/>
        </w:rPr>
        <w:t> </w:t>
      </w:r>
      <w:r>
        <w:rPr/>
        <w:t>be</w:t>
      </w:r>
      <w:r>
        <w:rPr>
          <w:spacing w:val="-3"/>
        </w:rPr>
        <w:t> </w:t>
      </w:r>
      <w:r>
        <w:rPr/>
        <w:t>left.</w:t>
      </w:r>
      <w:r>
        <w:rPr>
          <w:spacing w:val="-2"/>
        </w:rPr>
        <w:t> </w:t>
      </w:r>
      <w:r>
        <w:rPr/>
        <w:t>Later,</w:t>
      </w:r>
      <w:r>
        <w:rPr>
          <w:spacing w:val="-2"/>
        </w:rPr>
        <w:t> </w:t>
      </w:r>
      <w:r>
        <w:rPr/>
        <w:t>on</w:t>
      </w:r>
      <w:r>
        <w:rPr>
          <w:spacing w:val="-2"/>
        </w:rPr>
        <w:t> </w:t>
      </w:r>
      <w:r>
        <w:rPr/>
        <w:t>the</w:t>
      </w:r>
      <w:r>
        <w:rPr>
          <w:spacing w:val="-3"/>
        </w:rPr>
        <w:t> </w:t>
      </w:r>
      <w:r>
        <w:rPr/>
        <w:t>Mount</w:t>
      </w:r>
      <w:r>
        <w:rPr>
          <w:spacing w:val="-2"/>
        </w:rPr>
        <w:t> </w:t>
      </w:r>
      <w:r>
        <w:rPr/>
        <w:t>of</w:t>
      </w:r>
      <w:r>
        <w:rPr>
          <w:spacing w:val="-3"/>
        </w:rPr>
        <w:t> </w:t>
      </w:r>
      <w:r>
        <w:rPr/>
        <w:t>Olives,</w:t>
      </w:r>
      <w:r>
        <w:rPr>
          <w:spacing w:val="-2"/>
        </w:rPr>
        <w:t> </w:t>
      </w:r>
      <w:r>
        <w:rPr/>
        <w:t>his</w:t>
      </w:r>
      <w:r>
        <w:rPr>
          <w:spacing w:val="-2"/>
        </w:rPr>
        <w:t> </w:t>
      </w:r>
      <w:r>
        <w:rPr/>
        <w:t>disciples asked him when these things would occur and what would be the sign of his coming including “the</w:t>
      </w:r>
      <w:r>
        <w:rPr>
          <w:spacing w:val="-1"/>
        </w:rPr>
        <w:t> </w:t>
      </w:r>
      <w:r>
        <w:rPr/>
        <w:t>end of</w:t>
      </w:r>
      <w:r>
        <w:rPr>
          <w:spacing w:val="-1"/>
        </w:rPr>
        <w:t> </w:t>
      </w:r>
      <w:r>
        <w:rPr/>
        <w:t>the age.”</w:t>
      </w:r>
      <w:r>
        <w:rPr>
          <w:spacing w:val="-1"/>
        </w:rPr>
        <w:t> </w:t>
      </w:r>
      <w:r>
        <w:rPr/>
        <w:t>Some</w:t>
      </w:r>
      <w:r>
        <w:rPr>
          <w:spacing w:val="-1"/>
        </w:rPr>
        <w:t> </w:t>
      </w:r>
      <w:r>
        <w:rPr/>
        <w:t>bible</w:t>
      </w:r>
      <w:r>
        <w:rPr>
          <w:spacing w:val="-1"/>
        </w:rPr>
        <w:t> </w:t>
      </w:r>
      <w:r>
        <w:rPr/>
        <w:t>translations use</w:t>
      </w:r>
      <w:r>
        <w:rPr>
          <w:spacing w:val="-1"/>
        </w:rPr>
        <w:t> </w:t>
      </w:r>
      <w:r>
        <w:rPr/>
        <w:t>the</w:t>
      </w:r>
      <w:r>
        <w:rPr>
          <w:spacing w:val="-1"/>
        </w:rPr>
        <w:t> </w:t>
      </w:r>
      <w:r>
        <w:rPr/>
        <w:t>phrase “end of</w:t>
      </w:r>
      <w:r>
        <w:rPr>
          <w:spacing w:val="-1"/>
        </w:rPr>
        <w:t> </w:t>
      </w:r>
      <w:r>
        <w:rPr/>
        <w:t>the</w:t>
      </w:r>
      <w:r>
        <w:rPr>
          <w:spacing w:val="-1"/>
        </w:rPr>
        <w:t> </w:t>
      </w:r>
      <w:r>
        <w:rPr/>
        <w:t>world.” However, it is not the end of the world but the end of a time period or “age.” It is the end of the rule of Gentile kings. (</w:t>
      </w:r>
      <w:r>
        <w:rPr>
          <w:color w:val="2B4FA2"/>
          <w:u w:val="single" w:color="2B4FA2"/>
        </w:rPr>
        <w:t>Matt. 24:1-3</w:t>
      </w:r>
      <w:r>
        <w:rPr/>
        <w:t>)</w:t>
      </w:r>
    </w:p>
    <w:p>
      <w:pPr>
        <w:pStyle w:val="BodyText"/>
        <w:spacing w:before="11"/>
        <w:ind w:left="0"/>
        <w:rPr>
          <w:sz w:val="22"/>
        </w:rPr>
      </w:pPr>
      <w:r>
        <w:rPr/>
        <w:drawing>
          <wp:anchor distT="0" distB="0" distL="0" distR="0" allowOverlap="1" layoutInCell="1" locked="0" behindDoc="1" simplePos="0" relativeHeight="487596544">
            <wp:simplePos x="0" y="0"/>
            <wp:positionH relativeFrom="page">
              <wp:posOffset>1390650</wp:posOffset>
            </wp:positionH>
            <wp:positionV relativeFrom="paragraph">
              <wp:posOffset>182890</wp:posOffset>
            </wp:positionV>
            <wp:extent cx="5026295" cy="3310890"/>
            <wp:effectExtent l="0" t="0" r="0" b="0"/>
            <wp:wrapTopAndBottom/>
            <wp:docPr id="24" name="Image 24"/>
            <wp:cNvGraphicFramePr>
              <a:graphicFrameLocks/>
            </wp:cNvGraphicFramePr>
            <a:graphic>
              <a:graphicData uri="http://schemas.openxmlformats.org/drawingml/2006/picture">
                <pic:pic>
                  <pic:nvPicPr>
                    <pic:cNvPr id="24" name="Image 24"/>
                    <pic:cNvPicPr/>
                  </pic:nvPicPr>
                  <pic:blipFill>
                    <a:blip r:embed="rId23" cstate="print"/>
                    <a:stretch>
                      <a:fillRect/>
                    </a:stretch>
                  </pic:blipFill>
                  <pic:spPr>
                    <a:xfrm>
                      <a:off x="0" y="0"/>
                      <a:ext cx="5026295" cy="3310890"/>
                    </a:xfrm>
                    <a:prstGeom prst="rect">
                      <a:avLst/>
                    </a:prstGeom>
                  </pic:spPr>
                </pic:pic>
              </a:graphicData>
            </a:graphic>
          </wp:anchor>
        </w:drawing>
      </w:r>
    </w:p>
    <w:p>
      <w:pPr>
        <w:pStyle w:val="BodyText"/>
        <w:ind w:left="0"/>
        <w:rPr>
          <w:sz w:val="26"/>
        </w:rPr>
      </w:pPr>
    </w:p>
    <w:p>
      <w:pPr>
        <w:pStyle w:val="ListParagraph"/>
        <w:numPr>
          <w:ilvl w:val="0"/>
          <w:numId w:val="16"/>
        </w:numPr>
        <w:tabs>
          <w:tab w:pos="840" w:val="left" w:leader="none"/>
        </w:tabs>
        <w:spacing w:line="240" w:lineRule="auto" w:before="165" w:after="0"/>
        <w:ind w:left="840" w:right="199" w:hanging="361"/>
        <w:jc w:val="left"/>
        <w:rPr>
          <w:sz w:val="24"/>
        </w:rPr>
      </w:pPr>
      <w:r>
        <w:rPr>
          <w:sz w:val="24"/>
        </w:rPr>
        <w:t>In Matthew 24:32-41, Jesus gave an example of using a sign. He used the example of a fig tree. He mentioned that when one sees the branch growing tender and putting forth leaves, it is a</w:t>
      </w:r>
      <w:r>
        <w:rPr>
          <w:spacing w:val="-1"/>
          <w:sz w:val="24"/>
        </w:rPr>
        <w:t> </w:t>
      </w:r>
      <w:r>
        <w:rPr>
          <w:sz w:val="24"/>
        </w:rPr>
        <w:t>sign that summer</w:t>
      </w:r>
      <w:r>
        <w:rPr>
          <w:spacing w:val="-1"/>
          <w:sz w:val="24"/>
        </w:rPr>
        <w:t> </w:t>
      </w:r>
      <w:r>
        <w:rPr>
          <w:sz w:val="24"/>
        </w:rPr>
        <w:t>is near. Likewise, when someone</w:t>
      </w:r>
      <w:r>
        <w:rPr>
          <w:spacing w:val="-1"/>
          <w:sz w:val="24"/>
        </w:rPr>
        <w:t> </w:t>
      </w:r>
      <w:r>
        <w:rPr>
          <w:sz w:val="24"/>
        </w:rPr>
        <w:t>would discern the</w:t>
      </w:r>
      <w:r>
        <w:rPr>
          <w:spacing w:val="-1"/>
          <w:sz w:val="24"/>
        </w:rPr>
        <w:t> </w:t>
      </w:r>
      <w:r>
        <w:rPr>
          <w:sz w:val="24"/>
        </w:rPr>
        <w:t>signs of</w:t>
      </w:r>
      <w:r>
        <w:rPr>
          <w:spacing w:val="-4"/>
          <w:sz w:val="24"/>
        </w:rPr>
        <w:t> </w:t>
      </w:r>
      <w:r>
        <w:rPr>
          <w:sz w:val="24"/>
        </w:rPr>
        <w:t>the</w:t>
      </w:r>
      <w:r>
        <w:rPr>
          <w:spacing w:val="-4"/>
          <w:sz w:val="24"/>
        </w:rPr>
        <w:t> </w:t>
      </w:r>
      <w:r>
        <w:rPr>
          <w:sz w:val="24"/>
        </w:rPr>
        <w:t>prophets,</w:t>
      </w:r>
      <w:r>
        <w:rPr>
          <w:spacing w:val="-3"/>
          <w:sz w:val="24"/>
        </w:rPr>
        <w:t> </w:t>
      </w:r>
      <w:r>
        <w:rPr>
          <w:sz w:val="24"/>
        </w:rPr>
        <w:t>one</w:t>
      </w:r>
      <w:r>
        <w:rPr>
          <w:spacing w:val="-2"/>
          <w:sz w:val="24"/>
        </w:rPr>
        <w:t> </w:t>
      </w:r>
      <w:r>
        <w:rPr>
          <w:sz w:val="24"/>
        </w:rPr>
        <w:t>would</w:t>
      </w:r>
      <w:r>
        <w:rPr>
          <w:spacing w:val="-3"/>
          <w:sz w:val="24"/>
        </w:rPr>
        <w:t> </w:t>
      </w:r>
      <w:r>
        <w:rPr>
          <w:sz w:val="24"/>
        </w:rPr>
        <w:t>know</w:t>
      </w:r>
      <w:r>
        <w:rPr>
          <w:spacing w:val="-4"/>
          <w:sz w:val="24"/>
        </w:rPr>
        <w:t> </w:t>
      </w:r>
      <w:r>
        <w:rPr>
          <w:sz w:val="24"/>
        </w:rPr>
        <w:t>that</w:t>
      </w:r>
      <w:r>
        <w:rPr>
          <w:spacing w:val="-3"/>
          <w:sz w:val="24"/>
        </w:rPr>
        <w:t> </w:t>
      </w:r>
      <w:r>
        <w:rPr>
          <w:sz w:val="24"/>
        </w:rPr>
        <w:t>the</w:t>
      </w:r>
      <w:r>
        <w:rPr>
          <w:spacing w:val="-4"/>
          <w:sz w:val="24"/>
        </w:rPr>
        <w:t> </w:t>
      </w:r>
      <w:r>
        <w:rPr>
          <w:sz w:val="24"/>
        </w:rPr>
        <w:t>Son</w:t>
      </w:r>
      <w:r>
        <w:rPr>
          <w:spacing w:val="-3"/>
          <w:sz w:val="24"/>
        </w:rPr>
        <w:t> </w:t>
      </w:r>
      <w:r>
        <w:rPr>
          <w:sz w:val="24"/>
        </w:rPr>
        <w:t>of</w:t>
      </w:r>
      <w:r>
        <w:rPr>
          <w:spacing w:val="-4"/>
          <w:sz w:val="24"/>
        </w:rPr>
        <w:t> </w:t>
      </w:r>
      <w:r>
        <w:rPr>
          <w:sz w:val="24"/>
        </w:rPr>
        <w:t>man</w:t>
      </w:r>
      <w:r>
        <w:rPr>
          <w:spacing w:val="-3"/>
          <w:sz w:val="24"/>
        </w:rPr>
        <w:t> </w:t>
      </w:r>
      <w:r>
        <w:rPr>
          <w:sz w:val="24"/>
        </w:rPr>
        <w:t>is</w:t>
      </w:r>
      <w:r>
        <w:rPr>
          <w:spacing w:val="-3"/>
          <w:sz w:val="24"/>
        </w:rPr>
        <w:t> </w:t>
      </w:r>
      <w:r>
        <w:rPr>
          <w:sz w:val="24"/>
        </w:rPr>
        <w:t>near.</w:t>
      </w:r>
      <w:r>
        <w:rPr>
          <w:spacing w:val="-3"/>
          <w:sz w:val="24"/>
        </w:rPr>
        <w:t> </w:t>
      </w:r>
      <w:r>
        <w:rPr>
          <w:sz w:val="24"/>
        </w:rPr>
        <w:t>Discerning</w:t>
      </w:r>
      <w:r>
        <w:rPr>
          <w:spacing w:val="-3"/>
          <w:sz w:val="24"/>
        </w:rPr>
        <w:t> </w:t>
      </w:r>
      <w:r>
        <w:rPr>
          <w:sz w:val="24"/>
        </w:rPr>
        <w:t>the</w:t>
      </w:r>
      <w:r>
        <w:rPr>
          <w:spacing w:val="-2"/>
          <w:sz w:val="24"/>
        </w:rPr>
        <w:t> </w:t>
      </w:r>
      <w:r>
        <w:rPr>
          <w:sz w:val="24"/>
        </w:rPr>
        <w:t>signs</w:t>
      </w:r>
      <w:r>
        <w:rPr>
          <w:spacing w:val="-3"/>
          <w:sz w:val="24"/>
        </w:rPr>
        <w:t> </w:t>
      </w:r>
      <w:r>
        <w:rPr>
          <w:sz w:val="24"/>
        </w:rPr>
        <w:t>is</w:t>
      </w:r>
      <w:r>
        <w:rPr>
          <w:spacing w:val="-3"/>
          <w:sz w:val="24"/>
        </w:rPr>
        <w:t> </w:t>
      </w:r>
      <w:r>
        <w:rPr>
          <w:sz w:val="24"/>
        </w:rPr>
        <w:t>key, not dates.</w:t>
      </w:r>
    </w:p>
    <w:p>
      <w:pPr>
        <w:pStyle w:val="BodyText"/>
        <w:spacing w:before="3"/>
        <w:ind w:left="0"/>
      </w:pPr>
    </w:p>
    <w:p>
      <w:pPr>
        <w:pStyle w:val="Heading2"/>
        <w:ind w:right="163"/>
        <w:rPr>
          <w:b w:val="0"/>
        </w:rPr>
      </w:pPr>
      <w:r>
        <w:rPr/>
        <w:t>Two</w:t>
      </w:r>
      <w:r>
        <w:rPr>
          <w:spacing w:val="-2"/>
        </w:rPr>
        <w:t> </w:t>
      </w:r>
      <w:r>
        <w:rPr/>
        <w:t>prophetic</w:t>
      </w:r>
      <w:r>
        <w:rPr>
          <w:spacing w:val="-3"/>
        </w:rPr>
        <w:t> </w:t>
      </w:r>
      <w:r>
        <w:rPr/>
        <w:t>accounts</w:t>
      </w:r>
      <w:r>
        <w:rPr>
          <w:spacing w:val="-2"/>
        </w:rPr>
        <w:t> </w:t>
      </w:r>
      <w:r>
        <w:rPr/>
        <w:t>in</w:t>
      </w:r>
      <w:r>
        <w:rPr>
          <w:spacing w:val="-2"/>
        </w:rPr>
        <w:t> </w:t>
      </w:r>
      <w:r>
        <w:rPr/>
        <w:t>Daniel</w:t>
      </w:r>
      <w:r>
        <w:rPr>
          <w:spacing w:val="-2"/>
        </w:rPr>
        <w:t> </w:t>
      </w:r>
      <w:r>
        <w:rPr/>
        <w:t>2</w:t>
      </w:r>
      <w:r>
        <w:rPr>
          <w:spacing w:val="-2"/>
        </w:rPr>
        <w:t> </w:t>
      </w:r>
      <w:r>
        <w:rPr/>
        <w:t>and</w:t>
      </w:r>
      <w:r>
        <w:rPr>
          <w:spacing w:val="-2"/>
        </w:rPr>
        <w:t> </w:t>
      </w:r>
      <w:r>
        <w:rPr/>
        <w:t>10-12,</w:t>
      </w:r>
      <w:r>
        <w:rPr>
          <w:spacing w:val="-2"/>
        </w:rPr>
        <w:t> </w:t>
      </w:r>
      <w:r>
        <w:rPr/>
        <w:t>share</w:t>
      </w:r>
      <w:r>
        <w:rPr>
          <w:spacing w:val="-3"/>
        </w:rPr>
        <w:t> </w:t>
      </w:r>
      <w:r>
        <w:rPr/>
        <w:t>the</w:t>
      </w:r>
      <w:r>
        <w:rPr>
          <w:spacing w:val="-3"/>
        </w:rPr>
        <w:t> </w:t>
      </w:r>
      <w:r>
        <w:rPr/>
        <w:t>theme</w:t>
      </w:r>
      <w:r>
        <w:rPr>
          <w:spacing w:val="-3"/>
        </w:rPr>
        <w:t> </w:t>
      </w:r>
      <w:r>
        <w:rPr/>
        <w:t>that</w:t>
      </w:r>
      <w:r>
        <w:rPr>
          <w:spacing w:val="-3"/>
        </w:rPr>
        <w:t> </w:t>
      </w:r>
      <w:r>
        <w:rPr/>
        <w:t>Gentile</w:t>
      </w:r>
      <w:r>
        <w:rPr>
          <w:spacing w:val="-3"/>
        </w:rPr>
        <w:t> </w:t>
      </w:r>
      <w:r>
        <w:rPr/>
        <w:t>rule</w:t>
      </w:r>
      <w:r>
        <w:rPr>
          <w:spacing w:val="-3"/>
        </w:rPr>
        <w:t> </w:t>
      </w:r>
      <w:r>
        <w:rPr/>
        <w:t>comes</w:t>
      </w:r>
      <w:r>
        <w:rPr>
          <w:spacing w:val="-2"/>
        </w:rPr>
        <w:t> </w:t>
      </w:r>
      <w:r>
        <w:rPr/>
        <w:t>to</w:t>
      </w:r>
      <w:r>
        <w:rPr>
          <w:spacing w:val="-2"/>
        </w:rPr>
        <w:t> </w:t>
      </w:r>
      <w:r>
        <w:rPr/>
        <w:t>a decisive end and God’s kingdom begins ruling. To understand these two accounts is another key component to unlocking many secrets of the coming of God’s Kingdom</w:t>
      </w:r>
      <w:r>
        <w:rPr>
          <w:b w:val="0"/>
        </w:rPr>
        <w:t>.</w:t>
      </w:r>
    </w:p>
    <w:p>
      <w:pPr>
        <w:spacing w:after="0"/>
        <w:sectPr>
          <w:pgSz w:w="12240" w:h="15840"/>
          <w:pgMar w:header="0" w:footer="523" w:top="1360" w:bottom="720" w:left="1320" w:right="1320"/>
        </w:sectPr>
      </w:pPr>
    </w:p>
    <w:p>
      <w:pPr>
        <w:spacing w:before="79"/>
        <w:ind w:left="120" w:right="0" w:firstLine="0"/>
        <w:jc w:val="left"/>
        <w:rPr>
          <w:b/>
          <w:sz w:val="24"/>
        </w:rPr>
      </w:pPr>
      <w:r>
        <w:rPr>
          <w:b/>
          <w:sz w:val="24"/>
        </w:rPr>
        <w:t>The</w:t>
      </w:r>
      <w:r>
        <w:rPr>
          <w:b/>
          <w:spacing w:val="-4"/>
          <w:sz w:val="24"/>
        </w:rPr>
        <w:t> </w:t>
      </w:r>
      <w:r>
        <w:rPr>
          <w:b/>
          <w:sz w:val="24"/>
        </w:rPr>
        <w:t>Crushing</w:t>
      </w:r>
      <w:r>
        <w:rPr>
          <w:b/>
          <w:spacing w:val="-1"/>
          <w:sz w:val="24"/>
        </w:rPr>
        <w:t> </w:t>
      </w:r>
      <w:r>
        <w:rPr>
          <w:b/>
          <w:sz w:val="24"/>
        </w:rPr>
        <w:t>of</w:t>
      </w:r>
      <w:r>
        <w:rPr>
          <w:b/>
          <w:spacing w:val="-1"/>
          <w:sz w:val="24"/>
        </w:rPr>
        <w:t> </w:t>
      </w:r>
      <w:r>
        <w:rPr>
          <w:b/>
          <w:sz w:val="24"/>
        </w:rPr>
        <w:t>a</w:t>
      </w:r>
      <w:r>
        <w:rPr>
          <w:b/>
          <w:spacing w:val="-1"/>
          <w:sz w:val="24"/>
        </w:rPr>
        <w:t> </w:t>
      </w:r>
      <w:r>
        <w:rPr>
          <w:b/>
          <w:sz w:val="24"/>
        </w:rPr>
        <w:t>Statue</w:t>
      </w:r>
      <w:r>
        <w:rPr>
          <w:b/>
          <w:spacing w:val="-2"/>
          <w:sz w:val="24"/>
        </w:rPr>
        <w:t> </w:t>
      </w:r>
      <w:r>
        <w:rPr>
          <w:b/>
          <w:sz w:val="24"/>
        </w:rPr>
        <w:t>and the</w:t>
      </w:r>
      <w:r>
        <w:rPr>
          <w:b/>
          <w:spacing w:val="-2"/>
          <w:sz w:val="24"/>
        </w:rPr>
        <w:t> </w:t>
      </w:r>
      <w:r>
        <w:rPr>
          <w:b/>
          <w:sz w:val="24"/>
        </w:rPr>
        <w:t>Making of</w:t>
      </w:r>
      <w:r>
        <w:rPr>
          <w:b/>
          <w:spacing w:val="-2"/>
          <w:sz w:val="24"/>
        </w:rPr>
        <w:t> </w:t>
      </w:r>
      <w:r>
        <w:rPr>
          <w:b/>
          <w:sz w:val="24"/>
        </w:rPr>
        <w:t>a</w:t>
      </w:r>
      <w:r>
        <w:rPr>
          <w:b/>
          <w:spacing w:val="-4"/>
          <w:sz w:val="24"/>
        </w:rPr>
        <w:t> </w:t>
      </w:r>
      <w:r>
        <w:rPr>
          <w:b/>
          <w:sz w:val="24"/>
        </w:rPr>
        <w:t>Mountain –</w:t>
      </w:r>
      <w:r>
        <w:rPr>
          <w:b/>
          <w:spacing w:val="-1"/>
          <w:sz w:val="24"/>
        </w:rPr>
        <w:t> </w:t>
      </w:r>
      <w:r>
        <w:rPr>
          <w:b/>
          <w:sz w:val="24"/>
        </w:rPr>
        <w:t>Daniel </w:t>
      </w:r>
      <w:r>
        <w:rPr>
          <w:b/>
          <w:spacing w:val="-10"/>
          <w:sz w:val="24"/>
        </w:rPr>
        <w:t>2</w:t>
      </w:r>
    </w:p>
    <w:p>
      <w:pPr>
        <w:pStyle w:val="BodyText"/>
        <w:spacing w:before="4"/>
        <w:ind w:left="0"/>
        <w:rPr>
          <w:b/>
          <w:sz w:val="22"/>
        </w:rPr>
      </w:pPr>
      <w:r>
        <w:rPr/>
        <w:drawing>
          <wp:anchor distT="0" distB="0" distL="0" distR="0" allowOverlap="1" layoutInCell="1" locked="0" behindDoc="1" simplePos="0" relativeHeight="487597056">
            <wp:simplePos x="0" y="0"/>
            <wp:positionH relativeFrom="page">
              <wp:posOffset>1981200</wp:posOffset>
            </wp:positionH>
            <wp:positionV relativeFrom="paragraph">
              <wp:posOffset>178437</wp:posOffset>
            </wp:positionV>
            <wp:extent cx="3838376" cy="5812917"/>
            <wp:effectExtent l="0" t="0" r="0" b="0"/>
            <wp:wrapTopAndBottom/>
            <wp:docPr id="25" name="Image 25" descr="The king of Babylon trying to understand his dream of a statue that is crushed by a stone. "/>
            <wp:cNvGraphicFramePr>
              <a:graphicFrameLocks/>
            </wp:cNvGraphicFramePr>
            <a:graphic>
              <a:graphicData uri="http://schemas.openxmlformats.org/drawingml/2006/picture">
                <pic:pic>
                  <pic:nvPicPr>
                    <pic:cNvPr id="25" name="Image 25" descr="The king of Babylon trying to understand his dream of a statue that is crushed by a stone. "/>
                    <pic:cNvPicPr/>
                  </pic:nvPicPr>
                  <pic:blipFill>
                    <a:blip r:embed="rId24" cstate="print"/>
                    <a:stretch>
                      <a:fillRect/>
                    </a:stretch>
                  </pic:blipFill>
                  <pic:spPr>
                    <a:xfrm>
                      <a:off x="0" y="0"/>
                      <a:ext cx="3838376" cy="5812917"/>
                    </a:xfrm>
                    <a:prstGeom prst="rect">
                      <a:avLst/>
                    </a:prstGeom>
                  </pic:spPr>
                </pic:pic>
              </a:graphicData>
            </a:graphic>
          </wp:anchor>
        </w:drawing>
      </w:r>
    </w:p>
    <w:p>
      <w:pPr>
        <w:pStyle w:val="BodyText"/>
        <w:spacing w:before="1"/>
        <w:ind w:left="0"/>
        <w:rPr>
          <w:b/>
          <w:sz w:val="37"/>
        </w:rPr>
      </w:pPr>
    </w:p>
    <w:p>
      <w:pPr>
        <w:pStyle w:val="BodyText"/>
        <w:ind w:right="187"/>
      </w:pPr>
      <w:r>
        <w:rPr>
          <w:b/>
        </w:rPr>
        <w:t>In Daniel chapter 2</w:t>
      </w:r>
      <w:r>
        <w:rPr/>
        <w:t>, Daniel interprets a dream of the king of Babylon. The dream is of an amazing and large statue, made of different elements, all in the shape of a man. This statue represents Gentile</w:t>
      </w:r>
      <w:r>
        <w:rPr>
          <w:spacing w:val="-1"/>
        </w:rPr>
        <w:t> </w:t>
      </w:r>
      <w:r>
        <w:rPr/>
        <w:t>kings from the</w:t>
      </w:r>
      <w:r>
        <w:rPr>
          <w:spacing w:val="-1"/>
        </w:rPr>
        <w:t> </w:t>
      </w:r>
      <w:r>
        <w:rPr/>
        <w:t>head of</w:t>
      </w:r>
      <w:r>
        <w:rPr>
          <w:spacing w:val="-1"/>
        </w:rPr>
        <w:t> </w:t>
      </w:r>
      <w:r>
        <w:rPr/>
        <w:t>gold to the</w:t>
      </w:r>
      <w:r>
        <w:rPr>
          <w:spacing w:val="-1"/>
        </w:rPr>
        <w:t> </w:t>
      </w:r>
      <w:r>
        <w:rPr/>
        <w:t>feet made</w:t>
      </w:r>
      <w:r>
        <w:rPr>
          <w:spacing w:val="-1"/>
        </w:rPr>
        <w:t> </w:t>
      </w:r>
      <w:r>
        <w:rPr/>
        <w:t>of</w:t>
      </w:r>
      <w:r>
        <w:rPr>
          <w:spacing w:val="-1"/>
        </w:rPr>
        <w:t> </w:t>
      </w:r>
      <w:r>
        <w:rPr/>
        <w:t>iron and moist clay. The</w:t>
      </w:r>
      <w:r>
        <w:rPr>
          <w:spacing w:val="-1"/>
        </w:rPr>
        <w:t> </w:t>
      </w:r>
      <w:r>
        <w:rPr/>
        <w:t>king of</w:t>
      </w:r>
      <w:r>
        <w:rPr>
          <w:spacing w:val="-2"/>
        </w:rPr>
        <w:t> </w:t>
      </w:r>
      <w:r>
        <w:rPr/>
        <w:t>Babylon</w:t>
      </w:r>
      <w:r>
        <w:rPr>
          <w:spacing w:val="-1"/>
        </w:rPr>
        <w:t> </w:t>
      </w:r>
      <w:r>
        <w:rPr/>
        <w:t>was</w:t>
      </w:r>
      <w:r>
        <w:rPr>
          <w:spacing w:val="-1"/>
        </w:rPr>
        <w:t> </w:t>
      </w:r>
      <w:r>
        <w:rPr/>
        <w:t>represented</w:t>
      </w:r>
      <w:r>
        <w:rPr>
          <w:spacing w:val="-1"/>
        </w:rPr>
        <w:t> </w:t>
      </w:r>
      <w:r>
        <w:rPr/>
        <w:t>by</w:t>
      </w:r>
      <w:r>
        <w:rPr>
          <w:spacing w:val="-1"/>
        </w:rPr>
        <w:t> </w:t>
      </w:r>
      <w:r>
        <w:rPr/>
        <w:t>the</w:t>
      </w:r>
      <w:r>
        <w:rPr>
          <w:spacing w:val="-2"/>
        </w:rPr>
        <w:t> </w:t>
      </w:r>
      <w:r>
        <w:rPr/>
        <w:t>head</w:t>
      </w:r>
      <w:r>
        <w:rPr>
          <w:spacing w:val="-1"/>
        </w:rPr>
        <w:t> </w:t>
      </w:r>
      <w:r>
        <w:rPr/>
        <w:t>of</w:t>
      </w:r>
      <w:r>
        <w:rPr>
          <w:spacing w:val="-2"/>
        </w:rPr>
        <w:t> </w:t>
      </w:r>
      <w:r>
        <w:rPr/>
        <w:t>gold.</w:t>
      </w:r>
      <w:r>
        <w:rPr>
          <w:spacing w:val="-1"/>
        </w:rPr>
        <w:t> </w:t>
      </w:r>
      <w:r>
        <w:rPr/>
        <w:t>Then</w:t>
      </w:r>
      <w:r>
        <w:rPr>
          <w:spacing w:val="-1"/>
        </w:rPr>
        <w:t> </w:t>
      </w:r>
      <w:r>
        <w:rPr/>
        <w:t>there</w:t>
      </w:r>
      <w:r>
        <w:rPr>
          <w:spacing w:val="-2"/>
        </w:rPr>
        <w:t> </w:t>
      </w:r>
      <w:r>
        <w:rPr/>
        <w:t>is</w:t>
      </w:r>
      <w:r>
        <w:rPr>
          <w:spacing w:val="-1"/>
        </w:rPr>
        <w:t> </w:t>
      </w:r>
      <w:r>
        <w:rPr/>
        <w:t>a</w:t>
      </w:r>
      <w:r>
        <w:rPr>
          <w:spacing w:val="-2"/>
        </w:rPr>
        <w:t> </w:t>
      </w:r>
      <w:r>
        <w:rPr/>
        <w:t>stone cut</w:t>
      </w:r>
      <w:r>
        <w:rPr>
          <w:spacing w:val="-1"/>
        </w:rPr>
        <w:t> </w:t>
      </w:r>
      <w:r>
        <w:rPr/>
        <w:t>out</w:t>
      </w:r>
      <w:r>
        <w:rPr>
          <w:spacing w:val="-1"/>
        </w:rPr>
        <w:t> </w:t>
      </w:r>
      <w:r>
        <w:rPr/>
        <w:t>of</w:t>
      </w:r>
      <w:r>
        <w:rPr>
          <w:spacing w:val="-2"/>
        </w:rPr>
        <w:t> </w:t>
      </w:r>
      <w:r>
        <w:rPr/>
        <w:t>a</w:t>
      </w:r>
      <w:r>
        <w:rPr>
          <w:spacing w:val="-2"/>
        </w:rPr>
        <w:t> </w:t>
      </w:r>
      <w:r>
        <w:rPr/>
        <w:t>mountain,</w:t>
      </w:r>
      <w:r>
        <w:rPr>
          <w:spacing w:val="-1"/>
        </w:rPr>
        <w:t> </w:t>
      </w:r>
      <w:r>
        <w:rPr/>
        <w:t>not by</w:t>
      </w:r>
      <w:r>
        <w:rPr>
          <w:spacing w:val="-2"/>
        </w:rPr>
        <w:t> </w:t>
      </w:r>
      <w:r>
        <w:rPr/>
        <w:t>man.</w:t>
      </w:r>
      <w:r>
        <w:rPr>
          <w:spacing w:val="-2"/>
        </w:rPr>
        <w:t> </w:t>
      </w:r>
      <w:r>
        <w:rPr/>
        <w:t>This</w:t>
      </w:r>
      <w:r>
        <w:rPr>
          <w:spacing w:val="-2"/>
        </w:rPr>
        <w:t> </w:t>
      </w:r>
      <w:r>
        <w:rPr/>
        <w:t>stone</w:t>
      </w:r>
      <w:r>
        <w:rPr>
          <w:spacing w:val="-3"/>
        </w:rPr>
        <w:t> </w:t>
      </w:r>
      <w:r>
        <w:rPr/>
        <w:t>strikes</w:t>
      </w:r>
      <w:r>
        <w:rPr>
          <w:spacing w:val="-2"/>
        </w:rPr>
        <w:t> </w:t>
      </w:r>
      <w:r>
        <w:rPr/>
        <w:t>the</w:t>
      </w:r>
      <w:r>
        <w:rPr>
          <w:spacing w:val="-3"/>
        </w:rPr>
        <w:t> </w:t>
      </w:r>
      <w:r>
        <w:rPr/>
        <w:t>feet</w:t>
      </w:r>
      <w:r>
        <w:rPr>
          <w:spacing w:val="-2"/>
        </w:rPr>
        <w:t> </w:t>
      </w:r>
      <w:r>
        <w:rPr/>
        <w:t>of</w:t>
      </w:r>
      <w:r>
        <w:rPr>
          <w:spacing w:val="-3"/>
        </w:rPr>
        <w:t> </w:t>
      </w:r>
      <w:r>
        <w:rPr/>
        <w:t>the</w:t>
      </w:r>
      <w:r>
        <w:rPr>
          <w:spacing w:val="-3"/>
        </w:rPr>
        <w:t> </w:t>
      </w:r>
      <w:r>
        <w:rPr/>
        <w:t>statue</w:t>
      </w:r>
      <w:r>
        <w:rPr>
          <w:spacing w:val="-3"/>
        </w:rPr>
        <w:t> </w:t>
      </w:r>
      <w:r>
        <w:rPr/>
        <w:t>and</w:t>
      </w:r>
      <w:r>
        <w:rPr>
          <w:spacing w:val="-2"/>
        </w:rPr>
        <w:t> </w:t>
      </w:r>
      <w:r>
        <w:rPr/>
        <w:t>the</w:t>
      </w:r>
      <w:r>
        <w:rPr>
          <w:spacing w:val="-3"/>
        </w:rPr>
        <w:t> </w:t>
      </w:r>
      <w:r>
        <w:rPr/>
        <w:t>entire</w:t>
      </w:r>
      <w:r>
        <w:rPr>
          <w:spacing w:val="-3"/>
        </w:rPr>
        <w:t> </w:t>
      </w:r>
      <w:r>
        <w:rPr/>
        <w:t>statue</w:t>
      </w:r>
      <w:r>
        <w:rPr>
          <w:spacing w:val="-3"/>
        </w:rPr>
        <w:t> </w:t>
      </w:r>
      <w:r>
        <w:rPr/>
        <w:t>is</w:t>
      </w:r>
      <w:r>
        <w:rPr>
          <w:spacing w:val="-2"/>
        </w:rPr>
        <w:t> </w:t>
      </w:r>
      <w:r>
        <w:rPr/>
        <w:t>crushed</w:t>
      </w:r>
      <w:r>
        <w:rPr>
          <w:spacing w:val="-2"/>
        </w:rPr>
        <w:t> </w:t>
      </w:r>
      <w:r>
        <w:rPr/>
        <w:t>and</w:t>
      </w:r>
      <w:r>
        <w:rPr>
          <w:spacing w:val="-2"/>
        </w:rPr>
        <w:t> </w:t>
      </w:r>
      <w:r>
        <w:rPr/>
        <w:t>becomes</w:t>
      </w:r>
      <w:r>
        <w:rPr>
          <w:spacing w:val="-2"/>
        </w:rPr>
        <w:t> </w:t>
      </w:r>
      <w:r>
        <w:rPr/>
        <w:t>like chaff being blown away with the wind. The stone that crushed the statue becomes a large mountain and fills the earth.</w:t>
      </w:r>
    </w:p>
    <w:p>
      <w:pPr>
        <w:pStyle w:val="BodyText"/>
        <w:spacing w:before="5"/>
        <w:ind w:left="0"/>
      </w:pPr>
    </w:p>
    <w:p>
      <w:pPr>
        <w:pStyle w:val="ListParagraph"/>
        <w:numPr>
          <w:ilvl w:val="0"/>
          <w:numId w:val="17"/>
        </w:numPr>
        <w:tabs>
          <w:tab w:pos="840" w:val="left" w:leader="none"/>
        </w:tabs>
        <w:spacing w:line="240" w:lineRule="auto" w:before="0" w:after="0"/>
        <w:ind w:left="840" w:right="429" w:hanging="360"/>
        <w:jc w:val="left"/>
        <w:rPr>
          <w:sz w:val="24"/>
        </w:rPr>
      </w:pPr>
      <w:r>
        <w:rPr>
          <w:sz w:val="24"/>
        </w:rPr>
        <w:t>The stone is God’s kingdom. It is to rule mankind forever. The time period of Gentile rule</w:t>
      </w:r>
      <w:r>
        <w:rPr>
          <w:spacing w:val="-4"/>
          <w:sz w:val="24"/>
        </w:rPr>
        <w:t> </w:t>
      </w:r>
      <w:r>
        <w:rPr>
          <w:sz w:val="24"/>
        </w:rPr>
        <w:t>is</w:t>
      </w:r>
      <w:r>
        <w:rPr>
          <w:spacing w:val="-3"/>
          <w:sz w:val="24"/>
        </w:rPr>
        <w:t> </w:t>
      </w:r>
      <w:r>
        <w:rPr>
          <w:sz w:val="24"/>
        </w:rPr>
        <w:t>finished.</w:t>
      </w:r>
      <w:r>
        <w:rPr>
          <w:spacing w:val="-3"/>
          <w:sz w:val="24"/>
        </w:rPr>
        <w:t> </w:t>
      </w:r>
      <w:r>
        <w:rPr>
          <w:sz w:val="24"/>
        </w:rPr>
        <w:t>Jesus</w:t>
      </w:r>
      <w:r>
        <w:rPr>
          <w:spacing w:val="-3"/>
          <w:sz w:val="24"/>
        </w:rPr>
        <w:t> </w:t>
      </w:r>
      <w:r>
        <w:rPr>
          <w:sz w:val="24"/>
        </w:rPr>
        <w:t>spoke</w:t>
      </w:r>
      <w:r>
        <w:rPr>
          <w:spacing w:val="-4"/>
          <w:sz w:val="24"/>
        </w:rPr>
        <w:t> </w:t>
      </w:r>
      <w:r>
        <w:rPr>
          <w:sz w:val="24"/>
        </w:rPr>
        <w:t>of</w:t>
      </w:r>
      <w:r>
        <w:rPr>
          <w:spacing w:val="-4"/>
          <w:sz w:val="24"/>
        </w:rPr>
        <w:t> </w:t>
      </w:r>
      <w:r>
        <w:rPr>
          <w:sz w:val="24"/>
        </w:rPr>
        <w:t>this</w:t>
      </w:r>
      <w:r>
        <w:rPr>
          <w:spacing w:val="-3"/>
          <w:sz w:val="24"/>
        </w:rPr>
        <w:t> </w:t>
      </w:r>
      <w:r>
        <w:rPr>
          <w:sz w:val="24"/>
        </w:rPr>
        <w:t>finite</w:t>
      </w:r>
      <w:r>
        <w:rPr>
          <w:spacing w:val="-4"/>
          <w:sz w:val="24"/>
        </w:rPr>
        <w:t> </w:t>
      </w:r>
      <w:r>
        <w:rPr>
          <w:sz w:val="24"/>
        </w:rPr>
        <w:t>time</w:t>
      </w:r>
      <w:r>
        <w:rPr>
          <w:spacing w:val="-4"/>
          <w:sz w:val="24"/>
        </w:rPr>
        <w:t> </w:t>
      </w:r>
      <w:r>
        <w:rPr>
          <w:sz w:val="24"/>
        </w:rPr>
        <w:t>period</w:t>
      </w:r>
      <w:r>
        <w:rPr>
          <w:spacing w:val="-3"/>
          <w:sz w:val="24"/>
        </w:rPr>
        <w:t> </w:t>
      </w:r>
      <w:r>
        <w:rPr>
          <w:sz w:val="24"/>
        </w:rPr>
        <w:t>as</w:t>
      </w:r>
      <w:r>
        <w:rPr>
          <w:spacing w:val="-3"/>
          <w:sz w:val="24"/>
        </w:rPr>
        <w:t> </w:t>
      </w:r>
      <w:r>
        <w:rPr>
          <w:sz w:val="24"/>
        </w:rPr>
        <w:t>“The</w:t>
      </w:r>
      <w:r>
        <w:rPr>
          <w:spacing w:val="-4"/>
          <w:sz w:val="24"/>
        </w:rPr>
        <w:t> </w:t>
      </w:r>
      <w:r>
        <w:rPr>
          <w:sz w:val="24"/>
        </w:rPr>
        <w:t>times</w:t>
      </w:r>
      <w:r>
        <w:rPr>
          <w:spacing w:val="-3"/>
          <w:sz w:val="24"/>
        </w:rPr>
        <w:t> </w:t>
      </w:r>
      <w:r>
        <w:rPr>
          <w:sz w:val="24"/>
        </w:rPr>
        <w:t>of</w:t>
      </w:r>
      <w:r>
        <w:rPr>
          <w:spacing w:val="-4"/>
          <w:sz w:val="24"/>
        </w:rPr>
        <w:t> </w:t>
      </w:r>
      <w:r>
        <w:rPr>
          <w:sz w:val="24"/>
        </w:rPr>
        <w:t>the</w:t>
      </w:r>
      <w:r>
        <w:rPr>
          <w:spacing w:val="-2"/>
          <w:sz w:val="24"/>
        </w:rPr>
        <w:t> </w:t>
      </w:r>
      <w:r>
        <w:rPr>
          <w:sz w:val="24"/>
        </w:rPr>
        <w:t>Gentiles,”</w:t>
      </w:r>
      <w:r>
        <w:rPr>
          <w:spacing w:val="-4"/>
          <w:sz w:val="24"/>
        </w:rPr>
        <w:t> </w:t>
      </w:r>
      <w:r>
        <w:rPr>
          <w:sz w:val="24"/>
        </w:rPr>
        <w:t>in</w:t>
      </w:r>
    </w:p>
    <w:p>
      <w:pPr>
        <w:spacing w:after="0" w:line="240" w:lineRule="auto"/>
        <w:jc w:val="left"/>
        <w:rPr>
          <w:sz w:val="24"/>
        </w:rPr>
        <w:sectPr>
          <w:pgSz w:w="12240" w:h="15840"/>
          <w:pgMar w:header="0" w:footer="523" w:top="1360" w:bottom="720" w:left="1320" w:right="1320"/>
        </w:sectPr>
      </w:pPr>
    </w:p>
    <w:p>
      <w:pPr>
        <w:pStyle w:val="BodyText"/>
        <w:spacing w:before="79"/>
        <w:ind w:left="840" w:right="143"/>
      </w:pPr>
      <w:r>
        <w:rPr/>
        <w:t>Luke</w:t>
      </w:r>
      <w:r>
        <w:rPr>
          <w:spacing w:val="-4"/>
        </w:rPr>
        <w:t> </w:t>
      </w:r>
      <w:r>
        <w:rPr/>
        <w:t>21:24</w:t>
      </w:r>
      <w:r>
        <w:rPr>
          <w:spacing w:val="-3"/>
        </w:rPr>
        <w:t> </w:t>
      </w:r>
      <w:r>
        <w:rPr/>
        <w:t>(KJV).</w:t>
      </w:r>
      <w:r>
        <w:rPr>
          <w:spacing w:val="-1"/>
        </w:rPr>
        <w:t> </w:t>
      </w:r>
      <w:r>
        <w:rPr/>
        <w:t>It</w:t>
      </w:r>
      <w:r>
        <w:rPr>
          <w:spacing w:val="-3"/>
        </w:rPr>
        <w:t> </w:t>
      </w:r>
      <w:r>
        <w:rPr/>
        <w:t>is</w:t>
      </w:r>
      <w:r>
        <w:rPr>
          <w:spacing w:val="-3"/>
        </w:rPr>
        <w:t> </w:t>
      </w:r>
      <w:r>
        <w:rPr/>
        <w:t>evident</w:t>
      </w:r>
      <w:r>
        <w:rPr>
          <w:spacing w:val="-3"/>
        </w:rPr>
        <w:t> </w:t>
      </w:r>
      <w:r>
        <w:rPr/>
        <w:t>that</w:t>
      </w:r>
      <w:r>
        <w:rPr>
          <w:spacing w:val="-3"/>
        </w:rPr>
        <w:t> </w:t>
      </w:r>
      <w:r>
        <w:rPr/>
        <w:t>it</w:t>
      </w:r>
      <w:r>
        <w:rPr>
          <w:spacing w:val="-3"/>
        </w:rPr>
        <w:t> </w:t>
      </w:r>
      <w:r>
        <w:rPr/>
        <w:t>is</w:t>
      </w:r>
      <w:r>
        <w:rPr>
          <w:spacing w:val="-3"/>
        </w:rPr>
        <w:t> </w:t>
      </w:r>
      <w:r>
        <w:rPr/>
        <w:t>referring</w:t>
      </w:r>
      <w:r>
        <w:rPr>
          <w:spacing w:val="-1"/>
        </w:rPr>
        <w:t> </w:t>
      </w:r>
      <w:r>
        <w:rPr/>
        <w:t>to</w:t>
      </w:r>
      <w:r>
        <w:rPr>
          <w:spacing w:val="-3"/>
        </w:rPr>
        <w:t> </w:t>
      </w:r>
      <w:r>
        <w:rPr/>
        <w:t>the</w:t>
      </w:r>
      <w:r>
        <w:rPr>
          <w:spacing w:val="-4"/>
        </w:rPr>
        <w:t> </w:t>
      </w:r>
      <w:r>
        <w:rPr/>
        <w:t>end</w:t>
      </w:r>
      <w:r>
        <w:rPr>
          <w:spacing w:val="-3"/>
        </w:rPr>
        <w:t> </w:t>
      </w:r>
      <w:r>
        <w:rPr/>
        <w:t>of</w:t>
      </w:r>
      <w:r>
        <w:rPr>
          <w:spacing w:val="-4"/>
        </w:rPr>
        <w:t> </w:t>
      </w:r>
      <w:r>
        <w:rPr/>
        <w:t>an</w:t>
      </w:r>
      <w:r>
        <w:rPr>
          <w:spacing w:val="-3"/>
        </w:rPr>
        <w:t> </w:t>
      </w:r>
      <w:r>
        <w:rPr/>
        <w:t>era</w:t>
      </w:r>
      <w:r>
        <w:rPr>
          <w:spacing w:val="-4"/>
        </w:rPr>
        <w:t> </w:t>
      </w:r>
      <w:r>
        <w:rPr/>
        <w:t>or</w:t>
      </w:r>
      <w:r>
        <w:rPr>
          <w:spacing w:val="-2"/>
        </w:rPr>
        <w:t> </w:t>
      </w:r>
      <w:r>
        <w:rPr/>
        <w:t>as</w:t>
      </w:r>
      <w:r>
        <w:rPr>
          <w:spacing w:val="-1"/>
        </w:rPr>
        <w:t> </w:t>
      </w:r>
      <w:r>
        <w:rPr/>
        <w:t>some</w:t>
      </w:r>
      <w:r>
        <w:rPr>
          <w:spacing w:val="-4"/>
        </w:rPr>
        <w:t> </w:t>
      </w:r>
      <w:r>
        <w:rPr/>
        <w:t>would say, “a time period.” But it is certainly not the end of the world. – </w:t>
      </w:r>
      <w:r>
        <w:rPr>
          <w:color w:val="2B4FA2"/>
          <w:u w:val="single" w:color="2B4FA2"/>
        </w:rPr>
        <w:t>Psalms</w:t>
      </w:r>
    </w:p>
    <w:p>
      <w:pPr>
        <w:pStyle w:val="BodyText"/>
        <w:ind w:left="840"/>
      </w:pPr>
      <w:r>
        <w:rPr>
          <w:color w:val="2B4FA2"/>
          <w:u w:val="single" w:color="2B4FA2"/>
        </w:rPr>
        <w:t>2</w:t>
      </w:r>
      <w:r>
        <w:rPr/>
        <w:t>;</w:t>
      </w:r>
      <w:r>
        <w:rPr>
          <w:spacing w:val="-3"/>
        </w:rPr>
        <w:t> </w:t>
      </w:r>
      <w:r>
        <w:rPr>
          <w:color w:val="2B4FA2"/>
          <w:u w:val="single" w:color="2B4FA2"/>
        </w:rPr>
        <w:t>110:1</w:t>
      </w:r>
      <w:r>
        <w:rPr/>
        <w:t>;</w:t>
      </w:r>
      <w:r>
        <w:rPr>
          <w:spacing w:val="-1"/>
        </w:rPr>
        <w:t> </w:t>
      </w:r>
      <w:r>
        <w:rPr>
          <w:color w:val="2B4FA2"/>
          <w:u w:val="single" w:color="2B4FA2"/>
        </w:rPr>
        <w:t>Daniel</w:t>
      </w:r>
      <w:r>
        <w:rPr>
          <w:color w:val="2B4FA2"/>
          <w:spacing w:val="-1"/>
          <w:u w:val="single" w:color="2B4FA2"/>
        </w:rPr>
        <w:t> </w:t>
      </w:r>
      <w:r>
        <w:rPr>
          <w:color w:val="2B4FA2"/>
          <w:u w:val="single" w:color="2B4FA2"/>
        </w:rPr>
        <w:t>2</w:t>
      </w:r>
      <w:r>
        <w:rPr>
          <w:color w:val="2B4FA2"/>
          <w:spacing w:val="-1"/>
          <w:u w:val="single" w:color="2B4FA2"/>
        </w:rPr>
        <w:t> </w:t>
      </w:r>
      <w:r>
        <w:rPr>
          <w:color w:val="2B4FA2"/>
          <w:u w:val="single" w:color="2B4FA2"/>
        </w:rPr>
        <w:t>*Notice</w:t>
      </w:r>
      <w:r>
        <w:rPr>
          <w:color w:val="2B4FA2"/>
          <w:spacing w:val="-2"/>
          <w:u w:val="single" w:color="2B4FA2"/>
        </w:rPr>
        <w:t> </w:t>
      </w:r>
      <w:r>
        <w:rPr>
          <w:color w:val="2B4FA2"/>
          <w:u w:val="single" w:color="2B4FA2"/>
        </w:rPr>
        <w:t>verse</w:t>
      </w:r>
      <w:r>
        <w:rPr>
          <w:color w:val="2B4FA2"/>
          <w:spacing w:val="-2"/>
          <w:u w:val="single" w:color="2B4FA2"/>
        </w:rPr>
        <w:t> </w:t>
      </w:r>
      <w:r>
        <w:rPr>
          <w:color w:val="2B4FA2"/>
          <w:u w:val="single" w:color="2B4FA2"/>
        </w:rPr>
        <w:t>44</w:t>
      </w:r>
      <w:r>
        <w:rPr/>
        <w:t>;</w:t>
      </w:r>
      <w:r>
        <w:rPr>
          <w:spacing w:val="-1"/>
        </w:rPr>
        <w:t> </w:t>
      </w:r>
      <w:r>
        <w:rPr>
          <w:color w:val="2B4FA2"/>
          <w:u w:val="single" w:color="2B4FA2"/>
        </w:rPr>
        <w:t>17:22-24</w:t>
      </w:r>
      <w:r>
        <w:rPr/>
        <w:t>;</w:t>
      </w:r>
      <w:r>
        <w:rPr>
          <w:spacing w:val="-1"/>
        </w:rPr>
        <w:t> </w:t>
      </w:r>
      <w:r>
        <w:rPr>
          <w:color w:val="2B4FA2"/>
          <w:u w:val="single" w:color="2B4FA2"/>
        </w:rPr>
        <w:t>Ecc.</w:t>
      </w:r>
      <w:r>
        <w:rPr>
          <w:color w:val="2B4FA2"/>
          <w:spacing w:val="-1"/>
          <w:u w:val="single" w:color="2B4FA2"/>
        </w:rPr>
        <w:t> </w:t>
      </w:r>
      <w:r>
        <w:rPr>
          <w:color w:val="2B4FA2"/>
          <w:u w:val="single" w:color="2B4FA2"/>
        </w:rPr>
        <w:t>1:4</w:t>
      </w:r>
      <w:r>
        <w:rPr/>
        <w:t>;</w:t>
      </w:r>
      <w:r>
        <w:rPr>
          <w:spacing w:val="-1"/>
        </w:rPr>
        <w:t> </w:t>
      </w:r>
      <w:r>
        <w:rPr/>
        <w:t>“The</w:t>
      </w:r>
      <w:r>
        <w:rPr>
          <w:spacing w:val="-2"/>
        </w:rPr>
        <w:t> </w:t>
      </w:r>
      <w:r>
        <w:rPr/>
        <w:t>earth</w:t>
      </w:r>
      <w:r>
        <w:rPr>
          <w:spacing w:val="-1"/>
        </w:rPr>
        <w:t> </w:t>
      </w:r>
      <w:r>
        <w:rPr/>
        <w:t>remains</w:t>
      </w:r>
      <w:r>
        <w:rPr>
          <w:spacing w:val="1"/>
        </w:rPr>
        <w:t> </w:t>
      </w:r>
      <w:r>
        <w:rPr>
          <w:spacing w:val="-2"/>
        </w:rPr>
        <w:t>forever.”</w:t>
      </w:r>
    </w:p>
    <w:p>
      <w:pPr>
        <w:pStyle w:val="ListParagraph"/>
        <w:numPr>
          <w:ilvl w:val="0"/>
          <w:numId w:val="17"/>
        </w:numPr>
        <w:tabs>
          <w:tab w:pos="840" w:val="left" w:leader="none"/>
        </w:tabs>
        <w:spacing w:line="240" w:lineRule="auto" w:before="0" w:after="0"/>
        <w:ind w:left="840" w:right="0" w:hanging="360"/>
        <w:jc w:val="left"/>
        <w:rPr>
          <w:sz w:val="24"/>
        </w:rPr>
      </w:pPr>
      <w:r>
        <w:rPr>
          <w:sz w:val="24"/>
        </w:rPr>
        <w:t>The</w:t>
      </w:r>
      <w:r>
        <w:rPr>
          <w:spacing w:val="-5"/>
          <w:sz w:val="24"/>
        </w:rPr>
        <w:t> </w:t>
      </w:r>
      <w:r>
        <w:rPr>
          <w:sz w:val="24"/>
        </w:rPr>
        <w:t>statue</w:t>
      </w:r>
      <w:r>
        <w:rPr>
          <w:spacing w:val="-2"/>
          <w:sz w:val="24"/>
        </w:rPr>
        <w:t> </w:t>
      </w:r>
      <w:r>
        <w:rPr>
          <w:sz w:val="24"/>
        </w:rPr>
        <w:t>represents</w:t>
      </w:r>
      <w:r>
        <w:rPr>
          <w:spacing w:val="-2"/>
          <w:sz w:val="24"/>
        </w:rPr>
        <w:t> </w:t>
      </w:r>
      <w:r>
        <w:rPr>
          <w:sz w:val="24"/>
        </w:rPr>
        <w:t>Gentile</w:t>
      </w:r>
      <w:r>
        <w:rPr>
          <w:spacing w:val="-2"/>
          <w:sz w:val="24"/>
        </w:rPr>
        <w:t> </w:t>
      </w:r>
      <w:r>
        <w:rPr>
          <w:sz w:val="24"/>
        </w:rPr>
        <w:t>rule,</w:t>
      </w:r>
      <w:r>
        <w:rPr>
          <w:spacing w:val="-2"/>
          <w:sz w:val="24"/>
        </w:rPr>
        <w:t> </w:t>
      </w:r>
      <w:r>
        <w:rPr>
          <w:sz w:val="24"/>
        </w:rPr>
        <w:t>as</w:t>
      </w:r>
      <w:r>
        <w:rPr>
          <w:spacing w:val="-1"/>
          <w:sz w:val="24"/>
        </w:rPr>
        <w:t> </w:t>
      </w:r>
      <w:r>
        <w:rPr>
          <w:sz w:val="24"/>
        </w:rPr>
        <w:t>explained</w:t>
      </w:r>
      <w:r>
        <w:rPr>
          <w:spacing w:val="-2"/>
          <w:sz w:val="24"/>
        </w:rPr>
        <w:t> </w:t>
      </w:r>
      <w:r>
        <w:rPr>
          <w:sz w:val="24"/>
        </w:rPr>
        <w:t>in</w:t>
      </w:r>
      <w:r>
        <w:rPr>
          <w:spacing w:val="1"/>
          <w:sz w:val="24"/>
        </w:rPr>
        <w:t> </w:t>
      </w:r>
      <w:r>
        <w:rPr>
          <w:color w:val="2B4FA2"/>
          <w:sz w:val="24"/>
          <w:u w:val="single" w:color="2B4FA2"/>
        </w:rPr>
        <w:t>Daniel</w:t>
      </w:r>
      <w:r>
        <w:rPr>
          <w:color w:val="2B4FA2"/>
          <w:spacing w:val="-1"/>
          <w:sz w:val="24"/>
          <w:u w:val="single" w:color="2B4FA2"/>
        </w:rPr>
        <w:t> </w:t>
      </w:r>
      <w:r>
        <w:rPr>
          <w:color w:val="2B4FA2"/>
          <w:sz w:val="24"/>
          <w:u w:val="single" w:color="2B4FA2"/>
        </w:rPr>
        <w:t>2:36-</w:t>
      </w:r>
      <w:r>
        <w:rPr>
          <w:color w:val="2B4FA2"/>
          <w:spacing w:val="-5"/>
          <w:sz w:val="24"/>
          <w:u w:val="single" w:color="2B4FA2"/>
        </w:rPr>
        <w:t>43</w:t>
      </w:r>
      <w:r>
        <w:rPr>
          <w:spacing w:val="-5"/>
          <w:sz w:val="24"/>
        </w:rPr>
        <w:t>.</w:t>
      </w:r>
    </w:p>
    <w:p>
      <w:pPr>
        <w:pStyle w:val="ListParagraph"/>
        <w:numPr>
          <w:ilvl w:val="0"/>
          <w:numId w:val="17"/>
        </w:numPr>
        <w:tabs>
          <w:tab w:pos="840" w:val="left" w:leader="none"/>
        </w:tabs>
        <w:spacing w:line="240" w:lineRule="auto" w:before="0" w:after="0"/>
        <w:ind w:left="840" w:right="407" w:hanging="360"/>
        <w:jc w:val="left"/>
        <w:rPr>
          <w:sz w:val="24"/>
        </w:rPr>
      </w:pPr>
      <w:r>
        <w:rPr>
          <w:sz w:val="24"/>
        </w:rPr>
        <w:t>The instance of the crushing of the statue and the setting up of God’s kingdom corresponds</w:t>
      </w:r>
      <w:r>
        <w:rPr>
          <w:spacing w:val="-2"/>
          <w:sz w:val="24"/>
        </w:rPr>
        <w:t> </w:t>
      </w:r>
      <w:r>
        <w:rPr>
          <w:sz w:val="24"/>
        </w:rPr>
        <w:t>with</w:t>
      </w:r>
      <w:r>
        <w:rPr>
          <w:spacing w:val="-2"/>
          <w:sz w:val="24"/>
        </w:rPr>
        <w:t> </w:t>
      </w:r>
      <w:r>
        <w:rPr>
          <w:sz w:val="24"/>
        </w:rPr>
        <w:t>the</w:t>
      </w:r>
      <w:r>
        <w:rPr>
          <w:spacing w:val="-3"/>
          <w:sz w:val="24"/>
        </w:rPr>
        <w:t> </w:t>
      </w:r>
      <w:r>
        <w:rPr>
          <w:sz w:val="24"/>
        </w:rPr>
        <w:t>instance</w:t>
      </w:r>
      <w:r>
        <w:rPr>
          <w:spacing w:val="-3"/>
          <w:sz w:val="24"/>
        </w:rPr>
        <w:t> </w:t>
      </w:r>
      <w:r>
        <w:rPr>
          <w:sz w:val="24"/>
        </w:rPr>
        <w:t>of</w:t>
      </w:r>
      <w:r>
        <w:rPr>
          <w:spacing w:val="-3"/>
          <w:sz w:val="24"/>
        </w:rPr>
        <w:t> </w:t>
      </w:r>
      <w:r>
        <w:rPr>
          <w:sz w:val="24"/>
        </w:rPr>
        <w:t>the</w:t>
      </w:r>
      <w:r>
        <w:rPr>
          <w:spacing w:val="-3"/>
          <w:sz w:val="24"/>
        </w:rPr>
        <w:t> </w:t>
      </w:r>
      <w:r>
        <w:rPr>
          <w:sz w:val="24"/>
        </w:rPr>
        <w:t>handing</w:t>
      </w:r>
      <w:r>
        <w:rPr>
          <w:spacing w:val="-2"/>
          <w:sz w:val="24"/>
        </w:rPr>
        <w:t> </w:t>
      </w:r>
      <w:r>
        <w:rPr>
          <w:sz w:val="24"/>
        </w:rPr>
        <w:t>of</w:t>
      </w:r>
      <w:r>
        <w:rPr>
          <w:spacing w:val="-3"/>
          <w:sz w:val="24"/>
        </w:rPr>
        <w:t> </w:t>
      </w:r>
      <w:r>
        <w:rPr>
          <w:sz w:val="24"/>
        </w:rPr>
        <w:t>the</w:t>
      </w:r>
      <w:r>
        <w:rPr>
          <w:spacing w:val="-3"/>
          <w:sz w:val="24"/>
        </w:rPr>
        <w:t> </w:t>
      </w:r>
      <w:r>
        <w:rPr>
          <w:sz w:val="24"/>
        </w:rPr>
        <w:t>kingdom</w:t>
      </w:r>
      <w:r>
        <w:rPr>
          <w:spacing w:val="-2"/>
          <w:sz w:val="24"/>
        </w:rPr>
        <w:t> </w:t>
      </w:r>
      <w:r>
        <w:rPr>
          <w:sz w:val="24"/>
        </w:rPr>
        <w:t>of</w:t>
      </w:r>
      <w:r>
        <w:rPr>
          <w:spacing w:val="-3"/>
          <w:sz w:val="24"/>
        </w:rPr>
        <w:t> </w:t>
      </w:r>
      <w:r>
        <w:rPr>
          <w:sz w:val="24"/>
        </w:rPr>
        <w:t>the</w:t>
      </w:r>
      <w:r>
        <w:rPr>
          <w:spacing w:val="-3"/>
          <w:sz w:val="24"/>
        </w:rPr>
        <w:t> </w:t>
      </w:r>
      <w:r>
        <w:rPr>
          <w:sz w:val="24"/>
        </w:rPr>
        <w:t>“world”</w:t>
      </w:r>
      <w:r>
        <w:rPr>
          <w:spacing w:val="-3"/>
          <w:sz w:val="24"/>
        </w:rPr>
        <w:t> </w:t>
      </w:r>
      <w:r>
        <w:rPr>
          <w:sz w:val="24"/>
        </w:rPr>
        <w:t>over</w:t>
      </w:r>
      <w:r>
        <w:rPr>
          <w:spacing w:val="-3"/>
          <w:sz w:val="24"/>
        </w:rPr>
        <w:t> </w:t>
      </w:r>
      <w:r>
        <w:rPr>
          <w:sz w:val="24"/>
        </w:rPr>
        <w:t>to</w:t>
      </w:r>
      <w:r>
        <w:rPr>
          <w:spacing w:val="-2"/>
          <w:sz w:val="24"/>
        </w:rPr>
        <w:t> </w:t>
      </w:r>
      <w:r>
        <w:rPr>
          <w:sz w:val="24"/>
        </w:rPr>
        <w:t>the Lord and his Christ. –</w:t>
      </w:r>
      <w:r>
        <w:rPr>
          <w:color w:val="2B4FA2"/>
          <w:sz w:val="24"/>
          <w:u w:val="single" w:color="2B4FA2"/>
        </w:rPr>
        <w:t> Dan.2:28,35,44</w:t>
      </w:r>
      <w:r>
        <w:rPr>
          <w:sz w:val="24"/>
        </w:rPr>
        <w:t>; </w:t>
      </w:r>
      <w:r>
        <w:rPr>
          <w:color w:val="2B4FA2"/>
          <w:sz w:val="24"/>
          <w:u w:val="single" w:color="2B4FA2"/>
        </w:rPr>
        <w:t>Rev.11:15</w:t>
      </w:r>
      <w:r>
        <w:rPr>
          <w:sz w:val="24"/>
        </w:rPr>
        <w:t>.</w:t>
      </w:r>
    </w:p>
    <w:p>
      <w:pPr>
        <w:pStyle w:val="ListParagraph"/>
        <w:numPr>
          <w:ilvl w:val="0"/>
          <w:numId w:val="17"/>
        </w:numPr>
        <w:tabs>
          <w:tab w:pos="840" w:val="left" w:leader="none"/>
        </w:tabs>
        <w:spacing w:line="240" w:lineRule="auto" w:before="0" w:after="0"/>
        <w:ind w:left="840" w:right="0" w:hanging="360"/>
        <w:jc w:val="left"/>
        <w:rPr>
          <w:sz w:val="24"/>
        </w:rPr>
      </w:pPr>
      <w:r>
        <w:rPr>
          <w:sz w:val="24"/>
        </w:rPr>
        <w:t>Jesus</w:t>
      </w:r>
      <w:r>
        <w:rPr>
          <w:spacing w:val="-4"/>
          <w:sz w:val="24"/>
        </w:rPr>
        <w:t> </w:t>
      </w:r>
      <w:r>
        <w:rPr>
          <w:sz w:val="24"/>
        </w:rPr>
        <w:t>taught</w:t>
      </w:r>
      <w:r>
        <w:rPr>
          <w:spacing w:val="-1"/>
          <w:sz w:val="24"/>
        </w:rPr>
        <w:t> </w:t>
      </w:r>
      <w:r>
        <w:rPr>
          <w:sz w:val="24"/>
        </w:rPr>
        <w:t>his</w:t>
      </w:r>
      <w:r>
        <w:rPr>
          <w:spacing w:val="-1"/>
          <w:sz w:val="24"/>
        </w:rPr>
        <w:t> </w:t>
      </w:r>
      <w:r>
        <w:rPr>
          <w:sz w:val="24"/>
        </w:rPr>
        <w:t>followers</w:t>
      </w:r>
      <w:r>
        <w:rPr>
          <w:spacing w:val="-1"/>
          <w:sz w:val="24"/>
        </w:rPr>
        <w:t> </w:t>
      </w:r>
      <w:r>
        <w:rPr>
          <w:sz w:val="24"/>
        </w:rPr>
        <w:t>to</w:t>
      </w:r>
      <w:r>
        <w:rPr>
          <w:spacing w:val="-1"/>
          <w:sz w:val="24"/>
        </w:rPr>
        <w:t> </w:t>
      </w:r>
      <w:r>
        <w:rPr>
          <w:sz w:val="24"/>
        </w:rPr>
        <w:t>pray</w:t>
      </w:r>
      <w:r>
        <w:rPr>
          <w:spacing w:val="-1"/>
          <w:sz w:val="24"/>
        </w:rPr>
        <w:t> </w:t>
      </w:r>
      <w:r>
        <w:rPr>
          <w:sz w:val="24"/>
        </w:rPr>
        <w:t>for</w:t>
      </w:r>
      <w:r>
        <w:rPr>
          <w:spacing w:val="-3"/>
          <w:sz w:val="24"/>
        </w:rPr>
        <w:t> </w:t>
      </w:r>
      <w:r>
        <w:rPr>
          <w:sz w:val="24"/>
        </w:rPr>
        <w:t>God’s</w:t>
      </w:r>
      <w:r>
        <w:rPr>
          <w:spacing w:val="-1"/>
          <w:sz w:val="24"/>
        </w:rPr>
        <w:t> </w:t>
      </w:r>
      <w:r>
        <w:rPr>
          <w:sz w:val="24"/>
        </w:rPr>
        <w:t>kingdom</w:t>
      </w:r>
      <w:r>
        <w:rPr>
          <w:spacing w:val="-1"/>
          <w:sz w:val="24"/>
        </w:rPr>
        <w:t> </w:t>
      </w:r>
      <w:r>
        <w:rPr>
          <w:sz w:val="24"/>
        </w:rPr>
        <w:t>to</w:t>
      </w:r>
      <w:r>
        <w:rPr>
          <w:spacing w:val="-1"/>
          <w:sz w:val="24"/>
        </w:rPr>
        <w:t> </w:t>
      </w:r>
      <w:r>
        <w:rPr>
          <w:sz w:val="24"/>
        </w:rPr>
        <w:t>come</w:t>
      </w:r>
      <w:r>
        <w:rPr>
          <w:spacing w:val="-2"/>
          <w:sz w:val="24"/>
        </w:rPr>
        <w:t> </w:t>
      </w:r>
      <w:r>
        <w:rPr>
          <w:sz w:val="24"/>
        </w:rPr>
        <w:t>in</w:t>
      </w:r>
      <w:r>
        <w:rPr>
          <w:color w:val="2B4FA2"/>
          <w:spacing w:val="-1"/>
          <w:sz w:val="24"/>
          <w:u w:val="single" w:color="2B4FA2"/>
        </w:rPr>
        <w:t> </w:t>
      </w:r>
      <w:r>
        <w:rPr>
          <w:color w:val="2B4FA2"/>
          <w:sz w:val="24"/>
          <w:u w:val="single" w:color="2B4FA2"/>
        </w:rPr>
        <w:t>Matthew</w:t>
      </w:r>
      <w:r>
        <w:rPr>
          <w:color w:val="2B4FA2"/>
          <w:spacing w:val="-2"/>
          <w:sz w:val="24"/>
          <w:u w:val="single" w:color="2B4FA2"/>
        </w:rPr>
        <w:t> </w:t>
      </w:r>
      <w:r>
        <w:rPr>
          <w:color w:val="2B4FA2"/>
          <w:sz w:val="24"/>
          <w:u w:val="single" w:color="2B4FA2"/>
        </w:rPr>
        <w:t>6:9-</w:t>
      </w:r>
      <w:r>
        <w:rPr>
          <w:color w:val="2B4FA2"/>
          <w:spacing w:val="-5"/>
          <w:sz w:val="24"/>
          <w:u w:val="single" w:color="2B4FA2"/>
        </w:rPr>
        <w:t>13</w:t>
      </w:r>
      <w:r>
        <w:rPr>
          <w:spacing w:val="-5"/>
          <w:sz w:val="24"/>
        </w:rPr>
        <w:t>.</w:t>
      </w:r>
    </w:p>
    <w:p>
      <w:pPr>
        <w:pStyle w:val="BodyText"/>
        <w:spacing w:before="7"/>
        <w:ind w:left="0"/>
        <w:rPr>
          <w:sz w:val="16"/>
        </w:rPr>
      </w:pPr>
    </w:p>
    <w:p>
      <w:pPr>
        <w:pStyle w:val="Heading2"/>
        <w:spacing w:before="90"/>
      </w:pPr>
      <w:r>
        <w:rPr/>
        <w:t>Jerusalem,</w:t>
      </w:r>
      <w:r>
        <w:rPr>
          <w:spacing w:val="-4"/>
        </w:rPr>
        <w:t> </w:t>
      </w:r>
      <w:r>
        <w:rPr/>
        <w:t>Wars,</w:t>
      </w:r>
      <w:r>
        <w:rPr>
          <w:spacing w:val="-2"/>
        </w:rPr>
        <w:t> </w:t>
      </w:r>
      <w:r>
        <w:rPr/>
        <w:t>and</w:t>
      </w:r>
      <w:r>
        <w:rPr>
          <w:spacing w:val="-1"/>
        </w:rPr>
        <w:t> </w:t>
      </w:r>
      <w:r>
        <w:rPr/>
        <w:t>the</w:t>
      </w:r>
      <w:r>
        <w:rPr>
          <w:spacing w:val="-3"/>
        </w:rPr>
        <w:t> </w:t>
      </w:r>
      <w:r>
        <w:rPr/>
        <w:t>Standing</w:t>
      </w:r>
      <w:r>
        <w:rPr>
          <w:spacing w:val="-4"/>
        </w:rPr>
        <w:t> </w:t>
      </w:r>
      <w:r>
        <w:rPr/>
        <w:t>up</w:t>
      </w:r>
      <w:r>
        <w:rPr>
          <w:spacing w:val="-2"/>
        </w:rPr>
        <w:t> </w:t>
      </w:r>
      <w:r>
        <w:rPr/>
        <w:t>of</w:t>
      </w:r>
      <w:r>
        <w:rPr>
          <w:spacing w:val="-3"/>
        </w:rPr>
        <w:t> </w:t>
      </w:r>
      <w:r>
        <w:rPr/>
        <w:t>Michael</w:t>
      </w:r>
      <w:r>
        <w:rPr>
          <w:spacing w:val="-1"/>
        </w:rPr>
        <w:t> </w:t>
      </w:r>
      <w:r>
        <w:rPr/>
        <w:t>–</w:t>
      </w:r>
      <w:r>
        <w:rPr>
          <w:spacing w:val="-2"/>
        </w:rPr>
        <w:t> </w:t>
      </w:r>
      <w:r>
        <w:rPr/>
        <w:t>Daniel</w:t>
      </w:r>
      <w:r>
        <w:rPr>
          <w:spacing w:val="-1"/>
        </w:rPr>
        <w:t> </w:t>
      </w:r>
      <w:r>
        <w:rPr/>
        <w:t>10-</w:t>
      </w:r>
      <w:r>
        <w:rPr>
          <w:spacing w:val="-5"/>
        </w:rPr>
        <w:t>12</w:t>
      </w:r>
    </w:p>
    <w:p>
      <w:pPr>
        <w:pStyle w:val="BodyText"/>
        <w:spacing w:before="2"/>
        <w:ind w:left="0"/>
        <w:rPr>
          <w:b/>
        </w:rPr>
      </w:pPr>
    </w:p>
    <w:p>
      <w:pPr>
        <w:pStyle w:val="BodyText"/>
        <w:ind w:right="187"/>
      </w:pPr>
      <w:r>
        <w:rPr/>
        <w:t>In</w:t>
      </w:r>
      <w:r>
        <w:rPr>
          <w:spacing w:val="-2"/>
        </w:rPr>
        <w:t> </w:t>
      </w:r>
      <w:r>
        <w:rPr/>
        <w:t>these</w:t>
      </w:r>
      <w:r>
        <w:rPr>
          <w:spacing w:val="-3"/>
        </w:rPr>
        <w:t> </w:t>
      </w:r>
      <w:r>
        <w:rPr/>
        <w:t>chapters,</w:t>
      </w:r>
      <w:r>
        <w:rPr>
          <w:spacing w:val="-2"/>
        </w:rPr>
        <w:t> </w:t>
      </w:r>
      <w:r>
        <w:rPr/>
        <w:t>we</w:t>
      </w:r>
      <w:r>
        <w:rPr>
          <w:spacing w:val="-3"/>
        </w:rPr>
        <w:t> </w:t>
      </w:r>
      <w:r>
        <w:rPr/>
        <w:t>find</w:t>
      </w:r>
      <w:r>
        <w:rPr>
          <w:spacing w:val="-2"/>
        </w:rPr>
        <w:t> </w:t>
      </w:r>
      <w:r>
        <w:rPr/>
        <w:t>two</w:t>
      </w:r>
      <w:r>
        <w:rPr>
          <w:spacing w:val="-2"/>
        </w:rPr>
        <w:t> </w:t>
      </w:r>
      <w:r>
        <w:rPr/>
        <w:t>major</w:t>
      </w:r>
      <w:r>
        <w:rPr>
          <w:spacing w:val="-3"/>
        </w:rPr>
        <w:t> </w:t>
      </w:r>
      <w:r>
        <w:rPr/>
        <w:t>time</w:t>
      </w:r>
      <w:r>
        <w:rPr>
          <w:spacing w:val="-3"/>
        </w:rPr>
        <w:t> </w:t>
      </w:r>
      <w:r>
        <w:rPr/>
        <w:t>periods</w:t>
      </w:r>
      <w:r>
        <w:rPr>
          <w:spacing w:val="-2"/>
        </w:rPr>
        <w:t> </w:t>
      </w:r>
      <w:r>
        <w:rPr/>
        <w:t>of</w:t>
      </w:r>
      <w:r>
        <w:rPr>
          <w:spacing w:val="-3"/>
        </w:rPr>
        <w:t> </w:t>
      </w:r>
      <w:r>
        <w:rPr/>
        <w:t>warfare</w:t>
      </w:r>
      <w:r>
        <w:rPr>
          <w:spacing w:val="-3"/>
        </w:rPr>
        <w:t> </w:t>
      </w:r>
      <w:r>
        <w:rPr/>
        <w:t>between</w:t>
      </w:r>
      <w:r>
        <w:rPr>
          <w:spacing w:val="-2"/>
        </w:rPr>
        <w:t> </w:t>
      </w:r>
      <w:r>
        <w:rPr/>
        <w:t>the</w:t>
      </w:r>
      <w:r>
        <w:rPr>
          <w:spacing w:val="-3"/>
        </w:rPr>
        <w:t> </w:t>
      </w:r>
      <w:r>
        <w:rPr/>
        <w:t>kings</w:t>
      </w:r>
      <w:r>
        <w:rPr>
          <w:spacing w:val="-2"/>
        </w:rPr>
        <w:t> </w:t>
      </w:r>
      <w:r>
        <w:rPr/>
        <w:t>of</w:t>
      </w:r>
      <w:r>
        <w:rPr>
          <w:spacing w:val="-3"/>
        </w:rPr>
        <w:t> </w:t>
      </w:r>
      <w:r>
        <w:rPr/>
        <w:t>the</w:t>
      </w:r>
      <w:r>
        <w:rPr>
          <w:spacing w:val="-3"/>
        </w:rPr>
        <w:t> </w:t>
      </w:r>
      <w:r>
        <w:rPr/>
        <w:t>North</w:t>
      </w:r>
      <w:r>
        <w:rPr>
          <w:spacing w:val="-3"/>
        </w:rPr>
        <w:t> </w:t>
      </w:r>
      <w:r>
        <w:rPr/>
        <w:t>and south. There are hundreds of years between these two major wars, dealing with Jerusalem. The struggles culminate with the end of the king of the North and the beginning of God’s kingdom rule</w:t>
      </w:r>
      <w:r>
        <w:rPr>
          <w:spacing w:val="-4"/>
        </w:rPr>
        <w:t> </w:t>
      </w:r>
      <w:r>
        <w:rPr/>
        <w:t>with</w:t>
      </w:r>
      <w:r>
        <w:rPr>
          <w:spacing w:val="-3"/>
        </w:rPr>
        <w:t> </w:t>
      </w:r>
      <w:r>
        <w:rPr/>
        <w:t>Michael</w:t>
      </w:r>
      <w:r>
        <w:rPr>
          <w:spacing w:val="-3"/>
        </w:rPr>
        <w:t> </w:t>
      </w:r>
      <w:r>
        <w:rPr/>
        <w:t>standing</w:t>
      </w:r>
      <w:r>
        <w:rPr>
          <w:spacing w:val="-3"/>
        </w:rPr>
        <w:t> </w:t>
      </w:r>
      <w:r>
        <w:rPr/>
        <w:t>up!</w:t>
      </w:r>
      <w:r>
        <w:rPr>
          <w:spacing w:val="-4"/>
        </w:rPr>
        <w:t> </w:t>
      </w:r>
      <w:r>
        <w:rPr/>
        <w:t>The</w:t>
      </w:r>
      <w:r>
        <w:rPr>
          <w:spacing w:val="-4"/>
        </w:rPr>
        <w:t> </w:t>
      </w:r>
      <w:r>
        <w:rPr/>
        <w:t>“daughter</w:t>
      </w:r>
      <w:r>
        <w:rPr>
          <w:spacing w:val="-4"/>
        </w:rPr>
        <w:t> </w:t>
      </w:r>
      <w:r>
        <w:rPr/>
        <w:t>of</w:t>
      </w:r>
      <w:r>
        <w:rPr>
          <w:spacing w:val="-2"/>
        </w:rPr>
        <w:t> </w:t>
      </w:r>
      <w:r>
        <w:rPr/>
        <w:t>womankind”</w:t>
      </w:r>
      <w:r>
        <w:rPr>
          <w:spacing w:val="-4"/>
        </w:rPr>
        <w:t> </w:t>
      </w:r>
      <w:r>
        <w:rPr/>
        <w:t>who</w:t>
      </w:r>
      <w:r>
        <w:rPr>
          <w:spacing w:val="-3"/>
        </w:rPr>
        <w:t> </w:t>
      </w:r>
      <w:r>
        <w:rPr/>
        <w:t>was</w:t>
      </w:r>
      <w:r>
        <w:rPr>
          <w:spacing w:val="-3"/>
        </w:rPr>
        <w:t> </w:t>
      </w:r>
      <w:r>
        <w:rPr/>
        <w:t>thrown</w:t>
      </w:r>
      <w:r>
        <w:rPr>
          <w:spacing w:val="-3"/>
        </w:rPr>
        <w:t> </w:t>
      </w:r>
      <w:r>
        <w:rPr/>
        <w:t>down</w:t>
      </w:r>
      <w:r>
        <w:rPr>
          <w:spacing w:val="-3"/>
        </w:rPr>
        <w:t> </w:t>
      </w:r>
      <w:r>
        <w:rPr/>
        <w:t>in</w:t>
      </w:r>
      <w:r>
        <w:rPr>
          <w:spacing w:val="-3"/>
        </w:rPr>
        <w:t> </w:t>
      </w:r>
      <w:r>
        <w:rPr/>
        <w:t>the</w:t>
      </w:r>
      <w:r>
        <w:rPr>
          <w:spacing w:val="-4"/>
        </w:rPr>
        <w:t> </w:t>
      </w:r>
      <w:r>
        <w:rPr/>
        <w:t>first century by Rome and the “king of the south” are one in the same, Jerusalem (Dan. 11:13-17).</w:t>
      </w:r>
    </w:p>
    <w:p>
      <w:pPr>
        <w:pStyle w:val="BodyText"/>
      </w:pPr>
      <w:r>
        <w:rPr/>
        <w:t>Many</w:t>
      </w:r>
      <w:r>
        <w:rPr>
          <w:spacing w:val="-1"/>
        </w:rPr>
        <w:t> </w:t>
      </w:r>
      <w:r>
        <w:rPr/>
        <w:t>believe</w:t>
      </w:r>
      <w:r>
        <w:rPr>
          <w:spacing w:val="-2"/>
        </w:rPr>
        <w:t> </w:t>
      </w:r>
      <w:r>
        <w:rPr/>
        <w:t>that</w:t>
      </w:r>
      <w:r>
        <w:rPr>
          <w:spacing w:val="-1"/>
        </w:rPr>
        <w:t> </w:t>
      </w:r>
      <w:r>
        <w:rPr/>
        <w:t>Michael</w:t>
      </w:r>
      <w:r>
        <w:rPr>
          <w:spacing w:val="-1"/>
        </w:rPr>
        <w:t> </w:t>
      </w:r>
      <w:r>
        <w:rPr/>
        <w:t>is</w:t>
      </w:r>
      <w:r>
        <w:rPr>
          <w:spacing w:val="-1"/>
        </w:rPr>
        <w:t> </w:t>
      </w:r>
      <w:r>
        <w:rPr/>
        <w:t>another</w:t>
      </w:r>
      <w:r>
        <w:rPr>
          <w:spacing w:val="-2"/>
        </w:rPr>
        <w:t> </w:t>
      </w:r>
      <w:r>
        <w:rPr/>
        <w:t>name</w:t>
      </w:r>
      <w:r>
        <w:rPr>
          <w:spacing w:val="-1"/>
        </w:rPr>
        <w:t> </w:t>
      </w:r>
      <w:r>
        <w:rPr/>
        <w:t>for</w:t>
      </w:r>
      <w:r>
        <w:rPr>
          <w:spacing w:val="-1"/>
        </w:rPr>
        <w:t> </w:t>
      </w:r>
      <w:r>
        <w:rPr>
          <w:spacing w:val="-2"/>
        </w:rPr>
        <w:t>Jesus.</w:t>
      </w:r>
    </w:p>
    <w:p>
      <w:pPr>
        <w:pStyle w:val="BodyText"/>
        <w:spacing w:before="5"/>
        <w:ind w:left="0"/>
      </w:pPr>
    </w:p>
    <w:p>
      <w:pPr>
        <w:pStyle w:val="BodyText"/>
        <w:ind w:right="310"/>
      </w:pPr>
      <w:r>
        <w:rPr/>
        <w:t>Rome was given authority to tear down the daughter of womankind and this happened around 66-70AD.</w:t>
      </w:r>
      <w:r>
        <w:rPr>
          <w:spacing w:val="-3"/>
        </w:rPr>
        <w:t> </w:t>
      </w:r>
      <w:r>
        <w:rPr/>
        <w:t>–</w:t>
      </w:r>
      <w:r>
        <w:rPr>
          <w:spacing w:val="-3"/>
        </w:rPr>
        <w:t> </w:t>
      </w:r>
      <w:r>
        <w:rPr/>
        <w:t>Reference</w:t>
      </w:r>
      <w:r>
        <w:rPr>
          <w:spacing w:val="-4"/>
        </w:rPr>
        <w:t> </w:t>
      </w:r>
      <w:r>
        <w:rPr/>
        <w:t>“The</w:t>
      </w:r>
      <w:r>
        <w:rPr>
          <w:spacing w:val="-4"/>
        </w:rPr>
        <w:t> </w:t>
      </w:r>
      <w:r>
        <w:rPr/>
        <w:t>Great</w:t>
      </w:r>
      <w:r>
        <w:rPr>
          <w:spacing w:val="-3"/>
        </w:rPr>
        <w:t> </w:t>
      </w:r>
      <w:r>
        <w:rPr/>
        <w:t>Revolt”</w:t>
      </w:r>
      <w:r>
        <w:rPr>
          <w:spacing w:val="-4"/>
        </w:rPr>
        <w:t> </w:t>
      </w:r>
      <w:r>
        <w:rPr/>
        <w:t>for</w:t>
      </w:r>
      <w:r>
        <w:rPr>
          <w:spacing w:val="-4"/>
        </w:rPr>
        <w:t> </w:t>
      </w:r>
      <w:r>
        <w:rPr/>
        <w:t>more</w:t>
      </w:r>
      <w:r>
        <w:rPr>
          <w:spacing w:val="-4"/>
        </w:rPr>
        <w:t> </w:t>
      </w:r>
      <w:r>
        <w:rPr/>
        <w:t>information</w:t>
      </w:r>
      <w:r>
        <w:rPr>
          <w:spacing w:val="-3"/>
        </w:rPr>
        <w:t> </w:t>
      </w:r>
      <w:r>
        <w:rPr/>
        <w:t>on</w:t>
      </w:r>
      <w:r>
        <w:rPr>
          <w:spacing w:val="-3"/>
        </w:rPr>
        <w:t> </w:t>
      </w:r>
      <w:r>
        <w:rPr/>
        <w:t>this</w:t>
      </w:r>
      <w:r>
        <w:rPr>
          <w:spacing w:val="-3"/>
        </w:rPr>
        <w:t> </w:t>
      </w:r>
      <w:r>
        <w:rPr/>
        <w:t>first</w:t>
      </w:r>
      <w:r>
        <w:rPr>
          <w:spacing w:val="-3"/>
        </w:rPr>
        <w:t> </w:t>
      </w:r>
      <w:r>
        <w:rPr/>
        <w:t>of</w:t>
      </w:r>
      <w:r>
        <w:rPr>
          <w:spacing w:val="-4"/>
        </w:rPr>
        <w:t> </w:t>
      </w:r>
      <w:r>
        <w:rPr/>
        <w:t>two</w:t>
      </w:r>
      <w:r>
        <w:rPr>
          <w:spacing w:val="-3"/>
        </w:rPr>
        <w:t> </w:t>
      </w:r>
      <w:r>
        <w:rPr/>
        <w:t>major</w:t>
      </w:r>
      <w:r>
        <w:rPr>
          <w:spacing w:val="-4"/>
        </w:rPr>
        <w:t> </w:t>
      </w:r>
      <w:r>
        <w:rPr/>
        <w:t>wars between the kings of the North and south that is mentioned in part at </w:t>
      </w:r>
      <w:r>
        <w:rPr>
          <w:color w:val="2B4FA2"/>
          <w:u w:val="single" w:color="2B4FA2"/>
        </w:rPr>
        <w:t>Dan. 11:9-18</w:t>
      </w:r>
      <w:r>
        <w:rPr/>
        <w:t>.</w:t>
      </w:r>
    </w:p>
    <w:p>
      <w:pPr>
        <w:pStyle w:val="BodyText"/>
        <w:spacing w:before="5"/>
        <w:ind w:left="0"/>
        <w:rPr>
          <w:sz w:val="16"/>
        </w:rPr>
      </w:pPr>
    </w:p>
    <w:p>
      <w:pPr>
        <w:pStyle w:val="BodyText"/>
        <w:spacing w:before="90"/>
      </w:pPr>
      <w:r>
        <w:rPr/>
        <w:t>Who</w:t>
      </w:r>
      <w:r>
        <w:rPr>
          <w:spacing w:val="-3"/>
        </w:rPr>
        <w:t> </w:t>
      </w:r>
      <w:r>
        <w:rPr/>
        <w:t>the</w:t>
      </w:r>
      <w:r>
        <w:rPr>
          <w:spacing w:val="-2"/>
        </w:rPr>
        <w:t> </w:t>
      </w:r>
      <w:r>
        <w:rPr/>
        <w:t>king of</w:t>
      </w:r>
      <w:r>
        <w:rPr>
          <w:spacing w:val="-2"/>
        </w:rPr>
        <w:t> </w:t>
      </w:r>
      <w:r>
        <w:rPr/>
        <w:t>the</w:t>
      </w:r>
      <w:r>
        <w:rPr>
          <w:spacing w:val="-1"/>
        </w:rPr>
        <w:t> </w:t>
      </w:r>
      <w:r>
        <w:rPr/>
        <w:t>North</w:t>
      </w:r>
      <w:r>
        <w:rPr>
          <w:spacing w:val="-2"/>
        </w:rPr>
        <w:t> </w:t>
      </w:r>
      <w:r>
        <w:rPr/>
        <w:t>is, concerning</w:t>
      </w:r>
      <w:r>
        <w:rPr>
          <w:spacing w:val="-1"/>
        </w:rPr>
        <w:t> </w:t>
      </w:r>
      <w:r>
        <w:rPr/>
        <w:t>the</w:t>
      </w:r>
      <w:r>
        <w:rPr>
          <w:spacing w:val="-1"/>
        </w:rPr>
        <w:t> </w:t>
      </w:r>
      <w:r>
        <w:rPr/>
        <w:t>second</w:t>
      </w:r>
      <w:r>
        <w:rPr>
          <w:spacing w:val="-1"/>
        </w:rPr>
        <w:t> </w:t>
      </w:r>
      <w:r>
        <w:rPr/>
        <w:t>conquering of</w:t>
      </w:r>
      <w:r>
        <w:rPr>
          <w:spacing w:val="-2"/>
        </w:rPr>
        <w:t> </w:t>
      </w:r>
      <w:r>
        <w:rPr/>
        <w:t>Jerusalem </w:t>
      </w:r>
      <w:r>
        <w:rPr>
          <w:spacing w:val="-2"/>
        </w:rPr>
        <w:t>mentioned</w:t>
      </w:r>
    </w:p>
    <w:p>
      <w:pPr>
        <w:pStyle w:val="BodyText"/>
        <w:ind w:left="119" w:right="167"/>
      </w:pPr>
      <w:r>
        <w:rPr/>
        <w:t>in </w:t>
      </w:r>
      <w:r>
        <w:rPr>
          <w:color w:val="2B4FA2"/>
          <w:u w:val="single" w:color="2B4FA2"/>
        </w:rPr>
        <w:t>Daniel 11:21-31</w:t>
      </w:r>
      <w:r>
        <w:rPr/>
        <w:t>, has yet to be realized. We do not know who he is yet (as of October 22, 2023) but he will cause Israel to lose the old city of Jerusalem AND he will occupy it, in some form. Diplomacy occurs but both sides will be lying. He leaves and after a little while, the king of the North goes back for war again but this time he meets his end as Michael stands up in behalf of Daniel’s people. It’s from the point in time when the revealed king of the North conquers Israel AND occupies the old city of Jerusalem when the clock starts counting down to Christ’s</w:t>
      </w:r>
      <w:r>
        <w:rPr>
          <w:spacing w:val="-2"/>
        </w:rPr>
        <w:t> </w:t>
      </w:r>
      <w:r>
        <w:rPr/>
        <w:t>return. It</w:t>
      </w:r>
      <w:r>
        <w:rPr>
          <w:spacing w:val="-2"/>
        </w:rPr>
        <w:t> </w:t>
      </w:r>
      <w:r>
        <w:rPr/>
        <w:t>happens</w:t>
      </w:r>
      <w:r>
        <w:rPr>
          <w:spacing w:val="-2"/>
        </w:rPr>
        <w:t> </w:t>
      </w:r>
      <w:r>
        <w:rPr/>
        <w:t>1,290</w:t>
      </w:r>
      <w:r>
        <w:rPr>
          <w:spacing w:val="-2"/>
        </w:rPr>
        <w:t> </w:t>
      </w:r>
      <w:r>
        <w:rPr/>
        <w:t>days</w:t>
      </w:r>
      <w:r>
        <w:rPr>
          <w:spacing w:val="-2"/>
        </w:rPr>
        <w:t> </w:t>
      </w:r>
      <w:r>
        <w:rPr/>
        <w:t>from</w:t>
      </w:r>
      <w:r>
        <w:rPr>
          <w:spacing w:val="-2"/>
        </w:rPr>
        <w:t> </w:t>
      </w:r>
      <w:r>
        <w:rPr/>
        <w:t>that</w:t>
      </w:r>
      <w:r>
        <w:rPr>
          <w:spacing w:val="-2"/>
        </w:rPr>
        <w:t> </w:t>
      </w:r>
      <w:r>
        <w:rPr/>
        <w:t>point</w:t>
      </w:r>
      <w:r>
        <w:rPr>
          <w:spacing w:val="-2"/>
        </w:rPr>
        <w:t> </w:t>
      </w:r>
      <w:r>
        <w:rPr/>
        <w:t>in</w:t>
      </w:r>
      <w:r>
        <w:rPr>
          <w:spacing w:val="-2"/>
        </w:rPr>
        <w:t> </w:t>
      </w:r>
      <w:r>
        <w:rPr/>
        <w:t>time!</w:t>
      </w:r>
      <w:r>
        <w:rPr>
          <w:spacing w:val="-3"/>
        </w:rPr>
        <w:t> </w:t>
      </w:r>
      <w:r>
        <w:rPr/>
        <w:t>There</w:t>
      </w:r>
      <w:r>
        <w:rPr>
          <w:spacing w:val="-3"/>
        </w:rPr>
        <w:t> </w:t>
      </w:r>
      <w:r>
        <w:rPr/>
        <w:t>will</w:t>
      </w:r>
      <w:r>
        <w:rPr>
          <w:spacing w:val="-2"/>
        </w:rPr>
        <w:t> </w:t>
      </w:r>
      <w:r>
        <w:rPr/>
        <w:t>be</w:t>
      </w:r>
      <w:r>
        <w:rPr>
          <w:spacing w:val="-1"/>
        </w:rPr>
        <w:t> </w:t>
      </w:r>
      <w:r>
        <w:rPr/>
        <w:t>tribulation</w:t>
      </w:r>
      <w:r>
        <w:rPr>
          <w:spacing w:val="-3"/>
        </w:rPr>
        <w:t> </w:t>
      </w:r>
      <w:r>
        <w:rPr/>
        <w:t>for</w:t>
      </w:r>
      <w:r>
        <w:rPr>
          <w:spacing w:val="-3"/>
        </w:rPr>
        <w:t> </w:t>
      </w:r>
      <w:r>
        <w:rPr/>
        <w:t>God’s literal and spiritual people. The greatest tribulation is between the 1,290 day and the 1,335</w:t>
      </w:r>
      <w:r>
        <w:rPr>
          <w:vertAlign w:val="superscript"/>
        </w:rPr>
        <w:t>th</w:t>
      </w:r>
      <w:r>
        <w:rPr>
          <w:vertAlign w:val="baseline"/>
        </w:rPr>
        <w:t> day. This is when Yahweh (Jehovah) turns his attention to the nations. They have approximately 45 days to show repentance and submission to Christ else perish. This is Armageddon. It is interesting</w:t>
      </w:r>
      <w:r>
        <w:rPr>
          <w:spacing w:val="-2"/>
          <w:vertAlign w:val="baseline"/>
        </w:rPr>
        <w:t> </w:t>
      </w:r>
      <w:r>
        <w:rPr>
          <w:vertAlign w:val="baseline"/>
        </w:rPr>
        <w:t>how</w:t>
      </w:r>
      <w:r>
        <w:rPr>
          <w:spacing w:val="-3"/>
          <w:vertAlign w:val="baseline"/>
        </w:rPr>
        <w:t> </w:t>
      </w:r>
      <w:r>
        <w:rPr>
          <w:vertAlign w:val="baseline"/>
        </w:rPr>
        <w:t>Jesus</w:t>
      </w:r>
      <w:r>
        <w:rPr>
          <w:spacing w:val="-2"/>
          <w:vertAlign w:val="baseline"/>
        </w:rPr>
        <w:t> </w:t>
      </w:r>
      <w:r>
        <w:rPr>
          <w:vertAlign w:val="baseline"/>
        </w:rPr>
        <w:t>mentioned</w:t>
      </w:r>
      <w:r>
        <w:rPr>
          <w:spacing w:val="-2"/>
          <w:vertAlign w:val="baseline"/>
        </w:rPr>
        <w:t> </w:t>
      </w:r>
      <w:r>
        <w:rPr>
          <w:vertAlign w:val="baseline"/>
        </w:rPr>
        <w:t>how</w:t>
      </w:r>
      <w:r>
        <w:rPr>
          <w:spacing w:val="-3"/>
          <w:vertAlign w:val="baseline"/>
        </w:rPr>
        <w:t> </w:t>
      </w:r>
      <w:r>
        <w:rPr>
          <w:vertAlign w:val="baseline"/>
        </w:rPr>
        <w:t>he</w:t>
      </w:r>
      <w:r>
        <w:rPr>
          <w:spacing w:val="-3"/>
          <w:vertAlign w:val="baseline"/>
        </w:rPr>
        <w:t> </w:t>
      </w:r>
      <w:r>
        <w:rPr>
          <w:vertAlign w:val="baseline"/>
        </w:rPr>
        <w:t>was</w:t>
      </w:r>
      <w:r>
        <w:rPr>
          <w:spacing w:val="-2"/>
          <w:vertAlign w:val="baseline"/>
        </w:rPr>
        <w:t> </w:t>
      </w:r>
      <w:r>
        <w:rPr>
          <w:vertAlign w:val="baseline"/>
        </w:rPr>
        <w:t>going</w:t>
      </w:r>
      <w:r>
        <w:rPr>
          <w:spacing w:val="-2"/>
          <w:vertAlign w:val="baseline"/>
        </w:rPr>
        <w:t> </w:t>
      </w:r>
      <w:r>
        <w:rPr>
          <w:vertAlign w:val="baseline"/>
        </w:rPr>
        <w:t>to</w:t>
      </w:r>
      <w:r>
        <w:rPr>
          <w:spacing w:val="-2"/>
          <w:vertAlign w:val="baseline"/>
        </w:rPr>
        <w:t> </w:t>
      </w:r>
      <w:r>
        <w:rPr>
          <w:vertAlign w:val="baseline"/>
        </w:rPr>
        <w:t>come</w:t>
      </w:r>
      <w:r>
        <w:rPr>
          <w:spacing w:val="-3"/>
          <w:vertAlign w:val="baseline"/>
        </w:rPr>
        <w:t> </w:t>
      </w:r>
      <w:r>
        <w:rPr>
          <w:vertAlign w:val="baseline"/>
        </w:rPr>
        <w:t>from</w:t>
      </w:r>
      <w:r>
        <w:rPr>
          <w:spacing w:val="-2"/>
          <w:vertAlign w:val="baseline"/>
        </w:rPr>
        <w:t> </w:t>
      </w:r>
      <w:r>
        <w:rPr>
          <w:vertAlign w:val="baseline"/>
        </w:rPr>
        <w:t>the</w:t>
      </w:r>
      <w:r>
        <w:rPr>
          <w:spacing w:val="-3"/>
          <w:vertAlign w:val="baseline"/>
        </w:rPr>
        <w:t> </w:t>
      </w:r>
      <w:r>
        <w:rPr>
          <w:vertAlign w:val="baseline"/>
        </w:rPr>
        <w:t>sunrise</w:t>
      </w:r>
      <w:r>
        <w:rPr>
          <w:spacing w:val="-3"/>
          <w:vertAlign w:val="baseline"/>
        </w:rPr>
        <w:t> </w:t>
      </w:r>
      <w:r>
        <w:rPr>
          <w:vertAlign w:val="baseline"/>
        </w:rPr>
        <w:t>in</w:t>
      </w:r>
      <w:r>
        <w:rPr>
          <w:spacing w:val="-2"/>
          <w:vertAlign w:val="baseline"/>
        </w:rPr>
        <w:t> </w:t>
      </w:r>
      <w:r>
        <w:rPr>
          <w:vertAlign w:val="baseline"/>
        </w:rPr>
        <w:t>power</w:t>
      </w:r>
      <w:r>
        <w:rPr>
          <w:spacing w:val="-3"/>
          <w:vertAlign w:val="baseline"/>
        </w:rPr>
        <w:t> </w:t>
      </w:r>
      <w:r>
        <w:rPr>
          <w:vertAlign w:val="baseline"/>
        </w:rPr>
        <w:t>and</w:t>
      </w:r>
      <w:r>
        <w:rPr>
          <w:spacing w:val="-2"/>
          <w:vertAlign w:val="baseline"/>
        </w:rPr>
        <w:t> </w:t>
      </w:r>
      <w:r>
        <w:rPr>
          <w:vertAlign w:val="baseline"/>
        </w:rPr>
        <w:t>glory. Compare </w:t>
      </w:r>
      <w:r>
        <w:rPr>
          <w:color w:val="2B4FA2"/>
          <w:u w:val="single" w:color="2B4FA2"/>
          <w:vertAlign w:val="baseline"/>
        </w:rPr>
        <w:t>Isaiah 41:2; 59:19</w:t>
      </w:r>
      <w:r>
        <w:rPr>
          <w:vertAlign w:val="baseline"/>
        </w:rPr>
        <w:t>; </w:t>
      </w:r>
      <w:r>
        <w:rPr>
          <w:color w:val="2B4FA2"/>
          <w:u w:val="single" w:color="2B4FA2"/>
          <w:vertAlign w:val="baseline"/>
        </w:rPr>
        <w:t>Matthew 24:27</w:t>
      </w:r>
      <w:r>
        <w:rPr>
          <w:vertAlign w:val="baseline"/>
        </w:rPr>
        <w:t>; and </w:t>
      </w:r>
      <w:r>
        <w:rPr>
          <w:color w:val="2B4FA2"/>
          <w:u w:val="single" w:color="2B4FA2"/>
          <w:vertAlign w:val="baseline"/>
        </w:rPr>
        <w:t>Rev. 16:12</w:t>
      </w:r>
      <w:r>
        <w:rPr>
          <w:color w:val="2B4FA2"/>
          <w:vertAlign w:val="baseline"/>
        </w:rPr>
        <w:t> </w:t>
      </w:r>
      <w:r>
        <w:rPr>
          <w:vertAlign w:val="baseline"/>
        </w:rPr>
        <w:t>with </w:t>
      </w:r>
      <w:r>
        <w:rPr>
          <w:color w:val="2B4FA2"/>
          <w:u w:val="single" w:color="2B4FA2"/>
          <w:vertAlign w:val="baseline"/>
        </w:rPr>
        <w:t>Dan.11:44-45; 12:1</w:t>
      </w:r>
      <w:r>
        <w:rPr>
          <w:vertAlign w:val="baseline"/>
        </w:rPr>
        <w:t>. It is at this time that God’s kingdom begins establishing itself. Daniel, Revelation, and the sayings of Christ are harmonious. See other chapters for more details.</w:t>
      </w:r>
    </w:p>
    <w:p>
      <w:pPr>
        <w:pStyle w:val="BodyText"/>
        <w:spacing w:before="5"/>
        <w:ind w:left="0"/>
      </w:pPr>
    </w:p>
    <w:p>
      <w:pPr>
        <w:pStyle w:val="BodyText"/>
        <w:ind w:right="267"/>
      </w:pPr>
      <w:r>
        <w:rPr/>
        <w:t>Daniel</w:t>
      </w:r>
      <w:r>
        <w:rPr>
          <w:spacing w:val="-3"/>
        </w:rPr>
        <w:t> </w:t>
      </w:r>
      <w:r>
        <w:rPr/>
        <w:t>chapters</w:t>
      </w:r>
      <w:r>
        <w:rPr>
          <w:spacing w:val="-3"/>
        </w:rPr>
        <w:t> </w:t>
      </w:r>
      <w:r>
        <w:rPr/>
        <w:t>10</w:t>
      </w:r>
      <w:r>
        <w:rPr>
          <w:spacing w:val="-3"/>
        </w:rPr>
        <w:t> </w:t>
      </w:r>
      <w:r>
        <w:rPr/>
        <w:t>through</w:t>
      </w:r>
      <w:r>
        <w:rPr>
          <w:spacing w:val="-3"/>
        </w:rPr>
        <w:t> </w:t>
      </w:r>
      <w:r>
        <w:rPr/>
        <w:t>12</w:t>
      </w:r>
      <w:r>
        <w:rPr>
          <w:spacing w:val="-3"/>
        </w:rPr>
        <w:t> </w:t>
      </w:r>
      <w:r>
        <w:rPr/>
        <w:t>are</w:t>
      </w:r>
      <w:r>
        <w:rPr>
          <w:spacing w:val="-4"/>
        </w:rPr>
        <w:t> </w:t>
      </w:r>
      <w:r>
        <w:rPr/>
        <w:t>continuous.</w:t>
      </w:r>
      <w:r>
        <w:rPr>
          <w:spacing w:val="-3"/>
        </w:rPr>
        <w:t> </w:t>
      </w:r>
      <w:r>
        <w:rPr/>
        <w:t>This</w:t>
      </w:r>
      <w:r>
        <w:rPr>
          <w:spacing w:val="-3"/>
        </w:rPr>
        <w:t> </w:t>
      </w:r>
      <w:r>
        <w:rPr/>
        <w:t>is</w:t>
      </w:r>
      <w:r>
        <w:rPr>
          <w:spacing w:val="-3"/>
        </w:rPr>
        <w:t> </w:t>
      </w:r>
      <w:r>
        <w:rPr/>
        <w:t>shown</w:t>
      </w:r>
      <w:r>
        <w:rPr>
          <w:spacing w:val="-3"/>
        </w:rPr>
        <w:t> </w:t>
      </w:r>
      <w:r>
        <w:rPr/>
        <w:t>by</w:t>
      </w:r>
      <w:r>
        <w:rPr>
          <w:spacing w:val="-3"/>
        </w:rPr>
        <w:t> </w:t>
      </w:r>
      <w:r>
        <w:rPr/>
        <w:t>the</w:t>
      </w:r>
      <w:r>
        <w:rPr>
          <w:spacing w:val="-4"/>
        </w:rPr>
        <w:t> </w:t>
      </w:r>
      <w:r>
        <w:rPr/>
        <w:t>smooth</w:t>
      </w:r>
      <w:r>
        <w:rPr>
          <w:spacing w:val="-3"/>
        </w:rPr>
        <w:t> </w:t>
      </w:r>
      <w:r>
        <w:rPr/>
        <w:t>transition</w:t>
      </w:r>
      <w:r>
        <w:rPr>
          <w:spacing w:val="-3"/>
        </w:rPr>
        <w:t> </w:t>
      </w:r>
      <w:r>
        <w:rPr/>
        <w:t>from chapter 10 into 11 and the logical transition from chapter 11 into 12.</w:t>
      </w:r>
    </w:p>
    <w:p>
      <w:pPr>
        <w:spacing w:after="0"/>
        <w:sectPr>
          <w:pgSz w:w="12240" w:h="15840"/>
          <w:pgMar w:header="0" w:footer="523" w:top="1360" w:bottom="720" w:left="1320" w:right="1320"/>
        </w:sectPr>
      </w:pPr>
    </w:p>
    <w:p>
      <w:pPr>
        <w:pStyle w:val="BodyText"/>
        <w:ind w:left="1170"/>
        <w:rPr>
          <w:sz w:val="20"/>
        </w:rPr>
      </w:pPr>
      <w:r>
        <w:rPr>
          <w:sz w:val="20"/>
        </w:rPr>
        <w:drawing>
          <wp:inline distT="0" distB="0" distL="0" distR="0">
            <wp:extent cx="4541937" cy="6524529"/>
            <wp:effectExtent l="0" t="0" r="0" b="0"/>
            <wp:docPr id="26" name="Image 26" descr="A close-up of a painting  Description automatically generated "/>
            <wp:cNvGraphicFramePr>
              <a:graphicFrameLocks/>
            </wp:cNvGraphicFramePr>
            <a:graphic>
              <a:graphicData uri="http://schemas.openxmlformats.org/drawingml/2006/picture">
                <pic:pic>
                  <pic:nvPicPr>
                    <pic:cNvPr id="26" name="Image 26" descr="A close-up of a painting  Description automatically generated "/>
                    <pic:cNvPicPr/>
                  </pic:nvPicPr>
                  <pic:blipFill>
                    <a:blip r:embed="rId25" cstate="print"/>
                    <a:stretch>
                      <a:fillRect/>
                    </a:stretch>
                  </pic:blipFill>
                  <pic:spPr>
                    <a:xfrm>
                      <a:off x="0" y="0"/>
                      <a:ext cx="4541937" cy="6524529"/>
                    </a:xfrm>
                    <a:prstGeom prst="rect">
                      <a:avLst/>
                    </a:prstGeom>
                  </pic:spPr>
                </pic:pic>
              </a:graphicData>
            </a:graphic>
          </wp:inline>
        </w:drawing>
      </w:r>
      <w:r>
        <w:rPr>
          <w:sz w:val="20"/>
        </w:rPr>
      </w:r>
    </w:p>
    <w:p>
      <w:pPr>
        <w:spacing w:after="0"/>
        <w:rPr>
          <w:sz w:val="20"/>
        </w:rPr>
        <w:sectPr>
          <w:pgSz w:w="12240" w:h="15840"/>
          <w:pgMar w:header="0" w:footer="523" w:top="1440" w:bottom="720" w:left="1320" w:right="1320"/>
        </w:sectPr>
      </w:pPr>
    </w:p>
    <w:p>
      <w:pPr>
        <w:pStyle w:val="Heading2"/>
        <w:spacing w:before="176"/>
        <w:ind w:left="1094"/>
      </w:pPr>
      <w:r>
        <w:rPr/>
        <w:t>The</w:t>
      </w:r>
      <w:r>
        <w:rPr>
          <w:spacing w:val="-5"/>
        </w:rPr>
        <w:t> </w:t>
      </w:r>
      <w:r>
        <w:rPr/>
        <w:t>first</w:t>
      </w:r>
      <w:r>
        <w:rPr>
          <w:spacing w:val="-2"/>
        </w:rPr>
        <w:t> </w:t>
      </w:r>
      <w:r>
        <w:rPr/>
        <w:t>period</w:t>
      </w:r>
      <w:r>
        <w:rPr>
          <w:spacing w:val="-1"/>
        </w:rPr>
        <w:t> </w:t>
      </w:r>
      <w:r>
        <w:rPr/>
        <w:t>of</w:t>
      </w:r>
      <w:r>
        <w:rPr>
          <w:spacing w:val="-2"/>
        </w:rPr>
        <w:t> </w:t>
      </w:r>
      <w:r>
        <w:rPr/>
        <w:t>warfare</w:t>
      </w:r>
      <w:r>
        <w:rPr>
          <w:spacing w:val="-3"/>
        </w:rPr>
        <w:t> </w:t>
      </w:r>
      <w:r>
        <w:rPr/>
        <w:t>between</w:t>
      </w:r>
      <w:r>
        <w:rPr>
          <w:spacing w:val="-1"/>
        </w:rPr>
        <w:t> </w:t>
      </w:r>
      <w:r>
        <w:rPr/>
        <w:t>the</w:t>
      </w:r>
      <w:r>
        <w:rPr>
          <w:spacing w:val="-2"/>
        </w:rPr>
        <w:t> </w:t>
      </w:r>
      <w:r>
        <w:rPr/>
        <w:t>king</w:t>
      </w:r>
      <w:r>
        <w:rPr>
          <w:spacing w:val="-1"/>
        </w:rPr>
        <w:t> </w:t>
      </w:r>
      <w:r>
        <w:rPr/>
        <w:t>of</w:t>
      </w:r>
      <w:r>
        <w:rPr>
          <w:spacing w:val="-3"/>
        </w:rPr>
        <w:t> </w:t>
      </w:r>
      <w:r>
        <w:rPr/>
        <w:t>the</w:t>
      </w:r>
      <w:r>
        <w:rPr>
          <w:spacing w:val="-2"/>
        </w:rPr>
        <w:t> </w:t>
      </w:r>
      <w:r>
        <w:rPr/>
        <w:t>North and</w:t>
      </w:r>
      <w:r>
        <w:rPr>
          <w:spacing w:val="-1"/>
        </w:rPr>
        <w:t> </w:t>
      </w:r>
      <w:r>
        <w:rPr>
          <w:spacing w:val="-2"/>
        </w:rPr>
        <w:t>Jerusalem</w:t>
      </w:r>
    </w:p>
    <w:p>
      <w:pPr>
        <w:pStyle w:val="BodyText"/>
        <w:ind w:left="0"/>
        <w:rPr>
          <w:b/>
          <w:sz w:val="26"/>
        </w:rPr>
      </w:pPr>
    </w:p>
    <w:p>
      <w:pPr>
        <w:pStyle w:val="BodyText"/>
        <w:ind w:left="0"/>
        <w:rPr>
          <w:b/>
          <w:sz w:val="26"/>
        </w:rPr>
      </w:pPr>
    </w:p>
    <w:p>
      <w:pPr>
        <w:pStyle w:val="BodyText"/>
        <w:spacing w:before="6"/>
        <w:ind w:left="0"/>
        <w:rPr>
          <w:b/>
          <w:sz w:val="20"/>
        </w:rPr>
      </w:pPr>
    </w:p>
    <w:p>
      <w:pPr>
        <w:pStyle w:val="ListParagraph"/>
        <w:numPr>
          <w:ilvl w:val="0"/>
          <w:numId w:val="18"/>
        </w:numPr>
        <w:tabs>
          <w:tab w:pos="839" w:val="left" w:leader="none"/>
        </w:tabs>
        <w:spacing w:line="240" w:lineRule="auto" w:before="1" w:after="0"/>
        <w:ind w:left="839" w:right="338" w:hanging="360"/>
        <w:jc w:val="left"/>
        <w:rPr>
          <w:rFonts w:ascii="Symbol" w:hAnsi="Symbol"/>
          <w:sz w:val="24"/>
        </w:rPr>
      </w:pPr>
      <w:r>
        <w:rPr>
          <w:sz w:val="24"/>
        </w:rPr>
        <w:t>The</w:t>
      </w:r>
      <w:r>
        <w:rPr>
          <w:spacing w:val="-4"/>
          <w:sz w:val="24"/>
        </w:rPr>
        <w:t> </w:t>
      </w:r>
      <w:r>
        <w:rPr>
          <w:sz w:val="24"/>
        </w:rPr>
        <w:t>king</w:t>
      </w:r>
      <w:r>
        <w:rPr>
          <w:spacing w:val="-3"/>
          <w:sz w:val="24"/>
        </w:rPr>
        <w:t> </w:t>
      </w:r>
      <w:r>
        <w:rPr>
          <w:sz w:val="24"/>
        </w:rPr>
        <w:t>of</w:t>
      </w:r>
      <w:r>
        <w:rPr>
          <w:spacing w:val="-4"/>
          <w:sz w:val="24"/>
        </w:rPr>
        <w:t> </w:t>
      </w:r>
      <w:r>
        <w:rPr>
          <w:sz w:val="24"/>
        </w:rPr>
        <w:t>the</w:t>
      </w:r>
      <w:r>
        <w:rPr>
          <w:spacing w:val="-4"/>
          <w:sz w:val="24"/>
        </w:rPr>
        <w:t> </w:t>
      </w:r>
      <w:r>
        <w:rPr>
          <w:sz w:val="24"/>
        </w:rPr>
        <w:t>North</w:t>
      </w:r>
      <w:r>
        <w:rPr>
          <w:spacing w:val="-4"/>
          <w:sz w:val="24"/>
        </w:rPr>
        <w:t> </w:t>
      </w:r>
      <w:r>
        <w:rPr>
          <w:sz w:val="24"/>
        </w:rPr>
        <w:t>who</w:t>
      </w:r>
      <w:r>
        <w:rPr>
          <w:spacing w:val="-3"/>
          <w:sz w:val="24"/>
        </w:rPr>
        <w:t> </w:t>
      </w:r>
      <w:r>
        <w:rPr>
          <w:sz w:val="24"/>
        </w:rPr>
        <w:t>was</w:t>
      </w:r>
      <w:r>
        <w:rPr>
          <w:spacing w:val="-3"/>
          <w:sz w:val="24"/>
        </w:rPr>
        <w:t> </w:t>
      </w:r>
      <w:r>
        <w:rPr>
          <w:sz w:val="24"/>
        </w:rPr>
        <w:t>to</w:t>
      </w:r>
      <w:r>
        <w:rPr>
          <w:spacing w:val="-3"/>
          <w:sz w:val="24"/>
        </w:rPr>
        <w:t> </w:t>
      </w:r>
      <w:r>
        <w:rPr>
          <w:sz w:val="24"/>
        </w:rPr>
        <w:t>desolate</w:t>
      </w:r>
      <w:r>
        <w:rPr>
          <w:spacing w:val="-4"/>
          <w:sz w:val="24"/>
        </w:rPr>
        <w:t> </w:t>
      </w:r>
      <w:r>
        <w:rPr>
          <w:sz w:val="24"/>
        </w:rPr>
        <w:t>Jerusalem</w:t>
      </w:r>
      <w:r>
        <w:rPr>
          <w:spacing w:val="-3"/>
          <w:sz w:val="24"/>
        </w:rPr>
        <w:t> </w:t>
      </w:r>
      <w:r>
        <w:rPr>
          <w:sz w:val="24"/>
        </w:rPr>
        <w:t>in</w:t>
      </w:r>
      <w:r>
        <w:rPr>
          <w:spacing w:val="-3"/>
          <w:sz w:val="24"/>
        </w:rPr>
        <w:t> </w:t>
      </w:r>
      <w:r>
        <w:rPr>
          <w:sz w:val="24"/>
        </w:rPr>
        <w:t>the</w:t>
      </w:r>
      <w:r>
        <w:rPr>
          <w:spacing w:val="-4"/>
          <w:sz w:val="24"/>
        </w:rPr>
        <w:t> </w:t>
      </w:r>
      <w:r>
        <w:rPr>
          <w:sz w:val="24"/>
        </w:rPr>
        <w:t>first</w:t>
      </w:r>
      <w:r>
        <w:rPr>
          <w:spacing w:val="-3"/>
          <w:sz w:val="24"/>
        </w:rPr>
        <w:t> </w:t>
      </w:r>
      <w:r>
        <w:rPr>
          <w:sz w:val="24"/>
        </w:rPr>
        <w:t>century</w:t>
      </w:r>
      <w:r>
        <w:rPr>
          <w:spacing w:val="-1"/>
          <w:sz w:val="24"/>
        </w:rPr>
        <w:t> </w:t>
      </w:r>
      <w:r>
        <w:rPr>
          <w:sz w:val="24"/>
        </w:rPr>
        <w:t>and</w:t>
      </w:r>
      <w:r>
        <w:rPr>
          <w:spacing w:val="-3"/>
          <w:sz w:val="24"/>
        </w:rPr>
        <w:t> </w:t>
      </w:r>
      <w:r>
        <w:rPr>
          <w:sz w:val="24"/>
        </w:rPr>
        <w:t>mentioned in </w:t>
      </w:r>
      <w:r>
        <w:rPr>
          <w:color w:val="2B4FA2"/>
          <w:sz w:val="24"/>
          <w:u w:val="single" w:color="2B4FA2"/>
        </w:rPr>
        <w:t>Daniel 11:15-17</w:t>
      </w:r>
      <w:r>
        <w:rPr>
          <w:color w:val="2B4FA2"/>
          <w:sz w:val="24"/>
        </w:rPr>
        <w:t> </w:t>
      </w:r>
      <w:r>
        <w:rPr>
          <w:sz w:val="24"/>
        </w:rPr>
        <w:t>was Rome of the first century.</w:t>
      </w:r>
    </w:p>
    <w:p>
      <w:pPr>
        <w:pStyle w:val="ListParagraph"/>
        <w:numPr>
          <w:ilvl w:val="0"/>
          <w:numId w:val="18"/>
        </w:numPr>
        <w:tabs>
          <w:tab w:pos="839" w:val="left" w:leader="none"/>
        </w:tabs>
        <w:spacing w:line="240" w:lineRule="auto" w:before="0" w:after="0"/>
        <w:ind w:left="839" w:right="238" w:hanging="360"/>
        <w:jc w:val="left"/>
        <w:rPr>
          <w:rFonts w:ascii="Symbol" w:hAnsi="Symbol"/>
          <w:sz w:val="24"/>
        </w:rPr>
      </w:pPr>
      <w:r>
        <w:rPr>
          <w:color w:val="2B4FA2"/>
          <w:sz w:val="24"/>
          <w:u w:val="single" w:color="2B4FA2"/>
        </w:rPr>
        <w:t>Daniel</w:t>
      </w:r>
      <w:r>
        <w:rPr>
          <w:color w:val="2B4FA2"/>
          <w:spacing w:val="-3"/>
          <w:sz w:val="24"/>
          <w:u w:val="single" w:color="2B4FA2"/>
        </w:rPr>
        <w:t> </w:t>
      </w:r>
      <w:r>
        <w:rPr>
          <w:color w:val="2B4FA2"/>
          <w:sz w:val="24"/>
          <w:u w:val="single" w:color="2B4FA2"/>
        </w:rPr>
        <w:t>11:17</w:t>
      </w:r>
      <w:r>
        <w:rPr>
          <w:color w:val="2B4FA2"/>
          <w:spacing w:val="-3"/>
          <w:sz w:val="24"/>
        </w:rPr>
        <w:t> </w:t>
      </w:r>
      <w:r>
        <w:rPr>
          <w:sz w:val="24"/>
        </w:rPr>
        <w:t>depicts</w:t>
      </w:r>
      <w:r>
        <w:rPr>
          <w:spacing w:val="-3"/>
          <w:sz w:val="24"/>
        </w:rPr>
        <w:t> </w:t>
      </w:r>
      <w:r>
        <w:rPr>
          <w:sz w:val="24"/>
        </w:rPr>
        <w:t>the</w:t>
      </w:r>
      <w:r>
        <w:rPr>
          <w:spacing w:val="-2"/>
          <w:sz w:val="24"/>
        </w:rPr>
        <w:t> </w:t>
      </w:r>
      <w:r>
        <w:rPr>
          <w:sz w:val="24"/>
        </w:rPr>
        <w:t>destruction</w:t>
      </w:r>
      <w:r>
        <w:rPr>
          <w:spacing w:val="-3"/>
          <w:sz w:val="24"/>
        </w:rPr>
        <w:t> </w:t>
      </w:r>
      <w:r>
        <w:rPr>
          <w:sz w:val="24"/>
        </w:rPr>
        <w:t>of</w:t>
      </w:r>
      <w:r>
        <w:rPr>
          <w:spacing w:val="-4"/>
          <w:sz w:val="24"/>
        </w:rPr>
        <w:t> </w:t>
      </w:r>
      <w:r>
        <w:rPr>
          <w:sz w:val="24"/>
        </w:rPr>
        <w:t>Jerusalem</w:t>
      </w:r>
      <w:r>
        <w:rPr>
          <w:spacing w:val="-1"/>
          <w:sz w:val="24"/>
        </w:rPr>
        <w:t> </w:t>
      </w:r>
      <w:r>
        <w:rPr>
          <w:sz w:val="24"/>
        </w:rPr>
        <w:t>(aka</w:t>
      </w:r>
      <w:r>
        <w:rPr>
          <w:spacing w:val="-4"/>
          <w:sz w:val="24"/>
        </w:rPr>
        <w:t> </w:t>
      </w:r>
      <w:r>
        <w:rPr>
          <w:sz w:val="24"/>
        </w:rPr>
        <w:t>“Daughter</w:t>
      </w:r>
      <w:r>
        <w:rPr>
          <w:spacing w:val="-4"/>
          <w:sz w:val="24"/>
        </w:rPr>
        <w:t> </w:t>
      </w:r>
      <w:r>
        <w:rPr>
          <w:sz w:val="24"/>
        </w:rPr>
        <w:t>of</w:t>
      </w:r>
      <w:r>
        <w:rPr>
          <w:spacing w:val="-4"/>
          <w:sz w:val="24"/>
        </w:rPr>
        <w:t> </w:t>
      </w:r>
      <w:r>
        <w:rPr>
          <w:sz w:val="24"/>
        </w:rPr>
        <w:t>womankind”)</w:t>
      </w:r>
      <w:r>
        <w:rPr>
          <w:spacing w:val="-4"/>
          <w:sz w:val="24"/>
        </w:rPr>
        <w:t> </w:t>
      </w:r>
      <w:r>
        <w:rPr>
          <w:sz w:val="24"/>
        </w:rPr>
        <w:t>in</w:t>
      </w:r>
      <w:r>
        <w:rPr>
          <w:spacing w:val="-3"/>
          <w:sz w:val="24"/>
        </w:rPr>
        <w:t> </w:t>
      </w:r>
      <w:r>
        <w:rPr>
          <w:sz w:val="24"/>
        </w:rPr>
        <w:t>the first century. She no longer continued to be his (The king of the North) because she was ruined (Torn down like a building was completely ruined) and basically no longer existed. She was not occupied by the king of the North in any manner other than to promote her destruction (</w:t>
      </w:r>
      <w:r>
        <w:rPr>
          <w:color w:val="2B4FA2"/>
          <w:sz w:val="24"/>
          <w:u w:val="single" w:color="2B4FA2"/>
        </w:rPr>
        <w:t>Dan.11:16</w:t>
      </w:r>
      <w:r>
        <w:rPr>
          <w:sz w:val="24"/>
        </w:rPr>
        <w:t>). But she is occupied, by the “placing of the abomination that causes desolation,” in the second struggle between her and the king of the North, as mentioned in verse 31.</w:t>
      </w:r>
    </w:p>
    <w:p>
      <w:pPr>
        <w:pStyle w:val="ListParagraph"/>
        <w:numPr>
          <w:ilvl w:val="0"/>
          <w:numId w:val="18"/>
        </w:numPr>
        <w:tabs>
          <w:tab w:pos="840" w:val="left" w:leader="none"/>
        </w:tabs>
        <w:spacing w:line="240" w:lineRule="auto" w:before="0" w:after="0"/>
        <w:ind w:left="840" w:right="556" w:hanging="360"/>
        <w:jc w:val="left"/>
        <w:rPr>
          <w:rFonts w:ascii="Symbol" w:hAnsi="Symbol"/>
          <w:sz w:val="24"/>
        </w:rPr>
      </w:pPr>
      <w:r>
        <w:rPr>
          <w:sz w:val="24"/>
        </w:rPr>
        <w:t>There</w:t>
      </w:r>
      <w:r>
        <w:rPr>
          <w:spacing w:val="-3"/>
          <w:sz w:val="24"/>
        </w:rPr>
        <w:t> </w:t>
      </w:r>
      <w:r>
        <w:rPr>
          <w:sz w:val="24"/>
        </w:rPr>
        <w:t>are</w:t>
      </w:r>
      <w:r>
        <w:rPr>
          <w:spacing w:val="-5"/>
          <w:sz w:val="24"/>
        </w:rPr>
        <w:t> </w:t>
      </w:r>
      <w:r>
        <w:rPr>
          <w:sz w:val="24"/>
        </w:rPr>
        <w:t>many</w:t>
      </w:r>
      <w:r>
        <w:rPr>
          <w:spacing w:val="-4"/>
          <w:sz w:val="24"/>
        </w:rPr>
        <w:t> </w:t>
      </w:r>
      <w:r>
        <w:rPr>
          <w:sz w:val="24"/>
        </w:rPr>
        <w:t>scriptures</w:t>
      </w:r>
      <w:r>
        <w:rPr>
          <w:spacing w:val="-4"/>
          <w:sz w:val="24"/>
        </w:rPr>
        <w:t> </w:t>
      </w:r>
      <w:r>
        <w:rPr>
          <w:sz w:val="24"/>
        </w:rPr>
        <w:t>that</w:t>
      </w:r>
      <w:r>
        <w:rPr>
          <w:spacing w:val="-4"/>
          <w:sz w:val="24"/>
        </w:rPr>
        <w:t> </w:t>
      </w:r>
      <w:r>
        <w:rPr>
          <w:sz w:val="24"/>
        </w:rPr>
        <w:t>denote</w:t>
      </w:r>
      <w:r>
        <w:rPr>
          <w:spacing w:val="-5"/>
          <w:sz w:val="24"/>
        </w:rPr>
        <w:t> </w:t>
      </w:r>
      <w:r>
        <w:rPr>
          <w:sz w:val="24"/>
        </w:rPr>
        <w:t>Jerusalem</w:t>
      </w:r>
      <w:r>
        <w:rPr>
          <w:spacing w:val="-4"/>
          <w:sz w:val="24"/>
        </w:rPr>
        <w:t> </w:t>
      </w:r>
      <w:r>
        <w:rPr>
          <w:sz w:val="24"/>
        </w:rPr>
        <w:t>as</w:t>
      </w:r>
      <w:r>
        <w:rPr>
          <w:spacing w:val="-4"/>
          <w:sz w:val="24"/>
        </w:rPr>
        <w:t> </w:t>
      </w:r>
      <w:r>
        <w:rPr>
          <w:sz w:val="24"/>
        </w:rPr>
        <w:t>“she.”</w:t>
      </w:r>
      <w:r>
        <w:rPr>
          <w:spacing w:val="-5"/>
          <w:sz w:val="24"/>
        </w:rPr>
        <w:t> </w:t>
      </w:r>
      <w:r>
        <w:rPr>
          <w:sz w:val="24"/>
        </w:rPr>
        <w:t>–</w:t>
      </w:r>
      <w:r>
        <w:rPr>
          <w:spacing w:val="-4"/>
          <w:sz w:val="24"/>
        </w:rPr>
        <w:t> </w:t>
      </w:r>
      <w:r>
        <w:rPr>
          <w:color w:val="2B4FA2"/>
          <w:sz w:val="24"/>
          <w:u w:val="single" w:color="2B4FA2"/>
        </w:rPr>
        <w:t>Lamentations</w:t>
      </w:r>
      <w:r>
        <w:rPr>
          <w:color w:val="2B4FA2"/>
          <w:spacing w:val="-4"/>
          <w:sz w:val="24"/>
          <w:u w:val="single" w:color="2B4FA2"/>
        </w:rPr>
        <w:t> </w:t>
      </w:r>
      <w:r>
        <w:rPr>
          <w:color w:val="2B4FA2"/>
          <w:sz w:val="24"/>
          <w:u w:val="single" w:color="2B4FA2"/>
        </w:rPr>
        <w:t>1:8,18</w:t>
      </w:r>
      <w:r>
        <w:rPr>
          <w:sz w:val="24"/>
        </w:rPr>
        <w:t>;</w:t>
      </w:r>
      <w:r>
        <w:rPr>
          <w:spacing w:val="-4"/>
          <w:sz w:val="24"/>
        </w:rPr>
        <w:t> </w:t>
      </w:r>
      <w:r>
        <w:rPr>
          <w:color w:val="2B4FA2"/>
          <w:sz w:val="24"/>
          <w:u w:val="single" w:color="2B4FA2"/>
        </w:rPr>
        <w:t>Ez.</w:t>
      </w:r>
      <w:r>
        <w:rPr>
          <w:color w:val="2B4FA2"/>
          <w:sz w:val="24"/>
        </w:rPr>
        <w:t> </w:t>
      </w:r>
      <w:r>
        <w:rPr>
          <w:color w:val="2B4FA2"/>
          <w:sz w:val="24"/>
          <w:u w:val="single" w:color="2B4FA2"/>
        </w:rPr>
        <w:t>26:2</w:t>
      </w:r>
      <w:r>
        <w:rPr>
          <w:sz w:val="24"/>
        </w:rPr>
        <w:t>; Dan. 9:25 (NWT 1984); “She will return and actually be rebuilt.”</w:t>
      </w:r>
    </w:p>
    <w:p>
      <w:pPr>
        <w:pStyle w:val="ListParagraph"/>
        <w:numPr>
          <w:ilvl w:val="0"/>
          <w:numId w:val="18"/>
        </w:numPr>
        <w:tabs>
          <w:tab w:pos="839" w:val="left" w:leader="none"/>
        </w:tabs>
        <w:spacing w:line="240" w:lineRule="auto" w:before="0" w:after="0"/>
        <w:ind w:left="839" w:right="132" w:hanging="360"/>
        <w:jc w:val="left"/>
        <w:rPr>
          <w:rFonts w:ascii="Symbol" w:hAnsi="Symbol"/>
          <w:sz w:val="24"/>
        </w:rPr>
      </w:pPr>
      <w:r>
        <w:rPr>
          <w:color w:val="2B4FA2"/>
          <w:sz w:val="24"/>
          <w:u w:val="single" w:color="2B4FA2"/>
        </w:rPr>
        <w:t>Daniel 11:19,20</w:t>
      </w:r>
      <w:r>
        <w:rPr>
          <w:color w:val="2B4FA2"/>
          <w:sz w:val="24"/>
        </w:rPr>
        <w:t> </w:t>
      </w:r>
      <w:r>
        <w:rPr>
          <w:sz w:val="24"/>
        </w:rPr>
        <w:t>depicts the king of the North who ruined Jerusalem in the first century (70AD Rome) as “fading away.” He is not conquered in war. This is in stark contrast</w:t>
      </w:r>
      <w:r>
        <w:rPr>
          <w:spacing w:val="40"/>
          <w:sz w:val="24"/>
        </w:rPr>
        <w:t> </w:t>
      </w:r>
      <w:r>
        <w:rPr>
          <w:sz w:val="24"/>
        </w:rPr>
        <w:t>with the one who takes his place in the future as the king of the North. In the future war, which</w:t>
      </w:r>
      <w:r>
        <w:rPr>
          <w:spacing w:val="-3"/>
          <w:sz w:val="24"/>
        </w:rPr>
        <w:t> </w:t>
      </w:r>
      <w:r>
        <w:rPr>
          <w:sz w:val="24"/>
        </w:rPr>
        <w:t>will</w:t>
      </w:r>
      <w:r>
        <w:rPr>
          <w:spacing w:val="-3"/>
          <w:sz w:val="24"/>
        </w:rPr>
        <w:t> </w:t>
      </w:r>
      <w:r>
        <w:rPr>
          <w:sz w:val="24"/>
        </w:rPr>
        <w:t>be</w:t>
      </w:r>
      <w:r>
        <w:rPr>
          <w:spacing w:val="-4"/>
          <w:sz w:val="24"/>
        </w:rPr>
        <w:t> </w:t>
      </w:r>
      <w:r>
        <w:rPr>
          <w:sz w:val="24"/>
        </w:rPr>
        <w:t>talked</w:t>
      </w:r>
      <w:r>
        <w:rPr>
          <w:spacing w:val="-3"/>
          <w:sz w:val="24"/>
        </w:rPr>
        <w:t> </w:t>
      </w:r>
      <w:r>
        <w:rPr>
          <w:sz w:val="24"/>
        </w:rPr>
        <w:t>about</w:t>
      </w:r>
      <w:r>
        <w:rPr>
          <w:spacing w:val="-3"/>
          <w:sz w:val="24"/>
        </w:rPr>
        <w:t> </w:t>
      </w:r>
      <w:r>
        <w:rPr>
          <w:sz w:val="24"/>
        </w:rPr>
        <w:t>next,</w:t>
      </w:r>
      <w:r>
        <w:rPr>
          <w:spacing w:val="-3"/>
          <w:sz w:val="24"/>
        </w:rPr>
        <w:t> </w:t>
      </w:r>
      <w:r>
        <w:rPr>
          <w:sz w:val="24"/>
        </w:rPr>
        <w:t>the</w:t>
      </w:r>
      <w:r>
        <w:rPr>
          <w:spacing w:val="-4"/>
          <w:sz w:val="24"/>
        </w:rPr>
        <w:t> </w:t>
      </w:r>
      <w:r>
        <w:rPr>
          <w:sz w:val="24"/>
        </w:rPr>
        <w:t>king</w:t>
      </w:r>
      <w:r>
        <w:rPr>
          <w:spacing w:val="-3"/>
          <w:sz w:val="24"/>
        </w:rPr>
        <w:t> </w:t>
      </w:r>
      <w:r>
        <w:rPr>
          <w:sz w:val="24"/>
        </w:rPr>
        <w:t>of</w:t>
      </w:r>
      <w:r>
        <w:rPr>
          <w:spacing w:val="-4"/>
          <w:sz w:val="24"/>
        </w:rPr>
        <w:t> </w:t>
      </w:r>
      <w:r>
        <w:rPr>
          <w:sz w:val="24"/>
        </w:rPr>
        <w:t>the</w:t>
      </w:r>
      <w:r>
        <w:rPr>
          <w:spacing w:val="-4"/>
          <w:sz w:val="24"/>
        </w:rPr>
        <w:t> </w:t>
      </w:r>
      <w:r>
        <w:rPr>
          <w:sz w:val="24"/>
        </w:rPr>
        <w:t>North</w:t>
      </w:r>
      <w:r>
        <w:rPr>
          <w:spacing w:val="-4"/>
          <w:sz w:val="24"/>
        </w:rPr>
        <w:t> </w:t>
      </w:r>
      <w:r>
        <w:rPr>
          <w:sz w:val="24"/>
        </w:rPr>
        <w:t>meets</w:t>
      </w:r>
      <w:r>
        <w:rPr>
          <w:spacing w:val="-3"/>
          <w:sz w:val="24"/>
        </w:rPr>
        <w:t> </w:t>
      </w:r>
      <w:r>
        <w:rPr>
          <w:sz w:val="24"/>
        </w:rPr>
        <w:t>his</w:t>
      </w:r>
      <w:r>
        <w:rPr>
          <w:spacing w:val="-3"/>
          <w:sz w:val="24"/>
        </w:rPr>
        <w:t> </w:t>
      </w:r>
      <w:r>
        <w:rPr>
          <w:sz w:val="24"/>
        </w:rPr>
        <w:t>certain</w:t>
      </w:r>
      <w:r>
        <w:rPr>
          <w:spacing w:val="-1"/>
          <w:sz w:val="24"/>
        </w:rPr>
        <w:t> </w:t>
      </w:r>
      <w:r>
        <w:rPr>
          <w:sz w:val="24"/>
        </w:rPr>
        <w:t>end,</w:t>
      </w:r>
      <w:r>
        <w:rPr>
          <w:spacing w:val="-3"/>
          <w:sz w:val="24"/>
        </w:rPr>
        <w:t> </w:t>
      </w:r>
      <w:r>
        <w:rPr>
          <w:sz w:val="24"/>
        </w:rPr>
        <w:t>as</w:t>
      </w:r>
      <w:r>
        <w:rPr>
          <w:spacing w:val="-3"/>
          <w:sz w:val="24"/>
        </w:rPr>
        <w:t> </w:t>
      </w:r>
      <w:r>
        <w:rPr>
          <w:sz w:val="24"/>
        </w:rPr>
        <w:t>mentioned in verse </w:t>
      </w:r>
      <w:r>
        <w:rPr>
          <w:color w:val="2B4FA2"/>
          <w:sz w:val="24"/>
          <w:u w:val="single" w:color="2B4FA2"/>
        </w:rPr>
        <w:t>45 of Daniel 11.</w:t>
      </w:r>
    </w:p>
    <w:p>
      <w:pPr>
        <w:pStyle w:val="BodyText"/>
        <w:spacing w:before="2"/>
        <w:ind w:left="0"/>
        <w:rPr>
          <w:sz w:val="16"/>
        </w:rPr>
      </w:pPr>
    </w:p>
    <w:p>
      <w:pPr>
        <w:pStyle w:val="Heading2"/>
        <w:spacing w:before="90"/>
        <w:ind w:left="472"/>
      </w:pPr>
      <w:r>
        <w:rPr/>
        <w:t>The</w:t>
      </w:r>
      <w:r>
        <w:rPr>
          <w:spacing w:val="-2"/>
        </w:rPr>
        <w:t> </w:t>
      </w:r>
      <w:r>
        <w:rPr/>
        <w:t>second</w:t>
      </w:r>
      <w:r>
        <w:rPr>
          <w:spacing w:val="-1"/>
        </w:rPr>
        <w:t> </w:t>
      </w:r>
      <w:r>
        <w:rPr/>
        <w:t>and</w:t>
      </w:r>
      <w:r>
        <w:rPr>
          <w:spacing w:val="-1"/>
        </w:rPr>
        <w:t> </w:t>
      </w:r>
      <w:r>
        <w:rPr/>
        <w:t>final</w:t>
      </w:r>
      <w:r>
        <w:rPr>
          <w:spacing w:val="-1"/>
        </w:rPr>
        <w:t> </w:t>
      </w:r>
      <w:r>
        <w:rPr/>
        <w:t>period</w:t>
      </w:r>
      <w:r>
        <w:rPr>
          <w:spacing w:val="-1"/>
        </w:rPr>
        <w:t> </w:t>
      </w:r>
      <w:r>
        <w:rPr/>
        <w:t>of</w:t>
      </w:r>
      <w:r>
        <w:rPr>
          <w:spacing w:val="-2"/>
        </w:rPr>
        <w:t> </w:t>
      </w:r>
      <w:r>
        <w:rPr/>
        <w:t>warfare</w:t>
      </w:r>
      <w:r>
        <w:rPr>
          <w:spacing w:val="-2"/>
        </w:rPr>
        <w:t> </w:t>
      </w:r>
      <w:r>
        <w:rPr/>
        <w:t>between</w:t>
      </w:r>
      <w:r>
        <w:rPr>
          <w:spacing w:val="-1"/>
        </w:rPr>
        <w:t> </w:t>
      </w:r>
      <w:r>
        <w:rPr/>
        <w:t>the</w:t>
      </w:r>
      <w:r>
        <w:rPr>
          <w:spacing w:val="-2"/>
        </w:rPr>
        <w:t> </w:t>
      </w:r>
      <w:r>
        <w:rPr/>
        <w:t>king</w:t>
      </w:r>
      <w:r>
        <w:rPr>
          <w:spacing w:val="-1"/>
        </w:rPr>
        <w:t> </w:t>
      </w:r>
      <w:r>
        <w:rPr/>
        <w:t>of</w:t>
      </w:r>
      <w:r>
        <w:rPr>
          <w:spacing w:val="-2"/>
        </w:rPr>
        <w:t> </w:t>
      </w:r>
      <w:r>
        <w:rPr/>
        <w:t>the</w:t>
      </w:r>
      <w:r>
        <w:rPr>
          <w:spacing w:val="-2"/>
        </w:rPr>
        <w:t> </w:t>
      </w:r>
      <w:r>
        <w:rPr/>
        <w:t>North</w:t>
      </w:r>
      <w:r>
        <w:rPr>
          <w:spacing w:val="-1"/>
        </w:rPr>
        <w:t> </w:t>
      </w:r>
      <w:r>
        <w:rPr/>
        <w:t>and </w:t>
      </w:r>
      <w:r>
        <w:rPr>
          <w:spacing w:val="-2"/>
        </w:rPr>
        <w:t>Jerusalem</w:t>
      </w:r>
    </w:p>
    <w:p>
      <w:pPr>
        <w:pStyle w:val="BodyText"/>
        <w:ind w:left="0"/>
        <w:rPr>
          <w:b/>
          <w:sz w:val="26"/>
        </w:rPr>
      </w:pPr>
    </w:p>
    <w:p>
      <w:pPr>
        <w:pStyle w:val="BodyText"/>
        <w:ind w:left="0"/>
        <w:rPr>
          <w:b/>
          <w:sz w:val="26"/>
        </w:rPr>
      </w:pPr>
    </w:p>
    <w:p>
      <w:pPr>
        <w:pStyle w:val="BodyText"/>
        <w:spacing w:before="9"/>
        <w:ind w:left="0"/>
        <w:rPr>
          <w:b/>
          <w:sz w:val="20"/>
        </w:rPr>
      </w:pPr>
    </w:p>
    <w:p>
      <w:pPr>
        <w:pStyle w:val="ListParagraph"/>
        <w:numPr>
          <w:ilvl w:val="0"/>
          <w:numId w:val="18"/>
        </w:numPr>
        <w:tabs>
          <w:tab w:pos="840" w:val="left" w:leader="none"/>
        </w:tabs>
        <w:spacing w:line="240" w:lineRule="auto" w:before="0" w:after="0"/>
        <w:ind w:left="840" w:right="341" w:hanging="360"/>
        <w:jc w:val="left"/>
        <w:rPr>
          <w:rFonts w:ascii="Symbol" w:hAnsi="Symbol"/>
          <w:sz w:val="24"/>
        </w:rPr>
      </w:pPr>
      <w:r>
        <w:rPr>
          <w:sz w:val="24"/>
        </w:rPr>
        <w:t>The “constant [feature]” (aka “continual sacrifice”) mentioned at Daniel 11:31 is referring</w:t>
      </w:r>
      <w:r>
        <w:rPr>
          <w:spacing w:val="-3"/>
          <w:sz w:val="24"/>
        </w:rPr>
        <w:t> </w:t>
      </w:r>
      <w:r>
        <w:rPr>
          <w:sz w:val="24"/>
        </w:rPr>
        <w:t>to</w:t>
      </w:r>
      <w:r>
        <w:rPr>
          <w:spacing w:val="-3"/>
          <w:sz w:val="24"/>
        </w:rPr>
        <w:t> </w:t>
      </w:r>
      <w:r>
        <w:rPr>
          <w:sz w:val="24"/>
        </w:rPr>
        <w:t>Jerusalem</w:t>
      </w:r>
      <w:r>
        <w:rPr>
          <w:spacing w:val="-3"/>
          <w:sz w:val="24"/>
        </w:rPr>
        <w:t> </w:t>
      </w:r>
      <w:r>
        <w:rPr>
          <w:sz w:val="24"/>
        </w:rPr>
        <w:t>where</w:t>
      </w:r>
      <w:r>
        <w:rPr>
          <w:spacing w:val="-4"/>
          <w:sz w:val="24"/>
        </w:rPr>
        <w:t> </w:t>
      </w:r>
      <w:r>
        <w:rPr>
          <w:sz w:val="24"/>
        </w:rPr>
        <w:t>sacrifices</w:t>
      </w:r>
      <w:r>
        <w:rPr>
          <w:spacing w:val="-3"/>
          <w:sz w:val="24"/>
        </w:rPr>
        <w:t> </w:t>
      </w:r>
      <w:r>
        <w:rPr>
          <w:sz w:val="24"/>
        </w:rPr>
        <w:t>were</w:t>
      </w:r>
      <w:r>
        <w:rPr>
          <w:spacing w:val="-4"/>
          <w:sz w:val="24"/>
        </w:rPr>
        <w:t> </w:t>
      </w:r>
      <w:r>
        <w:rPr>
          <w:sz w:val="24"/>
        </w:rPr>
        <w:t>to</w:t>
      </w:r>
      <w:r>
        <w:rPr>
          <w:spacing w:val="-3"/>
          <w:sz w:val="24"/>
        </w:rPr>
        <w:t> </w:t>
      </w:r>
      <w:r>
        <w:rPr>
          <w:sz w:val="24"/>
        </w:rPr>
        <w:t>be</w:t>
      </w:r>
      <w:r>
        <w:rPr>
          <w:spacing w:val="-2"/>
          <w:sz w:val="24"/>
        </w:rPr>
        <w:t> </w:t>
      </w:r>
      <w:r>
        <w:rPr>
          <w:sz w:val="24"/>
        </w:rPr>
        <w:t>held</w:t>
      </w:r>
      <w:r>
        <w:rPr>
          <w:spacing w:val="-3"/>
          <w:sz w:val="24"/>
        </w:rPr>
        <w:t> </w:t>
      </w:r>
      <w:r>
        <w:rPr>
          <w:sz w:val="24"/>
        </w:rPr>
        <w:t>continually</w:t>
      </w:r>
      <w:r>
        <w:rPr>
          <w:spacing w:val="-3"/>
          <w:sz w:val="24"/>
        </w:rPr>
        <w:t> </w:t>
      </w:r>
      <w:r>
        <w:rPr>
          <w:sz w:val="24"/>
        </w:rPr>
        <w:t>as</w:t>
      </w:r>
      <w:r>
        <w:rPr>
          <w:spacing w:val="-3"/>
          <w:sz w:val="24"/>
        </w:rPr>
        <w:t> </w:t>
      </w:r>
      <w:r>
        <w:rPr>
          <w:sz w:val="24"/>
        </w:rPr>
        <w:t>noted</w:t>
      </w:r>
      <w:r>
        <w:rPr>
          <w:spacing w:val="-3"/>
          <w:sz w:val="24"/>
        </w:rPr>
        <w:t> </w:t>
      </w:r>
      <w:r>
        <w:rPr>
          <w:sz w:val="24"/>
        </w:rPr>
        <w:t>at</w:t>
      </w:r>
      <w:r>
        <w:rPr>
          <w:spacing w:val="-3"/>
          <w:sz w:val="24"/>
        </w:rPr>
        <w:t> </w:t>
      </w:r>
      <w:r>
        <w:rPr>
          <w:color w:val="2B4FA2"/>
          <w:sz w:val="24"/>
          <w:u w:val="single" w:color="2B4FA2"/>
        </w:rPr>
        <w:t>Numbers</w:t>
      </w:r>
      <w:r>
        <w:rPr>
          <w:color w:val="2B4FA2"/>
          <w:sz w:val="24"/>
        </w:rPr>
        <w:t> </w:t>
      </w:r>
      <w:r>
        <w:rPr>
          <w:color w:val="2B4FA2"/>
          <w:sz w:val="24"/>
          <w:u w:val="single" w:color="2B4FA2"/>
        </w:rPr>
        <w:t>4:16; 29:6</w:t>
      </w:r>
      <w:r>
        <w:rPr>
          <w:sz w:val="24"/>
        </w:rPr>
        <w:t>. The phrase “continual sacrifice” is located at </w:t>
      </w:r>
      <w:r>
        <w:rPr>
          <w:color w:val="2B4FA2"/>
          <w:sz w:val="24"/>
          <w:u w:val="single" w:color="2B4FA2"/>
        </w:rPr>
        <w:t>Dan. 8:11-13; 11:31;</w:t>
      </w:r>
    </w:p>
    <w:p>
      <w:pPr>
        <w:pStyle w:val="BodyText"/>
        <w:ind w:left="840" w:right="158"/>
      </w:pPr>
      <w:r>
        <w:rPr>
          <w:color w:val="2B4FA2"/>
          <w:u w:val="single" w:color="2B4FA2"/>
        </w:rPr>
        <w:t>12:11</w:t>
      </w:r>
      <w:r>
        <w:rPr>
          <w:color w:val="2B4FA2"/>
        </w:rPr>
        <w:t> </w:t>
      </w:r>
      <w:r>
        <w:rPr/>
        <w:t>(</w:t>
      </w:r>
      <w:r>
        <w:rPr>
          <w:color w:val="2B4FA2"/>
          <w:u w:val="single" w:color="2B4FA2"/>
        </w:rPr>
        <w:t>NIV</w:t>
      </w:r>
      <w:r>
        <w:rPr/>
        <w:t>); </w:t>
      </w:r>
      <w:r>
        <w:rPr>
          <w:color w:val="2B4FA2"/>
          <w:u w:val="single" w:color="2B4FA2"/>
        </w:rPr>
        <w:t>Heb. 10:1</w:t>
      </w:r>
      <w:r>
        <w:rPr/>
        <w:t>. Interestingly, the only thing left of the old temple’s destruction</w:t>
      </w:r>
      <w:r>
        <w:rPr>
          <w:spacing w:val="40"/>
        </w:rPr>
        <w:t> </w:t>
      </w:r>
      <w:r>
        <w:rPr/>
        <w:t>is</w:t>
      </w:r>
      <w:r>
        <w:rPr>
          <w:spacing w:val="-3"/>
        </w:rPr>
        <w:t> </w:t>
      </w:r>
      <w:r>
        <w:rPr/>
        <w:t>what</w:t>
      </w:r>
      <w:r>
        <w:rPr>
          <w:spacing w:val="-3"/>
        </w:rPr>
        <w:t> </w:t>
      </w:r>
      <w:r>
        <w:rPr/>
        <w:t>is</w:t>
      </w:r>
      <w:r>
        <w:rPr>
          <w:spacing w:val="-3"/>
        </w:rPr>
        <w:t> </w:t>
      </w:r>
      <w:r>
        <w:rPr/>
        <w:t>called</w:t>
      </w:r>
      <w:r>
        <w:rPr>
          <w:spacing w:val="-3"/>
        </w:rPr>
        <w:t> </w:t>
      </w:r>
      <w:r>
        <w:rPr/>
        <w:t>the</w:t>
      </w:r>
      <w:r>
        <w:rPr>
          <w:spacing w:val="-4"/>
        </w:rPr>
        <w:t> </w:t>
      </w:r>
      <w:r>
        <w:rPr/>
        <w:t>“wailing</w:t>
      </w:r>
      <w:r>
        <w:rPr>
          <w:spacing w:val="-3"/>
        </w:rPr>
        <w:t> </w:t>
      </w:r>
      <w:r>
        <w:rPr/>
        <w:t>wall”</w:t>
      </w:r>
      <w:r>
        <w:rPr>
          <w:spacing w:val="-4"/>
        </w:rPr>
        <w:t> </w:t>
      </w:r>
      <w:r>
        <w:rPr/>
        <w:t>or</w:t>
      </w:r>
      <w:r>
        <w:rPr>
          <w:spacing w:val="-4"/>
        </w:rPr>
        <w:t> </w:t>
      </w:r>
      <w:r>
        <w:rPr/>
        <w:t>“Western</w:t>
      </w:r>
      <w:r>
        <w:rPr>
          <w:spacing w:val="-3"/>
        </w:rPr>
        <w:t> </w:t>
      </w:r>
      <w:r>
        <w:rPr/>
        <w:t>wall”</w:t>
      </w:r>
      <w:r>
        <w:rPr>
          <w:spacing w:val="-4"/>
        </w:rPr>
        <w:t> </w:t>
      </w:r>
      <w:r>
        <w:rPr/>
        <w:t>where</w:t>
      </w:r>
      <w:r>
        <w:rPr>
          <w:spacing w:val="-4"/>
        </w:rPr>
        <w:t> </w:t>
      </w:r>
      <w:r>
        <w:rPr/>
        <w:t>many</w:t>
      </w:r>
      <w:r>
        <w:rPr>
          <w:spacing w:val="-3"/>
        </w:rPr>
        <w:t> </w:t>
      </w:r>
      <w:r>
        <w:rPr/>
        <w:t>people</w:t>
      </w:r>
      <w:r>
        <w:rPr>
          <w:spacing w:val="-2"/>
        </w:rPr>
        <w:t> </w:t>
      </w:r>
      <w:r>
        <w:rPr/>
        <w:t>pray.</w:t>
      </w:r>
      <w:r>
        <w:rPr>
          <w:spacing w:val="-3"/>
        </w:rPr>
        <w:t> </w:t>
      </w:r>
      <w:r>
        <w:rPr/>
        <w:t>This</w:t>
      </w:r>
      <w:r>
        <w:rPr>
          <w:spacing w:val="-3"/>
        </w:rPr>
        <w:t> </w:t>
      </w:r>
      <w:r>
        <w:rPr/>
        <w:t>wall is part of the old foundation of the old temple. Could this be removed by the future king of the North? Time will tell if it has a part in prophesy or not (</w:t>
      </w:r>
      <w:r>
        <w:rPr>
          <w:color w:val="2B4FA2"/>
          <w:u w:val="single" w:color="2B4FA2"/>
        </w:rPr>
        <w:t>Dan.11:31</w:t>
      </w:r>
      <w:r>
        <w:rPr/>
        <w:t>).</w:t>
      </w:r>
    </w:p>
    <w:p>
      <w:pPr>
        <w:pStyle w:val="ListParagraph"/>
        <w:numPr>
          <w:ilvl w:val="0"/>
          <w:numId w:val="18"/>
        </w:numPr>
        <w:tabs>
          <w:tab w:pos="840" w:val="left" w:leader="none"/>
        </w:tabs>
        <w:spacing w:line="240" w:lineRule="auto" w:before="0" w:after="0"/>
        <w:ind w:left="840" w:right="201" w:hanging="360"/>
        <w:jc w:val="left"/>
        <w:rPr>
          <w:rFonts w:ascii="Symbol" w:hAnsi="Symbol"/>
          <w:sz w:val="24"/>
        </w:rPr>
      </w:pPr>
      <w:r>
        <w:rPr>
          <w:sz w:val="24"/>
        </w:rPr>
        <w:t>Symbolic</w:t>
      </w:r>
      <w:r>
        <w:rPr>
          <w:spacing w:val="-5"/>
          <w:sz w:val="24"/>
        </w:rPr>
        <w:t> </w:t>
      </w:r>
      <w:r>
        <w:rPr>
          <w:sz w:val="24"/>
        </w:rPr>
        <w:t>phrases</w:t>
      </w:r>
      <w:r>
        <w:rPr>
          <w:spacing w:val="-4"/>
          <w:sz w:val="24"/>
        </w:rPr>
        <w:t> </w:t>
      </w:r>
      <w:r>
        <w:rPr>
          <w:sz w:val="24"/>
        </w:rPr>
        <w:t>in</w:t>
      </w:r>
      <w:r>
        <w:rPr>
          <w:spacing w:val="-4"/>
          <w:sz w:val="24"/>
        </w:rPr>
        <w:t> </w:t>
      </w:r>
      <w:r>
        <w:rPr>
          <w:color w:val="2B4FA2"/>
          <w:sz w:val="24"/>
          <w:u w:val="single" w:color="2B4FA2"/>
        </w:rPr>
        <w:t>Daniel</w:t>
      </w:r>
      <w:r>
        <w:rPr>
          <w:color w:val="2B4FA2"/>
          <w:spacing w:val="-4"/>
          <w:sz w:val="24"/>
          <w:u w:val="single" w:color="2B4FA2"/>
        </w:rPr>
        <w:t> </w:t>
      </w:r>
      <w:r>
        <w:rPr>
          <w:color w:val="2B4FA2"/>
          <w:sz w:val="24"/>
          <w:u w:val="single" w:color="2B4FA2"/>
        </w:rPr>
        <w:t>11:31</w:t>
      </w:r>
      <w:r>
        <w:rPr>
          <w:color w:val="2B4FA2"/>
          <w:spacing w:val="-4"/>
          <w:sz w:val="24"/>
        </w:rPr>
        <w:t> </w:t>
      </w:r>
      <w:r>
        <w:rPr>
          <w:sz w:val="24"/>
        </w:rPr>
        <w:t>such</w:t>
      </w:r>
      <w:r>
        <w:rPr>
          <w:spacing w:val="-4"/>
          <w:sz w:val="24"/>
        </w:rPr>
        <w:t> </w:t>
      </w:r>
      <w:r>
        <w:rPr>
          <w:sz w:val="24"/>
        </w:rPr>
        <w:t>as;</w:t>
      </w:r>
      <w:r>
        <w:rPr>
          <w:spacing w:val="-4"/>
          <w:sz w:val="24"/>
        </w:rPr>
        <w:t> </w:t>
      </w:r>
      <w:r>
        <w:rPr>
          <w:sz w:val="24"/>
        </w:rPr>
        <w:t>“the</w:t>
      </w:r>
      <w:r>
        <w:rPr>
          <w:spacing w:val="-5"/>
          <w:sz w:val="24"/>
        </w:rPr>
        <w:t> </w:t>
      </w:r>
      <w:r>
        <w:rPr>
          <w:sz w:val="24"/>
        </w:rPr>
        <w:t>sanctuary,”</w:t>
      </w:r>
      <w:r>
        <w:rPr>
          <w:spacing w:val="-3"/>
          <w:sz w:val="24"/>
        </w:rPr>
        <w:t> </w:t>
      </w:r>
      <w:r>
        <w:rPr>
          <w:sz w:val="24"/>
        </w:rPr>
        <w:t>“the</w:t>
      </w:r>
      <w:r>
        <w:rPr>
          <w:spacing w:val="-5"/>
          <w:sz w:val="24"/>
        </w:rPr>
        <w:t> </w:t>
      </w:r>
      <w:r>
        <w:rPr>
          <w:sz w:val="24"/>
        </w:rPr>
        <w:t>fortress,”</w:t>
      </w:r>
      <w:r>
        <w:rPr>
          <w:spacing w:val="-3"/>
          <w:sz w:val="24"/>
        </w:rPr>
        <w:t> </w:t>
      </w:r>
      <w:r>
        <w:rPr>
          <w:sz w:val="24"/>
        </w:rPr>
        <w:t>and</w:t>
      </w:r>
      <w:r>
        <w:rPr>
          <w:spacing w:val="-4"/>
          <w:sz w:val="24"/>
        </w:rPr>
        <w:t> </w:t>
      </w:r>
      <w:r>
        <w:rPr>
          <w:sz w:val="24"/>
        </w:rPr>
        <w:t>“continual sacrifice,” could only be referring to Jerusalem.</w:t>
      </w:r>
    </w:p>
    <w:p>
      <w:pPr>
        <w:pStyle w:val="ListParagraph"/>
        <w:numPr>
          <w:ilvl w:val="0"/>
          <w:numId w:val="18"/>
        </w:numPr>
        <w:tabs>
          <w:tab w:pos="839" w:val="left" w:leader="none"/>
        </w:tabs>
        <w:spacing w:line="240" w:lineRule="auto" w:before="1" w:after="0"/>
        <w:ind w:left="839" w:right="0" w:hanging="359"/>
        <w:jc w:val="left"/>
        <w:rPr>
          <w:rFonts w:ascii="Symbol" w:hAnsi="Symbol"/>
          <w:sz w:val="24"/>
        </w:rPr>
      </w:pPr>
      <w:r>
        <w:rPr>
          <w:color w:val="2B4FA2"/>
          <w:sz w:val="24"/>
          <w:u w:val="single" w:color="2B4FA2"/>
        </w:rPr>
        <w:t>Daniel</w:t>
      </w:r>
      <w:r>
        <w:rPr>
          <w:color w:val="2B4FA2"/>
          <w:spacing w:val="-3"/>
          <w:sz w:val="24"/>
          <w:u w:val="single" w:color="2B4FA2"/>
        </w:rPr>
        <w:t> </w:t>
      </w:r>
      <w:r>
        <w:rPr>
          <w:color w:val="2B4FA2"/>
          <w:sz w:val="24"/>
          <w:u w:val="single" w:color="2B4FA2"/>
        </w:rPr>
        <w:t>12:1-2</w:t>
      </w:r>
      <w:r>
        <w:rPr>
          <w:color w:val="2B4FA2"/>
          <w:spacing w:val="-1"/>
          <w:sz w:val="24"/>
        </w:rPr>
        <w:t> </w:t>
      </w:r>
      <w:r>
        <w:rPr>
          <w:sz w:val="24"/>
        </w:rPr>
        <w:t>denotes</w:t>
      </w:r>
      <w:r>
        <w:rPr>
          <w:spacing w:val="-1"/>
          <w:sz w:val="24"/>
        </w:rPr>
        <w:t> </w:t>
      </w:r>
      <w:r>
        <w:rPr>
          <w:sz w:val="24"/>
        </w:rPr>
        <w:t>the</w:t>
      </w:r>
      <w:r>
        <w:rPr>
          <w:spacing w:val="-1"/>
          <w:sz w:val="24"/>
        </w:rPr>
        <w:t> </w:t>
      </w:r>
      <w:r>
        <w:rPr>
          <w:sz w:val="24"/>
        </w:rPr>
        <w:t>beginning</w:t>
      </w:r>
      <w:r>
        <w:rPr>
          <w:spacing w:val="-1"/>
          <w:sz w:val="24"/>
        </w:rPr>
        <w:t> </w:t>
      </w:r>
      <w:r>
        <w:rPr>
          <w:sz w:val="24"/>
        </w:rPr>
        <w:t>of</w:t>
      </w:r>
      <w:r>
        <w:rPr>
          <w:spacing w:val="-2"/>
          <w:sz w:val="24"/>
        </w:rPr>
        <w:t> </w:t>
      </w:r>
      <w:r>
        <w:rPr>
          <w:sz w:val="24"/>
        </w:rPr>
        <w:t>the</w:t>
      </w:r>
      <w:r>
        <w:rPr>
          <w:spacing w:val="-1"/>
          <w:sz w:val="24"/>
        </w:rPr>
        <w:t> </w:t>
      </w:r>
      <w:r>
        <w:rPr>
          <w:sz w:val="24"/>
        </w:rPr>
        <w:t>rule</w:t>
      </w:r>
      <w:r>
        <w:rPr>
          <w:spacing w:val="-2"/>
          <w:sz w:val="24"/>
        </w:rPr>
        <w:t> </w:t>
      </w:r>
      <w:r>
        <w:rPr>
          <w:sz w:val="24"/>
        </w:rPr>
        <w:t>of God’s kingdom</w:t>
      </w:r>
      <w:r>
        <w:rPr>
          <w:spacing w:val="-1"/>
          <w:sz w:val="24"/>
        </w:rPr>
        <w:t> </w:t>
      </w:r>
      <w:r>
        <w:rPr>
          <w:sz w:val="24"/>
        </w:rPr>
        <w:t>on</w:t>
      </w:r>
      <w:r>
        <w:rPr>
          <w:spacing w:val="-1"/>
          <w:sz w:val="24"/>
        </w:rPr>
        <w:t> </w:t>
      </w:r>
      <w:r>
        <w:rPr>
          <w:sz w:val="24"/>
        </w:rPr>
        <w:t>earth</w:t>
      </w:r>
      <w:r>
        <w:rPr>
          <w:spacing w:val="2"/>
          <w:sz w:val="24"/>
        </w:rPr>
        <w:t> </w:t>
      </w:r>
      <w:r>
        <w:rPr>
          <w:spacing w:val="-2"/>
          <w:sz w:val="24"/>
        </w:rPr>
        <w:t>with:</w:t>
      </w:r>
    </w:p>
    <w:p>
      <w:pPr>
        <w:pStyle w:val="BodyText"/>
        <w:spacing w:before="3"/>
        <w:ind w:left="0"/>
        <w:rPr>
          <w:sz w:val="16"/>
        </w:rPr>
      </w:pPr>
    </w:p>
    <w:p>
      <w:pPr>
        <w:pStyle w:val="ListParagraph"/>
        <w:numPr>
          <w:ilvl w:val="1"/>
          <w:numId w:val="18"/>
        </w:numPr>
        <w:tabs>
          <w:tab w:pos="1199" w:val="left" w:leader="none"/>
        </w:tabs>
        <w:spacing w:line="240" w:lineRule="auto" w:before="90" w:after="0"/>
        <w:ind w:left="1199" w:right="0" w:hanging="359"/>
        <w:jc w:val="left"/>
        <w:rPr>
          <w:sz w:val="24"/>
        </w:rPr>
      </w:pPr>
      <w:r>
        <w:rPr>
          <w:sz w:val="24"/>
        </w:rPr>
        <w:t>The</w:t>
      </w:r>
      <w:r>
        <w:rPr>
          <w:spacing w:val="-2"/>
          <w:sz w:val="24"/>
        </w:rPr>
        <w:t> </w:t>
      </w:r>
      <w:r>
        <w:rPr>
          <w:sz w:val="24"/>
        </w:rPr>
        <w:t>standing</w:t>
      </w:r>
      <w:r>
        <w:rPr>
          <w:spacing w:val="-1"/>
          <w:sz w:val="24"/>
        </w:rPr>
        <w:t> </w:t>
      </w:r>
      <w:r>
        <w:rPr>
          <w:sz w:val="24"/>
        </w:rPr>
        <w:t>(rising)</w:t>
      </w:r>
      <w:r>
        <w:rPr>
          <w:spacing w:val="-2"/>
          <w:sz w:val="24"/>
        </w:rPr>
        <w:t> </w:t>
      </w:r>
      <w:r>
        <w:rPr>
          <w:sz w:val="24"/>
        </w:rPr>
        <w:t>up</w:t>
      </w:r>
      <w:r>
        <w:rPr>
          <w:spacing w:val="1"/>
          <w:sz w:val="24"/>
        </w:rPr>
        <w:t> </w:t>
      </w:r>
      <w:r>
        <w:rPr>
          <w:sz w:val="24"/>
        </w:rPr>
        <w:t>of</w:t>
      </w:r>
      <w:r>
        <w:rPr>
          <w:spacing w:val="-1"/>
          <w:sz w:val="24"/>
        </w:rPr>
        <w:t> </w:t>
      </w:r>
      <w:r>
        <w:rPr>
          <w:spacing w:val="-2"/>
          <w:sz w:val="24"/>
        </w:rPr>
        <w:t>“Michael”</w:t>
      </w:r>
    </w:p>
    <w:p>
      <w:pPr>
        <w:pStyle w:val="ListParagraph"/>
        <w:numPr>
          <w:ilvl w:val="1"/>
          <w:numId w:val="18"/>
        </w:numPr>
        <w:tabs>
          <w:tab w:pos="1199" w:val="left" w:leader="none"/>
        </w:tabs>
        <w:spacing w:line="240" w:lineRule="auto" w:before="0" w:after="0"/>
        <w:ind w:left="1199" w:right="0" w:hanging="359"/>
        <w:jc w:val="left"/>
        <w:rPr>
          <w:sz w:val="24"/>
        </w:rPr>
      </w:pPr>
      <w:r>
        <w:rPr>
          <w:sz w:val="24"/>
        </w:rPr>
        <w:t>A</w:t>
      </w:r>
      <w:r>
        <w:rPr>
          <w:spacing w:val="-2"/>
          <w:sz w:val="24"/>
        </w:rPr>
        <w:t> </w:t>
      </w:r>
      <w:r>
        <w:rPr>
          <w:sz w:val="24"/>
        </w:rPr>
        <w:t>time</w:t>
      </w:r>
      <w:r>
        <w:rPr>
          <w:spacing w:val="-2"/>
          <w:sz w:val="24"/>
        </w:rPr>
        <w:t> </w:t>
      </w:r>
      <w:r>
        <w:rPr>
          <w:sz w:val="24"/>
        </w:rPr>
        <w:t>of</w:t>
      </w:r>
      <w:r>
        <w:rPr>
          <w:spacing w:val="-2"/>
          <w:sz w:val="24"/>
        </w:rPr>
        <w:t> </w:t>
      </w:r>
      <w:r>
        <w:rPr>
          <w:sz w:val="24"/>
        </w:rPr>
        <w:t>distress</w:t>
      </w:r>
      <w:r>
        <w:rPr>
          <w:spacing w:val="-1"/>
          <w:sz w:val="24"/>
        </w:rPr>
        <w:t> </w:t>
      </w:r>
      <w:r>
        <w:rPr>
          <w:sz w:val="24"/>
        </w:rPr>
        <w:t>(</w:t>
      </w:r>
      <w:r>
        <w:rPr>
          <w:color w:val="2B4FA2"/>
          <w:spacing w:val="-1"/>
          <w:sz w:val="24"/>
          <w:u w:val="single" w:color="2B4FA2"/>
        </w:rPr>
        <w:t> </w:t>
      </w:r>
      <w:r>
        <w:rPr>
          <w:color w:val="2B4FA2"/>
          <w:sz w:val="24"/>
          <w:u w:val="single" w:color="2B4FA2"/>
        </w:rPr>
        <w:t>Revelation 11:11-</w:t>
      </w:r>
      <w:r>
        <w:rPr>
          <w:color w:val="2B4FA2"/>
          <w:spacing w:val="-5"/>
          <w:sz w:val="24"/>
          <w:u w:val="single" w:color="2B4FA2"/>
        </w:rPr>
        <w:t>19</w:t>
      </w:r>
      <w:r>
        <w:rPr>
          <w:spacing w:val="-5"/>
          <w:sz w:val="24"/>
        </w:rPr>
        <w:t>)</w:t>
      </w:r>
    </w:p>
    <w:p>
      <w:pPr>
        <w:pStyle w:val="ListParagraph"/>
        <w:numPr>
          <w:ilvl w:val="1"/>
          <w:numId w:val="18"/>
        </w:numPr>
        <w:tabs>
          <w:tab w:pos="1200" w:val="left" w:leader="none"/>
        </w:tabs>
        <w:spacing w:line="240" w:lineRule="auto" w:before="0" w:after="0"/>
        <w:ind w:left="1200" w:right="194" w:hanging="360"/>
        <w:jc w:val="left"/>
        <w:rPr>
          <w:sz w:val="24"/>
        </w:rPr>
      </w:pPr>
      <w:r>
        <w:rPr>
          <w:sz w:val="24"/>
        </w:rPr>
        <w:t>Everyone</w:t>
      </w:r>
      <w:r>
        <w:rPr>
          <w:spacing w:val="-4"/>
          <w:sz w:val="24"/>
        </w:rPr>
        <w:t> </w:t>
      </w:r>
      <w:r>
        <w:rPr>
          <w:sz w:val="24"/>
        </w:rPr>
        <w:t>who</w:t>
      </w:r>
      <w:r>
        <w:rPr>
          <w:spacing w:val="-3"/>
          <w:sz w:val="24"/>
        </w:rPr>
        <w:t> </w:t>
      </w:r>
      <w:r>
        <w:rPr>
          <w:sz w:val="24"/>
        </w:rPr>
        <w:t>is</w:t>
      </w:r>
      <w:r>
        <w:rPr>
          <w:spacing w:val="-3"/>
          <w:sz w:val="24"/>
        </w:rPr>
        <w:t> </w:t>
      </w:r>
      <w:r>
        <w:rPr>
          <w:sz w:val="24"/>
        </w:rPr>
        <w:t>written</w:t>
      </w:r>
      <w:r>
        <w:rPr>
          <w:spacing w:val="-3"/>
          <w:sz w:val="24"/>
        </w:rPr>
        <w:t> </w:t>
      </w:r>
      <w:r>
        <w:rPr>
          <w:sz w:val="24"/>
        </w:rPr>
        <w:t>down</w:t>
      </w:r>
      <w:r>
        <w:rPr>
          <w:spacing w:val="-3"/>
          <w:sz w:val="24"/>
        </w:rPr>
        <w:t> </w:t>
      </w:r>
      <w:r>
        <w:rPr>
          <w:sz w:val="24"/>
        </w:rPr>
        <w:t>in</w:t>
      </w:r>
      <w:r>
        <w:rPr>
          <w:spacing w:val="-3"/>
          <w:sz w:val="24"/>
        </w:rPr>
        <w:t> </w:t>
      </w:r>
      <w:r>
        <w:rPr>
          <w:sz w:val="24"/>
        </w:rPr>
        <w:t>the</w:t>
      </w:r>
      <w:r>
        <w:rPr>
          <w:spacing w:val="-4"/>
          <w:sz w:val="24"/>
        </w:rPr>
        <w:t> </w:t>
      </w:r>
      <w:r>
        <w:rPr>
          <w:sz w:val="24"/>
        </w:rPr>
        <w:t>book,</w:t>
      </w:r>
      <w:r>
        <w:rPr>
          <w:spacing w:val="-3"/>
          <w:sz w:val="24"/>
        </w:rPr>
        <w:t> </w:t>
      </w:r>
      <w:r>
        <w:rPr>
          <w:sz w:val="24"/>
        </w:rPr>
        <w:t>of</w:t>
      </w:r>
      <w:r>
        <w:rPr>
          <w:spacing w:val="-4"/>
          <w:sz w:val="24"/>
        </w:rPr>
        <w:t> </w:t>
      </w:r>
      <w:r>
        <w:rPr>
          <w:sz w:val="24"/>
        </w:rPr>
        <w:t>Daniel’s</w:t>
      </w:r>
      <w:r>
        <w:rPr>
          <w:spacing w:val="-3"/>
          <w:sz w:val="24"/>
        </w:rPr>
        <w:t> </w:t>
      </w:r>
      <w:r>
        <w:rPr>
          <w:sz w:val="24"/>
        </w:rPr>
        <w:t>people,</w:t>
      </w:r>
      <w:r>
        <w:rPr>
          <w:spacing w:val="-3"/>
          <w:sz w:val="24"/>
        </w:rPr>
        <w:t> </w:t>
      </w:r>
      <w:r>
        <w:rPr>
          <w:sz w:val="24"/>
        </w:rPr>
        <w:t>will</w:t>
      </w:r>
      <w:r>
        <w:rPr>
          <w:spacing w:val="-3"/>
          <w:sz w:val="24"/>
        </w:rPr>
        <w:t> </w:t>
      </w:r>
      <w:r>
        <w:rPr>
          <w:sz w:val="24"/>
        </w:rPr>
        <w:t>escape</w:t>
      </w:r>
      <w:r>
        <w:rPr>
          <w:spacing w:val="-4"/>
          <w:sz w:val="24"/>
        </w:rPr>
        <w:t> </w:t>
      </w:r>
      <w:r>
        <w:rPr>
          <w:sz w:val="24"/>
        </w:rPr>
        <w:t>(</w:t>
      </w:r>
      <w:r>
        <w:rPr>
          <w:color w:val="2B4FA2"/>
          <w:sz w:val="24"/>
          <w:u w:val="single" w:color="2B4FA2"/>
        </w:rPr>
        <w:t>Rev.</w:t>
      </w:r>
      <w:r>
        <w:rPr>
          <w:color w:val="2B4FA2"/>
          <w:spacing w:val="-3"/>
          <w:sz w:val="24"/>
          <w:u w:val="single" w:color="2B4FA2"/>
        </w:rPr>
        <w:t> </w:t>
      </w:r>
      <w:r>
        <w:rPr>
          <w:color w:val="2B4FA2"/>
          <w:sz w:val="24"/>
          <w:u w:val="single" w:color="2B4FA2"/>
        </w:rPr>
        <w:t>7:3-</w:t>
      </w:r>
      <w:r>
        <w:rPr>
          <w:color w:val="2B4FA2"/>
          <w:sz w:val="24"/>
        </w:rPr>
        <w:t> </w:t>
      </w:r>
      <w:r>
        <w:rPr>
          <w:color w:val="2B4FA2"/>
          <w:sz w:val="24"/>
          <w:u w:val="single" w:color="2B4FA2"/>
        </w:rPr>
        <w:t>4</w:t>
      </w:r>
      <w:r>
        <w:rPr>
          <w:sz w:val="24"/>
        </w:rPr>
        <w:t>) and Daniel 12:12.</w:t>
      </w:r>
    </w:p>
    <w:p>
      <w:pPr>
        <w:pStyle w:val="ListParagraph"/>
        <w:numPr>
          <w:ilvl w:val="1"/>
          <w:numId w:val="18"/>
        </w:numPr>
        <w:tabs>
          <w:tab w:pos="1200" w:val="left" w:leader="none"/>
        </w:tabs>
        <w:spacing w:line="240" w:lineRule="auto" w:before="0" w:after="0"/>
        <w:ind w:left="1200" w:right="307" w:hanging="360"/>
        <w:jc w:val="left"/>
        <w:rPr>
          <w:sz w:val="24"/>
        </w:rPr>
      </w:pPr>
      <w:r>
        <w:rPr>
          <w:sz w:val="24"/>
        </w:rPr>
        <w:t>A resurrection of people to either indefinitely lasting life or abhorrence. (</w:t>
      </w:r>
      <w:r>
        <w:rPr>
          <w:color w:val="2B4FA2"/>
          <w:sz w:val="24"/>
          <w:u w:val="single" w:color="2B4FA2"/>
        </w:rPr>
        <w:t> Matt.</w:t>
      </w:r>
      <w:r>
        <w:rPr>
          <w:color w:val="2B4FA2"/>
          <w:sz w:val="24"/>
        </w:rPr>
        <w:t> </w:t>
      </w:r>
      <w:r>
        <w:rPr>
          <w:color w:val="2B4FA2"/>
          <w:sz w:val="24"/>
          <w:u w:val="single" w:color="2B4FA2"/>
        </w:rPr>
        <w:t>24:21</w:t>
      </w:r>
      <w:r>
        <w:rPr>
          <w:sz w:val="24"/>
        </w:rPr>
        <w:t>;</w:t>
      </w:r>
      <w:r>
        <w:rPr>
          <w:spacing w:val="-3"/>
          <w:sz w:val="24"/>
        </w:rPr>
        <w:t> </w:t>
      </w:r>
      <w:r>
        <w:rPr>
          <w:color w:val="2B4FA2"/>
          <w:sz w:val="24"/>
          <w:u w:val="single" w:color="2B4FA2"/>
        </w:rPr>
        <w:t>Mark</w:t>
      </w:r>
      <w:r>
        <w:rPr>
          <w:color w:val="2B4FA2"/>
          <w:spacing w:val="-3"/>
          <w:sz w:val="24"/>
          <w:u w:val="single" w:color="2B4FA2"/>
        </w:rPr>
        <w:t> </w:t>
      </w:r>
      <w:r>
        <w:rPr>
          <w:color w:val="2B4FA2"/>
          <w:sz w:val="24"/>
          <w:u w:val="single" w:color="2B4FA2"/>
        </w:rPr>
        <w:t>13:19</w:t>
      </w:r>
      <w:r>
        <w:rPr>
          <w:sz w:val="24"/>
        </w:rPr>
        <w:t>)</w:t>
      </w:r>
      <w:r>
        <w:rPr>
          <w:spacing w:val="-4"/>
          <w:sz w:val="24"/>
        </w:rPr>
        <w:t> </w:t>
      </w:r>
      <w:r>
        <w:rPr>
          <w:sz w:val="24"/>
        </w:rPr>
        <w:t>Compare</w:t>
      </w:r>
      <w:r>
        <w:rPr>
          <w:spacing w:val="-5"/>
          <w:sz w:val="24"/>
        </w:rPr>
        <w:t> </w:t>
      </w:r>
      <w:r>
        <w:rPr>
          <w:color w:val="2B4FA2"/>
          <w:sz w:val="24"/>
          <w:u w:val="single" w:color="2B4FA2"/>
        </w:rPr>
        <w:t>John</w:t>
      </w:r>
      <w:r>
        <w:rPr>
          <w:color w:val="2B4FA2"/>
          <w:spacing w:val="-3"/>
          <w:sz w:val="24"/>
          <w:u w:val="single" w:color="2B4FA2"/>
        </w:rPr>
        <w:t> </w:t>
      </w:r>
      <w:r>
        <w:rPr>
          <w:color w:val="2B4FA2"/>
          <w:sz w:val="24"/>
          <w:u w:val="single" w:color="2B4FA2"/>
        </w:rPr>
        <w:t>5:28-29</w:t>
      </w:r>
      <w:r>
        <w:rPr>
          <w:color w:val="2B4FA2"/>
          <w:spacing w:val="-4"/>
          <w:sz w:val="24"/>
        </w:rPr>
        <w:t> </w:t>
      </w:r>
      <w:r>
        <w:rPr>
          <w:sz w:val="24"/>
        </w:rPr>
        <w:t>where</w:t>
      </w:r>
      <w:r>
        <w:rPr>
          <w:spacing w:val="-2"/>
          <w:sz w:val="24"/>
        </w:rPr>
        <w:t> </w:t>
      </w:r>
      <w:r>
        <w:rPr>
          <w:sz w:val="24"/>
        </w:rPr>
        <w:t>Jesus</w:t>
      </w:r>
      <w:r>
        <w:rPr>
          <w:spacing w:val="-3"/>
          <w:sz w:val="24"/>
        </w:rPr>
        <w:t> </w:t>
      </w:r>
      <w:r>
        <w:rPr>
          <w:sz w:val="24"/>
        </w:rPr>
        <w:t>talks</w:t>
      </w:r>
      <w:r>
        <w:rPr>
          <w:spacing w:val="-3"/>
          <w:sz w:val="24"/>
        </w:rPr>
        <w:t> </w:t>
      </w:r>
      <w:r>
        <w:rPr>
          <w:sz w:val="24"/>
        </w:rPr>
        <w:t>about</w:t>
      </w:r>
      <w:r>
        <w:rPr>
          <w:spacing w:val="-3"/>
          <w:sz w:val="24"/>
        </w:rPr>
        <w:t> </w:t>
      </w:r>
      <w:r>
        <w:rPr>
          <w:sz w:val="24"/>
        </w:rPr>
        <w:t>a</w:t>
      </w:r>
      <w:r>
        <w:rPr>
          <w:spacing w:val="-4"/>
          <w:sz w:val="24"/>
        </w:rPr>
        <w:t> </w:t>
      </w:r>
      <w:r>
        <w:rPr>
          <w:sz w:val="24"/>
        </w:rPr>
        <w:t>resurrection</w:t>
      </w:r>
      <w:r>
        <w:rPr>
          <w:spacing w:val="-3"/>
          <w:sz w:val="24"/>
        </w:rPr>
        <w:t> </w:t>
      </w:r>
      <w:r>
        <w:rPr>
          <w:sz w:val="24"/>
        </w:rPr>
        <w:t>of people to either life or judgement.</w:t>
      </w:r>
    </w:p>
    <w:p>
      <w:pPr>
        <w:spacing w:after="0" w:line="240" w:lineRule="auto"/>
        <w:jc w:val="left"/>
        <w:rPr>
          <w:sz w:val="24"/>
        </w:rPr>
        <w:sectPr>
          <w:pgSz w:w="12240" w:h="15840"/>
          <w:pgMar w:header="0" w:footer="523" w:top="1820" w:bottom="720" w:left="1320" w:right="1320"/>
        </w:sectPr>
      </w:pPr>
    </w:p>
    <w:p>
      <w:pPr>
        <w:pStyle w:val="ListParagraph"/>
        <w:numPr>
          <w:ilvl w:val="0"/>
          <w:numId w:val="18"/>
        </w:numPr>
        <w:tabs>
          <w:tab w:pos="840" w:val="left" w:leader="none"/>
        </w:tabs>
        <w:spacing w:line="240" w:lineRule="auto" w:before="78" w:after="0"/>
        <w:ind w:left="840" w:right="201" w:hanging="360"/>
        <w:jc w:val="left"/>
        <w:rPr>
          <w:rFonts w:ascii="Symbol" w:hAnsi="Symbol"/>
          <w:sz w:val="24"/>
        </w:rPr>
      </w:pPr>
      <w:r>
        <w:rPr>
          <w:sz w:val="24"/>
        </w:rPr>
        <w:t>The</w:t>
      </w:r>
      <w:r>
        <w:rPr>
          <w:spacing w:val="-4"/>
          <w:sz w:val="24"/>
        </w:rPr>
        <w:t> </w:t>
      </w:r>
      <w:r>
        <w:rPr>
          <w:sz w:val="24"/>
        </w:rPr>
        <w:t>king</w:t>
      </w:r>
      <w:r>
        <w:rPr>
          <w:spacing w:val="-3"/>
          <w:sz w:val="24"/>
        </w:rPr>
        <w:t> </w:t>
      </w:r>
      <w:r>
        <w:rPr>
          <w:sz w:val="24"/>
        </w:rPr>
        <w:t>of</w:t>
      </w:r>
      <w:r>
        <w:rPr>
          <w:spacing w:val="-4"/>
          <w:sz w:val="24"/>
        </w:rPr>
        <w:t> </w:t>
      </w:r>
      <w:r>
        <w:rPr>
          <w:sz w:val="24"/>
        </w:rPr>
        <w:t>the</w:t>
      </w:r>
      <w:r>
        <w:rPr>
          <w:spacing w:val="-4"/>
          <w:sz w:val="24"/>
        </w:rPr>
        <w:t> </w:t>
      </w:r>
      <w:r>
        <w:rPr>
          <w:sz w:val="24"/>
        </w:rPr>
        <w:t>North</w:t>
      </w:r>
      <w:r>
        <w:rPr>
          <w:spacing w:val="-4"/>
          <w:sz w:val="24"/>
        </w:rPr>
        <w:t> </w:t>
      </w:r>
      <w:r>
        <w:rPr>
          <w:sz w:val="24"/>
        </w:rPr>
        <w:t>comes</w:t>
      </w:r>
      <w:r>
        <w:rPr>
          <w:spacing w:val="-3"/>
          <w:sz w:val="24"/>
        </w:rPr>
        <w:t> </w:t>
      </w:r>
      <w:r>
        <w:rPr>
          <w:sz w:val="24"/>
        </w:rPr>
        <w:t>to</w:t>
      </w:r>
      <w:r>
        <w:rPr>
          <w:spacing w:val="-3"/>
          <w:sz w:val="24"/>
        </w:rPr>
        <w:t> </w:t>
      </w:r>
      <w:r>
        <w:rPr>
          <w:sz w:val="24"/>
        </w:rPr>
        <w:t>his</w:t>
      </w:r>
      <w:r>
        <w:rPr>
          <w:spacing w:val="-3"/>
          <w:sz w:val="24"/>
        </w:rPr>
        <w:t> </w:t>
      </w:r>
      <w:r>
        <w:rPr>
          <w:sz w:val="24"/>
        </w:rPr>
        <w:t>abrupt</w:t>
      </w:r>
      <w:r>
        <w:rPr>
          <w:spacing w:val="-3"/>
          <w:sz w:val="24"/>
        </w:rPr>
        <w:t> </w:t>
      </w:r>
      <w:r>
        <w:rPr>
          <w:sz w:val="24"/>
        </w:rPr>
        <w:t>end</w:t>
      </w:r>
      <w:r>
        <w:rPr>
          <w:spacing w:val="-3"/>
          <w:sz w:val="24"/>
        </w:rPr>
        <w:t> </w:t>
      </w:r>
      <w:r>
        <w:rPr>
          <w:sz w:val="24"/>
        </w:rPr>
        <w:t>in</w:t>
      </w:r>
      <w:r>
        <w:rPr>
          <w:spacing w:val="-3"/>
          <w:sz w:val="24"/>
        </w:rPr>
        <w:t> </w:t>
      </w:r>
      <w:r>
        <w:rPr>
          <w:sz w:val="24"/>
        </w:rPr>
        <w:t>warfare</w:t>
      </w:r>
      <w:r>
        <w:rPr>
          <w:spacing w:val="-2"/>
          <w:sz w:val="24"/>
        </w:rPr>
        <w:t> </w:t>
      </w:r>
      <w:r>
        <w:rPr>
          <w:sz w:val="24"/>
        </w:rPr>
        <w:t>as</w:t>
      </w:r>
      <w:r>
        <w:rPr>
          <w:spacing w:val="-3"/>
          <w:sz w:val="24"/>
        </w:rPr>
        <w:t> </w:t>
      </w:r>
      <w:r>
        <w:rPr>
          <w:sz w:val="24"/>
        </w:rPr>
        <w:t>mentioned</w:t>
      </w:r>
      <w:r>
        <w:rPr>
          <w:spacing w:val="-3"/>
          <w:sz w:val="24"/>
        </w:rPr>
        <w:t> </w:t>
      </w:r>
      <w:r>
        <w:rPr>
          <w:sz w:val="24"/>
        </w:rPr>
        <w:t>in</w:t>
      </w:r>
      <w:r>
        <w:rPr>
          <w:spacing w:val="-1"/>
          <w:sz w:val="24"/>
        </w:rPr>
        <w:t> </w:t>
      </w:r>
      <w:r>
        <w:rPr>
          <w:color w:val="2B4FA2"/>
          <w:sz w:val="24"/>
          <w:u w:val="single" w:color="2B4FA2"/>
        </w:rPr>
        <w:t>Dan.</w:t>
      </w:r>
      <w:r>
        <w:rPr>
          <w:color w:val="2B4FA2"/>
          <w:spacing w:val="-3"/>
          <w:sz w:val="24"/>
          <w:u w:val="single" w:color="2B4FA2"/>
        </w:rPr>
        <w:t> </w:t>
      </w:r>
      <w:r>
        <w:rPr>
          <w:color w:val="2B4FA2"/>
          <w:sz w:val="24"/>
          <w:u w:val="single" w:color="2B4FA2"/>
        </w:rPr>
        <w:t>11:41-44</w:t>
      </w:r>
      <w:r>
        <w:rPr>
          <w:sz w:val="24"/>
        </w:rPr>
        <w:t>. This abrupt end is in stark contrast with the king of the North in the first century where Rome played its part and gradually faded away (</w:t>
      </w:r>
      <w:r>
        <w:rPr>
          <w:color w:val="2B4FA2"/>
          <w:sz w:val="24"/>
          <w:u w:val="single" w:color="2B4FA2"/>
        </w:rPr>
        <w:t>Dan. 11:19-20</w:t>
      </w:r>
      <w:r>
        <w:rPr>
          <w:sz w:val="24"/>
        </w:rPr>
        <w:t>).</w:t>
      </w:r>
    </w:p>
    <w:p>
      <w:pPr>
        <w:pStyle w:val="ListParagraph"/>
        <w:numPr>
          <w:ilvl w:val="0"/>
          <w:numId w:val="18"/>
        </w:numPr>
        <w:tabs>
          <w:tab w:pos="840" w:val="left" w:leader="none"/>
        </w:tabs>
        <w:spacing w:line="240" w:lineRule="auto" w:before="0" w:after="0"/>
        <w:ind w:left="840" w:right="193" w:hanging="360"/>
        <w:jc w:val="left"/>
        <w:rPr>
          <w:rFonts w:ascii="Symbol" w:hAnsi="Symbol"/>
          <w:sz w:val="24"/>
        </w:rPr>
      </w:pPr>
      <w:r>
        <w:rPr>
          <w:sz w:val="24"/>
        </w:rPr>
        <w:t>The</w:t>
      </w:r>
      <w:r>
        <w:rPr>
          <w:spacing w:val="-3"/>
          <w:sz w:val="24"/>
        </w:rPr>
        <w:t> </w:t>
      </w:r>
      <w:r>
        <w:rPr>
          <w:sz w:val="24"/>
        </w:rPr>
        <w:t>event</w:t>
      </w:r>
      <w:r>
        <w:rPr>
          <w:spacing w:val="-2"/>
          <w:sz w:val="24"/>
        </w:rPr>
        <w:t> </w:t>
      </w:r>
      <w:r>
        <w:rPr>
          <w:sz w:val="24"/>
        </w:rPr>
        <w:t>of</w:t>
      </w:r>
      <w:r>
        <w:rPr>
          <w:spacing w:val="-3"/>
          <w:sz w:val="24"/>
        </w:rPr>
        <w:t> </w:t>
      </w:r>
      <w:r>
        <w:rPr>
          <w:sz w:val="24"/>
        </w:rPr>
        <w:t>the</w:t>
      </w:r>
      <w:r>
        <w:rPr>
          <w:spacing w:val="-3"/>
          <w:sz w:val="24"/>
        </w:rPr>
        <w:t> </w:t>
      </w:r>
      <w:r>
        <w:rPr>
          <w:sz w:val="24"/>
        </w:rPr>
        <w:t>king</w:t>
      </w:r>
      <w:r>
        <w:rPr>
          <w:spacing w:val="-2"/>
          <w:sz w:val="24"/>
        </w:rPr>
        <w:t> </w:t>
      </w:r>
      <w:r>
        <w:rPr>
          <w:sz w:val="24"/>
        </w:rPr>
        <w:t>of</w:t>
      </w:r>
      <w:r>
        <w:rPr>
          <w:spacing w:val="-3"/>
          <w:sz w:val="24"/>
        </w:rPr>
        <w:t> </w:t>
      </w:r>
      <w:r>
        <w:rPr>
          <w:sz w:val="24"/>
        </w:rPr>
        <w:t>the</w:t>
      </w:r>
      <w:r>
        <w:rPr>
          <w:spacing w:val="-3"/>
          <w:sz w:val="24"/>
        </w:rPr>
        <w:t> </w:t>
      </w:r>
      <w:r>
        <w:rPr>
          <w:sz w:val="24"/>
        </w:rPr>
        <w:t>North</w:t>
      </w:r>
      <w:r>
        <w:rPr>
          <w:spacing w:val="-3"/>
          <w:sz w:val="24"/>
        </w:rPr>
        <w:t> </w:t>
      </w:r>
      <w:r>
        <w:rPr>
          <w:sz w:val="24"/>
        </w:rPr>
        <w:t>coming</w:t>
      </w:r>
      <w:r>
        <w:rPr>
          <w:spacing w:val="-2"/>
          <w:sz w:val="24"/>
        </w:rPr>
        <w:t> </w:t>
      </w:r>
      <w:r>
        <w:rPr>
          <w:sz w:val="24"/>
        </w:rPr>
        <w:t>to</w:t>
      </w:r>
      <w:r>
        <w:rPr>
          <w:spacing w:val="-2"/>
          <w:sz w:val="24"/>
        </w:rPr>
        <w:t> </w:t>
      </w:r>
      <w:r>
        <w:rPr>
          <w:sz w:val="24"/>
        </w:rPr>
        <w:t>his</w:t>
      </w:r>
      <w:r>
        <w:rPr>
          <w:spacing w:val="-2"/>
          <w:sz w:val="24"/>
        </w:rPr>
        <w:t> </w:t>
      </w:r>
      <w:r>
        <w:rPr>
          <w:sz w:val="24"/>
        </w:rPr>
        <w:t>end</w:t>
      </w:r>
      <w:r>
        <w:rPr>
          <w:spacing w:val="-2"/>
          <w:sz w:val="24"/>
        </w:rPr>
        <w:t> </w:t>
      </w:r>
      <w:r>
        <w:rPr>
          <w:sz w:val="24"/>
        </w:rPr>
        <w:t>as</w:t>
      </w:r>
      <w:r>
        <w:rPr>
          <w:spacing w:val="-2"/>
          <w:sz w:val="24"/>
        </w:rPr>
        <w:t> </w:t>
      </w:r>
      <w:r>
        <w:rPr>
          <w:sz w:val="24"/>
        </w:rPr>
        <w:t>mentioned</w:t>
      </w:r>
      <w:r>
        <w:rPr>
          <w:spacing w:val="-2"/>
          <w:sz w:val="24"/>
        </w:rPr>
        <w:t> </w:t>
      </w:r>
      <w:r>
        <w:rPr>
          <w:sz w:val="24"/>
        </w:rPr>
        <w:t>in</w:t>
      </w:r>
      <w:r>
        <w:rPr>
          <w:spacing w:val="-2"/>
          <w:sz w:val="24"/>
        </w:rPr>
        <w:t> </w:t>
      </w:r>
      <w:r>
        <w:rPr>
          <w:color w:val="2B4FA2"/>
          <w:sz w:val="24"/>
          <w:u w:val="single" w:color="2B4FA2"/>
        </w:rPr>
        <w:t>11:41-44</w:t>
      </w:r>
      <w:r>
        <w:rPr>
          <w:color w:val="2B4FA2"/>
          <w:spacing w:val="-2"/>
          <w:sz w:val="24"/>
        </w:rPr>
        <w:t> </w:t>
      </w:r>
      <w:r>
        <w:rPr>
          <w:sz w:val="24"/>
        </w:rPr>
        <w:t>marks</w:t>
      </w:r>
      <w:r>
        <w:rPr>
          <w:spacing w:val="-2"/>
          <w:sz w:val="24"/>
        </w:rPr>
        <w:t> </w:t>
      </w:r>
      <w:r>
        <w:rPr>
          <w:sz w:val="24"/>
        </w:rPr>
        <w:t>the beginning</w:t>
      </w:r>
      <w:r>
        <w:rPr>
          <w:spacing w:val="-2"/>
          <w:sz w:val="24"/>
        </w:rPr>
        <w:t> </w:t>
      </w:r>
      <w:r>
        <w:rPr>
          <w:sz w:val="24"/>
        </w:rPr>
        <w:t>of</w:t>
      </w:r>
      <w:r>
        <w:rPr>
          <w:spacing w:val="-3"/>
          <w:sz w:val="24"/>
        </w:rPr>
        <w:t> </w:t>
      </w:r>
      <w:r>
        <w:rPr>
          <w:sz w:val="24"/>
        </w:rPr>
        <w:t>Michael</w:t>
      </w:r>
      <w:r>
        <w:rPr>
          <w:spacing w:val="-2"/>
          <w:sz w:val="24"/>
        </w:rPr>
        <w:t> </w:t>
      </w:r>
      <w:r>
        <w:rPr>
          <w:sz w:val="24"/>
        </w:rPr>
        <w:t>standing</w:t>
      </w:r>
      <w:r>
        <w:rPr>
          <w:spacing w:val="-2"/>
          <w:sz w:val="24"/>
        </w:rPr>
        <w:t> </w:t>
      </w:r>
      <w:r>
        <w:rPr>
          <w:sz w:val="24"/>
        </w:rPr>
        <w:t>up</w:t>
      </w:r>
      <w:r>
        <w:rPr>
          <w:spacing w:val="-2"/>
          <w:sz w:val="24"/>
        </w:rPr>
        <w:t> </w:t>
      </w:r>
      <w:r>
        <w:rPr>
          <w:sz w:val="24"/>
        </w:rPr>
        <w:t>as</w:t>
      </w:r>
      <w:r>
        <w:rPr>
          <w:spacing w:val="-2"/>
          <w:sz w:val="24"/>
        </w:rPr>
        <w:t> </w:t>
      </w:r>
      <w:r>
        <w:rPr>
          <w:sz w:val="24"/>
        </w:rPr>
        <w:t>mentioned</w:t>
      </w:r>
      <w:r>
        <w:rPr>
          <w:spacing w:val="-2"/>
          <w:sz w:val="24"/>
        </w:rPr>
        <w:t> </w:t>
      </w:r>
      <w:r>
        <w:rPr>
          <w:sz w:val="24"/>
        </w:rPr>
        <w:t>in</w:t>
      </w:r>
      <w:r>
        <w:rPr>
          <w:spacing w:val="-2"/>
          <w:sz w:val="24"/>
        </w:rPr>
        <w:t> </w:t>
      </w:r>
      <w:r>
        <w:rPr>
          <w:color w:val="2B4FA2"/>
          <w:sz w:val="24"/>
          <w:u w:val="single" w:color="2B4FA2"/>
        </w:rPr>
        <w:t>Dan.</w:t>
      </w:r>
      <w:r>
        <w:rPr>
          <w:color w:val="2B4FA2"/>
          <w:spacing w:val="-2"/>
          <w:sz w:val="24"/>
          <w:u w:val="single" w:color="2B4FA2"/>
        </w:rPr>
        <w:t> </w:t>
      </w:r>
      <w:r>
        <w:rPr>
          <w:color w:val="2B4FA2"/>
          <w:sz w:val="24"/>
          <w:u w:val="single" w:color="2B4FA2"/>
        </w:rPr>
        <w:t>12:1</w:t>
      </w:r>
      <w:r>
        <w:rPr>
          <w:sz w:val="24"/>
        </w:rPr>
        <w:t>.</w:t>
      </w:r>
      <w:r>
        <w:rPr>
          <w:spacing w:val="-2"/>
          <w:sz w:val="24"/>
        </w:rPr>
        <w:t> </w:t>
      </w:r>
      <w:r>
        <w:rPr>
          <w:sz w:val="24"/>
        </w:rPr>
        <w:t>That</w:t>
      </w:r>
      <w:r>
        <w:rPr>
          <w:spacing w:val="-2"/>
          <w:sz w:val="24"/>
        </w:rPr>
        <w:t> </w:t>
      </w:r>
      <w:r>
        <w:rPr>
          <w:sz w:val="24"/>
        </w:rPr>
        <w:t>denotes the</w:t>
      </w:r>
      <w:r>
        <w:rPr>
          <w:spacing w:val="-3"/>
          <w:sz w:val="24"/>
        </w:rPr>
        <w:t> </w:t>
      </w:r>
      <w:r>
        <w:rPr>
          <w:sz w:val="24"/>
        </w:rPr>
        <w:t>beginning of</w:t>
      </w:r>
      <w:r>
        <w:rPr>
          <w:spacing w:val="-4"/>
          <w:sz w:val="24"/>
        </w:rPr>
        <w:t> </w:t>
      </w:r>
      <w:r>
        <w:rPr>
          <w:sz w:val="24"/>
        </w:rPr>
        <w:t>God’s</w:t>
      </w:r>
      <w:r>
        <w:rPr>
          <w:spacing w:val="-3"/>
          <w:sz w:val="24"/>
        </w:rPr>
        <w:t> </w:t>
      </w:r>
      <w:r>
        <w:rPr>
          <w:sz w:val="24"/>
        </w:rPr>
        <w:t>kingdom</w:t>
      </w:r>
      <w:r>
        <w:rPr>
          <w:spacing w:val="-3"/>
          <w:sz w:val="24"/>
        </w:rPr>
        <w:t> </w:t>
      </w:r>
      <w:r>
        <w:rPr>
          <w:sz w:val="24"/>
        </w:rPr>
        <w:t>ruling</w:t>
      </w:r>
      <w:r>
        <w:rPr>
          <w:spacing w:val="-3"/>
          <w:sz w:val="24"/>
        </w:rPr>
        <w:t> </w:t>
      </w:r>
      <w:r>
        <w:rPr>
          <w:sz w:val="24"/>
        </w:rPr>
        <w:t>over</w:t>
      </w:r>
      <w:r>
        <w:rPr>
          <w:spacing w:val="-4"/>
          <w:sz w:val="24"/>
        </w:rPr>
        <w:t> </w:t>
      </w:r>
      <w:r>
        <w:rPr>
          <w:sz w:val="24"/>
        </w:rPr>
        <w:t>the</w:t>
      </w:r>
      <w:r>
        <w:rPr>
          <w:spacing w:val="-4"/>
          <w:sz w:val="24"/>
        </w:rPr>
        <w:t> </w:t>
      </w:r>
      <w:r>
        <w:rPr>
          <w:sz w:val="24"/>
        </w:rPr>
        <w:t>earth.</w:t>
      </w:r>
      <w:r>
        <w:rPr>
          <w:spacing w:val="-3"/>
          <w:sz w:val="24"/>
        </w:rPr>
        <w:t> </w:t>
      </w:r>
      <w:r>
        <w:rPr>
          <w:sz w:val="24"/>
        </w:rPr>
        <w:t>Due</w:t>
      </w:r>
      <w:r>
        <w:rPr>
          <w:spacing w:val="-4"/>
          <w:sz w:val="24"/>
        </w:rPr>
        <w:t> </w:t>
      </w:r>
      <w:r>
        <w:rPr>
          <w:sz w:val="24"/>
        </w:rPr>
        <w:t>to</w:t>
      </w:r>
      <w:r>
        <w:rPr>
          <w:spacing w:val="-3"/>
          <w:sz w:val="24"/>
        </w:rPr>
        <w:t> </w:t>
      </w:r>
      <w:r>
        <w:rPr>
          <w:sz w:val="24"/>
        </w:rPr>
        <w:t>the</w:t>
      </w:r>
      <w:r>
        <w:rPr>
          <w:spacing w:val="-2"/>
          <w:sz w:val="24"/>
        </w:rPr>
        <w:t> </w:t>
      </w:r>
      <w:r>
        <w:rPr>
          <w:sz w:val="24"/>
        </w:rPr>
        <w:t>fact</w:t>
      </w:r>
      <w:r>
        <w:rPr>
          <w:spacing w:val="-3"/>
          <w:sz w:val="24"/>
        </w:rPr>
        <w:t> </w:t>
      </w:r>
      <w:r>
        <w:rPr>
          <w:sz w:val="24"/>
        </w:rPr>
        <w:t>that</w:t>
      </w:r>
      <w:r>
        <w:rPr>
          <w:spacing w:val="-3"/>
          <w:sz w:val="24"/>
        </w:rPr>
        <w:t> </w:t>
      </w:r>
      <w:r>
        <w:rPr>
          <w:sz w:val="24"/>
        </w:rPr>
        <w:t>Daniel</w:t>
      </w:r>
      <w:r>
        <w:rPr>
          <w:spacing w:val="-3"/>
          <w:sz w:val="24"/>
        </w:rPr>
        <w:t> </w:t>
      </w:r>
      <w:r>
        <w:rPr>
          <w:sz w:val="24"/>
        </w:rPr>
        <w:t>12:1</w:t>
      </w:r>
      <w:r>
        <w:rPr>
          <w:spacing w:val="-3"/>
          <w:sz w:val="24"/>
        </w:rPr>
        <w:t> </w:t>
      </w:r>
      <w:r>
        <w:rPr>
          <w:sz w:val="24"/>
        </w:rPr>
        <w:t>is</w:t>
      </w:r>
      <w:r>
        <w:rPr>
          <w:spacing w:val="-3"/>
          <w:sz w:val="24"/>
        </w:rPr>
        <w:t> </w:t>
      </w:r>
      <w:r>
        <w:rPr>
          <w:sz w:val="24"/>
        </w:rPr>
        <w:t>a</w:t>
      </w:r>
      <w:r>
        <w:rPr>
          <w:spacing w:val="-4"/>
          <w:sz w:val="24"/>
        </w:rPr>
        <w:t> </w:t>
      </w:r>
      <w:r>
        <w:rPr>
          <w:sz w:val="24"/>
        </w:rPr>
        <w:t>continuation of Chapter 11 and “Michael stands up” very well could mean that Jesus (Michael) fights for God’s people. This would strike awesome fear in all the nations of the earth. Time will</w:t>
      </w:r>
      <w:r>
        <w:rPr>
          <w:spacing w:val="40"/>
          <w:sz w:val="24"/>
        </w:rPr>
        <w:t> </w:t>
      </w:r>
      <w:r>
        <w:rPr>
          <w:sz w:val="24"/>
        </w:rPr>
        <w:t>tell.</w:t>
      </w:r>
      <w:r>
        <w:rPr>
          <w:spacing w:val="40"/>
          <w:sz w:val="24"/>
        </w:rPr>
        <w:t> </w:t>
      </w:r>
      <w:r>
        <w:rPr>
          <w:color w:val="2B4FA2"/>
          <w:sz w:val="24"/>
          <w:u w:val="single" w:color="2B4FA2"/>
        </w:rPr>
        <w:t>Revelation 11:11-13</w:t>
      </w:r>
      <w:r>
        <w:rPr>
          <w:color w:val="2B4FA2"/>
          <w:sz w:val="24"/>
        </w:rPr>
        <w:t> </w:t>
      </w:r>
      <w:r>
        <w:rPr>
          <w:sz w:val="24"/>
        </w:rPr>
        <w:t>shows us where the nations become frightened as God’s people are rescued.</w:t>
      </w:r>
    </w:p>
    <w:p>
      <w:pPr>
        <w:pStyle w:val="ListParagraph"/>
        <w:numPr>
          <w:ilvl w:val="0"/>
          <w:numId w:val="18"/>
        </w:numPr>
        <w:tabs>
          <w:tab w:pos="840" w:val="left" w:leader="none"/>
        </w:tabs>
        <w:spacing w:line="240" w:lineRule="auto" w:before="0" w:after="0"/>
        <w:ind w:left="840" w:right="227" w:hanging="360"/>
        <w:jc w:val="left"/>
        <w:rPr>
          <w:rFonts w:ascii="Symbol" w:hAnsi="Symbol"/>
          <w:sz w:val="24"/>
        </w:rPr>
      </w:pPr>
      <w:r>
        <w:rPr>
          <w:sz w:val="24"/>
        </w:rPr>
        <w:t>The “disgusting thing that is causing desolation” as mentioned in </w:t>
      </w:r>
      <w:r>
        <w:rPr>
          <w:color w:val="2B4FA2"/>
          <w:sz w:val="24"/>
          <w:u w:val="single" w:color="2B4FA2"/>
        </w:rPr>
        <w:t>Daniel 11:31</w:t>
      </w:r>
      <w:r>
        <w:rPr>
          <w:color w:val="2B4FA2"/>
          <w:sz w:val="24"/>
        </w:rPr>
        <w:t> </w:t>
      </w:r>
      <w:r>
        <w:rPr>
          <w:sz w:val="24"/>
        </w:rPr>
        <w:t>is the same “creature” that Jesus mentioned in </w:t>
      </w:r>
      <w:r>
        <w:rPr>
          <w:color w:val="2B4FA2"/>
          <w:sz w:val="24"/>
          <w:u w:val="single" w:color="2B4FA2"/>
        </w:rPr>
        <w:t>Matthew 24:15</w:t>
      </w:r>
      <w:r>
        <w:rPr>
          <w:sz w:val="24"/>
        </w:rPr>
        <w:t>; “Therefore, when you catch sight of the disgusting thing that causes desolation, as spoken of through Daniel the prophet,</w:t>
      </w:r>
      <w:r>
        <w:rPr>
          <w:spacing w:val="-3"/>
          <w:sz w:val="24"/>
        </w:rPr>
        <w:t> </w:t>
      </w:r>
      <w:r>
        <w:rPr>
          <w:sz w:val="24"/>
        </w:rPr>
        <w:t>standing</w:t>
      </w:r>
      <w:r>
        <w:rPr>
          <w:spacing w:val="-3"/>
          <w:sz w:val="24"/>
        </w:rPr>
        <w:t> </w:t>
      </w:r>
      <w:r>
        <w:rPr>
          <w:sz w:val="24"/>
        </w:rPr>
        <w:t>in</w:t>
      </w:r>
      <w:r>
        <w:rPr>
          <w:spacing w:val="-3"/>
          <w:sz w:val="24"/>
        </w:rPr>
        <w:t> </w:t>
      </w:r>
      <w:r>
        <w:rPr>
          <w:sz w:val="24"/>
        </w:rPr>
        <w:t>a</w:t>
      </w:r>
      <w:r>
        <w:rPr>
          <w:spacing w:val="-4"/>
          <w:sz w:val="24"/>
        </w:rPr>
        <w:t> </w:t>
      </w:r>
      <w:r>
        <w:rPr>
          <w:sz w:val="24"/>
        </w:rPr>
        <w:t>holy</w:t>
      </w:r>
      <w:r>
        <w:rPr>
          <w:spacing w:val="-3"/>
          <w:sz w:val="24"/>
        </w:rPr>
        <w:t> </w:t>
      </w:r>
      <w:r>
        <w:rPr>
          <w:sz w:val="24"/>
        </w:rPr>
        <w:t>place,</w:t>
      </w:r>
      <w:r>
        <w:rPr>
          <w:spacing w:val="-3"/>
          <w:sz w:val="24"/>
        </w:rPr>
        <w:t> </w:t>
      </w:r>
      <w:r>
        <w:rPr>
          <w:sz w:val="24"/>
        </w:rPr>
        <w:t>(let</w:t>
      </w:r>
      <w:r>
        <w:rPr>
          <w:spacing w:val="-3"/>
          <w:sz w:val="24"/>
        </w:rPr>
        <w:t> </w:t>
      </w:r>
      <w:r>
        <w:rPr>
          <w:sz w:val="24"/>
        </w:rPr>
        <w:t>the</w:t>
      </w:r>
      <w:r>
        <w:rPr>
          <w:spacing w:val="-2"/>
          <w:sz w:val="24"/>
        </w:rPr>
        <w:t> </w:t>
      </w:r>
      <w:r>
        <w:rPr>
          <w:sz w:val="24"/>
        </w:rPr>
        <w:t>reader</w:t>
      </w:r>
      <w:r>
        <w:rPr>
          <w:spacing w:val="-4"/>
          <w:sz w:val="24"/>
        </w:rPr>
        <w:t> </w:t>
      </w:r>
      <w:r>
        <w:rPr>
          <w:sz w:val="24"/>
        </w:rPr>
        <w:t>use</w:t>
      </w:r>
      <w:r>
        <w:rPr>
          <w:spacing w:val="-4"/>
          <w:sz w:val="24"/>
        </w:rPr>
        <w:t> </w:t>
      </w:r>
      <w:r>
        <w:rPr>
          <w:sz w:val="24"/>
        </w:rPr>
        <w:t>discernment,)</w:t>
      </w:r>
      <w:r>
        <w:rPr>
          <w:spacing w:val="-4"/>
          <w:sz w:val="24"/>
        </w:rPr>
        <w:t> </w:t>
      </w:r>
      <w:r>
        <w:rPr>
          <w:sz w:val="24"/>
        </w:rPr>
        <w:t>then</w:t>
      </w:r>
      <w:r>
        <w:rPr>
          <w:spacing w:val="-3"/>
          <w:sz w:val="24"/>
        </w:rPr>
        <w:t> </w:t>
      </w:r>
      <w:r>
        <w:rPr>
          <w:sz w:val="24"/>
        </w:rPr>
        <w:t>let</w:t>
      </w:r>
      <w:r>
        <w:rPr>
          <w:spacing w:val="-3"/>
          <w:sz w:val="24"/>
        </w:rPr>
        <w:t> </w:t>
      </w:r>
      <w:r>
        <w:rPr>
          <w:sz w:val="24"/>
        </w:rPr>
        <w:t>those</w:t>
      </w:r>
      <w:r>
        <w:rPr>
          <w:spacing w:val="-4"/>
          <w:sz w:val="24"/>
        </w:rPr>
        <w:t> </w:t>
      </w:r>
      <w:r>
        <w:rPr>
          <w:sz w:val="24"/>
        </w:rPr>
        <w:t>in</w:t>
      </w:r>
      <w:r>
        <w:rPr>
          <w:spacing w:val="-3"/>
          <w:sz w:val="24"/>
        </w:rPr>
        <w:t> </w:t>
      </w:r>
      <w:r>
        <w:rPr>
          <w:sz w:val="24"/>
        </w:rPr>
        <w:t>Judea begin fleeing to the mountains.” Discernment would be needed. This is why Jesus stressed</w:t>
      </w:r>
      <w:r>
        <w:rPr>
          <w:spacing w:val="-1"/>
          <w:sz w:val="24"/>
        </w:rPr>
        <w:t> </w:t>
      </w:r>
      <w:r>
        <w:rPr>
          <w:sz w:val="24"/>
        </w:rPr>
        <w:t>to</w:t>
      </w:r>
      <w:r>
        <w:rPr>
          <w:spacing w:val="-1"/>
          <w:sz w:val="24"/>
        </w:rPr>
        <w:t> </w:t>
      </w:r>
      <w:r>
        <w:rPr>
          <w:sz w:val="24"/>
        </w:rPr>
        <w:t>this</w:t>
      </w:r>
      <w:r>
        <w:rPr>
          <w:spacing w:val="-1"/>
          <w:sz w:val="24"/>
        </w:rPr>
        <w:t> </w:t>
      </w:r>
      <w:r>
        <w:rPr>
          <w:sz w:val="24"/>
        </w:rPr>
        <w:t>disciples</w:t>
      </w:r>
      <w:r>
        <w:rPr>
          <w:spacing w:val="-1"/>
          <w:sz w:val="24"/>
        </w:rPr>
        <w:t> </w:t>
      </w:r>
      <w:r>
        <w:rPr>
          <w:sz w:val="24"/>
        </w:rPr>
        <w:t>to</w:t>
      </w:r>
      <w:r>
        <w:rPr>
          <w:spacing w:val="-1"/>
          <w:sz w:val="24"/>
        </w:rPr>
        <w:t> </w:t>
      </w:r>
      <w:r>
        <w:rPr>
          <w:sz w:val="24"/>
        </w:rPr>
        <w:t>“keep</w:t>
      </w:r>
      <w:r>
        <w:rPr>
          <w:spacing w:val="-1"/>
          <w:sz w:val="24"/>
        </w:rPr>
        <w:t> </w:t>
      </w:r>
      <w:r>
        <w:rPr>
          <w:sz w:val="24"/>
        </w:rPr>
        <w:t>on</w:t>
      </w:r>
      <w:r>
        <w:rPr>
          <w:spacing w:val="-1"/>
          <w:sz w:val="24"/>
        </w:rPr>
        <w:t> </w:t>
      </w:r>
      <w:r>
        <w:rPr>
          <w:sz w:val="24"/>
        </w:rPr>
        <w:t>the watch!”</w:t>
      </w:r>
      <w:r>
        <w:rPr>
          <w:spacing w:val="-2"/>
          <w:sz w:val="24"/>
        </w:rPr>
        <w:t> </w:t>
      </w:r>
      <w:r>
        <w:rPr>
          <w:sz w:val="24"/>
        </w:rPr>
        <w:t>(</w:t>
      </w:r>
      <w:r>
        <w:rPr>
          <w:color w:val="2B4FA2"/>
          <w:sz w:val="24"/>
          <w:u w:val="single" w:color="2B4FA2"/>
        </w:rPr>
        <w:t>Mark</w:t>
      </w:r>
      <w:r>
        <w:rPr>
          <w:color w:val="2B4FA2"/>
          <w:spacing w:val="-1"/>
          <w:sz w:val="24"/>
          <w:u w:val="single" w:color="2B4FA2"/>
        </w:rPr>
        <w:t> </w:t>
      </w:r>
      <w:r>
        <w:rPr>
          <w:color w:val="2B4FA2"/>
          <w:sz w:val="24"/>
          <w:u w:val="single" w:color="2B4FA2"/>
        </w:rPr>
        <w:t>13:37</w:t>
      </w:r>
      <w:r>
        <w:rPr>
          <w:sz w:val="24"/>
        </w:rPr>
        <w:t>)</w:t>
      </w:r>
      <w:r>
        <w:rPr>
          <w:spacing w:val="-2"/>
          <w:sz w:val="24"/>
        </w:rPr>
        <w:t> </w:t>
      </w:r>
      <w:r>
        <w:rPr>
          <w:sz w:val="24"/>
        </w:rPr>
        <w:t>No</w:t>
      </w:r>
      <w:r>
        <w:rPr>
          <w:spacing w:val="-1"/>
          <w:sz w:val="24"/>
        </w:rPr>
        <w:t> </w:t>
      </w:r>
      <w:r>
        <w:rPr>
          <w:sz w:val="24"/>
        </w:rPr>
        <w:t>one can know</w:t>
      </w:r>
      <w:r>
        <w:rPr>
          <w:spacing w:val="-2"/>
          <w:sz w:val="24"/>
        </w:rPr>
        <w:t> </w:t>
      </w:r>
      <w:r>
        <w:rPr>
          <w:sz w:val="24"/>
        </w:rPr>
        <w:t>the</w:t>
      </w:r>
      <w:r>
        <w:rPr>
          <w:spacing w:val="-2"/>
          <w:sz w:val="24"/>
        </w:rPr>
        <w:t> </w:t>
      </w:r>
      <w:r>
        <w:rPr>
          <w:sz w:val="24"/>
        </w:rPr>
        <w:t>day or</w:t>
      </w:r>
      <w:r>
        <w:rPr>
          <w:spacing w:val="-3"/>
          <w:sz w:val="24"/>
        </w:rPr>
        <w:t> </w:t>
      </w:r>
      <w:r>
        <w:rPr>
          <w:sz w:val="24"/>
        </w:rPr>
        <w:t>the</w:t>
      </w:r>
      <w:r>
        <w:rPr>
          <w:spacing w:val="-3"/>
          <w:sz w:val="24"/>
        </w:rPr>
        <w:t> </w:t>
      </w:r>
      <w:r>
        <w:rPr>
          <w:sz w:val="24"/>
        </w:rPr>
        <w:t>hour</w:t>
      </w:r>
      <w:r>
        <w:rPr>
          <w:spacing w:val="-3"/>
          <w:sz w:val="24"/>
        </w:rPr>
        <w:t> </w:t>
      </w:r>
      <w:r>
        <w:rPr>
          <w:sz w:val="24"/>
        </w:rPr>
        <w:t>but</w:t>
      </w:r>
      <w:r>
        <w:rPr>
          <w:spacing w:val="-2"/>
          <w:sz w:val="24"/>
        </w:rPr>
        <w:t> </w:t>
      </w:r>
      <w:r>
        <w:rPr>
          <w:sz w:val="24"/>
        </w:rPr>
        <w:t>someone</w:t>
      </w:r>
      <w:r>
        <w:rPr>
          <w:spacing w:val="-1"/>
          <w:sz w:val="24"/>
        </w:rPr>
        <w:t> </w:t>
      </w:r>
      <w:r>
        <w:rPr>
          <w:sz w:val="24"/>
        </w:rPr>
        <w:t>can</w:t>
      </w:r>
      <w:r>
        <w:rPr>
          <w:spacing w:val="-2"/>
          <w:sz w:val="24"/>
        </w:rPr>
        <w:t> </w:t>
      </w:r>
      <w:r>
        <w:rPr>
          <w:sz w:val="24"/>
        </w:rPr>
        <w:t>discern</w:t>
      </w:r>
      <w:r>
        <w:rPr>
          <w:spacing w:val="-2"/>
          <w:sz w:val="24"/>
        </w:rPr>
        <w:t> </w:t>
      </w:r>
      <w:r>
        <w:rPr>
          <w:sz w:val="24"/>
        </w:rPr>
        <w:t>the</w:t>
      </w:r>
      <w:r>
        <w:rPr>
          <w:spacing w:val="-3"/>
          <w:sz w:val="24"/>
        </w:rPr>
        <w:t> </w:t>
      </w:r>
      <w:r>
        <w:rPr>
          <w:sz w:val="24"/>
        </w:rPr>
        <w:t>signs,</w:t>
      </w:r>
      <w:r>
        <w:rPr>
          <w:spacing w:val="-2"/>
          <w:sz w:val="24"/>
        </w:rPr>
        <w:t> </w:t>
      </w:r>
      <w:r>
        <w:rPr>
          <w:sz w:val="24"/>
        </w:rPr>
        <w:t>if</w:t>
      </w:r>
      <w:r>
        <w:rPr>
          <w:spacing w:val="-3"/>
          <w:sz w:val="24"/>
        </w:rPr>
        <w:t> </w:t>
      </w:r>
      <w:r>
        <w:rPr>
          <w:sz w:val="24"/>
        </w:rPr>
        <w:t>they</w:t>
      </w:r>
      <w:r>
        <w:rPr>
          <w:spacing w:val="-2"/>
          <w:sz w:val="24"/>
        </w:rPr>
        <w:t> </w:t>
      </w:r>
      <w:r>
        <w:rPr>
          <w:sz w:val="24"/>
        </w:rPr>
        <w:t>are</w:t>
      </w:r>
      <w:r>
        <w:rPr>
          <w:spacing w:val="-3"/>
          <w:sz w:val="24"/>
        </w:rPr>
        <w:t> </w:t>
      </w:r>
      <w:r>
        <w:rPr>
          <w:sz w:val="24"/>
        </w:rPr>
        <w:t>looking</w:t>
      </w:r>
      <w:r>
        <w:rPr>
          <w:spacing w:val="-2"/>
          <w:sz w:val="24"/>
        </w:rPr>
        <w:t> </w:t>
      </w:r>
      <w:r>
        <w:rPr>
          <w:sz w:val="24"/>
        </w:rPr>
        <w:t>and</w:t>
      </w:r>
      <w:r>
        <w:rPr>
          <w:spacing w:val="-2"/>
          <w:sz w:val="24"/>
        </w:rPr>
        <w:t> </w:t>
      </w:r>
      <w:r>
        <w:rPr>
          <w:sz w:val="24"/>
        </w:rPr>
        <w:t>know</w:t>
      </w:r>
      <w:r>
        <w:rPr>
          <w:spacing w:val="-3"/>
          <w:sz w:val="24"/>
        </w:rPr>
        <w:t> </w:t>
      </w:r>
      <w:r>
        <w:rPr>
          <w:sz w:val="24"/>
        </w:rPr>
        <w:t>what</w:t>
      </w:r>
      <w:r>
        <w:rPr>
          <w:spacing w:val="-2"/>
          <w:sz w:val="24"/>
        </w:rPr>
        <w:t> </w:t>
      </w:r>
      <w:r>
        <w:rPr>
          <w:sz w:val="24"/>
        </w:rPr>
        <w:t>to</w:t>
      </w:r>
      <w:r>
        <w:rPr>
          <w:spacing w:val="-2"/>
          <w:sz w:val="24"/>
        </w:rPr>
        <w:t> </w:t>
      </w:r>
      <w:r>
        <w:rPr>
          <w:sz w:val="24"/>
        </w:rPr>
        <w:t>look </w:t>
      </w:r>
      <w:r>
        <w:rPr>
          <w:spacing w:val="-4"/>
          <w:sz w:val="24"/>
        </w:rPr>
        <w:t>for!</w:t>
      </w:r>
    </w:p>
    <w:p>
      <w:pPr>
        <w:pStyle w:val="BodyText"/>
        <w:spacing w:before="2"/>
        <w:ind w:left="0"/>
      </w:pPr>
    </w:p>
    <w:p>
      <w:pPr>
        <w:pStyle w:val="Heading2"/>
        <w:numPr>
          <w:ilvl w:val="0"/>
          <w:numId w:val="18"/>
        </w:numPr>
        <w:tabs>
          <w:tab w:pos="839" w:val="left" w:leader="none"/>
        </w:tabs>
        <w:spacing w:line="240" w:lineRule="auto" w:before="0" w:after="0"/>
        <w:ind w:left="839" w:right="0" w:hanging="359"/>
        <w:jc w:val="left"/>
        <w:rPr>
          <w:rFonts w:ascii="Symbol" w:hAnsi="Symbol"/>
          <w:b w:val="0"/>
          <w:sz w:val="20"/>
        </w:rPr>
      </w:pPr>
      <w:r>
        <w:rPr/>
        <w:t>Discerning</w:t>
      </w:r>
      <w:r>
        <w:rPr>
          <w:spacing w:val="-3"/>
        </w:rPr>
        <w:t> </w:t>
      </w:r>
      <w:r>
        <w:rPr/>
        <w:t>the</w:t>
      </w:r>
      <w:r>
        <w:rPr>
          <w:spacing w:val="-3"/>
        </w:rPr>
        <w:t> </w:t>
      </w:r>
      <w:r>
        <w:rPr>
          <w:spacing w:val="-2"/>
        </w:rPr>
        <w:t>signs…</w:t>
      </w:r>
    </w:p>
    <w:p>
      <w:pPr>
        <w:pStyle w:val="BodyText"/>
        <w:spacing w:before="5"/>
        <w:ind w:left="0"/>
        <w:rPr>
          <w:b/>
        </w:rPr>
      </w:pPr>
    </w:p>
    <w:p>
      <w:pPr>
        <w:pStyle w:val="BodyText"/>
        <w:ind w:right="187"/>
      </w:pPr>
      <w:r>
        <w:rPr/>
        <w:drawing>
          <wp:anchor distT="0" distB="0" distL="0" distR="0" allowOverlap="1" layoutInCell="1" locked="0" behindDoc="0" simplePos="0" relativeHeight="15738368">
            <wp:simplePos x="0" y="0"/>
            <wp:positionH relativeFrom="page">
              <wp:posOffset>1426527</wp:posOffset>
            </wp:positionH>
            <wp:positionV relativeFrom="paragraph">
              <wp:posOffset>1651548</wp:posOffset>
            </wp:positionV>
            <wp:extent cx="4919281" cy="3364863"/>
            <wp:effectExtent l="0" t="0" r="0" b="0"/>
            <wp:wrapNone/>
            <wp:docPr id="27" name="Image 27" descr="The messenger declaring that happy is he who keeps in expectation and arrives at the 1,335 days! This is end of the greatest tribulation! "/>
            <wp:cNvGraphicFramePr>
              <a:graphicFrameLocks/>
            </wp:cNvGraphicFramePr>
            <a:graphic>
              <a:graphicData uri="http://schemas.openxmlformats.org/drawingml/2006/picture">
                <pic:pic>
                  <pic:nvPicPr>
                    <pic:cNvPr id="27" name="Image 27" descr="The messenger declaring that happy is he who keeps in expectation and arrives at the 1,335 days! This is end of the greatest tribulation! "/>
                    <pic:cNvPicPr/>
                  </pic:nvPicPr>
                  <pic:blipFill>
                    <a:blip r:embed="rId26" cstate="print"/>
                    <a:stretch>
                      <a:fillRect/>
                    </a:stretch>
                  </pic:blipFill>
                  <pic:spPr>
                    <a:xfrm>
                      <a:off x="0" y="0"/>
                      <a:ext cx="4919281" cy="3364863"/>
                    </a:xfrm>
                    <a:prstGeom prst="rect">
                      <a:avLst/>
                    </a:prstGeom>
                  </pic:spPr>
                </pic:pic>
              </a:graphicData>
            </a:graphic>
          </wp:anchor>
        </w:drawing>
      </w:r>
      <w:r>
        <w:rPr/>
        <w:t>Jesus</w:t>
      </w:r>
      <w:r>
        <w:rPr>
          <w:spacing w:val="-3"/>
        </w:rPr>
        <w:t> </w:t>
      </w:r>
      <w:r>
        <w:rPr/>
        <w:t>mentions</w:t>
      </w:r>
      <w:r>
        <w:rPr>
          <w:spacing w:val="-3"/>
        </w:rPr>
        <w:t> </w:t>
      </w:r>
      <w:r>
        <w:rPr/>
        <w:t>in</w:t>
      </w:r>
      <w:r>
        <w:rPr>
          <w:spacing w:val="-3"/>
        </w:rPr>
        <w:t> </w:t>
      </w:r>
      <w:r>
        <w:rPr>
          <w:color w:val="2B4FA2"/>
          <w:u w:val="single" w:color="2B4FA2"/>
        </w:rPr>
        <w:t>Matthew</w:t>
      </w:r>
      <w:r>
        <w:rPr>
          <w:color w:val="2B4FA2"/>
          <w:spacing w:val="-4"/>
          <w:u w:val="single" w:color="2B4FA2"/>
        </w:rPr>
        <w:t> </w:t>
      </w:r>
      <w:r>
        <w:rPr>
          <w:color w:val="2B4FA2"/>
          <w:u w:val="single" w:color="2B4FA2"/>
        </w:rPr>
        <w:t>24:15</w:t>
      </w:r>
      <w:r>
        <w:rPr>
          <w:color w:val="2B4FA2"/>
          <w:spacing w:val="-3"/>
        </w:rPr>
        <w:t> </w:t>
      </w:r>
      <w:r>
        <w:rPr/>
        <w:t>for</w:t>
      </w:r>
      <w:r>
        <w:rPr>
          <w:spacing w:val="-4"/>
        </w:rPr>
        <w:t> </w:t>
      </w:r>
      <w:r>
        <w:rPr/>
        <w:t>the</w:t>
      </w:r>
      <w:r>
        <w:rPr>
          <w:spacing w:val="-4"/>
        </w:rPr>
        <w:t> </w:t>
      </w:r>
      <w:r>
        <w:rPr/>
        <w:t>reader</w:t>
      </w:r>
      <w:r>
        <w:rPr>
          <w:spacing w:val="-4"/>
        </w:rPr>
        <w:t> </w:t>
      </w:r>
      <w:r>
        <w:rPr/>
        <w:t>to</w:t>
      </w:r>
      <w:r>
        <w:rPr>
          <w:spacing w:val="-3"/>
        </w:rPr>
        <w:t> </w:t>
      </w:r>
      <w:r>
        <w:rPr/>
        <w:t>have</w:t>
      </w:r>
      <w:r>
        <w:rPr>
          <w:spacing w:val="-4"/>
        </w:rPr>
        <w:t> </w:t>
      </w:r>
      <w:r>
        <w:rPr/>
        <w:t>discernment.</w:t>
      </w:r>
      <w:r>
        <w:rPr>
          <w:spacing w:val="-3"/>
        </w:rPr>
        <w:t> </w:t>
      </w:r>
      <w:r>
        <w:rPr/>
        <w:t>This</w:t>
      </w:r>
      <w:r>
        <w:rPr>
          <w:spacing w:val="-3"/>
        </w:rPr>
        <w:t> </w:t>
      </w:r>
      <w:r>
        <w:rPr/>
        <w:t>primarily</w:t>
      </w:r>
      <w:r>
        <w:rPr>
          <w:spacing w:val="-3"/>
        </w:rPr>
        <w:t> </w:t>
      </w:r>
      <w:r>
        <w:rPr/>
        <w:t>refers</w:t>
      </w:r>
      <w:r>
        <w:rPr>
          <w:spacing w:val="-3"/>
        </w:rPr>
        <w:t> </w:t>
      </w:r>
      <w:r>
        <w:rPr/>
        <w:t>to</w:t>
      </w:r>
      <w:r>
        <w:rPr>
          <w:spacing w:val="-3"/>
        </w:rPr>
        <w:t> </w:t>
      </w:r>
      <w:r>
        <w:rPr/>
        <w:t>the ability to identify the symbolic “abomination that causes desolation” as mentioned in Daniel 11 and the urgency it applies. Prophesy in Daniel is given mostly in signs and that is why no one would know the day or the hour. People who are discerning would look for signs mentioned in Daniel (</w:t>
      </w:r>
      <w:r>
        <w:rPr>
          <w:color w:val="2B4FA2"/>
          <w:u w:val="single" w:color="2B4FA2"/>
        </w:rPr>
        <w:t>Dan. 12:9-10</w:t>
      </w:r>
      <w:r>
        <w:rPr/>
        <w:t>). In our case, it would be the setting up of the “abomination that causes desolation” in the city of Jerusalem. Just as the literal city of Jerusalem, in the first century, was symbolized in </w:t>
      </w:r>
      <w:r>
        <w:rPr>
          <w:color w:val="2B4FA2"/>
          <w:u w:val="single" w:color="2B4FA2"/>
        </w:rPr>
        <w:t>Daniel 11:13-17</w:t>
      </w:r>
      <w:r>
        <w:rPr/>
        <w:t>, the literal city will find its role again in </w:t>
      </w:r>
      <w:r>
        <w:rPr>
          <w:color w:val="2B4FA2"/>
          <w:u w:val="single" w:color="2B4FA2"/>
        </w:rPr>
        <w:t>Daniel 11:31</w:t>
      </w:r>
      <w:r>
        <w:rPr/>
        <w:t>, in the </w:t>
      </w:r>
      <w:r>
        <w:rPr>
          <w:spacing w:val="-2"/>
        </w:rPr>
        <w:t>future.</w:t>
      </w:r>
    </w:p>
    <w:p>
      <w:pPr>
        <w:spacing w:after="0"/>
        <w:sectPr>
          <w:pgSz w:w="12240" w:h="15840"/>
          <w:pgMar w:header="0" w:footer="523" w:top="1360" w:bottom="720" w:left="1320" w:right="1320"/>
        </w:sectPr>
      </w:pPr>
    </w:p>
    <w:p>
      <w:pPr>
        <w:pStyle w:val="ListParagraph"/>
        <w:numPr>
          <w:ilvl w:val="0"/>
          <w:numId w:val="18"/>
        </w:numPr>
        <w:tabs>
          <w:tab w:pos="839" w:val="left" w:leader="none"/>
        </w:tabs>
        <w:spacing w:line="294" w:lineRule="exact" w:before="78" w:after="0"/>
        <w:ind w:left="839" w:right="0" w:hanging="359"/>
        <w:jc w:val="left"/>
        <w:rPr>
          <w:rFonts w:ascii="Symbol" w:hAnsi="Symbol"/>
          <w:sz w:val="24"/>
        </w:rPr>
      </w:pPr>
      <w:r>
        <w:rPr>
          <w:sz w:val="24"/>
        </w:rPr>
        <w:t>The</w:t>
      </w:r>
      <w:r>
        <w:rPr>
          <w:spacing w:val="-5"/>
          <w:sz w:val="24"/>
        </w:rPr>
        <w:t> </w:t>
      </w:r>
      <w:r>
        <w:rPr>
          <w:sz w:val="24"/>
        </w:rPr>
        <w:t>messenger</w:t>
      </w:r>
      <w:r>
        <w:rPr>
          <w:spacing w:val="-2"/>
          <w:sz w:val="24"/>
        </w:rPr>
        <w:t> </w:t>
      </w:r>
      <w:r>
        <w:rPr>
          <w:sz w:val="24"/>
        </w:rPr>
        <w:t>talking</w:t>
      </w:r>
      <w:r>
        <w:rPr>
          <w:spacing w:val="-1"/>
          <w:sz w:val="24"/>
        </w:rPr>
        <w:t> </w:t>
      </w:r>
      <w:r>
        <w:rPr>
          <w:sz w:val="24"/>
        </w:rPr>
        <w:t>to</w:t>
      </w:r>
      <w:r>
        <w:rPr>
          <w:spacing w:val="-2"/>
          <w:sz w:val="24"/>
        </w:rPr>
        <w:t> </w:t>
      </w:r>
      <w:r>
        <w:rPr>
          <w:sz w:val="24"/>
        </w:rPr>
        <w:t>Daniel,</w:t>
      </w:r>
      <w:r>
        <w:rPr>
          <w:spacing w:val="-1"/>
          <w:sz w:val="24"/>
        </w:rPr>
        <w:t> </w:t>
      </w:r>
      <w:r>
        <w:rPr>
          <w:sz w:val="24"/>
        </w:rPr>
        <w:t>in</w:t>
      </w:r>
      <w:r>
        <w:rPr>
          <w:spacing w:val="-1"/>
          <w:sz w:val="24"/>
        </w:rPr>
        <w:t> </w:t>
      </w:r>
      <w:r>
        <w:rPr>
          <w:color w:val="2B4FA2"/>
          <w:sz w:val="24"/>
          <w:u w:val="single" w:color="2B4FA2"/>
        </w:rPr>
        <w:t>Dan.</w:t>
      </w:r>
      <w:r>
        <w:rPr>
          <w:color w:val="2B4FA2"/>
          <w:spacing w:val="-2"/>
          <w:sz w:val="24"/>
          <w:u w:val="single" w:color="2B4FA2"/>
        </w:rPr>
        <w:t> </w:t>
      </w:r>
      <w:r>
        <w:rPr>
          <w:color w:val="2B4FA2"/>
          <w:sz w:val="24"/>
          <w:u w:val="single" w:color="2B4FA2"/>
        </w:rPr>
        <w:t>12:7</w:t>
      </w:r>
      <w:r>
        <w:rPr>
          <w:sz w:val="24"/>
        </w:rPr>
        <w:t>,</w:t>
      </w:r>
      <w:r>
        <w:rPr>
          <w:spacing w:val="-1"/>
          <w:sz w:val="24"/>
        </w:rPr>
        <w:t> </w:t>
      </w:r>
      <w:r>
        <w:rPr>
          <w:sz w:val="24"/>
        </w:rPr>
        <w:t>answers</w:t>
      </w:r>
      <w:r>
        <w:rPr>
          <w:spacing w:val="-1"/>
          <w:sz w:val="24"/>
        </w:rPr>
        <w:t> </w:t>
      </w:r>
      <w:r>
        <w:rPr>
          <w:sz w:val="24"/>
        </w:rPr>
        <w:t>Daniel’s</w:t>
      </w:r>
      <w:r>
        <w:rPr>
          <w:spacing w:val="-1"/>
          <w:sz w:val="24"/>
        </w:rPr>
        <w:t> </w:t>
      </w:r>
      <w:r>
        <w:rPr>
          <w:spacing w:val="-2"/>
          <w:sz w:val="24"/>
        </w:rPr>
        <w:t>question;</w:t>
      </w:r>
    </w:p>
    <w:p>
      <w:pPr>
        <w:pStyle w:val="BodyText"/>
        <w:ind w:left="840"/>
      </w:pPr>
      <w:r>
        <w:rPr/>
        <w:t>“What will be the final part of these things?” by stating; “And from the time that the constant</w:t>
      </w:r>
      <w:r>
        <w:rPr>
          <w:spacing w:val="-3"/>
        </w:rPr>
        <w:t> </w:t>
      </w:r>
      <w:r>
        <w:rPr/>
        <w:t>[feature]</w:t>
      </w:r>
      <w:r>
        <w:rPr>
          <w:spacing w:val="-4"/>
        </w:rPr>
        <w:t> </w:t>
      </w:r>
      <w:r>
        <w:rPr/>
        <w:t>has</w:t>
      </w:r>
      <w:r>
        <w:rPr>
          <w:spacing w:val="-3"/>
        </w:rPr>
        <w:t> </w:t>
      </w:r>
      <w:r>
        <w:rPr/>
        <w:t>been</w:t>
      </w:r>
      <w:r>
        <w:rPr>
          <w:spacing w:val="-3"/>
        </w:rPr>
        <w:t> </w:t>
      </w:r>
      <w:r>
        <w:rPr/>
        <w:t>removed</w:t>
      </w:r>
      <w:r>
        <w:rPr>
          <w:spacing w:val="-1"/>
        </w:rPr>
        <w:t> </w:t>
      </w:r>
      <w:r>
        <w:rPr/>
        <w:t>and</w:t>
      </w:r>
      <w:r>
        <w:rPr>
          <w:spacing w:val="-3"/>
        </w:rPr>
        <w:t> </w:t>
      </w:r>
      <w:r>
        <w:rPr/>
        <w:t>there</w:t>
      </w:r>
      <w:r>
        <w:rPr>
          <w:spacing w:val="-4"/>
        </w:rPr>
        <w:t> </w:t>
      </w:r>
      <w:r>
        <w:rPr/>
        <w:t>has</w:t>
      </w:r>
      <w:r>
        <w:rPr>
          <w:spacing w:val="-1"/>
        </w:rPr>
        <w:t> </w:t>
      </w:r>
      <w:r>
        <w:rPr/>
        <w:t>been</w:t>
      </w:r>
      <w:r>
        <w:rPr>
          <w:spacing w:val="-3"/>
        </w:rPr>
        <w:t> </w:t>
      </w:r>
      <w:r>
        <w:rPr/>
        <w:t>a</w:t>
      </w:r>
      <w:r>
        <w:rPr>
          <w:spacing w:val="-4"/>
        </w:rPr>
        <w:t> </w:t>
      </w:r>
      <w:r>
        <w:rPr/>
        <w:t>placing</w:t>
      </w:r>
      <w:r>
        <w:rPr>
          <w:spacing w:val="-3"/>
        </w:rPr>
        <w:t> </w:t>
      </w:r>
      <w:r>
        <w:rPr/>
        <w:t>of</w:t>
      </w:r>
      <w:r>
        <w:rPr>
          <w:spacing w:val="-4"/>
        </w:rPr>
        <w:t> </w:t>
      </w:r>
      <w:r>
        <w:rPr/>
        <w:t>the</w:t>
      </w:r>
      <w:r>
        <w:rPr>
          <w:spacing w:val="-4"/>
        </w:rPr>
        <w:t> </w:t>
      </w:r>
      <w:r>
        <w:rPr/>
        <w:t>disgusting</w:t>
      </w:r>
      <w:r>
        <w:rPr>
          <w:spacing w:val="-3"/>
        </w:rPr>
        <w:t> </w:t>
      </w:r>
      <w:r>
        <w:rPr/>
        <w:t>thing that is causing desolation, there will be 1,290 days. Happy is the one who is keeping in expectation and who arrives at the 1,335 days!” – </w:t>
      </w:r>
      <w:r>
        <w:rPr>
          <w:color w:val="2B4FA2"/>
          <w:u w:val="single" w:color="2B4FA2"/>
        </w:rPr>
        <w:t>Daniel 11:31</w:t>
      </w:r>
      <w:r>
        <w:rPr/>
        <w:t>; </w:t>
      </w:r>
      <w:r>
        <w:rPr>
          <w:color w:val="2B4FA2"/>
          <w:u w:val="single" w:color="2B4FA2"/>
        </w:rPr>
        <w:t>12:8,11-12</w:t>
      </w:r>
      <w:r>
        <w:rPr/>
        <w:t>. Some may think that the setting up of the abomination is a statue. They don’t realize that the abomination is the</w:t>
      </w:r>
      <w:r>
        <w:rPr>
          <w:spacing w:val="-1"/>
        </w:rPr>
        <w:t> </w:t>
      </w:r>
      <w:r>
        <w:rPr/>
        <w:t>king of</w:t>
      </w:r>
      <w:r>
        <w:rPr>
          <w:spacing w:val="-1"/>
        </w:rPr>
        <w:t> </w:t>
      </w:r>
      <w:r>
        <w:rPr/>
        <w:t>the</w:t>
      </w:r>
      <w:r>
        <w:rPr>
          <w:spacing w:val="-1"/>
        </w:rPr>
        <w:t> </w:t>
      </w:r>
      <w:r>
        <w:rPr/>
        <w:t>North, just as it was in the</w:t>
      </w:r>
      <w:r>
        <w:rPr>
          <w:spacing w:val="-1"/>
        </w:rPr>
        <w:t> </w:t>
      </w:r>
      <w:r>
        <w:rPr/>
        <w:t>first century. The abomination (king of the North) is established in old Jerusalem.</w:t>
      </w:r>
    </w:p>
    <w:p>
      <w:pPr>
        <w:pStyle w:val="BodyText"/>
        <w:ind w:left="0"/>
        <w:rPr>
          <w:sz w:val="20"/>
        </w:rPr>
      </w:pPr>
    </w:p>
    <w:p>
      <w:pPr>
        <w:pStyle w:val="BodyText"/>
        <w:spacing w:before="8"/>
        <w:ind w:left="0"/>
        <w:rPr>
          <w:sz w:val="25"/>
        </w:rPr>
      </w:pPr>
      <w:r>
        <w:rPr/>
        <mc:AlternateContent>
          <mc:Choice Requires="wps">
            <w:drawing>
              <wp:anchor distT="0" distB="0" distL="0" distR="0" allowOverlap="1" layoutInCell="1" locked="0" behindDoc="1" simplePos="0" relativeHeight="487598080">
                <wp:simplePos x="0" y="0"/>
                <wp:positionH relativeFrom="page">
                  <wp:posOffset>3314700</wp:posOffset>
                </wp:positionH>
                <wp:positionV relativeFrom="paragraph">
                  <wp:posOffset>202970</wp:posOffset>
                </wp:positionV>
                <wp:extent cx="1600200" cy="1270"/>
                <wp:effectExtent l="0" t="0" r="0" b="0"/>
                <wp:wrapTopAndBottom/>
                <wp:docPr id="28" name="Graphic 28"/>
                <wp:cNvGraphicFramePr>
                  <a:graphicFrameLocks/>
                </wp:cNvGraphicFramePr>
                <a:graphic>
                  <a:graphicData uri="http://schemas.microsoft.com/office/word/2010/wordprocessingShape">
                    <wps:wsp>
                      <wps:cNvPr id="28" name="Graphic 28"/>
                      <wps:cNvSpPr/>
                      <wps:spPr>
                        <a:xfrm>
                          <a:off x="0" y="0"/>
                          <a:ext cx="1600200" cy="1270"/>
                        </a:xfrm>
                        <a:custGeom>
                          <a:avLst/>
                          <a:gdLst/>
                          <a:ahLst/>
                          <a:cxnLst/>
                          <a:rect l="l" t="t" r="r" b="b"/>
                          <a:pathLst>
                            <a:path w="1600200" h="0">
                              <a:moveTo>
                                <a:pt x="0" y="0"/>
                              </a:moveTo>
                              <a:lnTo>
                                <a:pt x="1600200" y="0"/>
                              </a:lnTo>
                            </a:path>
                          </a:pathLst>
                        </a:custGeom>
                        <a:ln w="9601">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61pt;margin-top:15.981938pt;width:126pt;height:.1pt;mso-position-horizontal-relative:page;mso-position-vertical-relative:paragraph;z-index:-15718400;mso-wrap-distance-left:0;mso-wrap-distance-right:0" id="docshape9" coordorigin="5220,320" coordsize="2520,0" path="m5220,320l7740,320e" filled="false" stroked="true" strokeweight=".756pt" strokecolor="#000000">
                <v:path arrowok="t"/>
                <v:stroke dashstyle="solid"/>
                <w10:wrap type="topAndBottom"/>
              </v:shape>
            </w:pict>
          </mc:Fallback>
        </mc:AlternateContent>
      </w:r>
    </w:p>
    <w:p>
      <w:pPr>
        <w:pStyle w:val="BodyText"/>
        <w:spacing w:before="4"/>
        <w:ind w:left="0"/>
        <w:rPr>
          <w:sz w:val="16"/>
        </w:rPr>
      </w:pPr>
    </w:p>
    <w:p>
      <w:pPr>
        <w:pStyle w:val="Heading2"/>
        <w:spacing w:before="90"/>
        <w:ind w:left="3715"/>
      </w:pPr>
      <w:r>
        <w:rPr/>
        <w:t>October</w:t>
      </w:r>
      <w:r>
        <w:rPr>
          <w:spacing w:val="-3"/>
        </w:rPr>
        <w:t> </w:t>
      </w:r>
      <w:r>
        <w:rPr/>
        <w:t>22,</w:t>
      </w:r>
      <w:r>
        <w:rPr>
          <w:spacing w:val="-1"/>
        </w:rPr>
        <w:t> </w:t>
      </w:r>
      <w:r>
        <w:rPr/>
        <w:t>2023,</w:t>
      </w:r>
      <w:r>
        <w:rPr>
          <w:spacing w:val="-1"/>
        </w:rPr>
        <w:t> </w:t>
      </w:r>
      <w:r>
        <w:rPr>
          <w:spacing w:val="-2"/>
        </w:rPr>
        <w:t>comment:</w:t>
      </w:r>
    </w:p>
    <w:p>
      <w:pPr>
        <w:pStyle w:val="BodyText"/>
        <w:spacing w:before="5"/>
        <w:ind w:left="0"/>
        <w:rPr>
          <w:b/>
        </w:rPr>
      </w:pPr>
    </w:p>
    <w:p>
      <w:pPr>
        <w:pStyle w:val="BodyText"/>
        <w:ind w:left="840" w:right="202"/>
      </w:pPr>
      <w:r>
        <w:rPr/>
        <w:t>With the uproar in Israel and the world, people are rightfully anxious and wondering what</w:t>
      </w:r>
      <w:r>
        <w:rPr>
          <w:spacing w:val="-3"/>
        </w:rPr>
        <w:t> </w:t>
      </w:r>
      <w:r>
        <w:rPr/>
        <w:t>the</w:t>
      </w:r>
      <w:r>
        <w:rPr>
          <w:spacing w:val="-4"/>
        </w:rPr>
        <w:t> </w:t>
      </w:r>
      <w:r>
        <w:rPr/>
        <w:t>future</w:t>
      </w:r>
      <w:r>
        <w:rPr>
          <w:spacing w:val="-2"/>
        </w:rPr>
        <w:t> </w:t>
      </w:r>
      <w:r>
        <w:rPr/>
        <w:t>will</w:t>
      </w:r>
      <w:r>
        <w:rPr>
          <w:spacing w:val="-3"/>
        </w:rPr>
        <w:t> </w:t>
      </w:r>
      <w:r>
        <w:rPr/>
        <w:t>bring?</w:t>
      </w:r>
      <w:r>
        <w:rPr>
          <w:spacing w:val="-2"/>
        </w:rPr>
        <w:t> </w:t>
      </w:r>
      <w:r>
        <w:rPr/>
        <w:t>Is</w:t>
      </w:r>
      <w:r>
        <w:rPr>
          <w:spacing w:val="-3"/>
        </w:rPr>
        <w:t> </w:t>
      </w:r>
      <w:r>
        <w:rPr/>
        <w:t>this</w:t>
      </w:r>
      <w:r>
        <w:rPr>
          <w:spacing w:val="-3"/>
        </w:rPr>
        <w:t> </w:t>
      </w:r>
      <w:r>
        <w:rPr/>
        <w:t>the</w:t>
      </w:r>
      <w:r>
        <w:rPr>
          <w:spacing w:val="-4"/>
        </w:rPr>
        <w:t> </w:t>
      </w:r>
      <w:r>
        <w:rPr/>
        <w:t>final</w:t>
      </w:r>
      <w:r>
        <w:rPr>
          <w:spacing w:val="-3"/>
        </w:rPr>
        <w:t> </w:t>
      </w:r>
      <w:r>
        <w:rPr/>
        <w:t>time</w:t>
      </w:r>
      <w:r>
        <w:rPr>
          <w:spacing w:val="-4"/>
        </w:rPr>
        <w:t> </w:t>
      </w:r>
      <w:r>
        <w:rPr/>
        <w:t>of</w:t>
      </w:r>
      <w:r>
        <w:rPr>
          <w:spacing w:val="-2"/>
        </w:rPr>
        <w:t> </w:t>
      </w:r>
      <w:r>
        <w:rPr/>
        <w:t>struggle</w:t>
      </w:r>
      <w:r>
        <w:rPr>
          <w:spacing w:val="-4"/>
        </w:rPr>
        <w:t> </w:t>
      </w:r>
      <w:r>
        <w:rPr/>
        <w:t>between</w:t>
      </w:r>
      <w:r>
        <w:rPr>
          <w:spacing w:val="-3"/>
        </w:rPr>
        <w:t> </w:t>
      </w:r>
      <w:r>
        <w:rPr/>
        <w:t>the</w:t>
      </w:r>
      <w:r>
        <w:rPr>
          <w:spacing w:val="-4"/>
        </w:rPr>
        <w:t> </w:t>
      </w:r>
      <w:r>
        <w:rPr/>
        <w:t>king</w:t>
      </w:r>
      <w:r>
        <w:rPr>
          <w:spacing w:val="-3"/>
        </w:rPr>
        <w:t> </w:t>
      </w:r>
      <w:r>
        <w:rPr/>
        <w:t>of</w:t>
      </w:r>
      <w:r>
        <w:rPr>
          <w:spacing w:val="-4"/>
        </w:rPr>
        <w:t> </w:t>
      </w:r>
      <w:r>
        <w:rPr/>
        <w:t>the</w:t>
      </w:r>
      <w:r>
        <w:rPr>
          <w:spacing w:val="-4"/>
        </w:rPr>
        <w:t> </w:t>
      </w:r>
      <w:r>
        <w:rPr/>
        <w:t>North (A.K.A. Abomination that causes desolation) and God’s people? We have to wait to see about a couple of identifiers (signs):</w:t>
      </w:r>
    </w:p>
    <w:p>
      <w:pPr>
        <w:pStyle w:val="BodyText"/>
        <w:spacing w:before="5"/>
        <w:ind w:left="0"/>
      </w:pPr>
    </w:p>
    <w:p>
      <w:pPr>
        <w:spacing w:before="0"/>
        <w:ind w:left="840" w:right="0" w:firstLine="720"/>
        <w:jc w:val="left"/>
        <w:rPr>
          <w:sz w:val="24"/>
        </w:rPr>
      </w:pPr>
      <w:r>
        <w:rPr>
          <w:sz w:val="24"/>
        </w:rPr>
        <w:t>This</w:t>
      </w:r>
      <w:r>
        <w:rPr>
          <w:spacing w:val="-4"/>
          <w:sz w:val="24"/>
        </w:rPr>
        <w:t> </w:t>
      </w:r>
      <w:r>
        <w:rPr>
          <w:sz w:val="24"/>
        </w:rPr>
        <w:t>may</w:t>
      </w:r>
      <w:r>
        <w:rPr>
          <w:spacing w:val="-4"/>
          <w:sz w:val="24"/>
        </w:rPr>
        <w:t> </w:t>
      </w:r>
      <w:r>
        <w:rPr>
          <w:sz w:val="24"/>
        </w:rPr>
        <w:t>have</w:t>
      </w:r>
      <w:r>
        <w:rPr>
          <w:spacing w:val="-5"/>
          <w:sz w:val="24"/>
        </w:rPr>
        <w:t> </w:t>
      </w:r>
      <w:r>
        <w:rPr>
          <w:sz w:val="24"/>
        </w:rPr>
        <w:t>already</w:t>
      </w:r>
      <w:r>
        <w:rPr>
          <w:spacing w:val="-4"/>
          <w:sz w:val="24"/>
        </w:rPr>
        <w:t> </w:t>
      </w:r>
      <w:r>
        <w:rPr>
          <w:sz w:val="24"/>
        </w:rPr>
        <w:t>happened:</w:t>
      </w:r>
      <w:r>
        <w:rPr>
          <w:spacing w:val="-4"/>
          <w:sz w:val="24"/>
        </w:rPr>
        <w:t> </w:t>
      </w:r>
      <w:r>
        <w:rPr>
          <w:b/>
          <w:sz w:val="24"/>
        </w:rPr>
        <w:t>Israel</w:t>
      </w:r>
      <w:r>
        <w:rPr>
          <w:b/>
          <w:spacing w:val="-4"/>
          <w:sz w:val="24"/>
        </w:rPr>
        <w:t> </w:t>
      </w:r>
      <w:r>
        <w:rPr>
          <w:b/>
          <w:sz w:val="24"/>
        </w:rPr>
        <w:t>is</w:t>
      </w:r>
      <w:r>
        <w:rPr>
          <w:b/>
          <w:spacing w:val="-4"/>
          <w:sz w:val="24"/>
        </w:rPr>
        <w:t> </w:t>
      </w:r>
      <w:r>
        <w:rPr>
          <w:b/>
          <w:sz w:val="24"/>
        </w:rPr>
        <w:t>invaded</w:t>
      </w:r>
      <w:r>
        <w:rPr>
          <w:b/>
          <w:spacing w:val="-4"/>
          <w:sz w:val="24"/>
        </w:rPr>
        <w:t> </w:t>
      </w:r>
      <w:r>
        <w:rPr>
          <w:b/>
          <w:sz w:val="24"/>
        </w:rPr>
        <w:t>when</w:t>
      </w:r>
      <w:r>
        <w:rPr>
          <w:b/>
          <w:spacing w:val="-4"/>
          <w:sz w:val="24"/>
        </w:rPr>
        <w:t> </w:t>
      </w:r>
      <w:r>
        <w:rPr>
          <w:b/>
          <w:sz w:val="24"/>
        </w:rPr>
        <w:t>it</w:t>
      </w:r>
      <w:r>
        <w:rPr>
          <w:b/>
          <w:spacing w:val="-5"/>
          <w:sz w:val="24"/>
        </w:rPr>
        <w:t> </w:t>
      </w:r>
      <w:r>
        <w:rPr>
          <w:b/>
          <w:sz w:val="24"/>
        </w:rPr>
        <w:t>doesn’t</w:t>
      </w:r>
      <w:r>
        <w:rPr>
          <w:b/>
          <w:spacing w:val="-5"/>
          <w:sz w:val="24"/>
        </w:rPr>
        <w:t> </w:t>
      </w:r>
      <w:r>
        <w:rPr>
          <w:b/>
          <w:sz w:val="24"/>
        </w:rPr>
        <w:t>suspect</w:t>
      </w:r>
      <w:r>
        <w:rPr>
          <w:b/>
          <w:spacing w:val="-5"/>
          <w:sz w:val="24"/>
        </w:rPr>
        <w:t> </w:t>
      </w:r>
      <w:r>
        <w:rPr>
          <w:b/>
          <w:sz w:val="24"/>
        </w:rPr>
        <w:t>it</w:t>
      </w:r>
      <w:r>
        <w:rPr>
          <w:sz w:val="24"/>
        </w:rPr>
        <w:t>. (Daniel 11:21) . This was done by Hamas on October 7, 2023.</w:t>
      </w:r>
    </w:p>
    <w:p>
      <w:pPr>
        <w:pStyle w:val="BodyText"/>
        <w:spacing w:before="2"/>
        <w:ind w:left="0"/>
      </w:pPr>
    </w:p>
    <w:p>
      <w:pPr>
        <w:spacing w:before="0"/>
        <w:ind w:left="840" w:right="143" w:firstLine="720"/>
        <w:jc w:val="left"/>
        <w:rPr>
          <w:sz w:val="24"/>
        </w:rPr>
      </w:pPr>
      <w:r>
        <w:rPr>
          <w:b/>
          <w:sz w:val="24"/>
        </w:rPr>
        <w:t>Israel</w:t>
      </w:r>
      <w:r>
        <w:rPr>
          <w:b/>
          <w:spacing w:val="-4"/>
          <w:sz w:val="24"/>
        </w:rPr>
        <w:t> </w:t>
      </w:r>
      <w:r>
        <w:rPr>
          <w:b/>
          <w:sz w:val="24"/>
        </w:rPr>
        <w:t>loses</w:t>
      </w:r>
      <w:r>
        <w:rPr>
          <w:b/>
          <w:spacing w:val="-4"/>
          <w:sz w:val="24"/>
        </w:rPr>
        <w:t> </w:t>
      </w:r>
      <w:r>
        <w:rPr>
          <w:b/>
          <w:sz w:val="24"/>
        </w:rPr>
        <w:t>through</w:t>
      </w:r>
      <w:r>
        <w:rPr>
          <w:b/>
          <w:spacing w:val="-4"/>
          <w:sz w:val="24"/>
        </w:rPr>
        <w:t> </w:t>
      </w:r>
      <w:r>
        <w:rPr>
          <w:b/>
          <w:sz w:val="24"/>
        </w:rPr>
        <w:t>intrigue</w:t>
      </w:r>
      <w:r>
        <w:rPr>
          <w:sz w:val="24"/>
        </w:rPr>
        <w:t>.</w:t>
      </w:r>
      <w:r>
        <w:rPr>
          <w:spacing w:val="-4"/>
          <w:sz w:val="24"/>
        </w:rPr>
        <w:t> </w:t>
      </w:r>
      <w:r>
        <w:rPr>
          <w:sz w:val="24"/>
        </w:rPr>
        <w:t>Probably</w:t>
      </w:r>
      <w:r>
        <w:rPr>
          <w:spacing w:val="-4"/>
          <w:sz w:val="24"/>
        </w:rPr>
        <w:t> </w:t>
      </w:r>
      <w:r>
        <w:rPr>
          <w:sz w:val="24"/>
        </w:rPr>
        <w:t>meaning</w:t>
      </w:r>
      <w:r>
        <w:rPr>
          <w:spacing w:val="-2"/>
          <w:sz w:val="24"/>
        </w:rPr>
        <w:t> </w:t>
      </w:r>
      <w:r>
        <w:rPr>
          <w:sz w:val="24"/>
        </w:rPr>
        <w:t>a</w:t>
      </w:r>
      <w:r>
        <w:rPr>
          <w:spacing w:val="-5"/>
          <w:sz w:val="24"/>
        </w:rPr>
        <w:t> </w:t>
      </w:r>
      <w:r>
        <w:rPr>
          <w:sz w:val="24"/>
        </w:rPr>
        <w:t>multitude</w:t>
      </w:r>
      <w:r>
        <w:rPr>
          <w:spacing w:val="-5"/>
          <w:sz w:val="24"/>
        </w:rPr>
        <w:t> </w:t>
      </w:r>
      <w:r>
        <w:rPr>
          <w:sz w:val="24"/>
        </w:rPr>
        <w:t>of</w:t>
      </w:r>
      <w:r>
        <w:rPr>
          <w:spacing w:val="-5"/>
          <w:sz w:val="24"/>
        </w:rPr>
        <w:t> </w:t>
      </w:r>
      <w:r>
        <w:rPr>
          <w:sz w:val="24"/>
        </w:rPr>
        <w:t>schemes</w:t>
      </w:r>
      <w:r>
        <w:rPr>
          <w:spacing w:val="-4"/>
          <w:sz w:val="24"/>
        </w:rPr>
        <w:t> </w:t>
      </w:r>
      <w:r>
        <w:rPr>
          <w:sz w:val="24"/>
        </w:rPr>
        <w:t>(Daniel 11:21, 25)</w:t>
      </w:r>
    </w:p>
    <w:p>
      <w:pPr>
        <w:pStyle w:val="BodyText"/>
        <w:spacing w:before="5"/>
        <w:ind w:left="0"/>
      </w:pPr>
    </w:p>
    <w:p>
      <w:pPr>
        <w:pStyle w:val="BodyText"/>
        <w:ind w:left="840" w:right="101" w:firstLine="720"/>
      </w:pPr>
      <w:r>
        <w:rPr>
          <w:b/>
        </w:rPr>
        <w:t>With only a few</w:t>
      </w:r>
      <w:r>
        <w:rPr>
          <w:b/>
          <w:spacing w:val="-1"/>
        </w:rPr>
        <w:t> </w:t>
      </w:r>
      <w:r>
        <w:rPr>
          <w:b/>
        </w:rPr>
        <w:t>people</w:t>
      </w:r>
      <w:r>
        <w:rPr>
          <w:b/>
          <w:spacing w:val="-1"/>
        </w:rPr>
        <w:t> </w:t>
      </w:r>
      <w:r>
        <w:rPr>
          <w:b/>
        </w:rPr>
        <w:t>will the</w:t>
      </w:r>
      <w:r>
        <w:rPr>
          <w:b/>
          <w:spacing w:val="-1"/>
        </w:rPr>
        <w:t> </w:t>
      </w:r>
      <w:r>
        <w:rPr>
          <w:b/>
        </w:rPr>
        <w:t>king of</w:t>
      </w:r>
      <w:r>
        <w:rPr>
          <w:b/>
          <w:spacing w:val="-1"/>
        </w:rPr>
        <w:t> </w:t>
      </w:r>
      <w:r>
        <w:rPr>
          <w:b/>
        </w:rPr>
        <w:t>the</w:t>
      </w:r>
      <w:r>
        <w:rPr>
          <w:b/>
          <w:spacing w:val="-1"/>
        </w:rPr>
        <w:t> </w:t>
      </w:r>
      <w:r>
        <w:rPr>
          <w:b/>
        </w:rPr>
        <w:t>North come</w:t>
      </w:r>
      <w:r>
        <w:rPr>
          <w:b/>
          <w:spacing w:val="-1"/>
        </w:rPr>
        <w:t> </w:t>
      </w:r>
      <w:r>
        <w:rPr>
          <w:b/>
        </w:rPr>
        <w:t>to power</w:t>
      </w:r>
      <w:r>
        <w:rPr>
          <w:b/>
          <w:spacing w:val="-1"/>
        </w:rPr>
        <w:t> </w:t>
      </w:r>
      <w:r>
        <w:rPr/>
        <w:t>(Dan. 11:23). I personally had seen on a news interview (CBS?) with someone close to Hamas that the reason Israel was caught off guard is because the number of high officials in Hamas who knew</w:t>
      </w:r>
      <w:r>
        <w:rPr>
          <w:spacing w:val="-3"/>
        </w:rPr>
        <w:t> </w:t>
      </w:r>
      <w:r>
        <w:rPr/>
        <w:t>of</w:t>
      </w:r>
      <w:r>
        <w:rPr>
          <w:spacing w:val="-3"/>
        </w:rPr>
        <w:t> </w:t>
      </w:r>
      <w:r>
        <w:rPr/>
        <w:t>the</w:t>
      </w:r>
      <w:r>
        <w:rPr>
          <w:spacing w:val="-3"/>
        </w:rPr>
        <w:t> </w:t>
      </w:r>
      <w:r>
        <w:rPr/>
        <w:t>plan</w:t>
      </w:r>
      <w:r>
        <w:rPr>
          <w:spacing w:val="-1"/>
        </w:rPr>
        <w:t> </w:t>
      </w:r>
      <w:r>
        <w:rPr/>
        <w:t>could</w:t>
      </w:r>
      <w:r>
        <w:rPr>
          <w:spacing w:val="-2"/>
        </w:rPr>
        <w:t> </w:t>
      </w:r>
      <w:r>
        <w:rPr/>
        <w:t>be</w:t>
      </w:r>
      <w:r>
        <w:rPr>
          <w:spacing w:val="-3"/>
        </w:rPr>
        <w:t> </w:t>
      </w:r>
      <w:r>
        <w:rPr/>
        <w:t>counted</w:t>
      </w:r>
      <w:r>
        <w:rPr>
          <w:spacing w:val="-2"/>
        </w:rPr>
        <w:t> </w:t>
      </w:r>
      <w:r>
        <w:rPr/>
        <w:t>on</w:t>
      </w:r>
      <w:r>
        <w:rPr>
          <w:spacing w:val="-2"/>
        </w:rPr>
        <w:t> </w:t>
      </w:r>
      <w:r>
        <w:rPr/>
        <w:t>one</w:t>
      </w:r>
      <w:r>
        <w:rPr>
          <w:spacing w:val="-3"/>
        </w:rPr>
        <w:t> </w:t>
      </w:r>
      <w:r>
        <w:rPr/>
        <w:t>hand.</w:t>
      </w:r>
      <w:r>
        <w:rPr>
          <w:spacing w:val="-2"/>
        </w:rPr>
        <w:t> </w:t>
      </w:r>
      <w:r>
        <w:rPr/>
        <w:t>This</w:t>
      </w:r>
      <w:r>
        <w:rPr>
          <w:spacing w:val="-2"/>
        </w:rPr>
        <w:t> </w:t>
      </w:r>
      <w:r>
        <w:rPr/>
        <w:t>doesn’t</w:t>
      </w:r>
      <w:r>
        <w:rPr>
          <w:spacing w:val="-2"/>
        </w:rPr>
        <w:t> </w:t>
      </w:r>
      <w:r>
        <w:rPr/>
        <w:t>mean</w:t>
      </w:r>
      <w:r>
        <w:rPr>
          <w:spacing w:val="-2"/>
        </w:rPr>
        <w:t> </w:t>
      </w:r>
      <w:r>
        <w:rPr/>
        <w:t>that</w:t>
      </w:r>
      <w:r>
        <w:rPr>
          <w:spacing w:val="-2"/>
        </w:rPr>
        <w:t> </w:t>
      </w:r>
      <w:r>
        <w:rPr/>
        <w:t>Hamas</w:t>
      </w:r>
      <w:r>
        <w:rPr>
          <w:spacing w:val="-2"/>
        </w:rPr>
        <w:t> </w:t>
      </w:r>
      <w:r>
        <w:rPr/>
        <w:t>is</w:t>
      </w:r>
      <w:r>
        <w:rPr>
          <w:spacing w:val="-2"/>
        </w:rPr>
        <w:t> </w:t>
      </w:r>
      <w:r>
        <w:rPr/>
        <w:t>the</w:t>
      </w:r>
      <w:r>
        <w:rPr>
          <w:spacing w:val="-3"/>
        </w:rPr>
        <w:t> </w:t>
      </w:r>
      <w:r>
        <w:rPr/>
        <w:t>king of the North but it’s actions could allow the king to be revealed. Time will tell.</w:t>
      </w:r>
    </w:p>
    <w:p>
      <w:pPr>
        <w:pStyle w:val="BodyText"/>
        <w:spacing w:before="5"/>
        <w:ind w:left="0"/>
      </w:pPr>
    </w:p>
    <w:p>
      <w:pPr>
        <w:pStyle w:val="Heading2"/>
        <w:ind w:left="840" w:firstLine="720"/>
        <w:rPr>
          <w:b w:val="0"/>
        </w:rPr>
      </w:pPr>
      <w:r>
        <w:rPr/>
        <w:t>An</w:t>
      </w:r>
      <w:r>
        <w:rPr>
          <w:spacing w:val="-3"/>
        </w:rPr>
        <w:t> </w:t>
      </w:r>
      <w:r>
        <w:rPr/>
        <w:t>overwhelming</w:t>
      </w:r>
      <w:r>
        <w:rPr>
          <w:spacing w:val="-3"/>
        </w:rPr>
        <w:t> </w:t>
      </w:r>
      <w:r>
        <w:rPr/>
        <w:t>army</w:t>
      </w:r>
      <w:r>
        <w:rPr>
          <w:spacing w:val="-6"/>
        </w:rPr>
        <w:t> </w:t>
      </w:r>
      <w:r>
        <w:rPr/>
        <w:t>is</w:t>
      </w:r>
      <w:r>
        <w:rPr>
          <w:spacing w:val="-3"/>
        </w:rPr>
        <w:t> </w:t>
      </w:r>
      <w:r>
        <w:rPr/>
        <w:t>swept</w:t>
      </w:r>
      <w:r>
        <w:rPr>
          <w:spacing w:val="-4"/>
        </w:rPr>
        <w:t> </w:t>
      </w:r>
      <w:r>
        <w:rPr/>
        <w:t>away</w:t>
      </w:r>
      <w:r>
        <w:rPr>
          <w:spacing w:val="-3"/>
        </w:rPr>
        <w:t> </w:t>
      </w:r>
      <w:r>
        <w:rPr/>
        <w:t>and</w:t>
      </w:r>
      <w:r>
        <w:rPr>
          <w:spacing w:val="-3"/>
        </w:rPr>
        <w:t> </w:t>
      </w:r>
      <w:r>
        <w:rPr/>
        <w:t>a</w:t>
      </w:r>
      <w:r>
        <w:rPr>
          <w:spacing w:val="-3"/>
        </w:rPr>
        <w:t> </w:t>
      </w:r>
      <w:r>
        <w:rPr/>
        <w:t>high</w:t>
      </w:r>
      <w:r>
        <w:rPr>
          <w:spacing w:val="-3"/>
        </w:rPr>
        <w:t> </w:t>
      </w:r>
      <w:r>
        <w:rPr/>
        <w:t>official</w:t>
      </w:r>
      <w:r>
        <w:rPr>
          <w:spacing w:val="-3"/>
        </w:rPr>
        <w:t> </w:t>
      </w:r>
      <w:r>
        <w:rPr/>
        <w:t>(“prince</w:t>
      </w:r>
      <w:r>
        <w:rPr>
          <w:spacing w:val="-4"/>
        </w:rPr>
        <w:t> </w:t>
      </w:r>
      <w:r>
        <w:rPr/>
        <w:t>of</w:t>
      </w:r>
      <w:r>
        <w:rPr>
          <w:spacing w:val="-4"/>
        </w:rPr>
        <w:t> </w:t>
      </w:r>
      <w:r>
        <w:rPr/>
        <w:t>the covenant”) is killed. This would be Israel’s. </w:t>
      </w:r>
      <w:r>
        <w:rPr>
          <w:b w:val="0"/>
        </w:rPr>
        <w:t>(Daniel 11:22)</w:t>
      </w:r>
    </w:p>
    <w:p>
      <w:pPr>
        <w:pStyle w:val="BodyText"/>
        <w:spacing w:before="3"/>
        <w:ind w:left="0"/>
      </w:pPr>
    </w:p>
    <w:p>
      <w:pPr>
        <w:spacing w:before="0"/>
        <w:ind w:left="108" w:right="388" w:firstLine="0"/>
        <w:jc w:val="center"/>
        <w:rPr>
          <w:sz w:val="24"/>
        </w:rPr>
      </w:pPr>
      <w:r>
        <w:rPr>
          <w:b/>
          <w:sz w:val="24"/>
        </w:rPr>
        <w:t>The</w:t>
      </w:r>
      <w:r>
        <w:rPr>
          <w:b/>
          <w:spacing w:val="-3"/>
          <w:sz w:val="24"/>
        </w:rPr>
        <w:t> </w:t>
      </w:r>
      <w:r>
        <w:rPr>
          <w:b/>
          <w:sz w:val="24"/>
        </w:rPr>
        <w:t>winner</w:t>
      </w:r>
      <w:r>
        <w:rPr>
          <w:b/>
          <w:spacing w:val="-3"/>
          <w:sz w:val="24"/>
        </w:rPr>
        <w:t> </w:t>
      </w:r>
      <w:r>
        <w:rPr>
          <w:b/>
          <w:sz w:val="24"/>
        </w:rPr>
        <w:t>occupies</w:t>
      </w:r>
      <w:r>
        <w:rPr>
          <w:b/>
          <w:spacing w:val="-1"/>
          <w:sz w:val="24"/>
        </w:rPr>
        <w:t> </w:t>
      </w:r>
      <w:r>
        <w:rPr>
          <w:b/>
          <w:sz w:val="24"/>
        </w:rPr>
        <w:t>the</w:t>
      </w:r>
      <w:r>
        <w:rPr>
          <w:b/>
          <w:spacing w:val="-3"/>
          <w:sz w:val="24"/>
        </w:rPr>
        <w:t> </w:t>
      </w:r>
      <w:r>
        <w:rPr>
          <w:b/>
          <w:sz w:val="24"/>
        </w:rPr>
        <w:t>old</w:t>
      </w:r>
      <w:r>
        <w:rPr>
          <w:b/>
          <w:spacing w:val="-1"/>
          <w:sz w:val="24"/>
        </w:rPr>
        <w:t> </w:t>
      </w:r>
      <w:r>
        <w:rPr>
          <w:b/>
          <w:sz w:val="24"/>
        </w:rPr>
        <w:t>city</w:t>
      </w:r>
      <w:r>
        <w:rPr>
          <w:b/>
          <w:spacing w:val="-2"/>
          <w:sz w:val="24"/>
        </w:rPr>
        <w:t> </w:t>
      </w:r>
      <w:r>
        <w:rPr>
          <w:b/>
          <w:sz w:val="24"/>
        </w:rPr>
        <w:t>of</w:t>
      </w:r>
      <w:r>
        <w:rPr>
          <w:b/>
          <w:spacing w:val="-2"/>
          <w:sz w:val="24"/>
        </w:rPr>
        <w:t> </w:t>
      </w:r>
      <w:r>
        <w:rPr>
          <w:b/>
          <w:sz w:val="24"/>
        </w:rPr>
        <w:t>Jerusalem.</w:t>
      </w:r>
      <w:r>
        <w:rPr>
          <w:b/>
          <w:spacing w:val="-2"/>
          <w:sz w:val="24"/>
        </w:rPr>
        <w:t> </w:t>
      </w:r>
      <w:r>
        <w:rPr>
          <w:sz w:val="24"/>
        </w:rPr>
        <w:t>(Daniel</w:t>
      </w:r>
      <w:r>
        <w:rPr>
          <w:spacing w:val="-1"/>
          <w:sz w:val="24"/>
        </w:rPr>
        <w:t> </w:t>
      </w:r>
      <w:r>
        <w:rPr>
          <w:spacing w:val="-2"/>
          <w:sz w:val="24"/>
        </w:rPr>
        <w:t>11:31)</w:t>
      </w:r>
    </w:p>
    <w:p>
      <w:pPr>
        <w:pStyle w:val="BodyText"/>
        <w:spacing w:before="4"/>
        <w:ind w:left="0"/>
      </w:pPr>
    </w:p>
    <w:p>
      <w:pPr>
        <w:pStyle w:val="Heading2"/>
        <w:spacing w:before="1"/>
        <w:ind w:left="840" w:right="267" w:firstLine="720"/>
        <w:rPr>
          <w:b w:val="0"/>
        </w:rPr>
      </w:pPr>
      <w:r>
        <w:rPr/>
        <w:t>The</w:t>
      </w:r>
      <w:r>
        <w:rPr>
          <w:spacing w:val="-4"/>
        </w:rPr>
        <w:t> </w:t>
      </w:r>
      <w:r>
        <w:rPr/>
        <w:t>king</w:t>
      </w:r>
      <w:r>
        <w:rPr>
          <w:spacing w:val="-3"/>
        </w:rPr>
        <w:t> </w:t>
      </w:r>
      <w:r>
        <w:rPr/>
        <w:t>of</w:t>
      </w:r>
      <w:r>
        <w:rPr>
          <w:spacing w:val="-4"/>
        </w:rPr>
        <w:t> </w:t>
      </w:r>
      <w:r>
        <w:rPr/>
        <w:t>the</w:t>
      </w:r>
      <w:r>
        <w:rPr>
          <w:spacing w:val="-4"/>
        </w:rPr>
        <w:t> </w:t>
      </w:r>
      <w:r>
        <w:rPr/>
        <w:t>North</w:t>
      </w:r>
      <w:r>
        <w:rPr>
          <w:spacing w:val="-3"/>
        </w:rPr>
        <w:t> </w:t>
      </w:r>
      <w:r>
        <w:rPr/>
        <w:t>subdues</w:t>
      </w:r>
      <w:r>
        <w:rPr>
          <w:spacing w:val="-3"/>
        </w:rPr>
        <w:t> </w:t>
      </w:r>
      <w:r>
        <w:rPr/>
        <w:t>3</w:t>
      </w:r>
      <w:r>
        <w:rPr>
          <w:spacing w:val="-3"/>
        </w:rPr>
        <w:t> </w:t>
      </w:r>
      <w:r>
        <w:rPr/>
        <w:t>other</w:t>
      </w:r>
      <w:r>
        <w:rPr>
          <w:spacing w:val="-4"/>
        </w:rPr>
        <w:t> </w:t>
      </w:r>
      <w:r>
        <w:rPr/>
        <w:t>kings</w:t>
      </w:r>
      <w:r>
        <w:rPr>
          <w:spacing w:val="-3"/>
        </w:rPr>
        <w:t> </w:t>
      </w:r>
      <w:r>
        <w:rPr/>
        <w:t>and</w:t>
      </w:r>
      <w:r>
        <w:rPr>
          <w:spacing w:val="-3"/>
        </w:rPr>
        <w:t> </w:t>
      </w:r>
      <w:r>
        <w:rPr/>
        <w:t>acts</w:t>
      </w:r>
      <w:r>
        <w:rPr>
          <w:spacing w:val="-3"/>
        </w:rPr>
        <w:t> </w:t>
      </w:r>
      <w:r>
        <w:rPr/>
        <w:t>against</w:t>
      </w:r>
      <w:r>
        <w:rPr>
          <w:spacing w:val="-4"/>
        </w:rPr>
        <w:t> </w:t>
      </w:r>
      <w:r>
        <w:rPr/>
        <w:t>God’s</w:t>
      </w:r>
      <w:r>
        <w:rPr>
          <w:spacing w:val="-3"/>
        </w:rPr>
        <w:t> </w:t>
      </w:r>
      <w:r>
        <w:rPr/>
        <w:t>people for three and a half times (3.5 years) </w:t>
      </w:r>
      <w:r>
        <w:rPr>
          <w:b w:val="0"/>
        </w:rPr>
        <w:t>(Daniel 7:24-25)</w:t>
      </w:r>
    </w:p>
    <w:p>
      <w:pPr>
        <w:pStyle w:val="BodyText"/>
        <w:spacing w:before="4"/>
        <w:ind w:left="0"/>
      </w:pPr>
    </w:p>
    <w:p>
      <w:pPr>
        <w:pStyle w:val="BodyText"/>
        <w:ind w:left="840" w:firstLine="720"/>
      </w:pPr>
      <w:r>
        <w:rPr/>
        <w:t>The</w:t>
      </w:r>
      <w:r>
        <w:rPr>
          <w:spacing w:val="-4"/>
        </w:rPr>
        <w:t> </w:t>
      </w:r>
      <w:r>
        <w:rPr/>
        <w:t>king</w:t>
      </w:r>
      <w:r>
        <w:rPr>
          <w:spacing w:val="-3"/>
        </w:rPr>
        <w:t> </w:t>
      </w:r>
      <w:r>
        <w:rPr/>
        <w:t>of</w:t>
      </w:r>
      <w:r>
        <w:rPr>
          <w:spacing w:val="-4"/>
        </w:rPr>
        <w:t> </w:t>
      </w:r>
      <w:r>
        <w:rPr/>
        <w:t>the</w:t>
      </w:r>
      <w:r>
        <w:rPr>
          <w:spacing w:val="-4"/>
        </w:rPr>
        <w:t> </w:t>
      </w:r>
      <w:r>
        <w:rPr/>
        <w:t>North</w:t>
      </w:r>
      <w:r>
        <w:rPr>
          <w:spacing w:val="-4"/>
        </w:rPr>
        <w:t> </w:t>
      </w:r>
      <w:r>
        <w:rPr/>
        <w:t>is</w:t>
      </w:r>
      <w:r>
        <w:rPr>
          <w:spacing w:val="-1"/>
        </w:rPr>
        <w:t> </w:t>
      </w:r>
      <w:r>
        <w:rPr/>
        <w:t>contemptable</w:t>
      </w:r>
      <w:r>
        <w:rPr>
          <w:spacing w:val="-4"/>
        </w:rPr>
        <w:t> </w:t>
      </w:r>
      <w:r>
        <w:rPr/>
        <w:t>and</w:t>
      </w:r>
      <w:r>
        <w:rPr>
          <w:spacing w:val="-3"/>
        </w:rPr>
        <w:t> </w:t>
      </w:r>
      <w:r>
        <w:rPr/>
        <w:t>who</w:t>
      </w:r>
      <w:r>
        <w:rPr>
          <w:spacing w:val="-3"/>
        </w:rPr>
        <w:t> </w:t>
      </w:r>
      <w:r>
        <w:rPr/>
        <w:t>has</w:t>
      </w:r>
      <w:r>
        <w:rPr>
          <w:spacing w:val="-3"/>
        </w:rPr>
        <w:t> </w:t>
      </w:r>
      <w:r>
        <w:rPr/>
        <w:t>not</w:t>
      </w:r>
      <w:r>
        <w:rPr>
          <w:spacing w:val="-3"/>
        </w:rPr>
        <w:t> </w:t>
      </w:r>
      <w:r>
        <w:rPr/>
        <w:t>been</w:t>
      </w:r>
      <w:r>
        <w:rPr>
          <w:spacing w:val="-3"/>
        </w:rPr>
        <w:t> </w:t>
      </w:r>
      <w:r>
        <w:rPr/>
        <w:t>given</w:t>
      </w:r>
      <w:r>
        <w:rPr>
          <w:spacing w:val="-3"/>
        </w:rPr>
        <w:t> </w:t>
      </w:r>
      <w:r>
        <w:rPr/>
        <w:t>the</w:t>
      </w:r>
      <w:r>
        <w:rPr>
          <w:spacing w:val="-4"/>
        </w:rPr>
        <w:t> </w:t>
      </w:r>
      <w:r>
        <w:rPr/>
        <w:t>honor</w:t>
      </w:r>
      <w:r>
        <w:rPr>
          <w:spacing w:val="-4"/>
        </w:rPr>
        <w:t> </w:t>
      </w:r>
      <w:r>
        <w:rPr/>
        <w:t>of royalty (Dan. 11:21)</w:t>
      </w:r>
    </w:p>
    <w:p>
      <w:pPr>
        <w:pStyle w:val="BodyText"/>
        <w:ind w:left="0"/>
        <w:rPr>
          <w:sz w:val="20"/>
        </w:rPr>
      </w:pPr>
    </w:p>
    <w:p>
      <w:pPr>
        <w:pStyle w:val="BodyText"/>
        <w:spacing w:before="8"/>
        <w:ind w:left="0"/>
        <w:rPr>
          <w:sz w:val="25"/>
        </w:rPr>
      </w:pPr>
      <w:r>
        <w:rPr/>
        <mc:AlternateContent>
          <mc:Choice Requires="wps">
            <w:drawing>
              <wp:anchor distT="0" distB="0" distL="0" distR="0" allowOverlap="1" layoutInCell="1" locked="0" behindDoc="1" simplePos="0" relativeHeight="487598592">
                <wp:simplePos x="0" y="0"/>
                <wp:positionH relativeFrom="page">
                  <wp:posOffset>3314700</wp:posOffset>
                </wp:positionH>
                <wp:positionV relativeFrom="paragraph">
                  <wp:posOffset>203399</wp:posOffset>
                </wp:positionV>
                <wp:extent cx="1600200" cy="1270"/>
                <wp:effectExtent l="0" t="0" r="0" b="0"/>
                <wp:wrapTopAndBottom/>
                <wp:docPr id="29" name="Graphic 29"/>
                <wp:cNvGraphicFramePr>
                  <a:graphicFrameLocks/>
                </wp:cNvGraphicFramePr>
                <a:graphic>
                  <a:graphicData uri="http://schemas.microsoft.com/office/word/2010/wordprocessingShape">
                    <wps:wsp>
                      <wps:cNvPr id="29" name="Graphic 29"/>
                      <wps:cNvSpPr/>
                      <wps:spPr>
                        <a:xfrm>
                          <a:off x="0" y="0"/>
                          <a:ext cx="1600200" cy="1270"/>
                        </a:xfrm>
                        <a:custGeom>
                          <a:avLst/>
                          <a:gdLst/>
                          <a:ahLst/>
                          <a:cxnLst/>
                          <a:rect l="l" t="t" r="r" b="b"/>
                          <a:pathLst>
                            <a:path w="1600200" h="0">
                              <a:moveTo>
                                <a:pt x="0" y="0"/>
                              </a:moveTo>
                              <a:lnTo>
                                <a:pt x="16002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61pt;margin-top:16.015747pt;width:126pt;height:.1pt;mso-position-horizontal-relative:page;mso-position-vertical-relative:paragraph;z-index:-15717888;mso-wrap-distance-left:0;mso-wrap-distance-right:0" id="docshape10" coordorigin="5220,320" coordsize="2520,0" path="m5220,320l7740,320e" filled="false" stroked="true" strokeweight=".48pt" strokecolor="#000000">
                <v:path arrowok="t"/>
                <v:stroke dashstyle="solid"/>
                <w10:wrap type="topAndBottom"/>
              </v:shape>
            </w:pict>
          </mc:Fallback>
        </mc:AlternateContent>
      </w:r>
    </w:p>
    <w:p>
      <w:pPr>
        <w:pStyle w:val="BodyText"/>
        <w:spacing w:before="7"/>
        <w:ind w:left="0"/>
        <w:rPr>
          <w:sz w:val="16"/>
        </w:rPr>
      </w:pPr>
    </w:p>
    <w:p>
      <w:pPr>
        <w:pStyle w:val="ListParagraph"/>
        <w:numPr>
          <w:ilvl w:val="0"/>
          <w:numId w:val="18"/>
        </w:numPr>
        <w:tabs>
          <w:tab w:pos="840" w:val="left" w:leader="none"/>
        </w:tabs>
        <w:spacing w:line="240" w:lineRule="auto" w:before="90" w:after="0"/>
        <w:ind w:left="840" w:right="290" w:hanging="360"/>
        <w:jc w:val="left"/>
        <w:rPr>
          <w:rFonts w:ascii="Symbol" w:hAnsi="Symbol"/>
          <w:sz w:val="20"/>
        </w:rPr>
      </w:pPr>
      <w:r>
        <w:rPr>
          <w:sz w:val="24"/>
        </w:rPr>
        <w:t>Interestingly,</w:t>
      </w:r>
      <w:r>
        <w:rPr>
          <w:spacing w:val="-3"/>
          <w:sz w:val="24"/>
        </w:rPr>
        <w:t> </w:t>
      </w:r>
      <w:r>
        <w:rPr>
          <w:sz w:val="24"/>
        </w:rPr>
        <w:t>the</w:t>
      </w:r>
      <w:r>
        <w:rPr>
          <w:spacing w:val="-4"/>
          <w:sz w:val="24"/>
        </w:rPr>
        <w:t> </w:t>
      </w:r>
      <w:r>
        <w:rPr>
          <w:sz w:val="24"/>
        </w:rPr>
        <w:t>disciples</w:t>
      </w:r>
      <w:r>
        <w:rPr>
          <w:spacing w:val="-3"/>
          <w:sz w:val="24"/>
        </w:rPr>
        <w:t> </w:t>
      </w:r>
      <w:r>
        <w:rPr>
          <w:sz w:val="24"/>
        </w:rPr>
        <w:t>of</w:t>
      </w:r>
      <w:r>
        <w:rPr>
          <w:spacing w:val="-4"/>
          <w:sz w:val="24"/>
        </w:rPr>
        <w:t> </w:t>
      </w:r>
      <w:r>
        <w:rPr>
          <w:sz w:val="24"/>
        </w:rPr>
        <w:t>Jesus</w:t>
      </w:r>
      <w:r>
        <w:rPr>
          <w:spacing w:val="-3"/>
          <w:sz w:val="24"/>
        </w:rPr>
        <w:t> </w:t>
      </w:r>
      <w:r>
        <w:rPr>
          <w:sz w:val="24"/>
        </w:rPr>
        <w:t>basically</w:t>
      </w:r>
      <w:r>
        <w:rPr>
          <w:spacing w:val="-3"/>
          <w:sz w:val="24"/>
        </w:rPr>
        <w:t> </w:t>
      </w:r>
      <w:r>
        <w:rPr>
          <w:sz w:val="24"/>
        </w:rPr>
        <w:t>asked</w:t>
      </w:r>
      <w:r>
        <w:rPr>
          <w:spacing w:val="-1"/>
          <w:sz w:val="24"/>
        </w:rPr>
        <w:t> </w:t>
      </w:r>
      <w:r>
        <w:rPr>
          <w:sz w:val="24"/>
        </w:rPr>
        <w:t>the</w:t>
      </w:r>
      <w:r>
        <w:rPr>
          <w:spacing w:val="-4"/>
          <w:sz w:val="24"/>
        </w:rPr>
        <w:t> </w:t>
      </w:r>
      <w:r>
        <w:rPr>
          <w:sz w:val="24"/>
        </w:rPr>
        <w:t>same</w:t>
      </w:r>
      <w:r>
        <w:rPr>
          <w:spacing w:val="-4"/>
          <w:sz w:val="24"/>
        </w:rPr>
        <w:t> </w:t>
      </w:r>
      <w:r>
        <w:rPr>
          <w:sz w:val="24"/>
        </w:rPr>
        <w:t>question</w:t>
      </w:r>
      <w:r>
        <w:rPr>
          <w:spacing w:val="-3"/>
          <w:sz w:val="24"/>
        </w:rPr>
        <w:t> </w:t>
      </w:r>
      <w:r>
        <w:rPr>
          <w:sz w:val="24"/>
        </w:rPr>
        <w:t>of</w:t>
      </w:r>
      <w:r>
        <w:rPr>
          <w:spacing w:val="-4"/>
          <w:sz w:val="24"/>
        </w:rPr>
        <w:t> </w:t>
      </w:r>
      <w:r>
        <w:rPr>
          <w:sz w:val="24"/>
        </w:rPr>
        <w:t>him</w:t>
      </w:r>
      <w:r>
        <w:rPr>
          <w:spacing w:val="-3"/>
          <w:sz w:val="24"/>
        </w:rPr>
        <w:t> </w:t>
      </w:r>
      <w:r>
        <w:rPr>
          <w:sz w:val="24"/>
        </w:rPr>
        <w:t>that</w:t>
      </w:r>
      <w:r>
        <w:rPr>
          <w:spacing w:val="-3"/>
          <w:sz w:val="24"/>
        </w:rPr>
        <w:t> </w:t>
      </w:r>
      <w:r>
        <w:rPr>
          <w:sz w:val="24"/>
        </w:rPr>
        <w:t>Daniel asked the messenger in </w:t>
      </w:r>
      <w:r>
        <w:rPr>
          <w:color w:val="2B4FA2"/>
          <w:sz w:val="24"/>
          <w:u w:val="single" w:color="2B4FA2"/>
        </w:rPr>
        <w:t>Matthew 24:3</w:t>
      </w:r>
      <w:r>
        <w:rPr>
          <w:sz w:val="24"/>
        </w:rPr>
        <w:t>; </w:t>
      </w:r>
      <w:r>
        <w:rPr>
          <w:color w:val="2B4FA2"/>
          <w:sz w:val="24"/>
          <w:u w:val="single" w:color="2B4FA2"/>
        </w:rPr>
        <w:t>Mark 13:4</w:t>
      </w:r>
      <w:r>
        <w:rPr>
          <w:sz w:val="24"/>
        </w:rPr>
        <w:t>; </w:t>
      </w:r>
      <w:r>
        <w:rPr>
          <w:color w:val="2B4FA2"/>
          <w:sz w:val="24"/>
          <w:u w:val="single" w:color="2B4FA2"/>
        </w:rPr>
        <w:t>Luke 21:7</w:t>
      </w:r>
    </w:p>
    <w:p>
      <w:pPr>
        <w:spacing w:after="0" w:line="240" w:lineRule="auto"/>
        <w:jc w:val="left"/>
        <w:rPr>
          <w:rFonts w:ascii="Symbol" w:hAnsi="Symbol"/>
          <w:sz w:val="20"/>
        </w:rPr>
        <w:sectPr>
          <w:pgSz w:w="12240" w:h="15840"/>
          <w:pgMar w:header="0" w:footer="523" w:top="1360" w:bottom="720" w:left="1320" w:right="1320"/>
        </w:sectPr>
      </w:pPr>
    </w:p>
    <w:p>
      <w:pPr>
        <w:pStyle w:val="ListParagraph"/>
        <w:numPr>
          <w:ilvl w:val="0"/>
          <w:numId w:val="18"/>
        </w:numPr>
        <w:tabs>
          <w:tab w:pos="840" w:val="left" w:leader="none"/>
        </w:tabs>
        <w:spacing w:line="240" w:lineRule="auto" w:before="79" w:after="0"/>
        <w:ind w:left="840" w:right="150" w:hanging="360"/>
        <w:jc w:val="left"/>
        <w:rPr>
          <w:rFonts w:ascii="Symbol" w:hAnsi="Symbol"/>
          <w:sz w:val="20"/>
        </w:rPr>
      </w:pPr>
      <w:r>
        <w:rPr>
          <w:sz w:val="24"/>
        </w:rPr>
        <w:t>Jesus</w:t>
      </w:r>
      <w:r>
        <w:rPr>
          <w:spacing w:val="-3"/>
          <w:sz w:val="24"/>
        </w:rPr>
        <w:t> </w:t>
      </w:r>
      <w:r>
        <w:rPr>
          <w:sz w:val="24"/>
        </w:rPr>
        <w:t>mentions</w:t>
      </w:r>
      <w:r>
        <w:rPr>
          <w:spacing w:val="-3"/>
          <w:sz w:val="24"/>
        </w:rPr>
        <w:t> </w:t>
      </w:r>
      <w:r>
        <w:rPr>
          <w:sz w:val="24"/>
        </w:rPr>
        <w:t>that</w:t>
      </w:r>
      <w:r>
        <w:rPr>
          <w:spacing w:val="-3"/>
          <w:sz w:val="24"/>
        </w:rPr>
        <w:t> </w:t>
      </w:r>
      <w:r>
        <w:rPr>
          <w:sz w:val="24"/>
        </w:rPr>
        <w:t>there</w:t>
      </w:r>
      <w:r>
        <w:rPr>
          <w:spacing w:val="-2"/>
          <w:sz w:val="24"/>
        </w:rPr>
        <w:t> </w:t>
      </w:r>
      <w:r>
        <w:rPr>
          <w:sz w:val="24"/>
        </w:rPr>
        <w:t>will</w:t>
      </w:r>
      <w:r>
        <w:rPr>
          <w:spacing w:val="-3"/>
          <w:sz w:val="24"/>
        </w:rPr>
        <w:t> </w:t>
      </w:r>
      <w:r>
        <w:rPr>
          <w:sz w:val="24"/>
        </w:rPr>
        <w:t>be</w:t>
      </w:r>
      <w:r>
        <w:rPr>
          <w:spacing w:val="-4"/>
          <w:sz w:val="24"/>
        </w:rPr>
        <w:t> </w:t>
      </w:r>
      <w:r>
        <w:rPr>
          <w:sz w:val="24"/>
        </w:rPr>
        <w:t>false</w:t>
      </w:r>
      <w:r>
        <w:rPr>
          <w:spacing w:val="-4"/>
          <w:sz w:val="24"/>
        </w:rPr>
        <w:t> </w:t>
      </w:r>
      <w:r>
        <w:rPr>
          <w:sz w:val="24"/>
        </w:rPr>
        <w:t>Christs</w:t>
      </w:r>
      <w:r>
        <w:rPr>
          <w:spacing w:val="-3"/>
          <w:sz w:val="24"/>
        </w:rPr>
        <w:t> </w:t>
      </w:r>
      <w:r>
        <w:rPr>
          <w:sz w:val="24"/>
        </w:rPr>
        <w:t>that</w:t>
      </w:r>
      <w:r>
        <w:rPr>
          <w:spacing w:val="-3"/>
          <w:sz w:val="24"/>
        </w:rPr>
        <w:t> </w:t>
      </w:r>
      <w:r>
        <w:rPr>
          <w:sz w:val="24"/>
        </w:rPr>
        <w:t>will</w:t>
      </w:r>
      <w:r>
        <w:rPr>
          <w:spacing w:val="-3"/>
          <w:sz w:val="24"/>
        </w:rPr>
        <w:t> </w:t>
      </w:r>
      <w:r>
        <w:rPr>
          <w:sz w:val="24"/>
        </w:rPr>
        <w:t>stumble</w:t>
      </w:r>
      <w:r>
        <w:rPr>
          <w:spacing w:val="-4"/>
          <w:sz w:val="24"/>
        </w:rPr>
        <w:t> </w:t>
      </w:r>
      <w:r>
        <w:rPr>
          <w:sz w:val="24"/>
        </w:rPr>
        <w:t>many,</w:t>
      </w:r>
      <w:r>
        <w:rPr>
          <w:spacing w:val="-3"/>
          <w:sz w:val="24"/>
        </w:rPr>
        <w:t> </w:t>
      </w:r>
      <w:r>
        <w:rPr>
          <w:sz w:val="24"/>
        </w:rPr>
        <w:t>during</w:t>
      </w:r>
      <w:r>
        <w:rPr>
          <w:spacing w:val="-3"/>
          <w:sz w:val="24"/>
        </w:rPr>
        <w:t> </w:t>
      </w:r>
      <w:r>
        <w:rPr>
          <w:sz w:val="24"/>
        </w:rPr>
        <w:t>this</w:t>
      </w:r>
      <w:r>
        <w:rPr>
          <w:spacing w:val="-3"/>
          <w:sz w:val="24"/>
        </w:rPr>
        <w:t> </w:t>
      </w:r>
      <w:r>
        <w:rPr>
          <w:sz w:val="24"/>
        </w:rPr>
        <w:t>time,</w:t>
      </w:r>
      <w:r>
        <w:rPr>
          <w:spacing w:val="-3"/>
          <w:sz w:val="24"/>
        </w:rPr>
        <w:t> </w:t>
      </w:r>
      <w:r>
        <w:rPr>
          <w:sz w:val="24"/>
        </w:rPr>
        <w:t>as recorded in </w:t>
      </w:r>
      <w:r>
        <w:rPr>
          <w:color w:val="2B4FA2"/>
          <w:sz w:val="24"/>
          <w:u w:val="single" w:color="2B4FA2"/>
        </w:rPr>
        <w:t>Matthew 24:4-5</w:t>
      </w:r>
      <w:r>
        <w:rPr>
          <w:sz w:val="24"/>
        </w:rPr>
        <w:t>; </w:t>
      </w:r>
      <w:r>
        <w:rPr>
          <w:color w:val="2B4FA2"/>
          <w:sz w:val="24"/>
          <w:u w:val="single" w:color="2B4FA2"/>
        </w:rPr>
        <w:t>Mark 13:6</w:t>
      </w:r>
      <w:r>
        <w:rPr>
          <w:sz w:val="24"/>
        </w:rPr>
        <w:t>; and </w:t>
      </w:r>
      <w:r>
        <w:rPr>
          <w:color w:val="2B4FA2"/>
          <w:sz w:val="24"/>
          <w:u w:val="single" w:color="2B4FA2"/>
        </w:rPr>
        <w:t>Luke 21:8</w:t>
      </w:r>
      <w:r>
        <w:rPr>
          <w:sz w:val="24"/>
        </w:rPr>
        <w:t>. This occurrence is also prophesied in this time period of 1,290 days mentioned in </w:t>
      </w:r>
      <w:r>
        <w:rPr>
          <w:color w:val="2B4FA2"/>
          <w:sz w:val="24"/>
          <w:u w:val="single" w:color="2B4FA2"/>
        </w:rPr>
        <w:t>Daniel 11:32-35</w:t>
      </w:r>
      <w:r>
        <w:rPr>
          <w:color w:val="2B4FA2"/>
          <w:sz w:val="24"/>
        </w:rPr>
        <w:t> </w:t>
      </w:r>
      <w:r>
        <w:rPr>
          <w:sz w:val="24"/>
        </w:rPr>
        <w:t>where the allowed purpose of this stumbling is to whiten and cleanse Daniel’s people. There is stumbling mentioned in </w:t>
      </w:r>
      <w:r>
        <w:rPr>
          <w:color w:val="2B4FA2"/>
          <w:sz w:val="24"/>
          <w:u w:val="single" w:color="2B4FA2"/>
        </w:rPr>
        <w:t>Daniel 11:14</w:t>
      </w:r>
      <w:r>
        <w:rPr>
          <w:sz w:val="24"/>
        </w:rPr>
        <w:t>, of Daniel’s people, but this is not for the same purpose as it is in verses 32-35.</w:t>
      </w:r>
    </w:p>
    <w:p>
      <w:pPr>
        <w:pStyle w:val="ListParagraph"/>
        <w:numPr>
          <w:ilvl w:val="0"/>
          <w:numId w:val="18"/>
        </w:numPr>
        <w:tabs>
          <w:tab w:pos="840" w:val="left" w:leader="none"/>
        </w:tabs>
        <w:spacing w:line="240" w:lineRule="auto" w:before="0" w:after="0"/>
        <w:ind w:left="840" w:right="912" w:hanging="360"/>
        <w:jc w:val="left"/>
        <w:rPr>
          <w:rFonts w:ascii="Symbol" w:hAnsi="Symbol"/>
          <w:sz w:val="20"/>
        </w:rPr>
      </w:pPr>
      <w:r>
        <w:rPr>
          <w:sz w:val="24"/>
        </w:rPr>
        <w:t>Jesus</w:t>
      </w:r>
      <w:r>
        <w:rPr>
          <w:spacing w:val="-3"/>
          <w:sz w:val="24"/>
        </w:rPr>
        <w:t> </w:t>
      </w:r>
      <w:r>
        <w:rPr>
          <w:sz w:val="24"/>
        </w:rPr>
        <w:t>mentions</w:t>
      </w:r>
      <w:r>
        <w:rPr>
          <w:spacing w:val="-3"/>
          <w:sz w:val="24"/>
        </w:rPr>
        <w:t> </w:t>
      </w:r>
      <w:r>
        <w:rPr>
          <w:sz w:val="24"/>
        </w:rPr>
        <w:t>that</w:t>
      </w:r>
      <w:r>
        <w:rPr>
          <w:spacing w:val="-3"/>
          <w:sz w:val="24"/>
        </w:rPr>
        <w:t> </w:t>
      </w:r>
      <w:r>
        <w:rPr>
          <w:sz w:val="24"/>
        </w:rPr>
        <w:t>he</w:t>
      </w:r>
      <w:r>
        <w:rPr>
          <w:spacing w:val="-4"/>
          <w:sz w:val="24"/>
        </w:rPr>
        <w:t> </w:t>
      </w:r>
      <w:r>
        <w:rPr>
          <w:sz w:val="24"/>
        </w:rPr>
        <w:t>who</w:t>
      </w:r>
      <w:r>
        <w:rPr>
          <w:spacing w:val="-3"/>
          <w:sz w:val="24"/>
        </w:rPr>
        <w:t> </w:t>
      </w:r>
      <w:r>
        <w:rPr>
          <w:sz w:val="24"/>
        </w:rPr>
        <w:t>endures</w:t>
      </w:r>
      <w:r>
        <w:rPr>
          <w:spacing w:val="-3"/>
          <w:sz w:val="24"/>
        </w:rPr>
        <w:t> </w:t>
      </w:r>
      <w:r>
        <w:rPr>
          <w:sz w:val="24"/>
        </w:rPr>
        <w:t>will</w:t>
      </w:r>
      <w:r>
        <w:rPr>
          <w:spacing w:val="-3"/>
          <w:sz w:val="24"/>
        </w:rPr>
        <w:t> </w:t>
      </w:r>
      <w:r>
        <w:rPr>
          <w:sz w:val="24"/>
        </w:rPr>
        <w:t>be</w:t>
      </w:r>
      <w:r>
        <w:rPr>
          <w:spacing w:val="-4"/>
          <w:sz w:val="24"/>
        </w:rPr>
        <w:t> </w:t>
      </w:r>
      <w:r>
        <w:rPr>
          <w:sz w:val="24"/>
        </w:rPr>
        <w:t>saved</w:t>
      </w:r>
      <w:r>
        <w:rPr>
          <w:spacing w:val="-1"/>
          <w:sz w:val="24"/>
        </w:rPr>
        <w:t> </w:t>
      </w:r>
      <w:r>
        <w:rPr>
          <w:sz w:val="24"/>
        </w:rPr>
        <w:t>in</w:t>
      </w:r>
      <w:r>
        <w:rPr>
          <w:spacing w:val="-3"/>
          <w:sz w:val="24"/>
        </w:rPr>
        <w:t> </w:t>
      </w:r>
      <w:r>
        <w:rPr>
          <w:color w:val="2B4FA2"/>
          <w:sz w:val="24"/>
          <w:u w:val="single" w:color="2B4FA2"/>
        </w:rPr>
        <w:t>Matthew</w:t>
      </w:r>
      <w:r>
        <w:rPr>
          <w:color w:val="2B4FA2"/>
          <w:spacing w:val="-4"/>
          <w:sz w:val="24"/>
          <w:u w:val="single" w:color="2B4FA2"/>
        </w:rPr>
        <w:t> </w:t>
      </w:r>
      <w:r>
        <w:rPr>
          <w:color w:val="2B4FA2"/>
          <w:sz w:val="24"/>
          <w:u w:val="single" w:color="2B4FA2"/>
        </w:rPr>
        <w:t>24:13</w:t>
      </w:r>
      <w:r>
        <w:rPr>
          <w:sz w:val="24"/>
        </w:rPr>
        <w:t>;</w:t>
      </w:r>
      <w:r>
        <w:rPr>
          <w:spacing w:val="-3"/>
          <w:sz w:val="24"/>
        </w:rPr>
        <w:t> </w:t>
      </w:r>
      <w:r>
        <w:rPr>
          <w:color w:val="2B4FA2"/>
          <w:sz w:val="24"/>
          <w:u w:val="single" w:color="2B4FA2"/>
        </w:rPr>
        <w:t>Mark</w:t>
      </w:r>
      <w:r>
        <w:rPr>
          <w:color w:val="2B4FA2"/>
          <w:spacing w:val="-3"/>
          <w:sz w:val="24"/>
          <w:u w:val="single" w:color="2B4FA2"/>
        </w:rPr>
        <w:t> </w:t>
      </w:r>
      <w:r>
        <w:rPr>
          <w:color w:val="2B4FA2"/>
          <w:sz w:val="24"/>
          <w:u w:val="single" w:color="2B4FA2"/>
        </w:rPr>
        <w:t>13:13</w:t>
      </w:r>
      <w:r>
        <w:rPr>
          <w:sz w:val="24"/>
        </w:rPr>
        <w:t>; and </w:t>
      </w:r>
      <w:r>
        <w:rPr>
          <w:color w:val="2B4FA2"/>
          <w:sz w:val="24"/>
          <w:u w:val="single" w:color="2B4FA2"/>
        </w:rPr>
        <w:t>Luke 21:19</w:t>
      </w:r>
      <w:r>
        <w:rPr>
          <w:sz w:val="24"/>
        </w:rPr>
        <w:t>.</w:t>
      </w:r>
    </w:p>
    <w:p>
      <w:pPr>
        <w:pStyle w:val="ListParagraph"/>
        <w:numPr>
          <w:ilvl w:val="0"/>
          <w:numId w:val="18"/>
        </w:numPr>
        <w:tabs>
          <w:tab w:pos="840" w:val="left" w:leader="none"/>
        </w:tabs>
        <w:spacing w:line="240" w:lineRule="auto" w:before="0" w:after="0"/>
        <w:ind w:left="840" w:right="697" w:hanging="360"/>
        <w:jc w:val="left"/>
        <w:rPr>
          <w:rFonts w:ascii="Symbol" w:hAnsi="Symbol"/>
          <w:sz w:val="20"/>
        </w:rPr>
      </w:pPr>
      <w:r>
        <w:rPr>
          <w:sz w:val="24"/>
        </w:rPr>
        <w:t>Jesus</w:t>
      </w:r>
      <w:r>
        <w:rPr>
          <w:spacing w:val="-3"/>
          <w:sz w:val="24"/>
        </w:rPr>
        <w:t> </w:t>
      </w:r>
      <w:r>
        <w:rPr>
          <w:sz w:val="24"/>
        </w:rPr>
        <w:t>mentions</w:t>
      </w:r>
      <w:r>
        <w:rPr>
          <w:spacing w:val="-3"/>
          <w:sz w:val="24"/>
        </w:rPr>
        <w:t> </w:t>
      </w:r>
      <w:r>
        <w:rPr>
          <w:sz w:val="24"/>
        </w:rPr>
        <w:t>the</w:t>
      </w:r>
      <w:r>
        <w:rPr>
          <w:spacing w:val="-4"/>
          <w:sz w:val="24"/>
        </w:rPr>
        <w:t> </w:t>
      </w:r>
      <w:r>
        <w:rPr>
          <w:sz w:val="24"/>
        </w:rPr>
        <w:t>importance</w:t>
      </w:r>
      <w:r>
        <w:rPr>
          <w:spacing w:val="-4"/>
          <w:sz w:val="24"/>
        </w:rPr>
        <w:t> </w:t>
      </w:r>
      <w:r>
        <w:rPr>
          <w:sz w:val="24"/>
        </w:rPr>
        <w:t>to</w:t>
      </w:r>
      <w:r>
        <w:rPr>
          <w:spacing w:val="-3"/>
          <w:sz w:val="24"/>
        </w:rPr>
        <w:t> </w:t>
      </w:r>
      <w:r>
        <w:rPr>
          <w:sz w:val="24"/>
        </w:rPr>
        <w:t>keep</w:t>
      </w:r>
      <w:r>
        <w:rPr>
          <w:spacing w:val="-3"/>
          <w:sz w:val="24"/>
        </w:rPr>
        <w:t> </w:t>
      </w:r>
      <w:r>
        <w:rPr>
          <w:sz w:val="24"/>
        </w:rPr>
        <w:t>on</w:t>
      </w:r>
      <w:r>
        <w:rPr>
          <w:spacing w:val="-3"/>
          <w:sz w:val="24"/>
        </w:rPr>
        <w:t> </w:t>
      </w:r>
      <w:r>
        <w:rPr>
          <w:sz w:val="24"/>
        </w:rPr>
        <w:t>the</w:t>
      </w:r>
      <w:r>
        <w:rPr>
          <w:spacing w:val="-4"/>
          <w:sz w:val="24"/>
        </w:rPr>
        <w:t> </w:t>
      </w:r>
      <w:r>
        <w:rPr>
          <w:sz w:val="24"/>
        </w:rPr>
        <w:t>watch!</w:t>
      </w:r>
      <w:r>
        <w:rPr>
          <w:spacing w:val="-4"/>
          <w:sz w:val="24"/>
        </w:rPr>
        <w:t> </w:t>
      </w:r>
      <w:r>
        <w:rPr>
          <w:sz w:val="24"/>
        </w:rPr>
        <w:t>(</w:t>
      </w:r>
      <w:r>
        <w:rPr>
          <w:color w:val="2B4FA2"/>
          <w:spacing w:val="-3"/>
          <w:sz w:val="24"/>
          <w:u w:val="single" w:color="2B4FA2"/>
        </w:rPr>
        <w:t> </w:t>
      </w:r>
      <w:r>
        <w:rPr>
          <w:color w:val="2B4FA2"/>
          <w:sz w:val="24"/>
          <w:u w:val="single" w:color="2B4FA2"/>
        </w:rPr>
        <w:t>Matthew</w:t>
      </w:r>
      <w:r>
        <w:rPr>
          <w:color w:val="2B4FA2"/>
          <w:spacing w:val="-4"/>
          <w:sz w:val="24"/>
          <w:u w:val="single" w:color="2B4FA2"/>
        </w:rPr>
        <w:t> </w:t>
      </w:r>
      <w:r>
        <w:rPr>
          <w:color w:val="2B4FA2"/>
          <w:sz w:val="24"/>
          <w:u w:val="single" w:color="2B4FA2"/>
        </w:rPr>
        <w:t>24:42</w:t>
      </w:r>
      <w:r>
        <w:rPr>
          <w:sz w:val="24"/>
        </w:rPr>
        <w:t>;</w:t>
      </w:r>
      <w:r>
        <w:rPr>
          <w:spacing w:val="-3"/>
          <w:sz w:val="24"/>
        </w:rPr>
        <w:t> </w:t>
      </w:r>
      <w:r>
        <w:rPr>
          <w:color w:val="2B4FA2"/>
          <w:sz w:val="24"/>
          <w:u w:val="single" w:color="2B4FA2"/>
        </w:rPr>
        <w:t>Mark</w:t>
      </w:r>
      <w:r>
        <w:rPr>
          <w:color w:val="2B4FA2"/>
          <w:spacing w:val="-3"/>
          <w:sz w:val="24"/>
          <w:u w:val="single" w:color="2B4FA2"/>
        </w:rPr>
        <w:t> </w:t>
      </w:r>
      <w:r>
        <w:rPr>
          <w:color w:val="2B4FA2"/>
          <w:sz w:val="24"/>
          <w:u w:val="single" w:color="2B4FA2"/>
        </w:rPr>
        <w:t>13:32-</w:t>
      </w:r>
      <w:r>
        <w:rPr>
          <w:color w:val="2B4FA2"/>
          <w:sz w:val="24"/>
        </w:rPr>
        <w:t> </w:t>
      </w:r>
      <w:r>
        <w:rPr>
          <w:color w:val="2B4FA2"/>
          <w:sz w:val="24"/>
          <w:u w:val="single" w:color="2B4FA2"/>
        </w:rPr>
        <w:t>37</w:t>
      </w:r>
      <w:r>
        <w:rPr>
          <w:sz w:val="24"/>
        </w:rPr>
        <w:t>; </w:t>
      </w:r>
      <w:r>
        <w:rPr>
          <w:color w:val="2B4FA2"/>
          <w:sz w:val="24"/>
          <w:u w:val="single" w:color="2B4FA2"/>
        </w:rPr>
        <w:t>Luke 21:34-36</w:t>
      </w:r>
      <w:r>
        <w:rPr>
          <w:sz w:val="24"/>
        </w:rPr>
        <w:t>)</w:t>
      </w:r>
    </w:p>
    <w:p>
      <w:pPr>
        <w:pStyle w:val="ListParagraph"/>
        <w:numPr>
          <w:ilvl w:val="0"/>
          <w:numId w:val="18"/>
        </w:numPr>
        <w:tabs>
          <w:tab w:pos="840" w:val="left" w:leader="none"/>
        </w:tabs>
        <w:spacing w:line="240" w:lineRule="auto" w:before="0" w:after="0"/>
        <w:ind w:left="840" w:right="229" w:hanging="360"/>
        <w:jc w:val="left"/>
        <w:rPr>
          <w:rFonts w:ascii="Symbol" w:hAnsi="Symbol"/>
          <w:sz w:val="20"/>
        </w:rPr>
      </w:pPr>
      <w:r>
        <w:rPr>
          <w:sz w:val="24"/>
        </w:rPr>
        <w:t>To endure and keep on the watch are emphasized in </w:t>
      </w:r>
      <w:r>
        <w:rPr>
          <w:color w:val="2B4FA2"/>
          <w:sz w:val="24"/>
          <w:u w:val="single" w:color="2B4FA2"/>
        </w:rPr>
        <w:t>Daniel 12:12</w:t>
      </w:r>
      <w:r>
        <w:rPr>
          <w:color w:val="2B4FA2"/>
          <w:sz w:val="24"/>
        </w:rPr>
        <w:t> </w:t>
      </w:r>
      <w:r>
        <w:rPr>
          <w:sz w:val="24"/>
        </w:rPr>
        <w:t>which literally begins with</w:t>
      </w:r>
      <w:r>
        <w:rPr>
          <w:spacing w:val="-3"/>
          <w:sz w:val="24"/>
        </w:rPr>
        <w:t> </w:t>
      </w:r>
      <w:r>
        <w:rPr>
          <w:sz w:val="24"/>
        </w:rPr>
        <w:t>and</w:t>
      </w:r>
      <w:r>
        <w:rPr>
          <w:spacing w:val="-3"/>
          <w:sz w:val="24"/>
        </w:rPr>
        <w:t> </w:t>
      </w:r>
      <w:r>
        <w:rPr>
          <w:sz w:val="24"/>
        </w:rPr>
        <w:t>reads;</w:t>
      </w:r>
      <w:r>
        <w:rPr>
          <w:spacing w:val="-3"/>
          <w:sz w:val="24"/>
        </w:rPr>
        <w:t> </w:t>
      </w:r>
      <w:r>
        <w:rPr>
          <w:sz w:val="24"/>
        </w:rPr>
        <w:t>“O</w:t>
      </w:r>
      <w:r>
        <w:rPr>
          <w:spacing w:val="-4"/>
          <w:sz w:val="24"/>
        </w:rPr>
        <w:t> </w:t>
      </w:r>
      <w:r>
        <w:rPr>
          <w:sz w:val="24"/>
        </w:rPr>
        <w:t>the</w:t>
      </w:r>
      <w:r>
        <w:rPr>
          <w:spacing w:val="-4"/>
          <w:sz w:val="24"/>
        </w:rPr>
        <w:t> </w:t>
      </w:r>
      <w:r>
        <w:rPr>
          <w:sz w:val="24"/>
        </w:rPr>
        <w:t>happiness</w:t>
      </w:r>
      <w:r>
        <w:rPr>
          <w:spacing w:val="-3"/>
          <w:sz w:val="24"/>
        </w:rPr>
        <w:t> </w:t>
      </w:r>
      <w:r>
        <w:rPr>
          <w:sz w:val="24"/>
        </w:rPr>
        <w:t>of</w:t>
      </w:r>
      <w:r>
        <w:rPr>
          <w:spacing w:val="-4"/>
          <w:sz w:val="24"/>
        </w:rPr>
        <w:t> </w:t>
      </w:r>
      <w:r>
        <w:rPr>
          <w:sz w:val="24"/>
        </w:rPr>
        <w:t>the</w:t>
      </w:r>
      <w:r>
        <w:rPr>
          <w:spacing w:val="-4"/>
          <w:sz w:val="24"/>
        </w:rPr>
        <w:t> </w:t>
      </w:r>
      <w:r>
        <w:rPr>
          <w:sz w:val="24"/>
        </w:rPr>
        <w:t>one</w:t>
      </w:r>
      <w:r>
        <w:rPr>
          <w:spacing w:val="-4"/>
          <w:sz w:val="24"/>
        </w:rPr>
        <w:t> </w:t>
      </w:r>
      <w:r>
        <w:rPr>
          <w:sz w:val="24"/>
        </w:rPr>
        <w:t>keeping</w:t>
      </w:r>
      <w:r>
        <w:rPr>
          <w:spacing w:val="-3"/>
          <w:sz w:val="24"/>
        </w:rPr>
        <w:t> </w:t>
      </w:r>
      <w:r>
        <w:rPr>
          <w:sz w:val="24"/>
        </w:rPr>
        <w:t>in</w:t>
      </w:r>
      <w:r>
        <w:rPr>
          <w:spacing w:val="-3"/>
          <w:sz w:val="24"/>
        </w:rPr>
        <w:t> </w:t>
      </w:r>
      <w:r>
        <w:rPr>
          <w:sz w:val="24"/>
        </w:rPr>
        <w:t>expectation</w:t>
      </w:r>
      <w:r>
        <w:rPr>
          <w:spacing w:val="-3"/>
          <w:sz w:val="24"/>
        </w:rPr>
        <w:t> </w:t>
      </w:r>
      <w:r>
        <w:rPr>
          <w:sz w:val="24"/>
        </w:rPr>
        <w:t>and</w:t>
      </w:r>
      <w:r>
        <w:rPr>
          <w:spacing w:val="-1"/>
          <w:sz w:val="24"/>
        </w:rPr>
        <w:t> </w:t>
      </w:r>
      <w:r>
        <w:rPr>
          <w:sz w:val="24"/>
        </w:rPr>
        <w:t>arrives</w:t>
      </w:r>
      <w:r>
        <w:rPr>
          <w:spacing w:val="-3"/>
          <w:sz w:val="24"/>
        </w:rPr>
        <w:t> </w:t>
      </w:r>
      <w:r>
        <w:rPr>
          <w:sz w:val="24"/>
        </w:rPr>
        <w:t>at</w:t>
      </w:r>
      <w:r>
        <w:rPr>
          <w:spacing w:val="-3"/>
          <w:sz w:val="24"/>
        </w:rPr>
        <w:t> </w:t>
      </w:r>
      <w:r>
        <w:rPr>
          <w:sz w:val="24"/>
        </w:rPr>
        <w:t>the</w:t>
      </w:r>
      <w:r>
        <w:rPr>
          <w:spacing w:val="-4"/>
          <w:sz w:val="24"/>
        </w:rPr>
        <w:t> </w:t>
      </w:r>
      <w:r>
        <w:rPr>
          <w:sz w:val="24"/>
        </w:rPr>
        <w:t>one thousand three hundred and thirty-five days!” This is the 45 days that are after the 1,290 days. </w:t>
      </w:r>
      <w:r>
        <w:rPr>
          <w:color w:val="2B4FA2"/>
          <w:sz w:val="24"/>
          <w:u w:val="single" w:color="2B4FA2"/>
        </w:rPr>
        <w:t>This 45 days includes</w:t>
      </w:r>
      <w:r>
        <w:rPr>
          <w:color w:val="2B4FA2"/>
          <w:sz w:val="24"/>
        </w:rPr>
        <w:t> </w:t>
      </w:r>
      <w:r>
        <w:rPr>
          <w:sz w:val="24"/>
        </w:rPr>
        <w:t>the raising of the last group of 144,000 brothers of Christ, Christ’s angels separating the wicked from the good (the wicked destroyed), the good news heralded by God’s angel in midheaven, the resurrection of the good and bad, and </w:t>
      </w:r>
      <w:r>
        <w:rPr>
          <w:spacing w:val="-2"/>
          <w:sz w:val="24"/>
        </w:rPr>
        <w:t>more.</w:t>
      </w:r>
    </w:p>
    <w:p>
      <w:pPr>
        <w:pStyle w:val="ListParagraph"/>
        <w:numPr>
          <w:ilvl w:val="0"/>
          <w:numId w:val="18"/>
        </w:numPr>
        <w:tabs>
          <w:tab w:pos="840" w:val="left" w:leader="none"/>
        </w:tabs>
        <w:spacing w:line="240" w:lineRule="auto" w:before="0" w:after="0"/>
        <w:ind w:left="840" w:right="714" w:hanging="360"/>
        <w:jc w:val="left"/>
        <w:rPr>
          <w:rFonts w:ascii="Symbol" w:hAnsi="Symbol"/>
          <w:sz w:val="20"/>
        </w:rPr>
      </w:pPr>
      <w:r>
        <w:rPr>
          <w:sz w:val="24"/>
        </w:rPr>
        <w:t>Known</w:t>
      </w:r>
      <w:r>
        <w:rPr>
          <w:spacing w:val="-3"/>
          <w:sz w:val="24"/>
        </w:rPr>
        <w:t> </w:t>
      </w:r>
      <w:r>
        <w:rPr>
          <w:sz w:val="24"/>
        </w:rPr>
        <w:t>famously</w:t>
      </w:r>
      <w:r>
        <w:rPr>
          <w:spacing w:val="-3"/>
          <w:sz w:val="24"/>
        </w:rPr>
        <w:t> </w:t>
      </w:r>
      <w:r>
        <w:rPr>
          <w:sz w:val="24"/>
        </w:rPr>
        <w:t>as,</w:t>
      </w:r>
      <w:r>
        <w:rPr>
          <w:spacing w:val="-3"/>
          <w:sz w:val="24"/>
        </w:rPr>
        <w:t> </w:t>
      </w:r>
      <w:r>
        <w:rPr>
          <w:sz w:val="24"/>
        </w:rPr>
        <w:t>“The</w:t>
      </w:r>
      <w:r>
        <w:rPr>
          <w:spacing w:val="-4"/>
          <w:sz w:val="24"/>
        </w:rPr>
        <w:t> </w:t>
      </w:r>
      <w:r>
        <w:rPr>
          <w:sz w:val="24"/>
        </w:rPr>
        <w:t>Beatitudes.”</w:t>
      </w:r>
      <w:r>
        <w:rPr>
          <w:spacing w:val="-4"/>
          <w:sz w:val="24"/>
        </w:rPr>
        <w:t> </w:t>
      </w:r>
      <w:r>
        <w:rPr>
          <w:sz w:val="24"/>
        </w:rPr>
        <w:t>Jesus</w:t>
      </w:r>
      <w:r>
        <w:rPr>
          <w:spacing w:val="-3"/>
          <w:sz w:val="24"/>
        </w:rPr>
        <w:t> </w:t>
      </w:r>
      <w:r>
        <w:rPr>
          <w:sz w:val="24"/>
        </w:rPr>
        <w:t>mentions</w:t>
      </w:r>
      <w:r>
        <w:rPr>
          <w:spacing w:val="-3"/>
          <w:sz w:val="24"/>
        </w:rPr>
        <w:t> </w:t>
      </w:r>
      <w:r>
        <w:rPr>
          <w:sz w:val="24"/>
        </w:rPr>
        <w:t>at</w:t>
      </w:r>
      <w:r>
        <w:rPr>
          <w:spacing w:val="40"/>
          <w:sz w:val="24"/>
        </w:rPr>
        <w:t> </w:t>
      </w:r>
      <w:r>
        <w:rPr>
          <w:color w:val="2B4FA2"/>
          <w:sz w:val="24"/>
          <w:u w:val="single" w:color="2B4FA2"/>
        </w:rPr>
        <w:t>Matthew</w:t>
      </w:r>
      <w:r>
        <w:rPr>
          <w:color w:val="2B4FA2"/>
          <w:spacing w:val="-4"/>
          <w:sz w:val="24"/>
          <w:u w:val="single" w:color="2B4FA2"/>
        </w:rPr>
        <w:t> </w:t>
      </w:r>
      <w:r>
        <w:rPr>
          <w:color w:val="2B4FA2"/>
          <w:sz w:val="24"/>
          <w:u w:val="single" w:color="2B4FA2"/>
        </w:rPr>
        <w:t>5:3-12</w:t>
      </w:r>
      <w:r>
        <w:rPr>
          <w:color w:val="2B4FA2"/>
          <w:spacing w:val="40"/>
          <w:sz w:val="24"/>
        </w:rPr>
        <w:t> </w:t>
      </w:r>
      <w:r>
        <w:rPr>
          <w:sz w:val="24"/>
        </w:rPr>
        <w:t>how</w:t>
      </w:r>
      <w:r>
        <w:rPr>
          <w:spacing w:val="-4"/>
          <w:sz w:val="24"/>
        </w:rPr>
        <w:t> </w:t>
      </w:r>
      <w:r>
        <w:rPr>
          <w:sz w:val="24"/>
        </w:rPr>
        <w:t>the righteous will be blessed:</w:t>
      </w:r>
    </w:p>
    <w:p>
      <w:pPr>
        <w:pStyle w:val="BodyText"/>
        <w:spacing w:before="4"/>
        <w:ind w:left="0"/>
        <w:rPr>
          <w:sz w:val="22"/>
        </w:rPr>
      </w:pPr>
      <w:r>
        <w:rPr/>
        <w:drawing>
          <wp:anchor distT="0" distB="0" distL="0" distR="0" allowOverlap="1" layoutInCell="1" locked="0" behindDoc="1" simplePos="0" relativeHeight="487599104">
            <wp:simplePos x="0" y="0"/>
            <wp:positionH relativeFrom="page">
              <wp:posOffset>1409700</wp:posOffset>
            </wp:positionH>
            <wp:positionV relativeFrom="paragraph">
              <wp:posOffset>178438</wp:posOffset>
            </wp:positionV>
            <wp:extent cx="4991735" cy="3478529"/>
            <wp:effectExtent l="0" t="0" r="0" b="0"/>
            <wp:wrapTopAndBottom/>
            <wp:docPr id="30" name="Image 30" descr="The sermon on the mount. "/>
            <wp:cNvGraphicFramePr>
              <a:graphicFrameLocks/>
            </wp:cNvGraphicFramePr>
            <a:graphic>
              <a:graphicData uri="http://schemas.openxmlformats.org/drawingml/2006/picture">
                <pic:pic>
                  <pic:nvPicPr>
                    <pic:cNvPr id="30" name="Image 30" descr="The sermon on the mount. "/>
                    <pic:cNvPicPr/>
                  </pic:nvPicPr>
                  <pic:blipFill>
                    <a:blip r:embed="rId27" cstate="print"/>
                    <a:stretch>
                      <a:fillRect/>
                    </a:stretch>
                  </pic:blipFill>
                  <pic:spPr>
                    <a:xfrm>
                      <a:off x="0" y="0"/>
                      <a:ext cx="4991735" cy="3478529"/>
                    </a:xfrm>
                    <a:prstGeom prst="rect">
                      <a:avLst/>
                    </a:prstGeom>
                  </pic:spPr>
                </pic:pic>
              </a:graphicData>
            </a:graphic>
          </wp:anchor>
        </w:drawing>
      </w:r>
    </w:p>
    <w:p>
      <w:pPr>
        <w:pStyle w:val="BodyText"/>
        <w:ind w:left="0"/>
        <w:rPr>
          <w:sz w:val="26"/>
        </w:rPr>
      </w:pPr>
    </w:p>
    <w:p>
      <w:pPr>
        <w:pStyle w:val="Heading2"/>
        <w:numPr>
          <w:ilvl w:val="0"/>
          <w:numId w:val="18"/>
        </w:numPr>
        <w:tabs>
          <w:tab w:pos="839" w:val="left" w:leader="none"/>
        </w:tabs>
        <w:spacing w:line="273" w:lineRule="exact" w:before="161" w:after="0"/>
        <w:ind w:left="839" w:right="0" w:hanging="360"/>
        <w:jc w:val="left"/>
        <w:rPr>
          <w:rFonts w:ascii="Symbol" w:hAnsi="Symbol"/>
          <w:b w:val="0"/>
          <w:sz w:val="20"/>
        </w:rPr>
      </w:pPr>
      <w:r>
        <w:rPr/>
        <w:t>Matthew</w:t>
      </w:r>
      <w:r>
        <w:rPr>
          <w:spacing w:val="-3"/>
        </w:rPr>
        <w:t> </w:t>
      </w:r>
      <w:r>
        <w:rPr/>
        <w:t>5:3-12</w:t>
      </w:r>
      <w:r>
        <w:rPr>
          <w:spacing w:val="-2"/>
        </w:rPr>
        <w:t> (WEB):</w:t>
      </w:r>
    </w:p>
    <w:p>
      <w:pPr>
        <w:pStyle w:val="BodyText"/>
        <w:spacing w:line="279" w:lineRule="exact"/>
        <w:ind w:left="840"/>
      </w:pPr>
      <w:r>
        <w:rPr>
          <w:b/>
          <w:position w:val="8"/>
          <w:sz w:val="16"/>
        </w:rPr>
        <w:t>3</w:t>
      </w:r>
      <w:r>
        <w:rPr>
          <w:b/>
          <w:spacing w:val="-1"/>
          <w:position w:val="8"/>
          <w:sz w:val="16"/>
        </w:rPr>
        <w:t> </w:t>
      </w:r>
      <w:r>
        <w:rPr/>
        <w:t>“Blessed</w:t>
      </w:r>
      <w:r>
        <w:rPr>
          <w:spacing w:val="-1"/>
        </w:rPr>
        <w:t> </w:t>
      </w:r>
      <w:r>
        <w:rPr/>
        <w:t>are</w:t>
      </w:r>
      <w:r>
        <w:rPr>
          <w:spacing w:val="-2"/>
        </w:rPr>
        <w:t> </w:t>
      </w:r>
      <w:r>
        <w:rPr/>
        <w:t>the</w:t>
      </w:r>
      <w:r>
        <w:rPr>
          <w:spacing w:val="-2"/>
        </w:rPr>
        <w:t> </w:t>
      </w:r>
      <w:r>
        <w:rPr/>
        <w:t>poor</w:t>
      </w:r>
      <w:r>
        <w:rPr>
          <w:spacing w:val="-2"/>
        </w:rPr>
        <w:t> </w:t>
      </w:r>
      <w:r>
        <w:rPr/>
        <w:t>in</w:t>
      </w:r>
      <w:r>
        <w:rPr>
          <w:spacing w:val="2"/>
        </w:rPr>
        <w:t> </w:t>
      </w:r>
      <w:r>
        <w:rPr>
          <w:spacing w:val="-2"/>
        </w:rPr>
        <w:t>spirit,</w:t>
      </w:r>
    </w:p>
    <w:p>
      <w:pPr>
        <w:pStyle w:val="BodyText"/>
        <w:spacing w:line="273" w:lineRule="exact"/>
        <w:ind w:left="1080"/>
      </w:pPr>
      <w:r>
        <w:rPr/>
        <w:t>for</w:t>
      </w:r>
      <w:r>
        <w:rPr>
          <w:spacing w:val="-4"/>
        </w:rPr>
        <w:t> </w:t>
      </w:r>
      <w:r>
        <w:rPr/>
        <w:t>theirs</w:t>
      </w:r>
      <w:r>
        <w:rPr>
          <w:spacing w:val="-1"/>
        </w:rPr>
        <w:t> </w:t>
      </w:r>
      <w:r>
        <w:rPr/>
        <w:t>is</w:t>
      </w:r>
      <w:r>
        <w:rPr>
          <w:spacing w:val="-1"/>
        </w:rPr>
        <w:t> </w:t>
      </w:r>
      <w:r>
        <w:rPr/>
        <w:t>the</w:t>
      </w:r>
      <w:r>
        <w:rPr>
          <w:spacing w:val="-2"/>
        </w:rPr>
        <w:t> </w:t>
      </w:r>
      <w:r>
        <w:rPr/>
        <w:t>Kingdom</w:t>
      </w:r>
      <w:r>
        <w:rPr>
          <w:spacing w:val="-1"/>
        </w:rPr>
        <w:t> </w:t>
      </w:r>
      <w:r>
        <w:rPr/>
        <w:t>of</w:t>
      </w:r>
      <w:r>
        <w:rPr>
          <w:spacing w:val="-2"/>
        </w:rPr>
        <w:t> </w:t>
      </w:r>
      <w:r>
        <w:rPr/>
        <w:t>Heaven</w:t>
      </w:r>
      <w:r>
        <w:rPr>
          <w:spacing w:val="1"/>
        </w:rPr>
        <w:t> </w:t>
      </w:r>
      <w:r>
        <w:rPr/>
        <w:t>.</w:t>
      </w:r>
      <w:r>
        <w:rPr>
          <w:color w:val="0D5FAD"/>
          <w:u w:val="single" w:color="0D5FAD"/>
        </w:rPr>
        <w:t>Isaiah</w:t>
      </w:r>
      <w:r>
        <w:rPr>
          <w:color w:val="0D5FAD"/>
          <w:spacing w:val="-1"/>
          <w:u w:val="single" w:color="0D5FAD"/>
        </w:rPr>
        <w:t> </w:t>
      </w:r>
      <w:r>
        <w:rPr>
          <w:color w:val="0D5FAD"/>
          <w:u w:val="single" w:color="0D5FAD"/>
        </w:rPr>
        <w:t>57:15</w:t>
      </w:r>
      <w:r>
        <w:rPr/>
        <w:t>; </w:t>
      </w:r>
      <w:r>
        <w:rPr>
          <w:color w:val="0D5FAD"/>
          <w:spacing w:val="-4"/>
          <w:u w:val="single" w:color="0D5FAD"/>
        </w:rPr>
        <w:t>66:2</w:t>
      </w:r>
    </w:p>
    <w:p>
      <w:pPr>
        <w:pStyle w:val="BodyText"/>
        <w:spacing w:line="279" w:lineRule="exact"/>
        <w:ind w:left="840"/>
      </w:pPr>
      <w:r>
        <w:rPr>
          <w:b/>
          <w:position w:val="8"/>
          <w:sz w:val="16"/>
        </w:rPr>
        <w:t>4 </w:t>
      </w:r>
      <w:r>
        <w:rPr/>
        <w:t>Blessed</w:t>
      </w:r>
      <w:r>
        <w:rPr>
          <w:spacing w:val="-2"/>
        </w:rPr>
        <w:t> </w:t>
      </w:r>
      <w:r>
        <w:rPr/>
        <w:t>are</w:t>
      </w:r>
      <w:r>
        <w:rPr>
          <w:spacing w:val="-3"/>
        </w:rPr>
        <w:t> </w:t>
      </w:r>
      <w:r>
        <w:rPr/>
        <w:t>those</w:t>
      </w:r>
      <w:r>
        <w:rPr>
          <w:spacing w:val="-1"/>
        </w:rPr>
        <w:t> </w:t>
      </w:r>
      <w:r>
        <w:rPr/>
        <w:t>who</w:t>
      </w:r>
      <w:r>
        <w:rPr>
          <w:spacing w:val="1"/>
        </w:rPr>
        <w:t> </w:t>
      </w:r>
      <w:r>
        <w:rPr>
          <w:spacing w:val="-2"/>
        </w:rPr>
        <w:t>mourn,</w:t>
      </w:r>
    </w:p>
    <w:p>
      <w:pPr>
        <w:pStyle w:val="BodyText"/>
        <w:ind w:left="1080"/>
      </w:pPr>
      <w:r>
        <w:rPr/>
        <w:t>for</w:t>
      </w:r>
      <w:r>
        <w:rPr>
          <w:spacing w:val="-3"/>
        </w:rPr>
        <w:t> </w:t>
      </w:r>
      <w:r>
        <w:rPr/>
        <w:t>they</w:t>
      </w:r>
      <w:r>
        <w:rPr>
          <w:spacing w:val="-1"/>
        </w:rPr>
        <w:t> </w:t>
      </w:r>
      <w:r>
        <w:rPr/>
        <w:t>shall</w:t>
      </w:r>
      <w:r>
        <w:rPr>
          <w:spacing w:val="-1"/>
        </w:rPr>
        <w:t> </w:t>
      </w:r>
      <w:r>
        <w:rPr/>
        <w:t>be</w:t>
      </w:r>
      <w:r>
        <w:rPr>
          <w:spacing w:val="-3"/>
        </w:rPr>
        <w:t> </w:t>
      </w:r>
      <w:r>
        <w:rPr/>
        <w:t>comforted.</w:t>
      </w:r>
      <w:r>
        <w:rPr>
          <w:spacing w:val="1"/>
        </w:rPr>
        <w:t> </w:t>
      </w:r>
      <w:r>
        <w:rPr>
          <w:color w:val="0D5FAD"/>
          <w:u w:val="single" w:color="0D5FAD"/>
        </w:rPr>
        <w:t>Isaiah</w:t>
      </w:r>
      <w:r>
        <w:rPr>
          <w:color w:val="0D5FAD"/>
          <w:spacing w:val="-1"/>
          <w:u w:val="single" w:color="0D5FAD"/>
        </w:rPr>
        <w:t> </w:t>
      </w:r>
      <w:r>
        <w:rPr>
          <w:color w:val="0D5FAD"/>
          <w:u w:val="single" w:color="0D5FAD"/>
        </w:rPr>
        <w:t>61:2</w:t>
      </w:r>
      <w:r>
        <w:rPr/>
        <w:t>;</w:t>
      </w:r>
      <w:r>
        <w:rPr>
          <w:spacing w:val="-1"/>
        </w:rPr>
        <w:t> </w:t>
      </w:r>
      <w:r>
        <w:rPr>
          <w:color w:val="0D5FAD"/>
          <w:spacing w:val="-2"/>
          <w:u w:val="single" w:color="0D5FAD"/>
        </w:rPr>
        <w:t>66:10</w:t>
      </w:r>
      <w:r>
        <w:rPr>
          <w:spacing w:val="-2"/>
        </w:rPr>
        <w:t>,</w:t>
      </w:r>
      <w:r>
        <w:rPr>
          <w:color w:val="0D5FAD"/>
          <w:spacing w:val="-2"/>
          <w:u w:val="single" w:color="0D5FAD"/>
        </w:rPr>
        <w:t>13</w:t>
      </w:r>
    </w:p>
    <w:p>
      <w:pPr>
        <w:spacing w:after="0"/>
        <w:sectPr>
          <w:pgSz w:w="12240" w:h="15840"/>
          <w:pgMar w:header="0" w:footer="523" w:top="1360" w:bottom="720" w:left="1320" w:right="1320"/>
        </w:sectPr>
      </w:pPr>
    </w:p>
    <w:p>
      <w:pPr>
        <w:pStyle w:val="BodyText"/>
        <w:spacing w:before="74"/>
        <w:ind w:left="840"/>
        <w:jc w:val="both"/>
      </w:pPr>
      <w:r>
        <w:rPr>
          <w:b/>
          <w:position w:val="8"/>
          <w:sz w:val="16"/>
        </w:rPr>
        <w:t>5 </w:t>
      </w:r>
      <w:r>
        <w:rPr/>
        <w:t>Blessed</w:t>
      </w:r>
      <w:r>
        <w:rPr>
          <w:spacing w:val="-1"/>
        </w:rPr>
        <w:t> </w:t>
      </w:r>
      <w:r>
        <w:rPr/>
        <w:t>are</w:t>
      </w:r>
      <w:r>
        <w:rPr>
          <w:spacing w:val="-3"/>
        </w:rPr>
        <w:t> </w:t>
      </w:r>
      <w:r>
        <w:rPr/>
        <w:t>the</w:t>
      </w:r>
      <w:r>
        <w:rPr>
          <w:spacing w:val="-2"/>
        </w:rPr>
        <w:t> gentle,</w:t>
      </w:r>
    </w:p>
    <w:p>
      <w:pPr>
        <w:pStyle w:val="BodyText"/>
        <w:spacing w:line="273" w:lineRule="exact"/>
        <w:ind w:left="1080"/>
        <w:jc w:val="both"/>
      </w:pPr>
      <w:r>
        <w:rPr/>
        <w:t>for</w:t>
      </w:r>
      <w:r>
        <w:rPr>
          <w:spacing w:val="-2"/>
        </w:rPr>
        <w:t> </w:t>
      </w:r>
      <w:r>
        <w:rPr/>
        <w:t>they</w:t>
      </w:r>
      <w:r>
        <w:rPr>
          <w:spacing w:val="-1"/>
        </w:rPr>
        <w:t> </w:t>
      </w:r>
      <w:r>
        <w:rPr/>
        <w:t>shall</w:t>
      </w:r>
      <w:r>
        <w:rPr>
          <w:spacing w:val="-1"/>
        </w:rPr>
        <w:t> </w:t>
      </w:r>
      <w:r>
        <w:rPr/>
        <w:t>inherit</w:t>
      </w:r>
      <w:r>
        <w:rPr>
          <w:spacing w:val="-1"/>
        </w:rPr>
        <w:t> </w:t>
      </w:r>
      <w:r>
        <w:rPr/>
        <w:t>the</w:t>
      </w:r>
      <w:r>
        <w:rPr>
          <w:spacing w:val="-2"/>
        </w:rPr>
        <w:t> </w:t>
      </w:r>
      <w:r>
        <w:rPr/>
        <w:t>earth.</w:t>
      </w:r>
      <w:r>
        <w:rPr>
          <w:vertAlign w:val="superscript"/>
        </w:rPr>
        <w:t>]</w:t>
      </w:r>
      <w:r>
        <w:rPr>
          <w:spacing w:val="-2"/>
          <w:vertAlign w:val="baseline"/>
        </w:rPr>
        <w:t> </w:t>
      </w:r>
      <w:r>
        <w:rPr>
          <w:color w:val="0D5FAD"/>
          <w:u w:val="single" w:color="0D5FAD"/>
          <w:vertAlign w:val="baseline"/>
        </w:rPr>
        <w:t>Psalm</w:t>
      </w:r>
      <w:r>
        <w:rPr>
          <w:color w:val="0D5FAD"/>
          <w:spacing w:val="-1"/>
          <w:u w:val="single" w:color="0D5FAD"/>
          <w:vertAlign w:val="baseline"/>
        </w:rPr>
        <w:t> </w:t>
      </w:r>
      <w:r>
        <w:rPr>
          <w:color w:val="0D5FAD"/>
          <w:spacing w:val="-2"/>
          <w:u w:val="single" w:color="0D5FAD"/>
          <w:vertAlign w:val="baseline"/>
        </w:rPr>
        <w:t>37:11</w:t>
      </w:r>
    </w:p>
    <w:p>
      <w:pPr>
        <w:pStyle w:val="BodyText"/>
        <w:ind w:left="1080" w:right="3045" w:hanging="240"/>
        <w:jc w:val="both"/>
      </w:pPr>
      <w:r>
        <w:rPr>
          <w:b/>
          <w:position w:val="8"/>
          <w:sz w:val="16"/>
        </w:rPr>
        <w:t>6</w:t>
      </w:r>
      <w:r>
        <w:rPr>
          <w:b/>
          <w:spacing w:val="-2"/>
          <w:position w:val="8"/>
          <w:sz w:val="16"/>
        </w:rPr>
        <w:t> </w:t>
      </w:r>
      <w:r>
        <w:rPr/>
        <w:t>Blessed</w:t>
      </w:r>
      <w:r>
        <w:rPr>
          <w:spacing w:val="-5"/>
        </w:rPr>
        <w:t> </w:t>
      </w:r>
      <w:r>
        <w:rPr/>
        <w:t>are</w:t>
      </w:r>
      <w:r>
        <w:rPr>
          <w:spacing w:val="-6"/>
        </w:rPr>
        <w:t> </w:t>
      </w:r>
      <w:r>
        <w:rPr/>
        <w:t>those</w:t>
      </w:r>
      <w:r>
        <w:rPr>
          <w:spacing w:val="-4"/>
        </w:rPr>
        <w:t> </w:t>
      </w:r>
      <w:r>
        <w:rPr/>
        <w:t>who</w:t>
      </w:r>
      <w:r>
        <w:rPr>
          <w:spacing w:val="-5"/>
        </w:rPr>
        <w:t> </w:t>
      </w:r>
      <w:r>
        <w:rPr/>
        <w:t>hunger</w:t>
      </w:r>
      <w:r>
        <w:rPr>
          <w:spacing w:val="-6"/>
        </w:rPr>
        <w:t> </w:t>
      </w:r>
      <w:r>
        <w:rPr/>
        <w:t>and</w:t>
      </w:r>
      <w:r>
        <w:rPr>
          <w:spacing w:val="-5"/>
        </w:rPr>
        <w:t> </w:t>
      </w:r>
      <w:r>
        <w:rPr/>
        <w:t>thirst</w:t>
      </w:r>
      <w:r>
        <w:rPr>
          <w:spacing w:val="-5"/>
        </w:rPr>
        <w:t> </w:t>
      </w:r>
      <w:r>
        <w:rPr/>
        <w:t>for</w:t>
      </w:r>
      <w:r>
        <w:rPr>
          <w:spacing w:val="-4"/>
        </w:rPr>
        <w:t> </w:t>
      </w:r>
      <w:r>
        <w:rPr/>
        <w:t>righteousness, for they shall be filled.</w:t>
      </w:r>
    </w:p>
    <w:p>
      <w:pPr>
        <w:pStyle w:val="BodyText"/>
        <w:spacing w:line="276" w:lineRule="exact"/>
        <w:ind w:left="840"/>
        <w:jc w:val="both"/>
      </w:pPr>
      <w:r>
        <w:rPr>
          <w:b/>
          <w:position w:val="8"/>
          <w:sz w:val="16"/>
        </w:rPr>
        <w:t>7 </w:t>
      </w:r>
      <w:r>
        <w:rPr/>
        <w:t>Blessed</w:t>
      </w:r>
      <w:r>
        <w:rPr>
          <w:spacing w:val="-1"/>
        </w:rPr>
        <w:t> </w:t>
      </w:r>
      <w:r>
        <w:rPr/>
        <w:t>are</w:t>
      </w:r>
      <w:r>
        <w:rPr>
          <w:spacing w:val="-3"/>
        </w:rPr>
        <w:t> </w:t>
      </w:r>
      <w:r>
        <w:rPr/>
        <w:t>the</w:t>
      </w:r>
      <w:r>
        <w:rPr>
          <w:spacing w:val="-2"/>
        </w:rPr>
        <w:t> merciful,</w:t>
      </w:r>
    </w:p>
    <w:p>
      <w:pPr>
        <w:pStyle w:val="BodyText"/>
        <w:spacing w:line="273" w:lineRule="exact"/>
        <w:ind w:left="1080"/>
        <w:jc w:val="both"/>
      </w:pPr>
      <w:r>
        <w:rPr/>
        <w:t>for</w:t>
      </w:r>
      <w:r>
        <w:rPr>
          <w:spacing w:val="-2"/>
        </w:rPr>
        <w:t> </w:t>
      </w:r>
      <w:r>
        <w:rPr/>
        <w:t>they</w:t>
      </w:r>
      <w:r>
        <w:rPr>
          <w:spacing w:val="-1"/>
        </w:rPr>
        <w:t> </w:t>
      </w:r>
      <w:r>
        <w:rPr/>
        <w:t>shall</w:t>
      </w:r>
      <w:r>
        <w:rPr>
          <w:spacing w:val="-1"/>
        </w:rPr>
        <w:t> </w:t>
      </w:r>
      <w:r>
        <w:rPr/>
        <w:t>obtain</w:t>
      </w:r>
      <w:r>
        <w:rPr>
          <w:spacing w:val="-1"/>
        </w:rPr>
        <w:t> </w:t>
      </w:r>
      <w:r>
        <w:rPr>
          <w:spacing w:val="-2"/>
        </w:rPr>
        <w:t>mercy.</w:t>
      </w:r>
    </w:p>
    <w:p>
      <w:pPr>
        <w:pStyle w:val="BodyText"/>
        <w:ind w:left="1080" w:right="5854" w:hanging="240"/>
        <w:jc w:val="both"/>
      </w:pPr>
      <w:r>
        <w:rPr>
          <w:b/>
          <w:position w:val="8"/>
          <w:sz w:val="16"/>
        </w:rPr>
        <w:t>8</w:t>
      </w:r>
      <w:r>
        <w:rPr>
          <w:b/>
          <w:spacing w:val="-4"/>
          <w:position w:val="8"/>
          <w:sz w:val="16"/>
        </w:rPr>
        <w:t> </w:t>
      </w:r>
      <w:r>
        <w:rPr/>
        <w:t>Blessed</w:t>
      </w:r>
      <w:r>
        <w:rPr>
          <w:spacing w:val="-8"/>
        </w:rPr>
        <w:t> </w:t>
      </w:r>
      <w:r>
        <w:rPr/>
        <w:t>are</w:t>
      </w:r>
      <w:r>
        <w:rPr>
          <w:spacing w:val="-9"/>
        </w:rPr>
        <w:t> </w:t>
      </w:r>
      <w:r>
        <w:rPr/>
        <w:t>the</w:t>
      </w:r>
      <w:r>
        <w:rPr>
          <w:spacing w:val="-9"/>
        </w:rPr>
        <w:t> </w:t>
      </w:r>
      <w:r>
        <w:rPr/>
        <w:t>pure</w:t>
      </w:r>
      <w:r>
        <w:rPr>
          <w:spacing w:val="-9"/>
        </w:rPr>
        <w:t> </w:t>
      </w:r>
      <w:r>
        <w:rPr/>
        <w:t>in</w:t>
      </w:r>
      <w:r>
        <w:rPr>
          <w:spacing w:val="-6"/>
        </w:rPr>
        <w:t> </w:t>
      </w:r>
      <w:r>
        <w:rPr/>
        <w:t>heart, for they shall see God.</w:t>
      </w:r>
    </w:p>
    <w:p>
      <w:pPr>
        <w:pStyle w:val="BodyText"/>
        <w:spacing w:line="276" w:lineRule="exact"/>
        <w:ind w:left="840"/>
        <w:jc w:val="both"/>
      </w:pPr>
      <w:r>
        <w:rPr>
          <w:b/>
          <w:position w:val="8"/>
          <w:sz w:val="16"/>
        </w:rPr>
        <w:t>9 </w:t>
      </w:r>
      <w:r>
        <w:rPr/>
        <w:t>Blessed</w:t>
      </w:r>
      <w:r>
        <w:rPr>
          <w:spacing w:val="-1"/>
        </w:rPr>
        <w:t> </w:t>
      </w:r>
      <w:r>
        <w:rPr/>
        <w:t>are</w:t>
      </w:r>
      <w:r>
        <w:rPr>
          <w:spacing w:val="-3"/>
        </w:rPr>
        <w:t> </w:t>
      </w:r>
      <w:r>
        <w:rPr/>
        <w:t>the</w:t>
      </w:r>
      <w:r>
        <w:rPr>
          <w:spacing w:val="-2"/>
        </w:rPr>
        <w:t> peacemakers,</w:t>
      </w:r>
    </w:p>
    <w:p>
      <w:pPr>
        <w:pStyle w:val="BodyText"/>
        <w:spacing w:line="273" w:lineRule="exact"/>
        <w:ind w:left="1080"/>
        <w:jc w:val="both"/>
      </w:pPr>
      <w:r>
        <w:rPr/>
        <w:t>for</w:t>
      </w:r>
      <w:r>
        <w:rPr>
          <w:spacing w:val="-2"/>
        </w:rPr>
        <w:t> </w:t>
      </w:r>
      <w:r>
        <w:rPr/>
        <w:t>they</w:t>
      </w:r>
      <w:r>
        <w:rPr>
          <w:spacing w:val="-1"/>
        </w:rPr>
        <w:t> </w:t>
      </w:r>
      <w:r>
        <w:rPr/>
        <w:t>shall</w:t>
      </w:r>
      <w:r>
        <w:rPr>
          <w:spacing w:val="-1"/>
        </w:rPr>
        <w:t> </w:t>
      </w:r>
      <w:r>
        <w:rPr/>
        <w:t>be</w:t>
      </w:r>
      <w:r>
        <w:rPr>
          <w:spacing w:val="-2"/>
        </w:rPr>
        <w:t> </w:t>
      </w:r>
      <w:r>
        <w:rPr/>
        <w:t>called children</w:t>
      </w:r>
      <w:r>
        <w:rPr>
          <w:spacing w:val="-1"/>
        </w:rPr>
        <w:t> </w:t>
      </w:r>
      <w:r>
        <w:rPr/>
        <w:t>of</w:t>
      </w:r>
      <w:r>
        <w:rPr>
          <w:spacing w:val="-1"/>
        </w:rPr>
        <w:t> </w:t>
      </w:r>
      <w:r>
        <w:rPr>
          <w:spacing w:val="-4"/>
        </w:rPr>
        <w:t>God.</w:t>
      </w:r>
    </w:p>
    <w:p>
      <w:pPr>
        <w:pStyle w:val="BodyText"/>
        <w:ind w:left="1080" w:right="1975" w:hanging="240"/>
        <w:jc w:val="both"/>
      </w:pPr>
      <w:r>
        <w:rPr>
          <w:b/>
          <w:position w:val="8"/>
          <w:sz w:val="16"/>
        </w:rPr>
        <w:t>10</w:t>
      </w:r>
      <w:r>
        <w:rPr>
          <w:b/>
          <w:spacing w:val="-4"/>
          <w:position w:val="8"/>
          <w:sz w:val="16"/>
        </w:rPr>
        <w:t> </w:t>
      </w:r>
      <w:r>
        <w:rPr/>
        <w:t>Blessed</w:t>
      </w:r>
      <w:r>
        <w:rPr>
          <w:spacing w:val="-4"/>
        </w:rPr>
        <w:t> </w:t>
      </w:r>
      <w:r>
        <w:rPr/>
        <w:t>are</w:t>
      </w:r>
      <w:r>
        <w:rPr>
          <w:spacing w:val="-5"/>
        </w:rPr>
        <w:t> </w:t>
      </w:r>
      <w:r>
        <w:rPr/>
        <w:t>those</w:t>
      </w:r>
      <w:r>
        <w:rPr>
          <w:spacing w:val="-5"/>
        </w:rPr>
        <w:t> </w:t>
      </w:r>
      <w:r>
        <w:rPr/>
        <w:t>who</w:t>
      </w:r>
      <w:r>
        <w:rPr>
          <w:spacing w:val="-3"/>
        </w:rPr>
        <w:t> </w:t>
      </w:r>
      <w:r>
        <w:rPr/>
        <w:t>have</w:t>
      </w:r>
      <w:r>
        <w:rPr>
          <w:spacing w:val="-5"/>
        </w:rPr>
        <w:t> </w:t>
      </w:r>
      <w:r>
        <w:rPr/>
        <w:t>been</w:t>
      </w:r>
      <w:r>
        <w:rPr>
          <w:spacing w:val="-4"/>
        </w:rPr>
        <w:t> </w:t>
      </w:r>
      <w:r>
        <w:rPr/>
        <w:t>persecuted</w:t>
      </w:r>
      <w:r>
        <w:rPr>
          <w:spacing w:val="-4"/>
        </w:rPr>
        <w:t> </w:t>
      </w:r>
      <w:r>
        <w:rPr/>
        <w:t>for</w:t>
      </w:r>
      <w:r>
        <w:rPr>
          <w:spacing w:val="-3"/>
        </w:rPr>
        <w:t> </w:t>
      </w:r>
      <w:r>
        <w:rPr/>
        <w:t>righteousness’</w:t>
      </w:r>
      <w:r>
        <w:rPr>
          <w:spacing w:val="-5"/>
        </w:rPr>
        <w:t> </w:t>
      </w:r>
      <w:r>
        <w:rPr/>
        <w:t>sake, for theirs is the Kingdom of Heaven.</w:t>
      </w:r>
    </w:p>
    <w:p>
      <w:pPr>
        <w:pStyle w:val="BodyText"/>
        <w:spacing w:line="237" w:lineRule="auto"/>
        <w:ind w:left="840" w:right="480"/>
        <w:jc w:val="both"/>
      </w:pPr>
      <w:r>
        <w:rPr>
          <w:b/>
          <w:position w:val="8"/>
          <w:sz w:val="16"/>
        </w:rPr>
        <w:t>11</w:t>
      </w:r>
      <w:r>
        <w:rPr>
          <w:b/>
          <w:spacing w:val="-3"/>
          <w:position w:val="8"/>
          <w:sz w:val="16"/>
        </w:rPr>
        <w:t> </w:t>
      </w:r>
      <w:r>
        <w:rPr/>
        <w:t>“Blessed</w:t>
      </w:r>
      <w:r>
        <w:rPr>
          <w:spacing w:val="-3"/>
        </w:rPr>
        <w:t> </w:t>
      </w:r>
      <w:r>
        <w:rPr/>
        <w:t>are</w:t>
      </w:r>
      <w:r>
        <w:rPr>
          <w:spacing w:val="-4"/>
        </w:rPr>
        <w:t> </w:t>
      </w:r>
      <w:r>
        <w:rPr/>
        <w:t>you</w:t>
      </w:r>
      <w:r>
        <w:rPr>
          <w:spacing w:val="-3"/>
        </w:rPr>
        <w:t> </w:t>
      </w:r>
      <w:r>
        <w:rPr/>
        <w:t>when</w:t>
      </w:r>
      <w:r>
        <w:rPr>
          <w:spacing w:val="-1"/>
        </w:rPr>
        <w:t> </w:t>
      </w:r>
      <w:r>
        <w:rPr/>
        <w:t>people</w:t>
      </w:r>
      <w:r>
        <w:rPr>
          <w:spacing w:val="-4"/>
        </w:rPr>
        <w:t> </w:t>
      </w:r>
      <w:r>
        <w:rPr/>
        <w:t>reproach</w:t>
      </w:r>
      <w:r>
        <w:rPr>
          <w:spacing w:val="-3"/>
        </w:rPr>
        <w:t> </w:t>
      </w:r>
      <w:r>
        <w:rPr/>
        <w:t>you,</w:t>
      </w:r>
      <w:r>
        <w:rPr>
          <w:spacing w:val="-3"/>
        </w:rPr>
        <w:t> </w:t>
      </w:r>
      <w:r>
        <w:rPr/>
        <w:t>persecute</w:t>
      </w:r>
      <w:r>
        <w:rPr>
          <w:spacing w:val="-4"/>
        </w:rPr>
        <w:t> </w:t>
      </w:r>
      <w:r>
        <w:rPr/>
        <w:t>you,</w:t>
      </w:r>
      <w:r>
        <w:rPr>
          <w:spacing w:val="-3"/>
        </w:rPr>
        <w:t> </w:t>
      </w:r>
      <w:r>
        <w:rPr/>
        <w:t>and</w:t>
      </w:r>
      <w:r>
        <w:rPr>
          <w:spacing w:val="-3"/>
        </w:rPr>
        <w:t> </w:t>
      </w:r>
      <w:r>
        <w:rPr/>
        <w:t>say</w:t>
      </w:r>
      <w:r>
        <w:rPr>
          <w:spacing w:val="-3"/>
        </w:rPr>
        <w:t> </w:t>
      </w:r>
      <w:r>
        <w:rPr/>
        <w:t>all</w:t>
      </w:r>
      <w:r>
        <w:rPr>
          <w:spacing w:val="-3"/>
        </w:rPr>
        <w:t> </w:t>
      </w:r>
      <w:r>
        <w:rPr/>
        <w:t>kinds</w:t>
      </w:r>
      <w:r>
        <w:rPr>
          <w:spacing w:val="-3"/>
        </w:rPr>
        <w:t> </w:t>
      </w:r>
      <w:r>
        <w:rPr/>
        <w:t>of</w:t>
      </w:r>
      <w:r>
        <w:rPr>
          <w:spacing w:val="-4"/>
        </w:rPr>
        <w:t> </w:t>
      </w:r>
      <w:r>
        <w:rPr/>
        <w:t>evil against you falsely, for my sake. </w:t>
      </w:r>
      <w:r>
        <w:rPr>
          <w:b/>
          <w:position w:val="8"/>
          <w:sz w:val="16"/>
        </w:rPr>
        <w:t>12 </w:t>
      </w:r>
      <w:r>
        <w:rPr/>
        <w:t>Rejoice, and be exceedingly glad, for great is your reward in heaven. For that is how they persecuted the prophets who were before you.</w:t>
      </w:r>
    </w:p>
    <w:p>
      <w:pPr>
        <w:pStyle w:val="BodyText"/>
        <w:ind w:left="0"/>
        <w:rPr>
          <w:sz w:val="26"/>
        </w:rPr>
      </w:pPr>
    </w:p>
    <w:p>
      <w:pPr>
        <w:pStyle w:val="BodyText"/>
        <w:ind w:left="0"/>
        <w:rPr>
          <w:sz w:val="26"/>
        </w:rPr>
      </w:pPr>
    </w:p>
    <w:p>
      <w:pPr>
        <w:pStyle w:val="BodyText"/>
        <w:spacing w:before="227"/>
        <w:ind w:right="161"/>
      </w:pPr>
      <w:r>
        <w:rPr/>
        <w:t>When Jesus was talking to his disciples about the “conclusion of the system of things,” he was referring,</w:t>
      </w:r>
      <w:r>
        <w:rPr>
          <w:spacing w:val="-2"/>
        </w:rPr>
        <w:t> </w:t>
      </w:r>
      <w:r>
        <w:rPr/>
        <w:t>in</w:t>
      </w:r>
      <w:r>
        <w:rPr>
          <w:spacing w:val="-2"/>
        </w:rPr>
        <w:t> </w:t>
      </w:r>
      <w:r>
        <w:rPr/>
        <w:t>large</w:t>
      </w:r>
      <w:r>
        <w:rPr>
          <w:spacing w:val="-3"/>
        </w:rPr>
        <w:t> </w:t>
      </w:r>
      <w:r>
        <w:rPr/>
        <w:t>part,</w:t>
      </w:r>
      <w:r>
        <w:rPr>
          <w:spacing w:val="-2"/>
        </w:rPr>
        <w:t> </w:t>
      </w:r>
      <w:r>
        <w:rPr/>
        <w:t>to two</w:t>
      </w:r>
      <w:r>
        <w:rPr>
          <w:spacing w:val="-2"/>
        </w:rPr>
        <w:t> </w:t>
      </w:r>
      <w:r>
        <w:rPr/>
        <w:t>different</w:t>
      </w:r>
      <w:r>
        <w:rPr>
          <w:spacing w:val="-2"/>
        </w:rPr>
        <w:t> </w:t>
      </w:r>
      <w:r>
        <w:rPr/>
        <w:t>time</w:t>
      </w:r>
      <w:r>
        <w:rPr>
          <w:spacing w:val="-3"/>
        </w:rPr>
        <w:t> </w:t>
      </w:r>
      <w:r>
        <w:rPr/>
        <w:t>periods</w:t>
      </w:r>
      <w:r>
        <w:rPr>
          <w:spacing w:val="-2"/>
        </w:rPr>
        <w:t> </w:t>
      </w:r>
      <w:r>
        <w:rPr/>
        <w:t>that</w:t>
      </w:r>
      <w:r>
        <w:rPr>
          <w:spacing w:val="-2"/>
        </w:rPr>
        <w:t> </w:t>
      </w:r>
      <w:r>
        <w:rPr/>
        <w:t>the</w:t>
      </w:r>
      <w:r>
        <w:rPr>
          <w:spacing w:val="-3"/>
        </w:rPr>
        <w:t> </w:t>
      </w:r>
      <w:r>
        <w:rPr/>
        <w:t>king</w:t>
      </w:r>
      <w:r>
        <w:rPr>
          <w:spacing w:val="-2"/>
        </w:rPr>
        <w:t> </w:t>
      </w:r>
      <w:r>
        <w:rPr/>
        <w:t>of</w:t>
      </w:r>
      <w:r>
        <w:rPr>
          <w:spacing w:val="-3"/>
        </w:rPr>
        <w:t> </w:t>
      </w:r>
      <w:r>
        <w:rPr/>
        <w:t>the</w:t>
      </w:r>
      <w:r>
        <w:rPr>
          <w:spacing w:val="-3"/>
        </w:rPr>
        <w:t> </w:t>
      </w:r>
      <w:r>
        <w:rPr/>
        <w:t>North</w:t>
      </w:r>
      <w:r>
        <w:rPr>
          <w:spacing w:val="-3"/>
        </w:rPr>
        <w:t> </w:t>
      </w:r>
      <w:r>
        <w:rPr/>
        <w:t>was</w:t>
      </w:r>
      <w:r>
        <w:rPr>
          <w:spacing w:val="-2"/>
        </w:rPr>
        <w:t> </w:t>
      </w:r>
      <w:r>
        <w:rPr/>
        <w:t>to</w:t>
      </w:r>
      <w:r>
        <w:rPr>
          <w:spacing w:val="-2"/>
        </w:rPr>
        <w:t> </w:t>
      </w:r>
      <w:r>
        <w:rPr/>
        <w:t>war</w:t>
      </w:r>
      <w:r>
        <w:rPr>
          <w:spacing w:val="-1"/>
        </w:rPr>
        <w:t> </w:t>
      </w:r>
      <w:r>
        <w:rPr/>
        <w:t>against Jerusalem. If the first period of war was tangible, why wouldn’t the second one be too? Both are dealing with the real physical city. The signs to watch out for relied on the one physical thing that would be able to be identified throughout the ages from Daniel’s time to our day – The old city of Jerusalem. Just as the first period of war was real between Jerusalem and the king of the North played by Rome, the second period of war will be real too between Jerusalem and the future role-player of the king of the North.</w:t>
      </w:r>
    </w:p>
    <w:p>
      <w:pPr>
        <w:pStyle w:val="BodyText"/>
        <w:spacing w:before="5"/>
        <w:ind w:left="0"/>
      </w:pPr>
    </w:p>
    <w:p>
      <w:pPr>
        <w:pStyle w:val="BodyText"/>
        <w:ind w:right="143"/>
      </w:pPr>
      <w:r>
        <w:rPr/>
        <w:t>Jesus</w:t>
      </w:r>
      <w:r>
        <w:rPr>
          <w:spacing w:val="-3"/>
        </w:rPr>
        <w:t> </w:t>
      </w:r>
      <w:r>
        <w:rPr/>
        <w:t>showed</w:t>
      </w:r>
      <w:r>
        <w:rPr>
          <w:spacing w:val="-3"/>
        </w:rPr>
        <w:t> </w:t>
      </w:r>
      <w:r>
        <w:rPr/>
        <w:t>how</w:t>
      </w:r>
      <w:r>
        <w:rPr>
          <w:spacing w:val="-4"/>
        </w:rPr>
        <w:t> </w:t>
      </w:r>
      <w:r>
        <w:rPr/>
        <w:t>God’s</w:t>
      </w:r>
      <w:r>
        <w:rPr>
          <w:spacing w:val="-1"/>
        </w:rPr>
        <w:t> </w:t>
      </w:r>
      <w:r>
        <w:rPr/>
        <w:t>people</w:t>
      </w:r>
      <w:r>
        <w:rPr>
          <w:spacing w:val="-4"/>
        </w:rPr>
        <w:t> </w:t>
      </w:r>
      <w:r>
        <w:rPr/>
        <w:t>would</w:t>
      </w:r>
      <w:r>
        <w:rPr>
          <w:spacing w:val="-3"/>
        </w:rPr>
        <w:t> </w:t>
      </w:r>
      <w:r>
        <w:rPr/>
        <w:t>undergo</w:t>
      </w:r>
      <w:r>
        <w:rPr>
          <w:spacing w:val="-3"/>
        </w:rPr>
        <w:t> </w:t>
      </w:r>
      <w:r>
        <w:rPr/>
        <w:t>suffering</w:t>
      </w:r>
      <w:r>
        <w:rPr>
          <w:spacing w:val="-3"/>
        </w:rPr>
        <w:t> </w:t>
      </w:r>
      <w:r>
        <w:rPr/>
        <w:t>by</w:t>
      </w:r>
      <w:r>
        <w:rPr>
          <w:spacing w:val="-3"/>
        </w:rPr>
        <w:t> </w:t>
      </w:r>
      <w:r>
        <w:rPr/>
        <w:t>the</w:t>
      </w:r>
      <w:r>
        <w:rPr>
          <w:spacing w:val="-4"/>
        </w:rPr>
        <w:t> </w:t>
      </w:r>
      <w:r>
        <w:rPr/>
        <w:t>king</w:t>
      </w:r>
      <w:r>
        <w:rPr>
          <w:spacing w:val="-3"/>
        </w:rPr>
        <w:t> </w:t>
      </w:r>
      <w:r>
        <w:rPr/>
        <w:t>of</w:t>
      </w:r>
      <w:r>
        <w:rPr>
          <w:spacing w:val="-4"/>
        </w:rPr>
        <w:t> </w:t>
      </w:r>
      <w:r>
        <w:rPr/>
        <w:t>the</w:t>
      </w:r>
      <w:r>
        <w:rPr>
          <w:spacing w:val="-4"/>
        </w:rPr>
        <w:t> </w:t>
      </w:r>
      <w:r>
        <w:rPr/>
        <w:t>North</w:t>
      </w:r>
      <w:r>
        <w:rPr>
          <w:spacing w:val="-4"/>
        </w:rPr>
        <w:t> </w:t>
      </w:r>
      <w:r>
        <w:rPr/>
        <w:t>before</w:t>
      </w:r>
      <w:r>
        <w:rPr>
          <w:spacing w:val="-4"/>
        </w:rPr>
        <w:t> </w:t>
      </w:r>
      <w:r>
        <w:rPr/>
        <w:t>the arrival of the kingdom in </w:t>
      </w:r>
      <w:r>
        <w:rPr>
          <w:color w:val="2B4FA2"/>
          <w:u w:val="single" w:color="2B4FA2"/>
        </w:rPr>
        <w:t>Matt. 24:9-10</w:t>
      </w:r>
      <w:r>
        <w:rPr/>
        <w:t>; </w:t>
      </w:r>
      <w:r>
        <w:rPr>
          <w:color w:val="2B4FA2"/>
          <w:u w:val="single" w:color="2B4FA2"/>
        </w:rPr>
        <w:t>Mark 13:9,12-13</w:t>
      </w:r>
      <w:r>
        <w:rPr/>
        <w:t>; </w:t>
      </w:r>
      <w:r>
        <w:rPr>
          <w:color w:val="2B4FA2"/>
          <w:u w:val="single" w:color="2B4FA2"/>
        </w:rPr>
        <w:t>Luke 21:12-17</w:t>
      </w:r>
      <w:r>
        <w:rPr/>
        <w:t>. This is shown</w:t>
      </w:r>
    </w:p>
    <w:p>
      <w:pPr>
        <w:pStyle w:val="BodyText"/>
      </w:pPr>
      <w:r>
        <w:rPr/>
        <w:t>in</w:t>
      </w:r>
      <w:r>
        <w:rPr>
          <w:spacing w:val="-1"/>
        </w:rPr>
        <w:t> </w:t>
      </w:r>
      <w:r>
        <w:rPr>
          <w:color w:val="2B4FA2"/>
          <w:u w:val="single" w:color="2B4FA2"/>
        </w:rPr>
        <w:t>Daniel</w:t>
      </w:r>
      <w:r>
        <w:rPr>
          <w:color w:val="2B4FA2"/>
          <w:spacing w:val="-1"/>
          <w:u w:val="single" w:color="2B4FA2"/>
        </w:rPr>
        <w:t> </w:t>
      </w:r>
      <w:r>
        <w:rPr>
          <w:color w:val="2B4FA2"/>
          <w:u w:val="single" w:color="2B4FA2"/>
        </w:rPr>
        <w:t>11:32-35</w:t>
      </w:r>
      <w:r>
        <w:rPr>
          <w:color w:val="2B4FA2"/>
          <w:spacing w:val="-2"/>
        </w:rPr>
        <w:t> </w:t>
      </w:r>
      <w:r>
        <w:rPr/>
        <w:t>and</w:t>
      </w:r>
      <w:r>
        <w:rPr>
          <w:spacing w:val="-1"/>
        </w:rPr>
        <w:t> </w:t>
      </w:r>
      <w:r>
        <w:rPr>
          <w:color w:val="2B4FA2"/>
          <w:u w:val="single" w:color="2B4FA2"/>
        </w:rPr>
        <w:t>Revelation</w:t>
      </w:r>
      <w:r>
        <w:rPr>
          <w:color w:val="2B4FA2"/>
          <w:spacing w:val="-1"/>
          <w:u w:val="single" w:color="2B4FA2"/>
        </w:rPr>
        <w:t> </w:t>
      </w:r>
      <w:r>
        <w:rPr>
          <w:color w:val="2B4FA2"/>
          <w:spacing w:val="-2"/>
          <w:u w:val="single" w:color="2B4FA2"/>
        </w:rPr>
        <w:t>11:2</w:t>
      </w:r>
      <w:r>
        <w:rPr>
          <w:spacing w:val="-2"/>
        </w:rPr>
        <w:t>.</w:t>
      </w:r>
    </w:p>
    <w:p>
      <w:pPr>
        <w:pStyle w:val="BodyText"/>
        <w:spacing w:before="4"/>
        <w:ind w:left="0"/>
        <w:rPr>
          <w:sz w:val="16"/>
        </w:rPr>
      </w:pPr>
    </w:p>
    <w:p>
      <w:pPr>
        <w:pStyle w:val="ListParagraph"/>
        <w:numPr>
          <w:ilvl w:val="0"/>
          <w:numId w:val="18"/>
        </w:numPr>
        <w:tabs>
          <w:tab w:pos="840" w:val="left" w:leader="none"/>
        </w:tabs>
        <w:spacing w:line="240" w:lineRule="auto" w:before="90" w:after="0"/>
        <w:ind w:left="840" w:right="537" w:hanging="360"/>
        <w:jc w:val="left"/>
        <w:rPr>
          <w:rFonts w:ascii="Symbol" w:hAnsi="Symbol"/>
          <w:sz w:val="20"/>
        </w:rPr>
      </w:pPr>
      <w:r>
        <w:rPr>
          <w:color w:val="2B4FA2"/>
          <w:sz w:val="24"/>
          <w:u w:val="single" w:color="2B4FA2"/>
        </w:rPr>
        <w:t>Daniel</w:t>
      </w:r>
      <w:r>
        <w:rPr>
          <w:color w:val="2B4FA2"/>
          <w:spacing w:val="-3"/>
          <w:sz w:val="24"/>
          <w:u w:val="single" w:color="2B4FA2"/>
        </w:rPr>
        <w:t> </w:t>
      </w:r>
      <w:r>
        <w:rPr>
          <w:color w:val="2B4FA2"/>
          <w:sz w:val="24"/>
          <w:u w:val="single" w:color="2B4FA2"/>
        </w:rPr>
        <w:t>12:7</w:t>
      </w:r>
      <w:r>
        <w:rPr>
          <w:color w:val="2B4FA2"/>
          <w:spacing w:val="-3"/>
          <w:sz w:val="24"/>
        </w:rPr>
        <w:t> </w:t>
      </w:r>
      <w:r>
        <w:rPr>
          <w:sz w:val="24"/>
        </w:rPr>
        <w:t>shows</w:t>
      </w:r>
      <w:r>
        <w:rPr>
          <w:spacing w:val="-3"/>
          <w:sz w:val="24"/>
        </w:rPr>
        <w:t> </w:t>
      </w:r>
      <w:r>
        <w:rPr>
          <w:sz w:val="24"/>
        </w:rPr>
        <w:t>that</w:t>
      </w:r>
      <w:r>
        <w:rPr>
          <w:spacing w:val="-3"/>
          <w:sz w:val="24"/>
        </w:rPr>
        <w:t> </w:t>
      </w:r>
      <w:r>
        <w:rPr>
          <w:sz w:val="24"/>
        </w:rPr>
        <w:t>the</w:t>
      </w:r>
      <w:r>
        <w:rPr>
          <w:spacing w:val="-4"/>
          <w:sz w:val="24"/>
        </w:rPr>
        <w:t> </w:t>
      </w:r>
      <w:r>
        <w:rPr>
          <w:sz w:val="24"/>
        </w:rPr>
        <w:t>suffering</w:t>
      </w:r>
      <w:r>
        <w:rPr>
          <w:spacing w:val="-3"/>
          <w:sz w:val="24"/>
        </w:rPr>
        <w:t> </w:t>
      </w:r>
      <w:r>
        <w:rPr>
          <w:sz w:val="24"/>
        </w:rPr>
        <w:t>and</w:t>
      </w:r>
      <w:r>
        <w:rPr>
          <w:spacing w:val="-3"/>
          <w:sz w:val="24"/>
        </w:rPr>
        <w:t> </w:t>
      </w:r>
      <w:r>
        <w:rPr>
          <w:sz w:val="24"/>
        </w:rPr>
        <w:t>whitening/cleansing</w:t>
      </w:r>
      <w:r>
        <w:rPr>
          <w:spacing w:val="-3"/>
          <w:sz w:val="24"/>
        </w:rPr>
        <w:t> </w:t>
      </w:r>
      <w:r>
        <w:rPr>
          <w:sz w:val="24"/>
        </w:rPr>
        <w:t>would</w:t>
      </w:r>
      <w:r>
        <w:rPr>
          <w:spacing w:val="-3"/>
          <w:sz w:val="24"/>
        </w:rPr>
        <w:t> </w:t>
      </w:r>
      <w:r>
        <w:rPr>
          <w:sz w:val="24"/>
        </w:rPr>
        <w:t>last</w:t>
      </w:r>
      <w:r>
        <w:rPr>
          <w:spacing w:val="-3"/>
          <w:sz w:val="24"/>
        </w:rPr>
        <w:t> </w:t>
      </w:r>
      <w:r>
        <w:rPr>
          <w:sz w:val="24"/>
        </w:rPr>
        <w:t>for</w:t>
      </w:r>
      <w:r>
        <w:rPr>
          <w:spacing w:val="-4"/>
          <w:sz w:val="24"/>
        </w:rPr>
        <w:t> </w:t>
      </w:r>
      <w:r>
        <w:rPr>
          <w:sz w:val="24"/>
        </w:rPr>
        <w:t>3.5</w:t>
      </w:r>
      <w:r>
        <w:rPr>
          <w:spacing w:val="-3"/>
          <w:sz w:val="24"/>
        </w:rPr>
        <w:t> </w:t>
      </w:r>
      <w:r>
        <w:rPr>
          <w:sz w:val="24"/>
        </w:rPr>
        <w:t>times (3.5 years).</w:t>
      </w:r>
    </w:p>
    <w:p>
      <w:pPr>
        <w:pStyle w:val="ListParagraph"/>
        <w:numPr>
          <w:ilvl w:val="0"/>
          <w:numId w:val="18"/>
        </w:numPr>
        <w:tabs>
          <w:tab w:pos="840" w:val="left" w:leader="none"/>
        </w:tabs>
        <w:spacing w:line="240" w:lineRule="auto" w:before="0" w:after="0"/>
        <w:ind w:left="840" w:right="240" w:hanging="360"/>
        <w:jc w:val="left"/>
        <w:rPr>
          <w:rFonts w:ascii="Symbol" w:hAnsi="Symbol"/>
          <w:sz w:val="20"/>
        </w:rPr>
      </w:pPr>
      <w:r>
        <w:rPr>
          <w:sz w:val="24"/>
        </w:rPr>
        <w:t>Part</w:t>
      </w:r>
      <w:r>
        <w:rPr>
          <w:spacing w:val="-3"/>
          <w:sz w:val="24"/>
        </w:rPr>
        <w:t> </w:t>
      </w:r>
      <w:r>
        <w:rPr>
          <w:sz w:val="24"/>
        </w:rPr>
        <w:t>of</w:t>
      </w:r>
      <w:r>
        <w:rPr>
          <w:spacing w:val="-4"/>
          <w:sz w:val="24"/>
        </w:rPr>
        <w:t> </w:t>
      </w:r>
      <w:r>
        <w:rPr>
          <w:sz w:val="24"/>
        </w:rPr>
        <w:t>the</w:t>
      </w:r>
      <w:r>
        <w:rPr>
          <w:spacing w:val="-4"/>
          <w:sz w:val="24"/>
        </w:rPr>
        <w:t> </w:t>
      </w:r>
      <w:r>
        <w:rPr>
          <w:sz w:val="24"/>
        </w:rPr>
        <w:t>suffering</w:t>
      </w:r>
      <w:r>
        <w:rPr>
          <w:spacing w:val="-3"/>
          <w:sz w:val="24"/>
        </w:rPr>
        <w:t> </w:t>
      </w:r>
      <w:r>
        <w:rPr>
          <w:sz w:val="24"/>
        </w:rPr>
        <w:t>would</w:t>
      </w:r>
      <w:r>
        <w:rPr>
          <w:spacing w:val="-3"/>
          <w:sz w:val="24"/>
        </w:rPr>
        <w:t> </w:t>
      </w:r>
      <w:r>
        <w:rPr>
          <w:sz w:val="24"/>
        </w:rPr>
        <w:t>involve</w:t>
      </w:r>
      <w:r>
        <w:rPr>
          <w:spacing w:val="-4"/>
          <w:sz w:val="24"/>
        </w:rPr>
        <w:t> </w:t>
      </w:r>
      <w:r>
        <w:rPr>
          <w:sz w:val="24"/>
        </w:rPr>
        <w:t>the</w:t>
      </w:r>
      <w:r>
        <w:rPr>
          <w:spacing w:val="-4"/>
          <w:sz w:val="24"/>
        </w:rPr>
        <w:t> </w:t>
      </w:r>
      <w:r>
        <w:rPr>
          <w:sz w:val="24"/>
        </w:rPr>
        <w:t>court</w:t>
      </w:r>
      <w:r>
        <w:rPr>
          <w:spacing w:val="-3"/>
          <w:sz w:val="24"/>
        </w:rPr>
        <w:t> </w:t>
      </w:r>
      <w:r>
        <w:rPr>
          <w:sz w:val="24"/>
        </w:rPr>
        <w:t>system,</w:t>
      </w:r>
      <w:r>
        <w:rPr>
          <w:spacing w:val="-3"/>
          <w:sz w:val="24"/>
        </w:rPr>
        <w:t> </w:t>
      </w:r>
      <w:r>
        <w:rPr>
          <w:sz w:val="24"/>
        </w:rPr>
        <w:t>as</w:t>
      </w:r>
      <w:r>
        <w:rPr>
          <w:spacing w:val="-3"/>
          <w:sz w:val="24"/>
        </w:rPr>
        <w:t> </w:t>
      </w:r>
      <w:r>
        <w:rPr>
          <w:sz w:val="24"/>
        </w:rPr>
        <w:t>brought</w:t>
      </w:r>
      <w:r>
        <w:rPr>
          <w:spacing w:val="-3"/>
          <w:sz w:val="24"/>
        </w:rPr>
        <w:t> </w:t>
      </w:r>
      <w:r>
        <w:rPr>
          <w:sz w:val="24"/>
        </w:rPr>
        <w:t>out</w:t>
      </w:r>
      <w:r>
        <w:rPr>
          <w:spacing w:val="-3"/>
          <w:sz w:val="24"/>
        </w:rPr>
        <w:t> </w:t>
      </w:r>
      <w:r>
        <w:rPr>
          <w:sz w:val="24"/>
        </w:rPr>
        <w:t>by</w:t>
      </w:r>
      <w:r>
        <w:rPr>
          <w:spacing w:val="-3"/>
          <w:sz w:val="24"/>
        </w:rPr>
        <w:t> </w:t>
      </w:r>
      <w:r>
        <w:rPr>
          <w:sz w:val="24"/>
        </w:rPr>
        <w:t>Jesus</w:t>
      </w:r>
      <w:r>
        <w:rPr>
          <w:spacing w:val="-3"/>
          <w:sz w:val="24"/>
        </w:rPr>
        <w:t> </w:t>
      </w:r>
      <w:r>
        <w:rPr>
          <w:sz w:val="24"/>
        </w:rPr>
        <w:t>in</w:t>
      </w:r>
      <w:r>
        <w:rPr>
          <w:spacing w:val="-3"/>
          <w:sz w:val="24"/>
        </w:rPr>
        <w:t> </w:t>
      </w:r>
      <w:r>
        <w:rPr>
          <w:color w:val="2B4FA2"/>
          <w:sz w:val="24"/>
          <w:u w:val="single" w:color="2B4FA2"/>
        </w:rPr>
        <w:t>Matthew</w:t>
      </w:r>
      <w:r>
        <w:rPr>
          <w:color w:val="2B4FA2"/>
          <w:sz w:val="24"/>
        </w:rPr>
        <w:t> </w:t>
      </w:r>
      <w:r>
        <w:rPr>
          <w:color w:val="2B4FA2"/>
          <w:sz w:val="24"/>
          <w:u w:val="single" w:color="2B4FA2"/>
        </w:rPr>
        <w:t>24:9</w:t>
      </w:r>
      <w:r>
        <w:rPr>
          <w:sz w:val="24"/>
        </w:rPr>
        <w:t>; </w:t>
      </w:r>
      <w:r>
        <w:rPr>
          <w:color w:val="2B4FA2"/>
          <w:sz w:val="24"/>
          <w:u w:val="single" w:color="2B4FA2"/>
        </w:rPr>
        <w:t>Mark 13:9</w:t>
      </w:r>
      <w:r>
        <w:rPr>
          <w:sz w:val="24"/>
        </w:rPr>
        <w:t>; and </w:t>
      </w:r>
      <w:r>
        <w:rPr>
          <w:color w:val="2B4FA2"/>
          <w:sz w:val="24"/>
          <w:u w:val="single" w:color="2B4FA2"/>
        </w:rPr>
        <w:t>Luke 21:12-15</w:t>
      </w:r>
    </w:p>
    <w:p>
      <w:pPr>
        <w:pStyle w:val="ListParagraph"/>
        <w:numPr>
          <w:ilvl w:val="0"/>
          <w:numId w:val="18"/>
        </w:numPr>
        <w:tabs>
          <w:tab w:pos="840" w:val="left" w:leader="none"/>
        </w:tabs>
        <w:spacing w:line="240" w:lineRule="auto" w:before="0" w:after="0"/>
        <w:ind w:left="840" w:right="475" w:hanging="360"/>
        <w:jc w:val="both"/>
        <w:rPr>
          <w:rFonts w:ascii="Symbol" w:hAnsi="Symbol"/>
          <w:sz w:val="20"/>
        </w:rPr>
      </w:pPr>
      <w:r>
        <w:rPr>
          <w:sz w:val="24"/>
        </w:rPr>
        <w:t>The king of the North who is also illustrated as a “horn,” in Daniel chapter 7, uses the legal</w:t>
      </w:r>
      <w:r>
        <w:rPr>
          <w:spacing w:val="-3"/>
          <w:sz w:val="24"/>
        </w:rPr>
        <w:t> </w:t>
      </w:r>
      <w:r>
        <w:rPr>
          <w:sz w:val="24"/>
        </w:rPr>
        <w:t>system</w:t>
      </w:r>
      <w:r>
        <w:rPr>
          <w:spacing w:val="-3"/>
          <w:sz w:val="24"/>
        </w:rPr>
        <w:t> </w:t>
      </w:r>
      <w:r>
        <w:rPr>
          <w:sz w:val="24"/>
        </w:rPr>
        <w:t>as</w:t>
      </w:r>
      <w:r>
        <w:rPr>
          <w:spacing w:val="-3"/>
          <w:sz w:val="24"/>
        </w:rPr>
        <w:t> </w:t>
      </w:r>
      <w:r>
        <w:rPr>
          <w:sz w:val="24"/>
        </w:rPr>
        <w:t>one</w:t>
      </w:r>
      <w:r>
        <w:rPr>
          <w:spacing w:val="-4"/>
          <w:sz w:val="24"/>
        </w:rPr>
        <w:t> </w:t>
      </w:r>
      <w:r>
        <w:rPr>
          <w:sz w:val="24"/>
        </w:rPr>
        <w:t>of</w:t>
      </w:r>
      <w:r>
        <w:rPr>
          <w:spacing w:val="-4"/>
          <w:sz w:val="24"/>
        </w:rPr>
        <w:t> </w:t>
      </w:r>
      <w:r>
        <w:rPr>
          <w:sz w:val="24"/>
        </w:rPr>
        <w:t>his</w:t>
      </w:r>
      <w:r>
        <w:rPr>
          <w:spacing w:val="-3"/>
          <w:sz w:val="24"/>
        </w:rPr>
        <w:t> </w:t>
      </w:r>
      <w:r>
        <w:rPr>
          <w:sz w:val="24"/>
        </w:rPr>
        <w:t>tools</w:t>
      </w:r>
      <w:r>
        <w:rPr>
          <w:spacing w:val="-3"/>
          <w:sz w:val="24"/>
        </w:rPr>
        <w:t> </w:t>
      </w:r>
      <w:r>
        <w:rPr>
          <w:sz w:val="24"/>
        </w:rPr>
        <w:t>against</w:t>
      </w:r>
      <w:r>
        <w:rPr>
          <w:spacing w:val="-3"/>
          <w:sz w:val="24"/>
        </w:rPr>
        <w:t> </w:t>
      </w:r>
      <w:r>
        <w:rPr>
          <w:sz w:val="24"/>
        </w:rPr>
        <w:t>God’s</w:t>
      </w:r>
      <w:r>
        <w:rPr>
          <w:spacing w:val="-3"/>
          <w:sz w:val="24"/>
        </w:rPr>
        <w:t> </w:t>
      </w:r>
      <w:r>
        <w:rPr>
          <w:sz w:val="24"/>
        </w:rPr>
        <w:t>people.</w:t>
      </w:r>
      <w:r>
        <w:rPr>
          <w:spacing w:val="-3"/>
          <w:sz w:val="24"/>
        </w:rPr>
        <w:t> </w:t>
      </w:r>
      <w:r>
        <w:rPr>
          <w:color w:val="2B4FA2"/>
          <w:sz w:val="24"/>
          <w:u w:val="single" w:color="2B4FA2"/>
        </w:rPr>
        <w:t>Daniel</w:t>
      </w:r>
      <w:r>
        <w:rPr>
          <w:color w:val="2B4FA2"/>
          <w:spacing w:val="-3"/>
          <w:sz w:val="24"/>
          <w:u w:val="single" w:color="2B4FA2"/>
        </w:rPr>
        <w:t> </w:t>
      </w:r>
      <w:r>
        <w:rPr>
          <w:color w:val="2B4FA2"/>
          <w:sz w:val="24"/>
          <w:u w:val="single" w:color="2B4FA2"/>
        </w:rPr>
        <w:t>7:25</w:t>
      </w:r>
      <w:r>
        <w:rPr>
          <w:color w:val="2B4FA2"/>
          <w:spacing w:val="-3"/>
          <w:sz w:val="24"/>
        </w:rPr>
        <w:t> </w:t>
      </w:r>
      <w:r>
        <w:rPr>
          <w:sz w:val="24"/>
        </w:rPr>
        <w:t>states;</w:t>
      </w:r>
      <w:r>
        <w:rPr>
          <w:spacing w:val="-3"/>
          <w:sz w:val="24"/>
        </w:rPr>
        <w:t> </w:t>
      </w:r>
      <w:r>
        <w:rPr>
          <w:sz w:val="24"/>
        </w:rPr>
        <w:t>“And</w:t>
      </w:r>
      <w:r>
        <w:rPr>
          <w:spacing w:val="-3"/>
          <w:sz w:val="24"/>
        </w:rPr>
        <w:t> </w:t>
      </w:r>
      <w:r>
        <w:rPr>
          <w:sz w:val="24"/>
        </w:rPr>
        <w:t>he</w:t>
      </w:r>
      <w:r>
        <w:rPr>
          <w:spacing w:val="-4"/>
          <w:sz w:val="24"/>
        </w:rPr>
        <w:t> </w:t>
      </w:r>
      <w:r>
        <w:rPr>
          <w:sz w:val="24"/>
        </w:rPr>
        <w:t>will speak even words against the Most High, and he will harass continually the holy ones themselves</w:t>
      </w:r>
      <w:r>
        <w:rPr>
          <w:spacing w:val="-3"/>
          <w:sz w:val="24"/>
        </w:rPr>
        <w:t> </w:t>
      </w:r>
      <w:r>
        <w:rPr>
          <w:sz w:val="24"/>
        </w:rPr>
        <w:t>of</w:t>
      </w:r>
      <w:r>
        <w:rPr>
          <w:spacing w:val="-4"/>
          <w:sz w:val="24"/>
        </w:rPr>
        <w:t> </w:t>
      </w:r>
      <w:r>
        <w:rPr>
          <w:sz w:val="24"/>
        </w:rPr>
        <w:t>the</w:t>
      </w:r>
      <w:r>
        <w:rPr>
          <w:spacing w:val="-4"/>
          <w:sz w:val="24"/>
        </w:rPr>
        <w:t> </w:t>
      </w:r>
      <w:r>
        <w:rPr>
          <w:sz w:val="24"/>
        </w:rPr>
        <w:t>Supreme</w:t>
      </w:r>
      <w:r>
        <w:rPr>
          <w:spacing w:val="-4"/>
          <w:sz w:val="24"/>
        </w:rPr>
        <w:t> </w:t>
      </w:r>
      <w:r>
        <w:rPr>
          <w:sz w:val="24"/>
        </w:rPr>
        <w:t>One.</w:t>
      </w:r>
      <w:r>
        <w:rPr>
          <w:spacing w:val="-3"/>
          <w:sz w:val="24"/>
        </w:rPr>
        <w:t> </w:t>
      </w:r>
      <w:r>
        <w:rPr>
          <w:sz w:val="24"/>
        </w:rPr>
        <w:t>And</w:t>
      </w:r>
      <w:r>
        <w:rPr>
          <w:spacing w:val="-3"/>
          <w:sz w:val="24"/>
        </w:rPr>
        <w:t> </w:t>
      </w:r>
      <w:r>
        <w:rPr>
          <w:sz w:val="24"/>
        </w:rPr>
        <w:t>he</w:t>
      </w:r>
      <w:r>
        <w:rPr>
          <w:spacing w:val="-2"/>
          <w:sz w:val="24"/>
        </w:rPr>
        <w:t> </w:t>
      </w:r>
      <w:r>
        <w:rPr>
          <w:sz w:val="24"/>
        </w:rPr>
        <w:t>will</w:t>
      </w:r>
      <w:r>
        <w:rPr>
          <w:spacing w:val="-3"/>
          <w:sz w:val="24"/>
        </w:rPr>
        <w:t> </w:t>
      </w:r>
      <w:r>
        <w:rPr>
          <w:sz w:val="24"/>
        </w:rPr>
        <w:t>intend</w:t>
      </w:r>
      <w:r>
        <w:rPr>
          <w:spacing w:val="-3"/>
          <w:sz w:val="24"/>
        </w:rPr>
        <w:t> </w:t>
      </w:r>
      <w:r>
        <w:rPr>
          <w:sz w:val="24"/>
        </w:rPr>
        <w:t>to</w:t>
      </w:r>
      <w:r>
        <w:rPr>
          <w:spacing w:val="-3"/>
          <w:sz w:val="24"/>
        </w:rPr>
        <w:t> </w:t>
      </w:r>
      <w:r>
        <w:rPr>
          <w:sz w:val="24"/>
        </w:rPr>
        <w:t>change</w:t>
      </w:r>
      <w:r>
        <w:rPr>
          <w:spacing w:val="-4"/>
          <w:sz w:val="24"/>
        </w:rPr>
        <w:t> </w:t>
      </w:r>
      <w:r>
        <w:rPr>
          <w:sz w:val="24"/>
        </w:rPr>
        <w:t>times</w:t>
      </w:r>
      <w:r>
        <w:rPr>
          <w:spacing w:val="-3"/>
          <w:sz w:val="24"/>
        </w:rPr>
        <w:t> </w:t>
      </w:r>
      <w:r>
        <w:rPr>
          <w:sz w:val="24"/>
        </w:rPr>
        <w:t>and</w:t>
      </w:r>
      <w:r>
        <w:rPr>
          <w:spacing w:val="-3"/>
          <w:sz w:val="24"/>
        </w:rPr>
        <w:t> </w:t>
      </w:r>
      <w:r>
        <w:rPr>
          <w:sz w:val="24"/>
        </w:rPr>
        <w:t>law,</w:t>
      </w:r>
      <w:r>
        <w:rPr>
          <w:spacing w:val="-3"/>
          <w:sz w:val="24"/>
        </w:rPr>
        <w:t> </w:t>
      </w:r>
      <w:r>
        <w:rPr>
          <w:sz w:val="24"/>
        </w:rPr>
        <w:t>and</w:t>
      </w:r>
      <w:r>
        <w:rPr>
          <w:spacing w:val="-3"/>
          <w:sz w:val="24"/>
        </w:rPr>
        <w:t> </w:t>
      </w:r>
      <w:r>
        <w:rPr>
          <w:sz w:val="24"/>
          <w:u w:val="single"/>
        </w:rPr>
        <w:t>they</w:t>
      </w:r>
      <w:r>
        <w:rPr>
          <w:sz w:val="24"/>
        </w:rPr>
        <w:t> </w:t>
      </w:r>
      <w:r>
        <w:rPr>
          <w:sz w:val="24"/>
          <w:u w:val="single"/>
        </w:rPr>
        <w:t>will be given into his hand for a time, and times and half a time</w:t>
      </w:r>
      <w:r>
        <w:rPr>
          <w:sz w:val="24"/>
        </w:rPr>
        <w:t>.”</w:t>
      </w:r>
    </w:p>
    <w:p>
      <w:pPr>
        <w:pStyle w:val="ListParagraph"/>
        <w:numPr>
          <w:ilvl w:val="0"/>
          <w:numId w:val="19"/>
        </w:numPr>
        <w:tabs>
          <w:tab w:pos="1560" w:val="left" w:leader="none"/>
        </w:tabs>
        <w:spacing w:line="232" w:lineRule="auto" w:before="7" w:after="0"/>
        <w:ind w:left="1560" w:right="408" w:hanging="360"/>
        <w:jc w:val="both"/>
        <w:rPr>
          <w:sz w:val="24"/>
        </w:rPr>
      </w:pPr>
      <w:r>
        <w:rPr>
          <w:color w:val="2B4FA2"/>
          <w:sz w:val="24"/>
          <w:u w:val="single" w:color="2B4FA2"/>
        </w:rPr>
        <w:t>Dan.</w:t>
      </w:r>
      <w:r>
        <w:rPr>
          <w:color w:val="2B4FA2"/>
          <w:spacing w:val="-3"/>
          <w:sz w:val="24"/>
          <w:u w:val="single" w:color="2B4FA2"/>
        </w:rPr>
        <w:t> </w:t>
      </w:r>
      <w:r>
        <w:rPr>
          <w:color w:val="2B4FA2"/>
          <w:sz w:val="24"/>
          <w:u w:val="single" w:color="2B4FA2"/>
        </w:rPr>
        <w:t>7:26</w:t>
      </w:r>
      <w:r>
        <w:rPr>
          <w:color w:val="2B4FA2"/>
          <w:spacing w:val="-3"/>
          <w:sz w:val="24"/>
        </w:rPr>
        <w:t> </w:t>
      </w:r>
      <w:r>
        <w:rPr>
          <w:sz w:val="24"/>
        </w:rPr>
        <w:t>–</w:t>
      </w:r>
      <w:r>
        <w:rPr>
          <w:spacing w:val="-3"/>
          <w:sz w:val="24"/>
        </w:rPr>
        <w:t> </w:t>
      </w:r>
      <w:r>
        <w:rPr>
          <w:sz w:val="24"/>
        </w:rPr>
        <w:t>The</w:t>
      </w:r>
      <w:r>
        <w:rPr>
          <w:spacing w:val="-4"/>
          <w:sz w:val="24"/>
        </w:rPr>
        <w:t> </w:t>
      </w:r>
      <w:r>
        <w:rPr>
          <w:sz w:val="24"/>
        </w:rPr>
        <w:t>horn</w:t>
      </w:r>
      <w:r>
        <w:rPr>
          <w:spacing w:val="-1"/>
          <w:sz w:val="24"/>
        </w:rPr>
        <w:t> </w:t>
      </w:r>
      <w:r>
        <w:rPr>
          <w:sz w:val="24"/>
        </w:rPr>
        <w:t>(king</w:t>
      </w:r>
      <w:r>
        <w:rPr>
          <w:spacing w:val="-3"/>
          <w:sz w:val="24"/>
        </w:rPr>
        <w:t> </w:t>
      </w:r>
      <w:r>
        <w:rPr>
          <w:sz w:val="24"/>
        </w:rPr>
        <w:t>of</w:t>
      </w:r>
      <w:r>
        <w:rPr>
          <w:spacing w:val="-4"/>
          <w:sz w:val="24"/>
        </w:rPr>
        <w:t> </w:t>
      </w:r>
      <w:r>
        <w:rPr>
          <w:sz w:val="24"/>
        </w:rPr>
        <w:t>the</w:t>
      </w:r>
      <w:r>
        <w:rPr>
          <w:spacing w:val="-4"/>
          <w:sz w:val="24"/>
        </w:rPr>
        <w:t> </w:t>
      </w:r>
      <w:r>
        <w:rPr>
          <w:sz w:val="24"/>
        </w:rPr>
        <w:t>North)</w:t>
      </w:r>
      <w:r>
        <w:rPr>
          <w:spacing w:val="-4"/>
          <w:sz w:val="24"/>
        </w:rPr>
        <w:t> </w:t>
      </w:r>
      <w:r>
        <w:rPr>
          <w:sz w:val="24"/>
        </w:rPr>
        <w:t>has</w:t>
      </w:r>
      <w:r>
        <w:rPr>
          <w:spacing w:val="-3"/>
          <w:sz w:val="24"/>
        </w:rPr>
        <w:t> </w:t>
      </w:r>
      <w:r>
        <w:rPr>
          <w:sz w:val="24"/>
        </w:rPr>
        <w:t>his</w:t>
      </w:r>
      <w:r>
        <w:rPr>
          <w:spacing w:val="-3"/>
          <w:sz w:val="24"/>
        </w:rPr>
        <w:t> </w:t>
      </w:r>
      <w:r>
        <w:rPr>
          <w:sz w:val="24"/>
        </w:rPr>
        <w:t>rulership</w:t>
      </w:r>
      <w:r>
        <w:rPr>
          <w:spacing w:val="-3"/>
          <w:sz w:val="24"/>
        </w:rPr>
        <w:t> </w:t>
      </w:r>
      <w:r>
        <w:rPr>
          <w:sz w:val="24"/>
        </w:rPr>
        <w:t>taken</w:t>
      </w:r>
      <w:r>
        <w:rPr>
          <w:spacing w:val="-3"/>
          <w:sz w:val="24"/>
        </w:rPr>
        <w:t> </w:t>
      </w:r>
      <w:r>
        <w:rPr>
          <w:sz w:val="24"/>
        </w:rPr>
        <w:t>away</w:t>
      </w:r>
      <w:r>
        <w:rPr>
          <w:spacing w:val="-3"/>
          <w:sz w:val="24"/>
        </w:rPr>
        <w:t> </w:t>
      </w:r>
      <w:r>
        <w:rPr>
          <w:sz w:val="24"/>
        </w:rPr>
        <w:t>and</w:t>
      </w:r>
      <w:r>
        <w:rPr>
          <w:spacing w:val="-1"/>
          <w:sz w:val="24"/>
        </w:rPr>
        <w:t> </w:t>
      </w:r>
      <w:r>
        <w:rPr>
          <w:sz w:val="24"/>
        </w:rPr>
        <w:t>he</w:t>
      </w:r>
      <w:r>
        <w:rPr>
          <w:spacing w:val="-4"/>
          <w:sz w:val="24"/>
        </w:rPr>
        <w:t> </w:t>
      </w:r>
      <w:r>
        <w:rPr>
          <w:sz w:val="24"/>
        </w:rPr>
        <w:t>is destroyed. Compare </w:t>
      </w:r>
      <w:r>
        <w:rPr>
          <w:color w:val="2B4FA2"/>
          <w:sz w:val="24"/>
          <w:u w:val="single" w:color="2B4FA2"/>
        </w:rPr>
        <w:t>Dan.11:45</w:t>
      </w:r>
    </w:p>
    <w:p>
      <w:pPr>
        <w:pStyle w:val="ListParagraph"/>
        <w:numPr>
          <w:ilvl w:val="0"/>
          <w:numId w:val="19"/>
        </w:numPr>
        <w:tabs>
          <w:tab w:pos="1560" w:val="left" w:leader="none"/>
        </w:tabs>
        <w:spacing w:line="232" w:lineRule="auto" w:before="8" w:after="0"/>
        <w:ind w:left="1560" w:right="525" w:hanging="360"/>
        <w:jc w:val="both"/>
        <w:rPr>
          <w:sz w:val="24"/>
        </w:rPr>
      </w:pPr>
      <w:r>
        <w:rPr>
          <w:sz w:val="24"/>
        </w:rPr>
        <w:t>Notice</w:t>
      </w:r>
      <w:r>
        <w:rPr>
          <w:spacing w:val="-4"/>
          <w:sz w:val="24"/>
        </w:rPr>
        <w:t> </w:t>
      </w:r>
      <w:r>
        <w:rPr>
          <w:sz w:val="24"/>
        </w:rPr>
        <w:t>in</w:t>
      </w:r>
      <w:r>
        <w:rPr>
          <w:spacing w:val="-3"/>
          <w:sz w:val="24"/>
        </w:rPr>
        <w:t> </w:t>
      </w:r>
      <w:r>
        <w:rPr>
          <w:color w:val="2B4FA2"/>
          <w:sz w:val="24"/>
          <w:u w:val="single" w:color="2B4FA2"/>
        </w:rPr>
        <w:t>Dan.</w:t>
      </w:r>
      <w:r>
        <w:rPr>
          <w:color w:val="2B4FA2"/>
          <w:spacing w:val="-3"/>
          <w:sz w:val="24"/>
          <w:u w:val="single" w:color="2B4FA2"/>
        </w:rPr>
        <w:t> </w:t>
      </w:r>
      <w:r>
        <w:rPr>
          <w:color w:val="2B4FA2"/>
          <w:sz w:val="24"/>
          <w:u w:val="single" w:color="2B4FA2"/>
        </w:rPr>
        <w:t>7:25</w:t>
      </w:r>
      <w:r>
        <w:rPr>
          <w:sz w:val="24"/>
        </w:rPr>
        <w:t>,</w:t>
      </w:r>
      <w:r>
        <w:rPr>
          <w:spacing w:val="-3"/>
          <w:sz w:val="24"/>
        </w:rPr>
        <w:t> </w:t>
      </w:r>
      <w:r>
        <w:rPr>
          <w:sz w:val="24"/>
        </w:rPr>
        <w:t>the</w:t>
      </w:r>
      <w:r>
        <w:rPr>
          <w:spacing w:val="-4"/>
          <w:sz w:val="24"/>
        </w:rPr>
        <w:t> </w:t>
      </w:r>
      <w:r>
        <w:rPr>
          <w:sz w:val="24"/>
        </w:rPr>
        <w:t>three</w:t>
      </w:r>
      <w:r>
        <w:rPr>
          <w:spacing w:val="-4"/>
          <w:sz w:val="24"/>
        </w:rPr>
        <w:t> </w:t>
      </w:r>
      <w:r>
        <w:rPr>
          <w:sz w:val="24"/>
        </w:rPr>
        <w:t>and</w:t>
      </w:r>
      <w:r>
        <w:rPr>
          <w:spacing w:val="-1"/>
          <w:sz w:val="24"/>
        </w:rPr>
        <w:t> </w:t>
      </w:r>
      <w:r>
        <w:rPr>
          <w:sz w:val="24"/>
        </w:rPr>
        <w:t>a</w:t>
      </w:r>
      <w:r>
        <w:rPr>
          <w:spacing w:val="-4"/>
          <w:sz w:val="24"/>
        </w:rPr>
        <w:t> </w:t>
      </w:r>
      <w:r>
        <w:rPr>
          <w:sz w:val="24"/>
        </w:rPr>
        <w:t>half</w:t>
      </w:r>
      <w:r>
        <w:rPr>
          <w:spacing w:val="-4"/>
          <w:sz w:val="24"/>
        </w:rPr>
        <w:t> </w:t>
      </w:r>
      <w:r>
        <w:rPr>
          <w:sz w:val="24"/>
        </w:rPr>
        <w:t>times</w:t>
      </w:r>
      <w:r>
        <w:rPr>
          <w:spacing w:val="-3"/>
          <w:sz w:val="24"/>
        </w:rPr>
        <w:t> </w:t>
      </w:r>
      <w:r>
        <w:rPr>
          <w:sz w:val="24"/>
        </w:rPr>
        <w:t>that</w:t>
      </w:r>
      <w:r>
        <w:rPr>
          <w:spacing w:val="-1"/>
          <w:sz w:val="24"/>
        </w:rPr>
        <w:t> </w:t>
      </w:r>
      <w:r>
        <w:rPr>
          <w:sz w:val="24"/>
        </w:rPr>
        <w:t>God’s</w:t>
      </w:r>
      <w:r>
        <w:rPr>
          <w:spacing w:val="-3"/>
          <w:sz w:val="24"/>
        </w:rPr>
        <w:t> </w:t>
      </w:r>
      <w:r>
        <w:rPr>
          <w:sz w:val="24"/>
        </w:rPr>
        <w:t>people</w:t>
      </w:r>
      <w:r>
        <w:rPr>
          <w:spacing w:val="-4"/>
          <w:sz w:val="24"/>
        </w:rPr>
        <w:t> </w:t>
      </w:r>
      <w:r>
        <w:rPr>
          <w:sz w:val="24"/>
        </w:rPr>
        <w:t>will</w:t>
      </w:r>
      <w:r>
        <w:rPr>
          <w:spacing w:val="-3"/>
          <w:sz w:val="24"/>
        </w:rPr>
        <w:t> </w:t>
      </w:r>
      <w:r>
        <w:rPr>
          <w:sz w:val="24"/>
        </w:rPr>
        <w:t>be</w:t>
      </w:r>
      <w:r>
        <w:rPr>
          <w:spacing w:val="-4"/>
          <w:sz w:val="24"/>
        </w:rPr>
        <w:t> </w:t>
      </w:r>
      <w:r>
        <w:rPr>
          <w:sz w:val="24"/>
        </w:rPr>
        <w:t>given into the “horn’s” (king of the North) hand. This is the same occurrence as</w:t>
      </w:r>
    </w:p>
    <w:p>
      <w:pPr>
        <w:pStyle w:val="BodyText"/>
        <w:spacing w:before="2"/>
        <w:ind w:left="1559"/>
        <w:jc w:val="both"/>
      </w:pPr>
      <w:r>
        <w:rPr/>
        <w:t>in</w:t>
      </w:r>
      <w:r>
        <w:rPr>
          <w:spacing w:val="-3"/>
        </w:rPr>
        <w:t> </w:t>
      </w:r>
      <w:r>
        <w:rPr>
          <w:color w:val="2B4FA2"/>
          <w:u w:val="single" w:color="2B4FA2"/>
        </w:rPr>
        <w:t>Daniel</w:t>
      </w:r>
      <w:r>
        <w:rPr>
          <w:color w:val="2B4FA2"/>
          <w:spacing w:val="-1"/>
          <w:u w:val="single" w:color="2B4FA2"/>
        </w:rPr>
        <w:t> </w:t>
      </w:r>
      <w:r>
        <w:rPr>
          <w:color w:val="2B4FA2"/>
          <w:u w:val="single" w:color="2B4FA2"/>
        </w:rPr>
        <w:t>12:7</w:t>
      </w:r>
      <w:r>
        <w:rPr/>
        <w:t>,</w:t>
      </w:r>
      <w:r>
        <w:rPr>
          <w:spacing w:val="-1"/>
        </w:rPr>
        <w:t> </w:t>
      </w:r>
      <w:r>
        <w:rPr/>
        <w:t>“It</w:t>
      </w:r>
      <w:r>
        <w:rPr>
          <w:spacing w:val="-1"/>
        </w:rPr>
        <w:t> </w:t>
      </w:r>
      <w:r>
        <w:rPr/>
        <w:t>will</w:t>
      </w:r>
      <w:r>
        <w:rPr>
          <w:spacing w:val="-1"/>
        </w:rPr>
        <w:t> </w:t>
      </w:r>
      <w:r>
        <w:rPr/>
        <w:t>be</w:t>
      </w:r>
      <w:r>
        <w:rPr>
          <w:spacing w:val="-2"/>
        </w:rPr>
        <w:t> </w:t>
      </w:r>
      <w:r>
        <w:rPr/>
        <w:t>for</w:t>
      </w:r>
      <w:r>
        <w:rPr>
          <w:spacing w:val="-2"/>
        </w:rPr>
        <w:t> </w:t>
      </w:r>
      <w:r>
        <w:rPr/>
        <w:t>an</w:t>
      </w:r>
      <w:r>
        <w:rPr>
          <w:spacing w:val="1"/>
        </w:rPr>
        <w:t> </w:t>
      </w:r>
      <w:r>
        <w:rPr/>
        <w:t>appointed</w:t>
      </w:r>
      <w:r>
        <w:rPr>
          <w:spacing w:val="-2"/>
        </w:rPr>
        <w:t> </w:t>
      </w:r>
      <w:r>
        <w:rPr/>
        <w:t>time,</w:t>
      </w:r>
      <w:r>
        <w:rPr>
          <w:spacing w:val="-1"/>
        </w:rPr>
        <w:t> </w:t>
      </w:r>
      <w:r>
        <w:rPr/>
        <w:t>appointed</w:t>
      </w:r>
      <w:r>
        <w:rPr>
          <w:spacing w:val="-1"/>
        </w:rPr>
        <w:t> </w:t>
      </w:r>
      <w:r>
        <w:rPr/>
        <w:t>times</w:t>
      </w:r>
      <w:r>
        <w:rPr>
          <w:spacing w:val="-1"/>
        </w:rPr>
        <w:t> </w:t>
      </w:r>
      <w:r>
        <w:rPr/>
        <w:t>and</w:t>
      </w:r>
      <w:r>
        <w:rPr>
          <w:spacing w:val="-1"/>
        </w:rPr>
        <w:t> </w:t>
      </w:r>
      <w:r>
        <w:rPr/>
        <w:t>a</w:t>
      </w:r>
      <w:r>
        <w:rPr>
          <w:spacing w:val="-1"/>
        </w:rPr>
        <w:t> </w:t>
      </w:r>
      <w:r>
        <w:rPr>
          <w:spacing w:val="-2"/>
        </w:rPr>
        <w:t>half.”</w:t>
      </w:r>
    </w:p>
    <w:p>
      <w:pPr>
        <w:spacing w:after="0"/>
        <w:jc w:val="both"/>
        <w:sectPr>
          <w:pgSz w:w="12240" w:h="15840"/>
          <w:pgMar w:header="0" w:footer="523" w:top="1360" w:bottom="720" w:left="1320" w:right="1320"/>
        </w:sectPr>
      </w:pPr>
    </w:p>
    <w:p>
      <w:pPr>
        <w:pStyle w:val="ListParagraph"/>
        <w:numPr>
          <w:ilvl w:val="0"/>
          <w:numId w:val="19"/>
        </w:numPr>
        <w:tabs>
          <w:tab w:pos="1560" w:val="left" w:leader="none"/>
        </w:tabs>
        <w:spacing w:line="240" w:lineRule="auto" w:before="79" w:after="0"/>
        <w:ind w:left="1560" w:right="152" w:hanging="360"/>
        <w:jc w:val="left"/>
        <w:rPr>
          <w:sz w:val="24"/>
        </w:rPr>
      </w:pPr>
      <w:r>
        <w:rPr>
          <w:color w:val="2B4FA2"/>
          <w:sz w:val="24"/>
          <w:u w:val="single" w:color="2B4FA2"/>
        </w:rPr>
        <w:t>Daniel 12:1</w:t>
      </w:r>
      <w:r>
        <w:rPr>
          <w:color w:val="2B4FA2"/>
          <w:sz w:val="24"/>
        </w:rPr>
        <w:t> </w:t>
      </w:r>
      <w:r>
        <w:rPr>
          <w:sz w:val="24"/>
        </w:rPr>
        <w:t>mentions how God’s people who are written down in the book are saved, after the destruction of the king of the North, as mentioned in the previous verse. This event is also recorded in </w:t>
      </w:r>
      <w:r>
        <w:rPr>
          <w:color w:val="2B4FA2"/>
          <w:sz w:val="24"/>
          <w:u w:val="single" w:color="2B4FA2"/>
        </w:rPr>
        <w:t>Daniel 7:26-27</w:t>
      </w:r>
      <w:r>
        <w:rPr>
          <w:color w:val="2B4FA2"/>
          <w:sz w:val="24"/>
        </w:rPr>
        <w:t> </w:t>
      </w:r>
      <w:r>
        <w:rPr>
          <w:sz w:val="24"/>
        </w:rPr>
        <w:t>where the “horn” is judged and destroyed; “And the kingdom and the rulerships and the grandeur of the kingdoms</w:t>
      </w:r>
      <w:r>
        <w:rPr>
          <w:spacing w:val="-3"/>
          <w:sz w:val="24"/>
        </w:rPr>
        <w:t> </w:t>
      </w:r>
      <w:r>
        <w:rPr>
          <w:sz w:val="24"/>
        </w:rPr>
        <w:t>under</w:t>
      </w:r>
      <w:r>
        <w:rPr>
          <w:spacing w:val="-4"/>
          <w:sz w:val="24"/>
        </w:rPr>
        <w:t> </w:t>
      </w:r>
      <w:r>
        <w:rPr>
          <w:sz w:val="24"/>
        </w:rPr>
        <w:t>all</w:t>
      </w:r>
      <w:r>
        <w:rPr>
          <w:spacing w:val="-3"/>
          <w:sz w:val="24"/>
        </w:rPr>
        <w:t> </w:t>
      </w:r>
      <w:r>
        <w:rPr>
          <w:sz w:val="24"/>
        </w:rPr>
        <w:t>the</w:t>
      </w:r>
      <w:r>
        <w:rPr>
          <w:spacing w:val="-4"/>
          <w:sz w:val="24"/>
        </w:rPr>
        <w:t> </w:t>
      </w:r>
      <w:r>
        <w:rPr>
          <w:sz w:val="24"/>
        </w:rPr>
        <w:t>heavens</w:t>
      </w:r>
      <w:r>
        <w:rPr>
          <w:spacing w:val="-3"/>
          <w:sz w:val="24"/>
        </w:rPr>
        <w:t> </w:t>
      </w:r>
      <w:r>
        <w:rPr>
          <w:sz w:val="24"/>
        </w:rPr>
        <w:t>were</w:t>
      </w:r>
      <w:r>
        <w:rPr>
          <w:spacing w:val="-4"/>
          <w:sz w:val="24"/>
        </w:rPr>
        <w:t> </w:t>
      </w:r>
      <w:r>
        <w:rPr>
          <w:sz w:val="24"/>
        </w:rPr>
        <w:t>given</w:t>
      </w:r>
      <w:r>
        <w:rPr>
          <w:spacing w:val="-3"/>
          <w:sz w:val="24"/>
        </w:rPr>
        <w:t> </w:t>
      </w:r>
      <w:r>
        <w:rPr>
          <w:sz w:val="24"/>
        </w:rPr>
        <w:t>to</w:t>
      </w:r>
      <w:r>
        <w:rPr>
          <w:spacing w:val="-3"/>
          <w:sz w:val="24"/>
        </w:rPr>
        <w:t> </w:t>
      </w:r>
      <w:r>
        <w:rPr>
          <w:sz w:val="24"/>
        </w:rPr>
        <w:t>the</w:t>
      </w:r>
      <w:r>
        <w:rPr>
          <w:spacing w:val="-2"/>
          <w:sz w:val="24"/>
        </w:rPr>
        <w:t> </w:t>
      </w:r>
      <w:r>
        <w:rPr>
          <w:sz w:val="24"/>
        </w:rPr>
        <w:t>people</w:t>
      </w:r>
      <w:r>
        <w:rPr>
          <w:spacing w:val="-4"/>
          <w:sz w:val="24"/>
        </w:rPr>
        <w:t> </w:t>
      </w:r>
      <w:r>
        <w:rPr>
          <w:sz w:val="24"/>
        </w:rPr>
        <w:t>who</w:t>
      </w:r>
      <w:r>
        <w:rPr>
          <w:spacing w:val="-3"/>
          <w:sz w:val="24"/>
        </w:rPr>
        <w:t> </w:t>
      </w:r>
      <w:r>
        <w:rPr>
          <w:sz w:val="24"/>
        </w:rPr>
        <w:t>are</w:t>
      </w:r>
      <w:r>
        <w:rPr>
          <w:spacing w:val="-4"/>
          <w:sz w:val="24"/>
        </w:rPr>
        <w:t> </w:t>
      </w:r>
      <w:r>
        <w:rPr>
          <w:sz w:val="24"/>
        </w:rPr>
        <w:t>the</w:t>
      </w:r>
      <w:r>
        <w:rPr>
          <w:spacing w:val="-4"/>
          <w:sz w:val="24"/>
        </w:rPr>
        <w:t> </w:t>
      </w:r>
      <w:r>
        <w:rPr>
          <w:sz w:val="24"/>
        </w:rPr>
        <w:t>holy</w:t>
      </w:r>
      <w:r>
        <w:rPr>
          <w:spacing w:val="-1"/>
          <w:sz w:val="24"/>
        </w:rPr>
        <w:t> </w:t>
      </w:r>
      <w:r>
        <w:rPr>
          <w:sz w:val="24"/>
        </w:rPr>
        <w:t>ones</w:t>
      </w:r>
      <w:r>
        <w:rPr>
          <w:spacing w:val="-3"/>
          <w:sz w:val="24"/>
        </w:rPr>
        <w:t> </w:t>
      </w:r>
      <w:r>
        <w:rPr>
          <w:sz w:val="24"/>
        </w:rPr>
        <w:t>of the Supreme One. Their kingdom is an indefinitely lasting kingdom, and all the rulerships will serve and obey even them.”</w:t>
      </w:r>
    </w:p>
    <w:p>
      <w:pPr>
        <w:pStyle w:val="BodyText"/>
        <w:spacing w:before="8"/>
        <w:ind w:left="0"/>
        <w:rPr>
          <w:sz w:val="23"/>
        </w:rPr>
      </w:pPr>
    </w:p>
    <w:p>
      <w:pPr>
        <w:pStyle w:val="Heading2"/>
      </w:pPr>
      <w:r>
        <w:rPr/>
        <w:t>***</w:t>
      </w:r>
      <w:r>
        <w:rPr>
          <w:spacing w:val="-4"/>
        </w:rPr>
        <w:t> </w:t>
      </w:r>
      <w:r>
        <w:rPr/>
        <w:t>EXTRA</w:t>
      </w:r>
      <w:r>
        <w:rPr>
          <w:spacing w:val="-3"/>
        </w:rPr>
        <w:t> </w:t>
      </w:r>
      <w:r>
        <w:rPr/>
        <w:t>INFORMATION</w:t>
      </w:r>
      <w:r>
        <w:rPr>
          <w:spacing w:val="-2"/>
        </w:rPr>
        <w:t> </w:t>
      </w:r>
      <w:r>
        <w:rPr>
          <w:spacing w:val="-5"/>
        </w:rPr>
        <w:t>***</w:t>
      </w:r>
    </w:p>
    <w:p>
      <w:pPr>
        <w:pStyle w:val="BodyText"/>
        <w:spacing w:before="2"/>
        <w:ind w:left="0"/>
        <w:rPr>
          <w:b/>
        </w:rPr>
      </w:pPr>
    </w:p>
    <w:p>
      <w:pPr>
        <w:pStyle w:val="BodyText"/>
        <w:spacing w:before="1"/>
      </w:pPr>
      <w:r>
        <w:rPr/>
        <w:t>See</w:t>
      </w:r>
      <w:r>
        <w:rPr>
          <w:spacing w:val="-3"/>
        </w:rPr>
        <w:t> </w:t>
      </w:r>
      <w:r>
        <w:rPr>
          <w:color w:val="2B4FA2"/>
          <w:u w:val="single" w:color="2B4FA2"/>
        </w:rPr>
        <w:t>When</w:t>
      </w:r>
      <w:r>
        <w:rPr>
          <w:color w:val="2B4FA2"/>
          <w:spacing w:val="-1"/>
          <w:u w:val="single" w:color="2B4FA2"/>
        </w:rPr>
        <w:t> </w:t>
      </w:r>
      <w:r>
        <w:rPr>
          <w:color w:val="2B4FA2"/>
          <w:u w:val="single" w:color="2B4FA2"/>
        </w:rPr>
        <w:t>is</w:t>
      </w:r>
      <w:r>
        <w:rPr>
          <w:color w:val="2B4FA2"/>
          <w:spacing w:val="-1"/>
          <w:u w:val="single" w:color="2B4FA2"/>
        </w:rPr>
        <w:t> </w:t>
      </w:r>
      <w:r>
        <w:rPr>
          <w:color w:val="2B4FA2"/>
          <w:u w:val="single" w:color="2B4FA2"/>
        </w:rPr>
        <w:t>Jesus’ coming</w:t>
      </w:r>
      <w:r>
        <w:rPr>
          <w:color w:val="2B4FA2"/>
          <w:spacing w:val="-1"/>
          <w:u w:val="single" w:color="2B4FA2"/>
        </w:rPr>
        <w:t> </w:t>
      </w:r>
      <w:r>
        <w:rPr>
          <w:color w:val="2B4FA2"/>
          <w:u w:val="single" w:color="2B4FA2"/>
        </w:rPr>
        <w:t>and</w:t>
      </w:r>
      <w:r>
        <w:rPr>
          <w:color w:val="2B4FA2"/>
          <w:spacing w:val="-1"/>
          <w:u w:val="single" w:color="2B4FA2"/>
        </w:rPr>
        <w:t> </w:t>
      </w:r>
      <w:r>
        <w:rPr>
          <w:color w:val="2B4FA2"/>
          <w:spacing w:val="-2"/>
          <w:u w:val="single" w:color="2B4FA2"/>
        </w:rPr>
        <w:t>arrival?</w:t>
      </w:r>
    </w:p>
    <w:p>
      <w:pPr>
        <w:pStyle w:val="BodyText"/>
        <w:spacing w:before="6"/>
        <w:ind w:left="0"/>
        <w:rPr>
          <w:sz w:val="16"/>
        </w:rPr>
      </w:pPr>
    </w:p>
    <w:p>
      <w:pPr>
        <w:pStyle w:val="BodyText"/>
        <w:spacing w:before="90"/>
      </w:pPr>
      <w:r>
        <w:rPr/>
        <w:t>See</w:t>
      </w:r>
      <w:r>
        <w:rPr>
          <w:spacing w:val="-4"/>
        </w:rPr>
        <w:t> </w:t>
      </w:r>
      <w:r>
        <w:rPr>
          <w:color w:val="2B4FA2"/>
          <w:u w:val="single" w:color="2B4FA2"/>
        </w:rPr>
        <w:t>Understanding</w:t>
      </w:r>
      <w:r>
        <w:rPr>
          <w:color w:val="2B4FA2"/>
          <w:spacing w:val="-1"/>
          <w:u w:val="single" w:color="2B4FA2"/>
        </w:rPr>
        <w:t> </w:t>
      </w:r>
      <w:r>
        <w:rPr>
          <w:color w:val="2B4FA2"/>
          <w:u w:val="single" w:color="2B4FA2"/>
        </w:rPr>
        <w:t>the</w:t>
      </w:r>
      <w:r>
        <w:rPr>
          <w:color w:val="2B4FA2"/>
          <w:spacing w:val="-1"/>
          <w:u w:val="single" w:color="2B4FA2"/>
        </w:rPr>
        <w:t> </w:t>
      </w:r>
      <w:r>
        <w:rPr>
          <w:color w:val="2B4FA2"/>
          <w:u w:val="single" w:color="2B4FA2"/>
        </w:rPr>
        <w:t>difference</w:t>
      </w:r>
      <w:r>
        <w:rPr>
          <w:color w:val="2B4FA2"/>
          <w:spacing w:val="-2"/>
          <w:u w:val="single" w:color="2B4FA2"/>
        </w:rPr>
        <w:t> </w:t>
      </w:r>
      <w:r>
        <w:rPr>
          <w:color w:val="2B4FA2"/>
          <w:u w:val="single" w:color="2B4FA2"/>
        </w:rPr>
        <w:t>between</w:t>
      </w:r>
      <w:r>
        <w:rPr>
          <w:color w:val="2B4FA2"/>
          <w:spacing w:val="-1"/>
          <w:u w:val="single" w:color="2B4FA2"/>
        </w:rPr>
        <w:t> </w:t>
      </w:r>
      <w:r>
        <w:rPr>
          <w:color w:val="2B4FA2"/>
          <w:u w:val="single" w:color="2B4FA2"/>
        </w:rPr>
        <w:t>the</w:t>
      </w:r>
      <w:r>
        <w:rPr>
          <w:color w:val="2B4FA2"/>
          <w:spacing w:val="-1"/>
          <w:u w:val="single" w:color="2B4FA2"/>
        </w:rPr>
        <w:t> </w:t>
      </w:r>
      <w:r>
        <w:rPr>
          <w:color w:val="2B4FA2"/>
          <w:u w:val="single" w:color="2B4FA2"/>
        </w:rPr>
        <w:t>coming</w:t>
      </w:r>
      <w:r>
        <w:rPr>
          <w:color w:val="2B4FA2"/>
          <w:spacing w:val="-1"/>
          <w:u w:val="single" w:color="2B4FA2"/>
        </w:rPr>
        <w:t> </w:t>
      </w:r>
      <w:r>
        <w:rPr>
          <w:color w:val="2B4FA2"/>
          <w:u w:val="single" w:color="2B4FA2"/>
        </w:rPr>
        <w:t>and</w:t>
      </w:r>
      <w:r>
        <w:rPr>
          <w:color w:val="2B4FA2"/>
          <w:spacing w:val="-1"/>
          <w:u w:val="single" w:color="2B4FA2"/>
        </w:rPr>
        <w:t> </w:t>
      </w:r>
      <w:r>
        <w:rPr>
          <w:color w:val="2B4FA2"/>
          <w:u w:val="single" w:color="2B4FA2"/>
        </w:rPr>
        <w:t>the</w:t>
      </w:r>
      <w:r>
        <w:rPr>
          <w:color w:val="2B4FA2"/>
          <w:spacing w:val="-1"/>
          <w:u w:val="single" w:color="2B4FA2"/>
        </w:rPr>
        <w:t> </w:t>
      </w:r>
      <w:r>
        <w:rPr>
          <w:color w:val="2B4FA2"/>
          <w:u w:val="single" w:color="2B4FA2"/>
        </w:rPr>
        <w:t>arrival</w:t>
      </w:r>
      <w:r>
        <w:rPr>
          <w:color w:val="2B4FA2"/>
          <w:spacing w:val="-1"/>
          <w:u w:val="single" w:color="2B4FA2"/>
        </w:rPr>
        <w:t> </w:t>
      </w:r>
      <w:r>
        <w:rPr>
          <w:color w:val="2B4FA2"/>
          <w:u w:val="single" w:color="2B4FA2"/>
        </w:rPr>
        <w:t>of</w:t>
      </w:r>
      <w:r>
        <w:rPr>
          <w:color w:val="2B4FA2"/>
          <w:spacing w:val="-2"/>
          <w:u w:val="single" w:color="2B4FA2"/>
        </w:rPr>
        <w:t> </w:t>
      </w:r>
      <w:r>
        <w:rPr>
          <w:color w:val="2B4FA2"/>
          <w:u w:val="single" w:color="2B4FA2"/>
        </w:rPr>
        <w:t>the</w:t>
      </w:r>
      <w:r>
        <w:rPr>
          <w:color w:val="2B4FA2"/>
          <w:spacing w:val="-1"/>
          <w:u w:val="single" w:color="2B4FA2"/>
        </w:rPr>
        <w:t> </w:t>
      </w:r>
      <w:r>
        <w:rPr>
          <w:color w:val="2B4FA2"/>
          <w:u w:val="single" w:color="2B4FA2"/>
        </w:rPr>
        <w:t>kingdom</w:t>
      </w:r>
      <w:r>
        <w:rPr>
          <w:color w:val="2B4FA2"/>
          <w:spacing w:val="-1"/>
          <w:u w:val="single" w:color="2B4FA2"/>
        </w:rPr>
        <w:t> </w:t>
      </w:r>
      <w:r>
        <w:rPr>
          <w:color w:val="2B4FA2"/>
          <w:u w:val="single" w:color="2B4FA2"/>
        </w:rPr>
        <w:t>of</w:t>
      </w:r>
      <w:r>
        <w:rPr>
          <w:color w:val="2B4FA2"/>
          <w:spacing w:val="-1"/>
          <w:u w:val="single" w:color="2B4FA2"/>
        </w:rPr>
        <w:t> </w:t>
      </w:r>
      <w:r>
        <w:rPr>
          <w:color w:val="2B4FA2"/>
          <w:spacing w:val="-5"/>
          <w:u w:val="single" w:color="2B4FA2"/>
        </w:rPr>
        <w:t>God</w:t>
      </w:r>
    </w:p>
    <w:p>
      <w:pPr>
        <w:pStyle w:val="BodyText"/>
        <w:spacing w:before="7"/>
        <w:ind w:left="0"/>
        <w:rPr>
          <w:sz w:val="16"/>
        </w:rPr>
      </w:pPr>
    </w:p>
    <w:p>
      <w:pPr>
        <w:pStyle w:val="BodyText"/>
        <w:spacing w:before="90"/>
        <w:ind w:right="187"/>
      </w:pPr>
      <w:r>
        <w:rPr/>
        <w:t>The need for God’s people to be cleansed is evident in </w:t>
      </w:r>
      <w:r>
        <w:rPr>
          <w:color w:val="2B4FA2"/>
          <w:u w:val="single" w:color="2B4FA2"/>
        </w:rPr>
        <w:t>Daniel 11:35</w:t>
      </w:r>
      <w:r>
        <w:rPr/>
        <w:t>. This lasts for about 3.5 years.</w:t>
      </w:r>
      <w:r>
        <w:rPr>
          <w:spacing w:val="-3"/>
        </w:rPr>
        <w:t> </w:t>
      </w:r>
      <w:r>
        <w:rPr/>
        <w:t>God’s</w:t>
      </w:r>
      <w:r>
        <w:rPr>
          <w:spacing w:val="-3"/>
        </w:rPr>
        <w:t> </w:t>
      </w:r>
      <w:r>
        <w:rPr/>
        <w:t>people</w:t>
      </w:r>
      <w:r>
        <w:rPr>
          <w:spacing w:val="-4"/>
        </w:rPr>
        <w:t> </w:t>
      </w:r>
      <w:r>
        <w:rPr/>
        <w:t>who</w:t>
      </w:r>
      <w:r>
        <w:rPr>
          <w:spacing w:val="-1"/>
        </w:rPr>
        <w:t> </w:t>
      </w:r>
      <w:r>
        <w:rPr/>
        <w:t>need</w:t>
      </w:r>
      <w:r>
        <w:rPr>
          <w:spacing w:val="-3"/>
        </w:rPr>
        <w:t> </w:t>
      </w:r>
      <w:r>
        <w:rPr/>
        <w:t>to</w:t>
      </w:r>
      <w:r>
        <w:rPr>
          <w:spacing w:val="-3"/>
        </w:rPr>
        <w:t> </w:t>
      </w:r>
      <w:r>
        <w:rPr/>
        <w:t>be</w:t>
      </w:r>
      <w:r>
        <w:rPr>
          <w:spacing w:val="-4"/>
        </w:rPr>
        <w:t> </w:t>
      </w:r>
      <w:r>
        <w:rPr/>
        <w:t>straightened</w:t>
      </w:r>
      <w:r>
        <w:rPr>
          <w:spacing w:val="-3"/>
        </w:rPr>
        <w:t> </w:t>
      </w:r>
      <w:r>
        <w:rPr/>
        <w:t>(aka</w:t>
      </w:r>
      <w:r>
        <w:rPr>
          <w:spacing w:val="-4"/>
        </w:rPr>
        <w:t> </w:t>
      </w:r>
      <w:r>
        <w:rPr/>
        <w:t>cleansed</w:t>
      </w:r>
      <w:r>
        <w:rPr>
          <w:spacing w:val="-3"/>
        </w:rPr>
        <w:t> </w:t>
      </w:r>
      <w:r>
        <w:rPr/>
        <w:t>or</w:t>
      </w:r>
      <w:r>
        <w:rPr>
          <w:spacing w:val="-2"/>
        </w:rPr>
        <w:t> </w:t>
      </w:r>
      <w:r>
        <w:rPr/>
        <w:t>whitened)</w:t>
      </w:r>
      <w:r>
        <w:rPr>
          <w:spacing w:val="-4"/>
        </w:rPr>
        <w:t> </w:t>
      </w:r>
      <w:r>
        <w:rPr/>
        <w:t>are</w:t>
      </w:r>
      <w:r>
        <w:rPr>
          <w:spacing w:val="-4"/>
        </w:rPr>
        <w:t> </w:t>
      </w:r>
      <w:r>
        <w:rPr/>
        <w:t>illustrated</w:t>
      </w:r>
      <w:r>
        <w:rPr>
          <w:spacing w:val="-1"/>
        </w:rPr>
        <w:t> </w:t>
      </w:r>
      <w:r>
        <w:rPr/>
        <w:t>as</w:t>
      </w:r>
      <w:r>
        <w:rPr>
          <w:spacing w:val="-3"/>
        </w:rPr>
        <w:t> </w:t>
      </w:r>
      <w:r>
        <w:rPr/>
        <w:t>the courtyard of the temple in </w:t>
      </w:r>
      <w:r>
        <w:rPr>
          <w:color w:val="2B4FA2"/>
          <w:u w:val="single" w:color="2B4FA2"/>
        </w:rPr>
        <w:t>Rev. 11:2</w:t>
      </w:r>
      <w:r>
        <w:rPr/>
        <w:t>. Here the courtyard is immeasurable, as it is with crooked things. Only after it goes through tribulation (and cleansing) for 3.5 years does it figuratively become straight. Now things can be measured in glory as seen in </w:t>
      </w:r>
      <w:r>
        <w:rPr>
          <w:color w:val="2B4FA2"/>
          <w:u w:val="single" w:color="2B4FA2"/>
        </w:rPr>
        <w:t>Revelation 21:10-21</w:t>
      </w:r>
      <w:r>
        <w:rPr/>
        <w:t>.</w:t>
      </w:r>
    </w:p>
    <w:p>
      <w:pPr>
        <w:pStyle w:val="BodyText"/>
        <w:ind w:right="143"/>
      </w:pPr>
      <w:r>
        <w:rPr/>
        <w:t>Compare</w:t>
      </w:r>
      <w:r>
        <w:rPr>
          <w:spacing w:val="-4"/>
        </w:rPr>
        <w:t> </w:t>
      </w:r>
      <w:r>
        <w:rPr>
          <w:color w:val="2B4FA2"/>
          <w:u w:val="single" w:color="2B4FA2"/>
        </w:rPr>
        <w:t>Zech.</w:t>
      </w:r>
      <w:r>
        <w:rPr>
          <w:color w:val="2B4FA2"/>
          <w:spacing w:val="-3"/>
          <w:u w:val="single" w:color="2B4FA2"/>
        </w:rPr>
        <w:t> </w:t>
      </w:r>
      <w:r>
        <w:rPr>
          <w:color w:val="2B4FA2"/>
          <w:u w:val="single" w:color="2B4FA2"/>
        </w:rPr>
        <w:t>2:1-13</w:t>
      </w:r>
      <w:r>
        <w:rPr/>
        <w:t>.</w:t>
      </w:r>
      <w:r>
        <w:rPr>
          <w:spacing w:val="-1"/>
        </w:rPr>
        <w:t> </w:t>
      </w:r>
      <w:r>
        <w:rPr/>
        <w:t>Notice</w:t>
      </w:r>
      <w:r>
        <w:rPr>
          <w:spacing w:val="-4"/>
        </w:rPr>
        <w:t> </w:t>
      </w:r>
      <w:r>
        <w:rPr/>
        <w:t>that</w:t>
      </w:r>
      <w:r>
        <w:rPr>
          <w:spacing w:val="-3"/>
        </w:rPr>
        <w:t> </w:t>
      </w:r>
      <w:r>
        <w:rPr/>
        <w:t>even</w:t>
      </w:r>
      <w:r>
        <w:rPr>
          <w:spacing w:val="-3"/>
        </w:rPr>
        <w:t> </w:t>
      </w:r>
      <w:r>
        <w:rPr/>
        <w:t>the</w:t>
      </w:r>
      <w:r>
        <w:rPr>
          <w:spacing w:val="-4"/>
        </w:rPr>
        <w:t> </w:t>
      </w:r>
      <w:r>
        <w:rPr/>
        <w:t>broad</w:t>
      </w:r>
      <w:r>
        <w:rPr>
          <w:spacing w:val="-3"/>
        </w:rPr>
        <w:t> </w:t>
      </w:r>
      <w:r>
        <w:rPr/>
        <w:t>way</w:t>
      </w:r>
      <w:r>
        <w:rPr>
          <w:spacing w:val="-3"/>
        </w:rPr>
        <w:t> </w:t>
      </w:r>
      <w:r>
        <w:rPr/>
        <w:t>was</w:t>
      </w:r>
      <w:r>
        <w:rPr>
          <w:spacing w:val="-3"/>
        </w:rPr>
        <w:t> </w:t>
      </w:r>
      <w:r>
        <w:rPr/>
        <w:t>transparent</w:t>
      </w:r>
      <w:r>
        <w:rPr>
          <w:spacing w:val="-3"/>
        </w:rPr>
        <w:t> </w:t>
      </w:r>
      <w:r>
        <w:rPr/>
        <w:t>as</w:t>
      </w:r>
      <w:r>
        <w:rPr>
          <w:spacing w:val="-1"/>
        </w:rPr>
        <w:t> </w:t>
      </w:r>
      <w:r>
        <w:rPr/>
        <w:t>glass,</w:t>
      </w:r>
      <w:r>
        <w:rPr>
          <w:spacing w:val="-3"/>
        </w:rPr>
        <w:t> </w:t>
      </w:r>
      <w:r>
        <w:rPr/>
        <w:t>denoting</w:t>
      </w:r>
      <w:r>
        <w:rPr>
          <w:spacing w:val="-3"/>
        </w:rPr>
        <w:t> </w:t>
      </w:r>
      <w:r>
        <w:rPr/>
        <w:t>the purity of their worship.</w:t>
      </w:r>
    </w:p>
    <w:p>
      <w:pPr>
        <w:pStyle w:val="BodyText"/>
        <w:spacing w:before="3"/>
        <w:ind w:left="0"/>
      </w:pPr>
    </w:p>
    <w:p>
      <w:pPr>
        <w:pStyle w:val="BodyText"/>
        <w:ind w:right="394"/>
      </w:pPr>
      <w:r>
        <w:rPr/>
        <w:t>There</w:t>
      </w:r>
      <w:r>
        <w:rPr>
          <w:spacing w:val="-2"/>
        </w:rPr>
        <w:t> </w:t>
      </w:r>
      <w:r>
        <w:rPr/>
        <w:t>are</w:t>
      </w:r>
      <w:r>
        <w:rPr>
          <w:spacing w:val="-4"/>
        </w:rPr>
        <w:t> </w:t>
      </w:r>
      <w:r>
        <w:rPr/>
        <w:t>two</w:t>
      </w:r>
      <w:r>
        <w:rPr>
          <w:spacing w:val="-3"/>
        </w:rPr>
        <w:t> </w:t>
      </w:r>
      <w:r>
        <w:rPr/>
        <w:t>separate</w:t>
      </w:r>
      <w:r>
        <w:rPr>
          <w:spacing w:val="-4"/>
        </w:rPr>
        <w:t> </w:t>
      </w:r>
      <w:r>
        <w:rPr/>
        <w:t>groups</w:t>
      </w:r>
      <w:r>
        <w:rPr>
          <w:spacing w:val="-3"/>
        </w:rPr>
        <w:t> </w:t>
      </w:r>
      <w:r>
        <w:rPr/>
        <w:t>of</w:t>
      </w:r>
      <w:r>
        <w:rPr>
          <w:spacing w:val="-4"/>
        </w:rPr>
        <w:t> </w:t>
      </w:r>
      <w:r>
        <w:rPr/>
        <w:t>144,000</w:t>
      </w:r>
      <w:r>
        <w:rPr>
          <w:spacing w:val="-3"/>
        </w:rPr>
        <w:t> </w:t>
      </w:r>
      <w:r>
        <w:rPr/>
        <w:t>for</w:t>
      </w:r>
      <w:r>
        <w:rPr>
          <w:spacing w:val="-4"/>
        </w:rPr>
        <w:t> </w:t>
      </w:r>
      <w:r>
        <w:rPr/>
        <w:t>a</w:t>
      </w:r>
      <w:r>
        <w:rPr>
          <w:spacing w:val="-4"/>
        </w:rPr>
        <w:t> </w:t>
      </w:r>
      <w:r>
        <w:rPr/>
        <w:t>total</w:t>
      </w:r>
      <w:r>
        <w:rPr>
          <w:spacing w:val="-3"/>
        </w:rPr>
        <w:t> </w:t>
      </w:r>
      <w:r>
        <w:rPr/>
        <w:t>of</w:t>
      </w:r>
      <w:r>
        <w:rPr>
          <w:spacing w:val="-4"/>
        </w:rPr>
        <w:t> </w:t>
      </w:r>
      <w:r>
        <w:rPr/>
        <w:t>288,000</w:t>
      </w:r>
      <w:r>
        <w:rPr>
          <w:spacing w:val="-3"/>
        </w:rPr>
        <w:t> </w:t>
      </w:r>
      <w:r>
        <w:rPr/>
        <w:t>mentioned</w:t>
      </w:r>
      <w:r>
        <w:rPr>
          <w:spacing w:val="-1"/>
        </w:rPr>
        <w:t> </w:t>
      </w:r>
      <w:r>
        <w:rPr/>
        <w:t>in</w:t>
      </w:r>
      <w:r>
        <w:rPr>
          <w:spacing w:val="-3"/>
        </w:rPr>
        <w:t> </w:t>
      </w:r>
      <w:r>
        <w:rPr/>
        <w:t>Revelation.</w:t>
      </w:r>
      <w:r>
        <w:rPr>
          <w:spacing w:val="-3"/>
        </w:rPr>
        <w:t> </w:t>
      </w:r>
      <w:r>
        <w:rPr/>
        <w:t>The first group was tried by the first advent of the king of the North (Rome), in the first century. They proved themselves worthy to receive the kingdom. The second group is found to be not worthy. They are handed over to the nations. They undergo a time of tribulation and cleansing/whitening as mentioned in </w:t>
      </w:r>
      <w:r>
        <w:rPr>
          <w:color w:val="2B4FA2"/>
          <w:u w:val="single" w:color="2B4FA2"/>
        </w:rPr>
        <w:t>Daniel 11:35</w:t>
      </w:r>
      <w:r>
        <w:rPr/>
        <w:t>.</w:t>
      </w:r>
    </w:p>
    <w:p>
      <w:pPr>
        <w:pStyle w:val="BodyText"/>
        <w:spacing w:before="7"/>
        <w:ind w:left="0"/>
        <w:rPr>
          <w:sz w:val="16"/>
        </w:rPr>
      </w:pPr>
    </w:p>
    <w:p>
      <w:pPr>
        <w:pStyle w:val="ListParagraph"/>
        <w:numPr>
          <w:ilvl w:val="0"/>
          <w:numId w:val="18"/>
        </w:numPr>
        <w:tabs>
          <w:tab w:pos="840" w:val="left" w:leader="none"/>
        </w:tabs>
        <w:spacing w:line="240" w:lineRule="auto" w:before="90" w:after="0"/>
        <w:ind w:left="840" w:right="285" w:hanging="360"/>
        <w:jc w:val="left"/>
        <w:rPr>
          <w:rFonts w:ascii="Symbol" w:hAnsi="Symbol"/>
          <w:sz w:val="20"/>
        </w:rPr>
      </w:pPr>
      <w:r>
        <w:rPr>
          <w:sz w:val="24"/>
        </w:rPr>
        <w:t>In</w:t>
      </w:r>
      <w:r>
        <w:rPr>
          <w:spacing w:val="-1"/>
          <w:sz w:val="24"/>
        </w:rPr>
        <w:t> </w:t>
      </w:r>
      <w:r>
        <w:rPr>
          <w:sz w:val="24"/>
        </w:rPr>
        <w:t>ancient</w:t>
      </w:r>
      <w:r>
        <w:rPr>
          <w:spacing w:val="-1"/>
          <w:sz w:val="24"/>
        </w:rPr>
        <w:t> </w:t>
      </w:r>
      <w:r>
        <w:rPr>
          <w:sz w:val="24"/>
        </w:rPr>
        <w:t>Israel,</w:t>
      </w:r>
      <w:r>
        <w:rPr>
          <w:spacing w:val="-3"/>
          <w:sz w:val="24"/>
        </w:rPr>
        <w:t> </w:t>
      </w:r>
      <w:r>
        <w:rPr>
          <w:sz w:val="24"/>
        </w:rPr>
        <w:t>hundreds</w:t>
      </w:r>
      <w:r>
        <w:rPr>
          <w:spacing w:val="-3"/>
          <w:sz w:val="24"/>
        </w:rPr>
        <w:t> </w:t>
      </w:r>
      <w:r>
        <w:rPr>
          <w:sz w:val="24"/>
        </w:rPr>
        <w:t>of</w:t>
      </w:r>
      <w:r>
        <w:rPr>
          <w:spacing w:val="-4"/>
          <w:sz w:val="24"/>
        </w:rPr>
        <w:t> </w:t>
      </w:r>
      <w:r>
        <w:rPr>
          <w:sz w:val="24"/>
        </w:rPr>
        <w:t>years</w:t>
      </w:r>
      <w:r>
        <w:rPr>
          <w:spacing w:val="-3"/>
          <w:sz w:val="24"/>
        </w:rPr>
        <w:t> </w:t>
      </w:r>
      <w:r>
        <w:rPr>
          <w:sz w:val="24"/>
        </w:rPr>
        <w:t>before</w:t>
      </w:r>
      <w:r>
        <w:rPr>
          <w:spacing w:val="-4"/>
          <w:sz w:val="24"/>
        </w:rPr>
        <w:t> </w:t>
      </w:r>
      <w:r>
        <w:rPr>
          <w:sz w:val="24"/>
        </w:rPr>
        <w:t>Jesus</w:t>
      </w:r>
      <w:r>
        <w:rPr>
          <w:spacing w:val="-3"/>
          <w:sz w:val="24"/>
        </w:rPr>
        <w:t> </w:t>
      </w:r>
      <w:r>
        <w:rPr>
          <w:sz w:val="24"/>
        </w:rPr>
        <w:t>was</w:t>
      </w:r>
      <w:r>
        <w:rPr>
          <w:spacing w:val="-3"/>
          <w:sz w:val="24"/>
        </w:rPr>
        <w:t> </w:t>
      </w:r>
      <w:r>
        <w:rPr>
          <w:sz w:val="24"/>
        </w:rPr>
        <w:t>born,</w:t>
      </w:r>
      <w:r>
        <w:rPr>
          <w:spacing w:val="-3"/>
          <w:sz w:val="24"/>
        </w:rPr>
        <w:t> </w:t>
      </w:r>
      <w:r>
        <w:rPr>
          <w:sz w:val="24"/>
        </w:rPr>
        <w:t>there</w:t>
      </w:r>
      <w:r>
        <w:rPr>
          <w:spacing w:val="-2"/>
          <w:sz w:val="24"/>
        </w:rPr>
        <w:t> </w:t>
      </w:r>
      <w:r>
        <w:rPr>
          <w:sz w:val="24"/>
        </w:rPr>
        <w:t>were</w:t>
      </w:r>
      <w:r>
        <w:rPr>
          <w:spacing w:val="-4"/>
          <w:sz w:val="24"/>
        </w:rPr>
        <w:t> </w:t>
      </w:r>
      <w:r>
        <w:rPr>
          <w:sz w:val="24"/>
        </w:rPr>
        <w:t>288,000</w:t>
      </w:r>
      <w:r>
        <w:rPr>
          <w:spacing w:val="-3"/>
          <w:sz w:val="24"/>
        </w:rPr>
        <w:t> </w:t>
      </w:r>
      <w:r>
        <w:rPr>
          <w:sz w:val="24"/>
        </w:rPr>
        <w:t>total</w:t>
      </w:r>
      <w:r>
        <w:rPr>
          <w:spacing w:val="-3"/>
          <w:sz w:val="24"/>
        </w:rPr>
        <w:t> </w:t>
      </w:r>
      <w:r>
        <w:rPr>
          <w:sz w:val="24"/>
        </w:rPr>
        <w:t>who served King David as ministers, as mentioned in 1 Chronicles 27:1 (</w:t>
      </w:r>
      <w:r>
        <w:rPr>
          <w:color w:val="2B4FA2"/>
          <w:sz w:val="24"/>
          <w:u w:val="single" w:color="2B4FA2"/>
        </w:rPr>
        <w:t>AMPC</w:t>
      </w:r>
      <w:r>
        <w:rPr>
          <w:sz w:val="24"/>
        </w:rPr>
        <w:t>) (</w:t>
      </w:r>
      <w:r>
        <w:rPr>
          <w:color w:val="2B4FA2"/>
          <w:sz w:val="24"/>
          <w:u w:val="single" w:color="2B4FA2"/>
        </w:rPr>
        <w:t>GNT</w:t>
      </w:r>
      <w:r>
        <w:rPr>
          <w:sz w:val="24"/>
        </w:rPr>
        <w:t>) (</w:t>
      </w:r>
      <w:r>
        <w:rPr>
          <w:color w:val="2B4FA2"/>
          <w:sz w:val="24"/>
          <w:u w:val="single" w:color="2B4FA2"/>
        </w:rPr>
        <w:t>GW</w:t>
      </w:r>
      <w:r>
        <w:rPr>
          <w:sz w:val="24"/>
        </w:rPr>
        <w:t>) (</w:t>
      </w:r>
      <w:r>
        <w:rPr>
          <w:color w:val="2B4FA2"/>
          <w:sz w:val="24"/>
          <w:u w:val="single" w:color="2B4FA2"/>
        </w:rPr>
        <w:t>WYC</w:t>
      </w:r>
      <w:r>
        <w:rPr>
          <w:sz w:val="24"/>
        </w:rPr>
        <w:t>). This prefigured the 288,000 serving Christ as his “Bride” in Revelation. These</w:t>
      </w:r>
      <w:r>
        <w:rPr>
          <w:spacing w:val="-3"/>
          <w:sz w:val="24"/>
        </w:rPr>
        <w:t> </w:t>
      </w:r>
      <w:r>
        <w:rPr>
          <w:sz w:val="24"/>
        </w:rPr>
        <w:t>288,000</w:t>
      </w:r>
      <w:r>
        <w:rPr>
          <w:spacing w:val="-2"/>
          <w:sz w:val="24"/>
        </w:rPr>
        <w:t> </w:t>
      </w:r>
      <w:r>
        <w:rPr>
          <w:sz w:val="24"/>
        </w:rPr>
        <w:t>who</w:t>
      </w:r>
      <w:r>
        <w:rPr>
          <w:spacing w:val="-2"/>
          <w:sz w:val="24"/>
        </w:rPr>
        <w:t> </w:t>
      </w:r>
      <w:r>
        <w:rPr>
          <w:sz w:val="24"/>
        </w:rPr>
        <w:t>serve</w:t>
      </w:r>
      <w:r>
        <w:rPr>
          <w:spacing w:val="-1"/>
          <w:sz w:val="24"/>
        </w:rPr>
        <w:t> </w:t>
      </w:r>
      <w:r>
        <w:rPr>
          <w:sz w:val="24"/>
        </w:rPr>
        <w:t>Jesus</w:t>
      </w:r>
      <w:r>
        <w:rPr>
          <w:spacing w:val="-2"/>
          <w:sz w:val="24"/>
        </w:rPr>
        <w:t> </w:t>
      </w:r>
      <w:r>
        <w:rPr>
          <w:sz w:val="24"/>
        </w:rPr>
        <w:t>as</w:t>
      </w:r>
      <w:r>
        <w:rPr>
          <w:spacing w:val="-2"/>
          <w:sz w:val="24"/>
        </w:rPr>
        <w:t> </w:t>
      </w:r>
      <w:r>
        <w:rPr>
          <w:sz w:val="24"/>
        </w:rPr>
        <w:t>kings</w:t>
      </w:r>
      <w:r>
        <w:rPr>
          <w:spacing w:val="-2"/>
          <w:sz w:val="24"/>
        </w:rPr>
        <w:t> </w:t>
      </w:r>
      <w:r>
        <w:rPr>
          <w:sz w:val="24"/>
        </w:rPr>
        <w:t>and</w:t>
      </w:r>
      <w:r>
        <w:rPr>
          <w:spacing w:val="-2"/>
          <w:sz w:val="24"/>
        </w:rPr>
        <w:t> </w:t>
      </w:r>
      <w:r>
        <w:rPr>
          <w:sz w:val="24"/>
        </w:rPr>
        <w:t>priests</w:t>
      </w:r>
      <w:r>
        <w:rPr>
          <w:spacing w:val="-2"/>
          <w:sz w:val="24"/>
        </w:rPr>
        <w:t> </w:t>
      </w:r>
      <w:r>
        <w:rPr>
          <w:sz w:val="24"/>
        </w:rPr>
        <w:t>(</w:t>
      </w:r>
      <w:r>
        <w:rPr>
          <w:color w:val="2B4FA2"/>
          <w:spacing w:val="-2"/>
          <w:sz w:val="24"/>
          <w:u w:val="single" w:color="2B4FA2"/>
        </w:rPr>
        <w:t> </w:t>
      </w:r>
      <w:r>
        <w:rPr>
          <w:color w:val="2B4FA2"/>
          <w:sz w:val="24"/>
          <w:u w:val="single" w:color="2B4FA2"/>
        </w:rPr>
        <w:t>Rev.</w:t>
      </w:r>
      <w:r>
        <w:rPr>
          <w:color w:val="2B4FA2"/>
          <w:spacing w:val="-2"/>
          <w:sz w:val="24"/>
          <w:u w:val="single" w:color="2B4FA2"/>
        </w:rPr>
        <w:t> </w:t>
      </w:r>
      <w:r>
        <w:rPr>
          <w:color w:val="2B4FA2"/>
          <w:sz w:val="24"/>
          <w:u w:val="single" w:color="2B4FA2"/>
        </w:rPr>
        <w:t>5:9-10</w:t>
      </w:r>
      <w:r>
        <w:rPr>
          <w:sz w:val="24"/>
        </w:rPr>
        <w:t>)</w:t>
      </w:r>
      <w:r>
        <w:rPr>
          <w:spacing w:val="-3"/>
          <w:sz w:val="24"/>
        </w:rPr>
        <w:t> </w:t>
      </w:r>
      <w:r>
        <w:rPr>
          <w:sz w:val="24"/>
        </w:rPr>
        <w:t>are</w:t>
      </w:r>
      <w:r>
        <w:rPr>
          <w:spacing w:val="-3"/>
          <w:sz w:val="24"/>
        </w:rPr>
        <w:t> </w:t>
      </w:r>
      <w:r>
        <w:rPr>
          <w:sz w:val="24"/>
        </w:rPr>
        <w:t>comprised</w:t>
      </w:r>
      <w:r>
        <w:rPr>
          <w:spacing w:val="-2"/>
          <w:sz w:val="24"/>
        </w:rPr>
        <w:t> </w:t>
      </w:r>
      <w:r>
        <w:rPr>
          <w:sz w:val="24"/>
        </w:rPr>
        <w:t>of</w:t>
      </w:r>
      <w:r>
        <w:rPr>
          <w:spacing w:val="-3"/>
          <w:sz w:val="24"/>
        </w:rPr>
        <w:t> </w:t>
      </w:r>
      <w:r>
        <w:rPr>
          <w:sz w:val="24"/>
        </w:rPr>
        <w:t>two groups, of 144,000 each and are from two different time periods. Both groups, are persecuted by whoever plays the part of the king of the North for that time period.</w:t>
      </w:r>
    </w:p>
    <w:p>
      <w:pPr>
        <w:pStyle w:val="ListParagraph"/>
        <w:numPr>
          <w:ilvl w:val="0"/>
          <w:numId w:val="18"/>
        </w:numPr>
        <w:tabs>
          <w:tab w:pos="840" w:val="left" w:leader="none"/>
        </w:tabs>
        <w:spacing w:line="240" w:lineRule="auto" w:before="0" w:after="0"/>
        <w:ind w:left="840" w:right="206" w:hanging="360"/>
        <w:jc w:val="left"/>
        <w:rPr>
          <w:rFonts w:ascii="Symbol" w:hAnsi="Symbol"/>
          <w:sz w:val="20"/>
        </w:rPr>
      </w:pPr>
      <w:r>
        <w:rPr>
          <w:sz w:val="24"/>
        </w:rPr>
        <w:t>The first group of 144,000 is mentioned in </w:t>
      </w:r>
      <w:r>
        <w:rPr>
          <w:color w:val="2B4FA2"/>
          <w:sz w:val="24"/>
          <w:u w:val="single" w:color="2B4FA2"/>
        </w:rPr>
        <w:t>Revelation 6:9-11</w:t>
      </w:r>
      <w:r>
        <w:rPr>
          <w:color w:val="2B4FA2"/>
          <w:sz w:val="24"/>
        </w:rPr>
        <w:t> </w:t>
      </w:r>
      <w:r>
        <w:rPr>
          <w:sz w:val="24"/>
        </w:rPr>
        <w:t>and have died faithfully. The</w:t>
      </w:r>
      <w:r>
        <w:rPr>
          <w:spacing w:val="-4"/>
          <w:sz w:val="24"/>
        </w:rPr>
        <w:t> </w:t>
      </w:r>
      <w:r>
        <w:rPr>
          <w:sz w:val="24"/>
        </w:rPr>
        <w:t>second</w:t>
      </w:r>
      <w:r>
        <w:rPr>
          <w:spacing w:val="-3"/>
          <w:sz w:val="24"/>
        </w:rPr>
        <w:t> </w:t>
      </w:r>
      <w:r>
        <w:rPr>
          <w:sz w:val="24"/>
        </w:rPr>
        <w:t>group</w:t>
      </w:r>
      <w:r>
        <w:rPr>
          <w:spacing w:val="-3"/>
          <w:sz w:val="24"/>
        </w:rPr>
        <w:t> </w:t>
      </w:r>
      <w:r>
        <w:rPr>
          <w:sz w:val="24"/>
        </w:rPr>
        <w:t>of</w:t>
      </w:r>
      <w:r>
        <w:rPr>
          <w:spacing w:val="-4"/>
          <w:sz w:val="24"/>
        </w:rPr>
        <w:t> </w:t>
      </w:r>
      <w:r>
        <w:rPr>
          <w:sz w:val="24"/>
        </w:rPr>
        <w:t>144,000</w:t>
      </w:r>
      <w:r>
        <w:rPr>
          <w:spacing w:val="-3"/>
          <w:sz w:val="24"/>
        </w:rPr>
        <w:t> </w:t>
      </w:r>
      <w:r>
        <w:rPr>
          <w:sz w:val="24"/>
        </w:rPr>
        <w:t>has</w:t>
      </w:r>
      <w:r>
        <w:rPr>
          <w:spacing w:val="-3"/>
          <w:sz w:val="24"/>
        </w:rPr>
        <w:t> </w:t>
      </w:r>
      <w:r>
        <w:rPr>
          <w:sz w:val="24"/>
        </w:rPr>
        <w:t>yet</w:t>
      </w:r>
      <w:r>
        <w:rPr>
          <w:spacing w:val="-3"/>
          <w:sz w:val="24"/>
        </w:rPr>
        <w:t> </w:t>
      </w:r>
      <w:r>
        <w:rPr>
          <w:sz w:val="24"/>
        </w:rPr>
        <w:t>to</w:t>
      </w:r>
      <w:r>
        <w:rPr>
          <w:spacing w:val="-3"/>
          <w:sz w:val="24"/>
        </w:rPr>
        <w:t> </w:t>
      </w:r>
      <w:r>
        <w:rPr>
          <w:sz w:val="24"/>
        </w:rPr>
        <w:t>be</w:t>
      </w:r>
      <w:r>
        <w:rPr>
          <w:spacing w:val="-4"/>
          <w:sz w:val="24"/>
        </w:rPr>
        <w:t> </w:t>
      </w:r>
      <w:r>
        <w:rPr>
          <w:sz w:val="24"/>
        </w:rPr>
        <w:t>cleansed</w:t>
      </w:r>
      <w:r>
        <w:rPr>
          <w:spacing w:val="-3"/>
          <w:sz w:val="24"/>
        </w:rPr>
        <w:t> </w:t>
      </w:r>
      <w:r>
        <w:rPr>
          <w:sz w:val="24"/>
        </w:rPr>
        <w:t>and</w:t>
      </w:r>
      <w:r>
        <w:rPr>
          <w:spacing w:val="-3"/>
          <w:sz w:val="24"/>
        </w:rPr>
        <w:t> </w:t>
      </w:r>
      <w:r>
        <w:rPr>
          <w:sz w:val="24"/>
        </w:rPr>
        <w:t>is</w:t>
      </w:r>
      <w:r>
        <w:rPr>
          <w:spacing w:val="-3"/>
          <w:sz w:val="24"/>
        </w:rPr>
        <w:t> </w:t>
      </w:r>
      <w:r>
        <w:rPr>
          <w:sz w:val="24"/>
        </w:rPr>
        <w:t>described</w:t>
      </w:r>
      <w:r>
        <w:rPr>
          <w:spacing w:val="-3"/>
          <w:sz w:val="24"/>
        </w:rPr>
        <w:t> </w:t>
      </w:r>
      <w:r>
        <w:rPr>
          <w:sz w:val="24"/>
        </w:rPr>
        <w:t>in</w:t>
      </w:r>
      <w:r>
        <w:rPr>
          <w:spacing w:val="-3"/>
          <w:sz w:val="24"/>
        </w:rPr>
        <w:t> </w:t>
      </w:r>
      <w:r>
        <w:rPr>
          <w:color w:val="2B4FA2"/>
          <w:sz w:val="24"/>
          <w:u w:val="single" w:color="2B4FA2"/>
        </w:rPr>
        <w:t>Revelation</w:t>
      </w:r>
      <w:r>
        <w:rPr>
          <w:color w:val="2B4FA2"/>
          <w:spacing w:val="-3"/>
          <w:sz w:val="24"/>
          <w:u w:val="single" w:color="2B4FA2"/>
        </w:rPr>
        <w:t> </w:t>
      </w:r>
      <w:r>
        <w:rPr>
          <w:color w:val="2B4FA2"/>
          <w:sz w:val="24"/>
          <w:u w:val="single" w:color="2B4FA2"/>
        </w:rPr>
        <w:t>7:1-8</w:t>
      </w:r>
      <w:r>
        <w:rPr>
          <w:sz w:val="24"/>
        </w:rPr>
        <w:t>. Interestingly, this fits Jesus illustration known as the “ten virgins” found at </w:t>
      </w:r>
      <w:r>
        <w:rPr>
          <w:color w:val="2B4FA2"/>
          <w:sz w:val="24"/>
          <w:u w:val="single" w:color="2B4FA2"/>
        </w:rPr>
        <w:t>Matthew</w:t>
      </w:r>
    </w:p>
    <w:p>
      <w:pPr>
        <w:pStyle w:val="BodyText"/>
        <w:ind w:left="840" w:right="123"/>
      </w:pPr>
      <w:r>
        <w:rPr>
          <w:color w:val="2B4FA2"/>
          <w:u w:val="single" w:color="2B4FA2"/>
        </w:rPr>
        <w:t>25:1-13</w:t>
      </w:r>
      <w:r>
        <w:rPr/>
        <w:t>.</w:t>
      </w:r>
      <w:r>
        <w:rPr>
          <w:spacing w:val="-2"/>
        </w:rPr>
        <w:t> </w:t>
      </w:r>
      <w:r>
        <w:rPr/>
        <w:t>Half</w:t>
      </w:r>
      <w:r>
        <w:rPr>
          <w:spacing w:val="-3"/>
        </w:rPr>
        <w:t> </w:t>
      </w:r>
      <w:r>
        <w:rPr/>
        <w:t>of</w:t>
      </w:r>
      <w:r>
        <w:rPr>
          <w:spacing w:val="-3"/>
        </w:rPr>
        <w:t> </w:t>
      </w:r>
      <w:r>
        <w:rPr/>
        <w:t>the</w:t>
      </w:r>
      <w:r>
        <w:rPr>
          <w:spacing w:val="-3"/>
        </w:rPr>
        <w:t> </w:t>
      </w:r>
      <w:r>
        <w:rPr/>
        <w:t>group</w:t>
      </w:r>
      <w:r>
        <w:rPr>
          <w:spacing w:val="-2"/>
        </w:rPr>
        <w:t> </w:t>
      </w:r>
      <w:r>
        <w:rPr/>
        <w:t>is</w:t>
      </w:r>
      <w:r>
        <w:rPr>
          <w:spacing w:val="-2"/>
        </w:rPr>
        <w:t> </w:t>
      </w:r>
      <w:r>
        <w:rPr/>
        <w:t>wise</w:t>
      </w:r>
      <w:r>
        <w:rPr>
          <w:spacing w:val="-3"/>
        </w:rPr>
        <w:t> </w:t>
      </w:r>
      <w:r>
        <w:rPr/>
        <w:t>and</w:t>
      </w:r>
      <w:r>
        <w:rPr>
          <w:spacing w:val="-2"/>
        </w:rPr>
        <w:t> </w:t>
      </w:r>
      <w:r>
        <w:rPr/>
        <w:t>take</w:t>
      </w:r>
      <w:r>
        <w:rPr>
          <w:spacing w:val="-3"/>
        </w:rPr>
        <w:t> </w:t>
      </w:r>
      <w:r>
        <w:rPr/>
        <w:t>extra</w:t>
      </w:r>
      <w:r>
        <w:rPr>
          <w:spacing w:val="-3"/>
        </w:rPr>
        <w:t> </w:t>
      </w:r>
      <w:r>
        <w:rPr/>
        <w:t>oil</w:t>
      </w:r>
      <w:r>
        <w:rPr>
          <w:spacing w:val="-2"/>
        </w:rPr>
        <w:t> </w:t>
      </w:r>
      <w:r>
        <w:rPr/>
        <w:t>for</w:t>
      </w:r>
      <w:r>
        <w:rPr>
          <w:spacing w:val="-3"/>
        </w:rPr>
        <w:t> </w:t>
      </w:r>
      <w:r>
        <w:rPr/>
        <w:t>their</w:t>
      </w:r>
      <w:r>
        <w:rPr>
          <w:spacing w:val="-3"/>
        </w:rPr>
        <w:t> </w:t>
      </w:r>
      <w:r>
        <w:rPr/>
        <w:t>lamps.</w:t>
      </w:r>
      <w:r>
        <w:rPr>
          <w:spacing w:val="-2"/>
        </w:rPr>
        <w:t> </w:t>
      </w:r>
      <w:r>
        <w:rPr/>
        <w:t>The</w:t>
      </w:r>
      <w:r>
        <w:rPr>
          <w:spacing w:val="-3"/>
        </w:rPr>
        <w:t> </w:t>
      </w:r>
      <w:r>
        <w:rPr/>
        <w:t>other</w:t>
      </w:r>
      <w:r>
        <w:rPr>
          <w:spacing w:val="-3"/>
        </w:rPr>
        <w:t> </w:t>
      </w:r>
      <w:r>
        <w:rPr/>
        <w:t>group</w:t>
      </w:r>
      <w:r>
        <w:rPr>
          <w:spacing w:val="-2"/>
        </w:rPr>
        <w:t> </w:t>
      </w:r>
      <w:r>
        <w:rPr/>
        <w:t>does not. Both groups fall asleep. Then in the middle of the night, there is a cry that the bridegroom is here! They need to go to meet him. The lamps are needed. The wise brought extra oil with them but the foolish are out of oil and must go away to others to buy oil. In the meantime, the bridegroom arrives, and those wise virgins are allowed in.</w:t>
      </w:r>
    </w:p>
    <w:p>
      <w:pPr>
        <w:pStyle w:val="BodyText"/>
        <w:ind w:left="839" w:right="267"/>
      </w:pPr>
      <w:r>
        <w:rPr/>
        <w:t>When</w:t>
      </w:r>
      <w:r>
        <w:rPr>
          <w:spacing w:val="-3"/>
        </w:rPr>
        <w:t> </w:t>
      </w:r>
      <w:r>
        <w:rPr/>
        <w:t>the</w:t>
      </w:r>
      <w:r>
        <w:rPr>
          <w:spacing w:val="-3"/>
        </w:rPr>
        <w:t> </w:t>
      </w:r>
      <w:r>
        <w:rPr/>
        <w:t>foolish</w:t>
      </w:r>
      <w:r>
        <w:rPr>
          <w:spacing w:val="-3"/>
        </w:rPr>
        <w:t> </w:t>
      </w:r>
      <w:r>
        <w:rPr/>
        <w:t>arrive</w:t>
      </w:r>
      <w:r>
        <w:rPr>
          <w:spacing w:val="-3"/>
        </w:rPr>
        <w:t> </w:t>
      </w:r>
      <w:r>
        <w:rPr/>
        <w:t>at</w:t>
      </w:r>
      <w:r>
        <w:rPr>
          <w:spacing w:val="-3"/>
        </w:rPr>
        <w:t> </w:t>
      </w:r>
      <w:r>
        <w:rPr/>
        <w:t>the</w:t>
      </w:r>
      <w:r>
        <w:rPr>
          <w:spacing w:val="-3"/>
        </w:rPr>
        <w:t> </w:t>
      </w:r>
      <w:r>
        <w:rPr/>
        <w:t>door,</w:t>
      </w:r>
      <w:r>
        <w:rPr>
          <w:spacing w:val="-3"/>
        </w:rPr>
        <w:t> </w:t>
      </w:r>
      <w:r>
        <w:rPr/>
        <w:t>it</w:t>
      </w:r>
      <w:r>
        <w:rPr>
          <w:spacing w:val="-3"/>
        </w:rPr>
        <w:t> </w:t>
      </w:r>
      <w:r>
        <w:rPr/>
        <w:t>is</w:t>
      </w:r>
      <w:r>
        <w:rPr>
          <w:spacing w:val="-3"/>
        </w:rPr>
        <w:t> </w:t>
      </w:r>
      <w:r>
        <w:rPr/>
        <w:t>too</w:t>
      </w:r>
      <w:r>
        <w:rPr>
          <w:spacing w:val="-3"/>
        </w:rPr>
        <w:t> </w:t>
      </w:r>
      <w:r>
        <w:rPr/>
        <w:t>late.</w:t>
      </w:r>
      <w:r>
        <w:rPr>
          <w:spacing w:val="-3"/>
        </w:rPr>
        <w:t> </w:t>
      </w:r>
      <w:r>
        <w:rPr/>
        <w:t>They</w:t>
      </w:r>
      <w:r>
        <w:rPr>
          <w:spacing w:val="-3"/>
        </w:rPr>
        <w:t> </w:t>
      </w:r>
      <w:r>
        <w:rPr/>
        <w:t>are</w:t>
      </w:r>
      <w:r>
        <w:rPr>
          <w:spacing w:val="-3"/>
        </w:rPr>
        <w:t> </w:t>
      </w:r>
      <w:r>
        <w:rPr/>
        <w:t>not</w:t>
      </w:r>
      <w:r>
        <w:rPr>
          <w:spacing w:val="-1"/>
        </w:rPr>
        <w:t> </w:t>
      </w:r>
      <w:r>
        <w:rPr/>
        <w:t>allowed</w:t>
      </w:r>
      <w:r>
        <w:rPr>
          <w:spacing w:val="-3"/>
        </w:rPr>
        <w:t> </w:t>
      </w:r>
      <w:r>
        <w:rPr/>
        <w:t>in.</w:t>
      </w:r>
      <w:r>
        <w:rPr>
          <w:spacing w:val="-3"/>
        </w:rPr>
        <w:t> </w:t>
      </w:r>
      <w:r>
        <w:rPr/>
        <w:t>Jesus</w:t>
      </w:r>
      <w:r>
        <w:rPr>
          <w:spacing w:val="-3"/>
        </w:rPr>
        <w:t> </w:t>
      </w:r>
      <w:r>
        <w:rPr/>
        <w:t>reminds his followers to keep on the watch! (</w:t>
      </w:r>
      <w:r>
        <w:rPr>
          <w:color w:val="2B4FA2"/>
          <w:u w:val="single" w:color="2B4FA2"/>
        </w:rPr>
        <w:t>Matthew 24:44</w:t>
      </w:r>
      <w:r>
        <w:rPr/>
        <w:t>)</w:t>
      </w:r>
    </w:p>
    <w:p>
      <w:pPr>
        <w:spacing w:after="0"/>
        <w:sectPr>
          <w:pgSz w:w="12240" w:h="15840"/>
          <w:pgMar w:header="0" w:footer="523" w:top="1360" w:bottom="720" w:left="1320" w:right="1320"/>
        </w:sectPr>
      </w:pPr>
    </w:p>
    <w:p>
      <w:pPr>
        <w:pStyle w:val="BodyText"/>
        <w:ind w:left="1140"/>
        <w:rPr>
          <w:sz w:val="20"/>
        </w:rPr>
      </w:pPr>
      <w:r>
        <w:rPr>
          <w:sz w:val="20"/>
        </w:rPr>
        <w:drawing>
          <wp:inline distT="0" distB="0" distL="0" distR="0">
            <wp:extent cx="4685164" cy="2988182"/>
            <wp:effectExtent l="0" t="0" r="0" b="0"/>
            <wp:docPr id="31" name="Image 31" descr="A group of people in white robes  Description automatically generated "/>
            <wp:cNvGraphicFramePr>
              <a:graphicFrameLocks/>
            </wp:cNvGraphicFramePr>
            <a:graphic>
              <a:graphicData uri="http://schemas.openxmlformats.org/drawingml/2006/picture">
                <pic:pic>
                  <pic:nvPicPr>
                    <pic:cNvPr id="31" name="Image 31" descr="A group of people in white robes  Description automatically generated "/>
                    <pic:cNvPicPr/>
                  </pic:nvPicPr>
                  <pic:blipFill>
                    <a:blip r:embed="rId28" cstate="print"/>
                    <a:stretch>
                      <a:fillRect/>
                    </a:stretch>
                  </pic:blipFill>
                  <pic:spPr>
                    <a:xfrm>
                      <a:off x="0" y="0"/>
                      <a:ext cx="4685164" cy="2988182"/>
                    </a:xfrm>
                    <a:prstGeom prst="rect">
                      <a:avLst/>
                    </a:prstGeom>
                  </pic:spPr>
                </pic:pic>
              </a:graphicData>
            </a:graphic>
          </wp:inline>
        </w:drawing>
      </w:r>
      <w:r>
        <w:rPr>
          <w:sz w:val="20"/>
        </w:rPr>
      </w:r>
    </w:p>
    <w:p>
      <w:pPr>
        <w:pStyle w:val="BodyText"/>
        <w:ind w:left="0"/>
        <w:rPr>
          <w:sz w:val="20"/>
        </w:rPr>
      </w:pPr>
    </w:p>
    <w:p>
      <w:pPr>
        <w:pStyle w:val="BodyText"/>
        <w:spacing w:before="6"/>
        <w:ind w:left="0"/>
        <w:rPr>
          <w:sz w:val="22"/>
        </w:rPr>
      </w:pPr>
    </w:p>
    <w:p>
      <w:pPr>
        <w:pStyle w:val="ListParagraph"/>
        <w:numPr>
          <w:ilvl w:val="0"/>
          <w:numId w:val="18"/>
        </w:numPr>
        <w:tabs>
          <w:tab w:pos="840" w:val="left" w:leader="none"/>
        </w:tabs>
        <w:spacing w:line="240" w:lineRule="auto" w:before="0" w:after="0"/>
        <w:ind w:left="840" w:right="172" w:hanging="361"/>
        <w:jc w:val="left"/>
        <w:rPr>
          <w:rFonts w:ascii="Symbol" w:hAnsi="Symbol"/>
          <w:sz w:val="20"/>
        </w:rPr>
      </w:pPr>
      <w:r>
        <w:rPr>
          <w:sz w:val="24"/>
        </w:rPr>
        <w:t>Toward the end of the 3.5 years of tribulation, the second group is found to be whitened. Together, this beautifully refined group of 288,000 will reign with Christ as kings and priests</w:t>
      </w:r>
      <w:r>
        <w:rPr>
          <w:spacing w:val="-3"/>
          <w:sz w:val="24"/>
        </w:rPr>
        <w:t> </w:t>
      </w:r>
      <w:r>
        <w:rPr>
          <w:sz w:val="24"/>
        </w:rPr>
        <w:t>over</w:t>
      </w:r>
      <w:r>
        <w:rPr>
          <w:spacing w:val="-4"/>
          <w:sz w:val="24"/>
        </w:rPr>
        <w:t> </w:t>
      </w:r>
      <w:r>
        <w:rPr>
          <w:sz w:val="24"/>
        </w:rPr>
        <w:t>the</w:t>
      </w:r>
      <w:r>
        <w:rPr>
          <w:spacing w:val="-4"/>
          <w:sz w:val="24"/>
        </w:rPr>
        <w:t> </w:t>
      </w:r>
      <w:r>
        <w:rPr>
          <w:sz w:val="24"/>
        </w:rPr>
        <w:t>earth.</w:t>
      </w:r>
      <w:r>
        <w:rPr>
          <w:spacing w:val="-3"/>
          <w:sz w:val="24"/>
        </w:rPr>
        <w:t> </w:t>
      </w:r>
      <w:r>
        <w:rPr>
          <w:sz w:val="24"/>
        </w:rPr>
        <w:t>This</w:t>
      </w:r>
      <w:r>
        <w:rPr>
          <w:spacing w:val="-3"/>
          <w:sz w:val="24"/>
        </w:rPr>
        <w:t> </w:t>
      </w:r>
      <w:r>
        <w:rPr>
          <w:sz w:val="24"/>
        </w:rPr>
        <w:t>is</w:t>
      </w:r>
      <w:r>
        <w:rPr>
          <w:spacing w:val="-3"/>
          <w:sz w:val="24"/>
        </w:rPr>
        <w:t> </w:t>
      </w:r>
      <w:r>
        <w:rPr>
          <w:sz w:val="24"/>
        </w:rPr>
        <w:t>symbolized</w:t>
      </w:r>
      <w:r>
        <w:rPr>
          <w:spacing w:val="-3"/>
          <w:sz w:val="24"/>
        </w:rPr>
        <w:t> </w:t>
      </w:r>
      <w:r>
        <w:rPr>
          <w:sz w:val="24"/>
        </w:rPr>
        <w:t>as</w:t>
      </w:r>
      <w:r>
        <w:rPr>
          <w:spacing w:val="-3"/>
          <w:sz w:val="24"/>
        </w:rPr>
        <w:t> </w:t>
      </w:r>
      <w:r>
        <w:rPr>
          <w:sz w:val="24"/>
        </w:rPr>
        <w:t>a</w:t>
      </w:r>
      <w:r>
        <w:rPr>
          <w:spacing w:val="-4"/>
          <w:sz w:val="24"/>
        </w:rPr>
        <w:t> </w:t>
      </w:r>
      <w:r>
        <w:rPr>
          <w:sz w:val="24"/>
        </w:rPr>
        <w:t>marriage</w:t>
      </w:r>
      <w:r>
        <w:rPr>
          <w:spacing w:val="-4"/>
          <w:sz w:val="24"/>
        </w:rPr>
        <w:t> </w:t>
      </w:r>
      <w:r>
        <w:rPr>
          <w:sz w:val="24"/>
        </w:rPr>
        <w:t>between</w:t>
      </w:r>
      <w:r>
        <w:rPr>
          <w:spacing w:val="-3"/>
          <w:sz w:val="24"/>
        </w:rPr>
        <w:t> </w:t>
      </w:r>
      <w:r>
        <w:rPr>
          <w:sz w:val="24"/>
        </w:rPr>
        <w:t>the</w:t>
      </w:r>
      <w:r>
        <w:rPr>
          <w:spacing w:val="-4"/>
          <w:sz w:val="24"/>
        </w:rPr>
        <w:t> </w:t>
      </w:r>
      <w:r>
        <w:rPr>
          <w:sz w:val="24"/>
        </w:rPr>
        <w:t>lamb</w:t>
      </w:r>
      <w:r>
        <w:rPr>
          <w:spacing w:val="-1"/>
          <w:sz w:val="24"/>
        </w:rPr>
        <w:t> </w:t>
      </w:r>
      <w:r>
        <w:rPr>
          <w:sz w:val="24"/>
        </w:rPr>
        <w:t>and</w:t>
      </w:r>
      <w:r>
        <w:rPr>
          <w:spacing w:val="-3"/>
          <w:sz w:val="24"/>
        </w:rPr>
        <w:t> </w:t>
      </w:r>
      <w:r>
        <w:rPr>
          <w:sz w:val="24"/>
        </w:rPr>
        <w:t>this</w:t>
      </w:r>
      <w:r>
        <w:rPr>
          <w:spacing w:val="-3"/>
          <w:sz w:val="24"/>
        </w:rPr>
        <w:t> </w:t>
      </w:r>
      <w:r>
        <w:rPr>
          <w:sz w:val="24"/>
        </w:rPr>
        <w:t>refined group (his wife) in </w:t>
      </w:r>
      <w:r>
        <w:rPr>
          <w:color w:val="2B4FA2"/>
          <w:sz w:val="24"/>
          <w:u w:val="single" w:color="2B4FA2"/>
        </w:rPr>
        <w:t>Revelation 19:6-9</w:t>
      </w:r>
      <w:r>
        <w:rPr>
          <w:sz w:val="24"/>
        </w:rPr>
        <w:t>. This group is made up from every tribe, language, people, and nation. – </w:t>
      </w:r>
      <w:r>
        <w:rPr>
          <w:color w:val="2B4FA2"/>
          <w:sz w:val="24"/>
          <w:u w:val="single" w:color="2B4FA2"/>
        </w:rPr>
        <w:t>Revelation 5:9-10</w:t>
      </w:r>
      <w:r>
        <w:rPr>
          <w:sz w:val="24"/>
        </w:rPr>
        <w:t>; </w:t>
      </w:r>
      <w:r>
        <w:rPr>
          <w:color w:val="2B4FA2"/>
          <w:sz w:val="24"/>
          <w:u w:val="single" w:color="2B4FA2"/>
        </w:rPr>
        <w:t>Isa. 56:1-7</w:t>
      </w:r>
      <w:r>
        <w:rPr>
          <w:sz w:val="24"/>
        </w:rPr>
        <w:t>; </w:t>
      </w:r>
      <w:r>
        <w:rPr>
          <w:color w:val="2B4FA2"/>
          <w:sz w:val="24"/>
          <w:u w:val="single" w:color="2B4FA2"/>
        </w:rPr>
        <w:t>Ez. 47:21-23</w:t>
      </w:r>
      <w:r>
        <w:rPr>
          <w:sz w:val="24"/>
        </w:rPr>
        <w:t>; </w:t>
      </w:r>
      <w:r>
        <w:rPr>
          <w:color w:val="2B4FA2"/>
          <w:sz w:val="24"/>
          <w:u w:val="single" w:color="2B4FA2"/>
        </w:rPr>
        <w:t>Amos 9:11-12</w:t>
      </w:r>
      <w:r>
        <w:rPr>
          <w:sz w:val="24"/>
        </w:rPr>
        <w:t>; </w:t>
      </w:r>
      <w:r>
        <w:rPr>
          <w:color w:val="2B4FA2"/>
          <w:sz w:val="24"/>
          <w:u w:val="single" w:color="2B4FA2"/>
        </w:rPr>
        <w:t>Acts</w:t>
      </w:r>
      <w:r>
        <w:rPr>
          <w:color w:val="2B4FA2"/>
          <w:sz w:val="24"/>
        </w:rPr>
        <w:t> </w:t>
      </w:r>
      <w:r>
        <w:rPr>
          <w:color w:val="2B4FA2"/>
          <w:sz w:val="24"/>
          <w:u w:val="single" w:color="2B4FA2"/>
        </w:rPr>
        <w:t>10:30-48</w:t>
      </w:r>
      <w:r>
        <w:rPr>
          <w:sz w:val="24"/>
        </w:rPr>
        <w:t>; </w:t>
      </w:r>
      <w:r>
        <w:rPr>
          <w:color w:val="2B4FA2"/>
          <w:sz w:val="24"/>
          <w:u w:val="single" w:color="2B4FA2"/>
        </w:rPr>
        <w:t>15:14-18</w:t>
      </w:r>
      <w:r>
        <w:rPr>
          <w:sz w:val="24"/>
        </w:rPr>
        <w:t>; </w:t>
      </w:r>
      <w:r>
        <w:rPr>
          <w:color w:val="2B4FA2"/>
          <w:sz w:val="24"/>
          <w:u w:val="single" w:color="2B4FA2"/>
        </w:rPr>
        <w:t>Rom. 11:25-26</w:t>
      </w:r>
      <w:r>
        <w:rPr>
          <w:sz w:val="24"/>
        </w:rPr>
        <w:t>.</w:t>
      </w:r>
    </w:p>
    <w:p>
      <w:pPr>
        <w:pStyle w:val="ListParagraph"/>
        <w:numPr>
          <w:ilvl w:val="0"/>
          <w:numId w:val="18"/>
        </w:numPr>
        <w:tabs>
          <w:tab w:pos="840" w:val="left" w:leader="none"/>
        </w:tabs>
        <w:spacing w:line="240" w:lineRule="auto" w:before="0" w:after="0"/>
        <w:ind w:left="840" w:right="373" w:hanging="360"/>
        <w:jc w:val="left"/>
        <w:rPr>
          <w:rFonts w:ascii="Symbol" w:hAnsi="Symbol"/>
          <w:sz w:val="20"/>
        </w:rPr>
      </w:pPr>
      <w:r>
        <w:rPr>
          <w:sz w:val="24"/>
        </w:rPr>
        <w:t>Additional information can be found at </w:t>
      </w:r>
      <w:r>
        <w:rPr>
          <w:color w:val="2B4FA2"/>
          <w:sz w:val="24"/>
          <w:u w:val="single" w:color="2B4FA2"/>
        </w:rPr>
        <w:t>thetrueway.xyz</w:t>
      </w:r>
      <w:r>
        <w:rPr>
          <w:color w:val="2B4FA2"/>
          <w:sz w:val="24"/>
        </w:rPr>
        <w:t> </w:t>
      </w:r>
      <w:r>
        <w:rPr>
          <w:sz w:val="24"/>
        </w:rPr>
        <w:t>. The topic of </w:t>
      </w:r>
      <w:r>
        <w:rPr>
          <w:color w:val="2B4FA2"/>
          <w:sz w:val="24"/>
          <w:u w:val="single" w:color="2B4FA2"/>
        </w:rPr>
        <w:t>Alpha and</w:t>
      </w:r>
      <w:r>
        <w:rPr>
          <w:color w:val="2B4FA2"/>
          <w:sz w:val="24"/>
        </w:rPr>
        <w:t> </w:t>
      </w:r>
      <w:r>
        <w:rPr>
          <w:color w:val="2B4FA2"/>
          <w:sz w:val="24"/>
          <w:u w:val="single" w:color="2B4FA2"/>
        </w:rPr>
        <w:t>Omega</w:t>
      </w:r>
      <w:r>
        <w:rPr>
          <w:color w:val="2B4FA2"/>
          <w:spacing w:val="-4"/>
          <w:sz w:val="24"/>
        </w:rPr>
        <w:t> </w:t>
      </w:r>
      <w:r>
        <w:rPr>
          <w:sz w:val="24"/>
        </w:rPr>
        <w:t>touches</w:t>
      </w:r>
      <w:r>
        <w:rPr>
          <w:spacing w:val="-3"/>
          <w:sz w:val="24"/>
        </w:rPr>
        <w:t> </w:t>
      </w:r>
      <w:r>
        <w:rPr>
          <w:sz w:val="24"/>
        </w:rPr>
        <w:t>on</w:t>
      </w:r>
      <w:r>
        <w:rPr>
          <w:spacing w:val="-3"/>
          <w:sz w:val="24"/>
        </w:rPr>
        <w:t> </w:t>
      </w:r>
      <w:r>
        <w:rPr>
          <w:sz w:val="24"/>
        </w:rPr>
        <w:t>the</w:t>
      </w:r>
      <w:r>
        <w:rPr>
          <w:spacing w:val="-4"/>
          <w:sz w:val="24"/>
        </w:rPr>
        <w:t> </w:t>
      </w:r>
      <w:r>
        <w:rPr>
          <w:sz w:val="24"/>
        </w:rPr>
        <w:t>time</w:t>
      </w:r>
      <w:r>
        <w:rPr>
          <w:spacing w:val="-4"/>
          <w:sz w:val="24"/>
        </w:rPr>
        <w:t> </w:t>
      </w:r>
      <w:r>
        <w:rPr>
          <w:sz w:val="24"/>
        </w:rPr>
        <w:t>period</w:t>
      </w:r>
      <w:r>
        <w:rPr>
          <w:spacing w:val="-3"/>
          <w:sz w:val="24"/>
        </w:rPr>
        <w:t> </w:t>
      </w:r>
      <w:r>
        <w:rPr>
          <w:sz w:val="24"/>
        </w:rPr>
        <w:t>of</w:t>
      </w:r>
      <w:r>
        <w:rPr>
          <w:spacing w:val="-4"/>
          <w:sz w:val="24"/>
        </w:rPr>
        <w:t> </w:t>
      </w:r>
      <w:r>
        <w:rPr>
          <w:sz w:val="24"/>
        </w:rPr>
        <w:t>before</w:t>
      </w:r>
      <w:r>
        <w:rPr>
          <w:spacing w:val="-2"/>
          <w:sz w:val="24"/>
        </w:rPr>
        <w:t> </w:t>
      </w:r>
      <w:r>
        <w:rPr>
          <w:sz w:val="24"/>
        </w:rPr>
        <w:t>and</w:t>
      </w:r>
      <w:r>
        <w:rPr>
          <w:spacing w:val="-1"/>
          <w:sz w:val="24"/>
        </w:rPr>
        <w:t> </w:t>
      </w:r>
      <w:r>
        <w:rPr>
          <w:sz w:val="24"/>
        </w:rPr>
        <w:t>after</w:t>
      </w:r>
      <w:r>
        <w:rPr>
          <w:spacing w:val="-4"/>
          <w:sz w:val="24"/>
        </w:rPr>
        <w:t> </w:t>
      </w:r>
      <w:r>
        <w:rPr>
          <w:sz w:val="24"/>
        </w:rPr>
        <w:t>God’s</w:t>
      </w:r>
      <w:r>
        <w:rPr>
          <w:spacing w:val="-3"/>
          <w:sz w:val="24"/>
        </w:rPr>
        <w:t> </w:t>
      </w:r>
      <w:r>
        <w:rPr>
          <w:sz w:val="24"/>
        </w:rPr>
        <w:t>kingdom</w:t>
      </w:r>
      <w:r>
        <w:rPr>
          <w:spacing w:val="-3"/>
          <w:sz w:val="24"/>
        </w:rPr>
        <w:t> </w:t>
      </w:r>
      <w:r>
        <w:rPr>
          <w:sz w:val="24"/>
        </w:rPr>
        <w:t>comes!</w:t>
      </w:r>
      <w:r>
        <w:rPr>
          <w:spacing w:val="-4"/>
          <w:sz w:val="24"/>
        </w:rPr>
        <w:t> </w:t>
      </w:r>
      <w:r>
        <w:rPr>
          <w:sz w:val="24"/>
        </w:rPr>
        <w:t>See</w:t>
      </w:r>
      <w:r>
        <w:rPr>
          <w:spacing w:val="-4"/>
          <w:sz w:val="24"/>
        </w:rPr>
        <w:t> </w:t>
      </w:r>
      <w:r>
        <w:rPr>
          <w:color w:val="2B4FA2"/>
          <w:sz w:val="24"/>
          <w:u w:val="single" w:color="2B4FA2"/>
        </w:rPr>
        <w:t>How</w:t>
      </w:r>
      <w:r>
        <w:rPr>
          <w:color w:val="2B4FA2"/>
          <w:sz w:val="24"/>
        </w:rPr>
        <w:t> </w:t>
      </w:r>
      <w:r>
        <w:rPr>
          <w:color w:val="2B4FA2"/>
          <w:sz w:val="24"/>
          <w:u w:val="single" w:color="2B4FA2"/>
        </w:rPr>
        <w:t>God’s kingdom will be..</w:t>
      </w:r>
      <w:r>
        <w:rPr>
          <w:color w:val="2B4FA2"/>
          <w:sz w:val="24"/>
        </w:rPr>
        <w:t> </w:t>
      </w:r>
      <w:r>
        <w:rPr>
          <w:sz w:val="24"/>
        </w:rPr>
        <w:t>and </w:t>
      </w:r>
      <w:r>
        <w:rPr>
          <w:color w:val="2B4FA2"/>
          <w:sz w:val="24"/>
          <w:u w:val="single" w:color="2B4FA2"/>
        </w:rPr>
        <w:t>Christ’s Bride…</w:t>
      </w:r>
      <w:r>
        <w:rPr>
          <w:color w:val="2B4FA2"/>
          <w:sz w:val="24"/>
        </w:rPr>
        <w:t> </w:t>
      </w:r>
      <w:r>
        <w:rPr>
          <w:sz w:val="24"/>
        </w:rPr>
        <w:t>for more detailed information regarding more parallels of how God’s incoming kingdom will parallel the ancient kingdom.</w:t>
      </w:r>
    </w:p>
    <w:p>
      <w:pPr>
        <w:pStyle w:val="BodyText"/>
        <w:spacing w:before="5"/>
        <w:ind w:left="0"/>
      </w:pPr>
    </w:p>
    <w:p>
      <w:pPr>
        <w:spacing w:before="0"/>
        <w:ind w:left="326" w:right="0" w:firstLine="0"/>
        <w:jc w:val="left"/>
        <w:rPr>
          <w:b/>
          <w:sz w:val="24"/>
        </w:rPr>
      </w:pPr>
      <w:r>
        <w:rPr>
          <w:b/>
          <w:sz w:val="24"/>
        </w:rPr>
        <w:t>May</w:t>
      </w:r>
      <w:r>
        <w:rPr>
          <w:b/>
          <w:spacing w:val="-4"/>
          <w:sz w:val="24"/>
        </w:rPr>
        <w:t> </w:t>
      </w:r>
      <w:r>
        <w:rPr>
          <w:b/>
          <w:sz w:val="24"/>
        </w:rPr>
        <w:t>you</w:t>
      </w:r>
      <w:r>
        <w:rPr>
          <w:b/>
          <w:spacing w:val="-1"/>
          <w:sz w:val="24"/>
        </w:rPr>
        <w:t> </w:t>
      </w:r>
      <w:r>
        <w:rPr>
          <w:b/>
          <w:sz w:val="24"/>
        </w:rPr>
        <w:t>be</w:t>
      </w:r>
      <w:r>
        <w:rPr>
          <w:b/>
          <w:spacing w:val="-3"/>
          <w:sz w:val="24"/>
        </w:rPr>
        <w:t> </w:t>
      </w:r>
      <w:r>
        <w:rPr>
          <w:b/>
          <w:sz w:val="24"/>
        </w:rPr>
        <w:t>blessed</w:t>
      </w:r>
      <w:r>
        <w:rPr>
          <w:b/>
          <w:spacing w:val="-1"/>
          <w:sz w:val="24"/>
        </w:rPr>
        <w:t> </w:t>
      </w:r>
      <w:r>
        <w:rPr>
          <w:b/>
          <w:sz w:val="24"/>
        </w:rPr>
        <w:t>as</w:t>
      </w:r>
      <w:r>
        <w:rPr>
          <w:b/>
          <w:spacing w:val="-2"/>
          <w:sz w:val="24"/>
        </w:rPr>
        <w:t> </w:t>
      </w:r>
      <w:r>
        <w:rPr>
          <w:b/>
          <w:sz w:val="24"/>
        </w:rPr>
        <w:t>you</w:t>
      </w:r>
      <w:r>
        <w:rPr>
          <w:b/>
          <w:spacing w:val="-1"/>
          <w:sz w:val="24"/>
        </w:rPr>
        <w:t> </w:t>
      </w:r>
      <w:r>
        <w:rPr>
          <w:b/>
          <w:sz w:val="24"/>
        </w:rPr>
        <w:t>sincerely</w:t>
      </w:r>
      <w:r>
        <w:rPr>
          <w:b/>
          <w:spacing w:val="-2"/>
          <w:sz w:val="24"/>
        </w:rPr>
        <w:t> </w:t>
      </w:r>
      <w:r>
        <w:rPr>
          <w:b/>
          <w:sz w:val="24"/>
        </w:rPr>
        <w:t>search</w:t>
      </w:r>
      <w:r>
        <w:rPr>
          <w:b/>
          <w:spacing w:val="-1"/>
          <w:sz w:val="24"/>
        </w:rPr>
        <w:t> </w:t>
      </w:r>
      <w:r>
        <w:rPr>
          <w:b/>
          <w:sz w:val="24"/>
        </w:rPr>
        <w:t>for</w:t>
      </w:r>
      <w:r>
        <w:rPr>
          <w:b/>
          <w:spacing w:val="-2"/>
          <w:sz w:val="24"/>
        </w:rPr>
        <w:t> </w:t>
      </w:r>
      <w:r>
        <w:rPr>
          <w:b/>
          <w:sz w:val="24"/>
        </w:rPr>
        <w:t>the</w:t>
      </w:r>
      <w:r>
        <w:rPr>
          <w:b/>
          <w:spacing w:val="-3"/>
          <w:sz w:val="24"/>
        </w:rPr>
        <w:t> </w:t>
      </w:r>
      <w:r>
        <w:rPr>
          <w:b/>
          <w:sz w:val="24"/>
        </w:rPr>
        <w:t>hidden</w:t>
      </w:r>
      <w:r>
        <w:rPr>
          <w:b/>
          <w:spacing w:val="-1"/>
          <w:sz w:val="24"/>
        </w:rPr>
        <w:t> </w:t>
      </w:r>
      <w:r>
        <w:rPr>
          <w:b/>
          <w:sz w:val="24"/>
        </w:rPr>
        <w:t>treasures</w:t>
      </w:r>
      <w:r>
        <w:rPr>
          <w:b/>
          <w:spacing w:val="-2"/>
          <w:sz w:val="24"/>
        </w:rPr>
        <w:t> </w:t>
      </w:r>
      <w:r>
        <w:rPr>
          <w:b/>
          <w:sz w:val="24"/>
        </w:rPr>
        <w:t>of</w:t>
      </w:r>
      <w:r>
        <w:rPr>
          <w:b/>
          <w:spacing w:val="-2"/>
          <w:sz w:val="24"/>
        </w:rPr>
        <w:t> </w:t>
      </w:r>
      <w:r>
        <w:rPr>
          <w:b/>
          <w:sz w:val="24"/>
        </w:rPr>
        <w:t>God’s</w:t>
      </w:r>
      <w:r>
        <w:rPr>
          <w:b/>
          <w:spacing w:val="-1"/>
          <w:sz w:val="24"/>
        </w:rPr>
        <w:t> </w:t>
      </w:r>
      <w:r>
        <w:rPr>
          <w:b/>
          <w:spacing w:val="-2"/>
          <w:sz w:val="24"/>
        </w:rPr>
        <w:t>Kingdom!</w:t>
      </w:r>
    </w:p>
    <w:p>
      <w:pPr>
        <w:spacing w:after="0"/>
        <w:jc w:val="left"/>
        <w:rPr>
          <w:sz w:val="24"/>
        </w:rPr>
        <w:sectPr>
          <w:pgSz w:w="12240" w:h="15840"/>
          <w:pgMar w:header="0" w:footer="523" w:top="1440" w:bottom="720" w:left="1320" w:right="1320"/>
        </w:sectPr>
      </w:pPr>
    </w:p>
    <w:p>
      <w:pPr>
        <w:pStyle w:val="Heading1"/>
        <w:spacing w:line="259" w:lineRule="auto"/>
      </w:pPr>
      <w:r>
        <w:rPr/>
        <w:t>Powerful</w:t>
      </w:r>
      <w:r>
        <w:rPr>
          <w:spacing w:val="-12"/>
        </w:rPr>
        <w:t> </w:t>
      </w:r>
      <w:r>
        <w:rPr/>
        <w:t>Women</w:t>
      </w:r>
      <w:r>
        <w:rPr>
          <w:spacing w:val="-6"/>
        </w:rPr>
        <w:t> </w:t>
      </w:r>
      <w:r>
        <w:rPr/>
        <w:t>of</w:t>
      </w:r>
      <w:r>
        <w:rPr>
          <w:spacing w:val="-6"/>
        </w:rPr>
        <w:t> </w:t>
      </w:r>
      <w:r>
        <w:rPr/>
        <w:t>Revelation</w:t>
      </w:r>
      <w:r>
        <w:rPr>
          <w:spacing w:val="-6"/>
        </w:rPr>
        <w:t> </w:t>
      </w:r>
      <w:r>
        <w:rPr/>
        <w:t>and</w:t>
      </w:r>
      <w:r>
        <w:rPr>
          <w:spacing w:val="-6"/>
        </w:rPr>
        <w:t> </w:t>
      </w:r>
      <w:r>
        <w:rPr/>
        <w:t>Related</w:t>
      </w:r>
      <w:r>
        <w:rPr>
          <w:spacing w:val="-6"/>
        </w:rPr>
        <w:t> </w:t>
      </w:r>
      <w:r>
        <w:rPr/>
        <w:t>Secrets</w:t>
      </w:r>
      <w:r>
        <w:rPr>
          <w:spacing w:val="-5"/>
        </w:rPr>
        <w:t> </w:t>
      </w:r>
      <w:r>
        <w:rPr/>
        <w:t>Concerning</w:t>
      </w:r>
      <w:r>
        <w:rPr>
          <w:spacing w:val="-5"/>
        </w:rPr>
        <w:t> </w:t>
      </w:r>
      <w:r>
        <w:rPr/>
        <w:t>the</w:t>
      </w:r>
      <w:r>
        <w:rPr>
          <w:spacing w:val="-6"/>
        </w:rPr>
        <w:t> </w:t>
      </w:r>
      <w:r>
        <w:rPr/>
        <w:t>“Time</w:t>
      </w:r>
      <w:r>
        <w:rPr>
          <w:spacing w:val="-8"/>
        </w:rPr>
        <w:t> </w:t>
      </w:r>
      <w:r>
        <w:rPr/>
        <w:t>of the End.”</w:t>
      </w:r>
    </w:p>
    <w:p>
      <w:pPr>
        <w:pStyle w:val="BodyText"/>
        <w:ind w:left="0"/>
        <w:rPr>
          <w:b/>
          <w:sz w:val="30"/>
        </w:rPr>
      </w:pPr>
    </w:p>
    <w:p>
      <w:pPr>
        <w:pStyle w:val="BodyText"/>
        <w:spacing w:before="7"/>
        <w:ind w:left="0"/>
        <w:rPr>
          <w:b/>
          <w:sz w:val="23"/>
        </w:rPr>
      </w:pPr>
    </w:p>
    <w:p>
      <w:pPr>
        <w:pStyle w:val="BodyText"/>
        <w:spacing w:line="259" w:lineRule="auto"/>
        <w:ind w:right="123"/>
      </w:pPr>
      <w:r>
        <w:rPr/>
        <w:t>Many wonder about the “last days” and what they will mean for mankind. Prophetic books such as</w:t>
      </w:r>
      <w:r>
        <w:rPr>
          <w:spacing w:val="-3"/>
        </w:rPr>
        <w:t> </w:t>
      </w:r>
      <w:r>
        <w:rPr/>
        <w:t>Revelation,</w:t>
      </w:r>
      <w:r>
        <w:rPr>
          <w:spacing w:val="-3"/>
        </w:rPr>
        <w:t> </w:t>
      </w:r>
      <w:r>
        <w:rPr/>
        <w:t>Isaiah,</w:t>
      </w:r>
      <w:r>
        <w:rPr>
          <w:spacing w:val="-1"/>
        </w:rPr>
        <w:t> </w:t>
      </w:r>
      <w:r>
        <w:rPr/>
        <w:t>and</w:t>
      </w:r>
      <w:r>
        <w:rPr>
          <w:spacing w:val="-3"/>
        </w:rPr>
        <w:t> </w:t>
      </w:r>
      <w:r>
        <w:rPr/>
        <w:t>Daniel,</w:t>
      </w:r>
      <w:r>
        <w:rPr>
          <w:spacing w:val="-3"/>
        </w:rPr>
        <w:t> </w:t>
      </w:r>
      <w:r>
        <w:rPr/>
        <w:t>including</w:t>
      </w:r>
      <w:r>
        <w:rPr>
          <w:spacing w:val="-3"/>
        </w:rPr>
        <w:t> </w:t>
      </w:r>
      <w:r>
        <w:rPr/>
        <w:t>the</w:t>
      </w:r>
      <w:r>
        <w:rPr>
          <w:spacing w:val="-4"/>
        </w:rPr>
        <w:t> </w:t>
      </w:r>
      <w:r>
        <w:rPr/>
        <w:t>teachings</w:t>
      </w:r>
      <w:r>
        <w:rPr>
          <w:spacing w:val="-3"/>
        </w:rPr>
        <w:t> </w:t>
      </w:r>
      <w:r>
        <w:rPr/>
        <w:t>of</w:t>
      </w:r>
      <w:r>
        <w:rPr>
          <w:spacing w:val="-4"/>
        </w:rPr>
        <w:t> </w:t>
      </w:r>
      <w:r>
        <w:rPr/>
        <w:t>Jesus,</w:t>
      </w:r>
      <w:r>
        <w:rPr>
          <w:spacing w:val="-3"/>
        </w:rPr>
        <w:t> </w:t>
      </w:r>
      <w:r>
        <w:rPr/>
        <w:t>have</w:t>
      </w:r>
      <w:r>
        <w:rPr>
          <w:spacing w:val="-4"/>
        </w:rPr>
        <w:t> </w:t>
      </w:r>
      <w:r>
        <w:rPr/>
        <w:t>much</w:t>
      </w:r>
      <w:r>
        <w:rPr>
          <w:spacing w:val="-3"/>
        </w:rPr>
        <w:t> </w:t>
      </w:r>
      <w:r>
        <w:rPr/>
        <w:t>to</w:t>
      </w:r>
      <w:r>
        <w:rPr>
          <w:spacing w:val="-3"/>
        </w:rPr>
        <w:t> </w:t>
      </w:r>
      <w:r>
        <w:rPr/>
        <w:t>say</w:t>
      </w:r>
      <w:r>
        <w:rPr>
          <w:spacing w:val="-3"/>
        </w:rPr>
        <w:t> </w:t>
      </w:r>
      <w:r>
        <w:rPr/>
        <w:t>on</w:t>
      </w:r>
      <w:r>
        <w:rPr>
          <w:spacing w:val="-3"/>
        </w:rPr>
        <w:t> </w:t>
      </w:r>
      <w:r>
        <w:rPr/>
        <w:t>this.</w:t>
      </w:r>
      <w:r>
        <w:rPr>
          <w:spacing w:val="-3"/>
        </w:rPr>
        <w:t> </w:t>
      </w:r>
      <w:r>
        <w:rPr/>
        <w:t>One of the most helpful keys in unlocking many of the sacred secrets regarding the last days is to understand the roles of the two primary women mentioned in Revelation. Revelation ties many prophesies together and can be very difficult to understand. However, understanding the meanings</w:t>
      </w:r>
      <w:r>
        <w:rPr>
          <w:spacing w:val="-2"/>
        </w:rPr>
        <w:t> </w:t>
      </w:r>
      <w:r>
        <w:rPr/>
        <w:t>behind</w:t>
      </w:r>
      <w:r>
        <w:rPr>
          <w:spacing w:val="-2"/>
        </w:rPr>
        <w:t> </w:t>
      </w:r>
      <w:r>
        <w:rPr/>
        <w:t>the</w:t>
      </w:r>
      <w:r>
        <w:rPr>
          <w:spacing w:val="-3"/>
        </w:rPr>
        <w:t> </w:t>
      </w:r>
      <w:r>
        <w:rPr/>
        <w:t>two primary</w:t>
      </w:r>
      <w:r>
        <w:rPr>
          <w:spacing w:val="-2"/>
        </w:rPr>
        <w:t> </w:t>
      </w:r>
      <w:r>
        <w:rPr/>
        <w:t>women</w:t>
      </w:r>
      <w:r>
        <w:rPr>
          <w:spacing w:val="-2"/>
        </w:rPr>
        <w:t> </w:t>
      </w:r>
      <w:r>
        <w:rPr/>
        <w:t>can</w:t>
      </w:r>
      <w:r>
        <w:rPr>
          <w:spacing w:val="-2"/>
        </w:rPr>
        <w:t> </w:t>
      </w:r>
      <w:r>
        <w:rPr/>
        <w:t>give</w:t>
      </w:r>
      <w:r>
        <w:rPr>
          <w:spacing w:val="-1"/>
        </w:rPr>
        <w:t> </w:t>
      </w:r>
      <w:r>
        <w:rPr/>
        <w:t>someone</w:t>
      </w:r>
      <w:r>
        <w:rPr>
          <w:spacing w:val="-3"/>
        </w:rPr>
        <w:t> </w:t>
      </w:r>
      <w:r>
        <w:rPr/>
        <w:t>a</w:t>
      </w:r>
      <w:r>
        <w:rPr>
          <w:spacing w:val="-3"/>
        </w:rPr>
        <w:t> </w:t>
      </w:r>
      <w:r>
        <w:rPr/>
        <w:t>greater</w:t>
      </w:r>
      <w:r>
        <w:rPr>
          <w:spacing w:val="-3"/>
        </w:rPr>
        <w:t> </w:t>
      </w:r>
      <w:r>
        <w:rPr/>
        <w:t>understanding</w:t>
      </w:r>
      <w:r>
        <w:rPr>
          <w:spacing w:val="-2"/>
        </w:rPr>
        <w:t> </w:t>
      </w:r>
      <w:r>
        <w:rPr/>
        <w:t>of</w:t>
      </w:r>
      <w:r>
        <w:rPr>
          <w:spacing w:val="-3"/>
        </w:rPr>
        <w:t> </w:t>
      </w:r>
      <w:r>
        <w:rPr/>
        <w:t>prophesy, not just in Revelation, and what is truly yet to come.</w:t>
      </w:r>
      <w:r>
        <w:rPr>
          <w:spacing w:val="-1"/>
        </w:rPr>
        <w:t> </w:t>
      </w:r>
      <w:r>
        <w:rPr/>
        <w:t>The women are known by many names but primarily they go by, “Babylon The Great” and “New Jerusalem.”</w:t>
      </w:r>
    </w:p>
    <w:p>
      <w:pPr>
        <w:pStyle w:val="BodyText"/>
        <w:spacing w:line="259" w:lineRule="auto" w:before="157"/>
        <w:ind w:right="170"/>
      </w:pPr>
      <w:r>
        <w:rPr/>
        <w:t>If you have not done so already, this would be a good time to review the main players in this prophetic figurative story. Without a good understanding of the main players, it will be very difficult to understand the following prophetic passages. The main players include </w:t>
      </w:r>
      <w:r>
        <w:rPr>
          <w:color w:val="0D5FAD"/>
          <w:u w:val="single" w:color="0D5FAD"/>
        </w:rPr>
        <w:t>The</w:t>
      </w:r>
      <w:r>
        <w:rPr>
          <w:color w:val="0D5FAD"/>
        </w:rPr>
        <w:t> </w:t>
      </w:r>
      <w:r>
        <w:rPr>
          <w:color w:val="0D5FAD"/>
          <w:u w:val="single" w:color="0D5FAD"/>
        </w:rPr>
        <w:t>Almighty</w:t>
      </w:r>
      <w:r>
        <w:rPr/>
        <w:t>,</w:t>
      </w:r>
      <w:r>
        <w:rPr>
          <w:spacing w:val="-3"/>
        </w:rPr>
        <w:t> </w:t>
      </w:r>
      <w:r>
        <w:rPr>
          <w:color w:val="0D5FAD"/>
          <w:u w:val="single" w:color="0D5FAD"/>
        </w:rPr>
        <w:t>His</w:t>
      </w:r>
      <w:r>
        <w:rPr>
          <w:color w:val="0D5FAD"/>
          <w:spacing w:val="-6"/>
          <w:u w:val="single" w:color="0D5FAD"/>
        </w:rPr>
        <w:t> </w:t>
      </w:r>
      <w:r>
        <w:rPr>
          <w:color w:val="0D5FAD"/>
          <w:u w:val="single" w:color="0D5FAD"/>
        </w:rPr>
        <w:t>Son</w:t>
      </w:r>
      <w:r>
        <w:rPr>
          <w:color w:val="0D5FAD"/>
          <w:spacing w:val="-3"/>
          <w:u w:val="single" w:color="0D5FAD"/>
        </w:rPr>
        <w:t> </w:t>
      </w:r>
      <w:r>
        <w:rPr>
          <w:color w:val="0D5FAD"/>
          <w:u w:val="single" w:color="0D5FAD"/>
        </w:rPr>
        <w:t>Jesus</w:t>
      </w:r>
      <w:r>
        <w:rPr/>
        <w:t>,</w:t>
      </w:r>
      <w:r>
        <w:rPr>
          <w:spacing w:val="-3"/>
        </w:rPr>
        <w:t> </w:t>
      </w:r>
      <w:r>
        <w:rPr/>
        <w:t>and</w:t>
      </w:r>
      <w:r>
        <w:rPr>
          <w:spacing w:val="-3"/>
        </w:rPr>
        <w:t> </w:t>
      </w:r>
      <w:r>
        <w:rPr/>
        <w:t>the</w:t>
      </w:r>
      <w:r>
        <w:rPr>
          <w:spacing w:val="-4"/>
        </w:rPr>
        <w:t> </w:t>
      </w:r>
      <w:r>
        <w:rPr/>
        <w:t>great</w:t>
      </w:r>
      <w:r>
        <w:rPr>
          <w:spacing w:val="-3"/>
        </w:rPr>
        <w:t> </w:t>
      </w:r>
      <w:r>
        <w:rPr/>
        <w:t>opposer</w:t>
      </w:r>
      <w:r>
        <w:rPr>
          <w:spacing w:val="-4"/>
        </w:rPr>
        <w:t> </w:t>
      </w:r>
      <w:r>
        <w:rPr>
          <w:color w:val="0D5FAD"/>
          <w:u w:val="single" w:color="0D5FAD"/>
        </w:rPr>
        <w:t>Satan</w:t>
      </w:r>
      <w:r>
        <w:rPr/>
        <w:t>.</w:t>
      </w:r>
      <w:r>
        <w:rPr>
          <w:spacing w:val="-8"/>
        </w:rPr>
        <w:t> </w:t>
      </w:r>
      <w:r>
        <w:rPr/>
        <w:t>There</w:t>
      </w:r>
      <w:r>
        <w:rPr>
          <w:spacing w:val="-4"/>
        </w:rPr>
        <w:t> </w:t>
      </w:r>
      <w:r>
        <w:rPr/>
        <w:t>are</w:t>
      </w:r>
      <w:r>
        <w:rPr>
          <w:spacing w:val="-4"/>
        </w:rPr>
        <w:t> </w:t>
      </w:r>
      <w:r>
        <w:rPr/>
        <w:t>sections</w:t>
      </w:r>
      <w:r>
        <w:rPr>
          <w:spacing w:val="-3"/>
        </w:rPr>
        <w:t> </w:t>
      </w:r>
      <w:r>
        <w:rPr/>
        <w:t>at</w:t>
      </w:r>
      <w:r>
        <w:rPr>
          <w:spacing w:val="-1"/>
        </w:rPr>
        <w:t> </w:t>
      </w:r>
      <w:r>
        <w:rPr/>
        <w:t>the</w:t>
      </w:r>
      <w:r>
        <w:rPr>
          <w:spacing w:val="-4"/>
        </w:rPr>
        <w:t> </w:t>
      </w:r>
      <w:r>
        <w:rPr/>
        <w:t>end</w:t>
      </w:r>
      <w:r>
        <w:rPr>
          <w:spacing w:val="-3"/>
        </w:rPr>
        <w:t> </w:t>
      </w:r>
      <w:r>
        <w:rPr/>
        <w:t>of</w:t>
      </w:r>
      <w:r>
        <w:rPr>
          <w:spacing w:val="-4"/>
        </w:rPr>
        <w:t> </w:t>
      </w:r>
      <w:r>
        <w:rPr/>
        <w:t>this</w:t>
      </w:r>
      <w:r>
        <w:rPr>
          <w:spacing w:val="-3"/>
        </w:rPr>
        <w:t> </w:t>
      </w:r>
      <w:r>
        <w:rPr/>
        <w:t>article which go over their identities in greater detail.</w:t>
      </w:r>
    </w:p>
    <w:p>
      <w:pPr>
        <w:pStyle w:val="BodyText"/>
        <w:spacing w:line="259" w:lineRule="auto" w:before="161"/>
        <w:ind w:right="121"/>
      </w:pPr>
      <w:r>
        <w:rPr/>
        <w:t>Basically</w:t>
      </w:r>
      <w:r>
        <w:rPr>
          <w:spacing w:val="-3"/>
        </w:rPr>
        <w:t> </w:t>
      </w:r>
      <w:r>
        <w:rPr/>
        <w:t>speaking,</w:t>
      </w:r>
      <w:r>
        <w:rPr>
          <w:spacing w:val="-3"/>
        </w:rPr>
        <w:t> </w:t>
      </w:r>
      <w:r>
        <w:rPr/>
        <w:t>each</w:t>
      </w:r>
      <w:r>
        <w:rPr>
          <w:spacing w:val="-1"/>
        </w:rPr>
        <w:t> </w:t>
      </w:r>
      <w:r>
        <w:rPr/>
        <w:t>woman</w:t>
      </w:r>
      <w:r>
        <w:rPr>
          <w:spacing w:val="-3"/>
        </w:rPr>
        <w:t> </w:t>
      </w:r>
      <w:r>
        <w:rPr/>
        <w:t>represents</w:t>
      </w:r>
      <w:r>
        <w:rPr>
          <w:spacing w:val="-3"/>
        </w:rPr>
        <w:t> </w:t>
      </w:r>
      <w:r>
        <w:rPr/>
        <w:t>authority</w:t>
      </w:r>
      <w:r>
        <w:rPr>
          <w:spacing w:val="-3"/>
        </w:rPr>
        <w:t> </w:t>
      </w:r>
      <w:r>
        <w:rPr/>
        <w:t>over</w:t>
      </w:r>
      <w:r>
        <w:rPr>
          <w:spacing w:val="-4"/>
        </w:rPr>
        <w:t> </w:t>
      </w:r>
      <w:r>
        <w:rPr/>
        <w:t>the</w:t>
      </w:r>
      <w:r>
        <w:rPr>
          <w:spacing w:val="-4"/>
        </w:rPr>
        <w:t> </w:t>
      </w:r>
      <w:r>
        <w:rPr/>
        <w:t>entire</w:t>
      </w:r>
      <w:r>
        <w:rPr>
          <w:spacing w:val="-4"/>
        </w:rPr>
        <w:t> </w:t>
      </w:r>
      <w:r>
        <w:rPr/>
        <w:t>world</w:t>
      </w:r>
      <w:r>
        <w:rPr>
          <w:spacing w:val="-3"/>
        </w:rPr>
        <w:t> </w:t>
      </w:r>
      <w:r>
        <w:rPr/>
        <w:t>of</w:t>
      </w:r>
      <w:r>
        <w:rPr>
          <w:spacing w:val="-4"/>
        </w:rPr>
        <w:t> </w:t>
      </w:r>
      <w:r>
        <w:rPr/>
        <w:t>man.</w:t>
      </w:r>
      <w:r>
        <w:rPr>
          <w:spacing w:val="-8"/>
        </w:rPr>
        <w:t> </w:t>
      </w:r>
      <w:r>
        <w:rPr/>
        <w:t>This</w:t>
      </w:r>
      <w:r>
        <w:rPr>
          <w:spacing w:val="-3"/>
        </w:rPr>
        <w:t> </w:t>
      </w:r>
      <w:r>
        <w:rPr/>
        <w:t>authority is limited and given by the Almighty.</w:t>
      </w:r>
    </w:p>
    <w:p>
      <w:pPr>
        <w:pStyle w:val="BodyText"/>
        <w:spacing w:line="259" w:lineRule="auto" w:before="157"/>
        <w:ind w:right="123"/>
      </w:pPr>
      <w:r>
        <w:rPr/>
        <w:t>These two women are symbolic and have multiple identities, but their self-chosen roles remain constant.</w:t>
      </w:r>
      <w:r>
        <w:rPr>
          <w:spacing w:val="-9"/>
        </w:rPr>
        <w:t> </w:t>
      </w:r>
      <w:r>
        <w:rPr/>
        <w:t>Although they both are supposed to be doing the</w:t>
      </w:r>
      <w:r>
        <w:rPr>
          <w:spacing w:val="-10"/>
        </w:rPr>
        <w:t> </w:t>
      </w:r>
      <w:r>
        <w:rPr/>
        <w:t>Almighty’s will, only the latter one does.</w:t>
      </w:r>
      <w:r>
        <w:rPr>
          <w:spacing w:val="-8"/>
        </w:rPr>
        <w:t> </w:t>
      </w:r>
      <w:r>
        <w:rPr/>
        <w:t>The</w:t>
      </w:r>
      <w:r>
        <w:rPr>
          <w:spacing w:val="-4"/>
        </w:rPr>
        <w:t> </w:t>
      </w:r>
      <w:r>
        <w:rPr/>
        <w:t>first</w:t>
      </w:r>
      <w:r>
        <w:rPr>
          <w:spacing w:val="-3"/>
        </w:rPr>
        <w:t> </w:t>
      </w:r>
      <w:r>
        <w:rPr/>
        <w:t>woman</w:t>
      </w:r>
      <w:r>
        <w:rPr>
          <w:spacing w:val="-3"/>
        </w:rPr>
        <w:t> </w:t>
      </w:r>
      <w:r>
        <w:rPr/>
        <w:t>exists</w:t>
      </w:r>
      <w:r>
        <w:rPr>
          <w:spacing w:val="-3"/>
        </w:rPr>
        <w:t> </w:t>
      </w:r>
      <w:r>
        <w:rPr/>
        <w:t>from</w:t>
      </w:r>
      <w:r>
        <w:rPr>
          <w:spacing w:val="-3"/>
        </w:rPr>
        <w:t> </w:t>
      </w:r>
      <w:r>
        <w:rPr/>
        <w:t>the</w:t>
      </w:r>
      <w:r>
        <w:rPr>
          <w:spacing w:val="-4"/>
        </w:rPr>
        <w:t> </w:t>
      </w:r>
      <w:r>
        <w:rPr/>
        <w:t>founding</w:t>
      </w:r>
      <w:r>
        <w:rPr>
          <w:spacing w:val="-3"/>
        </w:rPr>
        <w:t> </w:t>
      </w:r>
      <w:r>
        <w:rPr/>
        <w:t>of</w:t>
      </w:r>
      <w:r>
        <w:rPr>
          <w:spacing w:val="-4"/>
        </w:rPr>
        <w:t> </w:t>
      </w:r>
      <w:r>
        <w:rPr/>
        <w:t>mankind</w:t>
      </w:r>
      <w:r>
        <w:rPr>
          <w:spacing w:val="-3"/>
        </w:rPr>
        <w:t> </w:t>
      </w:r>
      <w:r>
        <w:rPr/>
        <w:t>and</w:t>
      </w:r>
      <w:r>
        <w:rPr>
          <w:spacing w:val="-3"/>
        </w:rPr>
        <w:t> </w:t>
      </w:r>
      <w:r>
        <w:rPr/>
        <w:t>takes</w:t>
      </w:r>
      <w:r>
        <w:rPr>
          <w:spacing w:val="-3"/>
        </w:rPr>
        <w:t> </w:t>
      </w:r>
      <w:r>
        <w:rPr/>
        <w:t>on</w:t>
      </w:r>
      <w:r>
        <w:rPr>
          <w:spacing w:val="-3"/>
        </w:rPr>
        <w:t> </w:t>
      </w:r>
      <w:r>
        <w:rPr/>
        <w:t>a</w:t>
      </w:r>
      <w:r>
        <w:rPr>
          <w:spacing w:val="-4"/>
        </w:rPr>
        <w:t> </w:t>
      </w:r>
      <w:r>
        <w:rPr/>
        <w:t>selfish</w:t>
      </w:r>
      <w:r>
        <w:rPr>
          <w:spacing w:val="-3"/>
        </w:rPr>
        <w:t> </w:t>
      </w:r>
      <w:r>
        <w:rPr/>
        <w:t>and</w:t>
      </w:r>
      <w:r>
        <w:rPr>
          <w:spacing w:val="-3"/>
        </w:rPr>
        <w:t> </w:t>
      </w:r>
      <w:r>
        <w:rPr/>
        <w:t>destructive course, misleading the entire world of mankind away from the</w:t>
      </w:r>
      <w:r>
        <w:rPr>
          <w:spacing w:val="-6"/>
        </w:rPr>
        <w:t> </w:t>
      </w:r>
      <w:r>
        <w:rPr/>
        <w:t>Almighty. This destructive and evil woman is removed and replaced with the second woman who, unlike the first woman, does God’s will and directs mankind straight to the</w:t>
      </w:r>
      <w:r>
        <w:rPr>
          <w:spacing w:val="-12"/>
        </w:rPr>
        <w:t> </w:t>
      </w:r>
      <w:r>
        <w:rPr/>
        <w:t>Almighty,</w:t>
      </w:r>
      <w:r>
        <w:rPr>
          <w:spacing w:val="-5"/>
        </w:rPr>
        <w:t> </w:t>
      </w:r>
      <w:r>
        <w:rPr/>
        <w:t>Yahweh. Due to the faithful course of the second woman, grand blessings are bestowed upon mankind including the literal earth.</w:t>
      </w:r>
    </w:p>
    <w:p>
      <w:pPr>
        <w:pStyle w:val="BodyText"/>
        <w:spacing w:line="259" w:lineRule="auto" w:before="160"/>
        <w:ind w:right="267"/>
      </w:pPr>
      <w:r>
        <w:rPr/>
        <w:t>The first woman is presently known as the kingdom of this world. She seethes in deceptive worship, just as the literal ancient city and world power known as Babylon the Great was. Not only is she known as Babylon the Great but also as The Great Prostitute and the Mother of Abominations,</w:t>
      </w:r>
      <w:r>
        <w:rPr>
          <w:spacing w:val="-3"/>
        </w:rPr>
        <w:t> </w:t>
      </w:r>
      <w:r>
        <w:rPr/>
        <w:t>in</w:t>
      </w:r>
      <w:r>
        <w:rPr>
          <w:spacing w:val="-3"/>
        </w:rPr>
        <w:t> </w:t>
      </w:r>
      <w:r>
        <w:rPr/>
        <w:t>Revelation.</w:t>
      </w:r>
      <w:r>
        <w:rPr>
          <w:spacing w:val="-3"/>
        </w:rPr>
        <w:t> </w:t>
      </w:r>
      <w:r>
        <w:rPr/>
        <w:t>She</w:t>
      </w:r>
      <w:r>
        <w:rPr>
          <w:spacing w:val="-4"/>
        </w:rPr>
        <w:t> </w:t>
      </w:r>
      <w:r>
        <w:rPr/>
        <w:t>has</w:t>
      </w:r>
      <w:r>
        <w:rPr>
          <w:spacing w:val="-3"/>
        </w:rPr>
        <w:t> </w:t>
      </w:r>
      <w:r>
        <w:rPr/>
        <w:t>not</w:t>
      </w:r>
      <w:r>
        <w:rPr>
          <w:spacing w:val="-3"/>
        </w:rPr>
        <w:t> </w:t>
      </w:r>
      <w:r>
        <w:rPr/>
        <w:t>been</w:t>
      </w:r>
      <w:r>
        <w:rPr>
          <w:spacing w:val="-3"/>
        </w:rPr>
        <w:t> </w:t>
      </w:r>
      <w:r>
        <w:rPr/>
        <w:t>loyal</w:t>
      </w:r>
      <w:r>
        <w:rPr>
          <w:spacing w:val="-3"/>
        </w:rPr>
        <w:t> </w:t>
      </w:r>
      <w:r>
        <w:rPr/>
        <w:t>to</w:t>
      </w:r>
      <w:r>
        <w:rPr>
          <w:spacing w:val="-3"/>
        </w:rPr>
        <w:t> </w:t>
      </w:r>
      <w:r>
        <w:rPr/>
        <w:t>God</w:t>
      </w:r>
      <w:r>
        <w:rPr>
          <w:spacing w:val="-3"/>
        </w:rPr>
        <w:t> </w:t>
      </w:r>
      <w:r>
        <w:rPr/>
        <w:t>but</w:t>
      </w:r>
      <w:r>
        <w:rPr>
          <w:spacing w:val="-3"/>
        </w:rPr>
        <w:t> </w:t>
      </w:r>
      <w:r>
        <w:rPr/>
        <w:t>makes</w:t>
      </w:r>
      <w:r>
        <w:rPr>
          <w:spacing w:val="-3"/>
        </w:rPr>
        <w:t> </w:t>
      </w:r>
      <w:r>
        <w:rPr/>
        <w:t>alliances</w:t>
      </w:r>
      <w:r>
        <w:rPr>
          <w:spacing w:val="-3"/>
        </w:rPr>
        <w:t> </w:t>
      </w:r>
      <w:r>
        <w:rPr/>
        <w:t>with</w:t>
      </w:r>
      <w:r>
        <w:rPr>
          <w:spacing w:val="-3"/>
        </w:rPr>
        <w:t> </w:t>
      </w:r>
      <w:r>
        <w:rPr/>
        <w:t>the</w:t>
      </w:r>
      <w:r>
        <w:rPr>
          <w:spacing w:val="-4"/>
        </w:rPr>
        <w:t> </w:t>
      </w:r>
      <w:r>
        <w:rPr/>
        <w:t>kings of the earth to further her dark objectives in misleading the whole of mankind away from the Almighty. The one directing this evil woman is the great adversary to the</w:t>
      </w:r>
      <w:r>
        <w:rPr>
          <w:spacing w:val="-7"/>
        </w:rPr>
        <w:t> </w:t>
      </w:r>
      <w:r>
        <w:rPr/>
        <w:t>Almighty, Satan himself. This woman is his primary tool for deceiving the world of mankind.</w:t>
      </w:r>
    </w:p>
    <w:p>
      <w:pPr>
        <w:pStyle w:val="BodyText"/>
        <w:spacing w:line="259" w:lineRule="auto" w:before="158"/>
        <w:ind w:right="138"/>
      </w:pPr>
      <w:r>
        <w:rPr/>
        <w:t>The</w:t>
      </w:r>
      <w:r>
        <w:rPr>
          <w:spacing w:val="-3"/>
        </w:rPr>
        <w:t> </w:t>
      </w:r>
      <w:r>
        <w:rPr/>
        <w:t>key</w:t>
      </w:r>
      <w:r>
        <w:rPr>
          <w:spacing w:val="-2"/>
        </w:rPr>
        <w:t> </w:t>
      </w:r>
      <w:r>
        <w:rPr/>
        <w:t>time</w:t>
      </w:r>
      <w:r>
        <w:rPr>
          <w:spacing w:val="-3"/>
        </w:rPr>
        <w:t> </w:t>
      </w:r>
      <w:r>
        <w:rPr/>
        <w:t>of</w:t>
      </w:r>
      <w:r>
        <w:rPr>
          <w:spacing w:val="-3"/>
        </w:rPr>
        <w:t> </w:t>
      </w:r>
      <w:r>
        <w:rPr/>
        <w:t>the</w:t>
      </w:r>
      <w:r>
        <w:rPr>
          <w:spacing w:val="-3"/>
        </w:rPr>
        <w:t> </w:t>
      </w:r>
      <w:r>
        <w:rPr/>
        <w:t>destruction</w:t>
      </w:r>
      <w:r>
        <w:rPr>
          <w:spacing w:val="-2"/>
        </w:rPr>
        <w:t> </w:t>
      </w:r>
      <w:r>
        <w:rPr/>
        <w:t>of</w:t>
      </w:r>
      <w:r>
        <w:rPr>
          <w:spacing w:val="-3"/>
        </w:rPr>
        <w:t> </w:t>
      </w:r>
      <w:r>
        <w:rPr/>
        <w:t>the</w:t>
      </w:r>
      <w:r>
        <w:rPr>
          <w:spacing w:val="-3"/>
        </w:rPr>
        <w:t> </w:t>
      </w:r>
      <w:r>
        <w:rPr/>
        <w:t>first</w:t>
      </w:r>
      <w:r>
        <w:rPr>
          <w:spacing w:val="-2"/>
        </w:rPr>
        <w:t> </w:t>
      </w:r>
      <w:r>
        <w:rPr/>
        <w:t>woman and</w:t>
      </w:r>
      <w:r>
        <w:rPr>
          <w:spacing w:val="-2"/>
        </w:rPr>
        <w:t> </w:t>
      </w:r>
      <w:r>
        <w:rPr/>
        <w:t>the</w:t>
      </w:r>
      <w:r>
        <w:rPr>
          <w:spacing w:val="-3"/>
        </w:rPr>
        <w:t> </w:t>
      </w:r>
      <w:r>
        <w:rPr/>
        <w:t>placing</w:t>
      </w:r>
      <w:r>
        <w:rPr>
          <w:spacing w:val="-2"/>
        </w:rPr>
        <w:t> </w:t>
      </w:r>
      <w:r>
        <w:rPr/>
        <w:t>of</w:t>
      </w:r>
      <w:r>
        <w:rPr>
          <w:spacing w:val="-3"/>
        </w:rPr>
        <w:t> </w:t>
      </w:r>
      <w:r>
        <w:rPr/>
        <w:t>the</w:t>
      </w:r>
      <w:r>
        <w:rPr>
          <w:spacing w:val="-3"/>
        </w:rPr>
        <w:t> </w:t>
      </w:r>
      <w:r>
        <w:rPr/>
        <w:t>second</w:t>
      </w:r>
      <w:r>
        <w:rPr>
          <w:spacing w:val="-2"/>
        </w:rPr>
        <w:t> </w:t>
      </w:r>
      <w:r>
        <w:rPr/>
        <w:t>is</w:t>
      </w:r>
      <w:r>
        <w:rPr>
          <w:spacing w:val="-2"/>
        </w:rPr>
        <w:t> </w:t>
      </w:r>
      <w:r>
        <w:rPr/>
        <w:t>brought</w:t>
      </w:r>
      <w:r>
        <w:rPr>
          <w:spacing w:val="-2"/>
        </w:rPr>
        <w:t> </w:t>
      </w:r>
      <w:r>
        <w:rPr/>
        <w:t>out</w:t>
      </w:r>
      <w:r>
        <w:rPr>
          <w:spacing w:val="-2"/>
        </w:rPr>
        <w:t> </w:t>
      </w:r>
      <w:r>
        <w:rPr/>
        <w:t>in prophetic passages in Revelation, Daniel, and Isaiah. Jesus referenced Daniel by name when talking about this critical time period (Matthew 24:15). Certainly, If Jesus put faith in the writings of Daniel, we should too.</w:t>
      </w:r>
    </w:p>
    <w:p>
      <w:pPr>
        <w:pStyle w:val="ListParagraph"/>
        <w:numPr>
          <w:ilvl w:val="0"/>
          <w:numId w:val="20"/>
        </w:numPr>
        <w:tabs>
          <w:tab w:pos="840" w:val="left" w:leader="none"/>
        </w:tabs>
        <w:spacing w:line="259" w:lineRule="auto" w:before="159" w:after="0"/>
        <w:ind w:left="840" w:right="700" w:hanging="360"/>
        <w:jc w:val="left"/>
        <w:rPr>
          <w:sz w:val="24"/>
        </w:rPr>
      </w:pPr>
      <w:r>
        <w:rPr>
          <w:sz w:val="24"/>
        </w:rPr>
        <w:t>Revelation</w:t>
      </w:r>
      <w:r>
        <w:rPr>
          <w:spacing w:val="-2"/>
          <w:sz w:val="24"/>
        </w:rPr>
        <w:t> </w:t>
      </w:r>
      <w:r>
        <w:rPr>
          <w:sz w:val="24"/>
        </w:rPr>
        <w:t>11:15</w:t>
      </w:r>
      <w:r>
        <w:rPr>
          <w:spacing w:val="-2"/>
          <w:sz w:val="24"/>
        </w:rPr>
        <w:t> </w:t>
      </w:r>
      <w:r>
        <w:rPr>
          <w:sz w:val="24"/>
        </w:rPr>
        <w:t>identifies</w:t>
      </w:r>
      <w:r>
        <w:rPr>
          <w:spacing w:val="-2"/>
          <w:sz w:val="24"/>
        </w:rPr>
        <w:t> </w:t>
      </w:r>
      <w:r>
        <w:rPr>
          <w:sz w:val="24"/>
        </w:rPr>
        <w:t>this</w:t>
      </w:r>
      <w:r>
        <w:rPr>
          <w:spacing w:val="-2"/>
          <w:sz w:val="24"/>
        </w:rPr>
        <w:t> </w:t>
      </w:r>
      <w:r>
        <w:rPr>
          <w:sz w:val="24"/>
        </w:rPr>
        <w:t>time</w:t>
      </w:r>
      <w:r>
        <w:rPr>
          <w:spacing w:val="-3"/>
          <w:sz w:val="24"/>
        </w:rPr>
        <w:t> </w:t>
      </w:r>
      <w:r>
        <w:rPr>
          <w:sz w:val="24"/>
        </w:rPr>
        <w:t>as,</w:t>
      </w:r>
      <w:r>
        <w:rPr>
          <w:spacing w:val="-2"/>
          <w:sz w:val="24"/>
        </w:rPr>
        <w:t> </w:t>
      </w:r>
      <w:r>
        <w:rPr>
          <w:sz w:val="24"/>
        </w:rPr>
        <w:t>“The</w:t>
      </w:r>
      <w:r>
        <w:rPr>
          <w:spacing w:val="-3"/>
          <w:sz w:val="24"/>
        </w:rPr>
        <w:t> </w:t>
      </w:r>
      <w:r>
        <w:rPr>
          <w:sz w:val="24"/>
        </w:rPr>
        <w:t>kingdom</w:t>
      </w:r>
      <w:r>
        <w:rPr>
          <w:spacing w:val="-2"/>
          <w:sz w:val="24"/>
        </w:rPr>
        <w:t> </w:t>
      </w:r>
      <w:r>
        <w:rPr>
          <w:sz w:val="24"/>
        </w:rPr>
        <w:t>of</w:t>
      </w:r>
      <w:r>
        <w:rPr>
          <w:spacing w:val="-3"/>
          <w:sz w:val="24"/>
        </w:rPr>
        <w:t> </w:t>
      </w:r>
      <w:r>
        <w:rPr>
          <w:sz w:val="24"/>
        </w:rPr>
        <w:t>the</w:t>
      </w:r>
      <w:r>
        <w:rPr>
          <w:spacing w:val="-3"/>
          <w:sz w:val="24"/>
        </w:rPr>
        <w:t> </w:t>
      </w:r>
      <w:r>
        <w:rPr>
          <w:sz w:val="24"/>
        </w:rPr>
        <w:t>world</w:t>
      </w:r>
      <w:r>
        <w:rPr>
          <w:spacing w:val="-2"/>
          <w:sz w:val="24"/>
        </w:rPr>
        <w:t> </w:t>
      </w:r>
      <w:r>
        <w:rPr>
          <w:sz w:val="24"/>
        </w:rPr>
        <w:t>has</w:t>
      </w:r>
      <w:r>
        <w:rPr>
          <w:spacing w:val="-2"/>
          <w:sz w:val="24"/>
        </w:rPr>
        <w:t> </w:t>
      </w:r>
      <w:r>
        <w:rPr>
          <w:sz w:val="24"/>
        </w:rPr>
        <w:t>become</w:t>
      </w:r>
      <w:r>
        <w:rPr>
          <w:spacing w:val="-3"/>
          <w:sz w:val="24"/>
        </w:rPr>
        <w:t> </w:t>
      </w:r>
      <w:r>
        <w:rPr>
          <w:sz w:val="24"/>
        </w:rPr>
        <w:t>the kingdom</w:t>
      </w:r>
      <w:r>
        <w:rPr>
          <w:spacing w:val="-4"/>
          <w:sz w:val="24"/>
        </w:rPr>
        <w:t> </w:t>
      </w:r>
      <w:r>
        <w:rPr>
          <w:sz w:val="24"/>
        </w:rPr>
        <w:t>of</w:t>
      </w:r>
      <w:r>
        <w:rPr>
          <w:spacing w:val="-5"/>
          <w:sz w:val="24"/>
        </w:rPr>
        <w:t> </w:t>
      </w:r>
      <w:r>
        <w:rPr>
          <w:sz w:val="24"/>
        </w:rPr>
        <w:t>our</w:t>
      </w:r>
      <w:r>
        <w:rPr>
          <w:spacing w:val="-5"/>
          <w:sz w:val="24"/>
        </w:rPr>
        <w:t> </w:t>
      </w:r>
      <w:r>
        <w:rPr>
          <w:sz w:val="24"/>
        </w:rPr>
        <w:t>Lord</w:t>
      </w:r>
      <w:r>
        <w:rPr>
          <w:spacing w:val="-4"/>
          <w:sz w:val="24"/>
        </w:rPr>
        <w:t> </w:t>
      </w:r>
      <w:r>
        <w:rPr>
          <w:sz w:val="24"/>
        </w:rPr>
        <w:t>and</w:t>
      </w:r>
      <w:r>
        <w:rPr>
          <w:spacing w:val="-2"/>
          <w:sz w:val="24"/>
        </w:rPr>
        <w:t> </w:t>
      </w:r>
      <w:r>
        <w:rPr>
          <w:sz w:val="24"/>
        </w:rPr>
        <w:t>of</w:t>
      </w:r>
      <w:r>
        <w:rPr>
          <w:spacing w:val="-5"/>
          <w:sz w:val="24"/>
        </w:rPr>
        <w:t> </w:t>
      </w:r>
      <w:r>
        <w:rPr>
          <w:sz w:val="24"/>
        </w:rPr>
        <w:t>his</w:t>
      </w:r>
      <w:r>
        <w:rPr>
          <w:spacing w:val="-4"/>
          <w:sz w:val="24"/>
        </w:rPr>
        <w:t> </w:t>
      </w:r>
      <w:r>
        <w:rPr>
          <w:sz w:val="24"/>
        </w:rPr>
        <w:t>Messiah,</w:t>
      </w:r>
      <w:r>
        <w:rPr>
          <w:spacing w:val="-4"/>
          <w:sz w:val="24"/>
        </w:rPr>
        <w:t> </w:t>
      </w:r>
      <w:r>
        <w:rPr>
          <w:sz w:val="24"/>
        </w:rPr>
        <w:t>and</w:t>
      </w:r>
      <w:r>
        <w:rPr>
          <w:spacing w:val="-4"/>
          <w:sz w:val="24"/>
        </w:rPr>
        <w:t> </w:t>
      </w:r>
      <w:r>
        <w:rPr>
          <w:sz w:val="24"/>
        </w:rPr>
        <w:t>he</w:t>
      </w:r>
      <w:r>
        <w:rPr>
          <w:spacing w:val="-5"/>
          <w:sz w:val="24"/>
        </w:rPr>
        <w:t> </w:t>
      </w:r>
      <w:r>
        <w:rPr>
          <w:sz w:val="24"/>
        </w:rPr>
        <w:t>will</w:t>
      </w:r>
      <w:r>
        <w:rPr>
          <w:spacing w:val="-4"/>
          <w:sz w:val="24"/>
        </w:rPr>
        <w:t> </w:t>
      </w:r>
      <w:r>
        <w:rPr>
          <w:sz w:val="24"/>
        </w:rPr>
        <w:t>reign</w:t>
      </w:r>
      <w:r>
        <w:rPr>
          <w:spacing w:val="-4"/>
          <w:sz w:val="24"/>
        </w:rPr>
        <w:t> </w:t>
      </w:r>
      <w:r>
        <w:rPr>
          <w:sz w:val="24"/>
        </w:rPr>
        <w:t>forever</w:t>
      </w:r>
      <w:r>
        <w:rPr>
          <w:spacing w:val="-5"/>
          <w:sz w:val="24"/>
        </w:rPr>
        <w:t> </w:t>
      </w:r>
      <w:r>
        <w:rPr>
          <w:sz w:val="24"/>
        </w:rPr>
        <w:t>and</w:t>
      </w:r>
      <w:r>
        <w:rPr>
          <w:spacing w:val="-4"/>
          <w:sz w:val="24"/>
        </w:rPr>
        <w:t> </w:t>
      </w:r>
      <w:r>
        <w:rPr>
          <w:sz w:val="24"/>
        </w:rPr>
        <w:t>ever.”</w:t>
      </w:r>
      <w:r>
        <w:rPr>
          <w:spacing w:val="-5"/>
          <w:sz w:val="24"/>
        </w:rPr>
        <w:t> </w:t>
      </w:r>
      <w:r>
        <w:rPr>
          <w:sz w:val="24"/>
        </w:rPr>
        <w:t>(NIV)</w:t>
      </w:r>
    </w:p>
    <w:p>
      <w:pPr>
        <w:spacing w:after="0" w:line="259" w:lineRule="auto"/>
        <w:jc w:val="left"/>
        <w:rPr>
          <w:sz w:val="24"/>
        </w:rPr>
        <w:sectPr>
          <w:pgSz w:w="12240" w:h="15840"/>
          <w:pgMar w:header="0" w:footer="523" w:top="1380" w:bottom="720" w:left="1320" w:right="1320"/>
        </w:sectPr>
      </w:pPr>
    </w:p>
    <w:p>
      <w:pPr>
        <w:pStyle w:val="ListParagraph"/>
        <w:numPr>
          <w:ilvl w:val="0"/>
          <w:numId w:val="20"/>
        </w:numPr>
        <w:tabs>
          <w:tab w:pos="840" w:val="left" w:leader="none"/>
        </w:tabs>
        <w:spacing w:line="259" w:lineRule="auto" w:before="79" w:after="0"/>
        <w:ind w:left="840" w:right="237" w:hanging="360"/>
        <w:jc w:val="left"/>
        <w:rPr>
          <w:sz w:val="24"/>
        </w:rPr>
      </w:pPr>
      <w:r>
        <w:rPr>
          <w:sz w:val="24"/>
        </w:rPr>
        <w:t>Daniel</w:t>
      </w:r>
      <w:r>
        <w:rPr>
          <w:spacing w:val="-4"/>
          <w:sz w:val="24"/>
        </w:rPr>
        <w:t> </w:t>
      </w:r>
      <w:r>
        <w:rPr>
          <w:sz w:val="24"/>
        </w:rPr>
        <w:t>2:44</w:t>
      </w:r>
      <w:r>
        <w:rPr>
          <w:spacing w:val="-4"/>
          <w:sz w:val="24"/>
        </w:rPr>
        <w:t> </w:t>
      </w:r>
      <w:r>
        <w:rPr>
          <w:sz w:val="24"/>
        </w:rPr>
        <w:t>identifies</w:t>
      </w:r>
      <w:r>
        <w:rPr>
          <w:spacing w:val="-4"/>
          <w:sz w:val="24"/>
        </w:rPr>
        <w:t> </w:t>
      </w:r>
      <w:r>
        <w:rPr>
          <w:sz w:val="24"/>
        </w:rPr>
        <w:t>this</w:t>
      </w:r>
      <w:r>
        <w:rPr>
          <w:spacing w:val="-4"/>
          <w:sz w:val="24"/>
        </w:rPr>
        <w:t> </w:t>
      </w:r>
      <w:r>
        <w:rPr>
          <w:sz w:val="24"/>
        </w:rPr>
        <w:t>time</w:t>
      </w:r>
      <w:r>
        <w:rPr>
          <w:spacing w:val="-5"/>
          <w:sz w:val="24"/>
        </w:rPr>
        <w:t> </w:t>
      </w:r>
      <w:r>
        <w:rPr>
          <w:sz w:val="24"/>
        </w:rPr>
        <w:t>as</w:t>
      </w:r>
      <w:r>
        <w:rPr>
          <w:spacing w:val="-4"/>
          <w:sz w:val="24"/>
        </w:rPr>
        <w:t> </w:t>
      </w:r>
      <w:r>
        <w:rPr>
          <w:sz w:val="24"/>
        </w:rPr>
        <w:t>God’s</w:t>
      </w:r>
      <w:r>
        <w:rPr>
          <w:spacing w:val="-4"/>
          <w:sz w:val="24"/>
        </w:rPr>
        <w:t> </w:t>
      </w:r>
      <w:r>
        <w:rPr>
          <w:sz w:val="24"/>
        </w:rPr>
        <w:t>kingdom</w:t>
      </w:r>
      <w:r>
        <w:rPr>
          <w:spacing w:val="-4"/>
          <w:sz w:val="24"/>
        </w:rPr>
        <w:t> </w:t>
      </w:r>
      <w:r>
        <w:rPr>
          <w:sz w:val="24"/>
        </w:rPr>
        <w:t>crushing</w:t>
      </w:r>
      <w:r>
        <w:rPr>
          <w:spacing w:val="-4"/>
          <w:sz w:val="24"/>
        </w:rPr>
        <w:t> </w:t>
      </w:r>
      <w:r>
        <w:rPr>
          <w:sz w:val="24"/>
        </w:rPr>
        <w:t>and</w:t>
      </w:r>
      <w:r>
        <w:rPr>
          <w:spacing w:val="-4"/>
          <w:sz w:val="24"/>
        </w:rPr>
        <w:t> </w:t>
      </w:r>
      <w:r>
        <w:rPr>
          <w:sz w:val="24"/>
        </w:rPr>
        <w:t>putting</w:t>
      </w:r>
      <w:r>
        <w:rPr>
          <w:spacing w:val="-4"/>
          <w:sz w:val="24"/>
        </w:rPr>
        <w:t> </w:t>
      </w:r>
      <w:r>
        <w:rPr>
          <w:sz w:val="24"/>
        </w:rPr>
        <w:t>an</w:t>
      </w:r>
      <w:r>
        <w:rPr>
          <w:spacing w:val="-5"/>
          <w:sz w:val="24"/>
        </w:rPr>
        <w:t> </w:t>
      </w:r>
      <w:r>
        <w:rPr>
          <w:sz w:val="24"/>
        </w:rPr>
        <w:t>end</w:t>
      </w:r>
      <w:r>
        <w:rPr>
          <w:spacing w:val="-4"/>
          <w:sz w:val="24"/>
        </w:rPr>
        <w:t> </w:t>
      </w:r>
      <w:r>
        <w:rPr>
          <w:sz w:val="24"/>
        </w:rPr>
        <w:t>to</w:t>
      </w:r>
      <w:r>
        <w:rPr>
          <w:spacing w:val="-4"/>
          <w:sz w:val="24"/>
        </w:rPr>
        <w:t> </w:t>
      </w:r>
      <w:r>
        <w:rPr>
          <w:sz w:val="24"/>
        </w:rPr>
        <w:t>Gentile rule,</w:t>
      </w:r>
      <w:r>
        <w:rPr>
          <w:spacing w:val="-1"/>
          <w:sz w:val="24"/>
        </w:rPr>
        <w:t> </w:t>
      </w:r>
      <w:r>
        <w:rPr>
          <w:sz w:val="24"/>
        </w:rPr>
        <w:t>worldwide.</w:t>
      </w:r>
      <w:r>
        <w:rPr>
          <w:spacing w:val="-1"/>
          <w:sz w:val="24"/>
        </w:rPr>
        <w:t> </w:t>
      </w:r>
      <w:r>
        <w:rPr>
          <w:sz w:val="24"/>
        </w:rPr>
        <w:t>Just</w:t>
      </w:r>
      <w:r>
        <w:rPr>
          <w:spacing w:val="-1"/>
          <w:sz w:val="24"/>
        </w:rPr>
        <w:t> </w:t>
      </w:r>
      <w:r>
        <w:rPr>
          <w:sz w:val="24"/>
        </w:rPr>
        <w:t>as Satan</w:t>
      </w:r>
      <w:r>
        <w:rPr>
          <w:spacing w:val="-1"/>
          <w:sz w:val="24"/>
        </w:rPr>
        <w:t> </w:t>
      </w:r>
      <w:r>
        <w:rPr>
          <w:sz w:val="24"/>
        </w:rPr>
        <w:t>uses</w:t>
      </w:r>
      <w:r>
        <w:rPr>
          <w:spacing w:val="-1"/>
          <w:sz w:val="24"/>
        </w:rPr>
        <w:t> </w:t>
      </w:r>
      <w:r>
        <w:rPr>
          <w:sz w:val="24"/>
        </w:rPr>
        <w:t>religion</w:t>
      </w:r>
      <w:r>
        <w:rPr>
          <w:spacing w:val="-1"/>
          <w:sz w:val="24"/>
        </w:rPr>
        <w:t> </w:t>
      </w:r>
      <w:r>
        <w:rPr>
          <w:sz w:val="24"/>
        </w:rPr>
        <w:t>as</w:t>
      </w:r>
      <w:r>
        <w:rPr>
          <w:spacing w:val="-1"/>
          <w:sz w:val="24"/>
        </w:rPr>
        <w:t> </w:t>
      </w:r>
      <w:r>
        <w:rPr>
          <w:sz w:val="24"/>
        </w:rPr>
        <w:t>a</w:t>
      </w:r>
      <w:r>
        <w:rPr>
          <w:spacing w:val="-2"/>
          <w:sz w:val="24"/>
        </w:rPr>
        <w:t> </w:t>
      </w:r>
      <w:r>
        <w:rPr>
          <w:sz w:val="24"/>
        </w:rPr>
        <w:t>powerful</w:t>
      </w:r>
      <w:r>
        <w:rPr>
          <w:spacing w:val="-1"/>
          <w:sz w:val="24"/>
        </w:rPr>
        <w:t> </w:t>
      </w:r>
      <w:r>
        <w:rPr>
          <w:sz w:val="24"/>
        </w:rPr>
        <w:t>tool,</w:t>
      </w:r>
      <w:r>
        <w:rPr>
          <w:spacing w:val="-1"/>
          <w:sz w:val="24"/>
        </w:rPr>
        <w:t> </w:t>
      </w:r>
      <w:r>
        <w:rPr>
          <w:sz w:val="24"/>
        </w:rPr>
        <w:t>so</w:t>
      </w:r>
      <w:r>
        <w:rPr>
          <w:spacing w:val="-1"/>
          <w:sz w:val="24"/>
        </w:rPr>
        <w:t> </w:t>
      </w:r>
      <w:r>
        <w:rPr>
          <w:sz w:val="24"/>
        </w:rPr>
        <w:t>does</w:t>
      </w:r>
      <w:r>
        <w:rPr>
          <w:spacing w:val="-1"/>
          <w:sz w:val="24"/>
        </w:rPr>
        <w:t> </w:t>
      </w:r>
      <w:r>
        <w:rPr>
          <w:sz w:val="24"/>
        </w:rPr>
        <w:t>the</w:t>
      </w:r>
      <w:r>
        <w:rPr>
          <w:spacing w:val="-14"/>
          <w:sz w:val="24"/>
        </w:rPr>
        <w:t> </w:t>
      </w:r>
      <w:r>
        <w:rPr>
          <w:sz w:val="24"/>
        </w:rPr>
        <w:t>Almighty</w:t>
      </w:r>
      <w:r>
        <w:rPr>
          <w:spacing w:val="-1"/>
          <w:sz w:val="24"/>
        </w:rPr>
        <w:t> </w:t>
      </w:r>
      <w:r>
        <w:rPr>
          <w:sz w:val="24"/>
        </w:rPr>
        <w:t>and his Son. This is when The Great Prostitute (AKA</w:t>
      </w:r>
      <w:r>
        <w:rPr>
          <w:spacing w:val="-5"/>
          <w:sz w:val="24"/>
        </w:rPr>
        <w:t> </w:t>
      </w:r>
      <w:r>
        <w:rPr>
          <w:sz w:val="24"/>
        </w:rPr>
        <w:t>Babylon the Great) is destroyed and Christ and his “Bride Class” making up New Jerusalem begin their priestly rule. Unlike Babylon the Great, the Great Prostitute, the kingdom of God will have no end. It will endure forever.</w:t>
      </w:r>
    </w:p>
    <w:p>
      <w:pPr>
        <w:pStyle w:val="ListParagraph"/>
        <w:numPr>
          <w:ilvl w:val="0"/>
          <w:numId w:val="20"/>
        </w:numPr>
        <w:tabs>
          <w:tab w:pos="840" w:val="left" w:leader="none"/>
        </w:tabs>
        <w:spacing w:line="259" w:lineRule="auto" w:before="158" w:after="0"/>
        <w:ind w:left="840" w:right="127" w:hanging="360"/>
        <w:jc w:val="left"/>
        <w:rPr>
          <w:sz w:val="24"/>
        </w:rPr>
      </w:pPr>
      <w:r>
        <w:rPr>
          <w:sz w:val="24"/>
        </w:rPr>
        <w:t>Daniel brings out the time periods of tribulation for the literal city of Jerusalem by the hands of the king of the north, in Daniel chapter 11.</w:t>
      </w:r>
      <w:r>
        <w:rPr>
          <w:spacing w:val="-4"/>
          <w:sz w:val="24"/>
        </w:rPr>
        <w:t> </w:t>
      </w:r>
      <w:r>
        <w:rPr>
          <w:sz w:val="24"/>
        </w:rPr>
        <w:t>This should not be confused with the figurative Jerusalem mentioned in Revelation, although the events with the literal city coincide with the beginning of the approximate 3.5-year tribulation. This is the second advent of the king of the north coming against her (Jerusalem). Both events were mentioned by Jesus as he referred to the writings of Daniel. The first advent was Rome (as the abomination for that time) conquering Jerusalem in the first century. This is brought</w:t>
      </w:r>
      <w:r>
        <w:rPr>
          <w:spacing w:val="-1"/>
          <w:sz w:val="24"/>
        </w:rPr>
        <w:t> </w:t>
      </w:r>
      <w:r>
        <w:rPr>
          <w:sz w:val="24"/>
        </w:rPr>
        <w:t>out</w:t>
      </w:r>
      <w:r>
        <w:rPr>
          <w:spacing w:val="-1"/>
          <w:sz w:val="24"/>
        </w:rPr>
        <w:t> </w:t>
      </w:r>
      <w:r>
        <w:rPr>
          <w:sz w:val="24"/>
        </w:rPr>
        <w:t>in</w:t>
      </w:r>
      <w:r>
        <w:rPr>
          <w:spacing w:val="-1"/>
          <w:sz w:val="24"/>
        </w:rPr>
        <w:t> </w:t>
      </w:r>
      <w:r>
        <w:rPr>
          <w:sz w:val="24"/>
        </w:rPr>
        <w:t>Daniel</w:t>
      </w:r>
      <w:r>
        <w:rPr>
          <w:spacing w:val="-1"/>
          <w:sz w:val="24"/>
        </w:rPr>
        <w:t> </w:t>
      </w:r>
      <w:r>
        <w:rPr>
          <w:sz w:val="24"/>
        </w:rPr>
        <w:t>8</w:t>
      </w:r>
      <w:r>
        <w:rPr>
          <w:spacing w:val="-1"/>
          <w:sz w:val="24"/>
        </w:rPr>
        <w:t> </w:t>
      </w:r>
      <w:r>
        <w:rPr>
          <w:sz w:val="24"/>
        </w:rPr>
        <w:t>and</w:t>
      </w:r>
      <w:r>
        <w:rPr>
          <w:spacing w:val="-1"/>
          <w:sz w:val="24"/>
        </w:rPr>
        <w:t> </w:t>
      </w:r>
      <w:r>
        <w:rPr>
          <w:sz w:val="24"/>
        </w:rPr>
        <w:t>11:15-17.</w:t>
      </w:r>
      <w:r>
        <w:rPr>
          <w:spacing w:val="-6"/>
          <w:sz w:val="24"/>
        </w:rPr>
        <w:t> </w:t>
      </w:r>
      <w:r>
        <w:rPr>
          <w:sz w:val="24"/>
        </w:rPr>
        <w:t>The</w:t>
      </w:r>
      <w:r>
        <w:rPr>
          <w:spacing w:val="-2"/>
          <w:sz w:val="24"/>
        </w:rPr>
        <w:t> </w:t>
      </w:r>
      <w:r>
        <w:rPr>
          <w:sz w:val="24"/>
        </w:rPr>
        <w:t>second time</w:t>
      </w:r>
      <w:r>
        <w:rPr>
          <w:spacing w:val="-2"/>
          <w:sz w:val="24"/>
        </w:rPr>
        <w:t> </w:t>
      </w:r>
      <w:r>
        <w:rPr>
          <w:sz w:val="24"/>
        </w:rPr>
        <w:t>along</w:t>
      </w:r>
      <w:r>
        <w:rPr>
          <w:spacing w:val="-1"/>
          <w:sz w:val="24"/>
        </w:rPr>
        <w:t> </w:t>
      </w:r>
      <w:r>
        <w:rPr>
          <w:sz w:val="24"/>
        </w:rPr>
        <w:t>with</w:t>
      </w:r>
      <w:r>
        <w:rPr>
          <w:spacing w:val="-1"/>
          <w:sz w:val="24"/>
        </w:rPr>
        <w:t> </w:t>
      </w:r>
      <w:r>
        <w:rPr>
          <w:sz w:val="24"/>
        </w:rPr>
        <w:t>the</w:t>
      </w:r>
      <w:r>
        <w:rPr>
          <w:spacing w:val="-2"/>
          <w:sz w:val="24"/>
        </w:rPr>
        <w:t> </w:t>
      </w:r>
      <w:r>
        <w:rPr>
          <w:sz w:val="24"/>
        </w:rPr>
        <w:t>identity</w:t>
      </w:r>
      <w:r>
        <w:rPr>
          <w:spacing w:val="-1"/>
          <w:sz w:val="24"/>
        </w:rPr>
        <w:t> </w:t>
      </w:r>
      <w:r>
        <w:rPr>
          <w:sz w:val="24"/>
        </w:rPr>
        <w:t>of</w:t>
      </w:r>
      <w:r>
        <w:rPr>
          <w:spacing w:val="-2"/>
          <w:sz w:val="24"/>
        </w:rPr>
        <w:t> </w:t>
      </w:r>
      <w:r>
        <w:rPr>
          <w:sz w:val="24"/>
        </w:rPr>
        <w:t>the</w:t>
      </w:r>
      <w:r>
        <w:rPr>
          <w:spacing w:val="-2"/>
          <w:sz w:val="24"/>
        </w:rPr>
        <w:t> </w:t>
      </w:r>
      <w:r>
        <w:rPr>
          <w:sz w:val="24"/>
        </w:rPr>
        <w:t>king of the north has yet to be realized. Daniel 11:1-12:12 shows that when the king of the north for our day captures and occupies the old city of Jerusalem, that will be the beginning of the approximate 3.5-year tribulation meant for cleansing God’s people. But just as Jesus told his disciples to watch out for the event (sign) of literal Jerusalem being surrounded by the abomination (King of the north in the first century, which was Rome), it</w:t>
      </w:r>
      <w:r>
        <w:rPr>
          <w:spacing w:val="-2"/>
          <w:sz w:val="24"/>
        </w:rPr>
        <w:t> </w:t>
      </w:r>
      <w:r>
        <w:rPr>
          <w:sz w:val="24"/>
        </w:rPr>
        <w:t>was</w:t>
      </w:r>
      <w:r>
        <w:rPr>
          <w:spacing w:val="-2"/>
          <w:sz w:val="24"/>
        </w:rPr>
        <w:t> </w:t>
      </w:r>
      <w:r>
        <w:rPr>
          <w:sz w:val="24"/>
        </w:rPr>
        <w:t>a</w:t>
      </w:r>
      <w:r>
        <w:rPr>
          <w:spacing w:val="-3"/>
          <w:sz w:val="24"/>
        </w:rPr>
        <w:t> </w:t>
      </w:r>
      <w:r>
        <w:rPr>
          <w:sz w:val="24"/>
        </w:rPr>
        <w:t>sign</w:t>
      </w:r>
      <w:r>
        <w:rPr>
          <w:spacing w:val="-2"/>
          <w:sz w:val="24"/>
        </w:rPr>
        <w:t> </w:t>
      </w:r>
      <w:r>
        <w:rPr>
          <w:sz w:val="24"/>
        </w:rPr>
        <w:t>to</w:t>
      </w:r>
      <w:r>
        <w:rPr>
          <w:spacing w:val="-2"/>
          <w:sz w:val="24"/>
        </w:rPr>
        <w:t> </w:t>
      </w:r>
      <w:r>
        <w:rPr>
          <w:sz w:val="24"/>
        </w:rPr>
        <w:t>signify</w:t>
      </w:r>
      <w:r>
        <w:rPr>
          <w:spacing w:val="-2"/>
          <w:sz w:val="24"/>
        </w:rPr>
        <w:t> </w:t>
      </w:r>
      <w:r>
        <w:rPr>
          <w:sz w:val="24"/>
        </w:rPr>
        <w:t>events</w:t>
      </w:r>
      <w:r>
        <w:rPr>
          <w:spacing w:val="-2"/>
          <w:sz w:val="24"/>
        </w:rPr>
        <w:t> </w:t>
      </w:r>
      <w:r>
        <w:rPr>
          <w:sz w:val="24"/>
        </w:rPr>
        <w:t>to</w:t>
      </w:r>
      <w:r>
        <w:rPr>
          <w:spacing w:val="-2"/>
          <w:sz w:val="24"/>
        </w:rPr>
        <w:t> </w:t>
      </w:r>
      <w:r>
        <w:rPr>
          <w:sz w:val="24"/>
        </w:rPr>
        <w:t>watch</w:t>
      </w:r>
      <w:r>
        <w:rPr>
          <w:spacing w:val="-2"/>
          <w:sz w:val="24"/>
        </w:rPr>
        <w:t> </w:t>
      </w:r>
      <w:r>
        <w:rPr>
          <w:sz w:val="24"/>
        </w:rPr>
        <w:t>out</w:t>
      </w:r>
      <w:r>
        <w:rPr>
          <w:spacing w:val="-2"/>
          <w:sz w:val="24"/>
        </w:rPr>
        <w:t> </w:t>
      </w:r>
      <w:r>
        <w:rPr>
          <w:sz w:val="24"/>
        </w:rPr>
        <w:t>for</w:t>
      </w:r>
      <w:r>
        <w:rPr>
          <w:spacing w:val="-3"/>
          <w:sz w:val="24"/>
        </w:rPr>
        <w:t> </w:t>
      </w:r>
      <w:r>
        <w:rPr>
          <w:sz w:val="24"/>
        </w:rPr>
        <w:t>and we</w:t>
      </w:r>
      <w:r>
        <w:rPr>
          <w:spacing w:val="-3"/>
          <w:sz w:val="24"/>
        </w:rPr>
        <w:t> </w:t>
      </w:r>
      <w:r>
        <w:rPr>
          <w:sz w:val="24"/>
        </w:rPr>
        <w:t>need</w:t>
      </w:r>
      <w:r>
        <w:rPr>
          <w:spacing w:val="-2"/>
          <w:sz w:val="24"/>
        </w:rPr>
        <w:t> </w:t>
      </w:r>
      <w:r>
        <w:rPr>
          <w:sz w:val="24"/>
        </w:rPr>
        <w:t>to</w:t>
      </w:r>
      <w:r>
        <w:rPr>
          <w:spacing w:val="-2"/>
          <w:sz w:val="24"/>
        </w:rPr>
        <w:t> </w:t>
      </w:r>
      <w:r>
        <w:rPr>
          <w:sz w:val="24"/>
        </w:rPr>
        <w:t>do</w:t>
      </w:r>
      <w:r>
        <w:rPr>
          <w:spacing w:val="-2"/>
          <w:sz w:val="24"/>
        </w:rPr>
        <w:t> </w:t>
      </w:r>
      <w:r>
        <w:rPr>
          <w:sz w:val="24"/>
        </w:rPr>
        <w:t>the</w:t>
      </w:r>
      <w:r>
        <w:rPr>
          <w:spacing w:val="-3"/>
          <w:sz w:val="24"/>
        </w:rPr>
        <w:t> </w:t>
      </w:r>
      <w:r>
        <w:rPr>
          <w:sz w:val="24"/>
        </w:rPr>
        <w:t>same. For</w:t>
      </w:r>
      <w:r>
        <w:rPr>
          <w:spacing w:val="-3"/>
          <w:sz w:val="24"/>
        </w:rPr>
        <w:t> </w:t>
      </w:r>
      <w:r>
        <w:rPr>
          <w:sz w:val="24"/>
        </w:rPr>
        <w:t>those</w:t>
      </w:r>
      <w:r>
        <w:rPr>
          <w:spacing w:val="-3"/>
          <w:sz w:val="24"/>
        </w:rPr>
        <w:t> </w:t>
      </w:r>
      <w:r>
        <w:rPr>
          <w:sz w:val="24"/>
        </w:rPr>
        <w:t>who heeded</w:t>
      </w:r>
      <w:r>
        <w:rPr>
          <w:spacing w:val="-6"/>
          <w:sz w:val="24"/>
        </w:rPr>
        <w:t> </w:t>
      </w:r>
      <w:r>
        <w:rPr>
          <w:sz w:val="24"/>
        </w:rPr>
        <w:t>Jesus’</w:t>
      </w:r>
      <w:r>
        <w:rPr>
          <w:spacing w:val="-18"/>
          <w:sz w:val="24"/>
        </w:rPr>
        <w:t> </w:t>
      </w:r>
      <w:r>
        <w:rPr>
          <w:sz w:val="24"/>
        </w:rPr>
        <w:t>teaching</w:t>
      </w:r>
      <w:r>
        <w:rPr>
          <w:spacing w:val="-4"/>
          <w:sz w:val="24"/>
        </w:rPr>
        <w:t> </w:t>
      </w:r>
      <w:r>
        <w:rPr>
          <w:sz w:val="24"/>
        </w:rPr>
        <w:t>to</w:t>
      </w:r>
      <w:r>
        <w:rPr>
          <w:spacing w:val="-2"/>
          <w:sz w:val="24"/>
        </w:rPr>
        <w:t> </w:t>
      </w:r>
      <w:r>
        <w:rPr>
          <w:sz w:val="24"/>
        </w:rPr>
        <w:t>watch</w:t>
      </w:r>
      <w:r>
        <w:rPr>
          <w:spacing w:val="-4"/>
          <w:sz w:val="24"/>
        </w:rPr>
        <w:t> </w:t>
      </w:r>
      <w:r>
        <w:rPr>
          <w:sz w:val="24"/>
        </w:rPr>
        <w:t>for</w:t>
      </w:r>
      <w:r>
        <w:rPr>
          <w:spacing w:val="-5"/>
          <w:sz w:val="24"/>
        </w:rPr>
        <w:t> </w:t>
      </w:r>
      <w:r>
        <w:rPr>
          <w:sz w:val="24"/>
        </w:rPr>
        <w:t>the</w:t>
      </w:r>
      <w:r>
        <w:rPr>
          <w:spacing w:val="-5"/>
          <w:sz w:val="24"/>
        </w:rPr>
        <w:t> </w:t>
      </w:r>
      <w:r>
        <w:rPr>
          <w:sz w:val="24"/>
        </w:rPr>
        <w:t>sign,</w:t>
      </w:r>
      <w:r>
        <w:rPr>
          <w:spacing w:val="-4"/>
          <w:sz w:val="24"/>
        </w:rPr>
        <w:t> </w:t>
      </w:r>
      <w:r>
        <w:rPr>
          <w:sz w:val="24"/>
        </w:rPr>
        <w:t>in</w:t>
      </w:r>
      <w:r>
        <w:rPr>
          <w:spacing w:val="-4"/>
          <w:sz w:val="24"/>
        </w:rPr>
        <w:t> </w:t>
      </w:r>
      <w:r>
        <w:rPr>
          <w:sz w:val="24"/>
        </w:rPr>
        <w:t>the</w:t>
      </w:r>
      <w:r>
        <w:rPr>
          <w:spacing w:val="-5"/>
          <w:sz w:val="24"/>
        </w:rPr>
        <w:t> </w:t>
      </w:r>
      <w:r>
        <w:rPr>
          <w:sz w:val="24"/>
        </w:rPr>
        <w:t>first</w:t>
      </w:r>
      <w:r>
        <w:rPr>
          <w:spacing w:val="-4"/>
          <w:sz w:val="24"/>
        </w:rPr>
        <w:t> </w:t>
      </w:r>
      <w:r>
        <w:rPr>
          <w:sz w:val="24"/>
        </w:rPr>
        <w:t>century,</w:t>
      </w:r>
      <w:r>
        <w:rPr>
          <w:spacing w:val="-4"/>
          <w:sz w:val="24"/>
        </w:rPr>
        <w:t> </w:t>
      </w:r>
      <w:r>
        <w:rPr>
          <w:sz w:val="24"/>
        </w:rPr>
        <w:t>they</w:t>
      </w:r>
      <w:r>
        <w:rPr>
          <w:spacing w:val="-4"/>
          <w:sz w:val="24"/>
        </w:rPr>
        <w:t> </w:t>
      </w:r>
      <w:r>
        <w:rPr>
          <w:sz w:val="24"/>
        </w:rPr>
        <w:t>got</w:t>
      </w:r>
      <w:r>
        <w:rPr>
          <w:spacing w:val="-4"/>
          <w:sz w:val="24"/>
        </w:rPr>
        <w:t> </w:t>
      </w:r>
      <w:r>
        <w:rPr>
          <w:sz w:val="24"/>
        </w:rPr>
        <w:t>out</w:t>
      </w:r>
      <w:r>
        <w:rPr>
          <w:spacing w:val="-4"/>
          <w:sz w:val="24"/>
        </w:rPr>
        <w:t> </w:t>
      </w:r>
      <w:r>
        <w:rPr>
          <w:sz w:val="24"/>
        </w:rPr>
        <w:t>of</w:t>
      </w:r>
      <w:r>
        <w:rPr>
          <w:spacing w:val="-5"/>
          <w:sz w:val="24"/>
        </w:rPr>
        <w:t> </w:t>
      </w:r>
      <w:r>
        <w:rPr>
          <w:sz w:val="24"/>
        </w:rPr>
        <w:t>Jerusalem and spared themselves destruction. Daniel indicated how long the tribulation period, for our</w:t>
      </w:r>
      <w:r>
        <w:rPr>
          <w:spacing w:val="-2"/>
          <w:sz w:val="24"/>
        </w:rPr>
        <w:t> </w:t>
      </w:r>
      <w:r>
        <w:rPr>
          <w:sz w:val="24"/>
        </w:rPr>
        <w:t>day,</w:t>
      </w:r>
      <w:r>
        <w:rPr>
          <w:spacing w:val="-1"/>
          <w:sz w:val="24"/>
        </w:rPr>
        <w:t> </w:t>
      </w:r>
      <w:r>
        <w:rPr>
          <w:sz w:val="24"/>
        </w:rPr>
        <w:t>would</w:t>
      </w:r>
      <w:r>
        <w:rPr>
          <w:spacing w:val="-1"/>
          <w:sz w:val="24"/>
        </w:rPr>
        <w:t> </w:t>
      </w:r>
      <w:r>
        <w:rPr>
          <w:sz w:val="24"/>
        </w:rPr>
        <w:t>last</w:t>
      </w:r>
      <w:r>
        <w:rPr>
          <w:spacing w:val="-1"/>
          <w:sz w:val="24"/>
        </w:rPr>
        <w:t> </w:t>
      </w:r>
      <w:r>
        <w:rPr>
          <w:sz w:val="24"/>
        </w:rPr>
        <w:t>in</w:t>
      </w:r>
      <w:r>
        <w:rPr>
          <w:spacing w:val="-1"/>
          <w:sz w:val="24"/>
        </w:rPr>
        <w:t> </w:t>
      </w:r>
      <w:r>
        <w:rPr>
          <w:sz w:val="24"/>
        </w:rPr>
        <w:t>literal</w:t>
      </w:r>
      <w:r>
        <w:rPr>
          <w:spacing w:val="-1"/>
          <w:sz w:val="24"/>
        </w:rPr>
        <w:t> </w:t>
      </w:r>
      <w:r>
        <w:rPr>
          <w:sz w:val="24"/>
        </w:rPr>
        <w:t>days,</w:t>
      </w:r>
      <w:r>
        <w:rPr>
          <w:spacing w:val="-1"/>
          <w:sz w:val="24"/>
        </w:rPr>
        <w:t> </w:t>
      </w:r>
      <w:r>
        <w:rPr>
          <w:sz w:val="24"/>
        </w:rPr>
        <w:t>in</w:t>
      </w:r>
      <w:r>
        <w:rPr>
          <w:spacing w:val="-1"/>
          <w:sz w:val="24"/>
        </w:rPr>
        <w:t> </w:t>
      </w:r>
      <w:r>
        <w:rPr>
          <w:sz w:val="24"/>
        </w:rPr>
        <w:t>Daniel</w:t>
      </w:r>
      <w:r>
        <w:rPr>
          <w:spacing w:val="-1"/>
          <w:sz w:val="24"/>
        </w:rPr>
        <w:t> </w:t>
      </w:r>
      <w:r>
        <w:rPr>
          <w:sz w:val="24"/>
        </w:rPr>
        <w:t>12.</w:t>
      </w:r>
      <w:r>
        <w:rPr>
          <w:spacing w:val="-1"/>
          <w:sz w:val="24"/>
        </w:rPr>
        <w:t> </w:t>
      </w:r>
      <w:r>
        <w:rPr>
          <w:sz w:val="24"/>
        </w:rPr>
        <w:t>However,</w:t>
      </w:r>
      <w:r>
        <w:rPr>
          <w:spacing w:val="-1"/>
          <w:sz w:val="24"/>
        </w:rPr>
        <w:t> </w:t>
      </w:r>
      <w:r>
        <w:rPr>
          <w:sz w:val="24"/>
        </w:rPr>
        <w:t>there</w:t>
      </w:r>
      <w:r>
        <w:rPr>
          <w:spacing w:val="-2"/>
          <w:sz w:val="24"/>
        </w:rPr>
        <w:t> </w:t>
      </w:r>
      <w:r>
        <w:rPr>
          <w:sz w:val="24"/>
        </w:rPr>
        <w:t>is</w:t>
      </w:r>
      <w:r>
        <w:rPr>
          <w:spacing w:val="-1"/>
          <w:sz w:val="24"/>
        </w:rPr>
        <w:t> </w:t>
      </w:r>
      <w:r>
        <w:rPr>
          <w:sz w:val="24"/>
        </w:rPr>
        <w:t>no</w:t>
      </w:r>
      <w:r>
        <w:rPr>
          <w:spacing w:val="-1"/>
          <w:sz w:val="24"/>
        </w:rPr>
        <w:t> </w:t>
      </w:r>
      <w:r>
        <w:rPr>
          <w:sz w:val="24"/>
        </w:rPr>
        <w:t>way</w:t>
      </w:r>
      <w:r>
        <w:rPr>
          <w:spacing w:val="-1"/>
          <w:sz w:val="24"/>
        </w:rPr>
        <w:t> </w:t>
      </w:r>
      <w:r>
        <w:rPr>
          <w:sz w:val="24"/>
        </w:rPr>
        <w:t>to</w:t>
      </w:r>
      <w:r>
        <w:rPr>
          <w:spacing w:val="-1"/>
          <w:sz w:val="24"/>
        </w:rPr>
        <w:t> </w:t>
      </w:r>
      <w:r>
        <w:rPr>
          <w:sz w:val="24"/>
        </w:rPr>
        <w:t>calculate</w:t>
      </w:r>
      <w:r>
        <w:rPr>
          <w:spacing w:val="-2"/>
          <w:sz w:val="24"/>
        </w:rPr>
        <w:t> </w:t>
      </w:r>
      <w:r>
        <w:rPr>
          <w:sz w:val="24"/>
        </w:rPr>
        <w:t>the beginning date of the tribulation period mentioned in the latter half of Daniel 11. But as mentioned, there is a sign which involves the king of the north against Jerusalem that signifies the start. Unlike the first advent of the king of the north against Jerusalem resulting in destruction, the second results in him occupying it. Though it appears that many die in the struggle. It is critical to look for signs, not dates.</w:t>
      </w:r>
    </w:p>
    <w:p>
      <w:pPr>
        <w:pStyle w:val="BodyText"/>
        <w:spacing w:line="259" w:lineRule="auto" w:before="156"/>
        <w:ind w:right="267"/>
      </w:pPr>
      <w:r>
        <w:rPr/>
        <w:t>Isaiah</w:t>
      </w:r>
      <w:r>
        <w:rPr>
          <w:spacing w:val="-3"/>
        </w:rPr>
        <w:t> </w:t>
      </w:r>
      <w:r>
        <w:rPr/>
        <w:t>9:1-7</w:t>
      </w:r>
      <w:r>
        <w:rPr>
          <w:spacing w:val="-3"/>
        </w:rPr>
        <w:t> </w:t>
      </w:r>
      <w:r>
        <w:rPr/>
        <w:t>depict</w:t>
      </w:r>
      <w:r>
        <w:rPr>
          <w:spacing w:val="-3"/>
        </w:rPr>
        <w:t> </w:t>
      </w:r>
      <w:r>
        <w:rPr/>
        <w:t>the</w:t>
      </w:r>
      <w:r>
        <w:rPr>
          <w:spacing w:val="-2"/>
        </w:rPr>
        <w:t> </w:t>
      </w:r>
      <w:r>
        <w:rPr/>
        <w:t>worldwide</w:t>
      </w:r>
      <w:r>
        <w:rPr>
          <w:spacing w:val="-4"/>
        </w:rPr>
        <w:t> </w:t>
      </w:r>
      <w:r>
        <w:rPr/>
        <w:t>gloom</w:t>
      </w:r>
      <w:r>
        <w:rPr>
          <w:spacing w:val="-3"/>
        </w:rPr>
        <w:t> </w:t>
      </w:r>
      <w:r>
        <w:rPr/>
        <w:t>of</w:t>
      </w:r>
      <w:r>
        <w:rPr>
          <w:spacing w:val="-4"/>
        </w:rPr>
        <w:t> </w:t>
      </w:r>
      <w:r>
        <w:rPr/>
        <w:t>the</w:t>
      </w:r>
      <w:r>
        <w:rPr>
          <w:spacing w:val="-4"/>
        </w:rPr>
        <w:t> </w:t>
      </w:r>
      <w:r>
        <w:rPr/>
        <w:t>Great</w:t>
      </w:r>
      <w:r>
        <w:rPr>
          <w:spacing w:val="-3"/>
        </w:rPr>
        <w:t> </w:t>
      </w:r>
      <w:r>
        <w:rPr/>
        <w:t>Prostitute</w:t>
      </w:r>
      <w:r>
        <w:rPr>
          <w:spacing w:val="-4"/>
        </w:rPr>
        <w:t> </w:t>
      </w:r>
      <w:r>
        <w:rPr/>
        <w:t>as</w:t>
      </w:r>
      <w:r>
        <w:rPr>
          <w:spacing w:val="-3"/>
        </w:rPr>
        <w:t> </w:t>
      </w:r>
      <w:r>
        <w:rPr/>
        <w:t>being</w:t>
      </w:r>
      <w:r>
        <w:rPr>
          <w:spacing w:val="-3"/>
        </w:rPr>
        <w:t> </w:t>
      </w:r>
      <w:r>
        <w:rPr/>
        <w:t>removed</w:t>
      </w:r>
      <w:r>
        <w:rPr>
          <w:spacing w:val="-3"/>
        </w:rPr>
        <w:t> </w:t>
      </w:r>
      <w:r>
        <w:rPr/>
        <w:t>by</w:t>
      </w:r>
      <w:r>
        <w:rPr>
          <w:spacing w:val="-3"/>
        </w:rPr>
        <w:t> </w:t>
      </w:r>
      <w:r>
        <w:rPr/>
        <w:t>God directing his appointed one to the throne of David, Jesus. Opposers will be humbled.</w:t>
      </w:r>
    </w:p>
    <w:p>
      <w:pPr>
        <w:pStyle w:val="BodyText"/>
        <w:spacing w:line="259" w:lineRule="auto" w:before="159"/>
      </w:pPr>
      <w:r>
        <w:rPr/>
        <w:t>Isaiah</w:t>
      </w:r>
      <w:r>
        <w:rPr>
          <w:spacing w:val="-4"/>
        </w:rPr>
        <w:t> </w:t>
      </w:r>
      <w:r>
        <w:rPr/>
        <w:t>25</w:t>
      </w:r>
      <w:r>
        <w:rPr>
          <w:spacing w:val="-4"/>
        </w:rPr>
        <w:t> </w:t>
      </w:r>
      <w:r>
        <w:rPr/>
        <w:t>depicts</w:t>
      </w:r>
      <w:r>
        <w:rPr>
          <w:spacing w:val="-4"/>
        </w:rPr>
        <w:t> </w:t>
      </w:r>
      <w:r>
        <w:rPr/>
        <w:t>God’s</w:t>
      </w:r>
      <w:r>
        <w:rPr>
          <w:spacing w:val="-4"/>
        </w:rPr>
        <w:t> </w:t>
      </w:r>
      <w:r>
        <w:rPr/>
        <w:t>kingdom</w:t>
      </w:r>
      <w:r>
        <w:rPr>
          <w:spacing w:val="-4"/>
        </w:rPr>
        <w:t> </w:t>
      </w:r>
      <w:r>
        <w:rPr/>
        <w:t>as</w:t>
      </w:r>
      <w:r>
        <w:rPr>
          <w:spacing w:val="-4"/>
        </w:rPr>
        <w:t> </w:t>
      </w:r>
      <w:r>
        <w:rPr/>
        <w:t>destroying</w:t>
      </w:r>
      <w:r>
        <w:rPr>
          <w:spacing w:val="-4"/>
        </w:rPr>
        <w:t> </w:t>
      </w:r>
      <w:r>
        <w:rPr/>
        <w:t>the</w:t>
      </w:r>
      <w:r>
        <w:rPr>
          <w:spacing w:val="-5"/>
        </w:rPr>
        <w:t> </w:t>
      </w:r>
      <w:r>
        <w:rPr/>
        <w:t>shroud</w:t>
      </w:r>
      <w:r>
        <w:rPr>
          <w:spacing w:val="-4"/>
        </w:rPr>
        <w:t> </w:t>
      </w:r>
      <w:r>
        <w:rPr/>
        <w:t>that</w:t>
      </w:r>
      <w:r>
        <w:rPr>
          <w:spacing w:val="-4"/>
        </w:rPr>
        <w:t> </w:t>
      </w:r>
      <w:r>
        <w:rPr/>
        <w:t>envelopes</w:t>
      </w:r>
      <w:r>
        <w:rPr>
          <w:spacing w:val="-4"/>
        </w:rPr>
        <w:t> </w:t>
      </w:r>
      <w:r>
        <w:rPr/>
        <w:t>all</w:t>
      </w:r>
      <w:r>
        <w:rPr>
          <w:spacing w:val="-2"/>
        </w:rPr>
        <w:t> </w:t>
      </w:r>
      <w:r>
        <w:rPr/>
        <w:t>nations</w:t>
      </w:r>
      <w:r>
        <w:rPr>
          <w:spacing w:val="-4"/>
        </w:rPr>
        <w:t> </w:t>
      </w:r>
      <w:r>
        <w:rPr/>
        <w:t>by</w:t>
      </w:r>
      <w:r>
        <w:rPr>
          <w:spacing w:val="-4"/>
        </w:rPr>
        <w:t> </w:t>
      </w:r>
      <w:r>
        <w:rPr/>
        <w:t>bringing death to nothing.</w:t>
      </w:r>
    </w:p>
    <w:p>
      <w:pPr>
        <w:pStyle w:val="ListParagraph"/>
        <w:numPr>
          <w:ilvl w:val="0"/>
          <w:numId w:val="21"/>
        </w:numPr>
        <w:tabs>
          <w:tab w:pos="840" w:val="left" w:leader="none"/>
        </w:tabs>
        <w:spacing w:line="259" w:lineRule="auto" w:before="160" w:after="0"/>
        <w:ind w:left="840" w:right="141" w:hanging="360"/>
        <w:jc w:val="left"/>
        <w:rPr>
          <w:sz w:val="24"/>
        </w:rPr>
      </w:pPr>
      <w:r>
        <w:rPr>
          <w:sz w:val="24"/>
        </w:rPr>
        <w:t>Revelation 21:4; When New Jerusalem comes down out of heaven, it brings death to nothing.</w:t>
      </w:r>
      <w:r>
        <w:rPr>
          <w:spacing w:val="-8"/>
          <w:sz w:val="24"/>
        </w:rPr>
        <w:t> </w:t>
      </w:r>
      <w:r>
        <w:rPr>
          <w:sz w:val="24"/>
        </w:rPr>
        <w:t>The</w:t>
      </w:r>
      <w:r>
        <w:rPr>
          <w:spacing w:val="-4"/>
          <w:sz w:val="24"/>
        </w:rPr>
        <w:t> </w:t>
      </w:r>
      <w:r>
        <w:rPr>
          <w:sz w:val="24"/>
        </w:rPr>
        <w:t>Great</w:t>
      </w:r>
      <w:r>
        <w:rPr>
          <w:spacing w:val="-3"/>
          <w:sz w:val="24"/>
        </w:rPr>
        <w:t> </w:t>
      </w:r>
      <w:r>
        <w:rPr>
          <w:sz w:val="24"/>
        </w:rPr>
        <w:t>Prostitute,</w:t>
      </w:r>
      <w:r>
        <w:rPr>
          <w:spacing w:val="-3"/>
          <w:sz w:val="24"/>
        </w:rPr>
        <w:t> </w:t>
      </w:r>
      <w:r>
        <w:rPr>
          <w:sz w:val="24"/>
        </w:rPr>
        <w:t>Babylon</w:t>
      </w:r>
      <w:r>
        <w:rPr>
          <w:spacing w:val="-3"/>
          <w:sz w:val="24"/>
        </w:rPr>
        <w:t> </w:t>
      </w:r>
      <w:r>
        <w:rPr>
          <w:sz w:val="24"/>
        </w:rPr>
        <w:t>the</w:t>
      </w:r>
      <w:r>
        <w:rPr>
          <w:spacing w:val="-4"/>
          <w:sz w:val="24"/>
        </w:rPr>
        <w:t> </w:t>
      </w:r>
      <w:r>
        <w:rPr>
          <w:sz w:val="24"/>
        </w:rPr>
        <w:t>Great</w:t>
      </w:r>
      <w:r>
        <w:rPr>
          <w:spacing w:val="-3"/>
          <w:sz w:val="24"/>
        </w:rPr>
        <w:t> </w:t>
      </w:r>
      <w:r>
        <w:rPr>
          <w:sz w:val="24"/>
        </w:rPr>
        <w:t>has</w:t>
      </w:r>
      <w:r>
        <w:rPr>
          <w:spacing w:val="-3"/>
          <w:sz w:val="24"/>
        </w:rPr>
        <w:t> </w:t>
      </w:r>
      <w:r>
        <w:rPr>
          <w:sz w:val="24"/>
        </w:rPr>
        <w:t>been</w:t>
      </w:r>
      <w:r>
        <w:rPr>
          <w:spacing w:val="-3"/>
          <w:sz w:val="24"/>
        </w:rPr>
        <w:t> </w:t>
      </w:r>
      <w:r>
        <w:rPr>
          <w:sz w:val="24"/>
        </w:rPr>
        <w:t>destroyed</w:t>
      </w:r>
      <w:r>
        <w:rPr>
          <w:spacing w:val="-3"/>
          <w:sz w:val="24"/>
        </w:rPr>
        <w:t> </w:t>
      </w:r>
      <w:r>
        <w:rPr>
          <w:sz w:val="24"/>
        </w:rPr>
        <w:t>by</w:t>
      </w:r>
      <w:r>
        <w:rPr>
          <w:spacing w:val="-3"/>
          <w:sz w:val="24"/>
        </w:rPr>
        <w:t> </w:t>
      </w:r>
      <w:r>
        <w:rPr>
          <w:sz w:val="24"/>
        </w:rPr>
        <w:t>this</w:t>
      </w:r>
      <w:r>
        <w:rPr>
          <w:spacing w:val="-3"/>
          <w:sz w:val="24"/>
        </w:rPr>
        <w:t> </w:t>
      </w:r>
      <w:r>
        <w:rPr>
          <w:sz w:val="24"/>
        </w:rPr>
        <w:t>point</w:t>
      </w:r>
      <w:r>
        <w:rPr>
          <w:spacing w:val="-3"/>
          <w:sz w:val="24"/>
        </w:rPr>
        <w:t> </w:t>
      </w:r>
      <w:r>
        <w:rPr>
          <w:sz w:val="24"/>
        </w:rPr>
        <w:t>in</w:t>
      </w:r>
      <w:r>
        <w:rPr>
          <w:spacing w:val="-3"/>
          <w:sz w:val="24"/>
        </w:rPr>
        <w:t> </w:t>
      </w:r>
      <w:r>
        <w:rPr>
          <w:sz w:val="24"/>
        </w:rPr>
        <w:t>time, by the nations. God put it in their hearts to do this.</w:t>
      </w:r>
    </w:p>
    <w:p>
      <w:pPr>
        <w:pStyle w:val="ListParagraph"/>
        <w:numPr>
          <w:ilvl w:val="0"/>
          <w:numId w:val="21"/>
        </w:numPr>
        <w:tabs>
          <w:tab w:pos="840" w:val="left" w:leader="none"/>
        </w:tabs>
        <w:spacing w:line="259" w:lineRule="auto" w:before="160" w:after="0"/>
        <w:ind w:left="840" w:right="247" w:hanging="360"/>
        <w:jc w:val="left"/>
        <w:rPr>
          <w:sz w:val="24"/>
        </w:rPr>
      </w:pPr>
      <w:r>
        <w:rPr>
          <w:sz w:val="24"/>
        </w:rPr>
        <w:t>Daniel</w:t>
      </w:r>
      <w:r>
        <w:rPr>
          <w:spacing w:val="-3"/>
          <w:sz w:val="24"/>
        </w:rPr>
        <w:t> </w:t>
      </w:r>
      <w:r>
        <w:rPr>
          <w:sz w:val="24"/>
        </w:rPr>
        <w:t>12:1-2.</w:t>
      </w:r>
      <w:r>
        <w:rPr>
          <w:spacing w:val="-3"/>
          <w:sz w:val="24"/>
        </w:rPr>
        <w:t> </w:t>
      </w:r>
      <w:r>
        <w:rPr>
          <w:sz w:val="24"/>
        </w:rPr>
        <w:t>Right</w:t>
      </w:r>
      <w:r>
        <w:rPr>
          <w:spacing w:val="-3"/>
          <w:sz w:val="24"/>
        </w:rPr>
        <w:t> </w:t>
      </w:r>
      <w:r>
        <w:rPr>
          <w:sz w:val="24"/>
        </w:rPr>
        <w:t>after</w:t>
      </w:r>
      <w:r>
        <w:rPr>
          <w:spacing w:val="-4"/>
          <w:sz w:val="24"/>
        </w:rPr>
        <w:t> </w:t>
      </w:r>
      <w:r>
        <w:rPr>
          <w:sz w:val="24"/>
        </w:rPr>
        <w:t>the</w:t>
      </w:r>
      <w:r>
        <w:rPr>
          <w:spacing w:val="-4"/>
          <w:sz w:val="24"/>
        </w:rPr>
        <w:t> </w:t>
      </w:r>
      <w:r>
        <w:rPr>
          <w:sz w:val="24"/>
        </w:rPr>
        <w:t>destruction</w:t>
      </w:r>
      <w:r>
        <w:rPr>
          <w:spacing w:val="-3"/>
          <w:sz w:val="24"/>
        </w:rPr>
        <w:t> </w:t>
      </w:r>
      <w:r>
        <w:rPr>
          <w:sz w:val="24"/>
        </w:rPr>
        <w:t>of</w:t>
      </w:r>
      <w:r>
        <w:rPr>
          <w:spacing w:val="-4"/>
          <w:sz w:val="24"/>
        </w:rPr>
        <w:t> </w:t>
      </w:r>
      <w:r>
        <w:rPr>
          <w:sz w:val="24"/>
        </w:rPr>
        <w:t>the</w:t>
      </w:r>
      <w:r>
        <w:rPr>
          <w:spacing w:val="-4"/>
          <w:sz w:val="24"/>
        </w:rPr>
        <w:t> </w:t>
      </w:r>
      <w:r>
        <w:rPr>
          <w:sz w:val="24"/>
        </w:rPr>
        <w:t>king</w:t>
      </w:r>
      <w:r>
        <w:rPr>
          <w:spacing w:val="-3"/>
          <w:sz w:val="24"/>
        </w:rPr>
        <w:t> </w:t>
      </w:r>
      <w:r>
        <w:rPr>
          <w:sz w:val="24"/>
        </w:rPr>
        <w:t>of</w:t>
      </w:r>
      <w:r>
        <w:rPr>
          <w:spacing w:val="-4"/>
          <w:sz w:val="24"/>
        </w:rPr>
        <w:t> </w:t>
      </w:r>
      <w:r>
        <w:rPr>
          <w:sz w:val="24"/>
        </w:rPr>
        <w:t>the</w:t>
      </w:r>
      <w:r>
        <w:rPr>
          <w:spacing w:val="-4"/>
          <w:sz w:val="24"/>
        </w:rPr>
        <w:t> </w:t>
      </w:r>
      <w:r>
        <w:rPr>
          <w:sz w:val="24"/>
        </w:rPr>
        <w:t>north,</w:t>
      </w:r>
      <w:r>
        <w:rPr>
          <w:spacing w:val="-3"/>
          <w:sz w:val="24"/>
        </w:rPr>
        <w:t> </w:t>
      </w:r>
      <w:r>
        <w:rPr>
          <w:sz w:val="24"/>
        </w:rPr>
        <w:t>Michael</w:t>
      </w:r>
      <w:r>
        <w:rPr>
          <w:spacing w:val="-1"/>
          <w:sz w:val="24"/>
        </w:rPr>
        <w:t> </w:t>
      </w:r>
      <w:r>
        <w:rPr>
          <w:sz w:val="24"/>
        </w:rPr>
        <w:t>stands</w:t>
      </w:r>
      <w:r>
        <w:rPr>
          <w:spacing w:val="-3"/>
          <w:sz w:val="24"/>
        </w:rPr>
        <w:t> </w:t>
      </w:r>
      <w:r>
        <w:rPr>
          <w:sz w:val="24"/>
        </w:rPr>
        <w:t>up</w:t>
      </w:r>
      <w:r>
        <w:rPr>
          <w:spacing w:val="-3"/>
          <w:sz w:val="24"/>
        </w:rPr>
        <w:t> </w:t>
      </w:r>
      <w:r>
        <w:rPr>
          <w:sz w:val="24"/>
        </w:rPr>
        <w:t>and death is brought to nothing with the resurrection of the righteous and unrighteous.</w:t>
      </w:r>
    </w:p>
    <w:p>
      <w:pPr>
        <w:pStyle w:val="ListParagraph"/>
        <w:numPr>
          <w:ilvl w:val="0"/>
          <w:numId w:val="21"/>
        </w:numPr>
        <w:tabs>
          <w:tab w:pos="840" w:val="left" w:leader="none"/>
        </w:tabs>
        <w:spacing w:line="259" w:lineRule="auto" w:before="160" w:after="0"/>
        <w:ind w:left="840" w:right="445" w:hanging="360"/>
        <w:jc w:val="left"/>
        <w:rPr>
          <w:sz w:val="24"/>
        </w:rPr>
      </w:pPr>
      <w:r>
        <w:rPr>
          <w:sz w:val="24"/>
        </w:rPr>
        <w:t>In</w:t>
      </w:r>
      <w:r>
        <w:rPr>
          <w:spacing w:val="-3"/>
          <w:sz w:val="24"/>
        </w:rPr>
        <w:t> </w:t>
      </w:r>
      <w:r>
        <w:rPr>
          <w:sz w:val="24"/>
        </w:rPr>
        <w:t>John</w:t>
      </w:r>
      <w:r>
        <w:rPr>
          <w:spacing w:val="-3"/>
          <w:sz w:val="24"/>
        </w:rPr>
        <w:t> </w:t>
      </w:r>
      <w:r>
        <w:rPr>
          <w:sz w:val="24"/>
        </w:rPr>
        <w:t>5:28-29,</w:t>
      </w:r>
      <w:r>
        <w:rPr>
          <w:spacing w:val="-3"/>
          <w:sz w:val="24"/>
        </w:rPr>
        <w:t> </w:t>
      </w:r>
      <w:r>
        <w:rPr>
          <w:sz w:val="24"/>
        </w:rPr>
        <w:t>Jesus</w:t>
      </w:r>
      <w:r>
        <w:rPr>
          <w:spacing w:val="-3"/>
          <w:sz w:val="24"/>
        </w:rPr>
        <w:t> </w:t>
      </w:r>
      <w:r>
        <w:rPr>
          <w:sz w:val="24"/>
        </w:rPr>
        <w:t>prophesied</w:t>
      </w:r>
      <w:r>
        <w:rPr>
          <w:spacing w:val="-3"/>
          <w:sz w:val="24"/>
        </w:rPr>
        <w:t> </w:t>
      </w:r>
      <w:r>
        <w:rPr>
          <w:sz w:val="24"/>
        </w:rPr>
        <w:t>that</w:t>
      </w:r>
      <w:r>
        <w:rPr>
          <w:spacing w:val="-3"/>
          <w:sz w:val="24"/>
        </w:rPr>
        <w:t> </w:t>
      </w:r>
      <w:r>
        <w:rPr>
          <w:sz w:val="24"/>
        </w:rPr>
        <w:t>the</w:t>
      </w:r>
      <w:r>
        <w:rPr>
          <w:spacing w:val="-4"/>
          <w:sz w:val="24"/>
        </w:rPr>
        <w:t> </w:t>
      </w:r>
      <w:r>
        <w:rPr>
          <w:sz w:val="24"/>
        </w:rPr>
        <w:t>time</w:t>
      </w:r>
      <w:r>
        <w:rPr>
          <w:spacing w:val="-4"/>
          <w:sz w:val="24"/>
        </w:rPr>
        <w:t> </w:t>
      </w:r>
      <w:r>
        <w:rPr>
          <w:sz w:val="24"/>
        </w:rPr>
        <w:t>was</w:t>
      </w:r>
      <w:r>
        <w:rPr>
          <w:spacing w:val="-3"/>
          <w:sz w:val="24"/>
        </w:rPr>
        <w:t> </w:t>
      </w:r>
      <w:r>
        <w:rPr>
          <w:sz w:val="24"/>
        </w:rPr>
        <w:t>coming</w:t>
      </w:r>
      <w:r>
        <w:rPr>
          <w:spacing w:val="-3"/>
          <w:sz w:val="24"/>
        </w:rPr>
        <w:t> </w:t>
      </w:r>
      <w:r>
        <w:rPr>
          <w:sz w:val="24"/>
        </w:rPr>
        <w:t>for</w:t>
      </w:r>
      <w:r>
        <w:rPr>
          <w:spacing w:val="-4"/>
          <w:sz w:val="24"/>
        </w:rPr>
        <w:t> </w:t>
      </w:r>
      <w:r>
        <w:rPr>
          <w:sz w:val="24"/>
        </w:rPr>
        <w:t>the</w:t>
      </w:r>
      <w:r>
        <w:rPr>
          <w:spacing w:val="-4"/>
          <w:sz w:val="24"/>
        </w:rPr>
        <w:t> </w:t>
      </w:r>
      <w:r>
        <w:rPr>
          <w:sz w:val="24"/>
        </w:rPr>
        <w:t>good</w:t>
      </w:r>
      <w:r>
        <w:rPr>
          <w:spacing w:val="-3"/>
          <w:sz w:val="24"/>
        </w:rPr>
        <w:t> </w:t>
      </w:r>
      <w:r>
        <w:rPr>
          <w:sz w:val="24"/>
        </w:rPr>
        <w:t>and</w:t>
      </w:r>
      <w:r>
        <w:rPr>
          <w:spacing w:val="-3"/>
          <w:sz w:val="24"/>
        </w:rPr>
        <w:t> </w:t>
      </w:r>
      <w:r>
        <w:rPr>
          <w:sz w:val="24"/>
        </w:rPr>
        <w:t>bad</w:t>
      </w:r>
      <w:r>
        <w:rPr>
          <w:spacing w:val="-3"/>
          <w:sz w:val="24"/>
        </w:rPr>
        <w:t> </w:t>
      </w:r>
      <w:r>
        <w:rPr>
          <w:sz w:val="24"/>
        </w:rPr>
        <w:t>to</w:t>
      </w:r>
      <w:r>
        <w:rPr>
          <w:spacing w:val="-3"/>
          <w:sz w:val="24"/>
        </w:rPr>
        <w:t> </w:t>
      </w:r>
      <w:r>
        <w:rPr>
          <w:sz w:val="24"/>
        </w:rPr>
        <w:t>be brought back to life. Death is done away with. It is emptied.</w:t>
      </w:r>
    </w:p>
    <w:p>
      <w:pPr>
        <w:spacing w:after="0" w:line="259" w:lineRule="auto"/>
        <w:jc w:val="left"/>
        <w:rPr>
          <w:sz w:val="24"/>
        </w:rPr>
        <w:sectPr>
          <w:pgSz w:w="12240" w:h="15840"/>
          <w:pgMar w:header="0" w:footer="523" w:top="1360" w:bottom="720" w:left="1320" w:right="1320"/>
        </w:sectPr>
      </w:pPr>
    </w:p>
    <w:p>
      <w:pPr>
        <w:pStyle w:val="BodyText"/>
        <w:spacing w:before="79"/>
      </w:pPr>
      <w:r>
        <w:rPr/>
        <w:t>The</w:t>
      </w:r>
      <w:r>
        <w:rPr>
          <w:spacing w:val="-2"/>
        </w:rPr>
        <w:t> </w:t>
      </w:r>
      <w:r>
        <w:rPr/>
        <w:t>destruction</w:t>
      </w:r>
      <w:r>
        <w:rPr>
          <w:spacing w:val="-1"/>
        </w:rPr>
        <w:t> </w:t>
      </w:r>
      <w:r>
        <w:rPr/>
        <w:t>of</w:t>
      </w:r>
      <w:r>
        <w:rPr>
          <w:spacing w:val="-2"/>
        </w:rPr>
        <w:t> </w:t>
      </w:r>
      <w:r>
        <w:rPr/>
        <w:t>Babylon</w:t>
      </w:r>
      <w:r>
        <w:rPr>
          <w:spacing w:val="-1"/>
        </w:rPr>
        <w:t> </w:t>
      </w:r>
      <w:r>
        <w:rPr/>
        <w:t>the</w:t>
      </w:r>
      <w:r>
        <w:rPr>
          <w:spacing w:val="-2"/>
        </w:rPr>
        <w:t> </w:t>
      </w:r>
      <w:r>
        <w:rPr/>
        <w:t>Great</w:t>
      </w:r>
      <w:r>
        <w:rPr>
          <w:spacing w:val="-1"/>
        </w:rPr>
        <w:t> </w:t>
      </w:r>
      <w:r>
        <w:rPr/>
        <w:t>is</w:t>
      </w:r>
      <w:r>
        <w:rPr>
          <w:spacing w:val="-1"/>
        </w:rPr>
        <w:t> </w:t>
      </w:r>
      <w:r>
        <w:rPr>
          <w:spacing w:val="-2"/>
        </w:rPr>
        <w:t>thorough.</w:t>
      </w:r>
    </w:p>
    <w:p>
      <w:pPr>
        <w:pStyle w:val="ListParagraph"/>
        <w:numPr>
          <w:ilvl w:val="0"/>
          <w:numId w:val="22"/>
        </w:numPr>
        <w:tabs>
          <w:tab w:pos="840" w:val="left" w:leader="none"/>
        </w:tabs>
        <w:spacing w:line="259" w:lineRule="auto" w:before="182" w:after="0"/>
        <w:ind w:left="840" w:right="228" w:hanging="360"/>
        <w:jc w:val="left"/>
        <w:rPr>
          <w:sz w:val="24"/>
        </w:rPr>
      </w:pPr>
      <w:r>
        <w:rPr>
          <w:sz w:val="24"/>
        </w:rPr>
        <w:t>Isaiah 25:2 also depicts a fortified city being brought to ruin, to never again be rebuilt. This</w:t>
      </w:r>
      <w:r>
        <w:rPr>
          <w:spacing w:val="-4"/>
          <w:sz w:val="24"/>
        </w:rPr>
        <w:t> </w:t>
      </w:r>
      <w:r>
        <w:rPr>
          <w:sz w:val="24"/>
        </w:rPr>
        <w:t>destruction</w:t>
      </w:r>
      <w:r>
        <w:rPr>
          <w:spacing w:val="-4"/>
          <w:sz w:val="24"/>
        </w:rPr>
        <w:t> </w:t>
      </w:r>
      <w:r>
        <w:rPr>
          <w:sz w:val="24"/>
        </w:rPr>
        <w:t>brings</w:t>
      </w:r>
      <w:r>
        <w:rPr>
          <w:spacing w:val="-4"/>
          <w:sz w:val="24"/>
        </w:rPr>
        <w:t> </w:t>
      </w:r>
      <w:r>
        <w:rPr>
          <w:sz w:val="24"/>
        </w:rPr>
        <w:t>respect</w:t>
      </w:r>
      <w:r>
        <w:rPr>
          <w:spacing w:val="-4"/>
          <w:sz w:val="24"/>
        </w:rPr>
        <w:t> </w:t>
      </w:r>
      <w:r>
        <w:rPr>
          <w:sz w:val="24"/>
        </w:rPr>
        <w:t>and</w:t>
      </w:r>
      <w:r>
        <w:rPr>
          <w:spacing w:val="-2"/>
          <w:sz w:val="24"/>
        </w:rPr>
        <w:t> </w:t>
      </w:r>
      <w:r>
        <w:rPr>
          <w:sz w:val="24"/>
        </w:rPr>
        <w:t>reverence</w:t>
      </w:r>
      <w:r>
        <w:rPr>
          <w:spacing w:val="-5"/>
          <w:sz w:val="24"/>
        </w:rPr>
        <w:t> </w:t>
      </w:r>
      <w:r>
        <w:rPr>
          <w:sz w:val="24"/>
        </w:rPr>
        <w:t>from</w:t>
      </w:r>
      <w:r>
        <w:rPr>
          <w:spacing w:val="-4"/>
          <w:sz w:val="24"/>
        </w:rPr>
        <w:t> </w:t>
      </w:r>
      <w:r>
        <w:rPr>
          <w:sz w:val="24"/>
        </w:rPr>
        <w:t>strong</w:t>
      </w:r>
      <w:r>
        <w:rPr>
          <w:spacing w:val="-4"/>
          <w:sz w:val="24"/>
        </w:rPr>
        <w:t> </w:t>
      </w:r>
      <w:r>
        <w:rPr>
          <w:sz w:val="24"/>
        </w:rPr>
        <w:t>nations</w:t>
      </w:r>
      <w:r>
        <w:rPr>
          <w:spacing w:val="-4"/>
          <w:sz w:val="24"/>
        </w:rPr>
        <w:t> </w:t>
      </w:r>
      <w:r>
        <w:rPr>
          <w:sz w:val="24"/>
        </w:rPr>
        <w:t>and</w:t>
      </w:r>
      <w:r>
        <w:rPr>
          <w:spacing w:val="-4"/>
          <w:sz w:val="24"/>
        </w:rPr>
        <w:t> </w:t>
      </w:r>
      <w:r>
        <w:rPr>
          <w:sz w:val="24"/>
        </w:rPr>
        <w:t>is</w:t>
      </w:r>
      <w:r>
        <w:rPr>
          <w:spacing w:val="-4"/>
          <w:sz w:val="24"/>
        </w:rPr>
        <w:t> </w:t>
      </w:r>
      <w:r>
        <w:rPr>
          <w:sz w:val="24"/>
        </w:rPr>
        <w:t>before</w:t>
      </w:r>
      <w:r>
        <w:rPr>
          <w:spacing w:val="-5"/>
          <w:sz w:val="24"/>
        </w:rPr>
        <w:t> </w:t>
      </w:r>
      <w:r>
        <w:rPr>
          <w:sz w:val="24"/>
        </w:rPr>
        <w:t>blessings are bestowed for those who put their faith in God.</w:t>
      </w:r>
    </w:p>
    <w:p>
      <w:pPr>
        <w:pStyle w:val="ListParagraph"/>
        <w:numPr>
          <w:ilvl w:val="0"/>
          <w:numId w:val="22"/>
        </w:numPr>
        <w:tabs>
          <w:tab w:pos="840" w:val="left" w:leader="none"/>
        </w:tabs>
        <w:spacing w:line="259" w:lineRule="auto" w:before="160" w:after="0"/>
        <w:ind w:left="840" w:right="290" w:hanging="360"/>
        <w:jc w:val="left"/>
        <w:rPr>
          <w:sz w:val="24"/>
        </w:rPr>
      </w:pPr>
      <w:r>
        <w:rPr>
          <w:sz w:val="24"/>
        </w:rPr>
        <w:t>Revelation</w:t>
      </w:r>
      <w:r>
        <w:rPr>
          <w:spacing w:val="-4"/>
          <w:sz w:val="24"/>
        </w:rPr>
        <w:t> </w:t>
      </w:r>
      <w:r>
        <w:rPr>
          <w:sz w:val="24"/>
        </w:rPr>
        <w:t>17:15-18;</w:t>
      </w:r>
      <w:r>
        <w:rPr>
          <w:spacing w:val="-4"/>
          <w:sz w:val="24"/>
        </w:rPr>
        <w:t> </w:t>
      </w:r>
      <w:r>
        <w:rPr>
          <w:sz w:val="24"/>
        </w:rPr>
        <w:t>18:8-10,</w:t>
      </w:r>
      <w:r>
        <w:rPr>
          <w:spacing w:val="-4"/>
          <w:sz w:val="24"/>
        </w:rPr>
        <w:t> </w:t>
      </w:r>
      <w:r>
        <w:rPr>
          <w:sz w:val="24"/>
        </w:rPr>
        <w:t>21-24</w:t>
      </w:r>
      <w:r>
        <w:rPr>
          <w:spacing w:val="-4"/>
          <w:sz w:val="24"/>
        </w:rPr>
        <w:t> </w:t>
      </w:r>
      <w:r>
        <w:rPr>
          <w:sz w:val="24"/>
        </w:rPr>
        <w:t>depict</w:t>
      </w:r>
      <w:r>
        <w:rPr>
          <w:spacing w:val="-4"/>
          <w:sz w:val="24"/>
        </w:rPr>
        <w:t> </w:t>
      </w:r>
      <w:r>
        <w:rPr>
          <w:sz w:val="24"/>
        </w:rPr>
        <w:t>a</w:t>
      </w:r>
      <w:r>
        <w:rPr>
          <w:spacing w:val="-4"/>
          <w:sz w:val="24"/>
        </w:rPr>
        <w:t> </w:t>
      </w:r>
      <w:r>
        <w:rPr>
          <w:sz w:val="24"/>
        </w:rPr>
        <w:t>swift</w:t>
      </w:r>
      <w:r>
        <w:rPr>
          <w:spacing w:val="-4"/>
          <w:sz w:val="24"/>
        </w:rPr>
        <w:t> </w:t>
      </w:r>
      <w:r>
        <w:rPr>
          <w:sz w:val="24"/>
        </w:rPr>
        <w:t>and</w:t>
      </w:r>
      <w:r>
        <w:rPr>
          <w:spacing w:val="-4"/>
          <w:sz w:val="24"/>
        </w:rPr>
        <w:t> </w:t>
      </w:r>
      <w:r>
        <w:rPr>
          <w:sz w:val="24"/>
        </w:rPr>
        <w:t>thorough</w:t>
      </w:r>
      <w:r>
        <w:rPr>
          <w:spacing w:val="-4"/>
          <w:sz w:val="24"/>
        </w:rPr>
        <w:t> </w:t>
      </w:r>
      <w:r>
        <w:rPr>
          <w:sz w:val="24"/>
        </w:rPr>
        <w:t>destruction</w:t>
      </w:r>
      <w:r>
        <w:rPr>
          <w:spacing w:val="-4"/>
          <w:sz w:val="24"/>
        </w:rPr>
        <w:t> </w:t>
      </w:r>
      <w:r>
        <w:rPr>
          <w:sz w:val="24"/>
        </w:rPr>
        <w:t>of</w:t>
      </w:r>
      <w:r>
        <w:rPr>
          <w:spacing w:val="-4"/>
          <w:sz w:val="24"/>
        </w:rPr>
        <w:t> </w:t>
      </w:r>
      <w:r>
        <w:rPr>
          <w:sz w:val="24"/>
        </w:rPr>
        <w:t>Babylon the Great. No light will ever come from her. She had misled all the nations. In contrast, light will continually emit from New Jerusalem, 24 hours a day. Nothing defiling will enter</w:t>
      </w:r>
      <w:r>
        <w:rPr>
          <w:spacing w:val="-1"/>
          <w:sz w:val="24"/>
        </w:rPr>
        <w:t> </w:t>
      </w:r>
      <w:r>
        <w:rPr>
          <w:sz w:val="24"/>
        </w:rPr>
        <w:t>or</w:t>
      </w:r>
      <w:r>
        <w:rPr>
          <w:spacing w:val="-1"/>
          <w:sz w:val="24"/>
        </w:rPr>
        <w:t> </w:t>
      </w:r>
      <w:r>
        <w:rPr>
          <w:sz w:val="24"/>
        </w:rPr>
        <w:t>leave.</w:t>
      </w:r>
      <w:r>
        <w:rPr>
          <w:spacing w:val="-5"/>
          <w:sz w:val="24"/>
        </w:rPr>
        <w:t> </w:t>
      </w:r>
      <w:r>
        <w:rPr>
          <w:sz w:val="24"/>
        </w:rPr>
        <w:t>Those</w:t>
      </w:r>
      <w:r>
        <w:rPr>
          <w:spacing w:val="-1"/>
          <w:sz w:val="24"/>
        </w:rPr>
        <w:t> </w:t>
      </w:r>
      <w:r>
        <w:rPr>
          <w:sz w:val="24"/>
        </w:rPr>
        <w:t>ruling as kings and priests with Christ will also shine</w:t>
      </w:r>
      <w:r>
        <w:rPr>
          <w:spacing w:val="-1"/>
          <w:sz w:val="24"/>
        </w:rPr>
        <w:t> </w:t>
      </w:r>
      <w:r>
        <w:rPr>
          <w:sz w:val="24"/>
        </w:rPr>
        <w:t>like</w:t>
      </w:r>
      <w:r>
        <w:rPr>
          <w:spacing w:val="-1"/>
          <w:sz w:val="24"/>
        </w:rPr>
        <w:t> </w:t>
      </w:r>
      <w:r>
        <w:rPr>
          <w:sz w:val="24"/>
        </w:rPr>
        <w:t>the</w:t>
      </w:r>
      <w:r>
        <w:rPr>
          <w:spacing w:val="-1"/>
          <w:sz w:val="24"/>
        </w:rPr>
        <w:t> </w:t>
      </w:r>
      <w:r>
        <w:rPr>
          <w:sz w:val="24"/>
        </w:rPr>
        <w:t>stars as</w:t>
      </w:r>
      <w:r>
        <w:rPr>
          <w:spacing w:val="-4"/>
          <w:sz w:val="24"/>
        </w:rPr>
        <w:t> </w:t>
      </w:r>
      <w:r>
        <w:rPr>
          <w:sz w:val="24"/>
        </w:rPr>
        <w:t>they</w:t>
      </w:r>
      <w:r>
        <w:rPr>
          <w:spacing w:val="-4"/>
          <w:sz w:val="24"/>
        </w:rPr>
        <w:t> </w:t>
      </w:r>
      <w:r>
        <w:rPr>
          <w:sz w:val="24"/>
        </w:rPr>
        <w:t>lead</w:t>
      </w:r>
      <w:r>
        <w:rPr>
          <w:spacing w:val="-4"/>
          <w:sz w:val="24"/>
        </w:rPr>
        <w:t> </w:t>
      </w:r>
      <w:r>
        <w:rPr>
          <w:sz w:val="24"/>
        </w:rPr>
        <w:t>people</w:t>
      </w:r>
      <w:r>
        <w:rPr>
          <w:spacing w:val="-5"/>
          <w:sz w:val="24"/>
        </w:rPr>
        <w:t> </w:t>
      </w:r>
      <w:r>
        <w:rPr>
          <w:sz w:val="24"/>
        </w:rPr>
        <w:t>to</w:t>
      </w:r>
      <w:r>
        <w:rPr>
          <w:spacing w:val="-4"/>
          <w:sz w:val="24"/>
        </w:rPr>
        <w:t> </w:t>
      </w:r>
      <w:r>
        <w:rPr>
          <w:sz w:val="24"/>
        </w:rPr>
        <w:t>righteousness.</w:t>
      </w:r>
      <w:r>
        <w:rPr>
          <w:spacing w:val="-4"/>
          <w:sz w:val="24"/>
        </w:rPr>
        <w:t> </w:t>
      </w:r>
      <w:r>
        <w:rPr>
          <w:sz w:val="24"/>
        </w:rPr>
        <w:t>(Daniel</w:t>
      </w:r>
      <w:r>
        <w:rPr>
          <w:spacing w:val="-4"/>
          <w:sz w:val="24"/>
        </w:rPr>
        <w:t> </w:t>
      </w:r>
      <w:r>
        <w:rPr>
          <w:sz w:val="24"/>
        </w:rPr>
        <w:t>12:3,</w:t>
      </w:r>
      <w:r>
        <w:rPr>
          <w:spacing w:val="-2"/>
          <w:sz w:val="24"/>
        </w:rPr>
        <w:t> </w:t>
      </w:r>
      <w:r>
        <w:rPr>
          <w:sz w:val="24"/>
        </w:rPr>
        <w:t>Rev.</w:t>
      </w:r>
      <w:r>
        <w:rPr>
          <w:spacing w:val="-4"/>
          <w:sz w:val="24"/>
        </w:rPr>
        <w:t> </w:t>
      </w:r>
      <w:r>
        <w:rPr>
          <w:sz w:val="24"/>
        </w:rPr>
        <w:t>5:9,10;</w:t>
      </w:r>
      <w:r>
        <w:rPr>
          <w:spacing w:val="-4"/>
          <w:sz w:val="24"/>
        </w:rPr>
        <w:t> </w:t>
      </w:r>
      <w:r>
        <w:rPr>
          <w:sz w:val="24"/>
        </w:rPr>
        <w:t>18:23;</w:t>
      </w:r>
      <w:r>
        <w:rPr>
          <w:spacing w:val="-4"/>
          <w:sz w:val="24"/>
        </w:rPr>
        <w:t> </w:t>
      </w:r>
      <w:r>
        <w:rPr>
          <w:sz w:val="24"/>
        </w:rPr>
        <w:t>20:4,5;</w:t>
      </w:r>
      <w:r>
        <w:rPr>
          <w:spacing w:val="-4"/>
          <w:sz w:val="24"/>
        </w:rPr>
        <w:t> </w:t>
      </w:r>
      <w:r>
        <w:rPr>
          <w:sz w:val="24"/>
        </w:rPr>
        <w:t>21:22-27;</w:t>
      </w:r>
    </w:p>
    <w:p>
      <w:pPr>
        <w:pStyle w:val="BodyText"/>
        <w:spacing w:line="274" w:lineRule="exact"/>
        <w:ind w:left="840"/>
      </w:pPr>
      <w:r>
        <w:rPr>
          <w:spacing w:val="-2"/>
        </w:rPr>
        <w:t>22:5)</w:t>
      </w:r>
    </w:p>
    <w:p>
      <w:pPr>
        <w:pStyle w:val="ListParagraph"/>
        <w:numPr>
          <w:ilvl w:val="0"/>
          <w:numId w:val="22"/>
        </w:numPr>
        <w:tabs>
          <w:tab w:pos="840" w:val="left" w:leader="none"/>
        </w:tabs>
        <w:spacing w:line="259" w:lineRule="auto" w:before="182" w:after="0"/>
        <w:ind w:left="840" w:right="117" w:hanging="360"/>
        <w:jc w:val="left"/>
        <w:rPr>
          <w:sz w:val="24"/>
        </w:rPr>
      </w:pPr>
      <w:r>
        <w:rPr>
          <w:sz w:val="24"/>
        </w:rPr>
        <w:t>God puts it into the hearts of man to destroy Babylon the great. This happens over a 40- day period of time. Just like Nineva of old, they were told by Jonah that they only had 40 days to meet their destruction. But they repented and so were spared. So, the nations are told</w:t>
      </w:r>
      <w:r>
        <w:rPr>
          <w:spacing w:val="-2"/>
          <w:sz w:val="24"/>
        </w:rPr>
        <w:t> </w:t>
      </w:r>
      <w:r>
        <w:rPr>
          <w:sz w:val="24"/>
        </w:rPr>
        <w:t>of</w:t>
      </w:r>
      <w:r>
        <w:rPr>
          <w:spacing w:val="-3"/>
          <w:sz w:val="24"/>
        </w:rPr>
        <w:t> </w:t>
      </w:r>
      <w:r>
        <w:rPr>
          <w:sz w:val="24"/>
        </w:rPr>
        <w:t>the</w:t>
      </w:r>
      <w:r>
        <w:rPr>
          <w:spacing w:val="-3"/>
          <w:sz w:val="24"/>
        </w:rPr>
        <w:t> </w:t>
      </w:r>
      <w:r>
        <w:rPr>
          <w:sz w:val="24"/>
        </w:rPr>
        <w:t>incoming</w:t>
      </w:r>
      <w:r>
        <w:rPr>
          <w:spacing w:val="-2"/>
          <w:sz w:val="24"/>
        </w:rPr>
        <w:t> </w:t>
      </w:r>
      <w:r>
        <w:rPr>
          <w:sz w:val="24"/>
        </w:rPr>
        <w:t>kingdom</w:t>
      </w:r>
      <w:r>
        <w:rPr>
          <w:spacing w:val="-2"/>
          <w:sz w:val="24"/>
        </w:rPr>
        <w:t> </w:t>
      </w:r>
      <w:r>
        <w:rPr>
          <w:sz w:val="24"/>
        </w:rPr>
        <w:t>of</w:t>
      </w:r>
      <w:r>
        <w:rPr>
          <w:spacing w:val="-3"/>
          <w:sz w:val="24"/>
        </w:rPr>
        <w:t> </w:t>
      </w:r>
      <w:r>
        <w:rPr>
          <w:sz w:val="24"/>
        </w:rPr>
        <w:t>God,</w:t>
      </w:r>
      <w:r>
        <w:rPr>
          <w:spacing w:val="-2"/>
          <w:sz w:val="24"/>
        </w:rPr>
        <w:t> </w:t>
      </w:r>
      <w:r>
        <w:rPr>
          <w:sz w:val="24"/>
        </w:rPr>
        <w:t>but</w:t>
      </w:r>
      <w:r>
        <w:rPr>
          <w:spacing w:val="-2"/>
          <w:sz w:val="24"/>
        </w:rPr>
        <w:t> </w:t>
      </w:r>
      <w:r>
        <w:rPr>
          <w:sz w:val="24"/>
        </w:rPr>
        <w:t>they</w:t>
      </w:r>
      <w:r>
        <w:rPr>
          <w:spacing w:val="-2"/>
          <w:sz w:val="24"/>
        </w:rPr>
        <w:t> </w:t>
      </w:r>
      <w:r>
        <w:rPr>
          <w:sz w:val="24"/>
        </w:rPr>
        <w:t>have</w:t>
      </w:r>
      <w:r>
        <w:rPr>
          <w:spacing w:val="-3"/>
          <w:sz w:val="24"/>
        </w:rPr>
        <w:t> </w:t>
      </w:r>
      <w:r>
        <w:rPr>
          <w:sz w:val="24"/>
        </w:rPr>
        <w:t>to</w:t>
      </w:r>
      <w:r>
        <w:rPr>
          <w:spacing w:val="-2"/>
          <w:sz w:val="24"/>
        </w:rPr>
        <w:t> </w:t>
      </w:r>
      <w:r>
        <w:rPr>
          <w:sz w:val="24"/>
        </w:rPr>
        <w:t>show</w:t>
      </w:r>
      <w:r>
        <w:rPr>
          <w:spacing w:val="-3"/>
          <w:sz w:val="24"/>
        </w:rPr>
        <w:t> </w:t>
      </w:r>
      <w:r>
        <w:rPr>
          <w:sz w:val="24"/>
        </w:rPr>
        <w:t>repentance</w:t>
      </w:r>
      <w:r>
        <w:rPr>
          <w:spacing w:val="-1"/>
          <w:sz w:val="24"/>
        </w:rPr>
        <w:t> </w:t>
      </w:r>
      <w:r>
        <w:rPr>
          <w:sz w:val="24"/>
        </w:rPr>
        <w:t>else</w:t>
      </w:r>
      <w:r>
        <w:rPr>
          <w:spacing w:val="-3"/>
          <w:sz w:val="24"/>
        </w:rPr>
        <w:t> </w:t>
      </w:r>
      <w:r>
        <w:rPr>
          <w:sz w:val="24"/>
        </w:rPr>
        <w:t>be</w:t>
      </w:r>
      <w:r>
        <w:rPr>
          <w:spacing w:val="-3"/>
          <w:sz w:val="24"/>
        </w:rPr>
        <w:t> </w:t>
      </w:r>
      <w:r>
        <w:rPr>
          <w:sz w:val="24"/>
        </w:rPr>
        <w:t>destroyed (Mal.4:5-6). The nations show repentance by destroying Babylon the Great, the Great Prostitute (false religion) which is the primary tool that Satan uses to mislead mankind. Thus,</w:t>
      </w:r>
      <w:r>
        <w:rPr>
          <w:spacing w:val="-1"/>
          <w:sz w:val="24"/>
        </w:rPr>
        <w:t> </w:t>
      </w:r>
      <w:r>
        <w:rPr>
          <w:sz w:val="24"/>
        </w:rPr>
        <w:t>they</w:t>
      </w:r>
      <w:r>
        <w:rPr>
          <w:spacing w:val="-1"/>
          <w:sz w:val="24"/>
        </w:rPr>
        <w:t> </w:t>
      </w:r>
      <w:r>
        <w:rPr>
          <w:sz w:val="24"/>
        </w:rPr>
        <w:t>spare</w:t>
      </w:r>
      <w:r>
        <w:rPr>
          <w:spacing w:val="-2"/>
          <w:sz w:val="24"/>
        </w:rPr>
        <w:t> </w:t>
      </w:r>
      <w:r>
        <w:rPr>
          <w:sz w:val="24"/>
        </w:rPr>
        <w:t>destruction.</w:t>
      </w:r>
      <w:r>
        <w:rPr>
          <w:spacing w:val="-15"/>
          <w:sz w:val="24"/>
        </w:rPr>
        <w:t> </w:t>
      </w:r>
      <w:r>
        <w:rPr>
          <w:sz w:val="24"/>
        </w:rPr>
        <w:t>Although,</w:t>
      </w:r>
      <w:r>
        <w:rPr>
          <w:spacing w:val="-1"/>
          <w:sz w:val="24"/>
        </w:rPr>
        <w:t> </w:t>
      </w:r>
      <w:r>
        <w:rPr>
          <w:sz w:val="24"/>
        </w:rPr>
        <w:t>passages</w:t>
      </w:r>
      <w:r>
        <w:rPr>
          <w:spacing w:val="-1"/>
          <w:sz w:val="24"/>
        </w:rPr>
        <w:t> </w:t>
      </w:r>
      <w:r>
        <w:rPr>
          <w:sz w:val="24"/>
        </w:rPr>
        <w:t>show</w:t>
      </w:r>
      <w:r>
        <w:rPr>
          <w:spacing w:val="-2"/>
          <w:sz w:val="24"/>
        </w:rPr>
        <w:t> </w:t>
      </w:r>
      <w:r>
        <w:rPr>
          <w:sz w:val="24"/>
        </w:rPr>
        <w:t>many</w:t>
      </w:r>
      <w:r>
        <w:rPr>
          <w:spacing w:val="-1"/>
          <w:sz w:val="24"/>
        </w:rPr>
        <w:t> </w:t>
      </w:r>
      <w:r>
        <w:rPr>
          <w:sz w:val="24"/>
        </w:rPr>
        <w:t>still</w:t>
      </w:r>
      <w:r>
        <w:rPr>
          <w:spacing w:val="-1"/>
          <w:sz w:val="24"/>
        </w:rPr>
        <w:t> </w:t>
      </w:r>
      <w:r>
        <w:rPr>
          <w:sz w:val="24"/>
        </w:rPr>
        <w:t>oppose</w:t>
      </w:r>
      <w:r>
        <w:rPr>
          <w:spacing w:val="-2"/>
          <w:sz w:val="24"/>
        </w:rPr>
        <w:t> </w:t>
      </w:r>
      <w:r>
        <w:rPr>
          <w:sz w:val="24"/>
        </w:rPr>
        <w:t>God’s</w:t>
      </w:r>
      <w:r>
        <w:rPr>
          <w:spacing w:val="-1"/>
          <w:sz w:val="24"/>
        </w:rPr>
        <w:t> </w:t>
      </w:r>
      <w:r>
        <w:rPr>
          <w:sz w:val="24"/>
        </w:rPr>
        <w:t>incoming kingdom to their own destruction.</w:t>
      </w:r>
    </w:p>
    <w:p>
      <w:pPr>
        <w:pStyle w:val="ListParagraph"/>
        <w:numPr>
          <w:ilvl w:val="1"/>
          <w:numId w:val="22"/>
        </w:numPr>
        <w:tabs>
          <w:tab w:pos="1560" w:val="left" w:leader="none"/>
        </w:tabs>
        <w:spacing w:line="259" w:lineRule="auto" w:before="157" w:after="0"/>
        <w:ind w:left="1560" w:right="165" w:hanging="360"/>
        <w:jc w:val="left"/>
        <w:rPr>
          <w:sz w:val="24"/>
        </w:rPr>
      </w:pPr>
      <w:r>
        <w:rPr>
          <w:sz w:val="24"/>
        </w:rPr>
        <w:t>This time period is shown in Daniel 12:11-12 and Revelation 11:11-13; 14:6,7. This</w:t>
      </w:r>
      <w:r>
        <w:rPr>
          <w:spacing w:val="-3"/>
          <w:sz w:val="24"/>
        </w:rPr>
        <w:t> </w:t>
      </w:r>
      <w:r>
        <w:rPr>
          <w:sz w:val="24"/>
        </w:rPr>
        <w:t>happens</w:t>
      </w:r>
      <w:r>
        <w:rPr>
          <w:spacing w:val="-3"/>
          <w:sz w:val="24"/>
        </w:rPr>
        <w:t> </w:t>
      </w:r>
      <w:r>
        <w:rPr>
          <w:sz w:val="24"/>
        </w:rPr>
        <w:t>immediately</w:t>
      </w:r>
      <w:r>
        <w:rPr>
          <w:spacing w:val="-3"/>
          <w:sz w:val="24"/>
        </w:rPr>
        <w:t> </w:t>
      </w:r>
      <w:r>
        <w:rPr>
          <w:sz w:val="24"/>
        </w:rPr>
        <w:t>before</w:t>
      </w:r>
      <w:r>
        <w:rPr>
          <w:spacing w:val="-4"/>
          <w:sz w:val="24"/>
        </w:rPr>
        <w:t> </w:t>
      </w:r>
      <w:r>
        <w:rPr>
          <w:sz w:val="24"/>
        </w:rPr>
        <w:t>the</w:t>
      </w:r>
      <w:r>
        <w:rPr>
          <w:spacing w:val="-4"/>
          <w:sz w:val="24"/>
        </w:rPr>
        <w:t> </w:t>
      </w:r>
      <w:r>
        <w:rPr>
          <w:sz w:val="24"/>
        </w:rPr>
        <w:t>kingdom</w:t>
      </w:r>
      <w:r>
        <w:rPr>
          <w:spacing w:val="-3"/>
          <w:sz w:val="24"/>
        </w:rPr>
        <w:t> </w:t>
      </w:r>
      <w:r>
        <w:rPr>
          <w:sz w:val="24"/>
        </w:rPr>
        <w:t>of</w:t>
      </w:r>
      <w:r>
        <w:rPr>
          <w:spacing w:val="-4"/>
          <w:sz w:val="24"/>
        </w:rPr>
        <w:t> </w:t>
      </w:r>
      <w:r>
        <w:rPr>
          <w:sz w:val="24"/>
        </w:rPr>
        <w:t>the</w:t>
      </w:r>
      <w:r>
        <w:rPr>
          <w:spacing w:val="-4"/>
          <w:sz w:val="24"/>
        </w:rPr>
        <w:t> </w:t>
      </w:r>
      <w:r>
        <w:rPr>
          <w:sz w:val="24"/>
        </w:rPr>
        <w:t>world</w:t>
      </w:r>
      <w:r>
        <w:rPr>
          <w:spacing w:val="-3"/>
          <w:sz w:val="24"/>
        </w:rPr>
        <w:t> </w:t>
      </w:r>
      <w:r>
        <w:rPr>
          <w:sz w:val="24"/>
        </w:rPr>
        <w:t>becomes</w:t>
      </w:r>
      <w:r>
        <w:rPr>
          <w:spacing w:val="-3"/>
          <w:sz w:val="24"/>
        </w:rPr>
        <w:t> </w:t>
      </w:r>
      <w:r>
        <w:rPr>
          <w:sz w:val="24"/>
        </w:rPr>
        <w:t>the</w:t>
      </w:r>
      <w:r>
        <w:rPr>
          <w:spacing w:val="-4"/>
          <w:sz w:val="24"/>
        </w:rPr>
        <w:t> </w:t>
      </w:r>
      <w:r>
        <w:rPr>
          <w:sz w:val="24"/>
        </w:rPr>
        <w:t>kingdom of “our Lord and his Messiah.”</w:t>
      </w:r>
    </w:p>
    <w:p>
      <w:pPr>
        <w:pStyle w:val="ListParagraph"/>
        <w:numPr>
          <w:ilvl w:val="1"/>
          <w:numId w:val="22"/>
        </w:numPr>
        <w:tabs>
          <w:tab w:pos="1560" w:val="left" w:leader="none"/>
        </w:tabs>
        <w:spacing w:line="259" w:lineRule="auto" w:before="160" w:after="0"/>
        <w:ind w:left="1560" w:right="162" w:hanging="360"/>
        <w:jc w:val="left"/>
        <w:rPr>
          <w:sz w:val="24"/>
        </w:rPr>
      </w:pPr>
      <w:r>
        <w:rPr>
          <w:sz w:val="24"/>
        </w:rPr>
        <w:t>Just as false religion,</w:t>
      </w:r>
      <w:r>
        <w:rPr>
          <w:spacing w:val="-7"/>
          <w:sz w:val="24"/>
        </w:rPr>
        <w:t> </w:t>
      </w:r>
      <w:r>
        <w:rPr>
          <w:sz w:val="24"/>
        </w:rPr>
        <w:t>AKA</w:t>
      </w:r>
      <w:r>
        <w:rPr>
          <w:spacing w:val="-4"/>
          <w:sz w:val="24"/>
        </w:rPr>
        <w:t> </w:t>
      </w:r>
      <w:r>
        <w:rPr>
          <w:sz w:val="24"/>
        </w:rPr>
        <w:t>Babylon the Great in Revelation, does not have a literal capital city, true religion,</w:t>
      </w:r>
      <w:r>
        <w:rPr>
          <w:spacing w:val="-6"/>
          <w:sz w:val="24"/>
        </w:rPr>
        <w:t> </w:t>
      </w:r>
      <w:r>
        <w:rPr>
          <w:sz w:val="24"/>
        </w:rPr>
        <w:t>AKA</w:t>
      </w:r>
      <w:r>
        <w:rPr>
          <w:spacing w:val="-4"/>
          <w:sz w:val="24"/>
        </w:rPr>
        <w:t> </w:t>
      </w:r>
      <w:r>
        <w:rPr>
          <w:sz w:val="24"/>
        </w:rPr>
        <w:t>New Jerusalem in Revelation, will most likely not. Compare in Daniel 2:35 where God’s kingdom becomes a large mountain</w:t>
      </w:r>
      <w:r>
        <w:rPr>
          <w:spacing w:val="-3"/>
          <w:sz w:val="24"/>
        </w:rPr>
        <w:t> </w:t>
      </w:r>
      <w:r>
        <w:rPr>
          <w:sz w:val="24"/>
        </w:rPr>
        <w:t>and</w:t>
      </w:r>
      <w:r>
        <w:rPr>
          <w:spacing w:val="-3"/>
          <w:sz w:val="24"/>
        </w:rPr>
        <w:t> </w:t>
      </w:r>
      <w:r>
        <w:rPr>
          <w:sz w:val="24"/>
        </w:rPr>
        <w:t>fills</w:t>
      </w:r>
      <w:r>
        <w:rPr>
          <w:spacing w:val="-3"/>
          <w:sz w:val="24"/>
        </w:rPr>
        <w:t> </w:t>
      </w:r>
      <w:r>
        <w:rPr>
          <w:sz w:val="24"/>
        </w:rPr>
        <w:t>the</w:t>
      </w:r>
      <w:r>
        <w:rPr>
          <w:spacing w:val="-4"/>
          <w:sz w:val="24"/>
        </w:rPr>
        <w:t> </w:t>
      </w:r>
      <w:r>
        <w:rPr>
          <w:sz w:val="24"/>
        </w:rPr>
        <w:t>earth.</w:t>
      </w:r>
      <w:r>
        <w:rPr>
          <w:spacing w:val="-8"/>
          <w:sz w:val="24"/>
        </w:rPr>
        <w:t> </w:t>
      </w:r>
      <w:r>
        <w:rPr>
          <w:sz w:val="24"/>
        </w:rPr>
        <w:t>This</w:t>
      </w:r>
      <w:r>
        <w:rPr>
          <w:spacing w:val="-3"/>
          <w:sz w:val="24"/>
        </w:rPr>
        <w:t> </w:t>
      </w:r>
      <w:r>
        <w:rPr>
          <w:sz w:val="24"/>
        </w:rPr>
        <w:t>symbolizes</w:t>
      </w:r>
      <w:r>
        <w:rPr>
          <w:spacing w:val="-3"/>
          <w:sz w:val="24"/>
        </w:rPr>
        <w:t> </w:t>
      </w:r>
      <w:r>
        <w:rPr>
          <w:sz w:val="24"/>
        </w:rPr>
        <w:t>the</w:t>
      </w:r>
      <w:r>
        <w:rPr>
          <w:spacing w:val="-4"/>
          <w:sz w:val="24"/>
        </w:rPr>
        <w:t> </w:t>
      </w:r>
      <w:r>
        <w:rPr>
          <w:sz w:val="24"/>
        </w:rPr>
        <w:t>complete</w:t>
      </w:r>
      <w:r>
        <w:rPr>
          <w:spacing w:val="-4"/>
          <w:sz w:val="24"/>
        </w:rPr>
        <w:t> </w:t>
      </w:r>
      <w:r>
        <w:rPr>
          <w:sz w:val="24"/>
        </w:rPr>
        <w:t>worldwide</w:t>
      </w:r>
      <w:r>
        <w:rPr>
          <w:spacing w:val="-4"/>
          <w:sz w:val="24"/>
        </w:rPr>
        <w:t> </w:t>
      </w:r>
      <w:r>
        <w:rPr>
          <w:sz w:val="24"/>
        </w:rPr>
        <w:t>rulership</w:t>
      </w:r>
      <w:r>
        <w:rPr>
          <w:spacing w:val="-3"/>
          <w:sz w:val="24"/>
        </w:rPr>
        <w:t> </w:t>
      </w:r>
      <w:r>
        <w:rPr>
          <w:sz w:val="24"/>
        </w:rPr>
        <w:t>of God’s kingdom, not a literal city.</w:t>
      </w:r>
    </w:p>
    <w:p>
      <w:pPr>
        <w:pStyle w:val="ListParagraph"/>
        <w:numPr>
          <w:ilvl w:val="1"/>
          <w:numId w:val="22"/>
        </w:numPr>
        <w:tabs>
          <w:tab w:pos="1560" w:val="left" w:leader="none"/>
        </w:tabs>
        <w:spacing w:line="259" w:lineRule="auto" w:before="158" w:after="0"/>
        <w:ind w:left="1560" w:right="172" w:hanging="360"/>
        <w:jc w:val="left"/>
        <w:rPr>
          <w:sz w:val="24"/>
        </w:rPr>
      </w:pPr>
      <w:r>
        <w:rPr>
          <w:sz w:val="24"/>
        </w:rPr>
        <w:t>Interestingly,</w:t>
      </w:r>
      <w:r>
        <w:rPr>
          <w:spacing w:val="-3"/>
          <w:sz w:val="24"/>
        </w:rPr>
        <w:t> </w:t>
      </w:r>
      <w:r>
        <w:rPr>
          <w:sz w:val="24"/>
        </w:rPr>
        <w:t>in</w:t>
      </w:r>
      <w:r>
        <w:rPr>
          <w:spacing w:val="-3"/>
          <w:sz w:val="24"/>
        </w:rPr>
        <w:t> </w:t>
      </w:r>
      <w:r>
        <w:rPr>
          <w:sz w:val="24"/>
        </w:rPr>
        <w:t>Revelation</w:t>
      </w:r>
      <w:r>
        <w:rPr>
          <w:spacing w:val="-3"/>
          <w:sz w:val="24"/>
        </w:rPr>
        <w:t> </w:t>
      </w:r>
      <w:r>
        <w:rPr>
          <w:sz w:val="24"/>
        </w:rPr>
        <w:t>11:1-2,</w:t>
      </w:r>
      <w:r>
        <w:rPr>
          <w:spacing w:val="-3"/>
          <w:sz w:val="24"/>
        </w:rPr>
        <w:t> </w:t>
      </w:r>
      <w:r>
        <w:rPr>
          <w:sz w:val="24"/>
        </w:rPr>
        <w:t>much</w:t>
      </w:r>
      <w:r>
        <w:rPr>
          <w:spacing w:val="-3"/>
          <w:sz w:val="24"/>
        </w:rPr>
        <w:t> </w:t>
      </w:r>
      <w:r>
        <w:rPr>
          <w:sz w:val="24"/>
        </w:rPr>
        <w:t>of</w:t>
      </w:r>
      <w:r>
        <w:rPr>
          <w:spacing w:val="-4"/>
          <w:sz w:val="24"/>
        </w:rPr>
        <w:t> </w:t>
      </w:r>
      <w:r>
        <w:rPr>
          <w:sz w:val="24"/>
        </w:rPr>
        <w:t>the</w:t>
      </w:r>
      <w:r>
        <w:rPr>
          <w:spacing w:val="-4"/>
          <w:sz w:val="24"/>
        </w:rPr>
        <w:t> </w:t>
      </w:r>
      <w:r>
        <w:rPr>
          <w:sz w:val="24"/>
        </w:rPr>
        <w:t>figurative</w:t>
      </w:r>
      <w:r>
        <w:rPr>
          <w:spacing w:val="-4"/>
          <w:sz w:val="24"/>
        </w:rPr>
        <w:t> </w:t>
      </w:r>
      <w:r>
        <w:rPr>
          <w:sz w:val="24"/>
        </w:rPr>
        <w:t>Holy</w:t>
      </w:r>
      <w:r>
        <w:rPr>
          <w:spacing w:val="-3"/>
          <w:sz w:val="24"/>
        </w:rPr>
        <w:t> </w:t>
      </w:r>
      <w:r>
        <w:rPr>
          <w:sz w:val="24"/>
        </w:rPr>
        <w:t>City</w:t>
      </w:r>
      <w:r>
        <w:rPr>
          <w:spacing w:val="-3"/>
          <w:sz w:val="24"/>
        </w:rPr>
        <w:t> </w:t>
      </w:r>
      <w:r>
        <w:rPr>
          <w:sz w:val="24"/>
        </w:rPr>
        <w:t>of</w:t>
      </w:r>
      <w:r>
        <w:rPr>
          <w:spacing w:val="-4"/>
          <w:sz w:val="24"/>
        </w:rPr>
        <w:t> </w:t>
      </w:r>
      <w:r>
        <w:rPr>
          <w:sz w:val="24"/>
        </w:rPr>
        <w:t>Jerusalem does not measure up and is given to the nations. It is not to be measured. This is for a straightening / cleansing work with righteousness in view as mentioned in Daniel</w:t>
      </w:r>
      <w:r>
        <w:rPr>
          <w:spacing w:val="-6"/>
          <w:sz w:val="24"/>
        </w:rPr>
        <w:t> </w:t>
      </w:r>
      <w:r>
        <w:rPr>
          <w:sz w:val="24"/>
        </w:rPr>
        <w:t>11:35.</w:t>
      </w:r>
      <w:r>
        <w:rPr>
          <w:spacing w:val="-15"/>
          <w:sz w:val="24"/>
        </w:rPr>
        <w:t> </w:t>
      </w:r>
      <w:r>
        <w:rPr>
          <w:sz w:val="24"/>
        </w:rPr>
        <w:t>After</w:t>
      </w:r>
      <w:r>
        <w:rPr>
          <w:spacing w:val="-5"/>
          <w:sz w:val="24"/>
        </w:rPr>
        <w:t> </w:t>
      </w:r>
      <w:r>
        <w:rPr>
          <w:sz w:val="24"/>
        </w:rPr>
        <w:t>the</w:t>
      </w:r>
      <w:r>
        <w:rPr>
          <w:spacing w:val="-3"/>
          <w:sz w:val="24"/>
        </w:rPr>
        <w:t> </w:t>
      </w:r>
      <w:r>
        <w:rPr>
          <w:sz w:val="24"/>
        </w:rPr>
        <w:t>approximate</w:t>
      </w:r>
      <w:r>
        <w:rPr>
          <w:spacing w:val="-5"/>
          <w:sz w:val="24"/>
        </w:rPr>
        <w:t> </w:t>
      </w:r>
      <w:r>
        <w:rPr>
          <w:sz w:val="24"/>
        </w:rPr>
        <w:t>3.5</w:t>
      </w:r>
      <w:r>
        <w:rPr>
          <w:spacing w:val="-4"/>
          <w:sz w:val="24"/>
        </w:rPr>
        <w:t> </w:t>
      </w:r>
      <w:r>
        <w:rPr>
          <w:sz w:val="24"/>
        </w:rPr>
        <w:t>years</w:t>
      </w:r>
      <w:r>
        <w:rPr>
          <w:spacing w:val="-4"/>
          <w:sz w:val="24"/>
        </w:rPr>
        <w:t> </w:t>
      </w:r>
      <w:r>
        <w:rPr>
          <w:sz w:val="24"/>
        </w:rPr>
        <w:t>of</w:t>
      </w:r>
      <w:r>
        <w:rPr>
          <w:spacing w:val="-5"/>
          <w:sz w:val="24"/>
        </w:rPr>
        <w:t> </w:t>
      </w:r>
      <w:r>
        <w:rPr>
          <w:sz w:val="24"/>
        </w:rPr>
        <w:t>tribulation,</w:t>
      </w:r>
      <w:r>
        <w:rPr>
          <w:spacing w:val="-4"/>
          <w:sz w:val="24"/>
        </w:rPr>
        <w:t> </w:t>
      </w:r>
      <w:r>
        <w:rPr>
          <w:sz w:val="24"/>
        </w:rPr>
        <w:t>the</w:t>
      </w:r>
      <w:r>
        <w:rPr>
          <w:spacing w:val="-5"/>
          <w:sz w:val="24"/>
        </w:rPr>
        <w:t> </w:t>
      </w:r>
      <w:r>
        <w:rPr>
          <w:sz w:val="24"/>
        </w:rPr>
        <w:t>city</w:t>
      </w:r>
      <w:r>
        <w:rPr>
          <w:spacing w:val="-4"/>
          <w:sz w:val="24"/>
        </w:rPr>
        <w:t> </w:t>
      </w:r>
      <w:r>
        <w:rPr>
          <w:sz w:val="24"/>
        </w:rPr>
        <w:t>is</w:t>
      </w:r>
      <w:r>
        <w:rPr>
          <w:spacing w:val="-4"/>
          <w:sz w:val="24"/>
        </w:rPr>
        <w:t> </w:t>
      </w:r>
      <w:r>
        <w:rPr>
          <w:sz w:val="24"/>
        </w:rPr>
        <w:t>beautifully righteous. It has been straightened / cleansed. It is now able to be completely measured (Rev.21:15-21). This is in contrast with the figurative Babylon the Great, the Great Prostitute, in Revelation. God puts it into the hearts of people to utterly destroy her, never to return. (Rev.18:21-24)</w:t>
      </w:r>
    </w:p>
    <w:p>
      <w:pPr>
        <w:pStyle w:val="BodyText"/>
        <w:spacing w:line="259" w:lineRule="auto" w:before="160"/>
      </w:pPr>
      <w:r>
        <w:rPr/>
        <w:t>Just as Satan’s “Great Prostitute, Babylon the Great” does not have a literal city on earth, most likely,</w:t>
      </w:r>
      <w:r>
        <w:rPr>
          <w:spacing w:val="-5"/>
        </w:rPr>
        <w:t> </w:t>
      </w:r>
      <w:r>
        <w:rPr/>
        <w:t>New</w:t>
      </w:r>
      <w:r>
        <w:rPr>
          <w:spacing w:val="-6"/>
        </w:rPr>
        <w:t> </w:t>
      </w:r>
      <w:r>
        <w:rPr/>
        <w:t>Jerusalem</w:t>
      </w:r>
      <w:r>
        <w:rPr>
          <w:spacing w:val="-5"/>
        </w:rPr>
        <w:t> </w:t>
      </w:r>
      <w:r>
        <w:rPr/>
        <w:t>will</w:t>
      </w:r>
      <w:r>
        <w:rPr>
          <w:spacing w:val="-5"/>
        </w:rPr>
        <w:t> </w:t>
      </w:r>
      <w:r>
        <w:rPr/>
        <w:t>not</w:t>
      </w:r>
      <w:r>
        <w:rPr>
          <w:spacing w:val="-5"/>
        </w:rPr>
        <w:t> </w:t>
      </w:r>
      <w:r>
        <w:rPr/>
        <w:t>either.</w:t>
      </w:r>
      <w:r>
        <w:rPr>
          <w:spacing w:val="-5"/>
        </w:rPr>
        <w:t> </w:t>
      </w:r>
      <w:r>
        <w:rPr/>
        <w:t>In</w:t>
      </w:r>
      <w:r>
        <w:rPr>
          <w:spacing w:val="-5"/>
        </w:rPr>
        <w:t> </w:t>
      </w:r>
      <w:r>
        <w:rPr/>
        <w:t>fact,</w:t>
      </w:r>
      <w:r>
        <w:rPr>
          <w:spacing w:val="-5"/>
        </w:rPr>
        <w:t> </w:t>
      </w:r>
      <w:r>
        <w:rPr/>
        <w:t>Revelation</w:t>
      </w:r>
      <w:r>
        <w:rPr>
          <w:spacing w:val="-5"/>
        </w:rPr>
        <w:t> </w:t>
      </w:r>
      <w:r>
        <w:rPr/>
        <w:t>21:1-4</w:t>
      </w:r>
      <w:r>
        <w:rPr>
          <w:spacing w:val="-5"/>
        </w:rPr>
        <w:t> </w:t>
      </w:r>
      <w:r>
        <w:rPr/>
        <w:t>depicts</w:t>
      </w:r>
      <w:r>
        <w:rPr>
          <w:spacing w:val="-5"/>
        </w:rPr>
        <w:t> </w:t>
      </w:r>
      <w:r>
        <w:rPr/>
        <w:t>New</w:t>
      </w:r>
      <w:r>
        <w:rPr>
          <w:spacing w:val="-6"/>
        </w:rPr>
        <w:t> </w:t>
      </w:r>
      <w:r>
        <w:rPr/>
        <w:t>Jerusalem</w:t>
      </w:r>
      <w:r>
        <w:rPr>
          <w:spacing w:val="-5"/>
        </w:rPr>
        <w:t> </w:t>
      </w:r>
      <w:r>
        <w:rPr/>
        <w:t>coming down out of heaven. They are both worldwide kingdoms, just at different times.</w:t>
      </w:r>
    </w:p>
    <w:p>
      <w:pPr>
        <w:pStyle w:val="Heading2"/>
        <w:spacing w:before="159"/>
      </w:pPr>
      <w:r>
        <w:rPr/>
        <w:t>The</w:t>
      </w:r>
      <w:r>
        <w:rPr>
          <w:spacing w:val="-5"/>
        </w:rPr>
        <w:t> </w:t>
      </w:r>
      <w:r>
        <w:rPr/>
        <w:t>identities</w:t>
      </w:r>
      <w:r>
        <w:rPr>
          <w:spacing w:val="-2"/>
        </w:rPr>
        <w:t> </w:t>
      </w:r>
      <w:r>
        <w:rPr/>
        <w:t>and</w:t>
      </w:r>
      <w:r>
        <w:rPr>
          <w:spacing w:val="-2"/>
        </w:rPr>
        <w:t> </w:t>
      </w:r>
      <w:r>
        <w:rPr/>
        <w:t>time</w:t>
      </w:r>
      <w:r>
        <w:rPr>
          <w:spacing w:val="-3"/>
        </w:rPr>
        <w:t> </w:t>
      </w:r>
      <w:r>
        <w:rPr/>
        <w:t>period</w:t>
      </w:r>
      <w:r>
        <w:rPr>
          <w:spacing w:val="-2"/>
        </w:rPr>
        <w:t> </w:t>
      </w:r>
      <w:r>
        <w:rPr/>
        <w:t>of</w:t>
      </w:r>
      <w:r>
        <w:rPr>
          <w:spacing w:val="-3"/>
        </w:rPr>
        <w:t> </w:t>
      </w:r>
      <w:r>
        <w:rPr/>
        <w:t>Babylon</w:t>
      </w:r>
      <w:r>
        <w:rPr>
          <w:spacing w:val="-2"/>
        </w:rPr>
        <w:t> </w:t>
      </w:r>
      <w:r>
        <w:rPr/>
        <w:t>the</w:t>
      </w:r>
      <w:r>
        <w:rPr>
          <w:spacing w:val="-6"/>
        </w:rPr>
        <w:t> </w:t>
      </w:r>
      <w:r>
        <w:rPr/>
        <w:t>Great,</w:t>
      </w:r>
      <w:r>
        <w:rPr>
          <w:spacing w:val="-2"/>
        </w:rPr>
        <w:t> </w:t>
      </w:r>
      <w:r>
        <w:rPr/>
        <w:t>the</w:t>
      </w:r>
      <w:r>
        <w:rPr>
          <w:spacing w:val="-3"/>
        </w:rPr>
        <w:t> </w:t>
      </w:r>
      <w:r>
        <w:rPr/>
        <w:t>Great</w:t>
      </w:r>
      <w:r>
        <w:rPr>
          <w:spacing w:val="-2"/>
        </w:rPr>
        <w:t> Prostitute:</w:t>
      </w:r>
    </w:p>
    <w:p>
      <w:pPr>
        <w:spacing w:after="0"/>
        <w:sectPr>
          <w:pgSz w:w="12240" w:h="15840"/>
          <w:pgMar w:header="0" w:footer="523" w:top="1360" w:bottom="720" w:left="1320" w:right="1320"/>
        </w:sectPr>
      </w:pPr>
    </w:p>
    <w:p>
      <w:pPr>
        <w:pStyle w:val="BodyText"/>
        <w:spacing w:line="259" w:lineRule="auto" w:before="79"/>
        <w:ind w:right="132"/>
      </w:pPr>
      <w:r>
        <w:rPr/>
        <w:t>Babylon</w:t>
      </w:r>
      <w:r>
        <w:rPr>
          <w:spacing w:val="-2"/>
        </w:rPr>
        <w:t> </w:t>
      </w:r>
      <w:r>
        <w:rPr/>
        <w:t>the</w:t>
      </w:r>
      <w:r>
        <w:rPr>
          <w:spacing w:val="-3"/>
        </w:rPr>
        <w:t> </w:t>
      </w:r>
      <w:r>
        <w:rPr/>
        <w:t>Great</w:t>
      </w:r>
      <w:r>
        <w:rPr>
          <w:spacing w:val="-2"/>
        </w:rPr>
        <w:t> </w:t>
      </w:r>
      <w:r>
        <w:rPr/>
        <w:t>is</w:t>
      </w:r>
      <w:r>
        <w:rPr>
          <w:spacing w:val="-2"/>
        </w:rPr>
        <w:t> </w:t>
      </w:r>
      <w:r>
        <w:rPr/>
        <w:t>not a</w:t>
      </w:r>
      <w:r>
        <w:rPr>
          <w:spacing w:val="-3"/>
        </w:rPr>
        <w:t> </w:t>
      </w:r>
      <w:r>
        <w:rPr/>
        <w:t>literal</w:t>
      </w:r>
      <w:r>
        <w:rPr>
          <w:spacing w:val="-2"/>
        </w:rPr>
        <w:t> </w:t>
      </w:r>
      <w:r>
        <w:rPr/>
        <w:t>city</w:t>
      </w:r>
      <w:r>
        <w:rPr>
          <w:spacing w:val="-2"/>
        </w:rPr>
        <w:t> </w:t>
      </w:r>
      <w:r>
        <w:rPr/>
        <w:t>but</w:t>
      </w:r>
      <w:r>
        <w:rPr>
          <w:spacing w:val="-2"/>
        </w:rPr>
        <w:t> </w:t>
      </w:r>
      <w:r>
        <w:rPr/>
        <w:t>it</w:t>
      </w:r>
      <w:r>
        <w:rPr>
          <w:spacing w:val="-2"/>
        </w:rPr>
        <w:t> </w:t>
      </w:r>
      <w:r>
        <w:rPr/>
        <w:t>is</w:t>
      </w:r>
      <w:r>
        <w:rPr>
          <w:spacing w:val="-2"/>
        </w:rPr>
        <w:t> </w:t>
      </w:r>
      <w:r>
        <w:rPr/>
        <w:t>the</w:t>
      </w:r>
      <w:r>
        <w:rPr>
          <w:spacing w:val="-3"/>
        </w:rPr>
        <w:t> </w:t>
      </w:r>
      <w:r>
        <w:rPr/>
        <w:t>worldwide</w:t>
      </w:r>
      <w:r>
        <w:rPr>
          <w:spacing w:val="-3"/>
        </w:rPr>
        <w:t> </w:t>
      </w:r>
      <w:r>
        <w:rPr/>
        <w:t>kingdom</w:t>
      </w:r>
      <w:r>
        <w:rPr>
          <w:spacing w:val="-2"/>
        </w:rPr>
        <w:t> </w:t>
      </w:r>
      <w:r>
        <w:rPr/>
        <w:t>of</w:t>
      </w:r>
      <w:r>
        <w:rPr>
          <w:spacing w:val="-3"/>
        </w:rPr>
        <w:t> </w:t>
      </w:r>
      <w:r>
        <w:rPr/>
        <w:t>false</w:t>
      </w:r>
      <w:r>
        <w:rPr>
          <w:spacing w:val="-3"/>
        </w:rPr>
        <w:t> </w:t>
      </w:r>
      <w:r>
        <w:rPr/>
        <w:t>worship.</w:t>
      </w:r>
      <w:r>
        <w:rPr>
          <w:spacing w:val="-2"/>
        </w:rPr>
        <w:t> </w:t>
      </w:r>
      <w:r>
        <w:rPr/>
        <w:t>Its</w:t>
      </w:r>
      <w:r>
        <w:rPr>
          <w:spacing w:val="-2"/>
        </w:rPr>
        <w:t> </w:t>
      </w:r>
      <w:r>
        <w:rPr/>
        <w:t>fruit</w:t>
      </w:r>
      <w:r>
        <w:rPr>
          <w:spacing w:val="-2"/>
        </w:rPr>
        <w:t> </w:t>
      </w:r>
      <w:r>
        <w:rPr/>
        <w:t>is a worldwide gloom that will only be removed with God’s incoming kingdom. This gloom not only includes false teachings but death which we inherited from</w:t>
      </w:r>
      <w:r>
        <w:rPr>
          <w:spacing w:val="-3"/>
        </w:rPr>
        <w:t> </w:t>
      </w:r>
      <w:r>
        <w:rPr/>
        <w:t>Adam. This “gloom” of falsehood is to be cleansed from chosen ones during the approximate 3.5-year tribulation, just before the destruction of the figurative Babylon the Great (Daniel 11:35; Mal. 3:1; 4:5-6; Isaiah 9:1-2; 25:1-9).</w:t>
      </w:r>
    </w:p>
    <w:p>
      <w:pPr>
        <w:pStyle w:val="BodyText"/>
        <w:spacing w:line="259" w:lineRule="auto" w:before="158"/>
      </w:pPr>
      <w:r>
        <w:rPr/>
        <w:t>The worldwide kingdom of false worship is used by Satan to deceive mankind into working against the</w:t>
      </w:r>
      <w:r>
        <w:rPr>
          <w:spacing w:val="-16"/>
        </w:rPr>
        <w:t> </w:t>
      </w:r>
      <w:r>
        <w:rPr/>
        <w:t>Almighty, Jehovah. How</w:t>
      </w:r>
      <w:r>
        <w:rPr>
          <w:spacing w:val="-1"/>
        </w:rPr>
        <w:t> </w:t>
      </w:r>
      <w:r>
        <w:rPr/>
        <w:t>true are</w:t>
      </w:r>
      <w:r>
        <w:rPr>
          <w:spacing w:val="-1"/>
        </w:rPr>
        <w:t> </w:t>
      </w:r>
      <w:r>
        <w:rPr/>
        <w:t>the</w:t>
      </w:r>
      <w:r>
        <w:rPr>
          <w:spacing w:val="-1"/>
        </w:rPr>
        <w:t> </w:t>
      </w:r>
      <w:r>
        <w:rPr/>
        <w:t>words of</w:t>
      </w:r>
      <w:r>
        <w:rPr>
          <w:spacing w:val="-1"/>
        </w:rPr>
        <w:t> </w:t>
      </w:r>
      <w:r>
        <w:rPr/>
        <w:t>Jesus at John 8:44 that Satan is a</w:t>
      </w:r>
      <w:r>
        <w:rPr>
          <w:spacing w:val="-1"/>
        </w:rPr>
        <w:t> </w:t>
      </w:r>
      <w:r>
        <w:rPr/>
        <w:t>man- slayer.</w:t>
      </w:r>
      <w:r>
        <w:rPr>
          <w:spacing w:val="-11"/>
        </w:rPr>
        <w:t> </w:t>
      </w:r>
      <w:r>
        <w:rPr/>
        <w:t>This</w:t>
      </w:r>
      <w:r>
        <w:rPr>
          <w:spacing w:val="-4"/>
        </w:rPr>
        <w:t> </w:t>
      </w:r>
      <w:r>
        <w:rPr/>
        <w:t>started</w:t>
      </w:r>
      <w:r>
        <w:rPr>
          <w:spacing w:val="-4"/>
        </w:rPr>
        <w:t> </w:t>
      </w:r>
      <w:r>
        <w:rPr/>
        <w:t>from</w:t>
      </w:r>
      <w:r>
        <w:rPr>
          <w:spacing w:val="-4"/>
        </w:rPr>
        <w:t> </w:t>
      </w:r>
      <w:r>
        <w:rPr/>
        <w:t>the</w:t>
      </w:r>
      <w:r>
        <w:rPr>
          <w:spacing w:val="-5"/>
        </w:rPr>
        <w:t> </w:t>
      </w:r>
      <w:r>
        <w:rPr/>
        <w:t>successful</w:t>
      </w:r>
      <w:r>
        <w:rPr>
          <w:spacing w:val="-4"/>
        </w:rPr>
        <w:t> </w:t>
      </w:r>
      <w:r>
        <w:rPr/>
        <w:t>tempting</w:t>
      </w:r>
      <w:r>
        <w:rPr>
          <w:spacing w:val="-4"/>
        </w:rPr>
        <w:t> </w:t>
      </w:r>
      <w:r>
        <w:rPr/>
        <w:t>of</w:t>
      </w:r>
      <w:r>
        <w:rPr>
          <w:spacing w:val="-16"/>
        </w:rPr>
        <w:t> </w:t>
      </w:r>
      <w:r>
        <w:rPr/>
        <w:t>Adam</w:t>
      </w:r>
      <w:r>
        <w:rPr>
          <w:spacing w:val="-4"/>
        </w:rPr>
        <w:t> </w:t>
      </w:r>
      <w:r>
        <w:rPr/>
        <w:t>and</w:t>
      </w:r>
      <w:r>
        <w:rPr>
          <w:spacing w:val="-4"/>
        </w:rPr>
        <w:t> </w:t>
      </w:r>
      <w:r>
        <w:rPr/>
        <w:t>Eve</w:t>
      </w:r>
      <w:r>
        <w:rPr>
          <w:spacing w:val="-5"/>
        </w:rPr>
        <w:t> </w:t>
      </w:r>
      <w:r>
        <w:rPr/>
        <w:t>into</w:t>
      </w:r>
      <w:r>
        <w:rPr>
          <w:spacing w:val="-4"/>
        </w:rPr>
        <w:t> </w:t>
      </w:r>
      <w:r>
        <w:rPr/>
        <w:t>sinning</w:t>
      </w:r>
      <w:r>
        <w:rPr>
          <w:spacing w:val="-4"/>
        </w:rPr>
        <w:t> </w:t>
      </w:r>
      <w:r>
        <w:rPr/>
        <w:t>against</w:t>
      </w:r>
      <w:r>
        <w:rPr>
          <w:spacing w:val="-4"/>
        </w:rPr>
        <w:t> </w:t>
      </w:r>
      <w:r>
        <w:rPr/>
        <w:t>God.</w:t>
      </w:r>
      <w:r>
        <w:rPr>
          <w:spacing w:val="-8"/>
        </w:rPr>
        <w:t> </w:t>
      </w:r>
      <w:r>
        <w:rPr/>
        <w:t>This would</w:t>
      </w:r>
      <w:r>
        <w:rPr>
          <w:spacing w:val="-1"/>
        </w:rPr>
        <w:t> </w:t>
      </w:r>
      <w:r>
        <w:rPr/>
        <w:t>also</w:t>
      </w:r>
      <w:r>
        <w:rPr>
          <w:spacing w:val="-1"/>
        </w:rPr>
        <w:t> </w:t>
      </w:r>
      <w:r>
        <w:rPr/>
        <w:t>be</w:t>
      </w:r>
      <w:r>
        <w:rPr>
          <w:spacing w:val="-2"/>
        </w:rPr>
        <w:t> </w:t>
      </w:r>
      <w:r>
        <w:rPr/>
        <w:t>the</w:t>
      </w:r>
      <w:r>
        <w:rPr>
          <w:spacing w:val="-2"/>
        </w:rPr>
        <w:t> </w:t>
      </w:r>
      <w:r>
        <w:rPr/>
        <w:t>beginning</w:t>
      </w:r>
      <w:r>
        <w:rPr>
          <w:spacing w:val="-1"/>
        </w:rPr>
        <w:t> </w:t>
      </w:r>
      <w:r>
        <w:rPr/>
        <w:t>of</w:t>
      </w:r>
      <w:r>
        <w:rPr>
          <w:spacing w:val="-2"/>
        </w:rPr>
        <w:t> </w:t>
      </w:r>
      <w:r>
        <w:rPr/>
        <w:t>the</w:t>
      </w:r>
      <w:r>
        <w:rPr>
          <w:spacing w:val="-2"/>
        </w:rPr>
        <w:t> </w:t>
      </w:r>
      <w:r>
        <w:rPr/>
        <w:t>Babylon</w:t>
      </w:r>
      <w:r>
        <w:rPr>
          <w:spacing w:val="-1"/>
        </w:rPr>
        <w:t> </w:t>
      </w:r>
      <w:r>
        <w:rPr/>
        <w:t>the</w:t>
      </w:r>
      <w:r>
        <w:rPr>
          <w:spacing w:val="-2"/>
        </w:rPr>
        <w:t> </w:t>
      </w:r>
      <w:r>
        <w:rPr/>
        <w:t>Great</w:t>
      </w:r>
      <w:r>
        <w:rPr>
          <w:spacing w:val="-1"/>
        </w:rPr>
        <w:t> </w:t>
      </w:r>
      <w:r>
        <w:rPr/>
        <w:t>mentioned</w:t>
      </w:r>
      <w:r>
        <w:rPr>
          <w:spacing w:val="-1"/>
        </w:rPr>
        <w:t> </w:t>
      </w:r>
      <w:r>
        <w:rPr/>
        <w:t>in</w:t>
      </w:r>
      <w:r>
        <w:rPr>
          <w:spacing w:val="-1"/>
        </w:rPr>
        <w:t> </w:t>
      </w:r>
      <w:r>
        <w:rPr/>
        <w:t>Revelation.</w:t>
      </w:r>
      <w:r>
        <w:rPr>
          <w:spacing w:val="-6"/>
        </w:rPr>
        <w:t> </w:t>
      </w:r>
      <w:r>
        <w:rPr/>
        <w:t>This</w:t>
      </w:r>
      <w:r>
        <w:rPr>
          <w:spacing w:val="-1"/>
        </w:rPr>
        <w:t> </w:t>
      </w:r>
      <w:r>
        <w:rPr/>
        <w:t>is</w:t>
      </w:r>
      <w:r>
        <w:rPr>
          <w:spacing w:val="-1"/>
        </w:rPr>
        <w:t> </w:t>
      </w:r>
      <w:r>
        <w:rPr/>
        <w:t>all</w:t>
      </w:r>
      <w:r>
        <w:rPr>
          <w:spacing w:val="-1"/>
        </w:rPr>
        <w:t> </w:t>
      </w:r>
      <w:r>
        <w:rPr/>
        <w:t>part</w:t>
      </w:r>
      <w:r>
        <w:rPr>
          <w:spacing w:val="-1"/>
        </w:rPr>
        <w:t> </w:t>
      </w:r>
      <w:r>
        <w:rPr/>
        <w:t>of Satan’s efforts to steer mankind away from the</w:t>
      </w:r>
      <w:r>
        <w:rPr>
          <w:spacing w:val="-5"/>
        </w:rPr>
        <w:t> </w:t>
      </w:r>
      <w:r>
        <w:rPr/>
        <w:t>Almighty.</w:t>
      </w:r>
    </w:p>
    <w:p>
      <w:pPr>
        <w:pStyle w:val="Heading2"/>
        <w:spacing w:before="158"/>
      </w:pPr>
      <w:r>
        <w:rPr/>
        <w:t>The</w:t>
      </w:r>
      <w:r>
        <w:rPr>
          <w:spacing w:val="-5"/>
        </w:rPr>
        <w:t> </w:t>
      </w:r>
      <w:r>
        <w:rPr/>
        <w:t>identities</w:t>
      </w:r>
      <w:r>
        <w:rPr>
          <w:spacing w:val="-1"/>
        </w:rPr>
        <w:t> </w:t>
      </w:r>
      <w:r>
        <w:rPr/>
        <w:t>and</w:t>
      </w:r>
      <w:r>
        <w:rPr>
          <w:spacing w:val="-2"/>
        </w:rPr>
        <w:t> </w:t>
      </w:r>
      <w:r>
        <w:rPr/>
        <w:t>time</w:t>
      </w:r>
      <w:r>
        <w:rPr>
          <w:spacing w:val="-2"/>
        </w:rPr>
        <w:t> </w:t>
      </w:r>
      <w:r>
        <w:rPr/>
        <w:t>period</w:t>
      </w:r>
      <w:r>
        <w:rPr>
          <w:spacing w:val="-1"/>
        </w:rPr>
        <w:t> </w:t>
      </w:r>
      <w:r>
        <w:rPr/>
        <w:t>of</w:t>
      </w:r>
      <w:r>
        <w:rPr>
          <w:spacing w:val="-2"/>
        </w:rPr>
        <w:t> </w:t>
      </w:r>
      <w:r>
        <w:rPr/>
        <w:t>New</w:t>
      </w:r>
      <w:r>
        <w:rPr>
          <w:spacing w:val="-3"/>
        </w:rPr>
        <w:t> </w:t>
      </w:r>
      <w:r>
        <w:rPr/>
        <w:t>Jerusalem,</w:t>
      </w:r>
      <w:r>
        <w:rPr>
          <w:spacing w:val="-1"/>
        </w:rPr>
        <w:t> </w:t>
      </w:r>
      <w:r>
        <w:rPr/>
        <w:t>the</w:t>
      </w:r>
      <w:r>
        <w:rPr>
          <w:spacing w:val="-3"/>
        </w:rPr>
        <w:t> </w:t>
      </w:r>
      <w:r>
        <w:rPr/>
        <w:t>Bride</w:t>
      </w:r>
      <w:r>
        <w:rPr>
          <w:spacing w:val="-2"/>
        </w:rPr>
        <w:t> </w:t>
      </w:r>
      <w:r>
        <w:rPr/>
        <w:t>of</w:t>
      </w:r>
      <w:r>
        <w:rPr>
          <w:spacing w:val="-2"/>
        </w:rPr>
        <w:t> Christ:</w:t>
      </w:r>
    </w:p>
    <w:p>
      <w:pPr>
        <w:pStyle w:val="BodyText"/>
        <w:spacing w:line="259" w:lineRule="auto" w:before="183"/>
        <w:ind w:right="267"/>
      </w:pPr>
      <w:r>
        <w:rPr/>
        <w:t>New</w:t>
      </w:r>
      <w:r>
        <w:rPr>
          <w:spacing w:val="-4"/>
        </w:rPr>
        <w:t> </w:t>
      </w:r>
      <w:r>
        <w:rPr/>
        <w:t>Jerusalem,</w:t>
      </w:r>
      <w:r>
        <w:rPr>
          <w:spacing w:val="-3"/>
        </w:rPr>
        <w:t> </w:t>
      </w:r>
      <w:r>
        <w:rPr/>
        <w:t>in</w:t>
      </w:r>
      <w:r>
        <w:rPr>
          <w:spacing w:val="-3"/>
        </w:rPr>
        <w:t> </w:t>
      </w:r>
      <w:r>
        <w:rPr/>
        <w:t>Revelation,</w:t>
      </w:r>
      <w:r>
        <w:rPr>
          <w:spacing w:val="-3"/>
        </w:rPr>
        <w:t> </w:t>
      </w:r>
      <w:r>
        <w:rPr/>
        <w:t>is</w:t>
      </w:r>
      <w:r>
        <w:rPr>
          <w:spacing w:val="-3"/>
        </w:rPr>
        <w:t> </w:t>
      </w:r>
      <w:r>
        <w:rPr/>
        <w:t>not</w:t>
      </w:r>
      <w:r>
        <w:rPr>
          <w:spacing w:val="-3"/>
        </w:rPr>
        <w:t> </w:t>
      </w:r>
      <w:r>
        <w:rPr/>
        <w:t>a</w:t>
      </w:r>
      <w:r>
        <w:rPr>
          <w:spacing w:val="-4"/>
        </w:rPr>
        <w:t> </w:t>
      </w:r>
      <w:r>
        <w:rPr/>
        <w:t>literal</w:t>
      </w:r>
      <w:r>
        <w:rPr>
          <w:spacing w:val="-3"/>
        </w:rPr>
        <w:t> </w:t>
      </w:r>
      <w:r>
        <w:rPr/>
        <w:t>city</w:t>
      </w:r>
      <w:r>
        <w:rPr>
          <w:spacing w:val="-3"/>
        </w:rPr>
        <w:t> </w:t>
      </w:r>
      <w:r>
        <w:rPr/>
        <w:t>but</w:t>
      </w:r>
      <w:r>
        <w:rPr>
          <w:spacing w:val="-3"/>
        </w:rPr>
        <w:t> </w:t>
      </w:r>
      <w:r>
        <w:rPr/>
        <w:t>the</w:t>
      </w:r>
      <w:r>
        <w:rPr>
          <w:spacing w:val="-4"/>
        </w:rPr>
        <w:t> </w:t>
      </w:r>
      <w:r>
        <w:rPr/>
        <w:t>worldwide</w:t>
      </w:r>
      <w:r>
        <w:rPr>
          <w:spacing w:val="-4"/>
        </w:rPr>
        <w:t> </w:t>
      </w:r>
      <w:r>
        <w:rPr/>
        <w:t>kingdom</w:t>
      </w:r>
      <w:r>
        <w:rPr>
          <w:spacing w:val="-3"/>
        </w:rPr>
        <w:t> </w:t>
      </w:r>
      <w:r>
        <w:rPr/>
        <w:t>of</w:t>
      </w:r>
      <w:r>
        <w:rPr>
          <w:spacing w:val="-4"/>
        </w:rPr>
        <w:t> </w:t>
      </w:r>
      <w:r>
        <w:rPr/>
        <w:t>pure</w:t>
      </w:r>
      <w:r>
        <w:rPr>
          <w:spacing w:val="-4"/>
        </w:rPr>
        <w:t> </w:t>
      </w:r>
      <w:r>
        <w:rPr/>
        <w:t>worship. God’s kingdom. Its fruitage is abundant blessings for mankind in righteousness including the </w:t>
      </w:r>
      <w:r>
        <w:rPr>
          <w:spacing w:val="-2"/>
        </w:rPr>
        <w:t>earth.</w:t>
      </w:r>
    </w:p>
    <w:p>
      <w:pPr>
        <w:pStyle w:val="BodyText"/>
        <w:spacing w:line="259" w:lineRule="auto" w:before="159"/>
        <w:ind w:right="267"/>
      </w:pPr>
      <w:r>
        <w:rPr/>
        <w:t>Its</w:t>
      </w:r>
      <w:r>
        <w:rPr>
          <w:spacing w:val="-4"/>
        </w:rPr>
        <w:t> </w:t>
      </w:r>
      <w:r>
        <w:rPr/>
        <w:t>light</w:t>
      </w:r>
      <w:r>
        <w:rPr>
          <w:spacing w:val="-4"/>
        </w:rPr>
        <w:t> </w:t>
      </w:r>
      <w:r>
        <w:rPr/>
        <w:t>of</w:t>
      </w:r>
      <w:r>
        <w:rPr>
          <w:spacing w:val="-5"/>
        </w:rPr>
        <w:t> </w:t>
      </w:r>
      <w:r>
        <w:rPr/>
        <w:t>righteousness</w:t>
      </w:r>
      <w:r>
        <w:rPr>
          <w:spacing w:val="-4"/>
        </w:rPr>
        <w:t> </w:t>
      </w:r>
      <w:r>
        <w:rPr/>
        <w:t>will</w:t>
      </w:r>
      <w:r>
        <w:rPr>
          <w:spacing w:val="-4"/>
        </w:rPr>
        <w:t> </w:t>
      </w:r>
      <w:r>
        <w:rPr/>
        <w:t>always</w:t>
      </w:r>
      <w:r>
        <w:rPr>
          <w:spacing w:val="-4"/>
        </w:rPr>
        <w:t> </w:t>
      </w:r>
      <w:r>
        <w:rPr/>
        <w:t>shine,</w:t>
      </w:r>
      <w:r>
        <w:rPr>
          <w:spacing w:val="-4"/>
        </w:rPr>
        <w:t> </w:t>
      </w:r>
      <w:r>
        <w:rPr/>
        <w:t>24</w:t>
      </w:r>
      <w:r>
        <w:rPr>
          <w:spacing w:val="-4"/>
        </w:rPr>
        <w:t> </w:t>
      </w:r>
      <w:r>
        <w:rPr/>
        <w:t>hours</w:t>
      </w:r>
      <w:r>
        <w:rPr>
          <w:spacing w:val="-4"/>
        </w:rPr>
        <w:t> </w:t>
      </w:r>
      <w:r>
        <w:rPr/>
        <w:t>a</w:t>
      </w:r>
      <w:r>
        <w:rPr>
          <w:spacing w:val="-5"/>
        </w:rPr>
        <w:t> </w:t>
      </w:r>
      <w:r>
        <w:rPr/>
        <w:t>day.</w:t>
      </w:r>
      <w:r>
        <w:rPr>
          <w:spacing w:val="-8"/>
        </w:rPr>
        <w:t> </w:t>
      </w:r>
      <w:r>
        <w:rPr/>
        <w:t>The</w:t>
      </w:r>
      <w:r>
        <w:rPr>
          <w:spacing w:val="-5"/>
        </w:rPr>
        <w:t> </w:t>
      </w:r>
      <w:r>
        <w:rPr/>
        <w:t>truth</w:t>
      </w:r>
      <w:r>
        <w:rPr>
          <w:spacing w:val="-4"/>
        </w:rPr>
        <w:t> </w:t>
      </w:r>
      <w:r>
        <w:rPr/>
        <w:t>will</w:t>
      </w:r>
      <w:r>
        <w:rPr>
          <w:spacing w:val="-4"/>
        </w:rPr>
        <w:t> </w:t>
      </w:r>
      <w:r>
        <w:rPr/>
        <w:t>never</w:t>
      </w:r>
      <w:r>
        <w:rPr>
          <w:spacing w:val="-5"/>
        </w:rPr>
        <w:t> </w:t>
      </w:r>
      <w:r>
        <w:rPr/>
        <w:t>be</w:t>
      </w:r>
      <w:r>
        <w:rPr>
          <w:spacing w:val="-5"/>
        </w:rPr>
        <w:t> </w:t>
      </w:r>
      <w:r>
        <w:rPr/>
        <w:t>shrouded again – Revelation 21.</w:t>
      </w:r>
    </w:p>
    <w:p>
      <w:pPr>
        <w:pStyle w:val="BodyText"/>
        <w:spacing w:line="259" w:lineRule="auto" w:before="160"/>
      </w:pPr>
      <w:r>
        <w:rPr/>
        <w:t>It</w:t>
      </w:r>
      <w:r>
        <w:rPr>
          <w:spacing w:val="-3"/>
        </w:rPr>
        <w:t> </w:t>
      </w:r>
      <w:r>
        <w:rPr/>
        <w:t>is</w:t>
      </w:r>
      <w:r>
        <w:rPr>
          <w:spacing w:val="-3"/>
        </w:rPr>
        <w:t> </w:t>
      </w:r>
      <w:r>
        <w:rPr/>
        <w:t>used</w:t>
      </w:r>
      <w:r>
        <w:rPr>
          <w:spacing w:val="-3"/>
        </w:rPr>
        <w:t> </w:t>
      </w:r>
      <w:r>
        <w:rPr/>
        <w:t>by</w:t>
      </w:r>
      <w:r>
        <w:rPr>
          <w:spacing w:val="-3"/>
        </w:rPr>
        <w:t> </w:t>
      </w:r>
      <w:r>
        <w:rPr/>
        <w:t>the</w:t>
      </w:r>
      <w:r>
        <w:rPr>
          <w:spacing w:val="-4"/>
        </w:rPr>
        <w:t> </w:t>
      </w:r>
      <w:r>
        <w:rPr/>
        <w:t>Messiah</w:t>
      </w:r>
      <w:r>
        <w:rPr>
          <w:spacing w:val="-1"/>
        </w:rPr>
        <w:t> </w:t>
      </w:r>
      <w:r>
        <w:rPr/>
        <w:t>(Jesus),</w:t>
      </w:r>
      <w:r>
        <w:rPr>
          <w:spacing w:val="-3"/>
        </w:rPr>
        <w:t> </w:t>
      </w:r>
      <w:r>
        <w:rPr/>
        <w:t>under</w:t>
      </w:r>
      <w:r>
        <w:rPr>
          <w:spacing w:val="-4"/>
        </w:rPr>
        <w:t> </w:t>
      </w:r>
      <w:r>
        <w:rPr/>
        <w:t>the</w:t>
      </w:r>
      <w:r>
        <w:rPr>
          <w:spacing w:val="-4"/>
        </w:rPr>
        <w:t> </w:t>
      </w:r>
      <w:r>
        <w:rPr/>
        <w:t>direction</w:t>
      </w:r>
      <w:r>
        <w:rPr>
          <w:spacing w:val="-3"/>
        </w:rPr>
        <w:t> </w:t>
      </w:r>
      <w:r>
        <w:rPr/>
        <w:t>of</w:t>
      </w:r>
      <w:r>
        <w:rPr>
          <w:spacing w:val="-4"/>
        </w:rPr>
        <w:t> </w:t>
      </w:r>
      <w:r>
        <w:rPr/>
        <w:t>his</w:t>
      </w:r>
      <w:r>
        <w:rPr>
          <w:spacing w:val="-3"/>
        </w:rPr>
        <w:t> </w:t>
      </w:r>
      <w:r>
        <w:rPr/>
        <w:t>father</w:t>
      </w:r>
      <w:r>
        <w:rPr>
          <w:spacing w:val="-4"/>
        </w:rPr>
        <w:t> </w:t>
      </w:r>
      <w:r>
        <w:rPr/>
        <w:t>the</w:t>
      </w:r>
      <w:r>
        <w:rPr>
          <w:spacing w:val="-15"/>
        </w:rPr>
        <w:t> </w:t>
      </w:r>
      <w:r>
        <w:rPr/>
        <w:t>Almighty,</w:t>
      </w:r>
      <w:r>
        <w:rPr>
          <w:spacing w:val="-3"/>
        </w:rPr>
        <w:t> </w:t>
      </w:r>
      <w:r>
        <w:rPr/>
        <w:t>to</w:t>
      </w:r>
      <w:r>
        <w:rPr>
          <w:spacing w:val="-3"/>
        </w:rPr>
        <w:t> </w:t>
      </w:r>
      <w:r>
        <w:rPr/>
        <w:t>lead</w:t>
      </w:r>
      <w:r>
        <w:rPr>
          <w:spacing w:val="-3"/>
        </w:rPr>
        <w:t> </w:t>
      </w:r>
      <w:r>
        <w:rPr/>
        <w:t>people</w:t>
      </w:r>
      <w:r>
        <w:rPr>
          <w:spacing w:val="-4"/>
        </w:rPr>
        <w:t> </w:t>
      </w:r>
      <w:r>
        <w:rPr/>
        <w:t>to the</w:t>
      </w:r>
      <w:r>
        <w:rPr>
          <w:spacing w:val="-11"/>
        </w:rPr>
        <w:t> </w:t>
      </w:r>
      <w:r>
        <w:rPr/>
        <w:t>Almighty with worldwide blessings both literal and spiritual. Death is also done away with.</w:t>
      </w:r>
    </w:p>
    <w:p>
      <w:pPr>
        <w:pStyle w:val="BodyText"/>
        <w:spacing w:line="259" w:lineRule="auto" w:before="160"/>
        <w:ind w:right="267"/>
      </w:pPr>
      <w:r>
        <w:rPr/>
        <w:t>New</w:t>
      </w:r>
      <w:r>
        <w:rPr>
          <w:spacing w:val="-4"/>
        </w:rPr>
        <w:t> </w:t>
      </w:r>
      <w:r>
        <w:rPr/>
        <w:t>Jerusalem</w:t>
      </w:r>
      <w:r>
        <w:rPr>
          <w:spacing w:val="-3"/>
        </w:rPr>
        <w:t> </w:t>
      </w:r>
      <w:r>
        <w:rPr/>
        <w:t>rule</w:t>
      </w:r>
      <w:r>
        <w:rPr>
          <w:spacing w:val="-2"/>
        </w:rPr>
        <w:t> </w:t>
      </w:r>
      <w:r>
        <w:rPr/>
        <w:t>exists</w:t>
      </w:r>
      <w:r>
        <w:rPr>
          <w:spacing w:val="-3"/>
        </w:rPr>
        <w:t> </w:t>
      </w:r>
      <w:r>
        <w:rPr/>
        <w:t>from</w:t>
      </w:r>
      <w:r>
        <w:rPr>
          <w:spacing w:val="-3"/>
        </w:rPr>
        <w:t> </w:t>
      </w:r>
      <w:r>
        <w:rPr/>
        <w:t>the</w:t>
      </w:r>
      <w:r>
        <w:rPr>
          <w:spacing w:val="-4"/>
        </w:rPr>
        <w:t> </w:t>
      </w:r>
      <w:r>
        <w:rPr/>
        <w:t>moment</w:t>
      </w:r>
      <w:r>
        <w:rPr>
          <w:spacing w:val="-3"/>
        </w:rPr>
        <w:t> </w:t>
      </w:r>
      <w:r>
        <w:rPr/>
        <w:t>that</w:t>
      </w:r>
      <w:r>
        <w:rPr>
          <w:spacing w:val="-3"/>
        </w:rPr>
        <w:t> </w:t>
      </w:r>
      <w:r>
        <w:rPr/>
        <w:t>“The</w:t>
      </w:r>
      <w:r>
        <w:rPr>
          <w:spacing w:val="-4"/>
        </w:rPr>
        <w:t> </w:t>
      </w:r>
      <w:r>
        <w:rPr/>
        <w:t>kingdom</w:t>
      </w:r>
      <w:r>
        <w:rPr>
          <w:spacing w:val="-3"/>
        </w:rPr>
        <w:t> </w:t>
      </w:r>
      <w:r>
        <w:rPr/>
        <w:t>of</w:t>
      </w:r>
      <w:r>
        <w:rPr>
          <w:spacing w:val="-4"/>
        </w:rPr>
        <w:t> </w:t>
      </w:r>
      <w:r>
        <w:rPr/>
        <w:t>the</w:t>
      </w:r>
      <w:r>
        <w:rPr>
          <w:spacing w:val="-4"/>
        </w:rPr>
        <w:t> </w:t>
      </w:r>
      <w:r>
        <w:rPr/>
        <w:t>world</w:t>
      </w:r>
      <w:r>
        <w:rPr>
          <w:spacing w:val="-3"/>
        </w:rPr>
        <w:t> </w:t>
      </w:r>
      <w:r>
        <w:rPr/>
        <w:t>becomes</w:t>
      </w:r>
      <w:r>
        <w:rPr>
          <w:spacing w:val="-3"/>
        </w:rPr>
        <w:t> </w:t>
      </w:r>
      <w:r>
        <w:rPr/>
        <w:t>the kingdom of our Lord and his Christ.” – Rev. 11:15</w:t>
      </w:r>
    </w:p>
    <w:p>
      <w:pPr>
        <w:pStyle w:val="BodyText"/>
        <w:spacing w:line="259" w:lineRule="auto" w:before="160"/>
        <w:ind w:right="267"/>
      </w:pPr>
      <w:r>
        <w:rPr/>
        <w:t>The Bride of Christ mentioned in Revelation is comprised of 288,000 individuals from all nations</w:t>
      </w:r>
      <w:r>
        <w:rPr>
          <w:spacing w:val="-3"/>
        </w:rPr>
        <w:t> </w:t>
      </w:r>
      <w:r>
        <w:rPr/>
        <w:t>and</w:t>
      </w:r>
      <w:r>
        <w:rPr>
          <w:spacing w:val="-3"/>
        </w:rPr>
        <w:t> </w:t>
      </w:r>
      <w:r>
        <w:rPr/>
        <w:t>tongues</w:t>
      </w:r>
      <w:r>
        <w:rPr>
          <w:spacing w:val="-3"/>
        </w:rPr>
        <w:t> </w:t>
      </w:r>
      <w:r>
        <w:rPr/>
        <w:t>who</w:t>
      </w:r>
      <w:r>
        <w:rPr>
          <w:spacing w:val="-1"/>
        </w:rPr>
        <w:t> </w:t>
      </w:r>
      <w:r>
        <w:rPr/>
        <w:t>have</w:t>
      </w:r>
      <w:r>
        <w:rPr>
          <w:spacing w:val="-4"/>
        </w:rPr>
        <w:t> </w:t>
      </w:r>
      <w:r>
        <w:rPr/>
        <w:t>been</w:t>
      </w:r>
      <w:r>
        <w:rPr>
          <w:spacing w:val="-3"/>
        </w:rPr>
        <w:t> </w:t>
      </w:r>
      <w:r>
        <w:rPr/>
        <w:t>tested</w:t>
      </w:r>
      <w:r>
        <w:rPr>
          <w:spacing w:val="-3"/>
        </w:rPr>
        <w:t> </w:t>
      </w:r>
      <w:r>
        <w:rPr/>
        <w:t>fully</w:t>
      </w:r>
      <w:r>
        <w:rPr>
          <w:spacing w:val="-3"/>
        </w:rPr>
        <w:t> </w:t>
      </w:r>
      <w:r>
        <w:rPr/>
        <w:t>and</w:t>
      </w:r>
      <w:r>
        <w:rPr>
          <w:spacing w:val="-3"/>
        </w:rPr>
        <w:t> </w:t>
      </w:r>
      <w:r>
        <w:rPr/>
        <w:t>have</w:t>
      </w:r>
      <w:r>
        <w:rPr>
          <w:spacing w:val="-4"/>
        </w:rPr>
        <w:t> </w:t>
      </w:r>
      <w:r>
        <w:rPr/>
        <w:t>straightened</w:t>
      </w:r>
      <w:r>
        <w:rPr>
          <w:spacing w:val="-3"/>
        </w:rPr>
        <w:t> </w:t>
      </w:r>
      <w:r>
        <w:rPr/>
        <w:t>their</w:t>
      </w:r>
      <w:r>
        <w:rPr>
          <w:spacing w:val="-2"/>
        </w:rPr>
        <w:t> </w:t>
      </w:r>
      <w:r>
        <w:rPr/>
        <w:t>worship</w:t>
      </w:r>
      <w:r>
        <w:rPr>
          <w:spacing w:val="-3"/>
        </w:rPr>
        <w:t> </w:t>
      </w:r>
      <w:r>
        <w:rPr/>
        <w:t>to</w:t>
      </w:r>
      <w:r>
        <w:rPr>
          <w:spacing w:val="-3"/>
        </w:rPr>
        <w:t> </w:t>
      </w:r>
      <w:r>
        <w:rPr/>
        <w:t>God. These ones will rule with Christ as kings and priests. See the section under </w:t>
      </w:r>
      <w:r>
        <w:rPr>
          <w:color w:val="0D5FAD"/>
          <w:u w:val="single" w:color="0D5FAD"/>
        </w:rPr>
        <w:t>The Son of the</w:t>
      </w:r>
      <w:r>
        <w:rPr>
          <w:color w:val="0D5FAD"/>
        </w:rPr>
        <w:t> </w:t>
      </w:r>
      <w:r>
        <w:rPr>
          <w:color w:val="0D5FAD"/>
          <w:u w:val="single" w:color="0D5FAD"/>
        </w:rPr>
        <w:t>Almighty</w:t>
      </w:r>
      <w:r>
        <w:rPr>
          <w:color w:val="0D5FAD"/>
        </w:rPr>
        <w:t> </w:t>
      </w:r>
      <w:r>
        <w:rPr/>
        <w:t>and </w:t>
      </w:r>
      <w:r>
        <w:rPr>
          <w:color w:val="0D5FAD"/>
          <w:u w:val="single" w:color="0D5FAD"/>
        </w:rPr>
        <w:t>How God’s kingdom…</w:t>
      </w:r>
      <w:r>
        <w:rPr>
          <w:color w:val="0D5FAD"/>
        </w:rPr>
        <w:t> </w:t>
      </w:r>
      <w:r>
        <w:rPr/>
        <w:t>for more detailed information.</w:t>
      </w:r>
    </w:p>
    <w:p>
      <w:pPr>
        <w:pStyle w:val="BodyText"/>
        <w:spacing w:line="259" w:lineRule="auto" w:before="159"/>
        <w:ind w:right="171"/>
      </w:pPr>
      <w:r>
        <w:rPr/>
        <w:t>Some incorrectly believe that Jerusalem is the Babylon the Great mentioned in Revelation, due to similar phrases found at Revelation 17:6 and 18:24 where it states that this woman, Babylon the Great, is drunk with the blood of saints and witnesses of Jesus. This is then compared with Jesus’</w:t>
      </w:r>
      <w:r>
        <w:rPr>
          <w:spacing w:val="-13"/>
        </w:rPr>
        <w:t> </w:t>
      </w:r>
      <w:r>
        <w:rPr/>
        <w:t>statement concerning Jerusalem, when he was here on earth in the first century, that she (Jerusalem) had killed prophets and those who were sent to her (Luke 13:34; Matthew 23:37). However, in Revelation 17:18; 18:10, Babylon the Great is mentioned as the “Great City” that rules over the kings of the earth. Literal Jerusalem does not. Revelation 17:15 also describes the figurative Babylon the Great as sitting on the mighty Euphrates river. The ancient literal city of Babylon did, when it was a world power. But as described in verse 15, the river represents peoples, multitudes, and languages. The literal city of Jerusalem of today does not.</w:t>
      </w:r>
      <w:r>
        <w:rPr>
          <w:spacing w:val="-7"/>
        </w:rPr>
        <w:t> </w:t>
      </w:r>
      <w:r>
        <w:rPr/>
        <w:t>Also, in Revelation</w:t>
      </w:r>
      <w:r>
        <w:rPr>
          <w:spacing w:val="-3"/>
        </w:rPr>
        <w:t> </w:t>
      </w:r>
      <w:r>
        <w:rPr/>
        <w:t>17:2,</w:t>
      </w:r>
      <w:r>
        <w:rPr>
          <w:spacing w:val="-3"/>
        </w:rPr>
        <w:t> </w:t>
      </w:r>
      <w:r>
        <w:rPr/>
        <w:t>this</w:t>
      </w:r>
      <w:r>
        <w:rPr>
          <w:spacing w:val="-3"/>
        </w:rPr>
        <w:t> </w:t>
      </w:r>
      <w:r>
        <w:rPr/>
        <w:t>figurative</w:t>
      </w:r>
      <w:r>
        <w:rPr>
          <w:spacing w:val="-4"/>
        </w:rPr>
        <w:t> </w:t>
      </w:r>
      <w:r>
        <w:rPr/>
        <w:t>Babylon</w:t>
      </w:r>
      <w:r>
        <w:rPr>
          <w:spacing w:val="-3"/>
        </w:rPr>
        <w:t> </w:t>
      </w:r>
      <w:r>
        <w:rPr/>
        <w:t>the</w:t>
      </w:r>
      <w:r>
        <w:rPr>
          <w:spacing w:val="-4"/>
        </w:rPr>
        <w:t> </w:t>
      </w:r>
      <w:r>
        <w:rPr/>
        <w:t>Great</w:t>
      </w:r>
      <w:r>
        <w:rPr>
          <w:spacing w:val="-1"/>
        </w:rPr>
        <w:t> </w:t>
      </w:r>
      <w:r>
        <w:rPr/>
        <w:t>has</w:t>
      </w:r>
      <w:r>
        <w:rPr>
          <w:spacing w:val="-3"/>
        </w:rPr>
        <w:t> </w:t>
      </w:r>
      <w:r>
        <w:rPr/>
        <w:t>corrupted</w:t>
      </w:r>
      <w:r>
        <w:rPr>
          <w:spacing w:val="-3"/>
        </w:rPr>
        <w:t> </w:t>
      </w:r>
      <w:r>
        <w:rPr/>
        <w:t>the</w:t>
      </w:r>
      <w:r>
        <w:rPr>
          <w:spacing w:val="-4"/>
        </w:rPr>
        <w:t> </w:t>
      </w:r>
      <w:r>
        <w:rPr/>
        <w:t>kings</w:t>
      </w:r>
      <w:r>
        <w:rPr>
          <w:spacing w:val="-3"/>
        </w:rPr>
        <w:t> </w:t>
      </w:r>
      <w:r>
        <w:rPr/>
        <w:t>of</w:t>
      </w:r>
      <w:r>
        <w:rPr>
          <w:spacing w:val="-4"/>
        </w:rPr>
        <w:t> </w:t>
      </w:r>
      <w:r>
        <w:rPr/>
        <w:t>the</w:t>
      </w:r>
      <w:r>
        <w:rPr>
          <w:spacing w:val="-4"/>
        </w:rPr>
        <w:t> </w:t>
      </w:r>
      <w:r>
        <w:rPr/>
        <w:t>earth</w:t>
      </w:r>
      <w:r>
        <w:rPr>
          <w:spacing w:val="-3"/>
        </w:rPr>
        <w:t> </w:t>
      </w:r>
      <w:r>
        <w:rPr/>
        <w:t>and</w:t>
      </w:r>
      <w:r>
        <w:rPr>
          <w:spacing w:val="-3"/>
        </w:rPr>
        <w:t> </w:t>
      </w:r>
      <w:r>
        <w:rPr/>
        <w:t>all</w:t>
      </w:r>
      <w:r>
        <w:rPr>
          <w:spacing w:val="-3"/>
        </w:rPr>
        <w:t> </w:t>
      </w:r>
      <w:r>
        <w:rPr/>
        <w:t>the inhabitants have</w:t>
      </w:r>
      <w:r>
        <w:rPr>
          <w:spacing w:val="-1"/>
        </w:rPr>
        <w:t> </w:t>
      </w:r>
      <w:r>
        <w:rPr/>
        <w:t>been made</w:t>
      </w:r>
      <w:r>
        <w:rPr>
          <w:spacing w:val="-1"/>
        </w:rPr>
        <w:t> </w:t>
      </w:r>
      <w:r>
        <w:rPr/>
        <w:t>drunk by her actions. Literal Jerusalem does not hold sway to all the kings or</w:t>
      </w:r>
      <w:r>
        <w:rPr>
          <w:spacing w:val="-1"/>
        </w:rPr>
        <w:t> </w:t>
      </w:r>
      <w:r>
        <w:rPr/>
        <w:t>inhabitants of</w:t>
      </w:r>
      <w:r>
        <w:rPr>
          <w:spacing w:val="-1"/>
        </w:rPr>
        <w:t> </w:t>
      </w:r>
      <w:r>
        <w:rPr/>
        <w:t>the</w:t>
      </w:r>
      <w:r>
        <w:rPr>
          <w:spacing w:val="-1"/>
        </w:rPr>
        <w:t> </w:t>
      </w:r>
      <w:r>
        <w:rPr/>
        <w:t>earth. Finally, in Revelation 17:18; 18:23-24, it</w:t>
      </w:r>
      <w:r>
        <w:rPr>
          <w:spacing w:val="-2"/>
        </w:rPr>
        <w:t> </w:t>
      </w:r>
      <w:r>
        <w:rPr/>
        <w:t>mentions Babylon the Great as ruling over the kings of the earth, guilty of all those slaughtered on the earth, and guilty</w:t>
      </w:r>
    </w:p>
    <w:p>
      <w:pPr>
        <w:spacing w:after="0" w:line="259" w:lineRule="auto"/>
        <w:sectPr>
          <w:pgSz w:w="12240" w:h="15840"/>
          <w:pgMar w:header="0" w:footer="523" w:top="1360" w:bottom="720" w:left="1320" w:right="1320"/>
        </w:sectPr>
      </w:pPr>
    </w:p>
    <w:p>
      <w:pPr>
        <w:pStyle w:val="BodyText"/>
        <w:spacing w:line="259" w:lineRule="auto" w:before="79"/>
        <w:ind w:right="267"/>
      </w:pPr>
      <w:r>
        <w:rPr/>
        <w:t>of deceiving all nations by her sorcery. So, it is rather easy to see how the literal city of Jerusalem</w:t>
      </w:r>
      <w:r>
        <w:rPr>
          <w:spacing w:val="-3"/>
        </w:rPr>
        <w:t> </w:t>
      </w:r>
      <w:r>
        <w:rPr/>
        <w:t>could</w:t>
      </w:r>
      <w:r>
        <w:rPr>
          <w:spacing w:val="-3"/>
        </w:rPr>
        <w:t> </w:t>
      </w:r>
      <w:r>
        <w:rPr/>
        <w:t>not</w:t>
      </w:r>
      <w:r>
        <w:rPr>
          <w:spacing w:val="-3"/>
        </w:rPr>
        <w:t> </w:t>
      </w:r>
      <w:r>
        <w:rPr/>
        <w:t>be</w:t>
      </w:r>
      <w:r>
        <w:rPr>
          <w:spacing w:val="-4"/>
        </w:rPr>
        <w:t> </w:t>
      </w:r>
      <w:r>
        <w:rPr/>
        <w:t>the</w:t>
      </w:r>
      <w:r>
        <w:rPr>
          <w:spacing w:val="-4"/>
        </w:rPr>
        <w:t> </w:t>
      </w:r>
      <w:r>
        <w:rPr/>
        <w:t>figurative</w:t>
      </w:r>
      <w:r>
        <w:rPr>
          <w:spacing w:val="-2"/>
        </w:rPr>
        <w:t> </w:t>
      </w:r>
      <w:r>
        <w:rPr/>
        <w:t>city</w:t>
      </w:r>
      <w:r>
        <w:rPr>
          <w:spacing w:val="-3"/>
        </w:rPr>
        <w:t> </w:t>
      </w:r>
      <w:r>
        <w:rPr/>
        <w:t>of</w:t>
      </w:r>
      <w:r>
        <w:rPr>
          <w:spacing w:val="-4"/>
        </w:rPr>
        <w:t> </w:t>
      </w:r>
      <w:r>
        <w:rPr/>
        <w:t>Babylon</w:t>
      </w:r>
      <w:r>
        <w:rPr>
          <w:spacing w:val="-3"/>
        </w:rPr>
        <w:t> </w:t>
      </w:r>
      <w:r>
        <w:rPr/>
        <w:t>the</w:t>
      </w:r>
      <w:r>
        <w:rPr>
          <w:spacing w:val="-4"/>
        </w:rPr>
        <w:t> </w:t>
      </w:r>
      <w:r>
        <w:rPr/>
        <w:t>Great</w:t>
      </w:r>
      <w:r>
        <w:rPr>
          <w:spacing w:val="-3"/>
        </w:rPr>
        <w:t> </w:t>
      </w:r>
      <w:r>
        <w:rPr/>
        <w:t>mentioned</w:t>
      </w:r>
      <w:r>
        <w:rPr>
          <w:spacing w:val="-3"/>
        </w:rPr>
        <w:t> </w:t>
      </w:r>
      <w:r>
        <w:rPr/>
        <w:t>in</w:t>
      </w:r>
      <w:r>
        <w:rPr>
          <w:spacing w:val="-3"/>
        </w:rPr>
        <w:t> </w:t>
      </w:r>
      <w:r>
        <w:rPr/>
        <w:t>Revelation.</w:t>
      </w:r>
      <w:r>
        <w:rPr>
          <w:spacing w:val="-3"/>
        </w:rPr>
        <w:t> </w:t>
      </w:r>
      <w:r>
        <w:rPr/>
        <w:t>Only the empire of false religion fits this description, leading mankind away from the</w:t>
      </w:r>
      <w:r>
        <w:rPr>
          <w:spacing w:val="-9"/>
        </w:rPr>
        <w:t> </w:t>
      </w:r>
      <w:r>
        <w:rPr/>
        <w:t>Almighty in </w:t>
      </w:r>
      <w:r>
        <w:rPr>
          <w:spacing w:val="-2"/>
        </w:rPr>
        <w:t>gloom.</w:t>
      </w:r>
    </w:p>
    <w:p>
      <w:pPr>
        <w:spacing w:after="0" w:line="259" w:lineRule="auto"/>
        <w:sectPr>
          <w:pgSz w:w="12240" w:h="15840"/>
          <w:pgMar w:header="0" w:footer="523" w:top="1360" w:bottom="720" w:left="1320" w:right="1320"/>
        </w:sectPr>
      </w:pPr>
    </w:p>
    <w:p>
      <w:pPr>
        <w:pStyle w:val="Heading1"/>
      </w:pPr>
      <w:r>
        <w:rPr/>
        <w:t>The</w:t>
      </w:r>
      <w:r>
        <w:rPr>
          <w:spacing w:val="-6"/>
        </w:rPr>
        <w:t> </w:t>
      </w:r>
      <w:r>
        <w:rPr/>
        <w:t>“Universal</w:t>
      </w:r>
      <w:r>
        <w:rPr>
          <w:spacing w:val="-5"/>
        </w:rPr>
        <w:t> </w:t>
      </w:r>
      <w:r>
        <w:rPr/>
        <w:t>Issue”</w:t>
      </w:r>
      <w:r>
        <w:rPr>
          <w:spacing w:val="-3"/>
        </w:rPr>
        <w:t> </w:t>
      </w:r>
      <w:r>
        <w:rPr/>
        <w:t>and</w:t>
      </w:r>
      <w:r>
        <w:rPr>
          <w:spacing w:val="-8"/>
        </w:rPr>
        <w:t> </w:t>
      </w:r>
      <w:r>
        <w:rPr/>
        <w:t>Why</w:t>
      </w:r>
      <w:r>
        <w:rPr>
          <w:spacing w:val="-3"/>
        </w:rPr>
        <w:t> </w:t>
      </w:r>
      <w:r>
        <w:rPr/>
        <w:t>Did</w:t>
      </w:r>
      <w:r>
        <w:rPr>
          <w:spacing w:val="-4"/>
        </w:rPr>
        <w:t> </w:t>
      </w:r>
      <w:r>
        <w:rPr/>
        <w:t>God</w:t>
      </w:r>
      <w:r>
        <w:rPr>
          <w:spacing w:val="-3"/>
        </w:rPr>
        <w:t> </w:t>
      </w:r>
      <w:r>
        <w:rPr/>
        <w:t>Kill</w:t>
      </w:r>
      <w:r>
        <w:rPr>
          <w:spacing w:val="-3"/>
        </w:rPr>
        <w:t> </w:t>
      </w:r>
      <w:r>
        <w:rPr/>
        <w:t>in</w:t>
      </w:r>
      <w:r>
        <w:rPr>
          <w:spacing w:val="-4"/>
        </w:rPr>
        <w:t> </w:t>
      </w:r>
      <w:r>
        <w:rPr/>
        <w:t>the</w:t>
      </w:r>
      <w:r>
        <w:rPr>
          <w:spacing w:val="-3"/>
        </w:rPr>
        <w:t> </w:t>
      </w:r>
      <w:r>
        <w:rPr>
          <w:spacing w:val="-2"/>
        </w:rPr>
        <w:t>Past?</w:t>
      </w:r>
    </w:p>
    <w:p>
      <w:pPr>
        <w:pStyle w:val="BodyText"/>
        <w:ind w:left="0"/>
        <w:rPr>
          <w:b/>
          <w:sz w:val="30"/>
        </w:rPr>
      </w:pPr>
    </w:p>
    <w:p>
      <w:pPr>
        <w:pStyle w:val="BodyText"/>
        <w:spacing w:before="9"/>
        <w:ind w:left="0"/>
        <w:rPr>
          <w:b/>
          <w:sz w:val="25"/>
        </w:rPr>
      </w:pPr>
    </w:p>
    <w:p>
      <w:pPr>
        <w:pStyle w:val="BodyText"/>
        <w:spacing w:line="259" w:lineRule="auto"/>
        <w:ind w:right="123"/>
      </w:pPr>
      <w:r>
        <w:rPr/>
        <w:t>God</w:t>
      </w:r>
      <w:r>
        <w:rPr>
          <w:spacing w:val="-3"/>
        </w:rPr>
        <w:t> </w:t>
      </w:r>
      <w:r>
        <w:rPr/>
        <w:t>created</w:t>
      </w:r>
      <w:r>
        <w:rPr>
          <w:spacing w:val="-3"/>
        </w:rPr>
        <w:t> </w:t>
      </w:r>
      <w:r>
        <w:rPr/>
        <w:t>and</w:t>
      </w:r>
      <w:r>
        <w:rPr>
          <w:spacing w:val="-3"/>
        </w:rPr>
        <w:t> </w:t>
      </w:r>
      <w:r>
        <w:rPr/>
        <w:t>it</w:t>
      </w:r>
      <w:r>
        <w:rPr>
          <w:spacing w:val="-3"/>
        </w:rPr>
        <w:t> </w:t>
      </w:r>
      <w:r>
        <w:rPr/>
        <w:t>was</w:t>
      </w:r>
      <w:r>
        <w:rPr>
          <w:spacing w:val="-3"/>
        </w:rPr>
        <w:t> </w:t>
      </w:r>
      <w:r>
        <w:rPr/>
        <w:t>good.</w:t>
      </w:r>
      <w:r>
        <w:rPr>
          <w:spacing w:val="-3"/>
        </w:rPr>
        <w:t> </w:t>
      </w:r>
      <w:r>
        <w:rPr/>
        <w:t>Satan,</w:t>
      </w:r>
      <w:r>
        <w:rPr>
          <w:spacing w:val="-3"/>
        </w:rPr>
        <w:t> </w:t>
      </w:r>
      <w:r>
        <w:rPr/>
        <w:t>before</w:t>
      </w:r>
      <w:r>
        <w:rPr>
          <w:spacing w:val="-4"/>
        </w:rPr>
        <w:t> </w:t>
      </w:r>
      <w:r>
        <w:rPr/>
        <w:t>he</w:t>
      </w:r>
      <w:r>
        <w:rPr>
          <w:spacing w:val="-4"/>
        </w:rPr>
        <w:t> </w:t>
      </w:r>
      <w:r>
        <w:rPr/>
        <w:t>sinned,</w:t>
      </w:r>
      <w:r>
        <w:rPr>
          <w:spacing w:val="-3"/>
        </w:rPr>
        <w:t> </w:t>
      </w:r>
      <w:r>
        <w:rPr/>
        <w:t>was</w:t>
      </w:r>
      <w:r>
        <w:rPr>
          <w:spacing w:val="-3"/>
        </w:rPr>
        <w:t> </w:t>
      </w:r>
      <w:r>
        <w:rPr/>
        <w:t>assigned</w:t>
      </w:r>
      <w:r>
        <w:rPr>
          <w:spacing w:val="-1"/>
        </w:rPr>
        <w:t> </w:t>
      </w:r>
      <w:r>
        <w:rPr/>
        <w:t>as</w:t>
      </w:r>
      <w:r>
        <w:rPr>
          <w:spacing w:val="-3"/>
        </w:rPr>
        <w:t> </w:t>
      </w:r>
      <w:r>
        <w:rPr/>
        <w:t>a</w:t>
      </w:r>
      <w:r>
        <w:rPr>
          <w:spacing w:val="-4"/>
        </w:rPr>
        <w:t> </w:t>
      </w:r>
      <w:r>
        <w:rPr/>
        <w:t>guardian</w:t>
      </w:r>
      <w:r>
        <w:rPr>
          <w:spacing w:val="-3"/>
        </w:rPr>
        <w:t> </w:t>
      </w:r>
      <w:r>
        <w:rPr/>
        <w:t>cherub</w:t>
      </w:r>
      <w:r>
        <w:rPr>
          <w:spacing w:val="-3"/>
        </w:rPr>
        <w:t> </w:t>
      </w:r>
      <w:r>
        <w:rPr/>
        <w:t>and</w:t>
      </w:r>
      <w:r>
        <w:rPr>
          <w:spacing w:val="-1"/>
        </w:rPr>
        <w:t> </w:t>
      </w:r>
      <w:r>
        <w:rPr/>
        <w:t>was very beautiful in appearance. For his own greedy reasons, Satan wants man to die and desires to prove that humankind is irredeemable and not worth saving. Satan wants others to worship him, to their own detriment. However, because of Jehovah’s and Jesus’</w:t>
      </w:r>
      <w:r>
        <w:rPr>
          <w:spacing w:val="-12"/>
        </w:rPr>
        <w:t> </w:t>
      </w:r>
      <w:r>
        <w:rPr/>
        <w:t>love for humankind, they set up a redemption process for imperfect mankind. Not only a redemption process but it includes providing an earth where the righteous do not have to suffer at the hands of the wicked. This would take time (</w:t>
      </w:r>
      <w:r>
        <w:rPr>
          <w:color w:val="0D5FAD"/>
          <w:u w:val="single" w:color="0D5FAD"/>
        </w:rPr>
        <w:t>Hebrews 2:14-15</w:t>
      </w:r>
      <w:r>
        <w:rPr>
          <w:color w:val="0D5FAD"/>
        </w:rPr>
        <w:t> </w:t>
      </w:r>
      <w:r>
        <w:rPr/>
        <w:t>/ </w:t>
      </w:r>
      <w:r>
        <w:rPr>
          <w:color w:val="0D5FAD"/>
          <w:u w:val="single" w:color="0D5FAD"/>
        </w:rPr>
        <w:t>John 12:31</w:t>
      </w:r>
      <w:r>
        <w:rPr/>
        <w:t>) – Especially with the involvement of ill- intended</w:t>
      </w:r>
      <w:r>
        <w:rPr>
          <w:spacing w:val="-3"/>
        </w:rPr>
        <w:t> </w:t>
      </w:r>
      <w:r>
        <w:rPr/>
        <w:t>spirit</w:t>
      </w:r>
      <w:r>
        <w:rPr>
          <w:spacing w:val="-3"/>
        </w:rPr>
        <w:t> </w:t>
      </w:r>
      <w:r>
        <w:rPr/>
        <w:t>creatures</w:t>
      </w:r>
      <w:r>
        <w:rPr>
          <w:spacing w:val="-1"/>
        </w:rPr>
        <w:t> </w:t>
      </w:r>
      <w:r>
        <w:rPr/>
        <w:t>and</w:t>
      </w:r>
      <w:r>
        <w:rPr>
          <w:spacing w:val="-3"/>
        </w:rPr>
        <w:t> </w:t>
      </w:r>
      <w:r>
        <w:rPr/>
        <w:t>humans.</w:t>
      </w:r>
      <w:r>
        <w:rPr>
          <w:spacing w:val="-8"/>
        </w:rPr>
        <w:t> </w:t>
      </w:r>
      <w:r>
        <w:rPr/>
        <w:t>This</w:t>
      </w:r>
      <w:r>
        <w:rPr>
          <w:spacing w:val="-3"/>
        </w:rPr>
        <w:t> </w:t>
      </w:r>
      <w:r>
        <w:rPr/>
        <w:t>redemption</w:t>
      </w:r>
      <w:r>
        <w:rPr>
          <w:spacing w:val="-3"/>
        </w:rPr>
        <w:t> </w:t>
      </w:r>
      <w:r>
        <w:rPr/>
        <w:t>process</w:t>
      </w:r>
      <w:r>
        <w:rPr>
          <w:spacing w:val="-3"/>
        </w:rPr>
        <w:t> </w:t>
      </w:r>
      <w:r>
        <w:rPr/>
        <w:t>would</w:t>
      </w:r>
      <w:r>
        <w:rPr>
          <w:spacing w:val="-3"/>
        </w:rPr>
        <w:t> </w:t>
      </w:r>
      <w:r>
        <w:rPr/>
        <w:t>need</w:t>
      </w:r>
      <w:r>
        <w:rPr>
          <w:spacing w:val="-1"/>
        </w:rPr>
        <w:t> </w:t>
      </w:r>
      <w:r>
        <w:rPr/>
        <w:t>to</w:t>
      </w:r>
      <w:r>
        <w:rPr>
          <w:spacing w:val="-3"/>
        </w:rPr>
        <w:t> </w:t>
      </w:r>
      <w:r>
        <w:rPr/>
        <w:t>be</w:t>
      </w:r>
      <w:r>
        <w:rPr>
          <w:spacing w:val="-4"/>
        </w:rPr>
        <w:t> </w:t>
      </w:r>
      <w:r>
        <w:rPr/>
        <w:t>protected</w:t>
      </w:r>
      <w:r>
        <w:rPr>
          <w:spacing w:val="-1"/>
        </w:rPr>
        <w:t> </w:t>
      </w:r>
      <w:r>
        <w:rPr/>
        <w:t>for</w:t>
      </w:r>
      <w:r>
        <w:rPr>
          <w:spacing w:val="-4"/>
        </w:rPr>
        <w:t> </w:t>
      </w:r>
      <w:r>
        <w:rPr/>
        <w:t>the future of mankind.</w:t>
      </w:r>
    </w:p>
    <w:p>
      <w:pPr>
        <w:pStyle w:val="BodyText"/>
        <w:spacing w:before="159"/>
      </w:pPr>
      <w:r>
        <w:rPr/>
        <w:t>Hebrews</w:t>
      </w:r>
      <w:r>
        <w:rPr>
          <w:spacing w:val="-2"/>
        </w:rPr>
        <w:t> </w:t>
      </w:r>
      <w:r>
        <w:rPr/>
        <w:t>2:14-15</w:t>
      </w:r>
      <w:r>
        <w:rPr>
          <w:spacing w:val="-2"/>
        </w:rPr>
        <w:t> (WEB):</w:t>
      </w:r>
    </w:p>
    <w:p>
      <w:pPr>
        <w:pStyle w:val="BodyText"/>
        <w:spacing w:line="259" w:lineRule="auto" w:before="180"/>
        <w:ind w:left="840" w:right="133"/>
        <w:jc w:val="both"/>
      </w:pPr>
      <w:r>
        <w:rPr>
          <w:vertAlign w:val="superscript"/>
        </w:rPr>
        <w:t>14</w:t>
      </w:r>
      <w:r>
        <w:rPr>
          <w:spacing w:val="-15"/>
          <w:vertAlign w:val="baseline"/>
        </w:rPr>
        <w:t> </w:t>
      </w:r>
      <w:r>
        <w:rPr>
          <w:vertAlign w:val="baseline"/>
        </w:rPr>
        <w:t>Since</w:t>
      </w:r>
      <w:r>
        <w:rPr>
          <w:spacing w:val="-6"/>
          <w:vertAlign w:val="baseline"/>
        </w:rPr>
        <w:t> </w:t>
      </w:r>
      <w:r>
        <w:rPr>
          <w:vertAlign w:val="baseline"/>
        </w:rPr>
        <w:t>then the</w:t>
      </w:r>
      <w:r>
        <w:rPr>
          <w:spacing w:val="-1"/>
          <w:vertAlign w:val="baseline"/>
        </w:rPr>
        <w:t> </w:t>
      </w:r>
      <w:r>
        <w:rPr>
          <w:vertAlign w:val="baseline"/>
        </w:rPr>
        <w:t>children have</w:t>
      </w:r>
      <w:r>
        <w:rPr>
          <w:spacing w:val="-1"/>
          <w:vertAlign w:val="baseline"/>
        </w:rPr>
        <w:t> </w:t>
      </w:r>
      <w:r>
        <w:rPr>
          <w:vertAlign w:val="baseline"/>
        </w:rPr>
        <w:t>shared in flesh and blood, he</w:t>
      </w:r>
      <w:r>
        <w:rPr>
          <w:spacing w:val="-1"/>
          <w:vertAlign w:val="baseline"/>
        </w:rPr>
        <w:t> </w:t>
      </w:r>
      <w:r>
        <w:rPr>
          <w:vertAlign w:val="baseline"/>
        </w:rPr>
        <w:t>also himself</w:t>
      </w:r>
      <w:r>
        <w:rPr>
          <w:spacing w:val="-1"/>
          <w:vertAlign w:val="baseline"/>
        </w:rPr>
        <w:t> </w:t>
      </w:r>
      <w:r>
        <w:rPr>
          <w:vertAlign w:val="baseline"/>
        </w:rPr>
        <w:t>in the</w:t>
      </w:r>
      <w:r>
        <w:rPr>
          <w:spacing w:val="-1"/>
          <w:vertAlign w:val="baseline"/>
        </w:rPr>
        <w:t> </w:t>
      </w:r>
      <w:r>
        <w:rPr>
          <w:vertAlign w:val="baseline"/>
        </w:rPr>
        <w:t>same</w:t>
      </w:r>
      <w:r>
        <w:rPr>
          <w:spacing w:val="-1"/>
          <w:vertAlign w:val="baseline"/>
        </w:rPr>
        <w:t> </w:t>
      </w:r>
      <w:r>
        <w:rPr>
          <w:vertAlign w:val="baseline"/>
        </w:rPr>
        <w:t>way partook</w:t>
      </w:r>
      <w:r>
        <w:rPr>
          <w:spacing w:val="-1"/>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same,</w:t>
      </w:r>
      <w:r>
        <w:rPr>
          <w:spacing w:val="-1"/>
          <w:vertAlign w:val="baseline"/>
        </w:rPr>
        <w:t> </w:t>
      </w:r>
      <w:r>
        <w:rPr>
          <w:vertAlign w:val="baseline"/>
        </w:rPr>
        <w:t>that</w:t>
      </w:r>
      <w:r>
        <w:rPr>
          <w:spacing w:val="-1"/>
          <w:vertAlign w:val="baseline"/>
        </w:rPr>
        <w:t> </w:t>
      </w:r>
      <w:r>
        <w:rPr>
          <w:vertAlign w:val="baseline"/>
        </w:rPr>
        <w:t>through</w:t>
      </w:r>
      <w:r>
        <w:rPr>
          <w:spacing w:val="-1"/>
          <w:vertAlign w:val="baseline"/>
        </w:rPr>
        <w:t> </w:t>
      </w:r>
      <w:r>
        <w:rPr>
          <w:vertAlign w:val="baseline"/>
        </w:rPr>
        <w:t>death</w:t>
      </w:r>
      <w:r>
        <w:rPr>
          <w:spacing w:val="-1"/>
          <w:vertAlign w:val="baseline"/>
        </w:rPr>
        <w:t> </w:t>
      </w:r>
      <w:r>
        <w:rPr>
          <w:vertAlign w:val="baseline"/>
        </w:rPr>
        <w:t>he</w:t>
      </w:r>
      <w:r>
        <w:rPr>
          <w:spacing w:val="-2"/>
          <w:vertAlign w:val="baseline"/>
        </w:rPr>
        <w:t> </w:t>
      </w:r>
      <w:r>
        <w:rPr>
          <w:vertAlign w:val="baseline"/>
        </w:rPr>
        <w:t>might</w:t>
      </w:r>
      <w:r>
        <w:rPr>
          <w:spacing w:val="-1"/>
          <w:vertAlign w:val="baseline"/>
        </w:rPr>
        <w:t> </w:t>
      </w:r>
      <w:r>
        <w:rPr>
          <w:vertAlign w:val="baseline"/>
        </w:rPr>
        <w:t>bring</w:t>
      </w:r>
      <w:r>
        <w:rPr>
          <w:spacing w:val="-1"/>
          <w:vertAlign w:val="baseline"/>
        </w:rPr>
        <w:t> </w:t>
      </w:r>
      <w:r>
        <w:rPr>
          <w:vertAlign w:val="baseline"/>
        </w:rPr>
        <w:t>to</w:t>
      </w:r>
      <w:r>
        <w:rPr>
          <w:spacing w:val="-1"/>
          <w:vertAlign w:val="baseline"/>
        </w:rPr>
        <w:t> </w:t>
      </w:r>
      <w:r>
        <w:rPr>
          <w:vertAlign w:val="baseline"/>
        </w:rPr>
        <w:t>nothing</w:t>
      </w:r>
      <w:r>
        <w:rPr>
          <w:spacing w:val="-1"/>
          <w:vertAlign w:val="baseline"/>
        </w:rPr>
        <w:t> </w:t>
      </w:r>
      <w:r>
        <w:rPr>
          <w:vertAlign w:val="baseline"/>
        </w:rPr>
        <w:t>him</w:t>
      </w:r>
      <w:r>
        <w:rPr>
          <w:spacing w:val="-1"/>
          <w:vertAlign w:val="baseline"/>
        </w:rPr>
        <w:t> </w:t>
      </w:r>
      <w:r>
        <w:rPr>
          <w:vertAlign w:val="baseline"/>
        </w:rPr>
        <w:t>who</w:t>
      </w:r>
      <w:r>
        <w:rPr>
          <w:spacing w:val="-4"/>
          <w:vertAlign w:val="baseline"/>
        </w:rPr>
        <w:t> </w:t>
      </w:r>
      <w:r>
        <w:rPr>
          <w:vertAlign w:val="baseline"/>
        </w:rPr>
        <w:t>had</w:t>
      </w:r>
      <w:r>
        <w:rPr>
          <w:spacing w:val="-1"/>
          <w:vertAlign w:val="baseline"/>
        </w:rPr>
        <w:t> </w:t>
      </w:r>
      <w:r>
        <w:rPr>
          <w:vertAlign w:val="baseline"/>
        </w:rPr>
        <w:t>the</w:t>
      </w:r>
      <w:r>
        <w:rPr>
          <w:spacing w:val="-2"/>
          <w:vertAlign w:val="baseline"/>
        </w:rPr>
        <w:t> </w:t>
      </w:r>
      <w:r>
        <w:rPr>
          <w:vertAlign w:val="baseline"/>
        </w:rPr>
        <w:t>power of</w:t>
      </w:r>
      <w:r>
        <w:rPr>
          <w:spacing w:val="-10"/>
          <w:vertAlign w:val="baseline"/>
        </w:rPr>
        <w:t> </w:t>
      </w:r>
      <w:r>
        <w:rPr>
          <w:vertAlign w:val="baseline"/>
        </w:rPr>
        <w:t>death,</w:t>
      </w:r>
      <w:r>
        <w:rPr>
          <w:spacing w:val="-2"/>
          <w:vertAlign w:val="baseline"/>
        </w:rPr>
        <w:t> </w:t>
      </w:r>
      <w:r>
        <w:rPr>
          <w:vertAlign w:val="baseline"/>
        </w:rPr>
        <w:t>that</w:t>
      </w:r>
      <w:r>
        <w:rPr>
          <w:spacing w:val="-2"/>
          <w:vertAlign w:val="baseline"/>
        </w:rPr>
        <w:t> </w:t>
      </w:r>
      <w:r>
        <w:rPr>
          <w:vertAlign w:val="baseline"/>
        </w:rPr>
        <w:t>is,</w:t>
      </w:r>
      <w:r>
        <w:rPr>
          <w:spacing w:val="-2"/>
          <w:vertAlign w:val="baseline"/>
        </w:rPr>
        <w:t> </w:t>
      </w:r>
      <w:r>
        <w:rPr>
          <w:vertAlign w:val="baseline"/>
        </w:rPr>
        <w:t>the</w:t>
      </w:r>
      <w:r>
        <w:rPr>
          <w:spacing w:val="-3"/>
          <w:vertAlign w:val="baseline"/>
        </w:rPr>
        <w:t> </w:t>
      </w:r>
      <w:r>
        <w:rPr>
          <w:vertAlign w:val="baseline"/>
        </w:rPr>
        <w:t>devil,</w:t>
      </w:r>
      <w:r>
        <w:rPr>
          <w:spacing w:val="-3"/>
          <w:vertAlign w:val="baseline"/>
        </w:rPr>
        <w:t> </w:t>
      </w:r>
      <w:r>
        <w:rPr>
          <w:vertAlign w:val="superscript"/>
        </w:rPr>
        <w:t>15</w:t>
      </w:r>
      <w:r>
        <w:rPr>
          <w:spacing w:val="-15"/>
          <w:vertAlign w:val="baseline"/>
        </w:rPr>
        <w:t> </w:t>
      </w:r>
      <w:r>
        <w:rPr>
          <w:vertAlign w:val="baseline"/>
        </w:rPr>
        <w:t>and</w:t>
      </w:r>
      <w:r>
        <w:rPr>
          <w:spacing w:val="-2"/>
          <w:vertAlign w:val="baseline"/>
        </w:rPr>
        <w:t> </w:t>
      </w:r>
      <w:r>
        <w:rPr>
          <w:vertAlign w:val="baseline"/>
        </w:rPr>
        <w:t>might</w:t>
      </w:r>
      <w:r>
        <w:rPr>
          <w:spacing w:val="-2"/>
          <w:vertAlign w:val="baseline"/>
        </w:rPr>
        <w:t> </w:t>
      </w:r>
      <w:r>
        <w:rPr>
          <w:vertAlign w:val="baseline"/>
        </w:rPr>
        <w:t>deliver</w:t>
      </w:r>
      <w:r>
        <w:rPr>
          <w:spacing w:val="-3"/>
          <w:vertAlign w:val="baseline"/>
        </w:rPr>
        <w:t> </w:t>
      </w:r>
      <w:r>
        <w:rPr>
          <w:vertAlign w:val="baseline"/>
        </w:rPr>
        <w:t>all</w:t>
      </w:r>
      <w:r>
        <w:rPr>
          <w:spacing w:val="-2"/>
          <w:vertAlign w:val="baseline"/>
        </w:rPr>
        <w:t> </w:t>
      </w:r>
      <w:r>
        <w:rPr>
          <w:vertAlign w:val="baseline"/>
        </w:rPr>
        <w:t>of</w:t>
      </w:r>
      <w:r>
        <w:rPr>
          <w:spacing w:val="-3"/>
          <w:vertAlign w:val="baseline"/>
        </w:rPr>
        <w:t> </w:t>
      </w:r>
      <w:r>
        <w:rPr>
          <w:vertAlign w:val="baseline"/>
        </w:rPr>
        <w:t>them</w:t>
      </w:r>
      <w:r>
        <w:rPr>
          <w:spacing w:val="-2"/>
          <w:vertAlign w:val="baseline"/>
        </w:rPr>
        <w:t> </w:t>
      </w:r>
      <w:r>
        <w:rPr>
          <w:vertAlign w:val="baseline"/>
        </w:rPr>
        <w:t>who</w:t>
      </w:r>
      <w:r>
        <w:rPr>
          <w:spacing w:val="-2"/>
          <w:vertAlign w:val="baseline"/>
        </w:rPr>
        <w:t> </w:t>
      </w:r>
      <w:r>
        <w:rPr>
          <w:vertAlign w:val="baseline"/>
        </w:rPr>
        <w:t>through</w:t>
      </w:r>
      <w:r>
        <w:rPr>
          <w:spacing w:val="-2"/>
          <w:vertAlign w:val="baseline"/>
        </w:rPr>
        <w:t> </w:t>
      </w:r>
      <w:r>
        <w:rPr>
          <w:vertAlign w:val="baseline"/>
        </w:rPr>
        <w:t>fear</w:t>
      </w:r>
      <w:r>
        <w:rPr>
          <w:spacing w:val="-1"/>
          <w:vertAlign w:val="baseline"/>
        </w:rPr>
        <w:t> </w:t>
      </w:r>
      <w:r>
        <w:rPr>
          <w:vertAlign w:val="baseline"/>
        </w:rPr>
        <w:t>of</w:t>
      </w:r>
      <w:r>
        <w:rPr>
          <w:spacing w:val="-3"/>
          <w:vertAlign w:val="baseline"/>
        </w:rPr>
        <w:t> </w:t>
      </w:r>
      <w:r>
        <w:rPr>
          <w:vertAlign w:val="baseline"/>
        </w:rPr>
        <w:t>death</w:t>
      </w:r>
      <w:r>
        <w:rPr>
          <w:spacing w:val="-2"/>
          <w:vertAlign w:val="baseline"/>
        </w:rPr>
        <w:t> </w:t>
      </w:r>
      <w:r>
        <w:rPr>
          <w:vertAlign w:val="baseline"/>
        </w:rPr>
        <w:t>were all their lifetime subject to bondage.</w:t>
      </w:r>
    </w:p>
    <w:p>
      <w:pPr>
        <w:pStyle w:val="BodyText"/>
        <w:spacing w:before="162"/>
        <w:ind w:left="119"/>
      </w:pPr>
      <w:r>
        <w:rPr/>
        <w:t>John 12:31 </w:t>
      </w:r>
      <w:r>
        <w:rPr>
          <w:spacing w:val="-2"/>
        </w:rPr>
        <w:t>(WEB):</w:t>
      </w:r>
    </w:p>
    <w:p>
      <w:pPr>
        <w:pStyle w:val="BodyText"/>
        <w:spacing w:before="180"/>
        <w:ind w:left="900"/>
        <w:jc w:val="both"/>
      </w:pPr>
      <w:r>
        <w:rPr/>
        <w:t>is</w:t>
      </w:r>
      <w:r>
        <w:rPr>
          <w:spacing w:val="-3"/>
        </w:rPr>
        <w:t> </w:t>
      </w:r>
      <w:r>
        <w:rPr/>
        <w:t>the</w:t>
      </w:r>
      <w:r>
        <w:rPr>
          <w:spacing w:val="-2"/>
        </w:rPr>
        <w:t> </w:t>
      </w:r>
      <w:r>
        <w:rPr/>
        <w:t>judgment of</w:t>
      </w:r>
      <w:r>
        <w:rPr>
          <w:spacing w:val="-2"/>
        </w:rPr>
        <w:t> </w:t>
      </w:r>
      <w:r>
        <w:rPr/>
        <w:t>this world.</w:t>
      </w:r>
      <w:r>
        <w:rPr>
          <w:spacing w:val="-1"/>
        </w:rPr>
        <w:t> </w:t>
      </w:r>
      <w:r>
        <w:rPr/>
        <w:t>Now</w:t>
      </w:r>
      <w:r>
        <w:rPr>
          <w:spacing w:val="-1"/>
        </w:rPr>
        <w:t> </w:t>
      </w:r>
      <w:r>
        <w:rPr/>
        <w:t>the</w:t>
      </w:r>
      <w:r>
        <w:rPr>
          <w:spacing w:val="-2"/>
        </w:rPr>
        <w:t> </w:t>
      </w:r>
      <w:r>
        <w:rPr/>
        <w:t>prince</w:t>
      </w:r>
      <w:r>
        <w:rPr>
          <w:spacing w:val="-1"/>
        </w:rPr>
        <w:t> </w:t>
      </w:r>
      <w:r>
        <w:rPr/>
        <w:t>of</w:t>
      </w:r>
      <w:r>
        <w:rPr>
          <w:spacing w:val="-2"/>
        </w:rPr>
        <w:t> </w:t>
      </w:r>
      <w:r>
        <w:rPr/>
        <w:t>this world</w:t>
      </w:r>
      <w:r>
        <w:rPr>
          <w:spacing w:val="-1"/>
        </w:rPr>
        <w:t> </w:t>
      </w:r>
      <w:r>
        <w:rPr/>
        <w:t>will be</w:t>
      </w:r>
      <w:r>
        <w:rPr>
          <w:spacing w:val="-2"/>
        </w:rPr>
        <w:t> </w:t>
      </w:r>
      <w:r>
        <w:rPr/>
        <w:t>cast </w:t>
      </w:r>
      <w:r>
        <w:rPr>
          <w:spacing w:val="-4"/>
        </w:rPr>
        <w:t>out.</w:t>
      </w:r>
    </w:p>
    <w:p>
      <w:pPr>
        <w:pStyle w:val="BodyText"/>
        <w:spacing w:line="259" w:lineRule="auto" w:before="182"/>
        <w:ind w:left="119" w:right="187" w:firstLine="60"/>
        <w:rPr>
          <w:b/>
        </w:rPr>
      </w:pPr>
      <w:r>
        <w:rPr/>
        <w:t>Jehovah’s</w:t>
      </w:r>
      <w:r>
        <w:rPr>
          <w:spacing w:val="-4"/>
        </w:rPr>
        <w:t> </w:t>
      </w:r>
      <w:r>
        <w:rPr/>
        <w:t>promised</w:t>
      </w:r>
      <w:r>
        <w:rPr>
          <w:spacing w:val="-4"/>
        </w:rPr>
        <w:t> </w:t>
      </w:r>
      <w:r>
        <w:rPr/>
        <w:t>works</w:t>
      </w:r>
      <w:r>
        <w:rPr>
          <w:spacing w:val="-4"/>
        </w:rPr>
        <w:t> </w:t>
      </w:r>
      <w:r>
        <w:rPr/>
        <w:t>will</w:t>
      </w:r>
      <w:r>
        <w:rPr>
          <w:spacing w:val="-4"/>
        </w:rPr>
        <w:t> </w:t>
      </w:r>
      <w:r>
        <w:rPr/>
        <w:t>be</w:t>
      </w:r>
      <w:r>
        <w:rPr>
          <w:spacing w:val="-5"/>
        </w:rPr>
        <w:t> </w:t>
      </w:r>
      <w:r>
        <w:rPr/>
        <w:t>primarily</w:t>
      </w:r>
      <w:r>
        <w:rPr>
          <w:spacing w:val="-4"/>
        </w:rPr>
        <w:t> </w:t>
      </w:r>
      <w:r>
        <w:rPr/>
        <w:t>sanctified</w:t>
      </w:r>
      <w:r>
        <w:rPr>
          <w:spacing w:val="-4"/>
        </w:rPr>
        <w:t> </w:t>
      </w:r>
      <w:r>
        <w:rPr/>
        <w:t>by</w:t>
      </w:r>
      <w:r>
        <w:rPr>
          <w:spacing w:val="-4"/>
        </w:rPr>
        <w:t> </w:t>
      </w:r>
      <w:r>
        <w:rPr/>
        <w:t>his</w:t>
      </w:r>
      <w:r>
        <w:rPr>
          <w:spacing w:val="-4"/>
        </w:rPr>
        <w:t> </w:t>
      </w:r>
      <w:r>
        <w:rPr/>
        <w:t>Son</w:t>
      </w:r>
      <w:r>
        <w:rPr>
          <w:spacing w:val="-4"/>
        </w:rPr>
        <w:t> </w:t>
      </w:r>
      <w:r>
        <w:rPr/>
        <w:t>and</w:t>
      </w:r>
      <w:r>
        <w:rPr>
          <w:spacing w:val="-4"/>
        </w:rPr>
        <w:t> </w:t>
      </w:r>
      <w:r>
        <w:rPr/>
        <w:t>his</w:t>
      </w:r>
      <w:r>
        <w:rPr>
          <w:spacing w:val="-4"/>
        </w:rPr>
        <w:t> </w:t>
      </w:r>
      <w:r>
        <w:rPr/>
        <w:t>kingdom</w:t>
      </w:r>
      <w:r>
        <w:rPr>
          <w:spacing w:val="-4"/>
        </w:rPr>
        <w:t> </w:t>
      </w:r>
      <w:r>
        <w:rPr/>
        <w:t>arrangement (</w:t>
      </w:r>
      <w:r>
        <w:rPr>
          <w:color w:val="0D5FAD"/>
          <w:u w:val="single" w:color="0D5FAD"/>
        </w:rPr>
        <w:t>2 Corinthians 1:19-20</w:t>
      </w:r>
      <w:r>
        <w:rPr/>
        <w:t>). The conclusion of this process will allow unobstructed universal good for all remaining creatures made in God’s image. Jehovah’s works will be sanctified! </w:t>
      </w:r>
      <w:r>
        <w:rPr>
          <w:b/>
        </w:rPr>
        <w:t>Can you imagine unobstructed good?</w:t>
      </w:r>
    </w:p>
    <w:p>
      <w:pPr>
        <w:spacing w:line="259" w:lineRule="auto" w:before="159"/>
        <w:ind w:left="120" w:right="0" w:firstLine="0"/>
        <w:jc w:val="left"/>
        <w:rPr>
          <w:b/>
          <w:i/>
          <w:sz w:val="24"/>
        </w:rPr>
      </w:pPr>
      <w:r>
        <w:rPr>
          <w:b/>
          <w:i/>
          <w:sz w:val="24"/>
        </w:rPr>
        <w:t>The</w:t>
      </w:r>
      <w:r>
        <w:rPr>
          <w:b/>
          <w:i/>
          <w:spacing w:val="-4"/>
          <w:sz w:val="24"/>
        </w:rPr>
        <w:t> </w:t>
      </w:r>
      <w:r>
        <w:rPr>
          <w:b/>
          <w:i/>
          <w:sz w:val="24"/>
        </w:rPr>
        <w:t>universal</w:t>
      </w:r>
      <w:r>
        <w:rPr>
          <w:b/>
          <w:i/>
          <w:spacing w:val="-3"/>
          <w:sz w:val="24"/>
        </w:rPr>
        <w:t> </w:t>
      </w:r>
      <w:r>
        <w:rPr>
          <w:b/>
          <w:i/>
          <w:sz w:val="24"/>
        </w:rPr>
        <w:t>issue,</w:t>
      </w:r>
      <w:r>
        <w:rPr>
          <w:b/>
          <w:i/>
          <w:spacing w:val="-3"/>
          <w:sz w:val="24"/>
        </w:rPr>
        <w:t> </w:t>
      </w:r>
      <w:r>
        <w:rPr>
          <w:b/>
          <w:i/>
          <w:sz w:val="24"/>
        </w:rPr>
        <w:t>primarily</w:t>
      </w:r>
      <w:r>
        <w:rPr>
          <w:b/>
          <w:i/>
          <w:spacing w:val="-4"/>
          <w:sz w:val="24"/>
        </w:rPr>
        <w:t> </w:t>
      </w:r>
      <w:r>
        <w:rPr>
          <w:b/>
          <w:i/>
          <w:sz w:val="24"/>
        </w:rPr>
        <w:t>being,</w:t>
      </w:r>
      <w:r>
        <w:rPr>
          <w:b/>
          <w:i/>
          <w:spacing w:val="-3"/>
          <w:sz w:val="24"/>
        </w:rPr>
        <w:t> </w:t>
      </w:r>
      <w:r>
        <w:rPr>
          <w:b/>
          <w:i/>
          <w:sz w:val="24"/>
        </w:rPr>
        <w:t>the</w:t>
      </w:r>
      <w:r>
        <w:rPr>
          <w:b/>
          <w:i/>
          <w:spacing w:val="-4"/>
          <w:sz w:val="24"/>
        </w:rPr>
        <w:t> </w:t>
      </w:r>
      <w:r>
        <w:rPr>
          <w:b/>
          <w:i/>
          <w:sz w:val="24"/>
        </w:rPr>
        <w:t>working</w:t>
      </w:r>
      <w:r>
        <w:rPr>
          <w:b/>
          <w:i/>
          <w:spacing w:val="-3"/>
          <w:sz w:val="24"/>
        </w:rPr>
        <w:t> </w:t>
      </w:r>
      <w:r>
        <w:rPr>
          <w:b/>
          <w:i/>
          <w:sz w:val="24"/>
        </w:rPr>
        <w:t>out</w:t>
      </w:r>
      <w:r>
        <w:rPr>
          <w:b/>
          <w:i/>
          <w:spacing w:val="-3"/>
          <w:sz w:val="24"/>
        </w:rPr>
        <w:t> </w:t>
      </w:r>
      <w:r>
        <w:rPr>
          <w:b/>
          <w:i/>
          <w:sz w:val="24"/>
        </w:rPr>
        <w:t>of</w:t>
      </w:r>
      <w:r>
        <w:rPr>
          <w:b/>
          <w:i/>
          <w:spacing w:val="-4"/>
          <w:sz w:val="24"/>
        </w:rPr>
        <w:t> </w:t>
      </w:r>
      <w:r>
        <w:rPr>
          <w:b/>
          <w:i/>
          <w:sz w:val="24"/>
        </w:rPr>
        <w:t>God’s</w:t>
      </w:r>
      <w:r>
        <w:rPr>
          <w:b/>
          <w:i/>
          <w:spacing w:val="-3"/>
          <w:sz w:val="24"/>
        </w:rPr>
        <w:t> </w:t>
      </w:r>
      <w:r>
        <w:rPr>
          <w:b/>
          <w:i/>
          <w:sz w:val="24"/>
        </w:rPr>
        <w:t>will.</w:t>
      </w:r>
      <w:r>
        <w:rPr>
          <w:b/>
          <w:i/>
          <w:spacing w:val="-3"/>
          <w:sz w:val="24"/>
        </w:rPr>
        <w:t> </w:t>
      </w:r>
      <w:r>
        <w:rPr>
          <w:b/>
          <w:i/>
          <w:sz w:val="24"/>
        </w:rPr>
        <w:t>God</w:t>
      </w:r>
      <w:r>
        <w:rPr>
          <w:b/>
          <w:i/>
          <w:spacing w:val="-6"/>
          <w:sz w:val="24"/>
        </w:rPr>
        <w:t> </w:t>
      </w:r>
      <w:r>
        <w:rPr>
          <w:b/>
          <w:i/>
          <w:sz w:val="24"/>
        </w:rPr>
        <w:t>is</w:t>
      </w:r>
      <w:r>
        <w:rPr>
          <w:b/>
          <w:i/>
          <w:spacing w:val="-3"/>
          <w:sz w:val="24"/>
        </w:rPr>
        <w:t> </w:t>
      </w:r>
      <w:r>
        <w:rPr>
          <w:b/>
          <w:i/>
          <w:sz w:val="24"/>
        </w:rPr>
        <w:t>love</w:t>
      </w:r>
      <w:r>
        <w:rPr>
          <w:b/>
          <w:i/>
          <w:spacing w:val="-4"/>
          <w:sz w:val="24"/>
        </w:rPr>
        <w:t> </w:t>
      </w:r>
      <w:r>
        <w:rPr>
          <w:b/>
          <w:i/>
          <w:sz w:val="24"/>
        </w:rPr>
        <w:t>and</w:t>
      </w:r>
      <w:r>
        <w:rPr>
          <w:b/>
          <w:i/>
          <w:spacing w:val="-3"/>
          <w:sz w:val="24"/>
        </w:rPr>
        <w:t> </w:t>
      </w:r>
      <w:r>
        <w:rPr>
          <w:b/>
          <w:i/>
          <w:sz w:val="24"/>
        </w:rPr>
        <w:t>will</w:t>
      </w:r>
      <w:r>
        <w:rPr>
          <w:b/>
          <w:i/>
          <w:spacing w:val="-3"/>
          <w:sz w:val="24"/>
        </w:rPr>
        <w:t> </w:t>
      </w:r>
      <w:r>
        <w:rPr>
          <w:b/>
          <w:i/>
          <w:sz w:val="24"/>
        </w:rPr>
        <w:t>not</w:t>
      </w:r>
      <w:r>
        <w:rPr>
          <w:b/>
          <w:i/>
          <w:sz w:val="24"/>
        </w:rPr>
        <w:t> tolerate the wicked to oppress the righteous forever.</w:t>
      </w:r>
    </w:p>
    <w:p>
      <w:pPr>
        <w:pStyle w:val="Heading2"/>
        <w:spacing w:before="160"/>
        <w:ind w:left="119"/>
      </w:pPr>
      <w:r>
        <w:rPr/>
        <w:t>How</w:t>
      </w:r>
      <w:r>
        <w:rPr>
          <w:spacing w:val="-5"/>
        </w:rPr>
        <w:t> </w:t>
      </w:r>
      <w:r>
        <w:rPr/>
        <w:t>long</w:t>
      </w:r>
      <w:r>
        <w:rPr>
          <w:spacing w:val="-3"/>
        </w:rPr>
        <w:t> </w:t>
      </w:r>
      <w:r>
        <w:rPr/>
        <w:t>should</w:t>
      </w:r>
      <w:r>
        <w:rPr>
          <w:spacing w:val="-2"/>
        </w:rPr>
        <w:t> </w:t>
      </w:r>
      <w:r>
        <w:rPr/>
        <w:t>the</w:t>
      </w:r>
      <w:r>
        <w:rPr>
          <w:spacing w:val="-3"/>
        </w:rPr>
        <w:t> </w:t>
      </w:r>
      <w:r>
        <w:rPr/>
        <w:t>creator</w:t>
      </w:r>
      <w:r>
        <w:rPr>
          <w:spacing w:val="-5"/>
        </w:rPr>
        <w:t> </w:t>
      </w:r>
      <w:r>
        <w:rPr/>
        <w:t>allow</w:t>
      </w:r>
      <w:r>
        <w:rPr>
          <w:spacing w:val="-3"/>
        </w:rPr>
        <w:t> </w:t>
      </w:r>
      <w:r>
        <w:rPr/>
        <w:t>the</w:t>
      </w:r>
      <w:r>
        <w:rPr>
          <w:spacing w:val="-3"/>
        </w:rPr>
        <w:t> </w:t>
      </w:r>
      <w:r>
        <w:rPr/>
        <w:t>wicked</w:t>
      </w:r>
      <w:r>
        <w:rPr>
          <w:spacing w:val="-2"/>
        </w:rPr>
        <w:t> </w:t>
      </w:r>
      <w:r>
        <w:rPr/>
        <w:t>to</w:t>
      </w:r>
      <w:r>
        <w:rPr>
          <w:spacing w:val="-2"/>
        </w:rPr>
        <w:t> </w:t>
      </w:r>
      <w:r>
        <w:rPr/>
        <w:t>harm</w:t>
      </w:r>
      <w:r>
        <w:rPr>
          <w:spacing w:val="-3"/>
        </w:rPr>
        <w:t> </w:t>
      </w:r>
      <w:r>
        <w:rPr/>
        <w:t>the</w:t>
      </w:r>
      <w:r>
        <w:rPr>
          <w:spacing w:val="-3"/>
        </w:rPr>
        <w:t> </w:t>
      </w:r>
      <w:r>
        <w:rPr/>
        <w:t>good</w:t>
      </w:r>
      <w:r>
        <w:rPr>
          <w:spacing w:val="-2"/>
        </w:rPr>
        <w:t> people?</w:t>
      </w:r>
    </w:p>
    <w:p>
      <w:pPr>
        <w:pStyle w:val="BodyText"/>
        <w:spacing w:line="259" w:lineRule="auto" w:before="182"/>
        <w:ind w:left="119" w:right="139"/>
      </w:pPr>
      <w:r>
        <w:rPr/>
        <w:t>God is shown that he does not want anyone to die but wants the wicked to turn around. So what is</w:t>
      </w:r>
      <w:r>
        <w:rPr>
          <w:spacing w:val="-2"/>
        </w:rPr>
        <w:t> </w:t>
      </w:r>
      <w:r>
        <w:rPr/>
        <w:t>God</w:t>
      </w:r>
      <w:r>
        <w:rPr>
          <w:spacing w:val="-2"/>
        </w:rPr>
        <w:t> </w:t>
      </w:r>
      <w:r>
        <w:rPr/>
        <w:t>to</w:t>
      </w:r>
      <w:r>
        <w:rPr>
          <w:spacing w:val="-2"/>
        </w:rPr>
        <w:t> </w:t>
      </w:r>
      <w:r>
        <w:rPr/>
        <w:t>do</w:t>
      </w:r>
      <w:r>
        <w:rPr>
          <w:spacing w:val="-2"/>
        </w:rPr>
        <w:t> </w:t>
      </w:r>
      <w:r>
        <w:rPr/>
        <w:t>if</w:t>
      </w:r>
      <w:r>
        <w:rPr>
          <w:spacing w:val="-3"/>
        </w:rPr>
        <w:t> </w:t>
      </w:r>
      <w:r>
        <w:rPr/>
        <w:t>a</w:t>
      </w:r>
      <w:r>
        <w:rPr>
          <w:spacing w:val="-3"/>
        </w:rPr>
        <w:t> </w:t>
      </w:r>
      <w:r>
        <w:rPr/>
        <w:t>wicked person</w:t>
      </w:r>
      <w:r>
        <w:rPr>
          <w:spacing w:val="-2"/>
        </w:rPr>
        <w:t> </w:t>
      </w:r>
      <w:r>
        <w:rPr/>
        <w:t>does</w:t>
      </w:r>
      <w:r>
        <w:rPr>
          <w:spacing w:val="-2"/>
        </w:rPr>
        <w:t> </w:t>
      </w:r>
      <w:r>
        <w:rPr/>
        <w:t>not</w:t>
      </w:r>
      <w:r>
        <w:rPr>
          <w:spacing w:val="-2"/>
        </w:rPr>
        <w:t> </w:t>
      </w:r>
      <w:r>
        <w:rPr/>
        <w:t>want</w:t>
      </w:r>
      <w:r>
        <w:rPr>
          <w:spacing w:val="-2"/>
        </w:rPr>
        <w:t> </w:t>
      </w:r>
      <w:r>
        <w:rPr/>
        <w:t>to</w:t>
      </w:r>
      <w:r>
        <w:rPr>
          <w:spacing w:val="-2"/>
        </w:rPr>
        <w:t> </w:t>
      </w:r>
      <w:r>
        <w:rPr/>
        <w:t>turn</w:t>
      </w:r>
      <w:r>
        <w:rPr>
          <w:spacing w:val="-2"/>
        </w:rPr>
        <w:t> </w:t>
      </w:r>
      <w:r>
        <w:rPr/>
        <w:t>around</w:t>
      </w:r>
      <w:r>
        <w:rPr>
          <w:spacing w:val="-2"/>
        </w:rPr>
        <w:t> </w:t>
      </w:r>
      <w:r>
        <w:rPr/>
        <w:t>and</w:t>
      </w:r>
      <w:r>
        <w:rPr>
          <w:spacing w:val="-2"/>
        </w:rPr>
        <w:t> </w:t>
      </w:r>
      <w:r>
        <w:rPr/>
        <w:t>they</w:t>
      </w:r>
      <w:r>
        <w:rPr>
          <w:spacing w:val="-2"/>
        </w:rPr>
        <w:t> </w:t>
      </w:r>
      <w:r>
        <w:rPr/>
        <w:t>harm</w:t>
      </w:r>
      <w:r>
        <w:rPr>
          <w:spacing w:val="-2"/>
        </w:rPr>
        <w:t> </w:t>
      </w:r>
      <w:r>
        <w:rPr/>
        <w:t>a</w:t>
      </w:r>
      <w:r>
        <w:rPr>
          <w:spacing w:val="-3"/>
        </w:rPr>
        <w:t> </w:t>
      </w:r>
      <w:r>
        <w:rPr/>
        <w:t>good</w:t>
      </w:r>
      <w:r>
        <w:rPr>
          <w:spacing w:val="-2"/>
        </w:rPr>
        <w:t> </w:t>
      </w:r>
      <w:r>
        <w:rPr/>
        <w:t>person?</w:t>
      </w:r>
      <w:r>
        <w:rPr>
          <w:spacing w:val="-6"/>
        </w:rPr>
        <w:t> </w:t>
      </w:r>
      <w:r>
        <w:rPr/>
        <w:t>What do</w:t>
      </w:r>
      <w:r>
        <w:rPr>
          <w:spacing w:val="-2"/>
        </w:rPr>
        <w:t> </w:t>
      </w:r>
      <w:r>
        <w:rPr/>
        <w:t>humans</w:t>
      </w:r>
      <w:r>
        <w:rPr>
          <w:spacing w:val="-2"/>
        </w:rPr>
        <w:t> </w:t>
      </w:r>
      <w:r>
        <w:rPr/>
        <w:t>do</w:t>
      </w:r>
      <w:r>
        <w:rPr>
          <w:spacing w:val="-2"/>
        </w:rPr>
        <w:t> </w:t>
      </w:r>
      <w:r>
        <w:rPr/>
        <w:t>today</w:t>
      </w:r>
      <w:r>
        <w:rPr>
          <w:spacing w:val="-2"/>
        </w:rPr>
        <w:t> </w:t>
      </w:r>
      <w:r>
        <w:rPr/>
        <w:t>to</w:t>
      </w:r>
      <w:r>
        <w:rPr>
          <w:spacing w:val="-2"/>
        </w:rPr>
        <w:t> </w:t>
      </w:r>
      <w:r>
        <w:rPr/>
        <w:t>people</w:t>
      </w:r>
      <w:r>
        <w:rPr>
          <w:spacing w:val="-3"/>
        </w:rPr>
        <w:t> </w:t>
      </w:r>
      <w:r>
        <w:rPr/>
        <w:t>who</w:t>
      </w:r>
      <w:r>
        <w:rPr>
          <w:spacing w:val="-2"/>
        </w:rPr>
        <w:t> </w:t>
      </w:r>
      <w:r>
        <w:rPr/>
        <w:t>are</w:t>
      </w:r>
      <w:r>
        <w:rPr>
          <w:spacing w:val="-3"/>
        </w:rPr>
        <w:t> </w:t>
      </w:r>
      <w:r>
        <w:rPr/>
        <w:t>considered a</w:t>
      </w:r>
      <w:r>
        <w:rPr>
          <w:spacing w:val="-3"/>
        </w:rPr>
        <w:t> </w:t>
      </w:r>
      <w:r>
        <w:rPr/>
        <w:t>danger</w:t>
      </w:r>
      <w:r>
        <w:rPr>
          <w:spacing w:val="-3"/>
        </w:rPr>
        <w:t> </w:t>
      </w:r>
      <w:r>
        <w:rPr/>
        <w:t>to</w:t>
      </w:r>
      <w:r>
        <w:rPr>
          <w:spacing w:val="-2"/>
        </w:rPr>
        <w:t> </w:t>
      </w:r>
      <w:r>
        <w:rPr/>
        <w:t>society?</w:t>
      </w:r>
      <w:r>
        <w:rPr>
          <w:spacing w:val="-8"/>
        </w:rPr>
        <w:t> </w:t>
      </w:r>
      <w:r>
        <w:rPr/>
        <w:t>They</w:t>
      </w:r>
      <w:r>
        <w:rPr>
          <w:spacing w:val="-2"/>
        </w:rPr>
        <w:t> </w:t>
      </w:r>
      <w:r>
        <w:rPr/>
        <w:t>get</w:t>
      </w:r>
      <w:r>
        <w:rPr>
          <w:spacing w:val="-2"/>
        </w:rPr>
        <w:t> </w:t>
      </w:r>
      <w:r>
        <w:rPr/>
        <w:t>locked</w:t>
      </w:r>
      <w:r>
        <w:rPr>
          <w:spacing w:val="-2"/>
        </w:rPr>
        <w:t> </w:t>
      </w:r>
      <w:r>
        <w:rPr/>
        <w:t>up</w:t>
      </w:r>
      <w:r>
        <w:rPr>
          <w:spacing w:val="-2"/>
        </w:rPr>
        <w:t> </w:t>
      </w:r>
      <w:r>
        <w:rPr/>
        <w:t>and</w:t>
      </w:r>
      <w:r>
        <w:rPr>
          <w:spacing w:val="-2"/>
        </w:rPr>
        <w:t> </w:t>
      </w:r>
      <w:r>
        <w:rPr/>
        <w:t>in some areas of the world are killed. Sometimes attempts to rehabilitate them work and sometimes they don’t.</w:t>
      </w:r>
    </w:p>
    <w:p>
      <w:pPr>
        <w:pStyle w:val="BodyText"/>
        <w:spacing w:line="259" w:lineRule="auto" w:before="159"/>
        <w:ind w:left="119" w:right="123"/>
      </w:pPr>
      <w:r>
        <w:rPr/>
        <w:t>Some</w:t>
      </w:r>
      <w:r>
        <w:rPr>
          <w:spacing w:val="-3"/>
        </w:rPr>
        <w:t> </w:t>
      </w:r>
      <w:r>
        <w:rPr/>
        <w:t>people</w:t>
      </w:r>
      <w:r>
        <w:rPr>
          <w:spacing w:val="-3"/>
        </w:rPr>
        <w:t> </w:t>
      </w:r>
      <w:r>
        <w:rPr/>
        <w:t>say</w:t>
      </w:r>
      <w:r>
        <w:rPr>
          <w:spacing w:val="-2"/>
        </w:rPr>
        <w:t> </w:t>
      </w:r>
      <w:r>
        <w:rPr/>
        <w:t>that</w:t>
      </w:r>
      <w:r>
        <w:rPr>
          <w:spacing w:val="-2"/>
        </w:rPr>
        <w:t> </w:t>
      </w:r>
      <w:r>
        <w:rPr/>
        <w:t>capital</w:t>
      </w:r>
      <w:r>
        <w:rPr>
          <w:spacing w:val="-2"/>
        </w:rPr>
        <w:t> </w:t>
      </w:r>
      <w:r>
        <w:rPr/>
        <w:t>punishment</w:t>
      </w:r>
      <w:r>
        <w:rPr>
          <w:spacing w:val="-2"/>
        </w:rPr>
        <w:t> </w:t>
      </w:r>
      <w:r>
        <w:rPr/>
        <w:t>is</w:t>
      </w:r>
      <w:r>
        <w:rPr>
          <w:spacing w:val="-2"/>
        </w:rPr>
        <w:t> </w:t>
      </w:r>
      <w:r>
        <w:rPr/>
        <w:t>bad</w:t>
      </w:r>
      <w:r>
        <w:rPr>
          <w:spacing w:val="-2"/>
        </w:rPr>
        <w:t> </w:t>
      </w:r>
      <w:r>
        <w:rPr/>
        <w:t>and</w:t>
      </w:r>
      <w:r>
        <w:rPr>
          <w:spacing w:val="-2"/>
        </w:rPr>
        <w:t> </w:t>
      </w:r>
      <w:r>
        <w:rPr/>
        <w:t>that</w:t>
      </w:r>
      <w:r>
        <w:rPr>
          <w:spacing w:val="-2"/>
        </w:rPr>
        <w:t> </w:t>
      </w:r>
      <w:r>
        <w:rPr/>
        <w:t>it</w:t>
      </w:r>
      <w:r>
        <w:rPr>
          <w:spacing w:val="-2"/>
        </w:rPr>
        <w:t> </w:t>
      </w:r>
      <w:r>
        <w:rPr/>
        <w:t>is</w:t>
      </w:r>
      <w:r>
        <w:rPr>
          <w:spacing w:val="-2"/>
        </w:rPr>
        <w:t> </w:t>
      </w:r>
      <w:r>
        <w:rPr/>
        <w:t>wrong</w:t>
      </w:r>
      <w:r>
        <w:rPr>
          <w:spacing w:val="-2"/>
        </w:rPr>
        <w:t> </w:t>
      </w:r>
      <w:r>
        <w:rPr/>
        <w:t>to</w:t>
      </w:r>
      <w:r>
        <w:rPr>
          <w:spacing w:val="-2"/>
        </w:rPr>
        <w:t> </w:t>
      </w:r>
      <w:r>
        <w:rPr/>
        <w:t>kill.</w:t>
      </w:r>
      <w:r>
        <w:rPr>
          <w:spacing w:val="-2"/>
        </w:rPr>
        <w:t> </w:t>
      </w:r>
      <w:r>
        <w:rPr/>
        <w:t>It</w:t>
      </w:r>
      <w:r>
        <w:rPr>
          <w:spacing w:val="-2"/>
        </w:rPr>
        <w:t> </w:t>
      </w:r>
      <w:r>
        <w:rPr/>
        <w:t>is</w:t>
      </w:r>
      <w:r>
        <w:rPr>
          <w:spacing w:val="-2"/>
        </w:rPr>
        <w:t> </w:t>
      </w:r>
      <w:r>
        <w:rPr/>
        <w:t>true</w:t>
      </w:r>
      <w:r>
        <w:rPr>
          <w:spacing w:val="-3"/>
        </w:rPr>
        <w:t> </w:t>
      </w:r>
      <w:r>
        <w:rPr/>
        <w:t>that</w:t>
      </w:r>
      <w:r>
        <w:rPr>
          <w:spacing w:val="-2"/>
        </w:rPr>
        <w:t> </w:t>
      </w:r>
      <w:r>
        <w:rPr/>
        <w:t>God</w:t>
      </w:r>
      <w:r>
        <w:rPr>
          <w:spacing w:val="-2"/>
        </w:rPr>
        <w:t> </w:t>
      </w:r>
      <w:r>
        <w:rPr/>
        <w:t>had commanded in the 10 commandments that one should not kill. Jesus also stated that one should love their enemy. Jesus also stated that God is love. So, </w:t>
      </w:r>
      <w:r>
        <w:rPr>
          <w:b/>
        </w:rPr>
        <w:t>why did God kill in the past? </w:t>
      </w:r>
      <w:r>
        <w:rPr/>
        <w:t>I believe to start of answering this question that it is good to look a time that God refrained from killing.</w:t>
      </w:r>
    </w:p>
    <w:p>
      <w:pPr>
        <w:spacing w:after="0" w:line="259" w:lineRule="auto"/>
        <w:sectPr>
          <w:pgSz w:w="12240" w:h="15840"/>
          <w:pgMar w:header="0" w:footer="523" w:top="1380" w:bottom="720" w:left="1320" w:right="1320"/>
        </w:sectPr>
      </w:pPr>
    </w:p>
    <w:p>
      <w:pPr>
        <w:pStyle w:val="BodyText"/>
        <w:spacing w:line="259" w:lineRule="auto" w:before="79"/>
        <w:ind w:right="139"/>
        <w:rPr>
          <w:b/>
        </w:rPr>
      </w:pPr>
      <w:r>
        <w:rPr>
          <w:b/>
        </w:rPr>
        <w:t>Nineveh</w:t>
      </w:r>
      <w:r>
        <w:rPr/>
        <w:t>.</w:t>
      </w:r>
      <w:r>
        <w:rPr>
          <w:spacing w:val="-2"/>
        </w:rPr>
        <w:t> </w:t>
      </w:r>
      <w:r>
        <w:rPr/>
        <w:t>In</w:t>
      </w:r>
      <w:r>
        <w:rPr>
          <w:spacing w:val="-2"/>
        </w:rPr>
        <w:t> </w:t>
      </w:r>
      <w:r>
        <w:rPr/>
        <w:t>the</w:t>
      </w:r>
      <w:r>
        <w:rPr>
          <w:spacing w:val="-2"/>
        </w:rPr>
        <w:t> </w:t>
      </w:r>
      <w:r>
        <w:rPr/>
        <w:t>book</w:t>
      </w:r>
      <w:r>
        <w:rPr>
          <w:spacing w:val="-2"/>
        </w:rPr>
        <w:t> </w:t>
      </w:r>
      <w:r>
        <w:rPr/>
        <w:t>of</w:t>
      </w:r>
      <w:r>
        <w:rPr>
          <w:spacing w:val="-1"/>
        </w:rPr>
        <w:t> </w:t>
      </w:r>
      <w:r>
        <w:rPr/>
        <w:t>Jonah</w:t>
      </w:r>
      <w:r>
        <w:rPr>
          <w:spacing w:val="-2"/>
        </w:rPr>
        <w:t> </w:t>
      </w:r>
      <w:r>
        <w:rPr/>
        <w:t>we</w:t>
      </w:r>
      <w:r>
        <w:rPr>
          <w:spacing w:val="-2"/>
        </w:rPr>
        <w:t> </w:t>
      </w:r>
      <w:r>
        <w:rPr/>
        <w:t>see</w:t>
      </w:r>
      <w:r>
        <w:rPr>
          <w:spacing w:val="-2"/>
        </w:rPr>
        <w:t> </w:t>
      </w:r>
      <w:r>
        <w:rPr/>
        <w:t>that</w:t>
      </w:r>
      <w:r>
        <w:rPr>
          <w:spacing w:val="-2"/>
        </w:rPr>
        <w:t> </w:t>
      </w:r>
      <w:r>
        <w:rPr/>
        <w:t>Jonah</w:t>
      </w:r>
      <w:r>
        <w:rPr>
          <w:spacing w:val="-2"/>
        </w:rPr>
        <w:t> </w:t>
      </w:r>
      <w:r>
        <w:rPr/>
        <w:t>is</w:t>
      </w:r>
      <w:r>
        <w:rPr>
          <w:spacing w:val="-2"/>
        </w:rPr>
        <w:t> </w:t>
      </w:r>
      <w:r>
        <w:rPr/>
        <w:t>commissioned</w:t>
      </w:r>
      <w:r>
        <w:rPr>
          <w:spacing w:val="-2"/>
        </w:rPr>
        <w:t> </w:t>
      </w:r>
      <w:r>
        <w:rPr/>
        <w:t>to</w:t>
      </w:r>
      <w:r>
        <w:rPr>
          <w:spacing w:val="-2"/>
        </w:rPr>
        <w:t> </w:t>
      </w:r>
      <w:r>
        <w:rPr/>
        <w:t>go</w:t>
      </w:r>
      <w:r>
        <w:rPr>
          <w:spacing w:val="-2"/>
        </w:rPr>
        <w:t> </w:t>
      </w:r>
      <w:r>
        <w:rPr/>
        <w:t>to</w:t>
      </w:r>
      <w:r>
        <w:rPr>
          <w:spacing w:val="-4"/>
        </w:rPr>
        <w:t> </w:t>
      </w:r>
      <w:r>
        <w:rPr/>
        <w:t>Nineveh</w:t>
      </w:r>
      <w:r>
        <w:rPr>
          <w:spacing w:val="-2"/>
        </w:rPr>
        <w:t> </w:t>
      </w:r>
      <w:r>
        <w:rPr/>
        <w:t>and</w:t>
      </w:r>
      <w:r>
        <w:rPr>
          <w:spacing w:val="-2"/>
        </w:rPr>
        <w:t> </w:t>
      </w:r>
      <w:r>
        <w:rPr/>
        <w:t>tell</w:t>
      </w:r>
      <w:r>
        <w:rPr>
          <w:spacing w:val="-2"/>
        </w:rPr>
        <w:t> </w:t>
      </w:r>
      <w:r>
        <w:rPr/>
        <w:t>them that</w:t>
      </w:r>
      <w:r>
        <w:rPr>
          <w:spacing w:val="-2"/>
        </w:rPr>
        <w:t> </w:t>
      </w:r>
      <w:r>
        <w:rPr/>
        <w:t>they</w:t>
      </w:r>
      <w:r>
        <w:rPr>
          <w:spacing w:val="-2"/>
        </w:rPr>
        <w:t> </w:t>
      </w:r>
      <w:r>
        <w:rPr/>
        <w:t>will</w:t>
      </w:r>
      <w:r>
        <w:rPr>
          <w:spacing w:val="-2"/>
        </w:rPr>
        <w:t> </w:t>
      </w:r>
      <w:r>
        <w:rPr/>
        <w:t>be</w:t>
      </w:r>
      <w:r>
        <w:rPr>
          <w:spacing w:val="-3"/>
        </w:rPr>
        <w:t> </w:t>
      </w:r>
      <w:r>
        <w:rPr/>
        <w:t>overthrown</w:t>
      </w:r>
      <w:r>
        <w:rPr>
          <w:spacing w:val="-2"/>
        </w:rPr>
        <w:t> </w:t>
      </w:r>
      <w:r>
        <w:rPr/>
        <w:t>in</w:t>
      </w:r>
      <w:r>
        <w:rPr>
          <w:spacing w:val="-2"/>
        </w:rPr>
        <w:t> </w:t>
      </w:r>
      <w:r>
        <w:rPr/>
        <w:t>40</w:t>
      </w:r>
      <w:r>
        <w:rPr>
          <w:spacing w:val="-2"/>
        </w:rPr>
        <w:t> </w:t>
      </w:r>
      <w:r>
        <w:rPr/>
        <w:t>days.</w:t>
      </w:r>
      <w:r>
        <w:rPr>
          <w:spacing w:val="-2"/>
        </w:rPr>
        <w:t> </w:t>
      </w:r>
      <w:r>
        <w:rPr/>
        <w:t>Nineveh</w:t>
      </w:r>
      <w:r>
        <w:rPr>
          <w:spacing w:val="-2"/>
        </w:rPr>
        <w:t> </w:t>
      </w:r>
      <w:r>
        <w:rPr/>
        <w:t>is</w:t>
      </w:r>
      <w:r>
        <w:rPr>
          <w:spacing w:val="-2"/>
        </w:rPr>
        <w:t> </w:t>
      </w:r>
      <w:r>
        <w:rPr/>
        <w:t>full</w:t>
      </w:r>
      <w:r>
        <w:rPr>
          <w:spacing w:val="-2"/>
        </w:rPr>
        <w:t> </w:t>
      </w:r>
      <w:r>
        <w:rPr/>
        <w:t>of</w:t>
      </w:r>
      <w:r>
        <w:rPr>
          <w:spacing w:val="-3"/>
        </w:rPr>
        <w:t> </w:t>
      </w:r>
      <w:r>
        <w:rPr/>
        <w:t>violence</w:t>
      </w:r>
      <w:r>
        <w:rPr>
          <w:spacing w:val="-3"/>
        </w:rPr>
        <w:t> </w:t>
      </w:r>
      <w:r>
        <w:rPr/>
        <w:t>and</w:t>
      </w:r>
      <w:r>
        <w:rPr>
          <w:spacing w:val="-2"/>
        </w:rPr>
        <w:t> </w:t>
      </w:r>
      <w:r>
        <w:rPr/>
        <w:t>is</w:t>
      </w:r>
      <w:r>
        <w:rPr>
          <w:spacing w:val="-2"/>
        </w:rPr>
        <w:t> </w:t>
      </w:r>
      <w:r>
        <w:rPr/>
        <w:t>huge.</w:t>
      </w:r>
      <w:r>
        <w:rPr>
          <w:spacing w:val="-2"/>
        </w:rPr>
        <w:t> </w:t>
      </w:r>
      <w:r>
        <w:rPr/>
        <w:t>Jonah</w:t>
      </w:r>
      <w:r>
        <w:rPr>
          <w:spacing w:val="-2"/>
        </w:rPr>
        <w:t> </w:t>
      </w:r>
      <w:r>
        <w:rPr/>
        <w:t>eventually proclaims this as he is walking through the huge city – It takes him a full day to walk through it. What happens? They all repent including the king! They do not want to perish. God sees that they turned back from their bad way and spares them! </w:t>
      </w:r>
      <w:r>
        <w:rPr>
          <w:b/>
          <w:color w:val="0D5FAD"/>
          <w:u w:val="single" w:color="0D5FAD"/>
        </w:rPr>
        <w:t>Jonah 3</w:t>
      </w:r>
    </w:p>
    <w:p>
      <w:pPr>
        <w:pStyle w:val="BodyText"/>
        <w:spacing w:line="259" w:lineRule="auto" w:before="158"/>
        <w:ind w:right="155"/>
      </w:pPr>
      <w:r>
        <w:rPr/>
        <w:t>This is a good example of God’s mercy. In the future, when God’s kingdom is established on earth,</w:t>
      </w:r>
      <w:r>
        <w:rPr>
          <w:spacing w:val="-3"/>
        </w:rPr>
        <w:t> </w:t>
      </w:r>
      <w:r>
        <w:rPr/>
        <w:t>billions</w:t>
      </w:r>
      <w:r>
        <w:rPr>
          <w:spacing w:val="-3"/>
        </w:rPr>
        <w:t> </w:t>
      </w:r>
      <w:r>
        <w:rPr/>
        <w:t>of</w:t>
      </w:r>
      <w:r>
        <w:rPr>
          <w:spacing w:val="-4"/>
        </w:rPr>
        <w:t> </w:t>
      </w:r>
      <w:r>
        <w:rPr/>
        <w:t>people</w:t>
      </w:r>
      <w:r>
        <w:rPr>
          <w:spacing w:val="-2"/>
        </w:rPr>
        <w:t> </w:t>
      </w:r>
      <w:r>
        <w:rPr/>
        <w:t>will</w:t>
      </w:r>
      <w:r>
        <w:rPr>
          <w:spacing w:val="-3"/>
        </w:rPr>
        <w:t> </w:t>
      </w:r>
      <w:r>
        <w:rPr/>
        <w:t>be</w:t>
      </w:r>
      <w:r>
        <w:rPr>
          <w:spacing w:val="-4"/>
        </w:rPr>
        <w:t> </w:t>
      </w:r>
      <w:r>
        <w:rPr/>
        <w:t>given</w:t>
      </w:r>
      <w:r>
        <w:rPr>
          <w:spacing w:val="-3"/>
        </w:rPr>
        <w:t> </w:t>
      </w:r>
      <w:r>
        <w:rPr/>
        <w:t>the</w:t>
      </w:r>
      <w:r>
        <w:rPr>
          <w:spacing w:val="-4"/>
        </w:rPr>
        <w:t> </w:t>
      </w:r>
      <w:r>
        <w:rPr/>
        <w:t>opportunity</w:t>
      </w:r>
      <w:r>
        <w:rPr>
          <w:spacing w:val="-3"/>
        </w:rPr>
        <w:t> </w:t>
      </w:r>
      <w:r>
        <w:rPr/>
        <w:t>to</w:t>
      </w:r>
      <w:r>
        <w:rPr>
          <w:spacing w:val="-3"/>
        </w:rPr>
        <w:t> </w:t>
      </w:r>
      <w:r>
        <w:rPr/>
        <w:t>repent</w:t>
      </w:r>
      <w:r>
        <w:rPr>
          <w:spacing w:val="-3"/>
        </w:rPr>
        <w:t> </w:t>
      </w:r>
      <w:r>
        <w:rPr/>
        <w:t>and</w:t>
      </w:r>
      <w:r>
        <w:rPr>
          <w:spacing w:val="-3"/>
        </w:rPr>
        <w:t> </w:t>
      </w:r>
      <w:r>
        <w:rPr/>
        <w:t>submit.</w:t>
      </w:r>
      <w:r>
        <w:rPr>
          <w:spacing w:val="-3"/>
        </w:rPr>
        <w:t> </w:t>
      </w:r>
      <w:r>
        <w:rPr/>
        <w:t>Even</w:t>
      </w:r>
      <w:r>
        <w:rPr>
          <w:spacing w:val="-3"/>
        </w:rPr>
        <w:t> </w:t>
      </w:r>
      <w:r>
        <w:rPr/>
        <w:t>those</w:t>
      </w:r>
      <w:r>
        <w:rPr>
          <w:spacing w:val="-4"/>
        </w:rPr>
        <w:t> </w:t>
      </w:r>
      <w:r>
        <w:rPr/>
        <w:t>who</w:t>
      </w:r>
      <w:r>
        <w:rPr>
          <w:spacing w:val="-3"/>
        </w:rPr>
        <w:t> </w:t>
      </w:r>
      <w:r>
        <w:rPr/>
        <w:t>have died in the past will be brought back to life to have the opportunity to choose which course to follow. Death of a human is not permanent with God as it is with humans. God can bring back the dead and give them another chance! See </w:t>
      </w:r>
      <w:r>
        <w:rPr>
          <w:color w:val="0D5FAD"/>
          <w:u w:val="single" w:color="0D5FAD"/>
        </w:rPr>
        <w:t>Psalms 2</w:t>
      </w:r>
      <w:r>
        <w:rPr/>
        <w:t>, </w:t>
      </w:r>
      <w:r>
        <w:rPr>
          <w:color w:val="0D5FAD"/>
          <w:u w:val="single" w:color="0D5FAD"/>
        </w:rPr>
        <w:t>Daniel 7:12</w:t>
      </w:r>
      <w:r>
        <w:rPr/>
        <w:t>; </w:t>
      </w:r>
      <w:r>
        <w:rPr>
          <w:color w:val="0D5FAD"/>
          <w:u w:val="single" w:color="0D5FAD"/>
        </w:rPr>
        <w:t>12:2</w:t>
      </w:r>
      <w:r>
        <w:rPr/>
        <w:t>; </w:t>
      </w:r>
      <w:r>
        <w:rPr>
          <w:color w:val="0D5FAD"/>
          <w:u w:val="single" w:color="0D5FAD"/>
        </w:rPr>
        <w:t>John 5:28-</w:t>
      </w:r>
    </w:p>
    <w:p>
      <w:pPr>
        <w:pStyle w:val="BodyText"/>
      </w:pPr>
      <w:r>
        <w:rPr>
          <w:color w:val="0D5FAD"/>
          <w:u w:val="single" w:color="0D5FAD"/>
        </w:rPr>
        <w:t>29</w:t>
      </w:r>
      <w:r>
        <w:rPr/>
        <w:t>;</w:t>
      </w:r>
      <w:r>
        <w:rPr>
          <w:spacing w:val="-4"/>
        </w:rPr>
        <w:t> </w:t>
      </w:r>
      <w:r>
        <w:rPr>
          <w:color w:val="0D5FAD"/>
          <w:u w:val="single" w:color="0D5FAD"/>
        </w:rPr>
        <w:t>Revelation</w:t>
      </w:r>
      <w:r>
        <w:rPr>
          <w:color w:val="0D5FAD"/>
          <w:spacing w:val="-2"/>
          <w:u w:val="single" w:color="0D5FAD"/>
        </w:rPr>
        <w:t> </w:t>
      </w:r>
      <w:r>
        <w:rPr>
          <w:color w:val="0D5FAD"/>
          <w:u w:val="single" w:color="0D5FAD"/>
        </w:rPr>
        <w:t>21:1-4</w:t>
      </w:r>
      <w:r>
        <w:rPr/>
        <w:t>;</w:t>
      </w:r>
      <w:r>
        <w:rPr>
          <w:spacing w:val="-2"/>
        </w:rPr>
        <w:t> </w:t>
      </w:r>
      <w:r>
        <w:rPr>
          <w:color w:val="0D5FAD"/>
          <w:u w:val="single" w:color="0D5FAD"/>
        </w:rPr>
        <w:t>Ezekiel</w:t>
      </w:r>
      <w:r>
        <w:rPr>
          <w:color w:val="0D5FAD"/>
          <w:spacing w:val="-2"/>
          <w:u w:val="single" w:color="0D5FAD"/>
        </w:rPr>
        <w:t> 33:11</w:t>
      </w:r>
    </w:p>
    <w:p>
      <w:pPr>
        <w:spacing w:before="181"/>
        <w:ind w:left="120" w:right="0" w:firstLine="0"/>
        <w:jc w:val="left"/>
        <w:rPr>
          <w:sz w:val="24"/>
        </w:rPr>
      </w:pPr>
      <w:r>
        <w:rPr/>
        <mc:AlternateContent>
          <mc:Choice Requires="wps">
            <w:drawing>
              <wp:anchor distT="0" distB="0" distL="0" distR="0" allowOverlap="1" layoutInCell="1" locked="0" behindDoc="0" simplePos="0" relativeHeight="15740416">
                <wp:simplePos x="0" y="0"/>
                <wp:positionH relativeFrom="page">
                  <wp:posOffset>1719072</wp:posOffset>
                </wp:positionH>
                <wp:positionV relativeFrom="paragraph">
                  <wp:posOffset>273978</wp:posOffset>
                </wp:positionV>
                <wp:extent cx="722630" cy="7620"/>
                <wp:effectExtent l="0" t="0" r="0" b="0"/>
                <wp:wrapNone/>
                <wp:docPr id="32" name="Graphic 32"/>
                <wp:cNvGraphicFramePr>
                  <a:graphicFrameLocks/>
                </wp:cNvGraphicFramePr>
                <a:graphic>
                  <a:graphicData uri="http://schemas.microsoft.com/office/word/2010/wordprocessingShape">
                    <wps:wsp>
                      <wps:cNvPr id="32" name="Graphic 32"/>
                      <wps:cNvSpPr/>
                      <wps:spPr>
                        <a:xfrm>
                          <a:off x="0" y="0"/>
                          <a:ext cx="722630" cy="7620"/>
                        </a:xfrm>
                        <a:custGeom>
                          <a:avLst/>
                          <a:gdLst/>
                          <a:ahLst/>
                          <a:cxnLst/>
                          <a:rect l="l" t="t" r="r" b="b"/>
                          <a:pathLst>
                            <a:path w="722630" h="7620">
                              <a:moveTo>
                                <a:pt x="722376" y="0"/>
                              </a:moveTo>
                              <a:lnTo>
                                <a:pt x="0" y="0"/>
                              </a:lnTo>
                              <a:lnTo>
                                <a:pt x="0" y="7620"/>
                              </a:lnTo>
                              <a:lnTo>
                                <a:pt x="722376" y="7620"/>
                              </a:lnTo>
                              <a:lnTo>
                                <a:pt x="722376"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135.360001pt;margin-top:21.573143pt;width:56.88pt;height:.6pt;mso-position-horizontal-relative:page;mso-position-vertical-relative:paragraph;z-index:15740416" id="docshape11" filled="true" fillcolor="#0d5fad" stroked="false">
                <v:fill type="solid"/>
                <w10:wrap type="none"/>
              </v:rect>
            </w:pict>
          </mc:Fallback>
        </mc:AlternateContent>
      </w:r>
      <w:r>
        <w:rPr>
          <w:b/>
          <w:color w:val="0D5FAD"/>
          <w:sz w:val="24"/>
          <w:u w:val="single" w:color="0D5FAD"/>
        </w:rPr>
        <w:t>Noah’s</w:t>
      </w:r>
      <w:r>
        <w:rPr>
          <w:b/>
          <w:color w:val="0D5FAD"/>
          <w:spacing w:val="-5"/>
          <w:sz w:val="24"/>
          <w:u w:val="single" w:color="0D5FAD"/>
        </w:rPr>
        <w:t> </w:t>
      </w:r>
      <w:r>
        <w:rPr>
          <w:b/>
          <w:color w:val="0D5FAD"/>
          <w:sz w:val="24"/>
          <w:u w:val="single" w:color="0D5FAD"/>
        </w:rPr>
        <w:t>day</w:t>
      </w:r>
      <w:r>
        <w:rPr>
          <w:sz w:val="24"/>
        </w:rPr>
        <w:t>.</w:t>
      </w:r>
      <w:r>
        <w:rPr>
          <w:spacing w:val="-5"/>
          <w:sz w:val="24"/>
        </w:rPr>
        <w:t> </w:t>
      </w:r>
      <w:r>
        <w:rPr>
          <w:color w:val="0D5FAD"/>
          <w:sz w:val="24"/>
        </w:rPr>
        <w:t>Genesis</w:t>
      </w:r>
      <w:r>
        <w:rPr>
          <w:color w:val="0D5FAD"/>
          <w:spacing w:val="-5"/>
          <w:sz w:val="24"/>
        </w:rPr>
        <w:t> </w:t>
      </w:r>
      <w:r>
        <w:rPr>
          <w:color w:val="0D5FAD"/>
          <w:sz w:val="24"/>
        </w:rPr>
        <w:t>6-</w:t>
      </w:r>
      <w:r>
        <w:rPr>
          <w:color w:val="0D5FAD"/>
          <w:spacing w:val="-10"/>
          <w:sz w:val="24"/>
        </w:rPr>
        <w:t>8</w:t>
      </w:r>
    </w:p>
    <w:p>
      <w:pPr>
        <w:pStyle w:val="BodyText"/>
        <w:spacing w:before="182"/>
      </w:pPr>
      <w:r>
        <w:rPr/>
        <w:t>This</w:t>
      </w:r>
      <w:r>
        <w:rPr>
          <w:spacing w:val="-4"/>
        </w:rPr>
        <w:t> </w:t>
      </w:r>
      <w:r>
        <w:rPr/>
        <w:t>is</w:t>
      </w:r>
      <w:r>
        <w:rPr>
          <w:spacing w:val="-2"/>
        </w:rPr>
        <w:t> </w:t>
      </w:r>
      <w:r>
        <w:rPr/>
        <w:t>certainly</w:t>
      </w:r>
      <w:r>
        <w:rPr>
          <w:spacing w:val="-2"/>
        </w:rPr>
        <w:t> </w:t>
      </w:r>
      <w:r>
        <w:rPr/>
        <w:t>an</w:t>
      </w:r>
      <w:r>
        <w:rPr>
          <w:spacing w:val="-2"/>
        </w:rPr>
        <w:t> </w:t>
      </w:r>
      <w:r>
        <w:rPr/>
        <w:t>interesting</w:t>
      </w:r>
      <w:r>
        <w:rPr>
          <w:spacing w:val="-2"/>
        </w:rPr>
        <w:t> </w:t>
      </w:r>
      <w:r>
        <w:rPr/>
        <w:t>passage</w:t>
      </w:r>
      <w:r>
        <w:rPr>
          <w:spacing w:val="-2"/>
        </w:rPr>
        <w:t> </w:t>
      </w:r>
      <w:r>
        <w:rPr/>
        <w:t>and</w:t>
      </w:r>
      <w:r>
        <w:rPr>
          <w:spacing w:val="-2"/>
        </w:rPr>
        <w:t> </w:t>
      </w:r>
      <w:r>
        <w:rPr/>
        <w:t>open</w:t>
      </w:r>
      <w:r>
        <w:rPr>
          <w:spacing w:val="-2"/>
        </w:rPr>
        <w:t> </w:t>
      </w:r>
      <w:r>
        <w:rPr/>
        <w:t>to many</w:t>
      </w:r>
      <w:r>
        <w:rPr>
          <w:spacing w:val="-2"/>
        </w:rPr>
        <w:t> </w:t>
      </w:r>
      <w:r>
        <w:rPr/>
        <w:t>different</w:t>
      </w:r>
      <w:r>
        <w:rPr>
          <w:spacing w:val="-1"/>
        </w:rPr>
        <w:t> </w:t>
      </w:r>
      <w:r>
        <w:rPr>
          <w:spacing w:val="-2"/>
        </w:rPr>
        <w:t>interpretations.</w:t>
      </w:r>
    </w:p>
    <w:p>
      <w:pPr>
        <w:pStyle w:val="BodyText"/>
        <w:spacing w:line="259" w:lineRule="auto" w:before="182"/>
        <w:ind w:right="163"/>
      </w:pPr>
      <w:r>
        <w:rPr/>
        <w:t>Offspring</w:t>
      </w:r>
      <w:r>
        <w:rPr>
          <w:spacing w:val="-4"/>
        </w:rPr>
        <w:t> </w:t>
      </w:r>
      <w:r>
        <w:rPr/>
        <w:t>of</w:t>
      </w:r>
      <w:r>
        <w:rPr>
          <w:spacing w:val="-5"/>
        </w:rPr>
        <w:t> </w:t>
      </w:r>
      <w:r>
        <w:rPr/>
        <w:t>materialized</w:t>
      </w:r>
      <w:r>
        <w:rPr>
          <w:spacing w:val="-2"/>
        </w:rPr>
        <w:t> </w:t>
      </w:r>
      <w:r>
        <w:rPr/>
        <w:t>angels</w:t>
      </w:r>
      <w:r>
        <w:rPr>
          <w:spacing w:val="-4"/>
        </w:rPr>
        <w:t> </w:t>
      </w:r>
      <w:r>
        <w:rPr/>
        <w:t>who</w:t>
      </w:r>
      <w:r>
        <w:rPr>
          <w:spacing w:val="-4"/>
        </w:rPr>
        <w:t> </w:t>
      </w:r>
      <w:r>
        <w:rPr/>
        <w:t>made</w:t>
      </w:r>
      <w:r>
        <w:rPr>
          <w:spacing w:val="-5"/>
        </w:rPr>
        <w:t> </w:t>
      </w:r>
      <w:r>
        <w:rPr/>
        <w:t>bodies</w:t>
      </w:r>
      <w:r>
        <w:rPr>
          <w:spacing w:val="-2"/>
        </w:rPr>
        <w:t> </w:t>
      </w:r>
      <w:r>
        <w:rPr/>
        <w:t>for</w:t>
      </w:r>
      <w:r>
        <w:rPr>
          <w:spacing w:val="-5"/>
        </w:rPr>
        <w:t> </w:t>
      </w:r>
      <w:r>
        <w:rPr/>
        <w:t>themselves</w:t>
      </w:r>
      <w:r>
        <w:rPr>
          <w:spacing w:val="-4"/>
        </w:rPr>
        <w:t> </w:t>
      </w:r>
      <w:r>
        <w:rPr/>
        <w:t>were</w:t>
      </w:r>
      <w:r>
        <w:rPr>
          <w:spacing w:val="-5"/>
        </w:rPr>
        <w:t> </w:t>
      </w:r>
      <w:r>
        <w:rPr/>
        <w:t>born</w:t>
      </w:r>
      <w:r>
        <w:rPr>
          <w:spacing w:val="-4"/>
        </w:rPr>
        <w:t> </w:t>
      </w:r>
      <w:r>
        <w:rPr/>
        <w:t>from</w:t>
      </w:r>
      <w:r>
        <w:rPr>
          <w:spacing w:val="-4"/>
        </w:rPr>
        <w:t> </w:t>
      </w:r>
      <w:r>
        <w:rPr/>
        <w:t>women.</w:t>
      </w:r>
      <w:r>
        <w:rPr>
          <w:spacing w:val="-8"/>
        </w:rPr>
        <w:t> </w:t>
      </w:r>
      <w:r>
        <w:rPr/>
        <w:t>These were called by some as “Nephilim” or also known as “fellers of men.” Wickedness along with violence had become prevalent. Should God allow the few righteous that were left to perish at the hands of wicked ones? No. He provided a way for Noah and his family to escape!</w:t>
      </w:r>
    </w:p>
    <w:p>
      <w:pPr>
        <w:pStyle w:val="BodyText"/>
        <w:spacing w:line="259" w:lineRule="auto" w:before="159"/>
        <w:ind w:right="267"/>
      </w:pPr>
      <w:r>
        <w:rPr/>
        <w:t>Some</w:t>
      </w:r>
      <w:r>
        <w:rPr>
          <w:spacing w:val="-4"/>
        </w:rPr>
        <w:t> </w:t>
      </w:r>
      <w:r>
        <w:rPr/>
        <w:t>people</w:t>
      </w:r>
      <w:r>
        <w:rPr>
          <w:spacing w:val="-4"/>
        </w:rPr>
        <w:t> </w:t>
      </w:r>
      <w:r>
        <w:rPr/>
        <w:t>speculate</w:t>
      </w:r>
      <w:r>
        <w:rPr>
          <w:spacing w:val="-4"/>
        </w:rPr>
        <w:t> </w:t>
      </w:r>
      <w:r>
        <w:rPr/>
        <w:t>that</w:t>
      </w:r>
      <w:r>
        <w:rPr>
          <w:spacing w:val="-3"/>
        </w:rPr>
        <w:t> </w:t>
      </w:r>
      <w:r>
        <w:rPr/>
        <w:t>if</w:t>
      </w:r>
      <w:r>
        <w:rPr>
          <w:spacing w:val="-4"/>
        </w:rPr>
        <w:t> </w:t>
      </w:r>
      <w:r>
        <w:rPr/>
        <w:t>the</w:t>
      </w:r>
      <w:r>
        <w:rPr>
          <w:spacing w:val="-4"/>
        </w:rPr>
        <w:t> </w:t>
      </w:r>
      <w:r>
        <w:rPr/>
        <w:t>Nephilim</w:t>
      </w:r>
      <w:r>
        <w:rPr>
          <w:spacing w:val="-3"/>
        </w:rPr>
        <w:t> </w:t>
      </w:r>
      <w:r>
        <w:rPr/>
        <w:t>were</w:t>
      </w:r>
      <w:r>
        <w:rPr>
          <w:spacing w:val="-4"/>
        </w:rPr>
        <w:t> </w:t>
      </w:r>
      <w:r>
        <w:rPr/>
        <w:t>allowed</w:t>
      </w:r>
      <w:r>
        <w:rPr>
          <w:spacing w:val="-3"/>
        </w:rPr>
        <w:t> </w:t>
      </w:r>
      <w:r>
        <w:rPr/>
        <w:t>to</w:t>
      </w:r>
      <w:r>
        <w:rPr>
          <w:spacing w:val="-3"/>
        </w:rPr>
        <w:t> </w:t>
      </w:r>
      <w:r>
        <w:rPr/>
        <w:t>continue</w:t>
      </w:r>
      <w:r>
        <w:rPr>
          <w:spacing w:val="-4"/>
        </w:rPr>
        <w:t> </w:t>
      </w:r>
      <w:r>
        <w:rPr/>
        <w:t>to</w:t>
      </w:r>
      <w:r>
        <w:rPr>
          <w:spacing w:val="-3"/>
        </w:rPr>
        <w:t> </w:t>
      </w:r>
      <w:r>
        <w:rPr/>
        <w:t>grow</w:t>
      </w:r>
      <w:r>
        <w:rPr>
          <w:spacing w:val="-4"/>
        </w:rPr>
        <w:t> </w:t>
      </w:r>
      <w:r>
        <w:rPr/>
        <w:t>in</w:t>
      </w:r>
      <w:r>
        <w:rPr>
          <w:spacing w:val="-3"/>
        </w:rPr>
        <w:t> </w:t>
      </w:r>
      <w:r>
        <w:rPr/>
        <w:t>number,</w:t>
      </w:r>
      <w:r>
        <w:rPr>
          <w:spacing w:val="-3"/>
        </w:rPr>
        <w:t> </w:t>
      </w:r>
      <w:r>
        <w:rPr/>
        <w:t>it</w:t>
      </w:r>
      <w:r>
        <w:rPr>
          <w:spacing w:val="-3"/>
        </w:rPr>
        <w:t> </w:t>
      </w:r>
      <w:r>
        <w:rPr/>
        <w:t>may have resulted in the extinction of humans or in the least, the human race would be enslaved to them. Whether this is true or not is not critical but it does make one wonder. But it is true that they were “fellers of men!”</w:t>
      </w:r>
    </w:p>
    <w:p>
      <w:pPr>
        <w:pStyle w:val="BodyText"/>
        <w:spacing w:line="259" w:lineRule="auto" w:before="159"/>
        <w:ind w:right="152"/>
      </w:pPr>
      <w:r>
        <w:rPr/>
        <w:t>Keep in mind that only disobedient angels came to earth and had children from women. To disobey,</w:t>
      </w:r>
      <w:r>
        <w:rPr>
          <w:spacing w:val="-4"/>
        </w:rPr>
        <w:t> </w:t>
      </w:r>
      <w:r>
        <w:rPr/>
        <w:t>to</w:t>
      </w:r>
      <w:r>
        <w:rPr>
          <w:spacing w:val="-4"/>
        </w:rPr>
        <w:t> </w:t>
      </w:r>
      <w:r>
        <w:rPr/>
        <w:t>leave</w:t>
      </w:r>
      <w:r>
        <w:rPr>
          <w:spacing w:val="-4"/>
        </w:rPr>
        <w:t> </w:t>
      </w:r>
      <w:r>
        <w:rPr/>
        <w:t>their</w:t>
      </w:r>
      <w:r>
        <w:rPr>
          <w:spacing w:val="-4"/>
        </w:rPr>
        <w:t> </w:t>
      </w:r>
      <w:r>
        <w:rPr/>
        <w:t>assigned</w:t>
      </w:r>
      <w:r>
        <w:rPr>
          <w:spacing w:val="-4"/>
        </w:rPr>
        <w:t> </w:t>
      </w:r>
      <w:r>
        <w:rPr/>
        <w:t>places</w:t>
      </w:r>
      <w:r>
        <w:rPr>
          <w:spacing w:val="-4"/>
        </w:rPr>
        <w:t> </w:t>
      </w:r>
      <w:r>
        <w:rPr/>
        <w:t>is</w:t>
      </w:r>
      <w:r>
        <w:rPr>
          <w:spacing w:val="-4"/>
        </w:rPr>
        <w:t> </w:t>
      </w:r>
      <w:r>
        <w:rPr/>
        <w:t>an</w:t>
      </w:r>
      <w:r>
        <w:rPr>
          <w:spacing w:val="-4"/>
        </w:rPr>
        <w:t> </w:t>
      </w:r>
      <w:r>
        <w:rPr/>
        <w:t>action</w:t>
      </w:r>
      <w:r>
        <w:rPr>
          <w:spacing w:val="-4"/>
        </w:rPr>
        <w:t> </w:t>
      </w:r>
      <w:r>
        <w:rPr/>
        <w:t>based</w:t>
      </w:r>
      <w:r>
        <w:rPr>
          <w:spacing w:val="-4"/>
        </w:rPr>
        <w:t> </w:t>
      </w:r>
      <w:r>
        <w:rPr/>
        <w:t>upon</w:t>
      </w:r>
      <w:r>
        <w:rPr>
          <w:spacing w:val="-4"/>
        </w:rPr>
        <w:t> </w:t>
      </w:r>
      <w:r>
        <w:rPr/>
        <w:t>greed.</w:t>
      </w:r>
      <w:r>
        <w:rPr>
          <w:spacing w:val="-4"/>
        </w:rPr>
        <w:t> </w:t>
      </w:r>
      <w:r>
        <w:rPr/>
        <w:t>It</w:t>
      </w:r>
      <w:r>
        <w:rPr>
          <w:spacing w:val="-4"/>
        </w:rPr>
        <w:t> </w:t>
      </w:r>
      <w:r>
        <w:rPr/>
        <w:t>was</w:t>
      </w:r>
      <w:r>
        <w:rPr>
          <w:spacing w:val="-4"/>
        </w:rPr>
        <w:t> </w:t>
      </w:r>
      <w:r>
        <w:rPr/>
        <w:t>not</w:t>
      </w:r>
      <w:r>
        <w:rPr>
          <w:spacing w:val="-4"/>
        </w:rPr>
        <w:t> </w:t>
      </w:r>
      <w:r>
        <w:rPr/>
        <w:t>loving</w:t>
      </w:r>
      <w:r>
        <w:rPr>
          <w:spacing w:val="-4"/>
        </w:rPr>
        <w:t> </w:t>
      </w:r>
      <w:r>
        <w:rPr/>
        <w:t>their</w:t>
      </w:r>
      <w:r>
        <w:rPr>
          <w:spacing w:val="-4"/>
        </w:rPr>
        <w:t> </w:t>
      </w:r>
      <w:r>
        <w:rPr/>
        <w:t>God, Yahweh. No wonder why the world was filled with violence! They were not here to help mankind but to use mankind for their own selfish ambitions.</w:t>
      </w:r>
    </w:p>
    <w:p>
      <w:pPr>
        <w:spacing w:before="159"/>
        <w:ind w:left="120" w:right="0" w:firstLine="0"/>
        <w:jc w:val="left"/>
        <w:rPr>
          <w:sz w:val="24"/>
        </w:rPr>
      </w:pPr>
      <w:r>
        <w:rPr/>
        <mc:AlternateContent>
          <mc:Choice Requires="wps">
            <w:drawing>
              <wp:anchor distT="0" distB="0" distL="0" distR="0" allowOverlap="1" layoutInCell="1" locked="0" behindDoc="0" simplePos="0" relativeHeight="15740928">
                <wp:simplePos x="0" y="0"/>
                <wp:positionH relativeFrom="page">
                  <wp:posOffset>2455164</wp:posOffset>
                </wp:positionH>
                <wp:positionV relativeFrom="paragraph">
                  <wp:posOffset>260008</wp:posOffset>
                </wp:positionV>
                <wp:extent cx="875030" cy="7620"/>
                <wp:effectExtent l="0" t="0" r="0" b="0"/>
                <wp:wrapNone/>
                <wp:docPr id="33" name="Graphic 33"/>
                <wp:cNvGraphicFramePr>
                  <a:graphicFrameLocks/>
                </wp:cNvGraphicFramePr>
                <a:graphic>
                  <a:graphicData uri="http://schemas.microsoft.com/office/word/2010/wordprocessingShape">
                    <wps:wsp>
                      <wps:cNvPr id="33" name="Graphic 33"/>
                      <wps:cNvSpPr/>
                      <wps:spPr>
                        <a:xfrm>
                          <a:off x="0" y="0"/>
                          <a:ext cx="875030" cy="7620"/>
                        </a:xfrm>
                        <a:custGeom>
                          <a:avLst/>
                          <a:gdLst/>
                          <a:ahLst/>
                          <a:cxnLst/>
                          <a:rect l="l" t="t" r="r" b="b"/>
                          <a:pathLst>
                            <a:path w="875030" h="7620">
                              <a:moveTo>
                                <a:pt x="874776" y="0"/>
                              </a:moveTo>
                              <a:lnTo>
                                <a:pt x="0" y="0"/>
                              </a:lnTo>
                              <a:lnTo>
                                <a:pt x="0" y="7620"/>
                              </a:lnTo>
                              <a:lnTo>
                                <a:pt x="874776" y="7620"/>
                              </a:lnTo>
                              <a:lnTo>
                                <a:pt x="874776"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193.320007pt;margin-top:20.473122pt;width:68.88pt;height:.6pt;mso-position-horizontal-relative:page;mso-position-vertical-relative:paragraph;z-index:15740928" id="docshape12" filled="true" fillcolor="#0d5fad" stroked="false">
                <v:fill type="solid"/>
                <w10:wrap type="none"/>
              </v:rect>
            </w:pict>
          </mc:Fallback>
        </mc:AlternateContent>
      </w:r>
      <w:r>
        <w:rPr>
          <w:b/>
          <w:sz w:val="24"/>
        </w:rPr>
        <w:t>Sodom</w:t>
      </w:r>
      <w:r>
        <w:rPr>
          <w:b/>
          <w:spacing w:val="-6"/>
          <w:sz w:val="24"/>
        </w:rPr>
        <w:t> </w:t>
      </w:r>
      <w:r>
        <w:rPr>
          <w:b/>
          <w:sz w:val="24"/>
        </w:rPr>
        <w:t>and</w:t>
      </w:r>
      <w:r>
        <w:rPr>
          <w:b/>
          <w:spacing w:val="-2"/>
          <w:sz w:val="24"/>
        </w:rPr>
        <w:t> </w:t>
      </w:r>
      <w:r>
        <w:rPr>
          <w:b/>
          <w:sz w:val="24"/>
        </w:rPr>
        <w:t>Gomorrah</w:t>
      </w:r>
      <w:r>
        <w:rPr>
          <w:sz w:val="24"/>
        </w:rPr>
        <w:t>.</w:t>
      </w:r>
      <w:r>
        <w:rPr>
          <w:spacing w:val="-5"/>
          <w:sz w:val="24"/>
        </w:rPr>
        <w:t> </w:t>
      </w:r>
      <w:r>
        <w:rPr>
          <w:color w:val="0D5FAD"/>
          <w:sz w:val="24"/>
        </w:rPr>
        <w:t>Genesis</w:t>
      </w:r>
      <w:r>
        <w:rPr>
          <w:color w:val="0D5FAD"/>
          <w:spacing w:val="-2"/>
          <w:sz w:val="24"/>
        </w:rPr>
        <w:t> </w:t>
      </w:r>
      <w:r>
        <w:rPr>
          <w:color w:val="0D5FAD"/>
          <w:sz w:val="24"/>
        </w:rPr>
        <w:t>18-</w:t>
      </w:r>
      <w:r>
        <w:rPr>
          <w:color w:val="0D5FAD"/>
          <w:spacing w:val="-5"/>
          <w:sz w:val="24"/>
        </w:rPr>
        <w:t>19</w:t>
      </w:r>
      <w:r>
        <w:rPr>
          <w:spacing w:val="-5"/>
          <w:sz w:val="24"/>
        </w:rPr>
        <w:t>.</w:t>
      </w:r>
    </w:p>
    <w:p>
      <w:pPr>
        <w:pStyle w:val="BodyText"/>
        <w:spacing w:line="259" w:lineRule="auto" w:before="183"/>
        <w:ind w:right="267"/>
      </w:pPr>
      <w:r>
        <w:rPr/>
        <w:t>Abraham’s</w:t>
      </w:r>
      <w:r>
        <w:rPr>
          <w:spacing w:val="-2"/>
        </w:rPr>
        <w:t> </w:t>
      </w:r>
      <w:r>
        <w:rPr/>
        <w:t>nephew</w:t>
      </w:r>
      <w:r>
        <w:rPr>
          <w:spacing w:val="-3"/>
        </w:rPr>
        <w:t> </w:t>
      </w:r>
      <w:r>
        <w:rPr/>
        <w:t>Lot</w:t>
      </w:r>
      <w:r>
        <w:rPr>
          <w:spacing w:val="-2"/>
        </w:rPr>
        <w:t> </w:t>
      </w:r>
      <w:r>
        <w:rPr/>
        <w:t>and</w:t>
      </w:r>
      <w:r>
        <w:rPr>
          <w:spacing w:val="-2"/>
        </w:rPr>
        <w:t> </w:t>
      </w:r>
      <w:r>
        <w:rPr/>
        <w:t>his</w:t>
      </w:r>
      <w:r>
        <w:rPr>
          <w:spacing w:val="-2"/>
        </w:rPr>
        <w:t> </w:t>
      </w:r>
      <w:r>
        <w:rPr/>
        <w:t>wife</w:t>
      </w:r>
      <w:r>
        <w:rPr>
          <w:spacing w:val="-3"/>
        </w:rPr>
        <w:t> </w:t>
      </w:r>
      <w:r>
        <w:rPr/>
        <w:t>and</w:t>
      </w:r>
      <w:r>
        <w:rPr>
          <w:spacing w:val="-2"/>
        </w:rPr>
        <w:t> </w:t>
      </w:r>
      <w:r>
        <w:rPr/>
        <w:t>Lot’s</w:t>
      </w:r>
      <w:r>
        <w:rPr>
          <w:spacing w:val="-2"/>
        </w:rPr>
        <w:t> </w:t>
      </w:r>
      <w:r>
        <w:rPr/>
        <w:t>two</w:t>
      </w:r>
      <w:r>
        <w:rPr>
          <w:spacing w:val="-2"/>
        </w:rPr>
        <w:t> </w:t>
      </w:r>
      <w:r>
        <w:rPr/>
        <w:t>daughters</w:t>
      </w:r>
      <w:r>
        <w:rPr>
          <w:spacing w:val="-2"/>
        </w:rPr>
        <w:t> </w:t>
      </w:r>
      <w:r>
        <w:rPr/>
        <w:t>lived</w:t>
      </w:r>
      <w:r>
        <w:rPr>
          <w:spacing w:val="-2"/>
        </w:rPr>
        <w:t> </w:t>
      </w:r>
      <w:r>
        <w:rPr/>
        <w:t>here.</w:t>
      </w:r>
      <w:r>
        <w:rPr>
          <w:spacing w:val="-14"/>
        </w:rPr>
        <w:t> </w:t>
      </w:r>
      <w:r>
        <w:rPr/>
        <w:t>Abraham</w:t>
      </w:r>
      <w:r>
        <w:rPr>
          <w:spacing w:val="-2"/>
        </w:rPr>
        <w:t> </w:t>
      </w:r>
      <w:r>
        <w:rPr/>
        <w:t>was</w:t>
      </w:r>
      <w:r>
        <w:rPr>
          <w:spacing w:val="-2"/>
        </w:rPr>
        <w:t> </w:t>
      </w:r>
      <w:r>
        <w:rPr/>
        <w:t>told</w:t>
      </w:r>
      <w:r>
        <w:rPr>
          <w:spacing w:val="-2"/>
        </w:rPr>
        <w:t> </w:t>
      </w:r>
      <w:r>
        <w:rPr/>
        <w:t>that God was going to bring destruction on the area due to the degree of wickedness.</w:t>
      </w:r>
      <w:r>
        <w:rPr>
          <w:spacing w:val="-8"/>
        </w:rPr>
        <w:t> </w:t>
      </w:r>
      <w:r>
        <w:rPr/>
        <w:t>Abraham “negotiated” with God that perhaps it may not be destroyed even if 10 righteous people are found. It was agreed.</w:t>
      </w:r>
      <w:r>
        <w:rPr>
          <w:spacing w:val="-5"/>
        </w:rPr>
        <w:t> </w:t>
      </w:r>
      <w:r>
        <w:rPr/>
        <w:t>Apparently, there were not even 10 righteous ones because it was destroyed.</w:t>
      </w:r>
      <w:r>
        <w:rPr>
          <w:spacing w:val="-4"/>
        </w:rPr>
        <w:t> </w:t>
      </w:r>
      <w:r>
        <w:rPr/>
        <w:t>However,</w:t>
      </w:r>
      <w:r>
        <w:rPr>
          <w:spacing w:val="-2"/>
        </w:rPr>
        <w:t> </w:t>
      </w:r>
      <w:r>
        <w:rPr/>
        <w:t>God</w:t>
      </w:r>
      <w:r>
        <w:rPr>
          <w:spacing w:val="-4"/>
        </w:rPr>
        <w:t> </w:t>
      </w:r>
      <w:r>
        <w:rPr/>
        <w:t>saw</w:t>
      </w:r>
      <w:r>
        <w:rPr>
          <w:spacing w:val="-5"/>
        </w:rPr>
        <w:t> </w:t>
      </w:r>
      <w:r>
        <w:rPr/>
        <w:t>to</w:t>
      </w:r>
      <w:r>
        <w:rPr>
          <w:spacing w:val="-4"/>
        </w:rPr>
        <w:t> </w:t>
      </w:r>
      <w:r>
        <w:rPr/>
        <w:t>it</w:t>
      </w:r>
      <w:r>
        <w:rPr>
          <w:spacing w:val="-4"/>
        </w:rPr>
        <w:t> </w:t>
      </w:r>
      <w:r>
        <w:rPr/>
        <w:t>that</w:t>
      </w:r>
      <w:r>
        <w:rPr>
          <w:spacing w:val="-4"/>
        </w:rPr>
        <w:t> </w:t>
      </w:r>
      <w:r>
        <w:rPr/>
        <w:t>righteous</w:t>
      </w:r>
      <w:r>
        <w:rPr>
          <w:spacing w:val="-4"/>
        </w:rPr>
        <w:t> </w:t>
      </w:r>
      <w:r>
        <w:rPr/>
        <w:t>Lot</w:t>
      </w:r>
      <w:r>
        <w:rPr>
          <w:spacing w:val="-4"/>
        </w:rPr>
        <w:t> </w:t>
      </w:r>
      <w:r>
        <w:rPr/>
        <w:t>and</w:t>
      </w:r>
      <w:r>
        <w:rPr>
          <w:spacing w:val="-4"/>
        </w:rPr>
        <w:t> </w:t>
      </w:r>
      <w:r>
        <w:rPr/>
        <w:t>his</w:t>
      </w:r>
      <w:r>
        <w:rPr>
          <w:spacing w:val="-4"/>
        </w:rPr>
        <w:t> </w:t>
      </w:r>
      <w:r>
        <w:rPr/>
        <w:t>daughters</w:t>
      </w:r>
      <w:r>
        <w:rPr>
          <w:spacing w:val="-4"/>
        </w:rPr>
        <w:t> </w:t>
      </w:r>
      <w:r>
        <w:rPr/>
        <w:t>escaped</w:t>
      </w:r>
      <w:r>
        <w:rPr>
          <w:spacing w:val="-4"/>
        </w:rPr>
        <w:t> </w:t>
      </w:r>
      <w:r>
        <w:rPr/>
        <w:t>the</w:t>
      </w:r>
      <w:r>
        <w:rPr>
          <w:spacing w:val="-5"/>
        </w:rPr>
        <w:t> </w:t>
      </w:r>
      <w:r>
        <w:rPr/>
        <w:t>destruction.</w:t>
      </w:r>
    </w:p>
    <w:p>
      <w:pPr>
        <w:pStyle w:val="BodyText"/>
        <w:spacing w:line="259" w:lineRule="auto" w:before="158"/>
        <w:ind w:right="267"/>
      </w:pPr>
      <w:r>
        <w:rPr/>
        <w:t>In the future, the full number will need to be filled regarding those chosen ones to rule with Christ. It is critical.</w:t>
      </w:r>
      <w:r>
        <w:rPr>
          <w:spacing w:val="-1"/>
        </w:rPr>
        <w:t> </w:t>
      </w:r>
      <w:r>
        <w:rPr/>
        <w:t>The principle is set here.</w:t>
      </w:r>
      <w:r>
        <w:rPr>
          <w:spacing w:val="-9"/>
        </w:rPr>
        <w:t> </w:t>
      </w:r>
      <w:r>
        <w:rPr/>
        <w:t>As long as the number is filled (144,000 from our time</w:t>
      </w:r>
      <w:r>
        <w:rPr>
          <w:spacing w:val="-4"/>
        </w:rPr>
        <w:t> </w:t>
      </w:r>
      <w:r>
        <w:rPr/>
        <w:t>period)</w:t>
      </w:r>
      <w:r>
        <w:rPr>
          <w:spacing w:val="-4"/>
        </w:rPr>
        <w:t> </w:t>
      </w:r>
      <w:r>
        <w:rPr/>
        <w:t>and</w:t>
      </w:r>
      <w:r>
        <w:rPr>
          <w:spacing w:val="-3"/>
        </w:rPr>
        <w:t> </w:t>
      </w:r>
      <w:r>
        <w:rPr/>
        <w:t>they</w:t>
      </w:r>
      <w:r>
        <w:rPr>
          <w:spacing w:val="-3"/>
        </w:rPr>
        <w:t> </w:t>
      </w:r>
      <w:r>
        <w:rPr/>
        <w:t>have</w:t>
      </w:r>
      <w:r>
        <w:rPr>
          <w:spacing w:val="-4"/>
        </w:rPr>
        <w:t> </w:t>
      </w:r>
      <w:r>
        <w:rPr/>
        <w:t>straightened</w:t>
      </w:r>
      <w:r>
        <w:rPr>
          <w:spacing w:val="-3"/>
        </w:rPr>
        <w:t> </w:t>
      </w:r>
      <w:r>
        <w:rPr/>
        <w:t>their</w:t>
      </w:r>
      <w:r>
        <w:rPr>
          <w:spacing w:val="-2"/>
        </w:rPr>
        <w:t> </w:t>
      </w:r>
      <w:r>
        <w:rPr/>
        <w:t>worship,</w:t>
      </w:r>
      <w:r>
        <w:rPr>
          <w:spacing w:val="-3"/>
        </w:rPr>
        <w:t> </w:t>
      </w:r>
      <w:r>
        <w:rPr/>
        <w:t>we</w:t>
      </w:r>
      <w:r>
        <w:rPr>
          <w:spacing w:val="-4"/>
        </w:rPr>
        <w:t> </w:t>
      </w:r>
      <w:r>
        <w:rPr/>
        <w:t>will</w:t>
      </w:r>
      <w:r>
        <w:rPr>
          <w:spacing w:val="-3"/>
        </w:rPr>
        <w:t> </w:t>
      </w:r>
      <w:r>
        <w:rPr/>
        <w:t>not</w:t>
      </w:r>
      <w:r>
        <w:rPr>
          <w:spacing w:val="-3"/>
        </w:rPr>
        <w:t> </w:t>
      </w:r>
      <w:r>
        <w:rPr/>
        <w:t>have</w:t>
      </w:r>
      <w:r>
        <w:rPr>
          <w:spacing w:val="-4"/>
        </w:rPr>
        <w:t> </w:t>
      </w:r>
      <w:r>
        <w:rPr/>
        <w:t>to</w:t>
      </w:r>
      <w:r>
        <w:rPr>
          <w:spacing w:val="-3"/>
        </w:rPr>
        <w:t> </w:t>
      </w:r>
      <w:r>
        <w:rPr/>
        <w:t>worry</w:t>
      </w:r>
      <w:r>
        <w:rPr>
          <w:spacing w:val="-3"/>
        </w:rPr>
        <w:t> </w:t>
      </w:r>
      <w:r>
        <w:rPr/>
        <w:t>about</w:t>
      </w:r>
      <w:r>
        <w:rPr>
          <w:spacing w:val="-3"/>
        </w:rPr>
        <w:t> </w:t>
      </w:r>
      <w:r>
        <w:rPr/>
        <w:t>the</w:t>
      </w:r>
      <w:r>
        <w:rPr>
          <w:spacing w:val="-2"/>
        </w:rPr>
        <w:t> </w:t>
      </w:r>
      <w:r>
        <w:rPr/>
        <w:t>earth (All flesh) being destroyed. </w:t>
      </w:r>
      <w:r>
        <w:rPr>
          <w:color w:val="0D5FAD"/>
          <w:u w:val="single" w:color="0D5FAD"/>
        </w:rPr>
        <w:t>Malachi 4:5-6</w:t>
      </w:r>
      <w:r>
        <w:rPr/>
        <w:t>; . Sounds harsh but it is true. I have no doubt that it will be filled. See </w:t>
      </w:r>
      <w:r>
        <w:rPr>
          <w:color w:val="0D5FAD"/>
          <w:u w:val="single" w:color="0D5FAD"/>
        </w:rPr>
        <w:t>Revelation 6:9-11</w:t>
      </w:r>
      <w:r>
        <w:rPr/>
        <w:t>.</w:t>
      </w:r>
    </w:p>
    <w:p>
      <w:pPr>
        <w:spacing w:after="0" w:line="259" w:lineRule="auto"/>
        <w:sectPr>
          <w:pgSz w:w="12240" w:h="15840"/>
          <w:pgMar w:header="0" w:footer="523" w:top="1360" w:bottom="720" w:left="1320" w:right="1320"/>
        </w:sectPr>
      </w:pPr>
    </w:p>
    <w:p>
      <w:pPr>
        <w:pStyle w:val="BodyText"/>
        <w:spacing w:before="79"/>
      </w:pPr>
      <w:r>
        <w:rPr/>
        <w:t>Malachi</w:t>
      </w:r>
      <w:r>
        <w:rPr>
          <w:spacing w:val="-2"/>
        </w:rPr>
        <w:t> </w:t>
      </w:r>
      <w:r>
        <w:rPr/>
        <w:t>4:5-6</w:t>
      </w:r>
      <w:r>
        <w:rPr>
          <w:spacing w:val="-2"/>
        </w:rPr>
        <w:t> (NIV):</w:t>
      </w:r>
    </w:p>
    <w:p>
      <w:pPr>
        <w:pStyle w:val="BodyText"/>
        <w:spacing w:before="182"/>
        <w:ind w:left="840"/>
      </w:pPr>
      <w:r>
        <w:rPr>
          <w:vertAlign w:val="superscript"/>
        </w:rPr>
        <w:t>5</w:t>
      </w:r>
      <w:r>
        <w:rPr>
          <w:spacing w:val="-18"/>
          <w:vertAlign w:val="baseline"/>
        </w:rPr>
        <w:t> </w:t>
      </w:r>
      <w:r>
        <w:rPr>
          <w:vertAlign w:val="baseline"/>
        </w:rPr>
        <w:t>“See,</w:t>
      </w:r>
      <w:r>
        <w:rPr>
          <w:spacing w:val="-2"/>
          <w:vertAlign w:val="baseline"/>
        </w:rPr>
        <w:t> </w:t>
      </w:r>
      <w:r>
        <w:rPr>
          <w:vertAlign w:val="baseline"/>
        </w:rPr>
        <w:t>I</w:t>
      </w:r>
      <w:r>
        <w:rPr>
          <w:spacing w:val="-2"/>
          <w:vertAlign w:val="baseline"/>
        </w:rPr>
        <w:t> </w:t>
      </w:r>
      <w:r>
        <w:rPr>
          <w:vertAlign w:val="baseline"/>
        </w:rPr>
        <w:t>will</w:t>
      </w:r>
      <w:r>
        <w:rPr>
          <w:spacing w:val="-1"/>
          <w:vertAlign w:val="baseline"/>
        </w:rPr>
        <w:t> </w:t>
      </w:r>
      <w:r>
        <w:rPr>
          <w:vertAlign w:val="baseline"/>
        </w:rPr>
        <w:t>send</w:t>
      </w:r>
      <w:r>
        <w:rPr>
          <w:spacing w:val="-1"/>
          <w:vertAlign w:val="baseline"/>
        </w:rPr>
        <w:t> </w:t>
      </w:r>
      <w:r>
        <w:rPr>
          <w:vertAlign w:val="baseline"/>
        </w:rPr>
        <w:t>the</w:t>
      </w:r>
      <w:r>
        <w:rPr>
          <w:spacing w:val="-2"/>
          <w:vertAlign w:val="baseline"/>
        </w:rPr>
        <w:t> </w:t>
      </w:r>
      <w:r>
        <w:rPr>
          <w:vertAlign w:val="baseline"/>
        </w:rPr>
        <w:t>prophet</w:t>
      </w:r>
      <w:r>
        <w:rPr>
          <w:spacing w:val="-1"/>
          <w:vertAlign w:val="baseline"/>
        </w:rPr>
        <w:t> </w:t>
      </w:r>
      <w:r>
        <w:rPr>
          <w:vertAlign w:val="baseline"/>
        </w:rPr>
        <w:t>Elijah</w:t>
      </w:r>
      <w:r>
        <w:rPr>
          <w:spacing w:val="-1"/>
          <w:vertAlign w:val="baseline"/>
        </w:rPr>
        <w:t> </w:t>
      </w:r>
      <w:r>
        <w:rPr>
          <w:vertAlign w:val="baseline"/>
        </w:rPr>
        <w:t>to</w:t>
      </w:r>
      <w:r>
        <w:rPr>
          <w:spacing w:val="-1"/>
          <w:vertAlign w:val="baseline"/>
        </w:rPr>
        <w:t> </w:t>
      </w:r>
      <w:r>
        <w:rPr>
          <w:vertAlign w:val="baseline"/>
        </w:rPr>
        <w:t>you</w:t>
      </w:r>
      <w:r>
        <w:rPr>
          <w:spacing w:val="-1"/>
          <w:vertAlign w:val="baseline"/>
        </w:rPr>
        <w:t> </w:t>
      </w:r>
      <w:r>
        <w:rPr>
          <w:vertAlign w:val="baseline"/>
        </w:rPr>
        <w:t>before that</w:t>
      </w:r>
      <w:r>
        <w:rPr>
          <w:spacing w:val="-1"/>
          <w:vertAlign w:val="baseline"/>
        </w:rPr>
        <w:t> </w:t>
      </w:r>
      <w:r>
        <w:rPr>
          <w:vertAlign w:val="baseline"/>
        </w:rPr>
        <w:t>great</w:t>
      </w:r>
      <w:r>
        <w:rPr>
          <w:spacing w:val="-1"/>
          <w:vertAlign w:val="baseline"/>
        </w:rPr>
        <w:t> </w:t>
      </w:r>
      <w:r>
        <w:rPr>
          <w:vertAlign w:val="baseline"/>
        </w:rPr>
        <w:t>and</w:t>
      </w:r>
      <w:r>
        <w:rPr>
          <w:spacing w:val="-1"/>
          <w:vertAlign w:val="baseline"/>
        </w:rPr>
        <w:t> </w:t>
      </w:r>
      <w:r>
        <w:rPr>
          <w:vertAlign w:val="baseline"/>
        </w:rPr>
        <w:t>dreadful</w:t>
      </w:r>
      <w:r>
        <w:rPr>
          <w:spacing w:val="-1"/>
          <w:vertAlign w:val="baseline"/>
        </w:rPr>
        <w:t> </w:t>
      </w:r>
      <w:r>
        <w:rPr>
          <w:vertAlign w:val="baseline"/>
        </w:rPr>
        <w:t>day</w:t>
      </w:r>
      <w:r>
        <w:rPr>
          <w:spacing w:val="-1"/>
          <w:vertAlign w:val="baseline"/>
        </w:rPr>
        <w:t> </w:t>
      </w:r>
      <w:r>
        <w:rPr>
          <w:spacing w:val="-5"/>
          <w:vertAlign w:val="baseline"/>
        </w:rPr>
        <w:t>of</w:t>
      </w:r>
    </w:p>
    <w:p>
      <w:pPr>
        <w:pStyle w:val="BodyText"/>
        <w:spacing w:line="259" w:lineRule="auto" w:before="22"/>
        <w:ind w:left="840" w:right="223"/>
      </w:pPr>
      <w:r>
        <w:rPr/>
        <w:t>the</w:t>
      </w:r>
      <w:r>
        <w:rPr>
          <w:spacing w:val="-5"/>
        </w:rPr>
        <w:t> </w:t>
      </w:r>
      <w:r>
        <w:rPr/>
        <w:t>Lord</w:t>
      </w:r>
      <w:r>
        <w:rPr>
          <w:spacing w:val="-4"/>
        </w:rPr>
        <w:t> </w:t>
      </w:r>
      <w:r>
        <w:rPr/>
        <w:t>comes.</w:t>
      </w:r>
      <w:r>
        <w:rPr>
          <w:spacing w:val="-3"/>
        </w:rPr>
        <w:t> </w:t>
      </w:r>
      <w:r>
        <w:rPr>
          <w:vertAlign w:val="superscript"/>
        </w:rPr>
        <w:t>6</w:t>
      </w:r>
      <w:r>
        <w:rPr>
          <w:spacing w:val="-18"/>
          <w:vertAlign w:val="baseline"/>
        </w:rPr>
        <w:t> </w:t>
      </w:r>
      <w:r>
        <w:rPr>
          <w:vertAlign w:val="baseline"/>
        </w:rPr>
        <w:t>He</w:t>
      </w:r>
      <w:r>
        <w:rPr>
          <w:spacing w:val="-4"/>
          <w:vertAlign w:val="baseline"/>
        </w:rPr>
        <w:t> </w:t>
      </w:r>
      <w:r>
        <w:rPr>
          <w:vertAlign w:val="baseline"/>
        </w:rPr>
        <w:t>will</w:t>
      </w:r>
      <w:r>
        <w:rPr>
          <w:spacing w:val="-3"/>
          <w:vertAlign w:val="baseline"/>
        </w:rPr>
        <w:t> </w:t>
      </w:r>
      <w:r>
        <w:rPr>
          <w:vertAlign w:val="baseline"/>
        </w:rPr>
        <w:t>turn</w:t>
      </w:r>
      <w:r>
        <w:rPr>
          <w:spacing w:val="-3"/>
          <w:vertAlign w:val="baseline"/>
        </w:rPr>
        <w:t> </w:t>
      </w:r>
      <w:r>
        <w:rPr>
          <w:vertAlign w:val="baseline"/>
        </w:rPr>
        <w:t>the</w:t>
      </w:r>
      <w:r>
        <w:rPr>
          <w:spacing w:val="-4"/>
          <w:vertAlign w:val="baseline"/>
        </w:rPr>
        <w:t> </w:t>
      </w:r>
      <w:r>
        <w:rPr>
          <w:vertAlign w:val="baseline"/>
        </w:rPr>
        <w:t>hearts</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parents</w:t>
      </w:r>
      <w:r>
        <w:rPr>
          <w:spacing w:val="-3"/>
          <w:vertAlign w:val="baseline"/>
        </w:rPr>
        <w:t> </w:t>
      </w:r>
      <w:r>
        <w:rPr>
          <w:vertAlign w:val="baseline"/>
        </w:rPr>
        <w:t>to</w:t>
      </w:r>
      <w:r>
        <w:rPr>
          <w:spacing w:val="-3"/>
          <w:vertAlign w:val="baseline"/>
        </w:rPr>
        <w:t> </w:t>
      </w:r>
      <w:r>
        <w:rPr>
          <w:vertAlign w:val="baseline"/>
        </w:rPr>
        <w:t>their</w:t>
      </w:r>
      <w:r>
        <w:rPr>
          <w:spacing w:val="-4"/>
          <w:vertAlign w:val="baseline"/>
        </w:rPr>
        <w:t> </w:t>
      </w:r>
      <w:r>
        <w:rPr>
          <w:vertAlign w:val="baseline"/>
        </w:rPr>
        <w:t>children,</w:t>
      </w:r>
      <w:r>
        <w:rPr>
          <w:spacing w:val="-3"/>
          <w:vertAlign w:val="baseline"/>
        </w:rPr>
        <w:t> </w:t>
      </w:r>
      <w:r>
        <w:rPr>
          <w:vertAlign w:val="baseline"/>
        </w:rPr>
        <w:t>and</w:t>
      </w:r>
      <w:r>
        <w:rPr>
          <w:spacing w:val="-1"/>
          <w:vertAlign w:val="baseline"/>
        </w:rPr>
        <w:t> </w:t>
      </w:r>
      <w:r>
        <w:rPr>
          <w:vertAlign w:val="baseline"/>
        </w:rPr>
        <w:t>the</w:t>
      </w:r>
      <w:r>
        <w:rPr>
          <w:spacing w:val="-4"/>
          <w:vertAlign w:val="baseline"/>
        </w:rPr>
        <w:t> </w:t>
      </w:r>
      <w:r>
        <w:rPr>
          <w:vertAlign w:val="baseline"/>
        </w:rPr>
        <w:t>hearts</w:t>
      </w:r>
      <w:r>
        <w:rPr>
          <w:spacing w:val="-3"/>
          <w:vertAlign w:val="baseline"/>
        </w:rPr>
        <w:t> </w:t>
      </w:r>
      <w:r>
        <w:rPr>
          <w:vertAlign w:val="baseline"/>
        </w:rPr>
        <w:t>of the children to their parents; or else I will come and strike the land with total </w:t>
      </w:r>
      <w:r>
        <w:rPr>
          <w:spacing w:val="-2"/>
          <w:vertAlign w:val="baseline"/>
        </w:rPr>
        <w:t>destruction.”</w:t>
      </w:r>
    </w:p>
    <w:p>
      <w:pPr>
        <w:spacing w:before="159"/>
        <w:ind w:left="120" w:right="0" w:firstLine="0"/>
        <w:jc w:val="left"/>
        <w:rPr>
          <w:sz w:val="24"/>
        </w:rPr>
      </w:pPr>
      <w:r>
        <w:rPr>
          <w:b/>
          <w:sz w:val="24"/>
        </w:rPr>
        <w:t>Israel</w:t>
      </w:r>
      <w:r>
        <w:rPr>
          <w:b/>
          <w:spacing w:val="-2"/>
          <w:sz w:val="24"/>
        </w:rPr>
        <w:t> </w:t>
      </w:r>
      <w:r>
        <w:rPr>
          <w:b/>
          <w:sz w:val="24"/>
        </w:rPr>
        <w:t>conquering</w:t>
      </w:r>
      <w:r>
        <w:rPr>
          <w:b/>
          <w:spacing w:val="-2"/>
          <w:sz w:val="24"/>
        </w:rPr>
        <w:t> </w:t>
      </w:r>
      <w:r>
        <w:rPr>
          <w:b/>
          <w:sz w:val="24"/>
        </w:rPr>
        <w:t>nations</w:t>
      </w:r>
      <w:r>
        <w:rPr>
          <w:b/>
          <w:spacing w:val="-2"/>
          <w:sz w:val="24"/>
        </w:rPr>
        <w:t> </w:t>
      </w:r>
      <w:r>
        <w:rPr>
          <w:b/>
          <w:sz w:val="24"/>
        </w:rPr>
        <w:t>in</w:t>
      </w:r>
      <w:r>
        <w:rPr>
          <w:b/>
          <w:spacing w:val="-1"/>
          <w:sz w:val="24"/>
        </w:rPr>
        <w:t> </w:t>
      </w:r>
      <w:r>
        <w:rPr>
          <w:b/>
          <w:sz w:val="24"/>
        </w:rPr>
        <w:t>the</w:t>
      </w:r>
      <w:r>
        <w:rPr>
          <w:b/>
          <w:spacing w:val="-3"/>
          <w:sz w:val="24"/>
        </w:rPr>
        <w:t> </w:t>
      </w:r>
      <w:r>
        <w:rPr>
          <w:b/>
          <w:sz w:val="24"/>
        </w:rPr>
        <w:t>“Promised</w:t>
      </w:r>
      <w:r>
        <w:rPr>
          <w:b/>
          <w:spacing w:val="-2"/>
          <w:sz w:val="24"/>
        </w:rPr>
        <w:t> </w:t>
      </w:r>
      <w:r>
        <w:rPr>
          <w:b/>
          <w:sz w:val="24"/>
        </w:rPr>
        <w:t>Land.”</w:t>
      </w:r>
      <w:r>
        <w:rPr>
          <w:b/>
          <w:spacing w:val="-2"/>
          <w:sz w:val="24"/>
        </w:rPr>
        <w:t> </w:t>
      </w:r>
      <w:r>
        <w:rPr>
          <w:color w:val="0D5FAD"/>
          <w:sz w:val="24"/>
          <w:u w:val="single" w:color="0D5FAD"/>
        </w:rPr>
        <w:t>Deuteronomy</w:t>
      </w:r>
      <w:r>
        <w:rPr>
          <w:color w:val="0D5FAD"/>
          <w:spacing w:val="-2"/>
          <w:sz w:val="24"/>
          <w:u w:val="single" w:color="0D5FAD"/>
        </w:rPr>
        <w:t> </w:t>
      </w:r>
      <w:r>
        <w:rPr>
          <w:color w:val="0D5FAD"/>
          <w:sz w:val="24"/>
          <w:u w:val="single" w:color="0D5FAD"/>
        </w:rPr>
        <w:t>6</w:t>
      </w:r>
      <w:r>
        <w:rPr>
          <w:color w:val="0D5FAD"/>
          <w:spacing w:val="-2"/>
          <w:sz w:val="24"/>
          <w:u w:val="single" w:color="0D5FAD"/>
        </w:rPr>
        <w:t> </w:t>
      </w:r>
      <w:r>
        <w:rPr>
          <w:color w:val="0D5FAD"/>
          <w:sz w:val="24"/>
          <w:u w:val="single" w:color="0D5FAD"/>
        </w:rPr>
        <w:t>–</w:t>
      </w:r>
      <w:r>
        <w:rPr>
          <w:color w:val="0D5FAD"/>
          <w:spacing w:val="-1"/>
          <w:sz w:val="24"/>
          <w:u w:val="single" w:color="0D5FAD"/>
        </w:rPr>
        <w:t> </w:t>
      </w:r>
      <w:r>
        <w:rPr>
          <w:color w:val="0D5FAD"/>
          <w:spacing w:val="-10"/>
          <w:sz w:val="24"/>
          <w:u w:val="single" w:color="0D5FAD"/>
        </w:rPr>
        <w:t>7</w:t>
      </w:r>
    </w:p>
    <w:p>
      <w:pPr>
        <w:pStyle w:val="BodyText"/>
        <w:spacing w:line="259" w:lineRule="auto" w:before="183"/>
        <w:ind w:left="119" w:right="267"/>
      </w:pPr>
      <w:r>
        <w:rPr/>
        <w:t>There</w:t>
      </w:r>
      <w:r>
        <w:rPr>
          <w:spacing w:val="-1"/>
        </w:rPr>
        <w:t> </w:t>
      </w:r>
      <w:r>
        <w:rPr/>
        <w:t>are</w:t>
      </w:r>
      <w:r>
        <w:rPr>
          <w:spacing w:val="-1"/>
        </w:rPr>
        <w:t> </w:t>
      </w:r>
      <w:r>
        <w:rPr/>
        <w:t>a</w:t>
      </w:r>
      <w:r>
        <w:rPr>
          <w:spacing w:val="-3"/>
        </w:rPr>
        <w:t> </w:t>
      </w:r>
      <w:r>
        <w:rPr/>
        <w:t>couple</w:t>
      </w:r>
      <w:r>
        <w:rPr>
          <w:spacing w:val="-3"/>
        </w:rPr>
        <w:t> </w:t>
      </w:r>
      <w:r>
        <w:rPr/>
        <w:t>of</w:t>
      </w:r>
      <w:r>
        <w:rPr>
          <w:spacing w:val="-3"/>
        </w:rPr>
        <w:t> </w:t>
      </w:r>
      <w:r>
        <w:rPr/>
        <w:t>reasons</w:t>
      </w:r>
      <w:r>
        <w:rPr>
          <w:spacing w:val="-2"/>
        </w:rPr>
        <w:t> </w:t>
      </w:r>
      <w:r>
        <w:rPr/>
        <w:t>that</w:t>
      </w:r>
      <w:r>
        <w:rPr>
          <w:spacing w:val="-2"/>
        </w:rPr>
        <w:t> </w:t>
      </w:r>
      <w:r>
        <w:rPr/>
        <w:t>Jehovah</w:t>
      </w:r>
      <w:r>
        <w:rPr>
          <w:spacing w:val="-2"/>
        </w:rPr>
        <w:t> </w:t>
      </w:r>
      <w:r>
        <w:rPr/>
        <w:t>told</w:t>
      </w:r>
      <w:r>
        <w:rPr>
          <w:spacing w:val="-2"/>
        </w:rPr>
        <w:t> </w:t>
      </w:r>
      <w:r>
        <w:rPr/>
        <w:t>them</w:t>
      </w:r>
      <w:r>
        <w:rPr>
          <w:spacing w:val="-2"/>
        </w:rPr>
        <w:t> </w:t>
      </w:r>
      <w:r>
        <w:rPr/>
        <w:t>to</w:t>
      </w:r>
      <w:r>
        <w:rPr>
          <w:spacing w:val="-2"/>
        </w:rPr>
        <w:t> </w:t>
      </w:r>
      <w:r>
        <w:rPr/>
        <w:t>annihilate</w:t>
      </w:r>
      <w:r>
        <w:rPr>
          <w:spacing w:val="-3"/>
        </w:rPr>
        <w:t> </w:t>
      </w:r>
      <w:r>
        <w:rPr/>
        <w:t>these</w:t>
      </w:r>
      <w:r>
        <w:rPr>
          <w:spacing w:val="-3"/>
        </w:rPr>
        <w:t> </w:t>
      </w:r>
      <w:r>
        <w:rPr/>
        <w:t>people.</w:t>
      </w:r>
      <w:r>
        <w:rPr>
          <w:spacing w:val="-2"/>
        </w:rPr>
        <w:t> </w:t>
      </w:r>
      <w:r>
        <w:rPr/>
        <w:t>One</w:t>
      </w:r>
      <w:r>
        <w:rPr>
          <w:spacing w:val="-3"/>
        </w:rPr>
        <w:t> </w:t>
      </w:r>
      <w:r>
        <w:rPr/>
        <w:t>is</w:t>
      </w:r>
      <w:r>
        <w:rPr>
          <w:spacing w:val="-2"/>
        </w:rPr>
        <w:t> </w:t>
      </w:r>
      <w:r>
        <w:rPr/>
        <w:t>that</w:t>
      </w:r>
      <w:r>
        <w:rPr>
          <w:spacing w:val="-2"/>
        </w:rPr>
        <w:t> </w:t>
      </w:r>
      <w:r>
        <w:rPr/>
        <w:t>they worshiped</w:t>
      </w:r>
      <w:r>
        <w:rPr>
          <w:spacing w:val="-4"/>
        </w:rPr>
        <w:t> </w:t>
      </w:r>
      <w:r>
        <w:rPr/>
        <w:t>false</w:t>
      </w:r>
      <w:r>
        <w:rPr>
          <w:spacing w:val="-2"/>
        </w:rPr>
        <w:t> </w:t>
      </w:r>
      <w:r>
        <w:rPr/>
        <w:t>Gods.</w:t>
      </w:r>
      <w:r>
        <w:rPr>
          <w:spacing w:val="-15"/>
        </w:rPr>
        <w:t> </w:t>
      </w:r>
      <w:r>
        <w:rPr/>
        <w:t>A</w:t>
      </w:r>
      <w:r>
        <w:rPr>
          <w:spacing w:val="-13"/>
        </w:rPr>
        <w:t> </w:t>
      </w:r>
      <w:r>
        <w:rPr/>
        <w:t>widespread</w:t>
      </w:r>
      <w:r>
        <w:rPr>
          <w:spacing w:val="-1"/>
        </w:rPr>
        <w:t> </w:t>
      </w:r>
      <w:r>
        <w:rPr/>
        <w:t>form</w:t>
      </w:r>
      <w:r>
        <w:rPr>
          <w:spacing w:val="-3"/>
        </w:rPr>
        <w:t> </w:t>
      </w:r>
      <w:r>
        <w:rPr/>
        <w:t>included</w:t>
      </w:r>
      <w:r>
        <w:rPr>
          <w:spacing w:val="-3"/>
        </w:rPr>
        <w:t> </w:t>
      </w:r>
      <w:r>
        <w:rPr/>
        <w:t>the</w:t>
      </w:r>
      <w:r>
        <w:rPr>
          <w:spacing w:val="-4"/>
        </w:rPr>
        <w:t> </w:t>
      </w:r>
      <w:r>
        <w:rPr/>
        <w:t>sacrificing</w:t>
      </w:r>
      <w:r>
        <w:rPr>
          <w:spacing w:val="-1"/>
        </w:rPr>
        <w:t> </w:t>
      </w:r>
      <w:r>
        <w:rPr/>
        <w:t>children</w:t>
      </w:r>
      <w:r>
        <w:rPr>
          <w:spacing w:val="-1"/>
        </w:rPr>
        <w:t> </w:t>
      </w:r>
      <w:r>
        <w:rPr/>
        <w:t>to</w:t>
      </w:r>
      <w:r>
        <w:rPr>
          <w:spacing w:val="-3"/>
        </w:rPr>
        <w:t> </w:t>
      </w:r>
      <w:r>
        <w:rPr/>
        <w:t>false</w:t>
      </w:r>
      <w:r>
        <w:rPr>
          <w:spacing w:val="-4"/>
        </w:rPr>
        <w:t> </w:t>
      </w:r>
      <w:r>
        <w:rPr/>
        <w:t>Gods!</w:t>
      </w:r>
      <w:r>
        <w:rPr>
          <w:spacing w:val="-4"/>
        </w:rPr>
        <w:t> </w:t>
      </w:r>
      <w:r>
        <w:rPr/>
        <w:t>Israel was</w:t>
      </w:r>
      <w:r>
        <w:rPr>
          <w:spacing w:val="-4"/>
        </w:rPr>
        <w:t> </w:t>
      </w:r>
      <w:r>
        <w:rPr/>
        <w:t>to</w:t>
      </w:r>
      <w:r>
        <w:rPr>
          <w:spacing w:val="-3"/>
        </w:rPr>
        <w:t> </w:t>
      </w:r>
      <w:r>
        <w:rPr/>
        <w:t>destroy</w:t>
      </w:r>
      <w:r>
        <w:rPr>
          <w:spacing w:val="-3"/>
        </w:rPr>
        <w:t> </w:t>
      </w:r>
      <w:r>
        <w:rPr/>
        <w:t>all</w:t>
      </w:r>
      <w:r>
        <w:rPr>
          <w:spacing w:val="-3"/>
        </w:rPr>
        <w:t> </w:t>
      </w:r>
      <w:r>
        <w:rPr/>
        <w:t>false</w:t>
      </w:r>
      <w:r>
        <w:rPr>
          <w:spacing w:val="-2"/>
        </w:rPr>
        <w:t> </w:t>
      </w:r>
      <w:r>
        <w:rPr/>
        <w:t>worship.</w:t>
      </w:r>
      <w:r>
        <w:rPr>
          <w:spacing w:val="-15"/>
        </w:rPr>
        <w:t> </w:t>
      </w:r>
      <w:r>
        <w:rPr/>
        <w:t>Another</w:t>
      </w:r>
      <w:r>
        <w:rPr>
          <w:spacing w:val="-2"/>
        </w:rPr>
        <w:t> </w:t>
      </w:r>
      <w:r>
        <w:rPr/>
        <w:t>reason</w:t>
      </w:r>
      <w:r>
        <w:rPr>
          <w:spacing w:val="-3"/>
        </w:rPr>
        <w:t> </w:t>
      </w:r>
      <w:r>
        <w:rPr/>
        <w:t>is</w:t>
      </w:r>
      <w:r>
        <w:rPr>
          <w:spacing w:val="-1"/>
        </w:rPr>
        <w:t> </w:t>
      </w:r>
      <w:r>
        <w:rPr/>
        <w:t>that</w:t>
      </w:r>
      <w:r>
        <w:rPr>
          <w:spacing w:val="-3"/>
        </w:rPr>
        <w:t> </w:t>
      </w:r>
      <w:r>
        <w:rPr/>
        <w:t>Jehovah</w:t>
      </w:r>
      <w:r>
        <w:rPr>
          <w:spacing w:val="-3"/>
        </w:rPr>
        <w:t> </w:t>
      </w:r>
      <w:r>
        <w:rPr/>
        <w:t>promised</w:t>
      </w:r>
      <w:r>
        <w:rPr>
          <w:spacing w:val="-14"/>
        </w:rPr>
        <w:t> </w:t>
      </w:r>
      <w:r>
        <w:rPr/>
        <w:t>Abraham</w:t>
      </w:r>
      <w:r>
        <w:rPr>
          <w:spacing w:val="-3"/>
        </w:rPr>
        <w:t> </w:t>
      </w:r>
      <w:r>
        <w:rPr/>
        <w:t>the</w:t>
      </w:r>
      <w:r>
        <w:rPr>
          <w:spacing w:val="-4"/>
        </w:rPr>
        <w:t> </w:t>
      </w:r>
      <w:r>
        <w:rPr/>
        <w:t>land.</w:t>
      </w:r>
      <w:r>
        <w:rPr>
          <w:spacing w:val="-3"/>
        </w:rPr>
        <w:t> </w:t>
      </w:r>
      <w:r>
        <w:rPr/>
        <w:t>Of course, the current residents could have fled and lived but for the most part that we know, they did not.</w:t>
      </w:r>
    </w:p>
    <w:p>
      <w:pPr>
        <w:pStyle w:val="BodyText"/>
        <w:spacing w:line="259" w:lineRule="auto" w:before="158"/>
        <w:ind w:left="119" w:right="123"/>
      </w:pPr>
      <w:r>
        <w:rPr/>
        <w:t>This sets a pattern that Jehovah does not tolerate false worship. In the future, false worship will not be tolerated when God’s kingdom arrives. It will be destroyed along with all who do not submit to his Son. The kingdom will bless mankind with no more sickness, no more death from old</w:t>
      </w:r>
      <w:r>
        <w:rPr>
          <w:spacing w:val="-4"/>
        </w:rPr>
        <w:t> </w:t>
      </w:r>
      <w:r>
        <w:rPr/>
        <w:t>age,</w:t>
      </w:r>
      <w:r>
        <w:rPr>
          <w:spacing w:val="-4"/>
        </w:rPr>
        <w:t> </w:t>
      </w:r>
      <w:r>
        <w:rPr/>
        <w:t>everyone</w:t>
      </w:r>
      <w:r>
        <w:rPr>
          <w:spacing w:val="-5"/>
        </w:rPr>
        <w:t> </w:t>
      </w:r>
      <w:r>
        <w:rPr/>
        <w:t>having</w:t>
      </w:r>
      <w:r>
        <w:rPr>
          <w:spacing w:val="-2"/>
        </w:rPr>
        <w:t> </w:t>
      </w:r>
      <w:r>
        <w:rPr/>
        <w:t>a</w:t>
      </w:r>
      <w:r>
        <w:rPr>
          <w:spacing w:val="-5"/>
        </w:rPr>
        <w:t> </w:t>
      </w:r>
      <w:r>
        <w:rPr/>
        <w:t>home</w:t>
      </w:r>
      <w:r>
        <w:rPr>
          <w:spacing w:val="-5"/>
        </w:rPr>
        <w:t> </w:t>
      </w:r>
      <w:r>
        <w:rPr/>
        <w:t>that</w:t>
      </w:r>
      <w:r>
        <w:rPr>
          <w:spacing w:val="-4"/>
        </w:rPr>
        <w:t> </w:t>
      </w:r>
      <w:r>
        <w:rPr/>
        <w:t>can’t</w:t>
      </w:r>
      <w:r>
        <w:rPr>
          <w:spacing w:val="-4"/>
        </w:rPr>
        <w:t> </w:t>
      </w:r>
      <w:r>
        <w:rPr/>
        <w:t>be</w:t>
      </w:r>
      <w:r>
        <w:rPr>
          <w:spacing w:val="-5"/>
        </w:rPr>
        <w:t> </w:t>
      </w:r>
      <w:r>
        <w:rPr/>
        <w:t>taken</w:t>
      </w:r>
      <w:r>
        <w:rPr>
          <w:spacing w:val="-4"/>
        </w:rPr>
        <w:t> </w:t>
      </w:r>
      <w:r>
        <w:rPr/>
        <w:t>away,</w:t>
      </w:r>
      <w:r>
        <w:rPr>
          <w:spacing w:val="-4"/>
        </w:rPr>
        <w:t> </w:t>
      </w:r>
      <w:r>
        <w:rPr/>
        <w:t>an</w:t>
      </w:r>
      <w:r>
        <w:rPr>
          <w:spacing w:val="-2"/>
        </w:rPr>
        <w:t> </w:t>
      </w:r>
      <w:r>
        <w:rPr/>
        <w:t>abundance</w:t>
      </w:r>
      <w:r>
        <w:rPr>
          <w:spacing w:val="-5"/>
        </w:rPr>
        <w:t> </w:t>
      </w:r>
      <w:r>
        <w:rPr/>
        <w:t>of</w:t>
      </w:r>
      <w:r>
        <w:rPr>
          <w:spacing w:val="-5"/>
        </w:rPr>
        <w:t> </w:t>
      </w:r>
      <w:r>
        <w:rPr/>
        <w:t>food</w:t>
      </w:r>
      <w:r>
        <w:rPr>
          <w:spacing w:val="-4"/>
        </w:rPr>
        <w:t> </w:t>
      </w:r>
      <w:r>
        <w:rPr/>
        <w:t>and</w:t>
      </w:r>
      <w:r>
        <w:rPr>
          <w:spacing w:val="-4"/>
        </w:rPr>
        <w:t> </w:t>
      </w:r>
      <w:r>
        <w:rPr/>
        <w:t>water,</w:t>
      </w:r>
      <w:r>
        <w:rPr>
          <w:spacing w:val="-4"/>
        </w:rPr>
        <w:t> </w:t>
      </w:r>
      <w:r>
        <w:rPr/>
        <w:t>and</w:t>
      </w:r>
      <w:r>
        <w:rPr>
          <w:spacing w:val="-4"/>
        </w:rPr>
        <w:t> </w:t>
      </w:r>
      <w:r>
        <w:rPr/>
        <w:t>a righteous judicial system. What kind of person would not want that?</w:t>
      </w:r>
    </w:p>
    <w:p>
      <w:pPr>
        <w:pStyle w:val="Heading2"/>
        <w:spacing w:before="159"/>
        <w:ind w:left="119"/>
      </w:pPr>
      <w:r>
        <w:rPr/>
        <w:t>Patterns</w:t>
      </w:r>
      <w:r>
        <w:rPr>
          <w:spacing w:val="-7"/>
        </w:rPr>
        <w:t> </w:t>
      </w:r>
      <w:r>
        <w:rPr/>
        <w:t>are</w:t>
      </w:r>
      <w:r>
        <w:rPr>
          <w:spacing w:val="-5"/>
        </w:rPr>
        <w:t> </w:t>
      </w:r>
      <w:r>
        <w:rPr>
          <w:spacing w:val="-4"/>
        </w:rPr>
        <w:t>set:</w:t>
      </w:r>
    </w:p>
    <w:p>
      <w:pPr>
        <w:pStyle w:val="BodyText"/>
        <w:spacing w:line="259" w:lineRule="auto" w:before="182"/>
        <w:ind w:left="119" w:right="123"/>
      </w:pPr>
      <w:r>
        <w:rPr/>
        <w:t>Jehovah</w:t>
      </w:r>
      <w:r>
        <w:rPr>
          <w:spacing w:val="-3"/>
        </w:rPr>
        <w:t> </w:t>
      </w:r>
      <w:r>
        <w:rPr/>
        <w:t>had</w:t>
      </w:r>
      <w:r>
        <w:rPr>
          <w:spacing w:val="-3"/>
        </w:rPr>
        <w:t> </w:t>
      </w:r>
      <w:r>
        <w:rPr/>
        <w:t>to</w:t>
      </w:r>
      <w:r>
        <w:rPr>
          <w:spacing w:val="-3"/>
        </w:rPr>
        <w:t> </w:t>
      </w:r>
      <w:r>
        <w:rPr/>
        <w:t>protect</w:t>
      </w:r>
      <w:r>
        <w:rPr>
          <w:spacing w:val="-3"/>
        </w:rPr>
        <w:t> </w:t>
      </w:r>
      <w:r>
        <w:rPr/>
        <w:t>his</w:t>
      </w:r>
      <w:r>
        <w:rPr>
          <w:spacing w:val="-3"/>
        </w:rPr>
        <w:t> </w:t>
      </w:r>
      <w:r>
        <w:rPr/>
        <w:t>redemption</w:t>
      </w:r>
      <w:r>
        <w:rPr>
          <w:spacing w:val="-3"/>
        </w:rPr>
        <w:t> </w:t>
      </w:r>
      <w:r>
        <w:rPr/>
        <w:t>process</w:t>
      </w:r>
      <w:r>
        <w:rPr>
          <w:spacing w:val="-1"/>
        </w:rPr>
        <w:t> </w:t>
      </w:r>
      <w:r>
        <w:rPr/>
        <w:t>for</w:t>
      </w:r>
      <w:r>
        <w:rPr>
          <w:spacing w:val="-2"/>
        </w:rPr>
        <w:t> </w:t>
      </w:r>
      <w:r>
        <w:rPr/>
        <w:t>mankind</w:t>
      </w:r>
      <w:r>
        <w:rPr>
          <w:spacing w:val="-3"/>
        </w:rPr>
        <w:t> </w:t>
      </w:r>
      <w:r>
        <w:rPr/>
        <w:t>since</w:t>
      </w:r>
      <w:r>
        <w:rPr>
          <w:spacing w:val="-4"/>
        </w:rPr>
        <w:t> </w:t>
      </w:r>
      <w:r>
        <w:rPr/>
        <w:t>the</w:t>
      </w:r>
      <w:r>
        <w:rPr>
          <w:spacing w:val="-4"/>
        </w:rPr>
        <w:t> </w:t>
      </w:r>
      <w:r>
        <w:rPr/>
        <w:t>fall</w:t>
      </w:r>
      <w:r>
        <w:rPr>
          <w:spacing w:val="-3"/>
        </w:rPr>
        <w:t> </w:t>
      </w:r>
      <w:r>
        <w:rPr/>
        <w:t>of</w:t>
      </w:r>
      <w:r>
        <w:rPr>
          <w:spacing w:val="-2"/>
        </w:rPr>
        <w:t> </w:t>
      </w:r>
      <w:r>
        <w:rPr/>
        <w:t>man</w:t>
      </w:r>
      <w:r>
        <w:rPr>
          <w:spacing w:val="-3"/>
        </w:rPr>
        <w:t> </w:t>
      </w:r>
      <w:r>
        <w:rPr/>
        <w:t>in</w:t>
      </w:r>
      <w:r>
        <w:rPr>
          <w:spacing w:val="-3"/>
        </w:rPr>
        <w:t> </w:t>
      </w:r>
      <w:r>
        <w:rPr/>
        <w:t>the</w:t>
      </w:r>
      <w:r>
        <w:rPr>
          <w:spacing w:val="-4"/>
        </w:rPr>
        <w:t> </w:t>
      </w:r>
      <w:r>
        <w:rPr/>
        <w:t>Garden</w:t>
      </w:r>
      <w:r>
        <w:rPr>
          <w:spacing w:val="-3"/>
        </w:rPr>
        <w:t> </w:t>
      </w:r>
      <w:r>
        <w:rPr/>
        <w:t>of Eden.</w:t>
      </w:r>
      <w:r>
        <w:rPr>
          <w:spacing w:val="-2"/>
        </w:rPr>
        <w:t> </w:t>
      </w:r>
      <w:r>
        <w:rPr/>
        <w:t>This includes his promise to</w:t>
      </w:r>
      <w:r>
        <w:rPr>
          <w:spacing w:val="-12"/>
        </w:rPr>
        <w:t> </w:t>
      </w:r>
      <w:r>
        <w:rPr/>
        <w:t>Abraham that all the nations of the would be blessed because he listened to Jehovah and the redeeming value of his son’s (Jesus) sacrifice for mankind along with the establishment of God’s kingdom over the entire earth.</w:t>
      </w:r>
    </w:p>
    <w:p>
      <w:pPr>
        <w:pStyle w:val="BodyText"/>
        <w:spacing w:line="259" w:lineRule="auto" w:before="159"/>
        <w:ind w:left="119"/>
      </w:pPr>
      <w:r>
        <w:rPr/>
        <w:t>We</w:t>
      </w:r>
      <w:r>
        <w:rPr>
          <w:spacing w:val="-4"/>
        </w:rPr>
        <w:t> </w:t>
      </w:r>
      <w:r>
        <w:rPr/>
        <w:t>can</w:t>
      </w:r>
      <w:r>
        <w:rPr>
          <w:spacing w:val="-3"/>
        </w:rPr>
        <w:t> </w:t>
      </w:r>
      <w:r>
        <w:rPr/>
        <w:t>see</w:t>
      </w:r>
      <w:r>
        <w:rPr>
          <w:spacing w:val="-2"/>
        </w:rPr>
        <w:t> </w:t>
      </w:r>
      <w:r>
        <w:rPr/>
        <w:t>a</w:t>
      </w:r>
      <w:r>
        <w:rPr>
          <w:spacing w:val="-4"/>
        </w:rPr>
        <w:t> </w:t>
      </w:r>
      <w:r>
        <w:rPr/>
        <w:t>pattern</w:t>
      </w:r>
      <w:r>
        <w:rPr>
          <w:spacing w:val="-3"/>
        </w:rPr>
        <w:t> </w:t>
      </w:r>
      <w:r>
        <w:rPr/>
        <w:t>that</w:t>
      </w:r>
      <w:r>
        <w:rPr>
          <w:spacing w:val="-1"/>
        </w:rPr>
        <w:t> </w:t>
      </w:r>
      <w:r>
        <w:rPr/>
        <w:t>God</w:t>
      </w:r>
      <w:r>
        <w:rPr>
          <w:spacing w:val="-3"/>
        </w:rPr>
        <w:t> </w:t>
      </w:r>
      <w:r>
        <w:rPr/>
        <w:t>does</w:t>
      </w:r>
      <w:r>
        <w:rPr>
          <w:spacing w:val="-3"/>
        </w:rPr>
        <w:t> </w:t>
      </w:r>
      <w:r>
        <w:rPr/>
        <w:t>not</w:t>
      </w:r>
      <w:r>
        <w:rPr>
          <w:spacing w:val="-3"/>
        </w:rPr>
        <w:t> </w:t>
      </w:r>
      <w:r>
        <w:rPr/>
        <w:t>tolerate</w:t>
      </w:r>
      <w:r>
        <w:rPr>
          <w:spacing w:val="-4"/>
        </w:rPr>
        <w:t> </w:t>
      </w:r>
      <w:r>
        <w:rPr/>
        <w:t>false</w:t>
      </w:r>
      <w:r>
        <w:rPr>
          <w:spacing w:val="-4"/>
        </w:rPr>
        <w:t> </w:t>
      </w:r>
      <w:r>
        <w:rPr/>
        <w:t>worship</w:t>
      </w:r>
      <w:r>
        <w:rPr>
          <w:spacing w:val="-3"/>
        </w:rPr>
        <w:t> </w:t>
      </w:r>
      <w:r>
        <w:rPr/>
        <w:t>or</w:t>
      </w:r>
      <w:r>
        <w:rPr>
          <w:spacing w:val="-4"/>
        </w:rPr>
        <w:t> </w:t>
      </w:r>
      <w:r>
        <w:rPr/>
        <w:t>violence</w:t>
      </w:r>
      <w:r>
        <w:rPr>
          <w:spacing w:val="-4"/>
        </w:rPr>
        <w:t> </w:t>
      </w:r>
      <w:r>
        <w:rPr/>
        <w:t>as</w:t>
      </w:r>
      <w:r>
        <w:rPr>
          <w:spacing w:val="-1"/>
        </w:rPr>
        <w:t> </w:t>
      </w:r>
      <w:r>
        <w:rPr/>
        <w:t>in</w:t>
      </w:r>
      <w:r>
        <w:rPr>
          <w:spacing w:val="-3"/>
        </w:rPr>
        <w:t> </w:t>
      </w:r>
      <w:r>
        <w:rPr/>
        <w:t>the</w:t>
      </w:r>
      <w:r>
        <w:rPr>
          <w:spacing w:val="-4"/>
        </w:rPr>
        <w:t> </w:t>
      </w:r>
      <w:r>
        <w:rPr/>
        <w:t>days</w:t>
      </w:r>
      <w:r>
        <w:rPr>
          <w:spacing w:val="-3"/>
        </w:rPr>
        <w:t> </w:t>
      </w:r>
      <w:r>
        <w:rPr/>
        <w:t>of</w:t>
      </w:r>
      <w:r>
        <w:rPr>
          <w:spacing w:val="-4"/>
        </w:rPr>
        <w:t> </w:t>
      </w:r>
      <w:r>
        <w:rPr/>
        <w:t>Noah. This pattern protects righteous worship and people from extermination or further wicked </w:t>
      </w:r>
      <w:r>
        <w:rPr>
          <w:spacing w:val="-2"/>
        </w:rPr>
        <w:t>oppression.</w:t>
      </w:r>
    </w:p>
    <w:p>
      <w:pPr>
        <w:pStyle w:val="BodyText"/>
        <w:spacing w:line="259" w:lineRule="auto" w:before="160"/>
        <w:ind w:right="138"/>
      </w:pPr>
      <w:r>
        <w:rPr>
          <w:b/>
          <w:color w:val="0D5FAD"/>
          <w:u w:val="single" w:color="0D5FAD"/>
        </w:rPr>
        <w:t>2 Peter 2:4-13</w:t>
      </w:r>
      <w:r>
        <w:rPr>
          <w:b/>
          <w:color w:val="0D5FAD"/>
        </w:rPr>
        <w:t> </w:t>
      </w:r>
      <w:r>
        <w:rPr/>
        <w:t>shows us that God has reserved ones for “the day of judgment” such as the ancient</w:t>
      </w:r>
      <w:r>
        <w:rPr>
          <w:spacing w:val="-4"/>
        </w:rPr>
        <w:t> </w:t>
      </w:r>
      <w:r>
        <w:rPr/>
        <w:t>world</w:t>
      </w:r>
      <w:r>
        <w:rPr>
          <w:spacing w:val="-4"/>
        </w:rPr>
        <w:t> </w:t>
      </w:r>
      <w:r>
        <w:rPr/>
        <w:t>of</w:t>
      </w:r>
      <w:r>
        <w:rPr>
          <w:spacing w:val="-3"/>
        </w:rPr>
        <w:t> </w:t>
      </w:r>
      <w:r>
        <w:rPr/>
        <w:t>Noah’s</w:t>
      </w:r>
      <w:r>
        <w:rPr>
          <w:spacing w:val="-2"/>
        </w:rPr>
        <w:t> </w:t>
      </w:r>
      <w:r>
        <w:rPr/>
        <w:t>day</w:t>
      </w:r>
      <w:r>
        <w:rPr>
          <w:spacing w:val="-4"/>
        </w:rPr>
        <w:t> </w:t>
      </w:r>
      <w:r>
        <w:rPr/>
        <w:t>and</w:t>
      </w:r>
      <w:r>
        <w:rPr>
          <w:spacing w:val="-4"/>
        </w:rPr>
        <w:t> </w:t>
      </w:r>
      <w:r>
        <w:rPr/>
        <w:t>Sodom</w:t>
      </w:r>
      <w:r>
        <w:rPr>
          <w:spacing w:val="-4"/>
        </w:rPr>
        <w:t> </w:t>
      </w:r>
      <w:r>
        <w:rPr/>
        <w:t>and</w:t>
      </w:r>
      <w:r>
        <w:rPr>
          <w:spacing w:val="-4"/>
        </w:rPr>
        <w:t> </w:t>
      </w:r>
      <w:r>
        <w:rPr/>
        <w:t>Gomorrah.</w:t>
      </w:r>
      <w:r>
        <w:rPr>
          <w:spacing w:val="-4"/>
        </w:rPr>
        <w:t> </w:t>
      </w:r>
      <w:r>
        <w:rPr/>
        <w:t>God</w:t>
      </w:r>
      <w:r>
        <w:rPr>
          <w:spacing w:val="-4"/>
        </w:rPr>
        <w:t> </w:t>
      </w:r>
      <w:r>
        <w:rPr/>
        <w:t>will</w:t>
      </w:r>
      <w:r>
        <w:rPr>
          <w:spacing w:val="-4"/>
        </w:rPr>
        <w:t> </w:t>
      </w:r>
      <w:r>
        <w:rPr/>
        <w:t>bring</w:t>
      </w:r>
      <w:r>
        <w:rPr>
          <w:spacing w:val="-4"/>
        </w:rPr>
        <w:t> </w:t>
      </w:r>
      <w:r>
        <w:rPr/>
        <w:t>these</w:t>
      </w:r>
      <w:r>
        <w:rPr>
          <w:spacing w:val="-5"/>
        </w:rPr>
        <w:t> </w:t>
      </w:r>
      <w:r>
        <w:rPr/>
        <w:t>ones</w:t>
      </w:r>
      <w:r>
        <w:rPr>
          <w:spacing w:val="-4"/>
        </w:rPr>
        <w:t> </w:t>
      </w:r>
      <w:r>
        <w:rPr/>
        <w:t>back</w:t>
      </w:r>
      <w:r>
        <w:rPr>
          <w:spacing w:val="-4"/>
        </w:rPr>
        <w:t> </w:t>
      </w:r>
      <w:r>
        <w:rPr/>
        <w:t>to</w:t>
      </w:r>
      <w:r>
        <w:rPr>
          <w:spacing w:val="-4"/>
        </w:rPr>
        <w:t> </w:t>
      </w:r>
      <w:r>
        <w:rPr/>
        <w:t>life,</w:t>
      </w:r>
      <w:r>
        <w:rPr>
          <w:spacing w:val="-4"/>
        </w:rPr>
        <w:t> </w:t>
      </w:r>
      <w:r>
        <w:rPr/>
        <w:t>to be given another chance to turn around.</w:t>
      </w:r>
    </w:p>
    <w:p>
      <w:pPr>
        <w:pStyle w:val="BodyText"/>
        <w:spacing w:line="396" w:lineRule="auto" w:before="159"/>
        <w:ind w:right="3415"/>
      </w:pPr>
      <w:r>
        <w:rPr>
          <w:b/>
          <w:color w:val="0D5FAD"/>
          <w:u w:val="single" w:color="0D5FAD"/>
        </w:rPr>
        <w:t>2</w:t>
      </w:r>
      <w:r>
        <w:rPr>
          <w:b/>
          <w:color w:val="0D5FAD"/>
          <w:spacing w:val="-4"/>
          <w:u w:val="single" w:color="0D5FAD"/>
        </w:rPr>
        <w:t> </w:t>
      </w:r>
      <w:r>
        <w:rPr>
          <w:b/>
          <w:color w:val="0D5FAD"/>
          <w:u w:val="single" w:color="0D5FAD"/>
        </w:rPr>
        <w:t>Peter</w:t>
      </w:r>
      <w:r>
        <w:rPr>
          <w:b/>
          <w:color w:val="0D5FAD"/>
          <w:spacing w:val="-8"/>
          <w:u w:val="single" w:color="0D5FAD"/>
        </w:rPr>
        <w:t> </w:t>
      </w:r>
      <w:r>
        <w:rPr>
          <w:b/>
          <w:color w:val="0D5FAD"/>
          <w:u w:val="single" w:color="0D5FAD"/>
        </w:rPr>
        <w:t>3:9</w:t>
      </w:r>
      <w:r>
        <w:rPr>
          <w:b/>
          <w:color w:val="0D5FAD"/>
          <w:spacing w:val="-4"/>
        </w:rPr>
        <w:t> </w:t>
      </w:r>
      <w:r>
        <w:rPr/>
        <w:t>Shows</w:t>
      </w:r>
      <w:r>
        <w:rPr>
          <w:spacing w:val="-4"/>
        </w:rPr>
        <w:t> </w:t>
      </w:r>
      <w:r>
        <w:rPr/>
        <w:t>us</w:t>
      </w:r>
      <w:r>
        <w:rPr>
          <w:spacing w:val="-4"/>
        </w:rPr>
        <w:t> </w:t>
      </w:r>
      <w:r>
        <w:rPr/>
        <w:t>that</w:t>
      </w:r>
      <w:r>
        <w:rPr>
          <w:spacing w:val="-4"/>
        </w:rPr>
        <w:t> </w:t>
      </w:r>
      <w:r>
        <w:rPr/>
        <w:t>God</w:t>
      </w:r>
      <w:r>
        <w:rPr>
          <w:spacing w:val="-4"/>
        </w:rPr>
        <w:t> </w:t>
      </w:r>
      <w:r>
        <w:rPr/>
        <w:t>wants</w:t>
      </w:r>
      <w:r>
        <w:rPr>
          <w:spacing w:val="-4"/>
        </w:rPr>
        <w:t> </w:t>
      </w:r>
      <w:r>
        <w:rPr/>
        <w:t>everyone</w:t>
      </w:r>
      <w:r>
        <w:rPr>
          <w:spacing w:val="-5"/>
        </w:rPr>
        <w:t> </w:t>
      </w:r>
      <w:r>
        <w:rPr/>
        <w:t>to</w:t>
      </w:r>
      <w:r>
        <w:rPr>
          <w:spacing w:val="-2"/>
        </w:rPr>
        <w:t> </w:t>
      </w:r>
      <w:r>
        <w:rPr/>
        <w:t>turn</w:t>
      </w:r>
      <w:r>
        <w:rPr>
          <w:spacing w:val="-4"/>
        </w:rPr>
        <w:t> </w:t>
      </w:r>
      <w:r>
        <w:rPr/>
        <w:t>around. 2 Peter 3:9(WEB):</w:t>
      </w:r>
    </w:p>
    <w:p>
      <w:pPr>
        <w:pStyle w:val="BodyText"/>
        <w:spacing w:line="259" w:lineRule="auto" w:before="4"/>
        <w:ind w:left="840"/>
      </w:pPr>
      <w:r>
        <w:rPr>
          <w:vertAlign w:val="superscript"/>
        </w:rPr>
        <w:t>9</w:t>
      </w:r>
      <w:r>
        <w:rPr>
          <w:spacing w:val="-18"/>
          <w:vertAlign w:val="baseline"/>
        </w:rPr>
        <w:t> </w:t>
      </w:r>
      <w:r>
        <w:rPr>
          <w:vertAlign w:val="baseline"/>
        </w:rPr>
        <w:t>The</w:t>
      </w:r>
      <w:r>
        <w:rPr>
          <w:spacing w:val="-5"/>
          <w:vertAlign w:val="baseline"/>
        </w:rPr>
        <w:t> </w:t>
      </w:r>
      <w:r>
        <w:rPr>
          <w:vertAlign w:val="baseline"/>
        </w:rPr>
        <w:t>Lord</w:t>
      </w:r>
      <w:r>
        <w:rPr>
          <w:spacing w:val="-3"/>
          <w:vertAlign w:val="baseline"/>
        </w:rPr>
        <w:t> </w:t>
      </w:r>
      <w:r>
        <w:rPr>
          <w:vertAlign w:val="baseline"/>
        </w:rPr>
        <w:t>is</w:t>
      </w:r>
      <w:r>
        <w:rPr>
          <w:spacing w:val="-3"/>
          <w:vertAlign w:val="baseline"/>
        </w:rPr>
        <w:t> </w:t>
      </w:r>
      <w:r>
        <w:rPr>
          <w:vertAlign w:val="baseline"/>
        </w:rPr>
        <w:t>not</w:t>
      </w:r>
      <w:r>
        <w:rPr>
          <w:spacing w:val="-3"/>
          <w:vertAlign w:val="baseline"/>
        </w:rPr>
        <w:t> </w:t>
      </w:r>
      <w:r>
        <w:rPr>
          <w:vertAlign w:val="baseline"/>
        </w:rPr>
        <w:t>slow</w:t>
      </w:r>
      <w:r>
        <w:rPr>
          <w:spacing w:val="-4"/>
          <w:vertAlign w:val="baseline"/>
        </w:rPr>
        <w:t> </w:t>
      </w:r>
      <w:r>
        <w:rPr>
          <w:vertAlign w:val="baseline"/>
        </w:rPr>
        <w:t>concerning</w:t>
      </w:r>
      <w:r>
        <w:rPr>
          <w:spacing w:val="-3"/>
          <w:vertAlign w:val="baseline"/>
        </w:rPr>
        <w:t> </w:t>
      </w:r>
      <w:r>
        <w:rPr>
          <w:vertAlign w:val="baseline"/>
        </w:rPr>
        <w:t>his</w:t>
      </w:r>
      <w:r>
        <w:rPr>
          <w:spacing w:val="-3"/>
          <w:vertAlign w:val="baseline"/>
        </w:rPr>
        <w:t> </w:t>
      </w:r>
      <w:r>
        <w:rPr>
          <w:vertAlign w:val="baseline"/>
        </w:rPr>
        <w:t>promise,</w:t>
      </w:r>
      <w:r>
        <w:rPr>
          <w:spacing w:val="-3"/>
          <w:vertAlign w:val="baseline"/>
        </w:rPr>
        <w:t> </w:t>
      </w:r>
      <w:r>
        <w:rPr>
          <w:vertAlign w:val="baseline"/>
        </w:rPr>
        <w:t>as</w:t>
      </w:r>
      <w:r>
        <w:rPr>
          <w:spacing w:val="-1"/>
          <w:vertAlign w:val="baseline"/>
        </w:rPr>
        <w:t> </w:t>
      </w:r>
      <w:r>
        <w:rPr>
          <w:vertAlign w:val="baseline"/>
        </w:rPr>
        <w:t>some</w:t>
      </w:r>
      <w:r>
        <w:rPr>
          <w:spacing w:val="-4"/>
          <w:vertAlign w:val="baseline"/>
        </w:rPr>
        <w:t> </w:t>
      </w:r>
      <w:r>
        <w:rPr>
          <w:vertAlign w:val="baseline"/>
        </w:rPr>
        <w:t>count</w:t>
      </w:r>
      <w:r>
        <w:rPr>
          <w:spacing w:val="-3"/>
          <w:vertAlign w:val="baseline"/>
        </w:rPr>
        <w:t> </w:t>
      </w:r>
      <w:r>
        <w:rPr>
          <w:vertAlign w:val="baseline"/>
        </w:rPr>
        <w:t>slowness;</w:t>
      </w:r>
      <w:r>
        <w:rPr>
          <w:spacing w:val="-3"/>
          <w:vertAlign w:val="baseline"/>
        </w:rPr>
        <w:t> </w:t>
      </w:r>
      <w:r>
        <w:rPr>
          <w:vertAlign w:val="baseline"/>
        </w:rPr>
        <w:t>but</w:t>
      </w:r>
      <w:r>
        <w:rPr>
          <w:spacing w:val="-3"/>
          <w:vertAlign w:val="baseline"/>
        </w:rPr>
        <w:t> </w:t>
      </w:r>
      <w:r>
        <w:rPr>
          <w:vertAlign w:val="baseline"/>
        </w:rPr>
        <w:t>he</w:t>
      </w:r>
      <w:r>
        <w:rPr>
          <w:spacing w:val="-4"/>
          <w:vertAlign w:val="baseline"/>
        </w:rPr>
        <w:t> </w:t>
      </w:r>
      <w:r>
        <w:rPr>
          <w:vertAlign w:val="baseline"/>
        </w:rPr>
        <w:t>is</w:t>
      </w:r>
      <w:r>
        <w:rPr>
          <w:spacing w:val="-3"/>
          <w:vertAlign w:val="baseline"/>
        </w:rPr>
        <w:t> </w:t>
      </w:r>
      <w:r>
        <w:rPr>
          <w:vertAlign w:val="baseline"/>
        </w:rPr>
        <w:t>patient with us, not wishing that anyone should perish, but that all should come to repentance.</w:t>
      </w:r>
    </w:p>
    <w:p>
      <w:pPr>
        <w:pStyle w:val="BodyText"/>
        <w:spacing w:line="259" w:lineRule="auto" w:before="160"/>
        <w:ind w:right="267"/>
      </w:pPr>
      <w:r>
        <w:rPr/>
        <w:t>Jesus</w:t>
      </w:r>
      <w:r>
        <w:rPr>
          <w:spacing w:val="-3"/>
        </w:rPr>
        <w:t> </w:t>
      </w:r>
      <w:r>
        <w:rPr/>
        <w:t>talked</w:t>
      </w:r>
      <w:r>
        <w:rPr>
          <w:spacing w:val="-3"/>
        </w:rPr>
        <w:t> </w:t>
      </w:r>
      <w:r>
        <w:rPr/>
        <w:t>about</w:t>
      </w:r>
      <w:r>
        <w:rPr>
          <w:spacing w:val="-3"/>
        </w:rPr>
        <w:t> </w:t>
      </w:r>
      <w:r>
        <w:rPr/>
        <w:t>the</w:t>
      </w:r>
      <w:r>
        <w:rPr>
          <w:spacing w:val="-4"/>
        </w:rPr>
        <w:t> </w:t>
      </w:r>
      <w:r>
        <w:rPr/>
        <w:t>resurrection</w:t>
      </w:r>
      <w:r>
        <w:rPr>
          <w:spacing w:val="-3"/>
        </w:rPr>
        <w:t> </w:t>
      </w:r>
      <w:r>
        <w:rPr/>
        <w:t>of</w:t>
      </w:r>
      <w:r>
        <w:rPr>
          <w:spacing w:val="-4"/>
        </w:rPr>
        <w:t> </w:t>
      </w:r>
      <w:r>
        <w:rPr/>
        <w:t>the</w:t>
      </w:r>
      <w:r>
        <w:rPr>
          <w:spacing w:val="-3"/>
        </w:rPr>
        <w:t> </w:t>
      </w:r>
      <w:r>
        <w:rPr/>
        <w:t>righteous</w:t>
      </w:r>
      <w:r>
        <w:rPr>
          <w:spacing w:val="-2"/>
        </w:rPr>
        <w:t> </w:t>
      </w:r>
      <w:r>
        <w:rPr/>
        <w:t>and</w:t>
      </w:r>
      <w:r>
        <w:rPr>
          <w:spacing w:val="-3"/>
        </w:rPr>
        <w:t> </w:t>
      </w:r>
      <w:r>
        <w:rPr/>
        <w:t>unrighteous</w:t>
      </w:r>
      <w:r>
        <w:rPr>
          <w:spacing w:val="-3"/>
        </w:rPr>
        <w:t> </w:t>
      </w:r>
      <w:r>
        <w:rPr/>
        <w:t>in</w:t>
      </w:r>
      <w:r>
        <w:rPr>
          <w:spacing w:val="-3"/>
        </w:rPr>
        <w:t> </w:t>
      </w:r>
      <w:r>
        <w:rPr>
          <w:b/>
        </w:rPr>
        <w:t>John</w:t>
      </w:r>
      <w:r>
        <w:rPr>
          <w:b/>
          <w:spacing w:val="-3"/>
        </w:rPr>
        <w:t> </w:t>
      </w:r>
      <w:r>
        <w:rPr>
          <w:b/>
        </w:rPr>
        <w:t>5:28-29</w:t>
      </w:r>
      <w:r>
        <w:rPr/>
        <w:t>.</w:t>
      </w:r>
      <w:r>
        <w:rPr>
          <w:spacing w:val="-3"/>
        </w:rPr>
        <w:t> </w:t>
      </w:r>
      <w:r>
        <w:rPr>
          <w:b/>
          <w:color w:val="0D5FAD"/>
          <w:u w:val="single" w:color="0D5FAD"/>
        </w:rPr>
        <w:t>Daniel</w:t>
      </w:r>
      <w:r>
        <w:rPr>
          <w:b/>
          <w:color w:val="0D5FAD"/>
        </w:rPr>
        <w:t> </w:t>
      </w:r>
      <w:r>
        <w:rPr>
          <w:b/>
          <w:color w:val="0D5FAD"/>
          <w:u w:val="single" w:color="0D5FAD"/>
        </w:rPr>
        <w:t>12:2</w:t>
      </w:r>
      <w:r>
        <w:rPr>
          <w:b/>
          <w:color w:val="0D5FAD"/>
        </w:rPr>
        <w:t> </w:t>
      </w:r>
      <w:r>
        <w:rPr/>
        <w:t>also speaks of this happening when God’s kingdom is set up here on earth.</w:t>
      </w:r>
    </w:p>
    <w:p>
      <w:pPr>
        <w:pStyle w:val="BodyText"/>
        <w:spacing w:line="259" w:lineRule="auto" w:before="160"/>
        <w:ind w:right="267"/>
      </w:pPr>
      <w:r>
        <w:rPr/>
        <w:t>Some</w:t>
      </w:r>
      <w:r>
        <w:rPr>
          <w:spacing w:val="-3"/>
        </w:rPr>
        <w:t> </w:t>
      </w:r>
      <w:r>
        <w:rPr/>
        <w:t>people</w:t>
      </w:r>
      <w:r>
        <w:rPr>
          <w:spacing w:val="-3"/>
        </w:rPr>
        <w:t> </w:t>
      </w:r>
      <w:r>
        <w:rPr/>
        <w:t>believe</w:t>
      </w:r>
      <w:r>
        <w:rPr>
          <w:spacing w:val="-3"/>
        </w:rPr>
        <w:t> </w:t>
      </w:r>
      <w:r>
        <w:rPr/>
        <w:t>that</w:t>
      </w:r>
      <w:r>
        <w:rPr>
          <w:spacing w:val="-1"/>
        </w:rPr>
        <w:t> </w:t>
      </w:r>
      <w:r>
        <w:rPr/>
        <w:t>humans</w:t>
      </w:r>
      <w:r>
        <w:rPr>
          <w:spacing w:val="-3"/>
        </w:rPr>
        <w:t> </w:t>
      </w:r>
      <w:r>
        <w:rPr/>
        <w:t>must</w:t>
      </w:r>
      <w:r>
        <w:rPr>
          <w:spacing w:val="-3"/>
        </w:rPr>
        <w:t> </w:t>
      </w:r>
      <w:r>
        <w:rPr/>
        <w:t>be</w:t>
      </w:r>
      <w:r>
        <w:rPr>
          <w:spacing w:val="-3"/>
        </w:rPr>
        <w:t> </w:t>
      </w:r>
      <w:r>
        <w:rPr/>
        <w:t>perfect</w:t>
      </w:r>
      <w:r>
        <w:rPr>
          <w:spacing w:val="-1"/>
        </w:rPr>
        <w:t> </w:t>
      </w:r>
      <w:r>
        <w:rPr/>
        <w:t>to</w:t>
      </w:r>
      <w:r>
        <w:rPr>
          <w:spacing w:val="-3"/>
        </w:rPr>
        <w:t> </w:t>
      </w:r>
      <w:r>
        <w:rPr/>
        <w:t>please</w:t>
      </w:r>
      <w:r>
        <w:rPr>
          <w:spacing w:val="-3"/>
        </w:rPr>
        <w:t> </w:t>
      </w:r>
      <w:r>
        <w:rPr/>
        <w:t>God</w:t>
      </w:r>
      <w:r>
        <w:rPr>
          <w:spacing w:val="-3"/>
        </w:rPr>
        <w:t> </w:t>
      </w:r>
      <w:r>
        <w:rPr/>
        <w:t>or</w:t>
      </w:r>
      <w:r>
        <w:rPr>
          <w:spacing w:val="-3"/>
        </w:rPr>
        <w:t> </w:t>
      </w:r>
      <w:r>
        <w:rPr/>
        <w:t>to</w:t>
      </w:r>
      <w:r>
        <w:rPr>
          <w:spacing w:val="-3"/>
        </w:rPr>
        <w:t> </w:t>
      </w:r>
      <w:r>
        <w:rPr/>
        <w:t>be</w:t>
      </w:r>
      <w:r>
        <w:rPr>
          <w:spacing w:val="-3"/>
        </w:rPr>
        <w:t> </w:t>
      </w:r>
      <w:r>
        <w:rPr/>
        <w:t>tested</w:t>
      </w:r>
      <w:r>
        <w:rPr>
          <w:spacing w:val="-3"/>
        </w:rPr>
        <w:t> </w:t>
      </w:r>
      <w:r>
        <w:rPr/>
        <w:t>as</w:t>
      </w:r>
      <w:r>
        <w:rPr>
          <w:spacing w:val="-3"/>
        </w:rPr>
        <w:t> </w:t>
      </w:r>
      <w:r>
        <w:rPr/>
        <w:t>to</w:t>
      </w:r>
      <w:r>
        <w:rPr>
          <w:spacing w:val="-3"/>
        </w:rPr>
        <w:t> </w:t>
      </w:r>
      <w:r>
        <w:rPr/>
        <w:t>their integrity to God. However, Job gives us a lot to think about:</w:t>
      </w:r>
    </w:p>
    <w:p>
      <w:pPr>
        <w:spacing w:after="0" w:line="259" w:lineRule="auto"/>
        <w:sectPr>
          <w:pgSz w:w="12240" w:h="15840"/>
          <w:pgMar w:header="0" w:footer="523" w:top="1360" w:bottom="720" w:left="1320" w:right="1320"/>
        </w:sectPr>
      </w:pPr>
    </w:p>
    <w:p>
      <w:pPr>
        <w:pStyle w:val="BodyText"/>
        <w:spacing w:line="259" w:lineRule="auto" w:before="79"/>
        <w:ind w:right="187"/>
        <w:rPr>
          <w:b/>
        </w:rPr>
      </w:pPr>
      <w:r>
        <w:rPr>
          <w:b/>
        </w:rPr>
        <w:t>Job</w:t>
      </w:r>
      <w:r>
        <w:rPr>
          <w:b/>
          <w:spacing w:val="-3"/>
        </w:rPr>
        <w:t> </w:t>
      </w:r>
      <w:r>
        <w:rPr>
          <w:b/>
        </w:rPr>
        <w:t>was</w:t>
      </w:r>
      <w:r>
        <w:rPr>
          <w:b/>
          <w:spacing w:val="-3"/>
        </w:rPr>
        <w:t> </w:t>
      </w:r>
      <w:r>
        <w:rPr>
          <w:b/>
        </w:rPr>
        <w:t>an</w:t>
      </w:r>
      <w:r>
        <w:rPr>
          <w:b/>
          <w:spacing w:val="-3"/>
        </w:rPr>
        <w:t> </w:t>
      </w:r>
      <w:r>
        <w:rPr>
          <w:b/>
        </w:rPr>
        <w:t>Oriental.</w:t>
      </w:r>
      <w:r>
        <w:rPr>
          <w:b/>
          <w:spacing w:val="-3"/>
        </w:rPr>
        <w:t> </w:t>
      </w:r>
      <w:r>
        <w:rPr/>
        <w:t>He</w:t>
      </w:r>
      <w:r>
        <w:rPr>
          <w:spacing w:val="-4"/>
        </w:rPr>
        <w:t> </w:t>
      </w:r>
      <w:r>
        <w:rPr/>
        <w:t>was</w:t>
      </w:r>
      <w:r>
        <w:rPr>
          <w:spacing w:val="-3"/>
        </w:rPr>
        <w:t> </w:t>
      </w:r>
      <w:r>
        <w:rPr/>
        <w:t>considered</w:t>
      </w:r>
      <w:r>
        <w:rPr>
          <w:spacing w:val="-3"/>
        </w:rPr>
        <w:t> </w:t>
      </w:r>
      <w:r>
        <w:rPr/>
        <w:t>by</w:t>
      </w:r>
      <w:r>
        <w:rPr>
          <w:spacing w:val="-3"/>
        </w:rPr>
        <w:t> </w:t>
      </w:r>
      <w:r>
        <w:rPr/>
        <w:t>God</w:t>
      </w:r>
      <w:r>
        <w:rPr>
          <w:spacing w:val="-1"/>
        </w:rPr>
        <w:t> </w:t>
      </w:r>
      <w:r>
        <w:rPr/>
        <w:t>to</w:t>
      </w:r>
      <w:r>
        <w:rPr>
          <w:spacing w:val="-3"/>
        </w:rPr>
        <w:t> </w:t>
      </w:r>
      <w:r>
        <w:rPr/>
        <w:t>be</w:t>
      </w:r>
      <w:r>
        <w:rPr>
          <w:spacing w:val="-4"/>
        </w:rPr>
        <w:t> </w:t>
      </w:r>
      <w:r>
        <w:rPr/>
        <w:t>blameless,</w:t>
      </w:r>
      <w:r>
        <w:rPr>
          <w:spacing w:val="-3"/>
        </w:rPr>
        <w:t> </w:t>
      </w:r>
      <w:r>
        <w:rPr/>
        <w:t>upright,</w:t>
      </w:r>
      <w:r>
        <w:rPr>
          <w:spacing w:val="-3"/>
        </w:rPr>
        <w:t> </w:t>
      </w:r>
      <w:r>
        <w:rPr/>
        <w:t>and</w:t>
      </w:r>
      <w:r>
        <w:rPr>
          <w:spacing w:val="-3"/>
        </w:rPr>
        <w:t> </w:t>
      </w:r>
      <w:r>
        <w:rPr/>
        <w:t>a</w:t>
      </w:r>
      <w:r>
        <w:rPr>
          <w:spacing w:val="-4"/>
        </w:rPr>
        <w:t> </w:t>
      </w:r>
      <w:r>
        <w:rPr/>
        <w:t>servant</w:t>
      </w:r>
      <w:r>
        <w:rPr>
          <w:spacing w:val="-3"/>
        </w:rPr>
        <w:t> </w:t>
      </w:r>
      <w:r>
        <w:rPr/>
        <w:t>of</w:t>
      </w:r>
      <w:r>
        <w:rPr>
          <w:spacing w:val="-4"/>
        </w:rPr>
        <w:t> </w:t>
      </w:r>
      <w:r>
        <w:rPr/>
        <w:t>God. He</w:t>
      </w:r>
      <w:r>
        <w:rPr>
          <w:spacing w:val="-1"/>
        </w:rPr>
        <w:t> </w:t>
      </w:r>
      <w:r>
        <w:rPr/>
        <w:t>had a wife</w:t>
      </w:r>
      <w:r>
        <w:rPr>
          <w:spacing w:val="-1"/>
        </w:rPr>
        <w:t> </w:t>
      </w:r>
      <w:r>
        <w:rPr/>
        <w:t>and children and was the</w:t>
      </w:r>
      <w:r>
        <w:rPr>
          <w:spacing w:val="-1"/>
        </w:rPr>
        <w:t> </w:t>
      </w:r>
      <w:r>
        <w:rPr/>
        <w:t>greatest of</w:t>
      </w:r>
      <w:r>
        <w:rPr>
          <w:spacing w:val="-1"/>
        </w:rPr>
        <w:t> </w:t>
      </w:r>
      <w:r>
        <w:rPr/>
        <w:t>the</w:t>
      </w:r>
      <w:r>
        <w:rPr>
          <w:spacing w:val="-1"/>
        </w:rPr>
        <w:t> </w:t>
      </w:r>
      <w:r>
        <w:rPr/>
        <w:t>Orientals. In a</w:t>
      </w:r>
      <w:r>
        <w:rPr>
          <w:spacing w:val="-1"/>
        </w:rPr>
        <w:t> </w:t>
      </w:r>
      <w:r>
        <w:rPr/>
        <w:t>heavenly assembly, before God, Satan accused Job of only serving God because of what he had. So, God allowed Satan to test Job. Satan took basically everything he</w:t>
      </w:r>
      <w:r>
        <w:rPr>
          <w:spacing w:val="-1"/>
        </w:rPr>
        <w:t> </w:t>
      </w:r>
      <w:r>
        <w:rPr/>
        <w:t>owned including his good health and children!</w:t>
      </w:r>
      <w:r>
        <w:rPr>
          <w:spacing w:val="-1"/>
        </w:rPr>
        <w:t> </w:t>
      </w:r>
      <w:r>
        <w:rPr/>
        <w:t>Job’s wife told Job to curse God and die! But he did not. His integrity remained. Satan failed to prove his thought that the flesh was too weak and that the imperfect man Job would fail – But Job did not and was rewarded greatly!</w:t>
      </w:r>
      <w:r>
        <w:rPr>
          <w:b/>
          <w:color w:val="0D5FAD"/>
          <w:u w:val="single" w:color="0D5FAD"/>
        </w:rPr>
        <w:t> Job 1,2,42</w:t>
      </w:r>
    </w:p>
    <w:p>
      <w:pPr>
        <w:pStyle w:val="Heading2"/>
        <w:spacing w:before="157"/>
      </w:pPr>
      <w:r>
        <w:rPr/>
        <w:t>This</w:t>
      </w:r>
      <w:r>
        <w:rPr>
          <w:spacing w:val="-3"/>
        </w:rPr>
        <w:t> </w:t>
      </w:r>
      <w:r>
        <w:rPr/>
        <w:t>goes</w:t>
      </w:r>
      <w:r>
        <w:rPr>
          <w:spacing w:val="-2"/>
        </w:rPr>
        <w:t> </w:t>
      </w:r>
      <w:r>
        <w:rPr/>
        <w:t>to</w:t>
      </w:r>
      <w:r>
        <w:rPr>
          <w:spacing w:val="-1"/>
        </w:rPr>
        <w:t> </w:t>
      </w:r>
      <w:r>
        <w:rPr/>
        <w:t>show</w:t>
      </w:r>
      <w:r>
        <w:rPr>
          <w:spacing w:val="-2"/>
        </w:rPr>
        <w:t> </w:t>
      </w:r>
      <w:r>
        <w:rPr/>
        <w:t>that</w:t>
      </w:r>
      <w:r>
        <w:rPr>
          <w:spacing w:val="-1"/>
        </w:rPr>
        <w:t> </w:t>
      </w:r>
      <w:r>
        <w:rPr/>
        <w:t>even</w:t>
      </w:r>
      <w:r>
        <w:rPr>
          <w:spacing w:val="-2"/>
        </w:rPr>
        <w:t> </w:t>
      </w:r>
      <w:r>
        <w:rPr/>
        <w:t>imperfect</w:t>
      </w:r>
      <w:r>
        <w:rPr>
          <w:spacing w:val="-1"/>
        </w:rPr>
        <w:t> </w:t>
      </w:r>
      <w:r>
        <w:rPr/>
        <w:t>people</w:t>
      </w:r>
      <w:r>
        <w:rPr>
          <w:spacing w:val="-2"/>
        </w:rPr>
        <w:t> </w:t>
      </w:r>
      <w:r>
        <w:rPr/>
        <w:t>can</w:t>
      </w:r>
      <w:r>
        <w:rPr>
          <w:spacing w:val="-1"/>
        </w:rPr>
        <w:t> </w:t>
      </w:r>
      <w:r>
        <w:rPr/>
        <w:t>please</w:t>
      </w:r>
      <w:r>
        <w:rPr>
          <w:spacing w:val="-2"/>
        </w:rPr>
        <w:t> </w:t>
      </w:r>
      <w:r>
        <w:rPr>
          <w:spacing w:val="-4"/>
        </w:rPr>
        <w:t>God!</w:t>
      </w:r>
    </w:p>
    <w:p>
      <w:pPr>
        <w:pStyle w:val="BodyText"/>
        <w:spacing w:line="259" w:lineRule="auto" w:before="183"/>
        <w:ind w:right="187"/>
        <w:rPr>
          <w:b/>
        </w:rPr>
      </w:pPr>
      <w:r>
        <w:rPr/>
        <w:t>This is in stark contrast with the perfect man and woman</w:t>
      </w:r>
      <w:r>
        <w:rPr>
          <w:spacing w:val="-10"/>
        </w:rPr>
        <w:t> </w:t>
      </w:r>
      <w:r>
        <w:rPr/>
        <w:t>Adam and Eve. Eve and Job’s wife were deceived into sinning, but</w:t>
      </w:r>
      <w:r>
        <w:rPr>
          <w:spacing w:val="-10"/>
        </w:rPr>
        <w:t> </w:t>
      </w:r>
      <w:r>
        <w:rPr/>
        <w:t>Adam and Job were not. Eve tempted</w:t>
      </w:r>
      <w:r>
        <w:rPr>
          <w:spacing w:val="-7"/>
        </w:rPr>
        <w:t> </w:t>
      </w:r>
      <w:r>
        <w:rPr/>
        <w:t>Adam to sin against God by</w:t>
      </w:r>
      <w:r>
        <w:rPr>
          <w:spacing w:val="-4"/>
        </w:rPr>
        <w:t> </w:t>
      </w:r>
      <w:r>
        <w:rPr/>
        <w:t>eating</w:t>
      </w:r>
      <w:r>
        <w:rPr>
          <w:spacing w:val="-4"/>
        </w:rPr>
        <w:t> </w:t>
      </w:r>
      <w:r>
        <w:rPr/>
        <w:t>the</w:t>
      </w:r>
      <w:r>
        <w:rPr>
          <w:spacing w:val="-4"/>
        </w:rPr>
        <w:t> </w:t>
      </w:r>
      <w:r>
        <w:rPr/>
        <w:t>forbidden</w:t>
      </w:r>
      <w:r>
        <w:rPr>
          <w:spacing w:val="-2"/>
        </w:rPr>
        <w:t> </w:t>
      </w:r>
      <w:r>
        <w:rPr/>
        <w:t>fruit</w:t>
      </w:r>
      <w:r>
        <w:rPr>
          <w:spacing w:val="-4"/>
        </w:rPr>
        <w:t> </w:t>
      </w:r>
      <w:r>
        <w:rPr/>
        <w:t>just</w:t>
      </w:r>
      <w:r>
        <w:rPr>
          <w:spacing w:val="-4"/>
        </w:rPr>
        <w:t> </w:t>
      </w:r>
      <w:r>
        <w:rPr/>
        <w:t>as</w:t>
      </w:r>
      <w:r>
        <w:rPr>
          <w:spacing w:val="-4"/>
        </w:rPr>
        <w:t> </w:t>
      </w:r>
      <w:r>
        <w:rPr/>
        <w:t>Job’s</w:t>
      </w:r>
      <w:r>
        <w:rPr>
          <w:spacing w:val="-4"/>
        </w:rPr>
        <w:t> </w:t>
      </w:r>
      <w:r>
        <w:rPr/>
        <w:t>wife</w:t>
      </w:r>
      <w:r>
        <w:rPr>
          <w:spacing w:val="-4"/>
        </w:rPr>
        <w:t> </w:t>
      </w:r>
      <w:r>
        <w:rPr/>
        <w:t>tempted</w:t>
      </w:r>
      <w:r>
        <w:rPr>
          <w:spacing w:val="-4"/>
        </w:rPr>
        <w:t> </w:t>
      </w:r>
      <w:r>
        <w:rPr/>
        <w:t>Job</w:t>
      </w:r>
      <w:r>
        <w:rPr>
          <w:spacing w:val="-4"/>
        </w:rPr>
        <w:t> </w:t>
      </w:r>
      <w:r>
        <w:rPr/>
        <w:t>to</w:t>
      </w:r>
      <w:r>
        <w:rPr>
          <w:spacing w:val="-4"/>
        </w:rPr>
        <w:t> </w:t>
      </w:r>
      <w:r>
        <w:rPr/>
        <w:t>curse</w:t>
      </w:r>
      <w:r>
        <w:rPr>
          <w:spacing w:val="-4"/>
        </w:rPr>
        <w:t> </w:t>
      </w:r>
      <w:r>
        <w:rPr/>
        <w:t>God</w:t>
      </w:r>
      <w:r>
        <w:rPr>
          <w:spacing w:val="-2"/>
        </w:rPr>
        <w:t> </w:t>
      </w:r>
      <w:r>
        <w:rPr/>
        <w:t>and</w:t>
      </w:r>
      <w:r>
        <w:rPr>
          <w:spacing w:val="-4"/>
        </w:rPr>
        <w:t> </w:t>
      </w:r>
      <w:r>
        <w:rPr/>
        <w:t>die!</w:t>
      </w:r>
      <w:r>
        <w:rPr>
          <w:spacing w:val="-9"/>
        </w:rPr>
        <w:t> </w:t>
      </w:r>
      <w:r>
        <w:rPr/>
        <w:t>The</w:t>
      </w:r>
      <w:r>
        <w:rPr>
          <w:spacing w:val="-4"/>
        </w:rPr>
        <w:t> </w:t>
      </w:r>
      <w:r>
        <w:rPr/>
        <w:t>difference being,</w:t>
      </w:r>
      <w:r>
        <w:rPr>
          <w:spacing w:val="-9"/>
        </w:rPr>
        <w:t> </w:t>
      </w:r>
      <w:r>
        <w:rPr/>
        <w:t>Adam listened to his wife, but Job did not!</w:t>
      </w:r>
      <w:r>
        <w:rPr>
          <w:spacing w:val="-6"/>
        </w:rPr>
        <w:t> </w:t>
      </w:r>
      <w:r>
        <w:rPr/>
        <w:t>And both husbands knew what they were doing! </w:t>
      </w:r>
      <w:r>
        <w:rPr>
          <w:b/>
          <w:color w:val="0D5FAD"/>
          <w:u w:val="single" w:color="0D5FAD"/>
        </w:rPr>
        <w:t>Genesis 2:7-3:24</w:t>
      </w:r>
    </w:p>
    <w:p>
      <w:pPr>
        <w:pStyle w:val="BodyText"/>
        <w:spacing w:line="259" w:lineRule="auto" w:before="158"/>
        <w:ind w:right="194"/>
      </w:pPr>
      <w:r>
        <w:rPr/>
        <w:t>This</w:t>
      </w:r>
      <w:r>
        <w:rPr>
          <w:spacing w:val="-2"/>
        </w:rPr>
        <w:t> </w:t>
      </w:r>
      <w:r>
        <w:rPr/>
        <w:t>had</w:t>
      </w:r>
      <w:r>
        <w:rPr>
          <w:spacing w:val="-2"/>
        </w:rPr>
        <w:t> </w:t>
      </w:r>
      <w:r>
        <w:rPr/>
        <w:t>to</w:t>
      </w:r>
      <w:r>
        <w:rPr>
          <w:spacing w:val="-2"/>
        </w:rPr>
        <w:t> </w:t>
      </w:r>
      <w:r>
        <w:rPr/>
        <w:t>be</w:t>
      </w:r>
      <w:r>
        <w:rPr>
          <w:spacing w:val="-3"/>
        </w:rPr>
        <w:t> </w:t>
      </w:r>
      <w:r>
        <w:rPr/>
        <w:t>huge</w:t>
      </w:r>
      <w:r>
        <w:rPr>
          <w:spacing w:val="-3"/>
        </w:rPr>
        <w:t> </w:t>
      </w:r>
      <w:r>
        <w:rPr/>
        <w:t>“slap in</w:t>
      </w:r>
      <w:r>
        <w:rPr>
          <w:spacing w:val="-2"/>
        </w:rPr>
        <w:t> </w:t>
      </w:r>
      <w:r>
        <w:rPr/>
        <w:t>the</w:t>
      </w:r>
      <w:r>
        <w:rPr>
          <w:spacing w:val="-3"/>
        </w:rPr>
        <w:t> </w:t>
      </w:r>
      <w:r>
        <w:rPr/>
        <w:t>face”</w:t>
      </w:r>
      <w:r>
        <w:rPr>
          <w:spacing w:val="-3"/>
        </w:rPr>
        <w:t> </w:t>
      </w:r>
      <w:r>
        <w:rPr/>
        <w:t>to</w:t>
      </w:r>
      <w:r>
        <w:rPr>
          <w:spacing w:val="-2"/>
        </w:rPr>
        <w:t> </w:t>
      </w:r>
      <w:r>
        <w:rPr/>
        <w:t>Satan!</w:t>
      </w:r>
      <w:r>
        <w:rPr>
          <w:spacing w:val="-3"/>
        </w:rPr>
        <w:t> </w:t>
      </w:r>
      <w:r>
        <w:rPr/>
        <w:t>He</w:t>
      </w:r>
      <w:r>
        <w:rPr>
          <w:spacing w:val="-1"/>
        </w:rPr>
        <w:t> </w:t>
      </w:r>
      <w:r>
        <w:rPr/>
        <w:t>was</w:t>
      </w:r>
      <w:r>
        <w:rPr>
          <w:spacing w:val="-2"/>
        </w:rPr>
        <w:t> </w:t>
      </w:r>
      <w:r>
        <w:rPr/>
        <w:t>able</w:t>
      </w:r>
      <w:r>
        <w:rPr>
          <w:spacing w:val="-3"/>
        </w:rPr>
        <w:t> </w:t>
      </w:r>
      <w:r>
        <w:rPr/>
        <w:t>to</w:t>
      </w:r>
      <w:r>
        <w:rPr>
          <w:spacing w:val="-2"/>
        </w:rPr>
        <w:t> </w:t>
      </w:r>
      <w:r>
        <w:rPr/>
        <w:t>get</w:t>
      </w:r>
      <w:r>
        <w:rPr>
          <w:spacing w:val="-2"/>
        </w:rPr>
        <w:t> </w:t>
      </w:r>
      <w:r>
        <w:rPr/>
        <w:t>perfect</w:t>
      </w:r>
      <w:r>
        <w:rPr>
          <w:spacing w:val="-2"/>
        </w:rPr>
        <w:t> </w:t>
      </w:r>
      <w:r>
        <w:rPr/>
        <w:t>humans</w:t>
      </w:r>
      <w:r>
        <w:rPr>
          <w:spacing w:val="-2"/>
        </w:rPr>
        <w:t> </w:t>
      </w:r>
      <w:r>
        <w:rPr/>
        <w:t>to</w:t>
      </w:r>
      <w:r>
        <w:rPr>
          <w:spacing w:val="-2"/>
        </w:rPr>
        <w:t> </w:t>
      </w:r>
      <w:r>
        <w:rPr/>
        <w:t>sin</w:t>
      </w:r>
      <w:r>
        <w:rPr>
          <w:spacing w:val="-2"/>
        </w:rPr>
        <w:t> </w:t>
      </w:r>
      <w:r>
        <w:rPr/>
        <w:t>against God, but this imperfect man Job remained faithful although he lost basically everything including his health!</w:t>
      </w:r>
    </w:p>
    <w:p>
      <w:pPr>
        <w:pStyle w:val="BodyText"/>
        <w:spacing w:line="259" w:lineRule="auto" w:before="160"/>
        <w:ind w:right="267"/>
      </w:pPr>
      <w:r>
        <w:rPr/>
        <w:t>This</w:t>
      </w:r>
      <w:r>
        <w:rPr>
          <w:spacing w:val="-3"/>
        </w:rPr>
        <w:t> </w:t>
      </w:r>
      <w:r>
        <w:rPr/>
        <w:t>should</w:t>
      </w:r>
      <w:r>
        <w:rPr>
          <w:spacing w:val="-3"/>
        </w:rPr>
        <w:t> </w:t>
      </w:r>
      <w:r>
        <w:rPr/>
        <w:t>give</w:t>
      </w:r>
      <w:r>
        <w:rPr>
          <w:spacing w:val="-4"/>
        </w:rPr>
        <w:t> </w:t>
      </w:r>
      <w:r>
        <w:rPr/>
        <w:t>us</w:t>
      </w:r>
      <w:r>
        <w:rPr>
          <w:spacing w:val="-3"/>
        </w:rPr>
        <w:t> </w:t>
      </w:r>
      <w:r>
        <w:rPr/>
        <w:t>comfort</w:t>
      </w:r>
      <w:r>
        <w:rPr>
          <w:spacing w:val="-3"/>
        </w:rPr>
        <w:t> </w:t>
      </w:r>
      <w:r>
        <w:rPr/>
        <w:t>to</w:t>
      </w:r>
      <w:r>
        <w:rPr>
          <w:spacing w:val="-3"/>
        </w:rPr>
        <w:t> </w:t>
      </w:r>
      <w:r>
        <w:rPr/>
        <w:t>realize</w:t>
      </w:r>
      <w:r>
        <w:rPr>
          <w:spacing w:val="-4"/>
        </w:rPr>
        <w:t> </w:t>
      </w:r>
      <w:r>
        <w:rPr/>
        <w:t>that</w:t>
      </w:r>
      <w:r>
        <w:rPr>
          <w:spacing w:val="-3"/>
        </w:rPr>
        <w:t> </w:t>
      </w:r>
      <w:r>
        <w:rPr/>
        <w:t>no</w:t>
      </w:r>
      <w:r>
        <w:rPr>
          <w:spacing w:val="-3"/>
        </w:rPr>
        <w:t> </w:t>
      </w:r>
      <w:r>
        <w:rPr/>
        <w:t>matter</w:t>
      </w:r>
      <w:r>
        <w:rPr>
          <w:spacing w:val="-4"/>
        </w:rPr>
        <w:t> </w:t>
      </w:r>
      <w:r>
        <w:rPr/>
        <w:t>our</w:t>
      </w:r>
      <w:r>
        <w:rPr>
          <w:spacing w:val="-4"/>
        </w:rPr>
        <w:t> </w:t>
      </w:r>
      <w:r>
        <w:rPr/>
        <w:t>circumstances</w:t>
      </w:r>
      <w:r>
        <w:rPr>
          <w:spacing w:val="-3"/>
        </w:rPr>
        <w:t> </w:t>
      </w:r>
      <w:r>
        <w:rPr/>
        <w:t>or</w:t>
      </w:r>
      <w:r>
        <w:rPr>
          <w:spacing w:val="-4"/>
        </w:rPr>
        <w:t> </w:t>
      </w:r>
      <w:r>
        <w:rPr/>
        <w:t>race,</w:t>
      </w:r>
      <w:r>
        <w:rPr>
          <w:spacing w:val="-3"/>
        </w:rPr>
        <w:t> </w:t>
      </w:r>
      <w:r>
        <w:rPr/>
        <w:t>we</w:t>
      </w:r>
      <w:r>
        <w:rPr>
          <w:spacing w:val="-4"/>
        </w:rPr>
        <w:t> </w:t>
      </w:r>
      <w:r>
        <w:rPr/>
        <w:t>can</w:t>
      </w:r>
      <w:r>
        <w:rPr>
          <w:spacing w:val="-3"/>
        </w:rPr>
        <w:t> </w:t>
      </w:r>
      <w:r>
        <w:rPr/>
        <w:t>please </w:t>
      </w:r>
      <w:r>
        <w:rPr>
          <w:spacing w:val="-4"/>
        </w:rPr>
        <w:t>God!</w:t>
      </w:r>
    </w:p>
    <w:p>
      <w:pPr>
        <w:spacing w:after="0" w:line="259" w:lineRule="auto"/>
        <w:sectPr>
          <w:pgSz w:w="12240" w:h="15840"/>
          <w:pgMar w:header="0" w:footer="523" w:top="1360" w:bottom="720" w:left="1320" w:right="1320"/>
        </w:sectPr>
      </w:pPr>
    </w:p>
    <w:p>
      <w:pPr>
        <w:pStyle w:val="Heading1"/>
      </w:pPr>
      <w:r>
        <w:rPr/>
        <w:t>How</w:t>
      </w:r>
      <w:r>
        <w:rPr>
          <w:spacing w:val="-9"/>
        </w:rPr>
        <w:t> </w:t>
      </w:r>
      <w:r>
        <w:rPr/>
        <w:t>Did</w:t>
      </w:r>
      <w:r>
        <w:rPr>
          <w:spacing w:val="-5"/>
        </w:rPr>
        <w:t> </w:t>
      </w:r>
      <w:r>
        <w:rPr/>
        <w:t>Ones</w:t>
      </w:r>
      <w:r>
        <w:rPr>
          <w:spacing w:val="-9"/>
        </w:rPr>
        <w:t> </w:t>
      </w:r>
      <w:r>
        <w:rPr/>
        <w:t>View</w:t>
      </w:r>
      <w:r>
        <w:rPr>
          <w:spacing w:val="-6"/>
        </w:rPr>
        <w:t> </w:t>
      </w:r>
      <w:r>
        <w:rPr/>
        <w:t>Jesus</w:t>
      </w:r>
      <w:r>
        <w:rPr>
          <w:spacing w:val="-9"/>
        </w:rPr>
        <w:t> </w:t>
      </w:r>
      <w:r>
        <w:rPr/>
        <w:t>When</w:t>
      </w:r>
      <w:r>
        <w:rPr>
          <w:spacing w:val="-5"/>
        </w:rPr>
        <w:t> </w:t>
      </w:r>
      <w:r>
        <w:rPr/>
        <w:t>He</w:t>
      </w:r>
      <w:r>
        <w:rPr>
          <w:spacing w:val="-12"/>
        </w:rPr>
        <w:t> </w:t>
      </w:r>
      <w:r>
        <w:rPr/>
        <w:t>Was</w:t>
      </w:r>
      <w:r>
        <w:rPr>
          <w:spacing w:val="-4"/>
        </w:rPr>
        <w:t> </w:t>
      </w:r>
      <w:r>
        <w:rPr/>
        <w:t>on</w:t>
      </w:r>
      <w:r>
        <w:rPr>
          <w:spacing w:val="-5"/>
        </w:rPr>
        <w:t> </w:t>
      </w:r>
      <w:r>
        <w:rPr>
          <w:spacing w:val="-2"/>
        </w:rPr>
        <w:t>Earth?</w:t>
      </w:r>
    </w:p>
    <w:p>
      <w:pPr>
        <w:pStyle w:val="BodyText"/>
        <w:ind w:left="0"/>
        <w:rPr>
          <w:b/>
          <w:sz w:val="30"/>
        </w:rPr>
      </w:pPr>
    </w:p>
    <w:p>
      <w:pPr>
        <w:pStyle w:val="BodyText"/>
        <w:spacing w:before="9"/>
        <w:ind w:left="0"/>
        <w:rPr>
          <w:b/>
          <w:sz w:val="25"/>
        </w:rPr>
      </w:pPr>
    </w:p>
    <w:p>
      <w:pPr>
        <w:pStyle w:val="Heading2"/>
        <w:spacing w:line="259" w:lineRule="auto"/>
        <w:ind w:right="424"/>
        <w:jc w:val="both"/>
      </w:pPr>
      <w:r>
        <w:rPr/>
        <w:t>People</w:t>
      </w:r>
      <w:r>
        <w:rPr>
          <w:spacing w:val="-4"/>
        </w:rPr>
        <w:t> </w:t>
      </w:r>
      <w:r>
        <w:rPr/>
        <w:t>of</w:t>
      </w:r>
      <w:r>
        <w:rPr>
          <w:spacing w:val="-4"/>
        </w:rPr>
        <w:t> </w:t>
      </w:r>
      <w:r>
        <w:rPr/>
        <w:t>all</w:t>
      </w:r>
      <w:r>
        <w:rPr>
          <w:spacing w:val="-3"/>
        </w:rPr>
        <w:t> </w:t>
      </w:r>
      <w:r>
        <w:rPr/>
        <w:t>sorts</w:t>
      </w:r>
      <w:r>
        <w:rPr>
          <w:spacing w:val="-3"/>
        </w:rPr>
        <w:t> </w:t>
      </w:r>
      <w:r>
        <w:rPr/>
        <w:t>had</w:t>
      </w:r>
      <w:r>
        <w:rPr>
          <w:spacing w:val="-3"/>
        </w:rPr>
        <w:t> </w:t>
      </w:r>
      <w:r>
        <w:rPr/>
        <w:t>all</w:t>
      </w:r>
      <w:r>
        <w:rPr>
          <w:spacing w:val="-3"/>
        </w:rPr>
        <w:t> </w:t>
      </w:r>
      <w:r>
        <w:rPr/>
        <w:t>kinds</w:t>
      </w:r>
      <w:r>
        <w:rPr>
          <w:spacing w:val="-3"/>
        </w:rPr>
        <w:t> </w:t>
      </w:r>
      <w:r>
        <w:rPr/>
        <w:t>of</w:t>
      </w:r>
      <w:r>
        <w:rPr>
          <w:spacing w:val="-4"/>
        </w:rPr>
        <w:t> </w:t>
      </w:r>
      <w:r>
        <w:rPr/>
        <w:t>views</w:t>
      </w:r>
      <w:r>
        <w:rPr>
          <w:spacing w:val="-3"/>
        </w:rPr>
        <w:t> </w:t>
      </w:r>
      <w:r>
        <w:rPr/>
        <w:t>of</w:t>
      </w:r>
      <w:r>
        <w:rPr>
          <w:spacing w:val="-4"/>
        </w:rPr>
        <w:t> </w:t>
      </w:r>
      <w:r>
        <w:rPr/>
        <w:t>Jesus</w:t>
      </w:r>
      <w:r>
        <w:rPr>
          <w:spacing w:val="-3"/>
        </w:rPr>
        <w:t> </w:t>
      </w:r>
      <w:r>
        <w:rPr/>
        <w:t>when</w:t>
      </w:r>
      <w:r>
        <w:rPr>
          <w:spacing w:val="-2"/>
        </w:rPr>
        <w:t> </w:t>
      </w:r>
      <w:r>
        <w:rPr/>
        <w:t>he</w:t>
      </w:r>
      <w:r>
        <w:rPr>
          <w:spacing w:val="-4"/>
        </w:rPr>
        <w:t> </w:t>
      </w:r>
      <w:r>
        <w:rPr/>
        <w:t>was</w:t>
      </w:r>
      <w:r>
        <w:rPr>
          <w:spacing w:val="-3"/>
        </w:rPr>
        <w:t> </w:t>
      </w:r>
      <w:r>
        <w:rPr/>
        <w:t>on</w:t>
      </w:r>
      <w:r>
        <w:rPr>
          <w:spacing w:val="-3"/>
        </w:rPr>
        <w:t> </w:t>
      </w:r>
      <w:r>
        <w:rPr/>
        <w:t>earth.</w:t>
      </w:r>
      <w:r>
        <w:rPr>
          <w:spacing w:val="-3"/>
        </w:rPr>
        <w:t> </w:t>
      </w:r>
      <w:r>
        <w:rPr/>
        <w:t>Some</w:t>
      </w:r>
      <w:r>
        <w:rPr>
          <w:spacing w:val="-4"/>
        </w:rPr>
        <w:t> </w:t>
      </w:r>
      <w:r>
        <w:rPr/>
        <w:t>views</w:t>
      </w:r>
      <w:r>
        <w:rPr>
          <w:spacing w:val="-3"/>
        </w:rPr>
        <w:t> </w:t>
      </w:r>
      <w:r>
        <w:rPr/>
        <w:t>were true,</w:t>
      </w:r>
      <w:r>
        <w:rPr>
          <w:spacing w:val="-3"/>
        </w:rPr>
        <w:t> </w:t>
      </w:r>
      <w:r>
        <w:rPr/>
        <w:t>some</w:t>
      </w:r>
      <w:r>
        <w:rPr>
          <w:spacing w:val="-2"/>
        </w:rPr>
        <w:t> </w:t>
      </w:r>
      <w:r>
        <w:rPr/>
        <w:t>were</w:t>
      </w:r>
      <w:r>
        <w:rPr>
          <w:spacing w:val="-4"/>
        </w:rPr>
        <w:t> </w:t>
      </w:r>
      <w:r>
        <w:rPr/>
        <w:t>not.</w:t>
      </w:r>
      <w:r>
        <w:rPr>
          <w:spacing w:val="-3"/>
        </w:rPr>
        <w:t> </w:t>
      </w:r>
      <w:r>
        <w:rPr/>
        <w:t>It</w:t>
      </w:r>
      <w:r>
        <w:rPr>
          <w:spacing w:val="-4"/>
        </w:rPr>
        <w:t> </w:t>
      </w:r>
      <w:r>
        <w:rPr/>
        <w:t>should</w:t>
      </w:r>
      <w:r>
        <w:rPr>
          <w:spacing w:val="-5"/>
        </w:rPr>
        <w:t> </w:t>
      </w:r>
      <w:r>
        <w:rPr/>
        <w:t>be</w:t>
      </w:r>
      <w:r>
        <w:rPr>
          <w:spacing w:val="-4"/>
        </w:rPr>
        <w:t> </w:t>
      </w:r>
      <w:r>
        <w:rPr/>
        <w:t>of</w:t>
      </w:r>
      <w:r>
        <w:rPr>
          <w:spacing w:val="-4"/>
        </w:rPr>
        <w:t> </w:t>
      </w:r>
      <w:r>
        <w:rPr/>
        <w:t>no</w:t>
      </w:r>
      <w:r>
        <w:rPr>
          <w:spacing w:val="-3"/>
        </w:rPr>
        <w:t> </w:t>
      </w:r>
      <w:r>
        <w:rPr/>
        <w:t>surprise</w:t>
      </w:r>
      <w:r>
        <w:rPr>
          <w:spacing w:val="-4"/>
        </w:rPr>
        <w:t> </w:t>
      </w:r>
      <w:r>
        <w:rPr/>
        <w:t>if</w:t>
      </w:r>
      <w:r>
        <w:rPr>
          <w:spacing w:val="-4"/>
        </w:rPr>
        <w:t> </w:t>
      </w:r>
      <w:r>
        <w:rPr/>
        <w:t>Christ’s</w:t>
      </w:r>
      <w:r>
        <w:rPr>
          <w:spacing w:val="-3"/>
        </w:rPr>
        <w:t> </w:t>
      </w:r>
      <w:r>
        <w:rPr/>
        <w:t>followers</w:t>
      </w:r>
      <w:r>
        <w:rPr>
          <w:spacing w:val="-3"/>
        </w:rPr>
        <w:t> </w:t>
      </w:r>
      <w:r>
        <w:rPr/>
        <w:t>today</w:t>
      </w:r>
      <w:r>
        <w:rPr>
          <w:spacing w:val="-3"/>
        </w:rPr>
        <w:t> </w:t>
      </w:r>
      <w:r>
        <w:rPr/>
        <w:t>are</w:t>
      </w:r>
      <w:r>
        <w:rPr>
          <w:spacing w:val="-4"/>
        </w:rPr>
        <w:t> </w:t>
      </w:r>
      <w:r>
        <w:rPr/>
        <w:t>sometimes viewed wrongly.</w:t>
      </w:r>
    </w:p>
    <w:p>
      <w:pPr>
        <w:spacing w:before="160"/>
        <w:ind w:left="120" w:right="0" w:firstLine="0"/>
        <w:jc w:val="left"/>
        <w:rPr>
          <w:b/>
          <w:sz w:val="24"/>
        </w:rPr>
      </w:pPr>
      <w:r>
        <w:rPr>
          <w:b/>
          <w:color w:val="0D5FAD"/>
          <w:sz w:val="24"/>
          <w:u w:val="single" w:color="0D5FAD"/>
        </w:rPr>
        <w:t>Matthew</w:t>
      </w:r>
      <w:r>
        <w:rPr>
          <w:b/>
          <w:color w:val="0D5FAD"/>
          <w:spacing w:val="-3"/>
          <w:sz w:val="24"/>
          <w:u w:val="single" w:color="0D5FAD"/>
        </w:rPr>
        <w:t> </w:t>
      </w:r>
      <w:r>
        <w:rPr>
          <w:b/>
          <w:color w:val="0D5FAD"/>
          <w:spacing w:val="-2"/>
          <w:sz w:val="24"/>
          <w:u w:val="single" w:color="0D5FAD"/>
        </w:rPr>
        <w:t>11:19</w:t>
      </w:r>
    </w:p>
    <w:p>
      <w:pPr>
        <w:pStyle w:val="BodyText"/>
        <w:spacing w:line="259" w:lineRule="auto" w:before="182"/>
        <w:ind w:left="840" w:right="143"/>
      </w:pPr>
      <w:r>
        <w:rPr/>
        <w:t>“The</w:t>
      </w:r>
      <w:r>
        <w:rPr>
          <w:spacing w:val="-7"/>
        </w:rPr>
        <w:t> </w:t>
      </w:r>
      <w:r>
        <w:rPr/>
        <w:t>Son</w:t>
      </w:r>
      <w:r>
        <w:rPr>
          <w:spacing w:val="-4"/>
        </w:rPr>
        <w:t> </w:t>
      </w:r>
      <w:r>
        <w:rPr/>
        <w:t>of</w:t>
      </w:r>
      <w:r>
        <w:rPr>
          <w:spacing w:val="-5"/>
        </w:rPr>
        <w:t> </w:t>
      </w:r>
      <w:r>
        <w:rPr/>
        <w:t>man</w:t>
      </w:r>
      <w:r>
        <w:rPr>
          <w:spacing w:val="-4"/>
        </w:rPr>
        <w:t> </w:t>
      </w:r>
      <w:r>
        <w:rPr/>
        <w:t>did</w:t>
      </w:r>
      <w:r>
        <w:rPr>
          <w:spacing w:val="-4"/>
        </w:rPr>
        <w:t> </w:t>
      </w:r>
      <w:r>
        <w:rPr/>
        <w:t>come</w:t>
      </w:r>
      <w:r>
        <w:rPr>
          <w:spacing w:val="-5"/>
        </w:rPr>
        <w:t> </w:t>
      </w:r>
      <w:r>
        <w:rPr/>
        <w:t>eating</w:t>
      </w:r>
      <w:r>
        <w:rPr>
          <w:spacing w:val="-4"/>
        </w:rPr>
        <w:t> </w:t>
      </w:r>
      <w:r>
        <w:rPr/>
        <w:t>and</w:t>
      </w:r>
      <w:r>
        <w:rPr>
          <w:spacing w:val="-4"/>
        </w:rPr>
        <w:t> </w:t>
      </w:r>
      <w:r>
        <w:rPr/>
        <w:t>drinking,</w:t>
      </w:r>
      <w:r>
        <w:rPr>
          <w:spacing w:val="-4"/>
        </w:rPr>
        <w:t> </w:t>
      </w:r>
      <w:r>
        <w:rPr/>
        <w:t>still</w:t>
      </w:r>
      <w:r>
        <w:rPr>
          <w:spacing w:val="-4"/>
        </w:rPr>
        <w:t> </w:t>
      </w:r>
      <w:r>
        <w:rPr/>
        <w:t>people</w:t>
      </w:r>
      <w:r>
        <w:rPr>
          <w:spacing w:val="-5"/>
        </w:rPr>
        <w:t> </w:t>
      </w:r>
      <w:r>
        <w:rPr/>
        <w:t>say,</w:t>
      </w:r>
      <w:r>
        <w:rPr>
          <w:spacing w:val="-4"/>
        </w:rPr>
        <w:t> </w:t>
      </w:r>
      <w:r>
        <w:rPr/>
        <w:t>‘Look!</w:t>
      </w:r>
      <w:r>
        <w:rPr>
          <w:spacing w:val="-16"/>
        </w:rPr>
        <w:t> </w:t>
      </w:r>
      <w:r>
        <w:rPr/>
        <w:t>A</w:t>
      </w:r>
      <w:r>
        <w:rPr>
          <w:spacing w:val="-15"/>
        </w:rPr>
        <w:t> </w:t>
      </w:r>
      <w:r>
        <w:rPr/>
        <w:t>man</w:t>
      </w:r>
      <w:r>
        <w:rPr>
          <w:spacing w:val="-4"/>
        </w:rPr>
        <w:t> </w:t>
      </w:r>
      <w:r>
        <w:rPr/>
        <w:t>gluttonous and given to drinking wine, a friend of tax collectors and sinners.’</w:t>
      </w:r>
      <w:r>
        <w:rPr>
          <w:spacing w:val="-10"/>
        </w:rPr>
        <w:t> </w:t>
      </w:r>
      <w:r>
        <w:rPr/>
        <w:t>“</w:t>
      </w:r>
    </w:p>
    <w:p>
      <w:pPr>
        <w:spacing w:before="160"/>
        <w:ind w:left="120" w:right="0" w:firstLine="0"/>
        <w:jc w:val="left"/>
        <w:rPr>
          <w:b/>
          <w:sz w:val="24"/>
        </w:rPr>
      </w:pPr>
      <w:r>
        <w:rPr>
          <w:b/>
          <w:color w:val="0D5FAD"/>
          <w:sz w:val="24"/>
          <w:u w:val="single" w:color="0D5FAD"/>
        </w:rPr>
        <w:t>Matthew</w:t>
      </w:r>
      <w:r>
        <w:rPr>
          <w:b/>
          <w:color w:val="0D5FAD"/>
          <w:spacing w:val="-5"/>
          <w:sz w:val="24"/>
          <w:u w:val="single" w:color="0D5FAD"/>
        </w:rPr>
        <w:t> </w:t>
      </w:r>
      <w:r>
        <w:rPr>
          <w:b/>
          <w:color w:val="0D5FAD"/>
          <w:spacing w:val="-2"/>
          <w:sz w:val="24"/>
          <w:u w:val="single" w:color="0D5FAD"/>
        </w:rPr>
        <w:t>12:23</w:t>
      </w:r>
    </w:p>
    <w:p>
      <w:pPr>
        <w:pStyle w:val="BodyText"/>
        <w:spacing w:before="182"/>
        <w:ind w:left="840"/>
      </w:pPr>
      <w:r>
        <w:rPr/>
        <w:t>“May</w:t>
      </w:r>
      <w:r>
        <w:rPr>
          <w:spacing w:val="-1"/>
        </w:rPr>
        <w:t> </w:t>
      </w:r>
      <w:r>
        <w:rPr/>
        <w:t>this</w:t>
      </w:r>
      <w:r>
        <w:rPr>
          <w:spacing w:val="-1"/>
        </w:rPr>
        <w:t> </w:t>
      </w:r>
      <w:r>
        <w:rPr/>
        <w:t>not</w:t>
      </w:r>
      <w:r>
        <w:rPr>
          <w:spacing w:val="-1"/>
        </w:rPr>
        <w:t> </w:t>
      </w:r>
      <w:r>
        <w:rPr/>
        <w:t>perhaps be the</w:t>
      </w:r>
      <w:r>
        <w:rPr>
          <w:spacing w:val="-2"/>
        </w:rPr>
        <w:t> </w:t>
      </w:r>
      <w:r>
        <w:rPr/>
        <w:t>Son</w:t>
      </w:r>
      <w:r>
        <w:rPr>
          <w:spacing w:val="-1"/>
        </w:rPr>
        <w:t> </w:t>
      </w:r>
      <w:r>
        <w:rPr/>
        <w:t>of</w:t>
      </w:r>
      <w:r>
        <w:rPr>
          <w:spacing w:val="-1"/>
        </w:rPr>
        <w:t> </w:t>
      </w:r>
      <w:r>
        <w:rPr>
          <w:spacing w:val="-2"/>
        </w:rPr>
        <w:t>David?”</w:t>
      </w:r>
    </w:p>
    <w:p>
      <w:pPr>
        <w:spacing w:before="180"/>
        <w:ind w:left="120" w:right="0" w:firstLine="0"/>
        <w:jc w:val="left"/>
        <w:rPr>
          <w:b/>
          <w:sz w:val="24"/>
        </w:rPr>
      </w:pPr>
      <w:r>
        <w:rPr>
          <w:b/>
          <w:color w:val="0D5FAD"/>
          <w:sz w:val="24"/>
          <w:u w:val="single" w:color="0D5FAD"/>
        </w:rPr>
        <w:t>Matthew</w:t>
      </w:r>
      <w:r>
        <w:rPr>
          <w:b/>
          <w:color w:val="0D5FAD"/>
          <w:spacing w:val="-5"/>
          <w:sz w:val="24"/>
          <w:u w:val="single" w:color="0D5FAD"/>
        </w:rPr>
        <w:t> </w:t>
      </w:r>
      <w:r>
        <w:rPr>
          <w:b/>
          <w:color w:val="0D5FAD"/>
          <w:sz w:val="24"/>
          <w:u w:val="single" w:color="0D5FAD"/>
        </w:rPr>
        <w:t>16:13-</w:t>
      </w:r>
      <w:r>
        <w:rPr>
          <w:b/>
          <w:color w:val="0D5FAD"/>
          <w:spacing w:val="-2"/>
          <w:sz w:val="24"/>
          <w:u w:val="single" w:color="0D5FAD"/>
        </w:rPr>
        <w:t>17(WEB)</w:t>
      </w:r>
    </w:p>
    <w:p>
      <w:pPr>
        <w:pStyle w:val="BodyText"/>
        <w:spacing w:line="259" w:lineRule="auto" w:before="183"/>
        <w:ind w:left="840" w:right="267"/>
      </w:pPr>
      <w:r>
        <w:rPr>
          <w:vertAlign w:val="superscript"/>
        </w:rPr>
        <w:t>13</w:t>
      </w:r>
      <w:r>
        <w:rPr>
          <w:spacing w:val="-21"/>
          <w:vertAlign w:val="baseline"/>
        </w:rPr>
        <w:t> </w:t>
      </w:r>
      <w:r>
        <w:rPr>
          <w:vertAlign w:val="baseline"/>
        </w:rPr>
        <w:t>Now</w:t>
      </w:r>
      <w:r>
        <w:rPr>
          <w:spacing w:val="-6"/>
          <w:vertAlign w:val="baseline"/>
        </w:rPr>
        <w:t> </w:t>
      </w:r>
      <w:r>
        <w:rPr>
          <w:vertAlign w:val="baseline"/>
        </w:rPr>
        <w:t>when</w:t>
      </w:r>
      <w:r>
        <w:rPr>
          <w:spacing w:val="-3"/>
          <w:vertAlign w:val="baseline"/>
        </w:rPr>
        <w:t> </w:t>
      </w:r>
      <w:r>
        <w:rPr>
          <w:vertAlign w:val="baseline"/>
        </w:rPr>
        <w:t>Jesus</w:t>
      </w:r>
      <w:r>
        <w:rPr>
          <w:spacing w:val="-3"/>
          <w:vertAlign w:val="baseline"/>
        </w:rPr>
        <w:t> </w:t>
      </w:r>
      <w:r>
        <w:rPr>
          <w:vertAlign w:val="baseline"/>
        </w:rPr>
        <w:t>came</w:t>
      </w:r>
      <w:r>
        <w:rPr>
          <w:spacing w:val="-2"/>
          <w:vertAlign w:val="baseline"/>
        </w:rPr>
        <w:t> </w:t>
      </w:r>
      <w:r>
        <w:rPr>
          <w:vertAlign w:val="baseline"/>
        </w:rPr>
        <w:t>into</w:t>
      </w:r>
      <w:r>
        <w:rPr>
          <w:spacing w:val="-3"/>
          <w:vertAlign w:val="baseline"/>
        </w:rPr>
        <w:t> </w:t>
      </w:r>
      <w:r>
        <w:rPr>
          <w:vertAlign w:val="baseline"/>
        </w:rPr>
        <w:t>the</w:t>
      </w:r>
      <w:r>
        <w:rPr>
          <w:spacing w:val="-4"/>
          <w:vertAlign w:val="baseline"/>
        </w:rPr>
        <w:t> </w:t>
      </w:r>
      <w:r>
        <w:rPr>
          <w:vertAlign w:val="baseline"/>
        </w:rPr>
        <w:t>parts</w:t>
      </w:r>
      <w:r>
        <w:rPr>
          <w:spacing w:val="-3"/>
          <w:vertAlign w:val="baseline"/>
        </w:rPr>
        <w:t> </w:t>
      </w:r>
      <w:r>
        <w:rPr>
          <w:vertAlign w:val="baseline"/>
        </w:rPr>
        <w:t>of</w:t>
      </w:r>
      <w:r>
        <w:rPr>
          <w:spacing w:val="-4"/>
          <w:vertAlign w:val="baseline"/>
        </w:rPr>
        <w:t> </w:t>
      </w:r>
      <w:r>
        <w:rPr>
          <w:vertAlign w:val="baseline"/>
        </w:rPr>
        <w:t>Caesarea</w:t>
      </w:r>
      <w:r>
        <w:rPr>
          <w:spacing w:val="-2"/>
          <w:vertAlign w:val="baseline"/>
        </w:rPr>
        <w:t> </w:t>
      </w:r>
      <w:r>
        <w:rPr>
          <w:vertAlign w:val="baseline"/>
        </w:rPr>
        <w:t>Philippi,</w:t>
      </w:r>
      <w:r>
        <w:rPr>
          <w:spacing w:val="-3"/>
          <w:vertAlign w:val="baseline"/>
        </w:rPr>
        <w:t> </w:t>
      </w:r>
      <w:r>
        <w:rPr>
          <w:vertAlign w:val="baseline"/>
        </w:rPr>
        <w:t>he</w:t>
      </w:r>
      <w:r>
        <w:rPr>
          <w:spacing w:val="-4"/>
          <w:vertAlign w:val="baseline"/>
        </w:rPr>
        <w:t> </w:t>
      </w:r>
      <w:r>
        <w:rPr>
          <w:vertAlign w:val="baseline"/>
        </w:rPr>
        <w:t>asked</w:t>
      </w:r>
      <w:r>
        <w:rPr>
          <w:spacing w:val="-3"/>
          <w:vertAlign w:val="baseline"/>
        </w:rPr>
        <w:t> </w:t>
      </w:r>
      <w:r>
        <w:rPr>
          <w:vertAlign w:val="baseline"/>
        </w:rPr>
        <w:t>his</w:t>
      </w:r>
      <w:r>
        <w:rPr>
          <w:spacing w:val="-3"/>
          <w:vertAlign w:val="baseline"/>
        </w:rPr>
        <w:t> </w:t>
      </w:r>
      <w:r>
        <w:rPr>
          <w:vertAlign w:val="baseline"/>
        </w:rPr>
        <w:t>disciples, saying, “Who do men say that I, the Son of Man, am?”</w:t>
      </w:r>
    </w:p>
    <w:p>
      <w:pPr>
        <w:pStyle w:val="BodyText"/>
        <w:spacing w:line="259" w:lineRule="auto" w:before="160"/>
        <w:ind w:left="840" w:right="267"/>
      </w:pPr>
      <w:r>
        <w:rPr>
          <w:vertAlign w:val="superscript"/>
        </w:rPr>
        <w:t>14</w:t>
      </w:r>
      <w:r>
        <w:rPr>
          <w:spacing w:val="-21"/>
          <w:vertAlign w:val="baseline"/>
        </w:rPr>
        <w:t> </w:t>
      </w:r>
      <w:r>
        <w:rPr>
          <w:vertAlign w:val="baseline"/>
        </w:rPr>
        <w:t>They</w:t>
      </w:r>
      <w:r>
        <w:rPr>
          <w:spacing w:val="-6"/>
          <w:vertAlign w:val="baseline"/>
        </w:rPr>
        <w:t> </w:t>
      </w:r>
      <w:r>
        <w:rPr>
          <w:vertAlign w:val="baseline"/>
        </w:rPr>
        <w:t>said,</w:t>
      </w:r>
      <w:r>
        <w:rPr>
          <w:spacing w:val="-4"/>
          <w:vertAlign w:val="baseline"/>
        </w:rPr>
        <w:t> </w:t>
      </w:r>
      <w:r>
        <w:rPr>
          <w:vertAlign w:val="baseline"/>
        </w:rPr>
        <w:t>“Some</w:t>
      </w:r>
      <w:r>
        <w:rPr>
          <w:spacing w:val="-5"/>
          <w:vertAlign w:val="baseline"/>
        </w:rPr>
        <w:t> </w:t>
      </w:r>
      <w:r>
        <w:rPr>
          <w:vertAlign w:val="baseline"/>
        </w:rPr>
        <w:t>say</w:t>
      </w:r>
      <w:r>
        <w:rPr>
          <w:spacing w:val="-4"/>
          <w:vertAlign w:val="baseline"/>
        </w:rPr>
        <w:t> </w:t>
      </w:r>
      <w:r>
        <w:rPr>
          <w:vertAlign w:val="baseline"/>
        </w:rPr>
        <w:t>John</w:t>
      </w:r>
      <w:r>
        <w:rPr>
          <w:spacing w:val="-4"/>
          <w:vertAlign w:val="baseline"/>
        </w:rPr>
        <w:t> </w:t>
      </w:r>
      <w:r>
        <w:rPr>
          <w:vertAlign w:val="baseline"/>
        </w:rPr>
        <w:t>the</w:t>
      </w:r>
      <w:r>
        <w:rPr>
          <w:spacing w:val="-5"/>
          <w:vertAlign w:val="baseline"/>
        </w:rPr>
        <w:t> </w:t>
      </w:r>
      <w:r>
        <w:rPr>
          <w:vertAlign w:val="baseline"/>
        </w:rPr>
        <w:t>Baptizer,</w:t>
      </w:r>
      <w:r>
        <w:rPr>
          <w:spacing w:val="-4"/>
          <w:vertAlign w:val="baseline"/>
        </w:rPr>
        <w:t> </w:t>
      </w:r>
      <w:r>
        <w:rPr>
          <w:vertAlign w:val="baseline"/>
        </w:rPr>
        <w:t>some,</w:t>
      </w:r>
      <w:r>
        <w:rPr>
          <w:spacing w:val="-2"/>
          <w:vertAlign w:val="baseline"/>
        </w:rPr>
        <w:t> </w:t>
      </w:r>
      <w:r>
        <w:rPr>
          <w:vertAlign w:val="baseline"/>
        </w:rPr>
        <w:t>Elijah,</w:t>
      </w:r>
      <w:r>
        <w:rPr>
          <w:spacing w:val="-4"/>
          <w:vertAlign w:val="baseline"/>
        </w:rPr>
        <w:t> </w:t>
      </w:r>
      <w:r>
        <w:rPr>
          <w:vertAlign w:val="baseline"/>
        </w:rPr>
        <w:t>and</w:t>
      </w:r>
      <w:r>
        <w:rPr>
          <w:spacing w:val="-4"/>
          <w:vertAlign w:val="baseline"/>
        </w:rPr>
        <w:t> </w:t>
      </w:r>
      <w:r>
        <w:rPr>
          <w:vertAlign w:val="baseline"/>
        </w:rPr>
        <w:t>others,</w:t>
      </w:r>
      <w:r>
        <w:rPr>
          <w:spacing w:val="-4"/>
          <w:vertAlign w:val="baseline"/>
        </w:rPr>
        <w:t> </w:t>
      </w:r>
      <w:r>
        <w:rPr>
          <w:vertAlign w:val="baseline"/>
        </w:rPr>
        <w:t>Jeremiah</w:t>
      </w:r>
      <w:r>
        <w:rPr>
          <w:spacing w:val="-4"/>
          <w:vertAlign w:val="baseline"/>
        </w:rPr>
        <w:t> </w:t>
      </w:r>
      <w:r>
        <w:rPr>
          <w:vertAlign w:val="baseline"/>
        </w:rPr>
        <w:t>or</w:t>
      </w:r>
      <w:r>
        <w:rPr>
          <w:spacing w:val="-5"/>
          <w:vertAlign w:val="baseline"/>
        </w:rPr>
        <w:t> </w:t>
      </w:r>
      <w:r>
        <w:rPr>
          <w:vertAlign w:val="baseline"/>
        </w:rPr>
        <w:t>one</w:t>
      </w:r>
      <w:r>
        <w:rPr>
          <w:spacing w:val="-5"/>
          <w:vertAlign w:val="baseline"/>
        </w:rPr>
        <w:t> </w:t>
      </w:r>
      <w:r>
        <w:rPr>
          <w:vertAlign w:val="baseline"/>
        </w:rPr>
        <w:t>of the prophets.”</w:t>
      </w:r>
    </w:p>
    <w:p>
      <w:pPr>
        <w:pStyle w:val="BodyText"/>
        <w:spacing w:before="160"/>
        <w:ind w:left="840"/>
      </w:pPr>
      <w:r>
        <w:rPr>
          <w:vertAlign w:val="superscript"/>
        </w:rPr>
        <w:t>15</w:t>
      </w:r>
      <w:r>
        <w:rPr>
          <w:spacing w:val="-21"/>
          <w:vertAlign w:val="baseline"/>
        </w:rPr>
        <w:t> </w:t>
      </w:r>
      <w:r>
        <w:rPr>
          <w:vertAlign w:val="baseline"/>
        </w:rPr>
        <w:t>He</w:t>
      </w:r>
      <w:r>
        <w:rPr>
          <w:spacing w:val="-2"/>
          <w:vertAlign w:val="baseline"/>
        </w:rPr>
        <w:t> </w:t>
      </w:r>
      <w:r>
        <w:rPr>
          <w:vertAlign w:val="baseline"/>
        </w:rPr>
        <w:t>said to</w:t>
      </w:r>
      <w:r>
        <w:rPr>
          <w:spacing w:val="-1"/>
          <w:vertAlign w:val="baseline"/>
        </w:rPr>
        <w:t> </w:t>
      </w:r>
      <w:r>
        <w:rPr>
          <w:vertAlign w:val="baseline"/>
        </w:rPr>
        <w:t>them, “But</w:t>
      </w:r>
      <w:r>
        <w:rPr>
          <w:spacing w:val="-1"/>
          <w:vertAlign w:val="baseline"/>
        </w:rPr>
        <w:t> </w:t>
      </w:r>
      <w:r>
        <w:rPr>
          <w:vertAlign w:val="baseline"/>
        </w:rPr>
        <w:t>who do you</w:t>
      </w:r>
      <w:r>
        <w:rPr>
          <w:spacing w:val="-1"/>
          <w:vertAlign w:val="baseline"/>
        </w:rPr>
        <w:t> </w:t>
      </w:r>
      <w:r>
        <w:rPr>
          <w:vertAlign w:val="baseline"/>
        </w:rPr>
        <w:t>say that</w:t>
      </w:r>
      <w:r>
        <w:rPr>
          <w:spacing w:val="-1"/>
          <w:vertAlign w:val="baseline"/>
        </w:rPr>
        <w:t> </w:t>
      </w:r>
      <w:r>
        <w:rPr>
          <w:vertAlign w:val="baseline"/>
        </w:rPr>
        <w:t>I</w:t>
      </w:r>
      <w:r>
        <w:rPr>
          <w:spacing w:val="-1"/>
          <w:vertAlign w:val="baseline"/>
        </w:rPr>
        <w:t> </w:t>
      </w:r>
      <w:r>
        <w:rPr>
          <w:spacing w:val="-4"/>
          <w:vertAlign w:val="baseline"/>
        </w:rPr>
        <w:t>am?”</w:t>
      </w:r>
    </w:p>
    <w:p>
      <w:pPr>
        <w:pStyle w:val="BodyText"/>
        <w:spacing w:before="182"/>
        <w:ind w:left="840"/>
      </w:pPr>
      <w:r>
        <w:rPr>
          <w:vertAlign w:val="superscript"/>
        </w:rPr>
        <w:t>16</w:t>
      </w:r>
      <w:r>
        <w:rPr>
          <w:spacing w:val="-21"/>
          <w:vertAlign w:val="baseline"/>
        </w:rPr>
        <w:t> </w:t>
      </w:r>
      <w:r>
        <w:rPr>
          <w:vertAlign w:val="baseline"/>
        </w:rPr>
        <w:t>Simon</w:t>
      </w:r>
      <w:r>
        <w:rPr>
          <w:spacing w:val="-7"/>
          <w:vertAlign w:val="baseline"/>
        </w:rPr>
        <w:t> </w:t>
      </w:r>
      <w:r>
        <w:rPr>
          <w:vertAlign w:val="baseline"/>
        </w:rPr>
        <w:t>Peter</w:t>
      </w:r>
      <w:r>
        <w:rPr>
          <w:spacing w:val="-4"/>
          <w:vertAlign w:val="baseline"/>
        </w:rPr>
        <w:t> </w:t>
      </w:r>
      <w:r>
        <w:rPr>
          <w:vertAlign w:val="baseline"/>
        </w:rPr>
        <w:t>answered, “You</w:t>
      </w:r>
      <w:r>
        <w:rPr>
          <w:spacing w:val="-3"/>
          <w:vertAlign w:val="baseline"/>
        </w:rPr>
        <w:t> </w:t>
      </w:r>
      <w:r>
        <w:rPr>
          <w:vertAlign w:val="baseline"/>
        </w:rPr>
        <w:t>are</w:t>
      </w:r>
      <w:r>
        <w:rPr>
          <w:spacing w:val="-3"/>
          <w:vertAlign w:val="baseline"/>
        </w:rPr>
        <w:t> </w:t>
      </w:r>
      <w:r>
        <w:rPr>
          <w:vertAlign w:val="baseline"/>
        </w:rPr>
        <w:t>the</w:t>
      </w:r>
      <w:r>
        <w:rPr>
          <w:spacing w:val="-3"/>
          <w:vertAlign w:val="baseline"/>
        </w:rPr>
        <w:t> </w:t>
      </w:r>
      <w:r>
        <w:rPr>
          <w:vertAlign w:val="baseline"/>
        </w:rPr>
        <w:t>Christ,</w:t>
      </w:r>
      <w:r>
        <w:rPr>
          <w:spacing w:val="-3"/>
          <w:vertAlign w:val="baseline"/>
        </w:rPr>
        <w:t> </w:t>
      </w:r>
      <w:r>
        <w:rPr>
          <w:vertAlign w:val="baseline"/>
        </w:rPr>
        <w:t>the</w:t>
      </w:r>
      <w:r>
        <w:rPr>
          <w:spacing w:val="-1"/>
          <w:vertAlign w:val="baseline"/>
        </w:rPr>
        <w:t> </w:t>
      </w:r>
      <w:r>
        <w:rPr>
          <w:vertAlign w:val="baseline"/>
        </w:rPr>
        <w:t>Son</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living</w:t>
      </w:r>
      <w:r>
        <w:rPr>
          <w:spacing w:val="-3"/>
          <w:vertAlign w:val="baseline"/>
        </w:rPr>
        <w:t> </w:t>
      </w:r>
      <w:r>
        <w:rPr>
          <w:spacing w:val="-2"/>
          <w:vertAlign w:val="baseline"/>
        </w:rPr>
        <w:t>God.”</w:t>
      </w:r>
    </w:p>
    <w:p>
      <w:pPr>
        <w:pStyle w:val="BodyText"/>
        <w:spacing w:line="259" w:lineRule="auto" w:before="180"/>
        <w:ind w:left="840"/>
      </w:pPr>
      <w:r>
        <w:rPr>
          <w:vertAlign w:val="superscript"/>
        </w:rPr>
        <w:t>17</w:t>
      </w:r>
      <w:r>
        <w:rPr>
          <w:spacing w:val="-21"/>
          <w:vertAlign w:val="baseline"/>
        </w:rPr>
        <w:t> </w:t>
      </w:r>
      <w:r>
        <w:rPr>
          <w:vertAlign w:val="baseline"/>
        </w:rPr>
        <w:t>Jesus</w:t>
      </w:r>
      <w:r>
        <w:rPr>
          <w:spacing w:val="-5"/>
          <w:vertAlign w:val="baseline"/>
        </w:rPr>
        <w:t> </w:t>
      </w:r>
      <w:r>
        <w:rPr>
          <w:vertAlign w:val="baseline"/>
        </w:rPr>
        <w:t>answered</w:t>
      </w:r>
      <w:r>
        <w:rPr>
          <w:spacing w:val="-3"/>
          <w:vertAlign w:val="baseline"/>
        </w:rPr>
        <w:t> </w:t>
      </w:r>
      <w:r>
        <w:rPr>
          <w:vertAlign w:val="baseline"/>
        </w:rPr>
        <w:t>him,</w:t>
      </w:r>
      <w:r>
        <w:rPr>
          <w:spacing w:val="-3"/>
          <w:vertAlign w:val="baseline"/>
        </w:rPr>
        <w:t> </w:t>
      </w:r>
      <w:r>
        <w:rPr>
          <w:vertAlign w:val="baseline"/>
        </w:rPr>
        <w:t>“Blessed</w:t>
      </w:r>
      <w:r>
        <w:rPr>
          <w:spacing w:val="-3"/>
          <w:vertAlign w:val="baseline"/>
        </w:rPr>
        <w:t> </w:t>
      </w:r>
      <w:r>
        <w:rPr>
          <w:vertAlign w:val="baseline"/>
        </w:rPr>
        <w:t>are</w:t>
      </w:r>
      <w:r>
        <w:rPr>
          <w:spacing w:val="-4"/>
          <w:vertAlign w:val="baseline"/>
        </w:rPr>
        <w:t> </w:t>
      </w:r>
      <w:r>
        <w:rPr>
          <w:vertAlign w:val="baseline"/>
        </w:rPr>
        <w:t>you,</w:t>
      </w:r>
      <w:r>
        <w:rPr>
          <w:spacing w:val="-3"/>
          <w:vertAlign w:val="baseline"/>
        </w:rPr>
        <w:t> </w:t>
      </w:r>
      <w:r>
        <w:rPr>
          <w:vertAlign w:val="baseline"/>
        </w:rPr>
        <w:t>Simon</w:t>
      </w:r>
      <w:r>
        <w:rPr>
          <w:spacing w:val="-3"/>
          <w:vertAlign w:val="baseline"/>
        </w:rPr>
        <w:t> </w:t>
      </w:r>
      <w:r>
        <w:rPr>
          <w:vertAlign w:val="baseline"/>
        </w:rPr>
        <w:t>Bar</w:t>
      </w:r>
      <w:r>
        <w:rPr>
          <w:spacing w:val="-4"/>
          <w:vertAlign w:val="baseline"/>
        </w:rPr>
        <w:t> </w:t>
      </w:r>
      <w:r>
        <w:rPr>
          <w:vertAlign w:val="baseline"/>
        </w:rPr>
        <w:t>Jonah,</w:t>
      </w:r>
      <w:r>
        <w:rPr>
          <w:spacing w:val="-3"/>
          <w:vertAlign w:val="baseline"/>
        </w:rPr>
        <w:t> </w:t>
      </w:r>
      <w:r>
        <w:rPr>
          <w:vertAlign w:val="baseline"/>
        </w:rPr>
        <w:t>for</w:t>
      </w:r>
      <w:r>
        <w:rPr>
          <w:spacing w:val="-2"/>
          <w:vertAlign w:val="baseline"/>
        </w:rPr>
        <w:t> </w:t>
      </w:r>
      <w:r>
        <w:rPr>
          <w:vertAlign w:val="baseline"/>
        </w:rPr>
        <w:t>flesh</w:t>
      </w:r>
      <w:r>
        <w:rPr>
          <w:spacing w:val="-3"/>
          <w:vertAlign w:val="baseline"/>
        </w:rPr>
        <w:t> </w:t>
      </w:r>
      <w:r>
        <w:rPr>
          <w:vertAlign w:val="baseline"/>
        </w:rPr>
        <w:t>and</w:t>
      </w:r>
      <w:r>
        <w:rPr>
          <w:spacing w:val="-1"/>
          <w:vertAlign w:val="baseline"/>
        </w:rPr>
        <w:t> </w:t>
      </w:r>
      <w:r>
        <w:rPr>
          <w:vertAlign w:val="baseline"/>
        </w:rPr>
        <w:t>blood</w:t>
      </w:r>
      <w:r>
        <w:rPr>
          <w:spacing w:val="-3"/>
          <w:vertAlign w:val="baseline"/>
        </w:rPr>
        <w:t> </w:t>
      </w:r>
      <w:r>
        <w:rPr>
          <w:vertAlign w:val="baseline"/>
        </w:rPr>
        <w:t>has</w:t>
      </w:r>
      <w:r>
        <w:rPr>
          <w:spacing w:val="-3"/>
          <w:vertAlign w:val="baseline"/>
        </w:rPr>
        <w:t> </w:t>
      </w:r>
      <w:r>
        <w:rPr>
          <w:vertAlign w:val="baseline"/>
        </w:rPr>
        <w:t>not revealed this to you, but my Father who is in heaven.</w:t>
      </w:r>
    </w:p>
    <w:p>
      <w:pPr>
        <w:spacing w:before="160"/>
        <w:ind w:left="120" w:right="0" w:firstLine="0"/>
        <w:jc w:val="left"/>
        <w:rPr>
          <w:b/>
          <w:sz w:val="24"/>
        </w:rPr>
      </w:pPr>
      <w:r>
        <w:rPr>
          <w:b/>
          <w:color w:val="0D5FAD"/>
          <w:sz w:val="24"/>
          <w:u w:val="single" w:color="0D5FAD"/>
        </w:rPr>
        <w:t>Matthew</w:t>
      </w:r>
      <w:r>
        <w:rPr>
          <w:b/>
          <w:color w:val="0D5FAD"/>
          <w:spacing w:val="-5"/>
          <w:sz w:val="24"/>
          <w:u w:val="single" w:color="0D5FAD"/>
        </w:rPr>
        <w:t> </w:t>
      </w:r>
      <w:r>
        <w:rPr>
          <w:b/>
          <w:color w:val="0D5FAD"/>
          <w:sz w:val="24"/>
          <w:u w:val="single" w:color="0D5FAD"/>
        </w:rPr>
        <w:t>21:9-</w:t>
      </w:r>
      <w:r>
        <w:rPr>
          <w:b/>
          <w:color w:val="0D5FAD"/>
          <w:spacing w:val="-2"/>
          <w:sz w:val="24"/>
          <w:u w:val="single" w:color="0D5FAD"/>
        </w:rPr>
        <w:t>11(WEB):</w:t>
      </w:r>
    </w:p>
    <w:p>
      <w:pPr>
        <w:pStyle w:val="BodyText"/>
        <w:spacing w:line="259" w:lineRule="auto" w:before="182"/>
        <w:ind w:left="840" w:right="796"/>
        <w:jc w:val="both"/>
      </w:pPr>
      <w:r>
        <w:rPr/>
        <mc:AlternateContent>
          <mc:Choice Requires="wps">
            <w:drawing>
              <wp:anchor distT="0" distB="0" distL="0" distR="0" allowOverlap="1" layoutInCell="1" locked="0" behindDoc="0" simplePos="0" relativeHeight="15741440">
                <wp:simplePos x="0" y="0"/>
                <wp:positionH relativeFrom="page">
                  <wp:posOffset>2005583</wp:posOffset>
                </wp:positionH>
                <wp:positionV relativeFrom="paragraph">
                  <wp:posOffset>399581</wp:posOffset>
                </wp:positionV>
                <wp:extent cx="45720" cy="5080"/>
                <wp:effectExtent l="0" t="0" r="0" b="0"/>
                <wp:wrapNone/>
                <wp:docPr id="34" name="Graphic 34"/>
                <wp:cNvGraphicFramePr>
                  <a:graphicFrameLocks/>
                </wp:cNvGraphicFramePr>
                <a:graphic>
                  <a:graphicData uri="http://schemas.microsoft.com/office/word/2010/wordprocessingShape">
                    <wps:wsp>
                      <wps:cNvPr id="34" name="Graphic 34"/>
                      <wps:cNvSpPr/>
                      <wps:spPr>
                        <a:xfrm>
                          <a:off x="0" y="0"/>
                          <a:ext cx="45720" cy="5080"/>
                        </a:xfrm>
                        <a:custGeom>
                          <a:avLst/>
                          <a:gdLst/>
                          <a:ahLst/>
                          <a:cxnLst/>
                          <a:rect l="l" t="t" r="r" b="b"/>
                          <a:pathLst>
                            <a:path w="45720" h="5080">
                              <a:moveTo>
                                <a:pt x="45719" y="0"/>
                              </a:moveTo>
                              <a:lnTo>
                                <a:pt x="0" y="0"/>
                              </a:lnTo>
                              <a:lnTo>
                                <a:pt x="0" y="4572"/>
                              </a:lnTo>
                              <a:lnTo>
                                <a:pt x="45719" y="4572"/>
                              </a:lnTo>
                              <a:lnTo>
                                <a:pt x="45719"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157.919998pt;margin-top:31.463114pt;width:3.6pt;height:.36pt;mso-position-horizontal-relative:page;mso-position-vertical-relative:paragraph;z-index:15741440" id="docshape13" filled="true" fillcolor="#0d5fad" stroked="false">
                <v:fill type="solid"/>
                <w10:wrap type="none"/>
              </v:rect>
            </w:pict>
          </mc:Fallback>
        </mc:AlternateContent>
      </w:r>
      <w:r>
        <w:rPr>
          <w:vertAlign w:val="superscript"/>
        </w:rPr>
        <w:t>9</w:t>
      </w:r>
      <w:r>
        <w:rPr>
          <w:spacing w:val="-15"/>
          <w:vertAlign w:val="baseline"/>
        </w:rPr>
        <w:t> </w:t>
      </w:r>
      <w:r>
        <w:rPr>
          <w:vertAlign w:val="baseline"/>
        </w:rPr>
        <w:t>The</w:t>
      </w:r>
      <w:r>
        <w:rPr>
          <w:spacing w:val="-5"/>
          <w:vertAlign w:val="baseline"/>
        </w:rPr>
        <w:t> </w:t>
      </w:r>
      <w:r>
        <w:rPr>
          <w:vertAlign w:val="baseline"/>
        </w:rPr>
        <w:t>multitudes</w:t>
      </w:r>
      <w:r>
        <w:rPr>
          <w:spacing w:val="-1"/>
          <w:vertAlign w:val="baseline"/>
        </w:rPr>
        <w:t> </w:t>
      </w:r>
      <w:r>
        <w:rPr>
          <w:vertAlign w:val="baseline"/>
        </w:rPr>
        <w:t>who</w:t>
      </w:r>
      <w:r>
        <w:rPr>
          <w:spacing w:val="-1"/>
          <w:vertAlign w:val="baseline"/>
        </w:rPr>
        <w:t> </w:t>
      </w:r>
      <w:r>
        <w:rPr>
          <w:vertAlign w:val="baseline"/>
        </w:rPr>
        <w:t>went</w:t>
      </w:r>
      <w:r>
        <w:rPr>
          <w:spacing w:val="-1"/>
          <w:vertAlign w:val="baseline"/>
        </w:rPr>
        <w:t> </w:t>
      </w:r>
      <w:r>
        <w:rPr>
          <w:vertAlign w:val="baseline"/>
        </w:rPr>
        <w:t>in</w:t>
      </w:r>
      <w:r>
        <w:rPr>
          <w:spacing w:val="-1"/>
          <w:vertAlign w:val="baseline"/>
        </w:rPr>
        <w:t> </w:t>
      </w:r>
      <w:r>
        <w:rPr>
          <w:vertAlign w:val="baseline"/>
        </w:rPr>
        <w:t>front</w:t>
      </w:r>
      <w:r>
        <w:rPr>
          <w:spacing w:val="-1"/>
          <w:vertAlign w:val="baseline"/>
        </w:rPr>
        <w:t> </w:t>
      </w:r>
      <w:r>
        <w:rPr>
          <w:vertAlign w:val="baseline"/>
        </w:rPr>
        <w:t>of</w:t>
      </w:r>
      <w:r>
        <w:rPr>
          <w:spacing w:val="-2"/>
          <w:vertAlign w:val="baseline"/>
        </w:rPr>
        <w:t> </w:t>
      </w:r>
      <w:r>
        <w:rPr>
          <w:vertAlign w:val="baseline"/>
        </w:rPr>
        <w:t>him,</w:t>
      </w:r>
      <w:r>
        <w:rPr>
          <w:spacing w:val="-1"/>
          <w:vertAlign w:val="baseline"/>
        </w:rPr>
        <w:t> </w:t>
      </w:r>
      <w:r>
        <w:rPr>
          <w:vertAlign w:val="baseline"/>
        </w:rPr>
        <w:t>and</w:t>
      </w:r>
      <w:r>
        <w:rPr>
          <w:spacing w:val="-1"/>
          <w:vertAlign w:val="baseline"/>
        </w:rPr>
        <w:t> </w:t>
      </w:r>
      <w:r>
        <w:rPr>
          <w:vertAlign w:val="baseline"/>
        </w:rPr>
        <w:t>those</w:t>
      </w:r>
      <w:r>
        <w:rPr>
          <w:spacing w:val="-2"/>
          <w:vertAlign w:val="baseline"/>
        </w:rPr>
        <w:t> </w:t>
      </w:r>
      <w:r>
        <w:rPr>
          <w:vertAlign w:val="baseline"/>
        </w:rPr>
        <w:t>who</w:t>
      </w:r>
      <w:r>
        <w:rPr>
          <w:spacing w:val="-1"/>
          <w:vertAlign w:val="baseline"/>
        </w:rPr>
        <w:t> </w:t>
      </w:r>
      <w:r>
        <w:rPr>
          <w:vertAlign w:val="baseline"/>
        </w:rPr>
        <w:t>followed,</w:t>
      </w:r>
      <w:r>
        <w:rPr>
          <w:spacing w:val="-1"/>
          <w:vertAlign w:val="baseline"/>
        </w:rPr>
        <w:t> </w:t>
      </w:r>
      <w:r>
        <w:rPr>
          <w:vertAlign w:val="baseline"/>
        </w:rPr>
        <w:t>kept</w:t>
      </w:r>
      <w:r>
        <w:rPr>
          <w:spacing w:val="-1"/>
          <w:vertAlign w:val="baseline"/>
        </w:rPr>
        <w:t> </w:t>
      </w:r>
      <w:r>
        <w:rPr>
          <w:vertAlign w:val="baseline"/>
        </w:rPr>
        <w:t>shouting, “Hosanna</w:t>
      </w:r>
      <w:r>
        <w:rPr>
          <w:vertAlign w:val="superscript"/>
        </w:rPr>
        <w:t>[</w:t>
      </w:r>
      <w:r>
        <w:rPr>
          <w:color w:val="0D5FAD"/>
          <w:vertAlign w:val="superscript"/>
        </w:rPr>
        <w:t>a</w:t>
      </w:r>
      <w:r>
        <w:rPr>
          <w:vertAlign w:val="superscript"/>
        </w:rPr>
        <w:t>]</w:t>
      </w:r>
      <w:r>
        <w:rPr>
          <w:spacing w:val="-4"/>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2"/>
          <w:vertAlign w:val="baseline"/>
        </w:rPr>
        <w:t> </w:t>
      </w:r>
      <w:r>
        <w:rPr>
          <w:vertAlign w:val="baseline"/>
        </w:rPr>
        <w:t>David!</w:t>
      </w:r>
      <w:r>
        <w:rPr>
          <w:spacing w:val="-4"/>
          <w:vertAlign w:val="baseline"/>
        </w:rPr>
        <w:t> </w:t>
      </w:r>
      <w:r>
        <w:rPr>
          <w:vertAlign w:val="baseline"/>
        </w:rPr>
        <w:t>Blessed</w:t>
      </w:r>
      <w:r>
        <w:rPr>
          <w:spacing w:val="-3"/>
          <w:vertAlign w:val="baseline"/>
        </w:rPr>
        <w:t> </w:t>
      </w:r>
      <w:r>
        <w:rPr>
          <w:vertAlign w:val="baseline"/>
        </w:rPr>
        <w:t>is</w:t>
      </w:r>
      <w:r>
        <w:rPr>
          <w:spacing w:val="-3"/>
          <w:vertAlign w:val="baseline"/>
        </w:rPr>
        <w:t> </w:t>
      </w:r>
      <w:r>
        <w:rPr>
          <w:vertAlign w:val="baseline"/>
        </w:rPr>
        <w:t>he</w:t>
      </w:r>
      <w:r>
        <w:rPr>
          <w:spacing w:val="-4"/>
          <w:vertAlign w:val="baseline"/>
        </w:rPr>
        <w:t> </w:t>
      </w:r>
      <w:r>
        <w:rPr>
          <w:vertAlign w:val="baseline"/>
        </w:rPr>
        <w:t>who</w:t>
      </w:r>
      <w:r>
        <w:rPr>
          <w:spacing w:val="-1"/>
          <w:vertAlign w:val="baseline"/>
        </w:rPr>
        <w:t> </w:t>
      </w:r>
      <w:r>
        <w:rPr>
          <w:vertAlign w:val="baseline"/>
        </w:rPr>
        <w:t>comes</w:t>
      </w:r>
      <w:r>
        <w:rPr>
          <w:spacing w:val="-3"/>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name</w:t>
      </w:r>
      <w:r>
        <w:rPr>
          <w:spacing w:val="-4"/>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Lord! Hosanna in the highest!” </w:t>
      </w:r>
      <w:r>
        <w:rPr>
          <w:color w:val="0D5FAD"/>
          <w:u w:val="single" w:color="0D5FAD"/>
          <w:vertAlign w:val="baseline"/>
        </w:rPr>
        <w:t>Psalm 118:26</w:t>
      </w:r>
    </w:p>
    <w:p>
      <w:pPr>
        <w:pStyle w:val="BodyText"/>
        <w:spacing w:before="160"/>
        <w:ind w:left="840"/>
      </w:pPr>
      <w:r>
        <w:rPr>
          <w:vertAlign w:val="superscript"/>
        </w:rPr>
        <w:t>10</w:t>
      </w:r>
      <w:r>
        <w:rPr>
          <w:spacing w:val="-21"/>
          <w:vertAlign w:val="baseline"/>
        </w:rPr>
        <w:t> </w:t>
      </w:r>
      <w:r>
        <w:rPr>
          <w:vertAlign w:val="baseline"/>
        </w:rPr>
        <w:t>When</w:t>
      </w:r>
      <w:r>
        <w:rPr>
          <w:spacing w:val="-2"/>
          <w:vertAlign w:val="baseline"/>
        </w:rPr>
        <w:t> </w:t>
      </w:r>
      <w:r>
        <w:rPr>
          <w:vertAlign w:val="baseline"/>
        </w:rPr>
        <w:t>he</w:t>
      </w:r>
      <w:r>
        <w:rPr>
          <w:spacing w:val="-2"/>
          <w:vertAlign w:val="baseline"/>
        </w:rPr>
        <w:t> </w:t>
      </w:r>
      <w:r>
        <w:rPr>
          <w:vertAlign w:val="baseline"/>
        </w:rPr>
        <w:t>had come</w:t>
      </w:r>
      <w:r>
        <w:rPr>
          <w:spacing w:val="-2"/>
          <w:vertAlign w:val="baseline"/>
        </w:rPr>
        <w:t> </w:t>
      </w:r>
      <w:r>
        <w:rPr>
          <w:vertAlign w:val="baseline"/>
        </w:rPr>
        <w:t>into</w:t>
      </w:r>
      <w:r>
        <w:rPr>
          <w:spacing w:val="-1"/>
          <w:vertAlign w:val="baseline"/>
        </w:rPr>
        <w:t> </w:t>
      </w:r>
      <w:r>
        <w:rPr>
          <w:vertAlign w:val="baseline"/>
        </w:rPr>
        <w:t>Jerusalem,</w:t>
      </w:r>
      <w:r>
        <w:rPr>
          <w:spacing w:val="-1"/>
          <w:vertAlign w:val="baseline"/>
        </w:rPr>
        <w:t> </w:t>
      </w:r>
      <w:r>
        <w:rPr>
          <w:vertAlign w:val="baseline"/>
        </w:rPr>
        <w:t>all</w:t>
      </w:r>
      <w:r>
        <w:rPr>
          <w:spacing w:val="-1"/>
          <w:vertAlign w:val="baseline"/>
        </w:rPr>
        <w:t> </w:t>
      </w:r>
      <w:r>
        <w:rPr>
          <w:vertAlign w:val="baseline"/>
        </w:rPr>
        <w:t>the</w:t>
      </w:r>
      <w:r>
        <w:rPr>
          <w:spacing w:val="-1"/>
          <w:vertAlign w:val="baseline"/>
        </w:rPr>
        <w:t> </w:t>
      </w:r>
      <w:r>
        <w:rPr>
          <w:vertAlign w:val="baseline"/>
        </w:rPr>
        <w:t>city</w:t>
      </w:r>
      <w:r>
        <w:rPr>
          <w:spacing w:val="1"/>
          <w:vertAlign w:val="baseline"/>
        </w:rPr>
        <w:t> </w:t>
      </w:r>
      <w:r>
        <w:rPr>
          <w:vertAlign w:val="baseline"/>
        </w:rPr>
        <w:t>was</w:t>
      </w:r>
      <w:r>
        <w:rPr>
          <w:spacing w:val="-1"/>
          <w:vertAlign w:val="baseline"/>
        </w:rPr>
        <w:t> </w:t>
      </w:r>
      <w:r>
        <w:rPr>
          <w:vertAlign w:val="baseline"/>
        </w:rPr>
        <w:t>stirred</w:t>
      </w:r>
      <w:r>
        <w:rPr>
          <w:spacing w:val="-1"/>
          <w:vertAlign w:val="baseline"/>
        </w:rPr>
        <w:t> </w:t>
      </w:r>
      <w:r>
        <w:rPr>
          <w:vertAlign w:val="baseline"/>
        </w:rPr>
        <w:t>up, saying,</w:t>
      </w:r>
      <w:r>
        <w:rPr>
          <w:spacing w:val="1"/>
          <w:vertAlign w:val="baseline"/>
        </w:rPr>
        <w:t> </w:t>
      </w:r>
      <w:r>
        <w:rPr>
          <w:vertAlign w:val="baseline"/>
        </w:rPr>
        <w:t>“Who</w:t>
      </w:r>
      <w:r>
        <w:rPr>
          <w:spacing w:val="-1"/>
          <w:vertAlign w:val="baseline"/>
        </w:rPr>
        <w:t> </w:t>
      </w:r>
      <w:r>
        <w:rPr>
          <w:vertAlign w:val="baseline"/>
        </w:rPr>
        <w:t>is</w:t>
      </w:r>
      <w:r>
        <w:rPr>
          <w:spacing w:val="-1"/>
          <w:vertAlign w:val="baseline"/>
        </w:rPr>
        <w:t> </w:t>
      </w:r>
      <w:r>
        <w:rPr>
          <w:spacing w:val="-2"/>
          <w:vertAlign w:val="baseline"/>
        </w:rPr>
        <w:t>this?”</w:t>
      </w:r>
    </w:p>
    <w:p>
      <w:pPr>
        <w:pStyle w:val="BodyText"/>
        <w:spacing w:before="182"/>
        <w:ind w:left="840"/>
      </w:pPr>
      <w:r>
        <w:rPr>
          <w:vertAlign w:val="superscript"/>
        </w:rPr>
        <w:t>11</w:t>
      </w:r>
      <w:r>
        <w:rPr>
          <w:spacing w:val="-19"/>
          <w:vertAlign w:val="baseline"/>
        </w:rPr>
        <w:t> </w:t>
      </w:r>
      <w:r>
        <w:rPr>
          <w:vertAlign w:val="baseline"/>
        </w:rPr>
        <w:t>The</w:t>
      </w:r>
      <w:r>
        <w:rPr>
          <w:spacing w:val="-4"/>
          <w:vertAlign w:val="baseline"/>
        </w:rPr>
        <w:t> </w:t>
      </w:r>
      <w:r>
        <w:rPr>
          <w:vertAlign w:val="baseline"/>
        </w:rPr>
        <w:t>multitudes</w:t>
      </w:r>
      <w:r>
        <w:rPr>
          <w:spacing w:val="-2"/>
          <w:vertAlign w:val="baseline"/>
        </w:rPr>
        <w:t> </w:t>
      </w:r>
      <w:r>
        <w:rPr>
          <w:vertAlign w:val="baseline"/>
        </w:rPr>
        <w:t>said,</w:t>
      </w:r>
      <w:r>
        <w:rPr>
          <w:spacing w:val="-2"/>
          <w:vertAlign w:val="baseline"/>
        </w:rPr>
        <w:t> </w:t>
      </w:r>
      <w:r>
        <w:rPr>
          <w:vertAlign w:val="baseline"/>
        </w:rPr>
        <w:t>“This</w:t>
      </w:r>
      <w:r>
        <w:rPr>
          <w:spacing w:val="-1"/>
          <w:vertAlign w:val="baseline"/>
        </w:rPr>
        <w:t> </w:t>
      </w:r>
      <w:r>
        <w:rPr>
          <w:vertAlign w:val="baseline"/>
        </w:rPr>
        <w:t>is</w:t>
      </w:r>
      <w:r>
        <w:rPr>
          <w:spacing w:val="-2"/>
          <w:vertAlign w:val="baseline"/>
        </w:rPr>
        <w:t> </w:t>
      </w:r>
      <w:r>
        <w:rPr>
          <w:vertAlign w:val="baseline"/>
        </w:rPr>
        <w:t>the</w:t>
      </w:r>
      <w:r>
        <w:rPr>
          <w:spacing w:val="-3"/>
          <w:vertAlign w:val="baseline"/>
        </w:rPr>
        <w:t> </w:t>
      </w:r>
      <w:r>
        <w:rPr>
          <w:vertAlign w:val="baseline"/>
        </w:rPr>
        <w:t>prophet,</w:t>
      </w:r>
      <w:r>
        <w:rPr>
          <w:spacing w:val="-1"/>
          <w:vertAlign w:val="baseline"/>
        </w:rPr>
        <w:t> </w:t>
      </w:r>
      <w:r>
        <w:rPr>
          <w:vertAlign w:val="baseline"/>
        </w:rPr>
        <w:t>Jesus,</w:t>
      </w:r>
      <w:r>
        <w:rPr>
          <w:spacing w:val="-2"/>
          <w:vertAlign w:val="baseline"/>
        </w:rPr>
        <w:t> </w:t>
      </w:r>
      <w:r>
        <w:rPr>
          <w:vertAlign w:val="baseline"/>
        </w:rPr>
        <w:t>from</w:t>
      </w:r>
      <w:r>
        <w:rPr>
          <w:spacing w:val="-2"/>
          <w:vertAlign w:val="baseline"/>
        </w:rPr>
        <w:t> </w:t>
      </w:r>
      <w:r>
        <w:rPr>
          <w:vertAlign w:val="baseline"/>
        </w:rPr>
        <w:t>Nazareth</w:t>
      </w:r>
      <w:r>
        <w:rPr>
          <w:spacing w:val="-1"/>
          <w:vertAlign w:val="baseline"/>
        </w:rPr>
        <w:t> </w:t>
      </w:r>
      <w:r>
        <w:rPr>
          <w:vertAlign w:val="baseline"/>
        </w:rPr>
        <w:t>of</w:t>
      </w:r>
      <w:r>
        <w:rPr>
          <w:spacing w:val="-3"/>
          <w:vertAlign w:val="baseline"/>
        </w:rPr>
        <w:t> </w:t>
      </w:r>
      <w:r>
        <w:rPr>
          <w:spacing w:val="-2"/>
          <w:vertAlign w:val="baseline"/>
        </w:rPr>
        <w:t>Galilee.”</w:t>
      </w:r>
    </w:p>
    <w:p>
      <w:pPr>
        <w:pStyle w:val="BodyText"/>
        <w:spacing w:before="180"/>
      </w:pPr>
      <w:r>
        <w:rPr>
          <w:b/>
          <w:color w:val="0D5FAD"/>
          <w:u w:val="single" w:color="0D5FAD"/>
        </w:rPr>
        <w:t>Mark</w:t>
      </w:r>
      <w:r>
        <w:rPr>
          <w:b/>
          <w:color w:val="0D5FAD"/>
          <w:spacing w:val="-2"/>
          <w:u w:val="single" w:color="0D5FAD"/>
        </w:rPr>
        <w:t> </w:t>
      </w:r>
      <w:r>
        <w:rPr>
          <w:b/>
          <w:color w:val="0D5FAD"/>
          <w:u w:val="single" w:color="0D5FAD"/>
        </w:rPr>
        <w:t>3:21</w:t>
      </w:r>
      <w:r>
        <w:rPr>
          <w:b/>
          <w:color w:val="0D5FAD"/>
        </w:rPr>
        <w:t> </w:t>
      </w:r>
      <w:r>
        <w:rPr/>
        <w:t>Some</w:t>
      </w:r>
      <w:r>
        <w:rPr>
          <w:spacing w:val="-2"/>
        </w:rPr>
        <w:t> </w:t>
      </w:r>
      <w:r>
        <w:rPr/>
        <w:t>of</w:t>
      </w:r>
      <w:r>
        <w:rPr>
          <w:spacing w:val="-2"/>
        </w:rPr>
        <w:t> </w:t>
      </w:r>
      <w:r>
        <w:rPr/>
        <w:t>Jesus’</w:t>
      </w:r>
      <w:r>
        <w:rPr>
          <w:spacing w:val="-18"/>
        </w:rPr>
        <w:t> </w:t>
      </w:r>
      <w:r>
        <w:rPr/>
        <w:t>relatives</w:t>
      </w:r>
      <w:r>
        <w:rPr>
          <w:spacing w:val="-1"/>
        </w:rPr>
        <w:t> </w:t>
      </w:r>
      <w:r>
        <w:rPr/>
        <w:t>thought that</w:t>
      </w:r>
      <w:r>
        <w:rPr>
          <w:spacing w:val="-1"/>
        </w:rPr>
        <w:t> </w:t>
      </w:r>
      <w:r>
        <w:rPr/>
        <w:t>“He</w:t>
      </w:r>
      <w:r>
        <w:rPr>
          <w:spacing w:val="-2"/>
        </w:rPr>
        <w:t> </w:t>
      </w:r>
      <w:r>
        <w:rPr/>
        <w:t>has</w:t>
      </w:r>
      <w:r>
        <w:rPr>
          <w:spacing w:val="-1"/>
        </w:rPr>
        <w:t> </w:t>
      </w:r>
      <w:r>
        <w:rPr/>
        <w:t>gone</w:t>
      </w:r>
      <w:r>
        <w:rPr>
          <w:spacing w:val="-1"/>
        </w:rPr>
        <w:t> </w:t>
      </w:r>
      <w:r>
        <w:rPr/>
        <w:t>out</w:t>
      </w:r>
      <w:r>
        <w:rPr>
          <w:spacing w:val="-1"/>
        </w:rPr>
        <w:t> </w:t>
      </w:r>
      <w:r>
        <w:rPr/>
        <w:t>of</w:t>
      </w:r>
      <w:r>
        <w:rPr>
          <w:spacing w:val="-2"/>
        </w:rPr>
        <w:t> </w:t>
      </w:r>
      <w:r>
        <w:rPr/>
        <w:t>his </w:t>
      </w:r>
      <w:r>
        <w:rPr>
          <w:spacing w:val="-2"/>
        </w:rPr>
        <w:t>mind!”</w:t>
      </w:r>
    </w:p>
    <w:p>
      <w:pPr>
        <w:pStyle w:val="BodyText"/>
        <w:spacing w:before="183"/>
      </w:pPr>
      <w:r>
        <w:rPr>
          <w:b/>
          <w:color w:val="0D5FAD"/>
          <w:u w:val="single" w:color="0D5FAD"/>
        </w:rPr>
        <w:t>Mark</w:t>
      </w:r>
      <w:r>
        <w:rPr>
          <w:b/>
          <w:color w:val="0D5FAD"/>
          <w:spacing w:val="-3"/>
          <w:u w:val="single" w:color="0D5FAD"/>
        </w:rPr>
        <w:t> </w:t>
      </w:r>
      <w:r>
        <w:rPr>
          <w:b/>
          <w:color w:val="0D5FAD"/>
          <w:u w:val="single" w:color="0D5FAD"/>
        </w:rPr>
        <w:t>3:22</w:t>
      </w:r>
      <w:r>
        <w:rPr>
          <w:b/>
          <w:color w:val="0D5FAD"/>
          <w:spacing w:val="-1"/>
        </w:rPr>
        <w:t> </w:t>
      </w:r>
      <w:r>
        <w:rPr/>
        <w:t>Others</w:t>
      </w:r>
      <w:r>
        <w:rPr>
          <w:spacing w:val="1"/>
        </w:rPr>
        <w:t> </w:t>
      </w:r>
      <w:r>
        <w:rPr/>
        <w:t>claimed</w:t>
      </w:r>
      <w:r>
        <w:rPr>
          <w:spacing w:val="-1"/>
        </w:rPr>
        <w:t> </w:t>
      </w:r>
      <w:r>
        <w:rPr/>
        <w:t>that</w:t>
      </w:r>
      <w:r>
        <w:rPr>
          <w:spacing w:val="-1"/>
        </w:rPr>
        <w:t> </w:t>
      </w:r>
      <w:r>
        <w:rPr/>
        <w:t>he</w:t>
      </w:r>
      <w:r>
        <w:rPr>
          <w:spacing w:val="-2"/>
        </w:rPr>
        <w:t> </w:t>
      </w:r>
      <w:r>
        <w:rPr/>
        <w:t>expelled</w:t>
      </w:r>
      <w:r>
        <w:rPr>
          <w:spacing w:val="-1"/>
        </w:rPr>
        <w:t> </w:t>
      </w:r>
      <w:r>
        <w:rPr/>
        <w:t>demons</w:t>
      </w:r>
      <w:r>
        <w:rPr>
          <w:spacing w:val="-1"/>
        </w:rPr>
        <w:t> </w:t>
      </w:r>
      <w:r>
        <w:rPr/>
        <w:t>by</w:t>
      </w:r>
      <w:r>
        <w:rPr>
          <w:spacing w:val="-1"/>
        </w:rPr>
        <w:t> </w:t>
      </w:r>
      <w:r>
        <w:rPr/>
        <w:t>means</w:t>
      </w:r>
      <w:r>
        <w:rPr>
          <w:spacing w:val="-1"/>
        </w:rPr>
        <w:t> </w:t>
      </w:r>
      <w:r>
        <w:rPr/>
        <w:t>of</w:t>
      </w:r>
      <w:r>
        <w:rPr>
          <w:spacing w:val="-2"/>
        </w:rPr>
        <w:t> </w:t>
      </w:r>
      <w:r>
        <w:rPr/>
        <w:t>the</w:t>
      </w:r>
      <w:r>
        <w:rPr>
          <w:spacing w:val="-2"/>
        </w:rPr>
        <w:t> </w:t>
      </w:r>
      <w:r>
        <w:rPr/>
        <w:t>ruler of</w:t>
      </w:r>
      <w:r>
        <w:rPr>
          <w:spacing w:val="-2"/>
        </w:rPr>
        <w:t> </w:t>
      </w:r>
      <w:r>
        <w:rPr/>
        <w:t>the</w:t>
      </w:r>
      <w:r>
        <w:rPr>
          <w:spacing w:val="-1"/>
        </w:rPr>
        <w:t> </w:t>
      </w:r>
      <w:r>
        <w:rPr>
          <w:spacing w:val="-2"/>
        </w:rPr>
        <w:t>demons.</w:t>
      </w:r>
    </w:p>
    <w:p>
      <w:pPr>
        <w:spacing w:before="182"/>
        <w:ind w:left="120" w:right="0" w:firstLine="0"/>
        <w:jc w:val="left"/>
        <w:rPr>
          <w:b/>
          <w:sz w:val="24"/>
        </w:rPr>
      </w:pPr>
      <w:r>
        <w:rPr>
          <w:b/>
          <w:color w:val="0D5FAD"/>
          <w:sz w:val="24"/>
          <w:u w:val="single" w:color="0D5FAD"/>
        </w:rPr>
        <w:t>Mark</w:t>
      </w:r>
      <w:r>
        <w:rPr>
          <w:b/>
          <w:color w:val="0D5FAD"/>
          <w:spacing w:val="-4"/>
          <w:sz w:val="24"/>
          <w:u w:val="single" w:color="0D5FAD"/>
        </w:rPr>
        <w:t> </w:t>
      </w:r>
      <w:r>
        <w:rPr>
          <w:b/>
          <w:color w:val="0D5FAD"/>
          <w:sz w:val="24"/>
          <w:u w:val="single" w:color="0D5FAD"/>
        </w:rPr>
        <w:t>5:7(WEB):</w:t>
      </w:r>
      <w:r>
        <w:rPr>
          <w:b/>
          <w:color w:val="0D5FAD"/>
          <w:spacing w:val="-2"/>
          <w:sz w:val="24"/>
        </w:rPr>
        <w:t> </w:t>
      </w:r>
      <w:r>
        <w:rPr>
          <w:sz w:val="24"/>
        </w:rPr>
        <w:t>A</w:t>
      </w:r>
      <w:r>
        <w:rPr>
          <w:spacing w:val="-14"/>
          <w:sz w:val="24"/>
        </w:rPr>
        <w:t> </w:t>
      </w:r>
      <w:r>
        <w:rPr>
          <w:sz w:val="24"/>
        </w:rPr>
        <w:t>demon</w:t>
      </w:r>
      <w:r>
        <w:rPr>
          <w:spacing w:val="-2"/>
          <w:sz w:val="24"/>
        </w:rPr>
        <w:t> </w:t>
      </w:r>
      <w:r>
        <w:rPr>
          <w:sz w:val="24"/>
        </w:rPr>
        <w:t>identifies</w:t>
      </w:r>
      <w:r>
        <w:rPr>
          <w:spacing w:val="-2"/>
          <w:sz w:val="24"/>
        </w:rPr>
        <w:t> </w:t>
      </w:r>
      <w:r>
        <w:rPr>
          <w:sz w:val="24"/>
        </w:rPr>
        <w:t>Jesus:</w:t>
      </w:r>
      <w:r>
        <w:rPr>
          <w:spacing w:val="-1"/>
          <w:sz w:val="24"/>
        </w:rPr>
        <w:t> </w:t>
      </w:r>
      <w:r>
        <w:rPr>
          <w:sz w:val="24"/>
        </w:rPr>
        <w:t>Compare</w:t>
      </w:r>
      <w:r>
        <w:rPr>
          <w:spacing w:val="-3"/>
          <w:sz w:val="24"/>
        </w:rPr>
        <w:t> </w:t>
      </w:r>
      <w:r>
        <w:rPr>
          <w:b/>
          <w:color w:val="0D5FAD"/>
          <w:sz w:val="24"/>
          <w:u w:val="single" w:color="0D5FAD"/>
        </w:rPr>
        <w:t>Matthew</w:t>
      </w:r>
      <w:r>
        <w:rPr>
          <w:b/>
          <w:color w:val="0D5FAD"/>
          <w:spacing w:val="-2"/>
          <w:sz w:val="24"/>
          <w:u w:val="single" w:color="0D5FAD"/>
        </w:rPr>
        <w:t> </w:t>
      </w:r>
      <w:r>
        <w:rPr>
          <w:b/>
          <w:color w:val="0D5FAD"/>
          <w:spacing w:val="-4"/>
          <w:sz w:val="24"/>
          <w:u w:val="single" w:color="0D5FAD"/>
        </w:rPr>
        <w:t>8:29</w:t>
      </w:r>
    </w:p>
    <w:p>
      <w:pPr>
        <w:pStyle w:val="BodyText"/>
        <w:spacing w:line="259" w:lineRule="auto" w:before="183"/>
        <w:ind w:left="840" w:right="267"/>
      </w:pPr>
      <w:r>
        <w:rPr>
          <w:vertAlign w:val="superscript"/>
        </w:rPr>
        <w:t>7</w:t>
      </w:r>
      <w:r>
        <w:rPr>
          <w:spacing w:val="-18"/>
          <w:vertAlign w:val="baseline"/>
        </w:rPr>
        <w:t> </w:t>
      </w:r>
      <w:r>
        <w:rPr>
          <w:vertAlign w:val="baseline"/>
        </w:rPr>
        <w:t>and</w:t>
      </w:r>
      <w:r>
        <w:rPr>
          <w:spacing w:val="-4"/>
          <w:vertAlign w:val="baseline"/>
        </w:rPr>
        <w:t> </w:t>
      </w:r>
      <w:r>
        <w:rPr>
          <w:vertAlign w:val="baseline"/>
        </w:rPr>
        <w:t>crying</w:t>
      </w:r>
      <w:r>
        <w:rPr>
          <w:spacing w:val="-2"/>
          <w:vertAlign w:val="baseline"/>
        </w:rPr>
        <w:t> </w:t>
      </w:r>
      <w:r>
        <w:rPr>
          <w:vertAlign w:val="baseline"/>
        </w:rPr>
        <w:t>out</w:t>
      </w:r>
      <w:r>
        <w:rPr>
          <w:spacing w:val="-2"/>
          <w:vertAlign w:val="baseline"/>
        </w:rPr>
        <w:t> </w:t>
      </w:r>
      <w:r>
        <w:rPr>
          <w:vertAlign w:val="baseline"/>
        </w:rPr>
        <w:t>with</w:t>
      </w:r>
      <w:r>
        <w:rPr>
          <w:spacing w:val="-2"/>
          <w:vertAlign w:val="baseline"/>
        </w:rPr>
        <w:t> </w:t>
      </w:r>
      <w:r>
        <w:rPr>
          <w:vertAlign w:val="baseline"/>
        </w:rPr>
        <w:t>a</w:t>
      </w:r>
      <w:r>
        <w:rPr>
          <w:spacing w:val="-3"/>
          <w:vertAlign w:val="baseline"/>
        </w:rPr>
        <w:t> </w:t>
      </w:r>
      <w:r>
        <w:rPr>
          <w:vertAlign w:val="baseline"/>
        </w:rPr>
        <w:t>loud</w:t>
      </w:r>
      <w:r>
        <w:rPr>
          <w:spacing w:val="-2"/>
          <w:vertAlign w:val="baseline"/>
        </w:rPr>
        <w:t> </w:t>
      </w:r>
      <w:r>
        <w:rPr>
          <w:vertAlign w:val="baseline"/>
        </w:rPr>
        <w:t>voice,</w:t>
      </w:r>
      <w:r>
        <w:rPr>
          <w:spacing w:val="-2"/>
          <w:vertAlign w:val="baseline"/>
        </w:rPr>
        <w:t> </w:t>
      </w:r>
      <w:r>
        <w:rPr>
          <w:vertAlign w:val="baseline"/>
        </w:rPr>
        <w:t>he</w:t>
      </w:r>
      <w:r>
        <w:rPr>
          <w:spacing w:val="-3"/>
          <w:vertAlign w:val="baseline"/>
        </w:rPr>
        <w:t> </w:t>
      </w:r>
      <w:r>
        <w:rPr>
          <w:vertAlign w:val="baseline"/>
        </w:rPr>
        <w:t>said,</w:t>
      </w:r>
      <w:r>
        <w:rPr>
          <w:spacing w:val="-2"/>
          <w:vertAlign w:val="baseline"/>
        </w:rPr>
        <w:t> </w:t>
      </w:r>
      <w:r>
        <w:rPr>
          <w:vertAlign w:val="baseline"/>
        </w:rPr>
        <w:t>“What have</w:t>
      </w:r>
      <w:r>
        <w:rPr>
          <w:spacing w:val="-3"/>
          <w:vertAlign w:val="baseline"/>
        </w:rPr>
        <w:t> </w:t>
      </w:r>
      <w:r>
        <w:rPr>
          <w:vertAlign w:val="baseline"/>
        </w:rPr>
        <w:t>I</w:t>
      </w:r>
      <w:r>
        <w:rPr>
          <w:spacing w:val="-3"/>
          <w:vertAlign w:val="baseline"/>
        </w:rPr>
        <w:t> </w:t>
      </w:r>
      <w:r>
        <w:rPr>
          <w:vertAlign w:val="baseline"/>
        </w:rPr>
        <w:t>to</w:t>
      </w:r>
      <w:r>
        <w:rPr>
          <w:spacing w:val="-2"/>
          <w:vertAlign w:val="baseline"/>
        </w:rPr>
        <w:t> </w:t>
      </w:r>
      <w:r>
        <w:rPr>
          <w:vertAlign w:val="baseline"/>
        </w:rPr>
        <w:t>do</w:t>
      </w:r>
      <w:r>
        <w:rPr>
          <w:spacing w:val="-2"/>
          <w:vertAlign w:val="baseline"/>
        </w:rPr>
        <w:t> </w:t>
      </w:r>
      <w:r>
        <w:rPr>
          <w:vertAlign w:val="baseline"/>
        </w:rPr>
        <w:t>with</w:t>
      </w:r>
      <w:r>
        <w:rPr>
          <w:spacing w:val="-2"/>
          <w:vertAlign w:val="baseline"/>
        </w:rPr>
        <w:t> </w:t>
      </w:r>
      <w:r>
        <w:rPr>
          <w:vertAlign w:val="baseline"/>
        </w:rPr>
        <w:t>you,</w:t>
      </w:r>
      <w:r>
        <w:rPr>
          <w:spacing w:val="-2"/>
          <w:vertAlign w:val="baseline"/>
        </w:rPr>
        <w:t> </w:t>
      </w:r>
      <w:r>
        <w:rPr>
          <w:vertAlign w:val="baseline"/>
        </w:rPr>
        <w:t>Jesus,</w:t>
      </w:r>
      <w:r>
        <w:rPr>
          <w:spacing w:val="-2"/>
          <w:vertAlign w:val="baseline"/>
        </w:rPr>
        <w:t> </w:t>
      </w:r>
      <w:r>
        <w:rPr>
          <w:vertAlign w:val="baseline"/>
        </w:rPr>
        <w:t>you</w:t>
      </w:r>
      <w:r>
        <w:rPr>
          <w:spacing w:val="-2"/>
          <w:vertAlign w:val="baseline"/>
        </w:rPr>
        <w:t> </w:t>
      </w:r>
      <w:r>
        <w:rPr>
          <w:vertAlign w:val="baseline"/>
        </w:rPr>
        <w:t>Son of the Most High God? I adjure you by God, don’t torment me.”</w:t>
      </w:r>
    </w:p>
    <w:p>
      <w:pPr>
        <w:spacing w:before="159"/>
        <w:ind w:left="120" w:right="0" w:firstLine="0"/>
        <w:jc w:val="left"/>
        <w:rPr>
          <w:b/>
          <w:sz w:val="24"/>
        </w:rPr>
      </w:pPr>
      <w:r>
        <w:rPr>
          <w:b/>
          <w:color w:val="0D5FAD"/>
          <w:spacing w:val="-2"/>
          <w:sz w:val="24"/>
          <w:u w:val="single" w:color="0D5FAD"/>
        </w:rPr>
        <w:t>Mark</w:t>
      </w:r>
      <w:r>
        <w:rPr>
          <w:b/>
          <w:color w:val="0D5FAD"/>
          <w:spacing w:val="1"/>
          <w:sz w:val="24"/>
          <w:u w:val="single" w:color="0D5FAD"/>
        </w:rPr>
        <w:t> </w:t>
      </w:r>
      <w:r>
        <w:rPr>
          <w:b/>
          <w:color w:val="0D5FAD"/>
          <w:spacing w:val="-2"/>
          <w:sz w:val="24"/>
          <w:u w:val="single" w:color="0D5FAD"/>
        </w:rPr>
        <w:t>11:7-10(WEB):</w:t>
      </w:r>
    </w:p>
    <w:p>
      <w:pPr>
        <w:spacing w:after="0"/>
        <w:jc w:val="left"/>
        <w:rPr>
          <w:sz w:val="24"/>
        </w:rPr>
        <w:sectPr>
          <w:pgSz w:w="12240" w:h="15840"/>
          <w:pgMar w:header="0" w:footer="523" w:top="1380" w:bottom="720" w:left="1320" w:right="1320"/>
        </w:sectPr>
      </w:pPr>
    </w:p>
    <w:p>
      <w:pPr>
        <w:pStyle w:val="BodyText"/>
        <w:spacing w:line="259" w:lineRule="auto" w:before="99"/>
        <w:ind w:left="840" w:right="187"/>
      </w:pPr>
      <w:r>
        <w:rPr/>
        <mc:AlternateContent>
          <mc:Choice Requires="wps">
            <w:drawing>
              <wp:anchor distT="0" distB="0" distL="0" distR="0" allowOverlap="1" layoutInCell="1" locked="0" behindDoc="1" simplePos="0" relativeHeight="484426752">
                <wp:simplePos x="0" y="0"/>
                <wp:positionH relativeFrom="page">
                  <wp:posOffset>3287267</wp:posOffset>
                </wp:positionH>
                <wp:positionV relativeFrom="paragraph">
                  <wp:posOffset>724829</wp:posOffset>
                </wp:positionV>
                <wp:extent cx="45720" cy="5080"/>
                <wp:effectExtent l="0" t="0" r="0" b="0"/>
                <wp:wrapNone/>
                <wp:docPr id="35" name="Graphic 35"/>
                <wp:cNvGraphicFramePr>
                  <a:graphicFrameLocks/>
                </wp:cNvGraphicFramePr>
                <a:graphic>
                  <a:graphicData uri="http://schemas.microsoft.com/office/word/2010/wordprocessingShape">
                    <wps:wsp>
                      <wps:cNvPr id="35" name="Graphic 35"/>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258.839996pt;margin-top:57.073151pt;width:3.6pt;height:.36pt;mso-position-horizontal-relative:page;mso-position-vertical-relative:paragraph;z-index:-18889728" id="docshape14" filled="true" fillcolor="#0d5fad" stroked="false">
                <v:fill type="solid"/>
                <w10:wrap type="none"/>
              </v:rect>
            </w:pict>
          </mc:Fallback>
        </mc:AlternateContent>
      </w:r>
      <w:r>
        <w:rPr>
          <w:vertAlign w:val="superscript"/>
        </w:rPr>
        <w:t>7</w:t>
      </w:r>
      <w:r>
        <w:rPr>
          <w:spacing w:val="-12"/>
          <w:vertAlign w:val="baseline"/>
        </w:rPr>
        <w:t> </w:t>
      </w:r>
      <w:r>
        <w:rPr>
          <w:vertAlign w:val="baseline"/>
        </w:rPr>
        <w:t>They brought the young donkey to Jesus, and threw their garments on it, and Jesus sat on it. </w:t>
      </w:r>
      <w:r>
        <w:rPr>
          <w:vertAlign w:val="superscript"/>
        </w:rPr>
        <w:t>8</w:t>
      </w:r>
      <w:r>
        <w:rPr>
          <w:spacing w:val="-12"/>
          <w:vertAlign w:val="baseline"/>
        </w:rPr>
        <w:t> </w:t>
      </w:r>
      <w:r>
        <w:rPr>
          <w:vertAlign w:val="baseline"/>
        </w:rPr>
        <w:t>Many spread their garments on the way, and others were cutting down branches from</w:t>
      </w:r>
      <w:r>
        <w:rPr>
          <w:spacing w:val="-4"/>
          <w:vertAlign w:val="baseline"/>
        </w:rPr>
        <w:t> </w:t>
      </w:r>
      <w:r>
        <w:rPr>
          <w:vertAlign w:val="baseline"/>
        </w:rPr>
        <w:t>the</w:t>
      </w:r>
      <w:r>
        <w:rPr>
          <w:spacing w:val="-4"/>
          <w:vertAlign w:val="baseline"/>
        </w:rPr>
        <w:t> </w:t>
      </w:r>
      <w:r>
        <w:rPr>
          <w:vertAlign w:val="baseline"/>
        </w:rPr>
        <w:t>trees,</w:t>
      </w:r>
      <w:r>
        <w:rPr>
          <w:spacing w:val="-1"/>
          <w:vertAlign w:val="baseline"/>
        </w:rPr>
        <w:t> </w:t>
      </w:r>
      <w:r>
        <w:rPr>
          <w:vertAlign w:val="baseline"/>
        </w:rPr>
        <w:t>and</w:t>
      </w:r>
      <w:r>
        <w:rPr>
          <w:spacing w:val="-3"/>
          <w:vertAlign w:val="baseline"/>
        </w:rPr>
        <w:t> </w:t>
      </w:r>
      <w:r>
        <w:rPr>
          <w:vertAlign w:val="baseline"/>
        </w:rPr>
        <w:t>spreading</w:t>
      </w:r>
      <w:r>
        <w:rPr>
          <w:spacing w:val="-3"/>
          <w:vertAlign w:val="baseline"/>
        </w:rPr>
        <w:t> </w:t>
      </w:r>
      <w:r>
        <w:rPr>
          <w:vertAlign w:val="baseline"/>
        </w:rPr>
        <w:t>them</w:t>
      </w:r>
      <w:r>
        <w:rPr>
          <w:spacing w:val="-3"/>
          <w:vertAlign w:val="baseline"/>
        </w:rPr>
        <w:t> </w:t>
      </w:r>
      <w:r>
        <w:rPr>
          <w:vertAlign w:val="baseline"/>
        </w:rPr>
        <w:t>on</w:t>
      </w:r>
      <w:r>
        <w:rPr>
          <w:spacing w:val="-3"/>
          <w:vertAlign w:val="baseline"/>
        </w:rPr>
        <w:t> </w:t>
      </w:r>
      <w:r>
        <w:rPr>
          <w:vertAlign w:val="baseline"/>
        </w:rPr>
        <w:t>the</w:t>
      </w:r>
      <w:r>
        <w:rPr>
          <w:spacing w:val="-4"/>
          <w:vertAlign w:val="baseline"/>
        </w:rPr>
        <w:t> </w:t>
      </w:r>
      <w:r>
        <w:rPr>
          <w:vertAlign w:val="baseline"/>
        </w:rPr>
        <w:t>road.</w:t>
      </w:r>
      <w:r>
        <w:rPr>
          <w:spacing w:val="-4"/>
          <w:vertAlign w:val="baseline"/>
        </w:rPr>
        <w:t> </w:t>
      </w:r>
      <w:r>
        <w:rPr>
          <w:vertAlign w:val="superscript"/>
        </w:rPr>
        <w:t>9</w:t>
      </w:r>
      <w:r>
        <w:rPr>
          <w:spacing w:val="-18"/>
          <w:vertAlign w:val="baseline"/>
        </w:rPr>
        <w:t> </w:t>
      </w:r>
      <w:r>
        <w:rPr>
          <w:vertAlign w:val="baseline"/>
        </w:rPr>
        <w:t>Those</w:t>
      </w:r>
      <w:r>
        <w:rPr>
          <w:spacing w:val="-4"/>
          <w:vertAlign w:val="baseline"/>
        </w:rPr>
        <w:t> </w:t>
      </w:r>
      <w:r>
        <w:rPr>
          <w:vertAlign w:val="baseline"/>
        </w:rPr>
        <w:t>who</w:t>
      </w:r>
      <w:r>
        <w:rPr>
          <w:spacing w:val="-3"/>
          <w:vertAlign w:val="baseline"/>
        </w:rPr>
        <w:t> </w:t>
      </w:r>
      <w:r>
        <w:rPr>
          <w:vertAlign w:val="baseline"/>
        </w:rPr>
        <w:t>went</w:t>
      </w:r>
      <w:r>
        <w:rPr>
          <w:spacing w:val="-3"/>
          <w:vertAlign w:val="baseline"/>
        </w:rPr>
        <w:t> </w:t>
      </w:r>
      <w:r>
        <w:rPr>
          <w:vertAlign w:val="baseline"/>
        </w:rPr>
        <w:t>in</w:t>
      </w:r>
      <w:r>
        <w:rPr>
          <w:spacing w:val="-3"/>
          <w:vertAlign w:val="baseline"/>
        </w:rPr>
        <w:t> </w:t>
      </w:r>
      <w:r>
        <w:rPr>
          <w:vertAlign w:val="baseline"/>
        </w:rPr>
        <w:t>front,</w:t>
      </w:r>
      <w:r>
        <w:rPr>
          <w:spacing w:val="-1"/>
          <w:vertAlign w:val="baseline"/>
        </w:rPr>
        <w:t> </w:t>
      </w:r>
      <w:r>
        <w:rPr>
          <w:vertAlign w:val="baseline"/>
        </w:rPr>
        <w:t>and</w:t>
      </w:r>
      <w:r>
        <w:rPr>
          <w:spacing w:val="-3"/>
          <w:vertAlign w:val="baseline"/>
        </w:rPr>
        <w:t> </w:t>
      </w:r>
      <w:r>
        <w:rPr>
          <w:vertAlign w:val="baseline"/>
        </w:rPr>
        <w:t>those</w:t>
      </w:r>
      <w:r>
        <w:rPr>
          <w:spacing w:val="-4"/>
          <w:vertAlign w:val="baseline"/>
        </w:rPr>
        <w:t> </w:t>
      </w:r>
      <w:r>
        <w:rPr>
          <w:vertAlign w:val="baseline"/>
        </w:rPr>
        <w:t>who followed, cried out, “Hosanna!</w:t>
      </w:r>
      <w:r>
        <w:rPr>
          <w:vertAlign w:val="superscript"/>
        </w:rPr>
        <w:t>[</w:t>
      </w:r>
      <w:r>
        <w:rPr>
          <w:color w:val="0D5FAD"/>
          <w:vertAlign w:val="superscript"/>
        </w:rPr>
        <w:t>a</w:t>
      </w:r>
      <w:r>
        <w:rPr>
          <w:vertAlign w:val="superscript"/>
        </w:rPr>
        <w:t>]</w:t>
      </w:r>
      <w:r>
        <w:rPr>
          <w:vertAlign w:val="baseline"/>
        </w:rPr>
        <w:t> Blessed is he who comes in the name of the</w:t>
      </w:r>
    </w:p>
    <w:p>
      <w:pPr>
        <w:pStyle w:val="BodyText"/>
        <w:spacing w:line="259" w:lineRule="auto"/>
        <w:ind w:left="840" w:right="267"/>
      </w:pPr>
      <w:r>
        <w:rPr/>
        <w:t>Lord!</w:t>
      </w:r>
      <w:r>
        <w:rPr>
          <w:spacing w:val="-6"/>
        </w:rPr>
        <w:t> </w:t>
      </w:r>
      <w:r>
        <w:rPr>
          <w:color w:val="0D5FAD"/>
          <w:u w:val="single" w:color="0D5FAD"/>
        </w:rPr>
        <w:t>Psalm</w:t>
      </w:r>
      <w:r>
        <w:rPr>
          <w:color w:val="0D5FAD"/>
          <w:spacing w:val="-3"/>
          <w:u w:val="single" w:color="0D5FAD"/>
        </w:rPr>
        <w:t> </w:t>
      </w:r>
      <w:r>
        <w:rPr>
          <w:color w:val="0D5FAD"/>
          <w:u w:val="single" w:color="0D5FAD"/>
        </w:rPr>
        <w:t>118:25-26</w:t>
      </w:r>
      <w:r>
        <w:rPr>
          <w:color w:val="0D5FAD"/>
          <w:spacing w:val="-4"/>
        </w:rPr>
        <w:t> </w:t>
      </w:r>
      <w:r>
        <w:rPr>
          <w:vertAlign w:val="superscript"/>
        </w:rPr>
        <w:t>10</w:t>
      </w:r>
      <w:r>
        <w:rPr>
          <w:spacing w:val="-21"/>
          <w:vertAlign w:val="baseline"/>
        </w:rPr>
        <w:t> </w:t>
      </w:r>
      <w:r>
        <w:rPr>
          <w:vertAlign w:val="baseline"/>
        </w:rPr>
        <w:t>Blessed</w:t>
      </w:r>
      <w:r>
        <w:rPr>
          <w:spacing w:val="-3"/>
          <w:vertAlign w:val="baseline"/>
        </w:rPr>
        <w:t> </w:t>
      </w:r>
      <w:r>
        <w:rPr>
          <w:vertAlign w:val="baseline"/>
        </w:rPr>
        <w:t>is</w:t>
      </w:r>
      <w:r>
        <w:rPr>
          <w:spacing w:val="-3"/>
          <w:vertAlign w:val="baseline"/>
        </w:rPr>
        <w:t> </w:t>
      </w:r>
      <w:r>
        <w:rPr>
          <w:vertAlign w:val="baseline"/>
        </w:rPr>
        <w:t>the</w:t>
      </w:r>
      <w:r>
        <w:rPr>
          <w:spacing w:val="-4"/>
          <w:vertAlign w:val="baseline"/>
        </w:rPr>
        <w:t> </w:t>
      </w:r>
      <w:r>
        <w:rPr>
          <w:vertAlign w:val="baseline"/>
        </w:rPr>
        <w:t>kingdom</w:t>
      </w:r>
      <w:r>
        <w:rPr>
          <w:spacing w:val="-3"/>
          <w:vertAlign w:val="baseline"/>
        </w:rPr>
        <w:t> </w:t>
      </w:r>
      <w:r>
        <w:rPr>
          <w:vertAlign w:val="baseline"/>
        </w:rPr>
        <w:t>of</w:t>
      </w:r>
      <w:r>
        <w:rPr>
          <w:spacing w:val="-4"/>
          <w:vertAlign w:val="baseline"/>
        </w:rPr>
        <w:t> </w:t>
      </w:r>
      <w:r>
        <w:rPr>
          <w:vertAlign w:val="baseline"/>
        </w:rPr>
        <w:t>our</w:t>
      </w:r>
      <w:r>
        <w:rPr>
          <w:spacing w:val="-4"/>
          <w:vertAlign w:val="baseline"/>
        </w:rPr>
        <w:t> </w:t>
      </w:r>
      <w:r>
        <w:rPr>
          <w:vertAlign w:val="baseline"/>
        </w:rPr>
        <w:t>father</w:t>
      </w:r>
      <w:r>
        <w:rPr>
          <w:spacing w:val="-4"/>
          <w:vertAlign w:val="baseline"/>
        </w:rPr>
        <w:t> </w:t>
      </w:r>
      <w:r>
        <w:rPr>
          <w:vertAlign w:val="baseline"/>
        </w:rPr>
        <w:t>David</w:t>
      </w:r>
      <w:r>
        <w:rPr>
          <w:spacing w:val="-3"/>
          <w:vertAlign w:val="baseline"/>
        </w:rPr>
        <w:t> </w:t>
      </w:r>
      <w:r>
        <w:rPr>
          <w:vertAlign w:val="baseline"/>
        </w:rPr>
        <w:t>that</w:t>
      </w:r>
      <w:r>
        <w:rPr>
          <w:spacing w:val="-3"/>
          <w:vertAlign w:val="baseline"/>
        </w:rPr>
        <w:t> </w:t>
      </w:r>
      <w:r>
        <w:rPr>
          <w:vertAlign w:val="baseline"/>
        </w:rPr>
        <w:t>is</w:t>
      </w:r>
      <w:r>
        <w:rPr>
          <w:spacing w:val="-1"/>
          <w:vertAlign w:val="baseline"/>
        </w:rPr>
        <w:t> </w:t>
      </w:r>
      <w:r>
        <w:rPr>
          <w:vertAlign w:val="baseline"/>
        </w:rPr>
        <w:t>coming</w:t>
      </w:r>
      <w:r>
        <w:rPr>
          <w:spacing w:val="-3"/>
          <w:vertAlign w:val="baseline"/>
        </w:rPr>
        <w:t> </w:t>
      </w:r>
      <w:r>
        <w:rPr>
          <w:vertAlign w:val="baseline"/>
        </w:rPr>
        <w:t>in the name of the Lord! Hosanna in the highest!”</w:t>
      </w:r>
    </w:p>
    <w:p>
      <w:pPr>
        <w:spacing w:before="158"/>
        <w:ind w:left="120" w:right="0" w:firstLine="0"/>
        <w:jc w:val="left"/>
        <w:rPr>
          <w:b/>
          <w:sz w:val="24"/>
        </w:rPr>
      </w:pPr>
      <w:r>
        <w:rPr>
          <w:b/>
          <w:color w:val="0D5FAD"/>
          <w:sz w:val="24"/>
          <w:u w:val="single" w:color="0D5FAD"/>
        </w:rPr>
        <w:t>Luke</w:t>
      </w:r>
      <w:r>
        <w:rPr>
          <w:b/>
          <w:color w:val="0D5FAD"/>
          <w:spacing w:val="-2"/>
          <w:sz w:val="24"/>
          <w:u w:val="single" w:color="0D5FAD"/>
        </w:rPr>
        <w:t> </w:t>
      </w:r>
      <w:r>
        <w:rPr>
          <w:b/>
          <w:color w:val="0D5FAD"/>
          <w:sz w:val="24"/>
          <w:u w:val="single" w:color="0D5FAD"/>
        </w:rPr>
        <w:t>4:34, </w:t>
      </w:r>
      <w:r>
        <w:rPr>
          <w:b/>
          <w:color w:val="0D5FAD"/>
          <w:spacing w:val="-2"/>
          <w:sz w:val="24"/>
          <w:u w:val="single" w:color="0D5FAD"/>
        </w:rPr>
        <w:t>41(WEB):</w:t>
      </w:r>
    </w:p>
    <w:p>
      <w:pPr>
        <w:pStyle w:val="BodyText"/>
        <w:spacing w:line="259" w:lineRule="auto" w:before="182"/>
        <w:ind w:left="840" w:right="267"/>
      </w:pPr>
      <w:r>
        <w:rPr>
          <w:vertAlign w:val="superscript"/>
        </w:rPr>
        <w:t>34</w:t>
      </w:r>
      <w:r>
        <w:rPr>
          <w:spacing w:val="-21"/>
          <w:vertAlign w:val="baseline"/>
        </w:rPr>
        <w:t> </w:t>
      </w:r>
      <w:r>
        <w:rPr>
          <w:vertAlign w:val="baseline"/>
        </w:rPr>
        <w:t>saying,</w:t>
      </w:r>
      <w:r>
        <w:rPr>
          <w:spacing w:val="-4"/>
          <w:vertAlign w:val="baseline"/>
        </w:rPr>
        <w:t> </w:t>
      </w:r>
      <w:r>
        <w:rPr>
          <w:vertAlign w:val="baseline"/>
        </w:rPr>
        <w:t>“Ah!</w:t>
      </w:r>
      <w:r>
        <w:rPr>
          <w:spacing w:val="-4"/>
          <w:vertAlign w:val="baseline"/>
        </w:rPr>
        <w:t> </w:t>
      </w:r>
      <w:r>
        <w:rPr>
          <w:vertAlign w:val="baseline"/>
        </w:rPr>
        <w:t>what</w:t>
      </w:r>
      <w:r>
        <w:rPr>
          <w:spacing w:val="-3"/>
          <w:vertAlign w:val="baseline"/>
        </w:rPr>
        <w:t> </w:t>
      </w:r>
      <w:r>
        <w:rPr>
          <w:vertAlign w:val="baseline"/>
        </w:rPr>
        <w:t>have</w:t>
      </w:r>
      <w:r>
        <w:rPr>
          <w:spacing w:val="-4"/>
          <w:vertAlign w:val="baseline"/>
        </w:rPr>
        <w:t> </w:t>
      </w:r>
      <w:r>
        <w:rPr>
          <w:vertAlign w:val="baseline"/>
        </w:rPr>
        <w:t>we</w:t>
      </w:r>
      <w:r>
        <w:rPr>
          <w:spacing w:val="-4"/>
          <w:vertAlign w:val="baseline"/>
        </w:rPr>
        <w:t> </w:t>
      </w:r>
      <w:r>
        <w:rPr>
          <w:vertAlign w:val="baseline"/>
        </w:rPr>
        <w:t>to</w:t>
      </w:r>
      <w:r>
        <w:rPr>
          <w:spacing w:val="-3"/>
          <w:vertAlign w:val="baseline"/>
        </w:rPr>
        <w:t> </w:t>
      </w:r>
      <w:r>
        <w:rPr>
          <w:vertAlign w:val="baseline"/>
        </w:rPr>
        <w:t>do</w:t>
      </w:r>
      <w:r>
        <w:rPr>
          <w:spacing w:val="-3"/>
          <w:vertAlign w:val="baseline"/>
        </w:rPr>
        <w:t> </w:t>
      </w:r>
      <w:r>
        <w:rPr>
          <w:vertAlign w:val="baseline"/>
        </w:rPr>
        <w:t>with</w:t>
      </w:r>
      <w:r>
        <w:rPr>
          <w:spacing w:val="-3"/>
          <w:vertAlign w:val="baseline"/>
        </w:rPr>
        <w:t> </w:t>
      </w:r>
      <w:r>
        <w:rPr>
          <w:vertAlign w:val="baseline"/>
        </w:rPr>
        <w:t>you,</w:t>
      </w:r>
      <w:r>
        <w:rPr>
          <w:spacing w:val="-3"/>
          <w:vertAlign w:val="baseline"/>
        </w:rPr>
        <w:t> </w:t>
      </w:r>
      <w:r>
        <w:rPr>
          <w:vertAlign w:val="baseline"/>
        </w:rPr>
        <w:t>Jesus</w:t>
      </w:r>
      <w:r>
        <w:rPr>
          <w:spacing w:val="-3"/>
          <w:vertAlign w:val="baseline"/>
        </w:rPr>
        <w:t> </w:t>
      </w:r>
      <w:r>
        <w:rPr>
          <w:vertAlign w:val="baseline"/>
        </w:rPr>
        <w:t>of</w:t>
      </w:r>
      <w:r>
        <w:rPr>
          <w:spacing w:val="-4"/>
          <w:vertAlign w:val="baseline"/>
        </w:rPr>
        <w:t> </w:t>
      </w:r>
      <w:r>
        <w:rPr>
          <w:vertAlign w:val="baseline"/>
        </w:rPr>
        <w:t>Nazareth?</w:t>
      </w:r>
      <w:r>
        <w:rPr>
          <w:spacing w:val="-2"/>
          <w:vertAlign w:val="baseline"/>
        </w:rPr>
        <w:t> </w:t>
      </w:r>
      <w:r>
        <w:rPr>
          <w:vertAlign w:val="baseline"/>
        </w:rPr>
        <w:t>Have</w:t>
      </w:r>
      <w:r>
        <w:rPr>
          <w:spacing w:val="-4"/>
          <w:vertAlign w:val="baseline"/>
        </w:rPr>
        <w:t> </w:t>
      </w:r>
      <w:r>
        <w:rPr>
          <w:vertAlign w:val="baseline"/>
        </w:rPr>
        <w:t>you</w:t>
      </w:r>
      <w:r>
        <w:rPr>
          <w:spacing w:val="-1"/>
          <w:vertAlign w:val="baseline"/>
        </w:rPr>
        <w:t> </w:t>
      </w:r>
      <w:r>
        <w:rPr>
          <w:vertAlign w:val="baseline"/>
        </w:rPr>
        <w:t>come</w:t>
      </w:r>
      <w:r>
        <w:rPr>
          <w:spacing w:val="-4"/>
          <w:vertAlign w:val="baseline"/>
        </w:rPr>
        <w:t> </w:t>
      </w:r>
      <w:r>
        <w:rPr>
          <w:vertAlign w:val="baseline"/>
        </w:rPr>
        <w:t>to destroy us? I know who you are: the Holy One of God!”</w:t>
      </w:r>
    </w:p>
    <w:p>
      <w:pPr>
        <w:pStyle w:val="BodyText"/>
        <w:spacing w:line="259" w:lineRule="auto" w:before="160"/>
        <w:ind w:left="840" w:right="208"/>
        <w:jc w:val="both"/>
      </w:pPr>
      <w:r>
        <w:rPr>
          <w:vertAlign w:val="superscript"/>
        </w:rPr>
        <w:t>41</w:t>
      </w:r>
      <w:r>
        <w:rPr>
          <w:spacing w:val="-15"/>
          <w:vertAlign w:val="baseline"/>
        </w:rPr>
        <w:t> </w:t>
      </w:r>
      <w:r>
        <w:rPr>
          <w:vertAlign w:val="baseline"/>
        </w:rPr>
        <w:t>Demons</w:t>
      </w:r>
      <w:r>
        <w:rPr>
          <w:spacing w:val="-14"/>
          <w:vertAlign w:val="baseline"/>
        </w:rPr>
        <w:t> </w:t>
      </w:r>
      <w:r>
        <w:rPr>
          <w:vertAlign w:val="baseline"/>
        </w:rPr>
        <w:t>also</w:t>
      </w:r>
      <w:r>
        <w:rPr>
          <w:spacing w:val="-5"/>
          <w:vertAlign w:val="baseline"/>
        </w:rPr>
        <w:t> </w:t>
      </w:r>
      <w:r>
        <w:rPr>
          <w:vertAlign w:val="baseline"/>
        </w:rPr>
        <w:t>came</w:t>
      </w:r>
      <w:r>
        <w:rPr>
          <w:spacing w:val="-6"/>
          <w:vertAlign w:val="baseline"/>
        </w:rPr>
        <w:t> </w:t>
      </w:r>
      <w:r>
        <w:rPr>
          <w:vertAlign w:val="baseline"/>
        </w:rPr>
        <w:t>out</w:t>
      </w:r>
      <w:r>
        <w:rPr>
          <w:spacing w:val="-3"/>
          <w:vertAlign w:val="baseline"/>
        </w:rPr>
        <w:t> </w:t>
      </w:r>
      <w:r>
        <w:rPr>
          <w:vertAlign w:val="baseline"/>
        </w:rPr>
        <w:t>of</w:t>
      </w:r>
      <w:r>
        <w:rPr>
          <w:spacing w:val="-6"/>
          <w:vertAlign w:val="baseline"/>
        </w:rPr>
        <w:t> </w:t>
      </w:r>
      <w:r>
        <w:rPr>
          <w:vertAlign w:val="baseline"/>
        </w:rPr>
        <w:t>many,</w:t>
      </w:r>
      <w:r>
        <w:rPr>
          <w:spacing w:val="-5"/>
          <w:vertAlign w:val="baseline"/>
        </w:rPr>
        <w:t> </w:t>
      </w:r>
      <w:r>
        <w:rPr>
          <w:vertAlign w:val="baseline"/>
        </w:rPr>
        <w:t>crying</w:t>
      </w:r>
      <w:r>
        <w:rPr>
          <w:spacing w:val="-5"/>
          <w:vertAlign w:val="baseline"/>
        </w:rPr>
        <w:t> </w:t>
      </w:r>
      <w:r>
        <w:rPr>
          <w:vertAlign w:val="baseline"/>
        </w:rPr>
        <w:t>out,</w:t>
      </w:r>
      <w:r>
        <w:rPr>
          <w:spacing w:val="-5"/>
          <w:vertAlign w:val="baseline"/>
        </w:rPr>
        <w:t> </w:t>
      </w:r>
      <w:r>
        <w:rPr>
          <w:vertAlign w:val="baseline"/>
        </w:rPr>
        <w:t>and</w:t>
      </w:r>
      <w:r>
        <w:rPr>
          <w:spacing w:val="-3"/>
          <w:vertAlign w:val="baseline"/>
        </w:rPr>
        <w:t> </w:t>
      </w:r>
      <w:r>
        <w:rPr>
          <w:vertAlign w:val="baseline"/>
        </w:rPr>
        <w:t>saying,</w:t>
      </w:r>
      <w:r>
        <w:rPr>
          <w:spacing w:val="-5"/>
          <w:vertAlign w:val="baseline"/>
        </w:rPr>
        <w:t> </w:t>
      </w:r>
      <w:r>
        <w:rPr>
          <w:vertAlign w:val="baseline"/>
        </w:rPr>
        <w:t>“You</w:t>
      </w:r>
      <w:r>
        <w:rPr>
          <w:spacing w:val="-5"/>
          <w:vertAlign w:val="baseline"/>
        </w:rPr>
        <w:t> </w:t>
      </w:r>
      <w:r>
        <w:rPr>
          <w:vertAlign w:val="baseline"/>
        </w:rPr>
        <w:t>are</w:t>
      </w:r>
      <w:r>
        <w:rPr>
          <w:spacing w:val="-6"/>
          <w:vertAlign w:val="baseline"/>
        </w:rPr>
        <w:t> </w:t>
      </w:r>
      <w:r>
        <w:rPr>
          <w:vertAlign w:val="baseline"/>
        </w:rPr>
        <w:t>the</w:t>
      </w:r>
      <w:r>
        <w:rPr>
          <w:spacing w:val="-6"/>
          <w:vertAlign w:val="baseline"/>
        </w:rPr>
        <w:t> </w:t>
      </w:r>
      <w:r>
        <w:rPr>
          <w:vertAlign w:val="baseline"/>
        </w:rPr>
        <w:t>Christ,</w:t>
      </w:r>
      <w:r>
        <w:rPr>
          <w:spacing w:val="-5"/>
          <w:vertAlign w:val="baseline"/>
        </w:rPr>
        <w:t> </w:t>
      </w:r>
      <w:r>
        <w:rPr>
          <w:vertAlign w:val="baseline"/>
        </w:rPr>
        <w:t>the</w:t>
      </w:r>
      <w:r>
        <w:rPr>
          <w:spacing w:val="-6"/>
          <w:vertAlign w:val="baseline"/>
        </w:rPr>
        <w:t> </w:t>
      </w:r>
      <w:r>
        <w:rPr>
          <w:vertAlign w:val="baseline"/>
        </w:rPr>
        <w:t>Son</w:t>
      </w:r>
      <w:r>
        <w:rPr>
          <w:spacing w:val="-5"/>
          <w:vertAlign w:val="baseline"/>
        </w:rPr>
        <w:t> </w:t>
      </w:r>
      <w:r>
        <w:rPr>
          <w:vertAlign w:val="baseline"/>
        </w:rPr>
        <w:t>of God!”</w:t>
      </w:r>
      <w:r>
        <w:rPr>
          <w:spacing w:val="-2"/>
          <w:vertAlign w:val="baseline"/>
        </w:rPr>
        <w:t> </w:t>
      </w:r>
      <w:r>
        <w:rPr>
          <w:vertAlign w:val="baseline"/>
        </w:rPr>
        <w:t>Rebuking</w:t>
      </w:r>
      <w:r>
        <w:rPr>
          <w:spacing w:val="-1"/>
          <w:vertAlign w:val="baseline"/>
        </w:rPr>
        <w:t> </w:t>
      </w:r>
      <w:r>
        <w:rPr>
          <w:vertAlign w:val="baseline"/>
        </w:rPr>
        <w:t>them,</w:t>
      </w:r>
      <w:r>
        <w:rPr>
          <w:spacing w:val="-1"/>
          <w:vertAlign w:val="baseline"/>
        </w:rPr>
        <w:t> </w:t>
      </w:r>
      <w:r>
        <w:rPr>
          <w:vertAlign w:val="baseline"/>
        </w:rPr>
        <w:t>he</w:t>
      </w:r>
      <w:r>
        <w:rPr>
          <w:spacing w:val="-2"/>
          <w:vertAlign w:val="baseline"/>
        </w:rPr>
        <w:t> </w:t>
      </w:r>
      <w:r>
        <w:rPr>
          <w:vertAlign w:val="baseline"/>
        </w:rPr>
        <w:t>didn’t</w:t>
      </w:r>
      <w:r>
        <w:rPr>
          <w:spacing w:val="-1"/>
          <w:vertAlign w:val="baseline"/>
        </w:rPr>
        <w:t> </w:t>
      </w:r>
      <w:r>
        <w:rPr>
          <w:vertAlign w:val="baseline"/>
        </w:rPr>
        <w:t>allow</w:t>
      </w:r>
      <w:r>
        <w:rPr>
          <w:spacing w:val="-2"/>
          <w:vertAlign w:val="baseline"/>
        </w:rPr>
        <w:t> </w:t>
      </w:r>
      <w:r>
        <w:rPr>
          <w:vertAlign w:val="baseline"/>
        </w:rPr>
        <w:t>them</w:t>
      </w:r>
      <w:r>
        <w:rPr>
          <w:spacing w:val="-1"/>
          <w:vertAlign w:val="baseline"/>
        </w:rPr>
        <w:t> </w:t>
      </w:r>
      <w:r>
        <w:rPr>
          <w:vertAlign w:val="baseline"/>
        </w:rPr>
        <w:t>to</w:t>
      </w:r>
      <w:r>
        <w:rPr>
          <w:spacing w:val="-1"/>
          <w:vertAlign w:val="baseline"/>
        </w:rPr>
        <w:t> </w:t>
      </w:r>
      <w:r>
        <w:rPr>
          <w:vertAlign w:val="baseline"/>
        </w:rPr>
        <w:t>speak,</w:t>
      </w:r>
      <w:r>
        <w:rPr>
          <w:spacing w:val="-1"/>
          <w:vertAlign w:val="baseline"/>
        </w:rPr>
        <w:t> </w:t>
      </w:r>
      <w:r>
        <w:rPr>
          <w:vertAlign w:val="baseline"/>
        </w:rPr>
        <w:t>because</w:t>
      </w:r>
      <w:r>
        <w:rPr>
          <w:spacing w:val="-2"/>
          <w:vertAlign w:val="baseline"/>
        </w:rPr>
        <w:t> </w:t>
      </w:r>
      <w:r>
        <w:rPr>
          <w:vertAlign w:val="baseline"/>
        </w:rPr>
        <w:t>they</w:t>
      </w:r>
      <w:r>
        <w:rPr>
          <w:spacing w:val="-1"/>
          <w:vertAlign w:val="baseline"/>
        </w:rPr>
        <w:t> </w:t>
      </w:r>
      <w:r>
        <w:rPr>
          <w:vertAlign w:val="baseline"/>
        </w:rPr>
        <w:t>knew</w:t>
      </w:r>
      <w:r>
        <w:rPr>
          <w:spacing w:val="-2"/>
          <w:vertAlign w:val="baseline"/>
        </w:rPr>
        <w:t> </w:t>
      </w:r>
      <w:r>
        <w:rPr>
          <w:vertAlign w:val="baseline"/>
        </w:rPr>
        <w:t>that</w:t>
      </w:r>
      <w:r>
        <w:rPr>
          <w:spacing w:val="-1"/>
          <w:vertAlign w:val="baseline"/>
        </w:rPr>
        <w:t> </w:t>
      </w:r>
      <w:r>
        <w:rPr>
          <w:vertAlign w:val="baseline"/>
        </w:rPr>
        <w:t>he</w:t>
      </w:r>
      <w:r>
        <w:rPr>
          <w:spacing w:val="-2"/>
          <w:vertAlign w:val="baseline"/>
        </w:rPr>
        <w:t> </w:t>
      </w:r>
      <w:r>
        <w:rPr>
          <w:vertAlign w:val="baseline"/>
        </w:rPr>
        <w:t>was</w:t>
      </w:r>
      <w:r>
        <w:rPr>
          <w:spacing w:val="-1"/>
          <w:vertAlign w:val="baseline"/>
        </w:rPr>
        <w:t> </w:t>
      </w:r>
      <w:r>
        <w:rPr>
          <w:vertAlign w:val="baseline"/>
        </w:rPr>
        <w:t>the </w:t>
      </w:r>
      <w:r>
        <w:rPr>
          <w:spacing w:val="-2"/>
          <w:vertAlign w:val="baseline"/>
        </w:rPr>
        <w:t>Christ.</w:t>
      </w:r>
    </w:p>
    <w:p>
      <w:pPr>
        <w:spacing w:before="160"/>
        <w:ind w:left="120" w:right="0" w:firstLine="0"/>
        <w:jc w:val="left"/>
        <w:rPr>
          <w:sz w:val="24"/>
        </w:rPr>
      </w:pPr>
      <w:r>
        <w:rPr>
          <w:b/>
          <w:color w:val="0D5FAD"/>
          <w:sz w:val="24"/>
          <w:u w:val="single" w:color="0D5FAD"/>
        </w:rPr>
        <w:t>John</w:t>
      </w:r>
      <w:r>
        <w:rPr>
          <w:b/>
          <w:color w:val="0D5FAD"/>
          <w:spacing w:val="-2"/>
          <w:sz w:val="24"/>
          <w:u w:val="single" w:color="0D5FAD"/>
        </w:rPr>
        <w:t> </w:t>
      </w:r>
      <w:r>
        <w:rPr>
          <w:b/>
          <w:color w:val="0D5FAD"/>
          <w:sz w:val="24"/>
          <w:u w:val="single" w:color="0D5FAD"/>
        </w:rPr>
        <w:t>1:29-34</w:t>
      </w:r>
      <w:r>
        <w:rPr>
          <w:b/>
          <w:color w:val="0D5FAD"/>
          <w:spacing w:val="-1"/>
          <w:sz w:val="24"/>
        </w:rPr>
        <w:t> </w:t>
      </w:r>
      <w:r>
        <w:rPr>
          <w:sz w:val="24"/>
        </w:rPr>
        <w:t>Referring</w:t>
      </w:r>
      <w:r>
        <w:rPr>
          <w:spacing w:val="-1"/>
          <w:sz w:val="24"/>
        </w:rPr>
        <w:t> </w:t>
      </w:r>
      <w:r>
        <w:rPr>
          <w:sz w:val="24"/>
        </w:rPr>
        <w:t>to</w:t>
      </w:r>
      <w:r>
        <w:rPr>
          <w:spacing w:val="-1"/>
          <w:sz w:val="24"/>
        </w:rPr>
        <w:t> </w:t>
      </w:r>
      <w:r>
        <w:rPr>
          <w:sz w:val="24"/>
        </w:rPr>
        <w:t>John</w:t>
      </w:r>
      <w:r>
        <w:rPr>
          <w:spacing w:val="-1"/>
          <w:sz w:val="24"/>
        </w:rPr>
        <w:t> </w:t>
      </w:r>
      <w:r>
        <w:rPr>
          <w:sz w:val="24"/>
        </w:rPr>
        <w:t>the</w:t>
      </w:r>
      <w:r>
        <w:rPr>
          <w:spacing w:val="-2"/>
          <w:sz w:val="24"/>
        </w:rPr>
        <w:t> Baptist:</w:t>
      </w:r>
    </w:p>
    <w:p>
      <w:pPr>
        <w:pStyle w:val="BodyText"/>
        <w:spacing w:line="259" w:lineRule="auto" w:before="182"/>
        <w:ind w:left="840" w:right="388"/>
        <w:jc w:val="both"/>
      </w:pPr>
      <w:r>
        <w:rPr/>
        <w:t>“The</w:t>
      </w:r>
      <w:r>
        <w:rPr>
          <w:spacing w:val="-4"/>
        </w:rPr>
        <w:t> </w:t>
      </w:r>
      <w:r>
        <w:rPr/>
        <w:t>next</w:t>
      </w:r>
      <w:r>
        <w:rPr>
          <w:spacing w:val="-3"/>
        </w:rPr>
        <w:t> </w:t>
      </w:r>
      <w:r>
        <w:rPr/>
        <w:t>day</w:t>
      </w:r>
      <w:r>
        <w:rPr>
          <w:spacing w:val="-3"/>
        </w:rPr>
        <w:t> </w:t>
      </w:r>
      <w:r>
        <w:rPr/>
        <w:t>he</w:t>
      </w:r>
      <w:r>
        <w:rPr>
          <w:spacing w:val="-4"/>
        </w:rPr>
        <w:t> </w:t>
      </w:r>
      <w:r>
        <w:rPr/>
        <w:t>beheld</w:t>
      </w:r>
      <w:r>
        <w:rPr>
          <w:spacing w:val="-3"/>
        </w:rPr>
        <w:t> </w:t>
      </w:r>
      <w:r>
        <w:rPr/>
        <w:t>Jesus</w:t>
      </w:r>
      <w:r>
        <w:rPr>
          <w:spacing w:val="-3"/>
        </w:rPr>
        <w:t> </w:t>
      </w:r>
      <w:r>
        <w:rPr/>
        <w:t>coming</w:t>
      </w:r>
      <w:r>
        <w:rPr>
          <w:spacing w:val="-3"/>
        </w:rPr>
        <w:t> </w:t>
      </w:r>
      <w:r>
        <w:rPr/>
        <w:t>toward</w:t>
      </w:r>
      <w:r>
        <w:rPr>
          <w:spacing w:val="-3"/>
        </w:rPr>
        <w:t> </w:t>
      </w:r>
      <w:r>
        <w:rPr/>
        <w:t>him,</w:t>
      </w:r>
      <w:r>
        <w:rPr>
          <w:spacing w:val="-3"/>
        </w:rPr>
        <w:t> </w:t>
      </w:r>
      <w:r>
        <w:rPr/>
        <w:t>and</w:t>
      </w:r>
      <w:r>
        <w:rPr>
          <w:spacing w:val="-3"/>
        </w:rPr>
        <w:t> </w:t>
      </w:r>
      <w:r>
        <w:rPr/>
        <w:t>he</w:t>
      </w:r>
      <w:r>
        <w:rPr>
          <w:spacing w:val="-4"/>
        </w:rPr>
        <w:t> </w:t>
      </w:r>
      <w:r>
        <w:rPr/>
        <w:t>said:</w:t>
      </w:r>
      <w:r>
        <w:rPr>
          <w:spacing w:val="-3"/>
        </w:rPr>
        <w:t> </w:t>
      </w:r>
      <w:r>
        <w:rPr/>
        <w:t>‘See,</w:t>
      </w:r>
      <w:r>
        <w:rPr>
          <w:spacing w:val="-3"/>
        </w:rPr>
        <w:t> </w:t>
      </w:r>
      <w:r>
        <w:rPr/>
        <w:t>the</w:t>
      </w:r>
      <w:r>
        <w:rPr>
          <w:spacing w:val="-4"/>
        </w:rPr>
        <w:t> </w:t>
      </w:r>
      <w:r>
        <w:rPr/>
        <w:t>Lamb</w:t>
      </w:r>
      <w:r>
        <w:rPr>
          <w:spacing w:val="-3"/>
        </w:rPr>
        <w:t> </w:t>
      </w:r>
      <w:r>
        <w:rPr/>
        <w:t>of</w:t>
      </w:r>
      <w:r>
        <w:rPr>
          <w:spacing w:val="-4"/>
        </w:rPr>
        <w:t> </w:t>
      </w:r>
      <w:r>
        <w:rPr/>
        <w:t>God that</w:t>
      </w:r>
      <w:r>
        <w:rPr>
          <w:spacing w:val="-1"/>
        </w:rPr>
        <w:t> </w:t>
      </w:r>
      <w:r>
        <w:rPr/>
        <w:t>takes</w:t>
      </w:r>
      <w:r>
        <w:rPr>
          <w:spacing w:val="-1"/>
        </w:rPr>
        <w:t> </w:t>
      </w:r>
      <w:r>
        <w:rPr/>
        <w:t>away</w:t>
      </w:r>
      <w:r>
        <w:rPr>
          <w:spacing w:val="-1"/>
        </w:rPr>
        <w:t> </w:t>
      </w:r>
      <w:r>
        <w:rPr/>
        <w:t>the</w:t>
      </w:r>
      <w:r>
        <w:rPr>
          <w:spacing w:val="-2"/>
        </w:rPr>
        <w:t> </w:t>
      </w:r>
      <w:r>
        <w:rPr/>
        <w:t>sin</w:t>
      </w:r>
      <w:r>
        <w:rPr>
          <w:spacing w:val="-1"/>
        </w:rPr>
        <w:t> </w:t>
      </w:r>
      <w:r>
        <w:rPr/>
        <w:t>of the</w:t>
      </w:r>
      <w:r>
        <w:rPr>
          <w:spacing w:val="-2"/>
        </w:rPr>
        <w:t> </w:t>
      </w:r>
      <w:r>
        <w:rPr/>
        <w:t>world!’…</w:t>
      </w:r>
      <w:r>
        <w:rPr>
          <w:spacing w:val="-1"/>
        </w:rPr>
        <w:t> </w:t>
      </w:r>
      <w:r>
        <w:rPr/>
        <w:t>(34)</w:t>
      </w:r>
      <w:r>
        <w:rPr>
          <w:spacing w:val="-2"/>
        </w:rPr>
        <w:t> </w:t>
      </w:r>
      <w:r>
        <w:rPr/>
        <w:t>...and I</w:t>
      </w:r>
      <w:r>
        <w:rPr>
          <w:spacing w:val="-2"/>
        </w:rPr>
        <w:t> </w:t>
      </w:r>
      <w:r>
        <w:rPr/>
        <w:t>have</w:t>
      </w:r>
      <w:r>
        <w:rPr>
          <w:spacing w:val="-2"/>
        </w:rPr>
        <w:t> </w:t>
      </w:r>
      <w:r>
        <w:rPr/>
        <w:t>borne</w:t>
      </w:r>
      <w:r>
        <w:rPr>
          <w:spacing w:val="-2"/>
        </w:rPr>
        <w:t> </w:t>
      </w:r>
      <w:r>
        <w:rPr/>
        <w:t>witness</w:t>
      </w:r>
      <w:r>
        <w:rPr>
          <w:spacing w:val="-1"/>
        </w:rPr>
        <w:t> </w:t>
      </w:r>
      <w:r>
        <w:rPr/>
        <w:t>that</w:t>
      </w:r>
      <w:r>
        <w:rPr>
          <w:spacing w:val="-1"/>
        </w:rPr>
        <w:t> </w:t>
      </w:r>
      <w:r>
        <w:rPr/>
        <w:t>this</w:t>
      </w:r>
      <w:r>
        <w:rPr>
          <w:spacing w:val="-1"/>
        </w:rPr>
        <w:t> </w:t>
      </w:r>
      <w:r>
        <w:rPr/>
        <w:t>one</w:t>
      </w:r>
      <w:r>
        <w:rPr>
          <w:spacing w:val="-2"/>
        </w:rPr>
        <w:t> </w:t>
      </w:r>
      <w:r>
        <w:rPr/>
        <w:t>is the Son of God.”</w:t>
      </w:r>
    </w:p>
    <w:p>
      <w:pPr>
        <w:spacing w:before="160"/>
        <w:ind w:left="120" w:right="0" w:firstLine="0"/>
        <w:jc w:val="left"/>
        <w:rPr>
          <w:b/>
          <w:sz w:val="24"/>
        </w:rPr>
      </w:pPr>
      <w:r>
        <w:rPr>
          <w:b/>
          <w:color w:val="0D5FAD"/>
          <w:sz w:val="24"/>
          <w:u w:val="single" w:color="0D5FAD"/>
        </w:rPr>
        <w:t>John</w:t>
      </w:r>
      <w:r>
        <w:rPr>
          <w:b/>
          <w:color w:val="0D5FAD"/>
          <w:spacing w:val="-2"/>
          <w:sz w:val="24"/>
          <w:u w:val="single" w:color="0D5FAD"/>
        </w:rPr>
        <w:t> 1:41(WEB):</w:t>
      </w:r>
    </w:p>
    <w:p>
      <w:pPr>
        <w:pStyle w:val="BodyText"/>
        <w:spacing w:line="259" w:lineRule="auto" w:before="180"/>
        <w:ind w:left="840" w:right="246"/>
        <w:jc w:val="both"/>
      </w:pPr>
      <w:r>
        <w:rPr/>
        <mc:AlternateContent>
          <mc:Choice Requires="wps">
            <w:drawing>
              <wp:anchor distT="0" distB="0" distL="0" distR="0" allowOverlap="1" layoutInCell="1" locked="0" behindDoc="0" simplePos="0" relativeHeight="15742464">
                <wp:simplePos x="0" y="0"/>
                <wp:positionH relativeFrom="page">
                  <wp:posOffset>3529584</wp:posOffset>
                </wp:positionH>
                <wp:positionV relativeFrom="paragraph">
                  <wp:posOffset>398311</wp:posOffset>
                </wp:positionV>
                <wp:extent cx="45720" cy="5080"/>
                <wp:effectExtent l="0" t="0" r="0" b="0"/>
                <wp:wrapNone/>
                <wp:docPr id="36" name="Graphic 36"/>
                <wp:cNvGraphicFramePr>
                  <a:graphicFrameLocks/>
                </wp:cNvGraphicFramePr>
                <a:graphic>
                  <a:graphicData uri="http://schemas.microsoft.com/office/word/2010/wordprocessingShape">
                    <wps:wsp>
                      <wps:cNvPr id="36" name="Graphic 36"/>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277.920013pt;margin-top:31.363127pt;width:3.6pt;height:.36pt;mso-position-horizontal-relative:page;mso-position-vertical-relative:paragraph;z-index:15742464" id="docshape15" filled="true" fillcolor="#0d5fad" stroked="false">
                <v:fill type="solid"/>
                <w10:wrap type="none"/>
              </v:rect>
            </w:pict>
          </mc:Fallback>
        </mc:AlternateContent>
      </w:r>
      <w:r>
        <w:rPr>
          <w:vertAlign w:val="superscript"/>
        </w:rPr>
        <w:t>41</w:t>
      </w:r>
      <w:r>
        <w:rPr>
          <w:spacing w:val="-15"/>
          <w:vertAlign w:val="baseline"/>
        </w:rPr>
        <w:t> </w:t>
      </w:r>
      <w:r>
        <w:rPr>
          <w:vertAlign w:val="baseline"/>
        </w:rPr>
        <w:t>He</w:t>
      </w:r>
      <w:r>
        <w:rPr>
          <w:spacing w:val="-15"/>
          <w:vertAlign w:val="baseline"/>
        </w:rPr>
        <w:t> </w:t>
      </w:r>
      <w:r>
        <w:rPr>
          <w:vertAlign w:val="baseline"/>
        </w:rPr>
        <w:t>first</w:t>
      </w:r>
      <w:r>
        <w:rPr>
          <w:spacing w:val="-5"/>
          <w:vertAlign w:val="baseline"/>
        </w:rPr>
        <w:t> </w:t>
      </w:r>
      <w:r>
        <w:rPr>
          <w:vertAlign w:val="baseline"/>
        </w:rPr>
        <w:t>found</w:t>
      </w:r>
      <w:r>
        <w:rPr>
          <w:spacing w:val="-5"/>
          <w:vertAlign w:val="baseline"/>
        </w:rPr>
        <w:t> </w:t>
      </w:r>
      <w:r>
        <w:rPr>
          <w:vertAlign w:val="baseline"/>
        </w:rPr>
        <w:t>his</w:t>
      </w:r>
      <w:r>
        <w:rPr>
          <w:spacing w:val="-5"/>
          <w:vertAlign w:val="baseline"/>
        </w:rPr>
        <w:t> </w:t>
      </w:r>
      <w:r>
        <w:rPr>
          <w:vertAlign w:val="baseline"/>
        </w:rPr>
        <w:t>own</w:t>
      </w:r>
      <w:r>
        <w:rPr>
          <w:spacing w:val="-5"/>
          <w:vertAlign w:val="baseline"/>
        </w:rPr>
        <w:t> </w:t>
      </w:r>
      <w:r>
        <w:rPr>
          <w:vertAlign w:val="baseline"/>
        </w:rPr>
        <w:t>brother,</w:t>
      </w:r>
      <w:r>
        <w:rPr>
          <w:spacing w:val="-5"/>
          <w:vertAlign w:val="baseline"/>
        </w:rPr>
        <w:t> </w:t>
      </w:r>
      <w:r>
        <w:rPr>
          <w:vertAlign w:val="baseline"/>
        </w:rPr>
        <w:t>Simon,</w:t>
      </w:r>
      <w:r>
        <w:rPr>
          <w:spacing w:val="-5"/>
          <w:vertAlign w:val="baseline"/>
        </w:rPr>
        <w:t> </w:t>
      </w:r>
      <w:r>
        <w:rPr>
          <w:vertAlign w:val="baseline"/>
        </w:rPr>
        <w:t>and</w:t>
      </w:r>
      <w:r>
        <w:rPr>
          <w:spacing w:val="-5"/>
          <w:vertAlign w:val="baseline"/>
        </w:rPr>
        <w:t> </w:t>
      </w:r>
      <w:r>
        <w:rPr>
          <w:vertAlign w:val="baseline"/>
        </w:rPr>
        <w:t>said</w:t>
      </w:r>
      <w:r>
        <w:rPr>
          <w:spacing w:val="-5"/>
          <w:vertAlign w:val="baseline"/>
        </w:rPr>
        <w:t> </w:t>
      </w:r>
      <w:r>
        <w:rPr>
          <w:vertAlign w:val="baseline"/>
        </w:rPr>
        <w:t>to</w:t>
      </w:r>
      <w:r>
        <w:rPr>
          <w:spacing w:val="-5"/>
          <w:vertAlign w:val="baseline"/>
        </w:rPr>
        <w:t> </w:t>
      </w:r>
      <w:r>
        <w:rPr>
          <w:vertAlign w:val="baseline"/>
        </w:rPr>
        <w:t>him,</w:t>
      </w:r>
      <w:r>
        <w:rPr>
          <w:spacing w:val="-5"/>
          <w:vertAlign w:val="baseline"/>
        </w:rPr>
        <w:t> </w:t>
      </w:r>
      <w:r>
        <w:rPr>
          <w:vertAlign w:val="baseline"/>
        </w:rPr>
        <w:t>“We</w:t>
      </w:r>
      <w:r>
        <w:rPr>
          <w:spacing w:val="-6"/>
          <w:vertAlign w:val="baseline"/>
        </w:rPr>
        <w:t> </w:t>
      </w:r>
      <w:r>
        <w:rPr>
          <w:vertAlign w:val="baseline"/>
        </w:rPr>
        <w:t>have</w:t>
      </w:r>
      <w:r>
        <w:rPr>
          <w:spacing w:val="-4"/>
          <w:vertAlign w:val="baseline"/>
        </w:rPr>
        <w:t> </w:t>
      </w:r>
      <w:r>
        <w:rPr>
          <w:vertAlign w:val="baseline"/>
        </w:rPr>
        <w:t>found</w:t>
      </w:r>
      <w:r>
        <w:rPr>
          <w:spacing w:val="-5"/>
          <w:vertAlign w:val="baseline"/>
        </w:rPr>
        <w:t> </w:t>
      </w:r>
      <w:r>
        <w:rPr>
          <w:vertAlign w:val="baseline"/>
        </w:rPr>
        <w:t>the</w:t>
      </w:r>
      <w:r>
        <w:rPr>
          <w:spacing w:val="-6"/>
          <w:vertAlign w:val="baseline"/>
        </w:rPr>
        <w:t> </w:t>
      </w:r>
      <w:r>
        <w:rPr>
          <w:vertAlign w:val="baseline"/>
        </w:rPr>
        <w:t>Messiah!” (which is, being interpreted, Christ</w:t>
      </w:r>
      <w:r>
        <w:rPr>
          <w:vertAlign w:val="superscript"/>
        </w:rPr>
        <w:t>[</w:t>
      </w:r>
      <w:r>
        <w:rPr>
          <w:color w:val="0D5FAD"/>
          <w:vertAlign w:val="superscript"/>
        </w:rPr>
        <w:t>a</w:t>
      </w:r>
      <w:r>
        <w:rPr>
          <w:vertAlign w:val="superscript"/>
        </w:rPr>
        <w:t>]</w:t>
      </w:r>
      <w:r>
        <w:rPr>
          <w:vertAlign w:val="baseline"/>
        </w:rPr>
        <w:t>).</w:t>
      </w:r>
    </w:p>
    <w:p>
      <w:pPr>
        <w:spacing w:before="159"/>
        <w:ind w:left="120" w:right="0" w:firstLine="0"/>
        <w:jc w:val="left"/>
        <w:rPr>
          <w:b/>
          <w:sz w:val="24"/>
        </w:rPr>
      </w:pPr>
      <w:r>
        <w:rPr>
          <w:b/>
          <w:color w:val="0D5FAD"/>
          <w:sz w:val="24"/>
          <w:u w:val="single" w:color="0D5FAD"/>
        </w:rPr>
        <w:t>John</w:t>
      </w:r>
      <w:r>
        <w:rPr>
          <w:b/>
          <w:color w:val="0D5FAD"/>
          <w:spacing w:val="-2"/>
          <w:sz w:val="24"/>
          <w:u w:val="single" w:color="0D5FAD"/>
        </w:rPr>
        <w:t> 1:49(WEB):</w:t>
      </w:r>
    </w:p>
    <w:p>
      <w:pPr>
        <w:pStyle w:val="BodyText"/>
        <w:spacing w:before="183"/>
        <w:ind w:left="840"/>
        <w:jc w:val="both"/>
      </w:pPr>
      <w:r>
        <w:rPr>
          <w:vertAlign w:val="superscript"/>
        </w:rPr>
        <w:t>49</w:t>
      </w:r>
      <w:r>
        <w:rPr>
          <w:spacing w:val="-21"/>
          <w:vertAlign w:val="baseline"/>
        </w:rPr>
        <w:t> </w:t>
      </w:r>
      <w:r>
        <w:rPr>
          <w:vertAlign w:val="baseline"/>
        </w:rPr>
        <w:t>Nathanael</w:t>
      </w:r>
      <w:r>
        <w:rPr>
          <w:spacing w:val="-4"/>
          <w:vertAlign w:val="baseline"/>
        </w:rPr>
        <w:t> </w:t>
      </w:r>
      <w:r>
        <w:rPr>
          <w:vertAlign w:val="baseline"/>
        </w:rPr>
        <w:t>answered</w:t>
      </w:r>
      <w:r>
        <w:rPr>
          <w:spacing w:val="-3"/>
          <w:vertAlign w:val="baseline"/>
        </w:rPr>
        <w:t> </w:t>
      </w:r>
      <w:r>
        <w:rPr>
          <w:vertAlign w:val="baseline"/>
        </w:rPr>
        <w:t>him,</w:t>
      </w:r>
      <w:r>
        <w:rPr>
          <w:spacing w:val="-2"/>
          <w:vertAlign w:val="baseline"/>
        </w:rPr>
        <w:t> </w:t>
      </w:r>
      <w:r>
        <w:rPr>
          <w:vertAlign w:val="baseline"/>
        </w:rPr>
        <w:t>“Rabbi,</w:t>
      </w:r>
      <w:r>
        <w:rPr>
          <w:spacing w:val="-3"/>
          <w:vertAlign w:val="baseline"/>
        </w:rPr>
        <w:t> </w:t>
      </w:r>
      <w:r>
        <w:rPr>
          <w:vertAlign w:val="baseline"/>
        </w:rPr>
        <w:t>you</w:t>
      </w:r>
      <w:r>
        <w:rPr>
          <w:spacing w:val="-2"/>
          <w:vertAlign w:val="baseline"/>
        </w:rPr>
        <w:t> </w:t>
      </w:r>
      <w:r>
        <w:rPr>
          <w:vertAlign w:val="baseline"/>
        </w:rPr>
        <w:t>are</w:t>
      </w:r>
      <w:r>
        <w:rPr>
          <w:spacing w:val="-3"/>
          <w:vertAlign w:val="baseline"/>
        </w:rPr>
        <w:t> </w:t>
      </w:r>
      <w:r>
        <w:rPr>
          <w:vertAlign w:val="baseline"/>
        </w:rPr>
        <w:t>the</w:t>
      </w:r>
      <w:r>
        <w:rPr>
          <w:spacing w:val="-4"/>
          <w:vertAlign w:val="baseline"/>
        </w:rPr>
        <w:t> </w:t>
      </w:r>
      <w:r>
        <w:rPr>
          <w:vertAlign w:val="baseline"/>
        </w:rPr>
        <w:t>Son</w:t>
      </w:r>
      <w:r>
        <w:rPr>
          <w:spacing w:val="-2"/>
          <w:vertAlign w:val="baseline"/>
        </w:rPr>
        <w:t> </w:t>
      </w:r>
      <w:r>
        <w:rPr>
          <w:vertAlign w:val="baseline"/>
        </w:rPr>
        <w:t>of</w:t>
      </w:r>
      <w:r>
        <w:rPr>
          <w:spacing w:val="-3"/>
          <w:vertAlign w:val="baseline"/>
        </w:rPr>
        <w:t> </w:t>
      </w:r>
      <w:r>
        <w:rPr>
          <w:vertAlign w:val="baseline"/>
        </w:rPr>
        <w:t>God!</w:t>
      </w:r>
      <w:r>
        <w:rPr>
          <w:spacing w:val="-13"/>
          <w:vertAlign w:val="baseline"/>
        </w:rPr>
        <w:t> </w:t>
      </w:r>
      <w:r>
        <w:rPr>
          <w:vertAlign w:val="baseline"/>
        </w:rPr>
        <w:t>You</w:t>
      </w:r>
      <w:r>
        <w:rPr>
          <w:spacing w:val="-1"/>
          <w:vertAlign w:val="baseline"/>
        </w:rPr>
        <w:t> </w:t>
      </w:r>
      <w:r>
        <w:rPr>
          <w:vertAlign w:val="baseline"/>
        </w:rPr>
        <w:t>are</w:t>
      </w:r>
      <w:r>
        <w:rPr>
          <w:spacing w:val="-1"/>
          <w:vertAlign w:val="baseline"/>
        </w:rPr>
        <w:t> </w:t>
      </w:r>
      <w:r>
        <w:rPr>
          <w:vertAlign w:val="baseline"/>
        </w:rPr>
        <w:t>King</w:t>
      </w:r>
      <w:r>
        <w:rPr>
          <w:spacing w:val="-3"/>
          <w:vertAlign w:val="baseline"/>
        </w:rPr>
        <w:t> </w:t>
      </w:r>
      <w:r>
        <w:rPr>
          <w:vertAlign w:val="baseline"/>
        </w:rPr>
        <w:t>of</w:t>
      </w:r>
      <w:r>
        <w:rPr>
          <w:spacing w:val="-3"/>
          <w:vertAlign w:val="baseline"/>
        </w:rPr>
        <w:t> </w:t>
      </w:r>
      <w:r>
        <w:rPr>
          <w:spacing w:val="-2"/>
          <w:vertAlign w:val="baseline"/>
        </w:rPr>
        <w:t>Israel!”</w:t>
      </w:r>
    </w:p>
    <w:p>
      <w:pPr>
        <w:spacing w:before="182"/>
        <w:ind w:left="120" w:right="0" w:firstLine="0"/>
        <w:jc w:val="left"/>
        <w:rPr>
          <w:b/>
          <w:sz w:val="24"/>
        </w:rPr>
      </w:pPr>
      <w:r>
        <w:rPr>
          <w:b/>
          <w:color w:val="0D5FAD"/>
          <w:sz w:val="24"/>
          <w:u w:val="single" w:color="0D5FAD"/>
        </w:rPr>
        <w:t>John</w:t>
      </w:r>
      <w:r>
        <w:rPr>
          <w:b/>
          <w:color w:val="0D5FAD"/>
          <w:spacing w:val="-4"/>
          <w:sz w:val="24"/>
          <w:u w:val="single" w:color="0D5FAD"/>
        </w:rPr>
        <w:t> </w:t>
      </w:r>
      <w:r>
        <w:rPr>
          <w:b/>
          <w:color w:val="0D5FAD"/>
          <w:sz w:val="24"/>
          <w:u w:val="single" w:color="0D5FAD"/>
        </w:rPr>
        <w:t>3:1-</w:t>
      </w:r>
      <w:r>
        <w:rPr>
          <w:b/>
          <w:color w:val="0D5FAD"/>
          <w:spacing w:val="-2"/>
          <w:sz w:val="24"/>
          <w:u w:val="single" w:color="0D5FAD"/>
        </w:rPr>
        <w:t>2(WEB):</w:t>
      </w:r>
    </w:p>
    <w:p>
      <w:pPr>
        <w:pStyle w:val="BodyText"/>
        <w:spacing w:line="259" w:lineRule="auto" w:before="180"/>
        <w:ind w:left="840" w:right="267"/>
      </w:pPr>
      <w:r>
        <w:rPr/>
        <w:t>3</w:t>
      </w:r>
      <w:r>
        <w:rPr>
          <w:spacing w:val="-4"/>
        </w:rPr>
        <w:t> </w:t>
      </w:r>
      <w:r>
        <w:rPr/>
        <w:t>Now</w:t>
      </w:r>
      <w:r>
        <w:rPr>
          <w:spacing w:val="-3"/>
        </w:rPr>
        <w:t> </w:t>
      </w:r>
      <w:r>
        <w:rPr/>
        <w:t>there</w:t>
      </w:r>
      <w:r>
        <w:rPr>
          <w:spacing w:val="-1"/>
        </w:rPr>
        <w:t> </w:t>
      </w:r>
      <w:r>
        <w:rPr/>
        <w:t>was</w:t>
      </w:r>
      <w:r>
        <w:rPr>
          <w:spacing w:val="-2"/>
        </w:rPr>
        <w:t> </w:t>
      </w:r>
      <w:r>
        <w:rPr/>
        <w:t>a</w:t>
      </w:r>
      <w:r>
        <w:rPr>
          <w:spacing w:val="-3"/>
        </w:rPr>
        <w:t> </w:t>
      </w:r>
      <w:r>
        <w:rPr/>
        <w:t>man</w:t>
      </w:r>
      <w:r>
        <w:rPr>
          <w:spacing w:val="-2"/>
        </w:rPr>
        <w:t> </w:t>
      </w:r>
      <w:r>
        <w:rPr/>
        <w:t>of</w:t>
      </w:r>
      <w:r>
        <w:rPr>
          <w:spacing w:val="-3"/>
        </w:rPr>
        <w:t> </w:t>
      </w:r>
      <w:r>
        <w:rPr/>
        <w:t>the</w:t>
      </w:r>
      <w:r>
        <w:rPr>
          <w:spacing w:val="-3"/>
        </w:rPr>
        <w:t> </w:t>
      </w:r>
      <w:r>
        <w:rPr/>
        <w:t>Pharisees</w:t>
      </w:r>
      <w:r>
        <w:rPr>
          <w:spacing w:val="-2"/>
        </w:rPr>
        <w:t> </w:t>
      </w:r>
      <w:r>
        <w:rPr/>
        <w:t>named</w:t>
      </w:r>
      <w:r>
        <w:rPr>
          <w:spacing w:val="-2"/>
        </w:rPr>
        <w:t> </w:t>
      </w:r>
      <w:r>
        <w:rPr/>
        <w:t>Nicodemus,</w:t>
      </w:r>
      <w:r>
        <w:rPr>
          <w:spacing w:val="-2"/>
        </w:rPr>
        <w:t> </w:t>
      </w:r>
      <w:r>
        <w:rPr/>
        <w:t>a</w:t>
      </w:r>
      <w:r>
        <w:rPr>
          <w:spacing w:val="-3"/>
        </w:rPr>
        <w:t> </w:t>
      </w:r>
      <w:r>
        <w:rPr/>
        <w:t>ruler</w:t>
      </w:r>
      <w:r>
        <w:rPr>
          <w:spacing w:val="-3"/>
        </w:rPr>
        <w:t> </w:t>
      </w:r>
      <w:r>
        <w:rPr/>
        <w:t>of</w:t>
      </w:r>
      <w:r>
        <w:rPr>
          <w:spacing w:val="-3"/>
        </w:rPr>
        <w:t> </w:t>
      </w:r>
      <w:r>
        <w:rPr/>
        <w:t>the</w:t>
      </w:r>
      <w:r>
        <w:rPr>
          <w:spacing w:val="-3"/>
        </w:rPr>
        <w:t> </w:t>
      </w:r>
      <w:r>
        <w:rPr/>
        <w:t>Jews.</w:t>
      </w:r>
      <w:r>
        <w:rPr>
          <w:spacing w:val="-2"/>
        </w:rPr>
        <w:t> </w:t>
      </w:r>
      <w:r>
        <w:rPr>
          <w:vertAlign w:val="superscript"/>
        </w:rPr>
        <w:t>2</w:t>
      </w:r>
      <w:r>
        <w:rPr>
          <w:spacing w:val="-18"/>
          <w:vertAlign w:val="baseline"/>
        </w:rPr>
        <w:t> </w:t>
      </w:r>
      <w:r>
        <w:rPr>
          <w:vertAlign w:val="baseline"/>
        </w:rPr>
        <w:t>The same came to him by night, and said to him, “Rabbi, we know that you are a teacher come from God, for no one can do these signs that you do, unless God is with him.”</w:t>
      </w:r>
    </w:p>
    <w:p>
      <w:pPr>
        <w:spacing w:before="160"/>
        <w:ind w:left="120" w:right="0" w:firstLine="0"/>
        <w:jc w:val="left"/>
        <w:rPr>
          <w:sz w:val="24"/>
        </w:rPr>
      </w:pPr>
      <w:r>
        <w:rPr>
          <w:b/>
          <w:color w:val="0D5FAD"/>
          <w:sz w:val="24"/>
          <w:u w:val="single" w:color="0D5FAD"/>
        </w:rPr>
        <w:t>John</w:t>
      </w:r>
      <w:r>
        <w:rPr>
          <w:b/>
          <w:color w:val="0D5FAD"/>
          <w:spacing w:val="-2"/>
          <w:sz w:val="24"/>
          <w:u w:val="single" w:color="0D5FAD"/>
        </w:rPr>
        <w:t> </w:t>
      </w:r>
      <w:r>
        <w:rPr>
          <w:b/>
          <w:color w:val="0D5FAD"/>
          <w:sz w:val="24"/>
          <w:u w:val="single" w:color="0D5FAD"/>
        </w:rPr>
        <w:t>3:27-36(WEB)</w:t>
      </w:r>
      <w:r>
        <w:rPr>
          <w:b/>
          <w:sz w:val="24"/>
        </w:rPr>
        <w:t>:</w:t>
      </w:r>
      <w:r>
        <w:rPr>
          <w:b/>
          <w:spacing w:val="-2"/>
          <w:sz w:val="24"/>
        </w:rPr>
        <w:t> </w:t>
      </w:r>
      <w:r>
        <w:rPr>
          <w:sz w:val="24"/>
        </w:rPr>
        <w:t>John</w:t>
      </w:r>
      <w:r>
        <w:rPr>
          <w:spacing w:val="-2"/>
          <w:sz w:val="24"/>
        </w:rPr>
        <w:t> </w:t>
      </w:r>
      <w:r>
        <w:rPr>
          <w:sz w:val="24"/>
        </w:rPr>
        <w:t>the</w:t>
      </w:r>
      <w:r>
        <w:rPr>
          <w:spacing w:val="-2"/>
          <w:sz w:val="24"/>
        </w:rPr>
        <w:t> </w:t>
      </w:r>
      <w:r>
        <w:rPr>
          <w:sz w:val="24"/>
        </w:rPr>
        <w:t>Baptist</w:t>
      </w:r>
      <w:r>
        <w:rPr>
          <w:spacing w:val="-1"/>
          <w:sz w:val="24"/>
        </w:rPr>
        <w:t> </w:t>
      </w:r>
      <w:r>
        <w:rPr>
          <w:spacing w:val="-2"/>
          <w:sz w:val="24"/>
        </w:rPr>
        <w:t>mentions:</w:t>
      </w:r>
    </w:p>
    <w:p>
      <w:pPr>
        <w:pStyle w:val="BodyText"/>
        <w:spacing w:line="259" w:lineRule="auto" w:before="182"/>
        <w:ind w:left="840" w:right="268"/>
      </w:pPr>
      <w:r>
        <w:rPr>
          <w:vertAlign w:val="superscript"/>
        </w:rPr>
        <w:t>27</w:t>
      </w:r>
      <w:r>
        <w:rPr>
          <w:spacing w:val="-14"/>
          <w:vertAlign w:val="baseline"/>
        </w:rPr>
        <w:t> </w:t>
      </w:r>
      <w:r>
        <w:rPr>
          <w:vertAlign w:val="baseline"/>
        </w:rPr>
        <w:t>John answered, “A</w:t>
      </w:r>
      <w:r>
        <w:rPr>
          <w:spacing w:val="-5"/>
          <w:vertAlign w:val="baseline"/>
        </w:rPr>
        <w:t> </w:t>
      </w:r>
      <w:r>
        <w:rPr>
          <w:vertAlign w:val="baseline"/>
        </w:rPr>
        <w:t>man can receive nothing unless it has been given him from</w:t>
      </w:r>
      <w:r>
        <w:rPr>
          <w:spacing w:val="40"/>
          <w:vertAlign w:val="baseline"/>
        </w:rPr>
        <w:t> </w:t>
      </w:r>
      <w:r>
        <w:rPr>
          <w:vertAlign w:val="baseline"/>
        </w:rPr>
        <w:t>heaven. </w:t>
      </w:r>
      <w:r>
        <w:rPr>
          <w:vertAlign w:val="superscript"/>
        </w:rPr>
        <w:t>28</w:t>
      </w:r>
      <w:r>
        <w:rPr>
          <w:spacing w:val="-16"/>
          <w:vertAlign w:val="baseline"/>
        </w:rPr>
        <w:t> </w:t>
      </w:r>
      <w:r>
        <w:rPr>
          <w:vertAlign w:val="baseline"/>
        </w:rPr>
        <w:t>You yourselves testify that I said, ‘I am not the Christ,’</w:t>
      </w:r>
      <w:r>
        <w:rPr>
          <w:spacing w:val="-16"/>
          <w:vertAlign w:val="baseline"/>
        </w:rPr>
        <w:t> </w:t>
      </w:r>
      <w:r>
        <w:rPr>
          <w:vertAlign w:val="baseline"/>
        </w:rPr>
        <w:t>but, ‘I have been sent before</w:t>
      </w:r>
      <w:r>
        <w:rPr>
          <w:spacing w:val="-5"/>
          <w:vertAlign w:val="baseline"/>
        </w:rPr>
        <w:t> </w:t>
      </w:r>
      <w:r>
        <w:rPr>
          <w:vertAlign w:val="baseline"/>
        </w:rPr>
        <w:t>him.’</w:t>
      </w:r>
      <w:r>
        <w:rPr>
          <w:spacing w:val="-4"/>
          <w:vertAlign w:val="baseline"/>
        </w:rPr>
        <w:t> </w:t>
      </w:r>
      <w:r>
        <w:rPr>
          <w:vertAlign w:val="superscript"/>
        </w:rPr>
        <w:t>29</w:t>
      </w:r>
      <w:r>
        <w:rPr>
          <w:spacing w:val="-18"/>
          <w:vertAlign w:val="baseline"/>
        </w:rPr>
        <w:t> </w:t>
      </w:r>
      <w:r>
        <w:rPr>
          <w:vertAlign w:val="baseline"/>
        </w:rPr>
        <w:t>He</w:t>
      </w:r>
      <w:r>
        <w:rPr>
          <w:spacing w:val="-4"/>
          <w:vertAlign w:val="baseline"/>
        </w:rPr>
        <w:t> </w:t>
      </w:r>
      <w:r>
        <w:rPr>
          <w:vertAlign w:val="baseline"/>
        </w:rPr>
        <w:t>who</w:t>
      </w:r>
      <w:r>
        <w:rPr>
          <w:spacing w:val="-3"/>
          <w:vertAlign w:val="baseline"/>
        </w:rPr>
        <w:t> </w:t>
      </w:r>
      <w:r>
        <w:rPr>
          <w:vertAlign w:val="baseline"/>
        </w:rPr>
        <w:t>has</w:t>
      </w:r>
      <w:r>
        <w:rPr>
          <w:spacing w:val="-3"/>
          <w:vertAlign w:val="baseline"/>
        </w:rPr>
        <w:t> </w:t>
      </w:r>
      <w:r>
        <w:rPr>
          <w:vertAlign w:val="baseline"/>
        </w:rPr>
        <w:t>the</w:t>
      </w:r>
      <w:r>
        <w:rPr>
          <w:spacing w:val="-4"/>
          <w:vertAlign w:val="baseline"/>
        </w:rPr>
        <w:t> </w:t>
      </w:r>
      <w:r>
        <w:rPr>
          <w:vertAlign w:val="baseline"/>
        </w:rPr>
        <w:t>bride</w:t>
      </w:r>
      <w:r>
        <w:rPr>
          <w:spacing w:val="-4"/>
          <w:vertAlign w:val="baseline"/>
        </w:rPr>
        <w:t> </w:t>
      </w:r>
      <w:r>
        <w:rPr>
          <w:vertAlign w:val="baseline"/>
        </w:rPr>
        <w:t>is</w:t>
      </w:r>
      <w:r>
        <w:rPr>
          <w:spacing w:val="-3"/>
          <w:vertAlign w:val="baseline"/>
        </w:rPr>
        <w:t> </w:t>
      </w:r>
      <w:r>
        <w:rPr>
          <w:vertAlign w:val="baseline"/>
        </w:rPr>
        <w:t>the</w:t>
      </w:r>
      <w:r>
        <w:rPr>
          <w:spacing w:val="-4"/>
          <w:vertAlign w:val="baseline"/>
        </w:rPr>
        <w:t> </w:t>
      </w:r>
      <w:r>
        <w:rPr>
          <w:vertAlign w:val="baseline"/>
        </w:rPr>
        <w:t>bridegroom;</w:t>
      </w:r>
      <w:r>
        <w:rPr>
          <w:spacing w:val="-3"/>
          <w:vertAlign w:val="baseline"/>
        </w:rPr>
        <w:t> </w:t>
      </w:r>
      <w:r>
        <w:rPr>
          <w:vertAlign w:val="baseline"/>
        </w:rPr>
        <w:t>but</w:t>
      </w:r>
      <w:r>
        <w:rPr>
          <w:spacing w:val="-3"/>
          <w:vertAlign w:val="baseline"/>
        </w:rPr>
        <w:t> </w:t>
      </w:r>
      <w:r>
        <w:rPr>
          <w:vertAlign w:val="baseline"/>
        </w:rPr>
        <w:t>the</w:t>
      </w:r>
      <w:r>
        <w:rPr>
          <w:spacing w:val="-4"/>
          <w:vertAlign w:val="baseline"/>
        </w:rPr>
        <w:t> </w:t>
      </w:r>
      <w:r>
        <w:rPr>
          <w:vertAlign w:val="baseline"/>
        </w:rPr>
        <w:t>friend</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bridegroom, who stands and hears him, rejoices greatly because of the bridegroom’s voice.</w:t>
      </w:r>
      <w:r>
        <w:rPr>
          <w:spacing w:val="-1"/>
          <w:vertAlign w:val="baseline"/>
        </w:rPr>
        <w:t> </w:t>
      </w:r>
      <w:r>
        <w:rPr>
          <w:vertAlign w:val="baseline"/>
        </w:rPr>
        <w:t>This, my joy, therefore is made full. </w:t>
      </w:r>
      <w:r>
        <w:rPr>
          <w:vertAlign w:val="superscript"/>
        </w:rPr>
        <w:t>30</w:t>
      </w:r>
      <w:r>
        <w:rPr>
          <w:spacing w:val="-13"/>
          <w:vertAlign w:val="baseline"/>
        </w:rPr>
        <w:t> </w:t>
      </w:r>
      <w:r>
        <w:rPr>
          <w:vertAlign w:val="baseline"/>
        </w:rPr>
        <w:t>He must increase, but I must decrease. </w:t>
      </w:r>
      <w:r>
        <w:rPr>
          <w:vertAlign w:val="superscript"/>
        </w:rPr>
        <w:t>31</w:t>
      </w:r>
      <w:r>
        <w:rPr>
          <w:spacing w:val="-13"/>
          <w:vertAlign w:val="baseline"/>
        </w:rPr>
        <w:t> </w:t>
      </w:r>
      <w:r>
        <w:rPr>
          <w:vertAlign w:val="baseline"/>
        </w:rPr>
        <w:t>He who comes from above is above all. He who is from the earth belongs to the earth and speaks of the earth. He who comes from heaven</w:t>
      </w:r>
      <w:r>
        <w:rPr>
          <w:spacing w:val="-1"/>
          <w:vertAlign w:val="baseline"/>
        </w:rPr>
        <w:t> </w:t>
      </w:r>
      <w:r>
        <w:rPr>
          <w:vertAlign w:val="baseline"/>
        </w:rPr>
        <w:t>is above all. </w:t>
      </w:r>
      <w:r>
        <w:rPr>
          <w:vertAlign w:val="superscript"/>
        </w:rPr>
        <w:t>32</w:t>
      </w:r>
      <w:r>
        <w:rPr>
          <w:spacing w:val="-21"/>
          <w:vertAlign w:val="baseline"/>
        </w:rPr>
        <w:t> </w:t>
      </w:r>
      <w:r>
        <w:rPr>
          <w:vertAlign w:val="baseline"/>
        </w:rPr>
        <w:t>What he</w:t>
      </w:r>
      <w:r>
        <w:rPr>
          <w:spacing w:val="-1"/>
          <w:vertAlign w:val="baseline"/>
        </w:rPr>
        <w:t> </w:t>
      </w:r>
      <w:r>
        <w:rPr>
          <w:vertAlign w:val="baseline"/>
        </w:rPr>
        <w:t>has seen and heard, of</w:t>
      </w:r>
      <w:r>
        <w:rPr>
          <w:spacing w:val="-1"/>
          <w:vertAlign w:val="baseline"/>
        </w:rPr>
        <w:t> </w:t>
      </w:r>
      <w:r>
        <w:rPr>
          <w:vertAlign w:val="baseline"/>
        </w:rPr>
        <w:t>that he testifies; and no one receives his witness. </w:t>
      </w:r>
      <w:r>
        <w:rPr>
          <w:vertAlign w:val="superscript"/>
        </w:rPr>
        <w:t>33</w:t>
      </w:r>
      <w:r>
        <w:rPr>
          <w:spacing w:val="-18"/>
          <w:vertAlign w:val="baseline"/>
        </w:rPr>
        <w:t> </w:t>
      </w:r>
      <w:r>
        <w:rPr>
          <w:vertAlign w:val="baseline"/>
        </w:rPr>
        <w:t>He who has received his witness has set his seal to this, that God is true. </w:t>
      </w:r>
      <w:r>
        <w:rPr>
          <w:vertAlign w:val="superscript"/>
        </w:rPr>
        <w:t>34</w:t>
      </w:r>
      <w:r>
        <w:rPr>
          <w:spacing w:val="-18"/>
          <w:vertAlign w:val="baseline"/>
        </w:rPr>
        <w:t> </w:t>
      </w:r>
      <w:r>
        <w:rPr>
          <w:vertAlign w:val="baseline"/>
        </w:rPr>
        <w:t>For he whom God has sent speaks the words of God; for God gives the Spirit without measure. </w:t>
      </w:r>
      <w:r>
        <w:rPr>
          <w:vertAlign w:val="superscript"/>
        </w:rPr>
        <w:t>35</w:t>
      </w:r>
      <w:r>
        <w:rPr>
          <w:spacing w:val="-11"/>
          <w:vertAlign w:val="baseline"/>
        </w:rPr>
        <w:t> </w:t>
      </w:r>
      <w:r>
        <w:rPr>
          <w:vertAlign w:val="baseline"/>
        </w:rPr>
        <w:t>The Father loves the Son, and has given all</w:t>
      </w:r>
    </w:p>
    <w:p>
      <w:pPr>
        <w:spacing w:after="0" w:line="259" w:lineRule="auto"/>
        <w:sectPr>
          <w:pgSz w:w="12240" w:h="15840"/>
          <w:pgMar w:header="0" w:footer="523" w:top="1340" w:bottom="720" w:left="1320" w:right="1320"/>
        </w:sectPr>
      </w:pPr>
    </w:p>
    <w:p>
      <w:pPr>
        <w:pStyle w:val="BodyText"/>
        <w:spacing w:line="259" w:lineRule="auto" w:before="99"/>
        <w:ind w:left="840" w:right="267"/>
      </w:pPr>
      <w:r>
        <w:rPr/>
        <w:t>things</w:t>
      </w:r>
      <w:r>
        <w:rPr>
          <w:spacing w:val="-4"/>
        </w:rPr>
        <w:t> </w:t>
      </w:r>
      <w:r>
        <w:rPr/>
        <w:t>into</w:t>
      </w:r>
      <w:r>
        <w:rPr>
          <w:spacing w:val="-3"/>
        </w:rPr>
        <w:t> </w:t>
      </w:r>
      <w:r>
        <w:rPr/>
        <w:t>his</w:t>
      </w:r>
      <w:r>
        <w:rPr>
          <w:spacing w:val="-3"/>
        </w:rPr>
        <w:t> </w:t>
      </w:r>
      <w:r>
        <w:rPr/>
        <w:t>hand.</w:t>
      </w:r>
      <w:r>
        <w:rPr>
          <w:spacing w:val="-4"/>
        </w:rPr>
        <w:t> </w:t>
      </w:r>
      <w:r>
        <w:rPr>
          <w:vertAlign w:val="superscript"/>
        </w:rPr>
        <w:t>36</w:t>
      </w:r>
      <w:r>
        <w:rPr>
          <w:spacing w:val="-18"/>
          <w:vertAlign w:val="baseline"/>
        </w:rPr>
        <w:t> </w:t>
      </w:r>
      <w:r>
        <w:rPr>
          <w:vertAlign w:val="baseline"/>
        </w:rPr>
        <w:t>One</w:t>
      </w:r>
      <w:r>
        <w:rPr>
          <w:spacing w:val="-4"/>
          <w:vertAlign w:val="baseline"/>
        </w:rPr>
        <w:t> </w:t>
      </w:r>
      <w:r>
        <w:rPr>
          <w:vertAlign w:val="baseline"/>
        </w:rPr>
        <w:t>who</w:t>
      </w:r>
      <w:r>
        <w:rPr>
          <w:spacing w:val="-3"/>
          <w:vertAlign w:val="baseline"/>
        </w:rPr>
        <w:t> </w:t>
      </w:r>
      <w:r>
        <w:rPr>
          <w:vertAlign w:val="baseline"/>
        </w:rPr>
        <w:t>believes</w:t>
      </w:r>
      <w:r>
        <w:rPr>
          <w:spacing w:val="-3"/>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has</w:t>
      </w:r>
      <w:r>
        <w:rPr>
          <w:spacing w:val="-3"/>
          <w:vertAlign w:val="baseline"/>
        </w:rPr>
        <w:t> </w:t>
      </w:r>
      <w:r>
        <w:rPr>
          <w:vertAlign w:val="baseline"/>
        </w:rPr>
        <w:t>eternal</w:t>
      </w:r>
      <w:r>
        <w:rPr>
          <w:spacing w:val="-3"/>
          <w:vertAlign w:val="baseline"/>
        </w:rPr>
        <w:t> </w:t>
      </w:r>
      <w:r>
        <w:rPr>
          <w:vertAlign w:val="baseline"/>
        </w:rPr>
        <w:t>life,</w:t>
      </w:r>
      <w:r>
        <w:rPr>
          <w:spacing w:val="-3"/>
          <w:vertAlign w:val="baseline"/>
        </w:rPr>
        <w:t> </w:t>
      </w:r>
      <w:r>
        <w:rPr>
          <w:vertAlign w:val="baseline"/>
        </w:rPr>
        <w:t>but</w:t>
      </w:r>
      <w:r>
        <w:rPr>
          <w:spacing w:val="-3"/>
          <w:vertAlign w:val="baseline"/>
        </w:rPr>
        <w:t> </w:t>
      </w:r>
      <w:r>
        <w:rPr>
          <w:vertAlign w:val="baseline"/>
        </w:rPr>
        <w:t>one</w:t>
      </w:r>
      <w:r>
        <w:rPr>
          <w:spacing w:val="-4"/>
          <w:vertAlign w:val="baseline"/>
        </w:rPr>
        <w:t> </w:t>
      </w:r>
      <w:r>
        <w:rPr>
          <w:vertAlign w:val="baseline"/>
        </w:rPr>
        <w:t>who disobeys the Son won’t see life, but the wrath of God remains on him.”</w:t>
      </w:r>
    </w:p>
    <w:p>
      <w:pPr>
        <w:spacing w:before="160"/>
        <w:ind w:left="120" w:right="0" w:firstLine="0"/>
        <w:jc w:val="left"/>
        <w:rPr>
          <w:b/>
          <w:sz w:val="24"/>
        </w:rPr>
      </w:pPr>
      <w:r>
        <w:rPr>
          <w:b/>
          <w:color w:val="0D5FAD"/>
          <w:sz w:val="24"/>
          <w:u w:val="single" w:color="0D5FAD"/>
        </w:rPr>
        <w:t>John</w:t>
      </w:r>
      <w:r>
        <w:rPr>
          <w:b/>
          <w:color w:val="0D5FAD"/>
          <w:spacing w:val="-4"/>
          <w:sz w:val="24"/>
          <w:u w:val="single" w:color="0D5FAD"/>
        </w:rPr>
        <w:t> </w:t>
      </w:r>
      <w:r>
        <w:rPr>
          <w:b/>
          <w:color w:val="0D5FAD"/>
          <w:sz w:val="24"/>
          <w:u w:val="single" w:color="0D5FAD"/>
        </w:rPr>
        <w:t>4:19,25-</w:t>
      </w:r>
      <w:r>
        <w:rPr>
          <w:b/>
          <w:color w:val="0D5FAD"/>
          <w:spacing w:val="-2"/>
          <w:sz w:val="24"/>
          <w:u w:val="single" w:color="0D5FAD"/>
        </w:rPr>
        <w:t>26(WEB):</w:t>
      </w:r>
      <w:r>
        <w:rPr>
          <w:b/>
          <w:color w:val="0D5FAD"/>
          <w:spacing w:val="40"/>
          <w:sz w:val="24"/>
          <w:u w:val="single" w:color="0D5FAD"/>
        </w:rPr>
        <w:t> </w:t>
      </w:r>
    </w:p>
    <w:p>
      <w:pPr>
        <w:pStyle w:val="BodyText"/>
        <w:spacing w:before="182"/>
        <w:ind w:left="840"/>
      </w:pPr>
      <w:r>
        <w:rPr>
          <w:vertAlign w:val="superscript"/>
        </w:rPr>
        <w:t>19</w:t>
      </w:r>
      <w:r>
        <w:rPr>
          <w:spacing w:val="-21"/>
          <w:vertAlign w:val="baseline"/>
        </w:rPr>
        <w:t> </w:t>
      </w:r>
      <w:r>
        <w:rPr>
          <w:vertAlign w:val="baseline"/>
        </w:rPr>
        <w:t>The</w:t>
      </w:r>
      <w:r>
        <w:rPr>
          <w:spacing w:val="-4"/>
          <w:vertAlign w:val="baseline"/>
        </w:rPr>
        <w:t> </w:t>
      </w:r>
      <w:r>
        <w:rPr>
          <w:vertAlign w:val="baseline"/>
        </w:rPr>
        <w:t>woman</w:t>
      </w:r>
      <w:r>
        <w:rPr>
          <w:spacing w:val="-1"/>
          <w:vertAlign w:val="baseline"/>
        </w:rPr>
        <w:t> </w:t>
      </w:r>
      <w:r>
        <w:rPr>
          <w:vertAlign w:val="baseline"/>
        </w:rPr>
        <w:t>said</w:t>
      </w:r>
      <w:r>
        <w:rPr>
          <w:spacing w:val="-1"/>
          <w:vertAlign w:val="baseline"/>
        </w:rPr>
        <w:t> </w:t>
      </w:r>
      <w:r>
        <w:rPr>
          <w:vertAlign w:val="baseline"/>
        </w:rPr>
        <w:t>to</w:t>
      </w:r>
      <w:r>
        <w:rPr>
          <w:spacing w:val="-2"/>
          <w:vertAlign w:val="baseline"/>
        </w:rPr>
        <w:t> </w:t>
      </w:r>
      <w:r>
        <w:rPr>
          <w:vertAlign w:val="baseline"/>
        </w:rPr>
        <w:t>him,</w:t>
      </w:r>
      <w:r>
        <w:rPr>
          <w:spacing w:val="-1"/>
          <w:vertAlign w:val="baseline"/>
        </w:rPr>
        <w:t> </w:t>
      </w:r>
      <w:r>
        <w:rPr>
          <w:vertAlign w:val="baseline"/>
        </w:rPr>
        <w:t>“Sir,</w:t>
      </w:r>
      <w:r>
        <w:rPr>
          <w:spacing w:val="-1"/>
          <w:vertAlign w:val="baseline"/>
        </w:rPr>
        <w:t> </w:t>
      </w:r>
      <w:r>
        <w:rPr>
          <w:vertAlign w:val="baseline"/>
        </w:rPr>
        <w:t>I</w:t>
      </w:r>
      <w:r>
        <w:rPr>
          <w:spacing w:val="-2"/>
          <w:vertAlign w:val="baseline"/>
        </w:rPr>
        <w:t> </w:t>
      </w:r>
      <w:r>
        <w:rPr>
          <w:vertAlign w:val="baseline"/>
        </w:rPr>
        <w:t>perceive</w:t>
      </w:r>
      <w:r>
        <w:rPr>
          <w:spacing w:val="-3"/>
          <w:vertAlign w:val="baseline"/>
        </w:rPr>
        <w:t> </w:t>
      </w:r>
      <w:r>
        <w:rPr>
          <w:vertAlign w:val="baseline"/>
        </w:rPr>
        <w:t>that</w:t>
      </w:r>
      <w:r>
        <w:rPr>
          <w:spacing w:val="-1"/>
          <w:vertAlign w:val="baseline"/>
        </w:rPr>
        <w:t> </w:t>
      </w:r>
      <w:r>
        <w:rPr>
          <w:vertAlign w:val="baseline"/>
        </w:rPr>
        <w:t>you</w:t>
      </w:r>
      <w:r>
        <w:rPr>
          <w:spacing w:val="-1"/>
          <w:vertAlign w:val="baseline"/>
        </w:rPr>
        <w:t> </w:t>
      </w:r>
      <w:r>
        <w:rPr>
          <w:vertAlign w:val="baseline"/>
        </w:rPr>
        <w:t>are</w:t>
      </w:r>
      <w:r>
        <w:rPr>
          <w:spacing w:val="-3"/>
          <w:vertAlign w:val="baseline"/>
        </w:rPr>
        <w:t> </w:t>
      </w:r>
      <w:r>
        <w:rPr>
          <w:vertAlign w:val="baseline"/>
        </w:rPr>
        <w:t>a</w:t>
      </w:r>
      <w:r>
        <w:rPr>
          <w:spacing w:val="-2"/>
          <w:vertAlign w:val="baseline"/>
        </w:rPr>
        <w:t> prophet.</w:t>
      </w:r>
    </w:p>
    <w:p>
      <w:pPr>
        <w:pStyle w:val="BodyText"/>
        <w:spacing w:line="259" w:lineRule="auto" w:before="180"/>
        <w:ind w:left="840"/>
      </w:pPr>
      <w:r>
        <w:rPr>
          <w:vertAlign w:val="superscript"/>
        </w:rPr>
        <w:t>25</w:t>
      </w:r>
      <w:r>
        <w:rPr>
          <w:spacing w:val="-21"/>
          <w:vertAlign w:val="baseline"/>
        </w:rPr>
        <w:t> </w:t>
      </w:r>
      <w:r>
        <w:rPr>
          <w:vertAlign w:val="baseline"/>
        </w:rPr>
        <w:t>The</w:t>
      </w:r>
      <w:r>
        <w:rPr>
          <w:spacing w:val="-5"/>
          <w:vertAlign w:val="baseline"/>
        </w:rPr>
        <w:t> </w:t>
      </w:r>
      <w:r>
        <w:rPr>
          <w:vertAlign w:val="baseline"/>
        </w:rPr>
        <w:t>woman</w:t>
      </w:r>
      <w:r>
        <w:rPr>
          <w:spacing w:val="-3"/>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“I</w:t>
      </w:r>
      <w:r>
        <w:rPr>
          <w:spacing w:val="-4"/>
          <w:vertAlign w:val="baseline"/>
        </w:rPr>
        <w:t> </w:t>
      </w:r>
      <w:r>
        <w:rPr>
          <w:vertAlign w:val="baseline"/>
        </w:rPr>
        <w:t>know</w:t>
      </w:r>
      <w:r>
        <w:rPr>
          <w:spacing w:val="-4"/>
          <w:vertAlign w:val="baseline"/>
        </w:rPr>
        <w:t> </w:t>
      </w:r>
      <w:r>
        <w:rPr>
          <w:vertAlign w:val="baseline"/>
        </w:rPr>
        <w:t>that</w:t>
      </w:r>
      <w:r>
        <w:rPr>
          <w:spacing w:val="-3"/>
          <w:vertAlign w:val="baseline"/>
        </w:rPr>
        <w:t> </w:t>
      </w:r>
      <w:r>
        <w:rPr>
          <w:vertAlign w:val="baseline"/>
        </w:rPr>
        <w:t>Messiah</w:t>
      </w:r>
      <w:r>
        <w:rPr>
          <w:spacing w:val="-1"/>
          <w:vertAlign w:val="baseline"/>
        </w:rPr>
        <w:t> </w:t>
      </w:r>
      <w:r>
        <w:rPr>
          <w:vertAlign w:val="baseline"/>
        </w:rPr>
        <w:t>comes,</w:t>
      </w:r>
      <w:r>
        <w:rPr>
          <w:spacing w:val="-3"/>
          <w:vertAlign w:val="baseline"/>
        </w:rPr>
        <w:t> </w:t>
      </w:r>
      <w:r>
        <w:rPr>
          <w:vertAlign w:val="baseline"/>
        </w:rPr>
        <w:t>he</w:t>
      </w:r>
      <w:r>
        <w:rPr>
          <w:spacing w:val="-4"/>
          <w:vertAlign w:val="baseline"/>
        </w:rPr>
        <w:t> </w:t>
      </w:r>
      <w:r>
        <w:rPr>
          <w:vertAlign w:val="baseline"/>
        </w:rPr>
        <w:t>who</w:t>
      </w:r>
      <w:r>
        <w:rPr>
          <w:spacing w:val="-3"/>
          <w:vertAlign w:val="baseline"/>
        </w:rPr>
        <w:t> </w:t>
      </w:r>
      <w:r>
        <w:rPr>
          <w:vertAlign w:val="baseline"/>
        </w:rPr>
        <w:t>is</w:t>
      </w:r>
      <w:r>
        <w:rPr>
          <w:spacing w:val="-3"/>
          <w:vertAlign w:val="baseline"/>
        </w:rPr>
        <w:t> </w:t>
      </w:r>
      <w:r>
        <w:rPr>
          <w:vertAlign w:val="baseline"/>
        </w:rPr>
        <w:t>called</w:t>
      </w:r>
      <w:r>
        <w:rPr>
          <w:spacing w:val="-1"/>
          <w:vertAlign w:val="baseline"/>
        </w:rPr>
        <w:t> </w:t>
      </w:r>
      <w:r>
        <w:rPr>
          <w:vertAlign w:val="baseline"/>
        </w:rPr>
        <w:t>Christ.</w:t>
      </w:r>
      <w:r>
        <w:rPr>
          <w:spacing w:val="-7"/>
          <w:vertAlign w:val="baseline"/>
        </w:rPr>
        <w:t> </w:t>
      </w:r>
      <w:r>
        <w:rPr>
          <w:vertAlign w:val="baseline"/>
        </w:rPr>
        <w:t>When</w:t>
      </w:r>
      <w:r>
        <w:rPr>
          <w:spacing w:val="-3"/>
          <w:vertAlign w:val="baseline"/>
        </w:rPr>
        <w:t> </w:t>
      </w:r>
      <w:r>
        <w:rPr>
          <w:vertAlign w:val="baseline"/>
        </w:rPr>
        <w:t>he has come, he will declare to us all things.”</w:t>
      </w:r>
    </w:p>
    <w:p>
      <w:pPr>
        <w:pStyle w:val="BodyText"/>
        <w:spacing w:before="160"/>
        <w:ind w:left="840"/>
      </w:pPr>
      <w:r>
        <w:rPr>
          <w:vertAlign w:val="superscript"/>
        </w:rPr>
        <w:t>26</w:t>
      </w:r>
      <w:r>
        <w:rPr>
          <w:spacing w:val="-21"/>
          <w:vertAlign w:val="baseline"/>
        </w:rPr>
        <w:t> </w:t>
      </w:r>
      <w:r>
        <w:rPr>
          <w:vertAlign w:val="baseline"/>
        </w:rPr>
        <w:t>Jesus</w:t>
      </w:r>
      <w:r>
        <w:rPr>
          <w:spacing w:val="-3"/>
          <w:vertAlign w:val="baseline"/>
        </w:rPr>
        <w:t> </w:t>
      </w:r>
      <w:r>
        <w:rPr>
          <w:vertAlign w:val="baseline"/>
        </w:rPr>
        <w:t>said</w:t>
      </w:r>
      <w:r>
        <w:rPr>
          <w:spacing w:val="-1"/>
          <w:vertAlign w:val="baseline"/>
        </w:rPr>
        <w:t> </w:t>
      </w:r>
      <w:r>
        <w:rPr>
          <w:vertAlign w:val="baseline"/>
        </w:rPr>
        <w:t>to</w:t>
      </w:r>
      <w:r>
        <w:rPr>
          <w:spacing w:val="-1"/>
          <w:vertAlign w:val="baseline"/>
        </w:rPr>
        <w:t> </w:t>
      </w:r>
      <w:r>
        <w:rPr>
          <w:vertAlign w:val="baseline"/>
        </w:rPr>
        <w:t>her,</w:t>
      </w:r>
      <w:r>
        <w:rPr>
          <w:spacing w:val="-1"/>
          <w:vertAlign w:val="baseline"/>
        </w:rPr>
        <w:t> </w:t>
      </w:r>
      <w:r>
        <w:rPr>
          <w:vertAlign w:val="baseline"/>
        </w:rPr>
        <w:t>“I</w:t>
      </w:r>
      <w:r>
        <w:rPr>
          <w:spacing w:val="-2"/>
          <w:vertAlign w:val="baseline"/>
        </w:rPr>
        <w:t> </w:t>
      </w:r>
      <w:r>
        <w:rPr>
          <w:vertAlign w:val="baseline"/>
        </w:rPr>
        <w:t>am he,</w:t>
      </w:r>
      <w:r>
        <w:rPr>
          <w:spacing w:val="-1"/>
          <w:vertAlign w:val="baseline"/>
        </w:rPr>
        <w:t> </w:t>
      </w:r>
      <w:r>
        <w:rPr>
          <w:vertAlign w:val="baseline"/>
        </w:rPr>
        <w:t>the</w:t>
      </w:r>
      <w:r>
        <w:rPr>
          <w:spacing w:val="-2"/>
          <w:vertAlign w:val="baseline"/>
        </w:rPr>
        <w:t> </w:t>
      </w:r>
      <w:r>
        <w:rPr>
          <w:vertAlign w:val="baseline"/>
        </w:rPr>
        <w:t>one</w:t>
      </w:r>
      <w:r>
        <w:rPr>
          <w:spacing w:val="-2"/>
          <w:vertAlign w:val="baseline"/>
        </w:rPr>
        <w:t> </w:t>
      </w:r>
      <w:r>
        <w:rPr>
          <w:vertAlign w:val="baseline"/>
        </w:rPr>
        <w:t>who</w:t>
      </w:r>
      <w:r>
        <w:rPr>
          <w:spacing w:val="-1"/>
          <w:vertAlign w:val="baseline"/>
        </w:rPr>
        <w:t> </w:t>
      </w:r>
      <w:r>
        <w:rPr>
          <w:vertAlign w:val="baseline"/>
        </w:rPr>
        <w:t>speaks</w:t>
      </w:r>
      <w:r>
        <w:rPr>
          <w:spacing w:val="-2"/>
          <w:vertAlign w:val="baseline"/>
        </w:rPr>
        <w:t> </w:t>
      </w:r>
      <w:r>
        <w:rPr>
          <w:vertAlign w:val="baseline"/>
        </w:rPr>
        <w:t>to</w:t>
      </w:r>
      <w:r>
        <w:rPr>
          <w:spacing w:val="-1"/>
          <w:vertAlign w:val="baseline"/>
        </w:rPr>
        <w:t> </w:t>
      </w:r>
      <w:r>
        <w:rPr>
          <w:spacing w:val="-2"/>
          <w:vertAlign w:val="baseline"/>
        </w:rPr>
        <w:t>you.”</w:t>
      </w:r>
    </w:p>
    <w:p>
      <w:pPr>
        <w:spacing w:before="182"/>
        <w:ind w:left="120" w:right="0" w:firstLine="0"/>
        <w:jc w:val="left"/>
        <w:rPr>
          <w:b/>
          <w:sz w:val="24"/>
        </w:rPr>
      </w:pPr>
      <w:r>
        <w:rPr>
          <w:b/>
          <w:color w:val="0D5FAD"/>
          <w:sz w:val="24"/>
          <w:u w:val="single" w:color="0D5FAD"/>
        </w:rPr>
        <w:t>John</w:t>
      </w:r>
      <w:r>
        <w:rPr>
          <w:b/>
          <w:color w:val="0D5FAD"/>
          <w:spacing w:val="-2"/>
          <w:sz w:val="24"/>
          <w:u w:val="single" w:color="0D5FAD"/>
        </w:rPr>
        <w:t> 4:42(WEB):</w:t>
      </w:r>
    </w:p>
    <w:p>
      <w:pPr>
        <w:pStyle w:val="BodyText"/>
        <w:spacing w:line="259" w:lineRule="auto" w:before="183"/>
        <w:ind w:left="840"/>
      </w:pPr>
      <w:r>
        <w:rPr>
          <w:vertAlign w:val="superscript"/>
        </w:rPr>
        <w:t>42</w:t>
      </w:r>
      <w:r>
        <w:rPr>
          <w:spacing w:val="-21"/>
          <w:vertAlign w:val="baseline"/>
        </w:rPr>
        <w:t> </w:t>
      </w:r>
      <w:r>
        <w:rPr>
          <w:vertAlign w:val="baseline"/>
        </w:rPr>
        <w:t>They</w:t>
      </w:r>
      <w:r>
        <w:rPr>
          <w:spacing w:val="-4"/>
          <w:vertAlign w:val="baseline"/>
        </w:rPr>
        <w:t> </w:t>
      </w:r>
      <w:r>
        <w:rPr>
          <w:vertAlign w:val="baseline"/>
        </w:rPr>
        <w:t>said</w:t>
      </w:r>
      <w:r>
        <w:rPr>
          <w:spacing w:val="-2"/>
          <w:vertAlign w:val="baseline"/>
        </w:rPr>
        <w:t> </w:t>
      </w:r>
      <w:r>
        <w:rPr>
          <w:vertAlign w:val="baseline"/>
        </w:rPr>
        <w:t>to</w:t>
      </w:r>
      <w:r>
        <w:rPr>
          <w:spacing w:val="-2"/>
          <w:vertAlign w:val="baseline"/>
        </w:rPr>
        <w:t> </w:t>
      </w:r>
      <w:r>
        <w:rPr>
          <w:vertAlign w:val="baseline"/>
        </w:rPr>
        <w:t>the</w:t>
      </w:r>
      <w:r>
        <w:rPr>
          <w:spacing w:val="-3"/>
          <w:vertAlign w:val="baseline"/>
        </w:rPr>
        <w:t> </w:t>
      </w:r>
      <w:r>
        <w:rPr>
          <w:vertAlign w:val="baseline"/>
        </w:rPr>
        <w:t>woman,</w:t>
      </w:r>
      <w:r>
        <w:rPr>
          <w:spacing w:val="-2"/>
          <w:vertAlign w:val="baseline"/>
        </w:rPr>
        <w:t> </w:t>
      </w:r>
      <w:r>
        <w:rPr>
          <w:vertAlign w:val="baseline"/>
        </w:rPr>
        <w:t>“Now</w:t>
      </w:r>
      <w:r>
        <w:rPr>
          <w:spacing w:val="-3"/>
          <w:vertAlign w:val="baseline"/>
        </w:rPr>
        <w:t> </w:t>
      </w:r>
      <w:r>
        <w:rPr>
          <w:vertAlign w:val="baseline"/>
        </w:rPr>
        <w:t>we</w:t>
      </w:r>
      <w:r>
        <w:rPr>
          <w:spacing w:val="-3"/>
          <w:vertAlign w:val="baseline"/>
        </w:rPr>
        <w:t> </w:t>
      </w:r>
      <w:r>
        <w:rPr>
          <w:vertAlign w:val="baseline"/>
        </w:rPr>
        <w:t>believe,</w:t>
      </w:r>
      <w:r>
        <w:rPr>
          <w:spacing w:val="-2"/>
          <w:vertAlign w:val="baseline"/>
        </w:rPr>
        <w:t> </w:t>
      </w:r>
      <w:r>
        <w:rPr>
          <w:vertAlign w:val="baseline"/>
        </w:rPr>
        <w:t>not</w:t>
      </w:r>
      <w:r>
        <w:rPr>
          <w:spacing w:val="-1"/>
          <w:vertAlign w:val="baseline"/>
        </w:rPr>
        <w:t> </w:t>
      </w:r>
      <w:r>
        <w:rPr>
          <w:vertAlign w:val="baseline"/>
        </w:rPr>
        <w:t>because</w:t>
      </w:r>
      <w:r>
        <w:rPr>
          <w:spacing w:val="-3"/>
          <w:vertAlign w:val="baseline"/>
        </w:rPr>
        <w:t> </w:t>
      </w:r>
      <w:r>
        <w:rPr>
          <w:vertAlign w:val="baseline"/>
        </w:rPr>
        <w:t>of</w:t>
      </w:r>
      <w:r>
        <w:rPr>
          <w:spacing w:val="-3"/>
          <w:vertAlign w:val="baseline"/>
        </w:rPr>
        <w:t> </w:t>
      </w:r>
      <w:r>
        <w:rPr>
          <w:vertAlign w:val="baseline"/>
        </w:rPr>
        <w:t>your</w:t>
      </w:r>
      <w:r>
        <w:rPr>
          <w:spacing w:val="-3"/>
          <w:vertAlign w:val="baseline"/>
        </w:rPr>
        <w:t> </w:t>
      </w:r>
      <w:r>
        <w:rPr>
          <w:vertAlign w:val="baseline"/>
        </w:rPr>
        <w:t>speaking;</w:t>
      </w:r>
      <w:r>
        <w:rPr>
          <w:spacing w:val="-2"/>
          <w:vertAlign w:val="baseline"/>
        </w:rPr>
        <w:t> </w:t>
      </w:r>
      <w:r>
        <w:rPr>
          <w:vertAlign w:val="baseline"/>
        </w:rPr>
        <w:t>for</w:t>
      </w:r>
      <w:r>
        <w:rPr>
          <w:spacing w:val="-3"/>
          <w:vertAlign w:val="baseline"/>
        </w:rPr>
        <w:t> </w:t>
      </w:r>
      <w:r>
        <w:rPr>
          <w:vertAlign w:val="baseline"/>
        </w:rPr>
        <w:t>we</w:t>
      </w:r>
      <w:r>
        <w:rPr>
          <w:spacing w:val="-3"/>
          <w:vertAlign w:val="baseline"/>
        </w:rPr>
        <w:t> </w:t>
      </w:r>
      <w:r>
        <w:rPr>
          <w:vertAlign w:val="baseline"/>
        </w:rPr>
        <w:t>have heard for ourselves, and know that this is indeed the Christ, the Savior of the world.”</w:t>
      </w:r>
    </w:p>
    <w:p>
      <w:pPr>
        <w:spacing w:before="160"/>
        <w:ind w:left="120" w:right="0" w:firstLine="0"/>
        <w:jc w:val="left"/>
        <w:rPr>
          <w:b/>
          <w:sz w:val="24"/>
        </w:rPr>
      </w:pPr>
      <w:r>
        <w:rPr>
          <w:b/>
          <w:color w:val="0D5FAD"/>
          <w:sz w:val="24"/>
          <w:u w:val="single" w:color="0D5FAD"/>
        </w:rPr>
        <w:t>John</w:t>
      </w:r>
      <w:r>
        <w:rPr>
          <w:b/>
          <w:color w:val="0D5FAD"/>
          <w:spacing w:val="-2"/>
          <w:sz w:val="24"/>
          <w:u w:val="single" w:color="0D5FAD"/>
        </w:rPr>
        <w:t> 5:18(WEB):</w:t>
      </w:r>
    </w:p>
    <w:p>
      <w:pPr>
        <w:pStyle w:val="BodyText"/>
        <w:spacing w:line="259" w:lineRule="auto" w:before="180"/>
        <w:ind w:left="840"/>
      </w:pPr>
      <w:r>
        <w:rPr>
          <w:vertAlign w:val="superscript"/>
        </w:rPr>
        <w:t>18</w:t>
      </w:r>
      <w:r>
        <w:rPr>
          <w:spacing w:val="-19"/>
          <w:vertAlign w:val="baseline"/>
        </w:rPr>
        <w:t> </w:t>
      </w:r>
      <w:r>
        <w:rPr>
          <w:vertAlign w:val="baseline"/>
        </w:rPr>
        <w:t>For this cause therefore the Jews sought all the more to kill him, because he not only broke</w:t>
      </w:r>
      <w:r>
        <w:rPr>
          <w:spacing w:val="-5"/>
          <w:vertAlign w:val="baseline"/>
        </w:rPr>
        <w:t> </w:t>
      </w:r>
      <w:r>
        <w:rPr>
          <w:vertAlign w:val="baseline"/>
        </w:rPr>
        <w:t>the</w:t>
      </w:r>
      <w:r>
        <w:rPr>
          <w:spacing w:val="-5"/>
          <w:vertAlign w:val="baseline"/>
        </w:rPr>
        <w:t> </w:t>
      </w:r>
      <w:r>
        <w:rPr>
          <w:vertAlign w:val="baseline"/>
        </w:rPr>
        <w:t>Sabbath,</w:t>
      </w:r>
      <w:r>
        <w:rPr>
          <w:spacing w:val="-4"/>
          <w:vertAlign w:val="baseline"/>
        </w:rPr>
        <w:t> </w:t>
      </w:r>
      <w:r>
        <w:rPr>
          <w:vertAlign w:val="baseline"/>
        </w:rPr>
        <w:t>but</w:t>
      </w:r>
      <w:r>
        <w:rPr>
          <w:spacing w:val="-4"/>
          <w:vertAlign w:val="baseline"/>
        </w:rPr>
        <w:t> </w:t>
      </w:r>
      <w:r>
        <w:rPr>
          <w:vertAlign w:val="baseline"/>
        </w:rPr>
        <w:t>also</w:t>
      </w:r>
      <w:r>
        <w:rPr>
          <w:spacing w:val="-4"/>
          <w:vertAlign w:val="baseline"/>
        </w:rPr>
        <w:t> </w:t>
      </w:r>
      <w:r>
        <w:rPr>
          <w:vertAlign w:val="baseline"/>
        </w:rPr>
        <w:t>called</w:t>
      </w:r>
      <w:r>
        <w:rPr>
          <w:spacing w:val="-4"/>
          <w:vertAlign w:val="baseline"/>
        </w:rPr>
        <w:t> </w:t>
      </w:r>
      <w:r>
        <w:rPr>
          <w:vertAlign w:val="baseline"/>
        </w:rPr>
        <w:t>God</w:t>
      </w:r>
      <w:r>
        <w:rPr>
          <w:spacing w:val="-4"/>
          <w:vertAlign w:val="baseline"/>
        </w:rPr>
        <w:t> </w:t>
      </w:r>
      <w:r>
        <w:rPr>
          <w:vertAlign w:val="baseline"/>
        </w:rPr>
        <w:t>his</w:t>
      </w:r>
      <w:r>
        <w:rPr>
          <w:spacing w:val="-4"/>
          <w:vertAlign w:val="baseline"/>
        </w:rPr>
        <w:t> </w:t>
      </w:r>
      <w:r>
        <w:rPr>
          <w:vertAlign w:val="baseline"/>
        </w:rPr>
        <w:t>own</w:t>
      </w:r>
      <w:r>
        <w:rPr>
          <w:spacing w:val="-4"/>
          <w:vertAlign w:val="baseline"/>
        </w:rPr>
        <w:t> </w:t>
      </w:r>
      <w:r>
        <w:rPr>
          <w:vertAlign w:val="baseline"/>
        </w:rPr>
        <w:t>Father,</w:t>
      </w:r>
      <w:r>
        <w:rPr>
          <w:spacing w:val="-4"/>
          <w:vertAlign w:val="baseline"/>
        </w:rPr>
        <w:t> </w:t>
      </w:r>
      <w:r>
        <w:rPr>
          <w:vertAlign w:val="baseline"/>
        </w:rPr>
        <w:t>making</w:t>
      </w:r>
      <w:r>
        <w:rPr>
          <w:spacing w:val="-4"/>
          <w:vertAlign w:val="baseline"/>
        </w:rPr>
        <w:t> </w:t>
      </w:r>
      <w:r>
        <w:rPr>
          <w:vertAlign w:val="baseline"/>
        </w:rPr>
        <w:t>himself</w:t>
      </w:r>
      <w:r>
        <w:rPr>
          <w:spacing w:val="-5"/>
          <w:vertAlign w:val="baseline"/>
        </w:rPr>
        <w:t> </w:t>
      </w:r>
      <w:r>
        <w:rPr>
          <w:vertAlign w:val="baseline"/>
        </w:rPr>
        <w:t>equal</w:t>
      </w:r>
      <w:r>
        <w:rPr>
          <w:spacing w:val="-4"/>
          <w:vertAlign w:val="baseline"/>
        </w:rPr>
        <w:t> </w:t>
      </w:r>
      <w:r>
        <w:rPr>
          <w:vertAlign w:val="baseline"/>
        </w:rPr>
        <w:t>with</w:t>
      </w:r>
      <w:r>
        <w:rPr>
          <w:spacing w:val="-4"/>
          <w:vertAlign w:val="baseline"/>
        </w:rPr>
        <w:t> </w:t>
      </w:r>
      <w:r>
        <w:rPr>
          <w:vertAlign w:val="baseline"/>
        </w:rPr>
        <w:t>God.</w:t>
      </w:r>
    </w:p>
    <w:p>
      <w:pPr>
        <w:pStyle w:val="BodyText"/>
        <w:spacing w:line="259" w:lineRule="auto" w:before="160"/>
        <w:ind w:right="267"/>
      </w:pPr>
      <w:r>
        <w:rPr/>
        <w:t>It</w:t>
      </w:r>
      <w:r>
        <w:rPr>
          <w:spacing w:val="-3"/>
        </w:rPr>
        <w:t> </w:t>
      </w:r>
      <w:r>
        <w:rPr/>
        <w:t>is</w:t>
      </w:r>
      <w:r>
        <w:rPr>
          <w:spacing w:val="-3"/>
        </w:rPr>
        <w:t> </w:t>
      </w:r>
      <w:r>
        <w:rPr/>
        <w:t>good</w:t>
      </w:r>
      <w:r>
        <w:rPr>
          <w:spacing w:val="-3"/>
        </w:rPr>
        <w:t> </w:t>
      </w:r>
      <w:r>
        <w:rPr/>
        <w:t>to</w:t>
      </w:r>
      <w:r>
        <w:rPr>
          <w:spacing w:val="-3"/>
        </w:rPr>
        <w:t> </w:t>
      </w:r>
      <w:r>
        <w:rPr/>
        <w:t>notice</w:t>
      </w:r>
      <w:r>
        <w:rPr>
          <w:spacing w:val="-4"/>
        </w:rPr>
        <w:t> </w:t>
      </w:r>
      <w:r>
        <w:rPr/>
        <w:t>how</w:t>
      </w:r>
      <w:r>
        <w:rPr>
          <w:spacing w:val="-4"/>
        </w:rPr>
        <w:t> </w:t>
      </w:r>
      <w:r>
        <w:rPr/>
        <w:t>Jesus</w:t>
      </w:r>
      <w:r>
        <w:rPr>
          <w:spacing w:val="-3"/>
        </w:rPr>
        <w:t> </w:t>
      </w:r>
      <w:r>
        <w:rPr/>
        <w:t>answers,</w:t>
      </w:r>
      <w:r>
        <w:rPr>
          <w:spacing w:val="-3"/>
        </w:rPr>
        <w:t> </w:t>
      </w:r>
      <w:r>
        <w:rPr/>
        <w:t>in</w:t>
      </w:r>
      <w:r>
        <w:rPr>
          <w:spacing w:val="-3"/>
        </w:rPr>
        <w:t> </w:t>
      </w:r>
      <w:r>
        <w:rPr/>
        <w:t>the</w:t>
      </w:r>
      <w:r>
        <w:rPr>
          <w:spacing w:val="-2"/>
        </w:rPr>
        <w:t> </w:t>
      </w:r>
      <w:r>
        <w:rPr/>
        <w:t>following</w:t>
      </w:r>
      <w:r>
        <w:rPr>
          <w:spacing w:val="-3"/>
        </w:rPr>
        <w:t> </w:t>
      </w:r>
      <w:r>
        <w:rPr/>
        <w:t>verses</w:t>
      </w:r>
      <w:r>
        <w:rPr>
          <w:spacing w:val="-3"/>
        </w:rPr>
        <w:t> </w:t>
      </w:r>
      <w:r>
        <w:rPr/>
        <w:t>–</w:t>
      </w:r>
      <w:r>
        <w:rPr>
          <w:spacing w:val="-14"/>
        </w:rPr>
        <w:t> </w:t>
      </w:r>
      <w:r>
        <w:rPr/>
        <w:t>Although</w:t>
      </w:r>
      <w:r>
        <w:rPr>
          <w:spacing w:val="-3"/>
        </w:rPr>
        <w:t> </w:t>
      </w:r>
      <w:r>
        <w:rPr/>
        <w:t>this</w:t>
      </w:r>
      <w:r>
        <w:rPr>
          <w:spacing w:val="-3"/>
        </w:rPr>
        <w:t> </w:t>
      </w:r>
      <w:r>
        <w:rPr/>
        <w:t>is</w:t>
      </w:r>
      <w:r>
        <w:rPr>
          <w:spacing w:val="-3"/>
        </w:rPr>
        <w:t> </w:t>
      </w:r>
      <w:r>
        <w:rPr/>
        <w:t>a</w:t>
      </w:r>
      <w:r>
        <w:rPr>
          <w:spacing w:val="-4"/>
        </w:rPr>
        <w:t> </w:t>
      </w:r>
      <w:r>
        <w:rPr/>
        <w:t>statement from Jesus (below), it is certain that others heard it.</w:t>
      </w:r>
    </w:p>
    <w:p>
      <w:pPr>
        <w:spacing w:before="160"/>
        <w:ind w:left="120" w:right="0" w:firstLine="0"/>
        <w:jc w:val="left"/>
        <w:rPr>
          <w:b/>
          <w:sz w:val="24"/>
        </w:rPr>
      </w:pPr>
      <w:r>
        <w:rPr>
          <w:b/>
          <w:color w:val="0D5FAD"/>
          <w:sz w:val="24"/>
          <w:u w:val="single" w:color="0D5FAD"/>
        </w:rPr>
        <w:t>John</w:t>
      </w:r>
      <w:r>
        <w:rPr>
          <w:b/>
          <w:color w:val="0D5FAD"/>
          <w:spacing w:val="-4"/>
          <w:sz w:val="24"/>
          <w:u w:val="single" w:color="0D5FAD"/>
        </w:rPr>
        <w:t> </w:t>
      </w:r>
      <w:r>
        <w:rPr>
          <w:b/>
          <w:color w:val="0D5FAD"/>
          <w:sz w:val="24"/>
          <w:u w:val="single" w:color="0D5FAD"/>
        </w:rPr>
        <w:t>5:19-</w:t>
      </w:r>
      <w:r>
        <w:rPr>
          <w:b/>
          <w:color w:val="0D5FAD"/>
          <w:spacing w:val="-2"/>
          <w:sz w:val="24"/>
          <w:u w:val="single" w:color="0D5FAD"/>
        </w:rPr>
        <w:t>30(WEB):</w:t>
      </w:r>
    </w:p>
    <w:p>
      <w:pPr>
        <w:pStyle w:val="BodyText"/>
        <w:spacing w:line="259" w:lineRule="auto" w:before="182"/>
        <w:ind w:left="839" w:right="408"/>
        <w:jc w:val="both"/>
      </w:pPr>
      <w:r>
        <w:rPr>
          <w:vertAlign w:val="superscript"/>
        </w:rPr>
        <w:t>19</w:t>
      </w:r>
      <w:r>
        <w:rPr>
          <w:spacing w:val="-15"/>
          <w:vertAlign w:val="baseline"/>
        </w:rPr>
        <w:t> </w:t>
      </w:r>
      <w:r>
        <w:rPr>
          <w:vertAlign w:val="baseline"/>
        </w:rPr>
        <w:t>Jesus</w:t>
      </w:r>
      <w:r>
        <w:rPr>
          <w:spacing w:val="-9"/>
          <w:vertAlign w:val="baseline"/>
        </w:rPr>
        <w:t> </w:t>
      </w:r>
      <w:r>
        <w:rPr>
          <w:vertAlign w:val="baseline"/>
        </w:rPr>
        <w:t>therefore</w:t>
      </w:r>
      <w:r>
        <w:rPr>
          <w:spacing w:val="-1"/>
          <w:vertAlign w:val="baseline"/>
        </w:rPr>
        <w:t> </w:t>
      </w:r>
      <w:r>
        <w:rPr>
          <w:vertAlign w:val="baseline"/>
        </w:rPr>
        <w:t>answered</w:t>
      </w:r>
      <w:r>
        <w:rPr>
          <w:spacing w:val="-3"/>
          <w:vertAlign w:val="baseline"/>
        </w:rPr>
        <w:t> </w:t>
      </w:r>
      <w:r>
        <w:rPr>
          <w:vertAlign w:val="baseline"/>
        </w:rPr>
        <w:t>them,</w:t>
      </w:r>
      <w:r>
        <w:rPr>
          <w:spacing w:val="-2"/>
          <w:vertAlign w:val="baseline"/>
        </w:rPr>
        <w:t> </w:t>
      </w:r>
      <w:r>
        <w:rPr>
          <w:vertAlign w:val="baseline"/>
        </w:rPr>
        <w:t>“Most</w:t>
      </w:r>
      <w:r>
        <w:rPr>
          <w:spacing w:val="-2"/>
          <w:vertAlign w:val="baseline"/>
        </w:rPr>
        <w:t> </w:t>
      </w:r>
      <w:r>
        <w:rPr>
          <w:vertAlign w:val="baseline"/>
        </w:rPr>
        <w:t>certainly,</w:t>
      </w:r>
      <w:r>
        <w:rPr>
          <w:spacing w:val="-2"/>
          <w:vertAlign w:val="baseline"/>
        </w:rPr>
        <w:t> </w:t>
      </w:r>
      <w:r>
        <w:rPr>
          <w:vertAlign w:val="baseline"/>
        </w:rPr>
        <w:t>I</w:t>
      </w:r>
      <w:r>
        <w:rPr>
          <w:spacing w:val="-3"/>
          <w:vertAlign w:val="baseline"/>
        </w:rPr>
        <w:t> </w:t>
      </w:r>
      <w:r>
        <w:rPr>
          <w:vertAlign w:val="baseline"/>
        </w:rPr>
        <w:t>tell</w:t>
      </w:r>
      <w:r>
        <w:rPr>
          <w:spacing w:val="-2"/>
          <w:vertAlign w:val="baseline"/>
        </w:rPr>
        <w:t> </w:t>
      </w:r>
      <w:r>
        <w:rPr>
          <w:vertAlign w:val="baseline"/>
        </w:rPr>
        <w:t>you,</w:t>
      </w:r>
      <w:r>
        <w:rPr>
          <w:spacing w:val="-2"/>
          <w:vertAlign w:val="baseline"/>
        </w:rPr>
        <w:t> </w:t>
      </w:r>
      <w:r>
        <w:rPr>
          <w:vertAlign w:val="baseline"/>
        </w:rPr>
        <w:t>the</w:t>
      </w:r>
      <w:r>
        <w:rPr>
          <w:spacing w:val="-3"/>
          <w:vertAlign w:val="baseline"/>
        </w:rPr>
        <w:t> </w:t>
      </w:r>
      <w:r>
        <w:rPr>
          <w:vertAlign w:val="baseline"/>
        </w:rPr>
        <w:t>Son</w:t>
      </w:r>
      <w:r>
        <w:rPr>
          <w:spacing w:val="-2"/>
          <w:vertAlign w:val="baseline"/>
        </w:rPr>
        <w:t> </w:t>
      </w:r>
      <w:r>
        <w:rPr>
          <w:vertAlign w:val="baseline"/>
        </w:rPr>
        <w:t>can</w:t>
      </w:r>
      <w:r>
        <w:rPr>
          <w:spacing w:val="-2"/>
          <w:vertAlign w:val="baseline"/>
        </w:rPr>
        <w:t> </w:t>
      </w:r>
      <w:r>
        <w:rPr>
          <w:vertAlign w:val="baseline"/>
        </w:rPr>
        <w:t>do</w:t>
      </w:r>
      <w:r>
        <w:rPr>
          <w:spacing w:val="-2"/>
          <w:vertAlign w:val="baseline"/>
        </w:rPr>
        <w:t> </w:t>
      </w:r>
      <w:r>
        <w:rPr>
          <w:vertAlign w:val="baseline"/>
        </w:rPr>
        <w:t>nothing</w:t>
      </w:r>
      <w:r>
        <w:rPr>
          <w:spacing w:val="-2"/>
          <w:vertAlign w:val="baseline"/>
        </w:rPr>
        <w:t> </w:t>
      </w:r>
      <w:r>
        <w:rPr>
          <w:vertAlign w:val="baseline"/>
        </w:rPr>
        <w:t>of himself, but what he sees the Father doing. For whatever things he does, these the Son also</w:t>
      </w:r>
      <w:r>
        <w:rPr>
          <w:spacing w:val="-7"/>
          <w:vertAlign w:val="baseline"/>
        </w:rPr>
        <w:t> </w:t>
      </w:r>
      <w:r>
        <w:rPr>
          <w:vertAlign w:val="baseline"/>
        </w:rPr>
        <w:t>does</w:t>
      </w:r>
      <w:r>
        <w:rPr>
          <w:spacing w:val="-3"/>
          <w:vertAlign w:val="baseline"/>
        </w:rPr>
        <w:t> </w:t>
      </w:r>
      <w:r>
        <w:rPr>
          <w:vertAlign w:val="baseline"/>
        </w:rPr>
        <w:t>likewise.</w:t>
      </w:r>
      <w:r>
        <w:rPr>
          <w:spacing w:val="-3"/>
          <w:vertAlign w:val="baseline"/>
        </w:rPr>
        <w:t> </w:t>
      </w:r>
      <w:r>
        <w:rPr>
          <w:vertAlign w:val="superscript"/>
        </w:rPr>
        <w:t>20</w:t>
      </w:r>
      <w:r>
        <w:rPr>
          <w:spacing w:val="-15"/>
          <w:vertAlign w:val="baseline"/>
        </w:rPr>
        <w:t> </w:t>
      </w:r>
      <w:r>
        <w:rPr>
          <w:vertAlign w:val="baseline"/>
        </w:rPr>
        <w:t>For</w:t>
      </w:r>
      <w:r>
        <w:rPr>
          <w:spacing w:val="-6"/>
          <w:vertAlign w:val="baseline"/>
        </w:rPr>
        <w:t> </w:t>
      </w:r>
      <w:r>
        <w:rPr>
          <w:vertAlign w:val="baseline"/>
        </w:rPr>
        <w:t>the</w:t>
      </w:r>
      <w:r>
        <w:rPr>
          <w:spacing w:val="-4"/>
          <w:vertAlign w:val="baseline"/>
        </w:rPr>
        <w:t> </w:t>
      </w:r>
      <w:r>
        <w:rPr>
          <w:vertAlign w:val="baseline"/>
        </w:rPr>
        <w:t>Father</w:t>
      </w:r>
      <w:r>
        <w:rPr>
          <w:spacing w:val="-4"/>
          <w:vertAlign w:val="baseline"/>
        </w:rPr>
        <w:t> </w:t>
      </w:r>
      <w:r>
        <w:rPr>
          <w:vertAlign w:val="baseline"/>
        </w:rPr>
        <w:t>has</w:t>
      </w:r>
      <w:r>
        <w:rPr>
          <w:spacing w:val="-3"/>
          <w:vertAlign w:val="baseline"/>
        </w:rPr>
        <w:t> </w:t>
      </w:r>
      <w:r>
        <w:rPr>
          <w:vertAlign w:val="baseline"/>
        </w:rPr>
        <w:t>affection</w:t>
      </w:r>
      <w:r>
        <w:rPr>
          <w:spacing w:val="-3"/>
          <w:vertAlign w:val="baseline"/>
        </w:rPr>
        <w:t> </w:t>
      </w:r>
      <w:r>
        <w:rPr>
          <w:vertAlign w:val="baseline"/>
        </w:rPr>
        <w:t>for</w:t>
      </w:r>
      <w:r>
        <w:rPr>
          <w:spacing w:val="-4"/>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and</w:t>
      </w:r>
      <w:r>
        <w:rPr>
          <w:spacing w:val="-3"/>
          <w:vertAlign w:val="baseline"/>
        </w:rPr>
        <w:t> </w:t>
      </w:r>
      <w:r>
        <w:rPr>
          <w:vertAlign w:val="baseline"/>
        </w:rPr>
        <w:t>shows</w:t>
      </w:r>
      <w:r>
        <w:rPr>
          <w:spacing w:val="-3"/>
          <w:vertAlign w:val="baseline"/>
        </w:rPr>
        <w:t> </w:t>
      </w:r>
      <w:r>
        <w:rPr>
          <w:vertAlign w:val="baseline"/>
        </w:rPr>
        <w:t>him</w:t>
      </w:r>
      <w:r>
        <w:rPr>
          <w:spacing w:val="-3"/>
          <w:vertAlign w:val="baseline"/>
        </w:rPr>
        <w:t> </w:t>
      </w:r>
      <w:r>
        <w:rPr>
          <w:vertAlign w:val="baseline"/>
        </w:rPr>
        <w:t>all</w:t>
      </w:r>
      <w:r>
        <w:rPr>
          <w:spacing w:val="-3"/>
          <w:vertAlign w:val="baseline"/>
        </w:rPr>
        <w:t> </w:t>
      </w:r>
      <w:r>
        <w:rPr>
          <w:vertAlign w:val="baseline"/>
        </w:rPr>
        <w:t>things that he himself does. He will show him greater works than these, that you may</w:t>
      </w:r>
    </w:p>
    <w:p>
      <w:pPr>
        <w:pStyle w:val="BodyText"/>
        <w:spacing w:line="259" w:lineRule="auto"/>
        <w:ind w:left="840" w:right="123"/>
      </w:pPr>
      <w:r>
        <w:rPr/>
        <w:t>marvel.</w:t>
      </w:r>
      <w:r>
        <w:rPr>
          <w:spacing w:val="-4"/>
        </w:rPr>
        <w:t> </w:t>
      </w:r>
      <w:r>
        <w:rPr>
          <w:vertAlign w:val="superscript"/>
        </w:rPr>
        <w:t>21</w:t>
      </w:r>
      <w:r>
        <w:rPr>
          <w:spacing w:val="-18"/>
          <w:vertAlign w:val="baseline"/>
        </w:rPr>
        <w:t> </w:t>
      </w:r>
      <w:r>
        <w:rPr>
          <w:vertAlign w:val="baseline"/>
        </w:rPr>
        <w:t>For</w:t>
      </w:r>
      <w:r>
        <w:rPr>
          <w:spacing w:val="-4"/>
          <w:vertAlign w:val="baseline"/>
        </w:rPr>
        <w:t> </w:t>
      </w:r>
      <w:r>
        <w:rPr>
          <w:vertAlign w:val="baseline"/>
        </w:rPr>
        <w:t>as</w:t>
      </w:r>
      <w:r>
        <w:rPr>
          <w:spacing w:val="-3"/>
          <w:vertAlign w:val="baseline"/>
        </w:rPr>
        <w:t> </w:t>
      </w:r>
      <w:r>
        <w:rPr>
          <w:vertAlign w:val="baseline"/>
        </w:rPr>
        <w:t>the</w:t>
      </w:r>
      <w:r>
        <w:rPr>
          <w:spacing w:val="-4"/>
          <w:vertAlign w:val="baseline"/>
        </w:rPr>
        <w:t> </w:t>
      </w:r>
      <w:r>
        <w:rPr>
          <w:vertAlign w:val="baseline"/>
        </w:rPr>
        <w:t>Father</w:t>
      </w:r>
      <w:r>
        <w:rPr>
          <w:spacing w:val="-4"/>
          <w:vertAlign w:val="baseline"/>
        </w:rPr>
        <w:t> </w:t>
      </w:r>
      <w:r>
        <w:rPr>
          <w:vertAlign w:val="baseline"/>
        </w:rPr>
        <w:t>raises</w:t>
      </w:r>
      <w:r>
        <w:rPr>
          <w:spacing w:val="-3"/>
          <w:vertAlign w:val="baseline"/>
        </w:rPr>
        <w:t> </w:t>
      </w:r>
      <w:r>
        <w:rPr>
          <w:vertAlign w:val="baseline"/>
        </w:rPr>
        <w:t>the</w:t>
      </w:r>
      <w:r>
        <w:rPr>
          <w:spacing w:val="-4"/>
          <w:vertAlign w:val="baseline"/>
        </w:rPr>
        <w:t> </w:t>
      </w:r>
      <w:r>
        <w:rPr>
          <w:vertAlign w:val="baseline"/>
        </w:rPr>
        <w:t>dead</w:t>
      </w:r>
      <w:r>
        <w:rPr>
          <w:spacing w:val="-1"/>
          <w:vertAlign w:val="baseline"/>
        </w:rPr>
        <w:t> </w:t>
      </w:r>
      <w:r>
        <w:rPr>
          <w:vertAlign w:val="baseline"/>
        </w:rPr>
        <w:t>and</w:t>
      </w:r>
      <w:r>
        <w:rPr>
          <w:spacing w:val="-3"/>
          <w:vertAlign w:val="baseline"/>
        </w:rPr>
        <w:t> </w:t>
      </w:r>
      <w:r>
        <w:rPr>
          <w:vertAlign w:val="baseline"/>
        </w:rPr>
        <w:t>gives</w:t>
      </w:r>
      <w:r>
        <w:rPr>
          <w:spacing w:val="-3"/>
          <w:vertAlign w:val="baseline"/>
        </w:rPr>
        <w:t> </w:t>
      </w:r>
      <w:r>
        <w:rPr>
          <w:vertAlign w:val="baseline"/>
        </w:rPr>
        <w:t>them</w:t>
      </w:r>
      <w:r>
        <w:rPr>
          <w:spacing w:val="-3"/>
          <w:vertAlign w:val="baseline"/>
        </w:rPr>
        <w:t> </w:t>
      </w:r>
      <w:r>
        <w:rPr>
          <w:vertAlign w:val="baseline"/>
        </w:rPr>
        <w:t>life,</w:t>
      </w:r>
      <w:r>
        <w:rPr>
          <w:spacing w:val="-3"/>
          <w:vertAlign w:val="baseline"/>
        </w:rPr>
        <w:t> </w:t>
      </w:r>
      <w:r>
        <w:rPr>
          <w:vertAlign w:val="baseline"/>
        </w:rPr>
        <w:t>even</w:t>
      </w:r>
      <w:r>
        <w:rPr>
          <w:spacing w:val="-3"/>
          <w:vertAlign w:val="baseline"/>
        </w:rPr>
        <w:t> </w:t>
      </w:r>
      <w:r>
        <w:rPr>
          <w:vertAlign w:val="baseline"/>
        </w:rPr>
        <w:t>so</w:t>
      </w:r>
      <w:r>
        <w:rPr>
          <w:spacing w:val="-3"/>
          <w:vertAlign w:val="baseline"/>
        </w:rPr>
        <w:t> </w:t>
      </w:r>
      <w:r>
        <w:rPr>
          <w:vertAlign w:val="baseline"/>
        </w:rPr>
        <w:t>the</w:t>
      </w:r>
      <w:r>
        <w:rPr>
          <w:spacing w:val="-2"/>
          <w:vertAlign w:val="baseline"/>
        </w:rPr>
        <w:t> </w:t>
      </w:r>
      <w:r>
        <w:rPr>
          <w:vertAlign w:val="baseline"/>
        </w:rPr>
        <w:t>Son</w:t>
      </w:r>
      <w:r>
        <w:rPr>
          <w:spacing w:val="-3"/>
          <w:vertAlign w:val="baseline"/>
        </w:rPr>
        <w:t> </w:t>
      </w:r>
      <w:r>
        <w:rPr>
          <w:vertAlign w:val="baseline"/>
        </w:rPr>
        <w:t>also</w:t>
      </w:r>
      <w:r>
        <w:rPr>
          <w:spacing w:val="-3"/>
          <w:vertAlign w:val="baseline"/>
        </w:rPr>
        <w:t> </w:t>
      </w:r>
      <w:r>
        <w:rPr>
          <w:vertAlign w:val="baseline"/>
        </w:rPr>
        <w:t>gives life to whom he desires. </w:t>
      </w:r>
      <w:r>
        <w:rPr>
          <w:vertAlign w:val="superscript"/>
        </w:rPr>
        <w:t>22</w:t>
      </w:r>
      <w:r>
        <w:rPr>
          <w:spacing w:val="-16"/>
          <w:vertAlign w:val="baseline"/>
        </w:rPr>
        <w:t> </w:t>
      </w:r>
      <w:r>
        <w:rPr>
          <w:vertAlign w:val="baseline"/>
        </w:rPr>
        <w:t>For the Father judges no one, but he has given all judgment to the Son, </w:t>
      </w:r>
      <w:r>
        <w:rPr>
          <w:vertAlign w:val="superscript"/>
        </w:rPr>
        <w:t>23</w:t>
      </w:r>
      <w:r>
        <w:rPr>
          <w:spacing w:val="-13"/>
          <w:vertAlign w:val="baseline"/>
        </w:rPr>
        <w:t> </w:t>
      </w:r>
      <w:r>
        <w:rPr>
          <w:vertAlign w:val="baseline"/>
        </w:rPr>
        <w:t>that all may honor the Son, even as they honor the Father. He who doesn’t honor the Son doesn’t honor the Father who sent him.</w:t>
      </w:r>
    </w:p>
    <w:p>
      <w:pPr>
        <w:pStyle w:val="BodyText"/>
        <w:spacing w:line="259" w:lineRule="auto" w:before="157"/>
        <w:ind w:left="840" w:right="151"/>
      </w:pPr>
      <w:r>
        <w:rPr>
          <w:vertAlign w:val="superscript"/>
        </w:rPr>
        <w:t>24</w:t>
      </w:r>
      <w:r>
        <w:rPr>
          <w:spacing w:val="-16"/>
          <w:vertAlign w:val="baseline"/>
        </w:rPr>
        <w:t> </w:t>
      </w:r>
      <w:r>
        <w:rPr>
          <w:vertAlign w:val="baseline"/>
        </w:rPr>
        <w:t>“Most certainly I tell you, he who hears my word and believes him who sent me has eternal</w:t>
      </w:r>
      <w:r>
        <w:rPr>
          <w:spacing w:val="-2"/>
          <w:vertAlign w:val="baseline"/>
        </w:rPr>
        <w:t> </w:t>
      </w:r>
      <w:r>
        <w:rPr>
          <w:vertAlign w:val="baseline"/>
        </w:rPr>
        <w:t>life, and</w:t>
      </w:r>
      <w:r>
        <w:rPr>
          <w:spacing w:val="-1"/>
          <w:vertAlign w:val="baseline"/>
        </w:rPr>
        <w:t> </w:t>
      </w:r>
      <w:r>
        <w:rPr>
          <w:vertAlign w:val="baseline"/>
        </w:rPr>
        <w:t>doesn’t</w:t>
      </w:r>
      <w:r>
        <w:rPr>
          <w:spacing w:val="-1"/>
          <w:vertAlign w:val="baseline"/>
        </w:rPr>
        <w:t> </w:t>
      </w:r>
      <w:r>
        <w:rPr>
          <w:vertAlign w:val="baseline"/>
        </w:rPr>
        <w:t>come</w:t>
      </w:r>
      <w:r>
        <w:rPr>
          <w:spacing w:val="-2"/>
          <w:vertAlign w:val="baseline"/>
        </w:rPr>
        <w:t> </w:t>
      </w:r>
      <w:r>
        <w:rPr>
          <w:vertAlign w:val="baseline"/>
        </w:rPr>
        <w:t>into</w:t>
      </w:r>
      <w:r>
        <w:rPr>
          <w:spacing w:val="-1"/>
          <w:vertAlign w:val="baseline"/>
        </w:rPr>
        <w:t> </w:t>
      </w:r>
      <w:r>
        <w:rPr>
          <w:vertAlign w:val="baseline"/>
        </w:rPr>
        <w:t>judgment,</w:t>
      </w:r>
      <w:r>
        <w:rPr>
          <w:spacing w:val="-1"/>
          <w:vertAlign w:val="baseline"/>
        </w:rPr>
        <w:t> </w:t>
      </w:r>
      <w:r>
        <w:rPr>
          <w:vertAlign w:val="baseline"/>
        </w:rPr>
        <w:t>but</w:t>
      </w:r>
      <w:r>
        <w:rPr>
          <w:spacing w:val="-1"/>
          <w:vertAlign w:val="baseline"/>
        </w:rPr>
        <w:t> </w:t>
      </w:r>
      <w:r>
        <w:rPr>
          <w:vertAlign w:val="baseline"/>
        </w:rPr>
        <w:t>has</w:t>
      </w:r>
      <w:r>
        <w:rPr>
          <w:spacing w:val="-1"/>
          <w:vertAlign w:val="baseline"/>
        </w:rPr>
        <w:t> </w:t>
      </w:r>
      <w:r>
        <w:rPr>
          <w:vertAlign w:val="baseline"/>
        </w:rPr>
        <w:t>passed</w:t>
      </w:r>
      <w:r>
        <w:rPr>
          <w:spacing w:val="-1"/>
          <w:vertAlign w:val="baseline"/>
        </w:rPr>
        <w:t> </w:t>
      </w:r>
      <w:r>
        <w:rPr>
          <w:vertAlign w:val="baseline"/>
        </w:rPr>
        <w:t>out</w:t>
      </w:r>
      <w:r>
        <w:rPr>
          <w:spacing w:val="-1"/>
          <w:vertAlign w:val="baseline"/>
        </w:rPr>
        <w:t> </w:t>
      </w:r>
      <w:r>
        <w:rPr>
          <w:vertAlign w:val="baseline"/>
        </w:rPr>
        <w:t>of</w:t>
      </w:r>
      <w:r>
        <w:rPr>
          <w:spacing w:val="-2"/>
          <w:vertAlign w:val="baseline"/>
        </w:rPr>
        <w:t> </w:t>
      </w:r>
      <w:r>
        <w:rPr>
          <w:vertAlign w:val="baseline"/>
        </w:rPr>
        <w:t>death</w:t>
      </w:r>
      <w:r>
        <w:rPr>
          <w:spacing w:val="-1"/>
          <w:vertAlign w:val="baseline"/>
        </w:rPr>
        <w:t> </w:t>
      </w:r>
      <w:r>
        <w:rPr>
          <w:vertAlign w:val="baseline"/>
        </w:rPr>
        <w:t>into</w:t>
      </w:r>
      <w:r>
        <w:rPr>
          <w:spacing w:val="-1"/>
          <w:vertAlign w:val="baseline"/>
        </w:rPr>
        <w:t> </w:t>
      </w:r>
      <w:r>
        <w:rPr>
          <w:vertAlign w:val="baseline"/>
        </w:rPr>
        <w:t>life.</w:t>
      </w:r>
      <w:r>
        <w:rPr>
          <w:spacing w:val="-2"/>
          <w:vertAlign w:val="baseline"/>
        </w:rPr>
        <w:t> </w:t>
      </w:r>
      <w:r>
        <w:rPr>
          <w:vertAlign w:val="superscript"/>
        </w:rPr>
        <w:t>25</w:t>
      </w:r>
      <w:r>
        <w:rPr>
          <w:spacing w:val="-18"/>
          <w:vertAlign w:val="baseline"/>
        </w:rPr>
        <w:t> </w:t>
      </w:r>
      <w:r>
        <w:rPr>
          <w:vertAlign w:val="baseline"/>
        </w:rPr>
        <w:t>Most certainly</w:t>
      </w:r>
      <w:r>
        <w:rPr>
          <w:spacing w:val="-3"/>
          <w:vertAlign w:val="baseline"/>
        </w:rPr>
        <w:t> </w:t>
      </w:r>
      <w:r>
        <w:rPr>
          <w:vertAlign w:val="baseline"/>
        </w:rPr>
        <w:t>I</w:t>
      </w:r>
      <w:r>
        <w:rPr>
          <w:spacing w:val="-4"/>
          <w:vertAlign w:val="baseline"/>
        </w:rPr>
        <w:t> </w:t>
      </w:r>
      <w:r>
        <w:rPr>
          <w:vertAlign w:val="baseline"/>
        </w:rPr>
        <w:t>tell</w:t>
      </w:r>
      <w:r>
        <w:rPr>
          <w:spacing w:val="-3"/>
          <w:vertAlign w:val="baseline"/>
        </w:rPr>
        <w:t> </w:t>
      </w:r>
      <w:r>
        <w:rPr>
          <w:vertAlign w:val="baseline"/>
        </w:rPr>
        <w:t>you,</w:t>
      </w:r>
      <w:r>
        <w:rPr>
          <w:spacing w:val="-3"/>
          <w:vertAlign w:val="baseline"/>
        </w:rPr>
        <w:t> </w:t>
      </w:r>
      <w:r>
        <w:rPr>
          <w:vertAlign w:val="baseline"/>
        </w:rPr>
        <w:t>the</w:t>
      </w:r>
      <w:r>
        <w:rPr>
          <w:spacing w:val="-4"/>
          <w:vertAlign w:val="baseline"/>
        </w:rPr>
        <w:t> </w:t>
      </w:r>
      <w:r>
        <w:rPr>
          <w:vertAlign w:val="baseline"/>
        </w:rPr>
        <w:t>hour</w:t>
      </w:r>
      <w:r>
        <w:rPr>
          <w:spacing w:val="-4"/>
          <w:vertAlign w:val="baseline"/>
        </w:rPr>
        <w:t> </w:t>
      </w:r>
      <w:r>
        <w:rPr>
          <w:vertAlign w:val="baseline"/>
        </w:rPr>
        <w:t>comes,</w:t>
      </w:r>
      <w:r>
        <w:rPr>
          <w:spacing w:val="-3"/>
          <w:vertAlign w:val="baseline"/>
        </w:rPr>
        <w:t> </w:t>
      </w:r>
      <w:r>
        <w:rPr>
          <w:vertAlign w:val="baseline"/>
        </w:rPr>
        <w:t>and</w:t>
      </w:r>
      <w:r>
        <w:rPr>
          <w:spacing w:val="-3"/>
          <w:vertAlign w:val="baseline"/>
        </w:rPr>
        <w:t> </w:t>
      </w:r>
      <w:r>
        <w:rPr>
          <w:vertAlign w:val="baseline"/>
        </w:rPr>
        <w:t>now</w:t>
      </w:r>
      <w:r>
        <w:rPr>
          <w:spacing w:val="-4"/>
          <w:vertAlign w:val="baseline"/>
        </w:rPr>
        <w:t> </w:t>
      </w:r>
      <w:r>
        <w:rPr>
          <w:vertAlign w:val="baseline"/>
        </w:rPr>
        <w:t>is,</w:t>
      </w:r>
      <w:r>
        <w:rPr>
          <w:spacing w:val="-3"/>
          <w:vertAlign w:val="baseline"/>
        </w:rPr>
        <w:t> </w:t>
      </w:r>
      <w:r>
        <w:rPr>
          <w:vertAlign w:val="baseline"/>
        </w:rPr>
        <w:t>when</w:t>
      </w:r>
      <w:r>
        <w:rPr>
          <w:spacing w:val="-3"/>
          <w:vertAlign w:val="baseline"/>
        </w:rPr>
        <w:t> </w:t>
      </w:r>
      <w:r>
        <w:rPr>
          <w:vertAlign w:val="baseline"/>
        </w:rPr>
        <w:t>the</w:t>
      </w:r>
      <w:r>
        <w:rPr>
          <w:spacing w:val="-4"/>
          <w:vertAlign w:val="baseline"/>
        </w:rPr>
        <w:t> </w:t>
      </w:r>
      <w:r>
        <w:rPr>
          <w:vertAlign w:val="baseline"/>
        </w:rPr>
        <w:t>dead</w:t>
      </w:r>
      <w:r>
        <w:rPr>
          <w:spacing w:val="-1"/>
          <w:vertAlign w:val="baseline"/>
        </w:rPr>
        <w:t> </w:t>
      </w:r>
      <w:r>
        <w:rPr>
          <w:vertAlign w:val="baseline"/>
        </w:rPr>
        <w:t>will</w:t>
      </w:r>
      <w:r>
        <w:rPr>
          <w:spacing w:val="-3"/>
          <w:vertAlign w:val="baseline"/>
        </w:rPr>
        <w:t> </w:t>
      </w:r>
      <w:r>
        <w:rPr>
          <w:vertAlign w:val="baseline"/>
        </w:rPr>
        <w:t>hear</w:t>
      </w:r>
      <w:r>
        <w:rPr>
          <w:spacing w:val="-4"/>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4"/>
          <w:vertAlign w:val="baseline"/>
        </w:rPr>
        <w:t> </w:t>
      </w:r>
      <w:r>
        <w:rPr>
          <w:vertAlign w:val="baseline"/>
        </w:rPr>
        <w:t>God’s voice; and those who hear will live. </w:t>
      </w:r>
      <w:r>
        <w:rPr>
          <w:vertAlign w:val="superscript"/>
        </w:rPr>
        <w:t>26</w:t>
      </w:r>
      <w:r>
        <w:rPr>
          <w:spacing w:val="-16"/>
          <w:vertAlign w:val="baseline"/>
        </w:rPr>
        <w:t> </w:t>
      </w:r>
      <w:r>
        <w:rPr>
          <w:vertAlign w:val="baseline"/>
        </w:rPr>
        <w:t>For as the Father has life in himself, even so he gave to the Son also to have life in himself. </w:t>
      </w:r>
      <w:r>
        <w:rPr>
          <w:vertAlign w:val="superscript"/>
        </w:rPr>
        <w:t>27</w:t>
      </w:r>
      <w:r>
        <w:rPr>
          <w:spacing w:val="-12"/>
          <w:vertAlign w:val="baseline"/>
        </w:rPr>
        <w:t> </w:t>
      </w:r>
      <w:r>
        <w:rPr>
          <w:vertAlign w:val="baseline"/>
        </w:rPr>
        <w:t>He also gave him authority to execute judgment, because he is a son of man. </w:t>
      </w:r>
      <w:r>
        <w:rPr>
          <w:vertAlign w:val="superscript"/>
        </w:rPr>
        <w:t>28</w:t>
      </w:r>
      <w:r>
        <w:rPr>
          <w:spacing w:val="-12"/>
          <w:vertAlign w:val="baseline"/>
        </w:rPr>
        <w:t> </w:t>
      </w:r>
      <w:r>
        <w:rPr>
          <w:vertAlign w:val="baseline"/>
        </w:rPr>
        <w:t>Don’t marvel at this, for the hour comes in which all who are in the tombs will hear his voice, </w:t>
      </w:r>
      <w:r>
        <w:rPr>
          <w:vertAlign w:val="superscript"/>
        </w:rPr>
        <w:t>29</w:t>
      </w:r>
      <w:r>
        <w:rPr>
          <w:spacing w:val="-17"/>
          <w:vertAlign w:val="baseline"/>
        </w:rPr>
        <w:t> </w:t>
      </w:r>
      <w:r>
        <w:rPr>
          <w:vertAlign w:val="baseline"/>
        </w:rPr>
        <w:t>and will come out; those who have done</w:t>
      </w:r>
      <w:r>
        <w:rPr>
          <w:spacing w:val="-4"/>
          <w:vertAlign w:val="baseline"/>
        </w:rPr>
        <w:t> </w:t>
      </w:r>
      <w:r>
        <w:rPr>
          <w:vertAlign w:val="baseline"/>
        </w:rPr>
        <w:t>good,</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resurrection</w:t>
      </w:r>
      <w:r>
        <w:rPr>
          <w:spacing w:val="-3"/>
          <w:vertAlign w:val="baseline"/>
        </w:rPr>
        <w:t> </w:t>
      </w:r>
      <w:r>
        <w:rPr>
          <w:vertAlign w:val="baseline"/>
        </w:rPr>
        <w:t>of</w:t>
      </w:r>
      <w:r>
        <w:rPr>
          <w:spacing w:val="-4"/>
          <w:vertAlign w:val="baseline"/>
        </w:rPr>
        <w:t> </w:t>
      </w:r>
      <w:r>
        <w:rPr>
          <w:vertAlign w:val="baseline"/>
        </w:rPr>
        <w:t>life;</w:t>
      </w:r>
      <w:r>
        <w:rPr>
          <w:spacing w:val="-3"/>
          <w:vertAlign w:val="baseline"/>
        </w:rPr>
        <w:t> </w:t>
      </w:r>
      <w:r>
        <w:rPr>
          <w:vertAlign w:val="baseline"/>
        </w:rPr>
        <w:t>and</w:t>
      </w:r>
      <w:r>
        <w:rPr>
          <w:spacing w:val="-3"/>
          <w:vertAlign w:val="baseline"/>
        </w:rPr>
        <w:t> </w:t>
      </w:r>
      <w:r>
        <w:rPr>
          <w:vertAlign w:val="baseline"/>
        </w:rPr>
        <w:t>those</w:t>
      </w:r>
      <w:r>
        <w:rPr>
          <w:spacing w:val="-4"/>
          <w:vertAlign w:val="baseline"/>
        </w:rPr>
        <w:t> </w:t>
      </w:r>
      <w:r>
        <w:rPr>
          <w:vertAlign w:val="baseline"/>
        </w:rPr>
        <w:t>who</w:t>
      </w:r>
      <w:r>
        <w:rPr>
          <w:spacing w:val="-3"/>
          <w:vertAlign w:val="baseline"/>
        </w:rPr>
        <w:t> </w:t>
      </w:r>
      <w:r>
        <w:rPr>
          <w:vertAlign w:val="baseline"/>
        </w:rPr>
        <w:t>have</w:t>
      </w:r>
      <w:r>
        <w:rPr>
          <w:spacing w:val="-4"/>
          <w:vertAlign w:val="baseline"/>
        </w:rPr>
        <w:t> </w:t>
      </w:r>
      <w:r>
        <w:rPr>
          <w:vertAlign w:val="baseline"/>
        </w:rPr>
        <w:t>done</w:t>
      </w:r>
      <w:r>
        <w:rPr>
          <w:spacing w:val="-2"/>
          <w:vertAlign w:val="baseline"/>
        </w:rPr>
        <w:t> </w:t>
      </w:r>
      <w:r>
        <w:rPr>
          <w:vertAlign w:val="baseline"/>
        </w:rPr>
        <w:t>evil,</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resurrection</w:t>
      </w:r>
      <w:r>
        <w:rPr>
          <w:spacing w:val="-3"/>
          <w:vertAlign w:val="baseline"/>
        </w:rPr>
        <w:t> </w:t>
      </w:r>
      <w:r>
        <w:rPr>
          <w:vertAlign w:val="baseline"/>
        </w:rPr>
        <w:t>of judgment.</w:t>
      </w:r>
      <w:r>
        <w:rPr>
          <w:spacing w:val="-3"/>
          <w:vertAlign w:val="baseline"/>
        </w:rPr>
        <w:t> </w:t>
      </w:r>
      <w:r>
        <w:rPr>
          <w:vertAlign w:val="superscript"/>
        </w:rPr>
        <w:t>30</w:t>
      </w:r>
      <w:r>
        <w:rPr>
          <w:spacing w:val="-18"/>
          <w:vertAlign w:val="baseline"/>
        </w:rPr>
        <w:t> </w:t>
      </w:r>
      <w:r>
        <w:rPr>
          <w:vertAlign w:val="baseline"/>
        </w:rPr>
        <w:t>I</w:t>
      </w:r>
      <w:r>
        <w:rPr>
          <w:spacing w:val="-2"/>
          <w:vertAlign w:val="baseline"/>
        </w:rPr>
        <w:t> </w:t>
      </w:r>
      <w:r>
        <w:rPr>
          <w:vertAlign w:val="baseline"/>
        </w:rPr>
        <w:t>can</w:t>
      </w:r>
      <w:r>
        <w:rPr>
          <w:spacing w:val="-1"/>
          <w:vertAlign w:val="baseline"/>
        </w:rPr>
        <w:t> </w:t>
      </w:r>
      <w:r>
        <w:rPr>
          <w:vertAlign w:val="baseline"/>
        </w:rPr>
        <w:t>of</w:t>
      </w:r>
      <w:r>
        <w:rPr>
          <w:spacing w:val="-2"/>
          <w:vertAlign w:val="baseline"/>
        </w:rPr>
        <w:t> </w:t>
      </w:r>
      <w:r>
        <w:rPr>
          <w:vertAlign w:val="baseline"/>
        </w:rPr>
        <w:t>myself</w:t>
      </w:r>
      <w:r>
        <w:rPr>
          <w:spacing w:val="-2"/>
          <w:vertAlign w:val="baseline"/>
        </w:rPr>
        <w:t> </w:t>
      </w:r>
      <w:r>
        <w:rPr>
          <w:vertAlign w:val="baseline"/>
        </w:rPr>
        <w:t>do</w:t>
      </w:r>
      <w:r>
        <w:rPr>
          <w:spacing w:val="-1"/>
          <w:vertAlign w:val="baseline"/>
        </w:rPr>
        <w:t> </w:t>
      </w:r>
      <w:r>
        <w:rPr>
          <w:vertAlign w:val="baseline"/>
        </w:rPr>
        <w:t>nothing.</w:t>
      </w:r>
      <w:r>
        <w:rPr>
          <w:spacing w:val="-15"/>
          <w:vertAlign w:val="baseline"/>
        </w:rPr>
        <w:t> </w:t>
      </w:r>
      <w:r>
        <w:rPr>
          <w:vertAlign w:val="baseline"/>
        </w:rPr>
        <w:t>As</w:t>
      </w:r>
      <w:r>
        <w:rPr>
          <w:spacing w:val="-1"/>
          <w:vertAlign w:val="baseline"/>
        </w:rPr>
        <w:t> </w:t>
      </w:r>
      <w:r>
        <w:rPr>
          <w:vertAlign w:val="baseline"/>
        </w:rPr>
        <w:t>I</w:t>
      </w:r>
      <w:r>
        <w:rPr>
          <w:spacing w:val="-2"/>
          <w:vertAlign w:val="baseline"/>
        </w:rPr>
        <w:t> </w:t>
      </w:r>
      <w:r>
        <w:rPr>
          <w:vertAlign w:val="baseline"/>
        </w:rPr>
        <w:t>hear, I</w:t>
      </w:r>
      <w:r>
        <w:rPr>
          <w:spacing w:val="-2"/>
          <w:vertAlign w:val="baseline"/>
        </w:rPr>
        <w:t> </w:t>
      </w:r>
      <w:r>
        <w:rPr>
          <w:vertAlign w:val="baseline"/>
        </w:rPr>
        <w:t>judge,</w:t>
      </w:r>
      <w:r>
        <w:rPr>
          <w:spacing w:val="-1"/>
          <w:vertAlign w:val="baseline"/>
        </w:rPr>
        <w:t> </w:t>
      </w:r>
      <w:r>
        <w:rPr>
          <w:vertAlign w:val="baseline"/>
        </w:rPr>
        <w:t>and</w:t>
      </w:r>
      <w:r>
        <w:rPr>
          <w:spacing w:val="-1"/>
          <w:vertAlign w:val="baseline"/>
        </w:rPr>
        <w:t> </w:t>
      </w:r>
      <w:r>
        <w:rPr>
          <w:vertAlign w:val="baseline"/>
        </w:rPr>
        <w:t>my</w:t>
      </w:r>
      <w:r>
        <w:rPr>
          <w:spacing w:val="-1"/>
          <w:vertAlign w:val="baseline"/>
        </w:rPr>
        <w:t> </w:t>
      </w:r>
      <w:r>
        <w:rPr>
          <w:vertAlign w:val="baseline"/>
        </w:rPr>
        <w:t>judgment</w:t>
      </w:r>
      <w:r>
        <w:rPr>
          <w:spacing w:val="-1"/>
          <w:vertAlign w:val="baseline"/>
        </w:rPr>
        <w:t> </w:t>
      </w:r>
      <w:r>
        <w:rPr>
          <w:vertAlign w:val="baseline"/>
        </w:rPr>
        <w:t>is</w:t>
      </w:r>
      <w:r>
        <w:rPr>
          <w:spacing w:val="-1"/>
          <w:vertAlign w:val="baseline"/>
        </w:rPr>
        <w:t> </w:t>
      </w:r>
      <w:r>
        <w:rPr>
          <w:vertAlign w:val="baseline"/>
        </w:rPr>
        <w:t>righteous; because I don’t seek my own will, but the will of my Father who sent me.</w:t>
      </w:r>
    </w:p>
    <w:p>
      <w:pPr>
        <w:spacing w:before="159"/>
        <w:ind w:left="120" w:right="0" w:firstLine="0"/>
        <w:jc w:val="left"/>
        <w:rPr>
          <w:b/>
          <w:sz w:val="24"/>
        </w:rPr>
      </w:pPr>
      <w:r>
        <w:rPr>
          <w:b/>
          <w:color w:val="0D5FAD"/>
          <w:sz w:val="24"/>
          <w:u w:val="single" w:color="0D5FAD"/>
        </w:rPr>
        <w:t>John</w:t>
      </w:r>
      <w:r>
        <w:rPr>
          <w:b/>
          <w:color w:val="0D5FAD"/>
          <w:spacing w:val="-2"/>
          <w:sz w:val="24"/>
          <w:u w:val="single" w:color="0D5FAD"/>
        </w:rPr>
        <w:t> </w:t>
      </w:r>
      <w:r>
        <w:rPr>
          <w:b/>
          <w:color w:val="0D5FAD"/>
          <w:spacing w:val="-5"/>
          <w:sz w:val="24"/>
          <w:u w:val="single" w:color="0D5FAD"/>
        </w:rPr>
        <w:t>7:1</w:t>
      </w:r>
    </w:p>
    <w:p>
      <w:pPr>
        <w:pStyle w:val="BodyText"/>
        <w:spacing w:before="182"/>
        <w:ind w:left="840"/>
      </w:pPr>
      <w:r>
        <w:rPr/>
        <w:t>“The</w:t>
      </w:r>
      <w:r>
        <w:rPr>
          <w:spacing w:val="-2"/>
        </w:rPr>
        <w:t> </w:t>
      </w:r>
      <w:r>
        <w:rPr/>
        <w:t>Jews</w:t>
      </w:r>
      <w:r>
        <w:rPr>
          <w:spacing w:val="1"/>
        </w:rPr>
        <w:t> </w:t>
      </w:r>
      <w:r>
        <w:rPr/>
        <w:t>were</w:t>
      </w:r>
      <w:r>
        <w:rPr>
          <w:spacing w:val="-2"/>
        </w:rPr>
        <w:t> </w:t>
      </w:r>
      <w:r>
        <w:rPr/>
        <w:t>seeking</w:t>
      </w:r>
      <w:r>
        <w:rPr>
          <w:spacing w:val="-1"/>
        </w:rPr>
        <w:t> </w:t>
      </w:r>
      <w:r>
        <w:rPr/>
        <w:t>to</w:t>
      </w:r>
      <w:r>
        <w:rPr>
          <w:spacing w:val="-1"/>
        </w:rPr>
        <w:t> </w:t>
      </w:r>
      <w:r>
        <w:rPr/>
        <w:t>kill </w:t>
      </w:r>
      <w:r>
        <w:rPr>
          <w:spacing w:val="-2"/>
        </w:rPr>
        <w:t>him.”</w:t>
      </w:r>
    </w:p>
    <w:p>
      <w:pPr>
        <w:spacing w:after="0"/>
        <w:sectPr>
          <w:pgSz w:w="12240" w:h="15840"/>
          <w:pgMar w:header="0" w:footer="523" w:top="1340" w:bottom="720" w:left="1320" w:right="1320"/>
        </w:sectPr>
      </w:pPr>
    </w:p>
    <w:p>
      <w:pPr>
        <w:spacing w:before="79"/>
        <w:ind w:left="120" w:right="0" w:firstLine="0"/>
        <w:jc w:val="left"/>
        <w:rPr>
          <w:b/>
          <w:sz w:val="24"/>
        </w:rPr>
      </w:pPr>
      <w:r>
        <w:rPr>
          <w:b/>
          <w:color w:val="0D5FAD"/>
          <w:sz w:val="24"/>
          <w:u w:val="single" w:color="0D5FAD"/>
        </w:rPr>
        <w:t>John</w:t>
      </w:r>
      <w:r>
        <w:rPr>
          <w:b/>
          <w:color w:val="0D5FAD"/>
          <w:spacing w:val="-2"/>
          <w:sz w:val="24"/>
          <w:u w:val="single" w:color="0D5FAD"/>
        </w:rPr>
        <w:t> </w:t>
      </w:r>
      <w:r>
        <w:rPr>
          <w:b/>
          <w:color w:val="0D5FAD"/>
          <w:spacing w:val="-4"/>
          <w:sz w:val="24"/>
          <w:u w:val="single" w:color="0D5FAD"/>
        </w:rPr>
        <w:t>7:12</w:t>
      </w:r>
    </w:p>
    <w:p>
      <w:pPr>
        <w:pStyle w:val="BodyText"/>
        <w:spacing w:line="259" w:lineRule="auto" w:before="182"/>
        <w:ind w:left="840" w:right="187"/>
      </w:pPr>
      <w:r>
        <w:rPr/>
        <w:t>“And</w:t>
      </w:r>
      <w:r>
        <w:rPr>
          <w:spacing w:val="-3"/>
        </w:rPr>
        <w:t> </w:t>
      </w:r>
      <w:r>
        <w:rPr/>
        <w:t>there</w:t>
      </w:r>
      <w:r>
        <w:rPr>
          <w:spacing w:val="-2"/>
        </w:rPr>
        <w:t> </w:t>
      </w:r>
      <w:r>
        <w:rPr/>
        <w:t>was</w:t>
      </w:r>
      <w:r>
        <w:rPr>
          <w:spacing w:val="-3"/>
        </w:rPr>
        <w:t> </w:t>
      </w:r>
      <w:r>
        <w:rPr/>
        <w:t>a</w:t>
      </w:r>
      <w:r>
        <w:rPr>
          <w:spacing w:val="-4"/>
        </w:rPr>
        <w:t> </w:t>
      </w:r>
      <w:r>
        <w:rPr/>
        <w:t>lot</w:t>
      </w:r>
      <w:r>
        <w:rPr>
          <w:spacing w:val="-3"/>
        </w:rPr>
        <w:t> </w:t>
      </w:r>
      <w:r>
        <w:rPr/>
        <w:t>of</w:t>
      </w:r>
      <w:r>
        <w:rPr>
          <w:spacing w:val="-4"/>
        </w:rPr>
        <w:t> </w:t>
      </w:r>
      <w:r>
        <w:rPr/>
        <w:t>subdued</w:t>
      </w:r>
      <w:r>
        <w:rPr>
          <w:spacing w:val="-3"/>
        </w:rPr>
        <w:t> </w:t>
      </w:r>
      <w:r>
        <w:rPr/>
        <w:t>talk</w:t>
      </w:r>
      <w:r>
        <w:rPr>
          <w:spacing w:val="-3"/>
        </w:rPr>
        <w:t> </w:t>
      </w:r>
      <w:r>
        <w:rPr/>
        <w:t>about</w:t>
      </w:r>
      <w:r>
        <w:rPr>
          <w:spacing w:val="-3"/>
        </w:rPr>
        <w:t> </w:t>
      </w:r>
      <w:r>
        <w:rPr/>
        <w:t>him</w:t>
      </w:r>
      <w:r>
        <w:rPr>
          <w:spacing w:val="-3"/>
        </w:rPr>
        <w:t> </w:t>
      </w:r>
      <w:r>
        <w:rPr/>
        <w:t>among</w:t>
      </w:r>
      <w:r>
        <w:rPr>
          <w:spacing w:val="-3"/>
        </w:rPr>
        <w:t> </w:t>
      </w:r>
      <w:r>
        <w:rPr/>
        <w:t>the</w:t>
      </w:r>
      <w:r>
        <w:rPr>
          <w:spacing w:val="-4"/>
        </w:rPr>
        <w:t> </w:t>
      </w:r>
      <w:r>
        <w:rPr/>
        <w:t>crowds.</w:t>
      </w:r>
      <w:r>
        <w:rPr>
          <w:spacing w:val="-3"/>
        </w:rPr>
        <w:t> </w:t>
      </w:r>
      <w:r>
        <w:rPr/>
        <w:t>Some</w:t>
      </w:r>
      <w:r>
        <w:rPr>
          <w:spacing w:val="-2"/>
        </w:rPr>
        <w:t> </w:t>
      </w:r>
      <w:r>
        <w:rPr/>
        <w:t>would</w:t>
      </w:r>
      <w:r>
        <w:rPr>
          <w:spacing w:val="-3"/>
        </w:rPr>
        <w:t> </w:t>
      </w:r>
      <w:r>
        <w:rPr/>
        <w:t>say:</w:t>
      </w:r>
      <w:r>
        <w:rPr>
          <w:spacing w:val="-3"/>
        </w:rPr>
        <w:t> </w:t>
      </w:r>
      <w:r>
        <w:rPr/>
        <w:t>‘He is a good man.’</w:t>
      </w:r>
      <w:r>
        <w:rPr>
          <w:spacing w:val="-11"/>
        </w:rPr>
        <w:t> </w:t>
      </w:r>
      <w:r>
        <w:rPr/>
        <w:t>Others would say: ‘He is not, but he misleads the crowd.’</w:t>
      </w:r>
      <w:r>
        <w:rPr>
          <w:spacing w:val="-9"/>
        </w:rPr>
        <w:t> </w:t>
      </w:r>
      <w:r>
        <w:rPr/>
        <w:t>“</w:t>
      </w:r>
    </w:p>
    <w:p>
      <w:pPr>
        <w:spacing w:before="160"/>
        <w:ind w:left="120" w:right="0" w:firstLine="0"/>
        <w:jc w:val="left"/>
        <w:rPr>
          <w:sz w:val="24"/>
        </w:rPr>
      </w:pPr>
      <w:r>
        <w:rPr>
          <w:b/>
          <w:color w:val="0D5FAD"/>
          <w:sz w:val="24"/>
          <w:u w:val="single" w:color="0D5FAD"/>
        </w:rPr>
        <w:t>John</w:t>
      </w:r>
      <w:r>
        <w:rPr>
          <w:b/>
          <w:color w:val="0D5FAD"/>
          <w:spacing w:val="-2"/>
          <w:sz w:val="24"/>
          <w:u w:val="single" w:color="0D5FAD"/>
        </w:rPr>
        <w:t> </w:t>
      </w:r>
      <w:r>
        <w:rPr>
          <w:b/>
          <w:color w:val="0D5FAD"/>
          <w:sz w:val="24"/>
          <w:u w:val="single" w:color="0D5FAD"/>
        </w:rPr>
        <w:t>7:15-16,</w:t>
      </w:r>
      <w:r>
        <w:rPr>
          <w:b/>
          <w:color w:val="0D5FAD"/>
          <w:spacing w:val="-1"/>
          <w:sz w:val="24"/>
          <w:u w:val="single" w:color="0D5FAD"/>
        </w:rPr>
        <w:t> </w:t>
      </w:r>
      <w:r>
        <w:rPr>
          <w:b/>
          <w:color w:val="0D5FAD"/>
          <w:sz w:val="24"/>
          <w:u w:val="single" w:color="0D5FAD"/>
        </w:rPr>
        <w:t>20</w:t>
      </w:r>
      <w:r>
        <w:rPr>
          <w:b/>
          <w:color w:val="0D5FAD"/>
          <w:spacing w:val="-1"/>
          <w:sz w:val="24"/>
          <w:u w:val="single" w:color="0D5FAD"/>
        </w:rPr>
        <w:t> </w:t>
      </w:r>
      <w:r>
        <w:rPr>
          <w:color w:val="0D5FAD"/>
          <w:spacing w:val="-2"/>
          <w:sz w:val="24"/>
          <w:u w:val="single" w:color="0D5FAD"/>
        </w:rPr>
        <w:t>(WEB):</w:t>
      </w:r>
    </w:p>
    <w:p>
      <w:pPr>
        <w:pStyle w:val="BodyText"/>
        <w:spacing w:line="259" w:lineRule="auto" w:before="180"/>
        <w:ind w:left="840"/>
      </w:pPr>
      <w:r>
        <w:rPr>
          <w:vertAlign w:val="superscript"/>
        </w:rPr>
        <w:t>15</w:t>
      </w:r>
      <w:r>
        <w:rPr>
          <w:spacing w:val="-21"/>
          <w:vertAlign w:val="baseline"/>
        </w:rPr>
        <w:t> </w:t>
      </w:r>
      <w:r>
        <w:rPr>
          <w:vertAlign w:val="baseline"/>
        </w:rPr>
        <w:t>The</w:t>
      </w:r>
      <w:r>
        <w:rPr>
          <w:spacing w:val="-6"/>
          <w:vertAlign w:val="baseline"/>
        </w:rPr>
        <w:t> </w:t>
      </w:r>
      <w:r>
        <w:rPr>
          <w:vertAlign w:val="baseline"/>
        </w:rPr>
        <w:t>Jews</w:t>
      </w:r>
      <w:r>
        <w:rPr>
          <w:spacing w:val="-3"/>
          <w:vertAlign w:val="baseline"/>
        </w:rPr>
        <w:t> </w:t>
      </w:r>
      <w:r>
        <w:rPr>
          <w:vertAlign w:val="baseline"/>
        </w:rPr>
        <w:t>therefore</w:t>
      </w:r>
      <w:r>
        <w:rPr>
          <w:spacing w:val="-4"/>
          <w:vertAlign w:val="baseline"/>
        </w:rPr>
        <w:t> </w:t>
      </w:r>
      <w:r>
        <w:rPr>
          <w:vertAlign w:val="baseline"/>
        </w:rPr>
        <w:t>marveled,</w:t>
      </w:r>
      <w:r>
        <w:rPr>
          <w:spacing w:val="-3"/>
          <w:vertAlign w:val="baseline"/>
        </w:rPr>
        <w:t> </w:t>
      </w:r>
      <w:r>
        <w:rPr>
          <w:vertAlign w:val="baseline"/>
        </w:rPr>
        <w:t>saying,</w:t>
      </w:r>
      <w:r>
        <w:rPr>
          <w:spacing w:val="-3"/>
          <w:vertAlign w:val="baseline"/>
        </w:rPr>
        <w:t> </w:t>
      </w:r>
      <w:r>
        <w:rPr>
          <w:vertAlign w:val="baseline"/>
        </w:rPr>
        <w:t>“How</w:t>
      </w:r>
      <w:r>
        <w:rPr>
          <w:spacing w:val="-4"/>
          <w:vertAlign w:val="baseline"/>
        </w:rPr>
        <w:t> </w:t>
      </w:r>
      <w:r>
        <w:rPr>
          <w:vertAlign w:val="baseline"/>
        </w:rPr>
        <w:t>does</w:t>
      </w:r>
      <w:r>
        <w:rPr>
          <w:spacing w:val="-3"/>
          <w:vertAlign w:val="baseline"/>
        </w:rPr>
        <w:t> </w:t>
      </w:r>
      <w:r>
        <w:rPr>
          <w:vertAlign w:val="baseline"/>
        </w:rPr>
        <w:t>this</w:t>
      </w:r>
      <w:r>
        <w:rPr>
          <w:spacing w:val="-3"/>
          <w:vertAlign w:val="baseline"/>
        </w:rPr>
        <w:t> </w:t>
      </w:r>
      <w:r>
        <w:rPr>
          <w:vertAlign w:val="baseline"/>
        </w:rPr>
        <w:t>man</w:t>
      </w:r>
      <w:r>
        <w:rPr>
          <w:spacing w:val="-3"/>
          <w:vertAlign w:val="baseline"/>
        </w:rPr>
        <w:t> </w:t>
      </w:r>
      <w:r>
        <w:rPr>
          <w:vertAlign w:val="baseline"/>
        </w:rPr>
        <w:t>know</w:t>
      </w:r>
      <w:r>
        <w:rPr>
          <w:spacing w:val="-4"/>
          <w:vertAlign w:val="baseline"/>
        </w:rPr>
        <w:t> </w:t>
      </w:r>
      <w:r>
        <w:rPr>
          <w:vertAlign w:val="baseline"/>
        </w:rPr>
        <w:t>letters,</w:t>
      </w:r>
      <w:r>
        <w:rPr>
          <w:spacing w:val="-3"/>
          <w:vertAlign w:val="baseline"/>
        </w:rPr>
        <w:t> </w:t>
      </w:r>
      <w:r>
        <w:rPr>
          <w:vertAlign w:val="baseline"/>
        </w:rPr>
        <w:t>having</w:t>
      </w:r>
      <w:r>
        <w:rPr>
          <w:spacing w:val="-3"/>
          <w:vertAlign w:val="baseline"/>
        </w:rPr>
        <w:t> </w:t>
      </w:r>
      <w:r>
        <w:rPr>
          <w:vertAlign w:val="baseline"/>
        </w:rPr>
        <w:t>never been educated?”</w:t>
      </w:r>
    </w:p>
    <w:p>
      <w:pPr>
        <w:pStyle w:val="BodyText"/>
        <w:spacing w:before="160"/>
        <w:ind w:left="840"/>
      </w:pPr>
      <w:r>
        <w:rPr>
          <w:vertAlign w:val="superscript"/>
        </w:rPr>
        <w:t>16</w:t>
      </w:r>
      <w:r>
        <w:rPr>
          <w:spacing w:val="-21"/>
          <w:vertAlign w:val="baseline"/>
        </w:rPr>
        <w:t> </w:t>
      </w:r>
      <w:r>
        <w:rPr>
          <w:vertAlign w:val="baseline"/>
        </w:rPr>
        <w:t>Jesus</w:t>
      </w:r>
      <w:r>
        <w:rPr>
          <w:spacing w:val="-2"/>
          <w:vertAlign w:val="baseline"/>
        </w:rPr>
        <w:t> </w:t>
      </w:r>
      <w:r>
        <w:rPr>
          <w:vertAlign w:val="baseline"/>
        </w:rPr>
        <w:t>therefore answered</w:t>
      </w:r>
      <w:r>
        <w:rPr>
          <w:spacing w:val="-2"/>
          <w:vertAlign w:val="baseline"/>
        </w:rPr>
        <w:t> </w:t>
      </w:r>
      <w:r>
        <w:rPr>
          <w:vertAlign w:val="baseline"/>
        </w:rPr>
        <w:t>them, “My</w:t>
      </w:r>
      <w:r>
        <w:rPr>
          <w:spacing w:val="-1"/>
          <w:vertAlign w:val="baseline"/>
        </w:rPr>
        <w:t> </w:t>
      </w:r>
      <w:r>
        <w:rPr>
          <w:vertAlign w:val="baseline"/>
        </w:rPr>
        <w:t>teaching</w:t>
      </w:r>
      <w:r>
        <w:rPr>
          <w:spacing w:val="-1"/>
          <w:vertAlign w:val="baseline"/>
        </w:rPr>
        <w:t> </w:t>
      </w:r>
      <w:r>
        <w:rPr>
          <w:vertAlign w:val="baseline"/>
        </w:rPr>
        <w:t>is</w:t>
      </w:r>
      <w:r>
        <w:rPr>
          <w:spacing w:val="-1"/>
          <w:vertAlign w:val="baseline"/>
        </w:rPr>
        <w:t> </w:t>
      </w:r>
      <w:r>
        <w:rPr>
          <w:vertAlign w:val="baseline"/>
        </w:rPr>
        <w:t>not</w:t>
      </w:r>
      <w:r>
        <w:rPr>
          <w:spacing w:val="-1"/>
          <w:vertAlign w:val="baseline"/>
        </w:rPr>
        <w:t> </w:t>
      </w:r>
      <w:r>
        <w:rPr>
          <w:vertAlign w:val="baseline"/>
        </w:rPr>
        <w:t>mine,</w:t>
      </w:r>
      <w:r>
        <w:rPr>
          <w:spacing w:val="-1"/>
          <w:vertAlign w:val="baseline"/>
        </w:rPr>
        <w:t> </w:t>
      </w:r>
      <w:r>
        <w:rPr>
          <w:vertAlign w:val="baseline"/>
        </w:rPr>
        <w:t>but his</w:t>
      </w:r>
      <w:r>
        <w:rPr>
          <w:spacing w:val="-1"/>
          <w:vertAlign w:val="baseline"/>
        </w:rPr>
        <w:t> </w:t>
      </w:r>
      <w:r>
        <w:rPr>
          <w:vertAlign w:val="baseline"/>
        </w:rPr>
        <w:t>who</w:t>
      </w:r>
      <w:r>
        <w:rPr>
          <w:spacing w:val="-1"/>
          <w:vertAlign w:val="baseline"/>
        </w:rPr>
        <w:t> </w:t>
      </w:r>
      <w:r>
        <w:rPr>
          <w:vertAlign w:val="baseline"/>
        </w:rPr>
        <w:t>sent</w:t>
      </w:r>
      <w:r>
        <w:rPr>
          <w:spacing w:val="-1"/>
          <w:vertAlign w:val="baseline"/>
        </w:rPr>
        <w:t> </w:t>
      </w:r>
      <w:r>
        <w:rPr>
          <w:spacing w:val="-5"/>
          <w:vertAlign w:val="baseline"/>
        </w:rPr>
        <w:t>me.</w:t>
      </w:r>
    </w:p>
    <w:p>
      <w:pPr>
        <w:pStyle w:val="BodyText"/>
        <w:spacing w:before="182"/>
        <w:ind w:left="840"/>
      </w:pPr>
      <w:r>
        <w:rPr>
          <w:vertAlign w:val="superscript"/>
        </w:rPr>
        <w:t>20</w:t>
      </w:r>
      <w:r>
        <w:rPr>
          <w:spacing w:val="-21"/>
          <w:vertAlign w:val="baseline"/>
        </w:rPr>
        <w:t> </w:t>
      </w:r>
      <w:r>
        <w:rPr>
          <w:vertAlign w:val="baseline"/>
        </w:rPr>
        <w:t>The</w:t>
      </w:r>
      <w:r>
        <w:rPr>
          <w:spacing w:val="-6"/>
          <w:vertAlign w:val="baseline"/>
        </w:rPr>
        <w:t> </w:t>
      </w:r>
      <w:r>
        <w:rPr>
          <w:vertAlign w:val="baseline"/>
        </w:rPr>
        <w:t>multitude</w:t>
      </w:r>
      <w:r>
        <w:rPr>
          <w:spacing w:val="-4"/>
          <w:vertAlign w:val="baseline"/>
        </w:rPr>
        <w:t> </w:t>
      </w:r>
      <w:r>
        <w:rPr>
          <w:vertAlign w:val="baseline"/>
        </w:rPr>
        <w:t>answered,</w:t>
      </w:r>
      <w:r>
        <w:rPr>
          <w:spacing w:val="-3"/>
          <w:vertAlign w:val="baseline"/>
        </w:rPr>
        <w:t> </w:t>
      </w:r>
      <w:r>
        <w:rPr>
          <w:vertAlign w:val="baseline"/>
        </w:rPr>
        <w:t>“You</w:t>
      </w:r>
      <w:r>
        <w:rPr>
          <w:spacing w:val="-3"/>
          <w:vertAlign w:val="baseline"/>
        </w:rPr>
        <w:t> </w:t>
      </w:r>
      <w:r>
        <w:rPr>
          <w:vertAlign w:val="baseline"/>
        </w:rPr>
        <w:t>have</w:t>
      </w:r>
      <w:r>
        <w:rPr>
          <w:spacing w:val="-2"/>
          <w:vertAlign w:val="baseline"/>
        </w:rPr>
        <w:t> </w:t>
      </w:r>
      <w:r>
        <w:rPr>
          <w:vertAlign w:val="baseline"/>
        </w:rPr>
        <w:t>a</w:t>
      </w:r>
      <w:r>
        <w:rPr>
          <w:spacing w:val="-4"/>
          <w:vertAlign w:val="baseline"/>
        </w:rPr>
        <w:t> </w:t>
      </w:r>
      <w:r>
        <w:rPr>
          <w:vertAlign w:val="baseline"/>
        </w:rPr>
        <w:t>demon!</w:t>
      </w:r>
      <w:r>
        <w:rPr>
          <w:spacing w:val="-7"/>
          <w:vertAlign w:val="baseline"/>
        </w:rPr>
        <w:t> </w:t>
      </w:r>
      <w:r>
        <w:rPr>
          <w:vertAlign w:val="baseline"/>
        </w:rPr>
        <w:t>Who</w:t>
      </w:r>
      <w:r>
        <w:rPr>
          <w:spacing w:val="-3"/>
          <w:vertAlign w:val="baseline"/>
        </w:rPr>
        <w:t> </w:t>
      </w:r>
      <w:r>
        <w:rPr>
          <w:vertAlign w:val="baseline"/>
        </w:rPr>
        <w:t>seeks</w:t>
      </w:r>
      <w:r>
        <w:rPr>
          <w:spacing w:val="-3"/>
          <w:vertAlign w:val="baseline"/>
        </w:rPr>
        <w:t> </w:t>
      </w:r>
      <w:r>
        <w:rPr>
          <w:vertAlign w:val="baseline"/>
        </w:rPr>
        <w:t>to</w:t>
      </w:r>
      <w:r>
        <w:rPr>
          <w:spacing w:val="-3"/>
          <w:vertAlign w:val="baseline"/>
        </w:rPr>
        <w:t> </w:t>
      </w:r>
      <w:r>
        <w:rPr>
          <w:vertAlign w:val="baseline"/>
        </w:rPr>
        <w:t>kill</w:t>
      </w:r>
      <w:r>
        <w:rPr>
          <w:spacing w:val="-3"/>
          <w:vertAlign w:val="baseline"/>
        </w:rPr>
        <w:t> </w:t>
      </w:r>
      <w:r>
        <w:rPr>
          <w:spacing w:val="-2"/>
          <w:vertAlign w:val="baseline"/>
        </w:rPr>
        <w:t>you?”</w:t>
      </w:r>
    </w:p>
    <w:p>
      <w:pPr>
        <w:pStyle w:val="BodyText"/>
        <w:spacing w:line="259" w:lineRule="auto" w:before="183"/>
        <w:ind w:right="129"/>
      </w:pPr>
      <w:r>
        <w:rPr>
          <w:b/>
        </w:rPr>
        <w:t>The</w:t>
      </w:r>
      <w:r>
        <w:rPr>
          <w:b/>
          <w:spacing w:val="-3"/>
        </w:rPr>
        <w:t> </w:t>
      </w:r>
      <w:r>
        <w:rPr>
          <w:b/>
        </w:rPr>
        <w:t>examples</w:t>
      </w:r>
      <w:r>
        <w:rPr>
          <w:b/>
          <w:spacing w:val="-2"/>
        </w:rPr>
        <w:t> </w:t>
      </w:r>
      <w:r>
        <w:rPr>
          <w:b/>
        </w:rPr>
        <w:t>in</w:t>
      </w:r>
      <w:r>
        <w:rPr>
          <w:b/>
          <w:spacing w:val="-2"/>
        </w:rPr>
        <w:t> </w:t>
      </w:r>
      <w:r>
        <w:rPr>
          <w:b/>
        </w:rPr>
        <w:t>John</w:t>
      </w:r>
      <w:r>
        <w:rPr>
          <w:b/>
          <w:spacing w:val="-2"/>
        </w:rPr>
        <w:t> </w:t>
      </w:r>
      <w:r>
        <w:rPr>
          <w:b/>
        </w:rPr>
        <w:t>7</w:t>
      </w:r>
      <w:r>
        <w:rPr>
          <w:b/>
          <w:spacing w:val="-5"/>
        </w:rPr>
        <w:t> </w:t>
      </w:r>
      <w:r>
        <w:rPr/>
        <w:t>show</w:t>
      </w:r>
      <w:r>
        <w:rPr>
          <w:spacing w:val="-3"/>
        </w:rPr>
        <w:t> </w:t>
      </w:r>
      <w:r>
        <w:rPr/>
        <w:t>us</w:t>
      </w:r>
      <w:r>
        <w:rPr>
          <w:spacing w:val="-2"/>
        </w:rPr>
        <w:t> </w:t>
      </w:r>
      <w:r>
        <w:rPr/>
        <w:t>how</w:t>
      </w:r>
      <w:r>
        <w:rPr>
          <w:spacing w:val="-3"/>
        </w:rPr>
        <w:t> </w:t>
      </w:r>
      <w:r>
        <w:rPr/>
        <w:t>although</w:t>
      </w:r>
      <w:r>
        <w:rPr>
          <w:spacing w:val="-2"/>
        </w:rPr>
        <w:t> </w:t>
      </w:r>
      <w:r>
        <w:rPr/>
        <w:t>Jesus</w:t>
      </w:r>
      <w:r>
        <w:rPr>
          <w:spacing w:val="-2"/>
        </w:rPr>
        <w:t> </w:t>
      </w:r>
      <w:r>
        <w:rPr/>
        <w:t>was</w:t>
      </w:r>
      <w:r>
        <w:rPr>
          <w:spacing w:val="-2"/>
        </w:rPr>
        <w:t> </w:t>
      </w:r>
      <w:r>
        <w:rPr/>
        <w:t>in</w:t>
      </w:r>
      <w:r>
        <w:rPr>
          <w:spacing w:val="-2"/>
        </w:rPr>
        <w:t> </w:t>
      </w:r>
      <w:r>
        <w:rPr/>
        <w:t>their</w:t>
      </w:r>
      <w:r>
        <w:rPr>
          <w:spacing w:val="-3"/>
        </w:rPr>
        <w:t> </w:t>
      </w:r>
      <w:r>
        <w:rPr/>
        <w:t>midst,</w:t>
      </w:r>
      <w:r>
        <w:rPr>
          <w:spacing w:val="-2"/>
        </w:rPr>
        <w:t> </w:t>
      </w:r>
      <w:r>
        <w:rPr/>
        <w:t>many</w:t>
      </w:r>
      <w:r>
        <w:rPr>
          <w:spacing w:val="-2"/>
        </w:rPr>
        <w:t> </w:t>
      </w:r>
      <w:r>
        <w:rPr/>
        <w:t>did</w:t>
      </w:r>
      <w:r>
        <w:rPr>
          <w:spacing w:val="-2"/>
        </w:rPr>
        <w:t> </w:t>
      </w:r>
      <w:r>
        <w:rPr/>
        <w:t>not</w:t>
      </w:r>
      <w:r>
        <w:rPr>
          <w:spacing w:val="-2"/>
        </w:rPr>
        <w:t> </w:t>
      </w:r>
      <w:r>
        <w:rPr/>
        <w:t>seek</w:t>
      </w:r>
      <w:r>
        <w:rPr>
          <w:spacing w:val="-2"/>
        </w:rPr>
        <w:t> </w:t>
      </w:r>
      <w:r>
        <w:rPr/>
        <w:t>truth but sought out their own righteousness or understanding. The religious leaders and their devout followers felt that Jesus and his followers were in the wrong. But they based that upon their own understanding and did not desire to check the scriptures carefully or to even open their eyes to see what was happening right in front of them! Today, we hear different viewpoints, but we should be determined to put our complete trust in</w:t>
      </w:r>
      <w:r>
        <w:rPr>
          <w:spacing w:val="-3"/>
        </w:rPr>
        <w:t> </w:t>
      </w:r>
      <w:r>
        <w:rPr/>
        <w:t>Yahweh and his scriptures – Not in man’s thoughts or books.</w:t>
      </w:r>
    </w:p>
    <w:p>
      <w:pPr>
        <w:spacing w:before="158"/>
        <w:ind w:left="180" w:right="0" w:firstLine="0"/>
        <w:jc w:val="left"/>
        <w:rPr>
          <w:b/>
          <w:sz w:val="24"/>
        </w:rPr>
      </w:pPr>
      <w:r>
        <w:rPr>
          <w:b/>
          <w:color w:val="0D5FAD"/>
          <w:sz w:val="24"/>
          <w:u w:val="single" w:color="0D5FAD"/>
        </w:rPr>
        <w:t>Proverbs</w:t>
      </w:r>
      <w:r>
        <w:rPr>
          <w:b/>
          <w:color w:val="0D5FAD"/>
          <w:spacing w:val="-5"/>
          <w:sz w:val="24"/>
          <w:u w:val="single" w:color="0D5FAD"/>
        </w:rPr>
        <w:t> </w:t>
      </w:r>
      <w:r>
        <w:rPr>
          <w:b/>
          <w:color w:val="0D5FAD"/>
          <w:sz w:val="24"/>
          <w:u w:val="single" w:color="0D5FAD"/>
        </w:rPr>
        <w:t>3:5-6</w:t>
      </w:r>
      <w:r>
        <w:rPr>
          <w:b/>
          <w:color w:val="0D5FAD"/>
          <w:spacing w:val="-4"/>
          <w:sz w:val="24"/>
          <w:u w:val="single" w:color="0D5FAD"/>
        </w:rPr>
        <w:t> </w:t>
      </w:r>
      <w:r>
        <w:rPr>
          <w:b/>
          <w:color w:val="0D5FAD"/>
          <w:spacing w:val="-2"/>
          <w:sz w:val="24"/>
          <w:u w:val="single" w:color="0D5FAD"/>
        </w:rPr>
        <w:t>(WEB):</w:t>
      </w:r>
    </w:p>
    <w:p>
      <w:pPr>
        <w:pStyle w:val="BodyText"/>
        <w:spacing w:before="182"/>
        <w:ind w:left="840"/>
      </w:pPr>
      <w:r>
        <w:rPr>
          <w:vertAlign w:val="superscript"/>
        </w:rPr>
        <w:t>5</w:t>
      </w:r>
      <w:r>
        <w:rPr>
          <w:spacing w:val="-18"/>
          <w:vertAlign w:val="baseline"/>
        </w:rPr>
        <w:t> </w:t>
      </w:r>
      <w:r>
        <w:rPr>
          <w:vertAlign w:val="baseline"/>
        </w:rPr>
        <w:t>Trust</w:t>
      </w:r>
      <w:r>
        <w:rPr>
          <w:spacing w:val="-12"/>
          <w:vertAlign w:val="baseline"/>
        </w:rPr>
        <w:t> </w:t>
      </w:r>
      <w:r>
        <w:rPr>
          <w:vertAlign w:val="baseline"/>
        </w:rPr>
        <w:t>in</w:t>
      </w:r>
      <w:r>
        <w:rPr>
          <w:spacing w:val="-15"/>
          <w:vertAlign w:val="baseline"/>
        </w:rPr>
        <w:t> </w:t>
      </w:r>
      <w:r>
        <w:rPr>
          <w:vertAlign w:val="baseline"/>
        </w:rPr>
        <w:t>Yahweh</w:t>
      </w:r>
      <w:r>
        <w:rPr>
          <w:spacing w:val="-6"/>
          <w:vertAlign w:val="baseline"/>
        </w:rPr>
        <w:t> </w:t>
      </w:r>
      <w:r>
        <w:rPr>
          <w:vertAlign w:val="baseline"/>
        </w:rPr>
        <w:t>with</w:t>
      </w:r>
      <w:r>
        <w:rPr>
          <w:spacing w:val="-6"/>
          <w:vertAlign w:val="baseline"/>
        </w:rPr>
        <w:t> </w:t>
      </w:r>
      <w:r>
        <w:rPr>
          <w:vertAlign w:val="baseline"/>
        </w:rPr>
        <w:t>all</w:t>
      </w:r>
      <w:r>
        <w:rPr>
          <w:spacing w:val="-6"/>
          <w:vertAlign w:val="baseline"/>
        </w:rPr>
        <w:t> </w:t>
      </w:r>
      <w:r>
        <w:rPr>
          <w:vertAlign w:val="baseline"/>
        </w:rPr>
        <w:t>your</w:t>
      </w:r>
      <w:r>
        <w:rPr>
          <w:spacing w:val="-7"/>
          <w:vertAlign w:val="baseline"/>
        </w:rPr>
        <w:t> </w:t>
      </w:r>
      <w:r>
        <w:rPr>
          <w:spacing w:val="-2"/>
          <w:vertAlign w:val="baseline"/>
        </w:rPr>
        <w:t>heart,</w:t>
      </w:r>
    </w:p>
    <w:p>
      <w:pPr>
        <w:pStyle w:val="BodyText"/>
        <w:spacing w:before="22"/>
        <w:ind w:left="1080"/>
      </w:pPr>
      <w:r>
        <w:rPr/>
        <w:t>and</w:t>
      </w:r>
      <w:r>
        <w:rPr>
          <w:spacing w:val="-2"/>
        </w:rPr>
        <w:t> </w:t>
      </w:r>
      <w:r>
        <w:rPr/>
        <w:t>don’t</w:t>
      </w:r>
      <w:r>
        <w:rPr>
          <w:spacing w:val="-1"/>
        </w:rPr>
        <w:t> </w:t>
      </w:r>
      <w:r>
        <w:rPr/>
        <w:t>lean</w:t>
      </w:r>
      <w:r>
        <w:rPr>
          <w:spacing w:val="-2"/>
        </w:rPr>
        <w:t> </w:t>
      </w:r>
      <w:r>
        <w:rPr/>
        <w:t>on</w:t>
      </w:r>
      <w:r>
        <w:rPr>
          <w:spacing w:val="-1"/>
        </w:rPr>
        <w:t> </w:t>
      </w:r>
      <w:r>
        <w:rPr/>
        <w:t>your</w:t>
      </w:r>
      <w:r>
        <w:rPr>
          <w:spacing w:val="-1"/>
        </w:rPr>
        <w:t> </w:t>
      </w:r>
      <w:r>
        <w:rPr/>
        <w:t>own</w:t>
      </w:r>
      <w:r>
        <w:rPr>
          <w:spacing w:val="-1"/>
        </w:rPr>
        <w:t> </w:t>
      </w:r>
      <w:r>
        <w:rPr>
          <w:spacing w:val="-2"/>
        </w:rPr>
        <w:t>understanding.</w:t>
      </w:r>
    </w:p>
    <w:p>
      <w:pPr>
        <w:pStyle w:val="BodyText"/>
        <w:spacing w:line="259" w:lineRule="auto" w:before="21"/>
        <w:ind w:left="1080" w:right="4948" w:hanging="240"/>
      </w:pPr>
      <w:r>
        <w:rPr>
          <w:vertAlign w:val="superscript"/>
        </w:rPr>
        <w:t>6</w:t>
      </w:r>
      <w:r>
        <w:rPr>
          <w:vertAlign w:val="baseline"/>
        </w:rPr>
        <w:t> In all your ways acknowledge him, and</w:t>
      </w:r>
      <w:r>
        <w:rPr>
          <w:spacing w:val="-7"/>
          <w:vertAlign w:val="baseline"/>
        </w:rPr>
        <w:t> </w:t>
      </w:r>
      <w:r>
        <w:rPr>
          <w:vertAlign w:val="baseline"/>
        </w:rPr>
        <w:t>he</w:t>
      </w:r>
      <w:r>
        <w:rPr>
          <w:spacing w:val="-8"/>
          <w:vertAlign w:val="baseline"/>
        </w:rPr>
        <w:t> </w:t>
      </w:r>
      <w:r>
        <w:rPr>
          <w:vertAlign w:val="baseline"/>
        </w:rPr>
        <w:t>will</w:t>
      </w:r>
      <w:r>
        <w:rPr>
          <w:spacing w:val="-7"/>
          <w:vertAlign w:val="baseline"/>
        </w:rPr>
        <w:t> </w:t>
      </w:r>
      <w:r>
        <w:rPr>
          <w:vertAlign w:val="baseline"/>
        </w:rPr>
        <w:t>make</w:t>
      </w:r>
      <w:r>
        <w:rPr>
          <w:spacing w:val="-8"/>
          <w:vertAlign w:val="baseline"/>
        </w:rPr>
        <w:t> </w:t>
      </w:r>
      <w:r>
        <w:rPr>
          <w:vertAlign w:val="baseline"/>
        </w:rPr>
        <w:t>your</w:t>
      </w:r>
      <w:r>
        <w:rPr>
          <w:spacing w:val="-6"/>
          <w:vertAlign w:val="baseline"/>
        </w:rPr>
        <w:t> </w:t>
      </w:r>
      <w:r>
        <w:rPr>
          <w:vertAlign w:val="baseline"/>
        </w:rPr>
        <w:t>paths</w:t>
      </w:r>
      <w:r>
        <w:rPr>
          <w:spacing w:val="-7"/>
          <w:vertAlign w:val="baseline"/>
        </w:rPr>
        <w:t> </w:t>
      </w:r>
      <w:r>
        <w:rPr>
          <w:vertAlign w:val="baseline"/>
        </w:rPr>
        <w:t>straight.</w:t>
      </w:r>
    </w:p>
    <w:p>
      <w:pPr>
        <w:spacing w:before="160"/>
        <w:ind w:left="120" w:right="0" w:firstLine="0"/>
        <w:jc w:val="left"/>
        <w:rPr>
          <w:b/>
          <w:sz w:val="24"/>
        </w:rPr>
      </w:pPr>
      <w:r>
        <w:rPr>
          <w:b/>
          <w:color w:val="0D5FAD"/>
          <w:sz w:val="24"/>
          <w:u w:val="single" w:color="0D5FAD"/>
        </w:rPr>
        <w:t>John</w:t>
      </w:r>
      <w:r>
        <w:rPr>
          <w:b/>
          <w:color w:val="0D5FAD"/>
          <w:spacing w:val="-2"/>
          <w:sz w:val="24"/>
          <w:u w:val="single" w:color="0D5FAD"/>
        </w:rPr>
        <w:t> </w:t>
      </w:r>
      <w:r>
        <w:rPr>
          <w:b/>
          <w:color w:val="0D5FAD"/>
          <w:sz w:val="24"/>
          <w:u w:val="single" w:color="0D5FAD"/>
        </w:rPr>
        <w:t>16:27-28</w:t>
      </w:r>
      <w:r>
        <w:rPr>
          <w:b/>
          <w:color w:val="0D5FAD"/>
          <w:spacing w:val="-2"/>
          <w:sz w:val="24"/>
          <w:u w:val="single" w:color="0D5FAD"/>
        </w:rPr>
        <w:t> (WEB):</w:t>
      </w:r>
    </w:p>
    <w:p>
      <w:pPr>
        <w:pStyle w:val="BodyText"/>
        <w:spacing w:line="259" w:lineRule="auto" w:before="183"/>
        <w:ind w:left="839" w:right="316"/>
        <w:jc w:val="both"/>
      </w:pPr>
      <w:r>
        <w:rPr>
          <w:vertAlign w:val="superscript"/>
        </w:rPr>
        <w:t>27</w:t>
      </w:r>
      <w:r>
        <w:rPr>
          <w:spacing w:val="-15"/>
          <w:vertAlign w:val="baseline"/>
        </w:rPr>
        <w:t> </w:t>
      </w:r>
      <w:r>
        <w:rPr>
          <w:vertAlign w:val="baseline"/>
        </w:rPr>
        <w:t>for</w:t>
      </w:r>
      <w:r>
        <w:rPr>
          <w:spacing w:val="-11"/>
          <w:vertAlign w:val="baseline"/>
        </w:rPr>
        <w:t> </w:t>
      </w:r>
      <w:r>
        <w:rPr>
          <w:vertAlign w:val="baseline"/>
        </w:rPr>
        <w:t>the</w:t>
      </w:r>
      <w:r>
        <w:rPr>
          <w:spacing w:val="-3"/>
          <w:vertAlign w:val="baseline"/>
        </w:rPr>
        <w:t> </w:t>
      </w:r>
      <w:r>
        <w:rPr>
          <w:vertAlign w:val="baseline"/>
        </w:rPr>
        <w:t>Father</w:t>
      </w:r>
      <w:r>
        <w:rPr>
          <w:spacing w:val="-3"/>
          <w:vertAlign w:val="baseline"/>
        </w:rPr>
        <w:t> </w:t>
      </w:r>
      <w:r>
        <w:rPr>
          <w:vertAlign w:val="baseline"/>
        </w:rPr>
        <w:t>himself</w:t>
      </w:r>
      <w:r>
        <w:rPr>
          <w:spacing w:val="-3"/>
          <w:vertAlign w:val="baseline"/>
        </w:rPr>
        <w:t> </w:t>
      </w:r>
      <w:r>
        <w:rPr>
          <w:vertAlign w:val="baseline"/>
        </w:rPr>
        <w:t>loves</w:t>
      </w:r>
      <w:r>
        <w:rPr>
          <w:spacing w:val="-2"/>
          <w:vertAlign w:val="baseline"/>
        </w:rPr>
        <w:t> </w:t>
      </w:r>
      <w:r>
        <w:rPr>
          <w:vertAlign w:val="baseline"/>
        </w:rPr>
        <w:t>you,</w:t>
      </w:r>
      <w:r>
        <w:rPr>
          <w:spacing w:val="-2"/>
          <w:vertAlign w:val="baseline"/>
        </w:rPr>
        <w:t> </w:t>
      </w:r>
      <w:r>
        <w:rPr>
          <w:vertAlign w:val="baseline"/>
        </w:rPr>
        <w:t>because</w:t>
      </w:r>
      <w:r>
        <w:rPr>
          <w:spacing w:val="-3"/>
          <w:vertAlign w:val="baseline"/>
        </w:rPr>
        <w:t> </w:t>
      </w:r>
      <w:r>
        <w:rPr>
          <w:vertAlign w:val="baseline"/>
        </w:rPr>
        <w:t>you</w:t>
      </w:r>
      <w:r>
        <w:rPr>
          <w:spacing w:val="-2"/>
          <w:vertAlign w:val="baseline"/>
        </w:rPr>
        <w:t> </w:t>
      </w:r>
      <w:r>
        <w:rPr>
          <w:vertAlign w:val="baseline"/>
        </w:rPr>
        <w:t>have</w:t>
      </w:r>
      <w:r>
        <w:rPr>
          <w:spacing w:val="-3"/>
          <w:vertAlign w:val="baseline"/>
        </w:rPr>
        <w:t> </w:t>
      </w:r>
      <w:r>
        <w:rPr>
          <w:vertAlign w:val="baseline"/>
        </w:rPr>
        <w:t>loved</w:t>
      </w:r>
      <w:r>
        <w:rPr>
          <w:spacing w:val="-2"/>
          <w:vertAlign w:val="baseline"/>
        </w:rPr>
        <w:t> </w:t>
      </w:r>
      <w:r>
        <w:rPr>
          <w:vertAlign w:val="baseline"/>
        </w:rPr>
        <w:t>me,</w:t>
      </w:r>
      <w:r>
        <w:rPr>
          <w:spacing w:val="-2"/>
          <w:vertAlign w:val="baseline"/>
        </w:rPr>
        <w:t> </w:t>
      </w:r>
      <w:r>
        <w:rPr>
          <w:vertAlign w:val="baseline"/>
        </w:rPr>
        <w:t>and</w:t>
      </w:r>
      <w:r>
        <w:rPr>
          <w:spacing w:val="-2"/>
          <w:vertAlign w:val="baseline"/>
        </w:rPr>
        <w:t> </w:t>
      </w:r>
      <w:r>
        <w:rPr>
          <w:vertAlign w:val="baseline"/>
        </w:rPr>
        <w:t>have</w:t>
      </w:r>
      <w:r>
        <w:rPr>
          <w:spacing w:val="-3"/>
          <w:vertAlign w:val="baseline"/>
        </w:rPr>
        <w:t> </w:t>
      </w:r>
      <w:r>
        <w:rPr>
          <w:vertAlign w:val="baseline"/>
        </w:rPr>
        <w:t>believed</w:t>
      </w:r>
      <w:r>
        <w:rPr>
          <w:spacing w:val="-2"/>
          <w:vertAlign w:val="baseline"/>
        </w:rPr>
        <w:t> </w:t>
      </w:r>
      <w:r>
        <w:rPr>
          <w:vertAlign w:val="baseline"/>
        </w:rPr>
        <w:t>that</w:t>
      </w:r>
      <w:r>
        <w:rPr>
          <w:spacing w:val="-2"/>
          <w:vertAlign w:val="baseline"/>
        </w:rPr>
        <w:t> </w:t>
      </w:r>
      <w:r>
        <w:rPr>
          <w:vertAlign w:val="baseline"/>
        </w:rPr>
        <w:t>I came</w:t>
      </w:r>
      <w:r>
        <w:rPr>
          <w:spacing w:val="-3"/>
          <w:vertAlign w:val="baseline"/>
        </w:rPr>
        <w:t> </w:t>
      </w:r>
      <w:r>
        <w:rPr>
          <w:vertAlign w:val="baseline"/>
        </w:rPr>
        <w:t>from God. </w:t>
      </w:r>
      <w:r>
        <w:rPr>
          <w:vertAlign w:val="superscript"/>
        </w:rPr>
        <w:t>28</w:t>
      </w:r>
      <w:r>
        <w:rPr>
          <w:spacing w:val="-15"/>
          <w:vertAlign w:val="baseline"/>
        </w:rPr>
        <w:t> </w:t>
      </w:r>
      <w:r>
        <w:rPr>
          <w:vertAlign w:val="baseline"/>
        </w:rPr>
        <w:t>I</w:t>
      </w:r>
      <w:r>
        <w:rPr>
          <w:spacing w:val="-1"/>
          <w:vertAlign w:val="baseline"/>
        </w:rPr>
        <w:t> </w:t>
      </w:r>
      <w:r>
        <w:rPr>
          <w:vertAlign w:val="baseline"/>
        </w:rPr>
        <w:t>came</w:t>
      </w:r>
      <w:r>
        <w:rPr>
          <w:spacing w:val="-1"/>
          <w:vertAlign w:val="baseline"/>
        </w:rPr>
        <w:t> </w:t>
      </w:r>
      <w:r>
        <w:rPr>
          <w:vertAlign w:val="baseline"/>
        </w:rPr>
        <w:t>from the</w:t>
      </w:r>
      <w:r>
        <w:rPr>
          <w:spacing w:val="-1"/>
          <w:vertAlign w:val="baseline"/>
        </w:rPr>
        <w:t> </w:t>
      </w:r>
      <w:r>
        <w:rPr>
          <w:vertAlign w:val="baseline"/>
        </w:rPr>
        <w:t>Father and have</w:t>
      </w:r>
      <w:r>
        <w:rPr>
          <w:spacing w:val="-1"/>
          <w:vertAlign w:val="baseline"/>
        </w:rPr>
        <w:t> </w:t>
      </w:r>
      <w:r>
        <w:rPr>
          <w:vertAlign w:val="baseline"/>
        </w:rPr>
        <w:t>come</w:t>
      </w:r>
      <w:r>
        <w:rPr>
          <w:spacing w:val="-1"/>
          <w:vertAlign w:val="baseline"/>
        </w:rPr>
        <w:t> </w:t>
      </w:r>
      <w:r>
        <w:rPr>
          <w:vertAlign w:val="baseline"/>
        </w:rPr>
        <w:t>into the</w:t>
      </w:r>
      <w:r>
        <w:rPr>
          <w:spacing w:val="-1"/>
          <w:vertAlign w:val="baseline"/>
        </w:rPr>
        <w:t> </w:t>
      </w:r>
      <w:r>
        <w:rPr>
          <w:vertAlign w:val="baseline"/>
        </w:rPr>
        <w:t>world.</w:t>
      </w:r>
      <w:r>
        <w:rPr>
          <w:spacing w:val="-10"/>
          <w:vertAlign w:val="baseline"/>
        </w:rPr>
        <w:t> </w:t>
      </w:r>
      <w:r>
        <w:rPr>
          <w:vertAlign w:val="baseline"/>
        </w:rPr>
        <w:t>Again, I</w:t>
      </w:r>
      <w:r>
        <w:rPr>
          <w:spacing w:val="-1"/>
          <w:vertAlign w:val="baseline"/>
        </w:rPr>
        <w:t> </w:t>
      </w:r>
      <w:r>
        <w:rPr>
          <w:vertAlign w:val="baseline"/>
        </w:rPr>
        <w:t>leave the world, and go to the Father.”</w:t>
      </w:r>
    </w:p>
    <w:p>
      <w:pPr>
        <w:spacing w:before="159"/>
        <w:ind w:left="119" w:right="0" w:firstLine="0"/>
        <w:jc w:val="left"/>
        <w:rPr>
          <w:b/>
          <w:sz w:val="24"/>
        </w:rPr>
      </w:pPr>
      <w:r>
        <w:rPr>
          <w:b/>
          <w:color w:val="0D5FAD"/>
          <w:sz w:val="24"/>
          <w:u w:val="single" w:color="0D5FAD"/>
        </w:rPr>
        <w:t>John</w:t>
      </w:r>
      <w:r>
        <w:rPr>
          <w:b/>
          <w:color w:val="0D5FAD"/>
          <w:spacing w:val="-2"/>
          <w:sz w:val="24"/>
          <w:u w:val="single" w:color="0D5FAD"/>
        </w:rPr>
        <w:t> </w:t>
      </w:r>
      <w:r>
        <w:rPr>
          <w:b/>
          <w:color w:val="0D5FAD"/>
          <w:sz w:val="24"/>
          <w:u w:val="single" w:color="0D5FAD"/>
        </w:rPr>
        <w:t>17:18-21</w:t>
      </w:r>
      <w:r>
        <w:rPr>
          <w:b/>
          <w:color w:val="0D5FAD"/>
          <w:spacing w:val="-2"/>
          <w:sz w:val="24"/>
          <w:u w:val="single" w:color="0D5FAD"/>
        </w:rPr>
        <w:t> (WEB):</w:t>
      </w:r>
    </w:p>
    <w:p>
      <w:pPr>
        <w:pStyle w:val="BodyText"/>
        <w:spacing w:line="259" w:lineRule="auto" w:before="180"/>
        <w:ind w:left="840" w:right="143"/>
      </w:pPr>
      <w:r>
        <w:rPr>
          <w:vertAlign w:val="superscript"/>
        </w:rPr>
        <w:t>18</w:t>
      </w:r>
      <w:r>
        <w:rPr>
          <w:spacing w:val="-16"/>
          <w:vertAlign w:val="baseline"/>
        </w:rPr>
        <w:t> </w:t>
      </w:r>
      <w:r>
        <w:rPr>
          <w:vertAlign w:val="baseline"/>
        </w:rPr>
        <w:t>As you sent me into the world, even so I have sent them into the world. </w:t>
      </w:r>
      <w:r>
        <w:rPr>
          <w:vertAlign w:val="superscript"/>
        </w:rPr>
        <w:t>19</w:t>
      </w:r>
      <w:r>
        <w:rPr>
          <w:spacing w:val="-13"/>
          <w:vertAlign w:val="baseline"/>
        </w:rPr>
        <w:t> </w:t>
      </w:r>
      <w:r>
        <w:rPr>
          <w:vertAlign w:val="baseline"/>
        </w:rPr>
        <w:t>For their sakes I sanctify myself, that they themselves also may be sanctified in truth. </w:t>
      </w:r>
      <w:r>
        <w:rPr>
          <w:vertAlign w:val="superscript"/>
        </w:rPr>
        <w:t>20</w:t>
      </w:r>
      <w:r>
        <w:rPr>
          <w:spacing w:val="-15"/>
          <w:vertAlign w:val="baseline"/>
        </w:rPr>
        <w:t> </w:t>
      </w:r>
      <w:r>
        <w:rPr>
          <w:vertAlign w:val="baseline"/>
        </w:rPr>
        <w:t>Not for these</w:t>
      </w:r>
      <w:r>
        <w:rPr>
          <w:spacing w:val="-6"/>
          <w:vertAlign w:val="baseline"/>
        </w:rPr>
        <w:t> </w:t>
      </w:r>
      <w:r>
        <w:rPr>
          <w:vertAlign w:val="baseline"/>
        </w:rPr>
        <w:t>only</w:t>
      </w:r>
      <w:r>
        <w:rPr>
          <w:spacing w:val="-3"/>
          <w:vertAlign w:val="baseline"/>
        </w:rPr>
        <w:t> </w:t>
      </w:r>
      <w:r>
        <w:rPr>
          <w:vertAlign w:val="baseline"/>
        </w:rPr>
        <w:t>do</w:t>
      </w:r>
      <w:r>
        <w:rPr>
          <w:spacing w:val="-3"/>
          <w:vertAlign w:val="baseline"/>
        </w:rPr>
        <w:t> </w:t>
      </w:r>
      <w:r>
        <w:rPr>
          <w:vertAlign w:val="baseline"/>
        </w:rPr>
        <w:t>I</w:t>
      </w:r>
      <w:r>
        <w:rPr>
          <w:spacing w:val="-4"/>
          <w:vertAlign w:val="baseline"/>
        </w:rPr>
        <w:t> </w:t>
      </w:r>
      <w:r>
        <w:rPr>
          <w:vertAlign w:val="baseline"/>
        </w:rPr>
        <w:t>pray,</w:t>
      </w:r>
      <w:r>
        <w:rPr>
          <w:spacing w:val="-3"/>
          <w:vertAlign w:val="baseline"/>
        </w:rPr>
        <w:t> </w:t>
      </w:r>
      <w:r>
        <w:rPr>
          <w:vertAlign w:val="baseline"/>
        </w:rPr>
        <w:t>but</w:t>
      </w:r>
      <w:r>
        <w:rPr>
          <w:spacing w:val="-1"/>
          <w:vertAlign w:val="baseline"/>
        </w:rPr>
        <w:t> </w:t>
      </w:r>
      <w:r>
        <w:rPr>
          <w:vertAlign w:val="baseline"/>
        </w:rPr>
        <w:t>for</w:t>
      </w:r>
      <w:r>
        <w:rPr>
          <w:spacing w:val="-4"/>
          <w:vertAlign w:val="baseline"/>
        </w:rPr>
        <w:t> </w:t>
      </w:r>
      <w:r>
        <w:rPr>
          <w:vertAlign w:val="baseline"/>
        </w:rPr>
        <w:t>those</w:t>
      </w:r>
      <w:r>
        <w:rPr>
          <w:spacing w:val="-4"/>
          <w:vertAlign w:val="baseline"/>
        </w:rPr>
        <w:t> </w:t>
      </w:r>
      <w:r>
        <w:rPr>
          <w:vertAlign w:val="baseline"/>
        </w:rPr>
        <w:t>also</w:t>
      </w:r>
      <w:r>
        <w:rPr>
          <w:spacing w:val="-3"/>
          <w:vertAlign w:val="baseline"/>
        </w:rPr>
        <w:t> </w:t>
      </w:r>
      <w:r>
        <w:rPr>
          <w:vertAlign w:val="baseline"/>
        </w:rPr>
        <w:t>who</w:t>
      </w:r>
      <w:r>
        <w:rPr>
          <w:spacing w:val="-3"/>
          <w:vertAlign w:val="baseline"/>
        </w:rPr>
        <w:t> </w:t>
      </w:r>
      <w:r>
        <w:rPr>
          <w:vertAlign w:val="baseline"/>
        </w:rPr>
        <w:t>will</w:t>
      </w:r>
      <w:r>
        <w:rPr>
          <w:spacing w:val="-3"/>
          <w:vertAlign w:val="baseline"/>
        </w:rPr>
        <w:t> </w:t>
      </w:r>
      <w:r>
        <w:rPr>
          <w:vertAlign w:val="baseline"/>
        </w:rPr>
        <w:t>believe</w:t>
      </w:r>
      <w:r>
        <w:rPr>
          <w:spacing w:val="-4"/>
          <w:vertAlign w:val="baseline"/>
        </w:rPr>
        <w:t> </w:t>
      </w:r>
      <w:r>
        <w:rPr>
          <w:vertAlign w:val="baseline"/>
        </w:rPr>
        <w:t>in</w:t>
      </w:r>
      <w:r>
        <w:rPr>
          <w:spacing w:val="-3"/>
          <w:vertAlign w:val="baseline"/>
        </w:rPr>
        <w:t> </w:t>
      </w:r>
      <w:r>
        <w:rPr>
          <w:vertAlign w:val="baseline"/>
        </w:rPr>
        <w:t>me</w:t>
      </w:r>
      <w:r>
        <w:rPr>
          <w:spacing w:val="-4"/>
          <w:vertAlign w:val="baseline"/>
        </w:rPr>
        <w:t> </w:t>
      </w:r>
      <w:r>
        <w:rPr>
          <w:vertAlign w:val="baseline"/>
        </w:rPr>
        <w:t>through</w:t>
      </w:r>
      <w:r>
        <w:rPr>
          <w:spacing w:val="-3"/>
          <w:vertAlign w:val="baseline"/>
        </w:rPr>
        <w:t> </w:t>
      </w:r>
      <w:r>
        <w:rPr>
          <w:vertAlign w:val="baseline"/>
        </w:rPr>
        <w:t>their</w:t>
      </w:r>
      <w:r>
        <w:rPr>
          <w:spacing w:val="-4"/>
          <w:vertAlign w:val="baseline"/>
        </w:rPr>
        <w:t> </w:t>
      </w:r>
      <w:r>
        <w:rPr>
          <w:vertAlign w:val="baseline"/>
        </w:rPr>
        <w:t>word,</w:t>
      </w:r>
      <w:r>
        <w:rPr>
          <w:spacing w:val="-4"/>
          <w:vertAlign w:val="baseline"/>
        </w:rPr>
        <w:t> </w:t>
      </w:r>
      <w:r>
        <w:rPr>
          <w:vertAlign w:val="superscript"/>
        </w:rPr>
        <w:t>21</w:t>
      </w:r>
      <w:r>
        <w:rPr>
          <w:spacing w:val="-18"/>
          <w:vertAlign w:val="baseline"/>
        </w:rPr>
        <w:t> </w:t>
      </w:r>
      <w:r>
        <w:rPr>
          <w:vertAlign w:val="baseline"/>
        </w:rPr>
        <w:t>that they may all be one; even as you, Father, are in me, and I in you, that they also may be one in us; that the world may believe that you sent me.</w:t>
      </w:r>
    </w:p>
    <w:p>
      <w:pPr>
        <w:spacing w:after="0" w:line="259" w:lineRule="auto"/>
        <w:sectPr>
          <w:pgSz w:w="12240" w:h="15840"/>
          <w:pgMar w:header="0" w:footer="523" w:top="1360" w:bottom="720" w:left="1320" w:right="1320"/>
        </w:sectPr>
      </w:pPr>
    </w:p>
    <w:p>
      <w:pPr>
        <w:pStyle w:val="Heading1"/>
      </w:pPr>
      <w:r>
        <w:rPr/>
        <w:t>The</w:t>
      </w:r>
      <w:r>
        <w:rPr>
          <w:spacing w:val="-4"/>
        </w:rPr>
        <w:t> </w:t>
      </w:r>
      <w:r>
        <w:rPr/>
        <w:t>Sacrifice</w:t>
      </w:r>
      <w:r>
        <w:rPr>
          <w:spacing w:val="-5"/>
        </w:rPr>
        <w:t> </w:t>
      </w:r>
      <w:r>
        <w:rPr/>
        <w:t>of</w:t>
      </w:r>
      <w:r>
        <w:rPr>
          <w:spacing w:val="-3"/>
        </w:rPr>
        <w:t> </w:t>
      </w:r>
      <w:r>
        <w:rPr/>
        <w:t>Christ</w:t>
      </w:r>
      <w:r>
        <w:rPr>
          <w:spacing w:val="-3"/>
        </w:rPr>
        <w:t> </w:t>
      </w:r>
      <w:r>
        <w:rPr>
          <w:spacing w:val="-2"/>
        </w:rPr>
        <w:t>(Yeshua/Jesus)</w:t>
      </w:r>
    </w:p>
    <w:p>
      <w:pPr>
        <w:pStyle w:val="BodyText"/>
        <w:ind w:left="0"/>
        <w:rPr>
          <w:b/>
          <w:sz w:val="30"/>
        </w:rPr>
      </w:pPr>
    </w:p>
    <w:p>
      <w:pPr>
        <w:pStyle w:val="BodyText"/>
        <w:spacing w:before="9"/>
        <w:ind w:left="0"/>
        <w:rPr>
          <w:b/>
          <w:sz w:val="25"/>
        </w:rPr>
      </w:pPr>
    </w:p>
    <w:p>
      <w:pPr>
        <w:pStyle w:val="Heading2"/>
        <w:spacing w:line="259" w:lineRule="auto"/>
        <w:ind w:right="267"/>
      </w:pPr>
      <w:r>
        <w:rPr/>
        <w:t>A</w:t>
      </w:r>
      <w:r>
        <w:rPr>
          <w:spacing w:val="-15"/>
        </w:rPr>
        <w:t> </w:t>
      </w:r>
      <w:r>
        <w:rPr/>
        <w:t>principal</w:t>
      </w:r>
      <w:r>
        <w:rPr>
          <w:spacing w:val="-5"/>
        </w:rPr>
        <w:t> </w:t>
      </w:r>
      <w:r>
        <w:rPr/>
        <w:t>purpose</w:t>
      </w:r>
      <w:r>
        <w:rPr>
          <w:spacing w:val="-4"/>
        </w:rPr>
        <w:t> </w:t>
      </w:r>
      <w:r>
        <w:rPr/>
        <w:t>of</w:t>
      </w:r>
      <w:r>
        <w:rPr>
          <w:spacing w:val="-4"/>
        </w:rPr>
        <w:t> </w:t>
      </w:r>
      <w:r>
        <w:rPr/>
        <w:t>this</w:t>
      </w:r>
      <w:r>
        <w:rPr>
          <w:spacing w:val="-3"/>
        </w:rPr>
        <w:t> </w:t>
      </w:r>
      <w:r>
        <w:rPr/>
        <w:t>paper</w:t>
      </w:r>
      <w:r>
        <w:rPr>
          <w:spacing w:val="-8"/>
        </w:rPr>
        <w:t> </w:t>
      </w:r>
      <w:r>
        <w:rPr/>
        <w:t>is</w:t>
      </w:r>
      <w:r>
        <w:rPr>
          <w:spacing w:val="-3"/>
        </w:rPr>
        <w:t> </w:t>
      </w:r>
      <w:r>
        <w:rPr/>
        <w:t>to</w:t>
      </w:r>
      <w:r>
        <w:rPr>
          <w:spacing w:val="-3"/>
        </w:rPr>
        <w:t> </w:t>
      </w:r>
      <w:r>
        <w:rPr/>
        <w:t>help</w:t>
      </w:r>
      <w:r>
        <w:rPr>
          <w:spacing w:val="-3"/>
        </w:rPr>
        <w:t> </w:t>
      </w:r>
      <w:r>
        <w:rPr/>
        <w:t>others</w:t>
      </w:r>
      <w:r>
        <w:rPr>
          <w:spacing w:val="-3"/>
        </w:rPr>
        <w:t> </w:t>
      </w:r>
      <w:r>
        <w:rPr/>
        <w:t>to</w:t>
      </w:r>
      <w:r>
        <w:rPr>
          <w:spacing w:val="-3"/>
        </w:rPr>
        <w:t> </w:t>
      </w:r>
      <w:r>
        <w:rPr/>
        <w:t>better</w:t>
      </w:r>
      <w:r>
        <w:rPr>
          <w:spacing w:val="-6"/>
        </w:rPr>
        <w:t> </w:t>
      </w:r>
      <w:r>
        <w:rPr/>
        <w:t>understand</w:t>
      </w:r>
      <w:r>
        <w:rPr>
          <w:spacing w:val="-4"/>
        </w:rPr>
        <w:t> </w:t>
      </w:r>
      <w:r>
        <w:rPr/>
        <w:t>why</w:t>
      </w:r>
      <w:r>
        <w:rPr>
          <w:spacing w:val="-3"/>
        </w:rPr>
        <w:t> </w:t>
      </w:r>
      <w:r>
        <w:rPr/>
        <w:t>this</w:t>
      </w:r>
      <w:r>
        <w:rPr>
          <w:spacing w:val="-3"/>
        </w:rPr>
        <w:t> </w:t>
      </w:r>
      <w:r>
        <w:rPr/>
        <w:t>sacrifice was needed and how it is a loving provision for humankind.</w:t>
      </w:r>
    </w:p>
    <w:p>
      <w:pPr>
        <w:spacing w:before="160"/>
        <w:ind w:left="120" w:right="0" w:firstLine="0"/>
        <w:jc w:val="left"/>
        <w:rPr>
          <w:b/>
          <w:sz w:val="24"/>
        </w:rPr>
      </w:pPr>
      <w:r>
        <w:rPr>
          <w:sz w:val="24"/>
        </w:rPr>
        <w:t>See</w:t>
      </w:r>
      <w:r>
        <w:rPr>
          <w:spacing w:val="-3"/>
          <w:sz w:val="24"/>
        </w:rPr>
        <w:t> </w:t>
      </w:r>
      <w:r>
        <w:rPr>
          <w:sz w:val="24"/>
        </w:rPr>
        <w:t>also</w:t>
      </w:r>
      <w:r>
        <w:rPr>
          <w:spacing w:val="-1"/>
          <w:sz w:val="24"/>
        </w:rPr>
        <w:t> </w:t>
      </w:r>
      <w:r>
        <w:rPr>
          <w:b/>
          <w:color w:val="0D5FAD"/>
          <w:sz w:val="24"/>
          <w:u w:val="single" w:color="0D5FAD"/>
        </w:rPr>
        <w:t>Who is</w:t>
      </w:r>
      <w:r>
        <w:rPr>
          <w:b/>
          <w:color w:val="0D5FAD"/>
          <w:spacing w:val="-1"/>
          <w:sz w:val="24"/>
          <w:u w:val="single" w:color="0D5FAD"/>
        </w:rPr>
        <w:t> </w:t>
      </w:r>
      <w:r>
        <w:rPr>
          <w:b/>
          <w:color w:val="0D5FAD"/>
          <w:sz w:val="24"/>
          <w:u w:val="single" w:color="0D5FAD"/>
        </w:rPr>
        <w:t>the</w:t>
      </w:r>
      <w:r>
        <w:rPr>
          <w:b/>
          <w:color w:val="0D5FAD"/>
          <w:spacing w:val="-2"/>
          <w:sz w:val="24"/>
          <w:u w:val="single" w:color="0D5FAD"/>
        </w:rPr>
        <w:t> </w:t>
      </w:r>
      <w:r>
        <w:rPr>
          <w:b/>
          <w:color w:val="0D5FAD"/>
          <w:sz w:val="24"/>
          <w:u w:val="single" w:color="0D5FAD"/>
        </w:rPr>
        <w:t>Son</w:t>
      </w:r>
      <w:r>
        <w:rPr>
          <w:b/>
          <w:color w:val="0D5FAD"/>
          <w:spacing w:val="-3"/>
          <w:sz w:val="24"/>
          <w:u w:val="single" w:color="0D5FAD"/>
        </w:rPr>
        <w:t> </w:t>
      </w:r>
      <w:r>
        <w:rPr>
          <w:b/>
          <w:color w:val="0D5FAD"/>
          <w:sz w:val="24"/>
          <w:u w:val="single" w:color="0D5FAD"/>
        </w:rPr>
        <w:t>of</w:t>
      </w:r>
      <w:r>
        <w:rPr>
          <w:b/>
          <w:color w:val="0D5FAD"/>
          <w:spacing w:val="-1"/>
          <w:sz w:val="24"/>
          <w:u w:val="single" w:color="0D5FAD"/>
        </w:rPr>
        <w:t> </w:t>
      </w:r>
      <w:r>
        <w:rPr>
          <w:b/>
          <w:color w:val="0D5FAD"/>
          <w:sz w:val="24"/>
          <w:u w:val="single" w:color="0D5FAD"/>
        </w:rPr>
        <w:t>the</w:t>
      </w:r>
      <w:r>
        <w:rPr>
          <w:b/>
          <w:color w:val="0D5FAD"/>
          <w:spacing w:val="-16"/>
          <w:sz w:val="24"/>
          <w:u w:val="single" w:color="0D5FAD"/>
        </w:rPr>
        <w:t> </w:t>
      </w:r>
      <w:r>
        <w:rPr>
          <w:b/>
          <w:color w:val="0D5FAD"/>
          <w:spacing w:val="-2"/>
          <w:sz w:val="24"/>
          <w:u w:val="single" w:color="0D5FAD"/>
        </w:rPr>
        <w:t>Almighty?</w:t>
      </w:r>
    </w:p>
    <w:p>
      <w:pPr>
        <w:pStyle w:val="BodyText"/>
        <w:spacing w:before="183"/>
      </w:pPr>
      <w:r>
        <w:rPr/>
        <w:t>The</w:t>
      </w:r>
      <w:r>
        <w:rPr>
          <w:spacing w:val="-7"/>
        </w:rPr>
        <w:t> </w:t>
      </w:r>
      <w:r>
        <w:rPr/>
        <w:t>primary</w:t>
      </w:r>
      <w:r>
        <w:rPr>
          <w:spacing w:val="-4"/>
        </w:rPr>
        <w:t> </w:t>
      </w:r>
      <w:r>
        <w:rPr/>
        <w:t>purposes</w:t>
      </w:r>
      <w:r>
        <w:rPr>
          <w:spacing w:val="-3"/>
        </w:rPr>
        <w:t> </w:t>
      </w:r>
      <w:r>
        <w:rPr/>
        <w:t>for</w:t>
      </w:r>
      <w:r>
        <w:rPr>
          <w:spacing w:val="-3"/>
        </w:rPr>
        <w:t> </w:t>
      </w:r>
      <w:r>
        <w:rPr/>
        <w:t>a</w:t>
      </w:r>
      <w:r>
        <w:rPr>
          <w:spacing w:val="-4"/>
        </w:rPr>
        <w:t> </w:t>
      </w:r>
      <w:r>
        <w:rPr/>
        <w:t>sacrifice</w:t>
      </w:r>
      <w:r>
        <w:rPr>
          <w:spacing w:val="-5"/>
        </w:rPr>
        <w:t> </w:t>
      </w:r>
      <w:r>
        <w:rPr/>
        <w:t>(Offering)</w:t>
      </w:r>
      <w:r>
        <w:rPr>
          <w:spacing w:val="-2"/>
        </w:rPr>
        <w:t> </w:t>
      </w:r>
      <w:r>
        <w:rPr/>
        <w:t>are</w:t>
      </w:r>
      <w:r>
        <w:rPr>
          <w:spacing w:val="-3"/>
        </w:rPr>
        <w:t> </w:t>
      </w:r>
      <w:r>
        <w:rPr/>
        <w:t>to</w:t>
      </w:r>
      <w:r>
        <w:rPr>
          <w:spacing w:val="-3"/>
        </w:rPr>
        <w:t> </w:t>
      </w:r>
      <w:r>
        <w:rPr/>
        <w:t>please</w:t>
      </w:r>
      <w:r>
        <w:rPr>
          <w:spacing w:val="-14"/>
        </w:rPr>
        <w:t> </w:t>
      </w:r>
      <w:r>
        <w:rPr/>
        <w:t>Yahweh</w:t>
      </w:r>
      <w:r>
        <w:rPr>
          <w:spacing w:val="-2"/>
        </w:rPr>
        <w:t> </w:t>
      </w:r>
      <w:r>
        <w:rPr/>
        <w:t>and</w:t>
      </w:r>
      <w:r>
        <w:rPr>
          <w:spacing w:val="-4"/>
        </w:rPr>
        <w:t> </w:t>
      </w:r>
      <w:r>
        <w:rPr/>
        <w:t>atone</w:t>
      </w:r>
      <w:r>
        <w:rPr>
          <w:spacing w:val="-4"/>
        </w:rPr>
        <w:t> </w:t>
      </w:r>
      <w:r>
        <w:rPr/>
        <w:t>for</w:t>
      </w:r>
      <w:r>
        <w:rPr>
          <w:spacing w:val="-4"/>
        </w:rPr>
        <w:t> </w:t>
      </w:r>
      <w:r>
        <w:rPr>
          <w:spacing w:val="-2"/>
        </w:rPr>
        <w:t>sins.</w:t>
      </w:r>
    </w:p>
    <w:p>
      <w:pPr>
        <w:pStyle w:val="BodyText"/>
        <w:spacing w:line="259" w:lineRule="auto" w:before="182"/>
        <w:ind w:right="167"/>
      </w:pPr>
      <w:r>
        <w:rPr/>
        <w:t>Sacrifices have been recorded since the time of Cain and his brother</w:t>
      </w:r>
      <w:r>
        <w:rPr>
          <w:spacing w:val="-9"/>
        </w:rPr>
        <w:t> </w:t>
      </w:r>
      <w:r>
        <w:rPr/>
        <w:t>Abel, sons of</w:t>
      </w:r>
      <w:r>
        <w:rPr>
          <w:spacing w:val="-9"/>
        </w:rPr>
        <w:t> </w:t>
      </w:r>
      <w:r>
        <w:rPr/>
        <w:t>Adam and Eve.</w:t>
      </w:r>
      <w:r>
        <w:rPr>
          <w:spacing w:val="-13"/>
        </w:rPr>
        <w:t> </w:t>
      </w:r>
      <w:r>
        <w:rPr/>
        <w:t>The</w:t>
      </w:r>
      <w:r>
        <w:rPr>
          <w:spacing w:val="-6"/>
        </w:rPr>
        <w:t> </w:t>
      </w:r>
      <w:r>
        <w:rPr/>
        <w:t>account</w:t>
      </w:r>
      <w:r>
        <w:rPr>
          <w:spacing w:val="-7"/>
        </w:rPr>
        <w:t> </w:t>
      </w:r>
      <w:r>
        <w:rPr/>
        <w:t>shows</w:t>
      </w:r>
      <w:r>
        <w:rPr>
          <w:spacing w:val="-7"/>
        </w:rPr>
        <w:t> </w:t>
      </w:r>
      <w:r>
        <w:rPr/>
        <w:t>that</w:t>
      </w:r>
      <w:r>
        <w:rPr>
          <w:spacing w:val="-7"/>
        </w:rPr>
        <w:t> </w:t>
      </w:r>
      <w:r>
        <w:rPr/>
        <w:t>some</w:t>
      </w:r>
      <w:r>
        <w:rPr>
          <w:spacing w:val="-8"/>
        </w:rPr>
        <w:t> </w:t>
      </w:r>
      <w:r>
        <w:rPr/>
        <w:t>sacrifices</w:t>
      </w:r>
      <w:r>
        <w:rPr>
          <w:spacing w:val="-7"/>
        </w:rPr>
        <w:t> </w:t>
      </w:r>
      <w:r>
        <w:rPr/>
        <w:t>are</w:t>
      </w:r>
      <w:r>
        <w:rPr>
          <w:spacing w:val="-8"/>
        </w:rPr>
        <w:t> </w:t>
      </w:r>
      <w:r>
        <w:rPr/>
        <w:t>acceptable</w:t>
      </w:r>
      <w:r>
        <w:rPr>
          <w:spacing w:val="-8"/>
        </w:rPr>
        <w:t> </w:t>
      </w:r>
      <w:r>
        <w:rPr/>
        <w:t>to</w:t>
      </w:r>
      <w:r>
        <w:rPr>
          <w:spacing w:val="-15"/>
        </w:rPr>
        <w:t> </w:t>
      </w:r>
      <w:r>
        <w:rPr/>
        <w:t>Yahweh,</w:t>
      </w:r>
      <w:r>
        <w:rPr>
          <w:spacing w:val="-5"/>
        </w:rPr>
        <w:t> </w:t>
      </w:r>
      <w:r>
        <w:rPr/>
        <w:t>and</w:t>
      </w:r>
      <w:r>
        <w:rPr>
          <w:spacing w:val="-5"/>
        </w:rPr>
        <w:t> </w:t>
      </w:r>
      <w:r>
        <w:rPr/>
        <w:t>some</w:t>
      </w:r>
      <w:r>
        <w:rPr>
          <w:spacing w:val="-8"/>
        </w:rPr>
        <w:t> </w:t>
      </w:r>
      <w:r>
        <w:rPr/>
        <w:t>aren’t.</w:t>
      </w:r>
      <w:r>
        <w:rPr>
          <w:spacing w:val="-15"/>
        </w:rPr>
        <w:t> </w:t>
      </w:r>
      <w:r>
        <w:rPr/>
        <w:t>Yahweh looked favorably upon</w:t>
      </w:r>
      <w:r>
        <w:rPr>
          <w:spacing w:val="-11"/>
        </w:rPr>
        <w:t> </w:t>
      </w:r>
      <w:r>
        <w:rPr/>
        <w:t>Abel’s sacrifice but not on Cain’s. Cain allowed jealousy to drive him to kill Abel, over this.</w:t>
      </w:r>
    </w:p>
    <w:p>
      <w:pPr>
        <w:pStyle w:val="BodyText"/>
        <w:spacing w:before="159"/>
      </w:pPr>
      <w:r>
        <w:rPr>
          <w:color w:val="0D5FAD"/>
          <w:u w:val="single" w:color="0D5FAD"/>
        </w:rPr>
        <w:t>Genesis</w:t>
      </w:r>
      <w:r>
        <w:rPr>
          <w:color w:val="0D5FAD"/>
          <w:spacing w:val="-2"/>
          <w:u w:val="single" w:color="0D5FAD"/>
        </w:rPr>
        <w:t> </w:t>
      </w:r>
      <w:r>
        <w:rPr>
          <w:color w:val="0D5FAD"/>
          <w:u w:val="single" w:color="0D5FAD"/>
        </w:rPr>
        <w:t>4:3-5,</w:t>
      </w:r>
      <w:r>
        <w:rPr>
          <w:color w:val="0D5FAD"/>
          <w:spacing w:val="-1"/>
          <w:u w:val="single" w:color="0D5FAD"/>
        </w:rPr>
        <w:t> </w:t>
      </w:r>
      <w:r>
        <w:rPr>
          <w:color w:val="0D5FAD"/>
          <w:u w:val="single" w:color="0D5FAD"/>
        </w:rPr>
        <w:t>8</w:t>
      </w:r>
      <w:r>
        <w:rPr>
          <w:color w:val="0D5FAD"/>
          <w:spacing w:val="-1"/>
          <w:u w:val="single" w:color="0D5FAD"/>
        </w:rPr>
        <w:t> </w:t>
      </w:r>
      <w:r>
        <w:rPr>
          <w:color w:val="0D5FAD"/>
          <w:spacing w:val="-2"/>
          <w:u w:val="single" w:color="0D5FAD"/>
        </w:rPr>
        <w:t>(WEB)</w:t>
      </w:r>
      <w:r>
        <w:rPr>
          <w:spacing w:val="-2"/>
        </w:rPr>
        <w:t>:</w:t>
      </w:r>
    </w:p>
    <w:p>
      <w:pPr>
        <w:pStyle w:val="BodyText"/>
        <w:spacing w:line="259" w:lineRule="auto" w:before="180"/>
        <w:ind w:left="840" w:right="187"/>
      </w:pPr>
      <w:r>
        <w:rPr>
          <w:vertAlign w:val="superscript"/>
        </w:rPr>
        <w:t>3</w:t>
      </w:r>
      <w:r>
        <w:rPr>
          <w:spacing w:val="-18"/>
          <w:vertAlign w:val="baseline"/>
        </w:rPr>
        <w:t> </w:t>
      </w:r>
      <w:r>
        <w:rPr>
          <w:vertAlign w:val="baseline"/>
        </w:rPr>
        <w:t>As</w:t>
      </w:r>
      <w:r>
        <w:rPr>
          <w:spacing w:val="-10"/>
          <w:vertAlign w:val="baseline"/>
        </w:rPr>
        <w:t> </w:t>
      </w:r>
      <w:r>
        <w:rPr>
          <w:vertAlign w:val="baseline"/>
        </w:rPr>
        <w:t>time</w:t>
      </w:r>
      <w:r>
        <w:rPr>
          <w:spacing w:val="-6"/>
          <w:vertAlign w:val="baseline"/>
        </w:rPr>
        <w:t> </w:t>
      </w:r>
      <w:r>
        <w:rPr>
          <w:vertAlign w:val="baseline"/>
        </w:rPr>
        <w:t>passed,</w:t>
      </w:r>
      <w:r>
        <w:rPr>
          <w:spacing w:val="-5"/>
          <w:vertAlign w:val="baseline"/>
        </w:rPr>
        <w:t> </w:t>
      </w:r>
      <w:r>
        <w:rPr>
          <w:vertAlign w:val="baseline"/>
        </w:rPr>
        <w:t>Cain</w:t>
      </w:r>
      <w:r>
        <w:rPr>
          <w:spacing w:val="-5"/>
          <w:vertAlign w:val="baseline"/>
        </w:rPr>
        <w:t> </w:t>
      </w:r>
      <w:r>
        <w:rPr>
          <w:vertAlign w:val="baseline"/>
        </w:rPr>
        <w:t>brought</w:t>
      </w:r>
      <w:r>
        <w:rPr>
          <w:spacing w:val="-5"/>
          <w:vertAlign w:val="baseline"/>
        </w:rPr>
        <w:t> </w:t>
      </w:r>
      <w:r>
        <w:rPr>
          <w:vertAlign w:val="baseline"/>
        </w:rPr>
        <w:t>an</w:t>
      </w:r>
      <w:r>
        <w:rPr>
          <w:spacing w:val="-5"/>
          <w:vertAlign w:val="baseline"/>
        </w:rPr>
        <w:t> </w:t>
      </w:r>
      <w:r>
        <w:rPr>
          <w:vertAlign w:val="baseline"/>
        </w:rPr>
        <w:t>offering</w:t>
      </w:r>
      <w:r>
        <w:rPr>
          <w:spacing w:val="-5"/>
          <w:vertAlign w:val="baseline"/>
        </w:rPr>
        <w:t> </w:t>
      </w:r>
      <w:r>
        <w:rPr>
          <w:vertAlign w:val="baseline"/>
        </w:rPr>
        <w:t>to</w:t>
      </w:r>
      <w:r>
        <w:rPr>
          <w:spacing w:val="-14"/>
          <w:vertAlign w:val="baseline"/>
        </w:rPr>
        <w:t> </w:t>
      </w:r>
      <w:r>
        <w:rPr>
          <w:vertAlign w:val="baseline"/>
        </w:rPr>
        <w:t>Yahweh</w:t>
      </w:r>
      <w:r>
        <w:rPr>
          <w:spacing w:val="-5"/>
          <w:vertAlign w:val="baseline"/>
        </w:rPr>
        <w:t> </w:t>
      </w:r>
      <w:r>
        <w:rPr>
          <w:vertAlign w:val="baseline"/>
        </w:rPr>
        <w:t>from</w:t>
      </w:r>
      <w:r>
        <w:rPr>
          <w:spacing w:val="-5"/>
          <w:vertAlign w:val="baseline"/>
        </w:rPr>
        <w:t> </w:t>
      </w:r>
      <w:r>
        <w:rPr>
          <w:vertAlign w:val="baseline"/>
        </w:rPr>
        <w:t>the</w:t>
      </w:r>
      <w:r>
        <w:rPr>
          <w:spacing w:val="-4"/>
          <w:vertAlign w:val="baseline"/>
        </w:rPr>
        <w:t> </w:t>
      </w:r>
      <w:r>
        <w:rPr>
          <w:vertAlign w:val="baseline"/>
        </w:rPr>
        <w:t>fruit</w:t>
      </w:r>
      <w:r>
        <w:rPr>
          <w:spacing w:val="-5"/>
          <w:vertAlign w:val="baseline"/>
        </w:rPr>
        <w:t> </w:t>
      </w:r>
      <w:r>
        <w:rPr>
          <w:vertAlign w:val="baseline"/>
        </w:rPr>
        <w:t>of</w:t>
      </w:r>
      <w:r>
        <w:rPr>
          <w:spacing w:val="-6"/>
          <w:vertAlign w:val="baseline"/>
        </w:rPr>
        <w:t> </w:t>
      </w:r>
      <w:r>
        <w:rPr>
          <w:vertAlign w:val="baseline"/>
        </w:rPr>
        <w:t>the</w:t>
      </w:r>
      <w:r>
        <w:rPr>
          <w:spacing w:val="-4"/>
          <w:vertAlign w:val="baseline"/>
        </w:rPr>
        <w:t> </w:t>
      </w:r>
      <w:r>
        <w:rPr>
          <w:vertAlign w:val="baseline"/>
        </w:rPr>
        <w:t>ground.</w:t>
      </w:r>
      <w:r>
        <w:rPr>
          <w:spacing w:val="-6"/>
          <w:vertAlign w:val="baseline"/>
        </w:rPr>
        <w:t> </w:t>
      </w:r>
      <w:r>
        <w:rPr>
          <w:vertAlign w:val="superscript"/>
        </w:rPr>
        <w:t>4</w:t>
      </w:r>
      <w:r>
        <w:rPr>
          <w:spacing w:val="-18"/>
          <w:vertAlign w:val="baseline"/>
        </w:rPr>
        <w:t> </w:t>
      </w:r>
      <w:r>
        <w:rPr>
          <w:vertAlign w:val="baseline"/>
        </w:rPr>
        <w:t>Abel also brought some of the firstborn of his flock and of its fat.</w:t>
      </w:r>
      <w:r>
        <w:rPr>
          <w:spacing w:val="-8"/>
          <w:vertAlign w:val="baseline"/>
        </w:rPr>
        <w:t> </w:t>
      </w:r>
      <w:r>
        <w:rPr>
          <w:vertAlign w:val="baseline"/>
        </w:rPr>
        <w:t>Yahweh respected</w:t>
      </w:r>
      <w:r>
        <w:rPr>
          <w:spacing w:val="-13"/>
          <w:vertAlign w:val="baseline"/>
        </w:rPr>
        <w:t> </w:t>
      </w:r>
      <w:r>
        <w:rPr>
          <w:vertAlign w:val="baseline"/>
        </w:rPr>
        <w:t>Abel and his offering, </w:t>
      </w:r>
      <w:r>
        <w:rPr>
          <w:vertAlign w:val="superscript"/>
        </w:rPr>
        <w:t>5</w:t>
      </w:r>
      <w:r>
        <w:rPr>
          <w:spacing w:val="-13"/>
          <w:vertAlign w:val="baseline"/>
        </w:rPr>
        <w:t> </w:t>
      </w:r>
      <w:r>
        <w:rPr>
          <w:vertAlign w:val="baseline"/>
        </w:rPr>
        <w:t>but he didn’t respect Cain and his offering. Cain was very angry, and the expression on his face fell.</w:t>
      </w:r>
    </w:p>
    <w:p>
      <w:pPr>
        <w:pStyle w:val="BodyText"/>
        <w:spacing w:line="261" w:lineRule="auto" w:before="159"/>
        <w:ind w:left="840" w:right="267"/>
      </w:pPr>
      <w:r>
        <w:rPr>
          <w:vertAlign w:val="superscript"/>
        </w:rPr>
        <w:t>8</w:t>
      </w:r>
      <w:r>
        <w:rPr>
          <w:spacing w:val="-18"/>
          <w:vertAlign w:val="baseline"/>
        </w:rPr>
        <w:t> </w:t>
      </w:r>
      <w:r>
        <w:rPr>
          <w:vertAlign w:val="baseline"/>
        </w:rPr>
        <w:t>Cain</w:t>
      </w:r>
      <w:r>
        <w:rPr>
          <w:spacing w:val="-9"/>
          <w:vertAlign w:val="baseline"/>
        </w:rPr>
        <w:t> </w:t>
      </w:r>
      <w:r>
        <w:rPr>
          <w:vertAlign w:val="baseline"/>
        </w:rPr>
        <w:t>said</w:t>
      </w:r>
      <w:r>
        <w:rPr>
          <w:spacing w:val="-4"/>
          <w:vertAlign w:val="baseline"/>
        </w:rPr>
        <w:t> </w:t>
      </w:r>
      <w:r>
        <w:rPr>
          <w:vertAlign w:val="baseline"/>
        </w:rPr>
        <w:t>to</w:t>
      </w:r>
      <w:r>
        <w:rPr>
          <w:spacing w:val="-15"/>
          <w:vertAlign w:val="baseline"/>
        </w:rPr>
        <w:t> </w:t>
      </w:r>
      <w:r>
        <w:rPr>
          <w:vertAlign w:val="baseline"/>
        </w:rPr>
        <w:t>Abel,</w:t>
      </w:r>
      <w:r>
        <w:rPr>
          <w:spacing w:val="-4"/>
          <w:vertAlign w:val="baseline"/>
        </w:rPr>
        <w:t> </w:t>
      </w:r>
      <w:r>
        <w:rPr>
          <w:vertAlign w:val="baseline"/>
        </w:rPr>
        <w:t>his</w:t>
      </w:r>
      <w:r>
        <w:rPr>
          <w:spacing w:val="-4"/>
          <w:vertAlign w:val="baseline"/>
        </w:rPr>
        <w:t> </w:t>
      </w:r>
      <w:r>
        <w:rPr>
          <w:vertAlign w:val="baseline"/>
        </w:rPr>
        <w:t>brother,</w:t>
      </w:r>
      <w:r>
        <w:rPr>
          <w:spacing w:val="-4"/>
          <w:vertAlign w:val="baseline"/>
        </w:rPr>
        <w:t> </w:t>
      </w:r>
      <w:r>
        <w:rPr>
          <w:vertAlign w:val="baseline"/>
        </w:rPr>
        <w:t>“Let’s</w:t>
      </w:r>
      <w:r>
        <w:rPr>
          <w:spacing w:val="-4"/>
          <w:vertAlign w:val="baseline"/>
        </w:rPr>
        <w:t> </w:t>
      </w:r>
      <w:r>
        <w:rPr>
          <w:vertAlign w:val="baseline"/>
        </w:rPr>
        <w:t>go</w:t>
      </w:r>
      <w:r>
        <w:rPr>
          <w:spacing w:val="-4"/>
          <w:vertAlign w:val="baseline"/>
        </w:rPr>
        <w:t> </w:t>
      </w:r>
      <w:r>
        <w:rPr>
          <w:vertAlign w:val="baseline"/>
        </w:rPr>
        <w:t>into</w:t>
      </w:r>
      <w:r>
        <w:rPr>
          <w:spacing w:val="-4"/>
          <w:vertAlign w:val="baseline"/>
        </w:rPr>
        <w:t> </w:t>
      </w:r>
      <w:r>
        <w:rPr>
          <w:vertAlign w:val="baseline"/>
        </w:rPr>
        <w:t>the</w:t>
      </w:r>
      <w:r>
        <w:rPr>
          <w:spacing w:val="-5"/>
          <w:vertAlign w:val="baseline"/>
        </w:rPr>
        <w:t> </w:t>
      </w:r>
      <w:r>
        <w:rPr>
          <w:vertAlign w:val="baseline"/>
        </w:rPr>
        <w:t>field.”</w:t>
      </w:r>
      <w:r>
        <w:rPr>
          <w:spacing w:val="-10"/>
          <w:vertAlign w:val="baseline"/>
        </w:rPr>
        <w:t> </w:t>
      </w:r>
      <w:r>
        <w:rPr>
          <w:vertAlign w:val="baseline"/>
        </w:rPr>
        <w:t>While</w:t>
      </w:r>
      <w:r>
        <w:rPr>
          <w:spacing w:val="-5"/>
          <w:vertAlign w:val="baseline"/>
        </w:rPr>
        <w:t> </w:t>
      </w:r>
      <w:r>
        <w:rPr>
          <w:vertAlign w:val="baseline"/>
        </w:rPr>
        <w:t>they</w:t>
      </w:r>
      <w:r>
        <w:rPr>
          <w:spacing w:val="-4"/>
          <w:vertAlign w:val="baseline"/>
        </w:rPr>
        <w:t> </w:t>
      </w:r>
      <w:r>
        <w:rPr>
          <w:vertAlign w:val="baseline"/>
        </w:rPr>
        <w:t>were</w:t>
      </w:r>
      <w:r>
        <w:rPr>
          <w:spacing w:val="-5"/>
          <w:vertAlign w:val="baseline"/>
        </w:rPr>
        <w:t> </w:t>
      </w:r>
      <w:r>
        <w:rPr>
          <w:vertAlign w:val="baseline"/>
        </w:rPr>
        <w:t>in</w:t>
      </w:r>
      <w:r>
        <w:rPr>
          <w:spacing w:val="-2"/>
          <w:vertAlign w:val="baseline"/>
        </w:rPr>
        <w:t> </w:t>
      </w:r>
      <w:r>
        <w:rPr>
          <w:vertAlign w:val="baseline"/>
        </w:rPr>
        <w:t>the</w:t>
      </w:r>
      <w:r>
        <w:rPr>
          <w:spacing w:val="-5"/>
          <w:vertAlign w:val="baseline"/>
        </w:rPr>
        <w:t> </w:t>
      </w:r>
      <w:r>
        <w:rPr>
          <w:vertAlign w:val="baseline"/>
        </w:rPr>
        <w:t>field, Cain rose up against</w:t>
      </w:r>
      <w:r>
        <w:rPr>
          <w:spacing w:val="-2"/>
          <w:vertAlign w:val="baseline"/>
        </w:rPr>
        <w:t> </w:t>
      </w:r>
      <w:r>
        <w:rPr>
          <w:vertAlign w:val="baseline"/>
        </w:rPr>
        <w:t>Abel, his brother, and killed him.</w:t>
      </w:r>
    </w:p>
    <w:p>
      <w:pPr>
        <w:pStyle w:val="BodyText"/>
        <w:ind w:left="0"/>
        <w:rPr>
          <w:sz w:val="26"/>
        </w:rPr>
      </w:pPr>
    </w:p>
    <w:p>
      <w:pPr>
        <w:pStyle w:val="BodyText"/>
        <w:spacing w:before="3"/>
        <w:ind w:left="0"/>
        <w:rPr>
          <w:sz w:val="27"/>
        </w:rPr>
      </w:pPr>
    </w:p>
    <w:p>
      <w:pPr>
        <w:pStyle w:val="BodyText"/>
        <w:spacing w:line="259" w:lineRule="auto"/>
        <w:ind w:right="128"/>
      </w:pPr>
      <w:r>
        <w:rPr/>
        <w:t>Before the Mosaic Law was established,</w:t>
      </w:r>
      <w:r>
        <w:rPr>
          <w:spacing w:val="-3"/>
        </w:rPr>
        <w:t> </w:t>
      </w:r>
      <w:r>
        <w:rPr/>
        <w:t>Yahweh asked</w:t>
      </w:r>
      <w:r>
        <w:rPr>
          <w:spacing w:val="-9"/>
        </w:rPr>
        <w:t> </w:t>
      </w:r>
      <w:r>
        <w:rPr/>
        <w:t>Abraham to sacrifice his son Isaac. Abraham,</w:t>
      </w:r>
      <w:r>
        <w:rPr>
          <w:spacing w:val="-2"/>
        </w:rPr>
        <w:t> </w:t>
      </w:r>
      <w:r>
        <w:rPr/>
        <w:t>a</w:t>
      </w:r>
      <w:r>
        <w:rPr>
          <w:spacing w:val="-3"/>
        </w:rPr>
        <w:t> </w:t>
      </w:r>
      <w:r>
        <w:rPr/>
        <w:t>great</w:t>
      </w:r>
      <w:r>
        <w:rPr>
          <w:spacing w:val="-2"/>
        </w:rPr>
        <w:t> </w:t>
      </w:r>
      <w:r>
        <w:rPr/>
        <w:t>man</w:t>
      </w:r>
      <w:r>
        <w:rPr>
          <w:spacing w:val="-2"/>
        </w:rPr>
        <w:t> </w:t>
      </w:r>
      <w:r>
        <w:rPr/>
        <w:t>of</w:t>
      </w:r>
      <w:r>
        <w:rPr>
          <w:spacing w:val="-1"/>
        </w:rPr>
        <w:t> </w:t>
      </w:r>
      <w:r>
        <w:rPr/>
        <w:t>faith,</w:t>
      </w:r>
      <w:r>
        <w:rPr>
          <w:spacing w:val="-2"/>
        </w:rPr>
        <w:t> </w:t>
      </w:r>
      <w:r>
        <w:rPr/>
        <w:t>wondered</w:t>
      </w:r>
      <w:r>
        <w:rPr>
          <w:spacing w:val="-2"/>
        </w:rPr>
        <w:t> </w:t>
      </w:r>
      <w:r>
        <w:rPr/>
        <w:t>why.</w:t>
      </w:r>
      <w:r>
        <w:rPr>
          <w:spacing w:val="-2"/>
        </w:rPr>
        <w:t> </w:t>
      </w:r>
      <w:r>
        <w:rPr/>
        <w:t>He</w:t>
      </w:r>
      <w:r>
        <w:rPr>
          <w:spacing w:val="-1"/>
        </w:rPr>
        <w:t> </w:t>
      </w:r>
      <w:r>
        <w:rPr/>
        <w:t>also</w:t>
      </w:r>
      <w:r>
        <w:rPr>
          <w:spacing w:val="-2"/>
        </w:rPr>
        <w:t> </w:t>
      </w:r>
      <w:r>
        <w:rPr/>
        <w:t>supposed</w:t>
      </w:r>
      <w:r>
        <w:rPr>
          <w:spacing w:val="-2"/>
        </w:rPr>
        <w:t> </w:t>
      </w:r>
      <w:r>
        <w:rPr/>
        <w:t>that</w:t>
      </w:r>
      <w:r>
        <w:rPr>
          <w:spacing w:val="-12"/>
        </w:rPr>
        <w:t> </w:t>
      </w:r>
      <w:r>
        <w:rPr/>
        <w:t>Yahweh</w:t>
      </w:r>
      <w:r>
        <w:rPr>
          <w:spacing w:val="-2"/>
        </w:rPr>
        <w:t> </w:t>
      </w:r>
      <w:r>
        <w:rPr/>
        <w:t>could</w:t>
      </w:r>
      <w:r>
        <w:rPr>
          <w:spacing w:val="-2"/>
        </w:rPr>
        <w:t> </w:t>
      </w:r>
      <w:r>
        <w:rPr/>
        <w:t>raise</w:t>
      </w:r>
      <w:r>
        <w:rPr>
          <w:spacing w:val="-3"/>
        </w:rPr>
        <w:t> </w:t>
      </w:r>
      <w:r>
        <w:rPr/>
        <w:t>his</w:t>
      </w:r>
      <w:r>
        <w:rPr>
          <w:spacing w:val="-2"/>
        </w:rPr>
        <w:t> </w:t>
      </w:r>
      <w:r>
        <w:rPr/>
        <w:t>son from the</w:t>
      </w:r>
      <w:r>
        <w:rPr>
          <w:spacing w:val="-1"/>
        </w:rPr>
        <w:t> </w:t>
      </w:r>
      <w:r>
        <w:rPr/>
        <w:t>dead.</w:t>
      </w:r>
      <w:r>
        <w:rPr>
          <w:spacing w:val="-3"/>
        </w:rPr>
        <w:t> </w:t>
      </w:r>
      <w:r>
        <w:rPr/>
        <w:t>This was a</w:t>
      </w:r>
      <w:r>
        <w:rPr>
          <w:spacing w:val="-1"/>
        </w:rPr>
        <w:t> </w:t>
      </w:r>
      <w:r>
        <w:rPr/>
        <w:t>great test of</w:t>
      </w:r>
      <w:r>
        <w:rPr>
          <w:spacing w:val="-1"/>
        </w:rPr>
        <w:t> </w:t>
      </w:r>
      <w:r>
        <w:rPr/>
        <w:t>his faith in obedience, and he</w:t>
      </w:r>
      <w:r>
        <w:rPr>
          <w:spacing w:val="-1"/>
        </w:rPr>
        <w:t> </w:t>
      </w:r>
      <w:r>
        <w:rPr/>
        <w:t>was about to follow</w:t>
      </w:r>
      <w:r>
        <w:rPr>
          <w:spacing w:val="-1"/>
        </w:rPr>
        <w:t> </w:t>
      </w:r>
      <w:r>
        <w:rPr/>
        <w:t>through but at the last second</w:t>
      </w:r>
      <w:r>
        <w:rPr>
          <w:spacing w:val="-10"/>
        </w:rPr>
        <w:t> </w:t>
      </w:r>
      <w:r>
        <w:rPr/>
        <w:t>Abraham was stopped and was given a ram to sacrifice in Isaac’s place!</w:t>
      </w:r>
      <w:r>
        <w:rPr>
          <w:spacing w:val="-11"/>
        </w:rPr>
        <w:t> </w:t>
      </w:r>
      <w:r>
        <w:rPr/>
        <w:t>A solemn covenant was established between God and</w:t>
      </w:r>
      <w:r>
        <w:rPr>
          <w:spacing w:val="-13"/>
        </w:rPr>
        <w:t> </w:t>
      </w:r>
      <w:r>
        <w:rPr/>
        <w:t>Abraham, resulting in the prospect for future blessings</w:t>
      </w:r>
      <w:r>
        <w:rPr>
          <w:spacing w:val="-4"/>
        </w:rPr>
        <w:t> </w:t>
      </w:r>
      <w:r>
        <w:rPr/>
        <w:t>for</w:t>
      </w:r>
      <w:r>
        <w:rPr>
          <w:spacing w:val="-5"/>
        </w:rPr>
        <w:t> </w:t>
      </w:r>
      <w:r>
        <w:rPr/>
        <w:t>his</w:t>
      </w:r>
      <w:r>
        <w:rPr>
          <w:spacing w:val="-4"/>
        </w:rPr>
        <w:t> </w:t>
      </w:r>
      <w:r>
        <w:rPr/>
        <w:t>offspring</w:t>
      </w:r>
      <w:r>
        <w:rPr>
          <w:spacing w:val="-4"/>
        </w:rPr>
        <w:t> </w:t>
      </w:r>
      <w:r>
        <w:rPr/>
        <w:t>and</w:t>
      </w:r>
      <w:r>
        <w:rPr>
          <w:spacing w:val="-4"/>
        </w:rPr>
        <w:t> </w:t>
      </w:r>
      <w:r>
        <w:rPr/>
        <w:t>all</w:t>
      </w:r>
      <w:r>
        <w:rPr>
          <w:spacing w:val="-4"/>
        </w:rPr>
        <w:t> </w:t>
      </w:r>
      <w:r>
        <w:rPr/>
        <w:t>mankind.</w:t>
      </w:r>
      <w:r>
        <w:rPr>
          <w:spacing w:val="-9"/>
        </w:rPr>
        <w:t> </w:t>
      </w:r>
      <w:r>
        <w:rPr/>
        <w:t>This</w:t>
      </w:r>
      <w:r>
        <w:rPr>
          <w:spacing w:val="-4"/>
        </w:rPr>
        <w:t> </w:t>
      </w:r>
      <w:r>
        <w:rPr/>
        <w:t>act</w:t>
      </w:r>
      <w:r>
        <w:rPr>
          <w:spacing w:val="-4"/>
        </w:rPr>
        <w:t> </w:t>
      </w:r>
      <w:r>
        <w:rPr/>
        <w:t>of</w:t>
      </w:r>
      <w:r>
        <w:rPr>
          <w:spacing w:val="-5"/>
        </w:rPr>
        <w:t> </w:t>
      </w:r>
      <w:r>
        <w:rPr/>
        <w:t>sacrifice</w:t>
      </w:r>
      <w:r>
        <w:rPr>
          <w:spacing w:val="-5"/>
        </w:rPr>
        <w:t> </w:t>
      </w:r>
      <w:r>
        <w:rPr/>
        <w:t>prefigured</w:t>
      </w:r>
      <w:r>
        <w:rPr>
          <w:spacing w:val="-12"/>
        </w:rPr>
        <w:t> </w:t>
      </w:r>
      <w:r>
        <w:rPr/>
        <w:t>Yahweh</w:t>
      </w:r>
      <w:r>
        <w:rPr>
          <w:spacing w:val="-4"/>
        </w:rPr>
        <w:t> </w:t>
      </w:r>
      <w:r>
        <w:rPr/>
        <w:t>sending</w:t>
      </w:r>
      <w:r>
        <w:rPr>
          <w:spacing w:val="-4"/>
        </w:rPr>
        <w:t> </w:t>
      </w:r>
      <w:r>
        <w:rPr/>
        <w:t>forth his son to die</w:t>
      </w:r>
      <w:r>
        <w:rPr>
          <w:spacing w:val="-1"/>
        </w:rPr>
        <w:t> </w:t>
      </w:r>
      <w:r>
        <w:rPr/>
        <w:t>as a</w:t>
      </w:r>
      <w:r>
        <w:rPr>
          <w:spacing w:val="-1"/>
        </w:rPr>
        <w:t> </w:t>
      </w:r>
      <w:r>
        <w:rPr/>
        <w:t>righteous (fully legal or</w:t>
      </w:r>
      <w:r>
        <w:rPr>
          <w:spacing w:val="-1"/>
        </w:rPr>
        <w:t> </w:t>
      </w:r>
      <w:r>
        <w:rPr/>
        <w:t>perfectly legal)</w:t>
      </w:r>
      <w:r>
        <w:rPr>
          <w:spacing w:val="-1"/>
        </w:rPr>
        <w:t> </w:t>
      </w:r>
      <w:r>
        <w:rPr/>
        <w:t>sacrifice for</w:t>
      </w:r>
      <w:r>
        <w:rPr>
          <w:spacing w:val="-1"/>
        </w:rPr>
        <w:t> </w:t>
      </w:r>
      <w:r>
        <w:rPr/>
        <w:t>sinful mankind.</w:t>
      </w:r>
      <w:r>
        <w:rPr>
          <w:spacing w:val="-5"/>
        </w:rPr>
        <w:t> </w:t>
      </w:r>
      <w:r>
        <w:rPr/>
        <w:t>The</w:t>
      </w:r>
      <w:r>
        <w:rPr>
          <w:spacing w:val="-1"/>
        </w:rPr>
        <w:t> </w:t>
      </w:r>
      <w:r>
        <w:rPr/>
        <w:t>word “righteous” means legally declared by law. The word “sinful” word means imperfect flesh, inherited from</w:t>
      </w:r>
      <w:r>
        <w:rPr>
          <w:spacing w:val="-6"/>
        </w:rPr>
        <w:t> </w:t>
      </w:r>
      <w:r>
        <w:rPr/>
        <w:t>Adam. It can also mean breaking a law from</w:t>
      </w:r>
      <w:r>
        <w:rPr>
          <w:spacing w:val="-1"/>
        </w:rPr>
        <w:t> </w:t>
      </w:r>
      <w:r>
        <w:rPr/>
        <w:t>Yahweh, as</w:t>
      </w:r>
      <w:r>
        <w:rPr>
          <w:spacing w:val="-6"/>
        </w:rPr>
        <w:t> </w:t>
      </w:r>
      <w:r>
        <w:rPr/>
        <w:t>Adam did.</w:t>
      </w:r>
      <w:r>
        <w:rPr>
          <w:spacing w:val="-10"/>
        </w:rPr>
        <w:t> </w:t>
      </w:r>
      <w:r>
        <w:rPr/>
        <w:t>A</w:t>
      </w:r>
      <w:r>
        <w:rPr>
          <w:spacing w:val="-7"/>
        </w:rPr>
        <w:t> </w:t>
      </w:r>
      <w:r>
        <w:rPr/>
        <w:t>legal</w:t>
      </w:r>
      <w:r>
        <w:rPr/>
        <w:t> system from</w:t>
      </w:r>
      <w:r>
        <w:rPr>
          <w:spacing w:val="-9"/>
        </w:rPr>
        <w:t> </w:t>
      </w:r>
      <w:r>
        <w:rPr/>
        <w:t>Yahweh had to be created to distinguish sin from sinless or “perfect.”</w:t>
      </w:r>
      <w:r>
        <w:rPr>
          <w:spacing w:val="-5"/>
        </w:rPr>
        <w:t> </w:t>
      </w:r>
      <w:r>
        <w:rPr/>
        <w:t>That is where the</w:t>
      </w:r>
      <w:r>
        <w:rPr>
          <w:spacing w:val="-5"/>
        </w:rPr>
        <w:t> </w:t>
      </w:r>
      <w:r>
        <w:rPr/>
        <w:t>Mosaic</w:t>
      </w:r>
      <w:r>
        <w:rPr>
          <w:spacing w:val="-5"/>
        </w:rPr>
        <w:t> </w:t>
      </w:r>
      <w:r>
        <w:rPr/>
        <w:t>Law</w:t>
      </w:r>
      <w:r>
        <w:rPr>
          <w:spacing w:val="-3"/>
        </w:rPr>
        <w:t> </w:t>
      </w:r>
      <w:r>
        <w:rPr/>
        <w:t>comes</w:t>
      </w:r>
      <w:r>
        <w:rPr>
          <w:spacing w:val="-4"/>
        </w:rPr>
        <w:t> </w:t>
      </w:r>
      <w:r>
        <w:rPr/>
        <w:t>into</w:t>
      </w:r>
      <w:r>
        <w:rPr>
          <w:spacing w:val="-4"/>
        </w:rPr>
        <w:t> </w:t>
      </w:r>
      <w:r>
        <w:rPr/>
        <w:t>play.</w:t>
      </w:r>
      <w:r>
        <w:rPr>
          <w:spacing w:val="-4"/>
        </w:rPr>
        <w:t> </w:t>
      </w:r>
      <w:r>
        <w:rPr/>
        <w:t>It</w:t>
      </w:r>
      <w:r>
        <w:rPr>
          <w:spacing w:val="-4"/>
        </w:rPr>
        <w:t> </w:t>
      </w:r>
      <w:r>
        <w:rPr/>
        <w:t>was</w:t>
      </w:r>
      <w:r>
        <w:rPr>
          <w:spacing w:val="-4"/>
        </w:rPr>
        <w:t> </w:t>
      </w:r>
      <w:r>
        <w:rPr/>
        <w:t>given</w:t>
      </w:r>
      <w:r>
        <w:rPr>
          <w:spacing w:val="-4"/>
        </w:rPr>
        <w:t> </w:t>
      </w:r>
      <w:r>
        <w:rPr/>
        <w:t>to</w:t>
      </w:r>
      <w:r>
        <w:rPr>
          <w:spacing w:val="-4"/>
        </w:rPr>
        <w:t> </w:t>
      </w:r>
      <w:r>
        <w:rPr/>
        <w:t>God’s</w:t>
      </w:r>
      <w:r>
        <w:rPr>
          <w:spacing w:val="-4"/>
        </w:rPr>
        <w:t> </w:t>
      </w:r>
      <w:r>
        <w:rPr/>
        <w:t>people.</w:t>
      </w:r>
      <w:r>
        <w:rPr>
          <w:spacing w:val="-4"/>
        </w:rPr>
        <w:t> </w:t>
      </w:r>
      <w:r>
        <w:rPr/>
        <w:t>But</w:t>
      </w:r>
      <w:r>
        <w:rPr>
          <w:spacing w:val="-4"/>
        </w:rPr>
        <w:t> </w:t>
      </w:r>
      <w:r>
        <w:rPr/>
        <w:t>no</w:t>
      </w:r>
      <w:r>
        <w:rPr>
          <w:spacing w:val="-4"/>
        </w:rPr>
        <w:t> </w:t>
      </w:r>
      <w:r>
        <w:rPr/>
        <w:t>one</w:t>
      </w:r>
      <w:r>
        <w:rPr>
          <w:spacing w:val="-5"/>
        </w:rPr>
        <w:t> </w:t>
      </w:r>
      <w:r>
        <w:rPr/>
        <w:t>could</w:t>
      </w:r>
      <w:r>
        <w:rPr>
          <w:spacing w:val="-4"/>
        </w:rPr>
        <w:t> </w:t>
      </w:r>
      <w:r>
        <w:rPr/>
        <w:t>perfectly</w:t>
      </w:r>
      <w:r>
        <w:rPr>
          <w:spacing w:val="-4"/>
        </w:rPr>
        <w:t> </w:t>
      </w:r>
      <w:r>
        <w:rPr/>
        <w:t>follow it. That is, until Christ came.</w:t>
      </w:r>
    </w:p>
    <w:p>
      <w:pPr>
        <w:pStyle w:val="BodyText"/>
        <w:spacing w:before="158"/>
      </w:pPr>
      <w:r>
        <w:rPr/>
        <w:t>Principle</w:t>
      </w:r>
      <w:r>
        <w:rPr>
          <w:spacing w:val="-3"/>
        </w:rPr>
        <w:t> </w:t>
      </w:r>
      <w:r>
        <w:rPr/>
        <w:t>things</w:t>
      </w:r>
      <w:r>
        <w:rPr>
          <w:spacing w:val="-2"/>
        </w:rPr>
        <w:t> </w:t>
      </w:r>
      <w:r>
        <w:rPr/>
        <w:t>happened</w:t>
      </w:r>
      <w:r>
        <w:rPr>
          <w:spacing w:val="-1"/>
        </w:rPr>
        <w:t> </w:t>
      </w:r>
      <w:r>
        <w:rPr/>
        <w:t>when</w:t>
      </w:r>
      <w:r>
        <w:rPr>
          <w:spacing w:val="-2"/>
        </w:rPr>
        <w:t> </w:t>
      </w:r>
      <w:r>
        <w:rPr/>
        <w:t>Christ</w:t>
      </w:r>
      <w:r>
        <w:rPr>
          <w:spacing w:val="-1"/>
        </w:rPr>
        <w:t> </w:t>
      </w:r>
      <w:r>
        <w:rPr>
          <w:spacing w:val="-4"/>
        </w:rPr>
        <w:t>died.</w:t>
      </w:r>
    </w:p>
    <w:p>
      <w:pPr>
        <w:pStyle w:val="BodyText"/>
        <w:spacing w:line="259" w:lineRule="auto" w:before="182"/>
      </w:pPr>
      <w:r>
        <w:rPr/>
        <w:t>He</w:t>
      </w:r>
      <w:r>
        <w:rPr>
          <w:spacing w:val="-4"/>
        </w:rPr>
        <w:t> </w:t>
      </w:r>
      <w:r>
        <w:rPr/>
        <w:t>proved</w:t>
      </w:r>
      <w:r>
        <w:rPr>
          <w:spacing w:val="-3"/>
        </w:rPr>
        <w:t> </w:t>
      </w:r>
      <w:r>
        <w:rPr/>
        <w:t>himself</w:t>
      </w:r>
      <w:r>
        <w:rPr>
          <w:spacing w:val="-4"/>
        </w:rPr>
        <w:t> </w:t>
      </w:r>
      <w:r>
        <w:rPr/>
        <w:t>perfect</w:t>
      </w:r>
      <w:r>
        <w:rPr>
          <w:spacing w:val="-3"/>
        </w:rPr>
        <w:t> </w:t>
      </w:r>
      <w:r>
        <w:rPr/>
        <w:t>in</w:t>
      </w:r>
      <w:r>
        <w:rPr>
          <w:spacing w:val="-3"/>
        </w:rPr>
        <w:t> </w:t>
      </w:r>
      <w:r>
        <w:rPr/>
        <w:t>following</w:t>
      </w:r>
      <w:r>
        <w:rPr>
          <w:spacing w:val="-3"/>
        </w:rPr>
        <w:t> </w:t>
      </w:r>
      <w:r>
        <w:rPr/>
        <w:t>the</w:t>
      </w:r>
      <w:r>
        <w:rPr>
          <w:spacing w:val="-4"/>
        </w:rPr>
        <w:t> </w:t>
      </w:r>
      <w:r>
        <w:rPr/>
        <w:t>Law</w:t>
      </w:r>
      <w:r>
        <w:rPr>
          <w:spacing w:val="-4"/>
        </w:rPr>
        <w:t> </w:t>
      </w:r>
      <w:r>
        <w:rPr/>
        <w:t>until</w:t>
      </w:r>
      <w:r>
        <w:rPr>
          <w:spacing w:val="-3"/>
        </w:rPr>
        <w:t> </w:t>
      </w:r>
      <w:r>
        <w:rPr/>
        <w:t>death.</w:t>
      </w:r>
      <w:r>
        <w:rPr>
          <w:spacing w:val="-8"/>
        </w:rPr>
        <w:t> </w:t>
      </w:r>
      <w:r>
        <w:rPr/>
        <w:t>This</w:t>
      </w:r>
      <w:r>
        <w:rPr>
          <w:spacing w:val="-3"/>
        </w:rPr>
        <w:t> </w:t>
      </w:r>
      <w:r>
        <w:rPr/>
        <w:t>legally</w:t>
      </w:r>
      <w:r>
        <w:rPr>
          <w:spacing w:val="-3"/>
        </w:rPr>
        <w:t> </w:t>
      </w:r>
      <w:r>
        <w:rPr/>
        <w:t>declared</w:t>
      </w:r>
      <w:r>
        <w:rPr>
          <w:spacing w:val="-3"/>
        </w:rPr>
        <w:t> </w:t>
      </w:r>
      <w:r>
        <w:rPr/>
        <w:t>him</w:t>
      </w:r>
      <w:r>
        <w:rPr>
          <w:spacing w:val="-3"/>
        </w:rPr>
        <w:t> </w:t>
      </w:r>
      <w:r>
        <w:rPr/>
        <w:t>righteous before God.</w:t>
      </w:r>
    </w:p>
    <w:p>
      <w:pPr>
        <w:pStyle w:val="BodyText"/>
        <w:spacing w:line="261" w:lineRule="auto" w:before="158"/>
        <w:ind w:right="599"/>
      </w:pPr>
      <w:r>
        <w:rPr/>
        <w:t>He</w:t>
      </w:r>
      <w:r>
        <w:rPr>
          <w:spacing w:val="-4"/>
        </w:rPr>
        <w:t> </w:t>
      </w:r>
      <w:r>
        <w:rPr/>
        <w:t>nailed</w:t>
      </w:r>
      <w:r>
        <w:rPr>
          <w:spacing w:val="-3"/>
        </w:rPr>
        <w:t> </w:t>
      </w:r>
      <w:r>
        <w:rPr/>
        <w:t>his</w:t>
      </w:r>
      <w:r>
        <w:rPr>
          <w:spacing w:val="-3"/>
        </w:rPr>
        <w:t> </w:t>
      </w:r>
      <w:r>
        <w:rPr/>
        <w:t>imperfect</w:t>
      </w:r>
      <w:r>
        <w:rPr>
          <w:spacing w:val="-3"/>
        </w:rPr>
        <w:t> </w:t>
      </w:r>
      <w:r>
        <w:rPr/>
        <w:t>flesh</w:t>
      </w:r>
      <w:r>
        <w:rPr>
          <w:spacing w:val="-3"/>
        </w:rPr>
        <w:t> </w:t>
      </w:r>
      <w:r>
        <w:rPr/>
        <w:t>inherited</w:t>
      </w:r>
      <w:r>
        <w:rPr>
          <w:spacing w:val="-3"/>
        </w:rPr>
        <w:t> </w:t>
      </w:r>
      <w:r>
        <w:rPr/>
        <w:t>from</w:t>
      </w:r>
      <w:r>
        <w:rPr>
          <w:spacing w:val="-14"/>
        </w:rPr>
        <w:t> </w:t>
      </w:r>
      <w:r>
        <w:rPr/>
        <w:t>Adam</w:t>
      </w:r>
      <w:r>
        <w:rPr>
          <w:spacing w:val="-1"/>
        </w:rPr>
        <w:t> </w:t>
      </w:r>
      <w:r>
        <w:rPr/>
        <w:t>to</w:t>
      </w:r>
      <w:r>
        <w:rPr>
          <w:spacing w:val="-3"/>
        </w:rPr>
        <w:t> </w:t>
      </w:r>
      <w:r>
        <w:rPr/>
        <w:t>the</w:t>
      </w:r>
      <w:r>
        <w:rPr>
          <w:spacing w:val="-4"/>
        </w:rPr>
        <w:t> </w:t>
      </w:r>
      <w:r>
        <w:rPr/>
        <w:t>stake,</w:t>
      </w:r>
      <w:r>
        <w:rPr>
          <w:spacing w:val="-3"/>
        </w:rPr>
        <w:t> </w:t>
      </w:r>
      <w:r>
        <w:rPr/>
        <w:t>and</w:t>
      </w:r>
      <w:r>
        <w:rPr>
          <w:spacing w:val="-3"/>
        </w:rPr>
        <w:t> </w:t>
      </w:r>
      <w:r>
        <w:rPr/>
        <w:t>died.</w:t>
      </w:r>
      <w:r>
        <w:rPr>
          <w:spacing w:val="-3"/>
        </w:rPr>
        <w:t> </w:t>
      </w:r>
      <w:r>
        <w:rPr/>
        <w:t>He</w:t>
      </w:r>
      <w:r>
        <w:rPr>
          <w:spacing w:val="-2"/>
        </w:rPr>
        <w:t> </w:t>
      </w:r>
      <w:r>
        <w:rPr/>
        <w:t>thus</w:t>
      </w:r>
      <w:r>
        <w:rPr>
          <w:spacing w:val="-3"/>
        </w:rPr>
        <w:t> </w:t>
      </w:r>
      <w:r>
        <w:rPr/>
        <w:t>provided</w:t>
      </w:r>
      <w:r>
        <w:rPr>
          <w:spacing w:val="-3"/>
        </w:rPr>
        <w:t> </w:t>
      </w:r>
      <w:r>
        <w:rPr/>
        <w:t>a non-revocable offering of perfect obedience to Yahweh, the Father.</w:t>
      </w:r>
    </w:p>
    <w:p>
      <w:pPr>
        <w:spacing w:after="0" w:line="261" w:lineRule="auto"/>
        <w:sectPr>
          <w:pgSz w:w="12240" w:h="15840"/>
          <w:pgMar w:header="0" w:footer="523" w:top="1380" w:bottom="720" w:left="1320" w:right="1320"/>
        </w:sectPr>
      </w:pPr>
    </w:p>
    <w:p>
      <w:pPr>
        <w:pStyle w:val="BodyText"/>
        <w:spacing w:line="259" w:lineRule="auto" w:before="79"/>
      </w:pPr>
      <w:r>
        <w:rPr/>
        <w:t>Once</w:t>
      </w:r>
      <w:r>
        <w:rPr>
          <w:spacing w:val="-4"/>
        </w:rPr>
        <w:t> </w:t>
      </w:r>
      <w:r>
        <w:rPr/>
        <w:t>the</w:t>
      </w:r>
      <w:r>
        <w:rPr>
          <w:spacing w:val="-4"/>
        </w:rPr>
        <w:t> </w:t>
      </w:r>
      <w:r>
        <w:rPr/>
        <w:t>Mosaic</w:t>
      </w:r>
      <w:r>
        <w:rPr>
          <w:spacing w:val="-4"/>
        </w:rPr>
        <w:t> </w:t>
      </w:r>
      <w:r>
        <w:rPr/>
        <w:t>Law</w:t>
      </w:r>
      <w:r>
        <w:rPr>
          <w:spacing w:val="-2"/>
        </w:rPr>
        <w:t> </w:t>
      </w:r>
      <w:r>
        <w:rPr/>
        <w:t>was</w:t>
      </w:r>
      <w:r>
        <w:rPr>
          <w:spacing w:val="-3"/>
        </w:rPr>
        <w:t> </w:t>
      </w:r>
      <w:r>
        <w:rPr/>
        <w:t>established</w:t>
      </w:r>
      <w:r>
        <w:rPr>
          <w:spacing w:val="-3"/>
        </w:rPr>
        <w:t> </w:t>
      </w:r>
      <w:r>
        <w:rPr/>
        <w:t>by</w:t>
      </w:r>
      <w:r>
        <w:rPr>
          <w:spacing w:val="-3"/>
        </w:rPr>
        <w:t> </w:t>
      </w:r>
      <w:r>
        <w:rPr/>
        <w:t>God</w:t>
      </w:r>
      <w:r>
        <w:rPr>
          <w:spacing w:val="-3"/>
        </w:rPr>
        <w:t> </w:t>
      </w:r>
      <w:r>
        <w:rPr/>
        <w:t>toward</w:t>
      </w:r>
      <w:r>
        <w:rPr>
          <w:spacing w:val="-3"/>
        </w:rPr>
        <w:t> </w:t>
      </w:r>
      <w:r>
        <w:rPr/>
        <w:t>his</w:t>
      </w:r>
      <w:r>
        <w:rPr>
          <w:spacing w:val="-3"/>
        </w:rPr>
        <w:t> </w:t>
      </w:r>
      <w:r>
        <w:rPr/>
        <w:t>people,</w:t>
      </w:r>
      <w:r>
        <w:rPr>
          <w:spacing w:val="-3"/>
        </w:rPr>
        <w:t> </w:t>
      </w:r>
      <w:r>
        <w:rPr/>
        <w:t>this</w:t>
      </w:r>
      <w:r>
        <w:rPr>
          <w:spacing w:val="-3"/>
        </w:rPr>
        <w:t> </w:t>
      </w:r>
      <w:r>
        <w:rPr/>
        <w:t>set</w:t>
      </w:r>
      <w:r>
        <w:rPr>
          <w:spacing w:val="-3"/>
        </w:rPr>
        <w:t> </w:t>
      </w:r>
      <w:r>
        <w:rPr/>
        <w:t>a</w:t>
      </w:r>
      <w:r>
        <w:rPr>
          <w:spacing w:val="-4"/>
        </w:rPr>
        <w:t> </w:t>
      </w:r>
      <w:r>
        <w:rPr/>
        <w:t>legal</w:t>
      </w:r>
      <w:r>
        <w:rPr>
          <w:spacing w:val="-3"/>
        </w:rPr>
        <w:t> </w:t>
      </w:r>
      <w:r>
        <w:rPr/>
        <w:t>precedent</w:t>
      </w:r>
      <w:r>
        <w:rPr>
          <w:spacing w:val="-1"/>
        </w:rPr>
        <w:t> </w:t>
      </w:r>
      <w:r>
        <w:rPr/>
        <w:t>for sacrifices. This didn’t exist before.</w:t>
      </w:r>
    </w:p>
    <w:p>
      <w:pPr>
        <w:pStyle w:val="BodyText"/>
        <w:spacing w:line="259" w:lineRule="auto" w:before="160"/>
      </w:pPr>
      <w:r>
        <w:rPr/>
        <w:t>The</w:t>
      </w:r>
      <w:r>
        <w:rPr>
          <w:spacing w:val="-5"/>
        </w:rPr>
        <w:t> </w:t>
      </w:r>
      <w:r>
        <w:rPr/>
        <w:t>establishment</w:t>
      </w:r>
      <w:r>
        <w:rPr>
          <w:spacing w:val="-4"/>
        </w:rPr>
        <w:t> </w:t>
      </w:r>
      <w:r>
        <w:rPr/>
        <w:t>of</w:t>
      </w:r>
      <w:r>
        <w:rPr>
          <w:spacing w:val="-5"/>
        </w:rPr>
        <w:t> </w:t>
      </w:r>
      <w:r>
        <w:rPr/>
        <w:t>the</w:t>
      </w:r>
      <w:r>
        <w:rPr>
          <w:spacing w:val="-3"/>
        </w:rPr>
        <w:t> </w:t>
      </w:r>
      <w:r>
        <w:rPr/>
        <w:t>Law</w:t>
      </w:r>
      <w:r>
        <w:rPr>
          <w:spacing w:val="-5"/>
        </w:rPr>
        <w:t> </w:t>
      </w:r>
      <w:r>
        <w:rPr/>
        <w:t>brought</w:t>
      </w:r>
      <w:r>
        <w:rPr>
          <w:spacing w:val="-4"/>
        </w:rPr>
        <w:t> </w:t>
      </w:r>
      <w:r>
        <w:rPr/>
        <w:t>to</w:t>
      </w:r>
      <w:r>
        <w:rPr>
          <w:spacing w:val="-4"/>
        </w:rPr>
        <w:t> </w:t>
      </w:r>
      <w:r>
        <w:rPr/>
        <w:t>light</w:t>
      </w:r>
      <w:r>
        <w:rPr>
          <w:spacing w:val="-4"/>
        </w:rPr>
        <w:t> </w:t>
      </w:r>
      <w:r>
        <w:rPr/>
        <w:t>more</w:t>
      </w:r>
      <w:r>
        <w:rPr>
          <w:spacing w:val="-5"/>
        </w:rPr>
        <w:t> </w:t>
      </w:r>
      <w:r>
        <w:rPr/>
        <w:t>transgressions,</w:t>
      </w:r>
      <w:r>
        <w:rPr>
          <w:spacing w:val="-4"/>
        </w:rPr>
        <w:t> </w:t>
      </w:r>
      <w:r>
        <w:rPr/>
        <w:t>but</w:t>
      </w:r>
      <w:r>
        <w:rPr>
          <w:spacing w:val="-4"/>
        </w:rPr>
        <w:t> </w:t>
      </w:r>
      <w:r>
        <w:rPr/>
        <w:t>it</w:t>
      </w:r>
      <w:r>
        <w:rPr>
          <w:spacing w:val="-4"/>
        </w:rPr>
        <w:t> </w:t>
      </w:r>
      <w:r>
        <w:rPr/>
        <w:t>offered</w:t>
      </w:r>
      <w:r>
        <w:rPr>
          <w:spacing w:val="-4"/>
        </w:rPr>
        <w:t> </w:t>
      </w:r>
      <w:r>
        <w:rPr/>
        <w:t>hope</w:t>
      </w:r>
      <w:r>
        <w:rPr>
          <w:spacing w:val="-5"/>
        </w:rPr>
        <w:t> </w:t>
      </w:r>
      <w:r>
        <w:rPr/>
        <w:t>for</w:t>
      </w:r>
      <w:r>
        <w:rPr>
          <w:spacing w:val="-3"/>
        </w:rPr>
        <w:t> </w:t>
      </w:r>
      <w:r>
        <w:rPr/>
        <w:t>God’s people and the world of mankind.</w:t>
      </w:r>
    </w:p>
    <w:p>
      <w:pPr>
        <w:pStyle w:val="BodyText"/>
        <w:ind w:left="0"/>
        <w:rPr>
          <w:sz w:val="26"/>
        </w:rPr>
      </w:pPr>
    </w:p>
    <w:p>
      <w:pPr>
        <w:pStyle w:val="BodyText"/>
        <w:spacing w:before="6"/>
        <w:ind w:left="0"/>
        <w:rPr>
          <w:sz w:val="27"/>
        </w:rPr>
      </w:pPr>
    </w:p>
    <w:p>
      <w:pPr>
        <w:pStyle w:val="BodyText"/>
        <w:spacing w:line="259" w:lineRule="auto"/>
      </w:pPr>
      <w:r>
        <w:rPr/>
        <w:t>Adam</w:t>
      </w:r>
      <w:r>
        <w:rPr>
          <w:spacing w:val="-4"/>
        </w:rPr>
        <w:t> </w:t>
      </w:r>
      <w:r>
        <w:rPr/>
        <w:t>brought</w:t>
      </w:r>
      <w:r>
        <w:rPr>
          <w:spacing w:val="-4"/>
        </w:rPr>
        <w:t> </w:t>
      </w:r>
      <w:r>
        <w:rPr/>
        <w:t>death</w:t>
      </w:r>
      <w:r>
        <w:rPr>
          <w:spacing w:val="-4"/>
        </w:rPr>
        <w:t> </w:t>
      </w:r>
      <w:r>
        <w:rPr/>
        <w:t>upon</w:t>
      </w:r>
      <w:r>
        <w:rPr>
          <w:spacing w:val="-4"/>
        </w:rPr>
        <w:t> </w:t>
      </w:r>
      <w:r>
        <w:rPr/>
        <w:t>himself</w:t>
      </w:r>
      <w:r>
        <w:rPr>
          <w:spacing w:val="-5"/>
        </w:rPr>
        <w:t> </w:t>
      </w:r>
      <w:r>
        <w:rPr/>
        <w:t>and</w:t>
      </w:r>
      <w:r>
        <w:rPr>
          <w:spacing w:val="-4"/>
        </w:rPr>
        <w:t> </w:t>
      </w:r>
      <w:r>
        <w:rPr/>
        <w:t>his</w:t>
      </w:r>
      <w:r>
        <w:rPr>
          <w:spacing w:val="-4"/>
        </w:rPr>
        <w:t> </w:t>
      </w:r>
      <w:r>
        <w:rPr/>
        <w:t>offspring</w:t>
      </w:r>
      <w:r>
        <w:rPr>
          <w:spacing w:val="-4"/>
        </w:rPr>
        <w:t> </w:t>
      </w:r>
      <w:r>
        <w:rPr/>
        <w:t>by</w:t>
      </w:r>
      <w:r>
        <w:rPr>
          <w:spacing w:val="-4"/>
        </w:rPr>
        <w:t> </w:t>
      </w:r>
      <w:r>
        <w:rPr/>
        <w:t>disobeying</w:t>
      </w:r>
      <w:r>
        <w:rPr>
          <w:spacing w:val="-4"/>
        </w:rPr>
        <w:t> </w:t>
      </w:r>
      <w:r>
        <w:rPr/>
        <w:t>God.</w:t>
      </w:r>
      <w:r>
        <w:rPr>
          <w:spacing w:val="-9"/>
        </w:rPr>
        <w:t> </w:t>
      </w:r>
      <w:r>
        <w:rPr/>
        <w:t>When</w:t>
      </w:r>
      <w:r>
        <w:rPr>
          <w:spacing w:val="-4"/>
        </w:rPr>
        <w:t> </w:t>
      </w:r>
      <w:r>
        <w:rPr/>
        <w:t>he</w:t>
      </w:r>
      <w:r>
        <w:rPr>
          <w:spacing w:val="-5"/>
        </w:rPr>
        <w:t> </w:t>
      </w:r>
      <w:r>
        <w:rPr/>
        <w:t>ignored</w:t>
      </w:r>
      <w:r>
        <w:rPr>
          <w:spacing w:val="-4"/>
        </w:rPr>
        <w:t> </w:t>
      </w:r>
      <w:r>
        <w:rPr/>
        <w:t>God’s warning to not eat of the tree of knowledge of good and bad, he forfeited everlasting life along with the ability for himself or his descendants to eat of the tree of life. The tree of life was not forbidden for him to eat, until he sinned against God.</w:t>
      </w:r>
    </w:p>
    <w:p>
      <w:pPr>
        <w:pStyle w:val="BodyText"/>
        <w:spacing w:before="162"/>
      </w:pPr>
      <w:r>
        <w:rPr>
          <w:color w:val="0D5FAD"/>
          <w:u w:val="single" w:color="0D5FAD"/>
        </w:rPr>
        <w:t>Genesis</w:t>
      </w:r>
      <w:r>
        <w:rPr>
          <w:color w:val="0D5FAD"/>
          <w:spacing w:val="-2"/>
          <w:u w:val="single" w:color="0D5FAD"/>
        </w:rPr>
        <w:t> </w:t>
      </w:r>
      <w:r>
        <w:rPr>
          <w:color w:val="0D5FAD"/>
          <w:u w:val="single" w:color="0D5FAD"/>
        </w:rPr>
        <w:t>3</w:t>
      </w:r>
      <w:r>
        <w:rPr>
          <w:color w:val="0D5FAD"/>
          <w:spacing w:val="-1"/>
          <w:u w:val="single" w:color="0D5FAD"/>
        </w:rPr>
        <w:t> </w:t>
      </w:r>
      <w:r>
        <w:rPr>
          <w:color w:val="0D5FAD"/>
          <w:spacing w:val="-2"/>
          <w:u w:val="single" w:color="0D5FAD"/>
        </w:rPr>
        <w:t>(WEB)</w:t>
      </w:r>
      <w:r>
        <w:rPr>
          <w:spacing w:val="-2"/>
        </w:rPr>
        <w:t>:</w:t>
      </w:r>
    </w:p>
    <w:p>
      <w:pPr>
        <w:pStyle w:val="BodyText"/>
        <w:spacing w:line="259" w:lineRule="auto" w:before="180"/>
        <w:ind w:left="840"/>
      </w:pPr>
      <w:r>
        <w:rPr/>
        <w:t>Now the serpent was more subtle than any animal of the field which</w:t>
      </w:r>
      <w:r>
        <w:rPr>
          <w:spacing w:val="-5"/>
        </w:rPr>
        <w:t> </w:t>
      </w:r>
      <w:r>
        <w:rPr/>
        <w:t>Yahweh God had made.</w:t>
      </w:r>
      <w:r>
        <w:rPr>
          <w:spacing w:val="-4"/>
        </w:rPr>
        <w:t> </w:t>
      </w:r>
      <w:r>
        <w:rPr/>
        <w:t>He</w:t>
      </w:r>
      <w:r>
        <w:rPr>
          <w:spacing w:val="-5"/>
        </w:rPr>
        <w:t> </w:t>
      </w:r>
      <w:r>
        <w:rPr/>
        <w:t>said</w:t>
      </w:r>
      <w:r>
        <w:rPr>
          <w:spacing w:val="-4"/>
        </w:rPr>
        <w:t> </w:t>
      </w:r>
      <w:r>
        <w:rPr/>
        <w:t>to</w:t>
      </w:r>
      <w:r>
        <w:rPr>
          <w:spacing w:val="-4"/>
        </w:rPr>
        <w:t> </w:t>
      </w:r>
      <w:r>
        <w:rPr/>
        <w:t>the</w:t>
      </w:r>
      <w:r>
        <w:rPr>
          <w:spacing w:val="-5"/>
        </w:rPr>
        <w:t> </w:t>
      </w:r>
      <w:r>
        <w:rPr/>
        <w:t>woman,</w:t>
      </w:r>
      <w:r>
        <w:rPr>
          <w:spacing w:val="-4"/>
        </w:rPr>
        <w:t> </w:t>
      </w:r>
      <w:r>
        <w:rPr/>
        <w:t>“Has</w:t>
      </w:r>
      <w:r>
        <w:rPr>
          <w:spacing w:val="-4"/>
        </w:rPr>
        <w:t> </w:t>
      </w:r>
      <w:r>
        <w:rPr/>
        <w:t>God</w:t>
      </w:r>
      <w:r>
        <w:rPr>
          <w:spacing w:val="-2"/>
        </w:rPr>
        <w:t> </w:t>
      </w:r>
      <w:r>
        <w:rPr/>
        <w:t>really</w:t>
      </w:r>
      <w:r>
        <w:rPr>
          <w:spacing w:val="-4"/>
        </w:rPr>
        <w:t> </w:t>
      </w:r>
      <w:r>
        <w:rPr/>
        <w:t>said,</w:t>
      </w:r>
      <w:r>
        <w:rPr>
          <w:spacing w:val="-4"/>
        </w:rPr>
        <w:t> </w:t>
      </w:r>
      <w:r>
        <w:rPr/>
        <w:t>‘You</w:t>
      </w:r>
      <w:r>
        <w:rPr>
          <w:spacing w:val="-4"/>
        </w:rPr>
        <w:t> </w:t>
      </w:r>
      <w:r>
        <w:rPr/>
        <w:t>shall</w:t>
      </w:r>
      <w:r>
        <w:rPr>
          <w:spacing w:val="-4"/>
        </w:rPr>
        <w:t> </w:t>
      </w:r>
      <w:r>
        <w:rPr/>
        <w:t>not</w:t>
      </w:r>
      <w:r>
        <w:rPr>
          <w:spacing w:val="-4"/>
        </w:rPr>
        <w:t> </w:t>
      </w:r>
      <w:r>
        <w:rPr/>
        <w:t>eat</w:t>
      </w:r>
      <w:r>
        <w:rPr>
          <w:spacing w:val="-4"/>
        </w:rPr>
        <w:t> </w:t>
      </w:r>
      <w:r>
        <w:rPr/>
        <w:t>of</w:t>
      </w:r>
      <w:r>
        <w:rPr>
          <w:spacing w:val="-5"/>
        </w:rPr>
        <w:t> </w:t>
      </w:r>
      <w:r>
        <w:rPr/>
        <w:t>any</w:t>
      </w:r>
      <w:r>
        <w:rPr>
          <w:spacing w:val="-4"/>
        </w:rPr>
        <w:t> </w:t>
      </w:r>
      <w:r>
        <w:rPr/>
        <w:t>tree</w:t>
      </w:r>
      <w:r>
        <w:rPr>
          <w:spacing w:val="-5"/>
        </w:rPr>
        <w:t> </w:t>
      </w:r>
      <w:r>
        <w:rPr/>
        <w:t>of</w:t>
      </w:r>
      <w:r>
        <w:rPr>
          <w:spacing w:val="-5"/>
        </w:rPr>
        <w:t> </w:t>
      </w:r>
      <w:r>
        <w:rPr/>
        <w:t>the </w:t>
      </w:r>
      <w:r>
        <w:rPr>
          <w:spacing w:val="-2"/>
        </w:rPr>
        <w:t>garden’?”</w:t>
      </w:r>
    </w:p>
    <w:p>
      <w:pPr>
        <w:pStyle w:val="BodyText"/>
        <w:spacing w:line="259" w:lineRule="auto" w:before="159"/>
        <w:ind w:left="840" w:right="238"/>
        <w:jc w:val="both"/>
      </w:pPr>
      <w:r>
        <w:rPr>
          <w:vertAlign w:val="superscript"/>
        </w:rPr>
        <w:t>2</w:t>
      </w:r>
      <w:r>
        <w:rPr>
          <w:spacing w:val="-15"/>
          <w:vertAlign w:val="baseline"/>
        </w:rPr>
        <w:t> </w:t>
      </w:r>
      <w:r>
        <w:rPr>
          <w:vertAlign w:val="baseline"/>
        </w:rPr>
        <w:t>The</w:t>
      </w:r>
      <w:r>
        <w:rPr>
          <w:spacing w:val="-15"/>
          <w:vertAlign w:val="baseline"/>
        </w:rPr>
        <w:t> </w:t>
      </w:r>
      <w:r>
        <w:rPr>
          <w:vertAlign w:val="baseline"/>
        </w:rPr>
        <w:t>woman</w:t>
      </w:r>
      <w:r>
        <w:rPr>
          <w:spacing w:val="-3"/>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serpent,</w:t>
      </w:r>
      <w:r>
        <w:rPr>
          <w:spacing w:val="-3"/>
          <w:vertAlign w:val="baseline"/>
        </w:rPr>
        <w:t> </w:t>
      </w:r>
      <w:r>
        <w:rPr>
          <w:vertAlign w:val="baseline"/>
        </w:rPr>
        <w:t>“We</w:t>
      </w:r>
      <w:r>
        <w:rPr>
          <w:spacing w:val="-4"/>
          <w:vertAlign w:val="baseline"/>
        </w:rPr>
        <w:t> </w:t>
      </w:r>
      <w:r>
        <w:rPr>
          <w:vertAlign w:val="baseline"/>
        </w:rPr>
        <w:t>may</w:t>
      </w:r>
      <w:r>
        <w:rPr>
          <w:spacing w:val="-2"/>
          <w:vertAlign w:val="baseline"/>
        </w:rPr>
        <w:t> </w:t>
      </w:r>
      <w:r>
        <w:rPr>
          <w:vertAlign w:val="baseline"/>
        </w:rPr>
        <w:t>eat</w:t>
      </w:r>
      <w:r>
        <w:rPr>
          <w:spacing w:val="-3"/>
          <w:vertAlign w:val="baseline"/>
        </w:rPr>
        <w:t> </w:t>
      </w:r>
      <w:r>
        <w:rPr>
          <w:vertAlign w:val="baseline"/>
        </w:rPr>
        <w:t>fruit</w:t>
      </w:r>
      <w:r>
        <w:rPr>
          <w:spacing w:val="-3"/>
          <w:vertAlign w:val="baseline"/>
        </w:rPr>
        <w:t> </w:t>
      </w:r>
      <w:r>
        <w:rPr>
          <w:vertAlign w:val="baseline"/>
        </w:rPr>
        <w:t>from</w:t>
      </w:r>
      <w:r>
        <w:rPr>
          <w:spacing w:val="-3"/>
          <w:vertAlign w:val="baseline"/>
        </w:rPr>
        <w:t> </w:t>
      </w:r>
      <w:r>
        <w:rPr>
          <w:vertAlign w:val="baseline"/>
        </w:rPr>
        <w:t>the</w:t>
      </w:r>
      <w:r>
        <w:rPr>
          <w:spacing w:val="-4"/>
          <w:vertAlign w:val="baseline"/>
        </w:rPr>
        <w:t> </w:t>
      </w:r>
      <w:r>
        <w:rPr>
          <w:vertAlign w:val="baseline"/>
        </w:rPr>
        <w:t>trees</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garden,</w:t>
      </w:r>
      <w:r>
        <w:rPr>
          <w:spacing w:val="-4"/>
          <w:vertAlign w:val="baseline"/>
        </w:rPr>
        <w:t> </w:t>
      </w:r>
      <w:r>
        <w:rPr>
          <w:vertAlign w:val="superscript"/>
        </w:rPr>
        <w:t>3</w:t>
      </w:r>
      <w:r>
        <w:rPr>
          <w:spacing w:val="-15"/>
          <w:vertAlign w:val="baseline"/>
        </w:rPr>
        <w:t> </w:t>
      </w:r>
      <w:r>
        <w:rPr>
          <w:vertAlign w:val="baseline"/>
        </w:rPr>
        <w:t>but</w:t>
      </w:r>
      <w:r>
        <w:rPr>
          <w:spacing w:val="-3"/>
          <w:vertAlign w:val="baseline"/>
        </w:rPr>
        <w:t> </w:t>
      </w:r>
      <w:r>
        <w:rPr>
          <w:vertAlign w:val="baseline"/>
        </w:rPr>
        <w:t>not the</w:t>
      </w:r>
      <w:r>
        <w:rPr>
          <w:spacing w:val="-3"/>
          <w:vertAlign w:val="baseline"/>
        </w:rPr>
        <w:t> </w:t>
      </w:r>
      <w:r>
        <w:rPr>
          <w:vertAlign w:val="baseline"/>
        </w:rPr>
        <w:t>fruit</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tree</w:t>
      </w:r>
      <w:r>
        <w:rPr>
          <w:spacing w:val="-3"/>
          <w:vertAlign w:val="baseline"/>
        </w:rPr>
        <w:t> </w:t>
      </w:r>
      <w:r>
        <w:rPr>
          <w:vertAlign w:val="baseline"/>
        </w:rPr>
        <w:t>which is</w:t>
      </w:r>
      <w:r>
        <w:rPr>
          <w:spacing w:val="-2"/>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middle</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garden.</w:t>
      </w:r>
      <w:r>
        <w:rPr>
          <w:spacing w:val="-2"/>
          <w:vertAlign w:val="baseline"/>
        </w:rPr>
        <w:t> </w:t>
      </w:r>
      <w:r>
        <w:rPr>
          <w:vertAlign w:val="baseline"/>
        </w:rPr>
        <w:t>God</w:t>
      </w:r>
      <w:r>
        <w:rPr>
          <w:spacing w:val="-2"/>
          <w:vertAlign w:val="baseline"/>
        </w:rPr>
        <w:t> </w:t>
      </w:r>
      <w:r>
        <w:rPr>
          <w:vertAlign w:val="baseline"/>
        </w:rPr>
        <w:t>has</w:t>
      </w:r>
      <w:r>
        <w:rPr>
          <w:spacing w:val="-2"/>
          <w:vertAlign w:val="baseline"/>
        </w:rPr>
        <w:t> </w:t>
      </w:r>
      <w:r>
        <w:rPr>
          <w:vertAlign w:val="baseline"/>
        </w:rPr>
        <w:t>said,</w:t>
      </w:r>
      <w:r>
        <w:rPr>
          <w:spacing w:val="-2"/>
          <w:vertAlign w:val="baseline"/>
        </w:rPr>
        <w:t> </w:t>
      </w:r>
      <w:r>
        <w:rPr>
          <w:vertAlign w:val="baseline"/>
        </w:rPr>
        <w:t>‘You shall</w:t>
      </w:r>
      <w:r>
        <w:rPr>
          <w:spacing w:val="-2"/>
          <w:vertAlign w:val="baseline"/>
        </w:rPr>
        <w:t> </w:t>
      </w:r>
      <w:r>
        <w:rPr>
          <w:vertAlign w:val="baseline"/>
        </w:rPr>
        <w:t>not</w:t>
      </w:r>
      <w:r>
        <w:rPr>
          <w:spacing w:val="-2"/>
          <w:vertAlign w:val="baseline"/>
        </w:rPr>
        <w:t> </w:t>
      </w:r>
      <w:r>
        <w:rPr>
          <w:vertAlign w:val="baseline"/>
        </w:rPr>
        <w:t>eat of it. You shall not touch it, lest you die.’”</w:t>
      </w:r>
    </w:p>
    <w:p>
      <w:pPr>
        <w:pStyle w:val="BodyText"/>
        <w:spacing w:line="259" w:lineRule="auto" w:before="159"/>
        <w:ind w:left="840" w:right="352"/>
        <w:jc w:val="both"/>
      </w:pPr>
      <w:r>
        <w:rPr>
          <w:vertAlign w:val="superscript"/>
        </w:rPr>
        <w:t>4</w:t>
      </w:r>
      <w:r>
        <w:rPr>
          <w:spacing w:val="-15"/>
          <w:vertAlign w:val="baseline"/>
        </w:rPr>
        <w:t> </w:t>
      </w:r>
      <w:r>
        <w:rPr>
          <w:vertAlign w:val="baseline"/>
        </w:rPr>
        <w:t>The</w:t>
      </w:r>
      <w:r>
        <w:rPr>
          <w:spacing w:val="-10"/>
          <w:vertAlign w:val="baseline"/>
        </w:rPr>
        <w:t> </w:t>
      </w:r>
      <w:r>
        <w:rPr>
          <w:vertAlign w:val="baseline"/>
        </w:rPr>
        <w:t>serpent</w:t>
      </w:r>
      <w:r>
        <w:rPr>
          <w:spacing w:val="-1"/>
          <w:vertAlign w:val="baseline"/>
        </w:rPr>
        <w:t> </w:t>
      </w:r>
      <w:r>
        <w:rPr>
          <w:vertAlign w:val="baseline"/>
        </w:rPr>
        <w:t>said</w:t>
      </w:r>
      <w:r>
        <w:rPr>
          <w:spacing w:val="-1"/>
          <w:vertAlign w:val="baseline"/>
        </w:rPr>
        <w:t> </w:t>
      </w:r>
      <w:r>
        <w:rPr>
          <w:vertAlign w:val="baseline"/>
        </w:rPr>
        <w:t>to</w:t>
      </w:r>
      <w:r>
        <w:rPr>
          <w:spacing w:val="-1"/>
          <w:vertAlign w:val="baseline"/>
        </w:rPr>
        <w:t> </w:t>
      </w:r>
      <w:r>
        <w:rPr>
          <w:vertAlign w:val="baseline"/>
        </w:rPr>
        <w:t>the</w:t>
      </w:r>
      <w:r>
        <w:rPr>
          <w:spacing w:val="-2"/>
          <w:vertAlign w:val="baseline"/>
        </w:rPr>
        <w:t> </w:t>
      </w:r>
      <w:r>
        <w:rPr>
          <w:vertAlign w:val="baseline"/>
        </w:rPr>
        <w:t>woman,</w:t>
      </w:r>
      <w:r>
        <w:rPr>
          <w:spacing w:val="-1"/>
          <w:vertAlign w:val="baseline"/>
        </w:rPr>
        <w:t> </w:t>
      </w:r>
      <w:r>
        <w:rPr>
          <w:vertAlign w:val="baseline"/>
        </w:rPr>
        <w:t>“You</w:t>
      </w:r>
      <w:r>
        <w:rPr>
          <w:spacing w:val="-1"/>
          <w:vertAlign w:val="baseline"/>
        </w:rPr>
        <w:t> </w:t>
      </w:r>
      <w:r>
        <w:rPr>
          <w:vertAlign w:val="baseline"/>
        </w:rPr>
        <w:t>won’t</w:t>
      </w:r>
      <w:r>
        <w:rPr>
          <w:spacing w:val="-1"/>
          <w:vertAlign w:val="baseline"/>
        </w:rPr>
        <w:t> </w:t>
      </w:r>
      <w:r>
        <w:rPr>
          <w:vertAlign w:val="baseline"/>
        </w:rPr>
        <w:t>really</w:t>
      </w:r>
      <w:r>
        <w:rPr>
          <w:spacing w:val="-1"/>
          <w:vertAlign w:val="baseline"/>
        </w:rPr>
        <w:t> </w:t>
      </w:r>
      <w:r>
        <w:rPr>
          <w:vertAlign w:val="baseline"/>
        </w:rPr>
        <w:t>die,</w:t>
      </w:r>
      <w:r>
        <w:rPr>
          <w:spacing w:val="-2"/>
          <w:vertAlign w:val="baseline"/>
        </w:rPr>
        <w:t> </w:t>
      </w:r>
      <w:r>
        <w:rPr>
          <w:vertAlign w:val="superscript"/>
        </w:rPr>
        <w:t>5</w:t>
      </w:r>
      <w:r>
        <w:rPr>
          <w:spacing w:val="-15"/>
          <w:vertAlign w:val="baseline"/>
        </w:rPr>
        <w:t> </w:t>
      </w:r>
      <w:r>
        <w:rPr>
          <w:vertAlign w:val="baseline"/>
        </w:rPr>
        <w:t>for</w:t>
      </w:r>
      <w:r>
        <w:rPr>
          <w:spacing w:val="-2"/>
          <w:vertAlign w:val="baseline"/>
        </w:rPr>
        <w:t> </w:t>
      </w:r>
      <w:r>
        <w:rPr>
          <w:vertAlign w:val="baseline"/>
        </w:rPr>
        <w:t>God</w:t>
      </w:r>
      <w:r>
        <w:rPr>
          <w:spacing w:val="-1"/>
          <w:vertAlign w:val="baseline"/>
        </w:rPr>
        <w:t> </w:t>
      </w:r>
      <w:r>
        <w:rPr>
          <w:vertAlign w:val="baseline"/>
        </w:rPr>
        <w:t>knows</w:t>
      </w:r>
      <w:r>
        <w:rPr>
          <w:spacing w:val="-1"/>
          <w:vertAlign w:val="baseline"/>
        </w:rPr>
        <w:t> </w:t>
      </w:r>
      <w:r>
        <w:rPr>
          <w:vertAlign w:val="baseline"/>
        </w:rPr>
        <w:t>that</w:t>
      </w:r>
      <w:r>
        <w:rPr>
          <w:spacing w:val="-1"/>
          <w:vertAlign w:val="baseline"/>
        </w:rPr>
        <w:t> </w:t>
      </w:r>
      <w:r>
        <w:rPr>
          <w:vertAlign w:val="baseline"/>
        </w:rPr>
        <w:t>in</w:t>
      </w:r>
      <w:r>
        <w:rPr>
          <w:spacing w:val="-1"/>
          <w:vertAlign w:val="baseline"/>
        </w:rPr>
        <w:t> </w:t>
      </w:r>
      <w:r>
        <w:rPr>
          <w:vertAlign w:val="baseline"/>
        </w:rPr>
        <w:t>the</w:t>
      </w:r>
      <w:r>
        <w:rPr>
          <w:spacing w:val="-2"/>
          <w:vertAlign w:val="baseline"/>
        </w:rPr>
        <w:t> </w:t>
      </w:r>
      <w:r>
        <w:rPr>
          <w:vertAlign w:val="baseline"/>
        </w:rPr>
        <w:t>day you</w:t>
      </w:r>
      <w:r>
        <w:rPr>
          <w:spacing w:val="-3"/>
          <w:vertAlign w:val="baseline"/>
        </w:rPr>
        <w:t> </w:t>
      </w:r>
      <w:r>
        <w:rPr>
          <w:vertAlign w:val="baseline"/>
        </w:rPr>
        <w:t>eat</w:t>
      </w:r>
      <w:r>
        <w:rPr>
          <w:spacing w:val="-1"/>
          <w:vertAlign w:val="baseline"/>
        </w:rPr>
        <w:t> </w:t>
      </w:r>
      <w:r>
        <w:rPr>
          <w:vertAlign w:val="baseline"/>
        </w:rPr>
        <w:t>it,</w:t>
      </w:r>
      <w:r>
        <w:rPr>
          <w:spacing w:val="-1"/>
          <w:vertAlign w:val="baseline"/>
        </w:rPr>
        <w:t> </w:t>
      </w:r>
      <w:r>
        <w:rPr>
          <w:vertAlign w:val="baseline"/>
        </w:rPr>
        <w:t>your</w:t>
      </w:r>
      <w:r>
        <w:rPr>
          <w:spacing w:val="-2"/>
          <w:vertAlign w:val="baseline"/>
        </w:rPr>
        <w:t> </w:t>
      </w:r>
      <w:r>
        <w:rPr>
          <w:vertAlign w:val="baseline"/>
        </w:rPr>
        <w:t>eyes will</w:t>
      </w:r>
      <w:r>
        <w:rPr>
          <w:spacing w:val="1"/>
          <w:vertAlign w:val="baseline"/>
        </w:rPr>
        <w:t> </w:t>
      </w:r>
      <w:r>
        <w:rPr>
          <w:vertAlign w:val="baseline"/>
        </w:rPr>
        <w:t>be</w:t>
      </w:r>
      <w:r>
        <w:rPr>
          <w:spacing w:val="-2"/>
          <w:vertAlign w:val="baseline"/>
        </w:rPr>
        <w:t> </w:t>
      </w:r>
      <w:r>
        <w:rPr>
          <w:vertAlign w:val="baseline"/>
        </w:rPr>
        <w:t>opened,</w:t>
      </w:r>
      <w:r>
        <w:rPr>
          <w:spacing w:val="1"/>
          <w:vertAlign w:val="baseline"/>
        </w:rPr>
        <w:t> </w:t>
      </w:r>
      <w:r>
        <w:rPr>
          <w:vertAlign w:val="baseline"/>
        </w:rPr>
        <w:t>and you</w:t>
      </w:r>
      <w:r>
        <w:rPr>
          <w:spacing w:val="-1"/>
          <w:vertAlign w:val="baseline"/>
        </w:rPr>
        <w:t> </w:t>
      </w:r>
      <w:r>
        <w:rPr>
          <w:vertAlign w:val="baseline"/>
        </w:rPr>
        <w:t>will</w:t>
      </w:r>
      <w:r>
        <w:rPr>
          <w:spacing w:val="-1"/>
          <w:vertAlign w:val="baseline"/>
        </w:rPr>
        <w:t> </w:t>
      </w:r>
      <w:r>
        <w:rPr>
          <w:vertAlign w:val="baseline"/>
        </w:rPr>
        <w:t>be</w:t>
      </w:r>
      <w:r>
        <w:rPr>
          <w:spacing w:val="-2"/>
          <w:vertAlign w:val="baseline"/>
        </w:rPr>
        <w:t> </w:t>
      </w:r>
      <w:r>
        <w:rPr>
          <w:vertAlign w:val="baseline"/>
        </w:rPr>
        <w:t>like</w:t>
      </w:r>
      <w:r>
        <w:rPr>
          <w:spacing w:val="-1"/>
          <w:vertAlign w:val="baseline"/>
        </w:rPr>
        <w:t> </w:t>
      </w:r>
      <w:r>
        <w:rPr>
          <w:vertAlign w:val="baseline"/>
        </w:rPr>
        <w:t>God,</w:t>
      </w:r>
      <w:r>
        <w:rPr>
          <w:spacing w:val="-1"/>
          <w:vertAlign w:val="baseline"/>
        </w:rPr>
        <w:t> </w:t>
      </w:r>
      <w:r>
        <w:rPr>
          <w:vertAlign w:val="baseline"/>
        </w:rPr>
        <w:t>knowing</w:t>
      </w:r>
      <w:r>
        <w:rPr>
          <w:spacing w:val="-1"/>
          <w:vertAlign w:val="baseline"/>
        </w:rPr>
        <w:t> </w:t>
      </w:r>
      <w:r>
        <w:rPr>
          <w:vertAlign w:val="baseline"/>
        </w:rPr>
        <w:t>good</w:t>
      </w:r>
      <w:r>
        <w:rPr>
          <w:spacing w:val="-1"/>
          <w:vertAlign w:val="baseline"/>
        </w:rPr>
        <w:t> </w:t>
      </w:r>
      <w:r>
        <w:rPr>
          <w:vertAlign w:val="baseline"/>
        </w:rPr>
        <w:t>and </w:t>
      </w:r>
      <w:r>
        <w:rPr>
          <w:spacing w:val="-2"/>
          <w:vertAlign w:val="baseline"/>
        </w:rPr>
        <w:t>evil.”</w:t>
      </w:r>
    </w:p>
    <w:p>
      <w:pPr>
        <w:pStyle w:val="BodyText"/>
        <w:spacing w:line="259" w:lineRule="auto" w:before="160"/>
        <w:ind w:left="839" w:right="187"/>
      </w:pPr>
      <w:r>
        <w:rPr>
          <w:vertAlign w:val="superscript"/>
        </w:rPr>
        <w:t>6</w:t>
      </w:r>
      <w:r>
        <w:rPr>
          <w:spacing w:val="-13"/>
          <w:vertAlign w:val="baseline"/>
        </w:rPr>
        <w:t> </w:t>
      </w:r>
      <w:r>
        <w:rPr>
          <w:vertAlign w:val="baseline"/>
        </w:rPr>
        <w:t>When the woman saw that the tree was good for food, and that it was a delight to the eyes,</w:t>
      </w:r>
      <w:r>
        <w:rPr>
          <w:spacing w:val="-2"/>
          <w:vertAlign w:val="baseline"/>
        </w:rPr>
        <w:t> </w:t>
      </w:r>
      <w:r>
        <w:rPr>
          <w:vertAlign w:val="baseline"/>
        </w:rPr>
        <w:t>and</w:t>
      </w:r>
      <w:r>
        <w:rPr>
          <w:spacing w:val="-2"/>
          <w:vertAlign w:val="baseline"/>
        </w:rPr>
        <w:t> </w:t>
      </w:r>
      <w:r>
        <w:rPr>
          <w:vertAlign w:val="baseline"/>
        </w:rPr>
        <w:t>that</w:t>
      </w:r>
      <w:r>
        <w:rPr>
          <w:spacing w:val="-2"/>
          <w:vertAlign w:val="baseline"/>
        </w:rPr>
        <w:t> </w:t>
      </w:r>
      <w:r>
        <w:rPr>
          <w:vertAlign w:val="baseline"/>
        </w:rPr>
        <w:t>the</w:t>
      </w:r>
      <w:r>
        <w:rPr>
          <w:spacing w:val="-3"/>
          <w:vertAlign w:val="baseline"/>
        </w:rPr>
        <w:t> </w:t>
      </w:r>
      <w:r>
        <w:rPr>
          <w:vertAlign w:val="baseline"/>
        </w:rPr>
        <w:t>tree</w:t>
      </w:r>
      <w:r>
        <w:rPr>
          <w:spacing w:val="-3"/>
          <w:vertAlign w:val="baseline"/>
        </w:rPr>
        <w:t> </w:t>
      </w:r>
      <w:r>
        <w:rPr>
          <w:vertAlign w:val="baseline"/>
        </w:rPr>
        <w:t>was</w:t>
      </w:r>
      <w:r>
        <w:rPr>
          <w:spacing w:val="-2"/>
          <w:vertAlign w:val="baseline"/>
        </w:rPr>
        <w:t> </w:t>
      </w:r>
      <w:r>
        <w:rPr>
          <w:vertAlign w:val="baseline"/>
        </w:rPr>
        <w:t>to</w:t>
      </w:r>
      <w:r>
        <w:rPr>
          <w:spacing w:val="-2"/>
          <w:vertAlign w:val="baseline"/>
        </w:rPr>
        <w:t> </w:t>
      </w:r>
      <w:r>
        <w:rPr>
          <w:vertAlign w:val="baseline"/>
        </w:rPr>
        <w:t>be</w:t>
      </w:r>
      <w:r>
        <w:rPr>
          <w:spacing w:val="-3"/>
          <w:vertAlign w:val="baseline"/>
        </w:rPr>
        <w:t> </w:t>
      </w:r>
      <w:r>
        <w:rPr>
          <w:vertAlign w:val="baseline"/>
        </w:rPr>
        <w:t>desired</w:t>
      </w:r>
      <w:r>
        <w:rPr>
          <w:spacing w:val="-2"/>
          <w:vertAlign w:val="baseline"/>
        </w:rPr>
        <w:t> </w:t>
      </w:r>
      <w:r>
        <w:rPr>
          <w:vertAlign w:val="baseline"/>
        </w:rPr>
        <w:t>to</w:t>
      </w:r>
      <w:r>
        <w:rPr>
          <w:spacing w:val="-2"/>
          <w:vertAlign w:val="baseline"/>
        </w:rPr>
        <w:t> </w:t>
      </w:r>
      <w:r>
        <w:rPr>
          <w:vertAlign w:val="baseline"/>
        </w:rPr>
        <w:t>make</w:t>
      </w:r>
      <w:r>
        <w:rPr>
          <w:spacing w:val="-3"/>
          <w:vertAlign w:val="baseline"/>
        </w:rPr>
        <w:t> </w:t>
      </w:r>
      <w:r>
        <w:rPr>
          <w:vertAlign w:val="baseline"/>
        </w:rPr>
        <w:t>one</w:t>
      </w:r>
      <w:r>
        <w:rPr>
          <w:spacing w:val="-3"/>
          <w:vertAlign w:val="baseline"/>
        </w:rPr>
        <w:t> </w:t>
      </w:r>
      <w:r>
        <w:rPr>
          <w:vertAlign w:val="baseline"/>
        </w:rPr>
        <w:t>wise,</w:t>
      </w:r>
      <w:r>
        <w:rPr>
          <w:spacing w:val="-2"/>
          <w:vertAlign w:val="baseline"/>
        </w:rPr>
        <w:t> </w:t>
      </w:r>
      <w:r>
        <w:rPr>
          <w:vertAlign w:val="baseline"/>
        </w:rPr>
        <w:t>she</w:t>
      </w:r>
      <w:r>
        <w:rPr>
          <w:spacing w:val="-3"/>
          <w:vertAlign w:val="baseline"/>
        </w:rPr>
        <w:t> </w:t>
      </w:r>
      <w:r>
        <w:rPr>
          <w:vertAlign w:val="baseline"/>
        </w:rPr>
        <w:t>took</w:t>
      </w:r>
      <w:r>
        <w:rPr>
          <w:spacing w:val="-2"/>
          <w:vertAlign w:val="baseline"/>
        </w:rPr>
        <w:t> </w:t>
      </w:r>
      <w:r>
        <w:rPr>
          <w:vertAlign w:val="baseline"/>
        </w:rPr>
        <w:t>some</w:t>
      </w:r>
      <w:r>
        <w:rPr>
          <w:spacing w:val="-3"/>
          <w:vertAlign w:val="baseline"/>
        </w:rPr>
        <w:t> </w:t>
      </w:r>
      <w:r>
        <w:rPr>
          <w:vertAlign w:val="baseline"/>
        </w:rPr>
        <w:t>of</w:t>
      </w:r>
      <w:r>
        <w:rPr>
          <w:spacing w:val="-3"/>
          <w:vertAlign w:val="baseline"/>
        </w:rPr>
        <w:t> </w:t>
      </w:r>
      <w:r>
        <w:rPr>
          <w:vertAlign w:val="baseline"/>
        </w:rPr>
        <w:t>its</w:t>
      </w:r>
      <w:r>
        <w:rPr>
          <w:spacing w:val="-2"/>
          <w:vertAlign w:val="baseline"/>
        </w:rPr>
        <w:t> </w:t>
      </w:r>
      <w:r>
        <w:rPr>
          <w:vertAlign w:val="baseline"/>
        </w:rPr>
        <w:t>fruit,</w:t>
      </w:r>
      <w:r>
        <w:rPr>
          <w:spacing w:val="-2"/>
          <w:vertAlign w:val="baseline"/>
        </w:rPr>
        <w:t> </w:t>
      </w:r>
      <w:r>
        <w:rPr>
          <w:vertAlign w:val="baseline"/>
        </w:rPr>
        <w:t>and ate. Then she gave some to her husband with her, and he ate it, too. </w:t>
      </w:r>
      <w:r>
        <w:rPr>
          <w:vertAlign w:val="superscript"/>
        </w:rPr>
        <w:t>7</w:t>
      </w:r>
      <w:r>
        <w:rPr>
          <w:spacing w:val="-13"/>
          <w:vertAlign w:val="baseline"/>
        </w:rPr>
        <w:t> </w:t>
      </w:r>
      <w:r>
        <w:rPr>
          <w:vertAlign w:val="baseline"/>
        </w:rPr>
        <w:t>Their eyes were opened, and they both knew that they were naked. They sewed fig leaves together, and made</w:t>
      </w:r>
      <w:r>
        <w:rPr>
          <w:spacing w:val="-7"/>
          <w:vertAlign w:val="baseline"/>
        </w:rPr>
        <w:t> </w:t>
      </w:r>
      <w:r>
        <w:rPr>
          <w:vertAlign w:val="baseline"/>
        </w:rPr>
        <w:t>coverings</w:t>
      </w:r>
      <w:r>
        <w:rPr>
          <w:spacing w:val="-4"/>
          <w:vertAlign w:val="baseline"/>
        </w:rPr>
        <w:t> </w:t>
      </w:r>
      <w:r>
        <w:rPr>
          <w:vertAlign w:val="baseline"/>
        </w:rPr>
        <w:t>for</w:t>
      </w:r>
      <w:r>
        <w:rPr>
          <w:spacing w:val="-5"/>
          <w:vertAlign w:val="baseline"/>
        </w:rPr>
        <w:t> </w:t>
      </w:r>
      <w:r>
        <w:rPr>
          <w:vertAlign w:val="baseline"/>
        </w:rPr>
        <w:t>themselves.</w:t>
      </w:r>
      <w:r>
        <w:rPr>
          <w:spacing w:val="-5"/>
          <w:vertAlign w:val="baseline"/>
        </w:rPr>
        <w:t> </w:t>
      </w:r>
      <w:r>
        <w:rPr>
          <w:vertAlign w:val="superscript"/>
        </w:rPr>
        <w:t>8</w:t>
      </w:r>
      <w:r>
        <w:rPr>
          <w:spacing w:val="-18"/>
          <w:vertAlign w:val="baseline"/>
        </w:rPr>
        <w:t> </w:t>
      </w:r>
      <w:r>
        <w:rPr>
          <w:vertAlign w:val="baseline"/>
        </w:rPr>
        <w:t>They</w:t>
      </w:r>
      <w:r>
        <w:rPr>
          <w:spacing w:val="-4"/>
          <w:vertAlign w:val="baseline"/>
        </w:rPr>
        <w:t> </w:t>
      </w:r>
      <w:r>
        <w:rPr>
          <w:vertAlign w:val="baseline"/>
        </w:rPr>
        <w:t>heard</w:t>
      </w:r>
      <w:r>
        <w:rPr>
          <w:spacing w:val="-13"/>
          <w:vertAlign w:val="baseline"/>
        </w:rPr>
        <w:t> </w:t>
      </w:r>
      <w:r>
        <w:rPr>
          <w:vertAlign w:val="baseline"/>
        </w:rPr>
        <w:t>Yahweh</w:t>
      </w:r>
      <w:r>
        <w:rPr>
          <w:spacing w:val="-4"/>
          <w:vertAlign w:val="baseline"/>
        </w:rPr>
        <w:t> </w:t>
      </w:r>
      <w:r>
        <w:rPr>
          <w:vertAlign w:val="baseline"/>
        </w:rPr>
        <w:t>God’s</w:t>
      </w:r>
      <w:r>
        <w:rPr>
          <w:spacing w:val="-4"/>
          <w:vertAlign w:val="baseline"/>
        </w:rPr>
        <w:t> </w:t>
      </w:r>
      <w:r>
        <w:rPr>
          <w:vertAlign w:val="baseline"/>
        </w:rPr>
        <w:t>voice</w:t>
      </w:r>
      <w:r>
        <w:rPr>
          <w:spacing w:val="-5"/>
          <w:vertAlign w:val="baseline"/>
        </w:rPr>
        <w:t> </w:t>
      </w:r>
      <w:r>
        <w:rPr>
          <w:vertAlign w:val="baseline"/>
        </w:rPr>
        <w:t>walking</w:t>
      </w:r>
      <w:r>
        <w:rPr>
          <w:spacing w:val="-4"/>
          <w:vertAlign w:val="baseline"/>
        </w:rPr>
        <w:t> </w:t>
      </w:r>
      <w:r>
        <w:rPr>
          <w:vertAlign w:val="baseline"/>
        </w:rPr>
        <w:t>in</w:t>
      </w:r>
      <w:r>
        <w:rPr>
          <w:spacing w:val="-4"/>
          <w:vertAlign w:val="baseline"/>
        </w:rPr>
        <w:t> </w:t>
      </w:r>
      <w:r>
        <w:rPr>
          <w:vertAlign w:val="baseline"/>
        </w:rPr>
        <w:t>the</w:t>
      </w:r>
      <w:r>
        <w:rPr>
          <w:spacing w:val="-5"/>
          <w:vertAlign w:val="baseline"/>
        </w:rPr>
        <w:t> </w:t>
      </w:r>
      <w:r>
        <w:rPr>
          <w:vertAlign w:val="baseline"/>
        </w:rPr>
        <w:t>garden in the cool of the day, and the man and his wife hid themselves from the presence of Yahweh God among the trees of the garden.</w:t>
      </w:r>
    </w:p>
    <w:p>
      <w:pPr>
        <w:pStyle w:val="BodyText"/>
        <w:spacing w:before="158"/>
        <w:ind w:left="840"/>
      </w:pPr>
      <w:r>
        <w:rPr>
          <w:vertAlign w:val="superscript"/>
        </w:rPr>
        <w:t>9</w:t>
      </w:r>
      <w:r>
        <w:rPr>
          <w:spacing w:val="-18"/>
          <w:vertAlign w:val="baseline"/>
        </w:rPr>
        <w:t> </w:t>
      </w:r>
      <w:r>
        <w:rPr>
          <w:vertAlign w:val="baseline"/>
        </w:rPr>
        <w:t>Yahweh</w:t>
      </w:r>
      <w:r>
        <w:rPr>
          <w:spacing w:val="-5"/>
          <w:vertAlign w:val="baseline"/>
        </w:rPr>
        <w:t> </w:t>
      </w:r>
      <w:r>
        <w:rPr>
          <w:vertAlign w:val="baseline"/>
        </w:rPr>
        <w:t>God</w:t>
      </w:r>
      <w:r>
        <w:rPr>
          <w:spacing w:val="-3"/>
          <w:vertAlign w:val="baseline"/>
        </w:rPr>
        <w:t> </w:t>
      </w:r>
      <w:r>
        <w:rPr>
          <w:vertAlign w:val="baseline"/>
        </w:rPr>
        <w:t>called</w:t>
      </w:r>
      <w:r>
        <w:rPr>
          <w:spacing w:val="-3"/>
          <w:vertAlign w:val="baseline"/>
        </w:rPr>
        <w:t> </w:t>
      </w:r>
      <w:r>
        <w:rPr>
          <w:vertAlign w:val="baseline"/>
        </w:rPr>
        <w:t>to</w:t>
      </w:r>
      <w:r>
        <w:rPr>
          <w:spacing w:val="-3"/>
          <w:vertAlign w:val="baseline"/>
        </w:rPr>
        <w:t> </w:t>
      </w:r>
      <w:r>
        <w:rPr>
          <w:vertAlign w:val="baseline"/>
        </w:rPr>
        <w:t>the</w:t>
      </w:r>
      <w:r>
        <w:rPr>
          <w:spacing w:val="-3"/>
          <w:vertAlign w:val="baseline"/>
        </w:rPr>
        <w:t> </w:t>
      </w:r>
      <w:r>
        <w:rPr>
          <w:vertAlign w:val="baseline"/>
        </w:rPr>
        <w:t>man,</w:t>
      </w:r>
      <w:r>
        <w:rPr>
          <w:spacing w:val="-3"/>
          <w:vertAlign w:val="baseline"/>
        </w:rPr>
        <w:t> </w:t>
      </w:r>
      <w:r>
        <w:rPr>
          <w:vertAlign w:val="baseline"/>
        </w:rPr>
        <w:t>and</w:t>
      </w:r>
      <w:r>
        <w:rPr>
          <w:spacing w:val="-3"/>
          <w:vertAlign w:val="baseline"/>
        </w:rPr>
        <w:t> </w:t>
      </w:r>
      <w:r>
        <w:rPr>
          <w:vertAlign w:val="baseline"/>
        </w:rPr>
        <w:t>said</w:t>
      </w:r>
      <w:r>
        <w:rPr>
          <w:spacing w:val="-3"/>
          <w:vertAlign w:val="baseline"/>
        </w:rPr>
        <w:t> </w:t>
      </w:r>
      <w:r>
        <w:rPr>
          <w:vertAlign w:val="baseline"/>
        </w:rPr>
        <w:t>to</w:t>
      </w:r>
      <w:r>
        <w:rPr>
          <w:spacing w:val="-2"/>
          <w:vertAlign w:val="baseline"/>
        </w:rPr>
        <w:t> </w:t>
      </w:r>
      <w:r>
        <w:rPr>
          <w:vertAlign w:val="baseline"/>
        </w:rPr>
        <w:t>him,</w:t>
      </w:r>
      <w:r>
        <w:rPr>
          <w:spacing w:val="-3"/>
          <w:vertAlign w:val="baseline"/>
        </w:rPr>
        <w:t> </w:t>
      </w:r>
      <w:r>
        <w:rPr>
          <w:vertAlign w:val="baseline"/>
        </w:rPr>
        <w:t>“Where</w:t>
      </w:r>
      <w:r>
        <w:rPr>
          <w:spacing w:val="-4"/>
          <w:vertAlign w:val="baseline"/>
        </w:rPr>
        <w:t> </w:t>
      </w:r>
      <w:r>
        <w:rPr>
          <w:vertAlign w:val="baseline"/>
        </w:rPr>
        <w:t>are</w:t>
      </w:r>
      <w:r>
        <w:rPr>
          <w:spacing w:val="-4"/>
          <w:vertAlign w:val="baseline"/>
        </w:rPr>
        <w:t> </w:t>
      </w:r>
      <w:r>
        <w:rPr>
          <w:spacing w:val="-2"/>
          <w:vertAlign w:val="baseline"/>
        </w:rPr>
        <w:t>you?”</w:t>
      </w:r>
    </w:p>
    <w:p>
      <w:pPr>
        <w:pStyle w:val="BodyText"/>
        <w:spacing w:line="259" w:lineRule="auto" w:before="182"/>
        <w:ind w:left="840" w:right="161"/>
        <w:jc w:val="both"/>
      </w:pPr>
      <w:r>
        <w:rPr>
          <w:vertAlign w:val="superscript"/>
        </w:rPr>
        <w:t>10</w:t>
      </w:r>
      <w:r>
        <w:rPr>
          <w:spacing w:val="-15"/>
          <w:vertAlign w:val="baseline"/>
        </w:rPr>
        <w:t> </w:t>
      </w:r>
      <w:r>
        <w:rPr>
          <w:vertAlign w:val="baseline"/>
        </w:rPr>
        <w:t>The</w:t>
      </w:r>
      <w:r>
        <w:rPr>
          <w:spacing w:val="-11"/>
          <w:vertAlign w:val="baseline"/>
        </w:rPr>
        <w:t> </w:t>
      </w:r>
      <w:r>
        <w:rPr>
          <w:vertAlign w:val="baseline"/>
        </w:rPr>
        <w:t>man</w:t>
      </w:r>
      <w:r>
        <w:rPr>
          <w:spacing w:val="-3"/>
          <w:vertAlign w:val="baseline"/>
        </w:rPr>
        <w:t> </w:t>
      </w:r>
      <w:r>
        <w:rPr>
          <w:vertAlign w:val="baseline"/>
        </w:rPr>
        <w:t>said,</w:t>
      </w:r>
      <w:r>
        <w:rPr>
          <w:spacing w:val="-3"/>
          <w:vertAlign w:val="baseline"/>
        </w:rPr>
        <w:t> </w:t>
      </w:r>
      <w:r>
        <w:rPr>
          <w:vertAlign w:val="baseline"/>
        </w:rPr>
        <w:t>“I</w:t>
      </w:r>
      <w:r>
        <w:rPr>
          <w:spacing w:val="-4"/>
          <w:vertAlign w:val="baseline"/>
        </w:rPr>
        <w:t> </w:t>
      </w:r>
      <w:r>
        <w:rPr>
          <w:vertAlign w:val="baseline"/>
        </w:rPr>
        <w:t>heard</w:t>
      </w:r>
      <w:r>
        <w:rPr>
          <w:spacing w:val="-1"/>
          <w:vertAlign w:val="baseline"/>
        </w:rPr>
        <w:t> </w:t>
      </w:r>
      <w:r>
        <w:rPr>
          <w:vertAlign w:val="baseline"/>
        </w:rPr>
        <w:t>your</w:t>
      </w:r>
      <w:r>
        <w:rPr>
          <w:spacing w:val="-4"/>
          <w:vertAlign w:val="baseline"/>
        </w:rPr>
        <w:t> </w:t>
      </w:r>
      <w:r>
        <w:rPr>
          <w:vertAlign w:val="baseline"/>
        </w:rPr>
        <w:t>voice</w:t>
      </w:r>
      <w:r>
        <w:rPr>
          <w:spacing w:val="-4"/>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garden,</w:t>
      </w:r>
      <w:r>
        <w:rPr>
          <w:spacing w:val="-1"/>
          <w:vertAlign w:val="baseline"/>
        </w:rPr>
        <w:t> </w:t>
      </w:r>
      <w:r>
        <w:rPr>
          <w:vertAlign w:val="baseline"/>
        </w:rPr>
        <w:t>and</w:t>
      </w:r>
      <w:r>
        <w:rPr>
          <w:spacing w:val="-3"/>
          <w:vertAlign w:val="baseline"/>
        </w:rPr>
        <w:t> </w:t>
      </w:r>
      <w:r>
        <w:rPr>
          <w:vertAlign w:val="baseline"/>
        </w:rPr>
        <w:t>I</w:t>
      </w:r>
      <w:r>
        <w:rPr>
          <w:spacing w:val="-4"/>
          <w:vertAlign w:val="baseline"/>
        </w:rPr>
        <w:t> </w:t>
      </w:r>
      <w:r>
        <w:rPr>
          <w:vertAlign w:val="baseline"/>
        </w:rPr>
        <w:t>was</w:t>
      </w:r>
      <w:r>
        <w:rPr>
          <w:spacing w:val="-1"/>
          <w:vertAlign w:val="baseline"/>
        </w:rPr>
        <w:t> </w:t>
      </w:r>
      <w:r>
        <w:rPr>
          <w:vertAlign w:val="baseline"/>
        </w:rPr>
        <w:t>afraid,</w:t>
      </w:r>
      <w:r>
        <w:rPr>
          <w:spacing w:val="-3"/>
          <w:vertAlign w:val="baseline"/>
        </w:rPr>
        <w:t> </w:t>
      </w:r>
      <w:r>
        <w:rPr>
          <w:vertAlign w:val="baseline"/>
        </w:rPr>
        <w:t>because</w:t>
      </w:r>
      <w:r>
        <w:rPr>
          <w:spacing w:val="-2"/>
          <w:vertAlign w:val="baseline"/>
        </w:rPr>
        <w:t> </w:t>
      </w:r>
      <w:r>
        <w:rPr>
          <w:vertAlign w:val="baseline"/>
        </w:rPr>
        <w:t>I</w:t>
      </w:r>
      <w:r>
        <w:rPr>
          <w:spacing w:val="-4"/>
          <w:vertAlign w:val="baseline"/>
        </w:rPr>
        <w:t> </w:t>
      </w:r>
      <w:r>
        <w:rPr>
          <w:vertAlign w:val="baseline"/>
        </w:rPr>
        <w:t>was</w:t>
      </w:r>
      <w:r>
        <w:rPr>
          <w:spacing w:val="-3"/>
          <w:vertAlign w:val="baseline"/>
        </w:rPr>
        <w:t> </w:t>
      </w:r>
      <w:r>
        <w:rPr>
          <w:vertAlign w:val="baseline"/>
        </w:rPr>
        <w:t>naked; so I hid myself.”</w:t>
      </w:r>
    </w:p>
    <w:p>
      <w:pPr>
        <w:pStyle w:val="BodyText"/>
        <w:spacing w:line="259" w:lineRule="auto" w:before="160"/>
        <w:ind w:left="840"/>
      </w:pPr>
      <w:r>
        <w:rPr>
          <w:vertAlign w:val="superscript"/>
        </w:rPr>
        <w:t>11</w:t>
      </w:r>
      <w:r>
        <w:rPr>
          <w:spacing w:val="-19"/>
          <w:vertAlign w:val="baseline"/>
        </w:rPr>
        <w:t> </w:t>
      </w:r>
      <w:r>
        <w:rPr>
          <w:vertAlign w:val="baseline"/>
        </w:rPr>
        <w:t>God</w:t>
      </w:r>
      <w:r>
        <w:rPr>
          <w:spacing w:val="-5"/>
          <w:vertAlign w:val="baseline"/>
        </w:rPr>
        <w:t> </w:t>
      </w:r>
      <w:r>
        <w:rPr>
          <w:vertAlign w:val="baseline"/>
        </w:rPr>
        <w:t>said,</w:t>
      </w:r>
      <w:r>
        <w:rPr>
          <w:spacing w:val="-3"/>
          <w:vertAlign w:val="baseline"/>
        </w:rPr>
        <w:t> </w:t>
      </w:r>
      <w:r>
        <w:rPr>
          <w:vertAlign w:val="baseline"/>
        </w:rPr>
        <w:t>“Who</w:t>
      </w:r>
      <w:r>
        <w:rPr>
          <w:spacing w:val="-3"/>
          <w:vertAlign w:val="baseline"/>
        </w:rPr>
        <w:t> </w:t>
      </w:r>
      <w:r>
        <w:rPr>
          <w:vertAlign w:val="baseline"/>
        </w:rPr>
        <w:t>told</w:t>
      </w:r>
      <w:r>
        <w:rPr>
          <w:spacing w:val="-3"/>
          <w:vertAlign w:val="baseline"/>
        </w:rPr>
        <w:t> </w:t>
      </w:r>
      <w:r>
        <w:rPr>
          <w:vertAlign w:val="baseline"/>
        </w:rPr>
        <w:t>you</w:t>
      </w:r>
      <w:r>
        <w:rPr>
          <w:spacing w:val="-3"/>
          <w:vertAlign w:val="baseline"/>
        </w:rPr>
        <w:t> </w:t>
      </w:r>
      <w:r>
        <w:rPr>
          <w:vertAlign w:val="baseline"/>
        </w:rPr>
        <w:t>that</w:t>
      </w:r>
      <w:r>
        <w:rPr>
          <w:spacing w:val="-3"/>
          <w:vertAlign w:val="baseline"/>
        </w:rPr>
        <w:t> </w:t>
      </w:r>
      <w:r>
        <w:rPr>
          <w:vertAlign w:val="baseline"/>
        </w:rPr>
        <w:t>you</w:t>
      </w:r>
      <w:r>
        <w:rPr>
          <w:spacing w:val="-3"/>
          <w:vertAlign w:val="baseline"/>
        </w:rPr>
        <w:t> </w:t>
      </w:r>
      <w:r>
        <w:rPr>
          <w:vertAlign w:val="baseline"/>
        </w:rPr>
        <w:t>were</w:t>
      </w:r>
      <w:r>
        <w:rPr>
          <w:spacing w:val="-4"/>
          <w:vertAlign w:val="baseline"/>
        </w:rPr>
        <w:t> </w:t>
      </w:r>
      <w:r>
        <w:rPr>
          <w:vertAlign w:val="baseline"/>
        </w:rPr>
        <w:t>naked?</w:t>
      </w:r>
      <w:r>
        <w:rPr>
          <w:spacing w:val="-2"/>
          <w:vertAlign w:val="baseline"/>
        </w:rPr>
        <w:t> </w:t>
      </w:r>
      <w:r>
        <w:rPr>
          <w:vertAlign w:val="baseline"/>
        </w:rPr>
        <w:t>Have</w:t>
      </w:r>
      <w:r>
        <w:rPr>
          <w:spacing w:val="-4"/>
          <w:vertAlign w:val="baseline"/>
        </w:rPr>
        <w:t> </w:t>
      </w:r>
      <w:r>
        <w:rPr>
          <w:vertAlign w:val="baseline"/>
        </w:rPr>
        <w:t>you</w:t>
      </w:r>
      <w:r>
        <w:rPr>
          <w:spacing w:val="-3"/>
          <w:vertAlign w:val="baseline"/>
        </w:rPr>
        <w:t> </w:t>
      </w:r>
      <w:r>
        <w:rPr>
          <w:vertAlign w:val="baseline"/>
        </w:rPr>
        <w:t>eaten</w:t>
      </w:r>
      <w:r>
        <w:rPr>
          <w:spacing w:val="-3"/>
          <w:vertAlign w:val="baseline"/>
        </w:rPr>
        <w:t> </w:t>
      </w:r>
      <w:r>
        <w:rPr>
          <w:vertAlign w:val="baseline"/>
        </w:rPr>
        <w:t>from</w:t>
      </w:r>
      <w:r>
        <w:rPr>
          <w:spacing w:val="-3"/>
          <w:vertAlign w:val="baseline"/>
        </w:rPr>
        <w:t> </w:t>
      </w:r>
      <w:r>
        <w:rPr>
          <w:vertAlign w:val="baseline"/>
        </w:rPr>
        <w:t>the</w:t>
      </w:r>
      <w:r>
        <w:rPr>
          <w:spacing w:val="-2"/>
          <w:vertAlign w:val="baseline"/>
        </w:rPr>
        <w:t> </w:t>
      </w:r>
      <w:r>
        <w:rPr>
          <w:vertAlign w:val="baseline"/>
        </w:rPr>
        <w:t>tree</w:t>
      </w:r>
      <w:r>
        <w:rPr>
          <w:spacing w:val="-4"/>
          <w:vertAlign w:val="baseline"/>
        </w:rPr>
        <w:t> </w:t>
      </w:r>
      <w:r>
        <w:rPr>
          <w:vertAlign w:val="baseline"/>
        </w:rPr>
        <w:t>that</w:t>
      </w:r>
      <w:r>
        <w:rPr>
          <w:spacing w:val="-3"/>
          <w:vertAlign w:val="baseline"/>
        </w:rPr>
        <w:t> </w:t>
      </w:r>
      <w:r>
        <w:rPr>
          <w:vertAlign w:val="baseline"/>
        </w:rPr>
        <w:t>I commanded you not to eat from?”</w:t>
      </w:r>
    </w:p>
    <w:p>
      <w:pPr>
        <w:pStyle w:val="BodyText"/>
        <w:spacing w:line="259" w:lineRule="auto" w:before="160"/>
        <w:ind w:left="840"/>
      </w:pPr>
      <w:r>
        <w:rPr>
          <w:vertAlign w:val="superscript"/>
        </w:rPr>
        <w:t>12</w:t>
      </w:r>
      <w:r>
        <w:rPr>
          <w:spacing w:val="-21"/>
          <w:vertAlign w:val="baseline"/>
        </w:rPr>
        <w:t> </w:t>
      </w:r>
      <w:r>
        <w:rPr>
          <w:vertAlign w:val="baseline"/>
        </w:rPr>
        <w:t>The</w:t>
      </w:r>
      <w:r>
        <w:rPr>
          <w:spacing w:val="-4"/>
          <w:vertAlign w:val="baseline"/>
        </w:rPr>
        <w:t> </w:t>
      </w:r>
      <w:r>
        <w:rPr>
          <w:vertAlign w:val="baseline"/>
        </w:rPr>
        <w:t>man</w:t>
      </w:r>
      <w:r>
        <w:rPr>
          <w:spacing w:val="-2"/>
          <w:vertAlign w:val="baseline"/>
        </w:rPr>
        <w:t> </w:t>
      </w:r>
      <w:r>
        <w:rPr>
          <w:vertAlign w:val="baseline"/>
        </w:rPr>
        <w:t>said,</w:t>
      </w:r>
      <w:r>
        <w:rPr>
          <w:spacing w:val="-2"/>
          <w:vertAlign w:val="baseline"/>
        </w:rPr>
        <w:t> </w:t>
      </w:r>
      <w:r>
        <w:rPr>
          <w:vertAlign w:val="baseline"/>
        </w:rPr>
        <w:t>“The</w:t>
      </w:r>
      <w:r>
        <w:rPr>
          <w:spacing w:val="-3"/>
          <w:vertAlign w:val="baseline"/>
        </w:rPr>
        <w:t> </w:t>
      </w:r>
      <w:r>
        <w:rPr>
          <w:vertAlign w:val="baseline"/>
        </w:rPr>
        <w:t>woman</w:t>
      </w:r>
      <w:r>
        <w:rPr>
          <w:spacing w:val="-2"/>
          <w:vertAlign w:val="baseline"/>
        </w:rPr>
        <w:t> </w:t>
      </w:r>
      <w:r>
        <w:rPr>
          <w:vertAlign w:val="baseline"/>
        </w:rPr>
        <w:t>whom</w:t>
      </w:r>
      <w:r>
        <w:rPr>
          <w:spacing w:val="-2"/>
          <w:vertAlign w:val="baseline"/>
        </w:rPr>
        <w:t> </w:t>
      </w:r>
      <w:r>
        <w:rPr>
          <w:vertAlign w:val="baseline"/>
        </w:rPr>
        <w:t>you</w:t>
      </w:r>
      <w:r>
        <w:rPr>
          <w:spacing w:val="-2"/>
          <w:vertAlign w:val="baseline"/>
        </w:rPr>
        <w:t> </w:t>
      </w:r>
      <w:r>
        <w:rPr>
          <w:vertAlign w:val="baseline"/>
        </w:rPr>
        <w:t>gave</w:t>
      </w:r>
      <w:r>
        <w:rPr>
          <w:spacing w:val="-3"/>
          <w:vertAlign w:val="baseline"/>
        </w:rPr>
        <w:t> </w:t>
      </w:r>
      <w:r>
        <w:rPr>
          <w:vertAlign w:val="baseline"/>
        </w:rPr>
        <w:t>to</w:t>
      </w:r>
      <w:r>
        <w:rPr>
          <w:spacing w:val="-2"/>
          <w:vertAlign w:val="baseline"/>
        </w:rPr>
        <w:t> </w:t>
      </w:r>
      <w:r>
        <w:rPr>
          <w:vertAlign w:val="baseline"/>
        </w:rPr>
        <w:t>be</w:t>
      </w:r>
      <w:r>
        <w:rPr>
          <w:spacing w:val="-3"/>
          <w:vertAlign w:val="baseline"/>
        </w:rPr>
        <w:t> </w:t>
      </w:r>
      <w:r>
        <w:rPr>
          <w:vertAlign w:val="baseline"/>
        </w:rPr>
        <w:t>with</w:t>
      </w:r>
      <w:r>
        <w:rPr>
          <w:spacing w:val="-2"/>
          <w:vertAlign w:val="baseline"/>
        </w:rPr>
        <w:t> </w:t>
      </w:r>
      <w:r>
        <w:rPr>
          <w:vertAlign w:val="baseline"/>
        </w:rPr>
        <w:t>me,</w:t>
      </w:r>
      <w:r>
        <w:rPr>
          <w:spacing w:val="-2"/>
          <w:vertAlign w:val="baseline"/>
        </w:rPr>
        <w:t> </w:t>
      </w:r>
      <w:r>
        <w:rPr>
          <w:vertAlign w:val="baseline"/>
        </w:rPr>
        <w:t>she</w:t>
      </w:r>
      <w:r>
        <w:rPr>
          <w:spacing w:val="-3"/>
          <w:vertAlign w:val="baseline"/>
        </w:rPr>
        <w:t> </w:t>
      </w:r>
      <w:r>
        <w:rPr>
          <w:vertAlign w:val="baseline"/>
        </w:rPr>
        <w:t>gave</w:t>
      </w:r>
      <w:r>
        <w:rPr>
          <w:spacing w:val="-3"/>
          <w:vertAlign w:val="baseline"/>
        </w:rPr>
        <w:t> </w:t>
      </w:r>
      <w:r>
        <w:rPr>
          <w:vertAlign w:val="baseline"/>
        </w:rPr>
        <w:t>me</w:t>
      </w:r>
      <w:r>
        <w:rPr>
          <w:spacing w:val="-3"/>
          <w:vertAlign w:val="baseline"/>
        </w:rPr>
        <w:t> </w:t>
      </w:r>
      <w:r>
        <w:rPr>
          <w:vertAlign w:val="baseline"/>
        </w:rPr>
        <w:t>fruit</w:t>
      </w:r>
      <w:r>
        <w:rPr>
          <w:spacing w:val="-2"/>
          <w:vertAlign w:val="baseline"/>
        </w:rPr>
        <w:t> </w:t>
      </w:r>
      <w:r>
        <w:rPr>
          <w:vertAlign w:val="baseline"/>
        </w:rPr>
        <w:t>from</w:t>
      </w:r>
      <w:r>
        <w:rPr>
          <w:spacing w:val="-2"/>
          <w:vertAlign w:val="baseline"/>
        </w:rPr>
        <w:t> </w:t>
      </w:r>
      <w:r>
        <w:rPr>
          <w:vertAlign w:val="baseline"/>
        </w:rPr>
        <w:t>the tree, and I ate it.”</w:t>
      </w:r>
    </w:p>
    <w:p>
      <w:pPr>
        <w:pStyle w:val="BodyText"/>
        <w:spacing w:line="396" w:lineRule="auto" w:before="160"/>
        <w:ind w:left="840" w:right="2874"/>
      </w:pPr>
      <w:r>
        <w:rPr>
          <w:vertAlign w:val="superscript"/>
        </w:rPr>
        <w:t>13</w:t>
      </w:r>
      <w:r>
        <w:rPr>
          <w:spacing w:val="-21"/>
          <w:vertAlign w:val="baseline"/>
        </w:rPr>
        <w:t> </w:t>
      </w:r>
      <w:r>
        <w:rPr>
          <w:vertAlign w:val="baseline"/>
        </w:rPr>
        <w:t>Yahweh</w:t>
      </w:r>
      <w:r>
        <w:rPr>
          <w:spacing w:val="-11"/>
          <w:vertAlign w:val="baseline"/>
        </w:rPr>
        <w:t> </w:t>
      </w:r>
      <w:r>
        <w:rPr>
          <w:vertAlign w:val="baseline"/>
        </w:rPr>
        <w:t>God</w:t>
      </w:r>
      <w:r>
        <w:rPr>
          <w:spacing w:val="-7"/>
          <w:vertAlign w:val="baseline"/>
        </w:rPr>
        <w:t> </w:t>
      </w:r>
      <w:r>
        <w:rPr>
          <w:vertAlign w:val="baseline"/>
        </w:rPr>
        <w:t>said</w:t>
      </w:r>
      <w:r>
        <w:rPr>
          <w:spacing w:val="-7"/>
          <w:vertAlign w:val="baseline"/>
        </w:rPr>
        <w:t> </w:t>
      </w:r>
      <w:r>
        <w:rPr>
          <w:vertAlign w:val="baseline"/>
        </w:rPr>
        <w:t>to</w:t>
      </w:r>
      <w:r>
        <w:rPr>
          <w:spacing w:val="-7"/>
          <w:vertAlign w:val="baseline"/>
        </w:rPr>
        <w:t> </w:t>
      </w:r>
      <w:r>
        <w:rPr>
          <w:vertAlign w:val="baseline"/>
        </w:rPr>
        <w:t>the</w:t>
      </w:r>
      <w:r>
        <w:rPr>
          <w:spacing w:val="-8"/>
          <w:vertAlign w:val="baseline"/>
        </w:rPr>
        <w:t> </w:t>
      </w:r>
      <w:r>
        <w:rPr>
          <w:vertAlign w:val="baseline"/>
        </w:rPr>
        <w:t>woman,</w:t>
      </w:r>
      <w:r>
        <w:rPr>
          <w:spacing w:val="-7"/>
          <w:vertAlign w:val="baseline"/>
        </w:rPr>
        <w:t> </w:t>
      </w:r>
      <w:r>
        <w:rPr>
          <w:vertAlign w:val="baseline"/>
        </w:rPr>
        <w:t>“What</w:t>
      </w:r>
      <w:r>
        <w:rPr>
          <w:spacing w:val="-7"/>
          <w:vertAlign w:val="baseline"/>
        </w:rPr>
        <w:t> </w:t>
      </w:r>
      <w:r>
        <w:rPr>
          <w:vertAlign w:val="baseline"/>
        </w:rPr>
        <w:t>have</w:t>
      </w:r>
      <w:r>
        <w:rPr>
          <w:spacing w:val="-8"/>
          <w:vertAlign w:val="baseline"/>
        </w:rPr>
        <w:t> </w:t>
      </w:r>
      <w:r>
        <w:rPr>
          <w:vertAlign w:val="baseline"/>
        </w:rPr>
        <w:t>you</w:t>
      </w:r>
      <w:r>
        <w:rPr>
          <w:spacing w:val="-7"/>
          <w:vertAlign w:val="baseline"/>
        </w:rPr>
        <w:t> </w:t>
      </w:r>
      <w:r>
        <w:rPr>
          <w:vertAlign w:val="baseline"/>
        </w:rPr>
        <w:t>done?” The woman said, “The serpent deceived me, and I ate.”</w:t>
      </w:r>
    </w:p>
    <w:p>
      <w:pPr>
        <w:pStyle w:val="BodyText"/>
        <w:spacing w:before="4"/>
        <w:ind w:left="840"/>
      </w:pPr>
      <w:r>
        <w:rPr>
          <w:vertAlign w:val="superscript"/>
        </w:rPr>
        <w:t>14</w:t>
      </w:r>
      <w:r>
        <w:rPr>
          <w:spacing w:val="-21"/>
          <w:vertAlign w:val="baseline"/>
        </w:rPr>
        <w:t> </w:t>
      </w:r>
      <w:r>
        <w:rPr>
          <w:vertAlign w:val="baseline"/>
        </w:rPr>
        <w:t>Yahweh</w:t>
      </w:r>
      <w:r>
        <w:rPr>
          <w:spacing w:val="-9"/>
          <w:vertAlign w:val="baseline"/>
        </w:rPr>
        <w:t> </w:t>
      </w:r>
      <w:r>
        <w:rPr>
          <w:vertAlign w:val="baseline"/>
        </w:rPr>
        <w:t>God</w:t>
      </w:r>
      <w:r>
        <w:rPr>
          <w:spacing w:val="-5"/>
          <w:vertAlign w:val="baseline"/>
        </w:rPr>
        <w:t> </w:t>
      </w:r>
      <w:r>
        <w:rPr>
          <w:vertAlign w:val="baseline"/>
        </w:rPr>
        <w:t>said</w:t>
      </w:r>
      <w:r>
        <w:rPr>
          <w:spacing w:val="-5"/>
          <w:vertAlign w:val="baseline"/>
        </w:rPr>
        <w:t> </w:t>
      </w:r>
      <w:r>
        <w:rPr>
          <w:vertAlign w:val="baseline"/>
        </w:rPr>
        <w:t>to</w:t>
      </w:r>
      <w:r>
        <w:rPr>
          <w:spacing w:val="-5"/>
          <w:vertAlign w:val="baseline"/>
        </w:rPr>
        <w:t> </w:t>
      </w:r>
      <w:r>
        <w:rPr>
          <w:vertAlign w:val="baseline"/>
        </w:rPr>
        <w:t>the</w:t>
      </w:r>
      <w:r>
        <w:rPr>
          <w:spacing w:val="-6"/>
          <w:vertAlign w:val="baseline"/>
        </w:rPr>
        <w:t> </w:t>
      </w:r>
      <w:r>
        <w:rPr>
          <w:spacing w:val="-2"/>
          <w:vertAlign w:val="baseline"/>
        </w:rPr>
        <w:t>serpent,</w:t>
      </w:r>
    </w:p>
    <w:p>
      <w:pPr>
        <w:spacing w:after="0"/>
        <w:sectPr>
          <w:pgSz w:w="12240" w:h="15840"/>
          <w:pgMar w:header="0" w:footer="523" w:top="1360" w:bottom="720" w:left="1320" w:right="1320"/>
        </w:sectPr>
      </w:pPr>
    </w:p>
    <w:p>
      <w:pPr>
        <w:pStyle w:val="BodyText"/>
        <w:spacing w:before="79"/>
        <w:ind w:left="840"/>
      </w:pPr>
      <w:r>
        <w:rPr/>
        <w:t>“Because</w:t>
      </w:r>
      <w:r>
        <w:rPr>
          <w:spacing w:val="-2"/>
        </w:rPr>
        <w:t> </w:t>
      </w:r>
      <w:r>
        <w:rPr/>
        <w:t>you have</w:t>
      </w:r>
      <w:r>
        <w:rPr>
          <w:spacing w:val="-2"/>
        </w:rPr>
        <w:t> </w:t>
      </w:r>
      <w:r>
        <w:rPr/>
        <w:t>done</w:t>
      </w:r>
      <w:r>
        <w:rPr>
          <w:spacing w:val="1"/>
        </w:rPr>
        <w:t> </w:t>
      </w:r>
      <w:r>
        <w:rPr>
          <w:spacing w:val="-2"/>
        </w:rPr>
        <w:t>this,</w:t>
      </w:r>
    </w:p>
    <w:p>
      <w:pPr>
        <w:pStyle w:val="BodyText"/>
        <w:spacing w:line="259" w:lineRule="auto" w:before="21"/>
        <w:ind w:left="1080" w:right="4989"/>
      </w:pPr>
      <w:r>
        <w:rPr/>
        <w:t>you are cursed above all livestock, and</w:t>
      </w:r>
      <w:r>
        <w:rPr>
          <w:spacing w:val="-7"/>
        </w:rPr>
        <w:t> </w:t>
      </w:r>
      <w:r>
        <w:rPr/>
        <w:t>above</w:t>
      </w:r>
      <w:r>
        <w:rPr>
          <w:spacing w:val="-6"/>
        </w:rPr>
        <w:t> </w:t>
      </w:r>
      <w:r>
        <w:rPr/>
        <w:t>every</w:t>
      </w:r>
      <w:r>
        <w:rPr>
          <w:spacing w:val="-5"/>
        </w:rPr>
        <w:t> </w:t>
      </w:r>
      <w:r>
        <w:rPr/>
        <w:t>animal</w:t>
      </w:r>
      <w:r>
        <w:rPr>
          <w:spacing w:val="-7"/>
        </w:rPr>
        <w:t> </w:t>
      </w:r>
      <w:r>
        <w:rPr/>
        <w:t>of</w:t>
      </w:r>
      <w:r>
        <w:rPr>
          <w:spacing w:val="-8"/>
        </w:rPr>
        <w:t> </w:t>
      </w:r>
      <w:r>
        <w:rPr/>
        <w:t>the</w:t>
      </w:r>
      <w:r>
        <w:rPr>
          <w:spacing w:val="-8"/>
        </w:rPr>
        <w:t> </w:t>
      </w:r>
      <w:r>
        <w:rPr/>
        <w:t>field.</w:t>
      </w:r>
    </w:p>
    <w:p>
      <w:pPr>
        <w:pStyle w:val="BodyText"/>
        <w:spacing w:line="275" w:lineRule="exact"/>
        <w:ind w:left="840"/>
      </w:pPr>
      <w:r>
        <w:rPr/>
        <w:t>You</w:t>
      </w:r>
      <w:r>
        <w:rPr>
          <w:spacing w:val="-6"/>
        </w:rPr>
        <w:t> </w:t>
      </w:r>
      <w:r>
        <w:rPr/>
        <w:t>shall</w:t>
      </w:r>
      <w:r>
        <w:rPr>
          <w:spacing w:val="-5"/>
        </w:rPr>
        <w:t> </w:t>
      </w:r>
      <w:r>
        <w:rPr/>
        <w:t>go</w:t>
      </w:r>
      <w:r>
        <w:rPr>
          <w:spacing w:val="-5"/>
        </w:rPr>
        <w:t> </w:t>
      </w:r>
      <w:r>
        <w:rPr/>
        <w:t>on</w:t>
      </w:r>
      <w:r>
        <w:rPr>
          <w:spacing w:val="-5"/>
        </w:rPr>
        <w:t> </w:t>
      </w:r>
      <w:r>
        <w:rPr/>
        <w:t>your</w:t>
      </w:r>
      <w:r>
        <w:rPr>
          <w:spacing w:val="-6"/>
        </w:rPr>
        <w:t> </w:t>
      </w:r>
      <w:r>
        <w:rPr>
          <w:spacing w:val="-4"/>
        </w:rPr>
        <w:t>belly</w:t>
      </w:r>
    </w:p>
    <w:p>
      <w:pPr>
        <w:pStyle w:val="BodyText"/>
        <w:spacing w:before="22"/>
        <w:ind w:left="1080"/>
      </w:pPr>
      <w:r>
        <w:rPr/>
        <w:t>and</w:t>
      </w:r>
      <w:r>
        <w:rPr>
          <w:spacing w:val="-3"/>
        </w:rPr>
        <w:t> </w:t>
      </w:r>
      <w:r>
        <w:rPr/>
        <w:t>you</w:t>
      </w:r>
      <w:r>
        <w:rPr>
          <w:spacing w:val="-1"/>
        </w:rPr>
        <w:t> </w:t>
      </w:r>
      <w:r>
        <w:rPr/>
        <w:t>shall</w:t>
      </w:r>
      <w:r>
        <w:rPr>
          <w:spacing w:val="-1"/>
        </w:rPr>
        <w:t> </w:t>
      </w:r>
      <w:r>
        <w:rPr/>
        <w:t>eat</w:t>
      </w:r>
      <w:r>
        <w:rPr>
          <w:spacing w:val="-1"/>
        </w:rPr>
        <w:t> </w:t>
      </w:r>
      <w:r>
        <w:rPr/>
        <w:t>dust</w:t>
      </w:r>
      <w:r>
        <w:rPr>
          <w:spacing w:val="1"/>
        </w:rPr>
        <w:t> </w:t>
      </w:r>
      <w:r>
        <w:rPr/>
        <w:t>all</w:t>
      </w:r>
      <w:r>
        <w:rPr>
          <w:spacing w:val="-1"/>
        </w:rPr>
        <w:t> </w:t>
      </w:r>
      <w:r>
        <w:rPr/>
        <w:t>the</w:t>
      </w:r>
      <w:r>
        <w:rPr>
          <w:spacing w:val="-2"/>
        </w:rPr>
        <w:t> </w:t>
      </w:r>
      <w:r>
        <w:rPr/>
        <w:t>days</w:t>
      </w:r>
      <w:r>
        <w:rPr>
          <w:spacing w:val="-1"/>
        </w:rPr>
        <w:t> </w:t>
      </w:r>
      <w:r>
        <w:rPr/>
        <w:t>of</w:t>
      </w:r>
      <w:r>
        <w:rPr>
          <w:spacing w:val="-2"/>
        </w:rPr>
        <w:t> </w:t>
      </w:r>
      <w:r>
        <w:rPr/>
        <w:t>your</w:t>
      </w:r>
      <w:r>
        <w:rPr>
          <w:spacing w:val="-1"/>
        </w:rPr>
        <w:t> </w:t>
      </w:r>
      <w:r>
        <w:rPr>
          <w:spacing w:val="-4"/>
        </w:rPr>
        <w:t>life.</w:t>
      </w:r>
    </w:p>
    <w:p>
      <w:pPr>
        <w:pStyle w:val="BodyText"/>
        <w:spacing w:line="261" w:lineRule="auto" w:before="22"/>
        <w:ind w:left="1080" w:right="3835" w:hanging="240"/>
      </w:pPr>
      <w:r>
        <w:rPr>
          <w:vertAlign w:val="superscript"/>
        </w:rPr>
        <w:t>15</w:t>
      </w:r>
      <w:r>
        <w:rPr>
          <w:spacing w:val="-21"/>
          <w:vertAlign w:val="baseline"/>
        </w:rPr>
        <w:t> </w:t>
      </w:r>
      <w:r>
        <w:rPr>
          <w:vertAlign w:val="baseline"/>
        </w:rPr>
        <w:t>I</w:t>
      </w:r>
      <w:r>
        <w:rPr>
          <w:spacing w:val="-9"/>
          <w:vertAlign w:val="baseline"/>
        </w:rPr>
        <w:t> </w:t>
      </w:r>
      <w:r>
        <w:rPr>
          <w:vertAlign w:val="baseline"/>
        </w:rPr>
        <w:t>will</w:t>
      </w:r>
      <w:r>
        <w:rPr>
          <w:spacing w:val="-5"/>
          <w:vertAlign w:val="baseline"/>
        </w:rPr>
        <w:t> </w:t>
      </w:r>
      <w:r>
        <w:rPr>
          <w:vertAlign w:val="baseline"/>
        </w:rPr>
        <w:t>put</w:t>
      </w:r>
      <w:r>
        <w:rPr>
          <w:spacing w:val="-5"/>
          <w:vertAlign w:val="baseline"/>
        </w:rPr>
        <w:t> </w:t>
      </w:r>
      <w:r>
        <w:rPr>
          <w:vertAlign w:val="baseline"/>
        </w:rPr>
        <w:t>hostility</w:t>
      </w:r>
      <w:r>
        <w:rPr>
          <w:spacing w:val="-5"/>
          <w:vertAlign w:val="baseline"/>
        </w:rPr>
        <w:t> </w:t>
      </w:r>
      <w:r>
        <w:rPr>
          <w:vertAlign w:val="baseline"/>
        </w:rPr>
        <w:t>between</w:t>
      </w:r>
      <w:r>
        <w:rPr>
          <w:spacing w:val="-5"/>
          <w:vertAlign w:val="baseline"/>
        </w:rPr>
        <w:t> </w:t>
      </w:r>
      <w:r>
        <w:rPr>
          <w:vertAlign w:val="baseline"/>
        </w:rPr>
        <w:t>you</w:t>
      </w:r>
      <w:r>
        <w:rPr>
          <w:spacing w:val="-5"/>
          <w:vertAlign w:val="baseline"/>
        </w:rPr>
        <w:t> </w:t>
      </w:r>
      <w:r>
        <w:rPr>
          <w:vertAlign w:val="baseline"/>
        </w:rPr>
        <w:t>and</w:t>
      </w:r>
      <w:r>
        <w:rPr>
          <w:spacing w:val="-5"/>
          <w:vertAlign w:val="baseline"/>
        </w:rPr>
        <w:t> </w:t>
      </w:r>
      <w:r>
        <w:rPr>
          <w:vertAlign w:val="baseline"/>
        </w:rPr>
        <w:t>the</w:t>
      </w:r>
      <w:r>
        <w:rPr>
          <w:spacing w:val="-4"/>
          <w:vertAlign w:val="baseline"/>
        </w:rPr>
        <w:t> </w:t>
      </w:r>
      <w:r>
        <w:rPr>
          <w:vertAlign w:val="baseline"/>
        </w:rPr>
        <w:t>woman, and between your offspring and her offspring.</w:t>
      </w:r>
    </w:p>
    <w:p>
      <w:pPr>
        <w:pStyle w:val="BodyText"/>
        <w:spacing w:line="272" w:lineRule="exact"/>
        <w:ind w:left="840"/>
      </w:pPr>
      <w:r>
        <w:rPr/>
        <w:t>He</w:t>
      </w:r>
      <w:r>
        <w:rPr>
          <w:spacing w:val="-4"/>
        </w:rPr>
        <w:t> </w:t>
      </w:r>
      <w:r>
        <w:rPr/>
        <w:t>will</w:t>
      </w:r>
      <w:r>
        <w:rPr>
          <w:spacing w:val="-1"/>
        </w:rPr>
        <w:t> </w:t>
      </w:r>
      <w:r>
        <w:rPr/>
        <w:t>bruise</w:t>
      </w:r>
      <w:r>
        <w:rPr>
          <w:spacing w:val="-2"/>
        </w:rPr>
        <w:t> </w:t>
      </w:r>
      <w:r>
        <w:rPr/>
        <w:t>your</w:t>
      </w:r>
      <w:r>
        <w:rPr>
          <w:spacing w:val="-1"/>
        </w:rPr>
        <w:t> </w:t>
      </w:r>
      <w:r>
        <w:rPr>
          <w:spacing w:val="-4"/>
        </w:rPr>
        <w:t>head,</w:t>
      </w:r>
    </w:p>
    <w:p>
      <w:pPr>
        <w:pStyle w:val="BodyText"/>
        <w:spacing w:before="21"/>
        <w:ind w:left="1080"/>
      </w:pPr>
      <w:r>
        <w:rPr/>
        <w:t>and</w:t>
      </w:r>
      <w:r>
        <w:rPr>
          <w:spacing w:val="-1"/>
        </w:rPr>
        <w:t> </w:t>
      </w:r>
      <w:r>
        <w:rPr/>
        <w:t>you</w:t>
      </w:r>
      <w:r>
        <w:rPr>
          <w:spacing w:val="-1"/>
        </w:rPr>
        <w:t> </w:t>
      </w:r>
      <w:r>
        <w:rPr/>
        <w:t>will bruise</w:t>
      </w:r>
      <w:r>
        <w:rPr>
          <w:spacing w:val="-2"/>
        </w:rPr>
        <w:t> </w:t>
      </w:r>
      <w:r>
        <w:rPr/>
        <w:t>his </w:t>
      </w:r>
      <w:r>
        <w:rPr>
          <w:spacing w:val="-2"/>
        </w:rPr>
        <w:t>heel.”</w:t>
      </w:r>
    </w:p>
    <w:p>
      <w:pPr>
        <w:pStyle w:val="BodyText"/>
        <w:spacing w:before="183"/>
        <w:ind w:left="840"/>
      </w:pPr>
      <w:r>
        <w:rPr>
          <w:vertAlign w:val="superscript"/>
        </w:rPr>
        <w:t>16</w:t>
      </w:r>
      <w:r>
        <w:rPr>
          <w:spacing w:val="-21"/>
          <w:vertAlign w:val="baseline"/>
        </w:rPr>
        <w:t> </w:t>
      </w:r>
      <w:r>
        <w:rPr>
          <w:vertAlign w:val="baseline"/>
        </w:rPr>
        <w:t>To</w:t>
      </w:r>
      <w:r>
        <w:rPr>
          <w:spacing w:val="-6"/>
          <w:vertAlign w:val="baseline"/>
        </w:rPr>
        <w:t> </w:t>
      </w:r>
      <w:r>
        <w:rPr>
          <w:vertAlign w:val="baseline"/>
        </w:rPr>
        <w:t>the</w:t>
      </w:r>
      <w:r>
        <w:rPr>
          <w:spacing w:val="-5"/>
          <w:vertAlign w:val="baseline"/>
        </w:rPr>
        <w:t> </w:t>
      </w:r>
      <w:r>
        <w:rPr>
          <w:vertAlign w:val="baseline"/>
        </w:rPr>
        <w:t>woman</w:t>
      </w:r>
      <w:r>
        <w:rPr>
          <w:spacing w:val="-3"/>
          <w:vertAlign w:val="baseline"/>
        </w:rPr>
        <w:t> </w:t>
      </w:r>
      <w:r>
        <w:rPr>
          <w:vertAlign w:val="baseline"/>
        </w:rPr>
        <w:t>he</w:t>
      </w:r>
      <w:r>
        <w:rPr>
          <w:spacing w:val="-5"/>
          <w:vertAlign w:val="baseline"/>
        </w:rPr>
        <w:t> </w:t>
      </w:r>
      <w:r>
        <w:rPr>
          <w:spacing w:val="-4"/>
          <w:vertAlign w:val="baseline"/>
        </w:rPr>
        <w:t>said,</w:t>
      </w:r>
    </w:p>
    <w:p>
      <w:pPr>
        <w:pStyle w:val="BodyText"/>
        <w:spacing w:before="180"/>
        <w:ind w:left="840"/>
      </w:pPr>
      <w:r>
        <w:rPr/>
        <w:t>“I</w:t>
      </w:r>
      <w:r>
        <w:rPr>
          <w:spacing w:val="-4"/>
        </w:rPr>
        <w:t> </w:t>
      </w:r>
      <w:r>
        <w:rPr/>
        <w:t>will</w:t>
      </w:r>
      <w:r>
        <w:rPr>
          <w:spacing w:val="-1"/>
        </w:rPr>
        <w:t> </w:t>
      </w:r>
      <w:r>
        <w:rPr/>
        <w:t>greatly</w:t>
      </w:r>
      <w:r>
        <w:rPr>
          <w:spacing w:val="-1"/>
        </w:rPr>
        <w:t> </w:t>
      </w:r>
      <w:r>
        <w:rPr/>
        <w:t>multiply</w:t>
      </w:r>
      <w:r>
        <w:rPr>
          <w:spacing w:val="-1"/>
        </w:rPr>
        <w:t> </w:t>
      </w:r>
      <w:r>
        <w:rPr/>
        <w:t>your</w:t>
      </w:r>
      <w:r>
        <w:rPr>
          <w:spacing w:val="-2"/>
        </w:rPr>
        <w:t> </w:t>
      </w:r>
      <w:r>
        <w:rPr/>
        <w:t>pain</w:t>
      </w:r>
      <w:r>
        <w:rPr>
          <w:spacing w:val="-1"/>
        </w:rPr>
        <w:t> </w:t>
      </w:r>
      <w:r>
        <w:rPr/>
        <w:t>in </w:t>
      </w:r>
      <w:r>
        <w:rPr>
          <w:spacing w:val="-2"/>
        </w:rPr>
        <w:t>childbirth.</w:t>
      </w:r>
    </w:p>
    <w:p>
      <w:pPr>
        <w:pStyle w:val="BodyText"/>
        <w:spacing w:before="21"/>
        <w:ind w:left="1080"/>
      </w:pPr>
      <w:r>
        <w:rPr/>
        <w:t>You</w:t>
      </w:r>
      <w:r>
        <w:rPr>
          <w:spacing w:val="-8"/>
        </w:rPr>
        <w:t> </w:t>
      </w:r>
      <w:r>
        <w:rPr/>
        <w:t>will</w:t>
      </w:r>
      <w:r>
        <w:rPr>
          <w:spacing w:val="-6"/>
        </w:rPr>
        <w:t> </w:t>
      </w:r>
      <w:r>
        <w:rPr/>
        <w:t>bear</w:t>
      </w:r>
      <w:r>
        <w:rPr>
          <w:spacing w:val="-7"/>
        </w:rPr>
        <w:t> </w:t>
      </w:r>
      <w:r>
        <w:rPr/>
        <w:t>children</w:t>
      </w:r>
      <w:r>
        <w:rPr>
          <w:spacing w:val="-4"/>
        </w:rPr>
        <w:t> </w:t>
      </w:r>
      <w:r>
        <w:rPr/>
        <w:t>in</w:t>
      </w:r>
      <w:r>
        <w:rPr>
          <w:spacing w:val="-5"/>
        </w:rPr>
        <w:t> </w:t>
      </w:r>
      <w:r>
        <w:rPr>
          <w:spacing w:val="-2"/>
        </w:rPr>
        <w:t>pain.</w:t>
      </w:r>
    </w:p>
    <w:p>
      <w:pPr>
        <w:pStyle w:val="BodyText"/>
        <w:spacing w:line="261" w:lineRule="auto" w:before="22"/>
        <w:ind w:left="1080" w:right="4989" w:hanging="240"/>
      </w:pPr>
      <w:r>
        <w:rPr/>
        <w:t>Your</w:t>
      </w:r>
      <w:r>
        <w:rPr>
          <w:spacing w:val="-11"/>
        </w:rPr>
        <w:t> </w:t>
      </w:r>
      <w:r>
        <w:rPr/>
        <w:t>desire</w:t>
      </w:r>
      <w:r>
        <w:rPr>
          <w:spacing w:val="-10"/>
        </w:rPr>
        <w:t> </w:t>
      </w:r>
      <w:r>
        <w:rPr/>
        <w:t>will</w:t>
      </w:r>
      <w:r>
        <w:rPr>
          <w:spacing w:val="-11"/>
        </w:rPr>
        <w:t> </w:t>
      </w:r>
      <w:r>
        <w:rPr/>
        <w:t>be</w:t>
      </w:r>
      <w:r>
        <w:rPr>
          <w:spacing w:val="-11"/>
        </w:rPr>
        <w:t> </w:t>
      </w:r>
      <w:r>
        <w:rPr/>
        <w:t>for</w:t>
      </w:r>
      <w:r>
        <w:rPr>
          <w:spacing w:val="-11"/>
        </w:rPr>
        <w:t> </w:t>
      </w:r>
      <w:r>
        <w:rPr/>
        <w:t>your</w:t>
      </w:r>
      <w:r>
        <w:rPr>
          <w:spacing w:val="-11"/>
        </w:rPr>
        <w:t> </w:t>
      </w:r>
      <w:r>
        <w:rPr/>
        <w:t>husband, and he will rule over you.”</w:t>
      </w:r>
    </w:p>
    <w:p>
      <w:pPr>
        <w:pStyle w:val="BodyText"/>
        <w:spacing w:before="154"/>
        <w:ind w:left="840"/>
      </w:pPr>
      <w:r>
        <w:rPr>
          <w:vertAlign w:val="superscript"/>
        </w:rPr>
        <w:t>17</w:t>
      </w:r>
      <w:r>
        <w:rPr>
          <w:spacing w:val="-21"/>
          <w:vertAlign w:val="baseline"/>
        </w:rPr>
        <w:t> </w:t>
      </w:r>
      <w:r>
        <w:rPr>
          <w:vertAlign w:val="baseline"/>
        </w:rPr>
        <w:t>To</w:t>
      </w:r>
      <w:r>
        <w:rPr>
          <w:spacing w:val="-15"/>
          <w:vertAlign w:val="baseline"/>
        </w:rPr>
        <w:t> </w:t>
      </w:r>
      <w:r>
        <w:rPr>
          <w:vertAlign w:val="baseline"/>
        </w:rPr>
        <w:t>Adam</w:t>
      </w:r>
      <w:r>
        <w:rPr>
          <w:spacing w:val="-12"/>
          <w:vertAlign w:val="baseline"/>
        </w:rPr>
        <w:t> </w:t>
      </w:r>
      <w:r>
        <w:rPr>
          <w:vertAlign w:val="baseline"/>
        </w:rPr>
        <w:t>he</w:t>
      </w:r>
      <w:r>
        <w:rPr>
          <w:spacing w:val="-6"/>
          <w:vertAlign w:val="baseline"/>
        </w:rPr>
        <w:t> </w:t>
      </w:r>
      <w:r>
        <w:rPr>
          <w:spacing w:val="-4"/>
          <w:vertAlign w:val="baseline"/>
        </w:rPr>
        <w:t>said,</w:t>
      </w:r>
    </w:p>
    <w:p>
      <w:pPr>
        <w:pStyle w:val="BodyText"/>
        <w:spacing w:line="259" w:lineRule="auto" w:before="183"/>
        <w:ind w:left="1080" w:right="4052" w:hanging="240"/>
      </w:pPr>
      <w:r>
        <w:rPr/>
        <w:t>“Because</w:t>
      </w:r>
      <w:r>
        <w:rPr>
          <w:spacing w:val="-9"/>
        </w:rPr>
        <w:t> </w:t>
      </w:r>
      <w:r>
        <w:rPr/>
        <w:t>you</w:t>
      </w:r>
      <w:r>
        <w:rPr>
          <w:spacing w:val="-8"/>
        </w:rPr>
        <w:t> </w:t>
      </w:r>
      <w:r>
        <w:rPr/>
        <w:t>have</w:t>
      </w:r>
      <w:r>
        <w:rPr>
          <w:spacing w:val="-9"/>
        </w:rPr>
        <w:t> </w:t>
      </w:r>
      <w:r>
        <w:rPr/>
        <w:t>listened</w:t>
      </w:r>
      <w:r>
        <w:rPr>
          <w:spacing w:val="-8"/>
        </w:rPr>
        <w:t> </w:t>
      </w:r>
      <w:r>
        <w:rPr/>
        <w:t>to</w:t>
      </w:r>
      <w:r>
        <w:rPr>
          <w:spacing w:val="-8"/>
        </w:rPr>
        <w:t> </w:t>
      </w:r>
      <w:r>
        <w:rPr/>
        <w:t>your</w:t>
      </w:r>
      <w:r>
        <w:rPr>
          <w:spacing w:val="-9"/>
        </w:rPr>
        <w:t> </w:t>
      </w:r>
      <w:r>
        <w:rPr/>
        <w:t>wife’s</w:t>
      </w:r>
      <w:r>
        <w:rPr>
          <w:spacing w:val="-8"/>
        </w:rPr>
        <w:t> </w:t>
      </w:r>
      <w:r>
        <w:rPr/>
        <w:t>voice, and have eaten from the tree,</w:t>
      </w:r>
    </w:p>
    <w:p>
      <w:pPr>
        <w:pStyle w:val="BodyText"/>
        <w:spacing w:line="259" w:lineRule="auto"/>
        <w:ind w:left="1080" w:right="2331"/>
      </w:pPr>
      <w:r>
        <w:rPr/>
        <w:t>about</w:t>
      </w:r>
      <w:r>
        <w:rPr>
          <w:spacing w:val="-6"/>
        </w:rPr>
        <w:t> </w:t>
      </w:r>
      <w:r>
        <w:rPr/>
        <w:t>which</w:t>
      </w:r>
      <w:r>
        <w:rPr>
          <w:spacing w:val="-6"/>
        </w:rPr>
        <w:t> </w:t>
      </w:r>
      <w:r>
        <w:rPr/>
        <w:t>I</w:t>
      </w:r>
      <w:r>
        <w:rPr>
          <w:spacing w:val="-7"/>
        </w:rPr>
        <w:t> </w:t>
      </w:r>
      <w:r>
        <w:rPr/>
        <w:t>commanded</w:t>
      </w:r>
      <w:r>
        <w:rPr>
          <w:spacing w:val="-6"/>
        </w:rPr>
        <w:t> </w:t>
      </w:r>
      <w:r>
        <w:rPr/>
        <w:t>you,</w:t>
      </w:r>
      <w:r>
        <w:rPr>
          <w:spacing w:val="-6"/>
        </w:rPr>
        <w:t> </w:t>
      </w:r>
      <w:r>
        <w:rPr/>
        <w:t>saying,</w:t>
      </w:r>
      <w:r>
        <w:rPr>
          <w:spacing w:val="-6"/>
        </w:rPr>
        <w:t> </w:t>
      </w:r>
      <w:r>
        <w:rPr/>
        <w:t>‘You</w:t>
      </w:r>
      <w:r>
        <w:rPr>
          <w:spacing w:val="-6"/>
        </w:rPr>
        <w:t> </w:t>
      </w:r>
      <w:r>
        <w:rPr/>
        <w:t>shall</w:t>
      </w:r>
      <w:r>
        <w:rPr>
          <w:spacing w:val="-6"/>
        </w:rPr>
        <w:t> </w:t>
      </w:r>
      <w:r>
        <w:rPr/>
        <w:t>not</w:t>
      </w:r>
      <w:r>
        <w:rPr>
          <w:spacing w:val="-6"/>
        </w:rPr>
        <w:t> </w:t>
      </w:r>
      <w:r>
        <w:rPr/>
        <w:t>eat</w:t>
      </w:r>
      <w:r>
        <w:rPr>
          <w:spacing w:val="-6"/>
        </w:rPr>
        <w:t> </w:t>
      </w:r>
      <w:r>
        <w:rPr/>
        <w:t>of</w:t>
      </w:r>
      <w:r>
        <w:rPr>
          <w:spacing w:val="-7"/>
        </w:rPr>
        <w:t> </w:t>
      </w:r>
      <w:r>
        <w:rPr/>
        <w:t>it,’ the ground is cursed for your sake.</w:t>
      </w:r>
    </w:p>
    <w:p>
      <w:pPr>
        <w:pStyle w:val="BodyText"/>
        <w:spacing w:line="275" w:lineRule="exact"/>
        <w:ind w:left="840"/>
      </w:pPr>
      <w:r>
        <w:rPr/>
        <w:t>You</w:t>
      </w:r>
      <w:r>
        <w:rPr>
          <w:spacing w:val="-5"/>
        </w:rPr>
        <w:t> </w:t>
      </w:r>
      <w:r>
        <w:rPr/>
        <w:t>will</w:t>
      </w:r>
      <w:r>
        <w:rPr>
          <w:spacing w:val="-3"/>
        </w:rPr>
        <w:t> </w:t>
      </w:r>
      <w:r>
        <w:rPr/>
        <w:t>eat</w:t>
      </w:r>
      <w:r>
        <w:rPr>
          <w:spacing w:val="-3"/>
        </w:rPr>
        <w:t> </w:t>
      </w:r>
      <w:r>
        <w:rPr/>
        <w:t>from</w:t>
      </w:r>
      <w:r>
        <w:rPr>
          <w:spacing w:val="-2"/>
        </w:rPr>
        <w:t> </w:t>
      </w:r>
      <w:r>
        <w:rPr/>
        <w:t>it</w:t>
      </w:r>
      <w:r>
        <w:rPr>
          <w:spacing w:val="-3"/>
        </w:rPr>
        <w:t> </w:t>
      </w:r>
      <w:r>
        <w:rPr/>
        <w:t>with</w:t>
      </w:r>
      <w:r>
        <w:rPr>
          <w:spacing w:val="-3"/>
        </w:rPr>
        <w:t> </w:t>
      </w:r>
      <w:r>
        <w:rPr/>
        <w:t>much</w:t>
      </w:r>
      <w:r>
        <w:rPr>
          <w:spacing w:val="-2"/>
        </w:rPr>
        <w:t> </w:t>
      </w:r>
      <w:r>
        <w:rPr/>
        <w:t>labor</w:t>
      </w:r>
      <w:r>
        <w:rPr>
          <w:spacing w:val="-4"/>
        </w:rPr>
        <w:t> </w:t>
      </w:r>
      <w:r>
        <w:rPr/>
        <w:t>all</w:t>
      </w:r>
      <w:r>
        <w:rPr>
          <w:spacing w:val="-3"/>
        </w:rPr>
        <w:t> </w:t>
      </w:r>
      <w:r>
        <w:rPr/>
        <w:t>the</w:t>
      </w:r>
      <w:r>
        <w:rPr>
          <w:spacing w:val="-3"/>
        </w:rPr>
        <w:t> </w:t>
      </w:r>
      <w:r>
        <w:rPr/>
        <w:t>days</w:t>
      </w:r>
      <w:r>
        <w:rPr>
          <w:spacing w:val="-3"/>
        </w:rPr>
        <w:t> </w:t>
      </w:r>
      <w:r>
        <w:rPr/>
        <w:t>of</w:t>
      </w:r>
      <w:r>
        <w:rPr>
          <w:spacing w:val="-4"/>
        </w:rPr>
        <w:t> </w:t>
      </w:r>
      <w:r>
        <w:rPr/>
        <w:t>your</w:t>
      </w:r>
      <w:r>
        <w:rPr>
          <w:spacing w:val="-3"/>
        </w:rPr>
        <w:t> </w:t>
      </w:r>
      <w:r>
        <w:rPr>
          <w:spacing w:val="-2"/>
        </w:rPr>
        <w:t>life.</w:t>
      </w:r>
    </w:p>
    <w:p>
      <w:pPr>
        <w:pStyle w:val="BodyText"/>
        <w:tabs>
          <w:tab w:pos="1281" w:val="left" w:leader="none"/>
        </w:tabs>
        <w:spacing w:line="259" w:lineRule="auto" w:before="23"/>
        <w:ind w:left="1080" w:right="4661" w:hanging="240"/>
      </w:pPr>
      <w:r>
        <w:rPr>
          <w:spacing w:val="-6"/>
          <w:vertAlign w:val="superscript"/>
        </w:rPr>
        <w:t>18</w:t>
      </w:r>
      <w:r>
        <w:rPr>
          <w:vertAlign w:val="baseline"/>
        </w:rPr>
        <w:tab/>
        <w:tab/>
        <w:t>It</w:t>
      </w:r>
      <w:r>
        <w:rPr>
          <w:spacing w:val="-6"/>
          <w:vertAlign w:val="baseline"/>
        </w:rPr>
        <w:t> </w:t>
      </w:r>
      <w:r>
        <w:rPr>
          <w:vertAlign w:val="baseline"/>
        </w:rPr>
        <w:t>will</w:t>
      </w:r>
      <w:r>
        <w:rPr>
          <w:spacing w:val="-6"/>
          <w:vertAlign w:val="baseline"/>
        </w:rPr>
        <w:t> </w:t>
      </w:r>
      <w:r>
        <w:rPr>
          <w:vertAlign w:val="baseline"/>
        </w:rPr>
        <w:t>yield</w:t>
      </w:r>
      <w:r>
        <w:rPr>
          <w:spacing w:val="-6"/>
          <w:vertAlign w:val="baseline"/>
        </w:rPr>
        <w:t> </w:t>
      </w:r>
      <w:r>
        <w:rPr>
          <w:vertAlign w:val="baseline"/>
        </w:rPr>
        <w:t>thorns</w:t>
      </w:r>
      <w:r>
        <w:rPr>
          <w:spacing w:val="-6"/>
          <w:vertAlign w:val="baseline"/>
        </w:rPr>
        <w:t> </w:t>
      </w:r>
      <w:r>
        <w:rPr>
          <w:vertAlign w:val="baseline"/>
        </w:rPr>
        <w:t>and</w:t>
      </w:r>
      <w:r>
        <w:rPr>
          <w:spacing w:val="-6"/>
          <w:vertAlign w:val="baseline"/>
        </w:rPr>
        <w:t> </w:t>
      </w:r>
      <w:r>
        <w:rPr>
          <w:vertAlign w:val="baseline"/>
        </w:rPr>
        <w:t>thistles</w:t>
      </w:r>
      <w:r>
        <w:rPr>
          <w:spacing w:val="-6"/>
          <w:vertAlign w:val="baseline"/>
        </w:rPr>
        <w:t> </w:t>
      </w:r>
      <w:r>
        <w:rPr>
          <w:vertAlign w:val="baseline"/>
        </w:rPr>
        <w:t>to</w:t>
      </w:r>
      <w:r>
        <w:rPr>
          <w:spacing w:val="-6"/>
          <w:vertAlign w:val="baseline"/>
        </w:rPr>
        <w:t> </w:t>
      </w:r>
      <w:r>
        <w:rPr>
          <w:vertAlign w:val="baseline"/>
        </w:rPr>
        <w:t>you; and you will eat the herb of the field.</w:t>
      </w:r>
    </w:p>
    <w:p>
      <w:pPr>
        <w:pStyle w:val="BodyText"/>
        <w:spacing w:line="259" w:lineRule="auto"/>
        <w:ind w:left="1080" w:right="1195" w:hanging="240"/>
      </w:pPr>
      <w:r>
        <w:rPr>
          <w:vertAlign w:val="superscript"/>
        </w:rPr>
        <w:t>19</w:t>
      </w:r>
      <w:r>
        <w:rPr>
          <w:spacing w:val="-21"/>
          <w:vertAlign w:val="baseline"/>
        </w:rPr>
        <w:t> </w:t>
      </w:r>
      <w:r>
        <w:rPr>
          <w:vertAlign w:val="baseline"/>
        </w:rPr>
        <w:t>You</w:t>
      </w:r>
      <w:r>
        <w:rPr>
          <w:spacing w:val="-6"/>
          <w:vertAlign w:val="baseline"/>
        </w:rPr>
        <w:t> </w:t>
      </w:r>
      <w:r>
        <w:rPr>
          <w:vertAlign w:val="baseline"/>
        </w:rPr>
        <w:t>will</w:t>
      </w:r>
      <w:r>
        <w:rPr>
          <w:spacing w:val="-4"/>
          <w:vertAlign w:val="baseline"/>
        </w:rPr>
        <w:t> </w:t>
      </w:r>
      <w:r>
        <w:rPr>
          <w:vertAlign w:val="baseline"/>
        </w:rPr>
        <w:t>eat</w:t>
      </w:r>
      <w:r>
        <w:rPr>
          <w:spacing w:val="-4"/>
          <w:vertAlign w:val="baseline"/>
        </w:rPr>
        <w:t> </w:t>
      </w:r>
      <w:r>
        <w:rPr>
          <w:vertAlign w:val="baseline"/>
        </w:rPr>
        <w:t>bread</w:t>
      </w:r>
      <w:r>
        <w:rPr>
          <w:spacing w:val="-4"/>
          <w:vertAlign w:val="baseline"/>
        </w:rPr>
        <w:t> </w:t>
      </w:r>
      <w:r>
        <w:rPr>
          <w:vertAlign w:val="baseline"/>
        </w:rPr>
        <w:t>by</w:t>
      </w:r>
      <w:r>
        <w:rPr>
          <w:spacing w:val="-4"/>
          <w:vertAlign w:val="baseline"/>
        </w:rPr>
        <w:t> </w:t>
      </w:r>
      <w:r>
        <w:rPr>
          <w:vertAlign w:val="baseline"/>
        </w:rPr>
        <w:t>the</w:t>
      </w:r>
      <w:r>
        <w:rPr>
          <w:spacing w:val="-5"/>
          <w:vertAlign w:val="baseline"/>
        </w:rPr>
        <w:t> </w:t>
      </w:r>
      <w:r>
        <w:rPr>
          <w:vertAlign w:val="baseline"/>
        </w:rPr>
        <w:t>sweat</w:t>
      </w:r>
      <w:r>
        <w:rPr>
          <w:spacing w:val="-4"/>
          <w:vertAlign w:val="baseline"/>
        </w:rPr>
        <w:t> </w:t>
      </w:r>
      <w:r>
        <w:rPr>
          <w:vertAlign w:val="baseline"/>
        </w:rPr>
        <w:t>of</w:t>
      </w:r>
      <w:r>
        <w:rPr>
          <w:spacing w:val="-5"/>
          <w:vertAlign w:val="baseline"/>
        </w:rPr>
        <w:t> </w:t>
      </w:r>
      <w:r>
        <w:rPr>
          <w:vertAlign w:val="baseline"/>
        </w:rPr>
        <w:t>your</w:t>
      </w:r>
      <w:r>
        <w:rPr>
          <w:spacing w:val="-5"/>
          <w:vertAlign w:val="baseline"/>
        </w:rPr>
        <w:t> </w:t>
      </w:r>
      <w:r>
        <w:rPr>
          <w:vertAlign w:val="baseline"/>
        </w:rPr>
        <w:t>face</w:t>
      </w:r>
      <w:r>
        <w:rPr>
          <w:spacing w:val="-5"/>
          <w:vertAlign w:val="baseline"/>
        </w:rPr>
        <w:t> </w:t>
      </w:r>
      <w:r>
        <w:rPr>
          <w:vertAlign w:val="baseline"/>
        </w:rPr>
        <w:t>until</w:t>
      </w:r>
      <w:r>
        <w:rPr>
          <w:spacing w:val="-4"/>
          <w:vertAlign w:val="baseline"/>
        </w:rPr>
        <w:t> </w:t>
      </w:r>
      <w:r>
        <w:rPr>
          <w:vertAlign w:val="baseline"/>
        </w:rPr>
        <w:t>you</w:t>
      </w:r>
      <w:r>
        <w:rPr>
          <w:spacing w:val="-4"/>
          <w:vertAlign w:val="baseline"/>
        </w:rPr>
        <w:t> </w:t>
      </w:r>
      <w:r>
        <w:rPr>
          <w:vertAlign w:val="baseline"/>
        </w:rPr>
        <w:t>return</w:t>
      </w:r>
      <w:r>
        <w:rPr>
          <w:spacing w:val="-4"/>
          <w:vertAlign w:val="baseline"/>
        </w:rPr>
        <w:t> </w:t>
      </w:r>
      <w:r>
        <w:rPr>
          <w:vertAlign w:val="baseline"/>
        </w:rPr>
        <w:t>to</w:t>
      </w:r>
      <w:r>
        <w:rPr>
          <w:spacing w:val="-4"/>
          <w:vertAlign w:val="baseline"/>
        </w:rPr>
        <w:t> </w:t>
      </w:r>
      <w:r>
        <w:rPr>
          <w:vertAlign w:val="baseline"/>
        </w:rPr>
        <w:t>the</w:t>
      </w:r>
      <w:r>
        <w:rPr>
          <w:spacing w:val="-5"/>
          <w:vertAlign w:val="baseline"/>
        </w:rPr>
        <w:t> </w:t>
      </w:r>
      <w:r>
        <w:rPr>
          <w:vertAlign w:val="baseline"/>
        </w:rPr>
        <w:t>ground, for you were taken out of it.</w:t>
      </w:r>
    </w:p>
    <w:p>
      <w:pPr>
        <w:pStyle w:val="BodyText"/>
        <w:spacing w:line="275" w:lineRule="exact"/>
        <w:ind w:left="840"/>
      </w:pPr>
      <w:r>
        <w:rPr/>
        <w:t>For</w:t>
      </w:r>
      <w:r>
        <w:rPr>
          <w:spacing w:val="-2"/>
        </w:rPr>
        <w:t> </w:t>
      </w:r>
      <w:r>
        <w:rPr/>
        <w:t>you</w:t>
      </w:r>
      <w:r>
        <w:rPr>
          <w:spacing w:val="-1"/>
        </w:rPr>
        <w:t> </w:t>
      </w:r>
      <w:r>
        <w:rPr/>
        <w:t>are</w:t>
      </w:r>
      <w:r>
        <w:rPr>
          <w:spacing w:val="-1"/>
        </w:rPr>
        <w:t> </w:t>
      </w:r>
      <w:r>
        <w:rPr>
          <w:spacing w:val="-2"/>
        </w:rPr>
        <w:t>dust,</w:t>
      </w:r>
    </w:p>
    <w:p>
      <w:pPr>
        <w:pStyle w:val="BodyText"/>
        <w:spacing w:before="21"/>
        <w:ind w:left="1080"/>
      </w:pPr>
      <w:r>
        <w:rPr/>
        <w:t>and</w:t>
      </w:r>
      <w:r>
        <w:rPr>
          <w:spacing w:val="-1"/>
        </w:rPr>
        <w:t> </w:t>
      </w:r>
      <w:r>
        <w:rPr/>
        <w:t>you</w:t>
      </w:r>
      <w:r>
        <w:rPr>
          <w:spacing w:val="-1"/>
        </w:rPr>
        <w:t> </w:t>
      </w:r>
      <w:r>
        <w:rPr/>
        <w:t>shall</w:t>
      </w:r>
      <w:r>
        <w:rPr>
          <w:spacing w:val="-1"/>
        </w:rPr>
        <w:t> </w:t>
      </w:r>
      <w:r>
        <w:rPr/>
        <w:t>return</w:t>
      </w:r>
      <w:r>
        <w:rPr>
          <w:spacing w:val="-1"/>
        </w:rPr>
        <w:t> </w:t>
      </w:r>
      <w:r>
        <w:rPr/>
        <w:t>to</w:t>
      </w:r>
      <w:r>
        <w:rPr>
          <w:spacing w:val="1"/>
        </w:rPr>
        <w:t> </w:t>
      </w:r>
      <w:r>
        <w:rPr>
          <w:spacing w:val="-2"/>
        </w:rPr>
        <w:t>dust.”</w:t>
      </w:r>
    </w:p>
    <w:p>
      <w:pPr>
        <w:pStyle w:val="BodyText"/>
        <w:spacing w:before="182"/>
        <w:ind w:left="840"/>
      </w:pPr>
      <w:r>
        <w:rPr>
          <w:vertAlign w:val="superscript"/>
        </w:rPr>
        <w:t>20</w:t>
      </w:r>
      <w:r>
        <w:rPr>
          <w:spacing w:val="-21"/>
          <w:vertAlign w:val="baseline"/>
        </w:rPr>
        <w:t> </w:t>
      </w:r>
      <w:r>
        <w:rPr>
          <w:vertAlign w:val="baseline"/>
        </w:rPr>
        <w:t>The</w:t>
      </w:r>
      <w:r>
        <w:rPr>
          <w:spacing w:val="-2"/>
          <w:vertAlign w:val="baseline"/>
        </w:rPr>
        <w:t> </w:t>
      </w:r>
      <w:r>
        <w:rPr>
          <w:vertAlign w:val="baseline"/>
        </w:rPr>
        <w:t>man</w:t>
      </w:r>
      <w:r>
        <w:rPr>
          <w:spacing w:val="-1"/>
          <w:vertAlign w:val="baseline"/>
        </w:rPr>
        <w:t> </w:t>
      </w:r>
      <w:r>
        <w:rPr>
          <w:vertAlign w:val="baseline"/>
        </w:rPr>
        <w:t>called his</w:t>
      </w:r>
      <w:r>
        <w:rPr>
          <w:spacing w:val="-1"/>
          <w:vertAlign w:val="baseline"/>
        </w:rPr>
        <w:t> </w:t>
      </w:r>
      <w:r>
        <w:rPr>
          <w:vertAlign w:val="baseline"/>
        </w:rPr>
        <w:t>wife</w:t>
      </w:r>
      <w:r>
        <w:rPr>
          <w:spacing w:val="-1"/>
          <w:vertAlign w:val="baseline"/>
        </w:rPr>
        <w:t> </w:t>
      </w:r>
      <w:r>
        <w:rPr>
          <w:vertAlign w:val="baseline"/>
        </w:rPr>
        <w:t>Eve</w:t>
      </w:r>
      <w:r>
        <w:rPr>
          <w:spacing w:val="-1"/>
          <w:vertAlign w:val="baseline"/>
        </w:rPr>
        <w:t> </w:t>
      </w:r>
      <w:r>
        <w:rPr>
          <w:vertAlign w:val="baseline"/>
        </w:rPr>
        <w:t>because</w:t>
      </w:r>
      <w:r>
        <w:rPr>
          <w:spacing w:val="-2"/>
          <w:vertAlign w:val="baseline"/>
        </w:rPr>
        <w:t> </w:t>
      </w:r>
      <w:r>
        <w:rPr>
          <w:vertAlign w:val="baseline"/>
        </w:rPr>
        <w:t>she</w:t>
      </w:r>
      <w:r>
        <w:rPr>
          <w:spacing w:val="-1"/>
          <w:vertAlign w:val="baseline"/>
        </w:rPr>
        <w:t> </w:t>
      </w:r>
      <w:r>
        <w:rPr>
          <w:vertAlign w:val="baseline"/>
        </w:rPr>
        <w:t>would</w:t>
      </w:r>
      <w:r>
        <w:rPr>
          <w:spacing w:val="1"/>
          <w:vertAlign w:val="baseline"/>
        </w:rPr>
        <w:t> </w:t>
      </w:r>
      <w:r>
        <w:rPr>
          <w:vertAlign w:val="baseline"/>
        </w:rPr>
        <w:t>be</w:t>
      </w:r>
      <w:r>
        <w:rPr>
          <w:spacing w:val="-1"/>
          <w:vertAlign w:val="baseline"/>
        </w:rPr>
        <w:t> </w:t>
      </w:r>
      <w:r>
        <w:rPr>
          <w:vertAlign w:val="baseline"/>
        </w:rPr>
        <w:t>the</w:t>
      </w:r>
      <w:r>
        <w:rPr>
          <w:spacing w:val="-2"/>
          <w:vertAlign w:val="baseline"/>
        </w:rPr>
        <w:t> </w:t>
      </w:r>
      <w:r>
        <w:rPr>
          <w:vertAlign w:val="baseline"/>
        </w:rPr>
        <w:t>mother</w:t>
      </w:r>
      <w:r>
        <w:rPr>
          <w:spacing w:val="-1"/>
          <w:vertAlign w:val="baseline"/>
        </w:rPr>
        <w:t> </w:t>
      </w:r>
      <w:r>
        <w:rPr>
          <w:vertAlign w:val="baseline"/>
        </w:rPr>
        <w:t>of</w:t>
      </w:r>
      <w:r>
        <w:rPr>
          <w:spacing w:val="1"/>
          <w:vertAlign w:val="baseline"/>
        </w:rPr>
        <w:t> </w:t>
      </w:r>
      <w:r>
        <w:rPr>
          <w:vertAlign w:val="baseline"/>
        </w:rPr>
        <w:t>all</w:t>
      </w:r>
      <w:r>
        <w:rPr>
          <w:spacing w:val="-1"/>
          <w:vertAlign w:val="baseline"/>
        </w:rPr>
        <w:t> </w:t>
      </w:r>
      <w:r>
        <w:rPr>
          <w:spacing w:val="-5"/>
          <w:vertAlign w:val="baseline"/>
        </w:rPr>
        <w:t>the</w:t>
      </w:r>
    </w:p>
    <w:p>
      <w:pPr>
        <w:pStyle w:val="BodyText"/>
        <w:spacing w:line="259" w:lineRule="auto" w:before="22"/>
        <w:ind w:left="840"/>
      </w:pPr>
      <w:r>
        <w:rPr/>
        <w:t>living.</w:t>
      </w:r>
      <w:r>
        <w:rPr>
          <w:spacing w:val="-12"/>
        </w:rPr>
        <w:t> </w:t>
      </w:r>
      <w:r>
        <w:rPr>
          <w:vertAlign w:val="superscript"/>
        </w:rPr>
        <w:t>21</w:t>
      </w:r>
      <w:r>
        <w:rPr>
          <w:spacing w:val="-18"/>
          <w:vertAlign w:val="baseline"/>
        </w:rPr>
        <w:t> </w:t>
      </w:r>
      <w:r>
        <w:rPr>
          <w:vertAlign w:val="baseline"/>
        </w:rPr>
        <w:t>Yahweh</w:t>
      </w:r>
      <w:r>
        <w:rPr>
          <w:spacing w:val="-5"/>
          <w:vertAlign w:val="baseline"/>
        </w:rPr>
        <w:t> </w:t>
      </w:r>
      <w:r>
        <w:rPr>
          <w:vertAlign w:val="baseline"/>
        </w:rPr>
        <w:t>God</w:t>
      </w:r>
      <w:r>
        <w:rPr>
          <w:spacing w:val="-5"/>
          <w:vertAlign w:val="baseline"/>
        </w:rPr>
        <w:t> </w:t>
      </w:r>
      <w:r>
        <w:rPr>
          <w:vertAlign w:val="baseline"/>
        </w:rPr>
        <w:t>made</w:t>
      </w:r>
      <w:r>
        <w:rPr>
          <w:spacing w:val="-6"/>
          <w:vertAlign w:val="baseline"/>
        </w:rPr>
        <w:t> </w:t>
      </w:r>
      <w:r>
        <w:rPr>
          <w:vertAlign w:val="baseline"/>
        </w:rPr>
        <w:t>garments</w:t>
      </w:r>
      <w:r>
        <w:rPr>
          <w:spacing w:val="-5"/>
          <w:vertAlign w:val="baseline"/>
        </w:rPr>
        <w:t> </w:t>
      </w:r>
      <w:r>
        <w:rPr>
          <w:vertAlign w:val="baseline"/>
        </w:rPr>
        <w:t>of</w:t>
      </w:r>
      <w:r>
        <w:rPr>
          <w:spacing w:val="-6"/>
          <w:vertAlign w:val="baseline"/>
        </w:rPr>
        <w:t> </w:t>
      </w:r>
      <w:r>
        <w:rPr>
          <w:vertAlign w:val="baseline"/>
        </w:rPr>
        <w:t>animal</w:t>
      </w:r>
      <w:r>
        <w:rPr>
          <w:spacing w:val="-5"/>
          <w:vertAlign w:val="baseline"/>
        </w:rPr>
        <w:t> </w:t>
      </w:r>
      <w:r>
        <w:rPr>
          <w:vertAlign w:val="baseline"/>
        </w:rPr>
        <w:t>skins</w:t>
      </w:r>
      <w:r>
        <w:rPr>
          <w:spacing w:val="-5"/>
          <w:vertAlign w:val="baseline"/>
        </w:rPr>
        <w:t> </w:t>
      </w:r>
      <w:r>
        <w:rPr>
          <w:vertAlign w:val="baseline"/>
        </w:rPr>
        <w:t>for</w:t>
      </w:r>
      <w:r>
        <w:rPr>
          <w:spacing w:val="-16"/>
          <w:vertAlign w:val="baseline"/>
        </w:rPr>
        <w:t> </w:t>
      </w:r>
      <w:r>
        <w:rPr>
          <w:vertAlign w:val="baseline"/>
        </w:rPr>
        <w:t>Adam</w:t>
      </w:r>
      <w:r>
        <w:rPr>
          <w:spacing w:val="-3"/>
          <w:vertAlign w:val="baseline"/>
        </w:rPr>
        <w:t> </w:t>
      </w:r>
      <w:r>
        <w:rPr>
          <w:vertAlign w:val="baseline"/>
        </w:rPr>
        <w:t>and</w:t>
      </w:r>
      <w:r>
        <w:rPr>
          <w:spacing w:val="-5"/>
          <w:vertAlign w:val="baseline"/>
        </w:rPr>
        <w:t> </w:t>
      </w:r>
      <w:r>
        <w:rPr>
          <w:vertAlign w:val="baseline"/>
        </w:rPr>
        <w:t>for</w:t>
      </w:r>
      <w:r>
        <w:rPr>
          <w:spacing w:val="-6"/>
          <w:vertAlign w:val="baseline"/>
        </w:rPr>
        <w:t> </w:t>
      </w:r>
      <w:r>
        <w:rPr>
          <w:vertAlign w:val="baseline"/>
        </w:rPr>
        <w:t>his</w:t>
      </w:r>
      <w:r>
        <w:rPr>
          <w:spacing w:val="-5"/>
          <w:vertAlign w:val="baseline"/>
        </w:rPr>
        <w:t> </w:t>
      </w:r>
      <w:r>
        <w:rPr>
          <w:vertAlign w:val="baseline"/>
        </w:rPr>
        <w:t>wife,</w:t>
      </w:r>
      <w:r>
        <w:rPr>
          <w:spacing w:val="-5"/>
          <w:vertAlign w:val="baseline"/>
        </w:rPr>
        <w:t> </w:t>
      </w:r>
      <w:r>
        <w:rPr>
          <w:vertAlign w:val="baseline"/>
        </w:rPr>
        <w:t>and clothed them.</w:t>
      </w:r>
    </w:p>
    <w:p>
      <w:pPr>
        <w:pStyle w:val="BodyText"/>
        <w:spacing w:line="259" w:lineRule="auto" w:before="160"/>
        <w:ind w:left="840" w:right="123"/>
      </w:pPr>
      <w:r>
        <w:rPr>
          <w:vertAlign w:val="superscript"/>
        </w:rPr>
        <w:t>22</w:t>
      </w:r>
      <w:r>
        <w:rPr>
          <w:spacing w:val="-21"/>
          <w:vertAlign w:val="baseline"/>
        </w:rPr>
        <w:t> </w:t>
      </w:r>
      <w:r>
        <w:rPr>
          <w:vertAlign w:val="baseline"/>
        </w:rPr>
        <w:t>Yahweh</w:t>
      </w:r>
      <w:r>
        <w:rPr>
          <w:spacing w:val="-7"/>
          <w:vertAlign w:val="baseline"/>
        </w:rPr>
        <w:t> </w:t>
      </w:r>
      <w:r>
        <w:rPr>
          <w:vertAlign w:val="baseline"/>
        </w:rPr>
        <w:t>God</w:t>
      </w:r>
      <w:r>
        <w:rPr>
          <w:spacing w:val="-4"/>
          <w:vertAlign w:val="baseline"/>
        </w:rPr>
        <w:t> </w:t>
      </w:r>
      <w:r>
        <w:rPr>
          <w:vertAlign w:val="baseline"/>
        </w:rPr>
        <w:t>said,</w:t>
      </w:r>
      <w:r>
        <w:rPr>
          <w:spacing w:val="-4"/>
          <w:vertAlign w:val="baseline"/>
        </w:rPr>
        <w:t> </w:t>
      </w:r>
      <w:r>
        <w:rPr>
          <w:vertAlign w:val="baseline"/>
        </w:rPr>
        <w:t>“Behold,</w:t>
      </w:r>
      <w:r>
        <w:rPr>
          <w:spacing w:val="-4"/>
          <w:vertAlign w:val="baseline"/>
        </w:rPr>
        <w:t> </w:t>
      </w:r>
      <w:r>
        <w:rPr>
          <w:vertAlign w:val="baseline"/>
        </w:rPr>
        <w:t>the</w:t>
      </w:r>
      <w:r>
        <w:rPr>
          <w:spacing w:val="-5"/>
          <w:vertAlign w:val="baseline"/>
        </w:rPr>
        <w:t> </w:t>
      </w:r>
      <w:r>
        <w:rPr>
          <w:vertAlign w:val="baseline"/>
        </w:rPr>
        <w:t>man</w:t>
      </w:r>
      <w:r>
        <w:rPr>
          <w:spacing w:val="-4"/>
          <w:vertAlign w:val="baseline"/>
        </w:rPr>
        <w:t> </w:t>
      </w:r>
      <w:r>
        <w:rPr>
          <w:vertAlign w:val="baseline"/>
        </w:rPr>
        <w:t>has</w:t>
      </w:r>
      <w:r>
        <w:rPr>
          <w:spacing w:val="-4"/>
          <w:vertAlign w:val="baseline"/>
        </w:rPr>
        <w:t> </w:t>
      </w:r>
      <w:r>
        <w:rPr>
          <w:vertAlign w:val="baseline"/>
        </w:rPr>
        <w:t>become</w:t>
      </w:r>
      <w:r>
        <w:rPr>
          <w:spacing w:val="-5"/>
          <w:vertAlign w:val="baseline"/>
        </w:rPr>
        <w:t> </w:t>
      </w:r>
      <w:r>
        <w:rPr>
          <w:vertAlign w:val="baseline"/>
        </w:rPr>
        <w:t>like</w:t>
      </w:r>
      <w:r>
        <w:rPr>
          <w:spacing w:val="-5"/>
          <w:vertAlign w:val="baseline"/>
        </w:rPr>
        <w:t> </w:t>
      </w:r>
      <w:r>
        <w:rPr>
          <w:vertAlign w:val="baseline"/>
        </w:rPr>
        <w:t>one</w:t>
      </w:r>
      <w:r>
        <w:rPr>
          <w:spacing w:val="-5"/>
          <w:vertAlign w:val="baseline"/>
        </w:rPr>
        <w:t> </w:t>
      </w:r>
      <w:r>
        <w:rPr>
          <w:vertAlign w:val="baseline"/>
        </w:rPr>
        <w:t>of</w:t>
      </w:r>
      <w:r>
        <w:rPr>
          <w:spacing w:val="-5"/>
          <w:vertAlign w:val="baseline"/>
        </w:rPr>
        <w:t> </w:t>
      </w:r>
      <w:r>
        <w:rPr>
          <w:vertAlign w:val="baseline"/>
        </w:rPr>
        <w:t>us,</w:t>
      </w:r>
      <w:r>
        <w:rPr>
          <w:spacing w:val="-4"/>
          <w:vertAlign w:val="baseline"/>
        </w:rPr>
        <w:t> </w:t>
      </w:r>
      <w:r>
        <w:rPr>
          <w:vertAlign w:val="baseline"/>
        </w:rPr>
        <w:t>knowing</w:t>
      </w:r>
      <w:r>
        <w:rPr>
          <w:spacing w:val="-2"/>
          <w:vertAlign w:val="baseline"/>
        </w:rPr>
        <w:t> </w:t>
      </w:r>
      <w:r>
        <w:rPr>
          <w:vertAlign w:val="baseline"/>
        </w:rPr>
        <w:t>good</w:t>
      </w:r>
      <w:r>
        <w:rPr>
          <w:spacing w:val="-4"/>
          <w:vertAlign w:val="baseline"/>
        </w:rPr>
        <w:t> </w:t>
      </w:r>
      <w:r>
        <w:rPr>
          <w:vertAlign w:val="baseline"/>
        </w:rPr>
        <w:t>and</w:t>
      </w:r>
      <w:r>
        <w:rPr>
          <w:spacing w:val="-4"/>
          <w:vertAlign w:val="baseline"/>
        </w:rPr>
        <w:t> </w:t>
      </w:r>
      <w:r>
        <w:rPr>
          <w:vertAlign w:val="baseline"/>
        </w:rPr>
        <w:t>evil. Now, lest he reach out his hand, and also take of the tree of life, and eat, and live forever—” </w:t>
      </w:r>
      <w:r>
        <w:rPr>
          <w:vertAlign w:val="superscript"/>
        </w:rPr>
        <w:t>23</w:t>
      </w:r>
      <w:r>
        <w:rPr>
          <w:spacing w:val="-13"/>
          <w:vertAlign w:val="baseline"/>
        </w:rPr>
        <w:t> </w:t>
      </w:r>
      <w:r>
        <w:rPr>
          <w:vertAlign w:val="baseline"/>
        </w:rPr>
        <w:t>Therefore</w:t>
      </w:r>
      <w:r>
        <w:rPr>
          <w:spacing w:val="-5"/>
          <w:vertAlign w:val="baseline"/>
        </w:rPr>
        <w:t> </w:t>
      </w:r>
      <w:r>
        <w:rPr>
          <w:vertAlign w:val="baseline"/>
        </w:rPr>
        <w:t>Yahweh God sent him out from the garden of Eden, to till the ground from which he was taken. </w:t>
      </w:r>
      <w:r>
        <w:rPr>
          <w:vertAlign w:val="superscript"/>
        </w:rPr>
        <w:t>24</w:t>
      </w:r>
      <w:r>
        <w:rPr>
          <w:spacing w:val="-13"/>
          <w:vertAlign w:val="baseline"/>
        </w:rPr>
        <w:t> </w:t>
      </w:r>
      <w:r>
        <w:rPr>
          <w:vertAlign w:val="baseline"/>
        </w:rPr>
        <w:t>So he drove out the man; and he placed cherubim at the</w:t>
      </w:r>
      <w:r>
        <w:rPr>
          <w:spacing w:val="-1"/>
          <w:vertAlign w:val="baseline"/>
        </w:rPr>
        <w:t> </w:t>
      </w:r>
      <w:r>
        <w:rPr>
          <w:vertAlign w:val="baseline"/>
        </w:rPr>
        <w:t>east of</w:t>
      </w:r>
      <w:r>
        <w:rPr>
          <w:spacing w:val="-1"/>
          <w:vertAlign w:val="baseline"/>
        </w:rPr>
        <w:t> </w:t>
      </w:r>
      <w:r>
        <w:rPr>
          <w:vertAlign w:val="baseline"/>
        </w:rPr>
        <w:t>the</w:t>
      </w:r>
      <w:r>
        <w:rPr>
          <w:spacing w:val="-1"/>
          <w:vertAlign w:val="baseline"/>
        </w:rPr>
        <w:t> </w:t>
      </w:r>
      <w:r>
        <w:rPr>
          <w:vertAlign w:val="baseline"/>
        </w:rPr>
        <w:t>garden of Eden, and a flaming sword which turned every way, to guard the way to the tree of life.</w:t>
      </w:r>
    </w:p>
    <w:p>
      <w:pPr>
        <w:pStyle w:val="BodyText"/>
        <w:spacing w:line="259" w:lineRule="auto" w:before="158"/>
        <w:ind w:right="187"/>
      </w:pPr>
      <w:r>
        <w:rPr/>
        <w:t>The</w:t>
      </w:r>
      <w:r>
        <w:rPr>
          <w:spacing w:val="-5"/>
        </w:rPr>
        <w:t> </w:t>
      </w:r>
      <w:r>
        <w:rPr/>
        <w:t>Mosaic</w:t>
      </w:r>
      <w:r>
        <w:rPr>
          <w:spacing w:val="-5"/>
        </w:rPr>
        <w:t> </w:t>
      </w:r>
      <w:r>
        <w:rPr/>
        <w:t>Law</w:t>
      </w:r>
      <w:r>
        <w:rPr>
          <w:spacing w:val="-5"/>
        </w:rPr>
        <w:t> </w:t>
      </w:r>
      <w:r>
        <w:rPr/>
        <w:t>established</w:t>
      </w:r>
      <w:r>
        <w:rPr>
          <w:spacing w:val="-4"/>
        </w:rPr>
        <w:t> </w:t>
      </w:r>
      <w:r>
        <w:rPr/>
        <w:t>a</w:t>
      </w:r>
      <w:r>
        <w:rPr>
          <w:spacing w:val="-5"/>
        </w:rPr>
        <w:t> </w:t>
      </w:r>
      <w:r>
        <w:rPr/>
        <w:t>legal</w:t>
      </w:r>
      <w:r>
        <w:rPr>
          <w:spacing w:val="-4"/>
        </w:rPr>
        <w:t> </w:t>
      </w:r>
      <w:r>
        <w:rPr/>
        <w:t>way</w:t>
      </w:r>
      <w:r>
        <w:rPr>
          <w:spacing w:val="-4"/>
        </w:rPr>
        <w:t> </w:t>
      </w:r>
      <w:r>
        <w:rPr/>
        <w:t>to</w:t>
      </w:r>
      <w:r>
        <w:rPr>
          <w:spacing w:val="-4"/>
        </w:rPr>
        <w:t> </w:t>
      </w:r>
      <w:r>
        <w:rPr/>
        <w:t>prove</w:t>
      </w:r>
      <w:r>
        <w:rPr>
          <w:spacing w:val="-3"/>
        </w:rPr>
        <w:t> </w:t>
      </w:r>
      <w:r>
        <w:rPr/>
        <w:t>one’s</w:t>
      </w:r>
      <w:r>
        <w:rPr>
          <w:spacing w:val="-4"/>
        </w:rPr>
        <w:t> </w:t>
      </w:r>
      <w:r>
        <w:rPr/>
        <w:t>obedience</w:t>
      </w:r>
      <w:r>
        <w:rPr>
          <w:spacing w:val="-5"/>
        </w:rPr>
        <w:t> </w:t>
      </w:r>
      <w:r>
        <w:rPr/>
        <w:t>to</w:t>
      </w:r>
      <w:r>
        <w:rPr>
          <w:spacing w:val="-4"/>
        </w:rPr>
        <w:t> </w:t>
      </w:r>
      <w:r>
        <w:rPr/>
        <w:t>God.</w:t>
      </w:r>
      <w:r>
        <w:rPr>
          <w:spacing w:val="-2"/>
        </w:rPr>
        <w:t> </w:t>
      </w:r>
      <w:r>
        <w:rPr/>
        <w:t>However,</w:t>
      </w:r>
      <w:r>
        <w:rPr>
          <w:spacing w:val="-4"/>
        </w:rPr>
        <w:t> </w:t>
      </w:r>
      <w:r>
        <w:rPr/>
        <w:t>no</w:t>
      </w:r>
      <w:r>
        <w:rPr>
          <w:spacing w:val="-4"/>
        </w:rPr>
        <w:t> </w:t>
      </w:r>
      <w:r>
        <w:rPr/>
        <w:t>one</w:t>
      </w:r>
      <w:r>
        <w:rPr>
          <w:spacing w:val="-5"/>
        </w:rPr>
        <w:t> </w:t>
      </w:r>
      <w:r>
        <w:rPr/>
        <w:t>was able to prove himself perfectly righteous by the Law. Because of this, sacrifices were needed, that is, until Christ died. Up until Christ’s death, sacrifices had to be made for transgressions against the Law, from the High Priest to the common folk. But now, Christ proved himself</w:t>
      </w:r>
    </w:p>
    <w:p>
      <w:pPr>
        <w:spacing w:after="0" w:line="259" w:lineRule="auto"/>
        <w:sectPr>
          <w:pgSz w:w="12240" w:h="15840"/>
          <w:pgMar w:header="0" w:footer="523" w:top="1360" w:bottom="720" w:left="1320" w:right="1320"/>
        </w:sectPr>
      </w:pPr>
    </w:p>
    <w:p>
      <w:pPr>
        <w:pStyle w:val="BodyText"/>
        <w:spacing w:line="259" w:lineRule="auto" w:before="79"/>
        <w:ind w:right="138"/>
      </w:pPr>
      <w:r>
        <w:rPr/>
        <w:t>righteous according to the Law. Christ had no need for sacrifice. He fulfilled the law perfectly. He proved his obedience, in stark contrast to</w:t>
      </w:r>
      <w:r>
        <w:rPr>
          <w:spacing w:val="-7"/>
        </w:rPr>
        <w:t> </w:t>
      </w:r>
      <w:r>
        <w:rPr/>
        <w:t>Adam.</w:t>
      </w:r>
      <w:r>
        <w:rPr>
          <w:spacing w:val="-7"/>
        </w:rPr>
        <w:t> </w:t>
      </w:r>
      <w:r>
        <w:rPr/>
        <w:t>Adam brought forth death to mankind through</w:t>
      </w:r>
      <w:r>
        <w:rPr>
          <w:spacing w:val="-4"/>
        </w:rPr>
        <w:t> </w:t>
      </w:r>
      <w:r>
        <w:rPr/>
        <w:t>disobedience.</w:t>
      </w:r>
      <w:r>
        <w:rPr>
          <w:spacing w:val="-4"/>
        </w:rPr>
        <w:t> </w:t>
      </w:r>
      <w:r>
        <w:rPr/>
        <w:t>Christ</w:t>
      </w:r>
      <w:r>
        <w:rPr>
          <w:spacing w:val="-4"/>
        </w:rPr>
        <w:t> </w:t>
      </w:r>
      <w:r>
        <w:rPr/>
        <w:t>brought</w:t>
      </w:r>
      <w:r>
        <w:rPr>
          <w:spacing w:val="-4"/>
        </w:rPr>
        <w:t> </w:t>
      </w:r>
      <w:r>
        <w:rPr/>
        <w:t>forth</w:t>
      </w:r>
      <w:r>
        <w:rPr>
          <w:spacing w:val="-4"/>
        </w:rPr>
        <w:t> </w:t>
      </w:r>
      <w:r>
        <w:rPr/>
        <w:t>the</w:t>
      </w:r>
      <w:r>
        <w:rPr>
          <w:spacing w:val="-4"/>
        </w:rPr>
        <w:t> </w:t>
      </w:r>
      <w:r>
        <w:rPr/>
        <w:t>opportunity</w:t>
      </w:r>
      <w:r>
        <w:rPr>
          <w:spacing w:val="-4"/>
        </w:rPr>
        <w:t> </w:t>
      </w:r>
      <w:r>
        <w:rPr/>
        <w:t>of</w:t>
      </w:r>
      <w:r>
        <w:rPr>
          <w:spacing w:val="-4"/>
        </w:rPr>
        <w:t> </w:t>
      </w:r>
      <w:r>
        <w:rPr/>
        <w:t>everlasting</w:t>
      </w:r>
      <w:r>
        <w:rPr>
          <w:spacing w:val="-4"/>
        </w:rPr>
        <w:t> </w:t>
      </w:r>
      <w:r>
        <w:rPr/>
        <w:t>life</w:t>
      </w:r>
      <w:r>
        <w:rPr>
          <w:spacing w:val="-4"/>
        </w:rPr>
        <w:t> </w:t>
      </w:r>
      <w:r>
        <w:rPr/>
        <w:t>to</w:t>
      </w:r>
      <w:r>
        <w:rPr>
          <w:spacing w:val="-4"/>
        </w:rPr>
        <w:t> </w:t>
      </w:r>
      <w:r>
        <w:rPr/>
        <w:t>mankind</w:t>
      </w:r>
      <w:r>
        <w:rPr>
          <w:spacing w:val="-4"/>
        </w:rPr>
        <w:t> </w:t>
      </w:r>
      <w:r>
        <w:rPr/>
        <w:t>through obedience. In this way, Christ conquered death, for mankind. This is how</w:t>
      </w:r>
      <w:r>
        <w:rPr>
          <w:spacing w:val="-5"/>
        </w:rPr>
        <w:t> </w:t>
      </w:r>
      <w:r>
        <w:rPr/>
        <w:t>Yeshua (Christ) is referred to as the “last</w:t>
      </w:r>
      <w:r>
        <w:rPr>
          <w:spacing w:val="-6"/>
        </w:rPr>
        <w:t> </w:t>
      </w:r>
      <w:r>
        <w:rPr/>
        <w:t>Adam.” Christ was able to open the way to undo the damage to mankind brought forth from</w:t>
      </w:r>
      <w:r>
        <w:rPr>
          <w:spacing w:val="-4"/>
        </w:rPr>
        <w:t> </w:t>
      </w:r>
      <w:r>
        <w:rPr/>
        <w:t>Adam’s act of disobedience, by his perfect act of obedience.</w:t>
      </w:r>
    </w:p>
    <w:p>
      <w:pPr>
        <w:pStyle w:val="BodyText"/>
        <w:spacing w:line="259" w:lineRule="auto" w:before="158"/>
        <w:ind w:right="143"/>
      </w:pPr>
      <w:r>
        <w:rPr/>
        <w:t>Some would argue that Christ had to be perfect in flesh to find</w:t>
      </w:r>
      <w:r>
        <w:rPr>
          <w:spacing w:val="-10"/>
        </w:rPr>
        <w:t> </w:t>
      </w:r>
      <w:r>
        <w:rPr/>
        <w:t>Yahweh’s favor.</w:t>
      </w:r>
      <w:r>
        <w:rPr>
          <w:spacing w:val="-5"/>
        </w:rPr>
        <w:t> </w:t>
      </w:r>
      <w:r>
        <w:rPr/>
        <w:t>That is not true, imperfect</w:t>
      </w:r>
      <w:r>
        <w:rPr>
          <w:spacing w:val="-6"/>
        </w:rPr>
        <w:t> </w:t>
      </w:r>
      <w:r>
        <w:rPr/>
        <w:t>Job</w:t>
      </w:r>
      <w:r>
        <w:rPr>
          <w:spacing w:val="-6"/>
        </w:rPr>
        <w:t> </w:t>
      </w:r>
      <w:r>
        <w:rPr/>
        <w:t>did.</w:t>
      </w:r>
      <w:r>
        <w:rPr>
          <w:spacing w:val="-6"/>
        </w:rPr>
        <w:t> </w:t>
      </w:r>
      <w:r>
        <w:rPr/>
        <w:t>Job</w:t>
      </w:r>
      <w:r>
        <w:rPr>
          <w:spacing w:val="-6"/>
        </w:rPr>
        <w:t> </w:t>
      </w:r>
      <w:r>
        <w:rPr/>
        <w:t>set</w:t>
      </w:r>
      <w:r>
        <w:rPr>
          <w:spacing w:val="-6"/>
        </w:rPr>
        <w:t> </w:t>
      </w:r>
      <w:r>
        <w:rPr/>
        <w:t>the</w:t>
      </w:r>
      <w:r>
        <w:rPr>
          <w:spacing w:val="-7"/>
        </w:rPr>
        <w:t> </w:t>
      </w:r>
      <w:r>
        <w:rPr/>
        <w:t>precedent</w:t>
      </w:r>
      <w:r>
        <w:rPr>
          <w:spacing w:val="-6"/>
        </w:rPr>
        <w:t> </w:t>
      </w:r>
      <w:r>
        <w:rPr/>
        <w:t>that</w:t>
      </w:r>
      <w:r>
        <w:rPr>
          <w:spacing w:val="-6"/>
        </w:rPr>
        <w:t> </w:t>
      </w:r>
      <w:r>
        <w:rPr/>
        <w:t>someone</w:t>
      </w:r>
      <w:r>
        <w:rPr>
          <w:spacing w:val="-7"/>
        </w:rPr>
        <w:t> </w:t>
      </w:r>
      <w:r>
        <w:rPr/>
        <w:t>with</w:t>
      </w:r>
      <w:r>
        <w:rPr>
          <w:spacing w:val="-6"/>
        </w:rPr>
        <w:t> </w:t>
      </w:r>
      <w:r>
        <w:rPr/>
        <w:t>imperfect</w:t>
      </w:r>
      <w:r>
        <w:rPr>
          <w:spacing w:val="-6"/>
        </w:rPr>
        <w:t> </w:t>
      </w:r>
      <w:r>
        <w:rPr/>
        <w:t>flesh</w:t>
      </w:r>
      <w:r>
        <w:rPr>
          <w:spacing w:val="-4"/>
        </w:rPr>
        <w:t> </w:t>
      </w:r>
      <w:r>
        <w:rPr/>
        <w:t>could</w:t>
      </w:r>
      <w:r>
        <w:rPr>
          <w:spacing w:val="-6"/>
        </w:rPr>
        <w:t> </w:t>
      </w:r>
      <w:r>
        <w:rPr/>
        <w:t>bring</w:t>
      </w:r>
      <w:r>
        <w:rPr>
          <w:spacing w:val="-15"/>
        </w:rPr>
        <w:t> </w:t>
      </w:r>
      <w:r>
        <w:rPr/>
        <w:t>Yahweh’s favor through obedience.</w:t>
      </w:r>
      <w:r>
        <w:rPr>
          <w:spacing w:val="-7"/>
        </w:rPr>
        <w:t> </w:t>
      </w:r>
      <w:r>
        <w:rPr/>
        <w:t>Adam was perfect in flesh. His wife urged him to disobey God and he listened, condemning mankind. In contrast, Job was imperfect in flesh, had undergone many sufferings, and</w:t>
      </w:r>
      <w:r>
        <w:rPr>
          <w:spacing w:val="-1"/>
        </w:rPr>
        <w:t> </w:t>
      </w:r>
      <w:r>
        <w:rPr/>
        <w:t>had</w:t>
      </w:r>
      <w:r>
        <w:rPr>
          <w:spacing w:val="-1"/>
        </w:rPr>
        <w:t> </w:t>
      </w:r>
      <w:r>
        <w:rPr/>
        <w:t>his</w:t>
      </w:r>
      <w:r>
        <w:rPr>
          <w:spacing w:val="-1"/>
        </w:rPr>
        <w:t> </w:t>
      </w:r>
      <w:r>
        <w:rPr/>
        <w:t>wife</w:t>
      </w:r>
      <w:r>
        <w:rPr>
          <w:spacing w:val="-2"/>
        </w:rPr>
        <w:t> </w:t>
      </w:r>
      <w:r>
        <w:rPr/>
        <w:t>urge</w:t>
      </w:r>
      <w:r>
        <w:rPr>
          <w:spacing w:val="-2"/>
        </w:rPr>
        <w:t> </w:t>
      </w:r>
      <w:r>
        <w:rPr/>
        <w:t>him</w:t>
      </w:r>
      <w:r>
        <w:rPr>
          <w:spacing w:val="-1"/>
        </w:rPr>
        <w:t> </w:t>
      </w:r>
      <w:r>
        <w:rPr/>
        <w:t>to</w:t>
      </w:r>
      <w:r>
        <w:rPr>
          <w:spacing w:val="-1"/>
        </w:rPr>
        <w:t> </w:t>
      </w:r>
      <w:r>
        <w:rPr/>
        <w:t>curse</w:t>
      </w:r>
      <w:r>
        <w:rPr>
          <w:spacing w:val="-2"/>
        </w:rPr>
        <w:t> </w:t>
      </w:r>
      <w:r>
        <w:rPr/>
        <w:t>God and</w:t>
      </w:r>
      <w:r>
        <w:rPr>
          <w:spacing w:val="-1"/>
        </w:rPr>
        <w:t> </w:t>
      </w:r>
      <w:r>
        <w:rPr/>
        <w:t>die.</w:t>
      </w:r>
      <w:r>
        <w:rPr>
          <w:spacing w:val="-1"/>
        </w:rPr>
        <w:t> </w:t>
      </w:r>
      <w:r>
        <w:rPr/>
        <w:t>But</w:t>
      </w:r>
      <w:r>
        <w:rPr>
          <w:spacing w:val="-1"/>
        </w:rPr>
        <w:t> </w:t>
      </w:r>
      <w:r>
        <w:rPr/>
        <w:t>Job</w:t>
      </w:r>
      <w:r>
        <w:rPr>
          <w:spacing w:val="-1"/>
        </w:rPr>
        <w:t> </w:t>
      </w:r>
      <w:r>
        <w:rPr/>
        <w:t>didn’t.</w:t>
      </w:r>
      <w:r>
        <w:rPr>
          <w:spacing w:val="-1"/>
        </w:rPr>
        <w:t> </w:t>
      </w:r>
      <w:r>
        <w:rPr/>
        <w:t>Job</w:t>
      </w:r>
      <w:r>
        <w:rPr>
          <w:spacing w:val="-1"/>
        </w:rPr>
        <w:t> </w:t>
      </w:r>
      <w:r>
        <w:rPr/>
        <w:t>set</w:t>
      </w:r>
      <w:r>
        <w:rPr>
          <w:spacing w:val="-1"/>
        </w:rPr>
        <w:t> </w:t>
      </w:r>
      <w:r>
        <w:rPr/>
        <w:t>the</w:t>
      </w:r>
      <w:r>
        <w:rPr>
          <w:spacing w:val="-2"/>
        </w:rPr>
        <w:t> </w:t>
      </w:r>
      <w:r>
        <w:rPr/>
        <w:t>precedent that even an imperfect person could remain loyal to God and have his favor.</w:t>
      </w:r>
    </w:p>
    <w:p>
      <w:pPr>
        <w:pStyle w:val="Heading2"/>
        <w:spacing w:line="259" w:lineRule="auto" w:before="158"/>
        <w:rPr>
          <w:b w:val="0"/>
        </w:rPr>
      </w:pPr>
      <w:r>
        <w:rPr/>
        <w:t>In Christ’s case, the matter was not of someone being physically perfect but rather if someone</w:t>
      </w:r>
      <w:r>
        <w:rPr>
          <w:spacing w:val="-6"/>
        </w:rPr>
        <w:t> </w:t>
      </w:r>
      <w:r>
        <w:rPr/>
        <w:t>could</w:t>
      </w:r>
      <w:r>
        <w:rPr>
          <w:spacing w:val="-6"/>
        </w:rPr>
        <w:t> </w:t>
      </w:r>
      <w:r>
        <w:rPr/>
        <w:t>be</w:t>
      </w:r>
      <w:r>
        <w:rPr>
          <w:spacing w:val="-6"/>
        </w:rPr>
        <w:t> </w:t>
      </w:r>
      <w:r>
        <w:rPr/>
        <w:t>found</w:t>
      </w:r>
      <w:r>
        <w:rPr>
          <w:spacing w:val="-6"/>
        </w:rPr>
        <w:t> </w:t>
      </w:r>
      <w:r>
        <w:rPr/>
        <w:t>righteous</w:t>
      </w:r>
      <w:r>
        <w:rPr>
          <w:spacing w:val="-6"/>
        </w:rPr>
        <w:t> </w:t>
      </w:r>
      <w:r>
        <w:rPr/>
        <w:t>by</w:t>
      </w:r>
      <w:r>
        <w:rPr>
          <w:spacing w:val="-6"/>
        </w:rPr>
        <w:t> </w:t>
      </w:r>
      <w:r>
        <w:rPr/>
        <w:t>God’s</w:t>
      </w:r>
      <w:r>
        <w:rPr>
          <w:spacing w:val="-6"/>
        </w:rPr>
        <w:t> </w:t>
      </w:r>
      <w:r>
        <w:rPr/>
        <w:t>Mosaic</w:t>
      </w:r>
      <w:r>
        <w:rPr>
          <w:spacing w:val="-6"/>
        </w:rPr>
        <w:t> </w:t>
      </w:r>
      <w:r>
        <w:rPr/>
        <w:t>Law</w:t>
      </w:r>
      <w:r>
        <w:rPr>
          <w:spacing w:val="-6"/>
        </w:rPr>
        <w:t> </w:t>
      </w:r>
      <w:r>
        <w:rPr/>
        <w:t>–</w:t>
      </w:r>
      <w:r>
        <w:rPr>
          <w:spacing w:val="-10"/>
        </w:rPr>
        <w:t> </w:t>
      </w:r>
      <w:r>
        <w:rPr/>
        <w:t>To</w:t>
      </w:r>
      <w:r>
        <w:rPr>
          <w:spacing w:val="-6"/>
        </w:rPr>
        <w:t> </w:t>
      </w:r>
      <w:r>
        <w:rPr/>
        <w:t>be</w:t>
      </w:r>
      <w:r>
        <w:rPr>
          <w:spacing w:val="-6"/>
        </w:rPr>
        <w:t> </w:t>
      </w:r>
      <w:r>
        <w:rPr/>
        <w:t>declared</w:t>
      </w:r>
      <w:r>
        <w:rPr>
          <w:spacing w:val="-6"/>
        </w:rPr>
        <w:t> </w:t>
      </w:r>
      <w:r>
        <w:rPr/>
        <w:t>righteous</w:t>
      </w:r>
      <w:r>
        <w:rPr>
          <w:spacing w:val="-6"/>
        </w:rPr>
        <w:t> </w:t>
      </w:r>
      <w:r>
        <w:rPr/>
        <w:t>by</w:t>
      </w:r>
      <w:r>
        <w:rPr>
          <w:spacing w:val="-6"/>
        </w:rPr>
        <w:t> </w:t>
      </w:r>
      <w:r>
        <w:rPr/>
        <w:t>law. Being perfect or imperfect in flesh had nothing to do with it – It was being obedient or disobedient. That was key</w:t>
      </w:r>
      <w:r>
        <w:rPr>
          <w:b w:val="0"/>
        </w:rPr>
        <w:t>.</w:t>
      </w:r>
    </w:p>
    <w:p>
      <w:pPr>
        <w:pStyle w:val="BodyText"/>
        <w:spacing w:line="259" w:lineRule="auto" w:before="161"/>
        <w:ind w:right="123"/>
      </w:pPr>
      <w:r>
        <w:rPr/>
        <w:t>To</w:t>
      </w:r>
      <w:r>
        <w:rPr>
          <w:spacing w:val="-1"/>
        </w:rPr>
        <w:t> </w:t>
      </w:r>
      <w:r>
        <w:rPr/>
        <w:t>argue</w:t>
      </w:r>
      <w:r>
        <w:rPr>
          <w:spacing w:val="-2"/>
        </w:rPr>
        <w:t> </w:t>
      </w:r>
      <w:r>
        <w:rPr/>
        <w:t>the</w:t>
      </w:r>
      <w:r>
        <w:rPr>
          <w:spacing w:val="-2"/>
        </w:rPr>
        <w:t> </w:t>
      </w:r>
      <w:r>
        <w:rPr/>
        <w:t>point:</w:t>
      </w:r>
      <w:r>
        <w:rPr>
          <w:spacing w:val="-1"/>
        </w:rPr>
        <w:t> </w:t>
      </w:r>
      <w:r>
        <w:rPr/>
        <w:t>How</w:t>
      </w:r>
      <w:r>
        <w:rPr>
          <w:spacing w:val="-2"/>
        </w:rPr>
        <w:t> </w:t>
      </w:r>
      <w:r>
        <w:rPr/>
        <w:t>could</w:t>
      </w:r>
      <w:r>
        <w:rPr>
          <w:spacing w:val="-1"/>
        </w:rPr>
        <w:t> </w:t>
      </w:r>
      <w:r>
        <w:rPr/>
        <w:t>Christ</w:t>
      </w:r>
      <w:r>
        <w:rPr>
          <w:spacing w:val="-1"/>
        </w:rPr>
        <w:t> </w:t>
      </w:r>
      <w:r>
        <w:rPr/>
        <w:t>be</w:t>
      </w:r>
      <w:r>
        <w:rPr>
          <w:spacing w:val="-2"/>
        </w:rPr>
        <w:t> </w:t>
      </w:r>
      <w:r>
        <w:rPr/>
        <w:t>physically</w:t>
      </w:r>
      <w:r>
        <w:rPr>
          <w:spacing w:val="-1"/>
        </w:rPr>
        <w:t> </w:t>
      </w:r>
      <w:r>
        <w:rPr/>
        <w:t>perfect</w:t>
      </w:r>
      <w:r>
        <w:rPr>
          <w:spacing w:val="-1"/>
        </w:rPr>
        <w:t> </w:t>
      </w:r>
      <w:r>
        <w:rPr/>
        <w:t>if</w:t>
      </w:r>
      <w:r>
        <w:rPr>
          <w:spacing w:val="-2"/>
        </w:rPr>
        <w:t> </w:t>
      </w:r>
      <w:r>
        <w:rPr/>
        <w:t>his</w:t>
      </w:r>
      <w:r>
        <w:rPr>
          <w:spacing w:val="-1"/>
        </w:rPr>
        <w:t> </w:t>
      </w:r>
      <w:r>
        <w:rPr/>
        <w:t>human</w:t>
      </w:r>
      <w:r>
        <w:rPr>
          <w:spacing w:val="-1"/>
        </w:rPr>
        <w:t> </w:t>
      </w:r>
      <w:r>
        <w:rPr/>
        <w:t>parents</w:t>
      </w:r>
      <w:r>
        <w:rPr>
          <w:spacing w:val="-1"/>
        </w:rPr>
        <w:t> </w:t>
      </w:r>
      <w:r>
        <w:rPr/>
        <w:t>were</w:t>
      </w:r>
      <w:r>
        <w:rPr>
          <w:spacing w:val="-2"/>
        </w:rPr>
        <w:t> </w:t>
      </w:r>
      <w:r>
        <w:rPr/>
        <w:t>imperfect? Or,</w:t>
      </w:r>
      <w:r>
        <w:rPr>
          <w:spacing w:val="-9"/>
        </w:rPr>
        <w:t> </w:t>
      </w:r>
      <w:r>
        <w:rPr/>
        <w:t>if</w:t>
      </w:r>
      <w:r>
        <w:rPr>
          <w:spacing w:val="-8"/>
        </w:rPr>
        <w:t> </w:t>
      </w:r>
      <w:r>
        <w:rPr/>
        <w:t>you</w:t>
      </w:r>
      <w:r>
        <w:rPr>
          <w:spacing w:val="-7"/>
        </w:rPr>
        <w:t> </w:t>
      </w:r>
      <w:r>
        <w:rPr/>
        <w:t>believe</w:t>
      </w:r>
      <w:r>
        <w:rPr>
          <w:spacing w:val="-8"/>
        </w:rPr>
        <w:t> </w:t>
      </w:r>
      <w:r>
        <w:rPr/>
        <w:t>that</w:t>
      </w:r>
      <w:r>
        <w:rPr>
          <w:spacing w:val="-7"/>
        </w:rPr>
        <w:t> </w:t>
      </w:r>
      <w:r>
        <w:rPr/>
        <w:t>Joseph</w:t>
      </w:r>
      <w:r>
        <w:rPr>
          <w:spacing w:val="-7"/>
        </w:rPr>
        <w:t> </w:t>
      </w:r>
      <w:r>
        <w:rPr/>
        <w:t>had</w:t>
      </w:r>
      <w:r>
        <w:rPr>
          <w:spacing w:val="-7"/>
        </w:rPr>
        <w:t> </w:t>
      </w:r>
      <w:r>
        <w:rPr/>
        <w:t>no</w:t>
      </w:r>
      <w:r>
        <w:rPr>
          <w:spacing w:val="-7"/>
        </w:rPr>
        <w:t> </w:t>
      </w:r>
      <w:r>
        <w:rPr/>
        <w:t>part</w:t>
      </w:r>
      <w:r>
        <w:rPr>
          <w:spacing w:val="-7"/>
        </w:rPr>
        <w:t> </w:t>
      </w:r>
      <w:r>
        <w:rPr/>
        <w:t>of</w:t>
      </w:r>
      <w:r>
        <w:rPr>
          <w:spacing w:val="-15"/>
        </w:rPr>
        <w:t> </w:t>
      </w:r>
      <w:r>
        <w:rPr/>
        <w:t>Yeshua’s</w:t>
      </w:r>
      <w:r>
        <w:rPr>
          <w:spacing w:val="-7"/>
        </w:rPr>
        <w:t> </w:t>
      </w:r>
      <w:r>
        <w:rPr/>
        <w:t>body,</w:t>
      </w:r>
      <w:r>
        <w:rPr>
          <w:spacing w:val="-7"/>
        </w:rPr>
        <w:t> </w:t>
      </w:r>
      <w:r>
        <w:rPr/>
        <w:t>how</w:t>
      </w:r>
      <w:r>
        <w:rPr>
          <w:spacing w:val="-8"/>
        </w:rPr>
        <w:t> </w:t>
      </w:r>
      <w:r>
        <w:rPr/>
        <w:t>could</w:t>
      </w:r>
      <w:r>
        <w:rPr>
          <w:spacing w:val="-15"/>
        </w:rPr>
        <w:t> </w:t>
      </w:r>
      <w:r>
        <w:rPr/>
        <w:t>Yeshua</w:t>
      </w:r>
      <w:r>
        <w:rPr>
          <w:spacing w:val="-8"/>
        </w:rPr>
        <w:t> </w:t>
      </w:r>
      <w:r>
        <w:rPr/>
        <w:t>be</w:t>
      </w:r>
      <w:r>
        <w:rPr>
          <w:spacing w:val="-8"/>
        </w:rPr>
        <w:t> </w:t>
      </w:r>
      <w:r>
        <w:rPr/>
        <w:t>perfect</w:t>
      </w:r>
      <w:r>
        <w:rPr>
          <w:spacing w:val="-7"/>
        </w:rPr>
        <w:t> </w:t>
      </w:r>
      <w:r>
        <w:rPr/>
        <w:t>with</w:t>
      </w:r>
      <w:r>
        <w:rPr>
          <w:spacing w:val="-7"/>
        </w:rPr>
        <w:t> </w:t>
      </w:r>
      <w:r>
        <w:rPr/>
        <w:t>an imperfect mother? Of course, someone could say that God could make him perfect in flesh, but the Law didn’t require that. It is entirely possible and most probable that the heavenly son of Yahweh became a part of the fleshly imperfect child of Joseph and Mary, inheriting the Davidic lineage to be king and having the ability to nail imperfect flesh to the stake.</w:t>
      </w:r>
    </w:p>
    <w:p>
      <w:pPr>
        <w:pStyle w:val="BodyText"/>
        <w:spacing w:before="158"/>
        <w:ind w:left="119"/>
      </w:pPr>
      <w:r>
        <w:rPr/>
        <w:t>This</w:t>
      </w:r>
      <w:r>
        <w:rPr>
          <w:spacing w:val="-1"/>
        </w:rPr>
        <w:t> </w:t>
      </w:r>
      <w:r>
        <w:rPr/>
        <w:t>is</w:t>
      </w:r>
      <w:r>
        <w:rPr>
          <w:spacing w:val="-1"/>
        </w:rPr>
        <w:t> </w:t>
      </w:r>
      <w:r>
        <w:rPr/>
        <w:t>how</w:t>
      </w:r>
      <w:r>
        <w:rPr>
          <w:spacing w:val="-2"/>
        </w:rPr>
        <w:t> </w:t>
      </w:r>
      <w:r>
        <w:rPr/>
        <w:t>it</w:t>
      </w:r>
      <w:r>
        <w:rPr>
          <w:spacing w:val="-1"/>
        </w:rPr>
        <w:t> </w:t>
      </w:r>
      <w:r>
        <w:rPr/>
        <w:t>has</w:t>
      </w:r>
      <w:r>
        <w:rPr>
          <w:spacing w:val="-1"/>
        </w:rPr>
        <w:t> </w:t>
      </w:r>
      <w:r>
        <w:rPr/>
        <w:t>been</w:t>
      </w:r>
      <w:r>
        <w:rPr>
          <w:spacing w:val="-1"/>
        </w:rPr>
        <w:t> </w:t>
      </w:r>
      <w:r>
        <w:rPr>
          <w:spacing w:val="-2"/>
        </w:rPr>
        <w:t>written:</w:t>
      </w:r>
    </w:p>
    <w:p>
      <w:pPr>
        <w:pStyle w:val="BodyText"/>
        <w:spacing w:line="259" w:lineRule="auto" w:before="183"/>
        <w:ind w:left="119" w:right="267"/>
      </w:pPr>
      <w:r>
        <w:rPr/>
        <w:t>That</w:t>
      </w:r>
      <w:r>
        <w:rPr>
          <w:spacing w:val="-3"/>
        </w:rPr>
        <w:t> </w:t>
      </w:r>
      <w:r>
        <w:rPr/>
        <w:t>if</w:t>
      </w:r>
      <w:r>
        <w:rPr>
          <w:spacing w:val="-4"/>
        </w:rPr>
        <w:t> </w:t>
      </w:r>
      <w:r>
        <w:rPr/>
        <w:t>he</w:t>
      </w:r>
      <w:r>
        <w:rPr>
          <w:spacing w:val="-4"/>
        </w:rPr>
        <w:t> </w:t>
      </w:r>
      <w:r>
        <w:rPr/>
        <w:t>sinned,</w:t>
      </w:r>
      <w:r>
        <w:rPr>
          <w:spacing w:val="-3"/>
        </w:rPr>
        <w:t> </w:t>
      </w:r>
      <w:r>
        <w:rPr/>
        <w:t>God</w:t>
      </w:r>
      <w:r>
        <w:rPr>
          <w:spacing w:val="-3"/>
        </w:rPr>
        <w:t> </w:t>
      </w:r>
      <w:r>
        <w:rPr/>
        <w:t>would</w:t>
      </w:r>
      <w:r>
        <w:rPr>
          <w:spacing w:val="-3"/>
        </w:rPr>
        <w:t> </w:t>
      </w:r>
      <w:r>
        <w:rPr/>
        <w:t>correct</w:t>
      </w:r>
      <w:r>
        <w:rPr>
          <w:spacing w:val="-3"/>
        </w:rPr>
        <w:t> </w:t>
      </w:r>
      <w:r>
        <w:rPr/>
        <w:t>him.</w:t>
      </w:r>
      <w:r>
        <w:rPr>
          <w:spacing w:val="-8"/>
        </w:rPr>
        <w:t> </w:t>
      </w:r>
      <w:r>
        <w:rPr/>
        <w:t>There</w:t>
      </w:r>
      <w:r>
        <w:rPr>
          <w:spacing w:val="-2"/>
        </w:rPr>
        <w:t> </w:t>
      </w:r>
      <w:r>
        <w:rPr/>
        <w:t>are</w:t>
      </w:r>
      <w:r>
        <w:rPr>
          <w:spacing w:val="-4"/>
        </w:rPr>
        <w:t> </w:t>
      </w:r>
      <w:r>
        <w:rPr/>
        <w:t>different</w:t>
      </w:r>
      <w:r>
        <w:rPr>
          <w:spacing w:val="-3"/>
        </w:rPr>
        <w:t> </w:t>
      </w:r>
      <w:r>
        <w:rPr/>
        <w:t>types</w:t>
      </w:r>
      <w:r>
        <w:rPr>
          <w:spacing w:val="-3"/>
        </w:rPr>
        <w:t> </w:t>
      </w:r>
      <w:r>
        <w:rPr/>
        <w:t>of</w:t>
      </w:r>
      <w:r>
        <w:rPr>
          <w:spacing w:val="-4"/>
        </w:rPr>
        <w:t> </w:t>
      </w:r>
      <w:r>
        <w:rPr/>
        <w:t>sin.</w:t>
      </w:r>
      <w:r>
        <w:rPr>
          <w:spacing w:val="-3"/>
        </w:rPr>
        <w:t> </w:t>
      </w:r>
      <w:r>
        <w:rPr/>
        <w:t>But</w:t>
      </w:r>
      <w:r>
        <w:rPr>
          <w:spacing w:val="-3"/>
        </w:rPr>
        <w:t> </w:t>
      </w:r>
      <w:r>
        <w:rPr/>
        <w:t>sinning</w:t>
      </w:r>
      <w:r>
        <w:rPr>
          <w:spacing w:val="-3"/>
        </w:rPr>
        <w:t> </w:t>
      </w:r>
      <w:r>
        <w:rPr/>
        <w:t>against the Law was not meant here.</w:t>
      </w:r>
    </w:p>
    <w:p>
      <w:pPr>
        <w:spacing w:before="157"/>
        <w:ind w:left="119" w:right="0" w:firstLine="0"/>
        <w:jc w:val="left"/>
        <w:rPr>
          <w:b/>
          <w:sz w:val="24"/>
        </w:rPr>
      </w:pPr>
      <w:r>
        <w:rPr>
          <w:b/>
          <w:color w:val="0D5FAD"/>
          <w:sz w:val="24"/>
          <w:u w:val="single" w:color="0D5FAD"/>
        </w:rPr>
        <w:t>Hebrews</w:t>
      </w:r>
      <w:r>
        <w:rPr>
          <w:b/>
          <w:color w:val="0D5FAD"/>
          <w:spacing w:val="-5"/>
          <w:sz w:val="24"/>
          <w:u w:val="single" w:color="0D5FAD"/>
        </w:rPr>
        <w:t> </w:t>
      </w:r>
      <w:r>
        <w:rPr>
          <w:b/>
          <w:color w:val="0D5FAD"/>
          <w:sz w:val="24"/>
          <w:u w:val="single" w:color="0D5FAD"/>
        </w:rPr>
        <w:t>2:14-18</w:t>
      </w:r>
      <w:r>
        <w:rPr>
          <w:b/>
          <w:color w:val="0D5FAD"/>
          <w:spacing w:val="-4"/>
          <w:sz w:val="24"/>
          <w:u w:val="single" w:color="0D5FAD"/>
        </w:rPr>
        <w:t> </w:t>
      </w:r>
      <w:r>
        <w:rPr>
          <w:b/>
          <w:color w:val="0D5FAD"/>
          <w:spacing w:val="-2"/>
          <w:sz w:val="24"/>
          <w:u w:val="single" w:color="0D5FAD"/>
        </w:rPr>
        <w:t>(NIV):</w:t>
      </w:r>
    </w:p>
    <w:p>
      <w:pPr>
        <w:pStyle w:val="BodyText"/>
        <w:spacing w:line="256" w:lineRule="auto" w:before="177"/>
        <w:ind w:left="840" w:right="264"/>
      </w:pPr>
      <w:r>
        <w:rPr>
          <w:b/>
          <w:position w:val="8"/>
          <w:sz w:val="16"/>
        </w:rPr>
        <w:t>14</w:t>
      </w:r>
      <w:r>
        <w:rPr>
          <w:b/>
          <w:spacing w:val="-3"/>
          <w:position w:val="8"/>
          <w:sz w:val="16"/>
        </w:rPr>
        <w:t> </w:t>
      </w:r>
      <w:r>
        <w:rPr/>
        <w:t>Since</w:t>
      </w:r>
      <w:r>
        <w:rPr>
          <w:spacing w:val="-3"/>
        </w:rPr>
        <w:t> </w:t>
      </w:r>
      <w:r>
        <w:rPr/>
        <w:t>the</w:t>
      </w:r>
      <w:r>
        <w:rPr>
          <w:spacing w:val="-3"/>
        </w:rPr>
        <w:t> </w:t>
      </w:r>
      <w:r>
        <w:rPr/>
        <w:t>children</w:t>
      </w:r>
      <w:r>
        <w:rPr>
          <w:spacing w:val="-2"/>
        </w:rPr>
        <w:t> </w:t>
      </w:r>
      <w:r>
        <w:rPr/>
        <w:t>have</w:t>
      </w:r>
      <w:r>
        <w:rPr>
          <w:spacing w:val="-1"/>
        </w:rPr>
        <w:t> </w:t>
      </w:r>
      <w:r>
        <w:rPr/>
        <w:t>flesh</w:t>
      </w:r>
      <w:r>
        <w:rPr>
          <w:spacing w:val="-2"/>
        </w:rPr>
        <w:t> </w:t>
      </w:r>
      <w:r>
        <w:rPr/>
        <w:t>and</w:t>
      </w:r>
      <w:r>
        <w:rPr>
          <w:spacing w:val="-2"/>
        </w:rPr>
        <w:t> </w:t>
      </w:r>
      <w:r>
        <w:rPr/>
        <w:t>blood,</w:t>
      </w:r>
      <w:r>
        <w:rPr>
          <w:spacing w:val="-2"/>
        </w:rPr>
        <w:t> </w:t>
      </w:r>
      <w:r>
        <w:rPr/>
        <w:t>he</w:t>
      </w:r>
      <w:r>
        <w:rPr>
          <w:spacing w:val="-3"/>
        </w:rPr>
        <w:t> </w:t>
      </w:r>
      <w:r>
        <w:rPr/>
        <w:t>too</w:t>
      </w:r>
      <w:r>
        <w:rPr>
          <w:spacing w:val="-2"/>
        </w:rPr>
        <w:t> </w:t>
      </w:r>
      <w:r>
        <w:rPr/>
        <w:t>shared</w:t>
      </w:r>
      <w:r>
        <w:rPr>
          <w:spacing w:val="-2"/>
        </w:rPr>
        <w:t> </w:t>
      </w:r>
      <w:r>
        <w:rPr/>
        <w:t>in</w:t>
      </w:r>
      <w:r>
        <w:rPr>
          <w:spacing w:val="-2"/>
        </w:rPr>
        <w:t> </w:t>
      </w:r>
      <w:r>
        <w:rPr/>
        <w:t>their</w:t>
      </w:r>
      <w:r>
        <w:rPr>
          <w:spacing w:val="-3"/>
        </w:rPr>
        <w:t> </w:t>
      </w:r>
      <w:r>
        <w:rPr/>
        <w:t>humanity</w:t>
      </w:r>
      <w:r>
        <w:rPr>
          <w:spacing w:val="-2"/>
        </w:rPr>
        <w:t> </w:t>
      </w:r>
      <w:r>
        <w:rPr/>
        <w:t>so</w:t>
      </w:r>
      <w:r>
        <w:rPr>
          <w:spacing w:val="-2"/>
        </w:rPr>
        <w:t> </w:t>
      </w:r>
      <w:r>
        <w:rPr/>
        <w:t>that</w:t>
      </w:r>
      <w:r>
        <w:rPr>
          <w:spacing w:val="-2"/>
        </w:rPr>
        <w:t> </w:t>
      </w:r>
      <w:r>
        <w:rPr/>
        <w:t>by</w:t>
      </w:r>
      <w:r>
        <w:rPr>
          <w:spacing w:val="-2"/>
        </w:rPr>
        <w:t> </w:t>
      </w:r>
      <w:r>
        <w:rPr/>
        <w:t>his death he might break the power of him who holds the power of death—that is, the devil— </w:t>
      </w:r>
      <w:r>
        <w:rPr>
          <w:b/>
          <w:position w:val="8"/>
          <w:sz w:val="16"/>
        </w:rPr>
        <w:t>15 </w:t>
      </w:r>
      <w:r>
        <w:rPr/>
        <w:t>and free those who all their lives were held in slavery by their fear of</w:t>
      </w:r>
    </w:p>
    <w:p>
      <w:pPr>
        <w:pStyle w:val="BodyText"/>
        <w:spacing w:line="259" w:lineRule="auto"/>
        <w:ind w:left="840" w:right="187"/>
      </w:pPr>
      <w:r>
        <w:rPr/>
        <w:t>death. </w:t>
      </w:r>
      <w:r>
        <w:rPr>
          <w:b/>
          <w:position w:val="8"/>
          <w:sz w:val="16"/>
        </w:rPr>
        <w:t>16 </w:t>
      </w:r>
      <w:r>
        <w:rPr/>
        <w:t>For surely it is not angels he helps, but</w:t>
      </w:r>
      <w:r>
        <w:rPr>
          <w:spacing w:val="-7"/>
        </w:rPr>
        <w:t> </w:t>
      </w:r>
      <w:r>
        <w:rPr/>
        <w:t>Abraham’s descendants. </w:t>
      </w:r>
      <w:r>
        <w:rPr>
          <w:b/>
          <w:position w:val="8"/>
          <w:sz w:val="16"/>
        </w:rPr>
        <w:t>17 </w:t>
      </w:r>
      <w:r>
        <w:rPr>
          <w:b/>
        </w:rPr>
        <w:t>For this reason</w:t>
      </w:r>
      <w:r>
        <w:rPr>
          <w:b/>
          <w:spacing w:val="-3"/>
        </w:rPr>
        <w:t> </w:t>
      </w:r>
      <w:r>
        <w:rPr>
          <w:b/>
        </w:rPr>
        <w:t>he</w:t>
      </w:r>
      <w:r>
        <w:rPr>
          <w:b/>
          <w:spacing w:val="-4"/>
        </w:rPr>
        <w:t> </w:t>
      </w:r>
      <w:r>
        <w:rPr>
          <w:b/>
        </w:rPr>
        <w:t>had</w:t>
      </w:r>
      <w:r>
        <w:rPr>
          <w:b/>
          <w:spacing w:val="-3"/>
        </w:rPr>
        <w:t> </w:t>
      </w:r>
      <w:r>
        <w:rPr>
          <w:b/>
        </w:rPr>
        <w:t>to</w:t>
      </w:r>
      <w:r>
        <w:rPr>
          <w:b/>
          <w:spacing w:val="-3"/>
        </w:rPr>
        <w:t> </w:t>
      </w:r>
      <w:r>
        <w:rPr>
          <w:b/>
        </w:rPr>
        <w:t>be</w:t>
      </w:r>
      <w:r>
        <w:rPr>
          <w:b/>
          <w:spacing w:val="-4"/>
        </w:rPr>
        <w:t> </w:t>
      </w:r>
      <w:r>
        <w:rPr>
          <w:b/>
        </w:rPr>
        <w:t>made</w:t>
      </w:r>
      <w:r>
        <w:rPr>
          <w:b/>
          <w:spacing w:val="-4"/>
        </w:rPr>
        <w:t> </w:t>
      </w:r>
      <w:r>
        <w:rPr>
          <w:b/>
        </w:rPr>
        <w:t>like</w:t>
      </w:r>
      <w:r>
        <w:rPr>
          <w:b/>
          <w:spacing w:val="-4"/>
        </w:rPr>
        <w:t> </w:t>
      </w:r>
      <w:r>
        <w:rPr>
          <w:b/>
        </w:rPr>
        <w:t>them,</w:t>
      </w:r>
      <w:r>
        <w:rPr>
          <w:b/>
          <w:spacing w:val="-4"/>
        </w:rPr>
        <w:t> </w:t>
      </w:r>
      <w:r>
        <w:rPr>
          <w:b/>
        </w:rPr>
        <w:t>fully</w:t>
      </w:r>
      <w:r>
        <w:rPr>
          <w:b/>
          <w:spacing w:val="-3"/>
        </w:rPr>
        <w:t> </w:t>
      </w:r>
      <w:r>
        <w:rPr>
          <w:b/>
        </w:rPr>
        <w:t>human</w:t>
      </w:r>
      <w:r>
        <w:rPr>
          <w:b/>
          <w:spacing w:val="-3"/>
        </w:rPr>
        <w:t> </w:t>
      </w:r>
      <w:r>
        <w:rPr>
          <w:b/>
        </w:rPr>
        <w:t>in</w:t>
      </w:r>
      <w:r>
        <w:rPr>
          <w:b/>
          <w:spacing w:val="-3"/>
        </w:rPr>
        <w:t> </w:t>
      </w:r>
      <w:r>
        <w:rPr>
          <w:b/>
        </w:rPr>
        <w:t>every</w:t>
      </w:r>
      <w:r>
        <w:rPr>
          <w:b/>
          <w:spacing w:val="-3"/>
        </w:rPr>
        <w:t> </w:t>
      </w:r>
      <w:r>
        <w:rPr>
          <w:b/>
        </w:rPr>
        <w:t>way</w:t>
      </w:r>
      <w:r>
        <w:rPr/>
        <w:t>,</w:t>
      </w:r>
      <w:r>
        <w:rPr>
          <w:spacing w:val="-3"/>
        </w:rPr>
        <w:t> </w:t>
      </w:r>
      <w:r>
        <w:rPr/>
        <w:t>in</w:t>
      </w:r>
      <w:r>
        <w:rPr>
          <w:spacing w:val="-3"/>
        </w:rPr>
        <w:t> </w:t>
      </w:r>
      <w:r>
        <w:rPr/>
        <w:t>order</w:t>
      </w:r>
      <w:r>
        <w:rPr>
          <w:spacing w:val="-4"/>
        </w:rPr>
        <w:t> </w:t>
      </w:r>
      <w:r>
        <w:rPr/>
        <w:t>that</w:t>
      </w:r>
      <w:r>
        <w:rPr>
          <w:spacing w:val="-3"/>
        </w:rPr>
        <w:t> </w:t>
      </w:r>
      <w:r>
        <w:rPr/>
        <w:t>he</w:t>
      </w:r>
      <w:r>
        <w:rPr>
          <w:spacing w:val="-4"/>
        </w:rPr>
        <w:t> </w:t>
      </w:r>
      <w:r>
        <w:rPr/>
        <w:t>might become a merciful and faithful high priest in service to God, and that he might make atonement for the sins of the people. </w:t>
      </w:r>
      <w:r>
        <w:rPr>
          <w:b/>
          <w:position w:val="8"/>
          <w:sz w:val="16"/>
        </w:rPr>
        <w:t>18 </w:t>
      </w:r>
      <w:r>
        <w:rPr/>
        <w:t>Because he himself suffered when he was tempted, he is able to help those who are being tempted.</w:t>
      </w:r>
    </w:p>
    <w:p>
      <w:pPr>
        <w:pStyle w:val="BodyText"/>
        <w:spacing w:line="259" w:lineRule="auto" w:before="152"/>
      </w:pPr>
      <w:r>
        <w:rPr/>
        <w:t>Once</w:t>
      </w:r>
      <w:r>
        <w:rPr>
          <w:spacing w:val="-6"/>
        </w:rPr>
        <w:t> </w:t>
      </w:r>
      <w:r>
        <w:rPr/>
        <w:t>resurrected,</w:t>
      </w:r>
      <w:r>
        <w:rPr>
          <w:spacing w:val="-5"/>
        </w:rPr>
        <w:t> </w:t>
      </w:r>
      <w:r>
        <w:rPr/>
        <w:t>Christ</w:t>
      </w:r>
      <w:r>
        <w:rPr>
          <w:spacing w:val="-3"/>
        </w:rPr>
        <w:t> </w:t>
      </w:r>
      <w:r>
        <w:rPr/>
        <w:t>was</w:t>
      </w:r>
      <w:r>
        <w:rPr>
          <w:spacing w:val="-5"/>
        </w:rPr>
        <w:t> </w:t>
      </w:r>
      <w:r>
        <w:rPr/>
        <w:t>to</w:t>
      </w:r>
      <w:r>
        <w:rPr>
          <w:spacing w:val="-5"/>
        </w:rPr>
        <w:t> </w:t>
      </w:r>
      <w:r>
        <w:rPr/>
        <w:t>become</w:t>
      </w:r>
      <w:r>
        <w:rPr>
          <w:spacing w:val="-4"/>
        </w:rPr>
        <w:t> </w:t>
      </w:r>
      <w:r>
        <w:rPr/>
        <w:t>a</w:t>
      </w:r>
      <w:r>
        <w:rPr>
          <w:spacing w:val="-6"/>
        </w:rPr>
        <w:t> </w:t>
      </w:r>
      <w:r>
        <w:rPr/>
        <w:t>priest</w:t>
      </w:r>
      <w:r>
        <w:rPr>
          <w:spacing w:val="-5"/>
        </w:rPr>
        <w:t> </w:t>
      </w:r>
      <w:r>
        <w:rPr/>
        <w:t>similar</w:t>
      </w:r>
      <w:r>
        <w:rPr>
          <w:spacing w:val="-6"/>
        </w:rPr>
        <w:t> </w:t>
      </w:r>
      <w:r>
        <w:rPr/>
        <w:t>to</w:t>
      </w:r>
      <w:r>
        <w:rPr>
          <w:spacing w:val="-5"/>
        </w:rPr>
        <w:t> </w:t>
      </w:r>
      <w:r>
        <w:rPr/>
        <w:t>the</w:t>
      </w:r>
      <w:r>
        <w:rPr>
          <w:spacing w:val="-6"/>
        </w:rPr>
        <w:t> </w:t>
      </w:r>
      <w:r>
        <w:rPr/>
        <w:t>ancient</w:t>
      </w:r>
      <w:r>
        <w:rPr>
          <w:spacing w:val="-5"/>
        </w:rPr>
        <w:t> </w:t>
      </w:r>
      <w:r>
        <w:rPr/>
        <w:t>priest</w:t>
      </w:r>
      <w:r>
        <w:rPr>
          <w:spacing w:val="-3"/>
        </w:rPr>
        <w:t> </w:t>
      </w:r>
      <w:r>
        <w:rPr/>
        <w:t>of</w:t>
      </w:r>
      <w:r>
        <w:rPr>
          <w:spacing w:val="-15"/>
        </w:rPr>
        <w:t> </w:t>
      </w:r>
      <w:r>
        <w:rPr/>
        <w:t>Yahweh, Melchizedek. Melchizedek was a righteous king and priest in</w:t>
      </w:r>
      <w:r>
        <w:rPr>
          <w:spacing w:val="-5"/>
        </w:rPr>
        <w:t> </w:t>
      </w:r>
      <w:r>
        <w:rPr/>
        <w:t>Abraham’s time.</w:t>
      </w:r>
    </w:p>
    <w:p>
      <w:pPr>
        <w:pStyle w:val="BodyText"/>
        <w:spacing w:line="261" w:lineRule="auto" w:before="158"/>
        <w:ind w:right="143"/>
      </w:pPr>
      <w:r>
        <w:rPr/>
        <w:t>Interestingly,</w:t>
      </w:r>
      <w:r>
        <w:rPr>
          <w:spacing w:val="-4"/>
        </w:rPr>
        <w:t> </w:t>
      </w:r>
      <w:r>
        <w:rPr/>
        <w:t>Christ</w:t>
      </w:r>
      <w:r>
        <w:rPr>
          <w:spacing w:val="-4"/>
        </w:rPr>
        <w:t> </w:t>
      </w:r>
      <w:r>
        <w:rPr/>
        <w:t>is</w:t>
      </w:r>
      <w:r>
        <w:rPr>
          <w:spacing w:val="-4"/>
        </w:rPr>
        <w:t> </w:t>
      </w:r>
      <w:r>
        <w:rPr/>
        <w:t>shown</w:t>
      </w:r>
      <w:r>
        <w:rPr>
          <w:spacing w:val="-4"/>
        </w:rPr>
        <w:t> </w:t>
      </w:r>
      <w:r>
        <w:rPr/>
        <w:t>to</w:t>
      </w:r>
      <w:r>
        <w:rPr>
          <w:spacing w:val="-4"/>
        </w:rPr>
        <w:t> </w:t>
      </w:r>
      <w:r>
        <w:rPr/>
        <w:t>be</w:t>
      </w:r>
      <w:r>
        <w:rPr>
          <w:spacing w:val="-5"/>
        </w:rPr>
        <w:t> </w:t>
      </w:r>
      <w:r>
        <w:rPr/>
        <w:t>a</w:t>
      </w:r>
      <w:r>
        <w:rPr>
          <w:spacing w:val="-5"/>
        </w:rPr>
        <w:t> </w:t>
      </w:r>
      <w:r>
        <w:rPr/>
        <w:t>sacrificial</w:t>
      </w:r>
      <w:r>
        <w:rPr>
          <w:spacing w:val="-4"/>
        </w:rPr>
        <w:t> </w:t>
      </w:r>
      <w:r>
        <w:rPr/>
        <w:t>lamb</w:t>
      </w:r>
      <w:r>
        <w:rPr>
          <w:spacing w:val="-4"/>
        </w:rPr>
        <w:t> </w:t>
      </w:r>
      <w:r>
        <w:rPr/>
        <w:t>in</w:t>
      </w:r>
      <w:r>
        <w:rPr>
          <w:spacing w:val="-4"/>
        </w:rPr>
        <w:t> </w:t>
      </w:r>
      <w:r>
        <w:rPr/>
        <w:t>heaven.</w:t>
      </w:r>
      <w:r>
        <w:rPr>
          <w:spacing w:val="-4"/>
        </w:rPr>
        <w:t> </w:t>
      </w:r>
      <w:r>
        <w:rPr/>
        <w:t>He’s</w:t>
      </w:r>
      <w:r>
        <w:rPr>
          <w:spacing w:val="-4"/>
        </w:rPr>
        <w:t> </w:t>
      </w:r>
      <w:r>
        <w:rPr/>
        <w:t>able</w:t>
      </w:r>
      <w:r>
        <w:rPr>
          <w:spacing w:val="-5"/>
        </w:rPr>
        <w:t> </w:t>
      </w:r>
      <w:r>
        <w:rPr/>
        <w:t>to</w:t>
      </w:r>
      <w:r>
        <w:rPr>
          <w:spacing w:val="-4"/>
        </w:rPr>
        <w:t> </w:t>
      </w:r>
      <w:r>
        <w:rPr/>
        <w:t>use</w:t>
      </w:r>
      <w:r>
        <w:rPr>
          <w:spacing w:val="-5"/>
        </w:rPr>
        <w:t> </w:t>
      </w:r>
      <w:r>
        <w:rPr/>
        <w:t>the</w:t>
      </w:r>
      <w:r>
        <w:rPr>
          <w:spacing w:val="-5"/>
        </w:rPr>
        <w:t> </w:t>
      </w:r>
      <w:r>
        <w:rPr/>
        <w:t>value</w:t>
      </w:r>
      <w:r>
        <w:rPr>
          <w:spacing w:val="-5"/>
        </w:rPr>
        <w:t> </w:t>
      </w:r>
      <w:r>
        <w:rPr/>
        <w:t>of</w:t>
      </w:r>
      <w:r>
        <w:rPr>
          <w:spacing w:val="-5"/>
        </w:rPr>
        <w:t> </w:t>
      </w:r>
      <w:r>
        <w:rPr/>
        <w:t>his obedience to death, his sacrificial death, to atone for the sins of mankind, to redeem mankind.</w:t>
      </w:r>
    </w:p>
    <w:p>
      <w:pPr>
        <w:spacing w:after="0" w:line="261" w:lineRule="auto"/>
        <w:sectPr>
          <w:pgSz w:w="12240" w:h="15840"/>
          <w:pgMar w:header="0" w:footer="523" w:top="1360" w:bottom="720" w:left="1320" w:right="1320"/>
        </w:sectPr>
      </w:pPr>
    </w:p>
    <w:p>
      <w:pPr>
        <w:pStyle w:val="BodyText"/>
        <w:spacing w:line="259" w:lineRule="auto" w:before="79"/>
        <w:ind w:right="123"/>
      </w:pPr>
      <w:r>
        <w:rPr/>
        <w:t>There’s</w:t>
      </w:r>
      <w:r>
        <w:rPr>
          <w:spacing w:val="-5"/>
        </w:rPr>
        <w:t> </w:t>
      </w:r>
      <w:r>
        <w:rPr/>
        <w:t>good</w:t>
      </w:r>
      <w:r>
        <w:rPr>
          <w:spacing w:val="-5"/>
        </w:rPr>
        <w:t> </w:t>
      </w:r>
      <w:r>
        <w:rPr/>
        <w:t>reason</w:t>
      </w:r>
      <w:r>
        <w:rPr>
          <w:spacing w:val="-5"/>
        </w:rPr>
        <w:t> </w:t>
      </w:r>
      <w:r>
        <w:rPr/>
        <w:t>that</w:t>
      </w:r>
      <w:r>
        <w:rPr>
          <w:spacing w:val="-3"/>
        </w:rPr>
        <w:t> </w:t>
      </w:r>
      <w:r>
        <w:rPr/>
        <w:t>John</w:t>
      </w:r>
      <w:r>
        <w:rPr>
          <w:spacing w:val="-5"/>
        </w:rPr>
        <w:t> </w:t>
      </w:r>
      <w:r>
        <w:rPr/>
        <w:t>the</w:t>
      </w:r>
      <w:r>
        <w:rPr>
          <w:spacing w:val="-6"/>
        </w:rPr>
        <w:t> </w:t>
      </w:r>
      <w:r>
        <w:rPr/>
        <w:t>baptizer</w:t>
      </w:r>
      <w:r>
        <w:rPr>
          <w:spacing w:val="-4"/>
        </w:rPr>
        <w:t> </w:t>
      </w:r>
      <w:r>
        <w:rPr/>
        <w:t>called</w:t>
      </w:r>
      <w:r>
        <w:rPr>
          <w:spacing w:val="-12"/>
        </w:rPr>
        <w:t> </w:t>
      </w:r>
      <w:r>
        <w:rPr/>
        <w:t>Yeshua</w:t>
      </w:r>
      <w:r>
        <w:rPr>
          <w:spacing w:val="-6"/>
        </w:rPr>
        <w:t> </w:t>
      </w:r>
      <w:r>
        <w:rPr/>
        <w:t>“the</w:t>
      </w:r>
      <w:r>
        <w:rPr>
          <w:spacing w:val="-4"/>
        </w:rPr>
        <w:t> </w:t>
      </w:r>
      <w:r>
        <w:rPr/>
        <w:t>Lamb</w:t>
      </w:r>
      <w:r>
        <w:rPr>
          <w:spacing w:val="-5"/>
        </w:rPr>
        <w:t> </w:t>
      </w:r>
      <w:r>
        <w:rPr/>
        <w:t>of</w:t>
      </w:r>
      <w:r>
        <w:rPr>
          <w:spacing w:val="-6"/>
        </w:rPr>
        <w:t> </w:t>
      </w:r>
      <w:r>
        <w:rPr/>
        <w:t>God</w:t>
      </w:r>
      <w:r>
        <w:rPr>
          <w:spacing w:val="-5"/>
        </w:rPr>
        <w:t> </w:t>
      </w:r>
      <w:r>
        <w:rPr/>
        <w:t>to</w:t>
      </w:r>
      <w:r>
        <w:rPr>
          <w:spacing w:val="-5"/>
        </w:rPr>
        <w:t> </w:t>
      </w:r>
      <w:r>
        <w:rPr/>
        <w:t>take</w:t>
      </w:r>
      <w:r>
        <w:rPr>
          <w:spacing w:val="-6"/>
        </w:rPr>
        <w:t> </w:t>
      </w:r>
      <w:r>
        <w:rPr/>
        <w:t>away</w:t>
      </w:r>
      <w:r>
        <w:rPr>
          <w:spacing w:val="-5"/>
        </w:rPr>
        <w:t> </w:t>
      </w:r>
      <w:r>
        <w:rPr/>
        <w:t>the</w:t>
      </w:r>
      <w:r>
        <w:rPr>
          <w:spacing w:val="-6"/>
        </w:rPr>
        <w:t> </w:t>
      </w:r>
      <w:r>
        <w:rPr/>
        <w:t>sins of the world!”</w:t>
      </w:r>
      <w:r>
        <w:rPr>
          <w:spacing w:val="-7"/>
        </w:rPr>
        <w:t> </w:t>
      </w:r>
      <w:r>
        <w:rPr/>
        <w:t>Also, just as the blood of the lamb on the door posts protected the firstborn of God’s people by causing the angel of death to pass over (Act known as Passover) the homes of the obedient, the blood of God’s lamb, Christ, is present to deliver his people from death.</w:t>
      </w:r>
    </w:p>
    <w:p>
      <w:pPr>
        <w:pStyle w:val="BodyText"/>
        <w:spacing w:line="259" w:lineRule="auto" w:before="159"/>
        <w:ind w:right="124"/>
      </w:pPr>
      <w:r>
        <w:rPr/>
        <w:t>Also,</w:t>
      </w:r>
      <w:r>
        <w:rPr>
          <w:spacing w:val="-4"/>
        </w:rPr>
        <w:t> </w:t>
      </w:r>
      <w:r>
        <w:rPr/>
        <w:t>God’s</w:t>
      </w:r>
      <w:r>
        <w:rPr>
          <w:spacing w:val="-4"/>
        </w:rPr>
        <w:t> </w:t>
      </w:r>
      <w:r>
        <w:rPr/>
        <w:t>kingdom</w:t>
      </w:r>
      <w:r>
        <w:rPr>
          <w:spacing w:val="-4"/>
        </w:rPr>
        <w:t> </w:t>
      </w:r>
      <w:r>
        <w:rPr/>
        <w:t>is</w:t>
      </w:r>
      <w:r>
        <w:rPr>
          <w:spacing w:val="-4"/>
        </w:rPr>
        <w:t> </w:t>
      </w:r>
      <w:r>
        <w:rPr/>
        <w:t>shown</w:t>
      </w:r>
      <w:r>
        <w:rPr>
          <w:spacing w:val="-4"/>
        </w:rPr>
        <w:t> </w:t>
      </w:r>
      <w:r>
        <w:rPr/>
        <w:t>to</w:t>
      </w:r>
      <w:r>
        <w:rPr>
          <w:spacing w:val="-4"/>
        </w:rPr>
        <w:t> </w:t>
      </w:r>
      <w:r>
        <w:rPr/>
        <w:t>eliminate</w:t>
      </w:r>
      <w:r>
        <w:rPr>
          <w:spacing w:val="-5"/>
        </w:rPr>
        <w:t> </w:t>
      </w:r>
      <w:r>
        <w:rPr/>
        <w:t>the</w:t>
      </w:r>
      <w:r>
        <w:rPr>
          <w:spacing w:val="-5"/>
        </w:rPr>
        <w:t> </w:t>
      </w:r>
      <w:r>
        <w:rPr/>
        <w:t>death</w:t>
      </w:r>
      <w:r>
        <w:rPr>
          <w:spacing w:val="-4"/>
        </w:rPr>
        <w:t> </w:t>
      </w:r>
      <w:r>
        <w:rPr/>
        <w:t>inherited</w:t>
      </w:r>
      <w:r>
        <w:rPr>
          <w:spacing w:val="-4"/>
        </w:rPr>
        <w:t> </w:t>
      </w:r>
      <w:r>
        <w:rPr/>
        <w:t>from</w:t>
      </w:r>
      <w:r>
        <w:rPr>
          <w:spacing w:val="-15"/>
        </w:rPr>
        <w:t> </w:t>
      </w:r>
      <w:r>
        <w:rPr/>
        <w:t>Adam.</w:t>
      </w:r>
      <w:r>
        <w:rPr>
          <w:spacing w:val="-7"/>
        </w:rPr>
        <w:t> </w:t>
      </w:r>
      <w:r>
        <w:rPr/>
        <w:t>The</w:t>
      </w:r>
      <w:r>
        <w:rPr>
          <w:spacing w:val="-5"/>
        </w:rPr>
        <w:t> </w:t>
      </w:r>
      <w:r>
        <w:rPr/>
        <w:t>leaves</w:t>
      </w:r>
      <w:r>
        <w:rPr>
          <w:spacing w:val="-4"/>
        </w:rPr>
        <w:t> </w:t>
      </w:r>
      <w:r>
        <w:rPr/>
        <w:t>of</w:t>
      </w:r>
      <w:r>
        <w:rPr>
          <w:spacing w:val="-5"/>
        </w:rPr>
        <w:t> </w:t>
      </w:r>
      <w:r>
        <w:rPr/>
        <w:t>trees</w:t>
      </w:r>
      <w:r>
        <w:rPr>
          <w:spacing w:val="-4"/>
        </w:rPr>
        <w:t> </w:t>
      </w:r>
      <w:r>
        <w:rPr/>
        <w:t>of life are shown to be the curing of nations. Nations are shown to whiten their robes, concerning their</w:t>
      </w:r>
      <w:r>
        <w:rPr>
          <w:spacing w:val="-1"/>
        </w:rPr>
        <w:t> </w:t>
      </w:r>
      <w:r>
        <w:rPr/>
        <w:t>worship to</w:t>
      </w:r>
      <w:r>
        <w:rPr>
          <w:spacing w:val="-10"/>
        </w:rPr>
        <w:t> </w:t>
      </w:r>
      <w:r>
        <w:rPr/>
        <w:t>Yahweh and his Son who sits on his throne</w:t>
      </w:r>
      <w:r>
        <w:rPr>
          <w:spacing w:val="-1"/>
        </w:rPr>
        <w:t> </w:t>
      </w:r>
      <w:r>
        <w:rPr/>
        <w:t>who acts as king and priest, with full </w:t>
      </w:r>
      <w:r>
        <w:rPr>
          <w:spacing w:val="-2"/>
        </w:rPr>
        <w:t>authority.</w:t>
      </w:r>
    </w:p>
    <w:p>
      <w:pPr>
        <w:spacing w:after="0" w:line="259" w:lineRule="auto"/>
        <w:sectPr>
          <w:pgSz w:w="12240" w:h="15840"/>
          <w:pgMar w:header="0" w:footer="523" w:top="1360" w:bottom="720" w:left="1320" w:right="1320"/>
        </w:sectPr>
      </w:pPr>
    </w:p>
    <w:p>
      <w:pPr>
        <w:pStyle w:val="Heading1"/>
      </w:pPr>
      <w:r>
        <w:rPr/>
        <w:t>When</w:t>
      </w:r>
      <w:r>
        <w:rPr>
          <w:spacing w:val="-4"/>
        </w:rPr>
        <w:t> </w:t>
      </w:r>
      <w:r>
        <w:rPr/>
        <w:t>is</w:t>
      </w:r>
      <w:r>
        <w:rPr>
          <w:spacing w:val="-3"/>
        </w:rPr>
        <w:t> </w:t>
      </w:r>
      <w:r>
        <w:rPr/>
        <w:t>Jesus</w:t>
      </w:r>
      <w:r>
        <w:rPr>
          <w:spacing w:val="-2"/>
        </w:rPr>
        <w:t> </w:t>
      </w:r>
      <w:r>
        <w:rPr/>
        <w:t>coming</w:t>
      </w:r>
      <w:r>
        <w:rPr>
          <w:spacing w:val="-3"/>
        </w:rPr>
        <w:t> </w:t>
      </w:r>
      <w:r>
        <w:rPr/>
        <w:t>and</w:t>
      </w:r>
      <w:r>
        <w:rPr>
          <w:spacing w:val="-5"/>
        </w:rPr>
        <w:t> </w:t>
      </w:r>
      <w:r>
        <w:rPr>
          <w:spacing w:val="-2"/>
        </w:rPr>
        <w:t>arrival?</w:t>
      </w:r>
    </w:p>
    <w:p>
      <w:pPr>
        <w:pStyle w:val="BodyText"/>
        <w:spacing w:before="9"/>
        <w:ind w:left="0"/>
        <w:rPr>
          <w:b/>
          <w:sz w:val="39"/>
        </w:rPr>
      </w:pPr>
    </w:p>
    <w:p>
      <w:pPr>
        <w:pStyle w:val="BodyText"/>
        <w:spacing w:line="460" w:lineRule="atLeast"/>
        <w:ind w:right="673"/>
      </w:pPr>
      <w:r>
        <w:rPr/>
        <w:t>This page goes into details concerning the signs that</w:t>
      </w:r>
      <w:r>
        <w:rPr>
          <w:spacing w:val="-3"/>
        </w:rPr>
        <w:t> </w:t>
      </w:r>
      <w:r>
        <w:rPr/>
        <w:t>Yeshua (Jesus) and Daniel mention. The</w:t>
      </w:r>
      <w:r>
        <w:rPr>
          <w:spacing w:val="-5"/>
        </w:rPr>
        <w:t> </w:t>
      </w:r>
      <w:r>
        <w:rPr/>
        <w:t>religious</w:t>
      </w:r>
      <w:r>
        <w:rPr>
          <w:spacing w:val="-3"/>
        </w:rPr>
        <w:t> </w:t>
      </w:r>
      <w:r>
        <w:rPr/>
        <w:t>leaders</w:t>
      </w:r>
      <w:r>
        <w:rPr>
          <w:spacing w:val="-3"/>
        </w:rPr>
        <w:t> </w:t>
      </w:r>
      <w:r>
        <w:rPr/>
        <w:t>of</w:t>
      </w:r>
      <w:r>
        <w:rPr>
          <w:spacing w:val="-4"/>
        </w:rPr>
        <w:t> </w:t>
      </w:r>
      <w:r>
        <w:rPr/>
        <w:t>Jesus’</w:t>
      </w:r>
      <w:r>
        <w:rPr>
          <w:spacing w:val="-18"/>
        </w:rPr>
        <w:t> </w:t>
      </w:r>
      <w:r>
        <w:rPr/>
        <w:t>day</w:t>
      </w:r>
      <w:r>
        <w:rPr>
          <w:spacing w:val="-3"/>
        </w:rPr>
        <w:t> </w:t>
      </w:r>
      <w:r>
        <w:rPr/>
        <w:t>asked</w:t>
      </w:r>
      <w:r>
        <w:rPr>
          <w:spacing w:val="-3"/>
        </w:rPr>
        <w:t> </w:t>
      </w:r>
      <w:r>
        <w:rPr/>
        <w:t>him</w:t>
      </w:r>
      <w:r>
        <w:rPr>
          <w:spacing w:val="-3"/>
        </w:rPr>
        <w:t> </w:t>
      </w:r>
      <w:r>
        <w:rPr/>
        <w:t>when</w:t>
      </w:r>
      <w:r>
        <w:rPr>
          <w:spacing w:val="-3"/>
        </w:rPr>
        <w:t> </w:t>
      </w:r>
      <w:r>
        <w:rPr/>
        <w:t>the</w:t>
      </w:r>
      <w:r>
        <w:rPr>
          <w:spacing w:val="-4"/>
        </w:rPr>
        <w:t> </w:t>
      </w:r>
      <w:r>
        <w:rPr/>
        <w:t>kingdom</w:t>
      </w:r>
      <w:r>
        <w:rPr>
          <w:spacing w:val="-3"/>
        </w:rPr>
        <w:t> </w:t>
      </w:r>
      <w:r>
        <w:rPr/>
        <w:t>of</w:t>
      </w:r>
      <w:r>
        <w:rPr>
          <w:spacing w:val="-4"/>
        </w:rPr>
        <w:t> </w:t>
      </w:r>
      <w:r>
        <w:rPr/>
        <w:t>God</w:t>
      </w:r>
      <w:r>
        <w:rPr>
          <w:spacing w:val="-3"/>
        </w:rPr>
        <w:t> </w:t>
      </w:r>
      <w:r>
        <w:rPr/>
        <w:t>would</w:t>
      </w:r>
      <w:r>
        <w:rPr>
          <w:spacing w:val="-3"/>
        </w:rPr>
        <w:t> </w:t>
      </w:r>
      <w:r>
        <w:rPr/>
        <w:t>come</w:t>
      </w:r>
      <w:r>
        <w:rPr>
          <w:spacing w:val="-4"/>
        </w:rPr>
        <w:t> </w:t>
      </w:r>
      <w:r>
        <w:rPr/>
        <w:t>(Luke</w:t>
      </w:r>
    </w:p>
    <w:p>
      <w:pPr>
        <w:pStyle w:val="BodyText"/>
        <w:spacing w:line="259" w:lineRule="auto" w:before="20"/>
        <w:ind w:right="123"/>
      </w:pPr>
      <w:r>
        <w:rPr/>
        <w:t>17:20).</w:t>
      </w:r>
      <w:r>
        <w:rPr>
          <w:spacing w:val="-4"/>
        </w:rPr>
        <w:t> </w:t>
      </w:r>
      <w:r>
        <w:rPr/>
        <w:t>For</w:t>
      </w:r>
      <w:r>
        <w:rPr>
          <w:spacing w:val="-4"/>
        </w:rPr>
        <w:t> </w:t>
      </w:r>
      <w:r>
        <w:rPr/>
        <w:t>details</w:t>
      </w:r>
      <w:r>
        <w:rPr>
          <w:spacing w:val="-3"/>
        </w:rPr>
        <w:t> </w:t>
      </w:r>
      <w:r>
        <w:rPr/>
        <w:t>on</w:t>
      </w:r>
      <w:r>
        <w:rPr>
          <w:spacing w:val="-3"/>
        </w:rPr>
        <w:t> </w:t>
      </w:r>
      <w:r>
        <w:rPr/>
        <w:t>this,</w:t>
      </w:r>
      <w:r>
        <w:rPr>
          <w:spacing w:val="-3"/>
        </w:rPr>
        <w:t> </w:t>
      </w:r>
      <w:r>
        <w:rPr/>
        <w:t>please</w:t>
      </w:r>
      <w:r>
        <w:rPr>
          <w:spacing w:val="-4"/>
        </w:rPr>
        <w:t> </w:t>
      </w:r>
      <w:r>
        <w:rPr/>
        <w:t>visit</w:t>
      </w:r>
      <w:r>
        <w:rPr>
          <w:spacing w:val="-3"/>
        </w:rPr>
        <w:t> </w:t>
      </w:r>
      <w:r>
        <w:rPr/>
        <w:t>the</w:t>
      </w:r>
      <w:r>
        <w:rPr>
          <w:spacing w:val="-4"/>
        </w:rPr>
        <w:t> </w:t>
      </w:r>
      <w:r>
        <w:rPr>
          <w:color w:val="0D5FAD"/>
          <w:u w:val="single" w:color="0D5FAD"/>
        </w:rPr>
        <w:t>What</w:t>
      </w:r>
      <w:r>
        <w:rPr>
          <w:color w:val="0D5FAD"/>
          <w:spacing w:val="-3"/>
          <w:u w:val="single" w:color="0D5FAD"/>
        </w:rPr>
        <w:t> </w:t>
      </w:r>
      <w:r>
        <w:rPr>
          <w:color w:val="0D5FAD"/>
          <w:u w:val="single" w:color="0D5FAD"/>
        </w:rPr>
        <w:t>happens</w:t>
      </w:r>
      <w:r>
        <w:rPr>
          <w:color w:val="0D5FAD"/>
          <w:spacing w:val="-3"/>
          <w:u w:val="single" w:color="0D5FAD"/>
        </w:rPr>
        <w:t> </w:t>
      </w:r>
      <w:r>
        <w:rPr>
          <w:color w:val="0D5FAD"/>
          <w:u w:val="single" w:color="0D5FAD"/>
        </w:rPr>
        <w:t>with</w:t>
      </w:r>
      <w:r>
        <w:rPr>
          <w:color w:val="0D5FAD"/>
          <w:spacing w:val="-3"/>
          <w:u w:val="single" w:color="0D5FAD"/>
        </w:rPr>
        <w:t> </w:t>
      </w:r>
      <w:r>
        <w:rPr>
          <w:color w:val="0D5FAD"/>
          <w:u w:val="single" w:color="0D5FAD"/>
        </w:rPr>
        <w:t>Jesus’</w:t>
      </w:r>
      <w:r>
        <w:rPr>
          <w:color w:val="0D5FAD"/>
          <w:spacing w:val="-18"/>
          <w:u w:val="single" w:color="0D5FAD"/>
        </w:rPr>
        <w:t> </w:t>
      </w:r>
      <w:r>
        <w:rPr>
          <w:color w:val="0D5FAD"/>
          <w:u w:val="single" w:color="0D5FAD"/>
        </w:rPr>
        <w:t>coming,</w:t>
      </w:r>
      <w:r>
        <w:rPr>
          <w:color w:val="0D5FAD"/>
          <w:spacing w:val="-3"/>
          <w:u w:val="single" w:color="0D5FAD"/>
        </w:rPr>
        <w:t> </w:t>
      </w:r>
      <w:r>
        <w:rPr>
          <w:color w:val="0D5FAD"/>
          <w:u w:val="single" w:color="0D5FAD"/>
        </w:rPr>
        <w:t>arrival,</w:t>
      </w:r>
      <w:r>
        <w:rPr>
          <w:color w:val="0D5FAD"/>
          <w:spacing w:val="-3"/>
          <w:u w:val="single" w:color="0D5FAD"/>
        </w:rPr>
        <w:t> </w:t>
      </w:r>
      <w:r>
        <w:rPr>
          <w:color w:val="0D5FAD"/>
          <w:u w:val="single" w:color="0D5FAD"/>
        </w:rPr>
        <w:t>and</w:t>
      </w:r>
      <w:r>
        <w:rPr>
          <w:color w:val="0D5FAD"/>
          <w:spacing w:val="-3"/>
          <w:u w:val="single" w:color="0D5FAD"/>
        </w:rPr>
        <w:t> </w:t>
      </w:r>
      <w:r>
        <w:rPr>
          <w:color w:val="0D5FAD"/>
          <w:u w:val="single" w:color="0D5FAD"/>
        </w:rPr>
        <w:t>the</w:t>
      </w:r>
      <w:r>
        <w:rPr>
          <w:color w:val="0D5FAD"/>
          <w:spacing w:val="-4"/>
          <w:u w:val="single" w:color="0D5FAD"/>
        </w:rPr>
        <w:t> </w:t>
      </w:r>
      <w:r>
        <w:rPr>
          <w:color w:val="0D5FAD"/>
          <w:u w:val="single" w:color="0D5FAD"/>
        </w:rPr>
        <w:t>end</w:t>
      </w:r>
      <w:r>
        <w:rPr>
          <w:color w:val="0D5FAD"/>
        </w:rPr>
        <w:t> </w:t>
      </w:r>
      <w:r>
        <w:rPr>
          <w:color w:val="0D5FAD"/>
          <w:u w:val="single" w:color="0D5FAD"/>
        </w:rPr>
        <w:t>of the age? page</w:t>
      </w:r>
      <w:r>
        <w:rPr/>
        <w:t>.</w:t>
      </w:r>
    </w:p>
    <w:p>
      <w:pPr>
        <w:pStyle w:val="BodyText"/>
        <w:spacing w:line="259" w:lineRule="auto" w:before="160"/>
        <w:ind w:right="152"/>
      </w:pPr>
      <w:r>
        <w:rPr/>
        <w:t>This</w:t>
      </w:r>
      <w:r>
        <w:rPr>
          <w:spacing w:val="-4"/>
        </w:rPr>
        <w:t> </w:t>
      </w:r>
      <w:r>
        <w:rPr/>
        <w:t>is</w:t>
      </w:r>
      <w:r>
        <w:rPr>
          <w:spacing w:val="-3"/>
        </w:rPr>
        <w:t> </w:t>
      </w:r>
      <w:r>
        <w:rPr/>
        <w:t>a</w:t>
      </w:r>
      <w:r>
        <w:rPr>
          <w:spacing w:val="-4"/>
        </w:rPr>
        <w:t> </w:t>
      </w:r>
      <w:r>
        <w:rPr/>
        <w:t>huge</w:t>
      </w:r>
      <w:r>
        <w:rPr>
          <w:spacing w:val="-4"/>
        </w:rPr>
        <w:t> </w:t>
      </w:r>
      <w:r>
        <w:rPr/>
        <w:t>question,</w:t>
      </w:r>
      <w:r>
        <w:rPr>
          <w:spacing w:val="-3"/>
        </w:rPr>
        <w:t> </w:t>
      </w:r>
      <w:r>
        <w:rPr/>
        <w:t>but</w:t>
      </w:r>
      <w:r>
        <w:rPr>
          <w:spacing w:val="-3"/>
        </w:rPr>
        <w:t> </w:t>
      </w:r>
      <w:r>
        <w:rPr/>
        <w:t>it</w:t>
      </w:r>
      <w:r>
        <w:rPr>
          <w:spacing w:val="-3"/>
        </w:rPr>
        <w:t> </w:t>
      </w:r>
      <w:r>
        <w:rPr/>
        <w:t>is</w:t>
      </w:r>
      <w:r>
        <w:rPr>
          <w:spacing w:val="-3"/>
        </w:rPr>
        <w:t> </w:t>
      </w:r>
      <w:r>
        <w:rPr/>
        <w:t>not</w:t>
      </w:r>
      <w:r>
        <w:rPr>
          <w:spacing w:val="-3"/>
        </w:rPr>
        <w:t> </w:t>
      </w:r>
      <w:r>
        <w:rPr/>
        <w:t>impossible</w:t>
      </w:r>
      <w:r>
        <w:rPr>
          <w:spacing w:val="-4"/>
        </w:rPr>
        <w:t> </w:t>
      </w:r>
      <w:r>
        <w:rPr/>
        <w:t>to</w:t>
      </w:r>
      <w:r>
        <w:rPr>
          <w:spacing w:val="-6"/>
        </w:rPr>
        <w:t> </w:t>
      </w:r>
      <w:r>
        <w:rPr/>
        <w:t>answer.</w:t>
      </w:r>
      <w:r>
        <w:rPr>
          <w:spacing w:val="-15"/>
        </w:rPr>
        <w:t> </w:t>
      </w:r>
      <w:r>
        <w:rPr/>
        <w:t>Although</w:t>
      </w:r>
      <w:r>
        <w:rPr>
          <w:spacing w:val="-3"/>
        </w:rPr>
        <w:t> </w:t>
      </w:r>
      <w:r>
        <w:rPr/>
        <w:t>it</w:t>
      </w:r>
      <w:r>
        <w:rPr>
          <w:spacing w:val="-3"/>
        </w:rPr>
        <w:t> </w:t>
      </w:r>
      <w:r>
        <w:rPr/>
        <w:t>is</w:t>
      </w:r>
      <w:r>
        <w:rPr>
          <w:spacing w:val="-3"/>
        </w:rPr>
        <w:t> </w:t>
      </w:r>
      <w:r>
        <w:rPr/>
        <w:t>not</w:t>
      </w:r>
      <w:r>
        <w:rPr>
          <w:spacing w:val="-3"/>
        </w:rPr>
        <w:t> </w:t>
      </w:r>
      <w:r>
        <w:rPr/>
        <w:t>possible</w:t>
      </w:r>
      <w:r>
        <w:rPr>
          <w:spacing w:val="-4"/>
        </w:rPr>
        <w:t> </w:t>
      </w:r>
      <w:r>
        <w:rPr/>
        <w:t>to</w:t>
      </w:r>
      <w:r>
        <w:rPr>
          <w:spacing w:val="-3"/>
        </w:rPr>
        <w:t> </w:t>
      </w:r>
      <w:r>
        <w:rPr/>
        <w:t>know</w:t>
      </w:r>
      <w:r>
        <w:rPr>
          <w:spacing w:val="-4"/>
        </w:rPr>
        <w:t> </w:t>
      </w:r>
      <w:r>
        <w:rPr/>
        <w:t>the exact day or hour because of the way the book of Daniel is worded, one can come close with the information we have today. Simply put, the presented prophetic timelines are based upon multiple</w:t>
      </w:r>
      <w:r>
        <w:rPr>
          <w:spacing w:val="-3"/>
        </w:rPr>
        <w:t> </w:t>
      </w:r>
      <w:r>
        <w:rPr/>
        <w:t>prophesies.</w:t>
      </w:r>
      <w:r>
        <w:rPr>
          <w:spacing w:val="-15"/>
        </w:rPr>
        <w:t> </w:t>
      </w:r>
      <w:r>
        <w:rPr/>
        <w:t>A</w:t>
      </w:r>
      <w:r>
        <w:rPr>
          <w:spacing w:val="-14"/>
        </w:rPr>
        <w:t> </w:t>
      </w:r>
      <w:r>
        <w:rPr/>
        <w:t>major</w:t>
      </w:r>
      <w:r>
        <w:rPr>
          <w:spacing w:val="-2"/>
        </w:rPr>
        <w:t> </w:t>
      </w:r>
      <w:r>
        <w:rPr/>
        <w:t>key</w:t>
      </w:r>
      <w:r>
        <w:rPr>
          <w:spacing w:val="-1"/>
        </w:rPr>
        <w:t> </w:t>
      </w:r>
      <w:r>
        <w:rPr/>
        <w:t>is</w:t>
      </w:r>
      <w:r>
        <w:rPr>
          <w:spacing w:val="-1"/>
        </w:rPr>
        <w:t> </w:t>
      </w:r>
      <w:r>
        <w:rPr/>
        <w:t>to</w:t>
      </w:r>
      <w:r>
        <w:rPr>
          <w:spacing w:val="-1"/>
        </w:rPr>
        <w:t> </w:t>
      </w:r>
      <w:r>
        <w:rPr/>
        <w:t>understand the</w:t>
      </w:r>
      <w:r>
        <w:rPr>
          <w:spacing w:val="-2"/>
        </w:rPr>
        <w:t> </w:t>
      </w:r>
      <w:r>
        <w:rPr/>
        <w:t>book</w:t>
      </w:r>
      <w:r>
        <w:rPr>
          <w:spacing w:val="-1"/>
        </w:rPr>
        <w:t> </w:t>
      </w:r>
      <w:r>
        <w:rPr/>
        <w:t>of</w:t>
      </w:r>
      <w:r>
        <w:rPr>
          <w:spacing w:val="-2"/>
        </w:rPr>
        <w:t> </w:t>
      </w:r>
      <w:r>
        <w:rPr/>
        <w:t>Daniel.</w:t>
      </w:r>
      <w:r>
        <w:rPr>
          <w:spacing w:val="-1"/>
        </w:rPr>
        <w:t> </w:t>
      </w:r>
      <w:r>
        <w:rPr/>
        <w:t>From there,</w:t>
      </w:r>
      <w:r>
        <w:rPr>
          <w:spacing w:val="-1"/>
        </w:rPr>
        <w:t> </w:t>
      </w:r>
      <w:r>
        <w:rPr/>
        <w:t>everything</w:t>
      </w:r>
      <w:r>
        <w:rPr>
          <w:spacing w:val="-1"/>
        </w:rPr>
        <w:t> </w:t>
      </w:r>
      <w:r>
        <w:rPr/>
        <w:t>fits together nicely. But do not take my word for it. Test these out by using scripture!</w:t>
      </w:r>
    </w:p>
    <w:p>
      <w:pPr>
        <w:pStyle w:val="BodyText"/>
        <w:spacing w:line="259" w:lineRule="auto" w:before="159"/>
      </w:pPr>
      <w:r>
        <w:rPr/>
        <w:t>I</w:t>
      </w:r>
      <w:r>
        <w:rPr>
          <w:spacing w:val="-4"/>
        </w:rPr>
        <w:t> </w:t>
      </w:r>
      <w:r>
        <w:rPr/>
        <w:t>highly</w:t>
      </w:r>
      <w:r>
        <w:rPr>
          <w:spacing w:val="-3"/>
        </w:rPr>
        <w:t> </w:t>
      </w:r>
      <w:r>
        <w:rPr/>
        <w:t>recommend</w:t>
      </w:r>
      <w:r>
        <w:rPr>
          <w:spacing w:val="-3"/>
        </w:rPr>
        <w:t> </w:t>
      </w:r>
      <w:r>
        <w:rPr/>
        <w:t>to</w:t>
      </w:r>
      <w:r>
        <w:rPr>
          <w:spacing w:val="-3"/>
        </w:rPr>
        <w:t> </w:t>
      </w:r>
      <w:r>
        <w:rPr/>
        <w:t>everyone</w:t>
      </w:r>
      <w:r>
        <w:rPr>
          <w:spacing w:val="-4"/>
        </w:rPr>
        <w:t> </w:t>
      </w:r>
      <w:r>
        <w:rPr/>
        <w:t>reading</w:t>
      </w:r>
      <w:r>
        <w:rPr>
          <w:spacing w:val="-3"/>
        </w:rPr>
        <w:t> </w:t>
      </w:r>
      <w:r>
        <w:rPr/>
        <w:t>this</w:t>
      </w:r>
      <w:r>
        <w:rPr>
          <w:spacing w:val="-3"/>
        </w:rPr>
        <w:t> </w:t>
      </w:r>
      <w:r>
        <w:rPr/>
        <w:t>to</w:t>
      </w:r>
      <w:r>
        <w:rPr>
          <w:spacing w:val="-3"/>
        </w:rPr>
        <w:t> </w:t>
      </w:r>
      <w:r>
        <w:rPr/>
        <w:t>go</w:t>
      </w:r>
      <w:r>
        <w:rPr>
          <w:spacing w:val="-3"/>
        </w:rPr>
        <w:t> </w:t>
      </w:r>
      <w:r>
        <w:rPr/>
        <w:t>over</w:t>
      </w:r>
      <w:r>
        <w:rPr>
          <w:spacing w:val="-4"/>
        </w:rPr>
        <w:t> </w:t>
      </w:r>
      <w:r>
        <w:rPr/>
        <w:t>and</w:t>
      </w:r>
      <w:r>
        <w:rPr>
          <w:spacing w:val="-3"/>
        </w:rPr>
        <w:t> </w:t>
      </w:r>
      <w:r>
        <w:rPr/>
        <w:t>study</w:t>
      </w:r>
      <w:r>
        <w:rPr>
          <w:spacing w:val="-3"/>
        </w:rPr>
        <w:t> </w:t>
      </w:r>
      <w:r>
        <w:rPr/>
        <w:t>Daniel</w:t>
      </w:r>
      <w:r>
        <w:rPr>
          <w:spacing w:val="-3"/>
        </w:rPr>
        <w:t> </w:t>
      </w:r>
      <w:r>
        <w:rPr/>
        <w:t>chapters</w:t>
      </w:r>
      <w:r>
        <w:rPr>
          <w:spacing w:val="-3"/>
        </w:rPr>
        <w:t> </w:t>
      </w:r>
      <w:r>
        <w:rPr/>
        <w:t>7</w:t>
      </w:r>
      <w:r>
        <w:rPr>
          <w:spacing w:val="-3"/>
        </w:rPr>
        <w:t> </w:t>
      </w:r>
      <w:r>
        <w:rPr/>
        <w:t>through</w:t>
      </w:r>
      <w:r>
        <w:rPr>
          <w:spacing w:val="-3"/>
        </w:rPr>
        <w:t> </w:t>
      </w:r>
      <w:r>
        <w:rPr/>
        <w:t>12. Once someone understands Daniel, just about everything falls into place.</w:t>
      </w:r>
    </w:p>
    <w:p>
      <w:pPr>
        <w:pStyle w:val="BodyText"/>
        <w:spacing w:before="160"/>
      </w:pPr>
      <w:r>
        <w:rPr/>
        <w:t>The</w:t>
      </w:r>
      <w:r>
        <w:rPr>
          <w:spacing w:val="-4"/>
        </w:rPr>
        <w:t> </w:t>
      </w:r>
      <w:r>
        <w:rPr/>
        <w:t>basic</w:t>
      </w:r>
      <w:r>
        <w:rPr>
          <w:spacing w:val="-2"/>
        </w:rPr>
        <w:t> </w:t>
      </w:r>
      <w:r>
        <w:rPr/>
        <w:t>answer</w:t>
      </w:r>
      <w:r>
        <w:rPr>
          <w:spacing w:val="-2"/>
        </w:rPr>
        <w:t> </w:t>
      </w:r>
      <w:r>
        <w:rPr/>
        <w:t>is</w:t>
      </w:r>
      <w:r>
        <w:rPr>
          <w:spacing w:val="-1"/>
        </w:rPr>
        <w:t> </w:t>
      </w:r>
      <w:r>
        <w:rPr/>
        <w:t>given</w:t>
      </w:r>
      <w:r>
        <w:rPr>
          <w:spacing w:val="-1"/>
        </w:rPr>
        <w:t> </w:t>
      </w:r>
      <w:r>
        <w:rPr/>
        <w:t>first.</w:t>
      </w:r>
      <w:r>
        <w:rPr>
          <w:spacing w:val="-6"/>
        </w:rPr>
        <w:t> </w:t>
      </w:r>
      <w:r>
        <w:rPr/>
        <w:t>Then it</w:t>
      </w:r>
      <w:r>
        <w:rPr>
          <w:spacing w:val="-1"/>
        </w:rPr>
        <w:t> </w:t>
      </w:r>
      <w:r>
        <w:rPr/>
        <w:t>is</w:t>
      </w:r>
      <w:r>
        <w:rPr>
          <w:spacing w:val="-1"/>
        </w:rPr>
        <w:t> </w:t>
      </w:r>
      <w:r>
        <w:rPr/>
        <w:t>elaborated</w:t>
      </w:r>
      <w:r>
        <w:rPr>
          <w:spacing w:val="-1"/>
        </w:rPr>
        <w:t> </w:t>
      </w:r>
      <w:r>
        <w:rPr/>
        <w:t>on</w:t>
      </w:r>
      <w:r>
        <w:rPr>
          <w:spacing w:val="-1"/>
        </w:rPr>
        <w:t> </w:t>
      </w:r>
      <w:r>
        <w:rPr/>
        <w:t>with</w:t>
      </w:r>
      <w:r>
        <w:rPr>
          <w:spacing w:val="-1"/>
        </w:rPr>
        <w:t> </w:t>
      </w:r>
      <w:r>
        <w:rPr/>
        <w:t>details</w:t>
      </w:r>
      <w:r>
        <w:rPr>
          <w:spacing w:val="-1"/>
        </w:rPr>
        <w:t> </w:t>
      </w:r>
      <w:r>
        <w:rPr/>
        <w:t>and</w:t>
      </w:r>
      <w:r>
        <w:rPr>
          <w:spacing w:val="-1"/>
        </w:rPr>
        <w:t> </w:t>
      </w:r>
      <w:r>
        <w:rPr/>
        <w:t>supporting </w:t>
      </w:r>
      <w:r>
        <w:rPr>
          <w:spacing w:val="-2"/>
        </w:rPr>
        <w:t>evidence.</w:t>
      </w:r>
    </w:p>
    <w:p>
      <w:pPr>
        <w:pStyle w:val="Heading2"/>
        <w:spacing w:before="182"/>
      </w:pPr>
      <w:r>
        <w:rPr/>
        <w:t>Basic</w:t>
      </w:r>
      <w:r>
        <w:rPr>
          <w:spacing w:val="-1"/>
        </w:rPr>
        <w:t> </w:t>
      </w:r>
      <w:r>
        <w:rPr>
          <w:spacing w:val="-2"/>
        </w:rPr>
        <w:t>answer:</w:t>
      </w:r>
    </w:p>
    <w:p>
      <w:pPr>
        <w:pStyle w:val="BodyText"/>
        <w:spacing w:line="261" w:lineRule="auto" w:before="180"/>
      </w:pPr>
      <w:r>
        <w:rPr/>
        <w:t>Jesus</w:t>
      </w:r>
      <w:r>
        <w:rPr>
          <w:spacing w:val="-4"/>
        </w:rPr>
        <w:t> </w:t>
      </w:r>
      <w:r>
        <w:rPr/>
        <w:t>stated</w:t>
      </w:r>
      <w:r>
        <w:rPr>
          <w:spacing w:val="-4"/>
        </w:rPr>
        <w:t> </w:t>
      </w:r>
      <w:r>
        <w:rPr/>
        <w:t>to</w:t>
      </w:r>
      <w:r>
        <w:rPr>
          <w:spacing w:val="-4"/>
        </w:rPr>
        <w:t> </w:t>
      </w:r>
      <w:r>
        <w:rPr/>
        <w:t>his</w:t>
      </w:r>
      <w:r>
        <w:rPr>
          <w:spacing w:val="-4"/>
        </w:rPr>
        <w:t> </w:t>
      </w:r>
      <w:r>
        <w:rPr/>
        <w:t>followers</w:t>
      </w:r>
      <w:r>
        <w:rPr>
          <w:spacing w:val="-4"/>
        </w:rPr>
        <w:t> </w:t>
      </w:r>
      <w:r>
        <w:rPr/>
        <w:t>that</w:t>
      </w:r>
      <w:r>
        <w:rPr>
          <w:spacing w:val="-4"/>
        </w:rPr>
        <w:t> </w:t>
      </w:r>
      <w:r>
        <w:rPr/>
        <w:t>when</w:t>
      </w:r>
      <w:r>
        <w:rPr>
          <w:spacing w:val="-4"/>
        </w:rPr>
        <w:t> </w:t>
      </w:r>
      <w:r>
        <w:rPr/>
        <w:t>they</w:t>
      </w:r>
      <w:r>
        <w:rPr>
          <w:spacing w:val="-2"/>
        </w:rPr>
        <w:t> </w:t>
      </w:r>
      <w:r>
        <w:rPr/>
        <w:t>would</w:t>
      </w:r>
      <w:r>
        <w:rPr>
          <w:spacing w:val="-4"/>
        </w:rPr>
        <w:t> </w:t>
      </w:r>
      <w:r>
        <w:rPr/>
        <w:t>“see”</w:t>
      </w:r>
      <w:r>
        <w:rPr>
          <w:spacing w:val="-5"/>
        </w:rPr>
        <w:t> </w:t>
      </w:r>
      <w:r>
        <w:rPr/>
        <w:t>these</w:t>
      </w:r>
      <w:r>
        <w:rPr>
          <w:spacing w:val="-5"/>
        </w:rPr>
        <w:t> </w:t>
      </w:r>
      <w:r>
        <w:rPr/>
        <w:t>different</w:t>
      </w:r>
      <w:r>
        <w:rPr>
          <w:spacing w:val="-4"/>
        </w:rPr>
        <w:t> </w:t>
      </w:r>
      <w:r>
        <w:rPr/>
        <w:t>things</w:t>
      </w:r>
      <w:r>
        <w:rPr>
          <w:spacing w:val="-4"/>
        </w:rPr>
        <w:t> </w:t>
      </w:r>
      <w:r>
        <w:rPr/>
        <w:t>happening,</w:t>
      </w:r>
      <w:r>
        <w:rPr>
          <w:spacing w:val="-4"/>
        </w:rPr>
        <w:t> </w:t>
      </w:r>
      <w:r>
        <w:rPr/>
        <w:t>they would know the time that they would be living in.</w:t>
      </w:r>
      <w:r>
        <w:rPr>
          <w:spacing w:val="-8"/>
        </w:rPr>
        <w:t> </w:t>
      </w:r>
      <w:r>
        <w:rPr/>
        <w:t>As explained below, the</w:t>
      </w:r>
    </w:p>
    <w:p>
      <w:pPr>
        <w:pStyle w:val="BodyText"/>
        <w:spacing w:line="259" w:lineRule="auto"/>
        <w:ind w:right="187"/>
      </w:pPr>
      <w:r>
        <w:rPr/>
        <w:t>earliest </w:t>
      </w:r>
      <w:r>
        <w:rPr>
          <w:u w:val="single"/>
        </w:rPr>
        <w:t>confirmation</w:t>
      </w:r>
      <w:r>
        <w:rPr/>
        <w:t> that we are in the end period of this system of things just before Jesus begins</w:t>
      </w:r>
      <w:r>
        <w:rPr>
          <w:spacing w:val="-2"/>
        </w:rPr>
        <w:t> </w:t>
      </w:r>
      <w:r>
        <w:rPr/>
        <w:t>ruling</w:t>
      </w:r>
      <w:r>
        <w:rPr>
          <w:spacing w:val="-2"/>
        </w:rPr>
        <w:t> </w:t>
      </w:r>
      <w:r>
        <w:rPr/>
        <w:t>on</w:t>
      </w:r>
      <w:r>
        <w:rPr>
          <w:spacing w:val="-2"/>
        </w:rPr>
        <w:t> </w:t>
      </w:r>
      <w:r>
        <w:rPr/>
        <w:t>earth</w:t>
      </w:r>
      <w:r>
        <w:rPr>
          <w:spacing w:val="-2"/>
        </w:rPr>
        <w:t> </w:t>
      </w:r>
      <w:r>
        <w:rPr/>
        <w:t>will</w:t>
      </w:r>
      <w:r>
        <w:rPr>
          <w:spacing w:val="-2"/>
        </w:rPr>
        <w:t> </w:t>
      </w:r>
      <w:r>
        <w:rPr/>
        <w:t>be</w:t>
      </w:r>
      <w:r>
        <w:rPr>
          <w:spacing w:val="-3"/>
        </w:rPr>
        <w:t> </w:t>
      </w:r>
      <w:r>
        <w:rPr/>
        <w:t>the</w:t>
      </w:r>
      <w:r>
        <w:rPr>
          <w:spacing w:val="-3"/>
        </w:rPr>
        <w:t> </w:t>
      </w:r>
      <w:r>
        <w:rPr/>
        <w:t>combination</w:t>
      </w:r>
      <w:r>
        <w:rPr>
          <w:spacing w:val="-2"/>
        </w:rPr>
        <w:t> </w:t>
      </w:r>
      <w:r>
        <w:rPr/>
        <w:t>of</w:t>
      </w:r>
      <w:r>
        <w:rPr>
          <w:spacing w:val="-3"/>
        </w:rPr>
        <w:t> </w:t>
      </w:r>
      <w:r>
        <w:rPr/>
        <w:t>action</w:t>
      </w:r>
      <w:r>
        <w:rPr>
          <w:spacing w:val="-2"/>
        </w:rPr>
        <w:t> </w:t>
      </w:r>
      <w:r>
        <w:rPr/>
        <w:t>of</w:t>
      </w:r>
      <w:r>
        <w:rPr>
          <w:spacing w:val="-3"/>
        </w:rPr>
        <w:t> </w:t>
      </w:r>
      <w:r>
        <w:rPr/>
        <w:t>the</w:t>
      </w:r>
      <w:r>
        <w:rPr>
          <w:spacing w:val="-3"/>
        </w:rPr>
        <w:t> </w:t>
      </w:r>
      <w:r>
        <w:rPr/>
        <w:t>“king</w:t>
      </w:r>
      <w:r>
        <w:rPr>
          <w:spacing w:val="-2"/>
        </w:rPr>
        <w:t> </w:t>
      </w:r>
      <w:r>
        <w:rPr/>
        <w:t>of</w:t>
      </w:r>
      <w:r>
        <w:rPr>
          <w:spacing w:val="-3"/>
        </w:rPr>
        <w:t> </w:t>
      </w:r>
      <w:r>
        <w:rPr/>
        <w:t>the</w:t>
      </w:r>
      <w:r>
        <w:rPr>
          <w:spacing w:val="-2"/>
        </w:rPr>
        <w:t> </w:t>
      </w:r>
      <w:r>
        <w:rPr/>
        <w:t>north”</w:t>
      </w:r>
      <w:r>
        <w:rPr>
          <w:spacing w:val="-3"/>
        </w:rPr>
        <w:t> </w:t>
      </w:r>
      <w:r>
        <w:rPr/>
        <w:t>causing</w:t>
      </w:r>
      <w:r>
        <w:rPr>
          <w:spacing w:val="-2"/>
        </w:rPr>
        <w:t> </w:t>
      </w:r>
      <w:r>
        <w:rPr/>
        <w:t>Israel to lose the old city of Jerusalem and his occupying it. Or as we know it today “Old Jerusalem.” Compare </w:t>
      </w:r>
      <w:r>
        <w:rPr>
          <w:b/>
          <w:color w:val="0D5FAD"/>
          <w:u w:val="single" w:color="0D5FAD"/>
        </w:rPr>
        <w:t>Luke 21:29-32</w:t>
      </w:r>
      <w:r>
        <w:rPr>
          <w:b/>
          <w:color w:val="0D5FAD"/>
        </w:rPr>
        <w:t> </w:t>
      </w:r>
      <w:r>
        <w:rPr/>
        <w:t>and </w:t>
      </w:r>
      <w:r>
        <w:rPr>
          <w:color w:val="0D5FAD"/>
          <w:u w:val="single" w:color="0D5FAD"/>
        </w:rPr>
        <w:t>Daniel 11:31 comments</w:t>
      </w:r>
    </w:p>
    <w:p>
      <w:pPr>
        <w:pStyle w:val="BodyText"/>
        <w:spacing w:line="259" w:lineRule="auto" w:before="155"/>
        <w:ind w:right="267"/>
      </w:pPr>
      <w:r>
        <w:rPr/>
        <w:t>When</w:t>
      </w:r>
      <w:r>
        <w:rPr>
          <w:spacing w:val="-2"/>
        </w:rPr>
        <w:t> </w:t>
      </w:r>
      <w:r>
        <w:rPr/>
        <w:t>the</w:t>
      </w:r>
      <w:r>
        <w:rPr>
          <w:spacing w:val="-3"/>
        </w:rPr>
        <w:t> </w:t>
      </w:r>
      <w:r>
        <w:rPr/>
        <w:t>Nation</w:t>
      </w:r>
      <w:r>
        <w:rPr>
          <w:spacing w:val="-2"/>
        </w:rPr>
        <w:t> </w:t>
      </w:r>
      <w:r>
        <w:rPr/>
        <w:t>of</w:t>
      </w:r>
      <w:r>
        <w:rPr>
          <w:spacing w:val="-3"/>
        </w:rPr>
        <w:t> </w:t>
      </w:r>
      <w:r>
        <w:rPr/>
        <w:t>Israel</w:t>
      </w:r>
      <w:r>
        <w:rPr>
          <w:spacing w:val="-2"/>
        </w:rPr>
        <w:t> </w:t>
      </w:r>
      <w:r>
        <w:rPr/>
        <w:t>loses</w:t>
      </w:r>
      <w:r>
        <w:rPr>
          <w:spacing w:val="-2"/>
        </w:rPr>
        <w:t> </w:t>
      </w:r>
      <w:r>
        <w:rPr/>
        <w:t>the</w:t>
      </w:r>
      <w:r>
        <w:rPr>
          <w:spacing w:val="-3"/>
        </w:rPr>
        <w:t> </w:t>
      </w:r>
      <w:r>
        <w:rPr/>
        <w:t>old</w:t>
      </w:r>
      <w:r>
        <w:rPr>
          <w:spacing w:val="-2"/>
        </w:rPr>
        <w:t> </w:t>
      </w:r>
      <w:r>
        <w:rPr/>
        <w:t>city</w:t>
      </w:r>
      <w:r>
        <w:rPr>
          <w:spacing w:val="-2"/>
        </w:rPr>
        <w:t> </w:t>
      </w:r>
      <w:r>
        <w:rPr/>
        <w:t>of</w:t>
      </w:r>
      <w:r>
        <w:rPr>
          <w:spacing w:val="-3"/>
        </w:rPr>
        <w:t> </w:t>
      </w:r>
      <w:r>
        <w:rPr/>
        <w:t>Jerusalem</w:t>
      </w:r>
      <w:r>
        <w:rPr>
          <w:spacing w:val="-2"/>
        </w:rPr>
        <w:t> </w:t>
      </w:r>
      <w:r>
        <w:rPr/>
        <w:t>and</w:t>
      </w:r>
      <w:r>
        <w:rPr>
          <w:spacing w:val="-2"/>
        </w:rPr>
        <w:t> </w:t>
      </w:r>
      <w:r>
        <w:rPr/>
        <w:t>the</w:t>
      </w:r>
      <w:r>
        <w:rPr>
          <w:spacing w:val="-3"/>
        </w:rPr>
        <w:t> </w:t>
      </w:r>
      <w:r>
        <w:rPr/>
        <w:t>“conqueror”</w:t>
      </w:r>
      <w:r>
        <w:rPr>
          <w:spacing w:val="-3"/>
        </w:rPr>
        <w:t> </w:t>
      </w:r>
      <w:r>
        <w:rPr/>
        <w:t>occupies</w:t>
      </w:r>
      <w:r>
        <w:rPr>
          <w:spacing w:val="-2"/>
        </w:rPr>
        <w:t> </w:t>
      </w:r>
      <w:r>
        <w:rPr/>
        <w:t>it,</w:t>
      </w:r>
      <w:r>
        <w:rPr>
          <w:spacing w:val="-2"/>
        </w:rPr>
        <w:t> </w:t>
      </w:r>
      <w:r>
        <w:rPr/>
        <w:t>then we know that we are in an approximate 3.5-year period of tribulation – Especially for “God’s people.” It is at the end of this period when Jesus begins his rule in power here on Earth.</w:t>
      </w:r>
    </w:p>
    <w:p>
      <w:pPr>
        <w:pStyle w:val="BodyText"/>
        <w:spacing w:line="259" w:lineRule="auto" w:before="159"/>
        <w:ind w:right="223"/>
      </w:pPr>
      <w:r>
        <w:rPr/>
        <w:t>It is important to note that when Israel does lose old Jerusalem, it does not mean that the time period</w:t>
      </w:r>
      <w:r>
        <w:rPr>
          <w:spacing w:val="-3"/>
        </w:rPr>
        <w:t> </w:t>
      </w:r>
      <w:r>
        <w:rPr/>
        <w:t>starts</w:t>
      </w:r>
      <w:r>
        <w:rPr>
          <w:spacing w:val="-3"/>
        </w:rPr>
        <w:t> </w:t>
      </w:r>
      <w:r>
        <w:rPr/>
        <w:t>on</w:t>
      </w:r>
      <w:r>
        <w:rPr>
          <w:spacing w:val="-3"/>
        </w:rPr>
        <w:t> </w:t>
      </w:r>
      <w:r>
        <w:rPr/>
        <w:t>that</w:t>
      </w:r>
      <w:r>
        <w:rPr>
          <w:spacing w:val="-3"/>
        </w:rPr>
        <w:t> </w:t>
      </w:r>
      <w:r>
        <w:rPr/>
        <w:t>day.</w:t>
      </w:r>
      <w:r>
        <w:rPr>
          <w:spacing w:val="-3"/>
        </w:rPr>
        <w:t> </w:t>
      </w:r>
      <w:r>
        <w:rPr/>
        <w:t>It</w:t>
      </w:r>
      <w:r>
        <w:rPr>
          <w:spacing w:val="-3"/>
        </w:rPr>
        <w:t> </w:t>
      </w:r>
      <w:r>
        <w:rPr/>
        <w:t>can</w:t>
      </w:r>
      <w:r>
        <w:rPr>
          <w:spacing w:val="-3"/>
        </w:rPr>
        <w:t> </w:t>
      </w:r>
      <w:r>
        <w:rPr/>
        <w:t>start</w:t>
      </w:r>
      <w:r>
        <w:rPr>
          <w:spacing w:val="-3"/>
        </w:rPr>
        <w:t> </w:t>
      </w:r>
      <w:r>
        <w:rPr/>
        <w:t>a</w:t>
      </w:r>
      <w:r>
        <w:rPr>
          <w:spacing w:val="-4"/>
        </w:rPr>
        <w:t> </w:t>
      </w:r>
      <w:r>
        <w:rPr/>
        <w:t>bit</w:t>
      </w:r>
      <w:r>
        <w:rPr>
          <w:spacing w:val="-3"/>
        </w:rPr>
        <w:t> </w:t>
      </w:r>
      <w:r>
        <w:rPr/>
        <w:t>before</w:t>
      </w:r>
      <w:r>
        <w:rPr>
          <w:spacing w:val="-4"/>
        </w:rPr>
        <w:t> </w:t>
      </w:r>
      <w:r>
        <w:rPr/>
        <w:t>or</w:t>
      </w:r>
      <w:r>
        <w:rPr>
          <w:spacing w:val="-2"/>
        </w:rPr>
        <w:t> </w:t>
      </w:r>
      <w:r>
        <w:rPr/>
        <w:t>after</w:t>
      </w:r>
      <w:r>
        <w:rPr>
          <w:spacing w:val="-4"/>
        </w:rPr>
        <w:t> </w:t>
      </w:r>
      <w:r>
        <w:rPr/>
        <w:t>that</w:t>
      </w:r>
      <w:r>
        <w:rPr>
          <w:spacing w:val="-3"/>
        </w:rPr>
        <w:t> </w:t>
      </w:r>
      <w:r>
        <w:rPr/>
        <w:t>too.</w:t>
      </w:r>
      <w:r>
        <w:rPr>
          <w:spacing w:val="-3"/>
        </w:rPr>
        <w:t> </w:t>
      </w:r>
      <w:r>
        <w:rPr/>
        <w:t>My</w:t>
      </w:r>
      <w:r>
        <w:rPr>
          <w:spacing w:val="-3"/>
        </w:rPr>
        <w:t> </w:t>
      </w:r>
      <w:r>
        <w:rPr/>
        <w:t>best</w:t>
      </w:r>
      <w:r>
        <w:rPr>
          <w:spacing w:val="-3"/>
        </w:rPr>
        <w:t> </w:t>
      </w:r>
      <w:r>
        <w:rPr/>
        <w:t>guess</w:t>
      </w:r>
      <w:r>
        <w:rPr>
          <w:spacing w:val="-3"/>
        </w:rPr>
        <w:t> </w:t>
      </w:r>
      <w:r>
        <w:rPr/>
        <w:t>is</w:t>
      </w:r>
      <w:r>
        <w:rPr>
          <w:spacing w:val="-3"/>
        </w:rPr>
        <w:t> </w:t>
      </w:r>
      <w:r>
        <w:rPr/>
        <w:t>that</w:t>
      </w:r>
      <w:r>
        <w:rPr>
          <w:spacing w:val="-3"/>
        </w:rPr>
        <w:t> </w:t>
      </w:r>
      <w:r>
        <w:rPr/>
        <w:t>we</w:t>
      </w:r>
      <w:r>
        <w:rPr>
          <w:spacing w:val="-4"/>
        </w:rPr>
        <w:t> </w:t>
      </w:r>
      <w:r>
        <w:rPr/>
        <w:t>would be a month into the time period by the time that Israel loses old Jerusalem. But it is </w:t>
      </w:r>
      <w:r>
        <w:rPr>
          <w:b/>
        </w:rPr>
        <w:t>a guess </w:t>
      </w:r>
      <w:r>
        <w:rPr/>
        <w:t>based upon probabilities and not given facts which I explain below. I also believe that is one reason why Jesus said that no one would know the day or the hour.</w:t>
      </w:r>
      <w:r>
        <w:rPr>
          <w:spacing w:val="-1"/>
        </w:rPr>
        <w:t> </w:t>
      </w:r>
      <w:r>
        <w:rPr/>
        <w:t>The exact day or hour can’t be</w:t>
      </w:r>
      <w:r>
        <w:rPr>
          <w:spacing w:val="-3"/>
        </w:rPr>
        <w:t> </w:t>
      </w:r>
      <w:r>
        <w:rPr/>
        <w:t>positively</w:t>
      </w:r>
      <w:r>
        <w:rPr>
          <w:spacing w:val="-2"/>
        </w:rPr>
        <w:t> </w:t>
      </w:r>
      <w:r>
        <w:rPr/>
        <w:t>deduced</w:t>
      </w:r>
      <w:r>
        <w:rPr>
          <w:spacing w:val="-2"/>
        </w:rPr>
        <w:t> </w:t>
      </w:r>
      <w:r>
        <w:rPr/>
        <w:t>from</w:t>
      </w:r>
      <w:r>
        <w:rPr>
          <w:spacing w:val="-2"/>
        </w:rPr>
        <w:t> </w:t>
      </w:r>
      <w:r>
        <w:rPr/>
        <w:t>the</w:t>
      </w:r>
      <w:r>
        <w:rPr>
          <w:spacing w:val="-3"/>
        </w:rPr>
        <w:t> </w:t>
      </w:r>
      <w:r>
        <w:rPr/>
        <w:t>available</w:t>
      </w:r>
      <w:r>
        <w:rPr>
          <w:spacing w:val="-3"/>
        </w:rPr>
        <w:t> </w:t>
      </w:r>
      <w:r>
        <w:rPr/>
        <w:t>scriptures.</w:t>
      </w:r>
      <w:r>
        <w:rPr>
          <w:spacing w:val="-2"/>
        </w:rPr>
        <w:t> </w:t>
      </w:r>
      <w:r>
        <w:rPr/>
        <w:t>But</w:t>
      </w:r>
      <w:r>
        <w:rPr>
          <w:spacing w:val="-2"/>
        </w:rPr>
        <w:t> </w:t>
      </w:r>
      <w:r>
        <w:rPr/>
        <w:t>we</w:t>
      </w:r>
      <w:r>
        <w:rPr>
          <w:spacing w:val="-3"/>
        </w:rPr>
        <w:t> </w:t>
      </w:r>
      <w:r>
        <w:rPr/>
        <w:t>have</w:t>
      </w:r>
      <w:r>
        <w:rPr>
          <w:spacing w:val="-3"/>
        </w:rPr>
        <w:t> </w:t>
      </w:r>
      <w:r>
        <w:rPr/>
        <w:t>the</w:t>
      </w:r>
      <w:r>
        <w:rPr>
          <w:spacing w:val="-3"/>
        </w:rPr>
        <w:t> </w:t>
      </w:r>
      <w:r>
        <w:rPr/>
        <w:t>signs</w:t>
      </w:r>
      <w:r>
        <w:rPr>
          <w:spacing w:val="-2"/>
        </w:rPr>
        <w:t> </w:t>
      </w:r>
      <w:r>
        <w:rPr/>
        <w:t>to</w:t>
      </w:r>
      <w:r>
        <w:rPr>
          <w:spacing w:val="-2"/>
        </w:rPr>
        <w:t> </w:t>
      </w:r>
      <w:r>
        <w:rPr/>
        <w:t>look</w:t>
      </w:r>
      <w:r>
        <w:rPr>
          <w:spacing w:val="-2"/>
        </w:rPr>
        <w:t> </w:t>
      </w:r>
      <w:r>
        <w:rPr/>
        <w:t>for</w:t>
      </w:r>
      <w:r>
        <w:rPr>
          <w:spacing w:val="-3"/>
        </w:rPr>
        <w:t> </w:t>
      </w:r>
      <w:r>
        <w:rPr/>
        <w:t>to</w:t>
      </w:r>
      <w:r>
        <w:rPr>
          <w:spacing w:val="-2"/>
        </w:rPr>
        <w:t> </w:t>
      </w:r>
      <w:r>
        <w:rPr/>
        <w:t>identify the time period. It is just as Jesus told his disciples to be aware of the sign of Jerusalem being surrounded in the first century – They had a sign to look for </w:t>
      </w:r>
      <w:r>
        <w:rPr>
          <w:b/>
        </w:rPr>
        <w:t>not a date</w:t>
      </w:r>
      <w:r>
        <w:rPr/>
        <w:t>. It is the same for our day, we need to know the sign to look for, not a date.</w:t>
      </w:r>
    </w:p>
    <w:p>
      <w:pPr>
        <w:pStyle w:val="BodyText"/>
        <w:spacing w:line="259" w:lineRule="auto" w:before="157"/>
      </w:pPr>
      <w:r>
        <w:rPr/>
        <w:t>In the first century, the followers of Christ were not in Jerusalem when it was destroyed because they would have listened to him and would have already fled. Just because this happened to Jerusalem and those in her did not mean that their worship was acceptable to God. Same for our day.</w:t>
      </w:r>
      <w:r>
        <w:rPr>
          <w:spacing w:val="-4"/>
        </w:rPr>
        <w:t> </w:t>
      </w:r>
      <w:r>
        <w:rPr/>
        <w:t>For</w:t>
      </w:r>
      <w:r>
        <w:rPr>
          <w:spacing w:val="-5"/>
        </w:rPr>
        <w:t> </w:t>
      </w:r>
      <w:r>
        <w:rPr/>
        <w:t>Israel</w:t>
      </w:r>
      <w:r>
        <w:rPr>
          <w:spacing w:val="-4"/>
        </w:rPr>
        <w:t> </w:t>
      </w:r>
      <w:r>
        <w:rPr/>
        <w:t>to</w:t>
      </w:r>
      <w:r>
        <w:rPr>
          <w:spacing w:val="-4"/>
        </w:rPr>
        <w:t> </w:t>
      </w:r>
      <w:r>
        <w:rPr/>
        <w:t>lose</w:t>
      </w:r>
      <w:r>
        <w:rPr>
          <w:spacing w:val="-5"/>
        </w:rPr>
        <w:t> </w:t>
      </w:r>
      <w:r>
        <w:rPr/>
        <w:t>the</w:t>
      </w:r>
      <w:r>
        <w:rPr>
          <w:spacing w:val="-3"/>
        </w:rPr>
        <w:t> </w:t>
      </w:r>
      <w:r>
        <w:rPr/>
        <w:t>old</w:t>
      </w:r>
      <w:r>
        <w:rPr>
          <w:spacing w:val="-4"/>
        </w:rPr>
        <w:t> </w:t>
      </w:r>
      <w:r>
        <w:rPr/>
        <w:t>city</w:t>
      </w:r>
      <w:r>
        <w:rPr>
          <w:spacing w:val="-4"/>
        </w:rPr>
        <w:t> </w:t>
      </w:r>
      <w:r>
        <w:rPr/>
        <w:t>of</w:t>
      </w:r>
      <w:r>
        <w:rPr>
          <w:spacing w:val="-5"/>
        </w:rPr>
        <w:t> </w:t>
      </w:r>
      <w:r>
        <w:rPr/>
        <w:t>Jerusalem</w:t>
      </w:r>
      <w:r>
        <w:rPr>
          <w:spacing w:val="-4"/>
        </w:rPr>
        <w:t> </w:t>
      </w:r>
      <w:r>
        <w:rPr/>
        <w:t>today,</w:t>
      </w:r>
      <w:r>
        <w:rPr>
          <w:spacing w:val="-4"/>
        </w:rPr>
        <w:t> </w:t>
      </w:r>
      <w:r>
        <w:rPr/>
        <w:t>it</w:t>
      </w:r>
      <w:r>
        <w:rPr>
          <w:spacing w:val="-4"/>
        </w:rPr>
        <w:t> </w:t>
      </w:r>
      <w:r>
        <w:rPr/>
        <w:t>does</w:t>
      </w:r>
      <w:r>
        <w:rPr>
          <w:spacing w:val="-4"/>
        </w:rPr>
        <w:t> </w:t>
      </w:r>
      <w:r>
        <w:rPr/>
        <w:t>not</w:t>
      </w:r>
      <w:r>
        <w:rPr>
          <w:spacing w:val="-4"/>
        </w:rPr>
        <w:t> </w:t>
      </w:r>
      <w:r>
        <w:rPr/>
        <w:t>necessarily</w:t>
      </w:r>
      <w:r>
        <w:rPr>
          <w:spacing w:val="-4"/>
        </w:rPr>
        <w:t> </w:t>
      </w:r>
      <w:r>
        <w:rPr/>
        <w:t>have</w:t>
      </w:r>
      <w:r>
        <w:rPr>
          <w:spacing w:val="-5"/>
        </w:rPr>
        <w:t> </w:t>
      </w:r>
      <w:r>
        <w:rPr/>
        <w:t>to</w:t>
      </w:r>
      <w:r>
        <w:rPr>
          <w:spacing w:val="-4"/>
        </w:rPr>
        <w:t> </w:t>
      </w:r>
      <w:r>
        <w:rPr/>
        <w:t>happen</w:t>
      </w:r>
      <w:r>
        <w:rPr>
          <w:spacing w:val="-2"/>
        </w:rPr>
        <w:t> </w:t>
      </w:r>
      <w:r>
        <w:rPr/>
        <w:t>with</w:t>
      </w:r>
    </w:p>
    <w:p>
      <w:pPr>
        <w:spacing w:after="0" w:line="259" w:lineRule="auto"/>
        <w:sectPr>
          <w:pgSz w:w="12240" w:h="15840"/>
          <w:pgMar w:header="0" w:footer="523" w:top="1380" w:bottom="720" w:left="1320" w:right="1320"/>
        </w:sectPr>
      </w:pPr>
    </w:p>
    <w:p>
      <w:pPr>
        <w:pStyle w:val="BodyText"/>
        <w:spacing w:line="259" w:lineRule="auto" w:before="79"/>
        <w:ind w:left="119"/>
      </w:pPr>
      <w:r>
        <w:rPr/>
        <w:t>anyone</w:t>
      </w:r>
      <w:r>
        <w:rPr>
          <w:spacing w:val="-4"/>
        </w:rPr>
        <w:t> </w:t>
      </w:r>
      <w:r>
        <w:rPr/>
        <w:t>dying.</w:t>
      </w:r>
      <w:r>
        <w:rPr>
          <w:spacing w:val="-4"/>
        </w:rPr>
        <w:t> </w:t>
      </w:r>
      <w:r>
        <w:rPr/>
        <w:t>It</w:t>
      </w:r>
      <w:r>
        <w:rPr>
          <w:spacing w:val="-4"/>
        </w:rPr>
        <w:t> </w:t>
      </w:r>
      <w:r>
        <w:rPr/>
        <w:t>could</w:t>
      </w:r>
      <w:r>
        <w:rPr>
          <w:spacing w:val="-4"/>
        </w:rPr>
        <w:t> </w:t>
      </w:r>
      <w:r>
        <w:rPr/>
        <w:t>be</w:t>
      </w:r>
      <w:r>
        <w:rPr>
          <w:spacing w:val="-3"/>
        </w:rPr>
        <w:t> </w:t>
      </w:r>
      <w:r>
        <w:rPr/>
        <w:t>done</w:t>
      </w:r>
      <w:r>
        <w:rPr>
          <w:spacing w:val="-4"/>
        </w:rPr>
        <w:t> </w:t>
      </w:r>
      <w:r>
        <w:rPr/>
        <w:t>diplomatically.</w:t>
      </w:r>
      <w:r>
        <w:rPr>
          <w:spacing w:val="-4"/>
        </w:rPr>
        <w:t> </w:t>
      </w:r>
      <w:r>
        <w:rPr/>
        <w:t>Or</w:t>
      </w:r>
      <w:r>
        <w:rPr>
          <w:spacing w:val="-5"/>
        </w:rPr>
        <w:t> </w:t>
      </w:r>
      <w:r>
        <w:rPr/>
        <w:t>it</w:t>
      </w:r>
      <w:r>
        <w:rPr>
          <w:spacing w:val="-4"/>
        </w:rPr>
        <w:t> </w:t>
      </w:r>
      <w:r>
        <w:rPr/>
        <w:t>can</w:t>
      </w:r>
      <w:r>
        <w:rPr>
          <w:spacing w:val="-4"/>
        </w:rPr>
        <w:t> </w:t>
      </w:r>
      <w:r>
        <w:rPr/>
        <w:t>be</w:t>
      </w:r>
      <w:r>
        <w:rPr>
          <w:spacing w:val="-4"/>
        </w:rPr>
        <w:t> </w:t>
      </w:r>
      <w:r>
        <w:rPr/>
        <w:t>done</w:t>
      </w:r>
      <w:r>
        <w:rPr>
          <w:spacing w:val="-4"/>
        </w:rPr>
        <w:t> </w:t>
      </w:r>
      <w:r>
        <w:rPr/>
        <w:t>with</w:t>
      </w:r>
      <w:r>
        <w:rPr>
          <w:spacing w:val="-4"/>
        </w:rPr>
        <w:t> </w:t>
      </w:r>
      <w:r>
        <w:rPr/>
        <w:t>(or</w:t>
      </w:r>
      <w:r>
        <w:rPr>
          <w:spacing w:val="-4"/>
        </w:rPr>
        <w:t> </w:t>
      </w:r>
      <w:r>
        <w:rPr/>
        <w:t>include)</w:t>
      </w:r>
      <w:r>
        <w:rPr>
          <w:spacing w:val="-4"/>
        </w:rPr>
        <w:t> </w:t>
      </w:r>
      <w:r>
        <w:rPr/>
        <w:t>a</w:t>
      </w:r>
      <w:r>
        <w:rPr>
          <w:spacing w:val="-4"/>
        </w:rPr>
        <w:t> </w:t>
      </w:r>
      <w:r>
        <w:rPr/>
        <w:t>military struggle which can mean many deaths. (</w:t>
      </w:r>
      <w:r>
        <w:rPr>
          <w:b/>
          <w:color w:val="0D5FAD"/>
          <w:u w:val="single" w:color="0D5FAD"/>
        </w:rPr>
        <w:t>Daniel 11:21 – 12:13</w:t>
      </w:r>
      <w:r>
        <w:rPr/>
        <w:t>)</w:t>
      </w:r>
    </w:p>
    <w:p>
      <w:pPr>
        <w:pStyle w:val="BodyText"/>
        <w:spacing w:line="259" w:lineRule="auto" w:before="160"/>
        <w:ind w:right="143"/>
      </w:pPr>
      <w:r>
        <w:rPr/>
        <w:t>This</w:t>
      </w:r>
      <w:r>
        <w:rPr>
          <w:spacing w:val="-2"/>
        </w:rPr>
        <w:t> </w:t>
      </w:r>
      <w:r>
        <w:rPr/>
        <w:t>event</w:t>
      </w:r>
      <w:r>
        <w:rPr>
          <w:spacing w:val="-2"/>
        </w:rPr>
        <w:t> </w:t>
      </w:r>
      <w:r>
        <w:rPr/>
        <w:t>can</w:t>
      </w:r>
      <w:r>
        <w:rPr>
          <w:spacing w:val="-2"/>
        </w:rPr>
        <w:t> </w:t>
      </w:r>
      <w:r>
        <w:rPr/>
        <w:t>happen</w:t>
      </w:r>
      <w:r>
        <w:rPr>
          <w:spacing w:val="-2"/>
        </w:rPr>
        <w:t> </w:t>
      </w:r>
      <w:r>
        <w:rPr/>
        <w:t>this</w:t>
      </w:r>
      <w:r>
        <w:rPr>
          <w:spacing w:val="-2"/>
        </w:rPr>
        <w:t> </w:t>
      </w:r>
      <w:r>
        <w:rPr/>
        <w:t>year</w:t>
      </w:r>
      <w:r>
        <w:rPr>
          <w:spacing w:val="-3"/>
        </w:rPr>
        <w:t> </w:t>
      </w:r>
      <w:r>
        <w:rPr/>
        <w:t>or</w:t>
      </w:r>
      <w:r>
        <w:rPr>
          <w:spacing w:val="-3"/>
        </w:rPr>
        <w:t> </w:t>
      </w:r>
      <w:r>
        <w:rPr/>
        <w:t>in</w:t>
      </w:r>
      <w:r>
        <w:rPr>
          <w:spacing w:val="-2"/>
        </w:rPr>
        <w:t> </w:t>
      </w:r>
      <w:r>
        <w:rPr/>
        <w:t>25</w:t>
      </w:r>
      <w:r>
        <w:rPr>
          <w:spacing w:val="-2"/>
        </w:rPr>
        <w:t> </w:t>
      </w:r>
      <w:r>
        <w:rPr/>
        <w:t>years,</w:t>
      </w:r>
      <w:r>
        <w:rPr>
          <w:spacing w:val="-2"/>
        </w:rPr>
        <w:t> </w:t>
      </w:r>
      <w:r>
        <w:rPr/>
        <w:t>who</w:t>
      </w:r>
      <w:r>
        <w:rPr>
          <w:spacing w:val="-3"/>
        </w:rPr>
        <w:t> </w:t>
      </w:r>
      <w:r>
        <w:rPr/>
        <w:t>knows?</w:t>
      </w:r>
      <w:r>
        <w:rPr>
          <w:spacing w:val="-3"/>
        </w:rPr>
        <w:t> </w:t>
      </w:r>
      <w:r>
        <w:rPr/>
        <w:t>But</w:t>
      </w:r>
      <w:r>
        <w:rPr>
          <w:spacing w:val="-2"/>
        </w:rPr>
        <w:t> </w:t>
      </w:r>
      <w:r>
        <w:rPr/>
        <w:t>according</w:t>
      </w:r>
      <w:r>
        <w:rPr>
          <w:spacing w:val="-2"/>
        </w:rPr>
        <w:t> </w:t>
      </w:r>
      <w:r>
        <w:rPr/>
        <w:t>to</w:t>
      </w:r>
      <w:r>
        <w:rPr>
          <w:spacing w:val="-2"/>
        </w:rPr>
        <w:t> </w:t>
      </w:r>
      <w:r>
        <w:rPr/>
        <w:t>the</w:t>
      </w:r>
      <w:r>
        <w:rPr>
          <w:spacing w:val="-3"/>
        </w:rPr>
        <w:t> </w:t>
      </w:r>
      <w:r>
        <w:rPr/>
        <w:t>scriptures</w:t>
      </w:r>
      <w:r>
        <w:rPr>
          <w:spacing w:val="-2"/>
        </w:rPr>
        <w:t> </w:t>
      </w:r>
      <w:r>
        <w:rPr/>
        <w:t>in Daniel, it will happen. When it does, “Jesus will come shortly!”</w:t>
      </w:r>
    </w:p>
    <w:p>
      <w:pPr>
        <w:pStyle w:val="Heading2"/>
        <w:spacing w:before="160"/>
      </w:pPr>
      <w:r>
        <w:rPr/>
        <w:t>Answer</w:t>
      </w:r>
      <w:r>
        <w:rPr>
          <w:spacing w:val="-9"/>
        </w:rPr>
        <w:t> </w:t>
      </w:r>
      <w:r>
        <w:rPr/>
        <w:t>with</w:t>
      </w:r>
      <w:r>
        <w:rPr>
          <w:spacing w:val="-2"/>
        </w:rPr>
        <w:t> details:</w:t>
      </w:r>
    </w:p>
    <w:p>
      <w:pPr>
        <w:pStyle w:val="BodyText"/>
        <w:spacing w:line="261" w:lineRule="auto" w:before="180"/>
      </w:pPr>
      <w:r>
        <w:rPr/>
        <w:t>The</w:t>
      </w:r>
      <w:r>
        <w:rPr>
          <w:spacing w:val="-4"/>
        </w:rPr>
        <w:t> </w:t>
      </w:r>
      <w:r>
        <w:rPr/>
        <w:t>end</w:t>
      </w:r>
      <w:r>
        <w:rPr>
          <w:spacing w:val="-3"/>
        </w:rPr>
        <w:t> </w:t>
      </w:r>
      <w:r>
        <w:rPr/>
        <w:t>of</w:t>
      </w:r>
      <w:r>
        <w:rPr>
          <w:spacing w:val="-4"/>
        </w:rPr>
        <w:t> </w:t>
      </w:r>
      <w:r>
        <w:rPr/>
        <w:t>the</w:t>
      </w:r>
      <w:r>
        <w:rPr>
          <w:spacing w:val="-4"/>
        </w:rPr>
        <w:t> </w:t>
      </w:r>
      <w:r>
        <w:rPr/>
        <w:t>book</w:t>
      </w:r>
      <w:r>
        <w:rPr>
          <w:spacing w:val="-3"/>
        </w:rPr>
        <w:t> </w:t>
      </w:r>
      <w:r>
        <w:rPr/>
        <w:t>of</w:t>
      </w:r>
      <w:r>
        <w:rPr>
          <w:spacing w:val="-4"/>
        </w:rPr>
        <w:t> </w:t>
      </w:r>
      <w:r>
        <w:rPr/>
        <w:t>Daniel</w:t>
      </w:r>
      <w:r>
        <w:rPr>
          <w:spacing w:val="-3"/>
        </w:rPr>
        <w:t> </w:t>
      </w:r>
      <w:r>
        <w:rPr/>
        <w:t>talks</w:t>
      </w:r>
      <w:r>
        <w:rPr>
          <w:spacing w:val="-3"/>
        </w:rPr>
        <w:t> </w:t>
      </w:r>
      <w:r>
        <w:rPr/>
        <w:t>about</w:t>
      </w:r>
      <w:r>
        <w:rPr>
          <w:spacing w:val="-3"/>
        </w:rPr>
        <w:t> </w:t>
      </w:r>
      <w:r>
        <w:rPr/>
        <w:t>when</w:t>
      </w:r>
      <w:r>
        <w:rPr>
          <w:spacing w:val="-3"/>
        </w:rPr>
        <w:t> </w:t>
      </w:r>
      <w:r>
        <w:rPr/>
        <w:t>Jesus</w:t>
      </w:r>
      <w:r>
        <w:rPr>
          <w:spacing w:val="-3"/>
        </w:rPr>
        <w:t> </w:t>
      </w:r>
      <w:r>
        <w:rPr/>
        <w:t>(</w:t>
      </w:r>
      <w:r>
        <w:rPr>
          <w:color w:val="0D5FAD"/>
          <w:u w:val="single" w:color="0D5FAD"/>
        </w:rPr>
        <w:t>Michael</w:t>
      </w:r>
      <w:r>
        <w:rPr/>
        <w:t>)</w:t>
      </w:r>
      <w:r>
        <w:rPr>
          <w:spacing w:val="-4"/>
        </w:rPr>
        <w:t> </w:t>
      </w:r>
      <w:r>
        <w:rPr/>
        <w:t>stands</w:t>
      </w:r>
      <w:r>
        <w:rPr>
          <w:spacing w:val="-3"/>
        </w:rPr>
        <w:t> </w:t>
      </w:r>
      <w:r>
        <w:rPr/>
        <w:t>up.</w:t>
      </w:r>
      <w:r>
        <w:rPr>
          <w:spacing w:val="-6"/>
        </w:rPr>
        <w:t> </w:t>
      </w:r>
      <w:r>
        <w:rPr/>
        <w:t>The</w:t>
      </w:r>
      <w:r>
        <w:rPr>
          <w:spacing w:val="-4"/>
        </w:rPr>
        <w:t> </w:t>
      </w:r>
      <w:r>
        <w:rPr/>
        <w:t>righteous</w:t>
      </w:r>
      <w:r>
        <w:rPr>
          <w:spacing w:val="-3"/>
        </w:rPr>
        <w:t> </w:t>
      </w:r>
      <w:r>
        <w:rPr/>
        <w:t>and wicked will be brought back to life. (</w:t>
      </w:r>
      <w:r>
        <w:rPr>
          <w:b/>
        </w:rPr>
        <w:t>Daniel 12:1,2</w:t>
      </w:r>
      <w:r>
        <w:rPr/>
        <w:t>)</w:t>
      </w:r>
    </w:p>
    <w:p>
      <w:pPr>
        <w:pStyle w:val="BodyText"/>
        <w:spacing w:line="259" w:lineRule="auto" w:before="154"/>
        <w:ind w:left="119" w:right="155"/>
      </w:pPr>
      <w:r>
        <w:rPr>
          <w:b/>
        </w:rPr>
        <w:t>Daniel 11:21-45 </w:t>
      </w:r>
      <w:r>
        <w:rPr/>
        <w:t>speaks of</w:t>
      </w:r>
      <w:r>
        <w:rPr>
          <w:spacing w:val="-1"/>
        </w:rPr>
        <w:t> </w:t>
      </w:r>
      <w:r>
        <w:rPr/>
        <w:t>struggles between the king of</w:t>
      </w:r>
      <w:r>
        <w:rPr>
          <w:spacing w:val="-1"/>
        </w:rPr>
        <w:t> </w:t>
      </w:r>
      <w:r>
        <w:rPr/>
        <w:t>the</w:t>
      </w:r>
      <w:r>
        <w:rPr>
          <w:spacing w:val="-1"/>
        </w:rPr>
        <w:t> </w:t>
      </w:r>
      <w:r>
        <w:rPr/>
        <w:t>north and the king of</w:t>
      </w:r>
      <w:r>
        <w:rPr>
          <w:spacing w:val="-1"/>
        </w:rPr>
        <w:t> </w:t>
      </w:r>
      <w:r>
        <w:rPr/>
        <w:t>the</w:t>
      </w:r>
      <w:r>
        <w:rPr>
          <w:spacing w:val="-1"/>
        </w:rPr>
        <w:t> </w:t>
      </w:r>
      <w:r>
        <w:rPr/>
        <w:t>south. But the king of the north sees his end when he is defeated by the king “out of the sun-rising and out of</w:t>
      </w:r>
      <w:r>
        <w:rPr>
          <w:spacing w:val="-4"/>
        </w:rPr>
        <w:t> </w:t>
      </w:r>
      <w:r>
        <w:rPr/>
        <w:t>the</w:t>
      </w:r>
      <w:r>
        <w:rPr>
          <w:spacing w:val="-4"/>
        </w:rPr>
        <w:t> </w:t>
      </w:r>
      <w:r>
        <w:rPr/>
        <w:t>north.”</w:t>
      </w:r>
      <w:r>
        <w:rPr>
          <w:spacing w:val="-4"/>
        </w:rPr>
        <w:t> </w:t>
      </w:r>
      <w:r>
        <w:rPr/>
        <w:t>(</w:t>
      </w:r>
      <w:r>
        <w:rPr>
          <w:b/>
        </w:rPr>
        <w:t>Daniel</w:t>
      </w:r>
      <w:r>
        <w:rPr>
          <w:b/>
          <w:spacing w:val="-3"/>
        </w:rPr>
        <w:t> </w:t>
      </w:r>
      <w:r>
        <w:rPr>
          <w:b/>
        </w:rPr>
        <w:t>11:44,45</w:t>
      </w:r>
      <w:r>
        <w:rPr/>
        <w:t>)</w:t>
      </w:r>
      <w:r>
        <w:rPr>
          <w:spacing w:val="-4"/>
        </w:rPr>
        <w:t> </w:t>
      </w:r>
      <w:r>
        <w:rPr/>
        <w:t>Could</w:t>
      </w:r>
      <w:r>
        <w:rPr>
          <w:spacing w:val="-3"/>
        </w:rPr>
        <w:t> </w:t>
      </w:r>
      <w:r>
        <w:rPr/>
        <w:t>this</w:t>
      </w:r>
      <w:r>
        <w:rPr>
          <w:spacing w:val="-3"/>
        </w:rPr>
        <w:t> </w:t>
      </w:r>
      <w:r>
        <w:rPr/>
        <w:t>be</w:t>
      </w:r>
      <w:r>
        <w:rPr>
          <w:spacing w:val="-4"/>
        </w:rPr>
        <w:t> </w:t>
      </w:r>
      <w:r>
        <w:rPr/>
        <w:t>Jesus</w:t>
      </w:r>
      <w:r>
        <w:rPr>
          <w:spacing w:val="-3"/>
        </w:rPr>
        <w:t> </w:t>
      </w:r>
      <w:r>
        <w:rPr/>
        <w:t>and/or</w:t>
      </w:r>
      <w:r>
        <w:rPr>
          <w:spacing w:val="-4"/>
        </w:rPr>
        <w:t> </w:t>
      </w:r>
      <w:r>
        <w:rPr/>
        <w:t>another</w:t>
      </w:r>
      <w:r>
        <w:rPr>
          <w:spacing w:val="-4"/>
        </w:rPr>
        <w:t> </w:t>
      </w:r>
      <w:r>
        <w:rPr/>
        <w:t>king?</w:t>
      </w:r>
      <w:r>
        <w:rPr>
          <w:spacing w:val="-2"/>
        </w:rPr>
        <w:t> </w:t>
      </w:r>
      <w:r>
        <w:rPr/>
        <w:t>Only</w:t>
      </w:r>
      <w:r>
        <w:rPr>
          <w:spacing w:val="-3"/>
        </w:rPr>
        <w:t> </w:t>
      </w:r>
      <w:r>
        <w:rPr/>
        <w:t>time</w:t>
      </w:r>
      <w:r>
        <w:rPr>
          <w:spacing w:val="-4"/>
        </w:rPr>
        <w:t> </w:t>
      </w:r>
      <w:r>
        <w:rPr/>
        <w:t>will</w:t>
      </w:r>
      <w:r>
        <w:rPr>
          <w:spacing w:val="-3"/>
        </w:rPr>
        <w:t> </w:t>
      </w:r>
      <w:r>
        <w:rPr/>
        <w:t>tell.</w:t>
      </w:r>
      <w:r>
        <w:rPr>
          <w:spacing w:val="-3"/>
        </w:rPr>
        <w:t> </w:t>
      </w:r>
      <w:r>
        <w:rPr/>
        <w:t>But it would be fitting for Jesus to end the king of the north. It would show his power. Remember what</w:t>
      </w:r>
      <w:r>
        <w:rPr>
          <w:spacing w:val="-1"/>
        </w:rPr>
        <w:t> </w:t>
      </w:r>
      <w:r>
        <w:rPr/>
        <w:t>Jesus</w:t>
      </w:r>
      <w:r>
        <w:rPr>
          <w:spacing w:val="-1"/>
        </w:rPr>
        <w:t> </w:t>
      </w:r>
      <w:r>
        <w:rPr/>
        <w:t>said</w:t>
      </w:r>
      <w:r>
        <w:rPr>
          <w:spacing w:val="-1"/>
        </w:rPr>
        <w:t> </w:t>
      </w:r>
      <w:r>
        <w:rPr/>
        <w:t>about</w:t>
      </w:r>
      <w:r>
        <w:rPr>
          <w:spacing w:val="-1"/>
        </w:rPr>
        <w:t> </w:t>
      </w:r>
      <w:r>
        <w:rPr/>
        <w:t>the Son</w:t>
      </w:r>
      <w:r>
        <w:rPr>
          <w:spacing w:val="-1"/>
        </w:rPr>
        <w:t> </w:t>
      </w:r>
      <w:r>
        <w:rPr/>
        <w:t>coming</w:t>
      </w:r>
      <w:r>
        <w:rPr>
          <w:spacing w:val="-1"/>
        </w:rPr>
        <w:t> </w:t>
      </w:r>
      <w:r>
        <w:rPr/>
        <w:t>as</w:t>
      </w:r>
      <w:r>
        <w:rPr>
          <w:spacing w:val="-1"/>
        </w:rPr>
        <w:t> </w:t>
      </w:r>
      <w:r>
        <w:rPr/>
        <w:t>lightening</w:t>
      </w:r>
      <w:r>
        <w:rPr>
          <w:spacing w:val="-1"/>
        </w:rPr>
        <w:t> </w:t>
      </w:r>
      <w:r>
        <w:rPr/>
        <w:t>flashing</w:t>
      </w:r>
      <w:r>
        <w:rPr>
          <w:spacing w:val="-1"/>
        </w:rPr>
        <w:t> </w:t>
      </w:r>
      <w:r>
        <w:rPr/>
        <w:t>from</w:t>
      </w:r>
      <w:r>
        <w:rPr>
          <w:spacing w:val="-1"/>
        </w:rPr>
        <w:t> </w:t>
      </w:r>
      <w:r>
        <w:rPr/>
        <w:t>the</w:t>
      </w:r>
      <w:r>
        <w:rPr>
          <w:spacing w:val="-2"/>
        </w:rPr>
        <w:t> </w:t>
      </w:r>
      <w:r>
        <w:rPr/>
        <w:t>East</w:t>
      </w:r>
      <w:r>
        <w:rPr>
          <w:spacing w:val="-1"/>
        </w:rPr>
        <w:t> </w:t>
      </w:r>
      <w:r>
        <w:rPr/>
        <w:t>to</w:t>
      </w:r>
      <w:r>
        <w:rPr>
          <w:spacing w:val="-1"/>
        </w:rPr>
        <w:t> </w:t>
      </w:r>
      <w:r>
        <w:rPr/>
        <w:t>the</w:t>
      </w:r>
      <w:r>
        <w:rPr>
          <w:spacing w:val="-7"/>
        </w:rPr>
        <w:t> </w:t>
      </w:r>
      <w:r>
        <w:rPr/>
        <w:t>West</w:t>
      </w:r>
      <w:r>
        <w:rPr>
          <w:spacing w:val="-1"/>
        </w:rPr>
        <w:t> </w:t>
      </w:r>
      <w:r>
        <w:rPr/>
        <w:t>with</w:t>
      </w:r>
      <w:r>
        <w:rPr>
          <w:spacing w:val="-1"/>
        </w:rPr>
        <w:t> </w:t>
      </w:r>
      <w:r>
        <w:rPr/>
        <w:t>great power,</w:t>
      </w:r>
      <w:r>
        <w:rPr>
          <w:spacing w:val="-3"/>
        </w:rPr>
        <w:t> </w:t>
      </w:r>
      <w:r>
        <w:rPr/>
        <w:t>upon</w:t>
      </w:r>
      <w:r>
        <w:rPr>
          <w:spacing w:val="-3"/>
        </w:rPr>
        <w:t> </w:t>
      </w:r>
      <w:r>
        <w:rPr/>
        <w:t>his</w:t>
      </w:r>
      <w:r>
        <w:rPr>
          <w:spacing w:val="-3"/>
        </w:rPr>
        <w:t> </w:t>
      </w:r>
      <w:r>
        <w:rPr/>
        <w:t>return.</w:t>
      </w:r>
      <w:r>
        <w:rPr>
          <w:spacing w:val="-1"/>
        </w:rPr>
        <w:t> </w:t>
      </w:r>
      <w:r>
        <w:rPr>
          <w:color w:val="0D5FAD"/>
          <w:u w:val="single" w:color="0D5FAD"/>
        </w:rPr>
        <w:t>Matthew</w:t>
      </w:r>
      <w:r>
        <w:rPr>
          <w:color w:val="0D5FAD"/>
          <w:spacing w:val="-4"/>
          <w:u w:val="single" w:color="0D5FAD"/>
        </w:rPr>
        <w:t> </w:t>
      </w:r>
      <w:r>
        <w:rPr>
          <w:color w:val="0D5FAD"/>
          <w:u w:val="single" w:color="0D5FAD"/>
        </w:rPr>
        <w:t>24:27-31</w:t>
      </w:r>
      <w:r>
        <w:rPr/>
        <w:t>.</w:t>
      </w:r>
      <w:r>
        <w:rPr>
          <w:spacing w:val="-3"/>
        </w:rPr>
        <w:t> </w:t>
      </w:r>
      <w:r>
        <w:rPr/>
        <w:t>In</w:t>
      </w:r>
      <w:r>
        <w:rPr>
          <w:spacing w:val="-3"/>
        </w:rPr>
        <w:t> </w:t>
      </w:r>
      <w:r>
        <w:rPr/>
        <w:t>any</w:t>
      </w:r>
      <w:r>
        <w:rPr>
          <w:spacing w:val="-3"/>
        </w:rPr>
        <w:t> </w:t>
      </w:r>
      <w:r>
        <w:rPr/>
        <w:t>case,</w:t>
      </w:r>
      <w:r>
        <w:rPr>
          <w:spacing w:val="-3"/>
        </w:rPr>
        <w:t> </w:t>
      </w:r>
      <w:r>
        <w:rPr/>
        <w:t>he</w:t>
      </w:r>
      <w:r>
        <w:rPr>
          <w:spacing w:val="-4"/>
        </w:rPr>
        <w:t> </w:t>
      </w:r>
      <w:r>
        <w:rPr/>
        <w:t>does</w:t>
      </w:r>
      <w:r>
        <w:rPr>
          <w:spacing w:val="-3"/>
        </w:rPr>
        <w:t> </w:t>
      </w:r>
      <w:r>
        <w:rPr/>
        <w:t>return</w:t>
      </w:r>
      <w:r>
        <w:rPr>
          <w:spacing w:val="-3"/>
        </w:rPr>
        <w:t> </w:t>
      </w:r>
      <w:r>
        <w:rPr/>
        <w:t>suddenly</w:t>
      </w:r>
      <w:r>
        <w:rPr>
          <w:spacing w:val="-3"/>
        </w:rPr>
        <w:t> </w:t>
      </w:r>
      <w:r>
        <w:rPr/>
        <w:t>and</w:t>
      </w:r>
      <w:r>
        <w:rPr>
          <w:spacing w:val="-3"/>
        </w:rPr>
        <w:t> </w:t>
      </w:r>
      <w:r>
        <w:rPr/>
        <w:t>at</w:t>
      </w:r>
      <w:r>
        <w:rPr>
          <w:spacing w:val="-3"/>
        </w:rPr>
        <w:t> </w:t>
      </w:r>
      <w:r>
        <w:rPr/>
        <w:t>the</w:t>
      </w:r>
      <w:r>
        <w:rPr>
          <w:spacing w:val="-4"/>
        </w:rPr>
        <w:t> </w:t>
      </w:r>
      <w:r>
        <w:rPr/>
        <w:t>end</w:t>
      </w:r>
      <w:r>
        <w:rPr>
          <w:spacing w:val="-3"/>
        </w:rPr>
        <w:t> </w:t>
      </w:r>
      <w:r>
        <w:rPr/>
        <w:t>of the king of the North.</w:t>
      </w:r>
    </w:p>
    <w:p>
      <w:pPr>
        <w:pStyle w:val="BodyText"/>
        <w:spacing w:line="259" w:lineRule="auto" w:before="160"/>
        <w:ind w:left="119" w:right="267"/>
      </w:pPr>
      <w:r>
        <w:rPr/>
        <w:t>The</w:t>
      </w:r>
      <w:r>
        <w:rPr>
          <w:spacing w:val="-3"/>
        </w:rPr>
        <w:t> </w:t>
      </w:r>
      <w:r>
        <w:rPr/>
        <w:t>king</w:t>
      </w:r>
      <w:r>
        <w:rPr>
          <w:spacing w:val="-2"/>
        </w:rPr>
        <w:t> </w:t>
      </w:r>
      <w:r>
        <w:rPr/>
        <w:t>of</w:t>
      </w:r>
      <w:r>
        <w:rPr>
          <w:spacing w:val="-3"/>
        </w:rPr>
        <w:t> </w:t>
      </w:r>
      <w:r>
        <w:rPr/>
        <w:t>the</w:t>
      </w:r>
      <w:r>
        <w:rPr>
          <w:spacing w:val="-3"/>
        </w:rPr>
        <w:t> </w:t>
      </w:r>
      <w:r>
        <w:rPr/>
        <w:t>north</w:t>
      </w:r>
      <w:r>
        <w:rPr>
          <w:spacing w:val="-2"/>
        </w:rPr>
        <w:t> </w:t>
      </w:r>
      <w:r>
        <w:rPr/>
        <w:t>is</w:t>
      </w:r>
      <w:r>
        <w:rPr>
          <w:spacing w:val="-2"/>
        </w:rPr>
        <w:t> </w:t>
      </w:r>
      <w:r>
        <w:rPr/>
        <w:t>described as</w:t>
      </w:r>
      <w:r>
        <w:rPr>
          <w:spacing w:val="-2"/>
        </w:rPr>
        <w:t> </w:t>
      </w:r>
      <w:r>
        <w:rPr/>
        <w:t>“Over</w:t>
      </w:r>
      <w:r>
        <w:rPr>
          <w:spacing w:val="-3"/>
        </w:rPr>
        <w:t> </w:t>
      </w:r>
      <w:r>
        <w:rPr/>
        <w:t>everyone</w:t>
      </w:r>
      <w:r>
        <w:rPr>
          <w:spacing w:val="-3"/>
        </w:rPr>
        <w:t> </w:t>
      </w:r>
      <w:r>
        <w:rPr/>
        <w:t>he</w:t>
      </w:r>
      <w:r>
        <w:rPr>
          <w:spacing w:val="-3"/>
        </w:rPr>
        <w:t> </w:t>
      </w:r>
      <w:r>
        <w:rPr/>
        <w:t>will</w:t>
      </w:r>
      <w:r>
        <w:rPr>
          <w:spacing w:val="-2"/>
        </w:rPr>
        <w:t> </w:t>
      </w:r>
      <w:r>
        <w:rPr/>
        <w:t>magnify</w:t>
      </w:r>
      <w:r>
        <w:rPr>
          <w:spacing w:val="-2"/>
        </w:rPr>
        <w:t> </w:t>
      </w:r>
      <w:r>
        <w:rPr/>
        <w:t>himself.</w:t>
      </w:r>
      <w:r>
        <w:rPr>
          <w:spacing w:val="-2"/>
        </w:rPr>
        <w:t> </w:t>
      </w:r>
      <w:r>
        <w:rPr/>
        <w:t>But</w:t>
      </w:r>
      <w:r>
        <w:rPr>
          <w:spacing w:val="-2"/>
        </w:rPr>
        <w:t> </w:t>
      </w:r>
      <w:r>
        <w:rPr/>
        <w:t>to</w:t>
      </w:r>
      <w:r>
        <w:rPr>
          <w:spacing w:val="-2"/>
        </w:rPr>
        <w:t> </w:t>
      </w:r>
      <w:r>
        <w:rPr/>
        <w:t>the</w:t>
      </w:r>
      <w:r>
        <w:rPr>
          <w:spacing w:val="-3"/>
        </w:rPr>
        <w:t> </w:t>
      </w:r>
      <w:r>
        <w:rPr/>
        <w:t>god</w:t>
      </w:r>
      <w:r>
        <w:rPr>
          <w:spacing w:val="-2"/>
        </w:rPr>
        <w:t> </w:t>
      </w:r>
      <w:r>
        <w:rPr/>
        <w:t>of fortresses, in his position he will give glory.” (</w:t>
      </w:r>
      <w:r>
        <w:rPr>
          <w:b/>
        </w:rPr>
        <w:t>Daniel 11:37,38</w:t>
      </w:r>
      <w:r>
        <w:rPr/>
        <w:t>) He will also apportion the ground out for a price. (</w:t>
      </w:r>
      <w:r>
        <w:rPr>
          <w:b/>
        </w:rPr>
        <w:t>Daniel 11:39</w:t>
      </w:r>
      <w:r>
        <w:rPr/>
        <w:t>) But this happens after he succeeds in a struggle with the king of the south but before his (the king of the north) destruction. (</w:t>
      </w:r>
      <w:r>
        <w:rPr>
          <w:b/>
        </w:rPr>
        <w:t>Daniel 11:24,28,36</w:t>
      </w:r>
      <w:r>
        <w:rPr/>
        <w:t>)</w:t>
      </w:r>
    </w:p>
    <w:p>
      <w:pPr>
        <w:pStyle w:val="BodyText"/>
        <w:spacing w:line="259" w:lineRule="auto" w:before="159"/>
        <w:ind w:left="119" w:right="187"/>
      </w:pPr>
      <w:r>
        <w:rPr/>
        <w:t>Jerusalem (as Daniel would describe it) is “profaned” and “removed” from Israel by the “arms” of</w:t>
      </w:r>
      <w:r>
        <w:rPr>
          <w:spacing w:val="-4"/>
        </w:rPr>
        <w:t> </w:t>
      </w:r>
      <w:r>
        <w:rPr/>
        <w:t>the</w:t>
      </w:r>
      <w:r>
        <w:rPr>
          <w:spacing w:val="-4"/>
        </w:rPr>
        <w:t> </w:t>
      </w:r>
      <w:r>
        <w:rPr/>
        <w:t>king</w:t>
      </w:r>
      <w:r>
        <w:rPr>
          <w:spacing w:val="-3"/>
        </w:rPr>
        <w:t> </w:t>
      </w:r>
      <w:r>
        <w:rPr/>
        <w:t>of</w:t>
      </w:r>
      <w:r>
        <w:rPr>
          <w:spacing w:val="-4"/>
        </w:rPr>
        <w:t> </w:t>
      </w:r>
      <w:r>
        <w:rPr/>
        <w:t>the</w:t>
      </w:r>
      <w:r>
        <w:rPr>
          <w:spacing w:val="-4"/>
        </w:rPr>
        <w:t> </w:t>
      </w:r>
      <w:r>
        <w:rPr/>
        <w:t>north.</w:t>
      </w:r>
      <w:r>
        <w:rPr>
          <w:spacing w:val="-3"/>
        </w:rPr>
        <w:t> </w:t>
      </w:r>
      <w:r>
        <w:rPr>
          <w:b/>
        </w:rPr>
        <w:t>(Daniel</w:t>
      </w:r>
      <w:r>
        <w:rPr>
          <w:b/>
          <w:spacing w:val="-3"/>
        </w:rPr>
        <w:t> </w:t>
      </w:r>
      <w:r>
        <w:rPr>
          <w:b/>
        </w:rPr>
        <w:t>11:31</w:t>
      </w:r>
      <w:r>
        <w:rPr/>
        <w:t>)</w:t>
      </w:r>
      <w:r>
        <w:rPr>
          <w:spacing w:val="-9"/>
        </w:rPr>
        <w:t> </w:t>
      </w:r>
      <w:r>
        <w:rPr/>
        <w:t>This</w:t>
      </w:r>
      <w:r>
        <w:rPr>
          <w:spacing w:val="-3"/>
        </w:rPr>
        <w:t> </w:t>
      </w:r>
      <w:r>
        <w:rPr/>
        <w:t>could</w:t>
      </w:r>
      <w:r>
        <w:rPr>
          <w:spacing w:val="-1"/>
        </w:rPr>
        <w:t> </w:t>
      </w:r>
      <w:r>
        <w:rPr/>
        <w:t>be</w:t>
      </w:r>
      <w:r>
        <w:rPr>
          <w:spacing w:val="-4"/>
        </w:rPr>
        <w:t> </w:t>
      </w:r>
      <w:r>
        <w:rPr/>
        <w:t>literal</w:t>
      </w:r>
      <w:r>
        <w:rPr>
          <w:spacing w:val="-3"/>
        </w:rPr>
        <w:t> </w:t>
      </w:r>
      <w:r>
        <w:rPr/>
        <w:t>or</w:t>
      </w:r>
      <w:r>
        <w:rPr>
          <w:spacing w:val="-4"/>
        </w:rPr>
        <w:t> </w:t>
      </w:r>
      <w:r>
        <w:rPr/>
        <w:t>symbolic</w:t>
      </w:r>
      <w:r>
        <w:rPr>
          <w:spacing w:val="-4"/>
        </w:rPr>
        <w:t> </w:t>
      </w:r>
      <w:r>
        <w:rPr/>
        <w:t>or</w:t>
      </w:r>
      <w:r>
        <w:rPr>
          <w:spacing w:val="-2"/>
        </w:rPr>
        <w:t> </w:t>
      </w:r>
      <w:r>
        <w:rPr/>
        <w:t>both.</w:t>
      </w:r>
      <w:r>
        <w:rPr>
          <w:spacing w:val="-3"/>
        </w:rPr>
        <w:t> </w:t>
      </w:r>
      <w:r>
        <w:rPr/>
        <w:t>It</w:t>
      </w:r>
      <w:r>
        <w:rPr>
          <w:spacing w:val="-3"/>
        </w:rPr>
        <w:t> </w:t>
      </w:r>
      <w:r>
        <w:rPr/>
        <w:t>is</w:t>
      </w:r>
      <w:r>
        <w:rPr>
          <w:spacing w:val="-3"/>
        </w:rPr>
        <w:t> </w:t>
      </w:r>
      <w:r>
        <w:rPr/>
        <w:t>interesting that</w:t>
      </w:r>
      <w:r>
        <w:rPr>
          <w:spacing w:val="-2"/>
        </w:rPr>
        <w:t> </w:t>
      </w:r>
      <w:r>
        <w:rPr/>
        <w:t>Daniel</w:t>
      </w:r>
      <w:r>
        <w:rPr>
          <w:spacing w:val="-2"/>
        </w:rPr>
        <w:t> </w:t>
      </w:r>
      <w:r>
        <w:rPr/>
        <w:t>gives</w:t>
      </w:r>
      <w:r>
        <w:rPr>
          <w:spacing w:val="-2"/>
        </w:rPr>
        <w:t> </w:t>
      </w:r>
      <w:r>
        <w:rPr/>
        <w:t>no</w:t>
      </w:r>
      <w:r>
        <w:rPr>
          <w:spacing w:val="-2"/>
        </w:rPr>
        <w:t> </w:t>
      </w:r>
      <w:r>
        <w:rPr/>
        <w:t>indication</w:t>
      </w:r>
      <w:r>
        <w:rPr>
          <w:spacing w:val="-2"/>
        </w:rPr>
        <w:t> </w:t>
      </w:r>
      <w:r>
        <w:rPr/>
        <w:t>that</w:t>
      </w:r>
      <w:r>
        <w:rPr>
          <w:spacing w:val="-2"/>
        </w:rPr>
        <w:t> </w:t>
      </w:r>
      <w:r>
        <w:rPr/>
        <w:t>it</w:t>
      </w:r>
      <w:r>
        <w:rPr>
          <w:spacing w:val="-2"/>
        </w:rPr>
        <w:t> </w:t>
      </w:r>
      <w:r>
        <w:rPr/>
        <w:t>will</w:t>
      </w:r>
      <w:r>
        <w:rPr>
          <w:spacing w:val="-2"/>
        </w:rPr>
        <w:t> </w:t>
      </w:r>
      <w:r>
        <w:rPr/>
        <w:t>only</w:t>
      </w:r>
      <w:r>
        <w:rPr>
          <w:spacing w:val="-2"/>
        </w:rPr>
        <w:t> </w:t>
      </w:r>
      <w:r>
        <w:rPr/>
        <w:t>be</w:t>
      </w:r>
      <w:r>
        <w:rPr>
          <w:spacing w:val="-3"/>
        </w:rPr>
        <w:t> </w:t>
      </w:r>
      <w:r>
        <w:rPr/>
        <w:t>“half”</w:t>
      </w:r>
      <w:r>
        <w:rPr>
          <w:spacing w:val="-3"/>
        </w:rPr>
        <w:t> </w:t>
      </w:r>
      <w:r>
        <w:rPr/>
        <w:t>of</w:t>
      </w:r>
      <w:r>
        <w:rPr>
          <w:spacing w:val="-3"/>
        </w:rPr>
        <w:t> </w:t>
      </w:r>
      <w:r>
        <w:rPr/>
        <w:t>the</w:t>
      </w:r>
      <w:r>
        <w:rPr>
          <w:spacing w:val="-3"/>
        </w:rPr>
        <w:t> </w:t>
      </w:r>
      <w:r>
        <w:rPr/>
        <w:t>city</w:t>
      </w:r>
      <w:r>
        <w:rPr>
          <w:spacing w:val="-2"/>
        </w:rPr>
        <w:t> </w:t>
      </w:r>
      <w:r>
        <w:rPr/>
        <w:t>but</w:t>
      </w:r>
      <w:r>
        <w:rPr>
          <w:spacing w:val="-2"/>
        </w:rPr>
        <w:t> </w:t>
      </w:r>
      <w:r>
        <w:rPr>
          <w:b/>
          <w:color w:val="0D5FAD"/>
          <w:u w:val="single" w:color="0D5FAD"/>
        </w:rPr>
        <w:t>Zechariah</w:t>
      </w:r>
      <w:r>
        <w:rPr>
          <w:b/>
          <w:color w:val="0D5FAD"/>
          <w:spacing w:val="-2"/>
          <w:u w:val="single" w:color="0D5FAD"/>
        </w:rPr>
        <w:t> </w:t>
      </w:r>
      <w:r>
        <w:rPr>
          <w:b/>
          <w:color w:val="0D5FAD"/>
          <w:u w:val="single" w:color="0D5FAD"/>
        </w:rPr>
        <w:t>14:2</w:t>
      </w:r>
      <w:r>
        <w:rPr>
          <w:b/>
          <w:color w:val="0D5FAD"/>
          <w:spacing w:val="-2"/>
          <w:u w:val="single" w:color="0D5FAD"/>
        </w:rPr>
        <w:t> </w:t>
      </w:r>
      <w:r>
        <w:rPr/>
        <w:t>uses</w:t>
      </w:r>
      <w:r>
        <w:rPr>
          <w:spacing w:val="-2"/>
        </w:rPr>
        <w:t> </w:t>
      </w:r>
      <w:r>
        <w:rPr/>
        <w:t>the term</w:t>
      </w:r>
      <w:r>
        <w:rPr>
          <w:spacing w:val="-2"/>
        </w:rPr>
        <w:t> </w:t>
      </w:r>
      <w:r>
        <w:rPr/>
        <w:t>“half.”</w:t>
      </w:r>
      <w:r>
        <w:rPr>
          <w:spacing w:val="-7"/>
        </w:rPr>
        <w:t> </w:t>
      </w:r>
      <w:r>
        <w:rPr/>
        <w:t>They are</w:t>
      </w:r>
      <w:r>
        <w:rPr>
          <w:spacing w:val="-3"/>
        </w:rPr>
        <w:t> </w:t>
      </w:r>
      <w:r>
        <w:rPr/>
        <w:t>both</w:t>
      </w:r>
      <w:r>
        <w:rPr>
          <w:spacing w:val="-2"/>
        </w:rPr>
        <w:t> </w:t>
      </w:r>
      <w:r>
        <w:rPr/>
        <w:t>correct.</w:t>
      </w:r>
      <w:r>
        <w:rPr>
          <w:spacing w:val="-2"/>
        </w:rPr>
        <w:t> </w:t>
      </w:r>
      <w:r>
        <w:rPr/>
        <w:t>But</w:t>
      </w:r>
      <w:r>
        <w:rPr>
          <w:spacing w:val="-2"/>
        </w:rPr>
        <w:t> </w:t>
      </w:r>
      <w:r>
        <w:rPr/>
        <w:t>Zechariah is</w:t>
      </w:r>
      <w:r>
        <w:rPr>
          <w:spacing w:val="-2"/>
        </w:rPr>
        <w:t> </w:t>
      </w:r>
      <w:r>
        <w:rPr/>
        <w:t>talking</w:t>
      </w:r>
      <w:r>
        <w:rPr>
          <w:spacing w:val="-2"/>
        </w:rPr>
        <w:t> </w:t>
      </w:r>
      <w:r>
        <w:rPr/>
        <w:t>about</w:t>
      </w:r>
      <w:r>
        <w:rPr>
          <w:spacing w:val="-2"/>
        </w:rPr>
        <w:t> </w:t>
      </w:r>
      <w:r>
        <w:rPr/>
        <w:t>“spiritual</w:t>
      </w:r>
      <w:r>
        <w:rPr>
          <w:spacing w:val="-2"/>
        </w:rPr>
        <w:t> </w:t>
      </w:r>
      <w:r>
        <w:rPr/>
        <w:t>Jerusalem.”</w:t>
      </w:r>
      <w:r>
        <w:rPr>
          <w:spacing w:val="-14"/>
        </w:rPr>
        <w:t> </w:t>
      </w:r>
      <w:r>
        <w:rPr/>
        <w:t>And</w:t>
      </w:r>
      <w:r>
        <w:rPr>
          <w:spacing w:val="-2"/>
        </w:rPr>
        <w:t> </w:t>
      </w:r>
      <w:r>
        <w:rPr/>
        <w:t>the ones that undergo tribulation from the nations are the second group of the “Bride” of Christ that need cleansing because their worship is unworthy to Jehovah. One reason for this thought is because if Jehovah fights for his people as mentioned in </w:t>
      </w:r>
      <w:r>
        <w:rPr>
          <w:b/>
        </w:rPr>
        <w:t>Zechariah 14:3</w:t>
      </w:r>
      <w:r>
        <w:rPr/>
        <w:t>; Why would he let “half” of Jerusalem be pillaged if they were serving him properly? There is no “half” of any literal Jerusalem today serving him correctly. However, half may refer to the 144,000 brothers still here on earth, yet to be cleansed of impure worship. See </w:t>
      </w:r>
      <w:r>
        <w:rPr>
          <w:color w:val="0D5FAD"/>
          <w:u w:val="single" w:color="0D5FAD"/>
        </w:rPr>
        <w:t>Christ’s Bride…</w:t>
      </w:r>
    </w:p>
    <w:p>
      <w:pPr>
        <w:pStyle w:val="Heading2"/>
        <w:spacing w:before="156"/>
      </w:pPr>
      <w:r>
        <w:rPr/>
        <w:t>Now</w:t>
      </w:r>
      <w:r>
        <w:rPr>
          <w:spacing w:val="-3"/>
        </w:rPr>
        <w:t> </w:t>
      </w:r>
      <w:r>
        <w:rPr/>
        <w:t>to</w:t>
      </w:r>
      <w:r>
        <w:rPr>
          <w:spacing w:val="-1"/>
        </w:rPr>
        <w:t> </w:t>
      </w:r>
      <w:r>
        <w:rPr/>
        <w:t>put</w:t>
      </w:r>
      <w:r>
        <w:rPr>
          <w:spacing w:val="-3"/>
        </w:rPr>
        <w:t> </w:t>
      </w:r>
      <w:r>
        <w:rPr/>
        <w:t>this</w:t>
      </w:r>
      <w:r>
        <w:rPr>
          <w:spacing w:val="-1"/>
        </w:rPr>
        <w:t> </w:t>
      </w:r>
      <w:r>
        <w:rPr/>
        <w:t>information</w:t>
      </w:r>
      <w:r>
        <w:rPr>
          <w:spacing w:val="-1"/>
        </w:rPr>
        <w:t> </w:t>
      </w:r>
      <w:r>
        <w:rPr>
          <w:spacing w:val="-2"/>
        </w:rPr>
        <w:t>together:</w:t>
      </w:r>
    </w:p>
    <w:p>
      <w:pPr>
        <w:pStyle w:val="BodyText"/>
        <w:spacing w:line="259" w:lineRule="auto" w:before="183"/>
        <w:ind w:right="187"/>
      </w:pPr>
      <w:r>
        <w:rPr/>
        <w:t>This</w:t>
      </w:r>
      <w:r>
        <w:rPr>
          <w:spacing w:val="-4"/>
        </w:rPr>
        <w:t> </w:t>
      </w:r>
      <w:r>
        <w:rPr/>
        <w:t>old</w:t>
      </w:r>
      <w:r>
        <w:rPr>
          <w:spacing w:val="-4"/>
        </w:rPr>
        <w:t> </w:t>
      </w:r>
      <w:r>
        <w:rPr/>
        <w:t>city</w:t>
      </w:r>
      <w:r>
        <w:rPr>
          <w:spacing w:val="-4"/>
        </w:rPr>
        <w:t> </w:t>
      </w:r>
      <w:r>
        <w:rPr/>
        <w:t>of</w:t>
      </w:r>
      <w:r>
        <w:rPr>
          <w:spacing w:val="-5"/>
        </w:rPr>
        <w:t> </w:t>
      </w:r>
      <w:r>
        <w:rPr/>
        <w:t>Jerusalem</w:t>
      </w:r>
      <w:r>
        <w:rPr>
          <w:spacing w:val="-4"/>
        </w:rPr>
        <w:t> </w:t>
      </w:r>
      <w:r>
        <w:rPr/>
        <w:t>is</w:t>
      </w:r>
      <w:r>
        <w:rPr>
          <w:spacing w:val="-4"/>
        </w:rPr>
        <w:t> </w:t>
      </w:r>
      <w:r>
        <w:rPr/>
        <w:t>in</w:t>
      </w:r>
      <w:r>
        <w:rPr>
          <w:spacing w:val="-4"/>
        </w:rPr>
        <w:t> </w:t>
      </w:r>
      <w:r>
        <w:rPr/>
        <w:t>what</w:t>
      </w:r>
      <w:r>
        <w:rPr>
          <w:spacing w:val="-4"/>
        </w:rPr>
        <w:t> </w:t>
      </w:r>
      <w:r>
        <w:rPr/>
        <w:t>some</w:t>
      </w:r>
      <w:r>
        <w:rPr>
          <w:spacing w:val="-5"/>
        </w:rPr>
        <w:t> </w:t>
      </w:r>
      <w:r>
        <w:rPr/>
        <w:t>call</w:t>
      </w:r>
      <w:r>
        <w:rPr>
          <w:spacing w:val="-4"/>
        </w:rPr>
        <w:t> </w:t>
      </w:r>
      <w:r>
        <w:rPr/>
        <w:t>“East</w:t>
      </w:r>
      <w:r>
        <w:rPr>
          <w:spacing w:val="-4"/>
        </w:rPr>
        <w:t> </w:t>
      </w:r>
      <w:r>
        <w:rPr/>
        <w:t>Jerusalem”</w:t>
      </w:r>
      <w:r>
        <w:rPr>
          <w:spacing w:val="-5"/>
        </w:rPr>
        <w:t> </w:t>
      </w:r>
      <w:r>
        <w:rPr/>
        <w:t>today.</w:t>
      </w:r>
      <w:r>
        <w:rPr>
          <w:spacing w:val="-4"/>
        </w:rPr>
        <w:t> </w:t>
      </w:r>
      <w:r>
        <w:rPr/>
        <w:t>Israel</w:t>
      </w:r>
      <w:r>
        <w:rPr>
          <w:spacing w:val="-4"/>
        </w:rPr>
        <w:t> </w:t>
      </w:r>
      <w:r>
        <w:rPr/>
        <w:t>captured</w:t>
      </w:r>
      <w:r>
        <w:rPr>
          <w:spacing w:val="-4"/>
        </w:rPr>
        <w:t> </w:t>
      </w:r>
      <w:r>
        <w:rPr/>
        <w:t>it</w:t>
      </w:r>
      <w:r>
        <w:rPr>
          <w:spacing w:val="-4"/>
        </w:rPr>
        <w:t> </w:t>
      </w:r>
      <w:r>
        <w:rPr/>
        <w:t>back</w:t>
      </w:r>
      <w:r>
        <w:rPr>
          <w:spacing w:val="-4"/>
        </w:rPr>
        <w:t> </w:t>
      </w:r>
      <w:r>
        <w:rPr/>
        <w:t>in the “six-day war” in June 1967. But now as time goes on, Israel is under increasing pressure to give this land back to the Palestinians.</w:t>
      </w:r>
      <w:r>
        <w:rPr>
          <w:spacing w:val="-3"/>
        </w:rPr>
        <w:t> </w:t>
      </w:r>
      <w:r>
        <w:rPr/>
        <w:t>Whoever Israel loses this to, and he occupies it, this will be the last “king of the north” for our day.</w:t>
      </w:r>
    </w:p>
    <w:p>
      <w:pPr>
        <w:spacing w:before="159"/>
        <w:ind w:left="120" w:right="0" w:firstLine="0"/>
        <w:jc w:val="left"/>
        <w:rPr>
          <w:sz w:val="24"/>
        </w:rPr>
      </w:pPr>
      <w:r>
        <w:rPr>
          <w:b/>
          <w:sz w:val="24"/>
        </w:rPr>
        <w:t>In</w:t>
      </w:r>
      <w:r>
        <w:rPr>
          <w:b/>
          <w:spacing w:val="-2"/>
          <w:sz w:val="24"/>
        </w:rPr>
        <w:t> </w:t>
      </w:r>
      <w:r>
        <w:rPr>
          <w:b/>
          <w:sz w:val="24"/>
        </w:rPr>
        <w:t>a</w:t>
      </w:r>
      <w:r>
        <w:rPr>
          <w:b/>
          <w:spacing w:val="-1"/>
          <w:sz w:val="24"/>
        </w:rPr>
        <w:t> </w:t>
      </w:r>
      <w:r>
        <w:rPr>
          <w:b/>
          <w:sz w:val="24"/>
        </w:rPr>
        <w:t>vision</w:t>
      </w:r>
      <w:r>
        <w:rPr>
          <w:b/>
          <w:spacing w:val="-2"/>
          <w:sz w:val="24"/>
        </w:rPr>
        <w:t> </w:t>
      </w:r>
      <w:r>
        <w:rPr>
          <w:b/>
          <w:sz w:val="24"/>
        </w:rPr>
        <w:t>of</w:t>
      </w:r>
      <w:r>
        <w:rPr>
          <w:b/>
          <w:spacing w:val="-2"/>
          <w:sz w:val="24"/>
        </w:rPr>
        <w:t> </w:t>
      </w:r>
      <w:r>
        <w:rPr>
          <w:b/>
          <w:sz w:val="24"/>
        </w:rPr>
        <w:t>Daniel</w:t>
      </w:r>
      <w:r>
        <w:rPr>
          <w:b/>
          <w:spacing w:val="-3"/>
          <w:sz w:val="24"/>
        </w:rPr>
        <w:t> </w:t>
      </w:r>
      <w:r>
        <w:rPr>
          <w:b/>
          <w:sz w:val="24"/>
        </w:rPr>
        <w:t>recorded</w:t>
      </w:r>
      <w:r>
        <w:rPr>
          <w:b/>
          <w:spacing w:val="-1"/>
          <w:sz w:val="24"/>
        </w:rPr>
        <w:t> </w:t>
      </w:r>
      <w:r>
        <w:rPr>
          <w:b/>
          <w:sz w:val="24"/>
        </w:rPr>
        <w:t>in</w:t>
      </w:r>
      <w:r>
        <w:rPr>
          <w:b/>
          <w:spacing w:val="-2"/>
          <w:sz w:val="24"/>
        </w:rPr>
        <w:t> </w:t>
      </w:r>
      <w:r>
        <w:rPr>
          <w:b/>
          <w:sz w:val="24"/>
        </w:rPr>
        <w:t>chapter</w:t>
      </w:r>
      <w:r>
        <w:rPr>
          <w:b/>
          <w:spacing w:val="-5"/>
          <w:sz w:val="24"/>
        </w:rPr>
        <w:t> </w:t>
      </w:r>
      <w:r>
        <w:rPr>
          <w:b/>
          <w:sz w:val="24"/>
        </w:rPr>
        <w:t>12</w:t>
      </w:r>
      <w:r>
        <w:rPr>
          <w:sz w:val="24"/>
        </w:rPr>
        <w:t>,</w:t>
      </w:r>
      <w:r>
        <w:rPr>
          <w:spacing w:val="-1"/>
          <w:sz w:val="24"/>
        </w:rPr>
        <w:t> </w:t>
      </w:r>
      <w:r>
        <w:rPr>
          <w:sz w:val="24"/>
        </w:rPr>
        <w:t>he</w:t>
      </w:r>
      <w:r>
        <w:rPr>
          <w:spacing w:val="-3"/>
          <w:sz w:val="24"/>
        </w:rPr>
        <w:t> </w:t>
      </w:r>
      <w:r>
        <w:rPr>
          <w:sz w:val="24"/>
        </w:rPr>
        <w:t>sees</w:t>
      </w:r>
      <w:r>
        <w:rPr>
          <w:spacing w:val="-1"/>
          <w:sz w:val="24"/>
        </w:rPr>
        <w:t> </w:t>
      </w:r>
      <w:r>
        <w:rPr>
          <w:sz w:val="24"/>
        </w:rPr>
        <w:t>a</w:t>
      </w:r>
      <w:r>
        <w:rPr>
          <w:spacing w:val="-2"/>
          <w:sz w:val="24"/>
        </w:rPr>
        <w:t> </w:t>
      </w:r>
      <w:r>
        <w:rPr>
          <w:sz w:val="24"/>
        </w:rPr>
        <w:t>man</w:t>
      </w:r>
      <w:r>
        <w:rPr>
          <w:spacing w:val="-2"/>
          <w:sz w:val="24"/>
        </w:rPr>
        <w:t> </w:t>
      </w:r>
      <w:r>
        <w:rPr>
          <w:sz w:val="24"/>
        </w:rPr>
        <w:t>speaking</w:t>
      </w:r>
      <w:r>
        <w:rPr>
          <w:spacing w:val="-1"/>
          <w:sz w:val="24"/>
        </w:rPr>
        <w:t> </w:t>
      </w:r>
      <w:r>
        <w:rPr>
          <w:sz w:val="24"/>
        </w:rPr>
        <w:t>and</w:t>
      </w:r>
      <w:r>
        <w:rPr>
          <w:spacing w:val="1"/>
          <w:sz w:val="24"/>
        </w:rPr>
        <w:t> </w:t>
      </w:r>
      <w:r>
        <w:rPr>
          <w:spacing w:val="-2"/>
          <w:sz w:val="24"/>
        </w:rPr>
        <w:t>asking:</w:t>
      </w:r>
    </w:p>
    <w:p>
      <w:pPr>
        <w:pStyle w:val="BodyText"/>
        <w:spacing w:line="259" w:lineRule="auto" w:before="182"/>
        <w:ind w:right="153"/>
        <w:jc w:val="both"/>
      </w:pPr>
      <w:r>
        <w:rPr/>
        <w:t>“How</w:t>
      </w:r>
      <w:r>
        <w:rPr>
          <w:spacing w:val="-3"/>
        </w:rPr>
        <w:t> </w:t>
      </w:r>
      <w:r>
        <w:rPr/>
        <w:t>long</w:t>
      </w:r>
      <w:r>
        <w:rPr>
          <w:spacing w:val="-2"/>
        </w:rPr>
        <w:t> </w:t>
      </w:r>
      <w:r>
        <w:rPr/>
        <w:t>will</w:t>
      </w:r>
      <w:r>
        <w:rPr>
          <w:spacing w:val="-2"/>
        </w:rPr>
        <w:t> </w:t>
      </w:r>
      <w:r>
        <w:rPr/>
        <w:t>it</w:t>
      </w:r>
      <w:r>
        <w:rPr>
          <w:spacing w:val="-2"/>
        </w:rPr>
        <w:t> </w:t>
      </w:r>
      <w:r>
        <w:rPr/>
        <w:t>be</w:t>
      </w:r>
      <w:r>
        <w:rPr>
          <w:spacing w:val="-3"/>
        </w:rPr>
        <w:t> </w:t>
      </w:r>
      <w:r>
        <w:rPr/>
        <w:t>to</w:t>
      </w:r>
      <w:r>
        <w:rPr>
          <w:spacing w:val="-2"/>
        </w:rPr>
        <w:t> </w:t>
      </w:r>
      <w:r>
        <w:rPr/>
        <w:t>the</w:t>
      </w:r>
      <w:r>
        <w:rPr>
          <w:spacing w:val="-3"/>
        </w:rPr>
        <w:t> </w:t>
      </w:r>
      <w:r>
        <w:rPr/>
        <w:t>end</w:t>
      </w:r>
      <w:r>
        <w:rPr>
          <w:spacing w:val="-2"/>
        </w:rPr>
        <w:t> </w:t>
      </w:r>
      <w:r>
        <w:rPr/>
        <w:t>of</w:t>
      </w:r>
      <w:r>
        <w:rPr>
          <w:spacing w:val="-3"/>
        </w:rPr>
        <w:t> </w:t>
      </w:r>
      <w:r>
        <w:rPr/>
        <w:t>the</w:t>
      </w:r>
      <w:r>
        <w:rPr>
          <w:spacing w:val="-1"/>
        </w:rPr>
        <w:t> </w:t>
      </w:r>
      <w:r>
        <w:rPr/>
        <w:t>wonderful</w:t>
      </w:r>
      <w:r>
        <w:rPr>
          <w:spacing w:val="-2"/>
        </w:rPr>
        <w:t> </w:t>
      </w:r>
      <w:r>
        <w:rPr/>
        <w:t>things?”</w:t>
      </w:r>
      <w:r>
        <w:rPr>
          <w:spacing w:val="-3"/>
        </w:rPr>
        <w:t> </w:t>
      </w:r>
      <w:r>
        <w:rPr/>
        <w:t>It</w:t>
      </w:r>
      <w:r>
        <w:rPr>
          <w:spacing w:val="-2"/>
        </w:rPr>
        <w:t> </w:t>
      </w:r>
      <w:r>
        <w:rPr/>
        <w:t>is</w:t>
      </w:r>
      <w:r>
        <w:rPr>
          <w:spacing w:val="-2"/>
        </w:rPr>
        <w:t> </w:t>
      </w:r>
      <w:r>
        <w:rPr/>
        <w:t>answered</w:t>
      </w:r>
      <w:r>
        <w:rPr>
          <w:spacing w:val="-2"/>
        </w:rPr>
        <w:t> </w:t>
      </w:r>
      <w:r>
        <w:rPr/>
        <w:t>in verse</w:t>
      </w:r>
      <w:r>
        <w:rPr>
          <w:spacing w:val="-3"/>
        </w:rPr>
        <w:t> </w:t>
      </w:r>
      <w:r>
        <w:rPr/>
        <w:t>7;</w:t>
      </w:r>
      <w:r>
        <w:rPr>
          <w:spacing w:val="-2"/>
        </w:rPr>
        <w:t> </w:t>
      </w:r>
      <w:r>
        <w:rPr/>
        <w:t>“It</w:t>
      </w:r>
      <w:r>
        <w:rPr>
          <w:spacing w:val="-2"/>
        </w:rPr>
        <w:t> </w:t>
      </w:r>
      <w:r>
        <w:rPr/>
        <w:t>will</w:t>
      </w:r>
      <w:r>
        <w:rPr>
          <w:spacing w:val="-2"/>
        </w:rPr>
        <w:t> </w:t>
      </w:r>
      <w:r>
        <w:rPr/>
        <w:t>be</w:t>
      </w:r>
      <w:r>
        <w:rPr>
          <w:spacing w:val="-1"/>
        </w:rPr>
        <w:t> </w:t>
      </w:r>
      <w:r>
        <w:rPr/>
        <w:t>for an appointed time, appointed times and a half.</w:t>
      </w:r>
      <w:r>
        <w:rPr>
          <w:spacing w:val="-12"/>
        </w:rPr>
        <w:t> </w:t>
      </w:r>
      <w:r>
        <w:rPr/>
        <w:t>And as soon as there will have been a finishing of the dashing of the power of the holy people to pieces, all these things will come to their finish.”</w:t>
      </w:r>
    </w:p>
    <w:p>
      <w:pPr>
        <w:spacing w:after="0" w:line="259" w:lineRule="auto"/>
        <w:jc w:val="both"/>
        <w:sectPr>
          <w:pgSz w:w="12240" w:h="15840"/>
          <w:pgMar w:header="0" w:footer="523" w:top="1360" w:bottom="720" w:left="1320" w:right="1320"/>
        </w:sectPr>
      </w:pPr>
    </w:p>
    <w:p>
      <w:pPr>
        <w:pStyle w:val="BodyText"/>
        <w:spacing w:before="79"/>
      </w:pPr>
      <w:r>
        <w:rPr/>
        <w:t>Even</w:t>
      </w:r>
      <w:r>
        <w:rPr>
          <w:spacing w:val="-4"/>
        </w:rPr>
        <w:t> </w:t>
      </w:r>
      <w:r>
        <w:rPr/>
        <w:t>Daniel</w:t>
      </w:r>
      <w:r>
        <w:rPr>
          <w:spacing w:val="-1"/>
        </w:rPr>
        <w:t> </w:t>
      </w:r>
      <w:r>
        <w:rPr/>
        <w:t>did</w:t>
      </w:r>
      <w:r>
        <w:rPr>
          <w:spacing w:val="-1"/>
        </w:rPr>
        <w:t> </w:t>
      </w:r>
      <w:r>
        <w:rPr/>
        <w:t>not</w:t>
      </w:r>
      <w:r>
        <w:rPr>
          <w:spacing w:val="-2"/>
        </w:rPr>
        <w:t> </w:t>
      </w:r>
      <w:r>
        <w:rPr/>
        <w:t>understand</w:t>
      </w:r>
      <w:r>
        <w:rPr>
          <w:spacing w:val="-1"/>
        </w:rPr>
        <w:t> </w:t>
      </w:r>
      <w:r>
        <w:rPr/>
        <w:t>this</w:t>
      </w:r>
      <w:r>
        <w:rPr>
          <w:spacing w:val="-1"/>
        </w:rPr>
        <w:t> </w:t>
      </w:r>
      <w:r>
        <w:rPr/>
        <w:t>statement!</w:t>
      </w:r>
      <w:r>
        <w:rPr>
          <w:spacing w:val="-2"/>
        </w:rPr>
        <w:t> </w:t>
      </w:r>
      <w:r>
        <w:rPr/>
        <w:t>So,</w:t>
      </w:r>
      <w:r>
        <w:rPr>
          <w:spacing w:val="-2"/>
        </w:rPr>
        <w:t> </w:t>
      </w:r>
      <w:r>
        <w:rPr/>
        <w:t>he</w:t>
      </w:r>
      <w:r>
        <w:rPr>
          <w:spacing w:val="-2"/>
        </w:rPr>
        <w:t> </w:t>
      </w:r>
      <w:r>
        <w:rPr/>
        <w:t>asks</w:t>
      </w:r>
      <w:r>
        <w:rPr>
          <w:spacing w:val="-1"/>
        </w:rPr>
        <w:t> </w:t>
      </w:r>
      <w:r>
        <w:rPr/>
        <w:t>for clarification</w:t>
      </w:r>
      <w:r>
        <w:rPr>
          <w:spacing w:val="-2"/>
        </w:rPr>
        <w:t> </w:t>
      </w:r>
      <w:r>
        <w:rPr/>
        <w:t>as</w:t>
      </w:r>
      <w:r>
        <w:rPr>
          <w:spacing w:val="-1"/>
        </w:rPr>
        <w:t> </w:t>
      </w:r>
      <w:r>
        <w:rPr/>
        <w:t>mentioned</w:t>
      </w:r>
      <w:r>
        <w:rPr>
          <w:spacing w:val="-1"/>
        </w:rPr>
        <w:t> </w:t>
      </w:r>
      <w:r>
        <w:rPr/>
        <w:t>in</w:t>
      </w:r>
      <w:r>
        <w:rPr>
          <w:spacing w:val="-1"/>
        </w:rPr>
        <w:t> </w:t>
      </w:r>
      <w:r>
        <w:rPr>
          <w:spacing w:val="-2"/>
        </w:rPr>
        <w:t>verse</w:t>
      </w:r>
    </w:p>
    <w:p>
      <w:pPr>
        <w:pStyle w:val="BodyText"/>
        <w:spacing w:before="21"/>
      </w:pPr>
      <w:r>
        <w:rPr/>
        <w:t>8.</w:t>
      </w:r>
      <w:r>
        <w:rPr>
          <w:spacing w:val="-3"/>
        </w:rPr>
        <w:t> </w:t>
      </w:r>
      <w:r>
        <w:rPr/>
        <w:t>His</w:t>
      </w:r>
      <w:r>
        <w:rPr>
          <w:spacing w:val="-1"/>
        </w:rPr>
        <w:t> </w:t>
      </w:r>
      <w:r>
        <w:rPr/>
        <w:t>answer</w:t>
      </w:r>
      <w:r>
        <w:rPr>
          <w:spacing w:val="-2"/>
        </w:rPr>
        <w:t> </w:t>
      </w:r>
      <w:r>
        <w:rPr/>
        <w:t>is</w:t>
      </w:r>
      <w:r>
        <w:rPr>
          <w:spacing w:val="-1"/>
        </w:rPr>
        <w:t> </w:t>
      </w:r>
      <w:r>
        <w:rPr/>
        <w:t>given in</w:t>
      </w:r>
      <w:r>
        <w:rPr>
          <w:spacing w:val="1"/>
        </w:rPr>
        <w:t> </w:t>
      </w:r>
      <w:r>
        <w:rPr/>
        <w:t>the</w:t>
      </w:r>
      <w:r>
        <w:rPr>
          <w:spacing w:val="-2"/>
        </w:rPr>
        <w:t> </w:t>
      </w:r>
      <w:r>
        <w:rPr/>
        <w:t>rest</w:t>
      </w:r>
      <w:r>
        <w:rPr>
          <w:spacing w:val="-1"/>
        </w:rPr>
        <w:t> </w:t>
      </w:r>
      <w:r>
        <w:rPr/>
        <w:t>of</w:t>
      </w:r>
      <w:r>
        <w:rPr>
          <w:spacing w:val="-1"/>
        </w:rPr>
        <w:t> </w:t>
      </w:r>
      <w:r>
        <w:rPr/>
        <w:t>the</w:t>
      </w:r>
      <w:r>
        <w:rPr>
          <w:spacing w:val="-2"/>
        </w:rPr>
        <w:t> </w:t>
      </w:r>
      <w:r>
        <w:rPr/>
        <w:t>chapter</w:t>
      </w:r>
      <w:r>
        <w:rPr>
          <w:spacing w:val="-2"/>
        </w:rPr>
        <w:t> </w:t>
      </w:r>
      <w:r>
        <w:rPr/>
        <w:t>through</w:t>
      </w:r>
      <w:r>
        <w:rPr>
          <w:spacing w:val="-1"/>
        </w:rPr>
        <w:t> </w:t>
      </w:r>
      <w:r>
        <w:rPr/>
        <w:t>verse</w:t>
      </w:r>
      <w:r>
        <w:rPr>
          <w:spacing w:val="-1"/>
        </w:rPr>
        <w:t> </w:t>
      </w:r>
      <w:r>
        <w:rPr>
          <w:spacing w:val="-5"/>
        </w:rPr>
        <w:t>12.</w:t>
      </w:r>
    </w:p>
    <w:p>
      <w:pPr>
        <w:pStyle w:val="BodyText"/>
        <w:spacing w:line="259" w:lineRule="auto" w:before="183"/>
        <w:ind w:right="267"/>
      </w:pPr>
      <w:r>
        <w:rPr>
          <w:b/>
        </w:rPr>
        <w:t>Verse</w:t>
      </w:r>
      <w:r>
        <w:rPr>
          <w:b/>
          <w:spacing w:val="-5"/>
        </w:rPr>
        <w:t> </w:t>
      </w:r>
      <w:r>
        <w:rPr>
          <w:b/>
        </w:rPr>
        <w:t>9</w:t>
      </w:r>
      <w:r>
        <w:rPr>
          <w:b/>
          <w:spacing w:val="-2"/>
        </w:rPr>
        <w:t> </w:t>
      </w:r>
      <w:r>
        <w:rPr/>
        <w:t>“Go,</w:t>
      </w:r>
      <w:r>
        <w:rPr>
          <w:spacing w:val="-4"/>
        </w:rPr>
        <w:t> </w:t>
      </w:r>
      <w:r>
        <w:rPr/>
        <w:t>Daniel,</w:t>
      </w:r>
      <w:r>
        <w:rPr>
          <w:spacing w:val="-4"/>
        </w:rPr>
        <w:t> </w:t>
      </w:r>
      <w:r>
        <w:rPr/>
        <w:t>because</w:t>
      </w:r>
      <w:r>
        <w:rPr>
          <w:spacing w:val="-5"/>
        </w:rPr>
        <w:t> </w:t>
      </w:r>
      <w:r>
        <w:rPr/>
        <w:t>the</w:t>
      </w:r>
      <w:r>
        <w:rPr>
          <w:spacing w:val="-5"/>
        </w:rPr>
        <w:t> </w:t>
      </w:r>
      <w:r>
        <w:rPr/>
        <w:t>words</w:t>
      </w:r>
      <w:r>
        <w:rPr>
          <w:spacing w:val="-2"/>
        </w:rPr>
        <w:t> </w:t>
      </w:r>
      <w:r>
        <w:rPr/>
        <w:t>are</w:t>
      </w:r>
      <w:r>
        <w:rPr>
          <w:spacing w:val="-5"/>
        </w:rPr>
        <w:t> </w:t>
      </w:r>
      <w:r>
        <w:rPr/>
        <w:t>made</w:t>
      </w:r>
      <w:r>
        <w:rPr>
          <w:spacing w:val="-3"/>
        </w:rPr>
        <w:t> </w:t>
      </w:r>
      <w:r>
        <w:rPr/>
        <w:t>secret</w:t>
      </w:r>
      <w:r>
        <w:rPr>
          <w:spacing w:val="-2"/>
        </w:rPr>
        <w:t> </w:t>
      </w:r>
      <w:r>
        <w:rPr/>
        <w:t>and</w:t>
      </w:r>
      <w:r>
        <w:rPr>
          <w:spacing w:val="-4"/>
        </w:rPr>
        <w:t> </w:t>
      </w:r>
      <w:r>
        <w:rPr/>
        <w:t>sealed</w:t>
      </w:r>
      <w:r>
        <w:rPr>
          <w:spacing w:val="-4"/>
        </w:rPr>
        <w:t> </w:t>
      </w:r>
      <w:r>
        <w:rPr/>
        <w:t>up</w:t>
      </w:r>
      <w:r>
        <w:rPr>
          <w:spacing w:val="-4"/>
        </w:rPr>
        <w:t> </w:t>
      </w:r>
      <w:r>
        <w:rPr/>
        <w:t>until</w:t>
      </w:r>
      <w:r>
        <w:rPr>
          <w:spacing w:val="-2"/>
        </w:rPr>
        <w:t> </w:t>
      </w:r>
      <w:r>
        <w:rPr/>
        <w:t>the</w:t>
      </w:r>
      <w:r>
        <w:rPr>
          <w:spacing w:val="-5"/>
        </w:rPr>
        <w:t> </w:t>
      </w:r>
      <w:r>
        <w:rPr/>
        <w:t>time</w:t>
      </w:r>
      <w:r>
        <w:rPr>
          <w:spacing w:val="-5"/>
        </w:rPr>
        <w:t> </w:t>
      </w:r>
      <w:r>
        <w:rPr/>
        <w:t>of</w:t>
      </w:r>
      <w:r>
        <w:rPr>
          <w:spacing w:val="-5"/>
        </w:rPr>
        <w:t> </w:t>
      </w:r>
      <w:r>
        <w:rPr/>
        <w:t>[the] </w:t>
      </w:r>
      <w:r>
        <w:rPr>
          <w:spacing w:val="-2"/>
        </w:rPr>
        <w:t>end.”</w:t>
      </w:r>
    </w:p>
    <w:p>
      <w:pPr>
        <w:pStyle w:val="BodyText"/>
        <w:spacing w:line="259" w:lineRule="auto" w:before="160"/>
        <w:ind w:right="180"/>
      </w:pPr>
      <w:r>
        <w:rPr/>
        <w:t>This is also referred to at </w:t>
      </w:r>
      <w:r>
        <w:rPr>
          <w:b/>
        </w:rPr>
        <w:t>Daniel 12:4</w:t>
      </w:r>
      <w:r>
        <w:rPr/>
        <w:t>; “And as for you, O Daniel, make secret the words and seal</w:t>
      </w:r>
      <w:r>
        <w:rPr>
          <w:spacing w:val="-2"/>
        </w:rPr>
        <w:t> </w:t>
      </w:r>
      <w:r>
        <w:rPr/>
        <w:t>up</w:t>
      </w:r>
      <w:r>
        <w:rPr>
          <w:spacing w:val="-2"/>
        </w:rPr>
        <w:t> </w:t>
      </w:r>
      <w:r>
        <w:rPr/>
        <w:t>the</w:t>
      </w:r>
      <w:r>
        <w:rPr>
          <w:spacing w:val="-3"/>
        </w:rPr>
        <w:t> </w:t>
      </w:r>
      <w:r>
        <w:rPr/>
        <w:t>book,</w:t>
      </w:r>
      <w:r>
        <w:rPr>
          <w:spacing w:val="-2"/>
        </w:rPr>
        <w:t> </w:t>
      </w:r>
      <w:r>
        <w:rPr/>
        <w:t>until</w:t>
      </w:r>
      <w:r>
        <w:rPr>
          <w:spacing w:val="-2"/>
        </w:rPr>
        <w:t> </w:t>
      </w:r>
      <w:r>
        <w:rPr/>
        <w:t>the</w:t>
      </w:r>
      <w:r>
        <w:rPr>
          <w:spacing w:val="-3"/>
        </w:rPr>
        <w:t> </w:t>
      </w:r>
      <w:r>
        <w:rPr/>
        <w:t>time</w:t>
      </w:r>
      <w:r>
        <w:rPr>
          <w:spacing w:val="-3"/>
        </w:rPr>
        <w:t> </w:t>
      </w:r>
      <w:r>
        <w:rPr/>
        <w:t>of</w:t>
      </w:r>
      <w:r>
        <w:rPr>
          <w:spacing w:val="-3"/>
        </w:rPr>
        <w:t> </w:t>
      </w:r>
      <w:r>
        <w:rPr/>
        <w:t>[the]</w:t>
      </w:r>
      <w:r>
        <w:rPr>
          <w:spacing w:val="-1"/>
        </w:rPr>
        <w:t> </w:t>
      </w:r>
      <w:r>
        <w:rPr/>
        <w:t>end.</w:t>
      </w:r>
      <w:r>
        <w:rPr>
          <w:spacing w:val="-2"/>
        </w:rPr>
        <w:t> </w:t>
      </w:r>
      <w:r>
        <w:rPr/>
        <w:t>Many will</w:t>
      </w:r>
      <w:r>
        <w:rPr>
          <w:spacing w:val="-2"/>
        </w:rPr>
        <w:t> </w:t>
      </w:r>
      <w:r>
        <w:rPr/>
        <w:t>rove</w:t>
      </w:r>
      <w:r>
        <w:rPr>
          <w:spacing w:val="-3"/>
        </w:rPr>
        <w:t> </w:t>
      </w:r>
      <w:r>
        <w:rPr/>
        <w:t>about,</w:t>
      </w:r>
      <w:r>
        <w:rPr>
          <w:spacing w:val="-2"/>
        </w:rPr>
        <w:t> </w:t>
      </w:r>
      <w:r>
        <w:rPr/>
        <w:t>and</w:t>
      </w:r>
      <w:r>
        <w:rPr>
          <w:spacing w:val="-2"/>
        </w:rPr>
        <w:t> </w:t>
      </w:r>
      <w:r>
        <w:rPr/>
        <w:t>the</w:t>
      </w:r>
      <w:r>
        <w:rPr>
          <w:spacing w:val="-1"/>
        </w:rPr>
        <w:t> </w:t>
      </w:r>
      <w:r>
        <w:rPr/>
        <w:t>[true]</w:t>
      </w:r>
      <w:r>
        <w:rPr>
          <w:spacing w:val="-3"/>
        </w:rPr>
        <w:t> </w:t>
      </w:r>
      <w:r>
        <w:rPr/>
        <w:t>knowledge</w:t>
      </w:r>
      <w:r>
        <w:rPr>
          <w:spacing w:val="-3"/>
        </w:rPr>
        <w:t> </w:t>
      </w:r>
      <w:r>
        <w:rPr/>
        <w:t>will become abundant.” This knowledge will become abundant during this time period. It was not abundant immediately before that.</w:t>
      </w:r>
    </w:p>
    <w:p>
      <w:pPr>
        <w:pStyle w:val="BodyText"/>
        <w:spacing w:line="259" w:lineRule="auto" w:before="159"/>
        <w:ind w:left="119"/>
      </w:pPr>
      <w:r>
        <w:rPr>
          <w:b/>
        </w:rPr>
        <w:t>Verse 10 </w:t>
      </w:r>
      <w:r>
        <w:rPr/>
        <w:t>“Many will cleanse themselves and whiten themselves and will be refined.</w:t>
      </w:r>
      <w:r>
        <w:rPr>
          <w:spacing w:val="-9"/>
        </w:rPr>
        <w:t> </w:t>
      </w:r>
      <w:r>
        <w:rPr/>
        <w:t>And the wicked</w:t>
      </w:r>
      <w:r>
        <w:rPr>
          <w:spacing w:val="-4"/>
        </w:rPr>
        <w:t> </w:t>
      </w:r>
      <w:r>
        <w:rPr/>
        <w:t>ones</w:t>
      </w:r>
      <w:r>
        <w:rPr>
          <w:spacing w:val="-4"/>
        </w:rPr>
        <w:t> </w:t>
      </w:r>
      <w:r>
        <w:rPr/>
        <w:t>will</w:t>
      </w:r>
      <w:r>
        <w:rPr>
          <w:spacing w:val="-4"/>
        </w:rPr>
        <w:t> </w:t>
      </w:r>
      <w:r>
        <w:rPr/>
        <w:t>certainly</w:t>
      </w:r>
      <w:r>
        <w:rPr>
          <w:spacing w:val="-4"/>
        </w:rPr>
        <w:t> </w:t>
      </w:r>
      <w:r>
        <w:rPr/>
        <w:t>act</w:t>
      </w:r>
      <w:r>
        <w:rPr>
          <w:spacing w:val="-4"/>
        </w:rPr>
        <w:t> </w:t>
      </w:r>
      <w:r>
        <w:rPr/>
        <w:t>wickedly,</w:t>
      </w:r>
      <w:r>
        <w:rPr>
          <w:spacing w:val="-4"/>
        </w:rPr>
        <w:t> </w:t>
      </w:r>
      <w:r>
        <w:rPr/>
        <w:t>and</w:t>
      </w:r>
      <w:r>
        <w:rPr>
          <w:spacing w:val="-4"/>
        </w:rPr>
        <w:t> </w:t>
      </w:r>
      <w:r>
        <w:rPr/>
        <w:t>no</w:t>
      </w:r>
      <w:r>
        <w:rPr>
          <w:spacing w:val="-4"/>
        </w:rPr>
        <w:t> </w:t>
      </w:r>
      <w:r>
        <w:rPr/>
        <w:t>wicked</w:t>
      </w:r>
      <w:r>
        <w:rPr>
          <w:spacing w:val="-4"/>
        </w:rPr>
        <w:t> </w:t>
      </w:r>
      <w:r>
        <w:rPr/>
        <w:t>ones</w:t>
      </w:r>
      <w:r>
        <w:rPr>
          <w:spacing w:val="-4"/>
        </w:rPr>
        <w:t> </w:t>
      </w:r>
      <w:r>
        <w:rPr/>
        <w:t>at</w:t>
      </w:r>
      <w:r>
        <w:rPr>
          <w:spacing w:val="-2"/>
        </w:rPr>
        <w:t> </w:t>
      </w:r>
      <w:r>
        <w:rPr/>
        <w:t>all</w:t>
      </w:r>
      <w:r>
        <w:rPr>
          <w:spacing w:val="-4"/>
        </w:rPr>
        <w:t> </w:t>
      </w:r>
      <w:r>
        <w:rPr/>
        <w:t>will</w:t>
      </w:r>
      <w:r>
        <w:rPr>
          <w:spacing w:val="-4"/>
        </w:rPr>
        <w:t> </w:t>
      </w:r>
      <w:r>
        <w:rPr/>
        <w:t>understand;</w:t>
      </w:r>
      <w:r>
        <w:rPr>
          <w:spacing w:val="-4"/>
        </w:rPr>
        <w:t> </w:t>
      </w:r>
      <w:r>
        <w:rPr/>
        <w:t>but</w:t>
      </w:r>
      <w:r>
        <w:rPr>
          <w:spacing w:val="-4"/>
        </w:rPr>
        <w:t> </w:t>
      </w:r>
      <w:r>
        <w:rPr/>
        <w:t>the</w:t>
      </w:r>
      <w:r>
        <w:rPr>
          <w:spacing w:val="-5"/>
        </w:rPr>
        <w:t> </w:t>
      </w:r>
      <w:r>
        <w:rPr/>
        <w:t>ones having insight will understand.”</w:t>
      </w:r>
    </w:p>
    <w:p>
      <w:pPr>
        <w:pStyle w:val="BodyText"/>
        <w:spacing w:line="259" w:lineRule="auto" w:before="159"/>
        <w:ind w:left="119" w:right="267"/>
      </w:pPr>
      <w:r>
        <w:rPr/>
        <w:t>This is also referred to at </w:t>
      </w:r>
      <w:r>
        <w:rPr>
          <w:b/>
        </w:rPr>
        <w:t>Daniel 11:32-35 </w:t>
      </w:r>
      <w:r>
        <w:rPr/>
        <w:t>where we see some of those having insight will stumble</w:t>
      </w:r>
      <w:r>
        <w:rPr>
          <w:spacing w:val="-5"/>
        </w:rPr>
        <w:t> </w:t>
      </w:r>
      <w:r>
        <w:rPr/>
        <w:t>because</w:t>
      </w:r>
      <w:r>
        <w:rPr>
          <w:spacing w:val="-5"/>
        </w:rPr>
        <w:t> </w:t>
      </w:r>
      <w:r>
        <w:rPr/>
        <w:t>of</w:t>
      </w:r>
      <w:r>
        <w:rPr>
          <w:spacing w:val="-5"/>
        </w:rPr>
        <w:t> </w:t>
      </w:r>
      <w:r>
        <w:rPr/>
        <w:t>themselves.</w:t>
      </w:r>
      <w:r>
        <w:rPr>
          <w:spacing w:val="-9"/>
        </w:rPr>
        <w:t> </w:t>
      </w:r>
      <w:r>
        <w:rPr/>
        <w:t>We</w:t>
      </w:r>
      <w:r>
        <w:rPr>
          <w:spacing w:val="-5"/>
        </w:rPr>
        <w:t> </w:t>
      </w:r>
      <w:r>
        <w:rPr/>
        <w:t>see</w:t>
      </w:r>
      <w:r>
        <w:rPr>
          <w:spacing w:val="-5"/>
        </w:rPr>
        <w:t> </w:t>
      </w:r>
      <w:r>
        <w:rPr/>
        <w:t>a</w:t>
      </w:r>
      <w:r>
        <w:rPr>
          <w:spacing w:val="-3"/>
        </w:rPr>
        <w:t> </w:t>
      </w:r>
      <w:r>
        <w:rPr/>
        <w:t>cleansing</w:t>
      </w:r>
      <w:r>
        <w:rPr>
          <w:spacing w:val="-4"/>
        </w:rPr>
        <w:t> </w:t>
      </w:r>
      <w:r>
        <w:rPr/>
        <w:t>and</w:t>
      </w:r>
      <w:r>
        <w:rPr>
          <w:spacing w:val="-4"/>
        </w:rPr>
        <w:t> </w:t>
      </w:r>
      <w:r>
        <w:rPr/>
        <w:t>a</w:t>
      </w:r>
      <w:r>
        <w:rPr>
          <w:spacing w:val="-5"/>
        </w:rPr>
        <w:t> </w:t>
      </w:r>
      <w:r>
        <w:rPr/>
        <w:t>whitening</w:t>
      </w:r>
      <w:r>
        <w:rPr>
          <w:spacing w:val="-4"/>
        </w:rPr>
        <w:t> </w:t>
      </w:r>
      <w:r>
        <w:rPr/>
        <w:t>also.</w:t>
      </w:r>
      <w:r>
        <w:rPr>
          <w:spacing w:val="-4"/>
        </w:rPr>
        <w:t> </w:t>
      </w:r>
      <w:r>
        <w:rPr/>
        <w:t>In</w:t>
      </w:r>
      <w:r>
        <w:rPr>
          <w:spacing w:val="-4"/>
        </w:rPr>
        <w:t> </w:t>
      </w:r>
      <w:r>
        <w:rPr/>
        <w:t>order</w:t>
      </w:r>
      <w:r>
        <w:rPr>
          <w:spacing w:val="-5"/>
        </w:rPr>
        <w:t> </w:t>
      </w:r>
      <w:r>
        <w:rPr/>
        <w:t>to</w:t>
      </w:r>
      <w:r>
        <w:rPr>
          <w:spacing w:val="-4"/>
        </w:rPr>
        <w:t> </w:t>
      </w:r>
      <w:r>
        <w:rPr/>
        <w:t>cleanse themselves the true knowledge has to be known.</w:t>
      </w:r>
    </w:p>
    <w:p>
      <w:pPr>
        <w:pStyle w:val="BodyText"/>
        <w:spacing w:line="259" w:lineRule="auto" w:before="160"/>
        <w:ind w:left="119" w:right="267"/>
      </w:pPr>
      <w:r>
        <w:rPr>
          <w:b/>
        </w:rPr>
        <w:t>Verse</w:t>
      </w:r>
      <w:r>
        <w:rPr>
          <w:b/>
          <w:spacing w:val="-4"/>
        </w:rPr>
        <w:t> </w:t>
      </w:r>
      <w:r>
        <w:rPr>
          <w:b/>
        </w:rPr>
        <w:t>11</w:t>
      </w:r>
      <w:r>
        <w:rPr>
          <w:b/>
          <w:spacing w:val="-5"/>
        </w:rPr>
        <w:t> </w:t>
      </w:r>
      <w:r>
        <w:rPr/>
        <w:t>“And</w:t>
      </w:r>
      <w:r>
        <w:rPr>
          <w:spacing w:val="-3"/>
        </w:rPr>
        <w:t> </w:t>
      </w:r>
      <w:r>
        <w:rPr/>
        <w:t>from</w:t>
      </w:r>
      <w:r>
        <w:rPr>
          <w:spacing w:val="-5"/>
        </w:rPr>
        <w:t> </w:t>
      </w:r>
      <w:r>
        <w:rPr/>
        <w:t>the</w:t>
      </w:r>
      <w:r>
        <w:rPr>
          <w:spacing w:val="-6"/>
        </w:rPr>
        <w:t> </w:t>
      </w:r>
      <w:r>
        <w:rPr/>
        <w:t>time</w:t>
      </w:r>
      <w:r>
        <w:rPr>
          <w:spacing w:val="-6"/>
        </w:rPr>
        <w:t> </w:t>
      </w:r>
      <w:r>
        <w:rPr/>
        <w:t>that</w:t>
      </w:r>
      <w:r>
        <w:rPr>
          <w:spacing w:val="-5"/>
        </w:rPr>
        <w:t> </w:t>
      </w:r>
      <w:r>
        <w:rPr/>
        <w:t>the</w:t>
      </w:r>
      <w:r>
        <w:rPr>
          <w:spacing w:val="-6"/>
        </w:rPr>
        <w:t> </w:t>
      </w:r>
      <w:r>
        <w:rPr/>
        <w:t>constant</w:t>
      </w:r>
      <w:r>
        <w:rPr>
          <w:spacing w:val="-5"/>
        </w:rPr>
        <w:t> </w:t>
      </w:r>
      <w:r>
        <w:rPr/>
        <w:t>[feature]</w:t>
      </w:r>
      <w:r>
        <w:rPr>
          <w:spacing w:val="-6"/>
        </w:rPr>
        <w:t> </w:t>
      </w:r>
      <w:r>
        <w:rPr/>
        <w:t>has</w:t>
      </w:r>
      <w:r>
        <w:rPr>
          <w:spacing w:val="-5"/>
        </w:rPr>
        <w:t> </w:t>
      </w:r>
      <w:r>
        <w:rPr/>
        <w:t>been</w:t>
      </w:r>
      <w:r>
        <w:rPr>
          <w:spacing w:val="-5"/>
        </w:rPr>
        <w:t> </w:t>
      </w:r>
      <w:r>
        <w:rPr/>
        <w:t>removed</w:t>
      </w:r>
      <w:r>
        <w:rPr>
          <w:spacing w:val="-5"/>
        </w:rPr>
        <w:t> </w:t>
      </w:r>
      <w:r>
        <w:rPr/>
        <w:t>and</w:t>
      </w:r>
      <w:r>
        <w:rPr>
          <w:spacing w:val="-5"/>
        </w:rPr>
        <w:t> </w:t>
      </w:r>
      <w:r>
        <w:rPr/>
        <w:t>there</w:t>
      </w:r>
      <w:r>
        <w:rPr>
          <w:spacing w:val="-6"/>
        </w:rPr>
        <w:t> </w:t>
      </w:r>
      <w:r>
        <w:rPr/>
        <w:t>has</w:t>
      </w:r>
      <w:r>
        <w:rPr>
          <w:spacing w:val="-5"/>
        </w:rPr>
        <w:t> </w:t>
      </w:r>
      <w:r>
        <w:rPr/>
        <w:t>been</w:t>
      </w:r>
      <w:r>
        <w:rPr>
          <w:spacing w:val="-5"/>
        </w:rPr>
        <w:t> </w:t>
      </w:r>
      <w:r>
        <w:rPr/>
        <w:t>a placing of the disgusting thing that is causing</w:t>
      </w:r>
      <w:r>
        <w:rPr>
          <w:spacing w:val="40"/>
        </w:rPr>
        <w:t> </w:t>
      </w:r>
      <w:r>
        <w:rPr/>
        <w:t>desolation, there will be one thousand two hundred and ninety days.”</w:t>
      </w:r>
    </w:p>
    <w:p>
      <w:pPr>
        <w:spacing w:before="159"/>
        <w:ind w:left="119" w:right="0" w:firstLine="0"/>
        <w:jc w:val="left"/>
        <w:rPr>
          <w:b/>
          <w:sz w:val="24"/>
        </w:rPr>
      </w:pPr>
      <w:r>
        <w:rPr>
          <w:sz w:val="24"/>
        </w:rPr>
        <w:t>This</w:t>
      </w:r>
      <w:r>
        <w:rPr>
          <w:spacing w:val="-2"/>
          <w:sz w:val="24"/>
        </w:rPr>
        <w:t> </w:t>
      </w:r>
      <w:r>
        <w:rPr>
          <w:sz w:val="24"/>
        </w:rPr>
        <w:t>action</w:t>
      </w:r>
      <w:r>
        <w:rPr>
          <w:spacing w:val="-1"/>
          <w:sz w:val="24"/>
        </w:rPr>
        <w:t> </w:t>
      </w:r>
      <w:r>
        <w:rPr>
          <w:sz w:val="24"/>
        </w:rPr>
        <w:t>is</w:t>
      </w:r>
      <w:r>
        <w:rPr>
          <w:spacing w:val="-1"/>
          <w:sz w:val="24"/>
        </w:rPr>
        <w:t> </w:t>
      </w:r>
      <w:r>
        <w:rPr>
          <w:sz w:val="24"/>
        </w:rPr>
        <w:t>also</w:t>
      </w:r>
      <w:r>
        <w:rPr>
          <w:spacing w:val="-2"/>
          <w:sz w:val="24"/>
        </w:rPr>
        <w:t> </w:t>
      </w:r>
      <w:r>
        <w:rPr>
          <w:sz w:val="24"/>
        </w:rPr>
        <w:t>found</w:t>
      </w:r>
      <w:r>
        <w:rPr>
          <w:spacing w:val="-1"/>
          <w:sz w:val="24"/>
        </w:rPr>
        <w:t> </w:t>
      </w:r>
      <w:r>
        <w:rPr>
          <w:sz w:val="24"/>
        </w:rPr>
        <w:t>at</w:t>
      </w:r>
      <w:r>
        <w:rPr>
          <w:spacing w:val="-1"/>
          <w:sz w:val="24"/>
        </w:rPr>
        <w:t> </w:t>
      </w:r>
      <w:r>
        <w:rPr>
          <w:b/>
          <w:sz w:val="24"/>
        </w:rPr>
        <w:t>Daniel</w:t>
      </w:r>
      <w:r>
        <w:rPr>
          <w:b/>
          <w:spacing w:val="-1"/>
          <w:sz w:val="24"/>
        </w:rPr>
        <w:t> </w:t>
      </w:r>
      <w:r>
        <w:rPr>
          <w:b/>
          <w:spacing w:val="-4"/>
          <w:sz w:val="24"/>
        </w:rPr>
        <w:t>11:31</w:t>
      </w:r>
    </w:p>
    <w:p>
      <w:pPr>
        <w:pStyle w:val="BodyText"/>
        <w:spacing w:line="259" w:lineRule="auto" w:before="180"/>
        <w:ind w:left="119" w:right="187"/>
      </w:pPr>
      <w:r>
        <w:rPr/>
        <w:t>These</w:t>
      </w:r>
      <w:r>
        <w:rPr>
          <w:spacing w:val="-1"/>
        </w:rPr>
        <w:t> </w:t>
      </w:r>
      <w:r>
        <w:rPr/>
        <w:t>1,290 days can be the</w:t>
      </w:r>
      <w:r>
        <w:rPr>
          <w:spacing w:val="-1"/>
        </w:rPr>
        <w:t> </w:t>
      </w:r>
      <w:r>
        <w:rPr/>
        <w:t>same</w:t>
      </w:r>
      <w:r>
        <w:rPr>
          <w:spacing w:val="-1"/>
        </w:rPr>
        <w:t> </w:t>
      </w:r>
      <w:r>
        <w:rPr/>
        <w:t>as the</w:t>
      </w:r>
      <w:r>
        <w:rPr>
          <w:spacing w:val="-1"/>
        </w:rPr>
        <w:t> </w:t>
      </w:r>
      <w:r>
        <w:rPr/>
        <w:t>three</w:t>
      </w:r>
      <w:r>
        <w:rPr>
          <w:spacing w:val="-1"/>
        </w:rPr>
        <w:t> </w:t>
      </w:r>
      <w:r>
        <w:rPr/>
        <w:t>and a</w:t>
      </w:r>
      <w:r>
        <w:rPr>
          <w:spacing w:val="-1"/>
        </w:rPr>
        <w:t> </w:t>
      </w:r>
      <w:r>
        <w:rPr/>
        <w:t>half</w:t>
      </w:r>
      <w:r>
        <w:rPr>
          <w:spacing w:val="-1"/>
        </w:rPr>
        <w:t> </w:t>
      </w:r>
      <w:r>
        <w:rPr/>
        <w:t>times because</w:t>
      </w:r>
      <w:r>
        <w:rPr>
          <w:spacing w:val="-1"/>
        </w:rPr>
        <w:t> </w:t>
      </w:r>
      <w:r>
        <w:rPr/>
        <w:t>three</w:t>
      </w:r>
      <w:r>
        <w:rPr>
          <w:spacing w:val="-1"/>
        </w:rPr>
        <w:t> </w:t>
      </w:r>
      <w:r>
        <w:rPr/>
        <w:t>and a</w:t>
      </w:r>
      <w:r>
        <w:rPr>
          <w:spacing w:val="-1"/>
        </w:rPr>
        <w:t> </w:t>
      </w:r>
      <w:r>
        <w:rPr/>
        <w:t>half</w:t>
      </w:r>
      <w:r>
        <w:rPr>
          <w:spacing w:val="-1"/>
        </w:rPr>
        <w:t> </w:t>
      </w:r>
      <w:r>
        <w:rPr/>
        <w:t>years by the</w:t>
      </w:r>
      <w:r>
        <w:rPr>
          <w:spacing w:val="-4"/>
        </w:rPr>
        <w:t> </w:t>
      </w:r>
      <w:r>
        <w:rPr/>
        <w:t>lunar</w:t>
      </w:r>
      <w:r>
        <w:rPr>
          <w:spacing w:val="-4"/>
        </w:rPr>
        <w:t> </w:t>
      </w:r>
      <w:r>
        <w:rPr/>
        <w:t>calendar</w:t>
      </w:r>
      <w:r>
        <w:rPr>
          <w:spacing w:val="-4"/>
        </w:rPr>
        <w:t> </w:t>
      </w:r>
      <w:r>
        <w:rPr/>
        <w:t>has</w:t>
      </w:r>
      <w:r>
        <w:rPr>
          <w:spacing w:val="-3"/>
        </w:rPr>
        <w:t> </w:t>
      </w:r>
      <w:r>
        <w:rPr/>
        <w:t>an</w:t>
      </w:r>
      <w:r>
        <w:rPr>
          <w:spacing w:val="-1"/>
        </w:rPr>
        <w:t> </w:t>
      </w:r>
      <w:r>
        <w:rPr/>
        <w:t>extra</w:t>
      </w:r>
      <w:r>
        <w:rPr>
          <w:spacing w:val="-4"/>
        </w:rPr>
        <w:t> </w:t>
      </w:r>
      <w:r>
        <w:rPr/>
        <w:t>month</w:t>
      </w:r>
      <w:r>
        <w:rPr>
          <w:spacing w:val="-3"/>
        </w:rPr>
        <w:t> </w:t>
      </w:r>
      <w:r>
        <w:rPr/>
        <w:t>(30</w:t>
      </w:r>
      <w:r>
        <w:rPr>
          <w:spacing w:val="-3"/>
        </w:rPr>
        <w:t> </w:t>
      </w:r>
      <w:r>
        <w:rPr/>
        <w:t>days)</w:t>
      </w:r>
      <w:r>
        <w:rPr>
          <w:spacing w:val="-2"/>
        </w:rPr>
        <w:t> </w:t>
      </w:r>
      <w:r>
        <w:rPr/>
        <w:t>added.</w:t>
      </w:r>
      <w:r>
        <w:rPr>
          <w:spacing w:val="-3"/>
        </w:rPr>
        <w:t> </w:t>
      </w:r>
      <w:r>
        <w:rPr/>
        <w:t>However,</w:t>
      </w:r>
      <w:r>
        <w:rPr>
          <w:spacing w:val="-3"/>
        </w:rPr>
        <w:t> </w:t>
      </w:r>
      <w:r>
        <w:rPr/>
        <w:t>in</w:t>
      </w:r>
      <w:r>
        <w:rPr>
          <w:spacing w:val="-3"/>
        </w:rPr>
        <w:t> </w:t>
      </w:r>
      <w:r>
        <w:rPr/>
        <w:t>this</w:t>
      </w:r>
      <w:r>
        <w:rPr>
          <w:spacing w:val="-3"/>
        </w:rPr>
        <w:t> </w:t>
      </w:r>
      <w:r>
        <w:rPr/>
        <w:t>case</w:t>
      </w:r>
      <w:r>
        <w:rPr>
          <w:spacing w:val="-4"/>
        </w:rPr>
        <w:t> </w:t>
      </w:r>
      <w:r>
        <w:rPr/>
        <w:t>the</w:t>
      </w:r>
      <w:r>
        <w:rPr>
          <w:spacing w:val="-4"/>
        </w:rPr>
        <w:t> </w:t>
      </w:r>
      <w:r>
        <w:rPr/>
        <w:t>three</w:t>
      </w:r>
      <w:r>
        <w:rPr>
          <w:spacing w:val="-2"/>
        </w:rPr>
        <w:t> </w:t>
      </w:r>
      <w:r>
        <w:rPr/>
        <w:t>and</w:t>
      </w:r>
      <w:r>
        <w:rPr>
          <w:spacing w:val="-3"/>
        </w:rPr>
        <w:t> </w:t>
      </w:r>
      <w:r>
        <w:rPr/>
        <w:t>a</w:t>
      </w:r>
      <w:r>
        <w:rPr>
          <w:spacing w:val="-4"/>
        </w:rPr>
        <w:t> </w:t>
      </w:r>
      <w:r>
        <w:rPr/>
        <w:t>half times (years) is actually referring to 1,260 days because of how other prophesies fit in with this passage. The 1,260 days is part of the 1,290 days. However, a discrepancy of 30 days is not much time, when considering the grand scheme of things. However, Daniel is very specific, in this length of time period.</w:t>
      </w:r>
    </w:p>
    <w:p>
      <w:pPr>
        <w:pStyle w:val="BodyText"/>
        <w:spacing w:line="259" w:lineRule="auto" w:before="161"/>
        <w:ind w:left="119"/>
      </w:pPr>
      <w:r>
        <w:rPr/>
        <w:t>The word “placing” is also translated as “set up” which can denote action. (As an example; Someone</w:t>
      </w:r>
      <w:r>
        <w:rPr>
          <w:spacing w:val="-4"/>
        </w:rPr>
        <w:t> </w:t>
      </w:r>
      <w:r>
        <w:rPr/>
        <w:t>set</w:t>
      </w:r>
      <w:r>
        <w:rPr>
          <w:spacing w:val="-3"/>
        </w:rPr>
        <w:t> </w:t>
      </w:r>
      <w:r>
        <w:rPr/>
        <w:t>up</w:t>
      </w:r>
      <w:r>
        <w:rPr>
          <w:spacing w:val="-3"/>
        </w:rPr>
        <w:t> </w:t>
      </w:r>
      <w:r>
        <w:rPr/>
        <w:t>the</w:t>
      </w:r>
      <w:r>
        <w:rPr>
          <w:spacing w:val="-4"/>
        </w:rPr>
        <w:t> </w:t>
      </w:r>
      <w:r>
        <w:rPr/>
        <w:t>feast.</w:t>
      </w:r>
      <w:r>
        <w:rPr>
          <w:spacing w:val="-7"/>
        </w:rPr>
        <w:t> </w:t>
      </w:r>
      <w:r>
        <w:rPr/>
        <w:t>This</w:t>
      </w:r>
      <w:r>
        <w:rPr>
          <w:spacing w:val="-3"/>
        </w:rPr>
        <w:t> </w:t>
      </w:r>
      <w:r>
        <w:rPr/>
        <w:t>would</w:t>
      </w:r>
      <w:r>
        <w:rPr>
          <w:spacing w:val="-3"/>
        </w:rPr>
        <w:t> </w:t>
      </w:r>
      <w:r>
        <w:rPr/>
        <w:t>take</w:t>
      </w:r>
      <w:r>
        <w:rPr>
          <w:spacing w:val="-4"/>
        </w:rPr>
        <w:t> </w:t>
      </w:r>
      <w:r>
        <w:rPr/>
        <w:t>a</w:t>
      </w:r>
      <w:r>
        <w:rPr>
          <w:spacing w:val="-4"/>
        </w:rPr>
        <w:t> </w:t>
      </w:r>
      <w:r>
        <w:rPr/>
        <w:t>bit</w:t>
      </w:r>
      <w:r>
        <w:rPr>
          <w:spacing w:val="-3"/>
        </w:rPr>
        <w:t> </w:t>
      </w:r>
      <w:r>
        <w:rPr/>
        <w:t>of</w:t>
      </w:r>
      <w:r>
        <w:rPr>
          <w:spacing w:val="-2"/>
        </w:rPr>
        <w:t> </w:t>
      </w:r>
      <w:r>
        <w:rPr/>
        <w:t>time.)</w:t>
      </w:r>
      <w:r>
        <w:rPr>
          <w:spacing w:val="-8"/>
        </w:rPr>
        <w:t> </w:t>
      </w:r>
      <w:r>
        <w:rPr/>
        <w:t>This</w:t>
      </w:r>
      <w:r>
        <w:rPr>
          <w:spacing w:val="-3"/>
        </w:rPr>
        <w:t> </w:t>
      </w:r>
      <w:r>
        <w:rPr/>
        <w:t>makes</w:t>
      </w:r>
      <w:r>
        <w:rPr>
          <w:spacing w:val="-3"/>
        </w:rPr>
        <w:t> </w:t>
      </w:r>
      <w:r>
        <w:rPr/>
        <w:t>it</w:t>
      </w:r>
      <w:r>
        <w:rPr>
          <w:spacing w:val="-3"/>
        </w:rPr>
        <w:t> </w:t>
      </w:r>
      <w:r>
        <w:rPr/>
        <w:t>difficult</w:t>
      </w:r>
      <w:r>
        <w:rPr>
          <w:spacing w:val="-3"/>
        </w:rPr>
        <w:t> </w:t>
      </w:r>
      <w:r>
        <w:rPr/>
        <w:t>to</w:t>
      </w:r>
      <w:r>
        <w:rPr>
          <w:spacing w:val="-3"/>
        </w:rPr>
        <w:t> </w:t>
      </w:r>
      <w:r>
        <w:rPr/>
        <w:t>know</w:t>
      </w:r>
      <w:r>
        <w:rPr>
          <w:spacing w:val="-4"/>
        </w:rPr>
        <w:t> </w:t>
      </w:r>
      <w:r>
        <w:rPr/>
        <w:t>exactly when this time period starts as it is described in </w:t>
      </w:r>
      <w:r>
        <w:rPr>
          <w:b/>
        </w:rPr>
        <w:t>Daniel 11:31</w:t>
      </w:r>
      <w:r>
        <w:rPr/>
        <w:t>. But it would</w:t>
      </w:r>
      <w:r>
        <w:rPr>
          <w:spacing w:val="-1"/>
        </w:rPr>
        <w:t> </w:t>
      </w:r>
      <w:r>
        <w:rPr/>
        <w:t>have to include the king of the north occupation too.</w:t>
      </w:r>
    </w:p>
    <w:p>
      <w:pPr>
        <w:pStyle w:val="BodyText"/>
        <w:spacing w:line="259" w:lineRule="auto" w:before="159"/>
        <w:ind w:left="119"/>
      </w:pPr>
      <w:r>
        <w:rPr>
          <w:b/>
        </w:rPr>
        <w:t>Verse</w:t>
      </w:r>
      <w:r>
        <w:rPr>
          <w:b/>
          <w:spacing w:val="-5"/>
        </w:rPr>
        <w:t> </w:t>
      </w:r>
      <w:r>
        <w:rPr>
          <w:b/>
        </w:rPr>
        <w:t>12</w:t>
      </w:r>
      <w:r>
        <w:rPr>
          <w:b/>
          <w:spacing w:val="-2"/>
        </w:rPr>
        <w:t> </w:t>
      </w:r>
      <w:r>
        <w:rPr/>
        <w:t>“Happy</w:t>
      </w:r>
      <w:r>
        <w:rPr>
          <w:spacing w:val="-4"/>
        </w:rPr>
        <w:t> </w:t>
      </w:r>
      <w:r>
        <w:rPr/>
        <w:t>is</w:t>
      </w:r>
      <w:r>
        <w:rPr>
          <w:spacing w:val="-4"/>
        </w:rPr>
        <w:t> </w:t>
      </w:r>
      <w:r>
        <w:rPr/>
        <w:t>the</w:t>
      </w:r>
      <w:r>
        <w:rPr>
          <w:spacing w:val="-5"/>
        </w:rPr>
        <w:t> </w:t>
      </w:r>
      <w:r>
        <w:rPr/>
        <w:t>one</w:t>
      </w:r>
      <w:r>
        <w:rPr>
          <w:spacing w:val="-5"/>
        </w:rPr>
        <w:t> </w:t>
      </w:r>
      <w:r>
        <w:rPr/>
        <w:t>who</w:t>
      </w:r>
      <w:r>
        <w:rPr>
          <w:spacing w:val="-4"/>
        </w:rPr>
        <w:t> </w:t>
      </w:r>
      <w:r>
        <w:rPr/>
        <w:t>is</w:t>
      </w:r>
      <w:r>
        <w:rPr>
          <w:spacing w:val="-4"/>
        </w:rPr>
        <w:t> </w:t>
      </w:r>
      <w:r>
        <w:rPr/>
        <w:t>keeping</w:t>
      </w:r>
      <w:r>
        <w:rPr>
          <w:spacing w:val="-4"/>
        </w:rPr>
        <w:t> </w:t>
      </w:r>
      <w:r>
        <w:rPr/>
        <w:t>in</w:t>
      </w:r>
      <w:r>
        <w:rPr>
          <w:spacing w:val="-4"/>
        </w:rPr>
        <w:t> </w:t>
      </w:r>
      <w:r>
        <w:rPr/>
        <w:t>expectation</w:t>
      </w:r>
      <w:r>
        <w:rPr>
          <w:spacing w:val="-4"/>
        </w:rPr>
        <w:t> </w:t>
      </w:r>
      <w:r>
        <w:rPr/>
        <w:t>and</w:t>
      </w:r>
      <w:r>
        <w:rPr>
          <w:spacing w:val="-4"/>
        </w:rPr>
        <w:t> </w:t>
      </w:r>
      <w:r>
        <w:rPr/>
        <w:t>who</w:t>
      </w:r>
      <w:r>
        <w:rPr>
          <w:spacing w:val="-2"/>
        </w:rPr>
        <w:t> </w:t>
      </w:r>
      <w:r>
        <w:rPr/>
        <w:t>arrives</w:t>
      </w:r>
      <w:r>
        <w:rPr>
          <w:spacing w:val="-2"/>
        </w:rPr>
        <w:t> </w:t>
      </w:r>
      <w:r>
        <w:rPr/>
        <w:t>at</w:t>
      </w:r>
      <w:r>
        <w:rPr>
          <w:spacing w:val="-4"/>
        </w:rPr>
        <w:t> </w:t>
      </w:r>
      <w:r>
        <w:rPr/>
        <w:t>the</w:t>
      </w:r>
      <w:r>
        <w:rPr>
          <w:spacing w:val="-5"/>
        </w:rPr>
        <w:t> </w:t>
      </w:r>
      <w:r>
        <w:rPr/>
        <w:t>one</w:t>
      </w:r>
      <w:r>
        <w:rPr>
          <w:spacing w:val="-5"/>
        </w:rPr>
        <w:t> </w:t>
      </w:r>
      <w:r>
        <w:rPr/>
        <w:t>thousand three hundred and thirty-five days!”</w:t>
      </w:r>
    </w:p>
    <w:p>
      <w:pPr>
        <w:pStyle w:val="BodyText"/>
        <w:spacing w:line="259" w:lineRule="auto" w:before="159"/>
        <w:ind w:left="119" w:right="267"/>
      </w:pPr>
      <w:r>
        <w:rPr/>
        <w:t>These</w:t>
      </w:r>
      <w:r>
        <w:rPr>
          <w:spacing w:val="-4"/>
        </w:rPr>
        <w:t> </w:t>
      </w:r>
      <w:r>
        <w:rPr/>
        <w:t>1,335</w:t>
      </w:r>
      <w:r>
        <w:rPr>
          <w:spacing w:val="-3"/>
        </w:rPr>
        <w:t> </w:t>
      </w:r>
      <w:r>
        <w:rPr/>
        <w:t>days</w:t>
      </w:r>
      <w:r>
        <w:rPr>
          <w:spacing w:val="-3"/>
        </w:rPr>
        <w:t> </w:t>
      </w:r>
      <w:r>
        <w:rPr/>
        <w:t>is</w:t>
      </w:r>
      <w:r>
        <w:rPr>
          <w:spacing w:val="-3"/>
        </w:rPr>
        <w:t> </w:t>
      </w:r>
      <w:r>
        <w:rPr/>
        <w:t>concurrent</w:t>
      </w:r>
      <w:r>
        <w:rPr>
          <w:spacing w:val="-3"/>
        </w:rPr>
        <w:t> </w:t>
      </w:r>
      <w:r>
        <w:rPr/>
        <w:t>with</w:t>
      </w:r>
      <w:r>
        <w:rPr>
          <w:spacing w:val="-3"/>
        </w:rPr>
        <w:t> </w:t>
      </w:r>
      <w:r>
        <w:rPr/>
        <w:t>the</w:t>
      </w:r>
      <w:r>
        <w:rPr>
          <w:spacing w:val="-4"/>
        </w:rPr>
        <w:t> </w:t>
      </w:r>
      <w:r>
        <w:rPr/>
        <w:t>1,290</w:t>
      </w:r>
      <w:r>
        <w:rPr>
          <w:spacing w:val="-3"/>
        </w:rPr>
        <w:t> </w:t>
      </w:r>
      <w:r>
        <w:rPr/>
        <w:t>days.</w:t>
      </w:r>
      <w:r>
        <w:rPr>
          <w:spacing w:val="-7"/>
        </w:rPr>
        <w:t> </w:t>
      </w:r>
      <w:r>
        <w:rPr/>
        <w:t>There</w:t>
      </w:r>
      <w:r>
        <w:rPr>
          <w:spacing w:val="-4"/>
        </w:rPr>
        <w:t> </w:t>
      </w:r>
      <w:r>
        <w:rPr/>
        <w:t>is</w:t>
      </w:r>
      <w:r>
        <w:rPr>
          <w:spacing w:val="-3"/>
        </w:rPr>
        <w:t> </w:t>
      </w:r>
      <w:r>
        <w:rPr/>
        <w:t>no</w:t>
      </w:r>
      <w:r>
        <w:rPr>
          <w:spacing w:val="-3"/>
        </w:rPr>
        <w:t> </w:t>
      </w:r>
      <w:r>
        <w:rPr/>
        <w:t>room</w:t>
      </w:r>
      <w:r>
        <w:rPr>
          <w:spacing w:val="-3"/>
        </w:rPr>
        <w:t> </w:t>
      </w:r>
      <w:r>
        <w:rPr/>
        <w:t>in</w:t>
      </w:r>
      <w:r>
        <w:rPr>
          <w:spacing w:val="-3"/>
        </w:rPr>
        <w:t> </w:t>
      </w:r>
      <w:r>
        <w:rPr/>
        <w:t>the</w:t>
      </w:r>
      <w:r>
        <w:rPr>
          <w:spacing w:val="-2"/>
        </w:rPr>
        <w:t> </w:t>
      </w:r>
      <w:r>
        <w:rPr/>
        <w:t>prophetic</w:t>
      </w:r>
      <w:r>
        <w:rPr>
          <w:spacing w:val="-4"/>
        </w:rPr>
        <w:t> </w:t>
      </w:r>
      <w:r>
        <w:rPr/>
        <w:t>timelines between Daniel and Revelation for these times to run in series. The 1,290 days is part of the 1,335 days.</w:t>
      </w:r>
    </w:p>
    <w:p>
      <w:pPr>
        <w:pStyle w:val="BodyText"/>
        <w:spacing w:line="259" w:lineRule="auto" w:before="157"/>
        <w:ind w:left="119" w:right="143"/>
      </w:pPr>
      <w:r>
        <w:rPr/>
        <w:t>So,</w:t>
      </w:r>
      <w:r>
        <w:rPr>
          <w:spacing w:val="-2"/>
        </w:rPr>
        <w:t> </w:t>
      </w:r>
      <w:r>
        <w:rPr/>
        <w:t>there</w:t>
      </w:r>
      <w:r>
        <w:rPr>
          <w:spacing w:val="-3"/>
        </w:rPr>
        <w:t> </w:t>
      </w:r>
      <w:r>
        <w:rPr/>
        <w:t>are</w:t>
      </w:r>
      <w:r>
        <w:rPr>
          <w:spacing w:val="-3"/>
        </w:rPr>
        <w:t> </w:t>
      </w:r>
      <w:r>
        <w:rPr/>
        <w:t>only</w:t>
      </w:r>
      <w:r>
        <w:rPr>
          <w:spacing w:val="-2"/>
        </w:rPr>
        <w:t> </w:t>
      </w:r>
      <w:r>
        <w:rPr/>
        <w:t>45</w:t>
      </w:r>
      <w:r>
        <w:rPr>
          <w:spacing w:val="-2"/>
        </w:rPr>
        <w:t> </w:t>
      </w:r>
      <w:r>
        <w:rPr/>
        <w:t>days</w:t>
      </w:r>
      <w:r>
        <w:rPr>
          <w:spacing w:val="-2"/>
        </w:rPr>
        <w:t> </w:t>
      </w:r>
      <w:r>
        <w:rPr/>
        <w:t>(depending</w:t>
      </w:r>
      <w:r>
        <w:rPr>
          <w:spacing w:val="-2"/>
        </w:rPr>
        <w:t> </w:t>
      </w:r>
      <w:r>
        <w:rPr/>
        <w:t>on</w:t>
      </w:r>
      <w:r>
        <w:rPr>
          <w:spacing w:val="-2"/>
        </w:rPr>
        <w:t> </w:t>
      </w:r>
      <w:r>
        <w:rPr/>
        <w:t>how</w:t>
      </w:r>
      <w:r>
        <w:rPr>
          <w:spacing w:val="-3"/>
        </w:rPr>
        <w:t> </w:t>
      </w:r>
      <w:r>
        <w:rPr/>
        <w:t>you look</w:t>
      </w:r>
      <w:r>
        <w:rPr>
          <w:spacing w:val="-2"/>
        </w:rPr>
        <w:t> </w:t>
      </w:r>
      <w:r>
        <w:rPr/>
        <w:t>at</w:t>
      </w:r>
      <w:r>
        <w:rPr>
          <w:spacing w:val="-2"/>
        </w:rPr>
        <w:t> </w:t>
      </w:r>
      <w:r>
        <w:rPr/>
        <w:t>it)</w:t>
      </w:r>
      <w:r>
        <w:rPr>
          <w:spacing w:val="-3"/>
        </w:rPr>
        <w:t> </w:t>
      </w:r>
      <w:r>
        <w:rPr/>
        <w:t>after</w:t>
      </w:r>
      <w:r>
        <w:rPr>
          <w:spacing w:val="-3"/>
        </w:rPr>
        <w:t> </w:t>
      </w:r>
      <w:r>
        <w:rPr/>
        <w:t>the</w:t>
      </w:r>
      <w:r>
        <w:rPr>
          <w:spacing w:val="-3"/>
        </w:rPr>
        <w:t> </w:t>
      </w:r>
      <w:r>
        <w:rPr/>
        <w:t>1,290 days</w:t>
      </w:r>
      <w:r>
        <w:rPr>
          <w:spacing w:val="-2"/>
        </w:rPr>
        <w:t> </w:t>
      </w:r>
      <w:r>
        <w:rPr/>
        <w:t>to</w:t>
      </w:r>
      <w:r>
        <w:rPr>
          <w:spacing w:val="-2"/>
        </w:rPr>
        <w:t> </w:t>
      </w:r>
      <w:r>
        <w:rPr/>
        <w:t>the</w:t>
      </w:r>
      <w:r>
        <w:rPr>
          <w:spacing w:val="-3"/>
        </w:rPr>
        <w:t> </w:t>
      </w:r>
      <w:r>
        <w:rPr/>
        <w:t>1,335th day. When this 1,335-day period is completed, this is when Michael (Jesus) stands up as mentioned in Daniel 12:1!</w:t>
      </w:r>
    </w:p>
    <w:p>
      <w:pPr>
        <w:spacing w:after="0" w:line="259" w:lineRule="auto"/>
        <w:sectPr>
          <w:pgSz w:w="12240" w:h="15840"/>
          <w:pgMar w:header="0" w:footer="523" w:top="1360" w:bottom="720" w:left="1320" w:right="1320"/>
        </w:sectPr>
      </w:pPr>
    </w:p>
    <w:p>
      <w:pPr>
        <w:pStyle w:val="BodyText"/>
        <w:spacing w:line="259" w:lineRule="auto" w:before="79"/>
        <w:ind w:right="267"/>
        <w:rPr>
          <w:b/>
        </w:rPr>
      </w:pPr>
      <w:r>
        <w:rPr/>
        <w:t>So, what is this 45-day gap? When one takes into consideration the time period and lessons learned that are mentioned in the bible book of Jonah and compare that with the prophetic timelines</w:t>
      </w:r>
      <w:r>
        <w:rPr>
          <w:spacing w:val="-2"/>
        </w:rPr>
        <w:t> </w:t>
      </w:r>
      <w:r>
        <w:rPr/>
        <w:t>and</w:t>
      </w:r>
      <w:r>
        <w:rPr>
          <w:spacing w:val="-2"/>
        </w:rPr>
        <w:t> </w:t>
      </w:r>
      <w:r>
        <w:rPr/>
        <w:t>events</w:t>
      </w:r>
      <w:r>
        <w:rPr>
          <w:spacing w:val="-2"/>
        </w:rPr>
        <w:t> </w:t>
      </w:r>
      <w:r>
        <w:rPr/>
        <w:t>in</w:t>
      </w:r>
      <w:r>
        <w:rPr>
          <w:spacing w:val="-2"/>
        </w:rPr>
        <w:t> </w:t>
      </w:r>
      <w:r>
        <w:rPr/>
        <w:t>Revelation,</w:t>
      </w:r>
      <w:r>
        <w:rPr>
          <w:spacing w:val="-2"/>
        </w:rPr>
        <w:t> </w:t>
      </w:r>
      <w:r>
        <w:rPr/>
        <w:t>this</w:t>
      </w:r>
      <w:r>
        <w:rPr>
          <w:spacing w:val="-2"/>
        </w:rPr>
        <w:t> </w:t>
      </w:r>
      <w:r>
        <w:rPr/>
        <w:t>is</w:t>
      </w:r>
      <w:r>
        <w:rPr>
          <w:spacing w:val="-2"/>
        </w:rPr>
        <w:t> </w:t>
      </w:r>
      <w:r>
        <w:rPr/>
        <w:t>a</w:t>
      </w:r>
      <w:r>
        <w:rPr>
          <w:spacing w:val="-3"/>
        </w:rPr>
        <w:t> </w:t>
      </w:r>
      <w:r>
        <w:rPr/>
        <w:t>time</w:t>
      </w:r>
      <w:r>
        <w:rPr>
          <w:spacing w:val="-3"/>
        </w:rPr>
        <w:t> </w:t>
      </w:r>
      <w:r>
        <w:rPr/>
        <w:t>that</w:t>
      </w:r>
      <w:r>
        <w:rPr>
          <w:spacing w:val="-2"/>
        </w:rPr>
        <w:t> </w:t>
      </w:r>
      <w:r>
        <w:rPr/>
        <w:t>is</w:t>
      </w:r>
      <w:r>
        <w:rPr>
          <w:spacing w:val="-2"/>
        </w:rPr>
        <w:t> </w:t>
      </w:r>
      <w:r>
        <w:rPr/>
        <w:t>given</w:t>
      </w:r>
      <w:r>
        <w:rPr>
          <w:spacing w:val="-2"/>
        </w:rPr>
        <w:t> </w:t>
      </w:r>
      <w:r>
        <w:rPr/>
        <w:t>to</w:t>
      </w:r>
      <w:r>
        <w:rPr>
          <w:spacing w:val="-2"/>
        </w:rPr>
        <w:t> </w:t>
      </w:r>
      <w:r>
        <w:rPr/>
        <w:t>the</w:t>
      </w:r>
      <w:r>
        <w:rPr>
          <w:spacing w:val="-3"/>
        </w:rPr>
        <w:t> </w:t>
      </w:r>
      <w:r>
        <w:rPr/>
        <w:t>nations</w:t>
      </w:r>
      <w:r>
        <w:rPr>
          <w:spacing w:val="-2"/>
        </w:rPr>
        <w:t> </w:t>
      </w:r>
      <w:r>
        <w:rPr/>
        <w:t>to</w:t>
      </w:r>
      <w:r>
        <w:rPr>
          <w:spacing w:val="-2"/>
        </w:rPr>
        <w:t> </w:t>
      </w:r>
      <w:r>
        <w:rPr/>
        <w:t>show</w:t>
      </w:r>
      <w:r>
        <w:rPr>
          <w:spacing w:val="-3"/>
        </w:rPr>
        <w:t> </w:t>
      </w:r>
      <w:r>
        <w:rPr/>
        <w:t>repentance (as Nineveh did) and submission to Jesus.</w:t>
      </w:r>
      <w:r>
        <w:rPr>
          <w:spacing w:val="-8"/>
        </w:rPr>
        <w:t> </w:t>
      </w:r>
      <w:r>
        <w:rPr/>
        <w:t>Any who do not repent perish but those who take refuge in him are saved.</w:t>
      </w:r>
      <w:r>
        <w:rPr>
          <w:spacing w:val="80"/>
        </w:rPr>
        <w:t> </w:t>
      </w:r>
      <w:r>
        <w:rPr/>
        <w:t>(</w:t>
      </w:r>
      <w:r>
        <w:rPr>
          <w:b/>
        </w:rPr>
        <w:t>Psalms 2:10-12)</w:t>
      </w:r>
    </w:p>
    <w:p>
      <w:pPr>
        <w:pStyle w:val="BodyText"/>
        <w:spacing w:line="259" w:lineRule="auto" w:before="158"/>
        <w:ind w:right="267"/>
      </w:pPr>
      <w:r>
        <w:rPr>
          <w:b/>
        </w:rPr>
        <w:t>Verse</w:t>
      </w:r>
      <w:r>
        <w:rPr>
          <w:b/>
          <w:spacing w:val="-4"/>
        </w:rPr>
        <w:t> </w:t>
      </w:r>
      <w:r>
        <w:rPr>
          <w:b/>
        </w:rPr>
        <w:t>13</w:t>
      </w:r>
      <w:r>
        <w:rPr>
          <w:b/>
          <w:spacing w:val="-2"/>
        </w:rPr>
        <w:t> </w:t>
      </w:r>
      <w:r>
        <w:rPr/>
        <w:t>“And</w:t>
      </w:r>
      <w:r>
        <w:rPr>
          <w:spacing w:val="-4"/>
        </w:rPr>
        <w:t> </w:t>
      </w:r>
      <w:r>
        <w:rPr/>
        <w:t>as</w:t>
      </w:r>
      <w:r>
        <w:rPr>
          <w:spacing w:val="-4"/>
        </w:rPr>
        <w:t> </w:t>
      </w:r>
      <w:r>
        <w:rPr/>
        <w:t>for</w:t>
      </w:r>
      <w:r>
        <w:rPr>
          <w:spacing w:val="-4"/>
        </w:rPr>
        <w:t> </w:t>
      </w:r>
      <w:r>
        <w:rPr/>
        <w:t>yourself,</w:t>
      </w:r>
      <w:r>
        <w:rPr>
          <w:spacing w:val="-4"/>
        </w:rPr>
        <w:t> </w:t>
      </w:r>
      <w:r>
        <w:rPr/>
        <w:t>go</w:t>
      </w:r>
      <w:r>
        <w:rPr>
          <w:spacing w:val="-4"/>
        </w:rPr>
        <w:t> </w:t>
      </w:r>
      <w:r>
        <w:rPr/>
        <w:t>toward</w:t>
      </w:r>
      <w:r>
        <w:rPr>
          <w:spacing w:val="-4"/>
        </w:rPr>
        <w:t> </w:t>
      </w:r>
      <w:r>
        <w:rPr/>
        <w:t>the</w:t>
      </w:r>
      <w:r>
        <w:rPr>
          <w:spacing w:val="-4"/>
        </w:rPr>
        <w:t> </w:t>
      </w:r>
      <w:r>
        <w:rPr/>
        <w:t>end;</w:t>
      </w:r>
      <w:r>
        <w:rPr>
          <w:spacing w:val="-4"/>
        </w:rPr>
        <w:t> </w:t>
      </w:r>
      <w:r>
        <w:rPr/>
        <w:t>and</w:t>
      </w:r>
      <w:r>
        <w:rPr>
          <w:spacing w:val="-4"/>
        </w:rPr>
        <w:t> </w:t>
      </w:r>
      <w:r>
        <w:rPr/>
        <w:t>you</w:t>
      </w:r>
      <w:r>
        <w:rPr>
          <w:spacing w:val="-4"/>
        </w:rPr>
        <w:t> </w:t>
      </w:r>
      <w:r>
        <w:rPr/>
        <w:t>will</w:t>
      </w:r>
      <w:r>
        <w:rPr>
          <w:spacing w:val="-4"/>
        </w:rPr>
        <w:t> </w:t>
      </w:r>
      <w:r>
        <w:rPr/>
        <w:t>rest,</w:t>
      </w:r>
      <w:r>
        <w:rPr>
          <w:spacing w:val="-4"/>
        </w:rPr>
        <w:t> </w:t>
      </w:r>
      <w:r>
        <w:rPr/>
        <w:t>but</w:t>
      </w:r>
      <w:r>
        <w:rPr>
          <w:spacing w:val="-4"/>
        </w:rPr>
        <w:t> </w:t>
      </w:r>
      <w:r>
        <w:rPr/>
        <w:t>you</w:t>
      </w:r>
      <w:r>
        <w:rPr>
          <w:spacing w:val="-4"/>
        </w:rPr>
        <w:t> </w:t>
      </w:r>
      <w:r>
        <w:rPr/>
        <w:t>will</w:t>
      </w:r>
      <w:r>
        <w:rPr>
          <w:spacing w:val="-4"/>
        </w:rPr>
        <w:t> </w:t>
      </w:r>
      <w:r>
        <w:rPr/>
        <w:t>stand</w:t>
      </w:r>
      <w:r>
        <w:rPr>
          <w:spacing w:val="-4"/>
        </w:rPr>
        <w:t> </w:t>
      </w:r>
      <w:r>
        <w:rPr/>
        <w:t>up</w:t>
      </w:r>
      <w:r>
        <w:rPr>
          <w:spacing w:val="-4"/>
        </w:rPr>
        <w:t> </w:t>
      </w:r>
      <w:r>
        <w:rPr/>
        <w:t>for your lot at the end of the days.”</w:t>
      </w:r>
    </w:p>
    <w:p>
      <w:pPr>
        <w:pStyle w:val="BodyText"/>
        <w:spacing w:line="259" w:lineRule="auto" w:before="160"/>
        <w:ind w:right="267"/>
      </w:pPr>
      <w:r>
        <w:rPr/>
        <w:t>We</w:t>
      </w:r>
      <w:r>
        <w:rPr>
          <w:spacing w:val="-4"/>
        </w:rPr>
        <w:t> </w:t>
      </w:r>
      <w:r>
        <w:rPr/>
        <w:t>will</w:t>
      </w:r>
      <w:r>
        <w:rPr>
          <w:spacing w:val="-3"/>
        </w:rPr>
        <w:t> </w:t>
      </w:r>
      <w:r>
        <w:rPr/>
        <w:t>be</w:t>
      </w:r>
      <w:r>
        <w:rPr>
          <w:spacing w:val="-4"/>
        </w:rPr>
        <w:t> </w:t>
      </w:r>
      <w:r>
        <w:rPr/>
        <w:t>able</w:t>
      </w:r>
      <w:r>
        <w:rPr>
          <w:spacing w:val="-4"/>
        </w:rPr>
        <w:t> </w:t>
      </w:r>
      <w:r>
        <w:rPr/>
        <w:t>to</w:t>
      </w:r>
      <w:r>
        <w:rPr>
          <w:spacing w:val="-3"/>
        </w:rPr>
        <w:t> </w:t>
      </w:r>
      <w:r>
        <w:rPr/>
        <w:t>see</w:t>
      </w:r>
      <w:r>
        <w:rPr>
          <w:spacing w:val="-4"/>
        </w:rPr>
        <w:t> </w:t>
      </w:r>
      <w:r>
        <w:rPr/>
        <w:t>Daniel</w:t>
      </w:r>
      <w:r>
        <w:rPr>
          <w:spacing w:val="-3"/>
        </w:rPr>
        <w:t> </w:t>
      </w:r>
      <w:r>
        <w:rPr/>
        <w:t>as</w:t>
      </w:r>
      <w:r>
        <w:rPr>
          <w:spacing w:val="-3"/>
        </w:rPr>
        <w:t> </w:t>
      </w:r>
      <w:r>
        <w:rPr/>
        <w:t>he</w:t>
      </w:r>
      <w:r>
        <w:rPr>
          <w:spacing w:val="-4"/>
        </w:rPr>
        <w:t> </w:t>
      </w:r>
      <w:r>
        <w:rPr/>
        <w:t>is</w:t>
      </w:r>
      <w:r>
        <w:rPr>
          <w:spacing w:val="-3"/>
        </w:rPr>
        <w:t> </w:t>
      </w:r>
      <w:r>
        <w:rPr/>
        <w:t>one</w:t>
      </w:r>
      <w:r>
        <w:rPr>
          <w:spacing w:val="-4"/>
        </w:rPr>
        <w:t> </w:t>
      </w:r>
      <w:r>
        <w:rPr/>
        <w:t>who</w:t>
      </w:r>
      <w:r>
        <w:rPr>
          <w:spacing w:val="-3"/>
        </w:rPr>
        <w:t> </w:t>
      </w:r>
      <w:r>
        <w:rPr/>
        <w:t>is</w:t>
      </w:r>
      <w:r>
        <w:rPr>
          <w:spacing w:val="-3"/>
        </w:rPr>
        <w:t> </w:t>
      </w:r>
      <w:r>
        <w:rPr/>
        <w:t>among</w:t>
      </w:r>
      <w:r>
        <w:rPr>
          <w:spacing w:val="-3"/>
        </w:rPr>
        <w:t> </w:t>
      </w:r>
      <w:r>
        <w:rPr/>
        <w:t>those</w:t>
      </w:r>
      <w:r>
        <w:rPr>
          <w:spacing w:val="-4"/>
        </w:rPr>
        <w:t> </w:t>
      </w:r>
      <w:r>
        <w:rPr/>
        <w:t>raised</w:t>
      </w:r>
      <w:r>
        <w:rPr>
          <w:spacing w:val="-3"/>
        </w:rPr>
        <w:t> </w:t>
      </w:r>
      <w:r>
        <w:rPr/>
        <w:t>up</w:t>
      </w:r>
      <w:r>
        <w:rPr>
          <w:spacing w:val="-3"/>
        </w:rPr>
        <w:t> </w:t>
      </w:r>
      <w:r>
        <w:rPr/>
        <w:t>from</w:t>
      </w:r>
      <w:r>
        <w:rPr>
          <w:spacing w:val="-3"/>
        </w:rPr>
        <w:t> </w:t>
      </w:r>
      <w:r>
        <w:rPr/>
        <w:t>being</w:t>
      </w:r>
      <w:r>
        <w:rPr>
          <w:spacing w:val="-3"/>
        </w:rPr>
        <w:t> </w:t>
      </w:r>
      <w:r>
        <w:rPr/>
        <w:t>“asleep</w:t>
      </w:r>
      <w:r>
        <w:rPr>
          <w:spacing w:val="-3"/>
        </w:rPr>
        <w:t> </w:t>
      </w:r>
      <w:r>
        <w:rPr/>
        <w:t>in the ground”! (</w:t>
      </w:r>
      <w:r>
        <w:rPr>
          <w:b/>
        </w:rPr>
        <w:t>Daniel 12:2,13</w:t>
      </w:r>
      <w:r>
        <w:rPr/>
        <w:t>)</w:t>
      </w:r>
    </w:p>
    <w:p>
      <w:pPr>
        <w:pStyle w:val="BodyText"/>
        <w:spacing w:line="259" w:lineRule="auto" w:before="160"/>
        <w:ind w:right="267"/>
      </w:pPr>
      <w:r>
        <w:rPr/>
        <w:t>This</w:t>
      </w:r>
      <w:r>
        <w:rPr>
          <w:spacing w:val="-3"/>
        </w:rPr>
        <w:t> </w:t>
      </w:r>
      <w:r>
        <w:rPr/>
        <w:t>information</w:t>
      </w:r>
      <w:r>
        <w:rPr>
          <w:spacing w:val="-3"/>
        </w:rPr>
        <w:t> </w:t>
      </w:r>
      <w:r>
        <w:rPr/>
        <w:t>is</w:t>
      </w:r>
      <w:r>
        <w:rPr>
          <w:spacing w:val="-3"/>
        </w:rPr>
        <w:t> </w:t>
      </w:r>
      <w:r>
        <w:rPr/>
        <w:t>as</w:t>
      </w:r>
      <w:r>
        <w:rPr>
          <w:spacing w:val="-3"/>
        </w:rPr>
        <w:t> </w:t>
      </w:r>
      <w:r>
        <w:rPr/>
        <w:t>accurate</w:t>
      </w:r>
      <w:r>
        <w:rPr>
          <w:spacing w:val="-2"/>
        </w:rPr>
        <w:t> </w:t>
      </w:r>
      <w:r>
        <w:rPr/>
        <w:t>as</w:t>
      </w:r>
      <w:r>
        <w:rPr>
          <w:spacing w:val="-3"/>
        </w:rPr>
        <w:t> </w:t>
      </w:r>
      <w:r>
        <w:rPr/>
        <w:t>I</w:t>
      </w:r>
      <w:r>
        <w:rPr>
          <w:spacing w:val="-4"/>
        </w:rPr>
        <w:t> </w:t>
      </w:r>
      <w:r>
        <w:rPr/>
        <w:t>can</w:t>
      </w:r>
      <w:r>
        <w:rPr>
          <w:spacing w:val="-3"/>
        </w:rPr>
        <w:t> </w:t>
      </w:r>
      <w:r>
        <w:rPr/>
        <w:t>possibly</w:t>
      </w:r>
      <w:r>
        <w:rPr>
          <w:spacing w:val="-3"/>
        </w:rPr>
        <w:t> </w:t>
      </w:r>
      <w:r>
        <w:rPr/>
        <w:t>provide</w:t>
      </w:r>
      <w:r>
        <w:rPr>
          <w:spacing w:val="-4"/>
        </w:rPr>
        <w:t> </w:t>
      </w:r>
      <w:r>
        <w:rPr/>
        <w:t>regarding</w:t>
      </w:r>
      <w:r>
        <w:rPr>
          <w:spacing w:val="-3"/>
        </w:rPr>
        <w:t> </w:t>
      </w:r>
      <w:r>
        <w:rPr/>
        <w:t>identifying</w:t>
      </w:r>
      <w:r>
        <w:rPr>
          <w:spacing w:val="-3"/>
        </w:rPr>
        <w:t> </w:t>
      </w:r>
      <w:r>
        <w:rPr/>
        <w:t>the</w:t>
      </w:r>
      <w:r>
        <w:rPr>
          <w:spacing w:val="-4"/>
        </w:rPr>
        <w:t> </w:t>
      </w:r>
      <w:r>
        <w:rPr/>
        <w:t>time</w:t>
      </w:r>
      <w:r>
        <w:rPr>
          <w:spacing w:val="-4"/>
        </w:rPr>
        <w:t> </w:t>
      </w:r>
      <w:r>
        <w:rPr/>
        <w:t>period just before Jesus stands up – Or as some would say, “His return in power to judge and bless </w:t>
      </w:r>
      <w:r>
        <w:rPr>
          <w:spacing w:val="-2"/>
        </w:rPr>
        <w:t>mankind.”</w:t>
      </w:r>
    </w:p>
    <w:p>
      <w:pPr>
        <w:pStyle w:val="BodyText"/>
        <w:spacing w:line="259" w:lineRule="auto" w:before="160"/>
        <w:ind w:right="143"/>
      </w:pPr>
      <w:r>
        <w:rPr/>
        <w:t>It is important to realize that although this happens to the old city of Jerusalem, there are a multitude of prophetic passages that show there will be tribulation for some who claim to serve God. But they are not worshiping him correctly. Thus, their worship is “crooked” and deemed unmeasurable.</w:t>
      </w:r>
      <w:r>
        <w:rPr>
          <w:spacing w:val="-6"/>
        </w:rPr>
        <w:t> </w:t>
      </w:r>
      <w:r>
        <w:rPr/>
        <w:t>This</w:t>
      </w:r>
      <w:r>
        <w:rPr>
          <w:spacing w:val="-3"/>
        </w:rPr>
        <w:t> </w:t>
      </w:r>
      <w:r>
        <w:rPr/>
        <w:t>is</w:t>
      </w:r>
      <w:r>
        <w:rPr>
          <w:spacing w:val="-3"/>
        </w:rPr>
        <w:t> </w:t>
      </w:r>
      <w:r>
        <w:rPr/>
        <w:t>a</w:t>
      </w:r>
      <w:r>
        <w:rPr>
          <w:spacing w:val="-4"/>
        </w:rPr>
        <w:t> </w:t>
      </w:r>
      <w:r>
        <w:rPr/>
        <w:t>“whitening”</w:t>
      </w:r>
      <w:r>
        <w:rPr>
          <w:spacing w:val="-4"/>
        </w:rPr>
        <w:t> </w:t>
      </w:r>
      <w:r>
        <w:rPr/>
        <w:t>and</w:t>
      </w:r>
      <w:r>
        <w:rPr>
          <w:spacing w:val="-3"/>
        </w:rPr>
        <w:t> </w:t>
      </w:r>
      <w:r>
        <w:rPr/>
        <w:t>a</w:t>
      </w:r>
      <w:r>
        <w:rPr>
          <w:spacing w:val="-2"/>
        </w:rPr>
        <w:t> </w:t>
      </w:r>
      <w:r>
        <w:rPr/>
        <w:t>“cleansing”</w:t>
      </w:r>
      <w:r>
        <w:rPr>
          <w:spacing w:val="-4"/>
        </w:rPr>
        <w:t> </w:t>
      </w:r>
      <w:r>
        <w:rPr/>
        <w:t>time</w:t>
      </w:r>
      <w:r>
        <w:rPr>
          <w:spacing w:val="-4"/>
        </w:rPr>
        <w:t> </w:t>
      </w:r>
      <w:r>
        <w:rPr/>
        <w:t>period,</w:t>
      </w:r>
      <w:r>
        <w:rPr>
          <w:spacing w:val="-3"/>
        </w:rPr>
        <w:t> </w:t>
      </w:r>
      <w:r>
        <w:rPr/>
        <w:t>but</w:t>
      </w:r>
      <w:r>
        <w:rPr>
          <w:spacing w:val="-3"/>
        </w:rPr>
        <w:t> </w:t>
      </w:r>
      <w:r>
        <w:rPr/>
        <w:t>it</w:t>
      </w:r>
      <w:r>
        <w:rPr>
          <w:spacing w:val="-3"/>
        </w:rPr>
        <w:t> </w:t>
      </w:r>
      <w:r>
        <w:rPr/>
        <w:t>only</w:t>
      </w:r>
      <w:r>
        <w:rPr>
          <w:spacing w:val="-3"/>
        </w:rPr>
        <w:t> </w:t>
      </w:r>
      <w:r>
        <w:rPr/>
        <w:t>lasts</w:t>
      </w:r>
      <w:r>
        <w:rPr>
          <w:spacing w:val="-3"/>
        </w:rPr>
        <w:t> </w:t>
      </w:r>
      <w:r>
        <w:rPr/>
        <w:t>3.5</w:t>
      </w:r>
      <w:r>
        <w:rPr>
          <w:spacing w:val="-3"/>
        </w:rPr>
        <w:t> </w:t>
      </w:r>
      <w:r>
        <w:rPr/>
        <w:t>years</w:t>
      </w:r>
      <w:r>
        <w:rPr>
          <w:spacing w:val="-3"/>
        </w:rPr>
        <w:t> </w:t>
      </w:r>
      <w:r>
        <w:rPr/>
        <w:t>as mentioned in Revelation 11. It is imperative that their worship is straightened, or else no flesh would be saved. (Malachi 4:5,6) More of this is talked about further in the book.</w:t>
      </w:r>
    </w:p>
    <w:p>
      <w:pPr>
        <w:spacing w:after="0" w:line="259" w:lineRule="auto"/>
        <w:sectPr>
          <w:pgSz w:w="12240" w:h="15840"/>
          <w:pgMar w:header="0" w:footer="523" w:top="1360" w:bottom="720" w:left="1320" w:right="1320"/>
        </w:sectPr>
      </w:pPr>
    </w:p>
    <w:p>
      <w:pPr>
        <w:pStyle w:val="Heading1"/>
        <w:spacing w:line="259" w:lineRule="auto"/>
      </w:pPr>
      <w:r>
        <w:rPr/>
        <w:t>Understanding</w:t>
      </w:r>
      <w:r>
        <w:rPr>
          <w:spacing w:val="-3"/>
        </w:rPr>
        <w:t> </w:t>
      </w:r>
      <w:r>
        <w:rPr/>
        <w:t>the</w:t>
      </w:r>
      <w:r>
        <w:rPr>
          <w:spacing w:val="-6"/>
        </w:rPr>
        <w:t> </w:t>
      </w:r>
      <w:r>
        <w:rPr/>
        <w:t>difference</w:t>
      </w:r>
      <w:r>
        <w:rPr>
          <w:spacing w:val="-4"/>
        </w:rPr>
        <w:t> </w:t>
      </w:r>
      <w:r>
        <w:rPr/>
        <w:t>between</w:t>
      </w:r>
      <w:r>
        <w:rPr>
          <w:spacing w:val="-4"/>
        </w:rPr>
        <w:t> </w:t>
      </w:r>
      <w:r>
        <w:rPr/>
        <w:t>the</w:t>
      </w:r>
      <w:r>
        <w:rPr>
          <w:spacing w:val="-4"/>
        </w:rPr>
        <w:t> </w:t>
      </w:r>
      <w:r>
        <w:rPr/>
        <w:t>coming</w:t>
      </w:r>
      <w:r>
        <w:rPr>
          <w:spacing w:val="-5"/>
        </w:rPr>
        <w:t> </w:t>
      </w:r>
      <w:r>
        <w:rPr/>
        <w:t>and</w:t>
      </w:r>
      <w:r>
        <w:rPr>
          <w:spacing w:val="-4"/>
        </w:rPr>
        <w:t> </w:t>
      </w:r>
      <w:r>
        <w:rPr/>
        <w:t>the</w:t>
      </w:r>
      <w:r>
        <w:rPr>
          <w:spacing w:val="-6"/>
        </w:rPr>
        <w:t> </w:t>
      </w:r>
      <w:r>
        <w:rPr/>
        <w:t>arrival</w:t>
      </w:r>
      <w:r>
        <w:rPr>
          <w:spacing w:val="-3"/>
        </w:rPr>
        <w:t> </w:t>
      </w:r>
      <w:r>
        <w:rPr/>
        <w:t>of</w:t>
      </w:r>
      <w:r>
        <w:rPr>
          <w:spacing w:val="-4"/>
        </w:rPr>
        <w:t> </w:t>
      </w:r>
      <w:r>
        <w:rPr/>
        <w:t>the kingdom of God</w:t>
      </w:r>
    </w:p>
    <w:p>
      <w:pPr>
        <w:pStyle w:val="BodyText"/>
        <w:ind w:left="0"/>
        <w:rPr>
          <w:b/>
          <w:sz w:val="30"/>
        </w:rPr>
      </w:pPr>
    </w:p>
    <w:p>
      <w:pPr>
        <w:pStyle w:val="BodyText"/>
        <w:spacing w:before="7"/>
        <w:ind w:left="0"/>
        <w:rPr>
          <w:b/>
          <w:sz w:val="23"/>
        </w:rPr>
      </w:pPr>
    </w:p>
    <w:p>
      <w:pPr>
        <w:pStyle w:val="Heading2"/>
        <w:spacing w:line="259" w:lineRule="auto"/>
      </w:pPr>
      <w:r>
        <w:rPr/>
        <w:t>Yeshua</w:t>
      </w:r>
      <w:r>
        <w:rPr>
          <w:spacing w:val="-5"/>
        </w:rPr>
        <w:t> </w:t>
      </w:r>
      <w:r>
        <w:rPr/>
        <w:t>(Jesus)</w:t>
      </w:r>
      <w:r>
        <w:rPr>
          <w:spacing w:val="-6"/>
        </w:rPr>
        <w:t> </w:t>
      </w:r>
      <w:r>
        <w:rPr/>
        <w:t>was</w:t>
      </w:r>
      <w:r>
        <w:rPr>
          <w:spacing w:val="-5"/>
        </w:rPr>
        <w:t> </w:t>
      </w:r>
      <w:r>
        <w:rPr/>
        <w:t>asked</w:t>
      </w:r>
      <w:r>
        <w:rPr>
          <w:spacing w:val="-5"/>
        </w:rPr>
        <w:t> </w:t>
      </w:r>
      <w:r>
        <w:rPr/>
        <w:t>by</w:t>
      </w:r>
      <w:r>
        <w:rPr>
          <w:spacing w:val="-5"/>
        </w:rPr>
        <w:t> </w:t>
      </w:r>
      <w:r>
        <w:rPr/>
        <w:t>Pharisees</w:t>
      </w:r>
      <w:r>
        <w:rPr>
          <w:spacing w:val="-5"/>
        </w:rPr>
        <w:t> </w:t>
      </w:r>
      <w:r>
        <w:rPr/>
        <w:t>(religious</w:t>
      </w:r>
      <w:r>
        <w:rPr>
          <w:spacing w:val="-5"/>
        </w:rPr>
        <w:t> </w:t>
      </w:r>
      <w:r>
        <w:rPr/>
        <w:t>leaders)</w:t>
      </w:r>
      <w:r>
        <w:rPr>
          <w:spacing w:val="-6"/>
        </w:rPr>
        <w:t> </w:t>
      </w:r>
      <w:r>
        <w:rPr/>
        <w:t>when</w:t>
      </w:r>
      <w:r>
        <w:rPr>
          <w:spacing w:val="-5"/>
        </w:rPr>
        <w:t> </w:t>
      </w:r>
      <w:r>
        <w:rPr/>
        <w:t>the</w:t>
      </w:r>
      <w:r>
        <w:rPr>
          <w:spacing w:val="-6"/>
        </w:rPr>
        <w:t> </w:t>
      </w:r>
      <w:r>
        <w:rPr/>
        <w:t>kingdom</w:t>
      </w:r>
      <w:r>
        <w:rPr>
          <w:spacing w:val="-6"/>
        </w:rPr>
        <w:t> </w:t>
      </w:r>
      <w:r>
        <w:rPr/>
        <w:t>of</w:t>
      </w:r>
      <w:r>
        <w:rPr>
          <w:spacing w:val="-6"/>
        </w:rPr>
        <w:t> </w:t>
      </w:r>
      <w:r>
        <w:rPr/>
        <w:t>God</w:t>
      </w:r>
      <w:r>
        <w:rPr>
          <w:spacing w:val="-5"/>
        </w:rPr>
        <w:t> </w:t>
      </w:r>
      <w:r>
        <w:rPr/>
        <w:t>would come, as recorded in Luke 17:20-21.</w:t>
      </w:r>
    </w:p>
    <w:p>
      <w:pPr>
        <w:pStyle w:val="BodyText"/>
        <w:spacing w:line="259" w:lineRule="auto" w:before="160"/>
        <w:ind w:right="267"/>
      </w:pPr>
      <w:r>
        <w:rPr/>
        <w:t>His answer has been translated in different ways (See bottom page comments) that can lead to confusion.</w:t>
      </w:r>
      <w:r>
        <w:rPr>
          <w:spacing w:val="-5"/>
        </w:rPr>
        <w:t> </w:t>
      </w:r>
      <w:r>
        <w:rPr/>
        <w:t>However,</w:t>
      </w:r>
      <w:r>
        <w:rPr>
          <w:spacing w:val="-5"/>
        </w:rPr>
        <w:t> </w:t>
      </w:r>
      <w:r>
        <w:rPr/>
        <w:t>by</w:t>
      </w:r>
      <w:r>
        <w:rPr>
          <w:spacing w:val="-3"/>
        </w:rPr>
        <w:t> </w:t>
      </w:r>
      <w:r>
        <w:rPr/>
        <w:t>carefully</w:t>
      </w:r>
      <w:r>
        <w:rPr>
          <w:spacing w:val="-5"/>
        </w:rPr>
        <w:t> </w:t>
      </w:r>
      <w:r>
        <w:rPr/>
        <w:t>looking</w:t>
      </w:r>
      <w:r>
        <w:rPr>
          <w:spacing w:val="-5"/>
        </w:rPr>
        <w:t> </w:t>
      </w:r>
      <w:r>
        <w:rPr/>
        <w:t>at</w:t>
      </w:r>
      <w:r>
        <w:rPr>
          <w:spacing w:val="-5"/>
        </w:rPr>
        <w:t> </w:t>
      </w:r>
      <w:r>
        <w:rPr/>
        <w:t>his</w:t>
      </w:r>
      <w:r>
        <w:rPr>
          <w:spacing w:val="-5"/>
        </w:rPr>
        <w:t> </w:t>
      </w:r>
      <w:r>
        <w:rPr/>
        <w:t>entire</w:t>
      </w:r>
      <w:r>
        <w:rPr>
          <w:spacing w:val="-6"/>
        </w:rPr>
        <w:t> </w:t>
      </w:r>
      <w:r>
        <w:rPr/>
        <w:t>answer,</w:t>
      </w:r>
      <w:r>
        <w:rPr>
          <w:spacing w:val="-5"/>
        </w:rPr>
        <w:t> </w:t>
      </w:r>
      <w:r>
        <w:rPr/>
        <w:t>it</w:t>
      </w:r>
      <w:r>
        <w:rPr>
          <w:spacing w:val="-5"/>
        </w:rPr>
        <w:t> </w:t>
      </w:r>
      <w:r>
        <w:rPr/>
        <w:t>is</w:t>
      </w:r>
      <w:r>
        <w:rPr>
          <w:spacing w:val="-5"/>
        </w:rPr>
        <w:t> </w:t>
      </w:r>
      <w:r>
        <w:rPr/>
        <w:t>possible</w:t>
      </w:r>
      <w:r>
        <w:rPr>
          <w:spacing w:val="-6"/>
        </w:rPr>
        <w:t> </w:t>
      </w:r>
      <w:r>
        <w:rPr/>
        <w:t>to</w:t>
      </w:r>
      <w:r>
        <w:rPr>
          <w:spacing w:val="-5"/>
        </w:rPr>
        <w:t> </w:t>
      </w:r>
      <w:r>
        <w:rPr/>
        <w:t>understand</w:t>
      </w:r>
      <w:r>
        <w:rPr>
          <w:spacing w:val="-5"/>
        </w:rPr>
        <w:t> </w:t>
      </w:r>
      <w:r>
        <w:rPr/>
        <w:t>what he meant.</w:t>
      </w:r>
    </w:p>
    <w:p>
      <w:pPr>
        <w:pStyle w:val="BodyText"/>
        <w:ind w:left="0"/>
        <w:rPr>
          <w:sz w:val="26"/>
        </w:rPr>
      </w:pPr>
    </w:p>
    <w:p>
      <w:pPr>
        <w:pStyle w:val="BodyText"/>
        <w:spacing w:before="8"/>
        <w:ind w:left="0"/>
        <w:rPr>
          <w:sz w:val="27"/>
        </w:rPr>
      </w:pPr>
    </w:p>
    <w:p>
      <w:pPr>
        <w:pStyle w:val="Heading2"/>
        <w:spacing w:line="259" w:lineRule="auto"/>
        <w:ind w:right="143"/>
      </w:pPr>
      <w:r>
        <w:rPr/>
        <w:t>Let’s</w:t>
      </w:r>
      <w:r>
        <w:rPr>
          <w:spacing w:val="-9"/>
        </w:rPr>
        <w:t> </w:t>
      </w:r>
      <w:r>
        <w:rPr/>
        <w:t>look</w:t>
      </w:r>
      <w:r>
        <w:rPr>
          <w:spacing w:val="-8"/>
        </w:rPr>
        <w:t> </w:t>
      </w:r>
      <w:r>
        <w:rPr/>
        <w:t>at</w:t>
      </w:r>
      <w:r>
        <w:rPr>
          <w:spacing w:val="-8"/>
        </w:rPr>
        <w:t> </w:t>
      </w:r>
      <w:r>
        <w:rPr/>
        <w:t>a</w:t>
      </w:r>
      <w:r>
        <w:rPr>
          <w:spacing w:val="-8"/>
        </w:rPr>
        <w:t> </w:t>
      </w:r>
      <w:r>
        <w:rPr/>
        <w:t>simple</w:t>
      </w:r>
      <w:r>
        <w:rPr>
          <w:spacing w:val="-8"/>
        </w:rPr>
        <w:t> </w:t>
      </w:r>
      <w:r>
        <w:rPr/>
        <w:t>summary</w:t>
      </w:r>
      <w:r>
        <w:rPr>
          <w:spacing w:val="-8"/>
        </w:rPr>
        <w:t> </w:t>
      </w:r>
      <w:r>
        <w:rPr/>
        <w:t>of</w:t>
      </w:r>
      <w:r>
        <w:rPr>
          <w:spacing w:val="-15"/>
        </w:rPr>
        <w:t> </w:t>
      </w:r>
      <w:r>
        <w:rPr/>
        <w:t>Yeshua’s</w:t>
      </w:r>
      <w:r>
        <w:rPr>
          <w:spacing w:val="-8"/>
        </w:rPr>
        <w:t> </w:t>
      </w:r>
      <w:r>
        <w:rPr/>
        <w:t>complete</w:t>
      </w:r>
      <w:r>
        <w:rPr>
          <w:spacing w:val="-8"/>
        </w:rPr>
        <w:t> </w:t>
      </w:r>
      <w:r>
        <w:rPr/>
        <w:t>answer,</w:t>
      </w:r>
      <w:r>
        <w:rPr>
          <w:spacing w:val="-8"/>
        </w:rPr>
        <w:t> </w:t>
      </w:r>
      <w:r>
        <w:rPr/>
        <w:t>in</w:t>
      </w:r>
      <w:r>
        <w:rPr>
          <w:spacing w:val="-8"/>
        </w:rPr>
        <w:t> </w:t>
      </w:r>
      <w:r>
        <w:rPr/>
        <w:t>two</w:t>
      </w:r>
      <w:r>
        <w:rPr>
          <w:spacing w:val="-8"/>
        </w:rPr>
        <w:t> </w:t>
      </w:r>
      <w:r>
        <w:rPr/>
        <w:t>different</w:t>
      </w:r>
      <w:r>
        <w:rPr>
          <w:spacing w:val="-8"/>
        </w:rPr>
        <w:t> </w:t>
      </w:r>
      <w:r>
        <w:rPr/>
        <w:t>ways,</w:t>
      </w:r>
      <w:r>
        <w:rPr>
          <w:spacing w:val="-8"/>
        </w:rPr>
        <w:t> </w:t>
      </w:r>
      <w:r>
        <w:rPr/>
        <w:t>to</w:t>
      </w:r>
      <w:r>
        <w:rPr>
          <w:spacing w:val="-8"/>
        </w:rPr>
        <w:t> </w:t>
      </w:r>
      <w:r>
        <w:rPr/>
        <w:t>help get the true understanding (Luke 17:20-37):</w:t>
      </w:r>
    </w:p>
    <w:p>
      <w:pPr>
        <w:pStyle w:val="ListParagraph"/>
        <w:numPr>
          <w:ilvl w:val="0"/>
          <w:numId w:val="23"/>
        </w:numPr>
        <w:tabs>
          <w:tab w:pos="840" w:val="left" w:leader="none"/>
        </w:tabs>
        <w:spacing w:line="259" w:lineRule="auto" w:before="157" w:after="0"/>
        <w:ind w:left="840" w:right="213" w:hanging="360"/>
        <w:jc w:val="left"/>
        <w:rPr>
          <w:sz w:val="24"/>
        </w:rPr>
      </w:pPr>
      <w:r>
        <w:rPr>
          <w:sz w:val="24"/>
        </w:rPr>
        <w:t>The</w:t>
      </w:r>
      <w:r>
        <w:rPr>
          <w:spacing w:val="-6"/>
          <w:sz w:val="24"/>
        </w:rPr>
        <w:t> </w:t>
      </w:r>
      <w:r>
        <w:rPr>
          <w:b/>
          <w:sz w:val="24"/>
        </w:rPr>
        <w:t>coming</w:t>
      </w:r>
      <w:r>
        <w:rPr>
          <w:b/>
          <w:spacing w:val="-5"/>
          <w:sz w:val="24"/>
        </w:rPr>
        <w:t> </w:t>
      </w:r>
      <w:r>
        <w:rPr>
          <w:sz w:val="24"/>
        </w:rPr>
        <w:t>of</w:t>
      </w:r>
      <w:r>
        <w:rPr>
          <w:spacing w:val="-6"/>
          <w:sz w:val="24"/>
        </w:rPr>
        <w:t> </w:t>
      </w:r>
      <w:r>
        <w:rPr>
          <w:sz w:val="24"/>
        </w:rPr>
        <w:t>God’s</w:t>
      </w:r>
      <w:r>
        <w:rPr>
          <w:spacing w:val="-5"/>
          <w:sz w:val="24"/>
        </w:rPr>
        <w:t> </w:t>
      </w:r>
      <w:r>
        <w:rPr>
          <w:sz w:val="24"/>
        </w:rPr>
        <w:t>kingdom</w:t>
      </w:r>
      <w:r>
        <w:rPr>
          <w:spacing w:val="-5"/>
          <w:sz w:val="24"/>
        </w:rPr>
        <w:t> </w:t>
      </w:r>
      <w:r>
        <w:rPr>
          <w:sz w:val="24"/>
        </w:rPr>
        <w:t>is</w:t>
      </w:r>
      <w:r>
        <w:rPr>
          <w:spacing w:val="-5"/>
          <w:sz w:val="24"/>
        </w:rPr>
        <w:t> </w:t>
      </w:r>
      <w:r>
        <w:rPr>
          <w:sz w:val="24"/>
        </w:rPr>
        <w:t>not</w:t>
      </w:r>
      <w:r>
        <w:rPr>
          <w:spacing w:val="-5"/>
          <w:sz w:val="24"/>
        </w:rPr>
        <w:t> </w:t>
      </w:r>
      <w:r>
        <w:rPr>
          <w:sz w:val="24"/>
        </w:rPr>
        <w:t>observable.</w:t>
      </w:r>
      <w:r>
        <w:rPr>
          <w:spacing w:val="-5"/>
          <w:sz w:val="24"/>
        </w:rPr>
        <w:t> </w:t>
      </w:r>
      <w:r>
        <w:rPr>
          <w:sz w:val="24"/>
        </w:rPr>
        <w:t>The</w:t>
      </w:r>
      <w:r>
        <w:rPr>
          <w:spacing w:val="-6"/>
          <w:sz w:val="24"/>
        </w:rPr>
        <w:t> </w:t>
      </w:r>
      <w:r>
        <w:rPr>
          <w:b/>
          <w:sz w:val="24"/>
        </w:rPr>
        <w:t>coming</w:t>
      </w:r>
      <w:r>
        <w:rPr>
          <w:b/>
          <w:spacing w:val="-5"/>
          <w:sz w:val="24"/>
        </w:rPr>
        <w:t> </w:t>
      </w:r>
      <w:r>
        <w:rPr>
          <w:sz w:val="24"/>
        </w:rPr>
        <w:t>of</w:t>
      </w:r>
      <w:r>
        <w:rPr>
          <w:spacing w:val="-6"/>
          <w:sz w:val="24"/>
        </w:rPr>
        <w:t> </w:t>
      </w:r>
      <w:r>
        <w:rPr>
          <w:sz w:val="24"/>
        </w:rPr>
        <w:t>the</w:t>
      </w:r>
      <w:r>
        <w:rPr>
          <w:spacing w:val="-6"/>
          <w:sz w:val="24"/>
        </w:rPr>
        <w:t> </w:t>
      </w:r>
      <w:r>
        <w:rPr>
          <w:sz w:val="24"/>
        </w:rPr>
        <w:t>flood</w:t>
      </w:r>
      <w:r>
        <w:rPr>
          <w:spacing w:val="-3"/>
          <w:sz w:val="24"/>
        </w:rPr>
        <w:t> </w:t>
      </w:r>
      <w:r>
        <w:rPr>
          <w:sz w:val="24"/>
        </w:rPr>
        <w:t>in</w:t>
      </w:r>
      <w:r>
        <w:rPr>
          <w:spacing w:val="-5"/>
          <w:sz w:val="24"/>
        </w:rPr>
        <w:t> </w:t>
      </w:r>
      <w:r>
        <w:rPr>
          <w:sz w:val="24"/>
        </w:rPr>
        <w:t>Noah’s</w:t>
      </w:r>
      <w:r>
        <w:rPr>
          <w:spacing w:val="-5"/>
          <w:sz w:val="24"/>
        </w:rPr>
        <w:t> </w:t>
      </w:r>
      <w:r>
        <w:rPr>
          <w:sz w:val="24"/>
        </w:rPr>
        <w:t>day was not observable. The </w:t>
      </w:r>
      <w:r>
        <w:rPr>
          <w:b/>
          <w:sz w:val="24"/>
        </w:rPr>
        <w:t>coming </w:t>
      </w:r>
      <w:r>
        <w:rPr>
          <w:sz w:val="24"/>
        </w:rPr>
        <w:t>of the fire and sulphur on Sodom was not observable.</w:t>
      </w:r>
    </w:p>
    <w:p>
      <w:pPr>
        <w:pStyle w:val="ListParagraph"/>
        <w:numPr>
          <w:ilvl w:val="0"/>
          <w:numId w:val="23"/>
        </w:numPr>
        <w:tabs>
          <w:tab w:pos="840" w:val="left" w:leader="none"/>
        </w:tabs>
        <w:spacing w:line="259" w:lineRule="auto" w:before="160" w:after="0"/>
        <w:ind w:left="840" w:right="240" w:hanging="360"/>
        <w:jc w:val="left"/>
        <w:rPr>
          <w:sz w:val="24"/>
        </w:rPr>
      </w:pPr>
      <w:r>
        <w:rPr>
          <w:sz w:val="24"/>
        </w:rPr>
        <w:t>When God’s kingdom arrives, justice is speedily executed and the wicked are killed. When</w:t>
      </w:r>
      <w:r>
        <w:rPr>
          <w:spacing w:val="-3"/>
          <w:sz w:val="24"/>
        </w:rPr>
        <w:t> </w:t>
      </w:r>
      <w:r>
        <w:rPr>
          <w:sz w:val="24"/>
        </w:rPr>
        <w:t>the</w:t>
      </w:r>
      <w:r>
        <w:rPr>
          <w:spacing w:val="-4"/>
          <w:sz w:val="24"/>
        </w:rPr>
        <w:t> </w:t>
      </w:r>
      <w:r>
        <w:rPr>
          <w:sz w:val="24"/>
        </w:rPr>
        <w:t>flood</w:t>
      </w:r>
      <w:r>
        <w:rPr>
          <w:spacing w:val="-3"/>
          <w:sz w:val="24"/>
        </w:rPr>
        <w:t> </w:t>
      </w:r>
      <w:r>
        <w:rPr>
          <w:sz w:val="24"/>
        </w:rPr>
        <w:t>arrived,</w:t>
      </w:r>
      <w:r>
        <w:rPr>
          <w:spacing w:val="-3"/>
          <w:sz w:val="24"/>
        </w:rPr>
        <w:t> </w:t>
      </w:r>
      <w:r>
        <w:rPr>
          <w:sz w:val="24"/>
        </w:rPr>
        <w:t>justice</w:t>
      </w:r>
      <w:r>
        <w:rPr>
          <w:spacing w:val="-4"/>
          <w:sz w:val="24"/>
        </w:rPr>
        <w:t> </w:t>
      </w:r>
      <w:r>
        <w:rPr>
          <w:sz w:val="24"/>
        </w:rPr>
        <w:t>was</w:t>
      </w:r>
      <w:r>
        <w:rPr>
          <w:spacing w:val="-3"/>
          <w:sz w:val="24"/>
        </w:rPr>
        <w:t> </w:t>
      </w:r>
      <w:r>
        <w:rPr>
          <w:sz w:val="24"/>
        </w:rPr>
        <w:t>speedily</w:t>
      </w:r>
      <w:r>
        <w:rPr>
          <w:spacing w:val="-3"/>
          <w:sz w:val="24"/>
        </w:rPr>
        <w:t> </w:t>
      </w:r>
      <w:r>
        <w:rPr>
          <w:sz w:val="24"/>
        </w:rPr>
        <w:t>executed</w:t>
      </w:r>
      <w:r>
        <w:rPr>
          <w:spacing w:val="-3"/>
          <w:sz w:val="24"/>
        </w:rPr>
        <w:t> </w:t>
      </w:r>
      <w:r>
        <w:rPr>
          <w:sz w:val="24"/>
        </w:rPr>
        <w:t>and</w:t>
      </w:r>
      <w:r>
        <w:rPr>
          <w:spacing w:val="-3"/>
          <w:sz w:val="24"/>
        </w:rPr>
        <w:t> </w:t>
      </w:r>
      <w:r>
        <w:rPr>
          <w:sz w:val="24"/>
        </w:rPr>
        <w:t>the</w:t>
      </w:r>
      <w:r>
        <w:rPr>
          <w:spacing w:val="-4"/>
          <w:sz w:val="24"/>
        </w:rPr>
        <w:t> </w:t>
      </w:r>
      <w:r>
        <w:rPr>
          <w:sz w:val="24"/>
        </w:rPr>
        <w:t>wicked</w:t>
      </w:r>
      <w:r>
        <w:rPr>
          <w:spacing w:val="-3"/>
          <w:sz w:val="24"/>
        </w:rPr>
        <w:t> </w:t>
      </w:r>
      <w:r>
        <w:rPr>
          <w:sz w:val="24"/>
        </w:rPr>
        <w:t>were</w:t>
      </w:r>
      <w:r>
        <w:rPr>
          <w:spacing w:val="-2"/>
          <w:sz w:val="24"/>
        </w:rPr>
        <w:t> </w:t>
      </w:r>
      <w:r>
        <w:rPr>
          <w:sz w:val="24"/>
        </w:rPr>
        <w:t>killed.</w:t>
      </w:r>
      <w:r>
        <w:rPr>
          <w:spacing w:val="-8"/>
          <w:sz w:val="24"/>
        </w:rPr>
        <w:t> </w:t>
      </w:r>
      <w:r>
        <w:rPr>
          <w:sz w:val="24"/>
        </w:rPr>
        <w:t>When the fire and sulphur arrived, justice was speedily executed and the wicked were killed.</w:t>
      </w:r>
    </w:p>
    <w:p>
      <w:pPr>
        <w:pStyle w:val="ListParagraph"/>
        <w:numPr>
          <w:ilvl w:val="0"/>
          <w:numId w:val="23"/>
        </w:numPr>
        <w:tabs>
          <w:tab w:pos="840" w:val="left" w:leader="none"/>
        </w:tabs>
        <w:spacing w:line="259" w:lineRule="auto" w:before="160" w:after="0"/>
        <w:ind w:left="840" w:right="545" w:hanging="360"/>
        <w:jc w:val="left"/>
        <w:rPr>
          <w:sz w:val="24"/>
        </w:rPr>
      </w:pPr>
      <w:r>
        <w:rPr>
          <w:sz w:val="24"/>
        </w:rPr>
        <w:t>When God’s kingdom arrives, all will definitely know it has arrived.</w:t>
      </w:r>
      <w:r>
        <w:rPr>
          <w:spacing w:val="-1"/>
          <w:sz w:val="24"/>
        </w:rPr>
        <w:t> </w:t>
      </w:r>
      <w:r>
        <w:rPr>
          <w:sz w:val="24"/>
        </w:rPr>
        <w:t>When the flood came,</w:t>
      </w:r>
      <w:r>
        <w:rPr>
          <w:spacing w:val="-3"/>
          <w:sz w:val="24"/>
        </w:rPr>
        <w:t> </w:t>
      </w:r>
      <w:r>
        <w:rPr>
          <w:sz w:val="24"/>
        </w:rPr>
        <w:t>all</w:t>
      </w:r>
      <w:r>
        <w:rPr>
          <w:spacing w:val="-3"/>
          <w:sz w:val="24"/>
        </w:rPr>
        <w:t> </w:t>
      </w:r>
      <w:r>
        <w:rPr>
          <w:sz w:val="24"/>
        </w:rPr>
        <w:t>involved</w:t>
      </w:r>
      <w:r>
        <w:rPr>
          <w:spacing w:val="-3"/>
          <w:sz w:val="24"/>
        </w:rPr>
        <w:t> </w:t>
      </w:r>
      <w:r>
        <w:rPr>
          <w:sz w:val="24"/>
        </w:rPr>
        <w:t>definitely</w:t>
      </w:r>
      <w:r>
        <w:rPr>
          <w:spacing w:val="-3"/>
          <w:sz w:val="24"/>
        </w:rPr>
        <w:t> </w:t>
      </w:r>
      <w:r>
        <w:rPr>
          <w:sz w:val="24"/>
        </w:rPr>
        <w:t>knew</w:t>
      </w:r>
      <w:r>
        <w:rPr>
          <w:spacing w:val="-4"/>
          <w:sz w:val="24"/>
        </w:rPr>
        <w:t> </w:t>
      </w:r>
      <w:r>
        <w:rPr>
          <w:sz w:val="24"/>
        </w:rPr>
        <w:t>it</w:t>
      </w:r>
      <w:r>
        <w:rPr>
          <w:spacing w:val="-3"/>
          <w:sz w:val="24"/>
        </w:rPr>
        <w:t> </w:t>
      </w:r>
      <w:r>
        <w:rPr>
          <w:sz w:val="24"/>
        </w:rPr>
        <w:t>had</w:t>
      </w:r>
      <w:r>
        <w:rPr>
          <w:spacing w:val="-3"/>
          <w:sz w:val="24"/>
        </w:rPr>
        <w:t> </w:t>
      </w:r>
      <w:r>
        <w:rPr>
          <w:sz w:val="24"/>
        </w:rPr>
        <w:t>arrived.</w:t>
      </w:r>
      <w:r>
        <w:rPr>
          <w:spacing w:val="-6"/>
          <w:sz w:val="24"/>
        </w:rPr>
        <w:t> </w:t>
      </w:r>
      <w:r>
        <w:rPr>
          <w:sz w:val="24"/>
        </w:rPr>
        <w:t>When</w:t>
      </w:r>
      <w:r>
        <w:rPr>
          <w:spacing w:val="-3"/>
          <w:sz w:val="24"/>
        </w:rPr>
        <w:t> </w:t>
      </w:r>
      <w:r>
        <w:rPr>
          <w:sz w:val="24"/>
        </w:rPr>
        <w:t>the</w:t>
      </w:r>
      <w:r>
        <w:rPr>
          <w:spacing w:val="-4"/>
          <w:sz w:val="24"/>
        </w:rPr>
        <w:t> </w:t>
      </w:r>
      <w:r>
        <w:rPr>
          <w:sz w:val="24"/>
        </w:rPr>
        <w:t>fire</w:t>
      </w:r>
      <w:r>
        <w:rPr>
          <w:spacing w:val="-4"/>
          <w:sz w:val="24"/>
        </w:rPr>
        <w:t> </w:t>
      </w:r>
      <w:r>
        <w:rPr>
          <w:sz w:val="24"/>
        </w:rPr>
        <w:t>and</w:t>
      </w:r>
      <w:r>
        <w:rPr>
          <w:spacing w:val="-3"/>
          <w:sz w:val="24"/>
        </w:rPr>
        <w:t> </w:t>
      </w:r>
      <w:r>
        <w:rPr>
          <w:sz w:val="24"/>
        </w:rPr>
        <w:t>sulphur</w:t>
      </w:r>
      <w:r>
        <w:rPr>
          <w:spacing w:val="-4"/>
          <w:sz w:val="24"/>
        </w:rPr>
        <w:t> </w:t>
      </w:r>
      <w:r>
        <w:rPr>
          <w:sz w:val="24"/>
        </w:rPr>
        <w:t>came,</w:t>
      </w:r>
      <w:r>
        <w:rPr>
          <w:spacing w:val="-1"/>
          <w:sz w:val="24"/>
        </w:rPr>
        <w:t> </w:t>
      </w:r>
      <w:r>
        <w:rPr>
          <w:sz w:val="24"/>
        </w:rPr>
        <w:t>all involved definitely knew it came.</w:t>
      </w:r>
    </w:p>
    <w:p>
      <w:pPr>
        <w:pStyle w:val="Heading3"/>
        <w:rPr>
          <w:i/>
        </w:rPr>
      </w:pPr>
      <w:r>
        <w:rPr>
          <w:i/>
        </w:rPr>
        <w:t>**</w:t>
      </w:r>
      <w:r>
        <w:rPr>
          <w:i/>
          <w:spacing w:val="-1"/>
        </w:rPr>
        <w:t> </w:t>
      </w:r>
      <w:r>
        <w:rPr>
          <w:i/>
        </w:rPr>
        <w:t>Or </w:t>
      </w:r>
      <w:r>
        <w:rPr>
          <w:i/>
          <w:spacing w:val="-5"/>
        </w:rPr>
        <w:t>**</w:t>
      </w:r>
    </w:p>
    <w:p>
      <w:pPr>
        <w:pStyle w:val="BodyText"/>
        <w:ind w:left="0"/>
        <w:rPr>
          <w:b/>
          <w:i/>
          <w:sz w:val="26"/>
        </w:rPr>
      </w:pPr>
    </w:p>
    <w:p>
      <w:pPr>
        <w:pStyle w:val="BodyText"/>
        <w:spacing w:before="8"/>
        <w:ind w:left="0"/>
        <w:rPr>
          <w:b/>
          <w:i/>
          <w:sz w:val="29"/>
        </w:rPr>
      </w:pPr>
    </w:p>
    <w:p>
      <w:pPr>
        <w:pStyle w:val="ListParagraph"/>
        <w:numPr>
          <w:ilvl w:val="0"/>
          <w:numId w:val="23"/>
        </w:numPr>
        <w:tabs>
          <w:tab w:pos="839" w:val="left" w:leader="none"/>
        </w:tabs>
        <w:spacing w:line="240" w:lineRule="auto" w:before="1" w:after="0"/>
        <w:ind w:left="839" w:right="0" w:hanging="359"/>
        <w:jc w:val="left"/>
        <w:rPr>
          <w:sz w:val="24"/>
        </w:rPr>
      </w:pPr>
      <w:r>
        <w:rPr>
          <w:sz w:val="24"/>
        </w:rPr>
        <w:t>The</w:t>
      </w:r>
      <w:r>
        <w:rPr>
          <w:spacing w:val="-4"/>
          <w:sz w:val="24"/>
        </w:rPr>
        <w:t> </w:t>
      </w:r>
      <w:r>
        <w:rPr>
          <w:b/>
          <w:sz w:val="24"/>
        </w:rPr>
        <w:t>coming</w:t>
      </w:r>
      <w:r>
        <w:rPr>
          <w:b/>
          <w:spacing w:val="-2"/>
          <w:sz w:val="24"/>
        </w:rPr>
        <w:t> </w:t>
      </w:r>
      <w:r>
        <w:rPr>
          <w:sz w:val="24"/>
        </w:rPr>
        <w:t>of</w:t>
      </w:r>
      <w:r>
        <w:rPr>
          <w:spacing w:val="-3"/>
          <w:sz w:val="24"/>
        </w:rPr>
        <w:t> </w:t>
      </w:r>
      <w:r>
        <w:rPr>
          <w:sz w:val="24"/>
        </w:rPr>
        <w:t>God’s</w:t>
      </w:r>
      <w:r>
        <w:rPr>
          <w:spacing w:val="-2"/>
          <w:sz w:val="24"/>
        </w:rPr>
        <w:t> </w:t>
      </w:r>
      <w:r>
        <w:rPr>
          <w:sz w:val="24"/>
        </w:rPr>
        <w:t>kingdom</w:t>
      </w:r>
      <w:r>
        <w:rPr>
          <w:spacing w:val="-2"/>
          <w:sz w:val="24"/>
        </w:rPr>
        <w:t> </w:t>
      </w:r>
      <w:r>
        <w:rPr>
          <w:sz w:val="24"/>
        </w:rPr>
        <w:t>is</w:t>
      </w:r>
      <w:r>
        <w:rPr>
          <w:spacing w:val="-2"/>
          <w:sz w:val="24"/>
        </w:rPr>
        <w:t> </w:t>
      </w:r>
      <w:r>
        <w:rPr>
          <w:sz w:val="24"/>
        </w:rPr>
        <w:t>not</w:t>
      </w:r>
      <w:r>
        <w:rPr>
          <w:spacing w:val="-2"/>
          <w:sz w:val="24"/>
        </w:rPr>
        <w:t> observable.</w:t>
      </w:r>
    </w:p>
    <w:p>
      <w:pPr>
        <w:pStyle w:val="ListParagraph"/>
        <w:numPr>
          <w:ilvl w:val="1"/>
          <w:numId w:val="23"/>
        </w:numPr>
        <w:tabs>
          <w:tab w:pos="1559" w:val="left" w:leader="none"/>
        </w:tabs>
        <w:spacing w:line="240" w:lineRule="auto" w:before="180" w:after="0"/>
        <w:ind w:left="1559" w:right="0" w:hanging="359"/>
        <w:jc w:val="left"/>
        <w:rPr>
          <w:sz w:val="24"/>
        </w:rPr>
      </w:pPr>
      <w:r>
        <w:rPr>
          <w:sz w:val="24"/>
        </w:rPr>
        <w:t>When</w:t>
      </w:r>
      <w:r>
        <w:rPr>
          <w:spacing w:val="-5"/>
          <w:sz w:val="24"/>
        </w:rPr>
        <w:t> </w:t>
      </w:r>
      <w:r>
        <w:rPr>
          <w:sz w:val="24"/>
        </w:rPr>
        <w:t>God’s</w:t>
      </w:r>
      <w:r>
        <w:rPr>
          <w:spacing w:val="-2"/>
          <w:sz w:val="24"/>
        </w:rPr>
        <w:t> </w:t>
      </w:r>
      <w:r>
        <w:rPr>
          <w:sz w:val="24"/>
        </w:rPr>
        <w:t>kingdom</w:t>
      </w:r>
      <w:r>
        <w:rPr>
          <w:spacing w:val="-3"/>
          <w:sz w:val="24"/>
        </w:rPr>
        <w:t> </w:t>
      </w:r>
      <w:r>
        <w:rPr>
          <w:sz w:val="24"/>
        </w:rPr>
        <w:t>arrives,</w:t>
      </w:r>
      <w:r>
        <w:rPr>
          <w:spacing w:val="-2"/>
          <w:sz w:val="24"/>
        </w:rPr>
        <w:t> </w:t>
      </w:r>
      <w:r>
        <w:rPr>
          <w:sz w:val="24"/>
        </w:rPr>
        <w:t>justice</w:t>
      </w:r>
      <w:r>
        <w:rPr>
          <w:spacing w:val="-3"/>
          <w:sz w:val="24"/>
        </w:rPr>
        <w:t> </w:t>
      </w:r>
      <w:r>
        <w:rPr>
          <w:sz w:val="24"/>
        </w:rPr>
        <w:t>is</w:t>
      </w:r>
      <w:r>
        <w:rPr>
          <w:spacing w:val="-3"/>
          <w:sz w:val="24"/>
        </w:rPr>
        <w:t> </w:t>
      </w:r>
      <w:r>
        <w:rPr>
          <w:sz w:val="24"/>
        </w:rPr>
        <w:t>speedily</w:t>
      </w:r>
      <w:r>
        <w:rPr>
          <w:spacing w:val="-2"/>
          <w:sz w:val="24"/>
        </w:rPr>
        <w:t> </w:t>
      </w:r>
      <w:r>
        <w:rPr>
          <w:sz w:val="24"/>
        </w:rPr>
        <w:t>executed.</w:t>
      </w:r>
      <w:r>
        <w:rPr>
          <w:spacing w:val="-7"/>
          <w:sz w:val="24"/>
        </w:rPr>
        <w:t> </w:t>
      </w:r>
      <w:r>
        <w:rPr>
          <w:sz w:val="24"/>
        </w:rPr>
        <w:t>The</w:t>
      </w:r>
      <w:r>
        <w:rPr>
          <w:spacing w:val="-4"/>
          <w:sz w:val="24"/>
        </w:rPr>
        <w:t> </w:t>
      </w:r>
      <w:r>
        <w:rPr>
          <w:sz w:val="24"/>
        </w:rPr>
        <w:t>wicked are</w:t>
      </w:r>
      <w:r>
        <w:rPr>
          <w:spacing w:val="-1"/>
          <w:sz w:val="24"/>
        </w:rPr>
        <w:t> </w:t>
      </w:r>
      <w:r>
        <w:rPr>
          <w:spacing w:val="-2"/>
          <w:sz w:val="24"/>
        </w:rPr>
        <w:t>killed.</w:t>
      </w:r>
    </w:p>
    <w:p>
      <w:pPr>
        <w:pStyle w:val="ListParagraph"/>
        <w:numPr>
          <w:ilvl w:val="2"/>
          <w:numId w:val="23"/>
        </w:numPr>
        <w:tabs>
          <w:tab w:pos="2279" w:val="left" w:leader="none"/>
        </w:tabs>
        <w:spacing w:line="240" w:lineRule="auto" w:before="174" w:after="0"/>
        <w:ind w:left="2279" w:right="0" w:hanging="359"/>
        <w:jc w:val="left"/>
        <w:rPr>
          <w:sz w:val="24"/>
        </w:rPr>
      </w:pPr>
      <w:r>
        <w:rPr>
          <w:sz w:val="24"/>
        </w:rPr>
        <w:t>Upon</w:t>
      </w:r>
      <w:r>
        <w:rPr>
          <w:spacing w:val="-2"/>
          <w:sz w:val="24"/>
        </w:rPr>
        <w:t> </w:t>
      </w:r>
      <w:r>
        <w:rPr>
          <w:b/>
          <w:i/>
          <w:sz w:val="24"/>
        </w:rPr>
        <w:t>arrival</w:t>
      </w:r>
      <w:r>
        <w:rPr>
          <w:sz w:val="24"/>
        </w:rPr>
        <w:t>,</w:t>
      </w:r>
      <w:r>
        <w:rPr>
          <w:spacing w:val="-1"/>
          <w:sz w:val="24"/>
        </w:rPr>
        <w:t> </w:t>
      </w:r>
      <w:r>
        <w:rPr>
          <w:b/>
          <w:sz w:val="24"/>
        </w:rPr>
        <w:t>all</w:t>
      </w:r>
      <w:r>
        <w:rPr>
          <w:b/>
          <w:spacing w:val="-1"/>
          <w:sz w:val="24"/>
        </w:rPr>
        <w:t> </w:t>
      </w:r>
      <w:r>
        <w:rPr>
          <w:b/>
          <w:sz w:val="24"/>
        </w:rPr>
        <w:t>will</w:t>
      </w:r>
      <w:r>
        <w:rPr>
          <w:b/>
          <w:spacing w:val="-1"/>
          <w:sz w:val="24"/>
        </w:rPr>
        <w:t> </w:t>
      </w:r>
      <w:r>
        <w:rPr>
          <w:b/>
          <w:sz w:val="24"/>
        </w:rPr>
        <w:t>definitely</w:t>
      </w:r>
      <w:r>
        <w:rPr>
          <w:b/>
          <w:spacing w:val="-1"/>
          <w:sz w:val="24"/>
        </w:rPr>
        <w:t> </w:t>
      </w:r>
      <w:r>
        <w:rPr>
          <w:b/>
          <w:sz w:val="24"/>
        </w:rPr>
        <w:t>know</w:t>
      </w:r>
      <w:r>
        <w:rPr>
          <w:b/>
          <w:spacing w:val="-2"/>
          <w:sz w:val="24"/>
        </w:rPr>
        <w:t> </w:t>
      </w:r>
      <w:r>
        <w:rPr>
          <w:sz w:val="24"/>
        </w:rPr>
        <w:t>it</w:t>
      </w:r>
      <w:r>
        <w:rPr>
          <w:spacing w:val="-1"/>
          <w:sz w:val="24"/>
        </w:rPr>
        <w:t> </w:t>
      </w:r>
      <w:r>
        <w:rPr>
          <w:sz w:val="24"/>
        </w:rPr>
        <w:t>has</w:t>
      </w:r>
      <w:r>
        <w:rPr>
          <w:spacing w:val="-1"/>
          <w:sz w:val="24"/>
        </w:rPr>
        <w:t> </w:t>
      </w:r>
      <w:r>
        <w:rPr>
          <w:spacing w:val="-2"/>
          <w:sz w:val="24"/>
        </w:rPr>
        <w:t>arrived.</w:t>
      </w:r>
    </w:p>
    <w:p>
      <w:pPr>
        <w:pStyle w:val="ListParagraph"/>
        <w:numPr>
          <w:ilvl w:val="0"/>
          <w:numId w:val="23"/>
        </w:numPr>
        <w:tabs>
          <w:tab w:pos="839" w:val="left" w:leader="none"/>
        </w:tabs>
        <w:spacing w:line="240" w:lineRule="auto" w:before="182" w:after="0"/>
        <w:ind w:left="839" w:right="0" w:hanging="359"/>
        <w:jc w:val="left"/>
        <w:rPr>
          <w:sz w:val="24"/>
        </w:rPr>
      </w:pPr>
      <w:r>
        <w:rPr>
          <w:sz w:val="24"/>
        </w:rPr>
        <w:t>The</w:t>
      </w:r>
      <w:r>
        <w:rPr>
          <w:spacing w:val="-4"/>
          <w:sz w:val="24"/>
        </w:rPr>
        <w:t> </w:t>
      </w:r>
      <w:r>
        <w:rPr>
          <w:b/>
          <w:sz w:val="24"/>
        </w:rPr>
        <w:t>coming</w:t>
      </w:r>
      <w:r>
        <w:rPr>
          <w:b/>
          <w:spacing w:val="-2"/>
          <w:sz w:val="24"/>
        </w:rPr>
        <w:t> </w:t>
      </w:r>
      <w:r>
        <w:rPr>
          <w:sz w:val="24"/>
        </w:rPr>
        <w:t>of</w:t>
      </w:r>
      <w:r>
        <w:rPr>
          <w:spacing w:val="-3"/>
          <w:sz w:val="24"/>
        </w:rPr>
        <w:t> </w:t>
      </w:r>
      <w:r>
        <w:rPr>
          <w:sz w:val="24"/>
        </w:rPr>
        <w:t>the</w:t>
      </w:r>
      <w:r>
        <w:rPr>
          <w:spacing w:val="-3"/>
          <w:sz w:val="24"/>
        </w:rPr>
        <w:t> </w:t>
      </w:r>
      <w:r>
        <w:rPr>
          <w:sz w:val="24"/>
        </w:rPr>
        <w:t>flood in</w:t>
      </w:r>
      <w:r>
        <w:rPr>
          <w:spacing w:val="-3"/>
          <w:sz w:val="24"/>
        </w:rPr>
        <w:t> </w:t>
      </w:r>
      <w:r>
        <w:rPr>
          <w:sz w:val="24"/>
        </w:rPr>
        <w:t>Noah’s</w:t>
      </w:r>
      <w:r>
        <w:rPr>
          <w:spacing w:val="-2"/>
          <w:sz w:val="24"/>
        </w:rPr>
        <w:t> </w:t>
      </w:r>
      <w:r>
        <w:rPr>
          <w:sz w:val="24"/>
        </w:rPr>
        <w:t>day</w:t>
      </w:r>
      <w:r>
        <w:rPr>
          <w:spacing w:val="-2"/>
          <w:sz w:val="24"/>
        </w:rPr>
        <w:t> </w:t>
      </w:r>
      <w:r>
        <w:rPr>
          <w:sz w:val="24"/>
        </w:rPr>
        <w:t>was</w:t>
      </w:r>
      <w:r>
        <w:rPr>
          <w:spacing w:val="-2"/>
          <w:sz w:val="24"/>
        </w:rPr>
        <w:t> </w:t>
      </w:r>
      <w:r>
        <w:rPr>
          <w:sz w:val="24"/>
        </w:rPr>
        <w:t>not</w:t>
      </w:r>
      <w:r>
        <w:rPr>
          <w:spacing w:val="-2"/>
          <w:sz w:val="24"/>
        </w:rPr>
        <w:t> observable.</w:t>
      </w:r>
    </w:p>
    <w:p>
      <w:pPr>
        <w:pStyle w:val="ListParagraph"/>
        <w:numPr>
          <w:ilvl w:val="1"/>
          <w:numId w:val="23"/>
        </w:numPr>
        <w:tabs>
          <w:tab w:pos="1559" w:val="left" w:leader="none"/>
        </w:tabs>
        <w:spacing w:line="240" w:lineRule="auto" w:before="183" w:after="0"/>
        <w:ind w:left="1559" w:right="0" w:hanging="359"/>
        <w:jc w:val="left"/>
        <w:rPr>
          <w:sz w:val="24"/>
        </w:rPr>
      </w:pPr>
      <w:r>
        <w:rPr>
          <w:sz w:val="24"/>
        </w:rPr>
        <w:t>When</w:t>
      </w:r>
      <w:r>
        <w:rPr>
          <w:spacing w:val="-4"/>
          <w:sz w:val="24"/>
        </w:rPr>
        <w:t> </w:t>
      </w:r>
      <w:r>
        <w:rPr>
          <w:sz w:val="24"/>
        </w:rPr>
        <w:t>the</w:t>
      </w:r>
      <w:r>
        <w:rPr>
          <w:spacing w:val="-2"/>
          <w:sz w:val="24"/>
        </w:rPr>
        <w:t> </w:t>
      </w:r>
      <w:r>
        <w:rPr>
          <w:sz w:val="24"/>
        </w:rPr>
        <w:t>flood</w:t>
      </w:r>
      <w:r>
        <w:rPr>
          <w:spacing w:val="-1"/>
          <w:sz w:val="24"/>
        </w:rPr>
        <w:t> </w:t>
      </w:r>
      <w:r>
        <w:rPr>
          <w:sz w:val="24"/>
        </w:rPr>
        <w:t>arrived,</w:t>
      </w:r>
      <w:r>
        <w:rPr>
          <w:spacing w:val="-1"/>
          <w:sz w:val="24"/>
        </w:rPr>
        <w:t> </w:t>
      </w:r>
      <w:r>
        <w:rPr>
          <w:sz w:val="24"/>
        </w:rPr>
        <w:t>justice</w:t>
      </w:r>
      <w:r>
        <w:rPr>
          <w:spacing w:val="-2"/>
          <w:sz w:val="24"/>
        </w:rPr>
        <w:t> </w:t>
      </w:r>
      <w:r>
        <w:rPr>
          <w:sz w:val="24"/>
        </w:rPr>
        <w:t>was</w:t>
      </w:r>
      <w:r>
        <w:rPr>
          <w:spacing w:val="-1"/>
          <w:sz w:val="24"/>
        </w:rPr>
        <w:t> </w:t>
      </w:r>
      <w:r>
        <w:rPr>
          <w:sz w:val="24"/>
        </w:rPr>
        <w:t>speedily</w:t>
      </w:r>
      <w:r>
        <w:rPr>
          <w:spacing w:val="-1"/>
          <w:sz w:val="24"/>
        </w:rPr>
        <w:t> </w:t>
      </w:r>
      <w:r>
        <w:rPr>
          <w:sz w:val="24"/>
        </w:rPr>
        <w:t>executed.</w:t>
      </w:r>
      <w:r>
        <w:rPr>
          <w:spacing w:val="-6"/>
          <w:sz w:val="24"/>
        </w:rPr>
        <w:t> </w:t>
      </w:r>
      <w:r>
        <w:rPr>
          <w:sz w:val="24"/>
        </w:rPr>
        <w:t>The</w:t>
      </w:r>
      <w:r>
        <w:rPr>
          <w:spacing w:val="-2"/>
          <w:sz w:val="24"/>
        </w:rPr>
        <w:t> </w:t>
      </w:r>
      <w:r>
        <w:rPr>
          <w:sz w:val="24"/>
        </w:rPr>
        <w:t>wicked</w:t>
      </w:r>
      <w:r>
        <w:rPr>
          <w:spacing w:val="-1"/>
          <w:sz w:val="24"/>
        </w:rPr>
        <w:t> </w:t>
      </w:r>
      <w:r>
        <w:rPr>
          <w:sz w:val="24"/>
        </w:rPr>
        <w:t>were</w:t>
      </w:r>
      <w:r>
        <w:rPr>
          <w:spacing w:val="-2"/>
          <w:sz w:val="24"/>
        </w:rPr>
        <w:t> killed.</w:t>
      </w:r>
    </w:p>
    <w:p>
      <w:pPr>
        <w:pStyle w:val="ListParagraph"/>
        <w:numPr>
          <w:ilvl w:val="2"/>
          <w:numId w:val="23"/>
        </w:numPr>
        <w:tabs>
          <w:tab w:pos="2279" w:val="left" w:leader="none"/>
        </w:tabs>
        <w:spacing w:line="240" w:lineRule="auto" w:before="172" w:after="0"/>
        <w:ind w:left="2279" w:right="0" w:hanging="359"/>
        <w:jc w:val="left"/>
        <w:rPr>
          <w:sz w:val="24"/>
        </w:rPr>
      </w:pPr>
      <w:r>
        <w:rPr>
          <w:sz w:val="24"/>
        </w:rPr>
        <w:t>Upon</w:t>
      </w:r>
      <w:r>
        <w:rPr>
          <w:spacing w:val="-4"/>
          <w:sz w:val="24"/>
        </w:rPr>
        <w:t> </w:t>
      </w:r>
      <w:r>
        <w:rPr>
          <w:b/>
          <w:i/>
          <w:sz w:val="24"/>
        </w:rPr>
        <w:t>arrival</w:t>
      </w:r>
      <w:r>
        <w:rPr>
          <w:sz w:val="24"/>
        </w:rPr>
        <w:t>,</w:t>
      </w:r>
      <w:r>
        <w:rPr>
          <w:spacing w:val="-1"/>
          <w:sz w:val="24"/>
        </w:rPr>
        <w:t> </w:t>
      </w:r>
      <w:r>
        <w:rPr>
          <w:b/>
          <w:sz w:val="24"/>
        </w:rPr>
        <w:t>all</w:t>
      </w:r>
      <w:r>
        <w:rPr>
          <w:b/>
          <w:spacing w:val="-1"/>
          <w:sz w:val="24"/>
        </w:rPr>
        <w:t> </w:t>
      </w:r>
      <w:r>
        <w:rPr>
          <w:b/>
          <w:sz w:val="24"/>
        </w:rPr>
        <w:t>definitely</w:t>
      </w:r>
      <w:r>
        <w:rPr>
          <w:b/>
          <w:spacing w:val="-1"/>
          <w:sz w:val="24"/>
        </w:rPr>
        <w:t> </w:t>
      </w:r>
      <w:r>
        <w:rPr>
          <w:b/>
          <w:sz w:val="24"/>
        </w:rPr>
        <w:t>knew</w:t>
      </w:r>
      <w:r>
        <w:rPr>
          <w:b/>
          <w:spacing w:val="-2"/>
          <w:sz w:val="24"/>
        </w:rPr>
        <w:t> </w:t>
      </w:r>
      <w:r>
        <w:rPr>
          <w:sz w:val="24"/>
        </w:rPr>
        <w:t>it</w:t>
      </w:r>
      <w:r>
        <w:rPr>
          <w:spacing w:val="-1"/>
          <w:sz w:val="24"/>
        </w:rPr>
        <w:t> </w:t>
      </w:r>
      <w:r>
        <w:rPr>
          <w:sz w:val="24"/>
        </w:rPr>
        <w:t>had</w:t>
      </w:r>
      <w:r>
        <w:rPr>
          <w:spacing w:val="-1"/>
          <w:sz w:val="24"/>
        </w:rPr>
        <w:t> </w:t>
      </w:r>
      <w:r>
        <w:rPr>
          <w:spacing w:val="-2"/>
          <w:sz w:val="24"/>
        </w:rPr>
        <w:t>arrived.</w:t>
      </w:r>
    </w:p>
    <w:p>
      <w:pPr>
        <w:pStyle w:val="ListParagraph"/>
        <w:numPr>
          <w:ilvl w:val="0"/>
          <w:numId w:val="23"/>
        </w:numPr>
        <w:tabs>
          <w:tab w:pos="839" w:val="left" w:leader="none"/>
        </w:tabs>
        <w:spacing w:line="240" w:lineRule="auto" w:before="182" w:after="0"/>
        <w:ind w:left="839" w:right="0" w:hanging="359"/>
        <w:jc w:val="left"/>
        <w:rPr>
          <w:sz w:val="24"/>
        </w:rPr>
      </w:pPr>
      <w:r>
        <w:rPr>
          <w:sz w:val="24"/>
        </w:rPr>
        <w:t>The</w:t>
      </w:r>
      <w:r>
        <w:rPr>
          <w:spacing w:val="-4"/>
          <w:sz w:val="24"/>
        </w:rPr>
        <w:t> </w:t>
      </w:r>
      <w:r>
        <w:rPr>
          <w:b/>
          <w:sz w:val="24"/>
        </w:rPr>
        <w:t>coming </w:t>
      </w:r>
      <w:r>
        <w:rPr>
          <w:sz w:val="24"/>
        </w:rPr>
        <w:t>of</w:t>
      </w:r>
      <w:r>
        <w:rPr>
          <w:spacing w:val="-2"/>
          <w:sz w:val="24"/>
        </w:rPr>
        <w:t> </w:t>
      </w:r>
      <w:r>
        <w:rPr>
          <w:sz w:val="24"/>
        </w:rPr>
        <w:t>the</w:t>
      </w:r>
      <w:r>
        <w:rPr>
          <w:spacing w:val="-1"/>
          <w:sz w:val="24"/>
        </w:rPr>
        <w:t> </w:t>
      </w:r>
      <w:r>
        <w:rPr>
          <w:sz w:val="24"/>
        </w:rPr>
        <w:t>fire</w:t>
      </w:r>
      <w:r>
        <w:rPr>
          <w:spacing w:val="-1"/>
          <w:sz w:val="24"/>
        </w:rPr>
        <w:t> </w:t>
      </w:r>
      <w:r>
        <w:rPr>
          <w:sz w:val="24"/>
        </w:rPr>
        <w:t>and</w:t>
      </w:r>
      <w:r>
        <w:rPr>
          <w:spacing w:val="-1"/>
          <w:sz w:val="24"/>
        </w:rPr>
        <w:t> </w:t>
      </w:r>
      <w:r>
        <w:rPr>
          <w:sz w:val="24"/>
        </w:rPr>
        <w:t>sulphur</w:t>
      </w:r>
      <w:r>
        <w:rPr>
          <w:spacing w:val="-1"/>
          <w:sz w:val="24"/>
        </w:rPr>
        <w:t> </w:t>
      </w:r>
      <w:r>
        <w:rPr>
          <w:sz w:val="24"/>
        </w:rPr>
        <w:t>on Sodom</w:t>
      </w:r>
      <w:r>
        <w:rPr>
          <w:spacing w:val="-1"/>
          <w:sz w:val="24"/>
        </w:rPr>
        <w:t> </w:t>
      </w:r>
      <w:r>
        <w:rPr>
          <w:sz w:val="24"/>
        </w:rPr>
        <w:t>was not </w:t>
      </w:r>
      <w:r>
        <w:rPr>
          <w:spacing w:val="-2"/>
          <w:sz w:val="24"/>
        </w:rPr>
        <w:t>observable.</w:t>
      </w:r>
    </w:p>
    <w:p>
      <w:pPr>
        <w:pStyle w:val="ListParagraph"/>
        <w:numPr>
          <w:ilvl w:val="1"/>
          <w:numId w:val="23"/>
        </w:numPr>
        <w:tabs>
          <w:tab w:pos="1560" w:val="left" w:leader="none"/>
        </w:tabs>
        <w:spacing w:line="252" w:lineRule="auto" w:before="183" w:after="0"/>
        <w:ind w:left="1560" w:right="600" w:hanging="360"/>
        <w:jc w:val="left"/>
        <w:rPr>
          <w:sz w:val="24"/>
        </w:rPr>
      </w:pPr>
      <w:r>
        <w:rPr>
          <w:sz w:val="24"/>
        </w:rPr>
        <w:t>When</w:t>
      </w:r>
      <w:r>
        <w:rPr>
          <w:spacing w:val="-4"/>
          <w:sz w:val="24"/>
        </w:rPr>
        <w:t> </w:t>
      </w:r>
      <w:r>
        <w:rPr>
          <w:sz w:val="24"/>
        </w:rPr>
        <w:t>the</w:t>
      </w:r>
      <w:r>
        <w:rPr>
          <w:spacing w:val="-5"/>
          <w:sz w:val="24"/>
        </w:rPr>
        <w:t> </w:t>
      </w:r>
      <w:r>
        <w:rPr>
          <w:sz w:val="24"/>
        </w:rPr>
        <w:t>fire</w:t>
      </w:r>
      <w:r>
        <w:rPr>
          <w:spacing w:val="-5"/>
          <w:sz w:val="24"/>
        </w:rPr>
        <w:t> </w:t>
      </w:r>
      <w:r>
        <w:rPr>
          <w:sz w:val="24"/>
        </w:rPr>
        <w:t>and</w:t>
      </w:r>
      <w:r>
        <w:rPr>
          <w:spacing w:val="-4"/>
          <w:sz w:val="24"/>
        </w:rPr>
        <w:t> </w:t>
      </w:r>
      <w:r>
        <w:rPr>
          <w:sz w:val="24"/>
        </w:rPr>
        <w:t>sulphur</w:t>
      </w:r>
      <w:r>
        <w:rPr>
          <w:spacing w:val="-5"/>
          <w:sz w:val="24"/>
        </w:rPr>
        <w:t> </w:t>
      </w:r>
      <w:r>
        <w:rPr>
          <w:sz w:val="24"/>
        </w:rPr>
        <w:t>arrived,</w:t>
      </w:r>
      <w:r>
        <w:rPr>
          <w:spacing w:val="-4"/>
          <w:sz w:val="24"/>
        </w:rPr>
        <w:t> </w:t>
      </w:r>
      <w:r>
        <w:rPr>
          <w:sz w:val="24"/>
        </w:rPr>
        <w:t>justice</w:t>
      </w:r>
      <w:r>
        <w:rPr>
          <w:spacing w:val="-5"/>
          <w:sz w:val="24"/>
        </w:rPr>
        <w:t> </w:t>
      </w:r>
      <w:r>
        <w:rPr>
          <w:sz w:val="24"/>
        </w:rPr>
        <w:t>was</w:t>
      </w:r>
      <w:r>
        <w:rPr>
          <w:spacing w:val="-4"/>
          <w:sz w:val="24"/>
        </w:rPr>
        <w:t> </w:t>
      </w:r>
      <w:r>
        <w:rPr>
          <w:sz w:val="24"/>
        </w:rPr>
        <w:t>speedily</w:t>
      </w:r>
      <w:r>
        <w:rPr>
          <w:spacing w:val="-4"/>
          <w:sz w:val="24"/>
        </w:rPr>
        <w:t> </w:t>
      </w:r>
      <w:r>
        <w:rPr>
          <w:sz w:val="24"/>
        </w:rPr>
        <w:t>executed.</w:t>
      </w:r>
      <w:r>
        <w:rPr>
          <w:spacing w:val="-7"/>
          <w:sz w:val="24"/>
        </w:rPr>
        <w:t> </w:t>
      </w:r>
      <w:r>
        <w:rPr>
          <w:sz w:val="24"/>
        </w:rPr>
        <w:t>The</w:t>
      </w:r>
      <w:r>
        <w:rPr>
          <w:spacing w:val="-5"/>
          <w:sz w:val="24"/>
        </w:rPr>
        <w:t> </w:t>
      </w:r>
      <w:r>
        <w:rPr>
          <w:sz w:val="24"/>
        </w:rPr>
        <w:t>wicked were killed.</w:t>
      </w:r>
    </w:p>
    <w:p>
      <w:pPr>
        <w:pStyle w:val="ListParagraph"/>
        <w:numPr>
          <w:ilvl w:val="2"/>
          <w:numId w:val="23"/>
        </w:numPr>
        <w:tabs>
          <w:tab w:pos="2279" w:val="left" w:leader="none"/>
        </w:tabs>
        <w:spacing w:line="240" w:lineRule="auto" w:before="168" w:after="0"/>
        <w:ind w:left="2279" w:right="0" w:hanging="359"/>
        <w:jc w:val="left"/>
        <w:rPr>
          <w:sz w:val="24"/>
        </w:rPr>
      </w:pPr>
      <w:r>
        <w:rPr>
          <w:sz w:val="24"/>
        </w:rPr>
        <w:t>Upon</w:t>
      </w:r>
      <w:r>
        <w:rPr>
          <w:spacing w:val="-4"/>
          <w:sz w:val="24"/>
        </w:rPr>
        <w:t> </w:t>
      </w:r>
      <w:r>
        <w:rPr>
          <w:b/>
          <w:i/>
          <w:sz w:val="24"/>
        </w:rPr>
        <w:t>arrival</w:t>
      </w:r>
      <w:r>
        <w:rPr>
          <w:sz w:val="24"/>
        </w:rPr>
        <w:t>,</w:t>
      </w:r>
      <w:r>
        <w:rPr>
          <w:spacing w:val="-1"/>
          <w:sz w:val="24"/>
        </w:rPr>
        <w:t> </w:t>
      </w:r>
      <w:r>
        <w:rPr>
          <w:b/>
          <w:sz w:val="24"/>
        </w:rPr>
        <w:t>all</w:t>
      </w:r>
      <w:r>
        <w:rPr>
          <w:b/>
          <w:spacing w:val="-1"/>
          <w:sz w:val="24"/>
        </w:rPr>
        <w:t> </w:t>
      </w:r>
      <w:r>
        <w:rPr>
          <w:b/>
          <w:sz w:val="24"/>
        </w:rPr>
        <w:t>definitely</w:t>
      </w:r>
      <w:r>
        <w:rPr>
          <w:b/>
          <w:spacing w:val="-1"/>
          <w:sz w:val="24"/>
        </w:rPr>
        <w:t> </w:t>
      </w:r>
      <w:r>
        <w:rPr>
          <w:b/>
          <w:sz w:val="24"/>
        </w:rPr>
        <w:t>knew</w:t>
      </w:r>
      <w:r>
        <w:rPr>
          <w:b/>
          <w:spacing w:val="-2"/>
          <w:sz w:val="24"/>
        </w:rPr>
        <w:t> </w:t>
      </w:r>
      <w:r>
        <w:rPr>
          <w:sz w:val="24"/>
        </w:rPr>
        <w:t>it</w:t>
      </w:r>
      <w:r>
        <w:rPr>
          <w:spacing w:val="-1"/>
          <w:sz w:val="24"/>
        </w:rPr>
        <w:t> </w:t>
      </w:r>
      <w:r>
        <w:rPr>
          <w:sz w:val="24"/>
        </w:rPr>
        <w:t>had</w:t>
      </w:r>
      <w:r>
        <w:rPr>
          <w:spacing w:val="-1"/>
          <w:sz w:val="24"/>
        </w:rPr>
        <w:t> </w:t>
      </w:r>
      <w:r>
        <w:rPr>
          <w:spacing w:val="-2"/>
          <w:sz w:val="24"/>
        </w:rPr>
        <w:t>arrived.</w:t>
      </w:r>
    </w:p>
    <w:p>
      <w:pPr>
        <w:spacing w:after="0" w:line="240" w:lineRule="auto"/>
        <w:jc w:val="left"/>
        <w:rPr>
          <w:sz w:val="24"/>
        </w:rPr>
        <w:sectPr>
          <w:pgSz w:w="12240" w:h="15840"/>
          <w:pgMar w:header="0" w:footer="523" w:top="1380" w:bottom="720" w:left="1320" w:right="1320"/>
        </w:sectPr>
      </w:pPr>
    </w:p>
    <w:p>
      <w:pPr>
        <w:pStyle w:val="Heading2"/>
        <w:spacing w:before="79"/>
      </w:pPr>
      <w:r>
        <w:rPr/>
        <w:t>Now,</w:t>
      </w:r>
      <w:r>
        <w:rPr>
          <w:spacing w:val="-6"/>
        </w:rPr>
        <w:t> </w:t>
      </w:r>
      <w:r>
        <w:rPr/>
        <w:t>let’s</w:t>
      </w:r>
      <w:r>
        <w:rPr>
          <w:spacing w:val="-4"/>
        </w:rPr>
        <w:t> </w:t>
      </w:r>
      <w:r>
        <w:rPr/>
        <w:t>look</w:t>
      </w:r>
      <w:r>
        <w:rPr>
          <w:spacing w:val="-4"/>
        </w:rPr>
        <w:t> </w:t>
      </w:r>
      <w:r>
        <w:rPr/>
        <w:t>at</w:t>
      </w:r>
      <w:r>
        <w:rPr>
          <w:spacing w:val="-4"/>
        </w:rPr>
        <w:t> </w:t>
      </w:r>
      <w:r>
        <w:rPr/>
        <w:t>the</w:t>
      </w:r>
      <w:r>
        <w:rPr>
          <w:spacing w:val="-5"/>
        </w:rPr>
        <w:t> </w:t>
      </w:r>
      <w:r>
        <w:rPr/>
        <w:t>account</w:t>
      </w:r>
      <w:r>
        <w:rPr>
          <w:spacing w:val="-5"/>
        </w:rPr>
        <w:t> </w:t>
      </w:r>
      <w:r>
        <w:rPr/>
        <w:t>at</w:t>
      </w:r>
      <w:r>
        <w:rPr>
          <w:spacing w:val="-4"/>
        </w:rPr>
        <w:t> </w:t>
      </w:r>
      <w:r>
        <w:rPr>
          <w:color w:val="0D5FAD"/>
          <w:u w:val="single" w:color="0D5FAD"/>
        </w:rPr>
        <w:t>Luke</w:t>
      </w:r>
      <w:r>
        <w:rPr>
          <w:color w:val="0D5FAD"/>
          <w:spacing w:val="-5"/>
          <w:u w:val="single" w:color="0D5FAD"/>
        </w:rPr>
        <w:t> </w:t>
      </w:r>
      <w:r>
        <w:rPr>
          <w:color w:val="0D5FAD"/>
          <w:u w:val="single" w:color="0D5FAD"/>
        </w:rPr>
        <w:t>17:20-37</w:t>
      </w:r>
      <w:r>
        <w:rPr>
          <w:color w:val="0D5FAD"/>
          <w:spacing w:val="-3"/>
          <w:u w:val="single" w:color="0D5FAD"/>
        </w:rPr>
        <w:t> </w:t>
      </w:r>
      <w:r>
        <w:rPr>
          <w:color w:val="0D5FAD"/>
          <w:spacing w:val="-2"/>
          <w:u w:val="single" w:color="0D5FAD"/>
        </w:rPr>
        <w:t>(ISV)</w:t>
      </w:r>
      <w:r>
        <w:rPr>
          <w:spacing w:val="-2"/>
        </w:rPr>
        <w:t>:</w:t>
      </w:r>
    </w:p>
    <w:p>
      <w:pPr>
        <w:pStyle w:val="BodyText"/>
        <w:spacing w:line="259" w:lineRule="auto" w:before="182"/>
        <w:ind w:right="267"/>
      </w:pPr>
      <w:r>
        <w:rPr>
          <w:vertAlign w:val="superscript"/>
        </w:rPr>
        <w:t>20</w:t>
      </w:r>
      <w:r>
        <w:rPr>
          <w:spacing w:val="-21"/>
          <w:vertAlign w:val="baseline"/>
        </w:rPr>
        <w:t> </w:t>
      </w:r>
      <w:r>
        <w:rPr>
          <w:vertAlign w:val="baseline"/>
        </w:rPr>
        <w:t>Once</w:t>
      </w:r>
      <w:r>
        <w:rPr>
          <w:spacing w:val="-5"/>
          <w:vertAlign w:val="baseline"/>
        </w:rPr>
        <w:t> </w:t>
      </w:r>
      <w:r>
        <w:rPr>
          <w:vertAlign w:val="baseline"/>
        </w:rPr>
        <w:t>Jesus</w:t>
      </w:r>
      <w:r>
        <w:rPr>
          <w:spacing w:val="-3"/>
          <w:vertAlign w:val="baseline"/>
        </w:rPr>
        <w:t> </w:t>
      </w:r>
      <w:r>
        <w:rPr>
          <w:vertAlign w:val="baseline"/>
        </w:rPr>
        <w:t>was</w:t>
      </w:r>
      <w:r>
        <w:rPr>
          <w:spacing w:val="-3"/>
          <w:vertAlign w:val="baseline"/>
        </w:rPr>
        <w:t> </w:t>
      </w:r>
      <w:r>
        <w:rPr>
          <w:vertAlign w:val="baseline"/>
        </w:rPr>
        <w:t>asked</w:t>
      </w:r>
      <w:r>
        <w:rPr>
          <w:spacing w:val="-1"/>
          <w:vertAlign w:val="baseline"/>
        </w:rPr>
        <w:t> </w:t>
      </w:r>
      <w:r>
        <w:rPr>
          <w:vertAlign w:val="baseline"/>
        </w:rPr>
        <w:t>by</w:t>
      </w:r>
      <w:r>
        <w:rPr>
          <w:spacing w:val="-3"/>
          <w:vertAlign w:val="baseline"/>
        </w:rPr>
        <w:t> </w:t>
      </w:r>
      <w:r>
        <w:rPr>
          <w:vertAlign w:val="baseline"/>
        </w:rPr>
        <w:t>the</w:t>
      </w:r>
      <w:r>
        <w:rPr>
          <w:spacing w:val="-4"/>
          <w:vertAlign w:val="baseline"/>
        </w:rPr>
        <w:t> </w:t>
      </w:r>
      <w:r>
        <w:rPr>
          <w:vertAlign w:val="baseline"/>
        </w:rPr>
        <w:t>Pharisees</w:t>
      </w:r>
      <w:r>
        <w:rPr>
          <w:spacing w:val="-3"/>
          <w:vertAlign w:val="baseline"/>
        </w:rPr>
        <w:t> </w:t>
      </w:r>
      <w:r>
        <w:rPr>
          <w:vertAlign w:val="baseline"/>
        </w:rPr>
        <w:t>when</w:t>
      </w:r>
      <w:r>
        <w:rPr>
          <w:spacing w:val="-3"/>
          <w:vertAlign w:val="baseline"/>
        </w:rPr>
        <w:t> </w:t>
      </w:r>
      <w:r>
        <w:rPr>
          <w:vertAlign w:val="baseline"/>
        </w:rPr>
        <w:t>the</w:t>
      </w:r>
      <w:r>
        <w:rPr>
          <w:spacing w:val="-4"/>
          <w:vertAlign w:val="baseline"/>
        </w:rPr>
        <w:t> </w:t>
      </w:r>
      <w:r>
        <w:rPr>
          <w:vertAlign w:val="baseline"/>
        </w:rPr>
        <w:t>kingdom</w:t>
      </w:r>
      <w:r>
        <w:rPr>
          <w:spacing w:val="-3"/>
          <w:vertAlign w:val="baseline"/>
        </w:rPr>
        <w:t> </w:t>
      </w:r>
      <w:r>
        <w:rPr>
          <w:vertAlign w:val="baseline"/>
        </w:rPr>
        <w:t>of</w:t>
      </w:r>
      <w:r>
        <w:rPr>
          <w:spacing w:val="-4"/>
          <w:vertAlign w:val="baseline"/>
        </w:rPr>
        <w:t> </w:t>
      </w:r>
      <w:r>
        <w:rPr>
          <w:vertAlign w:val="baseline"/>
        </w:rPr>
        <w:t>God</w:t>
      </w:r>
      <w:r>
        <w:rPr>
          <w:spacing w:val="-3"/>
          <w:vertAlign w:val="baseline"/>
        </w:rPr>
        <w:t> </w:t>
      </w:r>
      <w:r>
        <w:rPr>
          <w:vertAlign w:val="baseline"/>
        </w:rPr>
        <w:t>would</w:t>
      </w:r>
      <w:r>
        <w:rPr>
          <w:spacing w:val="-1"/>
          <w:vertAlign w:val="baseline"/>
        </w:rPr>
        <w:t> </w:t>
      </w:r>
      <w:r>
        <w:rPr>
          <w:vertAlign w:val="baseline"/>
        </w:rPr>
        <w:t>come.</w:t>
      </w:r>
      <w:r>
        <w:rPr>
          <w:spacing w:val="-3"/>
          <w:vertAlign w:val="baseline"/>
        </w:rPr>
        <w:t> </w:t>
      </w:r>
      <w:r>
        <w:rPr>
          <w:vertAlign w:val="baseline"/>
        </w:rPr>
        <w:t>He</w:t>
      </w:r>
      <w:r>
        <w:rPr>
          <w:spacing w:val="-2"/>
          <w:vertAlign w:val="baseline"/>
        </w:rPr>
        <w:t> </w:t>
      </w:r>
      <w:r>
        <w:rPr>
          <w:vertAlign w:val="baseline"/>
        </w:rPr>
        <w:t>answered them, “The kingdom of God is not coming with a visible display. </w:t>
      </w:r>
      <w:r>
        <w:rPr>
          <w:vertAlign w:val="superscript"/>
        </w:rPr>
        <w:t>21</w:t>
      </w:r>
      <w:r>
        <w:rPr>
          <w:spacing w:val="-16"/>
          <w:vertAlign w:val="baseline"/>
        </w:rPr>
        <w:t> </w:t>
      </w:r>
      <w:r>
        <w:rPr>
          <w:vertAlign w:val="baseline"/>
        </w:rPr>
        <w:t>People won’t be saying, ‘Look! Here it is!’</w:t>
      </w:r>
      <w:r>
        <w:rPr>
          <w:spacing w:val="-12"/>
          <w:vertAlign w:val="baseline"/>
        </w:rPr>
        <w:t> </w:t>
      </w:r>
      <w:r>
        <w:rPr>
          <w:vertAlign w:val="baseline"/>
        </w:rPr>
        <w:t>or ‘There it is!’</w:t>
      </w:r>
      <w:r>
        <w:rPr>
          <w:spacing w:val="-12"/>
          <w:vertAlign w:val="baseline"/>
        </w:rPr>
        <w:t> </w:t>
      </w:r>
      <w:r>
        <w:rPr>
          <w:vertAlign w:val="baseline"/>
        </w:rPr>
        <w:t>because now the kingdom of God is among you.”</w:t>
      </w:r>
    </w:p>
    <w:p>
      <w:pPr>
        <w:pStyle w:val="BodyText"/>
        <w:spacing w:line="259" w:lineRule="auto" w:before="160"/>
        <w:ind w:right="123"/>
      </w:pPr>
      <w:r>
        <w:rPr>
          <w:vertAlign w:val="superscript"/>
        </w:rPr>
        <w:t>22</w:t>
      </w:r>
      <w:r>
        <w:rPr>
          <w:spacing w:val="-16"/>
          <w:vertAlign w:val="baseline"/>
        </w:rPr>
        <w:t> </w:t>
      </w:r>
      <w:r>
        <w:rPr>
          <w:vertAlign w:val="baseline"/>
        </w:rPr>
        <w:t>Then Jesus told the disciples, “The time will come during which you will long to see one of these days when the Son of Man is with you, but you won’t see it. </w:t>
      </w:r>
      <w:r>
        <w:rPr>
          <w:vertAlign w:val="superscript"/>
        </w:rPr>
        <w:t>23</w:t>
      </w:r>
      <w:r>
        <w:rPr>
          <w:spacing w:val="-13"/>
          <w:vertAlign w:val="baseline"/>
        </w:rPr>
        <w:t> </w:t>
      </w:r>
      <w:r>
        <w:rPr>
          <w:vertAlign w:val="baseline"/>
        </w:rPr>
        <w:t>People will say to you, ‘Look! There he is!’</w:t>
      </w:r>
      <w:r>
        <w:rPr>
          <w:spacing w:val="-13"/>
          <w:vertAlign w:val="baseline"/>
        </w:rPr>
        <w:t> </w:t>
      </w:r>
      <w:r>
        <w:rPr>
          <w:vertAlign w:val="baseline"/>
        </w:rPr>
        <w:t>or ‘Look! Here he is!’</w:t>
      </w:r>
      <w:r>
        <w:rPr>
          <w:spacing w:val="-13"/>
          <w:vertAlign w:val="baseline"/>
        </w:rPr>
        <w:t> </w:t>
      </w:r>
      <w:r>
        <w:rPr>
          <w:vertAlign w:val="baseline"/>
        </w:rPr>
        <w:t>But don’t go and chase after him. </w:t>
      </w:r>
      <w:r>
        <w:rPr>
          <w:vertAlign w:val="superscript"/>
        </w:rPr>
        <w:t>24</w:t>
      </w:r>
      <w:r>
        <w:rPr>
          <w:spacing w:val="-13"/>
          <w:vertAlign w:val="baseline"/>
        </w:rPr>
        <w:t> </w:t>
      </w:r>
      <w:r>
        <w:rPr>
          <w:vertAlign w:val="baseline"/>
        </w:rPr>
        <w:t>Because just as lightning</w:t>
      </w:r>
      <w:r>
        <w:rPr>
          <w:spacing w:val="-2"/>
          <w:vertAlign w:val="baseline"/>
        </w:rPr>
        <w:t> </w:t>
      </w:r>
      <w:r>
        <w:rPr>
          <w:vertAlign w:val="baseline"/>
        </w:rPr>
        <w:t>flashes</w:t>
      </w:r>
      <w:r>
        <w:rPr>
          <w:spacing w:val="-2"/>
          <w:vertAlign w:val="baseline"/>
        </w:rPr>
        <w:t> </w:t>
      </w:r>
      <w:r>
        <w:rPr>
          <w:vertAlign w:val="baseline"/>
        </w:rPr>
        <w:t>and</w:t>
      </w:r>
      <w:r>
        <w:rPr>
          <w:spacing w:val="-2"/>
          <w:vertAlign w:val="baseline"/>
        </w:rPr>
        <w:t> </w:t>
      </w:r>
      <w:r>
        <w:rPr>
          <w:vertAlign w:val="baseline"/>
        </w:rPr>
        <w:t>shines</w:t>
      </w:r>
      <w:r>
        <w:rPr>
          <w:spacing w:val="-2"/>
          <w:vertAlign w:val="baseline"/>
        </w:rPr>
        <w:t> </w:t>
      </w:r>
      <w:r>
        <w:rPr>
          <w:vertAlign w:val="baseline"/>
        </w:rPr>
        <w:t>from</w:t>
      </w:r>
      <w:r>
        <w:rPr>
          <w:spacing w:val="-2"/>
          <w:vertAlign w:val="baseline"/>
        </w:rPr>
        <w:t> </w:t>
      </w:r>
      <w:r>
        <w:rPr>
          <w:vertAlign w:val="baseline"/>
        </w:rPr>
        <w:t>one</w:t>
      </w:r>
      <w:r>
        <w:rPr>
          <w:spacing w:val="-2"/>
          <w:vertAlign w:val="baseline"/>
        </w:rPr>
        <w:t> </w:t>
      </w:r>
      <w:r>
        <w:rPr>
          <w:vertAlign w:val="baseline"/>
        </w:rPr>
        <w:t>end</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sky</w:t>
      </w:r>
      <w:r>
        <w:rPr>
          <w:spacing w:val="-2"/>
          <w:vertAlign w:val="baseline"/>
        </w:rPr>
        <w:t> </w:t>
      </w:r>
      <w:r>
        <w:rPr>
          <w:vertAlign w:val="baseline"/>
        </w:rPr>
        <w:t>to</w:t>
      </w:r>
      <w:r>
        <w:rPr>
          <w:spacing w:val="-2"/>
          <w:vertAlign w:val="baseline"/>
        </w:rPr>
        <w:t> </w:t>
      </w:r>
      <w:r>
        <w:rPr>
          <w:vertAlign w:val="baseline"/>
        </w:rPr>
        <w:t>the</w:t>
      </w:r>
      <w:r>
        <w:rPr>
          <w:spacing w:val="-3"/>
          <w:vertAlign w:val="baseline"/>
        </w:rPr>
        <w:t> </w:t>
      </w:r>
      <w:r>
        <w:rPr>
          <w:vertAlign w:val="baseline"/>
        </w:rPr>
        <w:t>other,</w:t>
      </w:r>
      <w:r>
        <w:rPr>
          <w:spacing w:val="-2"/>
          <w:vertAlign w:val="baseline"/>
        </w:rPr>
        <w:t> </w:t>
      </w:r>
      <w:r>
        <w:rPr>
          <w:vertAlign w:val="baseline"/>
        </w:rPr>
        <w:t>so</w:t>
      </w:r>
      <w:r>
        <w:rPr>
          <w:spacing w:val="-2"/>
          <w:vertAlign w:val="baseline"/>
        </w:rPr>
        <w:t> </w:t>
      </w:r>
      <w:r>
        <w:rPr>
          <w:vertAlign w:val="baseline"/>
        </w:rPr>
        <w:t>will</w:t>
      </w:r>
      <w:r>
        <w:rPr>
          <w:spacing w:val="-2"/>
          <w:vertAlign w:val="baseline"/>
        </w:rPr>
        <w:t> </w:t>
      </w:r>
      <w:r>
        <w:rPr>
          <w:vertAlign w:val="baseline"/>
        </w:rPr>
        <w:t>the</w:t>
      </w:r>
      <w:r>
        <w:rPr>
          <w:spacing w:val="-3"/>
          <w:vertAlign w:val="baseline"/>
        </w:rPr>
        <w:t> </w:t>
      </w:r>
      <w:r>
        <w:rPr>
          <w:vertAlign w:val="baseline"/>
        </w:rPr>
        <w:t>Son</w:t>
      </w:r>
      <w:r>
        <w:rPr>
          <w:spacing w:val="-2"/>
          <w:vertAlign w:val="baseline"/>
        </w:rPr>
        <w:t> </w:t>
      </w:r>
      <w:r>
        <w:rPr>
          <w:vertAlign w:val="baseline"/>
        </w:rPr>
        <w:t>of</w:t>
      </w:r>
      <w:r>
        <w:rPr>
          <w:spacing w:val="-3"/>
          <w:vertAlign w:val="baseline"/>
        </w:rPr>
        <w:t> </w:t>
      </w:r>
      <w:r>
        <w:rPr>
          <w:vertAlign w:val="baseline"/>
        </w:rPr>
        <w:t>Man</w:t>
      </w:r>
      <w:r>
        <w:rPr>
          <w:spacing w:val="-2"/>
          <w:vertAlign w:val="baseline"/>
        </w:rPr>
        <w:t> </w:t>
      </w:r>
      <w:r>
        <w:rPr>
          <w:vertAlign w:val="baseline"/>
        </w:rPr>
        <w:t>be</w:t>
      </w:r>
      <w:r>
        <w:rPr>
          <w:spacing w:val="-3"/>
          <w:vertAlign w:val="baseline"/>
        </w:rPr>
        <w:t> </w:t>
      </w:r>
      <w:r>
        <w:rPr>
          <w:vertAlign w:val="baseline"/>
        </w:rPr>
        <w:t>in</w:t>
      </w:r>
      <w:r>
        <w:rPr>
          <w:spacing w:val="-2"/>
          <w:vertAlign w:val="baseline"/>
        </w:rPr>
        <w:t> </w:t>
      </w:r>
      <w:r>
        <w:rPr>
          <w:vertAlign w:val="baseline"/>
        </w:rPr>
        <w:t>his time. </w:t>
      </w:r>
      <w:r>
        <w:rPr>
          <w:vertAlign w:val="superscript"/>
        </w:rPr>
        <w:t>25</w:t>
      </w:r>
      <w:r>
        <w:rPr>
          <w:spacing w:val="-13"/>
          <w:vertAlign w:val="baseline"/>
        </w:rPr>
        <w:t> </w:t>
      </w:r>
      <w:r>
        <w:rPr>
          <w:vertAlign w:val="baseline"/>
        </w:rPr>
        <w:t>But first he must suffer a great deal and be rejected by those living today.</w:t>
      </w:r>
    </w:p>
    <w:p>
      <w:pPr>
        <w:pStyle w:val="BodyText"/>
        <w:spacing w:line="259" w:lineRule="auto" w:before="158"/>
        <w:ind w:right="143"/>
      </w:pPr>
      <w:r>
        <w:rPr>
          <w:vertAlign w:val="superscript"/>
        </w:rPr>
        <w:t>26</w:t>
      </w:r>
      <w:r>
        <w:rPr>
          <w:spacing w:val="-18"/>
          <w:vertAlign w:val="baseline"/>
        </w:rPr>
        <w:t> </w:t>
      </w:r>
      <w:r>
        <w:rPr>
          <w:vertAlign w:val="baseline"/>
        </w:rPr>
        <w:t>“Just as it was in Noah’s time, so it will be in the Son of Man’s time. </w:t>
      </w:r>
      <w:r>
        <w:rPr>
          <w:vertAlign w:val="superscript"/>
        </w:rPr>
        <w:t>27</w:t>
      </w:r>
      <w:r>
        <w:rPr>
          <w:spacing w:val="-18"/>
          <w:vertAlign w:val="baseline"/>
        </w:rPr>
        <w:t> </w:t>
      </w:r>
      <w:r>
        <w:rPr>
          <w:vertAlign w:val="baseline"/>
        </w:rPr>
        <w:t>People were eating, drinking,</w:t>
      </w:r>
      <w:r>
        <w:rPr>
          <w:spacing w:val="-3"/>
          <w:vertAlign w:val="baseline"/>
        </w:rPr>
        <w:t> </w:t>
      </w:r>
      <w:r>
        <w:rPr>
          <w:vertAlign w:val="baseline"/>
        </w:rPr>
        <w:t>marrying,</w:t>
      </w:r>
      <w:r>
        <w:rPr>
          <w:spacing w:val="-3"/>
          <w:vertAlign w:val="baseline"/>
        </w:rPr>
        <w:t> </w:t>
      </w:r>
      <w:r>
        <w:rPr>
          <w:vertAlign w:val="baseline"/>
        </w:rPr>
        <w:t>and</w:t>
      </w:r>
      <w:r>
        <w:rPr>
          <w:spacing w:val="-1"/>
          <w:vertAlign w:val="baseline"/>
        </w:rPr>
        <w:t> </w:t>
      </w:r>
      <w:r>
        <w:rPr>
          <w:vertAlign w:val="baseline"/>
        </w:rPr>
        <w:t>being</w:t>
      </w:r>
      <w:r>
        <w:rPr>
          <w:spacing w:val="-3"/>
          <w:vertAlign w:val="baseline"/>
        </w:rPr>
        <w:t> </w:t>
      </w:r>
      <w:r>
        <w:rPr>
          <w:vertAlign w:val="baseline"/>
        </w:rPr>
        <w:t>given</w:t>
      </w:r>
      <w:r>
        <w:rPr>
          <w:spacing w:val="-3"/>
          <w:vertAlign w:val="baseline"/>
        </w:rPr>
        <w:t> </w:t>
      </w:r>
      <w:r>
        <w:rPr>
          <w:vertAlign w:val="baseline"/>
        </w:rPr>
        <w:t>in</w:t>
      </w:r>
      <w:r>
        <w:rPr>
          <w:spacing w:val="-3"/>
          <w:vertAlign w:val="baseline"/>
        </w:rPr>
        <w:t> </w:t>
      </w:r>
      <w:r>
        <w:rPr>
          <w:vertAlign w:val="baseline"/>
        </w:rPr>
        <w:t>marriage</w:t>
      </w:r>
      <w:r>
        <w:rPr>
          <w:spacing w:val="-4"/>
          <w:vertAlign w:val="baseline"/>
        </w:rPr>
        <w:t> </w:t>
      </w:r>
      <w:r>
        <w:rPr>
          <w:vertAlign w:val="baseline"/>
        </w:rPr>
        <w:t>right</w:t>
      </w:r>
      <w:r>
        <w:rPr>
          <w:spacing w:val="-3"/>
          <w:vertAlign w:val="baseline"/>
        </w:rPr>
        <w:t> </w:t>
      </w:r>
      <w:r>
        <w:rPr>
          <w:vertAlign w:val="baseline"/>
        </w:rPr>
        <w:t>up</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day</w:t>
      </w:r>
      <w:r>
        <w:rPr>
          <w:spacing w:val="-3"/>
          <w:vertAlign w:val="baseline"/>
        </w:rPr>
        <w:t> </w:t>
      </w:r>
      <w:r>
        <w:rPr>
          <w:vertAlign w:val="baseline"/>
        </w:rPr>
        <w:t>when</w:t>
      </w:r>
      <w:r>
        <w:rPr>
          <w:spacing w:val="-1"/>
          <w:vertAlign w:val="baseline"/>
        </w:rPr>
        <w:t> </w:t>
      </w:r>
      <w:r>
        <w:rPr>
          <w:vertAlign w:val="baseline"/>
        </w:rPr>
        <w:t>Noah</w:t>
      </w:r>
      <w:r>
        <w:rPr>
          <w:spacing w:val="-3"/>
          <w:vertAlign w:val="baseline"/>
        </w:rPr>
        <w:t> </w:t>
      </w:r>
      <w:r>
        <w:rPr>
          <w:vertAlign w:val="baseline"/>
        </w:rPr>
        <w:t>went</w:t>
      </w:r>
      <w:r>
        <w:rPr>
          <w:spacing w:val="-3"/>
          <w:vertAlign w:val="baseline"/>
        </w:rPr>
        <w:t> </w:t>
      </w:r>
      <w:r>
        <w:rPr>
          <w:vertAlign w:val="baseline"/>
        </w:rPr>
        <w:t>into</w:t>
      </w:r>
      <w:r>
        <w:rPr>
          <w:spacing w:val="-3"/>
          <w:vertAlign w:val="baseline"/>
        </w:rPr>
        <w:t> </w:t>
      </w:r>
      <w:r>
        <w:rPr>
          <w:vertAlign w:val="baseline"/>
        </w:rPr>
        <w:t>the</w:t>
      </w:r>
      <w:r>
        <w:rPr>
          <w:spacing w:val="-4"/>
          <w:vertAlign w:val="baseline"/>
        </w:rPr>
        <w:t> </w:t>
      </w:r>
      <w:r>
        <w:rPr>
          <w:vertAlign w:val="baseline"/>
        </w:rPr>
        <w:t>ark. Then</w:t>
      </w:r>
      <w:r>
        <w:rPr>
          <w:spacing w:val="-2"/>
          <w:vertAlign w:val="baseline"/>
        </w:rPr>
        <w:t> </w:t>
      </w:r>
      <w:r>
        <w:rPr>
          <w:vertAlign w:val="baseline"/>
        </w:rPr>
        <w:t>the</w:t>
      </w:r>
      <w:r>
        <w:rPr>
          <w:spacing w:val="-3"/>
          <w:vertAlign w:val="baseline"/>
        </w:rPr>
        <w:t> </w:t>
      </w:r>
      <w:r>
        <w:rPr>
          <w:vertAlign w:val="baseline"/>
        </w:rPr>
        <w:t>flood</w:t>
      </w:r>
      <w:r>
        <w:rPr>
          <w:spacing w:val="-2"/>
          <w:vertAlign w:val="baseline"/>
        </w:rPr>
        <w:t> </w:t>
      </w:r>
      <w:r>
        <w:rPr>
          <w:vertAlign w:val="baseline"/>
        </w:rPr>
        <w:t>came</w:t>
      </w:r>
      <w:r>
        <w:rPr>
          <w:spacing w:val="-3"/>
          <w:vertAlign w:val="baseline"/>
        </w:rPr>
        <w:t> </w:t>
      </w:r>
      <w:r>
        <w:rPr>
          <w:vertAlign w:val="baseline"/>
        </w:rPr>
        <w:t>and destroyed</w:t>
      </w:r>
      <w:r>
        <w:rPr>
          <w:spacing w:val="-2"/>
          <w:vertAlign w:val="baseline"/>
        </w:rPr>
        <w:t> </w:t>
      </w:r>
      <w:r>
        <w:rPr>
          <w:vertAlign w:val="baseline"/>
        </w:rPr>
        <w:t>all</w:t>
      </w:r>
      <w:r>
        <w:rPr>
          <w:spacing w:val="-2"/>
          <w:vertAlign w:val="baseline"/>
        </w:rPr>
        <w:t> </w:t>
      </w:r>
      <w:r>
        <w:rPr>
          <w:vertAlign w:val="baseline"/>
        </w:rPr>
        <w:t>of</w:t>
      </w:r>
      <w:r>
        <w:rPr>
          <w:spacing w:val="-3"/>
          <w:vertAlign w:val="baseline"/>
        </w:rPr>
        <w:t> </w:t>
      </w:r>
      <w:r>
        <w:rPr>
          <w:vertAlign w:val="baseline"/>
        </w:rPr>
        <w:t>them.</w:t>
      </w:r>
      <w:r>
        <w:rPr>
          <w:spacing w:val="-3"/>
          <w:vertAlign w:val="baseline"/>
        </w:rPr>
        <w:t> </w:t>
      </w:r>
      <w:r>
        <w:rPr>
          <w:vertAlign w:val="superscript"/>
        </w:rPr>
        <w:t>28</w:t>
      </w:r>
      <w:r>
        <w:rPr>
          <w:spacing w:val="-21"/>
          <w:vertAlign w:val="baseline"/>
        </w:rPr>
        <w:t> </w:t>
      </w:r>
      <w:r>
        <w:rPr>
          <w:vertAlign w:val="baseline"/>
        </w:rPr>
        <w:t>So</w:t>
      </w:r>
      <w:r>
        <w:rPr>
          <w:spacing w:val="-2"/>
          <w:vertAlign w:val="baseline"/>
        </w:rPr>
        <w:t> </w:t>
      </w:r>
      <w:r>
        <w:rPr>
          <w:vertAlign w:val="baseline"/>
        </w:rPr>
        <w:t>it</w:t>
      </w:r>
      <w:r>
        <w:rPr>
          <w:spacing w:val="-2"/>
          <w:vertAlign w:val="baseline"/>
        </w:rPr>
        <w:t> </w:t>
      </w:r>
      <w:r>
        <w:rPr>
          <w:vertAlign w:val="baseline"/>
        </w:rPr>
        <w:t>was</w:t>
      </w:r>
      <w:r>
        <w:rPr>
          <w:spacing w:val="-2"/>
          <w:vertAlign w:val="baseline"/>
        </w:rPr>
        <w:t> </w:t>
      </w:r>
      <w:r>
        <w:rPr>
          <w:vertAlign w:val="baseline"/>
        </w:rPr>
        <w:t>in</w:t>
      </w:r>
      <w:r>
        <w:rPr>
          <w:spacing w:val="-2"/>
          <w:vertAlign w:val="baseline"/>
        </w:rPr>
        <w:t> </w:t>
      </w:r>
      <w:r>
        <w:rPr>
          <w:vertAlign w:val="baseline"/>
        </w:rPr>
        <w:t>Lot’s</w:t>
      </w:r>
      <w:r>
        <w:rPr>
          <w:spacing w:val="-2"/>
          <w:vertAlign w:val="baseline"/>
        </w:rPr>
        <w:t> </w:t>
      </w:r>
      <w:r>
        <w:rPr>
          <w:vertAlign w:val="baseline"/>
        </w:rPr>
        <w:t>time.</w:t>
      </w:r>
      <w:r>
        <w:rPr>
          <w:spacing w:val="-2"/>
          <w:vertAlign w:val="baseline"/>
        </w:rPr>
        <w:t> </w:t>
      </w:r>
      <w:r>
        <w:rPr>
          <w:vertAlign w:val="baseline"/>
        </w:rPr>
        <w:t>People</w:t>
      </w:r>
      <w:r>
        <w:rPr>
          <w:spacing w:val="-3"/>
          <w:vertAlign w:val="baseline"/>
        </w:rPr>
        <w:t> </w:t>
      </w:r>
      <w:r>
        <w:rPr>
          <w:vertAlign w:val="baseline"/>
        </w:rPr>
        <w:t>were</w:t>
      </w:r>
      <w:r>
        <w:rPr>
          <w:spacing w:val="-3"/>
          <w:vertAlign w:val="baseline"/>
        </w:rPr>
        <w:t> </w:t>
      </w:r>
      <w:r>
        <w:rPr>
          <w:vertAlign w:val="baseline"/>
        </w:rPr>
        <w:t>eating</w:t>
      </w:r>
      <w:r>
        <w:rPr>
          <w:spacing w:val="-2"/>
          <w:vertAlign w:val="baseline"/>
        </w:rPr>
        <w:t> </w:t>
      </w:r>
      <w:r>
        <w:rPr>
          <w:vertAlign w:val="baseline"/>
        </w:rPr>
        <w:t>and drinking, buying and selling, planting and building. </w:t>
      </w:r>
      <w:r>
        <w:rPr>
          <w:vertAlign w:val="superscript"/>
        </w:rPr>
        <w:t>29</w:t>
      </w:r>
      <w:r>
        <w:rPr>
          <w:spacing w:val="-19"/>
          <w:vertAlign w:val="baseline"/>
        </w:rPr>
        <w:t> </w:t>
      </w:r>
      <w:r>
        <w:rPr>
          <w:vertAlign w:val="baseline"/>
        </w:rPr>
        <w:t>But on the very day when Lot left Sodom, fire and sulfur rained down from heaven and destroyed all of them. </w:t>
      </w:r>
      <w:r>
        <w:rPr>
          <w:vertAlign w:val="superscript"/>
        </w:rPr>
        <w:t>30</w:t>
      </w:r>
      <w:r>
        <w:rPr>
          <w:spacing w:val="-13"/>
          <w:vertAlign w:val="baseline"/>
        </w:rPr>
        <w:t> </w:t>
      </w:r>
      <w:r>
        <w:rPr>
          <w:vertAlign w:val="baseline"/>
        </w:rPr>
        <w:t>The day when the Son of Man is revealed will be like that.</w:t>
      </w:r>
    </w:p>
    <w:p>
      <w:pPr>
        <w:pStyle w:val="BodyText"/>
        <w:spacing w:line="259" w:lineRule="auto" w:before="158"/>
        <w:ind w:left="119" w:right="223"/>
      </w:pPr>
      <w:r>
        <w:rPr>
          <w:vertAlign w:val="superscript"/>
        </w:rPr>
        <w:t>31</w:t>
      </w:r>
      <w:r>
        <w:rPr>
          <w:spacing w:val="-21"/>
          <w:vertAlign w:val="baseline"/>
        </w:rPr>
        <w:t> </w:t>
      </w:r>
      <w:r>
        <w:rPr>
          <w:vertAlign w:val="baseline"/>
        </w:rPr>
        <w:t>“The</w:t>
      </w:r>
      <w:r>
        <w:rPr>
          <w:spacing w:val="-4"/>
          <w:vertAlign w:val="baseline"/>
        </w:rPr>
        <w:t> </w:t>
      </w:r>
      <w:r>
        <w:rPr>
          <w:vertAlign w:val="baseline"/>
        </w:rPr>
        <w:t>person</w:t>
      </w:r>
      <w:r>
        <w:rPr>
          <w:spacing w:val="-2"/>
          <w:vertAlign w:val="baseline"/>
        </w:rPr>
        <w:t> </w:t>
      </w:r>
      <w:r>
        <w:rPr>
          <w:vertAlign w:val="baseline"/>
        </w:rPr>
        <w:t>who</w:t>
      </w:r>
      <w:r>
        <w:rPr>
          <w:spacing w:val="-2"/>
          <w:vertAlign w:val="baseline"/>
        </w:rPr>
        <w:t> </w:t>
      </w:r>
      <w:r>
        <w:rPr>
          <w:vertAlign w:val="baseline"/>
        </w:rPr>
        <w:t>is</w:t>
      </w:r>
      <w:r>
        <w:rPr>
          <w:spacing w:val="-2"/>
          <w:vertAlign w:val="baseline"/>
        </w:rPr>
        <w:t> </w:t>
      </w:r>
      <w:r>
        <w:rPr>
          <w:vertAlign w:val="baseline"/>
        </w:rPr>
        <w:t>on the</w:t>
      </w:r>
      <w:r>
        <w:rPr>
          <w:spacing w:val="-3"/>
          <w:vertAlign w:val="baseline"/>
        </w:rPr>
        <w:t> </w:t>
      </w:r>
      <w:r>
        <w:rPr>
          <w:vertAlign w:val="baseline"/>
        </w:rPr>
        <w:t>housetop</w:t>
      </w:r>
      <w:r>
        <w:rPr>
          <w:spacing w:val="-2"/>
          <w:vertAlign w:val="baseline"/>
        </w:rPr>
        <w:t> </w:t>
      </w:r>
      <w:r>
        <w:rPr>
          <w:vertAlign w:val="baseline"/>
        </w:rPr>
        <w:t>that</w:t>
      </w:r>
      <w:r>
        <w:rPr>
          <w:spacing w:val="-2"/>
          <w:vertAlign w:val="baseline"/>
        </w:rPr>
        <w:t> </w:t>
      </w:r>
      <w:r>
        <w:rPr>
          <w:vertAlign w:val="baseline"/>
        </w:rPr>
        <w:t>day</w:t>
      </w:r>
      <w:r>
        <w:rPr>
          <w:spacing w:val="-2"/>
          <w:vertAlign w:val="baseline"/>
        </w:rPr>
        <w:t> </w:t>
      </w:r>
      <w:r>
        <w:rPr>
          <w:vertAlign w:val="baseline"/>
        </w:rPr>
        <w:t>must</w:t>
      </w:r>
      <w:r>
        <w:rPr>
          <w:spacing w:val="-2"/>
          <w:vertAlign w:val="baseline"/>
        </w:rPr>
        <w:t> </w:t>
      </w:r>
      <w:r>
        <w:rPr>
          <w:vertAlign w:val="baseline"/>
        </w:rPr>
        <w:t>not</w:t>
      </w:r>
      <w:r>
        <w:rPr>
          <w:spacing w:val="-2"/>
          <w:vertAlign w:val="baseline"/>
        </w:rPr>
        <w:t> </w:t>
      </w:r>
      <w:r>
        <w:rPr>
          <w:vertAlign w:val="baseline"/>
        </w:rPr>
        <w:t>come</w:t>
      </w:r>
      <w:r>
        <w:rPr>
          <w:spacing w:val="-3"/>
          <w:vertAlign w:val="baseline"/>
        </w:rPr>
        <w:t> </w:t>
      </w:r>
      <w:r>
        <w:rPr>
          <w:vertAlign w:val="baseline"/>
        </w:rPr>
        <w:t>down</w:t>
      </w:r>
      <w:r>
        <w:rPr>
          <w:spacing w:val="-2"/>
          <w:vertAlign w:val="baseline"/>
        </w:rPr>
        <w:t> </w:t>
      </w:r>
      <w:r>
        <w:rPr>
          <w:vertAlign w:val="baseline"/>
        </w:rPr>
        <w:t>to</w:t>
      </w:r>
      <w:r>
        <w:rPr>
          <w:spacing w:val="-2"/>
          <w:vertAlign w:val="baseline"/>
        </w:rPr>
        <w:t> </w:t>
      </w:r>
      <w:r>
        <w:rPr>
          <w:vertAlign w:val="baseline"/>
        </w:rPr>
        <w:t>get</w:t>
      </w:r>
      <w:r>
        <w:rPr>
          <w:spacing w:val="-2"/>
          <w:vertAlign w:val="baseline"/>
        </w:rPr>
        <w:t> </w:t>
      </w:r>
      <w:r>
        <w:rPr>
          <w:vertAlign w:val="baseline"/>
        </w:rPr>
        <w:t>his</w:t>
      </w:r>
      <w:r>
        <w:rPr>
          <w:spacing w:val="-2"/>
          <w:vertAlign w:val="baseline"/>
        </w:rPr>
        <w:t> </w:t>
      </w:r>
      <w:r>
        <w:rPr>
          <w:vertAlign w:val="baseline"/>
        </w:rPr>
        <w:t>belongings</w:t>
      </w:r>
      <w:r>
        <w:rPr>
          <w:spacing w:val="-2"/>
          <w:vertAlign w:val="baseline"/>
        </w:rPr>
        <w:t> </w:t>
      </w:r>
      <w:r>
        <w:rPr>
          <w:vertAlign w:val="baseline"/>
        </w:rPr>
        <w:t>out</w:t>
      </w:r>
      <w:r>
        <w:rPr>
          <w:spacing w:val="-2"/>
          <w:vertAlign w:val="baseline"/>
        </w:rPr>
        <w:t> </w:t>
      </w:r>
      <w:r>
        <w:rPr>
          <w:vertAlign w:val="baseline"/>
        </w:rPr>
        <w:t>of his house. The person in the field, too, must not turn back to what’s left behind. </w:t>
      </w:r>
      <w:r>
        <w:rPr>
          <w:vertAlign w:val="superscript"/>
        </w:rPr>
        <w:t>32</w:t>
      </w:r>
      <w:r>
        <w:rPr>
          <w:spacing w:val="-13"/>
          <w:vertAlign w:val="baseline"/>
        </w:rPr>
        <w:t> </w:t>
      </w:r>
      <w:r>
        <w:rPr>
          <w:vertAlign w:val="baseline"/>
        </w:rPr>
        <w:t>Remember Lot’s wife! </w:t>
      </w:r>
      <w:r>
        <w:rPr>
          <w:vertAlign w:val="superscript"/>
        </w:rPr>
        <w:t>33</w:t>
      </w:r>
      <w:r>
        <w:rPr>
          <w:spacing w:val="-14"/>
          <w:vertAlign w:val="baseline"/>
        </w:rPr>
        <w:t> </w:t>
      </w:r>
      <w:r>
        <w:rPr>
          <w:vertAlign w:val="baseline"/>
        </w:rPr>
        <w:t>Whoever tries to save his life will lose it, but whoever loses his life will preserve it. </w:t>
      </w:r>
      <w:r>
        <w:rPr>
          <w:vertAlign w:val="superscript"/>
        </w:rPr>
        <w:t>34</w:t>
      </w:r>
      <w:r>
        <w:rPr>
          <w:spacing w:val="-13"/>
          <w:vertAlign w:val="baseline"/>
        </w:rPr>
        <w:t> </w:t>
      </w:r>
      <w:r>
        <w:rPr>
          <w:vertAlign w:val="baseline"/>
        </w:rPr>
        <w:t>I tell you, two will be seated on the same couch that night. The one will be taken, and the other will be left behind. </w:t>
      </w:r>
      <w:r>
        <w:rPr>
          <w:vertAlign w:val="superscript"/>
        </w:rPr>
        <w:t>35</w:t>
      </w:r>
      <w:r>
        <w:rPr>
          <w:spacing w:val="-17"/>
          <w:vertAlign w:val="baseline"/>
        </w:rPr>
        <w:t> </w:t>
      </w:r>
      <w:r>
        <w:rPr>
          <w:vertAlign w:val="baseline"/>
        </w:rPr>
        <w:t>Two women will be grinding grain together. The one will be taken, and the other will be left behind.”</w:t>
      </w:r>
    </w:p>
    <w:p>
      <w:pPr>
        <w:pStyle w:val="BodyText"/>
        <w:spacing w:before="158"/>
      </w:pPr>
      <w:r>
        <w:rPr>
          <w:vertAlign w:val="superscript"/>
        </w:rPr>
        <w:t>37</w:t>
      </w:r>
      <w:r>
        <w:rPr>
          <w:spacing w:val="-21"/>
          <w:vertAlign w:val="baseline"/>
        </w:rPr>
        <w:t> </w:t>
      </w:r>
      <w:r>
        <w:rPr>
          <w:vertAlign w:val="baseline"/>
        </w:rPr>
        <w:t>Then</w:t>
      </w:r>
      <w:r>
        <w:rPr>
          <w:spacing w:val="-2"/>
          <w:vertAlign w:val="baseline"/>
        </w:rPr>
        <w:t> </w:t>
      </w:r>
      <w:r>
        <w:rPr>
          <w:vertAlign w:val="baseline"/>
        </w:rPr>
        <w:t>they</w:t>
      </w:r>
      <w:r>
        <w:rPr>
          <w:spacing w:val="-1"/>
          <w:vertAlign w:val="baseline"/>
        </w:rPr>
        <w:t> </w:t>
      </w:r>
      <w:r>
        <w:rPr>
          <w:vertAlign w:val="baseline"/>
        </w:rPr>
        <w:t>asked</w:t>
      </w:r>
      <w:r>
        <w:rPr>
          <w:spacing w:val="-1"/>
          <w:vertAlign w:val="baseline"/>
        </w:rPr>
        <w:t> </w:t>
      </w:r>
      <w:r>
        <w:rPr>
          <w:vertAlign w:val="baseline"/>
        </w:rPr>
        <w:t>him,</w:t>
      </w:r>
      <w:r>
        <w:rPr>
          <w:spacing w:val="-1"/>
          <w:vertAlign w:val="baseline"/>
        </w:rPr>
        <w:t> </w:t>
      </w:r>
      <w:r>
        <w:rPr>
          <w:vertAlign w:val="baseline"/>
        </w:rPr>
        <w:t>“Where,</w:t>
      </w:r>
      <w:r>
        <w:rPr>
          <w:spacing w:val="1"/>
          <w:vertAlign w:val="baseline"/>
        </w:rPr>
        <w:t> </w:t>
      </w:r>
      <w:r>
        <w:rPr>
          <w:vertAlign w:val="baseline"/>
        </w:rPr>
        <w:t>Lord,</w:t>
      </w:r>
      <w:r>
        <w:rPr>
          <w:spacing w:val="-1"/>
          <w:vertAlign w:val="baseline"/>
        </w:rPr>
        <w:t> </w:t>
      </w:r>
      <w:r>
        <w:rPr>
          <w:vertAlign w:val="baseline"/>
        </w:rPr>
        <w:t>will</w:t>
      </w:r>
      <w:r>
        <w:rPr>
          <w:spacing w:val="-1"/>
          <w:vertAlign w:val="baseline"/>
        </w:rPr>
        <w:t> </w:t>
      </w:r>
      <w:r>
        <w:rPr>
          <w:vertAlign w:val="baseline"/>
        </w:rPr>
        <w:t>this</w:t>
      </w:r>
      <w:r>
        <w:rPr>
          <w:spacing w:val="-1"/>
          <w:vertAlign w:val="baseline"/>
        </w:rPr>
        <w:t> </w:t>
      </w:r>
      <w:r>
        <w:rPr>
          <w:vertAlign w:val="baseline"/>
        </w:rPr>
        <w:t>take</w:t>
      </w:r>
      <w:r>
        <w:rPr>
          <w:spacing w:val="-2"/>
          <w:vertAlign w:val="baseline"/>
        </w:rPr>
        <w:t> place?”</w:t>
      </w:r>
    </w:p>
    <w:p>
      <w:pPr>
        <w:pStyle w:val="BodyText"/>
        <w:spacing w:before="183"/>
      </w:pPr>
      <w:r>
        <w:rPr/>
        <w:t>He</w:t>
      </w:r>
      <w:r>
        <w:rPr>
          <w:spacing w:val="-7"/>
        </w:rPr>
        <w:t> </w:t>
      </w:r>
      <w:r>
        <w:rPr/>
        <w:t>told</w:t>
      </w:r>
      <w:r>
        <w:rPr>
          <w:spacing w:val="-3"/>
        </w:rPr>
        <w:t> </w:t>
      </w:r>
      <w:r>
        <w:rPr/>
        <w:t>them,</w:t>
      </w:r>
      <w:r>
        <w:rPr>
          <w:spacing w:val="-3"/>
        </w:rPr>
        <w:t> </w:t>
      </w:r>
      <w:r>
        <w:rPr/>
        <w:t>“Wherever</w:t>
      </w:r>
      <w:r>
        <w:rPr>
          <w:spacing w:val="-3"/>
        </w:rPr>
        <w:t> </w:t>
      </w:r>
      <w:r>
        <w:rPr/>
        <w:t>there’s</w:t>
      </w:r>
      <w:r>
        <w:rPr>
          <w:spacing w:val="-3"/>
        </w:rPr>
        <w:t> </w:t>
      </w:r>
      <w:r>
        <w:rPr/>
        <w:t>a</w:t>
      </w:r>
      <w:r>
        <w:rPr>
          <w:spacing w:val="-4"/>
        </w:rPr>
        <w:t> </w:t>
      </w:r>
      <w:r>
        <w:rPr/>
        <w:t>corpse,</w:t>
      </w:r>
      <w:r>
        <w:rPr>
          <w:spacing w:val="-4"/>
        </w:rPr>
        <w:t> </w:t>
      </w:r>
      <w:r>
        <w:rPr/>
        <w:t>that’s</w:t>
      </w:r>
      <w:r>
        <w:rPr>
          <w:spacing w:val="-4"/>
        </w:rPr>
        <w:t> </w:t>
      </w:r>
      <w:r>
        <w:rPr/>
        <w:t>where</w:t>
      </w:r>
      <w:r>
        <w:rPr>
          <w:spacing w:val="-4"/>
        </w:rPr>
        <w:t> </w:t>
      </w:r>
      <w:r>
        <w:rPr/>
        <w:t>the</w:t>
      </w:r>
      <w:r>
        <w:rPr>
          <w:spacing w:val="-4"/>
        </w:rPr>
        <w:t> </w:t>
      </w:r>
      <w:r>
        <w:rPr/>
        <w:t>vultures</w:t>
      </w:r>
      <w:r>
        <w:rPr>
          <w:spacing w:val="-3"/>
        </w:rPr>
        <w:t> </w:t>
      </w:r>
      <w:r>
        <w:rPr/>
        <w:t>will</w:t>
      </w:r>
      <w:r>
        <w:rPr>
          <w:spacing w:val="-3"/>
        </w:rPr>
        <w:t> </w:t>
      </w:r>
      <w:r>
        <w:rPr>
          <w:spacing w:val="-2"/>
        </w:rPr>
        <w:t>gather.”</w:t>
      </w:r>
    </w:p>
    <w:p>
      <w:pPr>
        <w:pStyle w:val="BodyText"/>
        <w:ind w:left="0"/>
        <w:rPr>
          <w:sz w:val="26"/>
        </w:rPr>
      </w:pPr>
    </w:p>
    <w:p>
      <w:pPr>
        <w:pStyle w:val="BodyText"/>
        <w:spacing w:before="8"/>
        <w:ind w:left="0"/>
        <w:rPr>
          <w:sz w:val="29"/>
        </w:rPr>
      </w:pPr>
    </w:p>
    <w:p>
      <w:pPr>
        <w:pStyle w:val="Heading2"/>
      </w:pPr>
      <w:r>
        <w:rPr>
          <w:spacing w:val="-2"/>
        </w:rPr>
        <w:t>Comments:</w:t>
      </w:r>
    </w:p>
    <w:p>
      <w:pPr>
        <w:pStyle w:val="ListParagraph"/>
        <w:numPr>
          <w:ilvl w:val="0"/>
          <w:numId w:val="24"/>
        </w:numPr>
        <w:tabs>
          <w:tab w:pos="839" w:val="left" w:leader="none"/>
        </w:tabs>
        <w:spacing w:line="259" w:lineRule="auto" w:before="180" w:after="0"/>
        <w:ind w:left="839" w:right="390" w:hanging="360"/>
        <w:jc w:val="left"/>
        <w:rPr>
          <w:sz w:val="24"/>
        </w:rPr>
      </w:pPr>
      <w:r>
        <w:rPr>
          <w:b/>
          <w:sz w:val="24"/>
        </w:rPr>
        <w:t>Verse</w:t>
      </w:r>
      <w:r>
        <w:rPr>
          <w:b/>
          <w:spacing w:val="-10"/>
          <w:sz w:val="24"/>
        </w:rPr>
        <w:t> </w:t>
      </w:r>
      <w:r>
        <w:rPr>
          <w:b/>
          <w:sz w:val="24"/>
        </w:rPr>
        <w:t>21</w:t>
      </w:r>
      <w:r>
        <w:rPr>
          <w:sz w:val="24"/>
        </w:rPr>
        <w:t>;</w:t>
      </w:r>
      <w:r>
        <w:rPr>
          <w:spacing w:val="-4"/>
          <w:sz w:val="24"/>
        </w:rPr>
        <w:t> </w:t>
      </w:r>
      <w:r>
        <w:rPr>
          <w:sz w:val="24"/>
        </w:rPr>
        <w:t>“People</w:t>
      </w:r>
      <w:r>
        <w:rPr>
          <w:spacing w:val="-5"/>
          <w:sz w:val="24"/>
        </w:rPr>
        <w:t> </w:t>
      </w:r>
      <w:r>
        <w:rPr>
          <w:sz w:val="24"/>
        </w:rPr>
        <w:t>won’t</w:t>
      </w:r>
      <w:r>
        <w:rPr>
          <w:spacing w:val="-2"/>
          <w:sz w:val="24"/>
        </w:rPr>
        <w:t> </w:t>
      </w:r>
      <w:r>
        <w:rPr>
          <w:sz w:val="24"/>
        </w:rPr>
        <w:t>be</w:t>
      </w:r>
      <w:r>
        <w:rPr>
          <w:spacing w:val="-5"/>
          <w:sz w:val="24"/>
        </w:rPr>
        <w:t> </w:t>
      </w:r>
      <w:r>
        <w:rPr>
          <w:sz w:val="24"/>
        </w:rPr>
        <w:t>saying,</w:t>
      </w:r>
      <w:r>
        <w:rPr>
          <w:spacing w:val="-4"/>
          <w:sz w:val="24"/>
        </w:rPr>
        <w:t> </w:t>
      </w:r>
      <w:r>
        <w:rPr>
          <w:sz w:val="24"/>
        </w:rPr>
        <w:t>‘Look!</w:t>
      </w:r>
      <w:r>
        <w:rPr>
          <w:spacing w:val="-5"/>
          <w:sz w:val="24"/>
        </w:rPr>
        <w:t> </w:t>
      </w:r>
      <w:r>
        <w:rPr>
          <w:sz w:val="24"/>
        </w:rPr>
        <w:t>Here</w:t>
      </w:r>
      <w:r>
        <w:rPr>
          <w:spacing w:val="-5"/>
          <w:sz w:val="24"/>
        </w:rPr>
        <w:t> </w:t>
      </w:r>
      <w:r>
        <w:rPr>
          <w:sz w:val="24"/>
        </w:rPr>
        <w:t>it</w:t>
      </w:r>
      <w:r>
        <w:rPr>
          <w:spacing w:val="-4"/>
          <w:sz w:val="24"/>
        </w:rPr>
        <w:t> </w:t>
      </w:r>
      <w:r>
        <w:rPr>
          <w:sz w:val="24"/>
        </w:rPr>
        <w:t>is!’</w:t>
      </w:r>
      <w:r>
        <w:rPr>
          <w:spacing w:val="-18"/>
          <w:sz w:val="24"/>
        </w:rPr>
        <w:t> </w:t>
      </w:r>
      <w:r>
        <w:rPr>
          <w:sz w:val="24"/>
        </w:rPr>
        <w:t>or</w:t>
      </w:r>
      <w:r>
        <w:rPr>
          <w:spacing w:val="-5"/>
          <w:sz w:val="24"/>
        </w:rPr>
        <w:t> </w:t>
      </w:r>
      <w:r>
        <w:rPr>
          <w:sz w:val="24"/>
        </w:rPr>
        <w:t>‘There</w:t>
      </w:r>
      <w:r>
        <w:rPr>
          <w:spacing w:val="-5"/>
          <w:sz w:val="24"/>
        </w:rPr>
        <w:t> </w:t>
      </w:r>
      <w:r>
        <w:rPr>
          <w:sz w:val="24"/>
        </w:rPr>
        <w:t>it</w:t>
      </w:r>
      <w:r>
        <w:rPr>
          <w:spacing w:val="-4"/>
          <w:sz w:val="24"/>
        </w:rPr>
        <w:t> </w:t>
      </w:r>
      <w:r>
        <w:rPr>
          <w:sz w:val="24"/>
        </w:rPr>
        <w:t>is!’</w:t>
      </w:r>
      <w:r>
        <w:rPr>
          <w:spacing w:val="-18"/>
          <w:sz w:val="24"/>
        </w:rPr>
        <w:t> </w:t>
      </w:r>
      <w:r>
        <w:rPr>
          <w:sz w:val="24"/>
        </w:rPr>
        <w:t>because</w:t>
      </w:r>
      <w:r>
        <w:rPr>
          <w:spacing w:val="-5"/>
          <w:sz w:val="24"/>
        </w:rPr>
        <w:t> </w:t>
      </w:r>
      <w:r>
        <w:rPr>
          <w:sz w:val="24"/>
        </w:rPr>
        <w:t>now</w:t>
      </w:r>
      <w:r>
        <w:rPr>
          <w:spacing w:val="-5"/>
          <w:sz w:val="24"/>
        </w:rPr>
        <w:t> </w:t>
      </w:r>
      <w:r>
        <w:rPr>
          <w:sz w:val="24"/>
        </w:rPr>
        <w:t>the kingdom of God is among you.”</w:t>
      </w:r>
    </w:p>
    <w:p>
      <w:pPr>
        <w:pStyle w:val="ListParagraph"/>
        <w:numPr>
          <w:ilvl w:val="1"/>
          <w:numId w:val="24"/>
        </w:numPr>
        <w:tabs>
          <w:tab w:pos="1559" w:val="left" w:leader="none"/>
        </w:tabs>
        <w:spacing w:line="259" w:lineRule="auto" w:before="160" w:after="0"/>
        <w:ind w:left="1559" w:right="156" w:hanging="360"/>
        <w:jc w:val="left"/>
        <w:rPr>
          <w:sz w:val="24"/>
        </w:rPr>
      </w:pPr>
      <w:r>
        <w:rPr>
          <w:sz w:val="24"/>
        </w:rPr>
        <w:t>This is Jesus talking about how people will react once the kingdom arrives. Everyone will definitely know. That’s why people will not have to show others that it is here. Jesus explains further in verse 24 that the arrival is like lightening that</w:t>
      </w:r>
      <w:r>
        <w:rPr>
          <w:spacing w:val="-4"/>
          <w:sz w:val="24"/>
        </w:rPr>
        <w:t> </w:t>
      </w:r>
      <w:r>
        <w:rPr>
          <w:sz w:val="24"/>
        </w:rPr>
        <w:t>crosses</w:t>
      </w:r>
      <w:r>
        <w:rPr>
          <w:spacing w:val="-4"/>
          <w:sz w:val="24"/>
        </w:rPr>
        <w:t> </w:t>
      </w:r>
      <w:r>
        <w:rPr>
          <w:sz w:val="24"/>
        </w:rPr>
        <w:t>the</w:t>
      </w:r>
      <w:r>
        <w:rPr>
          <w:spacing w:val="-5"/>
          <w:sz w:val="24"/>
        </w:rPr>
        <w:t> </w:t>
      </w:r>
      <w:r>
        <w:rPr>
          <w:sz w:val="24"/>
        </w:rPr>
        <w:t>sky.</w:t>
      </w:r>
      <w:r>
        <w:rPr>
          <w:spacing w:val="-4"/>
          <w:sz w:val="24"/>
        </w:rPr>
        <w:t> </w:t>
      </w:r>
      <w:r>
        <w:rPr>
          <w:sz w:val="24"/>
        </w:rPr>
        <w:t>He</w:t>
      </w:r>
      <w:r>
        <w:rPr>
          <w:spacing w:val="-5"/>
          <w:sz w:val="24"/>
        </w:rPr>
        <w:t> </w:t>
      </w:r>
      <w:r>
        <w:rPr>
          <w:sz w:val="24"/>
        </w:rPr>
        <w:t>further</w:t>
      </w:r>
      <w:r>
        <w:rPr>
          <w:spacing w:val="-5"/>
          <w:sz w:val="24"/>
        </w:rPr>
        <w:t> </w:t>
      </w:r>
      <w:r>
        <w:rPr>
          <w:sz w:val="24"/>
        </w:rPr>
        <w:t>explains</w:t>
      </w:r>
      <w:r>
        <w:rPr>
          <w:spacing w:val="-4"/>
          <w:sz w:val="24"/>
        </w:rPr>
        <w:t> </w:t>
      </w:r>
      <w:r>
        <w:rPr>
          <w:sz w:val="24"/>
        </w:rPr>
        <w:t>that</w:t>
      </w:r>
      <w:r>
        <w:rPr>
          <w:spacing w:val="-4"/>
          <w:sz w:val="24"/>
        </w:rPr>
        <w:t> </w:t>
      </w:r>
      <w:r>
        <w:rPr>
          <w:sz w:val="24"/>
        </w:rPr>
        <w:t>it</w:t>
      </w:r>
      <w:r>
        <w:rPr>
          <w:spacing w:val="-4"/>
          <w:sz w:val="24"/>
        </w:rPr>
        <w:t> </w:t>
      </w:r>
      <w:r>
        <w:rPr>
          <w:sz w:val="24"/>
        </w:rPr>
        <w:t>will</w:t>
      </w:r>
      <w:r>
        <w:rPr>
          <w:spacing w:val="-4"/>
          <w:sz w:val="24"/>
        </w:rPr>
        <w:t> </w:t>
      </w:r>
      <w:r>
        <w:rPr>
          <w:sz w:val="24"/>
        </w:rPr>
        <w:t>be</w:t>
      </w:r>
      <w:r>
        <w:rPr>
          <w:spacing w:val="-5"/>
          <w:sz w:val="24"/>
        </w:rPr>
        <w:t> </w:t>
      </w:r>
      <w:r>
        <w:rPr>
          <w:sz w:val="24"/>
        </w:rPr>
        <w:t>like</w:t>
      </w:r>
      <w:r>
        <w:rPr>
          <w:spacing w:val="-5"/>
          <w:sz w:val="24"/>
        </w:rPr>
        <w:t> </w:t>
      </w:r>
      <w:r>
        <w:rPr>
          <w:sz w:val="24"/>
        </w:rPr>
        <w:t>the</w:t>
      </w:r>
      <w:r>
        <w:rPr>
          <w:spacing w:val="-5"/>
          <w:sz w:val="24"/>
        </w:rPr>
        <w:t> </w:t>
      </w:r>
      <w:r>
        <w:rPr>
          <w:sz w:val="24"/>
        </w:rPr>
        <w:t>flood</w:t>
      </w:r>
      <w:r>
        <w:rPr>
          <w:spacing w:val="-4"/>
          <w:sz w:val="24"/>
        </w:rPr>
        <w:t> </w:t>
      </w:r>
      <w:r>
        <w:rPr>
          <w:sz w:val="24"/>
        </w:rPr>
        <w:t>in</w:t>
      </w:r>
      <w:r>
        <w:rPr>
          <w:spacing w:val="-4"/>
          <w:sz w:val="24"/>
        </w:rPr>
        <w:t> </w:t>
      </w:r>
      <w:r>
        <w:rPr>
          <w:sz w:val="24"/>
        </w:rPr>
        <w:t>Noah’s</w:t>
      </w:r>
      <w:r>
        <w:rPr>
          <w:spacing w:val="-4"/>
          <w:sz w:val="24"/>
        </w:rPr>
        <w:t> </w:t>
      </w:r>
      <w:r>
        <w:rPr>
          <w:sz w:val="24"/>
        </w:rPr>
        <w:t>day and the fire and sulphur in Lot’s Day. The arrival will be dramatic and will see justice executed.</w:t>
      </w:r>
    </w:p>
    <w:p>
      <w:pPr>
        <w:pStyle w:val="ListParagraph"/>
        <w:numPr>
          <w:ilvl w:val="1"/>
          <w:numId w:val="24"/>
        </w:numPr>
        <w:tabs>
          <w:tab w:pos="1559" w:val="left" w:leader="none"/>
        </w:tabs>
        <w:spacing w:line="259" w:lineRule="auto" w:before="158" w:after="0"/>
        <w:ind w:left="1559" w:right="172" w:hanging="360"/>
        <w:jc w:val="left"/>
        <w:rPr>
          <w:sz w:val="24"/>
        </w:rPr>
      </w:pPr>
      <w:r>
        <w:rPr>
          <w:sz w:val="24"/>
        </w:rPr>
        <w:t>Misunderstandings have arisen due to not understanding the context. Some translations promote the thought that Jesus was saying that the kingdom was in the</w:t>
      </w:r>
      <w:r>
        <w:rPr>
          <w:spacing w:val="-4"/>
          <w:sz w:val="24"/>
        </w:rPr>
        <w:t> </w:t>
      </w:r>
      <w:r>
        <w:rPr>
          <w:sz w:val="24"/>
        </w:rPr>
        <w:t>Pharisee’s</w:t>
      </w:r>
      <w:r>
        <w:rPr>
          <w:spacing w:val="-3"/>
          <w:sz w:val="24"/>
        </w:rPr>
        <w:t> </w:t>
      </w:r>
      <w:r>
        <w:rPr>
          <w:sz w:val="24"/>
        </w:rPr>
        <w:t>hearts</w:t>
      </w:r>
      <w:r>
        <w:rPr>
          <w:spacing w:val="-3"/>
          <w:sz w:val="24"/>
        </w:rPr>
        <w:t> </w:t>
      </w:r>
      <w:r>
        <w:rPr>
          <w:sz w:val="24"/>
        </w:rPr>
        <w:t>or</w:t>
      </w:r>
      <w:r>
        <w:rPr>
          <w:spacing w:val="-4"/>
          <w:sz w:val="24"/>
        </w:rPr>
        <w:t> </w:t>
      </w:r>
      <w:r>
        <w:rPr>
          <w:sz w:val="24"/>
        </w:rPr>
        <w:t>that</w:t>
      </w:r>
      <w:r>
        <w:rPr>
          <w:spacing w:val="-3"/>
          <w:sz w:val="24"/>
        </w:rPr>
        <w:t> </w:t>
      </w:r>
      <w:r>
        <w:rPr>
          <w:sz w:val="24"/>
        </w:rPr>
        <w:t>the</w:t>
      </w:r>
      <w:r>
        <w:rPr>
          <w:spacing w:val="-4"/>
          <w:sz w:val="24"/>
        </w:rPr>
        <w:t> </w:t>
      </w:r>
      <w:r>
        <w:rPr>
          <w:sz w:val="24"/>
        </w:rPr>
        <w:t>kingdom</w:t>
      </w:r>
      <w:r>
        <w:rPr>
          <w:spacing w:val="-3"/>
          <w:sz w:val="24"/>
        </w:rPr>
        <w:t> </w:t>
      </w:r>
      <w:r>
        <w:rPr>
          <w:sz w:val="24"/>
        </w:rPr>
        <w:t>of</w:t>
      </w:r>
      <w:r>
        <w:rPr>
          <w:spacing w:val="-4"/>
          <w:sz w:val="24"/>
        </w:rPr>
        <w:t> </w:t>
      </w:r>
      <w:r>
        <w:rPr>
          <w:sz w:val="24"/>
        </w:rPr>
        <w:t>God</w:t>
      </w:r>
      <w:r>
        <w:rPr>
          <w:spacing w:val="-3"/>
          <w:sz w:val="24"/>
        </w:rPr>
        <w:t> </w:t>
      </w:r>
      <w:r>
        <w:rPr>
          <w:sz w:val="24"/>
        </w:rPr>
        <w:t>was</w:t>
      </w:r>
      <w:r>
        <w:rPr>
          <w:spacing w:val="-3"/>
          <w:sz w:val="24"/>
        </w:rPr>
        <w:t> </w:t>
      </w:r>
      <w:r>
        <w:rPr>
          <w:sz w:val="24"/>
        </w:rPr>
        <w:t>in</w:t>
      </w:r>
      <w:r>
        <w:rPr>
          <w:spacing w:val="-3"/>
          <w:sz w:val="24"/>
        </w:rPr>
        <w:t> </w:t>
      </w:r>
      <w:r>
        <w:rPr>
          <w:sz w:val="24"/>
        </w:rPr>
        <w:t>their</w:t>
      </w:r>
      <w:r>
        <w:rPr>
          <w:spacing w:val="-4"/>
          <w:sz w:val="24"/>
        </w:rPr>
        <w:t> </w:t>
      </w:r>
      <w:r>
        <w:rPr>
          <w:sz w:val="24"/>
        </w:rPr>
        <w:t>midst,</w:t>
      </w:r>
      <w:r>
        <w:rPr>
          <w:spacing w:val="-3"/>
          <w:sz w:val="24"/>
        </w:rPr>
        <w:t> </w:t>
      </w:r>
      <w:r>
        <w:rPr>
          <w:sz w:val="24"/>
        </w:rPr>
        <w:t>at</w:t>
      </w:r>
      <w:r>
        <w:rPr>
          <w:spacing w:val="-3"/>
          <w:sz w:val="24"/>
        </w:rPr>
        <w:t> </w:t>
      </w:r>
      <w:r>
        <w:rPr>
          <w:sz w:val="24"/>
        </w:rPr>
        <w:t>the</w:t>
      </w:r>
      <w:r>
        <w:rPr>
          <w:spacing w:val="-4"/>
          <w:sz w:val="24"/>
        </w:rPr>
        <w:t> </w:t>
      </w:r>
      <w:r>
        <w:rPr>
          <w:sz w:val="24"/>
        </w:rPr>
        <w:t>time.</w:t>
      </w:r>
      <w:r>
        <w:rPr>
          <w:spacing w:val="-3"/>
          <w:sz w:val="24"/>
        </w:rPr>
        <w:t> </w:t>
      </w:r>
      <w:r>
        <w:rPr>
          <w:sz w:val="24"/>
        </w:rPr>
        <w:t>In a way, the kingdom was in their midst, as Jesus (Yeshua) was there and had the</w:t>
      </w:r>
    </w:p>
    <w:p>
      <w:pPr>
        <w:spacing w:after="0" w:line="259" w:lineRule="auto"/>
        <w:jc w:val="left"/>
        <w:rPr>
          <w:sz w:val="24"/>
        </w:rPr>
        <w:sectPr>
          <w:pgSz w:w="12240" w:h="15840"/>
          <w:pgMar w:header="0" w:footer="523" w:top="1360" w:bottom="720" w:left="1320" w:right="1320"/>
        </w:sectPr>
      </w:pPr>
    </w:p>
    <w:p>
      <w:pPr>
        <w:pStyle w:val="BodyText"/>
        <w:spacing w:line="259" w:lineRule="auto" w:before="79"/>
        <w:ind w:left="1560" w:right="143"/>
      </w:pPr>
      <w:r>
        <w:rPr/>
        <w:t>spirit</w:t>
      </w:r>
      <w:r>
        <w:rPr>
          <w:spacing w:val="-3"/>
        </w:rPr>
        <w:t> </w:t>
      </w:r>
      <w:r>
        <w:rPr/>
        <w:t>of</w:t>
      </w:r>
      <w:r>
        <w:rPr>
          <w:spacing w:val="-4"/>
        </w:rPr>
        <w:t> </w:t>
      </w:r>
      <w:r>
        <w:rPr/>
        <w:t>God.</w:t>
      </w:r>
      <w:r>
        <w:rPr>
          <w:spacing w:val="-3"/>
        </w:rPr>
        <w:t> </w:t>
      </w:r>
      <w:r>
        <w:rPr/>
        <w:t>But</w:t>
      </w:r>
      <w:r>
        <w:rPr>
          <w:spacing w:val="-3"/>
        </w:rPr>
        <w:t> </w:t>
      </w:r>
      <w:r>
        <w:rPr/>
        <w:t>that</w:t>
      </w:r>
      <w:r>
        <w:rPr>
          <w:spacing w:val="-3"/>
        </w:rPr>
        <w:t> </w:t>
      </w:r>
      <w:r>
        <w:rPr/>
        <w:t>was</w:t>
      </w:r>
      <w:r>
        <w:rPr>
          <w:spacing w:val="-3"/>
        </w:rPr>
        <w:t> </w:t>
      </w:r>
      <w:r>
        <w:rPr/>
        <w:t>not</w:t>
      </w:r>
      <w:r>
        <w:rPr>
          <w:spacing w:val="-3"/>
        </w:rPr>
        <w:t> </w:t>
      </w:r>
      <w:r>
        <w:rPr/>
        <w:t>what</w:t>
      </w:r>
      <w:r>
        <w:rPr>
          <w:spacing w:val="-3"/>
        </w:rPr>
        <w:t> </w:t>
      </w:r>
      <w:r>
        <w:rPr/>
        <w:t>the</w:t>
      </w:r>
      <w:r>
        <w:rPr>
          <w:spacing w:val="-4"/>
        </w:rPr>
        <w:t> </w:t>
      </w:r>
      <w:r>
        <w:rPr/>
        <w:t>Pharisees</w:t>
      </w:r>
      <w:r>
        <w:rPr>
          <w:spacing w:val="-1"/>
        </w:rPr>
        <w:t> </w:t>
      </w:r>
      <w:r>
        <w:rPr/>
        <w:t>had</w:t>
      </w:r>
      <w:r>
        <w:rPr>
          <w:spacing w:val="-3"/>
        </w:rPr>
        <w:t> </w:t>
      </w:r>
      <w:r>
        <w:rPr/>
        <w:t>asked</w:t>
      </w:r>
      <w:r>
        <w:rPr>
          <w:spacing w:val="-3"/>
        </w:rPr>
        <w:t> </w:t>
      </w:r>
      <w:r>
        <w:rPr/>
        <w:t>about.</w:t>
      </w:r>
      <w:r>
        <w:rPr>
          <w:spacing w:val="-8"/>
        </w:rPr>
        <w:t> </w:t>
      </w:r>
      <w:r>
        <w:rPr/>
        <w:t>They</w:t>
      </w:r>
      <w:r>
        <w:rPr>
          <w:spacing w:val="-3"/>
        </w:rPr>
        <w:t> </w:t>
      </w:r>
      <w:r>
        <w:rPr/>
        <w:t>were asking about a future event.</w:t>
      </w:r>
    </w:p>
    <w:p>
      <w:pPr>
        <w:pStyle w:val="ListParagraph"/>
        <w:numPr>
          <w:ilvl w:val="0"/>
          <w:numId w:val="24"/>
        </w:numPr>
        <w:tabs>
          <w:tab w:pos="840" w:val="left" w:leader="none"/>
        </w:tabs>
        <w:spacing w:line="259" w:lineRule="auto" w:before="160" w:after="0"/>
        <w:ind w:left="840" w:right="122" w:hanging="360"/>
        <w:jc w:val="left"/>
        <w:rPr>
          <w:sz w:val="24"/>
        </w:rPr>
      </w:pPr>
      <w:r>
        <w:rPr>
          <w:b/>
          <w:sz w:val="24"/>
        </w:rPr>
        <w:t>Verses</w:t>
      </w:r>
      <w:r>
        <w:rPr>
          <w:b/>
          <w:spacing w:val="-7"/>
          <w:sz w:val="24"/>
        </w:rPr>
        <w:t> </w:t>
      </w:r>
      <w:r>
        <w:rPr>
          <w:b/>
          <w:sz w:val="24"/>
        </w:rPr>
        <w:t>22-24</w:t>
      </w:r>
      <w:r>
        <w:rPr>
          <w:sz w:val="24"/>
        </w:rPr>
        <w:t>;</w:t>
      </w:r>
      <w:r>
        <w:rPr>
          <w:spacing w:val="-4"/>
          <w:sz w:val="24"/>
        </w:rPr>
        <w:t> </w:t>
      </w:r>
      <w:r>
        <w:rPr>
          <w:sz w:val="24"/>
          <w:vertAlign w:val="superscript"/>
        </w:rPr>
        <w:t>22</w:t>
      </w:r>
      <w:r>
        <w:rPr>
          <w:spacing w:val="-18"/>
          <w:sz w:val="24"/>
          <w:vertAlign w:val="baseline"/>
        </w:rPr>
        <w:t> </w:t>
      </w:r>
      <w:r>
        <w:rPr>
          <w:sz w:val="24"/>
          <w:vertAlign w:val="baseline"/>
        </w:rPr>
        <w:t>Then</w:t>
      </w:r>
      <w:r>
        <w:rPr>
          <w:spacing w:val="-4"/>
          <w:sz w:val="24"/>
          <w:vertAlign w:val="baseline"/>
        </w:rPr>
        <w:t> </w:t>
      </w:r>
      <w:r>
        <w:rPr>
          <w:sz w:val="24"/>
          <w:vertAlign w:val="baseline"/>
        </w:rPr>
        <w:t>Jesus</w:t>
      </w:r>
      <w:r>
        <w:rPr>
          <w:spacing w:val="-4"/>
          <w:sz w:val="24"/>
          <w:vertAlign w:val="baseline"/>
        </w:rPr>
        <w:t> </w:t>
      </w:r>
      <w:r>
        <w:rPr>
          <w:sz w:val="24"/>
          <w:vertAlign w:val="baseline"/>
        </w:rPr>
        <w:t>told</w:t>
      </w:r>
      <w:r>
        <w:rPr>
          <w:spacing w:val="-4"/>
          <w:sz w:val="24"/>
          <w:vertAlign w:val="baseline"/>
        </w:rPr>
        <w:t> </w:t>
      </w:r>
      <w:r>
        <w:rPr>
          <w:sz w:val="24"/>
          <w:vertAlign w:val="baseline"/>
        </w:rPr>
        <w:t>the</w:t>
      </w:r>
      <w:r>
        <w:rPr>
          <w:spacing w:val="-5"/>
          <w:sz w:val="24"/>
          <w:vertAlign w:val="baseline"/>
        </w:rPr>
        <w:t> </w:t>
      </w:r>
      <w:r>
        <w:rPr>
          <w:sz w:val="24"/>
          <w:vertAlign w:val="baseline"/>
        </w:rPr>
        <w:t>disciples,</w:t>
      </w:r>
      <w:r>
        <w:rPr>
          <w:spacing w:val="-4"/>
          <w:sz w:val="24"/>
          <w:vertAlign w:val="baseline"/>
        </w:rPr>
        <w:t> </w:t>
      </w:r>
      <w:r>
        <w:rPr>
          <w:sz w:val="24"/>
          <w:vertAlign w:val="baseline"/>
        </w:rPr>
        <w:t>“The</w:t>
      </w:r>
      <w:r>
        <w:rPr>
          <w:spacing w:val="-5"/>
          <w:sz w:val="24"/>
          <w:vertAlign w:val="baseline"/>
        </w:rPr>
        <w:t> </w:t>
      </w:r>
      <w:r>
        <w:rPr>
          <w:sz w:val="24"/>
          <w:vertAlign w:val="baseline"/>
        </w:rPr>
        <w:t>time</w:t>
      </w:r>
      <w:r>
        <w:rPr>
          <w:spacing w:val="-5"/>
          <w:sz w:val="24"/>
          <w:vertAlign w:val="baseline"/>
        </w:rPr>
        <w:t> </w:t>
      </w:r>
      <w:r>
        <w:rPr>
          <w:sz w:val="24"/>
          <w:vertAlign w:val="baseline"/>
        </w:rPr>
        <w:t>will</w:t>
      </w:r>
      <w:r>
        <w:rPr>
          <w:spacing w:val="-4"/>
          <w:sz w:val="24"/>
          <w:vertAlign w:val="baseline"/>
        </w:rPr>
        <w:t> </w:t>
      </w:r>
      <w:r>
        <w:rPr>
          <w:sz w:val="24"/>
          <w:vertAlign w:val="baseline"/>
        </w:rPr>
        <w:t>come</w:t>
      </w:r>
      <w:r>
        <w:rPr>
          <w:spacing w:val="-5"/>
          <w:sz w:val="24"/>
          <w:vertAlign w:val="baseline"/>
        </w:rPr>
        <w:t> </w:t>
      </w:r>
      <w:r>
        <w:rPr>
          <w:sz w:val="24"/>
          <w:vertAlign w:val="baseline"/>
        </w:rPr>
        <w:t>during</w:t>
      </w:r>
      <w:r>
        <w:rPr>
          <w:spacing w:val="-4"/>
          <w:sz w:val="24"/>
          <w:vertAlign w:val="baseline"/>
        </w:rPr>
        <w:t> </w:t>
      </w:r>
      <w:r>
        <w:rPr>
          <w:sz w:val="24"/>
          <w:vertAlign w:val="baseline"/>
        </w:rPr>
        <w:t>which</w:t>
      </w:r>
      <w:r>
        <w:rPr>
          <w:spacing w:val="-4"/>
          <w:sz w:val="24"/>
          <w:vertAlign w:val="baseline"/>
        </w:rPr>
        <w:t> </w:t>
      </w:r>
      <w:r>
        <w:rPr>
          <w:sz w:val="24"/>
          <w:vertAlign w:val="baseline"/>
        </w:rPr>
        <w:t>you</w:t>
      </w:r>
      <w:r>
        <w:rPr>
          <w:spacing w:val="-4"/>
          <w:sz w:val="24"/>
          <w:vertAlign w:val="baseline"/>
        </w:rPr>
        <w:t> </w:t>
      </w:r>
      <w:r>
        <w:rPr>
          <w:sz w:val="24"/>
          <w:vertAlign w:val="baseline"/>
        </w:rPr>
        <w:t>will long to see one of these days when the Son of Man is with you, but you won’t see</w:t>
      </w:r>
    </w:p>
    <w:p>
      <w:pPr>
        <w:pStyle w:val="BodyText"/>
        <w:spacing w:line="259" w:lineRule="auto"/>
        <w:ind w:left="840"/>
      </w:pPr>
      <w:r>
        <w:rPr/>
        <w:t>it. </w:t>
      </w:r>
      <w:r>
        <w:rPr>
          <w:vertAlign w:val="superscript"/>
        </w:rPr>
        <w:t>23</w:t>
      </w:r>
      <w:r>
        <w:rPr>
          <w:spacing w:val="-16"/>
          <w:vertAlign w:val="baseline"/>
        </w:rPr>
        <w:t> </w:t>
      </w:r>
      <w:r>
        <w:rPr>
          <w:vertAlign w:val="baseline"/>
        </w:rPr>
        <w:t>People will say to you, ‘Look!</w:t>
      </w:r>
      <w:r>
        <w:rPr>
          <w:spacing w:val="-4"/>
          <w:vertAlign w:val="baseline"/>
        </w:rPr>
        <w:t> </w:t>
      </w:r>
      <w:r>
        <w:rPr>
          <w:vertAlign w:val="baseline"/>
        </w:rPr>
        <w:t>There he is!’</w:t>
      </w:r>
      <w:r>
        <w:rPr>
          <w:spacing w:val="-14"/>
          <w:vertAlign w:val="baseline"/>
        </w:rPr>
        <w:t> </w:t>
      </w:r>
      <w:r>
        <w:rPr>
          <w:vertAlign w:val="baseline"/>
        </w:rPr>
        <w:t>or ‘Look! Here he is!’</w:t>
      </w:r>
      <w:r>
        <w:rPr>
          <w:spacing w:val="-16"/>
          <w:vertAlign w:val="baseline"/>
        </w:rPr>
        <w:t> </w:t>
      </w:r>
      <w:r>
        <w:rPr>
          <w:vertAlign w:val="baseline"/>
        </w:rPr>
        <w:t>But don’t go and chase</w:t>
      </w:r>
      <w:r>
        <w:rPr>
          <w:spacing w:val="-5"/>
          <w:vertAlign w:val="baseline"/>
        </w:rPr>
        <w:t> </w:t>
      </w:r>
      <w:r>
        <w:rPr>
          <w:vertAlign w:val="baseline"/>
        </w:rPr>
        <w:t>after</w:t>
      </w:r>
      <w:r>
        <w:rPr>
          <w:spacing w:val="-4"/>
          <w:vertAlign w:val="baseline"/>
        </w:rPr>
        <w:t> </w:t>
      </w:r>
      <w:r>
        <w:rPr>
          <w:vertAlign w:val="baseline"/>
        </w:rPr>
        <w:t>him.</w:t>
      </w:r>
      <w:r>
        <w:rPr>
          <w:spacing w:val="-3"/>
          <w:vertAlign w:val="baseline"/>
        </w:rPr>
        <w:t> </w:t>
      </w:r>
      <w:r>
        <w:rPr>
          <w:vertAlign w:val="superscript"/>
        </w:rPr>
        <w:t>24</w:t>
      </w:r>
      <w:r>
        <w:rPr>
          <w:spacing w:val="-18"/>
          <w:vertAlign w:val="baseline"/>
        </w:rPr>
        <w:t> </w:t>
      </w:r>
      <w:r>
        <w:rPr>
          <w:vertAlign w:val="baseline"/>
        </w:rPr>
        <w:t>Because</w:t>
      </w:r>
      <w:r>
        <w:rPr>
          <w:spacing w:val="-4"/>
          <w:vertAlign w:val="baseline"/>
        </w:rPr>
        <w:t> </w:t>
      </w:r>
      <w:r>
        <w:rPr>
          <w:vertAlign w:val="baseline"/>
        </w:rPr>
        <w:t>just</w:t>
      </w:r>
      <w:r>
        <w:rPr>
          <w:spacing w:val="-3"/>
          <w:vertAlign w:val="baseline"/>
        </w:rPr>
        <w:t> </w:t>
      </w:r>
      <w:r>
        <w:rPr>
          <w:vertAlign w:val="baseline"/>
        </w:rPr>
        <w:t>as</w:t>
      </w:r>
      <w:r>
        <w:rPr>
          <w:spacing w:val="-3"/>
          <w:vertAlign w:val="baseline"/>
        </w:rPr>
        <w:t> </w:t>
      </w:r>
      <w:r>
        <w:rPr>
          <w:vertAlign w:val="baseline"/>
        </w:rPr>
        <w:t>lightning</w:t>
      </w:r>
      <w:r>
        <w:rPr>
          <w:spacing w:val="-3"/>
          <w:vertAlign w:val="baseline"/>
        </w:rPr>
        <w:t> </w:t>
      </w:r>
      <w:r>
        <w:rPr>
          <w:vertAlign w:val="baseline"/>
        </w:rPr>
        <w:t>flashes</w:t>
      </w:r>
      <w:r>
        <w:rPr>
          <w:spacing w:val="-3"/>
          <w:vertAlign w:val="baseline"/>
        </w:rPr>
        <w:t> </w:t>
      </w:r>
      <w:r>
        <w:rPr>
          <w:vertAlign w:val="baseline"/>
        </w:rPr>
        <w:t>and</w:t>
      </w:r>
      <w:r>
        <w:rPr>
          <w:spacing w:val="-3"/>
          <w:vertAlign w:val="baseline"/>
        </w:rPr>
        <w:t> </w:t>
      </w:r>
      <w:r>
        <w:rPr>
          <w:vertAlign w:val="baseline"/>
        </w:rPr>
        <w:t>shines</w:t>
      </w:r>
      <w:r>
        <w:rPr>
          <w:spacing w:val="-3"/>
          <w:vertAlign w:val="baseline"/>
        </w:rPr>
        <w:t> </w:t>
      </w:r>
      <w:r>
        <w:rPr>
          <w:vertAlign w:val="baseline"/>
        </w:rPr>
        <w:t>from</w:t>
      </w:r>
      <w:r>
        <w:rPr>
          <w:spacing w:val="-3"/>
          <w:vertAlign w:val="baseline"/>
        </w:rPr>
        <w:t> </w:t>
      </w:r>
      <w:r>
        <w:rPr>
          <w:vertAlign w:val="baseline"/>
        </w:rPr>
        <w:t>one</w:t>
      </w:r>
      <w:r>
        <w:rPr>
          <w:spacing w:val="-2"/>
          <w:vertAlign w:val="baseline"/>
        </w:rPr>
        <w:t> </w:t>
      </w:r>
      <w:r>
        <w:rPr>
          <w:vertAlign w:val="baseline"/>
        </w:rPr>
        <w:t>end</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sky</w:t>
      </w:r>
      <w:r>
        <w:rPr>
          <w:spacing w:val="-3"/>
          <w:vertAlign w:val="baseline"/>
        </w:rPr>
        <w:t> </w:t>
      </w:r>
      <w:r>
        <w:rPr>
          <w:vertAlign w:val="baseline"/>
        </w:rPr>
        <w:t>to the other, so will the Son of Man be in his time.”</w:t>
      </w:r>
    </w:p>
    <w:p>
      <w:pPr>
        <w:pStyle w:val="ListParagraph"/>
        <w:numPr>
          <w:ilvl w:val="1"/>
          <w:numId w:val="24"/>
        </w:numPr>
        <w:tabs>
          <w:tab w:pos="1560" w:val="left" w:leader="none"/>
        </w:tabs>
        <w:spacing w:line="240" w:lineRule="auto" w:before="158" w:after="0"/>
        <w:ind w:left="1560" w:right="0" w:hanging="360"/>
        <w:jc w:val="left"/>
        <w:rPr>
          <w:sz w:val="24"/>
        </w:rPr>
      </w:pPr>
      <w:r>
        <w:rPr>
          <w:sz w:val="24"/>
        </w:rPr>
        <w:t>Yeshua</w:t>
      </w:r>
      <w:r>
        <w:rPr>
          <w:spacing w:val="-5"/>
          <w:sz w:val="24"/>
        </w:rPr>
        <w:t> </w:t>
      </w:r>
      <w:r>
        <w:rPr>
          <w:sz w:val="24"/>
        </w:rPr>
        <w:t>speaks</w:t>
      </w:r>
      <w:r>
        <w:rPr>
          <w:spacing w:val="-4"/>
          <w:sz w:val="24"/>
        </w:rPr>
        <w:t> </w:t>
      </w:r>
      <w:r>
        <w:rPr>
          <w:sz w:val="24"/>
        </w:rPr>
        <w:t>of</w:t>
      </w:r>
      <w:r>
        <w:rPr>
          <w:spacing w:val="-5"/>
          <w:sz w:val="24"/>
        </w:rPr>
        <w:t> </w:t>
      </w:r>
      <w:r>
        <w:rPr>
          <w:sz w:val="24"/>
        </w:rPr>
        <w:t>people</w:t>
      </w:r>
      <w:r>
        <w:rPr>
          <w:spacing w:val="-3"/>
          <w:sz w:val="24"/>
        </w:rPr>
        <w:t> </w:t>
      </w:r>
      <w:r>
        <w:rPr>
          <w:sz w:val="24"/>
        </w:rPr>
        <w:t>yearning</w:t>
      </w:r>
      <w:r>
        <w:rPr>
          <w:spacing w:val="-5"/>
          <w:sz w:val="24"/>
        </w:rPr>
        <w:t> </w:t>
      </w:r>
      <w:r>
        <w:rPr>
          <w:sz w:val="24"/>
        </w:rPr>
        <w:t>to</w:t>
      </w:r>
      <w:r>
        <w:rPr>
          <w:spacing w:val="-4"/>
          <w:sz w:val="24"/>
        </w:rPr>
        <w:t> </w:t>
      </w:r>
      <w:r>
        <w:rPr>
          <w:sz w:val="24"/>
        </w:rPr>
        <w:t>see</w:t>
      </w:r>
      <w:r>
        <w:rPr>
          <w:spacing w:val="-4"/>
          <w:sz w:val="24"/>
        </w:rPr>
        <w:t> </w:t>
      </w:r>
      <w:r>
        <w:rPr>
          <w:sz w:val="24"/>
        </w:rPr>
        <w:t>his</w:t>
      </w:r>
      <w:r>
        <w:rPr>
          <w:spacing w:val="-4"/>
          <w:sz w:val="24"/>
        </w:rPr>
        <w:t> </w:t>
      </w:r>
      <w:r>
        <w:rPr>
          <w:spacing w:val="-2"/>
          <w:sz w:val="24"/>
        </w:rPr>
        <w:t>return.</w:t>
      </w:r>
    </w:p>
    <w:p>
      <w:pPr>
        <w:pStyle w:val="ListParagraph"/>
        <w:numPr>
          <w:ilvl w:val="1"/>
          <w:numId w:val="24"/>
        </w:numPr>
        <w:tabs>
          <w:tab w:pos="1560" w:val="left" w:leader="none"/>
        </w:tabs>
        <w:spacing w:line="259" w:lineRule="auto" w:before="183" w:after="0"/>
        <w:ind w:left="1560" w:right="173" w:hanging="360"/>
        <w:jc w:val="left"/>
        <w:rPr>
          <w:sz w:val="24"/>
        </w:rPr>
      </w:pPr>
      <w:r>
        <w:rPr>
          <w:sz w:val="24"/>
        </w:rPr>
        <w:t>False</w:t>
      </w:r>
      <w:r>
        <w:rPr>
          <w:spacing w:val="-5"/>
          <w:sz w:val="24"/>
        </w:rPr>
        <w:t> </w:t>
      </w:r>
      <w:r>
        <w:rPr>
          <w:sz w:val="24"/>
        </w:rPr>
        <w:t>teachers</w:t>
      </w:r>
      <w:r>
        <w:rPr>
          <w:spacing w:val="-4"/>
          <w:sz w:val="24"/>
        </w:rPr>
        <w:t> </w:t>
      </w:r>
      <w:r>
        <w:rPr>
          <w:sz w:val="24"/>
        </w:rPr>
        <w:t>will</w:t>
      </w:r>
      <w:r>
        <w:rPr>
          <w:spacing w:val="-4"/>
          <w:sz w:val="24"/>
        </w:rPr>
        <w:t> </w:t>
      </w:r>
      <w:r>
        <w:rPr>
          <w:sz w:val="24"/>
        </w:rPr>
        <w:t>claim</w:t>
      </w:r>
      <w:r>
        <w:rPr>
          <w:spacing w:val="-4"/>
          <w:sz w:val="24"/>
        </w:rPr>
        <w:t> </w:t>
      </w:r>
      <w:r>
        <w:rPr>
          <w:sz w:val="24"/>
        </w:rPr>
        <w:t>that</w:t>
      </w:r>
      <w:r>
        <w:rPr>
          <w:spacing w:val="-14"/>
          <w:sz w:val="24"/>
        </w:rPr>
        <w:t> </w:t>
      </w:r>
      <w:r>
        <w:rPr>
          <w:sz w:val="24"/>
        </w:rPr>
        <w:t>Yeshua</w:t>
      </w:r>
      <w:r>
        <w:rPr>
          <w:spacing w:val="-5"/>
          <w:sz w:val="24"/>
        </w:rPr>
        <w:t> </w:t>
      </w:r>
      <w:r>
        <w:rPr>
          <w:sz w:val="24"/>
        </w:rPr>
        <w:t>is</w:t>
      </w:r>
      <w:r>
        <w:rPr>
          <w:spacing w:val="-4"/>
          <w:sz w:val="24"/>
        </w:rPr>
        <w:t> </w:t>
      </w:r>
      <w:r>
        <w:rPr>
          <w:sz w:val="24"/>
        </w:rPr>
        <w:t>here,</w:t>
      </w:r>
      <w:r>
        <w:rPr>
          <w:spacing w:val="-4"/>
          <w:sz w:val="24"/>
        </w:rPr>
        <w:t> </w:t>
      </w:r>
      <w:r>
        <w:rPr>
          <w:sz w:val="24"/>
        </w:rPr>
        <w:t>in</w:t>
      </w:r>
      <w:r>
        <w:rPr>
          <w:spacing w:val="-4"/>
          <w:sz w:val="24"/>
        </w:rPr>
        <w:t> </w:t>
      </w:r>
      <w:r>
        <w:rPr>
          <w:sz w:val="24"/>
        </w:rPr>
        <w:t>one</w:t>
      </w:r>
      <w:r>
        <w:rPr>
          <w:spacing w:val="-5"/>
          <w:sz w:val="24"/>
        </w:rPr>
        <w:t> </w:t>
      </w:r>
      <w:r>
        <w:rPr>
          <w:sz w:val="24"/>
        </w:rPr>
        <w:t>way</w:t>
      </w:r>
      <w:r>
        <w:rPr>
          <w:spacing w:val="-4"/>
          <w:sz w:val="24"/>
        </w:rPr>
        <w:t> </w:t>
      </w:r>
      <w:r>
        <w:rPr>
          <w:sz w:val="24"/>
        </w:rPr>
        <w:t>or</w:t>
      </w:r>
      <w:r>
        <w:rPr>
          <w:spacing w:val="-3"/>
          <w:sz w:val="24"/>
        </w:rPr>
        <w:t> </w:t>
      </w:r>
      <w:r>
        <w:rPr>
          <w:sz w:val="24"/>
        </w:rPr>
        <w:t>another</w:t>
      </w:r>
      <w:r>
        <w:rPr>
          <w:spacing w:val="-3"/>
          <w:sz w:val="24"/>
        </w:rPr>
        <w:t> </w:t>
      </w:r>
      <w:r>
        <w:rPr>
          <w:sz w:val="24"/>
        </w:rPr>
        <w:t>and</w:t>
      </w:r>
      <w:r>
        <w:rPr>
          <w:spacing w:val="-4"/>
          <w:sz w:val="24"/>
        </w:rPr>
        <w:t> </w:t>
      </w:r>
      <w:r>
        <w:rPr>
          <w:sz w:val="24"/>
        </w:rPr>
        <w:t>will</w:t>
      </w:r>
      <w:r>
        <w:rPr>
          <w:spacing w:val="-4"/>
          <w:sz w:val="24"/>
        </w:rPr>
        <w:t> </w:t>
      </w:r>
      <w:r>
        <w:rPr>
          <w:sz w:val="24"/>
        </w:rPr>
        <w:t>try</w:t>
      </w:r>
      <w:r>
        <w:rPr>
          <w:spacing w:val="-4"/>
          <w:sz w:val="24"/>
        </w:rPr>
        <w:t> </w:t>
      </w:r>
      <w:r>
        <w:rPr>
          <w:sz w:val="24"/>
        </w:rPr>
        <w:t>to mislead others. However, Jesus sets things straight by using the examples of lightening, the flood, and the fire and sulphur, to explain how everyone will definitely know when he arrives. </w:t>
      </w:r>
      <w:r>
        <w:rPr>
          <w:b/>
          <w:sz w:val="24"/>
        </w:rPr>
        <w:t>All will know</w:t>
      </w:r>
      <w:r>
        <w:rPr>
          <w:sz w:val="24"/>
        </w:rPr>
        <w:t>.</w:t>
      </w:r>
    </w:p>
    <w:p>
      <w:pPr>
        <w:pStyle w:val="ListParagraph"/>
        <w:numPr>
          <w:ilvl w:val="1"/>
          <w:numId w:val="24"/>
        </w:numPr>
        <w:tabs>
          <w:tab w:pos="840" w:val="left" w:leader="none"/>
        </w:tabs>
        <w:spacing w:line="240" w:lineRule="auto" w:before="159" w:after="0"/>
        <w:ind w:left="840" w:right="0" w:hanging="360"/>
        <w:jc w:val="left"/>
        <w:rPr>
          <w:sz w:val="24"/>
        </w:rPr>
      </w:pPr>
      <w:r>
        <w:rPr>
          <w:b/>
          <w:sz w:val="24"/>
        </w:rPr>
        <w:t>Verses</w:t>
      </w:r>
      <w:r>
        <w:rPr>
          <w:b/>
          <w:spacing w:val="-5"/>
          <w:sz w:val="24"/>
        </w:rPr>
        <w:t> </w:t>
      </w:r>
      <w:r>
        <w:rPr>
          <w:b/>
          <w:sz w:val="24"/>
        </w:rPr>
        <w:t>26-30;</w:t>
      </w:r>
      <w:r>
        <w:rPr>
          <w:b/>
          <w:spacing w:val="-3"/>
          <w:sz w:val="24"/>
        </w:rPr>
        <w:t> </w:t>
      </w:r>
      <w:r>
        <w:rPr>
          <w:sz w:val="24"/>
          <w:vertAlign w:val="superscript"/>
        </w:rPr>
        <w:t>26</w:t>
      </w:r>
      <w:r>
        <w:rPr>
          <w:spacing w:val="-18"/>
          <w:sz w:val="24"/>
          <w:vertAlign w:val="baseline"/>
        </w:rPr>
        <w:t> </w:t>
      </w:r>
      <w:r>
        <w:rPr>
          <w:sz w:val="24"/>
          <w:vertAlign w:val="baseline"/>
        </w:rPr>
        <w:t>“Just</w:t>
      </w:r>
      <w:r>
        <w:rPr>
          <w:spacing w:val="-3"/>
          <w:sz w:val="24"/>
          <w:vertAlign w:val="baseline"/>
        </w:rPr>
        <w:t> </w:t>
      </w:r>
      <w:r>
        <w:rPr>
          <w:sz w:val="24"/>
          <w:vertAlign w:val="baseline"/>
        </w:rPr>
        <w:t>as</w:t>
      </w:r>
      <w:r>
        <w:rPr>
          <w:spacing w:val="-5"/>
          <w:sz w:val="24"/>
          <w:vertAlign w:val="baseline"/>
        </w:rPr>
        <w:t> </w:t>
      </w:r>
      <w:r>
        <w:rPr>
          <w:sz w:val="24"/>
          <w:vertAlign w:val="baseline"/>
        </w:rPr>
        <w:t>it</w:t>
      </w:r>
      <w:r>
        <w:rPr>
          <w:spacing w:val="-2"/>
          <w:sz w:val="24"/>
          <w:vertAlign w:val="baseline"/>
        </w:rPr>
        <w:t> </w:t>
      </w:r>
      <w:r>
        <w:rPr>
          <w:sz w:val="24"/>
          <w:vertAlign w:val="baseline"/>
        </w:rPr>
        <w:t>was</w:t>
      </w:r>
      <w:r>
        <w:rPr>
          <w:spacing w:val="-3"/>
          <w:sz w:val="24"/>
          <w:vertAlign w:val="baseline"/>
        </w:rPr>
        <w:t> </w:t>
      </w:r>
      <w:r>
        <w:rPr>
          <w:sz w:val="24"/>
          <w:vertAlign w:val="baseline"/>
        </w:rPr>
        <w:t>in</w:t>
      </w:r>
      <w:r>
        <w:rPr>
          <w:spacing w:val="-2"/>
          <w:sz w:val="24"/>
          <w:vertAlign w:val="baseline"/>
        </w:rPr>
        <w:t> </w:t>
      </w:r>
      <w:r>
        <w:rPr>
          <w:sz w:val="24"/>
          <w:vertAlign w:val="baseline"/>
        </w:rPr>
        <w:t>Noah’s</w:t>
      </w:r>
      <w:r>
        <w:rPr>
          <w:spacing w:val="-3"/>
          <w:sz w:val="24"/>
          <w:vertAlign w:val="baseline"/>
        </w:rPr>
        <w:t> </w:t>
      </w:r>
      <w:r>
        <w:rPr>
          <w:sz w:val="24"/>
          <w:vertAlign w:val="baseline"/>
        </w:rPr>
        <w:t>time,</w:t>
      </w:r>
      <w:r>
        <w:rPr>
          <w:spacing w:val="-2"/>
          <w:sz w:val="24"/>
          <w:vertAlign w:val="baseline"/>
        </w:rPr>
        <w:t> </w:t>
      </w:r>
      <w:r>
        <w:rPr>
          <w:sz w:val="24"/>
          <w:vertAlign w:val="baseline"/>
        </w:rPr>
        <w:t>so</w:t>
      </w:r>
      <w:r>
        <w:rPr>
          <w:spacing w:val="-3"/>
          <w:sz w:val="24"/>
          <w:vertAlign w:val="baseline"/>
        </w:rPr>
        <w:t> </w:t>
      </w:r>
      <w:r>
        <w:rPr>
          <w:sz w:val="24"/>
          <w:vertAlign w:val="baseline"/>
        </w:rPr>
        <w:t>it</w:t>
      </w:r>
      <w:r>
        <w:rPr>
          <w:spacing w:val="-2"/>
          <w:sz w:val="24"/>
          <w:vertAlign w:val="baseline"/>
        </w:rPr>
        <w:t> </w:t>
      </w:r>
      <w:r>
        <w:rPr>
          <w:sz w:val="24"/>
          <w:vertAlign w:val="baseline"/>
        </w:rPr>
        <w:t>will</w:t>
      </w:r>
      <w:r>
        <w:rPr>
          <w:spacing w:val="-3"/>
          <w:sz w:val="24"/>
          <w:vertAlign w:val="baseline"/>
        </w:rPr>
        <w:t> </w:t>
      </w:r>
      <w:r>
        <w:rPr>
          <w:sz w:val="24"/>
          <w:vertAlign w:val="baseline"/>
        </w:rPr>
        <w:t>be</w:t>
      </w:r>
      <w:r>
        <w:rPr>
          <w:spacing w:val="-3"/>
          <w:sz w:val="24"/>
          <w:vertAlign w:val="baseline"/>
        </w:rPr>
        <w:t> </w:t>
      </w:r>
      <w:r>
        <w:rPr>
          <w:sz w:val="24"/>
          <w:vertAlign w:val="baseline"/>
        </w:rPr>
        <w:t>in</w:t>
      </w:r>
      <w:r>
        <w:rPr>
          <w:spacing w:val="-3"/>
          <w:sz w:val="24"/>
          <w:vertAlign w:val="baseline"/>
        </w:rPr>
        <w:t> </w:t>
      </w:r>
      <w:r>
        <w:rPr>
          <w:sz w:val="24"/>
          <w:vertAlign w:val="baseline"/>
        </w:rPr>
        <w:t>the</w:t>
      </w:r>
      <w:r>
        <w:rPr>
          <w:spacing w:val="-3"/>
          <w:sz w:val="24"/>
          <w:vertAlign w:val="baseline"/>
        </w:rPr>
        <w:t> </w:t>
      </w:r>
      <w:r>
        <w:rPr>
          <w:sz w:val="24"/>
          <w:vertAlign w:val="baseline"/>
        </w:rPr>
        <w:t>Son</w:t>
      </w:r>
      <w:r>
        <w:rPr>
          <w:spacing w:val="-2"/>
          <w:sz w:val="24"/>
          <w:vertAlign w:val="baseline"/>
        </w:rPr>
        <w:t> </w:t>
      </w:r>
      <w:r>
        <w:rPr>
          <w:sz w:val="24"/>
          <w:vertAlign w:val="baseline"/>
        </w:rPr>
        <w:t>of</w:t>
      </w:r>
      <w:r>
        <w:rPr>
          <w:spacing w:val="-4"/>
          <w:sz w:val="24"/>
          <w:vertAlign w:val="baseline"/>
        </w:rPr>
        <w:t> </w:t>
      </w:r>
      <w:r>
        <w:rPr>
          <w:spacing w:val="-2"/>
          <w:sz w:val="24"/>
          <w:vertAlign w:val="baseline"/>
        </w:rPr>
        <w:t>Man’s</w:t>
      </w:r>
    </w:p>
    <w:p>
      <w:pPr>
        <w:pStyle w:val="BodyText"/>
        <w:spacing w:line="259" w:lineRule="auto" w:before="21"/>
        <w:ind w:left="840" w:right="194"/>
      </w:pPr>
      <w:r>
        <w:rPr/>
        <w:t>time.</w:t>
      </w:r>
      <w:r>
        <w:rPr>
          <w:spacing w:val="-5"/>
        </w:rPr>
        <w:t> </w:t>
      </w:r>
      <w:r>
        <w:rPr>
          <w:vertAlign w:val="superscript"/>
        </w:rPr>
        <w:t>27</w:t>
      </w:r>
      <w:r>
        <w:rPr>
          <w:spacing w:val="-18"/>
          <w:vertAlign w:val="baseline"/>
        </w:rPr>
        <w:t> </w:t>
      </w:r>
      <w:r>
        <w:rPr>
          <w:vertAlign w:val="baseline"/>
        </w:rPr>
        <w:t>People</w:t>
      </w:r>
      <w:r>
        <w:rPr>
          <w:spacing w:val="-4"/>
          <w:vertAlign w:val="baseline"/>
        </w:rPr>
        <w:t> </w:t>
      </w:r>
      <w:r>
        <w:rPr>
          <w:vertAlign w:val="baseline"/>
        </w:rPr>
        <w:t>were</w:t>
      </w:r>
      <w:r>
        <w:rPr>
          <w:spacing w:val="-4"/>
          <w:vertAlign w:val="baseline"/>
        </w:rPr>
        <w:t> </w:t>
      </w:r>
      <w:r>
        <w:rPr>
          <w:vertAlign w:val="baseline"/>
        </w:rPr>
        <w:t>eating,</w:t>
      </w:r>
      <w:r>
        <w:rPr>
          <w:spacing w:val="-3"/>
          <w:vertAlign w:val="baseline"/>
        </w:rPr>
        <w:t> </w:t>
      </w:r>
      <w:r>
        <w:rPr>
          <w:vertAlign w:val="baseline"/>
        </w:rPr>
        <w:t>drinking,</w:t>
      </w:r>
      <w:r>
        <w:rPr>
          <w:spacing w:val="-3"/>
          <w:vertAlign w:val="baseline"/>
        </w:rPr>
        <w:t> </w:t>
      </w:r>
      <w:r>
        <w:rPr>
          <w:vertAlign w:val="baseline"/>
        </w:rPr>
        <w:t>marrying,</w:t>
      </w:r>
      <w:r>
        <w:rPr>
          <w:spacing w:val="-3"/>
          <w:vertAlign w:val="baseline"/>
        </w:rPr>
        <w:t> </w:t>
      </w:r>
      <w:r>
        <w:rPr>
          <w:vertAlign w:val="baseline"/>
        </w:rPr>
        <w:t>and</w:t>
      </w:r>
      <w:r>
        <w:rPr>
          <w:spacing w:val="-3"/>
          <w:vertAlign w:val="baseline"/>
        </w:rPr>
        <w:t> </w:t>
      </w:r>
      <w:r>
        <w:rPr>
          <w:vertAlign w:val="baseline"/>
        </w:rPr>
        <w:t>being</w:t>
      </w:r>
      <w:r>
        <w:rPr>
          <w:spacing w:val="-3"/>
          <w:vertAlign w:val="baseline"/>
        </w:rPr>
        <w:t> </w:t>
      </w:r>
      <w:r>
        <w:rPr>
          <w:vertAlign w:val="baseline"/>
        </w:rPr>
        <w:t>given</w:t>
      </w:r>
      <w:r>
        <w:rPr>
          <w:spacing w:val="-3"/>
          <w:vertAlign w:val="baseline"/>
        </w:rPr>
        <w:t> </w:t>
      </w:r>
      <w:r>
        <w:rPr>
          <w:vertAlign w:val="baseline"/>
        </w:rPr>
        <w:t>in</w:t>
      </w:r>
      <w:r>
        <w:rPr>
          <w:spacing w:val="-3"/>
          <w:vertAlign w:val="baseline"/>
        </w:rPr>
        <w:t> </w:t>
      </w:r>
      <w:r>
        <w:rPr>
          <w:vertAlign w:val="baseline"/>
        </w:rPr>
        <w:t>marriage</w:t>
      </w:r>
      <w:r>
        <w:rPr>
          <w:spacing w:val="-4"/>
          <w:vertAlign w:val="baseline"/>
        </w:rPr>
        <w:t> </w:t>
      </w:r>
      <w:r>
        <w:rPr>
          <w:vertAlign w:val="baseline"/>
        </w:rPr>
        <w:t>right</w:t>
      </w:r>
      <w:r>
        <w:rPr>
          <w:spacing w:val="-3"/>
          <w:vertAlign w:val="baseline"/>
        </w:rPr>
        <w:t> </w:t>
      </w:r>
      <w:r>
        <w:rPr>
          <w:vertAlign w:val="baseline"/>
        </w:rPr>
        <w:t>up</w:t>
      </w:r>
      <w:r>
        <w:rPr>
          <w:spacing w:val="-3"/>
          <w:vertAlign w:val="baseline"/>
        </w:rPr>
        <w:t> </w:t>
      </w:r>
      <w:r>
        <w:rPr>
          <w:vertAlign w:val="baseline"/>
        </w:rPr>
        <w:t>to the day when Noah went into the ark. Then the flood came and destroyed all of</w:t>
      </w:r>
    </w:p>
    <w:p>
      <w:pPr>
        <w:pStyle w:val="BodyText"/>
        <w:spacing w:line="259" w:lineRule="auto"/>
        <w:ind w:left="840"/>
      </w:pPr>
      <w:r>
        <w:rPr/>
        <w:t>them. </w:t>
      </w:r>
      <w:r>
        <w:rPr>
          <w:vertAlign w:val="superscript"/>
        </w:rPr>
        <w:t>28</w:t>
      </w:r>
      <w:r>
        <w:rPr>
          <w:spacing w:val="-16"/>
          <w:vertAlign w:val="baseline"/>
        </w:rPr>
        <w:t> </w:t>
      </w:r>
      <w:r>
        <w:rPr>
          <w:vertAlign w:val="baseline"/>
        </w:rPr>
        <w:t>So it was in Lot’s time. People were eating and drinking, buying and selling, planting and building. </w:t>
      </w:r>
      <w:r>
        <w:rPr>
          <w:vertAlign w:val="superscript"/>
        </w:rPr>
        <w:t>29</w:t>
      </w:r>
      <w:r>
        <w:rPr>
          <w:spacing w:val="-18"/>
          <w:vertAlign w:val="baseline"/>
        </w:rPr>
        <w:t> </w:t>
      </w:r>
      <w:r>
        <w:rPr>
          <w:vertAlign w:val="baseline"/>
        </w:rPr>
        <w:t>But on the very day when Lot left Sodom, fire and sulfur rained down</w:t>
      </w:r>
      <w:r>
        <w:rPr>
          <w:spacing w:val="-4"/>
          <w:vertAlign w:val="baseline"/>
        </w:rPr>
        <w:t> </w:t>
      </w:r>
      <w:r>
        <w:rPr>
          <w:vertAlign w:val="baseline"/>
        </w:rPr>
        <w:t>from</w:t>
      </w:r>
      <w:r>
        <w:rPr>
          <w:spacing w:val="-3"/>
          <w:vertAlign w:val="baseline"/>
        </w:rPr>
        <w:t> </w:t>
      </w:r>
      <w:r>
        <w:rPr>
          <w:vertAlign w:val="baseline"/>
        </w:rPr>
        <w:t>heaven</w:t>
      </w:r>
      <w:r>
        <w:rPr>
          <w:spacing w:val="-3"/>
          <w:vertAlign w:val="baseline"/>
        </w:rPr>
        <w:t> </w:t>
      </w:r>
      <w:r>
        <w:rPr>
          <w:vertAlign w:val="baseline"/>
        </w:rPr>
        <w:t>and</w:t>
      </w:r>
      <w:r>
        <w:rPr>
          <w:spacing w:val="-3"/>
          <w:vertAlign w:val="baseline"/>
        </w:rPr>
        <w:t> </w:t>
      </w:r>
      <w:r>
        <w:rPr>
          <w:vertAlign w:val="baseline"/>
        </w:rPr>
        <w:t>destroyed</w:t>
      </w:r>
      <w:r>
        <w:rPr>
          <w:spacing w:val="-3"/>
          <w:vertAlign w:val="baseline"/>
        </w:rPr>
        <w:t> </w:t>
      </w:r>
      <w:r>
        <w:rPr>
          <w:vertAlign w:val="baseline"/>
        </w:rPr>
        <w:t>all</w:t>
      </w:r>
      <w:r>
        <w:rPr>
          <w:spacing w:val="-3"/>
          <w:vertAlign w:val="baseline"/>
        </w:rPr>
        <w:t> </w:t>
      </w:r>
      <w:r>
        <w:rPr>
          <w:vertAlign w:val="baseline"/>
        </w:rPr>
        <w:t>of</w:t>
      </w:r>
      <w:r>
        <w:rPr>
          <w:spacing w:val="-4"/>
          <w:vertAlign w:val="baseline"/>
        </w:rPr>
        <w:t> </w:t>
      </w:r>
      <w:r>
        <w:rPr>
          <w:vertAlign w:val="baseline"/>
        </w:rPr>
        <w:t>them.</w:t>
      </w:r>
      <w:r>
        <w:rPr>
          <w:spacing w:val="-4"/>
          <w:vertAlign w:val="baseline"/>
        </w:rPr>
        <w:t> </w:t>
      </w:r>
      <w:r>
        <w:rPr>
          <w:vertAlign w:val="superscript"/>
        </w:rPr>
        <w:t>30</w:t>
      </w:r>
      <w:r>
        <w:rPr>
          <w:spacing w:val="-18"/>
          <w:vertAlign w:val="baseline"/>
        </w:rPr>
        <w:t> </w:t>
      </w:r>
      <w:r>
        <w:rPr>
          <w:vertAlign w:val="baseline"/>
        </w:rPr>
        <w:t>The</w:t>
      </w:r>
      <w:r>
        <w:rPr>
          <w:spacing w:val="-4"/>
          <w:vertAlign w:val="baseline"/>
        </w:rPr>
        <w:t> </w:t>
      </w:r>
      <w:r>
        <w:rPr>
          <w:vertAlign w:val="baseline"/>
        </w:rPr>
        <w:t>day</w:t>
      </w:r>
      <w:r>
        <w:rPr>
          <w:spacing w:val="-3"/>
          <w:vertAlign w:val="baseline"/>
        </w:rPr>
        <w:t> </w:t>
      </w:r>
      <w:r>
        <w:rPr>
          <w:vertAlign w:val="baseline"/>
        </w:rPr>
        <w:t>when</w:t>
      </w:r>
      <w:r>
        <w:rPr>
          <w:spacing w:val="-3"/>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2"/>
          <w:vertAlign w:val="baseline"/>
        </w:rPr>
        <w:t> </w:t>
      </w:r>
      <w:r>
        <w:rPr>
          <w:vertAlign w:val="baseline"/>
        </w:rPr>
        <w:t>Man</w:t>
      </w:r>
      <w:r>
        <w:rPr>
          <w:spacing w:val="-3"/>
          <w:vertAlign w:val="baseline"/>
        </w:rPr>
        <w:t> </w:t>
      </w:r>
      <w:r>
        <w:rPr>
          <w:vertAlign w:val="baseline"/>
        </w:rPr>
        <w:t>is</w:t>
      </w:r>
      <w:r>
        <w:rPr>
          <w:spacing w:val="-3"/>
          <w:vertAlign w:val="baseline"/>
        </w:rPr>
        <w:t> </w:t>
      </w:r>
      <w:r>
        <w:rPr>
          <w:vertAlign w:val="baseline"/>
        </w:rPr>
        <w:t>revealed will be like that.</w:t>
      </w:r>
    </w:p>
    <w:p>
      <w:pPr>
        <w:pStyle w:val="ListParagraph"/>
        <w:numPr>
          <w:ilvl w:val="2"/>
          <w:numId w:val="24"/>
        </w:numPr>
        <w:tabs>
          <w:tab w:pos="1560" w:val="left" w:leader="none"/>
        </w:tabs>
        <w:spacing w:line="259" w:lineRule="auto" w:before="158" w:after="0"/>
        <w:ind w:left="1560" w:right="317" w:hanging="360"/>
        <w:jc w:val="left"/>
        <w:rPr>
          <w:sz w:val="24"/>
        </w:rPr>
      </w:pPr>
      <w:r>
        <w:rPr>
          <w:sz w:val="24"/>
        </w:rPr>
        <w:t>Notice</w:t>
      </w:r>
      <w:r>
        <w:rPr>
          <w:spacing w:val="-1"/>
          <w:sz w:val="24"/>
        </w:rPr>
        <w:t> </w:t>
      </w:r>
      <w:r>
        <w:rPr>
          <w:sz w:val="24"/>
        </w:rPr>
        <w:t>how</w:t>
      </w:r>
      <w:r>
        <w:rPr>
          <w:spacing w:val="-1"/>
          <w:sz w:val="24"/>
        </w:rPr>
        <w:t> </w:t>
      </w:r>
      <w:r>
        <w:rPr>
          <w:sz w:val="24"/>
        </w:rPr>
        <w:t>Jesus states that people</w:t>
      </w:r>
      <w:r>
        <w:rPr>
          <w:spacing w:val="-1"/>
          <w:sz w:val="24"/>
        </w:rPr>
        <w:t> </w:t>
      </w:r>
      <w:r>
        <w:rPr>
          <w:sz w:val="24"/>
        </w:rPr>
        <w:t>were</w:t>
      </w:r>
      <w:r>
        <w:rPr>
          <w:spacing w:val="-1"/>
          <w:sz w:val="24"/>
        </w:rPr>
        <w:t> </w:t>
      </w:r>
      <w:r>
        <w:rPr>
          <w:sz w:val="24"/>
        </w:rPr>
        <w:t>doing everyday things up to the</w:t>
      </w:r>
      <w:r>
        <w:rPr>
          <w:spacing w:val="-1"/>
          <w:sz w:val="24"/>
        </w:rPr>
        <w:t> </w:t>
      </w:r>
      <w:r>
        <w:rPr>
          <w:sz w:val="24"/>
        </w:rPr>
        <w:t>day of the</w:t>
      </w:r>
      <w:r>
        <w:rPr>
          <w:spacing w:val="-6"/>
          <w:sz w:val="24"/>
        </w:rPr>
        <w:t> </w:t>
      </w:r>
      <w:r>
        <w:rPr>
          <w:sz w:val="24"/>
        </w:rPr>
        <w:t>flood,</w:t>
      </w:r>
      <w:r>
        <w:rPr>
          <w:spacing w:val="-5"/>
          <w:sz w:val="24"/>
        </w:rPr>
        <w:t> </w:t>
      </w:r>
      <w:r>
        <w:rPr>
          <w:sz w:val="24"/>
        </w:rPr>
        <w:t>in</w:t>
      </w:r>
      <w:r>
        <w:rPr>
          <w:spacing w:val="-5"/>
          <w:sz w:val="24"/>
        </w:rPr>
        <w:t> </w:t>
      </w:r>
      <w:r>
        <w:rPr>
          <w:sz w:val="24"/>
        </w:rPr>
        <w:t>Noah’s</w:t>
      </w:r>
      <w:r>
        <w:rPr>
          <w:spacing w:val="-5"/>
          <w:sz w:val="24"/>
        </w:rPr>
        <w:t> </w:t>
      </w:r>
      <w:r>
        <w:rPr>
          <w:sz w:val="24"/>
        </w:rPr>
        <w:t>day</w:t>
      </w:r>
      <w:r>
        <w:rPr>
          <w:spacing w:val="-4"/>
          <w:sz w:val="24"/>
        </w:rPr>
        <w:t> </w:t>
      </w:r>
      <w:r>
        <w:rPr>
          <w:sz w:val="24"/>
        </w:rPr>
        <w:t>and</w:t>
      </w:r>
      <w:r>
        <w:rPr>
          <w:spacing w:val="-5"/>
          <w:sz w:val="24"/>
        </w:rPr>
        <w:t> </w:t>
      </w:r>
      <w:r>
        <w:rPr>
          <w:sz w:val="24"/>
        </w:rPr>
        <w:t>up</w:t>
      </w:r>
      <w:r>
        <w:rPr>
          <w:spacing w:val="-5"/>
          <w:sz w:val="24"/>
        </w:rPr>
        <w:t> </w:t>
      </w:r>
      <w:r>
        <w:rPr>
          <w:sz w:val="24"/>
        </w:rPr>
        <w:t>to</w:t>
      </w:r>
      <w:r>
        <w:rPr>
          <w:spacing w:val="-5"/>
          <w:sz w:val="24"/>
        </w:rPr>
        <w:t> </w:t>
      </w:r>
      <w:r>
        <w:rPr>
          <w:sz w:val="24"/>
        </w:rPr>
        <w:t>the</w:t>
      </w:r>
      <w:r>
        <w:rPr>
          <w:spacing w:val="-6"/>
          <w:sz w:val="24"/>
        </w:rPr>
        <w:t> </w:t>
      </w:r>
      <w:r>
        <w:rPr>
          <w:sz w:val="24"/>
        </w:rPr>
        <w:t>day</w:t>
      </w:r>
      <w:r>
        <w:rPr>
          <w:spacing w:val="-5"/>
          <w:sz w:val="24"/>
        </w:rPr>
        <w:t> </w:t>
      </w:r>
      <w:r>
        <w:rPr>
          <w:sz w:val="24"/>
        </w:rPr>
        <w:t>that</w:t>
      </w:r>
      <w:r>
        <w:rPr>
          <w:spacing w:val="-5"/>
          <w:sz w:val="24"/>
        </w:rPr>
        <w:t> </w:t>
      </w:r>
      <w:r>
        <w:rPr>
          <w:sz w:val="24"/>
        </w:rPr>
        <w:t>it</w:t>
      </w:r>
      <w:r>
        <w:rPr>
          <w:spacing w:val="-5"/>
          <w:sz w:val="24"/>
        </w:rPr>
        <w:t> </w:t>
      </w:r>
      <w:r>
        <w:rPr>
          <w:sz w:val="24"/>
        </w:rPr>
        <w:t>rained</w:t>
      </w:r>
      <w:r>
        <w:rPr>
          <w:spacing w:val="-5"/>
          <w:sz w:val="24"/>
        </w:rPr>
        <w:t> </w:t>
      </w:r>
      <w:r>
        <w:rPr>
          <w:sz w:val="24"/>
        </w:rPr>
        <w:t>fire</w:t>
      </w:r>
      <w:r>
        <w:rPr>
          <w:spacing w:val="-5"/>
          <w:sz w:val="24"/>
        </w:rPr>
        <w:t> </w:t>
      </w:r>
      <w:r>
        <w:rPr>
          <w:sz w:val="24"/>
        </w:rPr>
        <w:t>and</w:t>
      </w:r>
      <w:r>
        <w:rPr>
          <w:spacing w:val="-5"/>
          <w:sz w:val="24"/>
        </w:rPr>
        <w:t> </w:t>
      </w:r>
      <w:r>
        <w:rPr>
          <w:sz w:val="24"/>
        </w:rPr>
        <w:t>sulphur,</w:t>
      </w:r>
      <w:r>
        <w:rPr>
          <w:spacing w:val="-5"/>
          <w:sz w:val="24"/>
        </w:rPr>
        <w:t> </w:t>
      </w:r>
      <w:r>
        <w:rPr>
          <w:sz w:val="24"/>
        </w:rPr>
        <w:t>in</w:t>
      </w:r>
      <w:r>
        <w:rPr>
          <w:spacing w:val="-4"/>
          <w:sz w:val="24"/>
        </w:rPr>
        <w:t> </w:t>
      </w:r>
      <w:r>
        <w:rPr>
          <w:sz w:val="24"/>
        </w:rPr>
        <w:t>Lot’s Day. He used those examples to show that just as there was no visible warning back then, there would not be for the arrival of the kingdom of God.</w:t>
      </w:r>
      <w:r>
        <w:rPr>
          <w:spacing w:val="-3"/>
          <w:sz w:val="24"/>
        </w:rPr>
        <w:t> </w:t>
      </w:r>
      <w:r>
        <w:rPr>
          <w:sz w:val="24"/>
        </w:rPr>
        <w:t>The arrival would be sudden and dramatic!</w:t>
      </w:r>
    </w:p>
    <w:p>
      <w:pPr>
        <w:pStyle w:val="ListParagraph"/>
        <w:numPr>
          <w:ilvl w:val="2"/>
          <w:numId w:val="24"/>
        </w:numPr>
        <w:tabs>
          <w:tab w:pos="1560" w:val="left" w:leader="none"/>
        </w:tabs>
        <w:spacing w:line="259" w:lineRule="auto" w:before="159" w:after="0"/>
        <w:ind w:left="1560" w:right="146" w:hanging="360"/>
        <w:jc w:val="left"/>
        <w:rPr>
          <w:sz w:val="24"/>
        </w:rPr>
      </w:pPr>
      <w:r>
        <w:rPr>
          <w:sz w:val="24"/>
        </w:rPr>
        <w:t>The nations will be caught off guard. However,</w:t>
      </w:r>
      <w:r>
        <w:rPr>
          <w:spacing w:val="-5"/>
          <w:sz w:val="24"/>
        </w:rPr>
        <w:t> </w:t>
      </w:r>
      <w:r>
        <w:rPr>
          <w:sz w:val="24"/>
        </w:rPr>
        <w:t>Yeshua has left teachings to help his</w:t>
      </w:r>
      <w:r>
        <w:rPr>
          <w:spacing w:val="-3"/>
          <w:sz w:val="24"/>
        </w:rPr>
        <w:t> </w:t>
      </w:r>
      <w:r>
        <w:rPr>
          <w:sz w:val="24"/>
        </w:rPr>
        <w:t>followers</w:t>
      </w:r>
      <w:r>
        <w:rPr>
          <w:spacing w:val="-3"/>
          <w:sz w:val="24"/>
        </w:rPr>
        <w:t> </w:t>
      </w:r>
      <w:r>
        <w:rPr>
          <w:sz w:val="24"/>
        </w:rPr>
        <w:t>and</w:t>
      </w:r>
      <w:r>
        <w:rPr>
          <w:spacing w:val="-3"/>
          <w:sz w:val="24"/>
        </w:rPr>
        <w:t> </w:t>
      </w:r>
      <w:r>
        <w:rPr>
          <w:sz w:val="24"/>
        </w:rPr>
        <w:t>additional</w:t>
      </w:r>
      <w:r>
        <w:rPr>
          <w:spacing w:val="-3"/>
          <w:sz w:val="24"/>
        </w:rPr>
        <w:t> </w:t>
      </w:r>
      <w:r>
        <w:rPr>
          <w:sz w:val="24"/>
        </w:rPr>
        <w:t>signs</w:t>
      </w:r>
      <w:r>
        <w:rPr>
          <w:spacing w:val="-3"/>
          <w:sz w:val="24"/>
        </w:rPr>
        <w:t> </w:t>
      </w:r>
      <w:r>
        <w:rPr>
          <w:sz w:val="24"/>
        </w:rPr>
        <w:t>to</w:t>
      </w:r>
      <w:r>
        <w:rPr>
          <w:spacing w:val="-3"/>
          <w:sz w:val="24"/>
        </w:rPr>
        <w:t> </w:t>
      </w:r>
      <w:r>
        <w:rPr>
          <w:sz w:val="24"/>
        </w:rPr>
        <w:t>watch</w:t>
      </w:r>
      <w:r>
        <w:rPr>
          <w:spacing w:val="-3"/>
          <w:sz w:val="24"/>
        </w:rPr>
        <w:t> </w:t>
      </w:r>
      <w:r>
        <w:rPr>
          <w:sz w:val="24"/>
        </w:rPr>
        <w:t>out</w:t>
      </w:r>
      <w:r>
        <w:rPr>
          <w:spacing w:val="-3"/>
          <w:sz w:val="24"/>
        </w:rPr>
        <w:t> </w:t>
      </w:r>
      <w:r>
        <w:rPr>
          <w:sz w:val="24"/>
        </w:rPr>
        <w:t>for</w:t>
      </w:r>
      <w:r>
        <w:rPr>
          <w:spacing w:val="-2"/>
          <w:sz w:val="24"/>
        </w:rPr>
        <w:t> </w:t>
      </w:r>
      <w:r>
        <w:rPr>
          <w:sz w:val="24"/>
        </w:rPr>
        <w:t>which</w:t>
      </w:r>
      <w:r>
        <w:rPr>
          <w:spacing w:val="-3"/>
          <w:sz w:val="24"/>
        </w:rPr>
        <w:t> </w:t>
      </w:r>
      <w:r>
        <w:rPr>
          <w:sz w:val="24"/>
        </w:rPr>
        <w:t>are</w:t>
      </w:r>
      <w:r>
        <w:rPr>
          <w:spacing w:val="-4"/>
          <w:sz w:val="24"/>
        </w:rPr>
        <w:t> </w:t>
      </w:r>
      <w:r>
        <w:rPr>
          <w:sz w:val="24"/>
        </w:rPr>
        <w:t>mentioned</w:t>
      </w:r>
      <w:r>
        <w:rPr>
          <w:spacing w:val="-3"/>
          <w:sz w:val="24"/>
        </w:rPr>
        <w:t> </w:t>
      </w:r>
      <w:r>
        <w:rPr>
          <w:sz w:val="24"/>
        </w:rPr>
        <w:t>in</w:t>
      </w:r>
      <w:r>
        <w:rPr>
          <w:spacing w:val="-3"/>
          <w:sz w:val="24"/>
        </w:rPr>
        <w:t> </w:t>
      </w:r>
      <w:r>
        <w:rPr>
          <w:sz w:val="24"/>
        </w:rPr>
        <w:t>Daniel. Just</w:t>
      </w:r>
      <w:r>
        <w:rPr>
          <w:spacing w:val="-3"/>
          <w:sz w:val="24"/>
        </w:rPr>
        <w:t> </w:t>
      </w:r>
      <w:r>
        <w:rPr>
          <w:sz w:val="24"/>
        </w:rPr>
        <w:t>as</w:t>
      </w:r>
      <w:r>
        <w:rPr>
          <w:spacing w:val="-3"/>
          <w:sz w:val="24"/>
        </w:rPr>
        <w:t> </w:t>
      </w:r>
      <w:r>
        <w:rPr>
          <w:sz w:val="24"/>
        </w:rPr>
        <w:t>the</w:t>
      </w:r>
      <w:r>
        <w:rPr>
          <w:spacing w:val="-4"/>
          <w:sz w:val="24"/>
        </w:rPr>
        <w:t> </w:t>
      </w:r>
      <w:r>
        <w:rPr>
          <w:sz w:val="24"/>
        </w:rPr>
        <w:t>righteous</w:t>
      </w:r>
      <w:r>
        <w:rPr>
          <w:spacing w:val="-3"/>
          <w:sz w:val="24"/>
        </w:rPr>
        <w:t> </w:t>
      </w:r>
      <w:r>
        <w:rPr>
          <w:sz w:val="24"/>
        </w:rPr>
        <w:t>were</w:t>
      </w:r>
      <w:r>
        <w:rPr>
          <w:spacing w:val="-4"/>
          <w:sz w:val="24"/>
        </w:rPr>
        <w:t> </w:t>
      </w:r>
      <w:r>
        <w:rPr>
          <w:sz w:val="24"/>
        </w:rPr>
        <w:t>saved</w:t>
      </w:r>
      <w:r>
        <w:rPr>
          <w:spacing w:val="-3"/>
          <w:sz w:val="24"/>
        </w:rPr>
        <w:t> </w:t>
      </w:r>
      <w:r>
        <w:rPr>
          <w:sz w:val="24"/>
        </w:rPr>
        <w:t>in</w:t>
      </w:r>
      <w:r>
        <w:rPr>
          <w:spacing w:val="-3"/>
          <w:sz w:val="24"/>
        </w:rPr>
        <w:t> </w:t>
      </w:r>
      <w:r>
        <w:rPr>
          <w:sz w:val="24"/>
        </w:rPr>
        <w:t>Noah’s</w:t>
      </w:r>
      <w:r>
        <w:rPr>
          <w:spacing w:val="-3"/>
          <w:sz w:val="24"/>
        </w:rPr>
        <w:t> </w:t>
      </w:r>
      <w:r>
        <w:rPr>
          <w:sz w:val="24"/>
        </w:rPr>
        <w:t>and</w:t>
      </w:r>
      <w:r>
        <w:rPr>
          <w:spacing w:val="-3"/>
          <w:sz w:val="24"/>
        </w:rPr>
        <w:t> </w:t>
      </w:r>
      <w:r>
        <w:rPr>
          <w:sz w:val="24"/>
        </w:rPr>
        <w:t>Lot’s</w:t>
      </w:r>
      <w:r>
        <w:rPr>
          <w:spacing w:val="-3"/>
          <w:sz w:val="24"/>
        </w:rPr>
        <w:t> </w:t>
      </w:r>
      <w:r>
        <w:rPr>
          <w:sz w:val="24"/>
        </w:rPr>
        <w:t>Day,</w:t>
      </w:r>
      <w:r>
        <w:rPr>
          <w:spacing w:val="-3"/>
          <w:sz w:val="24"/>
        </w:rPr>
        <w:t> </w:t>
      </w:r>
      <w:r>
        <w:rPr>
          <w:sz w:val="24"/>
        </w:rPr>
        <w:t>there</w:t>
      </w:r>
      <w:r>
        <w:rPr>
          <w:spacing w:val="-4"/>
          <w:sz w:val="24"/>
        </w:rPr>
        <w:t> </w:t>
      </w:r>
      <w:r>
        <w:rPr>
          <w:sz w:val="24"/>
        </w:rPr>
        <w:t>is</w:t>
      </w:r>
      <w:r>
        <w:rPr>
          <w:spacing w:val="-3"/>
          <w:sz w:val="24"/>
        </w:rPr>
        <w:t> </w:t>
      </w:r>
      <w:r>
        <w:rPr>
          <w:sz w:val="24"/>
        </w:rPr>
        <w:t>the</w:t>
      </w:r>
      <w:r>
        <w:rPr>
          <w:spacing w:val="-4"/>
          <w:sz w:val="24"/>
        </w:rPr>
        <w:t> </w:t>
      </w:r>
      <w:r>
        <w:rPr>
          <w:sz w:val="24"/>
        </w:rPr>
        <w:t>narrow</w:t>
      </w:r>
      <w:r>
        <w:rPr>
          <w:spacing w:val="-4"/>
          <w:sz w:val="24"/>
        </w:rPr>
        <w:t> </w:t>
      </w:r>
      <w:r>
        <w:rPr>
          <w:sz w:val="24"/>
        </w:rPr>
        <w:t>path that is available for all to take, which leads to salvation. (</w:t>
      </w:r>
      <w:r>
        <w:rPr>
          <w:color w:val="0D5FAD"/>
          <w:sz w:val="24"/>
          <w:u w:val="single" w:color="0D5FAD"/>
        </w:rPr>
        <w:t>Matthew 7:14</w:t>
      </w:r>
      <w:r>
        <w:rPr>
          <w:color w:val="0D5FAD"/>
          <w:spacing w:val="-7"/>
          <w:sz w:val="24"/>
          <w:u w:val="single" w:color="0D5FAD"/>
        </w:rPr>
        <w:t> </w:t>
      </w:r>
      <w:r>
        <w:rPr>
          <w:color w:val="0D5FAD"/>
          <w:sz w:val="24"/>
          <w:u w:val="single" w:color="0D5FAD"/>
        </w:rPr>
        <w:t>AMP</w:t>
      </w:r>
      <w:r>
        <w:rPr>
          <w:sz w:val="24"/>
        </w:rPr>
        <w:t>)</w:t>
      </w:r>
    </w:p>
    <w:p>
      <w:pPr>
        <w:pStyle w:val="ListParagraph"/>
        <w:numPr>
          <w:ilvl w:val="1"/>
          <w:numId w:val="24"/>
        </w:numPr>
        <w:tabs>
          <w:tab w:pos="840" w:val="left" w:leader="none"/>
        </w:tabs>
        <w:spacing w:line="259" w:lineRule="auto" w:before="159" w:after="0"/>
        <w:ind w:left="840" w:right="197" w:hanging="360"/>
        <w:jc w:val="left"/>
        <w:rPr>
          <w:sz w:val="24"/>
        </w:rPr>
      </w:pPr>
      <w:r>
        <w:rPr>
          <w:b/>
          <w:sz w:val="24"/>
        </w:rPr>
        <w:t>Verses</w:t>
      </w:r>
      <w:r>
        <w:rPr>
          <w:b/>
          <w:spacing w:val="-7"/>
          <w:sz w:val="24"/>
        </w:rPr>
        <w:t> </w:t>
      </w:r>
      <w:r>
        <w:rPr>
          <w:b/>
          <w:sz w:val="24"/>
        </w:rPr>
        <w:t>31-37;</w:t>
      </w:r>
      <w:r>
        <w:rPr>
          <w:b/>
          <w:spacing w:val="-5"/>
          <w:sz w:val="24"/>
        </w:rPr>
        <w:t> </w:t>
      </w:r>
      <w:r>
        <w:rPr>
          <w:sz w:val="24"/>
          <w:vertAlign w:val="superscript"/>
        </w:rPr>
        <w:t>31</w:t>
      </w:r>
      <w:r>
        <w:rPr>
          <w:spacing w:val="-18"/>
          <w:sz w:val="24"/>
          <w:vertAlign w:val="baseline"/>
        </w:rPr>
        <w:t> </w:t>
      </w:r>
      <w:r>
        <w:rPr>
          <w:sz w:val="24"/>
          <w:vertAlign w:val="baseline"/>
        </w:rPr>
        <w:t>“The</w:t>
      </w:r>
      <w:r>
        <w:rPr>
          <w:spacing w:val="-5"/>
          <w:sz w:val="24"/>
          <w:vertAlign w:val="baseline"/>
        </w:rPr>
        <w:t> </w:t>
      </w:r>
      <w:r>
        <w:rPr>
          <w:sz w:val="24"/>
          <w:vertAlign w:val="baseline"/>
        </w:rPr>
        <w:t>person</w:t>
      </w:r>
      <w:r>
        <w:rPr>
          <w:spacing w:val="-4"/>
          <w:sz w:val="24"/>
          <w:vertAlign w:val="baseline"/>
        </w:rPr>
        <w:t> </w:t>
      </w:r>
      <w:r>
        <w:rPr>
          <w:sz w:val="24"/>
          <w:vertAlign w:val="baseline"/>
        </w:rPr>
        <w:t>who</w:t>
      </w:r>
      <w:r>
        <w:rPr>
          <w:spacing w:val="-4"/>
          <w:sz w:val="24"/>
          <w:vertAlign w:val="baseline"/>
        </w:rPr>
        <w:t> </w:t>
      </w:r>
      <w:r>
        <w:rPr>
          <w:sz w:val="24"/>
          <w:vertAlign w:val="baseline"/>
        </w:rPr>
        <w:t>is</w:t>
      </w:r>
      <w:r>
        <w:rPr>
          <w:spacing w:val="-4"/>
          <w:sz w:val="24"/>
          <w:vertAlign w:val="baseline"/>
        </w:rPr>
        <w:t> </w:t>
      </w:r>
      <w:r>
        <w:rPr>
          <w:sz w:val="24"/>
          <w:vertAlign w:val="baseline"/>
        </w:rPr>
        <w:t>on</w:t>
      </w:r>
      <w:r>
        <w:rPr>
          <w:spacing w:val="-4"/>
          <w:sz w:val="24"/>
          <w:vertAlign w:val="baseline"/>
        </w:rPr>
        <w:t> </w:t>
      </w:r>
      <w:r>
        <w:rPr>
          <w:sz w:val="24"/>
          <w:vertAlign w:val="baseline"/>
        </w:rPr>
        <w:t>the</w:t>
      </w:r>
      <w:r>
        <w:rPr>
          <w:spacing w:val="-5"/>
          <w:sz w:val="24"/>
          <w:vertAlign w:val="baseline"/>
        </w:rPr>
        <w:t> </w:t>
      </w:r>
      <w:r>
        <w:rPr>
          <w:sz w:val="24"/>
          <w:vertAlign w:val="baseline"/>
        </w:rPr>
        <w:t>housetop</w:t>
      </w:r>
      <w:r>
        <w:rPr>
          <w:spacing w:val="-4"/>
          <w:sz w:val="24"/>
          <w:vertAlign w:val="baseline"/>
        </w:rPr>
        <w:t> </w:t>
      </w:r>
      <w:r>
        <w:rPr>
          <w:sz w:val="24"/>
          <w:vertAlign w:val="baseline"/>
        </w:rPr>
        <w:t>that</w:t>
      </w:r>
      <w:r>
        <w:rPr>
          <w:spacing w:val="-4"/>
          <w:sz w:val="24"/>
          <w:vertAlign w:val="baseline"/>
        </w:rPr>
        <w:t> </w:t>
      </w:r>
      <w:r>
        <w:rPr>
          <w:sz w:val="24"/>
          <w:vertAlign w:val="baseline"/>
        </w:rPr>
        <w:t>day</w:t>
      </w:r>
      <w:r>
        <w:rPr>
          <w:spacing w:val="-4"/>
          <w:sz w:val="24"/>
          <w:vertAlign w:val="baseline"/>
        </w:rPr>
        <w:t> </w:t>
      </w:r>
      <w:r>
        <w:rPr>
          <w:sz w:val="24"/>
          <w:vertAlign w:val="baseline"/>
        </w:rPr>
        <w:t>must</w:t>
      </w:r>
      <w:r>
        <w:rPr>
          <w:spacing w:val="-4"/>
          <w:sz w:val="24"/>
          <w:vertAlign w:val="baseline"/>
        </w:rPr>
        <w:t> </w:t>
      </w:r>
      <w:r>
        <w:rPr>
          <w:sz w:val="24"/>
          <w:vertAlign w:val="baseline"/>
        </w:rPr>
        <w:t>not</w:t>
      </w:r>
      <w:r>
        <w:rPr>
          <w:spacing w:val="-4"/>
          <w:sz w:val="24"/>
          <w:vertAlign w:val="baseline"/>
        </w:rPr>
        <w:t> </w:t>
      </w:r>
      <w:r>
        <w:rPr>
          <w:sz w:val="24"/>
          <w:vertAlign w:val="baseline"/>
        </w:rPr>
        <w:t>come</w:t>
      </w:r>
      <w:r>
        <w:rPr>
          <w:spacing w:val="-5"/>
          <w:sz w:val="24"/>
          <w:vertAlign w:val="baseline"/>
        </w:rPr>
        <w:t> </w:t>
      </w:r>
      <w:r>
        <w:rPr>
          <w:sz w:val="24"/>
          <w:vertAlign w:val="baseline"/>
        </w:rPr>
        <w:t>down</w:t>
      </w:r>
      <w:r>
        <w:rPr>
          <w:spacing w:val="-4"/>
          <w:sz w:val="24"/>
          <w:vertAlign w:val="baseline"/>
        </w:rPr>
        <w:t> </w:t>
      </w:r>
      <w:r>
        <w:rPr>
          <w:sz w:val="24"/>
          <w:vertAlign w:val="baseline"/>
        </w:rPr>
        <w:t>to</w:t>
      </w:r>
      <w:r>
        <w:rPr>
          <w:spacing w:val="-4"/>
          <w:sz w:val="24"/>
          <w:vertAlign w:val="baseline"/>
        </w:rPr>
        <w:t> </w:t>
      </w:r>
      <w:r>
        <w:rPr>
          <w:sz w:val="24"/>
          <w:vertAlign w:val="baseline"/>
        </w:rPr>
        <w:t>get his</w:t>
      </w:r>
      <w:r>
        <w:rPr>
          <w:spacing w:val="-2"/>
          <w:sz w:val="24"/>
          <w:vertAlign w:val="baseline"/>
        </w:rPr>
        <w:t> </w:t>
      </w:r>
      <w:r>
        <w:rPr>
          <w:sz w:val="24"/>
          <w:vertAlign w:val="baseline"/>
        </w:rPr>
        <w:t>belongings</w:t>
      </w:r>
      <w:r>
        <w:rPr>
          <w:spacing w:val="-2"/>
          <w:sz w:val="24"/>
          <w:vertAlign w:val="baseline"/>
        </w:rPr>
        <w:t> </w:t>
      </w:r>
      <w:r>
        <w:rPr>
          <w:sz w:val="24"/>
          <w:vertAlign w:val="baseline"/>
        </w:rPr>
        <w:t>out</w:t>
      </w:r>
      <w:r>
        <w:rPr>
          <w:spacing w:val="-2"/>
          <w:sz w:val="24"/>
          <w:vertAlign w:val="baseline"/>
        </w:rPr>
        <w:t> </w:t>
      </w:r>
      <w:r>
        <w:rPr>
          <w:sz w:val="24"/>
          <w:vertAlign w:val="baseline"/>
        </w:rPr>
        <w:t>of</w:t>
      </w:r>
      <w:r>
        <w:rPr>
          <w:spacing w:val="-3"/>
          <w:sz w:val="24"/>
          <w:vertAlign w:val="baseline"/>
        </w:rPr>
        <w:t> </w:t>
      </w:r>
      <w:r>
        <w:rPr>
          <w:sz w:val="24"/>
          <w:vertAlign w:val="baseline"/>
        </w:rPr>
        <w:t>his</w:t>
      </w:r>
      <w:r>
        <w:rPr>
          <w:spacing w:val="-5"/>
          <w:sz w:val="24"/>
          <w:vertAlign w:val="baseline"/>
        </w:rPr>
        <w:t> </w:t>
      </w:r>
      <w:r>
        <w:rPr>
          <w:sz w:val="24"/>
          <w:vertAlign w:val="baseline"/>
        </w:rPr>
        <w:t>house.</w:t>
      </w:r>
      <w:r>
        <w:rPr>
          <w:spacing w:val="-7"/>
          <w:sz w:val="24"/>
          <w:vertAlign w:val="baseline"/>
        </w:rPr>
        <w:t> </w:t>
      </w:r>
      <w:r>
        <w:rPr>
          <w:sz w:val="24"/>
          <w:vertAlign w:val="baseline"/>
        </w:rPr>
        <w:t>The</w:t>
      </w:r>
      <w:r>
        <w:rPr>
          <w:spacing w:val="-3"/>
          <w:sz w:val="24"/>
          <w:vertAlign w:val="baseline"/>
        </w:rPr>
        <w:t> </w:t>
      </w:r>
      <w:r>
        <w:rPr>
          <w:sz w:val="24"/>
          <w:vertAlign w:val="baseline"/>
        </w:rPr>
        <w:t>person</w:t>
      </w:r>
      <w:r>
        <w:rPr>
          <w:spacing w:val="-2"/>
          <w:sz w:val="24"/>
          <w:vertAlign w:val="baseline"/>
        </w:rPr>
        <w:t> </w:t>
      </w:r>
      <w:r>
        <w:rPr>
          <w:sz w:val="24"/>
          <w:vertAlign w:val="baseline"/>
        </w:rPr>
        <w:t>in</w:t>
      </w:r>
      <w:r>
        <w:rPr>
          <w:spacing w:val="-2"/>
          <w:sz w:val="24"/>
          <w:vertAlign w:val="baseline"/>
        </w:rPr>
        <w:t> </w:t>
      </w:r>
      <w:r>
        <w:rPr>
          <w:sz w:val="24"/>
          <w:vertAlign w:val="baseline"/>
        </w:rPr>
        <w:t>the</w:t>
      </w:r>
      <w:r>
        <w:rPr>
          <w:spacing w:val="-1"/>
          <w:sz w:val="24"/>
          <w:vertAlign w:val="baseline"/>
        </w:rPr>
        <w:t> </w:t>
      </w:r>
      <w:r>
        <w:rPr>
          <w:sz w:val="24"/>
          <w:vertAlign w:val="baseline"/>
        </w:rPr>
        <w:t>field,</w:t>
      </w:r>
      <w:r>
        <w:rPr>
          <w:spacing w:val="-2"/>
          <w:sz w:val="24"/>
          <w:vertAlign w:val="baseline"/>
        </w:rPr>
        <w:t> </w:t>
      </w:r>
      <w:r>
        <w:rPr>
          <w:sz w:val="24"/>
          <w:vertAlign w:val="baseline"/>
        </w:rPr>
        <w:t>too,</w:t>
      </w:r>
      <w:r>
        <w:rPr>
          <w:spacing w:val="-2"/>
          <w:sz w:val="24"/>
          <w:vertAlign w:val="baseline"/>
        </w:rPr>
        <w:t> </w:t>
      </w:r>
      <w:r>
        <w:rPr>
          <w:sz w:val="24"/>
          <w:vertAlign w:val="baseline"/>
        </w:rPr>
        <w:t>must</w:t>
      </w:r>
      <w:r>
        <w:rPr>
          <w:spacing w:val="-2"/>
          <w:sz w:val="24"/>
          <w:vertAlign w:val="baseline"/>
        </w:rPr>
        <w:t> </w:t>
      </w:r>
      <w:r>
        <w:rPr>
          <w:sz w:val="24"/>
          <w:vertAlign w:val="baseline"/>
        </w:rPr>
        <w:t>not</w:t>
      </w:r>
      <w:r>
        <w:rPr>
          <w:spacing w:val="-2"/>
          <w:sz w:val="24"/>
          <w:vertAlign w:val="baseline"/>
        </w:rPr>
        <w:t> </w:t>
      </w:r>
      <w:r>
        <w:rPr>
          <w:sz w:val="24"/>
          <w:vertAlign w:val="baseline"/>
        </w:rPr>
        <w:t>turn</w:t>
      </w:r>
      <w:r>
        <w:rPr>
          <w:spacing w:val="-2"/>
          <w:sz w:val="24"/>
          <w:vertAlign w:val="baseline"/>
        </w:rPr>
        <w:t> </w:t>
      </w:r>
      <w:r>
        <w:rPr>
          <w:sz w:val="24"/>
          <w:vertAlign w:val="baseline"/>
        </w:rPr>
        <w:t>back</w:t>
      </w:r>
      <w:r>
        <w:rPr>
          <w:spacing w:val="-2"/>
          <w:sz w:val="24"/>
          <w:vertAlign w:val="baseline"/>
        </w:rPr>
        <w:t> </w:t>
      </w:r>
      <w:r>
        <w:rPr>
          <w:sz w:val="24"/>
          <w:vertAlign w:val="baseline"/>
        </w:rPr>
        <w:t>to</w:t>
      </w:r>
      <w:r>
        <w:rPr>
          <w:spacing w:val="-2"/>
          <w:sz w:val="24"/>
          <w:vertAlign w:val="baseline"/>
        </w:rPr>
        <w:t> </w:t>
      </w:r>
      <w:r>
        <w:rPr>
          <w:sz w:val="24"/>
          <w:vertAlign w:val="baseline"/>
        </w:rPr>
        <w:t>what’s left behind. </w:t>
      </w:r>
      <w:r>
        <w:rPr>
          <w:sz w:val="24"/>
          <w:vertAlign w:val="superscript"/>
        </w:rPr>
        <w:t>32</w:t>
      </w:r>
      <w:r>
        <w:rPr>
          <w:spacing w:val="-12"/>
          <w:sz w:val="24"/>
          <w:vertAlign w:val="baseline"/>
        </w:rPr>
        <w:t> </w:t>
      </w:r>
      <w:r>
        <w:rPr>
          <w:sz w:val="24"/>
          <w:vertAlign w:val="baseline"/>
        </w:rPr>
        <w:t>Remember Lot’s wife! </w:t>
      </w:r>
      <w:r>
        <w:rPr>
          <w:sz w:val="24"/>
          <w:vertAlign w:val="superscript"/>
        </w:rPr>
        <w:t>33</w:t>
      </w:r>
      <w:r>
        <w:rPr>
          <w:spacing w:val="-12"/>
          <w:sz w:val="24"/>
          <w:vertAlign w:val="baseline"/>
        </w:rPr>
        <w:t> </w:t>
      </w:r>
      <w:r>
        <w:rPr>
          <w:sz w:val="24"/>
          <w:vertAlign w:val="baseline"/>
        </w:rPr>
        <w:t>Whoever tries to save his life will lose it, but whoever loses his life will preserve it. </w:t>
      </w:r>
      <w:r>
        <w:rPr>
          <w:sz w:val="24"/>
          <w:vertAlign w:val="superscript"/>
        </w:rPr>
        <w:t>34</w:t>
      </w:r>
      <w:r>
        <w:rPr>
          <w:spacing w:val="-12"/>
          <w:sz w:val="24"/>
          <w:vertAlign w:val="baseline"/>
        </w:rPr>
        <w:t> </w:t>
      </w:r>
      <w:r>
        <w:rPr>
          <w:sz w:val="24"/>
          <w:vertAlign w:val="baseline"/>
        </w:rPr>
        <w:t>I tell you, two will be seated on the same</w:t>
      </w:r>
    </w:p>
    <w:p>
      <w:pPr>
        <w:pStyle w:val="BodyText"/>
        <w:spacing w:line="259" w:lineRule="auto"/>
        <w:ind w:left="839"/>
      </w:pPr>
      <w:r>
        <w:rPr/>
        <w:t>couch</w:t>
      </w:r>
      <w:r>
        <w:rPr>
          <w:spacing w:val="-2"/>
        </w:rPr>
        <w:t> </w:t>
      </w:r>
      <w:r>
        <w:rPr/>
        <w:t>that</w:t>
      </w:r>
      <w:r>
        <w:rPr>
          <w:spacing w:val="-2"/>
        </w:rPr>
        <w:t> </w:t>
      </w:r>
      <w:r>
        <w:rPr/>
        <w:t>night.</w:t>
      </w:r>
      <w:r>
        <w:rPr>
          <w:spacing w:val="-6"/>
        </w:rPr>
        <w:t> </w:t>
      </w:r>
      <w:r>
        <w:rPr/>
        <w:t>The</w:t>
      </w:r>
      <w:r>
        <w:rPr>
          <w:spacing w:val="-3"/>
        </w:rPr>
        <w:t> </w:t>
      </w:r>
      <w:r>
        <w:rPr/>
        <w:t>one</w:t>
      </w:r>
      <w:r>
        <w:rPr>
          <w:spacing w:val="-1"/>
        </w:rPr>
        <w:t> </w:t>
      </w:r>
      <w:r>
        <w:rPr/>
        <w:t>will</w:t>
      </w:r>
      <w:r>
        <w:rPr>
          <w:spacing w:val="-2"/>
        </w:rPr>
        <w:t> </w:t>
      </w:r>
      <w:r>
        <w:rPr/>
        <w:t>be</w:t>
      </w:r>
      <w:r>
        <w:rPr>
          <w:spacing w:val="-3"/>
        </w:rPr>
        <w:t> </w:t>
      </w:r>
      <w:r>
        <w:rPr/>
        <w:t>taken,</w:t>
      </w:r>
      <w:r>
        <w:rPr>
          <w:spacing w:val="-2"/>
        </w:rPr>
        <w:t> </w:t>
      </w:r>
      <w:r>
        <w:rPr/>
        <w:t>and</w:t>
      </w:r>
      <w:r>
        <w:rPr>
          <w:spacing w:val="-2"/>
        </w:rPr>
        <w:t> </w:t>
      </w:r>
      <w:r>
        <w:rPr/>
        <w:t>the</w:t>
      </w:r>
      <w:r>
        <w:rPr>
          <w:spacing w:val="-3"/>
        </w:rPr>
        <w:t> </w:t>
      </w:r>
      <w:r>
        <w:rPr/>
        <w:t>other</w:t>
      </w:r>
      <w:r>
        <w:rPr>
          <w:spacing w:val="-3"/>
        </w:rPr>
        <w:t> </w:t>
      </w:r>
      <w:r>
        <w:rPr/>
        <w:t>will</w:t>
      </w:r>
      <w:r>
        <w:rPr>
          <w:spacing w:val="-2"/>
        </w:rPr>
        <w:t> </w:t>
      </w:r>
      <w:r>
        <w:rPr/>
        <w:t>be</w:t>
      </w:r>
      <w:r>
        <w:rPr>
          <w:spacing w:val="-3"/>
        </w:rPr>
        <w:t> </w:t>
      </w:r>
      <w:r>
        <w:rPr/>
        <w:t>left</w:t>
      </w:r>
      <w:r>
        <w:rPr>
          <w:spacing w:val="-2"/>
        </w:rPr>
        <w:t> </w:t>
      </w:r>
      <w:r>
        <w:rPr/>
        <w:t>behind.</w:t>
      </w:r>
      <w:r>
        <w:rPr>
          <w:spacing w:val="-3"/>
        </w:rPr>
        <w:t> </w:t>
      </w:r>
      <w:r>
        <w:rPr>
          <w:vertAlign w:val="superscript"/>
        </w:rPr>
        <w:t>35</w:t>
      </w:r>
      <w:r>
        <w:rPr>
          <w:spacing w:val="-21"/>
          <w:vertAlign w:val="baseline"/>
        </w:rPr>
        <w:t> </w:t>
      </w:r>
      <w:r>
        <w:rPr>
          <w:vertAlign w:val="baseline"/>
        </w:rPr>
        <w:t>Two</w:t>
      </w:r>
      <w:r>
        <w:rPr>
          <w:spacing w:val="-2"/>
          <w:vertAlign w:val="baseline"/>
        </w:rPr>
        <w:t> </w:t>
      </w:r>
      <w:r>
        <w:rPr>
          <w:vertAlign w:val="baseline"/>
        </w:rPr>
        <w:t>women will</w:t>
      </w:r>
      <w:r>
        <w:rPr>
          <w:spacing w:val="-4"/>
          <w:vertAlign w:val="baseline"/>
        </w:rPr>
        <w:t> </w:t>
      </w:r>
      <w:r>
        <w:rPr>
          <w:vertAlign w:val="baseline"/>
        </w:rPr>
        <w:t>be</w:t>
      </w:r>
      <w:r>
        <w:rPr>
          <w:spacing w:val="-3"/>
          <w:vertAlign w:val="baseline"/>
        </w:rPr>
        <w:t> </w:t>
      </w:r>
      <w:r>
        <w:rPr>
          <w:vertAlign w:val="baseline"/>
        </w:rPr>
        <w:t>grinding</w:t>
      </w:r>
      <w:r>
        <w:rPr>
          <w:spacing w:val="-1"/>
          <w:vertAlign w:val="baseline"/>
        </w:rPr>
        <w:t> </w:t>
      </w:r>
      <w:r>
        <w:rPr>
          <w:vertAlign w:val="baseline"/>
        </w:rPr>
        <w:t>grain</w:t>
      </w:r>
      <w:r>
        <w:rPr>
          <w:spacing w:val="-2"/>
          <w:vertAlign w:val="baseline"/>
        </w:rPr>
        <w:t> </w:t>
      </w:r>
      <w:r>
        <w:rPr>
          <w:vertAlign w:val="baseline"/>
        </w:rPr>
        <w:t>together.</w:t>
      </w:r>
      <w:r>
        <w:rPr>
          <w:spacing w:val="-7"/>
          <w:vertAlign w:val="baseline"/>
        </w:rPr>
        <w:t> </w:t>
      </w:r>
      <w:r>
        <w:rPr>
          <w:vertAlign w:val="baseline"/>
        </w:rPr>
        <w:t>The</w:t>
      </w:r>
      <w:r>
        <w:rPr>
          <w:spacing w:val="-2"/>
          <w:vertAlign w:val="baseline"/>
        </w:rPr>
        <w:t> </w:t>
      </w:r>
      <w:r>
        <w:rPr>
          <w:vertAlign w:val="baseline"/>
        </w:rPr>
        <w:t>one</w:t>
      </w:r>
      <w:r>
        <w:rPr>
          <w:spacing w:val="-1"/>
          <w:vertAlign w:val="baseline"/>
        </w:rPr>
        <w:t> </w:t>
      </w:r>
      <w:r>
        <w:rPr>
          <w:vertAlign w:val="baseline"/>
        </w:rPr>
        <w:t>will</w:t>
      </w:r>
      <w:r>
        <w:rPr>
          <w:spacing w:val="-1"/>
          <w:vertAlign w:val="baseline"/>
        </w:rPr>
        <w:t> </w:t>
      </w:r>
      <w:r>
        <w:rPr>
          <w:vertAlign w:val="baseline"/>
        </w:rPr>
        <w:t>be</w:t>
      </w:r>
      <w:r>
        <w:rPr>
          <w:spacing w:val="-3"/>
          <w:vertAlign w:val="baseline"/>
        </w:rPr>
        <w:t> </w:t>
      </w:r>
      <w:r>
        <w:rPr>
          <w:vertAlign w:val="baseline"/>
        </w:rPr>
        <w:t>taken,</w:t>
      </w:r>
      <w:r>
        <w:rPr>
          <w:spacing w:val="-2"/>
          <w:vertAlign w:val="baseline"/>
        </w:rPr>
        <w:t> </w:t>
      </w:r>
      <w:r>
        <w:rPr>
          <w:vertAlign w:val="baseline"/>
        </w:rPr>
        <w:t>and</w:t>
      </w:r>
      <w:r>
        <w:rPr>
          <w:spacing w:val="-1"/>
          <w:vertAlign w:val="baseline"/>
        </w:rPr>
        <w:t> </w:t>
      </w:r>
      <w:r>
        <w:rPr>
          <w:vertAlign w:val="baseline"/>
        </w:rPr>
        <w:t>the</w:t>
      </w:r>
      <w:r>
        <w:rPr>
          <w:spacing w:val="-3"/>
          <w:vertAlign w:val="baseline"/>
        </w:rPr>
        <w:t> </w:t>
      </w:r>
      <w:r>
        <w:rPr>
          <w:vertAlign w:val="baseline"/>
        </w:rPr>
        <w:t>other</w:t>
      </w:r>
      <w:r>
        <w:rPr>
          <w:spacing w:val="-1"/>
          <w:vertAlign w:val="baseline"/>
        </w:rPr>
        <w:t> </w:t>
      </w:r>
      <w:r>
        <w:rPr>
          <w:vertAlign w:val="baseline"/>
        </w:rPr>
        <w:t>will</w:t>
      </w:r>
      <w:r>
        <w:rPr>
          <w:spacing w:val="-1"/>
          <w:vertAlign w:val="baseline"/>
        </w:rPr>
        <w:t> </w:t>
      </w:r>
      <w:r>
        <w:rPr>
          <w:vertAlign w:val="baseline"/>
        </w:rPr>
        <w:t>be</w:t>
      </w:r>
      <w:r>
        <w:rPr>
          <w:spacing w:val="-3"/>
          <w:vertAlign w:val="baseline"/>
        </w:rPr>
        <w:t> </w:t>
      </w:r>
      <w:r>
        <w:rPr>
          <w:vertAlign w:val="baseline"/>
        </w:rPr>
        <w:t>left</w:t>
      </w:r>
      <w:r>
        <w:rPr>
          <w:spacing w:val="-1"/>
          <w:vertAlign w:val="baseline"/>
        </w:rPr>
        <w:t> </w:t>
      </w:r>
      <w:r>
        <w:rPr>
          <w:spacing w:val="-2"/>
          <w:vertAlign w:val="baseline"/>
        </w:rPr>
        <w:t>behind.”</w:t>
      </w:r>
    </w:p>
    <w:p>
      <w:pPr>
        <w:pStyle w:val="BodyText"/>
        <w:spacing w:before="160"/>
      </w:pPr>
      <w:r>
        <w:rPr>
          <w:vertAlign w:val="superscript"/>
        </w:rPr>
        <w:t>37</w:t>
      </w:r>
      <w:r>
        <w:rPr>
          <w:spacing w:val="-21"/>
          <w:vertAlign w:val="baseline"/>
        </w:rPr>
        <w:t> </w:t>
      </w:r>
      <w:r>
        <w:rPr>
          <w:vertAlign w:val="baseline"/>
        </w:rPr>
        <w:t>Then</w:t>
      </w:r>
      <w:r>
        <w:rPr>
          <w:spacing w:val="-2"/>
          <w:vertAlign w:val="baseline"/>
        </w:rPr>
        <w:t> </w:t>
      </w:r>
      <w:r>
        <w:rPr>
          <w:vertAlign w:val="baseline"/>
        </w:rPr>
        <w:t>they</w:t>
      </w:r>
      <w:r>
        <w:rPr>
          <w:spacing w:val="-1"/>
          <w:vertAlign w:val="baseline"/>
        </w:rPr>
        <w:t> </w:t>
      </w:r>
      <w:r>
        <w:rPr>
          <w:vertAlign w:val="baseline"/>
        </w:rPr>
        <w:t>asked</w:t>
      </w:r>
      <w:r>
        <w:rPr>
          <w:spacing w:val="-1"/>
          <w:vertAlign w:val="baseline"/>
        </w:rPr>
        <w:t> </w:t>
      </w:r>
      <w:r>
        <w:rPr>
          <w:vertAlign w:val="baseline"/>
        </w:rPr>
        <w:t>him,</w:t>
      </w:r>
      <w:r>
        <w:rPr>
          <w:spacing w:val="-1"/>
          <w:vertAlign w:val="baseline"/>
        </w:rPr>
        <w:t> </w:t>
      </w:r>
      <w:r>
        <w:rPr>
          <w:vertAlign w:val="baseline"/>
        </w:rPr>
        <w:t>“Where,</w:t>
      </w:r>
      <w:r>
        <w:rPr>
          <w:spacing w:val="1"/>
          <w:vertAlign w:val="baseline"/>
        </w:rPr>
        <w:t> </w:t>
      </w:r>
      <w:r>
        <w:rPr>
          <w:vertAlign w:val="baseline"/>
        </w:rPr>
        <w:t>Lord,</w:t>
      </w:r>
      <w:r>
        <w:rPr>
          <w:spacing w:val="-1"/>
          <w:vertAlign w:val="baseline"/>
        </w:rPr>
        <w:t> </w:t>
      </w:r>
      <w:r>
        <w:rPr>
          <w:vertAlign w:val="baseline"/>
        </w:rPr>
        <w:t>will</w:t>
      </w:r>
      <w:r>
        <w:rPr>
          <w:spacing w:val="-1"/>
          <w:vertAlign w:val="baseline"/>
        </w:rPr>
        <w:t> </w:t>
      </w:r>
      <w:r>
        <w:rPr>
          <w:vertAlign w:val="baseline"/>
        </w:rPr>
        <w:t>this</w:t>
      </w:r>
      <w:r>
        <w:rPr>
          <w:spacing w:val="-1"/>
          <w:vertAlign w:val="baseline"/>
        </w:rPr>
        <w:t> </w:t>
      </w:r>
      <w:r>
        <w:rPr>
          <w:vertAlign w:val="baseline"/>
        </w:rPr>
        <w:t>take</w:t>
      </w:r>
      <w:r>
        <w:rPr>
          <w:spacing w:val="-2"/>
          <w:vertAlign w:val="baseline"/>
        </w:rPr>
        <w:t> place?”</w:t>
      </w:r>
    </w:p>
    <w:p>
      <w:pPr>
        <w:pStyle w:val="BodyText"/>
        <w:spacing w:before="180"/>
      </w:pPr>
      <w:r>
        <w:rPr/>
        <w:t>He</w:t>
      </w:r>
      <w:r>
        <w:rPr>
          <w:spacing w:val="-7"/>
        </w:rPr>
        <w:t> </w:t>
      </w:r>
      <w:r>
        <w:rPr/>
        <w:t>told</w:t>
      </w:r>
      <w:r>
        <w:rPr>
          <w:spacing w:val="-3"/>
        </w:rPr>
        <w:t> </w:t>
      </w:r>
      <w:r>
        <w:rPr/>
        <w:t>them,</w:t>
      </w:r>
      <w:r>
        <w:rPr>
          <w:spacing w:val="-3"/>
        </w:rPr>
        <w:t> </w:t>
      </w:r>
      <w:r>
        <w:rPr/>
        <w:t>“Wherever</w:t>
      </w:r>
      <w:r>
        <w:rPr>
          <w:spacing w:val="-3"/>
        </w:rPr>
        <w:t> </w:t>
      </w:r>
      <w:r>
        <w:rPr/>
        <w:t>there’s</w:t>
      </w:r>
      <w:r>
        <w:rPr>
          <w:spacing w:val="-3"/>
        </w:rPr>
        <w:t> </w:t>
      </w:r>
      <w:r>
        <w:rPr/>
        <w:t>a</w:t>
      </w:r>
      <w:r>
        <w:rPr>
          <w:spacing w:val="-4"/>
        </w:rPr>
        <w:t> </w:t>
      </w:r>
      <w:r>
        <w:rPr/>
        <w:t>corpse,</w:t>
      </w:r>
      <w:r>
        <w:rPr>
          <w:spacing w:val="-4"/>
        </w:rPr>
        <w:t> </w:t>
      </w:r>
      <w:r>
        <w:rPr/>
        <w:t>that’s</w:t>
      </w:r>
      <w:r>
        <w:rPr>
          <w:spacing w:val="-4"/>
        </w:rPr>
        <w:t> </w:t>
      </w:r>
      <w:r>
        <w:rPr/>
        <w:t>where</w:t>
      </w:r>
      <w:r>
        <w:rPr>
          <w:spacing w:val="-4"/>
        </w:rPr>
        <w:t> </w:t>
      </w:r>
      <w:r>
        <w:rPr/>
        <w:t>the</w:t>
      </w:r>
      <w:r>
        <w:rPr>
          <w:spacing w:val="-4"/>
        </w:rPr>
        <w:t> </w:t>
      </w:r>
      <w:r>
        <w:rPr/>
        <w:t>vultures</w:t>
      </w:r>
      <w:r>
        <w:rPr>
          <w:spacing w:val="-3"/>
        </w:rPr>
        <w:t> </w:t>
      </w:r>
      <w:r>
        <w:rPr/>
        <w:t>will</w:t>
      </w:r>
      <w:r>
        <w:rPr>
          <w:spacing w:val="-3"/>
        </w:rPr>
        <w:t> </w:t>
      </w:r>
      <w:r>
        <w:rPr>
          <w:spacing w:val="-2"/>
        </w:rPr>
        <w:t>gather.”</w:t>
      </w:r>
    </w:p>
    <w:p>
      <w:pPr>
        <w:pStyle w:val="ListParagraph"/>
        <w:numPr>
          <w:ilvl w:val="2"/>
          <w:numId w:val="24"/>
        </w:numPr>
        <w:tabs>
          <w:tab w:pos="1560" w:val="left" w:leader="none"/>
        </w:tabs>
        <w:spacing w:line="240" w:lineRule="auto" w:before="183" w:after="0"/>
        <w:ind w:left="1560" w:right="0" w:hanging="360"/>
        <w:jc w:val="left"/>
        <w:rPr>
          <w:sz w:val="24"/>
        </w:rPr>
      </w:pPr>
      <w:r>
        <w:rPr>
          <w:sz w:val="24"/>
        </w:rPr>
        <w:t>It</w:t>
      </w:r>
      <w:r>
        <w:rPr>
          <w:spacing w:val="-4"/>
          <w:sz w:val="24"/>
        </w:rPr>
        <w:t> </w:t>
      </w:r>
      <w:r>
        <w:rPr>
          <w:sz w:val="24"/>
        </w:rPr>
        <w:t>is</w:t>
      </w:r>
      <w:r>
        <w:rPr>
          <w:spacing w:val="-2"/>
          <w:sz w:val="24"/>
        </w:rPr>
        <w:t> </w:t>
      </w:r>
      <w:r>
        <w:rPr>
          <w:sz w:val="24"/>
        </w:rPr>
        <w:t>a</w:t>
      </w:r>
      <w:r>
        <w:rPr>
          <w:spacing w:val="-3"/>
          <w:sz w:val="24"/>
        </w:rPr>
        <w:t> </w:t>
      </w:r>
      <w:r>
        <w:rPr>
          <w:sz w:val="24"/>
        </w:rPr>
        <w:t>somber</w:t>
      </w:r>
      <w:r>
        <w:rPr>
          <w:spacing w:val="-2"/>
          <w:sz w:val="24"/>
        </w:rPr>
        <w:t> </w:t>
      </w:r>
      <w:r>
        <w:rPr>
          <w:sz w:val="24"/>
        </w:rPr>
        <w:t>thought</w:t>
      </w:r>
      <w:r>
        <w:rPr>
          <w:spacing w:val="-2"/>
          <w:sz w:val="24"/>
        </w:rPr>
        <w:t> </w:t>
      </w:r>
      <w:r>
        <w:rPr>
          <w:sz w:val="24"/>
        </w:rPr>
        <w:t>that</w:t>
      </w:r>
      <w:r>
        <w:rPr>
          <w:spacing w:val="-2"/>
          <w:sz w:val="24"/>
        </w:rPr>
        <w:t> </w:t>
      </w:r>
      <w:r>
        <w:rPr>
          <w:sz w:val="24"/>
        </w:rPr>
        <w:t>many</w:t>
      </w:r>
      <w:r>
        <w:rPr>
          <w:spacing w:val="-1"/>
          <w:sz w:val="24"/>
        </w:rPr>
        <w:t> </w:t>
      </w:r>
      <w:r>
        <w:rPr>
          <w:sz w:val="24"/>
        </w:rPr>
        <w:t>will</w:t>
      </w:r>
      <w:r>
        <w:rPr>
          <w:spacing w:val="-2"/>
          <w:sz w:val="24"/>
        </w:rPr>
        <w:t> </w:t>
      </w:r>
      <w:r>
        <w:rPr>
          <w:sz w:val="24"/>
        </w:rPr>
        <w:t>be</w:t>
      </w:r>
      <w:r>
        <w:rPr>
          <w:spacing w:val="-3"/>
          <w:sz w:val="24"/>
        </w:rPr>
        <w:t> </w:t>
      </w:r>
      <w:r>
        <w:rPr>
          <w:sz w:val="24"/>
        </w:rPr>
        <w:t>destroyed. However,</w:t>
      </w:r>
      <w:r>
        <w:rPr>
          <w:spacing w:val="-1"/>
          <w:sz w:val="24"/>
        </w:rPr>
        <w:t> </w:t>
      </w:r>
      <w:r>
        <w:rPr>
          <w:sz w:val="24"/>
        </w:rPr>
        <w:t>many</w:t>
      </w:r>
      <w:r>
        <w:rPr>
          <w:spacing w:val="-2"/>
          <w:sz w:val="24"/>
        </w:rPr>
        <w:t> </w:t>
      </w:r>
      <w:r>
        <w:rPr>
          <w:sz w:val="24"/>
        </w:rPr>
        <w:t>will</w:t>
      </w:r>
      <w:r>
        <w:rPr>
          <w:spacing w:val="-2"/>
          <w:sz w:val="24"/>
        </w:rPr>
        <w:t> </w:t>
      </w:r>
      <w:r>
        <w:rPr>
          <w:sz w:val="24"/>
        </w:rPr>
        <w:t>be </w:t>
      </w:r>
      <w:r>
        <w:rPr>
          <w:spacing w:val="-2"/>
          <w:sz w:val="24"/>
        </w:rPr>
        <w:t>saved.</w:t>
      </w:r>
    </w:p>
    <w:p>
      <w:pPr>
        <w:spacing w:after="0" w:line="240" w:lineRule="auto"/>
        <w:jc w:val="left"/>
        <w:rPr>
          <w:sz w:val="24"/>
        </w:rPr>
        <w:sectPr>
          <w:pgSz w:w="12240" w:h="15840"/>
          <w:pgMar w:header="0" w:footer="523" w:top="1360" w:bottom="720" w:left="1320" w:right="1320"/>
        </w:sectPr>
      </w:pPr>
    </w:p>
    <w:p>
      <w:pPr>
        <w:spacing w:line="259" w:lineRule="auto" w:before="77"/>
        <w:ind w:left="120" w:right="123" w:firstLine="0"/>
        <w:jc w:val="left"/>
        <w:rPr>
          <w:sz w:val="24"/>
        </w:rPr>
      </w:pPr>
      <w:r>
        <w:rPr>
          <w:b/>
          <w:sz w:val="24"/>
        </w:rPr>
        <w:t>The</w:t>
      </w:r>
      <w:r>
        <w:rPr>
          <w:b/>
          <w:spacing w:val="-5"/>
          <w:sz w:val="24"/>
        </w:rPr>
        <w:t> </w:t>
      </w:r>
      <w:r>
        <w:rPr>
          <w:b/>
          <w:sz w:val="24"/>
        </w:rPr>
        <w:t>word</w:t>
      </w:r>
      <w:r>
        <w:rPr>
          <w:b/>
          <w:spacing w:val="-4"/>
          <w:sz w:val="24"/>
        </w:rPr>
        <w:t> </w:t>
      </w:r>
      <w:r>
        <w:rPr>
          <w:b/>
          <w:sz w:val="24"/>
        </w:rPr>
        <w:t>translated</w:t>
      </w:r>
      <w:r>
        <w:rPr>
          <w:b/>
          <w:spacing w:val="-4"/>
          <w:sz w:val="24"/>
        </w:rPr>
        <w:t> </w:t>
      </w:r>
      <w:r>
        <w:rPr>
          <w:b/>
          <w:sz w:val="24"/>
        </w:rPr>
        <w:t>“coming”</w:t>
      </w:r>
      <w:r>
        <w:rPr>
          <w:b/>
          <w:spacing w:val="-4"/>
          <w:sz w:val="24"/>
        </w:rPr>
        <w:t> </w:t>
      </w:r>
      <w:r>
        <w:rPr>
          <w:b/>
          <w:sz w:val="24"/>
        </w:rPr>
        <w:t>or</w:t>
      </w:r>
      <w:r>
        <w:rPr>
          <w:b/>
          <w:spacing w:val="-8"/>
          <w:sz w:val="24"/>
        </w:rPr>
        <w:t> </w:t>
      </w:r>
      <w:r>
        <w:rPr>
          <w:b/>
          <w:sz w:val="24"/>
        </w:rPr>
        <w:t>“presence”</w:t>
      </w:r>
      <w:r>
        <w:rPr>
          <w:b/>
          <w:spacing w:val="-4"/>
          <w:sz w:val="24"/>
        </w:rPr>
        <w:t> </w:t>
      </w:r>
      <w:r>
        <w:rPr>
          <w:b/>
          <w:sz w:val="24"/>
        </w:rPr>
        <w:t>is</w:t>
      </w:r>
      <w:r>
        <w:rPr>
          <w:b/>
          <w:spacing w:val="-7"/>
          <w:sz w:val="24"/>
        </w:rPr>
        <w:t> </w:t>
      </w:r>
      <w:r>
        <w:rPr>
          <w:b/>
          <w:sz w:val="24"/>
        </w:rPr>
        <w:t>a</w:t>
      </w:r>
      <w:r>
        <w:rPr>
          <w:b/>
          <w:spacing w:val="-4"/>
          <w:sz w:val="24"/>
        </w:rPr>
        <w:t> </w:t>
      </w:r>
      <w:r>
        <w:rPr>
          <w:b/>
          <w:sz w:val="24"/>
        </w:rPr>
        <w:t>Greek</w:t>
      </w:r>
      <w:r>
        <w:rPr>
          <w:b/>
          <w:spacing w:val="-4"/>
          <w:sz w:val="24"/>
        </w:rPr>
        <w:t> </w:t>
      </w:r>
      <w:r>
        <w:rPr>
          <w:b/>
          <w:sz w:val="24"/>
        </w:rPr>
        <w:t>word</w:t>
      </w:r>
      <w:r>
        <w:rPr>
          <w:b/>
          <w:spacing w:val="-4"/>
          <w:sz w:val="24"/>
        </w:rPr>
        <w:t> </w:t>
      </w:r>
      <w:r>
        <w:rPr>
          <w:b/>
          <w:sz w:val="24"/>
        </w:rPr>
        <w:t>(parousia)</w:t>
      </w:r>
      <w:r>
        <w:rPr>
          <w:b/>
          <w:spacing w:val="-5"/>
          <w:sz w:val="24"/>
        </w:rPr>
        <w:t> </w:t>
      </w:r>
      <w:r>
        <w:rPr>
          <w:b/>
          <w:sz w:val="24"/>
        </w:rPr>
        <w:t>that</w:t>
      </w:r>
      <w:r>
        <w:rPr>
          <w:b/>
          <w:spacing w:val="-5"/>
          <w:sz w:val="24"/>
        </w:rPr>
        <w:t> </w:t>
      </w:r>
      <w:r>
        <w:rPr>
          <w:b/>
          <w:sz w:val="24"/>
        </w:rPr>
        <w:t>actually</w:t>
      </w:r>
      <w:r>
        <w:rPr>
          <w:b/>
          <w:spacing w:val="-4"/>
          <w:sz w:val="24"/>
        </w:rPr>
        <w:t> </w:t>
      </w:r>
      <w:r>
        <w:rPr>
          <w:b/>
          <w:sz w:val="24"/>
        </w:rPr>
        <w:t>takes both meanings into one.</w:t>
      </w:r>
      <w:r>
        <w:rPr>
          <w:b/>
          <w:spacing w:val="-2"/>
          <w:sz w:val="24"/>
        </w:rPr>
        <w:t> </w:t>
      </w:r>
      <w:r>
        <w:rPr>
          <w:sz w:val="24"/>
        </w:rPr>
        <w:t>An example of this is to say that an owner of a store is on his way here to take care of business, once he arrives. We don’t see him as he is coming but when he arrives, he does his business, and we see him.</w:t>
      </w:r>
    </w:p>
    <w:p>
      <w:pPr>
        <w:pStyle w:val="ListParagraph"/>
        <w:numPr>
          <w:ilvl w:val="0"/>
          <w:numId w:val="25"/>
        </w:numPr>
        <w:tabs>
          <w:tab w:pos="660" w:val="left" w:leader="none"/>
        </w:tabs>
        <w:spacing w:line="240" w:lineRule="auto" w:before="159" w:after="0"/>
        <w:ind w:left="660" w:right="0" w:hanging="180"/>
        <w:jc w:val="left"/>
        <w:rPr>
          <w:sz w:val="24"/>
        </w:rPr>
      </w:pPr>
      <w:r>
        <w:rPr>
          <w:sz w:val="24"/>
        </w:rPr>
        <w:t>​</w:t>
      </w:r>
    </w:p>
    <w:p>
      <w:pPr>
        <w:pStyle w:val="ListParagraph"/>
        <w:numPr>
          <w:ilvl w:val="1"/>
          <w:numId w:val="25"/>
        </w:numPr>
        <w:tabs>
          <w:tab w:pos="1560" w:val="left" w:leader="none"/>
        </w:tabs>
        <w:spacing w:line="259" w:lineRule="auto" w:before="183" w:after="0"/>
        <w:ind w:left="1560" w:right="264" w:hanging="360"/>
        <w:jc w:val="left"/>
        <w:rPr>
          <w:sz w:val="24"/>
        </w:rPr>
      </w:pPr>
      <w:r>
        <w:rPr>
          <w:sz w:val="24"/>
        </w:rPr>
        <w:t>The</w:t>
      </w:r>
      <w:r>
        <w:rPr>
          <w:spacing w:val="-6"/>
          <w:sz w:val="24"/>
        </w:rPr>
        <w:t> </w:t>
      </w:r>
      <w:r>
        <w:rPr>
          <w:sz w:val="24"/>
        </w:rPr>
        <w:t>book</w:t>
      </w:r>
      <w:r>
        <w:rPr>
          <w:spacing w:val="-5"/>
          <w:sz w:val="24"/>
        </w:rPr>
        <w:t> </w:t>
      </w:r>
      <w:r>
        <w:rPr>
          <w:i/>
          <w:sz w:val="24"/>
        </w:rPr>
        <w:t>Vine’s</w:t>
      </w:r>
      <w:r>
        <w:rPr>
          <w:i/>
          <w:spacing w:val="-5"/>
          <w:sz w:val="24"/>
        </w:rPr>
        <w:t> </w:t>
      </w:r>
      <w:r>
        <w:rPr>
          <w:i/>
          <w:sz w:val="24"/>
        </w:rPr>
        <w:t>Expository</w:t>
      </w:r>
      <w:r>
        <w:rPr>
          <w:i/>
          <w:spacing w:val="-6"/>
          <w:sz w:val="24"/>
        </w:rPr>
        <w:t> </w:t>
      </w:r>
      <w:r>
        <w:rPr>
          <w:i/>
          <w:sz w:val="24"/>
        </w:rPr>
        <w:t>Dictionary</w:t>
      </w:r>
      <w:r>
        <w:rPr>
          <w:i/>
          <w:spacing w:val="-6"/>
          <w:sz w:val="24"/>
        </w:rPr>
        <w:t> </w:t>
      </w:r>
      <w:r>
        <w:rPr>
          <w:i/>
          <w:sz w:val="24"/>
        </w:rPr>
        <w:t>of</w:t>
      </w:r>
      <w:r>
        <w:rPr>
          <w:i/>
          <w:spacing w:val="-5"/>
          <w:sz w:val="24"/>
        </w:rPr>
        <w:t> </w:t>
      </w:r>
      <w:r>
        <w:rPr>
          <w:i/>
          <w:sz w:val="24"/>
        </w:rPr>
        <w:t>Biblical</w:t>
      </w:r>
      <w:r>
        <w:rPr>
          <w:i/>
          <w:spacing w:val="-5"/>
          <w:sz w:val="24"/>
        </w:rPr>
        <w:t> </w:t>
      </w:r>
      <w:r>
        <w:rPr>
          <w:i/>
          <w:sz w:val="24"/>
        </w:rPr>
        <w:t>Words</w:t>
      </w:r>
      <w:r>
        <w:rPr>
          <w:i/>
          <w:spacing w:val="-5"/>
          <w:sz w:val="24"/>
        </w:rPr>
        <w:t> </w:t>
      </w:r>
      <w:r>
        <w:rPr>
          <w:sz w:val="24"/>
        </w:rPr>
        <w:t>defines</w:t>
      </w:r>
      <w:r>
        <w:rPr>
          <w:spacing w:val="-5"/>
          <w:sz w:val="24"/>
        </w:rPr>
        <w:t> </w:t>
      </w:r>
      <w:r>
        <w:rPr>
          <w:sz w:val="24"/>
        </w:rPr>
        <w:t>it</w:t>
      </w:r>
      <w:r>
        <w:rPr>
          <w:spacing w:val="-5"/>
          <w:sz w:val="24"/>
        </w:rPr>
        <w:t> </w:t>
      </w:r>
      <w:r>
        <w:rPr>
          <w:sz w:val="24"/>
        </w:rPr>
        <w:t>as:</w:t>
      </w:r>
      <w:r>
        <w:rPr>
          <w:spacing w:val="-5"/>
          <w:sz w:val="24"/>
        </w:rPr>
        <w:t> </w:t>
      </w:r>
      <w:r>
        <w:rPr>
          <w:sz w:val="24"/>
        </w:rPr>
        <w:t>“parousia (…,3952), lit., ‘a presence,’ </w:t>
      </w:r>
      <w:r>
        <w:rPr>
          <w:i/>
          <w:sz w:val="24"/>
        </w:rPr>
        <w:t>para</w:t>
      </w:r>
      <w:r>
        <w:rPr>
          <w:sz w:val="24"/>
        </w:rPr>
        <w:t>, ‘with,’</w:t>
      </w:r>
      <w:r>
        <w:rPr>
          <w:spacing w:val="-15"/>
          <w:sz w:val="24"/>
        </w:rPr>
        <w:t> </w:t>
      </w:r>
      <w:r>
        <w:rPr>
          <w:sz w:val="24"/>
        </w:rPr>
        <w:t>and </w:t>
      </w:r>
      <w:r>
        <w:rPr>
          <w:i/>
          <w:sz w:val="24"/>
        </w:rPr>
        <w:t>ousia</w:t>
      </w:r>
      <w:r>
        <w:rPr>
          <w:sz w:val="24"/>
        </w:rPr>
        <w:t>, ‘being’</w:t>
      </w:r>
      <w:r>
        <w:rPr>
          <w:spacing w:val="-15"/>
          <w:sz w:val="24"/>
        </w:rPr>
        <w:t> </w:t>
      </w:r>
      <w:r>
        <w:rPr>
          <w:sz w:val="24"/>
        </w:rPr>
        <w:t>(from </w:t>
      </w:r>
      <w:r>
        <w:rPr>
          <w:i/>
          <w:sz w:val="24"/>
        </w:rPr>
        <w:t>eimi</w:t>
      </w:r>
      <w:r>
        <w:rPr>
          <w:sz w:val="24"/>
        </w:rPr>
        <w:t>, ‘to be’), denotes both an ‘arrival’</w:t>
      </w:r>
      <w:r>
        <w:rPr>
          <w:spacing w:val="-7"/>
          <w:sz w:val="24"/>
        </w:rPr>
        <w:t> </w:t>
      </w:r>
      <w:r>
        <w:rPr>
          <w:sz w:val="24"/>
        </w:rPr>
        <w:t>and a consequent ‘presence with.’</w:t>
      </w:r>
      <w:r>
        <w:rPr>
          <w:spacing w:val="-10"/>
          <w:sz w:val="24"/>
        </w:rPr>
        <w:t> </w:t>
      </w:r>
      <w:r>
        <w:rPr>
          <w:sz w:val="24"/>
        </w:rPr>
        <w:t>For instance, in a papyrus</w:t>
      </w:r>
      <w:r>
        <w:rPr>
          <w:spacing w:val="-3"/>
          <w:sz w:val="24"/>
        </w:rPr>
        <w:t> </w:t>
      </w:r>
      <w:r>
        <w:rPr>
          <w:sz w:val="24"/>
        </w:rPr>
        <w:t>letter</w:t>
      </w:r>
      <w:r>
        <w:rPr>
          <w:spacing w:val="-4"/>
          <w:sz w:val="24"/>
        </w:rPr>
        <w:t> </w:t>
      </w:r>
      <w:r>
        <w:rPr>
          <w:sz w:val="24"/>
        </w:rPr>
        <w:t>a</w:t>
      </w:r>
      <w:r>
        <w:rPr>
          <w:spacing w:val="-4"/>
          <w:sz w:val="24"/>
        </w:rPr>
        <w:t> </w:t>
      </w:r>
      <w:r>
        <w:rPr>
          <w:sz w:val="24"/>
        </w:rPr>
        <w:t>lady</w:t>
      </w:r>
      <w:r>
        <w:rPr>
          <w:spacing w:val="-3"/>
          <w:sz w:val="24"/>
        </w:rPr>
        <w:t> </w:t>
      </w:r>
      <w:r>
        <w:rPr>
          <w:sz w:val="24"/>
        </w:rPr>
        <w:t>speaks</w:t>
      </w:r>
      <w:r>
        <w:rPr>
          <w:spacing w:val="-3"/>
          <w:sz w:val="24"/>
        </w:rPr>
        <w:t> </w:t>
      </w:r>
      <w:r>
        <w:rPr>
          <w:sz w:val="24"/>
        </w:rPr>
        <w:t>of</w:t>
      </w:r>
      <w:r>
        <w:rPr>
          <w:spacing w:val="-4"/>
          <w:sz w:val="24"/>
        </w:rPr>
        <w:t> </w:t>
      </w:r>
      <w:r>
        <w:rPr>
          <w:sz w:val="24"/>
        </w:rPr>
        <w:t>the</w:t>
      </w:r>
      <w:r>
        <w:rPr>
          <w:spacing w:val="-4"/>
          <w:sz w:val="24"/>
        </w:rPr>
        <w:t> </w:t>
      </w:r>
      <w:r>
        <w:rPr>
          <w:sz w:val="24"/>
        </w:rPr>
        <w:t>necessity</w:t>
      </w:r>
      <w:r>
        <w:rPr>
          <w:spacing w:val="-3"/>
          <w:sz w:val="24"/>
        </w:rPr>
        <w:t> </w:t>
      </w:r>
      <w:r>
        <w:rPr>
          <w:sz w:val="24"/>
        </w:rPr>
        <w:t>of</w:t>
      </w:r>
      <w:r>
        <w:rPr>
          <w:spacing w:val="-4"/>
          <w:sz w:val="24"/>
        </w:rPr>
        <w:t> </w:t>
      </w:r>
      <w:r>
        <w:rPr>
          <w:sz w:val="24"/>
        </w:rPr>
        <w:t>her</w:t>
      </w:r>
      <w:r>
        <w:rPr>
          <w:spacing w:val="-2"/>
          <w:sz w:val="24"/>
        </w:rPr>
        <w:t> </w:t>
      </w:r>
      <w:r>
        <w:rPr>
          <w:i/>
          <w:sz w:val="24"/>
        </w:rPr>
        <w:t>parousia</w:t>
      </w:r>
      <w:r>
        <w:rPr>
          <w:i/>
          <w:spacing w:val="-3"/>
          <w:sz w:val="24"/>
        </w:rPr>
        <w:t> </w:t>
      </w:r>
      <w:r>
        <w:rPr>
          <w:sz w:val="24"/>
        </w:rPr>
        <w:t>in</w:t>
      </w:r>
      <w:r>
        <w:rPr>
          <w:spacing w:val="-3"/>
          <w:sz w:val="24"/>
        </w:rPr>
        <w:t> </w:t>
      </w:r>
      <w:r>
        <w:rPr>
          <w:sz w:val="24"/>
        </w:rPr>
        <w:t>a</w:t>
      </w:r>
      <w:r>
        <w:rPr>
          <w:spacing w:val="-4"/>
          <w:sz w:val="24"/>
        </w:rPr>
        <w:t> </w:t>
      </w:r>
      <w:r>
        <w:rPr>
          <w:sz w:val="24"/>
        </w:rPr>
        <w:t>place</w:t>
      </w:r>
      <w:r>
        <w:rPr>
          <w:spacing w:val="-4"/>
          <w:sz w:val="24"/>
        </w:rPr>
        <w:t> </w:t>
      </w:r>
      <w:r>
        <w:rPr>
          <w:sz w:val="24"/>
        </w:rPr>
        <w:t>in</w:t>
      </w:r>
      <w:r>
        <w:rPr>
          <w:spacing w:val="-3"/>
          <w:sz w:val="24"/>
        </w:rPr>
        <w:t> </w:t>
      </w:r>
      <w:r>
        <w:rPr>
          <w:sz w:val="24"/>
        </w:rPr>
        <w:t>order</w:t>
      </w:r>
      <w:r>
        <w:rPr>
          <w:spacing w:val="-4"/>
          <w:sz w:val="24"/>
        </w:rPr>
        <w:t> </w:t>
      </w:r>
      <w:r>
        <w:rPr>
          <w:sz w:val="24"/>
        </w:rPr>
        <w:t>to attend to matters relating to her property there.”</w:t>
      </w:r>
    </w:p>
    <w:p>
      <w:pPr>
        <w:pStyle w:val="BodyText"/>
        <w:ind w:left="0"/>
        <w:rPr>
          <w:sz w:val="26"/>
        </w:rPr>
      </w:pPr>
    </w:p>
    <w:p>
      <w:pPr>
        <w:pStyle w:val="BodyText"/>
        <w:spacing w:before="5"/>
        <w:ind w:left="0"/>
        <w:rPr>
          <w:sz w:val="27"/>
        </w:rPr>
      </w:pPr>
    </w:p>
    <w:p>
      <w:pPr>
        <w:pStyle w:val="Heading2"/>
      </w:pPr>
      <w:r>
        <w:rPr/>
        <w:t>Links</w:t>
      </w:r>
      <w:r>
        <w:rPr>
          <w:spacing w:val="-3"/>
        </w:rPr>
        <w:t> </w:t>
      </w:r>
      <w:r>
        <w:rPr/>
        <w:t>to</w:t>
      </w:r>
      <w:r>
        <w:rPr>
          <w:spacing w:val="-2"/>
        </w:rPr>
        <w:t> </w:t>
      </w:r>
      <w:r>
        <w:rPr/>
        <w:t>compare</w:t>
      </w:r>
      <w:r>
        <w:rPr>
          <w:spacing w:val="-3"/>
        </w:rPr>
        <w:t> </w:t>
      </w:r>
      <w:r>
        <w:rPr/>
        <w:t>English</w:t>
      </w:r>
      <w:r>
        <w:rPr>
          <w:spacing w:val="-3"/>
        </w:rPr>
        <w:t> </w:t>
      </w:r>
      <w:r>
        <w:rPr/>
        <w:t>translations</w:t>
      </w:r>
      <w:r>
        <w:rPr>
          <w:spacing w:val="-2"/>
        </w:rPr>
        <w:t> </w:t>
      </w:r>
      <w:r>
        <w:rPr/>
        <w:t>of</w:t>
      </w:r>
      <w:r>
        <w:rPr>
          <w:spacing w:val="-3"/>
        </w:rPr>
        <w:t> </w:t>
      </w:r>
      <w:r>
        <w:rPr/>
        <w:t>Luke</w:t>
      </w:r>
      <w:r>
        <w:rPr>
          <w:spacing w:val="-4"/>
        </w:rPr>
        <w:t> </w:t>
      </w:r>
      <w:r>
        <w:rPr/>
        <w:t>17:20</w:t>
      </w:r>
      <w:r>
        <w:rPr>
          <w:spacing w:val="-2"/>
        </w:rPr>
        <w:t> </w:t>
      </w:r>
      <w:r>
        <w:rPr/>
        <w:t>and</w:t>
      </w:r>
      <w:r>
        <w:rPr>
          <w:spacing w:val="-2"/>
        </w:rPr>
        <w:t> </w:t>
      </w:r>
      <w:r>
        <w:rPr>
          <w:spacing w:val="-5"/>
        </w:rPr>
        <w:t>21:</w:t>
      </w:r>
    </w:p>
    <w:p>
      <w:pPr>
        <w:pStyle w:val="BodyText"/>
        <w:spacing w:line="398" w:lineRule="auto" w:before="182"/>
        <w:ind w:left="119" w:right="1835"/>
      </w:pPr>
      <w:r>
        <w:rPr/>
        <w:t>This</w:t>
      </w:r>
      <w:r>
        <w:rPr>
          <w:spacing w:val="-7"/>
        </w:rPr>
        <w:t> </w:t>
      </w:r>
      <w:r>
        <w:rPr/>
        <w:t>is</w:t>
      </w:r>
      <w:r>
        <w:rPr>
          <w:spacing w:val="-7"/>
        </w:rPr>
        <w:t> </w:t>
      </w:r>
      <w:r>
        <w:rPr/>
        <w:t>to</w:t>
      </w:r>
      <w:r>
        <w:rPr>
          <w:spacing w:val="-7"/>
        </w:rPr>
        <w:t> </w:t>
      </w:r>
      <w:r>
        <w:rPr/>
        <w:t>show</w:t>
      </w:r>
      <w:r>
        <w:rPr>
          <w:spacing w:val="-7"/>
        </w:rPr>
        <w:t> </w:t>
      </w:r>
      <w:r>
        <w:rPr/>
        <w:t>why</w:t>
      </w:r>
      <w:r>
        <w:rPr>
          <w:spacing w:val="-7"/>
        </w:rPr>
        <w:t> </w:t>
      </w:r>
      <w:r>
        <w:rPr/>
        <w:t>it</w:t>
      </w:r>
      <w:r>
        <w:rPr>
          <w:spacing w:val="-7"/>
        </w:rPr>
        <w:t> </w:t>
      </w:r>
      <w:r>
        <w:rPr/>
        <w:t>is</w:t>
      </w:r>
      <w:r>
        <w:rPr>
          <w:spacing w:val="-9"/>
        </w:rPr>
        <w:t> </w:t>
      </w:r>
      <w:r>
        <w:rPr/>
        <w:t>very</w:t>
      </w:r>
      <w:r>
        <w:rPr>
          <w:spacing w:val="-7"/>
        </w:rPr>
        <w:t> </w:t>
      </w:r>
      <w:r>
        <w:rPr/>
        <w:t>important</w:t>
      </w:r>
      <w:r>
        <w:rPr>
          <w:spacing w:val="-7"/>
        </w:rPr>
        <w:t> </w:t>
      </w:r>
      <w:r>
        <w:rPr/>
        <w:t>to</w:t>
      </w:r>
      <w:r>
        <w:rPr>
          <w:spacing w:val="-7"/>
        </w:rPr>
        <w:t> </w:t>
      </w:r>
      <w:r>
        <w:rPr/>
        <w:t>read</w:t>
      </w:r>
      <w:r>
        <w:rPr>
          <w:spacing w:val="-14"/>
        </w:rPr>
        <w:t> </w:t>
      </w:r>
      <w:r>
        <w:rPr/>
        <w:t>Yeshua’s</w:t>
      </w:r>
      <w:r>
        <w:rPr>
          <w:spacing w:val="-7"/>
        </w:rPr>
        <w:t> </w:t>
      </w:r>
      <w:r>
        <w:rPr/>
        <w:t>(Jesus’)</w:t>
      </w:r>
      <w:r>
        <w:rPr>
          <w:spacing w:val="-7"/>
        </w:rPr>
        <w:t> </w:t>
      </w:r>
      <w:r>
        <w:rPr/>
        <w:t>entire</w:t>
      </w:r>
      <w:r>
        <w:rPr>
          <w:spacing w:val="-7"/>
        </w:rPr>
        <w:t> </w:t>
      </w:r>
      <w:r>
        <w:rPr/>
        <w:t>answer. </w:t>
      </w:r>
      <w:r>
        <w:rPr>
          <w:color w:val="0D5FAD"/>
          <w:u w:val="single" w:color="0D5FAD"/>
        </w:rPr>
        <w:t>Luke 17:20 (Multiple translations)</w:t>
      </w:r>
    </w:p>
    <w:p>
      <w:pPr>
        <w:pStyle w:val="BodyText"/>
        <w:spacing w:before="1"/>
      </w:pPr>
      <w:r>
        <w:rPr>
          <w:color w:val="0D5FAD"/>
          <w:u w:val="single" w:color="0D5FAD"/>
        </w:rPr>
        <w:t>Luke</w:t>
      </w:r>
      <w:r>
        <w:rPr>
          <w:color w:val="0D5FAD"/>
          <w:spacing w:val="-2"/>
          <w:u w:val="single" w:color="0D5FAD"/>
        </w:rPr>
        <w:t> </w:t>
      </w:r>
      <w:r>
        <w:rPr>
          <w:color w:val="0D5FAD"/>
          <w:u w:val="single" w:color="0D5FAD"/>
        </w:rPr>
        <w:t>17:21</w:t>
      </w:r>
      <w:r>
        <w:rPr>
          <w:color w:val="0D5FAD"/>
          <w:spacing w:val="-1"/>
          <w:u w:val="single" w:color="0D5FAD"/>
        </w:rPr>
        <w:t> </w:t>
      </w:r>
      <w:r>
        <w:rPr>
          <w:color w:val="0D5FAD"/>
          <w:u w:val="single" w:color="0D5FAD"/>
        </w:rPr>
        <w:t>(Multiple</w:t>
      </w:r>
      <w:r>
        <w:rPr>
          <w:color w:val="0D5FAD"/>
          <w:spacing w:val="-1"/>
          <w:u w:val="single" w:color="0D5FAD"/>
        </w:rPr>
        <w:t> </w:t>
      </w:r>
      <w:r>
        <w:rPr>
          <w:color w:val="0D5FAD"/>
          <w:spacing w:val="-2"/>
          <w:u w:val="single" w:color="0D5FAD"/>
        </w:rPr>
        <w:t>translations)</w:t>
      </w:r>
    </w:p>
    <w:p>
      <w:pPr>
        <w:pStyle w:val="BodyText"/>
        <w:spacing w:before="182"/>
      </w:pPr>
      <w:r>
        <w:rPr>
          <w:b/>
        </w:rPr>
        <w:t>Compare:</w:t>
      </w:r>
      <w:r>
        <w:rPr>
          <w:b/>
          <w:spacing w:val="56"/>
        </w:rPr>
        <w:t> </w:t>
      </w:r>
      <w:r>
        <w:rPr>
          <w:color w:val="0D5FAD"/>
          <w:u w:val="single" w:color="0D5FAD"/>
        </w:rPr>
        <w:t>What</w:t>
      </w:r>
      <w:r>
        <w:rPr>
          <w:color w:val="0D5FAD"/>
          <w:spacing w:val="-2"/>
          <w:u w:val="single" w:color="0D5FAD"/>
        </w:rPr>
        <w:t> </w:t>
      </w:r>
      <w:r>
        <w:rPr>
          <w:color w:val="0D5FAD"/>
          <w:u w:val="single" w:color="0D5FAD"/>
        </w:rPr>
        <w:t>happens</w:t>
      </w:r>
      <w:r>
        <w:rPr>
          <w:color w:val="0D5FAD"/>
          <w:spacing w:val="-1"/>
          <w:u w:val="single" w:color="0D5FAD"/>
        </w:rPr>
        <w:t> </w:t>
      </w:r>
      <w:r>
        <w:rPr>
          <w:color w:val="0D5FAD"/>
          <w:u w:val="single" w:color="0D5FAD"/>
        </w:rPr>
        <w:t>with</w:t>
      </w:r>
      <w:r>
        <w:rPr>
          <w:color w:val="0D5FAD"/>
          <w:spacing w:val="-1"/>
          <w:u w:val="single" w:color="0D5FAD"/>
        </w:rPr>
        <w:t> </w:t>
      </w:r>
      <w:r>
        <w:rPr>
          <w:color w:val="0D5FAD"/>
          <w:u w:val="single" w:color="0D5FAD"/>
        </w:rPr>
        <w:t>Jesus’</w:t>
      </w:r>
      <w:r>
        <w:rPr>
          <w:color w:val="0D5FAD"/>
          <w:spacing w:val="-18"/>
          <w:u w:val="single" w:color="0D5FAD"/>
        </w:rPr>
        <w:t> </w:t>
      </w:r>
      <w:r>
        <w:rPr>
          <w:color w:val="0D5FAD"/>
          <w:u w:val="single" w:color="0D5FAD"/>
        </w:rPr>
        <w:t>coming</w:t>
      </w:r>
      <w:r>
        <w:rPr>
          <w:color w:val="0D5FAD"/>
          <w:spacing w:val="-1"/>
          <w:u w:val="single" w:color="0D5FAD"/>
        </w:rPr>
        <w:t> </w:t>
      </w:r>
      <w:r>
        <w:rPr>
          <w:color w:val="0D5FAD"/>
          <w:u w:val="single" w:color="0D5FAD"/>
        </w:rPr>
        <w:t>,</w:t>
      </w:r>
      <w:r>
        <w:rPr>
          <w:color w:val="0D5FAD"/>
          <w:spacing w:val="-1"/>
          <w:u w:val="single" w:color="0D5FAD"/>
        </w:rPr>
        <w:t> </w:t>
      </w:r>
      <w:r>
        <w:rPr>
          <w:color w:val="0D5FAD"/>
          <w:u w:val="single" w:color="0D5FAD"/>
        </w:rPr>
        <w:t>arrival,</w:t>
      </w:r>
      <w:r>
        <w:rPr>
          <w:color w:val="0D5FAD"/>
          <w:spacing w:val="-1"/>
          <w:u w:val="single" w:color="0D5FAD"/>
        </w:rPr>
        <w:t> </w:t>
      </w:r>
      <w:r>
        <w:rPr>
          <w:color w:val="0D5FAD"/>
          <w:u w:val="single" w:color="0D5FAD"/>
        </w:rPr>
        <w:t>and</w:t>
      </w:r>
      <w:r>
        <w:rPr>
          <w:color w:val="0D5FAD"/>
          <w:spacing w:val="-1"/>
          <w:u w:val="single" w:color="0D5FAD"/>
        </w:rPr>
        <w:t> </w:t>
      </w:r>
      <w:r>
        <w:rPr>
          <w:color w:val="0D5FAD"/>
          <w:u w:val="single" w:color="0D5FAD"/>
        </w:rPr>
        <w:t>the</w:t>
      </w:r>
      <w:r>
        <w:rPr>
          <w:color w:val="0D5FAD"/>
          <w:spacing w:val="-2"/>
          <w:u w:val="single" w:color="0D5FAD"/>
        </w:rPr>
        <w:t> </w:t>
      </w:r>
      <w:r>
        <w:rPr>
          <w:color w:val="0D5FAD"/>
          <w:u w:val="single" w:color="0D5FAD"/>
        </w:rPr>
        <w:t>end</w:t>
      </w:r>
      <w:r>
        <w:rPr>
          <w:color w:val="0D5FAD"/>
          <w:spacing w:val="-1"/>
          <w:u w:val="single" w:color="0D5FAD"/>
        </w:rPr>
        <w:t> </w:t>
      </w:r>
      <w:r>
        <w:rPr>
          <w:color w:val="0D5FAD"/>
          <w:u w:val="single" w:color="0D5FAD"/>
        </w:rPr>
        <w:t>of</w:t>
      </w:r>
      <w:r>
        <w:rPr>
          <w:color w:val="0D5FAD"/>
          <w:spacing w:val="-2"/>
          <w:u w:val="single" w:color="0D5FAD"/>
        </w:rPr>
        <w:t> </w:t>
      </w:r>
      <w:r>
        <w:rPr>
          <w:color w:val="0D5FAD"/>
          <w:u w:val="single" w:color="0D5FAD"/>
        </w:rPr>
        <w:t>the </w:t>
      </w:r>
      <w:r>
        <w:rPr>
          <w:color w:val="0D5FAD"/>
          <w:spacing w:val="-4"/>
          <w:u w:val="single" w:color="0D5FAD"/>
        </w:rPr>
        <w:t>age?</w:t>
      </w:r>
    </w:p>
    <w:p>
      <w:pPr>
        <w:spacing w:before="180"/>
        <w:ind w:left="120" w:right="0" w:firstLine="0"/>
        <w:jc w:val="left"/>
        <w:rPr>
          <w:sz w:val="24"/>
        </w:rPr>
      </w:pPr>
      <w:r>
        <w:rPr>
          <w:b/>
          <w:sz w:val="24"/>
        </w:rPr>
        <w:t>Compare:</w:t>
      </w:r>
      <w:r>
        <w:rPr>
          <w:b/>
          <w:spacing w:val="54"/>
          <w:sz w:val="24"/>
        </w:rPr>
        <w:t> </w:t>
      </w:r>
      <w:r>
        <w:rPr>
          <w:color w:val="0D5FAD"/>
          <w:sz w:val="24"/>
          <w:u w:val="single" w:color="0D5FAD"/>
        </w:rPr>
        <w:t>When</w:t>
      </w:r>
      <w:r>
        <w:rPr>
          <w:color w:val="0D5FAD"/>
          <w:spacing w:val="-1"/>
          <w:sz w:val="24"/>
          <w:u w:val="single" w:color="0D5FAD"/>
        </w:rPr>
        <w:t> </w:t>
      </w:r>
      <w:r>
        <w:rPr>
          <w:color w:val="0D5FAD"/>
          <w:sz w:val="24"/>
          <w:u w:val="single" w:color="0D5FAD"/>
        </w:rPr>
        <w:t>is</w:t>
      </w:r>
      <w:r>
        <w:rPr>
          <w:color w:val="0D5FAD"/>
          <w:spacing w:val="-1"/>
          <w:sz w:val="24"/>
          <w:u w:val="single" w:color="0D5FAD"/>
        </w:rPr>
        <w:t> </w:t>
      </w:r>
      <w:r>
        <w:rPr>
          <w:color w:val="0D5FAD"/>
          <w:sz w:val="24"/>
          <w:u w:val="single" w:color="0D5FAD"/>
        </w:rPr>
        <w:t>Jesus’</w:t>
      </w:r>
      <w:r>
        <w:rPr>
          <w:color w:val="0D5FAD"/>
          <w:spacing w:val="-18"/>
          <w:sz w:val="24"/>
          <w:u w:val="single" w:color="0D5FAD"/>
        </w:rPr>
        <w:t> </w:t>
      </w:r>
      <w:r>
        <w:rPr>
          <w:color w:val="0D5FAD"/>
          <w:sz w:val="24"/>
          <w:u w:val="single" w:color="0D5FAD"/>
        </w:rPr>
        <w:t>coming</w:t>
      </w:r>
      <w:r>
        <w:rPr>
          <w:color w:val="0D5FAD"/>
          <w:spacing w:val="-2"/>
          <w:sz w:val="24"/>
          <w:u w:val="single" w:color="0D5FAD"/>
        </w:rPr>
        <w:t> </w:t>
      </w:r>
      <w:r>
        <w:rPr>
          <w:color w:val="0D5FAD"/>
          <w:sz w:val="24"/>
          <w:u w:val="single" w:color="0D5FAD"/>
        </w:rPr>
        <w:t>and</w:t>
      </w:r>
      <w:r>
        <w:rPr>
          <w:color w:val="0D5FAD"/>
          <w:spacing w:val="-1"/>
          <w:sz w:val="24"/>
          <w:u w:val="single" w:color="0D5FAD"/>
        </w:rPr>
        <w:t> </w:t>
      </w:r>
      <w:r>
        <w:rPr>
          <w:color w:val="0D5FAD"/>
          <w:spacing w:val="-2"/>
          <w:sz w:val="24"/>
          <w:u w:val="single" w:color="0D5FAD"/>
        </w:rPr>
        <w:t>arrival?</w:t>
      </w:r>
    </w:p>
    <w:p>
      <w:pPr>
        <w:spacing w:after="0"/>
        <w:jc w:val="left"/>
        <w:rPr>
          <w:sz w:val="24"/>
        </w:rPr>
        <w:sectPr>
          <w:pgSz w:w="12240" w:h="15840"/>
          <w:pgMar w:header="0" w:footer="523" w:top="1820" w:bottom="720" w:left="1320" w:right="1320"/>
        </w:sectPr>
      </w:pPr>
    </w:p>
    <w:p>
      <w:pPr>
        <w:pStyle w:val="Heading1"/>
      </w:pPr>
      <w:r>
        <w:rPr/>
        <w:t>What</w:t>
      </w:r>
      <w:r>
        <w:rPr>
          <w:spacing w:val="-7"/>
        </w:rPr>
        <w:t> </w:t>
      </w:r>
      <w:r>
        <w:rPr/>
        <w:t>happens</w:t>
      </w:r>
      <w:r>
        <w:rPr>
          <w:spacing w:val="-2"/>
        </w:rPr>
        <w:t> </w:t>
      </w:r>
      <w:r>
        <w:rPr/>
        <w:t>with</w:t>
      </w:r>
      <w:r>
        <w:rPr>
          <w:spacing w:val="-5"/>
        </w:rPr>
        <w:t> </w:t>
      </w:r>
      <w:r>
        <w:rPr/>
        <w:t>Jesus’</w:t>
      </w:r>
      <w:r>
        <w:rPr>
          <w:spacing w:val="-22"/>
        </w:rPr>
        <w:t> </w:t>
      </w:r>
      <w:r>
        <w:rPr/>
        <w:t>coming,</w:t>
      </w:r>
      <w:r>
        <w:rPr>
          <w:spacing w:val="-3"/>
        </w:rPr>
        <w:t> </w:t>
      </w:r>
      <w:r>
        <w:rPr/>
        <w:t>arrival,</w:t>
      </w:r>
      <w:r>
        <w:rPr>
          <w:spacing w:val="-6"/>
        </w:rPr>
        <w:t> </w:t>
      </w:r>
      <w:r>
        <w:rPr/>
        <w:t>and</w:t>
      </w:r>
      <w:r>
        <w:rPr>
          <w:spacing w:val="-3"/>
        </w:rPr>
        <w:t> </w:t>
      </w:r>
      <w:r>
        <w:rPr/>
        <w:t>the</w:t>
      </w:r>
      <w:r>
        <w:rPr>
          <w:spacing w:val="-3"/>
        </w:rPr>
        <w:t> </w:t>
      </w:r>
      <w:r>
        <w:rPr/>
        <w:t>end</w:t>
      </w:r>
      <w:r>
        <w:rPr>
          <w:spacing w:val="-5"/>
        </w:rPr>
        <w:t> </w:t>
      </w:r>
      <w:r>
        <w:rPr/>
        <w:t>of</w:t>
      </w:r>
      <w:r>
        <w:rPr>
          <w:spacing w:val="-3"/>
        </w:rPr>
        <w:t> </w:t>
      </w:r>
      <w:r>
        <w:rPr/>
        <w:t>the</w:t>
      </w:r>
      <w:r>
        <w:rPr>
          <w:spacing w:val="-3"/>
        </w:rPr>
        <w:t> </w:t>
      </w:r>
      <w:r>
        <w:rPr>
          <w:spacing w:val="-4"/>
        </w:rPr>
        <w:t>age?</w:t>
      </w:r>
    </w:p>
    <w:p>
      <w:pPr>
        <w:pStyle w:val="BodyText"/>
        <w:ind w:left="0"/>
        <w:rPr>
          <w:b/>
          <w:sz w:val="30"/>
        </w:rPr>
      </w:pPr>
    </w:p>
    <w:p>
      <w:pPr>
        <w:pStyle w:val="BodyText"/>
        <w:spacing w:before="9"/>
        <w:ind w:left="0"/>
        <w:rPr>
          <w:b/>
          <w:sz w:val="25"/>
        </w:rPr>
      </w:pPr>
    </w:p>
    <w:p>
      <w:pPr>
        <w:pStyle w:val="Heading2"/>
      </w:pPr>
      <w:r>
        <w:rPr/>
        <w:t>Let’s</w:t>
      </w:r>
      <w:r>
        <w:rPr>
          <w:spacing w:val="-6"/>
        </w:rPr>
        <w:t> </w:t>
      </w:r>
      <w:r>
        <w:rPr/>
        <w:t>carefully</w:t>
      </w:r>
      <w:r>
        <w:rPr>
          <w:spacing w:val="-4"/>
        </w:rPr>
        <w:t> </w:t>
      </w:r>
      <w:r>
        <w:rPr/>
        <w:t>examine</w:t>
      </w:r>
      <w:r>
        <w:rPr>
          <w:spacing w:val="-5"/>
        </w:rPr>
        <w:t> </w:t>
      </w:r>
      <w:r>
        <w:rPr/>
        <w:t>what</w:t>
      </w:r>
      <w:r>
        <w:rPr>
          <w:spacing w:val="-4"/>
        </w:rPr>
        <w:t> </w:t>
      </w:r>
      <w:r>
        <w:rPr/>
        <w:t>Jesus</w:t>
      </w:r>
      <w:r>
        <w:rPr>
          <w:spacing w:val="-4"/>
        </w:rPr>
        <w:t> </w:t>
      </w:r>
      <w:r>
        <w:rPr/>
        <w:t>stated</w:t>
      </w:r>
      <w:r>
        <w:rPr>
          <w:spacing w:val="-4"/>
        </w:rPr>
        <w:t> </w:t>
      </w:r>
      <w:r>
        <w:rPr/>
        <w:t>about</w:t>
      </w:r>
      <w:r>
        <w:rPr>
          <w:spacing w:val="-4"/>
        </w:rPr>
        <w:t> </w:t>
      </w:r>
      <w:r>
        <w:rPr>
          <w:spacing w:val="-2"/>
        </w:rPr>
        <w:t>this.</w:t>
      </w:r>
    </w:p>
    <w:p>
      <w:pPr>
        <w:pStyle w:val="BodyText"/>
        <w:spacing w:before="183"/>
      </w:pPr>
      <w:r>
        <w:rPr>
          <w:color w:val="0D5FAD"/>
          <w:u w:val="single" w:color="0D5FAD"/>
        </w:rPr>
        <w:t>Matthew</w:t>
      </w:r>
      <w:r>
        <w:rPr>
          <w:color w:val="0D5FAD"/>
          <w:spacing w:val="-2"/>
          <w:u w:val="single" w:color="0D5FAD"/>
        </w:rPr>
        <w:t> </w:t>
      </w:r>
      <w:r>
        <w:rPr>
          <w:color w:val="0D5FAD"/>
          <w:u w:val="single" w:color="0D5FAD"/>
        </w:rPr>
        <w:t>24</w:t>
      </w:r>
      <w:r>
        <w:rPr>
          <w:color w:val="0D5FAD"/>
          <w:spacing w:val="-1"/>
          <w:u w:val="single" w:color="0D5FAD"/>
        </w:rPr>
        <w:t> </w:t>
      </w:r>
      <w:r>
        <w:rPr>
          <w:color w:val="0D5FAD"/>
          <w:spacing w:val="-2"/>
          <w:u w:val="single" w:color="0D5FAD"/>
        </w:rPr>
        <w:t>(WEB)</w:t>
      </w:r>
    </w:p>
    <w:p>
      <w:pPr>
        <w:pStyle w:val="BodyText"/>
        <w:spacing w:line="259" w:lineRule="auto" w:before="182"/>
        <w:ind w:right="138"/>
      </w:pPr>
      <w:r>
        <w:rPr>
          <w:b/>
        </w:rPr>
        <w:t>** Some translations use the word “presence” rather than “coming.” </w:t>
      </w:r>
      <w:r>
        <w:rPr/>
        <w:t>Which should it be? Notes</w:t>
      </w:r>
      <w:r>
        <w:rPr>
          <w:spacing w:val="-5"/>
        </w:rPr>
        <w:t> </w:t>
      </w:r>
      <w:r>
        <w:rPr/>
        <w:t>from</w:t>
      </w:r>
      <w:r>
        <w:rPr>
          <w:spacing w:val="-5"/>
        </w:rPr>
        <w:t> </w:t>
      </w:r>
      <w:r>
        <w:rPr>
          <w:i/>
        </w:rPr>
        <w:t>Vines</w:t>
      </w:r>
      <w:r>
        <w:rPr>
          <w:i/>
          <w:spacing w:val="-5"/>
        </w:rPr>
        <w:t> </w:t>
      </w:r>
      <w:r>
        <w:rPr/>
        <w:t>are</w:t>
      </w:r>
      <w:r>
        <w:rPr>
          <w:spacing w:val="-6"/>
        </w:rPr>
        <w:t> </w:t>
      </w:r>
      <w:r>
        <w:rPr/>
        <w:t>below.</w:t>
      </w:r>
      <w:r>
        <w:rPr>
          <w:spacing w:val="-5"/>
        </w:rPr>
        <w:t> </w:t>
      </w:r>
      <w:r>
        <w:rPr/>
        <w:t>However,</w:t>
      </w:r>
      <w:r>
        <w:rPr>
          <w:spacing w:val="-5"/>
        </w:rPr>
        <w:t> </w:t>
      </w:r>
      <w:r>
        <w:rPr/>
        <w:t>Jesus</w:t>
      </w:r>
      <w:r>
        <w:rPr>
          <w:spacing w:val="-5"/>
        </w:rPr>
        <w:t> </w:t>
      </w:r>
      <w:r>
        <w:rPr/>
        <w:t>already</w:t>
      </w:r>
      <w:r>
        <w:rPr>
          <w:spacing w:val="-5"/>
        </w:rPr>
        <w:t> </w:t>
      </w:r>
      <w:r>
        <w:rPr/>
        <w:t>has</w:t>
      </w:r>
      <w:r>
        <w:rPr>
          <w:spacing w:val="-5"/>
        </w:rPr>
        <w:t> </w:t>
      </w:r>
      <w:r>
        <w:rPr/>
        <w:t>shown</w:t>
      </w:r>
      <w:r>
        <w:rPr>
          <w:spacing w:val="-5"/>
        </w:rPr>
        <w:t> </w:t>
      </w:r>
      <w:r>
        <w:rPr/>
        <w:t>us</w:t>
      </w:r>
      <w:r>
        <w:rPr>
          <w:spacing w:val="-5"/>
        </w:rPr>
        <w:t> </w:t>
      </w:r>
      <w:r>
        <w:rPr/>
        <w:t>how</w:t>
      </w:r>
      <w:r>
        <w:rPr>
          <w:spacing w:val="-6"/>
        </w:rPr>
        <w:t> </w:t>
      </w:r>
      <w:r>
        <w:rPr/>
        <w:t>to</w:t>
      </w:r>
      <w:r>
        <w:rPr>
          <w:spacing w:val="-5"/>
        </w:rPr>
        <w:t> </w:t>
      </w:r>
      <w:r>
        <w:rPr/>
        <w:t>view</w:t>
      </w:r>
      <w:r>
        <w:rPr>
          <w:spacing w:val="-6"/>
        </w:rPr>
        <w:t> </w:t>
      </w:r>
      <w:r>
        <w:rPr/>
        <w:t>it,</w:t>
      </w:r>
      <w:r>
        <w:rPr>
          <w:spacing w:val="-5"/>
        </w:rPr>
        <w:t> </w:t>
      </w:r>
      <w:r>
        <w:rPr/>
        <w:t>with</w:t>
      </w:r>
      <w:r>
        <w:rPr>
          <w:spacing w:val="-5"/>
        </w:rPr>
        <w:t> </w:t>
      </w:r>
      <w:r>
        <w:rPr/>
        <w:t>the</w:t>
      </w:r>
      <w:r>
        <w:rPr>
          <w:spacing w:val="-6"/>
        </w:rPr>
        <w:t> </w:t>
      </w:r>
      <w:r>
        <w:rPr/>
        <w:t>above illustration in Matthew 24:37-39. </w:t>
      </w:r>
      <w:r>
        <w:rPr>
          <w:b/>
        </w:rPr>
        <w:t>Jesus illustrated his arrival as the flood of Noah’s day</w:t>
      </w:r>
      <w:r>
        <w:rPr/>
        <w:t>. Not the</w:t>
      </w:r>
      <w:r>
        <w:rPr>
          <w:spacing w:val="-1"/>
        </w:rPr>
        <w:t> </w:t>
      </w:r>
      <w:r>
        <w:rPr/>
        <w:t>time</w:t>
      </w:r>
      <w:r>
        <w:rPr>
          <w:spacing w:val="-1"/>
        </w:rPr>
        <w:t> </w:t>
      </w:r>
      <w:r>
        <w:rPr/>
        <w:t>period just before</w:t>
      </w:r>
      <w:r>
        <w:rPr>
          <w:spacing w:val="-1"/>
        </w:rPr>
        <w:t> </w:t>
      </w:r>
      <w:r>
        <w:rPr/>
        <w:t>it –</w:t>
      </w:r>
      <w:r>
        <w:rPr>
          <w:spacing w:val="-5"/>
        </w:rPr>
        <w:t> </w:t>
      </w:r>
      <w:r>
        <w:rPr/>
        <w:t>That was when the flood was coming.</w:t>
      </w:r>
      <w:r>
        <w:rPr>
          <w:spacing w:val="-5"/>
        </w:rPr>
        <w:t> </w:t>
      </w:r>
      <w:r>
        <w:rPr/>
        <w:t>The flood was not invisibly present (here) when the people were eating and drinking. In like manner, Jesus is not invisibly present when the people are eating and drinking. But when he does arrive, Jesus describes it as lightning where everyone will know his arrival. Just as everyone knew the sudden arrival of the flood. There is a real separating work that is done, in a quick manner. The wicked die. The righteous live. Just as one could say, back in Noah’s day before the flood, that the flood of Noah’s day was coming, most people didn’t notice but eventually it arrived. Then they all noticed. Compare </w:t>
      </w:r>
      <w:r>
        <w:rPr>
          <w:color w:val="0D5FAD"/>
          <w:u w:val="single" w:color="0D5FAD"/>
        </w:rPr>
        <w:t>Understanding the difference between the coming and the arrival of the</w:t>
      </w:r>
      <w:r>
        <w:rPr>
          <w:color w:val="0D5FAD"/>
        </w:rPr>
        <w:t> </w:t>
      </w:r>
      <w:r>
        <w:rPr>
          <w:color w:val="0D5FAD"/>
          <w:u w:val="single" w:color="0D5FAD"/>
        </w:rPr>
        <w:t>kingdom of God</w:t>
      </w:r>
    </w:p>
    <w:p>
      <w:pPr>
        <w:spacing w:line="259" w:lineRule="auto" w:before="158"/>
        <w:ind w:left="120" w:right="267" w:firstLine="0"/>
        <w:jc w:val="left"/>
        <w:rPr>
          <w:sz w:val="24"/>
        </w:rPr>
      </w:pPr>
      <w:r>
        <w:rPr>
          <w:b/>
          <w:sz w:val="24"/>
        </w:rPr>
        <w:t>The</w:t>
      </w:r>
      <w:r>
        <w:rPr>
          <w:b/>
          <w:spacing w:val="-5"/>
          <w:sz w:val="24"/>
        </w:rPr>
        <w:t> </w:t>
      </w:r>
      <w:r>
        <w:rPr>
          <w:b/>
          <w:sz w:val="24"/>
        </w:rPr>
        <w:t>word</w:t>
      </w:r>
      <w:r>
        <w:rPr>
          <w:b/>
          <w:spacing w:val="-4"/>
          <w:sz w:val="24"/>
        </w:rPr>
        <w:t> </w:t>
      </w:r>
      <w:r>
        <w:rPr>
          <w:b/>
          <w:sz w:val="24"/>
        </w:rPr>
        <w:t>“presence”</w:t>
      </w:r>
      <w:r>
        <w:rPr>
          <w:b/>
          <w:spacing w:val="-4"/>
          <w:sz w:val="24"/>
        </w:rPr>
        <w:t> </w:t>
      </w:r>
      <w:r>
        <w:rPr>
          <w:b/>
          <w:sz w:val="24"/>
        </w:rPr>
        <w:t>is</w:t>
      </w:r>
      <w:r>
        <w:rPr>
          <w:b/>
          <w:spacing w:val="-4"/>
          <w:sz w:val="24"/>
        </w:rPr>
        <w:t> </w:t>
      </w:r>
      <w:r>
        <w:rPr>
          <w:b/>
          <w:sz w:val="24"/>
        </w:rPr>
        <w:t>able</w:t>
      </w:r>
      <w:r>
        <w:rPr>
          <w:b/>
          <w:spacing w:val="-5"/>
          <w:sz w:val="24"/>
        </w:rPr>
        <w:t> </w:t>
      </w:r>
      <w:r>
        <w:rPr>
          <w:b/>
          <w:sz w:val="24"/>
        </w:rPr>
        <w:t>to</w:t>
      </w:r>
      <w:r>
        <w:rPr>
          <w:b/>
          <w:spacing w:val="-4"/>
          <w:sz w:val="24"/>
        </w:rPr>
        <w:t> </w:t>
      </w:r>
      <w:r>
        <w:rPr>
          <w:b/>
          <w:sz w:val="24"/>
        </w:rPr>
        <w:t>be</w:t>
      </w:r>
      <w:r>
        <w:rPr>
          <w:b/>
          <w:spacing w:val="-5"/>
          <w:sz w:val="24"/>
        </w:rPr>
        <w:t> </w:t>
      </w:r>
      <w:r>
        <w:rPr>
          <w:b/>
          <w:sz w:val="24"/>
        </w:rPr>
        <w:t>rendered</w:t>
      </w:r>
      <w:r>
        <w:rPr>
          <w:b/>
          <w:spacing w:val="-4"/>
          <w:sz w:val="24"/>
        </w:rPr>
        <w:t> </w:t>
      </w:r>
      <w:r>
        <w:rPr>
          <w:b/>
          <w:sz w:val="24"/>
        </w:rPr>
        <w:t>either</w:t>
      </w:r>
      <w:r>
        <w:rPr>
          <w:b/>
          <w:spacing w:val="-8"/>
          <w:sz w:val="24"/>
        </w:rPr>
        <w:t> </w:t>
      </w:r>
      <w:r>
        <w:rPr>
          <w:b/>
          <w:sz w:val="24"/>
        </w:rPr>
        <w:t>“presence”</w:t>
      </w:r>
      <w:r>
        <w:rPr>
          <w:b/>
          <w:spacing w:val="-4"/>
          <w:sz w:val="24"/>
        </w:rPr>
        <w:t> </w:t>
      </w:r>
      <w:r>
        <w:rPr>
          <w:b/>
          <w:sz w:val="24"/>
        </w:rPr>
        <w:t>or</w:t>
      </w:r>
      <w:r>
        <w:rPr>
          <w:b/>
          <w:spacing w:val="-8"/>
          <w:sz w:val="24"/>
        </w:rPr>
        <w:t> </w:t>
      </w:r>
      <w:r>
        <w:rPr>
          <w:b/>
          <w:sz w:val="24"/>
        </w:rPr>
        <w:t>“coming</w:t>
      </w:r>
      <w:r>
        <w:rPr>
          <w:sz w:val="24"/>
        </w:rPr>
        <w:t>.”</w:t>
      </w:r>
      <w:r>
        <w:rPr>
          <w:spacing w:val="-5"/>
          <w:sz w:val="24"/>
        </w:rPr>
        <w:t> </w:t>
      </w:r>
      <w:r>
        <w:rPr>
          <w:sz w:val="24"/>
        </w:rPr>
        <w:t>It</w:t>
      </w:r>
      <w:r>
        <w:rPr>
          <w:spacing w:val="-4"/>
          <w:sz w:val="24"/>
        </w:rPr>
        <w:t> </w:t>
      </w:r>
      <w:r>
        <w:rPr>
          <w:sz w:val="24"/>
        </w:rPr>
        <w:t>has</w:t>
      </w:r>
      <w:r>
        <w:rPr>
          <w:spacing w:val="-4"/>
          <w:sz w:val="24"/>
        </w:rPr>
        <w:t> </w:t>
      </w:r>
      <w:r>
        <w:rPr>
          <w:sz w:val="24"/>
        </w:rPr>
        <w:t>been assigned the Greek word number 3952 by the </w:t>
      </w:r>
      <w:r>
        <w:rPr>
          <w:i/>
          <w:sz w:val="24"/>
        </w:rPr>
        <w:t>ABINGDON’S STRONG’S EXHAUSTIVE</w:t>
      </w:r>
      <w:r>
        <w:rPr>
          <w:i/>
          <w:sz w:val="24"/>
        </w:rPr>
        <w:t> CONCORDANCE OF THE BIBLE </w:t>
      </w:r>
      <w:r>
        <w:rPr>
          <w:sz w:val="24"/>
        </w:rPr>
        <w:t>and is “parousia” partly defined as: “…phys. aspect: - coming, presence.”</w:t>
      </w:r>
    </w:p>
    <w:p>
      <w:pPr>
        <w:spacing w:line="259" w:lineRule="auto" w:before="159"/>
        <w:ind w:left="120" w:right="267" w:firstLine="0"/>
        <w:jc w:val="left"/>
        <w:rPr>
          <w:sz w:val="24"/>
        </w:rPr>
      </w:pPr>
      <w:r>
        <w:rPr>
          <w:b/>
          <w:sz w:val="24"/>
        </w:rPr>
        <w:t>The book </w:t>
      </w:r>
      <w:r>
        <w:rPr>
          <w:b/>
          <w:i/>
          <w:sz w:val="24"/>
        </w:rPr>
        <w:t>Vine’s</w:t>
      </w:r>
      <w:r>
        <w:rPr>
          <w:b/>
          <w:i/>
          <w:spacing w:val="-2"/>
          <w:sz w:val="24"/>
        </w:rPr>
        <w:t> </w:t>
      </w:r>
      <w:r>
        <w:rPr>
          <w:b/>
          <w:i/>
          <w:sz w:val="24"/>
        </w:rPr>
        <w:t>Expository Dictionary of Biblical</w:t>
      </w:r>
      <w:r>
        <w:rPr>
          <w:b/>
          <w:i/>
          <w:spacing w:val="-4"/>
          <w:sz w:val="24"/>
        </w:rPr>
        <w:t> </w:t>
      </w:r>
      <w:r>
        <w:rPr>
          <w:b/>
          <w:i/>
          <w:sz w:val="24"/>
        </w:rPr>
        <w:t>Words </w:t>
      </w:r>
      <w:r>
        <w:rPr>
          <w:b/>
          <w:sz w:val="24"/>
        </w:rPr>
        <w:t>defines it as: “parousia </w:t>
      </w:r>
      <w:r>
        <w:rPr>
          <w:sz w:val="24"/>
        </w:rPr>
        <w:t>(…,3952), lit., ‘a presence,’ </w:t>
      </w:r>
      <w:r>
        <w:rPr>
          <w:i/>
          <w:sz w:val="24"/>
        </w:rPr>
        <w:t>para</w:t>
      </w:r>
      <w:r>
        <w:rPr>
          <w:sz w:val="24"/>
        </w:rPr>
        <w:t>, ‘with,’</w:t>
      </w:r>
      <w:r>
        <w:rPr>
          <w:spacing w:val="-12"/>
          <w:sz w:val="24"/>
        </w:rPr>
        <w:t> </w:t>
      </w:r>
      <w:r>
        <w:rPr>
          <w:sz w:val="24"/>
        </w:rPr>
        <w:t>and </w:t>
      </w:r>
      <w:r>
        <w:rPr>
          <w:i/>
          <w:sz w:val="24"/>
        </w:rPr>
        <w:t>ousia</w:t>
      </w:r>
      <w:r>
        <w:rPr>
          <w:sz w:val="24"/>
        </w:rPr>
        <w:t>, ‘being’</w:t>
      </w:r>
      <w:r>
        <w:rPr>
          <w:spacing w:val="-12"/>
          <w:sz w:val="24"/>
        </w:rPr>
        <w:t> </w:t>
      </w:r>
      <w:r>
        <w:rPr>
          <w:sz w:val="24"/>
        </w:rPr>
        <w:t>(from </w:t>
      </w:r>
      <w:r>
        <w:rPr>
          <w:i/>
          <w:sz w:val="24"/>
        </w:rPr>
        <w:t>eimi</w:t>
      </w:r>
      <w:r>
        <w:rPr>
          <w:sz w:val="24"/>
        </w:rPr>
        <w:t>, ‘to be’), denotes both an ‘arrival’ and</w:t>
      </w:r>
      <w:r>
        <w:rPr>
          <w:spacing w:val="-4"/>
          <w:sz w:val="24"/>
        </w:rPr>
        <w:t> </w:t>
      </w:r>
      <w:r>
        <w:rPr>
          <w:sz w:val="24"/>
        </w:rPr>
        <w:t>a</w:t>
      </w:r>
      <w:r>
        <w:rPr>
          <w:spacing w:val="-4"/>
          <w:sz w:val="24"/>
        </w:rPr>
        <w:t> </w:t>
      </w:r>
      <w:r>
        <w:rPr>
          <w:sz w:val="24"/>
        </w:rPr>
        <w:t>consequent</w:t>
      </w:r>
      <w:r>
        <w:rPr>
          <w:spacing w:val="-3"/>
          <w:sz w:val="24"/>
        </w:rPr>
        <w:t> </w:t>
      </w:r>
      <w:r>
        <w:rPr>
          <w:sz w:val="24"/>
        </w:rPr>
        <w:t>‘presence</w:t>
      </w:r>
      <w:r>
        <w:rPr>
          <w:spacing w:val="-4"/>
          <w:sz w:val="24"/>
        </w:rPr>
        <w:t> </w:t>
      </w:r>
      <w:r>
        <w:rPr>
          <w:sz w:val="24"/>
        </w:rPr>
        <w:t>with.’</w:t>
      </w:r>
      <w:r>
        <w:rPr>
          <w:spacing w:val="-18"/>
          <w:sz w:val="24"/>
        </w:rPr>
        <w:t> </w:t>
      </w:r>
      <w:r>
        <w:rPr>
          <w:sz w:val="24"/>
        </w:rPr>
        <w:t>For</w:t>
      </w:r>
      <w:r>
        <w:rPr>
          <w:spacing w:val="-4"/>
          <w:sz w:val="24"/>
        </w:rPr>
        <w:t> </w:t>
      </w:r>
      <w:r>
        <w:rPr>
          <w:sz w:val="24"/>
        </w:rPr>
        <w:t>instance,</w:t>
      </w:r>
      <w:r>
        <w:rPr>
          <w:spacing w:val="-3"/>
          <w:sz w:val="24"/>
        </w:rPr>
        <w:t> </w:t>
      </w:r>
      <w:r>
        <w:rPr>
          <w:sz w:val="24"/>
        </w:rPr>
        <w:t>in</w:t>
      </w:r>
      <w:r>
        <w:rPr>
          <w:spacing w:val="-1"/>
          <w:sz w:val="24"/>
        </w:rPr>
        <w:t> </w:t>
      </w:r>
      <w:r>
        <w:rPr>
          <w:sz w:val="24"/>
        </w:rPr>
        <w:t>a</w:t>
      </w:r>
      <w:r>
        <w:rPr>
          <w:spacing w:val="-4"/>
          <w:sz w:val="24"/>
        </w:rPr>
        <w:t> </w:t>
      </w:r>
      <w:r>
        <w:rPr>
          <w:sz w:val="24"/>
        </w:rPr>
        <w:t>papyrus</w:t>
      </w:r>
      <w:r>
        <w:rPr>
          <w:spacing w:val="-3"/>
          <w:sz w:val="24"/>
        </w:rPr>
        <w:t> </w:t>
      </w:r>
      <w:r>
        <w:rPr>
          <w:sz w:val="24"/>
        </w:rPr>
        <w:t>letter</w:t>
      </w:r>
      <w:r>
        <w:rPr>
          <w:spacing w:val="-2"/>
          <w:sz w:val="24"/>
        </w:rPr>
        <w:t> </w:t>
      </w:r>
      <w:r>
        <w:rPr>
          <w:sz w:val="24"/>
        </w:rPr>
        <w:t>a</w:t>
      </w:r>
      <w:r>
        <w:rPr>
          <w:spacing w:val="-4"/>
          <w:sz w:val="24"/>
        </w:rPr>
        <w:t> </w:t>
      </w:r>
      <w:r>
        <w:rPr>
          <w:sz w:val="24"/>
        </w:rPr>
        <w:t>lady</w:t>
      </w:r>
      <w:r>
        <w:rPr>
          <w:spacing w:val="-3"/>
          <w:sz w:val="24"/>
        </w:rPr>
        <w:t> </w:t>
      </w:r>
      <w:r>
        <w:rPr>
          <w:sz w:val="24"/>
        </w:rPr>
        <w:t>speaks</w:t>
      </w:r>
      <w:r>
        <w:rPr>
          <w:spacing w:val="-3"/>
          <w:sz w:val="24"/>
        </w:rPr>
        <w:t> </w:t>
      </w:r>
      <w:r>
        <w:rPr>
          <w:sz w:val="24"/>
        </w:rPr>
        <w:t>of</w:t>
      </w:r>
      <w:r>
        <w:rPr>
          <w:spacing w:val="-4"/>
          <w:sz w:val="24"/>
        </w:rPr>
        <w:t> </w:t>
      </w:r>
      <w:r>
        <w:rPr>
          <w:sz w:val="24"/>
        </w:rPr>
        <w:t>the</w:t>
      </w:r>
      <w:r>
        <w:rPr>
          <w:spacing w:val="-4"/>
          <w:sz w:val="24"/>
        </w:rPr>
        <w:t> </w:t>
      </w:r>
      <w:r>
        <w:rPr>
          <w:sz w:val="24"/>
        </w:rPr>
        <w:t>necessity of her </w:t>
      </w:r>
      <w:r>
        <w:rPr>
          <w:i/>
          <w:sz w:val="24"/>
        </w:rPr>
        <w:t>parousia </w:t>
      </w:r>
      <w:r>
        <w:rPr>
          <w:sz w:val="24"/>
        </w:rPr>
        <w:t>in a place in order to attend to matters relating to her property there.”</w:t>
      </w:r>
    </w:p>
    <w:p>
      <w:pPr>
        <w:spacing w:before="159"/>
        <w:ind w:left="120" w:right="0" w:firstLine="0"/>
        <w:jc w:val="left"/>
        <w:rPr>
          <w:b/>
          <w:sz w:val="24"/>
        </w:rPr>
      </w:pPr>
      <w:r>
        <w:rPr>
          <w:b/>
          <w:color w:val="0D5FAD"/>
          <w:sz w:val="24"/>
          <w:u w:val="single" w:color="0D5FAD"/>
        </w:rPr>
        <w:t>Matthew</w:t>
      </w:r>
      <w:r>
        <w:rPr>
          <w:b/>
          <w:color w:val="0D5FAD"/>
          <w:spacing w:val="-5"/>
          <w:sz w:val="24"/>
          <w:u w:val="single" w:color="0D5FAD"/>
        </w:rPr>
        <w:t> </w:t>
      </w:r>
      <w:r>
        <w:rPr>
          <w:b/>
          <w:color w:val="0D5FAD"/>
          <w:sz w:val="24"/>
          <w:u w:val="single" w:color="0D5FAD"/>
        </w:rPr>
        <w:t>24:3-</w:t>
      </w:r>
      <w:r>
        <w:rPr>
          <w:b/>
          <w:color w:val="0D5FAD"/>
          <w:spacing w:val="-2"/>
          <w:sz w:val="24"/>
          <w:u w:val="single" w:color="0D5FAD"/>
        </w:rPr>
        <w:t>5(WEB):</w:t>
      </w:r>
    </w:p>
    <w:p>
      <w:pPr>
        <w:pStyle w:val="BodyText"/>
        <w:spacing w:line="259" w:lineRule="auto" w:before="180"/>
        <w:ind w:left="840"/>
      </w:pPr>
      <w:r>
        <w:rPr>
          <w:vertAlign w:val="superscript"/>
        </w:rPr>
        <w:t>3</w:t>
      </w:r>
      <w:r>
        <w:rPr>
          <w:spacing w:val="-18"/>
          <w:vertAlign w:val="baseline"/>
        </w:rPr>
        <w:t> </w:t>
      </w:r>
      <w:r>
        <w:rPr>
          <w:vertAlign w:val="baseline"/>
        </w:rPr>
        <w:t>As</w:t>
      </w:r>
      <w:r>
        <w:rPr>
          <w:spacing w:val="-7"/>
          <w:vertAlign w:val="baseline"/>
        </w:rPr>
        <w:t> </w:t>
      </w:r>
      <w:r>
        <w:rPr>
          <w:vertAlign w:val="baseline"/>
        </w:rPr>
        <w:t>he</w:t>
      </w:r>
      <w:r>
        <w:rPr>
          <w:spacing w:val="-5"/>
          <w:vertAlign w:val="baseline"/>
        </w:rPr>
        <w:t> </w:t>
      </w:r>
      <w:r>
        <w:rPr>
          <w:vertAlign w:val="baseline"/>
        </w:rPr>
        <w:t>sat</w:t>
      </w:r>
      <w:r>
        <w:rPr>
          <w:spacing w:val="-4"/>
          <w:vertAlign w:val="baseline"/>
        </w:rPr>
        <w:t> </w:t>
      </w:r>
      <w:r>
        <w:rPr>
          <w:vertAlign w:val="baseline"/>
        </w:rPr>
        <w:t>on</w:t>
      </w:r>
      <w:r>
        <w:rPr>
          <w:spacing w:val="-4"/>
          <w:vertAlign w:val="baseline"/>
        </w:rPr>
        <w:t> </w:t>
      </w:r>
      <w:r>
        <w:rPr>
          <w:vertAlign w:val="baseline"/>
        </w:rPr>
        <w:t>the</w:t>
      </w:r>
      <w:r>
        <w:rPr>
          <w:spacing w:val="-5"/>
          <w:vertAlign w:val="baseline"/>
        </w:rPr>
        <w:t> </w:t>
      </w:r>
      <w:r>
        <w:rPr>
          <w:vertAlign w:val="baseline"/>
        </w:rPr>
        <w:t>Mount</w:t>
      </w:r>
      <w:r>
        <w:rPr>
          <w:spacing w:val="-4"/>
          <w:vertAlign w:val="baseline"/>
        </w:rPr>
        <w:t> </w:t>
      </w:r>
      <w:r>
        <w:rPr>
          <w:vertAlign w:val="baseline"/>
        </w:rPr>
        <w:t>of</w:t>
      </w:r>
      <w:r>
        <w:rPr>
          <w:spacing w:val="-5"/>
          <w:vertAlign w:val="baseline"/>
        </w:rPr>
        <w:t> </w:t>
      </w:r>
      <w:r>
        <w:rPr>
          <w:vertAlign w:val="baseline"/>
        </w:rPr>
        <w:t>Olives,</w:t>
      </w:r>
      <w:r>
        <w:rPr>
          <w:spacing w:val="-4"/>
          <w:vertAlign w:val="baseline"/>
        </w:rPr>
        <w:t> </w:t>
      </w:r>
      <w:r>
        <w:rPr>
          <w:vertAlign w:val="baseline"/>
        </w:rPr>
        <w:t>the</w:t>
      </w:r>
      <w:r>
        <w:rPr>
          <w:spacing w:val="-5"/>
          <w:vertAlign w:val="baseline"/>
        </w:rPr>
        <w:t> </w:t>
      </w:r>
      <w:r>
        <w:rPr>
          <w:vertAlign w:val="baseline"/>
        </w:rPr>
        <w:t>disciples</w:t>
      </w:r>
      <w:r>
        <w:rPr>
          <w:spacing w:val="-4"/>
          <w:vertAlign w:val="baseline"/>
        </w:rPr>
        <w:t> </w:t>
      </w:r>
      <w:r>
        <w:rPr>
          <w:vertAlign w:val="baseline"/>
        </w:rPr>
        <w:t>came</w:t>
      </w:r>
      <w:r>
        <w:rPr>
          <w:spacing w:val="-5"/>
          <w:vertAlign w:val="baseline"/>
        </w:rPr>
        <w:t> </w:t>
      </w:r>
      <w:r>
        <w:rPr>
          <w:vertAlign w:val="baseline"/>
        </w:rPr>
        <w:t>to</w:t>
      </w:r>
      <w:r>
        <w:rPr>
          <w:spacing w:val="-4"/>
          <w:vertAlign w:val="baseline"/>
        </w:rPr>
        <w:t> </w:t>
      </w:r>
      <w:r>
        <w:rPr>
          <w:vertAlign w:val="baseline"/>
        </w:rPr>
        <w:t>him</w:t>
      </w:r>
      <w:r>
        <w:rPr>
          <w:spacing w:val="-4"/>
          <w:vertAlign w:val="baseline"/>
        </w:rPr>
        <w:t> </w:t>
      </w:r>
      <w:r>
        <w:rPr>
          <w:vertAlign w:val="baseline"/>
        </w:rPr>
        <w:t>privately,</w:t>
      </w:r>
      <w:r>
        <w:rPr>
          <w:spacing w:val="-4"/>
          <w:vertAlign w:val="baseline"/>
        </w:rPr>
        <w:t> </w:t>
      </w:r>
      <w:r>
        <w:rPr>
          <w:vertAlign w:val="baseline"/>
        </w:rPr>
        <w:t>saying,</w:t>
      </w:r>
      <w:r>
        <w:rPr>
          <w:spacing w:val="-4"/>
          <w:vertAlign w:val="baseline"/>
        </w:rPr>
        <w:t> </w:t>
      </w:r>
      <w:r>
        <w:rPr>
          <w:vertAlign w:val="baseline"/>
        </w:rPr>
        <w:t>“Tell</w:t>
      </w:r>
      <w:r>
        <w:rPr>
          <w:spacing w:val="-4"/>
          <w:vertAlign w:val="baseline"/>
        </w:rPr>
        <w:t> </w:t>
      </w:r>
      <w:r>
        <w:rPr>
          <w:vertAlign w:val="baseline"/>
        </w:rPr>
        <w:t>us, when</w:t>
      </w:r>
      <w:r>
        <w:rPr>
          <w:spacing w:val="-3"/>
          <w:vertAlign w:val="baseline"/>
        </w:rPr>
        <w:t> </w:t>
      </w:r>
      <w:r>
        <w:rPr>
          <w:vertAlign w:val="baseline"/>
        </w:rPr>
        <w:t>will these</w:t>
      </w:r>
      <w:r>
        <w:rPr>
          <w:spacing w:val="-2"/>
          <w:vertAlign w:val="baseline"/>
        </w:rPr>
        <w:t> </w:t>
      </w:r>
      <w:r>
        <w:rPr>
          <w:vertAlign w:val="baseline"/>
        </w:rPr>
        <w:t>things be?</w:t>
      </w:r>
      <w:r>
        <w:rPr>
          <w:spacing w:val="-7"/>
          <w:vertAlign w:val="baseline"/>
        </w:rPr>
        <w:t> </w:t>
      </w:r>
      <w:r>
        <w:rPr>
          <w:vertAlign w:val="baseline"/>
        </w:rPr>
        <w:t>What is</w:t>
      </w:r>
      <w:r>
        <w:rPr>
          <w:spacing w:val="-1"/>
          <w:vertAlign w:val="baseline"/>
        </w:rPr>
        <w:t> </w:t>
      </w:r>
      <w:r>
        <w:rPr>
          <w:vertAlign w:val="baseline"/>
        </w:rPr>
        <w:t>the</w:t>
      </w:r>
      <w:r>
        <w:rPr>
          <w:spacing w:val="-1"/>
          <w:vertAlign w:val="baseline"/>
        </w:rPr>
        <w:t> </w:t>
      </w:r>
      <w:r>
        <w:rPr>
          <w:vertAlign w:val="baseline"/>
        </w:rPr>
        <w:t>sign of</w:t>
      </w:r>
      <w:r>
        <w:rPr>
          <w:spacing w:val="-2"/>
          <w:vertAlign w:val="baseline"/>
        </w:rPr>
        <w:t> </w:t>
      </w:r>
      <w:r>
        <w:rPr>
          <w:vertAlign w:val="baseline"/>
        </w:rPr>
        <w:t>your</w:t>
      </w:r>
      <w:r>
        <w:rPr>
          <w:spacing w:val="-1"/>
          <w:vertAlign w:val="baseline"/>
        </w:rPr>
        <w:t> </w:t>
      </w:r>
      <w:r>
        <w:rPr>
          <w:vertAlign w:val="baseline"/>
        </w:rPr>
        <w:t>coming,</w:t>
      </w:r>
      <w:r>
        <w:rPr>
          <w:spacing w:val="-1"/>
          <w:vertAlign w:val="baseline"/>
        </w:rPr>
        <w:t> </w:t>
      </w:r>
      <w:r>
        <w:rPr>
          <w:vertAlign w:val="baseline"/>
        </w:rPr>
        <w:t>and of</w:t>
      </w:r>
      <w:r>
        <w:rPr>
          <w:spacing w:val="-2"/>
          <w:vertAlign w:val="baseline"/>
        </w:rPr>
        <w:t> </w:t>
      </w:r>
      <w:r>
        <w:rPr>
          <w:vertAlign w:val="baseline"/>
        </w:rPr>
        <w:t>the</w:t>
      </w:r>
      <w:r>
        <w:rPr>
          <w:spacing w:val="1"/>
          <w:vertAlign w:val="baseline"/>
        </w:rPr>
        <w:t> </w:t>
      </w:r>
      <w:r>
        <w:rPr>
          <w:vertAlign w:val="baseline"/>
        </w:rPr>
        <w:t>end</w:t>
      </w:r>
      <w:r>
        <w:rPr>
          <w:spacing w:val="1"/>
          <w:vertAlign w:val="baseline"/>
        </w:rPr>
        <w:t> </w:t>
      </w:r>
      <w:r>
        <w:rPr>
          <w:vertAlign w:val="baseline"/>
        </w:rPr>
        <w:t>of</w:t>
      </w:r>
      <w:r>
        <w:rPr>
          <w:spacing w:val="-1"/>
          <w:vertAlign w:val="baseline"/>
        </w:rPr>
        <w:t> </w:t>
      </w:r>
      <w:r>
        <w:rPr>
          <w:vertAlign w:val="baseline"/>
        </w:rPr>
        <w:t>the</w:t>
      </w:r>
      <w:r>
        <w:rPr>
          <w:spacing w:val="-1"/>
          <w:vertAlign w:val="baseline"/>
        </w:rPr>
        <w:t> </w:t>
      </w:r>
      <w:r>
        <w:rPr>
          <w:spacing w:val="-2"/>
          <w:vertAlign w:val="baseline"/>
        </w:rPr>
        <w:t>age?”</w:t>
      </w:r>
    </w:p>
    <w:p>
      <w:pPr>
        <w:pStyle w:val="BodyText"/>
        <w:spacing w:line="259" w:lineRule="auto" w:before="160"/>
        <w:ind w:left="840" w:right="267"/>
      </w:pPr>
      <w:r>
        <w:rPr>
          <w:vertAlign w:val="superscript"/>
        </w:rPr>
        <w:t>4</w:t>
      </w:r>
      <w:r>
        <w:rPr>
          <w:spacing w:val="-18"/>
          <w:vertAlign w:val="baseline"/>
        </w:rPr>
        <w:t> </w:t>
      </w:r>
      <w:r>
        <w:rPr>
          <w:vertAlign w:val="baseline"/>
        </w:rPr>
        <w:t>Jesus</w:t>
      </w:r>
      <w:r>
        <w:rPr>
          <w:spacing w:val="-8"/>
          <w:vertAlign w:val="baseline"/>
        </w:rPr>
        <w:t> </w:t>
      </w:r>
      <w:r>
        <w:rPr>
          <w:vertAlign w:val="baseline"/>
        </w:rPr>
        <w:t>answered</w:t>
      </w:r>
      <w:r>
        <w:rPr>
          <w:spacing w:val="-4"/>
          <w:vertAlign w:val="baseline"/>
        </w:rPr>
        <w:t> </w:t>
      </w:r>
      <w:r>
        <w:rPr>
          <w:vertAlign w:val="baseline"/>
        </w:rPr>
        <w:t>them,</w:t>
      </w:r>
      <w:r>
        <w:rPr>
          <w:spacing w:val="-4"/>
          <w:vertAlign w:val="baseline"/>
        </w:rPr>
        <w:t> </w:t>
      </w:r>
      <w:r>
        <w:rPr>
          <w:vertAlign w:val="baseline"/>
        </w:rPr>
        <w:t>“Be</w:t>
      </w:r>
      <w:r>
        <w:rPr>
          <w:spacing w:val="-5"/>
          <w:vertAlign w:val="baseline"/>
        </w:rPr>
        <w:t> </w:t>
      </w:r>
      <w:r>
        <w:rPr>
          <w:vertAlign w:val="baseline"/>
        </w:rPr>
        <w:t>careful</w:t>
      </w:r>
      <w:r>
        <w:rPr>
          <w:spacing w:val="-4"/>
          <w:vertAlign w:val="baseline"/>
        </w:rPr>
        <w:t> </w:t>
      </w:r>
      <w:r>
        <w:rPr>
          <w:vertAlign w:val="baseline"/>
        </w:rPr>
        <w:t>that</w:t>
      </w:r>
      <w:r>
        <w:rPr>
          <w:spacing w:val="-4"/>
          <w:vertAlign w:val="baseline"/>
        </w:rPr>
        <w:t> </w:t>
      </w:r>
      <w:r>
        <w:rPr>
          <w:vertAlign w:val="baseline"/>
        </w:rPr>
        <w:t>no</w:t>
      </w:r>
      <w:r>
        <w:rPr>
          <w:spacing w:val="-4"/>
          <w:vertAlign w:val="baseline"/>
        </w:rPr>
        <w:t> </w:t>
      </w:r>
      <w:r>
        <w:rPr>
          <w:vertAlign w:val="baseline"/>
        </w:rPr>
        <w:t>one</w:t>
      </w:r>
      <w:r>
        <w:rPr>
          <w:spacing w:val="-5"/>
          <w:vertAlign w:val="baseline"/>
        </w:rPr>
        <w:t> </w:t>
      </w:r>
      <w:r>
        <w:rPr>
          <w:vertAlign w:val="baseline"/>
        </w:rPr>
        <w:t>leads</w:t>
      </w:r>
      <w:r>
        <w:rPr>
          <w:spacing w:val="-4"/>
          <w:vertAlign w:val="baseline"/>
        </w:rPr>
        <w:t> </w:t>
      </w:r>
      <w:r>
        <w:rPr>
          <w:vertAlign w:val="baseline"/>
        </w:rPr>
        <w:t>you</w:t>
      </w:r>
      <w:r>
        <w:rPr>
          <w:spacing w:val="-4"/>
          <w:vertAlign w:val="baseline"/>
        </w:rPr>
        <w:t> </w:t>
      </w:r>
      <w:r>
        <w:rPr>
          <w:vertAlign w:val="baseline"/>
        </w:rPr>
        <w:t>astray.</w:t>
      </w:r>
      <w:r>
        <w:rPr>
          <w:spacing w:val="-5"/>
          <w:vertAlign w:val="baseline"/>
        </w:rPr>
        <w:t> </w:t>
      </w:r>
      <w:r>
        <w:rPr>
          <w:vertAlign w:val="superscript"/>
        </w:rPr>
        <w:t>5</w:t>
      </w:r>
      <w:r>
        <w:rPr>
          <w:spacing w:val="-18"/>
          <w:vertAlign w:val="baseline"/>
        </w:rPr>
        <w:t> </w:t>
      </w:r>
      <w:r>
        <w:rPr>
          <w:vertAlign w:val="baseline"/>
        </w:rPr>
        <w:t>For</w:t>
      </w:r>
      <w:r>
        <w:rPr>
          <w:spacing w:val="-5"/>
          <w:vertAlign w:val="baseline"/>
        </w:rPr>
        <w:t> </w:t>
      </w:r>
      <w:r>
        <w:rPr>
          <w:vertAlign w:val="baseline"/>
        </w:rPr>
        <w:t>many</w:t>
      </w:r>
      <w:r>
        <w:rPr>
          <w:spacing w:val="-4"/>
          <w:vertAlign w:val="baseline"/>
        </w:rPr>
        <w:t> </w:t>
      </w:r>
      <w:r>
        <w:rPr>
          <w:vertAlign w:val="baseline"/>
        </w:rPr>
        <w:t>will</w:t>
      </w:r>
      <w:r>
        <w:rPr>
          <w:spacing w:val="-4"/>
          <w:vertAlign w:val="baseline"/>
        </w:rPr>
        <w:t> </w:t>
      </w:r>
      <w:r>
        <w:rPr>
          <w:vertAlign w:val="baseline"/>
        </w:rPr>
        <w:t>come</w:t>
      </w:r>
      <w:r>
        <w:rPr>
          <w:spacing w:val="-5"/>
          <w:vertAlign w:val="baseline"/>
        </w:rPr>
        <w:t> </w:t>
      </w:r>
      <w:r>
        <w:rPr>
          <w:vertAlign w:val="baseline"/>
        </w:rPr>
        <w:t>in my name, saying, ‘I am the Christ,’</w:t>
      </w:r>
      <w:r>
        <w:rPr>
          <w:spacing w:val="-10"/>
          <w:vertAlign w:val="baseline"/>
        </w:rPr>
        <w:t> </w:t>
      </w:r>
      <w:r>
        <w:rPr>
          <w:vertAlign w:val="baseline"/>
        </w:rPr>
        <w:t>and will lead many astray.</w:t>
      </w:r>
    </w:p>
    <w:p>
      <w:pPr>
        <w:pStyle w:val="BodyText"/>
        <w:spacing w:line="259" w:lineRule="auto" w:before="160"/>
      </w:pPr>
      <w:r>
        <w:rPr/>
        <w:t>It</w:t>
      </w:r>
      <w:r>
        <w:rPr>
          <w:spacing w:val="-3"/>
        </w:rPr>
        <w:t> </w:t>
      </w:r>
      <w:r>
        <w:rPr/>
        <w:t>is</w:t>
      </w:r>
      <w:r>
        <w:rPr>
          <w:spacing w:val="-3"/>
        </w:rPr>
        <w:t> </w:t>
      </w:r>
      <w:r>
        <w:rPr/>
        <w:t>interesting</w:t>
      </w:r>
      <w:r>
        <w:rPr>
          <w:spacing w:val="-3"/>
        </w:rPr>
        <w:t> </w:t>
      </w:r>
      <w:r>
        <w:rPr/>
        <w:t>that</w:t>
      </w:r>
      <w:r>
        <w:rPr>
          <w:spacing w:val="-3"/>
        </w:rPr>
        <w:t> </w:t>
      </w:r>
      <w:r>
        <w:rPr/>
        <w:t>Jesus</w:t>
      </w:r>
      <w:r>
        <w:rPr>
          <w:spacing w:val="-3"/>
        </w:rPr>
        <w:t> </w:t>
      </w:r>
      <w:r>
        <w:rPr/>
        <w:t>first</w:t>
      </w:r>
      <w:r>
        <w:rPr>
          <w:spacing w:val="-3"/>
        </w:rPr>
        <w:t> </w:t>
      </w:r>
      <w:r>
        <w:rPr/>
        <w:t>of</w:t>
      </w:r>
      <w:r>
        <w:rPr>
          <w:spacing w:val="-4"/>
        </w:rPr>
        <w:t> </w:t>
      </w:r>
      <w:r>
        <w:rPr/>
        <w:t>all</w:t>
      </w:r>
      <w:r>
        <w:rPr>
          <w:spacing w:val="-3"/>
        </w:rPr>
        <w:t> </w:t>
      </w:r>
      <w:r>
        <w:rPr/>
        <w:t>tells</w:t>
      </w:r>
      <w:r>
        <w:rPr>
          <w:spacing w:val="-3"/>
        </w:rPr>
        <w:t> </w:t>
      </w:r>
      <w:r>
        <w:rPr/>
        <w:t>them</w:t>
      </w:r>
      <w:r>
        <w:rPr>
          <w:spacing w:val="-3"/>
        </w:rPr>
        <w:t> </w:t>
      </w:r>
      <w:r>
        <w:rPr/>
        <w:t>to</w:t>
      </w:r>
      <w:r>
        <w:rPr>
          <w:spacing w:val="-4"/>
        </w:rPr>
        <w:t> </w:t>
      </w:r>
      <w:r>
        <w:rPr/>
        <w:t>look</w:t>
      </w:r>
      <w:r>
        <w:rPr>
          <w:spacing w:val="-4"/>
        </w:rPr>
        <w:t> </w:t>
      </w:r>
      <w:r>
        <w:rPr/>
        <w:t>out</w:t>
      </w:r>
      <w:r>
        <w:rPr>
          <w:spacing w:val="-3"/>
        </w:rPr>
        <w:t> </w:t>
      </w:r>
      <w:r>
        <w:rPr/>
        <w:t>for</w:t>
      </w:r>
      <w:r>
        <w:rPr>
          <w:spacing w:val="-4"/>
        </w:rPr>
        <w:t> </w:t>
      </w:r>
      <w:r>
        <w:rPr/>
        <w:t>ones</w:t>
      </w:r>
      <w:r>
        <w:rPr>
          <w:spacing w:val="-3"/>
        </w:rPr>
        <w:t> </w:t>
      </w:r>
      <w:r>
        <w:rPr/>
        <w:t>who</w:t>
      </w:r>
      <w:r>
        <w:rPr>
          <w:spacing w:val="-3"/>
        </w:rPr>
        <w:t> </w:t>
      </w:r>
      <w:r>
        <w:rPr/>
        <w:t>mislead.</w:t>
      </w:r>
      <w:r>
        <w:rPr>
          <w:spacing w:val="-8"/>
        </w:rPr>
        <w:t> </w:t>
      </w:r>
      <w:r>
        <w:rPr/>
        <w:t>We</w:t>
      </w:r>
      <w:r>
        <w:rPr>
          <w:spacing w:val="-4"/>
        </w:rPr>
        <w:t> </w:t>
      </w:r>
      <w:r>
        <w:rPr/>
        <w:t>need</w:t>
      </w:r>
      <w:r>
        <w:rPr>
          <w:spacing w:val="-3"/>
        </w:rPr>
        <w:t> </w:t>
      </w:r>
      <w:r>
        <w:rPr/>
        <w:t>to</w:t>
      </w:r>
      <w:r>
        <w:rPr>
          <w:spacing w:val="-3"/>
        </w:rPr>
        <w:t> </w:t>
      </w:r>
      <w:r>
        <w:rPr/>
        <w:t>be diligent in seeking truth. We need to test our own beliefs too.</w:t>
      </w:r>
    </w:p>
    <w:p>
      <w:pPr>
        <w:pStyle w:val="BodyText"/>
        <w:spacing w:line="259" w:lineRule="auto" w:before="159"/>
        <w:ind w:right="121"/>
      </w:pPr>
      <w:r>
        <w:rPr/>
        <w:t>This question also asks about the end of the age. Basically meaning the end of the rule of man, the</w:t>
      </w:r>
      <w:r>
        <w:rPr>
          <w:spacing w:val="-4"/>
        </w:rPr>
        <w:t> </w:t>
      </w:r>
      <w:r>
        <w:rPr/>
        <w:t>Gentiles,</w:t>
      </w:r>
      <w:r>
        <w:rPr>
          <w:spacing w:val="-3"/>
        </w:rPr>
        <w:t> </w:t>
      </w:r>
      <w:r>
        <w:rPr/>
        <w:t>also</w:t>
      </w:r>
      <w:r>
        <w:rPr>
          <w:spacing w:val="-3"/>
        </w:rPr>
        <w:t> </w:t>
      </w:r>
      <w:r>
        <w:rPr/>
        <w:t>known</w:t>
      </w:r>
      <w:r>
        <w:rPr>
          <w:spacing w:val="-1"/>
        </w:rPr>
        <w:t> </w:t>
      </w:r>
      <w:r>
        <w:rPr/>
        <w:t>as</w:t>
      </w:r>
      <w:r>
        <w:rPr>
          <w:spacing w:val="-3"/>
        </w:rPr>
        <w:t> </w:t>
      </w:r>
      <w:r>
        <w:rPr/>
        <w:t>the</w:t>
      </w:r>
      <w:r>
        <w:rPr>
          <w:spacing w:val="-4"/>
        </w:rPr>
        <w:t> </w:t>
      </w:r>
      <w:r>
        <w:rPr/>
        <w:t>Gentile</w:t>
      </w:r>
      <w:r>
        <w:rPr>
          <w:spacing w:val="-4"/>
        </w:rPr>
        <w:t> </w:t>
      </w:r>
      <w:r>
        <w:rPr/>
        <w:t>times.</w:t>
      </w:r>
      <w:r>
        <w:rPr>
          <w:spacing w:val="-8"/>
        </w:rPr>
        <w:t> </w:t>
      </w:r>
      <w:r>
        <w:rPr/>
        <w:t>To</w:t>
      </w:r>
      <w:r>
        <w:rPr>
          <w:spacing w:val="-3"/>
        </w:rPr>
        <w:t> </w:t>
      </w:r>
      <w:r>
        <w:rPr/>
        <w:t>see</w:t>
      </w:r>
      <w:r>
        <w:rPr>
          <w:spacing w:val="-4"/>
        </w:rPr>
        <w:t> </w:t>
      </w:r>
      <w:r>
        <w:rPr/>
        <w:t>more</w:t>
      </w:r>
      <w:r>
        <w:rPr>
          <w:spacing w:val="-4"/>
        </w:rPr>
        <w:t> </w:t>
      </w:r>
      <w:r>
        <w:rPr/>
        <w:t>on</w:t>
      </w:r>
      <w:r>
        <w:rPr>
          <w:spacing w:val="-3"/>
        </w:rPr>
        <w:t> </w:t>
      </w:r>
      <w:r>
        <w:rPr/>
        <w:t>this,</w:t>
      </w:r>
      <w:r>
        <w:rPr>
          <w:spacing w:val="-3"/>
        </w:rPr>
        <w:t> </w:t>
      </w:r>
      <w:r>
        <w:rPr/>
        <w:t>see</w:t>
      </w:r>
      <w:r>
        <w:rPr>
          <w:spacing w:val="-2"/>
        </w:rPr>
        <w:t> </w:t>
      </w:r>
      <w:r>
        <w:rPr>
          <w:color w:val="0D5FAD"/>
          <w:u w:val="single" w:color="0D5FAD"/>
        </w:rPr>
        <w:t>When</w:t>
      </w:r>
      <w:r>
        <w:rPr>
          <w:color w:val="0D5FAD"/>
          <w:spacing w:val="-3"/>
          <w:u w:val="single" w:color="0D5FAD"/>
        </w:rPr>
        <w:t> </w:t>
      </w:r>
      <w:r>
        <w:rPr>
          <w:color w:val="0D5FAD"/>
          <w:u w:val="single" w:color="0D5FAD"/>
        </w:rPr>
        <w:t>is</w:t>
      </w:r>
      <w:r>
        <w:rPr>
          <w:color w:val="0D5FAD"/>
          <w:spacing w:val="-3"/>
          <w:u w:val="single" w:color="0D5FAD"/>
        </w:rPr>
        <w:t> </w:t>
      </w:r>
      <w:r>
        <w:rPr>
          <w:color w:val="0D5FAD"/>
          <w:u w:val="single" w:color="0D5FAD"/>
        </w:rPr>
        <w:t>Jesus</w:t>
      </w:r>
      <w:r>
        <w:rPr>
          <w:color w:val="0D5FAD"/>
          <w:spacing w:val="-3"/>
          <w:u w:val="single" w:color="0D5FAD"/>
        </w:rPr>
        <w:t> </w:t>
      </w:r>
      <w:r>
        <w:rPr>
          <w:color w:val="0D5FAD"/>
          <w:u w:val="single" w:color="0D5FAD"/>
        </w:rPr>
        <w:t>coming</w:t>
      </w:r>
      <w:r>
        <w:rPr>
          <w:color w:val="0D5FAD"/>
          <w:spacing w:val="-3"/>
          <w:u w:val="single" w:color="0D5FAD"/>
        </w:rPr>
        <w:t> </w:t>
      </w:r>
      <w:r>
        <w:rPr>
          <w:color w:val="0D5FAD"/>
          <w:u w:val="single" w:color="0D5FAD"/>
        </w:rPr>
        <w:t>and</w:t>
      </w:r>
      <w:r>
        <w:rPr>
          <w:color w:val="0D5FAD"/>
        </w:rPr>
        <w:t> </w:t>
      </w:r>
      <w:r>
        <w:rPr>
          <w:color w:val="0D5FAD"/>
          <w:spacing w:val="-2"/>
          <w:u w:val="single" w:color="0D5FAD"/>
        </w:rPr>
        <w:t>arrival?</w:t>
      </w:r>
    </w:p>
    <w:p>
      <w:pPr>
        <w:spacing w:before="160"/>
        <w:ind w:left="120" w:right="0" w:firstLine="0"/>
        <w:jc w:val="left"/>
        <w:rPr>
          <w:b/>
          <w:sz w:val="24"/>
        </w:rPr>
      </w:pPr>
      <w:r>
        <w:rPr>
          <w:b/>
          <w:color w:val="0D5FAD"/>
          <w:sz w:val="24"/>
          <w:u w:val="single" w:color="0D5FAD"/>
        </w:rPr>
        <w:t>Matthew</w:t>
      </w:r>
      <w:r>
        <w:rPr>
          <w:b/>
          <w:color w:val="0D5FAD"/>
          <w:spacing w:val="-5"/>
          <w:sz w:val="24"/>
          <w:u w:val="single" w:color="0D5FAD"/>
        </w:rPr>
        <w:t> </w:t>
      </w:r>
      <w:r>
        <w:rPr>
          <w:b/>
          <w:color w:val="0D5FAD"/>
          <w:sz w:val="24"/>
          <w:u w:val="single" w:color="0D5FAD"/>
        </w:rPr>
        <w:t>24:6-</w:t>
      </w:r>
      <w:r>
        <w:rPr>
          <w:b/>
          <w:color w:val="0D5FAD"/>
          <w:spacing w:val="-2"/>
          <w:sz w:val="24"/>
          <w:u w:val="single" w:color="0D5FAD"/>
        </w:rPr>
        <w:t>8(WEB):</w:t>
      </w:r>
    </w:p>
    <w:p>
      <w:pPr>
        <w:spacing w:after="0"/>
        <w:jc w:val="left"/>
        <w:rPr>
          <w:sz w:val="24"/>
        </w:rPr>
        <w:sectPr>
          <w:pgSz w:w="12240" w:h="15840"/>
          <w:pgMar w:header="0" w:footer="523" w:top="1380" w:bottom="720" w:left="1320" w:right="1320"/>
        </w:sectPr>
      </w:pPr>
    </w:p>
    <w:p>
      <w:pPr>
        <w:pStyle w:val="BodyText"/>
        <w:spacing w:line="259" w:lineRule="auto" w:before="99"/>
        <w:ind w:left="840"/>
      </w:pPr>
      <w:r>
        <w:rPr>
          <w:vertAlign w:val="superscript"/>
        </w:rPr>
        <w:t>6</w:t>
      </w:r>
      <w:r>
        <w:rPr>
          <w:spacing w:val="-18"/>
          <w:vertAlign w:val="baseline"/>
        </w:rPr>
        <w:t> </w:t>
      </w:r>
      <w:r>
        <w:rPr>
          <w:vertAlign w:val="baseline"/>
        </w:rPr>
        <w:t>You</w:t>
      </w:r>
      <w:r>
        <w:rPr>
          <w:spacing w:val="-6"/>
          <w:vertAlign w:val="baseline"/>
        </w:rPr>
        <w:t> </w:t>
      </w:r>
      <w:r>
        <w:rPr>
          <w:vertAlign w:val="baseline"/>
        </w:rPr>
        <w:t>will</w:t>
      </w:r>
      <w:r>
        <w:rPr>
          <w:spacing w:val="-4"/>
          <w:vertAlign w:val="baseline"/>
        </w:rPr>
        <w:t> </w:t>
      </w:r>
      <w:r>
        <w:rPr>
          <w:vertAlign w:val="baseline"/>
        </w:rPr>
        <w:t>hear</w:t>
      </w:r>
      <w:r>
        <w:rPr>
          <w:spacing w:val="-5"/>
          <w:vertAlign w:val="baseline"/>
        </w:rPr>
        <w:t> </w:t>
      </w:r>
      <w:r>
        <w:rPr>
          <w:vertAlign w:val="baseline"/>
        </w:rPr>
        <w:t>of</w:t>
      </w:r>
      <w:r>
        <w:rPr>
          <w:spacing w:val="-5"/>
          <w:vertAlign w:val="baseline"/>
        </w:rPr>
        <w:t> </w:t>
      </w:r>
      <w:r>
        <w:rPr>
          <w:vertAlign w:val="baseline"/>
        </w:rPr>
        <w:t>wars</w:t>
      </w:r>
      <w:r>
        <w:rPr>
          <w:spacing w:val="-4"/>
          <w:vertAlign w:val="baseline"/>
        </w:rPr>
        <w:t> </w:t>
      </w:r>
      <w:r>
        <w:rPr>
          <w:vertAlign w:val="baseline"/>
        </w:rPr>
        <w:t>and</w:t>
      </w:r>
      <w:r>
        <w:rPr>
          <w:spacing w:val="-4"/>
          <w:vertAlign w:val="baseline"/>
        </w:rPr>
        <w:t> </w:t>
      </w:r>
      <w:r>
        <w:rPr>
          <w:vertAlign w:val="baseline"/>
        </w:rPr>
        <w:t>rumors</w:t>
      </w:r>
      <w:r>
        <w:rPr>
          <w:spacing w:val="-4"/>
          <w:vertAlign w:val="baseline"/>
        </w:rPr>
        <w:t> </w:t>
      </w:r>
      <w:r>
        <w:rPr>
          <w:vertAlign w:val="baseline"/>
        </w:rPr>
        <w:t>of</w:t>
      </w:r>
      <w:r>
        <w:rPr>
          <w:spacing w:val="-5"/>
          <w:vertAlign w:val="baseline"/>
        </w:rPr>
        <w:t> </w:t>
      </w:r>
      <w:r>
        <w:rPr>
          <w:vertAlign w:val="baseline"/>
        </w:rPr>
        <w:t>wars.</w:t>
      </w:r>
      <w:r>
        <w:rPr>
          <w:spacing w:val="-4"/>
          <w:vertAlign w:val="baseline"/>
        </w:rPr>
        <w:t> </w:t>
      </w:r>
      <w:r>
        <w:rPr>
          <w:vertAlign w:val="baseline"/>
        </w:rPr>
        <w:t>See</w:t>
      </w:r>
      <w:r>
        <w:rPr>
          <w:spacing w:val="-5"/>
          <w:vertAlign w:val="baseline"/>
        </w:rPr>
        <w:t> </w:t>
      </w:r>
      <w:r>
        <w:rPr>
          <w:vertAlign w:val="baseline"/>
        </w:rPr>
        <w:t>that</w:t>
      </w:r>
      <w:r>
        <w:rPr>
          <w:spacing w:val="-4"/>
          <w:vertAlign w:val="baseline"/>
        </w:rPr>
        <w:t> </w:t>
      </w:r>
      <w:r>
        <w:rPr>
          <w:vertAlign w:val="baseline"/>
        </w:rPr>
        <w:t>you</w:t>
      </w:r>
      <w:r>
        <w:rPr>
          <w:spacing w:val="-4"/>
          <w:vertAlign w:val="baseline"/>
        </w:rPr>
        <w:t> </w:t>
      </w:r>
      <w:r>
        <w:rPr>
          <w:vertAlign w:val="baseline"/>
        </w:rPr>
        <w:t>aren’t</w:t>
      </w:r>
      <w:r>
        <w:rPr>
          <w:spacing w:val="-4"/>
          <w:vertAlign w:val="baseline"/>
        </w:rPr>
        <w:t> </w:t>
      </w:r>
      <w:r>
        <w:rPr>
          <w:vertAlign w:val="baseline"/>
        </w:rPr>
        <w:t>troubled,</w:t>
      </w:r>
      <w:r>
        <w:rPr>
          <w:spacing w:val="-4"/>
          <w:vertAlign w:val="baseline"/>
        </w:rPr>
        <w:t> </w:t>
      </w:r>
      <w:r>
        <w:rPr>
          <w:vertAlign w:val="baseline"/>
        </w:rPr>
        <w:t>for</w:t>
      </w:r>
      <w:r>
        <w:rPr>
          <w:spacing w:val="-5"/>
          <w:vertAlign w:val="baseline"/>
        </w:rPr>
        <w:t> </w:t>
      </w:r>
      <w:r>
        <w:rPr>
          <w:vertAlign w:val="baseline"/>
        </w:rPr>
        <w:t>all</w:t>
      </w:r>
      <w:r>
        <w:rPr>
          <w:spacing w:val="-4"/>
          <w:vertAlign w:val="baseline"/>
        </w:rPr>
        <w:t> </w:t>
      </w:r>
      <w:r>
        <w:rPr>
          <w:vertAlign w:val="baseline"/>
        </w:rPr>
        <w:t>this</w:t>
      </w:r>
      <w:r>
        <w:rPr>
          <w:spacing w:val="-4"/>
          <w:vertAlign w:val="baseline"/>
        </w:rPr>
        <w:t> </w:t>
      </w:r>
      <w:r>
        <w:rPr>
          <w:vertAlign w:val="baseline"/>
        </w:rPr>
        <w:t>must happen, but the end is not yet. </w:t>
      </w:r>
      <w:r>
        <w:rPr>
          <w:vertAlign w:val="superscript"/>
        </w:rPr>
        <w:t>7</w:t>
      </w:r>
      <w:r>
        <w:rPr>
          <w:spacing w:val="-15"/>
          <w:vertAlign w:val="baseline"/>
        </w:rPr>
        <w:t> </w:t>
      </w:r>
      <w:r>
        <w:rPr>
          <w:vertAlign w:val="baseline"/>
        </w:rPr>
        <w:t>For nation will rise against nation, and kingdom against kingdom;</w:t>
      </w:r>
      <w:r>
        <w:rPr>
          <w:spacing w:val="-1"/>
          <w:vertAlign w:val="baseline"/>
        </w:rPr>
        <w:t> </w:t>
      </w:r>
      <w:r>
        <w:rPr>
          <w:vertAlign w:val="baseline"/>
        </w:rPr>
        <w:t>and</w:t>
      </w:r>
      <w:r>
        <w:rPr>
          <w:spacing w:val="-1"/>
          <w:vertAlign w:val="baseline"/>
        </w:rPr>
        <w:t> </w:t>
      </w:r>
      <w:r>
        <w:rPr>
          <w:vertAlign w:val="baseline"/>
        </w:rPr>
        <w:t>there</w:t>
      </w:r>
      <w:r>
        <w:rPr>
          <w:spacing w:val="-2"/>
          <w:vertAlign w:val="baseline"/>
        </w:rPr>
        <w:t> </w:t>
      </w:r>
      <w:r>
        <w:rPr>
          <w:vertAlign w:val="baseline"/>
        </w:rPr>
        <w:t>will</w:t>
      </w:r>
      <w:r>
        <w:rPr>
          <w:spacing w:val="-1"/>
          <w:vertAlign w:val="baseline"/>
        </w:rPr>
        <w:t> </w:t>
      </w:r>
      <w:r>
        <w:rPr>
          <w:vertAlign w:val="baseline"/>
        </w:rPr>
        <w:t>be</w:t>
      </w:r>
      <w:r>
        <w:rPr>
          <w:spacing w:val="-2"/>
          <w:vertAlign w:val="baseline"/>
        </w:rPr>
        <w:t> </w:t>
      </w:r>
      <w:r>
        <w:rPr>
          <w:vertAlign w:val="baseline"/>
        </w:rPr>
        <w:t>famines,</w:t>
      </w:r>
      <w:r>
        <w:rPr>
          <w:spacing w:val="-1"/>
          <w:vertAlign w:val="baseline"/>
        </w:rPr>
        <w:t> </w:t>
      </w:r>
      <w:r>
        <w:rPr>
          <w:vertAlign w:val="baseline"/>
        </w:rPr>
        <w:t>plagues,</w:t>
      </w:r>
      <w:r>
        <w:rPr>
          <w:spacing w:val="-1"/>
          <w:vertAlign w:val="baseline"/>
        </w:rPr>
        <w:t> </w:t>
      </w:r>
      <w:r>
        <w:rPr>
          <w:vertAlign w:val="baseline"/>
        </w:rPr>
        <w:t>and earthquakes</w:t>
      </w:r>
      <w:r>
        <w:rPr>
          <w:spacing w:val="-1"/>
          <w:vertAlign w:val="baseline"/>
        </w:rPr>
        <w:t> </w:t>
      </w:r>
      <w:r>
        <w:rPr>
          <w:vertAlign w:val="baseline"/>
        </w:rPr>
        <w:t>in</w:t>
      </w:r>
      <w:r>
        <w:rPr>
          <w:spacing w:val="-1"/>
          <w:vertAlign w:val="baseline"/>
        </w:rPr>
        <w:t> </w:t>
      </w:r>
      <w:r>
        <w:rPr>
          <w:vertAlign w:val="baseline"/>
        </w:rPr>
        <w:t>various</w:t>
      </w:r>
      <w:r>
        <w:rPr>
          <w:spacing w:val="-1"/>
          <w:vertAlign w:val="baseline"/>
        </w:rPr>
        <w:t> </w:t>
      </w:r>
      <w:r>
        <w:rPr>
          <w:vertAlign w:val="baseline"/>
        </w:rPr>
        <w:t>places.</w:t>
      </w:r>
      <w:r>
        <w:rPr>
          <w:spacing w:val="-2"/>
          <w:vertAlign w:val="baseline"/>
        </w:rPr>
        <w:t> </w:t>
      </w:r>
      <w:r>
        <w:rPr>
          <w:vertAlign w:val="superscript"/>
        </w:rPr>
        <w:t>8</w:t>
      </w:r>
      <w:r>
        <w:rPr>
          <w:spacing w:val="-18"/>
          <w:vertAlign w:val="baseline"/>
        </w:rPr>
        <w:t> </w:t>
      </w:r>
      <w:r>
        <w:rPr>
          <w:vertAlign w:val="baseline"/>
        </w:rPr>
        <w:t>But</w:t>
      </w:r>
      <w:r>
        <w:rPr>
          <w:spacing w:val="-1"/>
          <w:vertAlign w:val="baseline"/>
        </w:rPr>
        <w:t> </w:t>
      </w:r>
      <w:r>
        <w:rPr>
          <w:vertAlign w:val="baseline"/>
        </w:rPr>
        <w:t>all these things are the beginning of birth pains.</w:t>
      </w:r>
    </w:p>
    <w:p>
      <w:pPr>
        <w:spacing w:before="159"/>
        <w:ind w:left="120" w:right="0" w:firstLine="0"/>
        <w:jc w:val="left"/>
        <w:rPr>
          <w:b/>
          <w:sz w:val="24"/>
        </w:rPr>
      </w:pPr>
      <w:r>
        <w:rPr>
          <w:b/>
          <w:color w:val="0D5FAD"/>
          <w:sz w:val="24"/>
          <w:u w:val="single" w:color="0D5FAD"/>
        </w:rPr>
        <w:t>Matthew</w:t>
      </w:r>
      <w:r>
        <w:rPr>
          <w:b/>
          <w:color w:val="0D5FAD"/>
          <w:spacing w:val="-5"/>
          <w:sz w:val="24"/>
          <w:u w:val="single" w:color="0D5FAD"/>
        </w:rPr>
        <w:t> </w:t>
      </w:r>
      <w:r>
        <w:rPr>
          <w:b/>
          <w:color w:val="0D5FAD"/>
          <w:spacing w:val="-2"/>
          <w:sz w:val="24"/>
          <w:u w:val="single" w:color="0D5FAD"/>
        </w:rPr>
        <w:t>24:9(WEB):</w:t>
      </w:r>
    </w:p>
    <w:p>
      <w:pPr>
        <w:pStyle w:val="BodyText"/>
        <w:spacing w:line="259" w:lineRule="auto" w:before="182"/>
        <w:ind w:left="840" w:right="267"/>
      </w:pPr>
      <w:r>
        <w:rPr>
          <w:vertAlign w:val="superscript"/>
        </w:rPr>
        <w:t>9</w:t>
      </w:r>
      <w:r>
        <w:rPr>
          <w:spacing w:val="-18"/>
          <w:vertAlign w:val="baseline"/>
        </w:rPr>
        <w:t> </w:t>
      </w:r>
      <w:r>
        <w:rPr>
          <w:vertAlign w:val="baseline"/>
        </w:rPr>
        <w:t>“Then</w:t>
      </w:r>
      <w:r>
        <w:rPr>
          <w:spacing w:val="-6"/>
          <w:vertAlign w:val="baseline"/>
        </w:rPr>
        <w:t> </w:t>
      </w:r>
      <w:r>
        <w:rPr>
          <w:vertAlign w:val="baseline"/>
        </w:rPr>
        <w:t>they</w:t>
      </w:r>
      <w:r>
        <w:rPr>
          <w:spacing w:val="-4"/>
          <w:vertAlign w:val="baseline"/>
        </w:rPr>
        <w:t> </w:t>
      </w:r>
      <w:r>
        <w:rPr>
          <w:vertAlign w:val="baseline"/>
        </w:rPr>
        <w:t>will</w:t>
      </w:r>
      <w:r>
        <w:rPr>
          <w:spacing w:val="-4"/>
          <w:vertAlign w:val="baseline"/>
        </w:rPr>
        <w:t> </w:t>
      </w:r>
      <w:r>
        <w:rPr>
          <w:vertAlign w:val="baseline"/>
        </w:rPr>
        <w:t>deliver</w:t>
      </w:r>
      <w:r>
        <w:rPr>
          <w:spacing w:val="-5"/>
          <w:vertAlign w:val="baseline"/>
        </w:rPr>
        <w:t> </w:t>
      </w:r>
      <w:r>
        <w:rPr>
          <w:vertAlign w:val="baseline"/>
        </w:rPr>
        <w:t>you</w:t>
      </w:r>
      <w:r>
        <w:rPr>
          <w:spacing w:val="-4"/>
          <w:vertAlign w:val="baseline"/>
        </w:rPr>
        <w:t> </w:t>
      </w:r>
      <w:r>
        <w:rPr>
          <w:vertAlign w:val="baseline"/>
        </w:rPr>
        <w:t>up</w:t>
      </w:r>
      <w:r>
        <w:rPr>
          <w:spacing w:val="-4"/>
          <w:vertAlign w:val="baseline"/>
        </w:rPr>
        <w:t> </w:t>
      </w:r>
      <w:r>
        <w:rPr>
          <w:vertAlign w:val="baseline"/>
        </w:rPr>
        <w:t>to</w:t>
      </w:r>
      <w:r>
        <w:rPr>
          <w:spacing w:val="-4"/>
          <w:vertAlign w:val="baseline"/>
        </w:rPr>
        <w:t> </w:t>
      </w:r>
      <w:r>
        <w:rPr>
          <w:vertAlign w:val="baseline"/>
        </w:rPr>
        <w:t>oppression</w:t>
      </w:r>
      <w:r>
        <w:rPr>
          <w:spacing w:val="-4"/>
          <w:vertAlign w:val="baseline"/>
        </w:rPr>
        <w:t> </w:t>
      </w:r>
      <w:r>
        <w:rPr>
          <w:vertAlign w:val="baseline"/>
        </w:rPr>
        <w:t>and</w:t>
      </w:r>
      <w:r>
        <w:rPr>
          <w:spacing w:val="-2"/>
          <w:vertAlign w:val="baseline"/>
        </w:rPr>
        <w:t> </w:t>
      </w:r>
      <w:r>
        <w:rPr>
          <w:vertAlign w:val="baseline"/>
        </w:rPr>
        <w:t>will</w:t>
      </w:r>
      <w:r>
        <w:rPr>
          <w:spacing w:val="-4"/>
          <w:vertAlign w:val="baseline"/>
        </w:rPr>
        <w:t> </w:t>
      </w:r>
      <w:r>
        <w:rPr>
          <w:vertAlign w:val="baseline"/>
        </w:rPr>
        <w:t>kill</w:t>
      </w:r>
      <w:r>
        <w:rPr>
          <w:spacing w:val="-4"/>
          <w:vertAlign w:val="baseline"/>
        </w:rPr>
        <w:t> </w:t>
      </w:r>
      <w:r>
        <w:rPr>
          <w:vertAlign w:val="baseline"/>
        </w:rPr>
        <w:t>you.</w:t>
      </w:r>
      <w:r>
        <w:rPr>
          <w:spacing w:val="-13"/>
          <w:vertAlign w:val="baseline"/>
        </w:rPr>
        <w:t> </w:t>
      </w:r>
      <w:r>
        <w:rPr>
          <w:vertAlign w:val="baseline"/>
        </w:rPr>
        <w:t>You</w:t>
      </w:r>
      <w:r>
        <w:rPr>
          <w:spacing w:val="-4"/>
          <w:vertAlign w:val="baseline"/>
        </w:rPr>
        <w:t> </w:t>
      </w:r>
      <w:r>
        <w:rPr>
          <w:vertAlign w:val="baseline"/>
        </w:rPr>
        <w:t>will</w:t>
      </w:r>
      <w:r>
        <w:rPr>
          <w:spacing w:val="-4"/>
          <w:vertAlign w:val="baseline"/>
        </w:rPr>
        <w:t> </w:t>
      </w:r>
      <w:r>
        <w:rPr>
          <w:vertAlign w:val="baseline"/>
        </w:rPr>
        <w:t>be</w:t>
      </w:r>
      <w:r>
        <w:rPr>
          <w:spacing w:val="-8"/>
          <w:vertAlign w:val="baseline"/>
        </w:rPr>
        <w:t> </w:t>
      </w:r>
      <w:r>
        <w:rPr>
          <w:vertAlign w:val="baseline"/>
        </w:rPr>
        <w:t>hated</w:t>
      </w:r>
      <w:r>
        <w:rPr>
          <w:spacing w:val="-4"/>
          <w:vertAlign w:val="baseline"/>
        </w:rPr>
        <w:t> </w:t>
      </w:r>
      <w:r>
        <w:rPr>
          <w:vertAlign w:val="baseline"/>
        </w:rPr>
        <w:t>by</w:t>
      </w:r>
      <w:r>
        <w:rPr>
          <w:spacing w:val="-4"/>
          <w:vertAlign w:val="baseline"/>
        </w:rPr>
        <w:t> </w:t>
      </w:r>
      <w:r>
        <w:rPr>
          <w:vertAlign w:val="baseline"/>
        </w:rPr>
        <w:t>all of the nations for my name’s sake.</w:t>
      </w:r>
    </w:p>
    <w:p>
      <w:pPr>
        <w:pStyle w:val="BodyText"/>
        <w:spacing w:line="259" w:lineRule="auto" w:before="160"/>
        <w:ind w:right="495"/>
        <w:jc w:val="both"/>
        <w:rPr>
          <w:b/>
        </w:rPr>
      </w:pPr>
      <w:r>
        <w:rPr/>
        <w:t>This</w:t>
      </w:r>
      <w:r>
        <w:rPr>
          <w:spacing w:val="-3"/>
        </w:rPr>
        <w:t> </w:t>
      </w:r>
      <w:r>
        <w:rPr/>
        <w:t>happens</w:t>
      </w:r>
      <w:r>
        <w:rPr>
          <w:spacing w:val="-3"/>
        </w:rPr>
        <w:t> </w:t>
      </w:r>
      <w:r>
        <w:rPr/>
        <w:t>in</w:t>
      </w:r>
      <w:r>
        <w:rPr>
          <w:spacing w:val="-3"/>
        </w:rPr>
        <w:t> </w:t>
      </w:r>
      <w:r>
        <w:rPr/>
        <w:t>two</w:t>
      </w:r>
      <w:r>
        <w:rPr>
          <w:spacing w:val="-3"/>
        </w:rPr>
        <w:t> </w:t>
      </w:r>
      <w:r>
        <w:rPr/>
        <w:t>time</w:t>
      </w:r>
      <w:r>
        <w:rPr>
          <w:spacing w:val="-4"/>
        </w:rPr>
        <w:t> </w:t>
      </w:r>
      <w:r>
        <w:rPr/>
        <w:t>periods</w:t>
      </w:r>
      <w:r>
        <w:rPr>
          <w:spacing w:val="-3"/>
        </w:rPr>
        <w:t> </w:t>
      </w:r>
      <w:r>
        <w:rPr/>
        <w:t>–</w:t>
      </w:r>
      <w:r>
        <w:rPr>
          <w:spacing w:val="-3"/>
        </w:rPr>
        <w:t> </w:t>
      </w:r>
      <w:r>
        <w:rPr/>
        <w:t>See</w:t>
      </w:r>
      <w:r>
        <w:rPr>
          <w:spacing w:val="-4"/>
        </w:rPr>
        <w:t> </w:t>
      </w:r>
      <w:r>
        <w:rPr/>
        <w:t>Revelation</w:t>
      </w:r>
      <w:r>
        <w:rPr>
          <w:spacing w:val="-1"/>
        </w:rPr>
        <w:t> </w:t>
      </w:r>
      <w:r>
        <w:rPr/>
        <w:t>11:3</w:t>
      </w:r>
      <w:r>
        <w:rPr>
          <w:spacing w:val="-3"/>
        </w:rPr>
        <w:t> </w:t>
      </w:r>
      <w:r>
        <w:rPr/>
        <w:t>Many</w:t>
      </w:r>
      <w:r>
        <w:rPr>
          <w:spacing w:val="-3"/>
        </w:rPr>
        <w:t> </w:t>
      </w:r>
      <w:r>
        <w:rPr/>
        <w:t>will</w:t>
      </w:r>
      <w:r>
        <w:rPr>
          <w:spacing w:val="-3"/>
        </w:rPr>
        <w:t> </w:t>
      </w:r>
      <w:r>
        <w:rPr/>
        <w:t>think</w:t>
      </w:r>
      <w:r>
        <w:rPr>
          <w:spacing w:val="-3"/>
        </w:rPr>
        <w:t> </w:t>
      </w:r>
      <w:r>
        <w:rPr/>
        <w:t>that</w:t>
      </w:r>
      <w:r>
        <w:rPr>
          <w:spacing w:val="-3"/>
        </w:rPr>
        <w:t> </w:t>
      </w:r>
      <w:r>
        <w:rPr/>
        <w:t>they</w:t>
      </w:r>
      <w:r>
        <w:rPr>
          <w:spacing w:val="-3"/>
        </w:rPr>
        <w:t> </w:t>
      </w:r>
      <w:r>
        <w:rPr/>
        <w:t>are</w:t>
      </w:r>
      <w:r>
        <w:rPr>
          <w:spacing w:val="-4"/>
        </w:rPr>
        <w:t> </w:t>
      </w:r>
      <w:r>
        <w:rPr/>
        <w:t>doing</w:t>
      </w:r>
      <w:r>
        <w:rPr>
          <w:spacing w:val="-3"/>
        </w:rPr>
        <w:t> </w:t>
      </w:r>
      <w:r>
        <w:rPr/>
        <w:t>a good</w:t>
      </w:r>
      <w:r>
        <w:rPr>
          <w:spacing w:val="-2"/>
        </w:rPr>
        <w:t> </w:t>
      </w:r>
      <w:r>
        <w:rPr/>
        <w:t>thing</w:t>
      </w:r>
      <w:r>
        <w:rPr>
          <w:spacing w:val="-2"/>
        </w:rPr>
        <w:t> </w:t>
      </w:r>
      <w:r>
        <w:rPr/>
        <w:t>in</w:t>
      </w:r>
      <w:r>
        <w:rPr>
          <w:spacing w:val="-2"/>
        </w:rPr>
        <w:t> </w:t>
      </w:r>
      <w:r>
        <w:rPr/>
        <w:t>God’s</w:t>
      </w:r>
      <w:r>
        <w:rPr>
          <w:spacing w:val="-2"/>
        </w:rPr>
        <w:t> </w:t>
      </w:r>
      <w:r>
        <w:rPr/>
        <w:t>eyes,</w:t>
      </w:r>
      <w:r>
        <w:rPr>
          <w:spacing w:val="-2"/>
        </w:rPr>
        <w:t> </w:t>
      </w:r>
      <w:r>
        <w:rPr/>
        <w:t>but</w:t>
      </w:r>
      <w:r>
        <w:rPr>
          <w:spacing w:val="-2"/>
        </w:rPr>
        <w:t> </w:t>
      </w:r>
      <w:r>
        <w:rPr/>
        <w:t>their</w:t>
      </w:r>
      <w:r>
        <w:rPr>
          <w:spacing w:val="-3"/>
        </w:rPr>
        <w:t> </w:t>
      </w:r>
      <w:r>
        <w:rPr/>
        <w:t>actions</w:t>
      </w:r>
      <w:r>
        <w:rPr>
          <w:spacing w:val="-2"/>
        </w:rPr>
        <w:t> </w:t>
      </w:r>
      <w:r>
        <w:rPr/>
        <w:t>are</w:t>
      </w:r>
      <w:r>
        <w:rPr>
          <w:spacing w:val="-3"/>
        </w:rPr>
        <w:t> </w:t>
      </w:r>
      <w:r>
        <w:rPr/>
        <w:t>more</w:t>
      </w:r>
      <w:r>
        <w:rPr>
          <w:spacing w:val="-3"/>
        </w:rPr>
        <w:t> </w:t>
      </w:r>
      <w:r>
        <w:rPr/>
        <w:t>based</w:t>
      </w:r>
      <w:r>
        <w:rPr>
          <w:spacing w:val="-2"/>
        </w:rPr>
        <w:t> </w:t>
      </w:r>
      <w:r>
        <w:rPr/>
        <w:t>upon following</w:t>
      </w:r>
      <w:r>
        <w:rPr>
          <w:spacing w:val="-2"/>
        </w:rPr>
        <w:t> </w:t>
      </w:r>
      <w:r>
        <w:rPr/>
        <w:t>men</w:t>
      </w:r>
      <w:r>
        <w:rPr>
          <w:spacing w:val="-2"/>
        </w:rPr>
        <w:t> </w:t>
      </w:r>
      <w:r>
        <w:rPr/>
        <w:t>than</w:t>
      </w:r>
      <w:r>
        <w:rPr>
          <w:spacing w:val="-2"/>
        </w:rPr>
        <w:t> </w:t>
      </w:r>
      <w:r>
        <w:rPr/>
        <w:t>a</w:t>
      </w:r>
      <w:r>
        <w:rPr>
          <w:spacing w:val="-3"/>
        </w:rPr>
        <w:t> </w:t>
      </w:r>
      <w:r>
        <w:rPr/>
        <w:t>sincere desire to do what is right – Compare </w:t>
      </w:r>
      <w:r>
        <w:rPr>
          <w:b/>
        </w:rPr>
        <w:t>Matthew 25:31-46</w:t>
      </w:r>
    </w:p>
    <w:p>
      <w:pPr>
        <w:spacing w:before="160"/>
        <w:ind w:left="120" w:right="0" w:firstLine="0"/>
        <w:jc w:val="left"/>
        <w:rPr>
          <w:b/>
          <w:sz w:val="24"/>
        </w:rPr>
      </w:pPr>
      <w:r>
        <w:rPr>
          <w:b/>
          <w:color w:val="0D5FAD"/>
          <w:sz w:val="24"/>
          <w:u w:val="single" w:color="0D5FAD"/>
        </w:rPr>
        <w:t>Matthew</w:t>
      </w:r>
      <w:r>
        <w:rPr>
          <w:b/>
          <w:color w:val="0D5FAD"/>
          <w:spacing w:val="-5"/>
          <w:sz w:val="24"/>
          <w:u w:val="single" w:color="0D5FAD"/>
        </w:rPr>
        <w:t> </w:t>
      </w:r>
      <w:r>
        <w:rPr>
          <w:b/>
          <w:color w:val="0D5FAD"/>
          <w:spacing w:val="-2"/>
          <w:sz w:val="24"/>
          <w:u w:val="single" w:color="0D5FAD"/>
        </w:rPr>
        <w:t>24:10(WEB):</w:t>
      </w:r>
    </w:p>
    <w:p>
      <w:pPr>
        <w:pStyle w:val="BodyText"/>
        <w:spacing w:before="180"/>
        <w:ind w:left="840"/>
      </w:pPr>
      <w:r>
        <w:rPr>
          <w:vertAlign w:val="superscript"/>
        </w:rPr>
        <w:t>10</w:t>
      </w:r>
      <w:r>
        <w:rPr>
          <w:spacing w:val="-21"/>
          <w:vertAlign w:val="baseline"/>
        </w:rPr>
        <w:t> </w:t>
      </w:r>
      <w:r>
        <w:rPr>
          <w:vertAlign w:val="baseline"/>
        </w:rPr>
        <w:t>Then</w:t>
      </w:r>
      <w:r>
        <w:rPr>
          <w:spacing w:val="-3"/>
          <w:vertAlign w:val="baseline"/>
        </w:rPr>
        <w:t> </w:t>
      </w:r>
      <w:r>
        <w:rPr>
          <w:vertAlign w:val="baseline"/>
        </w:rPr>
        <w:t>many</w:t>
      </w:r>
      <w:r>
        <w:rPr>
          <w:spacing w:val="-2"/>
          <w:vertAlign w:val="baseline"/>
        </w:rPr>
        <w:t> </w:t>
      </w:r>
      <w:r>
        <w:rPr>
          <w:vertAlign w:val="baseline"/>
        </w:rPr>
        <w:t>will</w:t>
      </w:r>
      <w:r>
        <w:rPr>
          <w:spacing w:val="-1"/>
          <w:vertAlign w:val="baseline"/>
        </w:rPr>
        <w:t> </w:t>
      </w:r>
      <w:r>
        <w:rPr>
          <w:vertAlign w:val="baseline"/>
        </w:rPr>
        <w:t>stumble,</w:t>
      </w:r>
      <w:r>
        <w:rPr>
          <w:spacing w:val="-2"/>
          <w:vertAlign w:val="baseline"/>
        </w:rPr>
        <w:t> </w:t>
      </w:r>
      <w:r>
        <w:rPr>
          <w:vertAlign w:val="baseline"/>
        </w:rPr>
        <w:t>and</w:t>
      </w:r>
      <w:r>
        <w:rPr>
          <w:spacing w:val="-1"/>
          <w:vertAlign w:val="baseline"/>
        </w:rPr>
        <w:t> </w:t>
      </w:r>
      <w:r>
        <w:rPr>
          <w:vertAlign w:val="baseline"/>
        </w:rPr>
        <w:t>will</w:t>
      </w:r>
      <w:r>
        <w:rPr>
          <w:spacing w:val="-2"/>
          <w:vertAlign w:val="baseline"/>
        </w:rPr>
        <w:t> </w:t>
      </w:r>
      <w:r>
        <w:rPr>
          <w:vertAlign w:val="baseline"/>
        </w:rPr>
        <w:t>deliver</w:t>
      </w:r>
      <w:r>
        <w:rPr>
          <w:spacing w:val="-2"/>
          <w:vertAlign w:val="baseline"/>
        </w:rPr>
        <w:t> </w:t>
      </w:r>
      <w:r>
        <w:rPr>
          <w:vertAlign w:val="baseline"/>
        </w:rPr>
        <w:t>up</w:t>
      </w:r>
      <w:r>
        <w:rPr>
          <w:spacing w:val="-2"/>
          <w:vertAlign w:val="baseline"/>
        </w:rPr>
        <w:t> </w:t>
      </w:r>
      <w:r>
        <w:rPr>
          <w:vertAlign w:val="baseline"/>
        </w:rPr>
        <w:t>one another,</w:t>
      </w:r>
      <w:r>
        <w:rPr>
          <w:spacing w:val="-2"/>
          <w:vertAlign w:val="baseline"/>
        </w:rPr>
        <w:t> </w:t>
      </w:r>
      <w:r>
        <w:rPr>
          <w:vertAlign w:val="baseline"/>
        </w:rPr>
        <w:t>and</w:t>
      </w:r>
      <w:r>
        <w:rPr>
          <w:spacing w:val="-1"/>
          <w:vertAlign w:val="baseline"/>
        </w:rPr>
        <w:t> </w:t>
      </w:r>
      <w:r>
        <w:rPr>
          <w:vertAlign w:val="baseline"/>
        </w:rPr>
        <w:t>will</w:t>
      </w:r>
      <w:r>
        <w:rPr>
          <w:spacing w:val="-2"/>
          <w:vertAlign w:val="baseline"/>
        </w:rPr>
        <w:t> </w:t>
      </w:r>
      <w:r>
        <w:rPr>
          <w:vertAlign w:val="baseline"/>
        </w:rPr>
        <w:t>hate</w:t>
      </w:r>
      <w:r>
        <w:rPr>
          <w:spacing w:val="-2"/>
          <w:vertAlign w:val="baseline"/>
        </w:rPr>
        <w:t> </w:t>
      </w:r>
      <w:r>
        <w:rPr>
          <w:vertAlign w:val="baseline"/>
        </w:rPr>
        <w:t>one</w:t>
      </w:r>
      <w:r>
        <w:rPr>
          <w:spacing w:val="-3"/>
          <w:vertAlign w:val="baseline"/>
        </w:rPr>
        <w:t> </w:t>
      </w:r>
      <w:r>
        <w:rPr>
          <w:spacing w:val="-2"/>
          <w:vertAlign w:val="baseline"/>
        </w:rPr>
        <w:t>another.</w:t>
      </w:r>
    </w:p>
    <w:p>
      <w:pPr>
        <w:pStyle w:val="BodyText"/>
        <w:spacing w:before="182"/>
      </w:pPr>
      <w:r>
        <w:rPr/>
        <w:t>Compare</w:t>
      </w:r>
      <w:r>
        <w:rPr>
          <w:spacing w:val="-4"/>
        </w:rPr>
        <w:t> </w:t>
      </w:r>
      <w:r>
        <w:rPr/>
        <w:t>Isaiah</w:t>
      </w:r>
      <w:r>
        <w:rPr>
          <w:spacing w:val="-2"/>
        </w:rPr>
        <w:t> </w:t>
      </w:r>
      <w:r>
        <w:rPr/>
        <w:t>3:4;</w:t>
      </w:r>
      <w:r>
        <w:rPr>
          <w:spacing w:val="-3"/>
        </w:rPr>
        <w:t> </w:t>
      </w:r>
      <w:r>
        <w:rPr/>
        <w:t>Jeremiah</w:t>
      </w:r>
      <w:r>
        <w:rPr>
          <w:spacing w:val="-2"/>
        </w:rPr>
        <w:t> </w:t>
      </w:r>
      <w:r>
        <w:rPr/>
        <w:t>13:14</w:t>
      </w:r>
      <w:r>
        <w:rPr>
          <w:spacing w:val="-2"/>
        </w:rPr>
        <w:t> </w:t>
      </w:r>
      <w:r>
        <w:rPr/>
        <w:t>;</w:t>
      </w:r>
      <w:r>
        <w:rPr>
          <w:spacing w:val="-3"/>
        </w:rPr>
        <w:t> </w:t>
      </w:r>
      <w:r>
        <w:rPr/>
        <w:t>Daniel</w:t>
      </w:r>
      <w:r>
        <w:rPr>
          <w:spacing w:val="-2"/>
        </w:rPr>
        <w:t> </w:t>
      </w:r>
      <w:r>
        <w:rPr/>
        <w:t>11:33-35;</w:t>
      </w:r>
      <w:r>
        <w:rPr>
          <w:spacing w:val="-2"/>
        </w:rPr>
        <w:t> 12:10</w:t>
      </w:r>
    </w:p>
    <w:p>
      <w:pPr>
        <w:spacing w:before="182"/>
        <w:ind w:left="120" w:right="0" w:firstLine="0"/>
        <w:jc w:val="left"/>
        <w:rPr>
          <w:b/>
          <w:sz w:val="24"/>
        </w:rPr>
      </w:pPr>
      <w:r>
        <w:rPr>
          <w:b/>
          <w:color w:val="0D5FAD"/>
          <w:sz w:val="24"/>
          <w:u w:val="single" w:color="0D5FAD"/>
        </w:rPr>
        <w:t>Matthew</w:t>
      </w:r>
      <w:r>
        <w:rPr>
          <w:b/>
          <w:color w:val="0D5FAD"/>
          <w:spacing w:val="-5"/>
          <w:sz w:val="24"/>
          <w:u w:val="single" w:color="0D5FAD"/>
        </w:rPr>
        <w:t> </w:t>
      </w:r>
      <w:r>
        <w:rPr>
          <w:b/>
          <w:color w:val="0D5FAD"/>
          <w:spacing w:val="-2"/>
          <w:sz w:val="24"/>
          <w:u w:val="single" w:color="0D5FAD"/>
        </w:rPr>
        <w:t>24:11,12(WEB):</w:t>
      </w:r>
    </w:p>
    <w:p>
      <w:pPr>
        <w:pStyle w:val="BodyText"/>
        <w:spacing w:line="259" w:lineRule="auto" w:before="183"/>
        <w:ind w:left="840"/>
      </w:pPr>
      <w:r>
        <w:rPr>
          <w:vertAlign w:val="superscript"/>
        </w:rPr>
        <w:t>11</w:t>
      </w:r>
      <w:r>
        <w:rPr>
          <w:spacing w:val="-19"/>
          <w:vertAlign w:val="baseline"/>
        </w:rPr>
        <w:t> </w:t>
      </w:r>
      <w:r>
        <w:rPr>
          <w:vertAlign w:val="baseline"/>
        </w:rPr>
        <w:t>Many</w:t>
      </w:r>
      <w:r>
        <w:rPr>
          <w:spacing w:val="-10"/>
          <w:vertAlign w:val="baseline"/>
        </w:rPr>
        <w:t> </w:t>
      </w:r>
      <w:r>
        <w:rPr>
          <w:vertAlign w:val="baseline"/>
        </w:rPr>
        <w:t>false</w:t>
      </w:r>
      <w:r>
        <w:rPr>
          <w:spacing w:val="-5"/>
          <w:vertAlign w:val="baseline"/>
        </w:rPr>
        <w:t> </w:t>
      </w:r>
      <w:r>
        <w:rPr>
          <w:vertAlign w:val="baseline"/>
        </w:rPr>
        <w:t>prophets</w:t>
      </w:r>
      <w:r>
        <w:rPr>
          <w:spacing w:val="-4"/>
          <w:vertAlign w:val="baseline"/>
        </w:rPr>
        <w:t> </w:t>
      </w:r>
      <w:r>
        <w:rPr>
          <w:vertAlign w:val="baseline"/>
        </w:rPr>
        <w:t>will</w:t>
      </w:r>
      <w:r>
        <w:rPr>
          <w:spacing w:val="-4"/>
          <w:vertAlign w:val="baseline"/>
        </w:rPr>
        <w:t> </w:t>
      </w:r>
      <w:r>
        <w:rPr>
          <w:vertAlign w:val="baseline"/>
        </w:rPr>
        <w:t>arise</w:t>
      </w:r>
      <w:r>
        <w:rPr>
          <w:spacing w:val="-5"/>
          <w:vertAlign w:val="baseline"/>
        </w:rPr>
        <w:t> </w:t>
      </w:r>
      <w:r>
        <w:rPr>
          <w:vertAlign w:val="baseline"/>
        </w:rPr>
        <w:t>and</w:t>
      </w:r>
      <w:r>
        <w:rPr>
          <w:spacing w:val="-4"/>
          <w:vertAlign w:val="baseline"/>
        </w:rPr>
        <w:t> </w:t>
      </w:r>
      <w:r>
        <w:rPr>
          <w:vertAlign w:val="baseline"/>
        </w:rPr>
        <w:t>will</w:t>
      </w:r>
      <w:r>
        <w:rPr>
          <w:spacing w:val="-4"/>
          <w:vertAlign w:val="baseline"/>
        </w:rPr>
        <w:t> </w:t>
      </w:r>
      <w:r>
        <w:rPr>
          <w:vertAlign w:val="baseline"/>
        </w:rPr>
        <w:t>lead</w:t>
      </w:r>
      <w:r>
        <w:rPr>
          <w:spacing w:val="-4"/>
          <w:vertAlign w:val="baseline"/>
        </w:rPr>
        <w:t> </w:t>
      </w:r>
      <w:r>
        <w:rPr>
          <w:vertAlign w:val="baseline"/>
        </w:rPr>
        <w:t>many</w:t>
      </w:r>
      <w:r>
        <w:rPr>
          <w:spacing w:val="-4"/>
          <w:vertAlign w:val="baseline"/>
        </w:rPr>
        <w:t> </w:t>
      </w:r>
      <w:r>
        <w:rPr>
          <w:vertAlign w:val="baseline"/>
        </w:rPr>
        <w:t>astray.</w:t>
      </w:r>
      <w:r>
        <w:rPr>
          <w:spacing w:val="-4"/>
          <w:vertAlign w:val="baseline"/>
        </w:rPr>
        <w:t> </w:t>
      </w:r>
      <w:r>
        <w:rPr>
          <w:vertAlign w:val="superscript"/>
        </w:rPr>
        <w:t>12</w:t>
      </w:r>
      <w:r>
        <w:rPr>
          <w:spacing w:val="-21"/>
          <w:vertAlign w:val="baseline"/>
        </w:rPr>
        <w:t> </w:t>
      </w:r>
      <w:r>
        <w:rPr>
          <w:vertAlign w:val="baseline"/>
        </w:rPr>
        <w:t>Because</w:t>
      </w:r>
      <w:r>
        <w:rPr>
          <w:spacing w:val="-5"/>
          <w:vertAlign w:val="baseline"/>
        </w:rPr>
        <w:t> </w:t>
      </w:r>
      <w:r>
        <w:rPr>
          <w:vertAlign w:val="baseline"/>
        </w:rPr>
        <w:t>iniquity</w:t>
      </w:r>
      <w:r>
        <w:rPr>
          <w:spacing w:val="-4"/>
          <w:vertAlign w:val="baseline"/>
        </w:rPr>
        <w:t> </w:t>
      </w:r>
      <w:r>
        <w:rPr>
          <w:vertAlign w:val="baseline"/>
        </w:rPr>
        <w:t>will</w:t>
      </w:r>
      <w:r>
        <w:rPr>
          <w:spacing w:val="-4"/>
          <w:vertAlign w:val="baseline"/>
        </w:rPr>
        <w:t> </w:t>
      </w:r>
      <w:r>
        <w:rPr>
          <w:vertAlign w:val="baseline"/>
        </w:rPr>
        <w:t>be multiplied, the love of many will grow cold.</w:t>
      </w:r>
    </w:p>
    <w:p>
      <w:pPr>
        <w:pStyle w:val="BodyText"/>
        <w:spacing w:line="259" w:lineRule="auto" w:before="160"/>
        <w:ind w:right="187"/>
      </w:pPr>
      <w:r>
        <w:rPr/>
        <w:t>This “lawlessness” or “iniquity” can refer to those acting wickedly against those who strive for Jehovah’s righteousness. These intense actions will be headed by the anti-Christ who is the abomination and the king of the north for our day. They are all one in the same, just different titles. Jesus and his disciples experienced some of this lawlessness by many of the spiritual shepherds</w:t>
      </w:r>
      <w:r>
        <w:rPr>
          <w:spacing w:val="-4"/>
        </w:rPr>
        <w:t> </w:t>
      </w:r>
      <w:r>
        <w:rPr/>
        <w:t>of</w:t>
      </w:r>
      <w:r>
        <w:rPr>
          <w:spacing w:val="-5"/>
        </w:rPr>
        <w:t> </w:t>
      </w:r>
      <w:r>
        <w:rPr/>
        <w:t>the</w:t>
      </w:r>
      <w:r>
        <w:rPr>
          <w:spacing w:val="-5"/>
        </w:rPr>
        <w:t> </w:t>
      </w:r>
      <w:r>
        <w:rPr/>
        <w:t>time.</w:t>
      </w:r>
      <w:r>
        <w:rPr>
          <w:spacing w:val="-4"/>
        </w:rPr>
        <w:t> </w:t>
      </w:r>
      <w:r>
        <w:rPr/>
        <w:t>Compare</w:t>
      </w:r>
      <w:r>
        <w:rPr>
          <w:spacing w:val="-5"/>
        </w:rPr>
        <w:t> </w:t>
      </w:r>
      <w:r>
        <w:rPr/>
        <w:t>Isaiah</w:t>
      </w:r>
      <w:r>
        <w:rPr>
          <w:spacing w:val="-4"/>
        </w:rPr>
        <w:t> </w:t>
      </w:r>
      <w:r>
        <w:rPr/>
        <w:t>3:8;</w:t>
      </w:r>
      <w:r>
        <w:rPr>
          <w:spacing w:val="-4"/>
        </w:rPr>
        <w:t> </w:t>
      </w:r>
      <w:r>
        <w:rPr/>
        <w:t>9:13-17;</w:t>
      </w:r>
      <w:r>
        <w:rPr>
          <w:spacing w:val="-4"/>
        </w:rPr>
        <w:t> </w:t>
      </w:r>
      <w:r>
        <w:rPr/>
        <w:t>10:16-22;</w:t>
      </w:r>
      <w:r>
        <w:rPr>
          <w:spacing w:val="-4"/>
        </w:rPr>
        <w:t> </w:t>
      </w:r>
      <w:r>
        <w:rPr/>
        <w:t>Jeremiah</w:t>
      </w:r>
      <w:r>
        <w:rPr>
          <w:spacing w:val="-4"/>
        </w:rPr>
        <w:t> </w:t>
      </w:r>
      <w:r>
        <w:rPr/>
        <w:t>9:2-3;</w:t>
      </w:r>
      <w:r>
        <w:rPr>
          <w:spacing w:val="-4"/>
        </w:rPr>
        <w:t> </w:t>
      </w:r>
      <w:r>
        <w:rPr/>
        <w:t>Daniel</w:t>
      </w:r>
      <w:r>
        <w:rPr>
          <w:spacing w:val="-4"/>
        </w:rPr>
        <w:t> </w:t>
      </w:r>
      <w:r>
        <w:rPr/>
        <w:t>11:33-35</w:t>
      </w:r>
      <w:r>
        <w:rPr>
          <w:spacing w:val="-4"/>
        </w:rPr>
        <w:t> </w:t>
      </w:r>
      <w:r>
        <w:rPr/>
        <w:t>;</w:t>
      </w:r>
    </w:p>
    <w:p>
      <w:pPr>
        <w:pStyle w:val="BodyText"/>
        <w:spacing w:line="274" w:lineRule="exact"/>
      </w:pPr>
      <w:r>
        <w:rPr/>
        <w:t>Revelation</w:t>
      </w:r>
      <w:r>
        <w:rPr>
          <w:spacing w:val="-7"/>
        </w:rPr>
        <w:t> </w:t>
      </w:r>
      <w:r>
        <w:rPr/>
        <w:t>11:2-3</w:t>
      </w:r>
      <w:r>
        <w:rPr>
          <w:spacing w:val="-5"/>
        </w:rPr>
        <w:t> </w:t>
      </w:r>
      <w:r>
        <w:rPr/>
        <w:t>;</w:t>
      </w:r>
      <w:r>
        <w:rPr>
          <w:spacing w:val="-5"/>
        </w:rPr>
        <w:t> </w:t>
      </w:r>
      <w:r>
        <w:rPr/>
        <w:t>2</w:t>
      </w:r>
      <w:r>
        <w:rPr>
          <w:spacing w:val="-9"/>
        </w:rPr>
        <w:t> </w:t>
      </w:r>
      <w:r>
        <w:rPr/>
        <w:t>Timothy</w:t>
      </w:r>
      <w:r>
        <w:rPr>
          <w:spacing w:val="-4"/>
        </w:rPr>
        <w:t> </w:t>
      </w:r>
      <w:r>
        <w:rPr/>
        <w:t>3:1-</w:t>
      </w:r>
      <w:r>
        <w:rPr>
          <w:spacing w:val="-10"/>
        </w:rPr>
        <w:t>7</w:t>
      </w:r>
    </w:p>
    <w:p>
      <w:pPr>
        <w:spacing w:line="259" w:lineRule="auto" w:before="182"/>
        <w:ind w:left="120" w:right="0" w:firstLine="0"/>
        <w:jc w:val="left"/>
        <w:rPr>
          <w:sz w:val="24"/>
        </w:rPr>
      </w:pPr>
      <w:r>
        <w:rPr>
          <w:b/>
          <w:sz w:val="24"/>
        </w:rPr>
        <w:t>All the above verses mentioned in Matthew 24 can be applied to both time periods where there are struggles between the kings of the north and south, as mentioned in the book of Daniel.</w:t>
      </w:r>
      <w:r>
        <w:rPr>
          <w:b/>
          <w:spacing w:val="-3"/>
          <w:sz w:val="24"/>
        </w:rPr>
        <w:t> </w:t>
      </w:r>
      <w:r>
        <w:rPr>
          <w:sz w:val="24"/>
        </w:rPr>
        <w:t>The</w:t>
      </w:r>
      <w:r>
        <w:rPr>
          <w:spacing w:val="-4"/>
          <w:sz w:val="24"/>
        </w:rPr>
        <w:t> </w:t>
      </w:r>
      <w:r>
        <w:rPr>
          <w:sz w:val="24"/>
        </w:rPr>
        <w:t>first</w:t>
      </w:r>
      <w:r>
        <w:rPr>
          <w:spacing w:val="-3"/>
          <w:sz w:val="24"/>
        </w:rPr>
        <w:t> </w:t>
      </w:r>
      <w:r>
        <w:rPr>
          <w:sz w:val="24"/>
        </w:rPr>
        <w:t>occurrence</w:t>
      </w:r>
      <w:r>
        <w:rPr>
          <w:spacing w:val="-4"/>
          <w:sz w:val="24"/>
        </w:rPr>
        <w:t> </w:t>
      </w:r>
      <w:r>
        <w:rPr>
          <w:sz w:val="24"/>
        </w:rPr>
        <w:t>has</w:t>
      </w:r>
      <w:r>
        <w:rPr>
          <w:spacing w:val="-3"/>
          <w:sz w:val="24"/>
        </w:rPr>
        <w:t> </w:t>
      </w:r>
      <w:r>
        <w:rPr>
          <w:sz w:val="24"/>
        </w:rPr>
        <w:t>already</w:t>
      </w:r>
      <w:r>
        <w:rPr>
          <w:spacing w:val="-3"/>
          <w:sz w:val="24"/>
        </w:rPr>
        <w:t> </w:t>
      </w:r>
      <w:r>
        <w:rPr>
          <w:sz w:val="24"/>
        </w:rPr>
        <w:t>happened</w:t>
      </w:r>
      <w:r>
        <w:rPr>
          <w:spacing w:val="-3"/>
          <w:sz w:val="24"/>
        </w:rPr>
        <w:t> </w:t>
      </w:r>
      <w:r>
        <w:rPr>
          <w:sz w:val="24"/>
        </w:rPr>
        <w:t>but</w:t>
      </w:r>
      <w:r>
        <w:rPr>
          <w:spacing w:val="-3"/>
          <w:sz w:val="24"/>
        </w:rPr>
        <w:t> </w:t>
      </w:r>
      <w:r>
        <w:rPr>
          <w:sz w:val="24"/>
        </w:rPr>
        <w:t>the</w:t>
      </w:r>
      <w:r>
        <w:rPr>
          <w:spacing w:val="-4"/>
          <w:sz w:val="24"/>
        </w:rPr>
        <w:t> </w:t>
      </w:r>
      <w:r>
        <w:rPr>
          <w:sz w:val="24"/>
        </w:rPr>
        <w:t>second</w:t>
      </w:r>
      <w:r>
        <w:rPr>
          <w:spacing w:val="-3"/>
          <w:sz w:val="24"/>
        </w:rPr>
        <w:t> </w:t>
      </w:r>
      <w:r>
        <w:rPr>
          <w:sz w:val="24"/>
        </w:rPr>
        <w:t>has</w:t>
      </w:r>
      <w:r>
        <w:rPr>
          <w:spacing w:val="-3"/>
          <w:sz w:val="24"/>
        </w:rPr>
        <w:t> </w:t>
      </w:r>
      <w:r>
        <w:rPr>
          <w:sz w:val="24"/>
        </w:rPr>
        <w:t>not.</w:t>
      </w:r>
      <w:r>
        <w:rPr>
          <w:spacing w:val="-2"/>
          <w:sz w:val="24"/>
        </w:rPr>
        <w:t> </w:t>
      </w:r>
      <w:r>
        <w:rPr>
          <w:sz w:val="24"/>
        </w:rPr>
        <w:t>See</w:t>
      </w:r>
      <w:r>
        <w:rPr>
          <w:spacing w:val="-4"/>
          <w:sz w:val="24"/>
        </w:rPr>
        <w:t> </w:t>
      </w:r>
      <w:r>
        <w:rPr>
          <w:color w:val="0D5FAD"/>
          <w:sz w:val="24"/>
          <w:u w:val="single" w:color="0D5FAD"/>
        </w:rPr>
        <w:t>Daniel</w:t>
      </w:r>
      <w:r>
        <w:rPr>
          <w:color w:val="0D5FAD"/>
          <w:spacing w:val="-3"/>
          <w:sz w:val="24"/>
          <w:u w:val="single" w:color="0D5FAD"/>
        </w:rPr>
        <w:t> </w:t>
      </w:r>
      <w:r>
        <w:rPr>
          <w:color w:val="0D5FAD"/>
          <w:sz w:val="24"/>
          <w:u w:val="single" w:color="0D5FAD"/>
        </w:rPr>
        <w:t>11-12</w:t>
      </w:r>
      <w:r>
        <w:rPr>
          <w:color w:val="0D5FAD"/>
          <w:spacing w:val="-3"/>
          <w:sz w:val="24"/>
        </w:rPr>
        <w:t> </w:t>
      </w:r>
      <w:r>
        <w:rPr>
          <w:sz w:val="24"/>
        </w:rPr>
        <w:t>for more detailed information.</w:t>
      </w:r>
    </w:p>
    <w:p>
      <w:pPr>
        <w:spacing w:before="159"/>
        <w:ind w:left="120" w:right="0" w:firstLine="0"/>
        <w:jc w:val="left"/>
        <w:rPr>
          <w:b/>
          <w:sz w:val="24"/>
        </w:rPr>
      </w:pPr>
      <w:r>
        <w:rPr>
          <w:b/>
          <w:color w:val="0D5FAD"/>
          <w:sz w:val="24"/>
          <w:u w:val="single" w:color="0D5FAD"/>
        </w:rPr>
        <w:t>Matthew</w:t>
      </w:r>
      <w:r>
        <w:rPr>
          <w:b/>
          <w:color w:val="0D5FAD"/>
          <w:spacing w:val="-5"/>
          <w:sz w:val="24"/>
          <w:u w:val="single" w:color="0D5FAD"/>
        </w:rPr>
        <w:t> </w:t>
      </w:r>
      <w:r>
        <w:rPr>
          <w:b/>
          <w:color w:val="0D5FAD"/>
          <w:spacing w:val="-2"/>
          <w:sz w:val="24"/>
          <w:u w:val="single" w:color="0D5FAD"/>
        </w:rPr>
        <w:t>24:13(WEB)</w:t>
      </w:r>
      <w:r>
        <w:rPr>
          <w:b/>
          <w:spacing w:val="-2"/>
          <w:sz w:val="24"/>
        </w:rPr>
        <w:t>:</w:t>
      </w:r>
    </w:p>
    <w:p>
      <w:pPr>
        <w:pStyle w:val="BodyText"/>
        <w:spacing w:before="183"/>
        <w:ind w:left="840"/>
      </w:pPr>
      <w:r>
        <w:rPr>
          <w:vertAlign w:val="superscript"/>
        </w:rPr>
        <w:t>13</w:t>
      </w:r>
      <w:r>
        <w:rPr>
          <w:spacing w:val="-21"/>
          <w:vertAlign w:val="baseline"/>
        </w:rPr>
        <w:t> </w:t>
      </w:r>
      <w:r>
        <w:rPr>
          <w:vertAlign w:val="baseline"/>
        </w:rPr>
        <w:t>But</w:t>
      </w:r>
      <w:r>
        <w:rPr>
          <w:spacing w:val="-1"/>
          <w:vertAlign w:val="baseline"/>
        </w:rPr>
        <w:t> </w:t>
      </w:r>
      <w:r>
        <w:rPr>
          <w:vertAlign w:val="baseline"/>
        </w:rPr>
        <w:t>he</w:t>
      </w:r>
      <w:r>
        <w:rPr>
          <w:spacing w:val="-1"/>
          <w:vertAlign w:val="baseline"/>
        </w:rPr>
        <w:t> </w:t>
      </w:r>
      <w:r>
        <w:rPr>
          <w:vertAlign w:val="baseline"/>
        </w:rPr>
        <w:t>who</w:t>
      </w:r>
      <w:r>
        <w:rPr>
          <w:spacing w:val="-1"/>
          <w:vertAlign w:val="baseline"/>
        </w:rPr>
        <w:t> </w:t>
      </w:r>
      <w:r>
        <w:rPr>
          <w:vertAlign w:val="baseline"/>
        </w:rPr>
        <w:t>endures to the</w:t>
      </w:r>
      <w:r>
        <w:rPr>
          <w:spacing w:val="-2"/>
          <w:vertAlign w:val="baseline"/>
        </w:rPr>
        <w:t> </w:t>
      </w:r>
      <w:r>
        <w:rPr>
          <w:vertAlign w:val="baseline"/>
        </w:rPr>
        <w:t>end will</w:t>
      </w:r>
      <w:r>
        <w:rPr>
          <w:spacing w:val="-1"/>
          <w:vertAlign w:val="baseline"/>
        </w:rPr>
        <w:t> </w:t>
      </w:r>
      <w:r>
        <w:rPr>
          <w:vertAlign w:val="baseline"/>
        </w:rPr>
        <w:t>be</w:t>
      </w:r>
      <w:r>
        <w:rPr>
          <w:spacing w:val="-1"/>
          <w:vertAlign w:val="baseline"/>
        </w:rPr>
        <w:t> </w:t>
      </w:r>
      <w:r>
        <w:rPr>
          <w:spacing w:val="-2"/>
          <w:vertAlign w:val="baseline"/>
        </w:rPr>
        <w:t>saved.</w:t>
      </w:r>
    </w:p>
    <w:p>
      <w:pPr>
        <w:pStyle w:val="BodyText"/>
        <w:spacing w:before="180"/>
      </w:pPr>
      <w:r>
        <w:rPr/>
        <w:t>This</w:t>
      </w:r>
      <w:r>
        <w:rPr>
          <w:spacing w:val="-2"/>
        </w:rPr>
        <w:t> </w:t>
      </w:r>
      <w:r>
        <w:rPr/>
        <w:t>is</w:t>
      </w:r>
      <w:r>
        <w:rPr>
          <w:spacing w:val="-1"/>
        </w:rPr>
        <w:t> </w:t>
      </w:r>
      <w:r>
        <w:rPr/>
        <w:t>especially</w:t>
      </w:r>
      <w:r>
        <w:rPr>
          <w:spacing w:val="-1"/>
        </w:rPr>
        <w:t> </w:t>
      </w:r>
      <w:r>
        <w:rPr/>
        <w:t>important</w:t>
      </w:r>
      <w:r>
        <w:rPr>
          <w:spacing w:val="-1"/>
        </w:rPr>
        <w:t> </w:t>
      </w:r>
      <w:r>
        <w:rPr/>
        <w:t>in</w:t>
      </w:r>
      <w:r>
        <w:rPr>
          <w:spacing w:val="-1"/>
        </w:rPr>
        <w:t> </w:t>
      </w:r>
      <w:r>
        <w:rPr/>
        <w:t>the</w:t>
      </w:r>
      <w:r>
        <w:rPr>
          <w:spacing w:val="-2"/>
        </w:rPr>
        <w:t> </w:t>
      </w:r>
      <w:r>
        <w:rPr/>
        <w:t>last</w:t>
      </w:r>
      <w:r>
        <w:rPr>
          <w:spacing w:val="-1"/>
        </w:rPr>
        <w:t> </w:t>
      </w:r>
      <w:r>
        <w:rPr/>
        <w:t>45</w:t>
      </w:r>
      <w:r>
        <w:rPr>
          <w:spacing w:val="-1"/>
        </w:rPr>
        <w:t> </w:t>
      </w:r>
      <w:r>
        <w:rPr/>
        <w:t>days.</w:t>
      </w:r>
      <w:r>
        <w:rPr>
          <w:spacing w:val="-1"/>
        </w:rPr>
        <w:t> </w:t>
      </w:r>
      <w:r>
        <w:rPr/>
        <w:t>Compare</w:t>
      </w:r>
      <w:r>
        <w:rPr>
          <w:spacing w:val="-2"/>
        </w:rPr>
        <w:t> </w:t>
      </w:r>
      <w:r>
        <w:rPr/>
        <w:t>with</w:t>
      </w:r>
      <w:r>
        <w:rPr>
          <w:spacing w:val="-1"/>
        </w:rPr>
        <w:t> </w:t>
      </w:r>
      <w:r>
        <w:rPr>
          <w:color w:val="0D5FAD"/>
          <w:u w:val="single" w:color="0D5FAD"/>
        </w:rPr>
        <w:t>Daniel</w:t>
      </w:r>
      <w:r>
        <w:rPr>
          <w:color w:val="0D5FAD"/>
          <w:spacing w:val="-1"/>
          <w:u w:val="single" w:color="0D5FAD"/>
        </w:rPr>
        <w:t> </w:t>
      </w:r>
      <w:r>
        <w:rPr>
          <w:color w:val="0D5FAD"/>
          <w:u w:val="single" w:color="0D5FAD"/>
        </w:rPr>
        <w:t>12:12</w:t>
      </w:r>
      <w:r>
        <w:rPr>
          <w:color w:val="0D5FAD"/>
          <w:spacing w:val="-1"/>
        </w:rPr>
        <w:t> </w:t>
      </w:r>
      <w:r>
        <w:rPr/>
        <w:t>;</w:t>
      </w:r>
      <w:r>
        <w:rPr>
          <w:spacing w:val="-1"/>
        </w:rPr>
        <w:t> </w:t>
      </w:r>
      <w:r>
        <w:rPr/>
        <w:t>Matthew</w:t>
      </w:r>
      <w:r>
        <w:rPr>
          <w:spacing w:val="-2"/>
        </w:rPr>
        <w:t> 24:22</w:t>
      </w:r>
    </w:p>
    <w:p>
      <w:pPr>
        <w:spacing w:before="182"/>
        <w:ind w:left="120" w:right="0" w:firstLine="0"/>
        <w:jc w:val="left"/>
        <w:rPr>
          <w:b/>
          <w:sz w:val="24"/>
        </w:rPr>
      </w:pPr>
      <w:r>
        <w:rPr>
          <w:b/>
          <w:color w:val="0D5FAD"/>
          <w:sz w:val="24"/>
          <w:u w:val="single" w:color="0D5FAD"/>
        </w:rPr>
        <w:t>Matthew</w:t>
      </w:r>
      <w:r>
        <w:rPr>
          <w:b/>
          <w:color w:val="0D5FAD"/>
          <w:spacing w:val="-5"/>
          <w:sz w:val="24"/>
          <w:u w:val="single" w:color="0D5FAD"/>
        </w:rPr>
        <w:t> </w:t>
      </w:r>
      <w:r>
        <w:rPr>
          <w:b/>
          <w:color w:val="0D5FAD"/>
          <w:spacing w:val="-2"/>
          <w:sz w:val="24"/>
          <w:u w:val="single" w:color="0D5FAD"/>
        </w:rPr>
        <w:t>24:14(WEB):</w:t>
      </w:r>
    </w:p>
    <w:p>
      <w:pPr>
        <w:pStyle w:val="BodyText"/>
        <w:spacing w:line="259" w:lineRule="auto" w:before="182"/>
        <w:ind w:left="840" w:right="264"/>
      </w:pPr>
      <w:r>
        <w:rPr>
          <w:vertAlign w:val="superscript"/>
        </w:rPr>
        <w:t>14</w:t>
      </w:r>
      <w:r>
        <w:rPr>
          <w:spacing w:val="-21"/>
          <w:vertAlign w:val="baseline"/>
        </w:rPr>
        <w:t> </w:t>
      </w:r>
      <w:r>
        <w:rPr>
          <w:vertAlign w:val="baseline"/>
        </w:rPr>
        <w:t>This</w:t>
      </w:r>
      <w:r>
        <w:rPr>
          <w:spacing w:val="-4"/>
          <w:vertAlign w:val="baseline"/>
        </w:rPr>
        <w:t> </w:t>
      </w:r>
      <w:r>
        <w:rPr>
          <w:vertAlign w:val="baseline"/>
        </w:rPr>
        <w:t>Good</w:t>
      </w:r>
      <w:r>
        <w:rPr>
          <w:spacing w:val="-3"/>
          <w:vertAlign w:val="baseline"/>
        </w:rPr>
        <w:t> </w:t>
      </w:r>
      <w:r>
        <w:rPr>
          <w:vertAlign w:val="baseline"/>
        </w:rPr>
        <w:t>News</w:t>
      </w:r>
      <w:r>
        <w:rPr>
          <w:spacing w:val="-3"/>
          <w:vertAlign w:val="baseline"/>
        </w:rPr>
        <w:t> </w:t>
      </w:r>
      <w:r>
        <w:rPr>
          <w:vertAlign w:val="baseline"/>
        </w:rPr>
        <w:t>of</w:t>
      </w:r>
      <w:r>
        <w:rPr>
          <w:spacing w:val="-3"/>
          <w:vertAlign w:val="baseline"/>
        </w:rPr>
        <w:t> </w:t>
      </w:r>
      <w:r>
        <w:rPr>
          <w:vertAlign w:val="baseline"/>
        </w:rPr>
        <w:t>the</w:t>
      </w:r>
      <w:r>
        <w:rPr>
          <w:spacing w:val="-2"/>
          <w:vertAlign w:val="baseline"/>
        </w:rPr>
        <w:t> </w:t>
      </w:r>
      <w:r>
        <w:rPr>
          <w:vertAlign w:val="baseline"/>
        </w:rPr>
        <w:t>Kingdom</w:t>
      </w:r>
      <w:r>
        <w:rPr>
          <w:spacing w:val="-3"/>
          <w:vertAlign w:val="baseline"/>
        </w:rPr>
        <w:t> </w:t>
      </w:r>
      <w:r>
        <w:rPr>
          <w:vertAlign w:val="baseline"/>
        </w:rPr>
        <w:t>will</w:t>
      </w:r>
      <w:r>
        <w:rPr>
          <w:spacing w:val="-3"/>
          <w:vertAlign w:val="baseline"/>
        </w:rPr>
        <w:t> </w:t>
      </w:r>
      <w:r>
        <w:rPr>
          <w:vertAlign w:val="baseline"/>
        </w:rPr>
        <w:t>be</w:t>
      </w:r>
      <w:r>
        <w:rPr>
          <w:spacing w:val="-3"/>
          <w:vertAlign w:val="baseline"/>
        </w:rPr>
        <w:t> </w:t>
      </w:r>
      <w:r>
        <w:rPr>
          <w:vertAlign w:val="baseline"/>
        </w:rPr>
        <w:t>preached</w:t>
      </w:r>
      <w:r>
        <w:rPr>
          <w:spacing w:val="-3"/>
          <w:vertAlign w:val="baseline"/>
        </w:rPr>
        <w:t> </w:t>
      </w:r>
      <w:r>
        <w:rPr>
          <w:vertAlign w:val="baseline"/>
        </w:rPr>
        <w:t>in</w:t>
      </w:r>
      <w:r>
        <w:rPr>
          <w:spacing w:val="-3"/>
          <w:vertAlign w:val="baseline"/>
        </w:rPr>
        <w:t> </w:t>
      </w:r>
      <w:r>
        <w:rPr>
          <w:vertAlign w:val="baseline"/>
        </w:rPr>
        <w:t>the</w:t>
      </w:r>
      <w:r>
        <w:rPr>
          <w:spacing w:val="-3"/>
          <w:vertAlign w:val="baseline"/>
        </w:rPr>
        <w:t> </w:t>
      </w:r>
      <w:r>
        <w:rPr>
          <w:vertAlign w:val="baseline"/>
        </w:rPr>
        <w:t>whole</w:t>
      </w:r>
      <w:r>
        <w:rPr>
          <w:spacing w:val="-3"/>
          <w:vertAlign w:val="baseline"/>
        </w:rPr>
        <w:t> </w:t>
      </w:r>
      <w:r>
        <w:rPr>
          <w:vertAlign w:val="baseline"/>
        </w:rPr>
        <w:t>world</w:t>
      </w:r>
      <w:r>
        <w:rPr>
          <w:spacing w:val="-3"/>
          <w:vertAlign w:val="baseline"/>
        </w:rPr>
        <w:t> </w:t>
      </w:r>
      <w:r>
        <w:rPr>
          <w:vertAlign w:val="baseline"/>
        </w:rPr>
        <w:t>for</w:t>
      </w:r>
      <w:r>
        <w:rPr>
          <w:spacing w:val="-2"/>
          <w:vertAlign w:val="baseline"/>
        </w:rPr>
        <w:t> </w:t>
      </w:r>
      <w:r>
        <w:rPr>
          <w:vertAlign w:val="baseline"/>
        </w:rPr>
        <w:t>a</w:t>
      </w:r>
      <w:r>
        <w:rPr>
          <w:spacing w:val="-3"/>
          <w:vertAlign w:val="baseline"/>
        </w:rPr>
        <w:t> </w:t>
      </w:r>
      <w:r>
        <w:rPr>
          <w:vertAlign w:val="baseline"/>
        </w:rPr>
        <w:t>testimony to all the nations, and then the end will come.</w:t>
      </w:r>
    </w:p>
    <w:p>
      <w:pPr>
        <w:spacing w:line="259" w:lineRule="auto" w:before="160"/>
        <w:ind w:left="119" w:right="0" w:firstLine="0"/>
        <w:jc w:val="left"/>
        <w:rPr>
          <w:sz w:val="24"/>
        </w:rPr>
      </w:pPr>
      <w:r>
        <w:rPr>
          <w:sz w:val="24"/>
        </w:rPr>
        <w:t>The word “preached” can also be translated “be heralded.” (Ref. footnote) – </w:t>
      </w:r>
      <w:r>
        <w:rPr>
          <w:b/>
          <w:sz w:val="24"/>
        </w:rPr>
        <w:t>This is fully accomplished</w:t>
      </w:r>
      <w:r>
        <w:rPr>
          <w:b/>
          <w:spacing w:val="-6"/>
          <w:sz w:val="24"/>
        </w:rPr>
        <w:t> </w:t>
      </w:r>
      <w:r>
        <w:rPr>
          <w:b/>
          <w:sz w:val="24"/>
        </w:rPr>
        <w:t>by</w:t>
      </w:r>
      <w:r>
        <w:rPr>
          <w:b/>
          <w:spacing w:val="-6"/>
          <w:sz w:val="24"/>
        </w:rPr>
        <w:t> </w:t>
      </w:r>
      <w:r>
        <w:rPr>
          <w:b/>
          <w:sz w:val="24"/>
        </w:rPr>
        <w:t>Jehovah’s</w:t>
      </w:r>
      <w:r>
        <w:rPr>
          <w:b/>
          <w:spacing w:val="-6"/>
          <w:sz w:val="24"/>
        </w:rPr>
        <w:t> </w:t>
      </w:r>
      <w:r>
        <w:rPr>
          <w:b/>
          <w:sz w:val="24"/>
        </w:rPr>
        <w:t>direction</w:t>
      </w:r>
      <w:r>
        <w:rPr>
          <w:b/>
          <w:spacing w:val="-6"/>
          <w:sz w:val="24"/>
        </w:rPr>
        <w:t> </w:t>
      </w:r>
      <w:r>
        <w:rPr>
          <w:b/>
          <w:sz w:val="24"/>
        </w:rPr>
        <w:t>through</w:t>
      </w:r>
      <w:r>
        <w:rPr>
          <w:b/>
          <w:spacing w:val="-6"/>
          <w:sz w:val="24"/>
        </w:rPr>
        <w:t> </w:t>
      </w:r>
      <w:r>
        <w:rPr>
          <w:b/>
          <w:sz w:val="24"/>
        </w:rPr>
        <w:t>an</w:t>
      </w:r>
      <w:r>
        <w:rPr>
          <w:b/>
          <w:spacing w:val="-6"/>
          <w:sz w:val="24"/>
        </w:rPr>
        <w:t> </w:t>
      </w:r>
      <w:r>
        <w:rPr>
          <w:b/>
          <w:sz w:val="24"/>
        </w:rPr>
        <w:t>angel</w:t>
      </w:r>
      <w:r>
        <w:rPr>
          <w:b/>
          <w:spacing w:val="-6"/>
          <w:sz w:val="24"/>
        </w:rPr>
        <w:t> </w:t>
      </w:r>
      <w:r>
        <w:rPr>
          <w:b/>
          <w:sz w:val="24"/>
        </w:rPr>
        <w:t>in</w:t>
      </w:r>
      <w:r>
        <w:rPr>
          <w:b/>
          <w:spacing w:val="-6"/>
          <w:sz w:val="24"/>
        </w:rPr>
        <w:t> </w:t>
      </w:r>
      <w:r>
        <w:rPr>
          <w:b/>
          <w:sz w:val="24"/>
        </w:rPr>
        <w:t>“midheaven”</w:t>
      </w:r>
      <w:r>
        <w:rPr>
          <w:sz w:val="24"/>
        </w:rPr>
        <w:t>–</w:t>
      </w:r>
      <w:r>
        <w:rPr>
          <w:spacing w:val="-6"/>
          <w:sz w:val="24"/>
        </w:rPr>
        <w:t> </w:t>
      </w:r>
      <w:r>
        <w:rPr>
          <w:sz w:val="24"/>
        </w:rPr>
        <w:t>Many</w:t>
      </w:r>
      <w:r>
        <w:rPr>
          <w:spacing w:val="-6"/>
          <w:sz w:val="24"/>
        </w:rPr>
        <w:t> </w:t>
      </w:r>
      <w:r>
        <w:rPr>
          <w:sz w:val="24"/>
        </w:rPr>
        <w:t>churches</w:t>
      </w:r>
    </w:p>
    <w:p>
      <w:pPr>
        <w:spacing w:after="0" w:line="259" w:lineRule="auto"/>
        <w:jc w:val="left"/>
        <w:rPr>
          <w:sz w:val="24"/>
        </w:rPr>
        <w:sectPr>
          <w:pgSz w:w="12240" w:h="15840"/>
          <w:pgMar w:header="0" w:footer="523" w:top="1340" w:bottom="720" w:left="1320" w:right="1320"/>
        </w:sectPr>
      </w:pPr>
    </w:p>
    <w:p>
      <w:pPr>
        <w:pStyle w:val="BodyText"/>
        <w:spacing w:line="259" w:lineRule="auto" w:before="79"/>
        <w:ind w:right="143"/>
      </w:pPr>
      <w:r>
        <w:rPr/>
        <w:t>claim</w:t>
      </w:r>
      <w:r>
        <w:rPr>
          <w:spacing w:val="-2"/>
        </w:rPr>
        <w:t> </w:t>
      </w:r>
      <w:r>
        <w:rPr/>
        <w:t>to</w:t>
      </w:r>
      <w:r>
        <w:rPr>
          <w:spacing w:val="-2"/>
        </w:rPr>
        <w:t> </w:t>
      </w:r>
      <w:r>
        <w:rPr/>
        <w:t>do</w:t>
      </w:r>
      <w:r>
        <w:rPr>
          <w:spacing w:val="-2"/>
        </w:rPr>
        <w:t> </w:t>
      </w:r>
      <w:r>
        <w:rPr/>
        <w:t>this.</w:t>
      </w:r>
      <w:r>
        <w:rPr>
          <w:spacing w:val="-2"/>
        </w:rPr>
        <w:t> </w:t>
      </w:r>
      <w:r>
        <w:rPr/>
        <w:t>But</w:t>
      </w:r>
      <w:r>
        <w:rPr>
          <w:spacing w:val="-2"/>
        </w:rPr>
        <w:t> </w:t>
      </w:r>
      <w:r>
        <w:rPr/>
        <w:t>if</w:t>
      </w:r>
      <w:r>
        <w:rPr>
          <w:spacing w:val="-3"/>
        </w:rPr>
        <w:t> </w:t>
      </w:r>
      <w:r>
        <w:rPr/>
        <w:t>they</w:t>
      </w:r>
      <w:r>
        <w:rPr>
          <w:spacing w:val="-2"/>
        </w:rPr>
        <w:t> </w:t>
      </w:r>
      <w:r>
        <w:rPr/>
        <w:t>blaspheme</w:t>
      </w:r>
      <w:r>
        <w:rPr>
          <w:spacing w:val="-3"/>
        </w:rPr>
        <w:t> </w:t>
      </w:r>
      <w:r>
        <w:rPr/>
        <w:t>God</w:t>
      </w:r>
      <w:r>
        <w:rPr>
          <w:spacing w:val="-2"/>
        </w:rPr>
        <w:t> </w:t>
      </w:r>
      <w:r>
        <w:rPr/>
        <w:t>by</w:t>
      </w:r>
      <w:r>
        <w:rPr>
          <w:spacing w:val="-2"/>
        </w:rPr>
        <w:t> </w:t>
      </w:r>
      <w:r>
        <w:rPr/>
        <w:t>teaching</w:t>
      </w:r>
      <w:r>
        <w:rPr>
          <w:spacing w:val="-2"/>
        </w:rPr>
        <w:t> </w:t>
      </w:r>
      <w:r>
        <w:rPr/>
        <w:t>falsehood</w:t>
      </w:r>
      <w:r>
        <w:rPr>
          <w:spacing w:val="-2"/>
        </w:rPr>
        <w:t> </w:t>
      </w:r>
      <w:r>
        <w:rPr/>
        <w:t>in</w:t>
      </w:r>
      <w:r>
        <w:rPr>
          <w:spacing w:val="-2"/>
        </w:rPr>
        <w:t> </w:t>
      </w:r>
      <w:r>
        <w:rPr/>
        <w:t>his</w:t>
      </w:r>
      <w:r>
        <w:rPr>
          <w:spacing w:val="-2"/>
        </w:rPr>
        <w:t> </w:t>
      </w:r>
      <w:r>
        <w:rPr/>
        <w:t>name,</w:t>
      </w:r>
      <w:r>
        <w:rPr>
          <w:spacing w:val="-2"/>
        </w:rPr>
        <w:t> </w:t>
      </w:r>
      <w:r>
        <w:rPr/>
        <w:t>how</w:t>
      </w:r>
      <w:r>
        <w:rPr>
          <w:spacing w:val="-3"/>
        </w:rPr>
        <w:t> </w:t>
      </w:r>
      <w:r>
        <w:rPr/>
        <w:t>could</w:t>
      </w:r>
      <w:r>
        <w:rPr>
          <w:spacing w:val="-2"/>
        </w:rPr>
        <w:t> </w:t>
      </w:r>
      <w:r>
        <w:rPr/>
        <w:t>it</w:t>
      </w:r>
      <w:r>
        <w:rPr>
          <w:spacing w:val="-2"/>
        </w:rPr>
        <w:t> </w:t>
      </w:r>
      <w:r>
        <w:rPr/>
        <w:t>be considered good? Compare Isaiah 66:19-20; Revelation 14:6-7</w:t>
      </w:r>
    </w:p>
    <w:p>
      <w:pPr>
        <w:pStyle w:val="BodyText"/>
        <w:spacing w:before="160"/>
      </w:pPr>
      <w:r>
        <w:rPr>
          <w:color w:val="0D5FAD"/>
          <w:u w:val="single" w:color="0D5FAD"/>
        </w:rPr>
        <w:t>Isaiah</w:t>
      </w:r>
      <w:r>
        <w:rPr>
          <w:color w:val="0D5FAD"/>
          <w:spacing w:val="-4"/>
          <w:u w:val="single" w:color="0D5FAD"/>
        </w:rPr>
        <w:t> </w:t>
      </w:r>
      <w:r>
        <w:rPr>
          <w:color w:val="0D5FAD"/>
          <w:u w:val="single" w:color="0D5FAD"/>
        </w:rPr>
        <w:t>66:19-</w:t>
      </w:r>
      <w:r>
        <w:rPr>
          <w:color w:val="0D5FAD"/>
          <w:spacing w:val="-2"/>
          <w:u w:val="single" w:color="0D5FAD"/>
        </w:rPr>
        <w:t>20(WEB):</w:t>
      </w:r>
    </w:p>
    <w:p>
      <w:pPr>
        <w:pStyle w:val="BodyText"/>
        <w:spacing w:line="259" w:lineRule="auto" w:before="182"/>
        <w:ind w:left="840" w:right="187"/>
      </w:pPr>
      <w:r>
        <w:rPr>
          <w:vertAlign w:val="superscript"/>
        </w:rPr>
        <w:t>19</w:t>
      </w:r>
      <w:r>
        <w:rPr>
          <w:spacing w:val="-21"/>
          <w:vertAlign w:val="baseline"/>
        </w:rPr>
        <w:t> </w:t>
      </w:r>
      <w:r>
        <w:rPr>
          <w:vertAlign w:val="baseline"/>
        </w:rPr>
        <w:t>“I</w:t>
      </w:r>
      <w:r>
        <w:rPr>
          <w:spacing w:val="-1"/>
          <w:vertAlign w:val="baseline"/>
        </w:rPr>
        <w:t> </w:t>
      </w:r>
      <w:r>
        <w:rPr>
          <w:vertAlign w:val="baseline"/>
        </w:rPr>
        <w:t>will set a</w:t>
      </w:r>
      <w:r>
        <w:rPr>
          <w:spacing w:val="-1"/>
          <w:vertAlign w:val="baseline"/>
        </w:rPr>
        <w:t> </w:t>
      </w:r>
      <w:r>
        <w:rPr>
          <w:vertAlign w:val="baseline"/>
        </w:rPr>
        <w:t>sign among them, and I</w:t>
      </w:r>
      <w:r>
        <w:rPr>
          <w:spacing w:val="-1"/>
          <w:vertAlign w:val="baseline"/>
        </w:rPr>
        <w:t> </w:t>
      </w:r>
      <w:r>
        <w:rPr>
          <w:vertAlign w:val="baseline"/>
        </w:rPr>
        <w:t>will send those</w:t>
      </w:r>
      <w:r>
        <w:rPr>
          <w:spacing w:val="-1"/>
          <w:vertAlign w:val="baseline"/>
        </w:rPr>
        <w:t> </w:t>
      </w:r>
      <w:r>
        <w:rPr>
          <w:vertAlign w:val="baseline"/>
        </w:rPr>
        <w:t>who escape</w:t>
      </w:r>
      <w:r>
        <w:rPr>
          <w:spacing w:val="-1"/>
          <w:vertAlign w:val="baseline"/>
        </w:rPr>
        <w:t> </w:t>
      </w:r>
      <w:r>
        <w:rPr>
          <w:vertAlign w:val="baseline"/>
        </w:rPr>
        <w:t>of</w:t>
      </w:r>
      <w:r>
        <w:rPr>
          <w:spacing w:val="-1"/>
          <w:vertAlign w:val="baseline"/>
        </w:rPr>
        <w:t> </w:t>
      </w:r>
      <w:r>
        <w:rPr>
          <w:vertAlign w:val="baseline"/>
        </w:rPr>
        <w:t>them to the</w:t>
      </w:r>
      <w:r>
        <w:rPr>
          <w:spacing w:val="-1"/>
          <w:vertAlign w:val="baseline"/>
        </w:rPr>
        <w:t> </w:t>
      </w:r>
      <w:r>
        <w:rPr>
          <w:vertAlign w:val="baseline"/>
        </w:rPr>
        <w:t>nations, to Tarshish, Pul, and Lud, who draw the bow, to Tubal and Javan, to far-away islands, who have not heard my fame, nor have seen my glory; and they shall declare my glory among the nations. </w:t>
      </w:r>
      <w:r>
        <w:rPr>
          <w:vertAlign w:val="superscript"/>
        </w:rPr>
        <w:t>20</w:t>
      </w:r>
      <w:r>
        <w:rPr>
          <w:spacing w:val="-12"/>
          <w:vertAlign w:val="baseline"/>
        </w:rPr>
        <w:t> </w:t>
      </w:r>
      <w:r>
        <w:rPr>
          <w:vertAlign w:val="baseline"/>
        </w:rPr>
        <w:t>They shall bring all your brothers out of all the nations for an offering</w:t>
      </w:r>
      <w:r>
        <w:rPr>
          <w:spacing w:val="-4"/>
          <w:vertAlign w:val="baseline"/>
        </w:rPr>
        <w:t> </w:t>
      </w:r>
      <w:r>
        <w:rPr>
          <w:vertAlign w:val="baseline"/>
        </w:rPr>
        <w:t>to</w:t>
      </w:r>
      <w:r>
        <w:rPr>
          <w:spacing w:val="-12"/>
          <w:vertAlign w:val="baseline"/>
        </w:rPr>
        <w:t> </w:t>
      </w:r>
      <w:r>
        <w:rPr>
          <w:vertAlign w:val="baseline"/>
        </w:rPr>
        <w:t>Yahweh,</w:t>
      </w:r>
      <w:r>
        <w:rPr>
          <w:spacing w:val="-4"/>
          <w:vertAlign w:val="baseline"/>
        </w:rPr>
        <w:t> </w:t>
      </w:r>
      <w:r>
        <w:rPr>
          <w:vertAlign w:val="baseline"/>
        </w:rPr>
        <w:t>on</w:t>
      </w:r>
      <w:r>
        <w:rPr>
          <w:spacing w:val="-4"/>
          <w:vertAlign w:val="baseline"/>
        </w:rPr>
        <w:t> </w:t>
      </w:r>
      <w:r>
        <w:rPr>
          <w:vertAlign w:val="baseline"/>
        </w:rPr>
        <w:t>horses,</w:t>
      </w:r>
      <w:r>
        <w:rPr>
          <w:spacing w:val="-4"/>
          <w:vertAlign w:val="baseline"/>
        </w:rPr>
        <w:t> </w:t>
      </w:r>
      <w:r>
        <w:rPr>
          <w:vertAlign w:val="baseline"/>
        </w:rPr>
        <w:t>in</w:t>
      </w:r>
      <w:r>
        <w:rPr>
          <w:spacing w:val="-4"/>
          <w:vertAlign w:val="baseline"/>
        </w:rPr>
        <w:t> </w:t>
      </w:r>
      <w:r>
        <w:rPr>
          <w:vertAlign w:val="baseline"/>
        </w:rPr>
        <w:t>chariots,</w:t>
      </w:r>
      <w:r>
        <w:rPr>
          <w:spacing w:val="-4"/>
          <w:vertAlign w:val="baseline"/>
        </w:rPr>
        <w:t> </w:t>
      </w:r>
      <w:r>
        <w:rPr>
          <w:vertAlign w:val="baseline"/>
        </w:rPr>
        <w:t>in</w:t>
      </w:r>
      <w:r>
        <w:rPr>
          <w:spacing w:val="-4"/>
          <w:vertAlign w:val="baseline"/>
        </w:rPr>
        <w:t> </w:t>
      </w:r>
      <w:r>
        <w:rPr>
          <w:vertAlign w:val="baseline"/>
        </w:rPr>
        <w:t>litters,</w:t>
      </w:r>
      <w:r>
        <w:rPr>
          <w:spacing w:val="-4"/>
          <w:vertAlign w:val="baseline"/>
        </w:rPr>
        <w:t> </w:t>
      </w:r>
      <w:r>
        <w:rPr>
          <w:vertAlign w:val="baseline"/>
        </w:rPr>
        <w:t>on</w:t>
      </w:r>
      <w:r>
        <w:rPr>
          <w:spacing w:val="-4"/>
          <w:vertAlign w:val="baseline"/>
        </w:rPr>
        <w:t> </w:t>
      </w:r>
      <w:r>
        <w:rPr>
          <w:vertAlign w:val="baseline"/>
        </w:rPr>
        <w:t>mules,</w:t>
      </w:r>
      <w:r>
        <w:rPr>
          <w:spacing w:val="-4"/>
          <w:vertAlign w:val="baseline"/>
        </w:rPr>
        <w:t> </w:t>
      </w:r>
      <w:r>
        <w:rPr>
          <w:vertAlign w:val="baseline"/>
        </w:rPr>
        <w:t>and</w:t>
      </w:r>
      <w:r>
        <w:rPr>
          <w:spacing w:val="-4"/>
          <w:vertAlign w:val="baseline"/>
        </w:rPr>
        <w:t> </w:t>
      </w:r>
      <w:r>
        <w:rPr>
          <w:vertAlign w:val="baseline"/>
        </w:rPr>
        <w:t>on</w:t>
      </w:r>
      <w:r>
        <w:rPr>
          <w:spacing w:val="-4"/>
          <w:vertAlign w:val="baseline"/>
        </w:rPr>
        <w:t> </w:t>
      </w:r>
      <w:r>
        <w:rPr>
          <w:vertAlign w:val="baseline"/>
        </w:rPr>
        <w:t>camels,</w:t>
      </w:r>
      <w:r>
        <w:rPr>
          <w:spacing w:val="-4"/>
          <w:vertAlign w:val="baseline"/>
        </w:rPr>
        <w:t> </w:t>
      </w:r>
      <w:r>
        <w:rPr>
          <w:vertAlign w:val="baseline"/>
        </w:rPr>
        <w:t>to</w:t>
      </w:r>
      <w:r>
        <w:rPr>
          <w:spacing w:val="-4"/>
          <w:vertAlign w:val="baseline"/>
        </w:rPr>
        <w:t> </w:t>
      </w:r>
      <w:r>
        <w:rPr>
          <w:vertAlign w:val="baseline"/>
        </w:rPr>
        <w:t>my</w:t>
      </w:r>
      <w:r>
        <w:rPr>
          <w:spacing w:val="-4"/>
          <w:vertAlign w:val="baseline"/>
        </w:rPr>
        <w:t> </w:t>
      </w:r>
      <w:r>
        <w:rPr>
          <w:vertAlign w:val="baseline"/>
        </w:rPr>
        <w:t>holy mountain</w:t>
      </w:r>
      <w:r>
        <w:rPr>
          <w:spacing w:val="-3"/>
          <w:vertAlign w:val="baseline"/>
        </w:rPr>
        <w:t> </w:t>
      </w:r>
      <w:r>
        <w:rPr>
          <w:vertAlign w:val="baseline"/>
        </w:rPr>
        <w:t>Jerusalem,</w:t>
      </w:r>
      <w:r>
        <w:rPr>
          <w:spacing w:val="-3"/>
          <w:vertAlign w:val="baseline"/>
        </w:rPr>
        <w:t> </w:t>
      </w:r>
      <w:r>
        <w:rPr>
          <w:vertAlign w:val="baseline"/>
        </w:rPr>
        <w:t>says</w:t>
      </w:r>
      <w:r>
        <w:rPr>
          <w:spacing w:val="-12"/>
          <w:vertAlign w:val="baseline"/>
        </w:rPr>
        <w:t> </w:t>
      </w:r>
      <w:r>
        <w:rPr>
          <w:vertAlign w:val="baseline"/>
        </w:rPr>
        <w:t>Yahweh,</w:t>
      </w:r>
      <w:r>
        <w:rPr>
          <w:spacing w:val="-1"/>
          <w:vertAlign w:val="baseline"/>
        </w:rPr>
        <w:t> </w:t>
      </w:r>
      <w:r>
        <w:rPr>
          <w:vertAlign w:val="baseline"/>
        </w:rPr>
        <w:t>as</w:t>
      </w:r>
      <w:r>
        <w:rPr>
          <w:spacing w:val="-3"/>
          <w:vertAlign w:val="baseline"/>
        </w:rPr>
        <w:t> </w:t>
      </w:r>
      <w:r>
        <w:rPr>
          <w:vertAlign w:val="baseline"/>
        </w:rPr>
        <w:t>the</w:t>
      </w:r>
      <w:r>
        <w:rPr>
          <w:spacing w:val="-4"/>
          <w:vertAlign w:val="baseline"/>
        </w:rPr>
        <w:t> </w:t>
      </w:r>
      <w:r>
        <w:rPr>
          <w:vertAlign w:val="baseline"/>
        </w:rPr>
        <w:t>children</w:t>
      </w:r>
      <w:r>
        <w:rPr>
          <w:spacing w:val="-1"/>
          <w:vertAlign w:val="baseline"/>
        </w:rPr>
        <w:t> </w:t>
      </w:r>
      <w:r>
        <w:rPr>
          <w:vertAlign w:val="baseline"/>
        </w:rPr>
        <w:t>of</w:t>
      </w:r>
      <w:r>
        <w:rPr>
          <w:spacing w:val="-4"/>
          <w:vertAlign w:val="baseline"/>
        </w:rPr>
        <w:t> </w:t>
      </w:r>
      <w:r>
        <w:rPr>
          <w:vertAlign w:val="baseline"/>
        </w:rPr>
        <w:t>Israel</w:t>
      </w:r>
      <w:r>
        <w:rPr>
          <w:spacing w:val="-3"/>
          <w:vertAlign w:val="baseline"/>
        </w:rPr>
        <w:t> </w:t>
      </w:r>
      <w:r>
        <w:rPr>
          <w:vertAlign w:val="baseline"/>
        </w:rPr>
        <w:t>bring</w:t>
      </w:r>
      <w:r>
        <w:rPr>
          <w:spacing w:val="-3"/>
          <w:vertAlign w:val="baseline"/>
        </w:rPr>
        <w:t> </w:t>
      </w:r>
      <w:r>
        <w:rPr>
          <w:vertAlign w:val="baseline"/>
        </w:rPr>
        <w:t>their</w:t>
      </w:r>
      <w:r>
        <w:rPr>
          <w:spacing w:val="-4"/>
          <w:vertAlign w:val="baseline"/>
        </w:rPr>
        <w:t> </w:t>
      </w:r>
      <w:r>
        <w:rPr>
          <w:vertAlign w:val="baseline"/>
        </w:rPr>
        <w:t>offering</w:t>
      </w:r>
      <w:r>
        <w:rPr>
          <w:spacing w:val="-3"/>
          <w:vertAlign w:val="baseline"/>
        </w:rPr>
        <w:t> </w:t>
      </w:r>
      <w:r>
        <w:rPr>
          <w:vertAlign w:val="baseline"/>
        </w:rPr>
        <w:t>in</w:t>
      </w:r>
      <w:r>
        <w:rPr>
          <w:spacing w:val="-3"/>
          <w:vertAlign w:val="baseline"/>
        </w:rPr>
        <w:t> </w:t>
      </w:r>
      <w:r>
        <w:rPr>
          <w:vertAlign w:val="baseline"/>
        </w:rPr>
        <w:t>a</w:t>
      </w:r>
      <w:r>
        <w:rPr>
          <w:spacing w:val="-4"/>
          <w:vertAlign w:val="baseline"/>
        </w:rPr>
        <w:t> </w:t>
      </w:r>
      <w:r>
        <w:rPr>
          <w:vertAlign w:val="baseline"/>
        </w:rPr>
        <w:t>clean vessel into Yahweh’s house.</w:t>
      </w:r>
    </w:p>
    <w:p>
      <w:pPr>
        <w:pStyle w:val="BodyText"/>
        <w:spacing w:before="158"/>
      </w:pPr>
      <w:r>
        <w:rPr>
          <w:color w:val="0D5FAD"/>
          <w:u w:val="single" w:color="0D5FAD"/>
        </w:rPr>
        <w:t>Revelation</w:t>
      </w:r>
      <w:r>
        <w:rPr>
          <w:color w:val="0D5FAD"/>
          <w:spacing w:val="-4"/>
          <w:u w:val="single" w:color="0D5FAD"/>
        </w:rPr>
        <w:t> </w:t>
      </w:r>
      <w:r>
        <w:rPr>
          <w:color w:val="0D5FAD"/>
          <w:u w:val="single" w:color="0D5FAD"/>
        </w:rPr>
        <w:t>14:6-</w:t>
      </w:r>
      <w:r>
        <w:rPr>
          <w:color w:val="0D5FAD"/>
          <w:spacing w:val="-2"/>
          <w:u w:val="single" w:color="0D5FAD"/>
        </w:rPr>
        <w:t>7(WEB):</w:t>
      </w:r>
    </w:p>
    <w:p>
      <w:pPr>
        <w:pStyle w:val="BodyText"/>
        <w:spacing w:line="259" w:lineRule="auto" w:before="182"/>
        <w:ind w:left="840"/>
      </w:pPr>
      <w:r>
        <w:rPr>
          <w:vertAlign w:val="superscript"/>
        </w:rPr>
        <w:t>6</w:t>
      </w:r>
      <w:r>
        <w:rPr>
          <w:spacing w:val="-18"/>
          <w:vertAlign w:val="baseline"/>
        </w:rPr>
        <w:t> </w:t>
      </w:r>
      <w:r>
        <w:rPr>
          <w:vertAlign w:val="baseline"/>
        </w:rPr>
        <w:t>I</w:t>
      </w:r>
      <w:r>
        <w:rPr>
          <w:spacing w:val="-5"/>
          <w:vertAlign w:val="baseline"/>
        </w:rPr>
        <w:t> </w:t>
      </w:r>
      <w:r>
        <w:rPr>
          <w:vertAlign w:val="baseline"/>
        </w:rPr>
        <w:t>saw</w:t>
      </w:r>
      <w:r>
        <w:rPr>
          <w:spacing w:val="-4"/>
          <w:vertAlign w:val="baseline"/>
        </w:rPr>
        <w:t> </w:t>
      </w:r>
      <w:r>
        <w:rPr>
          <w:vertAlign w:val="baseline"/>
        </w:rPr>
        <w:t>an</w:t>
      </w:r>
      <w:r>
        <w:rPr>
          <w:spacing w:val="-3"/>
          <w:vertAlign w:val="baseline"/>
        </w:rPr>
        <w:t> </w:t>
      </w:r>
      <w:r>
        <w:rPr>
          <w:vertAlign w:val="baseline"/>
        </w:rPr>
        <w:t>angel</w:t>
      </w:r>
      <w:r>
        <w:rPr>
          <w:spacing w:val="-3"/>
          <w:vertAlign w:val="baseline"/>
        </w:rPr>
        <w:t> </w:t>
      </w:r>
      <w:r>
        <w:rPr>
          <w:vertAlign w:val="baseline"/>
        </w:rPr>
        <w:t>flying</w:t>
      </w:r>
      <w:r>
        <w:rPr>
          <w:spacing w:val="-3"/>
          <w:vertAlign w:val="baseline"/>
        </w:rPr>
        <w:t> </w:t>
      </w:r>
      <w:r>
        <w:rPr>
          <w:vertAlign w:val="baseline"/>
        </w:rPr>
        <w:t>in</w:t>
      </w:r>
      <w:r>
        <w:rPr>
          <w:spacing w:val="-3"/>
          <w:vertAlign w:val="baseline"/>
        </w:rPr>
        <w:t> </w:t>
      </w:r>
      <w:r>
        <w:rPr>
          <w:vertAlign w:val="baseline"/>
        </w:rPr>
        <w:t>mid</w:t>
      </w:r>
      <w:r>
        <w:rPr>
          <w:spacing w:val="-3"/>
          <w:vertAlign w:val="baseline"/>
        </w:rPr>
        <w:t> </w:t>
      </w:r>
      <w:r>
        <w:rPr>
          <w:vertAlign w:val="baseline"/>
        </w:rPr>
        <w:t>heaven,</w:t>
      </w:r>
      <w:r>
        <w:rPr>
          <w:spacing w:val="-3"/>
          <w:vertAlign w:val="baseline"/>
        </w:rPr>
        <w:t> </w:t>
      </w:r>
      <w:r>
        <w:rPr>
          <w:vertAlign w:val="baseline"/>
        </w:rPr>
        <w:t>having</w:t>
      </w:r>
      <w:r>
        <w:rPr>
          <w:spacing w:val="-3"/>
          <w:vertAlign w:val="baseline"/>
        </w:rPr>
        <w:t> </w:t>
      </w:r>
      <w:r>
        <w:rPr>
          <w:vertAlign w:val="baseline"/>
        </w:rPr>
        <w:t>an</w:t>
      </w:r>
      <w:r>
        <w:rPr>
          <w:spacing w:val="-1"/>
          <w:vertAlign w:val="baseline"/>
        </w:rPr>
        <w:t> </w:t>
      </w:r>
      <w:r>
        <w:rPr>
          <w:vertAlign w:val="baseline"/>
        </w:rPr>
        <w:t>eternal</w:t>
      </w:r>
      <w:r>
        <w:rPr>
          <w:spacing w:val="-3"/>
          <w:vertAlign w:val="baseline"/>
        </w:rPr>
        <w:t> </w:t>
      </w:r>
      <w:r>
        <w:rPr>
          <w:vertAlign w:val="baseline"/>
        </w:rPr>
        <w:t>Good</w:t>
      </w:r>
      <w:r>
        <w:rPr>
          <w:spacing w:val="-3"/>
          <w:vertAlign w:val="baseline"/>
        </w:rPr>
        <w:t> </w:t>
      </w:r>
      <w:r>
        <w:rPr>
          <w:vertAlign w:val="baseline"/>
        </w:rPr>
        <w:t>News</w:t>
      </w:r>
      <w:r>
        <w:rPr>
          <w:spacing w:val="-3"/>
          <w:vertAlign w:val="baseline"/>
        </w:rPr>
        <w:t> </w:t>
      </w:r>
      <w:r>
        <w:rPr>
          <w:vertAlign w:val="baseline"/>
        </w:rPr>
        <w:t>to</w:t>
      </w:r>
      <w:r>
        <w:rPr>
          <w:spacing w:val="-3"/>
          <w:vertAlign w:val="baseline"/>
        </w:rPr>
        <w:t> </w:t>
      </w:r>
      <w:r>
        <w:rPr>
          <w:vertAlign w:val="baseline"/>
        </w:rPr>
        <w:t>proclaim</w:t>
      </w:r>
      <w:r>
        <w:rPr>
          <w:spacing w:val="-3"/>
          <w:vertAlign w:val="baseline"/>
        </w:rPr>
        <w:t> </w:t>
      </w:r>
      <w:r>
        <w:rPr>
          <w:vertAlign w:val="baseline"/>
        </w:rPr>
        <w:t>to</w:t>
      </w:r>
      <w:r>
        <w:rPr>
          <w:spacing w:val="-3"/>
          <w:vertAlign w:val="baseline"/>
        </w:rPr>
        <w:t> </w:t>
      </w:r>
      <w:r>
        <w:rPr>
          <w:vertAlign w:val="baseline"/>
        </w:rPr>
        <w:t>those who</w:t>
      </w:r>
      <w:r>
        <w:rPr>
          <w:spacing w:val="-4"/>
          <w:vertAlign w:val="baseline"/>
        </w:rPr>
        <w:t> </w:t>
      </w:r>
      <w:r>
        <w:rPr>
          <w:vertAlign w:val="baseline"/>
        </w:rPr>
        <w:t>dwell</w:t>
      </w:r>
      <w:r>
        <w:rPr>
          <w:spacing w:val="-3"/>
          <w:vertAlign w:val="baseline"/>
        </w:rPr>
        <w:t> </w:t>
      </w:r>
      <w:r>
        <w:rPr>
          <w:vertAlign w:val="baseline"/>
        </w:rPr>
        <w:t>on</w:t>
      </w:r>
      <w:r>
        <w:rPr>
          <w:spacing w:val="-3"/>
          <w:vertAlign w:val="baseline"/>
        </w:rPr>
        <w:t> </w:t>
      </w:r>
      <w:r>
        <w:rPr>
          <w:vertAlign w:val="baseline"/>
        </w:rPr>
        <w:t>the</w:t>
      </w:r>
      <w:r>
        <w:rPr>
          <w:spacing w:val="-4"/>
          <w:vertAlign w:val="baseline"/>
        </w:rPr>
        <w:t> </w:t>
      </w:r>
      <w:r>
        <w:rPr>
          <w:vertAlign w:val="baseline"/>
        </w:rPr>
        <w:t>earth,</w:t>
      </w:r>
      <w:r>
        <w:rPr>
          <w:spacing w:val="-3"/>
          <w:vertAlign w:val="baseline"/>
        </w:rPr>
        <w:t> </w:t>
      </w:r>
      <w:r>
        <w:rPr>
          <w:vertAlign w:val="baseline"/>
        </w:rPr>
        <w:t>and</w:t>
      </w:r>
      <w:r>
        <w:rPr>
          <w:spacing w:val="-3"/>
          <w:vertAlign w:val="baseline"/>
        </w:rPr>
        <w:t> </w:t>
      </w:r>
      <w:r>
        <w:rPr>
          <w:vertAlign w:val="baseline"/>
        </w:rPr>
        <w:t>to</w:t>
      </w:r>
      <w:r>
        <w:rPr>
          <w:spacing w:val="-3"/>
          <w:vertAlign w:val="baseline"/>
        </w:rPr>
        <w:t> </w:t>
      </w:r>
      <w:r>
        <w:rPr>
          <w:vertAlign w:val="baseline"/>
        </w:rPr>
        <w:t>every</w:t>
      </w:r>
      <w:r>
        <w:rPr>
          <w:spacing w:val="-3"/>
          <w:vertAlign w:val="baseline"/>
        </w:rPr>
        <w:t> </w:t>
      </w:r>
      <w:r>
        <w:rPr>
          <w:vertAlign w:val="baseline"/>
        </w:rPr>
        <w:t>nation,</w:t>
      </w:r>
      <w:r>
        <w:rPr>
          <w:spacing w:val="-3"/>
          <w:vertAlign w:val="baseline"/>
        </w:rPr>
        <w:t> </w:t>
      </w:r>
      <w:r>
        <w:rPr>
          <w:vertAlign w:val="baseline"/>
        </w:rPr>
        <w:t>tribe,</w:t>
      </w:r>
      <w:r>
        <w:rPr>
          <w:spacing w:val="-1"/>
          <w:vertAlign w:val="baseline"/>
        </w:rPr>
        <w:t> </w:t>
      </w:r>
      <w:r>
        <w:rPr>
          <w:vertAlign w:val="baseline"/>
        </w:rPr>
        <w:t>language,</w:t>
      </w:r>
      <w:r>
        <w:rPr>
          <w:spacing w:val="-3"/>
          <w:vertAlign w:val="baseline"/>
        </w:rPr>
        <w:t> </w:t>
      </w:r>
      <w:r>
        <w:rPr>
          <w:vertAlign w:val="baseline"/>
        </w:rPr>
        <w:t>and</w:t>
      </w:r>
      <w:r>
        <w:rPr>
          <w:spacing w:val="-3"/>
          <w:vertAlign w:val="baseline"/>
        </w:rPr>
        <w:t> </w:t>
      </w:r>
      <w:r>
        <w:rPr>
          <w:vertAlign w:val="baseline"/>
        </w:rPr>
        <w:t>people.</w:t>
      </w:r>
      <w:r>
        <w:rPr>
          <w:spacing w:val="-4"/>
          <w:vertAlign w:val="baseline"/>
        </w:rPr>
        <w:t> </w:t>
      </w:r>
      <w:r>
        <w:rPr>
          <w:vertAlign w:val="superscript"/>
        </w:rPr>
        <w:t>7</w:t>
      </w:r>
      <w:r>
        <w:rPr>
          <w:spacing w:val="-18"/>
          <w:vertAlign w:val="baseline"/>
        </w:rPr>
        <w:t> </w:t>
      </w:r>
      <w:r>
        <w:rPr>
          <w:vertAlign w:val="baseline"/>
        </w:rPr>
        <w:t>He</w:t>
      </w:r>
      <w:r>
        <w:rPr>
          <w:spacing w:val="-4"/>
          <w:vertAlign w:val="baseline"/>
        </w:rPr>
        <w:t> </w:t>
      </w:r>
      <w:r>
        <w:rPr>
          <w:vertAlign w:val="baseline"/>
        </w:rPr>
        <w:t>said</w:t>
      </w:r>
      <w:r>
        <w:rPr>
          <w:spacing w:val="-3"/>
          <w:vertAlign w:val="baseline"/>
        </w:rPr>
        <w:t> </w:t>
      </w:r>
      <w:r>
        <w:rPr>
          <w:vertAlign w:val="baseline"/>
        </w:rPr>
        <w:t>with</w:t>
      </w:r>
      <w:r>
        <w:rPr>
          <w:spacing w:val="-3"/>
          <w:vertAlign w:val="baseline"/>
        </w:rPr>
        <w:t> </w:t>
      </w:r>
      <w:r>
        <w:rPr>
          <w:vertAlign w:val="baseline"/>
        </w:rPr>
        <w:t>a loud voice, “Fear the Lord, and give him glory; for the hour of his judgment has come. Worship him who made the heaven, the earth, the sea, and the springs of waters!”</w:t>
      </w:r>
    </w:p>
    <w:p>
      <w:pPr>
        <w:spacing w:before="159"/>
        <w:ind w:left="120" w:right="0" w:firstLine="0"/>
        <w:jc w:val="left"/>
        <w:rPr>
          <w:b/>
          <w:sz w:val="24"/>
        </w:rPr>
      </w:pPr>
      <w:r>
        <w:rPr>
          <w:b/>
          <w:color w:val="0D5FAD"/>
          <w:sz w:val="24"/>
          <w:u w:val="single" w:color="0D5FAD"/>
        </w:rPr>
        <w:t>Matthew</w:t>
      </w:r>
      <w:r>
        <w:rPr>
          <w:b/>
          <w:color w:val="0D5FAD"/>
          <w:spacing w:val="-5"/>
          <w:sz w:val="24"/>
          <w:u w:val="single" w:color="0D5FAD"/>
        </w:rPr>
        <w:t> </w:t>
      </w:r>
      <w:r>
        <w:rPr>
          <w:b/>
          <w:color w:val="0D5FAD"/>
          <w:sz w:val="24"/>
          <w:u w:val="single" w:color="0D5FAD"/>
        </w:rPr>
        <w:t>24:15-</w:t>
      </w:r>
      <w:r>
        <w:rPr>
          <w:b/>
          <w:color w:val="0D5FAD"/>
          <w:spacing w:val="-2"/>
          <w:sz w:val="24"/>
          <w:u w:val="single" w:color="0D5FAD"/>
        </w:rPr>
        <w:t>22(WEB):</w:t>
      </w:r>
    </w:p>
    <w:p>
      <w:pPr>
        <w:pStyle w:val="BodyText"/>
        <w:spacing w:before="183"/>
        <w:ind w:left="840"/>
      </w:pPr>
      <w:r>
        <w:rPr>
          <w:vertAlign w:val="superscript"/>
        </w:rPr>
        <w:t>15</w:t>
      </w:r>
      <w:r>
        <w:rPr>
          <w:spacing w:val="-21"/>
          <w:vertAlign w:val="baseline"/>
        </w:rPr>
        <w:t> </w:t>
      </w:r>
      <w:r>
        <w:rPr>
          <w:vertAlign w:val="baseline"/>
        </w:rPr>
        <w:t>“When,</w:t>
      </w:r>
      <w:r>
        <w:rPr>
          <w:spacing w:val="-2"/>
          <w:vertAlign w:val="baseline"/>
        </w:rPr>
        <w:t> </w:t>
      </w:r>
      <w:r>
        <w:rPr>
          <w:vertAlign w:val="baseline"/>
        </w:rPr>
        <w:t>therefore,</w:t>
      </w:r>
      <w:r>
        <w:rPr>
          <w:spacing w:val="-1"/>
          <w:vertAlign w:val="baseline"/>
        </w:rPr>
        <w:t> </w:t>
      </w:r>
      <w:r>
        <w:rPr>
          <w:vertAlign w:val="baseline"/>
        </w:rPr>
        <w:t>you</w:t>
      </w:r>
      <w:r>
        <w:rPr>
          <w:spacing w:val="1"/>
          <w:vertAlign w:val="baseline"/>
        </w:rPr>
        <w:t> </w:t>
      </w:r>
      <w:r>
        <w:rPr>
          <w:vertAlign w:val="baseline"/>
        </w:rPr>
        <w:t>see</w:t>
      </w:r>
      <w:r>
        <w:rPr>
          <w:spacing w:val="-1"/>
          <w:vertAlign w:val="baseline"/>
        </w:rPr>
        <w:t> </w:t>
      </w:r>
      <w:r>
        <w:rPr>
          <w:vertAlign w:val="baseline"/>
        </w:rPr>
        <w:t>the</w:t>
      </w:r>
      <w:r>
        <w:rPr>
          <w:spacing w:val="-2"/>
          <w:vertAlign w:val="baseline"/>
        </w:rPr>
        <w:t> </w:t>
      </w:r>
      <w:r>
        <w:rPr>
          <w:vertAlign w:val="baseline"/>
        </w:rPr>
        <w:t>abomination</w:t>
      </w:r>
      <w:r>
        <w:rPr>
          <w:spacing w:val="-1"/>
          <w:vertAlign w:val="baseline"/>
        </w:rPr>
        <w:t> </w:t>
      </w:r>
      <w:r>
        <w:rPr>
          <w:vertAlign w:val="baseline"/>
        </w:rPr>
        <w:t>of</w:t>
      </w:r>
      <w:r>
        <w:rPr>
          <w:spacing w:val="-2"/>
          <w:vertAlign w:val="baseline"/>
        </w:rPr>
        <w:t> </w:t>
      </w:r>
      <w:r>
        <w:rPr>
          <w:vertAlign w:val="baseline"/>
        </w:rPr>
        <w:t>desolation,</w:t>
      </w:r>
      <w:r>
        <w:rPr>
          <w:spacing w:val="-1"/>
          <w:vertAlign w:val="baseline"/>
        </w:rPr>
        <w:t> </w:t>
      </w:r>
      <w:r>
        <w:rPr>
          <w:color w:val="0D5FAD"/>
          <w:spacing w:val="-2"/>
          <w:u w:val="single" w:color="0D5FAD"/>
          <w:vertAlign w:val="baseline"/>
        </w:rPr>
        <w:t>Daniel</w:t>
      </w:r>
    </w:p>
    <w:p>
      <w:pPr>
        <w:pStyle w:val="BodyText"/>
        <w:spacing w:line="259" w:lineRule="auto" w:before="21"/>
        <w:ind w:left="840" w:right="271"/>
      </w:pPr>
      <w:r>
        <w:rPr>
          <w:color w:val="0D5FAD"/>
          <w:u w:val="single" w:color="0D5FAD"/>
        </w:rPr>
        <w:t>9:27</w:t>
      </w:r>
      <w:r>
        <w:rPr/>
        <w:t>;</w:t>
      </w:r>
      <w:r>
        <w:rPr>
          <w:spacing w:val="-4"/>
        </w:rPr>
        <w:t> </w:t>
      </w:r>
      <w:r>
        <w:rPr>
          <w:color w:val="0D5FAD"/>
          <w:u w:val="single" w:color="0D5FAD"/>
        </w:rPr>
        <w:t>11:31</w:t>
      </w:r>
      <w:r>
        <w:rPr/>
        <w:t>;</w:t>
      </w:r>
      <w:r>
        <w:rPr>
          <w:spacing w:val="-4"/>
        </w:rPr>
        <w:t> </w:t>
      </w:r>
      <w:r>
        <w:rPr>
          <w:color w:val="0D5FAD"/>
          <w:u w:val="single" w:color="0D5FAD"/>
        </w:rPr>
        <w:t>12:11</w:t>
      </w:r>
      <w:r>
        <w:rPr>
          <w:color w:val="0D5FAD"/>
          <w:spacing w:val="-4"/>
        </w:rPr>
        <w:t> </w:t>
      </w:r>
      <w:r>
        <w:rPr/>
        <w:t>which</w:t>
      </w:r>
      <w:r>
        <w:rPr>
          <w:spacing w:val="-4"/>
        </w:rPr>
        <w:t> </w:t>
      </w:r>
      <w:r>
        <w:rPr/>
        <w:t>was</w:t>
      </w:r>
      <w:r>
        <w:rPr>
          <w:spacing w:val="-4"/>
        </w:rPr>
        <w:t> </w:t>
      </w:r>
      <w:r>
        <w:rPr/>
        <w:t>spoken</w:t>
      </w:r>
      <w:r>
        <w:rPr>
          <w:spacing w:val="-4"/>
        </w:rPr>
        <w:t> </w:t>
      </w:r>
      <w:r>
        <w:rPr/>
        <w:t>of</w:t>
      </w:r>
      <w:r>
        <w:rPr>
          <w:spacing w:val="-5"/>
        </w:rPr>
        <w:t> </w:t>
      </w:r>
      <w:r>
        <w:rPr/>
        <w:t>through</w:t>
      </w:r>
      <w:r>
        <w:rPr>
          <w:spacing w:val="-2"/>
        </w:rPr>
        <w:t> </w:t>
      </w:r>
      <w:r>
        <w:rPr/>
        <w:t>Daniel</w:t>
      </w:r>
      <w:r>
        <w:rPr>
          <w:spacing w:val="-4"/>
        </w:rPr>
        <w:t> </w:t>
      </w:r>
      <w:r>
        <w:rPr/>
        <w:t>the</w:t>
      </w:r>
      <w:r>
        <w:rPr>
          <w:spacing w:val="-5"/>
        </w:rPr>
        <w:t> </w:t>
      </w:r>
      <w:r>
        <w:rPr/>
        <w:t>prophet,</w:t>
      </w:r>
      <w:r>
        <w:rPr>
          <w:spacing w:val="-4"/>
        </w:rPr>
        <w:t> </w:t>
      </w:r>
      <w:r>
        <w:rPr/>
        <w:t>standing</w:t>
      </w:r>
      <w:r>
        <w:rPr>
          <w:spacing w:val="-4"/>
        </w:rPr>
        <w:t> </w:t>
      </w:r>
      <w:r>
        <w:rPr/>
        <w:t>in</w:t>
      </w:r>
      <w:r>
        <w:rPr>
          <w:spacing w:val="-4"/>
        </w:rPr>
        <w:t> </w:t>
      </w:r>
      <w:r>
        <w:rPr/>
        <w:t>the</w:t>
      </w:r>
      <w:r>
        <w:rPr>
          <w:spacing w:val="-5"/>
        </w:rPr>
        <w:t> </w:t>
      </w:r>
      <w:r>
        <w:rPr/>
        <w:t>holy place (let the reader understand), </w:t>
      </w:r>
      <w:r>
        <w:rPr>
          <w:vertAlign w:val="superscript"/>
        </w:rPr>
        <w:t>16</w:t>
      </w:r>
      <w:r>
        <w:rPr>
          <w:spacing w:val="-11"/>
          <w:vertAlign w:val="baseline"/>
        </w:rPr>
        <w:t> </w:t>
      </w:r>
      <w:r>
        <w:rPr>
          <w:vertAlign w:val="baseline"/>
        </w:rPr>
        <w:t>then let those who are in Judea flee to the</w:t>
      </w:r>
      <w:r>
        <w:rPr>
          <w:spacing w:val="40"/>
          <w:vertAlign w:val="baseline"/>
        </w:rPr>
        <w:t> </w:t>
      </w:r>
      <w:r>
        <w:rPr>
          <w:vertAlign w:val="baseline"/>
        </w:rPr>
        <w:t>mountains. </w:t>
      </w:r>
      <w:r>
        <w:rPr>
          <w:vertAlign w:val="superscript"/>
        </w:rPr>
        <w:t>17</w:t>
      </w:r>
      <w:r>
        <w:rPr>
          <w:spacing w:val="-18"/>
          <w:vertAlign w:val="baseline"/>
        </w:rPr>
        <w:t> </w:t>
      </w:r>
      <w:r>
        <w:rPr>
          <w:vertAlign w:val="baseline"/>
        </w:rPr>
        <w:t>Let him who is on the housetop not go down to take out the things that are</w:t>
      </w:r>
    </w:p>
    <w:p>
      <w:pPr>
        <w:pStyle w:val="BodyText"/>
        <w:spacing w:line="259" w:lineRule="auto"/>
        <w:ind w:left="840" w:right="170"/>
      </w:pPr>
      <w:r>
        <w:rPr/>
        <w:t>in</w:t>
      </w:r>
      <w:r>
        <w:rPr>
          <w:spacing w:val="-4"/>
        </w:rPr>
        <w:t> </w:t>
      </w:r>
      <w:r>
        <w:rPr/>
        <w:t>his</w:t>
      </w:r>
      <w:r>
        <w:rPr>
          <w:spacing w:val="-2"/>
        </w:rPr>
        <w:t> </w:t>
      </w:r>
      <w:r>
        <w:rPr/>
        <w:t>house.</w:t>
      </w:r>
      <w:r>
        <w:rPr>
          <w:spacing w:val="-2"/>
        </w:rPr>
        <w:t> </w:t>
      </w:r>
      <w:r>
        <w:rPr>
          <w:vertAlign w:val="superscript"/>
        </w:rPr>
        <w:t>18</w:t>
      </w:r>
      <w:r>
        <w:rPr>
          <w:spacing w:val="-18"/>
          <w:vertAlign w:val="baseline"/>
        </w:rPr>
        <w:t> </w:t>
      </w:r>
      <w:r>
        <w:rPr>
          <w:vertAlign w:val="baseline"/>
        </w:rPr>
        <w:t>Let</w:t>
      </w:r>
      <w:r>
        <w:rPr>
          <w:spacing w:val="-2"/>
          <w:vertAlign w:val="baseline"/>
        </w:rPr>
        <w:t> </w:t>
      </w:r>
      <w:r>
        <w:rPr>
          <w:vertAlign w:val="baseline"/>
        </w:rPr>
        <w:t>him</w:t>
      </w:r>
      <w:r>
        <w:rPr>
          <w:spacing w:val="-2"/>
          <w:vertAlign w:val="baseline"/>
        </w:rPr>
        <w:t> </w:t>
      </w:r>
      <w:r>
        <w:rPr>
          <w:vertAlign w:val="baseline"/>
        </w:rPr>
        <w:t>who</w:t>
      </w:r>
      <w:r>
        <w:rPr>
          <w:spacing w:val="-2"/>
          <w:vertAlign w:val="baseline"/>
        </w:rPr>
        <w:t> </w:t>
      </w:r>
      <w:r>
        <w:rPr>
          <w:vertAlign w:val="baseline"/>
        </w:rPr>
        <w:t>is</w:t>
      </w:r>
      <w:r>
        <w:rPr>
          <w:spacing w:val="-2"/>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field</w:t>
      </w:r>
      <w:r>
        <w:rPr>
          <w:spacing w:val="-2"/>
          <w:vertAlign w:val="baseline"/>
        </w:rPr>
        <w:t> </w:t>
      </w:r>
      <w:r>
        <w:rPr>
          <w:vertAlign w:val="baseline"/>
        </w:rPr>
        <w:t>not</w:t>
      </w:r>
      <w:r>
        <w:rPr>
          <w:spacing w:val="-2"/>
          <w:vertAlign w:val="baseline"/>
        </w:rPr>
        <w:t> </w:t>
      </w:r>
      <w:r>
        <w:rPr>
          <w:vertAlign w:val="baseline"/>
        </w:rPr>
        <w:t>return</w:t>
      </w:r>
      <w:r>
        <w:rPr>
          <w:spacing w:val="-2"/>
          <w:vertAlign w:val="baseline"/>
        </w:rPr>
        <w:t> </w:t>
      </w:r>
      <w:r>
        <w:rPr>
          <w:vertAlign w:val="baseline"/>
        </w:rPr>
        <w:t>back</w:t>
      </w:r>
      <w:r>
        <w:rPr>
          <w:spacing w:val="-2"/>
          <w:vertAlign w:val="baseline"/>
        </w:rPr>
        <w:t> </w:t>
      </w:r>
      <w:r>
        <w:rPr>
          <w:vertAlign w:val="baseline"/>
        </w:rPr>
        <w:t>to</w:t>
      </w:r>
      <w:r>
        <w:rPr>
          <w:spacing w:val="-2"/>
          <w:vertAlign w:val="baseline"/>
        </w:rPr>
        <w:t> </w:t>
      </w:r>
      <w:r>
        <w:rPr>
          <w:vertAlign w:val="baseline"/>
        </w:rPr>
        <w:t>get</w:t>
      </w:r>
      <w:r>
        <w:rPr>
          <w:spacing w:val="-2"/>
          <w:vertAlign w:val="baseline"/>
        </w:rPr>
        <w:t> </w:t>
      </w:r>
      <w:r>
        <w:rPr>
          <w:vertAlign w:val="baseline"/>
        </w:rPr>
        <w:t>his</w:t>
      </w:r>
      <w:r>
        <w:rPr>
          <w:spacing w:val="-2"/>
          <w:vertAlign w:val="baseline"/>
        </w:rPr>
        <w:t> </w:t>
      </w:r>
      <w:r>
        <w:rPr>
          <w:vertAlign w:val="baseline"/>
        </w:rPr>
        <w:t>clothes. </w:t>
      </w:r>
      <w:r>
        <w:rPr>
          <w:vertAlign w:val="superscript"/>
        </w:rPr>
        <w:t>19</w:t>
      </w:r>
      <w:r>
        <w:rPr>
          <w:spacing w:val="-21"/>
          <w:vertAlign w:val="baseline"/>
        </w:rPr>
        <w:t> </w:t>
      </w:r>
      <w:r>
        <w:rPr>
          <w:vertAlign w:val="baseline"/>
        </w:rPr>
        <w:t>But</w:t>
      </w:r>
      <w:r>
        <w:rPr>
          <w:spacing w:val="-2"/>
          <w:vertAlign w:val="baseline"/>
        </w:rPr>
        <w:t> </w:t>
      </w:r>
      <w:r>
        <w:rPr>
          <w:vertAlign w:val="baseline"/>
        </w:rPr>
        <w:t>woe</w:t>
      </w:r>
      <w:r>
        <w:rPr>
          <w:spacing w:val="-3"/>
          <w:vertAlign w:val="baseline"/>
        </w:rPr>
        <w:t> </w:t>
      </w:r>
      <w:r>
        <w:rPr>
          <w:vertAlign w:val="baseline"/>
        </w:rPr>
        <w:t>to those who are with child and to nursing mothers in those days! </w:t>
      </w:r>
      <w:r>
        <w:rPr>
          <w:vertAlign w:val="superscript"/>
        </w:rPr>
        <w:t>20</w:t>
      </w:r>
      <w:r>
        <w:rPr>
          <w:spacing w:val="-12"/>
          <w:vertAlign w:val="baseline"/>
        </w:rPr>
        <w:t> </w:t>
      </w:r>
      <w:r>
        <w:rPr>
          <w:vertAlign w:val="baseline"/>
        </w:rPr>
        <w:t>Pray that your flight will</w:t>
      </w:r>
      <w:r>
        <w:rPr>
          <w:spacing w:val="-4"/>
          <w:vertAlign w:val="baseline"/>
        </w:rPr>
        <w:t> </w:t>
      </w:r>
      <w:r>
        <w:rPr>
          <w:vertAlign w:val="baseline"/>
        </w:rPr>
        <w:t>not</w:t>
      </w:r>
      <w:r>
        <w:rPr>
          <w:spacing w:val="-3"/>
          <w:vertAlign w:val="baseline"/>
        </w:rPr>
        <w:t> </w:t>
      </w:r>
      <w:r>
        <w:rPr>
          <w:vertAlign w:val="baseline"/>
        </w:rPr>
        <w:t>be</w:t>
      </w:r>
      <w:r>
        <w:rPr>
          <w:spacing w:val="-3"/>
          <w:vertAlign w:val="baseline"/>
        </w:rPr>
        <w:t> </w:t>
      </w:r>
      <w:r>
        <w:rPr>
          <w:vertAlign w:val="baseline"/>
        </w:rPr>
        <w:t>in</w:t>
      </w:r>
      <w:r>
        <w:rPr>
          <w:spacing w:val="-3"/>
          <w:vertAlign w:val="baseline"/>
        </w:rPr>
        <w:t> </w:t>
      </w:r>
      <w:r>
        <w:rPr>
          <w:vertAlign w:val="baseline"/>
        </w:rPr>
        <w:t>the</w:t>
      </w:r>
      <w:r>
        <w:rPr>
          <w:spacing w:val="-3"/>
          <w:vertAlign w:val="baseline"/>
        </w:rPr>
        <w:t> </w:t>
      </w:r>
      <w:r>
        <w:rPr>
          <w:vertAlign w:val="baseline"/>
        </w:rPr>
        <w:t>winter</w:t>
      </w:r>
      <w:r>
        <w:rPr>
          <w:spacing w:val="-4"/>
          <w:vertAlign w:val="baseline"/>
        </w:rPr>
        <w:t> </w:t>
      </w:r>
      <w:r>
        <w:rPr>
          <w:vertAlign w:val="baseline"/>
        </w:rPr>
        <w:t>nor</w:t>
      </w:r>
      <w:r>
        <w:rPr>
          <w:spacing w:val="-3"/>
          <w:vertAlign w:val="baseline"/>
        </w:rPr>
        <w:t> </w:t>
      </w:r>
      <w:r>
        <w:rPr>
          <w:vertAlign w:val="baseline"/>
        </w:rPr>
        <w:t>on</w:t>
      </w:r>
      <w:r>
        <w:rPr>
          <w:spacing w:val="-3"/>
          <w:vertAlign w:val="baseline"/>
        </w:rPr>
        <w:t> </w:t>
      </w:r>
      <w:r>
        <w:rPr>
          <w:vertAlign w:val="baseline"/>
        </w:rPr>
        <w:t>a</w:t>
      </w:r>
      <w:r>
        <w:rPr>
          <w:spacing w:val="-3"/>
          <w:vertAlign w:val="baseline"/>
        </w:rPr>
        <w:t> </w:t>
      </w:r>
      <w:r>
        <w:rPr>
          <w:vertAlign w:val="baseline"/>
        </w:rPr>
        <w:t>Sabbath,</w:t>
      </w:r>
      <w:r>
        <w:rPr>
          <w:spacing w:val="-4"/>
          <w:vertAlign w:val="baseline"/>
        </w:rPr>
        <w:t> </w:t>
      </w:r>
      <w:r>
        <w:rPr>
          <w:vertAlign w:val="superscript"/>
        </w:rPr>
        <w:t>21</w:t>
      </w:r>
      <w:r>
        <w:rPr>
          <w:spacing w:val="-18"/>
          <w:vertAlign w:val="baseline"/>
        </w:rPr>
        <w:t> </w:t>
      </w:r>
      <w:r>
        <w:rPr>
          <w:vertAlign w:val="baseline"/>
        </w:rPr>
        <w:t>for</w:t>
      </w:r>
      <w:r>
        <w:rPr>
          <w:spacing w:val="-3"/>
          <w:vertAlign w:val="baseline"/>
        </w:rPr>
        <w:t> </w:t>
      </w:r>
      <w:r>
        <w:rPr>
          <w:vertAlign w:val="baseline"/>
        </w:rPr>
        <w:t>then</w:t>
      </w:r>
      <w:r>
        <w:rPr>
          <w:spacing w:val="-3"/>
          <w:vertAlign w:val="baseline"/>
        </w:rPr>
        <w:t> </w:t>
      </w:r>
      <w:r>
        <w:rPr>
          <w:vertAlign w:val="baseline"/>
        </w:rPr>
        <w:t>there</w:t>
      </w:r>
      <w:r>
        <w:rPr>
          <w:spacing w:val="-3"/>
          <w:vertAlign w:val="baseline"/>
        </w:rPr>
        <w:t> </w:t>
      </w:r>
      <w:r>
        <w:rPr>
          <w:vertAlign w:val="baseline"/>
        </w:rPr>
        <w:t>will</w:t>
      </w:r>
      <w:r>
        <w:rPr>
          <w:spacing w:val="-3"/>
          <w:vertAlign w:val="baseline"/>
        </w:rPr>
        <w:t> </w:t>
      </w:r>
      <w:r>
        <w:rPr>
          <w:vertAlign w:val="baseline"/>
        </w:rPr>
        <w:t>be</w:t>
      </w:r>
      <w:r>
        <w:rPr>
          <w:spacing w:val="-3"/>
          <w:vertAlign w:val="baseline"/>
        </w:rPr>
        <w:t> </w:t>
      </w:r>
      <w:r>
        <w:rPr>
          <w:vertAlign w:val="baseline"/>
        </w:rPr>
        <w:t>great</w:t>
      </w:r>
      <w:r>
        <w:rPr>
          <w:spacing w:val="-3"/>
          <w:vertAlign w:val="baseline"/>
        </w:rPr>
        <w:t> </w:t>
      </w:r>
      <w:r>
        <w:rPr>
          <w:vertAlign w:val="baseline"/>
        </w:rPr>
        <w:t>suffering,</w:t>
      </w:r>
      <w:r>
        <w:rPr>
          <w:spacing w:val="-3"/>
          <w:vertAlign w:val="baseline"/>
        </w:rPr>
        <w:t> </w:t>
      </w:r>
      <w:r>
        <w:rPr>
          <w:vertAlign w:val="baseline"/>
        </w:rPr>
        <w:t>such</w:t>
      </w:r>
      <w:r>
        <w:rPr>
          <w:spacing w:val="-3"/>
          <w:vertAlign w:val="baseline"/>
        </w:rPr>
        <w:t> </w:t>
      </w:r>
      <w:r>
        <w:rPr>
          <w:vertAlign w:val="baseline"/>
        </w:rPr>
        <w:t>as has not been from the beginning of the world until now, no, nor ever will be. </w:t>
      </w:r>
      <w:r>
        <w:rPr>
          <w:vertAlign w:val="superscript"/>
        </w:rPr>
        <w:t>22</w:t>
      </w:r>
      <w:r>
        <w:rPr>
          <w:spacing w:val="-13"/>
          <w:vertAlign w:val="baseline"/>
        </w:rPr>
        <w:t> </w:t>
      </w:r>
      <w:r>
        <w:rPr>
          <w:vertAlign w:val="baseline"/>
        </w:rPr>
        <w:t>Unless those days had been shortened, no flesh would have been saved. But for the sake of the chosen ones, those days will be shortened.</w:t>
      </w:r>
    </w:p>
    <w:p>
      <w:pPr>
        <w:pStyle w:val="BodyText"/>
        <w:spacing w:line="259" w:lineRule="auto" w:before="157"/>
        <w:ind w:right="187"/>
      </w:pPr>
      <w:r>
        <w:rPr/>
        <w:t>Here we see Jesus’</w:t>
      </w:r>
      <w:r>
        <w:rPr>
          <w:spacing w:val="-12"/>
        </w:rPr>
        <w:t> </w:t>
      </w:r>
      <w:r>
        <w:rPr/>
        <w:t>reference to Daniel and the literal city of Jerusalem. Daniel speaks of two different occasions of Jerusalem’s demise, at the hands of the king of the north but in two different time periods. One has occurred in the first century and the other has yet to happen. Compare</w:t>
      </w:r>
      <w:r>
        <w:rPr>
          <w:spacing w:val="-4"/>
        </w:rPr>
        <w:t> </w:t>
      </w:r>
      <w:r>
        <w:rPr/>
        <w:t>comments</w:t>
      </w:r>
      <w:r>
        <w:rPr>
          <w:spacing w:val="-4"/>
        </w:rPr>
        <w:t> </w:t>
      </w:r>
      <w:r>
        <w:rPr/>
        <w:t>for</w:t>
      </w:r>
      <w:r>
        <w:rPr>
          <w:spacing w:val="-3"/>
        </w:rPr>
        <w:t> </w:t>
      </w:r>
      <w:r>
        <w:rPr/>
        <w:t>Daniel</w:t>
      </w:r>
      <w:r>
        <w:rPr>
          <w:spacing w:val="-4"/>
        </w:rPr>
        <w:t> </w:t>
      </w:r>
      <w:r>
        <w:rPr/>
        <w:t>chapters</w:t>
      </w:r>
      <w:r>
        <w:rPr>
          <w:spacing w:val="-4"/>
        </w:rPr>
        <w:t> </w:t>
      </w:r>
      <w:r>
        <w:rPr/>
        <w:t>7,</w:t>
      </w:r>
      <w:r>
        <w:rPr>
          <w:spacing w:val="-4"/>
        </w:rPr>
        <w:t> </w:t>
      </w:r>
      <w:r>
        <w:rPr/>
        <w:t>8,</w:t>
      </w:r>
      <w:r>
        <w:rPr>
          <w:spacing w:val="-4"/>
        </w:rPr>
        <w:t> </w:t>
      </w:r>
      <w:r>
        <w:rPr/>
        <w:t>and</w:t>
      </w:r>
      <w:r>
        <w:rPr>
          <w:spacing w:val="-2"/>
        </w:rPr>
        <w:t> </w:t>
      </w:r>
      <w:r>
        <w:rPr/>
        <w:t>11</w:t>
      </w:r>
      <w:r>
        <w:rPr>
          <w:spacing w:val="-4"/>
        </w:rPr>
        <w:t> </w:t>
      </w:r>
      <w:r>
        <w:rPr/>
        <w:t>.</w:t>
      </w:r>
      <w:r>
        <w:rPr>
          <w:spacing w:val="-4"/>
        </w:rPr>
        <w:t> </w:t>
      </w:r>
      <w:r>
        <w:rPr/>
        <w:t>In</w:t>
      </w:r>
      <w:r>
        <w:rPr>
          <w:spacing w:val="-4"/>
        </w:rPr>
        <w:t> </w:t>
      </w:r>
      <w:r>
        <w:rPr/>
        <w:t>verse</w:t>
      </w:r>
      <w:r>
        <w:rPr>
          <w:spacing w:val="-4"/>
        </w:rPr>
        <w:t> </w:t>
      </w:r>
      <w:r>
        <w:rPr/>
        <w:t>22</w:t>
      </w:r>
      <w:r>
        <w:rPr>
          <w:spacing w:val="-4"/>
        </w:rPr>
        <w:t> </w:t>
      </w:r>
      <w:r>
        <w:rPr/>
        <w:t>it</w:t>
      </w:r>
      <w:r>
        <w:rPr>
          <w:spacing w:val="-4"/>
        </w:rPr>
        <w:t> </w:t>
      </w:r>
      <w:r>
        <w:rPr/>
        <w:t>makes</w:t>
      </w:r>
      <w:r>
        <w:rPr>
          <w:spacing w:val="-2"/>
        </w:rPr>
        <w:t> </w:t>
      </w:r>
      <w:r>
        <w:rPr/>
        <w:t>mentions</w:t>
      </w:r>
      <w:r>
        <w:rPr>
          <w:spacing w:val="-4"/>
        </w:rPr>
        <w:t> </w:t>
      </w:r>
      <w:r>
        <w:rPr/>
        <w:t>“on</w:t>
      </w:r>
      <w:r>
        <w:rPr>
          <w:spacing w:val="-4"/>
        </w:rPr>
        <w:t> </w:t>
      </w:r>
      <w:r>
        <w:rPr/>
        <w:t>account of the chosen ones” Compare</w:t>
      </w:r>
      <w:r>
        <w:rPr>
          <w:color w:val="0D5FAD"/>
          <w:u w:val="single" w:color="0D5FAD"/>
        </w:rPr>
        <w:t> Isaiah</w:t>
      </w:r>
      <w:r>
        <w:rPr>
          <w:color w:val="0D5FAD"/>
          <w:spacing w:val="80"/>
          <w:u w:val="single" w:color="0D5FAD"/>
        </w:rPr>
        <w:t> </w:t>
      </w:r>
      <w:r>
        <w:rPr>
          <w:color w:val="0D5FAD"/>
          <w:u w:val="single" w:color="0D5FAD"/>
        </w:rPr>
        <w:t>64:5-12</w:t>
      </w:r>
      <w:r>
        <w:rPr/>
        <w:t>; 65:8-9 ; Lamentations; </w:t>
      </w:r>
      <w:r>
        <w:rPr>
          <w:color w:val="0D5FAD"/>
          <w:u w:val="single" w:color="0D5FAD"/>
        </w:rPr>
        <w:t>Malachi 4:5-6</w:t>
      </w:r>
    </w:p>
    <w:p>
      <w:pPr>
        <w:spacing w:before="158"/>
        <w:ind w:left="120" w:right="0" w:firstLine="0"/>
        <w:jc w:val="left"/>
        <w:rPr>
          <w:b/>
          <w:sz w:val="24"/>
        </w:rPr>
      </w:pPr>
      <w:r>
        <w:rPr>
          <w:b/>
          <w:color w:val="0D5FAD"/>
          <w:sz w:val="24"/>
          <w:u w:val="single" w:color="0D5FAD"/>
        </w:rPr>
        <w:t>Matthew</w:t>
      </w:r>
      <w:r>
        <w:rPr>
          <w:b/>
          <w:color w:val="0D5FAD"/>
          <w:spacing w:val="-5"/>
          <w:sz w:val="24"/>
          <w:u w:val="single" w:color="0D5FAD"/>
        </w:rPr>
        <w:t> </w:t>
      </w:r>
      <w:r>
        <w:rPr>
          <w:b/>
          <w:color w:val="0D5FAD"/>
          <w:sz w:val="24"/>
          <w:u w:val="single" w:color="0D5FAD"/>
        </w:rPr>
        <w:t>24:23-</w:t>
      </w:r>
      <w:r>
        <w:rPr>
          <w:b/>
          <w:color w:val="0D5FAD"/>
          <w:spacing w:val="-2"/>
          <w:sz w:val="24"/>
          <w:u w:val="single" w:color="0D5FAD"/>
        </w:rPr>
        <w:t>27(WEB):</w:t>
      </w:r>
    </w:p>
    <w:p>
      <w:pPr>
        <w:pStyle w:val="BodyText"/>
        <w:spacing w:before="183"/>
        <w:ind w:left="840"/>
      </w:pPr>
      <w:r>
        <w:rPr>
          <w:vertAlign w:val="superscript"/>
        </w:rPr>
        <w:t>23</w:t>
      </w:r>
      <w:r>
        <w:rPr>
          <w:spacing w:val="-21"/>
          <w:vertAlign w:val="baseline"/>
        </w:rPr>
        <w:t> </w:t>
      </w:r>
      <w:r>
        <w:rPr>
          <w:vertAlign w:val="baseline"/>
        </w:rPr>
        <w:t>“Then</w:t>
      </w:r>
      <w:r>
        <w:rPr>
          <w:spacing w:val="-7"/>
          <w:vertAlign w:val="baseline"/>
        </w:rPr>
        <w:t> </w:t>
      </w:r>
      <w:r>
        <w:rPr>
          <w:vertAlign w:val="baseline"/>
        </w:rPr>
        <w:t>if</w:t>
      </w:r>
      <w:r>
        <w:rPr>
          <w:spacing w:val="-3"/>
          <w:vertAlign w:val="baseline"/>
        </w:rPr>
        <w:t> </w:t>
      </w:r>
      <w:r>
        <w:rPr>
          <w:vertAlign w:val="baseline"/>
        </w:rPr>
        <w:t>any</w:t>
      </w:r>
      <w:r>
        <w:rPr>
          <w:spacing w:val="-2"/>
          <w:vertAlign w:val="baseline"/>
        </w:rPr>
        <w:t> </w:t>
      </w:r>
      <w:r>
        <w:rPr>
          <w:vertAlign w:val="baseline"/>
        </w:rPr>
        <w:t>man</w:t>
      </w:r>
      <w:r>
        <w:rPr>
          <w:spacing w:val="-2"/>
          <w:vertAlign w:val="baseline"/>
        </w:rPr>
        <w:t> </w:t>
      </w:r>
      <w:r>
        <w:rPr>
          <w:vertAlign w:val="baseline"/>
        </w:rPr>
        <w:t>tells</w:t>
      </w:r>
      <w:r>
        <w:rPr>
          <w:spacing w:val="-1"/>
          <w:vertAlign w:val="baseline"/>
        </w:rPr>
        <w:t> </w:t>
      </w:r>
      <w:r>
        <w:rPr>
          <w:vertAlign w:val="baseline"/>
        </w:rPr>
        <w:t>you,</w:t>
      </w:r>
      <w:r>
        <w:rPr>
          <w:spacing w:val="-2"/>
          <w:vertAlign w:val="baseline"/>
        </w:rPr>
        <w:t> </w:t>
      </w:r>
      <w:r>
        <w:rPr>
          <w:vertAlign w:val="baseline"/>
        </w:rPr>
        <w:t>‘Behold,</w:t>
      </w:r>
      <w:r>
        <w:rPr>
          <w:spacing w:val="-2"/>
          <w:vertAlign w:val="baseline"/>
        </w:rPr>
        <w:t> </w:t>
      </w:r>
      <w:r>
        <w:rPr>
          <w:vertAlign w:val="baseline"/>
        </w:rPr>
        <w:t>here</w:t>
      </w:r>
      <w:r>
        <w:rPr>
          <w:spacing w:val="-3"/>
          <w:vertAlign w:val="baseline"/>
        </w:rPr>
        <w:t> </w:t>
      </w:r>
      <w:r>
        <w:rPr>
          <w:vertAlign w:val="baseline"/>
        </w:rPr>
        <w:t>is</w:t>
      </w:r>
      <w:r>
        <w:rPr>
          <w:spacing w:val="-2"/>
          <w:vertAlign w:val="baseline"/>
        </w:rPr>
        <w:t> </w:t>
      </w:r>
      <w:r>
        <w:rPr>
          <w:vertAlign w:val="baseline"/>
        </w:rPr>
        <w:t>the</w:t>
      </w:r>
      <w:r>
        <w:rPr>
          <w:spacing w:val="-2"/>
          <w:vertAlign w:val="baseline"/>
        </w:rPr>
        <w:t> </w:t>
      </w:r>
      <w:r>
        <w:rPr>
          <w:vertAlign w:val="baseline"/>
        </w:rPr>
        <w:t>Christ!’</w:t>
      </w:r>
      <w:r>
        <w:rPr>
          <w:spacing w:val="-18"/>
          <w:vertAlign w:val="baseline"/>
        </w:rPr>
        <w:t> </w:t>
      </w:r>
      <w:r>
        <w:rPr>
          <w:vertAlign w:val="baseline"/>
        </w:rPr>
        <w:t>or,</w:t>
      </w:r>
      <w:r>
        <w:rPr>
          <w:spacing w:val="-2"/>
          <w:vertAlign w:val="baseline"/>
        </w:rPr>
        <w:t> </w:t>
      </w:r>
      <w:r>
        <w:rPr>
          <w:vertAlign w:val="baseline"/>
        </w:rPr>
        <w:t>‘There!’</w:t>
      </w:r>
      <w:r>
        <w:rPr>
          <w:spacing w:val="-18"/>
          <w:vertAlign w:val="baseline"/>
        </w:rPr>
        <w:t> </w:t>
      </w:r>
      <w:r>
        <w:rPr>
          <w:vertAlign w:val="baseline"/>
        </w:rPr>
        <w:t>don’t </w:t>
      </w:r>
      <w:r>
        <w:rPr>
          <w:spacing w:val="-2"/>
          <w:vertAlign w:val="baseline"/>
        </w:rPr>
        <w:t>believe</w:t>
      </w:r>
    </w:p>
    <w:p>
      <w:pPr>
        <w:pStyle w:val="BodyText"/>
        <w:spacing w:line="259" w:lineRule="auto" w:before="22"/>
        <w:ind w:left="840" w:right="143"/>
      </w:pPr>
      <w:r>
        <w:rPr/>
        <w:t>it.</w:t>
      </w:r>
      <w:r>
        <w:rPr>
          <w:spacing w:val="-4"/>
        </w:rPr>
        <w:t> </w:t>
      </w:r>
      <w:r>
        <w:rPr>
          <w:vertAlign w:val="superscript"/>
        </w:rPr>
        <w:t>24</w:t>
      </w:r>
      <w:r>
        <w:rPr>
          <w:spacing w:val="-18"/>
          <w:vertAlign w:val="baseline"/>
        </w:rPr>
        <w:t> </w:t>
      </w:r>
      <w:r>
        <w:rPr>
          <w:vertAlign w:val="baseline"/>
        </w:rPr>
        <w:t>For</w:t>
      </w:r>
      <w:r>
        <w:rPr>
          <w:spacing w:val="-4"/>
          <w:vertAlign w:val="baseline"/>
        </w:rPr>
        <w:t> </w:t>
      </w:r>
      <w:r>
        <w:rPr>
          <w:vertAlign w:val="baseline"/>
        </w:rPr>
        <w:t>there</w:t>
      </w:r>
      <w:r>
        <w:rPr>
          <w:spacing w:val="-4"/>
          <w:vertAlign w:val="baseline"/>
        </w:rPr>
        <w:t> </w:t>
      </w:r>
      <w:r>
        <w:rPr>
          <w:vertAlign w:val="baseline"/>
        </w:rPr>
        <w:t>will</w:t>
      </w:r>
      <w:r>
        <w:rPr>
          <w:spacing w:val="-3"/>
          <w:vertAlign w:val="baseline"/>
        </w:rPr>
        <w:t> </w:t>
      </w:r>
      <w:r>
        <w:rPr>
          <w:vertAlign w:val="baseline"/>
        </w:rPr>
        <w:t>arise</w:t>
      </w:r>
      <w:r>
        <w:rPr>
          <w:spacing w:val="-4"/>
          <w:vertAlign w:val="baseline"/>
        </w:rPr>
        <w:t> </w:t>
      </w:r>
      <w:r>
        <w:rPr>
          <w:vertAlign w:val="baseline"/>
        </w:rPr>
        <w:t>false</w:t>
      </w:r>
      <w:r>
        <w:rPr>
          <w:spacing w:val="-4"/>
          <w:vertAlign w:val="baseline"/>
        </w:rPr>
        <w:t> </w:t>
      </w:r>
      <w:r>
        <w:rPr>
          <w:vertAlign w:val="baseline"/>
        </w:rPr>
        <w:t>christs,</w:t>
      </w:r>
      <w:r>
        <w:rPr>
          <w:spacing w:val="-3"/>
          <w:vertAlign w:val="baseline"/>
        </w:rPr>
        <w:t> </w:t>
      </w:r>
      <w:r>
        <w:rPr>
          <w:vertAlign w:val="baseline"/>
        </w:rPr>
        <w:t>and</w:t>
      </w:r>
      <w:r>
        <w:rPr>
          <w:spacing w:val="-3"/>
          <w:vertAlign w:val="baseline"/>
        </w:rPr>
        <w:t> </w:t>
      </w:r>
      <w:r>
        <w:rPr>
          <w:vertAlign w:val="baseline"/>
        </w:rPr>
        <w:t>false</w:t>
      </w:r>
      <w:r>
        <w:rPr>
          <w:spacing w:val="-4"/>
          <w:vertAlign w:val="baseline"/>
        </w:rPr>
        <w:t> </w:t>
      </w:r>
      <w:r>
        <w:rPr>
          <w:vertAlign w:val="baseline"/>
        </w:rPr>
        <w:t>prophets,</w:t>
      </w:r>
      <w:r>
        <w:rPr>
          <w:spacing w:val="-3"/>
          <w:vertAlign w:val="baseline"/>
        </w:rPr>
        <w:t> </w:t>
      </w:r>
      <w:r>
        <w:rPr>
          <w:vertAlign w:val="baseline"/>
        </w:rPr>
        <w:t>and</w:t>
      </w:r>
      <w:r>
        <w:rPr>
          <w:spacing w:val="-3"/>
          <w:vertAlign w:val="baseline"/>
        </w:rPr>
        <w:t> </w:t>
      </w:r>
      <w:r>
        <w:rPr>
          <w:vertAlign w:val="baseline"/>
        </w:rPr>
        <w:t>they</w:t>
      </w:r>
      <w:r>
        <w:rPr>
          <w:spacing w:val="-3"/>
          <w:vertAlign w:val="baseline"/>
        </w:rPr>
        <w:t> </w:t>
      </w:r>
      <w:r>
        <w:rPr>
          <w:vertAlign w:val="baseline"/>
        </w:rPr>
        <w:t>will</w:t>
      </w:r>
      <w:r>
        <w:rPr>
          <w:spacing w:val="-3"/>
          <w:vertAlign w:val="baseline"/>
        </w:rPr>
        <w:t> </w:t>
      </w:r>
      <w:r>
        <w:rPr>
          <w:vertAlign w:val="baseline"/>
        </w:rPr>
        <w:t>show</w:t>
      </w:r>
      <w:r>
        <w:rPr>
          <w:spacing w:val="-4"/>
          <w:vertAlign w:val="baseline"/>
        </w:rPr>
        <w:t> </w:t>
      </w:r>
      <w:r>
        <w:rPr>
          <w:vertAlign w:val="baseline"/>
        </w:rPr>
        <w:t>great</w:t>
      </w:r>
      <w:r>
        <w:rPr>
          <w:spacing w:val="-3"/>
          <w:vertAlign w:val="baseline"/>
        </w:rPr>
        <w:t> </w:t>
      </w:r>
      <w:r>
        <w:rPr>
          <w:vertAlign w:val="baseline"/>
        </w:rPr>
        <w:t>signs and wonders, so as to lead astray, if possible, even the chosen ones.</w:t>
      </w:r>
    </w:p>
    <w:p>
      <w:pPr>
        <w:pStyle w:val="BodyText"/>
        <w:spacing w:before="159"/>
        <w:ind w:left="840"/>
      </w:pPr>
      <w:r>
        <w:rPr>
          <w:vertAlign w:val="superscript"/>
        </w:rPr>
        <w:t>25</w:t>
      </w:r>
      <w:r>
        <w:rPr>
          <w:spacing w:val="-21"/>
          <w:vertAlign w:val="baseline"/>
        </w:rPr>
        <w:t> </w:t>
      </w:r>
      <w:r>
        <w:rPr>
          <w:vertAlign w:val="baseline"/>
        </w:rPr>
        <w:t>“Behold,</w:t>
      </w:r>
      <w:r>
        <w:rPr>
          <w:spacing w:val="-1"/>
          <w:vertAlign w:val="baseline"/>
        </w:rPr>
        <w:t> </w:t>
      </w:r>
      <w:r>
        <w:rPr>
          <w:vertAlign w:val="baseline"/>
        </w:rPr>
        <w:t>I</w:t>
      </w:r>
      <w:r>
        <w:rPr>
          <w:spacing w:val="-1"/>
          <w:vertAlign w:val="baseline"/>
        </w:rPr>
        <w:t> </w:t>
      </w:r>
      <w:r>
        <w:rPr>
          <w:vertAlign w:val="baseline"/>
        </w:rPr>
        <w:t>have</w:t>
      </w:r>
      <w:r>
        <w:rPr>
          <w:spacing w:val="-1"/>
          <w:vertAlign w:val="baseline"/>
        </w:rPr>
        <w:t> </w:t>
      </w:r>
      <w:r>
        <w:rPr>
          <w:vertAlign w:val="baseline"/>
        </w:rPr>
        <w:t>told you </w:t>
      </w:r>
      <w:r>
        <w:rPr>
          <w:spacing w:val="-2"/>
          <w:vertAlign w:val="baseline"/>
        </w:rPr>
        <w:t>beforehand.</w:t>
      </w:r>
    </w:p>
    <w:p>
      <w:pPr>
        <w:spacing w:after="0"/>
        <w:sectPr>
          <w:pgSz w:w="12240" w:h="15840"/>
          <w:pgMar w:header="0" w:footer="523" w:top="1360" w:bottom="720" w:left="1320" w:right="1320"/>
        </w:sectPr>
      </w:pPr>
    </w:p>
    <w:p>
      <w:pPr>
        <w:pStyle w:val="BodyText"/>
        <w:spacing w:line="259" w:lineRule="auto" w:before="99"/>
        <w:ind w:left="840" w:right="170"/>
      </w:pPr>
      <w:r>
        <w:rPr>
          <w:vertAlign w:val="superscript"/>
        </w:rPr>
        <w:t>26</w:t>
      </w:r>
      <w:r>
        <w:rPr>
          <w:spacing w:val="-15"/>
          <w:vertAlign w:val="baseline"/>
        </w:rPr>
        <w:t> </w:t>
      </w:r>
      <w:r>
        <w:rPr>
          <w:vertAlign w:val="baseline"/>
        </w:rPr>
        <w:t>“If therefore they tell you, ‘Behold, he is in the wilderness,’</w:t>
      </w:r>
      <w:r>
        <w:rPr>
          <w:spacing w:val="-12"/>
          <w:vertAlign w:val="baseline"/>
        </w:rPr>
        <w:t> </w:t>
      </w:r>
      <w:r>
        <w:rPr>
          <w:vertAlign w:val="baseline"/>
        </w:rPr>
        <w:t>don’t go out; or ‘Behold, he</w:t>
      </w:r>
      <w:r>
        <w:rPr>
          <w:spacing w:val="-6"/>
          <w:vertAlign w:val="baseline"/>
        </w:rPr>
        <w:t> </w:t>
      </w:r>
      <w:r>
        <w:rPr>
          <w:vertAlign w:val="baseline"/>
        </w:rPr>
        <w:t>is</w:t>
      </w:r>
      <w:r>
        <w:rPr>
          <w:spacing w:val="-3"/>
          <w:vertAlign w:val="baseline"/>
        </w:rPr>
        <w:t> </w:t>
      </w:r>
      <w:r>
        <w:rPr>
          <w:vertAlign w:val="baseline"/>
        </w:rPr>
        <w:t>in</w:t>
      </w:r>
      <w:r>
        <w:rPr>
          <w:spacing w:val="-3"/>
          <w:vertAlign w:val="baseline"/>
        </w:rPr>
        <w:t> </w:t>
      </w:r>
      <w:r>
        <w:rPr>
          <w:vertAlign w:val="baseline"/>
        </w:rPr>
        <w:t>the</w:t>
      </w:r>
      <w:r>
        <w:rPr>
          <w:spacing w:val="-3"/>
          <w:vertAlign w:val="baseline"/>
        </w:rPr>
        <w:t> </w:t>
      </w:r>
      <w:r>
        <w:rPr>
          <w:vertAlign w:val="baseline"/>
        </w:rPr>
        <w:t>inner</w:t>
      </w:r>
      <w:r>
        <w:rPr>
          <w:spacing w:val="-3"/>
          <w:vertAlign w:val="baseline"/>
        </w:rPr>
        <w:t> </w:t>
      </w:r>
      <w:r>
        <w:rPr>
          <w:vertAlign w:val="baseline"/>
        </w:rPr>
        <w:t>rooms,’</w:t>
      </w:r>
      <w:r>
        <w:rPr>
          <w:spacing w:val="-18"/>
          <w:vertAlign w:val="baseline"/>
        </w:rPr>
        <w:t> </w:t>
      </w:r>
      <w:r>
        <w:rPr>
          <w:vertAlign w:val="baseline"/>
        </w:rPr>
        <w:t>don’t</w:t>
      </w:r>
      <w:r>
        <w:rPr>
          <w:spacing w:val="-3"/>
          <w:vertAlign w:val="baseline"/>
        </w:rPr>
        <w:t> </w:t>
      </w:r>
      <w:r>
        <w:rPr>
          <w:vertAlign w:val="baseline"/>
        </w:rPr>
        <w:t>believe</w:t>
      </w:r>
      <w:r>
        <w:rPr>
          <w:spacing w:val="-3"/>
          <w:vertAlign w:val="baseline"/>
        </w:rPr>
        <w:t> </w:t>
      </w:r>
      <w:r>
        <w:rPr>
          <w:vertAlign w:val="baseline"/>
        </w:rPr>
        <w:t>it.</w:t>
      </w:r>
      <w:r>
        <w:rPr>
          <w:spacing w:val="-3"/>
          <w:vertAlign w:val="baseline"/>
        </w:rPr>
        <w:t> </w:t>
      </w:r>
      <w:r>
        <w:rPr>
          <w:vertAlign w:val="superscript"/>
        </w:rPr>
        <w:t>27</w:t>
      </w:r>
      <w:r>
        <w:rPr>
          <w:spacing w:val="-18"/>
          <w:vertAlign w:val="baseline"/>
        </w:rPr>
        <w:t> </w:t>
      </w:r>
      <w:r>
        <w:rPr>
          <w:vertAlign w:val="baseline"/>
        </w:rPr>
        <w:t>For</w:t>
      </w:r>
      <w:r>
        <w:rPr>
          <w:spacing w:val="-3"/>
          <w:vertAlign w:val="baseline"/>
        </w:rPr>
        <w:t> </w:t>
      </w:r>
      <w:r>
        <w:rPr>
          <w:vertAlign w:val="baseline"/>
        </w:rPr>
        <w:t>as</w:t>
      </w:r>
      <w:r>
        <w:rPr>
          <w:spacing w:val="-5"/>
          <w:vertAlign w:val="baseline"/>
        </w:rPr>
        <w:t> </w:t>
      </w:r>
      <w:r>
        <w:rPr>
          <w:vertAlign w:val="baseline"/>
        </w:rPr>
        <w:t>the</w:t>
      </w:r>
      <w:r>
        <w:rPr>
          <w:spacing w:val="-3"/>
          <w:vertAlign w:val="baseline"/>
        </w:rPr>
        <w:t> </w:t>
      </w:r>
      <w:r>
        <w:rPr>
          <w:vertAlign w:val="baseline"/>
        </w:rPr>
        <w:t>lightning</w:t>
      </w:r>
      <w:r>
        <w:rPr>
          <w:spacing w:val="-3"/>
          <w:vertAlign w:val="baseline"/>
        </w:rPr>
        <w:t> </w:t>
      </w:r>
      <w:r>
        <w:rPr>
          <w:vertAlign w:val="baseline"/>
        </w:rPr>
        <w:t>flashes</w:t>
      </w:r>
      <w:r>
        <w:rPr>
          <w:spacing w:val="-3"/>
          <w:vertAlign w:val="baseline"/>
        </w:rPr>
        <w:t> </w:t>
      </w:r>
      <w:r>
        <w:rPr>
          <w:vertAlign w:val="baseline"/>
        </w:rPr>
        <w:t>from</w:t>
      </w:r>
      <w:r>
        <w:rPr>
          <w:spacing w:val="-3"/>
          <w:vertAlign w:val="baseline"/>
        </w:rPr>
        <w:t> </w:t>
      </w:r>
      <w:r>
        <w:rPr>
          <w:vertAlign w:val="baseline"/>
        </w:rPr>
        <w:t>the</w:t>
      </w:r>
      <w:r>
        <w:rPr>
          <w:spacing w:val="-3"/>
          <w:vertAlign w:val="baseline"/>
        </w:rPr>
        <w:t> </w:t>
      </w:r>
      <w:r>
        <w:rPr>
          <w:vertAlign w:val="baseline"/>
        </w:rPr>
        <w:t>east,</w:t>
      </w:r>
      <w:r>
        <w:rPr>
          <w:spacing w:val="-3"/>
          <w:vertAlign w:val="baseline"/>
        </w:rPr>
        <w:t> </w:t>
      </w:r>
      <w:r>
        <w:rPr>
          <w:vertAlign w:val="baseline"/>
        </w:rPr>
        <w:t>and is seen even to the west, so will the coming of the Son of Man be.</w:t>
      </w:r>
    </w:p>
    <w:p>
      <w:pPr>
        <w:spacing w:line="259" w:lineRule="auto" w:before="159"/>
        <w:ind w:left="120" w:right="187" w:firstLine="0"/>
        <w:jc w:val="left"/>
        <w:rPr>
          <w:b/>
          <w:sz w:val="24"/>
        </w:rPr>
      </w:pPr>
      <w:r>
        <w:rPr>
          <w:sz w:val="24"/>
        </w:rPr>
        <w:t>This goes to show that there will be no question at all when Jesus arrives in power – It will be obvious to all. </w:t>
      </w:r>
      <w:r>
        <w:rPr>
          <w:b/>
          <w:sz w:val="24"/>
        </w:rPr>
        <w:t>Notice the illustration of lightning that it will be SEEN from east to west. There</w:t>
      </w:r>
      <w:r>
        <w:rPr>
          <w:b/>
          <w:spacing w:val="-4"/>
          <w:sz w:val="24"/>
        </w:rPr>
        <w:t> </w:t>
      </w:r>
      <w:r>
        <w:rPr>
          <w:b/>
          <w:sz w:val="24"/>
        </w:rPr>
        <w:t>is</w:t>
      </w:r>
      <w:r>
        <w:rPr>
          <w:b/>
          <w:spacing w:val="-3"/>
          <w:sz w:val="24"/>
        </w:rPr>
        <w:t> </w:t>
      </w:r>
      <w:r>
        <w:rPr>
          <w:b/>
          <w:sz w:val="24"/>
        </w:rPr>
        <w:t>no</w:t>
      </w:r>
      <w:r>
        <w:rPr>
          <w:b/>
          <w:spacing w:val="-3"/>
          <w:sz w:val="24"/>
        </w:rPr>
        <w:t> </w:t>
      </w:r>
      <w:r>
        <w:rPr>
          <w:b/>
          <w:sz w:val="24"/>
        </w:rPr>
        <w:t>doubt!</w:t>
      </w:r>
      <w:r>
        <w:rPr>
          <w:b/>
          <w:spacing w:val="-4"/>
          <w:sz w:val="24"/>
        </w:rPr>
        <w:t> </w:t>
      </w:r>
      <w:r>
        <w:rPr>
          <w:b/>
          <w:sz w:val="24"/>
        </w:rPr>
        <w:t>See</w:t>
      </w:r>
      <w:r>
        <w:rPr>
          <w:b/>
          <w:spacing w:val="-5"/>
          <w:sz w:val="24"/>
        </w:rPr>
        <w:t> </w:t>
      </w:r>
      <w:r>
        <w:rPr>
          <w:b/>
          <w:color w:val="0D5FAD"/>
          <w:sz w:val="24"/>
          <w:u w:val="single" w:color="0D5FAD"/>
        </w:rPr>
        <w:t>Understanding</w:t>
      </w:r>
      <w:r>
        <w:rPr>
          <w:b/>
          <w:color w:val="0D5FAD"/>
          <w:spacing w:val="-3"/>
          <w:sz w:val="24"/>
          <w:u w:val="single" w:color="0D5FAD"/>
        </w:rPr>
        <w:t> </w:t>
      </w:r>
      <w:r>
        <w:rPr>
          <w:b/>
          <w:color w:val="0D5FAD"/>
          <w:sz w:val="24"/>
          <w:u w:val="single" w:color="0D5FAD"/>
        </w:rPr>
        <w:t>the</w:t>
      </w:r>
      <w:r>
        <w:rPr>
          <w:b/>
          <w:color w:val="0D5FAD"/>
          <w:spacing w:val="-4"/>
          <w:sz w:val="24"/>
          <w:u w:val="single" w:color="0D5FAD"/>
        </w:rPr>
        <w:t> </w:t>
      </w:r>
      <w:r>
        <w:rPr>
          <w:b/>
          <w:color w:val="0D5FAD"/>
          <w:sz w:val="24"/>
          <w:u w:val="single" w:color="0D5FAD"/>
        </w:rPr>
        <w:t>difference</w:t>
      </w:r>
      <w:r>
        <w:rPr>
          <w:b/>
          <w:color w:val="0D5FAD"/>
          <w:spacing w:val="-4"/>
          <w:sz w:val="24"/>
          <w:u w:val="single" w:color="0D5FAD"/>
        </w:rPr>
        <w:t> </w:t>
      </w:r>
      <w:r>
        <w:rPr>
          <w:b/>
          <w:color w:val="0D5FAD"/>
          <w:sz w:val="24"/>
          <w:u w:val="single" w:color="0D5FAD"/>
        </w:rPr>
        <w:t>between</w:t>
      </w:r>
      <w:r>
        <w:rPr>
          <w:b/>
          <w:color w:val="0D5FAD"/>
          <w:spacing w:val="-3"/>
          <w:sz w:val="24"/>
          <w:u w:val="single" w:color="0D5FAD"/>
        </w:rPr>
        <w:t> </w:t>
      </w:r>
      <w:r>
        <w:rPr>
          <w:b/>
          <w:color w:val="0D5FAD"/>
          <w:sz w:val="24"/>
          <w:u w:val="single" w:color="0D5FAD"/>
        </w:rPr>
        <w:t>the</w:t>
      </w:r>
      <w:r>
        <w:rPr>
          <w:b/>
          <w:color w:val="0D5FAD"/>
          <w:spacing w:val="-4"/>
          <w:sz w:val="24"/>
          <w:u w:val="single" w:color="0D5FAD"/>
        </w:rPr>
        <w:t> </w:t>
      </w:r>
      <w:r>
        <w:rPr>
          <w:b/>
          <w:color w:val="0D5FAD"/>
          <w:sz w:val="24"/>
          <w:u w:val="single" w:color="0D5FAD"/>
        </w:rPr>
        <w:t>coming</w:t>
      </w:r>
      <w:r>
        <w:rPr>
          <w:b/>
          <w:color w:val="0D5FAD"/>
          <w:spacing w:val="-3"/>
          <w:sz w:val="24"/>
          <w:u w:val="single" w:color="0D5FAD"/>
        </w:rPr>
        <w:t> </w:t>
      </w:r>
      <w:r>
        <w:rPr>
          <w:b/>
          <w:color w:val="0D5FAD"/>
          <w:sz w:val="24"/>
          <w:u w:val="single" w:color="0D5FAD"/>
        </w:rPr>
        <w:t>and</w:t>
      </w:r>
      <w:r>
        <w:rPr>
          <w:b/>
          <w:color w:val="0D5FAD"/>
          <w:spacing w:val="-3"/>
          <w:sz w:val="24"/>
          <w:u w:val="single" w:color="0D5FAD"/>
        </w:rPr>
        <w:t> </w:t>
      </w:r>
      <w:r>
        <w:rPr>
          <w:b/>
          <w:color w:val="0D5FAD"/>
          <w:sz w:val="24"/>
          <w:u w:val="single" w:color="0D5FAD"/>
        </w:rPr>
        <w:t>the</w:t>
      </w:r>
      <w:r>
        <w:rPr>
          <w:b/>
          <w:color w:val="0D5FAD"/>
          <w:spacing w:val="-4"/>
          <w:sz w:val="24"/>
          <w:u w:val="single" w:color="0D5FAD"/>
        </w:rPr>
        <w:t> </w:t>
      </w:r>
      <w:r>
        <w:rPr>
          <w:b/>
          <w:color w:val="0D5FAD"/>
          <w:sz w:val="24"/>
          <w:u w:val="single" w:color="0D5FAD"/>
        </w:rPr>
        <w:t>arrival</w:t>
      </w:r>
      <w:r>
        <w:rPr>
          <w:b/>
          <w:color w:val="0D5FAD"/>
          <w:spacing w:val="-3"/>
          <w:sz w:val="24"/>
          <w:u w:val="single" w:color="0D5FAD"/>
        </w:rPr>
        <w:t> </w:t>
      </w:r>
      <w:r>
        <w:rPr>
          <w:b/>
          <w:color w:val="0D5FAD"/>
          <w:sz w:val="24"/>
          <w:u w:val="single" w:color="0D5FAD"/>
        </w:rPr>
        <w:t>of</w:t>
      </w:r>
      <w:r>
        <w:rPr>
          <w:b/>
          <w:color w:val="0D5FAD"/>
          <w:sz w:val="24"/>
        </w:rPr>
        <w:t> </w:t>
      </w:r>
      <w:r>
        <w:rPr>
          <w:b/>
          <w:color w:val="0D5FAD"/>
          <w:sz w:val="24"/>
          <w:u w:val="single" w:color="0D5FAD"/>
        </w:rPr>
        <w:t>the kingdom of God</w:t>
      </w:r>
    </w:p>
    <w:p>
      <w:pPr>
        <w:spacing w:before="159"/>
        <w:ind w:left="120" w:right="0" w:firstLine="0"/>
        <w:jc w:val="left"/>
        <w:rPr>
          <w:b/>
          <w:sz w:val="24"/>
        </w:rPr>
      </w:pPr>
      <w:r>
        <w:rPr>
          <w:b/>
          <w:color w:val="0D5FAD"/>
          <w:sz w:val="24"/>
          <w:u w:val="single" w:color="0D5FAD"/>
        </w:rPr>
        <w:t>Matthew</w:t>
      </w:r>
      <w:r>
        <w:rPr>
          <w:b/>
          <w:color w:val="0D5FAD"/>
          <w:spacing w:val="-5"/>
          <w:sz w:val="24"/>
          <w:u w:val="single" w:color="0D5FAD"/>
        </w:rPr>
        <w:t> </w:t>
      </w:r>
      <w:r>
        <w:rPr>
          <w:b/>
          <w:color w:val="0D5FAD"/>
          <w:spacing w:val="-2"/>
          <w:sz w:val="24"/>
          <w:u w:val="single" w:color="0D5FAD"/>
        </w:rPr>
        <w:t>24:28(WEB):</w:t>
      </w:r>
    </w:p>
    <w:p>
      <w:pPr>
        <w:pStyle w:val="BodyText"/>
        <w:spacing w:before="183"/>
        <w:ind w:left="840"/>
      </w:pPr>
      <w:r>
        <w:rPr/>
        <mc:AlternateContent>
          <mc:Choice Requires="wps">
            <w:drawing>
              <wp:anchor distT="0" distB="0" distL="0" distR="0" allowOverlap="1" layoutInCell="1" locked="0" behindDoc="1" simplePos="0" relativeHeight="484427776">
                <wp:simplePos x="0" y="0"/>
                <wp:positionH relativeFrom="page">
                  <wp:posOffset>4799076</wp:posOffset>
                </wp:positionH>
                <wp:positionV relativeFrom="paragraph">
                  <wp:posOffset>211240</wp:posOffset>
                </wp:positionV>
                <wp:extent cx="45720" cy="5080"/>
                <wp:effectExtent l="0" t="0" r="0" b="0"/>
                <wp:wrapNone/>
                <wp:docPr id="37" name="Graphic 37"/>
                <wp:cNvGraphicFramePr>
                  <a:graphicFrameLocks/>
                </wp:cNvGraphicFramePr>
                <a:graphic>
                  <a:graphicData uri="http://schemas.microsoft.com/office/word/2010/wordprocessingShape">
                    <wps:wsp>
                      <wps:cNvPr id="37" name="Graphic 37"/>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77.880005pt;margin-top:16.633118pt;width:3.6pt;height:.36pt;mso-position-horizontal-relative:page;mso-position-vertical-relative:paragraph;z-index:-18888704" id="docshape16" filled="true" fillcolor="#0d5fad" stroked="false">
                <v:fill type="solid"/>
                <w10:wrap type="none"/>
              </v:rect>
            </w:pict>
          </mc:Fallback>
        </mc:AlternateContent>
      </w:r>
      <w:r>
        <w:rPr>
          <w:vertAlign w:val="superscript"/>
        </w:rPr>
        <w:t>28</w:t>
      </w:r>
      <w:r>
        <w:rPr>
          <w:spacing w:val="-21"/>
          <w:vertAlign w:val="baseline"/>
        </w:rPr>
        <w:t> </w:t>
      </w:r>
      <w:r>
        <w:rPr>
          <w:vertAlign w:val="baseline"/>
        </w:rPr>
        <w:t>For</w:t>
      </w:r>
      <w:r>
        <w:rPr>
          <w:spacing w:val="-3"/>
          <w:vertAlign w:val="baseline"/>
        </w:rPr>
        <w:t> </w:t>
      </w:r>
      <w:r>
        <w:rPr>
          <w:vertAlign w:val="baseline"/>
        </w:rPr>
        <w:t>wherever</w:t>
      </w:r>
      <w:r>
        <w:rPr>
          <w:spacing w:val="-2"/>
          <w:vertAlign w:val="baseline"/>
        </w:rPr>
        <w:t> </w:t>
      </w:r>
      <w:r>
        <w:rPr>
          <w:vertAlign w:val="baseline"/>
        </w:rPr>
        <w:t>the carcass is,</w:t>
      </w:r>
      <w:r>
        <w:rPr>
          <w:spacing w:val="-1"/>
          <w:vertAlign w:val="baseline"/>
        </w:rPr>
        <w:t> </w:t>
      </w:r>
      <w:r>
        <w:rPr>
          <w:vertAlign w:val="baseline"/>
        </w:rPr>
        <w:t>that</w:t>
      </w:r>
      <w:r>
        <w:rPr>
          <w:spacing w:val="-1"/>
          <w:vertAlign w:val="baseline"/>
        </w:rPr>
        <w:t> </w:t>
      </w:r>
      <w:r>
        <w:rPr>
          <w:vertAlign w:val="baseline"/>
        </w:rPr>
        <w:t>is</w:t>
      </w:r>
      <w:r>
        <w:rPr>
          <w:spacing w:val="-1"/>
          <w:vertAlign w:val="baseline"/>
        </w:rPr>
        <w:t> </w:t>
      </w:r>
      <w:r>
        <w:rPr>
          <w:vertAlign w:val="baseline"/>
        </w:rPr>
        <w:t>where</w:t>
      </w:r>
      <w:r>
        <w:rPr>
          <w:spacing w:val="-2"/>
          <w:vertAlign w:val="baseline"/>
        </w:rPr>
        <w:t> </w:t>
      </w:r>
      <w:r>
        <w:rPr>
          <w:vertAlign w:val="baseline"/>
        </w:rPr>
        <w:t>the</w:t>
      </w:r>
      <w:r>
        <w:rPr>
          <w:spacing w:val="-1"/>
          <w:vertAlign w:val="baseline"/>
        </w:rPr>
        <w:t> </w:t>
      </w:r>
      <w:r>
        <w:rPr>
          <w:vertAlign w:val="baseline"/>
        </w:rPr>
        <w:t>vultures</w:t>
      </w:r>
      <w:r>
        <w:rPr>
          <w:vertAlign w:val="superscript"/>
        </w:rPr>
        <w:t>[</w:t>
      </w:r>
      <w:r>
        <w:rPr>
          <w:color w:val="0D5FAD"/>
          <w:vertAlign w:val="superscript"/>
        </w:rPr>
        <w:t>a</w:t>
      </w:r>
      <w:r>
        <w:rPr>
          <w:vertAlign w:val="superscript"/>
        </w:rPr>
        <w:t>]</w:t>
      </w:r>
      <w:r>
        <w:rPr>
          <w:spacing w:val="-2"/>
          <w:vertAlign w:val="baseline"/>
        </w:rPr>
        <w:t> </w:t>
      </w:r>
      <w:r>
        <w:rPr>
          <w:vertAlign w:val="baseline"/>
        </w:rPr>
        <w:t>gather</w:t>
      </w:r>
      <w:r>
        <w:rPr>
          <w:spacing w:val="-2"/>
          <w:vertAlign w:val="baseline"/>
        </w:rPr>
        <w:t> together.</w:t>
      </w:r>
    </w:p>
    <w:p>
      <w:pPr>
        <w:pStyle w:val="BodyText"/>
        <w:spacing w:line="259" w:lineRule="auto" w:before="182"/>
        <w:ind w:right="210"/>
        <w:jc w:val="both"/>
      </w:pPr>
      <w:r>
        <w:rPr/>
        <w:t>This</w:t>
      </w:r>
      <w:r>
        <w:rPr>
          <w:spacing w:val="-2"/>
        </w:rPr>
        <w:t> </w:t>
      </w:r>
      <w:r>
        <w:rPr/>
        <w:t>is</w:t>
      </w:r>
      <w:r>
        <w:rPr>
          <w:spacing w:val="-2"/>
        </w:rPr>
        <w:t> </w:t>
      </w:r>
      <w:r>
        <w:rPr/>
        <w:t>the</w:t>
      </w:r>
      <w:r>
        <w:rPr>
          <w:spacing w:val="-3"/>
        </w:rPr>
        <w:t> </w:t>
      </w:r>
      <w:r>
        <w:rPr/>
        <w:t>time</w:t>
      </w:r>
      <w:r>
        <w:rPr>
          <w:spacing w:val="-3"/>
        </w:rPr>
        <w:t> </w:t>
      </w:r>
      <w:r>
        <w:rPr/>
        <w:t>of</w:t>
      </w:r>
      <w:r>
        <w:rPr>
          <w:spacing w:val="-3"/>
        </w:rPr>
        <w:t> </w:t>
      </w:r>
      <w:r>
        <w:rPr/>
        <w:t>“the</w:t>
      </w:r>
      <w:r>
        <w:rPr>
          <w:spacing w:val="-3"/>
        </w:rPr>
        <w:t> </w:t>
      </w:r>
      <w:r>
        <w:rPr/>
        <w:t>great</w:t>
      </w:r>
      <w:r>
        <w:rPr>
          <w:spacing w:val="-2"/>
        </w:rPr>
        <w:t> </w:t>
      </w:r>
      <w:r>
        <w:rPr/>
        <w:t>evening</w:t>
      </w:r>
      <w:r>
        <w:rPr>
          <w:spacing w:val="-2"/>
        </w:rPr>
        <w:t> </w:t>
      </w:r>
      <w:r>
        <w:rPr/>
        <w:t>meal</w:t>
      </w:r>
      <w:r>
        <w:rPr>
          <w:spacing w:val="-2"/>
        </w:rPr>
        <w:t> </w:t>
      </w:r>
      <w:r>
        <w:rPr/>
        <w:t>of</w:t>
      </w:r>
      <w:r>
        <w:rPr>
          <w:spacing w:val="-3"/>
        </w:rPr>
        <w:t> </w:t>
      </w:r>
      <w:r>
        <w:rPr/>
        <w:t>God.”</w:t>
      </w:r>
      <w:r>
        <w:rPr>
          <w:spacing w:val="-8"/>
        </w:rPr>
        <w:t> </w:t>
      </w:r>
      <w:r>
        <w:rPr/>
        <w:t>Where</w:t>
      </w:r>
      <w:r>
        <w:rPr>
          <w:spacing w:val="-3"/>
        </w:rPr>
        <w:t> </w:t>
      </w:r>
      <w:r>
        <w:rPr/>
        <w:t>there</w:t>
      </w:r>
      <w:r>
        <w:rPr>
          <w:spacing w:val="-3"/>
        </w:rPr>
        <w:t> </w:t>
      </w:r>
      <w:r>
        <w:rPr/>
        <w:t>is</w:t>
      </w:r>
      <w:r>
        <w:rPr>
          <w:spacing w:val="-2"/>
        </w:rPr>
        <w:t> </w:t>
      </w:r>
      <w:r>
        <w:rPr/>
        <w:t>a</w:t>
      </w:r>
      <w:r>
        <w:rPr>
          <w:spacing w:val="-3"/>
        </w:rPr>
        <w:t> </w:t>
      </w:r>
      <w:r>
        <w:rPr/>
        <w:t>great harvest</w:t>
      </w:r>
      <w:r>
        <w:rPr>
          <w:spacing w:val="-2"/>
        </w:rPr>
        <w:t> </w:t>
      </w:r>
      <w:r>
        <w:rPr/>
        <w:t>of</w:t>
      </w:r>
      <w:r>
        <w:rPr>
          <w:spacing w:val="-3"/>
        </w:rPr>
        <w:t> </w:t>
      </w:r>
      <w:r>
        <w:rPr/>
        <w:t>the</w:t>
      </w:r>
      <w:r>
        <w:rPr>
          <w:spacing w:val="-1"/>
        </w:rPr>
        <w:t> </w:t>
      </w:r>
      <w:r>
        <w:rPr/>
        <w:t>wicked and</w:t>
      </w:r>
      <w:r>
        <w:rPr>
          <w:spacing w:val="-1"/>
        </w:rPr>
        <w:t> </w:t>
      </w:r>
      <w:r>
        <w:rPr/>
        <w:t>the</w:t>
      </w:r>
      <w:r>
        <w:rPr>
          <w:spacing w:val="-2"/>
        </w:rPr>
        <w:t> </w:t>
      </w:r>
      <w:r>
        <w:rPr/>
        <w:t>harvesters</w:t>
      </w:r>
      <w:r>
        <w:rPr>
          <w:spacing w:val="-1"/>
        </w:rPr>
        <w:t> </w:t>
      </w:r>
      <w:r>
        <w:rPr/>
        <w:t>are</w:t>
      </w:r>
      <w:r>
        <w:rPr>
          <w:spacing w:val="-2"/>
        </w:rPr>
        <w:t> </w:t>
      </w:r>
      <w:r>
        <w:rPr/>
        <w:t>angels.</w:t>
      </w:r>
      <w:r>
        <w:rPr>
          <w:spacing w:val="-15"/>
        </w:rPr>
        <w:t> </w:t>
      </w:r>
      <w:r>
        <w:rPr/>
        <w:t>A</w:t>
      </w:r>
      <w:r>
        <w:rPr>
          <w:spacing w:val="-14"/>
        </w:rPr>
        <w:t> </w:t>
      </w:r>
      <w:r>
        <w:rPr/>
        <w:t>frightening</w:t>
      </w:r>
      <w:r>
        <w:rPr>
          <w:spacing w:val="-1"/>
        </w:rPr>
        <w:t> </w:t>
      </w:r>
      <w:r>
        <w:rPr/>
        <w:t>and</w:t>
      </w:r>
      <w:r>
        <w:rPr>
          <w:spacing w:val="-1"/>
        </w:rPr>
        <w:t> </w:t>
      </w:r>
      <w:r>
        <w:rPr/>
        <w:t>sobering</w:t>
      </w:r>
      <w:r>
        <w:rPr>
          <w:spacing w:val="-1"/>
        </w:rPr>
        <w:t> </w:t>
      </w:r>
      <w:r>
        <w:rPr/>
        <w:t>time</w:t>
      </w:r>
      <w:r>
        <w:rPr>
          <w:spacing w:val="-2"/>
        </w:rPr>
        <w:t> </w:t>
      </w:r>
      <w:r>
        <w:rPr/>
        <w:t>indeed.</w:t>
      </w:r>
      <w:r>
        <w:rPr>
          <w:spacing w:val="-1"/>
        </w:rPr>
        <w:t> </w:t>
      </w:r>
      <w:r>
        <w:rPr/>
        <w:t>See </w:t>
      </w:r>
      <w:r>
        <w:rPr>
          <w:color w:val="0D5FAD"/>
          <w:u w:val="single" w:color="0D5FAD"/>
        </w:rPr>
        <w:t>Luke</w:t>
      </w:r>
      <w:r>
        <w:rPr>
          <w:color w:val="0D5FAD"/>
          <w:spacing w:val="-2"/>
          <w:u w:val="single" w:color="0D5FAD"/>
        </w:rPr>
        <w:t> </w:t>
      </w:r>
      <w:r>
        <w:rPr>
          <w:color w:val="0D5FAD"/>
          <w:u w:val="single" w:color="0D5FAD"/>
        </w:rPr>
        <w:t>17:37</w:t>
      </w:r>
      <w:r>
        <w:rPr/>
        <w:t>;</w:t>
      </w:r>
      <w:r>
        <w:rPr>
          <w:spacing w:val="-1"/>
        </w:rPr>
        <w:t> </w:t>
      </w:r>
      <w:r>
        <w:rPr>
          <w:color w:val="0D5FAD"/>
          <w:u w:val="single" w:color="0D5FAD"/>
        </w:rPr>
        <w:t>Matthew</w:t>
      </w:r>
      <w:r>
        <w:rPr>
          <w:color w:val="0D5FAD"/>
        </w:rPr>
        <w:t> </w:t>
      </w:r>
      <w:r>
        <w:rPr>
          <w:color w:val="0D5FAD"/>
          <w:u w:val="single" w:color="0D5FAD"/>
        </w:rPr>
        <w:t>13:36-42, 47-50</w:t>
      </w:r>
      <w:r>
        <w:rPr/>
        <w:t>; </w:t>
      </w:r>
      <w:r>
        <w:rPr>
          <w:color w:val="0D5FAD"/>
          <w:u w:val="single" w:color="0D5FAD"/>
        </w:rPr>
        <w:t>25:41-46</w:t>
      </w:r>
      <w:r>
        <w:rPr/>
        <w:t>; Revelation 19:11-21</w:t>
      </w:r>
    </w:p>
    <w:p>
      <w:pPr>
        <w:pStyle w:val="BodyText"/>
        <w:spacing w:before="157"/>
      </w:pPr>
      <w:r>
        <w:rPr>
          <w:color w:val="0D5FAD"/>
          <w:u w:val="single" w:color="0D5FAD"/>
        </w:rPr>
        <w:t>Revelation</w:t>
      </w:r>
      <w:r>
        <w:rPr>
          <w:color w:val="0D5FAD"/>
          <w:spacing w:val="-14"/>
          <w:u w:val="single" w:color="0D5FAD"/>
        </w:rPr>
        <w:t> </w:t>
      </w:r>
      <w:r>
        <w:rPr>
          <w:color w:val="0D5FAD"/>
          <w:u w:val="single" w:color="0D5FAD"/>
        </w:rPr>
        <w:t>19:11-</w:t>
      </w:r>
      <w:r>
        <w:rPr>
          <w:color w:val="0D5FAD"/>
          <w:spacing w:val="-2"/>
          <w:u w:val="single" w:color="0D5FAD"/>
        </w:rPr>
        <w:t>21(WEB):</w:t>
      </w:r>
    </w:p>
    <w:p>
      <w:pPr>
        <w:pStyle w:val="BodyText"/>
        <w:spacing w:line="259" w:lineRule="auto" w:before="183"/>
        <w:ind w:left="839" w:right="254"/>
      </w:pPr>
      <w:r>
        <w:rPr>
          <w:vertAlign w:val="superscript"/>
        </w:rPr>
        <w:t>11</w:t>
      </w:r>
      <w:r>
        <w:rPr>
          <w:spacing w:val="-14"/>
          <w:vertAlign w:val="baseline"/>
        </w:rPr>
        <w:t> </w:t>
      </w:r>
      <w:r>
        <w:rPr>
          <w:vertAlign w:val="baseline"/>
        </w:rPr>
        <w:t>I saw the heaven opened, and behold, a white horse, and he who sat on it is called Faithful and True. In righteousness he judges and makes war. </w:t>
      </w:r>
      <w:r>
        <w:rPr>
          <w:vertAlign w:val="superscript"/>
        </w:rPr>
        <w:t>12</w:t>
      </w:r>
      <w:r>
        <w:rPr>
          <w:spacing w:val="-14"/>
          <w:vertAlign w:val="baseline"/>
        </w:rPr>
        <w:t> </w:t>
      </w:r>
      <w:r>
        <w:rPr>
          <w:vertAlign w:val="baseline"/>
        </w:rPr>
        <w:t>His eyes are a flame of fire, and on his head are many crowns. He has names written and a name written which no one knows but he himself. </w:t>
      </w:r>
      <w:r>
        <w:rPr>
          <w:vertAlign w:val="superscript"/>
        </w:rPr>
        <w:t>13</w:t>
      </w:r>
      <w:r>
        <w:rPr>
          <w:spacing w:val="-12"/>
          <w:vertAlign w:val="baseline"/>
        </w:rPr>
        <w:t> </w:t>
      </w:r>
      <w:r>
        <w:rPr>
          <w:vertAlign w:val="baseline"/>
        </w:rPr>
        <w:t>He is clothed in a garment sprinkled with blood. His name is called “The</w:t>
      </w:r>
      <w:r>
        <w:rPr>
          <w:spacing w:val="-1"/>
          <w:vertAlign w:val="baseline"/>
        </w:rPr>
        <w:t> </w:t>
      </w:r>
      <w:r>
        <w:rPr>
          <w:vertAlign w:val="baseline"/>
        </w:rPr>
        <w:t>Word of God.” </w:t>
      </w:r>
      <w:r>
        <w:rPr>
          <w:vertAlign w:val="superscript"/>
        </w:rPr>
        <w:t>14</w:t>
      </w:r>
      <w:r>
        <w:rPr>
          <w:spacing w:val="-14"/>
          <w:vertAlign w:val="baseline"/>
        </w:rPr>
        <w:t> </w:t>
      </w:r>
      <w:r>
        <w:rPr>
          <w:vertAlign w:val="baseline"/>
        </w:rPr>
        <w:t>The armies which are in heaven followed him on white horses, clothed in white, pure, fine linen. </w:t>
      </w:r>
      <w:r>
        <w:rPr>
          <w:vertAlign w:val="superscript"/>
        </w:rPr>
        <w:t>15</w:t>
      </w:r>
      <w:r>
        <w:rPr>
          <w:spacing w:val="-11"/>
          <w:vertAlign w:val="baseline"/>
        </w:rPr>
        <w:t> </w:t>
      </w:r>
      <w:r>
        <w:rPr>
          <w:vertAlign w:val="baseline"/>
        </w:rPr>
        <w:t>Out of his mouth proceeds a sharp, double-edged sword, that with it he should strike the nations. He will rule them with an iron rod. </w:t>
      </w:r>
      <w:r>
        <w:rPr>
          <w:color w:val="0D5FAD"/>
          <w:u w:val="single" w:color="0D5FAD"/>
          <w:vertAlign w:val="baseline"/>
        </w:rPr>
        <w:t>Psalm 2:9</w:t>
      </w:r>
      <w:r>
        <w:rPr>
          <w:color w:val="0D5FAD"/>
          <w:vertAlign w:val="baseline"/>
        </w:rPr>
        <w:t> </w:t>
      </w:r>
      <w:r>
        <w:rPr>
          <w:vertAlign w:val="baseline"/>
        </w:rPr>
        <w:t>He treads the wine press of the fierceness of the wrath of God, the Almighty.</w:t>
      </w:r>
      <w:r>
        <w:rPr>
          <w:spacing w:val="-8"/>
          <w:vertAlign w:val="baseline"/>
        </w:rPr>
        <w:t> </w:t>
      </w:r>
      <w:r>
        <w:rPr>
          <w:vertAlign w:val="superscript"/>
        </w:rPr>
        <w:t>16</w:t>
      </w:r>
      <w:r>
        <w:rPr>
          <w:spacing w:val="-21"/>
          <w:vertAlign w:val="baseline"/>
        </w:rPr>
        <w:t> </w:t>
      </w:r>
      <w:r>
        <w:rPr>
          <w:vertAlign w:val="baseline"/>
        </w:rPr>
        <w:t>He</w:t>
      </w:r>
      <w:r>
        <w:rPr>
          <w:spacing w:val="-5"/>
          <w:vertAlign w:val="baseline"/>
        </w:rPr>
        <w:t> </w:t>
      </w:r>
      <w:r>
        <w:rPr>
          <w:vertAlign w:val="baseline"/>
        </w:rPr>
        <w:t>has</w:t>
      </w:r>
      <w:r>
        <w:rPr>
          <w:spacing w:val="-4"/>
          <w:vertAlign w:val="baseline"/>
        </w:rPr>
        <w:t> </w:t>
      </w:r>
      <w:r>
        <w:rPr>
          <w:vertAlign w:val="baseline"/>
        </w:rPr>
        <w:t>on</w:t>
      </w:r>
      <w:r>
        <w:rPr>
          <w:spacing w:val="-4"/>
          <w:vertAlign w:val="baseline"/>
        </w:rPr>
        <w:t> </w:t>
      </w:r>
      <w:r>
        <w:rPr>
          <w:vertAlign w:val="baseline"/>
        </w:rPr>
        <w:t>his</w:t>
      </w:r>
      <w:r>
        <w:rPr>
          <w:spacing w:val="-4"/>
          <w:vertAlign w:val="baseline"/>
        </w:rPr>
        <w:t> </w:t>
      </w:r>
      <w:r>
        <w:rPr>
          <w:vertAlign w:val="baseline"/>
        </w:rPr>
        <w:t>garment</w:t>
      </w:r>
      <w:r>
        <w:rPr>
          <w:spacing w:val="-4"/>
          <w:vertAlign w:val="baseline"/>
        </w:rPr>
        <w:t> </w:t>
      </w:r>
      <w:r>
        <w:rPr>
          <w:vertAlign w:val="baseline"/>
        </w:rPr>
        <w:t>and</w:t>
      </w:r>
      <w:r>
        <w:rPr>
          <w:spacing w:val="-4"/>
          <w:vertAlign w:val="baseline"/>
        </w:rPr>
        <w:t> </w:t>
      </w:r>
      <w:r>
        <w:rPr>
          <w:vertAlign w:val="baseline"/>
        </w:rPr>
        <w:t>on</w:t>
      </w:r>
      <w:r>
        <w:rPr>
          <w:spacing w:val="-4"/>
          <w:vertAlign w:val="baseline"/>
        </w:rPr>
        <w:t> </w:t>
      </w:r>
      <w:r>
        <w:rPr>
          <w:vertAlign w:val="baseline"/>
        </w:rPr>
        <w:t>his</w:t>
      </w:r>
      <w:r>
        <w:rPr>
          <w:spacing w:val="-4"/>
          <w:vertAlign w:val="baseline"/>
        </w:rPr>
        <w:t> </w:t>
      </w:r>
      <w:r>
        <w:rPr>
          <w:vertAlign w:val="baseline"/>
        </w:rPr>
        <w:t>thigh</w:t>
      </w:r>
      <w:r>
        <w:rPr>
          <w:spacing w:val="-4"/>
          <w:vertAlign w:val="baseline"/>
        </w:rPr>
        <w:t> </w:t>
      </w:r>
      <w:r>
        <w:rPr>
          <w:vertAlign w:val="baseline"/>
        </w:rPr>
        <w:t>a</w:t>
      </w:r>
      <w:r>
        <w:rPr>
          <w:spacing w:val="-5"/>
          <w:vertAlign w:val="baseline"/>
        </w:rPr>
        <w:t> </w:t>
      </w:r>
      <w:r>
        <w:rPr>
          <w:vertAlign w:val="baseline"/>
        </w:rPr>
        <w:t>name</w:t>
      </w:r>
      <w:r>
        <w:rPr>
          <w:spacing w:val="-5"/>
          <w:vertAlign w:val="baseline"/>
        </w:rPr>
        <w:t> </w:t>
      </w:r>
      <w:r>
        <w:rPr>
          <w:vertAlign w:val="baseline"/>
        </w:rPr>
        <w:t>written,</w:t>
      </w:r>
      <w:r>
        <w:rPr>
          <w:spacing w:val="-2"/>
          <w:vertAlign w:val="baseline"/>
        </w:rPr>
        <w:t> </w:t>
      </w:r>
      <w:r>
        <w:rPr>
          <w:vertAlign w:val="baseline"/>
        </w:rPr>
        <w:t>“KING</w:t>
      </w:r>
      <w:r>
        <w:rPr>
          <w:spacing w:val="-3"/>
          <w:vertAlign w:val="baseline"/>
        </w:rPr>
        <w:t> </w:t>
      </w:r>
      <w:r>
        <w:rPr>
          <w:vertAlign w:val="baseline"/>
        </w:rPr>
        <w:t>OF</w:t>
      </w:r>
      <w:r>
        <w:rPr>
          <w:spacing w:val="-4"/>
          <w:vertAlign w:val="baseline"/>
        </w:rPr>
        <w:t> </w:t>
      </w:r>
      <w:r>
        <w:rPr>
          <w:vertAlign w:val="baseline"/>
        </w:rPr>
        <w:t>KINGS, AND LORD OF LORDS.”</w:t>
      </w:r>
    </w:p>
    <w:p>
      <w:pPr>
        <w:pStyle w:val="BodyText"/>
        <w:spacing w:line="259" w:lineRule="auto" w:before="158"/>
        <w:ind w:left="839" w:right="152"/>
      </w:pPr>
      <w:r>
        <w:rPr/>
        <mc:AlternateContent>
          <mc:Choice Requires="wps">
            <w:drawing>
              <wp:anchor distT="0" distB="0" distL="0" distR="0" allowOverlap="1" layoutInCell="1" locked="0" behindDoc="0" simplePos="0" relativeHeight="15743488">
                <wp:simplePos x="0" y="0"/>
                <wp:positionH relativeFrom="page">
                  <wp:posOffset>5999988</wp:posOffset>
                </wp:positionH>
                <wp:positionV relativeFrom="paragraph">
                  <wp:posOffset>384341</wp:posOffset>
                </wp:positionV>
                <wp:extent cx="45720" cy="5080"/>
                <wp:effectExtent l="0" t="0" r="0" b="0"/>
                <wp:wrapNone/>
                <wp:docPr id="38" name="Graphic 38"/>
                <wp:cNvGraphicFramePr>
                  <a:graphicFrameLocks/>
                </wp:cNvGraphicFramePr>
                <a:graphic>
                  <a:graphicData uri="http://schemas.microsoft.com/office/word/2010/wordprocessingShape">
                    <wps:wsp>
                      <wps:cNvPr id="38" name="Graphic 38"/>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472.440002pt;margin-top:30.263132pt;width:3.6pt;height:.36pt;mso-position-horizontal-relative:page;mso-position-vertical-relative:paragraph;z-index:15743488" id="docshape17" filled="true" fillcolor="#0d5fad" stroked="false">
                <v:fill type="solid"/>
                <w10:wrap type="none"/>
              </v:rect>
            </w:pict>
          </mc:Fallback>
        </mc:AlternateContent>
      </w:r>
      <w:r>
        <w:rPr>
          <w:vertAlign w:val="superscript"/>
        </w:rPr>
        <w:t>17</w:t>
      </w:r>
      <w:r>
        <w:rPr>
          <w:spacing w:val="-16"/>
          <w:vertAlign w:val="baseline"/>
        </w:rPr>
        <w:t> </w:t>
      </w:r>
      <w:r>
        <w:rPr>
          <w:vertAlign w:val="baseline"/>
        </w:rPr>
        <w:t>I saw an angel standing in the sun. He cried with a loud voice, saying to all the birds that fly in the sky, “Come! Be gathered together to the great supper of God,</w:t>
      </w:r>
      <w:r>
        <w:rPr>
          <w:vertAlign w:val="superscript"/>
        </w:rPr>
        <w:t>[</w:t>
      </w:r>
      <w:r>
        <w:rPr>
          <w:color w:val="0D5FAD"/>
          <w:vertAlign w:val="superscript"/>
        </w:rPr>
        <w:t>a</w:t>
      </w:r>
      <w:r>
        <w:rPr>
          <w:vertAlign w:val="superscript"/>
        </w:rPr>
        <w:t>]</w:t>
      </w:r>
      <w:r>
        <w:rPr>
          <w:vertAlign w:val="baseline"/>
        </w:rPr>
        <w:t> </w:t>
      </w:r>
      <w:r>
        <w:rPr>
          <w:vertAlign w:val="superscript"/>
        </w:rPr>
        <w:t>18</w:t>
      </w:r>
      <w:r>
        <w:rPr>
          <w:spacing w:val="-18"/>
          <w:vertAlign w:val="baseline"/>
        </w:rPr>
        <w:t> </w:t>
      </w:r>
      <w:r>
        <w:rPr>
          <w:vertAlign w:val="baseline"/>
        </w:rPr>
        <w:t>that you may eat the flesh of kings, the flesh of captains, the flesh of mighty men, and the flesh of horses and of those who sit on them, and the flesh of all men, both free and slave, small and great.” </w:t>
      </w:r>
      <w:r>
        <w:rPr>
          <w:vertAlign w:val="superscript"/>
        </w:rPr>
        <w:t>19</w:t>
      </w:r>
      <w:r>
        <w:rPr>
          <w:spacing w:val="-12"/>
          <w:vertAlign w:val="baseline"/>
        </w:rPr>
        <w:t> </w:t>
      </w:r>
      <w:r>
        <w:rPr>
          <w:vertAlign w:val="baseline"/>
        </w:rPr>
        <w:t>I saw the beast, and the kings of the earth, and their armies, gathered together</w:t>
      </w:r>
      <w:r>
        <w:rPr>
          <w:spacing w:val="-4"/>
          <w:vertAlign w:val="baseline"/>
        </w:rPr>
        <w:t> </w:t>
      </w:r>
      <w:r>
        <w:rPr>
          <w:vertAlign w:val="baseline"/>
        </w:rPr>
        <w:t>to</w:t>
      </w:r>
      <w:r>
        <w:rPr>
          <w:spacing w:val="-2"/>
          <w:vertAlign w:val="baseline"/>
        </w:rPr>
        <w:t> </w:t>
      </w:r>
      <w:r>
        <w:rPr>
          <w:vertAlign w:val="baseline"/>
        </w:rPr>
        <w:t>make</w:t>
      </w:r>
      <w:r>
        <w:rPr>
          <w:spacing w:val="-3"/>
          <w:vertAlign w:val="baseline"/>
        </w:rPr>
        <w:t> </w:t>
      </w:r>
      <w:r>
        <w:rPr>
          <w:vertAlign w:val="baseline"/>
        </w:rPr>
        <w:t>war</w:t>
      </w:r>
      <w:r>
        <w:rPr>
          <w:spacing w:val="-3"/>
          <w:vertAlign w:val="baseline"/>
        </w:rPr>
        <w:t> </w:t>
      </w:r>
      <w:r>
        <w:rPr>
          <w:vertAlign w:val="baseline"/>
        </w:rPr>
        <w:t>against</w:t>
      </w:r>
      <w:r>
        <w:rPr>
          <w:spacing w:val="-2"/>
          <w:vertAlign w:val="baseline"/>
        </w:rPr>
        <w:t> </w:t>
      </w:r>
      <w:r>
        <w:rPr>
          <w:vertAlign w:val="baseline"/>
        </w:rPr>
        <w:t>him</w:t>
      </w:r>
      <w:r>
        <w:rPr>
          <w:spacing w:val="-2"/>
          <w:vertAlign w:val="baseline"/>
        </w:rPr>
        <w:t> </w:t>
      </w:r>
      <w:r>
        <w:rPr>
          <w:vertAlign w:val="baseline"/>
        </w:rPr>
        <w:t>who</w:t>
      </w:r>
      <w:r>
        <w:rPr>
          <w:spacing w:val="-2"/>
          <w:vertAlign w:val="baseline"/>
        </w:rPr>
        <w:t> </w:t>
      </w:r>
      <w:r>
        <w:rPr>
          <w:vertAlign w:val="baseline"/>
        </w:rPr>
        <w:t>sat</w:t>
      </w:r>
      <w:r>
        <w:rPr>
          <w:spacing w:val="-2"/>
          <w:vertAlign w:val="baseline"/>
        </w:rPr>
        <w:t> </w:t>
      </w:r>
      <w:r>
        <w:rPr>
          <w:vertAlign w:val="baseline"/>
        </w:rPr>
        <w:t>on</w:t>
      </w:r>
      <w:r>
        <w:rPr>
          <w:spacing w:val="-2"/>
          <w:vertAlign w:val="baseline"/>
        </w:rPr>
        <w:t> </w:t>
      </w:r>
      <w:r>
        <w:rPr>
          <w:vertAlign w:val="baseline"/>
        </w:rPr>
        <w:t>the</w:t>
      </w:r>
      <w:r>
        <w:rPr>
          <w:spacing w:val="-3"/>
          <w:vertAlign w:val="baseline"/>
        </w:rPr>
        <w:t> </w:t>
      </w:r>
      <w:r>
        <w:rPr>
          <w:vertAlign w:val="baseline"/>
        </w:rPr>
        <w:t>horse,</w:t>
      </w:r>
      <w:r>
        <w:rPr>
          <w:spacing w:val="-2"/>
          <w:vertAlign w:val="baseline"/>
        </w:rPr>
        <w:t> </w:t>
      </w:r>
      <w:r>
        <w:rPr>
          <w:vertAlign w:val="baseline"/>
        </w:rPr>
        <w:t>and</w:t>
      </w:r>
      <w:r>
        <w:rPr>
          <w:spacing w:val="-2"/>
          <w:vertAlign w:val="baseline"/>
        </w:rPr>
        <w:t> </w:t>
      </w:r>
      <w:r>
        <w:rPr>
          <w:vertAlign w:val="baseline"/>
        </w:rPr>
        <w:t>against</w:t>
      </w:r>
      <w:r>
        <w:rPr>
          <w:spacing w:val="-2"/>
          <w:vertAlign w:val="baseline"/>
        </w:rPr>
        <w:t> </w:t>
      </w:r>
      <w:r>
        <w:rPr>
          <w:vertAlign w:val="baseline"/>
        </w:rPr>
        <w:t>his</w:t>
      </w:r>
      <w:r>
        <w:rPr>
          <w:spacing w:val="-2"/>
          <w:vertAlign w:val="baseline"/>
        </w:rPr>
        <w:t> </w:t>
      </w:r>
      <w:r>
        <w:rPr>
          <w:vertAlign w:val="baseline"/>
        </w:rPr>
        <w:t>army.</w:t>
      </w:r>
      <w:r>
        <w:rPr>
          <w:spacing w:val="-3"/>
          <w:vertAlign w:val="baseline"/>
        </w:rPr>
        <w:t> </w:t>
      </w:r>
      <w:r>
        <w:rPr>
          <w:vertAlign w:val="superscript"/>
        </w:rPr>
        <w:t>20</w:t>
      </w:r>
      <w:r>
        <w:rPr>
          <w:spacing w:val="-18"/>
          <w:vertAlign w:val="baseline"/>
        </w:rPr>
        <w:t> </w:t>
      </w:r>
      <w:r>
        <w:rPr>
          <w:vertAlign w:val="baseline"/>
        </w:rPr>
        <w:t>The</w:t>
      </w:r>
      <w:r>
        <w:rPr>
          <w:spacing w:val="-3"/>
          <w:vertAlign w:val="baseline"/>
        </w:rPr>
        <w:t> </w:t>
      </w:r>
      <w:r>
        <w:rPr>
          <w:vertAlign w:val="baseline"/>
        </w:rPr>
        <w:t>beast was taken, and with him the false prophet who worked the signs in his sight, with which he deceived those who had received the mark of the beast and those who worshiped his image.</w:t>
      </w:r>
      <w:r>
        <w:rPr>
          <w:spacing w:val="-10"/>
          <w:vertAlign w:val="baseline"/>
        </w:rPr>
        <w:t> </w:t>
      </w:r>
      <w:r>
        <w:rPr>
          <w:vertAlign w:val="baseline"/>
        </w:rPr>
        <w:t>These</w:t>
      </w:r>
      <w:r>
        <w:rPr>
          <w:spacing w:val="-4"/>
          <w:vertAlign w:val="baseline"/>
        </w:rPr>
        <w:t> </w:t>
      </w:r>
      <w:r>
        <w:rPr>
          <w:vertAlign w:val="baseline"/>
        </w:rPr>
        <w:t>two</w:t>
      </w:r>
      <w:r>
        <w:rPr>
          <w:spacing w:val="-1"/>
          <w:vertAlign w:val="baseline"/>
        </w:rPr>
        <w:t> </w:t>
      </w:r>
      <w:r>
        <w:rPr>
          <w:vertAlign w:val="baseline"/>
        </w:rPr>
        <w:t>were</w:t>
      </w:r>
      <w:r>
        <w:rPr>
          <w:spacing w:val="-4"/>
          <w:vertAlign w:val="baseline"/>
        </w:rPr>
        <w:t> </w:t>
      </w:r>
      <w:r>
        <w:rPr>
          <w:vertAlign w:val="baseline"/>
        </w:rPr>
        <w:t>thrown</w:t>
      </w:r>
      <w:r>
        <w:rPr>
          <w:spacing w:val="-3"/>
          <w:vertAlign w:val="baseline"/>
        </w:rPr>
        <w:t> </w:t>
      </w:r>
      <w:r>
        <w:rPr>
          <w:vertAlign w:val="baseline"/>
        </w:rPr>
        <w:t>alive</w:t>
      </w:r>
      <w:r>
        <w:rPr>
          <w:spacing w:val="-4"/>
          <w:vertAlign w:val="baseline"/>
        </w:rPr>
        <w:t> </w:t>
      </w:r>
      <w:r>
        <w:rPr>
          <w:vertAlign w:val="baseline"/>
        </w:rPr>
        <w:t>into</w:t>
      </w:r>
      <w:r>
        <w:rPr>
          <w:spacing w:val="-3"/>
          <w:vertAlign w:val="baseline"/>
        </w:rPr>
        <w:t> </w:t>
      </w:r>
      <w:r>
        <w:rPr>
          <w:vertAlign w:val="baseline"/>
        </w:rPr>
        <w:t>the</w:t>
      </w:r>
      <w:r>
        <w:rPr>
          <w:spacing w:val="-4"/>
          <w:vertAlign w:val="baseline"/>
        </w:rPr>
        <w:t> </w:t>
      </w:r>
      <w:r>
        <w:rPr>
          <w:vertAlign w:val="baseline"/>
        </w:rPr>
        <w:t>lake</w:t>
      </w:r>
      <w:r>
        <w:rPr>
          <w:spacing w:val="-2"/>
          <w:vertAlign w:val="baseline"/>
        </w:rPr>
        <w:t> </w:t>
      </w:r>
      <w:r>
        <w:rPr>
          <w:vertAlign w:val="baseline"/>
        </w:rPr>
        <w:t>of</w:t>
      </w:r>
      <w:r>
        <w:rPr>
          <w:spacing w:val="-4"/>
          <w:vertAlign w:val="baseline"/>
        </w:rPr>
        <w:t> </w:t>
      </w:r>
      <w:r>
        <w:rPr>
          <w:vertAlign w:val="baseline"/>
        </w:rPr>
        <w:t>fire</w:t>
      </w:r>
      <w:r>
        <w:rPr>
          <w:spacing w:val="-4"/>
          <w:vertAlign w:val="baseline"/>
        </w:rPr>
        <w:t> </w:t>
      </w:r>
      <w:r>
        <w:rPr>
          <w:vertAlign w:val="baseline"/>
        </w:rPr>
        <w:t>that</w:t>
      </w:r>
      <w:r>
        <w:rPr>
          <w:spacing w:val="-3"/>
          <w:vertAlign w:val="baseline"/>
        </w:rPr>
        <w:t> </w:t>
      </w:r>
      <w:r>
        <w:rPr>
          <w:vertAlign w:val="baseline"/>
        </w:rPr>
        <w:t>burns</w:t>
      </w:r>
      <w:r>
        <w:rPr>
          <w:spacing w:val="-1"/>
          <w:vertAlign w:val="baseline"/>
        </w:rPr>
        <w:t> </w:t>
      </w:r>
      <w:r>
        <w:rPr>
          <w:vertAlign w:val="baseline"/>
        </w:rPr>
        <w:t>with</w:t>
      </w:r>
      <w:r>
        <w:rPr>
          <w:spacing w:val="-3"/>
          <w:vertAlign w:val="baseline"/>
        </w:rPr>
        <w:t> </w:t>
      </w:r>
      <w:r>
        <w:rPr>
          <w:vertAlign w:val="baseline"/>
        </w:rPr>
        <w:t>sulfur.</w:t>
      </w:r>
      <w:r>
        <w:rPr>
          <w:spacing w:val="-4"/>
          <w:vertAlign w:val="baseline"/>
        </w:rPr>
        <w:t> </w:t>
      </w:r>
      <w:r>
        <w:rPr>
          <w:vertAlign w:val="superscript"/>
        </w:rPr>
        <w:t>21</w:t>
      </w:r>
      <w:r>
        <w:rPr>
          <w:spacing w:val="-21"/>
          <w:vertAlign w:val="baseline"/>
        </w:rPr>
        <w:t> </w:t>
      </w:r>
      <w:r>
        <w:rPr>
          <w:vertAlign w:val="baseline"/>
        </w:rPr>
        <w:t>The</w:t>
      </w:r>
      <w:r>
        <w:rPr>
          <w:spacing w:val="-4"/>
          <w:vertAlign w:val="baseline"/>
        </w:rPr>
        <w:t> </w:t>
      </w:r>
      <w:r>
        <w:rPr>
          <w:vertAlign w:val="baseline"/>
        </w:rPr>
        <w:t>rest were killed with the sword of him who sat on the horse, the sword which came out of his mouth. So all the birds were filled with their flesh.</w:t>
      </w:r>
    </w:p>
    <w:p>
      <w:pPr>
        <w:pStyle w:val="BodyText"/>
        <w:spacing w:before="158"/>
      </w:pPr>
      <w:r>
        <w:rPr>
          <w:color w:val="0D5FAD"/>
          <w:u w:val="single" w:color="0D5FAD"/>
        </w:rPr>
        <w:t>Matthew</w:t>
      </w:r>
      <w:r>
        <w:rPr>
          <w:color w:val="0D5FAD"/>
          <w:spacing w:val="-3"/>
          <w:u w:val="single" w:color="0D5FAD"/>
        </w:rPr>
        <w:t> </w:t>
      </w:r>
      <w:r>
        <w:rPr>
          <w:color w:val="0D5FAD"/>
          <w:u w:val="single" w:color="0D5FAD"/>
        </w:rPr>
        <w:t>13:36-42,</w:t>
      </w:r>
      <w:r>
        <w:rPr>
          <w:color w:val="0D5FAD"/>
          <w:spacing w:val="-2"/>
          <w:u w:val="single" w:color="0D5FAD"/>
        </w:rPr>
        <w:t> </w:t>
      </w:r>
      <w:r>
        <w:rPr>
          <w:color w:val="0D5FAD"/>
          <w:u w:val="single" w:color="0D5FAD"/>
        </w:rPr>
        <w:t>47-</w:t>
      </w:r>
      <w:r>
        <w:rPr>
          <w:color w:val="0D5FAD"/>
          <w:spacing w:val="-2"/>
          <w:u w:val="single" w:color="0D5FAD"/>
        </w:rPr>
        <w:t>50(WEB):</w:t>
      </w:r>
    </w:p>
    <w:p>
      <w:pPr>
        <w:pStyle w:val="BodyText"/>
        <w:spacing w:line="259" w:lineRule="auto" w:before="180"/>
        <w:ind w:left="840" w:right="267"/>
      </w:pPr>
      <w:r>
        <w:rPr>
          <w:vertAlign w:val="superscript"/>
        </w:rPr>
        <w:t>36</w:t>
      </w:r>
      <w:r>
        <w:rPr>
          <w:spacing w:val="-21"/>
          <w:vertAlign w:val="baseline"/>
        </w:rPr>
        <w:t> </w:t>
      </w:r>
      <w:r>
        <w:rPr>
          <w:vertAlign w:val="baseline"/>
        </w:rPr>
        <w:t>Then</w:t>
      </w:r>
      <w:r>
        <w:rPr>
          <w:spacing w:val="-6"/>
          <w:vertAlign w:val="baseline"/>
        </w:rPr>
        <w:t> </w:t>
      </w:r>
      <w:r>
        <w:rPr>
          <w:vertAlign w:val="baseline"/>
        </w:rPr>
        <w:t>Jesus</w:t>
      </w:r>
      <w:r>
        <w:rPr>
          <w:spacing w:val="-4"/>
          <w:vertAlign w:val="baseline"/>
        </w:rPr>
        <w:t> </w:t>
      </w:r>
      <w:r>
        <w:rPr>
          <w:vertAlign w:val="baseline"/>
        </w:rPr>
        <w:t>sent</w:t>
      </w:r>
      <w:r>
        <w:rPr>
          <w:spacing w:val="-4"/>
          <w:vertAlign w:val="baseline"/>
        </w:rPr>
        <w:t> </w:t>
      </w:r>
      <w:r>
        <w:rPr>
          <w:vertAlign w:val="baseline"/>
        </w:rPr>
        <w:t>the</w:t>
      </w:r>
      <w:r>
        <w:rPr>
          <w:spacing w:val="-5"/>
          <w:vertAlign w:val="baseline"/>
        </w:rPr>
        <w:t> </w:t>
      </w:r>
      <w:r>
        <w:rPr>
          <w:vertAlign w:val="baseline"/>
        </w:rPr>
        <w:t>multitudes</w:t>
      </w:r>
      <w:r>
        <w:rPr>
          <w:spacing w:val="-4"/>
          <w:vertAlign w:val="baseline"/>
        </w:rPr>
        <w:t> </w:t>
      </w:r>
      <w:r>
        <w:rPr>
          <w:vertAlign w:val="baseline"/>
        </w:rPr>
        <w:t>away,</w:t>
      </w:r>
      <w:r>
        <w:rPr>
          <w:spacing w:val="-4"/>
          <w:vertAlign w:val="baseline"/>
        </w:rPr>
        <w:t> </w:t>
      </w:r>
      <w:r>
        <w:rPr>
          <w:vertAlign w:val="baseline"/>
        </w:rPr>
        <w:t>and</w:t>
      </w:r>
      <w:r>
        <w:rPr>
          <w:spacing w:val="-4"/>
          <w:vertAlign w:val="baseline"/>
        </w:rPr>
        <w:t> </w:t>
      </w:r>
      <w:r>
        <w:rPr>
          <w:vertAlign w:val="baseline"/>
        </w:rPr>
        <w:t>went</w:t>
      </w:r>
      <w:r>
        <w:rPr>
          <w:spacing w:val="-4"/>
          <w:vertAlign w:val="baseline"/>
        </w:rPr>
        <w:t> </w:t>
      </w:r>
      <w:r>
        <w:rPr>
          <w:vertAlign w:val="baseline"/>
        </w:rPr>
        <w:t>into</w:t>
      </w:r>
      <w:r>
        <w:rPr>
          <w:spacing w:val="-4"/>
          <w:vertAlign w:val="baseline"/>
        </w:rPr>
        <w:t> </w:t>
      </w:r>
      <w:r>
        <w:rPr>
          <w:vertAlign w:val="baseline"/>
        </w:rPr>
        <w:t>the</w:t>
      </w:r>
      <w:r>
        <w:rPr>
          <w:spacing w:val="-5"/>
          <w:vertAlign w:val="baseline"/>
        </w:rPr>
        <w:t> </w:t>
      </w:r>
      <w:r>
        <w:rPr>
          <w:vertAlign w:val="baseline"/>
        </w:rPr>
        <w:t>house.</w:t>
      </w:r>
      <w:r>
        <w:rPr>
          <w:spacing w:val="-4"/>
          <w:vertAlign w:val="baseline"/>
        </w:rPr>
        <w:t> </w:t>
      </w:r>
      <w:r>
        <w:rPr>
          <w:vertAlign w:val="baseline"/>
        </w:rPr>
        <w:t>His</w:t>
      </w:r>
      <w:r>
        <w:rPr>
          <w:spacing w:val="-4"/>
          <w:vertAlign w:val="baseline"/>
        </w:rPr>
        <w:t> </w:t>
      </w:r>
      <w:r>
        <w:rPr>
          <w:vertAlign w:val="baseline"/>
        </w:rPr>
        <w:t>disciples</w:t>
      </w:r>
      <w:r>
        <w:rPr>
          <w:spacing w:val="-4"/>
          <w:vertAlign w:val="baseline"/>
        </w:rPr>
        <w:t> </w:t>
      </w:r>
      <w:r>
        <w:rPr>
          <w:vertAlign w:val="baseline"/>
        </w:rPr>
        <w:t>came</w:t>
      </w:r>
      <w:r>
        <w:rPr>
          <w:spacing w:val="-5"/>
          <w:vertAlign w:val="baseline"/>
        </w:rPr>
        <w:t> </w:t>
      </w:r>
      <w:r>
        <w:rPr>
          <w:vertAlign w:val="baseline"/>
        </w:rPr>
        <w:t>to him, saying, “Explain to us the parable of the darnel weeds of the field.”</w:t>
      </w:r>
    </w:p>
    <w:p>
      <w:pPr>
        <w:spacing w:after="0" w:line="259" w:lineRule="auto"/>
        <w:sectPr>
          <w:pgSz w:w="12240" w:h="15840"/>
          <w:pgMar w:header="0" w:footer="523" w:top="1340" w:bottom="720" w:left="1320" w:right="1320"/>
        </w:sectPr>
      </w:pPr>
    </w:p>
    <w:p>
      <w:pPr>
        <w:pStyle w:val="BodyText"/>
        <w:spacing w:line="259" w:lineRule="auto" w:before="99"/>
        <w:ind w:left="840" w:right="126"/>
      </w:pPr>
      <w:r>
        <w:rPr>
          <w:vertAlign w:val="superscript"/>
        </w:rPr>
        <w:t>37</w:t>
      </w:r>
      <w:r>
        <w:rPr>
          <w:spacing w:val="-16"/>
          <w:vertAlign w:val="baseline"/>
        </w:rPr>
        <w:t> </w:t>
      </w:r>
      <w:r>
        <w:rPr>
          <w:vertAlign w:val="baseline"/>
        </w:rPr>
        <w:t>He answered them, “He who sows the good seed is the Son of Man, </w:t>
      </w:r>
      <w:r>
        <w:rPr>
          <w:vertAlign w:val="superscript"/>
        </w:rPr>
        <w:t>38</w:t>
      </w:r>
      <w:r>
        <w:rPr>
          <w:spacing w:val="-16"/>
          <w:vertAlign w:val="baseline"/>
        </w:rPr>
        <w:t> </w:t>
      </w:r>
      <w:r>
        <w:rPr>
          <w:vertAlign w:val="baseline"/>
        </w:rPr>
        <w:t>the field is the world, the good seeds are the children of the Kingdom, and the darnel weeds are the children</w:t>
      </w:r>
      <w:r>
        <w:rPr>
          <w:spacing w:val="-4"/>
          <w:vertAlign w:val="baseline"/>
        </w:rPr>
        <w:t> </w:t>
      </w:r>
      <w:r>
        <w:rPr>
          <w:vertAlign w:val="baseline"/>
        </w:rPr>
        <w:t>of</w:t>
      </w:r>
      <w:r>
        <w:rPr>
          <w:spacing w:val="-3"/>
          <w:vertAlign w:val="baseline"/>
        </w:rPr>
        <w:t> </w:t>
      </w:r>
      <w:r>
        <w:rPr>
          <w:vertAlign w:val="baseline"/>
        </w:rPr>
        <w:t>the</w:t>
      </w:r>
      <w:r>
        <w:rPr>
          <w:spacing w:val="-2"/>
          <w:vertAlign w:val="baseline"/>
        </w:rPr>
        <w:t> </w:t>
      </w:r>
      <w:r>
        <w:rPr>
          <w:vertAlign w:val="baseline"/>
        </w:rPr>
        <w:t>evil</w:t>
      </w:r>
      <w:r>
        <w:rPr>
          <w:spacing w:val="-3"/>
          <w:vertAlign w:val="baseline"/>
        </w:rPr>
        <w:t> </w:t>
      </w:r>
      <w:r>
        <w:rPr>
          <w:vertAlign w:val="baseline"/>
        </w:rPr>
        <w:t>one.</w:t>
      </w:r>
      <w:r>
        <w:rPr>
          <w:spacing w:val="-3"/>
          <w:vertAlign w:val="baseline"/>
        </w:rPr>
        <w:t> </w:t>
      </w:r>
      <w:r>
        <w:rPr>
          <w:vertAlign w:val="superscript"/>
        </w:rPr>
        <w:t>39</w:t>
      </w:r>
      <w:r>
        <w:rPr>
          <w:spacing w:val="-18"/>
          <w:vertAlign w:val="baseline"/>
        </w:rPr>
        <w:t> </w:t>
      </w:r>
      <w:r>
        <w:rPr>
          <w:vertAlign w:val="baseline"/>
        </w:rPr>
        <w:t>The</w:t>
      </w:r>
      <w:r>
        <w:rPr>
          <w:spacing w:val="-3"/>
          <w:vertAlign w:val="baseline"/>
        </w:rPr>
        <w:t> </w:t>
      </w:r>
      <w:r>
        <w:rPr>
          <w:vertAlign w:val="baseline"/>
        </w:rPr>
        <w:t>enemy</w:t>
      </w:r>
      <w:r>
        <w:rPr>
          <w:spacing w:val="-3"/>
          <w:vertAlign w:val="baseline"/>
        </w:rPr>
        <w:t> </w:t>
      </w:r>
      <w:r>
        <w:rPr>
          <w:vertAlign w:val="baseline"/>
        </w:rPr>
        <w:t>who</w:t>
      </w:r>
      <w:r>
        <w:rPr>
          <w:spacing w:val="-3"/>
          <w:vertAlign w:val="baseline"/>
        </w:rPr>
        <w:t> </w:t>
      </w:r>
      <w:r>
        <w:rPr>
          <w:vertAlign w:val="baseline"/>
        </w:rPr>
        <w:t>sowed</w:t>
      </w:r>
      <w:r>
        <w:rPr>
          <w:spacing w:val="-1"/>
          <w:vertAlign w:val="baseline"/>
        </w:rPr>
        <w:t> </w:t>
      </w:r>
      <w:r>
        <w:rPr>
          <w:vertAlign w:val="baseline"/>
        </w:rPr>
        <w:t>them</w:t>
      </w:r>
      <w:r>
        <w:rPr>
          <w:spacing w:val="-3"/>
          <w:vertAlign w:val="baseline"/>
        </w:rPr>
        <w:t> </w:t>
      </w:r>
      <w:r>
        <w:rPr>
          <w:vertAlign w:val="baseline"/>
        </w:rPr>
        <w:t>is</w:t>
      </w:r>
      <w:r>
        <w:rPr>
          <w:spacing w:val="-3"/>
          <w:vertAlign w:val="baseline"/>
        </w:rPr>
        <w:t> </w:t>
      </w:r>
      <w:r>
        <w:rPr>
          <w:vertAlign w:val="baseline"/>
        </w:rPr>
        <w:t>the</w:t>
      </w:r>
      <w:r>
        <w:rPr>
          <w:spacing w:val="-3"/>
          <w:vertAlign w:val="baseline"/>
        </w:rPr>
        <w:t> </w:t>
      </w:r>
      <w:r>
        <w:rPr>
          <w:vertAlign w:val="baseline"/>
        </w:rPr>
        <w:t>devil.</w:t>
      </w:r>
      <w:r>
        <w:rPr>
          <w:spacing w:val="-7"/>
          <w:vertAlign w:val="baseline"/>
        </w:rPr>
        <w:t> </w:t>
      </w:r>
      <w:r>
        <w:rPr>
          <w:vertAlign w:val="baseline"/>
        </w:rPr>
        <w:t>The</w:t>
      </w:r>
      <w:r>
        <w:rPr>
          <w:spacing w:val="-3"/>
          <w:vertAlign w:val="baseline"/>
        </w:rPr>
        <w:t> </w:t>
      </w:r>
      <w:r>
        <w:rPr>
          <w:vertAlign w:val="baseline"/>
        </w:rPr>
        <w:t>harvest</w:t>
      </w:r>
      <w:r>
        <w:rPr>
          <w:spacing w:val="-3"/>
          <w:vertAlign w:val="baseline"/>
        </w:rPr>
        <w:t> </w:t>
      </w:r>
      <w:r>
        <w:rPr>
          <w:vertAlign w:val="baseline"/>
        </w:rPr>
        <w:t>is</w:t>
      </w:r>
      <w:r>
        <w:rPr>
          <w:spacing w:val="-3"/>
          <w:vertAlign w:val="baseline"/>
        </w:rPr>
        <w:t> </w:t>
      </w:r>
      <w:r>
        <w:rPr>
          <w:vertAlign w:val="baseline"/>
        </w:rPr>
        <w:t>the</w:t>
      </w:r>
      <w:r>
        <w:rPr>
          <w:spacing w:val="-3"/>
          <w:vertAlign w:val="baseline"/>
        </w:rPr>
        <w:t> </w:t>
      </w:r>
      <w:r>
        <w:rPr>
          <w:vertAlign w:val="baseline"/>
        </w:rPr>
        <w:t>end of the age, and the reapers are angels. </w:t>
      </w:r>
      <w:r>
        <w:rPr>
          <w:vertAlign w:val="superscript"/>
        </w:rPr>
        <w:t>40</w:t>
      </w:r>
      <w:r>
        <w:rPr>
          <w:spacing w:val="-12"/>
          <w:vertAlign w:val="baseline"/>
        </w:rPr>
        <w:t> </w:t>
      </w:r>
      <w:r>
        <w:rPr>
          <w:vertAlign w:val="baseline"/>
        </w:rPr>
        <w:t>As therefore the darnel weeds are gathered up and burned with fire; so will it be at the end of this age. </w:t>
      </w:r>
      <w:r>
        <w:rPr>
          <w:vertAlign w:val="superscript"/>
        </w:rPr>
        <w:t>41</w:t>
      </w:r>
      <w:r>
        <w:rPr>
          <w:spacing w:val="-13"/>
          <w:vertAlign w:val="baseline"/>
        </w:rPr>
        <w:t> </w:t>
      </w:r>
      <w:r>
        <w:rPr>
          <w:vertAlign w:val="baseline"/>
        </w:rPr>
        <w:t>The Son of Man will send out his angels, and they will gather out of his Kingdom all things that cause stumbling and those</w:t>
      </w:r>
      <w:r>
        <w:rPr>
          <w:spacing w:val="-5"/>
          <w:vertAlign w:val="baseline"/>
        </w:rPr>
        <w:t> </w:t>
      </w:r>
      <w:r>
        <w:rPr>
          <w:vertAlign w:val="baseline"/>
        </w:rPr>
        <w:t>who</w:t>
      </w:r>
      <w:r>
        <w:rPr>
          <w:spacing w:val="-3"/>
          <w:vertAlign w:val="baseline"/>
        </w:rPr>
        <w:t> </w:t>
      </w:r>
      <w:r>
        <w:rPr>
          <w:vertAlign w:val="baseline"/>
        </w:rPr>
        <w:t>do</w:t>
      </w:r>
      <w:r>
        <w:rPr>
          <w:spacing w:val="-3"/>
          <w:vertAlign w:val="baseline"/>
        </w:rPr>
        <w:t> </w:t>
      </w:r>
      <w:r>
        <w:rPr>
          <w:vertAlign w:val="baseline"/>
        </w:rPr>
        <w:t>iniquity,</w:t>
      </w:r>
      <w:r>
        <w:rPr>
          <w:spacing w:val="-6"/>
          <w:vertAlign w:val="baseline"/>
        </w:rPr>
        <w:t> </w:t>
      </w:r>
      <w:r>
        <w:rPr>
          <w:vertAlign w:val="superscript"/>
        </w:rPr>
        <w:t>42</w:t>
      </w:r>
      <w:r>
        <w:rPr>
          <w:spacing w:val="-23"/>
          <w:vertAlign w:val="baseline"/>
        </w:rPr>
        <w:t> </w:t>
      </w:r>
      <w:r>
        <w:rPr>
          <w:vertAlign w:val="baseline"/>
        </w:rPr>
        <w:t>and</w:t>
      </w:r>
      <w:r>
        <w:rPr>
          <w:spacing w:val="-3"/>
          <w:vertAlign w:val="baseline"/>
        </w:rPr>
        <w:t> </w:t>
      </w:r>
      <w:r>
        <w:rPr>
          <w:vertAlign w:val="baseline"/>
        </w:rPr>
        <w:t>will</w:t>
      </w:r>
      <w:r>
        <w:rPr>
          <w:spacing w:val="-3"/>
          <w:vertAlign w:val="baseline"/>
        </w:rPr>
        <w:t> </w:t>
      </w:r>
      <w:r>
        <w:rPr>
          <w:vertAlign w:val="baseline"/>
        </w:rPr>
        <w:t>cast</w:t>
      </w:r>
      <w:r>
        <w:rPr>
          <w:spacing w:val="-3"/>
          <w:vertAlign w:val="baseline"/>
        </w:rPr>
        <w:t> </w:t>
      </w:r>
      <w:r>
        <w:rPr>
          <w:vertAlign w:val="baseline"/>
        </w:rPr>
        <w:t>them</w:t>
      </w:r>
      <w:r>
        <w:rPr>
          <w:spacing w:val="-3"/>
          <w:vertAlign w:val="baseline"/>
        </w:rPr>
        <w:t> </w:t>
      </w:r>
      <w:r>
        <w:rPr>
          <w:vertAlign w:val="baseline"/>
        </w:rPr>
        <w:t>into</w:t>
      </w:r>
      <w:r>
        <w:rPr>
          <w:spacing w:val="-3"/>
          <w:vertAlign w:val="baseline"/>
        </w:rPr>
        <w:t> </w:t>
      </w:r>
      <w:r>
        <w:rPr>
          <w:vertAlign w:val="baseline"/>
        </w:rPr>
        <w:t>the</w:t>
      </w:r>
      <w:r>
        <w:rPr>
          <w:spacing w:val="-4"/>
          <w:vertAlign w:val="baseline"/>
        </w:rPr>
        <w:t> </w:t>
      </w:r>
      <w:r>
        <w:rPr>
          <w:vertAlign w:val="baseline"/>
        </w:rPr>
        <w:t>furnace</w:t>
      </w:r>
      <w:r>
        <w:rPr>
          <w:spacing w:val="-4"/>
          <w:vertAlign w:val="baseline"/>
        </w:rPr>
        <w:t> </w:t>
      </w:r>
      <w:r>
        <w:rPr>
          <w:vertAlign w:val="baseline"/>
        </w:rPr>
        <w:t>of</w:t>
      </w:r>
      <w:r>
        <w:rPr>
          <w:spacing w:val="-2"/>
          <w:vertAlign w:val="baseline"/>
        </w:rPr>
        <w:t> </w:t>
      </w:r>
      <w:r>
        <w:rPr>
          <w:vertAlign w:val="baseline"/>
        </w:rPr>
        <w:t>fire.</w:t>
      </w:r>
      <w:r>
        <w:rPr>
          <w:spacing w:val="-6"/>
          <w:vertAlign w:val="baseline"/>
        </w:rPr>
        <w:t> </w:t>
      </w:r>
      <w:r>
        <w:rPr>
          <w:vertAlign w:val="baseline"/>
        </w:rPr>
        <w:t>There</w:t>
      </w:r>
      <w:r>
        <w:rPr>
          <w:spacing w:val="-4"/>
          <w:vertAlign w:val="baseline"/>
        </w:rPr>
        <w:t> </w:t>
      </w:r>
      <w:r>
        <w:rPr>
          <w:vertAlign w:val="baseline"/>
        </w:rPr>
        <w:t>will</w:t>
      </w:r>
      <w:r>
        <w:rPr>
          <w:spacing w:val="-3"/>
          <w:vertAlign w:val="baseline"/>
        </w:rPr>
        <w:t> </w:t>
      </w:r>
      <w:r>
        <w:rPr>
          <w:vertAlign w:val="baseline"/>
        </w:rPr>
        <w:t>be</w:t>
      </w:r>
      <w:r>
        <w:rPr>
          <w:spacing w:val="-4"/>
          <w:vertAlign w:val="baseline"/>
        </w:rPr>
        <w:t> </w:t>
      </w:r>
      <w:r>
        <w:rPr>
          <w:vertAlign w:val="baseline"/>
        </w:rPr>
        <w:t>weeping and gnashing of teeth.</w:t>
      </w:r>
    </w:p>
    <w:p>
      <w:pPr>
        <w:pStyle w:val="BodyText"/>
        <w:spacing w:line="259" w:lineRule="auto" w:before="157"/>
        <w:ind w:left="840" w:right="194"/>
      </w:pPr>
      <w:r>
        <w:rPr>
          <w:vertAlign w:val="superscript"/>
        </w:rPr>
        <w:t>47</w:t>
      </w:r>
      <w:r>
        <w:rPr>
          <w:spacing w:val="-15"/>
          <w:vertAlign w:val="baseline"/>
        </w:rPr>
        <w:t> </w:t>
      </w:r>
      <w:r>
        <w:rPr>
          <w:vertAlign w:val="baseline"/>
        </w:rPr>
        <w:t>“Again, the Kingdom of Heaven is like a dragnet that was cast into the sea and gathered</w:t>
      </w:r>
      <w:r>
        <w:rPr>
          <w:spacing w:val="-5"/>
          <w:vertAlign w:val="baseline"/>
        </w:rPr>
        <w:t> </w:t>
      </w:r>
      <w:r>
        <w:rPr>
          <w:vertAlign w:val="baseline"/>
        </w:rPr>
        <w:t>some</w:t>
      </w:r>
      <w:r>
        <w:rPr>
          <w:spacing w:val="-2"/>
          <w:vertAlign w:val="baseline"/>
        </w:rPr>
        <w:t> </w:t>
      </w:r>
      <w:r>
        <w:rPr>
          <w:vertAlign w:val="baseline"/>
        </w:rPr>
        <w:t>fish</w:t>
      </w:r>
      <w:r>
        <w:rPr>
          <w:spacing w:val="-3"/>
          <w:vertAlign w:val="baseline"/>
        </w:rPr>
        <w:t> </w:t>
      </w:r>
      <w:r>
        <w:rPr>
          <w:vertAlign w:val="baseline"/>
        </w:rPr>
        <w:t>of</w:t>
      </w:r>
      <w:r>
        <w:rPr>
          <w:spacing w:val="-4"/>
          <w:vertAlign w:val="baseline"/>
        </w:rPr>
        <w:t> </w:t>
      </w:r>
      <w:r>
        <w:rPr>
          <w:vertAlign w:val="baseline"/>
        </w:rPr>
        <w:t>every</w:t>
      </w:r>
      <w:r>
        <w:rPr>
          <w:spacing w:val="-3"/>
          <w:vertAlign w:val="baseline"/>
        </w:rPr>
        <w:t> </w:t>
      </w:r>
      <w:r>
        <w:rPr>
          <w:vertAlign w:val="baseline"/>
        </w:rPr>
        <w:t>kind,</w:t>
      </w:r>
      <w:r>
        <w:rPr>
          <w:spacing w:val="-4"/>
          <w:vertAlign w:val="baseline"/>
        </w:rPr>
        <w:t> </w:t>
      </w:r>
      <w:r>
        <w:rPr>
          <w:vertAlign w:val="superscript"/>
        </w:rPr>
        <w:t>48</w:t>
      </w:r>
      <w:r>
        <w:rPr>
          <w:spacing w:val="-18"/>
          <w:vertAlign w:val="baseline"/>
        </w:rPr>
        <w:t> </w:t>
      </w:r>
      <w:r>
        <w:rPr>
          <w:vertAlign w:val="baseline"/>
        </w:rPr>
        <w:t>which,</w:t>
      </w:r>
      <w:r>
        <w:rPr>
          <w:spacing w:val="-3"/>
          <w:vertAlign w:val="baseline"/>
        </w:rPr>
        <w:t> </w:t>
      </w:r>
      <w:r>
        <w:rPr>
          <w:vertAlign w:val="baseline"/>
        </w:rPr>
        <w:t>when</w:t>
      </w:r>
      <w:r>
        <w:rPr>
          <w:spacing w:val="-3"/>
          <w:vertAlign w:val="baseline"/>
        </w:rPr>
        <w:t> </w:t>
      </w:r>
      <w:r>
        <w:rPr>
          <w:vertAlign w:val="baseline"/>
        </w:rPr>
        <w:t>it</w:t>
      </w:r>
      <w:r>
        <w:rPr>
          <w:spacing w:val="-3"/>
          <w:vertAlign w:val="baseline"/>
        </w:rPr>
        <w:t> </w:t>
      </w:r>
      <w:r>
        <w:rPr>
          <w:vertAlign w:val="baseline"/>
        </w:rPr>
        <w:t>was</w:t>
      </w:r>
      <w:r>
        <w:rPr>
          <w:spacing w:val="-3"/>
          <w:vertAlign w:val="baseline"/>
        </w:rPr>
        <w:t> </w:t>
      </w:r>
      <w:r>
        <w:rPr>
          <w:vertAlign w:val="baseline"/>
        </w:rPr>
        <w:t>filled,</w:t>
      </w:r>
      <w:r>
        <w:rPr>
          <w:spacing w:val="-3"/>
          <w:vertAlign w:val="baseline"/>
        </w:rPr>
        <w:t> </w:t>
      </w:r>
      <w:r>
        <w:rPr>
          <w:vertAlign w:val="baseline"/>
        </w:rPr>
        <w:t>fishermen</w:t>
      </w:r>
      <w:r>
        <w:rPr>
          <w:spacing w:val="-3"/>
          <w:vertAlign w:val="baseline"/>
        </w:rPr>
        <w:t> </w:t>
      </w:r>
      <w:r>
        <w:rPr>
          <w:vertAlign w:val="baseline"/>
        </w:rPr>
        <w:t>drew</w:t>
      </w:r>
      <w:r>
        <w:rPr>
          <w:spacing w:val="-4"/>
          <w:vertAlign w:val="baseline"/>
        </w:rPr>
        <w:t> </w:t>
      </w:r>
      <w:r>
        <w:rPr>
          <w:vertAlign w:val="baseline"/>
        </w:rPr>
        <w:t>up</w:t>
      </w:r>
      <w:r>
        <w:rPr>
          <w:spacing w:val="-3"/>
          <w:vertAlign w:val="baseline"/>
        </w:rPr>
        <w:t> </w:t>
      </w:r>
      <w:r>
        <w:rPr>
          <w:vertAlign w:val="baseline"/>
        </w:rPr>
        <w:t>on</w:t>
      </w:r>
      <w:r>
        <w:rPr>
          <w:spacing w:val="-3"/>
          <w:vertAlign w:val="baseline"/>
        </w:rPr>
        <w:t> </w:t>
      </w:r>
      <w:r>
        <w:rPr>
          <w:vertAlign w:val="baseline"/>
        </w:rPr>
        <w:t>the beach. They sat down and gathered the good into containers, but the bad they threw away. </w:t>
      </w:r>
      <w:r>
        <w:rPr>
          <w:vertAlign w:val="superscript"/>
        </w:rPr>
        <w:t>49</w:t>
      </w:r>
      <w:r>
        <w:rPr>
          <w:spacing w:val="-17"/>
          <w:vertAlign w:val="baseline"/>
        </w:rPr>
        <w:t> </w:t>
      </w:r>
      <w:r>
        <w:rPr>
          <w:vertAlign w:val="baseline"/>
        </w:rPr>
        <w:t>So will it be in the end of the world. The angels will come and separate the</w:t>
      </w:r>
    </w:p>
    <w:p>
      <w:pPr>
        <w:pStyle w:val="BodyText"/>
        <w:spacing w:line="259" w:lineRule="auto" w:before="1"/>
        <w:ind w:left="840"/>
      </w:pPr>
      <w:r>
        <w:rPr/>
        <w:t>wicked</w:t>
      </w:r>
      <w:r>
        <w:rPr>
          <w:spacing w:val="-4"/>
        </w:rPr>
        <w:t> </w:t>
      </w:r>
      <w:r>
        <w:rPr/>
        <w:t>from</w:t>
      </w:r>
      <w:r>
        <w:rPr>
          <w:spacing w:val="-1"/>
        </w:rPr>
        <w:t> </w:t>
      </w:r>
      <w:r>
        <w:rPr/>
        <w:t>among</w:t>
      </w:r>
      <w:r>
        <w:rPr>
          <w:spacing w:val="-3"/>
        </w:rPr>
        <w:t> </w:t>
      </w:r>
      <w:r>
        <w:rPr/>
        <w:t>the</w:t>
      </w:r>
      <w:r>
        <w:rPr>
          <w:spacing w:val="-4"/>
        </w:rPr>
        <w:t> </w:t>
      </w:r>
      <w:r>
        <w:rPr/>
        <w:t>righteous,</w:t>
      </w:r>
      <w:r>
        <w:rPr>
          <w:spacing w:val="-4"/>
        </w:rPr>
        <w:t> </w:t>
      </w:r>
      <w:r>
        <w:rPr>
          <w:vertAlign w:val="superscript"/>
        </w:rPr>
        <w:t>50</w:t>
      </w:r>
      <w:r>
        <w:rPr>
          <w:spacing w:val="-21"/>
          <w:vertAlign w:val="baseline"/>
        </w:rPr>
        <w:t> </w:t>
      </w:r>
      <w:r>
        <w:rPr>
          <w:vertAlign w:val="baseline"/>
        </w:rPr>
        <w:t>and</w:t>
      </w:r>
      <w:r>
        <w:rPr>
          <w:spacing w:val="-3"/>
          <w:vertAlign w:val="baseline"/>
        </w:rPr>
        <w:t> </w:t>
      </w:r>
      <w:r>
        <w:rPr>
          <w:vertAlign w:val="baseline"/>
        </w:rPr>
        <w:t>will</w:t>
      </w:r>
      <w:r>
        <w:rPr>
          <w:spacing w:val="-3"/>
          <w:vertAlign w:val="baseline"/>
        </w:rPr>
        <w:t> </w:t>
      </w:r>
      <w:r>
        <w:rPr>
          <w:vertAlign w:val="baseline"/>
        </w:rPr>
        <w:t>cast</w:t>
      </w:r>
      <w:r>
        <w:rPr>
          <w:spacing w:val="-3"/>
          <w:vertAlign w:val="baseline"/>
        </w:rPr>
        <w:t> </w:t>
      </w:r>
      <w:r>
        <w:rPr>
          <w:vertAlign w:val="baseline"/>
        </w:rPr>
        <w:t>them</w:t>
      </w:r>
      <w:r>
        <w:rPr>
          <w:spacing w:val="-3"/>
          <w:vertAlign w:val="baseline"/>
        </w:rPr>
        <w:t> </w:t>
      </w:r>
      <w:r>
        <w:rPr>
          <w:vertAlign w:val="baseline"/>
        </w:rPr>
        <w:t>into</w:t>
      </w:r>
      <w:r>
        <w:rPr>
          <w:spacing w:val="-3"/>
          <w:vertAlign w:val="baseline"/>
        </w:rPr>
        <w:t> </w:t>
      </w:r>
      <w:r>
        <w:rPr>
          <w:vertAlign w:val="baseline"/>
        </w:rPr>
        <w:t>the</w:t>
      </w:r>
      <w:r>
        <w:rPr>
          <w:spacing w:val="-4"/>
          <w:vertAlign w:val="baseline"/>
        </w:rPr>
        <w:t> </w:t>
      </w:r>
      <w:r>
        <w:rPr>
          <w:vertAlign w:val="baseline"/>
        </w:rPr>
        <w:t>furnace</w:t>
      </w:r>
      <w:r>
        <w:rPr>
          <w:spacing w:val="-4"/>
          <w:vertAlign w:val="baseline"/>
        </w:rPr>
        <w:t> </w:t>
      </w:r>
      <w:r>
        <w:rPr>
          <w:vertAlign w:val="baseline"/>
        </w:rPr>
        <w:t>of</w:t>
      </w:r>
      <w:r>
        <w:rPr>
          <w:spacing w:val="-4"/>
          <w:vertAlign w:val="baseline"/>
        </w:rPr>
        <w:t> </w:t>
      </w:r>
      <w:r>
        <w:rPr>
          <w:vertAlign w:val="baseline"/>
        </w:rPr>
        <w:t>fire.</w:t>
      </w:r>
      <w:r>
        <w:rPr>
          <w:spacing w:val="-7"/>
          <w:vertAlign w:val="baseline"/>
        </w:rPr>
        <w:t> </w:t>
      </w:r>
      <w:r>
        <w:rPr>
          <w:vertAlign w:val="baseline"/>
        </w:rPr>
        <w:t>There</w:t>
      </w:r>
      <w:r>
        <w:rPr>
          <w:spacing w:val="-4"/>
          <w:vertAlign w:val="baseline"/>
        </w:rPr>
        <w:t> </w:t>
      </w:r>
      <w:r>
        <w:rPr>
          <w:vertAlign w:val="baseline"/>
        </w:rPr>
        <w:t>will be weeping and gnashing of teeth.”</w:t>
      </w:r>
    </w:p>
    <w:p>
      <w:pPr>
        <w:pStyle w:val="Heading2"/>
        <w:spacing w:before="159"/>
      </w:pPr>
      <w:r>
        <w:rPr>
          <w:color w:val="0D5FAD"/>
          <w:u w:val="single" w:color="0D5FAD"/>
        </w:rPr>
        <w:t>Matthew</w:t>
      </w:r>
      <w:r>
        <w:rPr>
          <w:color w:val="0D5FAD"/>
          <w:spacing w:val="-3"/>
          <w:u w:val="single" w:color="0D5FAD"/>
        </w:rPr>
        <w:t> </w:t>
      </w:r>
      <w:r>
        <w:rPr>
          <w:color w:val="0D5FAD"/>
          <w:u w:val="single" w:color="0D5FAD"/>
        </w:rPr>
        <w:t>24:29-31(WEB):</w:t>
      </w:r>
      <w:r>
        <w:rPr>
          <w:color w:val="0D5FAD"/>
          <w:spacing w:val="-3"/>
        </w:rPr>
        <w:t> </w:t>
      </w:r>
      <w:r>
        <w:rPr/>
        <w:t>(This</w:t>
      </w:r>
      <w:r>
        <w:rPr>
          <w:spacing w:val="-2"/>
        </w:rPr>
        <w:t> </w:t>
      </w:r>
      <w:r>
        <w:rPr/>
        <w:t>elaborates</w:t>
      </w:r>
      <w:r>
        <w:rPr>
          <w:spacing w:val="-2"/>
        </w:rPr>
        <w:t> </w:t>
      </w:r>
      <w:r>
        <w:rPr/>
        <w:t>on</w:t>
      </w:r>
      <w:r>
        <w:rPr>
          <w:spacing w:val="-2"/>
        </w:rPr>
        <w:t> </w:t>
      </w:r>
      <w:r>
        <w:rPr/>
        <w:t>verses</w:t>
      </w:r>
      <w:r>
        <w:rPr>
          <w:spacing w:val="-2"/>
        </w:rPr>
        <w:t> </w:t>
      </w:r>
      <w:r>
        <w:rPr/>
        <w:t>27-</w:t>
      </w:r>
      <w:r>
        <w:rPr>
          <w:spacing w:val="-5"/>
        </w:rPr>
        <w:t>28)</w:t>
      </w:r>
    </w:p>
    <w:p>
      <w:pPr>
        <w:pStyle w:val="BodyText"/>
        <w:spacing w:line="259" w:lineRule="auto" w:before="180"/>
        <w:ind w:left="840" w:right="143"/>
      </w:pPr>
      <w:r>
        <w:rPr>
          <w:vertAlign w:val="superscript"/>
        </w:rPr>
        <w:t>29</w:t>
      </w:r>
      <w:r>
        <w:rPr>
          <w:spacing w:val="-21"/>
          <w:vertAlign w:val="baseline"/>
        </w:rPr>
        <w:t> </w:t>
      </w:r>
      <w:r>
        <w:rPr>
          <w:vertAlign w:val="baseline"/>
        </w:rPr>
        <w:t>“But</w:t>
      </w:r>
      <w:r>
        <w:rPr>
          <w:spacing w:val="-3"/>
          <w:vertAlign w:val="baseline"/>
        </w:rPr>
        <w:t> </w:t>
      </w:r>
      <w:r>
        <w:rPr>
          <w:vertAlign w:val="baseline"/>
        </w:rPr>
        <w:t>immediately</w:t>
      </w:r>
      <w:r>
        <w:rPr>
          <w:spacing w:val="-2"/>
          <w:vertAlign w:val="baseline"/>
        </w:rPr>
        <w:t> </w:t>
      </w:r>
      <w:r>
        <w:rPr>
          <w:vertAlign w:val="baseline"/>
        </w:rPr>
        <w:t>after</w:t>
      </w:r>
      <w:r>
        <w:rPr>
          <w:spacing w:val="-3"/>
          <w:vertAlign w:val="baseline"/>
        </w:rPr>
        <w:t> </w:t>
      </w:r>
      <w:r>
        <w:rPr>
          <w:vertAlign w:val="baseline"/>
        </w:rPr>
        <w:t>the</w:t>
      </w:r>
      <w:r>
        <w:rPr>
          <w:spacing w:val="-3"/>
          <w:vertAlign w:val="baseline"/>
        </w:rPr>
        <w:t> </w:t>
      </w:r>
      <w:r>
        <w:rPr>
          <w:vertAlign w:val="baseline"/>
        </w:rPr>
        <w:t>suffering</w:t>
      </w:r>
      <w:r>
        <w:rPr>
          <w:spacing w:val="-2"/>
          <w:vertAlign w:val="baseline"/>
        </w:rPr>
        <w:t> </w:t>
      </w:r>
      <w:r>
        <w:rPr>
          <w:vertAlign w:val="baseline"/>
        </w:rPr>
        <w:t>of</w:t>
      </w:r>
      <w:r>
        <w:rPr>
          <w:spacing w:val="-3"/>
          <w:vertAlign w:val="baseline"/>
        </w:rPr>
        <w:t> </w:t>
      </w:r>
      <w:r>
        <w:rPr>
          <w:vertAlign w:val="baseline"/>
        </w:rPr>
        <w:t>those</w:t>
      </w:r>
      <w:r>
        <w:rPr>
          <w:spacing w:val="-3"/>
          <w:vertAlign w:val="baseline"/>
        </w:rPr>
        <w:t> </w:t>
      </w:r>
      <w:r>
        <w:rPr>
          <w:vertAlign w:val="baseline"/>
        </w:rPr>
        <w:t>days,</w:t>
      </w:r>
      <w:r>
        <w:rPr>
          <w:spacing w:val="-2"/>
          <w:vertAlign w:val="baseline"/>
        </w:rPr>
        <w:t> </w:t>
      </w:r>
      <w:r>
        <w:rPr>
          <w:vertAlign w:val="baseline"/>
        </w:rPr>
        <w:t>the</w:t>
      </w:r>
      <w:r>
        <w:rPr>
          <w:spacing w:val="-3"/>
          <w:vertAlign w:val="baseline"/>
        </w:rPr>
        <w:t> </w:t>
      </w:r>
      <w:r>
        <w:rPr>
          <w:vertAlign w:val="baseline"/>
        </w:rPr>
        <w:t>sun</w:t>
      </w:r>
      <w:r>
        <w:rPr>
          <w:spacing w:val="-2"/>
          <w:vertAlign w:val="baseline"/>
        </w:rPr>
        <w:t> </w:t>
      </w:r>
      <w:r>
        <w:rPr>
          <w:vertAlign w:val="baseline"/>
        </w:rPr>
        <w:t>will</w:t>
      </w:r>
      <w:r>
        <w:rPr>
          <w:spacing w:val="-2"/>
          <w:vertAlign w:val="baseline"/>
        </w:rPr>
        <w:t> </w:t>
      </w:r>
      <w:r>
        <w:rPr>
          <w:vertAlign w:val="baseline"/>
        </w:rPr>
        <w:t>be</w:t>
      </w:r>
      <w:r>
        <w:rPr>
          <w:spacing w:val="-3"/>
          <w:vertAlign w:val="baseline"/>
        </w:rPr>
        <w:t> </w:t>
      </w:r>
      <w:r>
        <w:rPr>
          <w:vertAlign w:val="baseline"/>
        </w:rPr>
        <w:t>darkened,</w:t>
      </w:r>
      <w:r>
        <w:rPr>
          <w:spacing w:val="-2"/>
          <w:vertAlign w:val="baseline"/>
        </w:rPr>
        <w:t> </w:t>
      </w:r>
      <w:r>
        <w:rPr>
          <w:vertAlign w:val="baseline"/>
        </w:rPr>
        <w:t>the</w:t>
      </w:r>
      <w:r>
        <w:rPr>
          <w:spacing w:val="-3"/>
          <w:vertAlign w:val="baseline"/>
        </w:rPr>
        <w:t> </w:t>
      </w:r>
      <w:r>
        <w:rPr>
          <w:vertAlign w:val="baseline"/>
        </w:rPr>
        <w:t>moon will not give its light, the stars will fall from the sky, and the powers of the heavens will be shaken; </w:t>
      </w:r>
      <w:r>
        <w:rPr>
          <w:color w:val="0D5FAD"/>
          <w:u w:val="single" w:color="0D5FAD"/>
          <w:vertAlign w:val="baseline"/>
        </w:rPr>
        <w:t>Isaiah 13:10</w:t>
      </w:r>
      <w:r>
        <w:rPr>
          <w:vertAlign w:val="baseline"/>
        </w:rPr>
        <w:t>; </w:t>
      </w:r>
      <w:r>
        <w:rPr>
          <w:color w:val="0D5FAD"/>
          <w:u w:val="single" w:color="0D5FAD"/>
          <w:vertAlign w:val="baseline"/>
        </w:rPr>
        <w:t>34:4</w:t>
      </w:r>
      <w:r>
        <w:rPr>
          <w:color w:val="0D5FAD"/>
          <w:vertAlign w:val="baseline"/>
        </w:rPr>
        <w:t> </w:t>
      </w:r>
      <w:r>
        <w:rPr>
          <w:vertAlign w:val="superscript"/>
        </w:rPr>
        <w:t>30</w:t>
      </w:r>
      <w:r>
        <w:rPr>
          <w:spacing w:val="-12"/>
          <w:vertAlign w:val="baseline"/>
        </w:rPr>
        <w:t> </w:t>
      </w:r>
      <w:r>
        <w:rPr>
          <w:vertAlign w:val="baseline"/>
        </w:rPr>
        <w:t>and then the sign of the Son of Man will appear in the sky.</w:t>
      </w:r>
      <w:r>
        <w:rPr>
          <w:spacing w:val="-8"/>
          <w:vertAlign w:val="baseline"/>
        </w:rPr>
        <w:t> </w:t>
      </w:r>
      <w:r>
        <w:rPr>
          <w:vertAlign w:val="baseline"/>
        </w:rPr>
        <w:t>Then</w:t>
      </w:r>
      <w:r>
        <w:rPr>
          <w:spacing w:val="-3"/>
          <w:vertAlign w:val="baseline"/>
        </w:rPr>
        <w:t> </w:t>
      </w:r>
      <w:r>
        <w:rPr>
          <w:vertAlign w:val="baseline"/>
        </w:rPr>
        <w:t>all</w:t>
      </w:r>
      <w:r>
        <w:rPr>
          <w:spacing w:val="-3"/>
          <w:vertAlign w:val="baseline"/>
        </w:rPr>
        <w:t> </w:t>
      </w:r>
      <w:r>
        <w:rPr>
          <w:vertAlign w:val="baseline"/>
        </w:rPr>
        <w:t>the</w:t>
      </w:r>
      <w:r>
        <w:rPr>
          <w:spacing w:val="-4"/>
          <w:vertAlign w:val="baseline"/>
        </w:rPr>
        <w:t> </w:t>
      </w:r>
      <w:r>
        <w:rPr>
          <w:vertAlign w:val="baseline"/>
        </w:rPr>
        <w:t>tribes</w:t>
      </w:r>
      <w:r>
        <w:rPr>
          <w:spacing w:val="-3"/>
          <w:vertAlign w:val="baseline"/>
        </w:rPr>
        <w:t> </w:t>
      </w:r>
      <w:r>
        <w:rPr>
          <w:vertAlign w:val="baseline"/>
        </w:rPr>
        <w:t>of</w:t>
      </w:r>
      <w:r>
        <w:rPr>
          <w:spacing w:val="-2"/>
          <w:vertAlign w:val="baseline"/>
        </w:rPr>
        <w:t> </w:t>
      </w:r>
      <w:r>
        <w:rPr>
          <w:vertAlign w:val="baseline"/>
        </w:rPr>
        <w:t>the</w:t>
      </w:r>
      <w:r>
        <w:rPr>
          <w:spacing w:val="-4"/>
          <w:vertAlign w:val="baseline"/>
        </w:rPr>
        <w:t> </w:t>
      </w:r>
      <w:r>
        <w:rPr>
          <w:vertAlign w:val="baseline"/>
        </w:rPr>
        <w:t>earth</w:t>
      </w:r>
      <w:r>
        <w:rPr>
          <w:spacing w:val="-3"/>
          <w:vertAlign w:val="baseline"/>
        </w:rPr>
        <w:t> </w:t>
      </w:r>
      <w:r>
        <w:rPr>
          <w:vertAlign w:val="baseline"/>
        </w:rPr>
        <w:t>will</w:t>
      </w:r>
      <w:r>
        <w:rPr>
          <w:spacing w:val="-3"/>
          <w:vertAlign w:val="baseline"/>
        </w:rPr>
        <w:t> </w:t>
      </w:r>
      <w:r>
        <w:rPr>
          <w:vertAlign w:val="baseline"/>
        </w:rPr>
        <w:t>mourn,</w:t>
      </w:r>
      <w:r>
        <w:rPr>
          <w:spacing w:val="-3"/>
          <w:vertAlign w:val="baseline"/>
        </w:rPr>
        <w:t> </w:t>
      </w:r>
      <w:r>
        <w:rPr>
          <w:vertAlign w:val="baseline"/>
        </w:rPr>
        <w:t>and</w:t>
      </w:r>
      <w:r>
        <w:rPr>
          <w:spacing w:val="-3"/>
          <w:vertAlign w:val="baseline"/>
        </w:rPr>
        <w:t> </w:t>
      </w:r>
      <w:r>
        <w:rPr>
          <w:vertAlign w:val="baseline"/>
        </w:rPr>
        <w:t>they</w:t>
      </w:r>
      <w:r>
        <w:rPr>
          <w:spacing w:val="-3"/>
          <w:vertAlign w:val="baseline"/>
        </w:rPr>
        <w:t> </w:t>
      </w:r>
      <w:r>
        <w:rPr>
          <w:vertAlign w:val="baseline"/>
        </w:rPr>
        <w:t>will</w:t>
      </w:r>
      <w:r>
        <w:rPr>
          <w:spacing w:val="-3"/>
          <w:vertAlign w:val="baseline"/>
        </w:rPr>
        <w:t> </w:t>
      </w:r>
      <w:r>
        <w:rPr>
          <w:vertAlign w:val="baseline"/>
        </w:rPr>
        <w:t>see</w:t>
      </w:r>
      <w:r>
        <w:rPr>
          <w:spacing w:val="-4"/>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2"/>
          <w:vertAlign w:val="baseline"/>
        </w:rPr>
        <w:t> </w:t>
      </w:r>
      <w:r>
        <w:rPr>
          <w:vertAlign w:val="baseline"/>
        </w:rPr>
        <w:t>Man</w:t>
      </w:r>
      <w:r>
        <w:rPr>
          <w:spacing w:val="-3"/>
          <w:vertAlign w:val="baseline"/>
        </w:rPr>
        <w:t> </w:t>
      </w:r>
      <w:r>
        <w:rPr>
          <w:vertAlign w:val="baseline"/>
        </w:rPr>
        <w:t>coming on</w:t>
      </w:r>
      <w:r>
        <w:rPr>
          <w:spacing w:val="-3"/>
          <w:vertAlign w:val="baseline"/>
        </w:rPr>
        <w:t> </w:t>
      </w:r>
      <w:r>
        <w:rPr>
          <w:vertAlign w:val="baseline"/>
        </w:rPr>
        <w:t>the</w:t>
      </w:r>
      <w:r>
        <w:rPr>
          <w:spacing w:val="-3"/>
          <w:vertAlign w:val="baseline"/>
        </w:rPr>
        <w:t> </w:t>
      </w:r>
      <w:r>
        <w:rPr>
          <w:vertAlign w:val="baseline"/>
        </w:rPr>
        <w:t>clouds</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sky with</w:t>
      </w:r>
      <w:r>
        <w:rPr>
          <w:spacing w:val="-2"/>
          <w:vertAlign w:val="baseline"/>
        </w:rPr>
        <w:t> </w:t>
      </w:r>
      <w:r>
        <w:rPr>
          <w:vertAlign w:val="baseline"/>
        </w:rPr>
        <w:t>power</w:t>
      </w:r>
      <w:r>
        <w:rPr>
          <w:spacing w:val="-3"/>
          <w:vertAlign w:val="baseline"/>
        </w:rPr>
        <w:t> </w:t>
      </w:r>
      <w:r>
        <w:rPr>
          <w:vertAlign w:val="baseline"/>
        </w:rPr>
        <w:t>and</w:t>
      </w:r>
      <w:r>
        <w:rPr>
          <w:spacing w:val="-2"/>
          <w:vertAlign w:val="baseline"/>
        </w:rPr>
        <w:t> </w:t>
      </w:r>
      <w:r>
        <w:rPr>
          <w:vertAlign w:val="baseline"/>
        </w:rPr>
        <w:t>great</w:t>
      </w:r>
      <w:r>
        <w:rPr>
          <w:spacing w:val="-2"/>
          <w:vertAlign w:val="baseline"/>
        </w:rPr>
        <w:t> </w:t>
      </w:r>
      <w:r>
        <w:rPr>
          <w:vertAlign w:val="baseline"/>
        </w:rPr>
        <w:t>glory.</w:t>
      </w:r>
      <w:r>
        <w:rPr>
          <w:spacing w:val="-2"/>
          <w:vertAlign w:val="baseline"/>
        </w:rPr>
        <w:t> </w:t>
      </w:r>
      <w:r>
        <w:rPr>
          <w:vertAlign w:val="superscript"/>
        </w:rPr>
        <w:t>31</w:t>
      </w:r>
      <w:r>
        <w:rPr>
          <w:spacing w:val="-18"/>
          <w:vertAlign w:val="baseline"/>
        </w:rPr>
        <w:t> </w:t>
      </w:r>
      <w:r>
        <w:rPr>
          <w:vertAlign w:val="baseline"/>
        </w:rPr>
        <w:t>He</w:t>
      </w:r>
      <w:r>
        <w:rPr>
          <w:spacing w:val="-3"/>
          <w:vertAlign w:val="baseline"/>
        </w:rPr>
        <w:t> </w:t>
      </w:r>
      <w:r>
        <w:rPr>
          <w:vertAlign w:val="baseline"/>
        </w:rPr>
        <w:t>will</w:t>
      </w:r>
      <w:r>
        <w:rPr>
          <w:spacing w:val="-2"/>
          <w:vertAlign w:val="baseline"/>
        </w:rPr>
        <w:t> </w:t>
      </w:r>
      <w:r>
        <w:rPr>
          <w:vertAlign w:val="baseline"/>
        </w:rPr>
        <w:t>send</w:t>
      </w:r>
      <w:r>
        <w:rPr>
          <w:spacing w:val="-2"/>
          <w:vertAlign w:val="baseline"/>
        </w:rPr>
        <w:t> </w:t>
      </w:r>
      <w:r>
        <w:rPr>
          <w:vertAlign w:val="baseline"/>
        </w:rPr>
        <w:t>out</w:t>
      </w:r>
      <w:r>
        <w:rPr>
          <w:spacing w:val="-2"/>
          <w:vertAlign w:val="baseline"/>
        </w:rPr>
        <w:t> </w:t>
      </w:r>
      <w:r>
        <w:rPr>
          <w:vertAlign w:val="baseline"/>
        </w:rPr>
        <w:t>his</w:t>
      </w:r>
      <w:r>
        <w:rPr>
          <w:spacing w:val="-5"/>
          <w:vertAlign w:val="baseline"/>
        </w:rPr>
        <w:t> </w:t>
      </w:r>
      <w:r>
        <w:rPr>
          <w:vertAlign w:val="baseline"/>
        </w:rPr>
        <w:t>angels</w:t>
      </w:r>
      <w:r>
        <w:rPr>
          <w:spacing w:val="-2"/>
          <w:vertAlign w:val="baseline"/>
        </w:rPr>
        <w:t> </w:t>
      </w:r>
      <w:r>
        <w:rPr>
          <w:vertAlign w:val="baseline"/>
        </w:rPr>
        <w:t>with</w:t>
      </w:r>
      <w:r>
        <w:rPr>
          <w:spacing w:val="-2"/>
          <w:vertAlign w:val="baseline"/>
        </w:rPr>
        <w:t> </w:t>
      </w:r>
      <w:r>
        <w:rPr>
          <w:vertAlign w:val="baseline"/>
        </w:rPr>
        <w:t>a great sound of a trumpet, and they will gather together his chosen ones from the four winds, from one end of the sky to the other.</w:t>
      </w:r>
    </w:p>
    <w:p>
      <w:pPr>
        <w:pStyle w:val="BodyText"/>
        <w:spacing w:line="259" w:lineRule="auto" w:before="161"/>
        <w:ind w:right="288"/>
      </w:pPr>
      <w:r>
        <w:rPr/>
        <w:t>This</w:t>
      </w:r>
      <w:r>
        <w:rPr>
          <w:spacing w:val="-3"/>
        </w:rPr>
        <w:t> </w:t>
      </w:r>
      <w:r>
        <w:rPr/>
        <w:t>is</w:t>
      </w:r>
      <w:r>
        <w:rPr>
          <w:spacing w:val="-3"/>
        </w:rPr>
        <w:t> </w:t>
      </w:r>
      <w:r>
        <w:rPr/>
        <w:t>the</w:t>
      </w:r>
      <w:r>
        <w:rPr>
          <w:spacing w:val="-4"/>
        </w:rPr>
        <w:t> </w:t>
      </w:r>
      <w:r>
        <w:rPr/>
        <w:t>45-day</w:t>
      </w:r>
      <w:r>
        <w:rPr>
          <w:spacing w:val="-3"/>
        </w:rPr>
        <w:t> </w:t>
      </w:r>
      <w:r>
        <w:rPr/>
        <w:t>period</w:t>
      </w:r>
      <w:r>
        <w:rPr>
          <w:spacing w:val="-1"/>
        </w:rPr>
        <w:t> </w:t>
      </w:r>
      <w:r>
        <w:rPr/>
        <w:t>where</w:t>
      </w:r>
      <w:r>
        <w:rPr>
          <w:spacing w:val="-4"/>
        </w:rPr>
        <w:t> </w:t>
      </w:r>
      <w:r>
        <w:rPr/>
        <w:t>nations</w:t>
      </w:r>
      <w:r>
        <w:rPr>
          <w:spacing w:val="-3"/>
        </w:rPr>
        <w:t> </w:t>
      </w:r>
      <w:r>
        <w:rPr/>
        <w:t>are</w:t>
      </w:r>
      <w:r>
        <w:rPr>
          <w:spacing w:val="-4"/>
        </w:rPr>
        <w:t> </w:t>
      </w:r>
      <w:r>
        <w:rPr/>
        <w:t>given</w:t>
      </w:r>
      <w:r>
        <w:rPr>
          <w:spacing w:val="-1"/>
        </w:rPr>
        <w:t> </w:t>
      </w:r>
      <w:r>
        <w:rPr/>
        <w:t>the</w:t>
      </w:r>
      <w:r>
        <w:rPr>
          <w:spacing w:val="-4"/>
        </w:rPr>
        <w:t> </w:t>
      </w:r>
      <w:r>
        <w:rPr/>
        <w:t>chance</w:t>
      </w:r>
      <w:r>
        <w:rPr>
          <w:spacing w:val="-4"/>
        </w:rPr>
        <w:t> </w:t>
      </w:r>
      <w:r>
        <w:rPr/>
        <w:t>to</w:t>
      </w:r>
      <w:r>
        <w:rPr>
          <w:spacing w:val="-3"/>
        </w:rPr>
        <w:t> </w:t>
      </w:r>
      <w:r>
        <w:rPr/>
        <w:t>submit</w:t>
      </w:r>
      <w:r>
        <w:rPr>
          <w:spacing w:val="-3"/>
        </w:rPr>
        <w:t> </w:t>
      </w:r>
      <w:r>
        <w:rPr/>
        <w:t>and</w:t>
      </w:r>
      <w:r>
        <w:rPr>
          <w:spacing w:val="-3"/>
        </w:rPr>
        <w:t> </w:t>
      </w:r>
      <w:r>
        <w:rPr/>
        <w:t>show</w:t>
      </w:r>
      <w:r>
        <w:rPr>
          <w:spacing w:val="-4"/>
        </w:rPr>
        <w:t> </w:t>
      </w:r>
      <w:r>
        <w:rPr/>
        <w:t>repentance</w:t>
      </w:r>
      <w:r>
        <w:rPr>
          <w:spacing w:val="-4"/>
        </w:rPr>
        <w:t> </w:t>
      </w:r>
      <w:r>
        <w:rPr/>
        <w:t>by destroying all the other religions of the earth or fight. This is the destruction of Babylon the Great,</w:t>
      </w:r>
      <w:r>
        <w:rPr>
          <w:spacing w:val="-2"/>
        </w:rPr>
        <w:t> </w:t>
      </w:r>
      <w:r>
        <w:rPr/>
        <w:t>the</w:t>
      </w:r>
      <w:r>
        <w:rPr>
          <w:spacing w:val="-3"/>
        </w:rPr>
        <w:t> </w:t>
      </w:r>
      <w:r>
        <w:rPr/>
        <w:t>harlot</w:t>
      </w:r>
      <w:r>
        <w:rPr>
          <w:spacing w:val="-2"/>
        </w:rPr>
        <w:t> </w:t>
      </w:r>
      <w:r>
        <w:rPr/>
        <w:t>in</w:t>
      </w:r>
      <w:r>
        <w:rPr>
          <w:spacing w:val="-2"/>
        </w:rPr>
        <w:t> </w:t>
      </w:r>
      <w:r>
        <w:rPr/>
        <w:t>Revelation.</w:t>
      </w:r>
      <w:r>
        <w:rPr>
          <w:spacing w:val="-7"/>
        </w:rPr>
        <w:t> </w:t>
      </w:r>
      <w:r>
        <w:rPr/>
        <w:t>The</w:t>
      </w:r>
      <w:r>
        <w:rPr>
          <w:spacing w:val="-3"/>
        </w:rPr>
        <w:t> </w:t>
      </w:r>
      <w:r>
        <w:rPr/>
        <w:t>reaping</w:t>
      </w:r>
      <w:r>
        <w:rPr>
          <w:spacing w:val="-2"/>
        </w:rPr>
        <w:t> </w:t>
      </w:r>
      <w:r>
        <w:rPr/>
        <w:t>of</w:t>
      </w:r>
      <w:r>
        <w:rPr>
          <w:spacing w:val="-3"/>
        </w:rPr>
        <w:t> </w:t>
      </w:r>
      <w:r>
        <w:rPr/>
        <w:t>wicked</w:t>
      </w:r>
      <w:r>
        <w:rPr>
          <w:spacing w:val="-2"/>
        </w:rPr>
        <w:t> </w:t>
      </w:r>
      <w:r>
        <w:rPr/>
        <w:t>by</w:t>
      </w:r>
      <w:r>
        <w:rPr>
          <w:spacing w:val="-2"/>
        </w:rPr>
        <w:t> </w:t>
      </w:r>
      <w:r>
        <w:rPr/>
        <w:t>Christ’s</w:t>
      </w:r>
      <w:r>
        <w:rPr>
          <w:spacing w:val="-2"/>
        </w:rPr>
        <w:t> </w:t>
      </w:r>
      <w:r>
        <w:rPr/>
        <w:t>angels</w:t>
      </w:r>
      <w:r>
        <w:rPr>
          <w:spacing w:val="-2"/>
        </w:rPr>
        <w:t> </w:t>
      </w:r>
      <w:r>
        <w:rPr/>
        <w:t>may</w:t>
      </w:r>
      <w:r>
        <w:rPr>
          <w:spacing w:val="-2"/>
        </w:rPr>
        <w:t> </w:t>
      </w:r>
      <w:r>
        <w:rPr/>
        <w:t>begin</w:t>
      </w:r>
      <w:r>
        <w:rPr>
          <w:spacing w:val="-2"/>
        </w:rPr>
        <w:t> </w:t>
      </w:r>
      <w:r>
        <w:rPr/>
        <w:t>during</w:t>
      </w:r>
      <w:r>
        <w:rPr>
          <w:spacing w:val="-2"/>
        </w:rPr>
        <w:t> </w:t>
      </w:r>
      <w:r>
        <w:rPr/>
        <w:t>this period.</w:t>
      </w:r>
      <w:r>
        <w:rPr>
          <w:spacing w:val="-8"/>
        </w:rPr>
        <w:t> </w:t>
      </w:r>
      <w:r>
        <w:rPr/>
        <w:t>At the very beginning of this period, the second group of 144,000 are gathered to join their brothers for a total of 288,000 to fully make up </w:t>
      </w:r>
      <w:r>
        <w:rPr>
          <w:color w:val="0D5FAD"/>
          <w:u w:val="single" w:color="0D5FAD"/>
        </w:rPr>
        <w:t>Christ’s bride</w:t>
      </w:r>
      <w:r>
        <w:rPr/>
        <w:t>. – compare </w:t>
      </w:r>
      <w:r>
        <w:rPr>
          <w:color w:val="0D5FAD"/>
          <w:u w:val="single" w:color="0D5FAD"/>
        </w:rPr>
        <w:t>Daniel 12:11-</w:t>
      </w:r>
      <w:r>
        <w:rPr>
          <w:color w:val="0D5FAD"/>
        </w:rPr>
        <w:t> </w:t>
      </w:r>
      <w:r>
        <w:rPr>
          <w:color w:val="0D5FAD"/>
          <w:u w:val="single" w:color="0D5FAD"/>
        </w:rPr>
        <w:t>12</w:t>
      </w:r>
      <w:r>
        <w:rPr/>
        <w:t>; </w:t>
      </w:r>
      <w:r>
        <w:rPr>
          <w:color w:val="0D5FAD"/>
          <w:u w:val="single" w:color="0D5FAD"/>
        </w:rPr>
        <w:t>Revelation 11:11-13</w:t>
      </w:r>
    </w:p>
    <w:p>
      <w:pPr>
        <w:spacing w:before="158"/>
        <w:ind w:left="120" w:right="0" w:firstLine="0"/>
        <w:jc w:val="left"/>
        <w:rPr>
          <w:b/>
          <w:sz w:val="24"/>
        </w:rPr>
      </w:pPr>
      <w:r>
        <w:rPr>
          <w:b/>
          <w:color w:val="0D5FAD"/>
          <w:sz w:val="24"/>
          <w:u w:val="single" w:color="0D5FAD"/>
        </w:rPr>
        <w:t>Matthew</w:t>
      </w:r>
      <w:r>
        <w:rPr>
          <w:b/>
          <w:color w:val="0D5FAD"/>
          <w:spacing w:val="-5"/>
          <w:sz w:val="24"/>
          <w:u w:val="single" w:color="0D5FAD"/>
        </w:rPr>
        <w:t> </w:t>
      </w:r>
      <w:r>
        <w:rPr>
          <w:b/>
          <w:color w:val="0D5FAD"/>
          <w:sz w:val="24"/>
          <w:u w:val="single" w:color="0D5FAD"/>
        </w:rPr>
        <w:t>24:32-</w:t>
      </w:r>
      <w:r>
        <w:rPr>
          <w:b/>
          <w:color w:val="0D5FAD"/>
          <w:spacing w:val="-2"/>
          <w:sz w:val="24"/>
          <w:u w:val="single" w:color="0D5FAD"/>
        </w:rPr>
        <w:t>35(WEB):</w:t>
      </w:r>
    </w:p>
    <w:p>
      <w:pPr>
        <w:pStyle w:val="BodyText"/>
        <w:spacing w:line="259" w:lineRule="auto" w:before="182"/>
        <w:ind w:left="480" w:right="194"/>
      </w:pPr>
      <w:r>
        <w:rPr>
          <w:vertAlign w:val="superscript"/>
        </w:rPr>
        <w:t>32</w:t>
      </w:r>
      <w:r>
        <w:rPr>
          <w:spacing w:val="-16"/>
          <w:vertAlign w:val="baseline"/>
        </w:rPr>
        <w:t> </w:t>
      </w:r>
      <w:r>
        <w:rPr>
          <w:vertAlign w:val="baseline"/>
        </w:rPr>
        <w:t>“Now from the fig tree learn this parable: When its branch has now become tender and produces</w:t>
      </w:r>
      <w:r>
        <w:rPr>
          <w:spacing w:val="-5"/>
          <w:vertAlign w:val="baseline"/>
        </w:rPr>
        <w:t> </w:t>
      </w:r>
      <w:r>
        <w:rPr>
          <w:vertAlign w:val="baseline"/>
        </w:rPr>
        <w:t>its</w:t>
      </w:r>
      <w:r>
        <w:rPr>
          <w:spacing w:val="-3"/>
          <w:vertAlign w:val="baseline"/>
        </w:rPr>
        <w:t> </w:t>
      </w:r>
      <w:r>
        <w:rPr>
          <w:vertAlign w:val="baseline"/>
        </w:rPr>
        <w:t>leaves,</w:t>
      </w:r>
      <w:r>
        <w:rPr>
          <w:spacing w:val="-3"/>
          <w:vertAlign w:val="baseline"/>
        </w:rPr>
        <w:t> </w:t>
      </w:r>
      <w:r>
        <w:rPr>
          <w:vertAlign w:val="baseline"/>
        </w:rPr>
        <w:t>you</w:t>
      </w:r>
      <w:r>
        <w:rPr>
          <w:spacing w:val="-2"/>
          <w:vertAlign w:val="baseline"/>
        </w:rPr>
        <w:t> </w:t>
      </w:r>
      <w:r>
        <w:rPr>
          <w:vertAlign w:val="baseline"/>
        </w:rPr>
        <w:t>know</w:t>
      </w:r>
      <w:r>
        <w:rPr>
          <w:spacing w:val="-4"/>
          <w:vertAlign w:val="baseline"/>
        </w:rPr>
        <w:t> </w:t>
      </w:r>
      <w:r>
        <w:rPr>
          <w:vertAlign w:val="baseline"/>
        </w:rPr>
        <w:t>that</w:t>
      </w:r>
      <w:r>
        <w:rPr>
          <w:spacing w:val="-3"/>
          <w:vertAlign w:val="baseline"/>
        </w:rPr>
        <w:t> </w:t>
      </w:r>
      <w:r>
        <w:rPr>
          <w:vertAlign w:val="baseline"/>
        </w:rPr>
        <w:t>the</w:t>
      </w:r>
      <w:r>
        <w:rPr>
          <w:spacing w:val="-4"/>
          <w:vertAlign w:val="baseline"/>
        </w:rPr>
        <w:t> </w:t>
      </w:r>
      <w:r>
        <w:rPr>
          <w:vertAlign w:val="baseline"/>
        </w:rPr>
        <w:t>summer</w:t>
      </w:r>
      <w:r>
        <w:rPr>
          <w:spacing w:val="-4"/>
          <w:vertAlign w:val="baseline"/>
        </w:rPr>
        <w:t> </w:t>
      </w:r>
      <w:r>
        <w:rPr>
          <w:vertAlign w:val="baseline"/>
        </w:rPr>
        <w:t>is</w:t>
      </w:r>
      <w:r>
        <w:rPr>
          <w:spacing w:val="-3"/>
          <w:vertAlign w:val="baseline"/>
        </w:rPr>
        <w:t> </w:t>
      </w:r>
      <w:r>
        <w:rPr>
          <w:vertAlign w:val="baseline"/>
        </w:rPr>
        <w:t>near.</w:t>
      </w:r>
      <w:r>
        <w:rPr>
          <w:spacing w:val="-4"/>
          <w:vertAlign w:val="baseline"/>
        </w:rPr>
        <w:t> </w:t>
      </w:r>
      <w:r>
        <w:rPr>
          <w:vertAlign w:val="superscript"/>
        </w:rPr>
        <w:t>33</w:t>
      </w:r>
      <w:r>
        <w:rPr>
          <w:spacing w:val="-18"/>
          <w:vertAlign w:val="baseline"/>
        </w:rPr>
        <w:t> </w:t>
      </w:r>
      <w:r>
        <w:rPr>
          <w:vertAlign w:val="baseline"/>
        </w:rPr>
        <w:t>Even</w:t>
      </w:r>
      <w:r>
        <w:rPr>
          <w:spacing w:val="-3"/>
          <w:vertAlign w:val="baseline"/>
        </w:rPr>
        <w:t> </w:t>
      </w:r>
      <w:r>
        <w:rPr>
          <w:vertAlign w:val="baseline"/>
        </w:rPr>
        <w:t>so</w:t>
      </w:r>
      <w:r>
        <w:rPr>
          <w:spacing w:val="-3"/>
          <w:vertAlign w:val="baseline"/>
        </w:rPr>
        <w:t> </w:t>
      </w:r>
      <w:r>
        <w:rPr>
          <w:vertAlign w:val="baseline"/>
        </w:rPr>
        <w:t>you</w:t>
      </w:r>
      <w:r>
        <w:rPr>
          <w:spacing w:val="-3"/>
          <w:vertAlign w:val="baseline"/>
        </w:rPr>
        <w:t> </w:t>
      </w:r>
      <w:r>
        <w:rPr>
          <w:vertAlign w:val="baseline"/>
        </w:rPr>
        <w:t>also,</w:t>
      </w:r>
      <w:r>
        <w:rPr>
          <w:spacing w:val="-6"/>
          <w:vertAlign w:val="baseline"/>
        </w:rPr>
        <w:t> </w:t>
      </w:r>
      <w:r>
        <w:rPr>
          <w:vertAlign w:val="baseline"/>
        </w:rPr>
        <w:t>when</w:t>
      </w:r>
      <w:r>
        <w:rPr>
          <w:spacing w:val="-3"/>
          <w:vertAlign w:val="baseline"/>
        </w:rPr>
        <w:t> </w:t>
      </w:r>
      <w:r>
        <w:rPr>
          <w:vertAlign w:val="baseline"/>
        </w:rPr>
        <w:t>you</w:t>
      </w:r>
      <w:r>
        <w:rPr>
          <w:spacing w:val="-3"/>
          <w:vertAlign w:val="baseline"/>
        </w:rPr>
        <w:t> </w:t>
      </w:r>
      <w:r>
        <w:rPr>
          <w:vertAlign w:val="baseline"/>
        </w:rPr>
        <w:t>see</w:t>
      </w:r>
      <w:r>
        <w:rPr>
          <w:spacing w:val="-2"/>
          <w:vertAlign w:val="baseline"/>
        </w:rPr>
        <w:t> </w:t>
      </w:r>
      <w:r>
        <w:rPr>
          <w:vertAlign w:val="baseline"/>
        </w:rPr>
        <w:t>all these things, know that he is near, even at the doors. </w:t>
      </w:r>
      <w:r>
        <w:rPr>
          <w:vertAlign w:val="superscript"/>
        </w:rPr>
        <w:t>34</w:t>
      </w:r>
      <w:r>
        <w:rPr>
          <w:spacing w:val="-16"/>
          <w:vertAlign w:val="baseline"/>
        </w:rPr>
        <w:t> </w:t>
      </w:r>
      <w:r>
        <w:rPr>
          <w:vertAlign w:val="baseline"/>
        </w:rPr>
        <w:t>Most certainly I tell you, this generation will not pass away until all these things are accomplished. </w:t>
      </w:r>
      <w:r>
        <w:rPr>
          <w:vertAlign w:val="superscript"/>
        </w:rPr>
        <w:t>35</w:t>
      </w:r>
      <w:r>
        <w:rPr>
          <w:spacing w:val="-11"/>
          <w:vertAlign w:val="baseline"/>
        </w:rPr>
        <w:t> </w:t>
      </w:r>
      <w:r>
        <w:rPr>
          <w:vertAlign w:val="baseline"/>
        </w:rPr>
        <w:t>Heaven and earth will pass away, but my words will not pass away.</w:t>
      </w:r>
    </w:p>
    <w:p>
      <w:pPr>
        <w:pStyle w:val="BodyText"/>
        <w:spacing w:line="259" w:lineRule="auto" w:before="159"/>
      </w:pPr>
      <w:r>
        <w:rPr/>
        <w:t>Notice</w:t>
      </w:r>
      <w:r>
        <w:rPr>
          <w:spacing w:val="-3"/>
        </w:rPr>
        <w:t> </w:t>
      </w:r>
      <w:r>
        <w:rPr/>
        <w:t>the</w:t>
      </w:r>
      <w:r>
        <w:rPr>
          <w:spacing w:val="-3"/>
        </w:rPr>
        <w:t> </w:t>
      </w:r>
      <w:r>
        <w:rPr/>
        <w:t>phrase</w:t>
      </w:r>
      <w:r>
        <w:rPr>
          <w:spacing w:val="-3"/>
        </w:rPr>
        <w:t> </w:t>
      </w:r>
      <w:r>
        <w:rPr/>
        <w:t>“he</w:t>
      </w:r>
      <w:r>
        <w:rPr>
          <w:spacing w:val="-3"/>
        </w:rPr>
        <w:t> </w:t>
      </w:r>
      <w:r>
        <w:rPr/>
        <w:t>is</w:t>
      </w:r>
      <w:r>
        <w:rPr>
          <w:spacing w:val="-2"/>
        </w:rPr>
        <w:t> </w:t>
      </w:r>
      <w:r>
        <w:rPr/>
        <w:t>near</w:t>
      </w:r>
      <w:r>
        <w:rPr>
          <w:spacing w:val="-3"/>
        </w:rPr>
        <w:t> </w:t>
      </w:r>
      <w:r>
        <w:rPr/>
        <w:t>at</w:t>
      </w:r>
      <w:r>
        <w:rPr>
          <w:spacing w:val="-2"/>
        </w:rPr>
        <w:t> </w:t>
      </w:r>
      <w:r>
        <w:rPr/>
        <w:t>the</w:t>
      </w:r>
      <w:r>
        <w:rPr>
          <w:spacing w:val="-3"/>
        </w:rPr>
        <w:t> </w:t>
      </w:r>
      <w:r>
        <w:rPr/>
        <w:t>doors”</w:t>
      </w:r>
      <w:r>
        <w:rPr>
          <w:spacing w:val="-3"/>
        </w:rPr>
        <w:t> </w:t>
      </w:r>
      <w:r>
        <w:rPr/>
        <w:t>denotes</w:t>
      </w:r>
      <w:r>
        <w:rPr>
          <w:spacing w:val="-2"/>
        </w:rPr>
        <w:t> </w:t>
      </w:r>
      <w:r>
        <w:rPr/>
        <w:t>just</w:t>
      </w:r>
      <w:r>
        <w:rPr>
          <w:spacing w:val="-2"/>
        </w:rPr>
        <w:t> </w:t>
      </w:r>
      <w:r>
        <w:rPr/>
        <w:t>before</w:t>
      </w:r>
      <w:r>
        <w:rPr>
          <w:spacing w:val="-3"/>
        </w:rPr>
        <w:t> </w:t>
      </w:r>
      <w:r>
        <w:rPr/>
        <w:t>Michael</w:t>
      </w:r>
      <w:r>
        <w:rPr>
          <w:spacing w:val="-2"/>
        </w:rPr>
        <w:t> </w:t>
      </w:r>
      <w:r>
        <w:rPr/>
        <w:t>stands</w:t>
      </w:r>
      <w:r>
        <w:rPr>
          <w:spacing w:val="-2"/>
        </w:rPr>
        <w:t> </w:t>
      </w:r>
      <w:r>
        <w:rPr/>
        <w:t>up</w:t>
      </w:r>
      <w:r>
        <w:rPr>
          <w:spacing w:val="-2"/>
        </w:rPr>
        <w:t> </w:t>
      </w:r>
      <w:r>
        <w:rPr/>
        <w:t>–</w:t>
      </w:r>
      <w:r>
        <w:rPr>
          <w:spacing w:val="-2"/>
        </w:rPr>
        <w:t> </w:t>
      </w:r>
      <w:r>
        <w:rPr/>
        <w:t>Daniel</w:t>
      </w:r>
      <w:r>
        <w:rPr>
          <w:spacing w:val="-2"/>
        </w:rPr>
        <w:t> </w:t>
      </w:r>
      <w:r>
        <w:rPr/>
        <w:t>12:1; Revelation 11:14-15</w:t>
      </w:r>
    </w:p>
    <w:p>
      <w:pPr>
        <w:pStyle w:val="BodyText"/>
        <w:spacing w:line="259" w:lineRule="auto" w:before="159"/>
        <w:ind w:right="194"/>
      </w:pPr>
      <w:r>
        <w:rPr>
          <w:b/>
        </w:rPr>
        <w:t>The term “this generation” </w:t>
      </w:r>
      <w:r>
        <w:rPr/>
        <w:t>means the end of the wicked generation when Jesus comes in power</w:t>
      </w:r>
      <w:r>
        <w:rPr>
          <w:spacing w:val="-3"/>
        </w:rPr>
        <w:t> </w:t>
      </w:r>
      <w:r>
        <w:rPr/>
        <w:t>with</w:t>
      </w:r>
      <w:r>
        <w:rPr>
          <w:spacing w:val="-2"/>
        </w:rPr>
        <w:t> </w:t>
      </w:r>
      <w:r>
        <w:rPr/>
        <w:t>his</w:t>
      </w:r>
      <w:r>
        <w:rPr>
          <w:spacing w:val="-2"/>
        </w:rPr>
        <w:t> </w:t>
      </w:r>
      <w:r>
        <w:rPr/>
        <w:t>angels.</w:t>
      </w:r>
      <w:r>
        <w:rPr>
          <w:spacing w:val="-2"/>
        </w:rPr>
        <w:t> </w:t>
      </w:r>
      <w:r>
        <w:rPr/>
        <w:t>It is</w:t>
      </w:r>
      <w:r>
        <w:rPr>
          <w:spacing w:val="-2"/>
        </w:rPr>
        <w:t> </w:t>
      </w:r>
      <w:r>
        <w:rPr/>
        <w:t>the</w:t>
      </w:r>
      <w:r>
        <w:rPr>
          <w:spacing w:val="-3"/>
        </w:rPr>
        <w:t> </w:t>
      </w:r>
      <w:r>
        <w:rPr/>
        <w:t>end</w:t>
      </w:r>
      <w:r>
        <w:rPr>
          <w:spacing w:val="-2"/>
        </w:rPr>
        <w:t> </w:t>
      </w:r>
      <w:r>
        <w:rPr/>
        <w:t>of</w:t>
      </w:r>
      <w:r>
        <w:rPr>
          <w:spacing w:val="-3"/>
        </w:rPr>
        <w:t> </w:t>
      </w:r>
      <w:r>
        <w:rPr/>
        <w:t>the</w:t>
      </w:r>
      <w:r>
        <w:rPr>
          <w:spacing w:val="-3"/>
        </w:rPr>
        <w:t> </w:t>
      </w:r>
      <w:r>
        <w:rPr/>
        <w:t>age,</w:t>
      </w:r>
      <w:r>
        <w:rPr>
          <w:spacing w:val="-2"/>
        </w:rPr>
        <w:t> </w:t>
      </w:r>
      <w:r>
        <w:rPr/>
        <w:t>just</w:t>
      </w:r>
      <w:r>
        <w:rPr>
          <w:spacing w:val="-2"/>
        </w:rPr>
        <w:t> </w:t>
      </w:r>
      <w:r>
        <w:rPr/>
        <w:t>as</w:t>
      </w:r>
      <w:r>
        <w:rPr>
          <w:spacing w:val="-2"/>
        </w:rPr>
        <w:t> </w:t>
      </w:r>
      <w:r>
        <w:rPr/>
        <w:t>the</w:t>
      </w:r>
      <w:r>
        <w:rPr>
          <w:spacing w:val="-3"/>
        </w:rPr>
        <w:t> </w:t>
      </w:r>
      <w:r>
        <w:rPr/>
        <w:t>flood</w:t>
      </w:r>
      <w:r>
        <w:rPr>
          <w:spacing w:val="-2"/>
        </w:rPr>
        <w:t> </w:t>
      </w:r>
      <w:r>
        <w:rPr/>
        <w:t>was</w:t>
      </w:r>
      <w:r>
        <w:rPr>
          <w:spacing w:val="-2"/>
        </w:rPr>
        <w:t> </w:t>
      </w:r>
      <w:r>
        <w:rPr/>
        <w:t>the</w:t>
      </w:r>
      <w:r>
        <w:rPr>
          <w:spacing w:val="-1"/>
        </w:rPr>
        <w:t> </w:t>
      </w:r>
      <w:r>
        <w:rPr/>
        <w:t>end of</w:t>
      </w:r>
      <w:r>
        <w:rPr>
          <w:spacing w:val="-3"/>
        </w:rPr>
        <w:t> </w:t>
      </w:r>
      <w:r>
        <w:rPr/>
        <w:t>an</w:t>
      </w:r>
      <w:r>
        <w:rPr>
          <w:spacing w:val="-2"/>
        </w:rPr>
        <w:t> </w:t>
      </w:r>
      <w:r>
        <w:rPr/>
        <w:t>age.</w:t>
      </w:r>
      <w:r>
        <w:rPr>
          <w:spacing w:val="-2"/>
        </w:rPr>
        <w:t> </w:t>
      </w:r>
      <w:r>
        <w:rPr/>
        <w:t>See</w:t>
      </w:r>
      <w:r>
        <w:rPr>
          <w:spacing w:val="-3"/>
        </w:rPr>
        <w:t> </w:t>
      </w:r>
      <w:r>
        <w:rPr>
          <w:color w:val="0D5FAD"/>
          <w:u w:val="single" w:color="0D5FAD"/>
        </w:rPr>
        <w:t>This</w:t>
      </w:r>
      <w:r>
        <w:rPr>
          <w:color w:val="0D5FAD"/>
        </w:rPr>
        <w:t> </w:t>
      </w:r>
      <w:r>
        <w:rPr>
          <w:color w:val="0D5FAD"/>
          <w:spacing w:val="-2"/>
          <w:u w:val="single" w:color="0D5FAD"/>
        </w:rPr>
        <w:t>generation…</w:t>
      </w:r>
    </w:p>
    <w:p>
      <w:pPr>
        <w:spacing w:after="0" w:line="259" w:lineRule="auto"/>
        <w:sectPr>
          <w:pgSz w:w="12240" w:h="15840"/>
          <w:pgMar w:header="0" w:footer="523" w:top="1340" w:bottom="720" w:left="1320" w:right="1320"/>
        </w:sectPr>
      </w:pPr>
    </w:p>
    <w:p>
      <w:pPr>
        <w:spacing w:before="79"/>
        <w:ind w:left="120" w:right="0" w:firstLine="0"/>
        <w:jc w:val="left"/>
        <w:rPr>
          <w:b/>
          <w:sz w:val="24"/>
        </w:rPr>
      </w:pPr>
      <w:r>
        <w:rPr>
          <w:b/>
          <w:color w:val="0D5FAD"/>
          <w:sz w:val="24"/>
          <w:u w:val="single" w:color="0D5FAD"/>
        </w:rPr>
        <w:t>Matthew</w:t>
      </w:r>
      <w:r>
        <w:rPr>
          <w:b/>
          <w:color w:val="0D5FAD"/>
          <w:spacing w:val="-5"/>
          <w:sz w:val="24"/>
          <w:u w:val="single" w:color="0D5FAD"/>
        </w:rPr>
        <w:t> </w:t>
      </w:r>
      <w:r>
        <w:rPr>
          <w:b/>
          <w:color w:val="0D5FAD"/>
          <w:spacing w:val="-2"/>
          <w:sz w:val="24"/>
          <w:u w:val="single" w:color="0D5FAD"/>
        </w:rPr>
        <w:t>24:36(WEB):</w:t>
      </w:r>
    </w:p>
    <w:p>
      <w:pPr>
        <w:pStyle w:val="BodyText"/>
        <w:spacing w:line="259" w:lineRule="auto" w:before="182"/>
        <w:ind w:left="840" w:right="143"/>
      </w:pPr>
      <w:r>
        <w:rPr>
          <w:vertAlign w:val="superscript"/>
        </w:rPr>
        <w:t>36</w:t>
      </w:r>
      <w:r>
        <w:rPr>
          <w:spacing w:val="-21"/>
          <w:vertAlign w:val="baseline"/>
        </w:rPr>
        <w:t> </w:t>
      </w:r>
      <w:r>
        <w:rPr>
          <w:vertAlign w:val="baseline"/>
        </w:rPr>
        <w:t>“But</w:t>
      </w:r>
      <w:r>
        <w:rPr>
          <w:spacing w:val="-4"/>
          <w:vertAlign w:val="baseline"/>
        </w:rPr>
        <w:t> </w:t>
      </w:r>
      <w:r>
        <w:rPr>
          <w:vertAlign w:val="baseline"/>
        </w:rPr>
        <w:t>no</w:t>
      </w:r>
      <w:r>
        <w:rPr>
          <w:spacing w:val="-3"/>
          <w:vertAlign w:val="baseline"/>
        </w:rPr>
        <w:t> </w:t>
      </w:r>
      <w:r>
        <w:rPr>
          <w:vertAlign w:val="baseline"/>
        </w:rPr>
        <w:t>one</w:t>
      </w:r>
      <w:r>
        <w:rPr>
          <w:spacing w:val="-4"/>
          <w:vertAlign w:val="baseline"/>
        </w:rPr>
        <w:t> </w:t>
      </w:r>
      <w:r>
        <w:rPr>
          <w:vertAlign w:val="baseline"/>
        </w:rPr>
        <w:t>knows</w:t>
      </w:r>
      <w:r>
        <w:rPr>
          <w:spacing w:val="-3"/>
          <w:vertAlign w:val="baseline"/>
        </w:rPr>
        <w:t> </w:t>
      </w:r>
      <w:r>
        <w:rPr>
          <w:vertAlign w:val="baseline"/>
        </w:rPr>
        <w:t>of</w:t>
      </w:r>
      <w:r>
        <w:rPr>
          <w:spacing w:val="-4"/>
          <w:vertAlign w:val="baseline"/>
        </w:rPr>
        <w:t> </w:t>
      </w:r>
      <w:r>
        <w:rPr>
          <w:vertAlign w:val="baseline"/>
        </w:rPr>
        <w:t>that</w:t>
      </w:r>
      <w:r>
        <w:rPr>
          <w:spacing w:val="-3"/>
          <w:vertAlign w:val="baseline"/>
        </w:rPr>
        <w:t> </w:t>
      </w:r>
      <w:r>
        <w:rPr>
          <w:vertAlign w:val="baseline"/>
        </w:rPr>
        <w:t>day</w:t>
      </w:r>
      <w:r>
        <w:rPr>
          <w:spacing w:val="-3"/>
          <w:vertAlign w:val="baseline"/>
        </w:rPr>
        <w:t> </w:t>
      </w:r>
      <w:r>
        <w:rPr>
          <w:vertAlign w:val="baseline"/>
        </w:rPr>
        <w:t>and</w:t>
      </w:r>
      <w:r>
        <w:rPr>
          <w:spacing w:val="-3"/>
          <w:vertAlign w:val="baseline"/>
        </w:rPr>
        <w:t> </w:t>
      </w:r>
      <w:r>
        <w:rPr>
          <w:vertAlign w:val="baseline"/>
        </w:rPr>
        <w:t>hour,</w:t>
      </w:r>
      <w:r>
        <w:rPr>
          <w:spacing w:val="-3"/>
          <w:vertAlign w:val="baseline"/>
        </w:rPr>
        <w:t> </w:t>
      </w:r>
      <w:r>
        <w:rPr>
          <w:vertAlign w:val="baseline"/>
        </w:rPr>
        <w:t>not</w:t>
      </w:r>
      <w:r>
        <w:rPr>
          <w:spacing w:val="-3"/>
          <w:vertAlign w:val="baseline"/>
        </w:rPr>
        <w:t> </w:t>
      </w:r>
      <w:r>
        <w:rPr>
          <w:vertAlign w:val="baseline"/>
        </w:rPr>
        <w:t>even</w:t>
      </w:r>
      <w:r>
        <w:rPr>
          <w:spacing w:val="-3"/>
          <w:vertAlign w:val="baseline"/>
        </w:rPr>
        <w:t> </w:t>
      </w:r>
      <w:r>
        <w:rPr>
          <w:vertAlign w:val="baseline"/>
        </w:rPr>
        <w:t>the</w:t>
      </w:r>
      <w:r>
        <w:rPr>
          <w:spacing w:val="-4"/>
          <w:vertAlign w:val="baseline"/>
        </w:rPr>
        <w:t> </w:t>
      </w:r>
      <w:r>
        <w:rPr>
          <w:vertAlign w:val="baseline"/>
        </w:rPr>
        <w:t>angels</w:t>
      </w:r>
      <w:r>
        <w:rPr>
          <w:spacing w:val="-3"/>
          <w:vertAlign w:val="baseline"/>
        </w:rPr>
        <w:t> </w:t>
      </w:r>
      <w:r>
        <w:rPr>
          <w:vertAlign w:val="baseline"/>
        </w:rPr>
        <w:t>of</w:t>
      </w:r>
      <w:r>
        <w:rPr>
          <w:spacing w:val="-4"/>
          <w:vertAlign w:val="baseline"/>
        </w:rPr>
        <w:t> </w:t>
      </w:r>
      <w:r>
        <w:rPr>
          <w:vertAlign w:val="baseline"/>
        </w:rPr>
        <w:t>heaven,</w:t>
      </w:r>
      <w:r>
        <w:rPr>
          <w:spacing w:val="-3"/>
          <w:vertAlign w:val="baseline"/>
        </w:rPr>
        <w:t> </w:t>
      </w:r>
      <w:r>
        <w:rPr>
          <w:vertAlign w:val="baseline"/>
        </w:rPr>
        <w:t>but</w:t>
      </w:r>
      <w:r>
        <w:rPr>
          <w:spacing w:val="-3"/>
          <w:vertAlign w:val="baseline"/>
        </w:rPr>
        <w:t> </w:t>
      </w:r>
      <w:r>
        <w:rPr>
          <w:vertAlign w:val="baseline"/>
        </w:rPr>
        <w:t>my</w:t>
      </w:r>
      <w:r>
        <w:rPr>
          <w:spacing w:val="-3"/>
          <w:vertAlign w:val="baseline"/>
        </w:rPr>
        <w:t> </w:t>
      </w:r>
      <w:r>
        <w:rPr>
          <w:vertAlign w:val="baseline"/>
        </w:rPr>
        <w:t>Father </w:t>
      </w:r>
      <w:r>
        <w:rPr>
          <w:spacing w:val="-2"/>
          <w:vertAlign w:val="baseline"/>
        </w:rPr>
        <w:t>only.</w:t>
      </w:r>
    </w:p>
    <w:p>
      <w:pPr>
        <w:pStyle w:val="BodyText"/>
        <w:spacing w:line="259" w:lineRule="auto" w:before="160"/>
      </w:pPr>
      <w:r>
        <w:rPr/>
        <w:t>Jesus</w:t>
      </w:r>
      <w:r>
        <w:rPr>
          <w:spacing w:val="-3"/>
        </w:rPr>
        <w:t> </w:t>
      </w:r>
      <w:r>
        <w:rPr/>
        <w:t>never</w:t>
      </w:r>
      <w:r>
        <w:rPr>
          <w:spacing w:val="-4"/>
        </w:rPr>
        <w:t> </w:t>
      </w:r>
      <w:r>
        <w:rPr/>
        <w:t>did</w:t>
      </w:r>
      <w:r>
        <w:rPr>
          <w:spacing w:val="-3"/>
        </w:rPr>
        <w:t> </w:t>
      </w:r>
      <w:r>
        <w:rPr/>
        <w:t>give</w:t>
      </w:r>
      <w:r>
        <w:rPr>
          <w:spacing w:val="-4"/>
        </w:rPr>
        <w:t> </w:t>
      </w:r>
      <w:r>
        <w:rPr/>
        <w:t>his</w:t>
      </w:r>
      <w:r>
        <w:rPr>
          <w:spacing w:val="-1"/>
        </w:rPr>
        <w:t> </w:t>
      </w:r>
      <w:r>
        <w:rPr/>
        <w:t>disciples</w:t>
      </w:r>
      <w:r>
        <w:rPr>
          <w:spacing w:val="-3"/>
        </w:rPr>
        <w:t> </w:t>
      </w:r>
      <w:r>
        <w:rPr/>
        <w:t>a</w:t>
      </w:r>
      <w:r>
        <w:rPr>
          <w:spacing w:val="-4"/>
        </w:rPr>
        <w:t> </w:t>
      </w:r>
      <w:r>
        <w:rPr/>
        <w:t>date</w:t>
      </w:r>
      <w:r>
        <w:rPr>
          <w:spacing w:val="-4"/>
        </w:rPr>
        <w:t> </w:t>
      </w:r>
      <w:r>
        <w:rPr/>
        <w:t>when</w:t>
      </w:r>
      <w:r>
        <w:rPr>
          <w:spacing w:val="-3"/>
        </w:rPr>
        <w:t> </w:t>
      </w:r>
      <w:r>
        <w:rPr/>
        <w:t>Jerusalem</w:t>
      </w:r>
      <w:r>
        <w:rPr>
          <w:spacing w:val="-3"/>
        </w:rPr>
        <w:t> </w:t>
      </w:r>
      <w:r>
        <w:rPr/>
        <w:t>would</w:t>
      </w:r>
      <w:r>
        <w:rPr>
          <w:spacing w:val="-3"/>
        </w:rPr>
        <w:t> </w:t>
      </w:r>
      <w:r>
        <w:rPr/>
        <w:t>be</w:t>
      </w:r>
      <w:r>
        <w:rPr>
          <w:spacing w:val="-4"/>
        </w:rPr>
        <w:t> </w:t>
      </w:r>
      <w:r>
        <w:rPr/>
        <w:t>destroyed</w:t>
      </w:r>
      <w:r>
        <w:rPr>
          <w:spacing w:val="-3"/>
        </w:rPr>
        <w:t> </w:t>
      </w:r>
      <w:r>
        <w:rPr/>
        <w:t>or</w:t>
      </w:r>
      <w:r>
        <w:rPr>
          <w:spacing w:val="-4"/>
        </w:rPr>
        <w:t> </w:t>
      </w:r>
      <w:r>
        <w:rPr/>
        <w:t>occupied</w:t>
      </w:r>
      <w:r>
        <w:rPr>
          <w:spacing w:val="-3"/>
        </w:rPr>
        <w:t> </w:t>
      </w:r>
      <w:r>
        <w:rPr/>
        <w:t>–</w:t>
      </w:r>
      <w:r>
        <w:rPr>
          <w:spacing w:val="-3"/>
        </w:rPr>
        <w:t> </w:t>
      </w:r>
      <w:r>
        <w:rPr/>
        <w:t>Only signs which were based upon scriptures in Daniel –</w:t>
      </w:r>
      <w:r>
        <w:rPr>
          <w:spacing w:val="-10"/>
        </w:rPr>
        <w:t> </w:t>
      </w:r>
      <w:r>
        <w:rPr/>
        <w:t>And so it is for us today – See the book of Daniel chapters 7,8, and 11</w:t>
      </w:r>
    </w:p>
    <w:p>
      <w:pPr>
        <w:spacing w:before="160"/>
        <w:ind w:left="120" w:right="0" w:firstLine="0"/>
        <w:jc w:val="left"/>
        <w:rPr>
          <w:b/>
          <w:sz w:val="24"/>
        </w:rPr>
      </w:pPr>
      <w:r>
        <w:rPr>
          <w:b/>
          <w:color w:val="0D5FAD"/>
          <w:sz w:val="24"/>
          <w:u w:val="single" w:color="0D5FAD"/>
        </w:rPr>
        <w:t>Matthew</w:t>
      </w:r>
      <w:r>
        <w:rPr>
          <w:b/>
          <w:color w:val="0D5FAD"/>
          <w:spacing w:val="-5"/>
          <w:sz w:val="24"/>
          <w:u w:val="single" w:color="0D5FAD"/>
        </w:rPr>
        <w:t> </w:t>
      </w:r>
      <w:r>
        <w:rPr>
          <w:b/>
          <w:color w:val="0D5FAD"/>
          <w:sz w:val="24"/>
          <w:u w:val="single" w:color="0D5FAD"/>
        </w:rPr>
        <w:t>24:37-</w:t>
      </w:r>
      <w:r>
        <w:rPr>
          <w:b/>
          <w:color w:val="0D5FAD"/>
          <w:spacing w:val="-2"/>
          <w:sz w:val="24"/>
          <w:u w:val="single" w:color="0D5FAD"/>
        </w:rPr>
        <w:t>42(WEB):</w:t>
      </w:r>
    </w:p>
    <w:p>
      <w:pPr>
        <w:pStyle w:val="BodyText"/>
        <w:spacing w:line="259" w:lineRule="auto" w:before="180"/>
        <w:ind w:left="840" w:right="123"/>
      </w:pPr>
      <w:r>
        <w:rPr>
          <w:vertAlign w:val="superscript"/>
        </w:rPr>
        <w:t>37</w:t>
      </w:r>
      <w:r>
        <w:rPr>
          <w:spacing w:val="-17"/>
          <w:vertAlign w:val="baseline"/>
        </w:rPr>
        <w:t> </w:t>
      </w:r>
      <w:r>
        <w:rPr>
          <w:vertAlign w:val="baseline"/>
        </w:rPr>
        <w:t>As the days of Noah were, so will the coming of the Son of Man be. </w:t>
      </w:r>
      <w:r>
        <w:rPr>
          <w:vertAlign w:val="superscript"/>
        </w:rPr>
        <w:t>38</w:t>
      </w:r>
      <w:r>
        <w:rPr>
          <w:spacing w:val="-13"/>
          <w:vertAlign w:val="baseline"/>
        </w:rPr>
        <w:t> </w:t>
      </w:r>
      <w:r>
        <w:rPr>
          <w:vertAlign w:val="baseline"/>
        </w:rPr>
        <w:t>For as in those days which were before the flood they were eating and drinking, marrying and giving in marriage, until the day that Noah entered into the ship, </w:t>
      </w:r>
      <w:r>
        <w:rPr>
          <w:vertAlign w:val="superscript"/>
        </w:rPr>
        <w:t>39</w:t>
      </w:r>
      <w:r>
        <w:rPr>
          <w:spacing w:val="-12"/>
          <w:vertAlign w:val="baseline"/>
        </w:rPr>
        <w:t> </w:t>
      </w:r>
      <w:r>
        <w:rPr>
          <w:vertAlign w:val="baseline"/>
        </w:rPr>
        <w:t>and they didn’t know until the flood</w:t>
      </w:r>
      <w:r>
        <w:rPr>
          <w:spacing w:val="-5"/>
          <w:vertAlign w:val="baseline"/>
        </w:rPr>
        <w:t> </w:t>
      </w:r>
      <w:r>
        <w:rPr>
          <w:vertAlign w:val="baseline"/>
        </w:rPr>
        <w:t>came</w:t>
      </w:r>
      <w:r>
        <w:rPr>
          <w:spacing w:val="-4"/>
          <w:vertAlign w:val="baseline"/>
        </w:rPr>
        <w:t> </w:t>
      </w:r>
      <w:r>
        <w:rPr>
          <w:vertAlign w:val="baseline"/>
        </w:rPr>
        <w:t>and</w:t>
      </w:r>
      <w:r>
        <w:rPr>
          <w:spacing w:val="-3"/>
          <w:vertAlign w:val="baseline"/>
        </w:rPr>
        <w:t> </w:t>
      </w:r>
      <w:r>
        <w:rPr>
          <w:vertAlign w:val="baseline"/>
        </w:rPr>
        <w:t>took</w:t>
      </w:r>
      <w:r>
        <w:rPr>
          <w:spacing w:val="-3"/>
          <w:vertAlign w:val="baseline"/>
        </w:rPr>
        <w:t> </w:t>
      </w:r>
      <w:r>
        <w:rPr>
          <w:vertAlign w:val="baseline"/>
        </w:rPr>
        <w:t>them</w:t>
      </w:r>
      <w:r>
        <w:rPr>
          <w:spacing w:val="-3"/>
          <w:vertAlign w:val="baseline"/>
        </w:rPr>
        <w:t> </w:t>
      </w:r>
      <w:r>
        <w:rPr>
          <w:vertAlign w:val="baseline"/>
        </w:rPr>
        <w:t>all</w:t>
      </w:r>
      <w:r>
        <w:rPr>
          <w:spacing w:val="-3"/>
          <w:vertAlign w:val="baseline"/>
        </w:rPr>
        <w:t> </w:t>
      </w:r>
      <w:r>
        <w:rPr>
          <w:vertAlign w:val="baseline"/>
        </w:rPr>
        <w:t>away,</w:t>
      </w:r>
      <w:r>
        <w:rPr>
          <w:spacing w:val="-3"/>
          <w:vertAlign w:val="baseline"/>
        </w:rPr>
        <w:t> </w:t>
      </w:r>
      <w:r>
        <w:rPr>
          <w:vertAlign w:val="baseline"/>
        </w:rPr>
        <w:t>so</w:t>
      </w:r>
      <w:r>
        <w:rPr>
          <w:spacing w:val="-3"/>
          <w:vertAlign w:val="baseline"/>
        </w:rPr>
        <w:t> </w:t>
      </w:r>
      <w:r>
        <w:rPr>
          <w:vertAlign w:val="baseline"/>
        </w:rPr>
        <w:t>will</w:t>
      </w:r>
      <w:r>
        <w:rPr>
          <w:spacing w:val="-3"/>
          <w:vertAlign w:val="baseline"/>
        </w:rPr>
        <w:t> </w:t>
      </w:r>
      <w:r>
        <w:rPr>
          <w:vertAlign w:val="baseline"/>
        </w:rPr>
        <w:t>the</w:t>
      </w:r>
      <w:r>
        <w:rPr>
          <w:spacing w:val="-4"/>
          <w:vertAlign w:val="baseline"/>
        </w:rPr>
        <w:t> </w:t>
      </w:r>
      <w:r>
        <w:rPr>
          <w:vertAlign w:val="baseline"/>
        </w:rPr>
        <w:t>coming</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4"/>
          <w:vertAlign w:val="baseline"/>
        </w:rPr>
        <w:t> </w:t>
      </w:r>
      <w:r>
        <w:rPr>
          <w:vertAlign w:val="baseline"/>
        </w:rPr>
        <w:t>Man</w:t>
      </w:r>
      <w:r>
        <w:rPr>
          <w:spacing w:val="-3"/>
          <w:vertAlign w:val="baseline"/>
        </w:rPr>
        <w:t> </w:t>
      </w:r>
      <w:r>
        <w:rPr>
          <w:vertAlign w:val="baseline"/>
        </w:rPr>
        <w:t>be.</w:t>
      </w:r>
      <w:r>
        <w:rPr>
          <w:spacing w:val="-4"/>
          <w:vertAlign w:val="baseline"/>
        </w:rPr>
        <w:t> </w:t>
      </w:r>
      <w:r>
        <w:rPr>
          <w:vertAlign w:val="superscript"/>
        </w:rPr>
        <w:t>40</w:t>
      </w:r>
      <w:r>
        <w:rPr>
          <w:spacing w:val="-18"/>
          <w:vertAlign w:val="baseline"/>
        </w:rPr>
        <w:t> </w:t>
      </w:r>
      <w:r>
        <w:rPr>
          <w:vertAlign w:val="baseline"/>
        </w:rPr>
        <w:t>Then</w:t>
      </w:r>
      <w:r>
        <w:rPr>
          <w:spacing w:val="-3"/>
          <w:vertAlign w:val="baseline"/>
        </w:rPr>
        <w:t> </w:t>
      </w:r>
      <w:r>
        <w:rPr>
          <w:vertAlign w:val="baseline"/>
        </w:rPr>
        <w:t>two men will be in the field: one will be taken and one will be left. </w:t>
      </w:r>
      <w:r>
        <w:rPr>
          <w:vertAlign w:val="superscript"/>
        </w:rPr>
        <w:t>41</w:t>
      </w:r>
      <w:r>
        <w:rPr>
          <w:spacing w:val="-14"/>
          <w:vertAlign w:val="baseline"/>
        </w:rPr>
        <w:t> </w:t>
      </w:r>
      <w:r>
        <w:rPr>
          <w:vertAlign w:val="baseline"/>
        </w:rPr>
        <w:t>Two women will be grinding at the mill: one will be taken and one will be left. </w:t>
      </w:r>
      <w:r>
        <w:rPr>
          <w:vertAlign w:val="superscript"/>
        </w:rPr>
        <w:t>42</w:t>
      </w:r>
      <w:r>
        <w:rPr>
          <w:spacing w:val="-13"/>
          <w:vertAlign w:val="baseline"/>
        </w:rPr>
        <w:t> </w:t>
      </w:r>
      <w:r>
        <w:rPr>
          <w:vertAlign w:val="baseline"/>
        </w:rPr>
        <w:t>Watch therefore, for you don’t know in what hour your Lord comes.</w:t>
      </w:r>
    </w:p>
    <w:p>
      <w:pPr>
        <w:pStyle w:val="BodyText"/>
        <w:spacing w:line="259" w:lineRule="auto" w:before="160"/>
        <w:ind w:right="179"/>
        <w:rPr>
          <w:b/>
        </w:rPr>
      </w:pPr>
      <w:r>
        <w:rPr/>
        <w:t>This</w:t>
      </w:r>
      <w:r>
        <w:rPr>
          <w:spacing w:val="-3"/>
        </w:rPr>
        <w:t> </w:t>
      </w:r>
      <w:r>
        <w:rPr/>
        <w:t>phrase</w:t>
      </w:r>
      <w:r>
        <w:rPr>
          <w:spacing w:val="-4"/>
        </w:rPr>
        <w:t> </w:t>
      </w:r>
      <w:r>
        <w:rPr/>
        <w:t>“taken”</w:t>
      </w:r>
      <w:r>
        <w:rPr>
          <w:spacing w:val="-4"/>
        </w:rPr>
        <w:t> </w:t>
      </w:r>
      <w:r>
        <w:rPr/>
        <w:t>is</w:t>
      </w:r>
      <w:r>
        <w:rPr>
          <w:spacing w:val="-3"/>
        </w:rPr>
        <w:t> </w:t>
      </w:r>
      <w:r>
        <w:rPr/>
        <w:t>interesting</w:t>
      </w:r>
      <w:r>
        <w:rPr>
          <w:spacing w:val="-3"/>
        </w:rPr>
        <w:t> </w:t>
      </w:r>
      <w:r>
        <w:rPr/>
        <w:t>and</w:t>
      </w:r>
      <w:r>
        <w:rPr>
          <w:spacing w:val="-3"/>
        </w:rPr>
        <w:t> </w:t>
      </w:r>
      <w:r>
        <w:rPr/>
        <w:t>sometimes</w:t>
      </w:r>
      <w:r>
        <w:rPr>
          <w:spacing w:val="-1"/>
        </w:rPr>
        <w:t> </w:t>
      </w:r>
      <w:r>
        <w:rPr/>
        <w:t>misunderstood.</w:t>
      </w:r>
      <w:r>
        <w:rPr>
          <w:spacing w:val="-3"/>
        </w:rPr>
        <w:t> </w:t>
      </w:r>
      <w:r>
        <w:rPr/>
        <w:t>In</w:t>
      </w:r>
      <w:r>
        <w:rPr>
          <w:spacing w:val="-3"/>
        </w:rPr>
        <w:t> </w:t>
      </w:r>
      <w:r>
        <w:rPr/>
        <w:t>this</w:t>
      </w:r>
      <w:r>
        <w:rPr>
          <w:spacing w:val="-3"/>
        </w:rPr>
        <w:t> </w:t>
      </w:r>
      <w:r>
        <w:rPr/>
        <w:t>instance,</w:t>
      </w:r>
      <w:r>
        <w:rPr>
          <w:spacing w:val="-3"/>
        </w:rPr>
        <w:t> </w:t>
      </w:r>
      <w:r>
        <w:rPr/>
        <w:t>those</w:t>
      </w:r>
      <w:r>
        <w:rPr>
          <w:spacing w:val="-4"/>
        </w:rPr>
        <w:t> </w:t>
      </w:r>
      <w:r>
        <w:rPr/>
        <w:t>taken</w:t>
      </w:r>
      <w:r>
        <w:rPr>
          <w:spacing w:val="-3"/>
        </w:rPr>
        <w:t> </w:t>
      </w:r>
      <w:r>
        <w:rPr/>
        <w:t>are reaped as weeds to be destroyed. Notice those who were mentioned who were taken back in Noah’s day. Those taken away were the wicked. With this illustration, when the Son of man returns, those taken will also be the wicked. It is a solemn thing to wonder if about half the people on earth will end up being judged as wicked. Let’s hope that there will be many more who</w:t>
      </w:r>
      <w:r>
        <w:rPr>
          <w:spacing w:val="-1"/>
        </w:rPr>
        <w:t> </w:t>
      </w:r>
      <w:r>
        <w:rPr/>
        <w:t>side</w:t>
      </w:r>
      <w:r>
        <w:rPr>
          <w:spacing w:val="-2"/>
        </w:rPr>
        <w:t> </w:t>
      </w:r>
      <w:r>
        <w:rPr/>
        <w:t>with</w:t>
      </w:r>
      <w:r>
        <w:rPr>
          <w:spacing w:val="-1"/>
        </w:rPr>
        <w:t> </w:t>
      </w:r>
      <w:r>
        <w:rPr/>
        <w:t>Jesus.</w:t>
      </w:r>
      <w:r>
        <w:rPr>
          <w:spacing w:val="-1"/>
        </w:rPr>
        <w:t> </w:t>
      </w:r>
      <w:r>
        <w:rPr/>
        <w:t>Here,</w:t>
      </w:r>
      <w:r>
        <w:rPr>
          <w:spacing w:val="-1"/>
        </w:rPr>
        <w:t> </w:t>
      </w:r>
      <w:r>
        <w:rPr/>
        <w:t>in</w:t>
      </w:r>
      <w:r>
        <w:rPr>
          <w:spacing w:val="-1"/>
        </w:rPr>
        <w:t> </w:t>
      </w:r>
      <w:r>
        <w:rPr/>
        <w:t>Jesus’</w:t>
      </w:r>
      <w:r>
        <w:rPr>
          <w:spacing w:val="-18"/>
        </w:rPr>
        <w:t> </w:t>
      </w:r>
      <w:r>
        <w:rPr/>
        <w:t>illustration</w:t>
      </w:r>
      <w:r>
        <w:rPr>
          <w:spacing w:val="-1"/>
        </w:rPr>
        <w:t> </w:t>
      </w:r>
      <w:r>
        <w:rPr/>
        <w:t>of</w:t>
      </w:r>
      <w:r>
        <w:rPr>
          <w:spacing w:val="-2"/>
        </w:rPr>
        <w:t> </w:t>
      </w:r>
      <w:r>
        <w:rPr/>
        <w:t>the</w:t>
      </w:r>
      <w:r>
        <w:rPr>
          <w:spacing w:val="-2"/>
        </w:rPr>
        <w:t> </w:t>
      </w:r>
      <w:r>
        <w:rPr/>
        <w:t>angels</w:t>
      </w:r>
      <w:r>
        <w:rPr>
          <w:spacing w:val="-1"/>
        </w:rPr>
        <w:t> </w:t>
      </w:r>
      <w:r>
        <w:rPr/>
        <w:t>reaping,</w:t>
      </w:r>
      <w:r>
        <w:rPr>
          <w:spacing w:val="-1"/>
        </w:rPr>
        <w:t> </w:t>
      </w:r>
      <w:r>
        <w:rPr/>
        <w:t>50% are</w:t>
      </w:r>
      <w:r>
        <w:rPr>
          <w:spacing w:val="-2"/>
        </w:rPr>
        <w:t> </w:t>
      </w:r>
      <w:r>
        <w:rPr/>
        <w:t>taken.</w:t>
      </w:r>
      <w:r>
        <w:rPr>
          <w:spacing w:val="-1"/>
        </w:rPr>
        <w:t> </w:t>
      </w:r>
      <w:r>
        <w:rPr/>
        <w:t>–</w:t>
      </w:r>
      <w:r>
        <w:rPr>
          <w:spacing w:val="-1"/>
        </w:rPr>
        <w:t> </w:t>
      </w:r>
      <w:r>
        <w:rPr/>
        <w:t>Compare above notes on </w:t>
      </w:r>
      <w:r>
        <w:rPr>
          <w:b/>
        </w:rPr>
        <w:t>Matthew 13:36-42,47-50; 24:28; </w:t>
      </w:r>
      <w:r>
        <w:rPr>
          <w:b/>
          <w:color w:val="0D5FAD"/>
          <w:u w:val="single" w:color="0D5FAD"/>
        </w:rPr>
        <w:t>Luke 17:33-37</w:t>
      </w:r>
    </w:p>
    <w:p>
      <w:pPr>
        <w:pStyle w:val="BodyText"/>
        <w:ind w:left="0"/>
        <w:rPr>
          <w:b/>
          <w:sz w:val="20"/>
        </w:rPr>
      </w:pPr>
    </w:p>
    <w:p>
      <w:pPr>
        <w:pStyle w:val="BodyText"/>
        <w:spacing w:before="8"/>
        <w:ind w:left="0"/>
        <w:rPr>
          <w:b/>
          <w:sz w:val="25"/>
        </w:rPr>
      </w:pPr>
    </w:p>
    <w:p>
      <w:pPr>
        <w:spacing w:before="90"/>
        <w:ind w:left="120" w:right="0" w:firstLine="0"/>
        <w:jc w:val="left"/>
        <w:rPr>
          <w:b/>
          <w:sz w:val="24"/>
        </w:rPr>
      </w:pPr>
      <w:r>
        <w:rPr>
          <w:b/>
          <w:color w:val="0D5FAD"/>
          <w:sz w:val="24"/>
          <w:u w:val="single" w:color="0D5FAD"/>
        </w:rPr>
        <w:t>Matthew</w:t>
      </w:r>
      <w:r>
        <w:rPr>
          <w:b/>
          <w:color w:val="0D5FAD"/>
          <w:spacing w:val="-5"/>
          <w:sz w:val="24"/>
          <w:u w:val="single" w:color="0D5FAD"/>
        </w:rPr>
        <w:t> </w:t>
      </w:r>
      <w:r>
        <w:rPr>
          <w:b/>
          <w:color w:val="0D5FAD"/>
          <w:sz w:val="24"/>
          <w:u w:val="single" w:color="0D5FAD"/>
        </w:rPr>
        <w:t>24:43-</w:t>
      </w:r>
      <w:r>
        <w:rPr>
          <w:b/>
          <w:color w:val="0D5FAD"/>
          <w:spacing w:val="-2"/>
          <w:sz w:val="24"/>
          <w:u w:val="single" w:color="0D5FAD"/>
        </w:rPr>
        <w:t>44(WEB)</w:t>
      </w:r>
      <w:r>
        <w:rPr>
          <w:b/>
          <w:spacing w:val="-2"/>
          <w:sz w:val="24"/>
        </w:rPr>
        <w:t>:</w:t>
      </w:r>
    </w:p>
    <w:p>
      <w:pPr>
        <w:pStyle w:val="BodyText"/>
        <w:spacing w:line="259" w:lineRule="auto" w:before="183"/>
        <w:ind w:left="840" w:right="187"/>
      </w:pPr>
      <w:r>
        <w:rPr>
          <w:vertAlign w:val="superscript"/>
        </w:rPr>
        <w:t>43</w:t>
      </w:r>
      <w:r>
        <w:rPr>
          <w:spacing w:val="-21"/>
          <w:vertAlign w:val="baseline"/>
        </w:rPr>
        <w:t> </w:t>
      </w:r>
      <w:r>
        <w:rPr>
          <w:vertAlign w:val="baseline"/>
        </w:rPr>
        <w:t>But</w:t>
      </w:r>
      <w:r>
        <w:rPr>
          <w:spacing w:val="-3"/>
          <w:vertAlign w:val="baseline"/>
        </w:rPr>
        <w:t> </w:t>
      </w:r>
      <w:r>
        <w:rPr>
          <w:vertAlign w:val="baseline"/>
        </w:rPr>
        <w:t>know</w:t>
      </w:r>
      <w:r>
        <w:rPr>
          <w:spacing w:val="-3"/>
          <w:vertAlign w:val="baseline"/>
        </w:rPr>
        <w:t> </w:t>
      </w:r>
      <w:r>
        <w:rPr>
          <w:vertAlign w:val="baseline"/>
        </w:rPr>
        <w:t>this,</w:t>
      </w:r>
      <w:r>
        <w:rPr>
          <w:spacing w:val="-5"/>
          <w:vertAlign w:val="baseline"/>
        </w:rPr>
        <w:t> </w:t>
      </w:r>
      <w:r>
        <w:rPr>
          <w:vertAlign w:val="baseline"/>
        </w:rPr>
        <w:t>that</w:t>
      </w:r>
      <w:r>
        <w:rPr>
          <w:spacing w:val="-2"/>
          <w:vertAlign w:val="baseline"/>
        </w:rPr>
        <w:t> </w:t>
      </w:r>
      <w:r>
        <w:rPr>
          <w:vertAlign w:val="baseline"/>
        </w:rPr>
        <w:t>if</w:t>
      </w:r>
      <w:r>
        <w:rPr>
          <w:spacing w:val="-3"/>
          <w:vertAlign w:val="baseline"/>
        </w:rPr>
        <w:t> </w:t>
      </w:r>
      <w:r>
        <w:rPr>
          <w:vertAlign w:val="baseline"/>
        </w:rPr>
        <w:t>the</w:t>
      </w:r>
      <w:r>
        <w:rPr>
          <w:spacing w:val="-3"/>
          <w:vertAlign w:val="baseline"/>
        </w:rPr>
        <w:t> </w:t>
      </w:r>
      <w:r>
        <w:rPr>
          <w:vertAlign w:val="baseline"/>
        </w:rPr>
        <w:t>master</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house</w:t>
      </w:r>
      <w:r>
        <w:rPr>
          <w:spacing w:val="-3"/>
          <w:vertAlign w:val="baseline"/>
        </w:rPr>
        <w:t> </w:t>
      </w:r>
      <w:r>
        <w:rPr>
          <w:vertAlign w:val="baseline"/>
        </w:rPr>
        <w:t>had</w:t>
      </w:r>
      <w:r>
        <w:rPr>
          <w:spacing w:val="-2"/>
          <w:vertAlign w:val="baseline"/>
        </w:rPr>
        <w:t> </w:t>
      </w:r>
      <w:r>
        <w:rPr>
          <w:vertAlign w:val="baseline"/>
        </w:rPr>
        <w:t>known</w:t>
      </w:r>
      <w:r>
        <w:rPr>
          <w:spacing w:val="-2"/>
          <w:vertAlign w:val="baseline"/>
        </w:rPr>
        <w:t> </w:t>
      </w:r>
      <w:r>
        <w:rPr>
          <w:vertAlign w:val="baseline"/>
        </w:rPr>
        <w:t>in</w:t>
      </w:r>
      <w:r>
        <w:rPr>
          <w:spacing w:val="-2"/>
          <w:vertAlign w:val="baseline"/>
        </w:rPr>
        <w:t> </w:t>
      </w:r>
      <w:r>
        <w:rPr>
          <w:vertAlign w:val="baseline"/>
        </w:rPr>
        <w:t>what</w:t>
      </w:r>
      <w:r>
        <w:rPr>
          <w:spacing w:val="-2"/>
          <w:vertAlign w:val="baseline"/>
        </w:rPr>
        <w:t> </w:t>
      </w:r>
      <w:r>
        <w:rPr>
          <w:vertAlign w:val="baseline"/>
        </w:rPr>
        <w:t>watch</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night</w:t>
      </w:r>
      <w:r>
        <w:rPr>
          <w:spacing w:val="-2"/>
          <w:vertAlign w:val="baseline"/>
        </w:rPr>
        <w:t> </w:t>
      </w:r>
      <w:r>
        <w:rPr>
          <w:vertAlign w:val="baseline"/>
        </w:rPr>
        <w:t>the thief was coming, he would have watched, and would not have allowed his house to be broken into. </w:t>
      </w:r>
      <w:r>
        <w:rPr>
          <w:vertAlign w:val="superscript"/>
        </w:rPr>
        <w:t>44</w:t>
      </w:r>
      <w:r>
        <w:rPr>
          <w:spacing w:val="-13"/>
          <w:vertAlign w:val="baseline"/>
        </w:rPr>
        <w:t> </w:t>
      </w:r>
      <w:r>
        <w:rPr>
          <w:vertAlign w:val="baseline"/>
        </w:rPr>
        <w:t>Therefore also be ready, for in an hour that you don’t expect, the Son of Man will come.</w:t>
      </w:r>
    </w:p>
    <w:p>
      <w:pPr>
        <w:pStyle w:val="BodyText"/>
        <w:spacing w:line="259" w:lineRule="auto" w:before="159"/>
        <w:ind w:left="119" w:right="255"/>
      </w:pPr>
      <w:r>
        <w:rPr/>
        <w:t>How could it be that God’s people would not expect his coming? If they all have left true worship</w:t>
      </w:r>
      <w:r>
        <w:rPr>
          <w:spacing w:val="-4"/>
        </w:rPr>
        <w:t> </w:t>
      </w:r>
      <w:r>
        <w:rPr/>
        <w:t>even</w:t>
      </w:r>
      <w:r>
        <w:rPr>
          <w:spacing w:val="-4"/>
        </w:rPr>
        <w:t> </w:t>
      </w:r>
      <w:r>
        <w:rPr/>
        <w:t>though</w:t>
      </w:r>
      <w:r>
        <w:rPr>
          <w:spacing w:val="-4"/>
        </w:rPr>
        <w:t> </w:t>
      </w:r>
      <w:r>
        <w:rPr/>
        <w:t>they</w:t>
      </w:r>
      <w:r>
        <w:rPr>
          <w:spacing w:val="-4"/>
        </w:rPr>
        <w:t> </w:t>
      </w:r>
      <w:r>
        <w:rPr/>
        <w:t>would</w:t>
      </w:r>
      <w:r>
        <w:rPr>
          <w:spacing w:val="-4"/>
        </w:rPr>
        <w:t> </w:t>
      </w:r>
      <w:r>
        <w:rPr/>
        <w:t>deny</w:t>
      </w:r>
      <w:r>
        <w:rPr>
          <w:spacing w:val="-4"/>
        </w:rPr>
        <w:t> </w:t>
      </w:r>
      <w:r>
        <w:rPr/>
        <w:t>it</w:t>
      </w:r>
      <w:r>
        <w:rPr>
          <w:spacing w:val="-4"/>
        </w:rPr>
        <w:t> </w:t>
      </w:r>
      <w:r>
        <w:rPr/>
        <w:t>at</w:t>
      </w:r>
      <w:r>
        <w:rPr>
          <w:spacing w:val="-4"/>
        </w:rPr>
        <w:t> </w:t>
      </w:r>
      <w:r>
        <w:rPr/>
        <w:t>the</w:t>
      </w:r>
      <w:r>
        <w:rPr>
          <w:spacing w:val="-5"/>
        </w:rPr>
        <w:t> </w:t>
      </w:r>
      <w:r>
        <w:rPr/>
        <w:t>time.</w:t>
      </w:r>
      <w:r>
        <w:rPr>
          <w:spacing w:val="-4"/>
        </w:rPr>
        <w:t> </w:t>
      </w:r>
      <w:r>
        <w:rPr/>
        <w:t>Compare</w:t>
      </w:r>
      <w:r>
        <w:rPr>
          <w:spacing w:val="-5"/>
        </w:rPr>
        <w:t> </w:t>
      </w:r>
      <w:r>
        <w:rPr/>
        <w:t>Jeremiah</w:t>
      </w:r>
      <w:r>
        <w:rPr>
          <w:spacing w:val="-4"/>
        </w:rPr>
        <w:t> </w:t>
      </w:r>
      <w:r>
        <w:rPr/>
        <w:t>9:2,3;</w:t>
      </w:r>
      <w:r>
        <w:rPr>
          <w:spacing w:val="-4"/>
        </w:rPr>
        <w:t> </w:t>
      </w:r>
      <w:r>
        <w:rPr/>
        <w:t>23:11,12;</w:t>
      </w:r>
      <w:r>
        <w:rPr>
          <w:spacing w:val="-4"/>
        </w:rPr>
        <w:t> </w:t>
      </w:r>
      <w:r>
        <w:rPr/>
        <w:t>Ezekiel </w:t>
      </w:r>
      <w:r>
        <w:rPr>
          <w:spacing w:val="-2"/>
        </w:rPr>
        <w:t>13:8-23</w:t>
      </w:r>
    </w:p>
    <w:p>
      <w:pPr>
        <w:spacing w:before="159"/>
        <w:ind w:left="119" w:right="0" w:firstLine="0"/>
        <w:jc w:val="left"/>
        <w:rPr>
          <w:b/>
          <w:sz w:val="24"/>
        </w:rPr>
      </w:pPr>
      <w:r>
        <w:rPr>
          <w:b/>
          <w:color w:val="0D5FAD"/>
          <w:sz w:val="24"/>
          <w:u w:val="single" w:color="0D5FAD"/>
        </w:rPr>
        <w:t>Matthew</w:t>
      </w:r>
      <w:r>
        <w:rPr>
          <w:b/>
          <w:color w:val="0D5FAD"/>
          <w:spacing w:val="-5"/>
          <w:sz w:val="24"/>
          <w:u w:val="single" w:color="0D5FAD"/>
        </w:rPr>
        <w:t> </w:t>
      </w:r>
      <w:r>
        <w:rPr>
          <w:b/>
          <w:color w:val="0D5FAD"/>
          <w:sz w:val="24"/>
          <w:u w:val="single" w:color="0D5FAD"/>
        </w:rPr>
        <w:t>24:45-</w:t>
      </w:r>
      <w:r>
        <w:rPr>
          <w:b/>
          <w:color w:val="0D5FAD"/>
          <w:spacing w:val="-2"/>
          <w:sz w:val="24"/>
          <w:u w:val="single" w:color="0D5FAD"/>
        </w:rPr>
        <w:t>47(WEB):</w:t>
      </w:r>
    </w:p>
    <w:p>
      <w:pPr>
        <w:pStyle w:val="BodyText"/>
        <w:spacing w:line="259" w:lineRule="auto" w:before="180"/>
        <w:ind w:left="840" w:right="119"/>
      </w:pPr>
      <w:r>
        <w:rPr>
          <w:vertAlign w:val="superscript"/>
        </w:rPr>
        <w:t>45</w:t>
      </w:r>
      <w:r>
        <w:rPr>
          <w:spacing w:val="-21"/>
          <w:vertAlign w:val="baseline"/>
        </w:rPr>
        <w:t> </w:t>
      </w:r>
      <w:r>
        <w:rPr>
          <w:vertAlign w:val="baseline"/>
        </w:rPr>
        <w:t>“Who</w:t>
      </w:r>
      <w:r>
        <w:rPr>
          <w:spacing w:val="-4"/>
          <w:vertAlign w:val="baseline"/>
        </w:rPr>
        <w:t> </w:t>
      </w:r>
      <w:r>
        <w:rPr>
          <w:vertAlign w:val="baseline"/>
        </w:rPr>
        <w:t>then</w:t>
      </w:r>
      <w:r>
        <w:rPr>
          <w:spacing w:val="-2"/>
          <w:vertAlign w:val="baseline"/>
        </w:rPr>
        <w:t> </w:t>
      </w:r>
      <w:r>
        <w:rPr>
          <w:vertAlign w:val="baseline"/>
        </w:rPr>
        <w:t>is</w:t>
      </w:r>
      <w:r>
        <w:rPr>
          <w:spacing w:val="-2"/>
          <w:vertAlign w:val="baseline"/>
        </w:rPr>
        <w:t> </w:t>
      </w:r>
      <w:r>
        <w:rPr>
          <w:vertAlign w:val="baseline"/>
        </w:rPr>
        <w:t>the</w:t>
      </w:r>
      <w:r>
        <w:rPr>
          <w:spacing w:val="-3"/>
          <w:vertAlign w:val="baseline"/>
        </w:rPr>
        <w:t> </w:t>
      </w:r>
      <w:r>
        <w:rPr>
          <w:vertAlign w:val="baseline"/>
        </w:rPr>
        <w:t>faithful</w:t>
      </w:r>
      <w:r>
        <w:rPr>
          <w:spacing w:val="-2"/>
          <w:vertAlign w:val="baseline"/>
        </w:rPr>
        <w:t> </w:t>
      </w:r>
      <w:r>
        <w:rPr>
          <w:vertAlign w:val="baseline"/>
        </w:rPr>
        <w:t>and</w:t>
      </w:r>
      <w:r>
        <w:rPr>
          <w:spacing w:val="-2"/>
          <w:vertAlign w:val="baseline"/>
        </w:rPr>
        <w:t> </w:t>
      </w:r>
      <w:r>
        <w:rPr>
          <w:vertAlign w:val="baseline"/>
        </w:rPr>
        <w:t>wise</w:t>
      </w:r>
      <w:r>
        <w:rPr>
          <w:spacing w:val="-3"/>
          <w:vertAlign w:val="baseline"/>
        </w:rPr>
        <w:t> </w:t>
      </w:r>
      <w:r>
        <w:rPr>
          <w:vertAlign w:val="baseline"/>
        </w:rPr>
        <w:t>servant,</w:t>
      </w:r>
      <w:r>
        <w:rPr>
          <w:spacing w:val="-2"/>
          <w:vertAlign w:val="baseline"/>
        </w:rPr>
        <w:t> </w:t>
      </w:r>
      <w:r>
        <w:rPr>
          <w:vertAlign w:val="baseline"/>
        </w:rPr>
        <w:t>whom</w:t>
      </w:r>
      <w:r>
        <w:rPr>
          <w:spacing w:val="-2"/>
          <w:vertAlign w:val="baseline"/>
        </w:rPr>
        <w:t> </w:t>
      </w:r>
      <w:r>
        <w:rPr>
          <w:vertAlign w:val="baseline"/>
        </w:rPr>
        <w:t>his</w:t>
      </w:r>
      <w:r>
        <w:rPr>
          <w:spacing w:val="-2"/>
          <w:vertAlign w:val="baseline"/>
        </w:rPr>
        <w:t> </w:t>
      </w:r>
      <w:r>
        <w:rPr>
          <w:vertAlign w:val="baseline"/>
        </w:rPr>
        <w:t>lord</w:t>
      </w:r>
      <w:r>
        <w:rPr>
          <w:spacing w:val="-2"/>
          <w:vertAlign w:val="baseline"/>
        </w:rPr>
        <w:t> </w:t>
      </w:r>
      <w:r>
        <w:rPr>
          <w:vertAlign w:val="baseline"/>
        </w:rPr>
        <w:t>has</w:t>
      </w:r>
      <w:r>
        <w:rPr>
          <w:spacing w:val="-2"/>
          <w:vertAlign w:val="baseline"/>
        </w:rPr>
        <w:t> </w:t>
      </w:r>
      <w:r>
        <w:rPr>
          <w:vertAlign w:val="baseline"/>
        </w:rPr>
        <w:t>set</w:t>
      </w:r>
      <w:r>
        <w:rPr>
          <w:spacing w:val="-2"/>
          <w:vertAlign w:val="baseline"/>
        </w:rPr>
        <w:t> </w:t>
      </w:r>
      <w:r>
        <w:rPr>
          <w:vertAlign w:val="baseline"/>
        </w:rPr>
        <w:t>over</w:t>
      </w:r>
      <w:r>
        <w:rPr>
          <w:spacing w:val="-3"/>
          <w:vertAlign w:val="baseline"/>
        </w:rPr>
        <w:t> </w:t>
      </w:r>
      <w:r>
        <w:rPr>
          <w:vertAlign w:val="baseline"/>
        </w:rPr>
        <w:t>his</w:t>
      </w:r>
      <w:r>
        <w:rPr>
          <w:spacing w:val="-2"/>
          <w:vertAlign w:val="baseline"/>
        </w:rPr>
        <w:t> </w:t>
      </w:r>
      <w:r>
        <w:rPr>
          <w:vertAlign w:val="baseline"/>
        </w:rPr>
        <w:t>household,</w:t>
      </w:r>
      <w:r>
        <w:rPr>
          <w:spacing w:val="-2"/>
          <w:vertAlign w:val="baseline"/>
        </w:rPr>
        <w:t> </w:t>
      </w:r>
      <w:r>
        <w:rPr>
          <w:vertAlign w:val="baseline"/>
        </w:rPr>
        <w:t>to give them their food in due season? </w:t>
      </w:r>
      <w:r>
        <w:rPr>
          <w:vertAlign w:val="superscript"/>
        </w:rPr>
        <w:t>46</w:t>
      </w:r>
      <w:r>
        <w:rPr>
          <w:spacing w:val="-12"/>
          <w:vertAlign w:val="baseline"/>
        </w:rPr>
        <w:t> </w:t>
      </w:r>
      <w:r>
        <w:rPr>
          <w:vertAlign w:val="baseline"/>
        </w:rPr>
        <w:t>Blessed is that servant whom his lord finds doing so when he comes. </w:t>
      </w:r>
      <w:r>
        <w:rPr>
          <w:vertAlign w:val="superscript"/>
        </w:rPr>
        <w:t>47</w:t>
      </w:r>
      <w:r>
        <w:rPr>
          <w:spacing w:val="-13"/>
          <w:vertAlign w:val="baseline"/>
        </w:rPr>
        <w:t> </w:t>
      </w:r>
      <w:r>
        <w:rPr>
          <w:vertAlign w:val="baseline"/>
        </w:rPr>
        <w:t>Most certainly I tell you that he will set him over all that he has.</w:t>
      </w:r>
    </w:p>
    <w:p>
      <w:pPr>
        <w:pStyle w:val="BodyText"/>
        <w:spacing w:line="259" w:lineRule="auto" w:before="159"/>
        <w:ind w:right="123"/>
      </w:pPr>
      <w:r>
        <w:rPr/>
        <w:t>This “</w:t>
      </w:r>
      <w:r>
        <w:rPr>
          <w:color w:val="0D5FAD"/>
          <w:u w:val="single" w:color="0D5FAD"/>
        </w:rPr>
        <w:t>faithful and wise servant</w:t>
      </w:r>
      <w:r>
        <w:rPr/>
        <w:t>” provides spiritual guidance based upon God’s word possibly before</w:t>
      </w:r>
      <w:r>
        <w:rPr>
          <w:spacing w:val="-3"/>
        </w:rPr>
        <w:t> </w:t>
      </w:r>
      <w:r>
        <w:rPr/>
        <w:t>and</w:t>
      </w:r>
      <w:r>
        <w:rPr>
          <w:spacing w:val="-4"/>
        </w:rPr>
        <w:t> </w:t>
      </w:r>
      <w:r>
        <w:rPr/>
        <w:t>during</w:t>
      </w:r>
      <w:r>
        <w:rPr>
          <w:spacing w:val="-4"/>
        </w:rPr>
        <w:t> </w:t>
      </w:r>
      <w:r>
        <w:rPr/>
        <w:t>this</w:t>
      </w:r>
      <w:r>
        <w:rPr>
          <w:spacing w:val="-4"/>
        </w:rPr>
        <w:t> </w:t>
      </w:r>
      <w:r>
        <w:rPr/>
        <w:t>distressing</w:t>
      </w:r>
      <w:r>
        <w:rPr>
          <w:spacing w:val="-4"/>
        </w:rPr>
        <w:t> </w:t>
      </w:r>
      <w:r>
        <w:rPr/>
        <w:t>time</w:t>
      </w:r>
      <w:r>
        <w:rPr>
          <w:spacing w:val="-5"/>
        </w:rPr>
        <w:t> </w:t>
      </w:r>
      <w:r>
        <w:rPr/>
        <w:t>for</w:t>
      </w:r>
      <w:r>
        <w:rPr>
          <w:spacing w:val="-5"/>
        </w:rPr>
        <w:t> </w:t>
      </w:r>
      <w:r>
        <w:rPr/>
        <w:t>God’s</w:t>
      </w:r>
      <w:r>
        <w:rPr>
          <w:spacing w:val="-4"/>
        </w:rPr>
        <w:t> </w:t>
      </w:r>
      <w:r>
        <w:rPr/>
        <w:t>people.</w:t>
      </w:r>
      <w:r>
        <w:rPr>
          <w:spacing w:val="-9"/>
        </w:rPr>
        <w:t> </w:t>
      </w:r>
      <w:r>
        <w:rPr/>
        <w:t>This</w:t>
      </w:r>
      <w:r>
        <w:rPr>
          <w:spacing w:val="-4"/>
        </w:rPr>
        <w:t> </w:t>
      </w:r>
      <w:r>
        <w:rPr/>
        <w:t>is</w:t>
      </w:r>
      <w:r>
        <w:rPr>
          <w:spacing w:val="-4"/>
        </w:rPr>
        <w:t> </w:t>
      </w:r>
      <w:r>
        <w:rPr/>
        <w:t>probably</w:t>
      </w:r>
      <w:r>
        <w:rPr>
          <w:spacing w:val="-4"/>
        </w:rPr>
        <w:t> </w:t>
      </w:r>
      <w:r>
        <w:rPr/>
        <w:t>the</w:t>
      </w:r>
      <w:r>
        <w:rPr>
          <w:spacing w:val="-5"/>
        </w:rPr>
        <w:t> </w:t>
      </w:r>
      <w:r>
        <w:rPr/>
        <w:t>“Elijah”</w:t>
      </w:r>
      <w:r>
        <w:rPr>
          <w:spacing w:val="-5"/>
        </w:rPr>
        <w:t> </w:t>
      </w:r>
      <w:r>
        <w:rPr/>
        <w:t>of</w:t>
      </w:r>
      <w:r>
        <w:rPr>
          <w:spacing w:val="-5"/>
        </w:rPr>
        <w:t> </w:t>
      </w:r>
      <w:r>
        <w:rPr/>
        <w:t>our</w:t>
      </w:r>
      <w:r>
        <w:rPr>
          <w:spacing w:val="-5"/>
        </w:rPr>
        <w:t> </w:t>
      </w:r>
      <w:r>
        <w:rPr/>
        <w:t>day. – See </w:t>
      </w:r>
      <w:r>
        <w:rPr>
          <w:color w:val="0D5FAD"/>
          <w:u w:val="single" w:color="0D5FAD"/>
        </w:rPr>
        <w:t>Elijah</w:t>
      </w:r>
    </w:p>
    <w:p>
      <w:pPr>
        <w:spacing w:after="0" w:line="259" w:lineRule="auto"/>
        <w:sectPr>
          <w:pgSz w:w="12240" w:h="15840"/>
          <w:pgMar w:header="0" w:footer="523" w:top="1360" w:bottom="720" w:left="1320" w:right="1320"/>
        </w:sectPr>
      </w:pPr>
    </w:p>
    <w:p>
      <w:pPr>
        <w:spacing w:before="79"/>
        <w:ind w:left="120" w:right="0" w:firstLine="0"/>
        <w:jc w:val="left"/>
        <w:rPr>
          <w:b/>
          <w:sz w:val="24"/>
        </w:rPr>
      </w:pPr>
      <w:r>
        <w:rPr>
          <w:b/>
          <w:color w:val="0D5FAD"/>
          <w:sz w:val="24"/>
          <w:u w:val="single" w:color="0D5FAD"/>
        </w:rPr>
        <w:t>Matthew</w:t>
      </w:r>
      <w:r>
        <w:rPr>
          <w:b/>
          <w:color w:val="0D5FAD"/>
          <w:spacing w:val="-5"/>
          <w:sz w:val="24"/>
          <w:u w:val="single" w:color="0D5FAD"/>
        </w:rPr>
        <w:t> </w:t>
      </w:r>
      <w:r>
        <w:rPr>
          <w:b/>
          <w:color w:val="0D5FAD"/>
          <w:sz w:val="24"/>
          <w:u w:val="single" w:color="0D5FAD"/>
        </w:rPr>
        <w:t>24:48-</w:t>
      </w:r>
      <w:r>
        <w:rPr>
          <w:b/>
          <w:color w:val="0D5FAD"/>
          <w:spacing w:val="-2"/>
          <w:sz w:val="24"/>
          <w:u w:val="single" w:color="0D5FAD"/>
        </w:rPr>
        <w:t>51(WEB):</w:t>
      </w:r>
    </w:p>
    <w:p>
      <w:pPr>
        <w:pStyle w:val="BodyText"/>
        <w:spacing w:line="259" w:lineRule="auto" w:before="182"/>
        <w:ind w:left="840" w:right="187"/>
      </w:pPr>
      <w:r>
        <w:rPr>
          <w:vertAlign w:val="superscript"/>
        </w:rPr>
        <w:t>48</w:t>
      </w:r>
      <w:r>
        <w:rPr>
          <w:spacing w:val="-20"/>
          <w:vertAlign w:val="baseline"/>
        </w:rPr>
        <w:t> </w:t>
      </w:r>
      <w:r>
        <w:rPr>
          <w:vertAlign w:val="baseline"/>
        </w:rPr>
        <w:t>But if that evil servant should say in his heart, ‘My lord is delaying his coming,’</w:t>
      </w:r>
      <w:r>
        <w:rPr>
          <w:spacing w:val="-1"/>
          <w:vertAlign w:val="baseline"/>
        </w:rPr>
        <w:t> </w:t>
      </w:r>
      <w:r>
        <w:rPr>
          <w:vertAlign w:val="superscript"/>
        </w:rPr>
        <w:t>49</w:t>
      </w:r>
      <w:r>
        <w:rPr>
          <w:spacing w:val="-20"/>
          <w:vertAlign w:val="baseline"/>
        </w:rPr>
        <w:t> </w:t>
      </w:r>
      <w:r>
        <w:rPr>
          <w:vertAlign w:val="baseline"/>
        </w:rPr>
        <w:t>and begins</w:t>
      </w:r>
      <w:r>
        <w:rPr>
          <w:spacing w:val="-5"/>
          <w:vertAlign w:val="baseline"/>
        </w:rPr>
        <w:t> </w:t>
      </w:r>
      <w:r>
        <w:rPr>
          <w:vertAlign w:val="baseline"/>
        </w:rPr>
        <w:t>to</w:t>
      </w:r>
      <w:r>
        <w:rPr>
          <w:spacing w:val="-3"/>
          <w:vertAlign w:val="baseline"/>
        </w:rPr>
        <w:t> </w:t>
      </w:r>
      <w:r>
        <w:rPr>
          <w:vertAlign w:val="baseline"/>
        </w:rPr>
        <w:t>beat</w:t>
      </w:r>
      <w:r>
        <w:rPr>
          <w:spacing w:val="-3"/>
          <w:vertAlign w:val="baseline"/>
        </w:rPr>
        <w:t> </w:t>
      </w:r>
      <w:r>
        <w:rPr>
          <w:vertAlign w:val="baseline"/>
        </w:rPr>
        <w:t>his</w:t>
      </w:r>
      <w:r>
        <w:rPr>
          <w:spacing w:val="-3"/>
          <w:vertAlign w:val="baseline"/>
        </w:rPr>
        <w:t> </w:t>
      </w:r>
      <w:r>
        <w:rPr>
          <w:vertAlign w:val="baseline"/>
        </w:rPr>
        <w:t>fellow</w:t>
      </w:r>
      <w:r>
        <w:rPr>
          <w:spacing w:val="-2"/>
          <w:vertAlign w:val="baseline"/>
        </w:rPr>
        <w:t> </w:t>
      </w:r>
      <w:r>
        <w:rPr>
          <w:vertAlign w:val="baseline"/>
        </w:rPr>
        <w:t>servants,</w:t>
      </w:r>
      <w:r>
        <w:rPr>
          <w:spacing w:val="-3"/>
          <w:vertAlign w:val="baseline"/>
        </w:rPr>
        <w:t> </w:t>
      </w:r>
      <w:r>
        <w:rPr>
          <w:vertAlign w:val="baseline"/>
        </w:rPr>
        <w:t>and</w:t>
      </w:r>
      <w:r>
        <w:rPr>
          <w:spacing w:val="-1"/>
          <w:vertAlign w:val="baseline"/>
        </w:rPr>
        <w:t> </w:t>
      </w:r>
      <w:r>
        <w:rPr>
          <w:vertAlign w:val="baseline"/>
        </w:rPr>
        <w:t>eat</w:t>
      </w:r>
      <w:r>
        <w:rPr>
          <w:spacing w:val="-3"/>
          <w:vertAlign w:val="baseline"/>
        </w:rPr>
        <w:t> </w:t>
      </w:r>
      <w:r>
        <w:rPr>
          <w:vertAlign w:val="baseline"/>
        </w:rPr>
        <w:t>and</w:t>
      </w:r>
      <w:r>
        <w:rPr>
          <w:spacing w:val="-3"/>
          <w:vertAlign w:val="baseline"/>
        </w:rPr>
        <w:t> </w:t>
      </w:r>
      <w:r>
        <w:rPr>
          <w:vertAlign w:val="baseline"/>
        </w:rPr>
        <w:t>drink</w:t>
      </w:r>
      <w:r>
        <w:rPr>
          <w:spacing w:val="-3"/>
          <w:vertAlign w:val="baseline"/>
        </w:rPr>
        <w:t> </w:t>
      </w:r>
      <w:r>
        <w:rPr>
          <w:vertAlign w:val="baseline"/>
        </w:rPr>
        <w:t>with</w:t>
      </w:r>
      <w:r>
        <w:rPr>
          <w:spacing w:val="-3"/>
          <w:vertAlign w:val="baseline"/>
        </w:rPr>
        <w:t> </w:t>
      </w:r>
      <w:r>
        <w:rPr>
          <w:vertAlign w:val="baseline"/>
        </w:rPr>
        <w:t>the</w:t>
      </w:r>
      <w:r>
        <w:rPr>
          <w:spacing w:val="-4"/>
          <w:vertAlign w:val="baseline"/>
        </w:rPr>
        <w:t> </w:t>
      </w:r>
      <w:r>
        <w:rPr>
          <w:vertAlign w:val="baseline"/>
        </w:rPr>
        <w:t>drunkards,</w:t>
      </w:r>
      <w:r>
        <w:rPr>
          <w:spacing w:val="-4"/>
          <w:vertAlign w:val="baseline"/>
        </w:rPr>
        <w:t> </w:t>
      </w:r>
      <w:r>
        <w:rPr>
          <w:vertAlign w:val="superscript"/>
        </w:rPr>
        <w:t>50</w:t>
      </w:r>
      <w:r>
        <w:rPr>
          <w:spacing w:val="-18"/>
          <w:vertAlign w:val="baseline"/>
        </w:rPr>
        <w:t> </w:t>
      </w:r>
      <w:r>
        <w:rPr>
          <w:vertAlign w:val="baseline"/>
        </w:rPr>
        <w:t>the</w:t>
      </w:r>
      <w:r>
        <w:rPr>
          <w:spacing w:val="-4"/>
          <w:vertAlign w:val="baseline"/>
        </w:rPr>
        <w:t> </w:t>
      </w:r>
      <w:r>
        <w:rPr>
          <w:vertAlign w:val="baseline"/>
        </w:rPr>
        <w:t>lord</w:t>
      </w:r>
      <w:r>
        <w:rPr>
          <w:spacing w:val="-3"/>
          <w:vertAlign w:val="baseline"/>
        </w:rPr>
        <w:t> </w:t>
      </w:r>
      <w:r>
        <w:rPr>
          <w:vertAlign w:val="baseline"/>
        </w:rPr>
        <w:t>of</w:t>
      </w:r>
      <w:r>
        <w:rPr>
          <w:spacing w:val="-4"/>
          <w:vertAlign w:val="baseline"/>
        </w:rPr>
        <w:t> </w:t>
      </w:r>
      <w:r>
        <w:rPr>
          <w:vertAlign w:val="baseline"/>
        </w:rPr>
        <w:t>that servant will come in a day when he doesn’t expect it and in an hour when he doesn’t know it, </w:t>
      </w:r>
      <w:r>
        <w:rPr>
          <w:vertAlign w:val="superscript"/>
        </w:rPr>
        <w:t>51</w:t>
      </w:r>
      <w:r>
        <w:rPr>
          <w:spacing w:val="-16"/>
          <w:vertAlign w:val="baseline"/>
        </w:rPr>
        <w:t> </w:t>
      </w:r>
      <w:r>
        <w:rPr>
          <w:vertAlign w:val="baseline"/>
        </w:rPr>
        <w:t>and will cut him in pieces and appoint his portion with the hypocrites.</w:t>
      </w:r>
      <w:r>
        <w:rPr>
          <w:spacing w:val="-2"/>
          <w:vertAlign w:val="baseline"/>
        </w:rPr>
        <w:t> </w:t>
      </w:r>
      <w:r>
        <w:rPr>
          <w:vertAlign w:val="baseline"/>
        </w:rPr>
        <w:t>That is where the weeping and grinding of teeth will be.</w:t>
      </w:r>
    </w:p>
    <w:p>
      <w:pPr>
        <w:pStyle w:val="BodyText"/>
        <w:spacing w:line="259" w:lineRule="auto" w:before="159"/>
        <w:ind w:right="127"/>
      </w:pPr>
      <w:r>
        <w:rPr/>
        <w:t>There are those who will desire to stick with their old polluted and unacceptable ways of worship.</w:t>
      </w:r>
      <w:r>
        <w:rPr>
          <w:spacing w:val="-3"/>
        </w:rPr>
        <w:t> </w:t>
      </w:r>
      <w:r>
        <w:rPr/>
        <w:t>Like</w:t>
      </w:r>
      <w:r>
        <w:rPr>
          <w:spacing w:val="-4"/>
        </w:rPr>
        <w:t> </w:t>
      </w:r>
      <w:r>
        <w:rPr/>
        <w:t>the</w:t>
      </w:r>
      <w:r>
        <w:rPr>
          <w:spacing w:val="-4"/>
        </w:rPr>
        <w:t> </w:t>
      </w:r>
      <w:r>
        <w:rPr/>
        <w:t>Pharisees</w:t>
      </w:r>
      <w:r>
        <w:rPr>
          <w:spacing w:val="-3"/>
        </w:rPr>
        <w:t> </w:t>
      </w:r>
      <w:r>
        <w:rPr/>
        <w:t>of</w:t>
      </w:r>
      <w:r>
        <w:rPr>
          <w:spacing w:val="-4"/>
        </w:rPr>
        <w:t> </w:t>
      </w:r>
      <w:r>
        <w:rPr/>
        <w:t>old,</w:t>
      </w:r>
      <w:r>
        <w:rPr>
          <w:spacing w:val="-3"/>
        </w:rPr>
        <w:t> </w:t>
      </w:r>
      <w:r>
        <w:rPr/>
        <w:t>they</w:t>
      </w:r>
      <w:r>
        <w:rPr>
          <w:spacing w:val="-3"/>
        </w:rPr>
        <w:t> </w:t>
      </w:r>
      <w:r>
        <w:rPr/>
        <w:t>hold</w:t>
      </w:r>
      <w:r>
        <w:rPr>
          <w:spacing w:val="-3"/>
        </w:rPr>
        <w:t> </w:t>
      </w:r>
      <w:r>
        <w:rPr/>
        <w:t>their</w:t>
      </w:r>
      <w:r>
        <w:rPr>
          <w:spacing w:val="-2"/>
        </w:rPr>
        <w:t> </w:t>
      </w:r>
      <w:r>
        <w:rPr/>
        <w:t>ways</w:t>
      </w:r>
      <w:r>
        <w:rPr>
          <w:spacing w:val="-3"/>
        </w:rPr>
        <w:t> </w:t>
      </w:r>
      <w:r>
        <w:rPr/>
        <w:t>above</w:t>
      </w:r>
      <w:r>
        <w:rPr>
          <w:spacing w:val="-4"/>
        </w:rPr>
        <w:t> </w:t>
      </w:r>
      <w:r>
        <w:rPr/>
        <w:t>scrutiny</w:t>
      </w:r>
      <w:r>
        <w:rPr>
          <w:spacing w:val="-3"/>
        </w:rPr>
        <w:t> </w:t>
      </w:r>
      <w:r>
        <w:rPr/>
        <w:t>from</w:t>
      </w:r>
      <w:r>
        <w:rPr>
          <w:spacing w:val="-3"/>
        </w:rPr>
        <w:t> </w:t>
      </w:r>
      <w:r>
        <w:rPr/>
        <w:t>God’s</w:t>
      </w:r>
      <w:r>
        <w:rPr>
          <w:spacing w:val="-3"/>
        </w:rPr>
        <w:t> </w:t>
      </w:r>
      <w:r>
        <w:rPr/>
        <w:t>word.</w:t>
      </w:r>
      <w:r>
        <w:rPr>
          <w:spacing w:val="-3"/>
        </w:rPr>
        <w:t> </w:t>
      </w:r>
      <w:r>
        <w:rPr/>
        <w:t>See</w:t>
      </w:r>
      <w:r>
        <w:rPr>
          <w:spacing w:val="-4"/>
        </w:rPr>
        <w:t> </w:t>
      </w:r>
      <w:r>
        <w:rPr/>
        <w:t>the chapter on groupthink. Compare Daniel 11:32 and Matthew 25:31-46 (below):</w:t>
      </w:r>
    </w:p>
    <w:p>
      <w:pPr>
        <w:spacing w:before="159"/>
        <w:ind w:left="120" w:right="0" w:firstLine="0"/>
        <w:jc w:val="left"/>
        <w:rPr>
          <w:b/>
          <w:sz w:val="24"/>
        </w:rPr>
      </w:pPr>
      <w:r>
        <w:rPr>
          <w:b/>
          <w:color w:val="0D5FAD"/>
          <w:sz w:val="24"/>
          <w:u w:val="single" w:color="0D5FAD"/>
        </w:rPr>
        <w:t>Matthew</w:t>
      </w:r>
      <w:r>
        <w:rPr>
          <w:b/>
          <w:color w:val="0D5FAD"/>
          <w:spacing w:val="-5"/>
          <w:sz w:val="24"/>
          <w:u w:val="single" w:color="0D5FAD"/>
        </w:rPr>
        <w:t> </w:t>
      </w:r>
      <w:r>
        <w:rPr>
          <w:b/>
          <w:color w:val="0D5FAD"/>
          <w:sz w:val="24"/>
          <w:u w:val="single" w:color="0D5FAD"/>
        </w:rPr>
        <w:t>25:31-</w:t>
      </w:r>
      <w:r>
        <w:rPr>
          <w:b/>
          <w:color w:val="0D5FAD"/>
          <w:spacing w:val="-2"/>
          <w:sz w:val="24"/>
          <w:u w:val="single" w:color="0D5FAD"/>
        </w:rPr>
        <w:t>46(WEB):</w:t>
      </w:r>
    </w:p>
    <w:p>
      <w:pPr>
        <w:pStyle w:val="BodyText"/>
        <w:spacing w:line="259" w:lineRule="auto" w:before="183"/>
        <w:ind w:left="840" w:right="123"/>
      </w:pPr>
      <w:r>
        <w:rPr>
          <w:vertAlign w:val="superscript"/>
        </w:rPr>
        <w:t>31</w:t>
      </w:r>
      <w:r>
        <w:rPr>
          <w:spacing w:val="-21"/>
          <w:vertAlign w:val="baseline"/>
        </w:rPr>
        <w:t> </w:t>
      </w:r>
      <w:r>
        <w:rPr>
          <w:vertAlign w:val="baseline"/>
        </w:rPr>
        <w:t>“But</w:t>
      </w:r>
      <w:r>
        <w:rPr>
          <w:spacing w:val="-5"/>
          <w:vertAlign w:val="baseline"/>
        </w:rPr>
        <w:t> </w:t>
      </w:r>
      <w:r>
        <w:rPr>
          <w:vertAlign w:val="baseline"/>
        </w:rPr>
        <w:t>when</w:t>
      </w:r>
      <w:r>
        <w:rPr>
          <w:spacing w:val="-3"/>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4"/>
          <w:vertAlign w:val="baseline"/>
        </w:rPr>
        <w:t> </w:t>
      </w:r>
      <w:r>
        <w:rPr>
          <w:vertAlign w:val="baseline"/>
        </w:rPr>
        <w:t>Man</w:t>
      </w:r>
      <w:r>
        <w:rPr>
          <w:spacing w:val="-3"/>
          <w:vertAlign w:val="baseline"/>
        </w:rPr>
        <w:t> </w:t>
      </w:r>
      <w:r>
        <w:rPr>
          <w:vertAlign w:val="baseline"/>
        </w:rPr>
        <w:t>comes</w:t>
      </w:r>
      <w:r>
        <w:rPr>
          <w:spacing w:val="-3"/>
          <w:vertAlign w:val="baseline"/>
        </w:rPr>
        <w:t> </w:t>
      </w:r>
      <w:r>
        <w:rPr>
          <w:vertAlign w:val="baseline"/>
        </w:rPr>
        <w:t>in</w:t>
      </w:r>
      <w:r>
        <w:rPr>
          <w:spacing w:val="-3"/>
          <w:vertAlign w:val="baseline"/>
        </w:rPr>
        <w:t> </w:t>
      </w:r>
      <w:r>
        <w:rPr>
          <w:vertAlign w:val="baseline"/>
        </w:rPr>
        <w:t>his</w:t>
      </w:r>
      <w:r>
        <w:rPr>
          <w:spacing w:val="-3"/>
          <w:vertAlign w:val="baseline"/>
        </w:rPr>
        <w:t> </w:t>
      </w:r>
      <w:r>
        <w:rPr>
          <w:vertAlign w:val="baseline"/>
        </w:rPr>
        <w:t>glory,</w:t>
      </w:r>
      <w:r>
        <w:rPr>
          <w:spacing w:val="-3"/>
          <w:vertAlign w:val="baseline"/>
        </w:rPr>
        <w:t> </w:t>
      </w:r>
      <w:r>
        <w:rPr>
          <w:vertAlign w:val="baseline"/>
        </w:rPr>
        <w:t>and</w:t>
      </w:r>
      <w:r>
        <w:rPr>
          <w:spacing w:val="-3"/>
          <w:vertAlign w:val="baseline"/>
        </w:rPr>
        <w:t> </w:t>
      </w:r>
      <w:r>
        <w:rPr>
          <w:vertAlign w:val="baseline"/>
        </w:rPr>
        <w:t>all</w:t>
      </w:r>
      <w:r>
        <w:rPr>
          <w:spacing w:val="-3"/>
          <w:vertAlign w:val="baseline"/>
        </w:rPr>
        <w:t> </w:t>
      </w:r>
      <w:r>
        <w:rPr>
          <w:vertAlign w:val="baseline"/>
        </w:rPr>
        <w:t>the</w:t>
      </w:r>
      <w:r>
        <w:rPr>
          <w:spacing w:val="-4"/>
          <w:vertAlign w:val="baseline"/>
        </w:rPr>
        <w:t> </w:t>
      </w:r>
      <w:r>
        <w:rPr>
          <w:vertAlign w:val="baseline"/>
        </w:rPr>
        <w:t>holy</w:t>
      </w:r>
      <w:r>
        <w:rPr>
          <w:spacing w:val="-3"/>
          <w:vertAlign w:val="baseline"/>
        </w:rPr>
        <w:t> </w:t>
      </w:r>
      <w:r>
        <w:rPr>
          <w:vertAlign w:val="baseline"/>
        </w:rPr>
        <w:t>angels</w:t>
      </w:r>
      <w:r>
        <w:rPr>
          <w:spacing w:val="-3"/>
          <w:vertAlign w:val="baseline"/>
        </w:rPr>
        <w:t> </w:t>
      </w:r>
      <w:r>
        <w:rPr>
          <w:vertAlign w:val="baseline"/>
        </w:rPr>
        <w:t>with</w:t>
      </w:r>
      <w:r>
        <w:rPr>
          <w:spacing w:val="-3"/>
          <w:vertAlign w:val="baseline"/>
        </w:rPr>
        <w:t> </w:t>
      </w:r>
      <w:r>
        <w:rPr>
          <w:vertAlign w:val="baseline"/>
        </w:rPr>
        <w:t>him,</w:t>
      </w:r>
      <w:r>
        <w:rPr>
          <w:spacing w:val="-3"/>
          <w:vertAlign w:val="baseline"/>
        </w:rPr>
        <w:t> </w:t>
      </w:r>
      <w:r>
        <w:rPr>
          <w:vertAlign w:val="baseline"/>
        </w:rPr>
        <w:t>then</w:t>
      </w:r>
      <w:r>
        <w:rPr>
          <w:spacing w:val="-3"/>
          <w:vertAlign w:val="baseline"/>
        </w:rPr>
        <w:t> </w:t>
      </w:r>
      <w:r>
        <w:rPr>
          <w:vertAlign w:val="baseline"/>
        </w:rPr>
        <w:t>he will sit on the throne of his glory. </w:t>
      </w:r>
      <w:r>
        <w:rPr>
          <w:vertAlign w:val="superscript"/>
        </w:rPr>
        <w:t>32</w:t>
      </w:r>
      <w:r>
        <w:rPr>
          <w:spacing w:val="-17"/>
          <w:vertAlign w:val="baseline"/>
        </w:rPr>
        <w:t> </w:t>
      </w:r>
      <w:r>
        <w:rPr>
          <w:vertAlign w:val="baseline"/>
        </w:rPr>
        <w:t>Before him all the nations will be gathered, and he will separate them one from another, as a shepherd separates the sheep from the</w:t>
      </w:r>
    </w:p>
    <w:p>
      <w:pPr>
        <w:pStyle w:val="BodyText"/>
        <w:spacing w:line="259" w:lineRule="auto"/>
        <w:ind w:left="840"/>
      </w:pPr>
      <w:r>
        <w:rPr/>
        <w:t>goats.</w:t>
      </w:r>
      <w:r>
        <w:rPr>
          <w:spacing w:val="-5"/>
        </w:rPr>
        <w:t> </w:t>
      </w:r>
      <w:r>
        <w:rPr>
          <w:vertAlign w:val="superscript"/>
        </w:rPr>
        <w:t>33</w:t>
      </w:r>
      <w:r>
        <w:rPr>
          <w:spacing w:val="-21"/>
          <w:vertAlign w:val="baseline"/>
        </w:rPr>
        <w:t> </w:t>
      </w:r>
      <w:r>
        <w:rPr>
          <w:vertAlign w:val="baseline"/>
        </w:rPr>
        <w:t>He</w:t>
      </w:r>
      <w:r>
        <w:rPr>
          <w:spacing w:val="-3"/>
          <w:vertAlign w:val="baseline"/>
        </w:rPr>
        <w:t> </w:t>
      </w:r>
      <w:r>
        <w:rPr>
          <w:vertAlign w:val="baseline"/>
        </w:rPr>
        <w:t>will</w:t>
      </w:r>
      <w:r>
        <w:rPr>
          <w:spacing w:val="-2"/>
          <w:vertAlign w:val="baseline"/>
        </w:rPr>
        <w:t> </w:t>
      </w:r>
      <w:r>
        <w:rPr>
          <w:vertAlign w:val="baseline"/>
        </w:rPr>
        <w:t>set</w:t>
      </w:r>
      <w:r>
        <w:rPr>
          <w:spacing w:val="-2"/>
          <w:vertAlign w:val="baseline"/>
        </w:rPr>
        <w:t> </w:t>
      </w:r>
      <w:r>
        <w:rPr>
          <w:vertAlign w:val="baseline"/>
        </w:rPr>
        <w:t>the</w:t>
      </w:r>
      <w:r>
        <w:rPr>
          <w:spacing w:val="-3"/>
          <w:vertAlign w:val="baseline"/>
        </w:rPr>
        <w:t> </w:t>
      </w:r>
      <w:r>
        <w:rPr>
          <w:vertAlign w:val="baseline"/>
        </w:rPr>
        <w:t>sheep</w:t>
      </w:r>
      <w:r>
        <w:rPr>
          <w:spacing w:val="-2"/>
          <w:vertAlign w:val="baseline"/>
        </w:rPr>
        <w:t> </w:t>
      </w:r>
      <w:r>
        <w:rPr>
          <w:vertAlign w:val="baseline"/>
        </w:rPr>
        <w:t>on</w:t>
      </w:r>
      <w:r>
        <w:rPr>
          <w:spacing w:val="-2"/>
          <w:vertAlign w:val="baseline"/>
        </w:rPr>
        <w:t> </w:t>
      </w:r>
      <w:r>
        <w:rPr>
          <w:vertAlign w:val="baseline"/>
        </w:rPr>
        <w:t>his</w:t>
      </w:r>
      <w:r>
        <w:rPr>
          <w:spacing w:val="-2"/>
          <w:vertAlign w:val="baseline"/>
        </w:rPr>
        <w:t> </w:t>
      </w:r>
      <w:r>
        <w:rPr>
          <w:vertAlign w:val="baseline"/>
        </w:rPr>
        <w:t>right</w:t>
      </w:r>
      <w:r>
        <w:rPr>
          <w:spacing w:val="-2"/>
          <w:vertAlign w:val="baseline"/>
        </w:rPr>
        <w:t> </w:t>
      </w:r>
      <w:r>
        <w:rPr>
          <w:vertAlign w:val="baseline"/>
        </w:rPr>
        <w:t>hand,</w:t>
      </w:r>
      <w:r>
        <w:rPr>
          <w:spacing w:val="-2"/>
          <w:vertAlign w:val="baseline"/>
        </w:rPr>
        <w:t> </w:t>
      </w:r>
      <w:r>
        <w:rPr>
          <w:vertAlign w:val="baseline"/>
        </w:rPr>
        <w:t>but</w:t>
      </w:r>
      <w:r>
        <w:rPr>
          <w:spacing w:val="-2"/>
          <w:vertAlign w:val="baseline"/>
        </w:rPr>
        <w:t> </w:t>
      </w:r>
      <w:r>
        <w:rPr>
          <w:vertAlign w:val="baseline"/>
        </w:rPr>
        <w:t>the</w:t>
      </w:r>
      <w:r>
        <w:rPr>
          <w:spacing w:val="-3"/>
          <w:vertAlign w:val="baseline"/>
        </w:rPr>
        <w:t> </w:t>
      </w:r>
      <w:r>
        <w:rPr>
          <w:vertAlign w:val="baseline"/>
        </w:rPr>
        <w:t>goats</w:t>
      </w:r>
      <w:r>
        <w:rPr>
          <w:spacing w:val="-2"/>
          <w:vertAlign w:val="baseline"/>
        </w:rPr>
        <w:t> </w:t>
      </w:r>
      <w:r>
        <w:rPr>
          <w:vertAlign w:val="baseline"/>
        </w:rPr>
        <w:t>on</w:t>
      </w:r>
      <w:r>
        <w:rPr>
          <w:spacing w:val="-2"/>
          <w:vertAlign w:val="baseline"/>
        </w:rPr>
        <w:t> </w:t>
      </w:r>
      <w:r>
        <w:rPr>
          <w:vertAlign w:val="baseline"/>
        </w:rPr>
        <w:t>the</w:t>
      </w:r>
      <w:r>
        <w:rPr>
          <w:spacing w:val="-3"/>
          <w:vertAlign w:val="baseline"/>
        </w:rPr>
        <w:t> </w:t>
      </w:r>
      <w:r>
        <w:rPr>
          <w:vertAlign w:val="baseline"/>
        </w:rPr>
        <w:t>left.</w:t>
      </w:r>
      <w:r>
        <w:rPr>
          <w:spacing w:val="-3"/>
          <w:vertAlign w:val="baseline"/>
        </w:rPr>
        <w:t> </w:t>
      </w:r>
      <w:r>
        <w:rPr>
          <w:vertAlign w:val="superscript"/>
        </w:rPr>
        <w:t>34</w:t>
      </w:r>
      <w:r>
        <w:rPr>
          <w:spacing w:val="-21"/>
          <w:vertAlign w:val="baseline"/>
        </w:rPr>
        <w:t> </w:t>
      </w:r>
      <w:r>
        <w:rPr>
          <w:vertAlign w:val="baseline"/>
        </w:rPr>
        <w:t>Then</w:t>
      </w:r>
      <w:r>
        <w:rPr>
          <w:spacing w:val="-2"/>
          <w:vertAlign w:val="baseline"/>
        </w:rPr>
        <w:t> </w:t>
      </w:r>
      <w:r>
        <w:rPr>
          <w:vertAlign w:val="baseline"/>
        </w:rPr>
        <w:t>the</w:t>
      </w:r>
      <w:r>
        <w:rPr>
          <w:spacing w:val="-3"/>
          <w:vertAlign w:val="baseline"/>
        </w:rPr>
        <w:t> </w:t>
      </w:r>
      <w:r>
        <w:rPr>
          <w:vertAlign w:val="baseline"/>
        </w:rPr>
        <w:t>King will tell those on his right hand, ‘Come, blessed of my Father, inherit the Kingdom prepared for you from the foundation of the world; </w:t>
      </w:r>
      <w:r>
        <w:rPr>
          <w:vertAlign w:val="superscript"/>
        </w:rPr>
        <w:t>35</w:t>
      </w:r>
      <w:r>
        <w:rPr>
          <w:spacing w:val="-13"/>
          <w:vertAlign w:val="baseline"/>
        </w:rPr>
        <w:t> </w:t>
      </w:r>
      <w:r>
        <w:rPr>
          <w:vertAlign w:val="baseline"/>
        </w:rPr>
        <w:t>for I was hungry and you gave me food to eat. I was thirsty and you gave me drink. I was a stranger and you took me in. </w:t>
      </w:r>
      <w:r>
        <w:rPr>
          <w:vertAlign w:val="superscript"/>
        </w:rPr>
        <w:t>36</w:t>
      </w:r>
      <w:r>
        <w:rPr>
          <w:spacing w:val="-21"/>
          <w:vertAlign w:val="baseline"/>
        </w:rPr>
        <w:t> </w:t>
      </w:r>
      <w:r>
        <w:rPr>
          <w:vertAlign w:val="baseline"/>
        </w:rPr>
        <w:t>I was naked and you clothed me. I was sick and you visited me. I was in prison and you came to me.’</w:t>
      </w:r>
    </w:p>
    <w:p>
      <w:pPr>
        <w:pStyle w:val="BodyText"/>
        <w:spacing w:line="259" w:lineRule="auto" w:before="156"/>
        <w:ind w:left="840" w:right="143"/>
      </w:pPr>
      <w:r>
        <w:rPr>
          <w:vertAlign w:val="superscript"/>
        </w:rPr>
        <w:t>37</w:t>
      </w:r>
      <w:r>
        <w:rPr>
          <w:spacing w:val="-21"/>
          <w:vertAlign w:val="baseline"/>
        </w:rPr>
        <w:t> </w:t>
      </w:r>
      <w:r>
        <w:rPr>
          <w:vertAlign w:val="baseline"/>
        </w:rPr>
        <w:t>“Then</w:t>
      </w:r>
      <w:r>
        <w:rPr>
          <w:spacing w:val="-3"/>
          <w:vertAlign w:val="baseline"/>
        </w:rPr>
        <w:t> </w:t>
      </w:r>
      <w:r>
        <w:rPr>
          <w:vertAlign w:val="baseline"/>
        </w:rPr>
        <w:t>the</w:t>
      </w:r>
      <w:r>
        <w:rPr>
          <w:spacing w:val="-3"/>
          <w:vertAlign w:val="baseline"/>
        </w:rPr>
        <w:t> </w:t>
      </w:r>
      <w:r>
        <w:rPr>
          <w:vertAlign w:val="baseline"/>
        </w:rPr>
        <w:t>righteous</w:t>
      </w:r>
      <w:r>
        <w:rPr>
          <w:spacing w:val="-2"/>
          <w:vertAlign w:val="baseline"/>
        </w:rPr>
        <w:t> </w:t>
      </w:r>
      <w:r>
        <w:rPr>
          <w:vertAlign w:val="baseline"/>
        </w:rPr>
        <w:t>will</w:t>
      </w:r>
      <w:r>
        <w:rPr>
          <w:spacing w:val="-2"/>
          <w:vertAlign w:val="baseline"/>
        </w:rPr>
        <w:t> </w:t>
      </w:r>
      <w:r>
        <w:rPr>
          <w:vertAlign w:val="baseline"/>
        </w:rPr>
        <w:t>answer</w:t>
      </w:r>
      <w:r>
        <w:rPr>
          <w:spacing w:val="-3"/>
          <w:vertAlign w:val="baseline"/>
        </w:rPr>
        <w:t> </w:t>
      </w:r>
      <w:r>
        <w:rPr>
          <w:vertAlign w:val="baseline"/>
        </w:rPr>
        <w:t>him,</w:t>
      </w:r>
      <w:r>
        <w:rPr>
          <w:spacing w:val="-2"/>
          <w:vertAlign w:val="baseline"/>
        </w:rPr>
        <w:t> </w:t>
      </w:r>
      <w:r>
        <w:rPr>
          <w:vertAlign w:val="baseline"/>
        </w:rPr>
        <w:t>saying,</w:t>
      </w:r>
      <w:r>
        <w:rPr>
          <w:spacing w:val="-2"/>
          <w:vertAlign w:val="baseline"/>
        </w:rPr>
        <w:t> </w:t>
      </w:r>
      <w:r>
        <w:rPr>
          <w:vertAlign w:val="baseline"/>
        </w:rPr>
        <w:t>‘Lord,</w:t>
      </w:r>
      <w:r>
        <w:rPr>
          <w:spacing w:val="-2"/>
          <w:vertAlign w:val="baseline"/>
        </w:rPr>
        <w:t> </w:t>
      </w:r>
      <w:r>
        <w:rPr>
          <w:vertAlign w:val="baseline"/>
        </w:rPr>
        <w:t>when</w:t>
      </w:r>
      <w:r>
        <w:rPr>
          <w:spacing w:val="-2"/>
          <w:vertAlign w:val="baseline"/>
        </w:rPr>
        <w:t> </w:t>
      </w:r>
      <w:r>
        <w:rPr>
          <w:vertAlign w:val="baseline"/>
        </w:rPr>
        <w:t>did</w:t>
      </w:r>
      <w:r>
        <w:rPr>
          <w:spacing w:val="-2"/>
          <w:vertAlign w:val="baseline"/>
        </w:rPr>
        <w:t> </w:t>
      </w:r>
      <w:r>
        <w:rPr>
          <w:vertAlign w:val="baseline"/>
        </w:rPr>
        <w:t>we</w:t>
      </w:r>
      <w:r>
        <w:rPr>
          <w:spacing w:val="-3"/>
          <w:vertAlign w:val="baseline"/>
        </w:rPr>
        <w:t> </w:t>
      </w:r>
      <w:r>
        <w:rPr>
          <w:vertAlign w:val="baseline"/>
        </w:rPr>
        <w:t>see</w:t>
      </w:r>
      <w:r>
        <w:rPr>
          <w:spacing w:val="-3"/>
          <w:vertAlign w:val="baseline"/>
        </w:rPr>
        <w:t> </w:t>
      </w:r>
      <w:r>
        <w:rPr>
          <w:vertAlign w:val="baseline"/>
        </w:rPr>
        <w:t>you hungry</w:t>
      </w:r>
      <w:r>
        <w:rPr>
          <w:spacing w:val="-2"/>
          <w:vertAlign w:val="baseline"/>
        </w:rPr>
        <w:t> </w:t>
      </w:r>
      <w:r>
        <w:rPr>
          <w:vertAlign w:val="baseline"/>
        </w:rPr>
        <w:t>and feed</w:t>
      </w:r>
      <w:r>
        <w:rPr>
          <w:spacing w:val="-4"/>
          <w:vertAlign w:val="baseline"/>
        </w:rPr>
        <w:t> </w:t>
      </w:r>
      <w:r>
        <w:rPr>
          <w:vertAlign w:val="baseline"/>
        </w:rPr>
        <w:t>you,</w:t>
      </w:r>
      <w:r>
        <w:rPr>
          <w:spacing w:val="-2"/>
          <w:vertAlign w:val="baseline"/>
        </w:rPr>
        <w:t> </w:t>
      </w:r>
      <w:r>
        <w:rPr>
          <w:vertAlign w:val="baseline"/>
        </w:rPr>
        <w:t>or</w:t>
      </w:r>
      <w:r>
        <w:rPr>
          <w:spacing w:val="-3"/>
          <w:vertAlign w:val="baseline"/>
        </w:rPr>
        <w:t> </w:t>
      </w:r>
      <w:r>
        <w:rPr>
          <w:vertAlign w:val="baseline"/>
        </w:rPr>
        <w:t>thirsty</w:t>
      </w:r>
      <w:r>
        <w:rPr>
          <w:spacing w:val="-2"/>
          <w:vertAlign w:val="baseline"/>
        </w:rPr>
        <w:t> </w:t>
      </w:r>
      <w:r>
        <w:rPr>
          <w:vertAlign w:val="baseline"/>
        </w:rPr>
        <w:t>and</w:t>
      </w:r>
      <w:r>
        <w:rPr>
          <w:spacing w:val="-2"/>
          <w:vertAlign w:val="baseline"/>
        </w:rPr>
        <w:t> </w:t>
      </w:r>
      <w:r>
        <w:rPr>
          <w:vertAlign w:val="baseline"/>
        </w:rPr>
        <w:t>give</w:t>
      </w:r>
      <w:r>
        <w:rPr>
          <w:spacing w:val="-3"/>
          <w:vertAlign w:val="baseline"/>
        </w:rPr>
        <w:t> </w:t>
      </w:r>
      <w:r>
        <w:rPr>
          <w:vertAlign w:val="baseline"/>
        </w:rPr>
        <w:t>you</w:t>
      </w:r>
      <w:r>
        <w:rPr>
          <w:spacing w:val="-2"/>
          <w:vertAlign w:val="baseline"/>
        </w:rPr>
        <w:t> </w:t>
      </w:r>
      <w:r>
        <w:rPr>
          <w:vertAlign w:val="baseline"/>
        </w:rPr>
        <w:t>a</w:t>
      </w:r>
      <w:r>
        <w:rPr>
          <w:spacing w:val="-3"/>
          <w:vertAlign w:val="baseline"/>
        </w:rPr>
        <w:t> </w:t>
      </w:r>
      <w:r>
        <w:rPr>
          <w:vertAlign w:val="baseline"/>
        </w:rPr>
        <w:t>drink?</w:t>
      </w:r>
      <w:r>
        <w:rPr>
          <w:spacing w:val="-4"/>
          <w:vertAlign w:val="baseline"/>
        </w:rPr>
        <w:t> </w:t>
      </w:r>
      <w:r>
        <w:rPr>
          <w:vertAlign w:val="superscript"/>
        </w:rPr>
        <w:t>38</w:t>
      </w:r>
      <w:r>
        <w:rPr>
          <w:spacing w:val="-18"/>
          <w:vertAlign w:val="baseline"/>
        </w:rPr>
        <w:t> </w:t>
      </w:r>
      <w:r>
        <w:rPr>
          <w:vertAlign w:val="baseline"/>
        </w:rPr>
        <w:t>When</w:t>
      </w:r>
      <w:r>
        <w:rPr>
          <w:spacing w:val="-2"/>
          <w:vertAlign w:val="baseline"/>
        </w:rPr>
        <w:t> </w:t>
      </w:r>
      <w:r>
        <w:rPr>
          <w:vertAlign w:val="baseline"/>
        </w:rPr>
        <w:t>did</w:t>
      </w:r>
      <w:r>
        <w:rPr>
          <w:spacing w:val="-2"/>
          <w:vertAlign w:val="baseline"/>
        </w:rPr>
        <w:t> </w:t>
      </w:r>
      <w:r>
        <w:rPr>
          <w:vertAlign w:val="baseline"/>
        </w:rPr>
        <w:t>we</w:t>
      </w:r>
      <w:r>
        <w:rPr>
          <w:spacing w:val="-3"/>
          <w:vertAlign w:val="baseline"/>
        </w:rPr>
        <w:t> </w:t>
      </w:r>
      <w:r>
        <w:rPr>
          <w:vertAlign w:val="baseline"/>
        </w:rPr>
        <w:t>see</w:t>
      </w:r>
      <w:r>
        <w:rPr>
          <w:spacing w:val="-3"/>
          <w:vertAlign w:val="baseline"/>
        </w:rPr>
        <w:t> </w:t>
      </w:r>
      <w:r>
        <w:rPr>
          <w:vertAlign w:val="baseline"/>
        </w:rPr>
        <w:t>you</w:t>
      </w:r>
      <w:r>
        <w:rPr>
          <w:spacing w:val="-1"/>
          <w:vertAlign w:val="baseline"/>
        </w:rPr>
        <w:t> </w:t>
      </w:r>
      <w:r>
        <w:rPr>
          <w:vertAlign w:val="baseline"/>
        </w:rPr>
        <w:t>as</w:t>
      </w:r>
      <w:r>
        <w:rPr>
          <w:spacing w:val="-2"/>
          <w:vertAlign w:val="baseline"/>
        </w:rPr>
        <w:t> </w:t>
      </w:r>
      <w:r>
        <w:rPr>
          <w:vertAlign w:val="baseline"/>
        </w:rPr>
        <w:t>a</w:t>
      </w:r>
      <w:r>
        <w:rPr>
          <w:spacing w:val="-3"/>
          <w:vertAlign w:val="baseline"/>
        </w:rPr>
        <w:t> </w:t>
      </w:r>
      <w:r>
        <w:rPr>
          <w:vertAlign w:val="baseline"/>
        </w:rPr>
        <w:t>stranger</w:t>
      </w:r>
      <w:r>
        <w:rPr>
          <w:spacing w:val="-3"/>
          <w:vertAlign w:val="baseline"/>
        </w:rPr>
        <w:t> </w:t>
      </w:r>
      <w:r>
        <w:rPr>
          <w:vertAlign w:val="baseline"/>
        </w:rPr>
        <w:t>and</w:t>
      </w:r>
      <w:r>
        <w:rPr>
          <w:spacing w:val="-2"/>
          <w:vertAlign w:val="baseline"/>
        </w:rPr>
        <w:t> </w:t>
      </w:r>
      <w:r>
        <w:rPr>
          <w:vertAlign w:val="baseline"/>
        </w:rPr>
        <w:t>take you in, or naked and clothe you? </w:t>
      </w:r>
      <w:r>
        <w:rPr>
          <w:vertAlign w:val="superscript"/>
        </w:rPr>
        <w:t>39</w:t>
      </w:r>
      <w:r>
        <w:rPr>
          <w:spacing w:val="-16"/>
          <w:vertAlign w:val="baseline"/>
        </w:rPr>
        <w:t> </w:t>
      </w:r>
      <w:r>
        <w:rPr>
          <w:vertAlign w:val="baseline"/>
        </w:rPr>
        <w:t>When did we see you sick or in prison and come to </w:t>
      </w:r>
      <w:r>
        <w:rPr>
          <w:spacing w:val="-2"/>
          <w:vertAlign w:val="baseline"/>
        </w:rPr>
        <w:t>you?’</w:t>
      </w:r>
    </w:p>
    <w:p>
      <w:pPr>
        <w:pStyle w:val="BodyText"/>
        <w:spacing w:line="259" w:lineRule="auto" w:before="159"/>
        <w:ind w:left="839" w:right="123"/>
      </w:pPr>
      <w:r>
        <w:rPr/>
        <mc:AlternateContent>
          <mc:Choice Requires="wps">
            <w:drawing>
              <wp:anchor distT="0" distB="0" distL="0" distR="0" allowOverlap="1" layoutInCell="1" locked="0" behindDoc="0" simplePos="0" relativeHeight="15744000">
                <wp:simplePos x="0" y="0"/>
                <wp:positionH relativeFrom="page">
                  <wp:posOffset>3009900</wp:posOffset>
                </wp:positionH>
                <wp:positionV relativeFrom="paragraph">
                  <wp:posOffset>384976</wp:posOffset>
                </wp:positionV>
                <wp:extent cx="45720" cy="5080"/>
                <wp:effectExtent l="0" t="0" r="0" b="0"/>
                <wp:wrapNone/>
                <wp:docPr id="39" name="Graphic 39"/>
                <wp:cNvGraphicFramePr>
                  <a:graphicFrameLocks/>
                </wp:cNvGraphicFramePr>
                <a:graphic>
                  <a:graphicData uri="http://schemas.microsoft.com/office/word/2010/wordprocessingShape">
                    <wps:wsp>
                      <wps:cNvPr id="39" name="Graphic 39"/>
                      <wps:cNvSpPr/>
                      <wps:spPr>
                        <a:xfrm>
                          <a:off x="0" y="0"/>
                          <a:ext cx="45720" cy="5080"/>
                        </a:xfrm>
                        <a:custGeom>
                          <a:avLst/>
                          <a:gdLst/>
                          <a:ahLst/>
                          <a:cxnLst/>
                          <a:rect l="l" t="t" r="r" b="b"/>
                          <a:pathLst>
                            <a:path w="45720" h="5080">
                              <a:moveTo>
                                <a:pt x="45719" y="0"/>
                              </a:moveTo>
                              <a:lnTo>
                                <a:pt x="0" y="0"/>
                              </a:lnTo>
                              <a:lnTo>
                                <a:pt x="0" y="4572"/>
                              </a:lnTo>
                              <a:lnTo>
                                <a:pt x="45719" y="4572"/>
                              </a:lnTo>
                              <a:lnTo>
                                <a:pt x="45719"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237pt;margin-top:30.31311pt;width:3.6pt;height:.36pt;mso-position-horizontal-relative:page;mso-position-vertical-relative:paragraph;z-index:15744000" id="docshape18" filled="true" fillcolor="#0d5fad" stroked="false">
                <v:fill type="solid"/>
                <w10:wrap type="none"/>
              </v:rect>
            </w:pict>
          </mc:Fallback>
        </mc:AlternateContent>
      </w:r>
      <w:r>
        <w:rPr>
          <w:vertAlign w:val="superscript"/>
        </w:rPr>
        <w:t>40</w:t>
      </w:r>
      <w:r>
        <w:rPr>
          <w:spacing w:val="-21"/>
          <w:vertAlign w:val="baseline"/>
        </w:rPr>
        <w:t> </w:t>
      </w:r>
      <w:r>
        <w:rPr>
          <w:vertAlign w:val="baseline"/>
        </w:rPr>
        <w:t>“The</w:t>
      </w:r>
      <w:r>
        <w:rPr>
          <w:spacing w:val="-5"/>
          <w:vertAlign w:val="baseline"/>
        </w:rPr>
        <w:t> </w:t>
      </w:r>
      <w:r>
        <w:rPr>
          <w:vertAlign w:val="baseline"/>
        </w:rPr>
        <w:t>King</w:t>
      </w:r>
      <w:r>
        <w:rPr>
          <w:spacing w:val="-2"/>
          <w:vertAlign w:val="baseline"/>
        </w:rPr>
        <w:t> </w:t>
      </w:r>
      <w:r>
        <w:rPr>
          <w:vertAlign w:val="baseline"/>
        </w:rPr>
        <w:t>will</w:t>
      </w:r>
      <w:r>
        <w:rPr>
          <w:spacing w:val="-2"/>
          <w:vertAlign w:val="baseline"/>
        </w:rPr>
        <w:t> </w:t>
      </w:r>
      <w:r>
        <w:rPr>
          <w:vertAlign w:val="baseline"/>
        </w:rPr>
        <w:t>answer</w:t>
      </w:r>
      <w:r>
        <w:rPr>
          <w:spacing w:val="-1"/>
          <w:vertAlign w:val="baseline"/>
        </w:rPr>
        <w:t> </w:t>
      </w:r>
      <w:r>
        <w:rPr>
          <w:vertAlign w:val="baseline"/>
        </w:rPr>
        <w:t>them,</w:t>
      </w:r>
      <w:r>
        <w:rPr>
          <w:spacing w:val="-2"/>
          <w:vertAlign w:val="baseline"/>
        </w:rPr>
        <w:t> </w:t>
      </w:r>
      <w:r>
        <w:rPr>
          <w:vertAlign w:val="baseline"/>
        </w:rPr>
        <w:t>‘Most</w:t>
      </w:r>
      <w:r>
        <w:rPr>
          <w:spacing w:val="-2"/>
          <w:vertAlign w:val="baseline"/>
        </w:rPr>
        <w:t> </w:t>
      </w:r>
      <w:r>
        <w:rPr>
          <w:vertAlign w:val="baseline"/>
        </w:rPr>
        <w:t>certainly</w:t>
      </w:r>
      <w:r>
        <w:rPr>
          <w:spacing w:val="-2"/>
          <w:vertAlign w:val="baseline"/>
        </w:rPr>
        <w:t> </w:t>
      </w:r>
      <w:r>
        <w:rPr>
          <w:vertAlign w:val="baseline"/>
        </w:rPr>
        <w:t>I</w:t>
      </w:r>
      <w:r>
        <w:rPr>
          <w:spacing w:val="-3"/>
          <w:vertAlign w:val="baseline"/>
        </w:rPr>
        <w:t> </w:t>
      </w:r>
      <w:r>
        <w:rPr>
          <w:vertAlign w:val="baseline"/>
        </w:rPr>
        <w:t>tell</w:t>
      </w:r>
      <w:r>
        <w:rPr>
          <w:spacing w:val="-2"/>
          <w:vertAlign w:val="baseline"/>
        </w:rPr>
        <w:t> </w:t>
      </w:r>
      <w:r>
        <w:rPr>
          <w:vertAlign w:val="baseline"/>
        </w:rPr>
        <w:t>you,</w:t>
      </w:r>
      <w:r>
        <w:rPr>
          <w:spacing w:val="-2"/>
          <w:vertAlign w:val="baseline"/>
        </w:rPr>
        <w:t> </w:t>
      </w:r>
      <w:r>
        <w:rPr>
          <w:vertAlign w:val="baseline"/>
        </w:rPr>
        <w:t>because</w:t>
      </w:r>
      <w:r>
        <w:rPr>
          <w:spacing w:val="-3"/>
          <w:vertAlign w:val="baseline"/>
        </w:rPr>
        <w:t> </w:t>
      </w:r>
      <w:r>
        <w:rPr>
          <w:vertAlign w:val="baseline"/>
        </w:rPr>
        <w:t>you</w:t>
      </w:r>
      <w:r>
        <w:rPr>
          <w:spacing w:val="-2"/>
          <w:vertAlign w:val="baseline"/>
        </w:rPr>
        <w:t> </w:t>
      </w:r>
      <w:r>
        <w:rPr>
          <w:vertAlign w:val="baseline"/>
        </w:rPr>
        <w:t>did</w:t>
      </w:r>
      <w:r>
        <w:rPr>
          <w:spacing w:val="-2"/>
          <w:vertAlign w:val="baseline"/>
        </w:rPr>
        <w:t> </w:t>
      </w:r>
      <w:r>
        <w:rPr>
          <w:vertAlign w:val="baseline"/>
        </w:rPr>
        <w:t>it</w:t>
      </w:r>
      <w:r>
        <w:rPr>
          <w:spacing w:val="-2"/>
          <w:vertAlign w:val="baseline"/>
        </w:rPr>
        <w:t> </w:t>
      </w:r>
      <w:r>
        <w:rPr>
          <w:vertAlign w:val="baseline"/>
        </w:rPr>
        <w:t>to</w:t>
      </w:r>
      <w:r>
        <w:rPr>
          <w:spacing w:val="-2"/>
          <w:vertAlign w:val="baseline"/>
        </w:rPr>
        <w:t> </w:t>
      </w:r>
      <w:r>
        <w:rPr>
          <w:vertAlign w:val="baseline"/>
        </w:rPr>
        <w:t>one</w:t>
      </w:r>
      <w:r>
        <w:rPr>
          <w:spacing w:val="-3"/>
          <w:vertAlign w:val="baseline"/>
        </w:rPr>
        <w:t> </w:t>
      </w:r>
      <w:r>
        <w:rPr>
          <w:vertAlign w:val="baseline"/>
        </w:rPr>
        <w:t>of</w:t>
      </w:r>
      <w:r>
        <w:rPr>
          <w:spacing w:val="-3"/>
          <w:vertAlign w:val="baseline"/>
        </w:rPr>
        <w:t> </w:t>
      </w:r>
      <w:r>
        <w:rPr>
          <w:vertAlign w:val="baseline"/>
        </w:rPr>
        <w:t>the least</w:t>
      </w:r>
      <w:r>
        <w:rPr>
          <w:spacing w:val="-2"/>
          <w:vertAlign w:val="baseline"/>
        </w:rPr>
        <w:t> </w:t>
      </w:r>
      <w:r>
        <w:rPr>
          <w:vertAlign w:val="baseline"/>
        </w:rPr>
        <w:t>of</w:t>
      </w:r>
      <w:r>
        <w:rPr>
          <w:spacing w:val="-3"/>
          <w:vertAlign w:val="baseline"/>
        </w:rPr>
        <w:t> </w:t>
      </w:r>
      <w:r>
        <w:rPr>
          <w:vertAlign w:val="baseline"/>
        </w:rPr>
        <w:t>these</w:t>
      </w:r>
      <w:r>
        <w:rPr>
          <w:spacing w:val="-3"/>
          <w:vertAlign w:val="baseline"/>
        </w:rPr>
        <w:t> </w:t>
      </w:r>
      <w:r>
        <w:rPr>
          <w:vertAlign w:val="baseline"/>
        </w:rPr>
        <w:t>my</w:t>
      </w:r>
      <w:r>
        <w:rPr>
          <w:spacing w:val="-2"/>
          <w:vertAlign w:val="baseline"/>
        </w:rPr>
        <w:t> </w:t>
      </w:r>
      <w:r>
        <w:rPr>
          <w:vertAlign w:val="baseline"/>
        </w:rPr>
        <w:t>brothers,</w:t>
      </w:r>
      <w:r>
        <w:rPr>
          <w:vertAlign w:val="superscript"/>
        </w:rPr>
        <w:t>[</w:t>
      </w:r>
      <w:r>
        <w:rPr>
          <w:color w:val="0D5FAD"/>
          <w:vertAlign w:val="superscript"/>
        </w:rPr>
        <w:t>a</w:t>
      </w:r>
      <w:r>
        <w:rPr>
          <w:vertAlign w:val="superscript"/>
        </w:rPr>
        <w:t>]</w:t>
      </w:r>
      <w:r>
        <w:rPr>
          <w:spacing w:val="-3"/>
          <w:vertAlign w:val="baseline"/>
        </w:rPr>
        <w:t> </w:t>
      </w:r>
      <w:r>
        <w:rPr>
          <w:vertAlign w:val="baseline"/>
        </w:rPr>
        <w:t>you</w:t>
      </w:r>
      <w:r>
        <w:rPr>
          <w:spacing w:val="-2"/>
          <w:vertAlign w:val="baseline"/>
        </w:rPr>
        <w:t> </w:t>
      </w:r>
      <w:r>
        <w:rPr>
          <w:vertAlign w:val="baseline"/>
        </w:rPr>
        <w:t>did</w:t>
      </w:r>
      <w:r>
        <w:rPr>
          <w:spacing w:val="-2"/>
          <w:vertAlign w:val="baseline"/>
        </w:rPr>
        <w:t> </w:t>
      </w:r>
      <w:r>
        <w:rPr>
          <w:vertAlign w:val="baseline"/>
        </w:rPr>
        <w:t>it</w:t>
      </w:r>
      <w:r>
        <w:rPr>
          <w:spacing w:val="-2"/>
          <w:vertAlign w:val="baseline"/>
        </w:rPr>
        <w:t> </w:t>
      </w:r>
      <w:r>
        <w:rPr>
          <w:vertAlign w:val="baseline"/>
        </w:rPr>
        <w:t>to</w:t>
      </w:r>
      <w:r>
        <w:rPr>
          <w:spacing w:val="-2"/>
          <w:vertAlign w:val="baseline"/>
        </w:rPr>
        <w:t> </w:t>
      </w:r>
      <w:r>
        <w:rPr>
          <w:vertAlign w:val="baseline"/>
        </w:rPr>
        <w:t>me.’</w:t>
      </w:r>
      <w:r>
        <w:rPr>
          <w:spacing w:val="-3"/>
          <w:vertAlign w:val="baseline"/>
        </w:rPr>
        <w:t> </w:t>
      </w:r>
      <w:r>
        <w:rPr>
          <w:vertAlign w:val="superscript"/>
        </w:rPr>
        <w:t>41</w:t>
      </w:r>
      <w:r>
        <w:rPr>
          <w:spacing w:val="-21"/>
          <w:vertAlign w:val="baseline"/>
        </w:rPr>
        <w:t> </w:t>
      </w:r>
      <w:r>
        <w:rPr>
          <w:vertAlign w:val="baseline"/>
        </w:rPr>
        <w:t>Then</w:t>
      </w:r>
      <w:r>
        <w:rPr>
          <w:spacing w:val="-2"/>
          <w:vertAlign w:val="baseline"/>
        </w:rPr>
        <w:t> </w:t>
      </w:r>
      <w:r>
        <w:rPr>
          <w:vertAlign w:val="baseline"/>
        </w:rPr>
        <w:t>he</w:t>
      </w:r>
      <w:r>
        <w:rPr>
          <w:spacing w:val="-3"/>
          <w:vertAlign w:val="baseline"/>
        </w:rPr>
        <w:t> </w:t>
      </w:r>
      <w:r>
        <w:rPr>
          <w:vertAlign w:val="baseline"/>
        </w:rPr>
        <w:t>will</w:t>
      </w:r>
      <w:r>
        <w:rPr>
          <w:spacing w:val="-2"/>
          <w:vertAlign w:val="baseline"/>
        </w:rPr>
        <w:t> </w:t>
      </w:r>
      <w:r>
        <w:rPr>
          <w:vertAlign w:val="baseline"/>
        </w:rPr>
        <w:t>say</w:t>
      </w:r>
      <w:r>
        <w:rPr>
          <w:spacing w:val="-2"/>
          <w:vertAlign w:val="baseline"/>
        </w:rPr>
        <w:t> </w:t>
      </w:r>
      <w:r>
        <w:rPr>
          <w:vertAlign w:val="baseline"/>
        </w:rPr>
        <w:t>also</w:t>
      </w:r>
      <w:r>
        <w:rPr>
          <w:spacing w:val="-2"/>
          <w:vertAlign w:val="baseline"/>
        </w:rPr>
        <w:t> </w:t>
      </w:r>
      <w:r>
        <w:rPr>
          <w:vertAlign w:val="baseline"/>
        </w:rPr>
        <w:t>to</w:t>
      </w:r>
      <w:r>
        <w:rPr>
          <w:spacing w:val="-2"/>
          <w:vertAlign w:val="baseline"/>
        </w:rPr>
        <w:t> </w:t>
      </w:r>
      <w:r>
        <w:rPr>
          <w:vertAlign w:val="baseline"/>
        </w:rPr>
        <w:t>those</w:t>
      </w:r>
      <w:r>
        <w:rPr>
          <w:spacing w:val="-3"/>
          <w:vertAlign w:val="baseline"/>
        </w:rPr>
        <w:t> </w:t>
      </w:r>
      <w:r>
        <w:rPr>
          <w:vertAlign w:val="baseline"/>
        </w:rPr>
        <w:t>on</w:t>
      </w:r>
      <w:r>
        <w:rPr>
          <w:spacing w:val="-2"/>
          <w:vertAlign w:val="baseline"/>
        </w:rPr>
        <w:t> </w:t>
      </w:r>
      <w:r>
        <w:rPr>
          <w:vertAlign w:val="baseline"/>
        </w:rPr>
        <w:t>the</w:t>
      </w:r>
      <w:r>
        <w:rPr>
          <w:spacing w:val="-3"/>
          <w:vertAlign w:val="baseline"/>
        </w:rPr>
        <w:t> </w:t>
      </w:r>
      <w:r>
        <w:rPr>
          <w:vertAlign w:val="baseline"/>
        </w:rPr>
        <w:t>left hand, ‘Depart from me, you cursed, into the eternal fire which is prepared for the devil and his angels; </w:t>
      </w:r>
      <w:r>
        <w:rPr>
          <w:vertAlign w:val="superscript"/>
        </w:rPr>
        <w:t>42</w:t>
      </w:r>
      <w:r>
        <w:rPr>
          <w:spacing w:val="-17"/>
          <w:vertAlign w:val="baseline"/>
        </w:rPr>
        <w:t> </w:t>
      </w:r>
      <w:r>
        <w:rPr>
          <w:vertAlign w:val="baseline"/>
        </w:rPr>
        <w:t>for I was hungry, and you didn’t give me food to eat; I was thirsty, and you gave me no drink; </w:t>
      </w:r>
      <w:r>
        <w:rPr>
          <w:vertAlign w:val="superscript"/>
        </w:rPr>
        <w:t>43</w:t>
      </w:r>
      <w:r>
        <w:rPr>
          <w:spacing w:val="-17"/>
          <w:vertAlign w:val="baseline"/>
        </w:rPr>
        <w:t> </w:t>
      </w:r>
      <w:r>
        <w:rPr>
          <w:vertAlign w:val="baseline"/>
        </w:rPr>
        <w:t>I was a stranger, and you didn’t take me in; naked, and you didn’t clothe me; sick, and in prison, and you didn’t visit me.’</w:t>
      </w:r>
    </w:p>
    <w:p>
      <w:pPr>
        <w:pStyle w:val="BodyText"/>
        <w:spacing w:line="261" w:lineRule="auto" w:before="158"/>
        <w:ind w:left="840"/>
      </w:pPr>
      <w:r>
        <w:rPr>
          <w:vertAlign w:val="superscript"/>
        </w:rPr>
        <w:t>44</w:t>
      </w:r>
      <w:r>
        <w:rPr>
          <w:spacing w:val="-21"/>
          <w:vertAlign w:val="baseline"/>
        </w:rPr>
        <w:t> </w:t>
      </w:r>
      <w:r>
        <w:rPr>
          <w:vertAlign w:val="baseline"/>
        </w:rPr>
        <w:t>“Then</w:t>
      </w:r>
      <w:r>
        <w:rPr>
          <w:spacing w:val="-8"/>
          <w:vertAlign w:val="baseline"/>
        </w:rPr>
        <w:t> </w:t>
      </w:r>
      <w:r>
        <w:rPr>
          <w:vertAlign w:val="baseline"/>
        </w:rPr>
        <w:t>they</w:t>
      </w:r>
      <w:r>
        <w:rPr>
          <w:spacing w:val="-5"/>
          <w:vertAlign w:val="baseline"/>
        </w:rPr>
        <w:t> </w:t>
      </w:r>
      <w:r>
        <w:rPr>
          <w:vertAlign w:val="baseline"/>
        </w:rPr>
        <w:t>will</w:t>
      </w:r>
      <w:r>
        <w:rPr>
          <w:spacing w:val="-5"/>
          <w:vertAlign w:val="baseline"/>
        </w:rPr>
        <w:t> </w:t>
      </w:r>
      <w:r>
        <w:rPr>
          <w:vertAlign w:val="baseline"/>
        </w:rPr>
        <w:t>also</w:t>
      </w:r>
      <w:r>
        <w:rPr>
          <w:spacing w:val="-5"/>
          <w:vertAlign w:val="baseline"/>
        </w:rPr>
        <w:t> </w:t>
      </w:r>
      <w:r>
        <w:rPr>
          <w:vertAlign w:val="baseline"/>
        </w:rPr>
        <w:t>answer,</w:t>
      </w:r>
      <w:r>
        <w:rPr>
          <w:spacing w:val="-5"/>
          <w:vertAlign w:val="baseline"/>
        </w:rPr>
        <w:t> </w:t>
      </w:r>
      <w:r>
        <w:rPr>
          <w:vertAlign w:val="baseline"/>
        </w:rPr>
        <w:t>saying,</w:t>
      </w:r>
      <w:r>
        <w:rPr>
          <w:spacing w:val="-5"/>
          <w:vertAlign w:val="baseline"/>
        </w:rPr>
        <w:t> </w:t>
      </w:r>
      <w:r>
        <w:rPr>
          <w:vertAlign w:val="baseline"/>
        </w:rPr>
        <w:t>‘Lord,</w:t>
      </w:r>
      <w:r>
        <w:rPr>
          <w:spacing w:val="-5"/>
          <w:vertAlign w:val="baseline"/>
        </w:rPr>
        <w:t> </w:t>
      </w:r>
      <w:r>
        <w:rPr>
          <w:vertAlign w:val="baseline"/>
        </w:rPr>
        <w:t>when</w:t>
      </w:r>
      <w:r>
        <w:rPr>
          <w:spacing w:val="-5"/>
          <w:vertAlign w:val="baseline"/>
        </w:rPr>
        <w:t> </w:t>
      </w:r>
      <w:r>
        <w:rPr>
          <w:vertAlign w:val="baseline"/>
        </w:rPr>
        <w:t>did</w:t>
      </w:r>
      <w:r>
        <w:rPr>
          <w:spacing w:val="-5"/>
          <w:vertAlign w:val="baseline"/>
        </w:rPr>
        <w:t> </w:t>
      </w:r>
      <w:r>
        <w:rPr>
          <w:vertAlign w:val="baseline"/>
        </w:rPr>
        <w:t>we</w:t>
      </w:r>
      <w:r>
        <w:rPr>
          <w:spacing w:val="-6"/>
          <w:vertAlign w:val="baseline"/>
        </w:rPr>
        <w:t> </w:t>
      </w:r>
      <w:r>
        <w:rPr>
          <w:vertAlign w:val="baseline"/>
        </w:rPr>
        <w:t>see</w:t>
      </w:r>
      <w:r>
        <w:rPr>
          <w:spacing w:val="-6"/>
          <w:vertAlign w:val="baseline"/>
        </w:rPr>
        <w:t> </w:t>
      </w:r>
      <w:r>
        <w:rPr>
          <w:vertAlign w:val="baseline"/>
        </w:rPr>
        <w:t>you</w:t>
      </w:r>
      <w:r>
        <w:rPr>
          <w:spacing w:val="-5"/>
          <w:vertAlign w:val="baseline"/>
        </w:rPr>
        <w:t> </w:t>
      </w:r>
      <w:r>
        <w:rPr>
          <w:vertAlign w:val="baseline"/>
        </w:rPr>
        <w:t>hungry,</w:t>
      </w:r>
      <w:r>
        <w:rPr>
          <w:spacing w:val="-3"/>
          <w:vertAlign w:val="baseline"/>
        </w:rPr>
        <w:t> </w:t>
      </w:r>
      <w:r>
        <w:rPr>
          <w:vertAlign w:val="baseline"/>
        </w:rPr>
        <w:t>or</w:t>
      </w:r>
      <w:r>
        <w:rPr>
          <w:spacing w:val="-6"/>
          <w:vertAlign w:val="baseline"/>
        </w:rPr>
        <w:t> </w:t>
      </w:r>
      <w:r>
        <w:rPr>
          <w:vertAlign w:val="baseline"/>
        </w:rPr>
        <w:t>thirsty,</w:t>
      </w:r>
      <w:r>
        <w:rPr>
          <w:spacing w:val="-5"/>
          <w:vertAlign w:val="baseline"/>
        </w:rPr>
        <w:t> </w:t>
      </w:r>
      <w:r>
        <w:rPr>
          <w:vertAlign w:val="baseline"/>
        </w:rPr>
        <w:t>or</w:t>
      </w:r>
      <w:r>
        <w:rPr>
          <w:spacing w:val="-6"/>
          <w:vertAlign w:val="baseline"/>
        </w:rPr>
        <w:t> </w:t>
      </w:r>
      <w:r>
        <w:rPr>
          <w:vertAlign w:val="baseline"/>
        </w:rPr>
        <w:t>a stranger, or naked, or sick, or in prison, and didn’t help you?’</w:t>
      </w:r>
    </w:p>
    <w:p>
      <w:pPr>
        <w:pStyle w:val="BodyText"/>
        <w:spacing w:line="259" w:lineRule="auto" w:before="155"/>
        <w:ind w:left="840" w:right="267"/>
      </w:pPr>
      <w:r>
        <w:rPr>
          <w:vertAlign w:val="superscript"/>
        </w:rPr>
        <w:t>45</w:t>
      </w:r>
      <w:r>
        <w:rPr>
          <w:spacing w:val="-21"/>
          <w:vertAlign w:val="baseline"/>
        </w:rPr>
        <w:t> </w:t>
      </w:r>
      <w:r>
        <w:rPr>
          <w:vertAlign w:val="baseline"/>
        </w:rPr>
        <w:t>“Then</w:t>
      </w:r>
      <w:r>
        <w:rPr>
          <w:spacing w:val="-4"/>
          <w:vertAlign w:val="baseline"/>
        </w:rPr>
        <w:t> </w:t>
      </w:r>
      <w:r>
        <w:rPr>
          <w:vertAlign w:val="baseline"/>
        </w:rPr>
        <w:t>he</w:t>
      </w:r>
      <w:r>
        <w:rPr>
          <w:spacing w:val="-4"/>
          <w:vertAlign w:val="baseline"/>
        </w:rPr>
        <w:t> </w:t>
      </w:r>
      <w:r>
        <w:rPr>
          <w:vertAlign w:val="baseline"/>
        </w:rPr>
        <w:t>will</w:t>
      </w:r>
      <w:r>
        <w:rPr>
          <w:spacing w:val="-3"/>
          <w:vertAlign w:val="baseline"/>
        </w:rPr>
        <w:t> </w:t>
      </w:r>
      <w:r>
        <w:rPr>
          <w:vertAlign w:val="baseline"/>
        </w:rPr>
        <w:t>answer</w:t>
      </w:r>
      <w:r>
        <w:rPr>
          <w:spacing w:val="-4"/>
          <w:vertAlign w:val="baseline"/>
        </w:rPr>
        <w:t> </w:t>
      </w:r>
      <w:r>
        <w:rPr>
          <w:vertAlign w:val="baseline"/>
        </w:rPr>
        <w:t>them,</w:t>
      </w:r>
      <w:r>
        <w:rPr>
          <w:spacing w:val="-3"/>
          <w:vertAlign w:val="baseline"/>
        </w:rPr>
        <w:t> </w:t>
      </w:r>
      <w:r>
        <w:rPr>
          <w:vertAlign w:val="baseline"/>
        </w:rPr>
        <w:t>saying,</w:t>
      </w:r>
      <w:r>
        <w:rPr>
          <w:spacing w:val="-3"/>
          <w:vertAlign w:val="baseline"/>
        </w:rPr>
        <w:t> </w:t>
      </w:r>
      <w:r>
        <w:rPr>
          <w:vertAlign w:val="baseline"/>
        </w:rPr>
        <w:t>‘Most</w:t>
      </w:r>
      <w:r>
        <w:rPr>
          <w:spacing w:val="-3"/>
          <w:vertAlign w:val="baseline"/>
        </w:rPr>
        <w:t> </w:t>
      </w:r>
      <w:r>
        <w:rPr>
          <w:vertAlign w:val="baseline"/>
        </w:rPr>
        <w:t>certainly</w:t>
      </w:r>
      <w:r>
        <w:rPr>
          <w:spacing w:val="-3"/>
          <w:vertAlign w:val="baseline"/>
        </w:rPr>
        <w:t> </w:t>
      </w:r>
      <w:r>
        <w:rPr>
          <w:vertAlign w:val="baseline"/>
        </w:rPr>
        <w:t>I</w:t>
      </w:r>
      <w:r>
        <w:rPr>
          <w:spacing w:val="-4"/>
          <w:vertAlign w:val="baseline"/>
        </w:rPr>
        <w:t> </w:t>
      </w:r>
      <w:r>
        <w:rPr>
          <w:vertAlign w:val="baseline"/>
        </w:rPr>
        <w:t>tell</w:t>
      </w:r>
      <w:r>
        <w:rPr>
          <w:spacing w:val="-3"/>
          <w:vertAlign w:val="baseline"/>
        </w:rPr>
        <w:t> </w:t>
      </w:r>
      <w:r>
        <w:rPr>
          <w:vertAlign w:val="baseline"/>
        </w:rPr>
        <w:t>you,</w:t>
      </w:r>
      <w:r>
        <w:rPr>
          <w:spacing w:val="-3"/>
          <w:vertAlign w:val="baseline"/>
        </w:rPr>
        <w:t> </w:t>
      </w:r>
      <w:r>
        <w:rPr>
          <w:vertAlign w:val="baseline"/>
        </w:rPr>
        <w:t>because</w:t>
      </w:r>
      <w:r>
        <w:rPr>
          <w:spacing w:val="-4"/>
          <w:vertAlign w:val="baseline"/>
        </w:rPr>
        <w:t> </w:t>
      </w:r>
      <w:r>
        <w:rPr>
          <w:vertAlign w:val="baseline"/>
        </w:rPr>
        <w:t>you</w:t>
      </w:r>
      <w:r>
        <w:rPr>
          <w:spacing w:val="-3"/>
          <w:vertAlign w:val="baseline"/>
        </w:rPr>
        <w:t> </w:t>
      </w:r>
      <w:r>
        <w:rPr>
          <w:vertAlign w:val="baseline"/>
        </w:rPr>
        <w:t>didn’t</w:t>
      </w:r>
      <w:r>
        <w:rPr>
          <w:spacing w:val="-3"/>
          <w:vertAlign w:val="baseline"/>
        </w:rPr>
        <w:t> </w:t>
      </w:r>
      <w:r>
        <w:rPr>
          <w:vertAlign w:val="baseline"/>
        </w:rPr>
        <w:t>do</w:t>
      </w:r>
      <w:r>
        <w:rPr>
          <w:spacing w:val="-3"/>
          <w:vertAlign w:val="baseline"/>
        </w:rPr>
        <w:t> </w:t>
      </w:r>
      <w:r>
        <w:rPr>
          <w:vertAlign w:val="baseline"/>
        </w:rPr>
        <w:t>it to one of the least of these, you didn’t do it to me.’ </w:t>
      </w:r>
      <w:r>
        <w:rPr>
          <w:vertAlign w:val="superscript"/>
        </w:rPr>
        <w:t>46</w:t>
      </w:r>
      <w:r>
        <w:rPr>
          <w:spacing w:val="-17"/>
          <w:vertAlign w:val="baseline"/>
        </w:rPr>
        <w:t> </w:t>
      </w:r>
      <w:r>
        <w:rPr>
          <w:vertAlign w:val="baseline"/>
        </w:rPr>
        <w:t>These will go away into eternal punishment, but the righteous into eternal life.”</w:t>
      </w:r>
    </w:p>
    <w:p>
      <w:pPr>
        <w:pStyle w:val="Heading2"/>
        <w:spacing w:line="259" w:lineRule="auto" w:before="159"/>
        <w:ind w:right="143"/>
      </w:pPr>
      <w:r>
        <w:rPr/>
        <w:t>This shows that those who help Jesus’</w:t>
      </w:r>
      <w:r>
        <w:rPr>
          <w:spacing w:val="-15"/>
        </w:rPr>
        <w:t> </w:t>
      </w:r>
      <w:r>
        <w:rPr/>
        <w:t>brothers on the earth will be rewarded. However, those who don’t will “depart into everlasting cutting off.”</w:t>
      </w:r>
      <w:r>
        <w:rPr>
          <w:spacing w:val="-4"/>
        </w:rPr>
        <w:t> </w:t>
      </w:r>
      <w:r>
        <w:rPr/>
        <w:t>This is the case even though both groups</w:t>
      </w:r>
      <w:r>
        <w:rPr>
          <w:spacing w:val="-3"/>
        </w:rPr>
        <w:t> </w:t>
      </w:r>
      <w:r>
        <w:rPr/>
        <w:t>call</w:t>
      </w:r>
      <w:r>
        <w:rPr>
          <w:spacing w:val="-3"/>
        </w:rPr>
        <w:t> </w:t>
      </w:r>
      <w:r>
        <w:rPr/>
        <w:t>Jesus</w:t>
      </w:r>
      <w:r>
        <w:rPr>
          <w:spacing w:val="-3"/>
        </w:rPr>
        <w:t> </w:t>
      </w:r>
      <w:r>
        <w:rPr/>
        <w:t>“Lord.”</w:t>
      </w:r>
      <w:r>
        <w:rPr>
          <w:spacing w:val="-3"/>
        </w:rPr>
        <w:t> </w:t>
      </w:r>
      <w:r>
        <w:rPr/>
        <w:t>It</w:t>
      </w:r>
      <w:r>
        <w:rPr>
          <w:spacing w:val="-4"/>
        </w:rPr>
        <w:t> </w:t>
      </w:r>
      <w:r>
        <w:rPr/>
        <w:t>is</w:t>
      </w:r>
      <w:r>
        <w:rPr>
          <w:spacing w:val="-3"/>
        </w:rPr>
        <w:t> </w:t>
      </w:r>
      <w:r>
        <w:rPr/>
        <w:t>important</w:t>
      </w:r>
      <w:r>
        <w:rPr>
          <w:spacing w:val="-4"/>
        </w:rPr>
        <w:t> </w:t>
      </w:r>
      <w:r>
        <w:rPr/>
        <w:t>to</w:t>
      </w:r>
      <w:r>
        <w:rPr>
          <w:spacing w:val="-3"/>
        </w:rPr>
        <w:t> </w:t>
      </w:r>
      <w:r>
        <w:rPr/>
        <w:t>see</w:t>
      </w:r>
      <w:r>
        <w:rPr>
          <w:spacing w:val="-2"/>
        </w:rPr>
        <w:t> </w:t>
      </w:r>
      <w:r>
        <w:rPr/>
        <w:t>that</w:t>
      </w:r>
      <w:r>
        <w:rPr>
          <w:spacing w:val="-4"/>
        </w:rPr>
        <w:t> </w:t>
      </w:r>
      <w:r>
        <w:rPr/>
        <w:t>those</w:t>
      </w:r>
      <w:r>
        <w:rPr>
          <w:spacing w:val="-4"/>
        </w:rPr>
        <w:t> </w:t>
      </w:r>
      <w:r>
        <w:rPr/>
        <w:t>who</w:t>
      </w:r>
      <w:r>
        <w:rPr>
          <w:spacing w:val="-3"/>
        </w:rPr>
        <w:t> </w:t>
      </w:r>
      <w:r>
        <w:rPr/>
        <w:t>don’t</w:t>
      </w:r>
      <w:r>
        <w:rPr>
          <w:spacing w:val="-4"/>
        </w:rPr>
        <w:t> </w:t>
      </w:r>
      <w:r>
        <w:rPr/>
        <w:t>help</w:t>
      </w:r>
      <w:r>
        <w:rPr>
          <w:spacing w:val="-3"/>
        </w:rPr>
        <w:t> </w:t>
      </w:r>
      <w:r>
        <w:rPr/>
        <w:t>is</w:t>
      </w:r>
      <w:r>
        <w:rPr>
          <w:spacing w:val="-3"/>
        </w:rPr>
        <w:t> </w:t>
      </w:r>
      <w:r>
        <w:rPr/>
        <w:t>because</w:t>
      </w:r>
      <w:r>
        <w:rPr>
          <w:spacing w:val="-4"/>
        </w:rPr>
        <w:t> </w:t>
      </w:r>
      <w:r>
        <w:rPr/>
        <w:t>they</w:t>
      </w:r>
      <w:r>
        <w:rPr>
          <w:spacing w:val="-3"/>
        </w:rPr>
        <w:t> </w:t>
      </w:r>
      <w:r>
        <w:rPr/>
        <w:t>do not have love of God or neighbor. (Matthew 22:37-39)</w:t>
      </w:r>
    </w:p>
    <w:p>
      <w:pPr>
        <w:spacing w:after="0" w:line="259" w:lineRule="auto"/>
        <w:sectPr>
          <w:pgSz w:w="12240" w:h="15840"/>
          <w:pgMar w:header="0" w:footer="523" w:top="1360" w:bottom="720" w:left="1320" w:right="1320"/>
        </w:sectPr>
      </w:pPr>
    </w:p>
    <w:p>
      <w:pPr>
        <w:pStyle w:val="BodyText"/>
        <w:spacing w:before="79"/>
      </w:pPr>
      <w:r>
        <w:rPr>
          <w:color w:val="0D5FAD"/>
          <w:u w:val="single" w:color="0D5FAD"/>
        </w:rPr>
        <w:t>Matthew</w:t>
      </w:r>
      <w:r>
        <w:rPr>
          <w:color w:val="0D5FAD"/>
          <w:spacing w:val="-4"/>
          <w:u w:val="single" w:color="0D5FAD"/>
        </w:rPr>
        <w:t> </w:t>
      </w:r>
      <w:r>
        <w:rPr>
          <w:color w:val="0D5FAD"/>
          <w:u w:val="single" w:color="0D5FAD"/>
        </w:rPr>
        <w:t>22:37-</w:t>
      </w:r>
      <w:r>
        <w:rPr>
          <w:color w:val="0D5FAD"/>
          <w:spacing w:val="-2"/>
          <w:u w:val="single" w:color="0D5FAD"/>
        </w:rPr>
        <w:t>39(WEB):</w:t>
      </w:r>
    </w:p>
    <w:p>
      <w:pPr>
        <w:pStyle w:val="BodyText"/>
        <w:spacing w:line="259" w:lineRule="auto" w:before="182"/>
        <w:ind w:left="840" w:right="187"/>
      </w:pPr>
      <w:r>
        <w:rPr>
          <w:vertAlign w:val="superscript"/>
        </w:rPr>
        <w:t>37</w:t>
      </w:r>
      <w:r>
        <w:rPr>
          <w:spacing w:val="-21"/>
          <w:vertAlign w:val="baseline"/>
        </w:rPr>
        <w:t> </w:t>
      </w:r>
      <w:r>
        <w:rPr>
          <w:vertAlign w:val="baseline"/>
        </w:rPr>
        <w:t>Jesus</w:t>
      </w:r>
      <w:r>
        <w:rPr>
          <w:spacing w:val="-6"/>
          <w:vertAlign w:val="baseline"/>
        </w:rPr>
        <w:t> </w:t>
      </w:r>
      <w:r>
        <w:rPr>
          <w:vertAlign w:val="baseline"/>
        </w:rPr>
        <w:t>said</w:t>
      </w:r>
      <w:r>
        <w:rPr>
          <w:spacing w:val="-4"/>
          <w:vertAlign w:val="baseline"/>
        </w:rPr>
        <w:t> </w:t>
      </w:r>
      <w:r>
        <w:rPr>
          <w:vertAlign w:val="baseline"/>
        </w:rPr>
        <w:t>to</w:t>
      </w:r>
      <w:r>
        <w:rPr>
          <w:spacing w:val="-4"/>
          <w:vertAlign w:val="baseline"/>
        </w:rPr>
        <w:t> </w:t>
      </w:r>
      <w:r>
        <w:rPr>
          <w:vertAlign w:val="baseline"/>
        </w:rPr>
        <w:t>him,</w:t>
      </w:r>
      <w:r>
        <w:rPr>
          <w:spacing w:val="-4"/>
          <w:vertAlign w:val="baseline"/>
        </w:rPr>
        <w:t> </w:t>
      </w:r>
      <w:r>
        <w:rPr>
          <w:vertAlign w:val="baseline"/>
        </w:rPr>
        <w:t>“‘You</w:t>
      </w:r>
      <w:r>
        <w:rPr>
          <w:spacing w:val="-4"/>
          <w:vertAlign w:val="baseline"/>
        </w:rPr>
        <w:t> </w:t>
      </w:r>
      <w:r>
        <w:rPr>
          <w:vertAlign w:val="baseline"/>
        </w:rPr>
        <w:t>shall</w:t>
      </w:r>
      <w:r>
        <w:rPr>
          <w:spacing w:val="-4"/>
          <w:vertAlign w:val="baseline"/>
        </w:rPr>
        <w:t> </w:t>
      </w:r>
      <w:r>
        <w:rPr>
          <w:vertAlign w:val="baseline"/>
        </w:rPr>
        <w:t>love</w:t>
      </w:r>
      <w:r>
        <w:rPr>
          <w:spacing w:val="-5"/>
          <w:vertAlign w:val="baseline"/>
        </w:rPr>
        <w:t> </w:t>
      </w:r>
      <w:r>
        <w:rPr>
          <w:vertAlign w:val="baseline"/>
        </w:rPr>
        <w:t>the</w:t>
      </w:r>
      <w:r>
        <w:rPr>
          <w:spacing w:val="-5"/>
          <w:vertAlign w:val="baseline"/>
        </w:rPr>
        <w:t> </w:t>
      </w:r>
      <w:r>
        <w:rPr>
          <w:vertAlign w:val="baseline"/>
        </w:rPr>
        <w:t>Lord</w:t>
      </w:r>
      <w:r>
        <w:rPr>
          <w:spacing w:val="-4"/>
          <w:vertAlign w:val="baseline"/>
        </w:rPr>
        <w:t> </w:t>
      </w:r>
      <w:r>
        <w:rPr>
          <w:vertAlign w:val="baseline"/>
        </w:rPr>
        <w:t>your</w:t>
      </w:r>
      <w:r>
        <w:rPr>
          <w:spacing w:val="-5"/>
          <w:vertAlign w:val="baseline"/>
        </w:rPr>
        <w:t> </w:t>
      </w:r>
      <w:r>
        <w:rPr>
          <w:vertAlign w:val="baseline"/>
        </w:rPr>
        <w:t>God</w:t>
      </w:r>
      <w:r>
        <w:rPr>
          <w:spacing w:val="-4"/>
          <w:vertAlign w:val="baseline"/>
        </w:rPr>
        <w:t> </w:t>
      </w:r>
      <w:r>
        <w:rPr>
          <w:vertAlign w:val="baseline"/>
        </w:rPr>
        <w:t>with</w:t>
      </w:r>
      <w:r>
        <w:rPr>
          <w:spacing w:val="-4"/>
          <w:vertAlign w:val="baseline"/>
        </w:rPr>
        <w:t> </w:t>
      </w:r>
      <w:r>
        <w:rPr>
          <w:vertAlign w:val="baseline"/>
        </w:rPr>
        <w:t>all</w:t>
      </w:r>
      <w:r>
        <w:rPr>
          <w:spacing w:val="-4"/>
          <w:vertAlign w:val="baseline"/>
        </w:rPr>
        <w:t> </w:t>
      </w:r>
      <w:r>
        <w:rPr>
          <w:vertAlign w:val="baseline"/>
        </w:rPr>
        <w:t>your</w:t>
      </w:r>
      <w:r>
        <w:rPr>
          <w:spacing w:val="-5"/>
          <w:vertAlign w:val="baseline"/>
        </w:rPr>
        <w:t> </w:t>
      </w:r>
      <w:r>
        <w:rPr>
          <w:vertAlign w:val="baseline"/>
        </w:rPr>
        <w:t>heart,</w:t>
      </w:r>
      <w:r>
        <w:rPr>
          <w:spacing w:val="-4"/>
          <w:vertAlign w:val="baseline"/>
        </w:rPr>
        <w:t> </w:t>
      </w:r>
      <w:r>
        <w:rPr>
          <w:vertAlign w:val="baseline"/>
        </w:rPr>
        <w:t>with</w:t>
      </w:r>
      <w:r>
        <w:rPr>
          <w:spacing w:val="-4"/>
          <w:vertAlign w:val="baseline"/>
        </w:rPr>
        <w:t> </w:t>
      </w:r>
      <w:r>
        <w:rPr>
          <w:vertAlign w:val="baseline"/>
        </w:rPr>
        <w:t>all</w:t>
      </w:r>
      <w:r>
        <w:rPr>
          <w:spacing w:val="-4"/>
          <w:vertAlign w:val="baseline"/>
        </w:rPr>
        <w:t> </w:t>
      </w:r>
      <w:r>
        <w:rPr>
          <w:vertAlign w:val="baseline"/>
        </w:rPr>
        <w:t>your soul, and with all your mind.’ </w:t>
      </w:r>
      <w:r>
        <w:rPr>
          <w:color w:val="0D5FAD"/>
          <w:u w:val="single" w:color="0D5FAD"/>
          <w:vertAlign w:val="baseline"/>
        </w:rPr>
        <w:t>Deuteronomy 6:5</w:t>
      </w:r>
      <w:r>
        <w:rPr>
          <w:color w:val="0D5FAD"/>
          <w:vertAlign w:val="baseline"/>
        </w:rPr>
        <w:t> </w:t>
      </w:r>
      <w:r>
        <w:rPr>
          <w:vertAlign w:val="superscript"/>
        </w:rPr>
        <w:t>38</w:t>
      </w:r>
      <w:r>
        <w:rPr>
          <w:spacing w:val="-14"/>
          <w:vertAlign w:val="baseline"/>
        </w:rPr>
        <w:t> </w:t>
      </w:r>
      <w:r>
        <w:rPr>
          <w:vertAlign w:val="baseline"/>
        </w:rPr>
        <w:t>This is the first and great commandment. </w:t>
      </w:r>
      <w:r>
        <w:rPr>
          <w:vertAlign w:val="superscript"/>
        </w:rPr>
        <w:t>39</w:t>
      </w:r>
      <w:r>
        <w:rPr>
          <w:spacing w:val="-14"/>
          <w:vertAlign w:val="baseline"/>
        </w:rPr>
        <w:t> </w:t>
      </w:r>
      <w:r>
        <w:rPr>
          <w:vertAlign w:val="baseline"/>
        </w:rPr>
        <w:t>A</w:t>
      </w:r>
      <w:r>
        <w:rPr>
          <w:spacing w:val="-5"/>
          <w:vertAlign w:val="baseline"/>
        </w:rPr>
        <w:t> </w:t>
      </w:r>
      <w:r>
        <w:rPr>
          <w:vertAlign w:val="baseline"/>
        </w:rPr>
        <w:t>second likewise is this, ‘You shall love your neighbor as</w:t>
      </w:r>
    </w:p>
    <w:p>
      <w:pPr>
        <w:pStyle w:val="BodyText"/>
        <w:spacing w:line="275" w:lineRule="exact"/>
        <w:ind w:left="840"/>
      </w:pPr>
      <w:r>
        <w:rPr/>
        <w:t>yourself.’</w:t>
      </w:r>
      <w:r>
        <w:rPr>
          <w:spacing w:val="-5"/>
        </w:rPr>
        <w:t> </w:t>
      </w:r>
      <w:r>
        <w:rPr>
          <w:color w:val="0D5FAD"/>
          <w:u w:val="single" w:color="0D5FAD"/>
        </w:rPr>
        <w:t>Leviticus</w:t>
      </w:r>
      <w:r>
        <w:rPr>
          <w:color w:val="0D5FAD"/>
          <w:spacing w:val="-3"/>
          <w:u w:val="single" w:color="0D5FAD"/>
        </w:rPr>
        <w:t> </w:t>
      </w:r>
      <w:r>
        <w:rPr>
          <w:color w:val="0D5FAD"/>
          <w:spacing w:val="-4"/>
          <w:u w:val="single" w:color="0D5FAD"/>
        </w:rPr>
        <w:t>19:18</w:t>
      </w:r>
    </w:p>
    <w:p>
      <w:pPr>
        <w:pStyle w:val="BodyText"/>
        <w:spacing w:line="259" w:lineRule="auto" w:before="183"/>
      </w:pPr>
      <w:r>
        <w:rPr/>
        <w:t>To</w:t>
      </w:r>
      <w:r>
        <w:rPr>
          <w:spacing w:val="-4"/>
        </w:rPr>
        <w:t> </w:t>
      </w:r>
      <w:r>
        <w:rPr/>
        <w:t>get</w:t>
      </w:r>
      <w:r>
        <w:rPr>
          <w:spacing w:val="-4"/>
        </w:rPr>
        <w:t> </w:t>
      </w:r>
      <w:r>
        <w:rPr/>
        <w:t>even</w:t>
      </w:r>
      <w:r>
        <w:rPr>
          <w:spacing w:val="-4"/>
        </w:rPr>
        <w:t> </w:t>
      </w:r>
      <w:r>
        <w:rPr/>
        <w:t>a</w:t>
      </w:r>
      <w:r>
        <w:rPr>
          <w:spacing w:val="-5"/>
        </w:rPr>
        <w:t> </w:t>
      </w:r>
      <w:r>
        <w:rPr/>
        <w:t>greater</w:t>
      </w:r>
      <w:r>
        <w:rPr>
          <w:spacing w:val="-5"/>
        </w:rPr>
        <w:t> </w:t>
      </w:r>
      <w:r>
        <w:rPr/>
        <w:t>understanding</w:t>
      </w:r>
      <w:r>
        <w:rPr>
          <w:spacing w:val="-4"/>
        </w:rPr>
        <w:t> </w:t>
      </w:r>
      <w:r>
        <w:rPr/>
        <w:t>of</w:t>
      </w:r>
      <w:r>
        <w:rPr>
          <w:spacing w:val="-5"/>
        </w:rPr>
        <w:t> </w:t>
      </w:r>
      <w:r>
        <w:rPr/>
        <w:t>what</w:t>
      </w:r>
      <w:r>
        <w:rPr>
          <w:spacing w:val="-4"/>
        </w:rPr>
        <w:t> </w:t>
      </w:r>
      <w:r>
        <w:rPr/>
        <w:t>Jesus</w:t>
      </w:r>
      <w:r>
        <w:rPr>
          <w:spacing w:val="-4"/>
        </w:rPr>
        <w:t> </w:t>
      </w:r>
      <w:r>
        <w:rPr/>
        <w:t>stated</w:t>
      </w:r>
      <w:r>
        <w:rPr>
          <w:spacing w:val="-4"/>
        </w:rPr>
        <w:t> </w:t>
      </w:r>
      <w:r>
        <w:rPr/>
        <w:t>about</w:t>
      </w:r>
      <w:r>
        <w:rPr>
          <w:spacing w:val="-4"/>
        </w:rPr>
        <w:t> </w:t>
      </w:r>
      <w:r>
        <w:rPr/>
        <w:t>this</w:t>
      </w:r>
      <w:r>
        <w:rPr>
          <w:spacing w:val="-4"/>
        </w:rPr>
        <w:t> </w:t>
      </w:r>
      <w:r>
        <w:rPr/>
        <w:t>topic,</w:t>
      </w:r>
      <w:r>
        <w:rPr>
          <w:spacing w:val="-4"/>
        </w:rPr>
        <w:t> </w:t>
      </w:r>
      <w:r>
        <w:rPr/>
        <w:t>see</w:t>
      </w:r>
      <w:r>
        <w:rPr>
          <w:spacing w:val="-5"/>
        </w:rPr>
        <w:t> </w:t>
      </w:r>
      <w:r>
        <w:rPr>
          <w:color w:val="0D5FAD"/>
          <w:u w:val="single" w:color="0D5FAD"/>
        </w:rPr>
        <w:t>Understanding</w:t>
      </w:r>
      <w:r>
        <w:rPr>
          <w:color w:val="0D5FAD"/>
          <w:spacing w:val="-4"/>
          <w:u w:val="single" w:color="0D5FAD"/>
        </w:rPr>
        <w:t> </w:t>
      </w:r>
      <w:r>
        <w:rPr>
          <w:color w:val="0D5FAD"/>
          <w:u w:val="single" w:color="0D5FAD"/>
        </w:rPr>
        <w:t>the</w:t>
      </w:r>
      <w:r>
        <w:rPr>
          <w:color w:val="0D5FAD"/>
        </w:rPr>
        <w:t> </w:t>
      </w:r>
      <w:r>
        <w:rPr>
          <w:color w:val="0D5FAD"/>
          <w:u w:val="single" w:color="0D5FAD"/>
        </w:rPr>
        <w:t>Difference Between the Coming and the</w:t>
      </w:r>
      <w:r>
        <w:rPr>
          <w:color w:val="0D5FAD"/>
          <w:spacing w:val="-7"/>
          <w:u w:val="single" w:color="0D5FAD"/>
        </w:rPr>
        <w:t> </w:t>
      </w:r>
      <w:r>
        <w:rPr>
          <w:color w:val="0D5FAD"/>
          <w:u w:val="single" w:color="0D5FAD"/>
        </w:rPr>
        <w:t>Arrival of the Kingdom of God</w:t>
      </w:r>
    </w:p>
    <w:p>
      <w:pPr>
        <w:spacing w:after="0" w:line="259" w:lineRule="auto"/>
        <w:sectPr>
          <w:pgSz w:w="12240" w:h="15840"/>
          <w:pgMar w:header="0" w:footer="523" w:top="1360" w:bottom="720" w:left="1320" w:right="1320"/>
        </w:sectPr>
      </w:pPr>
    </w:p>
    <w:p>
      <w:pPr>
        <w:pStyle w:val="Heading1"/>
      </w:pPr>
      <w:r>
        <w:rPr/>
        <w:t>“This</w:t>
      </w:r>
      <w:r>
        <w:rPr>
          <w:spacing w:val="-8"/>
        </w:rPr>
        <w:t> </w:t>
      </w:r>
      <w:r>
        <w:rPr/>
        <w:t>generation</w:t>
      </w:r>
      <w:r>
        <w:rPr>
          <w:spacing w:val="-4"/>
        </w:rPr>
        <w:t> </w:t>
      </w:r>
      <w:r>
        <w:rPr/>
        <w:t>will</w:t>
      </w:r>
      <w:r>
        <w:rPr>
          <w:spacing w:val="-4"/>
        </w:rPr>
        <w:t> </w:t>
      </w:r>
      <w:r>
        <w:rPr/>
        <w:t>not</w:t>
      </w:r>
      <w:r>
        <w:rPr>
          <w:spacing w:val="-4"/>
        </w:rPr>
        <w:t> </w:t>
      </w:r>
      <w:r>
        <w:rPr/>
        <w:t>pass</w:t>
      </w:r>
      <w:r>
        <w:rPr>
          <w:spacing w:val="-5"/>
        </w:rPr>
        <w:t> </w:t>
      </w:r>
      <w:r>
        <w:rPr/>
        <w:t>away</w:t>
      </w:r>
      <w:r>
        <w:rPr>
          <w:spacing w:val="-4"/>
        </w:rPr>
        <w:t> </w:t>
      </w:r>
      <w:r>
        <w:rPr/>
        <w:t>until…”</w:t>
      </w:r>
      <w:r>
        <w:rPr>
          <w:spacing w:val="-3"/>
        </w:rPr>
        <w:t> </w:t>
      </w:r>
      <w:r>
        <w:rPr/>
        <w:t>(Matt.</w:t>
      </w:r>
      <w:r>
        <w:rPr>
          <w:spacing w:val="-4"/>
        </w:rPr>
        <w:t> </w:t>
      </w:r>
      <w:r>
        <w:rPr>
          <w:spacing w:val="-2"/>
        </w:rPr>
        <w:t>24:34)</w:t>
      </w:r>
    </w:p>
    <w:p>
      <w:pPr>
        <w:pStyle w:val="BodyText"/>
        <w:ind w:left="0"/>
        <w:rPr>
          <w:b/>
          <w:sz w:val="30"/>
        </w:rPr>
      </w:pPr>
    </w:p>
    <w:p>
      <w:pPr>
        <w:pStyle w:val="BodyText"/>
        <w:spacing w:before="9"/>
        <w:ind w:left="0"/>
        <w:rPr>
          <w:b/>
          <w:sz w:val="25"/>
        </w:rPr>
      </w:pPr>
    </w:p>
    <w:p>
      <w:pPr>
        <w:pStyle w:val="BodyText"/>
        <w:spacing w:line="398" w:lineRule="auto"/>
        <w:ind w:right="1195"/>
      </w:pPr>
      <w:r>
        <w:rPr/>
        <w:t>To</w:t>
      </w:r>
      <w:r>
        <w:rPr>
          <w:spacing w:val="-3"/>
        </w:rPr>
        <w:t> </w:t>
      </w:r>
      <w:r>
        <w:rPr/>
        <w:t>get</w:t>
      </w:r>
      <w:r>
        <w:rPr>
          <w:spacing w:val="-3"/>
        </w:rPr>
        <w:t> </w:t>
      </w:r>
      <w:r>
        <w:rPr/>
        <w:t>the</w:t>
      </w:r>
      <w:r>
        <w:rPr>
          <w:spacing w:val="-4"/>
        </w:rPr>
        <w:t> </w:t>
      </w:r>
      <w:r>
        <w:rPr/>
        <w:t>true</w:t>
      </w:r>
      <w:r>
        <w:rPr>
          <w:spacing w:val="-4"/>
        </w:rPr>
        <w:t> </w:t>
      </w:r>
      <w:r>
        <w:rPr/>
        <w:t>meaning</w:t>
      </w:r>
      <w:r>
        <w:rPr>
          <w:spacing w:val="-3"/>
        </w:rPr>
        <w:t> </w:t>
      </w:r>
      <w:r>
        <w:rPr/>
        <w:t>of</w:t>
      </w:r>
      <w:r>
        <w:rPr>
          <w:spacing w:val="-4"/>
        </w:rPr>
        <w:t> </w:t>
      </w:r>
      <w:r>
        <w:rPr/>
        <w:t>what</w:t>
      </w:r>
      <w:r>
        <w:rPr>
          <w:spacing w:val="-3"/>
        </w:rPr>
        <w:t> </w:t>
      </w:r>
      <w:r>
        <w:rPr/>
        <w:t>is</w:t>
      </w:r>
      <w:r>
        <w:rPr>
          <w:spacing w:val="-3"/>
        </w:rPr>
        <w:t> </w:t>
      </w:r>
      <w:r>
        <w:rPr/>
        <w:t>meant</w:t>
      </w:r>
      <w:r>
        <w:rPr>
          <w:spacing w:val="-3"/>
        </w:rPr>
        <w:t> </w:t>
      </w:r>
      <w:r>
        <w:rPr/>
        <w:t>here,</w:t>
      </w:r>
      <w:r>
        <w:rPr>
          <w:spacing w:val="-3"/>
        </w:rPr>
        <w:t> </w:t>
      </w:r>
      <w:r>
        <w:rPr/>
        <w:t>it</w:t>
      </w:r>
      <w:r>
        <w:rPr>
          <w:spacing w:val="-3"/>
        </w:rPr>
        <w:t> </w:t>
      </w:r>
      <w:r>
        <w:rPr/>
        <w:t>is</w:t>
      </w:r>
      <w:r>
        <w:rPr>
          <w:spacing w:val="-3"/>
        </w:rPr>
        <w:t> </w:t>
      </w:r>
      <w:r>
        <w:rPr/>
        <w:t>important</w:t>
      </w:r>
      <w:r>
        <w:rPr>
          <w:spacing w:val="-3"/>
        </w:rPr>
        <w:t> </w:t>
      </w:r>
      <w:r>
        <w:rPr/>
        <w:t>to</w:t>
      </w:r>
      <w:r>
        <w:rPr>
          <w:spacing w:val="-3"/>
        </w:rPr>
        <w:t> </w:t>
      </w:r>
      <w:r>
        <w:rPr/>
        <w:t>look</w:t>
      </w:r>
      <w:r>
        <w:rPr>
          <w:spacing w:val="-3"/>
        </w:rPr>
        <w:t> </w:t>
      </w:r>
      <w:r>
        <w:rPr/>
        <w:t>at</w:t>
      </w:r>
      <w:r>
        <w:rPr>
          <w:spacing w:val="-3"/>
        </w:rPr>
        <w:t> </w:t>
      </w:r>
      <w:r>
        <w:rPr/>
        <w:t>the</w:t>
      </w:r>
      <w:r>
        <w:rPr>
          <w:spacing w:val="-4"/>
        </w:rPr>
        <w:t> </w:t>
      </w:r>
      <w:r>
        <w:rPr/>
        <w:t>context. </w:t>
      </w:r>
      <w:r>
        <w:rPr>
          <w:color w:val="0D5FAD"/>
          <w:u w:val="single" w:color="0D5FAD"/>
        </w:rPr>
        <w:t>Matthew 24:34-35(WEB):</w:t>
      </w:r>
    </w:p>
    <w:p>
      <w:pPr>
        <w:pStyle w:val="BodyText"/>
        <w:spacing w:line="259" w:lineRule="auto" w:before="1"/>
        <w:ind w:left="840"/>
      </w:pPr>
      <w:r>
        <w:rPr>
          <w:vertAlign w:val="superscript"/>
        </w:rPr>
        <w:t>34</w:t>
      </w:r>
      <w:r>
        <w:rPr>
          <w:spacing w:val="-21"/>
          <w:vertAlign w:val="baseline"/>
        </w:rPr>
        <w:t> </w:t>
      </w:r>
      <w:r>
        <w:rPr>
          <w:vertAlign w:val="baseline"/>
        </w:rPr>
        <w:t>Most</w:t>
      </w:r>
      <w:r>
        <w:rPr>
          <w:spacing w:val="-4"/>
          <w:vertAlign w:val="baseline"/>
        </w:rPr>
        <w:t> </w:t>
      </w:r>
      <w:r>
        <w:rPr>
          <w:vertAlign w:val="baseline"/>
        </w:rPr>
        <w:t>certainly</w:t>
      </w:r>
      <w:r>
        <w:rPr>
          <w:spacing w:val="-3"/>
          <w:vertAlign w:val="baseline"/>
        </w:rPr>
        <w:t> </w:t>
      </w:r>
      <w:r>
        <w:rPr>
          <w:vertAlign w:val="baseline"/>
        </w:rPr>
        <w:t>I</w:t>
      </w:r>
      <w:r>
        <w:rPr>
          <w:spacing w:val="-4"/>
          <w:vertAlign w:val="baseline"/>
        </w:rPr>
        <w:t> </w:t>
      </w:r>
      <w:r>
        <w:rPr>
          <w:vertAlign w:val="baseline"/>
        </w:rPr>
        <w:t>tell</w:t>
      </w:r>
      <w:r>
        <w:rPr>
          <w:spacing w:val="-3"/>
          <w:vertAlign w:val="baseline"/>
        </w:rPr>
        <w:t> </w:t>
      </w:r>
      <w:r>
        <w:rPr>
          <w:vertAlign w:val="baseline"/>
        </w:rPr>
        <w:t>you,</w:t>
      </w:r>
      <w:r>
        <w:rPr>
          <w:spacing w:val="-3"/>
          <w:vertAlign w:val="baseline"/>
        </w:rPr>
        <w:t> </w:t>
      </w:r>
      <w:r>
        <w:rPr>
          <w:vertAlign w:val="baseline"/>
        </w:rPr>
        <w:t>this</w:t>
      </w:r>
      <w:r>
        <w:rPr>
          <w:spacing w:val="-3"/>
          <w:vertAlign w:val="baseline"/>
        </w:rPr>
        <w:t> </w:t>
      </w:r>
      <w:r>
        <w:rPr>
          <w:vertAlign w:val="baseline"/>
        </w:rPr>
        <w:t>generation</w:t>
      </w:r>
      <w:r>
        <w:rPr>
          <w:spacing w:val="-3"/>
          <w:vertAlign w:val="baseline"/>
        </w:rPr>
        <w:t> </w:t>
      </w:r>
      <w:r>
        <w:rPr>
          <w:vertAlign w:val="baseline"/>
        </w:rPr>
        <w:t>will</w:t>
      </w:r>
      <w:r>
        <w:rPr>
          <w:spacing w:val="-3"/>
          <w:vertAlign w:val="baseline"/>
        </w:rPr>
        <w:t> </w:t>
      </w:r>
      <w:r>
        <w:rPr>
          <w:vertAlign w:val="baseline"/>
        </w:rPr>
        <w:t>not</w:t>
      </w:r>
      <w:r>
        <w:rPr>
          <w:spacing w:val="-3"/>
          <w:vertAlign w:val="baseline"/>
        </w:rPr>
        <w:t> </w:t>
      </w:r>
      <w:r>
        <w:rPr>
          <w:vertAlign w:val="baseline"/>
        </w:rPr>
        <w:t>pass</w:t>
      </w:r>
      <w:r>
        <w:rPr>
          <w:spacing w:val="-3"/>
          <w:vertAlign w:val="baseline"/>
        </w:rPr>
        <w:t> </w:t>
      </w:r>
      <w:r>
        <w:rPr>
          <w:vertAlign w:val="baseline"/>
        </w:rPr>
        <w:t>away</w:t>
      </w:r>
      <w:r>
        <w:rPr>
          <w:spacing w:val="-3"/>
          <w:vertAlign w:val="baseline"/>
        </w:rPr>
        <w:t> </w:t>
      </w:r>
      <w:r>
        <w:rPr>
          <w:vertAlign w:val="baseline"/>
        </w:rPr>
        <w:t>until</w:t>
      </w:r>
      <w:r>
        <w:rPr>
          <w:spacing w:val="-3"/>
          <w:vertAlign w:val="baseline"/>
        </w:rPr>
        <w:t> </w:t>
      </w:r>
      <w:r>
        <w:rPr>
          <w:vertAlign w:val="baseline"/>
        </w:rPr>
        <w:t>all</w:t>
      </w:r>
      <w:r>
        <w:rPr>
          <w:spacing w:val="-3"/>
          <w:vertAlign w:val="baseline"/>
        </w:rPr>
        <w:t> </w:t>
      </w:r>
      <w:r>
        <w:rPr>
          <w:vertAlign w:val="baseline"/>
        </w:rPr>
        <w:t>these</w:t>
      </w:r>
      <w:r>
        <w:rPr>
          <w:spacing w:val="-4"/>
          <w:vertAlign w:val="baseline"/>
        </w:rPr>
        <w:t> </w:t>
      </w:r>
      <w:r>
        <w:rPr>
          <w:vertAlign w:val="baseline"/>
        </w:rPr>
        <w:t>things</w:t>
      </w:r>
      <w:r>
        <w:rPr>
          <w:spacing w:val="-3"/>
          <w:vertAlign w:val="baseline"/>
        </w:rPr>
        <w:t> </w:t>
      </w:r>
      <w:r>
        <w:rPr>
          <w:vertAlign w:val="baseline"/>
        </w:rPr>
        <w:t>are accomplished. </w:t>
      </w:r>
      <w:r>
        <w:rPr>
          <w:vertAlign w:val="superscript"/>
        </w:rPr>
        <w:t>35</w:t>
      </w:r>
      <w:r>
        <w:rPr>
          <w:spacing w:val="-15"/>
          <w:vertAlign w:val="baseline"/>
        </w:rPr>
        <w:t> </w:t>
      </w:r>
      <w:r>
        <w:rPr>
          <w:vertAlign w:val="baseline"/>
        </w:rPr>
        <w:t>Heaven and earth will pass away, but my words will not pass away.</w:t>
      </w:r>
    </w:p>
    <w:p>
      <w:pPr>
        <w:pStyle w:val="Heading2"/>
        <w:spacing w:before="160"/>
      </w:pPr>
      <w:r>
        <w:rPr/>
        <w:t>The</w:t>
      </w:r>
      <w:r>
        <w:rPr>
          <w:spacing w:val="-5"/>
        </w:rPr>
        <w:t> </w:t>
      </w:r>
      <w:r>
        <w:rPr/>
        <w:t>term</w:t>
      </w:r>
      <w:r>
        <w:rPr>
          <w:spacing w:val="-2"/>
        </w:rPr>
        <w:t> </w:t>
      </w:r>
      <w:r>
        <w:rPr/>
        <w:t>“pass</w:t>
      </w:r>
      <w:r>
        <w:rPr>
          <w:spacing w:val="-2"/>
        </w:rPr>
        <w:t> </w:t>
      </w:r>
      <w:r>
        <w:rPr/>
        <w:t>away”</w:t>
      </w:r>
      <w:r>
        <w:rPr>
          <w:spacing w:val="1"/>
        </w:rPr>
        <w:t> </w:t>
      </w:r>
      <w:r>
        <w:rPr/>
        <w:t>has</w:t>
      </w:r>
      <w:r>
        <w:rPr>
          <w:spacing w:val="-1"/>
        </w:rPr>
        <w:t> </w:t>
      </w:r>
      <w:r>
        <w:rPr/>
        <w:t>the</w:t>
      </w:r>
      <w:r>
        <w:rPr>
          <w:spacing w:val="-3"/>
        </w:rPr>
        <w:t> </w:t>
      </w:r>
      <w:r>
        <w:rPr/>
        <w:t>meaning</w:t>
      </w:r>
      <w:r>
        <w:rPr>
          <w:spacing w:val="-1"/>
        </w:rPr>
        <w:t> </w:t>
      </w:r>
      <w:r>
        <w:rPr/>
        <w:t>of</w:t>
      </w:r>
      <w:r>
        <w:rPr>
          <w:spacing w:val="-2"/>
        </w:rPr>
        <w:t> </w:t>
      </w:r>
      <w:r>
        <w:rPr/>
        <w:t>to</w:t>
      </w:r>
      <w:r>
        <w:rPr>
          <w:spacing w:val="-2"/>
        </w:rPr>
        <w:t> </w:t>
      </w:r>
      <w:r>
        <w:rPr/>
        <w:t>no</w:t>
      </w:r>
      <w:r>
        <w:rPr>
          <w:spacing w:val="-1"/>
        </w:rPr>
        <w:t> </w:t>
      </w:r>
      <w:r>
        <w:rPr/>
        <w:t>longer</w:t>
      </w:r>
      <w:r>
        <w:rPr>
          <w:spacing w:val="-5"/>
        </w:rPr>
        <w:t> </w:t>
      </w:r>
      <w:r>
        <w:rPr>
          <w:spacing w:val="-2"/>
        </w:rPr>
        <w:t>exist.</w:t>
      </w:r>
    </w:p>
    <w:p>
      <w:pPr>
        <w:spacing w:line="259" w:lineRule="auto" w:before="180"/>
        <w:ind w:left="120" w:right="0" w:firstLine="0"/>
        <w:jc w:val="left"/>
        <w:rPr>
          <w:b/>
          <w:sz w:val="24"/>
        </w:rPr>
      </w:pPr>
      <w:r>
        <w:rPr>
          <w:sz w:val="24"/>
        </w:rPr>
        <w:t>Looking</w:t>
      </w:r>
      <w:r>
        <w:rPr>
          <w:spacing w:val="-3"/>
          <w:sz w:val="24"/>
        </w:rPr>
        <w:t> </w:t>
      </w:r>
      <w:r>
        <w:rPr>
          <w:sz w:val="24"/>
        </w:rPr>
        <w:t>at</w:t>
      </w:r>
      <w:r>
        <w:rPr>
          <w:spacing w:val="-3"/>
          <w:sz w:val="24"/>
        </w:rPr>
        <w:t> </w:t>
      </w:r>
      <w:r>
        <w:rPr>
          <w:sz w:val="24"/>
        </w:rPr>
        <w:t>“Heaven</w:t>
      </w:r>
      <w:r>
        <w:rPr>
          <w:spacing w:val="-3"/>
          <w:sz w:val="24"/>
        </w:rPr>
        <w:t> </w:t>
      </w:r>
      <w:r>
        <w:rPr>
          <w:sz w:val="24"/>
        </w:rPr>
        <w:t>and</w:t>
      </w:r>
      <w:r>
        <w:rPr>
          <w:spacing w:val="-1"/>
          <w:sz w:val="24"/>
        </w:rPr>
        <w:t> </w:t>
      </w:r>
      <w:r>
        <w:rPr>
          <w:sz w:val="24"/>
        </w:rPr>
        <w:t>earth</w:t>
      </w:r>
      <w:r>
        <w:rPr>
          <w:spacing w:val="-3"/>
          <w:sz w:val="24"/>
        </w:rPr>
        <w:t> </w:t>
      </w:r>
      <w:r>
        <w:rPr>
          <w:sz w:val="24"/>
        </w:rPr>
        <w:t>will</w:t>
      </w:r>
      <w:r>
        <w:rPr>
          <w:spacing w:val="-3"/>
          <w:sz w:val="24"/>
        </w:rPr>
        <w:t> </w:t>
      </w:r>
      <w:r>
        <w:rPr>
          <w:b/>
          <w:sz w:val="24"/>
        </w:rPr>
        <w:t>pass</w:t>
      </w:r>
      <w:r>
        <w:rPr>
          <w:b/>
          <w:spacing w:val="-3"/>
          <w:sz w:val="24"/>
        </w:rPr>
        <w:t> </w:t>
      </w:r>
      <w:r>
        <w:rPr>
          <w:b/>
          <w:sz w:val="24"/>
        </w:rPr>
        <w:t>away,</w:t>
      </w:r>
      <w:r>
        <w:rPr>
          <w:sz w:val="24"/>
        </w:rPr>
        <w:t>”</w:t>
      </w:r>
      <w:r>
        <w:rPr>
          <w:spacing w:val="-4"/>
          <w:sz w:val="24"/>
        </w:rPr>
        <w:t> </w:t>
      </w:r>
      <w:r>
        <w:rPr>
          <w:sz w:val="24"/>
        </w:rPr>
        <w:t>one</w:t>
      </w:r>
      <w:r>
        <w:rPr>
          <w:spacing w:val="-4"/>
          <w:sz w:val="24"/>
        </w:rPr>
        <w:t> </w:t>
      </w:r>
      <w:r>
        <w:rPr>
          <w:sz w:val="24"/>
        </w:rPr>
        <w:t>can</w:t>
      </w:r>
      <w:r>
        <w:rPr>
          <w:spacing w:val="-3"/>
          <w:sz w:val="24"/>
        </w:rPr>
        <w:t> </w:t>
      </w:r>
      <w:r>
        <w:rPr>
          <w:sz w:val="24"/>
        </w:rPr>
        <w:t>see</w:t>
      </w:r>
      <w:r>
        <w:rPr>
          <w:spacing w:val="-4"/>
          <w:sz w:val="24"/>
        </w:rPr>
        <w:t> </w:t>
      </w:r>
      <w:r>
        <w:rPr>
          <w:sz w:val="24"/>
        </w:rPr>
        <w:t>that</w:t>
      </w:r>
      <w:r>
        <w:rPr>
          <w:spacing w:val="-3"/>
          <w:sz w:val="24"/>
        </w:rPr>
        <w:t> </w:t>
      </w:r>
      <w:r>
        <w:rPr>
          <w:sz w:val="24"/>
        </w:rPr>
        <w:t>this</w:t>
      </w:r>
      <w:r>
        <w:rPr>
          <w:spacing w:val="-3"/>
          <w:sz w:val="24"/>
        </w:rPr>
        <w:t> </w:t>
      </w:r>
      <w:r>
        <w:rPr>
          <w:sz w:val="24"/>
        </w:rPr>
        <w:t>is</w:t>
      </w:r>
      <w:r>
        <w:rPr>
          <w:spacing w:val="-3"/>
          <w:sz w:val="24"/>
        </w:rPr>
        <w:t> </w:t>
      </w:r>
      <w:r>
        <w:rPr>
          <w:sz w:val="24"/>
        </w:rPr>
        <w:t>the</w:t>
      </w:r>
      <w:r>
        <w:rPr>
          <w:spacing w:val="-4"/>
          <w:sz w:val="24"/>
        </w:rPr>
        <w:t> </w:t>
      </w:r>
      <w:r>
        <w:rPr>
          <w:sz w:val="24"/>
        </w:rPr>
        <w:t>end</w:t>
      </w:r>
      <w:r>
        <w:rPr>
          <w:spacing w:val="-3"/>
          <w:sz w:val="24"/>
        </w:rPr>
        <w:t> </w:t>
      </w:r>
      <w:r>
        <w:rPr>
          <w:sz w:val="24"/>
        </w:rPr>
        <w:t>of</w:t>
      </w:r>
      <w:r>
        <w:rPr>
          <w:spacing w:val="-4"/>
          <w:sz w:val="24"/>
        </w:rPr>
        <w:t> </w:t>
      </w:r>
      <w:r>
        <w:rPr>
          <w:sz w:val="24"/>
        </w:rPr>
        <w:t>the</w:t>
      </w:r>
      <w:r>
        <w:rPr>
          <w:spacing w:val="-4"/>
          <w:sz w:val="24"/>
        </w:rPr>
        <w:t> </w:t>
      </w:r>
      <w:r>
        <w:rPr>
          <w:sz w:val="24"/>
        </w:rPr>
        <w:t>heaven</w:t>
      </w:r>
      <w:r>
        <w:rPr>
          <w:spacing w:val="-3"/>
          <w:sz w:val="24"/>
        </w:rPr>
        <w:t> </w:t>
      </w:r>
      <w:r>
        <w:rPr>
          <w:sz w:val="24"/>
        </w:rPr>
        <w:t>and earth, </w:t>
      </w:r>
      <w:r>
        <w:rPr>
          <w:b/>
          <w:sz w:val="24"/>
        </w:rPr>
        <w:t>of the time period being talked about.</w:t>
      </w:r>
    </w:p>
    <w:p>
      <w:pPr>
        <w:pStyle w:val="BodyText"/>
        <w:spacing w:line="259" w:lineRule="auto" w:before="160"/>
        <w:ind w:right="445"/>
      </w:pPr>
      <w:r>
        <w:rPr/>
        <w:t>Jesus</w:t>
      </w:r>
      <w:r>
        <w:rPr>
          <w:spacing w:val="-4"/>
        </w:rPr>
        <w:t> </w:t>
      </w:r>
      <w:r>
        <w:rPr/>
        <w:t>references</w:t>
      </w:r>
      <w:r>
        <w:rPr>
          <w:spacing w:val="-4"/>
        </w:rPr>
        <w:t> </w:t>
      </w:r>
      <w:r>
        <w:rPr/>
        <w:t>the</w:t>
      </w:r>
      <w:r>
        <w:rPr>
          <w:spacing w:val="-5"/>
        </w:rPr>
        <w:t> </w:t>
      </w:r>
      <w:r>
        <w:rPr/>
        <w:t>days</w:t>
      </w:r>
      <w:r>
        <w:rPr>
          <w:spacing w:val="-4"/>
        </w:rPr>
        <w:t> </w:t>
      </w:r>
      <w:r>
        <w:rPr/>
        <w:t>of</w:t>
      </w:r>
      <w:r>
        <w:rPr>
          <w:spacing w:val="-5"/>
        </w:rPr>
        <w:t> </w:t>
      </w:r>
      <w:r>
        <w:rPr/>
        <w:t>Noah</w:t>
      </w:r>
      <w:r>
        <w:rPr>
          <w:spacing w:val="-4"/>
        </w:rPr>
        <w:t> </w:t>
      </w:r>
      <w:r>
        <w:rPr/>
        <w:t>and</w:t>
      </w:r>
      <w:r>
        <w:rPr>
          <w:spacing w:val="-4"/>
        </w:rPr>
        <w:t> </w:t>
      </w:r>
      <w:r>
        <w:rPr/>
        <w:t>how</w:t>
      </w:r>
      <w:r>
        <w:rPr>
          <w:spacing w:val="-5"/>
        </w:rPr>
        <w:t> </w:t>
      </w:r>
      <w:r>
        <w:rPr/>
        <w:t>the</w:t>
      </w:r>
      <w:r>
        <w:rPr>
          <w:spacing w:val="-5"/>
        </w:rPr>
        <w:t> </w:t>
      </w:r>
      <w:r>
        <w:rPr/>
        <w:t>flood</w:t>
      </w:r>
      <w:r>
        <w:rPr>
          <w:spacing w:val="-4"/>
        </w:rPr>
        <w:t> </w:t>
      </w:r>
      <w:r>
        <w:rPr/>
        <w:t>came</w:t>
      </w:r>
      <w:r>
        <w:rPr>
          <w:spacing w:val="-5"/>
        </w:rPr>
        <w:t> </w:t>
      </w:r>
      <w:r>
        <w:rPr/>
        <w:t>and</w:t>
      </w:r>
      <w:r>
        <w:rPr>
          <w:spacing w:val="-4"/>
        </w:rPr>
        <w:t> </w:t>
      </w:r>
      <w:r>
        <w:rPr/>
        <w:t>took</w:t>
      </w:r>
      <w:r>
        <w:rPr>
          <w:spacing w:val="-4"/>
        </w:rPr>
        <w:t> </w:t>
      </w:r>
      <w:r>
        <w:rPr/>
        <w:t>them</w:t>
      </w:r>
      <w:r>
        <w:rPr>
          <w:spacing w:val="-4"/>
        </w:rPr>
        <w:t> </w:t>
      </w:r>
      <w:r>
        <w:rPr/>
        <w:t>(the</w:t>
      </w:r>
      <w:r>
        <w:rPr>
          <w:spacing w:val="-5"/>
        </w:rPr>
        <w:t> </w:t>
      </w:r>
      <w:r>
        <w:rPr/>
        <w:t>wicked)</w:t>
      </w:r>
      <w:r>
        <w:rPr>
          <w:spacing w:val="-3"/>
        </w:rPr>
        <w:t> </w:t>
      </w:r>
      <w:r>
        <w:rPr/>
        <w:t>away, in </w:t>
      </w:r>
      <w:r>
        <w:rPr>
          <w:color w:val="0D5FAD"/>
          <w:u w:val="single" w:color="0D5FAD"/>
        </w:rPr>
        <w:t>Matthew 24:37-39(WEB):</w:t>
      </w:r>
    </w:p>
    <w:p>
      <w:pPr>
        <w:pStyle w:val="BodyText"/>
        <w:spacing w:line="259" w:lineRule="auto" w:before="159"/>
        <w:ind w:left="840" w:right="300"/>
        <w:jc w:val="both"/>
      </w:pPr>
      <w:r>
        <w:rPr>
          <w:vertAlign w:val="superscript"/>
        </w:rPr>
        <w:t>37</w:t>
      </w:r>
      <w:r>
        <w:rPr>
          <w:spacing w:val="-15"/>
          <w:vertAlign w:val="baseline"/>
        </w:rPr>
        <w:t> </w:t>
      </w:r>
      <w:r>
        <w:rPr>
          <w:vertAlign w:val="baseline"/>
        </w:rPr>
        <w:t>As</w:t>
      </w:r>
      <w:r>
        <w:rPr>
          <w:spacing w:val="-7"/>
          <w:vertAlign w:val="baseline"/>
        </w:rPr>
        <w:t> </w:t>
      </w:r>
      <w:r>
        <w:rPr>
          <w:vertAlign w:val="baseline"/>
        </w:rPr>
        <w:t>the</w:t>
      </w:r>
      <w:r>
        <w:rPr>
          <w:spacing w:val="-1"/>
          <w:vertAlign w:val="baseline"/>
        </w:rPr>
        <w:t> </w:t>
      </w:r>
      <w:r>
        <w:rPr>
          <w:vertAlign w:val="baseline"/>
        </w:rPr>
        <w:t>days of</w:t>
      </w:r>
      <w:r>
        <w:rPr>
          <w:spacing w:val="-1"/>
          <w:vertAlign w:val="baseline"/>
        </w:rPr>
        <w:t> </w:t>
      </w:r>
      <w:r>
        <w:rPr>
          <w:vertAlign w:val="baseline"/>
        </w:rPr>
        <w:t>Noah were, so will the</w:t>
      </w:r>
      <w:r>
        <w:rPr>
          <w:spacing w:val="-1"/>
          <w:vertAlign w:val="baseline"/>
        </w:rPr>
        <w:t> </w:t>
      </w:r>
      <w:r>
        <w:rPr>
          <w:vertAlign w:val="baseline"/>
        </w:rPr>
        <w:t>coming of the</w:t>
      </w:r>
      <w:r>
        <w:rPr>
          <w:spacing w:val="-1"/>
          <w:vertAlign w:val="baseline"/>
        </w:rPr>
        <w:t> </w:t>
      </w:r>
      <w:r>
        <w:rPr>
          <w:vertAlign w:val="baseline"/>
        </w:rPr>
        <w:t>Son of</w:t>
      </w:r>
      <w:r>
        <w:rPr>
          <w:spacing w:val="-1"/>
          <w:vertAlign w:val="baseline"/>
        </w:rPr>
        <w:t> </w:t>
      </w:r>
      <w:r>
        <w:rPr>
          <w:vertAlign w:val="baseline"/>
        </w:rPr>
        <w:t>Man be.</w:t>
      </w:r>
      <w:r>
        <w:rPr>
          <w:spacing w:val="-1"/>
          <w:vertAlign w:val="baseline"/>
        </w:rPr>
        <w:t> </w:t>
      </w:r>
      <w:r>
        <w:rPr>
          <w:vertAlign w:val="superscript"/>
        </w:rPr>
        <w:t>38</w:t>
      </w:r>
      <w:r>
        <w:rPr>
          <w:spacing w:val="-15"/>
          <w:vertAlign w:val="baseline"/>
        </w:rPr>
        <w:t> </w:t>
      </w:r>
      <w:r>
        <w:rPr>
          <w:vertAlign w:val="baseline"/>
        </w:rPr>
        <w:t>For</w:t>
      </w:r>
      <w:r>
        <w:rPr>
          <w:spacing w:val="-1"/>
          <w:vertAlign w:val="baseline"/>
        </w:rPr>
        <w:t> </w:t>
      </w:r>
      <w:r>
        <w:rPr>
          <w:vertAlign w:val="baseline"/>
        </w:rPr>
        <w:t>as in those days</w:t>
      </w:r>
      <w:r>
        <w:rPr>
          <w:spacing w:val="-3"/>
          <w:vertAlign w:val="baseline"/>
        </w:rPr>
        <w:t> </w:t>
      </w:r>
      <w:r>
        <w:rPr>
          <w:vertAlign w:val="baseline"/>
        </w:rPr>
        <w:t>which</w:t>
      </w:r>
      <w:r>
        <w:rPr>
          <w:spacing w:val="-3"/>
          <w:vertAlign w:val="baseline"/>
        </w:rPr>
        <w:t> </w:t>
      </w:r>
      <w:r>
        <w:rPr>
          <w:vertAlign w:val="baseline"/>
        </w:rPr>
        <w:t>were</w:t>
      </w:r>
      <w:r>
        <w:rPr>
          <w:spacing w:val="-4"/>
          <w:vertAlign w:val="baseline"/>
        </w:rPr>
        <w:t> </w:t>
      </w:r>
      <w:r>
        <w:rPr>
          <w:vertAlign w:val="baseline"/>
        </w:rPr>
        <w:t>before</w:t>
      </w:r>
      <w:r>
        <w:rPr>
          <w:spacing w:val="-4"/>
          <w:vertAlign w:val="baseline"/>
        </w:rPr>
        <w:t> </w:t>
      </w:r>
      <w:r>
        <w:rPr>
          <w:vertAlign w:val="baseline"/>
        </w:rPr>
        <w:t>the</w:t>
      </w:r>
      <w:r>
        <w:rPr>
          <w:spacing w:val="-4"/>
          <w:vertAlign w:val="baseline"/>
        </w:rPr>
        <w:t> </w:t>
      </w:r>
      <w:r>
        <w:rPr>
          <w:vertAlign w:val="baseline"/>
        </w:rPr>
        <w:t>flood</w:t>
      </w:r>
      <w:r>
        <w:rPr>
          <w:spacing w:val="-3"/>
          <w:vertAlign w:val="baseline"/>
        </w:rPr>
        <w:t> </w:t>
      </w:r>
      <w:r>
        <w:rPr>
          <w:vertAlign w:val="baseline"/>
        </w:rPr>
        <w:t>they</w:t>
      </w:r>
      <w:r>
        <w:rPr>
          <w:spacing w:val="-3"/>
          <w:vertAlign w:val="baseline"/>
        </w:rPr>
        <w:t> </w:t>
      </w:r>
      <w:r>
        <w:rPr>
          <w:vertAlign w:val="baseline"/>
        </w:rPr>
        <w:t>were</w:t>
      </w:r>
      <w:r>
        <w:rPr>
          <w:spacing w:val="-4"/>
          <w:vertAlign w:val="baseline"/>
        </w:rPr>
        <w:t> </w:t>
      </w:r>
      <w:r>
        <w:rPr>
          <w:vertAlign w:val="baseline"/>
        </w:rPr>
        <w:t>eating</w:t>
      </w:r>
      <w:r>
        <w:rPr>
          <w:spacing w:val="-3"/>
          <w:vertAlign w:val="baseline"/>
        </w:rPr>
        <w:t> </w:t>
      </w:r>
      <w:r>
        <w:rPr>
          <w:vertAlign w:val="baseline"/>
        </w:rPr>
        <w:t>and</w:t>
      </w:r>
      <w:r>
        <w:rPr>
          <w:spacing w:val="-3"/>
          <w:vertAlign w:val="baseline"/>
        </w:rPr>
        <w:t> </w:t>
      </w:r>
      <w:r>
        <w:rPr>
          <w:vertAlign w:val="baseline"/>
        </w:rPr>
        <w:t>drinking,</w:t>
      </w:r>
      <w:r>
        <w:rPr>
          <w:spacing w:val="-3"/>
          <w:vertAlign w:val="baseline"/>
        </w:rPr>
        <w:t> </w:t>
      </w:r>
      <w:r>
        <w:rPr>
          <w:vertAlign w:val="baseline"/>
        </w:rPr>
        <w:t>marrying</w:t>
      </w:r>
      <w:r>
        <w:rPr>
          <w:spacing w:val="-3"/>
          <w:vertAlign w:val="baseline"/>
        </w:rPr>
        <w:t> </w:t>
      </w:r>
      <w:r>
        <w:rPr>
          <w:vertAlign w:val="baseline"/>
        </w:rPr>
        <w:t>and</w:t>
      </w:r>
      <w:r>
        <w:rPr>
          <w:spacing w:val="-3"/>
          <w:vertAlign w:val="baseline"/>
        </w:rPr>
        <w:t> </w:t>
      </w:r>
      <w:r>
        <w:rPr>
          <w:vertAlign w:val="baseline"/>
        </w:rPr>
        <w:t>giving</w:t>
      </w:r>
      <w:r>
        <w:rPr>
          <w:spacing w:val="-3"/>
          <w:vertAlign w:val="baseline"/>
        </w:rPr>
        <w:t> </w:t>
      </w:r>
      <w:r>
        <w:rPr>
          <w:vertAlign w:val="baseline"/>
        </w:rPr>
        <w:t>in marriage,</w:t>
      </w:r>
      <w:r>
        <w:rPr>
          <w:spacing w:val="-2"/>
          <w:vertAlign w:val="baseline"/>
        </w:rPr>
        <w:t> </w:t>
      </w:r>
      <w:r>
        <w:rPr>
          <w:vertAlign w:val="baseline"/>
        </w:rPr>
        <w:t>until the</w:t>
      </w:r>
      <w:r>
        <w:rPr>
          <w:spacing w:val="-1"/>
          <w:vertAlign w:val="baseline"/>
        </w:rPr>
        <w:t> </w:t>
      </w:r>
      <w:r>
        <w:rPr>
          <w:vertAlign w:val="baseline"/>
        </w:rPr>
        <w:t>day that Noah entered into the ship,</w:t>
      </w:r>
      <w:r>
        <w:rPr>
          <w:spacing w:val="-1"/>
          <w:vertAlign w:val="baseline"/>
        </w:rPr>
        <w:t> </w:t>
      </w:r>
      <w:r>
        <w:rPr>
          <w:vertAlign w:val="superscript"/>
        </w:rPr>
        <w:t>39</w:t>
      </w:r>
      <w:r>
        <w:rPr>
          <w:spacing w:val="-15"/>
          <w:vertAlign w:val="baseline"/>
        </w:rPr>
        <w:t> </w:t>
      </w:r>
      <w:r>
        <w:rPr>
          <w:vertAlign w:val="baseline"/>
        </w:rPr>
        <w:t>and they didn’t know</w:t>
      </w:r>
      <w:r>
        <w:rPr>
          <w:spacing w:val="-1"/>
          <w:vertAlign w:val="baseline"/>
        </w:rPr>
        <w:t> </w:t>
      </w:r>
      <w:r>
        <w:rPr>
          <w:vertAlign w:val="baseline"/>
        </w:rPr>
        <w:t>until the flood came and </w:t>
      </w:r>
      <w:r>
        <w:rPr>
          <w:b/>
          <w:vertAlign w:val="baseline"/>
        </w:rPr>
        <w:t>took them all away</w:t>
      </w:r>
      <w:r>
        <w:rPr>
          <w:vertAlign w:val="baseline"/>
        </w:rPr>
        <w:t>, so will the coming of the Son of Man be.</w:t>
      </w:r>
    </w:p>
    <w:p>
      <w:pPr>
        <w:pStyle w:val="BodyText"/>
        <w:spacing w:line="259" w:lineRule="auto" w:before="159"/>
        <w:ind w:left="119"/>
      </w:pPr>
      <w:r>
        <w:rPr/>
        <w:t>The heavens and earth up to the flood were destroyed. But this symbolized the wicked. The physical earth and heavens remain. The wicked don’t. Second Peter 3:5-7, 10-13 helps us to understand</w:t>
      </w:r>
      <w:r>
        <w:rPr>
          <w:spacing w:val="-3"/>
        </w:rPr>
        <w:t> </w:t>
      </w:r>
      <w:r>
        <w:rPr/>
        <w:t>this</w:t>
      </w:r>
      <w:r>
        <w:rPr>
          <w:spacing w:val="-3"/>
        </w:rPr>
        <w:t> </w:t>
      </w:r>
      <w:r>
        <w:rPr/>
        <w:t>and</w:t>
      </w:r>
      <w:r>
        <w:rPr>
          <w:spacing w:val="-3"/>
        </w:rPr>
        <w:t> </w:t>
      </w:r>
      <w:r>
        <w:rPr/>
        <w:t>shows</w:t>
      </w:r>
      <w:r>
        <w:rPr>
          <w:spacing w:val="-3"/>
        </w:rPr>
        <w:t> </w:t>
      </w:r>
      <w:r>
        <w:rPr/>
        <w:t>us</w:t>
      </w:r>
      <w:r>
        <w:rPr>
          <w:spacing w:val="-3"/>
        </w:rPr>
        <w:t> </w:t>
      </w:r>
      <w:r>
        <w:rPr/>
        <w:t>that</w:t>
      </w:r>
      <w:r>
        <w:rPr>
          <w:spacing w:val="-3"/>
        </w:rPr>
        <w:t> </w:t>
      </w:r>
      <w:r>
        <w:rPr/>
        <w:t>the</w:t>
      </w:r>
      <w:r>
        <w:rPr>
          <w:spacing w:val="-4"/>
        </w:rPr>
        <w:t> </w:t>
      </w:r>
      <w:r>
        <w:rPr/>
        <w:t>wicked</w:t>
      </w:r>
      <w:r>
        <w:rPr>
          <w:spacing w:val="-3"/>
        </w:rPr>
        <w:t> </w:t>
      </w:r>
      <w:r>
        <w:rPr/>
        <w:t>will</w:t>
      </w:r>
      <w:r>
        <w:rPr>
          <w:spacing w:val="-3"/>
        </w:rPr>
        <w:t> </w:t>
      </w:r>
      <w:r>
        <w:rPr/>
        <w:t>be</w:t>
      </w:r>
      <w:r>
        <w:rPr>
          <w:spacing w:val="-4"/>
        </w:rPr>
        <w:t> </w:t>
      </w:r>
      <w:r>
        <w:rPr/>
        <w:t>taken</w:t>
      </w:r>
      <w:r>
        <w:rPr>
          <w:spacing w:val="-3"/>
        </w:rPr>
        <w:t> </w:t>
      </w:r>
      <w:r>
        <w:rPr/>
        <w:t>away</w:t>
      </w:r>
      <w:r>
        <w:rPr>
          <w:spacing w:val="-3"/>
        </w:rPr>
        <w:t> </w:t>
      </w:r>
      <w:r>
        <w:rPr/>
        <w:t>again</w:t>
      </w:r>
      <w:r>
        <w:rPr>
          <w:spacing w:val="-3"/>
        </w:rPr>
        <w:t> </w:t>
      </w:r>
      <w:r>
        <w:rPr/>
        <w:t>(destroyed)</w:t>
      </w:r>
      <w:r>
        <w:rPr>
          <w:spacing w:val="-4"/>
        </w:rPr>
        <w:t> </w:t>
      </w:r>
      <w:r>
        <w:rPr/>
        <w:t>when</w:t>
      </w:r>
      <w:r>
        <w:rPr>
          <w:spacing w:val="-3"/>
        </w:rPr>
        <w:t> </w:t>
      </w:r>
      <w:r>
        <w:rPr/>
        <w:t>Jesus </w:t>
      </w:r>
      <w:r>
        <w:rPr>
          <w:spacing w:val="-2"/>
        </w:rPr>
        <w:t>returns:</w:t>
      </w:r>
    </w:p>
    <w:p>
      <w:pPr>
        <w:pStyle w:val="BodyText"/>
        <w:spacing w:before="159"/>
        <w:ind w:left="119"/>
      </w:pPr>
      <w:r>
        <w:rPr>
          <w:color w:val="0D5FAD"/>
          <w:u w:val="single" w:color="0D5FAD"/>
        </w:rPr>
        <w:t>2</w:t>
      </w:r>
      <w:r>
        <w:rPr>
          <w:color w:val="0D5FAD"/>
          <w:spacing w:val="-2"/>
          <w:u w:val="single" w:color="0D5FAD"/>
        </w:rPr>
        <w:t> </w:t>
      </w:r>
      <w:r>
        <w:rPr>
          <w:color w:val="0D5FAD"/>
          <w:u w:val="single" w:color="0D5FAD"/>
        </w:rPr>
        <w:t>Peter</w:t>
      </w:r>
      <w:r>
        <w:rPr>
          <w:color w:val="0D5FAD"/>
          <w:spacing w:val="-2"/>
          <w:u w:val="single" w:color="0D5FAD"/>
        </w:rPr>
        <w:t> </w:t>
      </w:r>
      <w:r>
        <w:rPr>
          <w:color w:val="0D5FAD"/>
          <w:u w:val="single" w:color="0D5FAD"/>
        </w:rPr>
        <w:t>3:5-7,10-13</w:t>
      </w:r>
      <w:r>
        <w:rPr>
          <w:color w:val="0D5FAD"/>
          <w:spacing w:val="-1"/>
          <w:u w:val="single" w:color="0D5FAD"/>
        </w:rPr>
        <w:t> </w:t>
      </w:r>
      <w:r>
        <w:rPr>
          <w:color w:val="0D5FAD"/>
          <w:spacing w:val="-2"/>
          <w:u w:val="single" w:color="0D5FAD"/>
        </w:rPr>
        <w:t>(WEB):</w:t>
      </w:r>
    </w:p>
    <w:p>
      <w:pPr>
        <w:pStyle w:val="BodyText"/>
        <w:spacing w:line="259" w:lineRule="auto" w:before="183"/>
        <w:ind w:left="840" w:right="267"/>
      </w:pPr>
      <w:r>
        <w:rPr>
          <w:vertAlign w:val="superscript"/>
        </w:rPr>
        <w:t>5</w:t>
      </w:r>
      <w:r>
        <w:rPr>
          <w:spacing w:val="-18"/>
          <w:vertAlign w:val="baseline"/>
        </w:rPr>
        <w:t> </w:t>
      </w:r>
      <w:r>
        <w:rPr>
          <w:vertAlign w:val="baseline"/>
        </w:rPr>
        <w:t>For</w:t>
      </w:r>
      <w:r>
        <w:rPr>
          <w:spacing w:val="-4"/>
          <w:vertAlign w:val="baseline"/>
        </w:rPr>
        <w:t> </w:t>
      </w:r>
      <w:r>
        <w:rPr>
          <w:vertAlign w:val="baseline"/>
        </w:rPr>
        <w:t>this</w:t>
      </w:r>
      <w:r>
        <w:rPr>
          <w:spacing w:val="-2"/>
          <w:vertAlign w:val="baseline"/>
        </w:rPr>
        <w:t> </w:t>
      </w:r>
      <w:r>
        <w:rPr>
          <w:vertAlign w:val="baseline"/>
        </w:rPr>
        <w:t>they</w:t>
      </w:r>
      <w:r>
        <w:rPr>
          <w:spacing w:val="-2"/>
          <w:vertAlign w:val="baseline"/>
        </w:rPr>
        <w:t> </w:t>
      </w:r>
      <w:r>
        <w:rPr>
          <w:vertAlign w:val="baseline"/>
        </w:rPr>
        <w:t>willfully</w:t>
      </w:r>
      <w:r>
        <w:rPr>
          <w:spacing w:val="-2"/>
          <w:vertAlign w:val="baseline"/>
        </w:rPr>
        <w:t> </w:t>
      </w:r>
      <w:r>
        <w:rPr>
          <w:vertAlign w:val="baseline"/>
        </w:rPr>
        <w:t>forget</w:t>
      </w:r>
      <w:r>
        <w:rPr>
          <w:spacing w:val="-2"/>
          <w:vertAlign w:val="baseline"/>
        </w:rPr>
        <w:t> </w:t>
      </w:r>
      <w:r>
        <w:rPr>
          <w:vertAlign w:val="baseline"/>
        </w:rPr>
        <w:t>that</w:t>
      </w:r>
      <w:r>
        <w:rPr>
          <w:spacing w:val="-2"/>
          <w:vertAlign w:val="baseline"/>
        </w:rPr>
        <w:t> </w:t>
      </w:r>
      <w:r>
        <w:rPr>
          <w:vertAlign w:val="baseline"/>
        </w:rPr>
        <w:t>there</w:t>
      </w:r>
      <w:r>
        <w:rPr>
          <w:spacing w:val="-3"/>
          <w:vertAlign w:val="baseline"/>
        </w:rPr>
        <w:t> </w:t>
      </w:r>
      <w:r>
        <w:rPr>
          <w:vertAlign w:val="baseline"/>
        </w:rPr>
        <w:t>were</w:t>
      </w:r>
      <w:r>
        <w:rPr>
          <w:spacing w:val="-3"/>
          <w:vertAlign w:val="baseline"/>
        </w:rPr>
        <w:t> </w:t>
      </w:r>
      <w:r>
        <w:rPr>
          <w:vertAlign w:val="baseline"/>
        </w:rPr>
        <w:t>heavens</w:t>
      </w:r>
      <w:r>
        <w:rPr>
          <w:spacing w:val="-2"/>
          <w:vertAlign w:val="baseline"/>
        </w:rPr>
        <w:t> </w:t>
      </w:r>
      <w:r>
        <w:rPr>
          <w:vertAlign w:val="baseline"/>
        </w:rPr>
        <w:t>from</w:t>
      </w:r>
      <w:r>
        <w:rPr>
          <w:spacing w:val="-2"/>
          <w:vertAlign w:val="baseline"/>
        </w:rPr>
        <w:t> </w:t>
      </w:r>
      <w:r>
        <w:rPr>
          <w:vertAlign w:val="baseline"/>
        </w:rPr>
        <w:t>of</w:t>
      </w:r>
      <w:r>
        <w:rPr>
          <w:spacing w:val="-3"/>
          <w:vertAlign w:val="baseline"/>
        </w:rPr>
        <w:t> </w:t>
      </w:r>
      <w:r>
        <w:rPr>
          <w:vertAlign w:val="baseline"/>
        </w:rPr>
        <w:t>old,</w:t>
      </w:r>
      <w:r>
        <w:rPr>
          <w:spacing w:val="-2"/>
          <w:vertAlign w:val="baseline"/>
        </w:rPr>
        <w:t> </w:t>
      </w:r>
      <w:r>
        <w:rPr>
          <w:vertAlign w:val="baseline"/>
        </w:rPr>
        <w:t>and an earth</w:t>
      </w:r>
      <w:r>
        <w:rPr>
          <w:spacing w:val="-2"/>
          <w:vertAlign w:val="baseline"/>
        </w:rPr>
        <w:t> </w:t>
      </w:r>
      <w:r>
        <w:rPr>
          <w:vertAlign w:val="baseline"/>
        </w:rPr>
        <w:t>formed out of water and amid water by the word of God, </w:t>
      </w:r>
      <w:r>
        <w:rPr>
          <w:vertAlign w:val="superscript"/>
        </w:rPr>
        <w:t>6</w:t>
      </w:r>
      <w:r>
        <w:rPr>
          <w:spacing w:val="-12"/>
          <w:vertAlign w:val="baseline"/>
        </w:rPr>
        <w:t> </w:t>
      </w:r>
      <w:r>
        <w:rPr>
          <w:vertAlign w:val="baseline"/>
        </w:rPr>
        <w:t>by which means </w:t>
      </w:r>
      <w:r>
        <w:rPr>
          <w:b/>
          <w:vertAlign w:val="baseline"/>
        </w:rPr>
        <w:t>the world that existed then</w:t>
      </w:r>
      <w:r>
        <w:rPr>
          <w:vertAlign w:val="baseline"/>
        </w:rPr>
        <w:t>, being overflowed with water, </w:t>
      </w:r>
      <w:r>
        <w:rPr>
          <w:b/>
          <w:vertAlign w:val="baseline"/>
        </w:rPr>
        <w:t>perished</w:t>
      </w:r>
      <w:r>
        <w:rPr>
          <w:vertAlign w:val="baseline"/>
        </w:rPr>
        <w:t>. </w:t>
      </w:r>
      <w:r>
        <w:rPr>
          <w:vertAlign w:val="superscript"/>
        </w:rPr>
        <w:t>7</w:t>
      </w:r>
      <w:r>
        <w:rPr>
          <w:spacing w:val="-15"/>
          <w:vertAlign w:val="baseline"/>
        </w:rPr>
        <w:t> </w:t>
      </w:r>
      <w:r>
        <w:rPr>
          <w:vertAlign w:val="baseline"/>
        </w:rPr>
        <w:t>But the heavens that exist now and</w:t>
      </w:r>
      <w:r>
        <w:rPr>
          <w:spacing w:val="-3"/>
          <w:vertAlign w:val="baseline"/>
        </w:rPr>
        <w:t> </w:t>
      </w:r>
      <w:r>
        <w:rPr>
          <w:vertAlign w:val="baseline"/>
        </w:rPr>
        <w:t>the</w:t>
      </w:r>
      <w:r>
        <w:rPr>
          <w:spacing w:val="-4"/>
          <w:vertAlign w:val="baseline"/>
        </w:rPr>
        <w:t> </w:t>
      </w:r>
      <w:r>
        <w:rPr>
          <w:vertAlign w:val="baseline"/>
        </w:rPr>
        <w:t>earth,</w:t>
      </w:r>
      <w:r>
        <w:rPr>
          <w:spacing w:val="-3"/>
          <w:vertAlign w:val="baseline"/>
        </w:rPr>
        <w:t> </w:t>
      </w:r>
      <w:r>
        <w:rPr>
          <w:vertAlign w:val="baseline"/>
        </w:rPr>
        <w:t>by</w:t>
      </w:r>
      <w:r>
        <w:rPr>
          <w:spacing w:val="-3"/>
          <w:vertAlign w:val="baseline"/>
        </w:rPr>
        <w:t> </w:t>
      </w:r>
      <w:r>
        <w:rPr>
          <w:vertAlign w:val="baseline"/>
        </w:rPr>
        <w:t>the</w:t>
      </w:r>
      <w:r>
        <w:rPr>
          <w:spacing w:val="-4"/>
          <w:vertAlign w:val="baseline"/>
        </w:rPr>
        <w:t> </w:t>
      </w:r>
      <w:r>
        <w:rPr>
          <w:vertAlign w:val="baseline"/>
        </w:rPr>
        <w:t>same</w:t>
      </w:r>
      <w:r>
        <w:rPr>
          <w:spacing w:val="-4"/>
          <w:vertAlign w:val="baseline"/>
        </w:rPr>
        <w:t> </w:t>
      </w:r>
      <w:r>
        <w:rPr>
          <w:vertAlign w:val="baseline"/>
        </w:rPr>
        <w:t>word</w:t>
      </w:r>
      <w:r>
        <w:rPr>
          <w:spacing w:val="-3"/>
          <w:vertAlign w:val="baseline"/>
        </w:rPr>
        <w:t> </w:t>
      </w:r>
      <w:r>
        <w:rPr>
          <w:vertAlign w:val="baseline"/>
        </w:rPr>
        <w:t>have</w:t>
      </w:r>
      <w:r>
        <w:rPr>
          <w:spacing w:val="-4"/>
          <w:vertAlign w:val="baseline"/>
        </w:rPr>
        <w:t> </w:t>
      </w:r>
      <w:r>
        <w:rPr>
          <w:vertAlign w:val="baseline"/>
        </w:rPr>
        <w:t>been</w:t>
      </w:r>
      <w:r>
        <w:rPr>
          <w:spacing w:val="-3"/>
          <w:vertAlign w:val="baseline"/>
        </w:rPr>
        <w:t> </w:t>
      </w:r>
      <w:r>
        <w:rPr>
          <w:vertAlign w:val="baseline"/>
        </w:rPr>
        <w:t>stored</w:t>
      </w:r>
      <w:r>
        <w:rPr>
          <w:spacing w:val="-1"/>
          <w:vertAlign w:val="baseline"/>
        </w:rPr>
        <w:t> </w:t>
      </w:r>
      <w:r>
        <w:rPr>
          <w:vertAlign w:val="baseline"/>
        </w:rPr>
        <w:t>up</w:t>
      </w:r>
      <w:r>
        <w:rPr>
          <w:spacing w:val="-3"/>
          <w:vertAlign w:val="baseline"/>
        </w:rPr>
        <w:t> </w:t>
      </w:r>
      <w:r>
        <w:rPr>
          <w:vertAlign w:val="baseline"/>
        </w:rPr>
        <w:t>for</w:t>
      </w:r>
      <w:r>
        <w:rPr>
          <w:spacing w:val="-4"/>
          <w:vertAlign w:val="baseline"/>
        </w:rPr>
        <w:t> </w:t>
      </w:r>
      <w:r>
        <w:rPr>
          <w:vertAlign w:val="baseline"/>
        </w:rPr>
        <w:t>fire,</w:t>
      </w:r>
      <w:r>
        <w:rPr>
          <w:spacing w:val="-3"/>
          <w:vertAlign w:val="baseline"/>
        </w:rPr>
        <w:t> </w:t>
      </w:r>
      <w:r>
        <w:rPr>
          <w:vertAlign w:val="baseline"/>
        </w:rPr>
        <w:t>being</w:t>
      </w:r>
      <w:r>
        <w:rPr>
          <w:spacing w:val="-3"/>
          <w:vertAlign w:val="baseline"/>
        </w:rPr>
        <w:t> </w:t>
      </w:r>
      <w:r>
        <w:rPr>
          <w:vertAlign w:val="baseline"/>
        </w:rPr>
        <w:t>reserved</w:t>
      </w:r>
      <w:r>
        <w:rPr>
          <w:spacing w:val="-3"/>
          <w:vertAlign w:val="baseline"/>
        </w:rPr>
        <w:t> </w:t>
      </w:r>
      <w:r>
        <w:rPr>
          <w:vertAlign w:val="baseline"/>
        </w:rPr>
        <w:t>against</w:t>
      </w:r>
      <w:r>
        <w:rPr>
          <w:spacing w:val="-3"/>
          <w:vertAlign w:val="baseline"/>
        </w:rPr>
        <w:t> </w:t>
      </w:r>
      <w:r>
        <w:rPr>
          <w:vertAlign w:val="baseline"/>
        </w:rPr>
        <w:t>the day of judgment and destruction of ungodly men.</w:t>
      </w:r>
    </w:p>
    <w:p>
      <w:pPr>
        <w:pStyle w:val="BodyText"/>
        <w:spacing w:line="259" w:lineRule="auto" w:before="158"/>
        <w:ind w:left="840" w:right="123"/>
      </w:pPr>
      <w:r>
        <w:rPr>
          <w:vertAlign w:val="superscript"/>
        </w:rPr>
        <w:t>10</w:t>
      </w:r>
      <w:r>
        <w:rPr>
          <w:spacing w:val="-21"/>
          <w:vertAlign w:val="baseline"/>
        </w:rPr>
        <w:t> </w:t>
      </w:r>
      <w:r>
        <w:rPr>
          <w:vertAlign w:val="baseline"/>
        </w:rPr>
        <w:t>But</w:t>
      </w:r>
      <w:r>
        <w:rPr>
          <w:spacing w:val="-3"/>
          <w:vertAlign w:val="baseline"/>
        </w:rPr>
        <w:t> </w:t>
      </w:r>
      <w:r>
        <w:rPr>
          <w:vertAlign w:val="baseline"/>
        </w:rPr>
        <w:t>the</w:t>
      </w:r>
      <w:r>
        <w:rPr>
          <w:spacing w:val="-3"/>
          <w:vertAlign w:val="baseline"/>
        </w:rPr>
        <w:t> </w:t>
      </w:r>
      <w:r>
        <w:rPr>
          <w:vertAlign w:val="baseline"/>
        </w:rPr>
        <w:t>day</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Lord</w:t>
      </w:r>
      <w:r>
        <w:rPr>
          <w:spacing w:val="-2"/>
          <w:vertAlign w:val="baseline"/>
        </w:rPr>
        <w:t> </w:t>
      </w:r>
      <w:r>
        <w:rPr>
          <w:vertAlign w:val="baseline"/>
        </w:rPr>
        <w:t>will</w:t>
      </w:r>
      <w:r>
        <w:rPr>
          <w:spacing w:val="-2"/>
          <w:vertAlign w:val="baseline"/>
        </w:rPr>
        <w:t> </w:t>
      </w:r>
      <w:r>
        <w:rPr>
          <w:vertAlign w:val="baseline"/>
        </w:rPr>
        <w:t>come</w:t>
      </w:r>
      <w:r>
        <w:rPr>
          <w:spacing w:val="-3"/>
          <w:vertAlign w:val="baseline"/>
        </w:rPr>
        <w:t> </w:t>
      </w:r>
      <w:r>
        <w:rPr>
          <w:vertAlign w:val="baseline"/>
        </w:rPr>
        <w:t>as</w:t>
      </w:r>
      <w:r>
        <w:rPr>
          <w:spacing w:val="-2"/>
          <w:vertAlign w:val="baseline"/>
        </w:rPr>
        <w:t> </w:t>
      </w:r>
      <w:r>
        <w:rPr>
          <w:vertAlign w:val="baseline"/>
        </w:rPr>
        <w:t>a</w:t>
      </w:r>
      <w:r>
        <w:rPr>
          <w:spacing w:val="-3"/>
          <w:vertAlign w:val="baseline"/>
        </w:rPr>
        <w:t> </w:t>
      </w:r>
      <w:r>
        <w:rPr>
          <w:vertAlign w:val="baseline"/>
        </w:rPr>
        <w:t>thief</w:t>
      </w:r>
      <w:r>
        <w:rPr>
          <w:spacing w:val="-3"/>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night;</w:t>
      </w:r>
      <w:r>
        <w:rPr>
          <w:spacing w:val="-2"/>
          <w:vertAlign w:val="baseline"/>
        </w:rPr>
        <w:t> </w:t>
      </w:r>
      <w:r>
        <w:rPr>
          <w:vertAlign w:val="baseline"/>
        </w:rPr>
        <w:t>in</w:t>
      </w:r>
      <w:r>
        <w:rPr>
          <w:spacing w:val="-2"/>
          <w:vertAlign w:val="baseline"/>
        </w:rPr>
        <w:t> </w:t>
      </w:r>
      <w:r>
        <w:rPr>
          <w:vertAlign w:val="baseline"/>
        </w:rPr>
        <w:t>which</w:t>
      </w:r>
      <w:r>
        <w:rPr>
          <w:spacing w:val="-2"/>
          <w:vertAlign w:val="baseline"/>
        </w:rPr>
        <w:t> </w:t>
      </w:r>
      <w:r>
        <w:rPr>
          <w:vertAlign w:val="baseline"/>
        </w:rPr>
        <w:t>the</w:t>
      </w:r>
      <w:r>
        <w:rPr>
          <w:spacing w:val="-3"/>
          <w:vertAlign w:val="baseline"/>
        </w:rPr>
        <w:t> </w:t>
      </w:r>
      <w:r>
        <w:rPr>
          <w:vertAlign w:val="baseline"/>
        </w:rPr>
        <w:t>heavens</w:t>
      </w:r>
      <w:r>
        <w:rPr>
          <w:spacing w:val="-2"/>
          <w:vertAlign w:val="baseline"/>
        </w:rPr>
        <w:t> </w:t>
      </w:r>
      <w:r>
        <w:rPr>
          <w:vertAlign w:val="baseline"/>
        </w:rPr>
        <w:t>will</w:t>
      </w:r>
      <w:r>
        <w:rPr>
          <w:spacing w:val="-2"/>
          <w:vertAlign w:val="baseline"/>
        </w:rPr>
        <w:t> </w:t>
      </w:r>
      <w:r>
        <w:rPr>
          <w:vertAlign w:val="baseline"/>
        </w:rPr>
        <w:t>pass away with a great noise, and the elements will be dissolved with fervent heat, and the earth</w:t>
      </w:r>
      <w:r>
        <w:rPr>
          <w:spacing w:val="-4"/>
          <w:vertAlign w:val="baseline"/>
        </w:rPr>
        <w:t> </w:t>
      </w:r>
      <w:r>
        <w:rPr>
          <w:vertAlign w:val="baseline"/>
        </w:rPr>
        <w:t>and</w:t>
      </w:r>
      <w:r>
        <w:rPr>
          <w:spacing w:val="-3"/>
          <w:vertAlign w:val="baseline"/>
        </w:rPr>
        <w:t> </w:t>
      </w:r>
      <w:r>
        <w:rPr>
          <w:vertAlign w:val="baseline"/>
        </w:rPr>
        <w:t>the</w:t>
      </w:r>
      <w:r>
        <w:rPr>
          <w:spacing w:val="-2"/>
          <w:vertAlign w:val="baseline"/>
        </w:rPr>
        <w:t> </w:t>
      </w:r>
      <w:r>
        <w:rPr>
          <w:vertAlign w:val="baseline"/>
        </w:rPr>
        <w:t>works</w:t>
      </w:r>
      <w:r>
        <w:rPr>
          <w:spacing w:val="-3"/>
          <w:vertAlign w:val="baseline"/>
        </w:rPr>
        <w:t> </w:t>
      </w:r>
      <w:r>
        <w:rPr>
          <w:vertAlign w:val="baseline"/>
        </w:rPr>
        <w:t>that</w:t>
      </w:r>
      <w:r>
        <w:rPr>
          <w:spacing w:val="-1"/>
          <w:vertAlign w:val="baseline"/>
        </w:rPr>
        <w:t> </w:t>
      </w:r>
      <w:r>
        <w:rPr>
          <w:vertAlign w:val="baseline"/>
        </w:rPr>
        <w:t>are</w:t>
      </w:r>
      <w:r>
        <w:rPr>
          <w:spacing w:val="-4"/>
          <w:vertAlign w:val="baseline"/>
        </w:rPr>
        <w:t> </w:t>
      </w:r>
      <w:r>
        <w:rPr>
          <w:vertAlign w:val="baseline"/>
        </w:rPr>
        <w:t>in</w:t>
      </w:r>
      <w:r>
        <w:rPr>
          <w:spacing w:val="-3"/>
          <w:vertAlign w:val="baseline"/>
        </w:rPr>
        <w:t> </w:t>
      </w:r>
      <w:r>
        <w:rPr>
          <w:vertAlign w:val="baseline"/>
        </w:rPr>
        <w:t>it</w:t>
      </w:r>
      <w:r>
        <w:rPr>
          <w:spacing w:val="-3"/>
          <w:vertAlign w:val="baseline"/>
        </w:rPr>
        <w:t> </w:t>
      </w:r>
      <w:r>
        <w:rPr>
          <w:vertAlign w:val="baseline"/>
        </w:rPr>
        <w:t>will</w:t>
      </w:r>
      <w:r>
        <w:rPr>
          <w:spacing w:val="-3"/>
          <w:vertAlign w:val="baseline"/>
        </w:rPr>
        <w:t> </w:t>
      </w:r>
      <w:r>
        <w:rPr>
          <w:vertAlign w:val="baseline"/>
        </w:rPr>
        <w:t>be</w:t>
      </w:r>
      <w:r>
        <w:rPr>
          <w:spacing w:val="-4"/>
          <w:vertAlign w:val="baseline"/>
        </w:rPr>
        <w:t> </w:t>
      </w:r>
      <w:r>
        <w:rPr>
          <w:vertAlign w:val="baseline"/>
        </w:rPr>
        <w:t>burned</w:t>
      </w:r>
      <w:r>
        <w:rPr>
          <w:spacing w:val="-3"/>
          <w:vertAlign w:val="baseline"/>
        </w:rPr>
        <w:t> </w:t>
      </w:r>
      <w:r>
        <w:rPr>
          <w:vertAlign w:val="baseline"/>
        </w:rPr>
        <w:t>up.</w:t>
      </w:r>
      <w:r>
        <w:rPr>
          <w:spacing w:val="-4"/>
          <w:vertAlign w:val="baseline"/>
        </w:rPr>
        <w:t> </w:t>
      </w:r>
      <w:r>
        <w:rPr>
          <w:vertAlign w:val="superscript"/>
        </w:rPr>
        <w:t>11</w:t>
      </w:r>
      <w:r>
        <w:rPr>
          <w:spacing w:val="-19"/>
          <w:vertAlign w:val="baseline"/>
        </w:rPr>
        <w:t> </w:t>
      </w:r>
      <w:r>
        <w:rPr>
          <w:vertAlign w:val="baseline"/>
        </w:rPr>
        <w:t>Therefore</w:t>
      </w:r>
      <w:r>
        <w:rPr>
          <w:spacing w:val="-4"/>
          <w:vertAlign w:val="baseline"/>
        </w:rPr>
        <w:t> </w:t>
      </w:r>
      <w:r>
        <w:rPr>
          <w:vertAlign w:val="baseline"/>
        </w:rPr>
        <w:t>since</w:t>
      </w:r>
      <w:r>
        <w:rPr>
          <w:spacing w:val="-4"/>
          <w:vertAlign w:val="baseline"/>
        </w:rPr>
        <w:t> </w:t>
      </w:r>
      <w:r>
        <w:rPr>
          <w:vertAlign w:val="baseline"/>
        </w:rPr>
        <w:t>all</w:t>
      </w:r>
      <w:r>
        <w:rPr>
          <w:spacing w:val="-3"/>
          <w:vertAlign w:val="baseline"/>
        </w:rPr>
        <w:t> </w:t>
      </w:r>
      <w:r>
        <w:rPr>
          <w:vertAlign w:val="baseline"/>
        </w:rPr>
        <w:t>these</w:t>
      </w:r>
      <w:r>
        <w:rPr>
          <w:spacing w:val="-4"/>
          <w:vertAlign w:val="baseline"/>
        </w:rPr>
        <w:t> </w:t>
      </w:r>
      <w:r>
        <w:rPr>
          <w:vertAlign w:val="baseline"/>
        </w:rPr>
        <w:t>things</w:t>
      </w:r>
      <w:r>
        <w:rPr>
          <w:spacing w:val="-3"/>
          <w:vertAlign w:val="baseline"/>
        </w:rPr>
        <w:t> </w:t>
      </w:r>
      <w:r>
        <w:rPr>
          <w:vertAlign w:val="baseline"/>
        </w:rPr>
        <w:t>will be destroyed like this, what kind of people ought you to be in holy living and</w:t>
      </w:r>
    </w:p>
    <w:p>
      <w:pPr>
        <w:pStyle w:val="BodyText"/>
        <w:spacing w:line="261" w:lineRule="auto"/>
        <w:ind w:left="840"/>
      </w:pPr>
      <w:r>
        <w:rPr/>
        <w:t>godliness,</w:t>
      </w:r>
      <w:r>
        <w:rPr>
          <w:spacing w:val="-5"/>
        </w:rPr>
        <w:t> </w:t>
      </w:r>
      <w:r>
        <w:rPr>
          <w:vertAlign w:val="superscript"/>
        </w:rPr>
        <w:t>12</w:t>
      </w:r>
      <w:r>
        <w:rPr>
          <w:spacing w:val="-18"/>
          <w:vertAlign w:val="baseline"/>
        </w:rPr>
        <w:t> </w:t>
      </w:r>
      <w:r>
        <w:rPr>
          <w:vertAlign w:val="baseline"/>
        </w:rPr>
        <w:t>looking</w:t>
      </w:r>
      <w:r>
        <w:rPr>
          <w:spacing w:val="-3"/>
          <w:vertAlign w:val="baseline"/>
        </w:rPr>
        <w:t> </w:t>
      </w:r>
      <w:r>
        <w:rPr>
          <w:vertAlign w:val="baseline"/>
        </w:rPr>
        <w:t>for</w:t>
      </w:r>
      <w:r>
        <w:rPr>
          <w:spacing w:val="-6"/>
          <w:vertAlign w:val="baseline"/>
        </w:rPr>
        <w:t> </w:t>
      </w:r>
      <w:r>
        <w:rPr>
          <w:vertAlign w:val="baseline"/>
        </w:rPr>
        <w:t>and</w:t>
      </w:r>
      <w:r>
        <w:rPr>
          <w:spacing w:val="-3"/>
          <w:vertAlign w:val="baseline"/>
        </w:rPr>
        <w:t> </w:t>
      </w:r>
      <w:r>
        <w:rPr>
          <w:vertAlign w:val="baseline"/>
        </w:rPr>
        <w:t>earnestly</w:t>
      </w:r>
      <w:r>
        <w:rPr>
          <w:spacing w:val="-3"/>
          <w:vertAlign w:val="baseline"/>
        </w:rPr>
        <w:t> </w:t>
      </w:r>
      <w:r>
        <w:rPr>
          <w:vertAlign w:val="baseline"/>
        </w:rPr>
        <w:t>desiring</w:t>
      </w:r>
      <w:r>
        <w:rPr>
          <w:spacing w:val="-3"/>
          <w:vertAlign w:val="baseline"/>
        </w:rPr>
        <w:t> </w:t>
      </w:r>
      <w:r>
        <w:rPr>
          <w:vertAlign w:val="baseline"/>
        </w:rPr>
        <w:t>the</w:t>
      </w:r>
      <w:r>
        <w:rPr>
          <w:spacing w:val="-4"/>
          <w:vertAlign w:val="baseline"/>
        </w:rPr>
        <w:t> </w:t>
      </w:r>
      <w:r>
        <w:rPr>
          <w:vertAlign w:val="baseline"/>
        </w:rPr>
        <w:t>coming</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day</w:t>
      </w:r>
      <w:r>
        <w:rPr>
          <w:spacing w:val="-3"/>
          <w:vertAlign w:val="baseline"/>
        </w:rPr>
        <w:t> </w:t>
      </w:r>
      <w:r>
        <w:rPr>
          <w:vertAlign w:val="baseline"/>
        </w:rPr>
        <w:t>of</w:t>
      </w:r>
      <w:r>
        <w:rPr>
          <w:spacing w:val="-4"/>
          <w:vertAlign w:val="baseline"/>
        </w:rPr>
        <w:t> </w:t>
      </w:r>
      <w:r>
        <w:rPr>
          <w:vertAlign w:val="baseline"/>
        </w:rPr>
        <w:t>God,</w:t>
      </w:r>
      <w:r>
        <w:rPr>
          <w:spacing w:val="-3"/>
          <w:vertAlign w:val="baseline"/>
        </w:rPr>
        <w:t> </w:t>
      </w:r>
      <w:r>
        <w:rPr>
          <w:vertAlign w:val="baseline"/>
        </w:rPr>
        <w:t>which</w:t>
      </w:r>
      <w:r>
        <w:rPr>
          <w:spacing w:val="-3"/>
          <w:vertAlign w:val="baseline"/>
        </w:rPr>
        <w:t> </w:t>
      </w:r>
      <w:r>
        <w:rPr>
          <w:vertAlign w:val="baseline"/>
        </w:rPr>
        <w:t>will cause the burning heavens to be dissolved, and the elements will melt with fervent</w:t>
      </w:r>
    </w:p>
    <w:p>
      <w:pPr>
        <w:spacing w:line="259" w:lineRule="auto" w:before="0"/>
        <w:ind w:left="840" w:right="0" w:firstLine="0"/>
        <w:jc w:val="left"/>
        <w:rPr>
          <w:b/>
          <w:sz w:val="24"/>
        </w:rPr>
      </w:pPr>
      <w:r>
        <w:rPr>
          <w:sz w:val="24"/>
        </w:rPr>
        <w:t>heat?</w:t>
      </w:r>
      <w:r>
        <w:rPr>
          <w:spacing w:val="-5"/>
          <w:sz w:val="24"/>
        </w:rPr>
        <w:t> </w:t>
      </w:r>
      <w:r>
        <w:rPr>
          <w:sz w:val="24"/>
          <w:vertAlign w:val="superscript"/>
        </w:rPr>
        <w:t>13</w:t>
      </w:r>
      <w:r>
        <w:rPr>
          <w:spacing w:val="-18"/>
          <w:sz w:val="24"/>
          <w:vertAlign w:val="baseline"/>
        </w:rPr>
        <w:t> </w:t>
      </w:r>
      <w:r>
        <w:rPr>
          <w:sz w:val="24"/>
          <w:vertAlign w:val="baseline"/>
        </w:rPr>
        <w:t>But,</w:t>
      </w:r>
      <w:r>
        <w:rPr>
          <w:spacing w:val="-3"/>
          <w:sz w:val="24"/>
          <w:vertAlign w:val="baseline"/>
        </w:rPr>
        <w:t> </w:t>
      </w:r>
      <w:r>
        <w:rPr>
          <w:sz w:val="24"/>
          <w:vertAlign w:val="baseline"/>
        </w:rPr>
        <w:t>according</w:t>
      </w:r>
      <w:r>
        <w:rPr>
          <w:spacing w:val="-3"/>
          <w:sz w:val="24"/>
          <w:vertAlign w:val="baseline"/>
        </w:rPr>
        <w:t> </w:t>
      </w:r>
      <w:r>
        <w:rPr>
          <w:sz w:val="24"/>
          <w:vertAlign w:val="baseline"/>
        </w:rPr>
        <w:t>to</w:t>
      </w:r>
      <w:r>
        <w:rPr>
          <w:spacing w:val="-3"/>
          <w:sz w:val="24"/>
          <w:vertAlign w:val="baseline"/>
        </w:rPr>
        <w:t> </w:t>
      </w:r>
      <w:r>
        <w:rPr>
          <w:sz w:val="24"/>
          <w:vertAlign w:val="baseline"/>
        </w:rPr>
        <w:t>his</w:t>
      </w:r>
      <w:r>
        <w:rPr>
          <w:spacing w:val="-3"/>
          <w:sz w:val="24"/>
          <w:vertAlign w:val="baseline"/>
        </w:rPr>
        <w:t> </w:t>
      </w:r>
      <w:r>
        <w:rPr>
          <w:sz w:val="24"/>
          <w:vertAlign w:val="baseline"/>
        </w:rPr>
        <w:t>promise,</w:t>
      </w:r>
      <w:r>
        <w:rPr>
          <w:spacing w:val="-3"/>
          <w:sz w:val="24"/>
          <w:vertAlign w:val="baseline"/>
        </w:rPr>
        <w:t> </w:t>
      </w:r>
      <w:r>
        <w:rPr>
          <w:b/>
          <w:sz w:val="24"/>
          <w:vertAlign w:val="baseline"/>
        </w:rPr>
        <w:t>we</w:t>
      </w:r>
      <w:r>
        <w:rPr>
          <w:b/>
          <w:spacing w:val="-4"/>
          <w:sz w:val="24"/>
          <w:vertAlign w:val="baseline"/>
        </w:rPr>
        <w:t> </w:t>
      </w:r>
      <w:r>
        <w:rPr>
          <w:b/>
          <w:sz w:val="24"/>
          <w:vertAlign w:val="baseline"/>
        </w:rPr>
        <w:t>look</w:t>
      </w:r>
      <w:r>
        <w:rPr>
          <w:b/>
          <w:spacing w:val="-3"/>
          <w:sz w:val="24"/>
          <w:vertAlign w:val="baseline"/>
        </w:rPr>
        <w:t> </w:t>
      </w:r>
      <w:r>
        <w:rPr>
          <w:b/>
          <w:sz w:val="24"/>
          <w:vertAlign w:val="baseline"/>
        </w:rPr>
        <w:t>for</w:t>
      </w:r>
      <w:r>
        <w:rPr>
          <w:b/>
          <w:spacing w:val="-7"/>
          <w:sz w:val="24"/>
          <w:vertAlign w:val="baseline"/>
        </w:rPr>
        <w:t> </w:t>
      </w:r>
      <w:r>
        <w:rPr>
          <w:b/>
          <w:sz w:val="24"/>
          <w:vertAlign w:val="baseline"/>
        </w:rPr>
        <w:t>new</w:t>
      </w:r>
      <w:r>
        <w:rPr>
          <w:b/>
          <w:spacing w:val="-4"/>
          <w:sz w:val="24"/>
          <w:vertAlign w:val="baseline"/>
        </w:rPr>
        <w:t> </w:t>
      </w:r>
      <w:r>
        <w:rPr>
          <w:b/>
          <w:sz w:val="24"/>
          <w:vertAlign w:val="baseline"/>
        </w:rPr>
        <w:t>heavens</w:t>
      </w:r>
      <w:r>
        <w:rPr>
          <w:b/>
          <w:spacing w:val="-3"/>
          <w:sz w:val="24"/>
          <w:vertAlign w:val="baseline"/>
        </w:rPr>
        <w:t> </w:t>
      </w:r>
      <w:r>
        <w:rPr>
          <w:b/>
          <w:sz w:val="24"/>
          <w:vertAlign w:val="baseline"/>
        </w:rPr>
        <w:t>and</w:t>
      </w:r>
      <w:r>
        <w:rPr>
          <w:b/>
          <w:spacing w:val="-3"/>
          <w:sz w:val="24"/>
          <w:vertAlign w:val="baseline"/>
        </w:rPr>
        <w:t> </w:t>
      </w:r>
      <w:r>
        <w:rPr>
          <w:b/>
          <w:sz w:val="24"/>
          <w:vertAlign w:val="baseline"/>
        </w:rPr>
        <w:t>a</w:t>
      </w:r>
      <w:r>
        <w:rPr>
          <w:b/>
          <w:spacing w:val="-3"/>
          <w:sz w:val="24"/>
          <w:vertAlign w:val="baseline"/>
        </w:rPr>
        <w:t> </w:t>
      </w:r>
      <w:r>
        <w:rPr>
          <w:b/>
          <w:sz w:val="24"/>
          <w:vertAlign w:val="baseline"/>
        </w:rPr>
        <w:t>new</w:t>
      </w:r>
      <w:r>
        <w:rPr>
          <w:b/>
          <w:spacing w:val="-4"/>
          <w:sz w:val="24"/>
          <w:vertAlign w:val="baseline"/>
        </w:rPr>
        <w:t> </w:t>
      </w:r>
      <w:r>
        <w:rPr>
          <w:b/>
          <w:sz w:val="24"/>
          <w:vertAlign w:val="baseline"/>
        </w:rPr>
        <w:t>earth,</w:t>
      </w:r>
      <w:r>
        <w:rPr>
          <w:b/>
          <w:spacing w:val="-3"/>
          <w:sz w:val="24"/>
          <w:vertAlign w:val="baseline"/>
        </w:rPr>
        <w:t> </w:t>
      </w:r>
      <w:r>
        <w:rPr>
          <w:b/>
          <w:sz w:val="24"/>
          <w:vertAlign w:val="baseline"/>
        </w:rPr>
        <w:t>in which righteousness dwells.</w:t>
      </w:r>
    </w:p>
    <w:p>
      <w:pPr>
        <w:pStyle w:val="BodyText"/>
        <w:spacing w:line="259" w:lineRule="auto" w:before="152"/>
        <w:ind w:right="267"/>
      </w:pPr>
      <w:r>
        <w:rPr/>
        <w:t>Jesus told his disciples that the angels would take the wicked away (reap them) and destroy them.</w:t>
      </w:r>
      <w:r>
        <w:rPr>
          <w:spacing w:val="-3"/>
        </w:rPr>
        <w:t> </w:t>
      </w:r>
      <w:r>
        <w:rPr/>
        <w:t>Notice</w:t>
      </w:r>
      <w:r>
        <w:rPr>
          <w:spacing w:val="-4"/>
        </w:rPr>
        <w:t> </w:t>
      </w:r>
      <w:r>
        <w:rPr/>
        <w:t>how</w:t>
      </w:r>
      <w:r>
        <w:rPr>
          <w:spacing w:val="-4"/>
        </w:rPr>
        <w:t> </w:t>
      </w:r>
      <w:r>
        <w:rPr/>
        <w:t>Jesus</w:t>
      </w:r>
      <w:r>
        <w:rPr>
          <w:spacing w:val="-3"/>
        </w:rPr>
        <w:t> </w:t>
      </w:r>
      <w:r>
        <w:rPr/>
        <w:t>likens</w:t>
      </w:r>
      <w:r>
        <w:rPr>
          <w:spacing w:val="-3"/>
        </w:rPr>
        <w:t> </w:t>
      </w:r>
      <w:r>
        <w:rPr/>
        <w:t>this</w:t>
      </w:r>
      <w:r>
        <w:rPr>
          <w:spacing w:val="-3"/>
        </w:rPr>
        <w:t> </w:t>
      </w:r>
      <w:r>
        <w:rPr/>
        <w:t>to</w:t>
      </w:r>
      <w:r>
        <w:rPr>
          <w:spacing w:val="-3"/>
        </w:rPr>
        <w:t> </w:t>
      </w:r>
      <w:r>
        <w:rPr>
          <w:b/>
        </w:rPr>
        <w:t>an</w:t>
      </w:r>
      <w:r>
        <w:rPr>
          <w:b/>
          <w:spacing w:val="-3"/>
        </w:rPr>
        <w:t> </w:t>
      </w:r>
      <w:r>
        <w:rPr>
          <w:b/>
        </w:rPr>
        <w:t>end</w:t>
      </w:r>
      <w:r>
        <w:rPr>
          <w:b/>
          <w:spacing w:val="-3"/>
        </w:rPr>
        <w:t> </w:t>
      </w:r>
      <w:r>
        <w:rPr>
          <w:b/>
        </w:rPr>
        <w:t>of</w:t>
      </w:r>
      <w:r>
        <w:rPr>
          <w:b/>
          <w:spacing w:val="-4"/>
        </w:rPr>
        <w:t> </w:t>
      </w:r>
      <w:r>
        <w:rPr>
          <w:b/>
        </w:rPr>
        <w:t>an</w:t>
      </w:r>
      <w:r>
        <w:rPr>
          <w:b/>
          <w:spacing w:val="-3"/>
        </w:rPr>
        <w:t> </w:t>
      </w:r>
      <w:r>
        <w:rPr>
          <w:b/>
        </w:rPr>
        <w:t>age</w:t>
      </w:r>
      <w:r>
        <w:rPr/>
        <w:t>.</w:t>
      </w:r>
      <w:r>
        <w:rPr>
          <w:spacing w:val="-8"/>
        </w:rPr>
        <w:t> </w:t>
      </w:r>
      <w:r>
        <w:rPr/>
        <w:t>The</w:t>
      </w:r>
      <w:r>
        <w:rPr>
          <w:spacing w:val="-4"/>
        </w:rPr>
        <w:t> </w:t>
      </w:r>
      <w:r>
        <w:rPr/>
        <w:t>wicked</w:t>
      </w:r>
      <w:r>
        <w:rPr>
          <w:spacing w:val="-3"/>
        </w:rPr>
        <w:t> </w:t>
      </w:r>
      <w:r>
        <w:rPr/>
        <w:t>generation</w:t>
      </w:r>
      <w:r>
        <w:rPr>
          <w:spacing w:val="-3"/>
        </w:rPr>
        <w:t> </w:t>
      </w:r>
      <w:r>
        <w:rPr/>
        <w:t>of</w:t>
      </w:r>
      <w:r>
        <w:rPr>
          <w:spacing w:val="-4"/>
        </w:rPr>
        <w:t> </w:t>
      </w:r>
      <w:r>
        <w:rPr/>
        <w:t>Noah’s</w:t>
      </w:r>
      <w:r>
        <w:rPr>
          <w:spacing w:val="-3"/>
        </w:rPr>
        <w:t> </w:t>
      </w:r>
      <w:r>
        <w:rPr/>
        <w:t>day was destroyed and so it will be when Jesus returns.</w:t>
      </w:r>
    </w:p>
    <w:p>
      <w:pPr>
        <w:spacing w:after="0" w:line="259" w:lineRule="auto"/>
        <w:sectPr>
          <w:pgSz w:w="12240" w:h="15840"/>
          <w:pgMar w:header="0" w:footer="523" w:top="1380" w:bottom="720" w:left="1320" w:right="1320"/>
        </w:sectPr>
      </w:pPr>
    </w:p>
    <w:p>
      <w:pPr>
        <w:pStyle w:val="BodyText"/>
        <w:spacing w:before="79"/>
      </w:pPr>
      <w:r>
        <w:rPr>
          <w:color w:val="0D5FAD"/>
          <w:u w:val="single" w:color="0D5FAD"/>
        </w:rPr>
        <w:t>Matthew</w:t>
      </w:r>
      <w:r>
        <w:rPr>
          <w:color w:val="0D5FAD"/>
          <w:spacing w:val="-5"/>
          <w:u w:val="single" w:color="0D5FAD"/>
        </w:rPr>
        <w:t> </w:t>
      </w:r>
      <w:r>
        <w:rPr>
          <w:color w:val="0D5FAD"/>
          <w:u w:val="single" w:color="0D5FAD"/>
        </w:rPr>
        <w:t>13:36-42,49-</w:t>
      </w:r>
      <w:r>
        <w:rPr>
          <w:color w:val="0D5FAD"/>
          <w:spacing w:val="-2"/>
          <w:u w:val="single" w:color="0D5FAD"/>
        </w:rPr>
        <w:t>50(WEB):</w:t>
      </w:r>
    </w:p>
    <w:p>
      <w:pPr>
        <w:spacing w:line="259" w:lineRule="auto" w:before="182"/>
        <w:ind w:left="840" w:right="267" w:firstLine="0"/>
        <w:jc w:val="left"/>
        <w:rPr>
          <w:sz w:val="24"/>
        </w:rPr>
      </w:pPr>
      <w:r>
        <w:rPr>
          <w:sz w:val="24"/>
          <w:vertAlign w:val="superscript"/>
        </w:rPr>
        <w:t>36</w:t>
      </w:r>
      <w:r>
        <w:rPr>
          <w:spacing w:val="-21"/>
          <w:sz w:val="24"/>
          <w:vertAlign w:val="baseline"/>
        </w:rPr>
        <w:t> </w:t>
      </w:r>
      <w:r>
        <w:rPr>
          <w:sz w:val="24"/>
          <w:vertAlign w:val="baseline"/>
        </w:rPr>
        <w:t>Then</w:t>
      </w:r>
      <w:r>
        <w:rPr>
          <w:spacing w:val="-6"/>
          <w:sz w:val="24"/>
          <w:vertAlign w:val="baseline"/>
        </w:rPr>
        <w:t> </w:t>
      </w:r>
      <w:r>
        <w:rPr>
          <w:sz w:val="24"/>
          <w:vertAlign w:val="baseline"/>
        </w:rPr>
        <w:t>Jesus</w:t>
      </w:r>
      <w:r>
        <w:rPr>
          <w:spacing w:val="-4"/>
          <w:sz w:val="24"/>
          <w:vertAlign w:val="baseline"/>
        </w:rPr>
        <w:t> </w:t>
      </w:r>
      <w:r>
        <w:rPr>
          <w:sz w:val="24"/>
          <w:vertAlign w:val="baseline"/>
        </w:rPr>
        <w:t>sent</w:t>
      </w:r>
      <w:r>
        <w:rPr>
          <w:spacing w:val="-4"/>
          <w:sz w:val="24"/>
          <w:vertAlign w:val="baseline"/>
        </w:rPr>
        <w:t> </w:t>
      </w:r>
      <w:r>
        <w:rPr>
          <w:sz w:val="24"/>
          <w:vertAlign w:val="baseline"/>
        </w:rPr>
        <w:t>the</w:t>
      </w:r>
      <w:r>
        <w:rPr>
          <w:spacing w:val="-5"/>
          <w:sz w:val="24"/>
          <w:vertAlign w:val="baseline"/>
        </w:rPr>
        <w:t> </w:t>
      </w:r>
      <w:r>
        <w:rPr>
          <w:sz w:val="24"/>
          <w:vertAlign w:val="baseline"/>
        </w:rPr>
        <w:t>multitudes</w:t>
      </w:r>
      <w:r>
        <w:rPr>
          <w:spacing w:val="-4"/>
          <w:sz w:val="24"/>
          <w:vertAlign w:val="baseline"/>
        </w:rPr>
        <w:t> </w:t>
      </w:r>
      <w:r>
        <w:rPr>
          <w:sz w:val="24"/>
          <w:vertAlign w:val="baseline"/>
        </w:rPr>
        <w:t>away,</w:t>
      </w:r>
      <w:r>
        <w:rPr>
          <w:spacing w:val="-4"/>
          <w:sz w:val="24"/>
          <w:vertAlign w:val="baseline"/>
        </w:rPr>
        <w:t> </w:t>
      </w:r>
      <w:r>
        <w:rPr>
          <w:sz w:val="24"/>
          <w:vertAlign w:val="baseline"/>
        </w:rPr>
        <w:t>and</w:t>
      </w:r>
      <w:r>
        <w:rPr>
          <w:spacing w:val="-4"/>
          <w:sz w:val="24"/>
          <w:vertAlign w:val="baseline"/>
        </w:rPr>
        <w:t> </w:t>
      </w:r>
      <w:r>
        <w:rPr>
          <w:sz w:val="24"/>
          <w:vertAlign w:val="baseline"/>
        </w:rPr>
        <w:t>went</w:t>
      </w:r>
      <w:r>
        <w:rPr>
          <w:spacing w:val="-4"/>
          <w:sz w:val="24"/>
          <w:vertAlign w:val="baseline"/>
        </w:rPr>
        <w:t> </w:t>
      </w:r>
      <w:r>
        <w:rPr>
          <w:sz w:val="24"/>
          <w:vertAlign w:val="baseline"/>
        </w:rPr>
        <w:t>into</w:t>
      </w:r>
      <w:r>
        <w:rPr>
          <w:spacing w:val="-4"/>
          <w:sz w:val="24"/>
          <w:vertAlign w:val="baseline"/>
        </w:rPr>
        <w:t> </w:t>
      </w:r>
      <w:r>
        <w:rPr>
          <w:sz w:val="24"/>
          <w:vertAlign w:val="baseline"/>
        </w:rPr>
        <w:t>the</w:t>
      </w:r>
      <w:r>
        <w:rPr>
          <w:spacing w:val="-5"/>
          <w:sz w:val="24"/>
          <w:vertAlign w:val="baseline"/>
        </w:rPr>
        <w:t> </w:t>
      </w:r>
      <w:r>
        <w:rPr>
          <w:sz w:val="24"/>
          <w:vertAlign w:val="baseline"/>
        </w:rPr>
        <w:t>house.</w:t>
      </w:r>
      <w:r>
        <w:rPr>
          <w:spacing w:val="-4"/>
          <w:sz w:val="24"/>
          <w:vertAlign w:val="baseline"/>
        </w:rPr>
        <w:t> </w:t>
      </w:r>
      <w:r>
        <w:rPr>
          <w:sz w:val="24"/>
          <w:vertAlign w:val="baseline"/>
        </w:rPr>
        <w:t>His</w:t>
      </w:r>
      <w:r>
        <w:rPr>
          <w:spacing w:val="-4"/>
          <w:sz w:val="24"/>
          <w:vertAlign w:val="baseline"/>
        </w:rPr>
        <w:t> </w:t>
      </w:r>
      <w:r>
        <w:rPr>
          <w:sz w:val="24"/>
          <w:vertAlign w:val="baseline"/>
        </w:rPr>
        <w:t>disciples</w:t>
      </w:r>
      <w:r>
        <w:rPr>
          <w:spacing w:val="-4"/>
          <w:sz w:val="24"/>
          <w:vertAlign w:val="baseline"/>
        </w:rPr>
        <w:t> </w:t>
      </w:r>
      <w:r>
        <w:rPr>
          <w:sz w:val="24"/>
          <w:vertAlign w:val="baseline"/>
        </w:rPr>
        <w:t>came</w:t>
      </w:r>
      <w:r>
        <w:rPr>
          <w:spacing w:val="-5"/>
          <w:sz w:val="24"/>
          <w:vertAlign w:val="baseline"/>
        </w:rPr>
        <w:t> </w:t>
      </w:r>
      <w:r>
        <w:rPr>
          <w:sz w:val="24"/>
          <w:vertAlign w:val="baseline"/>
        </w:rPr>
        <w:t>to him, saying, “Explain to us the </w:t>
      </w:r>
      <w:r>
        <w:rPr>
          <w:b/>
          <w:sz w:val="24"/>
          <w:vertAlign w:val="baseline"/>
        </w:rPr>
        <w:t>parable of the darnel weeds of the field</w:t>
      </w:r>
      <w:r>
        <w:rPr>
          <w:sz w:val="24"/>
          <w:vertAlign w:val="baseline"/>
        </w:rPr>
        <w:t>.”</w:t>
      </w:r>
    </w:p>
    <w:p>
      <w:pPr>
        <w:spacing w:line="259" w:lineRule="auto" w:before="160"/>
        <w:ind w:left="840" w:right="123" w:firstLine="0"/>
        <w:jc w:val="left"/>
        <w:rPr>
          <w:sz w:val="24"/>
        </w:rPr>
      </w:pPr>
      <w:r>
        <w:rPr>
          <w:sz w:val="24"/>
          <w:vertAlign w:val="superscript"/>
        </w:rPr>
        <w:t>37</w:t>
      </w:r>
      <w:r>
        <w:rPr>
          <w:spacing w:val="-16"/>
          <w:sz w:val="24"/>
          <w:vertAlign w:val="baseline"/>
        </w:rPr>
        <w:t> </w:t>
      </w:r>
      <w:r>
        <w:rPr>
          <w:sz w:val="24"/>
          <w:vertAlign w:val="baseline"/>
        </w:rPr>
        <w:t>He answered them, “He who sows the good seed is the Son of Man, </w:t>
      </w:r>
      <w:r>
        <w:rPr>
          <w:sz w:val="24"/>
          <w:vertAlign w:val="superscript"/>
        </w:rPr>
        <w:t>38</w:t>
      </w:r>
      <w:r>
        <w:rPr>
          <w:spacing w:val="-16"/>
          <w:sz w:val="24"/>
          <w:vertAlign w:val="baseline"/>
        </w:rPr>
        <w:t> </w:t>
      </w:r>
      <w:r>
        <w:rPr>
          <w:sz w:val="24"/>
          <w:vertAlign w:val="baseline"/>
        </w:rPr>
        <w:t>the field is the world, </w:t>
      </w:r>
      <w:r>
        <w:rPr>
          <w:b/>
          <w:sz w:val="24"/>
          <w:vertAlign w:val="baseline"/>
        </w:rPr>
        <w:t>the good seeds are the children of the Kingdom</w:t>
      </w:r>
      <w:r>
        <w:rPr>
          <w:sz w:val="24"/>
          <w:vertAlign w:val="baseline"/>
        </w:rPr>
        <w:t>, and </w:t>
      </w:r>
      <w:r>
        <w:rPr>
          <w:b/>
          <w:sz w:val="24"/>
          <w:vertAlign w:val="baseline"/>
        </w:rPr>
        <w:t>the darnel weeds are the children of the evil one</w:t>
      </w:r>
      <w:r>
        <w:rPr>
          <w:sz w:val="24"/>
          <w:vertAlign w:val="baseline"/>
        </w:rPr>
        <w:t>. </w:t>
      </w:r>
      <w:r>
        <w:rPr>
          <w:sz w:val="24"/>
          <w:vertAlign w:val="superscript"/>
        </w:rPr>
        <w:t>39</w:t>
      </w:r>
      <w:r>
        <w:rPr>
          <w:spacing w:val="-17"/>
          <w:sz w:val="24"/>
          <w:vertAlign w:val="baseline"/>
        </w:rPr>
        <w:t> </w:t>
      </w:r>
      <w:r>
        <w:rPr>
          <w:sz w:val="24"/>
          <w:vertAlign w:val="baseline"/>
        </w:rPr>
        <w:t>The enemy who sowed them is the devil. </w:t>
      </w:r>
      <w:r>
        <w:rPr>
          <w:b/>
          <w:sz w:val="24"/>
          <w:vertAlign w:val="baseline"/>
        </w:rPr>
        <w:t>The harvest is the end</w:t>
      </w:r>
      <w:r>
        <w:rPr>
          <w:b/>
          <w:spacing w:val="-5"/>
          <w:sz w:val="24"/>
          <w:vertAlign w:val="baseline"/>
        </w:rPr>
        <w:t> </w:t>
      </w:r>
      <w:r>
        <w:rPr>
          <w:b/>
          <w:sz w:val="24"/>
          <w:vertAlign w:val="baseline"/>
        </w:rPr>
        <w:t>of</w:t>
      </w:r>
      <w:r>
        <w:rPr>
          <w:b/>
          <w:spacing w:val="-4"/>
          <w:sz w:val="24"/>
          <w:vertAlign w:val="baseline"/>
        </w:rPr>
        <w:t> </w:t>
      </w:r>
      <w:r>
        <w:rPr>
          <w:b/>
          <w:sz w:val="24"/>
          <w:vertAlign w:val="baseline"/>
        </w:rPr>
        <w:t>the</w:t>
      </w:r>
      <w:r>
        <w:rPr>
          <w:b/>
          <w:spacing w:val="-4"/>
          <w:sz w:val="24"/>
          <w:vertAlign w:val="baseline"/>
        </w:rPr>
        <w:t> </w:t>
      </w:r>
      <w:r>
        <w:rPr>
          <w:b/>
          <w:sz w:val="24"/>
          <w:vertAlign w:val="baseline"/>
        </w:rPr>
        <w:t>age</w:t>
      </w:r>
      <w:r>
        <w:rPr>
          <w:sz w:val="24"/>
          <w:vertAlign w:val="baseline"/>
        </w:rPr>
        <w:t>,</w:t>
      </w:r>
      <w:r>
        <w:rPr>
          <w:spacing w:val="-3"/>
          <w:sz w:val="24"/>
          <w:vertAlign w:val="baseline"/>
        </w:rPr>
        <w:t> </w:t>
      </w:r>
      <w:r>
        <w:rPr>
          <w:sz w:val="24"/>
          <w:vertAlign w:val="baseline"/>
        </w:rPr>
        <w:t>and</w:t>
      </w:r>
      <w:r>
        <w:rPr>
          <w:spacing w:val="-3"/>
          <w:sz w:val="24"/>
          <w:vertAlign w:val="baseline"/>
        </w:rPr>
        <w:t> </w:t>
      </w:r>
      <w:r>
        <w:rPr>
          <w:b/>
          <w:sz w:val="24"/>
          <w:vertAlign w:val="baseline"/>
        </w:rPr>
        <w:t>the</w:t>
      </w:r>
      <w:r>
        <w:rPr>
          <w:b/>
          <w:spacing w:val="-4"/>
          <w:sz w:val="24"/>
          <w:vertAlign w:val="baseline"/>
        </w:rPr>
        <w:t> </w:t>
      </w:r>
      <w:r>
        <w:rPr>
          <w:b/>
          <w:sz w:val="24"/>
          <w:vertAlign w:val="baseline"/>
        </w:rPr>
        <w:t>reapers</w:t>
      </w:r>
      <w:r>
        <w:rPr>
          <w:b/>
          <w:spacing w:val="-3"/>
          <w:sz w:val="24"/>
          <w:vertAlign w:val="baseline"/>
        </w:rPr>
        <w:t> </w:t>
      </w:r>
      <w:r>
        <w:rPr>
          <w:b/>
          <w:sz w:val="24"/>
          <w:vertAlign w:val="baseline"/>
        </w:rPr>
        <w:t>are</w:t>
      </w:r>
      <w:r>
        <w:rPr>
          <w:b/>
          <w:spacing w:val="-4"/>
          <w:sz w:val="24"/>
          <w:vertAlign w:val="baseline"/>
        </w:rPr>
        <w:t> </w:t>
      </w:r>
      <w:r>
        <w:rPr>
          <w:b/>
          <w:sz w:val="24"/>
          <w:vertAlign w:val="baseline"/>
        </w:rPr>
        <w:t>angels</w:t>
      </w:r>
      <w:r>
        <w:rPr>
          <w:sz w:val="24"/>
          <w:vertAlign w:val="baseline"/>
        </w:rPr>
        <w:t>.</w:t>
      </w:r>
      <w:r>
        <w:rPr>
          <w:spacing w:val="-3"/>
          <w:sz w:val="24"/>
          <w:vertAlign w:val="baseline"/>
        </w:rPr>
        <w:t> </w:t>
      </w:r>
      <w:r>
        <w:rPr>
          <w:sz w:val="24"/>
          <w:vertAlign w:val="superscript"/>
        </w:rPr>
        <w:t>40</w:t>
      </w:r>
      <w:r>
        <w:rPr>
          <w:spacing w:val="-18"/>
          <w:sz w:val="24"/>
          <w:vertAlign w:val="baseline"/>
        </w:rPr>
        <w:t> </w:t>
      </w:r>
      <w:r>
        <w:rPr>
          <w:sz w:val="24"/>
          <w:vertAlign w:val="baseline"/>
        </w:rPr>
        <w:t>As</w:t>
      </w:r>
      <w:r>
        <w:rPr>
          <w:spacing w:val="-6"/>
          <w:sz w:val="24"/>
          <w:vertAlign w:val="baseline"/>
        </w:rPr>
        <w:t> </w:t>
      </w:r>
      <w:r>
        <w:rPr>
          <w:sz w:val="24"/>
          <w:vertAlign w:val="baseline"/>
        </w:rPr>
        <w:t>therefore</w:t>
      </w:r>
      <w:r>
        <w:rPr>
          <w:spacing w:val="-4"/>
          <w:sz w:val="24"/>
          <w:vertAlign w:val="baseline"/>
        </w:rPr>
        <w:t> </w:t>
      </w:r>
      <w:r>
        <w:rPr>
          <w:sz w:val="24"/>
          <w:vertAlign w:val="baseline"/>
        </w:rPr>
        <w:t>the</w:t>
      </w:r>
      <w:r>
        <w:rPr>
          <w:spacing w:val="-4"/>
          <w:sz w:val="24"/>
          <w:vertAlign w:val="baseline"/>
        </w:rPr>
        <w:t> </w:t>
      </w:r>
      <w:r>
        <w:rPr>
          <w:sz w:val="24"/>
          <w:vertAlign w:val="baseline"/>
        </w:rPr>
        <w:t>darnel</w:t>
      </w:r>
      <w:r>
        <w:rPr>
          <w:spacing w:val="-3"/>
          <w:sz w:val="24"/>
          <w:vertAlign w:val="baseline"/>
        </w:rPr>
        <w:t> </w:t>
      </w:r>
      <w:r>
        <w:rPr>
          <w:sz w:val="24"/>
          <w:vertAlign w:val="baseline"/>
        </w:rPr>
        <w:t>weeds</w:t>
      </w:r>
      <w:r>
        <w:rPr>
          <w:spacing w:val="-3"/>
          <w:sz w:val="24"/>
          <w:vertAlign w:val="baseline"/>
        </w:rPr>
        <w:t> </w:t>
      </w:r>
      <w:r>
        <w:rPr>
          <w:sz w:val="24"/>
          <w:vertAlign w:val="baseline"/>
        </w:rPr>
        <w:t>are</w:t>
      </w:r>
      <w:r>
        <w:rPr>
          <w:spacing w:val="-4"/>
          <w:sz w:val="24"/>
          <w:vertAlign w:val="baseline"/>
        </w:rPr>
        <w:t> </w:t>
      </w:r>
      <w:r>
        <w:rPr>
          <w:sz w:val="24"/>
          <w:vertAlign w:val="baseline"/>
        </w:rPr>
        <w:t>gathered up</w:t>
      </w:r>
      <w:r>
        <w:rPr>
          <w:spacing w:val="-1"/>
          <w:sz w:val="24"/>
          <w:vertAlign w:val="baseline"/>
        </w:rPr>
        <w:t> </w:t>
      </w:r>
      <w:r>
        <w:rPr>
          <w:sz w:val="24"/>
          <w:vertAlign w:val="baseline"/>
        </w:rPr>
        <w:t>and</w:t>
      </w:r>
      <w:r>
        <w:rPr>
          <w:spacing w:val="-1"/>
          <w:sz w:val="24"/>
          <w:vertAlign w:val="baseline"/>
        </w:rPr>
        <w:t> </w:t>
      </w:r>
      <w:r>
        <w:rPr>
          <w:sz w:val="24"/>
          <w:vertAlign w:val="baseline"/>
        </w:rPr>
        <w:t>burned</w:t>
      </w:r>
      <w:r>
        <w:rPr>
          <w:spacing w:val="-1"/>
          <w:sz w:val="24"/>
          <w:vertAlign w:val="baseline"/>
        </w:rPr>
        <w:t> </w:t>
      </w:r>
      <w:r>
        <w:rPr>
          <w:sz w:val="24"/>
          <w:vertAlign w:val="baseline"/>
        </w:rPr>
        <w:t>with</w:t>
      </w:r>
      <w:r>
        <w:rPr>
          <w:spacing w:val="-1"/>
          <w:sz w:val="24"/>
          <w:vertAlign w:val="baseline"/>
        </w:rPr>
        <w:t> </w:t>
      </w:r>
      <w:r>
        <w:rPr>
          <w:sz w:val="24"/>
          <w:vertAlign w:val="baseline"/>
        </w:rPr>
        <w:t>fire;</w:t>
      </w:r>
      <w:r>
        <w:rPr>
          <w:spacing w:val="-1"/>
          <w:sz w:val="24"/>
          <w:vertAlign w:val="baseline"/>
        </w:rPr>
        <w:t> </w:t>
      </w:r>
      <w:r>
        <w:rPr>
          <w:sz w:val="24"/>
          <w:vertAlign w:val="baseline"/>
        </w:rPr>
        <w:t>so</w:t>
      </w:r>
      <w:r>
        <w:rPr>
          <w:spacing w:val="-1"/>
          <w:sz w:val="24"/>
          <w:vertAlign w:val="baseline"/>
        </w:rPr>
        <w:t> </w:t>
      </w:r>
      <w:r>
        <w:rPr>
          <w:sz w:val="24"/>
          <w:vertAlign w:val="baseline"/>
        </w:rPr>
        <w:t>will</w:t>
      </w:r>
      <w:r>
        <w:rPr>
          <w:spacing w:val="-1"/>
          <w:sz w:val="24"/>
          <w:vertAlign w:val="baseline"/>
        </w:rPr>
        <w:t> </w:t>
      </w:r>
      <w:r>
        <w:rPr>
          <w:sz w:val="24"/>
          <w:vertAlign w:val="baseline"/>
        </w:rPr>
        <w:t>it</w:t>
      </w:r>
      <w:r>
        <w:rPr>
          <w:spacing w:val="-1"/>
          <w:sz w:val="24"/>
          <w:vertAlign w:val="baseline"/>
        </w:rPr>
        <w:t> </w:t>
      </w:r>
      <w:r>
        <w:rPr>
          <w:sz w:val="24"/>
          <w:vertAlign w:val="baseline"/>
        </w:rPr>
        <w:t>be</w:t>
      </w:r>
      <w:r>
        <w:rPr>
          <w:spacing w:val="-2"/>
          <w:sz w:val="24"/>
          <w:vertAlign w:val="baseline"/>
        </w:rPr>
        <w:t> </w:t>
      </w:r>
      <w:r>
        <w:rPr>
          <w:sz w:val="24"/>
          <w:vertAlign w:val="baseline"/>
        </w:rPr>
        <w:t>at</w:t>
      </w:r>
      <w:r>
        <w:rPr>
          <w:spacing w:val="-1"/>
          <w:sz w:val="24"/>
          <w:vertAlign w:val="baseline"/>
        </w:rPr>
        <w:t> </w:t>
      </w:r>
      <w:r>
        <w:rPr>
          <w:b/>
          <w:sz w:val="24"/>
          <w:vertAlign w:val="baseline"/>
        </w:rPr>
        <w:t>the</w:t>
      </w:r>
      <w:r>
        <w:rPr>
          <w:b/>
          <w:spacing w:val="-2"/>
          <w:sz w:val="24"/>
          <w:vertAlign w:val="baseline"/>
        </w:rPr>
        <w:t> </w:t>
      </w:r>
      <w:r>
        <w:rPr>
          <w:b/>
          <w:sz w:val="24"/>
          <w:vertAlign w:val="baseline"/>
        </w:rPr>
        <w:t>end</w:t>
      </w:r>
      <w:r>
        <w:rPr>
          <w:b/>
          <w:spacing w:val="-1"/>
          <w:sz w:val="24"/>
          <w:vertAlign w:val="baseline"/>
        </w:rPr>
        <w:t> </w:t>
      </w:r>
      <w:r>
        <w:rPr>
          <w:b/>
          <w:sz w:val="24"/>
          <w:vertAlign w:val="baseline"/>
        </w:rPr>
        <w:t>of</w:t>
      </w:r>
      <w:r>
        <w:rPr>
          <w:b/>
          <w:spacing w:val="-2"/>
          <w:sz w:val="24"/>
          <w:vertAlign w:val="baseline"/>
        </w:rPr>
        <w:t> </w:t>
      </w:r>
      <w:r>
        <w:rPr>
          <w:b/>
          <w:sz w:val="24"/>
          <w:vertAlign w:val="baseline"/>
        </w:rPr>
        <w:t>this</w:t>
      </w:r>
      <w:r>
        <w:rPr>
          <w:b/>
          <w:spacing w:val="-1"/>
          <w:sz w:val="24"/>
          <w:vertAlign w:val="baseline"/>
        </w:rPr>
        <w:t> </w:t>
      </w:r>
      <w:r>
        <w:rPr>
          <w:b/>
          <w:sz w:val="24"/>
          <w:vertAlign w:val="baseline"/>
        </w:rPr>
        <w:t>age</w:t>
      </w:r>
      <w:r>
        <w:rPr>
          <w:sz w:val="24"/>
          <w:vertAlign w:val="baseline"/>
        </w:rPr>
        <w:t>.</w:t>
      </w:r>
      <w:r>
        <w:rPr>
          <w:spacing w:val="-1"/>
          <w:sz w:val="24"/>
          <w:vertAlign w:val="baseline"/>
        </w:rPr>
        <w:t> </w:t>
      </w:r>
      <w:r>
        <w:rPr>
          <w:sz w:val="24"/>
          <w:vertAlign w:val="superscript"/>
        </w:rPr>
        <w:t>41</w:t>
      </w:r>
      <w:r>
        <w:rPr>
          <w:spacing w:val="-21"/>
          <w:sz w:val="24"/>
          <w:vertAlign w:val="baseline"/>
        </w:rPr>
        <w:t> </w:t>
      </w:r>
      <w:r>
        <w:rPr>
          <w:b/>
          <w:sz w:val="24"/>
          <w:vertAlign w:val="baseline"/>
        </w:rPr>
        <w:t>The</w:t>
      </w:r>
      <w:r>
        <w:rPr>
          <w:b/>
          <w:spacing w:val="-2"/>
          <w:sz w:val="24"/>
          <w:vertAlign w:val="baseline"/>
        </w:rPr>
        <w:t> </w:t>
      </w:r>
      <w:r>
        <w:rPr>
          <w:b/>
          <w:sz w:val="24"/>
          <w:vertAlign w:val="baseline"/>
        </w:rPr>
        <w:t>Son</w:t>
      </w:r>
      <w:r>
        <w:rPr>
          <w:b/>
          <w:spacing w:val="-1"/>
          <w:sz w:val="24"/>
          <w:vertAlign w:val="baseline"/>
        </w:rPr>
        <w:t> </w:t>
      </w:r>
      <w:r>
        <w:rPr>
          <w:b/>
          <w:sz w:val="24"/>
          <w:vertAlign w:val="baseline"/>
        </w:rPr>
        <w:t>of</w:t>
      </w:r>
      <w:r>
        <w:rPr>
          <w:b/>
          <w:spacing w:val="-2"/>
          <w:sz w:val="24"/>
          <w:vertAlign w:val="baseline"/>
        </w:rPr>
        <w:t> </w:t>
      </w:r>
      <w:r>
        <w:rPr>
          <w:b/>
          <w:sz w:val="24"/>
          <w:vertAlign w:val="baseline"/>
        </w:rPr>
        <w:t>Man</w:t>
      </w:r>
      <w:r>
        <w:rPr>
          <w:b/>
          <w:spacing w:val="-1"/>
          <w:sz w:val="24"/>
          <w:vertAlign w:val="baseline"/>
        </w:rPr>
        <w:t> </w:t>
      </w:r>
      <w:r>
        <w:rPr>
          <w:b/>
          <w:sz w:val="24"/>
          <w:vertAlign w:val="baseline"/>
        </w:rPr>
        <w:t>will</w:t>
      </w:r>
      <w:r>
        <w:rPr>
          <w:b/>
          <w:spacing w:val="-1"/>
          <w:sz w:val="24"/>
          <w:vertAlign w:val="baseline"/>
        </w:rPr>
        <w:t> </w:t>
      </w:r>
      <w:r>
        <w:rPr>
          <w:b/>
          <w:sz w:val="24"/>
          <w:vertAlign w:val="baseline"/>
        </w:rPr>
        <w:t>send out his angels, and they will gather out of his Kingdom all things that cause stumbling and those who do iniquity, </w:t>
      </w:r>
      <w:r>
        <w:rPr>
          <w:b/>
          <w:position w:val="8"/>
          <w:sz w:val="16"/>
          <w:vertAlign w:val="baseline"/>
        </w:rPr>
        <w:t>42 </w:t>
      </w:r>
      <w:r>
        <w:rPr>
          <w:b/>
          <w:sz w:val="24"/>
          <w:vertAlign w:val="baseline"/>
        </w:rPr>
        <w:t>and will cast them into the furnace of fire</w:t>
      </w:r>
      <w:r>
        <w:rPr>
          <w:sz w:val="24"/>
          <w:vertAlign w:val="baseline"/>
        </w:rPr>
        <w:t>.</w:t>
      </w:r>
    </w:p>
    <w:p>
      <w:pPr>
        <w:pStyle w:val="BodyText"/>
        <w:spacing w:line="267" w:lineRule="exact"/>
        <w:ind w:left="839"/>
      </w:pPr>
      <w:r>
        <w:rPr/>
        <w:t>There</w:t>
      </w:r>
      <w:r>
        <w:rPr>
          <w:spacing w:val="-2"/>
        </w:rPr>
        <w:t> </w:t>
      </w:r>
      <w:r>
        <w:rPr/>
        <w:t>will</w:t>
      </w:r>
      <w:r>
        <w:rPr>
          <w:spacing w:val="-1"/>
        </w:rPr>
        <w:t> </w:t>
      </w:r>
      <w:r>
        <w:rPr/>
        <w:t>be</w:t>
      </w:r>
      <w:r>
        <w:rPr>
          <w:spacing w:val="-2"/>
        </w:rPr>
        <w:t> </w:t>
      </w:r>
      <w:r>
        <w:rPr/>
        <w:t>weeping and</w:t>
      </w:r>
      <w:r>
        <w:rPr>
          <w:spacing w:val="-1"/>
        </w:rPr>
        <w:t> </w:t>
      </w:r>
      <w:r>
        <w:rPr/>
        <w:t>gnashing</w:t>
      </w:r>
      <w:r>
        <w:rPr>
          <w:spacing w:val="-1"/>
        </w:rPr>
        <w:t> </w:t>
      </w:r>
      <w:r>
        <w:rPr/>
        <w:t>of</w:t>
      </w:r>
      <w:r>
        <w:rPr>
          <w:spacing w:val="-1"/>
        </w:rPr>
        <w:t> </w:t>
      </w:r>
      <w:r>
        <w:rPr>
          <w:spacing w:val="-2"/>
        </w:rPr>
        <w:t>teeth.</w:t>
      </w:r>
    </w:p>
    <w:p>
      <w:pPr>
        <w:pStyle w:val="BodyText"/>
        <w:spacing w:line="259" w:lineRule="auto" w:before="183"/>
        <w:ind w:left="840" w:right="587"/>
        <w:jc w:val="both"/>
      </w:pPr>
      <w:r>
        <w:rPr>
          <w:vertAlign w:val="superscript"/>
        </w:rPr>
        <w:t>49</w:t>
      </w:r>
      <w:r>
        <w:rPr>
          <w:spacing w:val="-15"/>
          <w:vertAlign w:val="baseline"/>
        </w:rPr>
        <w:t> </w:t>
      </w:r>
      <w:r>
        <w:rPr>
          <w:vertAlign w:val="baseline"/>
        </w:rPr>
        <w:t>So</w:t>
      </w:r>
      <w:r>
        <w:rPr>
          <w:spacing w:val="-7"/>
          <w:vertAlign w:val="baseline"/>
        </w:rPr>
        <w:t> </w:t>
      </w:r>
      <w:r>
        <w:rPr>
          <w:vertAlign w:val="baseline"/>
        </w:rPr>
        <w:t>will</w:t>
      </w:r>
      <w:r>
        <w:rPr>
          <w:spacing w:val="-3"/>
          <w:vertAlign w:val="baseline"/>
        </w:rPr>
        <w:t> </w:t>
      </w:r>
      <w:r>
        <w:rPr>
          <w:vertAlign w:val="baseline"/>
        </w:rPr>
        <w:t>it</w:t>
      </w:r>
      <w:r>
        <w:rPr>
          <w:spacing w:val="-1"/>
          <w:vertAlign w:val="baseline"/>
        </w:rPr>
        <w:t> </w:t>
      </w:r>
      <w:r>
        <w:rPr>
          <w:vertAlign w:val="baseline"/>
        </w:rPr>
        <w:t>be</w:t>
      </w:r>
      <w:r>
        <w:rPr>
          <w:spacing w:val="-2"/>
          <w:vertAlign w:val="baseline"/>
        </w:rPr>
        <w:t> </w:t>
      </w:r>
      <w:r>
        <w:rPr>
          <w:vertAlign w:val="baseline"/>
        </w:rPr>
        <w:t>in</w:t>
      </w:r>
      <w:r>
        <w:rPr>
          <w:spacing w:val="-1"/>
          <w:vertAlign w:val="baseline"/>
        </w:rPr>
        <w:t> </w:t>
      </w:r>
      <w:r>
        <w:rPr>
          <w:vertAlign w:val="baseline"/>
        </w:rPr>
        <w:t>the</w:t>
      </w:r>
      <w:r>
        <w:rPr>
          <w:spacing w:val="-2"/>
          <w:vertAlign w:val="baseline"/>
        </w:rPr>
        <w:t> </w:t>
      </w:r>
      <w:r>
        <w:rPr>
          <w:vertAlign w:val="baseline"/>
        </w:rPr>
        <w:t>end</w:t>
      </w:r>
      <w:r>
        <w:rPr>
          <w:spacing w:val="-1"/>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world.</w:t>
      </w:r>
      <w:r>
        <w:rPr>
          <w:spacing w:val="-1"/>
          <w:vertAlign w:val="baseline"/>
        </w:rPr>
        <w:t> </w:t>
      </w:r>
      <w:r>
        <w:rPr>
          <w:vertAlign w:val="baseline"/>
        </w:rPr>
        <w:t>The angels will</w:t>
      </w:r>
      <w:r>
        <w:rPr>
          <w:spacing w:val="-1"/>
          <w:vertAlign w:val="baseline"/>
        </w:rPr>
        <w:t> </w:t>
      </w:r>
      <w:r>
        <w:rPr>
          <w:vertAlign w:val="baseline"/>
        </w:rPr>
        <w:t>come</w:t>
      </w:r>
      <w:r>
        <w:rPr>
          <w:spacing w:val="-2"/>
          <w:vertAlign w:val="baseline"/>
        </w:rPr>
        <w:t> </w:t>
      </w:r>
      <w:r>
        <w:rPr>
          <w:vertAlign w:val="baseline"/>
        </w:rPr>
        <w:t>and</w:t>
      </w:r>
      <w:r>
        <w:rPr>
          <w:spacing w:val="-1"/>
          <w:vertAlign w:val="baseline"/>
        </w:rPr>
        <w:t> </w:t>
      </w:r>
      <w:r>
        <w:rPr>
          <w:vertAlign w:val="baseline"/>
        </w:rPr>
        <w:t>separate</w:t>
      </w:r>
      <w:r>
        <w:rPr>
          <w:spacing w:val="-2"/>
          <w:vertAlign w:val="baseline"/>
        </w:rPr>
        <w:t> </w:t>
      </w:r>
      <w:r>
        <w:rPr>
          <w:vertAlign w:val="baseline"/>
        </w:rPr>
        <w:t>the</w:t>
      </w:r>
      <w:r>
        <w:rPr>
          <w:spacing w:val="-2"/>
          <w:vertAlign w:val="baseline"/>
        </w:rPr>
        <w:t> </w:t>
      </w:r>
      <w:r>
        <w:rPr>
          <w:vertAlign w:val="baseline"/>
        </w:rPr>
        <w:t>wicked from</w:t>
      </w:r>
      <w:r>
        <w:rPr>
          <w:spacing w:val="-10"/>
          <w:vertAlign w:val="baseline"/>
        </w:rPr>
        <w:t> </w:t>
      </w:r>
      <w:r>
        <w:rPr>
          <w:vertAlign w:val="baseline"/>
        </w:rPr>
        <w:t>among</w:t>
      </w:r>
      <w:r>
        <w:rPr>
          <w:spacing w:val="-3"/>
          <w:vertAlign w:val="baseline"/>
        </w:rPr>
        <w:t> </w:t>
      </w:r>
      <w:r>
        <w:rPr>
          <w:vertAlign w:val="baseline"/>
        </w:rPr>
        <w:t>the</w:t>
      </w:r>
      <w:r>
        <w:rPr>
          <w:spacing w:val="-4"/>
          <w:vertAlign w:val="baseline"/>
        </w:rPr>
        <w:t> </w:t>
      </w:r>
      <w:r>
        <w:rPr>
          <w:vertAlign w:val="baseline"/>
        </w:rPr>
        <w:t>righteous,</w:t>
      </w:r>
      <w:r>
        <w:rPr>
          <w:spacing w:val="-4"/>
          <w:vertAlign w:val="baseline"/>
        </w:rPr>
        <w:t> </w:t>
      </w:r>
      <w:r>
        <w:rPr>
          <w:vertAlign w:val="superscript"/>
        </w:rPr>
        <w:t>50</w:t>
      </w:r>
      <w:r>
        <w:rPr>
          <w:spacing w:val="-15"/>
          <w:vertAlign w:val="baseline"/>
        </w:rPr>
        <w:t> </w:t>
      </w:r>
      <w:r>
        <w:rPr>
          <w:vertAlign w:val="baseline"/>
        </w:rPr>
        <w:t>and</w:t>
      </w:r>
      <w:r>
        <w:rPr>
          <w:spacing w:val="-3"/>
          <w:vertAlign w:val="baseline"/>
        </w:rPr>
        <w:t> </w:t>
      </w:r>
      <w:r>
        <w:rPr>
          <w:vertAlign w:val="baseline"/>
        </w:rPr>
        <w:t>will</w:t>
      </w:r>
      <w:r>
        <w:rPr>
          <w:spacing w:val="-3"/>
          <w:vertAlign w:val="baseline"/>
        </w:rPr>
        <w:t> </w:t>
      </w:r>
      <w:r>
        <w:rPr>
          <w:vertAlign w:val="baseline"/>
        </w:rPr>
        <w:t>cast</w:t>
      </w:r>
      <w:r>
        <w:rPr>
          <w:spacing w:val="-3"/>
          <w:vertAlign w:val="baseline"/>
        </w:rPr>
        <w:t> </w:t>
      </w:r>
      <w:r>
        <w:rPr>
          <w:vertAlign w:val="baseline"/>
        </w:rPr>
        <w:t>them</w:t>
      </w:r>
      <w:r>
        <w:rPr>
          <w:spacing w:val="-3"/>
          <w:vertAlign w:val="baseline"/>
        </w:rPr>
        <w:t> </w:t>
      </w:r>
      <w:r>
        <w:rPr>
          <w:vertAlign w:val="baseline"/>
        </w:rPr>
        <w:t>into</w:t>
      </w:r>
      <w:r>
        <w:rPr>
          <w:spacing w:val="-3"/>
          <w:vertAlign w:val="baseline"/>
        </w:rPr>
        <w:t> </w:t>
      </w:r>
      <w:r>
        <w:rPr>
          <w:vertAlign w:val="baseline"/>
        </w:rPr>
        <w:t>the</w:t>
      </w:r>
      <w:r>
        <w:rPr>
          <w:spacing w:val="-4"/>
          <w:vertAlign w:val="baseline"/>
        </w:rPr>
        <w:t> </w:t>
      </w:r>
      <w:r>
        <w:rPr>
          <w:vertAlign w:val="baseline"/>
        </w:rPr>
        <w:t>furnace</w:t>
      </w:r>
      <w:r>
        <w:rPr>
          <w:spacing w:val="-4"/>
          <w:vertAlign w:val="baseline"/>
        </w:rPr>
        <w:t> </w:t>
      </w:r>
      <w:r>
        <w:rPr>
          <w:vertAlign w:val="baseline"/>
        </w:rPr>
        <w:t>of</w:t>
      </w:r>
      <w:r>
        <w:rPr>
          <w:spacing w:val="-4"/>
          <w:vertAlign w:val="baseline"/>
        </w:rPr>
        <w:t> </w:t>
      </w:r>
      <w:r>
        <w:rPr>
          <w:vertAlign w:val="baseline"/>
        </w:rPr>
        <w:t>fire.</w:t>
      </w:r>
      <w:r>
        <w:rPr>
          <w:spacing w:val="-7"/>
          <w:vertAlign w:val="baseline"/>
        </w:rPr>
        <w:t> </w:t>
      </w:r>
      <w:r>
        <w:rPr>
          <w:vertAlign w:val="baseline"/>
        </w:rPr>
        <w:t>There</w:t>
      </w:r>
      <w:r>
        <w:rPr>
          <w:spacing w:val="-4"/>
          <w:vertAlign w:val="baseline"/>
        </w:rPr>
        <w:t> </w:t>
      </w:r>
      <w:r>
        <w:rPr>
          <w:vertAlign w:val="baseline"/>
        </w:rPr>
        <w:t>will</w:t>
      </w:r>
      <w:r>
        <w:rPr>
          <w:spacing w:val="-3"/>
          <w:vertAlign w:val="baseline"/>
        </w:rPr>
        <w:t> </w:t>
      </w:r>
      <w:r>
        <w:rPr>
          <w:vertAlign w:val="baseline"/>
        </w:rPr>
        <w:t>be weeping and gnashing of teeth.”</w:t>
      </w:r>
    </w:p>
    <w:p>
      <w:pPr>
        <w:pStyle w:val="BodyText"/>
        <w:spacing w:line="259" w:lineRule="auto" w:before="159"/>
        <w:ind w:right="187"/>
      </w:pPr>
      <w:r>
        <w:rPr/>
        <w:t>Looking back at </w:t>
      </w:r>
      <w:r>
        <w:rPr>
          <w:b/>
        </w:rPr>
        <w:t>Matthew 24:34-35</w:t>
      </w:r>
      <w:r>
        <w:rPr/>
        <w:t>, we see that the term “pass away” means to cease to exist. We can easily see how the heavens and earth are figurative and easily agree that Jesus’</w:t>
      </w:r>
      <w:r>
        <w:rPr>
          <w:spacing w:val="-13"/>
        </w:rPr>
        <w:t> </w:t>
      </w:r>
      <w:r>
        <w:rPr/>
        <w:t>words would</w:t>
      </w:r>
      <w:r>
        <w:rPr>
          <w:spacing w:val="-4"/>
        </w:rPr>
        <w:t> </w:t>
      </w:r>
      <w:r>
        <w:rPr/>
        <w:t>not</w:t>
      </w:r>
      <w:r>
        <w:rPr>
          <w:spacing w:val="-4"/>
        </w:rPr>
        <w:t> </w:t>
      </w:r>
      <w:r>
        <w:rPr/>
        <w:t>pass</w:t>
      </w:r>
      <w:r>
        <w:rPr>
          <w:spacing w:val="-4"/>
        </w:rPr>
        <w:t> </w:t>
      </w:r>
      <w:r>
        <w:rPr/>
        <w:t>away.</w:t>
      </w:r>
      <w:r>
        <w:rPr>
          <w:spacing w:val="-8"/>
        </w:rPr>
        <w:t> </w:t>
      </w:r>
      <w:r>
        <w:rPr/>
        <w:t>What</w:t>
      </w:r>
      <w:r>
        <w:rPr>
          <w:spacing w:val="-4"/>
        </w:rPr>
        <w:t> </w:t>
      </w:r>
      <w:r>
        <w:rPr/>
        <w:t>about</w:t>
      </w:r>
      <w:r>
        <w:rPr>
          <w:spacing w:val="-4"/>
        </w:rPr>
        <w:t> </w:t>
      </w:r>
      <w:r>
        <w:rPr/>
        <w:t>the</w:t>
      </w:r>
      <w:r>
        <w:rPr>
          <w:spacing w:val="-5"/>
        </w:rPr>
        <w:t> </w:t>
      </w:r>
      <w:r>
        <w:rPr/>
        <w:t>phrase</w:t>
      </w:r>
      <w:r>
        <w:rPr>
          <w:spacing w:val="-5"/>
        </w:rPr>
        <w:t> </w:t>
      </w:r>
      <w:r>
        <w:rPr/>
        <w:t>“this</w:t>
      </w:r>
      <w:r>
        <w:rPr>
          <w:spacing w:val="-4"/>
        </w:rPr>
        <w:t> </w:t>
      </w:r>
      <w:r>
        <w:rPr/>
        <w:t>generation</w:t>
      </w:r>
      <w:r>
        <w:rPr>
          <w:spacing w:val="-4"/>
        </w:rPr>
        <w:t> </w:t>
      </w:r>
      <w:r>
        <w:rPr/>
        <w:t>will</w:t>
      </w:r>
      <w:r>
        <w:rPr>
          <w:spacing w:val="-4"/>
        </w:rPr>
        <w:t> </w:t>
      </w:r>
      <w:r>
        <w:rPr/>
        <w:t>not</w:t>
      </w:r>
      <w:r>
        <w:rPr>
          <w:spacing w:val="-4"/>
        </w:rPr>
        <w:t> </w:t>
      </w:r>
      <w:r>
        <w:rPr/>
        <w:t>pass</w:t>
      </w:r>
      <w:r>
        <w:rPr>
          <w:spacing w:val="-4"/>
        </w:rPr>
        <w:t> </w:t>
      </w:r>
      <w:r>
        <w:rPr/>
        <w:t>away</w:t>
      </w:r>
      <w:r>
        <w:rPr>
          <w:spacing w:val="-4"/>
        </w:rPr>
        <w:t> </w:t>
      </w:r>
      <w:r>
        <w:rPr/>
        <w:t>until…?”</w:t>
      </w:r>
      <w:r>
        <w:rPr>
          <w:spacing w:val="-5"/>
        </w:rPr>
        <w:t> </w:t>
      </w:r>
      <w:r>
        <w:rPr/>
        <w:t>Is</w:t>
      </w:r>
      <w:r>
        <w:rPr>
          <w:spacing w:val="-4"/>
        </w:rPr>
        <w:t> </w:t>
      </w:r>
      <w:r>
        <w:rPr/>
        <w:t>this talking about the disciples of Jesus back then or perhaps today?</w:t>
      </w:r>
    </w:p>
    <w:p>
      <w:pPr>
        <w:spacing w:line="259" w:lineRule="auto" w:before="159"/>
        <w:ind w:left="840" w:right="0" w:firstLine="0"/>
        <w:jc w:val="left"/>
        <w:rPr>
          <w:sz w:val="24"/>
        </w:rPr>
      </w:pPr>
      <w:r>
        <w:rPr>
          <w:sz w:val="24"/>
          <w:vertAlign w:val="superscript"/>
        </w:rPr>
        <w:t>34</w:t>
      </w:r>
      <w:r>
        <w:rPr>
          <w:spacing w:val="-21"/>
          <w:sz w:val="24"/>
          <w:vertAlign w:val="baseline"/>
        </w:rPr>
        <w:t> </w:t>
      </w:r>
      <w:r>
        <w:rPr>
          <w:sz w:val="24"/>
          <w:vertAlign w:val="baseline"/>
        </w:rPr>
        <w:t>Most</w:t>
      </w:r>
      <w:r>
        <w:rPr>
          <w:spacing w:val="-4"/>
          <w:sz w:val="24"/>
          <w:vertAlign w:val="baseline"/>
        </w:rPr>
        <w:t> </w:t>
      </w:r>
      <w:r>
        <w:rPr>
          <w:sz w:val="24"/>
          <w:vertAlign w:val="baseline"/>
        </w:rPr>
        <w:t>certainly</w:t>
      </w:r>
      <w:r>
        <w:rPr>
          <w:spacing w:val="-3"/>
          <w:sz w:val="24"/>
          <w:vertAlign w:val="baseline"/>
        </w:rPr>
        <w:t> </w:t>
      </w:r>
      <w:r>
        <w:rPr>
          <w:sz w:val="24"/>
          <w:vertAlign w:val="baseline"/>
        </w:rPr>
        <w:t>I</w:t>
      </w:r>
      <w:r>
        <w:rPr>
          <w:spacing w:val="-4"/>
          <w:sz w:val="24"/>
          <w:vertAlign w:val="baseline"/>
        </w:rPr>
        <w:t> </w:t>
      </w:r>
      <w:r>
        <w:rPr>
          <w:sz w:val="24"/>
          <w:vertAlign w:val="baseline"/>
        </w:rPr>
        <w:t>tell</w:t>
      </w:r>
      <w:r>
        <w:rPr>
          <w:spacing w:val="-3"/>
          <w:sz w:val="24"/>
          <w:vertAlign w:val="baseline"/>
        </w:rPr>
        <w:t> </w:t>
      </w:r>
      <w:r>
        <w:rPr>
          <w:sz w:val="24"/>
          <w:vertAlign w:val="baseline"/>
        </w:rPr>
        <w:t>you,</w:t>
      </w:r>
      <w:r>
        <w:rPr>
          <w:spacing w:val="-3"/>
          <w:sz w:val="24"/>
          <w:vertAlign w:val="baseline"/>
        </w:rPr>
        <w:t> </w:t>
      </w:r>
      <w:r>
        <w:rPr>
          <w:b/>
          <w:sz w:val="24"/>
          <w:vertAlign w:val="baseline"/>
        </w:rPr>
        <w:t>this</w:t>
      </w:r>
      <w:r>
        <w:rPr>
          <w:b/>
          <w:spacing w:val="-3"/>
          <w:sz w:val="24"/>
          <w:vertAlign w:val="baseline"/>
        </w:rPr>
        <w:t> </w:t>
      </w:r>
      <w:r>
        <w:rPr>
          <w:b/>
          <w:sz w:val="24"/>
          <w:vertAlign w:val="baseline"/>
        </w:rPr>
        <w:t>generation</w:t>
      </w:r>
      <w:r>
        <w:rPr>
          <w:b/>
          <w:spacing w:val="-2"/>
          <w:sz w:val="24"/>
          <w:vertAlign w:val="baseline"/>
        </w:rPr>
        <w:t> </w:t>
      </w:r>
      <w:r>
        <w:rPr>
          <w:b/>
          <w:sz w:val="24"/>
          <w:vertAlign w:val="baseline"/>
        </w:rPr>
        <w:t>will</w:t>
      </w:r>
      <w:r>
        <w:rPr>
          <w:b/>
          <w:spacing w:val="-3"/>
          <w:sz w:val="24"/>
          <w:vertAlign w:val="baseline"/>
        </w:rPr>
        <w:t> </w:t>
      </w:r>
      <w:r>
        <w:rPr>
          <w:b/>
          <w:sz w:val="24"/>
          <w:vertAlign w:val="baseline"/>
        </w:rPr>
        <w:t>not</w:t>
      </w:r>
      <w:r>
        <w:rPr>
          <w:b/>
          <w:spacing w:val="-4"/>
          <w:sz w:val="24"/>
          <w:vertAlign w:val="baseline"/>
        </w:rPr>
        <w:t> </w:t>
      </w:r>
      <w:r>
        <w:rPr>
          <w:b/>
          <w:sz w:val="24"/>
          <w:vertAlign w:val="baseline"/>
        </w:rPr>
        <w:t>pass</w:t>
      </w:r>
      <w:r>
        <w:rPr>
          <w:b/>
          <w:spacing w:val="-3"/>
          <w:sz w:val="24"/>
          <w:vertAlign w:val="baseline"/>
        </w:rPr>
        <w:t> </w:t>
      </w:r>
      <w:r>
        <w:rPr>
          <w:b/>
          <w:sz w:val="24"/>
          <w:vertAlign w:val="baseline"/>
        </w:rPr>
        <w:t>away</w:t>
      </w:r>
      <w:r>
        <w:rPr>
          <w:b/>
          <w:spacing w:val="-3"/>
          <w:sz w:val="24"/>
          <w:vertAlign w:val="baseline"/>
        </w:rPr>
        <w:t> </w:t>
      </w:r>
      <w:r>
        <w:rPr>
          <w:b/>
          <w:sz w:val="24"/>
          <w:vertAlign w:val="baseline"/>
        </w:rPr>
        <w:t>until</w:t>
      </w:r>
      <w:r>
        <w:rPr>
          <w:b/>
          <w:spacing w:val="-3"/>
          <w:sz w:val="24"/>
          <w:vertAlign w:val="baseline"/>
        </w:rPr>
        <w:t> </w:t>
      </w:r>
      <w:r>
        <w:rPr>
          <w:sz w:val="24"/>
          <w:vertAlign w:val="baseline"/>
        </w:rPr>
        <w:t>all</w:t>
      </w:r>
      <w:r>
        <w:rPr>
          <w:spacing w:val="-3"/>
          <w:sz w:val="24"/>
          <w:vertAlign w:val="baseline"/>
        </w:rPr>
        <w:t> </w:t>
      </w:r>
      <w:r>
        <w:rPr>
          <w:sz w:val="24"/>
          <w:vertAlign w:val="baseline"/>
        </w:rPr>
        <w:t>these</w:t>
      </w:r>
      <w:r>
        <w:rPr>
          <w:spacing w:val="-4"/>
          <w:sz w:val="24"/>
          <w:vertAlign w:val="baseline"/>
        </w:rPr>
        <w:t> </w:t>
      </w:r>
      <w:r>
        <w:rPr>
          <w:sz w:val="24"/>
          <w:vertAlign w:val="baseline"/>
        </w:rPr>
        <w:t>things</w:t>
      </w:r>
      <w:r>
        <w:rPr>
          <w:spacing w:val="-3"/>
          <w:sz w:val="24"/>
          <w:vertAlign w:val="baseline"/>
        </w:rPr>
        <w:t> </w:t>
      </w:r>
      <w:r>
        <w:rPr>
          <w:sz w:val="24"/>
          <w:vertAlign w:val="baseline"/>
        </w:rPr>
        <w:t>are accomplished. </w:t>
      </w:r>
      <w:r>
        <w:rPr>
          <w:sz w:val="24"/>
          <w:vertAlign w:val="superscript"/>
        </w:rPr>
        <w:t>35</w:t>
      </w:r>
      <w:r>
        <w:rPr>
          <w:spacing w:val="-16"/>
          <w:sz w:val="24"/>
          <w:vertAlign w:val="baseline"/>
        </w:rPr>
        <w:t> </w:t>
      </w:r>
      <w:r>
        <w:rPr>
          <w:b/>
          <w:sz w:val="24"/>
          <w:vertAlign w:val="baseline"/>
        </w:rPr>
        <w:t>Heaven and earth will pass away</w:t>
      </w:r>
      <w:r>
        <w:rPr>
          <w:sz w:val="24"/>
          <w:vertAlign w:val="baseline"/>
        </w:rPr>
        <w:t>, but my words will not </w:t>
      </w:r>
      <w:r>
        <w:rPr>
          <w:b/>
          <w:sz w:val="24"/>
          <w:vertAlign w:val="baseline"/>
        </w:rPr>
        <w:t>pass away</w:t>
      </w:r>
      <w:r>
        <w:rPr>
          <w:sz w:val="24"/>
          <w:vertAlign w:val="baseline"/>
        </w:rPr>
        <w:t>.</w:t>
      </w:r>
    </w:p>
    <w:p>
      <w:pPr>
        <w:pStyle w:val="Heading2"/>
        <w:spacing w:before="160"/>
      </w:pPr>
      <w:r>
        <w:rPr/>
        <w:t>Could</w:t>
      </w:r>
      <w:r>
        <w:rPr>
          <w:spacing w:val="-4"/>
        </w:rPr>
        <w:t> </w:t>
      </w:r>
      <w:r>
        <w:rPr/>
        <w:t>this</w:t>
      </w:r>
      <w:r>
        <w:rPr>
          <w:spacing w:val="-1"/>
        </w:rPr>
        <w:t> </w:t>
      </w:r>
      <w:r>
        <w:rPr/>
        <w:t>be</w:t>
      </w:r>
      <w:r>
        <w:rPr>
          <w:spacing w:val="-1"/>
        </w:rPr>
        <w:t> </w:t>
      </w:r>
      <w:r>
        <w:rPr/>
        <w:t>talking</w:t>
      </w:r>
      <w:r>
        <w:rPr>
          <w:spacing w:val="-1"/>
        </w:rPr>
        <w:t> </w:t>
      </w:r>
      <w:r>
        <w:rPr/>
        <w:t>about</w:t>
      </w:r>
      <w:r>
        <w:rPr>
          <w:spacing w:val="-2"/>
        </w:rPr>
        <w:t> </w:t>
      </w:r>
      <w:r>
        <w:rPr/>
        <w:t>Jesus’</w:t>
      </w:r>
      <w:r>
        <w:rPr>
          <w:spacing w:val="-18"/>
        </w:rPr>
        <w:t> </w:t>
      </w:r>
      <w:r>
        <w:rPr/>
        <w:t>disciples</w:t>
      </w:r>
      <w:r>
        <w:rPr>
          <w:spacing w:val="-4"/>
        </w:rPr>
        <w:t> </w:t>
      </w:r>
      <w:r>
        <w:rPr/>
        <w:t>back then</w:t>
      </w:r>
      <w:r>
        <w:rPr>
          <w:spacing w:val="-1"/>
        </w:rPr>
        <w:t> </w:t>
      </w:r>
      <w:r>
        <w:rPr/>
        <w:t>or</w:t>
      </w:r>
      <w:r>
        <w:rPr>
          <w:spacing w:val="-5"/>
        </w:rPr>
        <w:t> </w:t>
      </w:r>
      <w:r>
        <w:rPr/>
        <w:t>today</w:t>
      </w:r>
      <w:r>
        <w:rPr>
          <w:spacing w:val="-1"/>
        </w:rPr>
        <w:t> </w:t>
      </w:r>
      <w:r>
        <w:rPr/>
        <w:t>or</w:t>
      </w:r>
      <w:r>
        <w:rPr>
          <w:spacing w:val="-6"/>
        </w:rPr>
        <w:t> </w:t>
      </w:r>
      <w:r>
        <w:rPr/>
        <w:t>both</w:t>
      </w:r>
      <w:r>
        <w:rPr>
          <w:spacing w:val="-3"/>
        </w:rPr>
        <w:t> </w:t>
      </w:r>
      <w:r>
        <w:rPr/>
        <w:t>or</w:t>
      </w:r>
      <w:r>
        <w:rPr>
          <w:spacing w:val="-5"/>
        </w:rPr>
        <w:t> </w:t>
      </w:r>
      <w:r>
        <w:rPr/>
        <w:t>something </w:t>
      </w:r>
      <w:r>
        <w:rPr>
          <w:spacing w:val="-2"/>
        </w:rPr>
        <w:t>else?</w:t>
      </w:r>
    </w:p>
    <w:p>
      <w:pPr>
        <w:pStyle w:val="BodyText"/>
        <w:spacing w:line="259" w:lineRule="auto" w:before="182"/>
        <w:ind w:right="143"/>
      </w:pPr>
      <w:r>
        <w:rPr/>
        <w:t>The phrase “will not pass away </w:t>
      </w:r>
      <w:r>
        <w:rPr>
          <w:b/>
        </w:rPr>
        <w:t>until</w:t>
      </w:r>
      <w:r>
        <w:rPr/>
        <w:t>” denotes that there is a time of passing away, like the passing away of the heaven and earth. We know that the wicked passed away in the flood of Noah’s</w:t>
      </w:r>
      <w:r>
        <w:rPr>
          <w:spacing w:val="-5"/>
        </w:rPr>
        <w:t> </w:t>
      </w:r>
      <w:r>
        <w:rPr/>
        <w:t>day</w:t>
      </w:r>
      <w:r>
        <w:rPr>
          <w:spacing w:val="-5"/>
        </w:rPr>
        <w:t> </w:t>
      </w:r>
      <w:r>
        <w:rPr/>
        <w:t>and</w:t>
      </w:r>
      <w:r>
        <w:rPr>
          <w:spacing w:val="-5"/>
        </w:rPr>
        <w:t> </w:t>
      </w:r>
      <w:r>
        <w:rPr/>
        <w:t>were</w:t>
      </w:r>
      <w:r>
        <w:rPr>
          <w:spacing w:val="-6"/>
        </w:rPr>
        <w:t> </w:t>
      </w:r>
      <w:r>
        <w:rPr/>
        <w:t>symbolized</w:t>
      </w:r>
      <w:r>
        <w:rPr>
          <w:spacing w:val="-5"/>
        </w:rPr>
        <w:t> </w:t>
      </w:r>
      <w:r>
        <w:rPr/>
        <w:t>as,</w:t>
      </w:r>
      <w:r>
        <w:rPr>
          <w:spacing w:val="-5"/>
        </w:rPr>
        <w:t> </w:t>
      </w:r>
      <w:r>
        <w:rPr/>
        <w:t>“the</w:t>
      </w:r>
      <w:r>
        <w:rPr>
          <w:spacing w:val="-6"/>
        </w:rPr>
        <w:t> </w:t>
      </w:r>
      <w:r>
        <w:rPr/>
        <w:t>world</w:t>
      </w:r>
      <w:r>
        <w:rPr>
          <w:spacing w:val="-5"/>
        </w:rPr>
        <w:t> </w:t>
      </w:r>
      <w:r>
        <w:rPr/>
        <w:t>that</w:t>
      </w:r>
      <w:r>
        <w:rPr>
          <w:spacing w:val="-5"/>
        </w:rPr>
        <w:t> </w:t>
      </w:r>
      <w:r>
        <w:rPr/>
        <w:t>existed</w:t>
      </w:r>
      <w:r>
        <w:rPr>
          <w:spacing w:val="-5"/>
        </w:rPr>
        <w:t> </w:t>
      </w:r>
      <w:r>
        <w:rPr/>
        <w:t>then.”</w:t>
      </w:r>
      <w:r>
        <w:rPr>
          <w:spacing w:val="-6"/>
        </w:rPr>
        <w:t> </w:t>
      </w:r>
      <w:r>
        <w:rPr/>
        <w:t>Jesus</w:t>
      </w:r>
      <w:r>
        <w:rPr>
          <w:spacing w:val="-3"/>
        </w:rPr>
        <w:t> </w:t>
      </w:r>
      <w:r>
        <w:rPr/>
        <w:t>explained</w:t>
      </w:r>
      <w:r>
        <w:rPr>
          <w:spacing w:val="-5"/>
        </w:rPr>
        <w:t> </w:t>
      </w:r>
      <w:r>
        <w:rPr/>
        <w:t>that</w:t>
      </w:r>
      <w:r>
        <w:rPr>
          <w:spacing w:val="-5"/>
        </w:rPr>
        <w:t> </w:t>
      </w:r>
      <w:r>
        <w:rPr/>
        <w:t>Noah’s generation went on living their lives </w:t>
      </w:r>
      <w:r>
        <w:rPr>
          <w:b/>
        </w:rPr>
        <w:t>until </w:t>
      </w:r>
      <w:r>
        <w:rPr/>
        <w:t>the flood came. So, it will be the same when Jesus comes. The wicked generation will be living their lives during this period of</w:t>
      </w:r>
    </w:p>
    <w:p>
      <w:pPr>
        <w:pStyle w:val="BodyText"/>
        <w:spacing w:line="259" w:lineRule="auto"/>
        <w:ind w:right="152"/>
      </w:pPr>
      <w:r>
        <w:rPr/>
        <w:t>tribulation, </w:t>
      </w:r>
      <w:r>
        <w:rPr>
          <w:b/>
        </w:rPr>
        <w:t>until </w:t>
      </w:r>
      <w:r>
        <w:rPr/>
        <w:t>Jesus comes in power with his angels. The righteous are delivered. Those chosen</w:t>
      </w:r>
      <w:r>
        <w:rPr>
          <w:spacing w:val="-2"/>
        </w:rPr>
        <w:t> </w:t>
      </w:r>
      <w:r>
        <w:rPr/>
        <w:t>to</w:t>
      </w:r>
      <w:r>
        <w:rPr>
          <w:spacing w:val="-2"/>
        </w:rPr>
        <w:t> </w:t>
      </w:r>
      <w:r>
        <w:rPr/>
        <w:t>be</w:t>
      </w:r>
      <w:r>
        <w:rPr>
          <w:spacing w:val="-3"/>
        </w:rPr>
        <w:t> </w:t>
      </w:r>
      <w:r>
        <w:rPr/>
        <w:t>part</w:t>
      </w:r>
      <w:r>
        <w:rPr>
          <w:spacing w:val="-2"/>
        </w:rPr>
        <w:t> </w:t>
      </w:r>
      <w:r>
        <w:rPr/>
        <w:t>of</w:t>
      </w:r>
      <w:r>
        <w:rPr>
          <w:spacing w:val="-3"/>
        </w:rPr>
        <w:t> </w:t>
      </w:r>
      <w:r>
        <w:rPr/>
        <w:t>the</w:t>
      </w:r>
      <w:r>
        <w:rPr>
          <w:spacing w:val="-3"/>
        </w:rPr>
        <w:t> </w:t>
      </w:r>
      <w:r>
        <w:rPr/>
        <w:t>symbolic</w:t>
      </w:r>
      <w:r>
        <w:rPr>
          <w:spacing w:val="-3"/>
        </w:rPr>
        <w:t> </w:t>
      </w:r>
      <w:r>
        <w:rPr/>
        <w:t>bride</w:t>
      </w:r>
      <w:r>
        <w:rPr>
          <w:spacing w:val="-3"/>
        </w:rPr>
        <w:t> </w:t>
      </w:r>
      <w:r>
        <w:rPr/>
        <w:t>of</w:t>
      </w:r>
      <w:r>
        <w:rPr>
          <w:spacing w:val="-3"/>
        </w:rPr>
        <w:t> </w:t>
      </w:r>
      <w:r>
        <w:rPr/>
        <w:t>Christ</w:t>
      </w:r>
      <w:r>
        <w:rPr>
          <w:spacing w:val="-2"/>
        </w:rPr>
        <w:t> </w:t>
      </w:r>
      <w:r>
        <w:rPr/>
        <w:t>(the</w:t>
      </w:r>
      <w:r>
        <w:rPr>
          <w:spacing w:val="-3"/>
        </w:rPr>
        <w:t> </w:t>
      </w:r>
      <w:r>
        <w:rPr/>
        <w:t>chosen</w:t>
      </w:r>
      <w:r>
        <w:rPr>
          <w:spacing w:val="-2"/>
        </w:rPr>
        <w:t> </w:t>
      </w:r>
      <w:r>
        <w:rPr/>
        <w:t>ones)</w:t>
      </w:r>
      <w:r>
        <w:rPr>
          <w:spacing w:val="-3"/>
        </w:rPr>
        <w:t> </w:t>
      </w:r>
      <w:r>
        <w:rPr/>
        <w:t>will</w:t>
      </w:r>
      <w:r>
        <w:rPr>
          <w:spacing w:val="-2"/>
        </w:rPr>
        <w:t> </w:t>
      </w:r>
      <w:r>
        <w:rPr/>
        <w:t>be</w:t>
      </w:r>
      <w:r>
        <w:rPr>
          <w:spacing w:val="-3"/>
        </w:rPr>
        <w:t> </w:t>
      </w:r>
      <w:r>
        <w:rPr/>
        <w:t>gathered</w:t>
      </w:r>
      <w:r>
        <w:rPr>
          <w:spacing w:val="-2"/>
        </w:rPr>
        <w:t> </w:t>
      </w:r>
      <w:r>
        <w:rPr/>
        <w:t>by angels</w:t>
      </w:r>
      <w:r>
        <w:rPr>
          <w:spacing w:val="-2"/>
        </w:rPr>
        <w:t> </w:t>
      </w:r>
      <w:r>
        <w:rPr/>
        <w:t>too as shown in </w:t>
      </w:r>
      <w:r>
        <w:rPr>
          <w:color w:val="0D5FAD"/>
          <w:u w:val="single" w:color="0D5FAD"/>
        </w:rPr>
        <w:t>Matthew 24:31</w:t>
      </w:r>
      <w:r>
        <w:rPr/>
        <w:t>. The nations will be given the opportunity to submit to Jesus as shown in </w:t>
      </w:r>
      <w:r>
        <w:rPr>
          <w:color w:val="0D5FAD"/>
          <w:u w:val="single" w:color="0D5FAD"/>
        </w:rPr>
        <w:t>Psalms 2</w:t>
      </w:r>
      <w:r>
        <w:rPr/>
        <w:t>. </w:t>
      </w:r>
      <w:r>
        <w:rPr>
          <w:color w:val="0D5FAD"/>
          <w:u w:val="single" w:color="0D5FAD"/>
        </w:rPr>
        <w:t>Revelation 21:1-4</w:t>
      </w:r>
      <w:r>
        <w:rPr>
          <w:color w:val="0D5FAD"/>
        </w:rPr>
        <w:t> </w:t>
      </w:r>
      <w:r>
        <w:rPr/>
        <w:t>shows God’s kingdom coming down to earth to bestow blessings on righteous mankind.</w:t>
      </w:r>
    </w:p>
    <w:p>
      <w:pPr>
        <w:pStyle w:val="BodyText"/>
        <w:spacing w:line="259" w:lineRule="auto" w:before="157"/>
        <w:ind w:right="143"/>
      </w:pPr>
      <w:r>
        <w:rPr/>
        <w:t>Jesus mentioned many things that will befall his disciples in the previous verses. It would be fitting to say that those things would happen first. Just as Jesus referenced Daniel while explaining the end times to his disciples, Daniel had put things in order too. In Matthew 24:3, Jesus’</w:t>
      </w:r>
      <w:r>
        <w:rPr>
          <w:spacing w:val="-18"/>
        </w:rPr>
        <w:t> </w:t>
      </w:r>
      <w:r>
        <w:rPr/>
        <w:t>disciples</w:t>
      </w:r>
      <w:r>
        <w:rPr>
          <w:spacing w:val="-4"/>
        </w:rPr>
        <w:t> </w:t>
      </w:r>
      <w:r>
        <w:rPr/>
        <w:t>asked</w:t>
      </w:r>
      <w:r>
        <w:rPr>
          <w:spacing w:val="-3"/>
        </w:rPr>
        <w:t> </w:t>
      </w:r>
      <w:r>
        <w:rPr/>
        <w:t>him</w:t>
      </w:r>
      <w:r>
        <w:rPr>
          <w:spacing w:val="-3"/>
        </w:rPr>
        <w:t> </w:t>
      </w:r>
      <w:r>
        <w:rPr/>
        <w:t>three</w:t>
      </w:r>
      <w:r>
        <w:rPr>
          <w:spacing w:val="-4"/>
        </w:rPr>
        <w:t> </w:t>
      </w:r>
      <w:r>
        <w:rPr/>
        <w:t>questions.</w:t>
      </w:r>
      <w:r>
        <w:rPr>
          <w:spacing w:val="-8"/>
        </w:rPr>
        <w:t> </w:t>
      </w:r>
      <w:r>
        <w:rPr/>
        <w:t>The</w:t>
      </w:r>
      <w:r>
        <w:rPr>
          <w:spacing w:val="-4"/>
        </w:rPr>
        <w:t> </w:t>
      </w:r>
      <w:r>
        <w:rPr/>
        <w:t>last</w:t>
      </w:r>
      <w:r>
        <w:rPr>
          <w:spacing w:val="-3"/>
        </w:rPr>
        <w:t> </w:t>
      </w:r>
      <w:r>
        <w:rPr/>
        <w:t>question</w:t>
      </w:r>
      <w:r>
        <w:rPr>
          <w:spacing w:val="-3"/>
        </w:rPr>
        <w:t> </w:t>
      </w:r>
      <w:r>
        <w:rPr/>
        <w:t>was</w:t>
      </w:r>
      <w:r>
        <w:rPr>
          <w:spacing w:val="-3"/>
        </w:rPr>
        <w:t> </w:t>
      </w:r>
      <w:r>
        <w:rPr/>
        <w:t>about</w:t>
      </w:r>
      <w:r>
        <w:rPr>
          <w:spacing w:val="-3"/>
        </w:rPr>
        <w:t> </w:t>
      </w:r>
      <w:r>
        <w:rPr/>
        <w:t>“the</w:t>
      </w:r>
      <w:r>
        <w:rPr>
          <w:spacing w:val="-4"/>
        </w:rPr>
        <w:t> </w:t>
      </w:r>
      <w:r>
        <w:rPr/>
        <w:t>end</w:t>
      </w:r>
      <w:r>
        <w:rPr>
          <w:spacing w:val="-3"/>
        </w:rPr>
        <w:t> </w:t>
      </w:r>
      <w:r>
        <w:rPr/>
        <w:t>of</w:t>
      </w:r>
      <w:r>
        <w:rPr>
          <w:spacing w:val="-4"/>
        </w:rPr>
        <w:t> </w:t>
      </w:r>
      <w:r>
        <w:rPr/>
        <w:t>the</w:t>
      </w:r>
      <w:r>
        <w:rPr>
          <w:spacing w:val="-2"/>
        </w:rPr>
        <w:t> </w:t>
      </w:r>
      <w:r>
        <w:rPr/>
        <w:t>age.”</w:t>
      </w:r>
      <w:r>
        <w:rPr>
          <w:spacing w:val="-7"/>
        </w:rPr>
        <w:t> </w:t>
      </w:r>
      <w:r>
        <w:rPr/>
        <w:t>The end of the age is not complete </w:t>
      </w:r>
      <w:r>
        <w:rPr>
          <w:b/>
        </w:rPr>
        <w:t>until </w:t>
      </w:r>
      <w:r>
        <w:rPr/>
        <w:t>all the things prophesied occur.</w:t>
      </w:r>
    </w:p>
    <w:p>
      <w:pPr>
        <w:pStyle w:val="BodyText"/>
        <w:spacing w:before="158"/>
      </w:pPr>
      <w:r>
        <w:rPr>
          <w:color w:val="0D5FAD"/>
          <w:u w:val="single" w:color="0D5FAD"/>
        </w:rPr>
        <w:t>Matthew</w:t>
      </w:r>
      <w:r>
        <w:rPr>
          <w:color w:val="0D5FAD"/>
          <w:spacing w:val="-3"/>
          <w:u w:val="single" w:color="0D5FAD"/>
        </w:rPr>
        <w:t> </w:t>
      </w:r>
      <w:r>
        <w:rPr>
          <w:color w:val="0D5FAD"/>
          <w:spacing w:val="-2"/>
          <w:u w:val="single" w:color="0D5FAD"/>
        </w:rPr>
        <w:t>24:3(WEB):</w:t>
      </w:r>
    </w:p>
    <w:p>
      <w:pPr>
        <w:spacing w:after="0"/>
        <w:sectPr>
          <w:pgSz w:w="12240" w:h="15840"/>
          <w:pgMar w:header="0" w:footer="523" w:top="1360" w:bottom="720" w:left="1320" w:right="1320"/>
        </w:sectPr>
      </w:pPr>
    </w:p>
    <w:p>
      <w:pPr>
        <w:spacing w:line="259" w:lineRule="auto" w:before="99"/>
        <w:ind w:left="839" w:right="363" w:firstLine="0"/>
        <w:jc w:val="left"/>
        <w:rPr>
          <w:sz w:val="24"/>
        </w:rPr>
      </w:pPr>
      <w:r>
        <w:rPr>
          <w:sz w:val="24"/>
          <w:vertAlign w:val="superscript"/>
        </w:rPr>
        <w:t>3</w:t>
      </w:r>
      <w:r>
        <w:rPr>
          <w:spacing w:val="-13"/>
          <w:sz w:val="24"/>
          <w:vertAlign w:val="baseline"/>
        </w:rPr>
        <w:t> </w:t>
      </w:r>
      <w:r>
        <w:rPr>
          <w:sz w:val="24"/>
          <w:vertAlign w:val="baseline"/>
        </w:rPr>
        <w:t>As he sat on the Mount of Olives, the disciples came to him privately, saying, “Tell us,</w:t>
      </w:r>
      <w:r>
        <w:rPr>
          <w:spacing w:val="-2"/>
          <w:sz w:val="24"/>
          <w:vertAlign w:val="baseline"/>
        </w:rPr>
        <w:t> </w:t>
      </w:r>
      <w:r>
        <w:rPr>
          <w:b/>
          <w:sz w:val="24"/>
          <w:vertAlign w:val="baseline"/>
        </w:rPr>
        <w:t>when</w:t>
      </w:r>
      <w:r>
        <w:rPr>
          <w:b/>
          <w:spacing w:val="-1"/>
          <w:sz w:val="24"/>
          <w:vertAlign w:val="baseline"/>
        </w:rPr>
        <w:t> </w:t>
      </w:r>
      <w:r>
        <w:rPr>
          <w:sz w:val="24"/>
          <w:vertAlign w:val="baseline"/>
        </w:rPr>
        <w:t>will</w:t>
      </w:r>
      <w:r>
        <w:rPr>
          <w:spacing w:val="-2"/>
          <w:sz w:val="24"/>
          <w:vertAlign w:val="baseline"/>
        </w:rPr>
        <w:t> </w:t>
      </w:r>
      <w:r>
        <w:rPr>
          <w:sz w:val="24"/>
          <w:vertAlign w:val="baseline"/>
        </w:rPr>
        <w:t>these</w:t>
      </w:r>
      <w:r>
        <w:rPr>
          <w:spacing w:val="-3"/>
          <w:sz w:val="24"/>
          <w:vertAlign w:val="baseline"/>
        </w:rPr>
        <w:t> </w:t>
      </w:r>
      <w:r>
        <w:rPr>
          <w:sz w:val="24"/>
          <w:vertAlign w:val="baseline"/>
        </w:rPr>
        <w:t>things</w:t>
      </w:r>
      <w:r>
        <w:rPr>
          <w:spacing w:val="-2"/>
          <w:sz w:val="24"/>
          <w:vertAlign w:val="baseline"/>
        </w:rPr>
        <w:t> </w:t>
      </w:r>
      <w:r>
        <w:rPr>
          <w:sz w:val="24"/>
          <w:vertAlign w:val="baseline"/>
        </w:rPr>
        <w:t>be?</w:t>
      </w:r>
      <w:r>
        <w:rPr>
          <w:spacing w:val="-3"/>
          <w:sz w:val="24"/>
          <w:vertAlign w:val="baseline"/>
        </w:rPr>
        <w:t> </w:t>
      </w:r>
      <w:r>
        <w:rPr>
          <w:b/>
          <w:sz w:val="24"/>
          <w:vertAlign w:val="baseline"/>
        </w:rPr>
        <w:t>What</w:t>
      </w:r>
      <w:r>
        <w:rPr>
          <w:b/>
          <w:spacing w:val="-3"/>
          <w:sz w:val="24"/>
          <w:vertAlign w:val="baseline"/>
        </w:rPr>
        <w:t> </w:t>
      </w:r>
      <w:r>
        <w:rPr>
          <w:b/>
          <w:sz w:val="24"/>
          <w:vertAlign w:val="baseline"/>
        </w:rPr>
        <w:t>is</w:t>
      </w:r>
      <w:r>
        <w:rPr>
          <w:b/>
          <w:spacing w:val="-2"/>
          <w:sz w:val="24"/>
          <w:vertAlign w:val="baseline"/>
        </w:rPr>
        <w:t> </w:t>
      </w:r>
      <w:r>
        <w:rPr>
          <w:b/>
          <w:sz w:val="24"/>
          <w:vertAlign w:val="baseline"/>
        </w:rPr>
        <w:t>the</w:t>
      </w:r>
      <w:r>
        <w:rPr>
          <w:b/>
          <w:spacing w:val="-3"/>
          <w:sz w:val="24"/>
          <w:vertAlign w:val="baseline"/>
        </w:rPr>
        <w:t> </w:t>
      </w:r>
      <w:r>
        <w:rPr>
          <w:b/>
          <w:sz w:val="24"/>
          <w:vertAlign w:val="baseline"/>
        </w:rPr>
        <w:t>sign</w:t>
      </w:r>
      <w:r>
        <w:rPr>
          <w:b/>
          <w:spacing w:val="-2"/>
          <w:sz w:val="24"/>
          <w:vertAlign w:val="baseline"/>
        </w:rPr>
        <w:t> </w:t>
      </w:r>
      <w:r>
        <w:rPr>
          <w:b/>
          <w:sz w:val="24"/>
          <w:vertAlign w:val="baseline"/>
        </w:rPr>
        <w:t>of</w:t>
      </w:r>
      <w:r>
        <w:rPr>
          <w:b/>
          <w:spacing w:val="-3"/>
          <w:sz w:val="24"/>
          <w:vertAlign w:val="baseline"/>
        </w:rPr>
        <w:t> </w:t>
      </w:r>
      <w:r>
        <w:rPr>
          <w:b/>
          <w:sz w:val="24"/>
          <w:vertAlign w:val="baseline"/>
        </w:rPr>
        <w:t>your</w:t>
      </w:r>
      <w:r>
        <w:rPr>
          <w:b/>
          <w:spacing w:val="-6"/>
          <w:sz w:val="24"/>
          <w:vertAlign w:val="baseline"/>
        </w:rPr>
        <w:t> </w:t>
      </w:r>
      <w:r>
        <w:rPr>
          <w:b/>
          <w:sz w:val="24"/>
          <w:vertAlign w:val="baseline"/>
        </w:rPr>
        <w:t>coming</w:t>
      </w:r>
      <w:r>
        <w:rPr>
          <w:sz w:val="24"/>
          <w:vertAlign w:val="baseline"/>
        </w:rPr>
        <w:t>,</w:t>
      </w:r>
      <w:r>
        <w:rPr>
          <w:spacing w:val="-2"/>
          <w:sz w:val="24"/>
          <w:vertAlign w:val="baseline"/>
        </w:rPr>
        <w:t> </w:t>
      </w:r>
      <w:r>
        <w:rPr>
          <w:sz w:val="24"/>
          <w:vertAlign w:val="baseline"/>
        </w:rPr>
        <w:t>and</w:t>
      </w:r>
      <w:r>
        <w:rPr>
          <w:spacing w:val="-2"/>
          <w:sz w:val="24"/>
          <w:vertAlign w:val="baseline"/>
        </w:rPr>
        <w:t> </w:t>
      </w:r>
      <w:r>
        <w:rPr>
          <w:sz w:val="24"/>
          <w:vertAlign w:val="baseline"/>
        </w:rPr>
        <w:t>of</w:t>
      </w:r>
      <w:r>
        <w:rPr>
          <w:spacing w:val="-3"/>
          <w:sz w:val="24"/>
          <w:vertAlign w:val="baseline"/>
        </w:rPr>
        <w:t> </w:t>
      </w:r>
      <w:r>
        <w:rPr>
          <w:b/>
          <w:sz w:val="24"/>
          <w:vertAlign w:val="baseline"/>
        </w:rPr>
        <w:t>the</w:t>
      </w:r>
      <w:r>
        <w:rPr>
          <w:b/>
          <w:spacing w:val="-3"/>
          <w:sz w:val="24"/>
          <w:vertAlign w:val="baseline"/>
        </w:rPr>
        <w:t> </w:t>
      </w:r>
      <w:r>
        <w:rPr>
          <w:b/>
          <w:sz w:val="24"/>
          <w:vertAlign w:val="baseline"/>
        </w:rPr>
        <w:t>end</w:t>
      </w:r>
      <w:r>
        <w:rPr>
          <w:b/>
          <w:spacing w:val="-2"/>
          <w:sz w:val="24"/>
          <w:vertAlign w:val="baseline"/>
        </w:rPr>
        <w:t> </w:t>
      </w:r>
      <w:r>
        <w:rPr>
          <w:b/>
          <w:sz w:val="24"/>
          <w:vertAlign w:val="baseline"/>
        </w:rPr>
        <w:t>of</w:t>
      </w:r>
      <w:r>
        <w:rPr>
          <w:b/>
          <w:spacing w:val="-3"/>
          <w:sz w:val="24"/>
          <w:vertAlign w:val="baseline"/>
        </w:rPr>
        <w:t> </w:t>
      </w:r>
      <w:r>
        <w:rPr>
          <w:b/>
          <w:sz w:val="24"/>
          <w:vertAlign w:val="baseline"/>
        </w:rPr>
        <w:t>the </w:t>
      </w:r>
      <w:r>
        <w:rPr>
          <w:b/>
          <w:spacing w:val="-4"/>
          <w:sz w:val="24"/>
          <w:vertAlign w:val="baseline"/>
        </w:rPr>
        <w:t>age</w:t>
      </w:r>
      <w:r>
        <w:rPr>
          <w:spacing w:val="-4"/>
          <w:sz w:val="24"/>
          <w:vertAlign w:val="baseline"/>
        </w:rPr>
        <w:t>?”</w:t>
      </w:r>
    </w:p>
    <w:p>
      <w:pPr>
        <w:pStyle w:val="BodyText"/>
        <w:spacing w:before="159"/>
        <w:ind w:left="119"/>
      </w:pPr>
      <w:r>
        <w:rPr>
          <w:color w:val="0D5FAD"/>
          <w:u w:val="single" w:color="0D5FAD"/>
        </w:rPr>
        <w:t>Matthew</w:t>
      </w:r>
      <w:r>
        <w:rPr>
          <w:color w:val="0D5FAD"/>
          <w:spacing w:val="-4"/>
          <w:u w:val="single" w:color="0D5FAD"/>
        </w:rPr>
        <w:t> </w:t>
      </w:r>
      <w:r>
        <w:rPr>
          <w:color w:val="0D5FAD"/>
          <w:u w:val="single" w:color="0D5FAD"/>
        </w:rPr>
        <w:t>24:32-</w:t>
      </w:r>
      <w:r>
        <w:rPr>
          <w:color w:val="0D5FAD"/>
          <w:spacing w:val="-2"/>
          <w:u w:val="single" w:color="0D5FAD"/>
        </w:rPr>
        <w:t>35(MSG):</w:t>
      </w:r>
    </w:p>
    <w:p>
      <w:pPr>
        <w:pStyle w:val="BodyText"/>
        <w:spacing w:line="259" w:lineRule="auto" w:before="183"/>
        <w:ind w:left="840" w:right="187"/>
      </w:pPr>
      <w:r>
        <w:rPr>
          <w:vertAlign w:val="superscript"/>
        </w:rPr>
        <w:t>32-35</w:t>
      </w:r>
      <w:r>
        <w:rPr>
          <w:spacing w:val="-16"/>
          <w:vertAlign w:val="baseline"/>
        </w:rPr>
        <w:t> </w:t>
      </w:r>
      <w:r>
        <w:rPr>
          <w:vertAlign w:val="baseline"/>
        </w:rPr>
        <w:t>“Take a lesson from the fig tree. From the moment you notice its buds form, the merest</w:t>
      </w:r>
      <w:r>
        <w:rPr>
          <w:spacing w:val="-4"/>
          <w:vertAlign w:val="baseline"/>
        </w:rPr>
        <w:t> </w:t>
      </w:r>
      <w:r>
        <w:rPr>
          <w:vertAlign w:val="baseline"/>
        </w:rPr>
        <w:t>hint</w:t>
      </w:r>
      <w:r>
        <w:rPr>
          <w:spacing w:val="-4"/>
          <w:vertAlign w:val="baseline"/>
        </w:rPr>
        <w:t> </w:t>
      </w:r>
      <w:r>
        <w:rPr>
          <w:vertAlign w:val="baseline"/>
        </w:rPr>
        <w:t>of</w:t>
      </w:r>
      <w:r>
        <w:rPr>
          <w:spacing w:val="-5"/>
          <w:vertAlign w:val="baseline"/>
        </w:rPr>
        <w:t> </w:t>
      </w:r>
      <w:r>
        <w:rPr>
          <w:vertAlign w:val="baseline"/>
        </w:rPr>
        <w:t>green,</w:t>
      </w:r>
      <w:r>
        <w:rPr>
          <w:spacing w:val="-4"/>
          <w:vertAlign w:val="baseline"/>
        </w:rPr>
        <w:t> </w:t>
      </w:r>
      <w:r>
        <w:rPr>
          <w:vertAlign w:val="baseline"/>
        </w:rPr>
        <w:t>you</w:t>
      </w:r>
      <w:r>
        <w:rPr>
          <w:spacing w:val="-2"/>
          <w:vertAlign w:val="baseline"/>
        </w:rPr>
        <w:t> </w:t>
      </w:r>
      <w:r>
        <w:rPr>
          <w:vertAlign w:val="baseline"/>
        </w:rPr>
        <w:t>know</w:t>
      </w:r>
      <w:r>
        <w:rPr>
          <w:spacing w:val="-5"/>
          <w:vertAlign w:val="baseline"/>
        </w:rPr>
        <w:t> </w:t>
      </w:r>
      <w:r>
        <w:rPr>
          <w:vertAlign w:val="baseline"/>
        </w:rPr>
        <w:t>summer’s</w:t>
      </w:r>
      <w:r>
        <w:rPr>
          <w:spacing w:val="-4"/>
          <w:vertAlign w:val="baseline"/>
        </w:rPr>
        <w:t> </w:t>
      </w:r>
      <w:r>
        <w:rPr>
          <w:vertAlign w:val="baseline"/>
        </w:rPr>
        <w:t>just</w:t>
      </w:r>
      <w:r>
        <w:rPr>
          <w:spacing w:val="-4"/>
          <w:vertAlign w:val="baseline"/>
        </w:rPr>
        <w:t> </w:t>
      </w:r>
      <w:r>
        <w:rPr>
          <w:vertAlign w:val="baseline"/>
        </w:rPr>
        <w:t>around</w:t>
      </w:r>
      <w:r>
        <w:rPr>
          <w:spacing w:val="-4"/>
          <w:vertAlign w:val="baseline"/>
        </w:rPr>
        <w:t> </w:t>
      </w:r>
      <w:r>
        <w:rPr>
          <w:vertAlign w:val="baseline"/>
        </w:rPr>
        <w:t>the</w:t>
      </w:r>
      <w:r>
        <w:rPr>
          <w:spacing w:val="-5"/>
          <w:vertAlign w:val="baseline"/>
        </w:rPr>
        <w:t> </w:t>
      </w:r>
      <w:r>
        <w:rPr>
          <w:vertAlign w:val="baseline"/>
        </w:rPr>
        <w:t>corner.</w:t>
      </w:r>
      <w:r>
        <w:rPr>
          <w:spacing w:val="-4"/>
          <w:vertAlign w:val="baseline"/>
        </w:rPr>
        <w:t> </w:t>
      </w:r>
      <w:r>
        <w:rPr>
          <w:vertAlign w:val="baseline"/>
        </w:rPr>
        <w:t>So</w:t>
      </w:r>
      <w:r>
        <w:rPr>
          <w:spacing w:val="-4"/>
          <w:vertAlign w:val="baseline"/>
        </w:rPr>
        <w:t> </w:t>
      </w:r>
      <w:r>
        <w:rPr>
          <w:vertAlign w:val="baseline"/>
        </w:rPr>
        <w:t>it</w:t>
      </w:r>
      <w:r>
        <w:rPr>
          <w:spacing w:val="-4"/>
          <w:vertAlign w:val="baseline"/>
        </w:rPr>
        <w:t> </w:t>
      </w:r>
      <w:r>
        <w:rPr>
          <w:vertAlign w:val="baseline"/>
        </w:rPr>
        <w:t>is</w:t>
      </w:r>
      <w:r>
        <w:rPr>
          <w:spacing w:val="-4"/>
          <w:vertAlign w:val="baseline"/>
        </w:rPr>
        <w:t> </w:t>
      </w:r>
      <w:r>
        <w:rPr>
          <w:vertAlign w:val="baseline"/>
        </w:rPr>
        <w:t>with</w:t>
      </w:r>
      <w:r>
        <w:rPr>
          <w:spacing w:val="-4"/>
          <w:vertAlign w:val="baseline"/>
        </w:rPr>
        <w:t> </w:t>
      </w:r>
      <w:r>
        <w:rPr>
          <w:vertAlign w:val="baseline"/>
        </w:rPr>
        <w:t>you:</w:t>
      </w:r>
      <w:r>
        <w:rPr>
          <w:spacing w:val="-9"/>
          <w:vertAlign w:val="baseline"/>
        </w:rPr>
        <w:t> </w:t>
      </w:r>
      <w:r>
        <w:rPr>
          <w:vertAlign w:val="baseline"/>
        </w:rPr>
        <w:t>When you</w:t>
      </w:r>
      <w:r>
        <w:rPr>
          <w:spacing w:val="-2"/>
          <w:vertAlign w:val="baseline"/>
        </w:rPr>
        <w:t> </w:t>
      </w:r>
      <w:r>
        <w:rPr>
          <w:vertAlign w:val="baseline"/>
        </w:rPr>
        <w:t>see</w:t>
      </w:r>
      <w:r>
        <w:rPr>
          <w:spacing w:val="-3"/>
          <w:vertAlign w:val="baseline"/>
        </w:rPr>
        <w:t> </w:t>
      </w:r>
      <w:r>
        <w:rPr>
          <w:vertAlign w:val="baseline"/>
        </w:rPr>
        <w:t>all</w:t>
      </w:r>
      <w:r>
        <w:rPr>
          <w:spacing w:val="-2"/>
          <w:vertAlign w:val="baseline"/>
        </w:rPr>
        <w:t> </w:t>
      </w:r>
      <w:r>
        <w:rPr>
          <w:vertAlign w:val="baseline"/>
        </w:rPr>
        <w:t>these</w:t>
      </w:r>
      <w:r>
        <w:rPr>
          <w:spacing w:val="-3"/>
          <w:vertAlign w:val="baseline"/>
        </w:rPr>
        <w:t> </w:t>
      </w:r>
      <w:r>
        <w:rPr>
          <w:vertAlign w:val="baseline"/>
        </w:rPr>
        <w:t>things, you’ll</w:t>
      </w:r>
      <w:r>
        <w:rPr>
          <w:spacing w:val="-2"/>
          <w:vertAlign w:val="baseline"/>
        </w:rPr>
        <w:t> </w:t>
      </w:r>
      <w:r>
        <w:rPr>
          <w:vertAlign w:val="baseline"/>
        </w:rPr>
        <w:t>know</w:t>
      </w:r>
      <w:r>
        <w:rPr>
          <w:spacing w:val="-3"/>
          <w:vertAlign w:val="baseline"/>
        </w:rPr>
        <w:t> </w:t>
      </w:r>
      <w:r>
        <w:rPr>
          <w:vertAlign w:val="baseline"/>
        </w:rPr>
        <w:t>he’s</w:t>
      </w:r>
      <w:r>
        <w:rPr>
          <w:spacing w:val="-2"/>
          <w:vertAlign w:val="baseline"/>
        </w:rPr>
        <w:t> </w:t>
      </w:r>
      <w:r>
        <w:rPr>
          <w:vertAlign w:val="baseline"/>
        </w:rPr>
        <w:t>at</w:t>
      </w:r>
      <w:r>
        <w:rPr>
          <w:spacing w:val="-2"/>
          <w:vertAlign w:val="baseline"/>
        </w:rPr>
        <w:t> </w:t>
      </w:r>
      <w:r>
        <w:rPr>
          <w:vertAlign w:val="baseline"/>
        </w:rPr>
        <w:t>the</w:t>
      </w:r>
      <w:r>
        <w:rPr>
          <w:spacing w:val="-3"/>
          <w:vertAlign w:val="baseline"/>
        </w:rPr>
        <w:t> </w:t>
      </w:r>
      <w:r>
        <w:rPr>
          <w:vertAlign w:val="baseline"/>
        </w:rPr>
        <w:t>door.</w:t>
      </w:r>
      <w:r>
        <w:rPr>
          <w:spacing w:val="-2"/>
          <w:vertAlign w:val="baseline"/>
        </w:rPr>
        <w:t> </w:t>
      </w:r>
      <w:r>
        <w:rPr>
          <w:vertAlign w:val="baseline"/>
        </w:rPr>
        <w:t>Don’t</w:t>
      </w:r>
      <w:r>
        <w:rPr>
          <w:spacing w:val="-2"/>
          <w:vertAlign w:val="baseline"/>
        </w:rPr>
        <w:t> </w:t>
      </w:r>
      <w:r>
        <w:rPr>
          <w:vertAlign w:val="baseline"/>
        </w:rPr>
        <w:t>take</w:t>
      </w:r>
      <w:r>
        <w:rPr>
          <w:spacing w:val="-3"/>
          <w:vertAlign w:val="baseline"/>
        </w:rPr>
        <w:t> </w:t>
      </w:r>
      <w:r>
        <w:rPr>
          <w:vertAlign w:val="baseline"/>
        </w:rPr>
        <w:t>this</w:t>
      </w:r>
      <w:r>
        <w:rPr>
          <w:spacing w:val="-2"/>
          <w:vertAlign w:val="baseline"/>
        </w:rPr>
        <w:t> </w:t>
      </w:r>
      <w:r>
        <w:rPr>
          <w:vertAlign w:val="baseline"/>
        </w:rPr>
        <w:t>lightly.</w:t>
      </w:r>
      <w:r>
        <w:rPr>
          <w:spacing w:val="-2"/>
          <w:vertAlign w:val="baseline"/>
        </w:rPr>
        <w:t> </w:t>
      </w:r>
      <w:r>
        <w:rPr>
          <w:vertAlign w:val="baseline"/>
        </w:rPr>
        <w:t>I’m</w:t>
      </w:r>
      <w:r>
        <w:rPr>
          <w:spacing w:val="-2"/>
          <w:vertAlign w:val="baseline"/>
        </w:rPr>
        <w:t> </w:t>
      </w:r>
      <w:r>
        <w:rPr>
          <w:vertAlign w:val="baseline"/>
        </w:rPr>
        <w:t>not</w:t>
      </w:r>
      <w:r>
        <w:rPr>
          <w:spacing w:val="-2"/>
          <w:vertAlign w:val="baseline"/>
        </w:rPr>
        <w:t> </w:t>
      </w:r>
      <w:r>
        <w:rPr>
          <w:vertAlign w:val="baseline"/>
        </w:rPr>
        <w:t>just saying this for some future generation, but for all of you. </w:t>
      </w:r>
      <w:r>
        <w:rPr>
          <w:b/>
          <w:vertAlign w:val="baseline"/>
        </w:rPr>
        <w:t>This age continues until all these things take place</w:t>
      </w:r>
      <w:r>
        <w:rPr>
          <w:vertAlign w:val="baseline"/>
        </w:rPr>
        <w:t>. Sky and earth will wear out; my words won’t wear out.</w:t>
      </w:r>
    </w:p>
    <w:p>
      <w:pPr>
        <w:pStyle w:val="BodyText"/>
        <w:spacing w:before="158"/>
      </w:pPr>
      <w:r>
        <w:rPr>
          <w:color w:val="0D5FAD"/>
          <w:u w:val="single" w:color="0D5FAD"/>
        </w:rPr>
        <w:t>Matthew</w:t>
      </w:r>
      <w:r>
        <w:rPr>
          <w:color w:val="0D5FAD"/>
          <w:spacing w:val="-4"/>
          <w:u w:val="single" w:color="0D5FAD"/>
        </w:rPr>
        <w:t> </w:t>
      </w:r>
      <w:r>
        <w:rPr>
          <w:color w:val="0D5FAD"/>
          <w:u w:val="single" w:color="0D5FAD"/>
        </w:rPr>
        <w:t>24:34-</w:t>
      </w:r>
      <w:r>
        <w:rPr>
          <w:color w:val="0D5FAD"/>
          <w:spacing w:val="-2"/>
          <w:u w:val="single" w:color="0D5FAD"/>
        </w:rPr>
        <w:t>35(TPT):</w:t>
      </w:r>
    </w:p>
    <w:p>
      <w:pPr>
        <w:spacing w:line="259" w:lineRule="auto" w:before="183"/>
        <w:ind w:left="840" w:right="267" w:firstLine="0"/>
        <w:jc w:val="left"/>
        <w:rPr>
          <w:sz w:val="24"/>
        </w:rPr>
      </w:pPr>
      <w:r>
        <w:rPr>
          <w:sz w:val="24"/>
          <w:vertAlign w:val="superscript"/>
        </w:rPr>
        <w:t>34</w:t>
      </w:r>
      <w:r>
        <w:rPr>
          <w:spacing w:val="-16"/>
          <w:sz w:val="24"/>
          <w:vertAlign w:val="baseline"/>
        </w:rPr>
        <w:t> </w:t>
      </w:r>
      <w:r>
        <w:rPr>
          <w:sz w:val="24"/>
          <w:vertAlign w:val="baseline"/>
        </w:rPr>
        <w:t>I assure you, </w:t>
      </w:r>
      <w:r>
        <w:rPr>
          <w:b/>
          <w:sz w:val="24"/>
          <w:vertAlign w:val="baseline"/>
        </w:rPr>
        <w:t>the end of this age will not come until all I have spoken comes to pass</w:t>
      </w:r>
      <w:r>
        <w:rPr>
          <w:sz w:val="24"/>
          <w:vertAlign w:val="baseline"/>
        </w:rPr>
        <w:t>.</w:t>
      </w:r>
      <w:r>
        <w:rPr>
          <w:spacing w:val="-4"/>
          <w:sz w:val="24"/>
          <w:vertAlign w:val="baseline"/>
        </w:rPr>
        <w:t> </w:t>
      </w:r>
      <w:r>
        <w:rPr>
          <w:sz w:val="24"/>
          <w:vertAlign w:val="superscript"/>
        </w:rPr>
        <w:t>35</w:t>
      </w:r>
      <w:r>
        <w:rPr>
          <w:spacing w:val="-18"/>
          <w:sz w:val="24"/>
          <w:vertAlign w:val="baseline"/>
        </w:rPr>
        <w:t> </w:t>
      </w:r>
      <w:r>
        <w:rPr>
          <w:sz w:val="24"/>
          <w:vertAlign w:val="baseline"/>
        </w:rPr>
        <w:t>The</w:t>
      </w:r>
      <w:r>
        <w:rPr>
          <w:spacing w:val="-4"/>
          <w:sz w:val="24"/>
          <w:vertAlign w:val="baseline"/>
        </w:rPr>
        <w:t> </w:t>
      </w:r>
      <w:r>
        <w:rPr>
          <w:sz w:val="24"/>
          <w:vertAlign w:val="baseline"/>
        </w:rPr>
        <w:t>earth</w:t>
      </w:r>
      <w:r>
        <w:rPr>
          <w:spacing w:val="-3"/>
          <w:sz w:val="24"/>
          <w:vertAlign w:val="baseline"/>
        </w:rPr>
        <w:t> </w:t>
      </w:r>
      <w:r>
        <w:rPr>
          <w:sz w:val="24"/>
          <w:vertAlign w:val="baseline"/>
        </w:rPr>
        <w:t>and</w:t>
      </w:r>
      <w:r>
        <w:rPr>
          <w:spacing w:val="-3"/>
          <w:sz w:val="24"/>
          <w:vertAlign w:val="baseline"/>
        </w:rPr>
        <w:t> </w:t>
      </w:r>
      <w:r>
        <w:rPr>
          <w:sz w:val="24"/>
          <w:vertAlign w:val="baseline"/>
        </w:rPr>
        <w:t>sky</w:t>
      </w:r>
      <w:r>
        <w:rPr>
          <w:spacing w:val="-3"/>
          <w:sz w:val="24"/>
          <w:vertAlign w:val="baseline"/>
        </w:rPr>
        <w:t> </w:t>
      </w:r>
      <w:r>
        <w:rPr>
          <w:sz w:val="24"/>
          <w:vertAlign w:val="baseline"/>
        </w:rPr>
        <w:t>will</w:t>
      </w:r>
      <w:r>
        <w:rPr>
          <w:spacing w:val="-3"/>
          <w:sz w:val="24"/>
          <w:vertAlign w:val="baseline"/>
        </w:rPr>
        <w:t> </w:t>
      </w:r>
      <w:r>
        <w:rPr>
          <w:sz w:val="24"/>
          <w:vertAlign w:val="baseline"/>
        </w:rPr>
        <w:t>wear</w:t>
      </w:r>
      <w:r>
        <w:rPr>
          <w:spacing w:val="-4"/>
          <w:sz w:val="24"/>
          <w:vertAlign w:val="baseline"/>
        </w:rPr>
        <w:t> </w:t>
      </w:r>
      <w:r>
        <w:rPr>
          <w:sz w:val="24"/>
          <w:vertAlign w:val="baseline"/>
        </w:rPr>
        <w:t>out</w:t>
      </w:r>
      <w:r>
        <w:rPr>
          <w:spacing w:val="-3"/>
          <w:sz w:val="24"/>
          <w:vertAlign w:val="baseline"/>
        </w:rPr>
        <w:t> </w:t>
      </w:r>
      <w:r>
        <w:rPr>
          <w:sz w:val="24"/>
          <w:vertAlign w:val="baseline"/>
        </w:rPr>
        <w:t>and</w:t>
      </w:r>
      <w:r>
        <w:rPr>
          <w:spacing w:val="-3"/>
          <w:sz w:val="24"/>
          <w:vertAlign w:val="baseline"/>
        </w:rPr>
        <w:t> </w:t>
      </w:r>
      <w:r>
        <w:rPr>
          <w:sz w:val="24"/>
          <w:vertAlign w:val="baseline"/>
        </w:rPr>
        <w:t>fade</w:t>
      </w:r>
      <w:r>
        <w:rPr>
          <w:spacing w:val="-2"/>
          <w:sz w:val="24"/>
          <w:vertAlign w:val="baseline"/>
        </w:rPr>
        <w:t> </w:t>
      </w:r>
      <w:r>
        <w:rPr>
          <w:sz w:val="24"/>
          <w:vertAlign w:val="baseline"/>
        </w:rPr>
        <w:t>away</w:t>
      </w:r>
      <w:r>
        <w:rPr>
          <w:spacing w:val="-3"/>
          <w:sz w:val="24"/>
          <w:vertAlign w:val="baseline"/>
        </w:rPr>
        <w:t> </w:t>
      </w:r>
      <w:r>
        <w:rPr>
          <w:sz w:val="24"/>
          <w:vertAlign w:val="baseline"/>
        </w:rPr>
        <w:t>before</w:t>
      </w:r>
      <w:r>
        <w:rPr>
          <w:spacing w:val="-4"/>
          <w:sz w:val="24"/>
          <w:vertAlign w:val="baseline"/>
        </w:rPr>
        <w:t> </w:t>
      </w:r>
      <w:r>
        <w:rPr>
          <w:sz w:val="24"/>
          <w:vertAlign w:val="baseline"/>
        </w:rPr>
        <w:t>one</w:t>
      </w:r>
      <w:r>
        <w:rPr>
          <w:spacing w:val="-4"/>
          <w:sz w:val="24"/>
          <w:vertAlign w:val="baseline"/>
        </w:rPr>
        <w:t> </w:t>
      </w:r>
      <w:r>
        <w:rPr>
          <w:sz w:val="24"/>
          <w:vertAlign w:val="baseline"/>
        </w:rPr>
        <w:t>word</w:t>
      </w:r>
      <w:r>
        <w:rPr>
          <w:spacing w:val="-1"/>
          <w:sz w:val="24"/>
          <w:vertAlign w:val="baseline"/>
        </w:rPr>
        <w:t> </w:t>
      </w:r>
      <w:r>
        <w:rPr>
          <w:sz w:val="24"/>
          <w:vertAlign w:val="baseline"/>
        </w:rPr>
        <w:t>I</w:t>
      </w:r>
      <w:r>
        <w:rPr>
          <w:spacing w:val="-4"/>
          <w:sz w:val="24"/>
          <w:vertAlign w:val="baseline"/>
        </w:rPr>
        <w:t> </w:t>
      </w:r>
      <w:r>
        <w:rPr>
          <w:sz w:val="24"/>
          <w:vertAlign w:val="baseline"/>
        </w:rPr>
        <w:t>speak</w:t>
      </w:r>
      <w:r>
        <w:rPr>
          <w:spacing w:val="-3"/>
          <w:sz w:val="24"/>
          <w:vertAlign w:val="baseline"/>
        </w:rPr>
        <w:t> </w:t>
      </w:r>
      <w:r>
        <w:rPr>
          <w:sz w:val="24"/>
          <w:vertAlign w:val="baseline"/>
        </w:rPr>
        <w:t>loses</w:t>
      </w:r>
      <w:r>
        <w:rPr>
          <w:spacing w:val="-3"/>
          <w:sz w:val="24"/>
          <w:vertAlign w:val="baseline"/>
        </w:rPr>
        <w:t> </w:t>
      </w:r>
      <w:r>
        <w:rPr>
          <w:sz w:val="24"/>
          <w:vertAlign w:val="baseline"/>
        </w:rPr>
        <w:t>its power or fails to accomplish its purpose.”</w:t>
      </w:r>
    </w:p>
    <w:p>
      <w:pPr>
        <w:pStyle w:val="BodyText"/>
        <w:spacing w:line="259" w:lineRule="auto" w:before="159"/>
        <w:ind w:right="152"/>
      </w:pPr>
      <w:r>
        <w:rPr/>
        <w:t>In conclusion, the “generation” that will not pass away (until all the events that Jesus stated would</w:t>
      </w:r>
      <w:r>
        <w:rPr>
          <w:spacing w:val="-3"/>
        </w:rPr>
        <w:t> </w:t>
      </w:r>
      <w:r>
        <w:rPr/>
        <w:t>have</w:t>
      </w:r>
      <w:r>
        <w:rPr>
          <w:spacing w:val="-4"/>
        </w:rPr>
        <w:t> </w:t>
      </w:r>
      <w:r>
        <w:rPr/>
        <w:t>to</w:t>
      </w:r>
      <w:r>
        <w:rPr>
          <w:spacing w:val="-3"/>
        </w:rPr>
        <w:t> </w:t>
      </w:r>
      <w:r>
        <w:rPr/>
        <w:t>happen</w:t>
      </w:r>
      <w:r>
        <w:rPr>
          <w:spacing w:val="-1"/>
        </w:rPr>
        <w:t> </w:t>
      </w:r>
      <w:r>
        <w:rPr/>
        <w:t>first)</w:t>
      </w:r>
      <w:r>
        <w:rPr>
          <w:spacing w:val="-4"/>
        </w:rPr>
        <w:t> </w:t>
      </w:r>
      <w:r>
        <w:rPr/>
        <w:t>is</w:t>
      </w:r>
      <w:r>
        <w:rPr>
          <w:spacing w:val="-3"/>
        </w:rPr>
        <w:t> </w:t>
      </w:r>
      <w:r>
        <w:rPr/>
        <w:t>talking</w:t>
      </w:r>
      <w:r>
        <w:rPr>
          <w:spacing w:val="-3"/>
        </w:rPr>
        <w:t> </w:t>
      </w:r>
      <w:r>
        <w:rPr/>
        <w:t>about</w:t>
      </w:r>
      <w:r>
        <w:rPr>
          <w:spacing w:val="-3"/>
        </w:rPr>
        <w:t> </w:t>
      </w:r>
      <w:r>
        <w:rPr/>
        <w:t>the</w:t>
      </w:r>
      <w:r>
        <w:rPr>
          <w:spacing w:val="-4"/>
        </w:rPr>
        <w:t> </w:t>
      </w:r>
      <w:r>
        <w:rPr/>
        <w:t>wicked</w:t>
      </w:r>
      <w:r>
        <w:rPr>
          <w:spacing w:val="-3"/>
        </w:rPr>
        <w:t> </w:t>
      </w:r>
      <w:r>
        <w:rPr/>
        <w:t>people</w:t>
      </w:r>
      <w:r>
        <w:rPr>
          <w:spacing w:val="-4"/>
        </w:rPr>
        <w:t> </w:t>
      </w:r>
      <w:r>
        <w:rPr/>
        <w:t>to</w:t>
      </w:r>
      <w:r>
        <w:rPr>
          <w:spacing w:val="-3"/>
        </w:rPr>
        <w:t> </w:t>
      </w:r>
      <w:r>
        <w:rPr/>
        <w:t>be</w:t>
      </w:r>
      <w:r>
        <w:rPr>
          <w:spacing w:val="-4"/>
        </w:rPr>
        <w:t> </w:t>
      </w:r>
      <w:r>
        <w:rPr/>
        <w:t>destroyed</w:t>
      </w:r>
      <w:r>
        <w:rPr>
          <w:spacing w:val="-3"/>
        </w:rPr>
        <w:t> </w:t>
      </w:r>
      <w:r>
        <w:rPr/>
        <w:t>when</w:t>
      </w:r>
      <w:r>
        <w:rPr>
          <w:spacing w:val="-3"/>
        </w:rPr>
        <w:t> </w:t>
      </w:r>
      <w:r>
        <w:rPr/>
        <w:t>Jesus</w:t>
      </w:r>
      <w:r>
        <w:rPr>
          <w:spacing w:val="-1"/>
        </w:rPr>
        <w:t> </w:t>
      </w:r>
      <w:r>
        <w:rPr/>
        <w:t>comes in power with his angels. Jesus’</w:t>
      </w:r>
      <w:r>
        <w:rPr>
          <w:spacing w:val="-15"/>
        </w:rPr>
        <w:t> </w:t>
      </w:r>
      <w:r>
        <w:rPr/>
        <w:t>arrival in power is likened to the flood’s arrival in power.</w:t>
      </w:r>
      <w:r>
        <w:rPr>
          <w:spacing w:val="-1"/>
        </w:rPr>
        <w:t> </w:t>
      </w:r>
      <w:r>
        <w:rPr/>
        <w:t>There was a dramatic separating work then and will be.</w:t>
      </w:r>
    </w:p>
    <w:p>
      <w:pPr>
        <w:pStyle w:val="BodyText"/>
        <w:spacing w:line="396" w:lineRule="auto" w:before="159"/>
      </w:pPr>
      <w:r>
        <w:rPr/>
        <w:t>Compare:</w:t>
      </w:r>
      <w:r>
        <w:rPr>
          <w:spacing w:val="40"/>
        </w:rPr>
        <w:t> </w:t>
      </w:r>
      <w:r>
        <w:rPr>
          <w:color w:val="0D5FAD"/>
          <w:u w:val="single" w:color="0D5FAD"/>
        </w:rPr>
        <w:t>Understanding</w:t>
      </w:r>
      <w:r>
        <w:rPr>
          <w:color w:val="0D5FAD"/>
          <w:spacing w:val="-3"/>
          <w:u w:val="single" w:color="0D5FAD"/>
        </w:rPr>
        <w:t> </w:t>
      </w:r>
      <w:r>
        <w:rPr>
          <w:color w:val="0D5FAD"/>
          <w:u w:val="single" w:color="0D5FAD"/>
        </w:rPr>
        <w:t>the</w:t>
      </w:r>
      <w:r>
        <w:rPr>
          <w:color w:val="0D5FAD"/>
          <w:spacing w:val="-4"/>
          <w:u w:val="single" w:color="0D5FAD"/>
        </w:rPr>
        <w:t> </w:t>
      </w:r>
      <w:r>
        <w:rPr>
          <w:color w:val="0D5FAD"/>
          <w:u w:val="single" w:color="0D5FAD"/>
        </w:rPr>
        <w:t>difference</w:t>
      </w:r>
      <w:r>
        <w:rPr>
          <w:color w:val="0D5FAD"/>
          <w:spacing w:val="-4"/>
          <w:u w:val="single" w:color="0D5FAD"/>
        </w:rPr>
        <w:t> </w:t>
      </w:r>
      <w:r>
        <w:rPr>
          <w:color w:val="0D5FAD"/>
          <w:u w:val="single" w:color="0D5FAD"/>
        </w:rPr>
        <w:t>between</w:t>
      </w:r>
      <w:r>
        <w:rPr>
          <w:color w:val="0D5FAD"/>
          <w:spacing w:val="-1"/>
          <w:u w:val="single" w:color="0D5FAD"/>
        </w:rPr>
        <w:t> </w:t>
      </w:r>
      <w:r>
        <w:rPr>
          <w:color w:val="0D5FAD"/>
          <w:u w:val="single" w:color="0D5FAD"/>
        </w:rPr>
        <w:t>the</w:t>
      </w:r>
      <w:r>
        <w:rPr>
          <w:color w:val="0D5FAD"/>
          <w:spacing w:val="-4"/>
          <w:u w:val="single" w:color="0D5FAD"/>
        </w:rPr>
        <w:t> </w:t>
      </w:r>
      <w:r>
        <w:rPr>
          <w:color w:val="0D5FAD"/>
          <w:u w:val="single" w:color="0D5FAD"/>
        </w:rPr>
        <w:t>coming</w:t>
      </w:r>
      <w:r>
        <w:rPr>
          <w:color w:val="0D5FAD"/>
          <w:spacing w:val="-3"/>
          <w:u w:val="single" w:color="0D5FAD"/>
        </w:rPr>
        <w:t> </w:t>
      </w:r>
      <w:r>
        <w:rPr>
          <w:color w:val="0D5FAD"/>
          <w:u w:val="single" w:color="0D5FAD"/>
        </w:rPr>
        <w:t>and</w:t>
      </w:r>
      <w:r>
        <w:rPr>
          <w:color w:val="0D5FAD"/>
          <w:spacing w:val="-3"/>
          <w:u w:val="single" w:color="0D5FAD"/>
        </w:rPr>
        <w:t> </w:t>
      </w:r>
      <w:r>
        <w:rPr>
          <w:color w:val="0D5FAD"/>
          <w:u w:val="single" w:color="0D5FAD"/>
        </w:rPr>
        <w:t>arrival</w:t>
      </w:r>
      <w:r>
        <w:rPr>
          <w:color w:val="0D5FAD"/>
          <w:spacing w:val="-3"/>
          <w:u w:val="single" w:color="0D5FAD"/>
        </w:rPr>
        <w:t> </w:t>
      </w:r>
      <w:r>
        <w:rPr>
          <w:color w:val="0D5FAD"/>
          <w:u w:val="single" w:color="0D5FAD"/>
        </w:rPr>
        <w:t>of</w:t>
      </w:r>
      <w:r>
        <w:rPr>
          <w:color w:val="0D5FAD"/>
          <w:spacing w:val="-2"/>
          <w:u w:val="single" w:color="0D5FAD"/>
        </w:rPr>
        <w:t> </w:t>
      </w:r>
      <w:r>
        <w:rPr>
          <w:color w:val="0D5FAD"/>
          <w:u w:val="single" w:color="0D5FAD"/>
        </w:rPr>
        <w:t>the</w:t>
      </w:r>
      <w:r>
        <w:rPr>
          <w:color w:val="0D5FAD"/>
          <w:spacing w:val="-4"/>
          <w:u w:val="single" w:color="0D5FAD"/>
        </w:rPr>
        <w:t> </w:t>
      </w:r>
      <w:r>
        <w:rPr>
          <w:color w:val="0D5FAD"/>
          <w:u w:val="single" w:color="0D5FAD"/>
        </w:rPr>
        <w:t>kingdom</w:t>
      </w:r>
      <w:r>
        <w:rPr>
          <w:color w:val="0D5FAD"/>
          <w:spacing w:val="-3"/>
          <w:u w:val="single" w:color="0D5FAD"/>
        </w:rPr>
        <w:t> </w:t>
      </w:r>
      <w:r>
        <w:rPr>
          <w:color w:val="0D5FAD"/>
          <w:u w:val="single" w:color="0D5FAD"/>
        </w:rPr>
        <w:t>of</w:t>
      </w:r>
      <w:r>
        <w:rPr>
          <w:color w:val="0D5FAD"/>
          <w:spacing w:val="-4"/>
          <w:u w:val="single" w:color="0D5FAD"/>
        </w:rPr>
        <w:t> </w:t>
      </w:r>
      <w:r>
        <w:rPr>
          <w:color w:val="0D5FAD"/>
          <w:u w:val="single" w:color="0D5FAD"/>
        </w:rPr>
        <w:t>God</w:t>
      </w:r>
      <w:r>
        <w:rPr>
          <w:color w:val="0D5FAD"/>
        </w:rPr>
        <w:t> </w:t>
      </w:r>
      <w:r>
        <w:rPr/>
        <w:t>Compare: </w:t>
      </w:r>
      <w:r>
        <w:rPr>
          <w:color w:val="0D5FAD"/>
          <w:u w:val="single" w:color="0D5FAD"/>
        </w:rPr>
        <w:t>What happens with Jesus’</w:t>
      </w:r>
      <w:r>
        <w:rPr>
          <w:color w:val="0D5FAD"/>
          <w:spacing w:val="-10"/>
          <w:u w:val="single" w:color="0D5FAD"/>
        </w:rPr>
        <w:t> </w:t>
      </w:r>
      <w:r>
        <w:rPr>
          <w:color w:val="0D5FAD"/>
          <w:u w:val="single" w:color="0D5FAD"/>
        </w:rPr>
        <w:t>coming, arrival, and the end of the age?</w:t>
      </w:r>
    </w:p>
    <w:p>
      <w:pPr>
        <w:spacing w:after="0" w:line="396" w:lineRule="auto"/>
        <w:sectPr>
          <w:pgSz w:w="12240" w:h="15840"/>
          <w:pgMar w:header="0" w:footer="523" w:top="1340" w:bottom="720" w:left="1320" w:right="1320"/>
        </w:sectPr>
      </w:pPr>
    </w:p>
    <w:p>
      <w:pPr>
        <w:pStyle w:val="Heading1"/>
        <w:jc w:val="both"/>
      </w:pPr>
      <w:r>
        <w:rPr/>
        <w:t>Christ’s</w:t>
      </w:r>
      <w:r>
        <w:rPr>
          <w:spacing w:val="-18"/>
        </w:rPr>
        <w:t> </w:t>
      </w:r>
      <w:r>
        <w:rPr/>
        <w:t>Bride,</w:t>
      </w:r>
      <w:r>
        <w:rPr>
          <w:spacing w:val="-17"/>
        </w:rPr>
        <w:t> </w:t>
      </w:r>
      <w:r>
        <w:rPr/>
        <w:t>Apostasy,</w:t>
      </w:r>
      <w:r>
        <w:rPr>
          <w:spacing w:val="-11"/>
        </w:rPr>
        <w:t> </w:t>
      </w:r>
      <w:r>
        <w:rPr/>
        <w:t>and</w:t>
      </w:r>
      <w:r>
        <w:rPr>
          <w:spacing w:val="-10"/>
        </w:rPr>
        <w:t> </w:t>
      </w:r>
      <w:r>
        <w:rPr/>
        <w:t>the</w:t>
      </w:r>
      <w:r>
        <w:rPr>
          <w:spacing w:val="-10"/>
        </w:rPr>
        <w:t> </w:t>
      </w:r>
      <w:r>
        <w:rPr/>
        <w:t>Great</w:t>
      </w:r>
      <w:r>
        <w:rPr>
          <w:spacing w:val="-12"/>
        </w:rPr>
        <w:t> </w:t>
      </w:r>
      <w:r>
        <w:rPr>
          <w:spacing w:val="-2"/>
        </w:rPr>
        <w:t>Crowd</w:t>
      </w:r>
    </w:p>
    <w:p>
      <w:pPr>
        <w:pStyle w:val="BodyText"/>
        <w:ind w:left="0"/>
        <w:rPr>
          <w:b/>
          <w:sz w:val="30"/>
        </w:rPr>
      </w:pPr>
    </w:p>
    <w:p>
      <w:pPr>
        <w:pStyle w:val="BodyText"/>
        <w:spacing w:before="9"/>
        <w:ind w:left="0"/>
        <w:rPr>
          <w:b/>
          <w:sz w:val="25"/>
        </w:rPr>
      </w:pPr>
    </w:p>
    <w:p>
      <w:pPr>
        <w:pStyle w:val="BodyText"/>
        <w:spacing w:line="259" w:lineRule="auto"/>
        <w:ind w:right="220"/>
        <w:jc w:val="both"/>
      </w:pPr>
      <w:r>
        <w:rPr/>
        <w:t>Some</w:t>
      </w:r>
      <w:r>
        <w:rPr>
          <w:spacing w:val="-2"/>
        </w:rPr>
        <w:t> </w:t>
      </w:r>
      <w:r>
        <w:rPr/>
        <w:t>may</w:t>
      </w:r>
      <w:r>
        <w:rPr>
          <w:spacing w:val="-1"/>
        </w:rPr>
        <w:t> </w:t>
      </w:r>
      <w:r>
        <w:rPr/>
        <w:t>wonder</w:t>
      </w:r>
      <w:r>
        <w:rPr>
          <w:spacing w:val="-2"/>
        </w:rPr>
        <w:t> </w:t>
      </w:r>
      <w:r>
        <w:rPr/>
        <w:t>why</w:t>
      </w:r>
      <w:r>
        <w:rPr>
          <w:spacing w:val="-1"/>
        </w:rPr>
        <w:t> </w:t>
      </w:r>
      <w:r>
        <w:rPr/>
        <w:t>these</w:t>
      </w:r>
      <w:r>
        <w:rPr>
          <w:spacing w:val="-2"/>
        </w:rPr>
        <w:t> </w:t>
      </w:r>
      <w:r>
        <w:rPr/>
        <w:t>subjects</w:t>
      </w:r>
      <w:r>
        <w:rPr>
          <w:spacing w:val="-1"/>
        </w:rPr>
        <w:t> </w:t>
      </w:r>
      <w:r>
        <w:rPr/>
        <w:t>are</w:t>
      </w:r>
      <w:r>
        <w:rPr>
          <w:spacing w:val="-2"/>
        </w:rPr>
        <w:t> </w:t>
      </w:r>
      <w:r>
        <w:rPr/>
        <w:t>put</w:t>
      </w:r>
      <w:r>
        <w:rPr>
          <w:spacing w:val="-1"/>
        </w:rPr>
        <w:t> </w:t>
      </w:r>
      <w:r>
        <w:rPr/>
        <w:t>together</w:t>
      </w:r>
      <w:r>
        <w:rPr>
          <w:spacing w:val="-2"/>
        </w:rPr>
        <w:t> </w:t>
      </w:r>
      <w:r>
        <w:rPr/>
        <w:t>in</w:t>
      </w:r>
      <w:r>
        <w:rPr>
          <w:spacing w:val="-1"/>
        </w:rPr>
        <w:t> </w:t>
      </w:r>
      <w:r>
        <w:rPr/>
        <w:t>the</w:t>
      </w:r>
      <w:r>
        <w:rPr>
          <w:spacing w:val="-2"/>
        </w:rPr>
        <w:t> </w:t>
      </w:r>
      <w:r>
        <w:rPr/>
        <w:t>same</w:t>
      </w:r>
      <w:r>
        <w:rPr>
          <w:spacing w:val="-2"/>
        </w:rPr>
        <w:t> </w:t>
      </w:r>
      <w:r>
        <w:rPr/>
        <w:t>chapter. Understanding</w:t>
      </w:r>
      <w:r>
        <w:rPr>
          <w:spacing w:val="-1"/>
        </w:rPr>
        <w:t> </w:t>
      </w:r>
      <w:r>
        <w:rPr/>
        <w:t>these subjects will help many to understand many prophesies for our day including many illustrations as told by Jesus. Believe it or not, these do go together, from a certain point of view. It also will help</w:t>
      </w:r>
      <w:r>
        <w:rPr>
          <w:spacing w:val="-3"/>
        </w:rPr>
        <w:t> </w:t>
      </w:r>
      <w:r>
        <w:rPr/>
        <w:t>to</w:t>
      </w:r>
      <w:r>
        <w:rPr>
          <w:spacing w:val="-3"/>
        </w:rPr>
        <w:t> </w:t>
      </w:r>
      <w:r>
        <w:rPr/>
        <w:t>review</w:t>
      </w:r>
      <w:r>
        <w:rPr>
          <w:spacing w:val="-4"/>
        </w:rPr>
        <w:t> </w:t>
      </w:r>
      <w:r>
        <w:rPr/>
        <w:t>the</w:t>
      </w:r>
      <w:r>
        <w:rPr>
          <w:spacing w:val="-4"/>
        </w:rPr>
        <w:t> </w:t>
      </w:r>
      <w:r>
        <w:rPr/>
        <w:t>page</w:t>
      </w:r>
      <w:r>
        <w:rPr>
          <w:spacing w:val="-4"/>
        </w:rPr>
        <w:t> </w:t>
      </w:r>
      <w:r>
        <w:rPr/>
        <w:t>on</w:t>
      </w:r>
      <w:r>
        <w:rPr>
          <w:spacing w:val="-3"/>
        </w:rPr>
        <w:t> </w:t>
      </w:r>
      <w:r>
        <w:rPr>
          <w:color w:val="0D5FAD"/>
          <w:u w:val="single" w:color="0D5FAD"/>
        </w:rPr>
        <w:t>How</w:t>
      </w:r>
      <w:r>
        <w:rPr>
          <w:color w:val="0D5FAD"/>
          <w:spacing w:val="-4"/>
          <w:u w:val="single" w:color="0D5FAD"/>
        </w:rPr>
        <w:t> </w:t>
      </w:r>
      <w:r>
        <w:rPr>
          <w:color w:val="0D5FAD"/>
          <w:u w:val="single" w:color="0D5FAD"/>
        </w:rPr>
        <w:t>God’s</w:t>
      </w:r>
      <w:r>
        <w:rPr>
          <w:color w:val="0D5FAD"/>
          <w:spacing w:val="-3"/>
          <w:u w:val="single" w:color="0D5FAD"/>
        </w:rPr>
        <w:t> </w:t>
      </w:r>
      <w:r>
        <w:rPr>
          <w:color w:val="0D5FAD"/>
          <w:u w:val="single" w:color="0D5FAD"/>
        </w:rPr>
        <w:t>kingdom</w:t>
      </w:r>
      <w:r>
        <w:rPr>
          <w:color w:val="0D5FAD"/>
          <w:spacing w:val="-3"/>
          <w:u w:val="single" w:color="0D5FAD"/>
        </w:rPr>
        <w:t> </w:t>
      </w:r>
      <w:r>
        <w:rPr>
          <w:color w:val="0D5FAD"/>
          <w:u w:val="single" w:color="0D5FAD"/>
        </w:rPr>
        <w:t>will</w:t>
      </w:r>
      <w:r>
        <w:rPr>
          <w:color w:val="0D5FAD"/>
          <w:spacing w:val="-3"/>
          <w:u w:val="single" w:color="0D5FAD"/>
        </w:rPr>
        <w:t> </w:t>
      </w:r>
      <w:r>
        <w:rPr>
          <w:color w:val="0D5FAD"/>
          <w:u w:val="single" w:color="0D5FAD"/>
        </w:rPr>
        <w:t>be</w:t>
      </w:r>
      <w:r>
        <w:rPr>
          <w:color w:val="0D5FAD"/>
          <w:spacing w:val="-4"/>
          <w:u w:val="single" w:color="0D5FAD"/>
        </w:rPr>
        <w:t> </w:t>
      </w:r>
      <w:r>
        <w:rPr>
          <w:color w:val="0D5FAD"/>
          <w:u w:val="single" w:color="0D5FAD"/>
        </w:rPr>
        <w:t>as</w:t>
      </w:r>
      <w:r>
        <w:rPr>
          <w:color w:val="0D5FAD"/>
          <w:spacing w:val="-3"/>
          <w:u w:val="single" w:color="0D5FAD"/>
        </w:rPr>
        <w:t> </w:t>
      </w:r>
      <w:r>
        <w:rPr>
          <w:color w:val="0D5FAD"/>
          <w:u w:val="single" w:color="0D5FAD"/>
        </w:rPr>
        <w:t>it</w:t>
      </w:r>
      <w:r>
        <w:rPr>
          <w:color w:val="0D5FAD"/>
          <w:spacing w:val="-3"/>
          <w:u w:val="single" w:color="0D5FAD"/>
        </w:rPr>
        <w:t> </w:t>
      </w:r>
      <w:r>
        <w:rPr>
          <w:color w:val="0D5FAD"/>
          <w:u w:val="single" w:color="0D5FAD"/>
        </w:rPr>
        <w:t>was</w:t>
      </w:r>
      <w:r>
        <w:rPr>
          <w:color w:val="0D5FAD"/>
          <w:spacing w:val="-3"/>
          <w:u w:val="single" w:color="0D5FAD"/>
        </w:rPr>
        <w:t> </w:t>
      </w:r>
      <w:r>
        <w:rPr>
          <w:color w:val="0D5FAD"/>
          <w:u w:val="single" w:color="0D5FAD"/>
        </w:rPr>
        <w:t>in</w:t>
      </w:r>
      <w:r>
        <w:rPr>
          <w:color w:val="0D5FAD"/>
          <w:spacing w:val="-3"/>
          <w:u w:val="single" w:color="0D5FAD"/>
        </w:rPr>
        <w:t> </w:t>
      </w:r>
      <w:r>
        <w:rPr>
          <w:color w:val="0D5FAD"/>
          <w:u w:val="single" w:color="0D5FAD"/>
        </w:rPr>
        <w:t>ancient</w:t>
      </w:r>
      <w:r>
        <w:rPr>
          <w:color w:val="0D5FAD"/>
          <w:spacing w:val="-1"/>
          <w:u w:val="single" w:color="0D5FAD"/>
        </w:rPr>
        <w:t> </w:t>
      </w:r>
      <w:r>
        <w:rPr>
          <w:color w:val="0D5FAD"/>
          <w:u w:val="single" w:color="0D5FAD"/>
        </w:rPr>
        <w:t>times,</w:t>
      </w:r>
      <w:r>
        <w:rPr>
          <w:color w:val="0D5FAD"/>
          <w:spacing w:val="-3"/>
          <w:u w:val="single" w:color="0D5FAD"/>
        </w:rPr>
        <w:t> </w:t>
      </w:r>
      <w:r>
        <w:rPr>
          <w:color w:val="0D5FAD"/>
          <w:u w:val="single" w:color="0D5FAD"/>
        </w:rPr>
        <w:t>24</w:t>
      </w:r>
      <w:r>
        <w:rPr>
          <w:color w:val="0D5FAD"/>
          <w:spacing w:val="-3"/>
          <w:u w:val="single" w:color="0D5FAD"/>
        </w:rPr>
        <w:t> </w:t>
      </w:r>
      <w:r>
        <w:rPr>
          <w:color w:val="0D5FAD"/>
          <w:u w:val="single" w:color="0D5FAD"/>
        </w:rPr>
        <w:t>elders,</w:t>
      </w:r>
      <w:r>
        <w:rPr>
          <w:color w:val="0D5FAD"/>
          <w:spacing w:val="-3"/>
          <w:u w:val="single" w:color="0D5FAD"/>
        </w:rPr>
        <w:t> </w:t>
      </w:r>
      <w:r>
        <w:rPr>
          <w:color w:val="0D5FAD"/>
          <w:u w:val="single" w:color="0D5FAD"/>
        </w:rPr>
        <w:t>and</w:t>
      </w:r>
      <w:r>
        <w:rPr>
          <w:color w:val="0D5FAD"/>
        </w:rPr>
        <w:t> </w:t>
      </w:r>
      <w:r>
        <w:rPr>
          <w:color w:val="0D5FAD"/>
          <w:u w:val="single" w:color="0D5FAD"/>
        </w:rPr>
        <w:t>white robes</w:t>
      </w:r>
    </w:p>
    <w:p>
      <w:pPr>
        <w:pStyle w:val="BodyText"/>
        <w:spacing w:before="159"/>
        <w:jc w:val="both"/>
      </w:pPr>
      <w:r>
        <w:rPr/>
        <w:t>Here</w:t>
      </w:r>
      <w:r>
        <w:rPr>
          <w:spacing w:val="-5"/>
        </w:rPr>
        <w:t> </w:t>
      </w:r>
      <w:r>
        <w:rPr/>
        <w:t>is</w:t>
      </w:r>
      <w:r>
        <w:rPr>
          <w:spacing w:val="-1"/>
        </w:rPr>
        <w:t> </w:t>
      </w:r>
      <w:r>
        <w:rPr/>
        <w:t>the</w:t>
      </w:r>
      <w:r>
        <w:rPr>
          <w:spacing w:val="-2"/>
        </w:rPr>
        <w:t> </w:t>
      </w:r>
      <w:r>
        <w:rPr>
          <w:b/>
        </w:rPr>
        <w:t>simple</w:t>
      </w:r>
      <w:r>
        <w:rPr>
          <w:b/>
          <w:spacing w:val="-3"/>
        </w:rPr>
        <w:t> </w:t>
      </w:r>
      <w:r>
        <w:rPr>
          <w:b/>
        </w:rPr>
        <w:t>explanation</w:t>
      </w:r>
      <w:r>
        <w:rPr/>
        <w:t>:</w:t>
      </w:r>
      <w:r>
        <w:rPr>
          <w:spacing w:val="-1"/>
        </w:rPr>
        <w:t> </w:t>
      </w:r>
      <w:r>
        <w:rPr/>
        <w:t>(scriptural</w:t>
      </w:r>
      <w:r>
        <w:rPr>
          <w:spacing w:val="-1"/>
        </w:rPr>
        <w:t> </w:t>
      </w:r>
      <w:r>
        <w:rPr/>
        <w:t>references</w:t>
      </w:r>
      <w:r>
        <w:rPr>
          <w:spacing w:val="-2"/>
        </w:rPr>
        <w:t> </w:t>
      </w:r>
      <w:r>
        <w:rPr/>
        <w:t>and</w:t>
      </w:r>
      <w:r>
        <w:rPr>
          <w:spacing w:val="-1"/>
        </w:rPr>
        <w:t> </w:t>
      </w:r>
      <w:r>
        <w:rPr/>
        <w:t>further</w:t>
      </w:r>
      <w:r>
        <w:rPr>
          <w:spacing w:val="-2"/>
        </w:rPr>
        <w:t> </w:t>
      </w:r>
      <w:r>
        <w:rPr/>
        <w:t>detail</w:t>
      </w:r>
      <w:r>
        <w:rPr>
          <w:spacing w:val="-2"/>
        </w:rPr>
        <w:t> </w:t>
      </w:r>
      <w:r>
        <w:rPr/>
        <w:t>are</w:t>
      </w:r>
      <w:r>
        <w:rPr>
          <w:spacing w:val="-2"/>
        </w:rPr>
        <w:t> </w:t>
      </w:r>
      <w:r>
        <w:rPr/>
        <w:t>given</w:t>
      </w:r>
      <w:r>
        <w:rPr>
          <w:spacing w:val="-1"/>
        </w:rPr>
        <w:t> </w:t>
      </w:r>
      <w:r>
        <w:rPr>
          <w:spacing w:val="-2"/>
        </w:rPr>
        <w:t>later)</w:t>
      </w:r>
    </w:p>
    <w:p>
      <w:pPr>
        <w:pStyle w:val="BodyText"/>
        <w:spacing w:line="259" w:lineRule="auto" w:before="182"/>
        <w:ind w:left="480" w:right="138"/>
      </w:pPr>
      <w:r>
        <w:rPr/>
        <w:t>Christ’s</w:t>
      </w:r>
      <w:r>
        <w:rPr>
          <w:spacing w:val="-3"/>
        </w:rPr>
        <w:t> </w:t>
      </w:r>
      <w:r>
        <w:rPr/>
        <w:t>“Bride”</w:t>
      </w:r>
      <w:r>
        <w:rPr>
          <w:spacing w:val="-4"/>
        </w:rPr>
        <w:t> </w:t>
      </w:r>
      <w:r>
        <w:rPr/>
        <w:t>is</w:t>
      </w:r>
      <w:r>
        <w:rPr>
          <w:spacing w:val="-3"/>
        </w:rPr>
        <w:t> </w:t>
      </w:r>
      <w:r>
        <w:rPr/>
        <w:t>made</w:t>
      </w:r>
      <w:r>
        <w:rPr>
          <w:spacing w:val="-4"/>
        </w:rPr>
        <w:t> </w:t>
      </w:r>
      <w:r>
        <w:rPr/>
        <w:t>up</w:t>
      </w:r>
      <w:r>
        <w:rPr>
          <w:spacing w:val="-3"/>
        </w:rPr>
        <w:t> </w:t>
      </w:r>
      <w:r>
        <w:rPr/>
        <w:t>of</w:t>
      </w:r>
      <w:r>
        <w:rPr>
          <w:spacing w:val="-4"/>
        </w:rPr>
        <w:t> </w:t>
      </w:r>
      <w:r>
        <w:rPr/>
        <w:t>two</w:t>
      </w:r>
      <w:r>
        <w:rPr>
          <w:spacing w:val="-3"/>
        </w:rPr>
        <w:t> </w:t>
      </w:r>
      <w:r>
        <w:rPr/>
        <w:t>groups</w:t>
      </w:r>
      <w:r>
        <w:rPr>
          <w:spacing w:val="-3"/>
        </w:rPr>
        <w:t> </w:t>
      </w:r>
      <w:r>
        <w:rPr/>
        <w:t>of</w:t>
      </w:r>
      <w:r>
        <w:rPr>
          <w:spacing w:val="-4"/>
        </w:rPr>
        <w:t> </w:t>
      </w:r>
      <w:r>
        <w:rPr/>
        <w:t>144,000</w:t>
      </w:r>
      <w:r>
        <w:rPr>
          <w:spacing w:val="-3"/>
        </w:rPr>
        <w:t> </w:t>
      </w:r>
      <w:r>
        <w:rPr/>
        <w:t>humans</w:t>
      </w:r>
      <w:r>
        <w:rPr>
          <w:spacing w:val="-3"/>
        </w:rPr>
        <w:t> </w:t>
      </w:r>
      <w:r>
        <w:rPr/>
        <w:t>for</w:t>
      </w:r>
      <w:r>
        <w:rPr>
          <w:spacing w:val="-4"/>
        </w:rPr>
        <w:t> </w:t>
      </w:r>
      <w:r>
        <w:rPr/>
        <w:t>a</w:t>
      </w:r>
      <w:r>
        <w:rPr>
          <w:spacing w:val="-4"/>
        </w:rPr>
        <w:t> </w:t>
      </w:r>
      <w:r>
        <w:rPr/>
        <w:t>total</w:t>
      </w:r>
      <w:r>
        <w:rPr>
          <w:spacing w:val="-3"/>
        </w:rPr>
        <w:t> </w:t>
      </w:r>
      <w:r>
        <w:rPr/>
        <w:t>of</w:t>
      </w:r>
      <w:r>
        <w:rPr>
          <w:spacing w:val="-2"/>
        </w:rPr>
        <w:t> </w:t>
      </w:r>
      <w:r>
        <w:rPr/>
        <w:t>288,000</w:t>
      </w:r>
      <w:r>
        <w:rPr>
          <w:spacing w:val="-3"/>
        </w:rPr>
        <w:t> </w:t>
      </w:r>
      <w:r>
        <w:rPr/>
        <w:t>that</w:t>
      </w:r>
      <w:r>
        <w:rPr>
          <w:spacing w:val="-3"/>
        </w:rPr>
        <w:t> </w:t>
      </w:r>
      <w:r>
        <w:rPr/>
        <w:t>have been “bought from the earth” and are from all nations. Twelve groups (Tribes) of 24,000 </w:t>
      </w:r>
      <w:r>
        <w:rPr>
          <w:spacing w:val="-2"/>
        </w:rPr>
        <w:t>each.</w:t>
      </w:r>
    </w:p>
    <w:p>
      <w:pPr>
        <w:pStyle w:val="BodyText"/>
        <w:spacing w:line="259" w:lineRule="auto" w:before="160"/>
        <w:ind w:right="143"/>
      </w:pPr>
      <w:r>
        <w:rPr/>
        <w:t>Only</w:t>
      </w:r>
      <w:r>
        <w:rPr>
          <w:spacing w:val="-3"/>
        </w:rPr>
        <w:t> </w:t>
      </w:r>
      <w:r>
        <w:rPr/>
        <w:t>after</w:t>
      </w:r>
      <w:r>
        <w:rPr>
          <w:spacing w:val="-4"/>
        </w:rPr>
        <w:t> </w:t>
      </w:r>
      <w:r>
        <w:rPr/>
        <w:t>the</w:t>
      </w:r>
      <w:r>
        <w:rPr>
          <w:spacing w:val="-4"/>
        </w:rPr>
        <w:t> </w:t>
      </w:r>
      <w:r>
        <w:rPr/>
        <w:t>two</w:t>
      </w:r>
      <w:r>
        <w:rPr>
          <w:spacing w:val="-3"/>
        </w:rPr>
        <w:t> </w:t>
      </w:r>
      <w:r>
        <w:rPr/>
        <w:t>groups</w:t>
      </w:r>
      <w:r>
        <w:rPr>
          <w:spacing w:val="-3"/>
        </w:rPr>
        <w:t> </w:t>
      </w:r>
      <w:r>
        <w:rPr/>
        <w:t>of</w:t>
      </w:r>
      <w:r>
        <w:rPr>
          <w:spacing w:val="-4"/>
        </w:rPr>
        <w:t> </w:t>
      </w:r>
      <w:r>
        <w:rPr/>
        <w:t>144,000</w:t>
      </w:r>
      <w:r>
        <w:rPr>
          <w:spacing w:val="-3"/>
        </w:rPr>
        <w:t> </w:t>
      </w:r>
      <w:r>
        <w:rPr/>
        <w:t>are</w:t>
      </w:r>
      <w:r>
        <w:rPr>
          <w:spacing w:val="-2"/>
        </w:rPr>
        <w:t> </w:t>
      </w:r>
      <w:r>
        <w:rPr/>
        <w:t>accepted</w:t>
      </w:r>
      <w:r>
        <w:rPr>
          <w:spacing w:val="-1"/>
        </w:rPr>
        <w:t> </w:t>
      </w:r>
      <w:r>
        <w:rPr/>
        <w:t>by</w:t>
      </w:r>
      <w:r>
        <w:rPr>
          <w:spacing w:val="-3"/>
        </w:rPr>
        <w:t> </w:t>
      </w:r>
      <w:r>
        <w:rPr/>
        <w:t>Jehovah</w:t>
      </w:r>
      <w:r>
        <w:rPr>
          <w:spacing w:val="-3"/>
        </w:rPr>
        <w:t> </w:t>
      </w:r>
      <w:r>
        <w:rPr/>
        <w:t>to</w:t>
      </w:r>
      <w:r>
        <w:rPr>
          <w:spacing w:val="-3"/>
        </w:rPr>
        <w:t> </w:t>
      </w:r>
      <w:r>
        <w:rPr/>
        <w:t>rule</w:t>
      </w:r>
      <w:r>
        <w:rPr>
          <w:spacing w:val="-4"/>
        </w:rPr>
        <w:t> </w:t>
      </w:r>
      <w:r>
        <w:rPr/>
        <w:t>with</w:t>
      </w:r>
      <w:r>
        <w:rPr>
          <w:spacing w:val="-1"/>
        </w:rPr>
        <w:t> </w:t>
      </w:r>
      <w:r>
        <w:rPr/>
        <w:t>Jesus,</w:t>
      </w:r>
      <w:r>
        <w:rPr>
          <w:spacing w:val="-3"/>
        </w:rPr>
        <w:t> </w:t>
      </w:r>
      <w:r>
        <w:rPr/>
        <w:t>does</w:t>
      </w:r>
      <w:r>
        <w:rPr>
          <w:spacing w:val="-3"/>
        </w:rPr>
        <w:t> </w:t>
      </w:r>
      <w:r>
        <w:rPr/>
        <w:t>“New Jerusalem” “come down out of heaven.” This is a literal number, for multiple reasons.</w:t>
      </w:r>
    </w:p>
    <w:p>
      <w:pPr>
        <w:pStyle w:val="BodyText"/>
        <w:spacing w:before="159"/>
        <w:ind w:left="480"/>
      </w:pPr>
      <w:r>
        <w:rPr/>
        <w:t>There</w:t>
      </w:r>
      <w:r>
        <w:rPr>
          <w:spacing w:val="-2"/>
        </w:rPr>
        <w:t> </w:t>
      </w:r>
      <w:r>
        <w:rPr/>
        <w:t>is</w:t>
      </w:r>
      <w:r>
        <w:rPr>
          <w:spacing w:val="-1"/>
        </w:rPr>
        <w:t> </w:t>
      </w:r>
      <w:r>
        <w:rPr/>
        <w:t>a</w:t>
      </w:r>
      <w:r>
        <w:rPr>
          <w:spacing w:val="-2"/>
        </w:rPr>
        <w:t> </w:t>
      </w:r>
      <w:r>
        <w:rPr/>
        <w:t>point</w:t>
      </w:r>
      <w:r>
        <w:rPr>
          <w:spacing w:val="-1"/>
        </w:rPr>
        <w:t> </w:t>
      </w:r>
      <w:r>
        <w:rPr/>
        <w:t>in</w:t>
      </w:r>
      <w:r>
        <w:rPr>
          <w:spacing w:val="-1"/>
        </w:rPr>
        <w:t> </w:t>
      </w:r>
      <w:r>
        <w:rPr/>
        <w:t>time</w:t>
      </w:r>
      <w:r>
        <w:rPr>
          <w:spacing w:val="-2"/>
        </w:rPr>
        <w:t> </w:t>
      </w:r>
      <w:r>
        <w:rPr/>
        <w:t>in</w:t>
      </w:r>
      <w:r>
        <w:rPr>
          <w:spacing w:val="-1"/>
        </w:rPr>
        <w:t> </w:t>
      </w:r>
      <w:r>
        <w:rPr/>
        <w:t>which</w:t>
      </w:r>
      <w:r>
        <w:rPr>
          <w:spacing w:val="-1"/>
        </w:rPr>
        <w:t> </w:t>
      </w:r>
      <w:r>
        <w:rPr/>
        <w:t>both</w:t>
      </w:r>
      <w:r>
        <w:rPr>
          <w:spacing w:val="-1"/>
        </w:rPr>
        <w:t> </w:t>
      </w:r>
      <w:r>
        <w:rPr/>
        <w:t>groups</w:t>
      </w:r>
      <w:r>
        <w:rPr>
          <w:spacing w:val="-1"/>
        </w:rPr>
        <w:t> </w:t>
      </w:r>
      <w:r>
        <w:rPr/>
        <w:t>are examined</w:t>
      </w:r>
      <w:r>
        <w:rPr>
          <w:spacing w:val="-1"/>
        </w:rPr>
        <w:t> </w:t>
      </w:r>
      <w:r>
        <w:rPr/>
        <w:t>by</w:t>
      </w:r>
      <w:r>
        <w:rPr>
          <w:spacing w:val="-1"/>
        </w:rPr>
        <w:t> </w:t>
      </w:r>
      <w:r>
        <w:rPr/>
        <w:t>Jehovah</w:t>
      </w:r>
      <w:r>
        <w:rPr>
          <w:spacing w:val="1"/>
        </w:rPr>
        <w:t> </w:t>
      </w:r>
      <w:r>
        <w:rPr/>
        <w:t>at</w:t>
      </w:r>
      <w:r>
        <w:rPr>
          <w:spacing w:val="-1"/>
        </w:rPr>
        <w:t> </w:t>
      </w:r>
      <w:r>
        <w:rPr/>
        <w:t>the</w:t>
      </w:r>
      <w:r>
        <w:rPr>
          <w:spacing w:val="-2"/>
        </w:rPr>
        <w:t> </w:t>
      </w:r>
      <w:r>
        <w:rPr/>
        <w:t>same</w:t>
      </w:r>
      <w:r>
        <w:rPr>
          <w:spacing w:val="-1"/>
        </w:rPr>
        <w:t> </w:t>
      </w:r>
      <w:r>
        <w:rPr>
          <w:spacing w:val="-2"/>
        </w:rPr>
        <w:t>time.</w:t>
      </w:r>
    </w:p>
    <w:p>
      <w:pPr>
        <w:pStyle w:val="BodyText"/>
        <w:spacing w:line="259" w:lineRule="auto" w:before="183"/>
      </w:pPr>
      <w:r>
        <w:rPr/>
        <w:t>The first group is from long ago when they were persecuted in the first and possibly the second century.</w:t>
      </w:r>
      <w:r>
        <w:rPr>
          <w:spacing w:val="-10"/>
        </w:rPr>
        <w:t> </w:t>
      </w:r>
      <w:r>
        <w:rPr/>
        <w:t>These</w:t>
      </w:r>
      <w:r>
        <w:rPr>
          <w:spacing w:val="-6"/>
        </w:rPr>
        <w:t> </w:t>
      </w:r>
      <w:r>
        <w:rPr/>
        <w:t>ones</w:t>
      </w:r>
      <w:r>
        <w:rPr>
          <w:spacing w:val="-5"/>
        </w:rPr>
        <w:t> </w:t>
      </w:r>
      <w:r>
        <w:rPr/>
        <w:t>worshiped</w:t>
      </w:r>
      <w:r>
        <w:rPr>
          <w:spacing w:val="-5"/>
        </w:rPr>
        <w:t> </w:t>
      </w:r>
      <w:r>
        <w:rPr/>
        <w:t>correctly,</w:t>
      </w:r>
      <w:r>
        <w:rPr>
          <w:spacing w:val="-5"/>
        </w:rPr>
        <w:t> </w:t>
      </w:r>
      <w:r>
        <w:rPr/>
        <w:t>for</w:t>
      </w:r>
      <w:r>
        <w:rPr>
          <w:spacing w:val="-6"/>
        </w:rPr>
        <w:t> </w:t>
      </w:r>
      <w:r>
        <w:rPr/>
        <w:t>the</w:t>
      </w:r>
      <w:r>
        <w:rPr>
          <w:spacing w:val="-6"/>
        </w:rPr>
        <w:t> </w:t>
      </w:r>
      <w:r>
        <w:rPr/>
        <w:t>most</w:t>
      </w:r>
      <w:r>
        <w:rPr>
          <w:spacing w:val="-5"/>
        </w:rPr>
        <w:t> </w:t>
      </w:r>
      <w:r>
        <w:rPr/>
        <w:t>part.</w:t>
      </w:r>
      <w:r>
        <w:rPr>
          <w:spacing w:val="-10"/>
        </w:rPr>
        <w:t> </w:t>
      </w:r>
      <w:r>
        <w:rPr/>
        <w:t>Thus,</w:t>
      </w:r>
      <w:r>
        <w:rPr>
          <w:spacing w:val="-5"/>
        </w:rPr>
        <w:t> </w:t>
      </w:r>
      <w:r>
        <w:rPr/>
        <w:t>their</w:t>
      </w:r>
      <w:r>
        <w:rPr>
          <w:spacing w:val="-6"/>
        </w:rPr>
        <w:t> </w:t>
      </w:r>
      <w:r>
        <w:rPr/>
        <w:t>worship</w:t>
      </w:r>
      <w:r>
        <w:rPr>
          <w:spacing w:val="-5"/>
        </w:rPr>
        <w:t> </w:t>
      </w:r>
      <w:r>
        <w:rPr/>
        <w:t>was</w:t>
      </w:r>
      <w:r>
        <w:rPr>
          <w:spacing w:val="-5"/>
        </w:rPr>
        <w:t> </w:t>
      </w:r>
      <w:r>
        <w:rPr/>
        <w:t>“straight”</w:t>
      </w:r>
      <w:r>
        <w:rPr>
          <w:spacing w:val="-6"/>
        </w:rPr>
        <w:t> </w:t>
      </w:r>
      <w:r>
        <w:rPr/>
        <w:t>or “measurable” by Jehovah and they are accepted.</w:t>
      </w:r>
      <w:r>
        <w:rPr>
          <w:spacing w:val="-2"/>
        </w:rPr>
        <w:t> </w:t>
      </w:r>
      <w:r>
        <w:rPr/>
        <w:t>They make up the part of the symbolic temple, altar, and people in it that are measurable in Revelation 11:1.</w:t>
      </w:r>
    </w:p>
    <w:p>
      <w:pPr>
        <w:pStyle w:val="BodyText"/>
        <w:spacing w:line="259" w:lineRule="auto" w:before="159"/>
        <w:ind w:right="144"/>
      </w:pPr>
      <w:r>
        <w:rPr/>
        <w:t>The second group is living today, and their worship is “crooked” and “not to be measured” by Jehovah.</w:t>
      </w:r>
      <w:r>
        <w:rPr>
          <w:spacing w:val="-8"/>
        </w:rPr>
        <w:t> </w:t>
      </w:r>
      <w:r>
        <w:rPr/>
        <w:t>Thus,</w:t>
      </w:r>
      <w:r>
        <w:rPr>
          <w:spacing w:val="-3"/>
        </w:rPr>
        <w:t> </w:t>
      </w:r>
      <w:r>
        <w:rPr/>
        <w:t>they</w:t>
      </w:r>
      <w:r>
        <w:rPr>
          <w:spacing w:val="-3"/>
        </w:rPr>
        <w:t> </w:t>
      </w:r>
      <w:r>
        <w:rPr/>
        <w:t>are</w:t>
      </w:r>
      <w:r>
        <w:rPr>
          <w:spacing w:val="-4"/>
        </w:rPr>
        <w:t> </w:t>
      </w:r>
      <w:r>
        <w:rPr/>
        <w:t>rejected</w:t>
      </w:r>
      <w:r>
        <w:rPr>
          <w:spacing w:val="-3"/>
        </w:rPr>
        <w:t> </w:t>
      </w:r>
      <w:r>
        <w:rPr/>
        <w:t>by</w:t>
      </w:r>
      <w:r>
        <w:rPr>
          <w:spacing w:val="-3"/>
        </w:rPr>
        <w:t> </w:t>
      </w:r>
      <w:r>
        <w:rPr/>
        <w:t>him.</w:t>
      </w:r>
      <w:r>
        <w:rPr>
          <w:spacing w:val="-8"/>
        </w:rPr>
        <w:t> </w:t>
      </w:r>
      <w:r>
        <w:rPr/>
        <w:t>They</w:t>
      </w:r>
      <w:r>
        <w:rPr>
          <w:spacing w:val="-1"/>
        </w:rPr>
        <w:t> </w:t>
      </w:r>
      <w:r>
        <w:rPr/>
        <w:t>are</w:t>
      </w:r>
      <w:r>
        <w:rPr>
          <w:spacing w:val="-2"/>
        </w:rPr>
        <w:t> </w:t>
      </w:r>
      <w:r>
        <w:rPr/>
        <w:t>apostates</w:t>
      </w:r>
      <w:r>
        <w:rPr>
          <w:spacing w:val="-3"/>
        </w:rPr>
        <w:t> </w:t>
      </w:r>
      <w:r>
        <w:rPr/>
        <w:t>and</w:t>
      </w:r>
      <w:r>
        <w:rPr>
          <w:spacing w:val="-3"/>
        </w:rPr>
        <w:t> </w:t>
      </w:r>
      <w:r>
        <w:rPr/>
        <w:t>false</w:t>
      </w:r>
      <w:r>
        <w:rPr>
          <w:spacing w:val="-4"/>
        </w:rPr>
        <w:t> </w:t>
      </w:r>
      <w:r>
        <w:rPr/>
        <w:t>prophets</w:t>
      </w:r>
      <w:r>
        <w:rPr>
          <w:spacing w:val="-3"/>
        </w:rPr>
        <w:t> </w:t>
      </w:r>
      <w:r>
        <w:rPr/>
        <w:t>in</w:t>
      </w:r>
      <w:r>
        <w:rPr>
          <w:spacing w:val="-3"/>
        </w:rPr>
        <w:t> </w:t>
      </w:r>
      <w:r>
        <w:rPr/>
        <w:t>Jehovah’s</w:t>
      </w:r>
      <w:r>
        <w:rPr>
          <w:spacing w:val="-3"/>
        </w:rPr>
        <w:t> </w:t>
      </w:r>
      <w:r>
        <w:rPr/>
        <w:t>eyes. But for most, they do not even realize it. They have fallen asleep, spiritually. That is because these</w:t>
      </w:r>
      <w:r>
        <w:rPr>
          <w:spacing w:val="-3"/>
        </w:rPr>
        <w:t> </w:t>
      </w:r>
      <w:r>
        <w:rPr/>
        <w:t>ones</w:t>
      </w:r>
      <w:r>
        <w:rPr>
          <w:spacing w:val="-2"/>
        </w:rPr>
        <w:t> </w:t>
      </w:r>
      <w:r>
        <w:rPr/>
        <w:t>professing</w:t>
      </w:r>
      <w:r>
        <w:rPr>
          <w:spacing w:val="-2"/>
        </w:rPr>
        <w:t> </w:t>
      </w:r>
      <w:r>
        <w:rPr/>
        <w:t>to</w:t>
      </w:r>
      <w:r>
        <w:rPr>
          <w:spacing w:val="-2"/>
        </w:rPr>
        <w:t> </w:t>
      </w:r>
      <w:r>
        <w:rPr/>
        <w:t>be</w:t>
      </w:r>
      <w:r>
        <w:rPr>
          <w:spacing w:val="-3"/>
        </w:rPr>
        <w:t> </w:t>
      </w:r>
      <w:r>
        <w:rPr/>
        <w:t>followers</w:t>
      </w:r>
      <w:r>
        <w:rPr>
          <w:spacing w:val="-2"/>
        </w:rPr>
        <w:t> </w:t>
      </w:r>
      <w:r>
        <w:rPr/>
        <w:t>of</w:t>
      </w:r>
      <w:r>
        <w:rPr>
          <w:spacing w:val="-3"/>
        </w:rPr>
        <w:t> </w:t>
      </w:r>
      <w:r>
        <w:rPr/>
        <w:t>Christ</w:t>
      </w:r>
      <w:r>
        <w:rPr>
          <w:spacing w:val="-2"/>
        </w:rPr>
        <w:t> </w:t>
      </w:r>
      <w:r>
        <w:rPr/>
        <w:t>and/or</w:t>
      </w:r>
      <w:r>
        <w:rPr>
          <w:spacing w:val="-3"/>
        </w:rPr>
        <w:t> </w:t>
      </w:r>
      <w:r>
        <w:rPr/>
        <w:t>Jehovah</w:t>
      </w:r>
      <w:r>
        <w:rPr>
          <w:spacing w:val="-2"/>
        </w:rPr>
        <w:t> </w:t>
      </w:r>
      <w:r>
        <w:rPr/>
        <w:t>follow</w:t>
      </w:r>
      <w:r>
        <w:rPr>
          <w:spacing w:val="-3"/>
        </w:rPr>
        <w:t> </w:t>
      </w:r>
      <w:r>
        <w:rPr/>
        <w:t>human</w:t>
      </w:r>
      <w:r>
        <w:rPr>
          <w:spacing w:val="-2"/>
        </w:rPr>
        <w:t> </w:t>
      </w:r>
      <w:r>
        <w:rPr/>
        <w:t>thinking</w:t>
      </w:r>
      <w:r>
        <w:rPr>
          <w:spacing w:val="-2"/>
        </w:rPr>
        <w:t> </w:t>
      </w:r>
      <w:r>
        <w:rPr/>
        <w:t>rather</w:t>
      </w:r>
      <w:r>
        <w:rPr>
          <w:spacing w:val="-3"/>
        </w:rPr>
        <w:t> </w:t>
      </w:r>
      <w:r>
        <w:rPr/>
        <w:t>than the scriptures. This group is “given to the nations” and they are abandoned by Jehovah. They suffer completely and greatly. Many no longer profess to be worshipers of Jehovah or even perhaps Jesus. There is a great cleansing that lasts about 3.5 years. Then those ones who have endured and have been “whitened” are accepted by Jehovah to be the second part of the “Bride</w:t>
      </w:r>
      <w:r>
        <w:rPr>
          <w:spacing w:val="40"/>
        </w:rPr>
        <w:t> </w:t>
      </w:r>
      <w:r>
        <w:rPr/>
        <w:t>of Christ.” Then both groups serve as one to Jehovah and Jesus. This straightening or cleansing work</w:t>
      </w:r>
      <w:r>
        <w:rPr>
          <w:spacing w:val="-3"/>
        </w:rPr>
        <w:t> </w:t>
      </w:r>
      <w:r>
        <w:rPr/>
        <w:t>is</w:t>
      </w:r>
      <w:r>
        <w:rPr>
          <w:spacing w:val="-3"/>
        </w:rPr>
        <w:t> </w:t>
      </w:r>
      <w:r>
        <w:rPr/>
        <w:t>so</w:t>
      </w:r>
      <w:r>
        <w:rPr>
          <w:spacing w:val="-3"/>
        </w:rPr>
        <w:t> </w:t>
      </w:r>
      <w:r>
        <w:rPr/>
        <w:t>important</w:t>
      </w:r>
      <w:r>
        <w:rPr>
          <w:spacing w:val="-3"/>
        </w:rPr>
        <w:t> </w:t>
      </w:r>
      <w:r>
        <w:rPr/>
        <w:t>that</w:t>
      </w:r>
      <w:r>
        <w:rPr>
          <w:spacing w:val="-3"/>
        </w:rPr>
        <w:t> </w:t>
      </w:r>
      <w:r>
        <w:rPr/>
        <w:t>if</w:t>
      </w:r>
      <w:r>
        <w:rPr>
          <w:spacing w:val="-4"/>
        </w:rPr>
        <w:t> </w:t>
      </w:r>
      <w:r>
        <w:rPr/>
        <w:t>it</w:t>
      </w:r>
      <w:r>
        <w:rPr>
          <w:spacing w:val="-3"/>
        </w:rPr>
        <w:t> </w:t>
      </w:r>
      <w:r>
        <w:rPr/>
        <w:t>was</w:t>
      </w:r>
      <w:r>
        <w:rPr>
          <w:spacing w:val="-3"/>
        </w:rPr>
        <w:t> </w:t>
      </w:r>
      <w:r>
        <w:rPr/>
        <w:t>not</w:t>
      </w:r>
      <w:r>
        <w:rPr>
          <w:spacing w:val="-3"/>
        </w:rPr>
        <w:t> </w:t>
      </w:r>
      <w:r>
        <w:rPr/>
        <w:t>accomplished,</w:t>
      </w:r>
      <w:r>
        <w:rPr>
          <w:spacing w:val="-3"/>
        </w:rPr>
        <w:t> </w:t>
      </w:r>
      <w:r>
        <w:rPr/>
        <w:t>“the</w:t>
      </w:r>
      <w:r>
        <w:rPr>
          <w:spacing w:val="-4"/>
        </w:rPr>
        <w:t> </w:t>
      </w:r>
      <w:r>
        <w:rPr/>
        <w:t>earth</w:t>
      </w:r>
      <w:r>
        <w:rPr>
          <w:spacing w:val="-3"/>
        </w:rPr>
        <w:t> </w:t>
      </w:r>
      <w:r>
        <w:rPr/>
        <w:t>would</w:t>
      </w:r>
      <w:r>
        <w:rPr>
          <w:spacing w:val="-3"/>
        </w:rPr>
        <w:t> </w:t>
      </w:r>
      <w:r>
        <w:rPr/>
        <w:t>be</w:t>
      </w:r>
      <w:r>
        <w:rPr>
          <w:spacing w:val="-4"/>
        </w:rPr>
        <w:t> </w:t>
      </w:r>
      <w:r>
        <w:rPr/>
        <w:t>devoted</w:t>
      </w:r>
      <w:r>
        <w:rPr>
          <w:spacing w:val="-3"/>
        </w:rPr>
        <w:t> </w:t>
      </w:r>
      <w:r>
        <w:rPr/>
        <w:t>to</w:t>
      </w:r>
      <w:r>
        <w:rPr>
          <w:spacing w:val="-3"/>
        </w:rPr>
        <w:t> </w:t>
      </w:r>
      <w:r>
        <w:rPr/>
        <w:t>destruction.”</w:t>
      </w:r>
    </w:p>
    <w:p>
      <w:pPr>
        <w:pStyle w:val="BodyText"/>
        <w:spacing w:line="259" w:lineRule="auto" w:before="156"/>
        <w:ind w:left="480" w:right="123"/>
      </w:pPr>
      <w:r>
        <w:rPr/>
        <w:t>When</w:t>
      </w:r>
      <w:r>
        <w:rPr>
          <w:spacing w:val="-3"/>
        </w:rPr>
        <w:t> </w:t>
      </w:r>
      <w:r>
        <w:rPr/>
        <w:t>both</w:t>
      </w:r>
      <w:r>
        <w:rPr>
          <w:spacing w:val="-3"/>
        </w:rPr>
        <w:t> </w:t>
      </w:r>
      <w:r>
        <w:rPr/>
        <w:t>groups</w:t>
      </w:r>
      <w:r>
        <w:rPr>
          <w:spacing w:val="-3"/>
        </w:rPr>
        <w:t> </w:t>
      </w:r>
      <w:r>
        <w:rPr/>
        <w:t>become</w:t>
      </w:r>
      <w:r>
        <w:rPr>
          <w:spacing w:val="-4"/>
        </w:rPr>
        <w:t> </w:t>
      </w:r>
      <w:r>
        <w:rPr/>
        <w:t>one,</w:t>
      </w:r>
      <w:r>
        <w:rPr>
          <w:spacing w:val="-3"/>
        </w:rPr>
        <w:t> </w:t>
      </w:r>
      <w:r>
        <w:rPr/>
        <w:t>they</w:t>
      </w:r>
      <w:r>
        <w:rPr>
          <w:spacing w:val="-3"/>
        </w:rPr>
        <w:t> </w:t>
      </w:r>
      <w:r>
        <w:rPr/>
        <w:t>will</w:t>
      </w:r>
      <w:r>
        <w:rPr>
          <w:spacing w:val="-3"/>
        </w:rPr>
        <w:t> </w:t>
      </w:r>
      <w:r>
        <w:rPr/>
        <w:t>serve</w:t>
      </w:r>
      <w:r>
        <w:rPr>
          <w:spacing w:val="-2"/>
        </w:rPr>
        <w:t> </w:t>
      </w:r>
      <w:r>
        <w:rPr/>
        <w:t>with</w:t>
      </w:r>
      <w:r>
        <w:rPr>
          <w:spacing w:val="-3"/>
        </w:rPr>
        <w:t> </w:t>
      </w:r>
      <w:r>
        <w:rPr/>
        <w:t>Jesus</w:t>
      </w:r>
      <w:r>
        <w:rPr>
          <w:spacing w:val="-3"/>
        </w:rPr>
        <w:t> </w:t>
      </w:r>
      <w:r>
        <w:rPr/>
        <w:t>as</w:t>
      </w:r>
      <w:r>
        <w:rPr>
          <w:spacing w:val="-3"/>
        </w:rPr>
        <w:t> </w:t>
      </w:r>
      <w:r>
        <w:rPr/>
        <w:t>kings</w:t>
      </w:r>
      <w:r>
        <w:rPr>
          <w:spacing w:val="-3"/>
        </w:rPr>
        <w:t> </w:t>
      </w:r>
      <w:r>
        <w:rPr/>
        <w:t>and</w:t>
      </w:r>
      <w:r>
        <w:rPr>
          <w:spacing w:val="-3"/>
        </w:rPr>
        <w:t> </w:t>
      </w:r>
      <w:r>
        <w:rPr/>
        <w:t>priests</w:t>
      </w:r>
      <w:r>
        <w:rPr>
          <w:spacing w:val="-3"/>
        </w:rPr>
        <w:t> </w:t>
      </w:r>
      <w:r>
        <w:rPr/>
        <w:t>over</w:t>
      </w:r>
      <w:r>
        <w:rPr>
          <w:spacing w:val="-4"/>
        </w:rPr>
        <w:t> </w:t>
      </w:r>
      <w:r>
        <w:rPr/>
        <w:t>the</w:t>
      </w:r>
      <w:r>
        <w:rPr>
          <w:spacing w:val="-4"/>
        </w:rPr>
        <w:t> </w:t>
      </w:r>
      <w:r>
        <w:rPr/>
        <w:t>earth. It will be a time of great rejoicing for the lovers of righteousness because there will be no tolerance of the wicked oppressing the righteous ones. Sickness will be gone. The dead will be resurrected.</w:t>
      </w:r>
      <w:r>
        <w:rPr>
          <w:spacing w:val="-2"/>
        </w:rPr>
        <w:t> </w:t>
      </w:r>
      <w:r>
        <w:rPr/>
        <w:t>When both groups join as the Bride of Christ, they are illustrated as a perfect city</w:t>
      </w:r>
      <w:r>
        <w:rPr>
          <w:spacing w:val="-3"/>
        </w:rPr>
        <w:t> </w:t>
      </w:r>
      <w:r>
        <w:rPr/>
        <w:t>with</w:t>
      </w:r>
      <w:r>
        <w:rPr>
          <w:spacing w:val="-3"/>
        </w:rPr>
        <w:t> </w:t>
      </w:r>
      <w:r>
        <w:rPr/>
        <w:t>continuous</w:t>
      </w:r>
      <w:r>
        <w:rPr>
          <w:spacing w:val="-3"/>
        </w:rPr>
        <w:t> </w:t>
      </w:r>
      <w:r>
        <w:rPr/>
        <w:t>worship.</w:t>
      </w:r>
      <w:r>
        <w:rPr>
          <w:spacing w:val="-3"/>
        </w:rPr>
        <w:t> </w:t>
      </w:r>
      <w:r>
        <w:rPr/>
        <w:t>It</w:t>
      </w:r>
      <w:r>
        <w:rPr>
          <w:spacing w:val="-3"/>
        </w:rPr>
        <w:t> </w:t>
      </w:r>
      <w:r>
        <w:rPr/>
        <w:t>is</w:t>
      </w:r>
      <w:r>
        <w:rPr>
          <w:spacing w:val="-3"/>
        </w:rPr>
        <w:t> </w:t>
      </w:r>
      <w:r>
        <w:rPr/>
        <w:t>now</w:t>
      </w:r>
      <w:r>
        <w:rPr>
          <w:spacing w:val="-4"/>
        </w:rPr>
        <w:t> </w:t>
      </w:r>
      <w:r>
        <w:rPr/>
        <w:t>worthy</w:t>
      </w:r>
      <w:r>
        <w:rPr>
          <w:spacing w:val="-3"/>
        </w:rPr>
        <w:t> </w:t>
      </w:r>
      <w:r>
        <w:rPr/>
        <w:t>to</w:t>
      </w:r>
      <w:r>
        <w:rPr>
          <w:spacing w:val="-3"/>
        </w:rPr>
        <w:t> </w:t>
      </w:r>
      <w:r>
        <w:rPr/>
        <w:t>be</w:t>
      </w:r>
      <w:r>
        <w:rPr>
          <w:spacing w:val="-4"/>
        </w:rPr>
        <w:t> </w:t>
      </w:r>
      <w:r>
        <w:rPr/>
        <w:t>measured!</w:t>
      </w:r>
      <w:r>
        <w:rPr>
          <w:spacing w:val="-4"/>
        </w:rPr>
        <w:t> </w:t>
      </w:r>
      <w:r>
        <w:rPr/>
        <w:t>(Revelation</w:t>
      </w:r>
      <w:r>
        <w:rPr>
          <w:spacing w:val="-3"/>
        </w:rPr>
        <w:t> </w:t>
      </w:r>
      <w:r>
        <w:rPr/>
        <w:t>21)</w:t>
      </w:r>
      <w:r>
        <w:rPr>
          <w:spacing w:val="-4"/>
        </w:rPr>
        <w:t> </w:t>
      </w:r>
      <w:r>
        <w:rPr/>
        <w:t>Contrast</w:t>
      </w:r>
      <w:r>
        <w:rPr>
          <w:spacing w:val="-3"/>
        </w:rPr>
        <w:t> </w:t>
      </w:r>
      <w:r>
        <w:rPr/>
        <w:t>that with Revelation 11:2 where they were not to be measured and were thrown to the nations.</w:t>
      </w:r>
      <w:r>
        <w:rPr>
          <w:spacing w:val="-12"/>
        </w:rPr>
        <w:t> </w:t>
      </w:r>
      <w:r>
        <w:rPr/>
        <w:t>A cleansing (straightening) work had been done.</w:t>
      </w:r>
    </w:p>
    <w:p>
      <w:pPr>
        <w:pStyle w:val="BodyText"/>
        <w:spacing w:line="259" w:lineRule="auto" w:before="160"/>
        <w:ind w:left="480" w:right="267"/>
      </w:pPr>
      <w:r>
        <w:rPr/>
        <w:t>The</w:t>
      </w:r>
      <w:r>
        <w:rPr>
          <w:spacing w:val="-3"/>
        </w:rPr>
        <w:t> </w:t>
      </w:r>
      <w:r>
        <w:rPr/>
        <w:t>“Great</w:t>
      </w:r>
      <w:r>
        <w:rPr>
          <w:spacing w:val="-2"/>
        </w:rPr>
        <w:t> </w:t>
      </w:r>
      <w:r>
        <w:rPr/>
        <w:t>crowd”</w:t>
      </w:r>
      <w:r>
        <w:rPr>
          <w:spacing w:val="-1"/>
        </w:rPr>
        <w:t> </w:t>
      </w:r>
      <w:r>
        <w:rPr/>
        <w:t>are</w:t>
      </w:r>
      <w:r>
        <w:rPr>
          <w:spacing w:val="-3"/>
        </w:rPr>
        <w:t> </w:t>
      </w:r>
      <w:r>
        <w:rPr/>
        <w:t>not</w:t>
      </w:r>
      <w:r>
        <w:rPr>
          <w:spacing w:val="-2"/>
        </w:rPr>
        <w:t> </w:t>
      </w:r>
      <w:r>
        <w:rPr/>
        <w:t>part</w:t>
      </w:r>
      <w:r>
        <w:rPr>
          <w:spacing w:val="-2"/>
        </w:rPr>
        <w:t> </w:t>
      </w:r>
      <w:r>
        <w:rPr/>
        <w:t>of</w:t>
      </w:r>
      <w:r>
        <w:rPr>
          <w:spacing w:val="-3"/>
        </w:rPr>
        <w:t> </w:t>
      </w:r>
      <w:r>
        <w:rPr/>
        <w:t>the</w:t>
      </w:r>
      <w:r>
        <w:rPr>
          <w:spacing w:val="-3"/>
        </w:rPr>
        <w:t> </w:t>
      </w:r>
      <w:r>
        <w:rPr/>
        <w:t>“Bride”</w:t>
      </w:r>
      <w:r>
        <w:rPr>
          <w:spacing w:val="-3"/>
        </w:rPr>
        <w:t> </w:t>
      </w:r>
      <w:r>
        <w:rPr/>
        <w:t>class</w:t>
      </w:r>
      <w:r>
        <w:rPr>
          <w:spacing w:val="-2"/>
        </w:rPr>
        <w:t> </w:t>
      </w:r>
      <w:r>
        <w:rPr/>
        <w:t>but</w:t>
      </w:r>
      <w:r>
        <w:rPr>
          <w:spacing w:val="-2"/>
        </w:rPr>
        <w:t> </w:t>
      </w:r>
      <w:r>
        <w:rPr/>
        <w:t>will</w:t>
      </w:r>
      <w:r>
        <w:rPr>
          <w:spacing w:val="-2"/>
        </w:rPr>
        <w:t> </w:t>
      </w:r>
      <w:r>
        <w:rPr/>
        <w:t>still</w:t>
      </w:r>
      <w:r>
        <w:rPr>
          <w:spacing w:val="-2"/>
        </w:rPr>
        <w:t> </w:t>
      </w:r>
      <w:r>
        <w:rPr/>
        <w:t>be</w:t>
      </w:r>
      <w:r>
        <w:rPr>
          <w:spacing w:val="-3"/>
        </w:rPr>
        <w:t> </w:t>
      </w:r>
      <w:r>
        <w:rPr/>
        <w:t>invited</w:t>
      </w:r>
      <w:r>
        <w:rPr>
          <w:spacing w:val="-5"/>
        </w:rPr>
        <w:t> </w:t>
      </w:r>
      <w:r>
        <w:rPr/>
        <w:t>to</w:t>
      </w:r>
      <w:r>
        <w:rPr>
          <w:spacing w:val="-2"/>
        </w:rPr>
        <w:t> </w:t>
      </w:r>
      <w:r>
        <w:rPr/>
        <w:t>live</w:t>
      </w:r>
      <w:r>
        <w:rPr>
          <w:spacing w:val="-3"/>
        </w:rPr>
        <w:t> </w:t>
      </w:r>
      <w:r>
        <w:rPr/>
        <w:t>right</w:t>
      </w:r>
      <w:r>
        <w:rPr>
          <w:spacing w:val="-2"/>
        </w:rPr>
        <w:t> </w:t>
      </w:r>
      <w:r>
        <w:rPr/>
        <w:t>into the 1,000 year blessed reign of Christ. Others who oppose Christ or Jehovah will perish.</w:t>
      </w:r>
    </w:p>
    <w:p>
      <w:pPr>
        <w:spacing w:after="0" w:line="259" w:lineRule="auto"/>
        <w:sectPr>
          <w:pgSz w:w="12240" w:h="15840"/>
          <w:pgMar w:header="0" w:footer="523" w:top="1380" w:bottom="720" w:left="1320" w:right="1320"/>
        </w:sectPr>
      </w:pPr>
    </w:p>
    <w:p>
      <w:pPr>
        <w:pStyle w:val="Heading2"/>
        <w:spacing w:before="79"/>
      </w:pPr>
      <w:r>
        <w:rPr>
          <w:spacing w:val="-2"/>
        </w:rPr>
        <w:t>Details:</w:t>
      </w:r>
    </w:p>
    <w:p>
      <w:pPr>
        <w:spacing w:before="182"/>
        <w:ind w:left="120" w:right="0" w:firstLine="0"/>
        <w:jc w:val="left"/>
        <w:rPr>
          <w:b/>
          <w:sz w:val="24"/>
        </w:rPr>
      </w:pPr>
      <w:r>
        <w:rPr>
          <w:b/>
          <w:sz w:val="24"/>
        </w:rPr>
        <w:t>Concerning</w:t>
      </w:r>
      <w:r>
        <w:rPr>
          <w:b/>
          <w:spacing w:val="-4"/>
          <w:sz w:val="24"/>
        </w:rPr>
        <w:t> </w:t>
      </w:r>
      <w:r>
        <w:rPr>
          <w:b/>
          <w:sz w:val="24"/>
        </w:rPr>
        <w:t>the</w:t>
      </w:r>
      <w:r>
        <w:rPr>
          <w:b/>
          <w:spacing w:val="-2"/>
          <w:sz w:val="24"/>
        </w:rPr>
        <w:t> </w:t>
      </w:r>
      <w:r>
        <w:rPr>
          <w:b/>
          <w:sz w:val="24"/>
        </w:rPr>
        <w:t>number</w:t>
      </w:r>
      <w:r>
        <w:rPr>
          <w:b/>
          <w:spacing w:val="-2"/>
          <w:sz w:val="24"/>
        </w:rPr>
        <w:t> 288,000:</w:t>
      </w:r>
    </w:p>
    <w:p>
      <w:pPr>
        <w:pStyle w:val="BodyText"/>
        <w:spacing w:line="259" w:lineRule="auto" w:before="183"/>
        <w:ind w:left="119" w:right="163"/>
      </w:pPr>
      <w:r>
        <w:rPr>
          <w:b/>
        </w:rPr>
        <w:t>1 Chronicles 27:1 </w:t>
      </w:r>
      <w:r>
        <w:rPr/>
        <w:t>Speaks of a total of 288,000 who were to minister to the king. Twenty-four thousand in each 12 divisions – One division for each month. (24,000 * 12 = 288,000) Certainly we know that David was Jehovah’s appointed king. So, it can be reasoned that those who were ministering</w:t>
      </w:r>
      <w:r>
        <w:rPr>
          <w:spacing w:val="-4"/>
        </w:rPr>
        <w:t> </w:t>
      </w:r>
      <w:r>
        <w:rPr/>
        <w:t>to</w:t>
      </w:r>
      <w:r>
        <w:rPr>
          <w:spacing w:val="-4"/>
        </w:rPr>
        <w:t> </w:t>
      </w:r>
      <w:r>
        <w:rPr/>
        <w:t>David</w:t>
      </w:r>
      <w:r>
        <w:rPr>
          <w:spacing w:val="-4"/>
        </w:rPr>
        <w:t> </w:t>
      </w:r>
      <w:r>
        <w:rPr/>
        <w:t>were</w:t>
      </w:r>
      <w:r>
        <w:rPr>
          <w:spacing w:val="-5"/>
        </w:rPr>
        <w:t> </w:t>
      </w:r>
      <w:r>
        <w:rPr/>
        <w:t>also</w:t>
      </w:r>
      <w:r>
        <w:rPr>
          <w:spacing w:val="-4"/>
        </w:rPr>
        <w:t> </w:t>
      </w:r>
      <w:r>
        <w:rPr/>
        <w:t>ministering</w:t>
      </w:r>
      <w:r>
        <w:rPr>
          <w:spacing w:val="-4"/>
        </w:rPr>
        <w:t> </w:t>
      </w:r>
      <w:r>
        <w:rPr/>
        <w:t>to</w:t>
      </w:r>
      <w:r>
        <w:rPr>
          <w:spacing w:val="-4"/>
        </w:rPr>
        <w:t> </w:t>
      </w:r>
      <w:r>
        <w:rPr/>
        <w:t>Jehovah</w:t>
      </w:r>
      <w:r>
        <w:rPr>
          <w:spacing w:val="-4"/>
        </w:rPr>
        <w:t> </w:t>
      </w:r>
      <w:r>
        <w:rPr/>
        <w:t>by</w:t>
      </w:r>
      <w:r>
        <w:rPr>
          <w:spacing w:val="-4"/>
        </w:rPr>
        <w:t> </w:t>
      </w:r>
      <w:r>
        <w:rPr/>
        <w:t>supporting</w:t>
      </w:r>
      <w:r>
        <w:rPr>
          <w:spacing w:val="-4"/>
        </w:rPr>
        <w:t> </w:t>
      </w:r>
      <w:r>
        <w:rPr/>
        <w:t>Jehovah’s</w:t>
      </w:r>
      <w:r>
        <w:rPr>
          <w:spacing w:val="-4"/>
        </w:rPr>
        <w:t> </w:t>
      </w:r>
      <w:r>
        <w:rPr/>
        <w:t>decisions.</w:t>
      </w:r>
      <w:r>
        <w:rPr>
          <w:spacing w:val="-9"/>
        </w:rPr>
        <w:t> </w:t>
      </w:r>
      <w:r>
        <w:rPr/>
        <w:t>This</w:t>
      </w:r>
      <w:r>
        <w:rPr>
          <w:spacing w:val="-4"/>
        </w:rPr>
        <w:t> </w:t>
      </w:r>
      <w:r>
        <w:rPr/>
        <w:t>is a literal number of people used in the past in the King’s service. There was a total of 24 divisions. There will be 24 divisions in the future, ministering to Christ. Just as the divisions didn’t have only the names of the twelve tribes of Israel, neither will the future divisions. These future divisions make up the symbolic bride of Christ, as mentioned in Revelation.</w:t>
      </w:r>
    </w:p>
    <w:p>
      <w:pPr>
        <w:pStyle w:val="BodyText"/>
        <w:spacing w:line="259" w:lineRule="auto" w:before="157"/>
        <w:ind w:right="267"/>
      </w:pPr>
      <w:r>
        <w:rPr/>
        <w:t>Just as it was a literal number, back in ancient Israel, it is a literal number in Revelation. Although Revelation was written in signs, some numbers in Revelation are literal. Such as the “seven</w:t>
      </w:r>
      <w:r>
        <w:rPr>
          <w:spacing w:val="-3"/>
        </w:rPr>
        <w:t> </w:t>
      </w:r>
      <w:r>
        <w:rPr/>
        <w:t>congregations”</w:t>
      </w:r>
      <w:r>
        <w:rPr>
          <w:spacing w:val="-4"/>
        </w:rPr>
        <w:t> </w:t>
      </w:r>
      <w:r>
        <w:rPr/>
        <w:t>or</w:t>
      </w:r>
      <w:r>
        <w:rPr>
          <w:spacing w:val="-2"/>
        </w:rPr>
        <w:t> </w:t>
      </w:r>
      <w:r>
        <w:rPr/>
        <w:t>the</w:t>
      </w:r>
      <w:r>
        <w:rPr>
          <w:spacing w:val="-4"/>
        </w:rPr>
        <w:t> </w:t>
      </w:r>
      <w:r>
        <w:rPr/>
        <w:t>“four”</w:t>
      </w:r>
      <w:r>
        <w:rPr>
          <w:spacing w:val="-4"/>
        </w:rPr>
        <w:t> </w:t>
      </w:r>
      <w:r>
        <w:rPr/>
        <w:t>horsemen</w:t>
      </w:r>
      <w:r>
        <w:rPr>
          <w:spacing w:val="-3"/>
        </w:rPr>
        <w:t> </w:t>
      </w:r>
      <w:r>
        <w:rPr/>
        <w:t>or</w:t>
      </w:r>
      <w:r>
        <w:rPr>
          <w:spacing w:val="-4"/>
        </w:rPr>
        <w:t> </w:t>
      </w:r>
      <w:r>
        <w:rPr/>
        <w:t>the</w:t>
      </w:r>
      <w:r>
        <w:rPr>
          <w:spacing w:val="-4"/>
        </w:rPr>
        <w:t> </w:t>
      </w:r>
      <w:r>
        <w:rPr/>
        <w:t>“four</w:t>
      </w:r>
      <w:r>
        <w:rPr>
          <w:spacing w:val="-4"/>
        </w:rPr>
        <w:t> </w:t>
      </w:r>
      <w:r>
        <w:rPr/>
        <w:t>living</w:t>
      </w:r>
      <w:r>
        <w:rPr>
          <w:spacing w:val="-3"/>
        </w:rPr>
        <w:t> </w:t>
      </w:r>
      <w:r>
        <w:rPr/>
        <w:t>creatures”</w:t>
      </w:r>
      <w:r>
        <w:rPr>
          <w:spacing w:val="-2"/>
        </w:rPr>
        <w:t> </w:t>
      </w:r>
      <w:r>
        <w:rPr/>
        <w:t>or</w:t>
      </w:r>
      <w:r>
        <w:rPr>
          <w:spacing w:val="-4"/>
        </w:rPr>
        <w:t> </w:t>
      </w:r>
      <w:r>
        <w:rPr/>
        <w:t>the</w:t>
      </w:r>
      <w:r>
        <w:rPr>
          <w:spacing w:val="-4"/>
        </w:rPr>
        <w:t> </w:t>
      </w:r>
      <w:r>
        <w:rPr/>
        <w:t>“seven</w:t>
      </w:r>
      <w:r>
        <w:rPr>
          <w:spacing w:val="-3"/>
        </w:rPr>
        <w:t> </w:t>
      </w:r>
      <w:r>
        <w:rPr/>
        <w:t>seals. Consider also at Revelation 5:9-10 where kings of the kingdom are from every nation.</w:t>
      </w:r>
    </w:p>
    <w:p>
      <w:pPr>
        <w:spacing w:line="259" w:lineRule="auto" w:before="159"/>
        <w:ind w:left="120" w:right="123" w:firstLine="0"/>
        <w:jc w:val="left"/>
        <w:rPr>
          <w:b/>
          <w:sz w:val="24"/>
        </w:rPr>
      </w:pPr>
      <w:r>
        <w:rPr>
          <w:b/>
          <w:sz w:val="24"/>
        </w:rPr>
        <w:t>The first group of 144,000 </w:t>
      </w:r>
      <w:r>
        <w:rPr>
          <w:sz w:val="24"/>
        </w:rPr>
        <w:t>is mentioned in different parts of Revelation and other books. It is also</w:t>
      </w:r>
      <w:r>
        <w:rPr>
          <w:spacing w:val="-4"/>
          <w:sz w:val="24"/>
        </w:rPr>
        <w:t> </w:t>
      </w:r>
      <w:r>
        <w:rPr>
          <w:sz w:val="24"/>
        </w:rPr>
        <w:t>mentioned</w:t>
      </w:r>
      <w:r>
        <w:rPr>
          <w:spacing w:val="-4"/>
          <w:sz w:val="24"/>
        </w:rPr>
        <w:t> </w:t>
      </w:r>
      <w:r>
        <w:rPr>
          <w:sz w:val="24"/>
        </w:rPr>
        <w:t>in</w:t>
      </w:r>
      <w:r>
        <w:rPr>
          <w:spacing w:val="-4"/>
          <w:sz w:val="24"/>
        </w:rPr>
        <w:t> </w:t>
      </w:r>
      <w:r>
        <w:rPr>
          <w:sz w:val="24"/>
        </w:rPr>
        <w:t>illustrations</w:t>
      </w:r>
      <w:r>
        <w:rPr>
          <w:spacing w:val="-4"/>
          <w:sz w:val="24"/>
        </w:rPr>
        <w:t> </w:t>
      </w:r>
      <w:r>
        <w:rPr>
          <w:sz w:val="24"/>
        </w:rPr>
        <w:t>and</w:t>
      </w:r>
      <w:r>
        <w:rPr>
          <w:spacing w:val="-4"/>
          <w:sz w:val="24"/>
        </w:rPr>
        <w:t> </w:t>
      </w:r>
      <w:r>
        <w:rPr>
          <w:sz w:val="24"/>
        </w:rPr>
        <w:t>those</w:t>
      </w:r>
      <w:r>
        <w:rPr>
          <w:spacing w:val="-5"/>
          <w:sz w:val="24"/>
        </w:rPr>
        <w:t> </w:t>
      </w:r>
      <w:r>
        <w:rPr>
          <w:sz w:val="24"/>
        </w:rPr>
        <w:t>will</w:t>
      </w:r>
      <w:r>
        <w:rPr>
          <w:spacing w:val="-4"/>
          <w:sz w:val="24"/>
        </w:rPr>
        <w:t> </w:t>
      </w:r>
      <w:r>
        <w:rPr>
          <w:sz w:val="24"/>
        </w:rPr>
        <w:t>be</w:t>
      </w:r>
      <w:r>
        <w:rPr>
          <w:spacing w:val="-5"/>
          <w:sz w:val="24"/>
        </w:rPr>
        <w:t> </w:t>
      </w:r>
      <w:r>
        <w:rPr>
          <w:sz w:val="24"/>
        </w:rPr>
        <w:t>brought</w:t>
      </w:r>
      <w:r>
        <w:rPr>
          <w:spacing w:val="-4"/>
          <w:sz w:val="24"/>
        </w:rPr>
        <w:t> </w:t>
      </w:r>
      <w:r>
        <w:rPr>
          <w:sz w:val="24"/>
        </w:rPr>
        <w:t>out</w:t>
      </w:r>
      <w:r>
        <w:rPr>
          <w:spacing w:val="-4"/>
          <w:sz w:val="24"/>
        </w:rPr>
        <w:t> </w:t>
      </w:r>
      <w:r>
        <w:rPr>
          <w:sz w:val="24"/>
        </w:rPr>
        <w:t>in</w:t>
      </w:r>
      <w:r>
        <w:rPr>
          <w:spacing w:val="-4"/>
          <w:sz w:val="24"/>
        </w:rPr>
        <w:t> </w:t>
      </w:r>
      <w:r>
        <w:rPr>
          <w:sz w:val="24"/>
        </w:rPr>
        <w:t>more</w:t>
      </w:r>
      <w:r>
        <w:rPr>
          <w:spacing w:val="-5"/>
          <w:sz w:val="24"/>
        </w:rPr>
        <w:t> </w:t>
      </w:r>
      <w:r>
        <w:rPr>
          <w:sz w:val="24"/>
        </w:rPr>
        <w:t>detail,</w:t>
      </w:r>
      <w:r>
        <w:rPr>
          <w:spacing w:val="-4"/>
          <w:sz w:val="24"/>
        </w:rPr>
        <w:t> </w:t>
      </w:r>
      <w:r>
        <w:rPr>
          <w:sz w:val="24"/>
        </w:rPr>
        <w:t>later.</w:t>
      </w:r>
      <w:r>
        <w:rPr>
          <w:spacing w:val="-4"/>
          <w:sz w:val="24"/>
        </w:rPr>
        <w:t> </w:t>
      </w:r>
      <w:r>
        <w:rPr>
          <w:b/>
          <w:sz w:val="24"/>
        </w:rPr>
        <w:t>Some</w:t>
      </w:r>
      <w:r>
        <w:rPr>
          <w:b/>
          <w:spacing w:val="-5"/>
          <w:sz w:val="24"/>
        </w:rPr>
        <w:t> </w:t>
      </w:r>
      <w:r>
        <w:rPr>
          <w:b/>
          <w:sz w:val="24"/>
        </w:rPr>
        <w:t>passages which identify this first group:</w:t>
      </w:r>
    </w:p>
    <w:p>
      <w:pPr>
        <w:pStyle w:val="Heading2"/>
        <w:spacing w:before="159"/>
        <w:ind w:left="480"/>
      </w:pPr>
      <w:r>
        <w:rPr/>
        <w:t>Revelation</w:t>
      </w:r>
      <w:r>
        <w:rPr>
          <w:spacing w:val="-5"/>
        </w:rPr>
        <w:t> </w:t>
      </w:r>
      <w:r>
        <w:rPr/>
        <w:t>6:9-</w:t>
      </w:r>
      <w:r>
        <w:rPr>
          <w:spacing w:val="-5"/>
        </w:rPr>
        <w:t>11</w:t>
      </w:r>
    </w:p>
    <w:p>
      <w:pPr>
        <w:pStyle w:val="ListParagraph"/>
        <w:numPr>
          <w:ilvl w:val="0"/>
          <w:numId w:val="26"/>
        </w:numPr>
        <w:tabs>
          <w:tab w:pos="840" w:val="left" w:leader="none"/>
        </w:tabs>
        <w:spacing w:line="240" w:lineRule="auto" w:before="183" w:after="0"/>
        <w:ind w:left="840" w:right="0" w:hanging="360"/>
        <w:jc w:val="left"/>
        <w:rPr>
          <w:sz w:val="24"/>
        </w:rPr>
      </w:pPr>
      <w:r>
        <w:rPr>
          <w:sz w:val="24"/>
        </w:rPr>
        <w:t>Here</w:t>
      </w:r>
      <w:r>
        <w:rPr>
          <w:spacing w:val="-2"/>
          <w:sz w:val="24"/>
        </w:rPr>
        <w:t> </w:t>
      </w:r>
      <w:r>
        <w:rPr>
          <w:sz w:val="24"/>
        </w:rPr>
        <w:t>we</w:t>
      </w:r>
      <w:r>
        <w:rPr>
          <w:spacing w:val="-2"/>
          <w:sz w:val="24"/>
        </w:rPr>
        <w:t> </w:t>
      </w:r>
      <w:r>
        <w:rPr>
          <w:sz w:val="24"/>
        </w:rPr>
        <w:t>see</w:t>
      </w:r>
      <w:r>
        <w:rPr>
          <w:spacing w:val="-2"/>
          <w:sz w:val="24"/>
        </w:rPr>
        <w:t> </w:t>
      </w:r>
      <w:r>
        <w:rPr>
          <w:sz w:val="24"/>
        </w:rPr>
        <w:t>that</w:t>
      </w:r>
      <w:r>
        <w:rPr>
          <w:spacing w:val="-1"/>
          <w:sz w:val="24"/>
        </w:rPr>
        <w:t> </w:t>
      </w:r>
      <w:r>
        <w:rPr>
          <w:sz w:val="24"/>
        </w:rPr>
        <w:t>these</w:t>
      </w:r>
      <w:r>
        <w:rPr>
          <w:spacing w:val="-2"/>
          <w:sz w:val="24"/>
        </w:rPr>
        <w:t> </w:t>
      </w:r>
      <w:r>
        <w:rPr>
          <w:sz w:val="24"/>
        </w:rPr>
        <w:t>ones</w:t>
      </w:r>
      <w:r>
        <w:rPr>
          <w:spacing w:val="-1"/>
          <w:sz w:val="24"/>
        </w:rPr>
        <w:t> </w:t>
      </w:r>
      <w:r>
        <w:rPr>
          <w:sz w:val="24"/>
        </w:rPr>
        <w:t>have</w:t>
      </w:r>
      <w:r>
        <w:rPr>
          <w:spacing w:val="-2"/>
          <w:sz w:val="24"/>
        </w:rPr>
        <w:t> </w:t>
      </w:r>
      <w:r>
        <w:rPr>
          <w:sz w:val="24"/>
        </w:rPr>
        <w:t>died.</w:t>
      </w:r>
      <w:r>
        <w:rPr>
          <w:spacing w:val="2"/>
          <w:sz w:val="24"/>
        </w:rPr>
        <w:t> </w:t>
      </w:r>
      <w:r>
        <w:rPr>
          <w:spacing w:val="-2"/>
          <w:sz w:val="24"/>
        </w:rPr>
        <w:t>(vs.9)</w:t>
      </w:r>
    </w:p>
    <w:p>
      <w:pPr>
        <w:pStyle w:val="ListParagraph"/>
        <w:numPr>
          <w:ilvl w:val="0"/>
          <w:numId w:val="26"/>
        </w:numPr>
        <w:tabs>
          <w:tab w:pos="840" w:val="left" w:leader="none"/>
        </w:tabs>
        <w:spacing w:line="240" w:lineRule="auto" w:before="180" w:after="0"/>
        <w:ind w:left="840" w:right="0" w:hanging="360"/>
        <w:jc w:val="left"/>
        <w:rPr>
          <w:sz w:val="24"/>
        </w:rPr>
      </w:pPr>
      <w:r>
        <w:rPr>
          <w:sz w:val="24"/>
        </w:rPr>
        <w:t>A</w:t>
      </w:r>
      <w:r>
        <w:rPr>
          <w:spacing w:val="-14"/>
          <w:sz w:val="24"/>
        </w:rPr>
        <w:t> </w:t>
      </w:r>
      <w:r>
        <w:rPr>
          <w:sz w:val="24"/>
        </w:rPr>
        <w:t>white</w:t>
      </w:r>
      <w:r>
        <w:rPr>
          <w:spacing w:val="-2"/>
          <w:sz w:val="24"/>
        </w:rPr>
        <w:t> </w:t>
      </w:r>
      <w:r>
        <w:rPr>
          <w:sz w:val="24"/>
        </w:rPr>
        <w:t>robe</w:t>
      </w:r>
      <w:r>
        <w:rPr>
          <w:spacing w:val="-1"/>
          <w:sz w:val="24"/>
        </w:rPr>
        <w:t> </w:t>
      </w:r>
      <w:r>
        <w:rPr>
          <w:sz w:val="24"/>
        </w:rPr>
        <w:t>was</w:t>
      </w:r>
      <w:r>
        <w:rPr>
          <w:spacing w:val="-1"/>
          <w:sz w:val="24"/>
        </w:rPr>
        <w:t> </w:t>
      </w:r>
      <w:r>
        <w:rPr>
          <w:sz w:val="24"/>
        </w:rPr>
        <w:t>given</w:t>
      </w:r>
      <w:r>
        <w:rPr>
          <w:spacing w:val="-1"/>
          <w:sz w:val="24"/>
        </w:rPr>
        <w:t> </w:t>
      </w:r>
      <w:r>
        <w:rPr>
          <w:sz w:val="24"/>
        </w:rPr>
        <w:t>them. </w:t>
      </w:r>
      <w:r>
        <w:rPr>
          <w:spacing w:val="-2"/>
          <w:sz w:val="24"/>
        </w:rPr>
        <w:t>(vs.11)</w:t>
      </w:r>
    </w:p>
    <w:p>
      <w:pPr>
        <w:pStyle w:val="ListParagraph"/>
        <w:numPr>
          <w:ilvl w:val="0"/>
          <w:numId w:val="26"/>
        </w:numPr>
        <w:tabs>
          <w:tab w:pos="840" w:val="left" w:leader="none"/>
        </w:tabs>
        <w:spacing w:line="259" w:lineRule="auto" w:before="182" w:after="0"/>
        <w:ind w:left="840" w:right="261" w:hanging="360"/>
        <w:jc w:val="left"/>
        <w:rPr>
          <w:sz w:val="24"/>
        </w:rPr>
      </w:pPr>
      <w:r>
        <w:rPr>
          <w:sz w:val="24"/>
        </w:rPr>
        <w:t>They</w:t>
      </w:r>
      <w:r>
        <w:rPr>
          <w:spacing w:val="-3"/>
          <w:sz w:val="24"/>
        </w:rPr>
        <w:t> </w:t>
      </w:r>
      <w:r>
        <w:rPr>
          <w:sz w:val="24"/>
        </w:rPr>
        <w:t>were</w:t>
      </w:r>
      <w:r>
        <w:rPr>
          <w:spacing w:val="-4"/>
          <w:sz w:val="24"/>
        </w:rPr>
        <w:t> </w:t>
      </w:r>
      <w:r>
        <w:rPr>
          <w:sz w:val="24"/>
        </w:rPr>
        <w:t>told</w:t>
      </w:r>
      <w:r>
        <w:rPr>
          <w:spacing w:val="-3"/>
          <w:sz w:val="24"/>
        </w:rPr>
        <w:t> </w:t>
      </w:r>
      <w:r>
        <w:rPr>
          <w:sz w:val="24"/>
        </w:rPr>
        <w:t>to</w:t>
      </w:r>
      <w:r>
        <w:rPr>
          <w:spacing w:val="-3"/>
          <w:sz w:val="24"/>
        </w:rPr>
        <w:t> </w:t>
      </w:r>
      <w:r>
        <w:rPr>
          <w:sz w:val="24"/>
        </w:rPr>
        <w:t>rest</w:t>
      </w:r>
      <w:r>
        <w:rPr>
          <w:spacing w:val="-3"/>
          <w:sz w:val="24"/>
        </w:rPr>
        <w:t> </w:t>
      </w:r>
      <w:r>
        <w:rPr>
          <w:sz w:val="24"/>
        </w:rPr>
        <w:t>a</w:t>
      </w:r>
      <w:r>
        <w:rPr>
          <w:spacing w:val="-4"/>
          <w:sz w:val="24"/>
        </w:rPr>
        <w:t> </w:t>
      </w:r>
      <w:r>
        <w:rPr>
          <w:sz w:val="24"/>
        </w:rPr>
        <w:t>little</w:t>
      </w:r>
      <w:r>
        <w:rPr>
          <w:spacing w:val="-4"/>
          <w:sz w:val="24"/>
        </w:rPr>
        <w:t> </w:t>
      </w:r>
      <w:r>
        <w:rPr>
          <w:sz w:val="24"/>
        </w:rPr>
        <w:t>while</w:t>
      </w:r>
      <w:r>
        <w:rPr>
          <w:spacing w:val="-4"/>
          <w:sz w:val="24"/>
        </w:rPr>
        <w:t> </w:t>
      </w:r>
      <w:r>
        <w:rPr>
          <w:sz w:val="24"/>
        </w:rPr>
        <w:t>longer,</w:t>
      </w:r>
      <w:r>
        <w:rPr>
          <w:spacing w:val="-3"/>
          <w:sz w:val="24"/>
        </w:rPr>
        <w:t> </w:t>
      </w:r>
      <w:r>
        <w:rPr>
          <w:sz w:val="24"/>
        </w:rPr>
        <w:t>until</w:t>
      </w:r>
      <w:r>
        <w:rPr>
          <w:spacing w:val="-3"/>
          <w:sz w:val="24"/>
        </w:rPr>
        <w:t> </w:t>
      </w:r>
      <w:r>
        <w:rPr>
          <w:sz w:val="24"/>
        </w:rPr>
        <w:t>“the</w:t>
      </w:r>
      <w:r>
        <w:rPr>
          <w:spacing w:val="-4"/>
          <w:sz w:val="24"/>
        </w:rPr>
        <w:t> </w:t>
      </w:r>
      <w:r>
        <w:rPr>
          <w:sz w:val="24"/>
        </w:rPr>
        <w:t>number</w:t>
      </w:r>
      <w:r>
        <w:rPr>
          <w:spacing w:val="-4"/>
          <w:sz w:val="24"/>
        </w:rPr>
        <w:t> </w:t>
      </w:r>
      <w:r>
        <w:rPr>
          <w:sz w:val="24"/>
        </w:rPr>
        <w:t>was</w:t>
      </w:r>
      <w:r>
        <w:rPr>
          <w:spacing w:val="-1"/>
          <w:sz w:val="24"/>
        </w:rPr>
        <w:t> </w:t>
      </w:r>
      <w:r>
        <w:rPr>
          <w:sz w:val="24"/>
        </w:rPr>
        <w:t>also</w:t>
      </w:r>
      <w:r>
        <w:rPr>
          <w:spacing w:val="-3"/>
          <w:sz w:val="24"/>
        </w:rPr>
        <w:t> </w:t>
      </w:r>
      <w:r>
        <w:rPr>
          <w:sz w:val="24"/>
        </w:rPr>
        <w:t>filled</w:t>
      </w:r>
      <w:r>
        <w:rPr>
          <w:spacing w:val="-3"/>
          <w:sz w:val="24"/>
        </w:rPr>
        <w:t> </w:t>
      </w:r>
      <w:r>
        <w:rPr>
          <w:sz w:val="24"/>
        </w:rPr>
        <w:t>also</w:t>
      </w:r>
      <w:r>
        <w:rPr>
          <w:spacing w:val="-3"/>
          <w:sz w:val="24"/>
        </w:rPr>
        <w:t> </w:t>
      </w:r>
      <w:r>
        <w:rPr>
          <w:sz w:val="24"/>
        </w:rPr>
        <w:t>of</w:t>
      </w:r>
      <w:r>
        <w:rPr>
          <w:spacing w:val="-4"/>
          <w:sz w:val="24"/>
        </w:rPr>
        <w:t> </w:t>
      </w:r>
      <w:r>
        <w:rPr>
          <w:sz w:val="24"/>
        </w:rPr>
        <w:t>their fellow slaves and their brothers who were about to be killed as they also had been.”</w:t>
      </w:r>
    </w:p>
    <w:p>
      <w:pPr>
        <w:pStyle w:val="ListParagraph"/>
        <w:numPr>
          <w:ilvl w:val="0"/>
          <w:numId w:val="26"/>
        </w:numPr>
        <w:tabs>
          <w:tab w:pos="840" w:val="left" w:leader="none"/>
        </w:tabs>
        <w:spacing w:line="259" w:lineRule="auto" w:before="160" w:after="0"/>
        <w:ind w:left="840" w:right="146" w:hanging="360"/>
        <w:jc w:val="left"/>
        <w:rPr>
          <w:sz w:val="24"/>
        </w:rPr>
      </w:pPr>
      <w:r>
        <w:rPr>
          <w:sz w:val="24"/>
        </w:rPr>
        <w:t>So,</w:t>
      </w:r>
      <w:r>
        <w:rPr>
          <w:spacing w:val="-3"/>
          <w:sz w:val="24"/>
        </w:rPr>
        <w:t> </w:t>
      </w:r>
      <w:r>
        <w:rPr>
          <w:sz w:val="24"/>
        </w:rPr>
        <w:t>this</w:t>
      </w:r>
      <w:r>
        <w:rPr>
          <w:spacing w:val="-3"/>
          <w:sz w:val="24"/>
        </w:rPr>
        <w:t> </w:t>
      </w:r>
      <w:r>
        <w:rPr>
          <w:sz w:val="24"/>
        </w:rPr>
        <w:t>group</w:t>
      </w:r>
      <w:r>
        <w:rPr>
          <w:spacing w:val="-3"/>
          <w:sz w:val="24"/>
        </w:rPr>
        <w:t> </w:t>
      </w:r>
      <w:r>
        <w:rPr>
          <w:sz w:val="24"/>
        </w:rPr>
        <w:t>by</w:t>
      </w:r>
      <w:r>
        <w:rPr>
          <w:spacing w:val="-3"/>
          <w:sz w:val="24"/>
        </w:rPr>
        <w:t> </w:t>
      </w:r>
      <w:r>
        <w:rPr>
          <w:sz w:val="24"/>
        </w:rPr>
        <w:t>being</w:t>
      </w:r>
      <w:r>
        <w:rPr>
          <w:spacing w:val="-3"/>
          <w:sz w:val="24"/>
        </w:rPr>
        <w:t> </w:t>
      </w:r>
      <w:r>
        <w:rPr>
          <w:sz w:val="24"/>
        </w:rPr>
        <w:t>given</w:t>
      </w:r>
      <w:r>
        <w:rPr>
          <w:spacing w:val="-3"/>
          <w:sz w:val="24"/>
        </w:rPr>
        <w:t> </w:t>
      </w:r>
      <w:r>
        <w:rPr>
          <w:sz w:val="24"/>
        </w:rPr>
        <w:t>white</w:t>
      </w:r>
      <w:r>
        <w:rPr>
          <w:spacing w:val="-4"/>
          <w:sz w:val="24"/>
        </w:rPr>
        <w:t> </w:t>
      </w:r>
      <w:r>
        <w:rPr>
          <w:sz w:val="24"/>
        </w:rPr>
        <w:t>robes</w:t>
      </w:r>
      <w:r>
        <w:rPr>
          <w:spacing w:val="-3"/>
          <w:sz w:val="24"/>
        </w:rPr>
        <w:t> </w:t>
      </w:r>
      <w:r>
        <w:rPr>
          <w:sz w:val="24"/>
        </w:rPr>
        <w:t>were</w:t>
      </w:r>
      <w:r>
        <w:rPr>
          <w:spacing w:val="-2"/>
          <w:sz w:val="24"/>
        </w:rPr>
        <w:t> </w:t>
      </w:r>
      <w:r>
        <w:rPr>
          <w:sz w:val="24"/>
        </w:rPr>
        <w:t>already</w:t>
      </w:r>
      <w:r>
        <w:rPr>
          <w:spacing w:val="-3"/>
          <w:sz w:val="24"/>
        </w:rPr>
        <w:t> </w:t>
      </w:r>
      <w:r>
        <w:rPr>
          <w:sz w:val="24"/>
        </w:rPr>
        <w:t>accepted</w:t>
      </w:r>
      <w:r>
        <w:rPr>
          <w:spacing w:val="-3"/>
          <w:sz w:val="24"/>
        </w:rPr>
        <w:t> </w:t>
      </w:r>
      <w:r>
        <w:rPr>
          <w:sz w:val="24"/>
        </w:rPr>
        <w:t>by</w:t>
      </w:r>
      <w:r>
        <w:rPr>
          <w:spacing w:val="-3"/>
          <w:sz w:val="24"/>
        </w:rPr>
        <w:t> </w:t>
      </w:r>
      <w:r>
        <w:rPr>
          <w:sz w:val="24"/>
        </w:rPr>
        <w:t>Jehovah</w:t>
      </w:r>
      <w:r>
        <w:rPr>
          <w:spacing w:val="-3"/>
          <w:sz w:val="24"/>
        </w:rPr>
        <w:t> </w:t>
      </w:r>
      <w:r>
        <w:rPr>
          <w:sz w:val="24"/>
        </w:rPr>
        <w:t>to</w:t>
      </w:r>
      <w:r>
        <w:rPr>
          <w:spacing w:val="-3"/>
          <w:sz w:val="24"/>
        </w:rPr>
        <w:t> </w:t>
      </w:r>
      <w:r>
        <w:rPr>
          <w:sz w:val="24"/>
        </w:rPr>
        <w:t>be</w:t>
      </w:r>
      <w:r>
        <w:rPr>
          <w:spacing w:val="-4"/>
          <w:sz w:val="24"/>
        </w:rPr>
        <w:t> </w:t>
      </w:r>
      <w:r>
        <w:rPr>
          <w:sz w:val="24"/>
        </w:rPr>
        <w:t>worthy to rule with Christ.</w:t>
      </w:r>
      <w:r>
        <w:rPr>
          <w:spacing w:val="-1"/>
          <w:sz w:val="24"/>
        </w:rPr>
        <w:t> </w:t>
      </w:r>
      <w:r>
        <w:rPr>
          <w:sz w:val="24"/>
        </w:rPr>
        <w:t>They had conquered by being put fully to the test.</w:t>
      </w:r>
      <w:r>
        <w:rPr>
          <w:spacing w:val="-1"/>
          <w:sz w:val="24"/>
        </w:rPr>
        <w:t> </w:t>
      </w:r>
      <w:r>
        <w:rPr>
          <w:sz w:val="24"/>
        </w:rPr>
        <w:t>Their worship was straight – It could be measured. Compare this with </w:t>
      </w:r>
      <w:r>
        <w:rPr>
          <w:b/>
          <w:sz w:val="24"/>
        </w:rPr>
        <w:t>Zechariah 3:1-7; 14:2 (“half of the city”)</w:t>
      </w:r>
      <w:r>
        <w:rPr>
          <w:sz w:val="24"/>
        </w:rPr>
        <w:t>; and the “ephah” mentioned at </w:t>
      </w:r>
      <w:r>
        <w:rPr>
          <w:b/>
          <w:sz w:val="24"/>
        </w:rPr>
        <w:t>Zechariah 5:6-11</w:t>
      </w:r>
      <w:r>
        <w:rPr>
          <w:sz w:val="24"/>
        </w:rPr>
        <w:t>.</w:t>
      </w:r>
    </w:p>
    <w:p>
      <w:pPr>
        <w:pStyle w:val="BodyText"/>
        <w:spacing w:line="259" w:lineRule="auto" w:before="159"/>
        <w:ind w:left="119"/>
      </w:pPr>
      <w:r>
        <w:rPr/>
        <w:t>At</w:t>
      </w:r>
      <w:r>
        <w:rPr>
          <w:spacing w:val="-4"/>
        </w:rPr>
        <w:t> </w:t>
      </w:r>
      <w:r>
        <w:rPr>
          <w:b/>
        </w:rPr>
        <w:t>Revelation</w:t>
      </w:r>
      <w:r>
        <w:rPr>
          <w:b/>
          <w:spacing w:val="-4"/>
        </w:rPr>
        <w:t> </w:t>
      </w:r>
      <w:r>
        <w:rPr>
          <w:b/>
        </w:rPr>
        <w:t>11:1</w:t>
      </w:r>
      <w:r>
        <w:rPr>
          <w:b/>
          <w:spacing w:val="-4"/>
        </w:rPr>
        <w:t> </w:t>
      </w:r>
      <w:r>
        <w:rPr/>
        <w:t>they</w:t>
      </w:r>
      <w:r>
        <w:rPr>
          <w:spacing w:val="-2"/>
        </w:rPr>
        <w:t> </w:t>
      </w:r>
      <w:r>
        <w:rPr/>
        <w:t>are</w:t>
      </w:r>
      <w:r>
        <w:rPr>
          <w:spacing w:val="-5"/>
        </w:rPr>
        <w:t> </w:t>
      </w:r>
      <w:r>
        <w:rPr/>
        <w:t>represented</w:t>
      </w:r>
      <w:r>
        <w:rPr>
          <w:spacing w:val="-4"/>
        </w:rPr>
        <w:t> </w:t>
      </w:r>
      <w:r>
        <w:rPr/>
        <w:t>and</w:t>
      </w:r>
      <w:r>
        <w:rPr>
          <w:spacing w:val="-2"/>
        </w:rPr>
        <w:t> </w:t>
      </w:r>
      <w:r>
        <w:rPr/>
        <w:t>able</w:t>
      </w:r>
      <w:r>
        <w:rPr>
          <w:spacing w:val="-5"/>
        </w:rPr>
        <w:t> </w:t>
      </w:r>
      <w:r>
        <w:rPr/>
        <w:t>to</w:t>
      </w:r>
      <w:r>
        <w:rPr>
          <w:spacing w:val="-4"/>
        </w:rPr>
        <w:t> </w:t>
      </w:r>
      <w:r>
        <w:rPr/>
        <w:t>be</w:t>
      </w:r>
      <w:r>
        <w:rPr>
          <w:spacing w:val="-5"/>
        </w:rPr>
        <w:t> </w:t>
      </w:r>
      <w:r>
        <w:rPr/>
        <w:t>“measured”</w:t>
      </w:r>
      <w:r>
        <w:rPr>
          <w:spacing w:val="-5"/>
        </w:rPr>
        <w:t> </w:t>
      </w:r>
      <w:r>
        <w:rPr/>
        <w:t>because</w:t>
      </w:r>
      <w:r>
        <w:rPr>
          <w:spacing w:val="-3"/>
        </w:rPr>
        <w:t> </w:t>
      </w:r>
      <w:r>
        <w:rPr/>
        <w:t>their</w:t>
      </w:r>
      <w:r>
        <w:rPr>
          <w:spacing w:val="-5"/>
        </w:rPr>
        <w:t> </w:t>
      </w:r>
      <w:r>
        <w:rPr/>
        <w:t>worship</w:t>
      </w:r>
      <w:r>
        <w:rPr>
          <w:spacing w:val="-4"/>
        </w:rPr>
        <w:t> </w:t>
      </w:r>
      <w:r>
        <w:rPr/>
        <w:t>was straight. Contrast with vs. 2.</w:t>
      </w:r>
    </w:p>
    <w:p>
      <w:pPr>
        <w:spacing w:before="160"/>
        <w:ind w:left="119" w:right="0" w:firstLine="0"/>
        <w:jc w:val="left"/>
        <w:rPr>
          <w:sz w:val="24"/>
        </w:rPr>
      </w:pPr>
      <w:r>
        <w:rPr>
          <w:b/>
          <w:sz w:val="24"/>
        </w:rPr>
        <w:t>Revelation</w:t>
      </w:r>
      <w:r>
        <w:rPr>
          <w:b/>
          <w:spacing w:val="-2"/>
          <w:sz w:val="24"/>
        </w:rPr>
        <w:t> </w:t>
      </w:r>
      <w:r>
        <w:rPr>
          <w:b/>
          <w:sz w:val="24"/>
        </w:rPr>
        <w:t>14:4</w:t>
      </w:r>
      <w:r>
        <w:rPr>
          <w:b/>
          <w:spacing w:val="-1"/>
          <w:sz w:val="24"/>
        </w:rPr>
        <w:t> </w:t>
      </w:r>
      <w:r>
        <w:rPr>
          <w:sz w:val="24"/>
        </w:rPr>
        <w:t>speaks</w:t>
      </w:r>
      <w:r>
        <w:rPr>
          <w:spacing w:val="-1"/>
          <w:sz w:val="24"/>
        </w:rPr>
        <w:t> </w:t>
      </w:r>
      <w:r>
        <w:rPr>
          <w:sz w:val="24"/>
        </w:rPr>
        <w:t>of</w:t>
      </w:r>
      <w:r>
        <w:rPr>
          <w:spacing w:val="-2"/>
          <w:sz w:val="24"/>
        </w:rPr>
        <w:t> </w:t>
      </w:r>
      <w:r>
        <w:rPr>
          <w:sz w:val="24"/>
        </w:rPr>
        <w:t>this</w:t>
      </w:r>
      <w:r>
        <w:rPr>
          <w:spacing w:val="-1"/>
          <w:sz w:val="24"/>
        </w:rPr>
        <w:t> </w:t>
      </w:r>
      <w:r>
        <w:rPr>
          <w:sz w:val="24"/>
        </w:rPr>
        <w:t>group</w:t>
      </w:r>
      <w:r>
        <w:rPr>
          <w:spacing w:val="-1"/>
          <w:sz w:val="24"/>
        </w:rPr>
        <w:t> </w:t>
      </w:r>
      <w:r>
        <w:rPr>
          <w:sz w:val="24"/>
        </w:rPr>
        <w:t>as</w:t>
      </w:r>
      <w:r>
        <w:rPr>
          <w:spacing w:val="-1"/>
          <w:sz w:val="24"/>
        </w:rPr>
        <w:t> </w:t>
      </w:r>
      <w:r>
        <w:rPr>
          <w:sz w:val="24"/>
        </w:rPr>
        <w:t>the</w:t>
      </w:r>
      <w:r>
        <w:rPr>
          <w:spacing w:val="-2"/>
          <w:sz w:val="24"/>
        </w:rPr>
        <w:t> “firstfruits.”</w:t>
      </w:r>
    </w:p>
    <w:p>
      <w:pPr>
        <w:spacing w:before="182"/>
        <w:ind w:left="119" w:right="0" w:firstLine="0"/>
        <w:jc w:val="left"/>
        <w:rPr>
          <w:sz w:val="24"/>
        </w:rPr>
      </w:pPr>
      <w:r>
        <w:rPr>
          <w:b/>
          <w:sz w:val="24"/>
        </w:rPr>
        <w:t>Revelation</w:t>
      </w:r>
      <w:r>
        <w:rPr>
          <w:b/>
          <w:spacing w:val="-4"/>
          <w:sz w:val="24"/>
        </w:rPr>
        <w:t> </w:t>
      </w:r>
      <w:r>
        <w:rPr>
          <w:b/>
          <w:sz w:val="24"/>
        </w:rPr>
        <w:t>20:4b</w:t>
      </w:r>
      <w:r>
        <w:rPr>
          <w:b/>
          <w:spacing w:val="-1"/>
          <w:sz w:val="24"/>
        </w:rPr>
        <w:t> </w:t>
      </w:r>
      <w:r>
        <w:rPr>
          <w:sz w:val="24"/>
        </w:rPr>
        <w:t>speaks</w:t>
      </w:r>
      <w:r>
        <w:rPr>
          <w:spacing w:val="1"/>
          <w:sz w:val="24"/>
        </w:rPr>
        <w:t> </w:t>
      </w:r>
      <w:r>
        <w:rPr>
          <w:sz w:val="24"/>
        </w:rPr>
        <w:t>of</w:t>
      </w:r>
      <w:r>
        <w:rPr>
          <w:spacing w:val="-3"/>
          <w:sz w:val="24"/>
        </w:rPr>
        <w:t> </w:t>
      </w:r>
      <w:r>
        <w:rPr>
          <w:sz w:val="24"/>
        </w:rPr>
        <w:t>them</w:t>
      </w:r>
      <w:r>
        <w:rPr>
          <w:spacing w:val="-1"/>
          <w:sz w:val="24"/>
        </w:rPr>
        <w:t> </w:t>
      </w:r>
      <w:r>
        <w:rPr>
          <w:sz w:val="24"/>
        </w:rPr>
        <w:t>as</w:t>
      </w:r>
      <w:r>
        <w:rPr>
          <w:spacing w:val="-1"/>
          <w:sz w:val="24"/>
        </w:rPr>
        <w:t> </w:t>
      </w:r>
      <w:r>
        <w:rPr>
          <w:sz w:val="24"/>
        </w:rPr>
        <w:t>“those</w:t>
      </w:r>
      <w:r>
        <w:rPr>
          <w:spacing w:val="-3"/>
          <w:sz w:val="24"/>
        </w:rPr>
        <w:t> </w:t>
      </w:r>
      <w:r>
        <w:rPr>
          <w:sz w:val="24"/>
        </w:rPr>
        <w:t>executed</w:t>
      </w:r>
      <w:r>
        <w:rPr>
          <w:spacing w:val="-1"/>
          <w:sz w:val="24"/>
        </w:rPr>
        <w:t> </w:t>
      </w:r>
      <w:r>
        <w:rPr>
          <w:sz w:val="24"/>
        </w:rPr>
        <w:t>with</w:t>
      </w:r>
      <w:r>
        <w:rPr>
          <w:spacing w:val="-1"/>
          <w:sz w:val="24"/>
        </w:rPr>
        <w:t> </w:t>
      </w:r>
      <w:r>
        <w:rPr>
          <w:sz w:val="24"/>
        </w:rPr>
        <w:t>the</w:t>
      </w:r>
      <w:r>
        <w:rPr>
          <w:spacing w:val="-2"/>
          <w:sz w:val="24"/>
        </w:rPr>
        <w:t> </w:t>
      </w:r>
      <w:r>
        <w:rPr>
          <w:spacing w:val="-4"/>
          <w:sz w:val="24"/>
        </w:rPr>
        <w:t>ax.”</w:t>
      </w:r>
    </w:p>
    <w:p>
      <w:pPr>
        <w:spacing w:line="259" w:lineRule="auto" w:before="183"/>
        <w:ind w:left="119" w:right="0" w:firstLine="0"/>
        <w:jc w:val="left"/>
        <w:rPr>
          <w:sz w:val="24"/>
        </w:rPr>
      </w:pPr>
      <w:r>
        <w:rPr>
          <w:b/>
          <w:sz w:val="24"/>
        </w:rPr>
        <w:t>1</w:t>
      </w:r>
      <w:r>
        <w:rPr>
          <w:b/>
          <w:spacing w:val="-3"/>
          <w:sz w:val="24"/>
        </w:rPr>
        <w:t> </w:t>
      </w:r>
      <w:r>
        <w:rPr>
          <w:b/>
          <w:sz w:val="24"/>
        </w:rPr>
        <w:t>Corinthians</w:t>
      </w:r>
      <w:r>
        <w:rPr>
          <w:b/>
          <w:spacing w:val="-3"/>
          <w:sz w:val="24"/>
        </w:rPr>
        <w:t> </w:t>
      </w:r>
      <w:r>
        <w:rPr>
          <w:b/>
          <w:sz w:val="24"/>
        </w:rPr>
        <w:t>15:23</w:t>
      </w:r>
      <w:r>
        <w:rPr>
          <w:b/>
          <w:spacing w:val="-3"/>
          <w:sz w:val="24"/>
        </w:rPr>
        <w:t> </w:t>
      </w:r>
      <w:r>
        <w:rPr>
          <w:sz w:val="24"/>
        </w:rPr>
        <w:t>speaks</w:t>
      </w:r>
      <w:r>
        <w:rPr>
          <w:spacing w:val="-3"/>
          <w:sz w:val="24"/>
        </w:rPr>
        <w:t> </w:t>
      </w:r>
      <w:r>
        <w:rPr>
          <w:sz w:val="24"/>
        </w:rPr>
        <w:t>of</w:t>
      </w:r>
      <w:r>
        <w:rPr>
          <w:spacing w:val="-4"/>
          <w:sz w:val="24"/>
        </w:rPr>
        <w:t> </w:t>
      </w:r>
      <w:r>
        <w:rPr>
          <w:sz w:val="24"/>
        </w:rPr>
        <w:t>them</w:t>
      </w:r>
      <w:r>
        <w:rPr>
          <w:spacing w:val="-3"/>
          <w:sz w:val="24"/>
        </w:rPr>
        <w:t> </w:t>
      </w:r>
      <w:r>
        <w:rPr>
          <w:sz w:val="24"/>
        </w:rPr>
        <w:t>as</w:t>
      </w:r>
      <w:r>
        <w:rPr>
          <w:spacing w:val="-3"/>
          <w:sz w:val="24"/>
        </w:rPr>
        <w:t> </w:t>
      </w:r>
      <w:r>
        <w:rPr>
          <w:sz w:val="24"/>
        </w:rPr>
        <w:t>“the</w:t>
      </w:r>
      <w:r>
        <w:rPr>
          <w:spacing w:val="-2"/>
          <w:sz w:val="24"/>
        </w:rPr>
        <w:t> </w:t>
      </w:r>
      <w:r>
        <w:rPr>
          <w:sz w:val="24"/>
        </w:rPr>
        <w:t>firstfruits.”</w:t>
      </w:r>
      <w:r>
        <w:rPr>
          <w:spacing w:val="-4"/>
          <w:sz w:val="24"/>
        </w:rPr>
        <w:t> </w:t>
      </w:r>
      <w:r>
        <w:rPr>
          <w:sz w:val="24"/>
        </w:rPr>
        <w:t>vii.</w:t>
      </w:r>
      <w:r>
        <w:rPr>
          <w:b/>
          <w:sz w:val="24"/>
        </w:rPr>
        <w:t>1</w:t>
      </w:r>
      <w:r>
        <w:rPr>
          <w:b/>
          <w:spacing w:val="-8"/>
          <w:sz w:val="24"/>
        </w:rPr>
        <w:t> </w:t>
      </w:r>
      <w:r>
        <w:rPr>
          <w:b/>
          <w:sz w:val="24"/>
        </w:rPr>
        <w:t>Thessalonians</w:t>
      </w:r>
      <w:r>
        <w:rPr>
          <w:b/>
          <w:spacing w:val="-3"/>
          <w:sz w:val="24"/>
        </w:rPr>
        <w:t> </w:t>
      </w:r>
      <w:r>
        <w:rPr>
          <w:b/>
          <w:sz w:val="24"/>
        </w:rPr>
        <w:t>4:16</w:t>
      </w:r>
      <w:r>
        <w:rPr>
          <w:b/>
          <w:spacing w:val="-3"/>
          <w:sz w:val="24"/>
        </w:rPr>
        <w:t> </w:t>
      </w:r>
      <w:r>
        <w:rPr>
          <w:sz w:val="24"/>
        </w:rPr>
        <w:t>speaks</w:t>
      </w:r>
      <w:r>
        <w:rPr>
          <w:spacing w:val="-3"/>
          <w:sz w:val="24"/>
        </w:rPr>
        <w:t> </w:t>
      </w:r>
      <w:r>
        <w:rPr>
          <w:sz w:val="24"/>
        </w:rPr>
        <w:t>of</w:t>
      </w:r>
      <w:r>
        <w:rPr>
          <w:spacing w:val="-4"/>
          <w:sz w:val="24"/>
        </w:rPr>
        <w:t> </w:t>
      </w:r>
      <w:r>
        <w:rPr>
          <w:sz w:val="24"/>
        </w:rPr>
        <w:t>them as “dead in union with Christ” and that they would rise first.</w:t>
      </w:r>
    </w:p>
    <w:p>
      <w:pPr>
        <w:pStyle w:val="BodyText"/>
        <w:spacing w:line="259" w:lineRule="auto" w:before="157"/>
        <w:ind w:left="119"/>
        <w:rPr>
          <w:b/>
        </w:rPr>
      </w:pPr>
      <w:r>
        <w:rPr/>
        <w:t>This</w:t>
      </w:r>
      <w:r>
        <w:rPr>
          <w:spacing w:val="-2"/>
        </w:rPr>
        <w:t> </w:t>
      </w:r>
      <w:r>
        <w:rPr/>
        <w:t>first</w:t>
      </w:r>
      <w:r>
        <w:rPr>
          <w:spacing w:val="-2"/>
        </w:rPr>
        <w:t> </w:t>
      </w:r>
      <w:r>
        <w:rPr/>
        <w:t>group</w:t>
      </w:r>
      <w:r>
        <w:rPr>
          <w:spacing w:val="-2"/>
        </w:rPr>
        <w:t> </w:t>
      </w:r>
      <w:r>
        <w:rPr/>
        <w:t>is</w:t>
      </w:r>
      <w:r>
        <w:rPr>
          <w:spacing w:val="-2"/>
        </w:rPr>
        <w:t> </w:t>
      </w:r>
      <w:r>
        <w:rPr/>
        <w:t>taken</w:t>
      </w:r>
      <w:r>
        <w:rPr>
          <w:spacing w:val="-2"/>
        </w:rPr>
        <w:t> </w:t>
      </w:r>
      <w:r>
        <w:rPr/>
        <w:t>“away from</w:t>
      </w:r>
      <w:r>
        <w:rPr>
          <w:spacing w:val="-2"/>
        </w:rPr>
        <w:t> </w:t>
      </w:r>
      <w:r>
        <w:rPr/>
        <w:t>the</w:t>
      </w:r>
      <w:r>
        <w:rPr>
          <w:spacing w:val="-3"/>
        </w:rPr>
        <w:t> </w:t>
      </w:r>
      <w:r>
        <w:rPr/>
        <w:t>face</w:t>
      </w:r>
      <w:r>
        <w:rPr>
          <w:spacing w:val="-3"/>
        </w:rPr>
        <w:t> </w:t>
      </w:r>
      <w:r>
        <w:rPr/>
        <w:t>of</w:t>
      </w:r>
      <w:r>
        <w:rPr>
          <w:spacing w:val="-3"/>
        </w:rPr>
        <w:t> </w:t>
      </w:r>
      <w:r>
        <w:rPr/>
        <w:t>the</w:t>
      </w:r>
      <w:r>
        <w:rPr>
          <w:spacing w:val="80"/>
        </w:rPr>
        <w:t> </w:t>
      </w:r>
      <w:r>
        <w:rPr/>
        <w:t>serpent”</w:t>
      </w:r>
      <w:r>
        <w:rPr>
          <w:spacing w:val="-3"/>
        </w:rPr>
        <w:t> </w:t>
      </w:r>
      <w:r>
        <w:rPr/>
        <w:t>for</w:t>
      </w:r>
      <w:r>
        <w:rPr>
          <w:spacing w:val="-3"/>
        </w:rPr>
        <w:t> </w:t>
      </w:r>
      <w:r>
        <w:rPr/>
        <w:t>3.5</w:t>
      </w:r>
      <w:r>
        <w:rPr>
          <w:spacing w:val="-2"/>
        </w:rPr>
        <w:t> </w:t>
      </w:r>
      <w:r>
        <w:rPr/>
        <w:t>years.</w:t>
      </w:r>
      <w:r>
        <w:rPr>
          <w:spacing w:val="-2"/>
        </w:rPr>
        <w:t> </w:t>
      </w:r>
      <w:r>
        <w:rPr/>
        <w:t>So,</w:t>
      </w:r>
      <w:r>
        <w:rPr>
          <w:spacing w:val="-2"/>
        </w:rPr>
        <w:t> </w:t>
      </w:r>
      <w:r>
        <w:rPr/>
        <w:t>they</w:t>
      </w:r>
      <w:r>
        <w:rPr>
          <w:spacing w:val="-2"/>
        </w:rPr>
        <w:t> </w:t>
      </w:r>
      <w:r>
        <w:rPr/>
        <w:t>are</w:t>
      </w:r>
      <w:r>
        <w:rPr>
          <w:spacing w:val="-3"/>
        </w:rPr>
        <w:t> </w:t>
      </w:r>
      <w:r>
        <w:rPr/>
        <w:t>not persecuted by it.</w:t>
      </w:r>
      <w:r>
        <w:rPr>
          <w:spacing w:val="80"/>
        </w:rPr>
        <w:t> </w:t>
      </w:r>
      <w:r>
        <w:rPr>
          <w:b/>
        </w:rPr>
        <w:t>Revelation 12:14</w:t>
      </w:r>
    </w:p>
    <w:p>
      <w:pPr>
        <w:spacing w:after="0" w:line="259" w:lineRule="auto"/>
        <w:sectPr>
          <w:pgSz w:w="12240" w:h="15840"/>
          <w:pgMar w:header="0" w:footer="523" w:top="1360" w:bottom="720" w:left="1320" w:right="1320"/>
        </w:sectPr>
      </w:pPr>
    </w:p>
    <w:p>
      <w:pPr>
        <w:pStyle w:val="Heading2"/>
        <w:spacing w:before="79"/>
      </w:pPr>
      <w:r>
        <w:rPr/>
        <w:t>The</w:t>
      </w:r>
      <w:r>
        <w:rPr>
          <w:spacing w:val="-6"/>
        </w:rPr>
        <w:t> </w:t>
      </w:r>
      <w:r>
        <w:rPr/>
        <w:t>second</w:t>
      </w:r>
      <w:r>
        <w:rPr>
          <w:spacing w:val="-2"/>
        </w:rPr>
        <w:t> </w:t>
      </w:r>
      <w:r>
        <w:rPr/>
        <w:t>group</w:t>
      </w:r>
      <w:r>
        <w:rPr>
          <w:spacing w:val="-3"/>
        </w:rPr>
        <w:t> </w:t>
      </w:r>
      <w:r>
        <w:rPr/>
        <w:t>of</w:t>
      </w:r>
      <w:r>
        <w:rPr>
          <w:spacing w:val="-3"/>
        </w:rPr>
        <w:t> </w:t>
      </w:r>
      <w:r>
        <w:rPr/>
        <w:t>144,000</w:t>
      </w:r>
      <w:r>
        <w:rPr>
          <w:spacing w:val="-3"/>
        </w:rPr>
        <w:t> </w:t>
      </w:r>
      <w:r>
        <w:rPr/>
        <w:t>are</w:t>
      </w:r>
      <w:r>
        <w:rPr>
          <w:spacing w:val="-3"/>
        </w:rPr>
        <w:t> </w:t>
      </w:r>
      <w:r>
        <w:rPr/>
        <w:t>identified</w:t>
      </w:r>
      <w:r>
        <w:rPr>
          <w:spacing w:val="-2"/>
        </w:rPr>
        <w:t> </w:t>
      </w:r>
      <w:r>
        <w:rPr>
          <w:spacing w:val="-5"/>
        </w:rPr>
        <w:t>in:</w:t>
      </w:r>
    </w:p>
    <w:p>
      <w:pPr>
        <w:pStyle w:val="BodyText"/>
        <w:spacing w:line="259" w:lineRule="auto" w:before="182"/>
      </w:pPr>
      <w:r>
        <w:rPr>
          <w:b/>
        </w:rPr>
        <w:t>Revelation</w:t>
      </w:r>
      <w:r>
        <w:rPr>
          <w:b/>
          <w:spacing w:val="-3"/>
        </w:rPr>
        <w:t> </w:t>
      </w:r>
      <w:r>
        <w:rPr>
          <w:b/>
        </w:rPr>
        <w:t>7:3-8</w:t>
      </w:r>
      <w:r>
        <w:rPr>
          <w:b/>
          <w:spacing w:val="-3"/>
        </w:rPr>
        <w:t> </w:t>
      </w:r>
      <w:r>
        <w:rPr/>
        <w:t>It</w:t>
      </w:r>
      <w:r>
        <w:rPr>
          <w:spacing w:val="-3"/>
        </w:rPr>
        <w:t> </w:t>
      </w:r>
      <w:r>
        <w:rPr/>
        <w:t>is</w:t>
      </w:r>
      <w:r>
        <w:rPr>
          <w:spacing w:val="-3"/>
        </w:rPr>
        <w:t> </w:t>
      </w:r>
      <w:r>
        <w:rPr/>
        <w:t>interesting</w:t>
      </w:r>
      <w:r>
        <w:rPr>
          <w:spacing w:val="-3"/>
        </w:rPr>
        <w:t> </w:t>
      </w:r>
      <w:r>
        <w:rPr/>
        <w:t>that</w:t>
      </w:r>
      <w:r>
        <w:rPr>
          <w:spacing w:val="-3"/>
        </w:rPr>
        <w:t> </w:t>
      </w:r>
      <w:r>
        <w:rPr/>
        <w:t>it</w:t>
      </w:r>
      <w:r>
        <w:rPr>
          <w:spacing w:val="-3"/>
        </w:rPr>
        <w:t> </w:t>
      </w:r>
      <w:r>
        <w:rPr/>
        <w:t>tells</w:t>
      </w:r>
      <w:r>
        <w:rPr>
          <w:spacing w:val="-3"/>
        </w:rPr>
        <w:t> </w:t>
      </w:r>
      <w:r>
        <w:rPr/>
        <w:t>us</w:t>
      </w:r>
      <w:r>
        <w:rPr>
          <w:spacing w:val="-3"/>
        </w:rPr>
        <w:t> </w:t>
      </w:r>
      <w:r>
        <w:rPr/>
        <w:t>that</w:t>
      </w:r>
      <w:r>
        <w:rPr>
          <w:spacing w:val="-3"/>
        </w:rPr>
        <w:t> </w:t>
      </w:r>
      <w:r>
        <w:rPr/>
        <w:t>they</w:t>
      </w:r>
      <w:r>
        <w:rPr>
          <w:spacing w:val="-3"/>
        </w:rPr>
        <w:t> </w:t>
      </w:r>
      <w:r>
        <w:rPr/>
        <w:t>have</w:t>
      </w:r>
      <w:r>
        <w:rPr>
          <w:spacing w:val="-4"/>
        </w:rPr>
        <w:t> </w:t>
      </w:r>
      <w:r>
        <w:rPr/>
        <w:t>been</w:t>
      </w:r>
      <w:r>
        <w:rPr>
          <w:spacing w:val="-3"/>
        </w:rPr>
        <w:t> </w:t>
      </w:r>
      <w:r>
        <w:rPr/>
        <w:t>sealed</w:t>
      </w:r>
      <w:r>
        <w:rPr>
          <w:spacing w:val="-1"/>
        </w:rPr>
        <w:t> </w:t>
      </w:r>
      <w:r>
        <w:rPr/>
        <w:t>but</w:t>
      </w:r>
      <w:r>
        <w:rPr>
          <w:spacing w:val="-3"/>
        </w:rPr>
        <w:t> </w:t>
      </w:r>
      <w:r>
        <w:rPr/>
        <w:t>it</w:t>
      </w:r>
      <w:r>
        <w:rPr>
          <w:spacing w:val="-3"/>
        </w:rPr>
        <w:t> </w:t>
      </w:r>
      <w:r>
        <w:rPr/>
        <w:t>does</w:t>
      </w:r>
      <w:r>
        <w:rPr>
          <w:spacing w:val="-3"/>
        </w:rPr>
        <w:t> </w:t>
      </w:r>
      <w:r>
        <w:rPr/>
        <w:t>not</w:t>
      </w:r>
      <w:r>
        <w:rPr>
          <w:spacing w:val="-3"/>
        </w:rPr>
        <w:t> </w:t>
      </w:r>
      <w:r>
        <w:rPr/>
        <w:t>say</w:t>
      </w:r>
      <w:r>
        <w:rPr>
          <w:spacing w:val="-3"/>
        </w:rPr>
        <w:t> </w:t>
      </w:r>
      <w:r>
        <w:rPr/>
        <w:t>that they have died like their brothers in Revelation 6:11</w:t>
      </w:r>
    </w:p>
    <w:p>
      <w:pPr>
        <w:spacing w:before="160"/>
        <w:ind w:left="120" w:right="0" w:firstLine="0"/>
        <w:jc w:val="left"/>
        <w:rPr>
          <w:sz w:val="24"/>
        </w:rPr>
      </w:pPr>
      <w:r>
        <w:rPr>
          <w:b/>
          <w:sz w:val="24"/>
        </w:rPr>
        <w:t>Zechariah</w:t>
      </w:r>
      <w:r>
        <w:rPr>
          <w:b/>
          <w:spacing w:val="-3"/>
          <w:sz w:val="24"/>
        </w:rPr>
        <w:t> </w:t>
      </w:r>
      <w:r>
        <w:rPr>
          <w:b/>
          <w:sz w:val="24"/>
        </w:rPr>
        <w:t>14:2c</w:t>
      </w:r>
      <w:r>
        <w:rPr>
          <w:b/>
          <w:spacing w:val="-2"/>
          <w:sz w:val="24"/>
        </w:rPr>
        <w:t> </w:t>
      </w:r>
      <w:r>
        <w:rPr>
          <w:sz w:val="24"/>
        </w:rPr>
        <w:t>“And half</w:t>
      </w:r>
      <w:r>
        <w:rPr>
          <w:spacing w:val="-2"/>
          <w:sz w:val="24"/>
        </w:rPr>
        <w:t> </w:t>
      </w:r>
      <w:r>
        <w:rPr>
          <w:sz w:val="24"/>
        </w:rPr>
        <w:t>of</w:t>
      </w:r>
      <w:r>
        <w:rPr>
          <w:spacing w:val="-2"/>
          <w:sz w:val="24"/>
        </w:rPr>
        <w:t> </w:t>
      </w:r>
      <w:r>
        <w:rPr>
          <w:sz w:val="24"/>
        </w:rPr>
        <w:t>the</w:t>
      </w:r>
      <w:r>
        <w:rPr>
          <w:spacing w:val="-1"/>
          <w:sz w:val="24"/>
        </w:rPr>
        <w:t> </w:t>
      </w:r>
      <w:r>
        <w:rPr>
          <w:sz w:val="24"/>
        </w:rPr>
        <w:t>city</w:t>
      </w:r>
      <w:r>
        <w:rPr>
          <w:spacing w:val="-1"/>
          <w:sz w:val="24"/>
        </w:rPr>
        <w:t> </w:t>
      </w:r>
      <w:r>
        <w:rPr>
          <w:sz w:val="24"/>
        </w:rPr>
        <w:t>must</w:t>
      </w:r>
      <w:r>
        <w:rPr>
          <w:spacing w:val="-1"/>
          <w:sz w:val="24"/>
        </w:rPr>
        <w:t> </w:t>
      </w:r>
      <w:r>
        <w:rPr>
          <w:sz w:val="24"/>
        </w:rPr>
        <w:t>go forth</w:t>
      </w:r>
      <w:r>
        <w:rPr>
          <w:spacing w:val="-1"/>
          <w:sz w:val="24"/>
        </w:rPr>
        <w:t> </w:t>
      </w:r>
      <w:r>
        <w:rPr>
          <w:sz w:val="24"/>
        </w:rPr>
        <w:t>into</w:t>
      </w:r>
      <w:r>
        <w:rPr>
          <w:spacing w:val="-1"/>
          <w:sz w:val="24"/>
        </w:rPr>
        <w:t> </w:t>
      </w:r>
      <w:r>
        <w:rPr>
          <w:sz w:val="24"/>
        </w:rPr>
        <w:t>the</w:t>
      </w:r>
      <w:r>
        <w:rPr>
          <w:spacing w:val="-1"/>
          <w:sz w:val="24"/>
        </w:rPr>
        <w:t> </w:t>
      </w:r>
      <w:r>
        <w:rPr>
          <w:spacing w:val="-2"/>
          <w:sz w:val="24"/>
        </w:rPr>
        <w:t>exile.”</w:t>
      </w:r>
    </w:p>
    <w:p>
      <w:pPr>
        <w:pStyle w:val="BodyText"/>
        <w:spacing w:line="259" w:lineRule="auto" w:before="180"/>
        <w:ind w:right="143"/>
      </w:pPr>
      <w:r>
        <w:rPr>
          <w:b/>
        </w:rPr>
        <w:t>Zechariah 5:6-11 </w:t>
      </w:r>
      <w:r>
        <w:rPr/>
        <w:t>The wicked “woman” is not accepted but thrown back. This is a very interesting verse, and it is translated many different ways. I favor the NWT but without the interjected</w:t>
      </w:r>
      <w:r>
        <w:rPr>
          <w:spacing w:val="-3"/>
        </w:rPr>
        <w:t> </w:t>
      </w:r>
      <w:r>
        <w:rPr/>
        <w:t>word</w:t>
      </w:r>
      <w:r>
        <w:rPr>
          <w:spacing w:val="-3"/>
        </w:rPr>
        <w:t> </w:t>
      </w:r>
      <w:r>
        <w:rPr/>
        <w:t>“[back].”</w:t>
      </w:r>
      <w:r>
        <w:rPr>
          <w:spacing w:val="-4"/>
        </w:rPr>
        <w:t> </w:t>
      </w:r>
      <w:r>
        <w:rPr/>
        <w:t>It</w:t>
      </w:r>
      <w:r>
        <w:rPr>
          <w:spacing w:val="-3"/>
        </w:rPr>
        <w:t> </w:t>
      </w:r>
      <w:r>
        <w:rPr/>
        <w:t>is</w:t>
      </w:r>
      <w:r>
        <w:rPr>
          <w:spacing w:val="-3"/>
        </w:rPr>
        <w:t> </w:t>
      </w:r>
      <w:r>
        <w:rPr/>
        <w:t>also</w:t>
      </w:r>
      <w:r>
        <w:rPr>
          <w:spacing w:val="-3"/>
        </w:rPr>
        <w:t> </w:t>
      </w:r>
      <w:r>
        <w:rPr/>
        <w:t>important</w:t>
      </w:r>
      <w:r>
        <w:rPr>
          <w:spacing w:val="-3"/>
        </w:rPr>
        <w:t> </w:t>
      </w:r>
      <w:r>
        <w:rPr/>
        <w:t>to</w:t>
      </w:r>
      <w:r>
        <w:rPr>
          <w:spacing w:val="-3"/>
        </w:rPr>
        <w:t> </w:t>
      </w:r>
      <w:r>
        <w:rPr/>
        <w:t>note</w:t>
      </w:r>
      <w:r>
        <w:rPr>
          <w:spacing w:val="-4"/>
        </w:rPr>
        <w:t> </w:t>
      </w:r>
      <w:r>
        <w:rPr/>
        <w:t>that</w:t>
      </w:r>
      <w:r>
        <w:rPr>
          <w:spacing w:val="-3"/>
        </w:rPr>
        <w:t> </w:t>
      </w:r>
      <w:r>
        <w:rPr/>
        <w:t>the</w:t>
      </w:r>
      <w:r>
        <w:rPr>
          <w:spacing w:val="-4"/>
        </w:rPr>
        <w:t> </w:t>
      </w:r>
      <w:r>
        <w:rPr/>
        <w:t>term</w:t>
      </w:r>
      <w:r>
        <w:rPr>
          <w:spacing w:val="-3"/>
        </w:rPr>
        <w:t> </w:t>
      </w:r>
      <w:r>
        <w:rPr/>
        <w:t>“midst”</w:t>
      </w:r>
      <w:r>
        <w:rPr>
          <w:spacing w:val="-2"/>
        </w:rPr>
        <w:t> </w:t>
      </w:r>
      <w:r>
        <w:rPr/>
        <w:t>here</w:t>
      </w:r>
      <w:r>
        <w:rPr>
          <w:spacing w:val="-4"/>
        </w:rPr>
        <w:t> </w:t>
      </w:r>
      <w:r>
        <w:rPr/>
        <w:t>does</w:t>
      </w:r>
      <w:r>
        <w:rPr>
          <w:spacing w:val="-3"/>
        </w:rPr>
        <w:t> </w:t>
      </w:r>
      <w:r>
        <w:rPr/>
        <w:t>not</w:t>
      </w:r>
      <w:r>
        <w:rPr>
          <w:spacing w:val="-3"/>
        </w:rPr>
        <w:t> </w:t>
      </w:r>
      <w:r>
        <w:rPr/>
        <w:t>mean</w:t>
      </w:r>
      <w:r>
        <w:rPr>
          <w:spacing w:val="-3"/>
        </w:rPr>
        <w:t> </w:t>
      </w:r>
      <w:r>
        <w:rPr/>
        <w:t>in the middle, but it can mean next to. The “ephah” is mentioned above and it could represent the first group.</w:t>
      </w:r>
    </w:p>
    <w:p>
      <w:pPr>
        <w:pStyle w:val="BodyText"/>
        <w:spacing w:line="259" w:lineRule="auto" w:before="161"/>
        <w:ind w:right="187"/>
      </w:pPr>
      <w:r>
        <w:rPr>
          <w:b/>
        </w:rPr>
        <w:t>Revelation 15:2 </w:t>
      </w:r>
      <w:r>
        <w:rPr/>
        <w:t>as “the glassy sea mingled with fire.” They were victorious against the wild beast and had just been fully tested. Because this testing just happened, it is like they were freshly refined or “mingled with fire.” This passage also mentions the first group as the “glassy sea”, but it is not mingled with fire. Translations render this passage multiple ways, but it does appear</w:t>
      </w:r>
      <w:r>
        <w:rPr>
          <w:spacing w:val="-4"/>
        </w:rPr>
        <w:t> </w:t>
      </w:r>
      <w:r>
        <w:rPr/>
        <w:t>to</w:t>
      </w:r>
      <w:r>
        <w:rPr>
          <w:spacing w:val="-3"/>
        </w:rPr>
        <w:t> </w:t>
      </w:r>
      <w:r>
        <w:rPr/>
        <w:t>talk</w:t>
      </w:r>
      <w:r>
        <w:rPr>
          <w:spacing w:val="-1"/>
        </w:rPr>
        <w:t> </w:t>
      </w:r>
      <w:r>
        <w:rPr/>
        <w:t>about</w:t>
      </w:r>
      <w:r>
        <w:rPr>
          <w:spacing w:val="-3"/>
        </w:rPr>
        <w:t> </w:t>
      </w:r>
      <w:r>
        <w:rPr/>
        <w:t>two</w:t>
      </w:r>
      <w:r>
        <w:rPr>
          <w:spacing w:val="-3"/>
        </w:rPr>
        <w:t> </w:t>
      </w:r>
      <w:r>
        <w:rPr/>
        <w:t>separate</w:t>
      </w:r>
      <w:r>
        <w:rPr>
          <w:spacing w:val="-4"/>
        </w:rPr>
        <w:t> </w:t>
      </w:r>
      <w:r>
        <w:rPr/>
        <w:t>“seas.”</w:t>
      </w:r>
      <w:r>
        <w:rPr>
          <w:spacing w:val="-4"/>
        </w:rPr>
        <w:t> </w:t>
      </w:r>
      <w:r>
        <w:rPr/>
        <w:t>Of</w:t>
      </w:r>
      <w:r>
        <w:rPr>
          <w:spacing w:val="-2"/>
        </w:rPr>
        <w:t> </w:t>
      </w:r>
      <w:r>
        <w:rPr/>
        <w:t>course,</w:t>
      </w:r>
      <w:r>
        <w:rPr>
          <w:spacing w:val="-3"/>
        </w:rPr>
        <w:t> </w:t>
      </w:r>
      <w:r>
        <w:rPr/>
        <w:t>much</w:t>
      </w:r>
      <w:r>
        <w:rPr>
          <w:spacing w:val="-3"/>
        </w:rPr>
        <w:t> </w:t>
      </w:r>
      <w:r>
        <w:rPr/>
        <w:t>of</w:t>
      </w:r>
      <w:r>
        <w:rPr>
          <w:spacing w:val="-4"/>
        </w:rPr>
        <w:t> </w:t>
      </w:r>
      <w:r>
        <w:rPr/>
        <w:t>this</w:t>
      </w:r>
      <w:r>
        <w:rPr>
          <w:spacing w:val="-3"/>
        </w:rPr>
        <w:t> </w:t>
      </w:r>
      <w:r>
        <w:rPr/>
        <w:t>is</w:t>
      </w:r>
      <w:r>
        <w:rPr>
          <w:spacing w:val="-3"/>
        </w:rPr>
        <w:t> </w:t>
      </w:r>
      <w:r>
        <w:rPr/>
        <w:t>speculation.</w:t>
      </w:r>
      <w:r>
        <w:rPr>
          <w:spacing w:val="-8"/>
        </w:rPr>
        <w:t> </w:t>
      </w:r>
      <w:r>
        <w:rPr/>
        <w:t>The</w:t>
      </w:r>
      <w:r>
        <w:rPr>
          <w:spacing w:val="-4"/>
        </w:rPr>
        <w:t> </w:t>
      </w:r>
      <w:r>
        <w:rPr/>
        <w:t>“sea”</w:t>
      </w:r>
      <w:r>
        <w:rPr>
          <w:spacing w:val="-4"/>
        </w:rPr>
        <w:t> </w:t>
      </w:r>
      <w:r>
        <w:rPr/>
        <w:t>could represent God’s spirit too, or something else. This is not critical to identify but it can be interesting to speculate about it.</w:t>
      </w:r>
    </w:p>
    <w:p>
      <w:pPr>
        <w:pStyle w:val="BodyText"/>
        <w:spacing w:line="259" w:lineRule="auto" w:before="158"/>
        <w:ind w:right="267"/>
      </w:pPr>
      <w:r>
        <w:rPr>
          <w:b/>
        </w:rPr>
        <w:t>Revelation</w:t>
      </w:r>
      <w:r>
        <w:rPr>
          <w:b/>
          <w:spacing w:val="-3"/>
        </w:rPr>
        <w:t> </w:t>
      </w:r>
      <w:r>
        <w:rPr>
          <w:b/>
        </w:rPr>
        <w:t>11:2</w:t>
      </w:r>
      <w:r>
        <w:rPr>
          <w:b/>
          <w:spacing w:val="-2"/>
        </w:rPr>
        <w:t> </w:t>
      </w:r>
      <w:r>
        <w:rPr/>
        <w:t>as</w:t>
      </w:r>
      <w:r>
        <w:rPr>
          <w:spacing w:val="-3"/>
        </w:rPr>
        <w:t> </w:t>
      </w:r>
      <w:r>
        <w:rPr/>
        <w:t>the</w:t>
      </w:r>
      <w:r>
        <w:rPr>
          <w:spacing w:val="-4"/>
        </w:rPr>
        <w:t> </w:t>
      </w:r>
      <w:r>
        <w:rPr/>
        <w:t>courtyard</w:t>
      </w:r>
      <w:r>
        <w:rPr>
          <w:spacing w:val="-3"/>
        </w:rPr>
        <w:t> </w:t>
      </w:r>
      <w:r>
        <w:rPr/>
        <w:t>that</w:t>
      </w:r>
      <w:r>
        <w:rPr>
          <w:spacing w:val="-3"/>
        </w:rPr>
        <w:t> </w:t>
      </w:r>
      <w:r>
        <w:rPr/>
        <w:t>is</w:t>
      </w:r>
      <w:r>
        <w:rPr>
          <w:spacing w:val="-3"/>
        </w:rPr>
        <w:t> </w:t>
      </w:r>
      <w:r>
        <w:rPr/>
        <w:t>not</w:t>
      </w:r>
      <w:r>
        <w:rPr>
          <w:spacing w:val="-3"/>
        </w:rPr>
        <w:t> </w:t>
      </w:r>
      <w:r>
        <w:rPr/>
        <w:t>to</w:t>
      </w:r>
      <w:r>
        <w:rPr>
          <w:spacing w:val="-3"/>
        </w:rPr>
        <w:t> </w:t>
      </w:r>
      <w:r>
        <w:rPr/>
        <w:t>be</w:t>
      </w:r>
      <w:r>
        <w:rPr>
          <w:spacing w:val="-4"/>
        </w:rPr>
        <w:t> </w:t>
      </w:r>
      <w:r>
        <w:rPr/>
        <w:t>measured</w:t>
      </w:r>
      <w:r>
        <w:rPr>
          <w:spacing w:val="-3"/>
        </w:rPr>
        <w:t> </w:t>
      </w:r>
      <w:r>
        <w:rPr/>
        <w:t>but</w:t>
      </w:r>
      <w:r>
        <w:rPr>
          <w:spacing w:val="-3"/>
        </w:rPr>
        <w:t> </w:t>
      </w:r>
      <w:r>
        <w:rPr/>
        <w:t>to</w:t>
      </w:r>
      <w:r>
        <w:rPr>
          <w:spacing w:val="-3"/>
        </w:rPr>
        <w:t> </w:t>
      </w:r>
      <w:r>
        <w:rPr/>
        <w:t>be</w:t>
      </w:r>
      <w:r>
        <w:rPr>
          <w:spacing w:val="-4"/>
        </w:rPr>
        <w:t> </w:t>
      </w:r>
      <w:r>
        <w:rPr/>
        <w:t>given</w:t>
      </w:r>
      <w:r>
        <w:rPr>
          <w:spacing w:val="-2"/>
        </w:rPr>
        <w:t> </w:t>
      </w:r>
      <w:r>
        <w:rPr/>
        <w:t>to</w:t>
      </w:r>
      <w:r>
        <w:rPr>
          <w:spacing w:val="-3"/>
        </w:rPr>
        <w:t> </w:t>
      </w:r>
      <w:r>
        <w:rPr/>
        <w:t>the</w:t>
      </w:r>
      <w:r>
        <w:rPr>
          <w:spacing w:val="-4"/>
        </w:rPr>
        <w:t> </w:t>
      </w:r>
      <w:r>
        <w:rPr/>
        <w:t>nations</w:t>
      </w:r>
      <w:r>
        <w:rPr>
          <w:spacing w:val="-3"/>
        </w:rPr>
        <w:t> </w:t>
      </w:r>
      <w:r>
        <w:rPr/>
        <w:t>for 1,260 days. (vs.2,3) This is part of the “holy city”, but it is not accepted nor measured. Its worship is crooked. It is rejected by Jehovah. This is in stark contrast to the part of the city mentioned in verse 1. This city is to become the New Jerusalem but half of it needs to be whitened. A cleansing work is needed.</w:t>
      </w:r>
    </w:p>
    <w:p>
      <w:pPr>
        <w:pStyle w:val="BodyText"/>
        <w:spacing w:line="259" w:lineRule="auto" w:before="158"/>
        <w:ind w:right="145"/>
      </w:pPr>
      <w:r>
        <w:rPr>
          <w:b/>
        </w:rPr>
        <w:t>Revelation 11:3-12 </w:t>
      </w:r>
      <w:r>
        <w:rPr/>
        <w:t>There are many renderings of this passage of the two witnesses. I am going to interject thoughts here because I find it difficult to explain verse 12 without explaining the previous</w:t>
      </w:r>
      <w:r>
        <w:rPr>
          <w:spacing w:val="-5"/>
        </w:rPr>
        <w:t> </w:t>
      </w:r>
      <w:r>
        <w:rPr/>
        <w:t>verses.</w:t>
      </w:r>
      <w:r>
        <w:rPr>
          <w:spacing w:val="-5"/>
        </w:rPr>
        <w:t> </w:t>
      </w:r>
      <w:r>
        <w:rPr/>
        <w:t>Basically,</w:t>
      </w:r>
      <w:r>
        <w:rPr>
          <w:spacing w:val="-5"/>
        </w:rPr>
        <w:t> </w:t>
      </w:r>
      <w:r>
        <w:rPr/>
        <w:t>the</w:t>
      </w:r>
      <w:r>
        <w:rPr>
          <w:spacing w:val="-6"/>
        </w:rPr>
        <w:t> </w:t>
      </w:r>
      <w:r>
        <w:rPr/>
        <w:t>“two</w:t>
      </w:r>
      <w:r>
        <w:rPr>
          <w:spacing w:val="-5"/>
        </w:rPr>
        <w:t> </w:t>
      </w:r>
      <w:r>
        <w:rPr/>
        <w:t>witnesses”</w:t>
      </w:r>
      <w:r>
        <w:rPr>
          <w:spacing w:val="-6"/>
        </w:rPr>
        <w:t> </w:t>
      </w:r>
      <w:r>
        <w:rPr/>
        <w:t>represent</w:t>
      </w:r>
      <w:r>
        <w:rPr>
          <w:spacing w:val="-5"/>
        </w:rPr>
        <w:t> </w:t>
      </w:r>
      <w:r>
        <w:rPr/>
        <w:t>both</w:t>
      </w:r>
      <w:r>
        <w:rPr>
          <w:spacing w:val="-5"/>
        </w:rPr>
        <w:t> </w:t>
      </w:r>
      <w:r>
        <w:rPr/>
        <w:t>groups</w:t>
      </w:r>
      <w:r>
        <w:rPr>
          <w:spacing w:val="-5"/>
        </w:rPr>
        <w:t> </w:t>
      </w:r>
      <w:r>
        <w:rPr/>
        <w:t>but</w:t>
      </w:r>
      <w:r>
        <w:rPr>
          <w:spacing w:val="-5"/>
        </w:rPr>
        <w:t> </w:t>
      </w:r>
      <w:r>
        <w:rPr/>
        <w:t>from</w:t>
      </w:r>
      <w:r>
        <w:rPr>
          <w:spacing w:val="-5"/>
        </w:rPr>
        <w:t> </w:t>
      </w:r>
      <w:r>
        <w:rPr/>
        <w:t>two</w:t>
      </w:r>
      <w:r>
        <w:rPr>
          <w:spacing w:val="-5"/>
        </w:rPr>
        <w:t> </w:t>
      </w:r>
      <w:r>
        <w:rPr/>
        <w:t>different</w:t>
      </w:r>
      <w:r>
        <w:rPr>
          <w:spacing w:val="-5"/>
        </w:rPr>
        <w:t> </w:t>
      </w:r>
      <w:r>
        <w:rPr/>
        <w:t>time periods. They are also known as the two flocks of one-fold at </w:t>
      </w:r>
      <w:r>
        <w:rPr>
          <w:b/>
        </w:rPr>
        <w:t>John 10:14-16</w:t>
      </w:r>
      <w:r>
        <w:rPr/>
        <w:t>. Both groups “conquer” Satan’s “system” and serve as an everlasting witness that they proved faithful to Jehovah and his Son Jesus.</w:t>
      </w:r>
      <w:r>
        <w:rPr>
          <w:spacing w:val="-9"/>
        </w:rPr>
        <w:t> </w:t>
      </w:r>
      <w:r>
        <w:rPr/>
        <w:t>And all the nations will know that because of the faithful course of “Christ’s Bride” and Jehovah’s mercy, Jehovah does not destroy “all flesh.” </w:t>
      </w:r>
      <w:r>
        <w:rPr>
          <w:b/>
        </w:rPr>
        <w:t>{</w:t>
      </w:r>
      <w:r>
        <w:rPr/>
        <w:t>Compare Isaiah 12:1,2; 14:1-7; 25:6-9. Matthew 10:18; Luke 21:12,13; Revelation 3:21; 12:17b. Compare Revelation 11:4 with Zechariah 4:11-14; Genesis 31:43-53 (especially vs.53 – Notice “pillar” and “bear witness”); Joshua 4:4-24 (especially verses 20-24) and Revelation 11:11 with Hosea 6:1-3. Compare Malachi 4:5,6, and Matthew 24:22 with the principle at Genesis 18:20-32 where if there were “enough” righteous men in Sodom and Gomorrah they would not have been </w:t>
      </w:r>
      <w:r>
        <w:rPr>
          <w:spacing w:val="-2"/>
        </w:rPr>
        <w:t>destroyed.}</w:t>
      </w:r>
    </w:p>
    <w:p>
      <w:pPr>
        <w:pStyle w:val="BodyText"/>
        <w:spacing w:line="259" w:lineRule="auto" w:before="158"/>
        <w:ind w:right="123"/>
        <w:rPr>
          <w:b/>
        </w:rPr>
      </w:pPr>
      <w:r>
        <w:rPr/>
        <w:t>Both groups straighten their worship and have their sins forgiven and are approved by Jehovah. However, upon initial inspection, only the first group is prepared. The second group is not prepared</w:t>
      </w:r>
      <w:r>
        <w:rPr>
          <w:spacing w:val="-3"/>
        </w:rPr>
        <w:t> </w:t>
      </w:r>
      <w:r>
        <w:rPr/>
        <w:t>and</w:t>
      </w:r>
      <w:r>
        <w:rPr>
          <w:spacing w:val="-3"/>
        </w:rPr>
        <w:t> </w:t>
      </w:r>
      <w:r>
        <w:rPr/>
        <w:t>is</w:t>
      </w:r>
      <w:r>
        <w:rPr>
          <w:spacing w:val="-3"/>
        </w:rPr>
        <w:t> </w:t>
      </w:r>
      <w:r>
        <w:rPr/>
        <w:t>given</w:t>
      </w:r>
      <w:r>
        <w:rPr>
          <w:spacing w:val="-3"/>
        </w:rPr>
        <w:t> </w:t>
      </w:r>
      <w:r>
        <w:rPr/>
        <w:t>to</w:t>
      </w:r>
      <w:r>
        <w:rPr>
          <w:spacing w:val="-3"/>
        </w:rPr>
        <w:t> </w:t>
      </w:r>
      <w:r>
        <w:rPr/>
        <w:t>the</w:t>
      </w:r>
      <w:r>
        <w:rPr>
          <w:spacing w:val="-4"/>
        </w:rPr>
        <w:t> </w:t>
      </w:r>
      <w:r>
        <w:rPr/>
        <w:t>nations</w:t>
      </w:r>
      <w:r>
        <w:rPr>
          <w:spacing w:val="-3"/>
        </w:rPr>
        <w:t> </w:t>
      </w:r>
      <w:r>
        <w:rPr/>
        <w:t>because</w:t>
      </w:r>
      <w:r>
        <w:rPr>
          <w:spacing w:val="-4"/>
        </w:rPr>
        <w:t> </w:t>
      </w:r>
      <w:r>
        <w:rPr/>
        <w:t>their</w:t>
      </w:r>
      <w:r>
        <w:rPr>
          <w:spacing w:val="-2"/>
        </w:rPr>
        <w:t> </w:t>
      </w:r>
      <w:r>
        <w:rPr/>
        <w:t>worship</w:t>
      </w:r>
      <w:r>
        <w:rPr>
          <w:spacing w:val="-3"/>
        </w:rPr>
        <w:t> </w:t>
      </w:r>
      <w:r>
        <w:rPr/>
        <w:t>needs</w:t>
      </w:r>
      <w:r>
        <w:rPr>
          <w:spacing w:val="-3"/>
        </w:rPr>
        <w:t> </w:t>
      </w:r>
      <w:r>
        <w:rPr/>
        <w:t>to</w:t>
      </w:r>
      <w:r>
        <w:rPr>
          <w:spacing w:val="-3"/>
        </w:rPr>
        <w:t> </w:t>
      </w:r>
      <w:r>
        <w:rPr/>
        <w:t>be</w:t>
      </w:r>
      <w:r>
        <w:rPr>
          <w:spacing w:val="-2"/>
        </w:rPr>
        <w:t> </w:t>
      </w:r>
      <w:r>
        <w:rPr/>
        <w:t>“straightened”</w:t>
      </w:r>
      <w:r>
        <w:rPr>
          <w:spacing w:val="-4"/>
        </w:rPr>
        <w:t> </w:t>
      </w:r>
      <w:r>
        <w:rPr/>
        <w:t>(“purified”, “whitened”, “whitened”, “cleansed”) so it is “measurable.” Compare </w:t>
      </w:r>
      <w:r>
        <w:rPr>
          <w:b/>
        </w:rPr>
        <w:t>Revelation</w:t>
      </w:r>
    </w:p>
    <w:p>
      <w:pPr>
        <w:spacing w:line="274" w:lineRule="exact" w:before="0"/>
        <w:ind w:left="120" w:right="0" w:firstLine="0"/>
        <w:jc w:val="left"/>
        <w:rPr>
          <w:sz w:val="24"/>
        </w:rPr>
      </w:pPr>
      <w:r>
        <w:rPr>
          <w:b/>
          <w:sz w:val="24"/>
        </w:rPr>
        <w:t>11:1,2</w:t>
      </w:r>
      <w:r>
        <w:rPr>
          <w:b/>
          <w:spacing w:val="-3"/>
          <w:sz w:val="24"/>
        </w:rPr>
        <w:t> </w:t>
      </w:r>
      <w:r>
        <w:rPr>
          <w:sz w:val="24"/>
        </w:rPr>
        <w:t>with</w:t>
      </w:r>
      <w:r>
        <w:rPr>
          <w:spacing w:val="-2"/>
          <w:sz w:val="24"/>
        </w:rPr>
        <w:t> </w:t>
      </w:r>
      <w:r>
        <w:rPr>
          <w:b/>
          <w:sz w:val="24"/>
        </w:rPr>
        <w:t>Revelation</w:t>
      </w:r>
      <w:r>
        <w:rPr>
          <w:b/>
          <w:spacing w:val="-3"/>
          <w:sz w:val="24"/>
        </w:rPr>
        <w:t> </w:t>
      </w:r>
      <w:r>
        <w:rPr>
          <w:b/>
          <w:sz w:val="24"/>
        </w:rPr>
        <w:t>21:9-22</w:t>
      </w:r>
      <w:r>
        <w:rPr>
          <w:b/>
          <w:spacing w:val="-2"/>
          <w:sz w:val="24"/>
        </w:rPr>
        <w:t> </w:t>
      </w:r>
      <w:r>
        <w:rPr>
          <w:sz w:val="24"/>
        </w:rPr>
        <w:t>where</w:t>
      </w:r>
      <w:r>
        <w:rPr>
          <w:spacing w:val="-3"/>
          <w:sz w:val="24"/>
        </w:rPr>
        <w:t> </w:t>
      </w:r>
      <w:r>
        <w:rPr>
          <w:sz w:val="24"/>
        </w:rPr>
        <w:t>now</w:t>
      </w:r>
      <w:r>
        <w:rPr>
          <w:spacing w:val="-3"/>
          <w:sz w:val="24"/>
        </w:rPr>
        <w:t> </w:t>
      </w:r>
      <w:r>
        <w:rPr>
          <w:sz w:val="24"/>
        </w:rPr>
        <w:t>nothing</w:t>
      </w:r>
      <w:r>
        <w:rPr>
          <w:spacing w:val="-3"/>
          <w:sz w:val="24"/>
        </w:rPr>
        <w:t> </w:t>
      </w:r>
      <w:r>
        <w:rPr>
          <w:sz w:val="24"/>
        </w:rPr>
        <w:t>is</w:t>
      </w:r>
      <w:r>
        <w:rPr>
          <w:spacing w:val="-2"/>
          <w:sz w:val="24"/>
        </w:rPr>
        <w:t> </w:t>
      </w:r>
      <w:r>
        <w:rPr>
          <w:sz w:val="24"/>
        </w:rPr>
        <w:t>“thrown</w:t>
      </w:r>
      <w:r>
        <w:rPr>
          <w:spacing w:val="-2"/>
          <w:sz w:val="24"/>
        </w:rPr>
        <w:t> </w:t>
      </w:r>
      <w:r>
        <w:rPr>
          <w:sz w:val="24"/>
        </w:rPr>
        <w:t>out”</w:t>
      </w:r>
      <w:r>
        <w:rPr>
          <w:spacing w:val="-4"/>
          <w:sz w:val="24"/>
        </w:rPr>
        <w:t> </w:t>
      </w:r>
      <w:r>
        <w:rPr>
          <w:sz w:val="24"/>
        </w:rPr>
        <w:t>but</w:t>
      </w:r>
      <w:r>
        <w:rPr>
          <w:spacing w:val="-2"/>
          <w:sz w:val="24"/>
        </w:rPr>
        <w:t> </w:t>
      </w:r>
      <w:r>
        <w:rPr>
          <w:sz w:val="24"/>
        </w:rPr>
        <w:t>everything</w:t>
      </w:r>
      <w:r>
        <w:rPr>
          <w:spacing w:val="-2"/>
          <w:sz w:val="24"/>
        </w:rPr>
        <w:t> </w:t>
      </w:r>
      <w:r>
        <w:rPr>
          <w:spacing w:val="-5"/>
          <w:sz w:val="24"/>
        </w:rPr>
        <w:t>is</w:t>
      </w:r>
    </w:p>
    <w:p>
      <w:pPr>
        <w:spacing w:after="0" w:line="274" w:lineRule="exact"/>
        <w:jc w:val="left"/>
        <w:rPr>
          <w:sz w:val="24"/>
        </w:rPr>
        <w:sectPr>
          <w:pgSz w:w="12240" w:h="15840"/>
          <w:pgMar w:header="0" w:footer="523" w:top="1360" w:bottom="720" w:left="1320" w:right="1320"/>
        </w:sectPr>
      </w:pPr>
    </w:p>
    <w:p>
      <w:pPr>
        <w:pStyle w:val="BodyText"/>
        <w:spacing w:line="259" w:lineRule="auto" w:before="79"/>
        <w:ind w:right="173"/>
      </w:pPr>
      <w:r>
        <w:rPr/>
        <w:t>measurable;</w:t>
      </w:r>
      <w:r>
        <w:rPr>
          <w:spacing w:val="-5"/>
        </w:rPr>
        <w:t> </w:t>
      </w:r>
      <w:r>
        <w:rPr>
          <w:b/>
        </w:rPr>
        <w:t>Daniel</w:t>
      </w:r>
      <w:r>
        <w:rPr>
          <w:b/>
          <w:spacing w:val="-5"/>
        </w:rPr>
        <w:t> </w:t>
      </w:r>
      <w:r>
        <w:rPr>
          <w:b/>
        </w:rPr>
        <w:t>11:31-35;</w:t>
      </w:r>
      <w:r>
        <w:rPr>
          <w:b/>
          <w:spacing w:val="-6"/>
        </w:rPr>
        <w:t> </w:t>
      </w:r>
      <w:r>
        <w:rPr>
          <w:b/>
        </w:rPr>
        <w:t>12:7,11</w:t>
      </w:r>
      <w:r>
        <w:rPr/>
        <w:t>;</w:t>
      </w:r>
      <w:r>
        <w:rPr>
          <w:spacing w:val="-5"/>
        </w:rPr>
        <w:t> </w:t>
      </w:r>
      <w:r>
        <w:rPr>
          <w:b/>
        </w:rPr>
        <w:t>Hosea</w:t>
      </w:r>
      <w:r>
        <w:rPr>
          <w:b/>
          <w:spacing w:val="-5"/>
        </w:rPr>
        <w:t> </w:t>
      </w:r>
      <w:r>
        <w:rPr>
          <w:b/>
        </w:rPr>
        <w:t>3:4,5</w:t>
      </w:r>
      <w:r>
        <w:rPr/>
        <w:t>.</w:t>
      </w:r>
      <w:r>
        <w:rPr>
          <w:spacing w:val="-5"/>
        </w:rPr>
        <w:t> </w:t>
      </w:r>
      <w:r>
        <w:rPr/>
        <w:t>Jesus</w:t>
      </w:r>
      <w:r>
        <w:rPr>
          <w:spacing w:val="-5"/>
        </w:rPr>
        <w:t> </w:t>
      </w:r>
      <w:r>
        <w:rPr/>
        <w:t>also</w:t>
      </w:r>
      <w:r>
        <w:rPr>
          <w:spacing w:val="-5"/>
        </w:rPr>
        <w:t> </w:t>
      </w:r>
      <w:r>
        <w:rPr/>
        <w:t>has</w:t>
      </w:r>
      <w:r>
        <w:rPr>
          <w:spacing w:val="-5"/>
        </w:rPr>
        <w:t> </w:t>
      </w:r>
      <w:r>
        <w:rPr/>
        <w:t>a</w:t>
      </w:r>
      <w:r>
        <w:rPr>
          <w:spacing w:val="-6"/>
        </w:rPr>
        <w:t> </w:t>
      </w:r>
      <w:r>
        <w:rPr/>
        <w:t>covenant</w:t>
      </w:r>
      <w:r>
        <w:rPr>
          <w:spacing w:val="-5"/>
        </w:rPr>
        <w:t> </w:t>
      </w:r>
      <w:r>
        <w:rPr/>
        <w:t>with</w:t>
      </w:r>
      <w:r>
        <w:rPr>
          <w:spacing w:val="-5"/>
        </w:rPr>
        <w:t> </w:t>
      </w:r>
      <w:r>
        <w:rPr/>
        <w:t>them.</w:t>
      </w:r>
      <w:r>
        <w:rPr>
          <w:spacing w:val="-5"/>
        </w:rPr>
        <w:t> </w:t>
      </w:r>
      <w:r>
        <w:rPr/>
        <w:t>(</w:t>
      </w:r>
      <w:r>
        <w:rPr>
          <w:b/>
        </w:rPr>
        <w:t>Luke 22:28-30</w:t>
      </w:r>
      <w:r>
        <w:rPr/>
        <w:t>)</w:t>
      </w:r>
      <w:r>
        <w:rPr>
          <w:spacing w:val="-7"/>
        </w:rPr>
        <w:t> </w:t>
      </w:r>
      <w:r>
        <w:rPr/>
        <w:t>And it is important for them to live up to it. I believe that the “Moses” represented those in the first century (and possibly the second) who conquered when Rome was persecuting Jesus’</w:t>
      </w:r>
      <w:r>
        <w:rPr>
          <w:spacing w:val="-10"/>
        </w:rPr>
        <w:t> </w:t>
      </w:r>
      <w:r>
        <w:rPr/>
        <w:t>followers. The “Elijah” would represent those today who straighten their worship and expose false religion. In this case, I do not believe that they (as a group) will see death as their brothers did as mentioned in </w:t>
      </w:r>
      <w:r>
        <w:rPr>
          <w:b/>
        </w:rPr>
        <w:t>Revelation 6:11</w:t>
      </w:r>
      <w:r>
        <w:rPr/>
        <w:t>.</w:t>
      </w:r>
      <w:r>
        <w:rPr>
          <w:spacing w:val="-6"/>
        </w:rPr>
        <w:t> </w:t>
      </w:r>
      <w:r>
        <w:rPr/>
        <w:t>Although it does say that they are “killed” for three and a half days (Revelation 11:9). Jonah was “killed” symbolically in the big fish for three days. But </w:t>
      </w:r>
      <w:r>
        <w:rPr>
          <w:b/>
        </w:rPr>
        <w:t>Revelation 11:11,12 </w:t>
      </w:r>
      <w:r>
        <w:rPr/>
        <w:t>shows that these ones would be observed by the nations to have God’s backing after their “being put to death” and that their enemies would hear a loud voice from heaven say “Come on up here” and they go “up.” Exactly how this happens, we will see.</w:t>
      </w:r>
    </w:p>
    <w:p>
      <w:pPr>
        <w:pStyle w:val="BodyText"/>
        <w:spacing w:line="259" w:lineRule="auto"/>
        <w:ind w:left="119" w:right="233"/>
      </w:pPr>
      <w:r>
        <w:rPr/>
        <w:t>Recount how Elisha saw Elijah leave (“taken from” him) in the “fiery war chariot.” (</w:t>
      </w:r>
      <w:r>
        <w:rPr>
          <w:b/>
        </w:rPr>
        <w:t>2 Kings 2:9-12</w:t>
      </w:r>
      <w:r>
        <w:rPr/>
        <w:t>)</w:t>
      </w:r>
      <w:r>
        <w:rPr>
          <w:spacing w:val="-3"/>
        </w:rPr>
        <w:t> </w:t>
      </w:r>
      <w:r>
        <w:rPr/>
        <w:t>But</w:t>
      </w:r>
      <w:r>
        <w:rPr>
          <w:spacing w:val="-2"/>
        </w:rPr>
        <w:t> </w:t>
      </w:r>
      <w:r>
        <w:rPr/>
        <w:t>it</w:t>
      </w:r>
      <w:r>
        <w:rPr>
          <w:spacing w:val="-2"/>
        </w:rPr>
        <w:t> </w:t>
      </w:r>
      <w:r>
        <w:rPr/>
        <w:t>might</w:t>
      </w:r>
      <w:r>
        <w:rPr>
          <w:spacing w:val="-2"/>
        </w:rPr>
        <w:t> </w:t>
      </w:r>
      <w:r>
        <w:rPr/>
        <w:t>be</w:t>
      </w:r>
      <w:r>
        <w:rPr>
          <w:spacing w:val="-3"/>
        </w:rPr>
        <w:t> </w:t>
      </w:r>
      <w:r>
        <w:rPr/>
        <w:t>more</w:t>
      </w:r>
      <w:r>
        <w:rPr>
          <w:spacing w:val="-3"/>
        </w:rPr>
        <w:t> </w:t>
      </w:r>
      <w:r>
        <w:rPr/>
        <w:t>exciting</w:t>
      </w:r>
      <w:r>
        <w:rPr>
          <w:spacing w:val="-2"/>
        </w:rPr>
        <w:t> </w:t>
      </w:r>
      <w:r>
        <w:rPr/>
        <w:t>than</w:t>
      </w:r>
      <w:r>
        <w:rPr>
          <w:spacing w:val="-2"/>
        </w:rPr>
        <w:t> </w:t>
      </w:r>
      <w:r>
        <w:rPr/>
        <w:t>that</w:t>
      </w:r>
      <w:r>
        <w:rPr>
          <w:spacing w:val="-2"/>
        </w:rPr>
        <w:t> </w:t>
      </w:r>
      <w:r>
        <w:rPr/>
        <w:t>– Such</w:t>
      </w:r>
      <w:r>
        <w:rPr>
          <w:spacing w:val="-2"/>
        </w:rPr>
        <w:t> </w:t>
      </w:r>
      <w:r>
        <w:rPr/>
        <w:t>as</w:t>
      </w:r>
      <w:r>
        <w:rPr>
          <w:spacing w:val="-2"/>
        </w:rPr>
        <w:t> </w:t>
      </w:r>
      <w:r>
        <w:rPr/>
        <w:t>changing</w:t>
      </w:r>
      <w:r>
        <w:rPr>
          <w:spacing w:val="-2"/>
        </w:rPr>
        <w:t> </w:t>
      </w:r>
      <w:r>
        <w:rPr/>
        <w:t>in</w:t>
      </w:r>
      <w:r>
        <w:rPr>
          <w:spacing w:val="-2"/>
        </w:rPr>
        <w:t> </w:t>
      </w:r>
      <w:r>
        <w:rPr/>
        <w:t>form</w:t>
      </w:r>
      <w:r>
        <w:rPr>
          <w:spacing w:val="-2"/>
        </w:rPr>
        <w:t> </w:t>
      </w:r>
      <w:r>
        <w:rPr/>
        <w:t>in</w:t>
      </w:r>
      <w:r>
        <w:rPr>
          <w:spacing w:val="-2"/>
        </w:rPr>
        <w:t> </w:t>
      </w:r>
      <w:r>
        <w:rPr/>
        <w:t>a</w:t>
      </w:r>
      <w:r>
        <w:rPr>
          <w:spacing w:val="-3"/>
        </w:rPr>
        <w:t> </w:t>
      </w:r>
      <w:r>
        <w:rPr/>
        <w:t>“twinkling</w:t>
      </w:r>
      <w:r>
        <w:rPr>
          <w:spacing w:val="-2"/>
        </w:rPr>
        <w:t> </w:t>
      </w:r>
      <w:r>
        <w:rPr/>
        <w:t>of</w:t>
      </w:r>
      <w:r>
        <w:rPr>
          <w:spacing w:val="-3"/>
        </w:rPr>
        <w:t> </w:t>
      </w:r>
      <w:r>
        <w:rPr/>
        <w:t>an eye!” It is at this time that they join their brothers somehow and then the “Bride” is complete! – Compare </w:t>
      </w:r>
      <w:r>
        <w:rPr>
          <w:b/>
        </w:rPr>
        <w:t>Ezekiel 37 </w:t>
      </w:r>
      <w:r>
        <w:rPr/>
        <w:t>where the “dry bones” represent the “witnesses” of Revelation being “killed.”</w:t>
      </w:r>
      <w:r>
        <w:rPr>
          <w:spacing w:val="-1"/>
        </w:rPr>
        <w:t> </w:t>
      </w:r>
      <w:r>
        <w:rPr/>
        <w:t>For</w:t>
      </w:r>
      <w:r>
        <w:rPr>
          <w:spacing w:val="-1"/>
        </w:rPr>
        <w:t> </w:t>
      </w:r>
      <w:r>
        <w:rPr/>
        <w:t>our</w:t>
      </w:r>
      <w:r>
        <w:rPr>
          <w:spacing w:val="-1"/>
        </w:rPr>
        <w:t> </w:t>
      </w:r>
      <w:r>
        <w:rPr/>
        <w:t>day, it is mentioned in </w:t>
      </w:r>
      <w:r>
        <w:rPr>
          <w:b/>
        </w:rPr>
        <w:t>Revelation 11:9</w:t>
      </w:r>
      <w:r>
        <w:rPr/>
        <w:t>. Notice</w:t>
      </w:r>
      <w:r>
        <w:rPr>
          <w:spacing w:val="-1"/>
        </w:rPr>
        <w:t> </w:t>
      </w:r>
      <w:r>
        <w:rPr/>
        <w:t>too (in </w:t>
      </w:r>
      <w:r>
        <w:rPr>
          <w:b/>
        </w:rPr>
        <w:t>Ezekiel 37</w:t>
      </w:r>
      <w:r>
        <w:rPr/>
        <w:t>)</w:t>
      </w:r>
      <w:r>
        <w:rPr>
          <w:spacing w:val="-1"/>
        </w:rPr>
        <w:t> </w:t>
      </w:r>
      <w:r>
        <w:rPr/>
        <w:t>where</w:t>
      </w:r>
      <w:r>
        <w:rPr>
          <w:spacing w:val="-1"/>
        </w:rPr>
        <w:t> </w:t>
      </w:r>
      <w:r>
        <w:rPr/>
        <w:t>God causes them to come to life – Compare </w:t>
      </w:r>
      <w:r>
        <w:rPr>
          <w:b/>
        </w:rPr>
        <w:t>Revelation 11:11</w:t>
      </w:r>
      <w:r>
        <w:rPr/>
        <w:t>. Notice the account of two sticks (In Ezekiel) becoming one just after the dry bones (spiritual Israel) come to life (verses 1-14) in verses 15-20. These two sticks represent the two witnesses from two different time periods finally coming together. This coming together is also mentioned as “two nations” and “two kingdoms”</w:t>
      </w:r>
      <w:r>
        <w:rPr>
          <w:spacing w:val="-5"/>
        </w:rPr>
        <w:t> </w:t>
      </w:r>
      <w:r>
        <w:rPr/>
        <w:t>in</w:t>
      </w:r>
      <w:r>
        <w:rPr>
          <w:spacing w:val="-3"/>
        </w:rPr>
        <w:t> </w:t>
      </w:r>
      <w:r>
        <w:rPr/>
        <w:t>verse</w:t>
      </w:r>
      <w:r>
        <w:rPr>
          <w:spacing w:val="-4"/>
        </w:rPr>
        <w:t> </w:t>
      </w:r>
      <w:r>
        <w:rPr/>
        <w:t>22.</w:t>
      </w:r>
      <w:r>
        <w:rPr>
          <w:spacing w:val="-15"/>
        </w:rPr>
        <w:t> </w:t>
      </w:r>
      <w:r>
        <w:rPr/>
        <w:t>And</w:t>
      </w:r>
      <w:r>
        <w:rPr>
          <w:spacing w:val="-3"/>
        </w:rPr>
        <w:t> </w:t>
      </w:r>
      <w:r>
        <w:rPr/>
        <w:t>notice</w:t>
      </w:r>
      <w:r>
        <w:rPr>
          <w:spacing w:val="-4"/>
        </w:rPr>
        <w:t> </w:t>
      </w:r>
      <w:r>
        <w:rPr/>
        <w:t>in</w:t>
      </w:r>
      <w:r>
        <w:rPr>
          <w:spacing w:val="-3"/>
        </w:rPr>
        <w:t> </w:t>
      </w:r>
      <w:r>
        <w:rPr/>
        <w:t>verse</w:t>
      </w:r>
      <w:r>
        <w:rPr>
          <w:spacing w:val="-4"/>
        </w:rPr>
        <w:t> </w:t>
      </w:r>
      <w:r>
        <w:rPr/>
        <w:t>24;</w:t>
      </w:r>
      <w:r>
        <w:rPr>
          <w:spacing w:val="-3"/>
        </w:rPr>
        <w:t> </w:t>
      </w:r>
      <w:r>
        <w:rPr/>
        <w:t>Jehovah’s</w:t>
      </w:r>
      <w:r>
        <w:rPr>
          <w:spacing w:val="-3"/>
        </w:rPr>
        <w:t> </w:t>
      </w:r>
      <w:r>
        <w:rPr/>
        <w:t>servant</w:t>
      </w:r>
      <w:r>
        <w:rPr>
          <w:spacing w:val="-3"/>
        </w:rPr>
        <w:t> </w:t>
      </w:r>
      <w:r>
        <w:rPr/>
        <w:t>“David”</w:t>
      </w:r>
      <w:r>
        <w:rPr>
          <w:spacing w:val="-4"/>
        </w:rPr>
        <w:t> </w:t>
      </w:r>
      <w:r>
        <w:rPr/>
        <w:t>to</w:t>
      </w:r>
      <w:r>
        <w:rPr>
          <w:spacing w:val="-3"/>
        </w:rPr>
        <w:t> </w:t>
      </w:r>
      <w:r>
        <w:rPr/>
        <w:t>be</w:t>
      </w:r>
      <w:r>
        <w:rPr>
          <w:spacing w:val="-4"/>
        </w:rPr>
        <w:t> </w:t>
      </w:r>
      <w:r>
        <w:rPr/>
        <w:t>king</w:t>
      </w:r>
      <w:r>
        <w:rPr>
          <w:spacing w:val="-3"/>
        </w:rPr>
        <w:t> </w:t>
      </w:r>
      <w:r>
        <w:rPr/>
        <w:t>over</w:t>
      </w:r>
      <w:r>
        <w:rPr>
          <w:spacing w:val="-4"/>
        </w:rPr>
        <w:t> </w:t>
      </w:r>
      <w:r>
        <w:rPr/>
        <w:t>them. Interesting too how Jehovah’s “tabernacle” will be over them (verse 27) and how verse 28 mentions “the nations will have to know that I, Jehovah, am sanctifying Israel when my sanctuary comes to be in the midst of them to time</w:t>
      </w:r>
      <w:r>
        <w:rPr>
          <w:spacing w:val="-2"/>
        </w:rPr>
        <w:t> </w:t>
      </w:r>
      <w:r>
        <w:rPr/>
        <w:t>indefinite.” So, these actions bear witness to the nations and Jehovah’s “sanctuary comes to be in the midst of them to time indefinite.” Compare </w:t>
      </w:r>
      <w:r>
        <w:rPr>
          <w:b/>
        </w:rPr>
        <w:t>Revelation 21:2-3</w:t>
      </w:r>
      <w:r>
        <w:rPr/>
        <w:t>.</w:t>
      </w:r>
    </w:p>
    <w:p>
      <w:pPr>
        <w:pStyle w:val="BodyText"/>
        <w:spacing w:line="259" w:lineRule="auto" w:before="154"/>
        <w:ind w:right="267"/>
        <w:rPr>
          <w:b/>
        </w:rPr>
      </w:pPr>
      <w:r>
        <w:rPr/>
        <w:t>Is this the</w:t>
      </w:r>
      <w:r>
        <w:rPr>
          <w:spacing w:val="-1"/>
        </w:rPr>
        <w:t> </w:t>
      </w:r>
      <w:r>
        <w:rPr/>
        <w:t>“Elijah”</w:t>
      </w:r>
      <w:r>
        <w:rPr>
          <w:spacing w:val="-1"/>
        </w:rPr>
        <w:t> </w:t>
      </w:r>
      <w:r>
        <w:rPr/>
        <w:t>that Jesus spoke</w:t>
      </w:r>
      <w:r>
        <w:rPr>
          <w:spacing w:val="-1"/>
        </w:rPr>
        <w:t> </w:t>
      </w:r>
      <w:r>
        <w:rPr/>
        <w:t>of</w:t>
      </w:r>
      <w:r>
        <w:rPr>
          <w:spacing w:val="-1"/>
        </w:rPr>
        <w:t> </w:t>
      </w:r>
      <w:r>
        <w:rPr/>
        <w:t>as “Elijah, indeed, is coming and will restore</w:t>
      </w:r>
      <w:r>
        <w:rPr>
          <w:spacing w:val="-1"/>
        </w:rPr>
        <w:t> </w:t>
      </w:r>
      <w:r>
        <w:rPr/>
        <w:t>all things” in </w:t>
      </w:r>
      <w:r>
        <w:rPr>
          <w:b/>
        </w:rPr>
        <w:t>Matthew 17:1-13</w:t>
      </w:r>
      <w:r>
        <w:rPr/>
        <w:t>? When Jesus spoke this, in verse 11, John the Baptist had already been killed.</w:t>
      </w:r>
      <w:r>
        <w:rPr>
          <w:spacing w:val="-9"/>
        </w:rPr>
        <w:t> </w:t>
      </w:r>
      <w:r>
        <w:rPr/>
        <w:t>Although in the following verses he does talk about John the Baptist.</w:t>
      </w:r>
      <w:r>
        <w:rPr>
          <w:spacing w:val="40"/>
        </w:rPr>
        <w:t> </w:t>
      </w:r>
      <w:r>
        <w:rPr/>
        <w:t>In this case, in Revelation 11, it is mostly referring to works of</w:t>
      </w:r>
      <w:r>
        <w:rPr>
          <w:spacing w:val="-1"/>
        </w:rPr>
        <w:t> </w:t>
      </w:r>
      <w:r>
        <w:rPr/>
        <w:t>similar</w:t>
      </w:r>
      <w:r>
        <w:rPr>
          <w:spacing w:val="-1"/>
        </w:rPr>
        <w:t> </w:t>
      </w:r>
      <w:r>
        <w:rPr/>
        <w:t>nature</w:t>
      </w:r>
      <w:r>
        <w:rPr>
          <w:spacing w:val="-1"/>
        </w:rPr>
        <w:t> </w:t>
      </w:r>
      <w:r>
        <w:rPr/>
        <w:t>of</w:t>
      </w:r>
      <w:r>
        <w:rPr>
          <w:spacing w:val="-1"/>
        </w:rPr>
        <w:t> </w:t>
      </w:r>
      <w:r>
        <w:rPr/>
        <w:t>Elijah. Elijah was jealous for Jehovah because Jehovah’s people had turned aside. He also took the lead in exposing false worshipers.</w:t>
      </w:r>
      <w:r>
        <w:rPr>
          <w:spacing w:val="-3"/>
        </w:rPr>
        <w:t> </w:t>
      </w:r>
      <w:r>
        <w:rPr/>
        <w:t>So,</w:t>
      </w:r>
      <w:r>
        <w:rPr>
          <w:spacing w:val="-3"/>
        </w:rPr>
        <w:t> </w:t>
      </w:r>
      <w:r>
        <w:rPr/>
        <w:t>from</w:t>
      </w:r>
      <w:r>
        <w:rPr>
          <w:spacing w:val="-3"/>
        </w:rPr>
        <w:t> </w:t>
      </w:r>
      <w:r>
        <w:rPr/>
        <w:t>a</w:t>
      </w:r>
      <w:r>
        <w:rPr>
          <w:spacing w:val="-4"/>
        </w:rPr>
        <w:t> </w:t>
      </w:r>
      <w:r>
        <w:rPr/>
        <w:t>group</w:t>
      </w:r>
      <w:r>
        <w:rPr>
          <w:spacing w:val="-3"/>
        </w:rPr>
        <w:t> </w:t>
      </w:r>
      <w:r>
        <w:rPr/>
        <w:t>action,</w:t>
      </w:r>
      <w:r>
        <w:rPr>
          <w:spacing w:val="-3"/>
        </w:rPr>
        <w:t> </w:t>
      </w:r>
      <w:r>
        <w:rPr/>
        <w:t>I</w:t>
      </w:r>
      <w:r>
        <w:rPr>
          <w:spacing w:val="-4"/>
        </w:rPr>
        <w:t> </w:t>
      </w:r>
      <w:r>
        <w:rPr/>
        <w:t>can</w:t>
      </w:r>
      <w:r>
        <w:rPr>
          <w:spacing w:val="-3"/>
        </w:rPr>
        <w:t> </w:t>
      </w:r>
      <w:r>
        <w:rPr/>
        <w:t>say</w:t>
      </w:r>
      <w:r>
        <w:rPr>
          <w:spacing w:val="-3"/>
        </w:rPr>
        <w:t> </w:t>
      </w:r>
      <w:r>
        <w:rPr/>
        <w:t>yes.</w:t>
      </w:r>
      <w:r>
        <w:rPr>
          <w:spacing w:val="-1"/>
        </w:rPr>
        <w:t> </w:t>
      </w:r>
      <w:r>
        <w:rPr/>
        <w:t>Is</w:t>
      </w:r>
      <w:r>
        <w:rPr>
          <w:spacing w:val="-3"/>
        </w:rPr>
        <w:t> </w:t>
      </w:r>
      <w:r>
        <w:rPr/>
        <w:t>there</w:t>
      </w:r>
      <w:r>
        <w:rPr>
          <w:spacing w:val="-4"/>
        </w:rPr>
        <w:t> </w:t>
      </w:r>
      <w:r>
        <w:rPr/>
        <w:t>another</w:t>
      </w:r>
      <w:r>
        <w:rPr>
          <w:spacing w:val="-4"/>
        </w:rPr>
        <w:t> </w:t>
      </w:r>
      <w:r>
        <w:rPr/>
        <w:t>individual</w:t>
      </w:r>
      <w:r>
        <w:rPr>
          <w:spacing w:val="-3"/>
        </w:rPr>
        <w:t> </w:t>
      </w:r>
      <w:r>
        <w:rPr/>
        <w:t>who</w:t>
      </w:r>
      <w:r>
        <w:rPr>
          <w:spacing w:val="-3"/>
        </w:rPr>
        <w:t> </w:t>
      </w:r>
      <w:r>
        <w:rPr/>
        <w:t>could</w:t>
      </w:r>
      <w:r>
        <w:rPr>
          <w:spacing w:val="-3"/>
        </w:rPr>
        <w:t> </w:t>
      </w:r>
      <w:r>
        <w:rPr/>
        <w:t>act</w:t>
      </w:r>
      <w:r>
        <w:rPr>
          <w:spacing w:val="-1"/>
        </w:rPr>
        <w:t> </w:t>
      </w:r>
      <w:r>
        <w:rPr/>
        <w:t>as an Elijah to turn Jehovah’s people to straighten their ways? It is an interesting question. The original Elijah of old was not of the priestly class. Time will tell. Compare </w:t>
      </w:r>
      <w:r>
        <w:rPr>
          <w:b/>
        </w:rPr>
        <w:t>Malachi 4:5,6.</w:t>
      </w:r>
    </w:p>
    <w:p>
      <w:pPr>
        <w:pStyle w:val="BodyText"/>
        <w:spacing w:line="259" w:lineRule="auto" w:before="157"/>
        <w:ind w:right="394"/>
      </w:pPr>
      <w:r>
        <w:rPr>
          <w:b/>
        </w:rPr>
        <w:t>Revelation</w:t>
      </w:r>
      <w:r>
        <w:rPr>
          <w:b/>
          <w:spacing w:val="-3"/>
        </w:rPr>
        <w:t> </w:t>
      </w:r>
      <w:r>
        <w:rPr>
          <w:b/>
        </w:rPr>
        <w:t>14:12</w:t>
      </w:r>
      <w:r>
        <w:rPr>
          <w:b/>
          <w:spacing w:val="-3"/>
        </w:rPr>
        <w:t> </w:t>
      </w:r>
      <w:r>
        <w:rPr/>
        <w:t>Here</w:t>
      </w:r>
      <w:r>
        <w:rPr>
          <w:spacing w:val="-4"/>
        </w:rPr>
        <w:t> </w:t>
      </w:r>
      <w:r>
        <w:rPr/>
        <w:t>the</w:t>
      </w:r>
      <w:r>
        <w:rPr>
          <w:spacing w:val="-4"/>
        </w:rPr>
        <w:t> </w:t>
      </w:r>
      <w:r>
        <w:rPr/>
        <w:t>“holy</w:t>
      </w:r>
      <w:r>
        <w:rPr>
          <w:spacing w:val="-3"/>
        </w:rPr>
        <w:t> </w:t>
      </w:r>
      <w:r>
        <w:rPr/>
        <w:t>ones”</w:t>
      </w:r>
      <w:r>
        <w:rPr>
          <w:spacing w:val="-4"/>
        </w:rPr>
        <w:t> </w:t>
      </w:r>
      <w:r>
        <w:rPr/>
        <w:t>need</w:t>
      </w:r>
      <w:r>
        <w:rPr>
          <w:spacing w:val="-3"/>
        </w:rPr>
        <w:t> </w:t>
      </w:r>
      <w:r>
        <w:rPr/>
        <w:t>to</w:t>
      </w:r>
      <w:r>
        <w:rPr>
          <w:spacing w:val="-3"/>
        </w:rPr>
        <w:t> </w:t>
      </w:r>
      <w:r>
        <w:rPr/>
        <w:t>keep</w:t>
      </w:r>
      <w:r>
        <w:rPr>
          <w:spacing w:val="-3"/>
        </w:rPr>
        <w:t> </w:t>
      </w:r>
      <w:r>
        <w:rPr/>
        <w:t>unblemished</w:t>
      </w:r>
      <w:r>
        <w:rPr>
          <w:spacing w:val="-3"/>
        </w:rPr>
        <w:t> </w:t>
      </w:r>
      <w:r>
        <w:rPr/>
        <w:t>from</w:t>
      </w:r>
      <w:r>
        <w:rPr>
          <w:spacing w:val="-3"/>
        </w:rPr>
        <w:t> </w:t>
      </w:r>
      <w:r>
        <w:rPr/>
        <w:t>the</w:t>
      </w:r>
      <w:r>
        <w:rPr>
          <w:spacing w:val="-4"/>
        </w:rPr>
        <w:t> </w:t>
      </w:r>
      <w:r>
        <w:rPr/>
        <w:t>wild</w:t>
      </w:r>
      <w:r>
        <w:rPr>
          <w:spacing w:val="-3"/>
        </w:rPr>
        <w:t> </w:t>
      </w:r>
      <w:r>
        <w:rPr/>
        <w:t>beast.</w:t>
      </w:r>
      <w:r>
        <w:rPr>
          <w:spacing w:val="-8"/>
        </w:rPr>
        <w:t> </w:t>
      </w:r>
      <w:r>
        <w:rPr/>
        <w:t>They need to endure. Their brothers have already died and had been fully put to the test, so this passage is not talking about them.</w:t>
      </w:r>
    </w:p>
    <w:p>
      <w:pPr>
        <w:pStyle w:val="BodyText"/>
        <w:spacing w:line="259" w:lineRule="auto" w:before="160"/>
        <w:ind w:right="386"/>
        <w:jc w:val="both"/>
      </w:pPr>
      <w:r>
        <w:rPr>
          <w:b/>
        </w:rPr>
        <w:t>Revelation</w:t>
      </w:r>
      <w:r>
        <w:rPr>
          <w:b/>
          <w:spacing w:val="-3"/>
        </w:rPr>
        <w:t> </w:t>
      </w:r>
      <w:r>
        <w:rPr>
          <w:b/>
        </w:rPr>
        <w:t>20:4c</w:t>
      </w:r>
      <w:r>
        <w:rPr>
          <w:b/>
          <w:spacing w:val="-2"/>
        </w:rPr>
        <w:t> </w:t>
      </w:r>
      <w:r>
        <w:rPr/>
        <w:t>“and</w:t>
      </w:r>
      <w:r>
        <w:rPr>
          <w:spacing w:val="-3"/>
        </w:rPr>
        <w:t> </w:t>
      </w:r>
      <w:r>
        <w:rPr/>
        <w:t>those</w:t>
      </w:r>
      <w:r>
        <w:rPr>
          <w:spacing w:val="-4"/>
        </w:rPr>
        <w:t> </w:t>
      </w:r>
      <w:r>
        <w:rPr/>
        <w:t>who</w:t>
      </w:r>
      <w:r>
        <w:rPr>
          <w:spacing w:val="-3"/>
        </w:rPr>
        <w:t> </w:t>
      </w:r>
      <w:r>
        <w:rPr/>
        <w:t>had</w:t>
      </w:r>
      <w:r>
        <w:rPr>
          <w:spacing w:val="-3"/>
        </w:rPr>
        <w:t> </w:t>
      </w:r>
      <w:r>
        <w:rPr/>
        <w:t>worshiped</w:t>
      </w:r>
      <w:r>
        <w:rPr>
          <w:spacing w:val="-1"/>
        </w:rPr>
        <w:t> </w:t>
      </w:r>
      <w:r>
        <w:rPr/>
        <w:t>neither</w:t>
      </w:r>
      <w:r>
        <w:rPr>
          <w:spacing w:val="40"/>
        </w:rPr>
        <w:t> </w:t>
      </w:r>
      <w:r>
        <w:rPr/>
        <w:t>the</w:t>
      </w:r>
      <w:r>
        <w:rPr>
          <w:spacing w:val="-4"/>
        </w:rPr>
        <w:t> </w:t>
      </w:r>
      <w:r>
        <w:rPr/>
        <w:t>wild</w:t>
      </w:r>
      <w:r>
        <w:rPr>
          <w:spacing w:val="-3"/>
        </w:rPr>
        <w:t> </w:t>
      </w:r>
      <w:r>
        <w:rPr/>
        <w:t>beast</w:t>
      </w:r>
      <w:r>
        <w:rPr>
          <w:spacing w:val="-3"/>
        </w:rPr>
        <w:t> </w:t>
      </w:r>
      <w:r>
        <w:rPr/>
        <w:t>nor</w:t>
      </w:r>
      <w:r>
        <w:rPr>
          <w:spacing w:val="-4"/>
        </w:rPr>
        <w:t> </w:t>
      </w:r>
      <w:r>
        <w:rPr/>
        <w:t>its</w:t>
      </w:r>
      <w:r>
        <w:rPr>
          <w:spacing w:val="-3"/>
        </w:rPr>
        <w:t> </w:t>
      </w:r>
      <w:r>
        <w:rPr/>
        <w:t>image</w:t>
      </w:r>
      <w:r>
        <w:rPr>
          <w:spacing w:val="-4"/>
        </w:rPr>
        <w:t> </w:t>
      </w:r>
      <w:r>
        <w:rPr/>
        <w:t>and</w:t>
      </w:r>
      <w:r>
        <w:rPr>
          <w:spacing w:val="-3"/>
        </w:rPr>
        <w:t> </w:t>
      </w:r>
      <w:r>
        <w:rPr/>
        <w:t>who had</w:t>
      </w:r>
      <w:r>
        <w:rPr>
          <w:spacing w:val="-2"/>
        </w:rPr>
        <w:t> </w:t>
      </w:r>
      <w:r>
        <w:rPr/>
        <w:t>not</w:t>
      </w:r>
      <w:r>
        <w:rPr>
          <w:spacing w:val="-2"/>
        </w:rPr>
        <w:t> </w:t>
      </w:r>
      <w:r>
        <w:rPr/>
        <w:t>received</w:t>
      </w:r>
      <w:r>
        <w:rPr>
          <w:spacing w:val="-2"/>
        </w:rPr>
        <w:t> </w:t>
      </w:r>
      <w:r>
        <w:rPr/>
        <w:t>the</w:t>
      </w:r>
      <w:r>
        <w:rPr>
          <w:spacing w:val="-3"/>
        </w:rPr>
        <w:t> </w:t>
      </w:r>
      <w:r>
        <w:rPr/>
        <w:t>mark</w:t>
      </w:r>
      <w:r>
        <w:rPr>
          <w:spacing w:val="-2"/>
        </w:rPr>
        <w:t> </w:t>
      </w:r>
      <w:r>
        <w:rPr/>
        <w:t>upon</w:t>
      </w:r>
      <w:r>
        <w:rPr>
          <w:spacing w:val="-2"/>
        </w:rPr>
        <w:t> </w:t>
      </w:r>
      <w:r>
        <w:rPr/>
        <w:t>their</w:t>
      </w:r>
      <w:r>
        <w:rPr>
          <w:spacing w:val="-3"/>
        </w:rPr>
        <w:t> </w:t>
      </w:r>
      <w:r>
        <w:rPr/>
        <w:t>forehead</w:t>
      </w:r>
      <w:r>
        <w:rPr>
          <w:spacing w:val="-2"/>
        </w:rPr>
        <w:t> </w:t>
      </w:r>
      <w:r>
        <w:rPr/>
        <w:t>and</w:t>
      </w:r>
      <w:r>
        <w:rPr>
          <w:spacing w:val="-2"/>
        </w:rPr>
        <w:t> </w:t>
      </w:r>
      <w:r>
        <w:rPr/>
        <w:t>upon</w:t>
      </w:r>
      <w:r>
        <w:rPr>
          <w:spacing w:val="-2"/>
        </w:rPr>
        <w:t> </w:t>
      </w:r>
      <w:r>
        <w:rPr/>
        <w:t>their</w:t>
      </w:r>
      <w:r>
        <w:rPr>
          <w:spacing w:val="-3"/>
        </w:rPr>
        <w:t> </w:t>
      </w:r>
      <w:r>
        <w:rPr/>
        <w:t>hand.”</w:t>
      </w:r>
      <w:r>
        <w:rPr>
          <w:spacing w:val="-15"/>
        </w:rPr>
        <w:t> </w:t>
      </w:r>
      <w:r>
        <w:rPr/>
        <w:t>Again,</w:t>
      </w:r>
      <w:r>
        <w:rPr>
          <w:spacing w:val="-2"/>
        </w:rPr>
        <w:t> </w:t>
      </w:r>
      <w:r>
        <w:rPr/>
        <w:t>their</w:t>
      </w:r>
      <w:r>
        <w:rPr>
          <w:spacing w:val="-3"/>
        </w:rPr>
        <w:t> </w:t>
      </w:r>
      <w:r>
        <w:rPr/>
        <w:t>brothers</w:t>
      </w:r>
      <w:r>
        <w:rPr>
          <w:spacing w:val="-2"/>
        </w:rPr>
        <w:t> </w:t>
      </w:r>
      <w:r>
        <w:rPr/>
        <w:t>who had already been fully tested are in heaven at this time (</w:t>
      </w:r>
      <w:r>
        <w:rPr>
          <w:b/>
        </w:rPr>
        <w:t>Revelation 6:11</w:t>
      </w:r>
      <w:r>
        <w:rPr/>
        <w:t>)</w:t>
      </w:r>
    </w:p>
    <w:p>
      <w:pPr>
        <w:spacing w:after="0" w:line="259" w:lineRule="auto"/>
        <w:jc w:val="both"/>
        <w:sectPr>
          <w:pgSz w:w="12240" w:h="15840"/>
          <w:pgMar w:header="0" w:footer="523" w:top="1360" w:bottom="720" w:left="1320" w:right="1320"/>
        </w:sectPr>
      </w:pPr>
    </w:p>
    <w:p>
      <w:pPr>
        <w:pStyle w:val="BodyText"/>
        <w:spacing w:line="259" w:lineRule="auto" w:before="79"/>
        <w:ind w:left="840" w:right="267"/>
      </w:pPr>
      <w:r>
        <w:rPr/>
        <w:t>This</w:t>
      </w:r>
      <w:r>
        <w:rPr>
          <w:spacing w:val="-3"/>
        </w:rPr>
        <w:t> </w:t>
      </w:r>
      <w:r>
        <w:rPr/>
        <w:t>is</w:t>
      </w:r>
      <w:r>
        <w:rPr>
          <w:spacing w:val="-3"/>
        </w:rPr>
        <w:t> </w:t>
      </w:r>
      <w:r>
        <w:rPr/>
        <w:t>interesting</w:t>
      </w:r>
      <w:r>
        <w:rPr>
          <w:spacing w:val="-3"/>
        </w:rPr>
        <w:t> </w:t>
      </w:r>
      <w:r>
        <w:rPr/>
        <w:t>because</w:t>
      </w:r>
      <w:r>
        <w:rPr>
          <w:spacing w:val="-4"/>
        </w:rPr>
        <w:t> </w:t>
      </w:r>
      <w:r>
        <w:rPr/>
        <w:t>where</w:t>
      </w:r>
      <w:r>
        <w:rPr>
          <w:spacing w:val="-4"/>
        </w:rPr>
        <w:t> </w:t>
      </w:r>
      <w:r>
        <w:rPr/>
        <w:t>their</w:t>
      </w:r>
      <w:r>
        <w:rPr>
          <w:spacing w:val="-4"/>
        </w:rPr>
        <w:t> </w:t>
      </w:r>
      <w:r>
        <w:rPr/>
        <w:t>brothers</w:t>
      </w:r>
      <w:r>
        <w:rPr>
          <w:spacing w:val="-3"/>
        </w:rPr>
        <w:t> </w:t>
      </w:r>
      <w:r>
        <w:rPr/>
        <w:t>were</w:t>
      </w:r>
      <w:r>
        <w:rPr>
          <w:spacing w:val="-4"/>
        </w:rPr>
        <w:t> </w:t>
      </w:r>
      <w:r>
        <w:rPr/>
        <w:t>spoken</w:t>
      </w:r>
      <w:r>
        <w:rPr>
          <w:spacing w:val="-3"/>
        </w:rPr>
        <w:t> </w:t>
      </w:r>
      <w:r>
        <w:rPr/>
        <w:t>of</w:t>
      </w:r>
      <w:r>
        <w:rPr>
          <w:spacing w:val="-2"/>
        </w:rPr>
        <w:t> </w:t>
      </w:r>
      <w:r>
        <w:rPr/>
        <w:t>as</w:t>
      </w:r>
      <w:r>
        <w:rPr>
          <w:spacing w:val="-3"/>
        </w:rPr>
        <w:t> </w:t>
      </w:r>
      <w:r>
        <w:rPr/>
        <w:t>killed</w:t>
      </w:r>
      <w:r>
        <w:rPr>
          <w:spacing w:val="-3"/>
        </w:rPr>
        <w:t> </w:t>
      </w:r>
      <w:r>
        <w:rPr/>
        <w:t>by</w:t>
      </w:r>
      <w:r>
        <w:rPr>
          <w:spacing w:val="-3"/>
        </w:rPr>
        <w:t> </w:t>
      </w:r>
      <w:r>
        <w:rPr/>
        <w:t>the</w:t>
      </w:r>
      <w:r>
        <w:rPr>
          <w:spacing w:val="-4"/>
        </w:rPr>
        <w:t> </w:t>
      </w:r>
      <w:r>
        <w:rPr/>
        <w:t>ax,</w:t>
      </w:r>
      <w:r>
        <w:rPr>
          <w:spacing w:val="-3"/>
        </w:rPr>
        <w:t> </w:t>
      </w:r>
      <w:r>
        <w:rPr/>
        <w:t>these ones are fully tested, not necessarily to death, but they needed to avoid contamination from the wild beast.</w:t>
      </w:r>
    </w:p>
    <w:p>
      <w:pPr>
        <w:pStyle w:val="BodyText"/>
        <w:spacing w:line="259" w:lineRule="auto" w:before="159"/>
        <w:ind w:left="840" w:right="138"/>
      </w:pPr>
      <w:r>
        <w:rPr/>
        <w:t>What</w:t>
      </w:r>
      <w:r>
        <w:rPr>
          <w:spacing w:val="-5"/>
        </w:rPr>
        <w:t> </w:t>
      </w:r>
      <w:r>
        <w:rPr/>
        <w:t>might</w:t>
      </w:r>
      <w:r>
        <w:rPr>
          <w:spacing w:val="-5"/>
        </w:rPr>
        <w:t> </w:t>
      </w:r>
      <w:r>
        <w:rPr/>
        <w:t>this</w:t>
      </w:r>
      <w:r>
        <w:rPr>
          <w:spacing w:val="-5"/>
        </w:rPr>
        <w:t> </w:t>
      </w:r>
      <w:r>
        <w:rPr/>
        <w:t>“mark”</w:t>
      </w:r>
      <w:r>
        <w:rPr>
          <w:spacing w:val="-4"/>
        </w:rPr>
        <w:t> </w:t>
      </w:r>
      <w:r>
        <w:rPr/>
        <w:t>be?</w:t>
      </w:r>
      <w:r>
        <w:rPr>
          <w:spacing w:val="-10"/>
        </w:rPr>
        <w:t> </w:t>
      </w:r>
      <w:r>
        <w:rPr/>
        <w:t>Well,</w:t>
      </w:r>
      <w:r>
        <w:rPr>
          <w:spacing w:val="-5"/>
        </w:rPr>
        <w:t> </w:t>
      </w:r>
      <w:r>
        <w:rPr/>
        <w:t>the</w:t>
      </w:r>
      <w:r>
        <w:rPr>
          <w:spacing w:val="-6"/>
        </w:rPr>
        <w:t> </w:t>
      </w:r>
      <w:r>
        <w:rPr/>
        <w:t>beast</w:t>
      </w:r>
      <w:r>
        <w:rPr>
          <w:spacing w:val="-5"/>
        </w:rPr>
        <w:t> </w:t>
      </w:r>
      <w:r>
        <w:rPr/>
        <w:t>is</w:t>
      </w:r>
      <w:r>
        <w:rPr>
          <w:spacing w:val="-5"/>
        </w:rPr>
        <w:t> </w:t>
      </w:r>
      <w:r>
        <w:rPr/>
        <w:t>from</w:t>
      </w:r>
      <w:r>
        <w:rPr>
          <w:spacing w:val="-5"/>
        </w:rPr>
        <w:t> </w:t>
      </w:r>
      <w:r>
        <w:rPr/>
        <w:t>Satan’s</w:t>
      </w:r>
      <w:r>
        <w:rPr>
          <w:spacing w:val="-5"/>
        </w:rPr>
        <w:t> </w:t>
      </w:r>
      <w:r>
        <w:rPr/>
        <w:t>system.</w:t>
      </w:r>
      <w:r>
        <w:rPr>
          <w:spacing w:val="-5"/>
        </w:rPr>
        <w:t> </w:t>
      </w:r>
      <w:r>
        <w:rPr/>
        <w:t>So,</w:t>
      </w:r>
      <w:r>
        <w:rPr>
          <w:spacing w:val="-5"/>
        </w:rPr>
        <w:t> </w:t>
      </w:r>
      <w:r>
        <w:rPr/>
        <w:t>it</w:t>
      </w:r>
      <w:r>
        <w:rPr>
          <w:spacing w:val="-7"/>
        </w:rPr>
        <w:t> </w:t>
      </w:r>
      <w:r>
        <w:rPr/>
        <w:t>could</w:t>
      </w:r>
      <w:r>
        <w:rPr>
          <w:spacing w:val="-5"/>
        </w:rPr>
        <w:t> </w:t>
      </w:r>
      <w:r>
        <w:rPr/>
        <w:t>entail</w:t>
      </w:r>
      <w:r>
        <w:rPr>
          <w:spacing w:val="-5"/>
        </w:rPr>
        <w:t> </w:t>
      </w:r>
      <w:r>
        <w:rPr/>
        <w:t>any form of support of a false doctrine or other opposition to Jehovah. In any case, it is extremely important to straighten one’s worship so that one is not “disapproved somehow.” (</w:t>
      </w:r>
      <w:r>
        <w:rPr>
          <w:b/>
        </w:rPr>
        <w:t>2 Corinthians 13:5</w:t>
      </w:r>
      <w:r>
        <w:rPr/>
        <w:t>)</w:t>
      </w:r>
      <w:r>
        <w:rPr>
          <w:spacing w:val="-10"/>
        </w:rPr>
        <w:t> </w:t>
      </w:r>
      <w:r>
        <w:rPr/>
        <w:t>Also, </w:t>
      </w:r>
      <w:r>
        <w:rPr>
          <w:b/>
        </w:rPr>
        <w:t>Daniel 11:32 </w:t>
      </w:r>
      <w:r>
        <w:rPr/>
        <w:t>brings out that those who know their God will prevail.</w:t>
      </w:r>
    </w:p>
    <w:p>
      <w:pPr>
        <w:pStyle w:val="BodyText"/>
        <w:spacing w:line="259" w:lineRule="auto" w:before="159"/>
        <w:ind w:right="267"/>
      </w:pPr>
      <w:r>
        <w:rPr>
          <w:b/>
        </w:rPr>
        <w:t>Daniel 11:35 </w:t>
      </w:r>
      <w:r>
        <w:rPr/>
        <w:t>This is about a cleansing and a whitening of</w:t>
      </w:r>
      <w:r>
        <w:rPr>
          <w:spacing w:val="40"/>
        </w:rPr>
        <w:t> </w:t>
      </w:r>
      <w:r>
        <w:rPr/>
        <w:t>God’s people. This time period is about</w:t>
      </w:r>
      <w:r>
        <w:rPr>
          <w:spacing w:val="-4"/>
        </w:rPr>
        <w:t> </w:t>
      </w:r>
      <w:r>
        <w:rPr/>
        <w:t>3.5</w:t>
      </w:r>
      <w:r>
        <w:rPr>
          <w:spacing w:val="-4"/>
        </w:rPr>
        <w:t> </w:t>
      </w:r>
      <w:r>
        <w:rPr/>
        <w:t>years</w:t>
      </w:r>
      <w:r>
        <w:rPr>
          <w:spacing w:val="-4"/>
        </w:rPr>
        <w:t> </w:t>
      </w:r>
      <w:r>
        <w:rPr/>
        <w:t>before</w:t>
      </w:r>
      <w:r>
        <w:rPr>
          <w:spacing w:val="-5"/>
        </w:rPr>
        <w:t> </w:t>
      </w:r>
      <w:r>
        <w:rPr/>
        <w:t>Jesus</w:t>
      </w:r>
      <w:r>
        <w:rPr>
          <w:spacing w:val="-4"/>
        </w:rPr>
        <w:t> </w:t>
      </w:r>
      <w:r>
        <w:rPr/>
        <w:t>stands</w:t>
      </w:r>
      <w:r>
        <w:rPr>
          <w:spacing w:val="-4"/>
        </w:rPr>
        <w:t> </w:t>
      </w:r>
      <w:r>
        <w:rPr/>
        <w:t>up.</w:t>
      </w:r>
      <w:r>
        <w:rPr>
          <w:spacing w:val="-4"/>
        </w:rPr>
        <w:t> </w:t>
      </w:r>
      <w:r>
        <w:rPr/>
        <w:t>(</w:t>
      </w:r>
      <w:r>
        <w:rPr>
          <w:b/>
        </w:rPr>
        <w:t>Daniel</w:t>
      </w:r>
      <w:r>
        <w:rPr>
          <w:b/>
          <w:spacing w:val="-4"/>
        </w:rPr>
        <w:t> </w:t>
      </w:r>
      <w:r>
        <w:rPr>
          <w:b/>
        </w:rPr>
        <w:t>12:1,7</w:t>
      </w:r>
      <w:r>
        <w:rPr/>
        <w:t>)</w:t>
      </w:r>
      <w:r>
        <w:rPr>
          <w:spacing w:val="-5"/>
        </w:rPr>
        <w:t> </w:t>
      </w:r>
      <w:r>
        <w:rPr/>
        <w:t>If</w:t>
      </w:r>
      <w:r>
        <w:rPr>
          <w:spacing w:val="-5"/>
        </w:rPr>
        <w:t> </w:t>
      </w:r>
      <w:r>
        <w:rPr/>
        <w:t>they</w:t>
      </w:r>
      <w:r>
        <w:rPr>
          <w:spacing w:val="-2"/>
        </w:rPr>
        <w:t> </w:t>
      </w:r>
      <w:r>
        <w:rPr/>
        <w:t>were</w:t>
      </w:r>
      <w:r>
        <w:rPr>
          <w:spacing w:val="-5"/>
        </w:rPr>
        <w:t> </w:t>
      </w:r>
      <w:r>
        <w:rPr/>
        <w:t>worshiping</w:t>
      </w:r>
      <w:r>
        <w:rPr>
          <w:spacing w:val="-4"/>
        </w:rPr>
        <w:t> </w:t>
      </w:r>
      <w:r>
        <w:rPr/>
        <w:t>God</w:t>
      </w:r>
      <w:r>
        <w:rPr>
          <w:spacing w:val="-4"/>
        </w:rPr>
        <w:t> </w:t>
      </w:r>
      <w:r>
        <w:rPr/>
        <w:t>properly, there would be no reason for a cleansing or whitening.</w:t>
      </w:r>
    </w:p>
    <w:p>
      <w:pPr>
        <w:pStyle w:val="BodyText"/>
        <w:spacing w:line="259" w:lineRule="auto" w:before="159"/>
        <w:ind w:left="840" w:right="187"/>
        <w:rPr>
          <w:b/>
        </w:rPr>
      </w:pPr>
      <w:r>
        <w:rPr/>
        <w:t>Compare</w:t>
      </w:r>
      <w:r>
        <w:rPr>
          <w:spacing w:val="-4"/>
        </w:rPr>
        <w:t> </w:t>
      </w:r>
      <w:r>
        <w:rPr/>
        <w:t>Malachi</w:t>
      </w:r>
      <w:r>
        <w:rPr>
          <w:spacing w:val="-3"/>
        </w:rPr>
        <w:t> </w:t>
      </w:r>
      <w:r>
        <w:rPr/>
        <w:t>4:5,6</w:t>
      </w:r>
      <w:r>
        <w:rPr>
          <w:spacing w:val="-1"/>
        </w:rPr>
        <w:t> </w:t>
      </w:r>
      <w:r>
        <w:rPr/>
        <w:t>where</w:t>
      </w:r>
      <w:r>
        <w:rPr>
          <w:spacing w:val="-2"/>
        </w:rPr>
        <w:t> </w:t>
      </w:r>
      <w:r>
        <w:rPr/>
        <w:t>God</w:t>
      </w:r>
      <w:r>
        <w:rPr>
          <w:spacing w:val="-3"/>
        </w:rPr>
        <w:t> </w:t>
      </w:r>
      <w:r>
        <w:rPr/>
        <w:t>states</w:t>
      </w:r>
      <w:r>
        <w:rPr>
          <w:spacing w:val="-3"/>
        </w:rPr>
        <w:t> </w:t>
      </w:r>
      <w:r>
        <w:rPr/>
        <w:t>that</w:t>
      </w:r>
      <w:r>
        <w:rPr>
          <w:spacing w:val="-3"/>
        </w:rPr>
        <w:t> </w:t>
      </w:r>
      <w:r>
        <w:rPr/>
        <w:t>if</w:t>
      </w:r>
      <w:r>
        <w:rPr>
          <w:spacing w:val="-4"/>
        </w:rPr>
        <w:t> </w:t>
      </w:r>
      <w:r>
        <w:rPr/>
        <w:t>the</w:t>
      </w:r>
      <w:r>
        <w:rPr>
          <w:spacing w:val="-4"/>
        </w:rPr>
        <w:t> </w:t>
      </w:r>
      <w:r>
        <w:rPr/>
        <w:t>straightening</w:t>
      </w:r>
      <w:r>
        <w:rPr>
          <w:spacing w:val="-3"/>
        </w:rPr>
        <w:t> </w:t>
      </w:r>
      <w:r>
        <w:rPr/>
        <w:t>work</w:t>
      </w:r>
      <w:r>
        <w:rPr>
          <w:spacing w:val="-3"/>
        </w:rPr>
        <w:t> </w:t>
      </w:r>
      <w:r>
        <w:rPr/>
        <w:t>was</w:t>
      </w:r>
      <w:r>
        <w:rPr>
          <w:spacing w:val="-3"/>
        </w:rPr>
        <w:t> </w:t>
      </w:r>
      <w:r>
        <w:rPr/>
        <w:t>not</w:t>
      </w:r>
      <w:r>
        <w:rPr>
          <w:spacing w:val="-3"/>
        </w:rPr>
        <w:t> </w:t>
      </w:r>
      <w:r>
        <w:rPr/>
        <w:t>done,</w:t>
      </w:r>
      <w:r>
        <w:rPr>
          <w:spacing w:val="-3"/>
        </w:rPr>
        <w:t> </w:t>
      </w:r>
      <w:r>
        <w:rPr/>
        <w:t>the earth would be devoted to destruction. So, we should expect crookedness in worship toward Jehovah today.</w:t>
      </w:r>
      <w:r>
        <w:rPr>
          <w:spacing w:val="-9"/>
        </w:rPr>
        <w:t> </w:t>
      </w:r>
      <w:r>
        <w:rPr/>
        <w:t>And this gives us even more reason to make sure that our own worship is straight and to help others. (</w:t>
      </w:r>
      <w:r>
        <w:rPr>
          <w:b/>
        </w:rPr>
        <w:t>2 Corinthians 13:5, Mark 12:30,31)</w:t>
      </w:r>
    </w:p>
    <w:p>
      <w:pPr>
        <w:spacing w:before="159"/>
        <w:ind w:left="119" w:right="0" w:firstLine="0"/>
        <w:jc w:val="left"/>
        <w:rPr>
          <w:sz w:val="24"/>
        </w:rPr>
      </w:pPr>
      <w:r>
        <w:rPr>
          <w:b/>
          <w:sz w:val="24"/>
        </w:rPr>
        <w:t>Isaiah</w:t>
      </w:r>
      <w:r>
        <w:rPr>
          <w:b/>
          <w:spacing w:val="-1"/>
          <w:sz w:val="24"/>
        </w:rPr>
        <w:t> </w:t>
      </w:r>
      <w:r>
        <w:rPr>
          <w:b/>
          <w:sz w:val="24"/>
        </w:rPr>
        <w:t>9:13-17</w:t>
      </w:r>
      <w:r>
        <w:rPr>
          <w:b/>
          <w:spacing w:val="-1"/>
          <w:sz w:val="24"/>
        </w:rPr>
        <w:t> </w:t>
      </w:r>
      <w:r>
        <w:rPr>
          <w:sz w:val="24"/>
        </w:rPr>
        <w:t>God</w:t>
      </w:r>
      <w:r>
        <w:rPr>
          <w:spacing w:val="-1"/>
          <w:sz w:val="24"/>
        </w:rPr>
        <w:t> </w:t>
      </w:r>
      <w:r>
        <w:rPr>
          <w:sz w:val="24"/>
        </w:rPr>
        <w:t>speaks</w:t>
      </w:r>
      <w:r>
        <w:rPr>
          <w:spacing w:val="-1"/>
          <w:sz w:val="24"/>
        </w:rPr>
        <w:t> </w:t>
      </w:r>
      <w:r>
        <w:rPr>
          <w:sz w:val="24"/>
        </w:rPr>
        <w:t>of</w:t>
      </w:r>
      <w:r>
        <w:rPr>
          <w:spacing w:val="-1"/>
          <w:sz w:val="24"/>
        </w:rPr>
        <w:t> </w:t>
      </w:r>
      <w:r>
        <w:rPr>
          <w:sz w:val="24"/>
        </w:rPr>
        <w:t>his</w:t>
      </w:r>
      <w:r>
        <w:rPr>
          <w:spacing w:val="-1"/>
          <w:sz w:val="24"/>
        </w:rPr>
        <w:t> </w:t>
      </w:r>
      <w:r>
        <w:rPr>
          <w:sz w:val="24"/>
        </w:rPr>
        <w:t>people</w:t>
      </w:r>
      <w:r>
        <w:rPr>
          <w:spacing w:val="-2"/>
          <w:sz w:val="24"/>
        </w:rPr>
        <w:t> </w:t>
      </w:r>
      <w:r>
        <w:rPr>
          <w:sz w:val="24"/>
        </w:rPr>
        <w:t>as</w:t>
      </w:r>
      <w:r>
        <w:rPr>
          <w:spacing w:val="-1"/>
          <w:sz w:val="24"/>
        </w:rPr>
        <w:t> </w:t>
      </w:r>
      <w:r>
        <w:rPr>
          <w:sz w:val="24"/>
        </w:rPr>
        <w:t>“all </w:t>
      </w:r>
      <w:r>
        <w:rPr>
          <w:spacing w:val="-2"/>
          <w:sz w:val="24"/>
        </w:rPr>
        <w:t>apostates”</w:t>
      </w:r>
    </w:p>
    <w:p>
      <w:pPr>
        <w:pStyle w:val="BodyText"/>
        <w:spacing w:line="259" w:lineRule="auto" w:before="183"/>
        <w:ind w:left="119" w:right="267"/>
      </w:pPr>
      <w:r>
        <w:rPr>
          <w:b/>
        </w:rPr>
        <w:t>Jeremiah</w:t>
      </w:r>
      <w:r>
        <w:rPr>
          <w:b/>
          <w:spacing w:val="-4"/>
        </w:rPr>
        <w:t> </w:t>
      </w:r>
      <w:r>
        <w:rPr>
          <w:b/>
        </w:rPr>
        <w:t>25:27-31</w:t>
      </w:r>
      <w:r>
        <w:rPr>
          <w:b/>
          <w:spacing w:val="-4"/>
        </w:rPr>
        <w:t> </w:t>
      </w:r>
      <w:r>
        <w:rPr/>
        <w:t>God</w:t>
      </w:r>
      <w:r>
        <w:rPr>
          <w:spacing w:val="-2"/>
        </w:rPr>
        <w:t> </w:t>
      </w:r>
      <w:r>
        <w:rPr/>
        <w:t>speaks</w:t>
      </w:r>
      <w:r>
        <w:rPr>
          <w:spacing w:val="-4"/>
        </w:rPr>
        <w:t> </w:t>
      </w:r>
      <w:r>
        <w:rPr/>
        <w:t>of</w:t>
      </w:r>
      <w:r>
        <w:rPr>
          <w:spacing w:val="-5"/>
        </w:rPr>
        <w:t> </w:t>
      </w:r>
      <w:r>
        <w:rPr/>
        <w:t>starting</w:t>
      </w:r>
      <w:r>
        <w:rPr>
          <w:spacing w:val="-4"/>
        </w:rPr>
        <w:t> </w:t>
      </w:r>
      <w:r>
        <w:rPr/>
        <w:t>with</w:t>
      </w:r>
      <w:r>
        <w:rPr>
          <w:spacing w:val="-4"/>
        </w:rPr>
        <w:t> </w:t>
      </w:r>
      <w:r>
        <w:rPr/>
        <w:t>cleansing</w:t>
      </w:r>
      <w:r>
        <w:rPr>
          <w:spacing w:val="-4"/>
        </w:rPr>
        <w:t> </w:t>
      </w:r>
      <w:r>
        <w:rPr/>
        <w:t>his</w:t>
      </w:r>
      <w:r>
        <w:rPr>
          <w:spacing w:val="-4"/>
        </w:rPr>
        <w:t> </w:t>
      </w:r>
      <w:r>
        <w:rPr/>
        <w:t>temple</w:t>
      </w:r>
      <w:r>
        <w:rPr>
          <w:spacing w:val="-5"/>
        </w:rPr>
        <w:t> </w:t>
      </w:r>
      <w:r>
        <w:rPr/>
        <w:t>before</w:t>
      </w:r>
      <w:r>
        <w:rPr>
          <w:spacing w:val="-5"/>
        </w:rPr>
        <w:t> </w:t>
      </w:r>
      <w:r>
        <w:rPr/>
        <w:t>cleansing</w:t>
      </w:r>
      <w:r>
        <w:rPr>
          <w:spacing w:val="-4"/>
        </w:rPr>
        <w:t> </w:t>
      </w:r>
      <w:r>
        <w:rPr/>
        <w:t>the </w:t>
      </w:r>
      <w:r>
        <w:rPr>
          <w:spacing w:val="-2"/>
        </w:rPr>
        <w:t>nations.</w:t>
      </w:r>
    </w:p>
    <w:p>
      <w:pPr>
        <w:spacing w:line="259" w:lineRule="auto" w:before="160"/>
        <w:ind w:left="119" w:right="539" w:firstLine="0"/>
        <w:jc w:val="both"/>
        <w:rPr>
          <w:i/>
          <w:sz w:val="24"/>
        </w:rPr>
      </w:pPr>
      <w:r>
        <w:rPr>
          <w:b/>
          <w:sz w:val="24"/>
        </w:rPr>
        <w:t>1</w:t>
      </w:r>
      <w:r>
        <w:rPr>
          <w:b/>
          <w:spacing w:val="-3"/>
          <w:sz w:val="24"/>
        </w:rPr>
        <w:t> </w:t>
      </w:r>
      <w:r>
        <w:rPr>
          <w:b/>
          <w:sz w:val="24"/>
        </w:rPr>
        <w:t>Corinthians</w:t>
      </w:r>
      <w:r>
        <w:rPr>
          <w:b/>
          <w:spacing w:val="-3"/>
          <w:sz w:val="24"/>
        </w:rPr>
        <w:t> </w:t>
      </w:r>
      <w:r>
        <w:rPr>
          <w:b/>
          <w:sz w:val="24"/>
        </w:rPr>
        <w:t>15:23(NWT)</w:t>
      </w:r>
      <w:r>
        <w:rPr>
          <w:b/>
          <w:spacing w:val="-4"/>
          <w:sz w:val="24"/>
        </w:rPr>
        <w:t> </w:t>
      </w:r>
      <w:r>
        <w:rPr>
          <w:sz w:val="24"/>
        </w:rPr>
        <w:t>“afterward</w:t>
      </w:r>
      <w:r>
        <w:rPr>
          <w:spacing w:val="-3"/>
          <w:sz w:val="24"/>
        </w:rPr>
        <w:t> </w:t>
      </w:r>
      <w:r>
        <w:rPr>
          <w:sz w:val="24"/>
        </w:rPr>
        <w:t>those</w:t>
      </w:r>
      <w:r>
        <w:rPr>
          <w:spacing w:val="-4"/>
          <w:sz w:val="24"/>
        </w:rPr>
        <w:t> </w:t>
      </w:r>
      <w:r>
        <w:rPr>
          <w:sz w:val="24"/>
        </w:rPr>
        <w:t>who</w:t>
      </w:r>
      <w:r>
        <w:rPr>
          <w:spacing w:val="-3"/>
          <w:sz w:val="24"/>
        </w:rPr>
        <w:t> </w:t>
      </w:r>
      <w:r>
        <w:rPr>
          <w:sz w:val="24"/>
        </w:rPr>
        <w:t>belong</w:t>
      </w:r>
      <w:r>
        <w:rPr>
          <w:spacing w:val="-3"/>
          <w:sz w:val="24"/>
        </w:rPr>
        <w:t> </w:t>
      </w:r>
      <w:r>
        <w:rPr>
          <w:sz w:val="24"/>
        </w:rPr>
        <w:t>to</w:t>
      </w:r>
      <w:r>
        <w:rPr>
          <w:spacing w:val="-3"/>
          <w:sz w:val="24"/>
        </w:rPr>
        <w:t> </w:t>
      </w:r>
      <w:r>
        <w:rPr>
          <w:sz w:val="24"/>
        </w:rPr>
        <w:t>the</w:t>
      </w:r>
      <w:r>
        <w:rPr>
          <w:spacing w:val="-4"/>
          <w:sz w:val="24"/>
        </w:rPr>
        <w:t> </w:t>
      </w:r>
      <w:r>
        <w:rPr>
          <w:sz w:val="24"/>
        </w:rPr>
        <w:t>Christ</w:t>
      </w:r>
      <w:r>
        <w:rPr>
          <w:spacing w:val="-3"/>
          <w:sz w:val="24"/>
        </w:rPr>
        <w:t> </w:t>
      </w:r>
      <w:r>
        <w:rPr>
          <w:sz w:val="24"/>
        </w:rPr>
        <w:t>during</w:t>
      </w:r>
      <w:r>
        <w:rPr>
          <w:spacing w:val="-3"/>
          <w:sz w:val="24"/>
        </w:rPr>
        <w:t> </w:t>
      </w:r>
      <w:r>
        <w:rPr>
          <w:sz w:val="24"/>
        </w:rPr>
        <w:t>his</w:t>
      </w:r>
      <w:r>
        <w:rPr>
          <w:spacing w:val="-3"/>
          <w:sz w:val="24"/>
        </w:rPr>
        <w:t> </w:t>
      </w:r>
      <w:r>
        <w:rPr>
          <w:sz w:val="24"/>
        </w:rPr>
        <w:t>presence.” (</w:t>
      </w:r>
      <w:r>
        <w:rPr>
          <w:color w:val="0D5FAD"/>
          <w:sz w:val="24"/>
          <w:u w:val="single" w:color="0D5FAD"/>
        </w:rPr>
        <w:t>WEB</w:t>
      </w:r>
      <w:r>
        <w:rPr>
          <w:sz w:val="24"/>
        </w:rPr>
        <w:t>):</w:t>
      </w:r>
      <w:r>
        <w:rPr>
          <w:spacing w:val="-8"/>
          <w:sz w:val="24"/>
        </w:rPr>
        <w:t> </w:t>
      </w:r>
      <w:r>
        <w:rPr>
          <w:sz w:val="24"/>
          <w:vertAlign w:val="superscript"/>
        </w:rPr>
        <w:t>2</w:t>
      </w:r>
      <w:r>
        <w:rPr>
          <w:sz w:val="24"/>
          <w:vertAlign w:val="superscript"/>
        </w:rPr>
        <w:t>3</w:t>
      </w:r>
      <w:r>
        <w:rPr>
          <w:spacing w:val="-15"/>
          <w:sz w:val="24"/>
          <w:vertAlign w:val="baseline"/>
        </w:rPr>
        <w:t> </w:t>
      </w:r>
      <w:r>
        <w:rPr>
          <w:sz w:val="24"/>
          <w:vertAlign w:val="baseline"/>
        </w:rPr>
        <w:t>But</w:t>
      </w:r>
      <w:r>
        <w:rPr>
          <w:spacing w:val="-3"/>
          <w:sz w:val="24"/>
          <w:vertAlign w:val="baseline"/>
        </w:rPr>
        <w:t> </w:t>
      </w:r>
      <w:r>
        <w:rPr>
          <w:sz w:val="24"/>
          <w:vertAlign w:val="baseline"/>
        </w:rPr>
        <w:t>each</w:t>
      </w:r>
      <w:r>
        <w:rPr>
          <w:spacing w:val="-3"/>
          <w:sz w:val="24"/>
          <w:vertAlign w:val="baseline"/>
        </w:rPr>
        <w:t> </w:t>
      </w:r>
      <w:r>
        <w:rPr>
          <w:sz w:val="24"/>
          <w:vertAlign w:val="baseline"/>
        </w:rPr>
        <w:t>in</w:t>
      </w:r>
      <w:r>
        <w:rPr>
          <w:spacing w:val="-3"/>
          <w:sz w:val="24"/>
          <w:vertAlign w:val="baseline"/>
        </w:rPr>
        <w:t> </w:t>
      </w:r>
      <w:r>
        <w:rPr>
          <w:sz w:val="24"/>
          <w:vertAlign w:val="baseline"/>
        </w:rPr>
        <w:t>his</w:t>
      </w:r>
      <w:r>
        <w:rPr>
          <w:spacing w:val="-3"/>
          <w:sz w:val="24"/>
          <w:vertAlign w:val="baseline"/>
        </w:rPr>
        <w:t> </w:t>
      </w:r>
      <w:r>
        <w:rPr>
          <w:sz w:val="24"/>
          <w:vertAlign w:val="baseline"/>
        </w:rPr>
        <w:t>own</w:t>
      </w:r>
      <w:r>
        <w:rPr>
          <w:spacing w:val="-3"/>
          <w:sz w:val="24"/>
          <w:vertAlign w:val="baseline"/>
        </w:rPr>
        <w:t> </w:t>
      </w:r>
      <w:r>
        <w:rPr>
          <w:sz w:val="24"/>
          <w:vertAlign w:val="baseline"/>
        </w:rPr>
        <w:t>order:</w:t>
      </w:r>
      <w:r>
        <w:rPr>
          <w:spacing w:val="-3"/>
          <w:sz w:val="24"/>
          <w:vertAlign w:val="baseline"/>
        </w:rPr>
        <w:t> </w:t>
      </w:r>
      <w:r>
        <w:rPr>
          <w:sz w:val="24"/>
          <w:vertAlign w:val="baseline"/>
        </w:rPr>
        <w:t>Christ</w:t>
      </w:r>
      <w:r>
        <w:rPr>
          <w:spacing w:val="-3"/>
          <w:sz w:val="24"/>
          <w:vertAlign w:val="baseline"/>
        </w:rPr>
        <w:t> </w:t>
      </w:r>
      <w:r>
        <w:rPr>
          <w:sz w:val="24"/>
          <w:vertAlign w:val="baseline"/>
        </w:rPr>
        <w:t>the</w:t>
      </w:r>
      <w:r>
        <w:rPr>
          <w:spacing w:val="-4"/>
          <w:sz w:val="24"/>
          <w:vertAlign w:val="baseline"/>
        </w:rPr>
        <w:t> </w:t>
      </w:r>
      <w:r>
        <w:rPr>
          <w:sz w:val="24"/>
          <w:vertAlign w:val="baseline"/>
        </w:rPr>
        <w:t>first</w:t>
      </w:r>
      <w:r>
        <w:rPr>
          <w:spacing w:val="-3"/>
          <w:sz w:val="24"/>
          <w:vertAlign w:val="baseline"/>
        </w:rPr>
        <w:t> </w:t>
      </w:r>
      <w:r>
        <w:rPr>
          <w:sz w:val="24"/>
          <w:vertAlign w:val="baseline"/>
        </w:rPr>
        <w:t>fruits,</w:t>
      </w:r>
      <w:r>
        <w:rPr>
          <w:spacing w:val="-3"/>
          <w:sz w:val="24"/>
          <w:vertAlign w:val="baseline"/>
        </w:rPr>
        <w:t> </w:t>
      </w:r>
      <w:r>
        <w:rPr>
          <w:sz w:val="24"/>
          <w:vertAlign w:val="baseline"/>
        </w:rPr>
        <w:t>then</w:t>
      </w:r>
      <w:r>
        <w:rPr>
          <w:spacing w:val="-3"/>
          <w:sz w:val="24"/>
          <w:vertAlign w:val="baseline"/>
        </w:rPr>
        <w:t> </w:t>
      </w:r>
      <w:r>
        <w:rPr>
          <w:sz w:val="24"/>
          <w:vertAlign w:val="baseline"/>
        </w:rPr>
        <w:t>those</w:t>
      </w:r>
      <w:r>
        <w:rPr>
          <w:spacing w:val="-4"/>
          <w:sz w:val="24"/>
          <w:vertAlign w:val="baseline"/>
        </w:rPr>
        <w:t> </w:t>
      </w:r>
      <w:r>
        <w:rPr>
          <w:sz w:val="24"/>
          <w:vertAlign w:val="baseline"/>
        </w:rPr>
        <w:t>who</w:t>
      </w:r>
      <w:r>
        <w:rPr>
          <w:spacing w:val="-3"/>
          <w:sz w:val="24"/>
          <w:vertAlign w:val="baseline"/>
        </w:rPr>
        <w:t> </w:t>
      </w:r>
      <w:r>
        <w:rPr>
          <w:sz w:val="24"/>
          <w:vertAlign w:val="baseline"/>
        </w:rPr>
        <w:t>are</w:t>
      </w:r>
      <w:r>
        <w:rPr>
          <w:spacing w:val="-4"/>
          <w:sz w:val="24"/>
          <w:vertAlign w:val="baseline"/>
        </w:rPr>
        <w:t> </w:t>
      </w:r>
      <w:r>
        <w:rPr>
          <w:sz w:val="24"/>
          <w:vertAlign w:val="baseline"/>
        </w:rPr>
        <w:t>Christ’s,</w:t>
      </w:r>
      <w:r>
        <w:rPr>
          <w:spacing w:val="-3"/>
          <w:sz w:val="24"/>
          <w:vertAlign w:val="baseline"/>
        </w:rPr>
        <w:t> </w:t>
      </w:r>
      <w:r>
        <w:rPr>
          <w:sz w:val="24"/>
          <w:vertAlign w:val="baseline"/>
        </w:rPr>
        <w:t>at</w:t>
      </w:r>
      <w:r>
        <w:rPr>
          <w:spacing w:val="-3"/>
          <w:sz w:val="24"/>
          <w:vertAlign w:val="baseline"/>
        </w:rPr>
        <w:t> </w:t>
      </w:r>
      <w:r>
        <w:rPr>
          <w:sz w:val="24"/>
          <w:vertAlign w:val="baseline"/>
        </w:rPr>
        <w:t>his coming. See the page </w:t>
      </w:r>
      <w:r>
        <w:rPr>
          <w:i/>
          <w:color w:val="0D5FAD"/>
          <w:sz w:val="24"/>
          <w:u w:val="single" w:color="0D5FAD"/>
          <w:vertAlign w:val="baseline"/>
        </w:rPr>
        <w:t>What happens when Jesus comes?</w:t>
      </w:r>
    </w:p>
    <w:p>
      <w:pPr>
        <w:pStyle w:val="BodyText"/>
        <w:spacing w:line="259" w:lineRule="auto" w:before="159"/>
        <w:ind w:right="123"/>
      </w:pPr>
      <w:r>
        <w:rPr>
          <w:b/>
        </w:rPr>
        <w:t>1</w:t>
      </w:r>
      <w:r>
        <w:rPr>
          <w:b/>
          <w:spacing w:val="-9"/>
        </w:rPr>
        <w:t> </w:t>
      </w:r>
      <w:r>
        <w:rPr>
          <w:b/>
        </w:rPr>
        <w:t>Thessalonians</w:t>
      </w:r>
      <w:r>
        <w:rPr>
          <w:b/>
          <w:spacing w:val="-4"/>
        </w:rPr>
        <w:t> </w:t>
      </w:r>
      <w:r>
        <w:rPr>
          <w:b/>
        </w:rPr>
        <w:t>4:17</w:t>
      </w:r>
      <w:r>
        <w:rPr>
          <w:b/>
          <w:spacing w:val="-4"/>
        </w:rPr>
        <w:t> </w:t>
      </w:r>
      <w:r>
        <w:rPr/>
        <w:t>“We</w:t>
      </w:r>
      <w:r>
        <w:rPr>
          <w:spacing w:val="-5"/>
        </w:rPr>
        <w:t> </w:t>
      </w:r>
      <w:r>
        <w:rPr/>
        <w:t>the</w:t>
      </w:r>
      <w:r>
        <w:rPr>
          <w:spacing w:val="-5"/>
        </w:rPr>
        <w:t> </w:t>
      </w:r>
      <w:r>
        <w:rPr/>
        <w:t>living</w:t>
      </w:r>
      <w:r>
        <w:rPr>
          <w:spacing w:val="-4"/>
        </w:rPr>
        <w:t> </w:t>
      </w:r>
      <w:r>
        <w:rPr/>
        <w:t>who</w:t>
      </w:r>
      <w:r>
        <w:rPr>
          <w:spacing w:val="-4"/>
        </w:rPr>
        <w:t> </w:t>
      </w:r>
      <w:r>
        <w:rPr/>
        <w:t>are</w:t>
      </w:r>
      <w:r>
        <w:rPr>
          <w:spacing w:val="-5"/>
        </w:rPr>
        <w:t> </w:t>
      </w:r>
      <w:r>
        <w:rPr/>
        <w:t>surviving</w:t>
      </w:r>
      <w:r>
        <w:rPr>
          <w:spacing w:val="-4"/>
        </w:rPr>
        <w:t> </w:t>
      </w:r>
      <w:r>
        <w:rPr/>
        <w:t>will,</w:t>
      </w:r>
      <w:r>
        <w:rPr>
          <w:spacing w:val="-4"/>
        </w:rPr>
        <w:t> </w:t>
      </w:r>
      <w:r>
        <w:rPr/>
        <w:t>together</w:t>
      </w:r>
      <w:r>
        <w:rPr>
          <w:spacing w:val="-5"/>
        </w:rPr>
        <w:t> </w:t>
      </w:r>
      <w:r>
        <w:rPr/>
        <w:t>with</w:t>
      </w:r>
      <w:r>
        <w:rPr>
          <w:spacing w:val="-4"/>
        </w:rPr>
        <w:t> </w:t>
      </w:r>
      <w:r>
        <w:rPr/>
        <w:t>them,</w:t>
      </w:r>
      <w:r>
        <w:rPr>
          <w:spacing w:val="-4"/>
        </w:rPr>
        <w:t> </w:t>
      </w:r>
      <w:r>
        <w:rPr/>
        <w:t>be</w:t>
      </w:r>
      <w:r>
        <w:rPr>
          <w:spacing w:val="-5"/>
        </w:rPr>
        <w:t> </w:t>
      </w:r>
      <w:r>
        <w:rPr/>
        <w:t>caught</w:t>
      </w:r>
      <w:r>
        <w:rPr>
          <w:spacing w:val="-4"/>
        </w:rPr>
        <w:t> </w:t>
      </w:r>
      <w:r>
        <w:rPr/>
        <w:t>away in the clouds to meet the lord in the air..” The first group is talked about in the verse 16.</w:t>
      </w:r>
    </w:p>
    <w:p>
      <w:pPr>
        <w:pStyle w:val="BodyText"/>
        <w:spacing w:line="259" w:lineRule="auto" w:before="160"/>
        <w:ind w:right="123"/>
      </w:pPr>
      <w:r>
        <w:rPr/>
        <w:t>This entire group of 288,000 is taken from two different time periods, as </w:t>
      </w:r>
      <w:r>
        <w:rPr>
          <w:b/>
          <w:color w:val="0D5FAD"/>
          <w:u w:val="single" w:color="0D5FAD"/>
        </w:rPr>
        <w:t>1 Thessalonians 4:13-</w:t>
      </w:r>
      <w:r>
        <w:rPr>
          <w:b/>
          <w:color w:val="0D5FAD"/>
        </w:rPr>
        <w:t> </w:t>
      </w:r>
      <w:r>
        <w:rPr>
          <w:b/>
          <w:color w:val="0D5FAD"/>
          <w:u w:val="single" w:color="0D5FAD"/>
        </w:rPr>
        <w:t>17</w:t>
      </w:r>
      <w:r>
        <w:rPr>
          <w:b/>
          <w:color w:val="0D5FAD"/>
          <w:spacing w:val="-4"/>
          <w:u w:val="single" w:color="0D5FAD"/>
        </w:rPr>
        <w:t> </w:t>
      </w:r>
      <w:r>
        <w:rPr>
          <w:b/>
          <w:color w:val="0D5FAD"/>
          <w:u w:val="single" w:color="0D5FAD"/>
        </w:rPr>
        <w:t>(NIV)</w:t>
      </w:r>
      <w:r>
        <w:rPr>
          <w:b/>
          <w:color w:val="0D5FAD"/>
          <w:spacing w:val="-5"/>
        </w:rPr>
        <w:t> </w:t>
      </w:r>
      <w:r>
        <w:rPr/>
        <w:t>helps</w:t>
      </w:r>
      <w:r>
        <w:rPr>
          <w:spacing w:val="-4"/>
        </w:rPr>
        <w:t> </w:t>
      </w:r>
      <w:r>
        <w:rPr/>
        <w:t>to</w:t>
      </w:r>
      <w:r>
        <w:rPr>
          <w:spacing w:val="-4"/>
        </w:rPr>
        <w:t> </w:t>
      </w:r>
      <w:r>
        <w:rPr/>
        <w:t>show.</w:t>
      </w:r>
      <w:r>
        <w:rPr>
          <w:spacing w:val="-6"/>
        </w:rPr>
        <w:t> </w:t>
      </w:r>
      <w:r>
        <w:rPr/>
        <w:t>The</w:t>
      </w:r>
      <w:r>
        <w:rPr>
          <w:spacing w:val="-5"/>
        </w:rPr>
        <w:t> </w:t>
      </w:r>
      <w:r>
        <w:rPr/>
        <w:t>time</w:t>
      </w:r>
      <w:r>
        <w:rPr>
          <w:spacing w:val="-5"/>
        </w:rPr>
        <w:t> </w:t>
      </w:r>
      <w:r>
        <w:rPr/>
        <w:t>periods</w:t>
      </w:r>
      <w:r>
        <w:rPr>
          <w:spacing w:val="-4"/>
        </w:rPr>
        <w:t> </w:t>
      </w:r>
      <w:r>
        <w:rPr/>
        <w:t>are</w:t>
      </w:r>
      <w:r>
        <w:rPr>
          <w:spacing w:val="-5"/>
        </w:rPr>
        <w:t> </w:t>
      </w:r>
      <w:r>
        <w:rPr/>
        <w:t>identified</w:t>
      </w:r>
      <w:r>
        <w:rPr>
          <w:spacing w:val="-4"/>
        </w:rPr>
        <w:t> </w:t>
      </w:r>
      <w:r>
        <w:rPr/>
        <w:t>in</w:t>
      </w:r>
      <w:r>
        <w:rPr>
          <w:spacing w:val="-4"/>
        </w:rPr>
        <w:t> </w:t>
      </w:r>
      <w:r>
        <w:rPr/>
        <w:t>Daniel</w:t>
      </w:r>
      <w:r>
        <w:rPr>
          <w:spacing w:val="-4"/>
        </w:rPr>
        <w:t> </w:t>
      </w:r>
      <w:r>
        <w:rPr/>
        <w:t>as</w:t>
      </w:r>
      <w:r>
        <w:rPr>
          <w:spacing w:val="-4"/>
        </w:rPr>
        <w:t> </w:t>
      </w:r>
      <w:r>
        <w:rPr/>
        <w:t>separate</w:t>
      </w:r>
      <w:r>
        <w:rPr>
          <w:spacing w:val="-5"/>
        </w:rPr>
        <w:t> </w:t>
      </w:r>
      <w:r>
        <w:rPr/>
        <w:t>instances</w:t>
      </w:r>
      <w:r>
        <w:rPr>
          <w:spacing w:val="-4"/>
        </w:rPr>
        <w:t> </w:t>
      </w:r>
      <w:r>
        <w:rPr/>
        <w:t>where</w:t>
      </w:r>
      <w:r>
        <w:rPr>
          <w:spacing w:val="-5"/>
        </w:rPr>
        <w:t> </w:t>
      </w:r>
      <w:r>
        <w:rPr/>
        <w:t>the king</w:t>
      </w:r>
      <w:r>
        <w:rPr>
          <w:spacing w:val="-2"/>
        </w:rPr>
        <w:t> </w:t>
      </w:r>
      <w:r>
        <w:rPr/>
        <w:t>of</w:t>
      </w:r>
      <w:r>
        <w:rPr>
          <w:spacing w:val="-3"/>
        </w:rPr>
        <w:t> </w:t>
      </w:r>
      <w:r>
        <w:rPr/>
        <w:t>the</w:t>
      </w:r>
      <w:r>
        <w:rPr>
          <w:spacing w:val="-3"/>
        </w:rPr>
        <w:t> </w:t>
      </w:r>
      <w:r>
        <w:rPr/>
        <w:t>north</w:t>
      </w:r>
      <w:r>
        <w:rPr>
          <w:spacing w:val="-2"/>
        </w:rPr>
        <w:t> </w:t>
      </w:r>
      <w:r>
        <w:rPr/>
        <w:t>conquers</w:t>
      </w:r>
      <w:r>
        <w:rPr>
          <w:spacing w:val="-2"/>
        </w:rPr>
        <w:t> </w:t>
      </w:r>
      <w:r>
        <w:rPr/>
        <w:t>the</w:t>
      </w:r>
      <w:r>
        <w:rPr>
          <w:spacing w:val="-3"/>
        </w:rPr>
        <w:t> </w:t>
      </w:r>
      <w:r>
        <w:rPr/>
        <w:t>old</w:t>
      </w:r>
      <w:r>
        <w:rPr>
          <w:spacing w:val="-2"/>
        </w:rPr>
        <w:t> </w:t>
      </w:r>
      <w:r>
        <w:rPr/>
        <w:t>city</w:t>
      </w:r>
      <w:r>
        <w:rPr>
          <w:spacing w:val="-2"/>
        </w:rPr>
        <w:t> </w:t>
      </w:r>
      <w:r>
        <w:rPr/>
        <w:t>of</w:t>
      </w:r>
      <w:r>
        <w:rPr>
          <w:spacing w:val="-3"/>
        </w:rPr>
        <w:t> </w:t>
      </w:r>
      <w:r>
        <w:rPr/>
        <w:t>Jerusalem.</w:t>
      </w:r>
      <w:r>
        <w:rPr>
          <w:spacing w:val="-2"/>
        </w:rPr>
        <w:t> </w:t>
      </w:r>
      <w:r>
        <w:rPr/>
        <w:t>In</w:t>
      </w:r>
      <w:r>
        <w:rPr>
          <w:spacing w:val="-2"/>
        </w:rPr>
        <w:t> </w:t>
      </w:r>
      <w:r>
        <w:rPr/>
        <w:t>each</w:t>
      </w:r>
      <w:r>
        <w:rPr>
          <w:spacing w:val="-2"/>
        </w:rPr>
        <w:t> </w:t>
      </w:r>
      <w:r>
        <w:rPr/>
        <w:t>instance,</w:t>
      </w:r>
      <w:r>
        <w:rPr>
          <w:spacing w:val="-2"/>
        </w:rPr>
        <w:t> </w:t>
      </w:r>
      <w:r>
        <w:rPr/>
        <w:t>the</w:t>
      </w:r>
      <w:r>
        <w:rPr>
          <w:spacing w:val="-3"/>
        </w:rPr>
        <w:t> </w:t>
      </w:r>
      <w:r>
        <w:rPr/>
        <w:t>king</w:t>
      </w:r>
      <w:r>
        <w:rPr>
          <w:spacing w:val="-2"/>
        </w:rPr>
        <w:t> </w:t>
      </w:r>
      <w:r>
        <w:rPr/>
        <w:t>that</w:t>
      </w:r>
      <w:r>
        <w:rPr>
          <w:spacing w:val="-2"/>
        </w:rPr>
        <w:t> </w:t>
      </w:r>
      <w:r>
        <w:rPr/>
        <w:t>represents</w:t>
      </w:r>
      <w:r>
        <w:rPr>
          <w:spacing w:val="-2"/>
        </w:rPr>
        <w:t> </w:t>
      </w:r>
      <w:r>
        <w:rPr/>
        <w:t>the king of the north is different. and “ruins” or “profanes the sanctuary, the fortress.”</w:t>
      </w:r>
    </w:p>
    <w:p>
      <w:pPr>
        <w:pStyle w:val="ListParagraph"/>
        <w:numPr>
          <w:ilvl w:val="0"/>
          <w:numId w:val="27"/>
        </w:numPr>
        <w:tabs>
          <w:tab w:pos="840" w:val="left" w:leader="none"/>
        </w:tabs>
        <w:spacing w:line="259" w:lineRule="auto" w:before="159" w:after="0"/>
        <w:ind w:left="840" w:right="120" w:hanging="360"/>
        <w:jc w:val="left"/>
        <w:rPr>
          <w:sz w:val="24"/>
        </w:rPr>
      </w:pPr>
      <w:r>
        <w:rPr>
          <w:sz w:val="24"/>
        </w:rPr>
        <w:t>The first time period can be identified as when the king of the north of the first century (who</w:t>
      </w:r>
      <w:r>
        <w:rPr>
          <w:spacing w:val="-3"/>
          <w:sz w:val="24"/>
        </w:rPr>
        <w:t> </w:t>
      </w:r>
      <w:r>
        <w:rPr>
          <w:sz w:val="24"/>
        </w:rPr>
        <w:t>fulfilled</w:t>
      </w:r>
      <w:r>
        <w:rPr>
          <w:spacing w:val="-3"/>
          <w:sz w:val="24"/>
        </w:rPr>
        <w:t> </w:t>
      </w:r>
      <w:r>
        <w:rPr>
          <w:sz w:val="24"/>
        </w:rPr>
        <w:t>the</w:t>
      </w:r>
      <w:r>
        <w:rPr>
          <w:spacing w:val="-4"/>
          <w:sz w:val="24"/>
        </w:rPr>
        <w:t> </w:t>
      </w:r>
      <w:r>
        <w:rPr>
          <w:sz w:val="24"/>
        </w:rPr>
        <w:t>destruction</w:t>
      </w:r>
      <w:r>
        <w:rPr>
          <w:spacing w:val="-3"/>
          <w:sz w:val="24"/>
        </w:rPr>
        <w:t> </w:t>
      </w:r>
      <w:r>
        <w:rPr>
          <w:sz w:val="24"/>
        </w:rPr>
        <w:t>of</w:t>
      </w:r>
      <w:r>
        <w:rPr>
          <w:spacing w:val="-4"/>
          <w:sz w:val="24"/>
        </w:rPr>
        <w:t> </w:t>
      </w:r>
      <w:r>
        <w:rPr>
          <w:sz w:val="24"/>
        </w:rPr>
        <w:t>Jerusalem)</w:t>
      </w:r>
      <w:r>
        <w:rPr>
          <w:spacing w:val="-4"/>
          <w:sz w:val="24"/>
        </w:rPr>
        <w:t> </w:t>
      </w:r>
      <w:r>
        <w:rPr>
          <w:sz w:val="24"/>
        </w:rPr>
        <w:t>stumbles</w:t>
      </w:r>
      <w:r>
        <w:rPr>
          <w:spacing w:val="-3"/>
          <w:sz w:val="24"/>
        </w:rPr>
        <w:t> </w:t>
      </w:r>
      <w:r>
        <w:rPr>
          <w:sz w:val="24"/>
        </w:rPr>
        <w:t>and</w:t>
      </w:r>
      <w:r>
        <w:rPr>
          <w:spacing w:val="-3"/>
          <w:sz w:val="24"/>
        </w:rPr>
        <w:t> </w:t>
      </w:r>
      <w:r>
        <w:rPr>
          <w:sz w:val="24"/>
        </w:rPr>
        <w:t>falls</w:t>
      </w:r>
      <w:r>
        <w:rPr>
          <w:spacing w:val="-3"/>
          <w:sz w:val="24"/>
        </w:rPr>
        <w:t> </w:t>
      </w:r>
      <w:r>
        <w:rPr>
          <w:sz w:val="24"/>
        </w:rPr>
        <w:t>and</w:t>
      </w:r>
      <w:r>
        <w:rPr>
          <w:spacing w:val="-3"/>
          <w:sz w:val="24"/>
        </w:rPr>
        <w:t> </w:t>
      </w:r>
      <w:r>
        <w:rPr>
          <w:sz w:val="24"/>
        </w:rPr>
        <w:t>is</w:t>
      </w:r>
      <w:r>
        <w:rPr>
          <w:spacing w:val="-3"/>
          <w:sz w:val="24"/>
        </w:rPr>
        <w:t> </w:t>
      </w:r>
      <w:r>
        <w:rPr>
          <w:sz w:val="24"/>
        </w:rPr>
        <w:t>not</w:t>
      </w:r>
      <w:r>
        <w:rPr>
          <w:spacing w:val="-3"/>
          <w:sz w:val="24"/>
        </w:rPr>
        <w:t> </w:t>
      </w:r>
      <w:r>
        <w:rPr>
          <w:sz w:val="24"/>
        </w:rPr>
        <w:t>found.</w:t>
      </w:r>
      <w:r>
        <w:rPr>
          <w:spacing w:val="-3"/>
          <w:sz w:val="24"/>
        </w:rPr>
        <w:t> </w:t>
      </w:r>
      <w:r>
        <w:rPr>
          <w:sz w:val="24"/>
        </w:rPr>
        <w:t>He</w:t>
      </w:r>
      <w:r>
        <w:rPr>
          <w:spacing w:val="-4"/>
          <w:sz w:val="24"/>
        </w:rPr>
        <w:t> </w:t>
      </w:r>
      <w:r>
        <w:rPr>
          <w:sz w:val="24"/>
        </w:rPr>
        <w:t>is</w:t>
      </w:r>
      <w:r>
        <w:rPr>
          <w:spacing w:val="-3"/>
          <w:sz w:val="24"/>
        </w:rPr>
        <w:t> </w:t>
      </w:r>
      <w:r>
        <w:rPr>
          <w:sz w:val="24"/>
        </w:rPr>
        <w:t>also mentioned as “broken, but not in anger nor in warfare.” (</w:t>
      </w:r>
      <w:r>
        <w:rPr>
          <w:b/>
          <w:sz w:val="24"/>
        </w:rPr>
        <w:t>Daniel 11:19,20</w:t>
      </w:r>
      <w:r>
        <w:rPr>
          <w:sz w:val="24"/>
        </w:rPr>
        <w:t>)</w:t>
      </w:r>
    </w:p>
    <w:p>
      <w:pPr>
        <w:pStyle w:val="BodyText"/>
        <w:spacing w:line="259" w:lineRule="auto"/>
        <w:ind w:left="840" w:right="267"/>
      </w:pPr>
      <w:r>
        <w:rPr/>
        <w:t>Compare </w:t>
      </w:r>
      <w:r>
        <w:rPr>
          <w:b/>
        </w:rPr>
        <w:t>Daniel 9:26</w:t>
      </w:r>
      <w:r>
        <w:rPr/>
        <w:t>; </w:t>
      </w:r>
      <w:r>
        <w:rPr>
          <w:b/>
        </w:rPr>
        <w:t>Daniel 8:25 </w:t>
      </w:r>
      <w:r>
        <w:rPr/>
        <w:t>– These passages are all of Rome. Which is represented by a “horn” of Greece which is the “hairy he-goat” in </w:t>
      </w:r>
      <w:r>
        <w:rPr>
          <w:b/>
        </w:rPr>
        <w:t>Daniel 8:5-12. </w:t>
      </w:r>
      <w:r>
        <w:rPr/>
        <w:t>Here Rome</w:t>
      </w:r>
      <w:r>
        <w:rPr>
          <w:spacing w:val="-5"/>
        </w:rPr>
        <w:t> </w:t>
      </w:r>
      <w:r>
        <w:rPr/>
        <w:t>destroys</w:t>
      </w:r>
      <w:r>
        <w:rPr>
          <w:spacing w:val="-4"/>
        </w:rPr>
        <w:t> </w:t>
      </w:r>
      <w:r>
        <w:rPr/>
        <w:t>the</w:t>
      </w:r>
      <w:r>
        <w:rPr>
          <w:spacing w:val="-5"/>
        </w:rPr>
        <w:t> </w:t>
      </w:r>
      <w:r>
        <w:rPr/>
        <w:t>temple</w:t>
      </w:r>
      <w:r>
        <w:rPr>
          <w:spacing w:val="-5"/>
        </w:rPr>
        <w:t> </w:t>
      </w:r>
      <w:r>
        <w:rPr/>
        <w:t>in</w:t>
      </w:r>
      <w:r>
        <w:rPr>
          <w:spacing w:val="-4"/>
        </w:rPr>
        <w:t> </w:t>
      </w:r>
      <w:r>
        <w:rPr/>
        <w:t>the</w:t>
      </w:r>
      <w:r>
        <w:rPr>
          <w:spacing w:val="-5"/>
        </w:rPr>
        <w:t> </w:t>
      </w:r>
      <w:r>
        <w:rPr/>
        <w:t>first</w:t>
      </w:r>
      <w:r>
        <w:rPr>
          <w:spacing w:val="-4"/>
        </w:rPr>
        <w:t> </w:t>
      </w:r>
      <w:r>
        <w:rPr/>
        <w:t>century.</w:t>
      </w:r>
      <w:r>
        <w:rPr>
          <w:spacing w:val="-4"/>
        </w:rPr>
        <w:t> </w:t>
      </w:r>
      <w:r>
        <w:rPr/>
        <w:t>So,</w:t>
      </w:r>
      <w:r>
        <w:rPr>
          <w:spacing w:val="-4"/>
        </w:rPr>
        <w:t> </w:t>
      </w:r>
      <w:r>
        <w:rPr/>
        <w:t>the</w:t>
      </w:r>
      <w:r>
        <w:rPr>
          <w:spacing w:val="-5"/>
        </w:rPr>
        <w:t> </w:t>
      </w:r>
      <w:r>
        <w:rPr/>
        <w:t>first</w:t>
      </w:r>
      <w:r>
        <w:rPr>
          <w:spacing w:val="-4"/>
        </w:rPr>
        <w:t> </w:t>
      </w:r>
      <w:r>
        <w:rPr/>
        <w:t>group</w:t>
      </w:r>
      <w:r>
        <w:rPr>
          <w:spacing w:val="-4"/>
        </w:rPr>
        <w:t> </w:t>
      </w:r>
      <w:r>
        <w:rPr/>
        <w:t>is</w:t>
      </w:r>
      <w:r>
        <w:rPr>
          <w:spacing w:val="-4"/>
        </w:rPr>
        <w:t> </w:t>
      </w:r>
      <w:r>
        <w:rPr/>
        <w:t>persecuted</w:t>
      </w:r>
      <w:r>
        <w:rPr>
          <w:spacing w:val="-4"/>
        </w:rPr>
        <w:t> </w:t>
      </w:r>
      <w:r>
        <w:rPr/>
        <w:t>by</w:t>
      </w:r>
      <w:r>
        <w:rPr>
          <w:spacing w:val="-4"/>
        </w:rPr>
        <w:t> </w:t>
      </w:r>
      <w:r>
        <w:rPr/>
        <w:t>Rome. This would not include a time period where Rome did not persecute Christians.</w:t>
      </w:r>
    </w:p>
    <w:p>
      <w:pPr>
        <w:pStyle w:val="ListParagraph"/>
        <w:numPr>
          <w:ilvl w:val="0"/>
          <w:numId w:val="27"/>
        </w:numPr>
        <w:tabs>
          <w:tab w:pos="839" w:val="left" w:leader="none"/>
        </w:tabs>
        <w:spacing w:line="259" w:lineRule="auto" w:before="157" w:after="0"/>
        <w:ind w:left="839" w:right="122" w:hanging="360"/>
        <w:jc w:val="left"/>
        <w:rPr>
          <w:sz w:val="24"/>
        </w:rPr>
      </w:pPr>
      <w:r>
        <w:rPr>
          <w:sz w:val="24"/>
        </w:rPr>
        <w:t>The</w:t>
      </w:r>
      <w:r>
        <w:rPr>
          <w:spacing w:val="-4"/>
          <w:sz w:val="24"/>
        </w:rPr>
        <w:t> </w:t>
      </w:r>
      <w:r>
        <w:rPr>
          <w:sz w:val="24"/>
        </w:rPr>
        <w:t>second</w:t>
      </w:r>
      <w:r>
        <w:rPr>
          <w:spacing w:val="-3"/>
          <w:sz w:val="24"/>
        </w:rPr>
        <w:t> </w:t>
      </w:r>
      <w:r>
        <w:rPr>
          <w:sz w:val="24"/>
        </w:rPr>
        <w:t>time</w:t>
      </w:r>
      <w:r>
        <w:rPr>
          <w:spacing w:val="-4"/>
          <w:sz w:val="24"/>
        </w:rPr>
        <w:t> </w:t>
      </w:r>
      <w:r>
        <w:rPr>
          <w:sz w:val="24"/>
        </w:rPr>
        <w:t>period</w:t>
      </w:r>
      <w:r>
        <w:rPr>
          <w:spacing w:val="-3"/>
          <w:sz w:val="24"/>
        </w:rPr>
        <w:t> </w:t>
      </w:r>
      <w:r>
        <w:rPr>
          <w:sz w:val="24"/>
        </w:rPr>
        <w:t>can</w:t>
      </w:r>
      <w:r>
        <w:rPr>
          <w:spacing w:val="-3"/>
          <w:sz w:val="24"/>
        </w:rPr>
        <w:t> </w:t>
      </w:r>
      <w:r>
        <w:rPr>
          <w:sz w:val="24"/>
        </w:rPr>
        <w:t>be</w:t>
      </w:r>
      <w:r>
        <w:rPr>
          <w:spacing w:val="-4"/>
          <w:sz w:val="24"/>
        </w:rPr>
        <w:t> </w:t>
      </w:r>
      <w:r>
        <w:rPr>
          <w:sz w:val="24"/>
        </w:rPr>
        <w:t>identified</w:t>
      </w:r>
      <w:r>
        <w:rPr>
          <w:spacing w:val="-3"/>
          <w:sz w:val="24"/>
        </w:rPr>
        <w:t> </w:t>
      </w:r>
      <w:r>
        <w:rPr>
          <w:sz w:val="24"/>
        </w:rPr>
        <w:t>by</w:t>
      </w:r>
      <w:r>
        <w:rPr>
          <w:spacing w:val="-3"/>
          <w:sz w:val="24"/>
        </w:rPr>
        <w:t> </w:t>
      </w:r>
      <w:r>
        <w:rPr>
          <w:sz w:val="24"/>
        </w:rPr>
        <w:t>the</w:t>
      </w:r>
      <w:r>
        <w:rPr>
          <w:spacing w:val="-2"/>
          <w:sz w:val="24"/>
        </w:rPr>
        <w:t> </w:t>
      </w:r>
      <w:r>
        <w:rPr>
          <w:sz w:val="24"/>
        </w:rPr>
        <w:t>end</w:t>
      </w:r>
      <w:r>
        <w:rPr>
          <w:spacing w:val="-3"/>
          <w:sz w:val="24"/>
        </w:rPr>
        <w:t> </w:t>
      </w:r>
      <w:r>
        <w:rPr>
          <w:sz w:val="24"/>
        </w:rPr>
        <w:t>of</w:t>
      </w:r>
      <w:r>
        <w:rPr>
          <w:spacing w:val="-4"/>
          <w:sz w:val="24"/>
        </w:rPr>
        <w:t> </w:t>
      </w:r>
      <w:r>
        <w:rPr>
          <w:sz w:val="24"/>
        </w:rPr>
        <w:t>the</w:t>
      </w:r>
      <w:r>
        <w:rPr>
          <w:spacing w:val="-4"/>
          <w:sz w:val="24"/>
        </w:rPr>
        <w:t> </w:t>
      </w:r>
      <w:r>
        <w:rPr>
          <w:sz w:val="24"/>
        </w:rPr>
        <w:t>king</w:t>
      </w:r>
      <w:r>
        <w:rPr>
          <w:spacing w:val="-3"/>
          <w:sz w:val="24"/>
        </w:rPr>
        <w:t> </w:t>
      </w:r>
      <w:r>
        <w:rPr>
          <w:sz w:val="24"/>
        </w:rPr>
        <w:t>of</w:t>
      </w:r>
      <w:r>
        <w:rPr>
          <w:spacing w:val="-4"/>
          <w:sz w:val="24"/>
        </w:rPr>
        <w:t> </w:t>
      </w:r>
      <w:r>
        <w:rPr>
          <w:sz w:val="24"/>
        </w:rPr>
        <w:t>the</w:t>
      </w:r>
      <w:r>
        <w:rPr>
          <w:spacing w:val="-4"/>
          <w:sz w:val="24"/>
        </w:rPr>
        <w:t> </w:t>
      </w:r>
      <w:r>
        <w:rPr>
          <w:sz w:val="24"/>
        </w:rPr>
        <w:t>north</w:t>
      </w:r>
      <w:r>
        <w:rPr>
          <w:spacing w:val="-1"/>
          <w:sz w:val="24"/>
        </w:rPr>
        <w:t> </w:t>
      </w:r>
      <w:r>
        <w:rPr>
          <w:sz w:val="24"/>
        </w:rPr>
        <w:t>for</w:t>
      </w:r>
      <w:r>
        <w:rPr>
          <w:spacing w:val="-4"/>
          <w:sz w:val="24"/>
        </w:rPr>
        <w:t> </w:t>
      </w:r>
      <w:r>
        <w:rPr>
          <w:sz w:val="24"/>
        </w:rPr>
        <w:t>our</w:t>
      </w:r>
      <w:r>
        <w:rPr>
          <w:spacing w:val="-4"/>
          <w:sz w:val="24"/>
        </w:rPr>
        <w:t> </w:t>
      </w:r>
      <w:r>
        <w:rPr>
          <w:sz w:val="24"/>
        </w:rPr>
        <w:t>day.</w:t>
      </w:r>
      <w:r>
        <w:rPr>
          <w:spacing w:val="-3"/>
          <w:sz w:val="24"/>
        </w:rPr>
        <w:t> </w:t>
      </w:r>
      <w:r>
        <w:rPr>
          <w:sz w:val="24"/>
        </w:rPr>
        <w:t>It is abrupt and definite. Compare </w:t>
      </w:r>
      <w:r>
        <w:rPr>
          <w:b/>
          <w:sz w:val="24"/>
        </w:rPr>
        <w:t>Daniel 7:24-26 </w:t>
      </w:r>
      <w:r>
        <w:rPr>
          <w:sz w:val="24"/>
        </w:rPr>
        <w:t>and </w:t>
      </w:r>
      <w:r>
        <w:rPr>
          <w:b/>
          <w:sz w:val="24"/>
        </w:rPr>
        <w:t>Daniel 11:44,45</w:t>
      </w:r>
      <w:r>
        <w:rPr>
          <w:sz w:val="24"/>
        </w:rPr>
        <w:t>. But the king of the north still persecutes God’s people for a minimum of 3.5 years.</w:t>
      </w:r>
    </w:p>
    <w:p>
      <w:pPr>
        <w:spacing w:after="0" w:line="259" w:lineRule="auto"/>
        <w:jc w:val="left"/>
        <w:rPr>
          <w:sz w:val="24"/>
        </w:rPr>
        <w:sectPr>
          <w:pgSz w:w="12240" w:h="15840"/>
          <w:pgMar w:header="0" w:footer="523" w:top="1360" w:bottom="720" w:left="1320" w:right="1320"/>
        </w:sectPr>
      </w:pPr>
    </w:p>
    <w:p>
      <w:pPr>
        <w:pStyle w:val="BodyText"/>
        <w:spacing w:line="259" w:lineRule="auto" w:before="79"/>
        <w:ind w:right="156"/>
      </w:pPr>
      <w:r>
        <w:rPr/>
        <w:t>Compare </w:t>
      </w:r>
      <w:r>
        <w:rPr>
          <w:b/>
        </w:rPr>
        <w:t>Daniel 11:30b-35 </w:t>
      </w:r>
      <w:r>
        <w:rPr/>
        <w:t>and </w:t>
      </w:r>
      <w:r>
        <w:rPr>
          <w:b/>
        </w:rPr>
        <w:t>Daniel 7:25 </w:t>
      </w:r>
      <w:r>
        <w:rPr/>
        <w:t>with </w:t>
      </w:r>
      <w:r>
        <w:rPr>
          <w:b/>
        </w:rPr>
        <w:t>Daniel 12:7</w:t>
      </w:r>
      <w:r>
        <w:rPr/>
        <w:t>; </w:t>
      </w:r>
      <w:r>
        <w:rPr>
          <w:b/>
        </w:rPr>
        <w:t>Revelation 11:2,3. </w:t>
      </w:r>
      <w:r>
        <w:rPr/>
        <w:t>This time period is also identified as “the wild beast that ascends out of the abyss that will make war with them and conquer them.” (</w:t>
      </w:r>
      <w:r>
        <w:rPr>
          <w:b/>
        </w:rPr>
        <w:t>Revelation 11:7</w:t>
      </w:r>
      <w:r>
        <w:rPr/>
        <w:t>; </w:t>
      </w:r>
      <w:r>
        <w:rPr>
          <w:b/>
        </w:rPr>
        <w:t>Daniel 12:7</w:t>
      </w:r>
      <w:r>
        <w:rPr/>
        <w:t>) Satan’s king of the north is ready to actively persecute God’s people today.</w:t>
      </w:r>
      <w:r>
        <w:rPr>
          <w:spacing w:val="-9"/>
        </w:rPr>
        <w:t> </w:t>
      </w:r>
      <w:r>
        <w:rPr/>
        <w:t>As mentioned, the term “God’s people” does not mean that</w:t>
      </w:r>
      <w:r>
        <w:rPr>
          <w:spacing w:val="-1"/>
        </w:rPr>
        <w:t> </w:t>
      </w:r>
      <w:r>
        <w:rPr/>
        <w:t>their</w:t>
      </w:r>
      <w:r>
        <w:rPr>
          <w:spacing w:val="-2"/>
        </w:rPr>
        <w:t> </w:t>
      </w:r>
      <w:r>
        <w:rPr/>
        <w:t>worship</w:t>
      </w:r>
      <w:r>
        <w:rPr>
          <w:spacing w:val="-1"/>
        </w:rPr>
        <w:t> </w:t>
      </w:r>
      <w:r>
        <w:rPr/>
        <w:t>is</w:t>
      </w:r>
      <w:r>
        <w:rPr>
          <w:spacing w:val="-1"/>
        </w:rPr>
        <w:t> </w:t>
      </w:r>
      <w:r>
        <w:rPr/>
        <w:t>acceptable</w:t>
      </w:r>
      <w:r>
        <w:rPr>
          <w:spacing w:val="-2"/>
        </w:rPr>
        <w:t> </w:t>
      </w:r>
      <w:r>
        <w:rPr/>
        <w:t>to</w:t>
      </w:r>
      <w:r>
        <w:rPr>
          <w:spacing w:val="-1"/>
        </w:rPr>
        <w:t> </w:t>
      </w:r>
      <w:r>
        <w:rPr/>
        <w:t>Jehovah.</w:t>
      </w:r>
      <w:r>
        <w:rPr>
          <w:spacing w:val="-1"/>
        </w:rPr>
        <w:t> </w:t>
      </w:r>
      <w:r>
        <w:rPr/>
        <w:t>(See</w:t>
      </w:r>
      <w:r>
        <w:rPr>
          <w:spacing w:val="-2"/>
        </w:rPr>
        <w:t> </w:t>
      </w:r>
      <w:r>
        <w:rPr/>
        <w:t>the</w:t>
      </w:r>
      <w:r>
        <w:rPr>
          <w:spacing w:val="-2"/>
        </w:rPr>
        <w:t> </w:t>
      </w:r>
      <w:r>
        <w:rPr/>
        <w:t>chapter</w:t>
      </w:r>
      <w:r>
        <w:rPr>
          <w:spacing w:val="-2"/>
        </w:rPr>
        <w:t> </w:t>
      </w:r>
      <w:r>
        <w:rPr/>
        <w:t>on</w:t>
      </w:r>
      <w:r>
        <w:rPr>
          <w:spacing w:val="-1"/>
        </w:rPr>
        <w:t> </w:t>
      </w:r>
      <w:r>
        <w:rPr/>
        <w:t>illustrations</w:t>
      </w:r>
      <w:r>
        <w:rPr>
          <w:spacing w:val="-1"/>
        </w:rPr>
        <w:t> </w:t>
      </w:r>
      <w:r>
        <w:rPr/>
        <w:t>by</w:t>
      </w:r>
      <w:r>
        <w:rPr>
          <w:spacing w:val="-1"/>
        </w:rPr>
        <w:t> </w:t>
      </w:r>
      <w:r>
        <w:rPr/>
        <w:t>Jesus)</w:t>
      </w:r>
      <w:r>
        <w:rPr>
          <w:spacing w:val="-2"/>
        </w:rPr>
        <w:t> </w:t>
      </w:r>
      <w:r>
        <w:rPr/>
        <w:t>However,</w:t>
      </w:r>
      <w:r>
        <w:rPr>
          <w:spacing w:val="-1"/>
        </w:rPr>
        <w:t> </w:t>
      </w:r>
      <w:r>
        <w:rPr/>
        <w:t>I find</w:t>
      </w:r>
      <w:r>
        <w:rPr>
          <w:spacing w:val="-4"/>
        </w:rPr>
        <w:t> </w:t>
      </w:r>
      <w:r>
        <w:rPr/>
        <w:t>it</w:t>
      </w:r>
      <w:r>
        <w:rPr>
          <w:spacing w:val="-4"/>
        </w:rPr>
        <w:t> </w:t>
      </w:r>
      <w:r>
        <w:rPr/>
        <w:t>interesting</w:t>
      </w:r>
      <w:r>
        <w:rPr>
          <w:spacing w:val="-4"/>
        </w:rPr>
        <w:t> </w:t>
      </w:r>
      <w:r>
        <w:rPr/>
        <w:t>that</w:t>
      </w:r>
      <w:r>
        <w:rPr>
          <w:spacing w:val="-4"/>
        </w:rPr>
        <w:t> </w:t>
      </w:r>
      <w:r>
        <w:rPr/>
        <w:t>Satan</w:t>
      </w:r>
      <w:r>
        <w:rPr>
          <w:spacing w:val="-4"/>
        </w:rPr>
        <w:t> </w:t>
      </w:r>
      <w:r>
        <w:rPr/>
        <w:t>would</w:t>
      </w:r>
      <w:r>
        <w:rPr>
          <w:spacing w:val="-4"/>
        </w:rPr>
        <w:t> </w:t>
      </w:r>
      <w:r>
        <w:rPr/>
        <w:t>still</w:t>
      </w:r>
      <w:r>
        <w:rPr>
          <w:spacing w:val="-4"/>
        </w:rPr>
        <w:t> </w:t>
      </w:r>
      <w:r>
        <w:rPr/>
        <w:t>persecute</w:t>
      </w:r>
      <w:r>
        <w:rPr>
          <w:spacing w:val="-5"/>
        </w:rPr>
        <w:t> </w:t>
      </w:r>
      <w:r>
        <w:rPr/>
        <w:t>those</w:t>
      </w:r>
      <w:r>
        <w:rPr>
          <w:spacing w:val="-5"/>
        </w:rPr>
        <w:t> </w:t>
      </w:r>
      <w:r>
        <w:rPr/>
        <w:t>ones</w:t>
      </w:r>
      <w:r>
        <w:rPr>
          <w:spacing w:val="-4"/>
        </w:rPr>
        <w:t> </w:t>
      </w:r>
      <w:r>
        <w:rPr/>
        <w:t>who</w:t>
      </w:r>
      <w:r>
        <w:rPr>
          <w:spacing w:val="-4"/>
        </w:rPr>
        <w:t> </w:t>
      </w:r>
      <w:r>
        <w:rPr/>
        <w:t>are</w:t>
      </w:r>
      <w:r>
        <w:rPr>
          <w:spacing w:val="-5"/>
        </w:rPr>
        <w:t> </w:t>
      </w:r>
      <w:r>
        <w:rPr/>
        <w:t>not</w:t>
      </w:r>
      <w:r>
        <w:rPr>
          <w:spacing w:val="-4"/>
        </w:rPr>
        <w:t> </w:t>
      </w:r>
      <w:r>
        <w:rPr/>
        <w:t>serving</w:t>
      </w:r>
      <w:r>
        <w:rPr>
          <w:spacing w:val="-4"/>
        </w:rPr>
        <w:t> </w:t>
      </w:r>
      <w:r>
        <w:rPr/>
        <w:t>God</w:t>
      </w:r>
      <w:r>
        <w:rPr>
          <w:spacing w:val="-4"/>
        </w:rPr>
        <w:t> </w:t>
      </w:r>
      <w:r>
        <w:rPr/>
        <w:t>acceptably. Perhaps it is because of God’s promise to</w:t>
      </w:r>
      <w:r>
        <w:rPr>
          <w:spacing w:val="-9"/>
        </w:rPr>
        <w:t> </w:t>
      </w:r>
      <w:r>
        <w:rPr/>
        <w:t>Abraham and the thought that they could still turn to God and be readily accepted by him. Perhaps Satan himself does not know for sure who will be accepted by Jehovah, and he does not want to take chances. But we should be careful not to underestimate a spiritual creature that has most likely been in existence for billions of Earth</w:t>
      </w:r>
      <w:r>
        <w:rPr>
          <w:spacing w:val="40"/>
        </w:rPr>
        <w:t> </w:t>
      </w:r>
      <w:r>
        <w:rPr/>
        <w:t>years and is “higher” than humans.</w:t>
      </w:r>
    </w:p>
    <w:p>
      <w:pPr>
        <w:pStyle w:val="BodyText"/>
        <w:spacing w:line="259" w:lineRule="auto" w:before="158"/>
        <w:ind w:left="840" w:right="199"/>
      </w:pPr>
      <w:r>
        <w:rPr/>
        <w:t>The</w:t>
      </w:r>
      <w:r>
        <w:rPr>
          <w:spacing w:val="-4"/>
        </w:rPr>
        <w:t> </w:t>
      </w:r>
      <w:r>
        <w:rPr/>
        <w:t>king</w:t>
      </w:r>
      <w:r>
        <w:rPr>
          <w:spacing w:val="-3"/>
        </w:rPr>
        <w:t> </w:t>
      </w:r>
      <w:r>
        <w:rPr/>
        <w:t>of</w:t>
      </w:r>
      <w:r>
        <w:rPr>
          <w:spacing w:val="-4"/>
        </w:rPr>
        <w:t> </w:t>
      </w:r>
      <w:r>
        <w:rPr/>
        <w:t>the</w:t>
      </w:r>
      <w:r>
        <w:rPr>
          <w:spacing w:val="-4"/>
        </w:rPr>
        <w:t> </w:t>
      </w:r>
      <w:r>
        <w:rPr/>
        <w:t>north’s</w:t>
      </w:r>
      <w:r>
        <w:rPr>
          <w:spacing w:val="-3"/>
        </w:rPr>
        <w:t> </w:t>
      </w:r>
      <w:r>
        <w:rPr/>
        <w:t>attitude</w:t>
      </w:r>
      <w:r>
        <w:rPr>
          <w:spacing w:val="-4"/>
        </w:rPr>
        <w:t> </w:t>
      </w:r>
      <w:r>
        <w:rPr/>
        <w:t>is</w:t>
      </w:r>
      <w:r>
        <w:rPr>
          <w:spacing w:val="-3"/>
        </w:rPr>
        <w:t> </w:t>
      </w:r>
      <w:r>
        <w:rPr/>
        <w:t>described</w:t>
      </w:r>
      <w:r>
        <w:rPr>
          <w:spacing w:val="-3"/>
        </w:rPr>
        <w:t> </w:t>
      </w:r>
      <w:r>
        <w:rPr/>
        <w:t>as</w:t>
      </w:r>
      <w:r>
        <w:rPr>
          <w:spacing w:val="-3"/>
        </w:rPr>
        <w:t> </w:t>
      </w:r>
      <w:r>
        <w:rPr/>
        <w:t>giving</w:t>
      </w:r>
      <w:r>
        <w:rPr>
          <w:spacing w:val="-3"/>
        </w:rPr>
        <w:t> </w:t>
      </w:r>
      <w:r>
        <w:rPr/>
        <w:t>glory</w:t>
      </w:r>
      <w:r>
        <w:rPr>
          <w:spacing w:val="-3"/>
        </w:rPr>
        <w:t> </w:t>
      </w:r>
      <w:r>
        <w:rPr/>
        <w:t>to</w:t>
      </w:r>
      <w:r>
        <w:rPr>
          <w:spacing w:val="-3"/>
        </w:rPr>
        <w:t> </w:t>
      </w:r>
      <w:r>
        <w:rPr/>
        <w:t>the</w:t>
      </w:r>
      <w:r>
        <w:rPr>
          <w:spacing w:val="-4"/>
        </w:rPr>
        <w:t> </w:t>
      </w:r>
      <w:r>
        <w:rPr/>
        <w:t>“god</w:t>
      </w:r>
      <w:r>
        <w:rPr>
          <w:spacing w:val="-3"/>
        </w:rPr>
        <w:t> </w:t>
      </w:r>
      <w:r>
        <w:rPr/>
        <w:t>of</w:t>
      </w:r>
      <w:r>
        <w:rPr>
          <w:spacing w:val="-4"/>
        </w:rPr>
        <w:t> </w:t>
      </w:r>
      <w:r>
        <w:rPr/>
        <w:t>fortresses”</w:t>
      </w:r>
      <w:r>
        <w:rPr>
          <w:spacing w:val="-2"/>
        </w:rPr>
        <w:t> </w:t>
      </w:r>
      <w:r>
        <w:rPr/>
        <w:t>and “over everyone he will magnify himself.” (</w:t>
      </w:r>
      <w:r>
        <w:rPr>
          <w:b/>
        </w:rPr>
        <w:t>Daniel 11:3638</w:t>
      </w:r>
      <w:r>
        <w:rPr/>
        <w:t>)</w:t>
      </w:r>
      <w:r>
        <w:rPr>
          <w:spacing w:val="-5"/>
        </w:rPr>
        <w:t> </w:t>
      </w:r>
      <w:r>
        <w:rPr/>
        <w:t>A</w:t>
      </w:r>
      <w:r>
        <w:rPr>
          <w:spacing w:val="-5"/>
        </w:rPr>
        <w:t> </w:t>
      </w:r>
      <w:r>
        <w:rPr/>
        <w:t>country does not have to be</w:t>
      </w:r>
      <w:r>
        <w:rPr>
          <w:spacing w:val="-2"/>
        </w:rPr>
        <w:t> </w:t>
      </w:r>
      <w:r>
        <w:rPr/>
        <w:t>the</w:t>
      </w:r>
      <w:r>
        <w:rPr>
          <w:spacing w:val="-2"/>
        </w:rPr>
        <w:t> </w:t>
      </w:r>
      <w:r>
        <w:rPr/>
        <w:t>biggest</w:t>
      </w:r>
      <w:r>
        <w:rPr>
          <w:spacing w:val="-1"/>
        </w:rPr>
        <w:t> </w:t>
      </w:r>
      <w:r>
        <w:rPr/>
        <w:t>in</w:t>
      </w:r>
      <w:r>
        <w:rPr>
          <w:spacing w:val="-1"/>
        </w:rPr>
        <w:t> </w:t>
      </w:r>
      <w:r>
        <w:rPr/>
        <w:t>order</w:t>
      </w:r>
      <w:r>
        <w:rPr>
          <w:spacing w:val="-2"/>
        </w:rPr>
        <w:t> </w:t>
      </w:r>
      <w:r>
        <w:rPr/>
        <w:t>to accomplish</w:t>
      </w:r>
      <w:r>
        <w:rPr>
          <w:spacing w:val="-1"/>
        </w:rPr>
        <w:t> </w:t>
      </w:r>
      <w:r>
        <w:rPr/>
        <w:t>this.</w:t>
      </w:r>
      <w:r>
        <w:rPr>
          <w:spacing w:val="-1"/>
        </w:rPr>
        <w:t> </w:t>
      </w:r>
      <w:r>
        <w:rPr/>
        <w:t>But</w:t>
      </w:r>
      <w:r>
        <w:rPr>
          <w:spacing w:val="-1"/>
        </w:rPr>
        <w:t> </w:t>
      </w:r>
      <w:r>
        <w:rPr/>
        <w:t>it</w:t>
      </w:r>
      <w:r>
        <w:rPr>
          <w:spacing w:val="-1"/>
        </w:rPr>
        <w:t> </w:t>
      </w:r>
      <w:r>
        <w:rPr/>
        <w:t>seems</w:t>
      </w:r>
      <w:r>
        <w:rPr>
          <w:spacing w:val="-1"/>
        </w:rPr>
        <w:t> </w:t>
      </w:r>
      <w:r>
        <w:rPr/>
        <w:t>that</w:t>
      </w:r>
      <w:r>
        <w:rPr>
          <w:spacing w:val="-1"/>
        </w:rPr>
        <w:t> </w:t>
      </w:r>
      <w:r>
        <w:rPr/>
        <w:t>this</w:t>
      </w:r>
      <w:r>
        <w:rPr>
          <w:spacing w:val="-1"/>
        </w:rPr>
        <w:t> </w:t>
      </w:r>
      <w:r>
        <w:rPr/>
        <w:t>“king</w:t>
      </w:r>
      <w:r>
        <w:rPr>
          <w:spacing w:val="-1"/>
        </w:rPr>
        <w:t> </w:t>
      </w:r>
      <w:r>
        <w:rPr/>
        <w:t>of</w:t>
      </w:r>
      <w:r>
        <w:rPr>
          <w:spacing w:val="-2"/>
        </w:rPr>
        <w:t> </w:t>
      </w:r>
      <w:r>
        <w:rPr/>
        <w:t>the</w:t>
      </w:r>
      <w:r>
        <w:rPr>
          <w:spacing w:val="-2"/>
        </w:rPr>
        <w:t> </w:t>
      </w:r>
      <w:r>
        <w:rPr/>
        <w:t>north”</w:t>
      </w:r>
      <w:r>
        <w:rPr>
          <w:spacing w:val="-2"/>
        </w:rPr>
        <w:t> </w:t>
      </w:r>
      <w:r>
        <w:rPr/>
        <w:t>gives more </w:t>
      </w:r>
      <w:r>
        <w:rPr>
          <w:u w:val="single"/>
        </w:rPr>
        <w:t>attention</w:t>
      </w:r>
      <w:r>
        <w:rPr/>
        <w:t> (not necessarily money) to military might then the king of the south.</w:t>
      </w:r>
      <w:r>
        <w:rPr>
          <w:spacing w:val="-12"/>
        </w:rPr>
        <w:t> </w:t>
      </w:r>
      <w:r>
        <w:rPr/>
        <w:t>And possibly more attention to military might then the</w:t>
      </w:r>
      <w:r>
        <w:rPr>
          <w:spacing w:val="-1"/>
        </w:rPr>
        <w:t> </w:t>
      </w:r>
      <w:r>
        <w:rPr/>
        <w:t>“rights” of his people.</w:t>
      </w:r>
      <w:r>
        <w:rPr>
          <w:spacing w:val="-2"/>
        </w:rPr>
        <w:t> </w:t>
      </w:r>
      <w:r>
        <w:rPr/>
        <w:t>The king of the north</w:t>
      </w:r>
      <w:r>
        <w:rPr>
          <w:spacing w:val="-1"/>
        </w:rPr>
        <w:t> </w:t>
      </w:r>
      <w:r>
        <w:rPr/>
        <w:t>also</w:t>
      </w:r>
      <w:r>
        <w:rPr>
          <w:spacing w:val="-1"/>
        </w:rPr>
        <w:t> </w:t>
      </w:r>
      <w:r>
        <w:rPr/>
        <w:t>is</w:t>
      </w:r>
      <w:r>
        <w:rPr>
          <w:spacing w:val="-1"/>
        </w:rPr>
        <w:t> </w:t>
      </w:r>
      <w:r>
        <w:rPr/>
        <w:t>just</w:t>
      </w:r>
      <w:r>
        <w:rPr>
          <w:spacing w:val="-1"/>
        </w:rPr>
        <w:t> </w:t>
      </w:r>
      <w:r>
        <w:rPr/>
        <w:t>part</w:t>
      </w:r>
      <w:r>
        <w:rPr>
          <w:spacing w:val="-1"/>
        </w:rPr>
        <w:t> </w:t>
      </w:r>
      <w:r>
        <w:rPr/>
        <w:t>of</w:t>
      </w:r>
      <w:r>
        <w:rPr>
          <w:spacing w:val="-2"/>
        </w:rPr>
        <w:t> </w:t>
      </w:r>
      <w:r>
        <w:rPr/>
        <w:t>Satan’s</w:t>
      </w:r>
      <w:r>
        <w:rPr>
          <w:spacing w:val="-1"/>
        </w:rPr>
        <w:t> </w:t>
      </w:r>
      <w:r>
        <w:rPr/>
        <w:t>authoritative</w:t>
      </w:r>
      <w:r>
        <w:rPr>
          <w:spacing w:val="-2"/>
        </w:rPr>
        <w:t> </w:t>
      </w:r>
      <w:r>
        <w:rPr/>
        <w:t>system</w:t>
      </w:r>
      <w:r>
        <w:rPr>
          <w:spacing w:val="-1"/>
        </w:rPr>
        <w:t> </w:t>
      </w:r>
      <w:r>
        <w:rPr/>
        <w:t>so</w:t>
      </w:r>
      <w:r>
        <w:rPr>
          <w:spacing w:val="-1"/>
        </w:rPr>
        <w:t> </w:t>
      </w:r>
      <w:r>
        <w:rPr/>
        <w:t>other</w:t>
      </w:r>
      <w:r>
        <w:rPr>
          <w:spacing w:val="-2"/>
        </w:rPr>
        <w:t> </w:t>
      </w:r>
      <w:r>
        <w:rPr/>
        <w:t>countries can be</w:t>
      </w:r>
      <w:r>
        <w:rPr>
          <w:spacing w:val="-2"/>
        </w:rPr>
        <w:t> </w:t>
      </w:r>
      <w:r>
        <w:rPr/>
        <w:t>part</w:t>
      </w:r>
      <w:r>
        <w:rPr>
          <w:spacing w:val="-1"/>
        </w:rPr>
        <w:t> </w:t>
      </w:r>
      <w:r>
        <w:rPr/>
        <w:t>of</w:t>
      </w:r>
      <w:r>
        <w:rPr>
          <w:spacing w:val="-2"/>
        </w:rPr>
        <w:t> </w:t>
      </w:r>
      <w:r>
        <w:rPr/>
        <w:t>the king of the north and king of the south. Their actions, especially during the approximate 3.5-year tribulation period will show who is on what side. But it is for certain that at a minimum, one of the kings of the north will cause Israel to lose part – if not all the old city of Jerusalem in our day that they captured back in June 1967</w:t>
      </w:r>
    </w:p>
    <w:p>
      <w:pPr>
        <w:pStyle w:val="BodyText"/>
        <w:spacing w:line="259" w:lineRule="auto" w:before="156"/>
        <w:ind w:left="840"/>
      </w:pPr>
      <w:r>
        <w:rPr/>
        <w:t>The two time periods which the king of the north persecutes God’s people are still of the same</w:t>
      </w:r>
      <w:r>
        <w:rPr>
          <w:spacing w:val="-7"/>
        </w:rPr>
        <w:t> </w:t>
      </w:r>
      <w:r>
        <w:rPr/>
        <w:t>world-wide</w:t>
      </w:r>
      <w:r>
        <w:rPr>
          <w:spacing w:val="-7"/>
        </w:rPr>
        <w:t> </w:t>
      </w:r>
      <w:r>
        <w:rPr/>
        <w:t>system</w:t>
      </w:r>
      <w:r>
        <w:rPr>
          <w:spacing w:val="-6"/>
        </w:rPr>
        <w:t> </w:t>
      </w:r>
      <w:r>
        <w:rPr/>
        <w:t>under</w:t>
      </w:r>
      <w:r>
        <w:rPr>
          <w:spacing w:val="-7"/>
        </w:rPr>
        <w:t> </w:t>
      </w:r>
      <w:r>
        <w:rPr/>
        <w:t>Satan’s</w:t>
      </w:r>
      <w:r>
        <w:rPr>
          <w:spacing w:val="-6"/>
        </w:rPr>
        <w:t> </w:t>
      </w:r>
      <w:r>
        <w:rPr/>
        <w:t>authority.</w:t>
      </w:r>
      <w:r>
        <w:rPr>
          <w:spacing w:val="-6"/>
        </w:rPr>
        <w:t> </w:t>
      </w:r>
      <w:r>
        <w:rPr/>
        <w:t>See</w:t>
      </w:r>
      <w:r>
        <w:rPr>
          <w:spacing w:val="-7"/>
        </w:rPr>
        <w:t> </w:t>
      </w:r>
      <w:r>
        <w:rPr/>
        <w:t>the</w:t>
      </w:r>
      <w:r>
        <w:rPr>
          <w:spacing w:val="-7"/>
        </w:rPr>
        <w:t> </w:t>
      </w:r>
      <w:r>
        <w:rPr/>
        <w:t>page</w:t>
      </w:r>
      <w:r>
        <w:rPr>
          <w:spacing w:val="-5"/>
        </w:rPr>
        <w:t> </w:t>
      </w:r>
      <w:r>
        <w:rPr/>
        <w:t>concerning</w:t>
      </w:r>
      <w:r>
        <w:rPr>
          <w:spacing w:val="-9"/>
        </w:rPr>
        <w:t> </w:t>
      </w:r>
      <w:r>
        <w:rPr/>
        <w:t>Who</w:t>
      </w:r>
      <w:r>
        <w:rPr>
          <w:spacing w:val="-6"/>
        </w:rPr>
        <w:t> </w:t>
      </w:r>
      <w:r>
        <w:rPr/>
        <w:t>is</w:t>
      </w:r>
      <w:r>
        <w:rPr>
          <w:spacing w:val="-6"/>
        </w:rPr>
        <w:t> </w:t>
      </w:r>
      <w:r>
        <w:rPr/>
        <w:t>Satan?</w:t>
      </w:r>
    </w:p>
    <w:p>
      <w:pPr>
        <w:pStyle w:val="Heading2"/>
        <w:spacing w:before="160"/>
      </w:pPr>
      <w:r>
        <w:rPr/>
        <w:t>Some</w:t>
      </w:r>
      <w:r>
        <w:rPr>
          <w:spacing w:val="-3"/>
        </w:rPr>
        <w:t> </w:t>
      </w:r>
      <w:r>
        <w:rPr/>
        <w:t>of</w:t>
      </w:r>
      <w:r>
        <w:rPr>
          <w:spacing w:val="-2"/>
        </w:rPr>
        <w:t> </w:t>
      </w:r>
      <w:r>
        <w:rPr/>
        <w:t>the</w:t>
      </w:r>
      <w:r>
        <w:rPr>
          <w:spacing w:val="-2"/>
        </w:rPr>
        <w:t> </w:t>
      </w:r>
      <w:r>
        <w:rPr/>
        <w:t>benefits</w:t>
      </w:r>
      <w:r>
        <w:rPr>
          <w:spacing w:val="-1"/>
        </w:rPr>
        <w:t> </w:t>
      </w:r>
      <w:r>
        <w:rPr/>
        <w:t>of</w:t>
      </w:r>
      <w:r>
        <w:rPr>
          <w:spacing w:val="-1"/>
        </w:rPr>
        <w:t> </w:t>
      </w:r>
      <w:r>
        <w:rPr/>
        <w:t>their</w:t>
      </w:r>
      <w:r>
        <w:rPr>
          <w:spacing w:val="-5"/>
        </w:rPr>
        <w:t> </w:t>
      </w:r>
      <w:r>
        <w:rPr/>
        <w:t>rulership</w:t>
      </w:r>
      <w:r>
        <w:rPr>
          <w:spacing w:val="-1"/>
        </w:rPr>
        <w:t> </w:t>
      </w:r>
      <w:r>
        <w:rPr/>
        <w:t>over</w:t>
      </w:r>
      <w:r>
        <w:rPr>
          <w:spacing w:val="-5"/>
        </w:rPr>
        <w:t> </w:t>
      </w:r>
      <w:r>
        <w:rPr/>
        <w:t>the</w:t>
      </w:r>
      <w:r>
        <w:rPr>
          <w:spacing w:val="-5"/>
        </w:rPr>
        <w:t> </w:t>
      </w:r>
      <w:r>
        <w:rPr>
          <w:spacing w:val="-2"/>
        </w:rPr>
        <w:t>earth:</w:t>
      </w:r>
    </w:p>
    <w:p>
      <w:pPr>
        <w:pStyle w:val="BodyText"/>
        <w:spacing w:line="259" w:lineRule="auto" w:before="183"/>
        <w:ind w:right="123"/>
      </w:pPr>
      <w:r>
        <w:rPr/>
        <w:t>Revelation</w:t>
      </w:r>
      <w:r>
        <w:rPr>
          <w:spacing w:val="-3"/>
        </w:rPr>
        <w:t> </w:t>
      </w:r>
      <w:r>
        <w:rPr/>
        <w:t>5:9-10</w:t>
      </w:r>
      <w:r>
        <w:rPr>
          <w:spacing w:val="-3"/>
        </w:rPr>
        <w:t> </w:t>
      </w:r>
      <w:r>
        <w:rPr/>
        <w:t>shows</w:t>
      </w:r>
      <w:r>
        <w:rPr>
          <w:spacing w:val="-3"/>
        </w:rPr>
        <w:t> </w:t>
      </w:r>
      <w:r>
        <w:rPr/>
        <w:t>us</w:t>
      </w:r>
      <w:r>
        <w:rPr>
          <w:spacing w:val="-3"/>
        </w:rPr>
        <w:t> </w:t>
      </w:r>
      <w:r>
        <w:rPr/>
        <w:t>that</w:t>
      </w:r>
      <w:r>
        <w:rPr>
          <w:spacing w:val="-3"/>
        </w:rPr>
        <w:t> </w:t>
      </w:r>
      <w:r>
        <w:rPr/>
        <w:t>Jesus</w:t>
      </w:r>
      <w:r>
        <w:rPr>
          <w:spacing w:val="-3"/>
        </w:rPr>
        <w:t> </w:t>
      </w:r>
      <w:r>
        <w:rPr/>
        <w:t>“bought</w:t>
      </w:r>
      <w:r>
        <w:rPr>
          <w:spacing w:val="-3"/>
        </w:rPr>
        <w:t> </w:t>
      </w:r>
      <w:r>
        <w:rPr/>
        <w:t>persons</w:t>
      </w:r>
      <w:r>
        <w:rPr>
          <w:spacing w:val="-3"/>
        </w:rPr>
        <w:t> </w:t>
      </w:r>
      <w:r>
        <w:rPr/>
        <w:t>for</w:t>
      </w:r>
      <w:r>
        <w:rPr>
          <w:spacing w:val="-4"/>
        </w:rPr>
        <w:t> </w:t>
      </w:r>
      <w:r>
        <w:rPr/>
        <w:t>God</w:t>
      </w:r>
      <w:r>
        <w:rPr>
          <w:spacing w:val="-3"/>
        </w:rPr>
        <w:t> </w:t>
      </w:r>
      <w:r>
        <w:rPr/>
        <w:t>out</w:t>
      </w:r>
      <w:r>
        <w:rPr>
          <w:spacing w:val="-3"/>
        </w:rPr>
        <w:t> </w:t>
      </w:r>
      <w:r>
        <w:rPr/>
        <w:t>of</w:t>
      </w:r>
      <w:r>
        <w:rPr>
          <w:spacing w:val="-4"/>
        </w:rPr>
        <w:t> </w:t>
      </w:r>
      <w:r>
        <w:rPr/>
        <w:t>every</w:t>
      </w:r>
      <w:r>
        <w:rPr>
          <w:spacing w:val="-3"/>
        </w:rPr>
        <w:t> </w:t>
      </w:r>
      <w:r>
        <w:rPr/>
        <w:t>tribe</w:t>
      </w:r>
      <w:r>
        <w:rPr>
          <w:spacing w:val="-4"/>
        </w:rPr>
        <w:t> </w:t>
      </w:r>
      <w:r>
        <w:rPr/>
        <w:t>and</w:t>
      </w:r>
      <w:r>
        <w:rPr>
          <w:spacing w:val="-3"/>
        </w:rPr>
        <w:t> </w:t>
      </w:r>
      <w:r>
        <w:rPr/>
        <w:t>tongue</w:t>
      </w:r>
      <w:r>
        <w:rPr>
          <w:spacing w:val="-4"/>
        </w:rPr>
        <w:t> </w:t>
      </w:r>
      <w:r>
        <w:rPr/>
        <w:t>and people and nation, and you made them to be a kingdom and priests to our God, and they are to rule as kings over the earth.”</w:t>
      </w:r>
    </w:p>
    <w:p>
      <w:pPr>
        <w:pStyle w:val="ListParagraph"/>
        <w:numPr>
          <w:ilvl w:val="0"/>
          <w:numId w:val="28"/>
        </w:numPr>
        <w:tabs>
          <w:tab w:pos="840" w:val="left" w:leader="none"/>
        </w:tabs>
        <w:spacing w:line="259" w:lineRule="auto" w:before="159" w:after="0"/>
        <w:ind w:left="840" w:right="304" w:hanging="360"/>
        <w:jc w:val="left"/>
        <w:rPr>
          <w:sz w:val="24"/>
        </w:rPr>
      </w:pPr>
      <w:r>
        <w:rPr>
          <w:b/>
          <w:sz w:val="24"/>
        </w:rPr>
        <w:t>Revelation 21 </w:t>
      </w:r>
      <w:r>
        <w:rPr>
          <w:sz w:val="24"/>
        </w:rPr>
        <w:t>Shows New Jerusalem coming down out of heaven. It also shows how tears,</w:t>
      </w:r>
      <w:r>
        <w:rPr>
          <w:spacing w:val="-3"/>
          <w:sz w:val="24"/>
        </w:rPr>
        <w:t> </w:t>
      </w:r>
      <w:r>
        <w:rPr>
          <w:sz w:val="24"/>
        </w:rPr>
        <w:t>death,</w:t>
      </w:r>
      <w:r>
        <w:rPr>
          <w:spacing w:val="-3"/>
          <w:sz w:val="24"/>
        </w:rPr>
        <w:t> </w:t>
      </w:r>
      <w:r>
        <w:rPr>
          <w:sz w:val="24"/>
        </w:rPr>
        <w:t>pain,</w:t>
      </w:r>
      <w:r>
        <w:rPr>
          <w:spacing w:val="-3"/>
          <w:sz w:val="24"/>
        </w:rPr>
        <w:t> </w:t>
      </w:r>
      <w:r>
        <w:rPr>
          <w:sz w:val="24"/>
        </w:rPr>
        <w:t>and</w:t>
      </w:r>
      <w:r>
        <w:rPr>
          <w:spacing w:val="-3"/>
          <w:sz w:val="24"/>
        </w:rPr>
        <w:t> </w:t>
      </w:r>
      <w:r>
        <w:rPr>
          <w:sz w:val="24"/>
        </w:rPr>
        <w:t>outcries</w:t>
      </w:r>
      <w:r>
        <w:rPr>
          <w:spacing w:val="-3"/>
          <w:sz w:val="24"/>
        </w:rPr>
        <w:t> </w:t>
      </w:r>
      <w:r>
        <w:rPr>
          <w:sz w:val="24"/>
        </w:rPr>
        <w:t>will</w:t>
      </w:r>
      <w:r>
        <w:rPr>
          <w:spacing w:val="-3"/>
          <w:sz w:val="24"/>
        </w:rPr>
        <w:t> </w:t>
      </w:r>
      <w:r>
        <w:rPr>
          <w:sz w:val="24"/>
        </w:rPr>
        <w:t>be</w:t>
      </w:r>
      <w:r>
        <w:rPr>
          <w:spacing w:val="-4"/>
          <w:sz w:val="24"/>
        </w:rPr>
        <w:t> </w:t>
      </w:r>
      <w:r>
        <w:rPr>
          <w:sz w:val="24"/>
        </w:rPr>
        <w:t>done</w:t>
      </w:r>
      <w:r>
        <w:rPr>
          <w:spacing w:val="-4"/>
          <w:sz w:val="24"/>
        </w:rPr>
        <w:t> </w:t>
      </w:r>
      <w:r>
        <w:rPr>
          <w:sz w:val="24"/>
        </w:rPr>
        <w:t>away</w:t>
      </w:r>
      <w:r>
        <w:rPr>
          <w:spacing w:val="-1"/>
          <w:sz w:val="24"/>
        </w:rPr>
        <w:t> </w:t>
      </w:r>
      <w:r>
        <w:rPr>
          <w:sz w:val="24"/>
        </w:rPr>
        <w:t>with!</w:t>
      </w:r>
      <w:r>
        <w:rPr>
          <w:spacing w:val="-8"/>
          <w:sz w:val="24"/>
        </w:rPr>
        <w:t> </w:t>
      </w:r>
      <w:r>
        <w:rPr>
          <w:sz w:val="24"/>
        </w:rPr>
        <w:t>This</w:t>
      </w:r>
      <w:r>
        <w:rPr>
          <w:spacing w:val="-3"/>
          <w:sz w:val="24"/>
        </w:rPr>
        <w:t> </w:t>
      </w:r>
      <w:r>
        <w:rPr>
          <w:sz w:val="24"/>
        </w:rPr>
        <w:t>chapter</w:t>
      </w:r>
      <w:r>
        <w:rPr>
          <w:spacing w:val="-4"/>
          <w:sz w:val="24"/>
        </w:rPr>
        <w:t> </w:t>
      </w:r>
      <w:r>
        <w:rPr>
          <w:sz w:val="24"/>
        </w:rPr>
        <w:t>shows</w:t>
      </w:r>
      <w:r>
        <w:rPr>
          <w:spacing w:val="-3"/>
          <w:sz w:val="24"/>
        </w:rPr>
        <w:t> </w:t>
      </w:r>
      <w:r>
        <w:rPr>
          <w:sz w:val="24"/>
        </w:rPr>
        <w:t>us</w:t>
      </w:r>
      <w:r>
        <w:rPr>
          <w:spacing w:val="-3"/>
          <w:sz w:val="24"/>
        </w:rPr>
        <w:t> </w:t>
      </w:r>
      <w:r>
        <w:rPr>
          <w:sz w:val="24"/>
        </w:rPr>
        <w:t>that</w:t>
      </w:r>
      <w:r>
        <w:rPr>
          <w:spacing w:val="-3"/>
          <w:sz w:val="24"/>
        </w:rPr>
        <w:t> </w:t>
      </w:r>
      <w:r>
        <w:rPr>
          <w:sz w:val="24"/>
          <w:u w:val="single"/>
        </w:rPr>
        <w:t>all</w:t>
      </w:r>
      <w:r>
        <w:rPr>
          <w:spacing w:val="-3"/>
          <w:sz w:val="24"/>
        </w:rPr>
        <w:t> </w:t>
      </w:r>
      <w:r>
        <w:rPr>
          <w:sz w:val="24"/>
        </w:rPr>
        <w:t>of the</w:t>
      </w:r>
      <w:r>
        <w:rPr>
          <w:spacing w:val="-2"/>
          <w:sz w:val="24"/>
        </w:rPr>
        <w:t> </w:t>
      </w:r>
      <w:r>
        <w:rPr>
          <w:sz w:val="24"/>
        </w:rPr>
        <w:t>city</w:t>
      </w:r>
      <w:r>
        <w:rPr>
          <w:spacing w:val="-1"/>
          <w:sz w:val="24"/>
        </w:rPr>
        <w:t> </w:t>
      </w:r>
      <w:r>
        <w:rPr>
          <w:sz w:val="24"/>
        </w:rPr>
        <w:t>can</w:t>
      </w:r>
      <w:r>
        <w:rPr>
          <w:spacing w:val="-1"/>
          <w:sz w:val="24"/>
        </w:rPr>
        <w:t> </w:t>
      </w:r>
      <w:r>
        <w:rPr>
          <w:sz w:val="24"/>
        </w:rPr>
        <w:t>be</w:t>
      </w:r>
      <w:r>
        <w:rPr>
          <w:spacing w:val="-2"/>
          <w:sz w:val="24"/>
        </w:rPr>
        <w:t> </w:t>
      </w:r>
      <w:r>
        <w:rPr>
          <w:sz w:val="24"/>
        </w:rPr>
        <w:t>measured. None</w:t>
      </w:r>
      <w:r>
        <w:rPr>
          <w:spacing w:val="-2"/>
          <w:sz w:val="24"/>
        </w:rPr>
        <w:t> </w:t>
      </w:r>
      <w:r>
        <w:rPr>
          <w:sz w:val="24"/>
        </w:rPr>
        <w:t>of</w:t>
      </w:r>
      <w:r>
        <w:rPr>
          <w:spacing w:val="-2"/>
          <w:sz w:val="24"/>
        </w:rPr>
        <w:t> </w:t>
      </w:r>
      <w:r>
        <w:rPr>
          <w:sz w:val="24"/>
        </w:rPr>
        <w:t>it</w:t>
      </w:r>
      <w:r>
        <w:rPr>
          <w:spacing w:val="-1"/>
          <w:sz w:val="24"/>
        </w:rPr>
        <w:t> </w:t>
      </w:r>
      <w:r>
        <w:rPr>
          <w:sz w:val="24"/>
        </w:rPr>
        <w:t>is</w:t>
      </w:r>
      <w:r>
        <w:rPr>
          <w:spacing w:val="-1"/>
          <w:sz w:val="24"/>
        </w:rPr>
        <w:t> </w:t>
      </w:r>
      <w:r>
        <w:rPr>
          <w:sz w:val="24"/>
        </w:rPr>
        <w:t>thrown</w:t>
      </w:r>
      <w:r>
        <w:rPr>
          <w:spacing w:val="-1"/>
          <w:sz w:val="24"/>
        </w:rPr>
        <w:t> </w:t>
      </w:r>
      <w:r>
        <w:rPr>
          <w:sz w:val="24"/>
        </w:rPr>
        <w:t>out! (Contrast</w:t>
      </w:r>
      <w:r>
        <w:rPr>
          <w:spacing w:val="-1"/>
          <w:sz w:val="24"/>
        </w:rPr>
        <w:t> </w:t>
      </w:r>
      <w:r>
        <w:rPr>
          <w:sz w:val="24"/>
        </w:rPr>
        <w:t>with</w:t>
      </w:r>
      <w:r>
        <w:rPr>
          <w:spacing w:val="-1"/>
          <w:sz w:val="24"/>
        </w:rPr>
        <w:t> </w:t>
      </w:r>
      <w:r>
        <w:rPr>
          <w:b/>
          <w:sz w:val="24"/>
        </w:rPr>
        <w:t>Revelation</w:t>
      </w:r>
      <w:r>
        <w:rPr>
          <w:b/>
          <w:spacing w:val="-1"/>
          <w:sz w:val="24"/>
        </w:rPr>
        <w:t> </w:t>
      </w:r>
      <w:r>
        <w:rPr>
          <w:b/>
          <w:sz w:val="24"/>
        </w:rPr>
        <w:t>11:1,2</w:t>
      </w:r>
      <w:r>
        <w:rPr>
          <w:sz w:val="24"/>
        </w:rPr>
        <w:t>)</w:t>
      </w:r>
      <w:r>
        <w:rPr>
          <w:spacing w:val="-2"/>
          <w:sz w:val="24"/>
        </w:rPr>
        <w:t> </w:t>
      </w:r>
      <w:r>
        <w:rPr>
          <w:sz w:val="24"/>
        </w:rPr>
        <w:t>It also has a </w:t>
      </w:r>
      <w:r>
        <w:rPr>
          <w:sz w:val="24"/>
          <w:u w:val="single"/>
        </w:rPr>
        <w:t>symbolic</w:t>
      </w:r>
      <w:r>
        <w:rPr>
          <w:sz w:val="24"/>
        </w:rPr>
        <w:t> temple (</w:t>
      </w:r>
      <w:r>
        <w:rPr>
          <w:b/>
          <w:sz w:val="24"/>
        </w:rPr>
        <w:t>Revelation 21:22</w:t>
      </w:r>
      <w:r>
        <w:rPr>
          <w:sz w:val="24"/>
        </w:rPr>
        <w:t>) and its light does not cease. (Jehovah’s </w:t>
      </w:r>
      <w:r>
        <w:rPr>
          <w:spacing w:val="-2"/>
          <w:sz w:val="24"/>
        </w:rPr>
        <w:t>knowledge)</w:t>
      </w:r>
    </w:p>
    <w:p>
      <w:pPr>
        <w:pStyle w:val="ListParagraph"/>
        <w:numPr>
          <w:ilvl w:val="0"/>
          <w:numId w:val="28"/>
        </w:numPr>
        <w:tabs>
          <w:tab w:pos="840" w:val="left" w:leader="none"/>
        </w:tabs>
        <w:spacing w:line="240" w:lineRule="auto" w:before="159" w:after="0"/>
        <w:ind w:left="840" w:right="0" w:hanging="360"/>
        <w:jc w:val="left"/>
        <w:rPr>
          <w:sz w:val="24"/>
        </w:rPr>
      </w:pPr>
      <w:r>
        <w:rPr>
          <w:b/>
          <w:sz w:val="24"/>
        </w:rPr>
        <w:t>Daniel</w:t>
      </w:r>
      <w:r>
        <w:rPr>
          <w:b/>
          <w:spacing w:val="-2"/>
          <w:sz w:val="24"/>
        </w:rPr>
        <w:t> </w:t>
      </w:r>
      <w:r>
        <w:rPr>
          <w:b/>
          <w:sz w:val="24"/>
        </w:rPr>
        <w:t>12:2</w:t>
      </w:r>
      <w:r>
        <w:rPr>
          <w:b/>
          <w:spacing w:val="-1"/>
          <w:sz w:val="24"/>
        </w:rPr>
        <w:t> </w:t>
      </w:r>
      <w:r>
        <w:rPr>
          <w:sz w:val="24"/>
        </w:rPr>
        <w:t>Resurrection</w:t>
      </w:r>
      <w:r>
        <w:rPr>
          <w:spacing w:val="-2"/>
          <w:sz w:val="24"/>
        </w:rPr>
        <w:t> </w:t>
      </w:r>
      <w:r>
        <w:rPr>
          <w:sz w:val="24"/>
        </w:rPr>
        <w:t>of</w:t>
      </w:r>
      <w:r>
        <w:rPr>
          <w:spacing w:val="-2"/>
          <w:sz w:val="24"/>
        </w:rPr>
        <w:t> </w:t>
      </w:r>
      <w:r>
        <w:rPr>
          <w:sz w:val="24"/>
        </w:rPr>
        <w:t>those</w:t>
      </w:r>
      <w:r>
        <w:rPr>
          <w:spacing w:val="-2"/>
          <w:sz w:val="24"/>
        </w:rPr>
        <w:t> </w:t>
      </w:r>
      <w:r>
        <w:rPr>
          <w:sz w:val="24"/>
        </w:rPr>
        <w:t>“asleep</w:t>
      </w:r>
      <w:r>
        <w:rPr>
          <w:spacing w:val="-2"/>
          <w:sz w:val="24"/>
        </w:rPr>
        <w:t> </w:t>
      </w:r>
      <w:r>
        <w:rPr>
          <w:sz w:val="24"/>
        </w:rPr>
        <w:t>in</w:t>
      </w:r>
      <w:r>
        <w:rPr>
          <w:spacing w:val="-1"/>
          <w:sz w:val="24"/>
        </w:rPr>
        <w:t> </w:t>
      </w:r>
      <w:r>
        <w:rPr>
          <w:sz w:val="24"/>
        </w:rPr>
        <w:t>the</w:t>
      </w:r>
      <w:r>
        <w:rPr>
          <w:spacing w:val="-2"/>
          <w:sz w:val="24"/>
        </w:rPr>
        <w:t> ground.”</w:t>
      </w:r>
    </w:p>
    <w:p>
      <w:pPr>
        <w:pStyle w:val="ListParagraph"/>
        <w:numPr>
          <w:ilvl w:val="0"/>
          <w:numId w:val="28"/>
        </w:numPr>
        <w:tabs>
          <w:tab w:pos="840" w:val="left" w:leader="none"/>
        </w:tabs>
        <w:spacing w:line="240" w:lineRule="auto" w:before="182" w:after="0"/>
        <w:ind w:left="840" w:right="0" w:hanging="360"/>
        <w:jc w:val="left"/>
        <w:rPr>
          <w:sz w:val="24"/>
        </w:rPr>
      </w:pPr>
      <w:r>
        <w:rPr>
          <w:b/>
          <w:sz w:val="24"/>
        </w:rPr>
        <w:t>Isaiah</w:t>
      </w:r>
      <w:r>
        <w:rPr>
          <w:b/>
          <w:spacing w:val="-4"/>
          <w:sz w:val="24"/>
        </w:rPr>
        <w:t> </w:t>
      </w:r>
      <w:r>
        <w:rPr>
          <w:b/>
          <w:sz w:val="24"/>
        </w:rPr>
        <w:t>25:6-9</w:t>
      </w:r>
      <w:r>
        <w:rPr>
          <w:b/>
          <w:spacing w:val="-1"/>
          <w:sz w:val="24"/>
        </w:rPr>
        <w:t> </w:t>
      </w:r>
      <w:r>
        <w:rPr>
          <w:sz w:val="24"/>
        </w:rPr>
        <w:t>Death</w:t>
      </w:r>
      <w:r>
        <w:rPr>
          <w:spacing w:val="-1"/>
          <w:sz w:val="24"/>
        </w:rPr>
        <w:t> </w:t>
      </w:r>
      <w:r>
        <w:rPr>
          <w:sz w:val="24"/>
        </w:rPr>
        <w:t>being</w:t>
      </w:r>
      <w:r>
        <w:rPr>
          <w:spacing w:val="-2"/>
          <w:sz w:val="24"/>
        </w:rPr>
        <w:t> </w:t>
      </w:r>
      <w:r>
        <w:rPr>
          <w:sz w:val="24"/>
        </w:rPr>
        <w:t>done</w:t>
      </w:r>
      <w:r>
        <w:rPr>
          <w:spacing w:val="-2"/>
          <w:sz w:val="24"/>
        </w:rPr>
        <w:t> </w:t>
      </w:r>
      <w:r>
        <w:rPr>
          <w:sz w:val="24"/>
        </w:rPr>
        <w:t>away</w:t>
      </w:r>
      <w:r>
        <w:rPr>
          <w:spacing w:val="1"/>
          <w:sz w:val="24"/>
        </w:rPr>
        <w:t> </w:t>
      </w:r>
      <w:r>
        <w:rPr>
          <w:spacing w:val="-2"/>
          <w:sz w:val="24"/>
        </w:rPr>
        <w:t>with.</w:t>
      </w:r>
    </w:p>
    <w:p>
      <w:pPr>
        <w:pStyle w:val="ListParagraph"/>
        <w:numPr>
          <w:ilvl w:val="0"/>
          <w:numId w:val="28"/>
        </w:numPr>
        <w:tabs>
          <w:tab w:pos="840" w:val="left" w:leader="none"/>
        </w:tabs>
        <w:spacing w:line="259" w:lineRule="auto" w:before="182" w:after="0"/>
        <w:ind w:left="840" w:right="743" w:hanging="360"/>
        <w:jc w:val="left"/>
        <w:rPr>
          <w:sz w:val="24"/>
        </w:rPr>
      </w:pPr>
      <w:r>
        <w:rPr>
          <w:b/>
          <w:sz w:val="24"/>
        </w:rPr>
        <w:t>Isaiah</w:t>
      </w:r>
      <w:r>
        <w:rPr>
          <w:b/>
          <w:spacing w:val="-4"/>
          <w:sz w:val="24"/>
        </w:rPr>
        <w:t> </w:t>
      </w:r>
      <w:r>
        <w:rPr>
          <w:b/>
          <w:sz w:val="24"/>
        </w:rPr>
        <w:t>35</w:t>
      </w:r>
      <w:r>
        <w:rPr>
          <w:b/>
          <w:spacing w:val="-4"/>
          <w:sz w:val="24"/>
        </w:rPr>
        <w:t> </w:t>
      </w:r>
      <w:r>
        <w:rPr>
          <w:sz w:val="24"/>
        </w:rPr>
        <w:t>No</w:t>
      </w:r>
      <w:r>
        <w:rPr>
          <w:spacing w:val="-4"/>
          <w:sz w:val="24"/>
        </w:rPr>
        <w:t> </w:t>
      </w:r>
      <w:r>
        <w:rPr>
          <w:sz w:val="24"/>
        </w:rPr>
        <w:t>drought.</w:t>
      </w:r>
      <w:r>
        <w:rPr>
          <w:spacing w:val="-4"/>
          <w:sz w:val="24"/>
        </w:rPr>
        <w:t> </w:t>
      </w:r>
      <w:r>
        <w:rPr>
          <w:sz w:val="24"/>
        </w:rPr>
        <w:t>Blind</w:t>
      </w:r>
      <w:r>
        <w:rPr>
          <w:spacing w:val="-4"/>
          <w:sz w:val="24"/>
        </w:rPr>
        <w:t> </w:t>
      </w:r>
      <w:r>
        <w:rPr>
          <w:sz w:val="24"/>
        </w:rPr>
        <w:t>will</w:t>
      </w:r>
      <w:r>
        <w:rPr>
          <w:spacing w:val="-4"/>
          <w:sz w:val="24"/>
        </w:rPr>
        <w:t> </w:t>
      </w:r>
      <w:r>
        <w:rPr>
          <w:sz w:val="24"/>
        </w:rPr>
        <w:t>see.</w:t>
      </w:r>
      <w:r>
        <w:rPr>
          <w:spacing w:val="-4"/>
          <w:sz w:val="24"/>
        </w:rPr>
        <w:t> </w:t>
      </w:r>
      <w:r>
        <w:rPr>
          <w:sz w:val="24"/>
        </w:rPr>
        <w:t>Deaf</w:t>
      </w:r>
      <w:r>
        <w:rPr>
          <w:spacing w:val="-3"/>
          <w:sz w:val="24"/>
        </w:rPr>
        <w:t> </w:t>
      </w:r>
      <w:r>
        <w:rPr>
          <w:sz w:val="24"/>
        </w:rPr>
        <w:t>will</w:t>
      </w:r>
      <w:r>
        <w:rPr>
          <w:spacing w:val="-4"/>
          <w:sz w:val="24"/>
        </w:rPr>
        <w:t> </w:t>
      </w:r>
      <w:r>
        <w:rPr>
          <w:sz w:val="24"/>
        </w:rPr>
        <w:t>hear.</w:t>
      </w:r>
      <w:r>
        <w:rPr>
          <w:spacing w:val="-4"/>
          <w:sz w:val="24"/>
        </w:rPr>
        <w:t> </w:t>
      </w:r>
      <w:r>
        <w:rPr>
          <w:sz w:val="24"/>
        </w:rPr>
        <w:t>Speechless</w:t>
      </w:r>
      <w:r>
        <w:rPr>
          <w:spacing w:val="-4"/>
          <w:sz w:val="24"/>
        </w:rPr>
        <w:t> </w:t>
      </w:r>
      <w:r>
        <w:rPr>
          <w:sz w:val="24"/>
        </w:rPr>
        <w:t>one</w:t>
      </w:r>
      <w:r>
        <w:rPr>
          <w:spacing w:val="-3"/>
          <w:sz w:val="24"/>
        </w:rPr>
        <w:t> </w:t>
      </w:r>
      <w:r>
        <w:rPr>
          <w:sz w:val="24"/>
        </w:rPr>
        <w:t>will</w:t>
      </w:r>
      <w:r>
        <w:rPr>
          <w:spacing w:val="-4"/>
          <w:sz w:val="24"/>
        </w:rPr>
        <w:t> </w:t>
      </w:r>
      <w:r>
        <w:rPr>
          <w:sz w:val="24"/>
        </w:rPr>
        <w:t>cry</w:t>
      </w:r>
      <w:r>
        <w:rPr>
          <w:spacing w:val="-4"/>
          <w:sz w:val="24"/>
        </w:rPr>
        <w:t> </w:t>
      </w:r>
      <w:r>
        <w:rPr>
          <w:sz w:val="24"/>
        </w:rPr>
        <w:t>out</w:t>
      </w:r>
      <w:r>
        <w:rPr>
          <w:spacing w:val="-4"/>
          <w:sz w:val="24"/>
        </w:rPr>
        <w:t> </w:t>
      </w:r>
      <w:r>
        <w:rPr>
          <w:sz w:val="24"/>
        </w:rPr>
        <w:t>in gladness! This will be accomplished literally and figuratively.</w:t>
      </w:r>
    </w:p>
    <w:p>
      <w:pPr>
        <w:pStyle w:val="ListParagraph"/>
        <w:numPr>
          <w:ilvl w:val="0"/>
          <w:numId w:val="28"/>
        </w:numPr>
        <w:tabs>
          <w:tab w:pos="840" w:val="left" w:leader="none"/>
        </w:tabs>
        <w:spacing w:line="240" w:lineRule="auto" w:before="158" w:after="0"/>
        <w:ind w:left="840" w:right="0" w:hanging="360"/>
        <w:jc w:val="left"/>
        <w:rPr>
          <w:sz w:val="24"/>
        </w:rPr>
      </w:pPr>
      <w:r>
        <w:rPr>
          <w:b/>
          <w:sz w:val="24"/>
        </w:rPr>
        <w:t>Isaiah</w:t>
      </w:r>
      <w:r>
        <w:rPr>
          <w:b/>
          <w:spacing w:val="-4"/>
          <w:sz w:val="24"/>
        </w:rPr>
        <w:t> </w:t>
      </w:r>
      <w:r>
        <w:rPr>
          <w:b/>
          <w:sz w:val="24"/>
        </w:rPr>
        <w:t>65:17-25</w:t>
      </w:r>
      <w:r>
        <w:rPr>
          <w:b/>
          <w:spacing w:val="-2"/>
          <w:sz w:val="24"/>
        </w:rPr>
        <w:t> </w:t>
      </w:r>
      <w:r>
        <w:rPr>
          <w:sz w:val="24"/>
        </w:rPr>
        <w:t>Paradise</w:t>
      </w:r>
      <w:r>
        <w:rPr>
          <w:spacing w:val="-1"/>
          <w:sz w:val="24"/>
        </w:rPr>
        <w:t> </w:t>
      </w:r>
      <w:r>
        <w:rPr>
          <w:sz w:val="24"/>
        </w:rPr>
        <w:t>conditions.</w:t>
      </w:r>
      <w:r>
        <w:rPr>
          <w:spacing w:val="-2"/>
          <w:sz w:val="24"/>
        </w:rPr>
        <w:t> </w:t>
      </w:r>
      <w:r>
        <w:rPr>
          <w:sz w:val="24"/>
        </w:rPr>
        <w:t>No</w:t>
      </w:r>
      <w:r>
        <w:rPr>
          <w:spacing w:val="-1"/>
          <w:sz w:val="24"/>
        </w:rPr>
        <w:t> </w:t>
      </w:r>
      <w:r>
        <w:rPr>
          <w:sz w:val="24"/>
        </w:rPr>
        <w:t>tolerance</w:t>
      </w:r>
      <w:r>
        <w:rPr>
          <w:spacing w:val="-1"/>
          <w:sz w:val="24"/>
        </w:rPr>
        <w:t> </w:t>
      </w:r>
      <w:r>
        <w:rPr>
          <w:sz w:val="24"/>
        </w:rPr>
        <w:t>of</w:t>
      </w:r>
      <w:r>
        <w:rPr>
          <w:spacing w:val="-3"/>
          <w:sz w:val="24"/>
        </w:rPr>
        <w:t> </w:t>
      </w:r>
      <w:r>
        <w:rPr>
          <w:sz w:val="24"/>
        </w:rPr>
        <w:t>the</w:t>
      </w:r>
      <w:r>
        <w:rPr>
          <w:spacing w:val="-2"/>
          <w:sz w:val="24"/>
        </w:rPr>
        <w:t> wicked.</w:t>
      </w:r>
    </w:p>
    <w:p>
      <w:pPr>
        <w:spacing w:after="0" w:line="240" w:lineRule="auto"/>
        <w:jc w:val="left"/>
        <w:rPr>
          <w:sz w:val="24"/>
        </w:rPr>
        <w:sectPr>
          <w:pgSz w:w="12240" w:h="15840"/>
          <w:pgMar w:header="0" w:footer="523" w:top="1360" w:bottom="720" w:left="1320" w:right="1320"/>
        </w:sectPr>
      </w:pPr>
    </w:p>
    <w:p>
      <w:pPr>
        <w:pStyle w:val="Heading2"/>
        <w:spacing w:before="79"/>
      </w:pPr>
      <w:r>
        <w:rPr/>
        <w:t>The</w:t>
      </w:r>
      <w:r>
        <w:rPr>
          <w:spacing w:val="-6"/>
        </w:rPr>
        <w:t> </w:t>
      </w:r>
      <w:r>
        <w:rPr/>
        <w:t>Great</w:t>
      </w:r>
      <w:r>
        <w:rPr>
          <w:spacing w:val="-3"/>
        </w:rPr>
        <w:t> </w:t>
      </w:r>
      <w:r>
        <w:rPr/>
        <w:t>crowd</w:t>
      </w:r>
      <w:r>
        <w:rPr>
          <w:spacing w:val="-3"/>
        </w:rPr>
        <w:t> </w:t>
      </w:r>
      <w:r>
        <w:rPr/>
        <w:t>who</w:t>
      </w:r>
      <w:r>
        <w:rPr>
          <w:spacing w:val="-2"/>
        </w:rPr>
        <w:t> </w:t>
      </w:r>
      <w:r>
        <w:rPr/>
        <w:t>are</w:t>
      </w:r>
      <w:r>
        <w:rPr>
          <w:spacing w:val="-4"/>
        </w:rPr>
        <w:t> </w:t>
      </w:r>
      <w:r>
        <w:rPr/>
        <w:t>not</w:t>
      </w:r>
      <w:r>
        <w:rPr>
          <w:spacing w:val="-3"/>
        </w:rPr>
        <w:t> </w:t>
      </w:r>
      <w:r>
        <w:rPr/>
        <w:t>of</w:t>
      </w:r>
      <w:r>
        <w:rPr>
          <w:spacing w:val="-4"/>
        </w:rPr>
        <w:t> </w:t>
      </w:r>
      <w:r>
        <w:rPr/>
        <w:t>the</w:t>
      </w:r>
      <w:r>
        <w:rPr>
          <w:spacing w:val="-3"/>
        </w:rPr>
        <w:t> </w:t>
      </w:r>
      <w:r>
        <w:rPr/>
        <w:t>“Bride</w:t>
      </w:r>
      <w:r>
        <w:rPr>
          <w:spacing w:val="-3"/>
        </w:rPr>
        <w:t> </w:t>
      </w:r>
      <w:r>
        <w:rPr>
          <w:spacing w:val="-2"/>
        </w:rPr>
        <w:t>class.”</w:t>
      </w:r>
    </w:p>
    <w:p>
      <w:pPr>
        <w:pStyle w:val="ListParagraph"/>
        <w:numPr>
          <w:ilvl w:val="0"/>
          <w:numId w:val="29"/>
        </w:numPr>
        <w:tabs>
          <w:tab w:pos="840" w:val="left" w:leader="none"/>
        </w:tabs>
        <w:spacing w:line="240" w:lineRule="auto" w:before="182" w:after="0"/>
        <w:ind w:left="840" w:right="0" w:hanging="360"/>
        <w:jc w:val="left"/>
        <w:rPr>
          <w:sz w:val="24"/>
        </w:rPr>
      </w:pPr>
      <w:r>
        <w:rPr>
          <w:sz w:val="24"/>
        </w:rPr>
        <w:t>They</w:t>
      </w:r>
      <w:r>
        <w:rPr>
          <w:spacing w:val="-3"/>
          <w:sz w:val="24"/>
        </w:rPr>
        <w:t> </w:t>
      </w:r>
      <w:r>
        <w:rPr>
          <w:sz w:val="24"/>
        </w:rPr>
        <w:t>will</w:t>
      </w:r>
      <w:r>
        <w:rPr>
          <w:spacing w:val="-2"/>
          <w:sz w:val="24"/>
        </w:rPr>
        <w:t> </w:t>
      </w:r>
      <w:r>
        <w:rPr>
          <w:sz w:val="24"/>
        </w:rPr>
        <w:t>enjoy</w:t>
      </w:r>
      <w:r>
        <w:rPr>
          <w:spacing w:val="-1"/>
          <w:sz w:val="24"/>
        </w:rPr>
        <w:t> </w:t>
      </w:r>
      <w:r>
        <w:rPr>
          <w:sz w:val="24"/>
        </w:rPr>
        <w:t>blessings</w:t>
      </w:r>
      <w:r>
        <w:rPr>
          <w:spacing w:val="-1"/>
          <w:sz w:val="24"/>
        </w:rPr>
        <w:t> </w:t>
      </w:r>
      <w:r>
        <w:rPr>
          <w:sz w:val="24"/>
        </w:rPr>
        <w:t>under</w:t>
      </w:r>
      <w:r>
        <w:rPr>
          <w:spacing w:val="-2"/>
          <w:sz w:val="24"/>
        </w:rPr>
        <w:t> </w:t>
      </w:r>
      <w:r>
        <w:rPr>
          <w:sz w:val="24"/>
        </w:rPr>
        <w:t>the</w:t>
      </w:r>
      <w:r>
        <w:rPr>
          <w:spacing w:val="-1"/>
          <w:sz w:val="24"/>
        </w:rPr>
        <w:t> </w:t>
      </w:r>
      <w:r>
        <w:rPr>
          <w:sz w:val="24"/>
        </w:rPr>
        <w:t>kingdom</w:t>
      </w:r>
      <w:r>
        <w:rPr>
          <w:spacing w:val="-2"/>
          <w:sz w:val="24"/>
        </w:rPr>
        <w:t> </w:t>
      </w:r>
      <w:r>
        <w:rPr>
          <w:sz w:val="24"/>
        </w:rPr>
        <w:t>rule.</w:t>
      </w:r>
      <w:r>
        <w:rPr>
          <w:spacing w:val="-1"/>
          <w:sz w:val="24"/>
        </w:rPr>
        <w:t> </w:t>
      </w:r>
      <w:r>
        <w:rPr>
          <w:sz w:val="24"/>
        </w:rPr>
        <w:t>See</w:t>
      </w:r>
      <w:r>
        <w:rPr>
          <w:spacing w:val="-2"/>
          <w:sz w:val="24"/>
        </w:rPr>
        <w:t> </w:t>
      </w:r>
      <w:r>
        <w:rPr>
          <w:sz w:val="24"/>
        </w:rPr>
        <w:t>above</w:t>
      </w:r>
      <w:r>
        <w:rPr>
          <w:spacing w:val="-1"/>
          <w:sz w:val="24"/>
        </w:rPr>
        <w:t> </w:t>
      </w:r>
      <w:r>
        <w:rPr>
          <w:spacing w:val="-2"/>
          <w:sz w:val="24"/>
        </w:rPr>
        <w:t>blessings.</w:t>
      </w:r>
    </w:p>
    <w:p>
      <w:pPr>
        <w:pStyle w:val="ListParagraph"/>
        <w:numPr>
          <w:ilvl w:val="0"/>
          <w:numId w:val="29"/>
        </w:numPr>
        <w:tabs>
          <w:tab w:pos="840" w:val="left" w:leader="none"/>
        </w:tabs>
        <w:spacing w:line="240" w:lineRule="auto" w:before="183" w:after="0"/>
        <w:ind w:left="840" w:right="0" w:hanging="360"/>
        <w:jc w:val="left"/>
        <w:rPr>
          <w:sz w:val="24"/>
        </w:rPr>
      </w:pPr>
      <w:r>
        <w:rPr>
          <w:sz w:val="24"/>
        </w:rPr>
        <w:t>They</w:t>
      </w:r>
      <w:r>
        <w:rPr>
          <w:spacing w:val="-1"/>
          <w:sz w:val="24"/>
        </w:rPr>
        <w:t> </w:t>
      </w:r>
      <w:r>
        <w:rPr>
          <w:sz w:val="24"/>
        </w:rPr>
        <w:t>are</w:t>
      </w:r>
      <w:r>
        <w:rPr>
          <w:spacing w:val="-2"/>
          <w:sz w:val="24"/>
        </w:rPr>
        <w:t> </w:t>
      </w:r>
      <w:r>
        <w:rPr>
          <w:sz w:val="24"/>
        </w:rPr>
        <w:t>given</w:t>
      </w:r>
      <w:r>
        <w:rPr>
          <w:spacing w:val="-1"/>
          <w:sz w:val="24"/>
        </w:rPr>
        <w:t> </w:t>
      </w:r>
      <w:r>
        <w:rPr>
          <w:sz w:val="24"/>
        </w:rPr>
        <w:t>a chance to</w:t>
      </w:r>
      <w:r>
        <w:rPr>
          <w:spacing w:val="-1"/>
          <w:sz w:val="24"/>
        </w:rPr>
        <w:t> </w:t>
      </w:r>
      <w:r>
        <w:rPr>
          <w:sz w:val="24"/>
        </w:rPr>
        <w:t>repent</w:t>
      </w:r>
      <w:r>
        <w:rPr>
          <w:spacing w:val="-1"/>
          <w:sz w:val="24"/>
        </w:rPr>
        <w:t> </w:t>
      </w:r>
      <w:r>
        <w:rPr>
          <w:sz w:val="24"/>
        </w:rPr>
        <w:t>and</w:t>
      </w:r>
      <w:r>
        <w:rPr>
          <w:spacing w:val="-1"/>
          <w:sz w:val="24"/>
        </w:rPr>
        <w:t> </w:t>
      </w:r>
      <w:r>
        <w:rPr>
          <w:sz w:val="24"/>
        </w:rPr>
        <w:t>show</w:t>
      </w:r>
      <w:r>
        <w:rPr>
          <w:spacing w:val="-2"/>
          <w:sz w:val="24"/>
        </w:rPr>
        <w:t> </w:t>
      </w:r>
      <w:r>
        <w:rPr>
          <w:sz w:val="24"/>
        </w:rPr>
        <w:t>submission</w:t>
      </w:r>
      <w:r>
        <w:rPr>
          <w:spacing w:val="-1"/>
          <w:sz w:val="24"/>
        </w:rPr>
        <w:t> </w:t>
      </w:r>
      <w:r>
        <w:rPr>
          <w:sz w:val="24"/>
        </w:rPr>
        <w:t>to</w:t>
      </w:r>
      <w:r>
        <w:rPr>
          <w:spacing w:val="-1"/>
          <w:sz w:val="24"/>
        </w:rPr>
        <w:t> </w:t>
      </w:r>
      <w:r>
        <w:rPr>
          <w:sz w:val="24"/>
        </w:rPr>
        <w:t>Christ</w:t>
      </w:r>
      <w:r>
        <w:rPr>
          <w:spacing w:val="-1"/>
          <w:sz w:val="24"/>
        </w:rPr>
        <w:t> </w:t>
      </w:r>
      <w:r>
        <w:rPr>
          <w:sz w:val="24"/>
        </w:rPr>
        <w:t>before</w:t>
      </w:r>
      <w:r>
        <w:rPr>
          <w:spacing w:val="-2"/>
          <w:sz w:val="24"/>
        </w:rPr>
        <w:t> </w:t>
      </w:r>
      <w:r>
        <w:rPr>
          <w:sz w:val="24"/>
        </w:rPr>
        <w:t>he</w:t>
      </w:r>
      <w:r>
        <w:rPr>
          <w:spacing w:val="-2"/>
          <w:sz w:val="24"/>
        </w:rPr>
        <w:t> </w:t>
      </w:r>
      <w:r>
        <w:rPr>
          <w:sz w:val="24"/>
        </w:rPr>
        <w:t>starts </w:t>
      </w:r>
      <w:r>
        <w:rPr>
          <w:spacing w:val="-2"/>
          <w:sz w:val="24"/>
        </w:rPr>
        <w:t>judging.</w:t>
      </w:r>
    </w:p>
    <w:p>
      <w:pPr>
        <w:pStyle w:val="ListParagraph"/>
        <w:numPr>
          <w:ilvl w:val="0"/>
          <w:numId w:val="29"/>
        </w:numPr>
        <w:tabs>
          <w:tab w:pos="840" w:val="left" w:leader="none"/>
        </w:tabs>
        <w:spacing w:line="259" w:lineRule="auto" w:before="180" w:after="0"/>
        <w:ind w:left="840" w:right="890" w:hanging="360"/>
        <w:jc w:val="left"/>
        <w:rPr>
          <w:sz w:val="24"/>
        </w:rPr>
      </w:pPr>
      <w:r>
        <w:rPr>
          <w:b/>
          <w:sz w:val="24"/>
        </w:rPr>
        <w:t>Psalms</w:t>
      </w:r>
      <w:r>
        <w:rPr>
          <w:b/>
          <w:spacing w:val="-3"/>
          <w:sz w:val="24"/>
        </w:rPr>
        <w:t> </w:t>
      </w:r>
      <w:r>
        <w:rPr>
          <w:b/>
          <w:sz w:val="24"/>
        </w:rPr>
        <w:t>2:1-12</w:t>
      </w:r>
      <w:r>
        <w:rPr>
          <w:b/>
          <w:spacing w:val="80"/>
          <w:sz w:val="24"/>
        </w:rPr>
        <w:t> </w:t>
      </w:r>
      <w:r>
        <w:rPr>
          <w:sz w:val="24"/>
        </w:rPr>
        <w:t>Notice</w:t>
      </w:r>
      <w:r>
        <w:rPr>
          <w:spacing w:val="-4"/>
          <w:sz w:val="24"/>
        </w:rPr>
        <w:t> </w:t>
      </w:r>
      <w:r>
        <w:rPr>
          <w:sz w:val="24"/>
        </w:rPr>
        <w:t>how</w:t>
      </w:r>
      <w:r>
        <w:rPr>
          <w:spacing w:val="-4"/>
          <w:sz w:val="24"/>
        </w:rPr>
        <w:t> </w:t>
      </w:r>
      <w:r>
        <w:rPr>
          <w:sz w:val="24"/>
        </w:rPr>
        <w:t>the</w:t>
      </w:r>
      <w:r>
        <w:rPr>
          <w:spacing w:val="-4"/>
          <w:sz w:val="24"/>
        </w:rPr>
        <w:t> </w:t>
      </w:r>
      <w:r>
        <w:rPr>
          <w:sz w:val="24"/>
        </w:rPr>
        <w:t>kings</w:t>
      </w:r>
      <w:r>
        <w:rPr>
          <w:spacing w:val="-3"/>
          <w:sz w:val="24"/>
        </w:rPr>
        <w:t> </w:t>
      </w:r>
      <w:r>
        <w:rPr>
          <w:sz w:val="24"/>
        </w:rPr>
        <w:t>are</w:t>
      </w:r>
      <w:r>
        <w:rPr>
          <w:spacing w:val="-4"/>
          <w:sz w:val="24"/>
        </w:rPr>
        <w:t> </w:t>
      </w:r>
      <w:r>
        <w:rPr>
          <w:sz w:val="24"/>
        </w:rPr>
        <w:t>given</w:t>
      </w:r>
      <w:r>
        <w:rPr>
          <w:spacing w:val="-1"/>
          <w:sz w:val="24"/>
        </w:rPr>
        <w:t> </w:t>
      </w:r>
      <w:r>
        <w:rPr>
          <w:sz w:val="24"/>
        </w:rPr>
        <w:t>a</w:t>
      </w:r>
      <w:r>
        <w:rPr>
          <w:spacing w:val="-2"/>
          <w:sz w:val="24"/>
        </w:rPr>
        <w:t> </w:t>
      </w:r>
      <w:r>
        <w:rPr>
          <w:sz w:val="24"/>
        </w:rPr>
        <w:t>chance</w:t>
      </w:r>
      <w:r>
        <w:rPr>
          <w:spacing w:val="-4"/>
          <w:sz w:val="24"/>
        </w:rPr>
        <w:t> </w:t>
      </w:r>
      <w:r>
        <w:rPr>
          <w:sz w:val="24"/>
        </w:rPr>
        <w:t>to</w:t>
      </w:r>
      <w:r>
        <w:rPr>
          <w:spacing w:val="-3"/>
          <w:sz w:val="24"/>
        </w:rPr>
        <w:t> </w:t>
      </w:r>
      <w:r>
        <w:rPr>
          <w:sz w:val="24"/>
        </w:rPr>
        <w:t>“kiss”</w:t>
      </w:r>
      <w:r>
        <w:rPr>
          <w:spacing w:val="-4"/>
          <w:sz w:val="24"/>
        </w:rPr>
        <w:t> </w:t>
      </w:r>
      <w:r>
        <w:rPr>
          <w:sz w:val="24"/>
        </w:rPr>
        <w:t>the</w:t>
      </w:r>
      <w:r>
        <w:rPr>
          <w:spacing w:val="-4"/>
          <w:sz w:val="24"/>
        </w:rPr>
        <w:t> </w:t>
      </w:r>
      <w:r>
        <w:rPr>
          <w:sz w:val="24"/>
        </w:rPr>
        <w:t>Son?</w:t>
      </w:r>
      <w:r>
        <w:rPr>
          <w:spacing w:val="-6"/>
          <w:sz w:val="24"/>
        </w:rPr>
        <w:t> </w:t>
      </w:r>
      <w:r>
        <w:rPr>
          <w:sz w:val="24"/>
        </w:rPr>
        <w:t>Thus, showing submission.</w:t>
      </w:r>
    </w:p>
    <w:p>
      <w:pPr>
        <w:pStyle w:val="ListParagraph"/>
        <w:numPr>
          <w:ilvl w:val="0"/>
          <w:numId w:val="29"/>
        </w:numPr>
        <w:tabs>
          <w:tab w:pos="840" w:val="left" w:leader="none"/>
        </w:tabs>
        <w:spacing w:line="259" w:lineRule="auto" w:before="160" w:after="0"/>
        <w:ind w:left="840" w:right="199" w:hanging="360"/>
        <w:jc w:val="left"/>
        <w:rPr>
          <w:sz w:val="24"/>
        </w:rPr>
      </w:pPr>
      <w:r>
        <w:rPr>
          <w:b/>
          <w:sz w:val="24"/>
        </w:rPr>
        <w:t>Revelation 11:13 </w:t>
      </w:r>
      <w:r>
        <w:rPr>
          <w:sz w:val="24"/>
        </w:rPr>
        <w:t>“The rest became frightened and gave glory to the God of heaven.” These were not God’s people but now they have a great change of heart from what they have seen. It reminds me of the book of Jonah where the city of Nineveh was told that they</w:t>
      </w:r>
      <w:r>
        <w:rPr>
          <w:spacing w:val="-2"/>
          <w:sz w:val="24"/>
        </w:rPr>
        <w:t> </w:t>
      </w:r>
      <w:r>
        <w:rPr>
          <w:sz w:val="24"/>
        </w:rPr>
        <w:t>were</w:t>
      </w:r>
      <w:r>
        <w:rPr>
          <w:spacing w:val="-3"/>
          <w:sz w:val="24"/>
        </w:rPr>
        <w:t> </w:t>
      </w:r>
      <w:r>
        <w:rPr>
          <w:sz w:val="24"/>
        </w:rPr>
        <w:t>going</w:t>
      </w:r>
      <w:r>
        <w:rPr>
          <w:spacing w:val="-2"/>
          <w:sz w:val="24"/>
        </w:rPr>
        <w:t> </w:t>
      </w:r>
      <w:r>
        <w:rPr>
          <w:sz w:val="24"/>
        </w:rPr>
        <w:t>to</w:t>
      </w:r>
      <w:r>
        <w:rPr>
          <w:spacing w:val="-2"/>
          <w:sz w:val="24"/>
        </w:rPr>
        <w:t> </w:t>
      </w:r>
      <w:r>
        <w:rPr>
          <w:sz w:val="24"/>
        </w:rPr>
        <w:t>be</w:t>
      </w:r>
      <w:r>
        <w:rPr>
          <w:spacing w:val="-3"/>
          <w:sz w:val="24"/>
        </w:rPr>
        <w:t> </w:t>
      </w:r>
      <w:r>
        <w:rPr>
          <w:sz w:val="24"/>
        </w:rPr>
        <w:t>destroyed</w:t>
      </w:r>
      <w:r>
        <w:rPr>
          <w:spacing w:val="-2"/>
          <w:sz w:val="24"/>
        </w:rPr>
        <w:t> </w:t>
      </w:r>
      <w:r>
        <w:rPr>
          <w:sz w:val="24"/>
        </w:rPr>
        <w:t>in</w:t>
      </w:r>
      <w:r>
        <w:rPr>
          <w:spacing w:val="-2"/>
          <w:sz w:val="24"/>
        </w:rPr>
        <w:t> </w:t>
      </w:r>
      <w:r>
        <w:rPr>
          <w:sz w:val="24"/>
        </w:rPr>
        <w:t>40</w:t>
      </w:r>
      <w:r>
        <w:rPr>
          <w:spacing w:val="-2"/>
          <w:sz w:val="24"/>
        </w:rPr>
        <w:t> </w:t>
      </w:r>
      <w:r>
        <w:rPr>
          <w:sz w:val="24"/>
        </w:rPr>
        <w:t>days.</w:t>
      </w:r>
      <w:r>
        <w:rPr>
          <w:spacing w:val="-2"/>
          <w:sz w:val="24"/>
        </w:rPr>
        <w:t> </w:t>
      </w:r>
      <w:r>
        <w:rPr>
          <w:sz w:val="24"/>
        </w:rPr>
        <w:t>But</w:t>
      </w:r>
      <w:r>
        <w:rPr>
          <w:spacing w:val="-2"/>
          <w:sz w:val="24"/>
        </w:rPr>
        <w:t> </w:t>
      </w:r>
      <w:r>
        <w:rPr>
          <w:sz w:val="24"/>
        </w:rPr>
        <w:t>from</w:t>
      </w:r>
      <w:r>
        <w:rPr>
          <w:spacing w:val="-2"/>
          <w:sz w:val="24"/>
        </w:rPr>
        <w:t> </w:t>
      </w:r>
      <w:r>
        <w:rPr>
          <w:sz w:val="24"/>
        </w:rPr>
        <w:t>the</w:t>
      </w:r>
      <w:r>
        <w:rPr>
          <w:spacing w:val="-3"/>
          <w:sz w:val="24"/>
        </w:rPr>
        <w:t> </w:t>
      </w:r>
      <w:r>
        <w:rPr>
          <w:sz w:val="24"/>
        </w:rPr>
        <w:t>king</w:t>
      </w:r>
      <w:r>
        <w:rPr>
          <w:spacing w:val="-2"/>
          <w:sz w:val="24"/>
        </w:rPr>
        <w:t> </w:t>
      </w:r>
      <w:r>
        <w:rPr>
          <w:sz w:val="24"/>
        </w:rPr>
        <w:t>on</w:t>
      </w:r>
      <w:r>
        <w:rPr>
          <w:spacing w:val="-2"/>
          <w:sz w:val="24"/>
        </w:rPr>
        <w:t> </w:t>
      </w:r>
      <w:r>
        <w:rPr>
          <w:sz w:val="24"/>
        </w:rPr>
        <w:t>down,</w:t>
      </w:r>
      <w:r>
        <w:rPr>
          <w:spacing w:val="-2"/>
          <w:sz w:val="24"/>
        </w:rPr>
        <w:t> </w:t>
      </w:r>
      <w:r>
        <w:rPr>
          <w:sz w:val="24"/>
        </w:rPr>
        <w:t>they</w:t>
      </w:r>
      <w:r>
        <w:rPr>
          <w:spacing w:val="-2"/>
          <w:sz w:val="24"/>
        </w:rPr>
        <w:t> </w:t>
      </w:r>
      <w:r>
        <w:rPr>
          <w:sz w:val="24"/>
        </w:rPr>
        <w:t>all</w:t>
      </w:r>
      <w:r>
        <w:rPr>
          <w:spacing w:val="-2"/>
          <w:sz w:val="24"/>
        </w:rPr>
        <w:t> </w:t>
      </w:r>
      <w:r>
        <w:rPr>
          <w:sz w:val="24"/>
        </w:rPr>
        <w:t>began</w:t>
      </w:r>
      <w:r>
        <w:rPr>
          <w:spacing w:val="-2"/>
          <w:sz w:val="24"/>
        </w:rPr>
        <w:t> </w:t>
      </w:r>
      <w:r>
        <w:rPr>
          <w:sz w:val="24"/>
        </w:rPr>
        <w:t>to put faith in God and repented and so Jehovah changed his mind and spared them. (Jonah </w:t>
      </w:r>
      <w:r>
        <w:rPr>
          <w:spacing w:val="-6"/>
          <w:sz w:val="24"/>
        </w:rPr>
        <w:t>3)</w:t>
      </w:r>
    </w:p>
    <w:p>
      <w:pPr>
        <w:pStyle w:val="BodyText"/>
        <w:spacing w:line="259" w:lineRule="auto" w:before="158"/>
        <w:ind w:right="123"/>
      </w:pPr>
      <w:r>
        <w:rPr/>
        <w:t>The “great crowd” is mentioned at </w:t>
      </w:r>
      <w:r>
        <w:rPr>
          <w:b/>
        </w:rPr>
        <w:t>Revelation 7:9-12</w:t>
      </w:r>
      <w:r>
        <w:rPr/>
        <w:t>. This is a different group then of the 144,000 “Bride group” mentioned in verses 3-8 or of the total 288,000 as the complete “Bride.” Some</w:t>
      </w:r>
      <w:r>
        <w:rPr>
          <w:spacing w:val="-3"/>
        </w:rPr>
        <w:t> </w:t>
      </w:r>
      <w:r>
        <w:rPr/>
        <w:t>attempt</w:t>
      </w:r>
      <w:r>
        <w:rPr>
          <w:spacing w:val="-2"/>
        </w:rPr>
        <w:t> </w:t>
      </w:r>
      <w:r>
        <w:rPr/>
        <w:t>to</w:t>
      </w:r>
      <w:r>
        <w:rPr>
          <w:spacing w:val="-2"/>
        </w:rPr>
        <w:t> </w:t>
      </w:r>
      <w:r>
        <w:rPr/>
        <w:t>say</w:t>
      </w:r>
      <w:r>
        <w:rPr>
          <w:spacing w:val="-2"/>
        </w:rPr>
        <w:t> </w:t>
      </w:r>
      <w:r>
        <w:rPr/>
        <w:t>that</w:t>
      </w:r>
      <w:r>
        <w:rPr>
          <w:spacing w:val="-2"/>
        </w:rPr>
        <w:t> </w:t>
      </w:r>
      <w:r>
        <w:rPr/>
        <w:t>these</w:t>
      </w:r>
      <w:r>
        <w:rPr>
          <w:spacing w:val="-3"/>
        </w:rPr>
        <w:t> </w:t>
      </w:r>
      <w:r>
        <w:rPr/>
        <w:t>two</w:t>
      </w:r>
      <w:r>
        <w:rPr>
          <w:spacing w:val="-2"/>
        </w:rPr>
        <w:t> </w:t>
      </w:r>
      <w:r>
        <w:rPr/>
        <w:t>groups</w:t>
      </w:r>
      <w:r>
        <w:rPr>
          <w:spacing w:val="-2"/>
        </w:rPr>
        <w:t> </w:t>
      </w:r>
      <w:r>
        <w:rPr/>
        <w:t>(the</w:t>
      </w:r>
      <w:r>
        <w:rPr>
          <w:spacing w:val="-3"/>
        </w:rPr>
        <w:t> </w:t>
      </w:r>
      <w:r>
        <w:rPr/>
        <w:t>144,000</w:t>
      </w:r>
      <w:r>
        <w:rPr>
          <w:spacing w:val="-2"/>
        </w:rPr>
        <w:t> </w:t>
      </w:r>
      <w:r>
        <w:rPr/>
        <w:t>and</w:t>
      </w:r>
      <w:r>
        <w:rPr>
          <w:spacing w:val="-2"/>
        </w:rPr>
        <w:t> </w:t>
      </w:r>
      <w:r>
        <w:rPr/>
        <w:t>the</w:t>
      </w:r>
      <w:r>
        <w:rPr>
          <w:spacing w:val="-3"/>
        </w:rPr>
        <w:t> </w:t>
      </w:r>
      <w:r>
        <w:rPr/>
        <w:t>“great</w:t>
      </w:r>
      <w:r>
        <w:rPr>
          <w:spacing w:val="-2"/>
        </w:rPr>
        <w:t> </w:t>
      </w:r>
      <w:r>
        <w:rPr/>
        <w:t>crowd”)</w:t>
      </w:r>
      <w:r>
        <w:rPr>
          <w:spacing w:val="-3"/>
        </w:rPr>
        <w:t> </w:t>
      </w:r>
      <w:r>
        <w:rPr/>
        <w:t>are</w:t>
      </w:r>
      <w:r>
        <w:rPr>
          <w:spacing w:val="-3"/>
        </w:rPr>
        <w:t> </w:t>
      </w:r>
      <w:r>
        <w:rPr/>
        <w:t>the</w:t>
      </w:r>
      <w:r>
        <w:rPr>
          <w:spacing w:val="-3"/>
        </w:rPr>
        <w:t> </w:t>
      </w:r>
      <w:r>
        <w:rPr/>
        <w:t>same.</w:t>
      </w:r>
      <w:r>
        <w:rPr>
          <w:spacing w:val="-2"/>
        </w:rPr>
        <w:t> </w:t>
      </w:r>
      <w:r>
        <w:rPr/>
        <w:t>But that</w:t>
      </w:r>
      <w:r>
        <w:rPr>
          <w:spacing w:val="-2"/>
        </w:rPr>
        <w:t> </w:t>
      </w:r>
      <w:r>
        <w:rPr/>
        <w:t>is</w:t>
      </w:r>
      <w:r>
        <w:rPr>
          <w:spacing w:val="-2"/>
        </w:rPr>
        <w:t> </w:t>
      </w:r>
      <w:r>
        <w:rPr/>
        <w:t>incorrect!</w:t>
      </w:r>
      <w:r>
        <w:rPr>
          <w:spacing w:val="-6"/>
        </w:rPr>
        <w:t> </w:t>
      </w:r>
      <w:r>
        <w:rPr/>
        <w:t>They</w:t>
      </w:r>
      <w:r>
        <w:rPr>
          <w:spacing w:val="-2"/>
        </w:rPr>
        <w:t> </w:t>
      </w:r>
      <w:r>
        <w:rPr/>
        <w:t>claim</w:t>
      </w:r>
      <w:r>
        <w:rPr>
          <w:spacing w:val="-2"/>
        </w:rPr>
        <w:t> </w:t>
      </w:r>
      <w:r>
        <w:rPr/>
        <w:t>that</w:t>
      </w:r>
      <w:r>
        <w:rPr>
          <w:spacing w:val="-2"/>
        </w:rPr>
        <w:t> </w:t>
      </w:r>
      <w:r>
        <w:rPr/>
        <w:t>verses</w:t>
      </w:r>
      <w:r>
        <w:rPr>
          <w:spacing w:val="-2"/>
        </w:rPr>
        <w:t> </w:t>
      </w:r>
      <w:r>
        <w:rPr/>
        <w:t>13-17 are</w:t>
      </w:r>
      <w:r>
        <w:rPr>
          <w:spacing w:val="-1"/>
        </w:rPr>
        <w:t> </w:t>
      </w:r>
      <w:r>
        <w:rPr/>
        <w:t>talking</w:t>
      </w:r>
      <w:r>
        <w:rPr>
          <w:spacing w:val="-2"/>
        </w:rPr>
        <w:t> </w:t>
      </w:r>
      <w:r>
        <w:rPr/>
        <w:t>about</w:t>
      </w:r>
      <w:r>
        <w:rPr>
          <w:spacing w:val="-2"/>
        </w:rPr>
        <w:t> </w:t>
      </w:r>
      <w:r>
        <w:rPr/>
        <w:t>the</w:t>
      </w:r>
      <w:r>
        <w:rPr>
          <w:spacing w:val="-3"/>
        </w:rPr>
        <w:t> </w:t>
      </w:r>
      <w:r>
        <w:rPr/>
        <w:t>great</w:t>
      </w:r>
      <w:r>
        <w:rPr>
          <w:spacing w:val="-2"/>
        </w:rPr>
        <w:t> </w:t>
      </w:r>
      <w:r>
        <w:rPr/>
        <w:t>crowd</w:t>
      </w:r>
      <w:r>
        <w:rPr>
          <w:spacing w:val="-2"/>
        </w:rPr>
        <w:t> </w:t>
      </w:r>
      <w:r>
        <w:rPr/>
        <w:t>rendering</w:t>
      </w:r>
      <w:r>
        <w:rPr>
          <w:spacing w:val="-2"/>
        </w:rPr>
        <w:t> </w:t>
      </w:r>
      <w:r>
        <w:rPr/>
        <w:t>sacred service in his temple.</w:t>
      </w:r>
      <w:r>
        <w:rPr>
          <w:spacing w:val="-6"/>
        </w:rPr>
        <w:t> </w:t>
      </w:r>
      <w:r>
        <w:rPr/>
        <w:t>And in so doing, they have to be of a priestly class. But that’s incorrect.</w:t>
      </w:r>
    </w:p>
    <w:p>
      <w:pPr>
        <w:pStyle w:val="BodyText"/>
        <w:spacing w:line="259" w:lineRule="auto" w:before="161"/>
        <w:ind w:left="840"/>
        <w:rPr>
          <w:b/>
        </w:rPr>
      </w:pPr>
      <w:r>
        <w:rPr/>
        <w:t>One could say that it could be talking about the 144,000 because once they were tested fully</w:t>
      </w:r>
      <w:r>
        <w:rPr>
          <w:spacing w:val="-3"/>
        </w:rPr>
        <w:t> </w:t>
      </w:r>
      <w:r>
        <w:rPr/>
        <w:t>as</w:t>
      </w:r>
      <w:r>
        <w:rPr>
          <w:spacing w:val="-3"/>
        </w:rPr>
        <w:t> </w:t>
      </w:r>
      <w:r>
        <w:rPr/>
        <w:t>their</w:t>
      </w:r>
      <w:r>
        <w:rPr>
          <w:spacing w:val="-4"/>
        </w:rPr>
        <w:t> </w:t>
      </w:r>
      <w:r>
        <w:rPr/>
        <w:t>brothers</w:t>
      </w:r>
      <w:r>
        <w:rPr>
          <w:spacing w:val="-3"/>
        </w:rPr>
        <w:t> </w:t>
      </w:r>
      <w:r>
        <w:rPr/>
        <w:t>were.</w:t>
      </w:r>
      <w:r>
        <w:rPr>
          <w:spacing w:val="-8"/>
        </w:rPr>
        <w:t> </w:t>
      </w:r>
      <w:r>
        <w:rPr/>
        <w:t>They</w:t>
      </w:r>
      <w:r>
        <w:rPr>
          <w:spacing w:val="-1"/>
        </w:rPr>
        <w:t> </w:t>
      </w:r>
      <w:r>
        <w:rPr/>
        <w:t>received</w:t>
      </w:r>
      <w:r>
        <w:rPr>
          <w:spacing w:val="-3"/>
        </w:rPr>
        <w:t> </w:t>
      </w:r>
      <w:r>
        <w:rPr/>
        <w:t>“white</w:t>
      </w:r>
      <w:r>
        <w:rPr>
          <w:spacing w:val="-2"/>
        </w:rPr>
        <w:t> </w:t>
      </w:r>
      <w:r>
        <w:rPr/>
        <w:t>robes”</w:t>
      </w:r>
      <w:r>
        <w:rPr>
          <w:spacing w:val="-4"/>
        </w:rPr>
        <w:t> </w:t>
      </w:r>
      <w:r>
        <w:rPr/>
        <w:t>too.</w:t>
      </w:r>
      <w:r>
        <w:rPr>
          <w:spacing w:val="-3"/>
        </w:rPr>
        <w:t> </w:t>
      </w:r>
      <w:r>
        <w:rPr/>
        <w:t>But</w:t>
      </w:r>
      <w:r>
        <w:rPr>
          <w:spacing w:val="-3"/>
        </w:rPr>
        <w:t> </w:t>
      </w:r>
      <w:r>
        <w:rPr/>
        <w:t>this</w:t>
      </w:r>
      <w:r>
        <w:rPr>
          <w:spacing w:val="-3"/>
        </w:rPr>
        <w:t> </w:t>
      </w:r>
      <w:r>
        <w:rPr/>
        <w:t>“great</w:t>
      </w:r>
      <w:r>
        <w:rPr>
          <w:spacing w:val="-3"/>
        </w:rPr>
        <w:t> </w:t>
      </w:r>
      <w:r>
        <w:rPr/>
        <w:t>crowd”</w:t>
      </w:r>
      <w:r>
        <w:rPr>
          <w:spacing w:val="-4"/>
        </w:rPr>
        <w:t> </w:t>
      </w:r>
      <w:r>
        <w:rPr/>
        <w:t>is</w:t>
      </w:r>
      <w:r>
        <w:rPr>
          <w:spacing w:val="-3"/>
        </w:rPr>
        <w:t> </w:t>
      </w:r>
      <w:r>
        <w:rPr/>
        <w:t>a separate group that also worships God. Because at verse 12, they need to be led to “fountains of waters of life.”</w:t>
      </w:r>
      <w:r>
        <w:rPr>
          <w:spacing w:val="-5"/>
        </w:rPr>
        <w:t> </w:t>
      </w:r>
      <w:r>
        <w:rPr/>
        <w:t>Also, the temple will not exist literally. </w:t>
      </w:r>
      <w:r>
        <w:rPr>
          <w:b/>
        </w:rPr>
        <w:t>Revelation</w:t>
      </w:r>
    </w:p>
    <w:p>
      <w:pPr>
        <w:pStyle w:val="BodyText"/>
        <w:spacing w:line="259" w:lineRule="auto"/>
        <w:ind w:left="840" w:right="174"/>
      </w:pPr>
      <w:r>
        <w:rPr>
          <w:b/>
        </w:rPr>
        <w:t>21:22 </w:t>
      </w:r>
      <w:r>
        <w:rPr/>
        <w:t>states that there is not a temple in it (New Jerusalem) but that Jesus and Jehovah are</w:t>
      </w:r>
      <w:r>
        <w:rPr>
          <w:spacing w:val="-4"/>
        </w:rPr>
        <w:t> </w:t>
      </w:r>
      <w:r>
        <w:rPr/>
        <w:t>the</w:t>
      </w:r>
      <w:r>
        <w:rPr>
          <w:spacing w:val="-4"/>
        </w:rPr>
        <w:t> </w:t>
      </w:r>
      <w:r>
        <w:rPr/>
        <w:t>temple.</w:t>
      </w:r>
      <w:r>
        <w:rPr>
          <w:spacing w:val="-3"/>
        </w:rPr>
        <w:t> </w:t>
      </w:r>
      <w:r>
        <w:rPr/>
        <w:t>Compare</w:t>
      </w:r>
      <w:r>
        <w:rPr>
          <w:spacing w:val="-2"/>
        </w:rPr>
        <w:t> </w:t>
      </w:r>
      <w:r>
        <w:rPr/>
        <w:t>also</w:t>
      </w:r>
      <w:r>
        <w:rPr>
          <w:spacing w:val="-3"/>
        </w:rPr>
        <w:t> </w:t>
      </w:r>
      <w:r>
        <w:rPr/>
        <w:t>what</w:t>
      </w:r>
      <w:r>
        <w:rPr>
          <w:spacing w:val="-3"/>
        </w:rPr>
        <w:t> </w:t>
      </w:r>
      <w:r>
        <w:rPr/>
        <w:t>Jesus</w:t>
      </w:r>
      <w:r>
        <w:rPr>
          <w:spacing w:val="-3"/>
        </w:rPr>
        <w:t> </w:t>
      </w:r>
      <w:r>
        <w:rPr/>
        <w:t>said</w:t>
      </w:r>
      <w:r>
        <w:rPr>
          <w:spacing w:val="-3"/>
        </w:rPr>
        <w:t> </w:t>
      </w:r>
      <w:r>
        <w:rPr/>
        <w:t>to</w:t>
      </w:r>
      <w:r>
        <w:rPr>
          <w:spacing w:val="-3"/>
        </w:rPr>
        <w:t> </w:t>
      </w:r>
      <w:r>
        <w:rPr/>
        <w:t>the</w:t>
      </w:r>
      <w:r>
        <w:rPr>
          <w:spacing w:val="-4"/>
        </w:rPr>
        <w:t> </w:t>
      </w:r>
      <w:r>
        <w:rPr/>
        <w:t>“woman</w:t>
      </w:r>
      <w:r>
        <w:rPr>
          <w:spacing w:val="-1"/>
        </w:rPr>
        <w:t> </w:t>
      </w:r>
      <w:r>
        <w:rPr/>
        <w:t>at</w:t>
      </w:r>
      <w:r>
        <w:rPr>
          <w:spacing w:val="-3"/>
        </w:rPr>
        <w:t> </w:t>
      </w:r>
      <w:r>
        <w:rPr/>
        <w:t>the</w:t>
      </w:r>
      <w:r>
        <w:rPr>
          <w:spacing w:val="-4"/>
        </w:rPr>
        <w:t> </w:t>
      </w:r>
      <w:r>
        <w:rPr/>
        <w:t>well.”</w:t>
      </w:r>
      <w:r>
        <w:rPr>
          <w:spacing w:val="-4"/>
        </w:rPr>
        <w:t> </w:t>
      </w:r>
      <w:r>
        <w:rPr/>
        <w:t>(</w:t>
      </w:r>
      <w:r>
        <w:rPr>
          <w:b/>
        </w:rPr>
        <w:t>John</w:t>
      </w:r>
      <w:r>
        <w:rPr>
          <w:b/>
          <w:spacing w:val="-3"/>
        </w:rPr>
        <w:t> </w:t>
      </w:r>
      <w:r>
        <w:rPr>
          <w:b/>
        </w:rPr>
        <w:t>4:19-26</w:t>
      </w:r>
      <w:r>
        <w:rPr/>
        <w:t>) Jesus stated that the hour is coming in which ones would neither worship on that mountain or in Jerusalem but that “God is a spirit and those worshiping him must worship with spirit and truth.” (vs.24)</w:t>
      </w:r>
    </w:p>
    <w:p>
      <w:pPr>
        <w:pStyle w:val="BodyText"/>
        <w:spacing w:line="259" w:lineRule="auto" w:before="156"/>
        <w:ind w:left="840" w:right="187"/>
        <w:rPr>
          <w:b/>
        </w:rPr>
      </w:pPr>
      <w:r>
        <w:rPr/>
        <w:t>So, what about </w:t>
      </w:r>
      <w:r>
        <w:rPr>
          <w:b/>
        </w:rPr>
        <w:t>rendering sacred service</w:t>
      </w:r>
      <w:r>
        <w:rPr/>
        <w:t>? Well, how does one render sacred service to Satan today? They can do it by a simple form of opposition to Jehovah. It could be through false worship or practicing wickedness. The inverse would be true. One can render sacred service to Jehovah simply by upholding his ways and/or teaching others about</w:t>
      </w:r>
      <w:r>
        <w:rPr>
          <w:spacing w:val="-4"/>
        </w:rPr>
        <w:t> </w:t>
      </w:r>
      <w:r>
        <w:rPr/>
        <w:t>him.</w:t>
      </w:r>
      <w:r>
        <w:rPr>
          <w:spacing w:val="-4"/>
        </w:rPr>
        <w:t> </w:t>
      </w:r>
      <w:r>
        <w:rPr/>
        <w:t>Is</w:t>
      </w:r>
      <w:r>
        <w:rPr>
          <w:spacing w:val="-4"/>
        </w:rPr>
        <w:t> </w:t>
      </w:r>
      <w:r>
        <w:rPr/>
        <w:t>it</w:t>
      </w:r>
      <w:r>
        <w:rPr>
          <w:spacing w:val="-4"/>
        </w:rPr>
        <w:t> </w:t>
      </w:r>
      <w:r>
        <w:rPr/>
        <w:t>a</w:t>
      </w:r>
      <w:r>
        <w:rPr>
          <w:spacing w:val="-5"/>
        </w:rPr>
        <w:t> </w:t>
      </w:r>
      <w:r>
        <w:rPr/>
        <w:t>sacred</w:t>
      </w:r>
      <w:r>
        <w:rPr>
          <w:spacing w:val="-4"/>
        </w:rPr>
        <w:t> </w:t>
      </w:r>
      <w:r>
        <w:rPr/>
        <w:t>thing</w:t>
      </w:r>
      <w:r>
        <w:rPr>
          <w:spacing w:val="-4"/>
        </w:rPr>
        <w:t> </w:t>
      </w:r>
      <w:r>
        <w:rPr/>
        <w:t>for</w:t>
      </w:r>
      <w:r>
        <w:rPr>
          <w:spacing w:val="-5"/>
        </w:rPr>
        <w:t> </w:t>
      </w:r>
      <w:r>
        <w:rPr/>
        <w:t>a</w:t>
      </w:r>
      <w:r>
        <w:rPr>
          <w:spacing w:val="-5"/>
        </w:rPr>
        <w:t> </w:t>
      </w:r>
      <w:r>
        <w:rPr/>
        <w:t>father</w:t>
      </w:r>
      <w:r>
        <w:rPr>
          <w:spacing w:val="-5"/>
        </w:rPr>
        <w:t> </w:t>
      </w:r>
      <w:r>
        <w:rPr/>
        <w:t>to</w:t>
      </w:r>
      <w:r>
        <w:rPr>
          <w:spacing w:val="-4"/>
        </w:rPr>
        <w:t> </w:t>
      </w:r>
      <w:r>
        <w:rPr/>
        <w:t>teach</w:t>
      </w:r>
      <w:r>
        <w:rPr>
          <w:spacing w:val="-2"/>
        </w:rPr>
        <w:t> </w:t>
      </w:r>
      <w:r>
        <w:rPr/>
        <w:t>his</w:t>
      </w:r>
      <w:r>
        <w:rPr>
          <w:spacing w:val="-4"/>
        </w:rPr>
        <w:t> </w:t>
      </w:r>
      <w:r>
        <w:rPr/>
        <w:t>children</w:t>
      </w:r>
      <w:r>
        <w:rPr>
          <w:spacing w:val="-4"/>
        </w:rPr>
        <w:t> </w:t>
      </w:r>
      <w:r>
        <w:rPr/>
        <w:t>about</w:t>
      </w:r>
      <w:r>
        <w:rPr>
          <w:spacing w:val="-4"/>
        </w:rPr>
        <w:t> </w:t>
      </w:r>
      <w:r>
        <w:rPr/>
        <w:t>God?</w:t>
      </w:r>
      <w:r>
        <w:rPr>
          <w:spacing w:val="-13"/>
        </w:rPr>
        <w:t> </w:t>
      </w:r>
      <w:r>
        <w:rPr/>
        <w:t>Yes!</w:t>
      </w:r>
      <w:r>
        <w:rPr>
          <w:spacing w:val="-5"/>
        </w:rPr>
        <w:t> </w:t>
      </w:r>
      <w:r>
        <w:rPr/>
        <w:t>Compare comments for </w:t>
      </w:r>
      <w:r>
        <w:rPr>
          <w:b/>
        </w:rPr>
        <w:t>Revelation 15:2-4.</w:t>
      </w:r>
    </w:p>
    <w:p>
      <w:pPr>
        <w:pStyle w:val="BodyText"/>
        <w:spacing w:line="259" w:lineRule="auto" w:before="158"/>
        <w:ind w:left="840" w:right="486"/>
        <w:jc w:val="both"/>
      </w:pPr>
      <w:r>
        <w:rPr>
          <w:b/>
        </w:rPr>
        <w:t>Revelation</w:t>
      </w:r>
      <w:r>
        <w:rPr>
          <w:b/>
          <w:spacing w:val="-4"/>
        </w:rPr>
        <w:t> </w:t>
      </w:r>
      <w:r>
        <w:rPr>
          <w:b/>
        </w:rPr>
        <w:t>15:2-4</w:t>
      </w:r>
      <w:r>
        <w:rPr>
          <w:b/>
          <w:spacing w:val="-3"/>
        </w:rPr>
        <w:t> </w:t>
      </w:r>
      <w:r>
        <w:rPr/>
        <w:t>We</w:t>
      </w:r>
      <w:r>
        <w:rPr>
          <w:spacing w:val="-5"/>
        </w:rPr>
        <w:t> </w:t>
      </w:r>
      <w:r>
        <w:rPr/>
        <w:t>see</w:t>
      </w:r>
      <w:r>
        <w:rPr>
          <w:spacing w:val="-5"/>
        </w:rPr>
        <w:t> </w:t>
      </w:r>
      <w:r>
        <w:rPr/>
        <w:t>that</w:t>
      </w:r>
      <w:r>
        <w:rPr>
          <w:spacing w:val="-4"/>
        </w:rPr>
        <w:t> </w:t>
      </w:r>
      <w:r>
        <w:rPr/>
        <w:t>those</w:t>
      </w:r>
      <w:r>
        <w:rPr>
          <w:spacing w:val="-5"/>
        </w:rPr>
        <w:t> </w:t>
      </w:r>
      <w:r>
        <w:rPr/>
        <w:t>who</w:t>
      </w:r>
      <w:r>
        <w:rPr>
          <w:spacing w:val="-4"/>
        </w:rPr>
        <w:t> </w:t>
      </w:r>
      <w:r>
        <w:rPr/>
        <w:t>had</w:t>
      </w:r>
      <w:r>
        <w:rPr>
          <w:spacing w:val="-4"/>
        </w:rPr>
        <w:t> </w:t>
      </w:r>
      <w:r>
        <w:rPr/>
        <w:t>been</w:t>
      </w:r>
      <w:r>
        <w:rPr>
          <w:spacing w:val="-4"/>
        </w:rPr>
        <w:t> </w:t>
      </w:r>
      <w:r>
        <w:rPr/>
        <w:t>victorious</w:t>
      </w:r>
      <w:r>
        <w:rPr>
          <w:spacing w:val="-4"/>
        </w:rPr>
        <w:t> </w:t>
      </w:r>
      <w:r>
        <w:rPr/>
        <w:t>from</w:t>
      </w:r>
      <w:r>
        <w:rPr>
          <w:spacing w:val="-4"/>
        </w:rPr>
        <w:t> </w:t>
      </w:r>
      <w:r>
        <w:rPr/>
        <w:t>the</w:t>
      </w:r>
      <w:r>
        <w:rPr>
          <w:spacing w:val="-5"/>
        </w:rPr>
        <w:t> </w:t>
      </w:r>
      <w:r>
        <w:rPr/>
        <w:t>beast</w:t>
      </w:r>
      <w:r>
        <w:rPr>
          <w:spacing w:val="-4"/>
        </w:rPr>
        <w:t> </w:t>
      </w:r>
      <w:r>
        <w:rPr/>
        <w:t>and</w:t>
      </w:r>
      <w:r>
        <w:rPr>
          <w:spacing w:val="-4"/>
        </w:rPr>
        <w:t> </w:t>
      </w:r>
      <w:r>
        <w:rPr/>
        <w:t>their brothers who had already been tested (I believe pictured by the “glassy seas”) singing saying “For all the nations will come and worship before you...”</w:t>
      </w:r>
    </w:p>
    <w:p>
      <w:pPr>
        <w:pStyle w:val="BodyText"/>
        <w:spacing w:line="259" w:lineRule="auto" w:before="160"/>
        <w:ind w:left="840" w:right="143"/>
      </w:pPr>
      <w:r>
        <w:rPr/>
        <w:t>These</w:t>
      </w:r>
      <w:r>
        <w:rPr>
          <w:spacing w:val="-4"/>
        </w:rPr>
        <w:t> </w:t>
      </w:r>
      <w:r>
        <w:rPr/>
        <w:t>ones</w:t>
      </w:r>
      <w:r>
        <w:rPr>
          <w:spacing w:val="-3"/>
        </w:rPr>
        <w:t> </w:t>
      </w:r>
      <w:r>
        <w:rPr/>
        <w:t>who</w:t>
      </w:r>
      <w:r>
        <w:rPr>
          <w:spacing w:val="-1"/>
        </w:rPr>
        <w:t> </w:t>
      </w:r>
      <w:r>
        <w:rPr/>
        <w:t>are</w:t>
      </w:r>
      <w:r>
        <w:rPr>
          <w:spacing w:val="-4"/>
        </w:rPr>
        <w:t> </w:t>
      </w:r>
      <w:r>
        <w:rPr/>
        <w:t>mentioned</w:t>
      </w:r>
      <w:r>
        <w:rPr>
          <w:spacing w:val="-3"/>
        </w:rPr>
        <w:t> </w:t>
      </w:r>
      <w:r>
        <w:rPr/>
        <w:t>as</w:t>
      </w:r>
      <w:r>
        <w:rPr>
          <w:spacing w:val="-3"/>
        </w:rPr>
        <w:t> </w:t>
      </w:r>
      <w:r>
        <w:rPr/>
        <w:t>those</w:t>
      </w:r>
      <w:r>
        <w:rPr>
          <w:spacing w:val="-4"/>
        </w:rPr>
        <w:t> </w:t>
      </w:r>
      <w:r>
        <w:rPr/>
        <w:t>who</w:t>
      </w:r>
      <w:r>
        <w:rPr>
          <w:spacing w:val="-3"/>
        </w:rPr>
        <w:t> </w:t>
      </w:r>
      <w:r>
        <w:rPr/>
        <w:t>“will</w:t>
      </w:r>
      <w:r>
        <w:rPr>
          <w:spacing w:val="-1"/>
        </w:rPr>
        <w:t> </w:t>
      </w:r>
      <w:r>
        <w:rPr/>
        <w:t>come</w:t>
      </w:r>
      <w:r>
        <w:rPr>
          <w:spacing w:val="-4"/>
        </w:rPr>
        <w:t> </w:t>
      </w:r>
      <w:r>
        <w:rPr/>
        <w:t>and</w:t>
      </w:r>
      <w:r>
        <w:rPr>
          <w:spacing w:val="-3"/>
        </w:rPr>
        <w:t> </w:t>
      </w:r>
      <w:r>
        <w:rPr/>
        <w:t>worship</w:t>
      </w:r>
      <w:r>
        <w:rPr>
          <w:spacing w:val="-3"/>
        </w:rPr>
        <w:t> </w:t>
      </w:r>
      <w:r>
        <w:rPr/>
        <w:t>before</w:t>
      </w:r>
      <w:r>
        <w:rPr>
          <w:spacing w:val="-2"/>
        </w:rPr>
        <w:t> </w:t>
      </w:r>
      <w:r>
        <w:rPr/>
        <w:t>you”</w:t>
      </w:r>
      <w:r>
        <w:rPr>
          <w:spacing w:val="-4"/>
        </w:rPr>
        <w:t> </w:t>
      </w:r>
      <w:r>
        <w:rPr/>
        <w:t>are</w:t>
      </w:r>
      <w:r>
        <w:rPr>
          <w:spacing w:val="-4"/>
        </w:rPr>
        <w:t> </w:t>
      </w:r>
      <w:r>
        <w:rPr/>
        <w:t>not of these two groups in unity that are singing. Because they are already worshiping. It shows that those not of the “Bride” can worship too.</w:t>
      </w:r>
    </w:p>
    <w:p>
      <w:pPr>
        <w:pStyle w:val="BodyText"/>
        <w:spacing w:before="159"/>
        <w:ind w:left="840"/>
        <w:jc w:val="both"/>
      </w:pPr>
      <w:r>
        <w:rPr/>
        <w:t>See</w:t>
      </w:r>
      <w:r>
        <w:rPr>
          <w:spacing w:val="-4"/>
        </w:rPr>
        <w:t> </w:t>
      </w:r>
      <w:r>
        <w:rPr/>
        <w:t>the</w:t>
      </w:r>
      <w:r>
        <w:rPr>
          <w:spacing w:val="-2"/>
        </w:rPr>
        <w:t> </w:t>
      </w:r>
      <w:r>
        <w:rPr/>
        <w:t>part</w:t>
      </w:r>
      <w:r>
        <w:rPr>
          <w:spacing w:val="-1"/>
        </w:rPr>
        <w:t> </w:t>
      </w:r>
      <w:r>
        <w:rPr/>
        <w:t>concerning </w:t>
      </w:r>
      <w:r>
        <w:rPr>
          <w:color w:val="0D5FAD"/>
          <w:u w:val="single" w:color="0D5FAD"/>
        </w:rPr>
        <w:t>white</w:t>
      </w:r>
      <w:r>
        <w:rPr>
          <w:color w:val="0D5FAD"/>
          <w:spacing w:val="-2"/>
          <w:u w:val="single" w:color="0D5FAD"/>
        </w:rPr>
        <w:t> </w:t>
      </w:r>
      <w:r>
        <w:rPr>
          <w:color w:val="0D5FAD"/>
          <w:u w:val="single" w:color="0D5FAD"/>
        </w:rPr>
        <w:t>robes</w:t>
      </w:r>
      <w:r>
        <w:rPr/>
        <w:t>,</w:t>
      </w:r>
      <w:r>
        <w:rPr>
          <w:spacing w:val="-1"/>
        </w:rPr>
        <w:t> </w:t>
      </w:r>
      <w:r>
        <w:rPr/>
        <w:t>for</w:t>
      </w:r>
      <w:r>
        <w:rPr>
          <w:spacing w:val="-2"/>
        </w:rPr>
        <w:t> </w:t>
      </w:r>
      <w:r>
        <w:rPr/>
        <w:t>more</w:t>
      </w:r>
      <w:r>
        <w:rPr>
          <w:spacing w:val="-1"/>
        </w:rPr>
        <w:t> </w:t>
      </w:r>
      <w:r>
        <w:rPr>
          <w:spacing w:val="-2"/>
        </w:rPr>
        <w:t>information</w:t>
      </w:r>
    </w:p>
    <w:p>
      <w:pPr>
        <w:spacing w:after="0"/>
        <w:jc w:val="both"/>
        <w:sectPr>
          <w:pgSz w:w="12240" w:h="15840"/>
          <w:pgMar w:header="0" w:footer="523" w:top="1360" w:bottom="720" w:left="1320" w:right="1320"/>
        </w:sectPr>
      </w:pPr>
    </w:p>
    <w:p>
      <w:pPr>
        <w:pStyle w:val="BodyText"/>
        <w:spacing w:line="259" w:lineRule="auto" w:before="79"/>
        <w:ind w:left="840"/>
      </w:pPr>
      <w:r>
        <w:rPr/>
        <w:t>Joseph</w:t>
      </w:r>
      <w:r>
        <w:rPr>
          <w:spacing w:val="-3"/>
        </w:rPr>
        <w:t> </w:t>
      </w:r>
      <w:r>
        <w:rPr/>
        <w:t>and</w:t>
      </w:r>
      <w:r>
        <w:rPr>
          <w:spacing w:val="-3"/>
        </w:rPr>
        <w:t> </w:t>
      </w:r>
      <w:r>
        <w:rPr/>
        <w:t>Mary</w:t>
      </w:r>
      <w:r>
        <w:rPr>
          <w:spacing w:val="-3"/>
        </w:rPr>
        <w:t> </w:t>
      </w:r>
      <w:r>
        <w:rPr/>
        <w:t>went</w:t>
      </w:r>
      <w:r>
        <w:rPr>
          <w:spacing w:val="-3"/>
        </w:rPr>
        <w:t> </w:t>
      </w:r>
      <w:r>
        <w:rPr/>
        <w:t>in</w:t>
      </w:r>
      <w:r>
        <w:rPr>
          <w:spacing w:val="-3"/>
        </w:rPr>
        <w:t> </w:t>
      </w:r>
      <w:r>
        <w:rPr/>
        <w:t>the</w:t>
      </w:r>
      <w:r>
        <w:rPr>
          <w:spacing w:val="-4"/>
        </w:rPr>
        <w:t> </w:t>
      </w:r>
      <w:r>
        <w:rPr/>
        <w:t>temple</w:t>
      </w:r>
      <w:r>
        <w:rPr>
          <w:spacing w:val="-4"/>
        </w:rPr>
        <w:t> </w:t>
      </w:r>
      <w:r>
        <w:rPr/>
        <w:t>to</w:t>
      </w:r>
      <w:r>
        <w:rPr>
          <w:spacing w:val="-3"/>
        </w:rPr>
        <w:t> </w:t>
      </w:r>
      <w:r>
        <w:rPr/>
        <w:t>present</w:t>
      </w:r>
      <w:r>
        <w:rPr>
          <w:spacing w:val="-3"/>
        </w:rPr>
        <w:t> </w:t>
      </w:r>
      <w:r>
        <w:rPr/>
        <w:t>Jesus</w:t>
      </w:r>
      <w:r>
        <w:rPr>
          <w:spacing w:val="-3"/>
        </w:rPr>
        <w:t> </w:t>
      </w:r>
      <w:r>
        <w:rPr/>
        <w:t>to</w:t>
      </w:r>
      <w:r>
        <w:rPr>
          <w:spacing w:val="-3"/>
        </w:rPr>
        <w:t> </w:t>
      </w:r>
      <w:r>
        <w:rPr/>
        <w:t>Jehovah,</w:t>
      </w:r>
      <w:r>
        <w:rPr>
          <w:spacing w:val="-3"/>
        </w:rPr>
        <w:t> </w:t>
      </w:r>
      <w:r>
        <w:rPr/>
        <w:t>was</w:t>
      </w:r>
      <w:r>
        <w:rPr>
          <w:spacing w:val="-3"/>
        </w:rPr>
        <w:t> </w:t>
      </w:r>
      <w:r>
        <w:rPr/>
        <w:t>that</w:t>
      </w:r>
      <w:r>
        <w:rPr>
          <w:spacing w:val="-3"/>
        </w:rPr>
        <w:t> </w:t>
      </w:r>
      <w:r>
        <w:rPr/>
        <w:t>not</w:t>
      </w:r>
      <w:r>
        <w:rPr>
          <w:spacing w:val="-3"/>
        </w:rPr>
        <w:t> </w:t>
      </w:r>
      <w:r>
        <w:rPr/>
        <w:t>a</w:t>
      </w:r>
      <w:r>
        <w:rPr>
          <w:spacing w:val="-4"/>
        </w:rPr>
        <w:t> </w:t>
      </w:r>
      <w:r>
        <w:rPr/>
        <w:t>form</w:t>
      </w:r>
      <w:r>
        <w:rPr>
          <w:spacing w:val="-3"/>
        </w:rPr>
        <w:t> </w:t>
      </w:r>
      <w:r>
        <w:rPr/>
        <w:t>of worship? (</w:t>
      </w:r>
      <w:r>
        <w:rPr>
          <w:b/>
        </w:rPr>
        <w:t>Luke 2:22-35</w:t>
      </w:r>
      <w:r>
        <w:rPr/>
        <w:t>)</w:t>
      </w:r>
    </w:p>
    <w:p>
      <w:pPr>
        <w:spacing w:line="259" w:lineRule="auto" w:before="160"/>
        <w:ind w:left="120" w:right="518" w:firstLine="0"/>
        <w:jc w:val="left"/>
        <w:rPr>
          <w:sz w:val="24"/>
        </w:rPr>
      </w:pPr>
      <w:r>
        <w:rPr>
          <w:b/>
          <w:sz w:val="24"/>
        </w:rPr>
        <w:t>Jesus</w:t>
      </w:r>
      <w:r>
        <w:rPr>
          <w:b/>
          <w:spacing w:val="-3"/>
          <w:sz w:val="24"/>
        </w:rPr>
        <w:t> </w:t>
      </w:r>
      <w:r>
        <w:rPr>
          <w:b/>
          <w:sz w:val="24"/>
        </w:rPr>
        <w:t>mentions</w:t>
      </w:r>
      <w:r>
        <w:rPr>
          <w:b/>
          <w:spacing w:val="-3"/>
          <w:sz w:val="24"/>
        </w:rPr>
        <w:t> </w:t>
      </w:r>
      <w:r>
        <w:rPr>
          <w:b/>
          <w:sz w:val="24"/>
        </w:rPr>
        <w:t>that</w:t>
      </w:r>
      <w:r>
        <w:rPr>
          <w:b/>
          <w:spacing w:val="-4"/>
          <w:sz w:val="24"/>
        </w:rPr>
        <w:t> </w:t>
      </w:r>
      <w:r>
        <w:rPr>
          <w:b/>
          <w:sz w:val="24"/>
        </w:rPr>
        <w:t>the</w:t>
      </w:r>
      <w:r>
        <w:rPr>
          <w:b/>
          <w:spacing w:val="-4"/>
          <w:sz w:val="24"/>
        </w:rPr>
        <w:t> </w:t>
      </w:r>
      <w:r>
        <w:rPr>
          <w:b/>
          <w:sz w:val="24"/>
        </w:rPr>
        <w:t>temple</w:t>
      </w:r>
      <w:r>
        <w:rPr>
          <w:b/>
          <w:spacing w:val="-4"/>
          <w:sz w:val="24"/>
        </w:rPr>
        <w:t> </w:t>
      </w:r>
      <w:r>
        <w:rPr>
          <w:sz w:val="24"/>
        </w:rPr>
        <w:t>“will</w:t>
      </w:r>
      <w:r>
        <w:rPr>
          <w:spacing w:val="-3"/>
          <w:sz w:val="24"/>
        </w:rPr>
        <w:t> </w:t>
      </w:r>
      <w:r>
        <w:rPr>
          <w:sz w:val="24"/>
        </w:rPr>
        <w:t>be</w:t>
      </w:r>
      <w:r>
        <w:rPr>
          <w:spacing w:val="-2"/>
          <w:sz w:val="24"/>
        </w:rPr>
        <w:t> </w:t>
      </w:r>
      <w:r>
        <w:rPr>
          <w:sz w:val="24"/>
        </w:rPr>
        <w:t>called</w:t>
      </w:r>
      <w:r>
        <w:rPr>
          <w:spacing w:val="-3"/>
          <w:sz w:val="24"/>
        </w:rPr>
        <w:t> </w:t>
      </w:r>
      <w:r>
        <w:rPr>
          <w:sz w:val="24"/>
        </w:rPr>
        <w:t>a</w:t>
      </w:r>
      <w:r>
        <w:rPr>
          <w:spacing w:val="-2"/>
          <w:sz w:val="24"/>
        </w:rPr>
        <w:t> </w:t>
      </w:r>
      <w:r>
        <w:rPr>
          <w:sz w:val="24"/>
        </w:rPr>
        <w:t>house</w:t>
      </w:r>
      <w:r>
        <w:rPr>
          <w:spacing w:val="-4"/>
          <w:sz w:val="24"/>
        </w:rPr>
        <w:t> </w:t>
      </w:r>
      <w:r>
        <w:rPr>
          <w:sz w:val="24"/>
        </w:rPr>
        <w:t>of</w:t>
      </w:r>
      <w:r>
        <w:rPr>
          <w:spacing w:val="-4"/>
          <w:sz w:val="24"/>
        </w:rPr>
        <w:t> </w:t>
      </w:r>
      <w:r>
        <w:rPr>
          <w:sz w:val="24"/>
        </w:rPr>
        <w:t>prayer</w:t>
      </w:r>
      <w:r>
        <w:rPr>
          <w:spacing w:val="-4"/>
          <w:sz w:val="24"/>
        </w:rPr>
        <w:t> </w:t>
      </w:r>
      <w:r>
        <w:rPr>
          <w:sz w:val="24"/>
        </w:rPr>
        <w:t>for</w:t>
      </w:r>
      <w:r>
        <w:rPr>
          <w:spacing w:val="-4"/>
          <w:sz w:val="24"/>
        </w:rPr>
        <w:t> </w:t>
      </w:r>
      <w:r>
        <w:rPr>
          <w:sz w:val="24"/>
        </w:rPr>
        <w:t>all</w:t>
      </w:r>
      <w:r>
        <w:rPr>
          <w:spacing w:val="-3"/>
          <w:sz w:val="24"/>
        </w:rPr>
        <w:t> </w:t>
      </w:r>
      <w:r>
        <w:rPr>
          <w:sz w:val="24"/>
        </w:rPr>
        <w:t>the</w:t>
      </w:r>
      <w:r>
        <w:rPr>
          <w:spacing w:val="-4"/>
          <w:sz w:val="24"/>
        </w:rPr>
        <w:t> </w:t>
      </w:r>
      <w:r>
        <w:rPr>
          <w:sz w:val="24"/>
        </w:rPr>
        <w:t>nations.”</w:t>
      </w:r>
      <w:r>
        <w:rPr>
          <w:spacing w:val="-4"/>
          <w:sz w:val="24"/>
        </w:rPr>
        <w:t> </w:t>
      </w:r>
      <w:r>
        <w:rPr>
          <w:sz w:val="24"/>
        </w:rPr>
        <w:t>(</w:t>
      </w:r>
      <w:r>
        <w:rPr>
          <w:b/>
          <w:sz w:val="24"/>
        </w:rPr>
        <w:t>Mark </w:t>
      </w:r>
      <w:r>
        <w:rPr>
          <w:b/>
          <w:spacing w:val="-2"/>
          <w:sz w:val="24"/>
        </w:rPr>
        <w:t>11:15-17</w:t>
      </w:r>
      <w:r>
        <w:rPr>
          <w:spacing w:val="-2"/>
          <w:sz w:val="24"/>
        </w:rPr>
        <w:t>)</w:t>
      </w:r>
    </w:p>
    <w:p>
      <w:pPr>
        <w:pStyle w:val="BodyText"/>
        <w:spacing w:line="259" w:lineRule="auto" w:before="160"/>
        <w:ind w:right="267"/>
      </w:pPr>
      <w:r>
        <w:rPr>
          <w:b/>
        </w:rPr>
        <w:t>Isaiah 55:4,5 </w:t>
      </w:r>
      <w:r>
        <w:rPr/>
        <w:t>“Look!</w:t>
      </w:r>
      <w:r>
        <w:rPr>
          <w:spacing w:val="-10"/>
        </w:rPr>
        <w:t> </w:t>
      </w:r>
      <w:r>
        <w:rPr/>
        <w:t>As a witness to the national groups I have given him, as a leader and commander</w:t>
      </w:r>
      <w:r>
        <w:rPr>
          <w:spacing w:val="-4"/>
        </w:rPr>
        <w:t> </w:t>
      </w:r>
      <w:r>
        <w:rPr/>
        <w:t>to</w:t>
      </w:r>
      <w:r>
        <w:rPr>
          <w:spacing w:val="-3"/>
        </w:rPr>
        <w:t> </w:t>
      </w:r>
      <w:r>
        <w:rPr/>
        <w:t>the</w:t>
      </w:r>
      <w:r>
        <w:rPr>
          <w:spacing w:val="-4"/>
        </w:rPr>
        <w:t> </w:t>
      </w:r>
      <w:r>
        <w:rPr/>
        <w:t>national</w:t>
      </w:r>
      <w:r>
        <w:rPr>
          <w:spacing w:val="-3"/>
        </w:rPr>
        <w:t> </w:t>
      </w:r>
      <w:r>
        <w:rPr/>
        <w:t>groups.</w:t>
      </w:r>
      <w:r>
        <w:rPr>
          <w:spacing w:val="-3"/>
        </w:rPr>
        <w:t> </w:t>
      </w:r>
      <w:r>
        <w:rPr/>
        <w:t>(5)</w:t>
      </w:r>
      <w:r>
        <w:rPr>
          <w:spacing w:val="-4"/>
        </w:rPr>
        <w:t> </w:t>
      </w:r>
      <w:r>
        <w:rPr/>
        <w:t>Look!</w:t>
      </w:r>
      <w:r>
        <w:rPr>
          <w:spacing w:val="-15"/>
        </w:rPr>
        <w:t> </w:t>
      </w:r>
      <w:r>
        <w:rPr/>
        <w:t>A</w:t>
      </w:r>
      <w:r>
        <w:rPr>
          <w:spacing w:val="-15"/>
        </w:rPr>
        <w:t> </w:t>
      </w:r>
      <w:r>
        <w:rPr/>
        <w:t>nation</w:t>
      </w:r>
      <w:r>
        <w:rPr>
          <w:spacing w:val="-3"/>
        </w:rPr>
        <w:t> </w:t>
      </w:r>
      <w:r>
        <w:rPr/>
        <w:t>that</w:t>
      </w:r>
      <w:r>
        <w:rPr>
          <w:spacing w:val="-3"/>
        </w:rPr>
        <w:t> </w:t>
      </w:r>
      <w:r>
        <w:rPr/>
        <w:t>you</w:t>
      </w:r>
      <w:r>
        <w:rPr>
          <w:spacing w:val="-3"/>
        </w:rPr>
        <w:t> </w:t>
      </w:r>
      <w:r>
        <w:rPr/>
        <w:t>do</w:t>
      </w:r>
      <w:r>
        <w:rPr>
          <w:spacing w:val="-3"/>
        </w:rPr>
        <w:t> </w:t>
      </w:r>
      <w:r>
        <w:rPr/>
        <w:t>not</w:t>
      </w:r>
      <w:r>
        <w:rPr>
          <w:spacing w:val="-3"/>
        </w:rPr>
        <w:t> </w:t>
      </w:r>
      <w:r>
        <w:rPr/>
        <w:t>know</w:t>
      </w:r>
      <w:r>
        <w:rPr>
          <w:spacing w:val="-4"/>
        </w:rPr>
        <w:t> </w:t>
      </w:r>
      <w:r>
        <w:rPr/>
        <w:t>you</w:t>
      </w:r>
      <w:r>
        <w:rPr>
          <w:spacing w:val="-3"/>
        </w:rPr>
        <w:t> </w:t>
      </w:r>
      <w:r>
        <w:rPr/>
        <w:t>will</w:t>
      </w:r>
      <w:r>
        <w:rPr>
          <w:spacing w:val="-3"/>
        </w:rPr>
        <w:t> </w:t>
      </w:r>
      <w:r>
        <w:rPr/>
        <w:t>call,</w:t>
      </w:r>
      <w:r>
        <w:rPr>
          <w:spacing w:val="-3"/>
        </w:rPr>
        <w:t> </w:t>
      </w:r>
      <w:r>
        <w:rPr/>
        <w:t>and those of a nation who have not known you will run even to you” This passage shows</w:t>
      </w:r>
    </w:p>
    <w:p>
      <w:pPr>
        <w:pStyle w:val="BodyText"/>
        <w:spacing w:line="275" w:lineRule="exact"/>
      </w:pPr>
      <w:r>
        <w:rPr/>
        <w:t>that</w:t>
      </w:r>
      <w:r>
        <w:rPr>
          <w:spacing w:val="-3"/>
        </w:rPr>
        <w:t> </w:t>
      </w:r>
      <w:r>
        <w:rPr>
          <w:u w:val="single"/>
        </w:rPr>
        <w:t>all</w:t>
      </w:r>
      <w:r>
        <w:rPr>
          <w:spacing w:val="-3"/>
        </w:rPr>
        <w:t> </w:t>
      </w:r>
      <w:r>
        <w:rPr/>
        <w:t>nations</w:t>
      </w:r>
      <w:r>
        <w:rPr>
          <w:spacing w:val="-3"/>
        </w:rPr>
        <w:t> </w:t>
      </w:r>
      <w:r>
        <w:rPr/>
        <w:t>will</w:t>
      </w:r>
      <w:r>
        <w:rPr>
          <w:spacing w:val="-3"/>
        </w:rPr>
        <w:t> </w:t>
      </w:r>
      <w:r>
        <w:rPr/>
        <w:t>be</w:t>
      </w:r>
      <w:r>
        <w:rPr>
          <w:spacing w:val="-4"/>
        </w:rPr>
        <w:t> </w:t>
      </w:r>
      <w:r>
        <w:rPr/>
        <w:t>blessed</w:t>
      </w:r>
      <w:r>
        <w:rPr>
          <w:spacing w:val="-3"/>
        </w:rPr>
        <w:t> </w:t>
      </w:r>
      <w:r>
        <w:rPr/>
        <w:t>by</w:t>
      </w:r>
      <w:r>
        <w:rPr>
          <w:spacing w:val="-3"/>
        </w:rPr>
        <w:t> </w:t>
      </w:r>
      <w:r>
        <w:rPr/>
        <w:t>Jehovah’s</w:t>
      </w:r>
      <w:r>
        <w:rPr>
          <w:spacing w:val="-2"/>
        </w:rPr>
        <w:t> arrangement.</w:t>
      </w:r>
    </w:p>
    <w:p>
      <w:pPr>
        <w:pStyle w:val="BodyText"/>
        <w:ind w:left="0"/>
        <w:rPr>
          <w:sz w:val="20"/>
        </w:rPr>
      </w:pPr>
    </w:p>
    <w:p>
      <w:pPr>
        <w:pStyle w:val="BodyText"/>
        <w:spacing w:before="10"/>
        <w:ind w:left="0"/>
        <w:rPr>
          <w:sz w:val="27"/>
        </w:rPr>
      </w:pPr>
    </w:p>
    <w:p>
      <w:pPr>
        <w:pStyle w:val="Heading2"/>
        <w:spacing w:before="90"/>
      </w:pPr>
      <w:r>
        <w:rPr/>
        <w:t>Ones</w:t>
      </w:r>
      <w:r>
        <w:rPr>
          <w:spacing w:val="-3"/>
        </w:rPr>
        <w:t> </w:t>
      </w:r>
      <w:r>
        <w:rPr/>
        <w:t>who</w:t>
      </w:r>
      <w:r>
        <w:rPr>
          <w:spacing w:val="-1"/>
        </w:rPr>
        <w:t> </w:t>
      </w:r>
      <w:r>
        <w:rPr/>
        <w:t>oppose</w:t>
      </w:r>
      <w:r>
        <w:rPr>
          <w:spacing w:val="-3"/>
        </w:rPr>
        <w:t> </w:t>
      </w:r>
      <w:r>
        <w:rPr/>
        <w:t>Jesus’</w:t>
      </w:r>
      <w:r>
        <w:rPr>
          <w:spacing w:val="-20"/>
        </w:rPr>
        <w:t> </w:t>
      </w:r>
      <w:r>
        <w:rPr/>
        <w:t>reign</w:t>
      </w:r>
      <w:r>
        <w:rPr>
          <w:spacing w:val="-1"/>
        </w:rPr>
        <w:t> </w:t>
      </w:r>
      <w:r>
        <w:rPr/>
        <w:t>will</w:t>
      </w:r>
      <w:r>
        <w:rPr>
          <w:spacing w:val="-1"/>
        </w:rPr>
        <w:t> </w:t>
      </w:r>
      <w:r>
        <w:rPr>
          <w:spacing w:val="-2"/>
        </w:rPr>
        <w:t>perish.</w:t>
      </w:r>
    </w:p>
    <w:p>
      <w:pPr>
        <w:pStyle w:val="BodyText"/>
        <w:spacing w:line="259" w:lineRule="auto" w:before="180"/>
      </w:pPr>
      <w:r>
        <w:rPr>
          <w:b/>
        </w:rPr>
        <w:t>Revelation</w:t>
      </w:r>
      <w:r>
        <w:rPr>
          <w:b/>
          <w:spacing w:val="-8"/>
        </w:rPr>
        <w:t> </w:t>
      </w:r>
      <w:r>
        <w:rPr>
          <w:b/>
        </w:rPr>
        <w:t>19:11-21</w:t>
      </w:r>
      <w:r>
        <w:rPr>
          <w:b/>
          <w:spacing w:val="-5"/>
        </w:rPr>
        <w:t> </w:t>
      </w:r>
      <w:r>
        <w:rPr/>
        <w:t>This</w:t>
      </w:r>
      <w:r>
        <w:rPr>
          <w:spacing w:val="-5"/>
        </w:rPr>
        <w:t> </w:t>
      </w:r>
      <w:r>
        <w:rPr/>
        <w:t>is</w:t>
      </w:r>
      <w:r>
        <w:rPr>
          <w:spacing w:val="-5"/>
        </w:rPr>
        <w:t> </w:t>
      </w:r>
      <w:r>
        <w:rPr/>
        <w:t>Jesus’</w:t>
      </w:r>
      <w:r>
        <w:rPr>
          <w:spacing w:val="-18"/>
        </w:rPr>
        <w:t> </w:t>
      </w:r>
      <w:r>
        <w:rPr/>
        <w:t>warring</w:t>
      </w:r>
      <w:r>
        <w:rPr>
          <w:spacing w:val="-5"/>
        </w:rPr>
        <w:t> </w:t>
      </w:r>
      <w:r>
        <w:rPr/>
        <w:t>against</w:t>
      </w:r>
      <w:r>
        <w:rPr>
          <w:spacing w:val="-5"/>
        </w:rPr>
        <w:t> </w:t>
      </w:r>
      <w:r>
        <w:rPr/>
        <w:t>any</w:t>
      </w:r>
      <w:r>
        <w:rPr>
          <w:spacing w:val="-5"/>
        </w:rPr>
        <w:t> </w:t>
      </w:r>
      <w:r>
        <w:rPr/>
        <w:t>who</w:t>
      </w:r>
      <w:r>
        <w:rPr>
          <w:spacing w:val="-5"/>
        </w:rPr>
        <w:t> </w:t>
      </w:r>
      <w:r>
        <w:rPr/>
        <w:t>oppose</w:t>
      </w:r>
      <w:r>
        <w:rPr>
          <w:spacing w:val="-6"/>
        </w:rPr>
        <w:t> </w:t>
      </w:r>
      <w:r>
        <w:rPr/>
        <w:t>him.</w:t>
      </w:r>
      <w:r>
        <w:rPr>
          <w:spacing w:val="-5"/>
        </w:rPr>
        <w:t> </w:t>
      </w:r>
      <w:r>
        <w:rPr/>
        <w:t>It</w:t>
      </w:r>
      <w:r>
        <w:rPr>
          <w:spacing w:val="-5"/>
        </w:rPr>
        <w:t> </w:t>
      </w:r>
      <w:r>
        <w:rPr/>
        <w:t>is</w:t>
      </w:r>
      <w:r>
        <w:rPr>
          <w:spacing w:val="-5"/>
        </w:rPr>
        <w:t> </w:t>
      </w:r>
      <w:r>
        <w:rPr/>
        <w:t>a</w:t>
      </w:r>
      <w:r>
        <w:rPr>
          <w:spacing w:val="-6"/>
        </w:rPr>
        <w:t> </w:t>
      </w:r>
      <w:r>
        <w:rPr/>
        <w:t>great</w:t>
      </w:r>
      <w:r>
        <w:rPr>
          <w:spacing w:val="-5"/>
        </w:rPr>
        <w:t> </w:t>
      </w:r>
      <w:r>
        <w:rPr/>
        <w:t>war. However, it is good to remember that there will be survivors:</w:t>
      </w:r>
    </w:p>
    <w:p>
      <w:pPr>
        <w:pStyle w:val="BodyText"/>
        <w:spacing w:before="160"/>
      </w:pPr>
      <w:r>
        <w:rPr>
          <w:b/>
        </w:rPr>
        <w:t>Psalms</w:t>
      </w:r>
      <w:r>
        <w:rPr>
          <w:b/>
          <w:spacing w:val="-3"/>
        </w:rPr>
        <w:t> </w:t>
      </w:r>
      <w:r>
        <w:rPr>
          <w:b/>
        </w:rPr>
        <w:t>2:12</w:t>
      </w:r>
      <w:r>
        <w:rPr>
          <w:b/>
          <w:spacing w:val="-2"/>
        </w:rPr>
        <w:t> </w:t>
      </w:r>
      <w:r>
        <w:rPr/>
        <w:t>states</w:t>
      </w:r>
      <w:r>
        <w:rPr>
          <w:spacing w:val="-2"/>
        </w:rPr>
        <w:t> </w:t>
      </w:r>
      <w:r>
        <w:rPr/>
        <w:t>that</w:t>
      </w:r>
      <w:r>
        <w:rPr>
          <w:spacing w:val="-2"/>
        </w:rPr>
        <w:t> </w:t>
      </w:r>
      <w:r>
        <w:rPr/>
        <w:t>“Happy</w:t>
      </w:r>
      <w:r>
        <w:rPr>
          <w:spacing w:val="-2"/>
        </w:rPr>
        <w:t> </w:t>
      </w:r>
      <w:r>
        <w:rPr/>
        <w:t>are</w:t>
      </w:r>
      <w:r>
        <w:rPr>
          <w:spacing w:val="-4"/>
        </w:rPr>
        <w:t> </w:t>
      </w:r>
      <w:r>
        <w:rPr/>
        <w:t>those</w:t>
      </w:r>
      <w:r>
        <w:rPr>
          <w:spacing w:val="-3"/>
        </w:rPr>
        <w:t> </w:t>
      </w:r>
      <w:r>
        <w:rPr/>
        <w:t>taking</w:t>
      </w:r>
      <w:r>
        <w:rPr>
          <w:spacing w:val="-2"/>
        </w:rPr>
        <w:t> </w:t>
      </w:r>
      <w:r>
        <w:rPr/>
        <w:t>refuge</w:t>
      </w:r>
      <w:r>
        <w:rPr>
          <w:spacing w:val="-3"/>
        </w:rPr>
        <w:t> </w:t>
      </w:r>
      <w:r>
        <w:rPr/>
        <w:t>in</w:t>
      </w:r>
      <w:r>
        <w:rPr>
          <w:spacing w:val="-2"/>
        </w:rPr>
        <w:t> </w:t>
      </w:r>
      <w:r>
        <w:rPr/>
        <w:t>him”</w:t>
      </w:r>
      <w:r>
        <w:rPr>
          <w:spacing w:val="-3"/>
        </w:rPr>
        <w:t> </w:t>
      </w:r>
      <w:r>
        <w:rPr/>
        <w:t>(God’s</w:t>
      </w:r>
      <w:r>
        <w:rPr>
          <w:spacing w:val="-2"/>
        </w:rPr>
        <w:t> </w:t>
      </w:r>
      <w:r>
        <w:rPr>
          <w:spacing w:val="-4"/>
        </w:rPr>
        <w:t>Son)</w:t>
      </w:r>
    </w:p>
    <w:p>
      <w:pPr>
        <w:pStyle w:val="BodyText"/>
        <w:spacing w:line="259" w:lineRule="auto" w:before="182"/>
      </w:pPr>
      <w:r>
        <w:rPr>
          <w:b/>
        </w:rPr>
        <w:t>Isaiah</w:t>
      </w:r>
      <w:r>
        <w:rPr>
          <w:b/>
          <w:spacing w:val="-2"/>
        </w:rPr>
        <w:t> </w:t>
      </w:r>
      <w:r>
        <w:rPr>
          <w:b/>
        </w:rPr>
        <w:t>45:20-25</w:t>
      </w:r>
      <w:r>
        <w:rPr>
          <w:b/>
          <w:spacing w:val="-2"/>
        </w:rPr>
        <w:t> </w:t>
      </w:r>
      <w:r>
        <w:rPr/>
        <w:t>Shows</w:t>
      </w:r>
      <w:r>
        <w:rPr>
          <w:spacing w:val="-2"/>
        </w:rPr>
        <w:t> </w:t>
      </w:r>
      <w:r>
        <w:rPr/>
        <w:t>that</w:t>
      </w:r>
      <w:r>
        <w:rPr>
          <w:spacing w:val="-2"/>
        </w:rPr>
        <w:t> </w:t>
      </w:r>
      <w:r>
        <w:rPr/>
        <w:t>all</w:t>
      </w:r>
      <w:r>
        <w:rPr>
          <w:spacing w:val="-2"/>
        </w:rPr>
        <w:t> </w:t>
      </w:r>
      <w:r>
        <w:rPr/>
        <w:t>those</w:t>
      </w:r>
      <w:r>
        <w:rPr>
          <w:spacing w:val="-3"/>
        </w:rPr>
        <w:t> </w:t>
      </w:r>
      <w:r>
        <w:rPr/>
        <w:t>“from</w:t>
      </w:r>
      <w:r>
        <w:rPr>
          <w:spacing w:val="-2"/>
        </w:rPr>
        <w:t> </w:t>
      </w:r>
      <w:r>
        <w:rPr/>
        <w:t>the</w:t>
      </w:r>
      <w:r>
        <w:rPr>
          <w:spacing w:val="-3"/>
        </w:rPr>
        <w:t> </w:t>
      </w:r>
      <w:r>
        <w:rPr/>
        <w:t>nations”</w:t>
      </w:r>
      <w:r>
        <w:rPr>
          <w:spacing w:val="-3"/>
        </w:rPr>
        <w:t> </w:t>
      </w:r>
      <w:r>
        <w:rPr/>
        <w:t>and</w:t>
      </w:r>
      <w:r>
        <w:rPr>
          <w:spacing w:val="-2"/>
        </w:rPr>
        <w:t> </w:t>
      </w:r>
      <w:r>
        <w:rPr/>
        <w:t>“all</w:t>
      </w:r>
      <w:r>
        <w:rPr>
          <w:spacing w:val="-12"/>
        </w:rPr>
        <w:t> </w:t>
      </w:r>
      <w:r>
        <w:rPr/>
        <w:t>YOU</w:t>
      </w:r>
      <w:r>
        <w:rPr>
          <w:spacing w:val="-3"/>
        </w:rPr>
        <w:t> </w:t>
      </w:r>
      <w:r>
        <w:rPr/>
        <w:t>at</w:t>
      </w:r>
      <w:r>
        <w:rPr>
          <w:spacing w:val="-2"/>
        </w:rPr>
        <w:t> </w:t>
      </w:r>
      <w:r>
        <w:rPr/>
        <w:t>the</w:t>
      </w:r>
      <w:r>
        <w:rPr>
          <w:spacing w:val="-3"/>
        </w:rPr>
        <w:t> </w:t>
      </w:r>
      <w:r>
        <w:rPr/>
        <w:t>ends</w:t>
      </w:r>
      <w:r>
        <w:rPr>
          <w:spacing w:val="-2"/>
        </w:rPr>
        <w:t> </w:t>
      </w:r>
      <w:r>
        <w:rPr/>
        <w:t>of</w:t>
      </w:r>
      <w:r>
        <w:rPr>
          <w:spacing w:val="-3"/>
        </w:rPr>
        <w:t> </w:t>
      </w:r>
      <w:r>
        <w:rPr/>
        <w:t>the</w:t>
      </w:r>
      <w:r>
        <w:rPr>
          <w:spacing w:val="-2"/>
        </w:rPr>
        <w:t> </w:t>
      </w:r>
      <w:r>
        <w:rPr/>
        <w:t>earth” who turn to Jehovah will be saved.</w:t>
      </w:r>
    </w:p>
    <w:p>
      <w:pPr>
        <w:pStyle w:val="BodyText"/>
        <w:ind w:left="0"/>
        <w:rPr>
          <w:sz w:val="26"/>
        </w:rPr>
      </w:pPr>
    </w:p>
    <w:p>
      <w:pPr>
        <w:pStyle w:val="BodyText"/>
        <w:spacing w:before="9"/>
        <w:ind w:left="0"/>
        <w:rPr>
          <w:sz w:val="27"/>
        </w:rPr>
      </w:pPr>
    </w:p>
    <w:p>
      <w:pPr>
        <w:spacing w:before="0"/>
        <w:ind w:left="120" w:right="0" w:firstLine="0"/>
        <w:jc w:val="left"/>
        <w:rPr>
          <w:sz w:val="24"/>
        </w:rPr>
      </w:pPr>
      <w:r>
        <w:rPr>
          <w:b/>
          <w:sz w:val="24"/>
        </w:rPr>
        <w:t>The</w:t>
      </w:r>
      <w:r>
        <w:rPr>
          <w:b/>
          <w:spacing w:val="-5"/>
          <w:sz w:val="24"/>
        </w:rPr>
        <w:t> </w:t>
      </w:r>
      <w:r>
        <w:rPr>
          <w:b/>
          <w:sz w:val="24"/>
        </w:rPr>
        <w:t>288,000</w:t>
      </w:r>
      <w:r>
        <w:rPr>
          <w:b/>
          <w:spacing w:val="-1"/>
          <w:sz w:val="24"/>
        </w:rPr>
        <w:t> </w:t>
      </w:r>
      <w:r>
        <w:rPr>
          <w:b/>
          <w:sz w:val="24"/>
        </w:rPr>
        <w:t>of</w:t>
      </w:r>
      <w:r>
        <w:rPr>
          <w:b/>
          <w:spacing w:val="-3"/>
          <w:sz w:val="24"/>
        </w:rPr>
        <w:t> </w:t>
      </w:r>
      <w:r>
        <w:rPr>
          <w:b/>
          <w:sz w:val="24"/>
        </w:rPr>
        <w:t>the</w:t>
      </w:r>
      <w:r>
        <w:rPr>
          <w:b/>
          <w:spacing w:val="-2"/>
          <w:sz w:val="24"/>
        </w:rPr>
        <w:t> </w:t>
      </w:r>
      <w:r>
        <w:rPr>
          <w:b/>
          <w:sz w:val="24"/>
        </w:rPr>
        <w:t>“Bride</w:t>
      </w:r>
      <w:r>
        <w:rPr>
          <w:b/>
          <w:spacing w:val="-2"/>
          <w:sz w:val="24"/>
        </w:rPr>
        <w:t> </w:t>
      </w:r>
      <w:r>
        <w:rPr>
          <w:b/>
          <w:sz w:val="24"/>
        </w:rPr>
        <w:t>of</w:t>
      </w:r>
      <w:r>
        <w:rPr>
          <w:b/>
          <w:spacing w:val="-3"/>
          <w:sz w:val="24"/>
        </w:rPr>
        <w:t> </w:t>
      </w:r>
      <w:r>
        <w:rPr>
          <w:b/>
          <w:sz w:val="24"/>
        </w:rPr>
        <w:t>Christ”</w:t>
      </w:r>
      <w:r>
        <w:rPr>
          <w:b/>
          <w:spacing w:val="-1"/>
          <w:sz w:val="24"/>
        </w:rPr>
        <w:t> </w:t>
      </w:r>
      <w:r>
        <w:rPr>
          <w:b/>
          <w:sz w:val="24"/>
        </w:rPr>
        <w:t>are</w:t>
      </w:r>
      <w:r>
        <w:rPr>
          <w:b/>
          <w:spacing w:val="-3"/>
          <w:sz w:val="24"/>
        </w:rPr>
        <w:t> </w:t>
      </w:r>
      <w:r>
        <w:rPr>
          <w:b/>
          <w:sz w:val="24"/>
        </w:rPr>
        <w:t>from all</w:t>
      </w:r>
      <w:r>
        <w:rPr>
          <w:b/>
          <w:spacing w:val="-2"/>
          <w:sz w:val="24"/>
        </w:rPr>
        <w:t> </w:t>
      </w:r>
      <w:r>
        <w:rPr>
          <w:b/>
          <w:sz w:val="24"/>
        </w:rPr>
        <w:t>nations</w:t>
      </w:r>
      <w:r>
        <w:rPr>
          <w:sz w:val="24"/>
        </w:rPr>
        <w:t>.</w:t>
      </w:r>
      <w:r>
        <w:rPr>
          <w:spacing w:val="-6"/>
          <w:sz w:val="24"/>
        </w:rPr>
        <w:t> </w:t>
      </w:r>
      <w:r>
        <w:rPr>
          <w:sz w:val="24"/>
        </w:rPr>
        <w:t>They</w:t>
      </w:r>
      <w:r>
        <w:rPr>
          <w:spacing w:val="-1"/>
          <w:sz w:val="24"/>
        </w:rPr>
        <w:t> </w:t>
      </w:r>
      <w:r>
        <w:rPr>
          <w:sz w:val="24"/>
        </w:rPr>
        <w:t>are</w:t>
      </w:r>
      <w:r>
        <w:rPr>
          <w:spacing w:val="-3"/>
          <w:sz w:val="24"/>
        </w:rPr>
        <w:t> </w:t>
      </w:r>
      <w:r>
        <w:rPr>
          <w:sz w:val="24"/>
        </w:rPr>
        <w:t>not</w:t>
      </w:r>
      <w:r>
        <w:rPr>
          <w:spacing w:val="-1"/>
          <w:sz w:val="24"/>
        </w:rPr>
        <w:t> </w:t>
      </w:r>
      <w:r>
        <w:rPr>
          <w:sz w:val="24"/>
        </w:rPr>
        <w:t>all</w:t>
      </w:r>
      <w:r>
        <w:rPr>
          <w:spacing w:val="-1"/>
          <w:sz w:val="24"/>
        </w:rPr>
        <w:t> </w:t>
      </w:r>
      <w:r>
        <w:rPr>
          <w:spacing w:val="-2"/>
          <w:sz w:val="24"/>
        </w:rPr>
        <w:t>Hebrew.</w:t>
      </w:r>
    </w:p>
    <w:p>
      <w:pPr>
        <w:spacing w:line="259" w:lineRule="auto" w:before="180"/>
        <w:ind w:left="839" w:right="351" w:firstLine="0"/>
        <w:jc w:val="both"/>
        <w:rPr>
          <w:sz w:val="24"/>
        </w:rPr>
      </w:pPr>
      <w:r>
        <w:rPr>
          <w:b/>
          <w:sz w:val="24"/>
        </w:rPr>
        <w:t>Revelation</w:t>
      </w:r>
      <w:r>
        <w:rPr>
          <w:b/>
          <w:spacing w:val="-3"/>
          <w:sz w:val="24"/>
        </w:rPr>
        <w:t> </w:t>
      </w:r>
      <w:r>
        <w:rPr>
          <w:b/>
          <w:sz w:val="24"/>
        </w:rPr>
        <w:t>5:9,10</w:t>
      </w:r>
      <w:r>
        <w:rPr>
          <w:b/>
          <w:spacing w:val="-3"/>
          <w:sz w:val="24"/>
        </w:rPr>
        <w:t> </w:t>
      </w:r>
      <w:r>
        <w:rPr>
          <w:sz w:val="24"/>
        </w:rPr>
        <w:t>shows</w:t>
      </w:r>
      <w:r>
        <w:rPr>
          <w:spacing w:val="-1"/>
          <w:sz w:val="24"/>
        </w:rPr>
        <w:t> </w:t>
      </w:r>
      <w:r>
        <w:rPr>
          <w:sz w:val="24"/>
        </w:rPr>
        <w:t>us</w:t>
      </w:r>
      <w:r>
        <w:rPr>
          <w:spacing w:val="-3"/>
          <w:sz w:val="24"/>
        </w:rPr>
        <w:t> </w:t>
      </w:r>
      <w:r>
        <w:rPr>
          <w:sz w:val="24"/>
        </w:rPr>
        <w:t>that</w:t>
      </w:r>
      <w:r>
        <w:rPr>
          <w:spacing w:val="-3"/>
          <w:sz w:val="24"/>
        </w:rPr>
        <w:t> </w:t>
      </w:r>
      <w:r>
        <w:rPr>
          <w:sz w:val="24"/>
        </w:rPr>
        <w:t>Jesus</w:t>
      </w:r>
      <w:r>
        <w:rPr>
          <w:spacing w:val="-3"/>
          <w:sz w:val="24"/>
        </w:rPr>
        <w:t> </w:t>
      </w:r>
      <w:r>
        <w:rPr>
          <w:sz w:val="24"/>
        </w:rPr>
        <w:t>“bought</w:t>
      </w:r>
      <w:r>
        <w:rPr>
          <w:spacing w:val="-3"/>
          <w:sz w:val="24"/>
        </w:rPr>
        <w:t> </w:t>
      </w:r>
      <w:r>
        <w:rPr>
          <w:sz w:val="24"/>
        </w:rPr>
        <w:t>persons</w:t>
      </w:r>
      <w:r>
        <w:rPr>
          <w:spacing w:val="-3"/>
          <w:sz w:val="24"/>
        </w:rPr>
        <w:t> </w:t>
      </w:r>
      <w:r>
        <w:rPr>
          <w:sz w:val="24"/>
        </w:rPr>
        <w:t>for</w:t>
      </w:r>
      <w:r>
        <w:rPr>
          <w:spacing w:val="-4"/>
          <w:sz w:val="24"/>
        </w:rPr>
        <w:t> </w:t>
      </w:r>
      <w:r>
        <w:rPr>
          <w:sz w:val="24"/>
        </w:rPr>
        <w:t>God</w:t>
      </w:r>
      <w:r>
        <w:rPr>
          <w:spacing w:val="-3"/>
          <w:sz w:val="24"/>
        </w:rPr>
        <w:t> </w:t>
      </w:r>
      <w:r>
        <w:rPr>
          <w:b/>
          <w:sz w:val="24"/>
        </w:rPr>
        <w:t>out</w:t>
      </w:r>
      <w:r>
        <w:rPr>
          <w:b/>
          <w:spacing w:val="-4"/>
          <w:sz w:val="24"/>
        </w:rPr>
        <w:t> </w:t>
      </w:r>
      <w:r>
        <w:rPr>
          <w:b/>
          <w:sz w:val="24"/>
        </w:rPr>
        <w:t>of</w:t>
      </w:r>
      <w:r>
        <w:rPr>
          <w:b/>
          <w:spacing w:val="-2"/>
          <w:sz w:val="24"/>
        </w:rPr>
        <w:t> </w:t>
      </w:r>
      <w:r>
        <w:rPr>
          <w:b/>
          <w:sz w:val="24"/>
        </w:rPr>
        <w:t>every</w:t>
      </w:r>
      <w:r>
        <w:rPr>
          <w:b/>
          <w:spacing w:val="-3"/>
          <w:sz w:val="24"/>
        </w:rPr>
        <w:t> </w:t>
      </w:r>
      <w:r>
        <w:rPr>
          <w:b/>
          <w:sz w:val="24"/>
        </w:rPr>
        <w:t>tribe</w:t>
      </w:r>
      <w:r>
        <w:rPr>
          <w:b/>
          <w:spacing w:val="-4"/>
          <w:sz w:val="24"/>
        </w:rPr>
        <w:t> </w:t>
      </w:r>
      <w:r>
        <w:rPr>
          <w:b/>
          <w:sz w:val="24"/>
        </w:rPr>
        <w:t>and tongue</w:t>
      </w:r>
      <w:r>
        <w:rPr>
          <w:b/>
          <w:spacing w:val="-1"/>
          <w:sz w:val="24"/>
        </w:rPr>
        <w:t> </w:t>
      </w:r>
      <w:r>
        <w:rPr>
          <w:b/>
          <w:sz w:val="24"/>
        </w:rPr>
        <w:t>and people</w:t>
      </w:r>
      <w:r>
        <w:rPr>
          <w:b/>
          <w:spacing w:val="-1"/>
          <w:sz w:val="24"/>
        </w:rPr>
        <w:t> </w:t>
      </w:r>
      <w:r>
        <w:rPr>
          <w:b/>
          <w:sz w:val="24"/>
        </w:rPr>
        <w:t>and</w:t>
      </w:r>
      <w:r>
        <w:rPr>
          <w:b/>
          <w:spacing w:val="-2"/>
          <w:sz w:val="24"/>
        </w:rPr>
        <w:t> </w:t>
      </w:r>
      <w:r>
        <w:rPr>
          <w:b/>
          <w:sz w:val="24"/>
        </w:rPr>
        <w:t>nation</w:t>
      </w:r>
      <w:r>
        <w:rPr>
          <w:sz w:val="24"/>
        </w:rPr>
        <w:t>, and you made</w:t>
      </w:r>
      <w:r>
        <w:rPr>
          <w:spacing w:val="-1"/>
          <w:sz w:val="24"/>
        </w:rPr>
        <w:t> </w:t>
      </w:r>
      <w:r>
        <w:rPr>
          <w:sz w:val="24"/>
        </w:rPr>
        <w:t>them to be</w:t>
      </w:r>
      <w:r>
        <w:rPr>
          <w:spacing w:val="-1"/>
          <w:sz w:val="24"/>
        </w:rPr>
        <w:t> </w:t>
      </w:r>
      <w:r>
        <w:rPr>
          <w:sz w:val="24"/>
        </w:rPr>
        <w:t>a</w:t>
      </w:r>
      <w:r>
        <w:rPr>
          <w:spacing w:val="-1"/>
          <w:sz w:val="24"/>
        </w:rPr>
        <w:t> </w:t>
      </w:r>
      <w:r>
        <w:rPr>
          <w:sz w:val="24"/>
        </w:rPr>
        <w:t>kingdom and priests to our God, and they are to rule as kings over the earth.”</w:t>
      </w:r>
    </w:p>
    <w:p>
      <w:pPr>
        <w:pStyle w:val="BodyText"/>
        <w:spacing w:before="160"/>
        <w:ind w:left="839"/>
      </w:pPr>
      <w:r>
        <w:rPr/>
        <w:t>This</w:t>
      </w:r>
      <w:r>
        <w:rPr>
          <w:spacing w:val="-2"/>
        </w:rPr>
        <w:t> </w:t>
      </w:r>
      <w:r>
        <w:rPr/>
        <w:t>offer</w:t>
      </w:r>
      <w:r>
        <w:rPr>
          <w:spacing w:val="-2"/>
        </w:rPr>
        <w:t> </w:t>
      </w:r>
      <w:r>
        <w:rPr/>
        <w:t>of</w:t>
      </w:r>
      <w:r>
        <w:rPr>
          <w:spacing w:val="-2"/>
        </w:rPr>
        <w:t> </w:t>
      </w:r>
      <w:r>
        <w:rPr/>
        <w:t>a</w:t>
      </w:r>
      <w:r>
        <w:rPr>
          <w:spacing w:val="-3"/>
        </w:rPr>
        <w:t> </w:t>
      </w:r>
      <w:r>
        <w:rPr/>
        <w:t>covenant</w:t>
      </w:r>
      <w:r>
        <w:rPr>
          <w:spacing w:val="1"/>
        </w:rPr>
        <w:t> </w:t>
      </w:r>
      <w:r>
        <w:rPr/>
        <w:t>was</w:t>
      </w:r>
      <w:r>
        <w:rPr>
          <w:spacing w:val="-1"/>
        </w:rPr>
        <w:t> </w:t>
      </w:r>
      <w:r>
        <w:rPr/>
        <w:t>made</w:t>
      </w:r>
      <w:r>
        <w:rPr>
          <w:spacing w:val="-2"/>
        </w:rPr>
        <w:t> </w:t>
      </w:r>
      <w:r>
        <w:rPr/>
        <w:t>to</w:t>
      </w:r>
      <w:r>
        <w:rPr>
          <w:spacing w:val="-1"/>
        </w:rPr>
        <w:t> </w:t>
      </w:r>
      <w:r>
        <w:rPr/>
        <w:t>the</w:t>
      </w:r>
      <w:r>
        <w:rPr>
          <w:spacing w:val="-2"/>
        </w:rPr>
        <w:t> </w:t>
      </w:r>
      <w:r>
        <w:rPr/>
        <w:t>Jews</w:t>
      </w:r>
      <w:r>
        <w:rPr>
          <w:spacing w:val="-1"/>
        </w:rPr>
        <w:t> </w:t>
      </w:r>
      <w:r>
        <w:rPr/>
        <w:t>who</w:t>
      </w:r>
      <w:r>
        <w:rPr>
          <w:spacing w:val="-1"/>
        </w:rPr>
        <w:t> </w:t>
      </w:r>
      <w:r>
        <w:rPr/>
        <w:t>were</w:t>
      </w:r>
      <w:r>
        <w:rPr>
          <w:spacing w:val="-2"/>
        </w:rPr>
        <w:t> </w:t>
      </w:r>
      <w:r>
        <w:rPr/>
        <w:t>Jesus’</w:t>
      </w:r>
      <w:r>
        <w:rPr>
          <w:spacing w:val="-18"/>
        </w:rPr>
        <w:t> </w:t>
      </w:r>
      <w:r>
        <w:rPr/>
        <w:t>disciples</w:t>
      </w:r>
      <w:r>
        <w:rPr>
          <w:spacing w:val="-1"/>
        </w:rPr>
        <w:t> </w:t>
      </w:r>
      <w:r>
        <w:rPr/>
        <w:t>as</w:t>
      </w:r>
      <w:r>
        <w:rPr>
          <w:spacing w:val="1"/>
        </w:rPr>
        <w:t> </w:t>
      </w:r>
      <w:r>
        <w:rPr>
          <w:spacing w:val="-2"/>
        </w:rPr>
        <w:t>noted</w:t>
      </w:r>
    </w:p>
    <w:p>
      <w:pPr>
        <w:pStyle w:val="BodyText"/>
        <w:spacing w:line="259" w:lineRule="auto" w:before="21"/>
        <w:ind w:left="839" w:right="150"/>
      </w:pPr>
      <w:r>
        <w:rPr/>
        <w:t>in </w:t>
      </w:r>
      <w:r>
        <w:rPr>
          <w:b/>
        </w:rPr>
        <w:t>Luke 22:28-30. </w:t>
      </w:r>
      <w:r>
        <w:rPr/>
        <w:t>(It is different from the “new covenant” in verse 20 which was for forgiveness of sins) In this account it also speaks of the 12 tribes of Israel. So one might conclude that it is literal. However, scriptures show that the “alien resident” could</w:t>
      </w:r>
      <w:r>
        <w:rPr>
          <w:spacing w:val="40"/>
        </w:rPr>
        <w:t> </w:t>
      </w:r>
      <w:r>
        <w:rPr/>
        <w:t>become just like a natural Jew such as </w:t>
      </w:r>
      <w:r>
        <w:rPr>
          <w:b/>
        </w:rPr>
        <w:t>Ezekiel 47:21-23</w:t>
      </w:r>
      <w:r>
        <w:rPr/>
        <w:t>; “And</w:t>
      </w:r>
      <w:r>
        <w:rPr>
          <w:spacing w:val="-6"/>
        </w:rPr>
        <w:t> </w:t>
      </w:r>
      <w:r>
        <w:rPr/>
        <w:t>YOU must apportion this land to yourselves, to the twelve tribes of Israel. (22)</w:t>
      </w:r>
      <w:r>
        <w:rPr>
          <w:spacing w:val="-13"/>
        </w:rPr>
        <w:t> </w:t>
      </w:r>
      <w:r>
        <w:rPr/>
        <w:t>And it must occur that</w:t>
      </w:r>
      <w:r>
        <w:rPr>
          <w:spacing w:val="-7"/>
        </w:rPr>
        <w:t> </w:t>
      </w:r>
      <w:r>
        <w:rPr/>
        <w:t>YOU should allot it for inheritance to yourselves and to the alien residents who are residing as aliens</w:t>
      </w:r>
      <w:r>
        <w:rPr>
          <w:spacing w:val="40"/>
        </w:rPr>
        <w:t> </w:t>
      </w:r>
      <w:r>
        <w:rPr/>
        <w:t>in your midst, who have become father to sons in the midst of</w:t>
      </w:r>
      <w:r>
        <w:rPr>
          <w:spacing w:val="-4"/>
        </w:rPr>
        <w:t> </w:t>
      </w:r>
      <w:r>
        <w:rPr/>
        <w:t>YOU.</w:t>
      </w:r>
      <w:r>
        <w:rPr>
          <w:spacing w:val="-8"/>
        </w:rPr>
        <w:t> </w:t>
      </w:r>
      <w:r>
        <w:rPr/>
        <w:t>And </w:t>
      </w:r>
      <w:r>
        <w:rPr>
          <w:u w:val="single"/>
        </w:rPr>
        <w:t>they must</w:t>
      </w:r>
      <w:r>
        <w:rPr/>
        <w:t> </w:t>
      </w:r>
      <w:r>
        <w:rPr>
          <w:u w:val="single"/>
        </w:rPr>
        <w:t>become to</w:t>
      </w:r>
      <w:r>
        <w:rPr>
          <w:spacing w:val="-3"/>
          <w:u w:val="single"/>
        </w:rPr>
        <w:t> </w:t>
      </w:r>
      <w:r>
        <w:rPr>
          <w:u w:val="single"/>
        </w:rPr>
        <w:t>YOU like a native among the sons of Israel.</w:t>
      </w:r>
      <w:r>
        <w:rPr/>
        <w:t> With</w:t>
      </w:r>
      <w:r>
        <w:rPr>
          <w:spacing w:val="-3"/>
        </w:rPr>
        <w:t> </w:t>
      </w:r>
      <w:r>
        <w:rPr/>
        <w:t>YOU people </w:t>
      </w:r>
      <w:r>
        <w:rPr>
          <w:u w:val="single"/>
        </w:rPr>
        <w:t>they will fall</w:t>
      </w:r>
      <w:r>
        <w:rPr/>
        <w:t> </w:t>
      </w:r>
      <w:r>
        <w:rPr>
          <w:u w:val="single"/>
        </w:rPr>
        <w:t>[by lot]</w:t>
      </w:r>
      <w:r>
        <w:rPr/>
        <w:t> </w:t>
      </w:r>
      <w:r>
        <w:rPr>
          <w:u w:val="single"/>
        </w:rPr>
        <w:t>into an inheritance in the midst of the tribes of Israel</w:t>
      </w:r>
      <w:r>
        <w:rPr/>
        <w:t>. (23)</w:t>
      </w:r>
      <w:r>
        <w:rPr>
          <w:spacing w:val="-10"/>
        </w:rPr>
        <w:t> </w:t>
      </w:r>
      <w:r>
        <w:rPr/>
        <w:t>And it must occur that in</w:t>
      </w:r>
      <w:r>
        <w:rPr>
          <w:spacing w:val="-3"/>
        </w:rPr>
        <w:t> </w:t>
      </w:r>
      <w:r>
        <w:rPr/>
        <w:t>the</w:t>
      </w:r>
      <w:r>
        <w:rPr>
          <w:spacing w:val="-4"/>
        </w:rPr>
        <w:t> </w:t>
      </w:r>
      <w:r>
        <w:rPr/>
        <w:t>tribe</w:t>
      </w:r>
      <w:r>
        <w:rPr>
          <w:spacing w:val="-4"/>
        </w:rPr>
        <w:t> </w:t>
      </w:r>
      <w:r>
        <w:rPr/>
        <w:t>with</w:t>
      </w:r>
      <w:r>
        <w:rPr>
          <w:spacing w:val="-3"/>
        </w:rPr>
        <w:t> </w:t>
      </w:r>
      <w:r>
        <w:rPr/>
        <w:t>which</w:t>
      </w:r>
      <w:r>
        <w:rPr>
          <w:spacing w:val="-3"/>
        </w:rPr>
        <w:t> </w:t>
      </w:r>
      <w:r>
        <w:rPr/>
        <w:t>the</w:t>
      </w:r>
      <w:r>
        <w:rPr>
          <w:spacing w:val="-4"/>
        </w:rPr>
        <w:t> </w:t>
      </w:r>
      <w:r>
        <w:rPr/>
        <w:t>alien</w:t>
      </w:r>
      <w:r>
        <w:rPr>
          <w:spacing w:val="-3"/>
        </w:rPr>
        <w:t> </w:t>
      </w:r>
      <w:r>
        <w:rPr/>
        <w:t>resident</w:t>
      </w:r>
      <w:r>
        <w:rPr>
          <w:spacing w:val="-3"/>
        </w:rPr>
        <w:t> </w:t>
      </w:r>
      <w:r>
        <w:rPr/>
        <w:t>has</w:t>
      </w:r>
      <w:r>
        <w:rPr>
          <w:spacing w:val="-3"/>
        </w:rPr>
        <w:t> </w:t>
      </w:r>
      <w:r>
        <w:rPr/>
        <w:t>taken</w:t>
      </w:r>
      <w:r>
        <w:rPr>
          <w:spacing w:val="-1"/>
        </w:rPr>
        <w:t> </w:t>
      </w:r>
      <w:r>
        <w:rPr/>
        <w:t>up</w:t>
      </w:r>
      <w:r>
        <w:rPr>
          <w:spacing w:val="-3"/>
        </w:rPr>
        <w:t> </w:t>
      </w:r>
      <w:r>
        <w:rPr/>
        <w:t>residence</w:t>
      </w:r>
      <w:r>
        <w:rPr>
          <w:spacing w:val="-4"/>
        </w:rPr>
        <w:t> </w:t>
      </w:r>
      <w:r>
        <w:rPr/>
        <w:t>as</w:t>
      </w:r>
      <w:r>
        <w:rPr>
          <w:spacing w:val="-3"/>
        </w:rPr>
        <w:t> </w:t>
      </w:r>
      <w:r>
        <w:rPr/>
        <w:t>an</w:t>
      </w:r>
      <w:r>
        <w:rPr>
          <w:spacing w:val="-1"/>
        </w:rPr>
        <w:t> </w:t>
      </w:r>
      <w:r>
        <w:rPr/>
        <w:t>alien,</w:t>
      </w:r>
      <w:r>
        <w:rPr>
          <w:spacing w:val="-1"/>
        </w:rPr>
        <w:t> </w:t>
      </w:r>
      <w:r>
        <w:rPr/>
        <w:t>there</w:t>
      </w:r>
      <w:r>
        <w:rPr>
          <w:spacing w:val="-4"/>
        </w:rPr>
        <w:t> </w:t>
      </w:r>
      <w:r>
        <w:rPr/>
        <w:t>is</w:t>
      </w:r>
      <w:r>
        <w:rPr>
          <w:spacing w:val="-3"/>
        </w:rPr>
        <w:t> </w:t>
      </w:r>
      <w:r>
        <w:rPr/>
        <w:t>where YOU should give his inheritance...”</w:t>
      </w:r>
    </w:p>
    <w:p>
      <w:pPr>
        <w:pStyle w:val="BodyText"/>
        <w:spacing w:line="259" w:lineRule="auto" w:before="158"/>
        <w:ind w:left="840"/>
      </w:pPr>
      <w:r>
        <w:rPr>
          <w:b/>
        </w:rPr>
        <w:t>Romans 11:25,26 </w:t>
      </w:r>
      <w:r>
        <w:rPr/>
        <w:t>“That a dulling of sensibilities has happened in part to Israel until the full</w:t>
      </w:r>
      <w:r>
        <w:rPr>
          <w:spacing w:val="-2"/>
        </w:rPr>
        <w:t> </w:t>
      </w:r>
      <w:r>
        <w:rPr/>
        <w:t>number</w:t>
      </w:r>
      <w:r>
        <w:rPr>
          <w:spacing w:val="-3"/>
        </w:rPr>
        <w:t> </w:t>
      </w:r>
      <w:r>
        <w:rPr/>
        <w:t>of</w:t>
      </w:r>
      <w:r>
        <w:rPr>
          <w:spacing w:val="-3"/>
        </w:rPr>
        <w:t> </w:t>
      </w:r>
      <w:r>
        <w:rPr/>
        <w:t>people</w:t>
      </w:r>
      <w:r>
        <w:rPr>
          <w:spacing w:val="-3"/>
        </w:rPr>
        <w:t> </w:t>
      </w:r>
      <w:r>
        <w:rPr/>
        <w:t>of</w:t>
      </w:r>
      <w:r>
        <w:rPr>
          <w:spacing w:val="-1"/>
        </w:rPr>
        <w:t> </w:t>
      </w:r>
      <w:r>
        <w:rPr/>
        <w:t>the</w:t>
      </w:r>
      <w:r>
        <w:rPr>
          <w:spacing w:val="-3"/>
        </w:rPr>
        <w:t> </w:t>
      </w:r>
      <w:r>
        <w:rPr/>
        <w:t>nations</w:t>
      </w:r>
      <w:r>
        <w:rPr>
          <w:spacing w:val="-2"/>
        </w:rPr>
        <w:t> </w:t>
      </w:r>
      <w:r>
        <w:rPr/>
        <w:t>has</w:t>
      </w:r>
      <w:r>
        <w:rPr>
          <w:spacing w:val="-2"/>
        </w:rPr>
        <w:t> </w:t>
      </w:r>
      <w:r>
        <w:rPr/>
        <w:t>come</w:t>
      </w:r>
      <w:r>
        <w:rPr>
          <w:spacing w:val="-3"/>
        </w:rPr>
        <w:t> </w:t>
      </w:r>
      <w:r>
        <w:rPr/>
        <w:t>in</w:t>
      </w:r>
      <w:r>
        <w:rPr>
          <w:spacing w:val="-2"/>
        </w:rPr>
        <w:t> </w:t>
      </w:r>
      <w:r>
        <w:rPr/>
        <w:t>(26)</w:t>
      </w:r>
      <w:r>
        <w:rPr>
          <w:spacing w:val="-3"/>
        </w:rPr>
        <w:t> </w:t>
      </w:r>
      <w:r>
        <w:rPr/>
        <w:t>and</w:t>
      </w:r>
      <w:r>
        <w:rPr>
          <w:spacing w:val="-2"/>
        </w:rPr>
        <w:t> </w:t>
      </w:r>
      <w:r>
        <w:rPr/>
        <w:t>in</w:t>
      </w:r>
      <w:r>
        <w:rPr>
          <w:spacing w:val="-2"/>
        </w:rPr>
        <w:t> </w:t>
      </w:r>
      <w:r>
        <w:rPr/>
        <w:t>this</w:t>
      </w:r>
      <w:r>
        <w:rPr>
          <w:spacing w:val="-2"/>
        </w:rPr>
        <w:t> </w:t>
      </w:r>
      <w:r>
        <w:rPr/>
        <w:t>manner</w:t>
      </w:r>
      <w:r>
        <w:rPr>
          <w:spacing w:val="-3"/>
        </w:rPr>
        <w:t> </w:t>
      </w:r>
      <w:r>
        <w:rPr/>
        <w:t>all</w:t>
      </w:r>
      <w:r>
        <w:rPr>
          <w:spacing w:val="-2"/>
        </w:rPr>
        <w:t> </w:t>
      </w:r>
      <w:r>
        <w:rPr/>
        <w:t>Israel</w:t>
      </w:r>
      <w:r>
        <w:rPr>
          <w:spacing w:val="-2"/>
        </w:rPr>
        <w:t> </w:t>
      </w:r>
      <w:r>
        <w:rPr/>
        <w:t>will</w:t>
      </w:r>
      <w:r>
        <w:rPr>
          <w:spacing w:val="-2"/>
        </w:rPr>
        <w:t> </w:t>
      </w:r>
      <w:r>
        <w:rPr/>
        <w:t>be </w:t>
      </w:r>
      <w:r>
        <w:rPr>
          <w:spacing w:val="-2"/>
        </w:rPr>
        <w:t>saved...”</w:t>
      </w:r>
    </w:p>
    <w:p>
      <w:pPr>
        <w:spacing w:after="0" w:line="259" w:lineRule="auto"/>
        <w:sectPr>
          <w:pgSz w:w="12240" w:h="15840"/>
          <w:pgMar w:header="0" w:footer="523" w:top="1360" w:bottom="720" w:left="1320" w:right="1320"/>
        </w:sectPr>
      </w:pPr>
    </w:p>
    <w:p>
      <w:pPr>
        <w:pStyle w:val="BodyText"/>
        <w:spacing w:line="259" w:lineRule="auto" w:before="79"/>
        <w:ind w:left="840" w:right="153"/>
      </w:pPr>
      <w:r>
        <w:rPr>
          <w:b/>
        </w:rPr>
        <w:t>Isaiah 56:1-7 </w:t>
      </w:r>
      <w:r>
        <w:rPr/>
        <w:t>“(3)</w:t>
      </w:r>
      <w:r>
        <w:rPr>
          <w:spacing w:val="-6"/>
        </w:rPr>
        <w:t> </w:t>
      </w:r>
      <w:r>
        <w:rPr/>
        <w:t>And let not the foreigner that has joined himself to Jehovah say, ‘Without doubt Jehovah will divide me off from his people.’</w:t>
      </w:r>
      <w:r>
        <w:rPr>
          <w:spacing w:val="-13"/>
        </w:rPr>
        <w:t> </w:t>
      </w:r>
      <w:r>
        <w:rPr/>
        <w:t>Neither let the eunuch say, ‘Look!</w:t>
      </w:r>
      <w:r>
        <w:rPr>
          <w:spacing w:val="-1"/>
        </w:rPr>
        <w:t> </w:t>
      </w:r>
      <w:r>
        <w:rPr/>
        <w:t>I</w:t>
      </w:r>
      <w:r>
        <w:rPr>
          <w:spacing w:val="-1"/>
        </w:rPr>
        <w:t> </w:t>
      </w:r>
      <w:r>
        <w:rPr/>
        <w:t>am a</w:t>
      </w:r>
      <w:r>
        <w:rPr>
          <w:spacing w:val="-1"/>
        </w:rPr>
        <w:t> </w:t>
      </w:r>
      <w:r>
        <w:rPr/>
        <w:t>dry tree.’</w:t>
      </w:r>
      <w:r>
        <w:rPr>
          <w:spacing w:val="-18"/>
        </w:rPr>
        <w:t> </w:t>
      </w:r>
      <w:r>
        <w:rPr/>
        <w:t>(4)</w:t>
      </w:r>
      <w:r>
        <w:rPr>
          <w:spacing w:val="-1"/>
        </w:rPr>
        <w:t> </w:t>
      </w:r>
      <w:r>
        <w:rPr/>
        <w:t>For</w:t>
      </w:r>
      <w:r>
        <w:rPr>
          <w:spacing w:val="-1"/>
        </w:rPr>
        <w:t> </w:t>
      </w:r>
      <w:r>
        <w:rPr/>
        <w:t>this is what Jehovah has said to the</w:t>
      </w:r>
      <w:r>
        <w:rPr>
          <w:spacing w:val="-1"/>
        </w:rPr>
        <w:t> </w:t>
      </w:r>
      <w:r>
        <w:rPr/>
        <w:t>eunuchs that keep my sabbaths and that have chosen what I have delighted in and that are laying hold of my covenant:</w:t>
      </w:r>
      <w:r>
        <w:rPr>
          <w:spacing w:val="-3"/>
        </w:rPr>
        <w:t> </w:t>
      </w:r>
      <w:r>
        <w:rPr/>
        <w:t>(5)</w:t>
      </w:r>
      <w:r>
        <w:rPr>
          <w:spacing w:val="-2"/>
        </w:rPr>
        <w:t> </w:t>
      </w:r>
      <w:r>
        <w:rPr/>
        <w:t>‘I</w:t>
      </w:r>
      <w:r>
        <w:rPr>
          <w:spacing w:val="-4"/>
        </w:rPr>
        <w:t> </w:t>
      </w:r>
      <w:r>
        <w:rPr/>
        <w:t>will</w:t>
      </w:r>
      <w:r>
        <w:rPr>
          <w:spacing w:val="-3"/>
        </w:rPr>
        <w:t> </w:t>
      </w:r>
      <w:r>
        <w:rPr/>
        <w:t>even</w:t>
      </w:r>
      <w:r>
        <w:rPr>
          <w:spacing w:val="-1"/>
        </w:rPr>
        <w:t> </w:t>
      </w:r>
      <w:r>
        <w:rPr/>
        <w:t>give</w:t>
      </w:r>
      <w:r>
        <w:rPr>
          <w:spacing w:val="-4"/>
        </w:rPr>
        <w:t> </w:t>
      </w:r>
      <w:r>
        <w:rPr/>
        <w:t>to</w:t>
      </w:r>
      <w:r>
        <w:rPr>
          <w:spacing w:val="-3"/>
        </w:rPr>
        <w:t> </w:t>
      </w:r>
      <w:r>
        <w:rPr/>
        <w:t>them</w:t>
      </w:r>
      <w:r>
        <w:rPr>
          <w:spacing w:val="-3"/>
        </w:rPr>
        <w:t> </w:t>
      </w:r>
      <w:r>
        <w:rPr/>
        <w:t>in</w:t>
      </w:r>
      <w:r>
        <w:rPr>
          <w:spacing w:val="-3"/>
        </w:rPr>
        <w:t> </w:t>
      </w:r>
      <w:r>
        <w:rPr/>
        <w:t>my</w:t>
      </w:r>
      <w:r>
        <w:rPr>
          <w:spacing w:val="-3"/>
        </w:rPr>
        <w:t> </w:t>
      </w:r>
      <w:r>
        <w:rPr/>
        <w:t>house</w:t>
      </w:r>
      <w:r>
        <w:rPr>
          <w:spacing w:val="-4"/>
        </w:rPr>
        <w:t> </w:t>
      </w:r>
      <w:r>
        <w:rPr/>
        <w:t>and</w:t>
      </w:r>
      <w:r>
        <w:rPr>
          <w:spacing w:val="-3"/>
        </w:rPr>
        <w:t> </w:t>
      </w:r>
      <w:r>
        <w:rPr/>
        <w:t>within</w:t>
      </w:r>
      <w:r>
        <w:rPr>
          <w:spacing w:val="-3"/>
        </w:rPr>
        <w:t> </w:t>
      </w:r>
      <w:r>
        <w:rPr/>
        <w:t>my</w:t>
      </w:r>
      <w:r>
        <w:rPr>
          <w:spacing w:val="-3"/>
        </w:rPr>
        <w:t> </w:t>
      </w:r>
      <w:r>
        <w:rPr/>
        <w:t>walls</w:t>
      </w:r>
      <w:r>
        <w:rPr>
          <w:spacing w:val="-3"/>
        </w:rPr>
        <w:t> </w:t>
      </w:r>
      <w:r>
        <w:rPr/>
        <w:t>a</w:t>
      </w:r>
      <w:r>
        <w:rPr>
          <w:spacing w:val="-2"/>
        </w:rPr>
        <w:t> </w:t>
      </w:r>
      <w:r>
        <w:rPr/>
        <w:t>monument</w:t>
      </w:r>
      <w:r>
        <w:rPr>
          <w:spacing w:val="-3"/>
        </w:rPr>
        <w:t> </w:t>
      </w:r>
      <w:r>
        <w:rPr/>
        <w:t>and a name, something better then sons and daughters.</w:t>
      </w:r>
      <w:r>
        <w:rPr>
          <w:spacing w:val="-6"/>
        </w:rPr>
        <w:t> </w:t>
      </w:r>
      <w:r>
        <w:rPr/>
        <w:t>A</w:t>
      </w:r>
      <w:r>
        <w:rPr>
          <w:spacing w:val="-7"/>
        </w:rPr>
        <w:t> </w:t>
      </w:r>
      <w:r>
        <w:rPr/>
        <w:t>name to time indefinite I shall give them, one that will not be cut off. (6)</w:t>
      </w:r>
      <w:r>
        <w:rPr>
          <w:spacing w:val="-10"/>
        </w:rPr>
        <w:t> </w:t>
      </w:r>
      <w:r>
        <w:rPr/>
        <w:t>And the foreigners that have joined themselves to Jehovah to minister to him and to love the name of Jehovah, in order to become servants to him, all those keeping the sabbath in order not to profane it and laying hold of my covenant, (7) I will also bring them to my holy mountain and make them rejoice inside my house of prayer. Their whole burnt offerings and their sacrifices will be for acceptance</w:t>
      </w:r>
      <w:r>
        <w:rPr>
          <w:spacing w:val="-2"/>
        </w:rPr>
        <w:t> </w:t>
      </w:r>
      <w:r>
        <w:rPr/>
        <w:t>upon</w:t>
      </w:r>
      <w:r>
        <w:rPr>
          <w:spacing w:val="-1"/>
        </w:rPr>
        <w:t> </w:t>
      </w:r>
      <w:r>
        <w:rPr/>
        <w:t>my</w:t>
      </w:r>
      <w:r>
        <w:rPr>
          <w:spacing w:val="-1"/>
        </w:rPr>
        <w:t> </w:t>
      </w:r>
      <w:r>
        <w:rPr/>
        <w:t>altar.</w:t>
      </w:r>
      <w:r>
        <w:rPr>
          <w:spacing w:val="-1"/>
        </w:rPr>
        <w:t> </w:t>
      </w:r>
      <w:r>
        <w:rPr/>
        <w:t>For</w:t>
      </w:r>
      <w:r>
        <w:rPr>
          <w:spacing w:val="-2"/>
        </w:rPr>
        <w:t> </w:t>
      </w:r>
      <w:r>
        <w:rPr/>
        <w:t>my</w:t>
      </w:r>
      <w:r>
        <w:rPr>
          <w:spacing w:val="-1"/>
        </w:rPr>
        <w:t> </w:t>
      </w:r>
      <w:r>
        <w:rPr/>
        <w:t>own</w:t>
      </w:r>
      <w:r>
        <w:rPr>
          <w:spacing w:val="-1"/>
        </w:rPr>
        <w:t> </w:t>
      </w:r>
      <w:r>
        <w:rPr/>
        <w:t>house</w:t>
      </w:r>
      <w:r>
        <w:rPr>
          <w:spacing w:val="-2"/>
        </w:rPr>
        <w:t> </w:t>
      </w:r>
      <w:r>
        <w:rPr/>
        <w:t>will</w:t>
      </w:r>
      <w:r>
        <w:rPr>
          <w:spacing w:val="-1"/>
        </w:rPr>
        <w:t> </w:t>
      </w:r>
      <w:r>
        <w:rPr/>
        <w:t>be</w:t>
      </w:r>
      <w:r>
        <w:rPr>
          <w:spacing w:val="-2"/>
        </w:rPr>
        <w:t> </w:t>
      </w:r>
      <w:r>
        <w:rPr/>
        <w:t>called even</w:t>
      </w:r>
      <w:r>
        <w:rPr>
          <w:spacing w:val="-1"/>
        </w:rPr>
        <w:t> </w:t>
      </w:r>
      <w:r>
        <w:rPr/>
        <w:t>a</w:t>
      </w:r>
      <w:r>
        <w:rPr>
          <w:spacing w:val="-2"/>
        </w:rPr>
        <w:t> </w:t>
      </w:r>
      <w:r>
        <w:rPr/>
        <w:t>house</w:t>
      </w:r>
      <w:r>
        <w:rPr>
          <w:spacing w:val="-2"/>
        </w:rPr>
        <w:t> </w:t>
      </w:r>
      <w:r>
        <w:rPr/>
        <w:t>of prayer for</w:t>
      </w:r>
      <w:r>
        <w:rPr>
          <w:spacing w:val="-2"/>
        </w:rPr>
        <w:t> </w:t>
      </w:r>
      <w:r>
        <w:rPr/>
        <w:t>all the peoples.”</w:t>
      </w:r>
    </w:p>
    <w:p>
      <w:pPr>
        <w:pStyle w:val="BodyText"/>
        <w:spacing w:line="259" w:lineRule="auto" w:before="157"/>
      </w:pPr>
      <w:r>
        <w:rPr/>
        <w:t>It is interesting how this can be applied to the nations and his servants who minister to him. Compare</w:t>
      </w:r>
      <w:r>
        <w:rPr>
          <w:spacing w:val="-4"/>
        </w:rPr>
        <w:t> </w:t>
      </w:r>
      <w:r>
        <w:rPr>
          <w:b/>
        </w:rPr>
        <w:t>1</w:t>
      </w:r>
      <w:r>
        <w:rPr>
          <w:b/>
          <w:spacing w:val="-3"/>
        </w:rPr>
        <w:t> </w:t>
      </w:r>
      <w:r>
        <w:rPr>
          <w:b/>
        </w:rPr>
        <w:t>Chronicles</w:t>
      </w:r>
      <w:r>
        <w:rPr>
          <w:b/>
          <w:spacing w:val="-3"/>
        </w:rPr>
        <w:t> </w:t>
      </w:r>
      <w:r>
        <w:rPr>
          <w:b/>
        </w:rPr>
        <w:t>27:1</w:t>
      </w:r>
      <w:r>
        <w:rPr>
          <w:b/>
          <w:spacing w:val="-3"/>
        </w:rPr>
        <w:t> </w:t>
      </w:r>
      <w:r>
        <w:rPr/>
        <w:t>where</w:t>
      </w:r>
      <w:r>
        <w:rPr>
          <w:spacing w:val="-4"/>
        </w:rPr>
        <w:t> </w:t>
      </w:r>
      <w:r>
        <w:rPr/>
        <w:t>there</w:t>
      </w:r>
      <w:r>
        <w:rPr>
          <w:spacing w:val="-2"/>
        </w:rPr>
        <w:t> </w:t>
      </w:r>
      <w:r>
        <w:rPr/>
        <w:t>are</w:t>
      </w:r>
      <w:r>
        <w:rPr>
          <w:spacing w:val="-4"/>
        </w:rPr>
        <w:t> </w:t>
      </w:r>
      <w:r>
        <w:rPr/>
        <w:t>288,000</w:t>
      </w:r>
      <w:r>
        <w:rPr>
          <w:spacing w:val="-3"/>
        </w:rPr>
        <w:t> </w:t>
      </w:r>
      <w:r>
        <w:rPr/>
        <w:t>who</w:t>
      </w:r>
      <w:r>
        <w:rPr>
          <w:spacing w:val="-3"/>
        </w:rPr>
        <w:t> </w:t>
      </w:r>
      <w:r>
        <w:rPr/>
        <w:t>are</w:t>
      </w:r>
      <w:r>
        <w:rPr>
          <w:spacing w:val="-2"/>
        </w:rPr>
        <w:t> </w:t>
      </w:r>
      <w:r>
        <w:rPr/>
        <w:t>assigned</w:t>
      </w:r>
      <w:r>
        <w:rPr>
          <w:spacing w:val="-3"/>
        </w:rPr>
        <w:t> </w:t>
      </w:r>
      <w:r>
        <w:rPr/>
        <w:t>to</w:t>
      </w:r>
      <w:r>
        <w:rPr>
          <w:spacing w:val="-1"/>
        </w:rPr>
        <w:t> </w:t>
      </w:r>
      <w:r>
        <w:rPr/>
        <w:t>minister</w:t>
      </w:r>
      <w:r>
        <w:rPr>
          <w:spacing w:val="-4"/>
        </w:rPr>
        <w:t> </w:t>
      </w:r>
      <w:r>
        <w:rPr/>
        <w:t>to</w:t>
      </w:r>
      <w:r>
        <w:rPr>
          <w:spacing w:val="-3"/>
        </w:rPr>
        <w:t> </w:t>
      </w:r>
      <w:r>
        <w:rPr/>
        <w:t>the</w:t>
      </w:r>
      <w:r>
        <w:rPr>
          <w:spacing w:val="-4"/>
        </w:rPr>
        <w:t> </w:t>
      </w:r>
      <w:r>
        <w:rPr/>
        <w:t>king. Although there were only 288,000 assigned to do this, the rest of the nations still received </w:t>
      </w:r>
      <w:r>
        <w:rPr>
          <w:spacing w:val="-2"/>
        </w:rPr>
        <w:t>blessings.</w:t>
      </w:r>
    </w:p>
    <w:p>
      <w:pPr>
        <w:pStyle w:val="BodyText"/>
        <w:spacing w:line="259" w:lineRule="auto" w:before="159"/>
        <w:ind w:right="194"/>
      </w:pPr>
      <w:r>
        <w:rPr/>
        <w:t>The “sabbaths” and “holy mountain” are symbolic but refer to working righteousness in the earth. The kingdom of God is illustrated in </w:t>
      </w:r>
      <w:r>
        <w:rPr>
          <w:b/>
        </w:rPr>
        <w:t>Daniel 2:35 </w:t>
      </w:r>
      <w:r>
        <w:rPr/>
        <w:t>as a “mountain” that fills “the whole earth.”</w:t>
      </w:r>
      <w:r>
        <w:rPr>
          <w:spacing w:val="-7"/>
        </w:rPr>
        <w:t> </w:t>
      </w:r>
      <w:r>
        <w:rPr/>
        <w:t>This</w:t>
      </w:r>
      <w:r>
        <w:rPr>
          <w:spacing w:val="-3"/>
        </w:rPr>
        <w:t> </w:t>
      </w:r>
      <w:r>
        <w:rPr/>
        <w:t>“kingdom</w:t>
      </w:r>
      <w:r>
        <w:rPr>
          <w:spacing w:val="-3"/>
        </w:rPr>
        <w:t> </w:t>
      </w:r>
      <w:r>
        <w:rPr/>
        <w:t>of</w:t>
      </w:r>
      <w:r>
        <w:rPr>
          <w:spacing w:val="-2"/>
        </w:rPr>
        <w:t> </w:t>
      </w:r>
      <w:r>
        <w:rPr/>
        <w:t>God”</w:t>
      </w:r>
      <w:r>
        <w:rPr>
          <w:spacing w:val="-4"/>
        </w:rPr>
        <w:t> </w:t>
      </w:r>
      <w:r>
        <w:rPr/>
        <w:t>is</w:t>
      </w:r>
      <w:r>
        <w:rPr>
          <w:spacing w:val="-3"/>
        </w:rPr>
        <w:t> </w:t>
      </w:r>
      <w:r>
        <w:rPr/>
        <w:t>also</w:t>
      </w:r>
      <w:r>
        <w:rPr>
          <w:spacing w:val="-3"/>
        </w:rPr>
        <w:t> </w:t>
      </w:r>
      <w:r>
        <w:rPr/>
        <w:t>shown</w:t>
      </w:r>
      <w:r>
        <w:rPr>
          <w:spacing w:val="-3"/>
        </w:rPr>
        <w:t> </w:t>
      </w:r>
      <w:r>
        <w:rPr/>
        <w:t>in</w:t>
      </w:r>
      <w:r>
        <w:rPr>
          <w:spacing w:val="-3"/>
        </w:rPr>
        <w:t> </w:t>
      </w:r>
      <w:r>
        <w:rPr>
          <w:b/>
        </w:rPr>
        <w:t>Daniel</w:t>
      </w:r>
      <w:r>
        <w:rPr>
          <w:b/>
          <w:spacing w:val="-3"/>
        </w:rPr>
        <w:t> </w:t>
      </w:r>
      <w:r>
        <w:rPr>
          <w:b/>
        </w:rPr>
        <w:t>2:44</w:t>
      </w:r>
      <w:r>
        <w:rPr>
          <w:b/>
          <w:spacing w:val="-3"/>
        </w:rPr>
        <w:t> </w:t>
      </w:r>
      <w:r>
        <w:rPr/>
        <w:t>as</w:t>
      </w:r>
      <w:r>
        <w:rPr>
          <w:spacing w:val="-3"/>
        </w:rPr>
        <w:t> </w:t>
      </w:r>
      <w:r>
        <w:rPr/>
        <w:t>subduing</w:t>
      </w:r>
      <w:r>
        <w:rPr>
          <w:spacing w:val="-3"/>
        </w:rPr>
        <w:t> </w:t>
      </w:r>
      <w:r>
        <w:rPr/>
        <w:t>all</w:t>
      </w:r>
      <w:r>
        <w:rPr>
          <w:spacing w:val="-3"/>
        </w:rPr>
        <w:t> </w:t>
      </w:r>
      <w:r>
        <w:rPr/>
        <w:t>other</w:t>
      </w:r>
      <w:r>
        <w:rPr>
          <w:spacing w:val="-4"/>
        </w:rPr>
        <w:t> </w:t>
      </w:r>
      <w:r>
        <w:rPr/>
        <w:t>kingdoms</w:t>
      </w:r>
      <w:r>
        <w:rPr>
          <w:spacing w:val="-3"/>
        </w:rPr>
        <w:t> </w:t>
      </w:r>
      <w:r>
        <w:rPr/>
        <w:t>and “will stand to times indefinite.”</w:t>
      </w:r>
    </w:p>
    <w:p>
      <w:pPr>
        <w:pStyle w:val="BodyText"/>
        <w:spacing w:line="259" w:lineRule="auto" w:before="159"/>
        <w:ind w:left="840" w:right="123"/>
      </w:pPr>
      <w:r>
        <w:rPr>
          <w:b/>
        </w:rPr>
        <w:t>Amos 9:11,12 </w:t>
      </w:r>
      <w:r>
        <w:rPr/>
        <w:t>“In that day I shall raise up the booth of David that is fallen and I shall certainly repair their breeches.</w:t>
      </w:r>
      <w:r>
        <w:rPr>
          <w:spacing w:val="-10"/>
        </w:rPr>
        <w:t> </w:t>
      </w:r>
      <w:r>
        <w:rPr/>
        <w:t>And its ruins I shall raise up, and I shall certainly build it up</w:t>
      </w:r>
      <w:r>
        <w:rPr>
          <w:spacing w:val="-2"/>
        </w:rPr>
        <w:t> </w:t>
      </w:r>
      <w:r>
        <w:rPr/>
        <w:t>as</w:t>
      </w:r>
      <w:r>
        <w:rPr>
          <w:spacing w:val="-2"/>
        </w:rPr>
        <w:t> </w:t>
      </w:r>
      <w:r>
        <w:rPr/>
        <w:t>in</w:t>
      </w:r>
      <w:r>
        <w:rPr>
          <w:spacing w:val="-2"/>
        </w:rPr>
        <w:t> </w:t>
      </w:r>
      <w:r>
        <w:rPr/>
        <w:t>the</w:t>
      </w:r>
      <w:r>
        <w:rPr>
          <w:spacing w:val="-3"/>
        </w:rPr>
        <w:t> </w:t>
      </w:r>
      <w:r>
        <w:rPr/>
        <w:t>days</w:t>
      </w:r>
      <w:r>
        <w:rPr>
          <w:spacing w:val="-2"/>
        </w:rPr>
        <w:t> </w:t>
      </w:r>
      <w:r>
        <w:rPr/>
        <w:t>of</w:t>
      </w:r>
      <w:r>
        <w:rPr>
          <w:spacing w:val="-3"/>
        </w:rPr>
        <w:t> </w:t>
      </w:r>
      <w:r>
        <w:rPr/>
        <w:t>long ago,</w:t>
      </w:r>
      <w:r>
        <w:rPr>
          <w:spacing w:val="-2"/>
        </w:rPr>
        <w:t> </w:t>
      </w:r>
      <w:r>
        <w:rPr/>
        <w:t>(12)</w:t>
      </w:r>
      <w:r>
        <w:rPr>
          <w:spacing w:val="-3"/>
        </w:rPr>
        <w:t> </w:t>
      </w:r>
      <w:r>
        <w:rPr/>
        <w:t>to</w:t>
      </w:r>
      <w:r>
        <w:rPr>
          <w:spacing w:val="-2"/>
        </w:rPr>
        <w:t> </w:t>
      </w:r>
      <w:r>
        <w:rPr/>
        <w:t>the</w:t>
      </w:r>
      <w:r>
        <w:rPr>
          <w:spacing w:val="-3"/>
        </w:rPr>
        <w:t> </w:t>
      </w:r>
      <w:r>
        <w:rPr/>
        <w:t>end</w:t>
      </w:r>
      <w:r>
        <w:rPr>
          <w:spacing w:val="-2"/>
        </w:rPr>
        <w:t> </w:t>
      </w:r>
      <w:r>
        <w:rPr/>
        <w:t>that</w:t>
      </w:r>
      <w:r>
        <w:rPr>
          <w:spacing w:val="-2"/>
        </w:rPr>
        <w:t> </w:t>
      </w:r>
      <w:r>
        <w:rPr/>
        <w:t>they</w:t>
      </w:r>
      <w:r>
        <w:rPr>
          <w:spacing w:val="-2"/>
        </w:rPr>
        <w:t> </w:t>
      </w:r>
      <w:r>
        <w:rPr/>
        <w:t>may</w:t>
      </w:r>
      <w:r>
        <w:rPr>
          <w:spacing w:val="-2"/>
        </w:rPr>
        <w:t> </w:t>
      </w:r>
      <w:r>
        <w:rPr/>
        <w:t>take</w:t>
      </w:r>
      <w:r>
        <w:rPr>
          <w:spacing w:val="-3"/>
        </w:rPr>
        <w:t> </w:t>
      </w:r>
      <w:r>
        <w:rPr/>
        <w:t>possession of</w:t>
      </w:r>
      <w:r>
        <w:rPr>
          <w:spacing w:val="-3"/>
        </w:rPr>
        <w:t> </w:t>
      </w:r>
      <w:r>
        <w:rPr/>
        <w:t>what</w:t>
      </w:r>
      <w:r>
        <w:rPr>
          <w:spacing w:val="-2"/>
        </w:rPr>
        <w:t> </w:t>
      </w:r>
      <w:r>
        <w:rPr/>
        <w:t>is</w:t>
      </w:r>
      <w:r>
        <w:rPr>
          <w:spacing w:val="-2"/>
        </w:rPr>
        <w:t> </w:t>
      </w:r>
      <w:r>
        <w:rPr/>
        <w:t>left remaining of Edom, and all the nations upon whom my name has been called.”</w:t>
      </w:r>
    </w:p>
    <w:p>
      <w:pPr>
        <w:pStyle w:val="BodyText"/>
        <w:spacing w:line="259" w:lineRule="auto" w:before="159"/>
        <w:ind w:left="840"/>
      </w:pPr>
      <w:r>
        <w:rPr>
          <w:b/>
        </w:rPr>
        <w:t>Daniel</w:t>
      </w:r>
      <w:r>
        <w:rPr>
          <w:b/>
          <w:spacing w:val="-5"/>
        </w:rPr>
        <w:t> </w:t>
      </w:r>
      <w:r>
        <w:rPr>
          <w:b/>
        </w:rPr>
        <w:t>9:27</w:t>
      </w:r>
      <w:r>
        <w:rPr>
          <w:b/>
          <w:spacing w:val="-4"/>
        </w:rPr>
        <w:t> </w:t>
      </w:r>
      <w:r>
        <w:rPr/>
        <w:t>This</w:t>
      </w:r>
      <w:r>
        <w:rPr>
          <w:spacing w:val="-4"/>
        </w:rPr>
        <w:t> </w:t>
      </w:r>
      <w:r>
        <w:rPr/>
        <w:t>covenant</w:t>
      </w:r>
      <w:r>
        <w:rPr>
          <w:spacing w:val="-4"/>
        </w:rPr>
        <w:t> </w:t>
      </w:r>
      <w:r>
        <w:rPr/>
        <w:t>that</w:t>
      </w:r>
      <w:r>
        <w:rPr>
          <w:spacing w:val="-4"/>
        </w:rPr>
        <w:t> </w:t>
      </w:r>
      <w:r>
        <w:rPr/>
        <w:t>was</w:t>
      </w:r>
      <w:r>
        <w:rPr>
          <w:spacing w:val="-4"/>
        </w:rPr>
        <w:t> </w:t>
      </w:r>
      <w:r>
        <w:rPr/>
        <w:t>discontinued</w:t>
      </w:r>
      <w:r>
        <w:rPr>
          <w:spacing w:val="-4"/>
        </w:rPr>
        <w:t> </w:t>
      </w:r>
      <w:r>
        <w:rPr/>
        <w:t>is</w:t>
      </w:r>
      <w:r>
        <w:rPr>
          <w:spacing w:val="-4"/>
        </w:rPr>
        <w:t> </w:t>
      </w:r>
      <w:r>
        <w:rPr/>
        <w:t>apparently</w:t>
      </w:r>
      <w:r>
        <w:rPr>
          <w:spacing w:val="-4"/>
        </w:rPr>
        <w:t> </w:t>
      </w:r>
      <w:r>
        <w:rPr/>
        <w:t>the</w:t>
      </w:r>
      <w:r>
        <w:rPr>
          <w:spacing w:val="-15"/>
        </w:rPr>
        <w:t> </w:t>
      </w:r>
      <w:r>
        <w:rPr/>
        <w:t>Abrahamic</w:t>
      </w:r>
      <w:r>
        <w:rPr>
          <w:spacing w:val="-5"/>
        </w:rPr>
        <w:t> </w:t>
      </w:r>
      <w:r>
        <w:rPr/>
        <w:t>covenant where Jehovah favored Israel as his nation. See scriptures below.</w:t>
      </w:r>
    </w:p>
    <w:p>
      <w:pPr>
        <w:pStyle w:val="BodyText"/>
        <w:spacing w:line="259" w:lineRule="auto" w:before="160"/>
        <w:ind w:left="840" w:right="187"/>
      </w:pPr>
      <w:r>
        <w:rPr>
          <w:b/>
        </w:rPr>
        <w:t>Acts 10:30-48 </w:t>
      </w:r>
      <w:r>
        <w:rPr/>
        <w:t>Cornelius (a Gentile, non-Israelite, of “the nations”) has a vision. (vs.30- 33)</w:t>
      </w:r>
      <w:r>
        <w:rPr>
          <w:spacing w:val="-2"/>
        </w:rPr>
        <w:t> </w:t>
      </w:r>
      <w:r>
        <w:rPr/>
        <w:t>Peter</w:t>
      </w:r>
      <w:r>
        <w:rPr>
          <w:spacing w:val="-2"/>
        </w:rPr>
        <w:t> </w:t>
      </w:r>
      <w:r>
        <w:rPr/>
        <w:t>states:</w:t>
      </w:r>
      <w:r>
        <w:rPr>
          <w:spacing w:val="-1"/>
        </w:rPr>
        <w:t> </w:t>
      </w:r>
      <w:r>
        <w:rPr/>
        <w:t>“For</w:t>
      </w:r>
      <w:r>
        <w:rPr>
          <w:spacing w:val="-2"/>
        </w:rPr>
        <w:t> </w:t>
      </w:r>
      <w:r>
        <w:rPr/>
        <w:t>a certainty</w:t>
      </w:r>
      <w:r>
        <w:rPr>
          <w:spacing w:val="-1"/>
        </w:rPr>
        <w:t> </w:t>
      </w:r>
      <w:r>
        <w:rPr/>
        <w:t>I</w:t>
      </w:r>
      <w:r>
        <w:rPr>
          <w:spacing w:val="-2"/>
        </w:rPr>
        <w:t> </w:t>
      </w:r>
      <w:r>
        <w:rPr/>
        <w:t>perceive</w:t>
      </w:r>
      <w:r>
        <w:rPr>
          <w:spacing w:val="-2"/>
        </w:rPr>
        <w:t> </w:t>
      </w:r>
      <w:r>
        <w:rPr/>
        <w:t>that</w:t>
      </w:r>
      <w:r>
        <w:rPr>
          <w:spacing w:val="-1"/>
        </w:rPr>
        <w:t> </w:t>
      </w:r>
      <w:r>
        <w:rPr/>
        <w:t>God</w:t>
      </w:r>
      <w:r>
        <w:rPr>
          <w:spacing w:val="-1"/>
        </w:rPr>
        <w:t> </w:t>
      </w:r>
      <w:r>
        <w:rPr/>
        <w:t>is</w:t>
      </w:r>
      <w:r>
        <w:rPr>
          <w:spacing w:val="-1"/>
        </w:rPr>
        <w:t> </w:t>
      </w:r>
      <w:r>
        <w:rPr/>
        <w:t>not</w:t>
      </w:r>
      <w:r>
        <w:rPr>
          <w:spacing w:val="-1"/>
        </w:rPr>
        <w:t> </w:t>
      </w:r>
      <w:r>
        <w:rPr/>
        <w:t>partial,</w:t>
      </w:r>
      <w:r>
        <w:rPr>
          <w:spacing w:val="-1"/>
        </w:rPr>
        <w:t> </w:t>
      </w:r>
      <w:r>
        <w:rPr/>
        <w:t>but</w:t>
      </w:r>
      <w:r>
        <w:rPr>
          <w:spacing w:val="-1"/>
        </w:rPr>
        <w:t> </w:t>
      </w:r>
      <w:r>
        <w:rPr/>
        <w:t>in</w:t>
      </w:r>
      <w:r>
        <w:rPr>
          <w:spacing w:val="-1"/>
        </w:rPr>
        <w:t> </w:t>
      </w:r>
      <w:r>
        <w:rPr/>
        <w:t>every</w:t>
      </w:r>
      <w:r>
        <w:rPr>
          <w:spacing w:val="-1"/>
        </w:rPr>
        <w:t> </w:t>
      </w:r>
      <w:r>
        <w:rPr/>
        <w:t>nation</w:t>
      </w:r>
      <w:r>
        <w:rPr>
          <w:spacing w:val="-1"/>
        </w:rPr>
        <w:t> </w:t>
      </w:r>
      <w:r>
        <w:rPr/>
        <w:t>the man that fears him and works righteousness is acceptable to him.” Talking about Jesus, Peter</w:t>
      </w:r>
      <w:r>
        <w:rPr>
          <w:spacing w:val="-4"/>
        </w:rPr>
        <w:t> </w:t>
      </w:r>
      <w:r>
        <w:rPr/>
        <w:t>states</w:t>
      </w:r>
      <w:r>
        <w:rPr>
          <w:spacing w:val="-3"/>
        </w:rPr>
        <w:t> </w:t>
      </w:r>
      <w:r>
        <w:rPr/>
        <w:t>that</w:t>
      </w:r>
      <w:r>
        <w:rPr>
          <w:spacing w:val="-3"/>
        </w:rPr>
        <w:t> </w:t>
      </w:r>
      <w:r>
        <w:rPr/>
        <w:t>Jesus</w:t>
      </w:r>
      <w:r>
        <w:rPr>
          <w:spacing w:val="-3"/>
        </w:rPr>
        <w:t> </w:t>
      </w:r>
      <w:r>
        <w:rPr/>
        <w:t>is</w:t>
      </w:r>
      <w:r>
        <w:rPr>
          <w:spacing w:val="-3"/>
        </w:rPr>
        <w:t> </w:t>
      </w:r>
      <w:r>
        <w:rPr/>
        <w:t>“Lord</w:t>
      </w:r>
      <w:r>
        <w:rPr>
          <w:spacing w:val="-3"/>
        </w:rPr>
        <w:t> </w:t>
      </w:r>
      <w:r>
        <w:rPr/>
        <w:t>of</w:t>
      </w:r>
      <w:r>
        <w:rPr>
          <w:spacing w:val="-4"/>
        </w:rPr>
        <w:t> </w:t>
      </w:r>
      <w:r>
        <w:rPr/>
        <w:t>all”</w:t>
      </w:r>
      <w:r>
        <w:rPr>
          <w:spacing w:val="-2"/>
        </w:rPr>
        <w:t> </w:t>
      </w:r>
      <w:r>
        <w:rPr/>
        <w:t>(vs</w:t>
      </w:r>
      <w:r>
        <w:rPr>
          <w:spacing w:val="-3"/>
        </w:rPr>
        <w:t> </w:t>
      </w:r>
      <w:r>
        <w:rPr/>
        <w:t>36)</w:t>
      </w:r>
      <w:r>
        <w:rPr>
          <w:spacing w:val="-4"/>
        </w:rPr>
        <w:t> </w:t>
      </w:r>
      <w:r>
        <w:rPr/>
        <w:t>and</w:t>
      </w:r>
      <w:r>
        <w:rPr>
          <w:spacing w:val="-1"/>
        </w:rPr>
        <w:t> </w:t>
      </w:r>
      <w:r>
        <w:rPr/>
        <w:t>that</w:t>
      </w:r>
      <w:r>
        <w:rPr>
          <w:spacing w:val="-3"/>
        </w:rPr>
        <w:t> </w:t>
      </w:r>
      <w:r>
        <w:rPr/>
        <w:t>“everyone</w:t>
      </w:r>
      <w:r>
        <w:rPr>
          <w:spacing w:val="-4"/>
        </w:rPr>
        <w:t> </w:t>
      </w:r>
      <w:r>
        <w:rPr/>
        <w:t>putting</w:t>
      </w:r>
      <w:r>
        <w:rPr>
          <w:spacing w:val="-3"/>
        </w:rPr>
        <w:t> </w:t>
      </w:r>
      <w:r>
        <w:rPr/>
        <w:t>faith</w:t>
      </w:r>
      <w:r>
        <w:rPr>
          <w:spacing w:val="-3"/>
        </w:rPr>
        <w:t> </w:t>
      </w:r>
      <w:r>
        <w:rPr/>
        <w:t>in</w:t>
      </w:r>
      <w:r>
        <w:rPr>
          <w:spacing w:val="-3"/>
        </w:rPr>
        <w:t> </w:t>
      </w:r>
      <w:r>
        <w:rPr/>
        <w:t>him</w:t>
      </w:r>
      <w:r>
        <w:rPr>
          <w:spacing w:val="-3"/>
        </w:rPr>
        <w:t> </w:t>
      </w:r>
      <w:r>
        <w:rPr/>
        <w:t>gets forgiveness of sins through his name.”</w:t>
      </w:r>
      <w:r>
        <w:rPr>
          <w:spacing w:val="-9"/>
        </w:rPr>
        <w:t> </w:t>
      </w:r>
      <w:r>
        <w:rPr/>
        <w:t>And in verses 44-48 we see that </w:t>
      </w:r>
      <w:r>
        <w:rPr>
          <w:u w:val="single"/>
        </w:rPr>
        <w:t>even those who</w:t>
      </w:r>
      <w:r>
        <w:rPr/>
        <w:t> </w:t>
      </w:r>
      <w:r>
        <w:rPr>
          <w:u w:val="single"/>
        </w:rPr>
        <w:t>were not circumcised</w:t>
      </w:r>
      <w:r>
        <w:rPr/>
        <w:t> received the free gift of the holy spirit.”</w:t>
      </w:r>
    </w:p>
    <w:p>
      <w:pPr>
        <w:spacing w:line="259" w:lineRule="auto" w:before="158"/>
        <w:ind w:left="840" w:right="143" w:firstLine="0"/>
        <w:jc w:val="left"/>
        <w:rPr>
          <w:sz w:val="24"/>
        </w:rPr>
      </w:pPr>
      <w:r>
        <w:rPr>
          <w:b/>
          <w:sz w:val="24"/>
        </w:rPr>
        <w:t>Acts 15:14-18 </w:t>
      </w:r>
      <w:r>
        <w:rPr>
          <w:sz w:val="24"/>
        </w:rPr>
        <w:t>“God for the first time turned his attention to the nations to take out of them</w:t>
      </w:r>
      <w:r>
        <w:rPr>
          <w:spacing w:val="-4"/>
          <w:sz w:val="24"/>
        </w:rPr>
        <w:t> </w:t>
      </w:r>
      <w:r>
        <w:rPr>
          <w:sz w:val="24"/>
        </w:rPr>
        <w:t>a</w:t>
      </w:r>
      <w:r>
        <w:rPr>
          <w:spacing w:val="-4"/>
          <w:sz w:val="24"/>
        </w:rPr>
        <w:t> </w:t>
      </w:r>
      <w:r>
        <w:rPr>
          <w:sz w:val="24"/>
        </w:rPr>
        <w:t>people</w:t>
      </w:r>
      <w:r>
        <w:rPr>
          <w:spacing w:val="-4"/>
          <w:sz w:val="24"/>
        </w:rPr>
        <w:t> </w:t>
      </w:r>
      <w:r>
        <w:rPr>
          <w:sz w:val="24"/>
        </w:rPr>
        <w:t>for</w:t>
      </w:r>
      <w:r>
        <w:rPr>
          <w:spacing w:val="-4"/>
          <w:sz w:val="24"/>
        </w:rPr>
        <w:t> </w:t>
      </w:r>
      <w:r>
        <w:rPr>
          <w:sz w:val="24"/>
        </w:rPr>
        <w:t>his</w:t>
      </w:r>
      <w:r>
        <w:rPr>
          <w:spacing w:val="-4"/>
          <w:sz w:val="24"/>
        </w:rPr>
        <w:t> </w:t>
      </w:r>
      <w:r>
        <w:rPr>
          <w:sz w:val="24"/>
        </w:rPr>
        <w:t>name...”</w:t>
      </w:r>
      <w:r>
        <w:rPr>
          <w:spacing w:val="-4"/>
          <w:sz w:val="24"/>
        </w:rPr>
        <w:t> </w:t>
      </w:r>
      <w:r>
        <w:rPr>
          <w:sz w:val="24"/>
        </w:rPr>
        <w:t>It</w:t>
      </w:r>
      <w:r>
        <w:rPr>
          <w:spacing w:val="-4"/>
          <w:sz w:val="24"/>
        </w:rPr>
        <w:t> </w:t>
      </w:r>
      <w:r>
        <w:rPr>
          <w:sz w:val="24"/>
        </w:rPr>
        <w:t>then</w:t>
      </w:r>
      <w:r>
        <w:rPr>
          <w:spacing w:val="-4"/>
          <w:sz w:val="24"/>
        </w:rPr>
        <w:t> </w:t>
      </w:r>
      <w:r>
        <w:rPr>
          <w:sz w:val="24"/>
        </w:rPr>
        <w:t>refers</w:t>
      </w:r>
      <w:r>
        <w:rPr>
          <w:spacing w:val="-4"/>
          <w:sz w:val="24"/>
        </w:rPr>
        <w:t> </w:t>
      </w:r>
      <w:r>
        <w:rPr>
          <w:sz w:val="24"/>
        </w:rPr>
        <w:t>to</w:t>
      </w:r>
      <w:r>
        <w:rPr>
          <w:spacing w:val="-4"/>
          <w:sz w:val="24"/>
        </w:rPr>
        <w:t> </w:t>
      </w:r>
      <w:r>
        <w:rPr>
          <w:b/>
          <w:sz w:val="24"/>
        </w:rPr>
        <w:t>Amos</w:t>
      </w:r>
      <w:r>
        <w:rPr>
          <w:b/>
          <w:spacing w:val="-4"/>
          <w:sz w:val="24"/>
        </w:rPr>
        <w:t> </w:t>
      </w:r>
      <w:r>
        <w:rPr>
          <w:b/>
          <w:sz w:val="24"/>
        </w:rPr>
        <w:t>9:11,12</w:t>
      </w:r>
      <w:r>
        <w:rPr>
          <w:b/>
          <w:spacing w:val="-4"/>
          <w:sz w:val="24"/>
        </w:rPr>
        <w:t> </w:t>
      </w:r>
      <w:r>
        <w:rPr>
          <w:sz w:val="24"/>
        </w:rPr>
        <w:t>and</w:t>
      </w:r>
      <w:r>
        <w:rPr>
          <w:spacing w:val="-4"/>
          <w:sz w:val="24"/>
        </w:rPr>
        <w:t> </w:t>
      </w:r>
      <w:r>
        <w:rPr>
          <w:sz w:val="24"/>
        </w:rPr>
        <w:t>possibly</w:t>
      </w:r>
      <w:r>
        <w:rPr>
          <w:spacing w:val="-4"/>
          <w:sz w:val="24"/>
        </w:rPr>
        <w:t> </w:t>
      </w:r>
      <w:r>
        <w:rPr>
          <w:b/>
          <w:sz w:val="24"/>
        </w:rPr>
        <w:t>Isaiah</w:t>
      </w:r>
      <w:r>
        <w:rPr>
          <w:b/>
          <w:spacing w:val="-4"/>
          <w:sz w:val="24"/>
        </w:rPr>
        <w:t> </w:t>
      </w:r>
      <w:r>
        <w:rPr>
          <w:b/>
          <w:sz w:val="24"/>
        </w:rPr>
        <w:t>45:20- </w:t>
      </w:r>
      <w:r>
        <w:rPr>
          <w:b/>
          <w:spacing w:val="-4"/>
          <w:sz w:val="24"/>
        </w:rPr>
        <w:t>25</w:t>
      </w:r>
      <w:r>
        <w:rPr>
          <w:spacing w:val="-4"/>
          <w:sz w:val="24"/>
        </w:rPr>
        <w:t>.</w:t>
      </w:r>
    </w:p>
    <w:p>
      <w:pPr>
        <w:pStyle w:val="BodyText"/>
        <w:ind w:left="0"/>
        <w:rPr>
          <w:sz w:val="26"/>
        </w:rPr>
      </w:pPr>
    </w:p>
    <w:p>
      <w:pPr>
        <w:pStyle w:val="BodyText"/>
        <w:spacing w:before="8"/>
        <w:ind w:left="0"/>
        <w:rPr>
          <w:sz w:val="27"/>
        </w:rPr>
      </w:pPr>
    </w:p>
    <w:p>
      <w:pPr>
        <w:pStyle w:val="BodyText"/>
        <w:spacing w:line="259" w:lineRule="auto"/>
        <w:ind w:right="267"/>
      </w:pPr>
      <w:r>
        <w:rPr/>
        <w:t>The</w:t>
      </w:r>
      <w:r>
        <w:rPr>
          <w:spacing w:val="-3"/>
        </w:rPr>
        <w:t> </w:t>
      </w:r>
      <w:r>
        <w:rPr/>
        <w:t>bible</w:t>
      </w:r>
      <w:r>
        <w:rPr>
          <w:spacing w:val="-4"/>
        </w:rPr>
        <w:t> </w:t>
      </w:r>
      <w:r>
        <w:rPr/>
        <w:t>does</w:t>
      </w:r>
      <w:r>
        <w:rPr>
          <w:spacing w:val="-3"/>
        </w:rPr>
        <w:t> </w:t>
      </w:r>
      <w:r>
        <w:rPr/>
        <w:t>not</w:t>
      </w:r>
      <w:r>
        <w:rPr>
          <w:spacing w:val="-3"/>
        </w:rPr>
        <w:t> </w:t>
      </w:r>
      <w:r>
        <w:rPr/>
        <w:t>say</w:t>
      </w:r>
      <w:r>
        <w:rPr>
          <w:spacing w:val="-3"/>
        </w:rPr>
        <w:t> </w:t>
      </w:r>
      <w:r>
        <w:rPr/>
        <w:t>positively</w:t>
      </w:r>
      <w:r>
        <w:rPr>
          <w:spacing w:val="-3"/>
        </w:rPr>
        <w:t> </w:t>
      </w:r>
      <w:r>
        <w:rPr/>
        <w:t>if</w:t>
      </w:r>
      <w:r>
        <w:rPr>
          <w:spacing w:val="-3"/>
        </w:rPr>
        <w:t> </w:t>
      </w:r>
      <w:r>
        <w:rPr/>
        <w:t>Cornelius</w:t>
      </w:r>
      <w:r>
        <w:rPr>
          <w:spacing w:val="-3"/>
        </w:rPr>
        <w:t> </w:t>
      </w:r>
      <w:r>
        <w:rPr/>
        <w:t>or</w:t>
      </w:r>
      <w:r>
        <w:rPr>
          <w:spacing w:val="-3"/>
        </w:rPr>
        <w:t> </w:t>
      </w:r>
      <w:r>
        <w:rPr/>
        <w:t>those</w:t>
      </w:r>
      <w:r>
        <w:rPr>
          <w:spacing w:val="-4"/>
        </w:rPr>
        <w:t> </w:t>
      </w:r>
      <w:r>
        <w:rPr/>
        <w:t>hearing</w:t>
      </w:r>
      <w:r>
        <w:rPr>
          <w:spacing w:val="-3"/>
        </w:rPr>
        <w:t> </w:t>
      </w:r>
      <w:r>
        <w:rPr/>
        <w:t>the</w:t>
      </w:r>
      <w:r>
        <w:rPr>
          <w:spacing w:val="-2"/>
        </w:rPr>
        <w:t> </w:t>
      </w:r>
      <w:r>
        <w:rPr/>
        <w:t>word</w:t>
      </w:r>
      <w:r>
        <w:rPr>
          <w:spacing w:val="-3"/>
        </w:rPr>
        <w:t> </w:t>
      </w:r>
      <w:r>
        <w:rPr/>
        <w:t>(Acts</w:t>
      </w:r>
      <w:r>
        <w:rPr>
          <w:spacing w:val="-3"/>
        </w:rPr>
        <w:t> </w:t>
      </w:r>
      <w:r>
        <w:rPr/>
        <w:t>10:</w:t>
      </w:r>
      <w:r>
        <w:rPr>
          <w:spacing w:val="-3"/>
        </w:rPr>
        <w:t> </w:t>
      </w:r>
      <w:r>
        <w:rPr/>
        <w:t>44-45)</w:t>
      </w:r>
      <w:r>
        <w:rPr>
          <w:spacing w:val="-3"/>
        </w:rPr>
        <w:t> </w:t>
      </w:r>
      <w:r>
        <w:rPr/>
        <w:t>were not</w:t>
      </w:r>
      <w:r>
        <w:rPr>
          <w:spacing w:val="-1"/>
        </w:rPr>
        <w:t> </w:t>
      </w:r>
      <w:r>
        <w:rPr/>
        <w:t>circumcised</w:t>
      </w:r>
      <w:r>
        <w:rPr>
          <w:spacing w:val="-2"/>
        </w:rPr>
        <w:t> </w:t>
      </w:r>
      <w:r>
        <w:rPr/>
        <w:t>–</w:t>
      </w:r>
      <w:r>
        <w:rPr>
          <w:spacing w:val="-1"/>
        </w:rPr>
        <w:t> </w:t>
      </w:r>
      <w:r>
        <w:rPr/>
        <w:t>But</w:t>
      </w:r>
      <w:r>
        <w:rPr>
          <w:spacing w:val="-1"/>
        </w:rPr>
        <w:t> </w:t>
      </w:r>
      <w:r>
        <w:rPr/>
        <w:t>it</w:t>
      </w:r>
      <w:r>
        <w:rPr>
          <w:spacing w:val="-1"/>
        </w:rPr>
        <w:t> </w:t>
      </w:r>
      <w:r>
        <w:rPr/>
        <w:t>strongly</w:t>
      </w:r>
      <w:r>
        <w:rPr>
          <w:spacing w:val="-1"/>
        </w:rPr>
        <w:t> </w:t>
      </w:r>
      <w:r>
        <w:rPr/>
        <w:t>implies</w:t>
      </w:r>
      <w:r>
        <w:rPr>
          <w:spacing w:val="-1"/>
        </w:rPr>
        <w:t> </w:t>
      </w:r>
      <w:r>
        <w:rPr/>
        <w:t>it.</w:t>
      </w:r>
      <w:r>
        <w:rPr>
          <w:spacing w:val="-5"/>
        </w:rPr>
        <w:t> </w:t>
      </w:r>
      <w:r>
        <w:rPr/>
        <w:t>This</w:t>
      </w:r>
      <w:r>
        <w:rPr>
          <w:spacing w:val="-1"/>
        </w:rPr>
        <w:t> </w:t>
      </w:r>
      <w:r>
        <w:rPr/>
        <w:t>can</w:t>
      </w:r>
      <w:r>
        <w:rPr>
          <w:spacing w:val="-1"/>
        </w:rPr>
        <w:t> </w:t>
      </w:r>
      <w:r>
        <w:rPr/>
        <w:t>be</w:t>
      </w:r>
      <w:r>
        <w:rPr>
          <w:spacing w:val="-2"/>
        </w:rPr>
        <w:t> </w:t>
      </w:r>
      <w:r>
        <w:rPr/>
        <w:t>deduced</w:t>
      </w:r>
      <w:r>
        <w:rPr>
          <w:spacing w:val="-1"/>
        </w:rPr>
        <w:t> </w:t>
      </w:r>
      <w:r>
        <w:rPr/>
        <w:t>by</w:t>
      </w:r>
      <w:r>
        <w:rPr>
          <w:spacing w:val="-1"/>
        </w:rPr>
        <w:t> </w:t>
      </w:r>
      <w:r>
        <w:rPr/>
        <w:t>the</w:t>
      </w:r>
      <w:r>
        <w:rPr>
          <w:spacing w:val="-2"/>
        </w:rPr>
        <w:t> </w:t>
      </w:r>
      <w:r>
        <w:rPr/>
        <w:t>fact</w:t>
      </w:r>
      <w:r>
        <w:rPr>
          <w:spacing w:val="1"/>
        </w:rPr>
        <w:t> </w:t>
      </w:r>
      <w:r>
        <w:rPr/>
        <w:t>that</w:t>
      </w:r>
      <w:r>
        <w:rPr>
          <w:spacing w:val="-1"/>
        </w:rPr>
        <w:t> </w:t>
      </w:r>
      <w:r>
        <w:rPr/>
        <w:t>there</w:t>
      </w:r>
      <w:r>
        <w:rPr>
          <w:spacing w:val="-2"/>
        </w:rPr>
        <w:t> </w:t>
      </w:r>
      <w:r>
        <w:rPr/>
        <w:t>is</w:t>
      </w:r>
      <w:r>
        <w:rPr>
          <w:spacing w:val="-1"/>
        </w:rPr>
        <w:t> </w:t>
      </w:r>
      <w:r>
        <w:rPr>
          <w:spacing w:val="-4"/>
        </w:rPr>
        <w:t>made</w:t>
      </w:r>
    </w:p>
    <w:p>
      <w:pPr>
        <w:spacing w:after="0" w:line="259" w:lineRule="auto"/>
        <w:sectPr>
          <w:pgSz w:w="12240" w:h="15840"/>
          <w:pgMar w:header="0" w:footer="523" w:top="1360" w:bottom="720" w:left="1320" w:right="1320"/>
        </w:sectPr>
      </w:pPr>
    </w:p>
    <w:p>
      <w:pPr>
        <w:pStyle w:val="BodyText"/>
        <w:spacing w:line="259" w:lineRule="auto" w:before="79"/>
        <w:ind w:right="187"/>
      </w:pPr>
      <w:r>
        <w:rPr/>
        <w:t>specific</w:t>
      </w:r>
      <w:r>
        <w:rPr>
          <w:spacing w:val="-4"/>
        </w:rPr>
        <w:t> </w:t>
      </w:r>
      <w:r>
        <w:rPr/>
        <w:t>mention</w:t>
      </w:r>
      <w:r>
        <w:rPr>
          <w:spacing w:val="-3"/>
        </w:rPr>
        <w:t> </w:t>
      </w:r>
      <w:r>
        <w:rPr/>
        <w:t>of</w:t>
      </w:r>
      <w:r>
        <w:rPr>
          <w:spacing w:val="-4"/>
        </w:rPr>
        <w:t> </w:t>
      </w:r>
      <w:r>
        <w:rPr/>
        <w:t>those</w:t>
      </w:r>
      <w:r>
        <w:rPr>
          <w:spacing w:val="-2"/>
        </w:rPr>
        <w:t> </w:t>
      </w:r>
      <w:r>
        <w:rPr/>
        <w:t>faithful</w:t>
      </w:r>
      <w:r>
        <w:rPr>
          <w:spacing w:val="-3"/>
        </w:rPr>
        <w:t> </w:t>
      </w:r>
      <w:r>
        <w:rPr/>
        <w:t>ones</w:t>
      </w:r>
      <w:r>
        <w:rPr>
          <w:spacing w:val="-3"/>
        </w:rPr>
        <w:t> </w:t>
      </w:r>
      <w:r>
        <w:rPr/>
        <w:t>who</w:t>
      </w:r>
      <w:r>
        <w:rPr>
          <w:spacing w:val="-3"/>
        </w:rPr>
        <w:t> </w:t>
      </w:r>
      <w:r>
        <w:rPr/>
        <w:t>came</w:t>
      </w:r>
      <w:r>
        <w:rPr>
          <w:spacing w:val="-2"/>
        </w:rPr>
        <w:t> </w:t>
      </w:r>
      <w:r>
        <w:rPr/>
        <w:t>with</w:t>
      </w:r>
      <w:r>
        <w:rPr>
          <w:spacing w:val="-3"/>
        </w:rPr>
        <w:t> </w:t>
      </w:r>
      <w:r>
        <w:rPr/>
        <w:t>Peter</w:t>
      </w:r>
      <w:r>
        <w:rPr>
          <w:spacing w:val="-4"/>
        </w:rPr>
        <w:t> </w:t>
      </w:r>
      <w:r>
        <w:rPr/>
        <w:t>as</w:t>
      </w:r>
      <w:r>
        <w:rPr>
          <w:spacing w:val="-3"/>
        </w:rPr>
        <w:t> </w:t>
      </w:r>
      <w:r>
        <w:rPr>
          <w:u w:val="single"/>
        </w:rPr>
        <w:t>being</w:t>
      </w:r>
      <w:r>
        <w:rPr>
          <w:spacing w:val="-3"/>
          <w:u w:val="single"/>
        </w:rPr>
        <w:t> </w:t>
      </w:r>
      <w:r>
        <w:rPr>
          <w:u w:val="single"/>
        </w:rPr>
        <w:t>circumcised</w:t>
      </w:r>
      <w:r>
        <w:rPr/>
        <w:t>.</w:t>
      </w:r>
      <w:r>
        <w:rPr>
          <w:spacing w:val="-3"/>
        </w:rPr>
        <w:t> </w:t>
      </w:r>
      <w:r>
        <w:rPr/>
        <w:t>Circumcision is an issue here. But now the free gift of God’s spirit is shown to be given to all the nations.</w:t>
      </w:r>
    </w:p>
    <w:p>
      <w:pPr>
        <w:pStyle w:val="BodyText"/>
        <w:spacing w:line="275" w:lineRule="exact"/>
      </w:pPr>
      <w:r>
        <w:rPr/>
        <w:t>Circumcised</w:t>
      </w:r>
      <w:r>
        <w:rPr>
          <w:spacing w:val="-3"/>
        </w:rPr>
        <w:t> </w:t>
      </w:r>
      <w:r>
        <w:rPr/>
        <w:t>or</w:t>
      </w:r>
      <w:r>
        <w:rPr>
          <w:spacing w:val="-2"/>
        </w:rPr>
        <w:t> </w:t>
      </w:r>
      <w:r>
        <w:rPr>
          <w:spacing w:val="-4"/>
        </w:rPr>
        <w:t>not.</w:t>
      </w:r>
    </w:p>
    <w:p>
      <w:pPr>
        <w:pStyle w:val="BodyText"/>
        <w:spacing w:line="259" w:lineRule="auto" w:before="182"/>
        <w:ind w:right="187"/>
      </w:pPr>
      <w:r>
        <w:rPr/>
        <w:t>Job</w:t>
      </w:r>
      <w:r>
        <w:rPr>
          <w:spacing w:val="-4"/>
        </w:rPr>
        <w:t> </w:t>
      </w:r>
      <w:r>
        <w:rPr/>
        <w:t>was</w:t>
      </w:r>
      <w:r>
        <w:rPr>
          <w:spacing w:val="-4"/>
        </w:rPr>
        <w:t> </w:t>
      </w:r>
      <w:r>
        <w:rPr/>
        <w:t>not</w:t>
      </w:r>
      <w:r>
        <w:rPr>
          <w:spacing w:val="-4"/>
        </w:rPr>
        <w:t> </w:t>
      </w:r>
      <w:r>
        <w:rPr/>
        <w:t>an</w:t>
      </w:r>
      <w:r>
        <w:rPr>
          <w:spacing w:val="-4"/>
        </w:rPr>
        <w:t> </w:t>
      </w:r>
      <w:r>
        <w:rPr/>
        <w:t>Israelite</w:t>
      </w:r>
      <w:r>
        <w:rPr>
          <w:spacing w:val="-5"/>
        </w:rPr>
        <w:t> </w:t>
      </w:r>
      <w:r>
        <w:rPr/>
        <w:t>and</w:t>
      </w:r>
      <w:r>
        <w:rPr>
          <w:spacing w:val="-4"/>
        </w:rPr>
        <w:t> </w:t>
      </w:r>
      <w:r>
        <w:rPr/>
        <w:t>most</w:t>
      </w:r>
      <w:r>
        <w:rPr>
          <w:spacing w:val="-4"/>
        </w:rPr>
        <w:t> </w:t>
      </w:r>
      <w:r>
        <w:rPr/>
        <w:t>likely</w:t>
      </w:r>
      <w:r>
        <w:rPr>
          <w:spacing w:val="-4"/>
        </w:rPr>
        <w:t> </w:t>
      </w:r>
      <w:r>
        <w:rPr/>
        <w:t>not</w:t>
      </w:r>
      <w:r>
        <w:rPr>
          <w:spacing w:val="-4"/>
        </w:rPr>
        <w:t> </w:t>
      </w:r>
      <w:r>
        <w:rPr/>
        <w:t>circumcised.</w:t>
      </w:r>
      <w:r>
        <w:rPr>
          <w:spacing w:val="-13"/>
        </w:rPr>
        <w:t> </w:t>
      </w:r>
      <w:r>
        <w:rPr/>
        <w:t>Yet,</w:t>
      </w:r>
      <w:r>
        <w:rPr>
          <w:spacing w:val="-4"/>
        </w:rPr>
        <w:t> </w:t>
      </w:r>
      <w:r>
        <w:rPr/>
        <w:t>his</w:t>
      </w:r>
      <w:r>
        <w:rPr>
          <w:spacing w:val="-4"/>
        </w:rPr>
        <w:t> </w:t>
      </w:r>
      <w:r>
        <w:rPr/>
        <w:t>faith</w:t>
      </w:r>
      <w:r>
        <w:rPr>
          <w:spacing w:val="-4"/>
        </w:rPr>
        <w:t> </w:t>
      </w:r>
      <w:r>
        <w:rPr/>
        <w:t>in</w:t>
      </w:r>
      <w:r>
        <w:rPr>
          <w:spacing w:val="-2"/>
        </w:rPr>
        <w:t> </w:t>
      </w:r>
      <w:r>
        <w:rPr/>
        <w:t>God</w:t>
      </w:r>
      <w:r>
        <w:rPr>
          <w:spacing w:val="-4"/>
        </w:rPr>
        <w:t> </w:t>
      </w:r>
      <w:r>
        <w:rPr/>
        <w:t>was</w:t>
      </w:r>
      <w:r>
        <w:rPr>
          <w:spacing w:val="-4"/>
        </w:rPr>
        <w:t> </w:t>
      </w:r>
      <w:r>
        <w:rPr/>
        <w:t>great.</w:t>
      </w:r>
      <w:r>
        <w:rPr>
          <w:spacing w:val="-4"/>
        </w:rPr>
        <w:t> </w:t>
      </w:r>
      <w:r>
        <w:rPr/>
        <w:t>He</w:t>
      </w:r>
      <w:r>
        <w:rPr>
          <w:spacing w:val="-5"/>
        </w:rPr>
        <w:t> </w:t>
      </w:r>
      <w:r>
        <w:rPr/>
        <w:t>was fully tested by Satan and maintained his integrity to</w:t>
      </w:r>
      <w:r>
        <w:rPr>
          <w:spacing w:val="-4"/>
        </w:rPr>
        <w:t> </w:t>
      </w:r>
      <w:r>
        <w:rPr/>
        <w:t>Yahweh. He was considered Jehovah’s servant and upright.</w:t>
      </w:r>
      <w:r>
        <w:rPr>
          <w:spacing w:val="80"/>
        </w:rPr>
        <w:t> </w:t>
      </w:r>
      <w:r>
        <w:rPr/>
        <w:t>(Job 1:8; 2:3)</w:t>
      </w:r>
    </w:p>
    <w:p>
      <w:pPr>
        <w:spacing w:line="259" w:lineRule="auto" w:before="160"/>
        <w:ind w:left="120" w:right="0" w:firstLine="0"/>
        <w:jc w:val="left"/>
        <w:rPr>
          <w:b/>
          <w:sz w:val="24"/>
        </w:rPr>
      </w:pPr>
      <w:r>
        <w:rPr>
          <w:sz w:val="24"/>
        </w:rPr>
        <w:t>Jesus</w:t>
      </w:r>
      <w:r>
        <w:rPr>
          <w:spacing w:val="-4"/>
          <w:sz w:val="24"/>
        </w:rPr>
        <w:t> </w:t>
      </w:r>
      <w:r>
        <w:rPr>
          <w:sz w:val="24"/>
        </w:rPr>
        <w:t>became</w:t>
      </w:r>
      <w:r>
        <w:rPr>
          <w:spacing w:val="-3"/>
          <w:sz w:val="24"/>
        </w:rPr>
        <w:t> </w:t>
      </w:r>
      <w:r>
        <w:rPr>
          <w:sz w:val="24"/>
        </w:rPr>
        <w:t>amazed</w:t>
      </w:r>
      <w:r>
        <w:rPr>
          <w:spacing w:val="-4"/>
          <w:sz w:val="24"/>
        </w:rPr>
        <w:t> </w:t>
      </w:r>
      <w:r>
        <w:rPr>
          <w:sz w:val="24"/>
        </w:rPr>
        <w:t>about</w:t>
      </w:r>
      <w:r>
        <w:rPr>
          <w:spacing w:val="-4"/>
          <w:sz w:val="24"/>
        </w:rPr>
        <w:t> </w:t>
      </w:r>
      <w:r>
        <w:rPr>
          <w:sz w:val="24"/>
        </w:rPr>
        <w:t>the</w:t>
      </w:r>
      <w:r>
        <w:rPr>
          <w:spacing w:val="-5"/>
          <w:sz w:val="24"/>
        </w:rPr>
        <w:t> </w:t>
      </w:r>
      <w:r>
        <w:rPr>
          <w:sz w:val="24"/>
        </w:rPr>
        <w:t>faith</w:t>
      </w:r>
      <w:r>
        <w:rPr>
          <w:spacing w:val="-4"/>
          <w:sz w:val="24"/>
        </w:rPr>
        <w:t> </w:t>
      </w:r>
      <w:r>
        <w:rPr>
          <w:sz w:val="24"/>
        </w:rPr>
        <w:t>of</w:t>
      </w:r>
      <w:r>
        <w:rPr>
          <w:spacing w:val="-5"/>
          <w:sz w:val="24"/>
        </w:rPr>
        <w:t> </w:t>
      </w:r>
      <w:r>
        <w:rPr>
          <w:sz w:val="24"/>
        </w:rPr>
        <w:t>an</w:t>
      </w:r>
      <w:r>
        <w:rPr>
          <w:spacing w:val="-4"/>
          <w:sz w:val="24"/>
        </w:rPr>
        <w:t> </w:t>
      </w:r>
      <w:r>
        <w:rPr>
          <w:sz w:val="24"/>
        </w:rPr>
        <w:t>“army</w:t>
      </w:r>
      <w:r>
        <w:rPr>
          <w:spacing w:val="-2"/>
          <w:sz w:val="24"/>
        </w:rPr>
        <w:t> </w:t>
      </w:r>
      <w:r>
        <w:rPr>
          <w:sz w:val="24"/>
        </w:rPr>
        <w:t>officer”</w:t>
      </w:r>
      <w:r>
        <w:rPr>
          <w:spacing w:val="-5"/>
          <w:sz w:val="24"/>
        </w:rPr>
        <w:t> </w:t>
      </w:r>
      <w:r>
        <w:rPr>
          <w:sz w:val="24"/>
        </w:rPr>
        <w:t>who</w:t>
      </w:r>
      <w:r>
        <w:rPr>
          <w:spacing w:val="-2"/>
          <w:sz w:val="24"/>
        </w:rPr>
        <w:t> </w:t>
      </w:r>
      <w:r>
        <w:rPr>
          <w:sz w:val="24"/>
        </w:rPr>
        <w:t>was</w:t>
      </w:r>
      <w:r>
        <w:rPr>
          <w:spacing w:val="-4"/>
          <w:sz w:val="24"/>
        </w:rPr>
        <w:t> </w:t>
      </w:r>
      <w:r>
        <w:rPr>
          <w:sz w:val="24"/>
        </w:rPr>
        <w:t>Roman.</w:t>
      </w:r>
      <w:r>
        <w:rPr>
          <w:spacing w:val="-4"/>
          <w:sz w:val="24"/>
        </w:rPr>
        <w:t> </w:t>
      </w:r>
      <w:r>
        <w:rPr>
          <w:sz w:val="24"/>
        </w:rPr>
        <w:t>(</w:t>
      </w:r>
      <w:r>
        <w:rPr>
          <w:b/>
          <w:sz w:val="24"/>
        </w:rPr>
        <w:t>Matthew</w:t>
      </w:r>
      <w:r>
        <w:rPr>
          <w:b/>
          <w:spacing w:val="-5"/>
          <w:sz w:val="24"/>
        </w:rPr>
        <w:t> </w:t>
      </w:r>
      <w:r>
        <w:rPr>
          <w:b/>
          <w:sz w:val="24"/>
        </w:rPr>
        <w:t>8:10-13 </w:t>
      </w:r>
      <w:r>
        <w:rPr>
          <w:b/>
          <w:spacing w:val="-2"/>
          <w:sz w:val="24"/>
        </w:rPr>
        <w:t>WEB):</w:t>
      </w:r>
    </w:p>
    <w:p>
      <w:pPr>
        <w:pStyle w:val="BodyText"/>
        <w:spacing w:line="259" w:lineRule="auto" w:before="160"/>
        <w:ind w:left="840" w:right="187"/>
      </w:pPr>
      <w:r>
        <w:rPr>
          <w:vertAlign w:val="superscript"/>
        </w:rPr>
        <w:t>10</w:t>
      </w:r>
      <w:r>
        <w:rPr>
          <w:spacing w:val="-16"/>
          <w:vertAlign w:val="baseline"/>
        </w:rPr>
        <w:t> </w:t>
      </w:r>
      <w:r>
        <w:rPr>
          <w:vertAlign w:val="baseline"/>
        </w:rPr>
        <w:t>When Jesus heard this, he was amazed and said to those following him, “Truly I tell you,</w:t>
      </w:r>
      <w:r>
        <w:rPr>
          <w:spacing w:val="-4"/>
          <w:vertAlign w:val="baseline"/>
        </w:rPr>
        <w:t> </w:t>
      </w:r>
      <w:r>
        <w:rPr>
          <w:vertAlign w:val="baseline"/>
        </w:rPr>
        <w:t>I</w:t>
      </w:r>
      <w:r>
        <w:rPr>
          <w:spacing w:val="-4"/>
          <w:vertAlign w:val="baseline"/>
        </w:rPr>
        <w:t> </w:t>
      </w:r>
      <w:r>
        <w:rPr>
          <w:vertAlign w:val="baseline"/>
        </w:rPr>
        <w:t>have</w:t>
      </w:r>
      <w:r>
        <w:rPr>
          <w:spacing w:val="-4"/>
          <w:vertAlign w:val="baseline"/>
        </w:rPr>
        <w:t> </w:t>
      </w:r>
      <w:r>
        <w:rPr>
          <w:vertAlign w:val="baseline"/>
        </w:rPr>
        <w:t>not</w:t>
      </w:r>
      <w:r>
        <w:rPr>
          <w:spacing w:val="-3"/>
          <w:vertAlign w:val="baseline"/>
        </w:rPr>
        <w:t> </w:t>
      </w:r>
      <w:r>
        <w:rPr>
          <w:vertAlign w:val="baseline"/>
        </w:rPr>
        <w:t>found</w:t>
      </w:r>
      <w:r>
        <w:rPr>
          <w:spacing w:val="-1"/>
          <w:vertAlign w:val="baseline"/>
        </w:rPr>
        <w:t> </w:t>
      </w:r>
      <w:r>
        <w:rPr>
          <w:vertAlign w:val="baseline"/>
        </w:rPr>
        <w:t>anyone</w:t>
      </w:r>
      <w:r>
        <w:rPr>
          <w:spacing w:val="-4"/>
          <w:vertAlign w:val="baseline"/>
        </w:rPr>
        <w:t> </w:t>
      </w:r>
      <w:r>
        <w:rPr>
          <w:vertAlign w:val="baseline"/>
        </w:rPr>
        <w:t>in</w:t>
      </w:r>
      <w:r>
        <w:rPr>
          <w:spacing w:val="-3"/>
          <w:vertAlign w:val="baseline"/>
        </w:rPr>
        <w:t> </w:t>
      </w:r>
      <w:r>
        <w:rPr>
          <w:vertAlign w:val="baseline"/>
        </w:rPr>
        <w:t>Israel</w:t>
      </w:r>
      <w:r>
        <w:rPr>
          <w:spacing w:val="-1"/>
          <w:vertAlign w:val="baseline"/>
        </w:rPr>
        <w:t> </w:t>
      </w:r>
      <w:r>
        <w:rPr>
          <w:vertAlign w:val="baseline"/>
        </w:rPr>
        <w:t>with</w:t>
      </w:r>
      <w:r>
        <w:rPr>
          <w:spacing w:val="-3"/>
          <w:vertAlign w:val="baseline"/>
        </w:rPr>
        <w:t> </w:t>
      </w:r>
      <w:r>
        <w:rPr>
          <w:vertAlign w:val="baseline"/>
        </w:rPr>
        <w:t>such</w:t>
      </w:r>
      <w:r>
        <w:rPr>
          <w:spacing w:val="-3"/>
          <w:vertAlign w:val="baseline"/>
        </w:rPr>
        <w:t> </w:t>
      </w:r>
      <w:r>
        <w:rPr>
          <w:vertAlign w:val="baseline"/>
        </w:rPr>
        <w:t>great</w:t>
      </w:r>
      <w:r>
        <w:rPr>
          <w:spacing w:val="-3"/>
          <w:vertAlign w:val="baseline"/>
        </w:rPr>
        <w:t> </w:t>
      </w:r>
      <w:r>
        <w:rPr>
          <w:vertAlign w:val="baseline"/>
        </w:rPr>
        <w:t>faith.</w:t>
      </w:r>
      <w:r>
        <w:rPr>
          <w:spacing w:val="-4"/>
          <w:vertAlign w:val="baseline"/>
        </w:rPr>
        <w:t> </w:t>
      </w:r>
      <w:r>
        <w:rPr>
          <w:vertAlign w:val="superscript"/>
        </w:rPr>
        <w:t>11</w:t>
      </w:r>
      <w:r>
        <w:rPr>
          <w:spacing w:val="-19"/>
          <w:vertAlign w:val="baseline"/>
        </w:rPr>
        <w:t> </w:t>
      </w:r>
      <w:r>
        <w:rPr>
          <w:vertAlign w:val="baseline"/>
        </w:rPr>
        <w:t>I</w:t>
      </w:r>
      <w:r>
        <w:rPr>
          <w:spacing w:val="-4"/>
          <w:vertAlign w:val="baseline"/>
        </w:rPr>
        <w:t> </w:t>
      </w:r>
      <w:r>
        <w:rPr>
          <w:vertAlign w:val="baseline"/>
        </w:rPr>
        <w:t>say</w:t>
      </w:r>
      <w:r>
        <w:rPr>
          <w:spacing w:val="-3"/>
          <w:vertAlign w:val="baseline"/>
        </w:rPr>
        <w:t> </w:t>
      </w:r>
      <w:r>
        <w:rPr>
          <w:vertAlign w:val="baseline"/>
        </w:rPr>
        <w:t>to</w:t>
      </w:r>
      <w:r>
        <w:rPr>
          <w:spacing w:val="-3"/>
          <w:vertAlign w:val="baseline"/>
        </w:rPr>
        <w:t> </w:t>
      </w:r>
      <w:r>
        <w:rPr>
          <w:vertAlign w:val="baseline"/>
        </w:rPr>
        <w:t>you</w:t>
      </w:r>
      <w:r>
        <w:rPr>
          <w:spacing w:val="-6"/>
          <w:vertAlign w:val="baseline"/>
        </w:rPr>
        <w:t> </w:t>
      </w:r>
      <w:r>
        <w:rPr>
          <w:vertAlign w:val="baseline"/>
        </w:rPr>
        <w:t>that</w:t>
      </w:r>
      <w:r>
        <w:rPr>
          <w:spacing w:val="-3"/>
          <w:vertAlign w:val="baseline"/>
        </w:rPr>
        <w:t> </w:t>
      </w:r>
      <w:r>
        <w:rPr>
          <w:vertAlign w:val="baseline"/>
        </w:rPr>
        <w:t>many</w:t>
      </w:r>
      <w:r>
        <w:rPr>
          <w:spacing w:val="-3"/>
          <w:vertAlign w:val="baseline"/>
        </w:rPr>
        <w:t> </w:t>
      </w:r>
      <w:r>
        <w:rPr>
          <w:vertAlign w:val="baseline"/>
        </w:rPr>
        <w:t>will come from the east and the west, and will take their places at the feast with</w:t>
      </w:r>
      <w:r>
        <w:rPr>
          <w:spacing w:val="-5"/>
          <w:vertAlign w:val="baseline"/>
        </w:rPr>
        <w:t> </w:t>
      </w:r>
      <w:r>
        <w:rPr>
          <w:vertAlign w:val="baseline"/>
        </w:rPr>
        <w:t>Abraham, Isaac and Jacob in the kingdom of heaven. </w:t>
      </w:r>
      <w:r>
        <w:rPr>
          <w:vertAlign w:val="superscript"/>
        </w:rPr>
        <w:t>12</w:t>
      </w:r>
      <w:r>
        <w:rPr>
          <w:spacing w:val="-12"/>
          <w:vertAlign w:val="baseline"/>
        </w:rPr>
        <w:t> </w:t>
      </w:r>
      <w:r>
        <w:rPr>
          <w:vertAlign w:val="baseline"/>
        </w:rPr>
        <w:t>But the subjects of the kingdom will be thrown outside, into the darkness, where there will be weeping and gnashing of teeth.”</w:t>
      </w:r>
    </w:p>
    <w:p>
      <w:pPr>
        <w:pStyle w:val="BodyText"/>
        <w:spacing w:line="259" w:lineRule="auto" w:before="158"/>
        <w:ind w:left="840" w:right="1195"/>
      </w:pPr>
      <w:r>
        <w:rPr>
          <w:vertAlign w:val="superscript"/>
        </w:rPr>
        <w:t>13</w:t>
      </w:r>
      <w:r>
        <w:rPr>
          <w:spacing w:val="-21"/>
          <w:vertAlign w:val="baseline"/>
        </w:rPr>
        <w:t> </w:t>
      </w:r>
      <w:r>
        <w:rPr>
          <w:vertAlign w:val="baseline"/>
        </w:rPr>
        <w:t>Then</w:t>
      </w:r>
      <w:r>
        <w:rPr>
          <w:spacing w:val="-4"/>
          <w:vertAlign w:val="baseline"/>
        </w:rPr>
        <w:t> </w:t>
      </w:r>
      <w:r>
        <w:rPr>
          <w:vertAlign w:val="baseline"/>
        </w:rPr>
        <w:t>Jesus</w:t>
      </w:r>
      <w:r>
        <w:rPr>
          <w:spacing w:val="-3"/>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centurion,</w:t>
      </w:r>
      <w:r>
        <w:rPr>
          <w:spacing w:val="-3"/>
          <w:vertAlign w:val="baseline"/>
        </w:rPr>
        <w:t> </w:t>
      </w:r>
      <w:r>
        <w:rPr>
          <w:vertAlign w:val="baseline"/>
        </w:rPr>
        <w:t>“Go!</w:t>
      </w:r>
      <w:r>
        <w:rPr>
          <w:spacing w:val="-4"/>
          <w:vertAlign w:val="baseline"/>
        </w:rPr>
        <w:t> </w:t>
      </w:r>
      <w:r>
        <w:rPr>
          <w:vertAlign w:val="baseline"/>
        </w:rPr>
        <w:t>Let</w:t>
      </w:r>
      <w:r>
        <w:rPr>
          <w:spacing w:val="-3"/>
          <w:vertAlign w:val="baseline"/>
        </w:rPr>
        <w:t> </w:t>
      </w:r>
      <w:r>
        <w:rPr>
          <w:vertAlign w:val="baseline"/>
        </w:rPr>
        <w:t>it</w:t>
      </w:r>
      <w:r>
        <w:rPr>
          <w:spacing w:val="-3"/>
          <w:vertAlign w:val="baseline"/>
        </w:rPr>
        <w:t> </w:t>
      </w:r>
      <w:r>
        <w:rPr>
          <w:vertAlign w:val="baseline"/>
        </w:rPr>
        <w:t>be</w:t>
      </w:r>
      <w:r>
        <w:rPr>
          <w:spacing w:val="-2"/>
          <w:vertAlign w:val="baseline"/>
        </w:rPr>
        <w:t> </w:t>
      </w:r>
      <w:r>
        <w:rPr>
          <w:vertAlign w:val="baseline"/>
        </w:rPr>
        <w:t>done</w:t>
      </w:r>
      <w:r>
        <w:rPr>
          <w:spacing w:val="-4"/>
          <w:vertAlign w:val="baseline"/>
        </w:rPr>
        <w:t> </w:t>
      </w:r>
      <w:r>
        <w:rPr>
          <w:vertAlign w:val="baseline"/>
        </w:rPr>
        <w:t>just</w:t>
      </w:r>
      <w:r>
        <w:rPr>
          <w:spacing w:val="-3"/>
          <w:vertAlign w:val="baseline"/>
        </w:rPr>
        <w:t> </w:t>
      </w:r>
      <w:r>
        <w:rPr>
          <w:vertAlign w:val="baseline"/>
        </w:rPr>
        <w:t>as</w:t>
      </w:r>
      <w:r>
        <w:rPr>
          <w:spacing w:val="-3"/>
          <w:vertAlign w:val="baseline"/>
        </w:rPr>
        <w:t> </w:t>
      </w:r>
      <w:r>
        <w:rPr>
          <w:vertAlign w:val="baseline"/>
        </w:rPr>
        <w:t>you</w:t>
      </w:r>
      <w:r>
        <w:rPr>
          <w:spacing w:val="-3"/>
          <w:vertAlign w:val="baseline"/>
        </w:rPr>
        <w:t> </w:t>
      </w:r>
      <w:r>
        <w:rPr>
          <w:vertAlign w:val="baseline"/>
        </w:rPr>
        <w:t>believed</w:t>
      </w:r>
      <w:r>
        <w:rPr>
          <w:spacing w:val="-1"/>
          <w:vertAlign w:val="baseline"/>
        </w:rPr>
        <w:t> </w:t>
      </w:r>
      <w:r>
        <w:rPr>
          <w:vertAlign w:val="baseline"/>
        </w:rPr>
        <w:t>it would.” And his servant was healed at that moment.</w:t>
      </w:r>
    </w:p>
    <w:p>
      <w:pPr>
        <w:pStyle w:val="BodyText"/>
        <w:ind w:left="0"/>
        <w:rPr>
          <w:sz w:val="26"/>
        </w:rPr>
      </w:pPr>
    </w:p>
    <w:p>
      <w:pPr>
        <w:pStyle w:val="BodyText"/>
        <w:spacing w:before="9"/>
        <w:ind w:left="0"/>
        <w:rPr>
          <w:sz w:val="27"/>
        </w:rPr>
      </w:pPr>
    </w:p>
    <w:p>
      <w:pPr>
        <w:pStyle w:val="BodyText"/>
        <w:spacing w:line="259" w:lineRule="auto"/>
        <w:ind w:right="143"/>
      </w:pPr>
      <w:r>
        <w:rPr>
          <w:b/>
        </w:rPr>
        <w:t>Daniel</w:t>
      </w:r>
      <w:r>
        <w:rPr>
          <w:b/>
          <w:spacing w:val="-2"/>
        </w:rPr>
        <w:t> </w:t>
      </w:r>
      <w:r>
        <w:rPr>
          <w:b/>
        </w:rPr>
        <w:t>12:7</w:t>
      </w:r>
      <w:r>
        <w:rPr>
          <w:b/>
          <w:spacing w:val="-2"/>
        </w:rPr>
        <w:t> </w:t>
      </w:r>
      <w:r>
        <w:rPr/>
        <w:t>talks</w:t>
      </w:r>
      <w:r>
        <w:rPr>
          <w:spacing w:val="-2"/>
        </w:rPr>
        <w:t> </w:t>
      </w:r>
      <w:r>
        <w:rPr/>
        <w:t>of</w:t>
      </w:r>
      <w:r>
        <w:rPr>
          <w:spacing w:val="-3"/>
        </w:rPr>
        <w:t> </w:t>
      </w:r>
      <w:r>
        <w:rPr/>
        <w:t>the</w:t>
      </w:r>
      <w:r>
        <w:rPr>
          <w:spacing w:val="-3"/>
        </w:rPr>
        <w:t> </w:t>
      </w:r>
      <w:r>
        <w:rPr/>
        <w:t>“finishing</w:t>
      </w:r>
      <w:r>
        <w:rPr>
          <w:spacing w:val="-2"/>
        </w:rPr>
        <w:t> </w:t>
      </w:r>
      <w:r>
        <w:rPr/>
        <w:t>of</w:t>
      </w:r>
      <w:r>
        <w:rPr>
          <w:spacing w:val="-3"/>
        </w:rPr>
        <w:t> </w:t>
      </w:r>
      <w:r>
        <w:rPr/>
        <w:t>the</w:t>
      </w:r>
      <w:r>
        <w:rPr>
          <w:spacing w:val="-3"/>
        </w:rPr>
        <w:t> </w:t>
      </w:r>
      <w:r>
        <w:rPr/>
        <w:t>power</w:t>
      </w:r>
      <w:r>
        <w:rPr>
          <w:spacing w:val="-3"/>
        </w:rPr>
        <w:t> </w:t>
      </w:r>
      <w:r>
        <w:rPr/>
        <w:t>of</w:t>
      </w:r>
      <w:r>
        <w:rPr>
          <w:spacing w:val="-3"/>
        </w:rPr>
        <w:t> </w:t>
      </w:r>
      <w:r>
        <w:rPr/>
        <w:t>the</w:t>
      </w:r>
      <w:r>
        <w:rPr>
          <w:spacing w:val="-3"/>
        </w:rPr>
        <w:t> </w:t>
      </w:r>
      <w:r>
        <w:rPr/>
        <w:t>holy</w:t>
      </w:r>
      <w:r>
        <w:rPr>
          <w:spacing w:val="-2"/>
        </w:rPr>
        <w:t> </w:t>
      </w:r>
      <w:r>
        <w:rPr/>
        <w:t>people</w:t>
      </w:r>
      <w:r>
        <w:rPr>
          <w:spacing w:val="-3"/>
        </w:rPr>
        <w:t> </w:t>
      </w:r>
      <w:r>
        <w:rPr/>
        <w:t>to</w:t>
      </w:r>
      <w:r>
        <w:rPr>
          <w:spacing w:val="-2"/>
        </w:rPr>
        <w:t> </w:t>
      </w:r>
      <w:r>
        <w:rPr/>
        <w:t>pieces”</w:t>
      </w:r>
      <w:r>
        <w:rPr>
          <w:spacing w:val="-3"/>
        </w:rPr>
        <w:t> </w:t>
      </w:r>
      <w:r>
        <w:rPr/>
        <w:t>just</w:t>
      </w:r>
      <w:r>
        <w:rPr>
          <w:spacing w:val="-2"/>
        </w:rPr>
        <w:t> </w:t>
      </w:r>
      <w:r>
        <w:rPr/>
        <w:t>before</w:t>
      </w:r>
      <w:r>
        <w:rPr>
          <w:spacing w:val="-3"/>
        </w:rPr>
        <w:t> </w:t>
      </w:r>
      <w:r>
        <w:rPr/>
        <w:t>Jesus stands up (</w:t>
      </w:r>
      <w:r>
        <w:rPr>
          <w:b/>
        </w:rPr>
        <w:t>Daniel 12:1</w:t>
      </w:r>
      <w:r>
        <w:rPr/>
        <w:t>) So, who would this be?</w:t>
      </w:r>
    </w:p>
    <w:p>
      <w:pPr>
        <w:pStyle w:val="BodyText"/>
        <w:spacing w:line="259" w:lineRule="auto" w:before="157"/>
        <w:ind w:left="840" w:right="123"/>
      </w:pPr>
      <w:r>
        <w:rPr/>
        <w:t>Although Daniel refers to God’s people undergoing tribulation by the king of the north and the wild beast, we know that in 70 CE when Jerusalem was destroyed, any followers of</w:t>
      </w:r>
      <w:r>
        <w:rPr>
          <w:spacing w:val="-4"/>
        </w:rPr>
        <w:t> </w:t>
      </w:r>
      <w:r>
        <w:rPr/>
        <w:t>Christ</w:t>
      </w:r>
      <w:r>
        <w:rPr>
          <w:spacing w:val="-3"/>
        </w:rPr>
        <w:t> </w:t>
      </w:r>
      <w:r>
        <w:rPr/>
        <w:t>were</w:t>
      </w:r>
      <w:r>
        <w:rPr>
          <w:spacing w:val="-4"/>
        </w:rPr>
        <w:t> </w:t>
      </w:r>
      <w:r>
        <w:rPr/>
        <w:t>not</w:t>
      </w:r>
      <w:r>
        <w:rPr>
          <w:spacing w:val="-3"/>
        </w:rPr>
        <w:t> </w:t>
      </w:r>
      <w:r>
        <w:rPr/>
        <w:t>in</w:t>
      </w:r>
      <w:r>
        <w:rPr>
          <w:spacing w:val="-3"/>
        </w:rPr>
        <w:t> </w:t>
      </w:r>
      <w:r>
        <w:rPr/>
        <w:t>Jerusalem.</w:t>
      </w:r>
      <w:r>
        <w:rPr>
          <w:spacing w:val="-3"/>
        </w:rPr>
        <w:t> </w:t>
      </w:r>
      <w:r>
        <w:rPr/>
        <w:t>Because</w:t>
      </w:r>
      <w:r>
        <w:rPr>
          <w:spacing w:val="-4"/>
        </w:rPr>
        <w:t> </w:t>
      </w:r>
      <w:r>
        <w:rPr/>
        <w:t>they</w:t>
      </w:r>
      <w:r>
        <w:rPr>
          <w:spacing w:val="-3"/>
        </w:rPr>
        <w:t> </w:t>
      </w:r>
      <w:r>
        <w:rPr/>
        <w:t>would</w:t>
      </w:r>
      <w:r>
        <w:rPr>
          <w:spacing w:val="-3"/>
        </w:rPr>
        <w:t> </w:t>
      </w:r>
      <w:r>
        <w:rPr/>
        <w:t>have</w:t>
      </w:r>
      <w:r>
        <w:rPr>
          <w:spacing w:val="-4"/>
        </w:rPr>
        <w:t> </w:t>
      </w:r>
      <w:r>
        <w:rPr/>
        <w:t>listened</w:t>
      </w:r>
      <w:r>
        <w:rPr>
          <w:spacing w:val="-3"/>
        </w:rPr>
        <w:t> </w:t>
      </w:r>
      <w:r>
        <w:rPr/>
        <w:t>to</w:t>
      </w:r>
      <w:r>
        <w:rPr>
          <w:spacing w:val="-3"/>
        </w:rPr>
        <w:t> </w:t>
      </w:r>
      <w:r>
        <w:rPr/>
        <w:t>him</w:t>
      </w:r>
      <w:r>
        <w:rPr>
          <w:spacing w:val="-3"/>
        </w:rPr>
        <w:t> </w:t>
      </w:r>
      <w:r>
        <w:rPr/>
        <w:t>and</w:t>
      </w:r>
      <w:r>
        <w:rPr>
          <w:spacing w:val="-3"/>
        </w:rPr>
        <w:t> </w:t>
      </w:r>
      <w:r>
        <w:rPr/>
        <w:t>would</w:t>
      </w:r>
      <w:r>
        <w:rPr>
          <w:spacing w:val="-3"/>
        </w:rPr>
        <w:t> </w:t>
      </w:r>
      <w:r>
        <w:rPr/>
        <w:t>have “fled to the mountains.” But the followers of Christ were still persecuted by the “beast.” Some were killed. It will be the same for those living today.</w:t>
      </w:r>
      <w:r>
        <w:rPr>
          <w:spacing w:val="-2"/>
        </w:rPr>
        <w:t> </w:t>
      </w:r>
      <w:r>
        <w:rPr/>
        <w:t>We will see a sign regarding Jerusalem (the old city) being taken from Israel by the king of the north, but we will see the same abomination (Different name) persecuting those who claim to be Christ’s </w:t>
      </w:r>
      <w:r>
        <w:rPr>
          <w:spacing w:val="-2"/>
        </w:rPr>
        <w:t>brothers.</w:t>
      </w:r>
    </w:p>
    <w:p>
      <w:pPr>
        <w:pStyle w:val="BodyText"/>
        <w:spacing w:line="259" w:lineRule="auto" w:before="160"/>
        <w:ind w:left="840" w:right="187"/>
      </w:pPr>
      <w:r>
        <w:rPr/>
        <w:t>So, is this dashing of the power of the holy ones talking about the natural Jews or spiritual? It could be both. It was that way in the first century so it will probably be that way in our near future. It will include the ones who need to straighten their worship and undergo “sackcloth” for the 3.5 years. (</w:t>
      </w:r>
      <w:r>
        <w:rPr>
          <w:b/>
        </w:rPr>
        <w:t>Revelation 11:3</w:t>
      </w:r>
      <w:r>
        <w:rPr/>
        <w:t>) Daniel states that those who know</w:t>
      </w:r>
      <w:r>
        <w:rPr>
          <w:spacing w:val="-6"/>
        </w:rPr>
        <w:t> </w:t>
      </w:r>
      <w:r>
        <w:rPr/>
        <w:t>their</w:t>
      </w:r>
      <w:r>
        <w:rPr>
          <w:spacing w:val="-6"/>
        </w:rPr>
        <w:t> </w:t>
      </w:r>
      <w:r>
        <w:rPr/>
        <w:t>God</w:t>
      </w:r>
      <w:r>
        <w:rPr>
          <w:spacing w:val="-5"/>
        </w:rPr>
        <w:t> </w:t>
      </w:r>
      <w:r>
        <w:rPr/>
        <w:t>will</w:t>
      </w:r>
      <w:r>
        <w:rPr>
          <w:spacing w:val="-5"/>
        </w:rPr>
        <w:t> </w:t>
      </w:r>
      <w:r>
        <w:rPr/>
        <w:t>prevail.</w:t>
      </w:r>
      <w:r>
        <w:rPr>
          <w:spacing w:val="-5"/>
        </w:rPr>
        <w:t> </w:t>
      </w:r>
      <w:r>
        <w:rPr/>
        <w:t>(</w:t>
      </w:r>
      <w:r>
        <w:rPr>
          <w:b/>
        </w:rPr>
        <w:t>Daniel</w:t>
      </w:r>
      <w:r>
        <w:rPr>
          <w:b/>
          <w:spacing w:val="-5"/>
        </w:rPr>
        <w:t> </w:t>
      </w:r>
      <w:r>
        <w:rPr>
          <w:b/>
        </w:rPr>
        <w:t>11:32</w:t>
      </w:r>
      <w:r>
        <w:rPr/>
        <w:t>)</w:t>
      </w:r>
      <w:r>
        <w:rPr>
          <w:spacing w:val="-6"/>
        </w:rPr>
        <w:t> </w:t>
      </w:r>
      <w:r>
        <w:rPr/>
        <w:t>Jesus</w:t>
      </w:r>
      <w:r>
        <w:rPr>
          <w:spacing w:val="-3"/>
        </w:rPr>
        <w:t> </w:t>
      </w:r>
      <w:r>
        <w:rPr/>
        <w:t>prevailed.</w:t>
      </w:r>
      <w:r>
        <w:rPr>
          <w:spacing w:val="-5"/>
        </w:rPr>
        <w:t> </w:t>
      </w:r>
      <w:r>
        <w:rPr/>
        <w:t>He</w:t>
      </w:r>
      <w:r>
        <w:rPr>
          <w:spacing w:val="-6"/>
        </w:rPr>
        <w:t> </w:t>
      </w:r>
      <w:r>
        <w:rPr/>
        <w:t>conquered.</w:t>
      </w:r>
      <w:r>
        <w:rPr>
          <w:spacing w:val="-3"/>
        </w:rPr>
        <w:t> </w:t>
      </w:r>
      <w:r>
        <w:rPr/>
        <w:t>He</w:t>
      </w:r>
      <w:r>
        <w:rPr>
          <w:spacing w:val="-6"/>
        </w:rPr>
        <w:t> </w:t>
      </w:r>
      <w:r>
        <w:rPr/>
        <w:t>was</w:t>
      </w:r>
      <w:r>
        <w:rPr>
          <w:spacing w:val="-5"/>
        </w:rPr>
        <w:t> </w:t>
      </w:r>
      <w:r>
        <w:rPr/>
        <w:t>fully tested and maintained his integrity to Jehovah.</w:t>
      </w:r>
    </w:p>
    <w:p>
      <w:pPr>
        <w:pStyle w:val="BodyText"/>
        <w:spacing w:line="259" w:lineRule="auto" w:before="158"/>
        <w:ind w:right="267"/>
      </w:pPr>
      <w:r>
        <w:rPr/>
        <w:t>Some claim that because they use</w:t>
      </w:r>
      <w:r>
        <w:rPr>
          <w:spacing w:val="-9"/>
        </w:rPr>
        <w:t> </w:t>
      </w:r>
      <w:r>
        <w:rPr/>
        <w:t>Almighty God’s name “Jehovah” (or other) that they are specially in line for his blessings such as ruling with his Son.</w:t>
      </w:r>
      <w:r>
        <w:rPr>
          <w:spacing w:val="-9"/>
        </w:rPr>
        <w:t> </w:t>
      </w:r>
      <w:r>
        <w:rPr/>
        <w:t>Although it is proper and a good thing</w:t>
      </w:r>
      <w:r>
        <w:rPr>
          <w:spacing w:val="-2"/>
        </w:rPr>
        <w:t> </w:t>
      </w:r>
      <w:r>
        <w:rPr/>
        <w:t>to</w:t>
      </w:r>
      <w:r>
        <w:rPr>
          <w:spacing w:val="-2"/>
        </w:rPr>
        <w:t> </w:t>
      </w:r>
      <w:r>
        <w:rPr/>
        <w:t>use</w:t>
      </w:r>
      <w:r>
        <w:rPr>
          <w:spacing w:val="-3"/>
        </w:rPr>
        <w:t> </w:t>
      </w:r>
      <w:r>
        <w:rPr/>
        <w:t>his</w:t>
      </w:r>
      <w:r>
        <w:rPr>
          <w:spacing w:val="-2"/>
        </w:rPr>
        <w:t> </w:t>
      </w:r>
      <w:r>
        <w:rPr/>
        <w:t>name,</w:t>
      </w:r>
      <w:r>
        <w:rPr>
          <w:spacing w:val="-2"/>
        </w:rPr>
        <w:t> </w:t>
      </w:r>
      <w:r>
        <w:rPr/>
        <w:t>I</w:t>
      </w:r>
      <w:r>
        <w:rPr>
          <w:spacing w:val="-3"/>
        </w:rPr>
        <w:t> </w:t>
      </w:r>
      <w:r>
        <w:rPr/>
        <w:t>disagree</w:t>
      </w:r>
      <w:r>
        <w:rPr>
          <w:spacing w:val="-3"/>
        </w:rPr>
        <w:t> </w:t>
      </w:r>
      <w:r>
        <w:rPr/>
        <w:t>with</w:t>
      </w:r>
      <w:r>
        <w:rPr>
          <w:spacing w:val="-2"/>
        </w:rPr>
        <w:t> </w:t>
      </w:r>
      <w:r>
        <w:rPr/>
        <w:t>the</w:t>
      </w:r>
      <w:r>
        <w:rPr>
          <w:spacing w:val="-3"/>
        </w:rPr>
        <w:t> </w:t>
      </w:r>
      <w:r>
        <w:rPr/>
        <w:t>thought</w:t>
      </w:r>
      <w:r>
        <w:rPr>
          <w:spacing w:val="-2"/>
        </w:rPr>
        <w:t> </w:t>
      </w:r>
      <w:r>
        <w:rPr/>
        <w:t>that</w:t>
      </w:r>
      <w:r>
        <w:rPr>
          <w:spacing w:val="-2"/>
        </w:rPr>
        <w:t> </w:t>
      </w:r>
      <w:r>
        <w:rPr/>
        <w:t>just</w:t>
      </w:r>
      <w:r>
        <w:rPr>
          <w:spacing w:val="-2"/>
        </w:rPr>
        <w:t> </w:t>
      </w:r>
      <w:r>
        <w:rPr/>
        <w:t>because</w:t>
      </w:r>
      <w:r>
        <w:rPr>
          <w:spacing w:val="-3"/>
        </w:rPr>
        <w:t> </w:t>
      </w:r>
      <w:r>
        <w:rPr/>
        <w:t>one</w:t>
      </w:r>
      <w:r>
        <w:rPr>
          <w:spacing w:val="-3"/>
        </w:rPr>
        <w:t> </w:t>
      </w:r>
      <w:r>
        <w:rPr/>
        <w:t>uses it,</w:t>
      </w:r>
      <w:r>
        <w:rPr>
          <w:spacing w:val="-2"/>
        </w:rPr>
        <w:t> </w:t>
      </w:r>
      <w:r>
        <w:rPr/>
        <w:t>it</w:t>
      </w:r>
      <w:r>
        <w:rPr>
          <w:spacing w:val="-2"/>
        </w:rPr>
        <w:t> </w:t>
      </w:r>
      <w:r>
        <w:rPr/>
        <w:t>identifies</w:t>
      </w:r>
      <w:r>
        <w:rPr>
          <w:spacing w:val="-2"/>
        </w:rPr>
        <w:t> </w:t>
      </w:r>
      <w:r>
        <w:rPr/>
        <w:t>them as</w:t>
      </w:r>
      <w:r>
        <w:rPr>
          <w:spacing w:val="-2"/>
        </w:rPr>
        <w:t> </w:t>
      </w:r>
      <w:r>
        <w:rPr/>
        <w:t>being</w:t>
      </w:r>
      <w:r>
        <w:rPr>
          <w:spacing w:val="-2"/>
        </w:rPr>
        <w:t> </w:t>
      </w:r>
      <w:r>
        <w:rPr/>
        <w:t>a</w:t>
      </w:r>
      <w:r>
        <w:rPr>
          <w:spacing w:val="-3"/>
        </w:rPr>
        <w:t> </w:t>
      </w:r>
      <w:r>
        <w:rPr/>
        <w:t>true</w:t>
      </w:r>
      <w:r>
        <w:rPr>
          <w:spacing w:val="-1"/>
        </w:rPr>
        <w:t> </w:t>
      </w:r>
      <w:r>
        <w:rPr/>
        <w:t>worshiper</w:t>
      </w:r>
      <w:r>
        <w:rPr>
          <w:spacing w:val="-1"/>
        </w:rPr>
        <w:t> </w:t>
      </w:r>
      <w:r>
        <w:rPr/>
        <w:t>of</w:t>
      </w:r>
      <w:r>
        <w:rPr>
          <w:spacing w:val="-3"/>
        </w:rPr>
        <w:t> </w:t>
      </w:r>
      <w:r>
        <w:rPr/>
        <w:t>him.</w:t>
      </w:r>
      <w:r>
        <w:rPr>
          <w:spacing w:val="-2"/>
        </w:rPr>
        <w:t> </w:t>
      </w:r>
      <w:r>
        <w:rPr/>
        <w:t>If</w:t>
      </w:r>
      <w:r>
        <w:rPr>
          <w:spacing w:val="-3"/>
        </w:rPr>
        <w:t> </w:t>
      </w:r>
      <w:r>
        <w:rPr/>
        <w:t>that</w:t>
      </w:r>
      <w:r>
        <w:rPr>
          <w:spacing w:val="-2"/>
        </w:rPr>
        <w:t> </w:t>
      </w:r>
      <w:r>
        <w:rPr/>
        <w:t>was</w:t>
      </w:r>
      <w:r>
        <w:rPr>
          <w:spacing w:val="-2"/>
        </w:rPr>
        <w:t> </w:t>
      </w:r>
      <w:r>
        <w:rPr/>
        <w:t>true,</w:t>
      </w:r>
      <w:r>
        <w:rPr>
          <w:spacing w:val="-2"/>
        </w:rPr>
        <w:t> </w:t>
      </w:r>
      <w:r>
        <w:rPr/>
        <w:t>the</w:t>
      </w:r>
      <w:r>
        <w:rPr>
          <w:spacing w:val="-3"/>
        </w:rPr>
        <w:t> </w:t>
      </w:r>
      <w:r>
        <w:rPr/>
        <w:t>demons</w:t>
      </w:r>
      <w:r>
        <w:rPr>
          <w:spacing w:val="-2"/>
        </w:rPr>
        <w:t> </w:t>
      </w:r>
      <w:r>
        <w:rPr/>
        <w:t>could</w:t>
      </w:r>
      <w:r>
        <w:rPr>
          <w:spacing w:val="-2"/>
        </w:rPr>
        <w:t> </w:t>
      </w:r>
      <w:r>
        <w:rPr/>
        <w:t>use</w:t>
      </w:r>
      <w:r>
        <w:rPr>
          <w:spacing w:val="-3"/>
        </w:rPr>
        <w:t> </w:t>
      </w:r>
      <w:r>
        <w:rPr/>
        <w:t>it</w:t>
      </w:r>
      <w:r>
        <w:rPr>
          <w:spacing w:val="-2"/>
        </w:rPr>
        <w:t> </w:t>
      </w:r>
      <w:r>
        <w:rPr/>
        <w:t>and</w:t>
      </w:r>
      <w:r>
        <w:rPr>
          <w:spacing w:val="-2"/>
        </w:rPr>
        <w:t> </w:t>
      </w:r>
      <w:r>
        <w:rPr/>
        <w:t>be</w:t>
      </w:r>
      <w:r>
        <w:rPr>
          <w:spacing w:val="-3"/>
        </w:rPr>
        <w:t> </w:t>
      </w:r>
      <w:r>
        <w:rPr/>
        <w:t>saved</w:t>
      </w:r>
      <w:r>
        <w:rPr>
          <w:spacing w:val="-2"/>
        </w:rPr>
        <w:t> </w:t>
      </w:r>
      <w:r>
        <w:rPr/>
        <w:t>but,</w:t>
      </w:r>
      <w:r>
        <w:rPr>
          <w:spacing w:val="-2"/>
        </w:rPr>
        <w:t> </w:t>
      </w:r>
      <w:r>
        <w:rPr/>
        <w:t>that is far from truth.</w:t>
      </w:r>
    </w:p>
    <w:p>
      <w:pPr>
        <w:spacing w:after="0" w:line="259" w:lineRule="auto"/>
        <w:sectPr>
          <w:pgSz w:w="12240" w:h="15840"/>
          <w:pgMar w:header="0" w:footer="523" w:top="1360" w:bottom="720" w:left="1320" w:right="1320"/>
        </w:sectPr>
      </w:pPr>
    </w:p>
    <w:p>
      <w:pPr>
        <w:pStyle w:val="Heading2"/>
        <w:spacing w:before="79"/>
      </w:pPr>
      <w:r>
        <w:rPr/>
        <w:t>Isaiah</w:t>
      </w:r>
      <w:r>
        <w:rPr>
          <w:spacing w:val="-2"/>
        </w:rPr>
        <w:t> </w:t>
      </w:r>
      <w:r>
        <w:rPr/>
        <w:t>48:1-2</w:t>
      </w:r>
      <w:r>
        <w:rPr>
          <w:spacing w:val="-1"/>
        </w:rPr>
        <w:t> </w:t>
      </w:r>
      <w:r>
        <w:rPr>
          <w:spacing w:val="-2"/>
        </w:rPr>
        <w:t>(WEB):</w:t>
      </w:r>
    </w:p>
    <w:p>
      <w:pPr>
        <w:pStyle w:val="BodyText"/>
        <w:spacing w:before="182"/>
        <w:ind w:left="840"/>
      </w:pPr>
      <w:r>
        <w:rPr/>
        <w:t>48</w:t>
      </w:r>
      <w:r>
        <w:rPr>
          <w:spacing w:val="-2"/>
        </w:rPr>
        <w:t> </w:t>
      </w:r>
      <w:r>
        <w:rPr/>
        <w:t>“Hear</w:t>
      </w:r>
      <w:r>
        <w:rPr>
          <w:spacing w:val="-1"/>
        </w:rPr>
        <w:t> </w:t>
      </w:r>
      <w:r>
        <w:rPr/>
        <w:t>this,</w:t>
      </w:r>
      <w:r>
        <w:rPr>
          <w:spacing w:val="-2"/>
        </w:rPr>
        <w:t> </w:t>
      </w:r>
      <w:r>
        <w:rPr/>
        <w:t>house</w:t>
      </w:r>
      <w:r>
        <w:rPr>
          <w:spacing w:val="-1"/>
        </w:rPr>
        <w:t> </w:t>
      </w:r>
      <w:r>
        <w:rPr/>
        <w:t>of</w:t>
      </w:r>
      <w:r>
        <w:rPr>
          <w:spacing w:val="-2"/>
        </w:rPr>
        <w:t> Jacob,</w:t>
      </w:r>
    </w:p>
    <w:p>
      <w:pPr>
        <w:pStyle w:val="BodyText"/>
        <w:spacing w:line="259" w:lineRule="auto" w:before="22"/>
        <w:ind w:left="1080" w:right="4472"/>
      </w:pPr>
      <w:r>
        <w:rPr/>
        <w:t>you who are called by the name of Israel, and</w:t>
      </w:r>
      <w:r>
        <w:rPr>
          <w:spacing w:val="-1"/>
        </w:rPr>
        <w:t> </w:t>
      </w:r>
      <w:r>
        <w:rPr/>
        <w:t>have</w:t>
      </w:r>
      <w:r>
        <w:rPr>
          <w:spacing w:val="1"/>
        </w:rPr>
        <w:t> </w:t>
      </w:r>
      <w:r>
        <w:rPr/>
        <w:t>come</w:t>
      </w:r>
      <w:r>
        <w:rPr>
          <w:spacing w:val="-2"/>
        </w:rPr>
        <w:t> </w:t>
      </w:r>
      <w:r>
        <w:rPr/>
        <w:t>out of</w:t>
      </w:r>
      <w:r>
        <w:rPr>
          <w:spacing w:val="-1"/>
        </w:rPr>
        <w:t> </w:t>
      </w:r>
      <w:r>
        <w:rPr/>
        <w:t>the</w:t>
      </w:r>
      <w:r>
        <w:rPr>
          <w:spacing w:val="-2"/>
        </w:rPr>
        <w:t> </w:t>
      </w:r>
      <w:r>
        <w:rPr/>
        <w:t>waters of</w:t>
      </w:r>
      <w:r>
        <w:rPr>
          <w:spacing w:val="-1"/>
        </w:rPr>
        <w:t> </w:t>
      </w:r>
      <w:r>
        <w:rPr>
          <w:spacing w:val="-2"/>
        </w:rPr>
        <w:t>Judah.</w:t>
      </w:r>
    </w:p>
    <w:p>
      <w:pPr>
        <w:pStyle w:val="BodyText"/>
        <w:spacing w:line="275" w:lineRule="exact"/>
        <w:ind w:left="840"/>
      </w:pPr>
      <w:r>
        <w:rPr>
          <w:spacing w:val="-2"/>
        </w:rPr>
        <w:t>You</w:t>
      </w:r>
      <w:r>
        <w:rPr>
          <w:spacing w:val="-12"/>
        </w:rPr>
        <w:t> </w:t>
      </w:r>
      <w:r>
        <w:rPr>
          <w:spacing w:val="-2"/>
        </w:rPr>
        <w:t>swear</w:t>
      </w:r>
      <w:r>
        <w:rPr>
          <w:spacing w:val="-9"/>
        </w:rPr>
        <w:t> </w:t>
      </w:r>
      <w:r>
        <w:rPr>
          <w:spacing w:val="-2"/>
        </w:rPr>
        <w:t>by</w:t>
      </w:r>
      <w:r>
        <w:rPr>
          <w:spacing w:val="-13"/>
        </w:rPr>
        <w:t> </w:t>
      </w:r>
      <w:r>
        <w:rPr>
          <w:spacing w:val="-2"/>
        </w:rPr>
        <w:t>Yahweh’s</w:t>
      </w:r>
      <w:r>
        <w:rPr>
          <w:spacing w:val="-6"/>
        </w:rPr>
        <w:t> </w:t>
      </w:r>
      <w:r>
        <w:rPr>
          <w:spacing w:val="-4"/>
        </w:rPr>
        <w:t>name,</w:t>
      </w:r>
    </w:p>
    <w:p>
      <w:pPr>
        <w:pStyle w:val="BodyText"/>
        <w:spacing w:line="259" w:lineRule="auto" w:before="22"/>
        <w:ind w:left="1080" w:right="4692"/>
      </w:pPr>
      <w:r>
        <w:rPr/>
        <w:t>and</w:t>
      </w:r>
      <w:r>
        <w:rPr>
          <w:spacing w:val="-6"/>
        </w:rPr>
        <w:t> </w:t>
      </w:r>
      <w:r>
        <w:rPr/>
        <w:t>make</w:t>
      </w:r>
      <w:r>
        <w:rPr>
          <w:spacing w:val="-7"/>
        </w:rPr>
        <w:t> </w:t>
      </w:r>
      <w:r>
        <w:rPr/>
        <w:t>mention</w:t>
      </w:r>
      <w:r>
        <w:rPr>
          <w:spacing w:val="-6"/>
        </w:rPr>
        <w:t> </w:t>
      </w:r>
      <w:r>
        <w:rPr/>
        <w:t>of</w:t>
      </w:r>
      <w:r>
        <w:rPr>
          <w:spacing w:val="-7"/>
        </w:rPr>
        <w:t> </w:t>
      </w:r>
      <w:r>
        <w:rPr/>
        <w:t>the</w:t>
      </w:r>
      <w:r>
        <w:rPr>
          <w:spacing w:val="-7"/>
        </w:rPr>
        <w:t> </w:t>
      </w:r>
      <w:r>
        <w:rPr/>
        <w:t>God</w:t>
      </w:r>
      <w:r>
        <w:rPr>
          <w:spacing w:val="-6"/>
        </w:rPr>
        <w:t> </w:t>
      </w:r>
      <w:r>
        <w:rPr/>
        <w:t>of</w:t>
      </w:r>
      <w:r>
        <w:rPr>
          <w:spacing w:val="-7"/>
        </w:rPr>
        <w:t> </w:t>
      </w:r>
      <w:r>
        <w:rPr/>
        <w:t>Israel, but</w:t>
      </w:r>
      <w:r>
        <w:rPr>
          <w:spacing w:val="-1"/>
        </w:rPr>
        <w:t> </w:t>
      </w:r>
      <w:r>
        <w:rPr/>
        <w:t>not in truth, nor</w:t>
      </w:r>
      <w:r>
        <w:rPr>
          <w:spacing w:val="-1"/>
        </w:rPr>
        <w:t> </w:t>
      </w:r>
      <w:r>
        <w:rPr/>
        <w:t>in</w:t>
      </w:r>
      <w:r>
        <w:rPr>
          <w:spacing w:val="-3"/>
        </w:rPr>
        <w:t> </w:t>
      </w:r>
      <w:r>
        <w:rPr>
          <w:spacing w:val="-2"/>
        </w:rPr>
        <w:t>righteousness—</w:t>
      </w:r>
    </w:p>
    <w:p>
      <w:pPr>
        <w:pStyle w:val="BodyText"/>
        <w:spacing w:line="259" w:lineRule="auto"/>
        <w:ind w:left="1080" w:right="3835" w:hanging="240"/>
      </w:pPr>
      <w:r>
        <w:rPr>
          <w:vertAlign w:val="superscript"/>
        </w:rPr>
        <w:t>2</w:t>
      </w:r>
      <w:r>
        <w:rPr>
          <w:spacing w:val="-18"/>
          <w:vertAlign w:val="baseline"/>
        </w:rPr>
        <w:t> </w:t>
      </w:r>
      <w:r>
        <w:rPr>
          <w:vertAlign w:val="baseline"/>
        </w:rPr>
        <w:t>for</w:t>
      </w:r>
      <w:r>
        <w:rPr>
          <w:spacing w:val="-12"/>
          <w:vertAlign w:val="baseline"/>
        </w:rPr>
        <w:t> </w:t>
      </w:r>
      <w:r>
        <w:rPr>
          <w:vertAlign w:val="baseline"/>
        </w:rPr>
        <w:t>they</w:t>
      </w:r>
      <w:r>
        <w:rPr>
          <w:spacing w:val="-7"/>
          <w:vertAlign w:val="baseline"/>
        </w:rPr>
        <w:t> </w:t>
      </w:r>
      <w:r>
        <w:rPr>
          <w:vertAlign w:val="baseline"/>
        </w:rPr>
        <w:t>call</w:t>
      </w:r>
      <w:r>
        <w:rPr>
          <w:spacing w:val="-7"/>
          <w:vertAlign w:val="baseline"/>
        </w:rPr>
        <w:t> </w:t>
      </w:r>
      <w:r>
        <w:rPr>
          <w:vertAlign w:val="baseline"/>
        </w:rPr>
        <w:t>themselves</w:t>
      </w:r>
      <w:r>
        <w:rPr>
          <w:spacing w:val="-5"/>
          <w:vertAlign w:val="baseline"/>
        </w:rPr>
        <w:t> </w:t>
      </w:r>
      <w:r>
        <w:rPr>
          <w:vertAlign w:val="baseline"/>
        </w:rPr>
        <w:t>citizens</w:t>
      </w:r>
      <w:r>
        <w:rPr>
          <w:spacing w:val="-7"/>
          <w:vertAlign w:val="baseline"/>
        </w:rPr>
        <w:t> </w:t>
      </w:r>
      <w:r>
        <w:rPr>
          <w:vertAlign w:val="baseline"/>
        </w:rPr>
        <w:t>of</w:t>
      </w:r>
      <w:r>
        <w:rPr>
          <w:spacing w:val="-8"/>
          <w:vertAlign w:val="baseline"/>
        </w:rPr>
        <w:t> </w:t>
      </w:r>
      <w:r>
        <w:rPr>
          <w:vertAlign w:val="baseline"/>
        </w:rPr>
        <w:t>the</w:t>
      </w:r>
      <w:r>
        <w:rPr>
          <w:spacing w:val="-8"/>
          <w:vertAlign w:val="baseline"/>
        </w:rPr>
        <w:t> </w:t>
      </w:r>
      <w:r>
        <w:rPr>
          <w:vertAlign w:val="baseline"/>
        </w:rPr>
        <w:t>holy</w:t>
      </w:r>
      <w:r>
        <w:rPr>
          <w:spacing w:val="-7"/>
          <w:vertAlign w:val="baseline"/>
        </w:rPr>
        <w:t> </w:t>
      </w:r>
      <w:r>
        <w:rPr>
          <w:vertAlign w:val="baseline"/>
        </w:rPr>
        <w:t>city, and rely on the God of Israel;</w:t>
      </w:r>
    </w:p>
    <w:p>
      <w:pPr>
        <w:pStyle w:val="BodyText"/>
        <w:ind w:left="1080"/>
      </w:pPr>
      <w:r>
        <w:rPr/>
        <w:t>Yahweh</w:t>
      </w:r>
      <w:r>
        <w:rPr>
          <w:spacing w:val="-10"/>
        </w:rPr>
        <w:t> </w:t>
      </w:r>
      <w:r>
        <w:rPr/>
        <w:t>of</w:t>
      </w:r>
      <w:r>
        <w:rPr>
          <w:spacing w:val="-16"/>
        </w:rPr>
        <w:t> </w:t>
      </w:r>
      <w:r>
        <w:rPr/>
        <w:t>Armies</w:t>
      </w:r>
      <w:r>
        <w:rPr>
          <w:spacing w:val="-6"/>
        </w:rPr>
        <w:t> </w:t>
      </w:r>
      <w:r>
        <w:rPr/>
        <w:t>is</w:t>
      </w:r>
      <w:r>
        <w:rPr>
          <w:spacing w:val="-6"/>
        </w:rPr>
        <w:t> </w:t>
      </w:r>
      <w:r>
        <w:rPr/>
        <w:t>his</w:t>
      </w:r>
      <w:r>
        <w:rPr>
          <w:spacing w:val="-5"/>
        </w:rPr>
        <w:t> </w:t>
      </w:r>
      <w:r>
        <w:rPr>
          <w:spacing w:val="-2"/>
        </w:rPr>
        <w:t>name.</w:t>
      </w:r>
    </w:p>
    <w:p>
      <w:pPr>
        <w:pStyle w:val="BodyText"/>
        <w:spacing w:line="259" w:lineRule="auto" w:before="180"/>
        <w:ind w:right="267"/>
      </w:pPr>
      <w:r>
        <w:rPr>
          <w:b/>
        </w:rPr>
        <w:t>Matthew</w:t>
      </w:r>
      <w:r>
        <w:rPr>
          <w:b/>
          <w:spacing w:val="-5"/>
        </w:rPr>
        <w:t> </w:t>
      </w:r>
      <w:r>
        <w:rPr>
          <w:b/>
        </w:rPr>
        <w:t>23:33</w:t>
      </w:r>
      <w:r>
        <w:rPr>
          <w:b/>
          <w:spacing w:val="-4"/>
        </w:rPr>
        <w:t> </w:t>
      </w:r>
      <w:r>
        <w:rPr/>
        <w:t>“Serpents,</w:t>
      </w:r>
      <w:r>
        <w:rPr>
          <w:spacing w:val="-4"/>
        </w:rPr>
        <w:t> </w:t>
      </w:r>
      <w:r>
        <w:rPr/>
        <w:t>offspring</w:t>
      </w:r>
      <w:r>
        <w:rPr>
          <w:spacing w:val="-4"/>
        </w:rPr>
        <w:t> </w:t>
      </w:r>
      <w:r>
        <w:rPr/>
        <w:t>of</w:t>
      </w:r>
      <w:r>
        <w:rPr>
          <w:spacing w:val="-5"/>
        </w:rPr>
        <w:t> </w:t>
      </w:r>
      <w:r>
        <w:rPr/>
        <w:t>vipers..”</w:t>
      </w:r>
      <w:r>
        <w:rPr>
          <w:spacing w:val="-5"/>
        </w:rPr>
        <w:t> </w:t>
      </w:r>
      <w:r>
        <w:rPr/>
        <w:t>Jesus</w:t>
      </w:r>
      <w:r>
        <w:rPr>
          <w:spacing w:val="-4"/>
        </w:rPr>
        <w:t> </w:t>
      </w:r>
      <w:r>
        <w:rPr/>
        <w:t>likened</w:t>
      </w:r>
      <w:r>
        <w:rPr>
          <w:spacing w:val="-4"/>
        </w:rPr>
        <w:t> </w:t>
      </w:r>
      <w:r>
        <w:rPr/>
        <w:t>those</w:t>
      </w:r>
      <w:r>
        <w:rPr>
          <w:spacing w:val="-5"/>
        </w:rPr>
        <w:t> </w:t>
      </w:r>
      <w:r>
        <w:rPr/>
        <w:t>scribes</w:t>
      </w:r>
      <w:r>
        <w:rPr>
          <w:spacing w:val="-4"/>
        </w:rPr>
        <w:t> </w:t>
      </w:r>
      <w:r>
        <w:rPr/>
        <w:t>and</w:t>
      </w:r>
      <w:r>
        <w:rPr>
          <w:spacing w:val="-4"/>
        </w:rPr>
        <w:t> </w:t>
      </w:r>
      <w:r>
        <w:rPr/>
        <w:t>Pharisees</w:t>
      </w:r>
      <w:r>
        <w:rPr>
          <w:spacing w:val="-4"/>
        </w:rPr>
        <w:t> </w:t>
      </w:r>
      <w:r>
        <w:rPr/>
        <w:t>to these.</w:t>
      </w:r>
      <w:r>
        <w:rPr>
          <w:spacing w:val="-1"/>
        </w:rPr>
        <w:t> </w:t>
      </w:r>
      <w:r>
        <w:rPr/>
        <w:t>And these were the religious leaders of Israel!</w:t>
      </w:r>
    </w:p>
    <w:p>
      <w:pPr>
        <w:spacing w:before="160"/>
        <w:ind w:left="840" w:right="0" w:firstLine="0"/>
        <w:jc w:val="left"/>
        <w:rPr>
          <w:sz w:val="24"/>
        </w:rPr>
      </w:pPr>
      <w:r>
        <w:rPr>
          <w:b/>
          <w:sz w:val="24"/>
        </w:rPr>
        <w:t>Matthew</w:t>
      </w:r>
      <w:r>
        <w:rPr>
          <w:b/>
          <w:spacing w:val="-3"/>
          <w:sz w:val="24"/>
        </w:rPr>
        <w:t> </w:t>
      </w:r>
      <w:r>
        <w:rPr>
          <w:b/>
          <w:sz w:val="24"/>
        </w:rPr>
        <w:t>8:10-13</w:t>
      </w:r>
      <w:r>
        <w:rPr>
          <w:b/>
          <w:spacing w:val="-1"/>
          <w:sz w:val="24"/>
        </w:rPr>
        <w:t> </w:t>
      </w:r>
      <w:r>
        <w:rPr>
          <w:sz w:val="24"/>
        </w:rPr>
        <w:t>–</w:t>
      </w:r>
      <w:r>
        <w:rPr>
          <w:spacing w:val="-1"/>
          <w:sz w:val="24"/>
        </w:rPr>
        <w:t> </w:t>
      </w:r>
      <w:r>
        <w:rPr>
          <w:sz w:val="24"/>
        </w:rPr>
        <w:t>See </w:t>
      </w:r>
      <w:r>
        <w:rPr>
          <w:spacing w:val="-2"/>
          <w:sz w:val="24"/>
        </w:rPr>
        <w:t>above.</w:t>
      </w:r>
    </w:p>
    <w:p>
      <w:pPr>
        <w:spacing w:before="182"/>
        <w:ind w:left="840" w:right="0" w:firstLine="0"/>
        <w:jc w:val="left"/>
        <w:rPr>
          <w:b/>
          <w:sz w:val="24"/>
        </w:rPr>
      </w:pPr>
      <w:r>
        <w:rPr>
          <w:b/>
          <w:color w:val="0D5FAD"/>
          <w:sz w:val="24"/>
          <w:u w:val="single" w:color="0D5FAD"/>
        </w:rPr>
        <w:t>Isaiah</w:t>
      </w:r>
      <w:r>
        <w:rPr>
          <w:b/>
          <w:color w:val="0D5FAD"/>
          <w:spacing w:val="-1"/>
          <w:sz w:val="24"/>
          <w:u w:val="single" w:color="0D5FAD"/>
        </w:rPr>
        <w:t> </w:t>
      </w:r>
      <w:r>
        <w:rPr>
          <w:b/>
          <w:color w:val="0D5FAD"/>
          <w:sz w:val="24"/>
          <w:u w:val="single" w:color="0D5FAD"/>
        </w:rPr>
        <w:t>66:2,5</w:t>
      </w:r>
      <w:r>
        <w:rPr>
          <w:b/>
          <w:color w:val="0D5FAD"/>
          <w:spacing w:val="-1"/>
          <w:sz w:val="24"/>
          <w:u w:val="single" w:color="0D5FAD"/>
        </w:rPr>
        <w:t> </w:t>
      </w:r>
      <w:r>
        <w:rPr>
          <w:color w:val="0D5FAD"/>
          <w:spacing w:val="-2"/>
          <w:sz w:val="24"/>
          <w:u w:val="single" w:color="0D5FAD"/>
        </w:rPr>
        <w:t>(</w:t>
      </w:r>
      <w:r>
        <w:rPr>
          <w:b/>
          <w:color w:val="0D5FAD"/>
          <w:spacing w:val="-2"/>
          <w:sz w:val="24"/>
          <w:u w:val="single" w:color="0D5FAD"/>
        </w:rPr>
        <w:t>WEB)</w:t>
      </w:r>
      <w:r>
        <w:rPr>
          <w:b/>
          <w:spacing w:val="-2"/>
          <w:sz w:val="24"/>
        </w:rPr>
        <w:t>:</w:t>
      </w:r>
    </w:p>
    <w:p>
      <w:pPr>
        <w:pStyle w:val="BodyText"/>
        <w:spacing w:before="178"/>
        <w:ind w:left="1560"/>
      </w:pPr>
      <w:r>
        <w:rPr>
          <w:b/>
          <w:position w:val="8"/>
          <w:sz w:val="16"/>
        </w:rPr>
        <w:t>2</w:t>
      </w:r>
      <w:r>
        <w:rPr>
          <w:b/>
          <w:spacing w:val="1"/>
          <w:position w:val="8"/>
          <w:sz w:val="16"/>
        </w:rPr>
        <w:t> </w:t>
      </w:r>
      <w:r>
        <w:rPr/>
        <w:t>For</w:t>
      </w:r>
      <w:r>
        <w:rPr>
          <w:spacing w:val="-2"/>
        </w:rPr>
        <w:t> </w:t>
      </w:r>
      <w:r>
        <w:rPr/>
        <w:t>my hand</w:t>
      </w:r>
      <w:r>
        <w:rPr>
          <w:spacing w:val="-1"/>
        </w:rPr>
        <w:t> </w:t>
      </w:r>
      <w:r>
        <w:rPr/>
        <w:t>has</w:t>
      </w:r>
      <w:r>
        <w:rPr>
          <w:spacing w:val="-1"/>
        </w:rPr>
        <w:t> </w:t>
      </w:r>
      <w:r>
        <w:rPr/>
        <w:t>made</w:t>
      </w:r>
      <w:r>
        <w:rPr>
          <w:spacing w:val="-1"/>
        </w:rPr>
        <w:t> </w:t>
      </w:r>
      <w:r>
        <w:rPr/>
        <w:t>all</w:t>
      </w:r>
      <w:r>
        <w:rPr>
          <w:spacing w:val="-1"/>
        </w:rPr>
        <w:t> </w:t>
      </w:r>
      <w:r>
        <w:rPr/>
        <w:t>these</w:t>
      </w:r>
      <w:r>
        <w:rPr>
          <w:spacing w:val="-1"/>
        </w:rPr>
        <w:t> </w:t>
      </w:r>
      <w:r>
        <w:rPr>
          <w:spacing w:val="-2"/>
        </w:rPr>
        <w:t>things,</w:t>
      </w:r>
    </w:p>
    <w:p>
      <w:pPr>
        <w:pStyle w:val="BodyText"/>
        <w:spacing w:line="259" w:lineRule="auto" w:before="21"/>
        <w:ind w:left="1560" w:right="2874" w:firstLine="240"/>
      </w:pPr>
      <w:r>
        <w:rPr/>
        <w:t>and</w:t>
      </w:r>
      <w:r>
        <w:rPr>
          <w:spacing w:val="-8"/>
        </w:rPr>
        <w:t> </w:t>
      </w:r>
      <w:r>
        <w:rPr/>
        <w:t>so</w:t>
      </w:r>
      <w:r>
        <w:rPr>
          <w:spacing w:val="-7"/>
        </w:rPr>
        <w:t> </w:t>
      </w:r>
      <w:r>
        <w:rPr/>
        <w:t>all</w:t>
      </w:r>
      <w:r>
        <w:rPr>
          <w:spacing w:val="-7"/>
        </w:rPr>
        <w:t> </w:t>
      </w:r>
      <w:r>
        <w:rPr/>
        <w:t>these</w:t>
      </w:r>
      <w:r>
        <w:rPr>
          <w:spacing w:val="-8"/>
        </w:rPr>
        <w:t> </w:t>
      </w:r>
      <w:r>
        <w:rPr/>
        <w:t>things</w:t>
      </w:r>
      <w:r>
        <w:rPr>
          <w:spacing w:val="-7"/>
        </w:rPr>
        <w:t> </w:t>
      </w:r>
      <w:r>
        <w:rPr/>
        <w:t>came</w:t>
      </w:r>
      <w:r>
        <w:rPr>
          <w:spacing w:val="-8"/>
        </w:rPr>
        <w:t> </w:t>
      </w:r>
      <w:r>
        <w:rPr/>
        <w:t>to</w:t>
      </w:r>
      <w:r>
        <w:rPr>
          <w:spacing w:val="-7"/>
        </w:rPr>
        <w:t> </w:t>
      </w:r>
      <w:r>
        <w:rPr/>
        <w:t>be,”</w:t>
      </w:r>
      <w:r>
        <w:rPr>
          <w:spacing w:val="-8"/>
        </w:rPr>
        <w:t> </w:t>
      </w:r>
      <w:r>
        <w:rPr/>
        <w:t>says</w:t>
      </w:r>
      <w:r>
        <w:rPr>
          <w:spacing w:val="-15"/>
        </w:rPr>
        <w:t> </w:t>
      </w:r>
      <w:r>
        <w:rPr/>
        <w:t>Yahweh: “but I will look to this man,</w:t>
      </w:r>
    </w:p>
    <w:p>
      <w:pPr>
        <w:pStyle w:val="BodyText"/>
        <w:spacing w:line="259" w:lineRule="auto"/>
        <w:ind w:left="1800" w:right="3108"/>
      </w:pPr>
      <w:r>
        <w:rPr/>
        <w:t>even</w:t>
      </w:r>
      <w:r>
        <w:rPr>
          <w:spacing w:val="-4"/>
        </w:rPr>
        <w:t> </w:t>
      </w:r>
      <w:r>
        <w:rPr/>
        <w:t>to</w:t>
      </w:r>
      <w:r>
        <w:rPr>
          <w:spacing w:val="-4"/>
        </w:rPr>
        <w:t> </w:t>
      </w:r>
      <w:r>
        <w:rPr/>
        <w:t>he</w:t>
      </w:r>
      <w:r>
        <w:rPr>
          <w:spacing w:val="-5"/>
        </w:rPr>
        <w:t> </w:t>
      </w:r>
      <w:r>
        <w:rPr/>
        <w:t>who</w:t>
      </w:r>
      <w:r>
        <w:rPr>
          <w:spacing w:val="-4"/>
        </w:rPr>
        <w:t> </w:t>
      </w:r>
      <w:r>
        <w:rPr/>
        <w:t>is</w:t>
      </w:r>
      <w:r>
        <w:rPr>
          <w:spacing w:val="-4"/>
        </w:rPr>
        <w:t> </w:t>
      </w:r>
      <w:r>
        <w:rPr/>
        <w:t>poor</w:t>
      </w:r>
      <w:r>
        <w:rPr>
          <w:spacing w:val="-3"/>
        </w:rPr>
        <w:t> </w:t>
      </w:r>
      <w:r>
        <w:rPr/>
        <w:t>and</w:t>
      </w:r>
      <w:r>
        <w:rPr>
          <w:spacing w:val="-4"/>
        </w:rPr>
        <w:t> </w:t>
      </w:r>
      <w:r>
        <w:rPr/>
        <w:t>of</w:t>
      </w:r>
      <w:r>
        <w:rPr>
          <w:spacing w:val="-5"/>
        </w:rPr>
        <w:t> </w:t>
      </w:r>
      <w:r>
        <w:rPr/>
        <w:t>a</w:t>
      </w:r>
      <w:r>
        <w:rPr>
          <w:spacing w:val="-5"/>
        </w:rPr>
        <w:t> </w:t>
      </w:r>
      <w:r>
        <w:rPr/>
        <w:t>contrite</w:t>
      </w:r>
      <w:r>
        <w:rPr>
          <w:spacing w:val="-5"/>
        </w:rPr>
        <w:t> </w:t>
      </w:r>
      <w:r>
        <w:rPr/>
        <w:t>spirit, and who trembles at my word.</w:t>
      </w:r>
    </w:p>
    <w:p>
      <w:pPr>
        <w:pStyle w:val="BodyText"/>
        <w:spacing w:before="154"/>
        <w:ind w:left="1560"/>
      </w:pPr>
      <w:r>
        <w:rPr>
          <w:b/>
          <w:spacing w:val="-2"/>
          <w:position w:val="8"/>
          <w:sz w:val="16"/>
        </w:rPr>
        <w:t>5</w:t>
      </w:r>
      <w:r>
        <w:rPr>
          <w:b/>
          <w:spacing w:val="-8"/>
          <w:position w:val="8"/>
          <w:sz w:val="16"/>
        </w:rPr>
        <w:t> </w:t>
      </w:r>
      <w:r>
        <w:rPr>
          <w:spacing w:val="-2"/>
        </w:rPr>
        <w:t>Hear</w:t>
      </w:r>
      <w:r>
        <w:rPr>
          <w:spacing w:val="-13"/>
        </w:rPr>
        <w:t> </w:t>
      </w:r>
      <w:r>
        <w:rPr>
          <w:spacing w:val="-2"/>
        </w:rPr>
        <w:t>Yahweh’s</w:t>
      </w:r>
      <w:r>
        <w:rPr>
          <w:spacing w:val="-6"/>
        </w:rPr>
        <w:t> </w:t>
      </w:r>
      <w:r>
        <w:rPr>
          <w:spacing w:val="-4"/>
        </w:rPr>
        <w:t>word,</w:t>
      </w:r>
    </w:p>
    <w:p>
      <w:pPr>
        <w:pStyle w:val="BodyText"/>
        <w:spacing w:line="259" w:lineRule="auto" w:before="21"/>
        <w:ind w:left="1560" w:right="4692" w:firstLine="240"/>
      </w:pPr>
      <w:r>
        <w:rPr/>
        <w:t>you</w:t>
      </w:r>
      <w:r>
        <w:rPr>
          <w:spacing w:val="-8"/>
        </w:rPr>
        <w:t> </w:t>
      </w:r>
      <w:r>
        <w:rPr/>
        <w:t>who</w:t>
      </w:r>
      <w:r>
        <w:rPr>
          <w:spacing w:val="-8"/>
        </w:rPr>
        <w:t> </w:t>
      </w:r>
      <w:r>
        <w:rPr/>
        <w:t>tremble</w:t>
      </w:r>
      <w:r>
        <w:rPr>
          <w:spacing w:val="-9"/>
        </w:rPr>
        <w:t> </w:t>
      </w:r>
      <w:r>
        <w:rPr/>
        <w:t>at</w:t>
      </w:r>
      <w:r>
        <w:rPr>
          <w:spacing w:val="-8"/>
        </w:rPr>
        <w:t> </w:t>
      </w:r>
      <w:r>
        <w:rPr/>
        <w:t>his</w:t>
      </w:r>
      <w:r>
        <w:rPr>
          <w:spacing w:val="-6"/>
        </w:rPr>
        <w:t> </w:t>
      </w:r>
      <w:r>
        <w:rPr/>
        <w:t>word: “Your brothers who hate you,</w:t>
      </w:r>
    </w:p>
    <w:p>
      <w:pPr>
        <w:pStyle w:val="BodyText"/>
        <w:spacing w:line="259" w:lineRule="auto"/>
        <w:ind w:left="1560" w:right="3108" w:firstLine="240"/>
      </w:pPr>
      <w:r>
        <w:rPr/>
        <w:t>who</w:t>
      </w:r>
      <w:r>
        <w:rPr>
          <w:spacing w:val="-6"/>
        </w:rPr>
        <w:t> </w:t>
      </w:r>
      <w:r>
        <w:rPr/>
        <w:t>cast</w:t>
      </w:r>
      <w:r>
        <w:rPr>
          <w:spacing w:val="-6"/>
        </w:rPr>
        <w:t> </w:t>
      </w:r>
      <w:r>
        <w:rPr/>
        <w:t>you</w:t>
      </w:r>
      <w:r>
        <w:rPr>
          <w:spacing w:val="-6"/>
        </w:rPr>
        <w:t> </w:t>
      </w:r>
      <w:r>
        <w:rPr/>
        <w:t>out</w:t>
      </w:r>
      <w:r>
        <w:rPr>
          <w:spacing w:val="-6"/>
        </w:rPr>
        <w:t> </w:t>
      </w:r>
      <w:r>
        <w:rPr/>
        <w:t>for</w:t>
      </w:r>
      <w:r>
        <w:rPr>
          <w:spacing w:val="-5"/>
        </w:rPr>
        <w:t> </w:t>
      </w:r>
      <w:r>
        <w:rPr/>
        <w:t>my</w:t>
      </w:r>
      <w:r>
        <w:rPr>
          <w:spacing w:val="-6"/>
        </w:rPr>
        <w:t> </w:t>
      </w:r>
      <w:r>
        <w:rPr/>
        <w:t>name’s</w:t>
      </w:r>
      <w:r>
        <w:rPr>
          <w:spacing w:val="-6"/>
        </w:rPr>
        <w:t> </w:t>
      </w:r>
      <w:r>
        <w:rPr/>
        <w:t>sake,</w:t>
      </w:r>
      <w:r>
        <w:rPr>
          <w:spacing w:val="-6"/>
        </w:rPr>
        <w:t> </w:t>
      </w:r>
      <w:r>
        <w:rPr/>
        <w:t>have</w:t>
      </w:r>
      <w:r>
        <w:rPr>
          <w:spacing w:val="-7"/>
        </w:rPr>
        <w:t> </w:t>
      </w:r>
      <w:r>
        <w:rPr/>
        <w:t>said, ‘Let Yahweh be glorified,</w:t>
      </w:r>
    </w:p>
    <w:p>
      <w:pPr>
        <w:pStyle w:val="BodyText"/>
        <w:spacing w:line="275" w:lineRule="exact"/>
        <w:ind w:left="1800"/>
      </w:pPr>
      <w:r>
        <w:rPr/>
        <w:t>that</w:t>
      </w:r>
      <w:r>
        <w:rPr>
          <w:spacing w:val="-1"/>
        </w:rPr>
        <w:t> </w:t>
      </w:r>
      <w:r>
        <w:rPr/>
        <w:t>we</w:t>
      </w:r>
      <w:r>
        <w:rPr>
          <w:spacing w:val="-1"/>
        </w:rPr>
        <w:t> </w:t>
      </w:r>
      <w:r>
        <w:rPr/>
        <w:t>may</w:t>
      </w:r>
      <w:r>
        <w:rPr>
          <w:spacing w:val="-1"/>
        </w:rPr>
        <w:t> </w:t>
      </w:r>
      <w:r>
        <w:rPr/>
        <w:t>see</w:t>
      </w:r>
      <w:r>
        <w:rPr>
          <w:spacing w:val="-1"/>
        </w:rPr>
        <w:t> </w:t>
      </w:r>
      <w:r>
        <w:rPr/>
        <w:t>your</w:t>
      </w:r>
      <w:r>
        <w:rPr>
          <w:spacing w:val="-1"/>
        </w:rPr>
        <w:t> </w:t>
      </w:r>
      <w:r>
        <w:rPr>
          <w:spacing w:val="-2"/>
        </w:rPr>
        <w:t>joy;’</w:t>
      </w:r>
    </w:p>
    <w:p>
      <w:pPr>
        <w:pStyle w:val="BodyText"/>
        <w:spacing w:before="21"/>
        <w:ind w:left="1800"/>
      </w:pPr>
      <w:r>
        <w:rPr/>
        <w:t>but</w:t>
      </w:r>
      <w:r>
        <w:rPr>
          <w:spacing w:val="-1"/>
        </w:rPr>
        <w:t> </w:t>
      </w:r>
      <w:r>
        <w:rPr/>
        <w:t>it</w:t>
      </w:r>
      <w:r>
        <w:rPr>
          <w:spacing w:val="-1"/>
        </w:rPr>
        <w:t> </w:t>
      </w:r>
      <w:r>
        <w:rPr/>
        <w:t>is those</w:t>
      </w:r>
      <w:r>
        <w:rPr>
          <w:spacing w:val="-2"/>
        </w:rPr>
        <w:t> </w:t>
      </w:r>
      <w:r>
        <w:rPr/>
        <w:t>who shall</w:t>
      </w:r>
      <w:r>
        <w:rPr>
          <w:spacing w:val="-1"/>
        </w:rPr>
        <w:t> </w:t>
      </w:r>
      <w:r>
        <w:rPr/>
        <w:t>be</w:t>
      </w:r>
      <w:r>
        <w:rPr>
          <w:spacing w:val="-1"/>
        </w:rPr>
        <w:t> </w:t>
      </w:r>
      <w:r>
        <w:rPr>
          <w:spacing w:val="-2"/>
        </w:rPr>
        <w:t>disappointed.</w:t>
      </w:r>
    </w:p>
    <w:p>
      <w:pPr>
        <w:pStyle w:val="BodyText"/>
        <w:spacing w:line="259" w:lineRule="auto" w:before="183"/>
        <w:ind w:left="840"/>
      </w:pPr>
      <w:r>
        <w:rPr/>
        <w:t>Ones</w:t>
      </w:r>
      <w:r>
        <w:rPr>
          <w:spacing w:val="-4"/>
        </w:rPr>
        <w:t> </w:t>
      </w:r>
      <w:r>
        <w:rPr/>
        <w:t>who</w:t>
      </w:r>
      <w:r>
        <w:rPr>
          <w:spacing w:val="-4"/>
        </w:rPr>
        <w:t> </w:t>
      </w:r>
      <w:r>
        <w:rPr/>
        <w:t>do</w:t>
      </w:r>
      <w:r>
        <w:rPr>
          <w:spacing w:val="-4"/>
        </w:rPr>
        <w:t> </w:t>
      </w:r>
      <w:r>
        <w:rPr/>
        <w:t>not</w:t>
      </w:r>
      <w:r>
        <w:rPr>
          <w:spacing w:val="-4"/>
        </w:rPr>
        <w:t> </w:t>
      </w:r>
      <w:r>
        <w:rPr/>
        <w:t>“tremble”</w:t>
      </w:r>
      <w:r>
        <w:rPr>
          <w:spacing w:val="-5"/>
        </w:rPr>
        <w:t> </w:t>
      </w:r>
      <w:r>
        <w:rPr/>
        <w:t>at</w:t>
      </w:r>
      <w:r>
        <w:rPr>
          <w:spacing w:val="-4"/>
        </w:rPr>
        <w:t> </w:t>
      </w:r>
      <w:r>
        <w:rPr/>
        <w:t>God’s</w:t>
      </w:r>
      <w:r>
        <w:rPr>
          <w:spacing w:val="-4"/>
        </w:rPr>
        <w:t> </w:t>
      </w:r>
      <w:r>
        <w:rPr/>
        <w:t>word</w:t>
      </w:r>
      <w:r>
        <w:rPr>
          <w:spacing w:val="-4"/>
        </w:rPr>
        <w:t> </w:t>
      </w:r>
      <w:r>
        <w:rPr/>
        <w:t>hate</w:t>
      </w:r>
      <w:r>
        <w:rPr>
          <w:spacing w:val="-5"/>
        </w:rPr>
        <w:t> </w:t>
      </w:r>
      <w:r>
        <w:rPr/>
        <w:t>and</w:t>
      </w:r>
      <w:r>
        <w:rPr>
          <w:spacing w:val="-4"/>
        </w:rPr>
        <w:t> </w:t>
      </w:r>
      <w:r>
        <w:rPr/>
        <w:t>“exclude”</w:t>
      </w:r>
      <w:r>
        <w:rPr>
          <w:spacing w:val="-5"/>
        </w:rPr>
        <w:t> </w:t>
      </w:r>
      <w:r>
        <w:rPr/>
        <w:t>those</w:t>
      </w:r>
      <w:r>
        <w:rPr>
          <w:spacing w:val="-5"/>
        </w:rPr>
        <w:t> </w:t>
      </w:r>
      <w:r>
        <w:rPr/>
        <w:t>who</w:t>
      </w:r>
      <w:r>
        <w:rPr>
          <w:spacing w:val="-4"/>
        </w:rPr>
        <w:t> </w:t>
      </w:r>
      <w:r>
        <w:rPr/>
        <w:t>do</w:t>
      </w:r>
      <w:r>
        <w:rPr>
          <w:spacing w:val="-4"/>
        </w:rPr>
        <w:t> </w:t>
      </w:r>
      <w:r>
        <w:rPr/>
        <w:t>tremble</w:t>
      </w:r>
      <w:r>
        <w:rPr>
          <w:spacing w:val="-5"/>
        </w:rPr>
        <w:t> </w:t>
      </w:r>
      <w:r>
        <w:rPr/>
        <w:t>(to show great respect) at it. Yet, both groups use his name.</w:t>
      </w:r>
    </w:p>
    <w:p>
      <w:pPr>
        <w:pStyle w:val="BodyText"/>
        <w:spacing w:line="259" w:lineRule="auto" w:before="159"/>
        <w:ind w:left="840" w:right="267"/>
        <w:rPr>
          <w:b/>
        </w:rPr>
      </w:pPr>
      <w:r>
        <w:rPr/>
        <w:t>This is a very encouraging passage for those who show respect of Jehovah’s word. Because</w:t>
      </w:r>
      <w:r>
        <w:rPr>
          <w:spacing w:val="-4"/>
        </w:rPr>
        <w:t> </w:t>
      </w:r>
      <w:r>
        <w:rPr/>
        <w:t>it</w:t>
      </w:r>
      <w:r>
        <w:rPr>
          <w:spacing w:val="-3"/>
        </w:rPr>
        <w:t> </w:t>
      </w:r>
      <w:r>
        <w:rPr/>
        <w:t>shows</w:t>
      </w:r>
      <w:r>
        <w:rPr>
          <w:spacing w:val="-3"/>
        </w:rPr>
        <w:t> </w:t>
      </w:r>
      <w:r>
        <w:rPr/>
        <w:t>that</w:t>
      </w:r>
      <w:r>
        <w:rPr>
          <w:spacing w:val="-3"/>
        </w:rPr>
        <w:t> </w:t>
      </w:r>
      <w:r>
        <w:rPr/>
        <w:t>God</w:t>
      </w:r>
      <w:r>
        <w:rPr>
          <w:spacing w:val="-3"/>
        </w:rPr>
        <w:t> </w:t>
      </w:r>
      <w:r>
        <w:rPr/>
        <w:t>will</w:t>
      </w:r>
      <w:r>
        <w:rPr>
          <w:spacing w:val="-3"/>
        </w:rPr>
        <w:t> </w:t>
      </w:r>
      <w:r>
        <w:rPr/>
        <w:t>show</w:t>
      </w:r>
      <w:r>
        <w:rPr>
          <w:spacing w:val="-4"/>
        </w:rPr>
        <w:t> </w:t>
      </w:r>
      <w:r>
        <w:rPr/>
        <w:t>his</w:t>
      </w:r>
      <w:r>
        <w:rPr>
          <w:spacing w:val="-3"/>
        </w:rPr>
        <w:t> </w:t>
      </w:r>
      <w:r>
        <w:rPr/>
        <w:t>rejoicing</w:t>
      </w:r>
      <w:r>
        <w:rPr>
          <w:spacing w:val="-3"/>
        </w:rPr>
        <w:t> </w:t>
      </w:r>
      <w:r>
        <w:rPr/>
        <w:t>toward</w:t>
      </w:r>
      <w:r>
        <w:rPr>
          <w:spacing w:val="-3"/>
        </w:rPr>
        <w:t> </w:t>
      </w:r>
      <w:r>
        <w:rPr/>
        <w:t>those</w:t>
      </w:r>
      <w:r>
        <w:rPr>
          <w:spacing w:val="-4"/>
        </w:rPr>
        <w:t> </w:t>
      </w:r>
      <w:r>
        <w:rPr/>
        <w:t>who</w:t>
      </w:r>
      <w:r>
        <w:rPr>
          <w:spacing w:val="-3"/>
        </w:rPr>
        <w:t> </w:t>
      </w:r>
      <w:r>
        <w:rPr/>
        <w:t>properly</w:t>
      </w:r>
      <w:r>
        <w:rPr>
          <w:spacing w:val="-3"/>
        </w:rPr>
        <w:t> </w:t>
      </w:r>
      <w:r>
        <w:rPr/>
        <w:t>tremble</w:t>
      </w:r>
      <w:r>
        <w:rPr>
          <w:spacing w:val="-4"/>
        </w:rPr>
        <w:t> </w:t>
      </w:r>
      <w:r>
        <w:rPr/>
        <w:t>at his word! What a blessing! But the others are put to shame. Compare </w:t>
      </w:r>
      <w:r>
        <w:rPr>
          <w:b/>
          <w:color w:val="0D5FAD"/>
          <w:u w:val="single" w:color="0D5FAD"/>
        </w:rPr>
        <w:t>Daniel 12:3</w:t>
      </w:r>
      <w:r>
        <w:rPr>
          <w:b/>
          <w:color w:val="0D5FAD"/>
        </w:rPr>
        <w:t> </w:t>
      </w:r>
      <w:r>
        <w:rPr>
          <w:b/>
          <w:color w:val="0D5FAD"/>
          <w:spacing w:val="-2"/>
          <w:u w:val="single" w:color="0D5FAD"/>
        </w:rPr>
        <w:t>(WEB)</w:t>
      </w:r>
      <w:r>
        <w:rPr>
          <w:b/>
          <w:spacing w:val="-2"/>
        </w:rPr>
        <w:t>:</w:t>
      </w:r>
    </w:p>
    <w:p>
      <w:pPr>
        <w:pStyle w:val="BodyText"/>
        <w:spacing w:line="259" w:lineRule="auto" w:before="154"/>
        <w:ind w:left="1560"/>
      </w:pPr>
      <w:r>
        <w:rPr>
          <w:b/>
          <w:position w:val="8"/>
          <w:sz w:val="16"/>
        </w:rPr>
        <w:t>3 </w:t>
      </w:r>
      <w:r>
        <w:rPr/>
        <w:t>Those</w:t>
      </w:r>
      <w:r>
        <w:rPr>
          <w:spacing w:val="-4"/>
        </w:rPr>
        <w:t> </w:t>
      </w:r>
      <w:r>
        <w:rPr/>
        <w:t>who</w:t>
      </w:r>
      <w:r>
        <w:rPr>
          <w:spacing w:val="-3"/>
        </w:rPr>
        <w:t> </w:t>
      </w:r>
      <w:r>
        <w:rPr/>
        <w:t>are</w:t>
      </w:r>
      <w:r>
        <w:rPr>
          <w:spacing w:val="-4"/>
        </w:rPr>
        <w:t> </w:t>
      </w:r>
      <w:r>
        <w:rPr/>
        <w:t>wise</w:t>
      </w:r>
      <w:r>
        <w:rPr>
          <w:spacing w:val="-4"/>
        </w:rPr>
        <w:t> </w:t>
      </w:r>
      <w:r>
        <w:rPr/>
        <w:t>will</w:t>
      </w:r>
      <w:r>
        <w:rPr>
          <w:spacing w:val="-3"/>
        </w:rPr>
        <w:t> </w:t>
      </w:r>
      <w:r>
        <w:rPr/>
        <w:t>shine</w:t>
      </w:r>
      <w:r>
        <w:rPr>
          <w:spacing w:val="-4"/>
        </w:rPr>
        <w:t> </w:t>
      </w:r>
      <w:r>
        <w:rPr/>
        <w:t>as</w:t>
      </w:r>
      <w:r>
        <w:rPr>
          <w:spacing w:val="-3"/>
        </w:rPr>
        <w:t> </w:t>
      </w:r>
      <w:r>
        <w:rPr/>
        <w:t>the</w:t>
      </w:r>
      <w:r>
        <w:rPr>
          <w:spacing w:val="-4"/>
        </w:rPr>
        <w:t> </w:t>
      </w:r>
      <w:r>
        <w:rPr/>
        <w:t>brightness</w:t>
      </w:r>
      <w:r>
        <w:rPr>
          <w:spacing w:val="-3"/>
        </w:rPr>
        <w:t> </w:t>
      </w:r>
      <w:r>
        <w:rPr/>
        <w:t>of</w:t>
      </w:r>
      <w:r>
        <w:rPr>
          <w:spacing w:val="-4"/>
        </w:rPr>
        <w:t> </w:t>
      </w:r>
      <w:r>
        <w:rPr/>
        <w:t>the</w:t>
      </w:r>
      <w:r>
        <w:rPr>
          <w:spacing w:val="-4"/>
        </w:rPr>
        <w:t> </w:t>
      </w:r>
      <w:r>
        <w:rPr/>
        <w:t>expanse.</w:t>
      </w:r>
      <w:r>
        <w:rPr>
          <w:spacing w:val="-8"/>
        </w:rPr>
        <w:t> </w:t>
      </w:r>
      <w:r>
        <w:rPr/>
        <w:t>Those</w:t>
      </w:r>
      <w:r>
        <w:rPr>
          <w:spacing w:val="-4"/>
        </w:rPr>
        <w:t> </w:t>
      </w:r>
      <w:r>
        <w:rPr/>
        <w:t>who</w:t>
      </w:r>
      <w:r>
        <w:rPr>
          <w:spacing w:val="-3"/>
        </w:rPr>
        <w:t> </w:t>
      </w:r>
      <w:r>
        <w:rPr/>
        <w:t>turn many to righteousness will shine as the stars forever and ever.</w:t>
      </w:r>
    </w:p>
    <w:p>
      <w:pPr>
        <w:spacing w:after="0" w:line="259" w:lineRule="auto"/>
        <w:sectPr>
          <w:pgSz w:w="12240" w:h="15840"/>
          <w:pgMar w:header="0" w:footer="523" w:top="1360" w:bottom="720" w:left="1320" w:right="1320"/>
        </w:sectPr>
      </w:pPr>
    </w:p>
    <w:p>
      <w:pPr>
        <w:pStyle w:val="BodyText"/>
        <w:spacing w:line="259" w:lineRule="auto" w:before="79"/>
        <w:ind w:left="119" w:right="267"/>
      </w:pPr>
      <w:r>
        <w:rPr>
          <w:b/>
          <w:color w:val="0D5FAD"/>
          <w:u w:val="single" w:color="0D5FAD"/>
        </w:rPr>
        <w:t>Matthew 25:31-46 (WEB)</w:t>
      </w:r>
      <w:r>
        <w:rPr>
          <w:b/>
        </w:rPr>
        <w:t>: </w:t>
      </w:r>
      <w:r>
        <w:rPr/>
        <w:t>Shows an illustration where there are two groups that could help Christ’s</w:t>
      </w:r>
      <w:r>
        <w:rPr>
          <w:spacing w:val="-6"/>
        </w:rPr>
        <w:t> </w:t>
      </w:r>
      <w:r>
        <w:rPr/>
        <w:t>brothers.</w:t>
      </w:r>
      <w:r>
        <w:rPr>
          <w:spacing w:val="-6"/>
        </w:rPr>
        <w:t> </w:t>
      </w:r>
      <w:r>
        <w:rPr/>
        <w:t>Both</w:t>
      </w:r>
      <w:r>
        <w:rPr>
          <w:spacing w:val="-6"/>
        </w:rPr>
        <w:t> </w:t>
      </w:r>
      <w:r>
        <w:rPr/>
        <w:t>groups</w:t>
      </w:r>
      <w:r>
        <w:rPr>
          <w:spacing w:val="-6"/>
        </w:rPr>
        <w:t> </w:t>
      </w:r>
      <w:r>
        <w:rPr/>
        <w:t>call</w:t>
      </w:r>
      <w:r>
        <w:rPr>
          <w:spacing w:val="-6"/>
        </w:rPr>
        <w:t> </w:t>
      </w:r>
      <w:r>
        <w:rPr/>
        <w:t>Jesus</w:t>
      </w:r>
      <w:r>
        <w:rPr>
          <w:spacing w:val="-6"/>
        </w:rPr>
        <w:t> </w:t>
      </w:r>
      <w:r>
        <w:rPr/>
        <w:t>“Lord.”</w:t>
      </w:r>
      <w:r>
        <w:rPr>
          <w:spacing w:val="-15"/>
        </w:rPr>
        <w:t> </w:t>
      </w:r>
      <w:r>
        <w:rPr/>
        <w:t>Yet,</w:t>
      </w:r>
      <w:r>
        <w:rPr>
          <w:spacing w:val="-6"/>
        </w:rPr>
        <w:t> </w:t>
      </w:r>
      <w:r>
        <w:rPr/>
        <w:t>only</w:t>
      </w:r>
      <w:r>
        <w:rPr>
          <w:spacing w:val="-6"/>
        </w:rPr>
        <w:t> </w:t>
      </w:r>
      <w:r>
        <w:rPr/>
        <w:t>one</w:t>
      </w:r>
      <w:r>
        <w:rPr>
          <w:spacing w:val="-7"/>
        </w:rPr>
        <w:t> </w:t>
      </w:r>
      <w:r>
        <w:rPr/>
        <w:t>group</w:t>
      </w:r>
      <w:r>
        <w:rPr>
          <w:spacing w:val="-6"/>
        </w:rPr>
        <w:t> </w:t>
      </w:r>
      <w:r>
        <w:rPr/>
        <w:t>is</w:t>
      </w:r>
      <w:r>
        <w:rPr>
          <w:spacing w:val="-6"/>
        </w:rPr>
        <w:t> </w:t>
      </w:r>
      <w:r>
        <w:rPr/>
        <w:t>viewed</w:t>
      </w:r>
      <w:r>
        <w:rPr>
          <w:spacing w:val="-6"/>
        </w:rPr>
        <w:t> </w:t>
      </w:r>
      <w:r>
        <w:rPr/>
        <w:t>as</w:t>
      </w:r>
      <w:r>
        <w:rPr>
          <w:spacing w:val="-6"/>
        </w:rPr>
        <w:t> </w:t>
      </w:r>
      <w:r>
        <w:rPr/>
        <w:t>“righteous”, and they go into “everlasting life.” The other group departs “into everlasting cutting-off.”</w:t>
      </w:r>
    </w:p>
    <w:p>
      <w:pPr>
        <w:pStyle w:val="BodyText"/>
        <w:spacing w:line="256" w:lineRule="auto" w:before="154"/>
        <w:ind w:left="840" w:right="123"/>
      </w:pPr>
      <w:r>
        <w:rPr>
          <w:b/>
          <w:position w:val="8"/>
          <w:sz w:val="16"/>
        </w:rPr>
        <w:t>31</w:t>
      </w:r>
      <w:r>
        <w:rPr>
          <w:b/>
          <w:spacing w:val="-3"/>
          <w:position w:val="8"/>
          <w:sz w:val="16"/>
        </w:rPr>
        <w:t> </w:t>
      </w:r>
      <w:r>
        <w:rPr/>
        <w:t>“But</w:t>
      </w:r>
      <w:r>
        <w:rPr>
          <w:spacing w:val="-3"/>
        </w:rPr>
        <w:t> </w:t>
      </w:r>
      <w:r>
        <w:rPr/>
        <w:t>when</w:t>
      </w:r>
      <w:r>
        <w:rPr>
          <w:spacing w:val="-3"/>
        </w:rPr>
        <w:t> </w:t>
      </w:r>
      <w:r>
        <w:rPr/>
        <w:t>the</w:t>
      </w:r>
      <w:r>
        <w:rPr>
          <w:spacing w:val="-4"/>
        </w:rPr>
        <w:t> </w:t>
      </w:r>
      <w:r>
        <w:rPr/>
        <w:t>Son</w:t>
      </w:r>
      <w:r>
        <w:rPr>
          <w:spacing w:val="-3"/>
        </w:rPr>
        <w:t> </w:t>
      </w:r>
      <w:r>
        <w:rPr/>
        <w:t>of</w:t>
      </w:r>
      <w:r>
        <w:rPr>
          <w:spacing w:val="-4"/>
        </w:rPr>
        <w:t> </w:t>
      </w:r>
      <w:r>
        <w:rPr/>
        <w:t>Man</w:t>
      </w:r>
      <w:r>
        <w:rPr>
          <w:spacing w:val="-3"/>
        </w:rPr>
        <w:t> </w:t>
      </w:r>
      <w:r>
        <w:rPr/>
        <w:t>comes</w:t>
      </w:r>
      <w:r>
        <w:rPr>
          <w:spacing w:val="-3"/>
        </w:rPr>
        <w:t> </w:t>
      </w:r>
      <w:r>
        <w:rPr/>
        <w:t>in</w:t>
      </w:r>
      <w:r>
        <w:rPr>
          <w:spacing w:val="-3"/>
        </w:rPr>
        <w:t> </w:t>
      </w:r>
      <w:r>
        <w:rPr/>
        <w:t>his</w:t>
      </w:r>
      <w:r>
        <w:rPr>
          <w:spacing w:val="-3"/>
        </w:rPr>
        <w:t> </w:t>
      </w:r>
      <w:r>
        <w:rPr/>
        <w:t>glory,</w:t>
      </w:r>
      <w:r>
        <w:rPr>
          <w:spacing w:val="-3"/>
        </w:rPr>
        <w:t> </w:t>
      </w:r>
      <w:r>
        <w:rPr/>
        <w:t>and</w:t>
      </w:r>
      <w:r>
        <w:rPr>
          <w:spacing w:val="-3"/>
        </w:rPr>
        <w:t> </w:t>
      </w:r>
      <w:r>
        <w:rPr/>
        <w:t>all</w:t>
      </w:r>
      <w:r>
        <w:rPr>
          <w:spacing w:val="-3"/>
        </w:rPr>
        <w:t> </w:t>
      </w:r>
      <w:r>
        <w:rPr/>
        <w:t>the</w:t>
      </w:r>
      <w:r>
        <w:rPr>
          <w:spacing w:val="-4"/>
        </w:rPr>
        <w:t> </w:t>
      </w:r>
      <w:r>
        <w:rPr/>
        <w:t>holy</w:t>
      </w:r>
      <w:r>
        <w:rPr>
          <w:spacing w:val="-3"/>
        </w:rPr>
        <w:t> </w:t>
      </w:r>
      <w:r>
        <w:rPr/>
        <w:t>angels</w:t>
      </w:r>
      <w:r>
        <w:rPr>
          <w:spacing w:val="-3"/>
        </w:rPr>
        <w:t> </w:t>
      </w:r>
      <w:r>
        <w:rPr/>
        <w:t>with</w:t>
      </w:r>
      <w:r>
        <w:rPr>
          <w:spacing w:val="-3"/>
        </w:rPr>
        <w:t> </w:t>
      </w:r>
      <w:r>
        <w:rPr/>
        <w:t>him,</w:t>
      </w:r>
      <w:r>
        <w:rPr>
          <w:spacing w:val="-3"/>
        </w:rPr>
        <w:t> </w:t>
      </w:r>
      <w:r>
        <w:rPr/>
        <w:t>then</w:t>
      </w:r>
      <w:r>
        <w:rPr>
          <w:spacing w:val="-3"/>
        </w:rPr>
        <w:t> </w:t>
      </w:r>
      <w:r>
        <w:rPr/>
        <w:t>he will sit on the throne of his glory. </w:t>
      </w:r>
      <w:r>
        <w:rPr>
          <w:b/>
          <w:position w:val="8"/>
          <w:sz w:val="16"/>
        </w:rPr>
        <w:t>32 </w:t>
      </w:r>
      <w:r>
        <w:rPr/>
        <w:t>Before him all the nations will be gathered, and he will separate them one from another, as a shepherd separates the sheep from the</w:t>
      </w:r>
    </w:p>
    <w:p>
      <w:pPr>
        <w:pStyle w:val="BodyText"/>
        <w:spacing w:line="256" w:lineRule="auto"/>
        <w:ind w:left="840"/>
      </w:pPr>
      <w:r>
        <w:rPr/>
        <w:t>goats.</w:t>
      </w:r>
      <w:r>
        <w:rPr>
          <w:spacing w:val="-3"/>
        </w:rPr>
        <w:t> </w:t>
      </w:r>
      <w:r>
        <w:rPr>
          <w:b/>
          <w:position w:val="8"/>
          <w:sz w:val="16"/>
        </w:rPr>
        <w:t>33</w:t>
      </w:r>
      <w:r>
        <w:rPr>
          <w:b/>
          <w:spacing w:val="-2"/>
          <w:position w:val="8"/>
          <w:sz w:val="16"/>
        </w:rPr>
        <w:t> </w:t>
      </w:r>
      <w:r>
        <w:rPr/>
        <w:t>He</w:t>
      </w:r>
      <w:r>
        <w:rPr>
          <w:spacing w:val="-3"/>
        </w:rPr>
        <w:t> </w:t>
      </w:r>
      <w:r>
        <w:rPr/>
        <w:t>will</w:t>
      </w:r>
      <w:r>
        <w:rPr>
          <w:spacing w:val="-2"/>
        </w:rPr>
        <w:t> </w:t>
      </w:r>
      <w:r>
        <w:rPr/>
        <w:t>set</w:t>
      </w:r>
      <w:r>
        <w:rPr>
          <w:spacing w:val="-2"/>
        </w:rPr>
        <w:t> </w:t>
      </w:r>
      <w:r>
        <w:rPr/>
        <w:t>the</w:t>
      </w:r>
      <w:r>
        <w:rPr>
          <w:spacing w:val="-3"/>
        </w:rPr>
        <w:t> </w:t>
      </w:r>
      <w:r>
        <w:rPr/>
        <w:t>sheep</w:t>
      </w:r>
      <w:r>
        <w:rPr>
          <w:spacing w:val="-2"/>
        </w:rPr>
        <w:t> </w:t>
      </w:r>
      <w:r>
        <w:rPr/>
        <w:t>on</w:t>
      </w:r>
      <w:r>
        <w:rPr>
          <w:spacing w:val="-2"/>
        </w:rPr>
        <w:t> </w:t>
      </w:r>
      <w:r>
        <w:rPr/>
        <w:t>his</w:t>
      </w:r>
      <w:r>
        <w:rPr>
          <w:spacing w:val="-2"/>
        </w:rPr>
        <w:t> </w:t>
      </w:r>
      <w:r>
        <w:rPr/>
        <w:t>right</w:t>
      </w:r>
      <w:r>
        <w:rPr>
          <w:spacing w:val="-2"/>
        </w:rPr>
        <w:t> </w:t>
      </w:r>
      <w:r>
        <w:rPr/>
        <w:t>hand,</w:t>
      </w:r>
      <w:r>
        <w:rPr>
          <w:spacing w:val="-2"/>
        </w:rPr>
        <w:t> </w:t>
      </w:r>
      <w:r>
        <w:rPr/>
        <w:t>but</w:t>
      </w:r>
      <w:r>
        <w:rPr>
          <w:spacing w:val="-2"/>
        </w:rPr>
        <w:t> </w:t>
      </w:r>
      <w:r>
        <w:rPr/>
        <w:t>the</w:t>
      </w:r>
      <w:r>
        <w:rPr>
          <w:spacing w:val="-3"/>
        </w:rPr>
        <w:t> </w:t>
      </w:r>
      <w:r>
        <w:rPr/>
        <w:t>goats</w:t>
      </w:r>
      <w:r>
        <w:rPr>
          <w:spacing w:val="-2"/>
        </w:rPr>
        <w:t> </w:t>
      </w:r>
      <w:r>
        <w:rPr/>
        <w:t>on</w:t>
      </w:r>
      <w:r>
        <w:rPr>
          <w:spacing w:val="-2"/>
        </w:rPr>
        <w:t> </w:t>
      </w:r>
      <w:r>
        <w:rPr/>
        <w:t>the</w:t>
      </w:r>
      <w:r>
        <w:rPr>
          <w:spacing w:val="-3"/>
        </w:rPr>
        <w:t> </w:t>
      </w:r>
      <w:r>
        <w:rPr/>
        <w:t>left.</w:t>
      </w:r>
      <w:r>
        <w:rPr>
          <w:spacing w:val="-3"/>
        </w:rPr>
        <w:t> </w:t>
      </w:r>
      <w:r>
        <w:rPr>
          <w:b/>
          <w:position w:val="8"/>
          <w:sz w:val="16"/>
        </w:rPr>
        <w:t>34</w:t>
      </w:r>
      <w:r>
        <w:rPr>
          <w:b/>
          <w:spacing w:val="-2"/>
          <w:position w:val="8"/>
          <w:sz w:val="16"/>
        </w:rPr>
        <w:t> </w:t>
      </w:r>
      <w:r>
        <w:rPr/>
        <w:t>Then</w:t>
      </w:r>
      <w:r>
        <w:rPr>
          <w:spacing w:val="-2"/>
        </w:rPr>
        <w:t> </w:t>
      </w:r>
      <w:r>
        <w:rPr/>
        <w:t>the</w:t>
      </w:r>
      <w:r>
        <w:rPr>
          <w:spacing w:val="-3"/>
        </w:rPr>
        <w:t> </w:t>
      </w:r>
      <w:r>
        <w:rPr/>
        <w:t>King will tell those on his right hand, ‘Come, blessed of my Father, inherit the Kingdom prepared for you from the foundation of the world; </w:t>
      </w:r>
      <w:r>
        <w:rPr>
          <w:b/>
          <w:position w:val="8"/>
          <w:sz w:val="16"/>
        </w:rPr>
        <w:t>35 </w:t>
      </w:r>
      <w:r>
        <w:rPr/>
        <w:t>for I was hungry and you gave me food to eat. I was thirsty and you gave me drink. I was a stranger and you took me in. </w:t>
      </w:r>
      <w:r>
        <w:rPr>
          <w:b/>
          <w:position w:val="8"/>
          <w:sz w:val="16"/>
        </w:rPr>
        <w:t>36</w:t>
      </w:r>
      <w:r>
        <w:rPr>
          <w:b/>
          <w:spacing w:val="-1"/>
          <w:position w:val="8"/>
          <w:sz w:val="16"/>
        </w:rPr>
        <w:t> </w:t>
      </w:r>
      <w:r>
        <w:rPr/>
        <w:t>I was naked and you clothed me. I was sick and you visited me. I was in prison and you came to me.’</w:t>
      </w:r>
    </w:p>
    <w:p>
      <w:pPr>
        <w:pStyle w:val="BodyText"/>
        <w:spacing w:line="256" w:lineRule="auto" w:before="155"/>
        <w:ind w:left="840" w:right="143"/>
      </w:pPr>
      <w:r>
        <w:rPr>
          <w:b/>
          <w:position w:val="8"/>
          <w:sz w:val="16"/>
        </w:rPr>
        <w:t>37</w:t>
      </w:r>
      <w:r>
        <w:rPr>
          <w:b/>
          <w:spacing w:val="-3"/>
          <w:position w:val="8"/>
          <w:sz w:val="16"/>
        </w:rPr>
        <w:t> </w:t>
      </w:r>
      <w:r>
        <w:rPr/>
        <w:t>“Then</w:t>
      </w:r>
      <w:r>
        <w:rPr>
          <w:spacing w:val="-2"/>
        </w:rPr>
        <w:t> </w:t>
      </w:r>
      <w:r>
        <w:rPr/>
        <w:t>the</w:t>
      </w:r>
      <w:r>
        <w:rPr>
          <w:spacing w:val="-3"/>
        </w:rPr>
        <w:t> </w:t>
      </w:r>
      <w:r>
        <w:rPr/>
        <w:t>righteous</w:t>
      </w:r>
      <w:r>
        <w:rPr>
          <w:spacing w:val="-2"/>
        </w:rPr>
        <w:t> </w:t>
      </w:r>
      <w:r>
        <w:rPr/>
        <w:t>will</w:t>
      </w:r>
      <w:r>
        <w:rPr>
          <w:spacing w:val="-2"/>
        </w:rPr>
        <w:t> </w:t>
      </w:r>
      <w:r>
        <w:rPr/>
        <w:t>answer</w:t>
      </w:r>
      <w:r>
        <w:rPr>
          <w:spacing w:val="-3"/>
        </w:rPr>
        <w:t> </w:t>
      </w:r>
      <w:r>
        <w:rPr/>
        <w:t>him,</w:t>
      </w:r>
      <w:r>
        <w:rPr>
          <w:spacing w:val="-2"/>
        </w:rPr>
        <w:t> </w:t>
      </w:r>
      <w:r>
        <w:rPr/>
        <w:t>saying,</w:t>
      </w:r>
      <w:r>
        <w:rPr>
          <w:spacing w:val="-2"/>
        </w:rPr>
        <w:t> </w:t>
      </w:r>
      <w:r>
        <w:rPr/>
        <w:t>‘Lord,</w:t>
      </w:r>
      <w:r>
        <w:rPr>
          <w:spacing w:val="-2"/>
        </w:rPr>
        <w:t> </w:t>
      </w:r>
      <w:r>
        <w:rPr/>
        <w:t>when</w:t>
      </w:r>
      <w:r>
        <w:rPr>
          <w:spacing w:val="-2"/>
        </w:rPr>
        <w:t> </w:t>
      </w:r>
      <w:r>
        <w:rPr/>
        <w:t>did</w:t>
      </w:r>
      <w:r>
        <w:rPr>
          <w:spacing w:val="-2"/>
        </w:rPr>
        <w:t> </w:t>
      </w:r>
      <w:r>
        <w:rPr/>
        <w:t>we</w:t>
      </w:r>
      <w:r>
        <w:rPr>
          <w:spacing w:val="-3"/>
        </w:rPr>
        <w:t> </w:t>
      </w:r>
      <w:r>
        <w:rPr/>
        <w:t>see</w:t>
      </w:r>
      <w:r>
        <w:rPr>
          <w:spacing w:val="-3"/>
        </w:rPr>
        <w:t> </w:t>
      </w:r>
      <w:r>
        <w:rPr/>
        <w:t>you hungry</w:t>
      </w:r>
      <w:r>
        <w:rPr>
          <w:spacing w:val="-2"/>
        </w:rPr>
        <w:t> </w:t>
      </w:r>
      <w:r>
        <w:rPr/>
        <w:t>and feed</w:t>
      </w:r>
      <w:r>
        <w:rPr>
          <w:spacing w:val="-2"/>
        </w:rPr>
        <w:t> </w:t>
      </w:r>
      <w:r>
        <w:rPr/>
        <w:t>you,</w:t>
      </w:r>
      <w:r>
        <w:rPr>
          <w:spacing w:val="-2"/>
        </w:rPr>
        <w:t> </w:t>
      </w:r>
      <w:r>
        <w:rPr/>
        <w:t>or</w:t>
      </w:r>
      <w:r>
        <w:rPr>
          <w:spacing w:val="-3"/>
        </w:rPr>
        <w:t> </w:t>
      </w:r>
      <w:r>
        <w:rPr/>
        <w:t>thirsty</w:t>
      </w:r>
      <w:r>
        <w:rPr>
          <w:spacing w:val="-2"/>
        </w:rPr>
        <w:t> </w:t>
      </w:r>
      <w:r>
        <w:rPr/>
        <w:t>and</w:t>
      </w:r>
      <w:r>
        <w:rPr>
          <w:spacing w:val="-2"/>
        </w:rPr>
        <w:t> </w:t>
      </w:r>
      <w:r>
        <w:rPr/>
        <w:t>give</w:t>
      </w:r>
      <w:r>
        <w:rPr>
          <w:spacing w:val="-3"/>
        </w:rPr>
        <w:t> </w:t>
      </w:r>
      <w:r>
        <w:rPr/>
        <w:t>you</w:t>
      </w:r>
      <w:r>
        <w:rPr>
          <w:spacing w:val="-2"/>
        </w:rPr>
        <w:t> </w:t>
      </w:r>
      <w:r>
        <w:rPr/>
        <w:t>a</w:t>
      </w:r>
      <w:r>
        <w:rPr>
          <w:spacing w:val="-3"/>
        </w:rPr>
        <w:t> </w:t>
      </w:r>
      <w:r>
        <w:rPr/>
        <w:t>drink?</w:t>
      </w:r>
      <w:r>
        <w:rPr>
          <w:spacing w:val="-4"/>
        </w:rPr>
        <w:t> </w:t>
      </w:r>
      <w:r>
        <w:rPr>
          <w:b/>
          <w:position w:val="8"/>
          <w:sz w:val="16"/>
        </w:rPr>
        <w:t>38 </w:t>
      </w:r>
      <w:r>
        <w:rPr/>
        <w:t>When</w:t>
      </w:r>
      <w:r>
        <w:rPr>
          <w:spacing w:val="-2"/>
        </w:rPr>
        <w:t> </w:t>
      </w:r>
      <w:r>
        <w:rPr/>
        <w:t>did</w:t>
      </w:r>
      <w:r>
        <w:rPr>
          <w:spacing w:val="-2"/>
        </w:rPr>
        <w:t> </w:t>
      </w:r>
      <w:r>
        <w:rPr/>
        <w:t>we</w:t>
      </w:r>
      <w:r>
        <w:rPr>
          <w:spacing w:val="-3"/>
        </w:rPr>
        <w:t> </w:t>
      </w:r>
      <w:r>
        <w:rPr/>
        <w:t>see</w:t>
      </w:r>
      <w:r>
        <w:rPr>
          <w:spacing w:val="-3"/>
        </w:rPr>
        <w:t> </w:t>
      </w:r>
      <w:r>
        <w:rPr/>
        <w:t>you</w:t>
      </w:r>
      <w:r>
        <w:rPr>
          <w:spacing w:val="-1"/>
        </w:rPr>
        <w:t> </w:t>
      </w:r>
      <w:r>
        <w:rPr/>
        <w:t>as</w:t>
      </w:r>
      <w:r>
        <w:rPr>
          <w:spacing w:val="-2"/>
        </w:rPr>
        <w:t> </w:t>
      </w:r>
      <w:r>
        <w:rPr/>
        <w:t>a</w:t>
      </w:r>
      <w:r>
        <w:rPr>
          <w:spacing w:val="-3"/>
        </w:rPr>
        <w:t> </w:t>
      </w:r>
      <w:r>
        <w:rPr/>
        <w:t>stranger</w:t>
      </w:r>
      <w:r>
        <w:rPr>
          <w:spacing w:val="-3"/>
        </w:rPr>
        <w:t> </w:t>
      </w:r>
      <w:r>
        <w:rPr/>
        <w:t>and</w:t>
      </w:r>
      <w:r>
        <w:rPr>
          <w:spacing w:val="-2"/>
        </w:rPr>
        <w:t> </w:t>
      </w:r>
      <w:r>
        <w:rPr/>
        <w:t>take you in, or naked and clothe you? </w:t>
      </w:r>
      <w:r>
        <w:rPr>
          <w:b/>
          <w:position w:val="8"/>
          <w:sz w:val="16"/>
        </w:rPr>
        <w:t>39 </w:t>
      </w:r>
      <w:r>
        <w:rPr/>
        <w:t>When did we see you sick or in prison and come to </w:t>
      </w:r>
      <w:r>
        <w:rPr>
          <w:spacing w:val="-2"/>
        </w:rPr>
        <w:t>you?’</w:t>
      </w:r>
    </w:p>
    <w:p>
      <w:pPr>
        <w:pStyle w:val="BodyText"/>
        <w:spacing w:line="256" w:lineRule="auto" w:before="156"/>
        <w:ind w:left="839" w:right="123"/>
      </w:pPr>
      <w:r>
        <w:rPr>
          <w:b/>
          <w:position w:val="8"/>
          <w:sz w:val="16"/>
        </w:rPr>
        <w:t>40</w:t>
      </w:r>
      <w:r>
        <w:rPr>
          <w:b/>
          <w:spacing w:val="-3"/>
          <w:position w:val="8"/>
          <w:sz w:val="16"/>
        </w:rPr>
        <w:t> </w:t>
      </w:r>
      <w:r>
        <w:rPr/>
        <w:t>“The</w:t>
      </w:r>
      <w:r>
        <w:rPr>
          <w:spacing w:val="-3"/>
        </w:rPr>
        <w:t> </w:t>
      </w:r>
      <w:r>
        <w:rPr/>
        <w:t>King</w:t>
      </w:r>
      <w:r>
        <w:rPr>
          <w:spacing w:val="-2"/>
        </w:rPr>
        <w:t> </w:t>
      </w:r>
      <w:r>
        <w:rPr/>
        <w:t>will</w:t>
      </w:r>
      <w:r>
        <w:rPr>
          <w:spacing w:val="-2"/>
        </w:rPr>
        <w:t> </w:t>
      </w:r>
      <w:r>
        <w:rPr/>
        <w:t>answer</w:t>
      </w:r>
      <w:r>
        <w:rPr>
          <w:spacing w:val="-1"/>
        </w:rPr>
        <w:t> </w:t>
      </w:r>
      <w:r>
        <w:rPr/>
        <w:t>them,</w:t>
      </w:r>
      <w:r>
        <w:rPr>
          <w:spacing w:val="-2"/>
        </w:rPr>
        <w:t> </w:t>
      </w:r>
      <w:r>
        <w:rPr/>
        <w:t>‘Most</w:t>
      </w:r>
      <w:r>
        <w:rPr>
          <w:spacing w:val="-2"/>
        </w:rPr>
        <w:t> </w:t>
      </w:r>
      <w:r>
        <w:rPr/>
        <w:t>certainly</w:t>
      </w:r>
      <w:r>
        <w:rPr>
          <w:spacing w:val="-2"/>
        </w:rPr>
        <w:t> </w:t>
      </w:r>
      <w:r>
        <w:rPr/>
        <w:t>I</w:t>
      </w:r>
      <w:r>
        <w:rPr>
          <w:spacing w:val="-3"/>
        </w:rPr>
        <w:t> </w:t>
      </w:r>
      <w:r>
        <w:rPr/>
        <w:t>tell</w:t>
      </w:r>
      <w:r>
        <w:rPr>
          <w:spacing w:val="-2"/>
        </w:rPr>
        <w:t> </w:t>
      </w:r>
      <w:r>
        <w:rPr/>
        <w:t>you,</w:t>
      </w:r>
      <w:r>
        <w:rPr>
          <w:spacing w:val="-2"/>
        </w:rPr>
        <w:t> </w:t>
      </w:r>
      <w:r>
        <w:rPr/>
        <w:t>because</w:t>
      </w:r>
      <w:r>
        <w:rPr>
          <w:spacing w:val="-3"/>
        </w:rPr>
        <w:t> </w:t>
      </w:r>
      <w:r>
        <w:rPr/>
        <w:t>you</w:t>
      </w:r>
      <w:r>
        <w:rPr>
          <w:spacing w:val="-2"/>
        </w:rPr>
        <w:t> </w:t>
      </w:r>
      <w:r>
        <w:rPr/>
        <w:t>did</w:t>
      </w:r>
      <w:r>
        <w:rPr>
          <w:spacing w:val="-2"/>
        </w:rPr>
        <w:t> </w:t>
      </w:r>
      <w:r>
        <w:rPr/>
        <w:t>it</w:t>
      </w:r>
      <w:r>
        <w:rPr>
          <w:spacing w:val="-2"/>
        </w:rPr>
        <w:t> </w:t>
      </w:r>
      <w:r>
        <w:rPr/>
        <w:t>to</w:t>
      </w:r>
      <w:r>
        <w:rPr>
          <w:spacing w:val="-2"/>
        </w:rPr>
        <w:t> </w:t>
      </w:r>
      <w:r>
        <w:rPr/>
        <w:t>one</w:t>
      </w:r>
      <w:r>
        <w:rPr>
          <w:spacing w:val="-3"/>
        </w:rPr>
        <w:t> </w:t>
      </w:r>
      <w:r>
        <w:rPr/>
        <w:t>of</w:t>
      </w:r>
      <w:r>
        <w:rPr>
          <w:spacing w:val="-3"/>
        </w:rPr>
        <w:t> </w:t>
      </w:r>
      <w:r>
        <w:rPr/>
        <w:t>the least of these my brothers, you did it to me.’ </w:t>
      </w:r>
      <w:r>
        <w:rPr>
          <w:b/>
          <w:position w:val="8"/>
          <w:sz w:val="16"/>
        </w:rPr>
        <w:t>41 </w:t>
      </w:r>
      <w:r>
        <w:rPr/>
        <w:t>Then he will say also to those on the left hand, ‘Depart from me, you cursed, into the eternal fire which is prepared for the devil and his angels; </w:t>
      </w:r>
      <w:r>
        <w:rPr>
          <w:b/>
          <w:position w:val="8"/>
          <w:sz w:val="16"/>
        </w:rPr>
        <w:t>42 </w:t>
      </w:r>
      <w:r>
        <w:rPr/>
        <w:t>for I was hungry, and you didn’t give me food to eat; I was thirsty, and you gave me no drink; </w:t>
      </w:r>
      <w:r>
        <w:rPr>
          <w:b/>
          <w:position w:val="8"/>
          <w:sz w:val="16"/>
        </w:rPr>
        <w:t>43 </w:t>
      </w:r>
      <w:r>
        <w:rPr/>
        <w:t>I was a stranger, and you didn’t take me in; naked, and you didn’t clothe me; sick, and in prison, and you didn’t visit me.’</w:t>
      </w:r>
    </w:p>
    <w:p>
      <w:pPr>
        <w:pStyle w:val="BodyText"/>
        <w:spacing w:line="259" w:lineRule="auto" w:before="154"/>
        <w:ind w:left="840"/>
      </w:pPr>
      <w:r>
        <w:rPr>
          <w:b/>
          <w:position w:val="8"/>
          <w:sz w:val="16"/>
        </w:rPr>
        <w:t>44</w:t>
      </w:r>
      <w:r>
        <w:rPr>
          <w:b/>
          <w:spacing w:val="-4"/>
          <w:position w:val="8"/>
          <w:sz w:val="16"/>
        </w:rPr>
        <w:t> </w:t>
      </w:r>
      <w:r>
        <w:rPr/>
        <w:t>“Then</w:t>
      </w:r>
      <w:r>
        <w:rPr>
          <w:spacing w:val="-5"/>
        </w:rPr>
        <w:t> </w:t>
      </w:r>
      <w:r>
        <w:rPr/>
        <w:t>they</w:t>
      </w:r>
      <w:r>
        <w:rPr>
          <w:spacing w:val="-5"/>
        </w:rPr>
        <w:t> </w:t>
      </w:r>
      <w:r>
        <w:rPr/>
        <w:t>will</w:t>
      </w:r>
      <w:r>
        <w:rPr>
          <w:spacing w:val="-5"/>
        </w:rPr>
        <w:t> </w:t>
      </w:r>
      <w:r>
        <w:rPr/>
        <w:t>also</w:t>
      </w:r>
      <w:r>
        <w:rPr>
          <w:spacing w:val="-5"/>
        </w:rPr>
        <w:t> </w:t>
      </w:r>
      <w:r>
        <w:rPr/>
        <w:t>answer,</w:t>
      </w:r>
      <w:r>
        <w:rPr>
          <w:spacing w:val="-5"/>
        </w:rPr>
        <w:t> </w:t>
      </w:r>
      <w:r>
        <w:rPr/>
        <w:t>saying,</w:t>
      </w:r>
      <w:r>
        <w:rPr>
          <w:spacing w:val="-5"/>
        </w:rPr>
        <w:t> </w:t>
      </w:r>
      <w:r>
        <w:rPr/>
        <w:t>‘Lord,</w:t>
      </w:r>
      <w:r>
        <w:rPr>
          <w:spacing w:val="-5"/>
        </w:rPr>
        <w:t> </w:t>
      </w:r>
      <w:r>
        <w:rPr/>
        <w:t>when</w:t>
      </w:r>
      <w:r>
        <w:rPr>
          <w:spacing w:val="-5"/>
        </w:rPr>
        <w:t> </w:t>
      </w:r>
      <w:r>
        <w:rPr/>
        <w:t>did</w:t>
      </w:r>
      <w:r>
        <w:rPr>
          <w:spacing w:val="-5"/>
        </w:rPr>
        <w:t> </w:t>
      </w:r>
      <w:r>
        <w:rPr/>
        <w:t>we</w:t>
      </w:r>
      <w:r>
        <w:rPr>
          <w:spacing w:val="-6"/>
        </w:rPr>
        <w:t> </w:t>
      </w:r>
      <w:r>
        <w:rPr/>
        <w:t>see</w:t>
      </w:r>
      <w:r>
        <w:rPr>
          <w:spacing w:val="-6"/>
        </w:rPr>
        <w:t> </w:t>
      </w:r>
      <w:r>
        <w:rPr/>
        <w:t>you</w:t>
      </w:r>
      <w:r>
        <w:rPr>
          <w:spacing w:val="-5"/>
        </w:rPr>
        <w:t> </w:t>
      </w:r>
      <w:r>
        <w:rPr/>
        <w:t>hungry,</w:t>
      </w:r>
      <w:r>
        <w:rPr>
          <w:spacing w:val="-3"/>
        </w:rPr>
        <w:t> </w:t>
      </w:r>
      <w:r>
        <w:rPr/>
        <w:t>or</w:t>
      </w:r>
      <w:r>
        <w:rPr>
          <w:spacing w:val="-6"/>
        </w:rPr>
        <w:t> </w:t>
      </w:r>
      <w:r>
        <w:rPr/>
        <w:t>thirsty,</w:t>
      </w:r>
      <w:r>
        <w:rPr>
          <w:spacing w:val="-5"/>
        </w:rPr>
        <w:t> </w:t>
      </w:r>
      <w:r>
        <w:rPr/>
        <w:t>or</w:t>
      </w:r>
      <w:r>
        <w:rPr>
          <w:spacing w:val="-6"/>
        </w:rPr>
        <w:t> </w:t>
      </w:r>
      <w:r>
        <w:rPr/>
        <w:t>a stranger, or naked, or sick, or in prison, and didn’t help you?’</w:t>
      </w:r>
    </w:p>
    <w:p>
      <w:pPr>
        <w:pStyle w:val="BodyText"/>
        <w:spacing w:line="256" w:lineRule="auto" w:before="154"/>
        <w:ind w:left="840" w:right="267"/>
      </w:pPr>
      <w:r>
        <w:rPr>
          <w:b/>
          <w:position w:val="8"/>
          <w:sz w:val="16"/>
        </w:rPr>
        <w:t>45</w:t>
      </w:r>
      <w:r>
        <w:rPr>
          <w:b/>
          <w:spacing w:val="-3"/>
          <w:position w:val="8"/>
          <w:sz w:val="16"/>
        </w:rPr>
        <w:t> </w:t>
      </w:r>
      <w:r>
        <w:rPr/>
        <w:t>“Then</w:t>
      </w:r>
      <w:r>
        <w:rPr>
          <w:spacing w:val="-3"/>
        </w:rPr>
        <w:t> </w:t>
      </w:r>
      <w:r>
        <w:rPr/>
        <w:t>he</w:t>
      </w:r>
      <w:r>
        <w:rPr>
          <w:spacing w:val="-4"/>
        </w:rPr>
        <w:t> </w:t>
      </w:r>
      <w:r>
        <w:rPr/>
        <w:t>will</w:t>
      </w:r>
      <w:r>
        <w:rPr>
          <w:spacing w:val="-3"/>
        </w:rPr>
        <w:t> </w:t>
      </w:r>
      <w:r>
        <w:rPr/>
        <w:t>answer</w:t>
      </w:r>
      <w:r>
        <w:rPr>
          <w:spacing w:val="-4"/>
        </w:rPr>
        <w:t> </w:t>
      </w:r>
      <w:r>
        <w:rPr/>
        <w:t>them,</w:t>
      </w:r>
      <w:r>
        <w:rPr>
          <w:spacing w:val="-3"/>
        </w:rPr>
        <w:t> </w:t>
      </w:r>
      <w:r>
        <w:rPr/>
        <w:t>saying,</w:t>
      </w:r>
      <w:r>
        <w:rPr>
          <w:spacing w:val="-3"/>
        </w:rPr>
        <w:t> </w:t>
      </w:r>
      <w:r>
        <w:rPr/>
        <w:t>‘Most</w:t>
      </w:r>
      <w:r>
        <w:rPr>
          <w:spacing w:val="-3"/>
        </w:rPr>
        <w:t> </w:t>
      </w:r>
      <w:r>
        <w:rPr/>
        <w:t>certainly</w:t>
      </w:r>
      <w:r>
        <w:rPr>
          <w:spacing w:val="-3"/>
        </w:rPr>
        <w:t> </w:t>
      </w:r>
      <w:r>
        <w:rPr/>
        <w:t>I</w:t>
      </w:r>
      <w:r>
        <w:rPr>
          <w:spacing w:val="-4"/>
        </w:rPr>
        <w:t> </w:t>
      </w:r>
      <w:r>
        <w:rPr/>
        <w:t>tell</w:t>
      </w:r>
      <w:r>
        <w:rPr>
          <w:spacing w:val="-3"/>
        </w:rPr>
        <w:t> </w:t>
      </w:r>
      <w:r>
        <w:rPr/>
        <w:t>you,</w:t>
      </w:r>
      <w:r>
        <w:rPr>
          <w:spacing w:val="-3"/>
        </w:rPr>
        <w:t> </w:t>
      </w:r>
      <w:r>
        <w:rPr/>
        <w:t>because</w:t>
      </w:r>
      <w:r>
        <w:rPr>
          <w:spacing w:val="-4"/>
        </w:rPr>
        <w:t> </w:t>
      </w:r>
      <w:r>
        <w:rPr/>
        <w:t>you</w:t>
      </w:r>
      <w:r>
        <w:rPr>
          <w:spacing w:val="-3"/>
        </w:rPr>
        <w:t> </w:t>
      </w:r>
      <w:r>
        <w:rPr/>
        <w:t>didn’t</w:t>
      </w:r>
      <w:r>
        <w:rPr>
          <w:spacing w:val="-3"/>
        </w:rPr>
        <w:t> </w:t>
      </w:r>
      <w:r>
        <w:rPr/>
        <w:t>do</w:t>
      </w:r>
      <w:r>
        <w:rPr>
          <w:spacing w:val="-3"/>
        </w:rPr>
        <w:t> </w:t>
      </w:r>
      <w:r>
        <w:rPr/>
        <w:t>it to one of the least of these, you didn’t do it to me.’ </w:t>
      </w:r>
      <w:r>
        <w:rPr>
          <w:b/>
          <w:position w:val="8"/>
          <w:sz w:val="16"/>
        </w:rPr>
        <w:t>46 </w:t>
      </w:r>
      <w:r>
        <w:rPr/>
        <w:t>These will go away into eternal punishment, but the righteous into eternal life.”</w:t>
      </w:r>
    </w:p>
    <w:p>
      <w:pPr>
        <w:spacing w:after="0" w:line="256" w:lineRule="auto"/>
        <w:sectPr>
          <w:pgSz w:w="12240" w:h="15840"/>
          <w:pgMar w:header="0" w:footer="523" w:top="1360" w:bottom="720" w:left="1320" w:right="1320"/>
        </w:sectPr>
      </w:pPr>
    </w:p>
    <w:p>
      <w:pPr>
        <w:pStyle w:val="Heading1"/>
      </w:pPr>
      <w:r>
        <w:rPr/>
        <w:t>The</w:t>
      </w:r>
      <w:r>
        <w:rPr>
          <w:spacing w:val="-6"/>
        </w:rPr>
        <w:t> </w:t>
      </w:r>
      <w:r>
        <w:rPr/>
        <w:t>Faithful</w:t>
      </w:r>
      <w:r>
        <w:rPr>
          <w:spacing w:val="-6"/>
        </w:rPr>
        <w:t> </w:t>
      </w:r>
      <w:r>
        <w:rPr/>
        <w:t>and</w:t>
      </w:r>
      <w:r>
        <w:rPr>
          <w:spacing w:val="-6"/>
        </w:rPr>
        <w:t> </w:t>
      </w:r>
      <w:r>
        <w:rPr/>
        <w:t>Discreet</w:t>
      </w:r>
      <w:r>
        <w:rPr>
          <w:spacing w:val="-5"/>
        </w:rPr>
        <w:t> </w:t>
      </w:r>
      <w:r>
        <w:rPr>
          <w:spacing w:val="-4"/>
        </w:rPr>
        <w:t>Slave</w:t>
      </w:r>
    </w:p>
    <w:p>
      <w:pPr>
        <w:pStyle w:val="BodyText"/>
        <w:ind w:left="0"/>
        <w:rPr>
          <w:b/>
          <w:sz w:val="30"/>
        </w:rPr>
      </w:pPr>
    </w:p>
    <w:p>
      <w:pPr>
        <w:pStyle w:val="BodyText"/>
        <w:spacing w:before="9"/>
        <w:ind w:left="0"/>
        <w:rPr>
          <w:b/>
          <w:sz w:val="25"/>
        </w:rPr>
      </w:pPr>
    </w:p>
    <w:p>
      <w:pPr>
        <w:pStyle w:val="Heading2"/>
      </w:pPr>
      <w:r>
        <w:rPr/>
        <w:t>What</w:t>
      </w:r>
      <w:r>
        <w:rPr>
          <w:spacing w:val="-7"/>
        </w:rPr>
        <w:t> </w:t>
      </w:r>
      <w:r>
        <w:rPr/>
        <w:t>does</w:t>
      </w:r>
      <w:r>
        <w:rPr>
          <w:spacing w:val="-2"/>
        </w:rPr>
        <w:t> </w:t>
      </w:r>
      <w:r>
        <w:rPr/>
        <w:t>the</w:t>
      </w:r>
      <w:r>
        <w:rPr>
          <w:spacing w:val="-3"/>
        </w:rPr>
        <w:t> </w:t>
      </w:r>
      <w:r>
        <w:rPr/>
        <w:t>Bible</w:t>
      </w:r>
      <w:r>
        <w:rPr>
          <w:spacing w:val="-3"/>
        </w:rPr>
        <w:t> </w:t>
      </w:r>
      <w:r>
        <w:rPr/>
        <w:t>say</w:t>
      </w:r>
      <w:r>
        <w:rPr>
          <w:spacing w:val="-5"/>
        </w:rPr>
        <w:t> </w:t>
      </w:r>
      <w:r>
        <w:rPr/>
        <w:t>about</w:t>
      </w:r>
      <w:r>
        <w:rPr>
          <w:spacing w:val="-3"/>
        </w:rPr>
        <w:t> </w:t>
      </w:r>
      <w:r>
        <w:rPr/>
        <w:t>the</w:t>
      </w:r>
      <w:r>
        <w:rPr>
          <w:spacing w:val="-3"/>
        </w:rPr>
        <w:t> </w:t>
      </w:r>
      <w:r>
        <w:rPr/>
        <w:t>“faithful</w:t>
      </w:r>
      <w:r>
        <w:rPr>
          <w:spacing w:val="-2"/>
        </w:rPr>
        <w:t> </w:t>
      </w:r>
      <w:r>
        <w:rPr/>
        <w:t>and</w:t>
      </w:r>
      <w:r>
        <w:rPr>
          <w:spacing w:val="-4"/>
        </w:rPr>
        <w:t> </w:t>
      </w:r>
      <w:r>
        <w:rPr/>
        <w:t>discreet</w:t>
      </w:r>
      <w:r>
        <w:rPr>
          <w:spacing w:val="-2"/>
        </w:rPr>
        <w:t> </w:t>
      </w:r>
      <w:r>
        <w:rPr/>
        <w:t>slave”</w:t>
      </w:r>
      <w:r>
        <w:rPr>
          <w:spacing w:val="-2"/>
        </w:rPr>
        <w:t> </w:t>
      </w:r>
      <w:r>
        <w:rPr/>
        <w:t>regarding</w:t>
      </w:r>
      <w:r>
        <w:rPr>
          <w:spacing w:val="-2"/>
        </w:rPr>
        <w:t> </w:t>
      </w:r>
      <w:r>
        <w:rPr>
          <w:color w:val="0D5FAD"/>
          <w:u w:val="single" w:color="0D5FAD"/>
        </w:rPr>
        <w:t>Jesus’</w:t>
      </w:r>
      <w:r>
        <w:rPr>
          <w:color w:val="0D5FAD"/>
          <w:spacing w:val="-18"/>
          <w:u w:val="single" w:color="0D5FAD"/>
        </w:rPr>
        <w:t> </w:t>
      </w:r>
      <w:r>
        <w:rPr>
          <w:color w:val="0D5FAD"/>
          <w:spacing w:val="-2"/>
          <w:u w:val="single" w:color="0D5FAD"/>
        </w:rPr>
        <w:t>return</w:t>
      </w:r>
      <w:r>
        <w:rPr>
          <w:spacing w:val="-2"/>
        </w:rPr>
        <w:t>?</w:t>
      </w:r>
    </w:p>
    <w:p>
      <w:pPr>
        <w:pStyle w:val="BodyText"/>
        <w:spacing w:before="183"/>
      </w:pPr>
      <w:r>
        <w:rPr/>
        <w:t>This</w:t>
      </w:r>
      <w:r>
        <w:rPr>
          <w:spacing w:val="-2"/>
        </w:rPr>
        <w:t> </w:t>
      </w:r>
      <w:r>
        <w:rPr/>
        <w:t>term</w:t>
      </w:r>
      <w:r>
        <w:rPr>
          <w:spacing w:val="-2"/>
        </w:rPr>
        <w:t> </w:t>
      </w:r>
      <w:r>
        <w:rPr/>
        <w:t>is</w:t>
      </w:r>
      <w:r>
        <w:rPr>
          <w:spacing w:val="-2"/>
        </w:rPr>
        <w:t> </w:t>
      </w:r>
      <w:r>
        <w:rPr/>
        <w:t>used</w:t>
      </w:r>
      <w:r>
        <w:rPr>
          <w:spacing w:val="-1"/>
        </w:rPr>
        <w:t> </w:t>
      </w:r>
      <w:r>
        <w:rPr/>
        <w:t>in</w:t>
      </w:r>
      <w:r>
        <w:rPr>
          <w:spacing w:val="-2"/>
        </w:rPr>
        <w:t> </w:t>
      </w:r>
      <w:r>
        <w:rPr/>
        <w:t>illustrations</w:t>
      </w:r>
      <w:r>
        <w:rPr>
          <w:spacing w:val="-2"/>
        </w:rPr>
        <w:t> </w:t>
      </w:r>
      <w:r>
        <w:rPr/>
        <w:t>by</w:t>
      </w:r>
      <w:r>
        <w:rPr>
          <w:spacing w:val="-1"/>
        </w:rPr>
        <w:t> </w:t>
      </w:r>
      <w:r>
        <w:rPr>
          <w:spacing w:val="-2"/>
        </w:rPr>
        <w:t>Jesus:</w:t>
      </w:r>
    </w:p>
    <w:p>
      <w:pPr>
        <w:pStyle w:val="BodyText"/>
        <w:spacing w:line="256" w:lineRule="auto" w:before="182"/>
        <w:ind w:left="840" w:right="267"/>
      </w:pPr>
      <w:r>
        <w:rPr/>
        <w:t>Matthew</w:t>
      </w:r>
      <w:r>
        <w:rPr>
          <w:spacing w:val="-4"/>
        </w:rPr>
        <w:t> </w:t>
      </w:r>
      <w:r>
        <w:rPr/>
        <w:t>24:45-47</w:t>
      </w:r>
      <w:r>
        <w:rPr>
          <w:spacing w:val="-3"/>
        </w:rPr>
        <w:t> </w:t>
      </w:r>
      <w:r>
        <w:rPr/>
        <w:t>(NIV);</w:t>
      </w:r>
      <w:r>
        <w:rPr>
          <w:spacing w:val="-3"/>
        </w:rPr>
        <w:t> </w:t>
      </w:r>
      <w:r>
        <w:rPr/>
        <w:t>“Who</w:t>
      </w:r>
      <w:r>
        <w:rPr>
          <w:spacing w:val="-3"/>
        </w:rPr>
        <w:t> </w:t>
      </w:r>
      <w:r>
        <w:rPr/>
        <w:t>then</w:t>
      </w:r>
      <w:r>
        <w:rPr>
          <w:spacing w:val="-3"/>
        </w:rPr>
        <w:t> </w:t>
      </w:r>
      <w:r>
        <w:rPr/>
        <w:t>is</w:t>
      </w:r>
      <w:r>
        <w:rPr>
          <w:spacing w:val="-3"/>
        </w:rPr>
        <w:t> </w:t>
      </w:r>
      <w:r>
        <w:rPr/>
        <w:t>the</w:t>
      </w:r>
      <w:r>
        <w:rPr>
          <w:spacing w:val="-4"/>
        </w:rPr>
        <w:t> </w:t>
      </w:r>
      <w:r>
        <w:rPr/>
        <w:t>faithful</w:t>
      </w:r>
      <w:r>
        <w:rPr>
          <w:spacing w:val="-3"/>
        </w:rPr>
        <w:t> </w:t>
      </w:r>
      <w:r>
        <w:rPr/>
        <w:t>and</w:t>
      </w:r>
      <w:r>
        <w:rPr>
          <w:spacing w:val="-3"/>
        </w:rPr>
        <w:t> </w:t>
      </w:r>
      <w:r>
        <w:rPr/>
        <w:t>wise</w:t>
      </w:r>
      <w:r>
        <w:rPr>
          <w:spacing w:val="-4"/>
        </w:rPr>
        <w:t> </w:t>
      </w:r>
      <w:r>
        <w:rPr/>
        <w:t>servant,</w:t>
      </w:r>
      <w:r>
        <w:rPr>
          <w:spacing w:val="-3"/>
        </w:rPr>
        <w:t> </w:t>
      </w:r>
      <w:r>
        <w:rPr/>
        <w:t>whom</w:t>
      </w:r>
      <w:r>
        <w:rPr>
          <w:spacing w:val="-3"/>
        </w:rPr>
        <w:t> </w:t>
      </w:r>
      <w:r>
        <w:rPr/>
        <w:t>the</w:t>
      </w:r>
      <w:r>
        <w:rPr>
          <w:spacing w:val="-4"/>
        </w:rPr>
        <w:t> </w:t>
      </w:r>
      <w:r>
        <w:rPr/>
        <w:t>master has put in charge of the servants in his household to give them their food at the proper time? </w:t>
      </w:r>
      <w:r>
        <w:rPr>
          <w:b/>
          <w:position w:val="8"/>
          <w:sz w:val="16"/>
        </w:rPr>
        <w:t>46 </w:t>
      </w:r>
      <w:r>
        <w:rPr/>
        <w:t>It will be good for that servant whose master finds him doing so when he returns. </w:t>
      </w:r>
      <w:r>
        <w:rPr>
          <w:b/>
          <w:position w:val="8"/>
          <w:sz w:val="16"/>
        </w:rPr>
        <w:t>47 </w:t>
      </w:r>
      <w:r>
        <w:rPr/>
        <w:t>Truly I tell you, he will put him in charge of all his possessions.” The New World Translation renders the term as, “the faithful and discreet slave.”</w:t>
      </w:r>
    </w:p>
    <w:p>
      <w:pPr>
        <w:pStyle w:val="BodyText"/>
        <w:spacing w:line="256" w:lineRule="auto" w:before="162"/>
        <w:ind w:left="840" w:right="123"/>
      </w:pPr>
      <w:r>
        <w:rPr/>
        <w:t>Mark 13:34-37(NIV); “It’s like a man going away: He leaves his house and puts his servants in charge, each with their assigned task, and tells the one at the door to keep watch.</w:t>
      </w:r>
      <w:r>
        <w:rPr>
          <w:b/>
          <w:position w:val="8"/>
          <w:sz w:val="16"/>
        </w:rPr>
        <w:t>35 </w:t>
      </w:r>
      <w:r>
        <w:rPr/>
        <w:t>“Therefore keep watch because you do not know when the owner of the house will come back—whether in the evening, or at midnight, or when the rooster crows, or at dawn.</w:t>
      </w:r>
      <w:r>
        <w:rPr>
          <w:spacing w:val="-4"/>
        </w:rPr>
        <w:t> </w:t>
      </w:r>
      <w:r>
        <w:rPr>
          <w:b/>
          <w:position w:val="8"/>
          <w:sz w:val="16"/>
        </w:rPr>
        <w:t>36</w:t>
      </w:r>
      <w:r>
        <w:rPr>
          <w:b/>
          <w:spacing w:val="-1"/>
          <w:position w:val="8"/>
          <w:sz w:val="16"/>
        </w:rPr>
        <w:t> </w:t>
      </w:r>
      <w:r>
        <w:rPr/>
        <w:t>If</w:t>
      </w:r>
      <w:r>
        <w:rPr>
          <w:spacing w:val="-4"/>
        </w:rPr>
        <w:t> </w:t>
      </w:r>
      <w:r>
        <w:rPr/>
        <w:t>he</w:t>
      </w:r>
      <w:r>
        <w:rPr>
          <w:spacing w:val="-4"/>
        </w:rPr>
        <w:t> </w:t>
      </w:r>
      <w:r>
        <w:rPr/>
        <w:t>comes</w:t>
      </w:r>
      <w:r>
        <w:rPr>
          <w:spacing w:val="-3"/>
        </w:rPr>
        <w:t> </w:t>
      </w:r>
      <w:r>
        <w:rPr/>
        <w:t>suddenly,</w:t>
      </w:r>
      <w:r>
        <w:rPr>
          <w:spacing w:val="-3"/>
        </w:rPr>
        <w:t> </w:t>
      </w:r>
      <w:r>
        <w:rPr/>
        <w:t>do</w:t>
      </w:r>
      <w:r>
        <w:rPr>
          <w:spacing w:val="-3"/>
        </w:rPr>
        <w:t> </w:t>
      </w:r>
      <w:r>
        <w:rPr/>
        <w:t>not</w:t>
      </w:r>
      <w:r>
        <w:rPr>
          <w:spacing w:val="-3"/>
        </w:rPr>
        <w:t> </w:t>
      </w:r>
      <w:r>
        <w:rPr/>
        <w:t>let</w:t>
      </w:r>
      <w:r>
        <w:rPr>
          <w:spacing w:val="-3"/>
        </w:rPr>
        <w:t> </w:t>
      </w:r>
      <w:r>
        <w:rPr/>
        <w:t>him</w:t>
      </w:r>
      <w:r>
        <w:rPr>
          <w:spacing w:val="-3"/>
        </w:rPr>
        <w:t> </w:t>
      </w:r>
      <w:r>
        <w:rPr/>
        <w:t>find</w:t>
      </w:r>
      <w:r>
        <w:rPr>
          <w:spacing w:val="-6"/>
        </w:rPr>
        <w:t> </w:t>
      </w:r>
      <w:r>
        <w:rPr/>
        <w:t>you</w:t>
      </w:r>
      <w:r>
        <w:rPr>
          <w:spacing w:val="-3"/>
        </w:rPr>
        <w:t> </w:t>
      </w:r>
      <w:r>
        <w:rPr/>
        <w:t>sleeping.</w:t>
      </w:r>
      <w:r>
        <w:rPr>
          <w:b/>
          <w:position w:val="8"/>
          <w:sz w:val="16"/>
        </w:rPr>
        <w:t>37</w:t>
      </w:r>
      <w:r>
        <w:rPr>
          <w:b/>
          <w:spacing w:val="-1"/>
          <w:position w:val="8"/>
          <w:sz w:val="16"/>
        </w:rPr>
        <w:t> </w:t>
      </w:r>
      <w:r>
        <w:rPr/>
        <w:t>What</w:t>
      </w:r>
      <w:r>
        <w:rPr>
          <w:spacing w:val="-3"/>
        </w:rPr>
        <w:t> </w:t>
      </w:r>
      <w:r>
        <w:rPr/>
        <w:t>I</w:t>
      </w:r>
      <w:r>
        <w:rPr>
          <w:spacing w:val="-4"/>
        </w:rPr>
        <w:t> </w:t>
      </w:r>
      <w:r>
        <w:rPr/>
        <w:t>say</w:t>
      </w:r>
      <w:r>
        <w:rPr>
          <w:spacing w:val="-3"/>
        </w:rPr>
        <w:t> </w:t>
      </w:r>
      <w:r>
        <w:rPr/>
        <w:t>to</w:t>
      </w:r>
      <w:r>
        <w:rPr>
          <w:spacing w:val="-3"/>
        </w:rPr>
        <w:t> </w:t>
      </w:r>
      <w:r>
        <w:rPr/>
        <w:t>you,</w:t>
      </w:r>
      <w:r>
        <w:rPr>
          <w:spacing w:val="-3"/>
        </w:rPr>
        <w:t> </w:t>
      </w:r>
      <w:r>
        <w:rPr/>
        <w:t>I</w:t>
      </w:r>
      <w:r>
        <w:rPr>
          <w:spacing w:val="-4"/>
        </w:rPr>
        <w:t> </w:t>
      </w:r>
      <w:r>
        <w:rPr/>
        <w:t>say to everyone: ‘Watch!’”</w:t>
      </w:r>
    </w:p>
    <w:p>
      <w:pPr>
        <w:pStyle w:val="BodyText"/>
        <w:spacing w:line="256" w:lineRule="auto" w:before="158"/>
        <w:ind w:left="839" w:right="143"/>
      </w:pPr>
      <w:r>
        <w:rPr/>
        <w:t>Luke 12:35-48; “Be dressed ready for service and keep your lamps burning, </w:t>
      </w:r>
      <w:r>
        <w:rPr>
          <w:b/>
          <w:position w:val="8"/>
          <w:sz w:val="16"/>
        </w:rPr>
        <w:t>36 </w:t>
      </w:r>
      <w:r>
        <w:rPr/>
        <w:t>like servants waiting for their master to return from a wedding banquet, so that when he</w:t>
      </w:r>
      <w:r>
        <w:rPr>
          <w:spacing w:val="40"/>
        </w:rPr>
        <w:t> </w:t>
      </w:r>
      <w:r>
        <w:rPr/>
        <w:t>comes and knocks they can immediately open the door for him. </w:t>
      </w:r>
      <w:r>
        <w:rPr>
          <w:b/>
          <w:position w:val="8"/>
          <w:sz w:val="16"/>
        </w:rPr>
        <w:t>37 </w:t>
      </w:r>
      <w:r>
        <w:rPr/>
        <w:t>It will be good for</w:t>
      </w:r>
      <w:r>
        <w:rPr>
          <w:spacing w:val="40"/>
        </w:rPr>
        <w:t> </w:t>
      </w:r>
      <w:r>
        <w:rPr/>
        <w:t>those</w:t>
      </w:r>
      <w:r>
        <w:rPr>
          <w:spacing w:val="-4"/>
        </w:rPr>
        <w:t> </w:t>
      </w:r>
      <w:r>
        <w:rPr/>
        <w:t>servants</w:t>
      </w:r>
      <w:r>
        <w:rPr>
          <w:spacing w:val="-3"/>
        </w:rPr>
        <w:t> </w:t>
      </w:r>
      <w:r>
        <w:rPr/>
        <w:t>whose</w:t>
      </w:r>
      <w:r>
        <w:rPr>
          <w:spacing w:val="-4"/>
        </w:rPr>
        <w:t> </w:t>
      </w:r>
      <w:r>
        <w:rPr/>
        <w:t>master</w:t>
      </w:r>
      <w:r>
        <w:rPr>
          <w:spacing w:val="-4"/>
        </w:rPr>
        <w:t> </w:t>
      </w:r>
      <w:r>
        <w:rPr/>
        <w:t>finds</w:t>
      </w:r>
      <w:r>
        <w:rPr>
          <w:spacing w:val="-3"/>
        </w:rPr>
        <w:t> </w:t>
      </w:r>
      <w:r>
        <w:rPr/>
        <w:t>them</w:t>
      </w:r>
      <w:r>
        <w:rPr>
          <w:spacing w:val="-3"/>
        </w:rPr>
        <w:t> </w:t>
      </w:r>
      <w:r>
        <w:rPr/>
        <w:t>watching</w:t>
      </w:r>
      <w:r>
        <w:rPr>
          <w:spacing w:val="-1"/>
        </w:rPr>
        <w:t> </w:t>
      </w:r>
      <w:r>
        <w:rPr/>
        <w:t>when</w:t>
      </w:r>
      <w:r>
        <w:rPr>
          <w:spacing w:val="-3"/>
        </w:rPr>
        <w:t> </w:t>
      </w:r>
      <w:r>
        <w:rPr/>
        <w:t>he</w:t>
      </w:r>
      <w:r>
        <w:rPr>
          <w:spacing w:val="-4"/>
        </w:rPr>
        <w:t> </w:t>
      </w:r>
      <w:r>
        <w:rPr/>
        <w:t>comes.</w:t>
      </w:r>
      <w:r>
        <w:rPr>
          <w:spacing w:val="-3"/>
        </w:rPr>
        <w:t> </w:t>
      </w:r>
      <w:r>
        <w:rPr/>
        <w:t>Truly</w:t>
      </w:r>
      <w:r>
        <w:rPr>
          <w:spacing w:val="-3"/>
        </w:rPr>
        <w:t> </w:t>
      </w:r>
      <w:r>
        <w:rPr/>
        <w:t>I</w:t>
      </w:r>
      <w:r>
        <w:rPr>
          <w:spacing w:val="-4"/>
        </w:rPr>
        <w:t> </w:t>
      </w:r>
      <w:r>
        <w:rPr/>
        <w:t>tell</w:t>
      </w:r>
      <w:r>
        <w:rPr>
          <w:spacing w:val="-3"/>
        </w:rPr>
        <w:t> </w:t>
      </w:r>
      <w:r>
        <w:rPr/>
        <w:t>you,</w:t>
      </w:r>
      <w:r>
        <w:rPr>
          <w:spacing w:val="-3"/>
        </w:rPr>
        <w:t> </w:t>
      </w:r>
      <w:r>
        <w:rPr/>
        <w:t>he</w:t>
      </w:r>
      <w:r>
        <w:rPr>
          <w:spacing w:val="-4"/>
        </w:rPr>
        <w:t> </w:t>
      </w:r>
      <w:r>
        <w:rPr/>
        <w:t>will dress himself to serve, will have them recline at the table and will come and wait on</w:t>
      </w:r>
      <w:r>
        <w:rPr>
          <w:spacing w:val="40"/>
        </w:rPr>
        <w:t> </w:t>
      </w:r>
      <w:r>
        <w:rPr/>
        <w:t>them. </w:t>
      </w:r>
      <w:r>
        <w:rPr>
          <w:b/>
          <w:position w:val="8"/>
          <w:sz w:val="16"/>
        </w:rPr>
        <w:t>38 </w:t>
      </w:r>
      <w:r>
        <w:rPr/>
        <w:t>It will be good for those servants whose master finds them ready, even if he comes in the middle of the night or toward daybreak. </w:t>
      </w:r>
      <w:r>
        <w:rPr>
          <w:b/>
          <w:position w:val="8"/>
          <w:sz w:val="16"/>
        </w:rPr>
        <w:t>39 </w:t>
      </w:r>
      <w:r>
        <w:rPr/>
        <w:t>But understand this: If the owner of the house had known at what hour the thief was coming, he would not have let his house be broken into. </w:t>
      </w:r>
      <w:r>
        <w:rPr>
          <w:b/>
          <w:position w:val="8"/>
          <w:sz w:val="16"/>
        </w:rPr>
        <w:t>40 </w:t>
      </w:r>
      <w:r>
        <w:rPr/>
        <w:t>You also must be ready, because the Son of Man will come at an hour when you do not expect him.” </w:t>
      </w:r>
      <w:r>
        <w:rPr>
          <w:b/>
          <w:position w:val="8"/>
          <w:sz w:val="16"/>
        </w:rPr>
        <w:t>41 </w:t>
      </w:r>
      <w:r>
        <w:rPr/>
        <w:t>Peter asked, “Lord, are you telling this parable to us, or to everyone?” </w:t>
      </w:r>
      <w:r>
        <w:rPr>
          <w:b/>
          <w:position w:val="8"/>
          <w:sz w:val="16"/>
        </w:rPr>
        <w:t>42 </w:t>
      </w:r>
      <w:r>
        <w:rPr/>
        <w:t>The Lord answered, “Who then is the faithful and wise manager, whom the master puts in charge of his servants to give them their food allowance at the proper time? </w:t>
      </w:r>
      <w:r>
        <w:rPr>
          <w:b/>
          <w:position w:val="8"/>
          <w:sz w:val="16"/>
        </w:rPr>
        <w:t>43 </w:t>
      </w:r>
      <w:r>
        <w:rPr/>
        <w:t>It will be good for that servant whom the master finds doing so when he returns. </w:t>
      </w:r>
      <w:r>
        <w:rPr>
          <w:b/>
          <w:position w:val="8"/>
          <w:sz w:val="16"/>
        </w:rPr>
        <w:t>44 </w:t>
      </w:r>
      <w:r>
        <w:rPr/>
        <w:t>Truly I tell you, he will put him in charge of all his possessions. </w:t>
      </w:r>
      <w:r>
        <w:rPr>
          <w:b/>
          <w:position w:val="8"/>
          <w:sz w:val="16"/>
        </w:rPr>
        <w:t>45 </w:t>
      </w:r>
      <w:r>
        <w:rPr/>
        <w:t>But suppose the servant says to himself, ‘My master is taking a long time in coming,’</w:t>
      </w:r>
      <w:r>
        <w:rPr>
          <w:spacing w:val="-12"/>
        </w:rPr>
        <w:t> </w:t>
      </w:r>
      <w:r>
        <w:rPr/>
        <w:t>and he then begins to beat the other servants, both men and women, and to eat and drink and get drunk. </w:t>
      </w:r>
      <w:r>
        <w:rPr>
          <w:b/>
          <w:position w:val="8"/>
          <w:sz w:val="16"/>
        </w:rPr>
        <w:t>46 </w:t>
      </w:r>
      <w:r>
        <w:rPr/>
        <w:t>The master of that servant will come on a day when he does not expect him and at an hour he is not aware of. He will cut him to pieces and assign him a place with the unbelievers. </w:t>
      </w:r>
      <w:r>
        <w:rPr>
          <w:b/>
          <w:position w:val="8"/>
          <w:sz w:val="16"/>
        </w:rPr>
        <w:t>47 </w:t>
      </w:r>
      <w:r>
        <w:rPr/>
        <w:t>“The servant who knows the master’s will and does not get ready or does not</w:t>
      </w:r>
      <w:r>
        <w:rPr>
          <w:spacing w:val="-2"/>
        </w:rPr>
        <w:t> </w:t>
      </w:r>
      <w:r>
        <w:rPr/>
        <w:t>do</w:t>
      </w:r>
      <w:r>
        <w:rPr>
          <w:spacing w:val="-2"/>
        </w:rPr>
        <w:t> </w:t>
      </w:r>
      <w:r>
        <w:rPr/>
        <w:t>what</w:t>
      </w:r>
      <w:r>
        <w:rPr>
          <w:spacing w:val="-2"/>
        </w:rPr>
        <w:t> </w:t>
      </w:r>
      <w:r>
        <w:rPr/>
        <w:t>the</w:t>
      </w:r>
      <w:r>
        <w:rPr>
          <w:spacing w:val="-3"/>
        </w:rPr>
        <w:t> </w:t>
      </w:r>
      <w:r>
        <w:rPr/>
        <w:t>master</w:t>
      </w:r>
      <w:r>
        <w:rPr>
          <w:spacing w:val="-3"/>
        </w:rPr>
        <w:t> </w:t>
      </w:r>
      <w:r>
        <w:rPr/>
        <w:t>wants</w:t>
      </w:r>
      <w:r>
        <w:rPr>
          <w:spacing w:val="-2"/>
        </w:rPr>
        <w:t> </w:t>
      </w:r>
      <w:r>
        <w:rPr/>
        <w:t>will</w:t>
      </w:r>
      <w:r>
        <w:rPr>
          <w:spacing w:val="-2"/>
        </w:rPr>
        <w:t> </w:t>
      </w:r>
      <w:r>
        <w:rPr/>
        <w:t>be</w:t>
      </w:r>
      <w:r>
        <w:rPr>
          <w:spacing w:val="-3"/>
        </w:rPr>
        <w:t> </w:t>
      </w:r>
      <w:r>
        <w:rPr/>
        <w:t>beaten</w:t>
      </w:r>
      <w:r>
        <w:rPr>
          <w:spacing w:val="-2"/>
        </w:rPr>
        <w:t> </w:t>
      </w:r>
      <w:r>
        <w:rPr/>
        <w:t>with many</w:t>
      </w:r>
      <w:r>
        <w:rPr>
          <w:spacing w:val="-2"/>
        </w:rPr>
        <w:t> </w:t>
      </w:r>
      <w:r>
        <w:rPr/>
        <w:t>blows.</w:t>
      </w:r>
      <w:r>
        <w:rPr>
          <w:b/>
          <w:position w:val="8"/>
          <w:sz w:val="16"/>
        </w:rPr>
        <w:t>48</w:t>
      </w:r>
      <w:r>
        <w:rPr>
          <w:b/>
          <w:spacing w:val="-3"/>
          <w:position w:val="8"/>
          <w:sz w:val="16"/>
        </w:rPr>
        <w:t> </w:t>
      </w:r>
      <w:r>
        <w:rPr/>
        <w:t>But</w:t>
      </w:r>
      <w:r>
        <w:rPr>
          <w:spacing w:val="-2"/>
        </w:rPr>
        <w:t> </w:t>
      </w:r>
      <w:r>
        <w:rPr/>
        <w:t>the</w:t>
      </w:r>
      <w:r>
        <w:rPr>
          <w:spacing w:val="-3"/>
        </w:rPr>
        <w:t> </w:t>
      </w:r>
      <w:r>
        <w:rPr/>
        <w:t>one</w:t>
      </w:r>
      <w:r>
        <w:rPr>
          <w:spacing w:val="-3"/>
        </w:rPr>
        <w:t> </w:t>
      </w:r>
      <w:r>
        <w:rPr/>
        <w:t>who</w:t>
      </w:r>
      <w:r>
        <w:rPr>
          <w:spacing w:val="-2"/>
        </w:rPr>
        <w:t> </w:t>
      </w:r>
      <w:r>
        <w:rPr/>
        <w:t>does</w:t>
      </w:r>
      <w:r>
        <w:rPr>
          <w:spacing w:val="-2"/>
        </w:rPr>
        <w:t> </w:t>
      </w:r>
      <w:r>
        <w:rPr/>
        <w:t>not know and does things deserving punishment will be beaten with few blows. From everyone who has been given much, much will be demanded; and from the one who has been entrusted with much, much more will be asked.</w:t>
      </w:r>
    </w:p>
    <w:p>
      <w:pPr>
        <w:spacing w:after="0" w:line="256" w:lineRule="auto"/>
        <w:sectPr>
          <w:pgSz w:w="12240" w:h="15840"/>
          <w:pgMar w:header="0" w:footer="523" w:top="1380" w:bottom="720" w:left="1320" w:right="1320"/>
        </w:sectPr>
      </w:pPr>
    </w:p>
    <w:p>
      <w:pPr>
        <w:pStyle w:val="BodyText"/>
        <w:spacing w:line="259" w:lineRule="auto" w:before="79"/>
        <w:ind w:right="267"/>
      </w:pPr>
      <w:r>
        <w:rPr/>
        <w:t>Simply put, the faithful servant does the will of the master. In stark contrast, the “wicked servant”</w:t>
      </w:r>
      <w:r>
        <w:rPr>
          <w:spacing w:val="-4"/>
        </w:rPr>
        <w:t> </w:t>
      </w:r>
      <w:r>
        <w:rPr/>
        <w:t>does</w:t>
      </w:r>
      <w:r>
        <w:rPr>
          <w:spacing w:val="-3"/>
        </w:rPr>
        <w:t> </w:t>
      </w:r>
      <w:r>
        <w:rPr/>
        <w:t>not</w:t>
      </w:r>
      <w:r>
        <w:rPr>
          <w:spacing w:val="-3"/>
        </w:rPr>
        <w:t> </w:t>
      </w:r>
      <w:r>
        <w:rPr/>
        <w:t>do</w:t>
      </w:r>
      <w:r>
        <w:rPr>
          <w:spacing w:val="-3"/>
        </w:rPr>
        <w:t> </w:t>
      </w:r>
      <w:r>
        <w:rPr/>
        <w:t>the</w:t>
      </w:r>
      <w:r>
        <w:rPr>
          <w:spacing w:val="-4"/>
        </w:rPr>
        <w:t> </w:t>
      </w:r>
      <w:r>
        <w:rPr/>
        <w:t>will</w:t>
      </w:r>
      <w:r>
        <w:rPr>
          <w:spacing w:val="-3"/>
        </w:rPr>
        <w:t> </w:t>
      </w:r>
      <w:r>
        <w:rPr/>
        <w:t>of</w:t>
      </w:r>
      <w:r>
        <w:rPr>
          <w:spacing w:val="-4"/>
        </w:rPr>
        <w:t> </w:t>
      </w:r>
      <w:r>
        <w:rPr/>
        <w:t>the</w:t>
      </w:r>
      <w:r>
        <w:rPr>
          <w:spacing w:val="-4"/>
        </w:rPr>
        <w:t> </w:t>
      </w:r>
      <w:r>
        <w:rPr/>
        <w:t>master</w:t>
      </w:r>
      <w:r>
        <w:rPr>
          <w:spacing w:val="-4"/>
        </w:rPr>
        <w:t> </w:t>
      </w:r>
      <w:r>
        <w:rPr/>
        <w:t>and</w:t>
      </w:r>
      <w:r>
        <w:rPr>
          <w:spacing w:val="-3"/>
        </w:rPr>
        <w:t> </w:t>
      </w:r>
      <w:r>
        <w:rPr/>
        <w:t>persecutes</w:t>
      </w:r>
      <w:r>
        <w:rPr>
          <w:spacing w:val="-3"/>
        </w:rPr>
        <w:t> </w:t>
      </w:r>
      <w:r>
        <w:rPr/>
        <w:t>those</w:t>
      </w:r>
      <w:r>
        <w:rPr>
          <w:spacing w:val="-4"/>
        </w:rPr>
        <w:t> </w:t>
      </w:r>
      <w:r>
        <w:rPr/>
        <w:t>who</w:t>
      </w:r>
      <w:r>
        <w:rPr>
          <w:spacing w:val="-3"/>
        </w:rPr>
        <w:t> </w:t>
      </w:r>
      <w:r>
        <w:rPr/>
        <w:t>do</w:t>
      </w:r>
      <w:r>
        <w:rPr>
          <w:spacing w:val="-3"/>
        </w:rPr>
        <w:t> </w:t>
      </w:r>
      <w:r>
        <w:rPr/>
        <w:t>the</w:t>
      </w:r>
      <w:r>
        <w:rPr>
          <w:spacing w:val="-4"/>
        </w:rPr>
        <w:t> </w:t>
      </w:r>
      <w:r>
        <w:rPr/>
        <w:t>master’s</w:t>
      </w:r>
      <w:r>
        <w:rPr>
          <w:spacing w:val="-3"/>
        </w:rPr>
        <w:t> </w:t>
      </w:r>
      <w:r>
        <w:rPr/>
        <w:t>will.</w:t>
      </w:r>
    </w:p>
    <w:p>
      <w:pPr>
        <w:spacing w:line="259" w:lineRule="auto" w:before="160"/>
        <w:ind w:left="120" w:right="143" w:firstLine="0"/>
        <w:jc w:val="left"/>
        <w:rPr>
          <w:sz w:val="24"/>
        </w:rPr>
      </w:pPr>
      <w:r>
        <w:rPr>
          <w:sz w:val="24"/>
        </w:rPr>
        <w:t>Another</w:t>
      </w:r>
      <w:r>
        <w:rPr>
          <w:spacing w:val="-5"/>
          <w:sz w:val="24"/>
        </w:rPr>
        <w:t> </w:t>
      </w:r>
      <w:r>
        <w:rPr>
          <w:sz w:val="24"/>
        </w:rPr>
        <w:t>notable</w:t>
      </w:r>
      <w:r>
        <w:rPr>
          <w:spacing w:val="-5"/>
          <w:sz w:val="24"/>
        </w:rPr>
        <w:t> </w:t>
      </w:r>
      <w:r>
        <w:rPr>
          <w:sz w:val="24"/>
        </w:rPr>
        <w:t>thing</w:t>
      </w:r>
      <w:r>
        <w:rPr>
          <w:spacing w:val="-4"/>
          <w:sz w:val="24"/>
        </w:rPr>
        <w:t> </w:t>
      </w:r>
      <w:r>
        <w:rPr>
          <w:sz w:val="24"/>
        </w:rPr>
        <w:t>is</w:t>
      </w:r>
      <w:r>
        <w:rPr>
          <w:spacing w:val="-4"/>
          <w:sz w:val="24"/>
        </w:rPr>
        <w:t> </w:t>
      </w:r>
      <w:r>
        <w:rPr>
          <w:sz w:val="24"/>
        </w:rPr>
        <w:t>that</w:t>
      </w:r>
      <w:r>
        <w:rPr>
          <w:spacing w:val="-4"/>
          <w:sz w:val="24"/>
        </w:rPr>
        <w:t> </w:t>
      </w:r>
      <w:r>
        <w:rPr>
          <w:i/>
          <w:sz w:val="24"/>
        </w:rPr>
        <w:t>neither</w:t>
      </w:r>
      <w:r>
        <w:rPr>
          <w:i/>
          <w:spacing w:val="-4"/>
          <w:sz w:val="24"/>
        </w:rPr>
        <w:t> </w:t>
      </w:r>
      <w:r>
        <w:rPr>
          <w:i/>
          <w:sz w:val="24"/>
        </w:rPr>
        <w:t>servant</w:t>
      </w:r>
      <w:r>
        <w:rPr>
          <w:i/>
          <w:spacing w:val="-4"/>
          <w:sz w:val="24"/>
        </w:rPr>
        <w:t> </w:t>
      </w:r>
      <w:r>
        <w:rPr>
          <w:i/>
          <w:sz w:val="24"/>
        </w:rPr>
        <w:t>knows</w:t>
      </w:r>
      <w:r>
        <w:rPr>
          <w:i/>
          <w:spacing w:val="-4"/>
          <w:sz w:val="24"/>
        </w:rPr>
        <w:t> </w:t>
      </w:r>
      <w:r>
        <w:rPr>
          <w:i/>
          <w:sz w:val="24"/>
        </w:rPr>
        <w:t>when</w:t>
      </w:r>
      <w:r>
        <w:rPr>
          <w:i/>
          <w:spacing w:val="-4"/>
          <w:sz w:val="24"/>
        </w:rPr>
        <w:t> </w:t>
      </w:r>
      <w:r>
        <w:rPr>
          <w:i/>
          <w:sz w:val="24"/>
        </w:rPr>
        <w:t>his</w:t>
      </w:r>
      <w:r>
        <w:rPr>
          <w:i/>
          <w:spacing w:val="-4"/>
          <w:sz w:val="24"/>
        </w:rPr>
        <w:t> </w:t>
      </w:r>
      <w:r>
        <w:rPr>
          <w:i/>
          <w:sz w:val="24"/>
        </w:rPr>
        <w:t>master</w:t>
      </w:r>
      <w:r>
        <w:rPr>
          <w:i/>
          <w:spacing w:val="-4"/>
          <w:sz w:val="24"/>
        </w:rPr>
        <w:t> </w:t>
      </w:r>
      <w:r>
        <w:rPr>
          <w:i/>
          <w:sz w:val="24"/>
        </w:rPr>
        <w:t>is</w:t>
      </w:r>
      <w:r>
        <w:rPr>
          <w:i/>
          <w:spacing w:val="-4"/>
          <w:sz w:val="24"/>
        </w:rPr>
        <w:t> </w:t>
      </w:r>
      <w:r>
        <w:rPr>
          <w:i/>
          <w:sz w:val="24"/>
        </w:rPr>
        <w:t>going</w:t>
      </w:r>
      <w:r>
        <w:rPr>
          <w:i/>
          <w:spacing w:val="-4"/>
          <w:sz w:val="24"/>
        </w:rPr>
        <w:t> </w:t>
      </w:r>
      <w:r>
        <w:rPr>
          <w:i/>
          <w:sz w:val="24"/>
        </w:rPr>
        <w:t>to</w:t>
      </w:r>
      <w:r>
        <w:rPr>
          <w:i/>
          <w:spacing w:val="-4"/>
          <w:sz w:val="24"/>
        </w:rPr>
        <w:t> </w:t>
      </w:r>
      <w:r>
        <w:rPr>
          <w:i/>
          <w:sz w:val="24"/>
        </w:rPr>
        <w:t>return</w:t>
      </w:r>
      <w:r>
        <w:rPr>
          <w:sz w:val="24"/>
        </w:rPr>
        <w:t>.</w:t>
      </w:r>
      <w:r>
        <w:rPr>
          <w:spacing w:val="-4"/>
          <w:sz w:val="24"/>
        </w:rPr>
        <w:t> </w:t>
      </w:r>
      <w:r>
        <w:rPr>
          <w:sz w:val="24"/>
        </w:rPr>
        <w:t>(Mark 13:35, Luke 12:40)</w:t>
      </w:r>
    </w:p>
    <w:p>
      <w:pPr>
        <w:pStyle w:val="BodyText"/>
        <w:spacing w:line="259" w:lineRule="auto" w:before="160"/>
      </w:pPr>
      <w:r>
        <w:rPr/>
        <w:t>It is evident that </w:t>
      </w:r>
      <w:r>
        <w:rPr>
          <w:i/>
        </w:rPr>
        <w:t>when Jesus does return</w:t>
      </w:r>
      <w:r>
        <w:rPr/>
        <w:t>, his faithful servants and even his disloyal servants will not</w:t>
      </w:r>
      <w:r>
        <w:rPr>
          <w:spacing w:val="-3"/>
        </w:rPr>
        <w:t> </w:t>
      </w:r>
      <w:r>
        <w:rPr/>
        <w:t>be</w:t>
      </w:r>
      <w:r>
        <w:rPr>
          <w:spacing w:val="-4"/>
        </w:rPr>
        <w:t> </w:t>
      </w:r>
      <w:r>
        <w:rPr/>
        <w:t>expecting</w:t>
      </w:r>
      <w:r>
        <w:rPr>
          <w:spacing w:val="-3"/>
        </w:rPr>
        <w:t> </w:t>
      </w:r>
      <w:r>
        <w:rPr/>
        <w:t>it.</w:t>
      </w:r>
      <w:r>
        <w:rPr>
          <w:spacing w:val="-8"/>
        </w:rPr>
        <w:t> </w:t>
      </w:r>
      <w:r>
        <w:rPr/>
        <w:t>That</w:t>
      </w:r>
      <w:r>
        <w:rPr>
          <w:spacing w:val="-1"/>
        </w:rPr>
        <w:t> </w:t>
      </w:r>
      <w:r>
        <w:rPr/>
        <w:t>is</w:t>
      </w:r>
      <w:r>
        <w:rPr>
          <w:spacing w:val="-3"/>
        </w:rPr>
        <w:t> </w:t>
      </w:r>
      <w:r>
        <w:rPr/>
        <w:t>why</w:t>
      </w:r>
      <w:r>
        <w:rPr>
          <w:spacing w:val="-3"/>
        </w:rPr>
        <w:t> </w:t>
      </w:r>
      <w:r>
        <w:rPr/>
        <w:t>he</w:t>
      </w:r>
      <w:r>
        <w:rPr>
          <w:spacing w:val="-4"/>
        </w:rPr>
        <w:t> </w:t>
      </w:r>
      <w:r>
        <w:rPr/>
        <w:t>encourages</w:t>
      </w:r>
      <w:r>
        <w:rPr>
          <w:spacing w:val="-3"/>
        </w:rPr>
        <w:t> </w:t>
      </w:r>
      <w:r>
        <w:rPr/>
        <w:t>his</w:t>
      </w:r>
      <w:r>
        <w:rPr>
          <w:spacing w:val="-1"/>
        </w:rPr>
        <w:t> </w:t>
      </w:r>
      <w:r>
        <w:rPr/>
        <w:t>servants</w:t>
      </w:r>
      <w:r>
        <w:rPr>
          <w:spacing w:val="-3"/>
        </w:rPr>
        <w:t> </w:t>
      </w:r>
      <w:r>
        <w:rPr/>
        <w:t>to</w:t>
      </w:r>
      <w:r>
        <w:rPr>
          <w:spacing w:val="-3"/>
        </w:rPr>
        <w:t> </w:t>
      </w:r>
      <w:r>
        <w:rPr/>
        <w:t>“keep</w:t>
      </w:r>
      <w:r>
        <w:rPr>
          <w:spacing w:val="-3"/>
        </w:rPr>
        <w:t> </w:t>
      </w:r>
      <w:r>
        <w:rPr/>
        <w:t>on</w:t>
      </w:r>
      <w:r>
        <w:rPr>
          <w:spacing w:val="-3"/>
        </w:rPr>
        <w:t> </w:t>
      </w:r>
      <w:r>
        <w:rPr/>
        <w:t>the</w:t>
      </w:r>
      <w:r>
        <w:rPr>
          <w:spacing w:val="-2"/>
        </w:rPr>
        <w:t> </w:t>
      </w:r>
      <w:r>
        <w:rPr/>
        <w:t>watch!”</w:t>
      </w:r>
      <w:r>
        <w:rPr>
          <w:spacing w:val="-2"/>
        </w:rPr>
        <w:t> </w:t>
      </w:r>
      <w:r>
        <w:rPr/>
        <w:t>(Mark</w:t>
      </w:r>
      <w:r>
        <w:rPr>
          <w:spacing w:val="-3"/>
        </w:rPr>
        <w:t> </w:t>
      </w:r>
      <w:r>
        <w:rPr/>
        <w:t>13:37, Luke 12:40)</w:t>
      </w:r>
    </w:p>
    <w:p>
      <w:pPr>
        <w:pStyle w:val="BodyText"/>
        <w:spacing w:line="259" w:lineRule="auto" w:before="159"/>
        <w:ind w:right="213"/>
        <w:jc w:val="both"/>
      </w:pPr>
      <w:r>
        <w:rPr/>
        <w:t>Malachi</w:t>
      </w:r>
      <w:r>
        <w:rPr>
          <w:spacing w:val="-3"/>
        </w:rPr>
        <w:t> </w:t>
      </w:r>
      <w:r>
        <w:rPr/>
        <w:t>chapter</w:t>
      </w:r>
      <w:r>
        <w:rPr>
          <w:spacing w:val="-4"/>
        </w:rPr>
        <w:t> </w:t>
      </w:r>
      <w:r>
        <w:rPr/>
        <w:t>3</w:t>
      </w:r>
      <w:r>
        <w:rPr>
          <w:spacing w:val="-3"/>
        </w:rPr>
        <w:t> </w:t>
      </w:r>
      <w:r>
        <w:rPr/>
        <w:t>discusses</w:t>
      </w:r>
      <w:r>
        <w:rPr>
          <w:spacing w:val="-3"/>
        </w:rPr>
        <w:t> </w:t>
      </w:r>
      <w:r>
        <w:rPr>
          <w:color w:val="0D5FAD"/>
          <w:u w:val="single" w:color="0D5FAD"/>
        </w:rPr>
        <w:t>the</w:t>
      </w:r>
      <w:r>
        <w:rPr>
          <w:color w:val="0D5FAD"/>
          <w:spacing w:val="-4"/>
          <w:u w:val="single" w:color="0D5FAD"/>
        </w:rPr>
        <w:t> </w:t>
      </w:r>
      <w:r>
        <w:rPr>
          <w:color w:val="0D5FAD"/>
          <w:u w:val="single" w:color="0D5FAD"/>
        </w:rPr>
        <w:t>Lord’s</w:t>
      </w:r>
      <w:r>
        <w:rPr>
          <w:color w:val="0D5FAD"/>
          <w:spacing w:val="-3"/>
          <w:u w:val="single" w:color="0D5FAD"/>
        </w:rPr>
        <w:t> </w:t>
      </w:r>
      <w:r>
        <w:rPr>
          <w:color w:val="0D5FAD"/>
          <w:u w:val="single" w:color="0D5FAD"/>
        </w:rPr>
        <w:t>return</w:t>
      </w:r>
      <w:r>
        <w:rPr/>
        <w:t>.</w:t>
      </w:r>
      <w:r>
        <w:rPr>
          <w:spacing w:val="-1"/>
        </w:rPr>
        <w:t> </w:t>
      </w:r>
      <w:r>
        <w:rPr/>
        <w:t>Notice</w:t>
      </w:r>
      <w:r>
        <w:rPr>
          <w:spacing w:val="-4"/>
        </w:rPr>
        <w:t> </w:t>
      </w:r>
      <w:r>
        <w:rPr/>
        <w:t>the</w:t>
      </w:r>
      <w:r>
        <w:rPr>
          <w:spacing w:val="-4"/>
        </w:rPr>
        <w:t> </w:t>
      </w:r>
      <w:r>
        <w:rPr/>
        <w:t>word</w:t>
      </w:r>
      <w:r>
        <w:rPr>
          <w:spacing w:val="-1"/>
        </w:rPr>
        <w:t> </w:t>
      </w:r>
      <w:r>
        <w:rPr/>
        <w:t>“suddenly”</w:t>
      </w:r>
      <w:r>
        <w:rPr>
          <w:spacing w:val="-2"/>
        </w:rPr>
        <w:t> </w:t>
      </w:r>
      <w:r>
        <w:rPr/>
        <w:t>and</w:t>
      </w:r>
      <w:r>
        <w:rPr>
          <w:spacing w:val="-3"/>
        </w:rPr>
        <w:t> </w:t>
      </w:r>
      <w:r>
        <w:rPr/>
        <w:t>how</w:t>
      </w:r>
      <w:r>
        <w:rPr>
          <w:spacing w:val="-4"/>
        </w:rPr>
        <w:t> </w:t>
      </w:r>
      <w:r>
        <w:rPr/>
        <w:t>he</w:t>
      </w:r>
      <w:r>
        <w:rPr>
          <w:spacing w:val="-4"/>
        </w:rPr>
        <w:t> </w:t>
      </w:r>
      <w:r>
        <w:rPr/>
        <w:t>comes</w:t>
      </w:r>
      <w:r>
        <w:rPr>
          <w:spacing w:val="-3"/>
        </w:rPr>
        <w:t> </w:t>
      </w:r>
      <w:r>
        <w:rPr/>
        <w:t>to have</w:t>
      </w:r>
      <w:r>
        <w:rPr>
          <w:spacing w:val="-4"/>
        </w:rPr>
        <w:t> </w:t>
      </w:r>
      <w:r>
        <w:rPr/>
        <w:t>to</w:t>
      </w:r>
      <w:r>
        <w:rPr>
          <w:spacing w:val="-3"/>
        </w:rPr>
        <w:t> </w:t>
      </w:r>
      <w:r>
        <w:rPr/>
        <w:t>do</w:t>
      </w:r>
      <w:r>
        <w:rPr>
          <w:spacing w:val="-3"/>
        </w:rPr>
        <w:t> </w:t>
      </w:r>
      <w:r>
        <w:rPr/>
        <w:t>a</w:t>
      </w:r>
      <w:r>
        <w:rPr>
          <w:spacing w:val="-4"/>
        </w:rPr>
        <w:t> </w:t>
      </w:r>
      <w:r>
        <w:rPr/>
        <w:t>purifying</w:t>
      </w:r>
      <w:r>
        <w:rPr>
          <w:spacing w:val="-3"/>
        </w:rPr>
        <w:t> </w:t>
      </w:r>
      <w:r>
        <w:rPr/>
        <w:t>work.</w:t>
      </w:r>
      <w:r>
        <w:rPr>
          <w:spacing w:val="-3"/>
        </w:rPr>
        <w:t> </w:t>
      </w:r>
      <w:r>
        <w:rPr/>
        <w:t>He</w:t>
      </w:r>
      <w:r>
        <w:rPr>
          <w:spacing w:val="-4"/>
        </w:rPr>
        <w:t> </w:t>
      </w:r>
      <w:r>
        <w:rPr/>
        <w:t>purifies</w:t>
      </w:r>
      <w:r>
        <w:rPr>
          <w:spacing w:val="-3"/>
        </w:rPr>
        <w:t> </w:t>
      </w:r>
      <w:r>
        <w:rPr/>
        <w:t>God’s</w:t>
      </w:r>
      <w:r>
        <w:rPr>
          <w:spacing w:val="-3"/>
        </w:rPr>
        <w:t> </w:t>
      </w:r>
      <w:r>
        <w:rPr/>
        <w:t>people</w:t>
      </w:r>
      <w:r>
        <w:rPr>
          <w:spacing w:val="-4"/>
        </w:rPr>
        <w:t> </w:t>
      </w:r>
      <w:r>
        <w:rPr/>
        <w:t>so</w:t>
      </w:r>
      <w:r>
        <w:rPr>
          <w:spacing w:val="-3"/>
        </w:rPr>
        <w:t> </w:t>
      </w:r>
      <w:r>
        <w:rPr/>
        <w:t>that</w:t>
      </w:r>
      <w:r>
        <w:rPr>
          <w:spacing w:val="-3"/>
        </w:rPr>
        <w:t> </w:t>
      </w:r>
      <w:r>
        <w:rPr/>
        <w:t>their</w:t>
      </w:r>
      <w:r>
        <w:rPr>
          <w:spacing w:val="-4"/>
        </w:rPr>
        <w:t> </w:t>
      </w:r>
      <w:r>
        <w:rPr/>
        <w:t>worship</w:t>
      </w:r>
      <w:r>
        <w:rPr>
          <w:spacing w:val="-1"/>
        </w:rPr>
        <w:t> </w:t>
      </w:r>
      <w:r>
        <w:rPr/>
        <w:t>will</w:t>
      </w:r>
      <w:r>
        <w:rPr>
          <w:spacing w:val="-3"/>
        </w:rPr>
        <w:t> </w:t>
      </w:r>
      <w:r>
        <w:rPr/>
        <w:t>be</w:t>
      </w:r>
      <w:r>
        <w:rPr>
          <w:spacing w:val="-4"/>
        </w:rPr>
        <w:t> </w:t>
      </w:r>
      <w:r>
        <w:rPr/>
        <w:t>acceptable</w:t>
      </w:r>
      <w:r>
        <w:rPr>
          <w:spacing w:val="-4"/>
        </w:rPr>
        <w:t> </w:t>
      </w:r>
      <w:r>
        <w:rPr/>
        <w:t>to the</w:t>
      </w:r>
      <w:r>
        <w:rPr>
          <w:spacing w:val="-13"/>
        </w:rPr>
        <w:t> </w:t>
      </w:r>
      <w:r>
        <w:rPr/>
        <w:t>Almighty.</w:t>
      </w:r>
    </w:p>
    <w:p>
      <w:pPr>
        <w:pStyle w:val="BodyText"/>
        <w:spacing w:before="159"/>
        <w:ind w:left="840"/>
      </w:pPr>
      <w:r>
        <w:rPr/>
        <w:t>Malachi</w:t>
      </w:r>
      <w:r>
        <w:rPr>
          <w:spacing w:val="-5"/>
        </w:rPr>
        <w:t> </w:t>
      </w:r>
      <w:r>
        <w:rPr/>
        <w:t>3:1-4;</w:t>
      </w:r>
      <w:r>
        <w:rPr>
          <w:spacing w:val="-2"/>
        </w:rPr>
        <w:t> </w:t>
      </w:r>
      <w:r>
        <w:rPr/>
        <w:t>“I</w:t>
      </w:r>
      <w:r>
        <w:rPr>
          <w:spacing w:val="-3"/>
        </w:rPr>
        <w:t> </w:t>
      </w:r>
      <w:r>
        <w:rPr/>
        <w:t>will</w:t>
      </w:r>
      <w:r>
        <w:rPr>
          <w:spacing w:val="-2"/>
        </w:rPr>
        <w:t> </w:t>
      </w:r>
      <w:r>
        <w:rPr/>
        <w:t>send</w:t>
      </w:r>
      <w:r>
        <w:rPr>
          <w:spacing w:val="-2"/>
        </w:rPr>
        <w:t> </w:t>
      </w:r>
      <w:r>
        <w:rPr/>
        <w:t>my</w:t>
      </w:r>
      <w:r>
        <w:rPr>
          <w:spacing w:val="-2"/>
        </w:rPr>
        <w:t> </w:t>
      </w:r>
      <w:r>
        <w:rPr/>
        <w:t>messenger,</w:t>
      </w:r>
      <w:r>
        <w:rPr>
          <w:spacing w:val="-2"/>
        </w:rPr>
        <w:t> </w:t>
      </w:r>
      <w:r>
        <w:rPr/>
        <w:t>who</w:t>
      </w:r>
      <w:r>
        <w:rPr>
          <w:spacing w:val="-2"/>
        </w:rPr>
        <w:t> </w:t>
      </w:r>
      <w:r>
        <w:rPr/>
        <w:t>will</w:t>
      </w:r>
      <w:r>
        <w:rPr>
          <w:spacing w:val="-2"/>
        </w:rPr>
        <w:t> </w:t>
      </w:r>
      <w:r>
        <w:rPr/>
        <w:t>prepare</w:t>
      </w:r>
      <w:r>
        <w:rPr>
          <w:spacing w:val="-3"/>
        </w:rPr>
        <w:t> </w:t>
      </w:r>
      <w:r>
        <w:rPr/>
        <w:t>the</w:t>
      </w:r>
      <w:r>
        <w:rPr>
          <w:spacing w:val="-1"/>
        </w:rPr>
        <w:t> </w:t>
      </w:r>
      <w:r>
        <w:rPr/>
        <w:t>way</w:t>
      </w:r>
      <w:r>
        <w:rPr>
          <w:spacing w:val="-2"/>
        </w:rPr>
        <w:t> before</w:t>
      </w:r>
    </w:p>
    <w:p>
      <w:pPr>
        <w:pStyle w:val="BodyText"/>
        <w:spacing w:line="256" w:lineRule="auto" w:before="22"/>
        <w:ind w:left="840" w:right="143"/>
      </w:pPr>
      <w:r>
        <w:rPr/>
        <w:t>me. Then </w:t>
      </w:r>
      <w:r>
        <w:rPr>
          <w:color w:val="0D5FAD"/>
          <w:u w:val="single" w:color="0D5FAD"/>
        </w:rPr>
        <w:t>suddenly the Lord you are seeking will come</w:t>
      </w:r>
      <w:r>
        <w:rPr>
          <w:color w:val="0D5FAD"/>
        </w:rPr>
        <w:t> </w:t>
      </w:r>
      <w:r>
        <w:rPr/>
        <w:t>to his temple; the messenger of the covenant, whom you desire, will come,” says the Lord</w:t>
      </w:r>
      <w:r>
        <w:rPr>
          <w:spacing w:val="-5"/>
        </w:rPr>
        <w:t> </w:t>
      </w:r>
      <w:r>
        <w:rPr/>
        <w:t>Almighty. </w:t>
      </w:r>
      <w:r>
        <w:rPr>
          <w:b/>
          <w:position w:val="8"/>
          <w:sz w:val="16"/>
        </w:rPr>
        <w:t>2 </w:t>
      </w:r>
      <w:r>
        <w:rPr/>
        <w:t>But who can endure the day of his coming? Who can stand when he appears? For he will be like a refiner’s fire or a launderer’s soap. </w:t>
      </w:r>
      <w:r>
        <w:rPr>
          <w:b/>
          <w:position w:val="8"/>
          <w:sz w:val="16"/>
        </w:rPr>
        <w:t>3 </w:t>
      </w:r>
      <w:r>
        <w:rPr/>
        <w:t>He will sit as a refiner and purifier of silver; he will purify</w:t>
      </w:r>
      <w:r>
        <w:rPr>
          <w:spacing w:val="-4"/>
        </w:rPr>
        <w:t> </w:t>
      </w:r>
      <w:r>
        <w:rPr/>
        <w:t>the</w:t>
      </w:r>
      <w:r>
        <w:rPr>
          <w:spacing w:val="-4"/>
        </w:rPr>
        <w:t> </w:t>
      </w:r>
      <w:r>
        <w:rPr/>
        <w:t>Levites</w:t>
      </w:r>
      <w:r>
        <w:rPr>
          <w:spacing w:val="-4"/>
        </w:rPr>
        <w:t> </w:t>
      </w:r>
      <w:r>
        <w:rPr/>
        <w:t>and</w:t>
      </w:r>
      <w:r>
        <w:rPr>
          <w:spacing w:val="-2"/>
        </w:rPr>
        <w:t> </w:t>
      </w:r>
      <w:r>
        <w:rPr/>
        <w:t>refine</w:t>
      </w:r>
      <w:r>
        <w:rPr>
          <w:spacing w:val="-4"/>
        </w:rPr>
        <w:t> </w:t>
      </w:r>
      <w:r>
        <w:rPr/>
        <w:t>them</w:t>
      </w:r>
      <w:r>
        <w:rPr>
          <w:spacing w:val="-4"/>
        </w:rPr>
        <w:t> </w:t>
      </w:r>
      <w:r>
        <w:rPr/>
        <w:t>like</w:t>
      </w:r>
      <w:r>
        <w:rPr>
          <w:spacing w:val="-4"/>
        </w:rPr>
        <w:t> </w:t>
      </w:r>
      <w:r>
        <w:rPr/>
        <w:t>gold</w:t>
      </w:r>
      <w:r>
        <w:rPr>
          <w:spacing w:val="-4"/>
        </w:rPr>
        <w:t> </w:t>
      </w:r>
      <w:r>
        <w:rPr/>
        <w:t>and</w:t>
      </w:r>
      <w:r>
        <w:rPr>
          <w:spacing w:val="-4"/>
        </w:rPr>
        <w:t> </w:t>
      </w:r>
      <w:r>
        <w:rPr/>
        <w:t>silver.</w:t>
      </w:r>
      <w:r>
        <w:rPr>
          <w:spacing w:val="-4"/>
        </w:rPr>
        <w:t> </w:t>
      </w:r>
      <w:r>
        <w:rPr/>
        <w:t>Then</w:t>
      </w:r>
      <w:r>
        <w:rPr>
          <w:spacing w:val="-4"/>
        </w:rPr>
        <w:t> </w:t>
      </w:r>
      <w:r>
        <w:rPr/>
        <w:t>the</w:t>
      </w:r>
      <w:r>
        <w:rPr>
          <w:spacing w:val="-4"/>
        </w:rPr>
        <w:t> </w:t>
      </w:r>
      <w:r>
        <w:rPr/>
        <w:t>Lord</w:t>
      </w:r>
      <w:r>
        <w:rPr>
          <w:spacing w:val="-4"/>
        </w:rPr>
        <w:t> </w:t>
      </w:r>
      <w:r>
        <w:rPr/>
        <w:t>will</w:t>
      </w:r>
      <w:r>
        <w:rPr>
          <w:spacing w:val="-4"/>
        </w:rPr>
        <w:t> </w:t>
      </w:r>
      <w:r>
        <w:rPr/>
        <w:t>have</w:t>
      </w:r>
      <w:r>
        <w:rPr>
          <w:spacing w:val="-4"/>
        </w:rPr>
        <w:t> </w:t>
      </w:r>
      <w:r>
        <w:rPr/>
        <w:t>men</w:t>
      </w:r>
      <w:r>
        <w:rPr>
          <w:spacing w:val="-4"/>
        </w:rPr>
        <w:t> </w:t>
      </w:r>
      <w:r>
        <w:rPr/>
        <w:t>who will bring offerings in righteousness, </w:t>
      </w:r>
      <w:r>
        <w:rPr>
          <w:b/>
          <w:position w:val="8"/>
          <w:sz w:val="16"/>
        </w:rPr>
        <w:t>4 </w:t>
      </w:r>
      <w:r>
        <w:rPr/>
        <w:t>and the offerings of Judah and Jerusalem will be acceptable to the Lord, as in days gone by, as in former years”</w:t>
      </w:r>
    </w:p>
    <w:p>
      <w:pPr>
        <w:pStyle w:val="BodyText"/>
        <w:spacing w:line="259" w:lineRule="auto" w:before="161"/>
        <w:ind w:right="123"/>
      </w:pPr>
      <w:r>
        <w:rPr/>
        <w:t>Jesus</w:t>
      </w:r>
      <w:r>
        <w:rPr>
          <w:spacing w:val="-3"/>
        </w:rPr>
        <w:t> </w:t>
      </w:r>
      <w:r>
        <w:rPr/>
        <w:t>stated</w:t>
      </w:r>
      <w:r>
        <w:rPr>
          <w:spacing w:val="-3"/>
        </w:rPr>
        <w:t> </w:t>
      </w:r>
      <w:r>
        <w:rPr/>
        <w:t>that</w:t>
      </w:r>
      <w:r>
        <w:rPr>
          <w:spacing w:val="-3"/>
        </w:rPr>
        <w:t> </w:t>
      </w:r>
      <w:r>
        <w:rPr/>
        <w:t>no</w:t>
      </w:r>
      <w:r>
        <w:rPr>
          <w:spacing w:val="-3"/>
        </w:rPr>
        <w:t> </w:t>
      </w:r>
      <w:r>
        <w:rPr/>
        <w:t>one</w:t>
      </w:r>
      <w:r>
        <w:rPr>
          <w:spacing w:val="-4"/>
        </w:rPr>
        <w:t> </w:t>
      </w:r>
      <w:r>
        <w:rPr/>
        <w:t>knew</w:t>
      </w:r>
      <w:r>
        <w:rPr>
          <w:spacing w:val="-4"/>
        </w:rPr>
        <w:t> </w:t>
      </w:r>
      <w:r>
        <w:rPr/>
        <w:t>the</w:t>
      </w:r>
      <w:r>
        <w:rPr>
          <w:spacing w:val="-4"/>
        </w:rPr>
        <w:t> </w:t>
      </w:r>
      <w:r>
        <w:rPr/>
        <w:t>day</w:t>
      </w:r>
      <w:r>
        <w:rPr>
          <w:spacing w:val="-3"/>
        </w:rPr>
        <w:t> </w:t>
      </w:r>
      <w:r>
        <w:rPr/>
        <w:t>or</w:t>
      </w:r>
      <w:r>
        <w:rPr>
          <w:spacing w:val="-4"/>
        </w:rPr>
        <w:t> </w:t>
      </w:r>
      <w:r>
        <w:rPr/>
        <w:t>hour</w:t>
      </w:r>
      <w:r>
        <w:rPr>
          <w:spacing w:val="-4"/>
        </w:rPr>
        <w:t> </w:t>
      </w:r>
      <w:r>
        <w:rPr/>
        <w:t>of</w:t>
      </w:r>
      <w:r>
        <w:rPr>
          <w:spacing w:val="-4"/>
        </w:rPr>
        <w:t> </w:t>
      </w:r>
      <w:r>
        <w:rPr/>
        <w:t>his</w:t>
      </w:r>
      <w:r>
        <w:rPr>
          <w:spacing w:val="-3"/>
        </w:rPr>
        <w:t> </w:t>
      </w:r>
      <w:r>
        <w:rPr/>
        <w:t>return,</w:t>
      </w:r>
      <w:r>
        <w:rPr>
          <w:spacing w:val="-3"/>
        </w:rPr>
        <w:t> </w:t>
      </w:r>
      <w:r>
        <w:rPr/>
        <w:t>other</w:t>
      </w:r>
      <w:r>
        <w:rPr>
          <w:spacing w:val="-4"/>
        </w:rPr>
        <w:t> </w:t>
      </w:r>
      <w:r>
        <w:rPr/>
        <w:t>than</w:t>
      </w:r>
      <w:r>
        <w:rPr>
          <w:spacing w:val="-3"/>
        </w:rPr>
        <w:t> </w:t>
      </w:r>
      <w:r>
        <w:rPr/>
        <w:t>his</w:t>
      </w:r>
      <w:r>
        <w:rPr>
          <w:spacing w:val="-3"/>
        </w:rPr>
        <w:t> </w:t>
      </w:r>
      <w:r>
        <w:rPr/>
        <w:t>Father.</w:t>
      </w:r>
      <w:r>
        <w:rPr>
          <w:spacing w:val="-3"/>
        </w:rPr>
        <w:t> </w:t>
      </w:r>
      <w:r>
        <w:rPr/>
        <w:t>Matthew</w:t>
      </w:r>
      <w:r>
        <w:rPr>
          <w:spacing w:val="-4"/>
        </w:rPr>
        <w:t> </w:t>
      </w:r>
      <w:r>
        <w:rPr/>
        <w:t>24:36; “But about that day or hour no one knows, not even the angels in heaven, nor the Son, but only the Father.”</w:t>
      </w:r>
    </w:p>
    <w:p>
      <w:pPr>
        <w:pStyle w:val="BodyText"/>
        <w:spacing w:line="259" w:lineRule="auto" w:before="160"/>
        <w:ind w:left="119" w:right="187"/>
      </w:pPr>
      <w:r>
        <w:rPr/>
        <w:t>As</w:t>
      </w:r>
      <w:r>
        <w:rPr>
          <w:spacing w:val="-3"/>
        </w:rPr>
        <w:t> </w:t>
      </w:r>
      <w:r>
        <w:rPr/>
        <w:t>shown</w:t>
      </w:r>
      <w:r>
        <w:rPr>
          <w:spacing w:val="-3"/>
        </w:rPr>
        <w:t> </w:t>
      </w:r>
      <w:r>
        <w:rPr/>
        <w:t>earlier,</w:t>
      </w:r>
      <w:r>
        <w:rPr>
          <w:spacing w:val="-3"/>
        </w:rPr>
        <w:t> </w:t>
      </w:r>
      <w:r>
        <w:rPr/>
        <w:t>Jesus</w:t>
      </w:r>
      <w:r>
        <w:rPr>
          <w:spacing w:val="-3"/>
        </w:rPr>
        <w:t> </w:t>
      </w:r>
      <w:r>
        <w:rPr/>
        <w:t>had</w:t>
      </w:r>
      <w:r>
        <w:rPr>
          <w:spacing w:val="-3"/>
        </w:rPr>
        <w:t> </w:t>
      </w:r>
      <w:r>
        <w:rPr/>
        <w:t>shown</w:t>
      </w:r>
      <w:r>
        <w:rPr>
          <w:spacing w:val="-3"/>
        </w:rPr>
        <w:t> </w:t>
      </w:r>
      <w:r>
        <w:rPr/>
        <w:t>that</w:t>
      </w:r>
      <w:r>
        <w:rPr>
          <w:spacing w:val="-3"/>
        </w:rPr>
        <w:t> </w:t>
      </w:r>
      <w:r>
        <w:rPr/>
        <w:t>his</w:t>
      </w:r>
      <w:r>
        <w:rPr>
          <w:spacing w:val="-3"/>
        </w:rPr>
        <w:t> </w:t>
      </w:r>
      <w:r>
        <w:rPr/>
        <w:t>followers</w:t>
      </w:r>
      <w:r>
        <w:rPr>
          <w:spacing w:val="-3"/>
        </w:rPr>
        <w:t> </w:t>
      </w:r>
      <w:r>
        <w:rPr/>
        <w:t>would</w:t>
      </w:r>
      <w:r>
        <w:rPr>
          <w:spacing w:val="-3"/>
        </w:rPr>
        <w:t> </w:t>
      </w:r>
      <w:r>
        <w:rPr/>
        <w:t>not</w:t>
      </w:r>
      <w:r>
        <w:rPr>
          <w:spacing w:val="-3"/>
        </w:rPr>
        <w:t> </w:t>
      </w:r>
      <w:r>
        <w:rPr/>
        <w:t>know</w:t>
      </w:r>
      <w:r>
        <w:rPr>
          <w:spacing w:val="-4"/>
        </w:rPr>
        <w:t> </w:t>
      </w:r>
      <w:r>
        <w:rPr/>
        <w:t>the</w:t>
      </w:r>
      <w:r>
        <w:rPr>
          <w:spacing w:val="-4"/>
        </w:rPr>
        <w:t> </w:t>
      </w:r>
      <w:r>
        <w:rPr/>
        <w:t>date</w:t>
      </w:r>
      <w:r>
        <w:rPr>
          <w:spacing w:val="-4"/>
        </w:rPr>
        <w:t> </w:t>
      </w:r>
      <w:r>
        <w:rPr/>
        <w:t>of</w:t>
      </w:r>
      <w:r>
        <w:rPr>
          <w:spacing w:val="-4"/>
        </w:rPr>
        <w:t> </w:t>
      </w:r>
      <w:r>
        <w:rPr/>
        <w:t>his</w:t>
      </w:r>
      <w:r>
        <w:rPr>
          <w:spacing w:val="-3"/>
        </w:rPr>
        <w:t> </w:t>
      </w:r>
      <w:r>
        <w:rPr/>
        <w:t>return,</w:t>
      </w:r>
      <w:r>
        <w:rPr>
          <w:spacing w:val="-3"/>
        </w:rPr>
        <w:t> </w:t>
      </w:r>
      <w:r>
        <w:rPr/>
        <w:t>until it happened. However, Jesus did allude to </w:t>
      </w:r>
      <w:r>
        <w:rPr>
          <w:i/>
        </w:rPr>
        <w:t>signs </w:t>
      </w:r>
      <w:r>
        <w:rPr/>
        <w:t>from the book of Daniel to show when the time was near.</w:t>
      </w:r>
    </w:p>
    <w:p>
      <w:pPr>
        <w:pStyle w:val="BodyText"/>
        <w:spacing w:line="259" w:lineRule="auto" w:before="159"/>
        <w:ind w:left="839" w:right="124"/>
      </w:pPr>
      <w:r>
        <w:rPr/>
        <w:t>Matthew</w:t>
      </w:r>
      <w:r>
        <w:rPr>
          <w:spacing w:val="-4"/>
        </w:rPr>
        <w:t> </w:t>
      </w:r>
      <w:r>
        <w:rPr/>
        <w:t>24:15;</w:t>
      </w:r>
      <w:r>
        <w:rPr>
          <w:spacing w:val="-3"/>
        </w:rPr>
        <w:t> </w:t>
      </w:r>
      <w:r>
        <w:rPr/>
        <w:t>“So</w:t>
      </w:r>
      <w:r>
        <w:rPr>
          <w:spacing w:val="-3"/>
        </w:rPr>
        <w:t> </w:t>
      </w:r>
      <w:r>
        <w:rPr/>
        <w:t>when</w:t>
      </w:r>
      <w:r>
        <w:rPr>
          <w:spacing w:val="-3"/>
        </w:rPr>
        <w:t> </w:t>
      </w:r>
      <w:r>
        <w:rPr/>
        <w:t>you</w:t>
      </w:r>
      <w:r>
        <w:rPr>
          <w:spacing w:val="-3"/>
        </w:rPr>
        <w:t> </w:t>
      </w:r>
      <w:r>
        <w:rPr/>
        <w:t>see</w:t>
      </w:r>
      <w:r>
        <w:rPr>
          <w:spacing w:val="-4"/>
        </w:rPr>
        <w:t> </w:t>
      </w:r>
      <w:r>
        <w:rPr/>
        <w:t>standing</w:t>
      </w:r>
      <w:r>
        <w:rPr>
          <w:spacing w:val="-3"/>
        </w:rPr>
        <w:t> </w:t>
      </w:r>
      <w:r>
        <w:rPr/>
        <w:t>in</w:t>
      </w:r>
      <w:r>
        <w:rPr>
          <w:spacing w:val="-3"/>
        </w:rPr>
        <w:t> </w:t>
      </w:r>
      <w:r>
        <w:rPr/>
        <w:t>the</w:t>
      </w:r>
      <w:r>
        <w:rPr>
          <w:spacing w:val="-2"/>
        </w:rPr>
        <w:t> </w:t>
      </w:r>
      <w:r>
        <w:rPr/>
        <w:t>holy</w:t>
      </w:r>
      <w:r>
        <w:rPr>
          <w:spacing w:val="-3"/>
        </w:rPr>
        <w:t> </w:t>
      </w:r>
      <w:r>
        <w:rPr/>
        <w:t>place</w:t>
      </w:r>
      <w:r>
        <w:rPr>
          <w:spacing w:val="-4"/>
        </w:rPr>
        <w:t> </w:t>
      </w:r>
      <w:r>
        <w:rPr/>
        <w:t>‘the</w:t>
      </w:r>
      <w:r>
        <w:rPr>
          <w:spacing w:val="-2"/>
        </w:rPr>
        <w:t> </w:t>
      </w:r>
      <w:r>
        <w:rPr/>
        <w:t>abomination</w:t>
      </w:r>
      <w:r>
        <w:rPr>
          <w:spacing w:val="-3"/>
        </w:rPr>
        <w:t> </w:t>
      </w:r>
      <w:r>
        <w:rPr/>
        <w:t>that</w:t>
      </w:r>
      <w:r>
        <w:rPr>
          <w:spacing w:val="-3"/>
        </w:rPr>
        <w:t> </w:t>
      </w:r>
      <w:r>
        <w:rPr/>
        <w:t>causes desolation,’</w:t>
      </w:r>
      <w:r>
        <w:rPr>
          <w:spacing w:val="-6"/>
        </w:rPr>
        <w:t> </w:t>
      </w:r>
      <w:r>
        <w:rPr/>
        <w:t>spoken of through the prophet Daniel—let the reader understand—”</w:t>
      </w:r>
    </w:p>
    <w:p>
      <w:pPr>
        <w:pStyle w:val="BodyText"/>
        <w:spacing w:line="256" w:lineRule="auto" w:before="160"/>
        <w:ind w:left="839" w:right="267"/>
      </w:pPr>
      <w:r>
        <w:rPr/>
        <w:t>Matthew 24:32-34; “Now learn this lesson from the fig tree:</w:t>
      </w:r>
      <w:r>
        <w:rPr>
          <w:spacing w:val="-5"/>
        </w:rPr>
        <w:t> </w:t>
      </w:r>
      <w:r>
        <w:rPr/>
        <w:t>As soon as its twigs get tender</w:t>
      </w:r>
      <w:r>
        <w:rPr>
          <w:spacing w:val="-4"/>
        </w:rPr>
        <w:t> </w:t>
      </w:r>
      <w:r>
        <w:rPr/>
        <w:t>and</w:t>
      </w:r>
      <w:r>
        <w:rPr>
          <w:spacing w:val="-3"/>
        </w:rPr>
        <w:t> </w:t>
      </w:r>
      <w:r>
        <w:rPr/>
        <w:t>its</w:t>
      </w:r>
      <w:r>
        <w:rPr>
          <w:spacing w:val="-3"/>
        </w:rPr>
        <w:t> </w:t>
      </w:r>
      <w:r>
        <w:rPr/>
        <w:t>leaves</w:t>
      </w:r>
      <w:r>
        <w:rPr>
          <w:spacing w:val="-3"/>
        </w:rPr>
        <w:t> </w:t>
      </w:r>
      <w:r>
        <w:rPr/>
        <w:t>come</w:t>
      </w:r>
      <w:r>
        <w:rPr>
          <w:spacing w:val="-4"/>
        </w:rPr>
        <w:t> </w:t>
      </w:r>
      <w:r>
        <w:rPr/>
        <w:t>out,</w:t>
      </w:r>
      <w:r>
        <w:rPr>
          <w:spacing w:val="-3"/>
        </w:rPr>
        <w:t> </w:t>
      </w:r>
      <w:r>
        <w:rPr/>
        <w:t>you</w:t>
      </w:r>
      <w:r>
        <w:rPr>
          <w:spacing w:val="-3"/>
        </w:rPr>
        <w:t> </w:t>
      </w:r>
      <w:r>
        <w:rPr/>
        <w:t>know</w:t>
      </w:r>
      <w:r>
        <w:rPr>
          <w:spacing w:val="-4"/>
        </w:rPr>
        <w:t> </w:t>
      </w:r>
      <w:r>
        <w:rPr/>
        <w:t>that</w:t>
      </w:r>
      <w:r>
        <w:rPr>
          <w:spacing w:val="-3"/>
        </w:rPr>
        <w:t> </w:t>
      </w:r>
      <w:r>
        <w:rPr/>
        <w:t>summer</w:t>
      </w:r>
      <w:r>
        <w:rPr>
          <w:spacing w:val="-4"/>
        </w:rPr>
        <w:t> </w:t>
      </w:r>
      <w:r>
        <w:rPr/>
        <w:t>is</w:t>
      </w:r>
      <w:r>
        <w:rPr>
          <w:spacing w:val="-3"/>
        </w:rPr>
        <w:t> </w:t>
      </w:r>
      <w:r>
        <w:rPr/>
        <w:t>near.</w:t>
      </w:r>
      <w:r>
        <w:rPr>
          <w:spacing w:val="-4"/>
        </w:rPr>
        <w:t> </w:t>
      </w:r>
      <w:r>
        <w:rPr>
          <w:b/>
          <w:position w:val="8"/>
          <w:sz w:val="16"/>
        </w:rPr>
        <w:t>33 </w:t>
      </w:r>
      <w:r>
        <w:rPr/>
        <w:t>Even</w:t>
      </w:r>
      <w:r>
        <w:rPr>
          <w:spacing w:val="-3"/>
        </w:rPr>
        <w:t> </w:t>
      </w:r>
      <w:r>
        <w:rPr/>
        <w:t>so,</w:t>
      </w:r>
      <w:r>
        <w:rPr>
          <w:spacing w:val="-3"/>
        </w:rPr>
        <w:t> </w:t>
      </w:r>
      <w:r>
        <w:rPr/>
        <w:t>when</w:t>
      </w:r>
      <w:r>
        <w:rPr>
          <w:spacing w:val="-3"/>
        </w:rPr>
        <w:t> </w:t>
      </w:r>
      <w:r>
        <w:rPr/>
        <w:t>you</w:t>
      </w:r>
      <w:r>
        <w:rPr>
          <w:spacing w:val="-3"/>
        </w:rPr>
        <w:t> </w:t>
      </w:r>
      <w:r>
        <w:rPr/>
        <w:t>see all these things, you know that it is near, right at the door. </w:t>
      </w:r>
      <w:r>
        <w:rPr>
          <w:b/>
          <w:position w:val="8"/>
          <w:sz w:val="16"/>
        </w:rPr>
        <w:t>34 </w:t>
      </w:r>
      <w:r>
        <w:rPr/>
        <w:t>Truly I tell you, </w:t>
      </w:r>
      <w:r>
        <w:rPr>
          <w:color w:val="0D5FAD"/>
          <w:u w:val="single" w:color="0D5FAD"/>
        </w:rPr>
        <w:t>this</w:t>
      </w:r>
      <w:r>
        <w:rPr>
          <w:color w:val="0D5FAD"/>
        </w:rPr>
        <w:t> </w:t>
      </w:r>
      <w:r>
        <w:rPr>
          <w:color w:val="0D5FAD"/>
          <w:u w:val="single" w:color="0D5FAD"/>
        </w:rPr>
        <w:t>generation will certainly not pass away until all these things have happened.</w:t>
      </w:r>
      <w:r>
        <w:rPr/>
        <w:t>”</w:t>
      </w:r>
    </w:p>
    <w:p>
      <w:pPr>
        <w:pStyle w:val="BodyText"/>
        <w:spacing w:before="159"/>
        <w:jc w:val="both"/>
      </w:pPr>
      <w:r>
        <w:rPr/>
        <w:t>Anyone</w:t>
      </w:r>
      <w:r>
        <w:rPr>
          <w:spacing w:val="-5"/>
        </w:rPr>
        <w:t> </w:t>
      </w:r>
      <w:r>
        <w:rPr/>
        <w:t>to</w:t>
      </w:r>
      <w:r>
        <w:rPr>
          <w:spacing w:val="-1"/>
        </w:rPr>
        <w:t> </w:t>
      </w:r>
      <w:r>
        <w:rPr/>
        <w:t>claim</w:t>
      </w:r>
      <w:r>
        <w:rPr>
          <w:spacing w:val="-1"/>
        </w:rPr>
        <w:t> </w:t>
      </w:r>
      <w:r>
        <w:rPr/>
        <w:t>to</w:t>
      </w:r>
      <w:r>
        <w:rPr>
          <w:spacing w:val="-1"/>
        </w:rPr>
        <w:t> </w:t>
      </w:r>
      <w:r>
        <w:rPr/>
        <w:t>know the</w:t>
      </w:r>
      <w:r>
        <w:rPr>
          <w:spacing w:val="-2"/>
        </w:rPr>
        <w:t> </w:t>
      </w:r>
      <w:r>
        <w:rPr/>
        <w:t>date</w:t>
      </w:r>
      <w:r>
        <w:rPr>
          <w:spacing w:val="-2"/>
        </w:rPr>
        <w:t> </w:t>
      </w:r>
      <w:r>
        <w:rPr/>
        <w:t>of</w:t>
      </w:r>
      <w:r>
        <w:rPr>
          <w:spacing w:val="-2"/>
        </w:rPr>
        <w:t> </w:t>
      </w:r>
      <w:r>
        <w:rPr/>
        <w:t>Jesus’</w:t>
      </w:r>
      <w:r>
        <w:rPr>
          <w:spacing w:val="-18"/>
        </w:rPr>
        <w:t> </w:t>
      </w:r>
      <w:r>
        <w:rPr/>
        <w:t>return,</w:t>
      </w:r>
      <w:r>
        <w:rPr>
          <w:spacing w:val="1"/>
        </w:rPr>
        <w:t> </w:t>
      </w:r>
      <w:r>
        <w:rPr/>
        <w:t>ahead</w:t>
      </w:r>
      <w:r>
        <w:rPr>
          <w:spacing w:val="-1"/>
        </w:rPr>
        <w:t> </w:t>
      </w:r>
      <w:r>
        <w:rPr/>
        <w:t>of</w:t>
      </w:r>
      <w:r>
        <w:rPr>
          <w:spacing w:val="-2"/>
        </w:rPr>
        <w:t> </w:t>
      </w:r>
      <w:r>
        <w:rPr/>
        <w:t>time,</w:t>
      </w:r>
      <w:r>
        <w:rPr>
          <w:spacing w:val="-1"/>
        </w:rPr>
        <w:t> </w:t>
      </w:r>
      <w:r>
        <w:rPr/>
        <w:t>is</w:t>
      </w:r>
      <w:r>
        <w:rPr>
          <w:spacing w:val="-1"/>
        </w:rPr>
        <w:t> </w:t>
      </w:r>
      <w:r>
        <w:rPr/>
        <w:t>false.</w:t>
      </w:r>
      <w:r>
        <w:rPr>
          <w:spacing w:val="-1"/>
        </w:rPr>
        <w:t> </w:t>
      </w:r>
      <w:r>
        <w:rPr>
          <w:spacing w:val="-2"/>
        </w:rPr>
        <w:t>Examples:</w:t>
      </w:r>
    </w:p>
    <w:p>
      <w:pPr>
        <w:pStyle w:val="BodyText"/>
        <w:spacing w:line="259" w:lineRule="auto" w:before="183"/>
        <w:ind w:left="840" w:right="266"/>
        <w:jc w:val="both"/>
      </w:pPr>
      <w:r>
        <w:rPr/>
        <w:t>The “</w:t>
      </w:r>
      <w:r>
        <w:rPr>
          <w:color w:val="0D5FAD"/>
          <w:u w:val="single" w:color="0D5FAD"/>
        </w:rPr>
        <w:t>Great Disappointment</w:t>
      </w:r>
      <w:r>
        <w:rPr/>
        <w:t>” in the mid 1800’s had thousands expecting Jesus to return. When</w:t>
      </w:r>
      <w:r>
        <w:rPr>
          <w:spacing w:val="-3"/>
        </w:rPr>
        <w:t> </w:t>
      </w:r>
      <w:r>
        <w:rPr/>
        <w:t>it</w:t>
      </w:r>
      <w:r>
        <w:rPr>
          <w:spacing w:val="-3"/>
        </w:rPr>
        <w:t> </w:t>
      </w:r>
      <w:r>
        <w:rPr/>
        <w:t>did</w:t>
      </w:r>
      <w:r>
        <w:rPr>
          <w:spacing w:val="-3"/>
        </w:rPr>
        <w:t> </w:t>
      </w:r>
      <w:r>
        <w:rPr/>
        <w:t>not</w:t>
      </w:r>
      <w:r>
        <w:rPr>
          <w:spacing w:val="-3"/>
        </w:rPr>
        <w:t> </w:t>
      </w:r>
      <w:r>
        <w:rPr/>
        <w:t>happen,</w:t>
      </w:r>
      <w:r>
        <w:rPr>
          <w:spacing w:val="-1"/>
        </w:rPr>
        <w:t> </w:t>
      </w:r>
      <w:r>
        <w:rPr/>
        <w:t>many</w:t>
      </w:r>
      <w:r>
        <w:rPr>
          <w:spacing w:val="-3"/>
        </w:rPr>
        <w:t> </w:t>
      </w:r>
      <w:r>
        <w:rPr/>
        <w:t>turned</w:t>
      </w:r>
      <w:r>
        <w:rPr>
          <w:spacing w:val="-3"/>
        </w:rPr>
        <w:t> </w:t>
      </w:r>
      <w:r>
        <w:rPr/>
        <w:t>to</w:t>
      </w:r>
      <w:r>
        <w:rPr>
          <w:spacing w:val="-3"/>
        </w:rPr>
        <w:t> </w:t>
      </w:r>
      <w:r>
        <w:rPr/>
        <w:t>the</w:t>
      </w:r>
      <w:r>
        <w:rPr>
          <w:spacing w:val="-4"/>
        </w:rPr>
        <w:t> </w:t>
      </w:r>
      <w:r>
        <w:rPr/>
        <w:t>thought</w:t>
      </w:r>
      <w:r>
        <w:rPr>
          <w:spacing w:val="-3"/>
        </w:rPr>
        <w:t> </w:t>
      </w:r>
      <w:r>
        <w:rPr/>
        <w:t>that</w:t>
      </w:r>
      <w:r>
        <w:rPr>
          <w:spacing w:val="-3"/>
        </w:rPr>
        <w:t> </w:t>
      </w:r>
      <w:r>
        <w:rPr/>
        <w:t>their</w:t>
      </w:r>
      <w:r>
        <w:rPr>
          <w:spacing w:val="-4"/>
        </w:rPr>
        <w:t> </w:t>
      </w:r>
      <w:r>
        <w:rPr/>
        <w:t>belief</w:t>
      </w:r>
      <w:r>
        <w:rPr>
          <w:spacing w:val="-4"/>
        </w:rPr>
        <w:t> </w:t>
      </w:r>
      <w:r>
        <w:rPr/>
        <w:t>had</w:t>
      </w:r>
      <w:r>
        <w:rPr>
          <w:spacing w:val="-3"/>
        </w:rPr>
        <w:t> </w:t>
      </w:r>
      <w:r>
        <w:rPr/>
        <w:t>more</w:t>
      </w:r>
      <w:r>
        <w:rPr>
          <w:spacing w:val="-4"/>
        </w:rPr>
        <w:t> </w:t>
      </w:r>
      <w:r>
        <w:rPr/>
        <w:t>to</w:t>
      </w:r>
      <w:r>
        <w:rPr>
          <w:spacing w:val="-3"/>
        </w:rPr>
        <w:t> </w:t>
      </w:r>
      <w:r>
        <w:rPr/>
        <w:t>do</w:t>
      </w:r>
      <w:r>
        <w:rPr>
          <w:spacing w:val="-3"/>
        </w:rPr>
        <w:t> </w:t>
      </w:r>
      <w:r>
        <w:rPr/>
        <w:t>with heaven than earth.</w:t>
      </w:r>
    </w:p>
    <w:p>
      <w:pPr>
        <w:pStyle w:val="BodyText"/>
        <w:spacing w:line="259" w:lineRule="auto" w:before="159"/>
        <w:ind w:left="840" w:right="194"/>
      </w:pPr>
      <w:r>
        <w:rPr>
          <w:color w:val="0D5FAD"/>
          <w:u w:val="single" w:color="0D5FAD"/>
        </w:rPr>
        <w:t>Harold Camping</w:t>
      </w:r>
      <w:r>
        <w:rPr>
          <w:color w:val="0D5FAD"/>
        </w:rPr>
        <w:t> </w:t>
      </w:r>
      <w:r>
        <w:rPr/>
        <w:t>prophesied Jesus return to be in 2012. When it did not manifest, he claimed</w:t>
      </w:r>
      <w:r>
        <w:rPr>
          <w:spacing w:val="-4"/>
        </w:rPr>
        <w:t> </w:t>
      </w:r>
      <w:r>
        <w:rPr/>
        <w:t>it</w:t>
      </w:r>
      <w:r>
        <w:rPr>
          <w:spacing w:val="-4"/>
        </w:rPr>
        <w:t> </w:t>
      </w:r>
      <w:r>
        <w:rPr/>
        <w:t>to</w:t>
      </w:r>
      <w:r>
        <w:rPr>
          <w:spacing w:val="-4"/>
        </w:rPr>
        <w:t> </w:t>
      </w:r>
      <w:r>
        <w:rPr/>
        <w:t>have</w:t>
      </w:r>
      <w:r>
        <w:rPr>
          <w:spacing w:val="-5"/>
        </w:rPr>
        <w:t> </w:t>
      </w:r>
      <w:r>
        <w:rPr/>
        <w:t>a</w:t>
      </w:r>
      <w:r>
        <w:rPr>
          <w:spacing w:val="-5"/>
        </w:rPr>
        <w:t> </w:t>
      </w:r>
      <w:r>
        <w:rPr/>
        <w:t>spiritual</w:t>
      </w:r>
      <w:r>
        <w:rPr>
          <w:spacing w:val="-4"/>
        </w:rPr>
        <w:t> </w:t>
      </w:r>
      <w:r>
        <w:rPr/>
        <w:t>significance</w:t>
      </w:r>
      <w:r>
        <w:rPr>
          <w:spacing w:val="-3"/>
        </w:rPr>
        <w:t> </w:t>
      </w:r>
      <w:r>
        <w:rPr/>
        <w:t>rather</w:t>
      </w:r>
      <w:r>
        <w:rPr>
          <w:spacing w:val="-5"/>
        </w:rPr>
        <w:t> </w:t>
      </w:r>
      <w:r>
        <w:rPr/>
        <w:t>than</w:t>
      </w:r>
      <w:r>
        <w:rPr>
          <w:spacing w:val="-4"/>
        </w:rPr>
        <w:t> </w:t>
      </w:r>
      <w:r>
        <w:rPr/>
        <w:t>a</w:t>
      </w:r>
      <w:r>
        <w:rPr>
          <w:spacing w:val="-5"/>
        </w:rPr>
        <w:t> </w:t>
      </w:r>
      <w:r>
        <w:rPr/>
        <w:t>physical</w:t>
      </w:r>
      <w:r>
        <w:rPr>
          <w:spacing w:val="-4"/>
        </w:rPr>
        <w:t> </w:t>
      </w:r>
      <w:r>
        <w:rPr/>
        <w:t>one.</w:t>
      </w:r>
      <w:r>
        <w:rPr>
          <w:spacing w:val="-4"/>
        </w:rPr>
        <w:t> </w:t>
      </w:r>
      <w:r>
        <w:rPr/>
        <w:t>Finally,</w:t>
      </w:r>
      <w:r>
        <w:rPr>
          <w:spacing w:val="-4"/>
        </w:rPr>
        <w:t> </w:t>
      </w:r>
      <w:r>
        <w:rPr/>
        <w:t>he</w:t>
      </w:r>
      <w:r>
        <w:rPr>
          <w:spacing w:val="-5"/>
        </w:rPr>
        <w:t> </w:t>
      </w:r>
      <w:r>
        <w:rPr/>
        <w:t>admitted it was wrong to claim to know the “day or hour.”</w:t>
      </w:r>
    </w:p>
    <w:p>
      <w:pPr>
        <w:spacing w:after="0" w:line="259" w:lineRule="auto"/>
        <w:sectPr>
          <w:pgSz w:w="12240" w:h="15840"/>
          <w:pgMar w:header="0" w:footer="523" w:top="1360" w:bottom="720" w:left="1320" w:right="1320"/>
        </w:sectPr>
      </w:pPr>
    </w:p>
    <w:p>
      <w:pPr>
        <w:pStyle w:val="BodyText"/>
        <w:spacing w:line="256" w:lineRule="auto" w:before="79"/>
        <w:ind w:left="839" w:right="125"/>
      </w:pPr>
      <w:r>
        <w:rPr>
          <w:color w:val="0D5FAD"/>
          <w:u w:val="single" w:color="0D5FAD"/>
        </w:rPr>
        <w:t>Charles Taze Russell</w:t>
      </w:r>
      <w:r>
        <w:rPr>
          <w:color w:val="0D5FAD"/>
        </w:rPr>
        <w:t> </w:t>
      </w:r>
      <w:r>
        <w:rPr/>
        <w:t>predicted the incoming of God’s kingdom, marking the end of the “gentile times” in October of 1914. When it did not happen, the Bible Students which became known as Jehovah’s Witnesses, stated that the prophesy dealt with Jesus beginning his rule in heaven but not yet on earth.</w:t>
      </w:r>
      <w:r>
        <w:rPr>
          <w:spacing w:val="-3"/>
        </w:rPr>
        <w:t> </w:t>
      </w:r>
      <w:r>
        <w:rPr/>
        <w:t>Yet, they still claim he came, but in a spiritual sense. Their translation is noted to have the word “presence” in many locations where Jesus was taking about the signs from Daniel and of his coming. Matthew 24:3; “the sign of your </w:t>
      </w:r>
      <w:r>
        <w:rPr>
          <w:i/>
        </w:rPr>
        <w:t>presence</w:t>
      </w:r>
      <w:r>
        <w:rPr/>
        <w:t>” (NWT). Most translations use the word “coming.” Notably, Jesus stated to not believe ones that said Jesus was here, when he was not. Matthew 24:23-26 (NWT); “Then if</w:t>
      </w:r>
      <w:r>
        <w:rPr>
          <w:spacing w:val="-1"/>
        </w:rPr>
        <w:t> </w:t>
      </w:r>
      <w:r>
        <w:rPr/>
        <w:t>anyone</w:t>
      </w:r>
      <w:r>
        <w:rPr>
          <w:spacing w:val="-1"/>
        </w:rPr>
        <w:t> </w:t>
      </w:r>
      <w:r>
        <w:rPr/>
        <w:t>says to you, ‘Look!</w:t>
      </w:r>
      <w:r>
        <w:rPr>
          <w:spacing w:val="-1"/>
        </w:rPr>
        <w:t> </w:t>
      </w:r>
      <w:r>
        <w:rPr/>
        <w:t>Here</w:t>
      </w:r>
      <w:r>
        <w:rPr>
          <w:spacing w:val="-1"/>
        </w:rPr>
        <w:t> </w:t>
      </w:r>
      <w:r>
        <w:rPr/>
        <w:t>is the</w:t>
      </w:r>
      <w:r>
        <w:rPr>
          <w:spacing w:val="-1"/>
        </w:rPr>
        <w:t> </w:t>
      </w:r>
      <w:r>
        <w:rPr/>
        <w:t>Christ,’</w:t>
      </w:r>
      <w:r>
        <w:rPr>
          <w:spacing w:val="-1"/>
        </w:rPr>
        <w:t> </w:t>
      </w:r>
      <w:r>
        <w:rPr/>
        <w:t>or, ‘There!’</w:t>
      </w:r>
      <w:r>
        <w:rPr>
          <w:spacing w:val="-18"/>
        </w:rPr>
        <w:t> </w:t>
      </w:r>
      <w:r>
        <w:rPr/>
        <w:t>do not believe it. </w:t>
      </w:r>
      <w:r>
        <w:rPr>
          <w:b/>
          <w:position w:val="8"/>
          <w:sz w:val="16"/>
        </w:rPr>
        <w:t>24 </w:t>
      </w:r>
      <w:r>
        <w:rPr/>
        <w:t>For false Christs and false prophets will arise and will perform great signs and wonders so as to mislead, if possible, even the chosen ones. </w:t>
      </w:r>
      <w:r>
        <w:rPr>
          <w:b/>
          <w:position w:val="8"/>
          <w:sz w:val="16"/>
        </w:rPr>
        <w:t>25 </w:t>
      </w:r>
      <w:r>
        <w:rPr/>
        <w:t>Look! I have forewarned</w:t>
      </w:r>
      <w:r>
        <w:rPr>
          <w:spacing w:val="-4"/>
        </w:rPr>
        <w:t> </w:t>
      </w:r>
      <w:r>
        <w:rPr/>
        <w:t>you.</w:t>
      </w:r>
      <w:r>
        <w:rPr>
          <w:spacing w:val="-4"/>
        </w:rPr>
        <w:t> </w:t>
      </w:r>
      <w:r>
        <w:rPr>
          <w:b/>
          <w:position w:val="8"/>
          <w:sz w:val="16"/>
        </w:rPr>
        <w:t>26</w:t>
      </w:r>
      <w:r>
        <w:rPr>
          <w:b/>
          <w:spacing w:val="18"/>
          <w:position w:val="8"/>
          <w:sz w:val="16"/>
        </w:rPr>
        <w:t> </w:t>
      </w:r>
      <w:r>
        <w:rPr/>
        <w:t>Therefore,</w:t>
      </w:r>
      <w:r>
        <w:rPr>
          <w:spacing w:val="-3"/>
        </w:rPr>
        <w:t> </w:t>
      </w:r>
      <w:r>
        <w:rPr/>
        <w:t>if</w:t>
      </w:r>
      <w:r>
        <w:rPr>
          <w:spacing w:val="-4"/>
        </w:rPr>
        <w:t> </w:t>
      </w:r>
      <w:r>
        <w:rPr/>
        <w:t>people</w:t>
      </w:r>
      <w:r>
        <w:rPr>
          <w:spacing w:val="-4"/>
        </w:rPr>
        <w:t> </w:t>
      </w:r>
      <w:r>
        <w:rPr/>
        <w:t>say</w:t>
      </w:r>
      <w:r>
        <w:rPr>
          <w:spacing w:val="-3"/>
        </w:rPr>
        <w:t> </w:t>
      </w:r>
      <w:r>
        <w:rPr/>
        <w:t>to</w:t>
      </w:r>
      <w:r>
        <w:rPr>
          <w:spacing w:val="-3"/>
        </w:rPr>
        <w:t> </w:t>
      </w:r>
      <w:r>
        <w:rPr/>
        <w:t>you,</w:t>
      </w:r>
      <w:r>
        <w:rPr>
          <w:spacing w:val="-3"/>
        </w:rPr>
        <w:t> </w:t>
      </w:r>
      <w:r>
        <w:rPr/>
        <w:t>‘Look!</w:t>
      </w:r>
      <w:r>
        <w:rPr>
          <w:spacing w:val="-4"/>
        </w:rPr>
        <w:t> </w:t>
      </w:r>
      <w:r>
        <w:rPr/>
        <w:t>He</w:t>
      </w:r>
      <w:r>
        <w:rPr>
          <w:spacing w:val="-4"/>
        </w:rPr>
        <w:t> </w:t>
      </w:r>
      <w:r>
        <w:rPr/>
        <w:t>is</w:t>
      </w:r>
      <w:r>
        <w:rPr>
          <w:spacing w:val="-3"/>
        </w:rPr>
        <w:t> </w:t>
      </w:r>
      <w:r>
        <w:rPr/>
        <w:t>in</w:t>
      </w:r>
      <w:r>
        <w:rPr>
          <w:spacing w:val="-3"/>
        </w:rPr>
        <w:t> </w:t>
      </w:r>
      <w:r>
        <w:rPr/>
        <w:t>the</w:t>
      </w:r>
      <w:r>
        <w:rPr>
          <w:spacing w:val="-4"/>
        </w:rPr>
        <w:t> </w:t>
      </w:r>
      <w:r>
        <w:rPr/>
        <w:t>wilderness,’</w:t>
      </w:r>
      <w:r>
        <w:rPr>
          <w:spacing w:val="-18"/>
        </w:rPr>
        <w:t> </w:t>
      </w:r>
      <w:r>
        <w:rPr/>
        <w:t>do</w:t>
      </w:r>
      <w:r>
        <w:rPr>
          <w:spacing w:val="-3"/>
        </w:rPr>
        <w:t> </w:t>
      </w:r>
      <w:r>
        <w:rPr/>
        <w:t>not go out; ‘Look! He is in the inner rooms,’</w:t>
      </w:r>
      <w:r>
        <w:rPr>
          <w:spacing w:val="-12"/>
        </w:rPr>
        <w:t> </w:t>
      </w:r>
      <w:r>
        <w:rPr/>
        <w:t>do not believe it. </w:t>
      </w:r>
      <w:r>
        <w:rPr>
          <w:b/>
          <w:position w:val="8"/>
          <w:sz w:val="16"/>
        </w:rPr>
        <w:t>27</w:t>
      </w:r>
      <w:r>
        <w:rPr>
          <w:b/>
          <w:spacing w:val="26"/>
          <w:position w:val="8"/>
          <w:sz w:val="16"/>
        </w:rPr>
        <w:t> </w:t>
      </w:r>
      <w:r>
        <w:rPr/>
        <w:t>For just as the lightning comes out of the east and </w:t>
      </w:r>
      <w:r>
        <w:rPr>
          <w:i/>
        </w:rPr>
        <w:t>shines </w:t>
      </w:r>
      <w:r>
        <w:rPr/>
        <w:t>over to the west, so the presence [(NWT)] of the Son of man will be.”</w:t>
      </w:r>
    </w:p>
    <w:p>
      <w:pPr>
        <w:pStyle w:val="BodyText"/>
        <w:spacing w:line="259" w:lineRule="auto" w:before="176"/>
        <w:ind w:left="1560" w:right="163"/>
      </w:pPr>
      <w:r>
        <w:rPr/>
        <w:t>So according to the NWT with the</w:t>
      </w:r>
      <w:r>
        <w:rPr>
          <w:spacing w:val="-1"/>
        </w:rPr>
        <w:t> </w:t>
      </w:r>
      <w:r>
        <w:rPr/>
        <w:t>Witnesses’</w:t>
      </w:r>
      <w:r>
        <w:rPr>
          <w:spacing w:val="-14"/>
        </w:rPr>
        <w:t> </w:t>
      </w:r>
      <w:r>
        <w:rPr/>
        <w:t>doctrine, Jesus is here in presence. Yet, Jesus himself warned his followers about people claiming that he was here, when he was not. Strangely enough, the Jehovah’s Witnesses not only believe he is</w:t>
      </w:r>
      <w:r>
        <w:rPr>
          <w:spacing w:val="-3"/>
        </w:rPr>
        <w:t> </w:t>
      </w:r>
      <w:r>
        <w:rPr/>
        <w:t>here</w:t>
      </w:r>
      <w:r>
        <w:rPr>
          <w:spacing w:val="-4"/>
        </w:rPr>
        <w:t> </w:t>
      </w:r>
      <w:r>
        <w:rPr/>
        <w:t>but</w:t>
      </w:r>
      <w:r>
        <w:rPr>
          <w:spacing w:val="-3"/>
        </w:rPr>
        <w:t> </w:t>
      </w:r>
      <w:r>
        <w:rPr/>
        <w:t>is</w:t>
      </w:r>
      <w:r>
        <w:rPr>
          <w:spacing w:val="-3"/>
        </w:rPr>
        <w:t> </w:t>
      </w:r>
      <w:r>
        <w:rPr/>
        <w:t>coming</w:t>
      </w:r>
      <w:r>
        <w:rPr>
          <w:spacing w:val="-3"/>
        </w:rPr>
        <w:t> </w:t>
      </w:r>
      <w:r>
        <w:rPr/>
        <w:t>again.</w:t>
      </w:r>
      <w:r>
        <w:rPr>
          <w:spacing w:val="-8"/>
        </w:rPr>
        <w:t> </w:t>
      </w:r>
      <w:r>
        <w:rPr/>
        <w:t>That</w:t>
      </w:r>
      <w:r>
        <w:rPr>
          <w:spacing w:val="-3"/>
        </w:rPr>
        <w:t> </w:t>
      </w:r>
      <w:r>
        <w:rPr/>
        <w:t>begs</w:t>
      </w:r>
      <w:r>
        <w:rPr>
          <w:spacing w:val="-3"/>
        </w:rPr>
        <w:t> </w:t>
      </w:r>
      <w:r>
        <w:rPr/>
        <w:t>the</w:t>
      </w:r>
      <w:r>
        <w:rPr>
          <w:spacing w:val="-4"/>
        </w:rPr>
        <w:t> </w:t>
      </w:r>
      <w:r>
        <w:rPr/>
        <w:t>question,</w:t>
      </w:r>
      <w:r>
        <w:rPr>
          <w:spacing w:val="-3"/>
        </w:rPr>
        <w:t> </w:t>
      </w:r>
      <w:r>
        <w:rPr/>
        <w:t>“How</w:t>
      </w:r>
      <w:r>
        <w:rPr>
          <w:spacing w:val="-4"/>
        </w:rPr>
        <w:t> </w:t>
      </w:r>
      <w:r>
        <w:rPr/>
        <w:t>can</w:t>
      </w:r>
      <w:r>
        <w:rPr>
          <w:spacing w:val="-3"/>
        </w:rPr>
        <w:t> </w:t>
      </w:r>
      <w:r>
        <w:rPr/>
        <w:t>Jesus</w:t>
      </w:r>
      <w:r>
        <w:rPr>
          <w:spacing w:val="-3"/>
        </w:rPr>
        <w:t> </w:t>
      </w:r>
      <w:r>
        <w:rPr/>
        <w:t>come</w:t>
      </w:r>
      <w:r>
        <w:rPr>
          <w:spacing w:val="-2"/>
        </w:rPr>
        <w:t> </w:t>
      </w:r>
      <w:r>
        <w:rPr/>
        <w:t>again</w:t>
      </w:r>
      <w:r>
        <w:rPr>
          <w:spacing w:val="-3"/>
        </w:rPr>
        <w:t> </w:t>
      </w:r>
      <w:r>
        <w:rPr/>
        <w:t>if he is already here?” The Witnesses say that they predicted that Jesus would be here since 1914. However, Jesus himself foretold that his followers would not know the day or hour of his coming </w:t>
      </w:r>
      <w:r>
        <w:rPr>
          <w:b/>
          <w:i/>
          <w:u w:val="single"/>
        </w:rPr>
        <w:t>until </w:t>
      </w:r>
      <w:r>
        <w:rPr/>
        <w:t>he arrived. So how could Charles Russell, the founder of the modern day Jehovah’s Witnesses, or anyone else, know</w:t>
      </w:r>
      <w:r>
        <w:rPr>
          <w:spacing w:val="-5"/>
        </w:rPr>
        <w:t> </w:t>
      </w:r>
      <w:r>
        <w:rPr/>
        <w:t>it</w:t>
      </w:r>
      <w:r>
        <w:rPr>
          <w:spacing w:val="-4"/>
        </w:rPr>
        <w:t> </w:t>
      </w:r>
      <w:r>
        <w:rPr/>
        <w:t>ahead</w:t>
      </w:r>
      <w:r>
        <w:rPr>
          <w:spacing w:val="-4"/>
        </w:rPr>
        <w:t> </w:t>
      </w:r>
      <w:r>
        <w:rPr/>
        <w:t>of</w:t>
      </w:r>
      <w:r>
        <w:rPr>
          <w:spacing w:val="-5"/>
        </w:rPr>
        <w:t> </w:t>
      </w:r>
      <w:r>
        <w:rPr/>
        <w:t>time?</w:t>
      </w:r>
      <w:r>
        <w:rPr>
          <w:spacing w:val="-7"/>
        </w:rPr>
        <w:t> </w:t>
      </w:r>
      <w:r>
        <w:rPr/>
        <w:t>They</w:t>
      </w:r>
      <w:r>
        <w:rPr>
          <w:spacing w:val="-4"/>
        </w:rPr>
        <w:t> </w:t>
      </w:r>
      <w:r>
        <w:rPr/>
        <w:t>simply</w:t>
      </w:r>
      <w:r>
        <w:rPr>
          <w:spacing w:val="-4"/>
        </w:rPr>
        <w:t> </w:t>
      </w:r>
      <w:r>
        <w:rPr/>
        <w:t>couldn’t.</w:t>
      </w:r>
      <w:r>
        <w:rPr>
          <w:spacing w:val="-4"/>
        </w:rPr>
        <w:t> </w:t>
      </w:r>
      <w:r>
        <w:rPr/>
        <w:t>However,</w:t>
      </w:r>
      <w:r>
        <w:rPr>
          <w:spacing w:val="-2"/>
        </w:rPr>
        <w:t> </w:t>
      </w:r>
      <w:r>
        <w:rPr/>
        <w:t>as</w:t>
      </w:r>
      <w:r>
        <w:rPr>
          <w:spacing w:val="-4"/>
        </w:rPr>
        <w:t> </w:t>
      </w:r>
      <w:r>
        <w:rPr/>
        <w:t>Jesus</w:t>
      </w:r>
      <w:r>
        <w:rPr>
          <w:spacing w:val="-4"/>
        </w:rPr>
        <w:t> </w:t>
      </w:r>
      <w:r>
        <w:rPr/>
        <w:t>mentioned,</w:t>
      </w:r>
      <w:r>
        <w:rPr>
          <w:spacing w:val="-4"/>
        </w:rPr>
        <w:t> </w:t>
      </w:r>
      <w:r>
        <w:rPr/>
        <w:t>there are signs to watch out for and by observing those signs, one can know that he is near! – Not present but near!</w:t>
      </w:r>
    </w:p>
    <w:p>
      <w:pPr>
        <w:pStyle w:val="BodyText"/>
        <w:spacing w:line="259" w:lineRule="auto" w:before="159"/>
        <w:ind w:left="1560" w:right="194"/>
      </w:pPr>
      <w:r>
        <w:rPr/>
        <w:t>Matthew</w:t>
      </w:r>
      <w:r>
        <w:rPr>
          <w:spacing w:val="-4"/>
        </w:rPr>
        <w:t> </w:t>
      </w:r>
      <w:r>
        <w:rPr/>
        <w:t>24:27</w:t>
      </w:r>
      <w:r>
        <w:rPr>
          <w:spacing w:val="-3"/>
        </w:rPr>
        <w:t> </w:t>
      </w:r>
      <w:r>
        <w:rPr/>
        <w:t>as</w:t>
      </w:r>
      <w:r>
        <w:rPr>
          <w:spacing w:val="-3"/>
        </w:rPr>
        <w:t> </w:t>
      </w:r>
      <w:r>
        <w:rPr/>
        <w:t>noted</w:t>
      </w:r>
      <w:r>
        <w:rPr>
          <w:spacing w:val="-2"/>
        </w:rPr>
        <w:t> </w:t>
      </w:r>
      <w:r>
        <w:rPr/>
        <w:t>above</w:t>
      </w:r>
      <w:r>
        <w:rPr>
          <w:spacing w:val="-4"/>
        </w:rPr>
        <w:t> </w:t>
      </w:r>
      <w:r>
        <w:rPr/>
        <w:t>denotes</w:t>
      </w:r>
      <w:r>
        <w:rPr>
          <w:spacing w:val="-3"/>
        </w:rPr>
        <w:t> </w:t>
      </w:r>
      <w:r>
        <w:rPr/>
        <w:t>that</w:t>
      </w:r>
      <w:r>
        <w:rPr>
          <w:spacing w:val="-2"/>
        </w:rPr>
        <w:t> </w:t>
      </w:r>
      <w:r>
        <w:rPr/>
        <w:t>everyone</w:t>
      </w:r>
      <w:r>
        <w:rPr>
          <w:spacing w:val="-4"/>
        </w:rPr>
        <w:t> </w:t>
      </w:r>
      <w:r>
        <w:rPr/>
        <w:t>will</w:t>
      </w:r>
      <w:r>
        <w:rPr>
          <w:spacing w:val="-3"/>
        </w:rPr>
        <w:t> </w:t>
      </w:r>
      <w:r>
        <w:rPr/>
        <w:t>know</w:t>
      </w:r>
      <w:r>
        <w:rPr>
          <w:spacing w:val="-4"/>
        </w:rPr>
        <w:t> </w:t>
      </w:r>
      <w:r>
        <w:rPr/>
        <w:t>when</w:t>
      </w:r>
      <w:r>
        <w:rPr>
          <w:spacing w:val="-3"/>
        </w:rPr>
        <w:t> </w:t>
      </w:r>
      <w:r>
        <w:rPr/>
        <w:t>Jesus</w:t>
      </w:r>
      <w:r>
        <w:rPr>
          <w:spacing w:val="-3"/>
        </w:rPr>
        <w:t> </w:t>
      </w:r>
      <w:r>
        <w:rPr/>
        <w:t>is coming, according to the NIV; “For as lightning that comes from the east </w:t>
      </w:r>
      <w:r>
        <w:rPr>
          <w:i/>
        </w:rPr>
        <w:t>is</w:t>
      </w:r>
      <w:r>
        <w:rPr>
          <w:i/>
        </w:rPr>
        <w:t> visible </w:t>
      </w:r>
      <w:r>
        <w:rPr/>
        <w:t>even in the west, so will be the coming of the Son of Man.” </w:t>
      </w:r>
      <w:r>
        <w:rPr>
          <w:b/>
          <w:i/>
        </w:rPr>
        <w:t>This is a</w:t>
      </w:r>
      <w:r>
        <w:rPr>
          <w:b/>
          <w:i/>
        </w:rPr>
        <w:t> visible occurrence</w:t>
      </w:r>
      <w:r>
        <w:rPr/>
        <w:t>. Compare </w:t>
      </w:r>
      <w:r>
        <w:rPr>
          <w:color w:val="0D5FAD"/>
          <w:u w:val="single" w:color="0D5FAD"/>
        </w:rPr>
        <w:t>Revelation 6:12-17</w:t>
      </w:r>
      <w:r>
        <w:rPr/>
        <w:t>; </w:t>
      </w:r>
      <w:r>
        <w:rPr>
          <w:color w:val="0D5FAD"/>
          <w:u w:val="single" w:color="0D5FAD"/>
        </w:rPr>
        <w:t>11:11-15</w:t>
      </w:r>
      <w:r>
        <w:rPr/>
        <w:t>; </w:t>
      </w:r>
      <w:r>
        <w:rPr>
          <w:color w:val="0D5FAD"/>
          <w:u w:val="single" w:color="0D5FAD"/>
        </w:rPr>
        <w:t>Daniel 12:1-2</w:t>
      </w:r>
      <w:r>
        <w:rPr/>
        <w:t>.</w:t>
      </w:r>
    </w:p>
    <w:p>
      <w:pPr>
        <w:pStyle w:val="BodyText"/>
        <w:spacing w:line="259" w:lineRule="auto" w:before="159"/>
      </w:pPr>
      <w:r>
        <w:rPr/>
        <w:t>May</w:t>
      </w:r>
      <w:r>
        <w:rPr>
          <w:spacing w:val="-4"/>
        </w:rPr>
        <w:t> </w:t>
      </w:r>
      <w:r>
        <w:rPr/>
        <w:t>we</w:t>
      </w:r>
      <w:r>
        <w:rPr>
          <w:spacing w:val="-3"/>
        </w:rPr>
        <w:t> </w:t>
      </w:r>
      <w:r>
        <w:rPr/>
        <w:t>all</w:t>
      </w:r>
      <w:r>
        <w:rPr>
          <w:spacing w:val="-2"/>
        </w:rPr>
        <w:t> </w:t>
      </w:r>
      <w:r>
        <w:rPr/>
        <w:t>be</w:t>
      </w:r>
      <w:r>
        <w:rPr>
          <w:spacing w:val="-3"/>
        </w:rPr>
        <w:t> </w:t>
      </w:r>
      <w:r>
        <w:rPr/>
        <w:t>diligent</w:t>
      </w:r>
      <w:r>
        <w:rPr>
          <w:spacing w:val="-2"/>
        </w:rPr>
        <w:t> </w:t>
      </w:r>
      <w:r>
        <w:rPr/>
        <w:t>in watching</w:t>
      </w:r>
      <w:r>
        <w:rPr>
          <w:spacing w:val="-2"/>
        </w:rPr>
        <w:t> </w:t>
      </w:r>
      <w:r>
        <w:rPr/>
        <w:t>out</w:t>
      </w:r>
      <w:r>
        <w:rPr>
          <w:spacing w:val="-2"/>
        </w:rPr>
        <w:t> </w:t>
      </w:r>
      <w:r>
        <w:rPr/>
        <w:t>for</w:t>
      </w:r>
      <w:r>
        <w:rPr>
          <w:spacing w:val="-3"/>
        </w:rPr>
        <w:t> </w:t>
      </w:r>
      <w:r>
        <w:rPr/>
        <w:t>the</w:t>
      </w:r>
      <w:r>
        <w:rPr>
          <w:spacing w:val="-3"/>
        </w:rPr>
        <w:t> </w:t>
      </w:r>
      <w:r>
        <w:rPr/>
        <w:t>signs</w:t>
      </w:r>
      <w:r>
        <w:rPr>
          <w:spacing w:val="-2"/>
        </w:rPr>
        <w:t> </w:t>
      </w:r>
      <w:r>
        <w:rPr/>
        <w:t>of</w:t>
      </w:r>
      <w:r>
        <w:rPr>
          <w:spacing w:val="-3"/>
        </w:rPr>
        <w:t> </w:t>
      </w:r>
      <w:r>
        <w:rPr/>
        <w:t>Jesus’</w:t>
      </w:r>
      <w:r>
        <w:rPr>
          <w:spacing w:val="-18"/>
        </w:rPr>
        <w:t> </w:t>
      </w:r>
      <w:r>
        <w:rPr/>
        <w:t>return</w:t>
      </w:r>
      <w:r>
        <w:rPr>
          <w:spacing w:val="-2"/>
        </w:rPr>
        <w:t> </w:t>
      </w:r>
      <w:r>
        <w:rPr/>
        <w:t>and</w:t>
      </w:r>
      <w:r>
        <w:rPr>
          <w:spacing w:val="-2"/>
        </w:rPr>
        <w:t> </w:t>
      </w:r>
      <w:r>
        <w:rPr/>
        <w:t>help</w:t>
      </w:r>
      <w:r>
        <w:rPr>
          <w:spacing w:val="-2"/>
        </w:rPr>
        <w:t> </w:t>
      </w:r>
      <w:r>
        <w:rPr/>
        <w:t>others</w:t>
      </w:r>
      <w:r>
        <w:rPr>
          <w:spacing w:val="-2"/>
        </w:rPr>
        <w:t> </w:t>
      </w:r>
      <w:r>
        <w:rPr/>
        <w:t>to</w:t>
      </w:r>
      <w:r>
        <w:rPr>
          <w:spacing w:val="-2"/>
        </w:rPr>
        <w:t> </w:t>
      </w:r>
      <w:r>
        <w:rPr/>
        <w:t>straighten their worship to God!</w:t>
      </w:r>
    </w:p>
    <w:p>
      <w:pPr>
        <w:spacing w:after="0" w:line="259" w:lineRule="auto"/>
        <w:sectPr>
          <w:pgSz w:w="12240" w:h="15840"/>
          <w:pgMar w:header="0" w:footer="523" w:top="1360" w:bottom="720" w:left="1320" w:right="1320"/>
        </w:sectPr>
      </w:pPr>
    </w:p>
    <w:p>
      <w:pPr>
        <w:pStyle w:val="Heading1"/>
      </w:pPr>
      <w:r>
        <w:rPr/>
        <w:t>Kingdom</w:t>
      </w:r>
      <w:r>
        <w:rPr>
          <w:spacing w:val="-8"/>
        </w:rPr>
        <w:t> </w:t>
      </w:r>
      <w:r>
        <w:rPr/>
        <w:t>Illustrations</w:t>
      </w:r>
      <w:r>
        <w:rPr>
          <w:spacing w:val="-4"/>
        </w:rPr>
        <w:t> </w:t>
      </w:r>
      <w:r>
        <w:rPr/>
        <w:t>by</w:t>
      </w:r>
      <w:r>
        <w:rPr>
          <w:spacing w:val="-6"/>
        </w:rPr>
        <w:t> </w:t>
      </w:r>
      <w:r>
        <w:rPr>
          <w:spacing w:val="-4"/>
        </w:rPr>
        <w:t>Jesus</w:t>
      </w:r>
    </w:p>
    <w:p>
      <w:pPr>
        <w:pStyle w:val="BodyText"/>
        <w:ind w:left="0"/>
        <w:rPr>
          <w:b/>
          <w:sz w:val="30"/>
        </w:rPr>
      </w:pPr>
    </w:p>
    <w:p>
      <w:pPr>
        <w:pStyle w:val="BodyText"/>
        <w:spacing w:before="2"/>
        <w:ind w:left="0"/>
        <w:rPr>
          <w:b/>
          <w:sz w:val="25"/>
        </w:rPr>
      </w:pPr>
    </w:p>
    <w:p>
      <w:pPr>
        <w:pStyle w:val="BodyText"/>
        <w:spacing w:line="259" w:lineRule="auto"/>
      </w:pPr>
      <w:r>
        <w:rPr/>
        <w:t>I</w:t>
      </w:r>
      <w:r>
        <w:rPr>
          <w:spacing w:val="-4"/>
        </w:rPr>
        <w:t> </w:t>
      </w:r>
      <w:r>
        <w:rPr/>
        <w:t>highly</w:t>
      </w:r>
      <w:r>
        <w:rPr>
          <w:spacing w:val="-3"/>
        </w:rPr>
        <w:t> </w:t>
      </w:r>
      <w:r>
        <w:rPr/>
        <w:t>recommend</w:t>
      </w:r>
      <w:r>
        <w:rPr>
          <w:spacing w:val="-3"/>
        </w:rPr>
        <w:t> </w:t>
      </w:r>
      <w:r>
        <w:rPr/>
        <w:t>to</w:t>
      </w:r>
      <w:r>
        <w:rPr>
          <w:spacing w:val="-3"/>
        </w:rPr>
        <w:t> </w:t>
      </w:r>
      <w:r>
        <w:rPr/>
        <w:t>review</w:t>
      </w:r>
      <w:r>
        <w:rPr>
          <w:spacing w:val="-4"/>
        </w:rPr>
        <w:t> </w:t>
      </w:r>
      <w:r>
        <w:rPr/>
        <w:t>the</w:t>
      </w:r>
      <w:r>
        <w:rPr>
          <w:spacing w:val="-4"/>
        </w:rPr>
        <w:t> </w:t>
      </w:r>
      <w:r>
        <w:rPr/>
        <w:t>two</w:t>
      </w:r>
      <w:r>
        <w:rPr>
          <w:spacing w:val="-3"/>
        </w:rPr>
        <w:t> </w:t>
      </w:r>
      <w:r>
        <w:rPr/>
        <w:t>pages,</w:t>
      </w:r>
      <w:r>
        <w:rPr>
          <w:spacing w:val="-1"/>
        </w:rPr>
        <w:t> </w:t>
      </w:r>
      <w:r>
        <w:rPr>
          <w:color w:val="0D5FAD"/>
          <w:u w:val="single" w:color="0D5FAD"/>
        </w:rPr>
        <w:t>When</w:t>
      </w:r>
      <w:r>
        <w:rPr>
          <w:color w:val="0D5FAD"/>
          <w:spacing w:val="-3"/>
          <w:u w:val="single" w:color="0D5FAD"/>
        </w:rPr>
        <w:t> </w:t>
      </w:r>
      <w:r>
        <w:rPr>
          <w:color w:val="0D5FAD"/>
          <w:u w:val="single" w:color="0D5FAD"/>
        </w:rPr>
        <w:t>is</w:t>
      </w:r>
      <w:r>
        <w:rPr>
          <w:color w:val="0D5FAD"/>
          <w:spacing w:val="-3"/>
          <w:u w:val="single" w:color="0D5FAD"/>
        </w:rPr>
        <w:t> </w:t>
      </w:r>
      <w:r>
        <w:rPr>
          <w:color w:val="0D5FAD"/>
          <w:u w:val="single" w:color="0D5FAD"/>
        </w:rPr>
        <w:t>Jesus</w:t>
      </w:r>
      <w:r>
        <w:rPr>
          <w:color w:val="0D5FAD"/>
          <w:spacing w:val="-3"/>
          <w:u w:val="single" w:color="0D5FAD"/>
        </w:rPr>
        <w:t> </w:t>
      </w:r>
      <w:r>
        <w:rPr>
          <w:color w:val="0D5FAD"/>
          <w:u w:val="single" w:color="0D5FAD"/>
        </w:rPr>
        <w:t>coming?</w:t>
      </w:r>
      <w:r>
        <w:rPr/>
        <w:t>,</w:t>
      </w:r>
      <w:r>
        <w:rPr>
          <w:spacing w:val="-3"/>
        </w:rPr>
        <w:t> </w:t>
      </w:r>
      <w:r>
        <w:rPr/>
        <w:t>and</w:t>
      </w:r>
      <w:r>
        <w:rPr>
          <w:spacing w:val="-1"/>
        </w:rPr>
        <w:t> </w:t>
      </w:r>
      <w:r>
        <w:rPr>
          <w:color w:val="0D5FAD"/>
          <w:u w:val="single" w:color="0D5FAD"/>
        </w:rPr>
        <w:t>What</w:t>
      </w:r>
      <w:r>
        <w:rPr>
          <w:color w:val="0D5FAD"/>
          <w:spacing w:val="-3"/>
          <w:u w:val="single" w:color="0D5FAD"/>
        </w:rPr>
        <w:t> </w:t>
      </w:r>
      <w:r>
        <w:rPr>
          <w:color w:val="0D5FAD"/>
          <w:u w:val="single" w:color="0D5FAD"/>
        </w:rPr>
        <w:t>Happens</w:t>
      </w:r>
      <w:r>
        <w:rPr>
          <w:color w:val="0D5FAD"/>
          <w:spacing w:val="-8"/>
          <w:u w:val="single" w:color="0D5FAD"/>
        </w:rPr>
        <w:t> </w:t>
      </w:r>
      <w:r>
        <w:rPr>
          <w:color w:val="0D5FAD"/>
          <w:u w:val="single" w:color="0D5FAD"/>
        </w:rPr>
        <w:t>When</w:t>
      </w:r>
      <w:r>
        <w:rPr>
          <w:color w:val="0D5FAD"/>
        </w:rPr>
        <w:t> </w:t>
      </w:r>
      <w:r>
        <w:rPr>
          <w:color w:val="0D5FAD"/>
          <w:u w:val="single" w:color="0D5FAD"/>
        </w:rPr>
        <w:t>Jesus Comes?</w:t>
      </w:r>
      <w:r>
        <w:rPr>
          <w:color w:val="0D5FAD"/>
        </w:rPr>
        <w:t> </w:t>
      </w:r>
      <w:r>
        <w:rPr/>
        <w:t>to help understand the following illustrations.</w:t>
      </w:r>
    </w:p>
    <w:p>
      <w:pPr>
        <w:pStyle w:val="BodyText"/>
        <w:spacing w:line="259" w:lineRule="auto" w:before="160"/>
        <w:ind w:right="143"/>
      </w:pPr>
      <w:r>
        <w:rPr>
          <w:b/>
        </w:rPr>
        <w:t>Matthew 13:24-30 </w:t>
      </w:r>
      <w:r>
        <w:rPr/>
        <w:t>“Another illustration he set before them, saying: ‘The kingdom of the heavens has become like a man that sowed fine seed in his field. (25)</w:t>
      </w:r>
      <w:r>
        <w:rPr>
          <w:spacing w:val="-4"/>
        </w:rPr>
        <w:t> </w:t>
      </w:r>
      <w:r>
        <w:rPr/>
        <w:t>While men were sleeping, his enemy came and over sowed weeds in among the wheat, and left. (26) When the blade sprouted</w:t>
      </w:r>
      <w:r>
        <w:rPr>
          <w:spacing w:val="-1"/>
        </w:rPr>
        <w:t> </w:t>
      </w:r>
      <w:r>
        <w:rPr/>
        <w:t>and</w:t>
      </w:r>
      <w:r>
        <w:rPr>
          <w:spacing w:val="-1"/>
        </w:rPr>
        <w:t> </w:t>
      </w:r>
      <w:r>
        <w:rPr/>
        <w:t>produced</w:t>
      </w:r>
      <w:r>
        <w:rPr>
          <w:spacing w:val="-1"/>
        </w:rPr>
        <w:t> </w:t>
      </w:r>
      <w:r>
        <w:rPr/>
        <w:t>fruit,</w:t>
      </w:r>
      <w:r>
        <w:rPr>
          <w:spacing w:val="-1"/>
        </w:rPr>
        <w:t> </w:t>
      </w:r>
      <w:r>
        <w:rPr/>
        <w:t>then</w:t>
      </w:r>
      <w:r>
        <w:rPr>
          <w:spacing w:val="-1"/>
        </w:rPr>
        <w:t> </w:t>
      </w:r>
      <w:r>
        <w:rPr/>
        <w:t>the</w:t>
      </w:r>
      <w:r>
        <w:rPr>
          <w:spacing w:val="-2"/>
        </w:rPr>
        <w:t> </w:t>
      </w:r>
      <w:r>
        <w:rPr/>
        <w:t>weeds</w:t>
      </w:r>
      <w:r>
        <w:rPr>
          <w:spacing w:val="-1"/>
        </w:rPr>
        <w:t> </w:t>
      </w:r>
      <w:r>
        <w:rPr/>
        <w:t>appeared</w:t>
      </w:r>
      <w:r>
        <w:rPr>
          <w:spacing w:val="-1"/>
        </w:rPr>
        <w:t> </w:t>
      </w:r>
      <w:r>
        <w:rPr/>
        <w:t>also.</w:t>
      </w:r>
      <w:r>
        <w:rPr>
          <w:spacing w:val="-1"/>
        </w:rPr>
        <w:t> </w:t>
      </w:r>
      <w:r>
        <w:rPr/>
        <w:t>(27)</w:t>
      </w:r>
      <w:r>
        <w:rPr>
          <w:spacing w:val="-2"/>
        </w:rPr>
        <w:t> </w:t>
      </w:r>
      <w:r>
        <w:rPr/>
        <w:t>So</w:t>
      </w:r>
      <w:r>
        <w:rPr>
          <w:spacing w:val="-1"/>
        </w:rPr>
        <w:t> </w:t>
      </w:r>
      <w:r>
        <w:rPr/>
        <w:t>the</w:t>
      </w:r>
      <w:r>
        <w:rPr>
          <w:spacing w:val="-2"/>
        </w:rPr>
        <w:t> </w:t>
      </w:r>
      <w:r>
        <w:rPr/>
        <w:t>slaves</w:t>
      </w:r>
      <w:r>
        <w:rPr>
          <w:spacing w:val="-1"/>
        </w:rPr>
        <w:t> </w:t>
      </w:r>
      <w:r>
        <w:rPr/>
        <w:t>of</w:t>
      </w:r>
      <w:r>
        <w:rPr>
          <w:spacing w:val="-2"/>
        </w:rPr>
        <w:t> </w:t>
      </w:r>
      <w:r>
        <w:rPr/>
        <w:t>the</w:t>
      </w:r>
      <w:r>
        <w:rPr>
          <w:spacing w:val="-2"/>
        </w:rPr>
        <w:t> </w:t>
      </w:r>
      <w:r>
        <w:rPr/>
        <w:t>householder came up and said to him, “Master, did you not sow fine seed in your field? How, then, does it come</w:t>
      </w:r>
      <w:r>
        <w:rPr>
          <w:spacing w:val="-4"/>
        </w:rPr>
        <w:t> </w:t>
      </w:r>
      <w:r>
        <w:rPr/>
        <w:t>to</w:t>
      </w:r>
      <w:r>
        <w:rPr>
          <w:spacing w:val="-3"/>
        </w:rPr>
        <w:t> </w:t>
      </w:r>
      <w:r>
        <w:rPr/>
        <w:t>have</w:t>
      </w:r>
      <w:r>
        <w:rPr>
          <w:spacing w:val="-4"/>
        </w:rPr>
        <w:t> </w:t>
      </w:r>
      <w:r>
        <w:rPr/>
        <w:t>weeds?”</w:t>
      </w:r>
      <w:r>
        <w:rPr>
          <w:spacing w:val="-4"/>
        </w:rPr>
        <w:t> </w:t>
      </w:r>
      <w:r>
        <w:rPr/>
        <w:t>(28)</w:t>
      </w:r>
      <w:r>
        <w:rPr>
          <w:spacing w:val="-4"/>
        </w:rPr>
        <w:t> </w:t>
      </w:r>
      <w:r>
        <w:rPr/>
        <w:t>He</w:t>
      </w:r>
      <w:r>
        <w:rPr>
          <w:spacing w:val="-4"/>
        </w:rPr>
        <w:t> </w:t>
      </w:r>
      <w:r>
        <w:rPr/>
        <w:t>said</w:t>
      </w:r>
      <w:r>
        <w:rPr>
          <w:spacing w:val="-3"/>
        </w:rPr>
        <w:t> </w:t>
      </w:r>
      <w:r>
        <w:rPr/>
        <w:t>to</w:t>
      </w:r>
      <w:r>
        <w:rPr>
          <w:spacing w:val="-3"/>
        </w:rPr>
        <w:t> </w:t>
      </w:r>
      <w:r>
        <w:rPr/>
        <w:t>them,</w:t>
      </w:r>
      <w:r>
        <w:rPr>
          <w:spacing w:val="-3"/>
        </w:rPr>
        <w:t> </w:t>
      </w:r>
      <w:r>
        <w:rPr/>
        <w:t>“An</w:t>
      </w:r>
      <w:r>
        <w:rPr>
          <w:spacing w:val="-1"/>
        </w:rPr>
        <w:t> </w:t>
      </w:r>
      <w:r>
        <w:rPr/>
        <w:t>enemy,</w:t>
      </w:r>
      <w:r>
        <w:rPr>
          <w:spacing w:val="-3"/>
        </w:rPr>
        <w:t> </w:t>
      </w:r>
      <w:r>
        <w:rPr/>
        <w:t>a</w:t>
      </w:r>
      <w:r>
        <w:rPr>
          <w:spacing w:val="-4"/>
        </w:rPr>
        <w:t> </w:t>
      </w:r>
      <w:r>
        <w:rPr/>
        <w:t>man,</w:t>
      </w:r>
      <w:r>
        <w:rPr>
          <w:spacing w:val="-3"/>
        </w:rPr>
        <w:t> </w:t>
      </w:r>
      <w:r>
        <w:rPr/>
        <w:t>did</w:t>
      </w:r>
      <w:r>
        <w:rPr>
          <w:spacing w:val="-3"/>
        </w:rPr>
        <w:t> </w:t>
      </w:r>
      <w:r>
        <w:rPr/>
        <w:t>this.”</w:t>
      </w:r>
      <w:r>
        <w:rPr>
          <w:spacing w:val="-7"/>
        </w:rPr>
        <w:t> </w:t>
      </w:r>
      <w:r>
        <w:rPr/>
        <w:t>They</w:t>
      </w:r>
      <w:r>
        <w:rPr>
          <w:spacing w:val="-3"/>
        </w:rPr>
        <w:t> </w:t>
      </w:r>
      <w:r>
        <w:rPr/>
        <w:t>said</w:t>
      </w:r>
      <w:r>
        <w:rPr>
          <w:spacing w:val="-3"/>
        </w:rPr>
        <w:t> </w:t>
      </w:r>
      <w:r>
        <w:rPr/>
        <w:t>to</w:t>
      </w:r>
      <w:r>
        <w:rPr>
          <w:spacing w:val="-3"/>
        </w:rPr>
        <w:t> </w:t>
      </w:r>
      <w:r>
        <w:rPr/>
        <w:t>him,</w:t>
      </w:r>
      <w:r>
        <w:rPr>
          <w:spacing w:val="-3"/>
        </w:rPr>
        <w:t> </w:t>
      </w:r>
      <w:r>
        <w:rPr/>
        <w:t>“Do you want us, then, to go out and collect them?” (29) He said, “No; that by chance, while collecting the weeds,</w:t>
      </w:r>
      <w:r>
        <w:rPr>
          <w:spacing w:val="-2"/>
        </w:rPr>
        <w:t> </w:t>
      </w:r>
      <w:r>
        <w:rPr/>
        <w:t>YOU uproot the wheat with them. (30) Let both grow together until the harvest; and in the harvest season I will tell the reapers, First collect the weeds and bind them in bundles to burn them up, then go to gathering the wheat into my storehouse.” ‘ “</w:t>
      </w:r>
    </w:p>
    <w:p>
      <w:pPr>
        <w:pStyle w:val="BodyText"/>
        <w:spacing w:line="259" w:lineRule="auto" w:before="156"/>
        <w:ind w:right="194"/>
      </w:pPr>
      <w:r>
        <w:rPr/>
        <w:t>This is explained in </w:t>
      </w:r>
      <w:r>
        <w:rPr>
          <w:b/>
        </w:rPr>
        <w:t>verses 36-43 </w:t>
      </w:r>
      <w:r>
        <w:rPr/>
        <w:t>“And his disciples came to him and said: ‘Explain to us the illustration of the weeds in the field.’</w:t>
      </w:r>
      <w:r>
        <w:rPr>
          <w:spacing w:val="-18"/>
        </w:rPr>
        <w:t> </w:t>
      </w:r>
      <w:r>
        <w:rPr/>
        <w:t>(37) In response he said: ‘The sower of the fine seed is the Son of man; (38) the field is the world; as for the fine seed, these are the sons of the kingdom; but the weeds are the sons of the wicked one, (39) and the enemy that sowed them is the Devil. The</w:t>
      </w:r>
      <w:r>
        <w:rPr>
          <w:spacing w:val="-3"/>
        </w:rPr>
        <w:t> </w:t>
      </w:r>
      <w:r>
        <w:rPr/>
        <w:t>harvest</w:t>
      </w:r>
      <w:r>
        <w:rPr>
          <w:spacing w:val="-2"/>
        </w:rPr>
        <w:t> </w:t>
      </w:r>
      <w:r>
        <w:rPr/>
        <w:t>is</w:t>
      </w:r>
      <w:r>
        <w:rPr>
          <w:spacing w:val="-2"/>
        </w:rPr>
        <w:t> </w:t>
      </w:r>
      <w:r>
        <w:rPr/>
        <w:t>a</w:t>
      </w:r>
      <w:r>
        <w:rPr>
          <w:spacing w:val="-3"/>
        </w:rPr>
        <w:t> </w:t>
      </w:r>
      <w:r>
        <w:rPr/>
        <w:t>conclusion</w:t>
      </w:r>
      <w:r>
        <w:rPr>
          <w:spacing w:val="-2"/>
        </w:rPr>
        <w:t> </w:t>
      </w:r>
      <w:r>
        <w:rPr/>
        <w:t>of</w:t>
      </w:r>
      <w:r>
        <w:rPr>
          <w:spacing w:val="-3"/>
        </w:rPr>
        <w:t> </w:t>
      </w:r>
      <w:r>
        <w:rPr/>
        <w:t>a</w:t>
      </w:r>
      <w:r>
        <w:rPr>
          <w:spacing w:val="-3"/>
        </w:rPr>
        <w:t> </w:t>
      </w:r>
      <w:r>
        <w:rPr/>
        <w:t>system</w:t>
      </w:r>
      <w:r>
        <w:rPr>
          <w:spacing w:val="-2"/>
        </w:rPr>
        <w:t> </w:t>
      </w:r>
      <w:r>
        <w:rPr/>
        <w:t>of</w:t>
      </w:r>
      <w:r>
        <w:rPr>
          <w:spacing w:val="-3"/>
        </w:rPr>
        <w:t> </w:t>
      </w:r>
      <w:r>
        <w:rPr/>
        <w:t>things,</w:t>
      </w:r>
      <w:r>
        <w:rPr>
          <w:spacing w:val="-2"/>
        </w:rPr>
        <w:t> </w:t>
      </w:r>
      <w:r>
        <w:rPr/>
        <w:t>and</w:t>
      </w:r>
      <w:r>
        <w:rPr>
          <w:spacing w:val="-2"/>
        </w:rPr>
        <w:t> </w:t>
      </w:r>
      <w:r>
        <w:rPr/>
        <w:t>the</w:t>
      </w:r>
      <w:r>
        <w:rPr>
          <w:spacing w:val="-3"/>
        </w:rPr>
        <w:t> </w:t>
      </w:r>
      <w:r>
        <w:rPr/>
        <w:t>reapers</w:t>
      </w:r>
      <w:r>
        <w:rPr>
          <w:spacing w:val="-1"/>
        </w:rPr>
        <w:t> </w:t>
      </w:r>
      <w:r>
        <w:rPr/>
        <w:t>are</w:t>
      </w:r>
      <w:r>
        <w:rPr>
          <w:spacing w:val="-2"/>
        </w:rPr>
        <w:t> </w:t>
      </w:r>
      <w:r>
        <w:rPr/>
        <w:t>angels.</w:t>
      </w:r>
      <w:r>
        <w:rPr>
          <w:spacing w:val="-2"/>
        </w:rPr>
        <w:t> </w:t>
      </w:r>
      <w:r>
        <w:rPr/>
        <w:t>(40)</w:t>
      </w:r>
      <w:r>
        <w:rPr>
          <w:spacing w:val="-8"/>
        </w:rPr>
        <w:t> </w:t>
      </w:r>
      <w:r>
        <w:rPr/>
        <w:t>Therefore,</w:t>
      </w:r>
      <w:r>
        <w:rPr>
          <w:spacing w:val="-2"/>
        </w:rPr>
        <w:t> </w:t>
      </w:r>
      <w:r>
        <w:rPr/>
        <w:t>just as weeds are collected and burned with fire, so it will be in the conclusion of the system of things. (41) The Son of man will send forth his angels, and they will collect out from his kingdom all things that cause stumbling and persons who are doing lawlessness, (42) and they will pitch them into the fiery furnace.</w:t>
      </w:r>
      <w:r>
        <w:rPr>
          <w:spacing w:val="-2"/>
        </w:rPr>
        <w:t> </w:t>
      </w:r>
      <w:r>
        <w:rPr/>
        <w:t>There is where weeping and the gnashing of teeth will be.</w:t>
      </w:r>
    </w:p>
    <w:p>
      <w:pPr>
        <w:pStyle w:val="BodyText"/>
        <w:spacing w:line="259" w:lineRule="auto"/>
      </w:pPr>
      <w:r>
        <w:rPr/>
        <w:t>(43)</w:t>
      </w:r>
      <w:r>
        <w:rPr>
          <w:spacing w:val="-16"/>
        </w:rPr>
        <w:t> </w:t>
      </w:r>
      <w:r>
        <w:rPr/>
        <w:t>At</w:t>
      </w:r>
      <w:r>
        <w:rPr>
          <w:spacing w:val="-3"/>
        </w:rPr>
        <w:t> </w:t>
      </w:r>
      <w:r>
        <w:rPr/>
        <w:t>that</w:t>
      </w:r>
      <w:r>
        <w:rPr>
          <w:spacing w:val="-2"/>
        </w:rPr>
        <w:t> </w:t>
      </w:r>
      <w:r>
        <w:rPr/>
        <w:t>time</w:t>
      </w:r>
      <w:r>
        <w:rPr>
          <w:spacing w:val="-3"/>
        </w:rPr>
        <w:t> </w:t>
      </w:r>
      <w:r>
        <w:rPr/>
        <w:t>the</w:t>
      </w:r>
      <w:r>
        <w:rPr>
          <w:spacing w:val="-3"/>
        </w:rPr>
        <w:t> </w:t>
      </w:r>
      <w:r>
        <w:rPr/>
        <w:t>righteous</w:t>
      </w:r>
      <w:r>
        <w:rPr>
          <w:spacing w:val="-2"/>
        </w:rPr>
        <w:t> </w:t>
      </w:r>
      <w:r>
        <w:rPr/>
        <w:t>ones</w:t>
      </w:r>
      <w:r>
        <w:rPr>
          <w:spacing w:val="-2"/>
        </w:rPr>
        <w:t> </w:t>
      </w:r>
      <w:r>
        <w:rPr/>
        <w:t>will</w:t>
      </w:r>
      <w:r>
        <w:rPr>
          <w:spacing w:val="-2"/>
        </w:rPr>
        <w:t> </w:t>
      </w:r>
      <w:r>
        <w:rPr/>
        <w:t>shine</w:t>
      </w:r>
      <w:r>
        <w:rPr>
          <w:spacing w:val="-3"/>
        </w:rPr>
        <w:t> </w:t>
      </w:r>
      <w:r>
        <w:rPr/>
        <w:t>as</w:t>
      </w:r>
      <w:r>
        <w:rPr>
          <w:spacing w:val="-2"/>
        </w:rPr>
        <w:t> </w:t>
      </w:r>
      <w:r>
        <w:rPr/>
        <w:t>brightly</w:t>
      </w:r>
      <w:r>
        <w:rPr>
          <w:spacing w:val="-2"/>
        </w:rPr>
        <w:t> </w:t>
      </w:r>
      <w:r>
        <w:rPr/>
        <w:t>as</w:t>
      </w:r>
      <w:r>
        <w:rPr>
          <w:spacing w:val="-2"/>
        </w:rPr>
        <w:t> </w:t>
      </w:r>
      <w:r>
        <w:rPr/>
        <w:t>the</w:t>
      </w:r>
      <w:r>
        <w:rPr>
          <w:spacing w:val="-3"/>
        </w:rPr>
        <w:t> </w:t>
      </w:r>
      <w:r>
        <w:rPr/>
        <w:t>sun</w:t>
      </w:r>
      <w:r>
        <w:rPr>
          <w:spacing w:val="-2"/>
        </w:rPr>
        <w:t> </w:t>
      </w:r>
      <w:r>
        <w:rPr/>
        <w:t>in</w:t>
      </w:r>
      <w:r>
        <w:rPr>
          <w:spacing w:val="-2"/>
        </w:rPr>
        <w:t> </w:t>
      </w:r>
      <w:r>
        <w:rPr/>
        <w:t>the</w:t>
      </w:r>
      <w:r>
        <w:rPr>
          <w:spacing w:val="-3"/>
        </w:rPr>
        <w:t> </w:t>
      </w:r>
      <w:r>
        <w:rPr/>
        <w:t>kingdom</w:t>
      </w:r>
      <w:r>
        <w:rPr>
          <w:spacing w:val="-2"/>
        </w:rPr>
        <w:t> </w:t>
      </w:r>
      <w:r>
        <w:rPr/>
        <w:t>of</w:t>
      </w:r>
      <w:r>
        <w:rPr>
          <w:spacing w:val="-3"/>
        </w:rPr>
        <w:t> </w:t>
      </w:r>
      <w:r>
        <w:rPr/>
        <w:t>their Father..’</w:t>
      </w:r>
      <w:r>
        <w:rPr>
          <w:spacing w:val="-17"/>
        </w:rPr>
        <w:t> </w:t>
      </w:r>
      <w:r>
        <w:rPr/>
        <w:t>“</w:t>
      </w:r>
    </w:p>
    <w:p>
      <w:pPr>
        <w:pStyle w:val="BodyText"/>
        <w:spacing w:line="259" w:lineRule="auto" w:before="158"/>
        <w:ind w:right="267"/>
      </w:pPr>
      <w:r>
        <w:rPr/>
        <w:t>This</w:t>
      </w:r>
      <w:r>
        <w:rPr>
          <w:spacing w:val="-3"/>
        </w:rPr>
        <w:t> </w:t>
      </w:r>
      <w:r>
        <w:rPr/>
        <w:t>time</w:t>
      </w:r>
      <w:r>
        <w:rPr>
          <w:spacing w:val="-4"/>
        </w:rPr>
        <w:t> </w:t>
      </w:r>
      <w:r>
        <w:rPr/>
        <w:t>period</w:t>
      </w:r>
      <w:r>
        <w:rPr>
          <w:spacing w:val="-3"/>
        </w:rPr>
        <w:t> </w:t>
      </w:r>
      <w:r>
        <w:rPr/>
        <w:t>starts</w:t>
      </w:r>
      <w:r>
        <w:rPr>
          <w:spacing w:val="-3"/>
        </w:rPr>
        <w:t> </w:t>
      </w:r>
      <w:r>
        <w:rPr/>
        <w:t>as</w:t>
      </w:r>
      <w:r>
        <w:rPr>
          <w:spacing w:val="-3"/>
        </w:rPr>
        <w:t> </w:t>
      </w:r>
      <w:r>
        <w:rPr/>
        <w:t>mentioned</w:t>
      </w:r>
      <w:r>
        <w:rPr>
          <w:spacing w:val="-3"/>
        </w:rPr>
        <w:t> </w:t>
      </w:r>
      <w:r>
        <w:rPr/>
        <w:t>in</w:t>
      </w:r>
      <w:r>
        <w:rPr>
          <w:spacing w:val="-3"/>
        </w:rPr>
        <w:t> </w:t>
      </w:r>
      <w:r>
        <w:rPr>
          <w:b/>
        </w:rPr>
        <w:t>Daniel</w:t>
      </w:r>
      <w:r>
        <w:rPr>
          <w:b/>
          <w:spacing w:val="-3"/>
        </w:rPr>
        <w:t> </w:t>
      </w:r>
      <w:r>
        <w:rPr>
          <w:b/>
        </w:rPr>
        <w:t>12:1.</w:t>
      </w:r>
      <w:r>
        <w:rPr>
          <w:b/>
          <w:spacing w:val="-3"/>
        </w:rPr>
        <w:t> </w:t>
      </w:r>
      <w:r>
        <w:rPr/>
        <w:t>“Michael”</w:t>
      </w:r>
      <w:r>
        <w:rPr>
          <w:spacing w:val="-2"/>
        </w:rPr>
        <w:t> </w:t>
      </w:r>
      <w:r>
        <w:rPr/>
        <w:t>(Jesus)</w:t>
      </w:r>
      <w:r>
        <w:rPr>
          <w:spacing w:val="-4"/>
        </w:rPr>
        <w:t> </w:t>
      </w:r>
      <w:r>
        <w:rPr/>
        <w:t>stands</w:t>
      </w:r>
      <w:r>
        <w:rPr>
          <w:spacing w:val="-3"/>
        </w:rPr>
        <w:t> </w:t>
      </w:r>
      <w:r>
        <w:rPr/>
        <w:t>up</w:t>
      </w:r>
      <w:r>
        <w:rPr>
          <w:spacing w:val="-3"/>
        </w:rPr>
        <w:t> </w:t>
      </w:r>
      <w:r>
        <w:rPr/>
        <w:t>and</w:t>
      </w:r>
      <w:r>
        <w:rPr>
          <w:spacing w:val="-3"/>
        </w:rPr>
        <w:t> </w:t>
      </w:r>
      <w:r>
        <w:rPr/>
        <w:t>cleanses the earth of wicked ones. This is also recorded in </w:t>
      </w:r>
      <w:r>
        <w:rPr>
          <w:b/>
        </w:rPr>
        <w:t>Revelation 19:11-21</w:t>
      </w:r>
      <w:r>
        <w:rPr/>
        <w:t>. Notice the time correlation with </w:t>
      </w:r>
      <w:r>
        <w:rPr>
          <w:b/>
        </w:rPr>
        <w:t>Daniel 12:3 </w:t>
      </w:r>
      <w:r>
        <w:rPr/>
        <w:t>regarding those righteous ones shining brightly.</w:t>
      </w:r>
    </w:p>
    <w:p>
      <w:pPr>
        <w:pStyle w:val="BodyText"/>
        <w:spacing w:line="259" w:lineRule="auto" w:before="160"/>
        <w:ind w:left="119"/>
      </w:pPr>
      <w:r>
        <w:rPr/>
        <w:t>Another lesson we can get from this is that we need to be sure we are submitting to Jesus and constantly</w:t>
      </w:r>
      <w:r>
        <w:rPr>
          <w:spacing w:val="-4"/>
        </w:rPr>
        <w:t> </w:t>
      </w:r>
      <w:r>
        <w:rPr/>
        <w:t>testing</w:t>
      </w:r>
      <w:r>
        <w:rPr>
          <w:spacing w:val="-4"/>
        </w:rPr>
        <w:t> </w:t>
      </w:r>
      <w:r>
        <w:rPr/>
        <w:t>our</w:t>
      </w:r>
      <w:r>
        <w:rPr>
          <w:spacing w:val="-5"/>
        </w:rPr>
        <w:t> </w:t>
      </w:r>
      <w:r>
        <w:rPr/>
        <w:t>faith</w:t>
      </w:r>
      <w:r>
        <w:rPr>
          <w:spacing w:val="-4"/>
        </w:rPr>
        <w:t> </w:t>
      </w:r>
      <w:r>
        <w:rPr/>
        <w:t>so</w:t>
      </w:r>
      <w:r>
        <w:rPr>
          <w:spacing w:val="-4"/>
        </w:rPr>
        <w:t> </w:t>
      </w:r>
      <w:r>
        <w:rPr/>
        <w:t>that</w:t>
      </w:r>
      <w:r>
        <w:rPr>
          <w:spacing w:val="-4"/>
        </w:rPr>
        <w:t> </w:t>
      </w:r>
      <w:r>
        <w:rPr/>
        <w:t>we</w:t>
      </w:r>
      <w:r>
        <w:rPr>
          <w:spacing w:val="-5"/>
        </w:rPr>
        <w:t> </w:t>
      </w:r>
      <w:r>
        <w:rPr/>
        <w:t>might</w:t>
      </w:r>
      <w:r>
        <w:rPr>
          <w:spacing w:val="-4"/>
        </w:rPr>
        <w:t> </w:t>
      </w:r>
      <w:r>
        <w:rPr/>
        <w:t>not</w:t>
      </w:r>
      <w:r>
        <w:rPr>
          <w:spacing w:val="-4"/>
        </w:rPr>
        <w:t> </w:t>
      </w:r>
      <w:r>
        <w:rPr/>
        <w:t>be</w:t>
      </w:r>
      <w:r>
        <w:rPr>
          <w:spacing w:val="-5"/>
        </w:rPr>
        <w:t> </w:t>
      </w:r>
      <w:r>
        <w:rPr/>
        <w:t>disapproved</w:t>
      </w:r>
      <w:r>
        <w:rPr>
          <w:spacing w:val="-4"/>
        </w:rPr>
        <w:t> </w:t>
      </w:r>
      <w:r>
        <w:rPr/>
        <w:t>somehow.</w:t>
      </w:r>
      <w:r>
        <w:rPr>
          <w:spacing w:val="-4"/>
        </w:rPr>
        <w:t> </w:t>
      </w:r>
      <w:r>
        <w:rPr/>
        <w:t>(</w:t>
      </w:r>
      <w:r>
        <w:rPr>
          <w:b/>
        </w:rPr>
        <w:t>2</w:t>
      </w:r>
      <w:r>
        <w:rPr>
          <w:b/>
          <w:spacing w:val="-4"/>
        </w:rPr>
        <w:t> </w:t>
      </w:r>
      <w:r>
        <w:rPr>
          <w:b/>
        </w:rPr>
        <w:t>Corinthians</w:t>
      </w:r>
      <w:r>
        <w:rPr>
          <w:b/>
          <w:spacing w:val="-4"/>
        </w:rPr>
        <w:t> </w:t>
      </w:r>
      <w:r>
        <w:rPr>
          <w:b/>
        </w:rPr>
        <w:t>13:5</w:t>
      </w:r>
      <w:r>
        <w:rPr/>
        <w:t>)</w:t>
      </w:r>
    </w:p>
    <w:p>
      <w:pPr>
        <w:pStyle w:val="BodyText"/>
        <w:spacing w:line="259" w:lineRule="auto" w:before="160"/>
        <w:rPr>
          <w:i/>
        </w:rPr>
      </w:pPr>
      <w:r>
        <w:rPr/>
        <w:t>This</w:t>
      </w:r>
      <w:r>
        <w:rPr>
          <w:spacing w:val="-3"/>
        </w:rPr>
        <w:t> </w:t>
      </w:r>
      <w:r>
        <w:rPr/>
        <w:t>happens</w:t>
      </w:r>
      <w:r>
        <w:rPr>
          <w:spacing w:val="-3"/>
        </w:rPr>
        <w:t> </w:t>
      </w:r>
      <w:r>
        <w:rPr/>
        <w:t>immediately</w:t>
      </w:r>
      <w:r>
        <w:rPr>
          <w:spacing w:val="-3"/>
        </w:rPr>
        <w:t> </w:t>
      </w:r>
      <w:r>
        <w:rPr/>
        <w:t>after</w:t>
      </w:r>
      <w:r>
        <w:rPr>
          <w:spacing w:val="-4"/>
        </w:rPr>
        <w:t> </w:t>
      </w:r>
      <w:r>
        <w:rPr/>
        <w:t>the</w:t>
      </w:r>
      <w:r>
        <w:rPr>
          <w:spacing w:val="-4"/>
        </w:rPr>
        <w:t> </w:t>
      </w:r>
      <w:r>
        <w:rPr/>
        <w:t>transfer</w:t>
      </w:r>
      <w:r>
        <w:rPr>
          <w:spacing w:val="-4"/>
        </w:rPr>
        <w:t> </w:t>
      </w:r>
      <w:r>
        <w:rPr/>
        <w:t>of</w:t>
      </w:r>
      <w:r>
        <w:rPr>
          <w:spacing w:val="-4"/>
        </w:rPr>
        <w:t> </w:t>
      </w:r>
      <w:r>
        <w:rPr/>
        <w:t>the</w:t>
      </w:r>
      <w:r>
        <w:rPr>
          <w:spacing w:val="-2"/>
        </w:rPr>
        <w:t> </w:t>
      </w:r>
      <w:r>
        <w:rPr/>
        <w:t>kingdom</w:t>
      </w:r>
      <w:r>
        <w:rPr>
          <w:spacing w:val="-3"/>
        </w:rPr>
        <w:t> </w:t>
      </w:r>
      <w:r>
        <w:rPr/>
        <w:t>of</w:t>
      </w:r>
      <w:r>
        <w:rPr>
          <w:spacing w:val="-4"/>
        </w:rPr>
        <w:t> </w:t>
      </w:r>
      <w:r>
        <w:rPr/>
        <w:t>the</w:t>
      </w:r>
      <w:r>
        <w:rPr>
          <w:spacing w:val="-4"/>
        </w:rPr>
        <w:t> </w:t>
      </w:r>
      <w:r>
        <w:rPr/>
        <w:t>world</w:t>
      </w:r>
      <w:r>
        <w:rPr>
          <w:spacing w:val="-3"/>
        </w:rPr>
        <w:t> </w:t>
      </w:r>
      <w:r>
        <w:rPr/>
        <w:t>from</w:t>
      </w:r>
      <w:r>
        <w:rPr>
          <w:spacing w:val="-3"/>
        </w:rPr>
        <w:t> </w:t>
      </w:r>
      <w:r>
        <w:rPr/>
        <w:t>Satan</w:t>
      </w:r>
      <w:r>
        <w:rPr>
          <w:spacing w:val="-3"/>
        </w:rPr>
        <w:t> </w:t>
      </w:r>
      <w:r>
        <w:rPr/>
        <w:t>to</w:t>
      </w:r>
      <w:r>
        <w:rPr>
          <w:spacing w:val="-3"/>
        </w:rPr>
        <w:t> </w:t>
      </w:r>
      <w:r>
        <w:rPr/>
        <w:t>Jesus. Compare</w:t>
      </w:r>
      <w:r>
        <w:rPr>
          <w:spacing w:val="80"/>
        </w:rPr>
        <w:t> </w:t>
      </w:r>
      <w:r>
        <w:rPr>
          <w:b/>
        </w:rPr>
        <w:t>Revelation 11:15 </w:t>
      </w:r>
      <w:r>
        <w:rPr/>
        <w:t>and see the chapter on </w:t>
      </w:r>
      <w:r>
        <w:rPr>
          <w:i/>
        </w:rPr>
        <w:t>Who is Satan?</w:t>
      </w:r>
    </w:p>
    <w:p>
      <w:pPr>
        <w:spacing w:before="160"/>
        <w:ind w:left="120" w:right="0" w:firstLine="0"/>
        <w:jc w:val="left"/>
        <w:rPr>
          <w:b/>
          <w:sz w:val="24"/>
        </w:rPr>
      </w:pPr>
      <w:r>
        <w:rPr>
          <w:sz w:val="24"/>
        </w:rPr>
        <w:t>Compare</w:t>
      </w:r>
      <w:r>
        <w:rPr>
          <w:spacing w:val="-3"/>
          <w:sz w:val="24"/>
        </w:rPr>
        <w:t> </w:t>
      </w:r>
      <w:r>
        <w:rPr>
          <w:b/>
          <w:sz w:val="24"/>
        </w:rPr>
        <w:t>Matthew</w:t>
      </w:r>
      <w:r>
        <w:rPr>
          <w:b/>
          <w:spacing w:val="-3"/>
          <w:sz w:val="24"/>
        </w:rPr>
        <w:t> </w:t>
      </w:r>
      <w:r>
        <w:rPr>
          <w:b/>
          <w:sz w:val="24"/>
        </w:rPr>
        <w:t>13:47-</w:t>
      </w:r>
      <w:r>
        <w:rPr>
          <w:b/>
          <w:spacing w:val="-5"/>
          <w:sz w:val="24"/>
        </w:rPr>
        <w:t>50</w:t>
      </w:r>
    </w:p>
    <w:p>
      <w:pPr>
        <w:pStyle w:val="BodyText"/>
        <w:spacing w:line="259" w:lineRule="auto" w:before="180"/>
        <w:ind w:right="187"/>
      </w:pPr>
      <w:r>
        <w:rPr>
          <w:b/>
        </w:rPr>
        <w:t>Matthew 13:44-46 </w:t>
      </w:r>
      <w:r>
        <w:rPr/>
        <w:t>Jesus illustrates, “‘The kingdom of the heavens is like a treasure hidden in the</w:t>
      </w:r>
      <w:r>
        <w:rPr>
          <w:spacing w:val="-3"/>
        </w:rPr>
        <w:t> </w:t>
      </w:r>
      <w:r>
        <w:rPr/>
        <w:t>field,</w:t>
      </w:r>
      <w:r>
        <w:rPr>
          <w:spacing w:val="-2"/>
        </w:rPr>
        <w:t> </w:t>
      </w:r>
      <w:r>
        <w:rPr/>
        <w:t>which</w:t>
      </w:r>
      <w:r>
        <w:rPr>
          <w:spacing w:val="-2"/>
        </w:rPr>
        <w:t> </w:t>
      </w:r>
      <w:r>
        <w:rPr/>
        <w:t>a</w:t>
      </w:r>
      <w:r>
        <w:rPr>
          <w:spacing w:val="-3"/>
        </w:rPr>
        <w:t> </w:t>
      </w:r>
      <w:r>
        <w:rPr/>
        <w:t>man found</w:t>
      </w:r>
      <w:r>
        <w:rPr>
          <w:spacing w:val="-2"/>
        </w:rPr>
        <w:t> </w:t>
      </w:r>
      <w:r>
        <w:rPr/>
        <w:t>and</w:t>
      </w:r>
      <w:r>
        <w:rPr>
          <w:spacing w:val="-2"/>
        </w:rPr>
        <w:t> </w:t>
      </w:r>
      <w:r>
        <w:rPr/>
        <w:t>hid;</w:t>
      </w:r>
      <w:r>
        <w:rPr>
          <w:spacing w:val="-2"/>
        </w:rPr>
        <w:t> </w:t>
      </w:r>
      <w:r>
        <w:rPr/>
        <w:t>and</w:t>
      </w:r>
      <w:r>
        <w:rPr>
          <w:spacing w:val="-2"/>
        </w:rPr>
        <w:t> </w:t>
      </w:r>
      <w:r>
        <w:rPr/>
        <w:t>for</w:t>
      </w:r>
      <w:r>
        <w:rPr>
          <w:spacing w:val="-3"/>
        </w:rPr>
        <w:t> </w:t>
      </w:r>
      <w:r>
        <w:rPr/>
        <w:t>the</w:t>
      </w:r>
      <w:r>
        <w:rPr>
          <w:spacing w:val="-3"/>
        </w:rPr>
        <w:t> </w:t>
      </w:r>
      <w:r>
        <w:rPr/>
        <w:t>joy</w:t>
      </w:r>
      <w:r>
        <w:rPr>
          <w:spacing w:val="-2"/>
        </w:rPr>
        <w:t> </w:t>
      </w:r>
      <w:r>
        <w:rPr/>
        <w:t>he</w:t>
      </w:r>
      <w:r>
        <w:rPr>
          <w:spacing w:val="-3"/>
        </w:rPr>
        <w:t> </w:t>
      </w:r>
      <w:r>
        <w:rPr/>
        <w:t>has</w:t>
      </w:r>
      <w:r>
        <w:rPr>
          <w:spacing w:val="-2"/>
        </w:rPr>
        <w:t> </w:t>
      </w:r>
      <w:r>
        <w:rPr/>
        <w:t>he</w:t>
      </w:r>
      <w:r>
        <w:rPr>
          <w:spacing w:val="-3"/>
        </w:rPr>
        <w:t> </w:t>
      </w:r>
      <w:r>
        <w:rPr/>
        <w:t>goes</w:t>
      </w:r>
      <w:r>
        <w:rPr>
          <w:spacing w:val="-2"/>
        </w:rPr>
        <w:t> </w:t>
      </w:r>
      <w:r>
        <w:rPr/>
        <w:t>and</w:t>
      </w:r>
      <w:r>
        <w:rPr>
          <w:spacing w:val="-2"/>
        </w:rPr>
        <w:t> </w:t>
      </w:r>
      <w:r>
        <w:rPr/>
        <w:t>sells</w:t>
      </w:r>
      <w:r>
        <w:rPr>
          <w:spacing w:val="-2"/>
        </w:rPr>
        <w:t> </w:t>
      </w:r>
      <w:r>
        <w:rPr/>
        <w:t>what</w:t>
      </w:r>
      <w:r>
        <w:rPr>
          <w:spacing w:val="-2"/>
        </w:rPr>
        <w:t> </w:t>
      </w:r>
      <w:r>
        <w:rPr/>
        <w:t>things</w:t>
      </w:r>
      <w:r>
        <w:rPr>
          <w:spacing w:val="-2"/>
        </w:rPr>
        <w:t> </w:t>
      </w:r>
      <w:r>
        <w:rPr/>
        <w:t>he</w:t>
      </w:r>
      <w:r>
        <w:rPr>
          <w:spacing w:val="-3"/>
        </w:rPr>
        <w:t> </w:t>
      </w:r>
      <w:r>
        <w:rPr/>
        <w:t>has and buys the field. (45)</w:t>
      </w:r>
      <w:r>
        <w:rPr>
          <w:spacing w:val="-6"/>
        </w:rPr>
        <w:t> </w:t>
      </w:r>
      <w:r>
        <w:rPr/>
        <w:t>Again the kingdom of the heavens is like a traveling merchant seeking fine pearls. (46) Upon finding one pearl of high value, away he went and promptly sold all the things he had and bought it.’ “</w:t>
      </w:r>
    </w:p>
    <w:p>
      <w:pPr>
        <w:spacing w:after="0" w:line="259" w:lineRule="auto"/>
        <w:sectPr>
          <w:pgSz w:w="12240" w:h="15840"/>
          <w:pgMar w:header="0" w:footer="523" w:top="1380" w:bottom="720" w:left="1320" w:right="1320"/>
        </w:sectPr>
      </w:pPr>
    </w:p>
    <w:p>
      <w:pPr>
        <w:pStyle w:val="BodyText"/>
        <w:spacing w:line="259" w:lineRule="auto" w:before="79"/>
        <w:ind w:left="840"/>
      </w:pPr>
      <w:r>
        <w:rPr/>
        <w:t>Can</w:t>
      </w:r>
      <w:r>
        <w:rPr>
          <w:spacing w:val="-2"/>
        </w:rPr>
        <w:t> </w:t>
      </w:r>
      <w:r>
        <w:rPr/>
        <w:t>we</w:t>
      </w:r>
      <w:r>
        <w:rPr>
          <w:spacing w:val="-3"/>
        </w:rPr>
        <w:t> </w:t>
      </w:r>
      <w:r>
        <w:rPr/>
        <w:t>give</w:t>
      </w:r>
      <w:r>
        <w:rPr>
          <w:spacing w:val="-3"/>
        </w:rPr>
        <w:t> </w:t>
      </w:r>
      <w:r>
        <w:rPr/>
        <w:t>up</w:t>
      </w:r>
      <w:r>
        <w:rPr>
          <w:spacing w:val="-2"/>
        </w:rPr>
        <w:t> </w:t>
      </w:r>
      <w:r>
        <w:rPr/>
        <w:t>all</w:t>
      </w:r>
      <w:r>
        <w:rPr>
          <w:spacing w:val="-2"/>
        </w:rPr>
        <w:t> </w:t>
      </w:r>
      <w:r>
        <w:rPr/>
        <w:t>the</w:t>
      </w:r>
      <w:r>
        <w:rPr>
          <w:spacing w:val="-3"/>
        </w:rPr>
        <w:t> </w:t>
      </w:r>
      <w:r>
        <w:rPr/>
        <w:t>things</w:t>
      </w:r>
      <w:r>
        <w:rPr>
          <w:spacing w:val="-2"/>
        </w:rPr>
        <w:t> </w:t>
      </w:r>
      <w:r>
        <w:rPr/>
        <w:t>we</w:t>
      </w:r>
      <w:r>
        <w:rPr>
          <w:spacing w:val="-3"/>
        </w:rPr>
        <w:t> </w:t>
      </w:r>
      <w:r>
        <w:rPr/>
        <w:t>have</w:t>
      </w:r>
      <w:r>
        <w:rPr>
          <w:spacing w:val="-3"/>
        </w:rPr>
        <w:t> </w:t>
      </w:r>
      <w:r>
        <w:rPr/>
        <w:t>for</w:t>
      </w:r>
      <w:r>
        <w:rPr>
          <w:spacing w:val="-3"/>
        </w:rPr>
        <w:t> </w:t>
      </w:r>
      <w:r>
        <w:rPr/>
        <w:t>the</w:t>
      </w:r>
      <w:r>
        <w:rPr>
          <w:spacing w:val="-3"/>
        </w:rPr>
        <w:t> </w:t>
      </w:r>
      <w:r>
        <w:rPr/>
        <w:t>kingdom?</w:t>
      </w:r>
      <w:r>
        <w:rPr>
          <w:spacing w:val="-3"/>
        </w:rPr>
        <w:t> </w:t>
      </w:r>
      <w:r>
        <w:rPr/>
        <w:t>Not</w:t>
      </w:r>
      <w:r>
        <w:rPr>
          <w:spacing w:val="-2"/>
        </w:rPr>
        <w:t> </w:t>
      </w:r>
      <w:r>
        <w:rPr/>
        <w:t>just</w:t>
      </w:r>
      <w:r>
        <w:rPr>
          <w:spacing w:val="-2"/>
        </w:rPr>
        <w:t> </w:t>
      </w:r>
      <w:r>
        <w:rPr/>
        <w:t>material</w:t>
      </w:r>
      <w:r>
        <w:rPr>
          <w:spacing w:val="-2"/>
        </w:rPr>
        <w:t> </w:t>
      </w:r>
      <w:r>
        <w:rPr/>
        <w:t>things</w:t>
      </w:r>
      <w:r>
        <w:rPr>
          <w:spacing w:val="-2"/>
        </w:rPr>
        <w:t> </w:t>
      </w:r>
      <w:r>
        <w:rPr/>
        <w:t>but</w:t>
      </w:r>
      <w:r>
        <w:rPr>
          <w:spacing w:val="-2"/>
        </w:rPr>
        <w:t> </w:t>
      </w:r>
      <w:r>
        <w:rPr/>
        <w:t>what about personal relationships? Something to think about.</w:t>
      </w:r>
    </w:p>
    <w:p>
      <w:pPr>
        <w:pStyle w:val="BodyText"/>
        <w:spacing w:line="259" w:lineRule="auto" w:before="160"/>
        <w:ind w:right="143"/>
      </w:pPr>
      <w:r>
        <w:rPr>
          <w:b/>
        </w:rPr>
        <w:t>Matthew</w:t>
      </w:r>
      <w:r>
        <w:rPr>
          <w:b/>
          <w:spacing w:val="-3"/>
        </w:rPr>
        <w:t> </w:t>
      </w:r>
      <w:r>
        <w:rPr>
          <w:b/>
        </w:rPr>
        <w:t>19:29</w:t>
      </w:r>
      <w:r>
        <w:rPr>
          <w:b/>
          <w:spacing w:val="-3"/>
        </w:rPr>
        <w:t> </w:t>
      </w:r>
      <w:r>
        <w:rPr/>
        <w:t>“And</w:t>
      </w:r>
      <w:r>
        <w:rPr>
          <w:spacing w:val="-1"/>
        </w:rPr>
        <w:t> </w:t>
      </w:r>
      <w:r>
        <w:rPr/>
        <w:t>everyone</w:t>
      </w:r>
      <w:r>
        <w:rPr>
          <w:spacing w:val="-3"/>
        </w:rPr>
        <w:t> </w:t>
      </w:r>
      <w:r>
        <w:rPr/>
        <w:t>that</w:t>
      </w:r>
      <w:r>
        <w:rPr>
          <w:spacing w:val="-3"/>
        </w:rPr>
        <w:t> </w:t>
      </w:r>
      <w:r>
        <w:rPr/>
        <w:t>has</w:t>
      </w:r>
      <w:r>
        <w:rPr>
          <w:spacing w:val="-3"/>
        </w:rPr>
        <w:t> </w:t>
      </w:r>
      <w:r>
        <w:rPr/>
        <w:t>left</w:t>
      </w:r>
      <w:r>
        <w:rPr>
          <w:spacing w:val="-3"/>
        </w:rPr>
        <w:t> </w:t>
      </w:r>
      <w:r>
        <w:rPr/>
        <w:t>houses</w:t>
      </w:r>
      <w:r>
        <w:rPr>
          <w:spacing w:val="-3"/>
        </w:rPr>
        <w:t> </w:t>
      </w:r>
      <w:r>
        <w:rPr/>
        <w:t>or</w:t>
      </w:r>
      <w:r>
        <w:rPr>
          <w:spacing w:val="-3"/>
        </w:rPr>
        <w:t> </w:t>
      </w:r>
      <w:r>
        <w:rPr/>
        <w:t>brothers</w:t>
      </w:r>
      <w:r>
        <w:rPr>
          <w:spacing w:val="-3"/>
        </w:rPr>
        <w:t> </w:t>
      </w:r>
      <w:r>
        <w:rPr/>
        <w:t>or</w:t>
      </w:r>
      <w:r>
        <w:rPr>
          <w:spacing w:val="-3"/>
        </w:rPr>
        <w:t> </w:t>
      </w:r>
      <w:r>
        <w:rPr/>
        <w:t>sisters</w:t>
      </w:r>
      <w:r>
        <w:rPr>
          <w:spacing w:val="-3"/>
        </w:rPr>
        <w:t> </w:t>
      </w:r>
      <w:r>
        <w:rPr/>
        <w:t>or</w:t>
      </w:r>
      <w:r>
        <w:rPr>
          <w:spacing w:val="-2"/>
        </w:rPr>
        <w:t> </w:t>
      </w:r>
      <w:r>
        <w:rPr/>
        <w:t>father</w:t>
      </w:r>
      <w:r>
        <w:rPr>
          <w:spacing w:val="-3"/>
        </w:rPr>
        <w:t> </w:t>
      </w:r>
      <w:r>
        <w:rPr/>
        <w:t>or</w:t>
      </w:r>
      <w:r>
        <w:rPr>
          <w:spacing w:val="-4"/>
        </w:rPr>
        <w:t> </w:t>
      </w:r>
      <w:r>
        <w:rPr/>
        <w:t>mother</w:t>
      </w:r>
      <w:r>
        <w:rPr>
          <w:spacing w:val="-3"/>
        </w:rPr>
        <w:t> </w:t>
      </w:r>
      <w:r>
        <w:rPr/>
        <w:t>or children or lands for the sake of my name will receive many times more and will inherit everlasting life.”</w:t>
      </w:r>
    </w:p>
    <w:p>
      <w:pPr>
        <w:pStyle w:val="BodyText"/>
        <w:spacing w:line="259" w:lineRule="auto" w:before="159"/>
        <w:ind w:left="840" w:right="187"/>
      </w:pPr>
      <w:r>
        <w:rPr>
          <w:b/>
        </w:rPr>
        <w:t>Luke</w:t>
      </w:r>
      <w:r>
        <w:rPr>
          <w:b/>
          <w:spacing w:val="-4"/>
        </w:rPr>
        <w:t> </w:t>
      </w:r>
      <w:r>
        <w:rPr>
          <w:b/>
        </w:rPr>
        <w:t>17:32,33</w:t>
      </w:r>
      <w:r>
        <w:rPr>
          <w:b/>
          <w:spacing w:val="-3"/>
        </w:rPr>
        <w:t> </w:t>
      </w:r>
      <w:r>
        <w:rPr/>
        <w:t>“REMEMBER</w:t>
      </w:r>
      <w:r>
        <w:rPr>
          <w:spacing w:val="-3"/>
        </w:rPr>
        <w:t> </w:t>
      </w:r>
      <w:r>
        <w:rPr/>
        <w:t>the</w:t>
      </w:r>
      <w:r>
        <w:rPr>
          <w:spacing w:val="-4"/>
        </w:rPr>
        <w:t> </w:t>
      </w:r>
      <w:r>
        <w:rPr/>
        <w:t>wife</w:t>
      </w:r>
      <w:r>
        <w:rPr>
          <w:spacing w:val="-4"/>
        </w:rPr>
        <w:t> </w:t>
      </w:r>
      <w:r>
        <w:rPr/>
        <w:t>of</w:t>
      </w:r>
      <w:r>
        <w:rPr>
          <w:spacing w:val="-4"/>
        </w:rPr>
        <w:t> </w:t>
      </w:r>
      <w:r>
        <w:rPr/>
        <w:t>Lot.</w:t>
      </w:r>
      <w:r>
        <w:rPr>
          <w:spacing w:val="-3"/>
        </w:rPr>
        <w:t> </w:t>
      </w:r>
      <w:r>
        <w:rPr/>
        <w:t>(33)</w:t>
      </w:r>
      <w:r>
        <w:rPr>
          <w:spacing w:val="-8"/>
        </w:rPr>
        <w:t> </w:t>
      </w:r>
      <w:r>
        <w:rPr/>
        <w:t>Whoever</w:t>
      </w:r>
      <w:r>
        <w:rPr>
          <w:spacing w:val="-4"/>
        </w:rPr>
        <w:t> </w:t>
      </w:r>
      <w:r>
        <w:rPr/>
        <w:t>seeks</w:t>
      </w:r>
      <w:r>
        <w:rPr>
          <w:spacing w:val="-3"/>
        </w:rPr>
        <w:t> </w:t>
      </w:r>
      <w:r>
        <w:rPr/>
        <w:t>to</w:t>
      </w:r>
      <w:r>
        <w:rPr>
          <w:spacing w:val="-3"/>
        </w:rPr>
        <w:t> </w:t>
      </w:r>
      <w:r>
        <w:rPr/>
        <w:t>keep</w:t>
      </w:r>
      <w:r>
        <w:rPr>
          <w:spacing w:val="-3"/>
        </w:rPr>
        <w:t> </w:t>
      </w:r>
      <w:r>
        <w:rPr/>
        <w:t>his</w:t>
      </w:r>
      <w:r>
        <w:rPr>
          <w:spacing w:val="-3"/>
        </w:rPr>
        <w:t> </w:t>
      </w:r>
      <w:r>
        <w:rPr/>
        <w:t>soul</w:t>
      </w:r>
      <w:r>
        <w:rPr>
          <w:spacing w:val="-3"/>
        </w:rPr>
        <w:t> </w:t>
      </w:r>
      <w:r>
        <w:rPr/>
        <w:t>safe for himself will lose it, but whoever loses it will preserve it alive.”</w:t>
      </w:r>
    </w:p>
    <w:p>
      <w:pPr>
        <w:pStyle w:val="BodyText"/>
        <w:spacing w:line="259" w:lineRule="auto" w:before="160"/>
        <w:ind w:left="839"/>
      </w:pPr>
      <w:r>
        <w:rPr/>
        <w:t>What</w:t>
      </w:r>
      <w:r>
        <w:rPr>
          <w:spacing w:val="-4"/>
        </w:rPr>
        <w:t> </w:t>
      </w:r>
      <w:r>
        <w:rPr/>
        <w:t>did</w:t>
      </w:r>
      <w:r>
        <w:rPr>
          <w:spacing w:val="-4"/>
        </w:rPr>
        <w:t> </w:t>
      </w:r>
      <w:r>
        <w:rPr/>
        <w:t>Lot’s</w:t>
      </w:r>
      <w:r>
        <w:rPr>
          <w:spacing w:val="-4"/>
        </w:rPr>
        <w:t> </w:t>
      </w:r>
      <w:r>
        <w:rPr/>
        <w:t>wife</w:t>
      </w:r>
      <w:r>
        <w:rPr>
          <w:spacing w:val="-5"/>
        </w:rPr>
        <w:t> </w:t>
      </w:r>
      <w:r>
        <w:rPr/>
        <w:t>want?</w:t>
      </w:r>
      <w:r>
        <w:rPr>
          <w:spacing w:val="-5"/>
        </w:rPr>
        <w:t> </w:t>
      </w:r>
      <w:r>
        <w:rPr/>
        <w:t>Most</w:t>
      </w:r>
      <w:r>
        <w:rPr>
          <w:spacing w:val="-4"/>
        </w:rPr>
        <w:t> </w:t>
      </w:r>
      <w:r>
        <w:rPr/>
        <w:t>likely</w:t>
      </w:r>
      <w:r>
        <w:rPr>
          <w:spacing w:val="-4"/>
        </w:rPr>
        <w:t> </w:t>
      </w:r>
      <w:r>
        <w:rPr/>
        <w:t>she</w:t>
      </w:r>
      <w:r>
        <w:rPr>
          <w:spacing w:val="-5"/>
        </w:rPr>
        <w:t> </w:t>
      </w:r>
      <w:r>
        <w:rPr/>
        <w:t>thought</w:t>
      </w:r>
      <w:r>
        <w:rPr>
          <w:spacing w:val="-4"/>
        </w:rPr>
        <w:t> </w:t>
      </w:r>
      <w:r>
        <w:rPr/>
        <w:t>she</w:t>
      </w:r>
      <w:r>
        <w:rPr>
          <w:spacing w:val="-5"/>
        </w:rPr>
        <w:t> </w:t>
      </w:r>
      <w:r>
        <w:rPr/>
        <w:t>wanted</w:t>
      </w:r>
      <w:r>
        <w:rPr>
          <w:spacing w:val="-4"/>
        </w:rPr>
        <w:t> </w:t>
      </w:r>
      <w:r>
        <w:rPr/>
        <w:t>something</w:t>
      </w:r>
      <w:r>
        <w:rPr>
          <w:spacing w:val="-4"/>
        </w:rPr>
        <w:t> </w:t>
      </w:r>
      <w:r>
        <w:rPr/>
        <w:t>and</w:t>
      </w:r>
      <w:r>
        <w:rPr>
          <w:spacing w:val="-4"/>
        </w:rPr>
        <w:t> </w:t>
      </w:r>
      <w:r>
        <w:rPr/>
        <w:t>she</w:t>
      </w:r>
      <w:r>
        <w:rPr>
          <w:spacing w:val="-5"/>
        </w:rPr>
        <w:t> </w:t>
      </w:r>
      <w:r>
        <w:rPr/>
        <w:t>turned around. But the angels were specific: “Escape”, “do not stand still”, and “do not look behind you.” </w:t>
      </w:r>
      <w:r>
        <w:rPr>
          <w:b/>
        </w:rPr>
        <w:t>Lot’s wife did not listen. Will we? </w:t>
      </w:r>
      <w:r>
        <w:rPr/>
        <w:t>Will we call on Jesus’</w:t>
      </w:r>
      <w:r>
        <w:rPr>
          <w:spacing w:val="-13"/>
        </w:rPr>
        <w:t> </w:t>
      </w:r>
      <w:r>
        <w:rPr/>
        <w:t>name when the time comes? What will our attitude be at that time? Do possessions own us?</w:t>
      </w:r>
    </w:p>
    <w:p>
      <w:pPr>
        <w:pStyle w:val="BodyText"/>
        <w:spacing w:line="259" w:lineRule="auto" w:before="159"/>
        <w:ind w:left="839" w:right="325"/>
        <w:jc w:val="both"/>
      </w:pPr>
      <w:r>
        <w:rPr/>
        <w:t>Will we put our faith in Jesus or man? Some may hide in shelters but that will not help. Angels</w:t>
      </w:r>
      <w:r>
        <w:rPr>
          <w:spacing w:val="-3"/>
        </w:rPr>
        <w:t> </w:t>
      </w:r>
      <w:r>
        <w:rPr/>
        <w:t>are</w:t>
      </w:r>
      <w:r>
        <w:rPr>
          <w:spacing w:val="-4"/>
        </w:rPr>
        <w:t> </w:t>
      </w:r>
      <w:r>
        <w:rPr/>
        <w:t>the</w:t>
      </w:r>
      <w:r>
        <w:rPr>
          <w:spacing w:val="-4"/>
        </w:rPr>
        <w:t> </w:t>
      </w:r>
      <w:r>
        <w:rPr/>
        <w:t>“reapers.”</w:t>
      </w:r>
      <w:r>
        <w:rPr>
          <w:spacing w:val="-2"/>
        </w:rPr>
        <w:t> </w:t>
      </w:r>
      <w:r>
        <w:rPr/>
        <w:t>Only</w:t>
      </w:r>
      <w:r>
        <w:rPr>
          <w:spacing w:val="-3"/>
        </w:rPr>
        <w:t> </w:t>
      </w:r>
      <w:r>
        <w:rPr/>
        <w:t>those</w:t>
      </w:r>
      <w:r>
        <w:rPr>
          <w:spacing w:val="-4"/>
        </w:rPr>
        <w:t> </w:t>
      </w:r>
      <w:r>
        <w:rPr/>
        <w:t>who</w:t>
      </w:r>
      <w:r>
        <w:rPr>
          <w:spacing w:val="-3"/>
        </w:rPr>
        <w:t> </w:t>
      </w:r>
      <w:r>
        <w:rPr/>
        <w:t>side</w:t>
      </w:r>
      <w:r>
        <w:rPr>
          <w:spacing w:val="-4"/>
        </w:rPr>
        <w:t> </w:t>
      </w:r>
      <w:r>
        <w:rPr/>
        <w:t>with</w:t>
      </w:r>
      <w:r>
        <w:rPr>
          <w:spacing w:val="-3"/>
        </w:rPr>
        <w:t> </w:t>
      </w:r>
      <w:r>
        <w:rPr/>
        <w:t>Jesus</w:t>
      </w:r>
      <w:r>
        <w:rPr>
          <w:spacing w:val="-3"/>
        </w:rPr>
        <w:t> </w:t>
      </w:r>
      <w:r>
        <w:rPr/>
        <w:t>will</w:t>
      </w:r>
      <w:r>
        <w:rPr>
          <w:spacing w:val="-3"/>
        </w:rPr>
        <w:t> </w:t>
      </w:r>
      <w:r>
        <w:rPr/>
        <w:t>survive.</w:t>
      </w:r>
      <w:r>
        <w:rPr>
          <w:spacing w:val="-3"/>
        </w:rPr>
        <w:t> </w:t>
      </w:r>
      <w:r>
        <w:rPr/>
        <w:t>(Matthew</w:t>
      </w:r>
      <w:r>
        <w:rPr>
          <w:spacing w:val="-4"/>
        </w:rPr>
        <w:t> </w:t>
      </w:r>
      <w:r>
        <w:rPr/>
        <w:t>13:36- </w:t>
      </w:r>
      <w:r>
        <w:rPr>
          <w:spacing w:val="-4"/>
        </w:rPr>
        <w:t>43)</w:t>
      </w:r>
    </w:p>
    <w:p>
      <w:pPr>
        <w:spacing w:line="259" w:lineRule="auto" w:before="159"/>
        <w:ind w:left="119" w:right="143" w:firstLine="0"/>
        <w:jc w:val="left"/>
        <w:rPr>
          <w:i/>
          <w:sz w:val="24"/>
        </w:rPr>
      </w:pPr>
      <w:r>
        <w:rPr>
          <w:b/>
          <w:sz w:val="24"/>
        </w:rPr>
        <w:t>Joel 2:32 </w:t>
      </w:r>
      <w:r>
        <w:rPr>
          <w:sz w:val="24"/>
        </w:rPr>
        <w:t>“And it must occur that everyone who calls on the name of Jehovah will get away safe..”</w:t>
      </w:r>
      <w:r>
        <w:rPr>
          <w:spacing w:val="-4"/>
          <w:sz w:val="24"/>
        </w:rPr>
        <w:t> </w:t>
      </w:r>
      <w:r>
        <w:rPr>
          <w:sz w:val="24"/>
        </w:rPr>
        <w:t>Jesus</w:t>
      </w:r>
      <w:r>
        <w:rPr>
          <w:spacing w:val="-3"/>
          <w:sz w:val="24"/>
        </w:rPr>
        <w:t> </w:t>
      </w:r>
      <w:r>
        <w:rPr>
          <w:sz w:val="24"/>
        </w:rPr>
        <w:t>comes</w:t>
      </w:r>
      <w:r>
        <w:rPr>
          <w:spacing w:val="-3"/>
          <w:sz w:val="24"/>
        </w:rPr>
        <w:t> </w:t>
      </w:r>
      <w:r>
        <w:rPr>
          <w:sz w:val="24"/>
        </w:rPr>
        <w:t>in</w:t>
      </w:r>
      <w:r>
        <w:rPr>
          <w:spacing w:val="-3"/>
          <w:sz w:val="24"/>
        </w:rPr>
        <w:t> </w:t>
      </w:r>
      <w:r>
        <w:rPr>
          <w:sz w:val="24"/>
        </w:rPr>
        <w:t>his</w:t>
      </w:r>
      <w:r>
        <w:rPr>
          <w:spacing w:val="-1"/>
          <w:sz w:val="24"/>
        </w:rPr>
        <w:t> </w:t>
      </w:r>
      <w:r>
        <w:rPr>
          <w:sz w:val="24"/>
        </w:rPr>
        <w:t>Father’s</w:t>
      </w:r>
      <w:r>
        <w:rPr>
          <w:spacing w:val="-3"/>
          <w:sz w:val="24"/>
        </w:rPr>
        <w:t> </w:t>
      </w:r>
      <w:r>
        <w:rPr>
          <w:sz w:val="24"/>
        </w:rPr>
        <w:t>name.</w:t>
      </w:r>
      <w:r>
        <w:rPr>
          <w:spacing w:val="-3"/>
          <w:sz w:val="24"/>
        </w:rPr>
        <w:t> </w:t>
      </w:r>
      <w:r>
        <w:rPr>
          <w:sz w:val="24"/>
        </w:rPr>
        <w:t>See</w:t>
      </w:r>
      <w:r>
        <w:rPr>
          <w:spacing w:val="-4"/>
          <w:sz w:val="24"/>
        </w:rPr>
        <w:t> </w:t>
      </w:r>
      <w:r>
        <w:rPr>
          <w:sz w:val="24"/>
        </w:rPr>
        <w:t>the</w:t>
      </w:r>
      <w:r>
        <w:rPr>
          <w:spacing w:val="-4"/>
          <w:sz w:val="24"/>
        </w:rPr>
        <w:t> </w:t>
      </w:r>
      <w:r>
        <w:rPr>
          <w:sz w:val="24"/>
        </w:rPr>
        <w:t>chapter</w:t>
      </w:r>
      <w:r>
        <w:rPr>
          <w:spacing w:val="-4"/>
          <w:sz w:val="24"/>
        </w:rPr>
        <w:t> </w:t>
      </w:r>
      <w:r>
        <w:rPr>
          <w:sz w:val="24"/>
        </w:rPr>
        <w:t>on</w:t>
      </w:r>
      <w:r>
        <w:rPr>
          <w:spacing w:val="-3"/>
          <w:sz w:val="24"/>
        </w:rPr>
        <w:t> </w:t>
      </w:r>
      <w:r>
        <w:rPr>
          <w:i/>
          <w:sz w:val="24"/>
        </w:rPr>
        <w:t>How</w:t>
      </w:r>
      <w:r>
        <w:rPr>
          <w:i/>
          <w:spacing w:val="-3"/>
          <w:sz w:val="24"/>
        </w:rPr>
        <w:t> </w:t>
      </w:r>
      <w:r>
        <w:rPr>
          <w:i/>
          <w:sz w:val="24"/>
        </w:rPr>
        <w:t>did</w:t>
      </w:r>
      <w:r>
        <w:rPr>
          <w:i/>
          <w:spacing w:val="-3"/>
          <w:sz w:val="24"/>
        </w:rPr>
        <w:t> </w:t>
      </w:r>
      <w:r>
        <w:rPr>
          <w:i/>
          <w:sz w:val="24"/>
        </w:rPr>
        <w:t>ones</w:t>
      </w:r>
      <w:r>
        <w:rPr>
          <w:i/>
          <w:spacing w:val="-3"/>
          <w:sz w:val="24"/>
        </w:rPr>
        <w:t> </w:t>
      </w:r>
      <w:r>
        <w:rPr>
          <w:i/>
          <w:sz w:val="24"/>
        </w:rPr>
        <w:t>view</w:t>
      </w:r>
      <w:r>
        <w:rPr>
          <w:i/>
          <w:spacing w:val="-3"/>
          <w:sz w:val="24"/>
        </w:rPr>
        <w:t> </w:t>
      </w:r>
      <w:r>
        <w:rPr>
          <w:i/>
          <w:sz w:val="24"/>
        </w:rPr>
        <w:t>Jesus</w:t>
      </w:r>
      <w:r>
        <w:rPr>
          <w:i/>
          <w:spacing w:val="-3"/>
          <w:sz w:val="24"/>
        </w:rPr>
        <w:t> </w:t>
      </w:r>
      <w:r>
        <w:rPr>
          <w:i/>
          <w:sz w:val="24"/>
        </w:rPr>
        <w:t>when</w:t>
      </w:r>
      <w:r>
        <w:rPr>
          <w:i/>
          <w:spacing w:val="-3"/>
          <w:sz w:val="24"/>
        </w:rPr>
        <w:t> </w:t>
      </w:r>
      <w:r>
        <w:rPr>
          <w:i/>
          <w:sz w:val="24"/>
        </w:rPr>
        <w:t>he</w:t>
      </w:r>
      <w:r>
        <w:rPr>
          <w:i/>
          <w:sz w:val="24"/>
        </w:rPr>
        <w:t> was here on earth?</w:t>
      </w:r>
    </w:p>
    <w:p>
      <w:pPr>
        <w:pStyle w:val="BodyText"/>
        <w:spacing w:line="259" w:lineRule="auto" w:before="160"/>
        <w:ind w:left="119" w:right="162"/>
      </w:pPr>
      <w:r>
        <w:rPr>
          <w:b/>
        </w:rPr>
        <w:t>Matthew 20:1-16 </w:t>
      </w:r>
      <w:r>
        <w:rPr/>
        <w:t>Jesus illustrates, “‘For the kingdom of the heavens is like a man, a householder, who went out early in the morning to hire workers for his vineyard. (2) When he had agreed with the</w:t>
      </w:r>
      <w:r>
        <w:rPr>
          <w:spacing w:val="-1"/>
        </w:rPr>
        <w:t> </w:t>
      </w:r>
      <w:r>
        <w:rPr/>
        <w:t>workers for a</w:t>
      </w:r>
      <w:r>
        <w:rPr>
          <w:spacing w:val="-1"/>
        </w:rPr>
        <w:t> </w:t>
      </w:r>
      <w:r>
        <w:rPr/>
        <w:t>denarius a</w:t>
      </w:r>
      <w:r>
        <w:rPr>
          <w:spacing w:val="-1"/>
        </w:rPr>
        <w:t> </w:t>
      </w:r>
      <w:r>
        <w:rPr/>
        <w:t>day, he</w:t>
      </w:r>
      <w:r>
        <w:rPr>
          <w:spacing w:val="-1"/>
        </w:rPr>
        <w:t> </w:t>
      </w:r>
      <w:r>
        <w:rPr/>
        <w:t>sent them forth into his vineyard. (3) Going out also about the third hour, he saw others standing unemployed in the marketplace; (4) and to those</w:t>
      </w:r>
      <w:r>
        <w:rPr>
          <w:spacing w:val="-1"/>
        </w:rPr>
        <w:t> </w:t>
      </w:r>
      <w:r>
        <w:rPr/>
        <w:t>he</w:t>
      </w:r>
      <w:r>
        <w:rPr>
          <w:spacing w:val="-1"/>
        </w:rPr>
        <w:t> </w:t>
      </w:r>
      <w:r>
        <w:rPr/>
        <w:t>said, “YOU</w:t>
      </w:r>
      <w:r>
        <w:rPr>
          <w:spacing w:val="-1"/>
        </w:rPr>
        <w:t> </w:t>
      </w:r>
      <w:r>
        <w:rPr/>
        <w:t>also, go into the</w:t>
      </w:r>
      <w:r>
        <w:rPr>
          <w:spacing w:val="-1"/>
        </w:rPr>
        <w:t> </w:t>
      </w:r>
      <w:r>
        <w:rPr/>
        <w:t>vineyard, and whatever</w:t>
      </w:r>
      <w:r>
        <w:rPr>
          <w:spacing w:val="-1"/>
        </w:rPr>
        <w:t> </w:t>
      </w:r>
      <w:r>
        <w:rPr/>
        <w:t>is just I</w:t>
      </w:r>
      <w:r>
        <w:rPr>
          <w:spacing w:val="-1"/>
        </w:rPr>
        <w:t> </w:t>
      </w:r>
      <w:r>
        <w:rPr/>
        <w:t>will give</w:t>
      </w:r>
      <w:r>
        <w:rPr>
          <w:spacing w:val="-11"/>
        </w:rPr>
        <w:t> </w:t>
      </w:r>
      <w:r>
        <w:rPr/>
        <w:t>YOU.”</w:t>
      </w:r>
      <w:r>
        <w:rPr>
          <w:spacing w:val="-1"/>
        </w:rPr>
        <w:t> </w:t>
      </w:r>
      <w:r>
        <w:rPr/>
        <w:t>(5)</w:t>
      </w:r>
      <w:r>
        <w:rPr>
          <w:spacing w:val="-1"/>
        </w:rPr>
        <w:t> </w:t>
      </w:r>
      <w:r>
        <w:rPr/>
        <w:t>So off they went.</w:t>
      </w:r>
      <w:r>
        <w:rPr>
          <w:spacing w:val="-10"/>
        </w:rPr>
        <w:t> </w:t>
      </w:r>
      <w:r>
        <w:rPr/>
        <w:t>Again he went out about the sixth and the ninth hour and did likewise. (6) Finally, about the eleventh hour he went out and found others standing, and he said to them, “Why have YOU</w:t>
      </w:r>
      <w:r>
        <w:rPr>
          <w:spacing w:val="-3"/>
        </w:rPr>
        <w:t> </w:t>
      </w:r>
      <w:r>
        <w:rPr/>
        <w:t>been</w:t>
      </w:r>
      <w:r>
        <w:rPr>
          <w:spacing w:val="-2"/>
        </w:rPr>
        <w:t> </w:t>
      </w:r>
      <w:r>
        <w:rPr/>
        <w:t>standing</w:t>
      </w:r>
      <w:r>
        <w:rPr>
          <w:spacing w:val="-2"/>
        </w:rPr>
        <w:t> </w:t>
      </w:r>
      <w:r>
        <w:rPr/>
        <w:t>here</w:t>
      </w:r>
      <w:r>
        <w:rPr>
          <w:spacing w:val="-1"/>
        </w:rPr>
        <w:t> </w:t>
      </w:r>
      <w:r>
        <w:rPr/>
        <w:t>all</w:t>
      </w:r>
      <w:r>
        <w:rPr>
          <w:spacing w:val="-2"/>
        </w:rPr>
        <w:t> </w:t>
      </w:r>
      <w:r>
        <w:rPr/>
        <w:t>day</w:t>
      </w:r>
      <w:r>
        <w:rPr>
          <w:spacing w:val="-2"/>
        </w:rPr>
        <w:t> </w:t>
      </w:r>
      <w:r>
        <w:rPr/>
        <w:t>unemployed?”</w:t>
      </w:r>
      <w:r>
        <w:rPr>
          <w:spacing w:val="-3"/>
        </w:rPr>
        <w:t> </w:t>
      </w:r>
      <w:r>
        <w:rPr/>
        <w:t>(7)</w:t>
      </w:r>
      <w:r>
        <w:rPr>
          <w:spacing w:val="-6"/>
        </w:rPr>
        <w:t> </w:t>
      </w:r>
      <w:r>
        <w:rPr/>
        <w:t>They</w:t>
      </w:r>
      <w:r>
        <w:rPr>
          <w:spacing w:val="-2"/>
        </w:rPr>
        <w:t> </w:t>
      </w:r>
      <w:r>
        <w:rPr/>
        <w:t>said</w:t>
      </w:r>
      <w:r>
        <w:rPr>
          <w:spacing w:val="-2"/>
        </w:rPr>
        <w:t> </w:t>
      </w:r>
      <w:r>
        <w:rPr/>
        <w:t>to</w:t>
      </w:r>
      <w:r>
        <w:rPr>
          <w:spacing w:val="-2"/>
        </w:rPr>
        <w:t> </w:t>
      </w:r>
      <w:r>
        <w:rPr/>
        <w:t>him,</w:t>
      </w:r>
      <w:r>
        <w:rPr>
          <w:spacing w:val="-2"/>
        </w:rPr>
        <w:t> </w:t>
      </w:r>
      <w:r>
        <w:rPr/>
        <w:t>“Because</w:t>
      </w:r>
      <w:r>
        <w:rPr>
          <w:spacing w:val="-3"/>
        </w:rPr>
        <w:t> </w:t>
      </w:r>
      <w:r>
        <w:rPr/>
        <w:t>nobody</w:t>
      </w:r>
      <w:r>
        <w:rPr>
          <w:spacing w:val="-2"/>
        </w:rPr>
        <w:t> </w:t>
      </w:r>
      <w:r>
        <w:rPr/>
        <w:t>has</w:t>
      </w:r>
      <w:r>
        <w:rPr>
          <w:spacing w:val="-2"/>
        </w:rPr>
        <w:t> </w:t>
      </w:r>
      <w:r>
        <w:rPr/>
        <w:t>hired us.” He said to them, “YOU too go into the vineyard.” (8) When it became evening, the master of the vineyard said to his man in charge, “Call the workers and pay them their wages, proceeding from the last to the first.” (9) When the eleventh-hour men came, they each received a denarius. (10) So, when the first came, they concluded they would receive more; but they also received pay at the rate of a denarius. (11) On receiving it they began to murmur against the householder (12) and said, “These last put in one hour’s work; still you made them equal to us who bore the burden of the day and the burning heat!” (13) But in reply to one of them he said, “Fellow, I do you no wrong.</w:t>
      </w:r>
      <w:r>
        <w:rPr>
          <w:spacing w:val="-6"/>
        </w:rPr>
        <w:t> </w:t>
      </w:r>
      <w:r>
        <w:rPr/>
        <w:t>You agreed with me for a denarius, did you not? (14)</w:t>
      </w:r>
      <w:r>
        <w:rPr>
          <w:spacing w:val="-2"/>
        </w:rPr>
        <w:t> </w:t>
      </w:r>
      <w:r>
        <w:rPr/>
        <w:t>Take what is yours and go. I want to give this last one the same as to you. (15) Is it not lawful for me to do what</w:t>
      </w:r>
      <w:r>
        <w:rPr>
          <w:spacing w:val="-2"/>
        </w:rPr>
        <w:t> </w:t>
      </w:r>
      <w:r>
        <w:rPr/>
        <w:t>I</w:t>
      </w:r>
      <w:r>
        <w:rPr>
          <w:spacing w:val="-3"/>
        </w:rPr>
        <w:t> </w:t>
      </w:r>
      <w:r>
        <w:rPr/>
        <w:t>want</w:t>
      </w:r>
      <w:r>
        <w:rPr>
          <w:spacing w:val="-2"/>
        </w:rPr>
        <w:t> </w:t>
      </w:r>
      <w:r>
        <w:rPr/>
        <w:t>with</w:t>
      </w:r>
      <w:r>
        <w:rPr>
          <w:spacing w:val="-2"/>
        </w:rPr>
        <w:t> </w:t>
      </w:r>
      <w:r>
        <w:rPr/>
        <w:t>my</w:t>
      </w:r>
      <w:r>
        <w:rPr>
          <w:spacing w:val="-2"/>
        </w:rPr>
        <w:t> </w:t>
      </w:r>
      <w:r>
        <w:rPr/>
        <w:t>own</w:t>
      </w:r>
      <w:r>
        <w:rPr>
          <w:spacing w:val="-2"/>
        </w:rPr>
        <w:t> </w:t>
      </w:r>
      <w:r>
        <w:rPr/>
        <w:t>things?</w:t>
      </w:r>
      <w:r>
        <w:rPr>
          <w:spacing w:val="-3"/>
        </w:rPr>
        <w:t> </w:t>
      </w:r>
      <w:r>
        <w:rPr/>
        <w:t>Or</w:t>
      </w:r>
      <w:r>
        <w:rPr>
          <w:spacing w:val="-3"/>
        </w:rPr>
        <w:t> </w:t>
      </w:r>
      <w:r>
        <w:rPr/>
        <w:t>is</w:t>
      </w:r>
      <w:r>
        <w:rPr>
          <w:spacing w:val="-2"/>
        </w:rPr>
        <w:t> </w:t>
      </w:r>
      <w:r>
        <w:rPr/>
        <w:t>you</w:t>
      </w:r>
      <w:r>
        <w:rPr>
          <w:spacing w:val="-2"/>
        </w:rPr>
        <w:t> </w:t>
      </w:r>
      <w:r>
        <w:rPr/>
        <w:t>eye</w:t>
      </w:r>
      <w:r>
        <w:rPr>
          <w:spacing w:val="-3"/>
        </w:rPr>
        <w:t> </w:t>
      </w:r>
      <w:r>
        <w:rPr/>
        <w:t>wicked</w:t>
      </w:r>
      <w:r>
        <w:rPr>
          <w:spacing w:val="-2"/>
        </w:rPr>
        <w:t> </w:t>
      </w:r>
      <w:r>
        <w:rPr/>
        <w:t>because</w:t>
      </w:r>
      <w:r>
        <w:rPr>
          <w:spacing w:val="-3"/>
        </w:rPr>
        <w:t> </w:t>
      </w:r>
      <w:r>
        <w:rPr/>
        <w:t>I</w:t>
      </w:r>
      <w:r>
        <w:rPr>
          <w:spacing w:val="-1"/>
        </w:rPr>
        <w:t> </w:t>
      </w:r>
      <w:r>
        <w:rPr/>
        <w:t>am</w:t>
      </w:r>
      <w:r>
        <w:rPr>
          <w:spacing w:val="-2"/>
        </w:rPr>
        <w:t> </w:t>
      </w:r>
      <w:r>
        <w:rPr/>
        <w:t>good?”</w:t>
      </w:r>
      <w:r>
        <w:rPr>
          <w:spacing w:val="-3"/>
        </w:rPr>
        <w:t> </w:t>
      </w:r>
      <w:r>
        <w:rPr/>
        <w:t>(16)</w:t>
      </w:r>
      <w:r>
        <w:rPr>
          <w:spacing w:val="-1"/>
        </w:rPr>
        <w:t> </w:t>
      </w:r>
      <w:r>
        <w:rPr/>
        <w:t>In</w:t>
      </w:r>
      <w:r>
        <w:rPr>
          <w:spacing w:val="-2"/>
        </w:rPr>
        <w:t> </w:t>
      </w:r>
      <w:r>
        <w:rPr/>
        <w:t>this</w:t>
      </w:r>
      <w:r>
        <w:rPr>
          <w:spacing w:val="-2"/>
        </w:rPr>
        <w:t> </w:t>
      </w:r>
      <w:r>
        <w:rPr/>
        <w:t>way</w:t>
      </w:r>
      <w:r>
        <w:rPr>
          <w:spacing w:val="-2"/>
        </w:rPr>
        <w:t> </w:t>
      </w:r>
      <w:r>
        <w:rPr/>
        <w:t>the last ones will be first, and the first ones last.’</w:t>
      </w:r>
      <w:r>
        <w:rPr>
          <w:spacing w:val="-7"/>
        </w:rPr>
        <w:t> </w:t>
      </w:r>
      <w:r>
        <w:rPr/>
        <w:t>“</w:t>
      </w:r>
    </w:p>
    <w:p>
      <w:pPr>
        <w:pStyle w:val="BodyText"/>
        <w:spacing w:line="259" w:lineRule="auto" w:before="154"/>
        <w:ind w:left="119" w:right="187"/>
      </w:pPr>
      <w:r>
        <w:rPr>
          <w:b/>
        </w:rPr>
        <w:t>Daniel 12:2 </w:t>
      </w:r>
      <w:r>
        <w:rPr/>
        <w:t>“And there will be many of those asleep in the ground of dust that will wake up, these</w:t>
      </w:r>
      <w:r>
        <w:rPr>
          <w:spacing w:val="-4"/>
        </w:rPr>
        <w:t> </w:t>
      </w:r>
      <w:r>
        <w:rPr/>
        <w:t>to</w:t>
      </w:r>
      <w:r>
        <w:rPr>
          <w:spacing w:val="-3"/>
        </w:rPr>
        <w:t> </w:t>
      </w:r>
      <w:r>
        <w:rPr/>
        <w:t>indefinitely</w:t>
      </w:r>
      <w:r>
        <w:rPr>
          <w:spacing w:val="-3"/>
        </w:rPr>
        <w:t> </w:t>
      </w:r>
      <w:r>
        <w:rPr/>
        <w:t>lasting</w:t>
      </w:r>
      <w:r>
        <w:rPr>
          <w:spacing w:val="-3"/>
        </w:rPr>
        <w:t> </w:t>
      </w:r>
      <w:r>
        <w:rPr/>
        <w:t>life</w:t>
      </w:r>
      <w:r>
        <w:rPr>
          <w:spacing w:val="-4"/>
        </w:rPr>
        <w:t> </w:t>
      </w:r>
      <w:r>
        <w:rPr/>
        <w:t>and</w:t>
      </w:r>
      <w:r>
        <w:rPr>
          <w:spacing w:val="-3"/>
        </w:rPr>
        <w:t> </w:t>
      </w:r>
      <w:r>
        <w:rPr/>
        <w:t>those</w:t>
      </w:r>
      <w:r>
        <w:rPr>
          <w:spacing w:val="-4"/>
        </w:rPr>
        <w:t> </w:t>
      </w:r>
      <w:r>
        <w:rPr/>
        <w:t>to</w:t>
      </w:r>
      <w:r>
        <w:rPr>
          <w:spacing w:val="-3"/>
        </w:rPr>
        <w:t> </w:t>
      </w:r>
      <w:r>
        <w:rPr/>
        <w:t>reproaches</w:t>
      </w:r>
      <w:r>
        <w:rPr>
          <w:spacing w:val="-3"/>
        </w:rPr>
        <w:t> </w:t>
      </w:r>
      <w:r>
        <w:rPr/>
        <w:t>[and]</w:t>
      </w:r>
      <w:r>
        <w:rPr>
          <w:spacing w:val="-4"/>
        </w:rPr>
        <w:t> </w:t>
      </w:r>
      <w:r>
        <w:rPr/>
        <w:t>to</w:t>
      </w:r>
      <w:r>
        <w:rPr>
          <w:spacing w:val="-3"/>
        </w:rPr>
        <w:t> </w:t>
      </w:r>
      <w:r>
        <w:rPr/>
        <w:t>indefinitely</w:t>
      </w:r>
      <w:r>
        <w:rPr>
          <w:spacing w:val="-3"/>
        </w:rPr>
        <w:t> </w:t>
      </w:r>
      <w:r>
        <w:rPr/>
        <w:t>lasting</w:t>
      </w:r>
      <w:r>
        <w:rPr>
          <w:spacing w:val="-3"/>
        </w:rPr>
        <w:t> </w:t>
      </w:r>
      <w:r>
        <w:rPr/>
        <w:t>abhorrence.” And </w:t>
      </w:r>
      <w:r>
        <w:rPr>
          <w:b/>
        </w:rPr>
        <w:t>John 5:28,29 </w:t>
      </w:r>
      <w:r>
        <w:rPr/>
        <w:t>Do not marvel at this, because the hour is coming in which all those in the</w:t>
      </w:r>
    </w:p>
    <w:p>
      <w:pPr>
        <w:spacing w:after="0" w:line="259" w:lineRule="auto"/>
        <w:sectPr>
          <w:pgSz w:w="12240" w:h="15840"/>
          <w:pgMar w:header="0" w:footer="523" w:top="1360" w:bottom="720" w:left="1320" w:right="1320"/>
        </w:sectPr>
      </w:pPr>
    </w:p>
    <w:p>
      <w:pPr>
        <w:pStyle w:val="BodyText"/>
        <w:spacing w:line="259" w:lineRule="auto" w:before="79"/>
        <w:ind w:right="571"/>
        <w:rPr>
          <w:b/>
        </w:rPr>
      </w:pPr>
      <w:r>
        <w:rPr/>
        <w:t>memorial tombs will hear his voice (29) and come out, those who did good things to a resurrection</w:t>
      </w:r>
      <w:r>
        <w:rPr>
          <w:spacing w:val="-5"/>
        </w:rPr>
        <w:t> </w:t>
      </w:r>
      <w:r>
        <w:rPr/>
        <w:t>of</w:t>
      </w:r>
      <w:r>
        <w:rPr>
          <w:spacing w:val="-4"/>
        </w:rPr>
        <w:t> </w:t>
      </w:r>
      <w:r>
        <w:rPr/>
        <w:t>life,</w:t>
      </w:r>
      <w:r>
        <w:rPr>
          <w:spacing w:val="-3"/>
        </w:rPr>
        <w:t> </w:t>
      </w:r>
      <w:r>
        <w:rPr/>
        <w:t>those</w:t>
      </w:r>
      <w:r>
        <w:rPr>
          <w:spacing w:val="-2"/>
        </w:rPr>
        <w:t> </w:t>
      </w:r>
      <w:r>
        <w:rPr/>
        <w:t>who</w:t>
      </w:r>
      <w:r>
        <w:rPr>
          <w:spacing w:val="-3"/>
        </w:rPr>
        <w:t> </w:t>
      </w:r>
      <w:r>
        <w:rPr/>
        <w:t>practiced</w:t>
      </w:r>
      <w:r>
        <w:rPr>
          <w:spacing w:val="-3"/>
        </w:rPr>
        <w:t> </w:t>
      </w:r>
      <w:r>
        <w:rPr/>
        <w:t>vile</w:t>
      </w:r>
      <w:r>
        <w:rPr>
          <w:spacing w:val="-4"/>
        </w:rPr>
        <w:t> </w:t>
      </w:r>
      <w:r>
        <w:rPr/>
        <w:t>things</w:t>
      </w:r>
      <w:r>
        <w:rPr>
          <w:spacing w:val="-3"/>
        </w:rPr>
        <w:t> </w:t>
      </w:r>
      <w:r>
        <w:rPr/>
        <w:t>to</w:t>
      </w:r>
      <w:r>
        <w:rPr>
          <w:spacing w:val="-3"/>
        </w:rPr>
        <w:t> </w:t>
      </w:r>
      <w:r>
        <w:rPr/>
        <w:t>a</w:t>
      </w:r>
      <w:r>
        <w:rPr>
          <w:spacing w:val="-4"/>
        </w:rPr>
        <w:t> </w:t>
      </w:r>
      <w:r>
        <w:rPr/>
        <w:t>resurrection</w:t>
      </w:r>
      <w:r>
        <w:rPr>
          <w:spacing w:val="-3"/>
        </w:rPr>
        <w:t> </w:t>
      </w:r>
      <w:r>
        <w:rPr/>
        <w:t>of</w:t>
      </w:r>
      <w:r>
        <w:rPr>
          <w:spacing w:val="-4"/>
        </w:rPr>
        <w:t> </w:t>
      </w:r>
      <w:r>
        <w:rPr/>
        <w:t>judgment.”</w:t>
      </w:r>
      <w:r>
        <w:rPr>
          <w:spacing w:val="-16"/>
        </w:rPr>
        <w:t> </w:t>
      </w:r>
      <w:r>
        <w:rPr/>
        <w:t>Also compare </w:t>
      </w:r>
      <w:r>
        <w:rPr>
          <w:b/>
        </w:rPr>
        <w:t>John 6:35-40</w:t>
      </w:r>
    </w:p>
    <w:p>
      <w:pPr>
        <w:spacing w:before="159"/>
        <w:ind w:left="120" w:right="0" w:firstLine="0"/>
        <w:jc w:val="left"/>
        <w:rPr>
          <w:sz w:val="24"/>
        </w:rPr>
      </w:pPr>
      <w:r>
        <w:rPr>
          <w:b/>
          <w:sz w:val="24"/>
        </w:rPr>
        <w:t>Matthew</w:t>
      </w:r>
      <w:r>
        <w:rPr>
          <w:b/>
          <w:spacing w:val="-2"/>
          <w:sz w:val="24"/>
        </w:rPr>
        <w:t> </w:t>
      </w:r>
      <w:r>
        <w:rPr>
          <w:b/>
          <w:sz w:val="24"/>
        </w:rPr>
        <w:t>24:48-51 </w:t>
      </w:r>
      <w:r>
        <w:rPr>
          <w:sz w:val="24"/>
        </w:rPr>
        <w:t>see</w:t>
      </w:r>
      <w:r>
        <w:rPr>
          <w:spacing w:val="-2"/>
          <w:sz w:val="24"/>
        </w:rPr>
        <w:t> </w:t>
      </w:r>
      <w:r>
        <w:rPr>
          <w:sz w:val="24"/>
        </w:rPr>
        <w:t>Luke</w:t>
      </w:r>
      <w:r>
        <w:rPr>
          <w:spacing w:val="-1"/>
          <w:sz w:val="24"/>
        </w:rPr>
        <w:t> </w:t>
      </w:r>
      <w:r>
        <w:rPr>
          <w:sz w:val="24"/>
        </w:rPr>
        <w:t>12:42-</w:t>
      </w:r>
      <w:r>
        <w:rPr>
          <w:spacing w:val="-5"/>
          <w:sz w:val="24"/>
        </w:rPr>
        <w:t>48</w:t>
      </w:r>
    </w:p>
    <w:p>
      <w:pPr>
        <w:spacing w:line="259" w:lineRule="auto" w:before="183"/>
        <w:ind w:left="120" w:right="0" w:firstLine="0"/>
        <w:jc w:val="left"/>
        <w:rPr>
          <w:sz w:val="24"/>
        </w:rPr>
      </w:pPr>
      <w:r>
        <w:rPr>
          <w:b/>
          <w:sz w:val="24"/>
        </w:rPr>
        <w:t>Matthew</w:t>
      </w:r>
      <w:r>
        <w:rPr>
          <w:b/>
          <w:spacing w:val="-5"/>
          <w:sz w:val="24"/>
        </w:rPr>
        <w:t> </w:t>
      </w:r>
      <w:r>
        <w:rPr>
          <w:b/>
          <w:sz w:val="24"/>
        </w:rPr>
        <w:t>25:1-13</w:t>
      </w:r>
      <w:r>
        <w:rPr>
          <w:b/>
          <w:spacing w:val="-4"/>
          <w:sz w:val="24"/>
        </w:rPr>
        <w:t> </w:t>
      </w:r>
      <w:r>
        <w:rPr>
          <w:b/>
          <w:sz w:val="24"/>
        </w:rPr>
        <w:t>The</w:t>
      </w:r>
      <w:r>
        <w:rPr>
          <w:b/>
          <w:spacing w:val="-10"/>
          <w:sz w:val="24"/>
        </w:rPr>
        <w:t> </w:t>
      </w:r>
      <w:r>
        <w:rPr>
          <w:b/>
          <w:sz w:val="24"/>
        </w:rPr>
        <w:t>Ten</w:t>
      </w:r>
      <w:r>
        <w:rPr>
          <w:b/>
          <w:spacing w:val="-8"/>
          <w:sz w:val="24"/>
        </w:rPr>
        <w:t> </w:t>
      </w:r>
      <w:r>
        <w:rPr>
          <w:b/>
          <w:sz w:val="24"/>
        </w:rPr>
        <w:t>Virgins</w:t>
      </w:r>
      <w:r>
        <w:rPr>
          <w:b/>
          <w:spacing w:val="-4"/>
          <w:sz w:val="24"/>
        </w:rPr>
        <w:t> </w:t>
      </w:r>
      <w:r>
        <w:rPr>
          <w:b/>
          <w:sz w:val="24"/>
        </w:rPr>
        <w:t>–</w:t>
      </w:r>
      <w:r>
        <w:rPr>
          <w:b/>
          <w:spacing w:val="-4"/>
          <w:sz w:val="24"/>
        </w:rPr>
        <w:t> </w:t>
      </w:r>
      <w:r>
        <w:rPr>
          <w:i/>
          <w:sz w:val="24"/>
        </w:rPr>
        <w:t>The</w:t>
      </w:r>
      <w:r>
        <w:rPr>
          <w:i/>
          <w:spacing w:val="80"/>
          <w:sz w:val="24"/>
        </w:rPr>
        <w:t> </w:t>
      </w:r>
      <w:r>
        <w:rPr>
          <w:i/>
          <w:sz w:val="24"/>
        </w:rPr>
        <w:t>Interlinear</w:t>
      </w:r>
      <w:r>
        <w:rPr>
          <w:i/>
          <w:spacing w:val="-4"/>
          <w:sz w:val="24"/>
        </w:rPr>
        <w:t> </w:t>
      </w:r>
      <w:r>
        <w:rPr>
          <w:i/>
          <w:sz w:val="24"/>
        </w:rPr>
        <w:t>Bible;</w:t>
      </w:r>
      <w:r>
        <w:rPr>
          <w:i/>
          <w:spacing w:val="-5"/>
          <w:sz w:val="24"/>
        </w:rPr>
        <w:t> </w:t>
      </w:r>
      <w:r>
        <w:rPr>
          <w:sz w:val="24"/>
        </w:rPr>
        <w:t>“Then</w:t>
      </w:r>
      <w:r>
        <w:rPr>
          <w:spacing w:val="-4"/>
          <w:sz w:val="24"/>
        </w:rPr>
        <w:t> </w:t>
      </w:r>
      <w:r>
        <w:rPr>
          <w:sz w:val="24"/>
        </w:rPr>
        <w:t>the</w:t>
      </w:r>
      <w:r>
        <w:rPr>
          <w:spacing w:val="-5"/>
          <w:sz w:val="24"/>
        </w:rPr>
        <w:t> </w:t>
      </w:r>
      <w:r>
        <w:rPr>
          <w:sz w:val="24"/>
        </w:rPr>
        <w:t>kingdom</w:t>
      </w:r>
      <w:r>
        <w:rPr>
          <w:spacing w:val="-4"/>
          <w:sz w:val="24"/>
        </w:rPr>
        <w:t> </w:t>
      </w:r>
      <w:r>
        <w:rPr>
          <w:sz w:val="24"/>
        </w:rPr>
        <w:t>of</w:t>
      </w:r>
      <w:r>
        <w:rPr>
          <w:spacing w:val="-5"/>
          <w:sz w:val="24"/>
        </w:rPr>
        <w:t> </w:t>
      </w:r>
      <w:r>
        <w:rPr>
          <w:sz w:val="24"/>
        </w:rPr>
        <w:t>heaven</w:t>
      </w:r>
      <w:r>
        <w:rPr>
          <w:spacing w:val="-4"/>
          <w:sz w:val="24"/>
        </w:rPr>
        <w:t> </w:t>
      </w:r>
      <w:r>
        <w:rPr>
          <w:sz w:val="24"/>
        </w:rPr>
        <w:t>shall be compared to ten virgins who took their lamps and went out to a meeting of the bridegroom.</w:t>
      </w:r>
    </w:p>
    <w:p>
      <w:pPr>
        <w:pStyle w:val="BodyText"/>
        <w:spacing w:line="259" w:lineRule="auto"/>
        <w:ind w:right="143"/>
      </w:pPr>
      <w:r>
        <w:rPr/>
        <w:t>(2)</w:t>
      </w:r>
      <w:r>
        <w:rPr>
          <w:spacing w:val="-12"/>
        </w:rPr>
        <w:t> </w:t>
      </w:r>
      <w:r>
        <w:rPr/>
        <w:t>And five of them were wise, and five foolish. (3)</w:t>
      </w:r>
      <w:r>
        <w:rPr>
          <w:spacing w:val="-1"/>
        </w:rPr>
        <w:t> </w:t>
      </w:r>
      <w:r>
        <w:rPr/>
        <w:t>Those </w:t>
      </w:r>
      <w:r>
        <w:rPr>
          <w:i/>
        </w:rPr>
        <w:t>being </w:t>
      </w:r>
      <w:r>
        <w:rPr/>
        <w:t>foolish, taking their lamps did not take oil with them. (4) But the wise took oil in their vessels with their lamps. (5) But the bridegroom delaying, all nodded and slept. (6)</w:t>
      </w:r>
      <w:r>
        <w:rPr>
          <w:spacing w:val="-5"/>
        </w:rPr>
        <w:t> </w:t>
      </w:r>
      <w:r>
        <w:rPr/>
        <w:t>And </w:t>
      </w:r>
      <w:r>
        <w:rPr>
          <w:i/>
        </w:rPr>
        <w:t>at </w:t>
      </w:r>
      <w:r>
        <w:rPr/>
        <w:t>midnight a cry occurred; Behold the bridegroom comes! Go out to meet him. (7) Then all those virgins rose up and prepared their lamps.</w:t>
      </w:r>
      <w:r>
        <w:rPr>
          <w:spacing w:val="-3"/>
        </w:rPr>
        <w:t> </w:t>
      </w:r>
      <w:r>
        <w:rPr/>
        <w:t>(8)</w:t>
      </w:r>
      <w:r>
        <w:rPr>
          <w:spacing w:val="-16"/>
        </w:rPr>
        <w:t> </w:t>
      </w:r>
      <w:r>
        <w:rPr/>
        <w:t>And</w:t>
      </w:r>
      <w:r>
        <w:rPr>
          <w:spacing w:val="-2"/>
        </w:rPr>
        <w:t> </w:t>
      </w:r>
      <w:r>
        <w:rPr/>
        <w:t>the</w:t>
      </w:r>
      <w:r>
        <w:rPr>
          <w:spacing w:val="-1"/>
        </w:rPr>
        <w:t> </w:t>
      </w:r>
      <w:r>
        <w:rPr/>
        <w:t>foolish</w:t>
      </w:r>
      <w:r>
        <w:rPr>
          <w:spacing w:val="-2"/>
        </w:rPr>
        <w:t> </w:t>
      </w:r>
      <w:r>
        <w:rPr/>
        <w:t>said</w:t>
      </w:r>
      <w:r>
        <w:rPr>
          <w:spacing w:val="-2"/>
        </w:rPr>
        <w:t> </w:t>
      </w:r>
      <w:r>
        <w:rPr/>
        <w:t>to</w:t>
      </w:r>
      <w:r>
        <w:rPr>
          <w:spacing w:val="-2"/>
        </w:rPr>
        <w:t> </w:t>
      </w:r>
      <w:r>
        <w:rPr/>
        <w:t>the</w:t>
      </w:r>
      <w:r>
        <w:rPr>
          <w:spacing w:val="-3"/>
        </w:rPr>
        <w:t> </w:t>
      </w:r>
      <w:r>
        <w:rPr/>
        <w:t>wise,</w:t>
      </w:r>
      <w:r>
        <w:rPr>
          <w:spacing w:val="-2"/>
        </w:rPr>
        <w:t> </w:t>
      </w:r>
      <w:r>
        <w:rPr/>
        <w:t>Give</w:t>
      </w:r>
      <w:r>
        <w:rPr>
          <w:spacing w:val="-3"/>
        </w:rPr>
        <w:t> </w:t>
      </w:r>
      <w:r>
        <w:rPr/>
        <w:t>us</w:t>
      </w:r>
      <w:r>
        <w:rPr>
          <w:spacing w:val="-2"/>
        </w:rPr>
        <w:t> </w:t>
      </w:r>
      <w:r>
        <w:rPr>
          <w:i/>
        </w:rPr>
        <w:t>some</w:t>
      </w:r>
      <w:r>
        <w:rPr>
          <w:i/>
          <w:spacing w:val="-4"/>
        </w:rPr>
        <w:t> </w:t>
      </w:r>
      <w:r>
        <w:rPr/>
        <w:t>of</w:t>
      </w:r>
      <w:r>
        <w:rPr>
          <w:spacing w:val="-3"/>
        </w:rPr>
        <w:t> </w:t>
      </w:r>
      <w:r>
        <w:rPr/>
        <w:t>your</w:t>
      </w:r>
      <w:r>
        <w:rPr>
          <w:spacing w:val="-3"/>
        </w:rPr>
        <w:t> </w:t>
      </w:r>
      <w:r>
        <w:rPr/>
        <w:t>oil,</w:t>
      </w:r>
      <w:r>
        <w:rPr>
          <w:spacing w:val="-2"/>
        </w:rPr>
        <w:t> </w:t>
      </w:r>
      <w:r>
        <w:rPr/>
        <w:t>for</w:t>
      </w:r>
      <w:r>
        <w:rPr>
          <w:spacing w:val="-3"/>
        </w:rPr>
        <w:t> </w:t>
      </w:r>
      <w:r>
        <w:rPr/>
        <w:t>our</w:t>
      </w:r>
      <w:r>
        <w:rPr>
          <w:spacing w:val="-3"/>
        </w:rPr>
        <w:t> </w:t>
      </w:r>
      <w:r>
        <w:rPr/>
        <w:t>lamps</w:t>
      </w:r>
      <w:r>
        <w:rPr>
          <w:spacing w:val="-2"/>
        </w:rPr>
        <w:t> </w:t>
      </w:r>
      <w:r>
        <w:rPr/>
        <w:t>are</w:t>
      </w:r>
      <w:r>
        <w:rPr>
          <w:spacing w:val="-3"/>
        </w:rPr>
        <w:t> </w:t>
      </w:r>
      <w:r>
        <w:rPr/>
        <w:t>going</w:t>
      </w:r>
      <w:r>
        <w:rPr>
          <w:spacing w:val="-2"/>
        </w:rPr>
        <w:t> </w:t>
      </w:r>
      <w:r>
        <w:rPr/>
        <w:t>out.</w:t>
      </w:r>
    </w:p>
    <w:p>
      <w:pPr>
        <w:pStyle w:val="BodyText"/>
        <w:spacing w:line="259" w:lineRule="auto"/>
        <w:ind w:right="267"/>
      </w:pPr>
      <w:r>
        <w:rPr/>
        <w:t>(9) But the wise answered, saying, </w:t>
      </w:r>
      <w:r>
        <w:rPr>
          <w:i/>
        </w:rPr>
        <w:t>No</w:t>
      </w:r>
      <w:r>
        <w:rPr/>
        <w:t>, lest there no be enough for us and you. But rather go to those</w:t>
      </w:r>
      <w:r>
        <w:rPr>
          <w:spacing w:val="-4"/>
        </w:rPr>
        <w:t> </w:t>
      </w:r>
      <w:r>
        <w:rPr/>
        <w:t>who</w:t>
      </w:r>
      <w:r>
        <w:rPr>
          <w:spacing w:val="-3"/>
        </w:rPr>
        <w:t> </w:t>
      </w:r>
      <w:r>
        <w:rPr/>
        <w:t>sell,</w:t>
      </w:r>
      <w:r>
        <w:rPr>
          <w:spacing w:val="-3"/>
        </w:rPr>
        <w:t> </w:t>
      </w:r>
      <w:r>
        <w:rPr/>
        <w:t>and</w:t>
      </w:r>
      <w:r>
        <w:rPr>
          <w:spacing w:val="-3"/>
        </w:rPr>
        <w:t> </w:t>
      </w:r>
      <w:r>
        <w:rPr/>
        <w:t>buy</w:t>
      </w:r>
      <w:r>
        <w:rPr>
          <w:spacing w:val="-3"/>
        </w:rPr>
        <w:t> </w:t>
      </w:r>
      <w:r>
        <w:rPr/>
        <w:t>for</w:t>
      </w:r>
      <w:r>
        <w:rPr>
          <w:spacing w:val="-4"/>
        </w:rPr>
        <w:t> </w:t>
      </w:r>
      <w:r>
        <w:rPr/>
        <w:t>yourselves.</w:t>
      </w:r>
      <w:r>
        <w:rPr>
          <w:spacing w:val="-3"/>
        </w:rPr>
        <w:t> </w:t>
      </w:r>
      <w:r>
        <w:rPr/>
        <w:t>(10)</w:t>
      </w:r>
      <w:r>
        <w:rPr>
          <w:spacing w:val="-4"/>
        </w:rPr>
        <w:t> </w:t>
      </w:r>
      <w:r>
        <w:rPr/>
        <w:t>But</w:t>
      </w:r>
      <w:r>
        <w:rPr>
          <w:spacing w:val="-3"/>
        </w:rPr>
        <w:t> </w:t>
      </w:r>
      <w:r>
        <w:rPr/>
        <w:t>they</w:t>
      </w:r>
      <w:r>
        <w:rPr>
          <w:spacing w:val="-3"/>
        </w:rPr>
        <w:t> </w:t>
      </w:r>
      <w:r>
        <w:rPr/>
        <w:t>going</w:t>
      </w:r>
      <w:r>
        <w:rPr>
          <w:spacing w:val="-3"/>
        </w:rPr>
        <w:t> </w:t>
      </w:r>
      <w:r>
        <w:rPr/>
        <w:t>away</w:t>
      </w:r>
      <w:r>
        <w:rPr>
          <w:spacing w:val="-3"/>
        </w:rPr>
        <w:t> </w:t>
      </w:r>
      <w:r>
        <w:rPr/>
        <w:t>to</w:t>
      </w:r>
      <w:r>
        <w:rPr>
          <w:spacing w:val="-3"/>
        </w:rPr>
        <w:t> </w:t>
      </w:r>
      <w:r>
        <w:rPr/>
        <w:t>buy,</w:t>
      </w:r>
      <w:r>
        <w:rPr>
          <w:spacing w:val="-3"/>
        </w:rPr>
        <w:t> </w:t>
      </w:r>
      <w:r>
        <w:rPr/>
        <w:t>the</w:t>
      </w:r>
      <w:r>
        <w:rPr>
          <w:spacing w:val="-4"/>
        </w:rPr>
        <w:t> </w:t>
      </w:r>
      <w:r>
        <w:rPr/>
        <w:t>bridegroom</w:t>
      </w:r>
      <w:r>
        <w:rPr>
          <w:spacing w:val="-3"/>
        </w:rPr>
        <w:t> </w:t>
      </w:r>
      <w:r>
        <w:rPr/>
        <w:t>came. And those ready went in with him to the wedding feast; and the door was shut. (11)</w:t>
      </w:r>
      <w:r>
        <w:rPr>
          <w:spacing w:val="-11"/>
        </w:rPr>
        <w:t> </w:t>
      </w:r>
      <w:r>
        <w:rPr/>
        <w:t>And afterwords</w:t>
      </w:r>
      <w:r>
        <w:rPr>
          <w:spacing w:val="-3"/>
        </w:rPr>
        <w:t> </w:t>
      </w:r>
      <w:r>
        <w:rPr/>
        <w:t>the</w:t>
      </w:r>
      <w:r>
        <w:rPr>
          <w:spacing w:val="-4"/>
        </w:rPr>
        <w:t> </w:t>
      </w:r>
      <w:r>
        <w:rPr/>
        <w:t>rest</w:t>
      </w:r>
      <w:r>
        <w:rPr>
          <w:spacing w:val="-3"/>
        </w:rPr>
        <w:t> </w:t>
      </w:r>
      <w:r>
        <w:rPr/>
        <w:t>of</w:t>
      </w:r>
      <w:r>
        <w:rPr>
          <w:spacing w:val="-4"/>
        </w:rPr>
        <w:t> </w:t>
      </w:r>
      <w:r>
        <w:rPr/>
        <w:t>the</w:t>
      </w:r>
      <w:r>
        <w:rPr>
          <w:spacing w:val="-2"/>
        </w:rPr>
        <w:t> </w:t>
      </w:r>
      <w:r>
        <w:rPr/>
        <w:t>virgins</w:t>
      </w:r>
      <w:r>
        <w:rPr>
          <w:spacing w:val="-3"/>
        </w:rPr>
        <w:t> </w:t>
      </w:r>
      <w:r>
        <w:rPr/>
        <w:t>also</w:t>
      </w:r>
      <w:r>
        <w:rPr>
          <w:spacing w:val="-3"/>
        </w:rPr>
        <w:t> </w:t>
      </w:r>
      <w:r>
        <w:rPr/>
        <w:t>came,</w:t>
      </w:r>
      <w:r>
        <w:rPr>
          <w:spacing w:val="-3"/>
        </w:rPr>
        <w:t> </w:t>
      </w:r>
      <w:r>
        <w:rPr/>
        <w:t>saying,</w:t>
      </w:r>
      <w:r>
        <w:rPr>
          <w:spacing w:val="-3"/>
        </w:rPr>
        <w:t> </w:t>
      </w:r>
      <w:r>
        <w:rPr/>
        <w:t>Lord,</w:t>
      </w:r>
      <w:r>
        <w:rPr>
          <w:spacing w:val="-3"/>
        </w:rPr>
        <w:t> </w:t>
      </w:r>
      <w:r>
        <w:rPr/>
        <w:t>Lord,</w:t>
      </w:r>
      <w:r>
        <w:rPr>
          <w:spacing w:val="-3"/>
        </w:rPr>
        <w:t> </w:t>
      </w:r>
      <w:r>
        <w:rPr/>
        <w:t>open</w:t>
      </w:r>
      <w:r>
        <w:rPr>
          <w:spacing w:val="-3"/>
        </w:rPr>
        <w:t> </w:t>
      </w:r>
      <w:r>
        <w:rPr/>
        <w:t>to</w:t>
      </w:r>
      <w:r>
        <w:rPr>
          <w:spacing w:val="-3"/>
        </w:rPr>
        <w:t> </w:t>
      </w:r>
      <w:r>
        <w:rPr/>
        <w:t>us.</w:t>
      </w:r>
      <w:r>
        <w:rPr>
          <w:spacing w:val="-3"/>
        </w:rPr>
        <w:t> </w:t>
      </w:r>
      <w:r>
        <w:rPr/>
        <w:t>(12)</w:t>
      </w:r>
      <w:r>
        <w:rPr>
          <w:spacing w:val="-4"/>
        </w:rPr>
        <w:t> </w:t>
      </w:r>
      <w:r>
        <w:rPr/>
        <w:t>But</w:t>
      </w:r>
      <w:r>
        <w:rPr>
          <w:spacing w:val="-3"/>
        </w:rPr>
        <w:t> </w:t>
      </w:r>
      <w:r>
        <w:rPr/>
        <w:t>answering he said, truly I say to you, I do not know you. (13) Therefore, watch, for you do not know the day nor the hour in which the Son of man comes.”</w:t>
      </w:r>
    </w:p>
    <w:p>
      <w:pPr>
        <w:pStyle w:val="BodyText"/>
        <w:spacing w:line="259" w:lineRule="auto" w:before="157"/>
      </w:pPr>
      <w:r>
        <w:rPr/>
        <w:t>Here</w:t>
      </w:r>
      <w:r>
        <w:rPr>
          <w:spacing w:val="-3"/>
        </w:rPr>
        <w:t> </w:t>
      </w:r>
      <w:r>
        <w:rPr/>
        <w:t>5</w:t>
      </w:r>
      <w:r>
        <w:rPr>
          <w:spacing w:val="-1"/>
        </w:rPr>
        <w:t> </w:t>
      </w:r>
      <w:r>
        <w:rPr/>
        <w:t>were</w:t>
      </w:r>
      <w:r>
        <w:rPr>
          <w:spacing w:val="-3"/>
        </w:rPr>
        <w:t> </w:t>
      </w:r>
      <w:r>
        <w:rPr/>
        <w:t>wise</w:t>
      </w:r>
      <w:r>
        <w:rPr>
          <w:spacing w:val="-3"/>
        </w:rPr>
        <w:t> </w:t>
      </w:r>
      <w:r>
        <w:rPr/>
        <w:t>and</w:t>
      </w:r>
      <w:r>
        <w:rPr>
          <w:spacing w:val="-1"/>
        </w:rPr>
        <w:t> </w:t>
      </w:r>
      <w:r>
        <w:rPr/>
        <w:t>five</w:t>
      </w:r>
      <w:r>
        <w:rPr>
          <w:spacing w:val="-3"/>
        </w:rPr>
        <w:t> </w:t>
      </w:r>
      <w:r>
        <w:rPr/>
        <w:t>were</w:t>
      </w:r>
      <w:r>
        <w:rPr>
          <w:spacing w:val="-3"/>
        </w:rPr>
        <w:t> </w:t>
      </w:r>
      <w:r>
        <w:rPr/>
        <w:t>foolish.</w:t>
      </w:r>
      <w:r>
        <w:rPr>
          <w:spacing w:val="-7"/>
        </w:rPr>
        <w:t> </w:t>
      </w:r>
      <w:r>
        <w:rPr/>
        <w:t>The</w:t>
      </w:r>
      <w:r>
        <w:rPr>
          <w:spacing w:val="-3"/>
        </w:rPr>
        <w:t> </w:t>
      </w:r>
      <w:r>
        <w:rPr/>
        <w:t>wise</w:t>
      </w:r>
      <w:r>
        <w:rPr>
          <w:spacing w:val="-1"/>
        </w:rPr>
        <w:t> </w:t>
      </w:r>
      <w:r>
        <w:rPr/>
        <w:t>were</w:t>
      </w:r>
      <w:r>
        <w:rPr>
          <w:spacing w:val="-3"/>
        </w:rPr>
        <w:t> </w:t>
      </w:r>
      <w:r>
        <w:rPr/>
        <w:t>prepared</w:t>
      </w:r>
      <w:r>
        <w:rPr>
          <w:spacing w:val="-2"/>
        </w:rPr>
        <w:t> </w:t>
      </w:r>
      <w:r>
        <w:rPr/>
        <w:t>for</w:t>
      </w:r>
      <w:r>
        <w:rPr>
          <w:spacing w:val="-3"/>
        </w:rPr>
        <w:t> </w:t>
      </w:r>
      <w:r>
        <w:rPr/>
        <w:t>the</w:t>
      </w:r>
      <w:r>
        <w:rPr>
          <w:spacing w:val="-3"/>
        </w:rPr>
        <w:t> </w:t>
      </w:r>
      <w:r>
        <w:rPr/>
        <w:t>event</w:t>
      </w:r>
      <w:r>
        <w:rPr>
          <w:spacing w:val="-2"/>
        </w:rPr>
        <w:t> </w:t>
      </w:r>
      <w:r>
        <w:rPr/>
        <w:t>to</w:t>
      </w:r>
      <w:r>
        <w:rPr>
          <w:spacing w:val="-2"/>
        </w:rPr>
        <w:t> </w:t>
      </w:r>
      <w:r>
        <w:rPr/>
        <w:t>meet</w:t>
      </w:r>
      <w:r>
        <w:rPr>
          <w:spacing w:val="-2"/>
        </w:rPr>
        <w:t> </w:t>
      </w:r>
      <w:r>
        <w:rPr/>
        <w:t>the bridegroom but the others were not, and they were not allowed in the door.</w:t>
      </w:r>
    </w:p>
    <w:p>
      <w:pPr>
        <w:pStyle w:val="BodyText"/>
        <w:spacing w:line="259" w:lineRule="auto" w:before="157"/>
        <w:ind w:right="143"/>
      </w:pPr>
      <w:r>
        <w:rPr/>
        <w:t>I</w:t>
      </w:r>
      <w:r>
        <w:rPr>
          <w:spacing w:val="-4"/>
        </w:rPr>
        <w:t> </w:t>
      </w:r>
      <w:r>
        <w:rPr/>
        <w:t>believe</w:t>
      </w:r>
      <w:r>
        <w:rPr>
          <w:spacing w:val="-4"/>
        </w:rPr>
        <w:t> </w:t>
      </w:r>
      <w:r>
        <w:rPr/>
        <w:t>that</w:t>
      </w:r>
      <w:r>
        <w:rPr>
          <w:spacing w:val="-3"/>
        </w:rPr>
        <w:t> </w:t>
      </w:r>
      <w:r>
        <w:rPr/>
        <w:t>this</w:t>
      </w:r>
      <w:r>
        <w:rPr>
          <w:spacing w:val="-3"/>
        </w:rPr>
        <w:t> </w:t>
      </w:r>
      <w:r>
        <w:rPr/>
        <w:t>illustration</w:t>
      </w:r>
      <w:r>
        <w:rPr>
          <w:spacing w:val="-3"/>
        </w:rPr>
        <w:t> </w:t>
      </w:r>
      <w:r>
        <w:rPr/>
        <w:t>can</w:t>
      </w:r>
      <w:r>
        <w:rPr>
          <w:spacing w:val="-3"/>
        </w:rPr>
        <w:t> </w:t>
      </w:r>
      <w:r>
        <w:rPr/>
        <w:t>easily</w:t>
      </w:r>
      <w:r>
        <w:rPr>
          <w:spacing w:val="-3"/>
        </w:rPr>
        <w:t> </w:t>
      </w:r>
      <w:r>
        <w:rPr/>
        <w:t>fit</w:t>
      </w:r>
      <w:r>
        <w:rPr>
          <w:spacing w:val="-3"/>
        </w:rPr>
        <w:t> </w:t>
      </w:r>
      <w:r>
        <w:rPr/>
        <w:t>with</w:t>
      </w:r>
      <w:r>
        <w:rPr>
          <w:spacing w:val="-3"/>
        </w:rPr>
        <w:t> </w:t>
      </w:r>
      <w:r>
        <w:rPr/>
        <w:t>the</w:t>
      </w:r>
      <w:r>
        <w:rPr>
          <w:spacing w:val="-2"/>
        </w:rPr>
        <w:t> </w:t>
      </w:r>
      <w:r>
        <w:rPr/>
        <w:t>two</w:t>
      </w:r>
      <w:r>
        <w:rPr>
          <w:spacing w:val="-3"/>
        </w:rPr>
        <w:t> </w:t>
      </w:r>
      <w:r>
        <w:rPr/>
        <w:t>(144,000+144,000=288,000)</w:t>
      </w:r>
      <w:r>
        <w:rPr>
          <w:spacing w:val="-4"/>
        </w:rPr>
        <w:t> </w:t>
      </w:r>
      <w:r>
        <w:rPr/>
        <w:t>groups</w:t>
      </w:r>
      <w:r>
        <w:rPr>
          <w:spacing w:val="-3"/>
        </w:rPr>
        <w:t> </w:t>
      </w:r>
      <w:r>
        <w:rPr/>
        <w:t>of the “Bride” of Christ. The first group is prepared and accepted, but the second group is not prepared and so rejected.</w:t>
      </w:r>
      <w:r>
        <w:rPr>
          <w:spacing w:val="-1"/>
        </w:rPr>
        <w:t> </w:t>
      </w:r>
      <w:r>
        <w:rPr/>
        <w:t>They must be cleansed (or whitened) for 1,260 days. See the chapter about Christ’s bride.</w:t>
      </w:r>
    </w:p>
    <w:p>
      <w:pPr>
        <w:pStyle w:val="BodyText"/>
        <w:spacing w:line="259" w:lineRule="auto" w:before="162"/>
        <w:ind w:right="143"/>
      </w:pPr>
      <w:r>
        <w:rPr>
          <w:b/>
        </w:rPr>
        <w:t>Matthew</w:t>
      </w:r>
      <w:r>
        <w:rPr>
          <w:b/>
          <w:spacing w:val="-5"/>
        </w:rPr>
        <w:t> </w:t>
      </w:r>
      <w:r>
        <w:rPr>
          <w:b/>
        </w:rPr>
        <w:t>25:14-30</w:t>
      </w:r>
      <w:r>
        <w:rPr>
          <w:b/>
          <w:spacing w:val="-4"/>
        </w:rPr>
        <w:t> </w:t>
      </w:r>
      <w:r>
        <w:rPr/>
        <w:t>Slaves</w:t>
      </w:r>
      <w:r>
        <w:rPr>
          <w:spacing w:val="-4"/>
        </w:rPr>
        <w:t> </w:t>
      </w:r>
      <w:r>
        <w:rPr/>
        <w:t>with</w:t>
      </w:r>
      <w:r>
        <w:rPr>
          <w:spacing w:val="-4"/>
        </w:rPr>
        <w:t> </w:t>
      </w:r>
      <w:r>
        <w:rPr/>
        <w:t>minas.</w:t>
      </w:r>
      <w:r>
        <w:rPr>
          <w:spacing w:val="-4"/>
        </w:rPr>
        <w:t> </w:t>
      </w:r>
      <w:r>
        <w:rPr/>
        <w:t>Compare</w:t>
      </w:r>
      <w:r>
        <w:rPr>
          <w:spacing w:val="-5"/>
        </w:rPr>
        <w:t> </w:t>
      </w:r>
      <w:r>
        <w:rPr>
          <w:b/>
        </w:rPr>
        <w:t>Luke</w:t>
      </w:r>
      <w:r>
        <w:rPr>
          <w:b/>
          <w:spacing w:val="-5"/>
        </w:rPr>
        <w:t> </w:t>
      </w:r>
      <w:r>
        <w:rPr>
          <w:b/>
        </w:rPr>
        <w:t>19:11-27</w:t>
      </w:r>
      <w:r>
        <w:rPr/>
        <w:t>.</w:t>
      </w:r>
      <w:r>
        <w:rPr>
          <w:spacing w:val="-4"/>
        </w:rPr>
        <w:t> </w:t>
      </w:r>
      <w:r>
        <w:rPr/>
        <w:t>Notice</w:t>
      </w:r>
      <w:r>
        <w:rPr>
          <w:spacing w:val="-5"/>
        </w:rPr>
        <w:t> </w:t>
      </w:r>
      <w:r>
        <w:rPr/>
        <w:t>the</w:t>
      </w:r>
      <w:r>
        <w:rPr>
          <w:spacing w:val="-3"/>
        </w:rPr>
        <w:t> </w:t>
      </w:r>
      <w:r>
        <w:rPr/>
        <w:t>term</w:t>
      </w:r>
      <w:r>
        <w:rPr>
          <w:spacing w:val="-4"/>
        </w:rPr>
        <w:t> </w:t>
      </w:r>
      <w:r>
        <w:rPr/>
        <w:t>used</w:t>
      </w:r>
      <w:r>
        <w:rPr>
          <w:spacing w:val="-4"/>
        </w:rPr>
        <w:t> </w:t>
      </w:r>
      <w:r>
        <w:rPr/>
        <w:t>here</w:t>
      </w:r>
      <w:r>
        <w:rPr>
          <w:spacing w:val="-5"/>
        </w:rPr>
        <w:t> </w:t>
      </w:r>
      <w:r>
        <w:rPr/>
        <w:t>for the wicked slave as “Wicked and sluggish slave.” (vs.26) Ever hear an organization say constantly “Just wait on Jehovah?”</w:t>
      </w:r>
      <w:r>
        <w:rPr>
          <w:spacing w:val="-9"/>
        </w:rPr>
        <w:t> </w:t>
      </w:r>
      <w:r>
        <w:rPr/>
        <w:t>Although, in some cases, that is all we can do but</w:t>
      </w:r>
    </w:p>
    <w:p>
      <w:pPr>
        <w:pStyle w:val="BodyText"/>
        <w:spacing w:line="259" w:lineRule="auto"/>
      </w:pPr>
      <w:r>
        <w:rPr/>
        <w:t>it</w:t>
      </w:r>
      <w:r>
        <w:rPr>
          <w:spacing w:val="-3"/>
        </w:rPr>
        <w:t> </w:t>
      </w:r>
      <w:r>
        <w:rPr>
          <w:u w:val="single"/>
        </w:rPr>
        <w:t>never</w:t>
      </w:r>
      <w:r>
        <w:rPr>
          <w:spacing w:val="-3"/>
        </w:rPr>
        <w:t> </w:t>
      </w:r>
      <w:r>
        <w:rPr/>
        <w:t>should</w:t>
      </w:r>
      <w:r>
        <w:rPr>
          <w:spacing w:val="-3"/>
        </w:rPr>
        <w:t> </w:t>
      </w:r>
      <w:r>
        <w:rPr/>
        <w:t>be</w:t>
      </w:r>
      <w:r>
        <w:rPr>
          <w:spacing w:val="-4"/>
        </w:rPr>
        <w:t> </w:t>
      </w:r>
      <w:r>
        <w:rPr/>
        <w:t>said</w:t>
      </w:r>
      <w:r>
        <w:rPr>
          <w:spacing w:val="-3"/>
        </w:rPr>
        <w:t> </w:t>
      </w:r>
      <w:r>
        <w:rPr/>
        <w:t>about</w:t>
      </w:r>
      <w:r>
        <w:rPr>
          <w:spacing w:val="-3"/>
        </w:rPr>
        <w:t> </w:t>
      </w:r>
      <w:r>
        <w:rPr/>
        <w:t>seeking</w:t>
      </w:r>
      <w:r>
        <w:rPr>
          <w:spacing w:val="-3"/>
        </w:rPr>
        <w:t> </w:t>
      </w:r>
      <w:r>
        <w:rPr/>
        <w:t>his</w:t>
      </w:r>
      <w:r>
        <w:rPr>
          <w:spacing w:val="-3"/>
        </w:rPr>
        <w:t> </w:t>
      </w:r>
      <w:r>
        <w:rPr/>
        <w:t>righteousness.</w:t>
      </w:r>
      <w:r>
        <w:rPr>
          <w:spacing w:val="-8"/>
        </w:rPr>
        <w:t> </w:t>
      </w:r>
      <w:r>
        <w:rPr/>
        <w:t>What</w:t>
      </w:r>
      <w:r>
        <w:rPr>
          <w:spacing w:val="-3"/>
        </w:rPr>
        <w:t> </w:t>
      </w:r>
      <w:r>
        <w:rPr/>
        <w:t>would</w:t>
      </w:r>
      <w:r>
        <w:rPr>
          <w:spacing w:val="-3"/>
        </w:rPr>
        <w:t> </w:t>
      </w:r>
      <w:r>
        <w:rPr/>
        <w:t>Satan</w:t>
      </w:r>
      <w:r>
        <w:rPr>
          <w:spacing w:val="-3"/>
        </w:rPr>
        <w:t> </w:t>
      </w:r>
      <w:r>
        <w:rPr/>
        <w:t>like</w:t>
      </w:r>
      <w:r>
        <w:rPr>
          <w:spacing w:val="-4"/>
        </w:rPr>
        <w:t> </w:t>
      </w:r>
      <w:r>
        <w:rPr/>
        <w:t>us</w:t>
      </w:r>
      <w:r>
        <w:rPr>
          <w:spacing w:val="-3"/>
        </w:rPr>
        <w:t> </w:t>
      </w:r>
      <w:r>
        <w:rPr/>
        <w:t>to</w:t>
      </w:r>
      <w:r>
        <w:rPr>
          <w:spacing w:val="-3"/>
        </w:rPr>
        <w:t> </w:t>
      </w:r>
      <w:r>
        <w:rPr/>
        <w:t>do?</w:t>
      </w:r>
      <w:r>
        <w:rPr>
          <w:spacing w:val="-9"/>
        </w:rPr>
        <w:t> </w:t>
      </w:r>
      <w:r>
        <w:rPr/>
        <w:t>What would Jesus like us to do?</w:t>
      </w:r>
    </w:p>
    <w:p>
      <w:pPr>
        <w:pStyle w:val="BodyText"/>
        <w:spacing w:line="259" w:lineRule="auto" w:before="158"/>
        <w:ind w:right="216"/>
        <w:jc w:val="both"/>
      </w:pPr>
      <w:r>
        <w:rPr>
          <w:b/>
        </w:rPr>
        <w:t>Matthew</w:t>
      </w:r>
      <w:r>
        <w:rPr>
          <w:b/>
          <w:spacing w:val="-2"/>
        </w:rPr>
        <w:t> </w:t>
      </w:r>
      <w:r>
        <w:rPr>
          <w:b/>
        </w:rPr>
        <w:t>25:31-46</w:t>
      </w:r>
      <w:r>
        <w:rPr>
          <w:b/>
          <w:spacing w:val="-1"/>
        </w:rPr>
        <w:t> </w:t>
      </w:r>
      <w:r>
        <w:rPr/>
        <w:t>“When</w:t>
      </w:r>
      <w:r>
        <w:rPr>
          <w:spacing w:val="-1"/>
        </w:rPr>
        <w:t> </w:t>
      </w:r>
      <w:r>
        <w:rPr/>
        <w:t>the</w:t>
      </w:r>
      <w:r>
        <w:rPr>
          <w:spacing w:val="-2"/>
        </w:rPr>
        <w:t> </w:t>
      </w:r>
      <w:r>
        <w:rPr/>
        <w:t>Son</w:t>
      </w:r>
      <w:r>
        <w:rPr>
          <w:spacing w:val="-1"/>
        </w:rPr>
        <w:t> </w:t>
      </w:r>
      <w:r>
        <w:rPr/>
        <w:t>of</w:t>
      </w:r>
      <w:r>
        <w:rPr>
          <w:spacing w:val="-2"/>
        </w:rPr>
        <w:t> </w:t>
      </w:r>
      <w:r>
        <w:rPr/>
        <w:t>man</w:t>
      </w:r>
      <w:r>
        <w:rPr>
          <w:spacing w:val="-1"/>
        </w:rPr>
        <w:t> </w:t>
      </w:r>
      <w:r>
        <w:rPr/>
        <w:t>arrives</w:t>
      </w:r>
      <w:r>
        <w:rPr>
          <w:spacing w:val="-1"/>
        </w:rPr>
        <w:t> </w:t>
      </w:r>
      <w:r>
        <w:rPr/>
        <w:t>in</w:t>
      </w:r>
      <w:r>
        <w:rPr>
          <w:spacing w:val="-1"/>
        </w:rPr>
        <w:t> </w:t>
      </w:r>
      <w:r>
        <w:rPr/>
        <w:t>his</w:t>
      </w:r>
      <w:r>
        <w:rPr>
          <w:spacing w:val="-1"/>
        </w:rPr>
        <w:t> </w:t>
      </w:r>
      <w:r>
        <w:rPr/>
        <w:t>glory,</w:t>
      </w:r>
      <w:r>
        <w:rPr>
          <w:spacing w:val="-1"/>
        </w:rPr>
        <w:t> </w:t>
      </w:r>
      <w:r>
        <w:rPr/>
        <w:t>and</w:t>
      </w:r>
      <w:r>
        <w:rPr>
          <w:spacing w:val="-1"/>
        </w:rPr>
        <w:t> </w:t>
      </w:r>
      <w:r>
        <w:rPr/>
        <w:t>all</w:t>
      </w:r>
      <w:r>
        <w:rPr>
          <w:spacing w:val="-1"/>
        </w:rPr>
        <w:t> </w:t>
      </w:r>
      <w:r>
        <w:rPr/>
        <w:t>the</w:t>
      </w:r>
      <w:r>
        <w:rPr>
          <w:spacing w:val="-2"/>
        </w:rPr>
        <w:t> </w:t>
      </w:r>
      <w:r>
        <w:rPr/>
        <w:t>angels</w:t>
      </w:r>
      <w:r>
        <w:rPr>
          <w:spacing w:val="-1"/>
        </w:rPr>
        <w:t> </w:t>
      </w:r>
      <w:r>
        <w:rPr/>
        <w:t>with</w:t>
      </w:r>
      <w:r>
        <w:rPr>
          <w:spacing w:val="-1"/>
        </w:rPr>
        <w:t> </w:t>
      </w:r>
      <w:r>
        <w:rPr/>
        <w:t>him,</w:t>
      </w:r>
      <w:r>
        <w:rPr>
          <w:spacing w:val="-1"/>
        </w:rPr>
        <w:t> </w:t>
      </w:r>
      <w:r>
        <w:rPr/>
        <w:t>then he</w:t>
      </w:r>
      <w:r>
        <w:rPr>
          <w:spacing w:val="-4"/>
        </w:rPr>
        <w:t> </w:t>
      </w:r>
      <w:r>
        <w:rPr/>
        <w:t>will</w:t>
      </w:r>
      <w:r>
        <w:rPr>
          <w:spacing w:val="-3"/>
        </w:rPr>
        <w:t> </w:t>
      </w:r>
      <w:r>
        <w:rPr/>
        <w:t>sit</w:t>
      </w:r>
      <w:r>
        <w:rPr>
          <w:spacing w:val="-3"/>
        </w:rPr>
        <w:t> </w:t>
      </w:r>
      <w:r>
        <w:rPr/>
        <w:t>down</w:t>
      </w:r>
      <w:r>
        <w:rPr>
          <w:spacing w:val="-3"/>
        </w:rPr>
        <w:t> </w:t>
      </w:r>
      <w:r>
        <w:rPr/>
        <w:t>on</w:t>
      </w:r>
      <w:r>
        <w:rPr>
          <w:spacing w:val="-3"/>
        </w:rPr>
        <w:t> </w:t>
      </w:r>
      <w:r>
        <w:rPr/>
        <w:t>his</w:t>
      </w:r>
      <w:r>
        <w:rPr>
          <w:spacing w:val="-3"/>
        </w:rPr>
        <w:t> </w:t>
      </w:r>
      <w:r>
        <w:rPr/>
        <w:t>glorious</w:t>
      </w:r>
      <w:r>
        <w:rPr>
          <w:spacing w:val="-3"/>
        </w:rPr>
        <w:t> </w:t>
      </w:r>
      <w:r>
        <w:rPr/>
        <w:t>throne.</w:t>
      </w:r>
      <w:r>
        <w:rPr>
          <w:spacing w:val="-3"/>
        </w:rPr>
        <w:t> </w:t>
      </w:r>
      <w:r>
        <w:rPr/>
        <w:t>(32)</w:t>
      </w:r>
      <w:r>
        <w:rPr>
          <w:spacing w:val="-15"/>
        </w:rPr>
        <w:t> </w:t>
      </w:r>
      <w:r>
        <w:rPr/>
        <w:t>And</w:t>
      </w:r>
      <w:r>
        <w:rPr>
          <w:spacing w:val="-3"/>
        </w:rPr>
        <w:t> </w:t>
      </w:r>
      <w:r>
        <w:rPr/>
        <w:t>all</w:t>
      </w:r>
      <w:r>
        <w:rPr>
          <w:spacing w:val="-3"/>
        </w:rPr>
        <w:t> </w:t>
      </w:r>
      <w:r>
        <w:rPr/>
        <w:t>the</w:t>
      </w:r>
      <w:r>
        <w:rPr>
          <w:spacing w:val="-4"/>
        </w:rPr>
        <w:t> </w:t>
      </w:r>
      <w:r>
        <w:rPr/>
        <w:t>nations</w:t>
      </w:r>
      <w:r>
        <w:rPr>
          <w:spacing w:val="-3"/>
        </w:rPr>
        <w:t> </w:t>
      </w:r>
      <w:r>
        <w:rPr/>
        <w:t>will</w:t>
      </w:r>
      <w:r>
        <w:rPr>
          <w:spacing w:val="-3"/>
        </w:rPr>
        <w:t> </w:t>
      </w:r>
      <w:r>
        <w:rPr/>
        <w:t>be</w:t>
      </w:r>
      <w:r>
        <w:rPr>
          <w:spacing w:val="-4"/>
        </w:rPr>
        <w:t> </w:t>
      </w:r>
      <w:r>
        <w:rPr/>
        <w:t>gathered</w:t>
      </w:r>
      <w:r>
        <w:rPr>
          <w:spacing w:val="-3"/>
        </w:rPr>
        <w:t> </w:t>
      </w:r>
      <w:r>
        <w:rPr/>
        <w:t>before</w:t>
      </w:r>
      <w:r>
        <w:rPr>
          <w:spacing w:val="-4"/>
        </w:rPr>
        <w:t> </w:t>
      </w:r>
      <w:r>
        <w:rPr/>
        <w:t>him,</w:t>
      </w:r>
      <w:r>
        <w:rPr>
          <w:spacing w:val="-3"/>
        </w:rPr>
        <w:t> </w:t>
      </w:r>
      <w:r>
        <w:rPr/>
        <w:t>and he will separate people one from another, just as a shepherd separates the sheep from the goats.</w:t>
      </w:r>
    </w:p>
    <w:p>
      <w:pPr>
        <w:pStyle w:val="BodyText"/>
        <w:spacing w:line="259" w:lineRule="auto"/>
        <w:ind w:right="187"/>
      </w:pPr>
      <w:r>
        <w:rPr/>
        <w:t>(33)</w:t>
      </w:r>
      <w:r>
        <w:rPr>
          <w:spacing w:val="-11"/>
        </w:rPr>
        <w:t> </w:t>
      </w:r>
      <w:r>
        <w:rPr/>
        <w:t>And he will put the sheep on his right hand, but the goats on his left. (34) ‘Then the king will say to those on his right, “Come,</w:t>
      </w:r>
      <w:r>
        <w:rPr>
          <w:spacing w:val="-4"/>
        </w:rPr>
        <w:t> </w:t>
      </w:r>
      <w:r>
        <w:rPr/>
        <w:t>YOU who have been blessed by my Father, inherit the kingdom</w:t>
      </w:r>
      <w:r>
        <w:rPr>
          <w:spacing w:val="-3"/>
        </w:rPr>
        <w:t> </w:t>
      </w:r>
      <w:r>
        <w:rPr/>
        <w:t>prepared</w:t>
      </w:r>
      <w:r>
        <w:rPr>
          <w:spacing w:val="-1"/>
        </w:rPr>
        <w:t> </w:t>
      </w:r>
      <w:r>
        <w:rPr/>
        <w:t>for</w:t>
      </w:r>
      <w:r>
        <w:rPr>
          <w:spacing w:val="-11"/>
        </w:rPr>
        <w:t> </w:t>
      </w:r>
      <w:r>
        <w:rPr/>
        <w:t>YOU</w:t>
      </w:r>
      <w:r>
        <w:rPr>
          <w:spacing w:val="-4"/>
        </w:rPr>
        <w:t> </w:t>
      </w:r>
      <w:r>
        <w:rPr/>
        <w:t>from</w:t>
      </w:r>
      <w:r>
        <w:rPr>
          <w:spacing w:val="-3"/>
        </w:rPr>
        <w:t> </w:t>
      </w:r>
      <w:r>
        <w:rPr/>
        <w:t>the</w:t>
      </w:r>
      <w:r>
        <w:rPr>
          <w:spacing w:val="-4"/>
        </w:rPr>
        <w:t> </w:t>
      </w:r>
      <w:r>
        <w:rPr/>
        <w:t>founding</w:t>
      </w:r>
      <w:r>
        <w:rPr>
          <w:spacing w:val="-3"/>
        </w:rPr>
        <w:t> </w:t>
      </w:r>
      <w:r>
        <w:rPr/>
        <w:t>of</w:t>
      </w:r>
      <w:r>
        <w:rPr>
          <w:spacing w:val="-2"/>
        </w:rPr>
        <w:t> </w:t>
      </w:r>
      <w:r>
        <w:rPr/>
        <w:t>the</w:t>
      </w:r>
      <w:r>
        <w:rPr>
          <w:spacing w:val="-4"/>
        </w:rPr>
        <w:t> </w:t>
      </w:r>
      <w:r>
        <w:rPr/>
        <w:t>world.</w:t>
      </w:r>
      <w:r>
        <w:rPr>
          <w:spacing w:val="-3"/>
        </w:rPr>
        <w:t> </w:t>
      </w:r>
      <w:r>
        <w:rPr/>
        <w:t>(35)</w:t>
      </w:r>
      <w:r>
        <w:rPr>
          <w:spacing w:val="-4"/>
        </w:rPr>
        <w:t> </w:t>
      </w:r>
      <w:r>
        <w:rPr/>
        <w:t>For</w:t>
      </w:r>
      <w:r>
        <w:rPr>
          <w:spacing w:val="-4"/>
        </w:rPr>
        <w:t> </w:t>
      </w:r>
      <w:r>
        <w:rPr/>
        <w:t>I</w:t>
      </w:r>
      <w:r>
        <w:rPr>
          <w:spacing w:val="-4"/>
        </w:rPr>
        <w:t> </w:t>
      </w:r>
      <w:r>
        <w:rPr/>
        <w:t>became</w:t>
      </w:r>
      <w:r>
        <w:rPr>
          <w:spacing w:val="-4"/>
        </w:rPr>
        <w:t> </w:t>
      </w:r>
      <w:r>
        <w:rPr/>
        <w:t>hungry</w:t>
      </w:r>
      <w:r>
        <w:rPr>
          <w:spacing w:val="-3"/>
        </w:rPr>
        <w:t> </w:t>
      </w:r>
      <w:r>
        <w:rPr/>
        <w:t>and</w:t>
      </w:r>
      <w:r>
        <w:rPr>
          <w:spacing w:val="-11"/>
        </w:rPr>
        <w:t> </w:t>
      </w:r>
      <w:r>
        <w:rPr/>
        <w:t>YOU gave me something to eat; I got thirsty and</w:t>
      </w:r>
      <w:r>
        <w:rPr>
          <w:spacing w:val="-3"/>
        </w:rPr>
        <w:t> </w:t>
      </w:r>
      <w:r>
        <w:rPr/>
        <w:t>YOU gave me something to drink. I was a stranger and</w:t>
      </w:r>
      <w:r>
        <w:rPr>
          <w:spacing w:val="-11"/>
        </w:rPr>
        <w:t> </w:t>
      </w:r>
      <w:r>
        <w:rPr/>
        <w:t>YOU received</w:t>
      </w:r>
      <w:r>
        <w:rPr>
          <w:spacing w:val="-1"/>
        </w:rPr>
        <w:t> </w:t>
      </w:r>
      <w:r>
        <w:rPr/>
        <w:t>me</w:t>
      </w:r>
      <w:r>
        <w:rPr>
          <w:spacing w:val="-2"/>
        </w:rPr>
        <w:t> </w:t>
      </w:r>
      <w:r>
        <w:rPr/>
        <w:t>hospitably;</w:t>
      </w:r>
      <w:r>
        <w:rPr>
          <w:spacing w:val="-1"/>
        </w:rPr>
        <w:t> </w:t>
      </w:r>
      <w:r>
        <w:rPr/>
        <w:t>(36)</w:t>
      </w:r>
      <w:r>
        <w:rPr>
          <w:spacing w:val="-2"/>
        </w:rPr>
        <w:t> </w:t>
      </w:r>
      <w:r>
        <w:rPr/>
        <w:t>naked,</w:t>
      </w:r>
      <w:r>
        <w:rPr>
          <w:spacing w:val="-1"/>
        </w:rPr>
        <w:t> </w:t>
      </w:r>
      <w:r>
        <w:rPr/>
        <w:t>and</w:t>
      </w:r>
      <w:r>
        <w:rPr>
          <w:spacing w:val="-6"/>
        </w:rPr>
        <w:t> </w:t>
      </w:r>
      <w:r>
        <w:rPr/>
        <w:t>YOU</w:t>
      </w:r>
      <w:r>
        <w:rPr>
          <w:spacing w:val="-2"/>
        </w:rPr>
        <w:t> </w:t>
      </w:r>
      <w:r>
        <w:rPr/>
        <w:t>clothed</w:t>
      </w:r>
      <w:r>
        <w:rPr>
          <w:spacing w:val="-1"/>
        </w:rPr>
        <w:t> </w:t>
      </w:r>
      <w:r>
        <w:rPr/>
        <w:t>me. I</w:t>
      </w:r>
      <w:r>
        <w:rPr>
          <w:spacing w:val="-2"/>
        </w:rPr>
        <w:t> </w:t>
      </w:r>
      <w:r>
        <w:rPr/>
        <w:t>fell</w:t>
      </w:r>
      <w:r>
        <w:rPr>
          <w:spacing w:val="-1"/>
        </w:rPr>
        <w:t> </w:t>
      </w:r>
      <w:r>
        <w:rPr/>
        <w:t>sick</w:t>
      </w:r>
      <w:r>
        <w:rPr>
          <w:spacing w:val="-1"/>
        </w:rPr>
        <w:t> </w:t>
      </w:r>
      <w:r>
        <w:rPr/>
        <w:t>and</w:t>
      </w:r>
      <w:r>
        <w:rPr>
          <w:spacing w:val="-11"/>
        </w:rPr>
        <w:t> </w:t>
      </w:r>
      <w:r>
        <w:rPr/>
        <w:t>YOU</w:t>
      </w:r>
      <w:r>
        <w:rPr>
          <w:spacing w:val="-2"/>
        </w:rPr>
        <w:t> </w:t>
      </w:r>
      <w:r>
        <w:rPr/>
        <w:t>looked after me. I was in prison and</w:t>
      </w:r>
      <w:r>
        <w:rPr>
          <w:spacing w:val="-4"/>
        </w:rPr>
        <w:t> </w:t>
      </w:r>
      <w:r>
        <w:rPr/>
        <w:t>YOU came to me.” (37) Then the righteous ones will answer him with the words, ‘Lord, when did we see you hungry and feed you, or thirsty, and give you something to drink? (38) When did we see you a stranger and receive you hospitably, or naked, and clothe you? (39) When did we see you sick or in prison and go to you?” (40)</w:t>
      </w:r>
      <w:r>
        <w:rPr>
          <w:spacing w:val="-8"/>
        </w:rPr>
        <w:t> </w:t>
      </w:r>
      <w:r>
        <w:rPr/>
        <w:t>And in reply</w:t>
      </w:r>
    </w:p>
    <w:p>
      <w:pPr>
        <w:spacing w:after="0" w:line="259" w:lineRule="auto"/>
        <w:sectPr>
          <w:pgSz w:w="12240" w:h="15840"/>
          <w:pgMar w:header="0" w:footer="523" w:top="1360" w:bottom="720" w:left="1320" w:right="1320"/>
        </w:sectPr>
      </w:pPr>
    </w:p>
    <w:p>
      <w:pPr>
        <w:pStyle w:val="BodyText"/>
        <w:spacing w:line="259" w:lineRule="auto" w:before="79"/>
        <w:ind w:left="119" w:right="139"/>
      </w:pPr>
      <w:r>
        <w:rPr/>
        <w:t>the</w:t>
      </w:r>
      <w:r>
        <w:rPr>
          <w:spacing w:val="-3"/>
        </w:rPr>
        <w:t> </w:t>
      </w:r>
      <w:r>
        <w:rPr/>
        <w:t>king</w:t>
      </w:r>
      <w:r>
        <w:rPr>
          <w:spacing w:val="-2"/>
        </w:rPr>
        <w:t> </w:t>
      </w:r>
      <w:r>
        <w:rPr/>
        <w:t>will</w:t>
      </w:r>
      <w:r>
        <w:rPr>
          <w:spacing w:val="-2"/>
        </w:rPr>
        <w:t> </w:t>
      </w:r>
      <w:r>
        <w:rPr/>
        <w:t>say</w:t>
      </w:r>
      <w:r>
        <w:rPr>
          <w:spacing w:val="-2"/>
        </w:rPr>
        <w:t> </w:t>
      </w:r>
      <w:r>
        <w:rPr/>
        <w:t>to</w:t>
      </w:r>
      <w:r>
        <w:rPr>
          <w:spacing w:val="-2"/>
        </w:rPr>
        <w:t> </w:t>
      </w:r>
      <w:r>
        <w:rPr/>
        <w:t>them,</w:t>
      </w:r>
      <w:r>
        <w:rPr>
          <w:spacing w:val="-2"/>
        </w:rPr>
        <w:t> </w:t>
      </w:r>
      <w:r>
        <w:rPr/>
        <w:t>“Truly</w:t>
      </w:r>
      <w:r>
        <w:rPr>
          <w:spacing w:val="-2"/>
        </w:rPr>
        <w:t> </w:t>
      </w:r>
      <w:r>
        <w:rPr/>
        <w:t>I</w:t>
      </w:r>
      <w:r>
        <w:rPr>
          <w:spacing w:val="-3"/>
        </w:rPr>
        <w:t> </w:t>
      </w:r>
      <w:r>
        <w:rPr/>
        <w:t>say</w:t>
      </w:r>
      <w:r>
        <w:rPr>
          <w:spacing w:val="-2"/>
        </w:rPr>
        <w:t> </w:t>
      </w:r>
      <w:r>
        <w:rPr/>
        <w:t>to</w:t>
      </w:r>
      <w:r>
        <w:rPr>
          <w:spacing w:val="-12"/>
        </w:rPr>
        <w:t> </w:t>
      </w:r>
      <w:r>
        <w:rPr/>
        <w:t>YOU,</w:t>
      </w:r>
      <w:r>
        <w:rPr>
          <w:spacing w:val="-2"/>
        </w:rPr>
        <w:t> </w:t>
      </w:r>
      <w:r>
        <w:rPr/>
        <w:t>to the</w:t>
      </w:r>
      <w:r>
        <w:rPr>
          <w:spacing w:val="-3"/>
        </w:rPr>
        <w:t> </w:t>
      </w:r>
      <w:r>
        <w:rPr/>
        <w:t>extent</w:t>
      </w:r>
      <w:r>
        <w:rPr>
          <w:spacing w:val="-2"/>
        </w:rPr>
        <w:t> </w:t>
      </w:r>
      <w:r>
        <w:rPr/>
        <w:t>that</w:t>
      </w:r>
      <w:r>
        <w:rPr>
          <w:spacing w:val="-12"/>
        </w:rPr>
        <w:t> </w:t>
      </w:r>
      <w:r>
        <w:rPr/>
        <w:t>YOU</w:t>
      </w:r>
      <w:r>
        <w:rPr>
          <w:spacing w:val="-3"/>
        </w:rPr>
        <w:t> </w:t>
      </w:r>
      <w:r>
        <w:rPr/>
        <w:t>did</w:t>
      </w:r>
      <w:r>
        <w:rPr>
          <w:spacing w:val="-2"/>
        </w:rPr>
        <w:t> </w:t>
      </w:r>
      <w:r>
        <w:rPr/>
        <w:t>it</w:t>
      </w:r>
      <w:r>
        <w:rPr>
          <w:spacing w:val="-2"/>
        </w:rPr>
        <w:t> </w:t>
      </w:r>
      <w:r>
        <w:rPr/>
        <w:t>to</w:t>
      </w:r>
      <w:r>
        <w:rPr>
          <w:spacing w:val="-2"/>
        </w:rPr>
        <w:t> </w:t>
      </w:r>
      <w:r>
        <w:rPr/>
        <w:t>one</w:t>
      </w:r>
      <w:r>
        <w:rPr>
          <w:spacing w:val="-3"/>
        </w:rPr>
        <w:t> </w:t>
      </w:r>
      <w:r>
        <w:rPr/>
        <w:t>of</w:t>
      </w:r>
      <w:r>
        <w:rPr>
          <w:spacing w:val="-3"/>
        </w:rPr>
        <w:t> </w:t>
      </w:r>
      <w:r>
        <w:rPr/>
        <w:t>the</w:t>
      </w:r>
      <w:r>
        <w:rPr>
          <w:spacing w:val="-3"/>
        </w:rPr>
        <w:t> </w:t>
      </w:r>
      <w:r>
        <w:rPr/>
        <w:t>least</w:t>
      </w:r>
      <w:r>
        <w:rPr>
          <w:spacing w:val="-2"/>
        </w:rPr>
        <w:t> </w:t>
      </w:r>
      <w:r>
        <w:rPr/>
        <w:t>of these my brothers,</w:t>
      </w:r>
      <w:r>
        <w:rPr>
          <w:spacing w:val="-4"/>
        </w:rPr>
        <w:t> </w:t>
      </w:r>
      <w:r>
        <w:rPr/>
        <w:t>YOU did it to me.” </w:t>
      </w:r>
      <w:r>
        <w:rPr>
          <w:b/>
        </w:rPr>
        <w:t>(41) </w:t>
      </w:r>
      <w:r>
        <w:rPr/>
        <w:t>Then he will say, in turn, to those on his left, “Be on YOUR way from me,</w:t>
      </w:r>
      <w:r>
        <w:rPr>
          <w:spacing w:val="-2"/>
        </w:rPr>
        <w:t> </w:t>
      </w:r>
      <w:r>
        <w:rPr/>
        <w:t>YOU who have been cursed, into the everlasting fire prepared for the</w:t>
      </w:r>
      <w:r>
        <w:rPr>
          <w:spacing w:val="40"/>
        </w:rPr>
        <w:t> </w:t>
      </w:r>
      <w:r>
        <w:rPr/>
        <w:t>Devil and his angels. (42) For I became hungry, but</w:t>
      </w:r>
      <w:r>
        <w:rPr>
          <w:spacing w:val="-4"/>
        </w:rPr>
        <w:t> </w:t>
      </w:r>
      <w:r>
        <w:rPr/>
        <w:t>YOU gave me nothing to eat, and I got thirsty, but</w:t>
      </w:r>
      <w:r>
        <w:rPr>
          <w:spacing w:val="-5"/>
        </w:rPr>
        <w:t> </w:t>
      </w:r>
      <w:r>
        <w:rPr/>
        <w:t>YOU gave me nothing to drink. (43) I was a stranger, but</w:t>
      </w:r>
      <w:r>
        <w:rPr>
          <w:spacing w:val="-5"/>
        </w:rPr>
        <w:t> </w:t>
      </w:r>
      <w:r>
        <w:rPr/>
        <w:t>YOU did not receive me hospitably; naked, but</w:t>
      </w:r>
      <w:r>
        <w:rPr>
          <w:spacing w:val="-3"/>
        </w:rPr>
        <w:t> </w:t>
      </w:r>
      <w:r>
        <w:rPr/>
        <w:t>YOU did not clothe me; sick and in prison, but</w:t>
      </w:r>
      <w:r>
        <w:rPr>
          <w:spacing w:val="-3"/>
        </w:rPr>
        <w:t> </w:t>
      </w:r>
      <w:r>
        <w:rPr/>
        <w:t>YOU did not look after me.”</w:t>
      </w:r>
      <w:r>
        <w:rPr>
          <w:spacing w:val="-1"/>
        </w:rPr>
        <w:t> </w:t>
      </w:r>
      <w:r>
        <w:rPr/>
        <w:t>(44)</w:t>
      </w:r>
      <w:r>
        <w:rPr>
          <w:spacing w:val="-6"/>
        </w:rPr>
        <w:t> </w:t>
      </w:r>
      <w:r>
        <w:rPr/>
        <w:t>Then they will also will answer</w:t>
      </w:r>
      <w:r>
        <w:rPr>
          <w:spacing w:val="-1"/>
        </w:rPr>
        <w:t> </w:t>
      </w:r>
      <w:r>
        <w:rPr/>
        <w:t>with the words, “Lord, when did we</w:t>
      </w:r>
      <w:r>
        <w:rPr>
          <w:spacing w:val="-1"/>
        </w:rPr>
        <w:t> </w:t>
      </w:r>
      <w:r>
        <w:rPr/>
        <w:t>see</w:t>
      </w:r>
      <w:r>
        <w:rPr>
          <w:spacing w:val="-1"/>
        </w:rPr>
        <w:t> </w:t>
      </w:r>
      <w:r>
        <w:rPr/>
        <w:t>you hungry or thirsty or a stranger or naked or sick or in prison and did not minister to you?” (45) Then he will answer</w:t>
      </w:r>
      <w:r>
        <w:rPr>
          <w:spacing w:val="-1"/>
        </w:rPr>
        <w:t> </w:t>
      </w:r>
      <w:r>
        <w:rPr/>
        <w:t>them with the</w:t>
      </w:r>
      <w:r>
        <w:rPr>
          <w:spacing w:val="-1"/>
        </w:rPr>
        <w:t> </w:t>
      </w:r>
      <w:r>
        <w:rPr/>
        <w:t>words, “Truly I</w:t>
      </w:r>
      <w:r>
        <w:rPr>
          <w:spacing w:val="-1"/>
        </w:rPr>
        <w:t> </w:t>
      </w:r>
      <w:r>
        <w:rPr/>
        <w:t>say to</w:t>
      </w:r>
      <w:r>
        <w:rPr>
          <w:spacing w:val="-10"/>
        </w:rPr>
        <w:t> </w:t>
      </w:r>
      <w:r>
        <w:rPr/>
        <w:t>YOU,</w:t>
      </w:r>
      <w:r>
        <w:rPr>
          <w:spacing w:val="-3"/>
        </w:rPr>
        <w:t> </w:t>
      </w:r>
      <w:r>
        <w:rPr/>
        <w:t>To the</w:t>
      </w:r>
      <w:r>
        <w:rPr>
          <w:spacing w:val="-1"/>
        </w:rPr>
        <w:t> </w:t>
      </w:r>
      <w:r>
        <w:rPr/>
        <w:t>extent that</w:t>
      </w:r>
      <w:r>
        <w:rPr>
          <w:spacing w:val="-10"/>
        </w:rPr>
        <w:t> </w:t>
      </w:r>
      <w:r>
        <w:rPr/>
        <w:t>YOU did not do it to one</w:t>
      </w:r>
      <w:r>
        <w:rPr>
          <w:spacing w:val="-1"/>
        </w:rPr>
        <w:t> </w:t>
      </w:r>
      <w:r>
        <w:rPr/>
        <w:t>of these least ones,</w:t>
      </w:r>
      <w:r>
        <w:rPr>
          <w:spacing w:val="-1"/>
        </w:rPr>
        <w:t> </w:t>
      </w:r>
      <w:r>
        <w:rPr/>
        <w:t>YOU did not do it to me.” (46)</w:t>
      </w:r>
      <w:r>
        <w:rPr>
          <w:spacing w:val="-10"/>
        </w:rPr>
        <w:t> </w:t>
      </w:r>
      <w:r>
        <w:rPr/>
        <w:t>And these will depart into everlasting cutting- off, but the righteous ones into everlasting life.” ‘ “</w:t>
      </w:r>
    </w:p>
    <w:p>
      <w:pPr>
        <w:pStyle w:val="BodyText"/>
        <w:spacing w:before="158"/>
        <w:ind w:left="839"/>
      </w:pPr>
      <w:r>
        <w:rPr/>
        <w:t>It</w:t>
      </w:r>
      <w:r>
        <w:rPr>
          <w:spacing w:val="-4"/>
        </w:rPr>
        <w:t> </w:t>
      </w:r>
      <w:r>
        <w:rPr/>
        <w:t>is</w:t>
      </w:r>
      <w:r>
        <w:rPr>
          <w:spacing w:val="-1"/>
        </w:rPr>
        <w:t> </w:t>
      </w:r>
      <w:r>
        <w:rPr/>
        <w:t>very</w:t>
      </w:r>
      <w:r>
        <w:rPr>
          <w:spacing w:val="-2"/>
        </w:rPr>
        <w:t> </w:t>
      </w:r>
      <w:r>
        <w:rPr/>
        <w:t>interesting</w:t>
      </w:r>
      <w:r>
        <w:rPr>
          <w:spacing w:val="-1"/>
        </w:rPr>
        <w:t> </w:t>
      </w:r>
      <w:r>
        <w:rPr/>
        <w:t>how</w:t>
      </w:r>
      <w:r>
        <w:rPr>
          <w:spacing w:val="-1"/>
        </w:rPr>
        <w:t> </w:t>
      </w:r>
      <w:r>
        <w:rPr/>
        <w:t>both</w:t>
      </w:r>
      <w:r>
        <w:rPr>
          <w:spacing w:val="-1"/>
        </w:rPr>
        <w:t> </w:t>
      </w:r>
      <w:r>
        <w:rPr/>
        <w:t>groups</w:t>
      </w:r>
      <w:r>
        <w:rPr>
          <w:spacing w:val="-1"/>
        </w:rPr>
        <w:t> </w:t>
      </w:r>
      <w:r>
        <w:rPr/>
        <w:t>claim</w:t>
      </w:r>
      <w:r>
        <w:rPr>
          <w:spacing w:val="-2"/>
        </w:rPr>
        <w:t> </w:t>
      </w:r>
      <w:r>
        <w:rPr/>
        <w:t>Jesus</w:t>
      </w:r>
      <w:r>
        <w:rPr>
          <w:spacing w:val="-1"/>
        </w:rPr>
        <w:t> </w:t>
      </w:r>
      <w:r>
        <w:rPr/>
        <w:t>to</w:t>
      </w:r>
      <w:r>
        <w:rPr>
          <w:spacing w:val="-2"/>
        </w:rPr>
        <w:t> </w:t>
      </w:r>
      <w:r>
        <w:rPr/>
        <w:t>be</w:t>
      </w:r>
      <w:r>
        <w:rPr>
          <w:spacing w:val="-2"/>
        </w:rPr>
        <w:t> </w:t>
      </w:r>
      <w:r>
        <w:rPr/>
        <w:t>their</w:t>
      </w:r>
      <w:r>
        <w:rPr>
          <w:spacing w:val="-2"/>
        </w:rPr>
        <w:t> “Lord.”</w:t>
      </w:r>
    </w:p>
    <w:p>
      <w:pPr>
        <w:pStyle w:val="BodyText"/>
        <w:spacing w:line="259" w:lineRule="auto" w:before="180"/>
        <w:ind w:left="839" w:right="187"/>
      </w:pPr>
      <w:r>
        <w:rPr/>
        <w:t>Only</w:t>
      </w:r>
      <w:r>
        <w:rPr>
          <w:spacing w:val="-3"/>
        </w:rPr>
        <w:t> </w:t>
      </w:r>
      <w:r>
        <w:rPr/>
        <w:t>the</w:t>
      </w:r>
      <w:r>
        <w:rPr>
          <w:spacing w:val="-4"/>
        </w:rPr>
        <w:t> </w:t>
      </w:r>
      <w:r>
        <w:rPr/>
        <w:t>group</w:t>
      </w:r>
      <w:r>
        <w:rPr>
          <w:spacing w:val="-3"/>
        </w:rPr>
        <w:t> </w:t>
      </w:r>
      <w:r>
        <w:rPr/>
        <w:t>that</w:t>
      </w:r>
      <w:r>
        <w:rPr>
          <w:spacing w:val="-3"/>
        </w:rPr>
        <w:t> </w:t>
      </w:r>
      <w:r>
        <w:rPr/>
        <w:t>helps</w:t>
      </w:r>
      <w:r>
        <w:rPr>
          <w:spacing w:val="-1"/>
        </w:rPr>
        <w:t> </w:t>
      </w:r>
      <w:r>
        <w:rPr/>
        <w:t>his</w:t>
      </w:r>
      <w:r>
        <w:rPr>
          <w:spacing w:val="-3"/>
        </w:rPr>
        <w:t> </w:t>
      </w:r>
      <w:r>
        <w:rPr/>
        <w:t>“brothers”</w:t>
      </w:r>
      <w:r>
        <w:rPr>
          <w:spacing w:val="-4"/>
        </w:rPr>
        <w:t> </w:t>
      </w:r>
      <w:r>
        <w:rPr/>
        <w:t>is</w:t>
      </w:r>
      <w:r>
        <w:rPr>
          <w:spacing w:val="-3"/>
        </w:rPr>
        <w:t> </w:t>
      </w:r>
      <w:r>
        <w:rPr/>
        <w:t>considered</w:t>
      </w:r>
      <w:r>
        <w:rPr>
          <w:spacing w:val="-3"/>
        </w:rPr>
        <w:t> </w:t>
      </w:r>
      <w:r>
        <w:rPr/>
        <w:t>righteous</w:t>
      </w:r>
      <w:r>
        <w:rPr>
          <w:spacing w:val="-3"/>
        </w:rPr>
        <w:t> </w:t>
      </w:r>
      <w:r>
        <w:rPr/>
        <w:t>and</w:t>
      </w:r>
      <w:r>
        <w:rPr>
          <w:spacing w:val="-3"/>
        </w:rPr>
        <w:t> </w:t>
      </w:r>
      <w:r>
        <w:rPr/>
        <w:t>they</w:t>
      </w:r>
      <w:r>
        <w:rPr>
          <w:spacing w:val="-3"/>
        </w:rPr>
        <w:t> </w:t>
      </w:r>
      <w:r>
        <w:rPr/>
        <w:t>look</w:t>
      </w:r>
      <w:r>
        <w:rPr>
          <w:spacing w:val="-3"/>
        </w:rPr>
        <w:t> </w:t>
      </w:r>
      <w:r>
        <w:rPr/>
        <w:t>forward</w:t>
      </w:r>
      <w:r>
        <w:rPr>
          <w:spacing w:val="-3"/>
        </w:rPr>
        <w:t> </w:t>
      </w:r>
      <w:r>
        <w:rPr/>
        <w:t>to everlasting life. But the others are cut off everlastingly – They did not help Jesus’ brothers. These “brothers” in this instance would most likely primarily be those of the symbolic “Bride” of Christ during their approximate 3.5 years of tribulation.</w:t>
      </w:r>
    </w:p>
    <w:p>
      <w:pPr>
        <w:pStyle w:val="BodyText"/>
        <w:spacing w:line="259" w:lineRule="auto" w:before="161"/>
        <w:ind w:left="839"/>
      </w:pPr>
      <w:r>
        <w:rPr/>
        <w:t>This</w:t>
      </w:r>
      <w:r>
        <w:rPr>
          <w:spacing w:val="-2"/>
        </w:rPr>
        <w:t> </w:t>
      </w:r>
      <w:r>
        <w:rPr/>
        <w:t>is</w:t>
      </w:r>
      <w:r>
        <w:rPr>
          <w:spacing w:val="-2"/>
        </w:rPr>
        <w:t> </w:t>
      </w:r>
      <w:r>
        <w:rPr/>
        <w:t>a</w:t>
      </w:r>
      <w:r>
        <w:rPr>
          <w:spacing w:val="-3"/>
        </w:rPr>
        <w:t> </w:t>
      </w:r>
      <w:r>
        <w:rPr/>
        <w:t>good</w:t>
      </w:r>
      <w:r>
        <w:rPr>
          <w:spacing w:val="-2"/>
        </w:rPr>
        <w:t> </w:t>
      </w:r>
      <w:r>
        <w:rPr/>
        <w:t>example</w:t>
      </w:r>
      <w:r>
        <w:rPr>
          <w:spacing w:val="-3"/>
        </w:rPr>
        <w:t> </w:t>
      </w:r>
      <w:r>
        <w:rPr/>
        <w:t>for</w:t>
      </w:r>
      <w:r>
        <w:rPr>
          <w:spacing w:val="-3"/>
        </w:rPr>
        <w:t> </w:t>
      </w:r>
      <w:r>
        <w:rPr/>
        <w:t>us</w:t>
      </w:r>
      <w:r>
        <w:rPr>
          <w:spacing w:val="-2"/>
        </w:rPr>
        <w:t> </w:t>
      </w:r>
      <w:r>
        <w:rPr/>
        <w:t>not</w:t>
      </w:r>
      <w:r>
        <w:rPr>
          <w:spacing w:val="-2"/>
        </w:rPr>
        <w:t> </w:t>
      </w:r>
      <w:r>
        <w:rPr/>
        <w:t>to</w:t>
      </w:r>
      <w:r>
        <w:rPr>
          <w:spacing w:val="-2"/>
        </w:rPr>
        <w:t> </w:t>
      </w:r>
      <w:r>
        <w:rPr/>
        <w:t>be</w:t>
      </w:r>
      <w:r>
        <w:rPr>
          <w:spacing w:val="-3"/>
        </w:rPr>
        <w:t> </w:t>
      </w:r>
      <w:r>
        <w:rPr/>
        <w:t>so</w:t>
      </w:r>
      <w:r>
        <w:rPr>
          <w:spacing w:val="-2"/>
        </w:rPr>
        <w:t> </w:t>
      </w:r>
      <w:r>
        <w:rPr/>
        <w:t>readily accepting</w:t>
      </w:r>
      <w:r>
        <w:rPr>
          <w:spacing w:val="-2"/>
        </w:rPr>
        <w:t> </w:t>
      </w:r>
      <w:r>
        <w:rPr/>
        <w:t>of</w:t>
      </w:r>
      <w:r>
        <w:rPr>
          <w:spacing w:val="-3"/>
        </w:rPr>
        <w:t> </w:t>
      </w:r>
      <w:r>
        <w:rPr/>
        <w:t>a</w:t>
      </w:r>
      <w:r>
        <w:rPr>
          <w:spacing w:val="-3"/>
        </w:rPr>
        <w:t> </w:t>
      </w:r>
      <w:r>
        <w:rPr/>
        <w:t>teaching</w:t>
      </w:r>
      <w:r>
        <w:rPr>
          <w:spacing w:val="-2"/>
        </w:rPr>
        <w:t> </w:t>
      </w:r>
      <w:r>
        <w:rPr/>
        <w:t>from</w:t>
      </w:r>
      <w:r>
        <w:rPr>
          <w:spacing w:val="-2"/>
        </w:rPr>
        <w:t> </w:t>
      </w:r>
      <w:r>
        <w:rPr/>
        <w:t>someone who claims to worship Jesus or Jehovah. Test their words. (2 Corinthians 13:5)</w:t>
      </w:r>
    </w:p>
    <w:p>
      <w:pPr>
        <w:pStyle w:val="BodyText"/>
        <w:spacing w:line="259" w:lineRule="auto" w:before="158"/>
        <w:ind w:left="839" w:right="194"/>
      </w:pPr>
      <w:r>
        <w:rPr/>
        <w:t>This</w:t>
      </w:r>
      <w:r>
        <w:rPr>
          <w:spacing w:val="-3"/>
        </w:rPr>
        <w:t> </w:t>
      </w:r>
      <w:r>
        <w:rPr/>
        <w:t>event</w:t>
      </w:r>
      <w:r>
        <w:rPr>
          <w:spacing w:val="-3"/>
        </w:rPr>
        <w:t> </w:t>
      </w:r>
      <w:r>
        <w:rPr/>
        <w:t>happens</w:t>
      </w:r>
      <w:r>
        <w:rPr>
          <w:spacing w:val="-3"/>
        </w:rPr>
        <w:t> </w:t>
      </w:r>
      <w:r>
        <w:rPr/>
        <w:t>after</w:t>
      </w:r>
      <w:r>
        <w:rPr>
          <w:spacing w:val="-2"/>
        </w:rPr>
        <w:t> </w:t>
      </w:r>
      <w:r>
        <w:rPr/>
        <w:t>the</w:t>
      </w:r>
      <w:r>
        <w:rPr>
          <w:spacing w:val="-4"/>
        </w:rPr>
        <w:t> </w:t>
      </w:r>
      <w:r>
        <w:rPr/>
        <w:t>sealing</w:t>
      </w:r>
      <w:r>
        <w:rPr>
          <w:spacing w:val="-3"/>
        </w:rPr>
        <w:t> </w:t>
      </w:r>
      <w:r>
        <w:rPr/>
        <w:t>of</w:t>
      </w:r>
      <w:r>
        <w:rPr>
          <w:spacing w:val="-4"/>
        </w:rPr>
        <w:t> </w:t>
      </w:r>
      <w:r>
        <w:rPr/>
        <w:t>the</w:t>
      </w:r>
      <w:r>
        <w:rPr>
          <w:spacing w:val="-4"/>
        </w:rPr>
        <w:t> </w:t>
      </w:r>
      <w:r>
        <w:rPr/>
        <w:t>second</w:t>
      </w:r>
      <w:r>
        <w:rPr>
          <w:spacing w:val="-1"/>
        </w:rPr>
        <w:t> </w:t>
      </w:r>
      <w:r>
        <w:rPr/>
        <w:t>part</w:t>
      </w:r>
      <w:r>
        <w:rPr>
          <w:spacing w:val="-3"/>
        </w:rPr>
        <w:t> </w:t>
      </w:r>
      <w:r>
        <w:rPr/>
        <w:t>of</w:t>
      </w:r>
      <w:r>
        <w:rPr>
          <w:spacing w:val="-4"/>
        </w:rPr>
        <w:t> </w:t>
      </w:r>
      <w:r>
        <w:rPr/>
        <w:t>the</w:t>
      </w:r>
      <w:r>
        <w:rPr>
          <w:spacing w:val="-4"/>
        </w:rPr>
        <w:t> </w:t>
      </w:r>
      <w:r>
        <w:rPr/>
        <w:t>“Bride”</w:t>
      </w:r>
      <w:r>
        <w:rPr>
          <w:spacing w:val="-4"/>
        </w:rPr>
        <w:t> </w:t>
      </w:r>
      <w:r>
        <w:rPr/>
        <w:t>of</w:t>
      </w:r>
      <w:r>
        <w:rPr>
          <w:spacing w:val="-4"/>
        </w:rPr>
        <w:t> </w:t>
      </w:r>
      <w:r>
        <w:rPr/>
        <w:t>Christ.</w:t>
      </w:r>
      <w:r>
        <w:rPr>
          <w:spacing w:val="-3"/>
        </w:rPr>
        <w:t> </w:t>
      </w:r>
      <w:r>
        <w:rPr/>
        <w:t>Because they have been invited to inherit the kingdom –</w:t>
      </w:r>
      <w:r>
        <w:rPr>
          <w:spacing w:val="-2"/>
        </w:rPr>
        <w:t> </w:t>
      </w:r>
      <w:r>
        <w:rPr/>
        <w:t>They can live in it.</w:t>
      </w:r>
      <w:r>
        <w:rPr>
          <w:spacing w:val="-2"/>
        </w:rPr>
        <w:t> </w:t>
      </w:r>
      <w:r>
        <w:rPr/>
        <w:t>This also appears to be the initial judgment for those who see Jesus coming with great glory to judge and reign. Jesus receives the “kingdom of the world” only after certain events take place.</w:t>
      </w:r>
    </w:p>
    <w:p>
      <w:pPr>
        <w:spacing w:line="259" w:lineRule="auto" w:before="1"/>
        <w:ind w:left="839" w:right="267" w:firstLine="0"/>
        <w:jc w:val="left"/>
        <w:rPr>
          <w:i/>
          <w:sz w:val="24"/>
        </w:rPr>
      </w:pPr>
      <w:r>
        <w:rPr>
          <w:sz w:val="24"/>
        </w:rPr>
        <w:t>Compare</w:t>
      </w:r>
      <w:r>
        <w:rPr>
          <w:spacing w:val="-6"/>
          <w:sz w:val="24"/>
        </w:rPr>
        <w:t> </w:t>
      </w:r>
      <w:r>
        <w:rPr>
          <w:b/>
          <w:sz w:val="24"/>
        </w:rPr>
        <w:t>Revelation</w:t>
      </w:r>
      <w:r>
        <w:rPr>
          <w:b/>
          <w:spacing w:val="-5"/>
          <w:sz w:val="24"/>
        </w:rPr>
        <w:t> </w:t>
      </w:r>
      <w:r>
        <w:rPr>
          <w:b/>
          <w:sz w:val="24"/>
        </w:rPr>
        <w:t>11:15;</w:t>
      </w:r>
      <w:r>
        <w:rPr>
          <w:b/>
          <w:spacing w:val="-6"/>
          <w:sz w:val="24"/>
        </w:rPr>
        <w:t> </w:t>
      </w:r>
      <w:r>
        <w:rPr>
          <w:b/>
          <w:sz w:val="24"/>
        </w:rPr>
        <w:t>Revelation</w:t>
      </w:r>
      <w:r>
        <w:rPr>
          <w:b/>
          <w:spacing w:val="-5"/>
          <w:sz w:val="24"/>
        </w:rPr>
        <w:t> </w:t>
      </w:r>
      <w:r>
        <w:rPr>
          <w:b/>
          <w:sz w:val="24"/>
        </w:rPr>
        <w:t>21:1-10</w:t>
      </w:r>
      <w:r>
        <w:rPr>
          <w:sz w:val="24"/>
        </w:rPr>
        <w:t>;</w:t>
      </w:r>
      <w:r>
        <w:rPr>
          <w:spacing w:val="-7"/>
          <w:sz w:val="24"/>
        </w:rPr>
        <w:t> </w:t>
      </w:r>
      <w:r>
        <w:rPr>
          <w:sz w:val="24"/>
        </w:rPr>
        <w:t>The</w:t>
      </w:r>
      <w:r>
        <w:rPr>
          <w:spacing w:val="-6"/>
          <w:sz w:val="24"/>
        </w:rPr>
        <w:t> </w:t>
      </w:r>
      <w:r>
        <w:rPr>
          <w:sz w:val="24"/>
        </w:rPr>
        <w:t>chapter</w:t>
      </w:r>
      <w:r>
        <w:rPr>
          <w:spacing w:val="-6"/>
          <w:sz w:val="24"/>
        </w:rPr>
        <w:t> </w:t>
      </w:r>
      <w:r>
        <w:rPr>
          <w:sz w:val="24"/>
        </w:rPr>
        <w:t>on</w:t>
      </w:r>
      <w:r>
        <w:rPr>
          <w:spacing w:val="-5"/>
          <w:sz w:val="24"/>
        </w:rPr>
        <w:t> </w:t>
      </w:r>
      <w:r>
        <w:rPr>
          <w:i/>
          <w:sz w:val="24"/>
        </w:rPr>
        <w:t>The</w:t>
      </w:r>
      <w:r>
        <w:rPr>
          <w:i/>
          <w:spacing w:val="-6"/>
          <w:sz w:val="24"/>
        </w:rPr>
        <w:t> </w:t>
      </w:r>
      <w:r>
        <w:rPr>
          <w:i/>
          <w:sz w:val="24"/>
        </w:rPr>
        <w:t>two</w:t>
      </w:r>
      <w:r>
        <w:rPr>
          <w:i/>
          <w:spacing w:val="-5"/>
          <w:sz w:val="24"/>
        </w:rPr>
        <w:t> </w:t>
      </w:r>
      <w:r>
        <w:rPr>
          <w:i/>
          <w:sz w:val="24"/>
        </w:rPr>
        <w:t>parts</w:t>
      </w:r>
      <w:r>
        <w:rPr>
          <w:i/>
          <w:spacing w:val="-5"/>
          <w:sz w:val="24"/>
        </w:rPr>
        <w:t> </w:t>
      </w:r>
      <w:r>
        <w:rPr>
          <w:i/>
          <w:sz w:val="24"/>
        </w:rPr>
        <w:t>of</w:t>
      </w:r>
      <w:r>
        <w:rPr>
          <w:i/>
          <w:sz w:val="24"/>
        </w:rPr>
        <w:t> Christ’s Bride</w:t>
      </w:r>
    </w:p>
    <w:p>
      <w:pPr>
        <w:spacing w:line="259" w:lineRule="auto" w:before="159"/>
        <w:ind w:left="839" w:right="251" w:firstLine="0"/>
        <w:jc w:val="left"/>
        <w:rPr>
          <w:b/>
          <w:sz w:val="24"/>
        </w:rPr>
      </w:pPr>
      <w:r>
        <w:rPr>
          <w:sz w:val="24"/>
        </w:rPr>
        <w:t>This</w:t>
      </w:r>
      <w:r>
        <w:rPr>
          <w:spacing w:val="-5"/>
          <w:sz w:val="24"/>
        </w:rPr>
        <w:t> </w:t>
      </w:r>
      <w:r>
        <w:rPr>
          <w:sz w:val="24"/>
        </w:rPr>
        <w:t>is</w:t>
      </w:r>
      <w:r>
        <w:rPr>
          <w:spacing w:val="-3"/>
          <w:sz w:val="24"/>
        </w:rPr>
        <w:t> </w:t>
      </w:r>
      <w:r>
        <w:rPr>
          <w:sz w:val="24"/>
        </w:rPr>
        <w:t>the</w:t>
      </w:r>
      <w:r>
        <w:rPr>
          <w:spacing w:val="-4"/>
          <w:sz w:val="24"/>
        </w:rPr>
        <w:t> </w:t>
      </w:r>
      <w:r>
        <w:rPr>
          <w:sz w:val="24"/>
        </w:rPr>
        <w:t>separating</w:t>
      </w:r>
      <w:r>
        <w:rPr>
          <w:spacing w:val="-3"/>
          <w:sz w:val="24"/>
        </w:rPr>
        <w:t> </w:t>
      </w:r>
      <w:r>
        <w:rPr>
          <w:sz w:val="24"/>
        </w:rPr>
        <w:t>work</w:t>
      </w:r>
      <w:r>
        <w:rPr>
          <w:spacing w:val="-3"/>
          <w:sz w:val="24"/>
        </w:rPr>
        <w:t> </w:t>
      </w:r>
      <w:r>
        <w:rPr>
          <w:sz w:val="24"/>
        </w:rPr>
        <w:t>done</w:t>
      </w:r>
      <w:r>
        <w:rPr>
          <w:spacing w:val="-4"/>
          <w:sz w:val="24"/>
        </w:rPr>
        <w:t> </w:t>
      </w:r>
      <w:r>
        <w:rPr>
          <w:sz w:val="24"/>
        </w:rPr>
        <w:t>by</w:t>
      </w:r>
      <w:r>
        <w:rPr>
          <w:spacing w:val="-3"/>
          <w:sz w:val="24"/>
        </w:rPr>
        <w:t> </w:t>
      </w:r>
      <w:r>
        <w:rPr>
          <w:sz w:val="24"/>
        </w:rPr>
        <w:t>Jesus’</w:t>
      </w:r>
      <w:r>
        <w:rPr>
          <w:spacing w:val="-18"/>
          <w:sz w:val="24"/>
        </w:rPr>
        <w:t> </w:t>
      </w:r>
      <w:r>
        <w:rPr>
          <w:sz w:val="24"/>
        </w:rPr>
        <w:t>angels</w:t>
      </w:r>
      <w:r>
        <w:rPr>
          <w:spacing w:val="-3"/>
          <w:sz w:val="24"/>
        </w:rPr>
        <w:t> </w:t>
      </w:r>
      <w:r>
        <w:rPr>
          <w:sz w:val="24"/>
        </w:rPr>
        <w:t>right</w:t>
      </w:r>
      <w:r>
        <w:rPr>
          <w:spacing w:val="-3"/>
          <w:sz w:val="24"/>
        </w:rPr>
        <w:t> </w:t>
      </w:r>
      <w:r>
        <w:rPr>
          <w:sz w:val="24"/>
        </w:rPr>
        <w:t>after</w:t>
      </w:r>
      <w:r>
        <w:rPr>
          <w:spacing w:val="-4"/>
          <w:sz w:val="24"/>
        </w:rPr>
        <w:t> </w:t>
      </w:r>
      <w:r>
        <w:rPr>
          <w:sz w:val="24"/>
        </w:rPr>
        <w:t>he</w:t>
      </w:r>
      <w:r>
        <w:rPr>
          <w:spacing w:val="-2"/>
          <w:sz w:val="24"/>
        </w:rPr>
        <w:t> </w:t>
      </w:r>
      <w:r>
        <w:rPr>
          <w:sz w:val="24"/>
        </w:rPr>
        <w:t>receives</w:t>
      </w:r>
      <w:r>
        <w:rPr>
          <w:spacing w:val="-3"/>
          <w:sz w:val="24"/>
        </w:rPr>
        <w:t> </w:t>
      </w:r>
      <w:r>
        <w:rPr>
          <w:sz w:val="24"/>
        </w:rPr>
        <w:t>the</w:t>
      </w:r>
      <w:r>
        <w:rPr>
          <w:spacing w:val="-2"/>
          <w:sz w:val="24"/>
        </w:rPr>
        <w:t> </w:t>
      </w:r>
      <w:r>
        <w:rPr>
          <w:sz w:val="24"/>
        </w:rPr>
        <w:t>“kingdom</w:t>
      </w:r>
      <w:r>
        <w:rPr>
          <w:spacing w:val="-3"/>
          <w:sz w:val="24"/>
        </w:rPr>
        <w:t> </w:t>
      </w:r>
      <w:r>
        <w:rPr>
          <w:sz w:val="24"/>
        </w:rPr>
        <w:t>of the world.” No one can successfully hide. Compare </w:t>
      </w:r>
      <w:r>
        <w:rPr>
          <w:b/>
          <w:sz w:val="24"/>
        </w:rPr>
        <w:t>Matthew 13:36-42,47-50; 24:28; 25:31-46; Luke 17:33-37; Revelation 11:15; Revelation 19:11-21</w:t>
      </w:r>
    </w:p>
    <w:p>
      <w:pPr>
        <w:pStyle w:val="BodyText"/>
        <w:spacing w:line="259" w:lineRule="auto" w:before="160"/>
        <w:ind w:left="119" w:right="416"/>
      </w:pPr>
      <w:r>
        <w:rPr>
          <w:b/>
        </w:rPr>
        <w:t>Luke</w:t>
      </w:r>
      <w:r>
        <w:rPr>
          <w:b/>
          <w:spacing w:val="-4"/>
        </w:rPr>
        <w:t> </w:t>
      </w:r>
      <w:r>
        <w:rPr>
          <w:b/>
        </w:rPr>
        <w:t>12:35-40</w:t>
      </w:r>
      <w:r>
        <w:rPr>
          <w:b/>
          <w:spacing w:val="-3"/>
        </w:rPr>
        <w:t> </w:t>
      </w:r>
      <w:r>
        <w:rPr/>
        <w:t>“Let</w:t>
      </w:r>
      <w:r>
        <w:rPr>
          <w:spacing w:val="-12"/>
        </w:rPr>
        <w:t> </w:t>
      </w:r>
      <w:r>
        <w:rPr/>
        <w:t>YOUR</w:t>
      </w:r>
      <w:r>
        <w:rPr>
          <w:spacing w:val="-3"/>
        </w:rPr>
        <w:t> </w:t>
      </w:r>
      <w:r>
        <w:rPr/>
        <w:t>loins</w:t>
      </w:r>
      <w:r>
        <w:rPr>
          <w:spacing w:val="-3"/>
        </w:rPr>
        <w:t> </w:t>
      </w:r>
      <w:r>
        <w:rPr/>
        <w:t>be</w:t>
      </w:r>
      <w:r>
        <w:rPr>
          <w:spacing w:val="-4"/>
        </w:rPr>
        <w:t> </w:t>
      </w:r>
      <w:r>
        <w:rPr/>
        <w:t>girded</w:t>
      </w:r>
      <w:r>
        <w:rPr>
          <w:spacing w:val="-3"/>
        </w:rPr>
        <w:t> </w:t>
      </w:r>
      <w:r>
        <w:rPr/>
        <w:t>about,</w:t>
      </w:r>
      <w:r>
        <w:rPr>
          <w:spacing w:val="-3"/>
        </w:rPr>
        <w:t> </w:t>
      </w:r>
      <w:r>
        <w:rPr/>
        <w:t>and</w:t>
      </w:r>
      <w:r>
        <w:rPr>
          <w:spacing w:val="-3"/>
        </w:rPr>
        <w:t> </w:t>
      </w:r>
      <w:r>
        <w:rPr/>
        <w:t>the</w:t>
      </w:r>
      <w:r>
        <w:rPr>
          <w:spacing w:val="-4"/>
        </w:rPr>
        <w:t> </w:t>
      </w:r>
      <w:r>
        <w:rPr/>
        <w:t>lamps</w:t>
      </w:r>
      <w:r>
        <w:rPr>
          <w:spacing w:val="-3"/>
        </w:rPr>
        <w:t> </w:t>
      </w:r>
      <w:r>
        <w:rPr/>
        <w:t>burning;</w:t>
      </w:r>
      <w:r>
        <w:rPr>
          <w:spacing w:val="-3"/>
        </w:rPr>
        <w:t> </w:t>
      </w:r>
      <w:r>
        <w:rPr/>
        <w:t>(36)</w:t>
      </w:r>
      <w:r>
        <w:rPr>
          <w:spacing w:val="-4"/>
        </w:rPr>
        <w:t> </w:t>
      </w:r>
      <w:r>
        <w:rPr/>
        <w:t>and</w:t>
      </w:r>
      <w:r>
        <w:rPr>
          <w:spacing w:val="-3"/>
        </w:rPr>
        <w:t> </w:t>
      </w:r>
      <w:r>
        <w:rPr/>
        <w:t>you</w:t>
      </w:r>
      <w:r>
        <w:rPr>
          <w:spacing w:val="-3"/>
        </w:rPr>
        <w:t> </w:t>
      </w:r>
      <w:r>
        <w:rPr>
          <w:i/>
        </w:rPr>
        <w:t>be</w:t>
      </w:r>
      <w:r>
        <w:rPr>
          <w:i/>
          <w:spacing w:val="-5"/>
        </w:rPr>
        <w:t> </w:t>
      </w:r>
      <w:r>
        <w:rPr/>
        <w:t>like men awaiting their</w:t>
      </w:r>
      <w:r>
        <w:rPr>
          <w:spacing w:val="-1"/>
        </w:rPr>
        <w:t> </w:t>
      </w:r>
      <w:r>
        <w:rPr/>
        <w:t>lord when he</w:t>
      </w:r>
      <w:r>
        <w:rPr>
          <w:spacing w:val="-1"/>
        </w:rPr>
        <w:t> </w:t>
      </w:r>
      <w:r>
        <w:rPr/>
        <w:t>returns from the feasts, so that </w:t>
      </w:r>
      <w:r>
        <w:rPr>
          <w:i/>
        </w:rPr>
        <w:t>he</w:t>
      </w:r>
      <w:r>
        <w:rPr>
          <w:i/>
          <w:spacing w:val="-1"/>
        </w:rPr>
        <w:t> </w:t>
      </w:r>
      <w:r>
        <w:rPr/>
        <w:t>coming and knocking, they will at once open to him. (37) Blessed </w:t>
      </w:r>
      <w:r>
        <w:rPr>
          <w:i/>
        </w:rPr>
        <w:t>are </w:t>
      </w:r>
      <w:r>
        <w:rPr/>
        <w:t>those slaves whom the lord will find watching</w:t>
      </w:r>
      <w:r>
        <w:rPr>
          <w:spacing w:val="40"/>
        </w:rPr>
        <w:t> </w:t>
      </w:r>
      <w:r>
        <w:rPr/>
        <w:t>when </w:t>
      </w:r>
      <w:r>
        <w:rPr>
          <w:i/>
        </w:rPr>
        <w:t>he </w:t>
      </w:r>
      <w:r>
        <w:rPr/>
        <w:t>comes. Truly I say to you that he will gird himself and will make them recline; and</w:t>
      </w:r>
    </w:p>
    <w:p>
      <w:pPr>
        <w:pStyle w:val="BodyText"/>
        <w:spacing w:line="259" w:lineRule="auto"/>
        <w:ind w:left="119" w:right="187"/>
        <w:rPr>
          <w:i/>
        </w:rPr>
      </w:pPr>
      <w:r>
        <w:rPr/>
        <w:t>coming</w:t>
      </w:r>
      <w:r>
        <w:rPr>
          <w:spacing w:val="-2"/>
        </w:rPr>
        <w:t> </w:t>
      </w:r>
      <w:r>
        <w:rPr/>
        <w:t>up</w:t>
      </w:r>
      <w:r>
        <w:rPr>
          <w:spacing w:val="-2"/>
        </w:rPr>
        <w:t> </w:t>
      </w:r>
      <w:r>
        <w:rPr>
          <w:i/>
        </w:rPr>
        <w:t>he</w:t>
      </w:r>
      <w:r>
        <w:rPr>
          <w:i/>
          <w:spacing w:val="-3"/>
        </w:rPr>
        <w:t> </w:t>
      </w:r>
      <w:r>
        <w:rPr/>
        <w:t>will</w:t>
      </w:r>
      <w:r>
        <w:rPr>
          <w:spacing w:val="-2"/>
        </w:rPr>
        <w:t> </w:t>
      </w:r>
      <w:r>
        <w:rPr/>
        <w:t>serve</w:t>
      </w:r>
      <w:r>
        <w:rPr>
          <w:spacing w:val="-3"/>
        </w:rPr>
        <w:t> </w:t>
      </w:r>
      <w:r>
        <w:rPr/>
        <w:t>them.</w:t>
      </w:r>
      <w:r>
        <w:rPr>
          <w:spacing w:val="-2"/>
        </w:rPr>
        <w:t> </w:t>
      </w:r>
      <w:r>
        <w:rPr/>
        <w:t>(38)</w:t>
      </w:r>
      <w:r>
        <w:rPr>
          <w:spacing w:val="-15"/>
        </w:rPr>
        <w:t> </w:t>
      </w:r>
      <w:r>
        <w:rPr/>
        <w:t>And</w:t>
      </w:r>
      <w:r>
        <w:rPr>
          <w:spacing w:val="-2"/>
        </w:rPr>
        <w:t> </w:t>
      </w:r>
      <w:r>
        <w:rPr/>
        <w:t>if</w:t>
      </w:r>
      <w:r>
        <w:rPr>
          <w:spacing w:val="-3"/>
        </w:rPr>
        <w:t> </w:t>
      </w:r>
      <w:r>
        <w:rPr/>
        <w:t>he</w:t>
      </w:r>
      <w:r>
        <w:rPr>
          <w:spacing w:val="-3"/>
        </w:rPr>
        <w:t> </w:t>
      </w:r>
      <w:r>
        <w:rPr/>
        <w:t>comes</w:t>
      </w:r>
      <w:r>
        <w:rPr>
          <w:spacing w:val="-2"/>
        </w:rPr>
        <w:t> </w:t>
      </w:r>
      <w:r>
        <w:rPr/>
        <w:t>in</w:t>
      </w:r>
      <w:r>
        <w:rPr>
          <w:spacing w:val="-2"/>
        </w:rPr>
        <w:t> </w:t>
      </w:r>
      <w:r>
        <w:rPr/>
        <w:t>the</w:t>
      </w:r>
      <w:r>
        <w:rPr>
          <w:spacing w:val="-3"/>
        </w:rPr>
        <w:t> </w:t>
      </w:r>
      <w:r>
        <w:rPr/>
        <w:t>second</w:t>
      </w:r>
      <w:r>
        <w:rPr>
          <w:spacing w:val="-2"/>
        </w:rPr>
        <w:t> </w:t>
      </w:r>
      <w:r>
        <w:rPr/>
        <w:t>watch,</w:t>
      </w:r>
      <w:r>
        <w:rPr>
          <w:spacing w:val="-2"/>
        </w:rPr>
        <w:t> </w:t>
      </w:r>
      <w:r>
        <w:rPr/>
        <w:t>even</w:t>
      </w:r>
      <w:r>
        <w:rPr>
          <w:spacing w:val="-2"/>
        </w:rPr>
        <w:t> </w:t>
      </w:r>
      <w:r>
        <w:rPr/>
        <w:t>in</w:t>
      </w:r>
      <w:r>
        <w:rPr>
          <w:spacing w:val="-2"/>
        </w:rPr>
        <w:t> </w:t>
      </w:r>
      <w:r>
        <w:rPr/>
        <w:t>the</w:t>
      </w:r>
      <w:r>
        <w:rPr>
          <w:spacing w:val="-3"/>
        </w:rPr>
        <w:t> </w:t>
      </w:r>
      <w:r>
        <w:rPr/>
        <w:t>third</w:t>
      </w:r>
      <w:r>
        <w:rPr>
          <w:spacing w:val="-2"/>
        </w:rPr>
        <w:t> </w:t>
      </w:r>
      <w:r>
        <w:rPr/>
        <w:t>watch he</w:t>
      </w:r>
      <w:r>
        <w:rPr>
          <w:spacing w:val="-3"/>
        </w:rPr>
        <w:t> </w:t>
      </w:r>
      <w:r>
        <w:rPr/>
        <w:t>comes</w:t>
      </w:r>
      <w:r>
        <w:rPr>
          <w:spacing w:val="-2"/>
        </w:rPr>
        <w:t> </w:t>
      </w:r>
      <w:r>
        <w:rPr/>
        <w:t>and</w:t>
      </w:r>
      <w:r>
        <w:rPr>
          <w:spacing w:val="-1"/>
        </w:rPr>
        <w:t> </w:t>
      </w:r>
      <w:r>
        <w:rPr/>
        <w:t>finds</w:t>
      </w:r>
      <w:r>
        <w:rPr>
          <w:spacing w:val="-2"/>
        </w:rPr>
        <w:t> </w:t>
      </w:r>
      <w:r>
        <w:rPr>
          <w:i/>
        </w:rPr>
        <w:t>it</w:t>
      </w:r>
      <w:r>
        <w:rPr>
          <w:i/>
          <w:spacing w:val="-2"/>
        </w:rPr>
        <w:t> </w:t>
      </w:r>
      <w:r>
        <w:rPr/>
        <w:t>so,</w:t>
      </w:r>
      <w:r>
        <w:rPr>
          <w:spacing w:val="-2"/>
        </w:rPr>
        <w:t> </w:t>
      </w:r>
      <w:r>
        <w:rPr/>
        <w:t>blessed</w:t>
      </w:r>
      <w:r>
        <w:rPr>
          <w:spacing w:val="-2"/>
        </w:rPr>
        <w:t> </w:t>
      </w:r>
      <w:r>
        <w:rPr/>
        <w:t>are</w:t>
      </w:r>
      <w:r>
        <w:rPr>
          <w:spacing w:val="-3"/>
        </w:rPr>
        <w:t> </w:t>
      </w:r>
      <w:r>
        <w:rPr/>
        <w:t>those</w:t>
      </w:r>
      <w:r>
        <w:rPr>
          <w:spacing w:val="-3"/>
        </w:rPr>
        <w:t> </w:t>
      </w:r>
      <w:r>
        <w:rPr/>
        <w:t>slaves.</w:t>
      </w:r>
      <w:r>
        <w:rPr>
          <w:spacing w:val="-1"/>
        </w:rPr>
        <w:t> </w:t>
      </w:r>
      <w:r>
        <w:rPr/>
        <w:t>(39)</w:t>
      </w:r>
      <w:r>
        <w:rPr>
          <w:spacing w:val="-3"/>
        </w:rPr>
        <w:t> </w:t>
      </w:r>
      <w:r>
        <w:rPr/>
        <w:t>But</w:t>
      </w:r>
      <w:r>
        <w:rPr>
          <w:spacing w:val="-2"/>
        </w:rPr>
        <w:t> </w:t>
      </w:r>
      <w:r>
        <w:rPr/>
        <w:t>know</w:t>
      </w:r>
      <w:r>
        <w:rPr>
          <w:spacing w:val="-3"/>
        </w:rPr>
        <w:t> </w:t>
      </w:r>
      <w:r>
        <w:rPr/>
        <w:t>this</w:t>
      </w:r>
      <w:r>
        <w:rPr>
          <w:spacing w:val="-2"/>
        </w:rPr>
        <w:t> </w:t>
      </w:r>
      <w:r>
        <w:rPr/>
        <w:t>that</w:t>
      </w:r>
      <w:r>
        <w:rPr>
          <w:spacing w:val="-2"/>
        </w:rPr>
        <w:t> </w:t>
      </w:r>
      <w:r>
        <w:rPr/>
        <w:t>if</w:t>
      </w:r>
      <w:r>
        <w:rPr>
          <w:spacing w:val="-3"/>
        </w:rPr>
        <w:t> </w:t>
      </w:r>
      <w:r>
        <w:rPr/>
        <w:t>the</w:t>
      </w:r>
      <w:r>
        <w:rPr>
          <w:spacing w:val="-3"/>
        </w:rPr>
        <w:t> </w:t>
      </w:r>
      <w:r>
        <w:rPr/>
        <w:t>housemaster</w:t>
      </w:r>
      <w:r>
        <w:rPr>
          <w:spacing w:val="-3"/>
        </w:rPr>
        <w:t> </w:t>
      </w:r>
      <w:r>
        <w:rPr/>
        <w:t>had known the hour the thief is coming, he would have watched and would not have allowed his house to be dug through. (40)</w:t>
      </w:r>
      <w:r>
        <w:rPr>
          <w:spacing w:val="-13"/>
        </w:rPr>
        <w:t> </w:t>
      </w:r>
      <w:r>
        <w:rPr/>
        <w:t>And you, then, be ready; for in the hour you think not, the Son of man comes.” – </w:t>
      </w:r>
      <w:r>
        <w:rPr>
          <w:i/>
        </w:rPr>
        <w:t>The Interlinear Bible</w:t>
      </w:r>
    </w:p>
    <w:p>
      <w:pPr>
        <w:pStyle w:val="BodyText"/>
        <w:spacing w:line="259" w:lineRule="auto" w:before="157"/>
        <w:ind w:left="839" w:right="267"/>
      </w:pPr>
      <w:r>
        <w:rPr/>
        <w:t>The</w:t>
      </w:r>
      <w:r>
        <w:rPr>
          <w:spacing w:val="-5"/>
        </w:rPr>
        <w:t> </w:t>
      </w:r>
      <w:r>
        <w:rPr/>
        <w:t>NWT</w:t>
      </w:r>
      <w:r>
        <w:rPr>
          <w:spacing w:val="-7"/>
        </w:rPr>
        <w:t> </w:t>
      </w:r>
      <w:r>
        <w:rPr/>
        <w:t>renders</w:t>
      </w:r>
      <w:r>
        <w:rPr>
          <w:spacing w:val="-4"/>
        </w:rPr>
        <w:t> </w:t>
      </w:r>
      <w:r>
        <w:rPr/>
        <w:t>verse</w:t>
      </w:r>
      <w:r>
        <w:rPr>
          <w:spacing w:val="-3"/>
        </w:rPr>
        <w:t> </w:t>
      </w:r>
      <w:r>
        <w:rPr/>
        <w:t>40</w:t>
      </w:r>
      <w:r>
        <w:rPr>
          <w:spacing w:val="-4"/>
        </w:rPr>
        <w:t> </w:t>
      </w:r>
      <w:r>
        <w:rPr/>
        <w:t>as:</w:t>
      </w:r>
      <w:r>
        <w:rPr>
          <w:spacing w:val="-4"/>
        </w:rPr>
        <w:t> </w:t>
      </w:r>
      <w:r>
        <w:rPr/>
        <w:t>“YOU</w:t>
      </w:r>
      <w:r>
        <w:rPr>
          <w:spacing w:val="-3"/>
        </w:rPr>
        <w:t> </w:t>
      </w:r>
      <w:r>
        <w:rPr/>
        <w:t>also,</w:t>
      </w:r>
      <w:r>
        <w:rPr>
          <w:spacing w:val="-4"/>
        </w:rPr>
        <w:t> </w:t>
      </w:r>
      <w:r>
        <w:rPr/>
        <w:t>keep</w:t>
      </w:r>
      <w:r>
        <w:rPr>
          <w:spacing w:val="-4"/>
        </w:rPr>
        <w:t> </w:t>
      </w:r>
      <w:r>
        <w:rPr/>
        <w:t>ready,</w:t>
      </w:r>
      <w:r>
        <w:rPr>
          <w:spacing w:val="-4"/>
        </w:rPr>
        <w:t> </w:t>
      </w:r>
      <w:r>
        <w:rPr/>
        <w:t>because</w:t>
      </w:r>
      <w:r>
        <w:rPr>
          <w:spacing w:val="-5"/>
        </w:rPr>
        <w:t> </w:t>
      </w:r>
      <w:r>
        <w:rPr/>
        <w:t>at</w:t>
      </w:r>
      <w:r>
        <w:rPr>
          <w:spacing w:val="-4"/>
        </w:rPr>
        <w:t> </w:t>
      </w:r>
      <w:r>
        <w:rPr/>
        <w:t>an</w:t>
      </w:r>
      <w:r>
        <w:rPr>
          <w:spacing w:val="-4"/>
        </w:rPr>
        <w:t> </w:t>
      </w:r>
      <w:r>
        <w:rPr/>
        <w:t>hour</w:t>
      </w:r>
      <w:r>
        <w:rPr>
          <w:spacing w:val="-3"/>
        </w:rPr>
        <w:t> </w:t>
      </w:r>
      <w:r>
        <w:rPr/>
        <w:t>that</w:t>
      </w:r>
      <w:r>
        <w:rPr>
          <w:spacing w:val="-13"/>
        </w:rPr>
        <w:t> </w:t>
      </w:r>
      <w:r>
        <w:rPr/>
        <w:t>YOU</w:t>
      </w:r>
      <w:r>
        <w:rPr>
          <w:spacing w:val="-5"/>
        </w:rPr>
        <w:t> </w:t>
      </w:r>
      <w:r>
        <w:rPr/>
        <w:t>do not think likely the Son of man is coming.”</w:t>
      </w:r>
    </w:p>
    <w:p>
      <w:pPr>
        <w:spacing w:after="0" w:line="259" w:lineRule="auto"/>
        <w:sectPr>
          <w:pgSz w:w="12240" w:h="15840"/>
          <w:pgMar w:header="0" w:footer="523" w:top="1360" w:bottom="720" w:left="1320" w:right="1320"/>
        </w:sectPr>
      </w:pPr>
    </w:p>
    <w:p>
      <w:pPr>
        <w:pStyle w:val="BodyText"/>
        <w:spacing w:line="259" w:lineRule="auto" w:before="79"/>
        <w:ind w:left="839" w:right="317"/>
        <w:rPr>
          <w:b/>
        </w:rPr>
      </w:pPr>
      <w:r>
        <w:rPr/>
        <w:t>This shows us the importance to stay awake spiritually so ones can be ready when the Son of man “comes” or is “coming” But he states that his followers will not discern the “hour.</w:t>
      </w:r>
      <w:r>
        <w:rPr>
          <w:spacing w:val="-8"/>
        </w:rPr>
        <w:t> </w:t>
      </w:r>
      <w:r>
        <w:rPr/>
        <w:t>Why</w:t>
      </w:r>
      <w:r>
        <w:rPr>
          <w:spacing w:val="-3"/>
        </w:rPr>
        <w:t> </w:t>
      </w:r>
      <w:r>
        <w:rPr/>
        <w:t>is</w:t>
      </w:r>
      <w:r>
        <w:rPr>
          <w:spacing w:val="-3"/>
        </w:rPr>
        <w:t> </w:t>
      </w:r>
      <w:r>
        <w:rPr/>
        <w:t>this?</w:t>
      </w:r>
      <w:r>
        <w:rPr>
          <w:spacing w:val="-4"/>
        </w:rPr>
        <w:t> </w:t>
      </w:r>
      <w:r>
        <w:rPr/>
        <w:t>It</w:t>
      </w:r>
      <w:r>
        <w:rPr>
          <w:spacing w:val="-3"/>
        </w:rPr>
        <w:t> </w:t>
      </w:r>
      <w:r>
        <w:rPr/>
        <w:t>seems</w:t>
      </w:r>
      <w:r>
        <w:rPr>
          <w:spacing w:val="-3"/>
        </w:rPr>
        <w:t> </w:t>
      </w:r>
      <w:r>
        <w:rPr/>
        <w:t>to</w:t>
      </w:r>
      <w:r>
        <w:rPr>
          <w:spacing w:val="-3"/>
        </w:rPr>
        <w:t> </w:t>
      </w:r>
      <w:r>
        <w:rPr/>
        <w:t>be</w:t>
      </w:r>
      <w:r>
        <w:rPr>
          <w:spacing w:val="-4"/>
        </w:rPr>
        <w:t> </w:t>
      </w:r>
      <w:r>
        <w:rPr/>
        <w:t>a</w:t>
      </w:r>
      <w:r>
        <w:rPr>
          <w:spacing w:val="-4"/>
        </w:rPr>
        <w:t> </w:t>
      </w:r>
      <w:r>
        <w:rPr/>
        <w:t>very</w:t>
      </w:r>
      <w:r>
        <w:rPr>
          <w:spacing w:val="-3"/>
        </w:rPr>
        <w:t> </w:t>
      </w:r>
      <w:r>
        <w:rPr/>
        <w:t>confident</w:t>
      </w:r>
      <w:r>
        <w:rPr>
          <w:spacing w:val="-1"/>
        </w:rPr>
        <w:t> </w:t>
      </w:r>
      <w:r>
        <w:rPr/>
        <w:t>statement.</w:t>
      </w:r>
      <w:r>
        <w:rPr>
          <w:spacing w:val="-3"/>
        </w:rPr>
        <w:t> </w:t>
      </w:r>
      <w:r>
        <w:rPr/>
        <w:t>It</w:t>
      </w:r>
      <w:r>
        <w:rPr>
          <w:spacing w:val="-3"/>
        </w:rPr>
        <w:t> </w:t>
      </w:r>
      <w:r>
        <w:rPr/>
        <w:t>is</w:t>
      </w:r>
      <w:r>
        <w:rPr>
          <w:spacing w:val="-3"/>
        </w:rPr>
        <w:t> </w:t>
      </w:r>
      <w:r>
        <w:rPr/>
        <w:t>because</w:t>
      </w:r>
      <w:r>
        <w:rPr>
          <w:spacing w:val="-4"/>
        </w:rPr>
        <w:t> </w:t>
      </w:r>
      <w:r>
        <w:rPr/>
        <w:t>just</w:t>
      </w:r>
      <w:r>
        <w:rPr>
          <w:spacing w:val="-3"/>
        </w:rPr>
        <w:t> </w:t>
      </w:r>
      <w:r>
        <w:rPr/>
        <w:t>about</w:t>
      </w:r>
      <w:r>
        <w:rPr>
          <w:spacing w:val="-3"/>
        </w:rPr>
        <w:t> </w:t>
      </w:r>
      <w:r>
        <w:rPr/>
        <w:t>all his followers for our day have “fallen asleep” spiritually. This cannot be an acceptable state to Jesus or his Father. See comments for the second group of the “Bride”; </w:t>
      </w:r>
      <w:r>
        <w:rPr>
          <w:b/>
        </w:rPr>
        <w:t>Isaiah </w:t>
      </w:r>
      <w:r>
        <w:rPr>
          <w:b/>
          <w:spacing w:val="-2"/>
        </w:rPr>
        <w:t>9:13-17</w:t>
      </w:r>
    </w:p>
    <w:p>
      <w:pPr>
        <w:pStyle w:val="BodyText"/>
        <w:spacing w:line="259" w:lineRule="auto" w:before="158"/>
        <w:ind w:left="119" w:right="149"/>
      </w:pPr>
      <w:r>
        <w:rPr>
          <w:b/>
        </w:rPr>
        <w:t>Luke</w:t>
      </w:r>
      <w:r>
        <w:rPr>
          <w:b/>
          <w:spacing w:val="-2"/>
        </w:rPr>
        <w:t> </w:t>
      </w:r>
      <w:r>
        <w:rPr>
          <w:b/>
        </w:rPr>
        <w:t>12:42-48</w:t>
      </w:r>
      <w:r>
        <w:rPr>
          <w:b/>
          <w:spacing w:val="80"/>
        </w:rPr>
        <w:t> </w:t>
      </w:r>
      <w:r>
        <w:rPr>
          <w:b/>
        </w:rPr>
        <w:t>–</w:t>
      </w:r>
      <w:r>
        <w:rPr>
          <w:b/>
          <w:spacing w:val="-6"/>
        </w:rPr>
        <w:t> </w:t>
      </w:r>
      <w:r>
        <w:rPr>
          <w:b/>
        </w:rPr>
        <w:t>The</w:t>
      </w:r>
      <w:r>
        <w:rPr>
          <w:b/>
          <w:spacing w:val="-2"/>
        </w:rPr>
        <w:t> </w:t>
      </w:r>
      <w:r>
        <w:rPr>
          <w:b/>
        </w:rPr>
        <w:t>faithful</w:t>
      </w:r>
      <w:r>
        <w:rPr>
          <w:b/>
          <w:spacing w:val="-1"/>
        </w:rPr>
        <w:t> </w:t>
      </w:r>
      <w:r>
        <w:rPr>
          <w:b/>
        </w:rPr>
        <w:t>steward</w:t>
      </w:r>
      <w:r>
        <w:rPr/>
        <w:t>;</w:t>
      </w:r>
      <w:r>
        <w:rPr>
          <w:spacing w:val="-1"/>
        </w:rPr>
        <w:t> </w:t>
      </w:r>
      <w:r>
        <w:rPr/>
        <w:t>“And</w:t>
      </w:r>
      <w:r>
        <w:rPr>
          <w:spacing w:val="-1"/>
        </w:rPr>
        <w:t> </w:t>
      </w:r>
      <w:r>
        <w:rPr/>
        <w:t>the</w:t>
      </w:r>
      <w:r>
        <w:rPr>
          <w:spacing w:val="-2"/>
        </w:rPr>
        <w:t> </w:t>
      </w:r>
      <w:r>
        <w:rPr/>
        <w:t>Lord</w:t>
      </w:r>
      <w:r>
        <w:rPr>
          <w:spacing w:val="-1"/>
        </w:rPr>
        <w:t> </w:t>
      </w:r>
      <w:r>
        <w:rPr/>
        <w:t>said:</w:t>
      </w:r>
      <w:r>
        <w:rPr>
          <w:spacing w:val="-1"/>
        </w:rPr>
        <w:t> </w:t>
      </w:r>
      <w:r>
        <w:rPr/>
        <w:t>‘Who really is</w:t>
      </w:r>
      <w:r>
        <w:rPr>
          <w:spacing w:val="-1"/>
        </w:rPr>
        <w:t> </w:t>
      </w:r>
      <w:r>
        <w:rPr/>
        <w:t>the</w:t>
      </w:r>
      <w:r>
        <w:rPr>
          <w:spacing w:val="-2"/>
        </w:rPr>
        <w:t> </w:t>
      </w:r>
      <w:r>
        <w:rPr/>
        <w:t>faithful</w:t>
      </w:r>
      <w:r>
        <w:rPr>
          <w:spacing w:val="-1"/>
        </w:rPr>
        <w:t> </w:t>
      </w:r>
      <w:r>
        <w:rPr/>
        <w:t>steward (or house manager), the discreet one, whom his master will appoint over his body of attendants</w:t>
      </w:r>
      <w:r>
        <w:rPr>
          <w:spacing w:val="40"/>
        </w:rPr>
        <w:t> </w:t>
      </w:r>
      <w:r>
        <w:rPr/>
        <w:t>to keep giving their measure of food supplies at the proper time? (43) Happy is that slave, if his master</w:t>
      </w:r>
      <w:r>
        <w:rPr>
          <w:spacing w:val="-4"/>
        </w:rPr>
        <w:t> </w:t>
      </w:r>
      <w:r>
        <w:rPr/>
        <w:t>on</w:t>
      </w:r>
      <w:r>
        <w:rPr>
          <w:spacing w:val="-3"/>
        </w:rPr>
        <w:t> </w:t>
      </w:r>
      <w:r>
        <w:rPr/>
        <w:t>arriving</w:t>
      </w:r>
      <w:r>
        <w:rPr>
          <w:spacing w:val="-3"/>
        </w:rPr>
        <w:t> </w:t>
      </w:r>
      <w:r>
        <w:rPr/>
        <w:t>finds</w:t>
      </w:r>
      <w:r>
        <w:rPr>
          <w:spacing w:val="-3"/>
        </w:rPr>
        <w:t> </w:t>
      </w:r>
      <w:r>
        <w:rPr/>
        <w:t>him</w:t>
      </w:r>
      <w:r>
        <w:rPr>
          <w:spacing w:val="-3"/>
        </w:rPr>
        <w:t> </w:t>
      </w:r>
      <w:r>
        <w:rPr/>
        <w:t>doing</w:t>
      </w:r>
      <w:r>
        <w:rPr>
          <w:spacing w:val="-3"/>
        </w:rPr>
        <w:t> </w:t>
      </w:r>
      <w:r>
        <w:rPr/>
        <w:t>so!</w:t>
      </w:r>
      <w:r>
        <w:rPr>
          <w:spacing w:val="-4"/>
        </w:rPr>
        <w:t> </w:t>
      </w:r>
      <w:r>
        <w:rPr/>
        <w:t>(44)</w:t>
      </w:r>
      <w:r>
        <w:rPr>
          <w:spacing w:val="-4"/>
        </w:rPr>
        <w:t> </w:t>
      </w:r>
      <w:r>
        <w:rPr/>
        <w:t>I</w:t>
      </w:r>
      <w:r>
        <w:rPr>
          <w:spacing w:val="-4"/>
        </w:rPr>
        <w:t> </w:t>
      </w:r>
      <w:r>
        <w:rPr/>
        <w:t>tell</w:t>
      </w:r>
      <w:r>
        <w:rPr>
          <w:spacing w:val="-10"/>
        </w:rPr>
        <w:t> </w:t>
      </w:r>
      <w:r>
        <w:rPr/>
        <w:t>YOU</w:t>
      </w:r>
      <w:r>
        <w:rPr>
          <w:spacing w:val="-4"/>
        </w:rPr>
        <w:t> </w:t>
      </w:r>
      <w:r>
        <w:rPr/>
        <w:t>truthfully,</w:t>
      </w:r>
      <w:r>
        <w:rPr>
          <w:spacing w:val="-3"/>
        </w:rPr>
        <w:t> </w:t>
      </w:r>
      <w:r>
        <w:rPr/>
        <w:t>He</w:t>
      </w:r>
      <w:r>
        <w:rPr>
          <w:spacing w:val="-4"/>
        </w:rPr>
        <w:t> </w:t>
      </w:r>
      <w:r>
        <w:rPr/>
        <w:t>will</w:t>
      </w:r>
      <w:r>
        <w:rPr>
          <w:spacing w:val="-3"/>
        </w:rPr>
        <w:t> </w:t>
      </w:r>
      <w:r>
        <w:rPr/>
        <w:t>appoint</w:t>
      </w:r>
      <w:r>
        <w:rPr>
          <w:spacing w:val="-3"/>
        </w:rPr>
        <w:t> </w:t>
      </w:r>
      <w:r>
        <w:rPr/>
        <w:t>him</w:t>
      </w:r>
      <w:r>
        <w:rPr>
          <w:spacing w:val="-3"/>
        </w:rPr>
        <w:t> </w:t>
      </w:r>
      <w:r>
        <w:rPr/>
        <w:t>over</w:t>
      </w:r>
      <w:r>
        <w:rPr>
          <w:spacing w:val="-4"/>
        </w:rPr>
        <w:t> </w:t>
      </w:r>
      <w:r>
        <w:rPr/>
        <w:t>all</w:t>
      </w:r>
      <w:r>
        <w:rPr>
          <w:spacing w:val="-3"/>
        </w:rPr>
        <w:t> </w:t>
      </w:r>
      <w:r>
        <w:rPr/>
        <w:t>his belongings. (45) But if ever that slave should say in his heart, ‘My master delays coming,’</w:t>
      </w:r>
      <w:r>
        <w:rPr>
          <w:spacing w:val="-12"/>
        </w:rPr>
        <w:t> </w:t>
      </w:r>
      <w:r>
        <w:rPr/>
        <w:t>and should start to beat the menservants and the maidservants, and to eat and drink and get drunk,</w:t>
      </w:r>
    </w:p>
    <w:p>
      <w:pPr>
        <w:pStyle w:val="BodyText"/>
        <w:spacing w:line="259" w:lineRule="auto"/>
        <w:ind w:left="119" w:right="180"/>
      </w:pPr>
      <w:r>
        <w:rPr/>
        <w:t>(46)</w:t>
      </w:r>
      <w:r>
        <w:rPr>
          <w:spacing w:val="-3"/>
        </w:rPr>
        <w:t> </w:t>
      </w:r>
      <w:r>
        <w:rPr/>
        <w:t>the</w:t>
      </w:r>
      <w:r>
        <w:rPr>
          <w:spacing w:val="-3"/>
        </w:rPr>
        <w:t> </w:t>
      </w:r>
      <w:r>
        <w:rPr/>
        <w:t>master</w:t>
      </w:r>
      <w:r>
        <w:rPr>
          <w:spacing w:val="-3"/>
        </w:rPr>
        <w:t> </w:t>
      </w:r>
      <w:r>
        <w:rPr/>
        <w:t>of</w:t>
      </w:r>
      <w:r>
        <w:rPr>
          <w:spacing w:val="-3"/>
        </w:rPr>
        <w:t> </w:t>
      </w:r>
      <w:r>
        <w:rPr/>
        <w:t>that</w:t>
      </w:r>
      <w:r>
        <w:rPr>
          <w:spacing w:val="-2"/>
        </w:rPr>
        <w:t> </w:t>
      </w:r>
      <w:r>
        <w:rPr/>
        <w:t>slave</w:t>
      </w:r>
      <w:r>
        <w:rPr>
          <w:spacing w:val="-3"/>
        </w:rPr>
        <w:t> </w:t>
      </w:r>
      <w:r>
        <w:rPr/>
        <w:t>will</w:t>
      </w:r>
      <w:r>
        <w:rPr>
          <w:spacing w:val="-2"/>
        </w:rPr>
        <w:t> </w:t>
      </w:r>
      <w:r>
        <w:rPr/>
        <w:t>come</w:t>
      </w:r>
      <w:r>
        <w:rPr>
          <w:spacing w:val="-3"/>
        </w:rPr>
        <w:t> </w:t>
      </w:r>
      <w:r>
        <w:rPr/>
        <w:t>on</w:t>
      </w:r>
      <w:r>
        <w:rPr>
          <w:spacing w:val="-2"/>
        </w:rPr>
        <w:t> </w:t>
      </w:r>
      <w:r>
        <w:rPr/>
        <w:t>a</w:t>
      </w:r>
      <w:r>
        <w:rPr>
          <w:spacing w:val="-3"/>
        </w:rPr>
        <w:t> </w:t>
      </w:r>
      <w:r>
        <w:rPr/>
        <w:t>day</w:t>
      </w:r>
      <w:r>
        <w:rPr>
          <w:spacing w:val="-2"/>
        </w:rPr>
        <w:t> </w:t>
      </w:r>
      <w:r>
        <w:rPr/>
        <w:t>that</w:t>
      </w:r>
      <w:r>
        <w:rPr>
          <w:spacing w:val="-2"/>
        </w:rPr>
        <w:t> </w:t>
      </w:r>
      <w:r>
        <w:rPr/>
        <w:t>he</w:t>
      </w:r>
      <w:r>
        <w:rPr>
          <w:spacing w:val="-3"/>
        </w:rPr>
        <w:t> </w:t>
      </w:r>
      <w:r>
        <w:rPr/>
        <w:t>is</w:t>
      </w:r>
      <w:r>
        <w:rPr>
          <w:spacing w:val="-2"/>
        </w:rPr>
        <w:t> </w:t>
      </w:r>
      <w:r>
        <w:rPr/>
        <w:t>not</w:t>
      </w:r>
      <w:r>
        <w:rPr>
          <w:spacing w:val="-2"/>
        </w:rPr>
        <w:t> </w:t>
      </w:r>
      <w:r>
        <w:rPr/>
        <w:t>expecting</w:t>
      </w:r>
      <w:r>
        <w:rPr>
          <w:spacing w:val="-2"/>
        </w:rPr>
        <w:t> </w:t>
      </w:r>
      <w:r>
        <w:rPr/>
        <w:t>[him]</w:t>
      </w:r>
      <w:r>
        <w:rPr>
          <w:spacing w:val="-3"/>
        </w:rPr>
        <w:t> </w:t>
      </w:r>
      <w:r>
        <w:rPr/>
        <w:t>and</w:t>
      </w:r>
      <w:r>
        <w:rPr>
          <w:spacing w:val="-2"/>
        </w:rPr>
        <w:t> </w:t>
      </w:r>
      <w:r>
        <w:rPr/>
        <w:t>in</w:t>
      </w:r>
      <w:r>
        <w:rPr>
          <w:spacing w:val="-2"/>
        </w:rPr>
        <w:t> </w:t>
      </w:r>
      <w:r>
        <w:rPr/>
        <w:t>an</w:t>
      </w:r>
      <w:r>
        <w:rPr>
          <w:spacing w:val="-2"/>
        </w:rPr>
        <w:t> </w:t>
      </w:r>
      <w:r>
        <w:rPr/>
        <w:t>hour</w:t>
      </w:r>
      <w:r>
        <w:rPr>
          <w:spacing w:val="-3"/>
        </w:rPr>
        <w:t> </w:t>
      </w:r>
      <w:r>
        <w:rPr/>
        <w:t>that he does not know, and he will punish him with the greatest severity (Or, “will cut him in two”) and assign him a part with the unfaithful ones. (47) Then that slave that understood the will of his master but did not get ready or do in line with his will be beaten with many strokes. (48) But the one that did not understand and so did things deserving of strokes will be beaten with few. Indeed, everyone to whom much was given, much will be demanded of him; and the one whom people put in charge of much, they will demand more than usual of him.” (Parenthesis with added information interjected)</w:t>
      </w:r>
    </w:p>
    <w:p>
      <w:pPr>
        <w:pStyle w:val="BodyText"/>
        <w:spacing w:line="259" w:lineRule="auto" w:before="157"/>
        <w:ind w:left="839" w:right="143"/>
      </w:pPr>
      <w:r>
        <w:rPr/>
        <w:t>It</w:t>
      </w:r>
      <w:r>
        <w:rPr>
          <w:spacing w:val="-3"/>
        </w:rPr>
        <w:t> </w:t>
      </w:r>
      <w:r>
        <w:rPr/>
        <w:t>is</w:t>
      </w:r>
      <w:r>
        <w:rPr>
          <w:spacing w:val="-3"/>
        </w:rPr>
        <w:t> </w:t>
      </w:r>
      <w:r>
        <w:rPr/>
        <w:t>apparent</w:t>
      </w:r>
      <w:r>
        <w:rPr>
          <w:spacing w:val="-3"/>
        </w:rPr>
        <w:t> </w:t>
      </w:r>
      <w:r>
        <w:rPr/>
        <w:t>that</w:t>
      </w:r>
      <w:r>
        <w:rPr>
          <w:spacing w:val="-3"/>
        </w:rPr>
        <w:t> </w:t>
      </w:r>
      <w:r>
        <w:rPr/>
        <w:t>this</w:t>
      </w:r>
      <w:r>
        <w:rPr>
          <w:spacing w:val="-3"/>
        </w:rPr>
        <w:t> </w:t>
      </w:r>
      <w:r>
        <w:rPr/>
        <w:t>“faithful</w:t>
      </w:r>
      <w:r>
        <w:rPr>
          <w:spacing w:val="-3"/>
        </w:rPr>
        <w:t> </w:t>
      </w:r>
      <w:r>
        <w:rPr/>
        <w:t>steward”</w:t>
      </w:r>
      <w:r>
        <w:rPr>
          <w:spacing w:val="-4"/>
        </w:rPr>
        <w:t> </w:t>
      </w:r>
      <w:r>
        <w:rPr/>
        <w:t>has</w:t>
      </w:r>
      <w:r>
        <w:rPr>
          <w:spacing w:val="-3"/>
        </w:rPr>
        <w:t> </w:t>
      </w:r>
      <w:r>
        <w:rPr/>
        <w:t>knowledge</w:t>
      </w:r>
      <w:r>
        <w:rPr>
          <w:spacing w:val="-4"/>
        </w:rPr>
        <w:t> </w:t>
      </w:r>
      <w:r>
        <w:rPr/>
        <w:t>of</w:t>
      </w:r>
      <w:r>
        <w:rPr>
          <w:spacing w:val="-4"/>
        </w:rPr>
        <w:t> </w:t>
      </w:r>
      <w:r>
        <w:rPr/>
        <w:t>his</w:t>
      </w:r>
      <w:r>
        <w:rPr>
          <w:spacing w:val="-3"/>
        </w:rPr>
        <w:t> </w:t>
      </w:r>
      <w:r>
        <w:rPr/>
        <w:t>master</w:t>
      </w:r>
      <w:r>
        <w:rPr>
          <w:spacing w:val="-2"/>
        </w:rPr>
        <w:t> </w:t>
      </w:r>
      <w:r>
        <w:rPr/>
        <w:t>and</w:t>
      </w:r>
      <w:r>
        <w:rPr>
          <w:spacing w:val="-1"/>
        </w:rPr>
        <w:t> </w:t>
      </w:r>
      <w:r>
        <w:rPr/>
        <w:t>makes</w:t>
      </w:r>
      <w:r>
        <w:rPr>
          <w:spacing w:val="-3"/>
        </w:rPr>
        <w:t> </w:t>
      </w:r>
      <w:r>
        <w:rPr/>
        <w:t>sure</w:t>
      </w:r>
      <w:r>
        <w:rPr>
          <w:spacing w:val="-4"/>
        </w:rPr>
        <w:t> </w:t>
      </w:r>
      <w:r>
        <w:rPr/>
        <w:t>that things are ready.</w:t>
      </w:r>
    </w:p>
    <w:p>
      <w:pPr>
        <w:pStyle w:val="BodyText"/>
        <w:spacing w:line="259" w:lineRule="auto" w:before="160"/>
        <w:ind w:left="839" w:right="267"/>
      </w:pPr>
      <w:r>
        <w:rPr/>
        <w:t>This</w:t>
      </w:r>
      <w:r>
        <w:rPr>
          <w:spacing w:val="-3"/>
        </w:rPr>
        <w:t> </w:t>
      </w:r>
      <w:r>
        <w:rPr/>
        <w:t>passage</w:t>
      </w:r>
      <w:r>
        <w:rPr>
          <w:spacing w:val="-4"/>
        </w:rPr>
        <w:t> </w:t>
      </w:r>
      <w:r>
        <w:rPr/>
        <w:t>also</w:t>
      </w:r>
      <w:r>
        <w:rPr>
          <w:spacing w:val="-3"/>
        </w:rPr>
        <w:t> </w:t>
      </w:r>
      <w:r>
        <w:rPr/>
        <w:t>shows</w:t>
      </w:r>
      <w:r>
        <w:rPr>
          <w:spacing w:val="-1"/>
        </w:rPr>
        <w:t> </w:t>
      </w:r>
      <w:r>
        <w:rPr/>
        <w:t>us</w:t>
      </w:r>
      <w:r>
        <w:rPr>
          <w:spacing w:val="-3"/>
        </w:rPr>
        <w:t> </w:t>
      </w:r>
      <w:r>
        <w:rPr/>
        <w:t>how</w:t>
      </w:r>
      <w:r>
        <w:rPr>
          <w:spacing w:val="-4"/>
        </w:rPr>
        <w:t> </w:t>
      </w:r>
      <w:r>
        <w:rPr/>
        <w:t>the</w:t>
      </w:r>
      <w:r>
        <w:rPr>
          <w:spacing w:val="-4"/>
        </w:rPr>
        <w:t> </w:t>
      </w:r>
      <w:r>
        <w:rPr/>
        <w:t>“slave”</w:t>
      </w:r>
      <w:r>
        <w:rPr>
          <w:spacing w:val="-4"/>
        </w:rPr>
        <w:t> </w:t>
      </w:r>
      <w:r>
        <w:rPr/>
        <w:t>who</w:t>
      </w:r>
      <w:r>
        <w:rPr>
          <w:spacing w:val="-1"/>
        </w:rPr>
        <w:t> </w:t>
      </w:r>
      <w:r>
        <w:rPr/>
        <w:t>knew</w:t>
      </w:r>
      <w:r>
        <w:rPr>
          <w:spacing w:val="-4"/>
        </w:rPr>
        <w:t> </w:t>
      </w:r>
      <w:r>
        <w:rPr/>
        <w:t>but</w:t>
      </w:r>
      <w:r>
        <w:rPr>
          <w:spacing w:val="-3"/>
        </w:rPr>
        <w:t> </w:t>
      </w:r>
      <w:r>
        <w:rPr/>
        <w:t>did</w:t>
      </w:r>
      <w:r>
        <w:rPr>
          <w:spacing w:val="-3"/>
        </w:rPr>
        <w:t> </w:t>
      </w:r>
      <w:r>
        <w:rPr/>
        <w:t>not</w:t>
      </w:r>
      <w:r>
        <w:rPr>
          <w:spacing w:val="-3"/>
        </w:rPr>
        <w:t> </w:t>
      </w:r>
      <w:r>
        <w:rPr/>
        <w:t>get</w:t>
      </w:r>
      <w:r>
        <w:rPr>
          <w:spacing w:val="-3"/>
        </w:rPr>
        <w:t> </w:t>
      </w:r>
      <w:r>
        <w:rPr/>
        <w:t>things</w:t>
      </w:r>
      <w:r>
        <w:rPr>
          <w:spacing w:val="-3"/>
        </w:rPr>
        <w:t> </w:t>
      </w:r>
      <w:r>
        <w:rPr/>
        <w:t>ready</w:t>
      </w:r>
      <w:r>
        <w:rPr>
          <w:spacing w:val="-3"/>
        </w:rPr>
        <w:t> </w:t>
      </w:r>
      <w:r>
        <w:rPr/>
        <w:t>is beaten with “many strokes” or as some render it; “cut in two.”</w:t>
      </w:r>
    </w:p>
    <w:p>
      <w:pPr>
        <w:pStyle w:val="BodyText"/>
        <w:spacing w:line="259" w:lineRule="auto" w:before="160"/>
        <w:ind w:left="839" w:right="267"/>
      </w:pPr>
      <w:r>
        <w:rPr/>
        <w:t>This</w:t>
      </w:r>
      <w:r>
        <w:rPr>
          <w:spacing w:val="-2"/>
        </w:rPr>
        <w:t> </w:t>
      </w:r>
      <w:r>
        <w:rPr/>
        <w:t>passage</w:t>
      </w:r>
      <w:r>
        <w:rPr>
          <w:spacing w:val="-3"/>
        </w:rPr>
        <w:t> </w:t>
      </w:r>
      <w:r>
        <w:rPr/>
        <w:t>also</w:t>
      </w:r>
      <w:r>
        <w:rPr>
          <w:spacing w:val="-2"/>
        </w:rPr>
        <w:t> </w:t>
      </w:r>
      <w:r>
        <w:rPr/>
        <w:t>shows us</w:t>
      </w:r>
      <w:r>
        <w:rPr>
          <w:spacing w:val="-2"/>
        </w:rPr>
        <w:t> </w:t>
      </w:r>
      <w:r>
        <w:rPr/>
        <w:t>that</w:t>
      </w:r>
      <w:r>
        <w:rPr>
          <w:spacing w:val="-2"/>
        </w:rPr>
        <w:t> </w:t>
      </w:r>
      <w:r>
        <w:rPr/>
        <w:t>the</w:t>
      </w:r>
      <w:r>
        <w:rPr>
          <w:spacing w:val="-3"/>
        </w:rPr>
        <w:t> </w:t>
      </w:r>
      <w:r>
        <w:rPr/>
        <w:t>one</w:t>
      </w:r>
      <w:r>
        <w:rPr>
          <w:spacing w:val="-3"/>
        </w:rPr>
        <w:t> </w:t>
      </w:r>
      <w:r>
        <w:rPr/>
        <w:t>that</w:t>
      </w:r>
      <w:r>
        <w:rPr>
          <w:spacing w:val="-2"/>
        </w:rPr>
        <w:t> </w:t>
      </w:r>
      <w:r>
        <w:rPr/>
        <w:t>did</w:t>
      </w:r>
      <w:r>
        <w:rPr>
          <w:spacing w:val="-2"/>
        </w:rPr>
        <w:t> </w:t>
      </w:r>
      <w:r>
        <w:rPr/>
        <w:t>not</w:t>
      </w:r>
      <w:r>
        <w:rPr>
          <w:spacing w:val="-2"/>
        </w:rPr>
        <w:t> </w:t>
      </w:r>
      <w:r>
        <w:rPr/>
        <w:t>understand</w:t>
      </w:r>
      <w:r>
        <w:rPr>
          <w:spacing w:val="-2"/>
        </w:rPr>
        <w:t> </w:t>
      </w:r>
      <w:r>
        <w:rPr/>
        <w:t>but</w:t>
      </w:r>
      <w:r>
        <w:rPr>
          <w:spacing w:val="-2"/>
        </w:rPr>
        <w:t> </w:t>
      </w:r>
      <w:r>
        <w:rPr/>
        <w:t>still</w:t>
      </w:r>
      <w:r>
        <w:rPr>
          <w:spacing w:val="-2"/>
        </w:rPr>
        <w:t> </w:t>
      </w:r>
      <w:r>
        <w:rPr/>
        <w:t>did</w:t>
      </w:r>
      <w:r>
        <w:rPr>
          <w:spacing w:val="-5"/>
        </w:rPr>
        <w:t> </w:t>
      </w:r>
      <w:r>
        <w:rPr/>
        <w:t>wrong</w:t>
      </w:r>
      <w:r>
        <w:rPr>
          <w:spacing w:val="-2"/>
        </w:rPr>
        <w:t> </w:t>
      </w:r>
      <w:r>
        <w:rPr/>
        <w:t>is</w:t>
      </w:r>
      <w:r>
        <w:rPr>
          <w:spacing w:val="-2"/>
        </w:rPr>
        <w:t> </w:t>
      </w:r>
      <w:r>
        <w:rPr/>
        <w:t>not exempt from punishment. This emphasizes the importance to test doctrine against scripture to make sure that we are not disapproved somehow. (2 Corinthians 13:5)</w:t>
      </w:r>
    </w:p>
    <w:p>
      <w:pPr>
        <w:pStyle w:val="BodyText"/>
        <w:spacing w:line="259" w:lineRule="auto" w:before="159"/>
        <w:ind w:left="119" w:right="203"/>
      </w:pPr>
      <w:r>
        <w:rPr>
          <w:b/>
        </w:rPr>
        <w:t>Luke</w:t>
      </w:r>
      <w:r>
        <w:rPr>
          <w:b/>
          <w:spacing w:val="-1"/>
        </w:rPr>
        <w:t> </w:t>
      </w:r>
      <w:r>
        <w:rPr>
          <w:b/>
        </w:rPr>
        <w:t>12:49-53 </w:t>
      </w:r>
      <w:r>
        <w:rPr/>
        <w:t>“I</w:t>
      </w:r>
      <w:r>
        <w:rPr>
          <w:spacing w:val="-1"/>
        </w:rPr>
        <w:t> </w:t>
      </w:r>
      <w:r>
        <w:rPr/>
        <w:t>came</w:t>
      </w:r>
      <w:r>
        <w:rPr>
          <w:spacing w:val="-1"/>
        </w:rPr>
        <w:t> </w:t>
      </w:r>
      <w:r>
        <w:rPr/>
        <w:t>to start a</w:t>
      </w:r>
      <w:r>
        <w:rPr>
          <w:spacing w:val="-1"/>
        </w:rPr>
        <w:t> </w:t>
      </w:r>
      <w:r>
        <w:rPr/>
        <w:t>fire</w:t>
      </w:r>
      <w:r>
        <w:rPr>
          <w:spacing w:val="-1"/>
        </w:rPr>
        <w:t> </w:t>
      </w:r>
      <w:r>
        <w:rPr/>
        <w:t>on the</w:t>
      </w:r>
      <w:r>
        <w:rPr>
          <w:spacing w:val="-1"/>
        </w:rPr>
        <w:t> </w:t>
      </w:r>
      <w:r>
        <w:rPr/>
        <w:t>earth… (51)</w:t>
      </w:r>
      <w:r>
        <w:rPr>
          <w:spacing w:val="-1"/>
        </w:rPr>
        <w:t> </w:t>
      </w:r>
      <w:r>
        <w:rPr/>
        <w:t>Do</w:t>
      </w:r>
      <w:r>
        <w:rPr>
          <w:spacing w:val="-10"/>
        </w:rPr>
        <w:t> </w:t>
      </w:r>
      <w:r>
        <w:rPr/>
        <w:t>YOU</w:t>
      </w:r>
      <w:r>
        <w:rPr>
          <w:spacing w:val="-1"/>
        </w:rPr>
        <w:t> </w:t>
      </w:r>
      <w:r>
        <w:rPr/>
        <w:t>imagine</w:t>
      </w:r>
      <w:r>
        <w:rPr>
          <w:spacing w:val="-1"/>
        </w:rPr>
        <w:t> </w:t>
      </w:r>
      <w:r>
        <w:rPr/>
        <w:t>I</w:t>
      </w:r>
      <w:r>
        <w:rPr>
          <w:spacing w:val="-1"/>
        </w:rPr>
        <w:t> </w:t>
      </w:r>
      <w:r>
        <w:rPr/>
        <w:t>came</w:t>
      </w:r>
      <w:r>
        <w:rPr>
          <w:spacing w:val="-1"/>
        </w:rPr>
        <w:t> </w:t>
      </w:r>
      <w:r>
        <w:rPr/>
        <w:t>to give</w:t>
      </w:r>
      <w:r>
        <w:rPr>
          <w:spacing w:val="-1"/>
        </w:rPr>
        <w:t> </w:t>
      </w:r>
      <w:r>
        <w:rPr/>
        <w:t>peace on</w:t>
      </w:r>
      <w:r>
        <w:rPr>
          <w:spacing w:val="-2"/>
        </w:rPr>
        <w:t> </w:t>
      </w:r>
      <w:r>
        <w:rPr/>
        <w:t>the</w:t>
      </w:r>
      <w:r>
        <w:rPr>
          <w:spacing w:val="-3"/>
        </w:rPr>
        <w:t> </w:t>
      </w:r>
      <w:r>
        <w:rPr/>
        <w:t>earth?</w:t>
      </w:r>
      <w:r>
        <w:rPr>
          <w:spacing w:val="-1"/>
        </w:rPr>
        <w:t> </w:t>
      </w:r>
      <w:r>
        <w:rPr/>
        <w:t>No,</w:t>
      </w:r>
      <w:r>
        <w:rPr>
          <w:spacing w:val="-2"/>
        </w:rPr>
        <w:t> </w:t>
      </w:r>
      <w:r>
        <w:rPr/>
        <w:t>indeed, I</w:t>
      </w:r>
      <w:r>
        <w:rPr>
          <w:spacing w:val="-3"/>
        </w:rPr>
        <w:t> </w:t>
      </w:r>
      <w:r>
        <w:rPr/>
        <w:t>tell</w:t>
      </w:r>
      <w:r>
        <w:rPr>
          <w:spacing w:val="-12"/>
        </w:rPr>
        <w:t> </w:t>
      </w:r>
      <w:r>
        <w:rPr/>
        <w:t>YOU,</w:t>
      </w:r>
      <w:r>
        <w:rPr>
          <w:spacing w:val="-2"/>
        </w:rPr>
        <w:t> </w:t>
      </w:r>
      <w:r>
        <w:rPr/>
        <w:t>but</w:t>
      </w:r>
      <w:r>
        <w:rPr>
          <w:spacing w:val="-2"/>
        </w:rPr>
        <w:t> </w:t>
      </w:r>
      <w:r>
        <w:rPr/>
        <w:t>rather</w:t>
      </w:r>
      <w:r>
        <w:rPr>
          <w:spacing w:val="-3"/>
        </w:rPr>
        <w:t> </w:t>
      </w:r>
      <w:r>
        <w:rPr/>
        <w:t>division.</w:t>
      </w:r>
      <w:r>
        <w:rPr>
          <w:spacing w:val="-2"/>
        </w:rPr>
        <w:t> </w:t>
      </w:r>
      <w:r>
        <w:rPr/>
        <w:t>(52)</w:t>
      </w:r>
      <w:r>
        <w:rPr>
          <w:spacing w:val="-3"/>
        </w:rPr>
        <w:t> </w:t>
      </w:r>
      <w:r>
        <w:rPr/>
        <w:t>For</w:t>
      </w:r>
      <w:r>
        <w:rPr>
          <w:spacing w:val="-3"/>
        </w:rPr>
        <w:t> </w:t>
      </w:r>
      <w:r>
        <w:rPr/>
        <w:t>from</w:t>
      </w:r>
      <w:r>
        <w:rPr>
          <w:spacing w:val="-2"/>
        </w:rPr>
        <w:t> </w:t>
      </w:r>
      <w:r>
        <w:rPr/>
        <w:t>now</w:t>
      </w:r>
      <w:r>
        <w:rPr>
          <w:spacing w:val="-3"/>
        </w:rPr>
        <w:t> </w:t>
      </w:r>
      <w:r>
        <w:rPr/>
        <w:t>on</w:t>
      </w:r>
      <w:r>
        <w:rPr>
          <w:spacing w:val="-2"/>
        </w:rPr>
        <w:t> </w:t>
      </w:r>
      <w:r>
        <w:rPr/>
        <w:t>there</w:t>
      </w:r>
      <w:r>
        <w:rPr>
          <w:spacing w:val="-3"/>
        </w:rPr>
        <w:t> </w:t>
      </w:r>
      <w:r>
        <w:rPr/>
        <w:t>will</w:t>
      </w:r>
      <w:r>
        <w:rPr>
          <w:spacing w:val="-2"/>
        </w:rPr>
        <w:t> </w:t>
      </w:r>
      <w:r>
        <w:rPr/>
        <w:t>be</w:t>
      </w:r>
      <w:r>
        <w:rPr>
          <w:spacing w:val="-3"/>
        </w:rPr>
        <w:t> </w:t>
      </w:r>
      <w:r>
        <w:rPr/>
        <w:t>five in one house divided, three against two and two against three. (53) They will be divided, father against son and son against father, mother against daughter and daughter against [her] mother, mother-in-law against [her] daughter-in-law and daughter-in-law against [her] mother-in-law.”</w:t>
      </w:r>
    </w:p>
    <w:p>
      <w:pPr>
        <w:pStyle w:val="BodyText"/>
        <w:spacing w:line="259" w:lineRule="auto" w:before="158"/>
        <w:ind w:left="839"/>
      </w:pPr>
      <w:r>
        <w:rPr/>
        <w:t>This symbolic “fire” divides families. It is the truth of the scriptures. There will be some who</w:t>
      </w:r>
      <w:r>
        <w:rPr>
          <w:spacing w:val="-3"/>
        </w:rPr>
        <w:t> </w:t>
      </w:r>
      <w:r>
        <w:rPr/>
        <w:t>will</w:t>
      </w:r>
      <w:r>
        <w:rPr>
          <w:spacing w:val="-3"/>
        </w:rPr>
        <w:t> </w:t>
      </w:r>
      <w:r>
        <w:rPr/>
        <w:t>firstly</w:t>
      </w:r>
      <w:r>
        <w:rPr>
          <w:spacing w:val="-3"/>
        </w:rPr>
        <w:t> </w:t>
      </w:r>
      <w:r>
        <w:rPr/>
        <w:t>trust</w:t>
      </w:r>
      <w:r>
        <w:rPr>
          <w:spacing w:val="-3"/>
        </w:rPr>
        <w:t> </w:t>
      </w:r>
      <w:r>
        <w:rPr/>
        <w:t>in</w:t>
      </w:r>
      <w:r>
        <w:rPr>
          <w:spacing w:val="-3"/>
        </w:rPr>
        <w:t> </w:t>
      </w:r>
      <w:r>
        <w:rPr/>
        <w:t>their</w:t>
      </w:r>
      <w:r>
        <w:rPr>
          <w:spacing w:val="-4"/>
        </w:rPr>
        <w:t> </w:t>
      </w:r>
      <w:r>
        <w:rPr/>
        <w:t>imperfect</w:t>
      </w:r>
      <w:r>
        <w:rPr>
          <w:spacing w:val="-3"/>
        </w:rPr>
        <w:t> </w:t>
      </w:r>
      <w:r>
        <w:rPr/>
        <w:t>religious</w:t>
      </w:r>
      <w:r>
        <w:rPr>
          <w:spacing w:val="-3"/>
        </w:rPr>
        <w:t> </w:t>
      </w:r>
      <w:r>
        <w:rPr/>
        <w:t>leaders</w:t>
      </w:r>
      <w:r>
        <w:rPr>
          <w:spacing w:val="-1"/>
        </w:rPr>
        <w:t> </w:t>
      </w:r>
      <w:r>
        <w:rPr/>
        <w:t>and</w:t>
      </w:r>
      <w:r>
        <w:rPr>
          <w:spacing w:val="-3"/>
        </w:rPr>
        <w:t> </w:t>
      </w:r>
      <w:r>
        <w:rPr/>
        <w:t>then</w:t>
      </w:r>
      <w:r>
        <w:rPr>
          <w:spacing w:val="-3"/>
        </w:rPr>
        <w:t> </w:t>
      </w:r>
      <w:r>
        <w:rPr/>
        <w:t>there</w:t>
      </w:r>
      <w:r>
        <w:rPr>
          <w:spacing w:val="-4"/>
        </w:rPr>
        <w:t> </w:t>
      </w:r>
      <w:r>
        <w:rPr/>
        <w:t>are</w:t>
      </w:r>
      <w:r>
        <w:rPr>
          <w:spacing w:val="-2"/>
        </w:rPr>
        <w:t> </w:t>
      </w:r>
      <w:r>
        <w:rPr/>
        <w:t>those</w:t>
      </w:r>
      <w:r>
        <w:rPr>
          <w:spacing w:val="-4"/>
        </w:rPr>
        <w:t> </w:t>
      </w:r>
      <w:r>
        <w:rPr/>
        <w:t>who</w:t>
      </w:r>
      <w:r>
        <w:rPr>
          <w:spacing w:val="-3"/>
        </w:rPr>
        <w:t> </w:t>
      </w:r>
      <w:r>
        <w:rPr/>
        <w:t>only put their full trust in the scriptures.</w:t>
      </w:r>
    </w:p>
    <w:p>
      <w:pPr>
        <w:pStyle w:val="BodyText"/>
        <w:spacing w:line="259" w:lineRule="auto" w:before="160"/>
        <w:ind w:left="839"/>
      </w:pPr>
      <w:r>
        <w:rPr/>
        <w:t>This happened in the first century and it will happen again for our day.</w:t>
      </w:r>
      <w:r>
        <w:rPr>
          <w:spacing w:val="-10"/>
        </w:rPr>
        <w:t> </w:t>
      </w:r>
      <w:r>
        <w:rPr/>
        <w:t>Actually, it has already</w:t>
      </w:r>
      <w:r>
        <w:rPr>
          <w:spacing w:val="-2"/>
        </w:rPr>
        <w:t> </w:t>
      </w:r>
      <w:r>
        <w:rPr/>
        <w:t>started</w:t>
      </w:r>
      <w:r>
        <w:rPr>
          <w:spacing w:val="-2"/>
        </w:rPr>
        <w:t> </w:t>
      </w:r>
      <w:r>
        <w:rPr/>
        <w:t>to</w:t>
      </w:r>
      <w:r>
        <w:rPr>
          <w:spacing w:val="-2"/>
        </w:rPr>
        <w:t> </w:t>
      </w:r>
      <w:r>
        <w:rPr/>
        <w:t>a</w:t>
      </w:r>
      <w:r>
        <w:rPr>
          <w:spacing w:val="-3"/>
        </w:rPr>
        <w:t> </w:t>
      </w:r>
      <w:r>
        <w:rPr/>
        <w:t>degree,</w:t>
      </w:r>
      <w:r>
        <w:rPr>
          <w:spacing w:val="-2"/>
        </w:rPr>
        <w:t> </w:t>
      </w:r>
      <w:r>
        <w:rPr/>
        <w:t>but</w:t>
      </w:r>
      <w:r>
        <w:rPr>
          <w:spacing w:val="-2"/>
        </w:rPr>
        <w:t> </w:t>
      </w:r>
      <w:r>
        <w:rPr/>
        <w:t>it</w:t>
      </w:r>
      <w:r>
        <w:rPr>
          <w:spacing w:val="-2"/>
        </w:rPr>
        <w:t> </w:t>
      </w:r>
      <w:r>
        <w:rPr/>
        <w:t>will</w:t>
      </w:r>
      <w:r>
        <w:rPr>
          <w:spacing w:val="-2"/>
        </w:rPr>
        <w:t> </w:t>
      </w:r>
      <w:r>
        <w:rPr/>
        <w:t>be</w:t>
      </w:r>
      <w:r>
        <w:rPr>
          <w:spacing w:val="-3"/>
        </w:rPr>
        <w:t> </w:t>
      </w:r>
      <w:r>
        <w:rPr/>
        <w:t>much</w:t>
      </w:r>
      <w:r>
        <w:rPr>
          <w:spacing w:val="-2"/>
        </w:rPr>
        <w:t> </w:t>
      </w:r>
      <w:r>
        <w:rPr/>
        <w:t>more</w:t>
      </w:r>
      <w:r>
        <w:rPr>
          <w:spacing w:val="-3"/>
        </w:rPr>
        <w:t> </w:t>
      </w:r>
      <w:r>
        <w:rPr/>
        <w:t>apparent</w:t>
      </w:r>
      <w:r>
        <w:rPr>
          <w:spacing w:val="80"/>
        </w:rPr>
        <w:t> </w:t>
      </w:r>
      <w:r>
        <w:rPr/>
        <w:t>as</w:t>
      </w:r>
      <w:r>
        <w:rPr>
          <w:spacing w:val="-2"/>
        </w:rPr>
        <w:t> </w:t>
      </w:r>
      <w:r>
        <w:rPr/>
        <w:t>we</w:t>
      </w:r>
      <w:r>
        <w:rPr>
          <w:spacing w:val="-3"/>
        </w:rPr>
        <w:t> </w:t>
      </w:r>
      <w:r>
        <w:rPr/>
        <w:t>find</w:t>
      </w:r>
      <w:r>
        <w:rPr>
          <w:spacing w:val="-2"/>
        </w:rPr>
        <w:t> </w:t>
      </w:r>
      <w:r>
        <w:rPr/>
        <w:t>ourselves</w:t>
      </w:r>
      <w:r>
        <w:rPr>
          <w:spacing w:val="-2"/>
        </w:rPr>
        <w:t> </w:t>
      </w:r>
      <w:r>
        <w:rPr/>
        <w:t>in</w:t>
      </w:r>
      <w:r>
        <w:rPr>
          <w:spacing w:val="-2"/>
        </w:rPr>
        <w:t> </w:t>
      </w:r>
      <w:r>
        <w:rPr/>
        <w:t>the last time period of 1,335 days just before Jesus “stands up.” It is because this is the time</w:t>
      </w:r>
    </w:p>
    <w:p>
      <w:pPr>
        <w:spacing w:after="0" w:line="259" w:lineRule="auto"/>
        <w:sectPr>
          <w:pgSz w:w="12240" w:h="15840"/>
          <w:pgMar w:header="0" w:footer="523" w:top="1360" w:bottom="720" w:left="1320" w:right="1320"/>
        </w:sectPr>
      </w:pPr>
    </w:p>
    <w:p>
      <w:pPr>
        <w:pStyle w:val="BodyText"/>
        <w:spacing w:line="259" w:lineRule="auto" w:before="79"/>
        <w:ind w:left="840" w:right="187"/>
      </w:pPr>
      <w:r>
        <w:rPr/>
        <w:t>period</w:t>
      </w:r>
      <w:r>
        <w:rPr>
          <w:spacing w:val="-3"/>
        </w:rPr>
        <w:t> </w:t>
      </w:r>
      <w:r>
        <w:rPr/>
        <w:t>that</w:t>
      </w:r>
      <w:r>
        <w:rPr>
          <w:spacing w:val="-3"/>
        </w:rPr>
        <w:t> </w:t>
      </w:r>
      <w:r>
        <w:rPr/>
        <w:t>Satan</w:t>
      </w:r>
      <w:r>
        <w:rPr>
          <w:spacing w:val="-3"/>
        </w:rPr>
        <w:t> </w:t>
      </w:r>
      <w:r>
        <w:rPr/>
        <w:t>focuses</w:t>
      </w:r>
      <w:r>
        <w:rPr>
          <w:spacing w:val="-1"/>
        </w:rPr>
        <w:t> </w:t>
      </w:r>
      <w:r>
        <w:rPr/>
        <w:t>on</w:t>
      </w:r>
      <w:r>
        <w:rPr>
          <w:spacing w:val="-3"/>
        </w:rPr>
        <w:t> </w:t>
      </w:r>
      <w:r>
        <w:rPr/>
        <w:t>those</w:t>
      </w:r>
      <w:r>
        <w:rPr>
          <w:spacing w:val="-4"/>
        </w:rPr>
        <w:t> </w:t>
      </w:r>
      <w:r>
        <w:rPr/>
        <w:t>“chosen</w:t>
      </w:r>
      <w:r>
        <w:rPr>
          <w:spacing w:val="-3"/>
        </w:rPr>
        <w:t> </w:t>
      </w:r>
      <w:r>
        <w:rPr/>
        <w:t>ones”</w:t>
      </w:r>
      <w:r>
        <w:rPr>
          <w:spacing w:val="-2"/>
        </w:rPr>
        <w:t> </w:t>
      </w:r>
      <w:r>
        <w:rPr/>
        <w:t>when</w:t>
      </w:r>
      <w:r>
        <w:rPr>
          <w:spacing w:val="-3"/>
        </w:rPr>
        <w:t> </w:t>
      </w:r>
      <w:r>
        <w:rPr/>
        <w:t>he</w:t>
      </w:r>
      <w:r>
        <w:rPr>
          <w:spacing w:val="-4"/>
        </w:rPr>
        <w:t> </w:t>
      </w:r>
      <w:r>
        <w:rPr/>
        <w:t>is</w:t>
      </w:r>
      <w:r>
        <w:rPr>
          <w:spacing w:val="-3"/>
        </w:rPr>
        <w:t> </w:t>
      </w:r>
      <w:r>
        <w:rPr/>
        <w:t>“hurled”</w:t>
      </w:r>
      <w:r>
        <w:rPr>
          <w:spacing w:val="-4"/>
        </w:rPr>
        <w:t> </w:t>
      </w:r>
      <w:r>
        <w:rPr/>
        <w:t>to</w:t>
      </w:r>
      <w:r>
        <w:rPr>
          <w:spacing w:val="-3"/>
        </w:rPr>
        <w:t> </w:t>
      </w:r>
      <w:r>
        <w:rPr/>
        <w:t>the</w:t>
      </w:r>
      <w:r>
        <w:rPr>
          <w:spacing w:val="-4"/>
        </w:rPr>
        <w:t> </w:t>
      </w:r>
      <w:r>
        <w:rPr/>
        <w:t>earth.</w:t>
      </w:r>
      <w:r>
        <w:rPr>
          <w:spacing w:val="-6"/>
        </w:rPr>
        <w:t> </w:t>
      </w:r>
      <w:r>
        <w:rPr/>
        <w:t>There are many scriptures to refer to in this regard.</w:t>
      </w:r>
    </w:p>
    <w:p>
      <w:pPr>
        <w:pStyle w:val="BodyText"/>
        <w:spacing w:line="259" w:lineRule="auto" w:before="160"/>
        <w:ind w:right="135"/>
      </w:pPr>
      <w:r>
        <w:rPr>
          <w:b/>
        </w:rPr>
        <w:t>Luke</w:t>
      </w:r>
      <w:r>
        <w:rPr>
          <w:b/>
          <w:spacing w:val="-3"/>
        </w:rPr>
        <w:t> </w:t>
      </w:r>
      <w:r>
        <w:rPr>
          <w:b/>
        </w:rPr>
        <w:t>13:6-9</w:t>
      </w:r>
      <w:r>
        <w:rPr>
          <w:b/>
          <w:spacing w:val="-2"/>
        </w:rPr>
        <w:t> </w:t>
      </w:r>
      <w:r>
        <w:rPr/>
        <w:t>“Then</w:t>
      </w:r>
      <w:r>
        <w:rPr>
          <w:spacing w:val="-3"/>
        </w:rPr>
        <w:t> </w:t>
      </w:r>
      <w:r>
        <w:rPr/>
        <w:t>he</w:t>
      </w:r>
      <w:r>
        <w:rPr>
          <w:spacing w:val="-3"/>
        </w:rPr>
        <w:t> </w:t>
      </w:r>
      <w:r>
        <w:rPr/>
        <w:t>went</w:t>
      </w:r>
      <w:r>
        <w:rPr>
          <w:spacing w:val="-2"/>
        </w:rPr>
        <w:t> </w:t>
      </w:r>
      <w:r>
        <w:rPr/>
        <w:t>on</w:t>
      </w:r>
      <w:r>
        <w:rPr>
          <w:spacing w:val="-3"/>
        </w:rPr>
        <w:t> </w:t>
      </w:r>
      <w:r>
        <w:rPr/>
        <w:t>to</w:t>
      </w:r>
      <w:r>
        <w:rPr>
          <w:spacing w:val="-2"/>
        </w:rPr>
        <w:t> </w:t>
      </w:r>
      <w:r>
        <w:rPr/>
        <w:t>tell</w:t>
      </w:r>
      <w:r>
        <w:rPr>
          <w:spacing w:val="-3"/>
        </w:rPr>
        <w:t> </w:t>
      </w:r>
      <w:r>
        <w:rPr/>
        <w:t>this</w:t>
      </w:r>
      <w:r>
        <w:rPr>
          <w:spacing w:val="-2"/>
        </w:rPr>
        <w:t> </w:t>
      </w:r>
      <w:r>
        <w:rPr/>
        <w:t>illustration:</w:t>
      </w:r>
      <w:r>
        <w:rPr>
          <w:spacing w:val="-3"/>
        </w:rPr>
        <w:t> </w:t>
      </w:r>
      <w:r>
        <w:rPr/>
        <w:t>‘A</w:t>
      </w:r>
      <w:r>
        <w:rPr>
          <w:spacing w:val="-15"/>
        </w:rPr>
        <w:t> </w:t>
      </w:r>
      <w:r>
        <w:rPr/>
        <w:t>certain</w:t>
      </w:r>
      <w:r>
        <w:rPr>
          <w:spacing w:val="-3"/>
        </w:rPr>
        <w:t> </w:t>
      </w:r>
      <w:r>
        <w:rPr/>
        <w:t>man</w:t>
      </w:r>
      <w:r>
        <w:rPr>
          <w:spacing w:val="-3"/>
        </w:rPr>
        <w:t> </w:t>
      </w:r>
      <w:r>
        <w:rPr/>
        <w:t>had</w:t>
      </w:r>
      <w:r>
        <w:rPr>
          <w:spacing w:val="-1"/>
        </w:rPr>
        <w:t> </w:t>
      </w:r>
      <w:r>
        <w:rPr/>
        <w:t>a</w:t>
      </w:r>
      <w:r>
        <w:rPr>
          <w:spacing w:val="-2"/>
        </w:rPr>
        <w:t> </w:t>
      </w:r>
      <w:r>
        <w:rPr/>
        <w:t>fig</w:t>
      </w:r>
      <w:r>
        <w:rPr>
          <w:spacing w:val="-2"/>
        </w:rPr>
        <w:t> </w:t>
      </w:r>
      <w:r>
        <w:rPr/>
        <w:t>tree</w:t>
      </w:r>
      <w:r>
        <w:rPr>
          <w:spacing w:val="-3"/>
        </w:rPr>
        <w:t> </w:t>
      </w:r>
      <w:r>
        <w:rPr/>
        <w:t>planted</w:t>
      </w:r>
      <w:r>
        <w:rPr>
          <w:spacing w:val="-2"/>
        </w:rPr>
        <w:t> </w:t>
      </w:r>
      <w:r>
        <w:rPr/>
        <w:t>in</w:t>
      </w:r>
      <w:r>
        <w:rPr>
          <w:spacing w:val="-3"/>
        </w:rPr>
        <w:t> </w:t>
      </w:r>
      <w:r>
        <w:rPr/>
        <w:t>his vineyard, and he came looking for fruit on it, but found none. (7) Then he said to the vine- dresser, “Here it is three years that I have come looking for fruit on this fig tree, but have found none. Cut it down!</w:t>
      </w:r>
      <w:r>
        <w:rPr>
          <w:spacing w:val="-6"/>
        </w:rPr>
        <w:t> </w:t>
      </w:r>
      <w:r>
        <w:rPr/>
        <w:t>Why should it keep the</w:t>
      </w:r>
      <w:r>
        <w:rPr>
          <w:spacing w:val="-1"/>
        </w:rPr>
        <w:t> </w:t>
      </w:r>
      <w:r>
        <w:rPr/>
        <w:t>ground useless?”</w:t>
      </w:r>
      <w:r>
        <w:rPr>
          <w:spacing w:val="-1"/>
        </w:rPr>
        <w:t> </w:t>
      </w:r>
      <w:r>
        <w:rPr/>
        <w:t>(8)</w:t>
      </w:r>
      <w:r>
        <w:rPr>
          <w:spacing w:val="-1"/>
        </w:rPr>
        <w:t> </w:t>
      </w:r>
      <w:r>
        <w:rPr/>
        <w:t>In reply he said to him, “Master, let it alone this year, until I dig around it and put on manure; (9) and if then it produces fruit in the future, [well and good]; but if not, you shall cut it down.” ‘ “</w:t>
      </w:r>
    </w:p>
    <w:p>
      <w:pPr>
        <w:pStyle w:val="BodyText"/>
        <w:spacing w:line="259" w:lineRule="auto" w:before="158"/>
        <w:ind w:left="840" w:right="124"/>
      </w:pPr>
      <w:r>
        <w:rPr/>
        <w:t>This</w:t>
      </w:r>
      <w:r>
        <w:rPr>
          <w:spacing w:val="-3"/>
        </w:rPr>
        <w:t> </w:t>
      </w:r>
      <w:r>
        <w:rPr/>
        <w:t>illustration</w:t>
      </w:r>
      <w:r>
        <w:rPr>
          <w:spacing w:val="-3"/>
        </w:rPr>
        <w:t> </w:t>
      </w:r>
      <w:r>
        <w:rPr/>
        <w:t>seems</w:t>
      </w:r>
      <w:r>
        <w:rPr>
          <w:spacing w:val="-3"/>
        </w:rPr>
        <w:t> </w:t>
      </w:r>
      <w:r>
        <w:rPr/>
        <w:t>to</w:t>
      </w:r>
      <w:r>
        <w:rPr>
          <w:spacing w:val="-6"/>
        </w:rPr>
        <w:t> </w:t>
      </w:r>
      <w:r>
        <w:rPr/>
        <w:t>be</w:t>
      </w:r>
      <w:r>
        <w:rPr>
          <w:spacing w:val="-4"/>
        </w:rPr>
        <w:t> </w:t>
      </w:r>
      <w:r>
        <w:rPr/>
        <w:t>expounding</w:t>
      </w:r>
      <w:r>
        <w:rPr>
          <w:spacing w:val="-3"/>
        </w:rPr>
        <w:t> </w:t>
      </w:r>
      <w:r>
        <w:rPr/>
        <w:t>on</w:t>
      </w:r>
      <w:r>
        <w:rPr>
          <w:spacing w:val="-3"/>
        </w:rPr>
        <w:t> </w:t>
      </w:r>
      <w:r>
        <w:rPr/>
        <w:t>the</w:t>
      </w:r>
      <w:r>
        <w:rPr>
          <w:spacing w:val="-4"/>
        </w:rPr>
        <w:t> </w:t>
      </w:r>
      <w:r>
        <w:rPr/>
        <w:t>previous</w:t>
      </w:r>
      <w:r>
        <w:rPr>
          <w:spacing w:val="-3"/>
        </w:rPr>
        <w:t> </w:t>
      </w:r>
      <w:r>
        <w:rPr>
          <w:b/>
        </w:rPr>
        <w:t>verses</w:t>
      </w:r>
      <w:r>
        <w:rPr>
          <w:b/>
          <w:spacing w:val="-3"/>
        </w:rPr>
        <w:t> </w:t>
      </w:r>
      <w:r>
        <w:rPr>
          <w:b/>
        </w:rPr>
        <w:t>3-5</w:t>
      </w:r>
      <w:r>
        <w:rPr>
          <w:b/>
          <w:spacing w:val="-3"/>
        </w:rPr>
        <w:t> </w:t>
      </w:r>
      <w:r>
        <w:rPr/>
        <w:t>in</w:t>
      </w:r>
      <w:r>
        <w:rPr>
          <w:spacing w:val="-3"/>
        </w:rPr>
        <w:t> </w:t>
      </w:r>
      <w:r>
        <w:rPr/>
        <w:t>which</w:t>
      </w:r>
      <w:r>
        <w:rPr>
          <w:spacing w:val="-3"/>
        </w:rPr>
        <w:t> </w:t>
      </w:r>
      <w:r>
        <w:rPr/>
        <w:t>Jesus</w:t>
      </w:r>
      <w:r>
        <w:rPr>
          <w:spacing w:val="-3"/>
        </w:rPr>
        <w:t> </w:t>
      </w:r>
      <w:r>
        <w:rPr/>
        <w:t>states; “No, indeed, I tell</w:t>
      </w:r>
      <w:r>
        <w:rPr>
          <w:spacing w:val="-7"/>
        </w:rPr>
        <w:t> </w:t>
      </w:r>
      <w:r>
        <w:rPr/>
        <w:t>YOU; but, unless</w:t>
      </w:r>
      <w:r>
        <w:rPr>
          <w:spacing w:val="-7"/>
        </w:rPr>
        <w:t> </w:t>
      </w:r>
      <w:r>
        <w:rPr/>
        <w:t>YOU repent,</w:t>
      </w:r>
      <w:r>
        <w:rPr>
          <w:spacing w:val="-5"/>
        </w:rPr>
        <w:t> </w:t>
      </w:r>
      <w:r>
        <w:rPr/>
        <w:t>YOU will all likewise be destroyed…”</w:t>
      </w:r>
    </w:p>
    <w:p>
      <w:pPr>
        <w:pStyle w:val="BodyText"/>
        <w:spacing w:line="259" w:lineRule="auto" w:before="160"/>
        <w:ind w:left="840"/>
      </w:pPr>
      <w:r>
        <w:rPr/>
        <w:t>So,</w:t>
      </w:r>
      <w:r>
        <w:rPr>
          <w:spacing w:val="-1"/>
        </w:rPr>
        <w:t> </w:t>
      </w:r>
      <w:r>
        <w:rPr/>
        <w:t>what</w:t>
      </w:r>
      <w:r>
        <w:rPr>
          <w:spacing w:val="-1"/>
        </w:rPr>
        <w:t> </w:t>
      </w:r>
      <w:r>
        <w:rPr/>
        <w:t>is</w:t>
      </w:r>
      <w:r>
        <w:rPr>
          <w:spacing w:val="-1"/>
        </w:rPr>
        <w:t> </w:t>
      </w:r>
      <w:r>
        <w:rPr/>
        <w:t>there</w:t>
      </w:r>
      <w:r>
        <w:rPr>
          <w:spacing w:val="-2"/>
        </w:rPr>
        <w:t> </w:t>
      </w:r>
      <w:r>
        <w:rPr/>
        <w:t>to</w:t>
      </w:r>
      <w:r>
        <w:rPr>
          <w:spacing w:val="-1"/>
        </w:rPr>
        <w:t> </w:t>
      </w:r>
      <w:r>
        <w:rPr/>
        <w:t>repent</w:t>
      </w:r>
      <w:r>
        <w:rPr>
          <w:spacing w:val="-1"/>
        </w:rPr>
        <w:t> </w:t>
      </w:r>
      <w:r>
        <w:rPr/>
        <w:t>of?</w:t>
      </w:r>
      <w:r>
        <w:rPr>
          <w:spacing w:val="-2"/>
        </w:rPr>
        <w:t> </w:t>
      </w:r>
      <w:r>
        <w:rPr/>
        <w:t>It</w:t>
      </w:r>
      <w:r>
        <w:rPr>
          <w:spacing w:val="-1"/>
        </w:rPr>
        <w:t> </w:t>
      </w:r>
      <w:r>
        <w:rPr/>
        <w:t>seems</w:t>
      </w:r>
      <w:r>
        <w:rPr>
          <w:spacing w:val="-1"/>
        </w:rPr>
        <w:t> </w:t>
      </w:r>
      <w:r>
        <w:rPr/>
        <w:t>that</w:t>
      </w:r>
      <w:r>
        <w:rPr>
          <w:spacing w:val="-1"/>
        </w:rPr>
        <w:t> </w:t>
      </w:r>
      <w:r>
        <w:rPr/>
        <w:t>these “certain</w:t>
      </w:r>
      <w:r>
        <w:rPr>
          <w:spacing w:val="-1"/>
        </w:rPr>
        <w:t> </w:t>
      </w:r>
      <w:r>
        <w:rPr/>
        <w:t>ones”</w:t>
      </w:r>
      <w:r>
        <w:rPr>
          <w:spacing w:val="-2"/>
        </w:rPr>
        <w:t> </w:t>
      </w:r>
      <w:r>
        <w:rPr/>
        <w:t>(verse</w:t>
      </w:r>
      <w:r>
        <w:rPr>
          <w:spacing w:val="-2"/>
        </w:rPr>
        <w:t> </w:t>
      </w:r>
      <w:r>
        <w:rPr/>
        <w:t>1) were</w:t>
      </w:r>
      <w:r>
        <w:rPr>
          <w:spacing w:val="-2"/>
        </w:rPr>
        <w:t> </w:t>
      </w:r>
      <w:r>
        <w:rPr/>
        <w:t>not</w:t>
      </w:r>
      <w:r>
        <w:rPr>
          <w:spacing w:val="-1"/>
        </w:rPr>
        <w:t> </w:t>
      </w:r>
      <w:r>
        <w:rPr/>
        <w:t>true disciples</w:t>
      </w:r>
      <w:r>
        <w:rPr>
          <w:spacing w:val="-3"/>
        </w:rPr>
        <w:t> </w:t>
      </w:r>
      <w:r>
        <w:rPr/>
        <w:t>of</w:t>
      </w:r>
      <w:r>
        <w:rPr>
          <w:spacing w:val="-4"/>
        </w:rPr>
        <w:t> </w:t>
      </w:r>
      <w:r>
        <w:rPr/>
        <w:t>Jesus.</w:t>
      </w:r>
      <w:r>
        <w:rPr>
          <w:spacing w:val="-3"/>
        </w:rPr>
        <w:t> </w:t>
      </w:r>
      <w:r>
        <w:rPr/>
        <w:t>But</w:t>
      </w:r>
      <w:r>
        <w:rPr>
          <w:spacing w:val="-3"/>
        </w:rPr>
        <w:t> </w:t>
      </w:r>
      <w:r>
        <w:rPr/>
        <w:t>even</w:t>
      </w:r>
      <w:r>
        <w:rPr>
          <w:spacing w:val="-3"/>
        </w:rPr>
        <w:t> </w:t>
      </w:r>
      <w:r>
        <w:rPr/>
        <w:t>John</w:t>
      </w:r>
      <w:r>
        <w:rPr>
          <w:spacing w:val="-3"/>
        </w:rPr>
        <w:t> </w:t>
      </w:r>
      <w:r>
        <w:rPr/>
        <w:t>the</w:t>
      </w:r>
      <w:r>
        <w:rPr>
          <w:spacing w:val="-4"/>
        </w:rPr>
        <w:t> </w:t>
      </w:r>
      <w:r>
        <w:rPr/>
        <w:t>Baptist</w:t>
      </w:r>
      <w:r>
        <w:rPr>
          <w:spacing w:val="-3"/>
        </w:rPr>
        <w:t> </w:t>
      </w:r>
      <w:r>
        <w:rPr/>
        <w:t>admonished</w:t>
      </w:r>
      <w:r>
        <w:rPr>
          <w:spacing w:val="-3"/>
        </w:rPr>
        <w:t> </w:t>
      </w:r>
      <w:r>
        <w:rPr/>
        <w:t>the</w:t>
      </w:r>
      <w:r>
        <w:rPr>
          <w:spacing w:val="-4"/>
        </w:rPr>
        <w:t> </w:t>
      </w:r>
      <w:r>
        <w:rPr/>
        <w:t>common</w:t>
      </w:r>
      <w:r>
        <w:rPr>
          <w:spacing w:val="-3"/>
        </w:rPr>
        <w:t> </w:t>
      </w:r>
      <w:r>
        <w:rPr/>
        <w:t>people</w:t>
      </w:r>
      <w:r>
        <w:rPr>
          <w:spacing w:val="-4"/>
        </w:rPr>
        <w:t> </w:t>
      </w:r>
      <w:r>
        <w:rPr/>
        <w:t>to</w:t>
      </w:r>
      <w:r>
        <w:rPr>
          <w:spacing w:val="-3"/>
        </w:rPr>
        <w:t> </w:t>
      </w:r>
      <w:r>
        <w:rPr/>
        <w:t>repent. They all needed to straighten their worship to Jehovah. Their worship had become corrupted. (</w:t>
      </w:r>
      <w:r>
        <w:rPr>
          <w:b/>
        </w:rPr>
        <w:t>Luke 3:3-6</w:t>
      </w:r>
      <w:r>
        <w:rPr/>
        <w:t>)</w:t>
      </w:r>
    </w:p>
    <w:p>
      <w:pPr>
        <w:pStyle w:val="BodyText"/>
        <w:spacing w:line="259" w:lineRule="auto" w:before="159"/>
        <w:ind w:left="839" w:right="121" w:hanging="360"/>
      </w:pPr>
      <w:r>
        <w:rPr/>
        <w:t>1.</w:t>
      </w:r>
      <w:r>
        <w:rPr>
          <w:spacing w:val="80"/>
        </w:rPr>
        <w:t> </w:t>
      </w:r>
      <w:r>
        <w:rPr/>
        <w:t>This</w:t>
      </w:r>
      <w:r>
        <w:rPr>
          <w:spacing w:val="-1"/>
        </w:rPr>
        <w:t> </w:t>
      </w:r>
      <w:r>
        <w:rPr/>
        <w:t>also</w:t>
      </w:r>
      <w:r>
        <w:rPr>
          <w:spacing w:val="-1"/>
        </w:rPr>
        <w:t> </w:t>
      </w:r>
      <w:r>
        <w:rPr/>
        <w:t>ties</w:t>
      </w:r>
      <w:r>
        <w:rPr>
          <w:spacing w:val="-1"/>
        </w:rPr>
        <w:t> </w:t>
      </w:r>
      <w:r>
        <w:rPr/>
        <w:t>in</w:t>
      </w:r>
      <w:r>
        <w:rPr>
          <w:spacing w:val="-1"/>
        </w:rPr>
        <w:t> </w:t>
      </w:r>
      <w:r>
        <w:rPr/>
        <w:t>with</w:t>
      </w:r>
      <w:r>
        <w:rPr>
          <w:spacing w:val="-1"/>
        </w:rPr>
        <w:t> </w:t>
      </w:r>
      <w:r>
        <w:rPr/>
        <w:t>other</w:t>
      </w:r>
      <w:r>
        <w:rPr>
          <w:spacing w:val="-2"/>
        </w:rPr>
        <w:t> </w:t>
      </w:r>
      <w:r>
        <w:rPr/>
        <w:t>scriptures</w:t>
      </w:r>
      <w:r>
        <w:rPr>
          <w:spacing w:val="-1"/>
        </w:rPr>
        <w:t> </w:t>
      </w:r>
      <w:r>
        <w:rPr/>
        <w:t>such</w:t>
      </w:r>
      <w:r>
        <w:rPr>
          <w:spacing w:val="-1"/>
        </w:rPr>
        <w:t> </w:t>
      </w:r>
      <w:r>
        <w:rPr/>
        <w:t>as </w:t>
      </w:r>
      <w:r>
        <w:rPr>
          <w:b/>
        </w:rPr>
        <w:t>Malachi</w:t>
      </w:r>
      <w:r>
        <w:rPr>
          <w:b/>
          <w:spacing w:val="-1"/>
        </w:rPr>
        <w:t> </w:t>
      </w:r>
      <w:r>
        <w:rPr>
          <w:b/>
        </w:rPr>
        <w:t>4:5,6</w:t>
      </w:r>
      <w:r>
        <w:rPr>
          <w:b/>
          <w:spacing w:val="-1"/>
        </w:rPr>
        <w:t> </w:t>
      </w:r>
      <w:r>
        <w:rPr/>
        <w:t>that</w:t>
      </w:r>
      <w:r>
        <w:rPr>
          <w:spacing w:val="-1"/>
        </w:rPr>
        <w:t> </w:t>
      </w:r>
      <w:r>
        <w:rPr/>
        <w:t>if</w:t>
      </w:r>
      <w:r>
        <w:rPr>
          <w:spacing w:val="-2"/>
        </w:rPr>
        <w:t> </w:t>
      </w:r>
      <w:r>
        <w:rPr/>
        <w:t>the</w:t>
      </w:r>
      <w:r>
        <w:rPr>
          <w:spacing w:val="-2"/>
        </w:rPr>
        <w:t> </w:t>
      </w:r>
      <w:r>
        <w:rPr/>
        <w:t>straightening</w:t>
      </w:r>
      <w:r>
        <w:rPr>
          <w:spacing w:val="-1"/>
        </w:rPr>
        <w:t> </w:t>
      </w:r>
      <w:r>
        <w:rPr/>
        <w:t>work would not be done, the earth (of man) would be destroyed! It is like the account of</w:t>
      </w:r>
      <w:r>
        <w:rPr>
          <w:spacing w:val="40"/>
        </w:rPr>
        <w:t> </w:t>
      </w:r>
      <w:r>
        <w:rPr/>
        <w:t>Sodom</w:t>
      </w:r>
      <w:r>
        <w:rPr>
          <w:spacing w:val="-3"/>
        </w:rPr>
        <w:t> </w:t>
      </w:r>
      <w:r>
        <w:rPr/>
        <w:t>and</w:t>
      </w:r>
      <w:r>
        <w:rPr>
          <w:spacing w:val="-3"/>
        </w:rPr>
        <w:t> </w:t>
      </w:r>
      <w:r>
        <w:rPr/>
        <w:t>Gomorrah.</w:t>
      </w:r>
      <w:r>
        <w:rPr>
          <w:spacing w:val="-3"/>
        </w:rPr>
        <w:t> </w:t>
      </w:r>
      <w:r>
        <w:rPr/>
        <w:t>If</w:t>
      </w:r>
      <w:r>
        <w:rPr>
          <w:spacing w:val="-2"/>
        </w:rPr>
        <w:t> </w:t>
      </w:r>
      <w:r>
        <w:rPr/>
        <w:t>there</w:t>
      </w:r>
      <w:r>
        <w:rPr>
          <w:spacing w:val="-4"/>
        </w:rPr>
        <w:t> </w:t>
      </w:r>
      <w:r>
        <w:rPr/>
        <w:t>were</w:t>
      </w:r>
      <w:r>
        <w:rPr>
          <w:spacing w:val="-4"/>
        </w:rPr>
        <w:t> </w:t>
      </w:r>
      <w:r>
        <w:rPr/>
        <w:t>just</w:t>
      </w:r>
      <w:r>
        <w:rPr>
          <w:spacing w:val="-3"/>
        </w:rPr>
        <w:t> </w:t>
      </w:r>
      <w:r>
        <w:rPr/>
        <w:t>enough</w:t>
      </w:r>
      <w:r>
        <w:rPr>
          <w:spacing w:val="-3"/>
        </w:rPr>
        <w:t> </w:t>
      </w:r>
      <w:r>
        <w:rPr/>
        <w:t>righteous</w:t>
      </w:r>
      <w:r>
        <w:rPr>
          <w:spacing w:val="-3"/>
        </w:rPr>
        <w:t> </w:t>
      </w:r>
      <w:r>
        <w:rPr/>
        <w:t>people</w:t>
      </w:r>
      <w:r>
        <w:rPr>
          <w:spacing w:val="-4"/>
        </w:rPr>
        <w:t> </w:t>
      </w:r>
      <w:r>
        <w:rPr/>
        <w:t>there,</w:t>
      </w:r>
      <w:r>
        <w:rPr>
          <w:spacing w:val="-3"/>
        </w:rPr>
        <w:t> </w:t>
      </w:r>
      <w:r>
        <w:rPr/>
        <w:t>it</w:t>
      </w:r>
      <w:r>
        <w:rPr>
          <w:spacing w:val="-3"/>
        </w:rPr>
        <w:t> </w:t>
      </w:r>
      <w:r>
        <w:rPr/>
        <w:t>would</w:t>
      </w:r>
      <w:r>
        <w:rPr>
          <w:spacing w:val="-3"/>
        </w:rPr>
        <w:t> </w:t>
      </w:r>
      <w:r>
        <w:rPr/>
        <w:t>not</w:t>
      </w:r>
      <w:r>
        <w:rPr>
          <w:spacing w:val="-3"/>
        </w:rPr>
        <w:t> </w:t>
      </w:r>
      <w:r>
        <w:rPr/>
        <w:t>have been destroyed by God. (</w:t>
      </w:r>
      <w:r>
        <w:rPr>
          <w:b/>
        </w:rPr>
        <w:t>Genesis 18:32</w:t>
      </w:r>
      <w:r>
        <w:rPr/>
        <w:t>)</w:t>
      </w:r>
    </w:p>
    <w:p>
      <w:pPr>
        <w:pStyle w:val="BodyText"/>
        <w:spacing w:line="259" w:lineRule="auto" w:before="159"/>
        <w:ind w:left="119" w:right="393"/>
        <w:jc w:val="both"/>
      </w:pPr>
      <w:r>
        <w:rPr>
          <w:b/>
        </w:rPr>
        <w:t>Luke</w:t>
      </w:r>
      <w:r>
        <w:rPr>
          <w:b/>
          <w:spacing w:val="-4"/>
        </w:rPr>
        <w:t> </w:t>
      </w:r>
      <w:r>
        <w:rPr>
          <w:b/>
        </w:rPr>
        <w:t>13:20,21</w:t>
      </w:r>
      <w:r>
        <w:rPr>
          <w:b/>
          <w:spacing w:val="-3"/>
        </w:rPr>
        <w:t> </w:t>
      </w:r>
      <w:r>
        <w:rPr/>
        <w:t>“And</w:t>
      </w:r>
      <w:r>
        <w:rPr>
          <w:spacing w:val="-3"/>
        </w:rPr>
        <w:t> </w:t>
      </w:r>
      <w:r>
        <w:rPr/>
        <w:t>again</w:t>
      </w:r>
      <w:r>
        <w:rPr>
          <w:spacing w:val="-3"/>
        </w:rPr>
        <w:t> </w:t>
      </w:r>
      <w:r>
        <w:rPr/>
        <w:t>he</w:t>
      </w:r>
      <w:r>
        <w:rPr>
          <w:spacing w:val="-4"/>
        </w:rPr>
        <w:t> </w:t>
      </w:r>
      <w:r>
        <w:rPr/>
        <w:t>said:</w:t>
      </w:r>
      <w:r>
        <w:rPr>
          <w:spacing w:val="-3"/>
        </w:rPr>
        <w:t> </w:t>
      </w:r>
      <w:r>
        <w:rPr/>
        <w:t>‘With</w:t>
      </w:r>
      <w:r>
        <w:rPr>
          <w:spacing w:val="-3"/>
        </w:rPr>
        <w:t> </w:t>
      </w:r>
      <w:r>
        <w:rPr/>
        <w:t>what</w:t>
      </w:r>
      <w:r>
        <w:rPr>
          <w:spacing w:val="-3"/>
        </w:rPr>
        <w:t> </w:t>
      </w:r>
      <w:r>
        <w:rPr/>
        <w:t>shall</w:t>
      </w:r>
      <w:r>
        <w:rPr>
          <w:spacing w:val="-3"/>
        </w:rPr>
        <w:t> </w:t>
      </w:r>
      <w:r>
        <w:rPr/>
        <w:t>I</w:t>
      </w:r>
      <w:r>
        <w:rPr>
          <w:spacing w:val="-4"/>
        </w:rPr>
        <w:t> </w:t>
      </w:r>
      <w:r>
        <w:rPr/>
        <w:t>compare</w:t>
      </w:r>
      <w:r>
        <w:rPr>
          <w:spacing w:val="-4"/>
        </w:rPr>
        <w:t> </w:t>
      </w:r>
      <w:r>
        <w:rPr/>
        <w:t>the</w:t>
      </w:r>
      <w:r>
        <w:rPr>
          <w:spacing w:val="-4"/>
        </w:rPr>
        <w:t> </w:t>
      </w:r>
      <w:r>
        <w:rPr/>
        <w:t>kingdom</w:t>
      </w:r>
      <w:r>
        <w:rPr>
          <w:spacing w:val="-3"/>
        </w:rPr>
        <w:t> </w:t>
      </w:r>
      <w:r>
        <w:rPr/>
        <w:t>of</w:t>
      </w:r>
      <w:r>
        <w:rPr>
          <w:spacing w:val="-4"/>
        </w:rPr>
        <w:t> </w:t>
      </w:r>
      <w:r>
        <w:rPr/>
        <w:t>God?</w:t>
      </w:r>
      <w:r>
        <w:rPr>
          <w:spacing w:val="-4"/>
        </w:rPr>
        <w:t> </w:t>
      </w:r>
      <w:r>
        <w:rPr/>
        <w:t>(21)</w:t>
      </w:r>
      <w:r>
        <w:rPr>
          <w:spacing w:val="-2"/>
        </w:rPr>
        <w:t> </w:t>
      </w:r>
      <w:r>
        <w:rPr/>
        <w:t>It</w:t>
      </w:r>
      <w:r>
        <w:rPr>
          <w:spacing w:val="-3"/>
        </w:rPr>
        <w:t> </w:t>
      </w:r>
      <w:r>
        <w:rPr/>
        <w:t>is like</w:t>
      </w:r>
      <w:r>
        <w:rPr>
          <w:spacing w:val="-1"/>
        </w:rPr>
        <w:t> </w:t>
      </w:r>
      <w:r>
        <w:rPr/>
        <w:t>leaven, which a</w:t>
      </w:r>
      <w:r>
        <w:rPr>
          <w:spacing w:val="-1"/>
        </w:rPr>
        <w:t> </w:t>
      </w:r>
      <w:r>
        <w:rPr/>
        <w:t>woman took and hid in (or</w:t>
      </w:r>
      <w:r>
        <w:rPr>
          <w:spacing w:val="-1"/>
        </w:rPr>
        <w:t> </w:t>
      </w:r>
      <w:r>
        <w:rPr/>
        <w:t>“mixed in”)</w:t>
      </w:r>
      <w:r>
        <w:rPr>
          <w:spacing w:val="-1"/>
        </w:rPr>
        <w:t> </w:t>
      </w:r>
      <w:r>
        <w:rPr/>
        <w:t>three</w:t>
      </w:r>
      <w:r>
        <w:rPr>
          <w:spacing w:val="-1"/>
        </w:rPr>
        <w:t> </w:t>
      </w:r>
      <w:r>
        <w:rPr/>
        <w:t>large</w:t>
      </w:r>
      <w:r>
        <w:rPr>
          <w:spacing w:val="-1"/>
        </w:rPr>
        <w:t> </w:t>
      </w:r>
      <w:r>
        <w:rPr/>
        <w:t>measures of</w:t>
      </w:r>
      <w:r>
        <w:rPr>
          <w:spacing w:val="-1"/>
        </w:rPr>
        <w:t> </w:t>
      </w:r>
      <w:r>
        <w:rPr/>
        <w:t>flour</w:t>
      </w:r>
      <w:r>
        <w:rPr>
          <w:spacing w:val="-1"/>
        </w:rPr>
        <w:t> </w:t>
      </w:r>
      <w:r>
        <w:rPr/>
        <w:t>until the whole mass was fermented.’</w:t>
      </w:r>
      <w:r>
        <w:rPr>
          <w:spacing w:val="-5"/>
        </w:rPr>
        <w:t> </w:t>
      </w:r>
      <w:r>
        <w:rPr/>
        <w:t>“(Parentheses with information interjected)</w:t>
      </w:r>
    </w:p>
    <w:p>
      <w:pPr>
        <w:pStyle w:val="BodyText"/>
        <w:spacing w:before="159"/>
        <w:jc w:val="both"/>
      </w:pPr>
      <w:r>
        <w:rPr/>
        <w:t>This</w:t>
      </w:r>
      <w:r>
        <w:rPr>
          <w:spacing w:val="-4"/>
        </w:rPr>
        <w:t> </w:t>
      </w:r>
      <w:r>
        <w:rPr/>
        <w:t>shows</w:t>
      </w:r>
      <w:r>
        <w:rPr>
          <w:spacing w:val="-1"/>
        </w:rPr>
        <w:t> </w:t>
      </w:r>
      <w:r>
        <w:rPr/>
        <w:t>how</w:t>
      </w:r>
      <w:r>
        <w:rPr>
          <w:spacing w:val="-2"/>
        </w:rPr>
        <w:t> </w:t>
      </w:r>
      <w:r>
        <w:rPr/>
        <w:t>the</w:t>
      </w:r>
      <w:r>
        <w:rPr>
          <w:spacing w:val="-2"/>
        </w:rPr>
        <w:t> </w:t>
      </w:r>
      <w:r>
        <w:rPr/>
        <w:t>kingdom</w:t>
      </w:r>
      <w:r>
        <w:rPr>
          <w:spacing w:val="-1"/>
        </w:rPr>
        <w:t> </w:t>
      </w:r>
      <w:r>
        <w:rPr/>
        <w:t>of</w:t>
      </w:r>
      <w:r>
        <w:rPr>
          <w:spacing w:val="-2"/>
        </w:rPr>
        <w:t> </w:t>
      </w:r>
      <w:r>
        <w:rPr/>
        <w:t>God</w:t>
      </w:r>
      <w:r>
        <w:rPr>
          <w:spacing w:val="-2"/>
        </w:rPr>
        <w:t> </w:t>
      </w:r>
      <w:r>
        <w:rPr/>
        <w:t>starts</w:t>
      </w:r>
      <w:r>
        <w:rPr>
          <w:spacing w:val="-1"/>
        </w:rPr>
        <w:t> </w:t>
      </w:r>
      <w:r>
        <w:rPr/>
        <w:t>small</w:t>
      </w:r>
      <w:r>
        <w:rPr>
          <w:spacing w:val="-1"/>
        </w:rPr>
        <w:t> </w:t>
      </w:r>
      <w:r>
        <w:rPr/>
        <w:t>but</w:t>
      </w:r>
      <w:r>
        <w:rPr>
          <w:spacing w:val="-1"/>
        </w:rPr>
        <w:t> </w:t>
      </w:r>
      <w:r>
        <w:rPr/>
        <w:t>then</w:t>
      </w:r>
      <w:r>
        <w:rPr>
          <w:spacing w:val="-1"/>
        </w:rPr>
        <w:t> </w:t>
      </w:r>
      <w:r>
        <w:rPr/>
        <w:t>completely</w:t>
      </w:r>
      <w:r>
        <w:rPr>
          <w:spacing w:val="-1"/>
        </w:rPr>
        <w:t> </w:t>
      </w:r>
      <w:r>
        <w:rPr>
          <w:spacing w:val="-2"/>
        </w:rPr>
        <w:t>engulfs.</w:t>
      </w:r>
    </w:p>
    <w:p>
      <w:pPr>
        <w:pStyle w:val="BodyText"/>
        <w:spacing w:line="259" w:lineRule="auto" w:before="183"/>
      </w:pPr>
      <w:r>
        <w:rPr/>
        <w:t>This could be compared to </w:t>
      </w:r>
      <w:r>
        <w:rPr>
          <w:b/>
        </w:rPr>
        <w:t>Daniel 2:31-45 </w:t>
      </w:r>
      <w:r>
        <w:rPr/>
        <w:t>where the kingdom of God is a stone that struck an image</w:t>
      </w:r>
      <w:r>
        <w:rPr>
          <w:spacing w:val="-4"/>
        </w:rPr>
        <w:t> </w:t>
      </w:r>
      <w:r>
        <w:rPr/>
        <w:t>representing</w:t>
      </w:r>
      <w:r>
        <w:rPr>
          <w:spacing w:val="-3"/>
        </w:rPr>
        <w:t> </w:t>
      </w:r>
      <w:r>
        <w:rPr/>
        <w:t>kingdoms</w:t>
      </w:r>
      <w:r>
        <w:rPr>
          <w:spacing w:val="-3"/>
        </w:rPr>
        <w:t> </w:t>
      </w:r>
      <w:r>
        <w:rPr/>
        <w:t>of</w:t>
      </w:r>
      <w:r>
        <w:rPr>
          <w:spacing w:val="-4"/>
        </w:rPr>
        <w:t> </w:t>
      </w:r>
      <w:r>
        <w:rPr/>
        <w:t>the</w:t>
      </w:r>
      <w:r>
        <w:rPr>
          <w:spacing w:val="-4"/>
        </w:rPr>
        <w:t> </w:t>
      </w:r>
      <w:r>
        <w:rPr/>
        <w:t>earth</w:t>
      </w:r>
      <w:r>
        <w:rPr>
          <w:spacing w:val="-3"/>
        </w:rPr>
        <w:t> </w:t>
      </w:r>
      <w:r>
        <w:rPr/>
        <w:t>and</w:t>
      </w:r>
      <w:r>
        <w:rPr>
          <w:spacing w:val="-3"/>
        </w:rPr>
        <w:t> </w:t>
      </w:r>
      <w:r>
        <w:rPr/>
        <w:t>destroys</w:t>
      </w:r>
      <w:r>
        <w:rPr>
          <w:spacing w:val="-3"/>
        </w:rPr>
        <w:t> </w:t>
      </w:r>
      <w:r>
        <w:rPr/>
        <w:t>the</w:t>
      </w:r>
      <w:r>
        <w:rPr>
          <w:spacing w:val="-4"/>
        </w:rPr>
        <w:t> </w:t>
      </w:r>
      <w:r>
        <w:rPr/>
        <w:t>image.</w:t>
      </w:r>
      <w:r>
        <w:rPr>
          <w:spacing w:val="-3"/>
        </w:rPr>
        <w:t> </w:t>
      </w:r>
      <w:r>
        <w:rPr/>
        <w:t>But</w:t>
      </w:r>
      <w:r>
        <w:rPr>
          <w:spacing w:val="-3"/>
        </w:rPr>
        <w:t> </w:t>
      </w:r>
      <w:r>
        <w:rPr/>
        <w:t>the</w:t>
      </w:r>
      <w:r>
        <w:rPr>
          <w:spacing w:val="-4"/>
        </w:rPr>
        <w:t> </w:t>
      </w:r>
      <w:r>
        <w:rPr/>
        <w:t>stone</w:t>
      </w:r>
      <w:r>
        <w:rPr>
          <w:spacing w:val="-4"/>
        </w:rPr>
        <w:t> </w:t>
      </w:r>
      <w:r>
        <w:rPr/>
        <w:t>becomes</w:t>
      </w:r>
      <w:r>
        <w:rPr>
          <w:spacing w:val="-1"/>
        </w:rPr>
        <w:t> </w:t>
      </w:r>
      <w:r>
        <w:rPr/>
        <w:t>a</w:t>
      </w:r>
      <w:r>
        <w:rPr>
          <w:spacing w:val="-4"/>
        </w:rPr>
        <w:t> </w:t>
      </w:r>
      <w:r>
        <w:rPr/>
        <w:t>large mountain that fills the “whole earth.” (vs.35) This stone that becomes this all-encompassing mountain, is the kingdom of God and will stand to “times indefinite.” (vs.44)</w:t>
      </w:r>
    </w:p>
    <w:p>
      <w:pPr>
        <w:pStyle w:val="BodyText"/>
        <w:spacing w:line="259" w:lineRule="auto" w:before="158"/>
        <w:ind w:right="137"/>
      </w:pPr>
      <w:r>
        <w:rPr>
          <w:b/>
        </w:rPr>
        <w:t>Luke 13:23-30 </w:t>
      </w:r>
      <w:r>
        <w:rPr/>
        <w:t>“Now a certain said to him: ‘Lord, are those who are being saved few?’</w:t>
      </w:r>
      <w:r>
        <w:rPr>
          <w:spacing w:val="-13"/>
        </w:rPr>
        <w:t> </w:t>
      </w:r>
      <w:r>
        <w:rPr/>
        <w:t>He said to</w:t>
      </w:r>
      <w:r>
        <w:rPr>
          <w:spacing w:val="-4"/>
        </w:rPr>
        <w:t> </w:t>
      </w:r>
      <w:r>
        <w:rPr/>
        <w:t>them:</w:t>
      </w:r>
      <w:r>
        <w:rPr>
          <w:spacing w:val="-4"/>
        </w:rPr>
        <w:t> </w:t>
      </w:r>
      <w:r>
        <w:rPr/>
        <w:t>(24)</w:t>
      </w:r>
      <w:r>
        <w:rPr>
          <w:spacing w:val="-5"/>
        </w:rPr>
        <w:t> </w:t>
      </w:r>
      <w:r>
        <w:rPr/>
        <w:t>‘Exert</w:t>
      </w:r>
      <w:r>
        <w:rPr>
          <w:spacing w:val="-4"/>
        </w:rPr>
        <w:t> </w:t>
      </w:r>
      <w:r>
        <w:rPr/>
        <w:t>yourselves</w:t>
      </w:r>
      <w:r>
        <w:rPr>
          <w:spacing w:val="-4"/>
        </w:rPr>
        <w:t> </w:t>
      </w:r>
      <w:r>
        <w:rPr/>
        <w:t>vigorously</w:t>
      </w:r>
      <w:r>
        <w:rPr>
          <w:spacing w:val="-4"/>
        </w:rPr>
        <w:t> </w:t>
      </w:r>
      <w:r>
        <w:rPr/>
        <w:t>to</w:t>
      </w:r>
      <w:r>
        <w:rPr>
          <w:spacing w:val="-4"/>
        </w:rPr>
        <w:t> </w:t>
      </w:r>
      <w:r>
        <w:rPr/>
        <w:t>get</w:t>
      </w:r>
      <w:r>
        <w:rPr>
          <w:spacing w:val="-4"/>
        </w:rPr>
        <w:t> </w:t>
      </w:r>
      <w:r>
        <w:rPr/>
        <w:t>in</w:t>
      </w:r>
      <w:r>
        <w:rPr>
          <w:spacing w:val="-4"/>
        </w:rPr>
        <w:t> </w:t>
      </w:r>
      <w:r>
        <w:rPr/>
        <w:t>through</w:t>
      </w:r>
      <w:r>
        <w:rPr>
          <w:spacing w:val="-4"/>
        </w:rPr>
        <w:t> </w:t>
      </w:r>
      <w:r>
        <w:rPr/>
        <w:t>the</w:t>
      </w:r>
      <w:r>
        <w:rPr>
          <w:spacing w:val="-5"/>
        </w:rPr>
        <w:t> </w:t>
      </w:r>
      <w:r>
        <w:rPr/>
        <w:t>narrow</w:t>
      </w:r>
      <w:r>
        <w:rPr>
          <w:spacing w:val="-5"/>
        </w:rPr>
        <w:t> </w:t>
      </w:r>
      <w:r>
        <w:rPr/>
        <w:t>door,</w:t>
      </w:r>
      <w:r>
        <w:rPr>
          <w:spacing w:val="-4"/>
        </w:rPr>
        <w:t> </w:t>
      </w:r>
      <w:r>
        <w:rPr/>
        <w:t>because</w:t>
      </w:r>
      <w:r>
        <w:rPr>
          <w:spacing w:val="-5"/>
        </w:rPr>
        <w:t> </w:t>
      </w:r>
      <w:r>
        <w:rPr/>
        <w:t>many,</w:t>
      </w:r>
      <w:r>
        <w:rPr>
          <w:spacing w:val="-4"/>
        </w:rPr>
        <w:t> </w:t>
      </w:r>
      <w:r>
        <w:rPr/>
        <w:t>I</w:t>
      </w:r>
      <w:r>
        <w:rPr>
          <w:spacing w:val="-5"/>
        </w:rPr>
        <w:t> </w:t>
      </w:r>
      <w:r>
        <w:rPr/>
        <w:t>tell YOU, will seek to get in but will not be able, (25) when once the householder has got up and locked the door, and</w:t>
      </w:r>
      <w:r>
        <w:rPr>
          <w:spacing w:val="-3"/>
        </w:rPr>
        <w:t> </w:t>
      </w:r>
      <w:r>
        <w:rPr/>
        <w:t>YOU start to stand outside and to knock at the door, saying, “Sir, open to us.” But in answer he will say to</w:t>
      </w:r>
      <w:r>
        <w:rPr>
          <w:spacing w:val="-4"/>
        </w:rPr>
        <w:t> </w:t>
      </w:r>
      <w:r>
        <w:rPr/>
        <w:t>YOU, “I do not know where</w:t>
      </w:r>
      <w:r>
        <w:rPr>
          <w:spacing w:val="-5"/>
        </w:rPr>
        <w:t> </w:t>
      </w:r>
      <w:r>
        <w:rPr/>
        <w:t>YOU are from.” (26) Then</w:t>
      </w:r>
      <w:r>
        <w:rPr>
          <w:spacing w:val="-2"/>
        </w:rPr>
        <w:t> </w:t>
      </w:r>
      <w:r>
        <w:rPr/>
        <w:t>YOU will start saying, “We ate and drank in front of you, and you taught in our broad ways.” (27) But he will speak and say to</w:t>
      </w:r>
      <w:r>
        <w:rPr>
          <w:spacing w:val="-2"/>
        </w:rPr>
        <w:t> </w:t>
      </w:r>
      <w:r>
        <w:rPr/>
        <w:t>YOU, “I do not know where</w:t>
      </w:r>
      <w:r>
        <w:rPr>
          <w:spacing w:val="-3"/>
        </w:rPr>
        <w:t> </w:t>
      </w:r>
      <w:r>
        <w:rPr/>
        <w:t>YOU are from. Get away from me, all YOU workers of unrighteousness!” (28) There is where [YOUR] weeping and the gnashing of [YOUR] teeth will be, when</w:t>
      </w:r>
      <w:r>
        <w:rPr>
          <w:spacing w:val="-3"/>
        </w:rPr>
        <w:t> </w:t>
      </w:r>
      <w:r>
        <w:rPr/>
        <w:t>YOU see</w:t>
      </w:r>
      <w:r>
        <w:rPr>
          <w:spacing w:val="-7"/>
        </w:rPr>
        <w:t> </w:t>
      </w:r>
      <w:r>
        <w:rPr/>
        <w:t>Abraham and Isaac and Jacob and all the prophets in the kingdom of God, but yourselves thrown outside. (29) Furthermore, people will come from eastern parts and western, and from north and south, and will recline at the table in the kingdom of God. (30)</w:t>
      </w:r>
      <w:r>
        <w:rPr>
          <w:spacing w:val="-12"/>
        </w:rPr>
        <w:t> </w:t>
      </w:r>
      <w:r>
        <w:rPr/>
        <w:t>And look! there are those last who will be first, and there are those first who will be last.’</w:t>
      </w:r>
      <w:r>
        <w:rPr>
          <w:spacing w:val="-17"/>
        </w:rPr>
        <w:t> </w:t>
      </w:r>
      <w:r>
        <w:rPr/>
        <w:t>“</w:t>
      </w:r>
    </w:p>
    <w:p>
      <w:pPr>
        <w:spacing w:after="0" w:line="259" w:lineRule="auto"/>
        <w:sectPr>
          <w:pgSz w:w="12240" w:h="15840"/>
          <w:pgMar w:header="0" w:footer="523" w:top="1360" w:bottom="720" w:left="1320" w:right="1320"/>
        </w:sectPr>
      </w:pPr>
    </w:p>
    <w:p>
      <w:pPr>
        <w:pStyle w:val="BodyText"/>
        <w:spacing w:line="259" w:lineRule="auto" w:before="79"/>
        <w:ind w:left="840" w:right="138"/>
      </w:pPr>
      <w:r>
        <w:rPr/>
        <w:t>We</w:t>
      </w:r>
      <w:r>
        <w:rPr>
          <w:spacing w:val="-5"/>
        </w:rPr>
        <w:t> </w:t>
      </w:r>
      <w:r>
        <w:rPr/>
        <w:t>find</w:t>
      </w:r>
      <w:r>
        <w:rPr>
          <w:spacing w:val="-4"/>
        </w:rPr>
        <w:t> </w:t>
      </w:r>
      <w:r>
        <w:rPr/>
        <w:t>that</w:t>
      </w:r>
      <w:r>
        <w:rPr>
          <w:spacing w:val="-4"/>
        </w:rPr>
        <w:t> </w:t>
      </w:r>
      <w:r>
        <w:rPr/>
        <w:t>ones</w:t>
      </w:r>
      <w:r>
        <w:rPr>
          <w:spacing w:val="-4"/>
        </w:rPr>
        <w:t> </w:t>
      </w:r>
      <w:r>
        <w:rPr/>
        <w:t>will</w:t>
      </w:r>
      <w:r>
        <w:rPr>
          <w:spacing w:val="-4"/>
        </w:rPr>
        <w:t> </w:t>
      </w:r>
      <w:r>
        <w:rPr/>
        <w:t>have</w:t>
      </w:r>
      <w:r>
        <w:rPr>
          <w:spacing w:val="-5"/>
        </w:rPr>
        <w:t> </w:t>
      </w:r>
      <w:r>
        <w:rPr/>
        <w:t>to</w:t>
      </w:r>
      <w:r>
        <w:rPr>
          <w:spacing w:val="-4"/>
        </w:rPr>
        <w:t> </w:t>
      </w:r>
      <w:r>
        <w:rPr/>
        <w:t>“exert”</w:t>
      </w:r>
      <w:r>
        <w:rPr>
          <w:spacing w:val="-5"/>
        </w:rPr>
        <w:t> </w:t>
      </w:r>
      <w:r>
        <w:rPr/>
        <w:t>themselves</w:t>
      </w:r>
      <w:r>
        <w:rPr>
          <w:spacing w:val="-2"/>
        </w:rPr>
        <w:t> </w:t>
      </w:r>
      <w:r>
        <w:rPr/>
        <w:t>to</w:t>
      </w:r>
      <w:r>
        <w:rPr>
          <w:spacing w:val="-4"/>
        </w:rPr>
        <w:t> </w:t>
      </w:r>
      <w:r>
        <w:rPr/>
        <w:t>enter</w:t>
      </w:r>
      <w:r>
        <w:rPr>
          <w:spacing w:val="-5"/>
        </w:rPr>
        <w:t> </w:t>
      </w:r>
      <w:r>
        <w:rPr/>
        <w:t>the</w:t>
      </w:r>
      <w:r>
        <w:rPr>
          <w:spacing w:val="-5"/>
        </w:rPr>
        <w:t> </w:t>
      </w:r>
      <w:r>
        <w:rPr/>
        <w:t>kingdom.</w:t>
      </w:r>
      <w:r>
        <w:rPr>
          <w:spacing w:val="-9"/>
        </w:rPr>
        <w:t> </w:t>
      </w:r>
      <w:r>
        <w:rPr/>
        <w:t>This</w:t>
      </w:r>
      <w:r>
        <w:rPr>
          <w:spacing w:val="-4"/>
        </w:rPr>
        <w:t> </w:t>
      </w:r>
      <w:r>
        <w:rPr/>
        <w:t>“exertion”</w:t>
      </w:r>
      <w:r>
        <w:rPr>
          <w:spacing w:val="-5"/>
        </w:rPr>
        <w:t> </w:t>
      </w:r>
      <w:r>
        <w:rPr/>
        <w:t>is a</w:t>
      </w:r>
      <w:r>
        <w:rPr>
          <w:spacing w:val="-1"/>
        </w:rPr>
        <w:t> </w:t>
      </w:r>
      <w:r>
        <w:rPr/>
        <w:t>spiritual exertion. But it seems that although some</w:t>
      </w:r>
      <w:r>
        <w:rPr>
          <w:spacing w:val="-1"/>
        </w:rPr>
        <w:t> </w:t>
      </w:r>
      <w:r>
        <w:rPr/>
        <w:t>exert themselves as a person of</w:t>
      </w:r>
      <w:r>
        <w:rPr>
          <w:spacing w:val="-1"/>
        </w:rPr>
        <w:t> </w:t>
      </w:r>
      <w:r>
        <w:rPr/>
        <w:t>God, it does not mean that they will automatically be accepted into the kingdom. But it is only those who exert themselves righteously that will be accepted. The others have wasted their time.</w:t>
      </w:r>
    </w:p>
    <w:p>
      <w:pPr>
        <w:pStyle w:val="BodyText"/>
        <w:spacing w:line="259" w:lineRule="auto" w:before="158"/>
        <w:ind w:left="839" w:right="267"/>
      </w:pPr>
      <w:r>
        <w:rPr/>
        <w:t>This</w:t>
      </w:r>
      <w:r>
        <w:rPr>
          <w:spacing w:val="-3"/>
        </w:rPr>
        <w:t> </w:t>
      </w:r>
      <w:r>
        <w:rPr/>
        <w:t>“last</w:t>
      </w:r>
      <w:r>
        <w:rPr>
          <w:spacing w:val="-3"/>
        </w:rPr>
        <w:t> </w:t>
      </w:r>
      <w:r>
        <w:rPr/>
        <w:t>–</w:t>
      </w:r>
      <w:r>
        <w:rPr>
          <w:spacing w:val="-3"/>
        </w:rPr>
        <w:t> </w:t>
      </w:r>
      <w:r>
        <w:rPr/>
        <w:t>first”</w:t>
      </w:r>
      <w:r>
        <w:rPr>
          <w:spacing w:val="-4"/>
        </w:rPr>
        <w:t> </w:t>
      </w:r>
      <w:r>
        <w:rPr/>
        <w:t>and</w:t>
      </w:r>
      <w:r>
        <w:rPr>
          <w:spacing w:val="-3"/>
        </w:rPr>
        <w:t> </w:t>
      </w:r>
      <w:r>
        <w:rPr/>
        <w:t>“first</w:t>
      </w:r>
      <w:r>
        <w:rPr>
          <w:spacing w:val="-3"/>
        </w:rPr>
        <w:t> </w:t>
      </w:r>
      <w:r>
        <w:rPr/>
        <w:t>–</w:t>
      </w:r>
      <w:r>
        <w:rPr>
          <w:spacing w:val="-3"/>
        </w:rPr>
        <w:t> </w:t>
      </w:r>
      <w:r>
        <w:rPr/>
        <w:t>last”</w:t>
      </w:r>
      <w:r>
        <w:rPr>
          <w:spacing w:val="-4"/>
        </w:rPr>
        <w:t> </w:t>
      </w:r>
      <w:r>
        <w:rPr/>
        <w:t>can</w:t>
      </w:r>
      <w:r>
        <w:rPr>
          <w:spacing w:val="-3"/>
        </w:rPr>
        <w:t> </w:t>
      </w:r>
      <w:r>
        <w:rPr/>
        <w:t>have</w:t>
      </w:r>
      <w:r>
        <w:rPr>
          <w:spacing w:val="-4"/>
        </w:rPr>
        <w:t> </w:t>
      </w:r>
      <w:r>
        <w:rPr/>
        <w:t>many</w:t>
      </w:r>
      <w:r>
        <w:rPr>
          <w:spacing w:val="-2"/>
        </w:rPr>
        <w:t> </w:t>
      </w:r>
      <w:r>
        <w:rPr/>
        <w:t>applications.</w:t>
      </w:r>
      <w:r>
        <w:rPr>
          <w:spacing w:val="-3"/>
        </w:rPr>
        <w:t> </w:t>
      </w:r>
      <w:r>
        <w:rPr/>
        <w:t>However,</w:t>
      </w:r>
      <w:r>
        <w:rPr>
          <w:spacing w:val="-3"/>
        </w:rPr>
        <w:t> </w:t>
      </w:r>
      <w:r>
        <w:rPr/>
        <w:t>in</w:t>
      </w:r>
      <w:r>
        <w:rPr>
          <w:spacing w:val="-3"/>
        </w:rPr>
        <w:t> </w:t>
      </w:r>
      <w:r>
        <w:rPr/>
        <w:t>this</w:t>
      </w:r>
      <w:r>
        <w:rPr>
          <w:spacing w:val="-3"/>
        </w:rPr>
        <w:t> </w:t>
      </w:r>
      <w:r>
        <w:rPr/>
        <w:t>case,</w:t>
      </w:r>
      <w:r>
        <w:rPr>
          <w:spacing w:val="-3"/>
        </w:rPr>
        <w:t> </w:t>
      </w:r>
      <w:r>
        <w:rPr/>
        <w:t>it seems to be referring to those who demand the “first place” among others and they also flaunt themselves as being righteous and superior to others.</w:t>
      </w:r>
      <w:r>
        <w:rPr>
          <w:spacing w:val="-3"/>
        </w:rPr>
        <w:t> </w:t>
      </w:r>
      <w:r>
        <w:rPr/>
        <w:t>Yet, it is the righteous- humble that will be exalted because they look to God rather than to men. Someone can appear “humble” but not want to search for God and so their worship would not be acceptable to God. (2 Corinthians 11:14,15)</w:t>
      </w:r>
    </w:p>
    <w:p>
      <w:pPr>
        <w:pStyle w:val="BodyText"/>
        <w:spacing w:line="259" w:lineRule="auto" w:before="158"/>
        <w:ind w:left="840" w:right="143"/>
      </w:pPr>
      <w:r>
        <w:rPr/>
        <w:t>This can also apply to the Jews as a national people. For they were the first nation that had a covenant with Jehovah. But they bought themselves out from under it with 30 pieces of silver. (</w:t>
      </w:r>
      <w:r>
        <w:rPr>
          <w:b/>
        </w:rPr>
        <w:t>Zechariah 11:12,13</w:t>
      </w:r>
      <w:r>
        <w:rPr/>
        <w:t>)</w:t>
      </w:r>
      <w:r>
        <w:rPr>
          <w:spacing w:val="-10"/>
        </w:rPr>
        <w:t> </w:t>
      </w:r>
      <w:r>
        <w:rPr/>
        <w:t>And Jehovah turned to the nations to call people for</w:t>
      </w:r>
      <w:r>
        <w:rPr>
          <w:spacing w:val="-5"/>
        </w:rPr>
        <w:t> </w:t>
      </w:r>
      <w:r>
        <w:rPr/>
        <w:t>his</w:t>
      </w:r>
      <w:r>
        <w:rPr>
          <w:spacing w:val="-4"/>
        </w:rPr>
        <w:t> </w:t>
      </w:r>
      <w:r>
        <w:rPr/>
        <w:t>name.</w:t>
      </w:r>
      <w:r>
        <w:rPr>
          <w:spacing w:val="-4"/>
        </w:rPr>
        <w:t> </w:t>
      </w:r>
      <w:r>
        <w:rPr/>
        <w:t>(</w:t>
      </w:r>
      <w:r>
        <w:rPr>
          <w:b/>
        </w:rPr>
        <w:t>Amos</w:t>
      </w:r>
      <w:r>
        <w:rPr>
          <w:b/>
          <w:spacing w:val="-4"/>
        </w:rPr>
        <w:t> </w:t>
      </w:r>
      <w:r>
        <w:rPr>
          <w:b/>
        </w:rPr>
        <w:t>9:11,12</w:t>
      </w:r>
      <w:r>
        <w:rPr/>
        <w:t>)</w:t>
      </w:r>
      <w:r>
        <w:rPr>
          <w:spacing w:val="-5"/>
        </w:rPr>
        <w:t> </w:t>
      </w:r>
      <w:r>
        <w:rPr/>
        <w:t>So,</w:t>
      </w:r>
      <w:r>
        <w:rPr>
          <w:spacing w:val="-4"/>
        </w:rPr>
        <w:t> </w:t>
      </w:r>
      <w:r>
        <w:rPr/>
        <w:t>many</w:t>
      </w:r>
      <w:r>
        <w:rPr>
          <w:spacing w:val="-4"/>
        </w:rPr>
        <w:t> </w:t>
      </w:r>
      <w:r>
        <w:rPr/>
        <w:t>of</w:t>
      </w:r>
      <w:r>
        <w:rPr>
          <w:spacing w:val="-5"/>
        </w:rPr>
        <w:t> </w:t>
      </w:r>
      <w:r>
        <w:rPr/>
        <w:t>the</w:t>
      </w:r>
      <w:r>
        <w:rPr>
          <w:spacing w:val="-5"/>
        </w:rPr>
        <w:t> </w:t>
      </w:r>
      <w:r>
        <w:rPr/>
        <w:t>Jews</w:t>
      </w:r>
      <w:r>
        <w:rPr>
          <w:spacing w:val="-4"/>
        </w:rPr>
        <w:t> </w:t>
      </w:r>
      <w:r>
        <w:rPr/>
        <w:t>will</w:t>
      </w:r>
      <w:r>
        <w:rPr>
          <w:spacing w:val="-4"/>
        </w:rPr>
        <w:t> </w:t>
      </w:r>
      <w:r>
        <w:rPr/>
        <w:t>find</w:t>
      </w:r>
      <w:r>
        <w:rPr>
          <w:spacing w:val="-4"/>
        </w:rPr>
        <w:t> </w:t>
      </w:r>
      <w:r>
        <w:rPr/>
        <w:t>themselves</w:t>
      </w:r>
      <w:r>
        <w:rPr>
          <w:spacing w:val="-4"/>
        </w:rPr>
        <w:t> </w:t>
      </w:r>
      <w:r>
        <w:rPr/>
        <w:t>“last”</w:t>
      </w:r>
      <w:r>
        <w:rPr>
          <w:spacing w:val="-5"/>
        </w:rPr>
        <w:t> </w:t>
      </w:r>
      <w:r>
        <w:rPr/>
        <w:t>and</w:t>
      </w:r>
      <w:r>
        <w:rPr>
          <w:spacing w:val="-4"/>
        </w:rPr>
        <w:t> </w:t>
      </w:r>
      <w:r>
        <w:rPr/>
        <w:t>others of foreign nations will be “first” in God’s eyes.</w:t>
      </w:r>
    </w:p>
    <w:p>
      <w:pPr>
        <w:pStyle w:val="BodyText"/>
        <w:spacing w:line="259" w:lineRule="auto" w:before="161"/>
        <w:ind w:right="179"/>
        <w:jc w:val="both"/>
      </w:pPr>
      <w:r>
        <w:rPr>
          <w:b/>
        </w:rPr>
        <w:t>Luke</w:t>
      </w:r>
      <w:r>
        <w:rPr>
          <w:b/>
          <w:spacing w:val="-3"/>
        </w:rPr>
        <w:t> </w:t>
      </w:r>
      <w:r>
        <w:rPr>
          <w:b/>
        </w:rPr>
        <w:t>14:16-24</w:t>
      </w:r>
      <w:r>
        <w:rPr>
          <w:b/>
          <w:spacing w:val="-2"/>
        </w:rPr>
        <w:t> </w:t>
      </w:r>
      <w:r>
        <w:rPr/>
        <w:t>“[Jesus]</w:t>
      </w:r>
      <w:r>
        <w:rPr>
          <w:spacing w:val="-1"/>
        </w:rPr>
        <w:t> </w:t>
      </w:r>
      <w:r>
        <w:rPr/>
        <w:t>said</w:t>
      </w:r>
      <w:r>
        <w:rPr>
          <w:spacing w:val="-2"/>
        </w:rPr>
        <w:t> </w:t>
      </w:r>
      <w:r>
        <w:rPr/>
        <w:t>to</w:t>
      </w:r>
      <w:r>
        <w:rPr>
          <w:spacing w:val="-2"/>
        </w:rPr>
        <w:t> </w:t>
      </w:r>
      <w:r>
        <w:rPr/>
        <w:t>him:</w:t>
      </w:r>
      <w:r>
        <w:rPr>
          <w:spacing w:val="-2"/>
        </w:rPr>
        <w:t> </w:t>
      </w:r>
      <w:r>
        <w:rPr/>
        <w:t>‘A</w:t>
      </w:r>
      <w:r>
        <w:rPr>
          <w:spacing w:val="-15"/>
        </w:rPr>
        <w:t> </w:t>
      </w:r>
      <w:r>
        <w:rPr/>
        <w:t>certain</w:t>
      </w:r>
      <w:r>
        <w:rPr>
          <w:spacing w:val="-2"/>
        </w:rPr>
        <w:t> </w:t>
      </w:r>
      <w:r>
        <w:rPr/>
        <w:t>man</w:t>
      </w:r>
      <w:r>
        <w:rPr>
          <w:spacing w:val="-2"/>
        </w:rPr>
        <w:t> </w:t>
      </w:r>
      <w:r>
        <w:rPr/>
        <w:t>was</w:t>
      </w:r>
      <w:r>
        <w:rPr>
          <w:spacing w:val="-2"/>
        </w:rPr>
        <w:t> </w:t>
      </w:r>
      <w:r>
        <w:rPr/>
        <w:t>spreading</w:t>
      </w:r>
      <w:r>
        <w:rPr>
          <w:spacing w:val="-2"/>
        </w:rPr>
        <w:t> </w:t>
      </w:r>
      <w:r>
        <w:rPr/>
        <w:t>a</w:t>
      </w:r>
      <w:r>
        <w:rPr>
          <w:spacing w:val="-3"/>
        </w:rPr>
        <w:t> </w:t>
      </w:r>
      <w:r>
        <w:rPr/>
        <w:t>grand evening</w:t>
      </w:r>
      <w:r>
        <w:rPr>
          <w:spacing w:val="-2"/>
        </w:rPr>
        <w:t> </w:t>
      </w:r>
      <w:r>
        <w:rPr/>
        <w:t>meal,</w:t>
      </w:r>
      <w:r>
        <w:rPr>
          <w:spacing w:val="-2"/>
        </w:rPr>
        <w:t> </w:t>
      </w:r>
      <w:r>
        <w:rPr/>
        <w:t>and</w:t>
      </w:r>
      <w:r>
        <w:rPr>
          <w:spacing w:val="-2"/>
        </w:rPr>
        <w:t> </w:t>
      </w:r>
      <w:r>
        <w:rPr/>
        <w:t>he invited many. (17)</w:t>
      </w:r>
      <w:r>
        <w:rPr>
          <w:spacing w:val="-15"/>
        </w:rPr>
        <w:t> </w:t>
      </w:r>
      <w:r>
        <w:rPr/>
        <w:t>And he sent his slave out at the hour of the evening meal to say to the invited ones,</w:t>
      </w:r>
      <w:r>
        <w:rPr>
          <w:spacing w:val="-4"/>
        </w:rPr>
        <w:t> </w:t>
      </w:r>
      <w:r>
        <w:rPr/>
        <w:t>“Come,</w:t>
      </w:r>
      <w:r>
        <w:rPr>
          <w:spacing w:val="-4"/>
        </w:rPr>
        <w:t> </w:t>
      </w:r>
      <w:r>
        <w:rPr/>
        <w:t>because</w:t>
      </w:r>
      <w:r>
        <w:rPr>
          <w:spacing w:val="-5"/>
        </w:rPr>
        <w:t> </w:t>
      </w:r>
      <w:r>
        <w:rPr/>
        <w:t>things</w:t>
      </w:r>
      <w:r>
        <w:rPr>
          <w:spacing w:val="-4"/>
        </w:rPr>
        <w:t> </w:t>
      </w:r>
      <w:r>
        <w:rPr/>
        <w:t>are</w:t>
      </w:r>
      <w:r>
        <w:rPr>
          <w:spacing w:val="-5"/>
        </w:rPr>
        <w:t> </w:t>
      </w:r>
      <w:r>
        <w:rPr/>
        <w:t>now</w:t>
      </w:r>
      <w:r>
        <w:rPr>
          <w:spacing w:val="-3"/>
        </w:rPr>
        <w:t> </w:t>
      </w:r>
      <w:r>
        <w:rPr/>
        <w:t>ready.”</w:t>
      </w:r>
      <w:r>
        <w:rPr>
          <w:spacing w:val="-3"/>
        </w:rPr>
        <w:t> </w:t>
      </w:r>
      <w:r>
        <w:rPr/>
        <w:t>(18)</w:t>
      </w:r>
      <w:r>
        <w:rPr>
          <w:spacing w:val="-3"/>
        </w:rPr>
        <w:t> </w:t>
      </w:r>
      <w:r>
        <w:rPr/>
        <w:t>But</w:t>
      </w:r>
      <w:r>
        <w:rPr>
          <w:spacing w:val="-4"/>
        </w:rPr>
        <w:t> </w:t>
      </w:r>
      <w:r>
        <w:rPr/>
        <w:t>they</w:t>
      </w:r>
      <w:r>
        <w:rPr>
          <w:spacing w:val="-4"/>
        </w:rPr>
        <w:t> </w:t>
      </w:r>
      <w:r>
        <w:rPr/>
        <w:t>all</w:t>
      </w:r>
      <w:r>
        <w:rPr>
          <w:spacing w:val="-4"/>
        </w:rPr>
        <w:t> </w:t>
      </w:r>
      <w:r>
        <w:rPr/>
        <w:t>in</w:t>
      </w:r>
      <w:r>
        <w:rPr>
          <w:spacing w:val="-4"/>
        </w:rPr>
        <w:t> </w:t>
      </w:r>
      <w:r>
        <w:rPr/>
        <w:t>common</w:t>
      </w:r>
      <w:r>
        <w:rPr>
          <w:spacing w:val="-4"/>
        </w:rPr>
        <w:t> </w:t>
      </w:r>
      <w:r>
        <w:rPr/>
        <w:t>started</w:t>
      </w:r>
      <w:r>
        <w:rPr>
          <w:spacing w:val="-4"/>
        </w:rPr>
        <w:t> </w:t>
      </w:r>
      <w:r>
        <w:rPr/>
        <w:t>to</w:t>
      </w:r>
      <w:r>
        <w:rPr>
          <w:spacing w:val="-4"/>
        </w:rPr>
        <w:t> </w:t>
      </w:r>
      <w:r>
        <w:rPr/>
        <w:t>beg</w:t>
      </w:r>
      <w:r>
        <w:rPr>
          <w:spacing w:val="-4"/>
        </w:rPr>
        <w:t> </w:t>
      </w:r>
      <w:r>
        <w:rPr/>
        <w:t>off.</w:t>
      </w:r>
      <w:r>
        <w:rPr>
          <w:spacing w:val="-9"/>
        </w:rPr>
        <w:t> </w:t>
      </w:r>
      <w:r>
        <w:rPr/>
        <w:t>The first said to him, “I bought a field and need to go out and see it; I ask you, Have me excused.”</w:t>
      </w:r>
    </w:p>
    <w:p>
      <w:pPr>
        <w:pStyle w:val="BodyText"/>
        <w:spacing w:line="259" w:lineRule="auto"/>
        <w:ind w:right="143"/>
      </w:pPr>
      <w:r>
        <w:rPr/>
        <w:t>(19)</w:t>
      </w:r>
      <w:r>
        <w:rPr>
          <w:spacing w:val="-10"/>
        </w:rPr>
        <w:t> </w:t>
      </w:r>
      <w:r>
        <w:rPr/>
        <w:t>And another said, “I bought five yoke of cattle and am going to examine them; I ask you, Have me excused.” (20) Still another said, “I just married a wife and for this reason I cannot come.” (21) So the slave came up and reported these things to the master. Then the householder became wrathful and said to his slave, “Go out quickly into the broad ways and the lanes of the city, and bring in here the poor and crippled and blind and lame.” (22) In time the slave said, “Master,</w:t>
      </w:r>
      <w:r>
        <w:rPr>
          <w:spacing w:val="-5"/>
        </w:rPr>
        <w:t> </w:t>
      </w:r>
      <w:r>
        <w:rPr/>
        <w:t>what</w:t>
      </w:r>
      <w:r>
        <w:rPr>
          <w:spacing w:val="-3"/>
        </w:rPr>
        <w:t> </w:t>
      </w:r>
      <w:r>
        <w:rPr/>
        <w:t>you</w:t>
      </w:r>
      <w:r>
        <w:rPr>
          <w:spacing w:val="-3"/>
        </w:rPr>
        <w:t> </w:t>
      </w:r>
      <w:r>
        <w:rPr/>
        <w:t>ordered</w:t>
      </w:r>
      <w:r>
        <w:rPr>
          <w:spacing w:val="-3"/>
        </w:rPr>
        <w:t> </w:t>
      </w:r>
      <w:r>
        <w:rPr/>
        <w:t>has</w:t>
      </w:r>
      <w:r>
        <w:rPr>
          <w:spacing w:val="-3"/>
        </w:rPr>
        <w:t> </w:t>
      </w:r>
      <w:r>
        <w:rPr/>
        <w:t>been</w:t>
      </w:r>
      <w:r>
        <w:rPr>
          <w:spacing w:val="-3"/>
        </w:rPr>
        <w:t> </w:t>
      </w:r>
      <w:r>
        <w:rPr/>
        <w:t>done,</w:t>
      </w:r>
      <w:r>
        <w:rPr>
          <w:spacing w:val="-3"/>
        </w:rPr>
        <w:t> </w:t>
      </w:r>
      <w:r>
        <w:rPr/>
        <w:t>and</w:t>
      </w:r>
      <w:r>
        <w:rPr>
          <w:spacing w:val="-3"/>
        </w:rPr>
        <w:t> </w:t>
      </w:r>
      <w:r>
        <w:rPr/>
        <w:t>yet</w:t>
      </w:r>
      <w:r>
        <w:rPr>
          <w:spacing w:val="-1"/>
        </w:rPr>
        <w:t> </w:t>
      </w:r>
      <w:r>
        <w:rPr/>
        <w:t>there</w:t>
      </w:r>
      <w:r>
        <w:rPr>
          <w:spacing w:val="-4"/>
        </w:rPr>
        <w:t> </w:t>
      </w:r>
      <w:r>
        <w:rPr/>
        <w:t>is</w:t>
      </w:r>
      <w:r>
        <w:rPr>
          <w:spacing w:val="-3"/>
        </w:rPr>
        <w:t> </w:t>
      </w:r>
      <w:r>
        <w:rPr/>
        <w:t>room.”</w:t>
      </w:r>
      <w:r>
        <w:rPr>
          <w:spacing w:val="-4"/>
        </w:rPr>
        <w:t> </w:t>
      </w:r>
      <w:r>
        <w:rPr/>
        <w:t>(23)</w:t>
      </w:r>
      <w:r>
        <w:rPr>
          <w:spacing w:val="-16"/>
        </w:rPr>
        <w:t> </w:t>
      </w:r>
      <w:r>
        <w:rPr/>
        <w:t>And</w:t>
      </w:r>
      <w:r>
        <w:rPr>
          <w:spacing w:val="-1"/>
        </w:rPr>
        <w:t> </w:t>
      </w:r>
      <w:r>
        <w:rPr/>
        <w:t>the</w:t>
      </w:r>
      <w:r>
        <w:rPr>
          <w:spacing w:val="-4"/>
        </w:rPr>
        <w:t> </w:t>
      </w:r>
      <w:r>
        <w:rPr/>
        <w:t>master</w:t>
      </w:r>
      <w:r>
        <w:rPr>
          <w:spacing w:val="-4"/>
        </w:rPr>
        <w:t> </w:t>
      </w:r>
      <w:r>
        <w:rPr/>
        <w:t>said</w:t>
      </w:r>
      <w:r>
        <w:rPr>
          <w:spacing w:val="-3"/>
        </w:rPr>
        <w:t> </w:t>
      </w:r>
      <w:r>
        <w:rPr/>
        <w:t>to</w:t>
      </w:r>
      <w:r>
        <w:rPr>
          <w:spacing w:val="-3"/>
        </w:rPr>
        <w:t> </w:t>
      </w:r>
      <w:r>
        <w:rPr/>
        <w:t>the slave, “Go out into the roads and the fenced-in places, and compel them to come in, that my house may be filled. (24) For I say to</w:t>
      </w:r>
      <w:r>
        <w:rPr>
          <w:spacing w:val="-4"/>
        </w:rPr>
        <w:t> </w:t>
      </w:r>
      <w:r>
        <w:rPr/>
        <w:t>YOU people, none of those men that were invited shall have a taste of my evening meal.” ‘ “</w:t>
      </w:r>
    </w:p>
    <w:p>
      <w:pPr>
        <w:pStyle w:val="BodyText"/>
        <w:spacing w:line="259" w:lineRule="auto" w:before="155"/>
        <w:ind w:left="840"/>
      </w:pPr>
      <w:r>
        <w:rPr/>
        <w:t>Here we have the original ones who were invited to a “grand evening meal” begging off. They</w:t>
      </w:r>
      <w:r>
        <w:rPr>
          <w:spacing w:val="-3"/>
        </w:rPr>
        <w:t> </w:t>
      </w:r>
      <w:r>
        <w:rPr/>
        <w:t>made</w:t>
      </w:r>
      <w:r>
        <w:rPr>
          <w:spacing w:val="-4"/>
        </w:rPr>
        <w:t> </w:t>
      </w:r>
      <w:r>
        <w:rPr/>
        <w:t>excuses</w:t>
      </w:r>
      <w:r>
        <w:rPr>
          <w:spacing w:val="-3"/>
        </w:rPr>
        <w:t> </w:t>
      </w:r>
      <w:r>
        <w:rPr/>
        <w:t>of</w:t>
      </w:r>
      <w:r>
        <w:rPr>
          <w:spacing w:val="-4"/>
        </w:rPr>
        <w:t> </w:t>
      </w:r>
      <w:r>
        <w:rPr/>
        <w:t>different</w:t>
      </w:r>
      <w:r>
        <w:rPr>
          <w:spacing w:val="-3"/>
        </w:rPr>
        <w:t> </w:t>
      </w:r>
      <w:r>
        <w:rPr/>
        <w:t>types</w:t>
      </w:r>
      <w:r>
        <w:rPr>
          <w:spacing w:val="-3"/>
        </w:rPr>
        <w:t> </w:t>
      </w:r>
      <w:r>
        <w:rPr/>
        <w:t>not</w:t>
      </w:r>
      <w:r>
        <w:rPr>
          <w:spacing w:val="-3"/>
        </w:rPr>
        <w:t> </w:t>
      </w:r>
      <w:r>
        <w:rPr/>
        <w:t>to</w:t>
      </w:r>
      <w:r>
        <w:rPr>
          <w:spacing w:val="-3"/>
        </w:rPr>
        <w:t> </w:t>
      </w:r>
      <w:r>
        <w:rPr/>
        <w:t>come.</w:t>
      </w:r>
      <w:r>
        <w:rPr>
          <w:spacing w:val="-1"/>
        </w:rPr>
        <w:t> </w:t>
      </w:r>
      <w:r>
        <w:rPr/>
        <w:t>So,</w:t>
      </w:r>
      <w:r>
        <w:rPr>
          <w:spacing w:val="-3"/>
        </w:rPr>
        <w:t> </w:t>
      </w:r>
      <w:r>
        <w:rPr/>
        <w:t>the</w:t>
      </w:r>
      <w:r>
        <w:rPr>
          <w:spacing w:val="-4"/>
        </w:rPr>
        <w:t> </w:t>
      </w:r>
      <w:r>
        <w:rPr/>
        <w:t>master</w:t>
      </w:r>
      <w:r>
        <w:rPr>
          <w:spacing w:val="-4"/>
        </w:rPr>
        <w:t> </w:t>
      </w:r>
      <w:r>
        <w:rPr/>
        <w:t>invited</w:t>
      </w:r>
      <w:r>
        <w:rPr>
          <w:spacing w:val="-3"/>
        </w:rPr>
        <w:t> </w:t>
      </w:r>
      <w:r>
        <w:rPr/>
        <w:t>others</w:t>
      </w:r>
      <w:r>
        <w:rPr>
          <w:spacing w:val="-3"/>
        </w:rPr>
        <w:t> </w:t>
      </w:r>
      <w:r>
        <w:rPr/>
        <w:t>that</w:t>
      </w:r>
      <w:r>
        <w:rPr>
          <w:spacing w:val="-3"/>
        </w:rPr>
        <w:t> </w:t>
      </w:r>
      <w:r>
        <w:rPr/>
        <w:t>were not originally invited to the meal to fill his house.</w:t>
      </w:r>
    </w:p>
    <w:p>
      <w:pPr>
        <w:pStyle w:val="BodyText"/>
        <w:spacing w:line="259" w:lineRule="auto" w:before="160"/>
        <w:ind w:left="840" w:right="143"/>
        <w:rPr>
          <w:b/>
        </w:rPr>
      </w:pPr>
      <w:r>
        <w:rPr/>
        <w:t>This would apply well to the old Jewish nation.</w:t>
      </w:r>
      <w:r>
        <w:rPr>
          <w:spacing w:val="-2"/>
        </w:rPr>
        <w:t> </w:t>
      </w:r>
      <w:r>
        <w:rPr/>
        <w:t>They refused to recognize the Christ. They</w:t>
      </w:r>
      <w:r>
        <w:rPr>
          <w:spacing w:val="-4"/>
        </w:rPr>
        <w:t> </w:t>
      </w:r>
      <w:r>
        <w:rPr/>
        <w:t>were</w:t>
      </w:r>
      <w:r>
        <w:rPr>
          <w:spacing w:val="-5"/>
        </w:rPr>
        <w:t> </w:t>
      </w:r>
      <w:r>
        <w:rPr/>
        <w:t>the</w:t>
      </w:r>
      <w:r>
        <w:rPr>
          <w:spacing w:val="-5"/>
        </w:rPr>
        <w:t> </w:t>
      </w:r>
      <w:r>
        <w:rPr/>
        <w:t>first</w:t>
      </w:r>
      <w:r>
        <w:rPr>
          <w:spacing w:val="-4"/>
        </w:rPr>
        <w:t> </w:t>
      </w:r>
      <w:r>
        <w:rPr/>
        <w:t>ones</w:t>
      </w:r>
      <w:r>
        <w:rPr>
          <w:spacing w:val="-2"/>
        </w:rPr>
        <w:t> </w:t>
      </w:r>
      <w:r>
        <w:rPr/>
        <w:t>given</w:t>
      </w:r>
      <w:r>
        <w:rPr>
          <w:spacing w:val="-4"/>
        </w:rPr>
        <w:t> </w:t>
      </w:r>
      <w:r>
        <w:rPr/>
        <w:t>the</w:t>
      </w:r>
      <w:r>
        <w:rPr>
          <w:spacing w:val="-5"/>
        </w:rPr>
        <w:t> </w:t>
      </w:r>
      <w:r>
        <w:rPr/>
        <w:t>opportunity,</w:t>
      </w:r>
      <w:r>
        <w:rPr>
          <w:spacing w:val="-4"/>
        </w:rPr>
        <w:t> </w:t>
      </w:r>
      <w:r>
        <w:rPr/>
        <w:t>but</w:t>
      </w:r>
      <w:r>
        <w:rPr>
          <w:spacing w:val="-4"/>
        </w:rPr>
        <w:t> </w:t>
      </w:r>
      <w:r>
        <w:rPr/>
        <w:t>they</w:t>
      </w:r>
      <w:r>
        <w:rPr>
          <w:spacing w:val="-4"/>
        </w:rPr>
        <w:t> </w:t>
      </w:r>
      <w:r>
        <w:rPr/>
        <w:t>rejected</w:t>
      </w:r>
      <w:r>
        <w:rPr>
          <w:spacing w:val="-4"/>
        </w:rPr>
        <w:t> </w:t>
      </w:r>
      <w:r>
        <w:rPr/>
        <w:t>it.</w:t>
      </w:r>
      <w:r>
        <w:rPr>
          <w:spacing w:val="-4"/>
        </w:rPr>
        <w:t> </w:t>
      </w:r>
      <w:r>
        <w:rPr/>
        <w:t>So,</w:t>
      </w:r>
      <w:r>
        <w:rPr>
          <w:spacing w:val="-4"/>
        </w:rPr>
        <w:t> </w:t>
      </w:r>
      <w:r>
        <w:rPr/>
        <w:t>God</w:t>
      </w:r>
      <w:r>
        <w:rPr>
          <w:spacing w:val="-4"/>
        </w:rPr>
        <w:t> </w:t>
      </w:r>
      <w:r>
        <w:rPr/>
        <w:t>turned</w:t>
      </w:r>
      <w:r>
        <w:rPr>
          <w:spacing w:val="-4"/>
        </w:rPr>
        <w:t> </w:t>
      </w:r>
      <w:r>
        <w:rPr/>
        <w:t>his attention to the nations to “fill his house.” Compare </w:t>
      </w:r>
      <w:r>
        <w:rPr>
          <w:b/>
        </w:rPr>
        <w:t>Romans 11:25,26</w:t>
      </w:r>
    </w:p>
    <w:p>
      <w:pPr>
        <w:pStyle w:val="BodyText"/>
        <w:spacing w:line="259" w:lineRule="auto" w:before="159"/>
        <w:ind w:left="840" w:right="123"/>
      </w:pPr>
      <w:r>
        <w:rPr>
          <w:b/>
        </w:rPr>
        <w:t>Romans</w:t>
      </w:r>
      <w:r>
        <w:rPr>
          <w:b/>
          <w:spacing w:val="-1"/>
        </w:rPr>
        <w:t> </w:t>
      </w:r>
      <w:r>
        <w:rPr>
          <w:b/>
        </w:rPr>
        <w:t>11:25-28 </w:t>
      </w:r>
      <w:r>
        <w:rPr/>
        <w:t>“For</w:t>
      </w:r>
      <w:r>
        <w:rPr>
          <w:spacing w:val="-2"/>
        </w:rPr>
        <w:t> </w:t>
      </w:r>
      <w:r>
        <w:rPr/>
        <w:t>I do</w:t>
      </w:r>
      <w:r>
        <w:rPr>
          <w:spacing w:val="-1"/>
        </w:rPr>
        <w:t> </w:t>
      </w:r>
      <w:r>
        <w:rPr/>
        <w:t>not</w:t>
      </w:r>
      <w:r>
        <w:rPr>
          <w:spacing w:val="-1"/>
        </w:rPr>
        <w:t> </w:t>
      </w:r>
      <w:r>
        <w:rPr/>
        <w:t>want</w:t>
      </w:r>
      <w:r>
        <w:rPr>
          <w:spacing w:val="-11"/>
        </w:rPr>
        <w:t> </w:t>
      </w:r>
      <w:r>
        <w:rPr/>
        <w:t>YOU,</w:t>
      </w:r>
      <w:r>
        <w:rPr>
          <w:spacing w:val="-1"/>
        </w:rPr>
        <w:t> </w:t>
      </w:r>
      <w:r>
        <w:rPr/>
        <w:t>brothers,</w:t>
      </w:r>
      <w:r>
        <w:rPr>
          <w:spacing w:val="-1"/>
        </w:rPr>
        <w:t> </w:t>
      </w:r>
      <w:r>
        <w:rPr/>
        <w:t>to</w:t>
      </w:r>
      <w:r>
        <w:rPr>
          <w:spacing w:val="-1"/>
        </w:rPr>
        <w:t> </w:t>
      </w:r>
      <w:r>
        <w:rPr/>
        <w:t>be</w:t>
      </w:r>
      <w:r>
        <w:rPr>
          <w:spacing w:val="-2"/>
        </w:rPr>
        <w:t> </w:t>
      </w:r>
      <w:r>
        <w:rPr/>
        <w:t>ignorant</w:t>
      </w:r>
      <w:r>
        <w:rPr>
          <w:spacing w:val="-1"/>
        </w:rPr>
        <w:t> </w:t>
      </w:r>
      <w:r>
        <w:rPr/>
        <w:t>of</w:t>
      </w:r>
      <w:r>
        <w:rPr>
          <w:spacing w:val="-2"/>
        </w:rPr>
        <w:t> </w:t>
      </w:r>
      <w:r>
        <w:rPr/>
        <w:t>this sacred</w:t>
      </w:r>
      <w:r>
        <w:rPr>
          <w:spacing w:val="-1"/>
        </w:rPr>
        <w:t> </w:t>
      </w:r>
      <w:r>
        <w:rPr/>
        <w:t>secret, in order for</w:t>
      </w:r>
      <w:r>
        <w:rPr>
          <w:spacing w:val="-1"/>
        </w:rPr>
        <w:t> </w:t>
      </w:r>
      <w:r>
        <w:rPr/>
        <w:t>YOU not to be discreet in your own eyes: that a dulling of sensibilities has happened</w:t>
      </w:r>
      <w:r>
        <w:rPr>
          <w:spacing w:val="-3"/>
        </w:rPr>
        <w:t> </w:t>
      </w:r>
      <w:r>
        <w:rPr/>
        <w:t>in</w:t>
      </w:r>
      <w:r>
        <w:rPr>
          <w:spacing w:val="-3"/>
        </w:rPr>
        <w:t> </w:t>
      </w:r>
      <w:r>
        <w:rPr/>
        <w:t>part</w:t>
      </w:r>
      <w:r>
        <w:rPr>
          <w:spacing w:val="-3"/>
        </w:rPr>
        <w:t> </w:t>
      </w:r>
      <w:r>
        <w:rPr/>
        <w:t>to</w:t>
      </w:r>
      <w:r>
        <w:rPr>
          <w:spacing w:val="-3"/>
        </w:rPr>
        <w:t> </w:t>
      </w:r>
      <w:r>
        <w:rPr/>
        <w:t>Israel</w:t>
      </w:r>
      <w:r>
        <w:rPr>
          <w:spacing w:val="-3"/>
        </w:rPr>
        <w:t> </w:t>
      </w:r>
      <w:r>
        <w:rPr/>
        <w:t>until</w:t>
      </w:r>
      <w:r>
        <w:rPr>
          <w:spacing w:val="-3"/>
        </w:rPr>
        <w:t> </w:t>
      </w:r>
      <w:r>
        <w:rPr/>
        <w:t>the</w:t>
      </w:r>
      <w:r>
        <w:rPr>
          <w:spacing w:val="-4"/>
        </w:rPr>
        <w:t> </w:t>
      </w:r>
      <w:r>
        <w:rPr/>
        <w:t>full</w:t>
      </w:r>
      <w:r>
        <w:rPr>
          <w:spacing w:val="-3"/>
        </w:rPr>
        <w:t> </w:t>
      </w:r>
      <w:r>
        <w:rPr/>
        <w:t>number</w:t>
      </w:r>
      <w:r>
        <w:rPr>
          <w:spacing w:val="-4"/>
        </w:rPr>
        <w:t> </w:t>
      </w:r>
      <w:r>
        <w:rPr/>
        <w:t>(or</w:t>
      </w:r>
      <w:r>
        <w:rPr>
          <w:spacing w:val="-2"/>
        </w:rPr>
        <w:t> </w:t>
      </w:r>
      <w:r>
        <w:rPr/>
        <w:t>“the</w:t>
      </w:r>
      <w:r>
        <w:rPr>
          <w:spacing w:val="-4"/>
        </w:rPr>
        <w:t> </w:t>
      </w:r>
      <w:r>
        <w:rPr/>
        <w:t>fullness”)</w:t>
      </w:r>
      <w:r>
        <w:rPr>
          <w:spacing w:val="-4"/>
        </w:rPr>
        <w:t> </w:t>
      </w:r>
      <w:r>
        <w:rPr/>
        <w:t>of</w:t>
      </w:r>
      <w:r>
        <w:rPr>
          <w:spacing w:val="-4"/>
        </w:rPr>
        <w:t> </w:t>
      </w:r>
      <w:r>
        <w:rPr/>
        <w:t>people</w:t>
      </w:r>
      <w:r>
        <w:rPr>
          <w:spacing w:val="-2"/>
        </w:rPr>
        <w:t> </w:t>
      </w:r>
      <w:r>
        <w:rPr/>
        <w:t>of</w:t>
      </w:r>
      <w:r>
        <w:rPr>
          <w:spacing w:val="-4"/>
        </w:rPr>
        <w:t> </w:t>
      </w:r>
      <w:r>
        <w:rPr/>
        <w:t>the</w:t>
      </w:r>
      <w:r>
        <w:rPr>
          <w:spacing w:val="-4"/>
        </w:rPr>
        <w:t> </w:t>
      </w:r>
      <w:r>
        <w:rPr/>
        <w:t>nations has come in, (26) and in this manner all Israel will be saved. Just as it is written: ‘The</w:t>
      </w:r>
    </w:p>
    <w:p>
      <w:pPr>
        <w:spacing w:after="0" w:line="259" w:lineRule="auto"/>
        <w:sectPr>
          <w:pgSz w:w="12240" w:h="15840"/>
          <w:pgMar w:header="0" w:footer="523" w:top="1360" w:bottom="720" w:left="1320" w:right="1320"/>
        </w:sectPr>
      </w:pPr>
    </w:p>
    <w:p>
      <w:pPr>
        <w:pStyle w:val="BodyText"/>
        <w:spacing w:line="259" w:lineRule="auto" w:before="79"/>
        <w:ind w:left="840" w:right="267"/>
      </w:pPr>
      <w:r>
        <w:rPr/>
        <w:t>deliverer</w:t>
      </w:r>
      <w:r>
        <w:rPr>
          <w:spacing w:val="-4"/>
        </w:rPr>
        <w:t> </w:t>
      </w:r>
      <w:r>
        <w:rPr/>
        <w:t>will</w:t>
      </w:r>
      <w:r>
        <w:rPr>
          <w:spacing w:val="-3"/>
        </w:rPr>
        <w:t> </w:t>
      </w:r>
      <w:r>
        <w:rPr/>
        <w:t>come</w:t>
      </w:r>
      <w:r>
        <w:rPr>
          <w:spacing w:val="-4"/>
        </w:rPr>
        <w:t> </w:t>
      </w:r>
      <w:r>
        <w:rPr/>
        <w:t>out</w:t>
      </w:r>
      <w:r>
        <w:rPr>
          <w:spacing w:val="-3"/>
        </w:rPr>
        <w:t> </w:t>
      </w:r>
      <w:r>
        <w:rPr/>
        <w:t>of</w:t>
      </w:r>
      <w:r>
        <w:rPr>
          <w:spacing w:val="-4"/>
        </w:rPr>
        <w:t> </w:t>
      </w:r>
      <w:r>
        <w:rPr/>
        <w:t>Zion</w:t>
      </w:r>
      <w:r>
        <w:rPr>
          <w:spacing w:val="-3"/>
        </w:rPr>
        <w:t> </w:t>
      </w:r>
      <w:r>
        <w:rPr/>
        <w:t>and</w:t>
      </w:r>
      <w:r>
        <w:rPr>
          <w:spacing w:val="-3"/>
        </w:rPr>
        <w:t> </w:t>
      </w:r>
      <w:r>
        <w:rPr/>
        <w:t>turn</w:t>
      </w:r>
      <w:r>
        <w:rPr>
          <w:spacing w:val="-3"/>
        </w:rPr>
        <w:t> </w:t>
      </w:r>
      <w:r>
        <w:rPr/>
        <w:t>away</w:t>
      </w:r>
      <w:r>
        <w:rPr>
          <w:spacing w:val="-3"/>
        </w:rPr>
        <w:t> </w:t>
      </w:r>
      <w:r>
        <w:rPr/>
        <w:t>ungodly</w:t>
      </w:r>
      <w:r>
        <w:rPr>
          <w:spacing w:val="-3"/>
        </w:rPr>
        <w:t> </w:t>
      </w:r>
      <w:r>
        <w:rPr/>
        <w:t>practices</w:t>
      </w:r>
      <w:r>
        <w:rPr>
          <w:spacing w:val="-3"/>
        </w:rPr>
        <w:t> </w:t>
      </w:r>
      <w:r>
        <w:rPr/>
        <w:t>from</w:t>
      </w:r>
      <w:r>
        <w:rPr>
          <w:spacing w:val="-3"/>
        </w:rPr>
        <w:t> </w:t>
      </w:r>
      <w:r>
        <w:rPr/>
        <w:t>Jacob.</w:t>
      </w:r>
      <w:r>
        <w:rPr>
          <w:spacing w:val="-3"/>
        </w:rPr>
        <w:t> </w:t>
      </w:r>
      <w:r>
        <w:rPr/>
        <w:t>(27)</w:t>
      </w:r>
      <w:r>
        <w:rPr>
          <w:spacing w:val="-16"/>
        </w:rPr>
        <w:t> </w:t>
      </w:r>
      <w:r>
        <w:rPr/>
        <w:t>And this is the covenant on my part with them, when I take their sins away.’</w:t>
      </w:r>
      <w:r>
        <w:rPr>
          <w:spacing w:val="-12"/>
        </w:rPr>
        <w:t> </w:t>
      </w:r>
      <w:r>
        <w:rPr/>
        <w:t>“</w:t>
      </w:r>
    </w:p>
    <w:p>
      <w:pPr>
        <w:pStyle w:val="BodyText"/>
        <w:spacing w:line="259" w:lineRule="auto" w:before="160"/>
        <w:ind w:right="180"/>
        <w:rPr>
          <w:b/>
        </w:rPr>
      </w:pPr>
      <w:r>
        <w:rPr/>
        <w:t>This is talking about spiritual Israel. Compare Romans 11:13-24 where it speaks of a natural olive tree that has branches grafted into it from a “wild olive” tree. God does not spare the natural</w:t>
      </w:r>
      <w:r>
        <w:rPr>
          <w:spacing w:val="-1"/>
        </w:rPr>
        <w:t> </w:t>
      </w:r>
      <w:r>
        <w:rPr/>
        <w:t>branches</w:t>
      </w:r>
      <w:r>
        <w:rPr>
          <w:spacing w:val="-1"/>
        </w:rPr>
        <w:t> </w:t>
      </w:r>
      <w:r>
        <w:rPr/>
        <w:t>due</w:t>
      </w:r>
      <w:r>
        <w:rPr>
          <w:spacing w:val="-2"/>
        </w:rPr>
        <w:t> </w:t>
      </w:r>
      <w:r>
        <w:rPr/>
        <w:t>to</w:t>
      </w:r>
      <w:r>
        <w:rPr>
          <w:spacing w:val="-1"/>
        </w:rPr>
        <w:t> </w:t>
      </w:r>
      <w:r>
        <w:rPr/>
        <w:t>their</w:t>
      </w:r>
      <w:r>
        <w:rPr>
          <w:spacing w:val="-2"/>
        </w:rPr>
        <w:t> </w:t>
      </w:r>
      <w:r>
        <w:rPr/>
        <w:t>lack</w:t>
      </w:r>
      <w:r>
        <w:rPr>
          <w:spacing w:val="-1"/>
        </w:rPr>
        <w:t> </w:t>
      </w:r>
      <w:r>
        <w:rPr/>
        <w:t>of faith</w:t>
      </w:r>
      <w:r>
        <w:rPr>
          <w:spacing w:val="-1"/>
        </w:rPr>
        <w:t> </w:t>
      </w:r>
      <w:r>
        <w:rPr/>
        <w:t>and</w:t>
      </w:r>
      <w:r>
        <w:rPr>
          <w:spacing w:val="-1"/>
        </w:rPr>
        <w:t> </w:t>
      </w:r>
      <w:r>
        <w:rPr/>
        <w:t>then</w:t>
      </w:r>
      <w:r>
        <w:rPr>
          <w:spacing w:val="-1"/>
        </w:rPr>
        <w:t> </w:t>
      </w:r>
      <w:r>
        <w:rPr/>
        <w:t>he</w:t>
      </w:r>
      <w:r>
        <w:rPr>
          <w:spacing w:val="-2"/>
        </w:rPr>
        <w:t> </w:t>
      </w:r>
      <w:r>
        <w:rPr/>
        <w:t>grafts</w:t>
      </w:r>
      <w:r>
        <w:rPr>
          <w:spacing w:val="-1"/>
        </w:rPr>
        <w:t> </w:t>
      </w:r>
      <w:r>
        <w:rPr/>
        <w:t>in</w:t>
      </w:r>
      <w:r>
        <w:rPr>
          <w:spacing w:val="-1"/>
        </w:rPr>
        <w:t> </w:t>
      </w:r>
      <w:r>
        <w:rPr/>
        <w:t>branches from</w:t>
      </w:r>
      <w:r>
        <w:rPr>
          <w:spacing w:val="-1"/>
        </w:rPr>
        <w:t> </w:t>
      </w:r>
      <w:r>
        <w:rPr/>
        <w:t>the</w:t>
      </w:r>
      <w:r>
        <w:rPr>
          <w:spacing w:val="-2"/>
        </w:rPr>
        <w:t> </w:t>
      </w:r>
      <w:r>
        <w:rPr/>
        <w:t>wild</w:t>
      </w:r>
      <w:r>
        <w:rPr>
          <w:spacing w:val="-1"/>
        </w:rPr>
        <w:t> </w:t>
      </w:r>
      <w:r>
        <w:rPr/>
        <w:t>olive</w:t>
      </w:r>
      <w:r>
        <w:rPr>
          <w:spacing w:val="-2"/>
        </w:rPr>
        <w:t> </w:t>
      </w:r>
      <w:r>
        <w:rPr/>
        <w:t>tree. Most likely due to their faith. But it interesting how Paul states that God can graft the natural branches</w:t>
      </w:r>
      <w:r>
        <w:rPr>
          <w:spacing w:val="-3"/>
        </w:rPr>
        <w:t> </w:t>
      </w:r>
      <w:r>
        <w:rPr/>
        <w:t>back</w:t>
      </w:r>
      <w:r>
        <w:rPr>
          <w:spacing w:val="-3"/>
        </w:rPr>
        <w:t> </w:t>
      </w:r>
      <w:r>
        <w:rPr/>
        <w:t>in,</w:t>
      </w:r>
      <w:r>
        <w:rPr>
          <w:spacing w:val="-3"/>
        </w:rPr>
        <w:t> </w:t>
      </w:r>
      <w:r>
        <w:rPr/>
        <w:t>if</w:t>
      </w:r>
      <w:r>
        <w:rPr>
          <w:spacing w:val="-4"/>
        </w:rPr>
        <w:t> </w:t>
      </w:r>
      <w:r>
        <w:rPr/>
        <w:t>he</w:t>
      </w:r>
      <w:r>
        <w:rPr>
          <w:spacing w:val="-2"/>
        </w:rPr>
        <w:t> </w:t>
      </w:r>
      <w:r>
        <w:rPr/>
        <w:t>wants</w:t>
      </w:r>
      <w:r>
        <w:rPr>
          <w:spacing w:val="-3"/>
        </w:rPr>
        <w:t> </w:t>
      </w:r>
      <w:r>
        <w:rPr/>
        <w:t>to.</w:t>
      </w:r>
      <w:r>
        <w:rPr>
          <w:spacing w:val="-3"/>
        </w:rPr>
        <w:t> </w:t>
      </w:r>
      <w:r>
        <w:rPr/>
        <w:t>(vs.24)</w:t>
      </w:r>
      <w:r>
        <w:rPr>
          <w:spacing w:val="-4"/>
        </w:rPr>
        <w:t> </w:t>
      </w:r>
      <w:r>
        <w:rPr/>
        <w:t>Compare</w:t>
      </w:r>
      <w:r>
        <w:rPr>
          <w:spacing w:val="-2"/>
        </w:rPr>
        <w:t> </w:t>
      </w:r>
      <w:r>
        <w:rPr>
          <w:b/>
        </w:rPr>
        <w:t>Matthew</w:t>
      </w:r>
      <w:r>
        <w:rPr>
          <w:b/>
          <w:spacing w:val="-4"/>
        </w:rPr>
        <w:t> </w:t>
      </w:r>
      <w:r>
        <w:rPr>
          <w:b/>
        </w:rPr>
        <w:t>8:5-13</w:t>
      </w:r>
      <w:r>
        <w:rPr>
          <w:b/>
          <w:spacing w:val="-3"/>
        </w:rPr>
        <w:t> </w:t>
      </w:r>
      <w:r>
        <w:rPr/>
        <w:t>where</w:t>
      </w:r>
      <w:r>
        <w:rPr>
          <w:spacing w:val="-2"/>
        </w:rPr>
        <w:t> </w:t>
      </w:r>
      <w:r>
        <w:rPr/>
        <w:t>an</w:t>
      </w:r>
      <w:r>
        <w:rPr>
          <w:spacing w:val="-3"/>
        </w:rPr>
        <w:t> </w:t>
      </w:r>
      <w:r>
        <w:rPr/>
        <w:t>army</w:t>
      </w:r>
      <w:r>
        <w:rPr>
          <w:spacing w:val="-3"/>
        </w:rPr>
        <w:t> </w:t>
      </w:r>
      <w:r>
        <w:rPr/>
        <w:t>officer’s</w:t>
      </w:r>
      <w:r>
        <w:rPr>
          <w:spacing w:val="-3"/>
        </w:rPr>
        <w:t> </w:t>
      </w:r>
      <w:r>
        <w:rPr/>
        <w:t>faith is</w:t>
      </w:r>
      <w:r>
        <w:rPr>
          <w:spacing w:val="-2"/>
        </w:rPr>
        <w:t> </w:t>
      </w:r>
      <w:r>
        <w:rPr/>
        <w:t>so</w:t>
      </w:r>
      <w:r>
        <w:rPr>
          <w:spacing w:val="-2"/>
        </w:rPr>
        <w:t> </w:t>
      </w:r>
      <w:r>
        <w:rPr/>
        <w:t>great</w:t>
      </w:r>
      <w:r>
        <w:rPr>
          <w:spacing w:val="-2"/>
        </w:rPr>
        <w:t> </w:t>
      </w:r>
      <w:r>
        <w:rPr/>
        <w:t>that</w:t>
      </w:r>
      <w:r>
        <w:rPr>
          <w:spacing w:val="-2"/>
        </w:rPr>
        <w:t> </w:t>
      </w:r>
      <w:r>
        <w:rPr/>
        <w:t>Jesus</w:t>
      </w:r>
      <w:r>
        <w:rPr>
          <w:spacing w:val="-2"/>
        </w:rPr>
        <w:t> </w:t>
      </w:r>
      <w:r>
        <w:rPr/>
        <w:t>is</w:t>
      </w:r>
      <w:r>
        <w:rPr>
          <w:spacing w:val="-2"/>
        </w:rPr>
        <w:t> </w:t>
      </w:r>
      <w:r>
        <w:rPr/>
        <w:t>amazed</w:t>
      </w:r>
      <w:r>
        <w:rPr>
          <w:spacing w:val="-3"/>
        </w:rPr>
        <w:t> </w:t>
      </w:r>
      <w:r>
        <w:rPr/>
        <w:t>and</w:t>
      </w:r>
      <w:r>
        <w:rPr>
          <w:spacing w:val="-2"/>
        </w:rPr>
        <w:t> </w:t>
      </w:r>
      <w:r>
        <w:rPr/>
        <w:t>states</w:t>
      </w:r>
      <w:r>
        <w:rPr>
          <w:spacing w:val="-2"/>
        </w:rPr>
        <w:t> </w:t>
      </w:r>
      <w:r>
        <w:rPr/>
        <w:t>that</w:t>
      </w:r>
      <w:r>
        <w:rPr>
          <w:spacing w:val="-2"/>
        </w:rPr>
        <w:t> </w:t>
      </w:r>
      <w:r>
        <w:rPr/>
        <w:t>“no one</w:t>
      </w:r>
      <w:r>
        <w:rPr>
          <w:spacing w:val="-3"/>
        </w:rPr>
        <w:t> </w:t>
      </w:r>
      <w:r>
        <w:rPr/>
        <w:t>in</w:t>
      </w:r>
      <w:r>
        <w:rPr>
          <w:spacing w:val="-2"/>
        </w:rPr>
        <w:t> </w:t>
      </w:r>
      <w:r>
        <w:rPr/>
        <w:t>Israel</w:t>
      </w:r>
      <w:r>
        <w:rPr>
          <w:spacing w:val="-2"/>
        </w:rPr>
        <w:t> </w:t>
      </w:r>
      <w:r>
        <w:rPr/>
        <w:t>have</w:t>
      </w:r>
      <w:r>
        <w:rPr>
          <w:spacing w:val="-3"/>
        </w:rPr>
        <w:t> </w:t>
      </w:r>
      <w:r>
        <w:rPr/>
        <w:t>I</w:t>
      </w:r>
      <w:r>
        <w:rPr>
          <w:spacing w:val="-1"/>
        </w:rPr>
        <w:t> </w:t>
      </w:r>
      <w:r>
        <w:rPr/>
        <w:t>found</w:t>
      </w:r>
      <w:r>
        <w:rPr>
          <w:spacing w:val="-2"/>
        </w:rPr>
        <w:t> </w:t>
      </w:r>
      <w:r>
        <w:rPr/>
        <w:t>so</w:t>
      </w:r>
      <w:r>
        <w:rPr>
          <w:spacing w:val="-2"/>
        </w:rPr>
        <w:t> </w:t>
      </w:r>
      <w:r>
        <w:rPr/>
        <w:t>great</w:t>
      </w:r>
      <w:r>
        <w:rPr>
          <w:spacing w:val="-2"/>
        </w:rPr>
        <w:t> </w:t>
      </w:r>
      <w:r>
        <w:rPr/>
        <w:t>a</w:t>
      </w:r>
      <w:r>
        <w:rPr>
          <w:spacing w:val="-3"/>
        </w:rPr>
        <w:t> </w:t>
      </w:r>
      <w:r>
        <w:rPr/>
        <w:t>faith.”</w:t>
      </w:r>
      <w:r>
        <w:rPr>
          <w:spacing w:val="-3"/>
        </w:rPr>
        <w:t> </w:t>
      </w:r>
      <w:r>
        <w:rPr/>
        <w:t>He then speaks of ones from the nations reclining at the table with</w:t>
      </w:r>
      <w:r>
        <w:rPr>
          <w:spacing w:val="-12"/>
        </w:rPr>
        <w:t> </w:t>
      </w:r>
      <w:r>
        <w:rPr/>
        <w:t>Abraham and Isaac and Jacob in the kingdom of the heavens. But “the sons of the kingdom” would be “thrown into the darkness outside.” See </w:t>
      </w:r>
      <w:r>
        <w:rPr>
          <w:b/>
        </w:rPr>
        <w:t>Amos 9:8-12</w:t>
      </w:r>
    </w:p>
    <w:p>
      <w:pPr>
        <w:pStyle w:val="BodyText"/>
        <w:spacing w:line="259" w:lineRule="auto" w:before="156"/>
        <w:ind w:left="840" w:right="194"/>
      </w:pPr>
      <w:r>
        <w:rPr/>
        <w:t>Compare</w:t>
      </w:r>
      <w:r>
        <w:rPr>
          <w:spacing w:val="-4"/>
        </w:rPr>
        <w:t> </w:t>
      </w:r>
      <w:r>
        <w:rPr/>
        <w:t>the</w:t>
      </w:r>
      <w:r>
        <w:rPr>
          <w:spacing w:val="-4"/>
        </w:rPr>
        <w:t> </w:t>
      </w:r>
      <w:r>
        <w:rPr/>
        <w:t>similar</w:t>
      </w:r>
      <w:r>
        <w:rPr>
          <w:spacing w:val="-4"/>
        </w:rPr>
        <w:t> </w:t>
      </w:r>
      <w:r>
        <w:rPr/>
        <w:t>account</w:t>
      </w:r>
      <w:r>
        <w:rPr>
          <w:spacing w:val="-3"/>
        </w:rPr>
        <w:t> </w:t>
      </w:r>
      <w:r>
        <w:rPr/>
        <w:t>at</w:t>
      </w:r>
      <w:r>
        <w:rPr>
          <w:spacing w:val="-3"/>
        </w:rPr>
        <w:t> </w:t>
      </w:r>
      <w:r>
        <w:rPr>
          <w:b/>
        </w:rPr>
        <w:t>Matthew</w:t>
      </w:r>
      <w:r>
        <w:rPr>
          <w:b/>
          <w:spacing w:val="-4"/>
        </w:rPr>
        <w:t> </w:t>
      </w:r>
      <w:r>
        <w:rPr>
          <w:b/>
        </w:rPr>
        <w:t>22:1-14</w:t>
      </w:r>
      <w:r>
        <w:rPr/>
        <w:t>.</w:t>
      </w:r>
      <w:r>
        <w:rPr>
          <w:spacing w:val="-3"/>
        </w:rPr>
        <w:t> </w:t>
      </w:r>
      <w:r>
        <w:rPr/>
        <w:t>Notice</w:t>
      </w:r>
      <w:r>
        <w:rPr>
          <w:spacing w:val="-4"/>
        </w:rPr>
        <w:t> </w:t>
      </w:r>
      <w:r>
        <w:rPr/>
        <w:t>the</w:t>
      </w:r>
      <w:r>
        <w:rPr>
          <w:spacing w:val="-4"/>
        </w:rPr>
        <w:t> </w:t>
      </w:r>
      <w:r>
        <w:rPr/>
        <w:t>terms</w:t>
      </w:r>
      <w:r>
        <w:rPr>
          <w:spacing w:val="-3"/>
        </w:rPr>
        <w:t> </w:t>
      </w:r>
      <w:r>
        <w:rPr/>
        <w:t>“The</w:t>
      </w:r>
      <w:r>
        <w:rPr>
          <w:spacing w:val="-2"/>
        </w:rPr>
        <w:t> </w:t>
      </w:r>
      <w:r>
        <w:rPr/>
        <w:t>marriage</w:t>
      </w:r>
      <w:r>
        <w:rPr>
          <w:spacing w:val="-3"/>
        </w:rPr>
        <w:t> </w:t>
      </w:r>
      <w:r>
        <w:rPr/>
        <w:t>feast is ready, but those invited are not worthy” (vs.8); “For there are many invited, but few chosen.” (vs.14)</w:t>
      </w:r>
    </w:p>
    <w:p>
      <w:pPr>
        <w:pStyle w:val="BodyText"/>
        <w:spacing w:line="259" w:lineRule="auto" w:before="160"/>
        <w:ind w:right="187"/>
      </w:pPr>
      <w:r>
        <w:rPr>
          <w:b/>
        </w:rPr>
        <w:t>Luke 15:11-32 The prodigal son</w:t>
      </w:r>
      <w:r>
        <w:rPr/>
        <w:t>; “Then he said: ’A</w:t>
      </w:r>
      <w:r>
        <w:rPr>
          <w:spacing w:val="-7"/>
        </w:rPr>
        <w:t> </w:t>
      </w:r>
      <w:r>
        <w:rPr/>
        <w:t>certain man had two sons. (12)</w:t>
      </w:r>
      <w:r>
        <w:rPr>
          <w:spacing w:val="-11"/>
        </w:rPr>
        <w:t> </w:t>
      </w:r>
      <w:r>
        <w:rPr/>
        <w:t>And the younger</w:t>
      </w:r>
      <w:r>
        <w:rPr>
          <w:spacing w:val="-4"/>
        </w:rPr>
        <w:t> </w:t>
      </w:r>
      <w:r>
        <w:rPr/>
        <w:t>of</w:t>
      </w:r>
      <w:r>
        <w:rPr>
          <w:spacing w:val="-4"/>
        </w:rPr>
        <w:t> </w:t>
      </w:r>
      <w:r>
        <w:rPr/>
        <w:t>them</w:t>
      </w:r>
      <w:r>
        <w:rPr>
          <w:spacing w:val="-3"/>
        </w:rPr>
        <w:t> </w:t>
      </w:r>
      <w:r>
        <w:rPr/>
        <w:t>said</w:t>
      </w:r>
      <w:r>
        <w:rPr>
          <w:spacing w:val="-3"/>
        </w:rPr>
        <w:t> </w:t>
      </w:r>
      <w:r>
        <w:rPr/>
        <w:t>to</w:t>
      </w:r>
      <w:r>
        <w:rPr>
          <w:spacing w:val="-1"/>
        </w:rPr>
        <w:t> </w:t>
      </w:r>
      <w:r>
        <w:rPr/>
        <w:t>his</w:t>
      </w:r>
      <w:r>
        <w:rPr>
          <w:spacing w:val="-3"/>
        </w:rPr>
        <w:t> </w:t>
      </w:r>
      <w:r>
        <w:rPr/>
        <w:t>father,</w:t>
      </w:r>
      <w:r>
        <w:rPr>
          <w:spacing w:val="-3"/>
        </w:rPr>
        <w:t> </w:t>
      </w:r>
      <w:r>
        <w:rPr/>
        <w:t>“Father,</w:t>
      </w:r>
      <w:r>
        <w:rPr>
          <w:spacing w:val="-3"/>
        </w:rPr>
        <w:t> </w:t>
      </w:r>
      <w:r>
        <w:rPr/>
        <w:t>give</w:t>
      </w:r>
      <w:r>
        <w:rPr>
          <w:spacing w:val="-2"/>
        </w:rPr>
        <w:t> </w:t>
      </w:r>
      <w:r>
        <w:rPr/>
        <w:t>me</w:t>
      </w:r>
      <w:r>
        <w:rPr>
          <w:spacing w:val="-4"/>
        </w:rPr>
        <w:t> </w:t>
      </w:r>
      <w:r>
        <w:rPr/>
        <w:t>a</w:t>
      </w:r>
      <w:r>
        <w:rPr>
          <w:spacing w:val="-4"/>
        </w:rPr>
        <w:t> </w:t>
      </w:r>
      <w:r>
        <w:rPr/>
        <w:t>part</w:t>
      </w:r>
      <w:r>
        <w:rPr>
          <w:spacing w:val="-3"/>
        </w:rPr>
        <w:t> </w:t>
      </w:r>
      <w:r>
        <w:rPr/>
        <w:t>of</w:t>
      </w:r>
      <w:r>
        <w:rPr>
          <w:spacing w:val="-4"/>
        </w:rPr>
        <w:t> </w:t>
      </w:r>
      <w:r>
        <w:rPr/>
        <w:t>the</w:t>
      </w:r>
      <w:r>
        <w:rPr>
          <w:spacing w:val="-4"/>
        </w:rPr>
        <w:t> </w:t>
      </w:r>
      <w:r>
        <w:rPr/>
        <w:t>property</w:t>
      </w:r>
      <w:r>
        <w:rPr>
          <w:spacing w:val="-3"/>
        </w:rPr>
        <w:t> </w:t>
      </w:r>
      <w:r>
        <w:rPr/>
        <w:t>that</w:t>
      </w:r>
      <w:r>
        <w:rPr>
          <w:spacing w:val="-3"/>
        </w:rPr>
        <w:t> </w:t>
      </w:r>
      <w:r>
        <w:rPr/>
        <w:t>falls</w:t>
      </w:r>
      <w:r>
        <w:rPr>
          <w:spacing w:val="-3"/>
        </w:rPr>
        <w:t> </w:t>
      </w:r>
      <w:r>
        <w:rPr/>
        <w:t>to</w:t>
      </w:r>
      <w:r>
        <w:rPr>
          <w:spacing w:val="-3"/>
        </w:rPr>
        <w:t> </w:t>
      </w:r>
      <w:r>
        <w:rPr/>
        <w:t>my</w:t>
      </w:r>
      <w:r>
        <w:rPr>
          <w:spacing w:val="-3"/>
        </w:rPr>
        <w:t> </w:t>
      </w:r>
      <w:r>
        <w:rPr/>
        <w:t>share.” Then he divided his means of living to them. (13) Later, after not many days, the younger son gathered all things together and traveled abroad into a distant country, and there squandered his property by living a debauched life. (14) When he had spent everything, a severe famine occurred throughout that country, and he started to be in need. (15) He even went and attached himself to one of the citizens of that country, and he sent him into his fields to herd swine. (16) And he used to desire to be filled with the carob pods which the swine were eating, and no one would give him [anything]. (17) When he came to his senses, he said, “How many of the hired men of my father are abounding with bread, while I am perishing here from famine! (18) I will rise and journey to my father and say to him: ‘Father, I have sinned against heaven and against you. (19)</w:t>
      </w:r>
      <w:r>
        <w:rPr>
          <w:spacing w:val="-1"/>
        </w:rPr>
        <w:t> </w:t>
      </w:r>
      <w:r>
        <w:rPr/>
        <w:t>I</w:t>
      </w:r>
      <w:r>
        <w:rPr>
          <w:spacing w:val="-1"/>
        </w:rPr>
        <w:t> </w:t>
      </w:r>
      <w:r>
        <w:rPr/>
        <w:t>am no longer worthy of</w:t>
      </w:r>
      <w:r>
        <w:rPr>
          <w:spacing w:val="-1"/>
        </w:rPr>
        <w:t> </w:t>
      </w:r>
      <w:r>
        <w:rPr/>
        <w:t>being called your</w:t>
      </w:r>
      <w:r>
        <w:rPr>
          <w:spacing w:val="-1"/>
        </w:rPr>
        <w:t> </w:t>
      </w:r>
      <w:r>
        <w:rPr/>
        <w:t>son. Make</w:t>
      </w:r>
      <w:r>
        <w:rPr>
          <w:spacing w:val="-1"/>
        </w:rPr>
        <w:t> </w:t>
      </w:r>
      <w:r>
        <w:rPr/>
        <w:t>me as one of</w:t>
      </w:r>
      <w:r>
        <w:rPr>
          <w:spacing w:val="-1"/>
        </w:rPr>
        <w:t> </w:t>
      </w:r>
      <w:r>
        <w:rPr/>
        <w:t>your</w:t>
      </w:r>
      <w:r>
        <w:rPr>
          <w:spacing w:val="-1"/>
        </w:rPr>
        <w:t> </w:t>
      </w:r>
      <w:r>
        <w:rPr/>
        <w:t>hired men.’</w:t>
      </w:r>
      <w:r>
        <w:rPr>
          <w:spacing w:val="-16"/>
        </w:rPr>
        <w:t> </w:t>
      </w:r>
      <w:r>
        <w:rPr/>
        <w:t>“</w:t>
      </w:r>
    </w:p>
    <w:p>
      <w:pPr>
        <w:pStyle w:val="BodyText"/>
        <w:spacing w:line="259" w:lineRule="auto"/>
        <w:ind w:right="123"/>
      </w:pPr>
      <w:r>
        <w:rPr/>
        <w:t>(20)</w:t>
      </w:r>
      <w:r>
        <w:rPr>
          <w:spacing w:val="-2"/>
        </w:rPr>
        <w:t> </w:t>
      </w:r>
      <w:r>
        <w:rPr/>
        <w:t>So</w:t>
      </w:r>
      <w:r>
        <w:rPr>
          <w:spacing w:val="-1"/>
        </w:rPr>
        <w:t> </w:t>
      </w:r>
      <w:r>
        <w:rPr/>
        <w:t>he</w:t>
      </w:r>
      <w:r>
        <w:rPr>
          <w:spacing w:val="-2"/>
        </w:rPr>
        <w:t> </w:t>
      </w:r>
      <w:r>
        <w:rPr/>
        <w:t>rose and</w:t>
      </w:r>
      <w:r>
        <w:rPr>
          <w:spacing w:val="-1"/>
        </w:rPr>
        <w:t> </w:t>
      </w:r>
      <w:r>
        <w:rPr/>
        <w:t>went to</w:t>
      </w:r>
      <w:r>
        <w:rPr>
          <w:spacing w:val="-1"/>
        </w:rPr>
        <w:t> </w:t>
      </w:r>
      <w:r>
        <w:rPr/>
        <w:t>his</w:t>
      </w:r>
      <w:r>
        <w:rPr>
          <w:spacing w:val="-1"/>
        </w:rPr>
        <w:t> </w:t>
      </w:r>
      <w:r>
        <w:rPr/>
        <w:t>father.</w:t>
      </w:r>
      <w:r>
        <w:rPr>
          <w:spacing w:val="-6"/>
        </w:rPr>
        <w:t> </w:t>
      </w:r>
      <w:r>
        <w:rPr/>
        <w:t>While</w:t>
      </w:r>
      <w:r>
        <w:rPr>
          <w:spacing w:val="-2"/>
        </w:rPr>
        <w:t> </w:t>
      </w:r>
      <w:r>
        <w:rPr/>
        <w:t>he</w:t>
      </w:r>
      <w:r>
        <w:rPr>
          <w:spacing w:val="-2"/>
        </w:rPr>
        <w:t> </w:t>
      </w:r>
      <w:r>
        <w:rPr/>
        <w:t>was</w:t>
      </w:r>
      <w:r>
        <w:rPr>
          <w:spacing w:val="-1"/>
        </w:rPr>
        <w:t> </w:t>
      </w:r>
      <w:r>
        <w:rPr/>
        <w:t>yet</w:t>
      </w:r>
      <w:r>
        <w:rPr>
          <w:spacing w:val="-1"/>
        </w:rPr>
        <w:t> </w:t>
      </w:r>
      <w:r>
        <w:rPr/>
        <w:t>a</w:t>
      </w:r>
      <w:r>
        <w:rPr>
          <w:spacing w:val="-2"/>
        </w:rPr>
        <w:t> </w:t>
      </w:r>
      <w:r>
        <w:rPr/>
        <w:t>long</w:t>
      </w:r>
      <w:r>
        <w:rPr>
          <w:spacing w:val="-1"/>
        </w:rPr>
        <w:t> </w:t>
      </w:r>
      <w:r>
        <w:rPr/>
        <w:t>way</w:t>
      </w:r>
      <w:r>
        <w:rPr>
          <w:spacing w:val="-1"/>
        </w:rPr>
        <w:t> </w:t>
      </w:r>
      <w:r>
        <w:rPr/>
        <w:t>off,</w:t>
      </w:r>
      <w:r>
        <w:rPr>
          <w:spacing w:val="-1"/>
        </w:rPr>
        <w:t> </w:t>
      </w:r>
      <w:r>
        <w:rPr/>
        <w:t>his father caught</w:t>
      </w:r>
      <w:r>
        <w:rPr>
          <w:spacing w:val="-1"/>
        </w:rPr>
        <w:t> </w:t>
      </w:r>
      <w:r>
        <w:rPr/>
        <w:t>sight</w:t>
      </w:r>
      <w:r>
        <w:rPr>
          <w:spacing w:val="-1"/>
        </w:rPr>
        <w:t> </w:t>
      </w:r>
      <w:r>
        <w:rPr/>
        <w:t>of him and was moved with pity, and he ran and fell upon his neck and tenderly kissed him. (21) Then the son said to him, “Father, I have sinned against heaven and against you. I am no longer worthy of being called your son. Make me as one of your hired men.” (22) But the father said to his slaves, “Quick! bring out a robe, the best one, and clothe him with it, and put a ring on his hand and sandals on his feet. (23)</w:t>
      </w:r>
      <w:r>
        <w:rPr>
          <w:spacing w:val="-7"/>
        </w:rPr>
        <w:t> </w:t>
      </w:r>
      <w:r>
        <w:rPr/>
        <w:t>And bring the fattened young bull, slaughter it and let us eat and enjoy ourselves, (24) because this my son was dead and came to life again; he was lost and was</w:t>
      </w:r>
      <w:r>
        <w:rPr>
          <w:spacing w:val="-3"/>
        </w:rPr>
        <w:t> </w:t>
      </w:r>
      <w:r>
        <w:rPr/>
        <w:t>found.”</w:t>
      </w:r>
      <w:r>
        <w:rPr>
          <w:spacing w:val="-15"/>
        </w:rPr>
        <w:t> </w:t>
      </w:r>
      <w:r>
        <w:rPr/>
        <w:t>And</w:t>
      </w:r>
      <w:r>
        <w:rPr>
          <w:spacing w:val="-3"/>
        </w:rPr>
        <w:t> </w:t>
      </w:r>
      <w:r>
        <w:rPr/>
        <w:t>they</w:t>
      </w:r>
      <w:r>
        <w:rPr>
          <w:spacing w:val="-3"/>
        </w:rPr>
        <w:t> </w:t>
      </w:r>
      <w:r>
        <w:rPr/>
        <w:t>started</w:t>
      </w:r>
      <w:r>
        <w:rPr>
          <w:spacing w:val="-3"/>
        </w:rPr>
        <w:t> </w:t>
      </w:r>
      <w:r>
        <w:rPr/>
        <w:t>to</w:t>
      </w:r>
      <w:r>
        <w:rPr>
          <w:spacing w:val="-3"/>
        </w:rPr>
        <w:t> </w:t>
      </w:r>
      <w:r>
        <w:rPr/>
        <w:t>enjoy</w:t>
      </w:r>
      <w:r>
        <w:rPr>
          <w:spacing w:val="-3"/>
        </w:rPr>
        <w:t> </w:t>
      </w:r>
      <w:r>
        <w:rPr/>
        <w:t>themselves.</w:t>
      </w:r>
      <w:r>
        <w:rPr>
          <w:spacing w:val="-1"/>
        </w:rPr>
        <w:t> </w:t>
      </w:r>
      <w:r>
        <w:rPr/>
        <w:t>(25)</w:t>
      </w:r>
      <w:r>
        <w:rPr>
          <w:spacing w:val="-4"/>
        </w:rPr>
        <w:t> </w:t>
      </w:r>
      <w:r>
        <w:rPr/>
        <w:t>Now</w:t>
      </w:r>
      <w:r>
        <w:rPr>
          <w:spacing w:val="-4"/>
        </w:rPr>
        <w:t> </w:t>
      </w:r>
      <w:r>
        <w:rPr/>
        <w:t>his</w:t>
      </w:r>
      <w:r>
        <w:rPr>
          <w:spacing w:val="-3"/>
        </w:rPr>
        <w:t> </w:t>
      </w:r>
      <w:r>
        <w:rPr/>
        <w:t>older</w:t>
      </w:r>
      <w:r>
        <w:rPr>
          <w:spacing w:val="-4"/>
        </w:rPr>
        <w:t> </w:t>
      </w:r>
      <w:r>
        <w:rPr/>
        <w:t>son</w:t>
      </w:r>
      <w:r>
        <w:rPr>
          <w:spacing w:val="-1"/>
        </w:rPr>
        <w:t> </w:t>
      </w:r>
      <w:r>
        <w:rPr/>
        <w:t>was</w:t>
      </w:r>
      <w:r>
        <w:rPr>
          <w:spacing w:val="-3"/>
        </w:rPr>
        <w:t> </w:t>
      </w:r>
      <w:r>
        <w:rPr/>
        <w:t>in</w:t>
      </w:r>
      <w:r>
        <w:rPr>
          <w:spacing w:val="-3"/>
        </w:rPr>
        <w:t> </w:t>
      </w:r>
      <w:r>
        <w:rPr/>
        <w:t>the</w:t>
      </w:r>
      <w:r>
        <w:rPr>
          <w:spacing w:val="-4"/>
        </w:rPr>
        <w:t> </w:t>
      </w:r>
      <w:r>
        <w:rPr/>
        <w:t>field;</w:t>
      </w:r>
      <w:r>
        <w:rPr>
          <w:spacing w:val="-3"/>
        </w:rPr>
        <w:t> </w:t>
      </w:r>
      <w:r>
        <w:rPr/>
        <w:t>and</w:t>
      </w:r>
      <w:r>
        <w:rPr>
          <w:spacing w:val="-3"/>
        </w:rPr>
        <w:t> </w:t>
      </w:r>
      <w:r>
        <w:rPr/>
        <w:t>as he came and got near the house he heard a music concert and dancing. (26) So he called one of the servants to him and inquired what these things meant. (27) He said to him, “Your brother has come, and your father slaughtered the fattened young bull, because he got him back in good health.” (28) But he became wrathful and was unwilling to go in. Then his father came out and began to entreat him. (29) In reply he said to his father, “Here it is so many years I have slaved for you and never once did I transgress your commandment, and yet to me you never once gave me a kid for me to enjoy myself with my friends. (30) But as soon as this your son who ate up</w:t>
      </w:r>
    </w:p>
    <w:p>
      <w:pPr>
        <w:spacing w:after="0" w:line="259" w:lineRule="auto"/>
        <w:sectPr>
          <w:pgSz w:w="12240" w:h="15840"/>
          <w:pgMar w:header="0" w:footer="523" w:top="1360" w:bottom="720" w:left="1320" w:right="1320"/>
        </w:sectPr>
      </w:pPr>
    </w:p>
    <w:p>
      <w:pPr>
        <w:pStyle w:val="BodyText"/>
        <w:spacing w:line="259" w:lineRule="auto" w:before="79"/>
        <w:ind w:right="187"/>
      </w:pPr>
      <w:r>
        <w:rPr/>
        <w:t>your</w:t>
      </w:r>
      <w:r>
        <w:rPr>
          <w:spacing w:val="-4"/>
        </w:rPr>
        <w:t> </w:t>
      </w:r>
      <w:r>
        <w:rPr/>
        <w:t>means</w:t>
      </w:r>
      <w:r>
        <w:rPr>
          <w:spacing w:val="-3"/>
        </w:rPr>
        <w:t> </w:t>
      </w:r>
      <w:r>
        <w:rPr/>
        <w:t>of</w:t>
      </w:r>
      <w:r>
        <w:rPr>
          <w:spacing w:val="-4"/>
        </w:rPr>
        <w:t> </w:t>
      </w:r>
      <w:r>
        <w:rPr/>
        <w:t>living</w:t>
      </w:r>
      <w:r>
        <w:rPr>
          <w:spacing w:val="-3"/>
        </w:rPr>
        <w:t> </w:t>
      </w:r>
      <w:r>
        <w:rPr/>
        <w:t>with</w:t>
      </w:r>
      <w:r>
        <w:rPr>
          <w:spacing w:val="-3"/>
        </w:rPr>
        <w:t> </w:t>
      </w:r>
      <w:r>
        <w:rPr/>
        <w:t>harlots</w:t>
      </w:r>
      <w:r>
        <w:rPr>
          <w:spacing w:val="-3"/>
        </w:rPr>
        <w:t> </w:t>
      </w:r>
      <w:r>
        <w:rPr/>
        <w:t>arrived,</w:t>
      </w:r>
      <w:r>
        <w:rPr>
          <w:spacing w:val="-3"/>
        </w:rPr>
        <w:t> </w:t>
      </w:r>
      <w:r>
        <w:rPr/>
        <w:t>you</w:t>
      </w:r>
      <w:r>
        <w:rPr>
          <w:spacing w:val="-3"/>
        </w:rPr>
        <w:t> </w:t>
      </w:r>
      <w:r>
        <w:rPr/>
        <w:t>slaughtered</w:t>
      </w:r>
      <w:r>
        <w:rPr>
          <w:spacing w:val="-3"/>
        </w:rPr>
        <w:t> </w:t>
      </w:r>
      <w:r>
        <w:rPr/>
        <w:t>the</w:t>
      </w:r>
      <w:r>
        <w:rPr>
          <w:spacing w:val="-4"/>
        </w:rPr>
        <w:t> </w:t>
      </w:r>
      <w:r>
        <w:rPr/>
        <w:t>fattened</w:t>
      </w:r>
      <w:r>
        <w:rPr>
          <w:spacing w:val="-3"/>
        </w:rPr>
        <w:t> </w:t>
      </w:r>
      <w:r>
        <w:rPr/>
        <w:t>young</w:t>
      </w:r>
      <w:r>
        <w:rPr>
          <w:spacing w:val="-3"/>
        </w:rPr>
        <w:t> </w:t>
      </w:r>
      <w:r>
        <w:rPr/>
        <w:t>bull</w:t>
      </w:r>
      <w:r>
        <w:rPr>
          <w:spacing w:val="-3"/>
        </w:rPr>
        <w:t> </w:t>
      </w:r>
      <w:r>
        <w:rPr/>
        <w:t>for</w:t>
      </w:r>
      <w:r>
        <w:rPr>
          <w:spacing w:val="-4"/>
        </w:rPr>
        <w:t> </w:t>
      </w:r>
      <w:r>
        <w:rPr/>
        <w:t>him.”</w:t>
      </w:r>
      <w:r>
        <w:rPr>
          <w:spacing w:val="-4"/>
        </w:rPr>
        <w:t> </w:t>
      </w:r>
      <w:r>
        <w:rPr/>
        <w:t>(31) Then he said to him, “Child, you have always been with me, and all the things that are mine are yours; (32) but we just had to enjoy ourselves and rejoice, because this your brother was dead and came to life, and he was lost and was found.” ‘ “</w:t>
      </w:r>
    </w:p>
    <w:p>
      <w:pPr>
        <w:pStyle w:val="BodyText"/>
        <w:spacing w:line="259" w:lineRule="auto" w:before="159"/>
        <w:ind w:left="840" w:right="267"/>
      </w:pPr>
      <w:r>
        <w:rPr/>
        <w:t>One</w:t>
      </w:r>
      <w:r>
        <w:rPr>
          <w:spacing w:val="-4"/>
        </w:rPr>
        <w:t> </w:t>
      </w:r>
      <w:r>
        <w:rPr/>
        <w:t>lesson</w:t>
      </w:r>
      <w:r>
        <w:rPr>
          <w:spacing w:val="-3"/>
        </w:rPr>
        <w:t> </w:t>
      </w:r>
      <w:r>
        <w:rPr/>
        <w:t>we</w:t>
      </w:r>
      <w:r>
        <w:rPr>
          <w:spacing w:val="-2"/>
        </w:rPr>
        <w:t> </w:t>
      </w:r>
      <w:r>
        <w:rPr/>
        <w:t>can</w:t>
      </w:r>
      <w:r>
        <w:rPr>
          <w:spacing w:val="-3"/>
        </w:rPr>
        <w:t> </w:t>
      </w:r>
      <w:r>
        <w:rPr/>
        <w:t>derive</w:t>
      </w:r>
      <w:r>
        <w:rPr>
          <w:spacing w:val="-2"/>
        </w:rPr>
        <w:t> </w:t>
      </w:r>
      <w:r>
        <w:rPr/>
        <w:t>from</w:t>
      </w:r>
      <w:r>
        <w:rPr>
          <w:spacing w:val="-3"/>
        </w:rPr>
        <w:t> </w:t>
      </w:r>
      <w:r>
        <w:rPr/>
        <w:t>this</w:t>
      </w:r>
      <w:r>
        <w:rPr>
          <w:spacing w:val="-3"/>
        </w:rPr>
        <w:t> </w:t>
      </w:r>
      <w:r>
        <w:rPr/>
        <w:t>illustration</w:t>
      </w:r>
      <w:r>
        <w:rPr>
          <w:spacing w:val="-3"/>
        </w:rPr>
        <w:t> </w:t>
      </w:r>
      <w:r>
        <w:rPr/>
        <w:t>is</w:t>
      </w:r>
      <w:r>
        <w:rPr>
          <w:spacing w:val="-3"/>
        </w:rPr>
        <w:t> </w:t>
      </w:r>
      <w:r>
        <w:rPr/>
        <w:t>the</w:t>
      </w:r>
      <w:r>
        <w:rPr>
          <w:spacing w:val="-4"/>
        </w:rPr>
        <w:t> </w:t>
      </w:r>
      <w:r>
        <w:rPr/>
        <w:t>need</w:t>
      </w:r>
      <w:r>
        <w:rPr>
          <w:spacing w:val="-3"/>
        </w:rPr>
        <w:t> </w:t>
      </w:r>
      <w:r>
        <w:rPr/>
        <w:t>to</w:t>
      </w:r>
      <w:r>
        <w:rPr>
          <w:spacing w:val="-3"/>
        </w:rPr>
        <w:t> </w:t>
      </w:r>
      <w:r>
        <w:rPr/>
        <w:t>show</w:t>
      </w:r>
      <w:r>
        <w:rPr>
          <w:spacing w:val="-4"/>
        </w:rPr>
        <w:t> </w:t>
      </w:r>
      <w:r>
        <w:rPr/>
        <w:t>love</w:t>
      </w:r>
      <w:r>
        <w:rPr>
          <w:spacing w:val="-4"/>
        </w:rPr>
        <w:t> </w:t>
      </w:r>
      <w:r>
        <w:rPr/>
        <w:t>to</w:t>
      </w:r>
      <w:r>
        <w:rPr>
          <w:spacing w:val="-3"/>
        </w:rPr>
        <w:t> </w:t>
      </w:r>
      <w:r>
        <w:rPr/>
        <w:t>those</w:t>
      </w:r>
      <w:r>
        <w:rPr>
          <w:spacing w:val="-4"/>
        </w:rPr>
        <w:t> </w:t>
      </w:r>
      <w:r>
        <w:rPr/>
        <w:t>who repent no matter what they did.</w:t>
      </w:r>
    </w:p>
    <w:p>
      <w:pPr>
        <w:pStyle w:val="BodyText"/>
        <w:spacing w:line="259" w:lineRule="auto" w:before="160"/>
        <w:ind w:left="840" w:right="246"/>
        <w:jc w:val="both"/>
      </w:pPr>
      <w:r>
        <w:rPr/>
        <w:t>This</w:t>
      </w:r>
      <w:r>
        <w:rPr>
          <w:spacing w:val="-3"/>
        </w:rPr>
        <w:t> </w:t>
      </w:r>
      <w:r>
        <w:rPr/>
        <w:t>illustration</w:t>
      </w:r>
      <w:r>
        <w:rPr>
          <w:spacing w:val="-3"/>
        </w:rPr>
        <w:t> </w:t>
      </w:r>
      <w:r>
        <w:rPr/>
        <w:t>seems</w:t>
      </w:r>
      <w:r>
        <w:rPr>
          <w:spacing w:val="-3"/>
        </w:rPr>
        <w:t> </w:t>
      </w:r>
      <w:r>
        <w:rPr/>
        <w:t>to</w:t>
      </w:r>
      <w:r>
        <w:rPr>
          <w:spacing w:val="-6"/>
        </w:rPr>
        <w:t> </w:t>
      </w:r>
      <w:r>
        <w:rPr/>
        <w:t>be</w:t>
      </w:r>
      <w:r>
        <w:rPr>
          <w:spacing w:val="-4"/>
        </w:rPr>
        <w:t> </w:t>
      </w:r>
      <w:r>
        <w:rPr/>
        <w:t>another</w:t>
      </w:r>
      <w:r>
        <w:rPr>
          <w:spacing w:val="-2"/>
        </w:rPr>
        <w:t> </w:t>
      </w:r>
      <w:r>
        <w:rPr/>
        <w:t>example</w:t>
      </w:r>
      <w:r>
        <w:rPr>
          <w:spacing w:val="-4"/>
        </w:rPr>
        <w:t> </w:t>
      </w:r>
      <w:r>
        <w:rPr/>
        <w:t>of</w:t>
      </w:r>
      <w:r>
        <w:rPr>
          <w:spacing w:val="-4"/>
        </w:rPr>
        <w:t> </w:t>
      </w:r>
      <w:r>
        <w:rPr/>
        <w:t>the</w:t>
      </w:r>
      <w:r>
        <w:rPr>
          <w:spacing w:val="-4"/>
        </w:rPr>
        <w:t> </w:t>
      </w:r>
      <w:r>
        <w:rPr/>
        <w:t>two</w:t>
      </w:r>
      <w:r>
        <w:rPr>
          <w:spacing w:val="-4"/>
        </w:rPr>
        <w:t> </w:t>
      </w:r>
      <w:r>
        <w:rPr/>
        <w:t>previous</w:t>
      </w:r>
      <w:r>
        <w:rPr>
          <w:spacing w:val="-3"/>
        </w:rPr>
        <w:t> </w:t>
      </w:r>
      <w:r>
        <w:rPr/>
        <w:t>illustrations.</w:t>
      </w:r>
      <w:r>
        <w:rPr>
          <w:spacing w:val="-3"/>
        </w:rPr>
        <w:t> </w:t>
      </w:r>
      <w:r>
        <w:rPr/>
        <w:t>Religious leaders</w:t>
      </w:r>
      <w:r>
        <w:rPr>
          <w:spacing w:val="-2"/>
        </w:rPr>
        <w:t> </w:t>
      </w:r>
      <w:r>
        <w:rPr/>
        <w:t>were</w:t>
      </w:r>
      <w:r>
        <w:rPr>
          <w:spacing w:val="-3"/>
        </w:rPr>
        <w:t> </w:t>
      </w:r>
      <w:r>
        <w:rPr/>
        <w:t>looking</w:t>
      </w:r>
      <w:r>
        <w:rPr>
          <w:spacing w:val="-2"/>
        </w:rPr>
        <w:t> </w:t>
      </w:r>
      <w:r>
        <w:rPr/>
        <w:t>down</w:t>
      </w:r>
      <w:r>
        <w:rPr>
          <w:spacing w:val="-2"/>
        </w:rPr>
        <w:t> </w:t>
      </w:r>
      <w:r>
        <w:rPr/>
        <w:t>on</w:t>
      </w:r>
      <w:r>
        <w:rPr>
          <w:spacing w:val="-2"/>
        </w:rPr>
        <w:t> </w:t>
      </w:r>
      <w:r>
        <w:rPr/>
        <w:t>Jesus</w:t>
      </w:r>
      <w:r>
        <w:rPr>
          <w:spacing w:val="-2"/>
        </w:rPr>
        <w:t> </w:t>
      </w:r>
      <w:r>
        <w:rPr/>
        <w:t>for</w:t>
      </w:r>
      <w:r>
        <w:rPr>
          <w:spacing w:val="-3"/>
        </w:rPr>
        <w:t> </w:t>
      </w:r>
      <w:r>
        <w:rPr/>
        <w:t>welcoming</w:t>
      </w:r>
      <w:r>
        <w:rPr>
          <w:spacing w:val="-2"/>
        </w:rPr>
        <w:t> </w:t>
      </w:r>
      <w:r>
        <w:rPr/>
        <w:t>sinners</w:t>
      </w:r>
      <w:r>
        <w:rPr>
          <w:spacing w:val="-2"/>
        </w:rPr>
        <w:t> </w:t>
      </w:r>
      <w:r>
        <w:rPr/>
        <w:t>and</w:t>
      </w:r>
      <w:r>
        <w:rPr>
          <w:spacing w:val="-2"/>
        </w:rPr>
        <w:t> </w:t>
      </w:r>
      <w:r>
        <w:rPr/>
        <w:t>tax</w:t>
      </w:r>
      <w:r>
        <w:rPr>
          <w:spacing w:val="-2"/>
        </w:rPr>
        <w:t> </w:t>
      </w:r>
      <w:r>
        <w:rPr/>
        <w:t>collectors</w:t>
      </w:r>
      <w:r>
        <w:rPr>
          <w:spacing w:val="-2"/>
        </w:rPr>
        <w:t> </w:t>
      </w:r>
      <w:r>
        <w:rPr/>
        <w:t>to</w:t>
      </w:r>
      <w:r>
        <w:rPr>
          <w:spacing w:val="-2"/>
        </w:rPr>
        <w:t> </w:t>
      </w:r>
      <w:r>
        <w:rPr/>
        <w:t>come</w:t>
      </w:r>
      <w:r>
        <w:rPr>
          <w:spacing w:val="-3"/>
        </w:rPr>
        <w:t> </w:t>
      </w:r>
      <w:r>
        <w:rPr/>
        <w:t>to him and hear him. (verses 1,2)</w:t>
      </w:r>
      <w:r>
        <w:rPr>
          <w:spacing w:val="-8"/>
        </w:rPr>
        <w:t> </w:t>
      </w:r>
      <w:r>
        <w:rPr/>
        <w:t>Apparently, they were looking down on him.</w:t>
      </w:r>
    </w:p>
    <w:p>
      <w:pPr>
        <w:pStyle w:val="BodyText"/>
        <w:spacing w:line="259" w:lineRule="auto" w:before="159"/>
        <w:ind w:left="840" w:right="187"/>
      </w:pPr>
      <w:r>
        <w:rPr>
          <w:b/>
        </w:rPr>
        <w:t>Luke</w:t>
      </w:r>
      <w:r>
        <w:rPr>
          <w:b/>
          <w:spacing w:val="-6"/>
        </w:rPr>
        <w:t> </w:t>
      </w:r>
      <w:r>
        <w:rPr>
          <w:b/>
        </w:rPr>
        <w:t>15:4-7</w:t>
      </w:r>
      <w:r>
        <w:rPr>
          <w:b/>
          <w:spacing w:val="-5"/>
        </w:rPr>
        <w:t> </w:t>
      </w:r>
      <w:r>
        <w:rPr/>
        <w:t>Talks</w:t>
      </w:r>
      <w:r>
        <w:rPr>
          <w:spacing w:val="-5"/>
        </w:rPr>
        <w:t> </w:t>
      </w:r>
      <w:r>
        <w:rPr/>
        <w:t>about</w:t>
      </w:r>
      <w:r>
        <w:rPr>
          <w:spacing w:val="-5"/>
        </w:rPr>
        <w:t> </w:t>
      </w:r>
      <w:r>
        <w:rPr/>
        <w:t>someone</w:t>
      </w:r>
      <w:r>
        <w:rPr>
          <w:spacing w:val="-6"/>
        </w:rPr>
        <w:t> </w:t>
      </w:r>
      <w:r>
        <w:rPr/>
        <w:t>who</w:t>
      </w:r>
      <w:r>
        <w:rPr>
          <w:spacing w:val="-5"/>
        </w:rPr>
        <w:t> </w:t>
      </w:r>
      <w:r>
        <w:rPr/>
        <w:t>loses</w:t>
      </w:r>
      <w:r>
        <w:rPr>
          <w:spacing w:val="-5"/>
        </w:rPr>
        <w:t> </w:t>
      </w:r>
      <w:r>
        <w:rPr/>
        <w:t>a</w:t>
      </w:r>
      <w:r>
        <w:rPr>
          <w:spacing w:val="-6"/>
        </w:rPr>
        <w:t> </w:t>
      </w:r>
      <w:r>
        <w:rPr/>
        <w:t>sheep</w:t>
      </w:r>
      <w:r>
        <w:rPr>
          <w:spacing w:val="-5"/>
        </w:rPr>
        <w:t> </w:t>
      </w:r>
      <w:r>
        <w:rPr/>
        <w:t>out</w:t>
      </w:r>
      <w:r>
        <w:rPr>
          <w:spacing w:val="-5"/>
        </w:rPr>
        <w:t> </w:t>
      </w:r>
      <w:r>
        <w:rPr/>
        <w:t>of</w:t>
      </w:r>
      <w:r>
        <w:rPr>
          <w:spacing w:val="-6"/>
        </w:rPr>
        <w:t> </w:t>
      </w:r>
      <w:r>
        <w:rPr/>
        <w:t>a</w:t>
      </w:r>
      <w:r>
        <w:rPr>
          <w:spacing w:val="-6"/>
        </w:rPr>
        <w:t> </w:t>
      </w:r>
      <w:r>
        <w:rPr/>
        <w:t>hundred.</w:t>
      </w:r>
      <w:r>
        <w:rPr>
          <w:spacing w:val="-8"/>
        </w:rPr>
        <w:t> </w:t>
      </w:r>
      <w:r>
        <w:rPr/>
        <w:t>Wouldn’t</w:t>
      </w:r>
      <w:r>
        <w:rPr>
          <w:spacing w:val="-5"/>
        </w:rPr>
        <w:t> </w:t>
      </w:r>
      <w:r>
        <w:rPr/>
        <w:t>he</w:t>
      </w:r>
      <w:r>
        <w:rPr>
          <w:spacing w:val="-6"/>
        </w:rPr>
        <w:t> </w:t>
      </w:r>
      <w:r>
        <w:rPr/>
        <w:t>look for the lost one?</w:t>
      </w:r>
      <w:r>
        <w:rPr>
          <w:spacing w:val="-7"/>
        </w:rPr>
        <w:t> </w:t>
      </w:r>
      <w:r>
        <w:rPr/>
        <w:t>And when he finds it, he would invite his friends and neighbors for a </w:t>
      </w:r>
      <w:r>
        <w:rPr>
          <w:spacing w:val="-2"/>
        </w:rPr>
        <w:t>celebration!</w:t>
      </w:r>
    </w:p>
    <w:p>
      <w:pPr>
        <w:pStyle w:val="BodyText"/>
        <w:spacing w:line="259" w:lineRule="auto" w:before="160"/>
        <w:ind w:left="840" w:right="267"/>
      </w:pPr>
      <w:r>
        <w:rPr>
          <w:b/>
        </w:rPr>
        <w:t>Luke</w:t>
      </w:r>
      <w:r>
        <w:rPr>
          <w:b/>
          <w:spacing w:val="-5"/>
        </w:rPr>
        <w:t> </w:t>
      </w:r>
      <w:r>
        <w:rPr>
          <w:b/>
        </w:rPr>
        <w:t>15:8-10</w:t>
      </w:r>
      <w:r>
        <w:rPr>
          <w:b/>
          <w:spacing w:val="-4"/>
        </w:rPr>
        <w:t> </w:t>
      </w:r>
      <w:r>
        <w:rPr/>
        <w:t>Talks</w:t>
      </w:r>
      <w:r>
        <w:rPr>
          <w:spacing w:val="-4"/>
        </w:rPr>
        <w:t> </w:t>
      </w:r>
      <w:r>
        <w:rPr/>
        <w:t>about</w:t>
      </w:r>
      <w:r>
        <w:rPr>
          <w:spacing w:val="-4"/>
        </w:rPr>
        <w:t> </w:t>
      </w:r>
      <w:r>
        <w:rPr/>
        <w:t>a</w:t>
      </w:r>
      <w:r>
        <w:rPr>
          <w:spacing w:val="-5"/>
        </w:rPr>
        <w:t> </w:t>
      </w:r>
      <w:r>
        <w:rPr/>
        <w:t>woman</w:t>
      </w:r>
      <w:r>
        <w:rPr>
          <w:spacing w:val="-4"/>
        </w:rPr>
        <w:t> </w:t>
      </w:r>
      <w:r>
        <w:rPr/>
        <w:t>who</w:t>
      </w:r>
      <w:r>
        <w:rPr>
          <w:spacing w:val="-4"/>
        </w:rPr>
        <w:t> </w:t>
      </w:r>
      <w:r>
        <w:rPr/>
        <w:t>loses</w:t>
      </w:r>
      <w:r>
        <w:rPr>
          <w:spacing w:val="-4"/>
        </w:rPr>
        <w:t> </w:t>
      </w:r>
      <w:r>
        <w:rPr/>
        <w:t>a</w:t>
      </w:r>
      <w:r>
        <w:rPr>
          <w:spacing w:val="-3"/>
        </w:rPr>
        <w:t> </w:t>
      </w:r>
      <w:r>
        <w:rPr/>
        <w:t>valuable</w:t>
      </w:r>
      <w:r>
        <w:rPr>
          <w:spacing w:val="-5"/>
        </w:rPr>
        <w:t> </w:t>
      </w:r>
      <w:r>
        <w:rPr/>
        <w:t>coin.</w:t>
      </w:r>
      <w:r>
        <w:rPr>
          <w:spacing w:val="-4"/>
        </w:rPr>
        <w:t> </w:t>
      </w:r>
      <w:r>
        <w:rPr/>
        <w:t>She</w:t>
      </w:r>
      <w:r>
        <w:rPr>
          <w:spacing w:val="-5"/>
        </w:rPr>
        <w:t> </w:t>
      </w:r>
      <w:r>
        <w:rPr/>
        <w:t>searches</w:t>
      </w:r>
      <w:r>
        <w:rPr>
          <w:spacing w:val="-4"/>
        </w:rPr>
        <w:t> </w:t>
      </w:r>
      <w:r>
        <w:rPr/>
        <w:t>for</w:t>
      </w:r>
      <w:r>
        <w:rPr>
          <w:spacing w:val="-5"/>
        </w:rPr>
        <w:t> </w:t>
      </w:r>
      <w:r>
        <w:rPr/>
        <w:t>it</w:t>
      </w:r>
      <w:r>
        <w:rPr>
          <w:spacing w:val="-4"/>
        </w:rPr>
        <w:t> </w:t>
      </w:r>
      <w:r>
        <w:rPr/>
        <w:t>and upon finding it, she invites her friends and neighbors together for a celebration!</w:t>
      </w:r>
    </w:p>
    <w:p>
      <w:pPr>
        <w:pStyle w:val="BodyText"/>
        <w:spacing w:before="159"/>
        <w:ind w:firstLine="720"/>
      </w:pPr>
      <w:r>
        <w:rPr/>
        <w:t>In</w:t>
      </w:r>
      <w:r>
        <w:rPr>
          <w:spacing w:val="-1"/>
        </w:rPr>
        <w:t> </w:t>
      </w:r>
      <w:r>
        <w:rPr/>
        <w:t>all</w:t>
      </w:r>
      <w:r>
        <w:rPr>
          <w:spacing w:val="-1"/>
        </w:rPr>
        <w:t> </w:t>
      </w:r>
      <w:r>
        <w:rPr/>
        <w:t>the</w:t>
      </w:r>
      <w:r>
        <w:rPr>
          <w:spacing w:val="-2"/>
        </w:rPr>
        <w:t> </w:t>
      </w:r>
      <w:r>
        <w:rPr/>
        <w:t>above</w:t>
      </w:r>
      <w:r>
        <w:rPr>
          <w:spacing w:val="-2"/>
        </w:rPr>
        <w:t> </w:t>
      </w:r>
      <w:r>
        <w:rPr/>
        <w:t>illustrations, I</w:t>
      </w:r>
      <w:r>
        <w:rPr>
          <w:spacing w:val="-2"/>
        </w:rPr>
        <w:t> </w:t>
      </w:r>
      <w:r>
        <w:rPr/>
        <w:t>believe</w:t>
      </w:r>
      <w:r>
        <w:rPr>
          <w:spacing w:val="-2"/>
        </w:rPr>
        <w:t> </w:t>
      </w:r>
      <w:r>
        <w:rPr/>
        <w:t>that</w:t>
      </w:r>
      <w:r>
        <w:rPr>
          <w:spacing w:val="-1"/>
        </w:rPr>
        <w:t> </w:t>
      </w:r>
      <w:r>
        <w:rPr/>
        <w:t>the</w:t>
      </w:r>
      <w:r>
        <w:rPr>
          <w:spacing w:val="-1"/>
        </w:rPr>
        <w:t> </w:t>
      </w:r>
      <w:r>
        <w:rPr/>
        <w:t>main</w:t>
      </w:r>
      <w:r>
        <w:rPr>
          <w:spacing w:val="-1"/>
        </w:rPr>
        <w:t> </w:t>
      </w:r>
      <w:r>
        <w:rPr/>
        <w:t>point</w:t>
      </w:r>
      <w:r>
        <w:rPr>
          <w:spacing w:val="-1"/>
        </w:rPr>
        <w:t> </w:t>
      </w:r>
      <w:r>
        <w:rPr/>
        <w:t>is</w:t>
      </w:r>
      <w:r>
        <w:rPr>
          <w:spacing w:val="-1"/>
        </w:rPr>
        <w:t> </w:t>
      </w:r>
      <w:r>
        <w:rPr/>
        <w:t>found in</w:t>
      </w:r>
      <w:r>
        <w:rPr>
          <w:spacing w:val="-1"/>
        </w:rPr>
        <w:t> </w:t>
      </w:r>
      <w:r>
        <w:rPr/>
        <w:t>verses</w:t>
      </w:r>
      <w:r>
        <w:rPr>
          <w:spacing w:val="-1"/>
        </w:rPr>
        <w:t> </w:t>
      </w:r>
      <w:r>
        <w:rPr/>
        <w:t>7</w:t>
      </w:r>
      <w:r>
        <w:rPr>
          <w:spacing w:val="-1"/>
        </w:rPr>
        <w:t> </w:t>
      </w:r>
      <w:r>
        <w:rPr/>
        <w:t>and </w:t>
      </w:r>
      <w:r>
        <w:rPr>
          <w:spacing w:val="-5"/>
        </w:rPr>
        <w:t>10:</w:t>
      </w:r>
    </w:p>
    <w:p>
      <w:pPr>
        <w:pStyle w:val="BodyText"/>
        <w:spacing w:line="259" w:lineRule="auto" w:before="180"/>
        <w:ind w:right="187"/>
      </w:pPr>
      <w:r>
        <w:rPr>
          <w:b/>
        </w:rPr>
        <w:t>Luke 15:7 </w:t>
      </w:r>
      <w:r>
        <w:rPr/>
        <w:t>“I tell</w:t>
      </w:r>
      <w:r>
        <w:rPr>
          <w:spacing w:val="-4"/>
        </w:rPr>
        <w:t> </w:t>
      </w:r>
      <w:r>
        <w:rPr/>
        <w:t>YOU that thus there will be more joy in heaven over one sinner that repents than over ninety-nine righteous ones who have no need of repentance.” This shows us how valuable</w:t>
      </w:r>
      <w:r>
        <w:rPr>
          <w:spacing w:val="-4"/>
        </w:rPr>
        <w:t> </w:t>
      </w:r>
      <w:r>
        <w:rPr/>
        <w:t>we</w:t>
      </w:r>
      <w:r>
        <w:rPr>
          <w:spacing w:val="-2"/>
        </w:rPr>
        <w:t> </w:t>
      </w:r>
      <w:r>
        <w:rPr/>
        <w:t>all</w:t>
      </w:r>
      <w:r>
        <w:rPr>
          <w:spacing w:val="-3"/>
        </w:rPr>
        <w:t> </w:t>
      </w:r>
      <w:r>
        <w:rPr/>
        <w:t>are</w:t>
      </w:r>
      <w:r>
        <w:rPr>
          <w:spacing w:val="-4"/>
        </w:rPr>
        <w:t> </w:t>
      </w:r>
      <w:r>
        <w:rPr/>
        <w:t>in</w:t>
      </w:r>
      <w:r>
        <w:rPr>
          <w:spacing w:val="-3"/>
        </w:rPr>
        <w:t> </w:t>
      </w:r>
      <w:r>
        <w:rPr/>
        <w:t>God’s</w:t>
      </w:r>
      <w:r>
        <w:rPr>
          <w:spacing w:val="-3"/>
        </w:rPr>
        <w:t> </w:t>
      </w:r>
      <w:r>
        <w:rPr/>
        <w:t>eyes.</w:t>
      </w:r>
      <w:r>
        <w:rPr>
          <w:spacing w:val="-3"/>
        </w:rPr>
        <w:t> </w:t>
      </w:r>
      <w:r>
        <w:rPr/>
        <w:t>Even</w:t>
      </w:r>
      <w:r>
        <w:rPr>
          <w:spacing w:val="-3"/>
        </w:rPr>
        <w:t> </w:t>
      </w:r>
      <w:r>
        <w:rPr/>
        <w:t>if</w:t>
      </w:r>
      <w:r>
        <w:rPr>
          <w:spacing w:val="-4"/>
        </w:rPr>
        <w:t> </w:t>
      </w:r>
      <w:r>
        <w:rPr/>
        <w:t>we</w:t>
      </w:r>
      <w:r>
        <w:rPr>
          <w:spacing w:val="-4"/>
        </w:rPr>
        <w:t> </w:t>
      </w:r>
      <w:r>
        <w:rPr/>
        <w:t>sin,</w:t>
      </w:r>
      <w:r>
        <w:rPr>
          <w:spacing w:val="-3"/>
        </w:rPr>
        <w:t> </w:t>
      </w:r>
      <w:r>
        <w:rPr/>
        <w:t>we</w:t>
      </w:r>
      <w:r>
        <w:rPr>
          <w:spacing w:val="-4"/>
        </w:rPr>
        <w:t> </w:t>
      </w:r>
      <w:r>
        <w:rPr/>
        <w:t>can</w:t>
      </w:r>
      <w:r>
        <w:rPr>
          <w:spacing w:val="-3"/>
        </w:rPr>
        <w:t> </w:t>
      </w:r>
      <w:r>
        <w:rPr/>
        <w:t>turn</w:t>
      </w:r>
      <w:r>
        <w:rPr>
          <w:spacing w:val="-3"/>
        </w:rPr>
        <w:t> </w:t>
      </w:r>
      <w:r>
        <w:rPr/>
        <w:t>back</w:t>
      </w:r>
      <w:r>
        <w:rPr>
          <w:spacing w:val="-1"/>
        </w:rPr>
        <w:t> </w:t>
      </w:r>
      <w:r>
        <w:rPr/>
        <w:t>from</w:t>
      </w:r>
      <w:r>
        <w:rPr>
          <w:spacing w:val="-3"/>
        </w:rPr>
        <w:t> </w:t>
      </w:r>
      <w:r>
        <w:rPr/>
        <w:t>our</w:t>
      </w:r>
      <w:r>
        <w:rPr>
          <w:spacing w:val="-4"/>
        </w:rPr>
        <w:t> </w:t>
      </w:r>
      <w:r>
        <w:rPr/>
        <w:t>bad</w:t>
      </w:r>
      <w:r>
        <w:rPr>
          <w:spacing w:val="-3"/>
        </w:rPr>
        <w:t> </w:t>
      </w:r>
      <w:r>
        <w:rPr/>
        <w:t>ways.</w:t>
      </w:r>
      <w:r>
        <w:rPr>
          <w:spacing w:val="-3"/>
        </w:rPr>
        <w:t> </w:t>
      </w:r>
      <w:r>
        <w:rPr/>
        <w:t>Compare Ezekiel 18:21-23</w:t>
      </w:r>
    </w:p>
    <w:p>
      <w:pPr>
        <w:pStyle w:val="BodyText"/>
        <w:spacing w:line="259" w:lineRule="auto" w:before="159"/>
        <w:ind w:left="840" w:right="152"/>
      </w:pPr>
      <w:r>
        <w:rPr/>
        <w:t>This illustration can also be applied to when ones straighten their worship to God. Especially those ones who will be initially rejected by Jehovah as not being fit to rule with</w:t>
      </w:r>
      <w:r>
        <w:rPr>
          <w:spacing w:val="-3"/>
        </w:rPr>
        <w:t> </w:t>
      </w:r>
      <w:r>
        <w:rPr/>
        <w:t>his</w:t>
      </w:r>
      <w:r>
        <w:rPr>
          <w:spacing w:val="-3"/>
        </w:rPr>
        <w:t> </w:t>
      </w:r>
      <w:r>
        <w:rPr/>
        <w:t>son.</w:t>
      </w:r>
      <w:r>
        <w:rPr>
          <w:spacing w:val="-3"/>
        </w:rPr>
        <w:t> </w:t>
      </w:r>
      <w:r>
        <w:rPr/>
        <w:t>But</w:t>
      </w:r>
      <w:r>
        <w:rPr>
          <w:spacing w:val="-3"/>
        </w:rPr>
        <w:t> </w:t>
      </w:r>
      <w:r>
        <w:rPr/>
        <w:t>after</w:t>
      </w:r>
      <w:r>
        <w:rPr>
          <w:spacing w:val="-4"/>
        </w:rPr>
        <w:t> </w:t>
      </w:r>
      <w:r>
        <w:rPr/>
        <w:t>being</w:t>
      </w:r>
      <w:r>
        <w:rPr>
          <w:spacing w:val="-3"/>
        </w:rPr>
        <w:t> </w:t>
      </w:r>
      <w:r>
        <w:rPr/>
        <w:t>cleansed,</w:t>
      </w:r>
      <w:r>
        <w:rPr>
          <w:spacing w:val="-3"/>
        </w:rPr>
        <w:t> </w:t>
      </w:r>
      <w:r>
        <w:rPr/>
        <w:t>they</w:t>
      </w:r>
      <w:r>
        <w:rPr>
          <w:spacing w:val="-3"/>
        </w:rPr>
        <w:t> </w:t>
      </w:r>
      <w:r>
        <w:rPr/>
        <w:t>will</w:t>
      </w:r>
      <w:r>
        <w:rPr>
          <w:spacing w:val="-3"/>
        </w:rPr>
        <w:t> </w:t>
      </w:r>
      <w:r>
        <w:rPr/>
        <w:t>no</w:t>
      </w:r>
      <w:r>
        <w:rPr>
          <w:spacing w:val="-3"/>
        </w:rPr>
        <w:t> </w:t>
      </w:r>
      <w:r>
        <w:rPr/>
        <w:t>longer</w:t>
      </w:r>
      <w:r>
        <w:rPr>
          <w:spacing w:val="-4"/>
        </w:rPr>
        <w:t> </w:t>
      </w:r>
      <w:r>
        <w:rPr/>
        <w:t>support</w:t>
      </w:r>
      <w:r>
        <w:rPr>
          <w:spacing w:val="-3"/>
        </w:rPr>
        <w:t> </w:t>
      </w:r>
      <w:r>
        <w:rPr/>
        <w:t>themselves</w:t>
      </w:r>
      <w:r>
        <w:rPr>
          <w:spacing w:val="-3"/>
        </w:rPr>
        <w:t> </w:t>
      </w:r>
      <w:r>
        <w:rPr/>
        <w:t>on</w:t>
      </w:r>
      <w:r>
        <w:rPr>
          <w:spacing w:val="-3"/>
        </w:rPr>
        <w:t> </w:t>
      </w:r>
      <w:r>
        <w:rPr/>
        <w:t>men</w:t>
      </w:r>
      <w:r>
        <w:rPr>
          <w:spacing w:val="-3"/>
        </w:rPr>
        <w:t> </w:t>
      </w:r>
      <w:r>
        <w:rPr/>
        <w:t>but only on God. (</w:t>
      </w:r>
      <w:r>
        <w:rPr>
          <w:b/>
        </w:rPr>
        <w:t>Daniel 11:35; Isaiah 10:16-22</w:t>
      </w:r>
      <w:r>
        <w:rPr/>
        <w:t>)</w:t>
      </w:r>
    </w:p>
    <w:p>
      <w:pPr>
        <w:pStyle w:val="BodyText"/>
        <w:spacing w:line="259" w:lineRule="auto" w:before="162"/>
        <w:ind w:right="123"/>
      </w:pPr>
      <w:r>
        <w:rPr>
          <w:b/>
        </w:rPr>
        <w:t>Luke 19:11-27 </w:t>
      </w:r>
      <w:r>
        <w:rPr/>
        <w:t>“While they were listening to these things he spoke in addition an illustration, because he was near Jerusalem and they were imagining that the kingdom of God was going to display itself instantly. (12)</w:t>
      </w:r>
      <w:r>
        <w:rPr>
          <w:spacing w:val="-3"/>
        </w:rPr>
        <w:t> </w:t>
      </w:r>
      <w:r>
        <w:rPr/>
        <w:t>Therefore he said: ‘A</w:t>
      </w:r>
      <w:r>
        <w:rPr>
          <w:spacing w:val="-8"/>
        </w:rPr>
        <w:t> </w:t>
      </w:r>
      <w:r>
        <w:rPr/>
        <w:t>certain man of noble birth traveled to a distant land to secure</w:t>
      </w:r>
      <w:r>
        <w:rPr>
          <w:spacing w:val="-1"/>
        </w:rPr>
        <w:t> </w:t>
      </w:r>
      <w:r>
        <w:rPr/>
        <w:t>kingly power</w:t>
      </w:r>
      <w:r>
        <w:rPr>
          <w:spacing w:val="-1"/>
        </w:rPr>
        <w:t> </w:t>
      </w:r>
      <w:r>
        <w:rPr/>
        <w:t>for</w:t>
      </w:r>
      <w:r>
        <w:rPr>
          <w:spacing w:val="-1"/>
        </w:rPr>
        <w:t> </w:t>
      </w:r>
      <w:r>
        <w:rPr/>
        <w:t>himself</w:t>
      </w:r>
      <w:r>
        <w:rPr>
          <w:spacing w:val="-1"/>
        </w:rPr>
        <w:t> </w:t>
      </w:r>
      <w:r>
        <w:rPr/>
        <w:t>and to return. (13)</w:t>
      </w:r>
      <w:r>
        <w:rPr>
          <w:spacing w:val="-1"/>
        </w:rPr>
        <w:t> </w:t>
      </w:r>
      <w:r>
        <w:rPr/>
        <w:t>Calling ten slaves of</w:t>
      </w:r>
      <w:r>
        <w:rPr>
          <w:spacing w:val="-1"/>
        </w:rPr>
        <w:t> </w:t>
      </w:r>
      <w:r>
        <w:rPr/>
        <w:t>his he</w:t>
      </w:r>
      <w:r>
        <w:rPr>
          <w:spacing w:val="-1"/>
        </w:rPr>
        <w:t> </w:t>
      </w:r>
      <w:r>
        <w:rPr/>
        <w:t>gave</w:t>
      </w:r>
      <w:r>
        <w:rPr>
          <w:spacing w:val="-1"/>
        </w:rPr>
        <w:t> </w:t>
      </w:r>
      <w:r>
        <w:rPr/>
        <w:t>them ten</w:t>
      </w:r>
      <w:r>
        <w:rPr>
          <w:spacing w:val="-1"/>
        </w:rPr>
        <w:t> </w:t>
      </w:r>
      <w:r>
        <w:rPr/>
        <w:t>minas</w:t>
      </w:r>
      <w:r>
        <w:rPr>
          <w:spacing w:val="-1"/>
        </w:rPr>
        <w:t> </w:t>
      </w:r>
      <w:r>
        <w:rPr/>
        <w:t>and</w:t>
      </w:r>
      <w:r>
        <w:rPr>
          <w:spacing w:val="-1"/>
        </w:rPr>
        <w:t> </w:t>
      </w:r>
      <w:r>
        <w:rPr/>
        <w:t>told</w:t>
      </w:r>
      <w:r>
        <w:rPr>
          <w:spacing w:val="-1"/>
        </w:rPr>
        <w:t> </w:t>
      </w:r>
      <w:r>
        <w:rPr/>
        <w:t>them,</w:t>
      </w:r>
      <w:r>
        <w:rPr>
          <w:spacing w:val="-1"/>
        </w:rPr>
        <w:t> </w:t>
      </w:r>
      <w:r>
        <w:rPr/>
        <w:t>“Do</w:t>
      </w:r>
      <w:r>
        <w:rPr>
          <w:spacing w:val="-1"/>
        </w:rPr>
        <w:t> </w:t>
      </w:r>
      <w:r>
        <w:rPr/>
        <w:t>business</w:t>
      </w:r>
      <w:r>
        <w:rPr>
          <w:spacing w:val="-1"/>
        </w:rPr>
        <w:t> </w:t>
      </w:r>
      <w:r>
        <w:rPr/>
        <w:t>till</w:t>
      </w:r>
      <w:r>
        <w:rPr>
          <w:spacing w:val="-1"/>
        </w:rPr>
        <w:t> </w:t>
      </w:r>
      <w:r>
        <w:rPr/>
        <w:t>I</w:t>
      </w:r>
      <w:r>
        <w:rPr>
          <w:spacing w:val="-2"/>
        </w:rPr>
        <w:t> </w:t>
      </w:r>
      <w:r>
        <w:rPr/>
        <w:t>come.”</w:t>
      </w:r>
      <w:r>
        <w:rPr>
          <w:spacing w:val="-2"/>
        </w:rPr>
        <w:t> </w:t>
      </w:r>
      <w:r>
        <w:rPr/>
        <w:t>(14)</w:t>
      </w:r>
      <w:r>
        <w:rPr>
          <w:spacing w:val="-2"/>
        </w:rPr>
        <w:t> </w:t>
      </w:r>
      <w:r>
        <w:rPr/>
        <w:t>But</w:t>
      </w:r>
      <w:r>
        <w:rPr>
          <w:spacing w:val="-1"/>
        </w:rPr>
        <w:t> </w:t>
      </w:r>
      <w:r>
        <w:rPr/>
        <w:t>his</w:t>
      </w:r>
      <w:r>
        <w:rPr>
          <w:spacing w:val="-1"/>
        </w:rPr>
        <w:t> </w:t>
      </w:r>
      <w:r>
        <w:rPr/>
        <w:t>citizens</w:t>
      </w:r>
      <w:r>
        <w:rPr>
          <w:spacing w:val="-1"/>
        </w:rPr>
        <w:t> </w:t>
      </w:r>
      <w:r>
        <w:rPr/>
        <w:t>hated</w:t>
      </w:r>
      <w:r>
        <w:rPr>
          <w:spacing w:val="-1"/>
        </w:rPr>
        <w:t> </w:t>
      </w:r>
      <w:r>
        <w:rPr/>
        <w:t>him</w:t>
      </w:r>
      <w:r>
        <w:rPr>
          <w:spacing w:val="-1"/>
        </w:rPr>
        <w:t> </w:t>
      </w:r>
      <w:r>
        <w:rPr/>
        <w:t>and</w:t>
      </w:r>
      <w:r>
        <w:rPr>
          <w:spacing w:val="-1"/>
        </w:rPr>
        <w:t> </w:t>
      </w:r>
      <w:r>
        <w:rPr/>
        <w:t>sent</w:t>
      </w:r>
      <w:r>
        <w:rPr>
          <w:spacing w:val="-1"/>
        </w:rPr>
        <w:t> </w:t>
      </w:r>
      <w:r>
        <w:rPr/>
        <w:t>out</w:t>
      </w:r>
      <w:r>
        <w:rPr>
          <w:spacing w:val="-1"/>
        </w:rPr>
        <w:t> </w:t>
      </w:r>
      <w:r>
        <w:rPr/>
        <w:t>a body</w:t>
      </w:r>
      <w:r>
        <w:rPr>
          <w:spacing w:val="-4"/>
        </w:rPr>
        <w:t> </w:t>
      </w:r>
      <w:r>
        <w:rPr/>
        <w:t>of</w:t>
      </w:r>
      <w:r>
        <w:rPr>
          <w:spacing w:val="-5"/>
        </w:rPr>
        <w:t> </w:t>
      </w:r>
      <w:r>
        <w:rPr/>
        <w:t>ambassadors</w:t>
      </w:r>
      <w:r>
        <w:rPr>
          <w:spacing w:val="-2"/>
        </w:rPr>
        <w:t> </w:t>
      </w:r>
      <w:r>
        <w:rPr/>
        <w:t>after</w:t>
      </w:r>
      <w:r>
        <w:rPr>
          <w:spacing w:val="-5"/>
        </w:rPr>
        <w:t> </w:t>
      </w:r>
      <w:r>
        <w:rPr/>
        <w:t>him,</w:t>
      </w:r>
      <w:r>
        <w:rPr>
          <w:spacing w:val="-4"/>
        </w:rPr>
        <w:t> </w:t>
      </w:r>
      <w:r>
        <w:rPr/>
        <w:t>to</w:t>
      </w:r>
      <w:r>
        <w:rPr>
          <w:spacing w:val="-4"/>
        </w:rPr>
        <w:t> </w:t>
      </w:r>
      <w:r>
        <w:rPr/>
        <w:t>say,</w:t>
      </w:r>
      <w:r>
        <w:rPr>
          <w:spacing w:val="-4"/>
        </w:rPr>
        <w:t> </w:t>
      </w:r>
      <w:r>
        <w:rPr/>
        <w:t>“We</w:t>
      </w:r>
      <w:r>
        <w:rPr>
          <w:spacing w:val="-5"/>
        </w:rPr>
        <w:t> </w:t>
      </w:r>
      <w:r>
        <w:rPr/>
        <w:t>do</w:t>
      </w:r>
      <w:r>
        <w:rPr>
          <w:spacing w:val="-4"/>
        </w:rPr>
        <w:t> </w:t>
      </w:r>
      <w:r>
        <w:rPr/>
        <w:t>not</w:t>
      </w:r>
      <w:r>
        <w:rPr>
          <w:spacing w:val="-4"/>
        </w:rPr>
        <w:t> </w:t>
      </w:r>
      <w:r>
        <w:rPr/>
        <w:t>want</w:t>
      </w:r>
      <w:r>
        <w:rPr>
          <w:spacing w:val="-4"/>
        </w:rPr>
        <w:t> </w:t>
      </w:r>
      <w:r>
        <w:rPr/>
        <w:t>this</w:t>
      </w:r>
      <w:r>
        <w:rPr>
          <w:spacing w:val="-4"/>
        </w:rPr>
        <w:t> </w:t>
      </w:r>
      <w:r>
        <w:rPr/>
        <w:t>[man]</w:t>
      </w:r>
      <w:r>
        <w:rPr>
          <w:spacing w:val="-5"/>
        </w:rPr>
        <w:t> </w:t>
      </w:r>
      <w:r>
        <w:rPr/>
        <w:t>to</w:t>
      </w:r>
      <w:r>
        <w:rPr>
          <w:spacing w:val="-4"/>
        </w:rPr>
        <w:t> </w:t>
      </w:r>
      <w:r>
        <w:rPr/>
        <w:t>become</w:t>
      </w:r>
      <w:r>
        <w:rPr>
          <w:spacing w:val="-5"/>
        </w:rPr>
        <w:t> </w:t>
      </w:r>
      <w:r>
        <w:rPr/>
        <w:t>king</w:t>
      </w:r>
      <w:r>
        <w:rPr>
          <w:spacing w:val="-4"/>
        </w:rPr>
        <w:t> </w:t>
      </w:r>
      <w:r>
        <w:rPr/>
        <w:t>over</w:t>
      </w:r>
      <w:r>
        <w:rPr>
          <w:spacing w:val="-5"/>
        </w:rPr>
        <w:t> </w:t>
      </w:r>
      <w:r>
        <w:rPr/>
        <w:t>us.”</w:t>
      </w:r>
      <w:r>
        <w:rPr>
          <w:spacing w:val="-3"/>
        </w:rPr>
        <w:t> </w:t>
      </w:r>
      <w:r>
        <w:rPr/>
        <w:t>(15) Eventually when he got back after having secured the kingly power, he commanded to be called to him these slaves to whom he had given the silver money, in order to ascertain what they had gained by business activity. (16) Then the first one presented himself, saying, “Lord, your mina gained ten minas.” (17) So he said to him, “Well done, good slave! Because in a very small matter you have proved yourself faithful, hold authority over ten cities.” (18) Now the second came,</w:t>
      </w:r>
      <w:r>
        <w:rPr>
          <w:spacing w:val="-5"/>
        </w:rPr>
        <w:t> </w:t>
      </w:r>
      <w:r>
        <w:rPr/>
        <w:t>saying,</w:t>
      </w:r>
      <w:r>
        <w:rPr>
          <w:spacing w:val="-5"/>
        </w:rPr>
        <w:t> </w:t>
      </w:r>
      <w:r>
        <w:rPr/>
        <w:t>“Your</w:t>
      </w:r>
      <w:r>
        <w:rPr>
          <w:spacing w:val="-6"/>
        </w:rPr>
        <w:t> </w:t>
      </w:r>
      <w:r>
        <w:rPr/>
        <w:t>mina,</w:t>
      </w:r>
      <w:r>
        <w:rPr>
          <w:spacing w:val="-5"/>
        </w:rPr>
        <w:t> </w:t>
      </w:r>
      <w:r>
        <w:rPr/>
        <w:t>Lord,</w:t>
      </w:r>
      <w:r>
        <w:rPr>
          <w:spacing w:val="-5"/>
        </w:rPr>
        <w:t> </w:t>
      </w:r>
      <w:r>
        <w:rPr/>
        <w:t>made</w:t>
      </w:r>
      <w:r>
        <w:rPr>
          <w:spacing w:val="-4"/>
        </w:rPr>
        <w:t> </w:t>
      </w:r>
      <w:r>
        <w:rPr/>
        <w:t>five</w:t>
      </w:r>
      <w:r>
        <w:rPr>
          <w:spacing w:val="-6"/>
        </w:rPr>
        <w:t> </w:t>
      </w:r>
      <w:r>
        <w:rPr/>
        <w:t>minas.”</w:t>
      </w:r>
      <w:r>
        <w:rPr>
          <w:spacing w:val="-6"/>
        </w:rPr>
        <w:t> </w:t>
      </w:r>
      <w:r>
        <w:rPr/>
        <w:t>(19)</w:t>
      </w:r>
      <w:r>
        <w:rPr>
          <w:spacing w:val="-6"/>
        </w:rPr>
        <w:t> </w:t>
      </w:r>
      <w:r>
        <w:rPr/>
        <w:t>He</w:t>
      </w:r>
      <w:r>
        <w:rPr>
          <w:spacing w:val="-6"/>
        </w:rPr>
        <w:t> </w:t>
      </w:r>
      <w:r>
        <w:rPr/>
        <w:t>said</w:t>
      </w:r>
      <w:r>
        <w:rPr>
          <w:spacing w:val="-5"/>
        </w:rPr>
        <w:t> </w:t>
      </w:r>
      <w:r>
        <w:rPr/>
        <w:t>to</w:t>
      </w:r>
      <w:r>
        <w:rPr>
          <w:spacing w:val="-5"/>
        </w:rPr>
        <w:t> </w:t>
      </w:r>
      <w:r>
        <w:rPr/>
        <w:t>this</w:t>
      </w:r>
      <w:r>
        <w:rPr>
          <w:spacing w:val="-5"/>
        </w:rPr>
        <w:t> </w:t>
      </w:r>
      <w:r>
        <w:rPr/>
        <w:t>one</w:t>
      </w:r>
      <w:r>
        <w:rPr>
          <w:spacing w:val="-6"/>
        </w:rPr>
        <w:t> </w:t>
      </w:r>
      <w:r>
        <w:rPr/>
        <w:t>also,</w:t>
      </w:r>
      <w:r>
        <w:rPr>
          <w:spacing w:val="-5"/>
        </w:rPr>
        <w:t> </w:t>
      </w:r>
      <w:r>
        <w:rPr/>
        <w:t>“You,</w:t>
      </w:r>
      <w:r>
        <w:rPr>
          <w:spacing w:val="-5"/>
        </w:rPr>
        <w:t> </w:t>
      </w:r>
      <w:r>
        <w:rPr/>
        <w:t>too,</w:t>
      </w:r>
      <w:r>
        <w:rPr>
          <w:spacing w:val="-5"/>
        </w:rPr>
        <w:t> </w:t>
      </w:r>
      <w:r>
        <w:rPr/>
        <w:t>be</w:t>
      </w:r>
      <w:r>
        <w:rPr>
          <w:spacing w:val="-6"/>
        </w:rPr>
        <w:t> </w:t>
      </w:r>
      <w:r>
        <w:rPr/>
        <w:t>in charge of five cities.” (20) But a different one came, saying, “Lord, here is your mina, that I kept laid</w:t>
      </w:r>
      <w:r>
        <w:rPr>
          <w:spacing w:val="-2"/>
        </w:rPr>
        <w:t> </w:t>
      </w:r>
      <w:r>
        <w:rPr/>
        <w:t>away</w:t>
      </w:r>
      <w:r>
        <w:rPr>
          <w:spacing w:val="-2"/>
        </w:rPr>
        <w:t> </w:t>
      </w:r>
      <w:r>
        <w:rPr/>
        <w:t>in</w:t>
      </w:r>
      <w:r>
        <w:rPr>
          <w:spacing w:val="-2"/>
        </w:rPr>
        <w:t> </w:t>
      </w:r>
      <w:r>
        <w:rPr/>
        <w:t>a</w:t>
      </w:r>
      <w:r>
        <w:rPr>
          <w:spacing w:val="-1"/>
        </w:rPr>
        <w:t> </w:t>
      </w:r>
      <w:r>
        <w:rPr/>
        <w:t>cloth.</w:t>
      </w:r>
      <w:r>
        <w:rPr>
          <w:spacing w:val="-2"/>
        </w:rPr>
        <w:t> </w:t>
      </w:r>
      <w:r>
        <w:rPr/>
        <w:t>(21)</w:t>
      </w:r>
      <w:r>
        <w:rPr>
          <w:spacing w:val="-10"/>
        </w:rPr>
        <w:t> </w:t>
      </w:r>
      <w:r>
        <w:rPr/>
        <w:t>You</w:t>
      </w:r>
      <w:r>
        <w:rPr>
          <w:spacing w:val="-2"/>
        </w:rPr>
        <w:t> </w:t>
      </w:r>
      <w:r>
        <w:rPr/>
        <w:t>see,</w:t>
      </w:r>
      <w:r>
        <w:rPr>
          <w:spacing w:val="-2"/>
        </w:rPr>
        <w:t> </w:t>
      </w:r>
      <w:r>
        <w:rPr/>
        <w:t>I</w:t>
      </w:r>
      <w:r>
        <w:rPr>
          <w:spacing w:val="-3"/>
        </w:rPr>
        <w:t> </w:t>
      </w:r>
      <w:r>
        <w:rPr/>
        <w:t>was</w:t>
      </w:r>
      <w:r>
        <w:rPr>
          <w:spacing w:val="-2"/>
        </w:rPr>
        <w:t> </w:t>
      </w:r>
      <w:r>
        <w:rPr/>
        <w:t>in</w:t>
      </w:r>
      <w:r>
        <w:rPr>
          <w:spacing w:val="-2"/>
        </w:rPr>
        <w:t> </w:t>
      </w:r>
      <w:r>
        <w:rPr/>
        <w:t>fear</w:t>
      </w:r>
      <w:r>
        <w:rPr>
          <w:spacing w:val="-3"/>
        </w:rPr>
        <w:t> </w:t>
      </w:r>
      <w:r>
        <w:rPr/>
        <w:t>of</w:t>
      </w:r>
      <w:r>
        <w:rPr>
          <w:spacing w:val="-1"/>
        </w:rPr>
        <w:t> </w:t>
      </w:r>
      <w:r>
        <w:rPr/>
        <w:t>you,</w:t>
      </w:r>
      <w:r>
        <w:rPr>
          <w:spacing w:val="-2"/>
        </w:rPr>
        <w:t> </w:t>
      </w:r>
      <w:r>
        <w:rPr/>
        <w:t>because</w:t>
      </w:r>
      <w:r>
        <w:rPr>
          <w:spacing w:val="-1"/>
        </w:rPr>
        <w:t> </w:t>
      </w:r>
      <w:r>
        <w:rPr/>
        <w:t>you</w:t>
      </w:r>
      <w:r>
        <w:rPr>
          <w:spacing w:val="-2"/>
        </w:rPr>
        <w:t> </w:t>
      </w:r>
      <w:r>
        <w:rPr/>
        <w:t>are</w:t>
      </w:r>
      <w:r>
        <w:rPr>
          <w:spacing w:val="-3"/>
        </w:rPr>
        <w:t> </w:t>
      </w:r>
      <w:r>
        <w:rPr/>
        <w:t>a</w:t>
      </w:r>
      <w:r>
        <w:rPr>
          <w:spacing w:val="-3"/>
        </w:rPr>
        <w:t> </w:t>
      </w:r>
      <w:r>
        <w:rPr/>
        <w:t>harsh</w:t>
      </w:r>
      <w:r>
        <w:rPr>
          <w:spacing w:val="-2"/>
        </w:rPr>
        <w:t> </w:t>
      </w:r>
      <w:r>
        <w:rPr/>
        <w:t>man;</w:t>
      </w:r>
      <w:r>
        <w:rPr>
          <w:spacing w:val="-2"/>
        </w:rPr>
        <w:t> </w:t>
      </w:r>
      <w:r>
        <w:rPr/>
        <w:t>you</w:t>
      </w:r>
      <w:r>
        <w:rPr>
          <w:spacing w:val="-2"/>
        </w:rPr>
        <w:t> </w:t>
      </w:r>
      <w:r>
        <w:rPr/>
        <w:t>take</w:t>
      </w:r>
      <w:r>
        <w:rPr>
          <w:spacing w:val="-3"/>
        </w:rPr>
        <w:t> </w:t>
      </w:r>
      <w:r>
        <w:rPr/>
        <w:t>up what you did not deposit and you reap what you did not sow.” (22) He said to him, “Out of your own mouth I</w:t>
      </w:r>
      <w:r>
        <w:rPr>
          <w:spacing w:val="-1"/>
        </w:rPr>
        <w:t> </w:t>
      </w:r>
      <w:r>
        <w:rPr/>
        <w:t>judge</w:t>
      </w:r>
      <w:r>
        <w:rPr>
          <w:spacing w:val="-1"/>
        </w:rPr>
        <w:t> </w:t>
      </w:r>
      <w:r>
        <w:rPr/>
        <w:t>you, wicked slave.</w:t>
      </w:r>
      <w:r>
        <w:rPr>
          <w:spacing w:val="-8"/>
        </w:rPr>
        <w:t> </w:t>
      </w:r>
      <w:r>
        <w:rPr/>
        <w:t>You knew, did you, that I</w:t>
      </w:r>
      <w:r>
        <w:rPr>
          <w:spacing w:val="-1"/>
        </w:rPr>
        <w:t> </w:t>
      </w:r>
      <w:r>
        <w:rPr/>
        <w:t>am a</w:t>
      </w:r>
      <w:r>
        <w:rPr>
          <w:spacing w:val="-1"/>
        </w:rPr>
        <w:t> </w:t>
      </w:r>
      <w:r>
        <w:rPr/>
        <w:t>harsh man, taking up what</w:t>
      </w:r>
    </w:p>
    <w:p>
      <w:pPr>
        <w:spacing w:after="0" w:line="259" w:lineRule="auto"/>
        <w:sectPr>
          <w:pgSz w:w="12240" w:h="15840"/>
          <w:pgMar w:header="0" w:footer="523" w:top="1360" w:bottom="720" w:left="1320" w:right="1320"/>
        </w:sectPr>
      </w:pPr>
    </w:p>
    <w:p>
      <w:pPr>
        <w:pStyle w:val="BodyText"/>
        <w:spacing w:line="259" w:lineRule="auto" w:before="79"/>
        <w:ind w:right="270"/>
        <w:jc w:val="both"/>
      </w:pPr>
      <w:r>
        <w:rPr/>
        <w:t>I</w:t>
      </w:r>
      <w:r>
        <w:rPr>
          <w:spacing w:val="-3"/>
        </w:rPr>
        <w:t> </w:t>
      </w:r>
      <w:r>
        <w:rPr/>
        <w:t>did</w:t>
      </w:r>
      <w:r>
        <w:rPr>
          <w:spacing w:val="-2"/>
        </w:rPr>
        <w:t> </w:t>
      </w:r>
      <w:r>
        <w:rPr/>
        <w:t>not</w:t>
      </w:r>
      <w:r>
        <w:rPr>
          <w:spacing w:val="-2"/>
        </w:rPr>
        <w:t> </w:t>
      </w:r>
      <w:r>
        <w:rPr/>
        <w:t>deposit</w:t>
      </w:r>
      <w:r>
        <w:rPr>
          <w:spacing w:val="-2"/>
        </w:rPr>
        <w:t> </w:t>
      </w:r>
      <w:r>
        <w:rPr/>
        <w:t>and</w:t>
      </w:r>
      <w:r>
        <w:rPr>
          <w:spacing w:val="-2"/>
        </w:rPr>
        <w:t> </w:t>
      </w:r>
      <w:r>
        <w:rPr/>
        <w:t>reaping</w:t>
      </w:r>
      <w:r>
        <w:rPr>
          <w:spacing w:val="-2"/>
        </w:rPr>
        <w:t> </w:t>
      </w:r>
      <w:r>
        <w:rPr/>
        <w:t>what</w:t>
      </w:r>
      <w:r>
        <w:rPr>
          <w:spacing w:val="-2"/>
        </w:rPr>
        <w:t> </w:t>
      </w:r>
      <w:r>
        <w:rPr/>
        <w:t>I</w:t>
      </w:r>
      <w:r>
        <w:rPr>
          <w:spacing w:val="-3"/>
        </w:rPr>
        <w:t> </w:t>
      </w:r>
      <w:r>
        <w:rPr/>
        <w:t>did</w:t>
      </w:r>
      <w:r>
        <w:rPr>
          <w:spacing w:val="-2"/>
        </w:rPr>
        <w:t> </w:t>
      </w:r>
      <w:r>
        <w:rPr/>
        <w:t>not</w:t>
      </w:r>
      <w:r>
        <w:rPr>
          <w:spacing w:val="-2"/>
        </w:rPr>
        <w:t> </w:t>
      </w:r>
      <w:r>
        <w:rPr/>
        <w:t>sow?</w:t>
      </w:r>
      <w:r>
        <w:rPr>
          <w:spacing w:val="-3"/>
        </w:rPr>
        <w:t> </w:t>
      </w:r>
      <w:r>
        <w:rPr/>
        <w:t>(23)</w:t>
      </w:r>
      <w:r>
        <w:rPr>
          <w:spacing w:val="-3"/>
        </w:rPr>
        <w:t> </w:t>
      </w:r>
      <w:r>
        <w:rPr/>
        <w:t>Hence</w:t>
      </w:r>
      <w:r>
        <w:rPr>
          <w:spacing w:val="-3"/>
        </w:rPr>
        <w:t> </w:t>
      </w:r>
      <w:r>
        <w:rPr/>
        <w:t>why</w:t>
      </w:r>
      <w:r>
        <w:rPr>
          <w:spacing w:val="-2"/>
        </w:rPr>
        <w:t> </w:t>
      </w:r>
      <w:r>
        <w:rPr/>
        <w:t>is</w:t>
      </w:r>
      <w:r>
        <w:rPr>
          <w:spacing w:val="-2"/>
        </w:rPr>
        <w:t> </w:t>
      </w:r>
      <w:r>
        <w:rPr/>
        <w:t>it</w:t>
      </w:r>
      <w:r>
        <w:rPr>
          <w:spacing w:val="-2"/>
        </w:rPr>
        <w:t> </w:t>
      </w:r>
      <w:r>
        <w:rPr/>
        <w:t>you</w:t>
      </w:r>
      <w:r>
        <w:rPr>
          <w:spacing w:val="-2"/>
        </w:rPr>
        <w:t> </w:t>
      </w:r>
      <w:r>
        <w:rPr/>
        <w:t>did</w:t>
      </w:r>
      <w:r>
        <w:rPr>
          <w:spacing w:val="-2"/>
        </w:rPr>
        <w:t> </w:t>
      </w:r>
      <w:r>
        <w:rPr/>
        <w:t>not</w:t>
      </w:r>
      <w:r>
        <w:rPr>
          <w:spacing w:val="-2"/>
        </w:rPr>
        <w:t> </w:t>
      </w:r>
      <w:r>
        <w:rPr/>
        <w:t>put</w:t>
      </w:r>
      <w:r>
        <w:rPr>
          <w:spacing w:val="-2"/>
        </w:rPr>
        <w:t> </w:t>
      </w:r>
      <w:r>
        <w:rPr/>
        <w:t>my</w:t>
      </w:r>
      <w:r>
        <w:rPr>
          <w:spacing w:val="-2"/>
        </w:rPr>
        <w:t> </w:t>
      </w:r>
      <w:r>
        <w:rPr/>
        <w:t>silver money in a bank?</w:t>
      </w:r>
      <w:r>
        <w:rPr>
          <w:spacing w:val="-5"/>
        </w:rPr>
        <w:t> </w:t>
      </w:r>
      <w:r>
        <w:rPr/>
        <w:t>Then on my arrival I would have collected it with interest.” (24)</w:t>
      </w:r>
      <w:r>
        <w:rPr>
          <w:spacing w:val="-5"/>
        </w:rPr>
        <w:t> </w:t>
      </w:r>
      <w:r>
        <w:rPr/>
        <w:t>With that he said to those standing by, “Take the mina from him and give it to him that has the ten minas.”</w:t>
      </w:r>
    </w:p>
    <w:p>
      <w:pPr>
        <w:pStyle w:val="BodyText"/>
        <w:spacing w:line="259" w:lineRule="auto"/>
        <w:ind w:right="388"/>
        <w:jc w:val="both"/>
      </w:pPr>
      <w:r>
        <w:rPr/>
        <w:t>(25)</w:t>
      </w:r>
      <w:r>
        <w:rPr>
          <w:spacing w:val="-3"/>
        </w:rPr>
        <w:t> </w:t>
      </w:r>
      <w:r>
        <w:rPr/>
        <w:t>But</w:t>
      </w:r>
      <w:r>
        <w:rPr>
          <w:spacing w:val="-2"/>
        </w:rPr>
        <w:t> </w:t>
      </w:r>
      <w:r>
        <w:rPr/>
        <w:t>they</w:t>
      </w:r>
      <w:r>
        <w:rPr>
          <w:spacing w:val="-2"/>
        </w:rPr>
        <w:t> </w:t>
      </w:r>
      <w:r>
        <w:rPr/>
        <w:t>said</w:t>
      </w:r>
      <w:r>
        <w:rPr>
          <w:spacing w:val="-2"/>
        </w:rPr>
        <w:t> </w:t>
      </w:r>
      <w:r>
        <w:rPr/>
        <w:t>to</w:t>
      </w:r>
      <w:r>
        <w:rPr>
          <w:spacing w:val="-2"/>
        </w:rPr>
        <w:t> </w:t>
      </w:r>
      <w:r>
        <w:rPr/>
        <w:t>him,</w:t>
      </w:r>
      <w:r>
        <w:rPr>
          <w:spacing w:val="-2"/>
        </w:rPr>
        <w:t> </w:t>
      </w:r>
      <w:r>
        <w:rPr/>
        <w:t>“Lord,</w:t>
      </w:r>
      <w:r>
        <w:rPr>
          <w:spacing w:val="-2"/>
        </w:rPr>
        <w:t> </w:t>
      </w:r>
      <w:r>
        <w:rPr/>
        <w:t>he</w:t>
      </w:r>
      <w:r>
        <w:rPr>
          <w:spacing w:val="-3"/>
        </w:rPr>
        <w:t> </w:t>
      </w:r>
      <w:r>
        <w:rPr/>
        <w:t>has</w:t>
      </w:r>
      <w:r>
        <w:rPr>
          <w:spacing w:val="-2"/>
        </w:rPr>
        <w:t> </w:t>
      </w:r>
      <w:r>
        <w:rPr/>
        <w:t>ten</w:t>
      </w:r>
      <w:r>
        <w:rPr>
          <w:spacing w:val="-2"/>
        </w:rPr>
        <w:t> </w:t>
      </w:r>
      <w:r>
        <w:rPr/>
        <w:t>minas!”-</w:t>
      </w:r>
      <w:r>
        <w:rPr>
          <w:spacing w:val="-3"/>
        </w:rPr>
        <w:t> </w:t>
      </w:r>
      <w:r>
        <w:rPr/>
        <w:t>(26)</w:t>
      </w:r>
      <w:r>
        <w:rPr>
          <w:spacing w:val="-3"/>
        </w:rPr>
        <w:t> </w:t>
      </w:r>
      <w:r>
        <w:rPr/>
        <w:t>“I</w:t>
      </w:r>
      <w:r>
        <w:rPr>
          <w:spacing w:val="-3"/>
        </w:rPr>
        <w:t> </w:t>
      </w:r>
      <w:r>
        <w:rPr/>
        <w:t>say</w:t>
      </w:r>
      <w:r>
        <w:rPr>
          <w:spacing w:val="-2"/>
        </w:rPr>
        <w:t> </w:t>
      </w:r>
      <w:r>
        <w:rPr/>
        <w:t>to</w:t>
      </w:r>
      <w:r>
        <w:rPr>
          <w:spacing w:val="-12"/>
        </w:rPr>
        <w:t> </w:t>
      </w:r>
      <w:r>
        <w:rPr/>
        <w:t>YOU,</w:t>
      </w:r>
      <w:r>
        <w:rPr>
          <w:spacing w:val="-2"/>
        </w:rPr>
        <w:t> </w:t>
      </w:r>
      <w:r>
        <w:rPr/>
        <w:t>to</w:t>
      </w:r>
      <w:r>
        <w:rPr>
          <w:spacing w:val="-2"/>
        </w:rPr>
        <w:t> </w:t>
      </w:r>
      <w:r>
        <w:rPr/>
        <w:t>everyone</w:t>
      </w:r>
      <w:r>
        <w:rPr>
          <w:spacing w:val="-3"/>
        </w:rPr>
        <w:t> </w:t>
      </w:r>
      <w:r>
        <w:rPr/>
        <w:t>that</w:t>
      </w:r>
      <w:r>
        <w:rPr>
          <w:spacing w:val="-2"/>
        </w:rPr>
        <w:t> </w:t>
      </w:r>
      <w:r>
        <w:rPr/>
        <w:t>has, more</w:t>
      </w:r>
      <w:r>
        <w:rPr>
          <w:spacing w:val="-4"/>
        </w:rPr>
        <w:t> </w:t>
      </w:r>
      <w:r>
        <w:rPr/>
        <w:t>will</w:t>
      </w:r>
      <w:r>
        <w:rPr>
          <w:spacing w:val="-1"/>
        </w:rPr>
        <w:t> </w:t>
      </w:r>
      <w:r>
        <w:rPr/>
        <w:t>be</w:t>
      </w:r>
      <w:r>
        <w:rPr>
          <w:spacing w:val="-1"/>
        </w:rPr>
        <w:t> </w:t>
      </w:r>
      <w:r>
        <w:rPr/>
        <w:t>given;</w:t>
      </w:r>
      <w:r>
        <w:rPr>
          <w:spacing w:val="-1"/>
        </w:rPr>
        <w:t> </w:t>
      </w:r>
      <w:r>
        <w:rPr/>
        <w:t>but from</w:t>
      </w:r>
      <w:r>
        <w:rPr>
          <w:spacing w:val="-1"/>
        </w:rPr>
        <w:t> </w:t>
      </w:r>
      <w:r>
        <w:rPr/>
        <w:t>the</w:t>
      </w:r>
      <w:r>
        <w:rPr>
          <w:spacing w:val="-1"/>
        </w:rPr>
        <w:t> </w:t>
      </w:r>
      <w:r>
        <w:rPr/>
        <w:t>one</w:t>
      </w:r>
      <w:r>
        <w:rPr>
          <w:spacing w:val="-2"/>
        </w:rPr>
        <w:t> </w:t>
      </w:r>
      <w:r>
        <w:rPr/>
        <w:t>that does</w:t>
      </w:r>
      <w:r>
        <w:rPr>
          <w:spacing w:val="-1"/>
        </w:rPr>
        <w:t> </w:t>
      </w:r>
      <w:r>
        <w:rPr/>
        <w:t>not</w:t>
      </w:r>
      <w:r>
        <w:rPr>
          <w:spacing w:val="1"/>
        </w:rPr>
        <w:t> </w:t>
      </w:r>
      <w:r>
        <w:rPr/>
        <w:t>have,</w:t>
      </w:r>
      <w:r>
        <w:rPr>
          <w:spacing w:val="59"/>
        </w:rPr>
        <w:t> </w:t>
      </w:r>
      <w:r>
        <w:rPr/>
        <w:t>even what</w:t>
      </w:r>
      <w:r>
        <w:rPr>
          <w:spacing w:val="-1"/>
        </w:rPr>
        <w:t> </w:t>
      </w:r>
      <w:r>
        <w:rPr/>
        <w:t>he</w:t>
      </w:r>
      <w:r>
        <w:rPr>
          <w:spacing w:val="-1"/>
        </w:rPr>
        <w:t> </w:t>
      </w:r>
      <w:r>
        <w:rPr/>
        <w:t>has</w:t>
      </w:r>
      <w:r>
        <w:rPr>
          <w:spacing w:val="1"/>
        </w:rPr>
        <w:t> </w:t>
      </w:r>
      <w:r>
        <w:rPr/>
        <w:t>will be</w:t>
      </w:r>
      <w:r>
        <w:rPr>
          <w:spacing w:val="-2"/>
        </w:rPr>
        <w:t> </w:t>
      </w:r>
      <w:r>
        <w:rPr/>
        <w:t>taken</w:t>
      </w:r>
      <w:r>
        <w:rPr>
          <w:spacing w:val="-1"/>
        </w:rPr>
        <w:t> </w:t>
      </w:r>
      <w:r>
        <w:rPr>
          <w:spacing w:val="-2"/>
        </w:rPr>
        <w:t>away.</w:t>
      </w:r>
    </w:p>
    <w:p>
      <w:pPr>
        <w:pStyle w:val="BodyText"/>
        <w:spacing w:line="261" w:lineRule="auto"/>
        <w:ind w:right="416"/>
        <w:jc w:val="both"/>
      </w:pPr>
      <w:r>
        <w:rPr/>
        <w:t>(27)</w:t>
      </w:r>
      <w:r>
        <w:rPr>
          <w:spacing w:val="-4"/>
        </w:rPr>
        <w:t> </w:t>
      </w:r>
      <w:r>
        <w:rPr/>
        <w:t>Moreover,</w:t>
      </w:r>
      <w:r>
        <w:rPr>
          <w:spacing w:val="-3"/>
        </w:rPr>
        <w:t> </w:t>
      </w:r>
      <w:r>
        <w:rPr/>
        <w:t>these</w:t>
      </w:r>
      <w:r>
        <w:rPr>
          <w:spacing w:val="-2"/>
        </w:rPr>
        <w:t> </w:t>
      </w:r>
      <w:r>
        <w:rPr/>
        <w:t>enemies</w:t>
      </w:r>
      <w:r>
        <w:rPr>
          <w:spacing w:val="-3"/>
        </w:rPr>
        <w:t> </w:t>
      </w:r>
      <w:r>
        <w:rPr/>
        <w:t>of</w:t>
      </w:r>
      <w:r>
        <w:rPr>
          <w:spacing w:val="-4"/>
        </w:rPr>
        <w:t> </w:t>
      </w:r>
      <w:r>
        <w:rPr/>
        <w:t>mine</w:t>
      </w:r>
      <w:r>
        <w:rPr>
          <w:spacing w:val="-4"/>
        </w:rPr>
        <w:t> </w:t>
      </w:r>
      <w:r>
        <w:rPr/>
        <w:t>that</w:t>
      </w:r>
      <w:r>
        <w:rPr>
          <w:spacing w:val="-3"/>
        </w:rPr>
        <w:t> </w:t>
      </w:r>
      <w:r>
        <w:rPr/>
        <w:t>did</w:t>
      </w:r>
      <w:r>
        <w:rPr>
          <w:spacing w:val="-3"/>
        </w:rPr>
        <w:t> </w:t>
      </w:r>
      <w:r>
        <w:rPr/>
        <w:t>not</w:t>
      </w:r>
      <w:r>
        <w:rPr>
          <w:spacing w:val="-3"/>
        </w:rPr>
        <w:t> </w:t>
      </w:r>
      <w:r>
        <w:rPr/>
        <w:t>want</w:t>
      </w:r>
      <w:r>
        <w:rPr>
          <w:spacing w:val="-3"/>
        </w:rPr>
        <w:t> </w:t>
      </w:r>
      <w:r>
        <w:rPr/>
        <w:t>me</w:t>
      </w:r>
      <w:r>
        <w:rPr>
          <w:spacing w:val="-4"/>
        </w:rPr>
        <w:t> </w:t>
      </w:r>
      <w:r>
        <w:rPr/>
        <w:t>to</w:t>
      </w:r>
      <w:r>
        <w:rPr>
          <w:spacing w:val="-3"/>
        </w:rPr>
        <w:t> </w:t>
      </w:r>
      <w:r>
        <w:rPr/>
        <w:t>become</w:t>
      </w:r>
      <w:r>
        <w:rPr>
          <w:spacing w:val="-4"/>
        </w:rPr>
        <w:t> </w:t>
      </w:r>
      <w:r>
        <w:rPr/>
        <w:t>king</w:t>
      </w:r>
      <w:r>
        <w:rPr>
          <w:spacing w:val="-1"/>
        </w:rPr>
        <w:t> </w:t>
      </w:r>
      <w:r>
        <w:rPr/>
        <w:t>over</w:t>
      </w:r>
      <w:r>
        <w:rPr>
          <w:spacing w:val="-4"/>
        </w:rPr>
        <w:t> </w:t>
      </w:r>
      <w:r>
        <w:rPr/>
        <w:t>them</w:t>
      </w:r>
      <w:r>
        <w:rPr>
          <w:spacing w:val="-3"/>
        </w:rPr>
        <w:t> </w:t>
      </w:r>
      <w:r>
        <w:rPr/>
        <w:t>BRING here and slaughter them before me.” ‘ “</w:t>
      </w:r>
    </w:p>
    <w:p>
      <w:pPr>
        <w:pStyle w:val="BodyText"/>
        <w:spacing w:line="259" w:lineRule="auto" w:before="152"/>
        <w:ind w:left="840" w:right="123"/>
      </w:pPr>
      <w:r>
        <w:rPr/>
        <w:t>One of the main purposes of this illustration was to explain to those around Jesus at that time was the thought that the kingdom was not going to display itself instantly as some had desired and thought. But he showed through illustration that other things had to happen</w:t>
      </w:r>
      <w:r>
        <w:rPr>
          <w:spacing w:val="-3"/>
        </w:rPr>
        <w:t> </w:t>
      </w:r>
      <w:r>
        <w:rPr/>
        <w:t>first.</w:t>
      </w:r>
      <w:r>
        <w:rPr>
          <w:spacing w:val="-3"/>
        </w:rPr>
        <w:t> </w:t>
      </w:r>
      <w:r>
        <w:rPr/>
        <w:t>Jesus,</w:t>
      </w:r>
      <w:r>
        <w:rPr>
          <w:spacing w:val="-3"/>
        </w:rPr>
        <w:t> </w:t>
      </w:r>
      <w:r>
        <w:rPr/>
        <w:t>being</w:t>
      </w:r>
      <w:r>
        <w:rPr>
          <w:spacing w:val="-1"/>
        </w:rPr>
        <w:t> </w:t>
      </w:r>
      <w:r>
        <w:rPr/>
        <w:t>of</w:t>
      </w:r>
      <w:r>
        <w:rPr>
          <w:spacing w:val="-4"/>
        </w:rPr>
        <w:t> </w:t>
      </w:r>
      <w:r>
        <w:rPr/>
        <w:t>“noble</w:t>
      </w:r>
      <w:r>
        <w:rPr>
          <w:spacing w:val="-4"/>
        </w:rPr>
        <w:t> </w:t>
      </w:r>
      <w:r>
        <w:rPr/>
        <w:t>birth”</w:t>
      </w:r>
      <w:r>
        <w:rPr>
          <w:spacing w:val="-4"/>
        </w:rPr>
        <w:t> </w:t>
      </w:r>
      <w:r>
        <w:rPr/>
        <w:t>had</w:t>
      </w:r>
      <w:r>
        <w:rPr>
          <w:spacing w:val="-3"/>
        </w:rPr>
        <w:t> </w:t>
      </w:r>
      <w:r>
        <w:rPr/>
        <w:t>to</w:t>
      </w:r>
      <w:r>
        <w:rPr>
          <w:spacing w:val="-3"/>
        </w:rPr>
        <w:t> </w:t>
      </w:r>
      <w:r>
        <w:rPr/>
        <w:t>go</w:t>
      </w:r>
      <w:r>
        <w:rPr>
          <w:spacing w:val="-3"/>
        </w:rPr>
        <w:t> </w:t>
      </w:r>
      <w:r>
        <w:rPr/>
        <w:t>away</w:t>
      </w:r>
      <w:r>
        <w:rPr>
          <w:spacing w:val="-3"/>
        </w:rPr>
        <w:t> </w:t>
      </w:r>
      <w:r>
        <w:rPr/>
        <w:t>for</w:t>
      </w:r>
      <w:r>
        <w:rPr>
          <w:spacing w:val="-4"/>
        </w:rPr>
        <w:t> </w:t>
      </w:r>
      <w:r>
        <w:rPr/>
        <w:t>a</w:t>
      </w:r>
      <w:r>
        <w:rPr>
          <w:spacing w:val="-4"/>
        </w:rPr>
        <w:t> </w:t>
      </w:r>
      <w:r>
        <w:rPr/>
        <w:t>while</w:t>
      </w:r>
      <w:r>
        <w:rPr>
          <w:spacing w:val="-4"/>
        </w:rPr>
        <w:t> </w:t>
      </w:r>
      <w:r>
        <w:rPr/>
        <w:t>but</w:t>
      </w:r>
      <w:r>
        <w:rPr>
          <w:spacing w:val="-3"/>
        </w:rPr>
        <w:t> </w:t>
      </w:r>
      <w:r>
        <w:rPr/>
        <w:t>he</w:t>
      </w:r>
      <w:r>
        <w:rPr>
          <w:spacing w:val="-2"/>
        </w:rPr>
        <w:t> </w:t>
      </w:r>
      <w:r>
        <w:rPr/>
        <w:t>would</w:t>
      </w:r>
      <w:r>
        <w:rPr>
          <w:spacing w:val="-3"/>
        </w:rPr>
        <w:t> </w:t>
      </w:r>
      <w:r>
        <w:rPr/>
        <w:t>return. But on his return, he</w:t>
      </w:r>
      <w:r>
        <w:rPr>
          <w:spacing w:val="-1"/>
        </w:rPr>
        <w:t> </w:t>
      </w:r>
      <w:r>
        <w:rPr/>
        <w:t>would have</w:t>
      </w:r>
      <w:r>
        <w:rPr>
          <w:spacing w:val="-1"/>
        </w:rPr>
        <w:t> </w:t>
      </w:r>
      <w:r>
        <w:rPr/>
        <w:t>an accounting of those</w:t>
      </w:r>
      <w:r>
        <w:rPr>
          <w:spacing w:val="-1"/>
        </w:rPr>
        <w:t> </w:t>
      </w:r>
      <w:r>
        <w:rPr/>
        <w:t>who were</w:t>
      </w:r>
      <w:r>
        <w:rPr>
          <w:spacing w:val="-1"/>
        </w:rPr>
        <w:t> </w:t>
      </w:r>
      <w:r>
        <w:rPr/>
        <w:t>handling his “monies” or that is, “his work.” How have religions cared for Jesus’</w:t>
      </w:r>
      <w:r>
        <w:rPr>
          <w:spacing w:val="-9"/>
        </w:rPr>
        <w:t> </w:t>
      </w:r>
      <w:r>
        <w:rPr/>
        <w:t>work?</w:t>
      </w:r>
    </w:p>
    <w:p>
      <w:pPr>
        <w:pStyle w:val="BodyText"/>
        <w:spacing w:line="259" w:lineRule="auto" w:before="160"/>
        <w:ind w:left="840"/>
      </w:pPr>
      <w:r>
        <w:rPr/>
        <w:t>The</w:t>
      </w:r>
      <w:r>
        <w:rPr>
          <w:spacing w:val="-5"/>
        </w:rPr>
        <w:t> </w:t>
      </w:r>
      <w:r>
        <w:rPr/>
        <w:t>personality</w:t>
      </w:r>
      <w:r>
        <w:rPr>
          <w:spacing w:val="-4"/>
        </w:rPr>
        <w:t> </w:t>
      </w:r>
      <w:r>
        <w:rPr/>
        <w:t>differences</w:t>
      </w:r>
      <w:r>
        <w:rPr>
          <w:spacing w:val="-4"/>
        </w:rPr>
        <w:t> </w:t>
      </w:r>
      <w:r>
        <w:rPr/>
        <w:t>are</w:t>
      </w:r>
      <w:r>
        <w:rPr>
          <w:spacing w:val="-5"/>
        </w:rPr>
        <w:t> </w:t>
      </w:r>
      <w:r>
        <w:rPr/>
        <w:t>striking.</w:t>
      </w:r>
      <w:r>
        <w:rPr>
          <w:spacing w:val="-4"/>
        </w:rPr>
        <w:t> </w:t>
      </w:r>
      <w:r>
        <w:rPr/>
        <w:t>From</w:t>
      </w:r>
      <w:r>
        <w:rPr>
          <w:spacing w:val="-4"/>
        </w:rPr>
        <w:t> </w:t>
      </w:r>
      <w:r>
        <w:rPr/>
        <w:t>the</w:t>
      </w:r>
      <w:r>
        <w:rPr>
          <w:spacing w:val="-3"/>
        </w:rPr>
        <w:t> </w:t>
      </w:r>
      <w:r>
        <w:rPr/>
        <w:t>one</w:t>
      </w:r>
      <w:r>
        <w:rPr>
          <w:spacing w:val="-5"/>
        </w:rPr>
        <w:t> </w:t>
      </w:r>
      <w:r>
        <w:rPr/>
        <w:t>who</w:t>
      </w:r>
      <w:r>
        <w:rPr>
          <w:spacing w:val="-4"/>
        </w:rPr>
        <w:t> </w:t>
      </w:r>
      <w:r>
        <w:rPr/>
        <w:t>did</w:t>
      </w:r>
      <w:r>
        <w:rPr>
          <w:spacing w:val="-4"/>
        </w:rPr>
        <w:t> </w:t>
      </w:r>
      <w:r>
        <w:rPr/>
        <w:t>a</w:t>
      </w:r>
      <w:r>
        <w:rPr>
          <w:spacing w:val="-5"/>
        </w:rPr>
        <w:t> </w:t>
      </w:r>
      <w:r>
        <w:rPr/>
        <w:t>lot</w:t>
      </w:r>
      <w:r>
        <w:rPr>
          <w:spacing w:val="-4"/>
        </w:rPr>
        <w:t> </w:t>
      </w:r>
      <w:r>
        <w:rPr/>
        <w:t>with</w:t>
      </w:r>
      <w:r>
        <w:rPr>
          <w:spacing w:val="-4"/>
        </w:rPr>
        <w:t> </w:t>
      </w:r>
      <w:r>
        <w:rPr/>
        <w:t>the</w:t>
      </w:r>
      <w:r>
        <w:rPr>
          <w:spacing w:val="-5"/>
        </w:rPr>
        <w:t> </w:t>
      </w:r>
      <w:r>
        <w:rPr/>
        <w:t>“Lord’s” money to the one who hid it.</w:t>
      </w:r>
    </w:p>
    <w:p>
      <w:pPr>
        <w:pStyle w:val="BodyText"/>
        <w:spacing w:line="259" w:lineRule="auto" w:before="158"/>
        <w:ind w:right="124"/>
      </w:pPr>
      <w:r>
        <w:rPr/>
        <w:t>Why</w:t>
      </w:r>
      <w:r>
        <w:rPr>
          <w:spacing w:val="-4"/>
        </w:rPr>
        <w:t> </w:t>
      </w:r>
      <w:r>
        <w:rPr/>
        <w:t>would</w:t>
      </w:r>
      <w:r>
        <w:rPr>
          <w:spacing w:val="-4"/>
        </w:rPr>
        <w:t> </w:t>
      </w:r>
      <w:r>
        <w:rPr/>
        <w:t>anyone</w:t>
      </w:r>
      <w:r>
        <w:rPr>
          <w:spacing w:val="-5"/>
        </w:rPr>
        <w:t> </w:t>
      </w:r>
      <w:r>
        <w:rPr/>
        <w:t>hide</w:t>
      </w:r>
      <w:r>
        <w:rPr>
          <w:spacing w:val="-3"/>
        </w:rPr>
        <w:t> </w:t>
      </w:r>
      <w:r>
        <w:rPr/>
        <w:t>the</w:t>
      </w:r>
      <w:r>
        <w:rPr>
          <w:spacing w:val="-5"/>
        </w:rPr>
        <w:t> </w:t>
      </w:r>
      <w:r>
        <w:rPr/>
        <w:t>“Lord’s</w:t>
      </w:r>
      <w:r>
        <w:rPr>
          <w:spacing w:val="-4"/>
        </w:rPr>
        <w:t> </w:t>
      </w:r>
      <w:r>
        <w:rPr/>
        <w:t>money?”</w:t>
      </w:r>
      <w:r>
        <w:rPr>
          <w:spacing w:val="-5"/>
        </w:rPr>
        <w:t> </w:t>
      </w:r>
      <w:r>
        <w:rPr/>
        <w:t>Perhaps</w:t>
      </w:r>
      <w:r>
        <w:rPr>
          <w:spacing w:val="-4"/>
        </w:rPr>
        <w:t> </w:t>
      </w:r>
      <w:r>
        <w:rPr/>
        <w:t>they</w:t>
      </w:r>
      <w:r>
        <w:rPr>
          <w:spacing w:val="-4"/>
        </w:rPr>
        <w:t> </w:t>
      </w:r>
      <w:r>
        <w:rPr/>
        <w:t>are</w:t>
      </w:r>
      <w:r>
        <w:rPr>
          <w:spacing w:val="-5"/>
        </w:rPr>
        <w:t> </w:t>
      </w:r>
      <w:r>
        <w:rPr/>
        <w:t>not</w:t>
      </w:r>
      <w:r>
        <w:rPr>
          <w:spacing w:val="-4"/>
        </w:rPr>
        <w:t> </w:t>
      </w:r>
      <w:r>
        <w:rPr/>
        <w:t>interested</w:t>
      </w:r>
      <w:r>
        <w:rPr>
          <w:spacing w:val="-4"/>
        </w:rPr>
        <w:t> </w:t>
      </w:r>
      <w:r>
        <w:rPr/>
        <w:t>in</w:t>
      </w:r>
      <w:r>
        <w:rPr>
          <w:spacing w:val="-4"/>
        </w:rPr>
        <w:t> </w:t>
      </w:r>
      <w:r>
        <w:rPr/>
        <w:t>eagerly</w:t>
      </w:r>
      <w:r>
        <w:rPr>
          <w:spacing w:val="-4"/>
        </w:rPr>
        <w:t> </w:t>
      </w:r>
      <w:r>
        <w:rPr/>
        <w:t>pursuing the “Lord’s work.” But rather are partial to it. That is, they only teach the parts that do not conflict with their own created religious doctrine. Thus, they hide and avoid truth in favor to protect doctrines and traditions of man. Perhaps they reason that they do not want to make a mistake so they will not delve on some subjects in the scriptures. They want to escape accountability.</w:t>
      </w:r>
      <w:r>
        <w:rPr>
          <w:spacing w:val="-2"/>
        </w:rPr>
        <w:t> </w:t>
      </w:r>
      <w:r>
        <w:rPr/>
        <w:t>But</w:t>
      </w:r>
      <w:r>
        <w:rPr>
          <w:spacing w:val="-2"/>
        </w:rPr>
        <w:t> </w:t>
      </w:r>
      <w:r>
        <w:rPr/>
        <w:t>is</w:t>
      </w:r>
      <w:r>
        <w:rPr>
          <w:spacing w:val="-2"/>
        </w:rPr>
        <w:t> </w:t>
      </w:r>
      <w:r>
        <w:rPr/>
        <w:t>that</w:t>
      </w:r>
      <w:r>
        <w:rPr>
          <w:spacing w:val="-4"/>
        </w:rPr>
        <w:t> </w:t>
      </w:r>
      <w:r>
        <w:rPr/>
        <w:t>loving?</w:t>
      </w:r>
      <w:r>
        <w:rPr>
          <w:spacing w:val="-3"/>
        </w:rPr>
        <w:t> </w:t>
      </w:r>
      <w:r>
        <w:rPr/>
        <w:t>If</w:t>
      </w:r>
      <w:r>
        <w:rPr>
          <w:spacing w:val="-3"/>
        </w:rPr>
        <w:t> </w:t>
      </w:r>
      <w:r>
        <w:rPr/>
        <w:t>they</w:t>
      </w:r>
      <w:r>
        <w:rPr>
          <w:spacing w:val="-2"/>
        </w:rPr>
        <w:t> </w:t>
      </w:r>
      <w:r>
        <w:rPr/>
        <w:t>really</w:t>
      </w:r>
      <w:r>
        <w:rPr>
          <w:spacing w:val="-2"/>
        </w:rPr>
        <w:t> </w:t>
      </w:r>
      <w:r>
        <w:rPr/>
        <w:t>had</w:t>
      </w:r>
      <w:r>
        <w:rPr>
          <w:spacing w:val="-2"/>
        </w:rPr>
        <w:t> </w:t>
      </w:r>
      <w:r>
        <w:rPr/>
        <w:t>love</w:t>
      </w:r>
      <w:r>
        <w:rPr>
          <w:spacing w:val="-3"/>
        </w:rPr>
        <w:t> </w:t>
      </w:r>
      <w:r>
        <w:rPr/>
        <w:t>for</w:t>
      </w:r>
      <w:r>
        <w:rPr>
          <w:spacing w:val="-3"/>
        </w:rPr>
        <w:t> </w:t>
      </w:r>
      <w:r>
        <w:rPr/>
        <w:t>others and</w:t>
      </w:r>
      <w:r>
        <w:rPr>
          <w:spacing w:val="-2"/>
        </w:rPr>
        <w:t> </w:t>
      </w:r>
      <w:r>
        <w:rPr/>
        <w:t>Jesus</w:t>
      </w:r>
      <w:r>
        <w:rPr>
          <w:spacing w:val="-2"/>
        </w:rPr>
        <w:t> </w:t>
      </w:r>
      <w:r>
        <w:rPr/>
        <w:t>and</w:t>
      </w:r>
      <w:r>
        <w:rPr>
          <w:spacing w:val="-2"/>
        </w:rPr>
        <w:t> </w:t>
      </w:r>
      <w:r>
        <w:rPr/>
        <w:t>his</w:t>
      </w:r>
      <w:r>
        <w:rPr>
          <w:spacing w:val="-2"/>
        </w:rPr>
        <w:t> </w:t>
      </w:r>
      <w:r>
        <w:rPr/>
        <w:t>Father,</w:t>
      </w:r>
      <w:r>
        <w:rPr>
          <w:spacing w:val="-2"/>
        </w:rPr>
        <w:t> </w:t>
      </w:r>
      <w:r>
        <w:rPr/>
        <w:t>they would try their best to help others. This reminds me of ones that hide the</w:t>
      </w:r>
      <w:r>
        <w:rPr>
          <w:spacing w:val="-7"/>
        </w:rPr>
        <w:t> </w:t>
      </w:r>
      <w:r>
        <w:rPr/>
        <w:t>Almighty’s name, Jehovah. They are “scared” that they might misuse it – So they don’t use it at all. So, in all actuality,</w:t>
      </w:r>
      <w:r>
        <w:rPr>
          <w:spacing w:val="-2"/>
        </w:rPr>
        <w:t> </w:t>
      </w:r>
      <w:r>
        <w:rPr/>
        <w:t>they</w:t>
      </w:r>
      <w:r>
        <w:rPr>
          <w:spacing w:val="-2"/>
        </w:rPr>
        <w:t> </w:t>
      </w:r>
      <w:r>
        <w:rPr/>
        <w:t>dishonor</w:t>
      </w:r>
      <w:r>
        <w:rPr>
          <w:spacing w:val="-3"/>
        </w:rPr>
        <w:t> </w:t>
      </w:r>
      <w:r>
        <w:rPr/>
        <w:t>God</w:t>
      </w:r>
      <w:r>
        <w:rPr>
          <w:spacing w:val="-2"/>
        </w:rPr>
        <w:t> </w:t>
      </w:r>
      <w:r>
        <w:rPr/>
        <w:t>for</w:t>
      </w:r>
      <w:r>
        <w:rPr>
          <w:spacing w:val="-3"/>
        </w:rPr>
        <w:t> </w:t>
      </w:r>
      <w:r>
        <w:rPr/>
        <w:t>their</w:t>
      </w:r>
      <w:r>
        <w:rPr>
          <w:spacing w:val="-3"/>
        </w:rPr>
        <w:t> </w:t>
      </w:r>
      <w:r>
        <w:rPr/>
        <w:t>own</w:t>
      </w:r>
      <w:r>
        <w:rPr>
          <w:spacing w:val="-2"/>
        </w:rPr>
        <w:t> </w:t>
      </w:r>
      <w:r>
        <w:rPr/>
        <w:t>honor</w:t>
      </w:r>
      <w:r>
        <w:rPr>
          <w:spacing w:val="-1"/>
        </w:rPr>
        <w:t> </w:t>
      </w:r>
      <w:r>
        <w:rPr/>
        <w:t>among</w:t>
      </w:r>
      <w:r>
        <w:rPr>
          <w:spacing w:val="-2"/>
        </w:rPr>
        <w:t> </w:t>
      </w:r>
      <w:r>
        <w:rPr/>
        <w:t>themselves.</w:t>
      </w:r>
      <w:r>
        <w:rPr>
          <w:spacing w:val="-2"/>
        </w:rPr>
        <w:t> </w:t>
      </w:r>
      <w:r>
        <w:rPr/>
        <w:t>Crooked</w:t>
      </w:r>
      <w:r>
        <w:rPr>
          <w:spacing w:val="-2"/>
        </w:rPr>
        <w:t> </w:t>
      </w:r>
      <w:r>
        <w:rPr/>
        <w:t>reasoning for</w:t>
      </w:r>
      <w:r>
        <w:rPr>
          <w:spacing w:val="-3"/>
        </w:rPr>
        <w:t> </w:t>
      </w:r>
      <w:r>
        <w:rPr/>
        <w:t>sure! Jehovah did not have it placed in scripture just for it to be removed or not used by man! Those wicked men pursue their own “interest” – Not God’s. That is what Satan desires men to do.</w:t>
      </w:r>
    </w:p>
    <w:p>
      <w:pPr>
        <w:pStyle w:val="BodyText"/>
        <w:spacing w:line="259" w:lineRule="auto" w:before="158"/>
        <w:ind w:right="137"/>
      </w:pPr>
      <w:r>
        <w:rPr>
          <w:b/>
        </w:rPr>
        <w:t>Luke 20:9-19 </w:t>
      </w:r>
      <w:r>
        <w:rPr/>
        <w:t>“A</w:t>
      </w:r>
      <w:r>
        <w:rPr>
          <w:spacing w:val="-9"/>
        </w:rPr>
        <w:t> </w:t>
      </w:r>
      <w:r>
        <w:rPr/>
        <w:t>man planted a vineyard and let it out to cultivators, and he traveled abroad for considerable time. (10) But in due season he sent out a slave to the cultivators, that they might give him some of the fruit of the vineyard.</w:t>
      </w:r>
      <w:r>
        <w:rPr>
          <w:spacing w:val="-1"/>
        </w:rPr>
        <w:t> </w:t>
      </w:r>
      <w:r>
        <w:rPr/>
        <w:t>The cultivators, however, sent him away empty, after beating him up. (11) But he repeated and sent them a different slave. that one also they beat up and dishonored and sent away empty. (12)</w:t>
      </w:r>
      <w:r>
        <w:rPr>
          <w:spacing w:val="-3"/>
        </w:rPr>
        <w:t> </w:t>
      </w:r>
      <w:r>
        <w:rPr/>
        <w:t>Yet again he sent a third; this one also they wounded and threw out. (13)</w:t>
      </w:r>
      <w:r>
        <w:rPr>
          <w:spacing w:val="-11"/>
        </w:rPr>
        <w:t> </w:t>
      </w:r>
      <w:r>
        <w:rPr/>
        <w:t>At this the owner of the vineyard said. ‘What shall I do? I will send my son the</w:t>
      </w:r>
      <w:r>
        <w:rPr>
          <w:spacing w:val="-5"/>
        </w:rPr>
        <w:t> </w:t>
      </w:r>
      <w:r>
        <w:rPr/>
        <w:t>beloved.</w:t>
      </w:r>
      <w:r>
        <w:rPr>
          <w:spacing w:val="-3"/>
        </w:rPr>
        <w:t> </w:t>
      </w:r>
      <w:r>
        <w:rPr/>
        <w:t>Likely</w:t>
      </w:r>
      <w:r>
        <w:rPr>
          <w:spacing w:val="-3"/>
        </w:rPr>
        <w:t> </w:t>
      </w:r>
      <w:r>
        <w:rPr/>
        <w:t>they</w:t>
      </w:r>
      <w:r>
        <w:rPr>
          <w:spacing w:val="-1"/>
        </w:rPr>
        <w:t> </w:t>
      </w:r>
      <w:r>
        <w:rPr/>
        <w:t>will</w:t>
      </w:r>
      <w:r>
        <w:rPr>
          <w:spacing w:val="-3"/>
        </w:rPr>
        <w:t> </w:t>
      </w:r>
      <w:r>
        <w:rPr/>
        <w:t>respect</w:t>
      </w:r>
      <w:r>
        <w:rPr>
          <w:spacing w:val="-3"/>
        </w:rPr>
        <w:t> </w:t>
      </w:r>
      <w:r>
        <w:rPr/>
        <w:t>this</w:t>
      </w:r>
      <w:r>
        <w:rPr>
          <w:spacing w:val="-3"/>
        </w:rPr>
        <w:t> </w:t>
      </w:r>
      <w:r>
        <w:rPr/>
        <w:t>one.’</w:t>
      </w:r>
      <w:r>
        <w:rPr>
          <w:spacing w:val="-18"/>
        </w:rPr>
        <w:t> </w:t>
      </w:r>
      <w:r>
        <w:rPr/>
        <w:t>(14)</w:t>
      </w:r>
      <w:r>
        <w:rPr>
          <w:spacing w:val="-8"/>
        </w:rPr>
        <w:t> </w:t>
      </w:r>
      <w:r>
        <w:rPr/>
        <w:t>When</w:t>
      </w:r>
      <w:r>
        <w:rPr>
          <w:spacing w:val="-3"/>
        </w:rPr>
        <w:t> </w:t>
      </w:r>
      <w:r>
        <w:rPr/>
        <w:t>the</w:t>
      </w:r>
      <w:r>
        <w:rPr>
          <w:spacing w:val="-2"/>
        </w:rPr>
        <w:t> </w:t>
      </w:r>
      <w:r>
        <w:rPr/>
        <w:t>cultivators</w:t>
      </w:r>
      <w:r>
        <w:rPr>
          <w:spacing w:val="-3"/>
        </w:rPr>
        <w:t> </w:t>
      </w:r>
      <w:r>
        <w:rPr/>
        <w:t>caught</w:t>
      </w:r>
      <w:r>
        <w:rPr>
          <w:spacing w:val="-3"/>
        </w:rPr>
        <w:t> </w:t>
      </w:r>
      <w:r>
        <w:rPr/>
        <w:t>sight</w:t>
      </w:r>
      <w:r>
        <w:rPr>
          <w:spacing w:val="-3"/>
        </w:rPr>
        <w:t> </w:t>
      </w:r>
      <w:r>
        <w:rPr/>
        <w:t>of</w:t>
      </w:r>
      <w:r>
        <w:rPr>
          <w:spacing w:val="-4"/>
        </w:rPr>
        <w:t> </w:t>
      </w:r>
      <w:r>
        <w:rPr/>
        <w:t>him</w:t>
      </w:r>
      <w:r>
        <w:rPr>
          <w:spacing w:val="-3"/>
        </w:rPr>
        <w:t> </w:t>
      </w:r>
      <w:r>
        <w:rPr/>
        <w:t>they went reasoning with one another, saying, ‘This is the heir; let us kill him, that the inheritance may become ours.’</w:t>
      </w:r>
      <w:r>
        <w:rPr>
          <w:spacing w:val="-10"/>
        </w:rPr>
        <w:t> </w:t>
      </w:r>
      <w:r>
        <w:rPr/>
        <w:t>(15) With that they threw him outside the vineyard and killed him. What, therefore, will the owner of the vineyard do to them? (16) He will come and destroy these cultivators and will give the vineyard to others.’… (19) The scribes and the chief priests now sought to get their hands on him in that very hour, but they feared the people; for they perceived that he spoke this illustration with them in mind.”</w:t>
      </w:r>
    </w:p>
    <w:p>
      <w:pPr>
        <w:spacing w:before="157"/>
        <w:ind w:left="840" w:right="0" w:firstLine="0"/>
        <w:jc w:val="left"/>
        <w:rPr>
          <w:b/>
          <w:sz w:val="24"/>
        </w:rPr>
      </w:pPr>
      <w:r>
        <w:rPr>
          <w:sz w:val="24"/>
        </w:rPr>
        <w:t>See</w:t>
      </w:r>
      <w:r>
        <w:rPr>
          <w:spacing w:val="-5"/>
          <w:sz w:val="24"/>
        </w:rPr>
        <w:t> </w:t>
      </w:r>
      <w:r>
        <w:rPr>
          <w:sz w:val="24"/>
        </w:rPr>
        <w:t>comments</w:t>
      </w:r>
      <w:r>
        <w:rPr>
          <w:spacing w:val="-1"/>
          <w:sz w:val="24"/>
        </w:rPr>
        <w:t> </w:t>
      </w:r>
      <w:r>
        <w:rPr>
          <w:sz w:val="24"/>
        </w:rPr>
        <w:t>above</w:t>
      </w:r>
      <w:r>
        <w:rPr>
          <w:spacing w:val="-1"/>
          <w:sz w:val="24"/>
        </w:rPr>
        <w:t> </w:t>
      </w:r>
      <w:r>
        <w:rPr>
          <w:sz w:val="24"/>
        </w:rPr>
        <w:t>for </w:t>
      </w:r>
      <w:r>
        <w:rPr>
          <w:b/>
          <w:sz w:val="24"/>
        </w:rPr>
        <w:t>Luke</w:t>
      </w:r>
      <w:r>
        <w:rPr>
          <w:b/>
          <w:spacing w:val="-2"/>
          <w:sz w:val="24"/>
        </w:rPr>
        <w:t> </w:t>
      </w:r>
      <w:r>
        <w:rPr>
          <w:b/>
          <w:sz w:val="24"/>
        </w:rPr>
        <w:t>14:16-</w:t>
      </w:r>
      <w:r>
        <w:rPr>
          <w:b/>
          <w:spacing w:val="-5"/>
          <w:sz w:val="24"/>
        </w:rPr>
        <w:t>24</w:t>
      </w:r>
    </w:p>
    <w:p>
      <w:pPr>
        <w:spacing w:after="0"/>
        <w:jc w:val="left"/>
        <w:rPr>
          <w:sz w:val="24"/>
        </w:rPr>
        <w:sectPr>
          <w:pgSz w:w="12240" w:h="15840"/>
          <w:pgMar w:header="0" w:footer="523" w:top="1360" w:bottom="720" w:left="1320" w:right="1320"/>
        </w:sectPr>
      </w:pPr>
    </w:p>
    <w:p>
      <w:pPr>
        <w:pStyle w:val="Heading2"/>
        <w:spacing w:before="79"/>
        <w:ind w:left="840"/>
      </w:pPr>
      <w:r>
        <w:rPr>
          <w:b w:val="0"/>
        </w:rPr>
        <w:t>See</w:t>
      </w:r>
      <w:r>
        <w:rPr>
          <w:b w:val="0"/>
          <w:spacing w:val="-4"/>
        </w:rPr>
        <w:t> </w:t>
      </w:r>
      <w:r>
        <w:rPr/>
        <w:t>Matthew</w:t>
      </w:r>
      <w:r>
        <w:rPr>
          <w:spacing w:val="-3"/>
        </w:rPr>
        <w:t> </w:t>
      </w:r>
      <w:r>
        <w:rPr/>
        <w:t>21:33-</w:t>
      </w:r>
      <w:r>
        <w:rPr>
          <w:spacing w:val="-5"/>
        </w:rPr>
        <w:t>46</w:t>
      </w:r>
    </w:p>
    <w:p>
      <w:pPr>
        <w:pStyle w:val="BodyText"/>
        <w:spacing w:line="259" w:lineRule="auto" w:before="182"/>
        <w:ind w:left="840" w:right="123"/>
      </w:pPr>
      <w:r>
        <w:rPr/>
        <w:t>Isn’t</w:t>
      </w:r>
      <w:r>
        <w:rPr>
          <w:spacing w:val="-3"/>
        </w:rPr>
        <w:t> </w:t>
      </w:r>
      <w:r>
        <w:rPr/>
        <w:t>it</w:t>
      </w:r>
      <w:r>
        <w:rPr>
          <w:spacing w:val="-3"/>
        </w:rPr>
        <w:t> </w:t>
      </w:r>
      <w:r>
        <w:rPr/>
        <w:t>a</w:t>
      </w:r>
      <w:r>
        <w:rPr>
          <w:spacing w:val="-4"/>
        </w:rPr>
        <w:t> </w:t>
      </w:r>
      <w:r>
        <w:rPr/>
        <w:t>sad</w:t>
      </w:r>
      <w:r>
        <w:rPr>
          <w:spacing w:val="-3"/>
        </w:rPr>
        <w:t> </w:t>
      </w:r>
      <w:r>
        <w:rPr/>
        <w:t>thing</w:t>
      </w:r>
      <w:r>
        <w:rPr>
          <w:spacing w:val="-3"/>
        </w:rPr>
        <w:t> </w:t>
      </w:r>
      <w:r>
        <w:rPr/>
        <w:t>when</w:t>
      </w:r>
      <w:r>
        <w:rPr>
          <w:spacing w:val="-3"/>
        </w:rPr>
        <w:t> </w:t>
      </w:r>
      <w:r>
        <w:rPr/>
        <w:t>religious</w:t>
      </w:r>
      <w:r>
        <w:rPr>
          <w:spacing w:val="-3"/>
        </w:rPr>
        <w:t> </w:t>
      </w:r>
      <w:r>
        <w:rPr/>
        <w:t>leaders</w:t>
      </w:r>
      <w:r>
        <w:rPr>
          <w:spacing w:val="-3"/>
        </w:rPr>
        <w:t> </w:t>
      </w:r>
      <w:r>
        <w:rPr/>
        <w:t>are</w:t>
      </w:r>
      <w:r>
        <w:rPr>
          <w:spacing w:val="-4"/>
        </w:rPr>
        <w:t> </w:t>
      </w:r>
      <w:r>
        <w:rPr/>
        <w:t>so</w:t>
      </w:r>
      <w:r>
        <w:rPr>
          <w:spacing w:val="-3"/>
        </w:rPr>
        <w:t> </w:t>
      </w:r>
      <w:r>
        <w:rPr/>
        <w:t>willing</w:t>
      </w:r>
      <w:r>
        <w:rPr>
          <w:spacing w:val="-3"/>
        </w:rPr>
        <w:t> </w:t>
      </w:r>
      <w:r>
        <w:rPr/>
        <w:t>to</w:t>
      </w:r>
      <w:r>
        <w:rPr>
          <w:spacing w:val="-3"/>
        </w:rPr>
        <w:t> </w:t>
      </w:r>
      <w:r>
        <w:rPr/>
        <w:t>defend</w:t>
      </w:r>
      <w:r>
        <w:rPr>
          <w:spacing w:val="-3"/>
        </w:rPr>
        <w:t> </w:t>
      </w:r>
      <w:r>
        <w:rPr/>
        <w:t>their</w:t>
      </w:r>
      <w:r>
        <w:rPr>
          <w:spacing w:val="-4"/>
        </w:rPr>
        <w:t> </w:t>
      </w:r>
      <w:r>
        <w:rPr/>
        <w:t>own</w:t>
      </w:r>
      <w:r>
        <w:rPr>
          <w:spacing w:val="-1"/>
        </w:rPr>
        <w:t> </w:t>
      </w:r>
      <w:r>
        <w:rPr/>
        <w:t>self-righteous establishments rather than defend God’s word against falsehood? The self-righteous Pharisees</w:t>
      </w:r>
      <w:r>
        <w:rPr>
          <w:spacing w:val="-3"/>
        </w:rPr>
        <w:t> </w:t>
      </w:r>
      <w:r>
        <w:rPr/>
        <w:t>felt</w:t>
      </w:r>
      <w:r>
        <w:rPr>
          <w:spacing w:val="-3"/>
        </w:rPr>
        <w:t> </w:t>
      </w:r>
      <w:r>
        <w:rPr/>
        <w:t>so</w:t>
      </w:r>
      <w:r>
        <w:rPr>
          <w:spacing w:val="-3"/>
        </w:rPr>
        <w:t> </w:t>
      </w:r>
      <w:r>
        <w:rPr/>
        <w:t>strongly</w:t>
      </w:r>
      <w:r>
        <w:rPr>
          <w:spacing w:val="-1"/>
        </w:rPr>
        <w:t> </w:t>
      </w:r>
      <w:r>
        <w:rPr/>
        <w:t>about</w:t>
      </w:r>
      <w:r>
        <w:rPr>
          <w:spacing w:val="-3"/>
        </w:rPr>
        <w:t> </w:t>
      </w:r>
      <w:r>
        <w:rPr/>
        <w:t>that</w:t>
      </w:r>
      <w:r>
        <w:rPr>
          <w:spacing w:val="-3"/>
        </w:rPr>
        <w:t> </w:t>
      </w:r>
      <w:r>
        <w:rPr/>
        <w:t>they</w:t>
      </w:r>
      <w:r>
        <w:rPr>
          <w:spacing w:val="-3"/>
        </w:rPr>
        <w:t> </w:t>
      </w:r>
      <w:r>
        <w:rPr/>
        <w:t>did</w:t>
      </w:r>
      <w:r>
        <w:rPr>
          <w:spacing w:val="-3"/>
        </w:rPr>
        <w:t> </w:t>
      </w:r>
      <w:r>
        <w:rPr/>
        <w:t>not</w:t>
      </w:r>
      <w:r>
        <w:rPr>
          <w:spacing w:val="-3"/>
        </w:rPr>
        <w:t> </w:t>
      </w:r>
      <w:r>
        <w:rPr/>
        <w:t>see</w:t>
      </w:r>
      <w:r>
        <w:rPr>
          <w:spacing w:val="-4"/>
        </w:rPr>
        <w:t> </w:t>
      </w:r>
      <w:r>
        <w:rPr/>
        <w:t>the</w:t>
      </w:r>
      <w:r>
        <w:rPr>
          <w:spacing w:val="-4"/>
        </w:rPr>
        <w:t> </w:t>
      </w:r>
      <w:r>
        <w:rPr/>
        <w:t>Christ</w:t>
      </w:r>
      <w:r>
        <w:rPr>
          <w:spacing w:val="-3"/>
        </w:rPr>
        <w:t> </w:t>
      </w:r>
      <w:r>
        <w:rPr/>
        <w:t>right</w:t>
      </w:r>
      <w:r>
        <w:rPr>
          <w:spacing w:val="-3"/>
        </w:rPr>
        <w:t> </w:t>
      </w:r>
      <w:r>
        <w:rPr/>
        <w:t>in</w:t>
      </w:r>
      <w:r>
        <w:rPr>
          <w:spacing w:val="-3"/>
        </w:rPr>
        <w:t> </w:t>
      </w:r>
      <w:r>
        <w:rPr/>
        <w:t>front</w:t>
      </w:r>
      <w:r>
        <w:rPr>
          <w:spacing w:val="-3"/>
        </w:rPr>
        <w:t> </w:t>
      </w:r>
      <w:r>
        <w:rPr/>
        <w:t>of</w:t>
      </w:r>
      <w:r>
        <w:rPr>
          <w:spacing w:val="-4"/>
        </w:rPr>
        <w:t> </w:t>
      </w:r>
      <w:r>
        <w:rPr/>
        <w:t>them!</w:t>
      </w:r>
      <w:r>
        <w:rPr>
          <w:spacing w:val="-9"/>
        </w:rPr>
        <w:t> </w:t>
      </w:r>
      <w:r>
        <w:rPr/>
        <w:t>Will religious leaders today see what is going on when we are in the time period of tribulation of the approximately 3.5 years? Will they seek Jehovah’s righteousness or try to protect their own? Time will tell.</w:t>
      </w:r>
    </w:p>
    <w:p>
      <w:pPr>
        <w:pStyle w:val="BodyText"/>
        <w:spacing w:line="259" w:lineRule="auto" w:before="158"/>
        <w:ind w:right="187"/>
      </w:pPr>
      <w:r>
        <w:rPr>
          <w:b/>
        </w:rPr>
        <w:t>Luke 21:29-31 </w:t>
      </w:r>
      <w:r>
        <w:rPr/>
        <w:t>“With that he spoke an illustration to them: ‘Note the fig tree and all the other trees:</w:t>
      </w:r>
      <w:r>
        <w:rPr>
          <w:spacing w:val="-1"/>
        </w:rPr>
        <w:t> </w:t>
      </w:r>
      <w:r>
        <w:rPr/>
        <w:t>(30)</w:t>
      </w:r>
      <w:r>
        <w:rPr>
          <w:spacing w:val="-2"/>
        </w:rPr>
        <w:t> </w:t>
      </w:r>
      <w:r>
        <w:rPr/>
        <w:t>when</w:t>
      </w:r>
      <w:r>
        <w:rPr>
          <w:spacing w:val="-1"/>
        </w:rPr>
        <w:t> </w:t>
      </w:r>
      <w:r>
        <w:rPr/>
        <w:t>they</w:t>
      </w:r>
      <w:r>
        <w:rPr>
          <w:spacing w:val="-1"/>
        </w:rPr>
        <w:t> </w:t>
      </w:r>
      <w:r>
        <w:rPr/>
        <w:t>are already</w:t>
      </w:r>
      <w:r>
        <w:rPr>
          <w:spacing w:val="-1"/>
        </w:rPr>
        <w:t> </w:t>
      </w:r>
      <w:r>
        <w:rPr/>
        <w:t>in</w:t>
      </w:r>
      <w:r>
        <w:rPr>
          <w:spacing w:val="-1"/>
        </w:rPr>
        <w:t> </w:t>
      </w:r>
      <w:r>
        <w:rPr/>
        <w:t>the</w:t>
      </w:r>
      <w:r>
        <w:rPr>
          <w:spacing w:val="-2"/>
        </w:rPr>
        <w:t> </w:t>
      </w:r>
      <w:r>
        <w:rPr/>
        <w:t>bud,</w:t>
      </w:r>
      <w:r>
        <w:rPr>
          <w:spacing w:val="-1"/>
        </w:rPr>
        <w:t> </w:t>
      </w:r>
      <w:r>
        <w:rPr/>
        <w:t>by</w:t>
      </w:r>
      <w:r>
        <w:rPr>
          <w:spacing w:val="-1"/>
        </w:rPr>
        <w:t> </w:t>
      </w:r>
      <w:r>
        <w:rPr/>
        <w:t>observing</w:t>
      </w:r>
      <w:r>
        <w:rPr>
          <w:spacing w:val="-1"/>
        </w:rPr>
        <w:t> </w:t>
      </w:r>
      <w:r>
        <w:rPr/>
        <w:t>it</w:t>
      </w:r>
      <w:r>
        <w:rPr>
          <w:spacing w:val="-11"/>
        </w:rPr>
        <w:t> </w:t>
      </w:r>
      <w:r>
        <w:rPr/>
        <w:t>YOU</w:t>
      </w:r>
      <w:r>
        <w:rPr>
          <w:spacing w:val="-2"/>
        </w:rPr>
        <w:t> </w:t>
      </w:r>
      <w:r>
        <w:rPr/>
        <w:t>know</w:t>
      </w:r>
      <w:r>
        <w:rPr>
          <w:spacing w:val="-2"/>
        </w:rPr>
        <w:t> </w:t>
      </w:r>
      <w:r>
        <w:rPr/>
        <w:t>for yourselves</w:t>
      </w:r>
      <w:r>
        <w:rPr>
          <w:spacing w:val="-1"/>
        </w:rPr>
        <w:t> </w:t>
      </w:r>
      <w:r>
        <w:rPr/>
        <w:t>that</w:t>
      </w:r>
      <w:r>
        <w:rPr>
          <w:spacing w:val="-1"/>
        </w:rPr>
        <w:t> </w:t>
      </w:r>
      <w:r>
        <w:rPr/>
        <w:t>now the</w:t>
      </w:r>
      <w:r>
        <w:rPr>
          <w:spacing w:val="-4"/>
        </w:rPr>
        <w:t> </w:t>
      </w:r>
      <w:r>
        <w:rPr/>
        <w:t>summer</w:t>
      </w:r>
      <w:r>
        <w:rPr>
          <w:spacing w:val="-4"/>
        </w:rPr>
        <w:t> </w:t>
      </w:r>
      <w:r>
        <w:rPr/>
        <w:t>is</w:t>
      </w:r>
      <w:r>
        <w:rPr>
          <w:spacing w:val="-3"/>
        </w:rPr>
        <w:t> </w:t>
      </w:r>
      <w:r>
        <w:rPr/>
        <w:t>near.</w:t>
      </w:r>
      <w:r>
        <w:rPr>
          <w:spacing w:val="-3"/>
        </w:rPr>
        <w:t> </w:t>
      </w:r>
      <w:r>
        <w:rPr/>
        <w:t>(31)</w:t>
      </w:r>
      <w:r>
        <w:rPr>
          <w:spacing w:val="-2"/>
        </w:rPr>
        <w:t> </w:t>
      </w:r>
      <w:r>
        <w:rPr/>
        <w:t>In</w:t>
      </w:r>
      <w:r>
        <w:rPr>
          <w:spacing w:val="-3"/>
        </w:rPr>
        <w:t> </w:t>
      </w:r>
      <w:r>
        <w:rPr/>
        <w:t>this</w:t>
      </w:r>
      <w:r>
        <w:rPr>
          <w:spacing w:val="-3"/>
        </w:rPr>
        <w:t> </w:t>
      </w:r>
      <w:r>
        <w:rPr/>
        <w:t>way</w:t>
      </w:r>
      <w:r>
        <w:rPr>
          <w:spacing w:val="-13"/>
        </w:rPr>
        <w:t> </w:t>
      </w:r>
      <w:r>
        <w:rPr/>
        <w:t>YOU</w:t>
      </w:r>
      <w:r>
        <w:rPr>
          <w:spacing w:val="-2"/>
        </w:rPr>
        <w:t> </w:t>
      </w:r>
      <w:r>
        <w:rPr/>
        <w:t>also</w:t>
      </w:r>
      <w:r>
        <w:rPr>
          <w:spacing w:val="-3"/>
        </w:rPr>
        <w:t> </w:t>
      </w:r>
      <w:r>
        <w:rPr/>
        <w:t>when</w:t>
      </w:r>
      <w:r>
        <w:rPr>
          <w:spacing w:val="-13"/>
        </w:rPr>
        <w:t> </w:t>
      </w:r>
      <w:r>
        <w:rPr/>
        <w:t>YOU</w:t>
      </w:r>
      <w:r>
        <w:rPr>
          <w:spacing w:val="-4"/>
        </w:rPr>
        <w:t> </w:t>
      </w:r>
      <w:r>
        <w:rPr/>
        <w:t>see</w:t>
      </w:r>
      <w:r>
        <w:rPr>
          <w:spacing w:val="-4"/>
        </w:rPr>
        <w:t> </w:t>
      </w:r>
      <w:r>
        <w:rPr/>
        <w:t>these</w:t>
      </w:r>
      <w:r>
        <w:rPr>
          <w:spacing w:val="-4"/>
        </w:rPr>
        <w:t> </w:t>
      </w:r>
      <w:r>
        <w:rPr/>
        <w:t>things</w:t>
      </w:r>
      <w:r>
        <w:rPr>
          <w:spacing w:val="-3"/>
        </w:rPr>
        <w:t> </w:t>
      </w:r>
      <w:r>
        <w:rPr/>
        <w:t>occurring,</w:t>
      </w:r>
      <w:r>
        <w:rPr>
          <w:spacing w:val="-3"/>
        </w:rPr>
        <w:t> </w:t>
      </w:r>
      <w:r>
        <w:rPr/>
        <w:t>know</w:t>
      </w:r>
      <w:r>
        <w:rPr>
          <w:spacing w:val="-4"/>
        </w:rPr>
        <w:t> </w:t>
      </w:r>
      <w:r>
        <w:rPr/>
        <w:t>that the kingdom of God is near.’</w:t>
      </w:r>
      <w:r>
        <w:rPr>
          <w:spacing w:val="-1"/>
        </w:rPr>
        <w:t> </w:t>
      </w:r>
      <w:r>
        <w:rPr/>
        <w:t>“</w:t>
      </w:r>
    </w:p>
    <w:p>
      <w:pPr>
        <w:pStyle w:val="BodyText"/>
        <w:spacing w:line="259" w:lineRule="auto" w:before="159"/>
        <w:ind w:right="197"/>
        <w:jc w:val="both"/>
      </w:pPr>
      <w:r>
        <w:rPr/>
        <w:t>Here</w:t>
      </w:r>
      <w:r>
        <w:rPr>
          <w:spacing w:val="-5"/>
        </w:rPr>
        <w:t> </w:t>
      </w:r>
      <w:r>
        <w:rPr/>
        <w:t>Jesus</w:t>
      </w:r>
      <w:r>
        <w:rPr>
          <w:spacing w:val="-4"/>
        </w:rPr>
        <w:t> </w:t>
      </w:r>
      <w:r>
        <w:rPr/>
        <w:t>shows</w:t>
      </w:r>
      <w:r>
        <w:rPr>
          <w:spacing w:val="-4"/>
        </w:rPr>
        <w:t> </w:t>
      </w:r>
      <w:r>
        <w:rPr/>
        <w:t>us</w:t>
      </w:r>
      <w:r>
        <w:rPr>
          <w:spacing w:val="-4"/>
        </w:rPr>
        <w:t> </w:t>
      </w:r>
      <w:r>
        <w:rPr/>
        <w:t>that</w:t>
      </w:r>
      <w:r>
        <w:rPr>
          <w:spacing w:val="-4"/>
        </w:rPr>
        <w:t> </w:t>
      </w:r>
      <w:r>
        <w:rPr/>
        <w:t>his</w:t>
      </w:r>
      <w:r>
        <w:rPr>
          <w:spacing w:val="-4"/>
        </w:rPr>
        <w:t> </w:t>
      </w:r>
      <w:r>
        <w:rPr/>
        <w:t>followers</w:t>
      </w:r>
      <w:r>
        <w:rPr>
          <w:spacing w:val="-4"/>
        </w:rPr>
        <w:t> </w:t>
      </w:r>
      <w:r>
        <w:rPr/>
        <w:t>will</w:t>
      </w:r>
      <w:r>
        <w:rPr>
          <w:spacing w:val="-4"/>
        </w:rPr>
        <w:t> </w:t>
      </w:r>
      <w:r>
        <w:rPr/>
        <w:t>know</w:t>
      </w:r>
      <w:r>
        <w:rPr>
          <w:spacing w:val="-5"/>
        </w:rPr>
        <w:t> </w:t>
      </w:r>
      <w:r>
        <w:rPr/>
        <w:t>that</w:t>
      </w:r>
      <w:r>
        <w:rPr>
          <w:spacing w:val="-4"/>
        </w:rPr>
        <w:t> </w:t>
      </w:r>
      <w:r>
        <w:rPr/>
        <w:t>God’s</w:t>
      </w:r>
      <w:r>
        <w:rPr>
          <w:spacing w:val="-4"/>
        </w:rPr>
        <w:t> </w:t>
      </w:r>
      <w:r>
        <w:rPr/>
        <w:t>kingdom</w:t>
      </w:r>
      <w:r>
        <w:rPr>
          <w:spacing w:val="-4"/>
        </w:rPr>
        <w:t> </w:t>
      </w:r>
      <w:r>
        <w:rPr/>
        <w:t>is</w:t>
      </w:r>
      <w:r>
        <w:rPr>
          <w:spacing w:val="-4"/>
        </w:rPr>
        <w:t> </w:t>
      </w:r>
      <w:r>
        <w:rPr/>
        <w:t>near,</w:t>
      </w:r>
      <w:r>
        <w:rPr>
          <w:spacing w:val="-4"/>
        </w:rPr>
        <w:t> </w:t>
      </w:r>
      <w:r>
        <w:rPr/>
        <w:t>from</w:t>
      </w:r>
      <w:r>
        <w:rPr>
          <w:spacing w:val="-4"/>
        </w:rPr>
        <w:t> </w:t>
      </w:r>
      <w:r>
        <w:rPr/>
        <w:t>the</w:t>
      </w:r>
      <w:r>
        <w:rPr>
          <w:spacing w:val="-5"/>
        </w:rPr>
        <w:t> </w:t>
      </w:r>
      <w:r>
        <w:rPr/>
        <w:t>signs</w:t>
      </w:r>
      <w:r>
        <w:rPr>
          <w:spacing w:val="-4"/>
        </w:rPr>
        <w:t> </w:t>
      </w:r>
      <w:r>
        <w:rPr/>
        <w:t>that they</w:t>
      </w:r>
      <w:r>
        <w:rPr>
          <w:spacing w:val="-2"/>
        </w:rPr>
        <w:t> </w:t>
      </w:r>
      <w:r>
        <w:rPr/>
        <w:t>see.</w:t>
      </w:r>
      <w:r>
        <w:rPr>
          <w:spacing w:val="-2"/>
        </w:rPr>
        <w:t> </w:t>
      </w:r>
      <w:r>
        <w:rPr/>
        <w:t>Not</w:t>
      </w:r>
      <w:r>
        <w:rPr>
          <w:spacing w:val="-2"/>
        </w:rPr>
        <w:t> </w:t>
      </w:r>
      <w:r>
        <w:rPr/>
        <w:t>a</w:t>
      </w:r>
      <w:r>
        <w:rPr>
          <w:spacing w:val="-3"/>
        </w:rPr>
        <w:t> </w:t>
      </w:r>
      <w:r>
        <w:rPr/>
        <w:t>date.</w:t>
      </w:r>
      <w:r>
        <w:rPr>
          <w:spacing w:val="-7"/>
        </w:rPr>
        <w:t> </w:t>
      </w:r>
      <w:r>
        <w:rPr/>
        <w:t>This was</w:t>
      </w:r>
      <w:r>
        <w:rPr>
          <w:spacing w:val="-2"/>
        </w:rPr>
        <w:t> </w:t>
      </w:r>
      <w:r>
        <w:rPr/>
        <w:t>for</w:t>
      </w:r>
      <w:r>
        <w:rPr>
          <w:spacing w:val="-3"/>
        </w:rPr>
        <w:t> </w:t>
      </w:r>
      <w:r>
        <w:rPr/>
        <w:t>his</w:t>
      </w:r>
      <w:r>
        <w:rPr>
          <w:spacing w:val="-2"/>
        </w:rPr>
        <w:t> </w:t>
      </w:r>
      <w:r>
        <w:rPr/>
        <w:t>disciples</w:t>
      </w:r>
      <w:r>
        <w:rPr>
          <w:spacing w:val="-2"/>
        </w:rPr>
        <w:t> </w:t>
      </w:r>
      <w:r>
        <w:rPr/>
        <w:t>in</w:t>
      </w:r>
      <w:r>
        <w:rPr>
          <w:spacing w:val="-2"/>
        </w:rPr>
        <w:t> </w:t>
      </w:r>
      <w:r>
        <w:rPr/>
        <w:t>his</w:t>
      </w:r>
      <w:r>
        <w:rPr>
          <w:spacing w:val="-2"/>
        </w:rPr>
        <w:t> </w:t>
      </w:r>
      <w:r>
        <w:rPr/>
        <w:t>day</w:t>
      </w:r>
      <w:r>
        <w:rPr>
          <w:spacing w:val="-2"/>
        </w:rPr>
        <w:t> </w:t>
      </w:r>
      <w:r>
        <w:rPr/>
        <w:t>and</w:t>
      </w:r>
      <w:r>
        <w:rPr>
          <w:spacing w:val="-2"/>
        </w:rPr>
        <w:t> </w:t>
      </w:r>
      <w:r>
        <w:rPr/>
        <w:t>for</w:t>
      </w:r>
      <w:r>
        <w:rPr>
          <w:spacing w:val="-3"/>
        </w:rPr>
        <w:t> </w:t>
      </w:r>
      <w:r>
        <w:rPr/>
        <w:t>his</w:t>
      </w:r>
      <w:r>
        <w:rPr>
          <w:spacing w:val="-2"/>
        </w:rPr>
        <w:t> </w:t>
      </w:r>
      <w:r>
        <w:rPr/>
        <w:t>disciples</w:t>
      </w:r>
      <w:r>
        <w:rPr>
          <w:spacing w:val="-2"/>
        </w:rPr>
        <w:t> </w:t>
      </w:r>
      <w:r>
        <w:rPr/>
        <w:t>for</w:t>
      </w:r>
      <w:r>
        <w:rPr>
          <w:spacing w:val="-3"/>
        </w:rPr>
        <w:t> </w:t>
      </w:r>
      <w:r>
        <w:rPr/>
        <w:t>our</w:t>
      </w:r>
      <w:r>
        <w:rPr>
          <w:spacing w:val="-3"/>
        </w:rPr>
        <w:t> </w:t>
      </w:r>
      <w:r>
        <w:rPr/>
        <w:t>day.</w:t>
      </w:r>
      <w:r>
        <w:rPr>
          <w:spacing w:val="-2"/>
        </w:rPr>
        <w:t> </w:t>
      </w:r>
      <w:r>
        <w:rPr/>
        <w:t>Sad</w:t>
      </w:r>
      <w:r>
        <w:rPr>
          <w:spacing w:val="-2"/>
        </w:rPr>
        <w:t> </w:t>
      </w:r>
      <w:r>
        <w:rPr/>
        <w:t>to say, most will be spiritually asleep when they need to be awake.</w:t>
      </w:r>
    </w:p>
    <w:p>
      <w:pPr>
        <w:spacing w:after="0" w:line="259" w:lineRule="auto"/>
        <w:jc w:val="both"/>
        <w:sectPr>
          <w:pgSz w:w="12240" w:h="15840"/>
          <w:pgMar w:header="0" w:footer="523" w:top="1360" w:bottom="720" w:left="1320" w:right="1320"/>
        </w:sectPr>
      </w:pPr>
    </w:p>
    <w:p>
      <w:pPr>
        <w:pStyle w:val="Heading1"/>
      </w:pPr>
      <w:r>
        <w:rPr/>
        <w:t>The</w:t>
      </w:r>
      <w:r>
        <w:rPr>
          <w:spacing w:val="-14"/>
        </w:rPr>
        <w:t> </w:t>
      </w:r>
      <w:r>
        <w:rPr/>
        <w:t>Last</w:t>
      </w:r>
      <w:r>
        <w:rPr>
          <w:spacing w:val="-7"/>
        </w:rPr>
        <w:t> </w:t>
      </w:r>
      <w:r>
        <w:rPr/>
        <w:t>Supper</w:t>
      </w:r>
      <w:r>
        <w:rPr>
          <w:spacing w:val="-11"/>
        </w:rPr>
        <w:t> </w:t>
      </w:r>
      <w:r>
        <w:rPr/>
        <w:t>and</w:t>
      </w:r>
      <w:r>
        <w:rPr>
          <w:spacing w:val="-12"/>
        </w:rPr>
        <w:t> </w:t>
      </w:r>
      <w:r>
        <w:rPr/>
        <w:t>The</w:t>
      </w:r>
      <w:r>
        <w:rPr>
          <w:spacing w:val="-11"/>
        </w:rPr>
        <w:t> </w:t>
      </w:r>
      <w:r>
        <w:rPr/>
        <w:t>Value</w:t>
      </w:r>
      <w:r>
        <w:rPr>
          <w:spacing w:val="-7"/>
        </w:rPr>
        <w:t> </w:t>
      </w:r>
      <w:r>
        <w:rPr/>
        <w:t>of</w:t>
      </w:r>
      <w:r>
        <w:rPr>
          <w:spacing w:val="-9"/>
        </w:rPr>
        <w:t> </w:t>
      </w:r>
      <w:r>
        <w:rPr/>
        <w:t>Jesus’</w:t>
      </w:r>
      <w:r>
        <w:rPr>
          <w:spacing w:val="-22"/>
        </w:rPr>
        <w:t> </w:t>
      </w:r>
      <w:r>
        <w:rPr>
          <w:spacing w:val="-2"/>
        </w:rPr>
        <w:t>Sacrifice</w:t>
      </w:r>
    </w:p>
    <w:p>
      <w:pPr>
        <w:pStyle w:val="BodyText"/>
        <w:spacing w:before="3"/>
        <w:ind w:left="0"/>
        <w:rPr>
          <w:b/>
          <w:sz w:val="27"/>
        </w:rPr>
      </w:pPr>
      <w:r>
        <w:rPr/>
        <w:drawing>
          <wp:anchor distT="0" distB="0" distL="0" distR="0" allowOverlap="1" layoutInCell="1" locked="0" behindDoc="1" simplePos="0" relativeHeight="487603712">
            <wp:simplePos x="0" y="0"/>
            <wp:positionH relativeFrom="page">
              <wp:posOffset>914400</wp:posOffset>
            </wp:positionH>
            <wp:positionV relativeFrom="paragraph">
              <wp:posOffset>214647</wp:posOffset>
            </wp:positionV>
            <wp:extent cx="5987990" cy="3906012"/>
            <wp:effectExtent l="0" t="0" r="0" b="0"/>
            <wp:wrapTopAndBottom/>
            <wp:docPr id="40" name="Image 40" descr="A group of people sitting at a table  Description automatically generated "/>
            <wp:cNvGraphicFramePr>
              <a:graphicFrameLocks/>
            </wp:cNvGraphicFramePr>
            <a:graphic>
              <a:graphicData uri="http://schemas.openxmlformats.org/drawingml/2006/picture">
                <pic:pic>
                  <pic:nvPicPr>
                    <pic:cNvPr id="40" name="Image 40" descr="A group of people sitting at a table  Description automatically generated "/>
                    <pic:cNvPicPr/>
                  </pic:nvPicPr>
                  <pic:blipFill>
                    <a:blip r:embed="rId29" cstate="print"/>
                    <a:stretch>
                      <a:fillRect/>
                    </a:stretch>
                  </pic:blipFill>
                  <pic:spPr>
                    <a:xfrm>
                      <a:off x="0" y="0"/>
                      <a:ext cx="5987990" cy="3906012"/>
                    </a:xfrm>
                    <a:prstGeom prst="rect">
                      <a:avLst/>
                    </a:prstGeom>
                  </pic:spPr>
                </pic:pic>
              </a:graphicData>
            </a:graphic>
          </wp:anchor>
        </w:drawing>
      </w:r>
    </w:p>
    <w:p>
      <w:pPr>
        <w:pStyle w:val="BodyText"/>
        <w:spacing w:before="2"/>
        <w:ind w:left="0"/>
        <w:rPr>
          <w:b/>
          <w:sz w:val="41"/>
        </w:rPr>
      </w:pPr>
    </w:p>
    <w:p>
      <w:pPr>
        <w:pStyle w:val="BodyText"/>
        <w:spacing w:line="398" w:lineRule="auto" w:before="1"/>
        <w:ind w:right="1195"/>
      </w:pPr>
      <w:r>
        <w:rPr/>
        <w:t>By</w:t>
      </w:r>
      <w:r>
        <w:rPr>
          <w:spacing w:val="-3"/>
        </w:rPr>
        <w:t> </w:t>
      </w:r>
      <w:r>
        <w:rPr/>
        <w:t>putting</w:t>
      </w:r>
      <w:r>
        <w:rPr>
          <w:spacing w:val="-3"/>
        </w:rPr>
        <w:t> </w:t>
      </w:r>
      <w:r>
        <w:rPr/>
        <w:t>together</w:t>
      </w:r>
      <w:r>
        <w:rPr>
          <w:spacing w:val="-4"/>
        </w:rPr>
        <w:t> </w:t>
      </w:r>
      <w:r>
        <w:rPr/>
        <w:t>the</w:t>
      </w:r>
      <w:r>
        <w:rPr>
          <w:spacing w:val="-4"/>
        </w:rPr>
        <w:t> </w:t>
      </w:r>
      <w:r>
        <w:rPr/>
        <w:t>following</w:t>
      </w:r>
      <w:r>
        <w:rPr>
          <w:spacing w:val="-3"/>
        </w:rPr>
        <w:t> </w:t>
      </w:r>
      <w:r>
        <w:rPr/>
        <w:t>accounts</w:t>
      </w:r>
      <w:r>
        <w:rPr>
          <w:spacing w:val="-3"/>
        </w:rPr>
        <w:t> </w:t>
      </w:r>
      <w:r>
        <w:rPr/>
        <w:t>of</w:t>
      </w:r>
      <w:r>
        <w:rPr>
          <w:spacing w:val="-4"/>
        </w:rPr>
        <w:t> </w:t>
      </w:r>
      <w:r>
        <w:rPr/>
        <w:t>the</w:t>
      </w:r>
      <w:r>
        <w:rPr>
          <w:spacing w:val="-2"/>
        </w:rPr>
        <w:t> </w:t>
      </w:r>
      <w:r>
        <w:rPr/>
        <w:t>same</w:t>
      </w:r>
      <w:r>
        <w:rPr>
          <w:spacing w:val="-4"/>
        </w:rPr>
        <w:t> </w:t>
      </w:r>
      <w:r>
        <w:rPr/>
        <w:t>event,</w:t>
      </w:r>
      <w:r>
        <w:rPr>
          <w:spacing w:val="-3"/>
        </w:rPr>
        <w:t> </w:t>
      </w:r>
      <w:r>
        <w:rPr/>
        <w:t>we</w:t>
      </w:r>
      <w:r>
        <w:rPr>
          <w:spacing w:val="-4"/>
        </w:rPr>
        <w:t> </w:t>
      </w:r>
      <w:r>
        <w:rPr/>
        <w:t>can</w:t>
      </w:r>
      <w:r>
        <w:rPr>
          <w:spacing w:val="-3"/>
        </w:rPr>
        <w:t> </w:t>
      </w:r>
      <w:r>
        <w:rPr/>
        <w:t>learn</w:t>
      </w:r>
      <w:r>
        <w:rPr>
          <w:spacing w:val="-1"/>
        </w:rPr>
        <w:t> </w:t>
      </w:r>
      <w:r>
        <w:rPr/>
        <w:t>a</w:t>
      </w:r>
      <w:r>
        <w:rPr>
          <w:spacing w:val="-4"/>
        </w:rPr>
        <w:t> </w:t>
      </w:r>
      <w:r>
        <w:rPr/>
        <w:t>lot. (Lessons are after the accounts.)</w:t>
      </w:r>
    </w:p>
    <w:p>
      <w:pPr>
        <w:pStyle w:val="BodyText"/>
        <w:ind w:left="119"/>
      </w:pPr>
      <w:r>
        <w:rPr/>
        <w:t>See</w:t>
      </w:r>
      <w:r>
        <w:rPr>
          <w:spacing w:val="-2"/>
        </w:rPr>
        <w:t> </w:t>
      </w:r>
      <w:r>
        <w:rPr/>
        <w:t>also</w:t>
      </w:r>
      <w:r>
        <w:rPr>
          <w:spacing w:val="-1"/>
        </w:rPr>
        <w:t> </w:t>
      </w:r>
      <w:r>
        <w:rPr>
          <w:color w:val="0D5FAD"/>
          <w:u w:val="single" w:color="0D5FAD"/>
        </w:rPr>
        <w:t>Who is the</w:t>
      </w:r>
      <w:r>
        <w:rPr>
          <w:color w:val="0D5FAD"/>
          <w:spacing w:val="-2"/>
          <w:u w:val="single" w:color="0D5FAD"/>
        </w:rPr>
        <w:t> </w:t>
      </w:r>
      <w:r>
        <w:rPr>
          <w:color w:val="0D5FAD"/>
          <w:u w:val="single" w:color="0D5FAD"/>
        </w:rPr>
        <w:t>Son of</w:t>
      </w:r>
      <w:r>
        <w:rPr>
          <w:color w:val="0D5FAD"/>
          <w:spacing w:val="-1"/>
          <w:u w:val="single" w:color="0D5FAD"/>
        </w:rPr>
        <w:t> </w:t>
      </w:r>
      <w:r>
        <w:rPr>
          <w:color w:val="0D5FAD"/>
          <w:u w:val="single" w:color="0D5FAD"/>
        </w:rPr>
        <w:t>the</w:t>
      </w:r>
      <w:r>
        <w:rPr>
          <w:color w:val="0D5FAD"/>
          <w:spacing w:val="-16"/>
          <w:u w:val="single" w:color="0D5FAD"/>
        </w:rPr>
        <w:t> </w:t>
      </w:r>
      <w:r>
        <w:rPr>
          <w:color w:val="0D5FAD"/>
          <w:spacing w:val="-2"/>
          <w:u w:val="single" w:color="0D5FAD"/>
        </w:rPr>
        <w:t>Almighty?</w:t>
      </w:r>
    </w:p>
    <w:p>
      <w:pPr>
        <w:pStyle w:val="BodyText"/>
        <w:spacing w:before="183"/>
      </w:pPr>
      <w:r>
        <w:rPr/>
        <w:t>Compare</w:t>
      </w:r>
      <w:r>
        <w:rPr>
          <w:spacing w:val="-4"/>
        </w:rPr>
        <w:t> </w:t>
      </w:r>
      <w:r>
        <w:rPr/>
        <w:t>the</w:t>
      </w:r>
      <w:r>
        <w:rPr>
          <w:spacing w:val="-2"/>
        </w:rPr>
        <w:t> </w:t>
      </w:r>
      <w:r>
        <w:rPr/>
        <w:t>accounts</w:t>
      </w:r>
      <w:r>
        <w:rPr>
          <w:spacing w:val="-1"/>
        </w:rPr>
        <w:t> </w:t>
      </w:r>
      <w:r>
        <w:rPr/>
        <w:t>at</w:t>
      </w:r>
      <w:r>
        <w:rPr>
          <w:spacing w:val="1"/>
        </w:rPr>
        <w:t> </w:t>
      </w:r>
      <w:r>
        <w:rPr/>
        <w:t>Matthew</w:t>
      </w:r>
      <w:r>
        <w:rPr>
          <w:spacing w:val="-2"/>
        </w:rPr>
        <w:t> </w:t>
      </w:r>
      <w:r>
        <w:rPr/>
        <w:t>26:19-30,</w:t>
      </w:r>
      <w:r>
        <w:rPr>
          <w:spacing w:val="-1"/>
        </w:rPr>
        <w:t> </w:t>
      </w:r>
      <w:r>
        <w:rPr/>
        <w:t>Mark</w:t>
      </w:r>
      <w:r>
        <w:rPr>
          <w:spacing w:val="1"/>
        </w:rPr>
        <w:t> </w:t>
      </w:r>
      <w:r>
        <w:rPr/>
        <w:t>14:16-26,</w:t>
      </w:r>
      <w:r>
        <w:rPr>
          <w:spacing w:val="-1"/>
        </w:rPr>
        <w:t> </w:t>
      </w:r>
      <w:r>
        <w:rPr/>
        <w:t>Luke</w:t>
      </w:r>
      <w:r>
        <w:rPr>
          <w:spacing w:val="-2"/>
        </w:rPr>
        <w:t> </w:t>
      </w:r>
      <w:r>
        <w:rPr/>
        <w:t>22:13-30,</w:t>
      </w:r>
      <w:r>
        <w:rPr>
          <w:spacing w:val="-1"/>
        </w:rPr>
        <w:t> </w:t>
      </w:r>
      <w:r>
        <w:rPr/>
        <w:t>and</w:t>
      </w:r>
      <w:r>
        <w:rPr>
          <w:spacing w:val="-1"/>
        </w:rPr>
        <w:t> </w:t>
      </w:r>
      <w:r>
        <w:rPr/>
        <w:t>John </w:t>
      </w:r>
      <w:r>
        <w:rPr>
          <w:spacing w:val="-2"/>
        </w:rPr>
        <w:t>13:1-</w:t>
      </w:r>
    </w:p>
    <w:p>
      <w:pPr>
        <w:pStyle w:val="BodyText"/>
        <w:spacing w:before="21"/>
      </w:pPr>
      <w:r>
        <w:rPr/>
        <w:t>14:31 </w:t>
      </w:r>
      <w:r>
        <w:rPr>
          <w:spacing w:val="-2"/>
        </w:rPr>
        <w:t>below:</w:t>
      </w:r>
    </w:p>
    <w:p>
      <w:pPr>
        <w:pStyle w:val="BodyText"/>
        <w:spacing w:before="183"/>
      </w:pPr>
      <w:r>
        <w:rPr>
          <w:color w:val="0D5FAD"/>
          <w:u w:val="single" w:color="0D5FAD"/>
        </w:rPr>
        <w:t>Matthew</w:t>
      </w:r>
      <w:r>
        <w:rPr>
          <w:color w:val="0D5FAD"/>
          <w:spacing w:val="-3"/>
          <w:u w:val="single" w:color="0D5FAD"/>
        </w:rPr>
        <w:t> </w:t>
      </w:r>
      <w:r>
        <w:rPr>
          <w:color w:val="0D5FAD"/>
          <w:u w:val="single" w:color="0D5FAD"/>
        </w:rPr>
        <w:t>26:19-30</w:t>
      </w:r>
      <w:r>
        <w:rPr>
          <w:color w:val="0D5FAD"/>
          <w:spacing w:val="-1"/>
          <w:u w:val="single" w:color="0D5FAD"/>
        </w:rPr>
        <w:t> </w:t>
      </w:r>
      <w:r>
        <w:rPr>
          <w:color w:val="0D5FAD"/>
          <w:spacing w:val="-2"/>
          <w:u w:val="single" w:color="0D5FAD"/>
        </w:rPr>
        <w:t>(WEB)</w:t>
      </w:r>
      <w:r>
        <w:rPr>
          <w:spacing w:val="-2"/>
        </w:rPr>
        <w:t>;</w:t>
      </w:r>
    </w:p>
    <w:p>
      <w:pPr>
        <w:pStyle w:val="BodyText"/>
        <w:spacing w:before="180"/>
        <w:ind w:left="840"/>
      </w:pPr>
      <w:r>
        <w:rPr/>
        <w:t>“</w:t>
      </w:r>
      <w:r>
        <w:rPr>
          <w:vertAlign w:val="superscript"/>
        </w:rPr>
        <w:t>19</w:t>
      </w:r>
      <w:r>
        <w:rPr>
          <w:spacing w:val="-18"/>
          <w:vertAlign w:val="baseline"/>
        </w:rPr>
        <w:t> </w:t>
      </w:r>
      <w:r>
        <w:rPr>
          <w:vertAlign w:val="baseline"/>
        </w:rPr>
        <w:t>The</w:t>
      </w:r>
      <w:r>
        <w:rPr>
          <w:spacing w:val="-4"/>
          <w:vertAlign w:val="baseline"/>
        </w:rPr>
        <w:t> </w:t>
      </w:r>
      <w:r>
        <w:rPr>
          <w:vertAlign w:val="baseline"/>
        </w:rPr>
        <w:t>disciples</w:t>
      </w:r>
      <w:r>
        <w:rPr>
          <w:spacing w:val="-1"/>
          <w:vertAlign w:val="baseline"/>
        </w:rPr>
        <w:t> </w:t>
      </w:r>
      <w:r>
        <w:rPr>
          <w:vertAlign w:val="baseline"/>
        </w:rPr>
        <w:t>did</w:t>
      </w:r>
      <w:r>
        <w:rPr>
          <w:spacing w:val="-1"/>
          <w:vertAlign w:val="baseline"/>
        </w:rPr>
        <w:t> </w:t>
      </w:r>
      <w:r>
        <w:rPr>
          <w:vertAlign w:val="baseline"/>
        </w:rPr>
        <w:t>as</w:t>
      </w:r>
      <w:r>
        <w:rPr>
          <w:spacing w:val="-1"/>
          <w:vertAlign w:val="baseline"/>
        </w:rPr>
        <w:t> </w:t>
      </w:r>
      <w:r>
        <w:rPr>
          <w:vertAlign w:val="baseline"/>
        </w:rPr>
        <w:t>Jesus</w:t>
      </w:r>
      <w:r>
        <w:rPr>
          <w:spacing w:val="-2"/>
          <w:vertAlign w:val="baseline"/>
        </w:rPr>
        <w:t> </w:t>
      </w:r>
      <w:r>
        <w:rPr>
          <w:vertAlign w:val="baseline"/>
        </w:rPr>
        <w:t>commanded</w:t>
      </w:r>
      <w:r>
        <w:rPr>
          <w:spacing w:val="-1"/>
          <w:vertAlign w:val="baseline"/>
        </w:rPr>
        <w:t> </w:t>
      </w:r>
      <w:r>
        <w:rPr>
          <w:vertAlign w:val="baseline"/>
        </w:rPr>
        <w:t>them,</w:t>
      </w:r>
      <w:r>
        <w:rPr>
          <w:spacing w:val="-1"/>
          <w:vertAlign w:val="baseline"/>
        </w:rPr>
        <w:t> </w:t>
      </w:r>
      <w:r>
        <w:rPr>
          <w:vertAlign w:val="baseline"/>
        </w:rPr>
        <w:t>and</w:t>
      </w:r>
      <w:r>
        <w:rPr>
          <w:spacing w:val="-1"/>
          <w:vertAlign w:val="baseline"/>
        </w:rPr>
        <w:t> </w:t>
      </w:r>
      <w:r>
        <w:rPr>
          <w:vertAlign w:val="baseline"/>
        </w:rPr>
        <w:t>they</w:t>
      </w:r>
      <w:r>
        <w:rPr>
          <w:spacing w:val="-1"/>
          <w:vertAlign w:val="baseline"/>
        </w:rPr>
        <w:t> </w:t>
      </w:r>
      <w:r>
        <w:rPr>
          <w:vertAlign w:val="baseline"/>
        </w:rPr>
        <w:t>prepared</w:t>
      </w:r>
      <w:r>
        <w:rPr>
          <w:spacing w:val="-2"/>
          <w:vertAlign w:val="baseline"/>
        </w:rPr>
        <w:t> </w:t>
      </w:r>
      <w:r>
        <w:rPr>
          <w:vertAlign w:val="baseline"/>
        </w:rPr>
        <w:t>the</w:t>
      </w:r>
      <w:r>
        <w:rPr>
          <w:spacing w:val="-2"/>
          <w:vertAlign w:val="baseline"/>
        </w:rPr>
        <w:t> Passover.</w:t>
      </w:r>
    </w:p>
    <w:p>
      <w:pPr>
        <w:pStyle w:val="BodyText"/>
        <w:spacing w:line="259" w:lineRule="auto" w:before="182"/>
        <w:ind w:left="840" w:right="436"/>
      </w:pPr>
      <w:r>
        <w:rPr>
          <w:vertAlign w:val="superscript"/>
        </w:rPr>
        <w:t>20</w:t>
      </w:r>
      <w:r>
        <w:rPr>
          <w:spacing w:val="-14"/>
          <w:vertAlign w:val="baseline"/>
        </w:rPr>
        <w:t> </w:t>
      </w:r>
      <w:r>
        <w:rPr>
          <w:vertAlign w:val="baseline"/>
        </w:rPr>
        <w:t>Now when evening had come, he was reclining at the table with the twelve</w:t>
      </w:r>
      <w:r>
        <w:rPr>
          <w:spacing w:val="40"/>
          <w:vertAlign w:val="baseline"/>
        </w:rPr>
        <w:t> </w:t>
      </w:r>
      <w:r>
        <w:rPr>
          <w:vertAlign w:val="baseline"/>
        </w:rPr>
        <w:t>disciples.</w:t>
      </w:r>
      <w:r>
        <w:rPr>
          <w:spacing w:val="-4"/>
          <w:vertAlign w:val="baseline"/>
        </w:rPr>
        <w:t> </w:t>
      </w:r>
      <w:r>
        <w:rPr>
          <w:vertAlign w:val="superscript"/>
        </w:rPr>
        <w:t>21</w:t>
      </w:r>
      <w:r>
        <w:rPr>
          <w:spacing w:val="-21"/>
          <w:vertAlign w:val="baseline"/>
        </w:rPr>
        <w:t> </w:t>
      </w:r>
      <w:r>
        <w:rPr>
          <w:vertAlign w:val="baseline"/>
        </w:rPr>
        <w:t>As</w:t>
      </w:r>
      <w:r>
        <w:rPr>
          <w:spacing w:val="-3"/>
          <w:vertAlign w:val="baseline"/>
        </w:rPr>
        <w:t> </w:t>
      </w:r>
      <w:r>
        <w:rPr>
          <w:vertAlign w:val="baseline"/>
        </w:rPr>
        <w:t>they</w:t>
      </w:r>
      <w:r>
        <w:rPr>
          <w:spacing w:val="-3"/>
          <w:vertAlign w:val="baseline"/>
        </w:rPr>
        <w:t> </w:t>
      </w:r>
      <w:r>
        <w:rPr>
          <w:vertAlign w:val="baseline"/>
        </w:rPr>
        <w:t>were</w:t>
      </w:r>
      <w:r>
        <w:rPr>
          <w:spacing w:val="-2"/>
          <w:vertAlign w:val="baseline"/>
        </w:rPr>
        <w:t> </w:t>
      </w:r>
      <w:r>
        <w:rPr>
          <w:vertAlign w:val="baseline"/>
        </w:rPr>
        <w:t>eating,</w:t>
      </w:r>
      <w:r>
        <w:rPr>
          <w:spacing w:val="-3"/>
          <w:vertAlign w:val="baseline"/>
        </w:rPr>
        <w:t> </w:t>
      </w:r>
      <w:r>
        <w:rPr>
          <w:vertAlign w:val="baseline"/>
        </w:rPr>
        <w:t>he</w:t>
      </w:r>
      <w:r>
        <w:rPr>
          <w:spacing w:val="-3"/>
          <w:vertAlign w:val="baseline"/>
        </w:rPr>
        <w:t> </w:t>
      </w:r>
      <w:r>
        <w:rPr>
          <w:vertAlign w:val="baseline"/>
        </w:rPr>
        <w:t>said,</w:t>
      </w:r>
      <w:r>
        <w:rPr>
          <w:spacing w:val="-3"/>
          <w:vertAlign w:val="baseline"/>
        </w:rPr>
        <w:t> </w:t>
      </w:r>
      <w:r>
        <w:rPr>
          <w:vertAlign w:val="baseline"/>
        </w:rPr>
        <w:t>“Most</w:t>
      </w:r>
      <w:r>
        <w:rPr>
          <w:spacing w:val="-3"/>
          <w:vertAlign w:val="baseline"/>
        </w:rPr>
        <w:t> </w:t>
      </w:r>
      <w:r>
        <w:rPr>
          <w:vertAlign w:val="baseline"/>
        </w:rPr>
        <w:t>certainly</w:t>
      </w:r>
      <w:r>
        <w:rPr>
          <w:spacing w:val="-3"/>
          <w:vertAlign w:val="baseline"/>
        </w:rPr>
        <w:t> </w:t>
      </w:r>
      <w:r>
        <w:rPr>
          <w:vertAlign w:val="baseline"/>
        </w:rPr>
        <w:t>I</w:t>
      </w:r>
      <w:r>
        <w:rPr>
          <w:spacing w:val="-3"/>
          <w:vertAlign w:val="baseline"/>
        </w:rPr>
        <w:t> </w:t>
      </w:r>
      <w:r>
        <w:rPr>
          <w:vertAlign w:val="baseline"/>
        </w:rPr>
        <w:t>tell</w:t>
      </w:r>
      <w:r>
        <w:rPr>
          <w:spacing w:val="-3"/>
          <w:vertAlign w:val="baseline"/>
        </w:rPr>
        <w:t> </w:t>
      </w:r>
      <w:r>
        <w:rPr>
          <w:vertAlign w:val="baseline"/>
        </w:rPr>
        <w:t>you</w:t>
      </w:r>
      <w:r>
        <w:rPr>
          <w:spacing w:val="-3"/>
          <w:vertAlign w:val="baseline"/>
        </w:rPr>
        <w:t> </w:t>
      </w:r>
      <w:r>
        <w:rPr>
          <w:vertAlign w:val="baseline"/>
        </w:rPr>
        <w:t>that</w:t>
      </w:r>
      <w:r>
        <w:rPr>
          <w:spacing w:val="-3"/>
          <w:vertAlign w:val="baseline"/>
        </w:rPr>
        <w:t> </w:t>
      </w:r>
      <w:r>
        <w:rPr>
          <w:vertAlign w:val="baseline"/>
        </w:rPr>
        <w:t>one</w:t>
      </w:r>
      <w:r>
        <w:rPr>
          <w:spacing w:val="-3"/>
          <w:vertAlign w:val="baseline"/>
        </w:rPr>
        <w:t> </w:t>
      </w:r>
      <w:r>
        <w:rPr>
          <w:vertAlign w:val="baseline"/>
        </w:rPr>
        <w:t>of</w:t>
      </w:r>
      <w:r>
        <w:rPr>
          <w:spacing w:val="-3"/>
          <w:vertAlign w:val="baseline"/>
        </w:rPr>
        <w:t> </w:t>
      </w:r>
      <w:r>
        <w:rPr>
          <w:vertAlign w:val="baseline"/>
        </w:rPr>
        <w:t>you</w:t>
      </w:r>
      <w:r>
        <w:rPr>
          <w:spacing w:val="-3"/>
          <w:vertAlign w:val="baseline"/>
        </w:rPr>
        <w:t> </w:t>
      </w:r>
      <w:r>
        <w:rPr>
          <w:vertAlign w:val="baseline"/>
        </w:rPr>
        <w:t>will betray me.”</w:t>
      </w:r>
    </w:p>
    <w:p>
      <w:pPr>
        <w:pStyle w:val="BodyText"/>
        <w:spacing w:before="159"/>
        <w:ind w:left="840"/>
      </w:pPr>
      <w:r>
        <w:rPr>
          <w:vertAlign w:val="superscript"/>
        </w:rPr>
        <w:t>22</w:t>
      </w:r>
      <w:r>
        <w:rPr>
          <w:spacing w:val="-21"/>
          <w:vertAlign w:val="baseline"/>
        </w:rPr>
        <w:t> </w:t>
      </w:r>
      <w:r>
        <w:rPr>
          <w:vertAlign w:val="baseline"/>
        </w:rPr>
        <w:t>They</w:t>
      </w:r>
      <w:r>
        <w:rPr>
          <w:spacing w:val="-3"/>
          <w:vertAlign w:val="baseline"/>
        </w:rPr>
        <w:t> </w:t>
      </w:r>
      <w:r>
        <w:rPr>
          <w:vertAlign w:val="baseline"/>
        </w:rPr>
        <w:t>were exceedingly</w:t>
      </w:r>
      <w:r>
        <w:rPr>
          <w:spacing w:val="-1"/>
          <w:vertAlign w:val="baseline"/>
        </w:rPr>
        <w:t> </w:t>
      </w:r>
      <w:r>
        <w:rPr>
          <w:vertAlign w:val="baseline"/>
        </w:rPr>
        <w:t>sorrowful,</w:t>
      </w:r>
      <w:r>
        <w:rPr>
          <w:spacing w:val="-2"/>
          <w:vertAlign w:val="baseline"/>
        </w:rPr>
        <w:t> </w:t>
      </w:r>
      <w:r>
        <w:rPr>
          <w:vertAlign w:val="baseline"/>
        </w:rPr>
        <w:t>and</w:t>
      </w:r>
      <w:r>
        <w:rPr>
          <w:spacing w:val="1"/>
          <w:vertAlign w:val="baseline"/>
        </w:rPr>
        <w:t> </w:t>
      </w:r>
      <w:r>
        <w:rPr>
          <w:vertAlign w:val="baseline"/>
        </w:rPr>
        <w:t>each</w:t>
      </w:r>
      <w:r>
        <w:rPr>
          <w:spacing w:val="-2"/>
          <w:vertAlign w:val="baseline"/>
        </w:rPr>
        <w:t> </w:t>
      </w:r>
      <w:r>
        <w:rPr>
          <w:vertAlign w:val="baseline"/>
        </w:rPr>
        <w:t>began</w:t>
      </w:r>
      <w:r>
        <w:rPr>
          <w:spacing w:val="-1"/>
          <w:vertAlign w:val="baseline"/>
        </w:rPr>
        <w:t> </w:t>
      </w:r>
      <w:r>
        <w:rPr>
          <w:vertAlign w:val="baseline"/>
        </w:rPr>
        <w:t>to</w:t>
      </w:r>
      <w:r>
        <w:rPr>
          <w:spacing w:val="-1"/>
          <w:vertAlign w:val="baseline"/>
        </w:rPr>
        <w:t> </w:t>
      </w:r>
      <w:r>
        <w:rPr>
          <w:vertAlign w:val="baseline"/>
        </w:rPr>
        <w:t>ask</w:t>
      </w:r>
      <w:r>
        <w:rPr>
          <w:spacing w:val="-2"/>
          <w:vertAlign w:val="baseline"/>
        </w:rPr>
        <w:t> </w:t>
      </w:r>
      <w:r>
        <w:rPr>
          <w:vertAlign w:val="baseline"/>
        </w:rPr>
        <w:t>him,</w:t>
      </w:r>
      <w:r>
        <w:rPr>
          <w:spacing w:val="-1"/>
          <w:vertAlign w:val="baseline"/>
        </w:rPr>
        <w:t> </w:t>
      </w:r>
      <w:r>
        <w:rPr>
          <w:vertAlign w:val="baseline"/>
        </w:rPr>
        <w:t>“It</w:t>
      </w:r>
      <w:r>
        <w:rPr>
          <w:spacing w:val="-1"/>
          <w:vertAlign w:val="baseline"/>
        </w:rPr>
        <w:t> </w:t>
      </w:r>
      <w:r>
        <w:rPr>
          <w:vertAlign w:val="baseline"/>
        </w:rPr>
        <w:t>isn’t</w:t>
      </w:r>
      <w:r>
        <w:rPr>
          <w:spacing w:val="-2"/>
          <w:vertAlign w:val="baseline"/>
        </w:rPr>
        <w:t> </w:t>
      </w:r>
      <w:r>
        <w:rPr>
          <w:vertAlign w:val="baseline"/>
        </w:rPr>
        <w:t>me,</w:t>
      </w:r>
      <w:r>
        <w:rPr>
          <w:spacing w:val="-1"/>
          <w:vertAlign w:val="baseline"/>
        </w:rPr>
        <w:t> </w:t>
      </w:r>
      <w:r>
        <w:rPr>
          <w:vertAlign w:val="baseline"/>
        </w:rPr>
        <w:t>is</w:t>
      </w:r>
      <w:r>
        <w:rPr>
          <w:spacing w:val="-2"/>
          <w:vertAlign w:val="baseline"/>
        </w:rPr>
        <w:t> </w:t>
      </w:r>
      <w:r>
        <w:rPr>
          <w:vertAlign w:val="baseline"/>
        </w:rPr>
        <w:t>it,</w:t>
      </w:r>
      <w:r>
        <w:rPr>
          <w:spacing w:val="-1"/>
          <w:vertAlign w:val="baseline"/>
        </w:rPr>
        <w:t> </w:t>
      </w:r>
      <w:r>
        <w:rPr>
          <w:spacing w:val="-2"/>
          <w:vertAlign w:val="baseline"/>
        </w:rPr>
        <w:t>Lord?”</w:t>
      </w:r>
    </w:p>
    <w:p>
      <w:pPr>
        <w:pStyle w:val="BodyText"/>
        <w:spacing w:line="259" w:lineRule="auto" w:before="183"/>
        <w:ind w:left="840" w:right="267"/>
      </w:pPr>
      <w:r>
        <w:rPr>
          <w:vertAlign w:val="superscript"/>
        </w:rPr>
        <w:t>23</w:t>
      </w:r>
      <w:r>
        <w:rPr>
          <w:spacing w:val="-21"/>
          <w:vertAlign w:val="baseline"/>
        </w:rPr>
        <w:t> </w:t>
      </w:r>
      <w:r>
        <w:rPr>
          <w:vertAlign w:val="baseline"/>
        </w:rPr>
        <w:t>He</w:t>
      </w:r>
      <w:r>
        <w:rPr>
          <w:spacing w:val="-6"/>
          <w:vertAlign w:val="baseline"/>
        </w:rPr>
        <w:t> </w:t>
      </w:r>
      <w:r>
        <w:rPr>
          <w:vertAlign w:val="baseline"/>
        </w:rPr>
        <w:t>answered,</w:t>
      </w:r>
      <w:r>
        <w:rPr>
          <w:spacing w:val="-2"/>
          <w:vertAlign w:val="baseline"/>
        </w:rPr>
        <w:t> </w:t>
      </w:r>
      <w:r>
        <w:rPr>
          <w:vertAlign w:val="baseline"/>
        </w:rPr>
        <w:t>“He</w:t>
      </w:r>
      <w:r>
        <w:rPr>
          <w:spacing w:val="-3"/>
          <w:vertAlign w:val="baseline"/>
        </w:rPr>
        <w:t> </w:t>
      </w:r>
      <w:r>
        <w:rPr>
          <w:vertAlign w:val="baseline"/>
        </w:rPr>
        <w:t>who dipped</w:t>
      </w:r>
      <w:r>
        <w:rPr>
          <w:spacing w:val="-2"/>
          <w:vertAlign w:val="baseline"/>
        </w:rPr>
        <w:t> </w:t>
      </w:r>
      <w:r>
        <w:rPr>
          <w:vertAlign w:val="baseline"/>
        </w:rPr>
        <w:t>his</w:t>
      </w:r>
      <w:r>
        <w:rPr>
          <w:spacing w:val="-2"/>
          <w:vertAlign w:val="baseline"/>
        </w:rPr>
        <w:t> </w:t>
      </w:r>
      <w:r>
        <w:rPr>
          <w:vertAlign w:val="baseline"/>
        </w:rPr>
        <w:t>hand</w:t>
      </w:r>
      <w:r>
        <w:rPr>
          <w:spacing w:val="-2"/>
          <w:vertAlign w:val="baseline"/>
        </w:rPr>
        <w:t> </w:t>
      </w:r>
      <w:r>
        <w:rPr>
          <w:vertAlign w:val="baseline"/>
        </w:rPr>
        <w:t>with</w:t>
      </w:r>
      <w:r>
        <w:rPr>
          <w:spacing w:val="-2"/>
          <w:vertAlign w:val="baseline"/>
        </w:rPr>
        <w:t> </w:t>
      </w:r>
      <w:r>
        <w:rPr>
          <w:vertAlign w:val="baseline"/>
        </w:rPr>
        <w:t>me</w:t>
      </w:r>
      <w:r>
        <w:rPr>
          <w:spacing w:val="-3"/>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dish</w:t>
      </w:r>
      <w:r>
        <w:rPr>
          <w:spacing w:val="-2"/>
          <w:vertAlign w:val="baseline"/>
        </w:rPr>
        <w:t> </w:t>
      </w:r>
      <w:r>
        <w:rPr>
          <w:vertAlign w:val="baseline"/>
        </w:rPr>
        <w:t>will</w:t>
      </w:r>
      <w:r>
        <w:rPr>
          <w:spacing w:val="-2"/>
          <w:vertAlign w:val="baseline"/>
        </w:rPr>
        <w:t> </w:t>
      </w:r>
      <w:r>
        <w:rPr>
          <w:vertAlign w:val="baseline"/>
        </w:rPr>
        <w:t>betray</w:t>
      </w:r>
      <w:r>
        <w:rPr>
          <w:spacing w:val="-2"/>
          <w:vertAlign w:val="baseline"/>
        </w:rPr>
        <w:t> </w:t>
      </w:r>
      <w:r>
        <w:rPr>
          <w:vertAlign w:val="baseline"/>
        </w:rPr>
        <w:t>me.</w:t>
      </w:r>
      <w:r>
        <w:rPr>
          <w:spacing w:val="-3"/>
          <w:vertAlign w:val="baseline"/>
        </w:rPr>
        <w:t> </w:t>
      </w:r>
      <w:r>
        <w:rPr>
          <w:vertAlign w:val="superscript"/>
        </w:rPr>
        <w:t>24</w:t>
      </w:r>
      <w:r>
        <w:rPr>
          <w:spacing w:val="-18"/>
          <w:vertAlign w:val="baseline"/>
        </w:rPr>
        <w:t> </w:t>
      </w:r>
      <w:r>
        <w:rPr>
          <w:vertAlign w:val="baseline"/>
        </w:rPr>
        <w:t>The</w:t>
      </w:r>
      <w:r>
        <w:rPr>
          <w:spacing w:val="-3"/>
          <w:vertAlign w:val="baseline"/>
        </w:rPr>
        <w:t> </w:t>
      </w:r>
      <w:r>
        <w:rPr>
          <w:vertAlign w:val="baseline"/>
        </w:rPr>
        <w:t>Son of Man goes even as it is written of him, but woe to that man through whom the Son of Man is betrayed! It would be better for that man if he had not been born.”</w:t>
      </w:r>
    </w:p>
    <w:p>
      <w:pPr>
        <w:spacing w:after="0" w:line="259" w:lineRule="auto"/>
        <w:sectPr>
          <w:pgSz w:w="12240" w:h="15840"/>
          <w:pgMar w:header="0" w:footer="523" w:top="1380" w:bottom="720" w:left="1320" w:right="1320"/>
        </w:sectPr>
      </w:pPr>
    </w:p>
    <w:p>
      <w:pPr>
        <w:pStyle w:val="BodyText"/>
        <w:spacing w:line="398" w:lineRule="auto" w:before="99"/>
        <w:ind w:left="840" w:right="2555"/>
        <w:jc w:val="both"/>
      </w:pPr>
      <w:r>
        <w:rPr>
          <w:vertAlign w:val="superscript"/>
        </w:rPr>
        <w:t>25</w:t>
      </w:r>
      <w:r>
        <w:rPr>
          <w:spacing w:val="-15"/>
          <w:vertAlign w:val="baseline"/>
        </w:rPr>
        <w:t> </w:t>
      </w:r>
      <w:r>
        <w:rPr>
          <w:vertAlign w:val="baseline"/>
        </w:rPr>
        <w:t>Judas,</w:t>
      </w:r>
      <w:r>
        <w:rPr>
          <w:spacing w:val="-13"/>
          <w:vertAlign w:val="baseline"/>
        </w:rPr>
        <w:t> </w:t>
      </w:r>
      <w:r>
        <w:rPr>
          <w:vertAlign w:val="baseline"/>
        </w:rPr>
        <w:t>who</w:t>
      </w:r>
      <w:r>
        <w:rPr>
          <w:spacing w:val="-4"/>
          <w:vertAlign w:val="baseline"/>
        </w:rPr>
        <w:t> </w:t>
      </w:r>
      <w:r>
        <w:rPr>
          <w:vertAlign w:val="baseline"/>
        </w:rPr>
        <w:t>betrayed</w:t>
      </w:r>
      <w:r>
        <w:rPr>
          <w:spacing w:val="-4"/>
          <w:vertAlign w:val="baseline"/>
        </w:rPr>
        <w:t> </w:t>
      </w:r>
      <w:r>
        <w:rPr>
          <w:vertAlign w:val="baseline"/>
        </w:rPr>
        <w:t>him,</w:t>
      </w:r>
      <w:r>
        <w:rPr>
          <w:spacing w:val="-4"/>
          <w:vertAlign w:val="baseline"/>
        </w:rPr>
        <w:t> </w:t>
      </w:r>
      <w:r>
        <w:rPr>
          <w:vertAlign w:val="baseline"/>
        </w:rPr>
        <w:t>answered,</w:t>
      </w:r>
      <w:r>
        <w:rPr>
          <w:spacing w:val="-2"/>
          <w:vertAlign w:val="baseline"/>
        </w:rPr>
        <w:t> </w:t>
      </w:r>
      <w:r>
        <w:rPr>
          <w:vertAlign w:val="baseline"/>
        </w:rPr>
        <w:t>“It</w:t>
      </w:r>
      <w:r>
        <w:rPr>
          <w:spacing w:val="-4"/>
          <w:vertAlign w:val="baseline"/>
        </w:rPr>
        <w:t> </w:t>
      </w:r>
      <w:r>
        <w:rPr>
          <w:vertAlign w:val="baseline"/>
        </w:rPr>
        <w:t>isn’t</w:t>
      </w:r>
      <w:r>
        <w:rPr>
          <w:spacing w:val="-4"/>
          <w:vertAlign w:val="baseline"/>
        </w:rPr>
        <w:t> </w:t>
      </w:r>
      <w:r>
        <w:rPr>
          <w:vertAlign w:val="baseline"/>
        </w:rPr>
        <w:t>me,</w:t>
      </w:r>
      <w:r>
        <w:rPr>
          <w:spacing w:val="-4"/>
          <w:vertAlign w:val="baseline"/>
        </w:rPr>
        <w:t> </w:t>
      </w:r>
      <w:r>
        <w:rPr>
          <w:vertAlign w:val="baseline"/>
        </w:rPr>
        <w:t>is</w:t>
      </w:r>
      <w:r>
        <w:rPr>
          <w:spacing w:val="-4"/>
          <w:vertAlign w:val="baseline"/>
        </w:rPr>
        <w:t> </w:t>
      </w:r>
      <w:r>
        <w:rPr>
          <w:vertAlign w:val="baseline"/>
        </w:rPr>
        <w:t>it,</w:t>
      </w:r>
      <w:r>
        <w:rPr>
          <w:spacing w:val="-4"/>
          <w:vertAlign w:val="baseline"/>
        </w:rPr>
        <w:t> </w:t>
      </w:r>
      <w:r>
        <w:rPr>
          <w:vertAlign w:val="baseline"/>
        </w:rPr>
        <w:t>Rabbi?” He said to him, “You said it.”</w:t>
      </w:r>
    </w:p>
    <w:p>
      <w:pPr>
        <w:pStyle w:val="BodyText"/>
        <w:spacing w:line="259" w:lineRule="auto"/>
        <w:ind w:left="840" w:right="160"/>
        <w:jc w:val="both"/>
      </w:pPr>
      <w:r>
        <w:rPr/>
        <mc:AlternateContent>
          <mc:Choice Requires="wps">
            <w:drawing>
              <wp:anchor distT="0" distB="0" distL="0" distR="0" allowOverlap="1" layoutInCell="1" locked="0" behindDoc="1" simplePos="0" relativeHeight="484429824">
                <wp:simplePos x="0" y="0"/>
                <wp:positionH relativeFrom="page">
                  <wp:posOffset>4846320</wp:posOffset>
                </wp:positionH>
                <wp:positionV relativeFrom="paragraph">
                  <wp:posOffset>95035</wp:posOffset>
                </wp:positionV>
                <wp:extent cx="45720" cy="5080"/>
                <wp:effectExtent l="0" t="0" r="0" b="0"/>
                <wp:wrapNone/>
                <wp:docPr id="41" name="Graphic 41"/>
                <wp:cNvGraphicFramePr>
                  <a:graphicFrameLocks/>
                </wp:cNvGraphicFramePr>
                <a:graphic>
                  <a:graphicData uri="http://schemas.microsoft.com/office/word/2010/wordprocessingShape">
                    <wps:wsp>
                      <wps:cNvPr id="41" name="Graphic 41"/>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81.600006pt;margin-top:7.483125pt;width:3.6pt;height:.36pt;mso-position-horizontal-relative:page;mso-position-vertical-relative:paragraph;z-index:-18886656" id="docshape19" filled="true" fillcolor="#0d5fad" stroked="false">
                <v:fill type="solid"/>
                <w10:wrap type="none"/>
              </v:rect>
            </w:pict>
          </mc:Fallback>
        </mc:AlternateContent>
      </w:r>
      <w:r>
        <w:rPr>
          <w:vertAlign w:val="superscript"/>
        </w:rPr>
        <w:t>26</w:t>
      </w:r>
      <w:r>
        <w:rPr>
          <w:spacing w:val="-15"/>
          <w:vertAlign w:val="baseline"/>
        </w:rPr>
        <w:t> </w:t>
      </w:r>
      <w:r>
        <w:rPr>
          <w:vertAlign w:val="baseline"/>
        </w:rPr>
        <w:t>As</w:t>
      </w:r>
      <w:r>
        <w:rPr>
          <w:spacing w:val="-7"/>
          <w:vertAlign w:val="baseline"/>
        </w:rPr>
        <w:t> </w:t>
      </w:r>
      <w:r>
        <w:rPr>
          <w:vertAlign w:val="baseline"/>
        </w:rPr>
        <w:t>they</w:t>
      </w:r>
      <w:r>
        <w:rPr>
          <w:spacing w:val="-1"/>
          <w:vertAlign w:val="baseline"/>
        </w:rPr>
        <w:t> </w:t>
      </w:r>
      <w:r>
        <w:rPr>
          <w:vertAlign w:val="baseline"/>
        </w:rPr>
        <w:t>were</w:t>
      </w:r>
      <w:r>
        <w:rPr>
          <w:spacing w:val="-2"/>
          <w:vertAlign w:val="baseline"/>
        </w:rPr>
        <w:t> </w:t>
      </w:r>
      <w:r>
        <w:rPr>
          <w:vertAlign w:val="baseline"/>
        </w:rPr>
        <w:t>eating,</w:t>
      </w:r>
      <w:r>
        <w:rPr>
          <w:spacing w:val="-1"/>
          <w:vertAlign w:val="baseline"/>
        </w:rPr>
        <w:t> </w:t>
      </w:r>
      <w:r>
        <w:rPr>
          <w:vertAlign w:val="baseline"/>
        </w:rPr>
        <w:t>Jesus</w:t>
      </w:r>
      <w:r>
        <w:rPr>
          <w:spacing w:val="-1"/>
          <w:vertAlign w:val="baseline"/>
        </w:rPr>
        <w:t> </w:t>
      </w:r>
      <w:r>
        <w:rPr>
          <w:vertAlign w:val="baseline"/>
        </w:rPr>
        <w:t>took</w:t>
      </w:r>
      <w:r>
        <w:rPr>
          <w:spacing w:val="-1"/>
          <w:vertAlign w:val="baseline"/>
        </w:rPr>
        <w:t> </w:t>
      </w:r>
      <w:r>
        <w:rPr>
          <w:vertAlign w:val="baseline"/>
        </w:rPr>
        <w:t>bread,</w:t>
      </w:r>
      <w:r>
        <w:rPr>
          <w:spacing w:val="-1"/>
          <w:vertAlign w:val="baseline"/>
        </w:rPr>
        <w:t> </w:t>
      </w:r>
      <w:r>
        <w:rPr>
          <w:vertAlign w:val="baseline"/>
        </w:rPr>
        <w:t>gave</w:t>
      </w:r>
      <w:r>
        <w:rPr>
          <w:spacing w:val="-2"/>
          <w:vertAlign w:val="baseline"/>
        </w:rPr>
        <w:t> </w:t>
      </w:r>
      <w:r>
        <w:rPr>
          <w:vertAlign w:val="baseline"/>
        </w:rPr>
        <w:t>thanks</w:t>
      </w:r>
      <w:r>
        <w:rPr>
          <w:spacing w:val="-1"/>
          <w:vertAlign w:val="baseline"/>
        </w:rPr>
        <w:t> </w:t>
      </w:r>
      <w:r>
        <w:rPr>
          <w:vertAlign w:val="baseline"/>
        </w:rPr>
        <w:t>for</w:t>
      </w:r>
      <w:r>
        <w:rPr>
          <w:vertAlign w:val="superscript"/>
        </w:rPr>
        <w:t>[</w:t>
      </w:r>
      <w:r>
        <w:rPr>
          <w:color w:val="0D5FAD"/>
          <w:vertAlign w:val="superscript"/>
        </w:rPr>
        <w:t>a</w:t>
      </w:r>
      <w:r>
        <w:rPr>
          <w:vertAlign w:val="superscript"/>
        </w:rPr>
        <w:t>]</w:t>
      </w:r>
      <w:r>
        <w:rPr>
          <w:spacing w:val="-2"/>
          <w:vertAlign w:val="baseline"/>
        </w:rPr>
        <w:t> </w:t>
      </w:r>
      <w:r>
        <w:rPr>
          <w:vertAlign w:val="baseline"/>
        </w:rPr>
        <w:t>it,</w:t>
      </w:r>
      <w:r>
        <w:rPr>
          <w:spacing w:val="-1"/>
          <w:vertAlign w:val="baseline"/>
        </w:rPr>
        <w:t> </w:t>
      </w:r>
      <w:r>
        <w:rPr>
          <w:vertAlign w:val="baseline"/>
        </w:rPr>
        <w:t>and</w:t>
      </w:r>
      <w:r>
        <w:rPr>
          <w:spacing w:val="-1"/>
          <w:vertAlign w:val="baseline"/>
        </w:rPr>
        <w:t> </w:t>
      </w:r>
      <w:r>
        <w:rPr>
          <w:vertAlign w:val="baseline"/>
        </w:rPr>
        <w:t>broke</w:t>
      </w:r>
      <w:r>
        <w:rPr>
          <w:spacing w:val="-2"/>
          <w:vertAlign w:val="baseline"/>
        </w:rPr>
        <w:t> </w:t>
      </w:r>
      <w:r>
        <w:rPr>
          <w:vertAlign w:val="baseline"/>
        </w:rPr>
        <w:t>it. He</w:t>
      </w:r>
      <w:r>
        <w:rPr>
          <w:spacing w:val="-2"/>
          <w:vertAlign w:val="baseline"/>
        </w:rPr>
        <w:t> </w:t>
      </w:r>
      <w:r>
        <w:rPr>
          <w:vertAlign w:val="baseline"/>
        </w:rPr>
        <w:t>gave</w:t>
      </w:r>
      <w:r>
        <w:rPr>
          <w:spacing w:val="-2"/>
          <w:vertAlign w:val="baseline"/>
        </w:rPr>
        <w:t> </w:t>
      </w:r>
      <w:r>
        <w:rPr>
          <w:vertAlign w:val="baseline"/>
        </w:rPr>
        <w:t>to</w:t>
      </w:r>
      <w:r>
        <w:rPr>
          <w:spacing w:val="-1"/>
          <w:vertAlign w:val="baseline"/>
        </w:rPr>
        <w:t> </w:t>
      </w:r>
      <w:r>
        <w:rPr>
          <w:vertAlign w:val="baseline"/>
        </w:rPr>
        <w:t>the disciples</w:t>
      </w:r>
      <w:r>
        <w:rPr>
          <w:spacing w:val="-9"/>
          <w:vertAlign w:val="baseline"/>
        </w:rPr>
        <w:t> </w:t>
      </w:r>
      <w:r>
        <w:rPr>
          <w:vertAlign w:val="baseline"/>
        </w:rPr>
        <w:t>and</w:t>
      </w:r>
      <w:r>
        <w:rPr>
          <w:spacing w:val="-2"/>
          <w:vertAlign w:val="baseline"/>
        </w:rPr>
        <w:t> </w:t>
      </w:r>
      <w:r>
        <w:rPr>
          <w:vertAlign w:val="baseline"/>
        </w:rPr>
        <w:t>said,</w:t>
      </w:r>
      <w:r>
        <w:rPr>
          <w:spacing w:val="-2"/>
          <w:vertAlign w:val="baseline"/>
        </w:rPr>
        <w:t> </w:t>
      </w:r>
      <w:r>
        <w:rPr>
          <w:vertAlign w:val="baseline"/>
        </w:rPr>
        <w:t>“Take, eat;</w:t>
      </w:r>
      <w:r>
        <w:rPr>
          <w:spacing w:val="-2"/>
          <w:vertAlign w:val="baseline"/>
        </w:rPr>
        <w:t> </w:t>
      </w:r>
      <w:r>
        <w:rPr>
          <w:vertAlign w:val="baseline"/>
        </w:rPr>
        <w:t>this</w:t>
      </w:r>
      <w:r>
        <w:rPr>
          <w:spacing w:val="-2"/>
          <w:vertAlign w:val="baseline"/>
        </w:rPr>
        <w:t> </w:t>
      </w:r>
      <w:r>
        <w:rPr>
          <w:vertAlign w:val="baseline"/>
        </w:rPr>
        <w:t>is</w:t>
      </w:r>
      <w:r>
        <w:rPr>
          <w:spacing w:val="-2"/>
          <w:vertAlign w:val="baseline"/>
        </w:rPr>
        <w:t> </w:t>
      </w:r>
      <w:r>
        <w:rPr>
          <w:vertAlign w:val="baseline"/>
        </w:rPr>
        <w:t>my</w:t>
      </w:r>
      <w:r>
        <w:rPr>
          <w:spacing w:val="-2"/>
          <w:vertAlign w:val="baseline"/>
        </w:rPr>
        <w:t> </w:t>
      </w:r>
      <w:r>
        <w:rPr>
          <w:vertAlign w:val="baseline"/>
        </w:rPr>
        <w:t>body.”</w:t>
      </w:r>
      <w:r>
        <w:rPr>
          <w:spacing w:val="-4"/>
          <w:vertAlign w:val="baseline"/>
        </w:rPr>
        <w:t> </w:t>
      </w:r>
      <w:r>
        <w:rPr>
          <w:vertAlign w:val="superscript"/>
        </w:rPr>
        <w:t>27</w:t>
      </w:r>
      <w:r>
        <w:rPr>
          <w:spacing w:val="-15"/>
          <w:vertAlign w:val="baseline"/>
        </w:rPr>
        <w:t> </w:t>
      </w:r>
      <w:r>
        <w:rPr>
          <w:vertAlign w:val="baseline"/>
        </w:rPr>
        <w:t>He</w:t>
      </w:r>
      <w:r>
        <w:rPr>
          <w:spacing w:val="-3"/>
          <w:vertAlign w:val="baseline"/>
        </w:rPr>
        <w:t> </w:t>
      </w:r>
      <w:r>
        <w:rPr>
          <w:vertAlign w:val="baseline"/>
        </w:rPr>
        <w:t>took</w:t>
      </w:r>
      <w:r>
        <w:rPr>
          <w:spacing w:val="-2"/>
          <w:vertAlign w:val="baseline"/>
        </w:rPr>
        <w:t> </w:t>
      </w:r>
      <w:r>
        <w:rPr>
          <w:vertAlign w:val="baseline"/>
        </w:rPr>
        <w:t>the</w:t>
      </w:r>
      <w:r>
        <w:rPr>
          <w:spacing w:val="-3"/>
          <w:vertAlign w:val="baseline"/>
        </w:rPr>
        <w:t> </w:t>
      </w:r>
      <w:r>
        <w:rPr>
          <w:vertAlign w:val="baseline"/>
        </w:rPr>
        <w:t>cup,</w:t>
      </w:r>
      <w:r>
        <w:rPr>
          <w:spacing w:val="-2"/>
          <w:vertAlign w:val="baseline"/>
        </w:rPr>
        <w:t> </w:t>
      </w:r>
      <w:r>
        <w:rPr>
          <w:vertAlign w:val="baseline"/>
        </w:rPr>
        <w:t>gave</w:t>
      </w:r>
      <w:r>
        <w:rPr>
          <w:spacing w:val="-3"/>
          <w:vertAlign w:val="baseline"/>
        </w:rPr>
        <w:t> </w:t>
      </w:r>
      <w:r>
        <w:rPr>
          <w:vertAlign w:val="baseline"/>
        </w:rPr>
        <w:t>thanks,</w:t>
      </w:r>
      <w:r>
        <w:rPr>
          <w:spacing w:val="-2"/>
          <w:vertAlign w:val="baseline"/>
        </w:rPr>
        <w:t> </w:t>
      </w:r>
      <w:r>
        <w:rPr>
          <w:vertAlign w:val="baseline"/>
        </w:rPr>
        <w:t>and</w:t>
      </w:r>
      <w:r>
        <w:rPr>
          <w:spacing w:val="-2"/>
          <w:vertAlign w:val="baseline"/>
        </w:rPr>
        <w:t> </w:t>
      </w:r>
      <w:r>
        <w:rPr>
          <w:vertAlign w:val="baseline"/>
        </w:rPr>
        <w:t>gave to</w:t>
      </w:r>
      <w:r>
        <w:rPr>
          <w:spacing w:val="-4"/>
          <w:vertAlign w:val="baseline"/>
        </w:rPr>
        <w:t> </w:t>
      </w:r>
      <w:r>
        <w:rPr>
          <w:vertAlign w:val="baseline"/>
        </w:rPr>
        <w:t>them,</w:t>
      </w:r>
      <w:r>
        <w:rPr>
          <w:spacing w:val="-1"/>
          <w:vertAlign w:val="baseline"/>
        </w:rPr>
        <w:t> </w:t>
      </w:r>
      <w:r>
        <w:rPr>
          <w:vertAlign w:val="baseline"/>
        </w:rPr>
        <w:t>saying,</w:t>
      </w:r>
      <w:r>
        <w:rPr>
          <w:spacing w:val="-1"/>
          <w:vertAlign w:val="baseline"/>
        </w:rPr>
        <w:t> </w:t>
      </w:r>
      <w:r>
        <w:rPr>
          <w:vertAlign w:val="baseline"/>
        </w:rPr>
        <w:t>“All</w:t>
      </w:r>
      <w:r>
        <w:rPr>
          <w:spacing w:val="-1"/>
          <w:vertAlign w:val="baseline"/>
        </w:rPr>
        <w:t> </w:t>
      </w:r>
      <w:r>
        <w:rPr>
          <w:vertAlign w:val="baseline"/>
        </w:rPr>
        <w:t>of</w:t>
      </w:r>
      <w:r>
        <w:rPr>
          <w:spacing w:val="-2"/>
          <w:vertAlign w:val="baseline"/>
        </w:rPr>
        <w:t> </w:t>
      </w:r>
      <w:r>
        <w:rPr>
          <w:vertAlign w:val="baseline"/>
        </w:rPr>
        <w:t>you</w:t>
      </w:r>
      <w:r>
        <w:rPr>
          <w:spacing w:val="-1"/>
          <w:vertAlign w:val="baseline"/>
        </w:rPr>
        <w:t> </w:t>
      </w:r>
      <w:r>
        <w:rPr>
          <w:vertAlign w:val="baseline"/>
        </w:rPr>
        <w:t>drink</w:t>
      </w:r>
      <w:r>
        <w:rPr>
          <w:spacing w:val="-1"/>
          <w:vertAlign w:val="baseline"/>
        </w:rPr>
        <w:t> </w:t>
      </w:r>
      <w:r>
        <w:rPr>
          <w:vertAlign w:val="baseline"/>
        </w:rPr>
        <w:t>it,</w:t>
      </w:r>
      <w:r>
        <w:rPr>
          <w:spacing w:val="-2"/>
          <w:vertAlign w:val="baseline"/>
        </w:rPr>
        <w:t> </w:t>
      </w:r>
      <w:r>
        <w:rPr>
          <w:vertAlign w:val="superscript"/>
        </w:rPr>
        <w:t>28</w:t>
      </w:r>
      <w:r>
        <w:rPr>
          <w:spacing w:val="-15"/>
          <w:vertAlign w:val="baseline"/>
        </w:rPr>
        <w:t> </w:t>
      </w:r>
      <w:r>
        <w:rPr>
          <w:vertAlign w:val="baseline"/>
        </w:rPr>
        <w:t>for</w:t>
      </w:r>
      <w:r>
        <w:rPr>
          <w:spacing w:val="-2"/>
          <w:vertAlign w:val="baseline"/>
        </w:rPr>
        <w:t> </w:t>
      </w:r>
      <w:r>
        <w:rPr>
          <w:vertAlign w:val="baseline"/>
        </w:rPr>
        <w:t>this</w:t>
      </w:r>
      <w:r>
        <w:rPr>
          <w:spacing w:val="-1"/>
          <w:vertAlign w:val="baseline"/>
        </w:rPr>
        <w:t> </w:t>
      </w:r>
      <w:r>
        <w:rPr>
          <w:vertAlign w:val="baseline"/>
        </w:rPr>
        <w:t>is</w:t>
      </w:r>
      <w:r>
        <w:rPr>
          <w:spacing w:val="-4"/>
          <w:vertAlign w:val="baseline"/>
        </w:rPr>
        <w:t> </w:t>
      </w:r>
      <w:r>
        <w:rPr>
          <w:vertAlign w:val="baseline"/>
        </w:rPr>
        <w:t>my</w:t>
      </w:r>
      <w:r>
        <w:rPr>
          <w:spacing w:val="-1"/>
          <w:vertAlign w:val="baseline"/>
        </w:rPr>
        <w:t> </w:t>
      </w:r>
      <w:r>
        <w:rPr>
          <w:vertAlign w:val="baseline"/>
        </w:rPr>
        <w:t>blood</w:t>
      </w:r>
      <w:r>
        <w:rPr>
          <w:spacing w:val="-1"/>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new</w:t>
      </w:r>
      <w:r>
        <w:rPr>
          <w:spacing w:val="-2"/>
          <w:vertAlign w:val="baseline"/>
        </w:rPr>
        <w:t> </w:t>
      </w:r>
      <w:r>
        <w:rPr>
          <w:vertAlign w:val="baseline"/>
        </w:rPr>
        <w:t>covenant,</w:t>
      </w:r>
      <w:r>
        <w:rPr>
          <w:spacing w:val="-1"/>
          <w:vertAlign w:val="baseline"/>
        </w:rPr>
        <w:t> </w:t>
      </w:r>
      <w:r>
        <w:rPr>
          <w:vertAlign w:val="baseline"/>
        </w:rPr>
        <w:t>which</w:t>
      </w:r>
      <w:r>
        <w:rPr>
          <w:spacing w:val="-1"/>
          <w:vertAlign w:val="baseline"/>
        </w:rPr>
        <w:t> </w:t>
      </w:r>
      <w:r>
        <w:rPr>
          <w:vertAlign w:val="baseline"/>
        </w:rPr>
        <w:t>is poured</w:t>
      </w:r>
      <w:r>
        <w:rPr>
          <w:spacing w:val="-4"/>
          <w:vertAlign w:val="baseline"/>
        </w:rPr>
        <w:t> </w:t>
      </w:r>
      <w:r>
        <w:rPr>
          <w:vertAlign w:val="baseline"/>
        </w:rPr>
        <w:t>out for many for the remission of sins. </w:t>
      </w:r>
      <w:r>
        <w:rPr>
          <w:vertAlign w:val="superscript"/>
        </w:rPr>
        <w:t>29</w:t>
      </w:r>
      <w:r>
        <w:rPr>
          <w:spacing w:val="-15"/>
          <w:vertAlign w:val="baseline"/>
        </w:rPr>
        <w:t> </w:t>
      </w:r>
      <w:r>
        <w:rPr>
          <w:vertAlign w:val="baseline"/>
        </w:rPr>
        <w:t>But I tell you that I will not drink of this fruit</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vine</w:t>
      </w:r>
      <w:r>
        <w:rPr>
          <w:spacing w:val="-3"/>
          <w:vertAlign w:val="baseline"/>
        </w:rPr>
        <w:t> </w:t>
      </w:r>
      <w:r>
        <w:rPr>
          <w:vertAlign w:val="baseline"/>
        </w:rPr>
        <w:t>from</w:t>
      </w:r>
      <w:r>
        <w:rPr>
          <w:spacing w:val="-2"/>
          <w:vertAlign w:val="baseline"/>
        </w:rPr>
        <w:t> </w:t>
      </w:r>
      <w:r>
        <w:rPr>
          <w:vertAlign w:val="baseline"/>
        </w:rPr>
        <w:t>now</w:t>
      </w:r>
      <w:r>
        <w:rPr>
          <w:spacing w:val="-3"/>
          <w:vertAlign w:val="baseline"/>
        </w:rPr>
        <w:t> </w:t>
      </w:r>
      <w:r>
        <w:rPr>
          <w:vertAlign w:val="baseline"/>
        </w:rPr>
        <w:t>on,</w:t>
      </w:r>
      <w:r>
        <w:rPr>
          <w:spacing w:val="-2"/>
          <w:vertAlign w:val="baseline"/>
        </w:rPr>
        <w:t> </w:t>
      </w:r>
      <w:r>
        <w:rPr>
          <w:vertAlign w:val="baseline"/>
        </w:rPr>
        <w:t>until</w:t>
      </w:r>
      <w:r>
        <w:rPr>
          <w:spacing w:val="-2"/>
          <w:vertAlign w:val="baseline"/>
        </w:rPr>
        <w:t> </w:t>
      </w:r>
      <w:r>
        <w:rPr>
          <w:vertAlign w:val="baseline"/>
        </w:rPr>
        <w:t>that</w:t>
      </w:r>
      <w:r>
        <w:rPr>
          <w:spacing w:val="-2"/>
          <w:vertAlign w:val="baseline"/>
        </w:rPr>
        <w:t> </w:t>
      </w:r>
      <w:r>
        <w:rPr>
          <w:vertAlign w:val="baseline"/>
        </w:rPr>
        <w:t>day</w:t>
      </w:r>
      <w:r>
        <w:rPr>
          <w:spacing w:val="-2"/>
          <w:vertAlign w:val="baseline"/>
        </w:rPr>
        <w:t> </w:t>
      </w:r>
      <w:r>
        <w:rPr>
          <w:vertAlign w:val="baseline"/>
        </w:rPr>
        <w:t>when I</w:t>
      </w:r>
      <w:r>
        <w:rPr>
          <w:spacing w:val="-3"/>
          <w:vertAlign w:val="baseline"/>
        </w:rPr>
        <w:t> </w:t>
      </w:r>
      <w:r>
        <w:rPr>
          <w:vertAlign w:val="baseline"/>
        </w:rPr>
        <w:t>drink</w:t>
      </w:r>
      <w:r>
        <w:rPr>
          <w:spacing w:val="-2"/>
          <w:vertAlign w:val="baseline"/>
        </w:rPr>
        <w:t> </w:t>
      </w:r>
      <w:r>
        <w:rPr>
          <w:vertAlign w:val="baseline"/>
        </w:rPr>
        <w:t>it</w:t>
      </w:r>
      <w:r>
        <w:rPr>
          <w:spacing w:val="-2"/>
          <w:vertAlign w:val="baseline"/>
        </w:rPr>
        <w:t> </w:t>
      </w:r>
      <w:r>
        <w:rPr>
          <w:vertAlign w:val="baseline"/>
        </w:rPr>
        <w:t>anew</w:t>
      </w:r>
      <w:r>
        <w:rPr>
          <w:spacing w:val="-3"/>
          <w:vertAlign w:val="baseline"/>
        </w:rPr>
        <w:t> </w:t>
      </w:r>
      <w:r>
        <w:rPr>
          <w:vertAlign w:val="baseline"/>
        </w:rPr>
        <w:t>with</w:t>
      </w:r>
      <w:r>
        <w:rPr>
          <w:spacing w:val="-2"/>
          <w:vertAlign w:val="baseline"/>
        </w:rPr>
        <w:t> </w:t>
      </w:r>
      <w:r>
        <w:rPr>
          <w:vertAlign w:val="baseline"/>
        </w:rPr>
        <w:t>you in</w:t>
      </w:r>
      <w:r>
        <w:rPr>
          <w:spacing w:val="-2"/>
          <w:vertAlign w:val="baseline"/>
        </w:rPr>
        <w:t> </w:t>
      </w:r>
      <w:r>
        <w:rPr>
          <w:vertAlign w:val="baseline"/>
        </w:rPr>
        <w:t>my</w:t>
      </w:r>
      <w:r>
        <w:rPr>
          <w:spacing w:val="-2"/>
          <w:vertAlign w:val="baseline"/>
        </w:rPr>
        <w:t> </w:t>
      </w:r>
      <w:r>
        <w:rPr>
          <w:vertAlign w:val="baseline"/>
        </w:rPr>
        <w:t>Father’s </w:t>
      </w:r>
      <w:r>
        <w:rPr>
          <w:spacing w:val="-2"/>
          <w:vertAlign w:val="baseline"/>
        </w:rPr>
        <w:t>Kingdom.”</w:t>
      </w:r>
    </w:p>
    <w:p>
      <w:pPr>
        <w:pStyle w:val="BodyText"/>
        <w:spacing w:line="398" w:lineRule="auto" w:before="158"/>
        <w:ind w:right="1978" w:firstLine="720"/>
        <w:jc w:val="both"/>
      </w:pPr>
      <w:r>
        <w:rPr>
          <w:vertAlign w:val="superscript"/>
        </w:rPr>
        <w:t>30</w:t>
      </w:r>
      <w:r>
        <w:rPr>
          <w:spacing w:val="-15"/>
          <w:vertAlign w:val="baseline"/>
        </w:rPr>
        <w:t> </w:t>
      </w:r>
      <w:r>
        <w:rPr>
          <w:vertAlign w:val="baseline"/>
        </w:rPr>
        <w:t>When</w:t>
      </w:r>
      <w:r>
        <w:rPr>
          <w:spacing w:val="-11"/>
          <w:vertAlign w:val="baseline"/>
        </w:rPr>
        <w:t> </w:t>
      </w:r>
      <w:r>
        <w:rPr>
          <w:vertAlign w:val="baseline"/>
        </w:rPr>
        <w:t>they</w:t>
      </w:r>
      <w:r>
        <w:rPr>
          <w:spacing w:val="-3"/>
          <w:vertAlign w:val="baseline"/>
        </w:rPr>
        <w:t> </w:t>
      </w:r>
      <w:r>
        <w:rPr>
          <w:vertAlign w:val="baseline"/>
        </w:rPr>
        <w:t>had</w:t>
      </w:r>
      <w:r>
        <w:rPr>
          <w:spacing w:val="-3"/>
          <w:vertAlign w:val="baseline"/>
        </w:rPr>
        <w:t> </w:t>
      </w:r>
      <w:r>
        <w:rPr>
          <w:vertAlign w:val="baseline"/>
        </w:rPr>
        <w:t>sung</w:t>
      </w:r>
      <w:r>
        <w:rPr>
          <w:spacing w:val="-3"/>
          <w:vertAlign w:val="baseline"/>
        </w:rPr>
        <w:t> </w:t>
      </w:r>
      <w:r>
        <w:rPr>
          <w:vertAlign w:val="baseline"/>
        </w:rPr>
        <w:t>a</w:t>
      </w:r>
      <w:r>
        <w:rPr>
          <w:spacing w:val="-2"/>
          <w:vertAlign w:val="baseline"/>
        </w:rPr>
        <w:t> </w:t>
      </w:r>
      <w:r>
        <w:rPr>
          <w:vertAlign w:val="baseline"/>
        </w:rPr>
        <w:t>hymn,</w:t>
      </w:r>
      <w:r>
        <w:rPr>
          <w:spacing w:val="-3"/>
          <w:vertAlign w:val="baseline"/>
        </w:rPr>
        <w:t> </w:t>
      </w:r>
      <w:r>
        <w:rPr>
          <w:vertAlign w:val="baseline"/>
        </w:rPr>
        <w:t>they</w:t>
      </w:r>
      <w:r>
        <w:rPr>
          <w:spacing w:val="-3"/>
          <w:vertAlign w:val="baseline"/>
        </w:rPr>
        <w:t> </w:t>
      </w:r>
      <w:r>
        <w:rPr>
          <w:vertAlign w:val="baseline"/>
        </w:rPr>
        <w:t>went</w:t>
      </w:r>
      <w:r>
        <w:rPr>
          <w:spacing w:val="-3"/>
          <w:vertAlign w:val="baseline"/>
        </w:rPr>
        <w:t> </w:t>
      </w:r>
      <w:r>
        <w:rPr>
          <w:vertAlign w:val="baseline"/>
        </w:rPr>
        <w:t>out</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Mount</w:t>
      </w:r>
      <w:r>
        <w:rPr>
          <w:spacing w:val="-3"/>
          <w:vertAlign w:val="baseline"/>
        </w:rPr>
        <w:t> </w:t>
      </w:r>
      <w:r>
        <w:rPr>
          <w:vertAlign w:val="baseline"/>
        </w:rPr>
        <w:t>of</w:t>
      </w:r>
      <w:r>
        <w:rPr>
          <w:spacing w:val="-4"/>
          <w:vertAlign w:val="baseline"/>
        </w:rPr>
        <w:t> </w:t>
      </w:r>
      <w:r>
        <w:rPr>
          <w:vertAlign w:val="baseline"/>
        </w:rPr>
        <w:t>Olives.” </w:t>
      </w:r>
      <w:r>
        <w:rPr>
          <w:color w:val="0D5FAD"/>
          <w:u w:val="single" w:color="0D5FAD"/>
          <w:vertAlign w:val="baseline"/>
        </w:rPr>
        <w:t>Mark 14:16-26 (WEB)</w:t>
      </w:r>
      <w:r>
        <w:rPr>
          <w:vertAlign w:val="baseline"/>
        </w:rPr>
        <w:t>;</w:t>
      </w:r>
    </w:p>
    <w:p>
      <w:pPr>
        <w:pStyle w:val="BodyText"/>
        <w:spacing w:line="259" w:lineRule="auto"/>
        <w:ind w:left="840" w:right="120"/>
        <w:jc w:val="both"/>
      </w:pPr>
      <w:r>
        <w:rPr/>
        <w:t>“</w:t>
      </w:r>
      <w:r>
        <w:rPr>
          <w:vertAlign w:val="superscript"/>
        </w:rPr>
        <w:t>16</w:t>
      </w:r>
      <w:r>
        <w:rPr>
          <w:spacing w:val="-15"/>
          <w:vertAlign w:val="baseline"/>
        </w:rPr>
        <w:t> </w:t>
      </w:r>
      <w:r>
        <w:rPr>
          <w:vertAlign w:val="baseline"/>
        </w:rPr>
        <w:t>His</w:t>
      </w:r>
      <w:r>
        <w:rPr>
          <w:spacing w:val="-9"/>
          <w:vertAlign w:val="baseline"/>
        </w:rPr>
        <w:t> </w:t>
      </w:r>
      <w:r>
        <w:rPr>
          <w:vertAlign w:val="baseline"/>
        </w:rPr>
        <w:t>disciples</w:t>
      </w:r>
      <w:r>
        <w:rPr>
          <w:spacing w:val="-3"/>
          <w:vertAlign w:val="baseline"/>
        </w:rPr>
        <w:t> </w:t>
      </w:r>
      <w:r>
        <w:rPr>
          <w:vertAlign w:val="baseline"/>
        </w:rPr>
        <w:t>went</w:t>
      </w:r>
      <w:r>
        <w:rPr>
          <w:spacing w:val="-3"/>
          <w:vertAlign w:val="baseline"/>
        </w:rPr>
        <w:t> </w:t>
      </w:r>
      <w:r>
        <w:rPr>
          <w:vertAlign w:val="baseline"/>
        </w:rPr>
        <w:t>out,</w:t>
      </w:r>
      <w:r>
        <w:rPr>
          <w:spacing w:val="-3"/>
          <w:vertAlign w:val="baseline"/>
        </w:rPr>
        <w:t> </w:t>
      </w:r>
      <w:r>
        <w:rPr>
          <w:vertAlign w:val="baseline"/>
        </w:rPr>
        <w:t>and</w:t>
      </w:r>
      <w:r>
        <w:rPr>
          <w:spacing w:val="-3"/>
          <w:vertAlign w:val="baseline"/>
        </w:rPr>
        <w:t> </w:t>
      </w:r>
      <w:r>
        <w:rPr>
          <w:vertAlign w:val="baseline"/>
        </w:rPr>
        <w:t>came</w:t>
      </w:r>
      <w:r>
        <w:rPr>
          <w:spacing w:val="-4"/>
          <w:vertAlign w:val="baseline"/>
        </w:rPr>
        <w:t> </w:t>
      </w:r>
      <w:r>
        <w:rPr>
          <w:vertAlign w:val="baseline"/>
        </w:rPr>
        <w:t>into</w:t>
      </w:r>
      <w:r>
        <w:rPr>
          <w:spacing w:val="-3"/>
          <w:vertAlign w:val="baseline"/>
        </w:rPr>
        <w:t> </w:t>
      </w:r>
      <w:r>
        <w:rPr>
          <w:vertAlign w:val="baseline"/>
        </w:rPr>
        <w:t>the</w:t>
      </w:r>
      <w:r>
        <w:rPr>
          <w:spacing w:val="-3"/>
          <w:vertAlign w:val="baseline"/>
        </w:rPr>
        <w:t> </w:t>
      </w:r>
      <w:r>
        <w:rPr>
          <w:vertAlign w:val="baseline"/>
        </w:rPr>
        <w:t>city,</w:t>
      </w:r>
      <w:r>
        <w:rPr>
          <w:spacing w:val="-3"/>
          <w:vertAlign w:val="baseline"/>
        </w:rPr>
        <w:t> </w:t>
      </w:r>
      <w:r>
        <w:rPr>
          <w:vertAlign w:val="baseline"/>
        </w:rPr>
        <w:t>and</w:t>
      </w:r>
      <w:r>
        <w:rPr>
          <w:spacing w:val="-3"/>
          <w:vertAlign w:val="baseline"/>
        </w:rPr>
        <w:t> </w:t>
      </w:r>
      <w:r>
        <w:rPr>
          <w:vertAlign w:val="baseline"/>
        </w:rPr>
        <w:t>found</w:t>
      </w:r>
      <w:r>
        <w:rPr>
          <w:spacing w:val="-3"/>
          <w:vertAlign w:val="baseline"/>
        </w:rPr>
        <w:t> </w:t>
      </w:r>
      <w:r>
        <w:rPr>
          <w:vertAlign w:val="baseline"/>
        </w:rPr>
        <w:t>things</w:t>
      </w:r>
      <w:r>
        <w:rPr>
          <w:spacing w:val="-3"/>
          <w:vertAlign w:val="baseline"/>
        </w:rPr>
        <w:t> </w:t>
      </w:r>
      <w:r>
        <w:rPr>
          <w:vertAlign w:val="baseline"/>
        </w:rPr>
        <w:t>as</w:t>
      </w:r>
      <w:r>
        <w:rPr>
          <w:spacing w:val="-3"/>
          <w:vertAlign w:val="baseline"/>
        </w:rPr>
        <w:t> </w:t>
      </w:r>
      <w:r>
        <w:rPr>
          <w:vertAlign w:val="baseline"/>
        </w:rPr>
        <w:t>he</w:t>
      </w:r>
      <w:r>
        <w:rPr>
          <w:spacing w:val="-4"/>
          <w:vertAlign w:val="baseline"/>
        </w:rPr>
        <w:t> </w:t>
      </w:r>
      <w:r>
        <w:rPr>
          <w:vertAlign w:val="baseline"/>
        </w:rPr>
        <w:t>had</w:t>
      </w:r>
      <w:r>
        <w:rPr>
          <w:spacing w:val="-3"/>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them, and they prepared the Passover.</w:t>
      </w:r>
    </w:p>
    <w:p>
      <w:pPr>
        <w:pStyle w:val="BodyText"/>
        <w:spacing w:line="259" w:lineRule="auto" w:before="159"/>
        <w:ind w:left="840" w:right="267"/>
      </w:pPr>
      <w:r>
        <w:rPr>
          <w:vertAlign w:val="superscript"/>
        </w:rPr>
        <w:t>17</w:t>
      </w:r>
      <w:r>
        <w:rPr>
          <w:spacing w:val="-21"/>
          <w:vertAlign w:val="baseline"/>
        </w:rPr>
        <w:t> </w:t>
      </w:r>
      <w:r>
        <w:rPr>
          <w:vertAlign w:val="baseline"/>
        </w:rPr>
        <w:t>When</w:t>
      </w:r>
      <w:r>
        <w:rPr>
          <w:spacing w:val="-6"/>
          <w:vertAlign w:val="baseline"/>
        </w:rPr>
        <w:t> </w:t>
      </w:r>
      <w:r>
        <w:rPr>
          <w:vertAlign w:val="baseline"/>
        </w:rPr>
        <w:t>it</w:t>
      </w:r>
      <w:r>
        <w:rPr>
          <w:spacing w:val="-3"/>
          <w:vertAlign w:val="baseline"/>
        </w:rPr>
        <w:t> </w:t>
      </w:r>
      <w:r>
        <w:rPr>
          <w:vertAlign w:val="baseline"/>
        </w:rPr>
        <w:t>was</w:t>
      </w:r>
      <w:r>
        <w:rPr>
          <w:spacing w:val="-3"/>
          <w:vertAlign w:val="baseline"/>
        </w:rPr>
        <w:t> </w:t>
      </w:r>
      <w:r>
        <w:rPr>
          <w:vertAlign w:val="baseline"/>
        </w:rPr>
        <w:t>evening</w:t>
      </w:r>
      <w:r>
        <w:rPr>
          <w:spacing w:val="-3"/>
          <w:vertAlign w:val="baseline"/>
        </w:rPr>
        <w:t> </w:t>
      </w:r>
      <w:r>
        <w:rPr>
          <w:vertAlign w:val="baseline"/>
        </w:rPr>
        <w:t>he</w:t>
      </w:r>
      <w:r>
        <w:rPr>
          <w:spacing w:val="-4"/>
          <w:vertAlign w:val="baseline"/>
        </w:rPr>
        <w:t> </w:t>
      </w:r>
      <w:r>
        <w:rPr>
          <w:vertAlign w:val="baseline"/>
        </w:rPr>
        <w:t>came</w:t>
      </w:r>
      <w:r>
        <w:rPr>
          <w:spacing w:val="-2"/>
          <w:vertAlign w:val="baseline"/>
        </w:rPr>
        <w:t> </w:t>
      </w:r>
      <w:r>
        <w:rPr>
          <w:vertAlign w:val="baseline"/>
        </w:rPr>
        <w:t>with</w:t>
      </w:r>
      <w:r>
        <w:rPr>
          <w:spacing w:val="-4"/>
          <w:vertAlign w:val="baseline"/>
        </w:rPr>
        <w:t> </w:t>
      </w:r>
      <w:r>
        <w:rPr>
          <w:vertAlign w:val="baseline"/>
        </w:rPr>
        <w:t>the</w:t>
      </w:r>
      <w:r>
        <w:rPr>
          <w:spacing w:val="-4"/>
          <w:vertAlign w:val="baseline"/>
        </w:rPr>
        <w:t> </w:t>
      </w:r>
      <w:r>
        <w:rPr>
          <w:vertAlign w:val="baseline"/>
        </w:rPr>
        <w:t>twelve.</w:t>
      </w:r>
      <w:r>
        <w:rPr>
          <w:spacing w:val="-3"/>
          <w:vertAlign w:val="baseline"/>
        </w:rPr>
        <w:t> </w:t>
      </w:r>
      <w:r>
        <w:rPr>
          <w:vertAlign w:val="superscript"/>
        </w:rPr>
        <w:t>18</w:t>
      </w:r>
      <w:r>
        <w:rPr>
          <w:spacing w:val="-18"/>
          <w:vertAlign w:val="baseline"/>
        </w:rPr>
        <w:t> </w:t>
      </w:r>
      <w:r>
        <w:rPr>
          <w:vertAlign w:val="baseline"/>
        </w:rPr>
        <w:t>As</w:t>
      </w:r>
      <w:r>
        <w:rPr>
          <w:spacing w:val="-3"/>
          <w:vertAlign w:val="baseline"/>
        </w:rPr>
        <w:t> </w:t>
      </w:r>
      <w:r>
        <w:rPr>
          <w:vertAlign w:val="baseline"/>
        </w:rPr>
        <w:t>they</w:t>
      </w:r>
      <w:r>
        <w:rPr>
          <w:spacing w:val="-3"/>
          <w:vertAlign w:val="baseline"/>
        </w:rPr>
        <w:t> </w:t>
      </w:r>
      <w:r>
        <w:rPr>
          <w:vertAlign w:val="baseline"/>
        </w:rPr>
        <w:t>sat</w:t>
      </w:r>
      <w:r>
        <w:rPr>
          <w:spacing w:val="-3"/>
          <w:vertAlign w:val="baseline"/>
        </w:rPr>
        <w:t> </w:t>
      </w:r>
      <w:r>
        <w:rPr>
          <w:vertAlign w:val="baseline"/>
        </w:rPr>
        <w:t>and</w:t>
      </w:r>
      <w:r>
        <w:rPr>
          <w:spacing w:val="-3"/>
          <w:vertAlign w:val="baseline"/>
        </w:rPr>
        <w:t> </w:t>
      </w:r>
      <w:r>
        <w:rPr>
          <w:vertAlign w:val="baseline"/>
        </w:rPr>
        <w:t>were</w:t>
      </w:r>
      <w:r>
        <w:rPr>
          <w:spacing w:val="-2"/>
          <w:vertAlign w:val="baseline"/>
        </w:rPr>
        <w:t> </w:t>
      </w:r>
      <w:r>
        <w:rPr>
          <w:vertAlign w:val="baseline"/>
        </w:rPr>
        <w:t>eating,</w:t>
      </w:r>
      <w:r>
        <w:rPr>
          <w:spacing w:val="-3"/>
          <w:vertAlign w:val="baseline"/>
        </w:rPr>
        <w:t> </w:t>
      </w:r>
      <w:r>
        <w:rPr>
          <w:vertAlign w:val="baseline"/>
        </w:rPr>
        <w:t>Jesus said, “Most certainly I tell you, one of you will betray me—he who eats with me.”</w:t>
      </w:r>
    </w:p>
    <w:p>
      <w:pPr>
        <w:pStyle w:val="BodyText"/>
        <w:spacing w:line="259" w:lineRule="auto" w:before="159"/>
        <w:ind w:left="840" w:right="267"/>
      </w:pPr>
      <w:r>
        <w:rPr>
          <w:vertAlign w:val="superscript"/>
        </w:rPr>
        <w:t>19</w:t>
      </w:r>
      <w:r>
        <w:rPr>
          <w:spacing w:val="-21"/>
          <w:vertAlign w:val="baseline"/>
        </w:rPr>
        <w:t> </w:t>
      </w:r>
      <w:r>
        <w:rPr>
          <w:vertAlign w:val="baseline"/>
        </w:rPr>
        <w:t>They</w:t>
      </w:r>
      <w:r>
        <w:rPr>
          <w:spacing w:val="-6"/>
          <w:vertAlign w:val="baseline"/>
        </w:rPr>
        <w:t> </w:t>
      </w:r>
      <w:r>
        <w:rPr>
          <w:vertAlign w:val="baseline"/>
        </w:rPr>
        <w:t>began</w:t>
      </w:r>
      <w:r>
        <w:rPr>
          <w:spacing w:val="-3"/>
          <w:vertAlign w:val="baseline"/>
        </w:rPr>
        <w:t> </w:t>
      </w:r>
      <w:r>
        <w:rPr>
          <w:vertAlign w:val="baseline"/>
        </w:rPr>
        <w:t>to</w:t>
      </w:r>
      <w:r>
        <w:rPr>
          <w:spacing w:val="-3"/>
          <w:vertAlign w:val="baseline"/>
        </w:rPr>
        <w:t> </w:t>
      </w:r>
      <w:r>
        <w:rPr>
          <w:vertAlign w:val="baseline"/>
        </w:rPr>
        <w:t>be</w:t>
      </w:r>
      <w:r>
        <w:rPr>
          <w:spacing w:val="-4"/>
          <w:vertAlign w:val="baseline"/>
        </w:rPr>
        <w:t> </w:t>
      </w:r>
      <w:r>
        <w:rPr>
          <w:vertAlign w:val="baseline"/>
        </w:rPr>
        <w:t>sorrowful,</w:t>
      </w:r>
      <w:r>
        <w:rPr>
          <w:spacing w:val="-3"/>
          <w:vertAlign w:val="baseline"/>
        </w:rPr>
        <w:t> </w:t>
      </w:r>
      <w:r>
        <w:rPr>
          <w:vertAlign w:val="baseline"/>
        </w:rPr>
        <w:t>and</w:t>
      </w:r>
      <w:r>
        <w:rPr>
          <w:spacing w:val="-3"/>
          <w:vertAlign w:val="baseline"/>
        </w:rPr>
        <w:t> </w:t>
      </w:r>
      <w:r>
        <w:rPr>
          <w:vertAlign w:val="baseline"/>
        </w:rPr>
        <w:t>to</w:t>
      </w:r>
      <w:r>
        <w:rPr>
          <w:spacing w:val="-3"/>
          <w:vertAlign w:val="baseline"/>
        </w:rPr>
        <w:t> </w:t>
      </w:r>
      <w:r>
        <w:rPr>
          <w:vertAlign w:val="baseline"/>
        </w:rPr>
        <w:t>ask</w:t>
      </w:r>
      <w:r>
        <w:rPr>
          <w:spacing w:val="-3"/>
          <w:vertAlign w:val="baseline"/>
        </w:rPr>
        <w:t> </w:t>
      </w:r>
      <w:r>
        <w:rPr>
          <w:vertAlign w:val="baseline"/>
        </w:rPr>
        <w:t>him</w:t>
      </w:r>
      <w:r>
        <w:rPr>
          <w:spacing w:val="-3"/>
          <w:vertAlign w:val="baseline"/>
        </w:rPr>
        <w:t> </w:t>
      </w:r>
      <w:r>
        <w:rPr>
          <w:vertAlign w:val="baseline"/>
        </w:rPr>
        <w:t>one</w:t>
      </w:r>
      <w:r>
        <w:rPr>
          <w:spacing w:val="-2"/>
          <w:vertAlign w:val="baseline"/>
        </w:rPr>
        <w:t> </w:t>
      </w:r>
      <w:r>
        <w:rPr>
          <w:vertAlign w:val="baseline"/>
        </w:rPr>
        <w:t>by</w:t>
      </w:r>
      <w:r>
        <w:rPr>
          <w:spacing w:val="-3"/>
          <w:vertAlign w:val="baseline"/>
        </w:rPr>
        <w:t> </w:t>
      </w:r>
      <w:r>
        <w:rPr>
          <w:vertAlign w:val="baseline"/>
        </w:rPr>
        <w:t>one,</w:t>
      </w:r>
      <w:r>
        <w:rPr>
          <w:spacing w:val="-3"/>
          <w:vertAlign w:val="baseline"/>
        </w:rPr>
        <w:t> </w:t>
      </w:r>
      <w:r>
        <w:rPr>
          <w:vertAlign w:val="baseline"/>
        </w:rPr>
        <w:t>“Surely</w:t>
      </w:r>
      <w:r>
        <w:rPr>
          <w:spacing w:val="-3"/>
          <w:vertAlign w:val="baseline"/>
        </w:rPr>
        <w:t> </w:t>
      </w:r>
      <w:r>
        <w:rPr>
          <w:vertAlign w:val="baseline"/>
        </w:rPr>
        <w:t>not</w:t>
      </w:r>
      <w:r>
        <w:rPr>
          <w:spacing w:val="-3"/>
          <w:vertAlign w:val="baseline"/>
        </w:rPr>
        <w:t> </w:t>
      </w:r>
      <w:r>
        <w:rPr>
          <w:vertAlign w:val="baseline"/>
        </w:rPr>
        <w:t>I?”</w:t>
      </w:r>
      <w:r>
        <w:rPr>
          <w:spacing w:val="-16"/>
          <w:vertAlign w:val="baseline"/>
        </w:rPr>
        <w:t> </w:t>
      </w:r>
      <w:r>
        <w:rPr>
          <w:vertAlign w:val="baseline"/>
        </w:rPr>
        <w:t>And</w:t>
      </w:r>
      <w:r>
        <w:rPr>
          <w:spacing w:val="-3"/>
          <w:vertAlign w:val="baseline"/>
        </w:rPr>
        <w:t> </w:t>
      </w:r>
      <w:r>
        <w:rPr>
          <w:vertAlign w:val="baseline"/>
        </w:rPr>
        <w:t>another said, “Surely not I?”</w:t>
      </w:r>
    </w:p>
    <w:p>
      <w:pPr>
        <w:pStyle w:val="BodyText"/>
        <w:spacing w:line="259" w:lineRule="auto" w:before="160"/>
        <w:ind w:left="840" w:right="268"/>
        <w:jc w:val="both"/>
      </w:pPr>
      <w:r>
        <w:rPr>
          <w:vertAlign w:val="superscript"/>
        </w:rPr>
        <w:t>20</w:t>
      </w:r>
      <w:r>
        <w:rPr>
          <w:spacing w:val="-15"/>
          <w:vertAlign w:val="baseline"/>
        </w:rPr>
        <w:t> </w:t>
      </w:r>
      <w:r>
        <w:rPr>
          <w:vertAlign w:val="baseline"/>
        </w:rPr>
        <w:t>He</w:t>
      </w:r>
      <w:r>
        <w:rPr>
          <w:spacing w:val="-14"/>
          <w:vertAlign w:val="baseline"/>
        </w:rPr>
        <w:t> </w:t>
      </w:r>
      <w:r>
        <w:rPr>
          <w:vertAlign w:val="baseline"/>
        </w:rPr>
        <w:t>answered</w:t>
      </w:r>
      <w:r>
        <w:rPr>
          <w:spacing w:val="-2"/>
          <w:vertAlign w:val="baseline"/>
        </w:rPr>
        <w:t> </w:t>
      </w:r>
      <w:r>
        <w:rPr>
          <w:vertAlign w:val="baseline"/>
        </w:rPr>
        <w:t>them,</w:t>
      </w:r>
      <w:r>
        <w:rPr>
          <w:spacing w:val="-2"/>
          <w:vertAlign w:val="baseline"/>
        </w:rPr>
        <w:t> </w:t>
      </w:r>
      <w:r>
        <w:rPr>
          <w:vertAlign w:val="baseline"/>
        </w:rPr>
        <w:t>“It is</w:t>
      </w:r>
      <w:r>
        <w:rPr>
          <w:spacing w:val="-2"/>
          <w:vertAlign w:val="baseline"/>
        </w:rPr>
        <w:t> </w:t>
      </w:r>
      <w:r>
        <w:rPr>
          <w:vertAlign w:val="baseline"/>
        </w:rPr>
        <w:t>one</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twelve,</w:t>
      </w:r>
      <w:r>
        <w:rPr>
          <w:spacing w:val="-2"/>
          <w:vertAlign w:val="baseline"/>
        </w:rPr>
        <w:t> </w:t>
      </w:r>
      <w:r>
        <w:rPr>
          <w:vertAlign w:val="baseline"/>
        </w:rPr>
        <w:t>he</w:t>
      </w:r>
      <w:r>
        <w:rPr>
          <w:spacing w:val="-1"/>
          <w:vertAlign w:val="baseline"/>
        </w:rPr>
        <w:t> </w:t>
      </w:r>
      <w:r>
        <w:rPr>
          <w:vertAlign w:val="baseline"/>
        </w:rPr>
        <w:t>who</w:t>
      </w:r>
      <w:r>
        <w:rPr>
          <w:spacing w:val="-2"/>
          <w:vertAlign w:val="baseline"/>
        </w:rPr>
        <w:t> </w:t>
      </w:r>
      <w:r>
        <w:rPr>
          <w:vertAlign w:val="baseline"/>
        </w:rPr>
        <w:t>dips</w:t>
      </w:r>
      <w:r>
        <w:rPr>
          <w:spacing w:val="-2"/>
          <w:vertAlign w:val="baseline"/>
        </w:rPr>
        <w:t> </w:t>
      </w:r>
      <w:r>
        <w:rPr>
          <w:vertAlign w:val="baseline"/>
        </w:rPr>
        <w:t>with</w:t>
      </w:r>
      <w:r>
        <w:rPr>
          <w:spacing w:val="-2"/>
          <w:vertAlign w:val="baseline"/>
        </w:rPr>
        <w:t> </w:t>
      </w:r>
      <w:r>
        <w:rPr>
          <w:vertAlign w:val="baseline"/>
        </w:rPr>
        <w:t>me</w:t>
      </w:r>
      <w:r>
        <w:rPr>
          <w:spacing w:val="-3"/>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dish.</w:t>
      </w:r>
      <w:r>
        <w:rPr>
          <w:spacing w:val="-3"/>
          <w:vertAlign w:val="baseline"/>
        </w:rPr>
        <w:t> </w:t>
      </w:r>
      <w:r>
        <w:rPr>
          <w:vertAlign w:val="superscript"/>
        </w:rPr>
        <w:t>21</w:t>
      </w:r>
      <w:r>
        <w:rPr>
          <w:spacing w:val="-15"/>
          <w:vertAlign w:val="baseline"/>
        </w:rPr>
        <w:t> </w:t>
      </w:r>
      <w:r>
        <w:rPr>
          <w:vertAlign w:val="baseline"/>
        </w:rPr>
        <w:t>For</w:t>
      </w:r>
      <w:r>
        <w:rPr>
          <w:spacing w:val="-3"/>
          <w:vertAlign w:val="baseline"/>
        </w:rPr>
        <w:t> </w:t>
      </w:r>
      <w:r>
        <w:rPr>
          <w:vertAlign w:val="baseline"/>
        </w:rPr>
        <w:t>the Son of Man goes, even as it is written about him,</w:t>
      </w:r>
      <w:r>
        <w:rPr>
          <w:spacing w:val="-2"/>
          <w:vertAlign w:val="baseline"/>
        </w:rPr>
        <w:t> </w:t>
      </w:r>
      <w:r>
        <w:rPr>
          <w:vertAlign w:val="baseline"/>
        </w:rPr>
        <w:t>but woe to that man by whom the Son of Man is betrayed! It would be better for that man if he had not been born.”</w:t>
      </w:r>
    </w:p>
    <w:p>
      <w:pPr>
        <w:pStyle w:val="BodyText"/>
        <w:spacing w:line="259" w:lineRule="auto" w:before="160"/>
        <w:ind w:left="840" w:right="306"/>
        <w:jc w:val="both"/>
      </w:pPr>
      <w:r>
        <w:rPr>
          <w:vertAlign w:val="superscript"/>
        </w:rPr>
        <w:t>22</w:t>
      </w:r>
      <w:r>
        <w:rPr>
          <w:spacing w:val="-15"/>
          <w:vertAlign w:val="baseline"/>
        </w:rPr>
        <w:t> </w:t>
      </w:r>
      <w:r>
        <w:rPr>
          <w:vertAlign w:val="baseline"/>
        </w:rPr>
        <w:t>As</w:t>
      </w:r>
      <w:r>
        <w:rPr>
          <w:spacing w:val="-10"/>
          <w:vertAlign w:val="baseline"/>
        </w:rPr>
        <w:t> </w:t>
      </w:r>
      <w:r>
        <w:rPr>
          <w:vertAlign w:val="baseline"/>
        </w:rPr>
        <w:t>they</w:t>
      </w:r>
      <w:r>
        <w:rPr>
          <w:spacing w:val="-3"/>
          <w:vertAlign w:val="baseline"/>
        </w:rPr>
        <w:t> </w:t>
      </w:r>
      <w:r>
        <w:rPr>
          <w:vertAlign w:val="baseline"/>
        </w:rPr>
        <w:t>were</w:t>
      </w:r>
      <w:r>
        <w:rPr>
          <w:spacing w:val="-4"/>
          <w:vertAlign w:val="baseline"/>
        </w:rPr>
        <w:t> </w:t>
      </w:r>
      <w:r>
        <w:rPr>
          <w:vertAlign w:val="baseline"/>
        </w:rPr>
        <w:t>eating,</w:t>
      </w:r>
      <w:r>
        <w:rPr>
          <w:spacing w:val="-3"/>
          <w:vertAlign w:val="baseline"/>
        </w:rPr>
        <w:t> </w:t>
      </w:r>
      <w:r>
        <w:rPr>
          <w:vertAlign w:val="baseline"/>
        </w:rPr>
        <w:t>Jesus</w:t>
      </w:r>
      <w:r>
        <w:rPr>
          <w:spacing w:val="-3"/>
          <w:vertAlign w:val="baseline"/>
        </w:rPr>
        <w:t> </w:t>
      </w:r>
      <w:r>
        <w:rPr>
          <w:vertAlign w:val="baseline"/>
        </w:rPr>
        <w:t>took</w:t>
      </w:r>
      <w:r>
        <w:rPr>
          <w:spacing w:val="-3"/>
          <w:vertAlign w:val="baseline"/>
        </w:rPr>
        <w:t> </w:t>
      </w:r>
      <w:r>
        <w:rPr>
          <w:vertAlign w:val="baseline"/>
        </w:rPr>
        <w:t>bread,</w:t>
      </w:r>
      <w:r>
        <w:rPr>
          <w:spacing w:val="-3"/>
          <w:vertAlign w:val="baseline"/>
        </w:rPr>
        <w:t> </w:t>
      </w:r>
      <w:r>
        <w:rPr>
          <w:vertAlign w:val="baseline"/>
        </w:rPr>
        <w:t>and</w:t>
      </w:r>
      <w:r>
        <w:rPr>
          <w:spacing w:val="-3"/>
          <w:vertAlign w:val="baseline"/>
        </w:rPr>
        <w:t> </w:t>
      </w:r>
      <w:r>
        <w:rPr>
          <w:vertAlign w:val="baseline"/>
        </w:rPr>
        <w:t>when</w:t>
      </w:r>
      <w:r>
        <w:rPr>
          <w:spacing w:val="-1"/>
          <w:vertAlign w:val="baseline"/>
        </w:rPr>
        <w:t> </w:t>
      </w:r>
      <w:r>
        <w:rPr>
          <w:vertAlign w:val="baseline"/>
        </w:rPr>
        <w:t>he</w:t>
      </w:r>
      <w:r>
        <w:rPr>
          <w:spacing w:val="-4"/>
          <w:vertAlign w:val="baseline"/>
        </w:rPr>
        <w:t> </w:t>
      </w:r>
      <w:r>
        <w:rPr>
          <w:vertAlign w:val="baseline"/>
        </w:rPr>
        <w:t>had</w:t>
      </w:r>
      <w:r>
        <w:rPr>
          <w:spacing w:val="-3"/>
          <w:vertAlign w:val="baseline"/>
        </w:rPr>
        <w:t> </w:t>
      </w:r>
      <w:r>
        <w:rPr>
          <w:vertAlign w:val="baseline"/>
        </w:rPr>
        <w:t>blessed,</w:t>
      </w:r>
      <w:r>
        <w:rPr>
          <w:spacing w:val="-3"/>
          <w:vertAlign w:val="baseline"/>
        </w:rPr>
        <w:t> </w:t>
      </w:r>
      <w:r>
        <w:rPr>
          <w:vertAlign w:val="baseline"/>
        </w:rPr>
        <w:t>he</w:t>
      </w:r>
      <w:r>
        <w:rPr>
          <w:spacing w:val="-4"/>
          <w:vertAlign w:val="baseline"/>
        </w:rPr>
        <w:t> </w:t>
      </w:r>
      <w:r>
        <w:rPr>
          <w:vertAlign w:val="baseline"/>
        </w:rPr>
        <w:t>broke</w:t>
      </w:r>
      <w:r>
        <w:rPr>
          <w:spacing w:val="-2"/>
          <w:vertAlign w:val="baseline"/>
        </w:rPr>
        <w:t> </w:t>
      </w:r>
      <w:r>
        <w:rPr>
          <w:vertAlign w:val="baseline"/>
        </w:rPr>
        <w:t>it,</w:t>
      </w:r>
      <w:r>
        <w:rPr>
          <w:spacing w:val="-3"/>
          <w:vertAlign w:val="baseline"/>
        </w:rPr>
        <w:t> </w:t>
      </w:r>
      <w:r>
        <w:rPr>
          <w:vertAlign w:val="baseline"/>
        </w:rPr>
        <w:t>and</w:t>
      </w:r>
      <w:r>
        <w:rPr>
          <w:spacing w:val="-3"/>
          <w:vertAlign w:val="baseline"/>
        </w:rPr>
        <w:t> </w:t>
      </w:r>
      <w:r>
        <w:rPr>
          <w:vertAlign w:val="baseline"/>
        </w:rPr>
        <w:t>gave to them, and said, “Take, eat. This is my body.”</w:t>
      </w:r>
    </w:p>
    <w:p>
      <w:pPr>
        <w:pStyle w:val="BodyText"/>
        <w:spacing w:line="259" w:lineRule="auto" w:before="160"/>
        <w:ind w:left="840" w:right="394"/>
      </w:pPr>
      <w:r>
        <w:rPr>
          <w:vertAlign w:val="superscript"/>
        </w:rPr>
        <w:t>23</w:t>
      </w:r>
      <w:r>
        <w:rPr>
          <w:spacing w:val="-16"/>
          <w:vertAlign w:val="baseline"/>
        </w:rPr>
        <w:t> </w:t>
      </w:r>
      <w:r>
        <w:rPr>
          <w:vertAlign w:val="baseline"/>
        </w:rPr>
        <w:t>He took the cup, and when he had given thanks, he gave to them. They all drank of it. </w:t>
      </w:r>
      <w:r>
        <w:rPr>
          <w:vertAlign w:val="superscript"/>
        </w:rPr>
        <w:t>24</w:t>
      </w:r>
      <w:r>
        <w:rPr>
          <w:spacing w:val="-13"/>
          <w:vertAlign w:val="baseline"/>
        </w:rPr>
        <w:t> </w:t>
      </w:r>
      <w:r>
        <w:rPr>
          <w:vertAlign w:val="baseline"/>
        </w:rPr>
        <w:t>He said to them, “This is my blood of the new covenant, which is poured out for many.</w:t>
      </w:r>
      <w:r>
        <w:rPr>
          <w:spacing w:val="-5"/>
          <w:vertAlign w:val="baseline"/>
        </w:rPr>
        <w:t> </w:t>
      </w:r>
      <w:r>
        <w:rPr>
          <w:vertAlign w:val="superscript"/>
        </w:rPr>
        <w:t>25</w:t>
      </w:r>
      <w:r>
        <w:rPr>
          <w:spacing w:val="-18"/>
          <w:vertAlign w:val="baseline"/>
        </w:rPr>
        <w:t> </w:t>
      </w:r>
      <w:r>
        <w:rPr>
          <w:vertAlign w:val="baseline"/>
        </w:rPr>
        <w:t>Most</w:t>
      </w:r>
      <w:r>
        <w:rPr>
          <w:spacing w:val="-3"/>
          <w:vertAlign w:val="baseline"/>
        </w:rPr>
        <w:t> </w:t>
      </w:r>
      <w:r>
        <w:rPr>
          <w:vertAlign w:val="baseline"/>
        </w:rPr>
        <w:t>certainly</w:t>
      </w:r>
      <w:r>
        <w:rPr>
          <w:spacing w:val="-3"/>
          <w:vertAlign w:val="baseline"/>
        </w:rPr>
        <w:t> </w:t>
      </w:r>
      <w:r>
        <w:rPr>
          <w:vertAlign w:val="baseline"/>
        </w:rPr>
        <w:t>I</w:t>
      </w:r>
      <w:r>
        <w:rPr>
          <w:spacing w:val="-4"/>
          <w:vertAlign w:val="baseline"/>
        </w:rPr>
        <w:t> </w:t>
      </w:r>
      <w:r>
        <w:rPr>
          <w:vertAlign w:val="baseline"/>
        </w:rPr>
        <w:t>tell</w:t>
      </w:r>
      <w:r>
        <w:rPr>
          <w:spacing w:val="-3"/>
          <w:vertAlign w:val="baseline"/>
        </w:rPr>
        <w:t> </w:t>
      </w:r>
      <w:r>
        <w:rPr>
          <w:vertAlign w:val="baseline"/>
        </w:rPr>
        <w:t>you,</w:t>
      </w:r>
      <w:r>
        <w:rPr>
          <w:spacing w:val="-3"/>
          <w:vertAlign w:val="baseline"/>
        </w:rPr>
        <w:t> </w:t>
      </w:r>
      <w:r>
        <w:rPr>
          <w:vertAlign w:val="baseline"/>
        </w:rPr>
        <w:t>I</w:t>
      </w:r>
      <w:r>
        <w:rPr>
          <w:spacing w:val="-4"/>
          <w:vertAlign w:val="baseline"/>
        </w:rPr>
        <w:t> </w:t>
      </w:r>
      <w:r>
        <w:rPr>
          <w:vertAlign w:val="baseline"/>
        </w:rPr>
        <w:t>will</w:t>
      </w:r>
      <w:r>
        <w:rPr>
          <w:spacing w:val="-3"/>
          <w:vertAlign w:val="baseline"/>
        </w:rPr>
        <w:t> </w:t>
      </w:r>
      <w:r>
        <w:rPr>
          <w:vertAlign w:val="baseline"/>
        </w:rPr>
        <w:t>no</w:t>
      </w:r>
      <w:r>
        <w:rPr>
          <w:spacing w:val="-3"/>
          <w:vertAlign w:val="baseline"/>
        </w:rPr>
        <w:t> </w:t>
      </w:r>
      <w:r>
        <w:rPr>
          <w:vertAlign w:val="baseline"/>
        </w:rPr>
        <w:t>more</w:t>
      </w:r>
      <w:r>
        <w:rPr>
          <w:spacing w:val="-4"/>
          <w:vertAlign w:val="baseline"/>
        </w:rPr>
        <w:t> </w:t>
      </w:r>
      <w:r>
        <w:rPr>
          <w:vertAlign w:val="baseline"/>
        </w:rPr>
        <w:t>drink</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fruit</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vine,</w:t>
      </w:r>
      <w:r>
        <w:rPr>
          <w:spacing w:val="-3"/>
          <w:vertAlign w:val="baseline"/>
        </w:rPr>
        <w:t> </w:t>
      </w:r>
      <w:r>
        <w:rPr>
          <w:vertAlign w:val="baseline"/>
        </w:rPr>
        <w:t>until</w:t>
      </w:r>
      <w:r>
        <w:rPr>
          <w:spacing w:val="-3"/>
          <w:vertAlign w:val="baseline"/>
        </w:rPr>
        <w:t> </w:t>
      </w:r>
      <w:r>
        <w:rPr>
          <w:vertAlign w:val="baseline"/>
        </w:rPr>
        <w:t>that</w:t>
      </w:r>
    </w:p>
    <w:p>
      <w:pPr>
        <w:pStyle w:val="BodyText"/>
        <w:spacing w:line="259" w:lineRule="auto"/>
        <w:ind w:left="840" w:right="267"/>
      </w:pPr>
      <w:r>
        <w:rPr/>
        <w:t>day</w:t>
      </w:r>
      <w:r>
        <w:rPr>
          <w:spacing w:val="-5"/>
        </w:rPr>
        <w:t> </w:t>
      </w:r>
      <w:r>
        <w:rPr/>
        <w:t>when</w:t>
      </w:r>
      <w:r>
        <w:rPr>
          <w:spacing w:val="-3"/>
        </w:rPr>
        <w:t> </w:t>
      </w:r>
      <w:r>
        <w:rPr/>
        <w:t>I</w:t>
      </w:r>
      <w:r>
        <w:rPr>
          <w:spacing w:val="-4"/>
        </w:rPr>
        <w:t> </w:t>
      </w:r>
      <w:r>
        <w:rPr/>
        <w:t>drink</w:t>
      </w:r>
      <w:r>
        <w:rPr>
          <w:spacing w:val="-3"/>
        </w:rPr>
        <w:t> </w:t>
      </w:r>
      <w:r>
        <w:rPr/>
        <w:t>it</w:t>
      </w:r>
      <w:r>
        <w:rPr>
          <w:spacing w:val="-3"/>
        </w:rPr>
        <w:t> </w:t>
      </w:r>
      <w:r>
        <w:rPr/>
        <w:t>anew</w:t>
      </w:r>
      <w:r>
        <w:rPr>
          <w:spacing w:val="-2"/>
        </w:rPr>
        <w:t> </w:t>
      </w:r>
      <w:r>
        <w:rPr/>
        <w:t>in</w:t>
      </w:r>
      <w:r>
        <w:rPr>
          <w:spacing w:val="-3"/>
        </w:rPr>
        <w:t> </w:t>
      </w:r>
      <w:r>
        <w:rPr/>
        <w:t>God’s</w:t>
      </w:r>
      <w:r>
        <w:rPr>
          <w:spacing w:val="-3"/>
        </w:rPr>
        <w:t> </w:t>
      </w:r>
      <w:r>
        <w:rPr/>
        <w:t>Kingdom.”</w:t>
      </w:r>
      <w:r>
        <w:rPr>
          <w:spacing w:val="-5"/>
        </w:rPr>
        <w:t> </w:t>
      </w:r>
      <w:r>
        <w:rPr>
          <w:vertAlign w:val="superscript"/>
        </w:rPr>
        <w:t>26</w:t>
      </w:r>
      <w:r>
        <w:rPr>
          <w:spacing w:val="-21"/>
          <w:vertAlign w:val="baseline"/>
        </w:rPr>
        <w:t> </w:t>
      </w:r>
      <w:r>
        <w:rPr>
          <w:vertAlign w:val="baseline"/>
        </w:rPr>
        <w:t>When</w:t>
      </w:r>
      <w:r>
        <w:rPr>
          <w:spacing w:val="-3"/>
          <w:vertAlign w:val="baseline"/>
        </w:rPr>
        <w:t> </w:t>
      </w:r>
      <w:r>
        <w:rPr>
          <w:vertAlign w:val="baseline"/>
        </w:rPr>
        <w:t>they</w:t>
      </w:r>
      <w:r>
        <w:rPr>
          <w:spacing w:val="-3"/>
          <w:vertAlign w:val="baseline"/>
        </w:rPr>
        <w:t> </w:t>
      </w:r>
      <w:r>
        <w:rPr>
          <w:vertAlign w:val="baseline"/>
        </w:rPr>
        <w:t>had</w:t>
      </w:r>
      <w:r>
        <w:rPr>
          <w:spacing w:val="-3"/>
          <w:vertAlign w:val="baseline"/>
        </w:rPr>
        <w:t> </w:t>
      </w:r>
      <w:r>
        <w:rPr>
          <w:vertAlign w:val="baseline"/>
        </w:rPr>
        <w:t>sung</w:t>
      </w:r>
      <w:r>
        <w:rPr>
          <w:spacing w:val="-3"/>
          <w:vertAlign w:val="baseline"/>
        </w:rPr>
        <w:t> </w:t>
      </w:r>
      <w:r>
        <w:rPr>
          <w:vertAlign w:val="baseline"/>
        </w:rPr>
        <w:t>a</w:t>
      </w:r>
      <w:r>
        <w:rPr>
          <w:spacing w:val="-4"/>
          <w:vertAlign w:val="baseline"/>
        </w:rPr>
        <w:t> </w:t>
      </w:r>
      <w:r>
        <w:rPr>
          <w:vertAlign w:val="baseline"/>
        </w:rPr>
        <w:t>hymn,</w:t>
      </w:r>
      <w:r>
        <w:rPr>
          <w:spacing w:val="-3"/>
          <w:vertAlign w:val="baseline"/>
        </w:rPr>
        <w:t> </w:t>
      </w:r>
      <w:r>
        <w:rPr>
          <w:vertAlign w:val="baseline"/>
        </w:rPr>
        <w:t>they</w:t>
      </w:r>
      <w:r>
        <w:rPr>
          <w:spacing w:val="-3"/>
          <w:vertAlign w:val="baseline"/>
        </w:rPr>
        <w:t> </w:t>
      </w:r>
      <w:r>
        <w:rPr>
          <w:vertAlign w:val="baseline"/>
        </w:rPr>
        <w:t>went out to the Mount of Olives.”</w:t>
      </w:r>
    </w:p>
    <w:p>
      <w:pPr>
        <w:pStyle w:val="BodyText"/>
        <w:spacing w:before="158"/>
      </w:pPr>
      <w:r>
        <w:rPr>
          <w:color w:val="0D5FAD"/>
          <w:u w:val="single" w:color="0D5FAD"/>
        </w:rPr>
        <w:t>Luke</w:t>
      </w:r>
      <w:r>
        <w:rPr>
          <w:color w:val="0D5FAD"/>
          <w:spacing w:val="-2"/>
          <w:u w:val="single" w:color="0D5FAD"/>
        </w:rPr>
        <w:t> </w:t>
      </w:r>
      <w:r>
        <w:rPr>
          <w:color w:val="0D5FAD"/>
          <w:u w:val="single" w:color="0D5FAD"/>
        </w:rPr>
        <w:t>22:13-30</w:t>
      </w:r>
      <w:r>
        <w:rPr>
          <w:color w:val="0D5FAD"/>
          <w:spacing w:val="-1"/>
          <w:u w:val="single" w:color="0D5FAD"/>
        </w:rPr>
        <w:t> </w:t>
      </w:r>
      <w:r>
        <w:rPr>
          <w:color w:val="0D5FAD"/>
          <w:spacing w:val="-2"/>
          <w:u w:val="single" w:color="0D5FAD"/>
        </w:rPr>
        <w:t>(WEB)</w:t>
      </w:r>
      <w:r>
        <w:rPr>
          <w:spacing w:val="-2"/>
        </w:rPr>
        <w:t>;</w:t>
      </w:r>
    </w:p>
    <w:p>
      <w:pPr>
        <w:pStyle w:val="BodyText"/>
        <w:spacing w:before="183"/>
        <w:ind w:left="840"/>
      </w:pPr>
      <w:r>
        <w:rPr>
          <w:vertAlign w:val="superscript"/>
        </w:rPr>
        <w:t>13</w:t>
      </w:r>
      <w:r>
        <w:rPr>
          <w:spacing w:val="-21"/>
          <w:vertAlign w:val="baseline"/>
        </w:rPr>
        <w:t> </w:t>
      </w:r>
      <w:r>
        <w:rPr>
          <w:vertAlign w:val="baseline"/>
        </w:rPr>
        <w:t>They</w:t>
      </w:r>
      <w:r>
        <w:rPr>
          <w:spacing w:val="-2"/>
          <w:vertAlign w:val="baseline"/>
        </w:rPr>
        <w:t> </w:t>
      </w:r>
      <w:r>
        <w:rPr>
          <w:vertAlign w:val="baseline"/>
        </w:rPr>
        <w:t>went,</w:t>
      </w:r>
      <w:r>
        <w:rPr>
          <w:spacing w:val="-2"/>
          <w:vertAlign w:val="baseline"/>
        </w:rPr>
        <w:t> </w:t>
      </w:r>
      <w:r>
        <w:rPr>
          <w:vertAlign w:val="baseline"/>
        </w:rPr>
        <w:t>found</w:t>
      </w:r>
      <w:r>
        <w:rPr>
          <w:spacing w:val="-1"/>
          <w:vertAlign w:val="baseline"/>
        </w:rPr>
        <w:t> </w:t>
      </w:r>
      <w:r>
        <w:rPr>
          <w:vertAlign w:val="baseline"/>
        </w:rPr>
        <w:t>things</w:t>
      </w:r>
      <w:r>
        <w:rPr>
          <w:spacing w:val="-1"/>
          <w:vertAlign w:val="baseline"/>
        </w:rPr>
        <w:t> </w:t>
      </w:r>
      <w:r>
        <w:rPr>
          <w:vertAlign w:val="baseline"/>
        </w:rPr>
        <w:t>as</w:t>
      </w:r>
      <w:r>
        <w:rPr>
          <w:spacing w:val="-1"/>
          <w:vertAlign w:val="baseline"/>
        </w:rPr>
        <w:t> </w:t>
      </w:r>
      <w:r>
        <w:rPr>
          <w:vertAlign w:val="baseline"/>
        </w:rPr>
        <w:t>Jesus</w:t>
      </w:r>
      <w:r>
        <w:rPr>
          <w:spacing w:val="-1"/>
          <w:vertAlign w:val="baseline"/>
        </w:rPr>
        <w:t> </w:t>
      </w:r>
      <w:r>
        <w:rPr>
          <w:vertAlign w:val="baseline"/>
        </w:rPr>
        <w:t>had</w:t>
      </w:r>
      <w:r>
        <w:rPr>
          <w:spacing w:val="-1"/>
          <w:vertAlign w:val="baseline"/>
        </w:rPr>
        <w:t> </w:t>
      </w:r>
      <w:r>
        <w:rPr>
          <w:vertAlign w:val="baseline"/>
        </w:rPr>
        <w:t>told</w:t>
      </w:r>
      <w:r>
        <w:rPr>
          <w:spacing w:val="-1"/>
          <w:vertAlign w:val="baseline"/>
        </w:rPr>
        <w:t> </w:t>
      </w:r>
      <w:r>
        <w:rPr>
          <w:vertAlign w:val="baseline"/>
        </w:rPr>
        <w:t>them,</w:t>
      </w:r>
      <w:r>
        <w:rPr>
          <w:spacing w:val="-1"/>
          <w:vertAlign w:val="baseline"/>
        </w:rPr>
        <w:t> </w:t>
      </w:r>
      <w:r>
        <w:rPr>
          <w:vertAlign w:val="baseline"/>
        </w:rPr>
        <w:t>and</w:t>
      </w:r>
      <w:r>
        <w:rPr>
          <w:spacing w:val="-2"/>
          <w:vertAlign w:val="baseline"/>
        </w:rPr>
        <w:t> </w:t>
      </w:r>
      <w:r>
        <w:rPr>
          <w:vertAlign w:val="baseline"/>
        </w:rPr>
        <w:t>they</w:t>
      </w:r>
      <w:r>
        <w:rPr>
          <w:spacing w:val="-1"/>
          <w:vertAlign w:val="baseline"/>
        </w:rPr>
        <w:t> </w:t>
      </w:r>
      <w:r>
        <w:rPr>
          <w:vertAlign w:val="baseline"/>
        </w:rPr>
        <w:t>prepared</w:t>
      </w:r>
      <w:r>
        <w:rPr>
          <w:spacing w:val="-1"/>
          <w:vertAlign w:val="baseline"/>
        </w:rPr>
        <w:t> </w:t>
      </w:r>
      <w:r>
        <w:rPr>
          <w:spacing w:val="-5"/>
          <w:vertAlign w:val="baseline"/>
        </w:rPr>
        <w:t>the</w:t>
      </w:r>
    </w:p>
    <w:p>
      <w:pPr>
        <w:pStyle w:val="BodyText"/>
        <w:spacing w:line="259" w:lineRule="auto" w:before="21"/>
        <w:ind w:left="840" w:right="187"/>
      </w:pPr>
      <w:r>
        <w:rPr/>
        <w:t>Passover.</w:t>
      </w:r>
      <w:r>
        <w:rPr>
          <w:spacing w:val="-7"/>
        </w:rPr>
        <w:t> </w:t>
      </w:r>
      <w:r>
        <w:rPr>
          <w:vertAlign w:val="superscript"/>
        </w:rPr>
        <w:t>14</w:t>
      </w:r>
      <w:r>
        <w:rPr>
          <w:spacing w:val="-21"/>
          <w:vertAlign w:val="baseline"/>
        </w:rPr>
        <w:t> </w:t>
      </w:r>
      <w:r>
        <w:rPr>
          <w:vertAlign w:val="baseline"/>
        </w:rPr>
        <w:t>When</w:t>
      </w:r>
      <w:r>
        <w:rPr>
          <w:spacing w:val="-3"/>
          <w:vertAlign w:val="baseline"/>
        </w:rPr>
        <w:t> </w:t>
      </w:r>
      <w:r>
        <w:rPr>
          <w:vertAlign w:val="baseline"/>
        </w:rPr>
        <w:t>the</w:t>
      </w:r>
      <w:r>
        <w:rPr>
          <w:spacing w:val="-4"/>
          <w:vertAlign w:val="baseline"/>
        </w:rPr>
        <w:t> </w:t>
      </w:r>
      <w:r>
        <w:rPr>
          <w:vertAlign w:val="baseline"/>
        </w:rPr>
        <w:t>hour</w:t>
      </w:r>
      <w:r>
        <w:rPr>
          <w:spacing w:val="-4"/>
          <w:vertAlign w:val="baseline"/>
        </w:rPr>
        <w:t> </w:t>
      </w:r>
      <w:r>
        <w:rPr>
          <w:vertAlign w:val="baseline"/>
        </w:rPr>
        <w:t>had</w:t>
      </w:r>
      <w:r>
        <w:rPr>
          <w:spacing w:val="-3"/>
          <w:vertAlign w:val="baseline"/>
        </w:rPr>
        <w:t> </w:t>
      </w:r>
      <w:r>
        <w:rPr>
          <w:vertAlign w:val="baseline"/>
        </w:rPr>
        <w:t>come,</w:t>
      </w:r>
      <w:r>
        <w:rPr>
          <w:spacing w:val="-3"/>
          <w:vertAlign w:val="baseline"/>
        </w:rPr>
        <w:t> </w:t>
      </w:r>
      <w:r>
        <w:rPr>
          <w:vertAlign w:val="baseline"/>
        </w:rPr>
        <w:t>he</w:t>
      </w:r>
      <w:r>
        <w:rPr>
          <w:spacing w:val="-4"/>
          <w:vertAlign w:val="baseline"/>
        </w:rPr>
        <w:t> </w:t>
      </w:r>
      <w:r>
        <w:rPr>
          <w:vertAlign w:val="baseline"/>
        </w:rPr>
        <w:t>sat</w:t>
      </w:r>
      <w:r>
        <w:rPr>
          <w:spacing w:val="-3"/>
          <w:vertAlign w:val="baseline"/>
        </w:rPr>
        <w:t> </w:t>
      </w:r>
      <w:r>
        <w:rPr>
          <w:vertAlign w:val="baseline"/>
        </w:rPr>
        <w:t>down</w:t>
      </w:r>
      <w:r>
        <w:rPr>
          <w:spacing w:val="-1"/>
          <w:vertAlign w:val="baseline"/>
        </w:rPr>
        <w:t> </w:t>
      </w:r>
      <w:r>
        <w:rPr>
          <w:vertAlign w:val="baseline"/>
        </w:rPr>
        <w:t>with</w:t>
      </w:r>
      <w:r>
        <w:rPr>
          <w:spacing w:val="-3"/>
          <w:vertAlign w:val="baseline"/>
        </w:rPr>
        <w:t> </w:t>
      </w:r>
      <w:r>
        <w:rPr>
          <w:vertAlign w:val="baseline"/>
        </w:rPr>
        <w:t>the</w:t>
      </w:r>
      <w:r>
        <w:rPr>
          <w:spacing w:val="-4"/>
          <w:vertAlign w:val="baseline"/>
        </w:rPr>
        <w:t> </w:t>
      </w:r>
      <w:r>
        <w:rPr>
          <w:vertAlign w:val="baseline"/>
        </w:rPr>
        <w:t>twelve</w:t>
      </w:r>
      <w:r>
        <w:rPr>
          <w:spacing w:val="-4"/>
          <w:vertAlign w:val="baseline"/>
        </w:rPr>
        <w:t> </w:t>
      </w:r>
      <w:r>
        <w:rPr>
          <w:vertAlign w:val="baseline"/>
        </w:rPr>
        <w:t>apostles.</w:t>
      </w:r>
      <w:r>
        <w:rPr>
          <w:spacing w:val="-1"/>
          <w:vertAlign w:val="baseline"/>
        </w:rPr>
        <w:t> </w:t>
      </w:r>
      <w:r>
        <w:rPr>
          <w:vertAlign w:val="superscript"/>
        </w:rPr>
        <w:t>15</w:t>
      </w:r>
      <w:r>
        <w:rPr>
          <w:spacing w:val="-21"/>
          <w:vertAlign w:val="baseline"/>
        </w:rPr>
        <w:t> </w:t>
      </w:r>
      <w:r>
        <w:rPr>
          <w:vertAlign w:val="baseline"/>
        </w:rPr>
        <w:t>He</w:t>
      </w:r>
      <w:r>
        <w:rPr>
          <w:spacing w:val="-4"/>
          <w:vertAlign w:val="baseline"/>
        </w:rPr>
        <w:t> </w:t>
      </w:r>
      <w:r>
        <w:rPr>
          <w:vertAlign w:val="baseline"/>
        </w:rPr>
        <w:t>said</w:t>
      </w:r>
      <w:r>
        <w:rPr>
          <w:spacing w:val="-3"/>
          <w:vertAlign w:val="baseline"/>
        </w:rPr>
        <w:t> </w:t>
      </w:r>
      <w:r>
        <w:rPr>
          <w:vertAlign w:val="baseline"/>
        </w:rPr>
        <w:t>to them, “I have earnestly desired to eat this Passover with you before I suffer, </w:t>
      </w:r>
      <w:r>
        <w:rPr>
          <w:vertAlign w:val="superscript"/>
        </w:rPr>
        <w:t>16</w:t>
      </w:r>
      <w:r>
        <w:rPr>
          <w:spacing w:val="-16"/>
          <w:vertAlign w:val="baseline"/>
        </w:rPr>
        <w:t> </w:t>
      </w:r>
      <w:r>
        <w:rPr>
          <w:vertAlign w:val="baseline"/>
        </w:rPr>
        <w:t>for I tell you, I will no longer by any means eat of it until it is fulfilled in God’s Kingdom.”</w:t>
      </w:r>
      <w:r>
        <w:rPr>
          <w:spacing w:val="-2"/>
          <w:vertAlign w:val="baseline"/>
        </w:rPr>
        <w:t> </w:t>
      </w:r>
      <w:r>
        <w:rPr>
          <w:vertAlign w:val="superscript"/>
        </w:rPr>
        <w:t>17</w:t>
      </w:r>
      <w:r>
        <w:rPr>
          <w:spacing w:val="-18"/>
          <w:vertAlign w:val="baseline"/>
        </w:rPr>
        <w:t> </w:t>
      </w:r>
      <w:r>
        <w:rPr>
          <w:vertAlign w:val="baseline"/>
        </w:rPr>
        <w:t>He received a cup, and when he had given thanks, he said, “Take this, and share it among yourselves, </w:t>
      </w:r>
      <w:r>
        <w:rPr>
          <w:vertAlign w:val="superscript"/>
        </w:rPr>
        <w:t>18</w:t>
      </w:r>
      <w:r>
        <w:rPr>
          <w:spacing w:val="-13"/>
          <w:vertAlign w:val="baseline"/>
        </w:rPr>
        <w:t> </w:t>
      </w:r>
      <w:r>
        <w:rPr>
          <w:vertAlign w:val="baseline"/>
        </w:rPr>
        <w:t>for I tell you, I will not drink at all again from the fruit of the vine, until God’s Kingdom comes.”</w:t>
      </w:r>
    </w:p>
    <w:p>
      <w:pPr>
        <w:pStyle w:val="BodyText"/>
        <w:spacing w:before="158"/>
        <w:ind w:left="840"/>
      </w:pPr>
      <w:r>
        <w:rPr>
          <w:vertAlign w:val="superscript"/>
        </w:rPr>
        <w:t>19</w:t>
      </w:r>
      <w:r>
        <w:rPr>
          <w:spacing w:val="-21"/>
          <w:vertAlign w:val="baseline"/>
        </w:rPr>
        <w:t> </w:t>
      </w:r>
      <w:r>
        <w:rPr>
          <w:vertAlign w:val="baseline"/>
        </w:rPr>
        <w:t>He</w:t>
      </w:r>
      <w:r>
        <w:rPr>
          <w:spacing w:val="-2"/>
          <w:vertAlign w:val="baseline"/>
        </w:rPr>
        <w:t> </w:t>
      </w:r>
      <w:r>
        <w:rPr>
          <w:vertAlign w:val="baseline"/>
        </w:rPr>
        <w:t>took</w:t>
      </w:r>
      <w:r>
        <w:rPr>
          <w:spacing w:val="-1"/>
          <w:vertAlign w:val="baseline"/>
        </w:rPr>
        <w:t> </w:t>
      </w:r>
      <w:r>
        <w:rPr>
          <w:vertAlign w:val="baseline"/>
        </w:rPr>
        <w:t>bread, and</w:t>
      </w:r>
      <w:r>
        <w:rPr>
          <w:spacing w:val="-1"/>
          <w:vertAlign w:val="baseline"/>
        </w:rPr>
        <w:t> </w:t>
      </w:r>
      <w:r>
        <w:rPr>
          <w:vertAlign w:val="baseline"/>
        </w:rPr>
        <w:t>when he</w:t>
      </w:r>
      <w:r>
        <w:rPr>
          <w:spacing w:val="-2"/>
          <w:vertAlign w:val="baseline"/>
        </w:rPr>
        <w:t> </w:t>
      </w:r>
      <w:r>
        <w:rPr>
          <w:vertAlign w:val="baseline"/>
        </w:rPr>
        <w:t>had given</w:t>
      </w:r>
      <w:r>
        <w:rPr>
          <w:spacing w:val="-1"/>
          <w:vertAlign w:val="baseline"/>
        </w:rPr>
        <w:t> </w:t>
      </w:r>
      <w:r>
        <w:rPr>
          <w:vertAlign w:val="baseline"/>
        </w:rPr>
        <w:t>thanks, he</w:t>
      </w:r>
      <w:r>
        <w:rPr>
          <w:spacing w:val="-2"/>
          <w:vertAlign w:val="baseline"/>
        </w:rPr>
        <w:t> </w:t>
      </w:r>
      <w:r>
        <w:rPr>
          <w:vertAlign w:val="baseline"/>
        </w:rPr>
        <w:t>broke, and gave</w:t>
      </w:r>
      <w:r>
        <w:rPr>
          <w:spacing w:val="-2"/>
          <w:vertAlign w:val="baseline"/>
        </w:rPr>
        <w:t> </w:t>
      </w:r>
      <w:r>
        <w:rPr>
          <w:vertAlign w:val="baseline"/>
        </w:rPr>
        <w:t>it to</w:t>
      </w:r>
      <w:r>
        <w:rPr>
          <w:spacing w:val="-1"/>
          <w:vertAlign w:val="baseline"/>
        </w:rPr>
        <w:t> </w:t>
      </w:r>
      <w:r>
        <w:rPr>
          <w:spacing w:val="-2"/>
          <w:vertAlign w:val="baseline"/>
        </w:rPr>
        <w:t>them,</w:t>
      </w:r>
    </w:p>
    <w:p>
      <w:pPr>
        <w:pStyle w:val="BodyText"/>
        <w:spacing w:before="22"/>
        <w:ind w:left="840"/>
      </w:pPr>
      <w:r>
        <w:rPr/>
        <w:t>saying,</w:t>
      </w:r>
      <w:r>
        <w:rPr>
          <w:spacing w:val="-1"/>
        </w:rPr>
        <w:t> </w:t>
      </w:r>
      <w:r>
        <w:rPr/>
        <w:t>“This</w:t>
      </w:r>
      <w:r>
        <w:rPr>
          <w:spacing w:val="-1"/>
        </w:rPr>
        <w:t> </w:t>
      </w:r>
      <w:r>
        <w:rPr/>
        <w:t>is my</w:t>
      </w:r>
      <w:r>
        <w:rPr>
          <w:spacing w:val="-1"/>
        </w:rPr>
        <w:t> </w:t>
      </w:r>
      <w:r>
        <w:rPr/>
        <w:t>body which</w:t>
      </w:r>
      <w:r>
        <w:rPr>
          <w:spacing w:val="-1"/>
        </w:rPr>
        <w:t> </w:t>
      </w:r>
      <w:r>
        <w:rPr/>
        <w:t>is given</w:t>
      </w:r>
      <w:r>
        <w:rPr>
          <w:spacing w:val="-1"/>
        </w:rPr>
        <w:t> </w:t>
      </w:r>
      <w:r>
        <w:rPr/>
        <w:t>for</w:t>
      </w:r>
      <w:r>
        <w:rPr>
          <w:spacing w:val="-1"/>
        </w:rPr>
        <w:t> </w:t>
      </w:r>
      <w:r>
        <w:rPr/>
        <w:t>you.</w:t>
      </w:r>
      <w:r>
        <w:rPr>
          <w:spacing w:val="1"/>
        </w:rPr>
        <w:t> </w:t>
      </w:r>
      <w:r>
        <w:rPr/>
        <w:t>Do this</w:t>
      </w:r>
      <w:r>
        <w:rPr>
          <w:spacing w:val="-1"/>
        </w:rPr>
        <w:t> </w:t>
      </w:r>
      <w:r>
        <w:rPr/>
        <w:t>in memory</w:t>
      </w:r>
      <w:r>
        <w:rPr>
          <w:spacing w:val="-1"/>
        </w:rPr>
        <w:t> </w:t>
      </w:r>
      <w:r>
        <w:rPr/>
        <w:t>of</w:t>
      </w:r>
      <w:r>
        <w:rPr>
          <w:spacing w:val="-1"/>
        </w:rPr>
        <w:t> </w:t>
      </w:r>
      <w:r>
        <w:rPr/>
        <w:t>me.”</w:t>
      </w:r>
      <w:r>
        <w:rPr>
          <w:spacing w:val="-3"/>
        </w:rPr>
        <w:t> </w:t>
      </w:r>
      <w:r>
        <w:rPr>
          <w:vertAlign w:val="superscript"/>
        </w:rPr>
        <w:t>20</w:t>
      </w:r>
      <w:r>
        <w:rPr>
          <w:spacing w:val="-18"/>
          <w:vertAlign w:val="baseline"/>
        </w:rPr>
        <w:t> </w:t>
      </w:r>
      <w:r>
        <w:rPr>
          <w:spacing w:val="-2"/>
          <w:vertAlign w:val="baseline"/>
        </w:rPr>
        <w:t>Likewise,</w:t>
      </w:r>
    </w:p>
    <w:p>
      <w:pPr>
        <w:spacing w:after="0"/>
        <w:sectPr>
          <w:pgSz w:w="12240" w:h="15840"/>
          <w:pgMar w:header="0" w:footer="523" w:top="1340" w:bottom="720" w:left="1320" w:right="1320"/>
        </w:sectPr>
      </w:pPr>
    </w:p>
    <w:p>
      <w:pPr>
        <w:pStyle w:val="BodyText"/>
        <w:spacing w:line="259" w:lineRule="auto" w:before="79"/>
        <w:ind w:left="839" w:right="187"/>
      </w:pPr>
      <w:r>
        <w:rPr/>
        <w:t>he</w:t>
      </w:r>
      <w:r>
        <w:rPr>
          <w:spacing w:val="-4"/>
        </w:rPr>
        <w:t> </w:t>
      </w:r>
      <w:r>
        <w:rPr/>
        <w:t>took</w:t>
      </w:r>
      <w:r>
        <w:rPr>
          <w:spacing w:val="-3"/>
        </w:rPr>
        <w:t> </w:t>
      </w:r>
      <w:r>
        <w:rPr/>
        <w:t>the</w:t>
      </w:r>
      <w:r>
        <w:rPr>
          <w:spacing w:val="-4"/>
        </w:rPr>
        <w:t> </w:t>
      </w:r>
      <w:r>
        <w:rPr/>
        <w:t>cup</w:t>
      </w:r>
      <w:r>
        <w:rPr>
          <w:spacing w:val="-3"/>
        </w:rPr>
        <w:t> </w:t>
      </w:r>
      <w:r>
        <w:rPr/>
        <w:t>after</w:t>
      </w:r>
      <w:r>
        <w:rPr>
          <w:spacing w:val="-4"/>
        </w:rPr>
        <w:t> </w:t>
      </w:r>
      <w:r>
        <w:rPr/>
        <w:t>supper,</w:t>
      </w:r>
      <w:r>
        <w:rPr>
          <w:spacing w:val="-3"/>
        </w:rPr>
        <w:t> </w:t>
      </w:r>
      <w:r>
        <w:rPr/>
        <w:t>saying,</w:t>
      </w:r>
      <w:r>
        <w:rPr>
          <w:spacing w:val="-3"/>
        </w:rPr>
        <w:t> </w:t>
      </w:r>
      <w:r>
        <w:rPr/>
        <w:t>“This</w:t>
      </w:r>
      <w:r>
        <w:rPr>
          <w:spacing w:val="-3"/>
        </w:rPr>
        <w:t> </w:t>
      </w:r>
      <w:r>
        <w:rPr/>
        <w:t>cup</w:t>
      </w:r>
      <w:r>
        <w:rPr>
          <w:spacing w:val="-3"/>
        </w:rPr>
        <w:t> </w:t>
      </w:r>
      <w:r>
        <w:rPr/>
        <w:t>is</w:t>
      </w:r>
      <w:r>
        <w:rPr>
          <w:spacing w:val="-3"/>
        </w:rPr>
        <w:t> </w:t>
      </w:r>
      <w:r>
        <w:rPr/>
        <w:t>the</w:t>
      </w:r>
      <w:r>
        <w:rPr>
          <w:spacing w:val="-4"/>
        </w:rPr>
        <w:t> </w:t>
      </w:r>
      <w:r>
        <w:rPr/>
        <w:t>new</w:t>
      </w:r>
      <w:r>
        <w:rPr>
          <w:spacing w:val="-4"/>
        </w:rPr>
        <w:t> </w:t>
      </w:r>
      <w:r>
        <w:rPr/>
        <w:t>covenant</w:t>
      </w:r>
      <w:r>
        <w:rPr>
          <w:spacing w:val="-3"/>
        </w:rPr>
        <w:t> </w:t>
      </w:r>
      <w:r>
        <w:rPr/>
        <w:t>in</w:t>
      </w:r>
      <w:r>
        <w:rPr>
          <w:spacing w:val="-3"/>
        </w:rPr>
        <w:t> </w:t>
      </w:r>
      <w:r>
        <w:rPr/>
        <w:t>my</w:t>
      </w:r>
      <w:r>
        <w:rPr>
          <w:spacing w:val="-3"/>
        </w:rPr>
        <w:t> </w:t>
      </w:r>
      <w:r>
        <w:rPr/>
        <w:t>blood,</w:t>
      </w:r>
      <w:r>
        <w:rPr>
          <w:spacing w:val="-3"/>
        </w:rPr>
        <w:t> </w:t>
      </w:r>
      <w:r>
        <w:rPr/>
        <w:t>which</w:t>
      </w:r>
      <w:r>
        <w:rPr>
          <w:spacing w:val="-3"/>
        </w:rPr>
        <w:t> </w:t>
      </w:r>
      <w:r>
        <w:rPr/>
        <w:t>is poured out for you. </w:t>
      </w:r>
      <w:r>
        <w:rPr>
          <w:vertAlign w:val="superscript"/>
        </w:rPr>
        <w:t>21</w:t>
      </w:r>
      <w:r>
        <w:rPr>
          <w:spacing w:val="-13"/>
          <w:vertAlign w:val="baseline"/>
        </w:rPr>
        <w:t> </w:t>
      </w:r>
      <w:r>
        <w:rPr>
          <w:vertAlign w:val="baseline"/>
        </w:rPr>
        <w:t>But behold, the hand of him who betrays me is with me on the table. </w:t>
      </w:r>
      <w:r>
        <w:rPr>
          <w:vertAlign w:val="superscript"/>
        </w:rPr>
        <w:t>22</w:t>
      </w:r>
      <w:r>
        <w:rPr>
          <w:spacing w:val="-12"/>
          <w:vertAlign w:val="baseline"/>
        </w:rPr>
        <w:t> </w:t>
      </w:r>
      <w:r>
        <w:rPr>
          <w:vertAlign w:val="baseline"/>
        </w:rPr>
        <w:t>The Son of Man indeed goes, as it has been determined, but woe to that man through whom he is betrayed!”</w:t>
      </w:r>
    </w:p>
    <w:p>
      <w:pPr>
        <w:pStyle w:val="BodyText"/>
        <w:spacing w:line="259" w:lineRule="auto" w:before="159"/>
        <w:ind w:left="840" w:right="407"/>
      </w:pPr>
      <w:r>
        <w:rPr>
          <w:vertAlign w:val="superscript"/>
        </w:rPr>
        <w:t>23</w:t>
      </w:r>
      <w:r>
        <w:rPr>
          <w:spacing w:val="-21"/>
          <w:vertAlign w:val="baseline"/>
        </w:rPr>
        <w:t> </w:t>
      </w:r>
      <w:r>
        <w:rPr>
          <w:vertAlign w:val="baseline"/>
        </w:rPr>
        <w:t>They began to question among themselves, which of</w:t>
      </w:r>
      <w:r>
        <w:rPr>
          <w:spacing w:val="-1"/>
          <w:vertAlign w:val="baseline"/>
        </w:rPr>
        <w:t> </w:t>
      </w:r>
      <w:r>
        <w:rPr>
          <w:vertAlign w:val="baseline"/>
        </w:rPr>
        <w:t>them it was who would do this thing. </w:t>
      </w:r>
      <w:r>
        <w:rPr>
          <w:vertAlign w:val="superscript"/>
        </w:rPr>
        <w:t>24</w:t>
      </w:r>
      <w:r>
        <w:rPr>
          <w:spacing w:val="-11"/>
          <w:vertAlign w:val="baseline"/>
        </w:rPr>
        <w:t> </w:t>
      </w:r>
      <w:r>
        <w:rPr>
          <w:vertAlign w:val="baseline"/>
        </w:rPr>
        <w:t>A</w:t>
      </w:r>
      <w:r>
        <w:rPr>
          <w:spacing w:val="-5"/>
          <w:vertAlign w:val="baseline"/>
        </w:rPr>
        <w:t> </w:t>
      </w:r>
      <w:r>
        <w:rPr>
          <w:vertAlign w:val="baseline"/>
        </w:rPr>
        <w:t>dispute also arose among them, which of them was considered to be greatest.</w:t>
      </w:r>
      <w:r>
        <w:rPr>
          <w:spacing w:val="-4"/>
          <w:vertAlign w:val="baseline"/>
        </w:rPr>
        <w:t> </w:t>
      </w:r>
      <w:r>
        <w:rPr>
          <w:vertAlign w:val="superscript"/>
        </w:rPr>
        <w:t>25</w:t>
      </w:r>
      <w:r>
        <w:rPr>
          <w:spacing w:val="-18"/>
          <w:vertAlign w:val="baseline"/>
        </w:rPr>
        <w:t> </w:t>
      </w:r>
      <w:r>
        <w:rPr>
          <w:vertAlign w:val="baseline"/>
        </w:rPr>
        <w:t>He</w:t>
      </w:r>
      <w:r>
        <w:rPr>
          <w:spacing w:val="-3"/>
          <w:vertAlign w:val="baseline"/>
        </w:rPr>
        <w:t> </w:t>
      </w:r>
      <w:r>
        <w:rPr>
          <w:vertAlign w:val="baseline"/>
        </w:rPr>
        <w:t>said</w:t>
      </w:r>
      <w:r>
        <w:rPr>
          <w:spacing w:val="-2"/>
          <w:vertAlign w:val="baseline"/>
        </w:rPr>
        <w:t> </w:t>
      </w:r>
      <w:r>
        <w:rPr>
          <w:vertAlign w:val="baseline"/>
        </w:rPr>
        <w:t>to</w:t>
      </w:r>
      <w:r>
        <w:rPr>
          <w:spacing w:val="-2"/>
          <w:vertAlign w:val="baseline"/>
        </w:rPr>
        <w:t> </w:t>
      </w:r>
      <w:r>
        <w:rPr>
          <w:vertAlign w:val="baseline"/>
        </w:rPr>
        <w:t>them,</w:t>
      </w:r>
      <w:r>
        <w:rPr>
          <w:spacing w:val="-2"/>
          <w:vertAlign w:val="baseline"/>
        </w:rPr>
        <w:t> </w:t>
      </w:r>
      <w:r>
        <w:rPr>
          <w:vertAlign w:val="baseline"/>
        </w:rPr>
        <w:t>“The</w:t>
      </w:r>
      <w:r>
        <w:rPr>
          <w:spacing w:val="-3"/>
          <w:vertAlign w:val="baseline"/>
        </w:rPr>
        <w:t> </w:t>
      </w:r>
      <w:r>
        <w:rPr>
          <w:vertAlign w:val="baseline"/>
        </w:rPr>
        <w:t>kings</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nations</w:t>
      </w:r>
      <w:r>
        <w:rPr>
          <w:spacing w:val="-2"/>
          <w:vertAlign w:val="baseline"/>
        </w:rPr>
        <w:t> </w:t>
      </w:r>
      <w:r>
        <w:rPr>
          <w:vertAlign w:val="baseline"/>
        </w:rPr>
        <w:t>lord</w:t>
      </w:r>
      <w:r>
        <w:rPr>
          <w:spacing w:val="-2"/>
          <w:vertAlign w:val="baseline"/>
        </w:rPr>
        <w:t> </w:t>
      </w:r>
      <w:r>
        <w:rPr>
          <w:vertAlign w:val="baseline"/>
        </w:rPr>
        <w:t>it</w:t>
      </w:r>
      <w:r>
        <w:rPr>
          <w:spacing w:val="-2"/>
          <w:vertAlign w:val="baseline"/>
        </w:rPr>
        <w:t> </w:t>
      </w:r>
      <w:r>
        <w:rPr>
          <w:vertAlign w:val="baseline"/>
        </w:rPr>
        <w:t>over</w:t>
      </w:r>
      <w:r>
        <w:rPr>
          <w:spacing w:val="-3"/>
          <w:vertAlign w:val="baseline"/>
        </w:rPr>
        <w:t> </w:t>
      </w:r>
      <w:r>
        <w:rPr>
          <w:vertAlign w:val="baseline"/>
        </w:rPr>
        <w:t>them,</w:t>
      </w:r>
      <w:r>
        <w:rPr>
          <w:spacing w:val="-2"/>
          <w:vertAlign w:val="baseline"/>
        </w:rPr>
        <w:t> </w:t>
      </w:r>
      <w:r>
        <w:rPr>
          <w:vertAlign w:val="baseline"/>
        </w:rPr>
        <w:t>and</w:t>
      </w:r>
      <w:r>
        <w:rPr>
          <w:spacing w:val="-2"/>
          <w:vertAlign w:val="baseline"/>
        </w:rPr>
        <w:t> </w:t>
      </w:r>
      <w:r>
        <w:rPr>
          <w:vertAlign w:val="baseline"/>
        </w:rPr>
        <w:t>those</w:t>
      </w:r>
      <w:r>
        <w:rPr>
          <w:spacing w:val="-3"/>
          <w:vertAlign w:val="baseline"/>
        </w:rPr>
        <w:t> </w:t>
      </w:r>
      <w:r>
        <w:rPr>
          <w:vertAlign w:val="baseline"/>
        </w:rPr>
        <w:t>who</w:t>
      </w:r>
    </w:p>
    <w:p>
      <w:pPr>
        <w:pStyle w:val="BodyText"/>
        <w:spacing w:line="259" w:lineRule="auto"/>
        <w:ind w:left="839" w:right="187"/>
      </w:pPr>
      <w:r>
        <w:rPr/>
        <w:t>have</w:t>
      </w:r>
      <w:r>
        <w:rPr>
          <w:spacing w:val="-2"/>
        </w:rPr>
        <w:t> </w:t>
      </w:r>
      <w:r>
        <w:rPr/>
        <w:t>authority</w:t>
      </w:r>
      <w:r>
        <w:rPr>
          <w:spacing w:val="-1"/>
        </w:rPr>
        <w:t> </w:t>
      </w:r>
      <w:r>
        <w:rPr/>
        <w:t>over</w:t>
      </w:r>
      <w:r>
        <w:rPr>
          <w:spacing w:val="-2"/>
        </w:rPr>
        <w:t> </w:t>
      </w:r>
      <w:r>
        <w:rPr/>
        <w:t>them are</w:t>
      </w:r>
      <w:r>
        <w:rPr>
          <w:spacing w:val="-2"/>
        </w:rPr>
        <w:t> </w:t>
      </w:r>
      <w:r>
        <w:rPr/>
        <w:t>called</w:t>
      </w:r>
      <w:r>
        <w:rPr>
          <w:spacing w:val="-1"/>
        </w:rPr>
        <w:t> </w:t>
      </w:r>
      <w:r>
        <w:rPr/>
        <w:t>‘benefactors.’ </w:t>
      </w:r>
      <w:r>
        <w:rPr>
          <w:vertAlign w:val="superscript"/>
        </w:rPr>
        <w:t>26</w:t>
      </w:r>
      <w:r>
        <w:rPr>
          <w:spacing w:val="-21"/>
          <w:vertAlign w:val="baseline"/>
        </w:rPr>
        <w:t> </w:t>
      </w:r>
      <w:r>
        <w:rPr>
          <w:vertAlign w:val="baseline"/>
        </w:rPr>
        <w:t>But</w:t>
      </w:r>
      <w:r>
        <w:rPr>
          <w:spacing w:val="-1"/>
          <w:vertAlign w:val="baseline"/>
        </w:rPr>
        <w:t> </w:t>
      </w:r>
      <w:r>
        <w:rPr>
          <w:vertAlign w:val="baseline"/>
        </w:rPr>
        <w:t>not</w:t>
      </w:r>
      <w:r>
        <w:rPr>
          <w:spacing w:val="-1"/>
          <w:vertAlign w:val="baseline"/>
        </w:rPr>
        <w:t> </w:t>
      </w:r>
      <w:r>
        <w:rPr>
          <w:vertAlign w:val="baseline"/>
        </w:rPr>
        <w:t>so</w:t>
      </w:r>
      <w:r>
        <w:rPr>
          <w:spacing w:val="-1"/>
          <w:vertAlign w:val="baseline"/>
        </w:rPr>
        <w:t> </w:t>
      </w:r>
      <w:r>
        <w:rPr>
          <w:vertAlign w:val="baseline"/>
        </w:rPr>
        <w:t>with</w:t>
      </w:r>
      <w:r>
        <w:rPr>
          <w:spacing w:val="-1"/>
          <w:vertAlign w:val="baseline"/>
        </w:rPr>
        <w:t> </w:t>
      </w:r>
      <w:r>
        <w:rPr>
          <w:vertAlign w:val="baseline"/>
        </w:rPr>
        <w:t>you.</w:t>
      </w:r>
      <w:r>
        <w:rPr>
          <w:spacing w:val="-1"/>
          <w:vertAlign w:val="baseline"/>
        </w:rPr>
        <w:t> </w:t>
      </w:r>
      <w:r>
        <w:rPr>
          <w:vertAlign w:val="baseline"/>
        </w:rPr>
        <w:t>But</w:t>
      </w:r>
      <w:r>
        <w:rPr>
          <w:spacing w:val="-1"/>
          <w:vertAlign w:val="baseline"/>
        </w:rPr>
        <w:t> </w:t>
      </w:r>
      <w:r>
        <w:rPr>
          <w:vertAlign w:val="baseline"/>
        </w:rPr>
        <w:t>one</w:t>
      </w:r>
      <w:r>
        <w:rPr>
          <w:spacing w:val="-2"/>
          <w:vertAlign w:val="baseline"/>
        </w:rPr>
        <w:t> </w:t>
      </w:r>
      <w:r>
        <w:rPr>
          <w:vertAlign w:val="baseline"/>
        </w:rPr>
        <w:t>who</w:t>
      </w:r>
      <w:r>
        <w:rPr>
          <w:spacing w:val="-1"/>
          <w:vertAlign w:val="baseline"/>
        </w:rPr>
        <w:t> </w:t>
      </w:r>
      <w:r>
        <w:rPr>
          <w:vertAlign w:val="baseline"/>
        </w:rPr>
        <w:t>is the</w:t>
      </w:r>
      <w:r>
        <w:rPr>
          <w:spacing w:val="-4"/>
          <w:vertAlign w:val="baseline"/>
        </w:rPr>
        <w:t> </w:t>
      </w:r>
      <w:r>
        <w:rPr>
          <w:vertAlign w:val="baseline"/>
        </w:rPr>
        <w:t>greater</w:t>
      </w:r>
      <w:r>
        <w:rPr>
          <w:spacing w:val="-4"/>
          <w:vertAlign w:val="baseline"/>
        </w:rPr>
        <w:t> </w:t>
      </w:r>
      <w:r>
        <w:rPr>
          <w:vertAlign w:val="baseline"/>
        </w:rPr>
        <w:t>among</w:t>
      </w:r>
      <w:r>
        <w:rPr>
          <w:spacing w:val="-3"/>
          <w:vertAlign w:val="baseline"/>
        </w:rPr>
        <w:t> </w:t>
      </w:r>
      <w:r>
        <w:rPr>
          <w:vertAlign w:val="baseline"/>
        </w:rPr>
        <w:t>you,</w:t>
      </w:r>
      <w:r>
        <w:rPr>
          <w:spacing w:val="-3"/>
          <w:vertAlign w:val="baseline"/>
        </w:rPr>
        <w:t> </w:t>
      </w:r>
      <w:r>
        <w:rPr>
          <w:vertAlign w:val="baseline"/>
        </w:rPr>
        <w:t>let</w:t>
      </w:r>
      <w:r>
        <w:rPr>
          <w:spacing w:val="-3"/>
          <w:vertAlign w:val="baseline"/>
        </w:rPr>
        <w:t> </w:t>
      </w:r>
      <w:r>
        <w:rPr>
          <w:vertAlign w:val="baseline"/>
        </w:rPr>
        <w:t>him</w:t>
      </w:r>
      <w:r>
        <w:rPr>
          <w:spacing w:val="-3"/>
          <w:vertAlign w:val="baseline"/>
        </w:rPr>
        <w:t> </w:t>
      </w:r>
      <w:r>
        <w:rPr>
          <w:vertAlign w:val="baseline"/>
        </w:rPr>
        <w:t>become</w:t>
      </w:r>
      <w:r>
        <w:rPr>
          <w:spacing w:val="-4"/>
          <w:vertAlign w:val="baseline"/>
        </w:rPr>
        <w:t> </w:t>
      </w:r>
      <w:r>
        <w:rPr>
          <w:vertAlign w:val="baseline"/>
        </w:rPr>
        <w:t>as</w:t>
      </w:r>
      <w:r>
        <w:rPr>
          <w:spacing w:val="-3"/>
          <w:vertAlign w:val="baseline"/>
        </w:rPr>
        <w:t> </w:t>
      </w:r>
      <w:r>
        <w:rPr>
          <w:vertAlign w:val="baseline"/>
        </w:rPr>
        <w:t>the</w:t>
      </w:r>
      <w:r>
        <w:rPr>
          <w:spacing w:val="-4"/>
          <w:vertAlign w:val="baseline"/>
        </w:rPr>
        <w:t> </w:t>
      </w:r>
      <w:r>
        <w:rPr>
          <w:vertAlign w:val="baseline"/>
        </w:rPr>
        <w:t>younger,</w:t>
      </w:r>
      <w:r>
        <w:rPr>
          <w:spacing w:val="-3"/>
          <w:vertAlign w:val="baseline"/>
        </w:rPr>
        <w:t> </w:t>
      </w:r>
      <w:r>
        <w:rPr>
          <w:vertAlign w:val="baseline"/>
        </w:rPr>
        <w:t>and</w:t>
      </w:r>
      <w:r>
        <w:rPr>
          <w:spacing w:val="-3"/>
          <w:vertAlign w:val="baseline"/>
        </w:rPr>
        <w:t> </w:t>
      </w:r>
      <w:r>
        <w:rPr>
          <w:vertAlign w:val="baseline"/>
        </w:rPr>
        <w:t>one</w:t>
      </w:r>
      <w:r>
        <w:rPr>
          <w:spacing w:val="-2"/>
          <w:vertAlign w:val="baseline"/>
        </w:rPr>
        <w:t> </w:t>
      </w:r>
      <w:r>
        <w:rPr>
          <w:vertAlign w:val="baseline"/>
        </w:rPr>
        <w:t>who</w:t>
      </w:r>
      <w:r>
        <w:rPr>
          <w:spacing w:val="-3"/>
          <w:vertAlign w:val="baseline"/>
        </w:rPr>
        <w:t> </w:t>
      </w:r>
      <w:r>
        <w:rPr>
          <w:vertAlign w:val="baseline"/>
        </w:rPr>
        <w:t>is</w:t>
      </w:r>
      <w:r>
        <w:rPr>
          <w:spacing w:val="-3"/>
          <w:vertAlign w:val="baseline"/>
        </w:rPr>
        <w:t> </w:t>
      </w:r>
      <w:r>
        <w:rPr>
          <w:vertAlign w:val="baseline"/>
        </w:rPr>
        <w:t>governing,</w:t>
      </w:r>
      <w:r>
        <w:rPr>
          <w:spacing w:val="-3"/>
          <w:vertAlign w:val="baseline"/>
        </w:rPr>
        <w:t> </w:t>
      </w:r>
      <w:r>
        <w:rPr>
          <w:vertAlign w:val="baseline"/>
        </w:rPr>
        <w:t>as</w:t>
      </w:r>
      <w:r>
        <w:rPr>
          <w:spacing w:val="-3"/>
          <w:vertAlign w:val="baseline"/>
        </w:rPr>
        <w:t> </w:t>
      </w:r>
      <w:r>
        <w:rPr>
          <w:vertAlign w:val="baseline"/>
        </w:rPr>
        <w:t>one who</w:t>
      </w:r>
      <w:r>
        <w:rPr>
          <w:spacing w:val="-3"/>
          <w:vertAlign w:val="baseline"/>
        </w:rPr>
        <w:t> </w:t>
      </w:r>
      <w:r>
        <w:rPr>
          <w:vertAlign w:val="baseline"/>
        </w:rPr>
        <w:t>serves.</w:t>
      </w:r>
      <w:r>
        <w:rPr>
          <w:spacing w:val="-3"/>
          <w:vertAlign w:val="baseline"/>
        </w:rPr>
        <w:t> </w:t>
      </w:r>
      <w:r>
        <w:rPr>
          <w:vertAlign w:val="superscript"/>
        </w:rPr>
        <w:t>27</w:t>
      </w:r>
      <w:r>
        <w:rPr>
          <w:spacing w:val="-18"/>
          <w:vertAlign w:val="baseline"/>
        </w:rPr>
        <w:t> </w:t>
      </w:r>
      <w:r>
        <w:rPr>
          <w:vertAlign w:val="baseline"/>
        </w:rPr>
        <w:t>For</w:t>
      </w:r>
      <w:r>
        <w:rPr>
          <w:spacing w:val="-3"/>
          <w:vertAlign w:val="baseline"/>
        </w:rPr>
        <w:t> </w:t>
      </w:r>
      <w:r>
        <w:rPr>
          <w:vertAlign w:val="baseline"/>
        </w:rPr>
        <w:t>who</w:t>
      </w:r>
      <w:r>
        <w:rPr>
          <w:spacing w:val="-2"/>
          <w:vertAlign w:val="baseline"/>
        </w:rPr>
        <w:t> </w:t>
      </w:r>
      <w:r>
        <w:rPr>
          <w:vertAlign w:val="baseline"/>
        </w:rPr>
        <w:t>is</w:t>
      </w:r>
      <w:r>
        <w:rPr>
          <w:spacing w:val="-5"/>
          <w:vertAlign w:val="baseline"/>
        </w:rPr>
        <w:t> </w:t>
      </w:r>
      <w:r>
        <w:rPr>
          <w:vertAlign w:val="baseline"/>
        </w:rPr>
        <w:t>greater,</w:t>
      </w:r>
      <w:r>
        <w:rPr>
          <w:spacing w:val="-2"/>
          <w:vertAlign w:val="baseline"/>
        </w:rPr>
        <w:t> </w:t>
      </w:r>
      <w:r>
        <w:rPr>
          <w:vertAlign w:val="baseline"/>
        </w:rPr>
        <w:t>one</w:t>
      </w:r>
      <w:r>
        <w:rPr>
          <w:spacing w:val="-3"/>
          <w:vertAlign w:val="baseline"/>
        </w:rPr>
        <w:t> </w:t>
      </w:r>
      <w:r>
        <w:rPr>
          <w:vertAlign w:val="baseline"/>
        </w:rPr>
        <w:t>who</w:t>
      </w:r>
      <w:r>
        <w:rPr>
          <w:spacing w:val="-2"/>
          <w:vertAlign w:val="baseline"/>
        </w:rPr>
        <w:t> </w:t>
      </w:r>
      <w:r>
        <w:rPr>
          <w:vertAlign w:val="baseline"/>
        </w:rPr>
        <w:t>sits</w:t>
      </w:r>
      <w:r>
        <w:rPr>
          <w:spacing w:val="-2"/>
          <w:vertAlign w:val="baseline"/>
        </w:rPr>
        <w:t> </w:t>
      </w:r>
      <w:r>
        <w:rPr>
          <w:vertAlign w:val="baseline"/>
        </w:rPr>
        <w:t>at</w:t>
      </w:r>
      <w:r>
        <w:rPr>
          <w:spacing w:val="-2"/>
          <w:vertAlign w:val="baseline"/>
        </w:rPr>
        <w:t> </w:t>
      </w:r>
      <w:r>
        <w:rPr>
          <w:vertAlign w:val="baseline"/>
        </w:rPr>
        <w:t>the</w:t>
      </w:r>
      <w:r>
        <w:rPr>
          <w:spacing w:val="-3"/>
          <w:vertAlign w:val="baseline"/>
        </w:rPr>
        <w:t> </w:t>
      </w:r>
      <w:r>
        <w:rPr>
          <w:vertAlign w:val="baseline"/>
        </w:rPr>
        <w:t>table,</w:t>
      </w:r>
      <w:r>
        <w:rPr>
          <w:spacing w:val="-2"/>
          <w:vertAlign w:val="baseline"/>
        </w:rPr>
        <w:t> </w:t>
      </w:r>
      <w:r>
        <w:rPr>
          <w:vertAlign w:val="baseline"/>
        </w:rPr>
        <w:t>or</w:t>
      </w:r>
      <w:r>
        <w:rPr>
          <w:spacing w:val="-3"/>
          <w:vertAlign w:val="baseline"/>
        </w:rPr>
        <w:t> </w:t>
      </w:r>
      <w:r>
        <w:rPr>
          <w:vertAlign w:val="baseline"/>
        </w:rPr>
        <w:t>one</w:t>
      </w:r>
      <w:r>
        <w:rPr>
          <w:spacing w:val="-1"/>
          <w:vertAlign w:val="baseline"/>
        </w:rPr>
        <w:t> </w:t>
      </w:r>
      <w:r>
        <w:rPr>
          <w:vertAlign w:val="baseline"/>
        </w:rPr>
        <w:t>who</w:t>
      </w:r>
      <w:r>
        <w:rPr>
          <w:spacing w:val="-2"/>
          <w:vertAlign w:val="baseline"/>
        </w:rPr>
        <w:t> </w:t>
      </w:r>
      <w:r>
        <w:rPr>
          <w:vertAlign w:val="baseline"/>
        </w:rPr>
        <w:t>serves?</w:t>
      </w:r>
      <w:r>
        <w:rPr>
          <w:spacing w:val="-3"/>
          <w:vertAlign w:val="baseline"/>
        </w:rPr>
        <w:t> </w:t>
      </w:r>
      <w:r>
        <w:rPr>
          <w:vertAlign w:val="baseline"/>
        </w:rPr>
        <w:t>Isn’t</w:t>
      </w:r>
      <w:r>
        <w:rPr>
          <w:spacing w:val="-2"/>
          <w:vertAlign w:val="baseline"/>
        </w:rPr>
        <w:t> </w:t>
      </w:r>
      <w:r>
        <w:rPr>
          <w:vertAlign w:val="baseline"/>
        </w:rPr>
        <w:t>it</w:t>
      </w:r>
      <w:r>
        <w:rPr>
          <w:spacing w:val="-2"/>
          <w:vertAlign w:val="baseline"/>
        </w:rPr>
        <w:t> </w:t>
      </w:r>
      <w:r>
        <w:rPr>
          <w:vertAlign w:val="baseline"/>
        </w:rPr>
        <w:t>he who sits at the table? But I am among you as one who serves. </w:t>
      </w:r>
      <w:r>
        <w:rPr>
          <w:vertAlign w:val="superscript"/>
        </w:rPr>
        <w:t>28</w:t>
      </w:r>
      <w:r>
        <w:rPr>
          <w:spacing w:val="-13"/>
          <w:vertAlign w:val="baseline"/>
        </w:rPr>
        <w:t> </w:t>
      </w:r>
      <w:r>
        <w:rPr>
          <w:vertAlign w:val="baseline"/>
        </w:rPr>
        <w:t>But you are those who have continued with me in my trials. </w:t>
      </w:r>
      <w:r>
        <w:rPr>
          <w:vertAlign w:val="superscript"/>
        </w:rPr>
        <w:t>29</w:t>
      </w:r>
      <w:r>
        <w:rPr>
          <w:spacing w:val="-12"/>
          <w:vertAlign w:val="baseline"/>
        </w:rPr>
        <w:t> </w:t>
      </w:r>
      <w:r>
        <w:rPr>
          <w:vertAlign w:val="baseline"/>
        </w:rPr>
        <w:t>I confer on you a kingdom, even as my Father conferred on me, </w:t>
      </w:r>
      <w:r>
        <w:rPr>
          <w:vertAlign w:val="superscript"/>
        </w:rPr>
        <w:t>30</w:t>
      </w:r>
      <w:r>
        <w:rPr>
          <w:spacing w:val="-15"/>
          <w:vertAlign w:val="baseline"/>
        </w:rPr>
        <w:t> </w:t>
      </w:r>
      <w:r>
        <w:rPr>
          <w:vertAlign w:val="baseline"/>
        </w:rPr>
        <w:t>that you may eat and drink at my table in my Kingdom.</w:t>
      </w:r>
      <w:r>
        <w:rPr>
          <w:spacing w:val="-7"/>
          <w:vertAlign w:val="baseline"/>
        </w:rPr>
        <w:t> </w:t>
      </w:r>
      <w:r>
        <w:rPr>
          <w:vertAlign w:val="baseline"/>
        </w:rPr>
        <w:t>You will sit on thrones, judging the twelve tribes of Israel.”</w:t>
      </w:r>
    </w:p>
    <w:p>
      <w:pPr>
        <w:pStyle w:val="BodyText"/>
        <w:spacing w:before="158"/>
      </w:pPr>
      <w:r>
        <w:rPr>
          <w:color w:val="0D5FAD"/>
          <w:u w:val="single" w:color="0D5FAD"/>
        </w:rPr>
        <w:t>John 13:1 – 14:31 </w:t>
      </w:r>
      <w:r>
        <w:rPr>
          <w:color w:val="0D5FAD"/>
          <w:spacing w:val="-2"/>
          <w:u w:val="single" w:color="0D5FAD"/>
        </w:rPr>
        <w:t>(WEB)</w:t>
      </w:r>
      <w:r>
        <w:rPr>
          <w:spacing w:val="-2"/>
        </w:rPr>
        <w:t>;</w:t>
      </w:r>
    </w:p>
    <w:p>
      <w:pPr>
        <w:pStyle w:val="BodyText"/>
        <w:spacing w:line="259" w:lineRule="auto" w:before="180"/>
        <w:ind w:left="839" w:right="187"/>
      </w:pPr>
      <w:r>
        <w:rPr/>
        <w:t>13 Now before the feast of the Passover, Jesus, knowing that his time had come that he would</w:t>
      </w:r>
      <w:r>
        <w:rPr>
          <w:spacing w:val="-1"/>
        </w:rPr>
        <w:t> </w:t>
      </w:r>
      <w:r>
        <w:rPr/>
        <w:t>depart</w:t>
      </w:r>
      <w:r>
        <w:rPr>
          <w:spacing w:val="-1"/>
        </w:rPr>
        <w:t> </w:t>
      </w:r>
      <w:r>
        <w:rPr/>
        <w:t>from</w:t>
      </w:r>
      <w:r>
        <w:rPr>
          <w:spacing w:val="-1"/>
        </w:rPr>
        <w:t> </w:t>
      </w:r>
      <w:r>
        <w:rPr/>
        <w:t>this</w:t>
      </w:r>
      <w:r>
        <w:rPr>
          <w:spacing w:val="-1"/>
        </w:rPr>
        <w:t> </w:t>
      </w:r>
      <w:r>
        <w:rPr/>
        <w:t>world</w:t>
      </w:r>
      <w:r>
        <w:rPr>
          <w:spacing w:val="-1"/>
        </w:rPr>
        <w:t> </w:t>
      </w:r>
      <w:r>
        <w:rPr/>
        <w:t>to</w:t>
      </w:r>
      <w:r>
        <w:rPr>
          <w:spacing w:val="-1"/>
        </w:rPr>
        <w:t> </w:t>
      </w:r>
      <w:r>
        <w:rPr/>
        <w:t>the</w:t>
      </w:r>
      <w:r>
        <w:rPr>
          <w:spacing w:val="-2"/>
        </w:rPr>
        <w:t> </w:t>
      </w:r>
      <w:r>
        <w:rPr/>
        <w:t>Father,</w:t>
      </w:r>
      <w:r>
        <w:rPr>
          <w:spacing w:val="-1"/>
        </w:rPr>
        <w:t> </w:t>
      </w:r>
      <w:r>
        <w:rPr/>
        <w:t>having loved</w:t>
      </w:r>
      <w:r>
        <w:rPr>
          <w:spacing w:val="-1"/>
        </w:rPr>
        <w:t> </w:t>
      </w:r>
      <w:r>
        <w:rPr/>
        <w:t>his</w:t>
      </w:r>
      <w:r>
        <w:rPr>
          <w:spacing w:val="-1"/>
        </w:rPr>
        <w:t> </w:t>
      </w:r>
      <w:r>
        <w:rPr/>
        <w:t>own</w:t>
      </w:r>
      <w:r>
        <w:rPr>
          <w:spacing w:val="-1"/>
        </w:rPr>
        <w:t> </w:t>
      </w:r>
      <w:r>
        <w:rPr/>
        <w:t>who</w:t>
      </w:r>
      <w:r>
        <w:rPr>
          <w:spacing w:val="-1"/>
        </w:rPr>
        <w:t> </w:t>
      </w:r>
      <w:r>
        <w:rPr/>
        <w:t>were in</w:t>
      </w:r>
      <w:r>
        <w:rPr>
          <w:spacing w:val="-1"/>
        </w:rPr>
        <w:t> </w:t>
      </w:r>
      <w:r>
        <w:rPr/>
        <w:t>the</w:t>
      </w:r>
      <w:r>
        <w:rPr>
          <w:spacing w:val="-2"/>
        </w:rPr>
        <w:t> </w:t>
      </w:r>
      <w:r>
        <w:rPr/>
        <w:t>world, he loved them to the end. </w:t>
      </w:r>
      <w:r>
        <w:rPr>
          <w:vertAlign w:val="superscript"/>
        </w:rPr>
        <w:t>2</w:t>
      </w:r>
      <w:r>
        <w:rPr>
          <w:spacing w:val="-13"/>
          <w:vertAlign w:val="baseline"/>
        </w:rPr>
        <w:t> </w:t>
      </w:r>
      <w:r>
        <w:rPr>
          <w:vertAlign w:val="baseline"/>
        </w:rPr>
        <w:t>During supper, the devil having already put into the heart of Judas Iscariot, Simon’s son, to betray him, </w:t>
      </w:r>
      <w:r>
        <w:rPr>
          <w:vertAlign w:val="superscript"/>
        </w:rPr>
        <w:t>3</w:t>
      </w:r>
      <w:r>
        <w:rPr>
          <w:spacing w:val="-15"/>
          <w:vertAlign w:val="baseline"/>
        </w:rPr>
        <w:t> </w:t>
      </w:r>
      <w:r>
        <w:rPr>
          <w:vertAlign w:val="baseline"/>
        </w:rPr>
        <w:t>Jesus, knowing that the Father had given all things into his hands, and that he came from God, and was going to God, </w:t>
      </w:r>
      <w:r>
        <w:rPr>
          <w:vertAlign w:val="superscript"/>
        </w:rPr>
        <w:t>4</w:t>
      </w:r>
      <w:r>
        <w:rPr>
          <w:spacing w:val="-13"/>
          <w:vertAlign w:val="baseline"/>
        </w:rPr>
        <w:t> </w:t>
      </w:r>
      <w:r>
        <w:rPr>
          <w:vertAlign w:val="baseline"/>
        </w:rPr>
        <w:t>arose from supper, and laid aside his outer garments. He took a towel and wrapped a towel around his</w:t>
      </w:r>
      <w:r>
        <w:rPr>
          <w:spacing w:val="-6"/>
          <w:vertAlign w:val="baseline"/>
        </w:rPr>
        <w:t> </w:t>
      </w:r>
      <w:r>
        <w:rPr>
          <w:vertAlign w:val="baseline"/>
        </w:rPr>
        <w:t>waist.</w:t>
      </w:r>
      <w:r>
        <w:rPr>
          <w:spacing w:val="-3"/>
          <w:vertAlign w:val="baseline"/>
        </w:rPr>
        <w:t> </w:t>
      </w:r>
      <w:r>
        <w:rPr>
          <w:vertAlign w:val="superscript"/>
        </w:rPr>
        <w:t>5</w:t>
      </w:r>
      <w:r>
        <w:rPr>
          <w:spacing w:val="-18"/>
          <w:vertAlign w:val="baseline"/>
        </w:rPr>
        <w:t> </w:t>
      </w:r>
      <w:r>
        <w:rPr>
          <w:vertAlign w:val="baseline"/>
        </w:rPr>
        <w:t>Then</w:t>
      </w:r>
      <w:r>
        <w:rPr>
          <w:spacing w:val="-3"/>
          <w:vertAlign w:val="baseline"/>
        </w:rPr>
        <w:t> </w:t>
      </w:r>
      <w:r>
        <w:rPr>
          <w:vertAlign w:val="baseline"/>
        </w:rPr>
        <w:t>he</w:t>
      </w:r>
      <w:r>
        <w:rPr>
          <w:spacing w:val="-4"/>
          <w:vertAlign w:val="baseline"/>
        </w:rPr>
        <w:t> </w:t>
      </w:r>
      <w:r>
        <w:rPr>
          <w:vertAlign w:val="baseline"/>
        </w:rPr>
        <w:t>poured</w:t>
      </w:r>
      <w:r>
        <w:rPr>
          <w:spacing w:val="-3"/>
          <w:vertAlign w:val="baseline"/>
        </w:rPr>
        <w:t> </w:t>
      </w:r>
      <w:r>
        <w:rPr>
          <w:vertAlign w:val="baseline"/>
        </w:rPr>
        <w:t>water</w:t>
      </w:r>
      <w:r>
        <w:rPr>
          <w:spacing w:val="-4"/>
          <w:vertAlign w:val="baseline"/>
        </w:rPr>
        <w:t> </w:t>
      </w:r>
      <w:r>
        <w:rPr>
          <w:vertAlign w:val="baseline"/>
        </w:rPr>
        <w:t>into</w:t>
      </w:r>
      <w:r>
        <w:rPr>
          <w:spacing w:val="-3"/>
          <w:vertAlign w:val="baseline"/>
        </w:rPr>
        <w:t> </w:t>
      </w:r>
      <w:r>
        <w:rPr>
          <w:vertAlign w:val="baseline"/>
        </w:rPr>
        <w:t>the</w:t>
      </w:r>
      <w:r>
        <w:rPr>
          <w:spacing w:val="-4"/>
          <w:vertAlign w:val="baseline"/>
        </w:rPr>
        <w:t> </w:t>
      </w:r>
      <w:r>
        <w:rPr>
          <w:vertAlign w:val="baseline"/>
        </w:rPr>
        <w:t>basin,</w:t>
      </w:r>
      <w:r>
        <w:rPr>
          <w:spacing w:val="-3"/>
          <w:vertAlign w:val="baseline"/>
        </w:rPr>
        <w:t> </w:t>
      </w:r>
      <w:r>
        <w:rPr>
          <w:vertAlign w:val="baseline"/>
        </w:rPr>
        <w:t>and</w:t>
      </w:r>
      <w:r>
        <w:rPr>
          <w:spacing w:val="-3"/>
          <w:vertAlign w:val="baseline"/>
        </w:rPr>
        <w:t> </w:t>
      </w:r>
      <w:r>
        <w:rPr>
          <w:vertAlign w:val="baseline"/>
        </w:rPr>
        <w:t>began</w:t>
      </w:r>
      <w:r>
        <w:rPr>
          <w:spacing w:val="-3"/>
          <w:vertAlign w:val="baseline"/>
        </w:rPr>
        <w:t> </w:t>
      </w:r>
      <w:r>
        <w:rPr>
          <w:vertAlign w:val="baseline"/>
        </w:rPr>
        <w:t>to</w:t>
      </w:r>
      <w:r>
        <w:rPr>
          <w:spacing w:val="-3"/>
          <w:vertAlign w:val="baseline"/>
        </w:rPr>
        <w:t> </w:t>
      </w:r>
      <w:r>
        <w:rPr>
          <w:vertAlign w:val="baseline"/>
        </w:rPr>
        <w:t>wash</w:t>
      </w:r>
      <w:r>
        <w:rPr>
          <w:spacing w:val="-3"/>
          <w:vertAlign w:val="baseline"/>
        </w:rPr>
        <w:t> </w:t>
      </w:r>
      <w:r>
        <w:rPr>
          <w:vertAlign w:val="baseline"/>
        </w:rPr>
        <w:t>the</w:t>
      </w:r>
      <w:r>
        <w:rPr>
          <w:spacing w:val="-4"/>
          <w:vertAlign w:val="baseline"/>
        </w:rPr>
        <w:t> </w:t>
      </w:r>
      <w:r>
        <w:rPr>
          <w:vertAlign w:val="baseline"/>
        </w:rPr>
        <w:t>disciples’</w:t>
      </w:r>
      <w:r>
        <w:rPr>
          <w:spacing w:val="-18"/>
          <w:vertAlign w:val="baseline"/>
        </w:rPr>
        <w:t> </w:t>
      </w:r>
      <w:r>
        <w:rPr>
          <w:vertAlign w:val="baseline"/>
        </w:rPr>
        <w:t>feet</w:t>
      </w:r>
      <w:r>
        <w:rPr>
          <w:spacing w:val="-3"/>
          <w:vertAlign w:val="baseline"/>
        </w:rPr>
        <w:t> </w:t>
      </w:r>
      <w:r>
        <w:rPr>
          <w:vertAlign w:val="baseline"/>
        </w:rPr>
        <w:t>and to wipe them with the towel that was wrapped around him. </w:t>
      </w:r>
      <w:r>
        <w:rPr>
          <w:vertAlign w:val="superscript"/>
        </w:rPr>
        <w:t>6</w:t>
      </w:r>
      <w:r>
        <w:rPr>
          <w:spacing w:val="-12"/>
          <w:vertAlign w:val="baseline"/>
        </w:rPr>
        <w:t> </w:t>
      </w:r>
      <w:r>
        <w:rPr>
          <w:vertAlign w:val="baseline"/>
        </w:rPr>
        <w:t>Then he came to Simon Peter. He said to him, “Lord, do you wash my feet?”</w:t>
      </w:r>
    </w:p>
    <w:p>
      <w:pPr>
        <w:pStyle w:val="BodyText"/>
        <w:spacing w:line="259" w:lineRule="auto" w:before="160"/>
        <w:ind w:left="840"/>
      </w:pPr>
      <w:r>
        <w:rPr>
          <w:vertAlign w:val="superscript"/>
        </w:rPr>
        <w:t>7</w:t>
      </w:r>
      <w:r>
        <w:rPr>
          <w:spacing w:val="-18"/>
          <w:vertAlign w:val="baseline"/>
        </w:rPr>
        <w:t> </w:t>
      </w:r>
      <w:r>
        <w:rPr>
          <w:vertAlign w:val="baseline"/>
        </w:rPr>
        <w:t>Jesus</w:t>
      </w:r>
      <w:r>
        <w:rPr>
          <w:spacing w:val="-10"/>
          <w:vertAlign w:val="baseline"/>
        </w:rPr>
        <w:t> </w:t>
      </w:r>
      <w:r>
        <w:rPr>
          <w:vertAlign w:val="baseline"/>
        </w:rPr>
        <w:t>answered</w:t>
      </w:r>
      <w:r>
        <w:rPr>
          <w:spacing w:val="-6"/>
          <w:vertAlign w:val="baseline"/>
        </w:rPr>
        <w:t> </w:t>
      </w:r>
      <w:r>
        <w:rPr>
          <w:vertAlign w:val="baseline"/>
        </w:rPr>
        <w:t>him,</w:t>
      </w:r>
      <w:r>
        <w:rPr>
          <w:spacing w:val="-6"/>
          <w:vertAlign w:val="baseline"/>
        </w:rPr>
        <w:t> </w:t>
      </w:r>
      <w:r>
        <w:rPr>
          <w:vertAlign w:val="baseline"/>
        </w:rPr>
        <w:t>“You</w:t>
      </w:r>
      <w:r>
        <w:rPr>
          <w:spacing w:val="-6"/>
          <w:vertAlign w:val="baseline"/>
        </w:rPr>
        <w:t> </w:t>
      </w:r>
      <w:r>
        <w:rPr>
          <w:vertAlign w:val="baseline"/>
        </w:rPr>
        <w:t>don’t</w:t>
      </w:r>
      <w:r>
        <w:rPr>
          <w:spacing w:val="-6"/>
          <w:vertAlign w:val="baseline"/>
        </w:rPr>
        <w:t> </w:t>
      </w:r>
      <w:r>
        <w:rPr>
          <w:vertAlign w:val="baseline"/>
        </w:rPr>
        <w:t>know</w:t>
      </w:r>
      <w:r>
        <w:rPr>
          <w:spacing w:val="-7"/>
          <w:vertAlign w:val="baseline"/>
        </w:rPr>
        <w:t> </w:t>
      </w:r>
      <w:r>
        <w:rPr>
          <w:vertAlign w:val="baseline"/>
        </w:rPr>
        <w:t>what</w:t>
      </w:r>
      <w:r>
        <w:rPr>
          <w:spacing w:val="-6"/>
          <w:vertAlign w:val="baseline"/>
        </w:rPr>
        <w:t> </w:t>
      </w:r>
      <w:r>
        <w:rPr>
          <w:vertAlign w:val="baseline"/>
        </w:rPr>
        <w:t>I</w:t>
      </w:r>
      <w:r>
        <w:rPr>
          <w:spacing w:val="-5"/>
          <w:vertAlign w:val="baseline"/>
        </w:rPr>
        <w:t> </w:t>
      </w:r>
      <w:r>
        <w:rPr>
          <w:vertAlign w:val="baseline"/>
        </w:rPr>
        <w:t>am</w:t>
      </w:r>
      <w:r>
        <w:rPr>
          <w:spacing w:val="-6"/>
          <w:vertAlign w:val="baseline"/>
        </w:rPr>
        <w:t> </w:t>
      </w:r>
      <w:r>
        <w:rPr>
          <w:vertAlign w:val="baseline"/>
        </w:rPr>
        <w:t>doing</w:t>
      </w:r>
      <w:r>
        <w:rPr>
          <w:spacing w:val="-6"/>
          <w:vertAlign w:val="baseline"/>
        </w:rPr>
        <w:t> </w:t>
      </w:r>
      <w:r>
        <w:rPr>
          <w:vertAlign w:val="baseline"/>
        </w:rPr>
        <w:t>now,</w:t>
      </w:r>
      <w:r>
        <w:rPr>
          <w:spacing w:val="-6"/>
          <w:vertAlign w:val="baseline"/>
        </w:rPr>
        <w:t> </w:t>
      </w:r>
      <w:r>
        <w:rPr>
          <w:vertAlign w:val="baseline"/>
        </w:rPr>
        <w:t>but</w:t>
      </w:r>
      <w:r>
        <w:rPr>
          <w:spacing w:val="-6"/>
          <w:vertAlign w:val="baseline"/>
        </w:rPr>
        <w:t> </w:t>
      </w:r>
      <w:r>
        <w:rPr>
          <w:vertAlign w:val="baseline"/>
        </w:rPr>
        <w:t>you</w:t>
      </w:r>
      <w:r>
        <w:rPr>
          <w:spacing w:val="-6"/>
          <w:vertAlign w:val="baseline"/>
        </w:rPr>
        <w:t> </w:t>
      </w:r>
      <w:r>
        <w:rPr>
          <w:vertAlign w:val="baseline"/>
        </w:rPr>
        <w:t>will</w:t>
      </w:r>
      <w:r>
        <w:rPr>
          <w:spacing w:val="-8"/>
          <w:vertAlign w:val="baseline"/>
        </w:rPr>
        <w:t> </w:t>
      </w:r>
      <w:r>
        <w:rPr>
          <w:vertAlign w:val="baseline"/>
        </w:rPr>
        <w:t>understand </w:t>
      </w:r>
      <w:r>
        <w:rPr>
          <w:spacing w:val="-2"/>
          <w:vertAlign w:val="baseline"/>
        </w:rPr>
        <w:t>later.”</w:t>
      </w:r>
    </w:p>
    <w:p>
      <w:pPr>
        <w:pStyle w:val="BodyText"/>
        <w:spacing w:before="159"/>
        <w:ind w:left="840"/>
      </w:pPr>
      <w:r>
        <w:rPr>
          <w:vertAlign w:val="superscript"/>
        </w:rPr>
        <w:t>8</w:t>
      </w:r>
      <w:r>
        <w:rPr>
          <w:spacing w:val="-18"/>
          <w:vertAlign w:val="baseline"/>
        </w:rPr>
        <w:t> </w:t>
      </w:r>
      <w:r>
        <w:rPr>
          <w:vertAlign w:val="baseline"/>
        </w:rPr>
        <w:t>Peter</w:t>
      </w:r>
      <w:r>
        <w:rPr>
          <w:spacing w:val="-7"/>
          <w:vertAlign w:val="baseline"/>
        </w:rPr>
        <w:t> </w:t>
      </w:r>
      <w:r>
        <w:rPr>
          <w:vertAlign w:val="baseline"/>
        </w:rPr>
        <w:t>said</w:t>
      </w:r>
      <w:r>
        <w:rPr>
          <w:spacing w:val="-4"/>
          <w:vertAlign w:val="baseline"/>
        </w:rPr>
        <w:t> </w:t>
      </w:r>
      <w:r>
        <w:rPr>
          <w:vertAlign w:val="baseline"/>
        </w:rPr>
        <w:t>to</w:t>
      </w:r>
      <w:r>
        <w:rPr>
          <w:spacing w:val="-3"/>
          <w:vertAlign w:val="baseline"/>
        </w:rPr>
        <w:t> </w:t>
      </w:r>
      <w:r>
        <w:rPr>
          <w:vertAlign w:val="baseline"/>
        </w:rPr>
        <w:t>him,</w:t>
      </w:r>
      <w:r>
        <w:rPr>
          <w:spacing w:val="-4"/>
          <w:vertAlign w:val="baseline"/>
        </w:rPr>
        <w:t> </w:t>
      </w:r>
      <w:r>
        <w:rPr>
          <w:vertAlign w:val="baseline"/>
        </w:rPr>
        <w:t>“You</w:t>
      </w:r>
      <w:r>
        <w:rPr>
          <w:spacing w:val="-3"/>
          <w:vertAlign w:val="baseline"/>
        </w:rPr>
        <w:t> </w:t>
      </w:r>
      <w:r>
        <w:rPr>
          <w:vertAlign w:val="baseline"/>
        </w:rPr>
        <w:t>will</w:t>
      </w:r>
      <w:r>
        <w:rPr>
          <w:spacing w:val="-3"/>
          <w:vertAlign w:val="baseline"/>
        </w:rPr>
        <w:t> </w:t>
      </w:r>
      <w:r>
        <w:rPr>
          <w:vertAlign w:val="baseline"/>
        </w:rPr>
        <w:t>never</w:t>
      </w:r>
      <w:r>
        <w:rPr>
          <w:spacing w:val="-5"/>
          <w:vertAlign w:val="baseline"/>
        </w:rPr>
        <w:t> </w:t>
      </w:r>
      <w:r>
        <w:rPr>
          <w:vertAlign w:val="baseline"/>
        </w:rPr>
        <w:t>wash</w:t>
      </w:r>
      <w:r>
        <w:rPr>
          <w:spacing w:val="-3"/>
          <w:vertAlign w:val="baseline"/>
        </w:rPr>
        <w:t> </w:t>
      </w:r>
      <w:r>
        <w:rPr>
          <w:vertAlign w:val="baseline"/>
        </w:rPr>
        <w:t>my</w:t>
      </w:r>
      <w:r>
        <w:rPr>
          <w:spacing w:val="-4"/>
          <w:vertAlign w:val="baseline"/>
        </w:rPr>
        <w:t> </w:t>
      </w:r>
      <w:r>
        <w:rPr>
          <w:spacing w:val="-2"/>
          <w:vertAlign w:val="baseline"/>
        </w:rPr>
        <w:t>feet!”</w:t>
      </w:r>
    </w:p>
    <w:p>
      <w:pPr>
        <w:pStyle w:val="BodyText"/>
        <w:spacing w:before="183"/>
        <w:ind w:left="840"/>
      </w:pPr>
      <w:r>
        <w:rPr/>
        <w:t>Jesus</w:t>
      </w:r>
      <w:r>
        <w:rPr>
          <w:spacing w:val="-2"/>
        </w:rPr>
        <w:t> </w:t>
      </w:r>
      <w:r>
        <w:rPr/>
        <w:t>answered</w:t>
      </w:r>
      <w:r>
        <w:rPr>
          <w:spacing w:val="-1"/>
        </w:rPr>
        <w:t> </w:t>
      </w:r>
      <w:r>
        <w:rPr/>
        <w:t>him,</w:t>
      </w:r>
      <w:r>
        <w:rPr>
          <w:spacing w:val="-1"/>
        </w:rPr>
        <w:t> </w:t>
      </w:r>
      <w:r>
        <w:rPr/>
        <w:t>“If I</w:t>
      </w:r>
      <w:r>
        <w:rPr>
          <w:spacing w:val="-1"/>
        </w:rPr>
        <w:t> </w:t>
      </w:r>
      <w:r>
        <w:rPr/>
        <w:t>don’t</w:t>
      </w:r>
      <w:r>
        <w:rPr>
          <w:spacing w:val="-1"/>
        </w:rPr>
        <w:t> </w:t>
      </w:r>
      <w:r>
        <w:rPr/>
        <w:t>wash</w:t>
      </w:r>
      <w:r>
        <w:rPr>
          <w:spacing w:val="-1"/>
        </w:rPr>
        <w:t> </w:t>
      </w:r>
      <w:r>
        <w:rPr/>
        <w:t>you,</w:t>
      </w:r>
      <w:r>
        <w:rPr>
          <w:spacing w:val="-1"/>
        </w:rPr>
        <w:t> </w:t>
      </w:r>
      <w:r>
        <w:rPr/>
        <w:t>you</w:t>
      </w:r>
      <w:r>
        <w:rPr>
          <w:spacing w:val="-2"/>
        </w:rPr>
        <w:t> </w:t>
      </w:r>
      <w:r>
        <w:rPr/>
        <w:t>have</w:t>
      </w:r>
      <w:r>
        <w:rPr>
          <w:spacing w:val="-2"/>
        </w:rPr>
        <w:t> </w:t>
      </w:r>
      <w:r>
        <w:rPr/>
        <w:t>no</w:t>
      </w:r>
      <w:r>
        <w:rPr>
          <w:spacing w:val="-1"/>
        </w:rPr>
        <w:t> </w:t>
      </w:r>
      <w:r>
        <w:rPr/>
        <w:t>part</w:t>
      </w:r>
      <w:r>
        <w:rPr>
          <w:spacing w:val="-1"/>
        </w:rPr>
        <w:t> </w:t>
      </w:r>
      <w:r>
        <w:rPr/>
        <w:t>with</w:t>
      </w:r>
      <w:r>
        <w:rPr>
          <w:spacing w:val="-1"/>
        </w:rPr>
        <w:t> </w:t>
      </w:r>
      <w:r>
        <w:rPr>
          <w:spacing w:val="-4"/>
        </w:rPr>
        <w:t>me.”</w:t>
      </w:r>
    </w:p>
    <w:p>
      <w:pPr>
        <w:pStyle w:val="BodyText"/>
        <w:spacing w:before="180"/>
        <w:ind w:left="840"/>
      </w:pPr>
      <w:r>
        <w:rPr>
          <w:vertAlign w:val="superscript"/>
        </w:rPr>
        <w:t>9</w:t>
      </w:r>
      <w:r>
        <w:rPr>
          <w:spacing w:val="-18"/>
          <w:vertAlign w:val="baseline"/>
        </w:rPr>
        <w:t> </w:t>
      </w:r>
      <w:r>
        <w:rPr>
          <w:vertAlign w:val="baseline"/>
        </w:rPr>
        <w:t>Simon</w:t>
      </w:r>
      <w:r>
        <w:rPr>
          <w:spacing w:val="-4"/>
          <w:vertAlign w:val="baseline"/>
        </w:rPr>
        <w:t> </w:t>
      </w:r>
      <w:r>
        <w:rPr>
          <w:vertAlign w:val="baseline"/>
        </w:rPr>
        <w:t>Peter</w:t>
      </w:r>
      <w:r>
        <w:rPr>
          <w:spacing w:val="-3"/>
          <w:vertAlign w:val="baseline"/>
        </w:rPr>
        <w:t> </w:t>
      </w:r>
      <w:r>
        <w:rPr>
          <w:vertAlign w:val="baseline"/>
        </w:rPr>
        <w:t>said</w:t>
      </w:r>
      <w:r>
        <w:rPr>
          <w:spacing w:val="-2"/>
          <w:vertAlign w:val="baseline"/>
        </w:rPr>
        <w:t> </w:t>
      </w:r>
      <w:r>
        <w:rPr>
          <w:vertAlign w:val="baseline"/>
        </w:rPr>
        <w:t>to</w:t>
      </w:r>
      <w:r>
        <w:rPr>
          <w:spacing w:val="-2"/>
          <w:vertAlign w:val="baseline"/>
        </w:rPr>
        <w:t> </w:t>
      </w:r>
      <w:r>
        <w:rPr>
          <w:vertAlign w:val="baseline"/>
        </w:rPr>
        <w:t>him,</w:t>
      </w:r>
      <w:r>
        <w:rPr>
          <w:spacing w:val="-1"/>
          <w:vertAlign w:val="baseline"/>
        </w:rPr>
        <w:t> </w:t>
      </w:r>
      <w:r>
        <w:rPr>
          <w:vertAlign w:val="baseline"/>
        </w:rPr>
        <w:t>“Lord,</w:t>
      </w:r>
      <w:r>
        <w:rPr>
          <w:spacing w:val="-2"/>
          <w:vertAlign w:val="baseline"/>
        </w:rPr>
        <w:t> </w:t>
      </w:r>
      <w:r>
        <w:rPr>
          <w:vertAlign w:val="baseline"/>
        </w:rPr>
        <w:t>not</w:t>
      </w:r>
      <w:r>
        <w:rPr>
          <w:spacing w:val="-2"/>
          <w:vertAlign w:val="baseline"/>
        </w:rPr>
        <w:t> </w:t>
      </w:r>
      <w:r>
        <w:rPr>
          <w:vertAlign w:val="baseline"/>
        </w:rPr>
        <w:t>my</w:t>
      </w:r>
      <w:r>
        <w:rPr>
          <w:spacing w:val="-2"/>
          <w:vertAlign w:val="baseline"/>
        </w:rPr>
        <w:t> </w:t>
      </w:r>
      <w:r>
        <w:rPr>
          <w:vertAlign w:val="baseline"/>
        </w:rPr>
        <w:t>feet</w:t>
      </w:r>
      <w:r>
        <w:rPr>
          <w:spacing w:val="-2"/>
          <w:vertAlign w:val="baseline"/>
        </w:rPr>
        <w:t> </w:t>
      </w:r>
      <w:r>
        <w:rPr>
          <w:vertAlign w:val="baseline"/>
        </w:rPr>
        <w:t>only, but</w:t>
      </w:r>
      <w:r>
        <w:rPr>
          <w:spacing w:val="-2"/>
          <w:vertAlign w:val="baseline"/>
        </w:rPr>
        <w:t> </w:t>
      </w:r>
      <w:r>
        <w:rPr>
          <w:vertAlign w:val="baseline"/>
        </w:rPr>
        <w:t>also</w:t>
      </w:r>
      <w:r>
        <w:rPr>
          <w:spacing w:val="-2"/>
          <w:vertAlign w:val="baseline"/>
        </w:rPr>
        <w:t> </w:t>
      </w:r>
      <w:r>
        <w:rPr>
          <w:vertAlign w:val="baseline"/>
        </w:rPr>
        <w:t>my</w:t>
      </w:r>
      <w:r>
        <w:rPr>
          <w:spacing w:val="-2"/>
          <w:vertAlign w:val="baseline"/>
        </w:rPr>
        <w:t> </w:t>
      </w:r>
      <w:r>
        <w:rPr>
          <w:vertAlign w:val="baseline"/>
        </w:rPr>
        <w:t>hands</w:t>
      </w:r>
      <w:r>
        <w:rPr>
          <w:spacing w:val="-2"/>
          <w:vertAlign w:val="baseline"/>
        </w:rPr>
        <w:t> </w:t>
      </w:r>
      <w:r>
        <w:rPr>
          <w:vertAlign w:val="baseline"/>
        </w:rPr>
        <w:t>and</w:t>
      </w:r>
      <w:r>
        <w:rPr>
          <w:spacing w:val="-2"/>
          <w:vertAlign w:val="baseline"/>
        </w:rPr>
        <w:t> </w:t>
      </w:r>
      <w:r>
        <w:rPr>
          <w:vertAlign w:val="baseline"/>
        </w:rPr>
        <w:t>my</w:t>
      </w:r>
      <w:r>
        <w:rPr>
          <w:spacing w:val="-2"/>
          <w:vertAlign w:val="baseline"/>
        </w:rPr>
        <w:t> head!”</w:t>
      </w:r>
    </w:p>
    <w:p>
      <w:pPr>
        <w:pStyle w:val="BodyText"/>
        <w:spacing w:line="259" w:lineRule="auto" w:before="182"/>
        <w:ind w:left="839" w:right="135"/>
      </w:pPr>
      <w:r>
        <w:rPr>
          <w:vertAlign w:val="superscript"/>
        </w:rPr>
        <w:t>10</w:t>
      </w:r>
      <w:r>
        <w:rPr>
          <w:spacing w:val="-20"/>
          <w:vertAlign w:val="baseline"/>
        </w:rPr>
        <w:t> </w:t>
      </w:r>
      <w:r>
        <w:rPr>
          <w:vertAlign w:val="baseline"/>
        </w:rPr>
        <w:t>Jesus said to him, “Someone who has bathed only needs to have his feet washed, but is completely clean.</w:t>
      </w:r>
      <w:r>
        <w:rPr>
          <w:spacing w:val="-2"/>
          <w:vertAlign w:val="baseline"/>
        </w:rPr>
        <w:t> </w:t>
      </w:r>
      <w:r>
        <w:rPr>
          <w:vertAlign w:val="baseline"/>
        </w:rPr>
        <w:t>You are clean, but not all of you.” </w:t>
      </w:r>
      <w:r>
        <w:rPr>
          <w:vertAlign w:val="superscript"/>
        </w:rPr>
        <w:t>11</w:t>
      </w:r>
      <w:r>
        <w:rPr>
          <w:spacing w:val="-14"/>
          <w:vertAlign w:val="baseline"/>
        </w:rPr>
        <w:t> </w:t>
      </w:r>
      <w:r>
        <w:rPr>
          <w:vertAlign w:val="baseline"/>
        </w:rPr>
        <w:t>For he knew him who would betray him, therefore he said, “You are not all clean.” </w:t>
      </w:r>
      <w:r>
        <w:rPr>
          <w:vertAlign w:val="superscript"/>
        </w:rPr>
        <w:t>12</w:t>
      </w:r>
      <w:r>
        <w:rPr>
          <w:spacing w:val="-13"/>
          <w:vertAlign w:val="baseline"/>
        </w:rPr>
        <w:t> </w:t>
      </w:r>
      <w:r>
        <w:rPr>
          <w:vertAlign w:val="baseline"/>
        </w:rPr>
        <w:t>So when he had washed their feet, put his outer garment back on, and sat down again, he said to them, “Do you know what I have done to you? </w:t>
      </w:r>
      <w:r>
        <w:rPr>
          <w:vertAlign w:val="superscript"/>
        </w:rPr>
        <w:t>13</w:t>
      </w:r>
      <w:r>
        <w:rPr>
          <w:spacing w:val="-18"/>
          <w:vertAlign w:val="baseline"/>
        </w:rPr>
        <w:t> </w:t>
      </w:r>
      <w:r>
        <w:rPr>
          <w:vertAlign w:val="baseline"/>
        </w:rPr>
        <w:t>You call me, ‘Teacher’</w:t>
      </w:r>
      <w:r>
        <w:rPr>
          <w:spacing w:val="-13"/>
          <w:vertAlign w:val="baseline"/>
        </w:rPr>
        <w:t> </w:t>
      </w:r>
      <w:r>
        <w:rPr>
          <w:vertAlign w:val="baseline"/>
        </w:rPr>
        <w:t>and ‘Lord.’</w:t>
      </w:r>
      <w:r>
        <w:rPr>
          <w:spacing w:val="-26"/>
          <w:vertAlign w:val="baseline"/>
        </w:rPr>
        <w:t> </w:t>
      </w:r>
      <w:r>
        <w:rPr>
          <w:vertAlign w:val="baseline"/>
        </w:rPr>
        <w:t>You say so correctly, for</w:t>
      </w:r>
      <w:r>
        <w:rPr>
          <w:vertAlign w:val="baseline"/>
        </w:rPr>
        <w:t> so I am. </w:t>
      </w:r>
      <w:r>
        <w:rPr>
          <w:vertAlign w:val="superscript"/>
        </w:rPr>
        <w:t>14</w:t>
      </w:r>
      <w:r>
        <w:rPr>
          <w:spacing w:val="-14"/>
          <w:vertAlign w:val="baseline"/>
        </w:rPr>
        <w:t> </w:t>
      </w:r>
      <w:r>
        <w:rPr>
          <w:vertAlign w:val="baseline"/>
        </w:rPr>
        <w:t>If I then, the Lord and the</w:t>
      </w:r>
      <w:r>
        <w:rPr>
          <w:spacing w:val="-1"/>
          <w:vertAlign w:val="baseline"/>
        </w:rPr>
        <w:t> </w:t>
      </w:r>
      <w:r>
        <w:rPr>
          <w:vertAlign w:val="baseline"/>
        </w:rPr>
        <w:t>Teacher, have washed your feet, you also ought to wash one another’s feet. </w:t>
      </w:r>
      <w:r>
        <w:rPr>
          <w:vertAlign w:val="superscript"/>
        </w:rPr>
        <w:t>15</w:t>
      </w:r>
      <w:r>
        <w:rPr>
          <w:spacing w:val="-18"/>
          <w:vertAlign w:val="baseline"/>
        </w:rPr>
        <w:t> </w:t>
      </w:r>
      <w:r>
        <w:rPr>
          <w:vertAlign w:val="baseline"/>
        </w:rPr>
        <w:t>For I have given you an example, that you should also do as I have</w:t>
      </w:r>
      <w:r>
        <w:rPr>
          <w:spacing w:val="-5"/>
          <w:vertAlign w:val="baseline"/>
        </w:rPr>
        <w:t> </w:t>
      </w:r>
      <w:r>
        <w:rPr>
          <w:vertAlign w:val="baseline"/>
        </w:rPr>
        <w:t>done</w:t>
      </w:r>
      <w:r>
        <w:rPr>
          <w:spacing w:val="-3"/>
          <w:vertAlign w:val="baseline"/>
        </w:rPr>
        <w:t> </w:t>
      </w:r>
      <w:r>
        <w:rPr>
          <w:vertAlign w:val="baseline"/>
        </w:rPr>
        <w:t>to</w:t>
      </w:r>
      <w:r>
        <w:rPr>
          <w:spacing w:val="-2"/>
          <w:vertAlign w:val="baseline"/>
        </w:rPr>
        <w:t> </w:t>
      </w:r>
      <w:r>
        <w:rPr>
          <w:vertAlign w:val="baseline"/>
        </w:rPr>
        <w:t>you.</w:t>
      </w:r>
      <w:r>
        <w:rPr>
          <w:spacing w:val="-3"/>
          <w:vertAlign w:val="baseline"/>
        </w:rPr>
        <w:t> </w:t>
      </w:r>
      <w:r>
        <w:rPr>
          <w:vertAlign w:val="superscript"/>
        </w:rPr>
        <w:t>16</w:t>
      </w:r>
      <w:r>
        <w:rPr>
          <w:spacing w:val="-18"/>
          <w:vertAlign w:val="baseline"/>
        </w:rPr>
        <w:t> </w:t>
      </w:r>
      <w:r>
        <w:rPr>
          <w:vertAlign w:val="baseline"/>
        </w:rPr>
        <w:t>Most</w:t>
      </w:r>
      <w:r>
        <w:rPr>
          <w:spacing w:val="-2"/>
          <w:vertAlign w:val="baseline"/>
        </w:rPr>
        <w:t> </w:t>
      </w:r>
      <w:r>
        <w:rPr>
          <w:vertAlign w:val="baseline"/>
        </w:rPr>
        <w:t>certainly</w:t>
      </w:r>
      <w:r>
        <w:rPr>
          <w:spacing w:val="-2"/>
          <w:vertAlign w:val="baseline"/>
        </w:rPr>
        <w:t> </w:t>
      </w:r>
      <w:r>
        <w:rPr>
          <w:vertAlign w:val="baseline"/>
        </w:rPr>
        <w:t>I</w:t>
      </w:r>
      <w:r>
        <w:rPr>
          <w:spacing w:val="-3"/>
          <w:vertAlign w:val="baseline"/>
        </w:rPr>
        <w:t> </w:t>
      </w:r>
      <w:r>
        <w:rPr>
          <w:vertAlign w:val="baseline"/>
        </w:rPr>
        <w:t>tell</w:t>
      </w:r>
      <w:r>
        <w:rPr>
          <w:spacing w:val="-2"/>
          <w:vertAlign w:val="baseline"/>
        </w:rPr>
        <w:t> </w:t>
      </w:r>
      <w:r>
        <w:rPr>
          <w:vertAlign w:val="baseline"/>
        </w:rPr>
        <w:t>you,</w:t>
      </w:r>
      <w:r>
        <w:rPr>
          <w:spacing w:val="-2"/>
          <w:vertAlign w:val="baseline"/>
        </w:rPr>
        <w:t> </w:t>
      </w:r>
      <w:r>
        <w:rPr>
          <w:vertAlign w:val="baseline"/>
        </w:rPr>
        <w:t>a</w:t>
      </w:r>
      <w:r>
        <w:rPr>
          <w:spacing w:val="-3"/>
          <w:vertAlign w:val="baseline"/>
        </w:rPr>
        <w:t> </w:t>
      </w:r>
      <w:r>
        <w:rPr>
          <w:vertAlign w:val="baseline"/>
        </w:rPr>
        <w:t>servant</w:t>
      </w:r>
      <w:r>
        <w:rPr>
          <w:spacing w:val="-2"/>
          <w:vertAlign w:val="baseline"/>
        </w:rPr>
        <w:t> </w:t>
      </w:r>
      <w:r>
        <w:rPr>
          <w:vertAlign w:val="baseline"/>
        </w:rPr>
        <w:t>is</w:t>
      </w:r>
      <w:r>
        <w:rPr>
          <w:spacing w:val="-2"/>
          <w:vertAlign w:val="baseline"/>
        </w:rPr>
        <w:t> </w:t>
      </w:r>
      <w:r>
        <w:rPr>
          <w:vertAlign w:val="baseline"/>
        </w:rPr>
        <w:t>not</w:t>
      </w:r>
      <w:r>
        <w:rPr>
          <w:spacing w:val="-2"/>
          <w:vertAlign w:val="baseline"/>
        </w:rPr>
        <w:t> </w:t>
      </w:r>
      <w:r>
        <w:rPr>
          <w:vertAlign w:val="baseline"/>
        </w:rPr>
        <w:t>greater</w:t>
      </w:r>
      <w:r>
        <w:rPr>
          <w:spacing w:val="-3"/>
          <w:vertAlign w:val="baseline"/>
        </w:rPr>
        <w:t> </w:t>
      </w:r>
      <w:r>
        <w:rPr>
          <w:vertAlign w:val="baseline"/>
        </w:rPr>
        <w:t>than</w:t>
      </w:r>
      <w:r>
        <w:rPr>
          <w:spacing w:val="-1"/>
          <w:vertAlign w:val="baseline"/>
        </w:rPr>
        <w:t> </w:t>
      </w:r>
      <w:r>
        <w:rPr>
          <w:vertAlign w:val="baseline"/>
        </w:rPr>
        <w:t>his</w:t>
      </w:r>
      <w:r>
        <w:rPr>
          <w:spacing w:val="-2"/>
          <w:vertAlign w:val="baseline"/>
        </w:rPr>
        <w:t> </w:t>
      </w:r>
      <w:r>
        <w:rPr>
          <w:vertAlign w:val="baseline"/>
        </w:rPr>
        <w:t>lord,</w:t>
      </w:r>
      <w:r>
        <w:rPr>
          <w:spacing w:val="-2"/>
          <w:vertAlign w:val="baseline"/>
        </w:rPr>
        <w:t> </w:t>
      </w:r>
      <w:r>
        <w:rPr>
          <w:vertAlign w:val="baseline"/>
        </w:rPr>
        <w:t>neither is one who is sent greater than he who sent him. </w:t>
      </w:r>
      <w:r>
        <w:rPr>
          <w:vertAlign w:val="superscript"/>
        </w:rPr>
        <w:t>17</w:t>
      </w:r>
      <w:r>
        <w:rPr>
          <w:spacing w:val="-16"/>
          <w:vertAlign w:val="baseline"/>
        </w:rPr>
        <w:t> </w:t>
      </w:r>
      <w:r>
        <w:rPr>
          <w:vertAlign w:val="baseline"/>
        </w:rPr>
        <w:t>If you know these things, blessed are you if you do them. </w:t>
      </w:r>
      <w:r>
        <w:rPr>
          <w:vertAlign w:val="superscript"/>
        </w:rPr>
        <w:t>18</w:t>
      </w:r>
      <w:r>
        <w:rPr>
          <w:spacing w:val="-16"/>
          <w:vertAlign w:val="baseline"/>
        </w:rPr>
        <w:t> </w:t>
      </w:r>
      <w:r>
        <w:rPr>
          <w:vertAlign w:val="baseline"/>
        </w:rPr>
        <w:t>I don’t speak concerning all of you. I know whom I have chosen.</w:t>
      </w:r>
    </w:p>
    <w:p>
      <w:pPr>
        <w:spacing w:after="0" w:line="259" w:lineRule="auto"/>
        <w:sectPr>
          <w:pgSz w:w="12240" w:h="15840"/>
          <w:pgMar w:header="0" w:footer="523" w:top="1360" w:bottom="720" w:left="1320" w:right="1320"/>
        </w:sectPr>
      </w:pPr>
    </w:p>
    <w:p>
      <w:pPr>
        <w:pStyle w:val="BodyText"/>
        <w:spacing w:line="259" w:lineRule="auto" w:before="79"/>
        <w:ind w:left="840" w:right="187"/>
      </w:pPr>
      <w:r>
        <w:rPr/>
        <w:t>But</w:t>
      </w:r>
      <w:r>
        <w:rPr>
          <w:spacing w:val="-3"/>
        </w:rPr>
        <w:t> </w:t>
      </w:r>
      <w:r>
        <w:rPr/>
        <w:t>that</w:t>
      </w:r>
      <w:r>
        <w:rPr>
          <w:spacing w:val="-3"/>
        </w:rPr>
        <w:t> </w:t>
      </w:r>
      <w:r>
        <w:rPr/>
        <w:t>the</w:t>
      </w:r>
      <w:r>
        <w:rPr>
          <w:spacing w:val="-4"/>
        </w:rPr>
        <w:t> </w:t>
      </w:r>
      <w:r>
        <w:rPr/>
        <w:t>Scripture</w:t>
      </w:r>
      <w:r>
        <w:rPr>
          <w:spacing w:val="-4"/>
        </w:rPr>
        <w:t> </w:t>
      </w:r>
      <w:r>
        <w:rPr/>
        <w:t>may</w:t>
      </w:r>
      <w:r>
        <w:rPr>
          <w:spacing w:val="-3"/>
        </w:rPr>
        <w:t> </w:t>
      </w:r>
      <w:r>
        <w:rPr/>
        <w:t>be</w:t>
      </w:r>
      <w:r>
        <w:rPr>
          <w:spacing w:val="-4"/>
        </w:rPr>
        <w:t> </w:t>
      </w:r>
      <w:r>
        <w:rPr/>
        <w:t>fulfilled,</w:t>
      </w:r>
      <w:r>
        <w:rPr>
          <w:spacing w:val="-3"/>
        </w:rPr>
        <w:t> </w:t>
      </w:r>
      <w:r>
        <w:rPr/>
        <w:t>‘He</w:t>
      </w:r>
      <w:r>
        <w:rPr>
          <w:spacing w:val="-2"/>
        </w:rPr>
        <w:t> </w:t>
      </w:r>
      <w:r>
        <w:rPr/>
        <w:t>who</w:t>
      </w:r>
      <w:r>
        <w:rPr>
          <w:spacing w:val="-3"/>
        </w:rPr>
        <w:t> </w:t>
      </w:r>
      <w:r>
        <w:rPr/>
        <w:t>eats</w:t>
      </w:r>
      <w:r>
        <w:rPr>
          <w:spacing w:val="-3"/>
        </w:rPr>
        <w:t> </w:t>
      </w:r>
      <w:r>
        <w:rPr/>
        <w:t>bread</w:t>
      </w:r>
      <w:r>
        <w:rPr>
          <w:spacing w:val="-3"/>
        </w:rPr>
        <w:t> </w:t>
      </w:r>
      <w:r>
        <w:rPr/>
        <w:t>with</w:t>
      </w:r>
      <w:r>
        <w:rPr>
          <w:spacing w:val="-3"/>
        </w:rPr>
        <w:t> </w:t>
      </w:r>
      <w:r>
        <w:rPr/>
        <w:t>me</w:t>
      </w:r>
      <w:r>
        <w:rPr>
          <w:spacing w:val="-4"/>
        </w:rPr>
        <w:t> </w:t>
      </w:r>
      <w:r>
        <w:rPr/>
        <w:t>has</w:t>
      </w:r>
      <w:r>
        <w:rPr>
          <w:spacing w:val="-3"/>
        </w:rPr>
        <w:t> </w:t>
      </w:r>
      <w:r>
        <w:rPr/>
        <w:t>lifted</w:t>
      </w:r>
      <w:r>
        <w:rPr>
          <w:spacing w:val="-3"/>
        </w:rPr>
        <w:t> </w:t>
      </w:r>
      <w:r>
        <w:rPr/>
        <w:t>up</w:t>
      </w:r>
      <w:r>
        <w:rPr>
          <w:spacing w:val="-3"/>
        </w:rPr>
        <w:t> </w:t>
      </w:r>
      <w:r>
        <w:rPr/>
        <w:t>his</w:t>
      </w:r>
      <w:r>
        <w:rPr>
          <w:spacing w:val="-3"/>
        </w:rPr>
        <w:t> </w:t>
      </w:r>
      <w:r>
        <w:rPr/>
        <w:t>heel against me.’</w:t>
      </w:r>
      <w:r>
        <w:rPr>
          <w:spacing w:val="-12"/>
        </w:rPr>
        <w:t> </w:t>
      </w:r>
      <w:r>
        <w:rPr>
          <w:color w:val="0D5FAD"/>
          <w:u w:val="single" w:color="0D5FAD"/>
        </w:rPr>
        <w:t>Psalm 41:9</w:t>
      </w:r>
      <w:r>
        <w:rPr>
          <w:color w:val="0D5FAD"/>
        </w:rPr>
        <w:t> </w:t>
      </w:r>
      <w:r>
        <w:rPr>
          <w:vertAlign w:val="superscript"/>
        </w:rPr>
        <w:t>19</w:t>
      </w:r>
      <w:r>
        <w:rPr>
          <w:spacing w:val="-12"/>
          <w:vertAlign w:val="baseline"/>
        </w:rPr>
        <w:t> </w:t>
      </w:r>
      <w:r>
        <w:rPr>
          <w:vertAlign w:val="baseline"/>
        </w:rPr>
        <w:t>From now on, I tell you before it happens, that when it happens, you may believe that I am he. </w:t>
      </w:r>
      <w:r>
        <w:rPr>
          <w:vertAlign w:val="superscript"/>
        </w:rPr>
        <w:t>20</w:t>
      </w:r>
      <w:r>
        <w:rPr>
          <w:spacing w:val="-12"/>
          <w:vertAlign w:val="baseline"/>
        </w:rPr>
        <w:t> </w:t>
      </w:r>
      <w:r>
        <w:rPr>
          <w:vertAlign w:val="baseline"/>
        </w:rPr>
        <w:t>Most certainly I tell you, he who receives whomever I send, receives me; and he who receives me, receives him who sent me.”</w:t>
      </w:r>
    </w:p>
    <w:p>
      <w:pPr>
        <w:pStyle w:val="BodyText"/>
        <w:spacing w:line="259" w:lineRule="auto" w:before="159"/>
        <w:ind w:left="840" w:right="267"/>
      </w:pPr>
      <w:r>
        <w:rPr>
          <w:vertAlign w:val="superscript"/>
        </w:rPr>
        <w:t>21</w:t>
      </w:r>
      <w:r>
        <w:rPr>
          <w:spacing w:val="-21"/>
          <w:vertAlign w:val="baseline"/>
        </w:rPr>
        <w:t> </w:t>
      </w:r>
      <w:r>
        <w:rPr>
          <w:vertAlign w:val="baseline"/>
        </w:rPr>
        <w:t>When</w:t>
      </w:r>
      <w:r>
        <w:rPr>
          <w:spacing w:val="-4"/>
          <w:vertAlign w:val="baseline"/>
        </w:rPr>
        <w:t> </w:t>
      </w:r>
      <w:r>
        <w:rPr>
          <w:vertAlign w:val="baseline"/>
        </w:rPr>
        <w:t>Jesus</w:t>
      </w:r>
      <w:r>
        <w:rPr>
          <w:spacing w:val="-3"/>
          <w:vertAlign w:val="baseline"/>
        </w:rPr>
        <w:t> </w:t>
      </w:r>
      <w:r>
        <w:rPr>
          <w:vertAlign w:val="baseline"/>
        </w:rPr>
        <w:t>had</w:t>
      </w:r>
      <w:r>
        <w:rPr>
          <w:spacing w:val="-3"/>
          <w:vertAlign w:val="baseline"/>
        </w:rPr>
        <w:t> </w:t>
      </w:r>
      <w:r>
        <w:rPr>
          <w:vertAlign w:val="baseline"/>
        </w:rPr>
        <w:t>said</w:t>
      </w:r>
      <w:r>
        <w:rPr>
          <w:spacing w:val="-3"/>
          <w:vertAlign w:val="baseline"/>
        </w:rPr>
        <w:t> </w:t>
      </w:r>
      <w:r>
        <w:rPr>
          <w:vertAlign w:val="baseline"/>
        </w:rPr>
        <w:t>this,</w:t>
      </w:r>
      <w:r>
        <w:rPr>
          <w:spacing w:val="-3"/>
          <w:vertAlign w:val="baseline"/>
        </w:rPr>
        <w:t> </w:t>
      </w:r>
      <w:r>
        <w:rPr>
          <w:vertAlign w:val="baseline"/>
        </w:rPr>
        <w:t>he</w:t>
      </w:r>
      <w:r>
        <w:rPr>
          <w:spacing w:val="-4"/>
          <w:vertAlign w:val="baseline"/>
        </w:rPr>
        <w:t> </w:t>
      </w:r>
      <w:r>
        <w:rPr>
          <w:vertAlign w:val="baseline"/>
        </w:rPr>
        <w:t>was</w:t>
      </w:r>
      <w:r>
        <w:rPr>
          <w:spacing w:val="-3"/>
          <w:vertAlign w:val="baseline"/>
        </w:rPr>
        <w:t> </w:t>
      </w:r>
      <w:r>
        <w:rPr>
          <w:vertAlign w:val="baseline"/>
        </w:rPr>
        <w:t>troubled</w:t>
      </w:r>
      <w:r>
        <w:rPr>
          <w:spacing w:val="-3"/>
          <w:vertAlign w:val="baseline"/>
        </w:rPr>
        <w:t> </w:t>
      </w:r>
      <w:r>
        <w:rPr>
          <w:vertAlign w:val="baseline"/>
        </w:rPr>
        <w:t>in</w:t>
      </w:r>
      <w:r>
        <w:rPr>
          <w:spacing w:val="-3"/>
          <w:vertAlign w:val="baseline"/>
        </w:rPr>
        <w:t> </w:t>
      </w:r>
      <w:r>
        <w:rPr>
          <w:vertAlign w:val="baseline"/>
        </w:rPr>
        <w:t>spirit,</w:t>
      </w:r>
      <w:r>
        <w:rPr>
          <w:spacing w:val="-3"/>
          <w:vertAlign w:val="baseline"/>
        </w:rPr>
        <w:t> </w:t>
      </w:r>
      <w:r>
        <w:rPr>
          <w:vertAlign w:val="baseline"/>
        </w:rPr>
        <w:t>and</w:t>
      </w:r>
      <w:r>
        <w:rPr>
          <w:spacing w:val="-3"/>
          <w:vertAlign w:val="baseline"/>
        </w:rPr>
        <w:t> </w:t>
      </w:r>
      <w:r>
        <w:rPr>
          <w:vertAlign w:val="baseline"/>
        </w:rPr>
        <w:t>testified,</w:t>
      </w:r>
      <w:r>
        <w:rPr>
          <w:spacing w:val="-3"/>
          <w:vertAlign w:val="baseline"/>
        </w:rPr>
        <w:t> </w:t>
      </w:r>
      <w:r>
        <w:rPr>
          <w:vertAlign w:val="baseline"/>
        </w:rPr>
        <w:t>“Most</w:t>
      </w:r>
      <w:r>
        <w:rPr>
          <w:spacing w:val="-3"/>
          <w:vertAlign w:val="baseline"/>
        </w:rPr>
        <w:t> </w:t>
      </w:r>
      <w:r>
        <w:rPr>
          <w:vertAlign w:val="baseline"/>
        </w:rPr>
        <w:t>certainly</w:t>
      </w:r>
      <w:r>
        <w:rPr>
          <w:spacing w:val="-3"/>
          <w:vertAlign w:val="baseline"/>
        </w:rPr>
        <w:t> </w:t>
      </w:r>
      <w:r>
        <w:rPr>
          <w:vertAlign w:val="baseline"/>
        </w:rPr>
        <w:t>I</w:t>
      </w:r>
      <w:r>
        <w:rPr>
          <w:spacing w:val="-4"/>
          <w:vertAlign w:val="baseline"/>
        </w:rPr>
        <w:t> </w:t>
      </w:r>
      <w:r>
        <w:rPr>
          <w:vertAlign w:val="baseline"/>
        </w:rPr>
        <w:t>tell you that one of you will betray me.”</w:t>
      </w:r>
    </w:p>
    <w:p>
      <w:pPr>
        <w:pStyle w:val="BodyText"/>
        <w:spacing w:line="259" w:lineRule="auto" w:before="160"/>
        <w:ind w:left="840" w:right="267"/>
      </w:pPr>
      <w:r>
        <w:rPr>
          <w:vertAlign w:val="superscript"/>
        </w:rPr>
        <w:t>22</w:t>
      </w:r>
      <w:r>
        <w:rPr>
          <w:spacing w:val="-15"/>
          <w:vertAlign w:val="baseline"/>
        </w:rPr>
        <w:t> </w:t>
      </w:r>
      <w:r>
        <w:rPr>
          <w:vertAlign w:val="baseline"/>
        </w:rPr>
        <w:t>The disciples looked at one another, perplexed about whom he spoke. </w:t>
      </w:r>
      <w:r>
        <w:rPr>
          <w:vertAlign w:val="superscript"/>
        </w:rPr>
        <w:t>23</w:t>
      </w:r>
      <w:r>
        <w:rPr>
          <w:spacing w:val="-15"/>
          <w:vertAlign w:val="baseline"/>
        </w:rPr>
        <w:t> </w:t>
      </w:r>
      <w:r>
        <w:rPr>
          <w:vertAlign w:val="baseline"/>
        </w:rPr>
        <w:t>One of his disciples, whom Jesus loved, was at the table, leaning against Jesus’</w:t>
      </w:r>
      <w:r>
        <w:rPr>
          <w:spacing w:val="-10"/>
          <w:vertAlign w:val="baseline"/>
        </w:rPr>
        <w:t> </w:t>
      </w:r>
      <w:r>
        <w:rPr>
          <w:vertAlign w:val="baseline"/>
        </w:rPr>
        <w:t>breast. </w:t>
      </w:r>
      <w:r>
        <w:rPr>
          <w:vertAlign w:val="superscript"/>
        </w:rPr>
        <w:t>24</w:t>
      </w:r>
      <w:r>
        <w:rPr>
          <w:spacing w:val="-14"/>
          <w:vertAlign w:val="baseline"/>
        </w:rPr>
        <w:t> </w:t>
      </w:r>
      <w:r>
        <w:rPr>
          <w:vertAlign w:val="baseline"/>
        </w:rPr>
        <w:t>Simon Peter</w:t>
      </w:r>
      <w:r>
        <w:rPr>
          <w:spacing w:val="-4"/>
          <w:vertAlign w:val="baseline"/>
        </w:rPr>
        <w:t> </w:t>
      </w:r>
      <w:r>
        <w:rPr>
          <w:vertAlign w:val="baseline"/>
        </w:rPr>
        <w:t>therefore</w:t>
      </w:r>
      <w:r>
        <w:rPr>
          <w:spacing w:val="-4"/>
          <w:vertAlign w:val="baseline"/>
        </w:rPr>
        <w:t> </w:t>
      </w:r>
      <w:r>
        <w:rPr>
          <w:vertAlign w:val="baseline"/>
        </w:rPr>
        <w:t>beckoned</w:t>
      </w:r>
      <w:r>
        <w:rPr>
          <w:spacing w:val="-2"/>
          <w:vertAlign w:val="baseline"/>
        </w:rPr>
        <w:t> </w:t>
      </w:r>
      <w:r>
        <w:rPr>
          <w:vertAlign w:val="baseline"/>
        </w:rPr>
        <w:t>to</w:t>
      </w:r>
      <w:r>
        <w:rPr>
          <w:spacing w:val="-4"/>
          <w:vertAlign w:val="baseline"/>
        </w:rPr>
        <w:t> </w:t>
      </w:r>
      <w:r>
        <w:rPr>
          <w:vertAlign w:val="baseline"/>
        </w:rPr>
        <w:t>him,</w:t>
      </w:r>
      <w:r>
        <w:rPr>
          <w:spacing w:val="-4"/>
          <w:vertAlign w:val="baseline"/>
        </w:rPr>
        <w:t> </w:t>
      </w:r>
      <w:r>
        <w:rPr>
          <w:vertAlign w:val="baseline"/>
        </w:rPr>
        <w:t>and</w:t>
      </w:r>
      <w:r>
        <w:rPr>
          <w:spacing w:val="-4"/>
          <w:vertAlign w:val="baseline"/>
        </w:rPr>
        <w:t> </w:t>
      </w:r>
      <w:r>
        <w:rPr>
          <w:vertAlign w:val="baseline"/>
        </w:rPr>
        <w:t>said</w:t>
      </w:r>
      <w:r>
        <w:rPr>
          <w:spacing w:val="-4"/>
          <w:vertAlign w:val="baseline"/>
        </w:rPr>
        <w:t> </w:t>
      </w:r>
      <w:r>
        <w:rPr>
          <w:vertAlign w:val="baseline"/>
        </w:rPr>
        <w:t>to</w:t>
      </w:r>
      <w:r>
        <w:rPr>
          <w:spacing w:val="-4"/>
          <w:vertAlign w:val="baseline"/>
        </w:rPr>
        <w:t> </w:t>
      </w:r>
      <w:r>
        <w:rPr>
          <w:vertAlign w:val="baseline"/>
        </w:rPr>
        <w:t>him,</w:t>
      </w:r>
      <w:r>
        <w:rPr>
          <w:spacing w:val="-6"/>
          <w:vertAlign w:val="baseline"/>
        </w:rPr>
        <w:t> </w:t>
      </w:r>
      <w:r>
        <w:rPr>
          <w:vertAlign w:val="baseline"/>
        </w:rPr>
        <w:t>“Tell</w:t>
      </w:r>
      <w:r>
        <w:rPr>
          <w:spacing w:val="-4"/>
          <w:vertAlign w:val="baseline"/>
        </w:rPr>
        <w:t> </w:t>
      </w:r>
      <w:r>
        <w:rPr>
          <w:vertAlign w:val="baseline"/>
        </w:rPr>
        <w:t>us</w:t>
      </w:r>
      <w:r>
        <w:rPr>
          <w:spacing w:val="-4"/>
          <w:vertAlign w:val="baseline"/>
        </w:rPr>
        <w:t> </w:t>
      </w:r>
      <w:r>
        <w:rPr>
          <w:vertAlign w:val="baseline"/>
        </w:rPr>
        <w:t>who</w:t>
      </w:r>
      <w:r>
        <w:rPr>
          <w:spacing w:val="-4"/>
          <w:vertAlign w:val="baseline"/>
        </w:rPr>
        <w:t> </w:t>
      </w:r>
      <w:r>
        <w:rPr>
          <w:vertAlign w:val="baseline"/>
        </w:rPr>
        <w:t>it</w:t>
      </w:r>
      <w:r>
        <w:rPr>
          <w:spacing w:val="-4"/>
          <w:vertAlign w:val="baseline"/>
        </w:rPr>
        <w:t> </w:t>
      </w:r>
      <w:r>
        <w:rPr>
          <w:vertAlign w:val="baseline"/>
        </w:rPr>
        <w:t>is</w:t>
      </w:r>
      <w:r>
        <w:rPr>
          <w:spacing w:val="-4"/>
          <w:vertAlign w:val="baseline"/>
        </w:rPr>
        <w:t> </w:t>
      </w:r>
      <w:r>
        <w:rPr>
          <w:vertAlign w:val="baseline"/>
        </w:rPr>
        <w:t>of</w:t>
      </w:r>
      <w:r>
        <w:rPr>
          <w:spacing w:val="-4"/>
          <w:vertAlign w:val="baseline"/>
        </w:rPr>
        <w:t> </w:t>
      </w:r>
      <w:r>
        <w:rPr>
          <w:vertAlign w:val="baseline"/>
        </w:rPr>
        <w:t>whom</w:t>
      </w:r>
      <w:r>
        <w:rPr>
          <w:spacing w:val="-4"/>
          <w:vertAlign w:val="baseline"/>
        </w:rPr>
        <w:t> </w:t>
      </w:r>
      <w:r>
        <w:rPr>
          <w:vertAlign w:val="baseline"/>
        </w:rPr>
        <w:t>he</w:t>
      </w:r>
      <w:r>
        <w:rPr>
          <w:spacing w:val="-4"/>
          <w:vertAlign w:val="baseline"/>
        </w:rPr>
        <w:t> </w:t>
      </w:r>
      <w:r>
        <w:rPr>
          <w:vertAlign w:val="baseline"/>
        </w:rPr>
        <w:t>speaks.”</w:t>
      </w:r>
    </w:p>
    <w:p>
      <w:pPr>
        <w:pStyle w:val="BodyText"/>
        <w:spacing w:before="159"/>
        <w:ind w:left="840"/>
      </w:pPr>
      <w:r>
        <w:rPr>
          <w:vertAlign w:val="superscript"/>
        </w:rPr>
        <w:t>25</w:t>
      </w:r>
      <w:r>
        <w:rPr>
          <w:spacing w:val="-21"/>
          <w:vertAlign w:val="baseline"/>
        </w:rPr>
        <w:t> </w:t>
      </w:r>
      <w:r>
        <w:rPr>
          <w:vertAlign w:val="baseline"/>
        </w:rPr>
        <w:t>He,</w:t>
      </w:r>
      <w:r>
        <w:rPr>
          <w:spacing w:val="-2"/>
          <w:vertAlign w:val="baseline"/>
        </w:rPr>
        <w:t> </w:t>
      </w:r>
      <w:r>
        <w:rPr>
          <w:vertAlign w:val="baseline"/>
        </w:rPr>
        <w:t>leaning</w:t>
      </w:r>
      <w:r>
        <w:rPr>
          <w:spacing w:val="-1"/>
          <w:vertAlign w:val="baseline"/>
        </w:rPr>
        <w:t> </w:t>
      </w:r>
      <w:r>
        <w:rPr>
          <w:vertAlign w:val="baseline"/>
        </w:rPr>
        <w:t>back,</w:t>
      </w:r>
      <w:r>
        <w:rPr>
          <w:spacing w:val="-1"/>
          <w:vertAlign w:val="baseline"/>
        </w:rPr>
        <w:t> </w:t>
      </w:r>
      <w:r>
        <w:rPr>
          <w:vertAlign w:val="baseline"/>
        </w:rPr>
        <w:t>as</w:t>
      </w:r>
      <w:r>
        <w:rPr>
          <w:spacing w:val="-1"/>
          <w:vertAlign w:val="baseline"/>
        </w:rPr>
        <w:t> </w:t>
      </w:r>
      <w:r>
        <w:rPr>
          <w:vertAlign w:val="baseline"/>
        </w:rPr>
        <w:t>he was, on</w:t>
      </w:r>
      <w:r>
        <w:rPr>
          <w:spacing w:val="-1"/>
          <w:vertAlign w:val="baseline"/>
        </w:rPr>
        <w:t> </w:t>
      </w:r>
      <w:r>
        <w:rPr>
          <w:vertAlign w:val="baseline"/>
        </w:rPr>
        <w:t>Jesus’</w:t>
      </w:r>
      <w:r>
        <w:rPr>
          <w:spacing w:val="-18"/>
          <w:vertAlign w:val="baseline"/>
        </w:rPr>
        <w:t> </w:t>
      </w:r>
      <w:r>
        <w:rPr>
          <w:vertAlign w:val="baseline"/>
        </w:rPr>
        <w:t>breast,</w:t>
      </w:r>
      <w:r>
        <w:rPr>
          <w:spacing w:val="-1"/>
          <w:vertAlign w:val="baseline"/>
        </w:rPr>
        <w:t> </w:t>
      </w:r>
      <w:r>
        <w:rPr>
          <w:vertAlign w:val="baseline"/>
        </w:rPr>
        <w:t>asked</w:t>
      </w:r>
      <w:r>
        <w:rPr>
          <w:spacing w:val="-1"/>
          <w:vertAlign w:val="baseline"/>
        </w:rPr>
        <w:t> </w:t>
      </w:r>
      <w:r>
        <w:rPr>
          <w:vertAlign w:val="baseline"/>
        </w:rPr>
        <w:t>him,</w:t>
      </w:r>
      <w:r>
        <w:rPr>
          <w:spacing w:val="-1"/>
          <w:vertAlign w:val="baseline"/>
        </w:rPr>
        <w:t> </w:t>
      </w:r>
      <w:r>
        <w:rPr>
          <w:vertAlign w:val="baseline"/>
        </w:rPr>
        <w:t>“Lord, who</w:t>
      </w:r>
      <w:r>
        <w:rPr>
          <w:spacing w:val="-1"/>
          <w:vertAlign w:val="baseline"/>
        </w:rPr>
        <w:t> </w:t>
      </w:r>
      <w:r>
        <w:rPr>
          <w:vertAlign w:val="baseline"/>
        </w:rPr>
        <w:t>is</w:t>
      </w:r>
      <w:r>
        <w:rPr>
          <w:spacing w:val="-1"/>
          <w:vertAlign w:val="baseline"/>
        </w:rPr>
        <w:t> </w:t>
      </w:r>
      <w:r>
        <w:rPr>
          <w:spacing w:val="-4"/>
          <w:vertAlign w:val="baseline"/>
        </w:rPr>
        <w:t>it?”</w:t>
      </w:r>
    </w:p>
    <w:p>
      <w:pPr>
        <w:pStyle w:val="BodyText"/>
        <w:spacing w:line="259" w:lineRule="auto" w:before="183"/>
        <w:ind w:left="839" w:right="267"/>
      </w:pPr>
      <w:r>
        <w:rPr>
          <w:vertAlign w:val="superscript"/>
        </w:rPr>
        <w:t>26</w:t>
      </w:r>
      <w:r>
        <w:rPr>
          <w:spacing w:val="-21"/>
          <w:vertAlign w:val="baseline"/>
        </w:rPr>
        <w:t> </w:t>
      </w:r>
      <w:r>
        <w:rPr>
          <w:vertAlign w:val="baseline"/>
        </w:rPr>
        <w:t>Jesus</w:t>
      </w:r>
      <w:r>
        <w:rPr>
          <w:spacing w:val="-3"/>
          <w:vertAlign w:val="baseline"/>
        </w:rPr>
        <w:t> </w:t>
      </w:r>
      <w:r>
        <w:rPr>
          <w:vertAlign w:val="baseline"/>
        </w:rPr>
        <w:t>therefore</w:t>
      </w:r>
      <w:r>
        <w:rPr>
          <w:spacing w:val="-1"/>
          <w:vertAlign w:val="baseline"/>
        </w:rPr>
        <w:t> </w:t>
      </w:r>
      <w:r>
        <w:rPr>
          <w:vertAlign w:val="baseline"/>
        </w:rPr>
        <w:t>answered,</w:t>
      </w:r>
      <w:r>
        <w:rPr>
          <w:spacing w:val="-2"/>
          <w:vertAlign w:val="baseline"/>
        </w:rPr>
        <w:t> </w:t>
      </w:r>
      <w:r>
        <w:rPr>
          <w:vertAlign w:val="baseline"/>
        </w:rPr>
        <w:t>“It</w:t>
      </w:r>
      <w:r>
        <w:rPr>
          <w:spacing w:val="-2"/>
          <w:vertAlign w:val="baseline"/>
        </w:rPr>
        <w:t> </w:t>
      </w:r>
      <w:r>
        <w:rPr>
          <w:vertAlign w:val="baseline"/>
        </w:rPr>
        <w:t>is</w:t>
      </w:r>
      <w:r>
        <w:rPr>
          <w:spacing w:val="-2"/>
          <w:vertAlign w:val="baseline"/>
        </w:rPr>
        <w:t> </w:t>
      </w:r>
      <w:r>
        <w:rPr>
          <w:vertAlign w:val="baseline"/>
        </w:rPr>
        <w:t>he</w:t>
      </w:r>
      <w:r>
        <w:rPr>
          <w:spacing w:val="-3"/>
          <w:vertAlign w:val="baseline"/>
        </w:rPr>
        <w:t> </w:t>
      </w:r>
      <w:r>
        <w:rPr>
          <w:vertAlign w:val="baseline"/>
        </w:rPr>
        <w:t>to</w:t>
      </w:r>
      <w:r>
        <w:rPr>
          <w:spacing w:val="-2"/>
          <w:vertAlign w:val="baseline"/>
        </w:rPr>
        <w:t> </w:t>
      </w:r>
      <w:r>
        <w:rPr>
          <w:vertAlign w:val="baseline"/>
        </w:rPr>
        <w:t>whom</w:t>
      </w:r>
      <w:r>
        <w:rPr>
          <w:spacing w:val="-2"/>
          <w:vertAlign w:val="baseline"/>
        </w:rPr>
        <w:t> </w:t>
      </w:r>
      <w:r>
        <w:rPr>
          <w:vertAlign w:val="baseline"/>
        </w:rPr>
        <w:t>I</w:t>
      </w:r>
      <w:r>
        <w:rPr>
          <w:spacing w:val="-3"/>
          <w:vertAlign w:val="baseline"/>
        </w:rPr>
        <w:t> </w:t>
      </w:r>
      <w:r>
        <w:rPr>
          <w:vertAlign w:val="baseline"/>
        </w:rPr>
        <w:t>will</w:t>
      </w:r>
      <w:r>
        <w:rPr>
          <w:spacing w:val="-2"/>
          <w:vertAlign w:val="baseline"/>
        </w:rPr>
        <w:t> </w:t>
      </w:r>
      <w:r>
        <w:rPr>
          <w:vertAlign w:val="baseline"/>
        </w:rPr>
        <w:t>give</w:t>
      </w:r>
      <w:r>
        <w:rPr>
          <w:spacing w:val="-3"/>
          <w:vertAlign w:val="baseline"/>
        </w:rPr>
        <w:t> </w:t>
      </w:r>
      <w:r>
        <w:rPr>
          <w:vertAlign w:val="baseline"/>
        </w:rPr>
        <w:t>this</w:t>
      </w:r>
      <w:r>
        <w:rPr>
          <w:spacing w:val="-2"/>
          <w:vertAlign w:val="baseline"/>
        </w:rPr>
        <w:t> </w:t>
      </w:r>
      <w:r>
        <w:rPr>
          <w:vertAlign w:val="baseline"/>
        </w:rPr>
        <w:t>piece</w:t>
      </w:r>
      <w:r>
        <w:rPr>
          <w:spacing w:val="-3"/>
          <w:vertAlign w:val="baseline"/>
        </w:rPr>
        <w:t> </w:t>
      </w:r>
      <w:r>
        <w:rPr>
          <w:vertAlign w:val="baseline"/>
        </w:rPr>
        <w:t>of</w:t>
      </w:r>
      <w:r>
        <w:rPr>
          <w:spacing w:val="-3"/>
          <w:vertAlign w:val="baseline"/>
        </w:rPr>
        <w:t> </w:t>
      </w:r>
      <w:r>
        <w:rPr>
          <w:vertAlign w:val="baseline"/>
        </w:rPr>
        <w:t>bread when</w:t>
      </w:r>
      <w:r>
        <w:rPr>
          <w:spacing w:val="-2"/>
          <w:vertAlign w:val="baseline"/>
        </w:rPr>
        <w:t> </w:t>
      </w:r>
      <w:r>
        <w:rPr>
          <w:vertAlign w:val="baseline"/>
        </w:rPr>
        <w:t>I</w:t>
      </w:r>
      <w:r>
        <w:rPr>
          <w:spacing w:val="-3"/>
          <w:vertAlign w:val="baseline"/>
        </w:rPr>
        <w:t> </w:t>
      </w:r>
      <w:r>
        <w:rPr>
          <w:vertAlign w:val="baseline"/>
        </w:rPr>
        <w:t>have dipped it.” So when he had dipped the piece of bread, he gave it to Judas, the son of Simon Iscariot. </w:t>
      </w:r>
      <w:r>
        <w:rPr>
          <w:vertAlign w:val="superscript"/>
        </w:rPr>
        <w:t>27</w:t>
      </w:r>
      <w:r>
        <w:rPr>
          <w:spacing w:val="-13"/>
          <w:vertAlign w:val="baseline"/>
        </w:rPr>
        <w:t> </w:t>
      </w:r>
      <w:r>
        <w:rPr>
          <w:vertAlign w:val="baseline"/>
        </w:rPr>
        <w:t>After the piece of bread, then Satan entered into him.</w:t>
      </w:r>
    </w:p>
    <w:p>
      <w:pPr>
        <w:pStyle w:val="BodyText"/>
        <w:spacing w:before="159"/>
        <w:ind w:left="840"/>
      </w:pPr>
      <w:r>
        <w:rPr/>
        <w:t>Then</w:t>
      </w:r>
      <w:r>
        <w:rPr>
          <w:spacing w:val="-1"/>
        </w:rPr>
        <w:t> </w:t>
      </w:r>
      <w:r>
        <w:rPr/>
        <w:t>Jesus</w:t>
      </w:r>
      <w:r>
        <w:rPr>
          <w:spacing w:val="-1"/>
        </w:rPr>
        <w:t> </w:t>
      </w:r>
      <w:r>
        <w:rPr/>
        <w:t>said</w:t>
      </w:r>
      <w:r>
        <w:rPr>
          <w:spacing w:val="-1"/>
        </w:rPr>
        <w:t> </w:t>
      </w:r>
      <w:r>
        <w:rPr/>
        <w:t>to</w:t>
      </w:r>
      <w:r>
        <w:rPr>
          <w:spacing w:val="-1"/>
        </w:rPr>
        <w:t> </w:t>
      </w:r>
      <w:r>
        <w:rPr/>
        <w:t>him,</w:t>
      </w:r>
      <w:r>
        <w:rPr>
          <w:spacing w:val="-1"/>
        </w:rPr>
        <w:t> </w:t>
      </w:r>
      <w:r>
        <w:rPr/>
        <w:t>“What</w:t>
      </w:r>
      <w:r>
        <w:rPr>
          <w:spacing w:val="-1"/>
        </w:rPr>
        <w:t> </w:t>
      </w:r>
      <w:r>
        <w:rPr/>
        <w:t>you</w:t>
      </w:r>
      <w:r>
        <w:rPr>
          <w:spacing w:val="-1"/>
        </w:rPr>
        <w:t> </w:t>
      </w:r>
      <w:r>
        <w:rPr/>
        <w:t>do,</w:t>
      </w:r>
      <w:r>
        <w:rPr>
          <w:spacing w:val="-1"/>
        </w:rPr>
        <w:t> </w:t>
      </w:r>
      <w:r>
        <w:rPr/>
        <w:t>do </w:t>
      </w:r>
      <w:r>
        <w:rPr>
          <w:spacing w:val="-2"/>
        </w:rPr>
        <w:t>quickly.”</w:t>
      </w:r>
    </w:p>
    <w:p>
      <w:pPr>
        <w:pStyle w:val="BodyText"/>
        <w:spacing w:line="259" w:lineRule="auto" w:before="180"/>
        <w:ind w:left="840" w:right="123"/>
      </w:pPr>
      <w:r>
        <w:rPr>
          <w:vertAlign w:val="superscript"/>
        </w:rPr>
        <w:t>28</w:t>
      </w:r>
      <w:r>
        <w:rPr>
          <w:spacing w:val="-15"/>
          <w:vertAlign w:val="baseline"/>
        </w:rPr>
        <w:t> </w:t>
      </w:r>
      <w:r>
        <w:rPr>
          <w:vertAlign w:val="baseline"/>
        </w:rPr>
        <w:t>Now nobody at the table knew why he said this to him. </w:t>
      </w:r>
      <w:r>
        <w:rPr>
          <w:vertAlign w:val="superscript"/>
        </w:rPr>
        <w:t>29</w:t>
      </w:r>
      <w:r>
        <w:rPr>
          <w:spacing w:val="-12"/>
          <w:vertAlign w:val="baseline"/>
        </w:rPr>
        <w:t> </w:t>
      </w:r>
      <w:r>
        <w:rPr>
          <w:vertAlign w:val="baseline"/>
        </w:rPr>
        <w:t>For some thought, because Judas</w:t>
      </w:r>
      <w:r>
        <w:rPr>
          <w:spacing w:val="-3"/>
          <w:vertAlign w:val="baseline"/>
        </w:rPr>
        <w:t> </w:t>
      </w:r>
      <w:r>
        <w:rPr>
          <w:vertAlign w:val="baseline"/>
        </w:rPr>
        <w:t>had</w:t>
      </w:r>
      <w:r>
        <w:rPr>
          <w:spacing w:val="-3"/>
          <w:vertAlign w:val="baseline"/>
        </w:rPr>
        <w:t> </w:t>
      </w:r>
      <w:r>
        <w:rPr>
          <w:vertAlign w:val="baseline"/>
        </w:rPr>
        <w:t>the</w:t>
      </w:r>
      <w:r>
        <w:rPr>
          <w:spacing w:val="-4"/>
          <w:vertAlign w:val="baseline"/>
        </w:rPr>
        <w:t> </w:t>
      </w:r>
      <w:r>
        <w:rPr>
          <w:vertAlign w:val="baseline"/>
        </w:rPr>
        <w:t>money</w:t>
      </w:r>
      <w:r>
        <w:rPr>
          <w:spacing w:val="-3"/>
          <w:vertAlign w:val="baseline"/>
        </w:rPr>
        <w:t> </w:t>
      </w:r>
      <w:r>
        <w:rPr>
          <w:vertAlign w:val="baseline"/>
        </w:rPr>
        <w:t>box,</w:t>
      </w:r>
      <w:r>
        <w:rPr>
          <w:spacing w:val="-3"/>
          <w:vertAlign w:val="baseline"/>
        </w:rPr>
        <w:t> </w:t>
      </w:r>
      <w:r>
        <w:rPr>
          <w:vertAlign w:val="baseline"/>
        </w:rPr>
        <w:t>that</w:t>
      </w:r>
      <w:r>
        <w:rPr>
          <w:spacing w:val="-3"/>
          <w:vertAlign w:val="baseline"/>
        </w:rPr>
        <w:t> </w:t>
      </w:r>
      <w:r>
        <w:rPr>
          <w:vertAlign w:val="baseline"/>
        </w:rPr>
        <w:t>Jesus</w:t>
      </w:r>
      <w:r>
        <w:rPr>
          <w:spacing w:val="-3"/>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“Buy</w:t>
      </w:r>
      <w:r>
        <w:rPr>
          <w:spacing w:val="-3"/>
          <w:vertAlign w:val="baseline"/>
        </w:rPr>
        <w:t> </w:t>
      </w:r>
      <w:r>
        <w:rPr>
          <w:vertAlign w:val="baseline"/>
        </w:rPr>
        <w:t>what</w:t>
      </w:r>
      <w:r>
        <w:rPr>
          <w:spacing w:val="-3"/>
          <w:vertAlign w:val="baseline"/>
        </w:rPr>
        <w:t> </w:t>
      </w:r>
      <w:r>
        <w:rPr>
          <w:vertAlign w:val="baseline"/>
        </w:rPr>
        <w:t>things</w:t>
      </w:r>
      <w:r>
        <w:rPr>
          <w:spacing w:val="-3"/>
          <w:vertAlign w:val="baseline"/>
        </w:rPr>
        <w:t> </w:t>
      </w:r>
      <w:r>
        <w:rPr>
          <w:vertAlign w:val="baseline"/>
        </w:rPr>
        <w:t>we</w:t>
      </w:r>
      <w:r>
        <w:rPr>
          <w:spacing w:val="-4"/>
          <w:vertAlign w:val="baseline"/>
        </w:rPr>
        <w:t> </w:t>
      </w:r>
      <w:r>
        <w:rPr>
          <w:vertAlign w:val="baseline"/>
        </w:rPr>
        <w:t>need</w:t>
      </w:r>
      <w:r>
        <w:rPr>
          <w:spacing w:val="-1"/>
          <w:vertAlign w:val="baseline"/>
        </w:rPr>
        <w:t> </w:t>
      </w:r>
      <w:r>
        <w:rPr>
          <w:vertAlign w:val="baseline"/>
        </w:rPr>
        <w:t>for</w:t>
      </w:r>
      <w:r>
        <w:rPr>
          <w:spacing w:val="-4"/>
          <w:vertAlign w:val="baseline"/>
        </w:rPr>
        <w:t> </w:t>
      </w:r>
      <w:r>
        <w:rPr>
          <w:vertAlign w:val="baseline"/>
        </w:rPr>
        <w:t>the</w:t>
      </w:r>
      <w:r>
        <w:rPr>
          <w:spacing w:val="-4"/>
          <w:vertAlign w:val="baseline"/>
        </w:rPr>
        <w:t> </w:t>
      </w:r>
      <w:r>
        <w:rPr>
          <w:vertAlign w:val="baseline"/>
        </w:rPr>
        <w:t>feast,” or that he should give something to the poor. </w:t>
      </w:r>
      <w:r>
        <w:rPr>
          <w:vertAlign w:val="superscript"/>
        </w:rPr>
        <w:t>30</w:t>
      </w:r>
      <w:r>
        <w:rPr>
          <w:spacing w:val="-18"/>
          <w:vertAlign w:val="baseline"/>
        </w:rPr>
        <w:t> </w:t>
      </w:r>
      <w:r>
        <w:rPr>
          <w:vertAlign w:val="baseline"/>
        </w:rPr>
        <w:t>Therefore having received that morsel, he went out immediately. It was night.</w:t>
      </w:r>
    </w:p>
    <w:p>
      <w:pPr>
        <w:pStyle w:val="BodyText"/>
        <w:spacing w:line="259" w:lineRule="auto" w:before="159"/>
        <w:ind w:left="840" w:right="135"/>
      </w:pPr>
      <w:r>
        <w:rPr>
          <w:vertAlign w:val="superscript"/>
        </w:rPr>
        <w:t>31</w:t>
      </w:r>
      <w:r>
        <w:rPr>
          <w:spacing w:val="-16"/>
          <w:vertAlign w:val="baseline"/>
        </w:rPr>
        <w:t> </w:t>
      </w:r>
      <w:r>
        <w:rPr>
          <w:vertAlign w:val="baseline"/>
        </w:rPr>
        <w:t>When he had gone out, Jesus said, “Now the Son of Man has been glorified, and God has</w:t>
      </w:r>
      <w:r>
        <w:rPr>
          <w:spacing w:val="-3"/>
          <w:vertAlign w:val="baseline"/>
        </w:rPr>
        <w:t> </w:t>
      </w:r>
      <w:r>
        <w:rPr>
          <w:vertAlign w:val="baseline"/>
        </w:rPr>
        <w:t>been</w:t>
      </w:r>
      <w:r>
        <w:rPr>
          <w:spacing w:val="-2"/>
          <w:vertAlign w:val="baseline"/>
        </w:rPr>
        <w:t> </w:t>
      </w:r>
      <w:r>
        <w:rPr>
          <w:vertAlign w:val="baseline"/>
        </w:rPr>
        <w:t>glorified</w:t>
      </w:r>
      <w:r>
        <w:rPr>
          <w:spacing w:val="-2"/>
          <w:vertAlign w:val="baseline"/>
        </w:rPr>
        <w:t> </w:t>
      </w:r>
      <w:r>
        <w:rPr>
          <w:vertAlign w:val="baseline"/>
        </w:rPr>
        <w:t>in</w:t>
      </w:r>
      <w:r>
        <w:rPr>
          <w:spacing w:val="-2"/>
          <w:vertAlign w:val="baseline"/>
        </w:rPr>
        <w:t> </w:t>
      </w:r>
      <w:r>
        <w:rPr>
          <w:vertAlign w:val="baseline"/>
        </w:rPr>
        <w:t>him.</w:t>
      </w:r>
      <w:r>
        <w:rPr>
          <w:spacing w:val="-3"/>
          <w:vertAlign w:val="baseline"/>
        </w:rPr>
        <w:t> </w:t>
      </w:r>
      <w:r>
        <w:rPr>
          <w:vertAlign w:val="superscript"/>
        </w:rPr>
        <w:t>32</w:t>
      </w:r>
      <w:r>
        <w:rPr>
          <w:spacing w:val="-21"/>
          <w:vertAlign w:val="baseline"/>
        </w:rPr>
        <w:t> </w:t>
      </w:r>
      <w:r>
        <w:rPr>
          <w:vertAlign w:val="baseline"/>
        </w:rPr>
        <w:t>If</w:t>
      </w:r>
      <w:r>
        <w:rPr>
          <w:spacing w:val="-3"/>
          <w:vertAlign w:val="baseline"/>
        </w:rPr>
        <w:t> </w:t>
      </w:r>
      <w:r>
        <w:rPr>
          <w:vertAlign w:val="baseline"/>
        </w:rPr>
        <w:t>God</w:t>
      </w:r>
      <w:r>
        <w:rPr>
          <w:spacing w:val="-2"/>
          <w:vertAlign w:val="baseline"/>
        </w:rPr>
        <w:t> </w:t>
      </w:r>
      <w:r>
        <w:rPr>
          <w:vertAlign w:val="baseline"/>
        </w:rPr>
        <w:t>has</w:t>
      </w:r>
      <w:r>
        <w:rPr>
          <w:spacing w:val="-2"/>
          <w:vertAlign w:val="baseline"/>
        </w:rPr>
        <w:t> </w:t>
      </w:r>
      <w:r>
        <w:rPr>
          <w:vertAlign w:val="baseline"/>
        </w:rPr>
        <w:t>been</w:t>
      </w:r>
      <w:r>
        <w:rPr>
          <w:spacing w:val="-2"/>
          <w:vertAlign w:val="baseline"/>
        </w:rPr>
        <w:t> </w:t>
      </w:r>
      <w:r>
        <w:rPr>
          <w:vertAlign w:val="baseline"/>
        </w:rPr>
        <w:t>glorified</w:t>
      </w:r>
      <w:r>
        <w:rPr>
          <w:spacing w:val="-2"/>
          <w:vertAlign w:val="baseline"/>
        </w:rPr>
        <w:t> </w:t>
      </w:r>
      <w:r>
        <w:rPr>
          <w:vertAlign w:val="baseline"/>
        </w:rPr>
        <w:t>in</w:t>
      </w:r>
      <w:r>
        <w:rPr>
          <w:spacing w:val="-2"/>
          <w:vertAlign w:val="baseline"/>
        </w:rPr>
        <w:t> </w:t>
      </w:r>
      <w:r>
        <w:rPr>
          <w:vertAlign w:val="baseline"/>
        </w:rPr>
        <w:t>him,</w:t>
      </w:r>
      <w:r>
        <w:rPr>
          <w:spacing w:val="-2"/>
          <w:vertAlign w:val="baseline"/>
        </w:rPr>
        <w:t> </w:t>
      </w:r>
      <w:r>
        <w:rPr>
          <w:vertAlign w:val="baseline"/>
        </w:rPr>
        <w:t>God</w:t>
      </w:r>
      <w:r>
        <w:rPr>
          <w:spacing w:val="-2"/>
          <w:vertAlign w:val="baseline"/>
        </w:rPr>
        <w:t> </w:t>
      </w:r>
      <w:r>
        <w:rPr>
          <w:vertAlign w:val="baseline"/>
        </w:rPr>
        <w:t>will</w:t>
      </w:r>
      <w:r>
        <w:rPr>
          <w:spacing w:val="-2"/>
          <w:vertAlign w:val="baseline"/>
        </w:rPr>
        <w:t> </w:t>
      </w:r>
      <w:r>
        <w:rPr>
          <w:vertAlign w:val="baseline"/>
        </w:rPr>
        <w:t>also</w:t>
      </w:r>
      <w:r>
        <w:rPr>
          <w:spacing w:val="-5"/>
          <w:vertAlign w:val="baseline"/>
        </w:rPr>
        <w:t> </w:t>
      </w:r>
      <w:r>
        <w:rPr>
          <w:vertAlign w:val="baseline"/>
        </w:rPr>
        <w:t>glorify</w:t>
      </w:r>
      <w:r>
        <w:rPr>
          <w:spacing w:val="-2"/>
          <w:vertAlign w:val="baseline"/>
        </w:rPr>
        <w:t> </w:t>
      </w:r>
      <w:r>
        <w:rPr>
          <w:vertAlign w:val="baseline"/>
        </w:rPr>
        <w:t>him</w:t>
      </w:r>
      <w:r>
        <w:rPr>
          <w:spacing w:val="-2"/>
          <w:vertAlign w:val="baseline"/>
        </w:rPr>
        <w:t> </w:t>
      </w:r>
      <w:r>
        <w:rPr>
          <w:vertAlign w:val="baseline"/>
        </w:rPr>
        <w:t>in himself, and he will glorify him immediately. </w:t>
      </w:r>
      <w:r>
        <w:rPr>
          <w:vertAlign w:val="superscript"/>
        </w:rPr>
        <w:t>33</w:t>
      </w:r>
      <w:r>
        <w:rPr>
          <w:spacing w:val="-14"/>
          <w:vertAlign w:val="baseline"/>
        </w:rPr>
        <w:t> </w:t>
      </w:r>
      <w:r>
        <w:rPr>
          <w:vertAlign w:val="baseline"/>
        </w:rPr>
        <w:t>Little children, I will be with you a little while longer.</w:t>
      </w:r>
      <w:r>
        <w:rPr>
          <w:spacing w:val="-6"/>
          <w:vertAlign w:val="baseline"/>
        </w:rPr>
        <w:t> </w:t>
      </w:r>
      <w:r>
        <w:rPr>
          <w:vertAlign w:val="baseline"/>
        </w:rPr>
        <w:t>You will seek me, and as I said to the Jews, ‘Where I am going, you can’t come,’</w:t>
      </w:r>
      <w:r>
        <w:rPr>
          <w:spacing w:val="-18"/>
          <w:vertAlign w:val="baseline"/>
        </w:rPr>
        <w:t> </w:t>
      </w:r>
      <w:r>
        <w:rPr>
          <w:vertAlign w:val="baseline"/>
        </w:rPr>
        <w:t>so</w:t>
      </w:r>
      <w:r>
        <w:rPr>
          <w:spacing w:val="-7"/>
          <w:vertAlign w:val="baseline"/>
        </w:rPr>
        <w:t> </w:t>
      </w:r>
      <w:r>
        <w:rPr>
          <w:vertAlign w:val="baseline"/>
        </w:rPr>
        <w:t>now</w:t>
      </w:r>
      <w:r>
        <w:rPr>
          <w:spacing w:val="-4"/>
          <w:vertAlign w:val="baseline"/>
        </w:rPr>
        <w:t> </w:t>
      </w:r>
      <w:r>
        <w:rPr>
          <w:vertAlign w:val="baseline"/>
        </w:rPr>
        <w:t>I</w:t>
      </w:r>
      <w:r>
        <w:rPr>
          <w:spacing w:val="-4"/>
          <w:vertAlign w:val="baseline"/>
        </w:rPr>
        <w:t> </w:t>
      </w:r>
      <w:r>
        <w:rPr>
          <w:vertAlign w:val="baseline"/>
        </w:rPr>
        <w:t>tell</w:t>
      </w:r>
      <w:r>
        <w:rPr>
          <w:spacing w:val="-3"/>
          <w:vertAlign w:val="baseline"/>
        </w:rPr>
        <w:t> </w:t>
      </w:r>
      <w:r>
        <w:rPr>
          <w:vertAlign w:val="baseline"/>
        </w:rPr>
        <w:t>you.</w:t>
      </w:r>
      <w:r>
        <w:rPr>
          <w:spacing w:val="-1"/>
          <w:vertAlign w:val="baseline"/>
        </w:rPr>
        <w:t> </w:t>
      </w:r>
      <w:r>
        <w:rPr>
          <w:vertAlign w:val="superscript"/>
        </w:rPr>
        <w:t>34</w:t>
      </w:r>
      <w:r>
        <w:rPr>
          <w:spacing w:val="-21"/>
          <w:vertAlign w:val="baseline"/>
        </w:rPr>
        <w:t> </w:t>
      </w:r>
      <w:r>
        <w:rPr>
          <w:vertAlign w:val="baseline"/>
        </w:rPr>
        <w:t>A</w:t>
      </w:r>
      <w:r>
        <w:rPr>
          <w:spacing w:val="-15"/>
          <w:vertAlign w:val="baseline"/>
        </w:rPr>
        <w:t> </w:t>
      </w:r>
      <w:r>
        <w:rPr>
          <w:vertAlign w:val="baseline"/>
        </w:rPr>
        <w:t>new</w:t>
      </w:r>
      <w:r>
        <w:rPr>
          <w:spacing w:val="-4"/>
          <w:vertAlign w:val="baseline"/>
        </w:rPr>
        <w:t> </w:t>
      </w:r>
      <w:r>
        <w:rPr>
          <w:vertAlign w:val="baseline"/>
        </w:rPr>
        <w:t>commandment</w:t>
      </w:r>
      <w:r>
        <w:rPr>
          <w:spacing w:val="-3"/>
          <w:vertAlign w:val="baseline"/>
        </w:rPr>
        <w:t> </w:t>
      </w:r>
      <w:r>
        <w:rPr>
          <w:vertAlign w:val="baseline"/>
        </w:rPr>
        <w:t>I</w:t>
      </w:r>
      <w:r>
        <w:rPr>
          <w:spacing w:val="-4"/>
          <w:vertAlign w:val="baseline"/>
        </w:rPr>
        <w:t> </w:t>
      </w:r>
      <w:r>
        <w:rPr>
          <w:vertAlign w:val="baseline"/>
        </w:rPr>
        <w:t>give</w:t>
      </w:r>
      <w:r>
        <w:rPr>
          <w:spacing w:val="-4"/>
          <w:vertAlign w:val="baseline"/>
        </w:rPr>
        <w:t> </w:t>
      </w:r>
      <w:r>
        <w:rPr>
          <w:vertAlign w:val="baseline"/>
        </w:rPr>
        <w:t>to</w:t>
      </w:r>
      <w:r>
        <w:rPr>
          <w:spacing w:val="-3"/>
          <w:vertAlign w:val="baseline"/>
        </w:rPr>
        <w:t> </w:t>
      </w:r>
      <w:r>
        <w:rPr>
          <w:vertAlign w:val="baseline"/>
        </w:rPr>
        <w:t>you,</w:t>
      </w:r>
      <w:r>
        <w:rPr>
          <w:spacing w:val="-3"/>
          <w:vertAlign w:val="baseline"/>
        </w:rPr>
        <w:t> </w:t>
      </w:r>
      <w:r>
        <w:rPr>
          <w:vertAlign w:val="baseline"/>
        </w:rPr>
        <w:t>that</w:t>
      </w:r>
      <w:r>
        <w:rPr>
          <w:spacing w:val="-3"/>
          <w:vertAlign w:val="baseline"/>
        </w:rPr>
        <w:t> </w:t>
      </w:r>
      <w:r>
        <w:rPr>
          <w:vertAlign w:val="baseline"/>
        </w:rPr>
        <w:t>you</w:t>
      </w:r>
      <w:r>
        <w:rPr>
          <w:spacing w:val="-3"/>
          <w:vertAlign w:val="baseline"/>
        </w:rPr>
        <w:t> </w:t>
      </w:r>
      <w:r>
        <w:rPr>
          <w:vertAlign w:val="baseline"/>
        </w:rPr>
        <w:t>love</w:t>
      </w:r>
      <w:r>
        <w:rPr>
          <w:spacing w:val="-4"/>
          <w:vertAlign w:val="baseline"/>
        </w:rPr>
        <w:t> </w:t>
      </w:r>
      <w:r>
        <w:rPr>
          <w:vertAlign w:val="baseline"/>
        </w:rPr>
        <w:t>one</w:t>
      </w:r>
      <w:r>
        <w:rPr>
          <w:spacing w:val="-4"/>
          <w:vertAlign w:val="baseline"/>
        </w:rPr>
        <w:t> </w:t>
      </w:r>
      <w:r>
        <w:rPr>
          <w:vertAlign w:val="baseline"/>
        </w:rPr>
        <w:t>another. Just as I have loved you, you also love one another. </w:t>
      </w:r>
      <w:r>
        <w:rPr>
          <w:vertAlign w:val="superscript"/>
        </w:rPr>
        <w:t>35</w:t>
      </w:r>
      <w:r>
        <w:rPr>
          <w:spacing w:val="-16"/>
          <w:vertAlign w:val="baseline"/>
        </w:rPr>
        <w:t> </w:t>
      </w:r>
      <w:r>
        <w:rPr>
          <w:vertAlign w:val="baseline"/>
        </w:rPr>
        <w:t>By this everyone will know that you are my disciples, if you have love for one another.”</w:t>
      </w:r>
    </w:p>
    <w:p>
      <w:pPr>
        <w:pStyle w:val="BodyText"/>
        <w:spacing w:before="160"/>
        <w:ind w:left="840"/>
      </w:pPr>
      <w:r>
        <w:rPr>
          <w:vertAlign w:val="superscript"/>
        </w:rPr>
        <w:t>36</w:t>
      </w:r>
      <w:r>
        <w:rPr>
          <w:spacing w:val="-21"/>
          <w:vertAlign w:val="baseline"/>
        </w:rPr>
        <w:t> </w:t>
      </w:r>
      <w:r>
        <w:rPr>
          <w:vertAlign w:val="baseline"/>
        </w:rPr>
        <w:t>Simon</w:t>
      </w:r>
      <w:r>
        <w:rPr>
          <w:spacing w:val="-4"/>
          <w:vertAlign w:val="baseline"/>
        </w:rPr>
        <w:t> </w:t>
      </w:r>
      <w:r>
        <w:rPr>
          <w:vertAlign w:val="baseline"/>
        </w:rPr>
        <w:t>Peter</w:t>
      </w:r>
      <w:r>
        <w:rPr>
          <w:spacing w:val="-2"/>
          <w:vertAlign w:val="baseline"/>
        </w:rPr>
        <w:t> </w:t>
      </w:r>
      <w:r>
        <w:rPr>
          <w:vertAlign w:val="baseline"/>
        </w:rPr>
        <w:t>said to</w:t>
      </w:r>
      <w:r>
        <w:rPr>
          <w:spacing w:val="-1"/>
          <w:vertAlign w:val="baseline"/>
        </w:rPr>
        <w:t> </w:t>
      </w:r>
      <w:r>
        <w:rPr>
          <w:vertAlign w:val="baseline"/>
        </w:rPr>
        <w:t>him, “Lord,</w:t>
      </w:r>
      <w:r>
        <w:rPr>
          <w:spacing w:val="-1"/>
          <w:vertAlign w:val="baseline"/>
        </w:rPr>
        <w:t> </w:t>
      </w:r>
      <w:r>
        <w:rPr>
          <w:vertAlign w:val="baseline"/>
        </w:rPr>
        <w:t>where</w:t>
      </w:r>
      <w:r>
        <w:rPr>
          <w:spacing w:val="-1"/>
          <w:vertAlign w:val="baseline"/>
        </w:rPr>
        <w:t> </w:t>
      </w:r>
      <w:r>
        <w:rPr>
          <w:vertAlign w:val="baseline"/>
        </w:rPr>
        <w:t>are</w:t>
      </w:r>
      <w:r>
        <w:rPr>
          <w:spacing w:val="-1"/>
          <w:vertAlign w:val="baseline"/>
        </w:rPr>
        <w:t> </w:t>
      </w:r>
      <w:r>
        <w:rPr>
          <w:vertAlign w:val="baseline"/>
        </w:rPr>
        <w:t>you</w:t>
      </w:r>
      <w:r>
        <w:rPr>
          <w:spacing w:val="1"/>
          <w:vertAlign w:val="baseline"/>
        </w:rPr>
        <w:t> </w:t>
      </w:r>
      <w:r>
        <w:rPr>
          <w:spacing w:val="-2"/>
          <w:vertAlign w:val="baseline"/>
        </w:rPr>
        <w:t>going?”</w:t>
      </w:r>
    </w:p>
    <w:p>
      <w:pPr>
        <w:pStyle w:val="BodyText"/>
        <w:spacing w:line="261" w:lineRule="auto" w:before="180"/>
        <w:ind w:left="840" w:right="267"/>
      </w:pPr>
      <w:r>
        <w:rPr/>
        <w:t>Jesus</w:t>
      </w:r>
      <w:r>
        <w:rPr>
          <w:spacing w:val="-5"/>
        </w:rPr>
        <w:t> </w:t>
      </w:r>
      <w:r>
        <w:rPr/>
        <w:t>answered,</w:t>
      </w:r>
      <w:r>
        <w:rPr>
          <w:spacing w:val="-5"/>
        </w:rPr>
        <w:t> </w:t>
      </w:r>
      <w:r>
        <w:rPr/>
        <w:t>“Where</w:t>
      </w:r>
      <w:r>
        <w:rPr>
          <w:spacing w:val="-4"/>
        </w:rPr>
        <w:t> </w:t>
      </w:r>
      <w:r>
        <w:rPr/>
        <w:t>I</w:t>
      </w:r>
      <w:r>
        <w:rPr>
          <w:spacing w:val="-6"/>
        </w:rPr>
        <w:t> </w:t>
      </w:r>
      <w:r>
        <w:rPr/>
        <w:t>am</w:t>
      </w:r>
      <w:r>
        <w:rPr>
          <w:spacing w:val="-5"/>
        </w:rPr>
        <w:t> </w:t>
      </w:r>
      <w:r>
        <w:rPr/>
        <w:t>going,</w:t>
      </w:r>
      <w:r>
        <w:rPr>
          <w:spacing w:val="-5"/>
        </w:rPr>
        <w:t> </w:t>
      </w:r>
      <w:r>
        <w:rPr/>
        <w:t>you</w:t>
      </w:r>
      <w:r>
        <w:rPr>
          <w:spacing w:val="-5"/>
        </w:rPr>
        <w:t> </w:t>
      </w:r>
      <w:r>
        <w:rPr/>
        <w:t>can’t</w:t>
      </w:r>
      <w:r>
        <w:rPr>
          <w:spacing w:val="-5"/>
        </w:rPr>
        <w:t> </w:t>
      </w:r>
      <w:r>
        <w:rPr/>
        <w:t>follow</w:t>
      </w:r>
      <w:r>
        <w:rPr>
          <w:spacing w:val="-6"/>
        </w:rPr>
        <w:t> </w:t>
      </w:r>
      <w:r>
        <w:rPr/>
        <w:t>now,</w:t>
      </w:r>
      <w:r>
        <w:rPr>
          <w:spacing w:val="-5"/>
        </w:rPr>
        <w:t> </w:t>
      </w:r>
      <w:r>
        <w:rPr/>
        <w:t>but</w:t>
      </w:r>
      <w:r>
        <w:rPr>
          <w:spacing w:val="-5"/>
        </w:rPr>
        <w:t> </w:t>
      </w:r>
      <w:r>
        <w:rPr/>
        <w:t>you</w:t>
      </w:r>
      <w:r>
        <w:rPr>
          <w:spacing w:val="-5"/>
        </w:rPr>
        <w:t> </w:t>
      </w:r>
      <w:r>
        <w:rPr/>
        <w:t>will</w:t>
      </w:r>
      <w:r>
        <w:rPr>
          <w:spacing w:val="-5"/>
        </w:rPr>
        <w:t> </w:t>
      </w:r>
      <w:r>
        <w:rPr/>
        <w:t>follow </w:t>
      </w:r>
      <w:r>
        <w:rPr>
          <w:spacing w:val="-2"/>
        </w:rPr>
        <w:t>afterwards.”</w:t>
      </w:r>
    </w:p>
    <w:p>
      <w:pPr>
        <w:pStyle w:val="BodyText"/>
        <w:spacing w:before="154"/>
        <w:ind w:left="840"/>
      </w:pPr>
      <w:r>
        <w:rPr>
          <w:vertAlign w:val="superscript"/>
        </w:rPr>
        <w:t>37</w:t>
      </w:r>
      <w:r>
        <w:rPr>
          <w:spacing w:val="-21"/>
          <w:vertAlign w:val="baseline"/>
        </w:rPr>
        <w:t> </w:t>
      </w:r>
      <w:r>
        <w:rPr>
          <w:vertAlign w:val="baseline"/>
        </w:rPr>
        <w:t>Peter</w:t>
      </w:r>
      <w:r>
        <w:rPr>
          <w:spacing w:val="-3"/>
          <w:vertAlign w:val="baseline"/>
        </w:rPr>
        <w:t> </w:t>
      </w:r>
      <w:r>
        <w:rPr>
          <w:vertAlign w:val="baseline"/>
        </w:rPr>
        <w:t>said</w:t>
      </w:r>
      <w:r>
        <w:rPr>
          <w:spacing w:val="-1"/>
          <w:vertAlign w:val="baseline"/>
        </w:rPr>
        <w:t> </w:t>
      </w:r>
      <w:r>
        <w:rPr>
          <w:vertAlign w:val="baseline"/>
        </w:rPr>
        <w:t>to</w:t>
      </w:r>
      <w:r>
        <w:rPr>
          <w:spacing w:val="-1"/>
          <w:vertAlign w:val="baseline"/>
        </w:rPr>
        <w:t> </w:t>
      </w:r>
      <w:r>
        <w:rPr>
          <w:vertAlign w:val="baseline"/>
        </w:rPr>
        <w:t>him,</w:t>
      </w:r>
      <w:r>
        <w:rPr>
          <w:spacing w:val="-2"/>
          <w:vertAlign w:val="baseline"/>
        </w:rPr>
        <w:t> </w:t>
      </w:r>
      <w:r>
        <w:rPr>
          <w:vertAlign w:val="baseline"/>
        </w:rPr>
        <w:t>“Lord,</w:t>
      </w:r>
      <w:r>
        <w:rPr>
          <w:spacing w:val="-1"/>
          <w:vertAlign w:val="baseline"/>
        </w:rPr>
        <w:t> </w:t>
      </w:r>
      <w:r>
        <w:rPr>
          <w:vertAlign w:val="baseline"/>
        </w:rPr>
        <w:t>why</w:t>
      </w:r>
      <w:r>
        <w:rPr>
          <w:spacing w:val="-1"/>
          <w:vertAlign w:val="baseline"/>
        </w:rPr>
        <w:t> </w:t>
      </w:r>
      <w:r>
        <w:rPr>
          <w:vertAlign w:val="baseline"/>
        </w:rPr>
        <w:t>can’t</w:t>
      </w:r>
      <w:r>
        <w:rPr>
          <w:spacing w:val="-1"/>
          <w:vertAlign w:val="baseline"/>
        </w:rPr>
        <w:t> </w:t>
      </w:r>
      <w:r>
        <w:rPr>
          <w:vertAlign w:val="baseline"/>
        </w:rPr>
        <w:t>I</w:t>
      </w:r>
      <w:r>
        <w:rPr>
          <w:spacing w:val="-2"/>
          <w:vertAlign w:val="baseline"/>
        </w:rPr>
        <w:t> </w:t>
      </w:r>
      <w:r>
        <w:rPr>
          <w:vertAlign w:val="baseline"/>
        </w:rPr>
        <w:t>follow</w:t>
      </w:r>
      <w:r>
        <w:rPr>
          <w:spacing w:val="-2"/>
          <w:vertAlign w:val="baseline"/>
        </w:rPr>
        <w:t> </w:t>
      </w:r>
      <w:r>
        <w:rPr>
          <w:vertAlign w:val="baseline"/>
        </w:rPr>
        <w:t>you</w:t>
      </w:r>
      <w:r>
        <w:rPr>
          <w:spacing w:val="1"/>
          <w:vertAlign w:val="baseline"/>
        </w:rPr>
        <w:t> </w:t>
      </w:r>
      <w:r>
        <w:rPr>
          <w:vertAlign w:val="baseline"/>
        </w:rPr>
        <w:t>now?</w:t>
      </w:r>
      <w:r>
        <w:rPr>
          <w:spacing w:val="-2"/>
          <w:vertAlign w:val="baseline"/>
        </w:rPr>
        <w:t> </w:t>
      </w:r>
      <w:r>
        <w:rPr>
          <w:vertAlign w:val="baseline"/>
        </w:rPr>
        <w:t>I</w:t>
      </w:r>
      <w:r>
        <w:rPr>
          <w:spacing w:val="-2"/>
          <w:vertAlign w:val="baseline"/>
        </w:rPr>
        <w:t> </w:t>
      </w:r>
      <w:r>
        <w:rPr>
          <w:vertAlign w:val="baseline"/>
        </w:rPr>
        <w:t>will</w:t>
      </w:r>
      <w:r>
        <w:rPr>
          <w:spacing w:val="-1"/>
          <w:vertAlign w:val="baseline"/>
        </w:rPr>
        <w:t> </w:t>
      </w:r>
      <w:r>
        <w:rPr>
          <w:vertAlign w:val="baseline"/>
        </w:rPr>
        <w:t>lay</w:t>
      </w:r>
      <w:r>
        <w:rPr>
          <w:spacing w:val="-2"/>
          <w:vertAlign w:val="baseline"/>
        </w:rPr>
        <w:t> </w:t>
      </w:r>
      <w:r>
        <w:rPr>
          <w:vertAlign w:val="baseline"/>
        </w:rPr>
        <w:t>down</w:t>
      </w:r>
      <w:r>
        <w:rPr>
          <w:spacing w:val="-1"/>
          <w:vertAlign w:val="baseline"/>
        </w:rPr>
        <w:t> </w:t>
      </w:r>
      <w:r>
        <w:rPr>
          <w:vertAlign w:val="baseline"/>
        </w:rPr>
        <w:t>my</w:t>
      </w:r>
      <w:r>
        <w:rPr>
          <w:spacing w:val="-1"/>
          <w:vertAlign w:val="baseline"/>
        </w:rPr>
        <w:t> </w:t>
      </w:r>
      <w:r>
        <w:rPr>
          <w:vertAlign w:val="baseline"/>
        </w:rPr>
        <w:t>life</w:t>
      </w:r>
      <w:r>
        <w:rPr>
          <w:spacing w:val="-2"/>
          <w:vertAlign w:val="baseline"/>
        </w:rPr>
        <w:t> </w:t>
      </w:r>
      <w:r>
        <w:rPr>
          <w:vertAlign w:val="baseline"/>
        </w:rPr>
        <w:t>for</w:t>
      </w:r>
      <w:r>
        <w:rPr>
          <w:spacing w:val="-2"/>
          <w:vertAlign w:val="baseline"/>
        </w:rPr>
        <w:t> you.”</w:t>
      </w:r>
    </w:p>
    <w:p>
      <w:pPr>
        <w:pStyle w:val="BodyText"/>
        <w:spacing w:line="259" w:lineRule="auto" w:before="183"/>
        <w:ind w:left="840" w:right="143"/>
      </w:pPr>
      <w:r>
        <w:rPr>
          <w:vertAlign w:val="superscript"/>
        </w:rPr>
        <w:t>38</w:t>
      </w:r>
      <w:r>
        <w:rPr>
          <w:spacing w:val="-21"/>
          <w:vertAlign w:val="baseline"/>
        </w:rPr>
        <w:t> </w:t>
      </w:r>
      <w:r>
        <w:rPr>
          <w:vertAlign w:val="baseline"/>
        </w:rPr>
        <w:t>Jesus</w:t>
      </w:r>
      <w:r>
        <w:rPr>
          <w:spacing w:val="-5"/>
          <w:vertAlign w:val="baseline"/>
        </w:rPr>
        <w:t> </w:t>
      </w:r>
      <w:r>
        <w:rPr>
          <w:vertAlign w:val="baseline"/>
        </w:rPr>
        <w:t>answered</w:t>
      </w:r>
      <w:r>
        <w:rPr>
          <w:spacing w:val="-3"/>
          <w:vertAlign w:val="baseline"/>
        </w:rPr>
        <w:t> </w:t>
      </w:r>
      <w:r>
        <w:rPr>
          <w:vertAlign w:val="baseline"/>
        </w:rPr>
        <w:t>him,</w:t>
      </w:r>
      <w:r>
        <w:rPr>
          <w:spacing w:val="-3"/>
          <w:vertAlign w:val="baseline"/>
        </w:rPr>
        <w:t> </w:t>
      </w:r>
      <w:r>
        <w:rPr>
          <w:vertAlign w:val="baseline"/>
        </w:rPr>
        <w:t>“Will</w:t>
      </w:r>
      <w:r>
        <w:rPr>
          <w:spacing w:val="-3"/>
          <w:vertAlign w:val="baseline"/>
        </w:rPr>
        <w:t> </w:t>
      </w:r>
      <w:r>
        <w:rPr>
          <w:vertAlign w:val="baseline"/>
        </w:rPr>
        <w:t>you</w:t>
      </w:r>
      <w:r>
        <w:rPr>
          <w:spacing w:val="-3"/>
          <w:vertAlign w:val="baseline"/>
        </w:rPr>
        <w:t> </w:t>
      </w:r>
      <w:r>
        <w:rPr>
          <w:vertAlign w:val="baseline"/>
        </w:rPr>
        <w:t>lay</w:t>
      </w:r>
      <w:r>
        <w:rPr>
          <w:spacing w:val="-3"/>
          <w:vertAlign w:val="baseline"/>
        </w:rPr>
        <w:t> </w:t>
      </w:r>
      <w:r>
        <w:rPr>
          <w:vertAlign w:val="baseline"/>
        </w:rPr>
        <w:t>down</w:t>
      </w:r>
      <w:r>
        <w:rPr>
          <w:spacing w:val="-3"/>
          <w:vertAlign w:val="baseline"/>
        </w:rPr>
        <w:t> </w:t>
      </w:r>
      <w:r>
        <w:rPr>
          <w:vertAlign w:val="baseline"/>
        </w:rPr>
        <w:t>your</w:t>
      </w:r>
      <w:r>
        <w:rPr>
          <w:spacing w:val="-4"/>
          <w:vertAlign w:val="baseline"/>
        </w:rPr>
        <w:t> </w:t>
      </w:r>
      <w:r>
        <w:rPr>
          <w:vertAlign w:val="baseline"/>
        </w:rPr>
        <w:t>life</w:t>
      </w:r>
      <w:r>
        <w:rPr>
          <w:spacing w:val="-4"/>
          <w:vertAlign w:val="baseline"/>
        </w:rPr>
        <w:t> </w:t>
      </w:r>
      <w:r>
        <w:rPr>
          <w:vertAlign w:val="baseline"/>
        </w:rPr>
        <w:t>for</w:t>
      </w:r>
      <w:r>
        <w:rPr>
          <w:spacing w:val="-4"/>
          <w:vertAlign w:val="baseline"/>
        </w:rPr>
        <w:t> </w:t>
      </w:r>
      <w:r>
        <w:rPr>
          <w:vertAlign w:val="baseline"/>
        </w:rPr>
        <w:t>me?</w:t>
      </w:r>
      <w:r>
        <w:rPr>
          <w:spacing w:val="-4"/>
          <w:vertAlign w:val="baseline"/>
        </w:rPr>
        <w:t> </w:t>
      </w:r>
      <w:r>
        <w:rPr>
          <w:vertAlign w:val="baseline"/>
        </w:rPr>
        <w:t>Most</w:t>
      </w:r>
      <w:r>
        <w:rPr>
          <w:spacing w:val="-3"/>
          <w:vertAlign w:val="baseline"/>
        </w:rPr>
        <w:t> </w:t>
      </w:r>
      <w:r>
        <w:rPr>
          <w:vertAlign w:val="baseline"/>
        </w:rPr>
        <w:t>certainly</w:t>
      </w:r>
      <w:r>
        <w:rPr>
          <w:spacing w:val="-3"/>
          <w:vertAlign w:val="baseline"/>
        </w:rPr>
        <w:t> </w:t>
      </w:r>
      <w:r>
        <w:rPr>
          <w:vertAlign w:val="baseline"/>
        </w:rPr>
        <w:t>I</w:t>
      </w:r>
      <w:r>
        <w:rPr>
          <w:spacing w:val="-4"/>
          <w:vertAlign w:val="baseline"/>
        </w:rPr>
        <w:t> </w:t>
      </w:r>
      <w:r>
        <w:rPr>
          <w:vertAlign w:val="baseline"/>
        </w:rPr>
        <w:t>tell</w:t>
      </w:r>
      <w:r>
        <w:rPr>
          <w:spacing w:val="-3"/>
          <w:vertAlign w:val="baseline"/>
        </w:rPr>
        <w:t> </w:t>
      </w:r>
      <w:r>
        <w:rPr>
          <w:vertAlign w:val="baseline"/>
        </w:rPr>
        <w:t>you,</w:t>
      </w:r>
      <w:r>
        <w:rPr>
          <w:spacing w:val="-3"/>
          <w:vertAlign w:val="baseline"/>
        </w:rPr>
        <w:t> </w:t>
      </w:r>
      <w:r>
        <w:rPr>
          <w:vertAlign w:val="baseline"/>
        </w:rPr>
        <w:t>the rooster won’t crow until you have denied me three times.</w:t>
      </w:r>
    </w:p>
    <w:p>
      <w:pPr>
        <w:pStyle w:val="BodyText"/>
        <w:spacing w:line="259" w:lineRule="auto" w:before="160"/>
        <w:ind w:left="840" w:right="187"/>
      </w:pPr>
      <w:r>
        <w:rPr/>
        <w:t>14</w:t>
      </w:r>
      <w:r>
        <w:rPr>
          <w:spacing w:val="-5"/>
        </w:rPr>
        <w:t> </w:t>
      </w:r>
      <w:r>
        <w:rPr/>
        <w:t>“Don’t</w:t>
      </w:r>
      <w:r>
        <w:rPr>
          <w:spacing w:val="-3"/>
        </w:rPr>
        <w:t> </w:t>
      </w:r>
      <w:r>
        <w:rPr/>
        <w:t>let</w:t>
      </w:r>
      <w:r>
        <w:rPr>
          <w:spacing w:val="-3"/>
        </w:rPr>
        <w:t> </w:t>
      </w:r>
      <w:r>
        <w:rPr/>
        <w:t>your</w:t>
      </w:r>
      <w:r>
        <w:rPr>
          <w:spacing w:val="-4"/>
        </w:rPr>
        <w:t> </w:t>
      </w:r>
      <w:r>
        <w:rPr/>
        <w:t>heart</w:t>
      </w:r>
      <w:r>
        <w:rPr>
          <w:spacing w:val="-1"/>
        </w:rPr>
        <w:t> </w:t>
      </w:r>
      <w:r>
        <w:rPr/>
        <w:t>be</w:t>
      </w:r>
      <w:r>
        <w:rPr>
          <w:spacing w:val="-4"/>
        </w:rPr>
        <w:t> </w:t>
      </w:r>
      <w:r>
        <w:rPr/>
        <w:t>troubled.</w:t>
      </w:r>
      <w:r>
        <w:rPr>
          <w:spacing w:val="-3"/>
        </w:rPr>
        <w:t> </w:t>
      </w:r>
      <w:r>
        <w:rPr/>
        <w:t>Believe</w:t>
      </w:r>
      <w:r>
        <w:rPr>
          <w:spacing w:val="-4"/>
        </w:rPr>
        <w:t> </w:t>
      </w:r>
      <w:r>
        <w:rPr/>
        <w:t>in</w:t>
      </w:r>
      <w:r>
        <w:rPr>
          <w:spacing w:val="-3"/>
        </w:rPr>
        <w:t> </w:t>
      </w:r>
      <w:r>
        <w:rPr/>
        <w:t>God.</w:t>
      </w:r>
      <w:r>
        <w:rPr>
          <w:spacing w:val="-3"/>
        </w:rPr>
        <w:t> </w:t>
      </w:r>
      <w:r>
        <w:rPr/>
        <w:t>Believe</w:t>
      </w:r>
      <w:r>
        <w:rPr>
          <w:spacing w:val="-4"/>
        </w:rPr>
        <w:t> </w:t>
      </w:r>
      <w:r>
        <w:rPr/>
        <w:t>also</w:t>
      </w:r>
      <w:r>
        <w:rPr>
          <w:spacing w:val="-3"/>
        </w:rPr>
        <w:t> </w:t>
      </w:r>
      <w:r>
        <w:rPr/>
        <w:t>in</w:t>
      </w:r>
      <w:r>
        <w:rPr>
          <w:spacing w:val="-3"/>
        </w:rPr>
        <w:t> </w:t>
      </w:r>
      <w:r>
        <w:rPr/>
        <w:t>me.</w:t>
      </w:r>
      <w:r>
        <w:rPr>
          <w:spacing w:val="-4"/>
        </w:rPr>
        <w:t> </w:t>
      </w:r>
      <w:r>
        <w:rPr>
          <w:vertAlign w:val="superscript"/>
        </w:rPr>
        <w:t>2</w:t>
      </w:r>
      <w:r>
        <w:rPr>
          <w:spacing w:val="-18"/>
          <w:vertAlign w:val="baseline"/>
        </w:rPr>
        <w:t> </w:t>
      </w:r>
      <w:r>
        <w:rPr>
          <w:vertAlign w:val="baseline"/>
        </w:rPr>
        <w:t>In</w:t>
      </w:r>
      <w:r>
        <w:rPr>
          <w:spacing w:val="-3"/>
          <w:vertAlign w:val="baseline"/>
        </w:rPr>
        <w:t> </w:t>
      </w:r>
      <w:r>
        <w:rPr>
          <w:vertAlign w:val="baseline"/>
        </w:rPr>
        <w:t>my</w:t>
      </w:r>
      <w:r>
        <w:rPr>
          <w:spacing w:val="-3"/>
          <w:vertAlign w:val="baseline"/>
        </w:rPr>
        <w:t> </w:t>
      </w:r>
      <w:r>
        <w:rPr>
          <w:vertAlign w:val="baseline"/>
        </w:rPr>
        <w:t>Father’s house are many homes. If it weren’t so, I would have told you. I am going to prepare a place for you. </w:t>
      </w:r>
      <w:r>
        <w:rPr>
          <w:vertAlign w:val="superscript"/>
        </w:rPr>
        <w:t>3</w:t>
      </w:r>
      <w:r>
        <w:rPr>
          <w:spacing w:val="-13"/>
          <w:vertAlign w:val="baseline"/>
        </w:rPr>
        <w:t> </w:t>
      </w:r>
      <w:r>
        <w:rPr>
          <w:vertAlign w:val="baseline"/>
        </w:rPr>
        <w:t>If I go and prepare a place for you, I will come again, and will receive you to myself; that where I am, you may be there also. </w:t>
      </w:r>
      <w:r>
        <w:rPr>
          <w:vertAlign w:val="superscript"/>
        </w:rPr>
        <w:t>4</w:t>
      </w:r>
      <w:r>
        <w:rPr>
          <w:spacing w:val="-14"/>
          <w:vertAlign w:val="baseline"/>
        </w:rPr>
        <w:t> </w:t>
      </w:r>
      <w:r>
        <w:rPr>
          <w:vertAlign w:val="baseline"/>
        </w:rPr>
        <w:t>You know where I go, and you know the way.”</w:t>
      </w:r>
    </w:p>
    <w:p>
      <w:pPr>
        <w:spacing w:after="0" w:line="259" w:lineRule="auto"/>
        <w:sectPr>
          <w:pgSz w:w="12240" w:h="15840"/>
          <w:pgMar w:header="0" w:footer="523" w:top="1360" w:bottom="720" w:left="1320" w:right="1320"/>
        </w:sectPr>
      </w:pPr>
    </w:p>
    <w:p>
      <w:pPr>
        <w:pStyle w:val="BodyText"/>
        <w:spacing w:line="259" w:lineRule="auto" w:before="99"/>
        <w:ind w:left="840"/>
      </w:pPr>
      <w:r>
        <w:rPr>
          <w:vertAlign w:val="superscript"/>
        </w:rPr>
        <w:t>5</w:t>
      </w:r>
      <w:r>
        <w:rPr>
          <w:spacing w:val="-18"/>
          <w:vertAlign w:val="baseline"/>
        </w:rPr>
        <w:t> </w:t>
      </w:r>
      <w:r>
        <w:rPr>
          <w:vertAlign w:val="baseline"/>
        </w:rPr>
        <w:t>Thomas</w:t>
      </w:r>
      <w:r>
        <w:rPr>
          <w:spacing w:val="-5"/>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“Lord,</w:t>
      </w:r>
      <w:r>
        <w:rPr>
          <w:spacing w:val="-3"/>
          <w:vertAlign w:val="baseline"/>
        </w:rPr>
        <w:t> </w:t>
      </w:r>
      <w:r>
        <w:rPr>
          <w:vertAlign w:val="baseline"/>
        </w:rPr>
        <w:t>we</w:t>
      </w:r>
      <w:r>
        <w:rPr>
          <w:spacing w:val="-4"/>
          <w:vertAlign w:val="baseline"/>
        </w:rPr>
        <w:t> </w:t>
      </w:r>
      <w:r>
        <w:rPr>
          <w:vertAlign w:val="baseline"/>
        </w:rPr>
        <w:t>don’t</w:t>
      </w:r>
      <w:r>
        <w:rPr>
          <w:spacing w:val="-3"/>
          <w:vertAlign w:val="baseline"/>
        </w:rPr>
        <w:t> </w:t>
      </w:r>
      <w:r>
        <w:rPr>
          <w:vertAlign w:val="baseline"/>
        </w:rPr>
        <w:t>know</w:t>
      </w:r>
      <w:r>
        <w:rPr>
          <w:spacing w:val="-2"/>
          <w:vertAlign w:val="baseline"/>
        </w:rPr>
        <w:t> </w:t>
      </w:r>
      <w:r>
        <w:rPr>
          <w:vertAlign w:val="baseline"/>
        </w:rPr>
        <w:t>where</w:t>
      </w:r>
      <w:r>
        <w:rPr>
          <w:spacing w:val="-4"/>
          <w:vertAlign w:val="baseline"/>
        </w:rPr>
        <w:t> </w:t>
      </w:r>
      <w:r>
        <w:rPr>
          <w:vertAlign w:val="baseline"/>
        </w:rPr>
        <w:t>you</w:t>
      </w:r>
      <w:r>
        <w:rPr>
          <w:spacing w:val="-3"/>
          <w:vertAlign w:val="baseline"/>
        </w:rPr>
        <w:t> </w:t>
      </w:r>
      <w:r>
        <w:rPr>
          <w:vertAlign w:val="baseline"/>
        </w:rPr>
        <w:t>are</w:t>
      </w:r>
      <w:r>
        <w:rPr>
          <w:spacing w:val="-4"/>
          <w:vertAlign w:val="baseline"/>
        </w:rPr>
        <w:t> </w:t>
      </w:r>
      <w:r>
        <w:rPr>
          <w:vertAlign w:val="baseline"/>
        </w:rPr>
        <w:t>going.</w:t>
      </w:r>
      <w:r>
        <w:rPr>
          <w:spacing w:val="-1"/>
          <w:vertAlign w:val="baseline"/>
        </w:rPr>
        <w:t> </w:t>
      </w:r>
      <w:r>
        <w:rPr>
          <w:vertAlign w:val="baseline"/>
        </w:rPr>
        <w:t>How</w:t>
      </w:r>
      <w:r>
        <w:rPr>
          <w:spacing w:val="-4"/>
          <w:vertAlign w:val="baseline"/>
        </w:rPr>
        <w:t> </w:t>
      </w:r>
      <w:r>
        <w:rPr>
          <w:vertAlign w:val="baseline"/>
        </w:rPr>
        <w:t>can</w:t>
      </w:r>
      <w:r>
        <w:rPr>
          <w:spacing w:val="-3"/>
          <w:vertAlign w:val="baseline"/>
        </w:rPr>
        <w:t> </w:t>
      </w:r>
      <w:r>
        <w:rPr>
          <w:vertAlign w:val="baseline"/>
        </w:rPr>
        <w:t>we</w:t>
      </w:r>
      <w:r>
        <w:rPr>
          <w:spacing w:val="-4"/>
          <w:vertAlign w:val="baseline"/>
        </w:rPr>
        <w:t> </w:t>
      </w:r>
      <w:r>
        <w:rPr>
          <w:vertAlign w:val="baseline"/>
        </w:rPr>
        <w:t>know</w:t>
      </w:r>
      <w:r>
        <w:rPr>
          <w:spacing w:val="-4"/>
          <w:vertAlign w:val="baseline"/>
        </w:rPr>
        <w:t> </w:t>
      </w:r>
      <w:r>
        <w:rPr>
          <w:vertAlign w:val="baseline"/>
        </w:rPr>
        <w:t>the </w:t>
      </w:r>
      <w:r>
        <w:rPr>
          <w:spacing w:val="-4"/>
          <w:vertAlign w:val="baseline"/>
        </w:rPr>
        <w:t>way?”</w:t>
      </w:r>
    </w:p>
    <w:p>
      <w:pPr>
        <w:pStyle w:val="BodyText"/>
        <w:spacing w:line="259" w:lineRule="auto" w:before="160"/>
        <w:ind w:left="840"/>
      </w:pPr>
      <w:r>
        <w:rPr>
          <w:vertAlign w:val="superscript"/>
        </w:rPr>
        <w:t>6</w:t>
      </w:r>
      <w:r>
        <w:rPr>
          <w:spacing w:val="-14"/>
          <w:vertAlign w:val="baseline"/>
        </w:rPr>
        <w:t> </w:t>
      </w:r>
      <w:r>
        <w:rPr>
          <w:vertAlign w:val="baseline"/>
        </w:rPr>
        <w:t>Jesus said to him, “I am the way, the truth, and the life. No one comes to the Father, except</w:t>
      </w:r>
      <w:r>
        <w:rPr>
          <w:spacing w:val="-5"/>
          <w:vertAlign w:val="baseline"/>
        </w:rPr>
        <w:t> </w:t>
      </w:r>
      <w:r>
        <w:rPr>
          <w:vertAlign w:val="baseline"/>
        </w:rPr>
        <w:t>through</w:t>
      </w:r>
      <w:r>
        <w:rPr>
          <w:spacing w:val="-3"/>
          <w:vertAlign w:val="baseline"/>
        </w:rPr>
        <w:t> </w:t>
      </w:r>
      <w:r>
        <w:rPr>
          <w:vertAlign w:val="baseline"/>
        </w:rPr>
        <w:t>me.</w:t>
      </w:r>
      <w:r>
        <w:rPr>
          <w:spacing w:val="-4"/>
          <w:vertAlign w:val="baseline"/>
        </w:rPr>
        <w:t> </w:t>
      </w:r>
      <w:r>
        <w:rPr>
          <w:vertAlign w:val="superscript"/>
        </w:rPr>
        <w:t>7</w:t>
      </w:r>
      <w:r>
        <w:rPr>
          <w:spacing w:val="-18"/>
          <w:vertAlign w:val="baseline"/>
        </w:rPr>
        <w:t> </w:t>
      </w:r>
      <w:r>
        <w:rPr>
          <w:vertAlign w:val="baseline"/>
        </w:rPr>
        <w:t>If</w:t>
      </w:r>
      <w:r>
        <w:rPr>
          <w:spacing w:val="-4"/>
          <w:vertAlign w:val="baseline"/>
        </w:rPr>
        <w:t> </w:t>
      </w:r>
      <w:r>
        <w:rPr>
          <w:vertAlign w:val="baseline"/>
        </w:rPr>
        <w:t>you</w:t>
      </w:r>
      <w:r>
        <w:rPr>
          <w:spacing w:val="-3"/>
          <w:vertAlign w:val="baseline"/>
        </w:rPr>
        <w:t> </w:t>
      </w:r>
      <w:r>
        <w:rPr>
          <w:vertAlign w:val="baseline"/>
        </w:rPr>
        <w:t>had</w:t>
      </w:r>
      <w:r>
        <w:rPr>
          <w:spacing w:val="-3"/>
          <w:vertAlign w:val="baseline"/>
        </w:rPr>
        <w:t> </w:t>
      </w:r>
      <w:r>
        <w:rPr>
          <w:vertAlign w:val="baseline"/>
        </w:rPr>
        <w:t>known</w:t>
      </w:r>
      <w:r>
        <w:rPr>
          <w:spacing w:val="-3"/>
          <w:vertAlign w:val="baseline"/>
        </w:rPr>
        <w:t> </w:t>
      </w:r>
      <w:r>
        <w:rPr>
          <w:vertAlign w:val="baseline"/>
        </w:rPr>
        <w:t>me,</w:t>
      </w:r>
      <w:r>
        <w:rPr>
          <w:spacing w:val="-3"/>
          <w:vertAlign w:val="baseline"/>
        </w:rPr>
        <w:t> </w:t>
      </w:r>
      <w:r>
        <w:rPr>
          <w:vertAlign w:val="baseline"/>
        </w:rPr>
        <w:t>you</w:t>
      </w:r>
      <w:r>
        <w:rPr>
          <w:spacing w:val="-3"/>
          <w:vertAlign w:val="baseline"/>
        </w:rPr>
        <w:t> </w:t>
      </w:r>
      <w:r>
        <w:rPr>
          <w:vertAlign w:val="baseline"/>
        </w:rPr>
        <w:t>would</w:t>
      </w:r>
      <w:r>
        <w:rPr>
          <w:spacing w:val="-3"/>
          <w:vertAlign w:val="baseline"/>
        </w:rPr>
        <w:t> </w:t>
      </w:r>
      <w:r>
        <w:rPr>
          <w:vertAlign w:val="baseline"/>
        </w:rPr>
        <w:t>have</w:t>
      </w:r>
      <w:r>
        <w:rPr>
          <w:spacing w:val="-4"/>
          <w:vertAlign w:val="baseline"/>
        </w:rPr>
        <w:t> </w:t>
      </w:r>
      <w:r>
        <w:rPr>
          <w:vertAlign w:val="baseline"/>
        </w:rPr>
        <w:t>known</w:t>
      </w:r>
      <w:r>
        <w:rPr>
          <w:spacing w:val="-3"/>
          <w:vertAlign w:val="baseline"/>
        </w:rPr>
        <w:t> </w:t>
      </w:r>
      <w:r>
        <w:rPr>
          <w:vertAlign w:val="baseline"/>
        </w:rPr>
        <w:t>my</w:t>
      </w:r>
      <w:r>
        <w:rPr>
          <w:spacing w:val="-3"/>
          <w:vertAlign w:val="baseline"/>
        </w:rPr>
        <w:t> </w:t>
      </w:r>
      <w:r>
        <w:rPr>
          <w:vertAlign w:val="baseline"/>
        </w:rPr>
        <w:t>Father</w:t>
      </w:r>
      <w:r>
        <w:rPr>
          <w:spacing w:val="-4"/>
          <w:vertAlign w:val="baseline"/>
        </w:rPr>
        <w:t> </w:t>
      </w:r>
      <w:r>
        <w:rPr>
          <w:vertAlign w:val="baseline"/>
        </w:rPr>
        <w:t>also.</w:t>
      </w:r>
      <w:r>
        <w:rPr>
          <w:spacing w:val="-3"/>
          <w:vertAlign w:val="baseline"/>
        </w:rPr>
        <w:t> </w:t>
      </w:r>
      <w:r>
        <w:rPr>
          <w:vertAlign w:val="baseline"/>
        </w:rPr>
        <w:t>From now on, you know him, and have seen him.”</w:t>
      </w:r>
    </w:p>
    <w:p>
      <w:pPr>
        <w:pStyle w:val="BodyText"/>
        <w:spacing w:before="159"/>
        <w:ind w:left="840"/>
      </w:pPr>
      <w:r>
        <w:rPr>
          <w:vertAlign w:val="superscript"/>
        </w:rPr>
        <w:t>8</w:t>
      </w:r>
      <w:r>
        <w:rPr>
          <w:spacing w:val="-18"/>
          <w:vertAlign w:val="baseline"/>
        </w:rPr>
        <w:t> </w:t>
      </w:r>
      <w:r>
        <w:rPr>
          <w:vertAlign w:val="baseline"/>
        </w:rPr>
        <w:t>Philip</w:t>
      </w:r>
      <w:r>
        <w:rPr>
          <w:spacing w:val="-3"/>
          <w:vertAlign w:val="baseline"/>
        </w:rPr>
        <w:t> </w:t>
      </w:r>
      <w:r>
        <w:rPr>
          <w:vertAlign w:val="baseline"/>
        </w:rPr>
        <w:t>said</w:t>
      </w:r>
      <w:r>
        <w:rPr>
          <w:spacing w:val="-2"/>
          <w:vertAlign w:val="baseline"/>
        </w:rPr>
        <w:t> </w:t>
      </w:r>
      <w:r>
        <w:rPr>
          <w:vertAlign w:val="baseline"/>
        </w:rPr>
        <w:t>to</w:t>
      </w:r>
      <w:r>
        <w:rPr>
          <w:spacing w:val="-2"/>
          <w:vertAlign w:val="baseline"/>
        </w:rPr>
        <w:t> </w:t>
      </w:r>
      <w:r>
        <w:rPr>
          <w:vertAlign w:val="baseline"/>
        </w:rPr>
        <w:t>him,</w:t>
      </w:r>
      <w:r>
        <w:rPr>
          <w:spacing w:val="-2"/>
          <w:vertAlign w:val="baseline"/>
        </w:rPr>
        <w:t> </w:t>
      </w:r>
      <w:r>
        <w:rPr>
          <w:vertAlign w:val="baseline"/>
        </w:rPr>
        <w:t>“Lord,</w:t>
      </w:r>
      <w:r>
        <w:rPr>
          <w:spacing w:val="-1"/>
          <w:vertAlign w:val="baseline"/>
        </w:rPr>
        <w:t> </w:t>
      </w:r>
      <w:r>
        <w:rPr>
          <w:vertAlign w:val="baseline"/>
        </w:rPr>
        <w:t>show</w:t>
      </w:r>
      <w:r>
        <w:rPr>
          <w:spacing w:val="-3"/>
          <w:vertAlign w:val="baseline"/>
        </w:rPr>
        <w:t> </w:t>
      </w:r>
      <w:r>
        <w:rPr>
          <w:vertAlign w:val="baseline"/>
        </w:rPr>
        <w:t>us</w:t>
      </w:r>
      <w:r>
        <w:rPr>
          <w:spacing w:val="-2"/>
          <w:vertAlign w:val="baseline"/>
        </w:rPr>
        <w:t> </w:t>
      </w:r>
      <w:r>
        <w:rPr>
          <w:vertAlign w:val="baseline"/>
        </w:rPr>
        <w:t>the</w:t>
      </w:r>
      <w:r>
        <w:rPr>
          <w:spacing w:val="-3"/>
          <w:vertAlign w:val="baseline"/>
        </w:rPr>
        <w:t> </w:t>
      </w:r>
      <w:r>
        <w:rPr>
          <w:vertAlign w:val="baseline"/>
        </w:rPr>
        <w:t>Father,</w:t>
      </w:r>
      <w:r>
        <w:rPr>
          <w:spacing w:val="-1"/>
          <w:vertAlign w:val="baseline"/>
        </w:rPr>
        <w:t> </w:t>
      </w:r>
      <w:r>
        <w:rPr>
          <w:vertAlign w:val="baseline"/>
        </w:rPr>
        <w:t>and</w:t>
      </w:r>
      <w:r>
        <w:rPr>
          <w:spacing w:val="-2"/>
          <w:vertAlign w:val="baseline"/>
        </w:rPr>
        <w:t> </w:t>
      </w:r>
      <w:r>
        <w:rPr>
          <w:vertAlign w:val="baseline"/>
        </w:rPr>
        <w:t>that</w:t>
      </w:r>
      <w:r>
        <w:rPr>
          <w:spacing w:val="-2"/>
          <w:vertAlign w:val="baseline"/>
        </w:rPr>
        <w:t> </w:t>
      </w:r>
      <w:r>
        <w:rPr>
          <w:vertAlign w:val="baseline"/>
        </w:rPr>
        <w:t>will</w:t>
      </w:r>
      <w:r>
        <w:rPr>
          <w:spacing w:val="-1"/>
          <w:vertAlign w:val="baseline"/>
        </w:rPr>
        <w:t> </w:t>
      </w:r>
      <w:r>
        <w:rPr>
          <w:vertAlign w:val="baseline"/>
        </w:rPr>
        <w:t>be</w:t>
      </w:r>
      <w:r>
        <w:rPr>
          <w:spacing w:val="-3"/>
          <w:vertAlign w:val="baseline"/>
        </w:rPr>
        <w:t> </w:t>
      </w:r>
      <w:r>
        <w:rPr>
          <w:vertAlign w:val="baseline"/>
        </w:rPr>
        <w:t>enough</w:t>
      </w:r>
      <w:r>
        <w:rPr>
          <w:spacing w:val="-2"/>
          <w:vertAlign w:val="baseline"/>
        </w:rPr>
        <w:t> </w:t>
      </w:r>
      <w:r>
        <w:rPr>
          <w:vertAlign w:val="baseline"/>
        </w:rPr>
        <w:t>for</w:t>
      </w:r>
      <w:r>
        <w:rPr>
          <w:spacing w:val="-1"/>
          <w:vertAlign w:val="baseline"/>
        </w:rPr>
        <w:t> </w:t>
      </w:r>
      <w:r>
        <w:rPr>
          <w:spacing w:val="-4"/>
          <w:vertAlign w:val="baseline"/>
        </w:rPr>
        <w:t>us.”</w:t>
      </w:r>
    </w:p>
    <w:p>
      <w:pPr>
        <w:pStyle w:val="BodyText"/>
        <w:spacing w:line="259" w:lineRule="auto" w:before="183"/>
        <w:ind w:left="840" w:right="321"/>
      </w:pPr>
      <w:r>
        <w:rPr>
          <w:vertAlign w:val="superscript"/>
        </w:rPr>
        <w:t>9</w:t>
      </w:r>
      <w:r>
        <w:rPr>
          <w:spacing w:val="-18"/>
          <w:vertAlign w:val="baseline"/>
        </w:rPr>
        <w:t> </w:t>
      </w:r>
      <w:r>
        <w:rPr>
          <w:vertAlign w:val="baseline"/>
        </w:rPr>
        <w:t>Jesus</w:t>
      </w:r>
      <w:r>
        <w:rPr>
          <w:spacing w:val="-4"/>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“Have</w:t>
      </w:r>
      <w:r>
        <w:rPr>
          <w:spacing w:val="-4"/>
          <w:vertAlign w:val="baseline"/>
        </w:rPr>
        <w:t> </w:t>
      </w:r>
      <w:r>
        <w:rPr>
          <w:vertAlign w:val="baseline"/>
        </w:rPr>
        <w:t>I</w:t>
      </w:r>
      <w:r>
        <w:rPr>
          <w:spacing w:val="-4"/>
          <w:vertAlign w:val="baseline"/>
        </w:rPr>
        <w:t> </w:t>
      </w:r>
      <w:r>
        <w:rPr>
          <w:vertAlign w:val="baseline"/>
        </w:rPr>
        <w:t>been</w:t>
      </w:r>
      <w:r>
        <w:rPr>
          <w:spacing w:val="-1"/>
          <w:vertAlign w:val="baseline"/>
        </w:rPr>
        <w:t> </w:t>
      </w:r>
      <w:r>
        <w:rPr>
          <w:vertAlign w:val="baseline"/>
        </w:rPr>
        <w:t>with</w:t>
      </w:r>
      <w:r>
        <w:rPr>
          <w:spacing w:val="-3"/>
          <w:vertAlign w:val="baseline"/>
        </w:rPr>
        <w:t> </w:t>
      </w:r>
      <w:r>
        <w:rPr>
          <w:vertAlign w:val="baseline"/>
        </w:rPr>
        <w:t>you</w:t>
      </w:r>
      <w:r>
        <w:rPr>
          <w:spacing w:val="-3"/>
          <w:vertAlign w:val="baseline"/>
        </w:rPr>
        <w:t> </w:t>
      </w:r>
      <w:r>
        <w:rPr>
          <w:vertAlign w:val="baseline"/>
        </w:rPr>
        <w:t>such</w:t>
      </w:r>
      <w:r>
        <w:rPr>
          <w:spacing w:val="-3"/>
          <w:vertAlign w:val="baseline"/>
        </w:rPr>
        <w:t> </w:t>
      </w:r>
      <w:r>
        <w:rPr>
          <w:vertAlign w:val="baseline"/>
        </w:rPr>
        <w:t>a</w:t>
      </w:r>
      <w:r>
        <w:rPr>
          <w:spacing w:val="-2"/>
          <w:vertAlign w:val="baseline"/>
        </w:rPr>
        <w:t> </w:t>
      </w:r>
      <w:r>
        <w:rPr>
          <w:vertAlign w:val="baseline"/>
        </w:rPr>
        <w:t>long</w:t>
      </w:r>
      <w:r>
        <w:rPr>
          <w:spacing w:val="-3"/>
          <w:vertAlign w:val="baseline"/>
        </w:rPr>
        <w:t> </w:t>
      </w:r>
      <w:r>
        <w:rPr>
          <w:vertAlign w:val="baseline"/>
        </w:rPr>
        <w:t>time,</w:t>
      </w:r>
      <w:r>
        <w:rPr>
          <w:spacing w:val="-3"/>
          <w:vertAlign w:val="baseline"/>
        </w:rPr>
        <w:t> </w:t>
      </w:r>
      <w:r>
        <w:rPr>
          <w:vertAlign w:val="baseline"/>
        </w:rPr>
        <w:t>and</w:t>
      </w:r>
      <w:r>
        <w:rPr>
          <w:spacing w:val="-3"/>
          <w:vertAlign w:val="baseline"/>
        </w:rPr>
        <w:t> </w:t>
      </w:r>
      <w:r>
        <w:rPr>
          <w:vertAlign w:val="baseline"/>
        </w:rPr>
        <w:t>do</w:t>
      </w:r>
      <w:r>
        <w:rPr>
          <w:spacing w:val="-3"/>
          <w:vertAlign w:val="baseline"/>
        </w:rPr>
        <w:t> </w:t>
      </w:r>
      <w:r>
        <w:rPr>
          <w:vertAlign w:val="baseline"/>
        </w:rPr>
        <w:t>you</w:t>
      </w:r>
      <w:r>
        <w:rPr>
          <w:spacing w:val="-3"/>
          <w:vertAlign w:val="baseline"/>
        </w:rPr>
        <w:t> </w:t>
      </w:r>
      <w:r>
        <w:rPr>
          <w:vertAlign w:val="baseline"/>
        </w:rPr>
        <w:t>not</w:t>
      </w:r>
      <w:r>
        <w:rPr>
          <w:spacing w:val="-3"/>
          <w:vertAlign w:val="baseline"/>
        </w:rPr>
        <w:t> </w:t>
      </w:r>
      <w:r>
        <w:rPr>
          <w:vertAlign w:val="baseline"/>
        </w:rPr>
        <w:t>know</w:t>
      </w:r>
      <w:r>
        <w:rPr>
          <w:spacing w:val="-4"/>
          <w:vertAlign w:val="baseline"/>
        </w:rPr>
        <w:t> </w:t>
      </w:r>
      <w:r>
        <w:rPr>
          <w:vertAlign w:val="baseline"/>
        </w:rPr>
        <w:t>me, Philip? He who has seen me has seen the Father. How do you say, ‘Show us the Father?’</w:t>
      </w:r>
      <w:r>
        <w:rPr>
          <w:spacing w:val="-6"/>
          <w:vertAlign w:val="baseline"/>
        </w:rPr>
        <w:t> </w:t>
      </w:r>
      <w:r>
        <w:rPr>
          <w:vertAlign w:val="superscript"/>
        </w:rPr>
        <w:t>10</w:t>
      </w:r>
      <w:r>
        <w:rPr>
          <w:spacing w:val="-18"/>
          <w:vertAlign w:val="baseline"/>
        </w:rPr>
        <w:t> </w:t>
      </w:r>
      <w:r>
        <w:rPr>
          <w:vertAlign w:val="baseline"/>
        </w:rPr>
        <w:t>Don’t</w:t>
      </w:r>
      <w:r>
        <w:rPr>
          <w:spacing w:val="-3"/>
          <w:vertAlign w:val="baseline"/>
        </w:rPr>
        <w:t> </w:t>
      </w:r>
      <w:r>
        <w:rPr>
          <w:vertAlign w:val="baseline"/>
        </w:rPr>
        <w:t>you</w:t>
      </w:r>
      <w:r>
        <w:rPr>
          <w:spacing w:val="-3"/>
          <w:vertAlign w:val="baseline"/>
        </w:rPr>
        <w:t> </w:t>
      </w:r>
      <w:r>
        <w:rPr>
          <w:vertAlign w:val="baseline"/>
        </w:rPr>
        <w:t>believe</w:t>
      </w:r>
      <w:r>
        <w:rPr>
          <w:spacing w:val="-4"/>
          <w:vertAlign w:val="baseline"/>
        </w:rPr>
        <w:t> </w:t>
      </w:r>
      <w:r>
        <w:rPr>
          <w:vertAlign w:val="baseline"/>
        </w:rPr>
        <w:t>that</w:t>
      </w:r>
      <w:r>
        <w:rPr>
          <w:spacing w:val="-3"/>
          <w:vertAlign w:val="baseline"/>
        </w:rPr>
        <w:t> </w:t>
      </w:r>
      <w:r>
        <w:rPr>
          <w:vertAlign w:val="baseline"/>
        </w:rPr>
        <w:t>I</w:t>
      </w:r>
      <w:r>
        <w:rPr>
          <w:spacing w:val="-4"/>
          <w:vertAlign w:val="baseline"/>
        </w:rPr>
        <w:t> </w:t>
      </w:r>
      <w:r>
        <w:rPr>
          <w:vertAlign w:val="baseline"/>
        </w:rPr>
        <w:t>am</w:t>
      </w:r>
      <w:r>
        <w:rPr>
          <w:spacing w:val="-3"/>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Father,</w:t>
      </w:r>
      <w:r>
        <w:rPr>
          <w:spacing w:val="-3"/>
          <w:vertAlign w:val="baseline"/>
        </w:rPr>
        <w:t> </w:t>
      </w:r>
      <w:r>
        <w:rPr>
          <w:vertAlign w:val="baseline"/>
        </w:rPr>
        <w:t>and</w:t>
      </w:r>
      <w:r>
        <w:rPr>
          <w:spacing w:val="-3"/>
          <w:vertAlign w:val="baseline"/>
        </w:rPr>
        <w:t> </w:t>
      </w:r>
      <w:r>
        <w:rPr>
          <w:vertAlign w:val="baseline"/>
        </w:rPr>
        <w:t>the</w:t>
      </w:r>
      <w:r>
        <w:rPr>
          <w:spacing w:val="-4"/>
          <w:vertAlign w:val="baseline"/>
        </w:rPr>
        <w:t> </w:t>
      </w:r>
      <w:r>
        <w:rPr>
          <w:vertAlign w:val="baseline"/>
        </w:rPr>
        <w:t>Father</w:t>
      </w:r>
      <w:r>
        <w:rPr>
          <w:spacing w:val="-4"/>
          <w:vertAlign w:val="baseline"/>
        </w:rPr>
        <w:t> </w:t>
      </w:r>
      <w:r>
        <w:rPr>
          <w:vertAlign w:val="baseline"/>
        </w:rPr>
        <w:t>in</w:t>
      </w:r>
      <w:r>
        <w:rPr>
          <w:spacing w:val="-3"/>
          <w:vertAlign w:val="baseline"/>
        </w:rPr>
        <w:t> </w:t>
      </w:r>
      <w:r>
        <w:rPr>
          <w:vertAlign w:val="baseline"/>
        </w:rPr>
        <w:t>me?</w:t>
      </w:r>
      <w:r>
        <w:rPr>
          <w:spacing w:val="-7"/>
          <w:vertAlign w:val="baseline"/>
        </w:rPr>
        <w:t> </w:t>
      </w:r>
      <w:r>
        <w:rPr>
          <w:vertAlign w:val="baseline"/>
        </w:rPr>
        <w:t>The</w:t>
      </w:r>
      <w:r>
        <w:rPr>
          <w:spacing w:val="-4"/>
          <w:vertAlign w:val="baseline"/>
        </w:rPr>
        <w:t> </w:t>
      </w:r>
      <w:r>
        <w:rPr>
          <w:vertAlign w:val="baseline"/>
        </w:rPr>
        <w:t>words that I tell you, I speak not from myself; but the Father who lives in me does his</w:t>
      </w:r>
    </w:p>
    <w:p>
      <w:pPr>
        <w:pStyle w:val="BodyText"/>
        <w:spacing w:line="259" w:lineRule="auto"/>
        <w:ind w:left="840" w:right="143"/>
      </w:pPr>
      <w:r>
        <w:rPr/>
        <w:t>works. </w:t>
      </w:r>
      <w:r>
        <w:rPr>
          <w:vertAlign w:val="superscript"/>
        </w:rPr>
        <w:t>11</w:t>
      </w:r>
      <w:r>
        <w:rPr>
          <w:spacing w:val="-17"/>
          <w:vertAlign w:val="baseline"/>
        </w:rPr>
        <w:t> </w:t>
      </w:r>
      <w:r>
        <w:rPr>
          <w:vertAlign w:val="baseline"/>
        </w:rPr>
        <w:t>Believe me that I am in the Father, and the Father in me; or else believe me for the very works’</w:t>
      </w:r>
      <w:r>
        <w:rPr>
          <w:spacing w:val="-17"/>
          <w:vertAlign w:val="baseline"/>
        </w:rPr>
        <w:t> </w:t>
      </w:r>
      <w:r>
        <w:rPr>
          <w:vertAlign w:val="baseline"/>
        </w:rPr>
        <w:t>sake. </w:t>
      </w:r>
      <w:r>
        <w:rPr>
          <w:vertAlign w:val="superscript"/>
        </w:rPr>
        <w:t>12</w:t>
      </w:r>
      <w:r>
        <w:rPr>
          <w:spacing w:val="-20"/>
          <w:vertAlign w:val="baseline"/>
        </w:rPr>
        <w:t> </w:t>
      </w:r>
      <w:r>
        <w:rPr>
          <w:vertAlign w:val="baseline"/>
        </w:rPr>
        <w:t>Most certainly I tell you, he who believes in me, the works that I do, he will do also; and he will do greater works than these, because I am going to my Father.</w:t>
      </w:r>
      <w:r>
        <w:rPr>
          <w:spacing w:val="-4"/>
          <w:vertAlign w:val="baseline"/>
        </w:rPr>
        <w:t> </w:t>
      </w:r>
      <w:r>
        <w:rPr>
          <w:vertAlign w:val="superscript"/>
        </w:rPr>
        <w:t>13</w:t>
      </w:r>
      <w:r>
        <w:rPr>
          <w:spacing w:val="-21"/>
          <w:vertAlign w:val="baseline"/>
        </w:rPr>
        <w:t> </w:t>
      </w:r>
      <w:r>
        <w:rPr>
          <w:vertAlign w:val="baseline"/>
        </w:rPr>
        <w:t>Whatever</w:t>
      </w:r>
      <w:r>
        <w:rPr>
          <w:spacing w:val="-4"/>
          <w:vertAlign w:val="baseline"/>
        </w:rPr>
        <w:t> </w:t>
      </w:r>
      <w:r>
        <w:rPr>
          <w:vertAlign w:val="baseline"/>
        </w:rPr>
        <w:t>you</w:t>
      </w:r>
      <w:r>
        <w:rPr>
          <w:spacing w:val="-1"/>
          <w:vertAlign w:val="baseline"/>
        </w:rPr>
        <w:t> </w:t>
      </w:r>
      <w:r>
        <w:rPr>
          <w:vertAlign w:val="baseline"/>
        </w:rPr>
        <w:t>will</w:t>
      </w:r>
      <w:r>
        <w:rPr>
          <w:spacing w:val="-3"/>
          <w:vertAlign w:val="baseline"/>
        </w:rPr>
        <w:t> </w:t>
      </w:r>
      <w:r>
        <w:rPr>
          <w:vertAlign w:val="baseline"/>
        </w:rPr>
        <w:t>ask</w:t>
      </w:r>
      <w:r>
        <w:rPr>
          <w:spacing w:val="-3"/>
          <w:vertAlign w:val="baseline"/>
        </w:rPr>
        <w:t> </w:t>
      </w:r>
      <w:r>
        <w:rPr>
          <w:vertAlign w:val="baseline"/>
        </w:rPr>
        <w:t>in</w:t>
      </w:r>
      <w:r>
        <w:rPr>
          <w:spacing w:val="-3"/>
          <w:vertAlign w:val="baseline"/>
        </w:rPr>
        <w:t> </w:t>
      </w:r>
      <w:r>
        <w:rPr>
          <w:vertAlign w:val="baseline"/>
        </w:rPr>
        <w:t>my</w:t>
      </w:r>
      <w:r>
        <w:rPr>
          <w:spacing w:val="-3"/>
          <w:vertAlign w:val="baseline"/>
        </w:rPr>
        <w:t> </w:t>
      </w:r>
      <w:r>
        <w:rPr>
          <w:vertAlign w:val="baseline"/>
        </w:rPr>
        <w:t>name,</w:t>
      </w:r>
      <w:r>
        <w:rPr>
          <w:spacing w:val="-3"/>
          <w:vertAlign w:val="baseline"/>
        </w:rPr>
        <w:t> </w:t>
      </w:r>
      <w:r>
        <w:rPr>
          <w:vertAlign w:val="baseline"/>
        </w:rPr>
        <w:t>I</w:t>
      </w:r>
      <w:r>
        <w:rPr>
          <w:spacing w:val="-4"/>
          <w:vertAlign w:val="baseline"/>
        </w:rPr>
        <w:t> </w:t>
      </w:r>
      <w:r>
        <w:rPr>
          <w:vertAlign w:val="baseline"/>
        </w:rPr>
        <w:t>will</w:t>
      </w:r>
      <w:r>
        <w:rPr>
          <w:spacing w:val="-3"/>
          <w:vertAlign w:val="baseline"/>
        </w:rPr>
        <w:t> </w:t>
      </w:r>
      <w:r>
        <w:rPr>
          <w:vertAlign w:val="baseline"/>
        </w:rPr>
        <w:t>do</w:t>
      </w:r>
      <w:r>
        <w:rPr>
          <w:spacing w:val="-3"/>
          <w:vertAlign w:val="baseline"/>
        </w:rPr>
        <w:t> </w:t>
      </w:r>
      <w:r>
        <w:rPr>
          <w:vertAlign w:val="baseline"/>
        </w:rPr>
        <w:t>it,</w:t>
      </w:r>
      <w:r>
        <w:rPr>
          <w:spacing w:val="-3"/>
          <w:vertAlign w:val="baseline"/>
        </w:rPr>
        <w:t> </w:t>
      </w:r>
      <w:r>
        <w:rPr>
          <w:vertAlign w:val="baseline"/>
        </w:rPr>
        <w:t>that</w:t>
      </w:r>
      <w:r>
        <w:rPr>
          <w:spacing w:val="-3"/>
          <w:vertAlign w:val="baseline"/>
        </w:rPr>
        <w:t> </w:t>
      </w:r>
      <w:r>
        <w:rPr>
          <w:vertAlign w:val="baseline"/>
        </w:rPr>
        <w:t>the</w:t>
      </w:r>
      <w:r>
        <w:rPr>
          <w:spacing w:val="-4"/>
          <w:vertAlign w:val="baseline"/>
        </w:rPr>
        <w:t> </w:t>
      </w:r>
      <w:r>
        <w:rPr>
          <w:vertAlign w:val="baseline"/>
        </w:rPr>
        <w:t>Father</w:t>
      </w:r>
      <w:r>
        <w:rPr>
          <w:spacing w:val="-4"/>
          <w:vertAlign w:val="baseline"/>
        </w:rPr>
        <w:t> </w:t>
      </w:r>
      <w:r>
        <w:rPr>
          <w:vertAlign w:val="baseline"/>
        </w:rPr>
        <w:t>may</w:t>
      </w:r>
      <w:r>
        <w:rPr>
          <w:spacing w:val="-3"/>
          <w:vertAlign w:val="baseline"/>
        </w:rPr>
        <w:t> </w:t>
      </w:r>
      <w:r>
        <w:rPr>
          <w:vertAlign w:val="baseline"/>
        </w:rPr>
        <w:t>be</w:t>
      </w:r>
      <w:r>
        <w:rPr>
          <w:spacing w:val="-4"/>
          <w:vertAlign w:val="baseline"/>
        </w:rPr>
        <w:t> </w:t>
      </w:r>
      <w:r>
        <w:rPr>
          <w:vertAlign w:val="baseline"/>
        </w:rPr>
        <w:t>glorified in</w:t>
      </w:r>
      <w:r>
        <w:rPr>
          <w:spacing w:val="-5"/>
          <w:vertAlign w:val="baseline"/>
        </w:rPr>
        <w:t> </w:t>
      </w:r>
      <w:r>
        <w:rPr>
          <w:vertAlign w:val="baseline"/>
        </w:rPr>
        <w:t>the</w:t>
      </w:r>
      <w:r>
        <w:rPr>
          <w:spacing w:val="-3"/>
          <w:vertAlign w:val="baseline"/>
        </w:rPr>
        <w:t> </w:t>
      </w:r>
      <w:r>
        <w:rPr>
          <w:vertAlign w:val="baseline"/>
        </w:rPr>
        <w:t>Son.</w:t>
      </w:r>
      <w:r>
        <w:rPr>
          <w:spacing w:val="-3"/>
          <w:vertAlign w:val="baseline"/>
        </w:rPr>
        <w:t> </w:t>
      </w:r>
      <w:r>
        <w:rPr>
          <w:vertAlign w:val="superscript"/>
        </w:rPr>
        <w:t>14</w:t>
      </w:r>
      <w:r>
        <w:rPr>
          <w:spacing w:val="-18"/>
          <w:vertAlign w:val="baseline"/>
        </w:rPr>
        <w:t> </w:t>
      </w:r>
      <w:r>
        <w:rPr>
          <w:vertAlign w:val="baseline"/>
        </w:rPr>
        <w:t>If</w:t>
      </w:r>
      <w:r>
        <w:rPr>
          <w:spacing w:val="-3"/>
          <w:vertAlign w:val="baseline"/>
        </w:rPr>
        <w:t> </w:t>
      </w:r>
      <w:r>
        <w:rPr>
          <w:vertAlign w:val="baseline"/>
        </w:rPr>
        <w:t>you</w:t>
      </w:r>
      <w:r>
        <w:rPr>
          <w:spacing w:val="-2"/>
          <w:vertAlign w:val="baseline"/>
        </w:rPr>
        <w:t> </w:t>
      </w:r>
      <w:r>
        <w:rPr>
          <w:vertAlign w:val="baseline"/>
        </w:rPr>
        <w:t>will</w:t>
      </w:r>
      <w:r>
        <w:rPr>
          <w:spacing w:val="-4"/>
          <w:vertAlign w:val="baseline"/>
        </w:rPr>
        <w:t> </w:t>
      </w:r>
      <w:r>
        <w:rPr>
          <w:vertAlign w:val="baseline"/>
        </w:rPr>
        <w:t>ask</w:t>
      </w:r>
      <w:r>
        <w:rPr>
          <w:spacing w:val="-2"/>
          <w:vertAlign w:val="baseline"/>
        </w:rPr>
        <w:t> </w:t>
      </w:r>
      <w:r>
        <w:rPr>
          <w:vertAlign w:val="baseline"/>
        </w:rPr>
        <w:t>anything</w:t>
      </w:r>
      <w:r>
        <w:rPr>
          <w:spacing w:val="-2"/>
          <w:vertAlign w:val="baseline"/>
        </w:rPr>
        <w:t> </w:t>
      </w:r>
      <w:r>
        <w:rPr>
          <w:vertAlign w:val="baseline"/>
        </w:rPr>
        <w:t>in</w:t>
      </w:r>
      <w:r>
        <w:rPr>
          <w:spacing w:val="-2"/>
          <w:vertAlign w:val="baseline"/>
        </w:rPr>
        <w:t> </w:t>
      </w:r>
      <w:r>
        <w:rPr>
          <w:vertAlign w:val="baseline"/>
        </w:rPr>
        <w:t>my</w:t>
      </w:r>
      <w:r>
        <w:rPr>
          <w:spacing w:val="-2"/>
          <w:vertAlign w:val="baseline"/>
        </w:rPr>
        <w:t> </w:t>
      </w:r>
      <w:r>
        <w:rPr>
          <w:vertAlign w:val="baseline"/>
        </w:rPr>
        <w:t>name,</w:t>
      </w:r>
      <w:r>
        <w:rPr>
          <w:spacing w:val="-2"/>
          <w:vertAlign w:val="baseline"/>
        </w:rPr>
        <w:t> </w:t>
      </w:r>
      <w:r>
        <w:rPr>
          <w:vertAlign w:val="baseline"/>
        </w:rPr>
        <w:t>I</w:t>
      </w:r>
      <w:r>
        <w:rPr>
          <w:spacing w:val="-3"/>
          <w:vertAlign w:val="baseline"/>
        </w:rPr>
        <w:t> </w:t>
      </w:r>
      <w:r>
        <w:rPr>
          <w:vertAlign w:val="baseline"/>
        </w:rPr>
        <w:t>will</w:t>
      </w:r>
      <w:r>
        <w:rPr>
          <w:spacing w:val="-2"/>
          <w:vertAlign w:val="baseline"/>
        </w:rPr>
        <w:t> </w:t>
      </w:r>
      <w:r>
        <w:rPr>
          <w:vertAlign w:val="baseline"/>
        </w:rPr>
        <w:t>do</w:t>
      </w:r>
      <w:r>
        <w:rPr>
          <w:spacing w:val="-2"/>
          <w:vertAlign w:val="baseline"/>
        </w:rPr>
        <w:t> </w:t>
      </w:r>
      <w:r>
        <w:rPr>
          <w:vertAlign w:val="baseline"/>
        </w:rPr>
        <w:t>it.</w:t>
      </w:r>
      <w:r>
        <w:rPr>
          <w:spacing w:val="-3"/>
          <w:vertAlign w:val="baseline"/>
        </w:rPr>
        <w:t> </w:t>
      </w:r>
      <w:r>
        <w:rPr>
          <w:vertAlign w:val="superscript"/>
        </w:rPr>
        <w:t>15</w:t>
      </w:r>
      <w:r>
        <w:rPr>
          <w:spacing w:val="-18"/>
          <w:vertAlign w:val="baseline"/>
        </w:rPr>
        <w:t> </w:t>
      </w:r>
      <w:r>
        <w:rPr>
          <w:vertAlign w:val="baseline"/>
        </w:rPr>
        <w:t>If</w:t>
      </w:r>
      <w:r>
        <w:rPr>
          <w:spacing w:val="-3"/>
          <w:vertAlign w:val="baseline"/>
        </w:rPr>
        <w:t> </w:t>
      </w:r>
      <w:r>
        <w:rPr>
          <w:vertAlign w:val="baseline"/>
        </w:rPr>
        <w:t>you</w:t>
      </w:r>
      <w:r>
        <w:rPr>
          <w:spacing w:val="-2"/>
          <w:vertAlign w:val="baseline"/>
        </w:rPr>
        <w:t> </w:t>
      </w:r>
      <w:r>
        <w:rPr>
          <w:vertAlign w:val="baseline"/>
        </w:rPr>
        <w:t>love</w:t>
      </w:r>
      <w:r>
        <w:rPr>
          <w:spacing w:val="-3"/>
          <w:vertAlign w:val="baseline"/>
        </w:rPr>
        <w:t> </w:t>
      </w:r>
      <w:r>
        <w:rPr>
          <w:vertAlign w:val="baseline"/>
        </w:rPr>
        <w:t>me,</w:t>
      </w:r>
      <w:r>
        <w:rPr>
          <w:spacing w:val="-2"/>
          <w:vertAlign w:val="baseline"/>
        </w:rPr>
        <w:t> </w:t>
      </w:r>
      <w:r>
        <w:rPr>
          <w:vertAlign w:val="baseline"/>
        </w:rPr>
        <w:t>keep</w:t>
      </w:r>
      <w:r>
        <w:rPr>
          <w:spacing w:val="-2"/>
          <w:vertAlign w:val="baseline"/>
        </w:rPr>
        <w:t> </w:t>
      </w:r>
      <w:r>
        <w:rPr>
          <w:vertAlign w:val="baseline"/>
        </w:rPr>
        <w:t>my commandments. </w:t>
      </w:r>
      <w:r>
        <w:rPr>
          <w:vertAlign w:val="superscript"/>
        </w:rPr>
        <w:t>16</w:t>
      </w:r>
      <w:r>
        <w:rPr>
          <w:spacing w:val="-11"/>
          <w:vertAlign w:val="baseline"/>
        </w:rPr>
        <w:t> </w:t>
      </w:r>
      <w:r>
        <w:rPr>
          <w:vertAlign w:val="baseline"/>
        </w:rPr>
        <w:t>I will pray to the Father, and he will give you another</w:t>
      </w:r>
    </w:p>
    <w:p>
      <w:pPr>
        <w:pStyle w:val="BodyText"/>
        <w:spacing w:line="259" w:lineRule="auto"/>
        <w:ind w:left="840" w:right="123"/>
      </w:pPr>
      <w:r>
        <w:rPr/>
        <mc:AlternateContent>
          <mc:Choice Requires="wps">
            <w:drawing>
              <wp:anchor distT="0" distB="0" distL="0" distR="0" allowOverlap="1" layoutInCell="1" locked="0" behindDoc="1" simplePos="0" relativeHeight="484430336">
                <wp:simplePos x="0" y="0"/>
                <wp:positionH relativeFrom="page">
                  <wp:posOffset>2101595</wp:posOffset>
                </wp:positionH>
                <wp:positionV relativeFrom="paragraph">
                  <wp:posOffset>95035</wp:posOffset>
                </wp:positionV>
                <wp:extent cx="45720" cy="5080"/>
                <wp:effectExtent l="0" t="0" r="0" b="0"/>
                <wp:wrapNone/>
                <wp:docPr id="42" name="Graphic 42"/>
                <wp:cNvGraphicFramePr>
                  <a:graphicFrameLocks/>
                </wp:cNvGraphicFramePr>
                <a:graphic>
                  <a:graphicData uri="http://schemas.microsoft.com/office/word/2010/wordprocessingShape">
                    <wps:wsp>
                      <wps:cNvPr id="42" name="Graphic 42"/>
                      <wps:cNvSpPr/>
                      <wps:spPr>
                        <a:xfrm>
                          <a:off x="0" y="0"/>
                          <a:ext cx="45720" cy="5080"/>
                        </a:xfrm>
                        <a:custGeom>
                          <a:avLst/>
                          <a:gdLst/>
                          <a:ahLst/>
                          <a:cxnLst/>
                          <a:rect l="l" t="t" r="r" b="b"/>
                          <a:pathLst>
                            <a:path w="45720" h="5080">
                              <a:moveTo>
                                <a:pt x="45719" y="0"/>
                              </a:moveTo>
                              <a:lnTo>
                                <a:pt x="0" y="0"/>
                              </a:lnTo>
                              <a:lnTo>
                                <a:pt x="0" y="4572"/>
                              </a:lnTo>
                              <a:lnTo>
                                <a:pt x="45719" y="4572"/>
                              </a:lnTo>
                              <a:lnTo>
                                <a:pt x="45719"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165.479996pt;margin-top:7.483114pt;width:3.6pt;height:.36pt;mso-position-horizontal-relative:page;mso-position-vertical-relative:paragraph;z-index:-18886144" id="docshape20" filled="true" fillcolor="#0d5fad" stroked="false">
                <v:fill type="solid"/>
                <w10:wrap type="none"/>
              </v:rect>
            </w:pict>
          </mc:Fallback>
        </mc:AlternateContent>
      </w:r>
      <w:r>
        <w:rPr/>
        <w:t>Counselor,</w:t>
      </w:r>
      <w:r>
        <w:rPr>
          <w:spacing w:val="-6"/>
        </w:rPr>
        <w:t> </w:t>
      </w:r>
      <w:r>
        <w:rPr>
          <w:vertAlign w:val="superscript"/>
        </w:rPr>
        <w:t>[</w:t>
      </w:r>
      <w:r>
        <w:rPr>
          <w:color w:val="0D5FAD"/>
          <w:vertAlign w:val="superscript"/>
        </w:rPr>
        <w:t>a</w:t>
      </w:r>
      <w:r>
        <w:rPr>
          <w:vertAlign w:val="superscript"/>
        </w:rPr>
        <w:t>]</w:t>
      </w:r>
      <w:r>
        <w:rPr>
          <w:spacing w:val="-4"/>
          <w:vertAlign w:val="baseline"/>
        </w:rPr>
        <w:t> </w:t>
      </w:r>
      <w:r>
        <w:rPr>
          <w:vertAlign w:val="baseline"/>
        </w:rPr>
        <w:t>that</w:t>
      </w:r>
      <w:r>
        <w:rPr>
          <w:spacing w:val="-3"/>
          <w:vertAlign w:val="baseline"/>
        </w:rPr>
        <w:t> </w:t>
      </w:r>
      <w:r>
        <w:rPr>
          <w:vertAlign w:val="baseline"/>
        </w:rPr>
        <w:t>he</w:t>
      </w:r>
      <w:r>
        <w:rPr>
          <w:spacing w:val="-4"/>
          <w:vertAlign w:val="baseline"/>
        </w:rPr>
        <w:t> </w:t>
      </w:r>
      <w:r>
        <w:rPr>
          <w:vertAlign w:val="baseline"/>
        </w:rPr>
        <w:t>may</w:t>
      </w:r>
      <w:r>
        <w:rPr>
          <w:spacing w:val="-2"/>
          <w:vertAlign w:val="baseline"/>
        </w:rPr>
        <w:t> </w:t>
      </w:r>
      <w:r>
        <w:rPr>
          <w:vertAlign w:val="baseline"/>
        </w:rPr>
        <w:t>be</w:t>
      </w:r>
      <w:r>
        <w:rPr>
          <w:spacing w:val="-4"/>
          <w:vertAlign w:val="baseline"/>
        </w:rPr>
        <w:t> </w:t>
      </w:r>
      <w:r>
        <w:rPr>
          <w:vertAlign w:val="baseline"/>
        </w:rPr>
        <w:t>with</w:t>
      </w:r>
      <w:r>
        <w:rPr>
          <w:spacing w:val="-3"/>
          <w:vertAlign w:val="baseline"/>
        </w:rPr>
        <w:t> </w:t>
      </w:r>
      <w:r>
        <w:rPr>
          <w:vertAlign w:val="baseline"/>
        </w:rPr>
        <w:t>you</w:t>
      </w:r>
      <w:r>
        <w:rPr>
          <w:spacing w:val="-3"/>
          <w:vertAlign w:val="baseline"/>
        </w:rPr>
        <w:t> </w:t>
      </w:r>
      <w:r>
        <w:rPr>
          <w:vertAlign w:val="baseline"/>
        </w:rPr>
        <w:t>forever:</w:t>
      </w:r>
      <w:r>
        <w:rPr>
          <w:spacing w:val="-3"/>
          <w:vertAlign w:val="baseline"/>
        </w:rPr>
        <w:t> </w:t>
      </w:r>
      <w:r>
        <w:rPr>
          <w:vertAlign w:val="superscript"/>
        </w:rPr>
        <w:t>17</w:t>
      </w:r>
      <w:r>
        <w:rPr>
          <w:spacing w:val="-18"/>
          <w:vertAlign w:val="baseline"/>
        </w:rPr>
        <w:t> </w:t>
      </w:r>
      <w:r>
        <w:rPr>
          <w:vertAlign w:val="baseline"/>
        </w:rPr>
        <w:t>the</w:t>
      </w:r>
      <w:r>
        <w:rPr>
          <w:spacing w:val="-4"/>
          <w:vertAlign w:val="baseline"/>
        </w:rPr>
        <w:t> </w:t>
      </w:r>
      <w:r>
        <w:rPr>
          <w:vertAlign w:val="baseline"/>
        </w:rPr>
        <w:t>Spirit</w:t>
      </w:r>
      <w:r>
        <w:rPr>
          <w:spacing w:val="-3"/>
          <w:vertAlign w:val="baseline"/>
        </w:rPr>
        <w:t> </w:t>
      </w:r>
      <w:r>
        <w:rPr>
          <w:vertAlign w:val="baseline"/>
        </w:rPr>
        <w:t>of</w:t>
      </w:r>
      <w:r>
        <w:rPr>
          <w:spacing w:val="-4"/>
          <w:vertAlign w:val="baseline"/>
        </w:rPr>
        <w:t> </w:t>
      </w:r>
      <w:r>
        <w:rPr>
          <w:vertAlign w:val="baseline"/>
        </w:rPr>
        <w:t>truth,</w:t>
      </w:r>
      <w:r>
        <w:rPr>
          <w:spacing w:val="-3"/>
          <w:vertAlign w:val="baseline"/>
        </w:rPr>
        <w:t> </w:t>
      </w:r>
      <w:r>
        <w:rPr>
          <w:vertAlign w:val="baseline"/>
        </w:rPr>
        <w:t>whom</w:t>
      </w:r>
      <w:r>
        <w:rPr>
          <w:spacing w:val="-3"/>
          <w:vertAlign w:val="baseline"/>
        </w:rPr>
        <w:t> </w:t>
      </w:r>
      <w:r>
        <w:rPr>
          <w:vertAlign w:val="baseline"/>
        </w:rPr>
        <w:t>the</w:t>
      </w:r>
      <w:r>
        <w:rPr>
          <w:spacing w:val="-4"/>
          <w:vertAlign w:val="baseline"/>
        </w:rPr>
        <w:t> </w:t>
      </w:r>
      <w:r>
        <w:rPr>
          <w:vertAlign w:val="baseline"/>
        </w:rPr>
        <w:t>world</w:t>
      </w:r>
      <w:r>
        <w:rPr>
          <w:spacing w:val="-3"/>
          <w:vertAlign w:val="baseline"/>
        </w:rPr>
        <w:t> </w:t>
      </w:r>
      <w:r>
        <w:rPr>
          <w:vertAlign w:val="baseline"/>
        </w:rPr>
        <w:t>can’t receive; for it doesn’t see him and doesn’t know him.</w:t>
      </w:r>
      <w:r>
        <w:rPr>
          <w:spacing w:val="-5"/>
          <w:vertAlign w:val="baseline"/>
        </w:rPr>
        <w:t> </w:t>
      </w:r>
      <w:r>
        <w:rPr>
          <w:vertAlign w:val="baseline"/>
        </w:rPr>
        <w:t>You know him, for he lives with you, and will be in you. </w:t>
      </w:r>
      <w:r>
        <w:rPr>
          <w:vertAlign w:val="superscript"/>
        </w:rPr>
        <w:t>18</w:t>
      </w:r>
      <w:r>
        <w:rPr>
          <w:spacing w:val="-14"/>
          <w:vertAlign w:val="baseline"/>
        </w:rPr>
        <w:t> </w:t>
      </w:r>
      <w:r>
        <w:rPr>
          <w:vertAlign w:val="baseline"/>
        </w:rPr>
        <w:t>I will not leave you orphans. I will come to you. </w:t>
      </w:r>
      <w:r>
        <w:rPr>
          <w:vertAlign w:val="superscript"/>
        </w:rPr>
        <w:t>19</w:t>
      </w:r>
      <w:r>
        <w:rPr>
          <w:spacing w:val="-17"/>
          <w:vertAlign w:val="baseline"/>
        </w:rPr>
        <w:t> </w:t>
      </w:r>
      <w:r>
        <w:rPr>
          <w:vertAlign w:val="baseline"/>
        </w:rPr>
        <w:t>Yet a little while, and the world will see me no more; but you will see me. Because I live, you will live also. </w:t>
      </w:r>
      <w:r>
        <w:rPr>
          <w:vertAlign w:val="superscript"/>
        </w:rPr>
        <w:t>20</w:t>
      </w:r>
      <w:r>
        <w:rPr>
          <w:spacing w:val="-17"/>
          <w:vertAlign w:val="baseline"/>
        </w:rPr>
        <w:t> </w:t>
      </w:r>
      <w:r>
        <w:rPr>
          <w:vertAlign w:val="baseline"/>
        </w:rPr>
        <w:t>In that day you will know that I am in my Father, and you in me, and I in</w:t>
      </w:r>
    </w:p>
    <w:p>
      <w:pPr>
        <w:pStyle w:val="BodyText"/>
        <w:spacing w:line="259" w:lineRule="auto"/>
        <w:ind w:left="840" w:right="418"/>
        <w:jc w:val="both"/>
      </w:pPr>
      <w:r>
        <w:rPr/>
        <w:t>you.</w:t>
      </w:r>
      <w:r>
        <w:rPr>
          <w:spacing w:val="-4"/>
        </w:rPr>
        <w:t> </w:t>
      </w:r>
      <w:r>
        <w:rPr>
          <w:vertAlign w:val="superscript"/>
        </w:rPr>
        <w:t>21</w:t>
      </w:r>
      <w:r>
        <w:rPr>
          <w:spacing w:val="-15"/>
          <w:vertAlign w:val="baseline"/>
        </w:rPr>
        <w:t> </w:t>
      </w:r>
      <w:r>
        <w:rPr>
          <w:vertAlign w:val="baseline"/>
        </w:rPr>
        <w:t>One who has my commandments and keeps them, that person is one who loves me.</w:t>
      </w:r>
      <w:r>
        <w:rPr>
          <w:spacing w:val="-3"/>
          <w:vertAlign w:val="baseline"/>
        </w:rPr>
        <w:t> </w:t>
      </w:r>
      <w:r>
        <w:rPr>
          <w:vertAlign w:val="baseline"/>
        </w:rPr>
        <w:t>One</w:t>
      </w:r>
      <w:r>
        <w:rPr>
          <w:spacing w:val="-4"/>
          <w:vertAlign w:val="baseline"/>
        </w:rPr>
        <w:t> </w:t>
      </w:r>
      <w:r>
        <w:rPr>
          <w:vertAlign w:val="baseline"/>
        </w:rPr>
        <w:t>who</w:t>
      </w:r>
      <w:r>
        <w:rPr>
          <w:spacing w:val="-3"/>
          <w:vertAlign w:val="baseline"/>
        </w:rPr>
        <w:t> </w:t>
      </w:r>
      <w:r>
        <w:rPr>
          <w:vertAlign w:val="baseline"/>
        </w:rPr>
        <w:t>loves</w:t>
      </w:r>
      <w:r>
        <w:rPr>
          <w:spacing w:val="-3"/>
          <w:vertAlign w:val="baseline"/>
        </w:rPr>
        <w:t> </w:t>
      </w:r>
      <w:r>
        <w:rPr>
          <w:vertAlign w:val="baseline"/>
        </w:rPr>
        <w:t>me</w:t>
      </w:r>
      <w:r>
        <w:rPr>
          <w:spacing w:val="-2"/>
          <w:vertAlign w:val="baseline"/>
        </w:rPr>
        <w:t> </w:t>
      </w:r>
      <w:r>
        <w:rPr>
          <w:vertAlign w:val="baseline"/>
        </w:rPr>
        <w:t>will</w:t>
      </w:r>
      <w:r>
        <w:rPr>
          <w:spacing w:val="-3"/>
          <w:vertAlign w:val="baseline"/>
        </w:rPr>
        <w:t> </w:t>
      </w:r>
      <w:r>
        <w:rPr>
          <w:vertAlign w:val="baseline"/>
        </w:rPr>
        <w:t>be</w:t>
      </w:r>
      <w:r>
        <w:rPr>
          <w:spacing w:val="-4"/>
          <w:vertAlign w:val="baseline"/>
        </w:rPr>
        <w:t> </w:t>
      </w:r>
      <w:r>
        <w:rPr>
          <w:vertAlign w:val="baseline"/>
        </w:rPr>
        <w:t>loved</w:t>
      </w:r>
      <w:r>
        <w:rPr>
          <w:spacing w:val="-3"/>
          <w:vertAlign w:val="baseline"/>
        </w:rPr>
        <w:t> </w:t>
      </w:r>
      <w:r>
        <w:rPr>
          <w:vertAlign w:val="baseline"/>
        </w:rPr>
        <w:t>by</w:t>
      </w:r>
      <w:r>
        <w:rPr>
          <w:spacing w:val="-3"/>
          <w:vertAlign w:val="baseline"/>
        </w:rPr>
        <w:t> </w:t>
      </w:r>
      <w:r>
        <w:rPr>
          <w:vertAlign w:val="baseline"/>
        </w:rPr>
        <w:t>my</w:t>
      </w:r>
      <w:r>
        <w:rPr>
          <w:spacing w:val="-3"/>
          <w:vertAlign w:val="baseline"/>
        </w:rPr>
        <w:t> </w:t>
      </w:r>
      <w:r>
        <w:rPr>
          <w:vertAlign w:val="baseline"/>
        </w:rPr>
        <w:t>Father,</w:t>
      </w:r>
      <w:r>
        <w:rPr>
          <w:spacing w:val="-3"/>
          <w:vertAlign w:val="baseline"/>
        </w:rPr>
        <w:t> </w:t>
      </w:r>
      <w:r>
        <w:rPr>
          <w:vertAlign w:val="baseline"/>
        </w:rPr>
        <w:t>and</w:t>
      </w:r>
      <w:r>
        <w:rPr>
          <w:spacing w:val="-3"/>
          <w:vertAlign w:val="baseline"/>
        </w:rPr>
        <w:t> </w:t>
      </w:r>
      <w:r>
        <w:rPr>
          <w:vertAlign w:val="baseline"/>
        </w:rPr>
        <w:t>I</w:t>
      </w:r>
      <w:r>
        <w:rPr>
          <w:spacing w:val="-4"/>
          <w:vertAlign w:val="baseline"/>
        </w:rPr>
        <w:t> </w:t>
      </w:r>
      <w:r>
        <w:rPr>
          <w:vertAlign w:val="baseline"/>
        </w:rPr>
        <w:t>will</w:t>
      </w:r>
      <w:r>
        <w:rPr>
          <w:spacing w:val="-3"/>
          <w:vertAlign w:val="baseline"/>
        </w:rPr>
        <w:t> </w:t>
      </w:r>
      <w:r>
        <w:rPr>
          <w:vertAlign w:val="baseline"/>
        </w:rPr>
        <w:t>love</w:t>
      </w:r>
      <w:r>
        <w:rPr>
          <w:spacing w:val="-4"/>
          <w:vertAlign w:val="baseline"/>
        </w:rPr>
        <w:t> </w:t>
      </w:r>
      <w:r>
        <w:rPr>
          <w:vertAlign w:val="baseline"/>
        </w:rPr>
        <w:t>him,</w:t>
      </w:r>
      <w:r>
        <w:rPr>
          <w:spacing w:val="-3"/>
          <w:vertAlign w:val="baseline"/>
        </w:rPr>
        <w:t> </w:t>
      </w:r>
      <w:r>
        <w:rPr>
          <w:vertAlign w:val="baseline"/>
        </w:rPr>
        <w:t>and</w:t>
      </w:r>
      <w:r>
        <w:rPr>
          <w:spacing w:val="-3"/>
          <w:vertAlign w:val="baseline"/>
        </w:rPr>
        <w:t> </w:t>
      </w:r>
      <w:r>
        <w:rPr>
          <w:vertAlign w:val="baseline"/>
        </w:rPr>
        <w:t>will</w:t>
      </w:r>
      <w:r>
        <w:rPr>
          <w:spacing w:val="-3"/>
          <w:vertAlign w:val="baseline"/>
        </w:rPr>
        <w:t> </w:t>
      </w:r>
      <w:r>
        <w:rPr>
          <w:vertAlign w:val="baseline"/>
        </w:rPr>
        <w:t>reveal myself to him.”</w:t>
      </w:r>
    </w:p>
    <w:p>
      <w:pPr>
        <w:pStyle w:val="BodyText"/>
        <w:spacing w:line="259" w:lineRule="auto" w:before="155"/>
        <w:ind w:left="840"/>
      </w:pPr>
      <w:r>
        <w:rPr>
          <w:vertAlign w:val="superscript"/>
        </w:rPr>
        <w:t>22</w:t>
      </w:r>
      <w:r>
        <w:rPr>
          <w:spacing w:val="-21"/>
          <w:vertAlign w:val="baseline"/>
        </w:rPr>
        <w:t> </w:t>
      </w:r>
      <w:r>
        <w:rPr>
          <w:vertAlign w:val="baseline"/>
        </w:rPr>
        <w:t>Judas</w:t>
      </w:r>
      <w:r>
        <w:rPr>
          <w:spacing w:val="-4"/>
          <w:vertAlign w:val="baseline"/>
        </w:rPr>
        <w:t> </w:t>
      </w:r>
      <w:r>
        <w:rPr>
          <w:vertAlign w:val="baseline"/>
        </w:rPr>
        <w:t>(not</w:t>
      </w:r>
      <w:r>
        <w:rPr>
          <w:spacing w:val="-3"/>
          <w:vertAlign w:val="baseline"/>
        </w:rPr>
        <w:t> </w:t>
      </w:r>
      <w:r>
        <w:rPr>
          <w:vertAlign w:val="baseline"/>
        </w:rPr>
        <w:t>Iscariot)</w:t>
      </w:r>
      <w:r>
        <w:rPr>
          <w:spacing w:val="-4"/>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“Lord,</w:t>
      </w:r>
      <w:r>
        <w:rPr>
          <w:spacing w:val="-3"/>
          <w:vertAlign w:val="baseline"/>
        </w:rPr>
        <w:t> </w:t>
      </w:r>
      <w:r>
        <w:rPr>
          <w:vertAlign w:val="baseline"/>
        </w:rPr>
        <w:t>what</w:t>
      </w:r>
      <w:r>
        <w:rPr>
          <w:spacing w:val="-3"/>
          <w:vertAlign w:val="baseline"/>
        </w:rPr>
        <w:t> </w:t>
      </w:r>
      <w:r>
        <w:rPr>
          <w:vertAlign w:val="baseline"/>
        </w:rPr>
        <w:t>has</w:t>
      </w:r>
      <w:r>
        <w:rPr>
          <w:spacing w:val="-3"/>
          <w:vertAlign w:val="baseline"/>
        </w:rPr>
        <w:t> </w:t>
      </w:r>
      <w:r>
        <w:rPr>
          <w:vertAlign w:val="baseline"/>
        </w:rPr>
        <w:t>happened</w:t>
      </w:r>
      <w:r>
        <w:rPr>
          <w:spacing w:val="-3"/>
          <w:vertAlign w:val="baseline"/>
        </w:rPr>
        <w:t> </w:t>
      </w:r>
      <w:r>
        <w:rPr>
          <w:vertAlign w:val="baseline"/>
        </w:rPr>
        <w:t>that</w:t>
      </w:r>
      <w:r>
        <w:rPr>
          <w:spacing w:val="-3"/>
          <w:vertAlign w:val="baseline"/>
        </w:rPr>
        <w:t> </w:t>
      </w:r>
      <w:r>
        <w:rPr>
          <w:vertAlign w:val="baseline"/>
        </w:rPr>
        <w:t>you</w:t>
      </w:r>
      <w:r>
        <w:rPr>
          <w:spacing w:val="-3"/>
          <w:vertAlign w:val="baseline"/>
        </w:rPr>
        <w:t> </w:t>
      </w:r>
      <w:r>
        <w:rPr>
          <w:vertAlign w:val="baseline"/>
        </w:rPr>
        <w:t>are</w:t>
      </w:r>
      <w:r>
        <w:rPr>
          <w:spacing w:val="-2"/>
          <w:vertAlign w:val="baseline"/>
        </w:rPr>
        <w:t> </w:t>
      </w:r>
      <w:r>
        <w:rPr>
          <w:vertAlign w:val="baseline"/>
        </w:rPr>
        <w:t>about</w:t>
      </w:r>
      <w:r>
        <w:rPr>
          <w:spacing w:val="-3"/>
          <w:vertAlign w:val="baseline"/>
        </w:rPr>
        <w:t> </w:t>
      </w:r>
      <w:r>
        <w:rPr>
          <w:vertAlign w:val="baseline"/>
        </w:rPr>
        <w:t>to</w:t>
      </w:r>
      <w:r>
        <w:rPr>
          <w:spacing w:val="-3"/>
          <w:vertAlign w:val="baseline"/>
        </w:rPr>
        <w:t> </w:t>
      </w:r>
      <w:r>
        <w:rPr>
          <w:vertAlign w:val="baseline"/>
        </w:rPr>
        <w:t>reveal yourself to us, and not to the world?”</w:t>
      </w:r>
    </w:p>
    <w:p>
      <w:pPr>
        <w:pStyle w:val="BodyText"/>
        <w:spacing w:line="259" w:lineRule="auto" w:before="159"/>
        <w:ind w:left="839" w:right="143"/>
      </w:pPr>
      <w:r>
        <w:rPr>
          <w:vertAlign w:val="superscript"/>
        </w:rPr>
        <w:t>23</w:t>
      </w:r>
      <w:r>
        <w:rPr>
          <w:spacing w:val="-16"/>
          <w:vertAlign w:val="baseline"/>
        </w:rPr>
        <w:t> </w:t>
      </w:r>
      <w:r>
        <w:rPr>
          <w:vertAlign w:val="baseline"/>
        </w:rPr>
        <w:t>Jesus answered him, “If a man loves me, he will keep my word. My Father will love him, and we will come to him, and make our home with him. </w:t>
      </w:r>
      <w:r>
        <w:rPr>
          <w:vertAlign w:val="superscript"/>
        </w:rPr>
        <w:t>24</w:t>
      </w:r>
      <w:r>
        <w:rPr>
          <w:spacing w:val="-15"/>
          <w:vertAlign w:val="baseline"/>
        </w:rPr>
        <w:t> </w:t>
      </w:r>
      <w:r>
        <w:rPr>
          <w:vertAlign w:val="baseline"/>
        </w:rPr>
        <w:t>He who doesn’t love me doesn’t keep my words. The word which you hear isn’t mine, but the Father’s who sent me. </w:t>
      </w:r>
      <w:r>
        <w:rPr>
          <w:vertAlign w:val="superscript"/>
        </w:rPr>
        <w:t>25</w:t>
      </w:r>
      <w:r>
        <w:rPr>
          <w:spacing w:val="-17"/>
          <w:vertAlign w:val="baseline"/>
        </w:rPr>
        <w:t> </w:t>
      </w:r>
      <w:r>
        <w:rPr>
          <w:vertAlign w:val="baseline"/>
        </w:rPr>
        <w:t>I have said these things to you while still living with you. </w:t>
      </w:r>
      <w:r>
        <w:rPr>
          <w:vertAlign w:val="superscript"/>
        </w:rPr>
        <w:t>26</w:t>
      </w:r>
      <w:r>
        <w:rPr>
          <w:spacing w:val="-17"/>
          <w:vertAlign w:val="baseline"/>
        </w:rPr>
        <w:t> </w:t>
      </w:r>
      <w:r>
        <w:rPr>
          <w:vertAlign w:val="baseline"/>
        </w:rPr>
        <w:t>But the Counselor, the Holy Spirit, whom the Father will send in my name, will teach you all things, and will remind</w:t>
      </w:r>
      <w:r>
        <w:rPr>
          <w:spacing w:val="-3"/>
          <w:vertAlign w:val="baseline"/>
        </w:rPr>
        <w:t> </w:t>
      </w:r>
      <w:r>
        <w:rPr>
          <w:vertAlign w:val="baseline"/>
        </w:rPr>
        <w:t>you</w:t>
      </w:r>
      <w:r>
        <w:rPr>
          <w:spacing w:val="-2"/>
          <w:vertAlign w:val="baseline"/>
        </w:rPr>
        <w:t> </w:t>
      </w:r>
      <w:r>
        <w:rPr>
          <w:vertAlign w:val="baseline"/>
        </w:rPr>
        <w:t>of</w:t>
      </w:r>
      <w:r>
        <w:rPr>
          <w:spacing w:val="-3"/>
          <w:vertAlign w:val="baseline"/>
        </w:rPr>
        <w:t> </w:t>
      </w:r>
      <w:r>
        <w:rPr>
          <w:vertAlign w:val="baseline"/>
        </w:rPr>
        <w:t>all</w:t>
      </w:r>
      <w:r>
        <w:rPr>
          <w:spacing w:val="-2"/>
          <w:vertAlign w:val="baseline"/>
        </w:rPr>
        <w:t> </w:t>
      </w:r>
      <w:r>
        <w:rPr>
          <w:vertAlign w:val="baseline"/>
        </w:rPr>
        <w:t>that</w:t>
      </w:r>
      <w:r>
        <w:rPr>
          <w:spacing w:val="-2"/>
          <w:vertAlign w:val="baseline"/>
        </w:rPr>
        <w:t> </w:t>
      </w:r>
      <w:r>
        <w:rPr>
          <w:vertAlign w:val="baseline"/>
        </w:rPr>
        <w:t>I</w:t>
      </w:r>
      <w:r>
        <w:rPr>
          <w:spacing w:val="-3"/>
          <w:vertAlign w:val="baseline"/>
        </w:rPr>
        <w:t> </w:t>
      </w:r>
      <w:r>
        <w:rPr>
          <w:vertAlign w:val="baseline"/>
        </w:rPr>
        <w:t>said</w:t>
      </w:r>
      <w:r>
        <w:rPr>
          <w:spacing w:val="-2"/>
          <w:vertAlign w:val="baseline"/>
        </w:rPr>
        <w:t> </w:t>
      </w:r>
      <w:r>
        <w:rPr>
          <w:vertAlign w:val="baseline"/>
        </w:rPr>
        <w:t>to</w:t>
      </w:r>
      <w:r>
        <w:rPr>
          <w:spacing w:val="-2"/>
          <w:vertAlign w:val="baseline"/>
        </w:rPr>
        <w:t> </w:t>
      </w:r>
      <w:r>
        <w:rPr>
          <w:vertAlign w:val="baseline"/>
        </w:rPr>
        <w:t>you.</w:t>
      </w:r>
      <w:r>
        <w:rPr>
          <w:spacing w:val="-3"/>
          <w:vertAlign w:val="baseline"/>
        </w:rPr>
        <w:t> </w:t>
      </w:r>
      <w:r>
        <w:rPr>
          <w:vertAlign w:val="superscript"/>
        </w:rPr>
        <w:t>27</w:t>
      </w:r>
      <w:r>
        <w:rPr>
          <w:spacing w:val="-21"/>
          <w:vertAlign w:val="baseline"/>
        </w:rPr>
        <w:t> </w:t>
      </w:r>
      <w:r>
        <w:rPr>
          <w:vertAlign w:val="baseline"/>
        </w:rPr>
        <w:t>Peace</w:t>
      </w:r>
      <w:r>
        <w:rPr>
          <w:spacing w:val="-3"/>
          <w:vertAlign w:val="baseline"/>
        </w:rPr>
        <w:t> </w:t>
      </w:r>
      <w:r>
        <w:rPr>
          <w:vertAlign w:val="baseline"/>
        </w:rPr>
        <w:t>I</w:t>
      </w:r>
      <w:r>
        <w:rPr>
          <w:spacing w:val="-3"/>
          <w:vertAlign w:val="baseline"/>
        </w:rPr>
        <w:t> </w:t>
      </w:r>
      <w:r>
        <w:rPr>
          <w:vertAlign w:val="baseline"/>
        </w:rPr>
        <w:t>leave</w:t>
      </w:r>
      <w:r>
        <w:rPr>
          <w:spacing w:val="-3"/>
          <w:vertAlign w:val="baseline"/>
        </w:rPr>
        <w:t> </w:t>
      </w:r>
      <w:r>
        <w:rPr>
          <w:vertAlign w:val="baseline"/>
        </w:rPr>
        <w:t>with</w:t>
      </w:r>
      <w:r>
        <w:rPr>
          <w:spacing w:val="-2"/>
          <w:vertAlign w:val="baseline"/>
        </w:rPr>
        <w:t> </w:t>
      </w:r>
      <w:r>
        <w:rPr>
          <w:vertAlign w:val="baseline"/>
        </w:rPr>
        <w:t>you.</w:t>
      </w:r>
      <w:r>
        <w:rPr>
          <w:spacing w:val="-2"/>
          <w:vertAlign w:val="baseline"/>
        </w:rPr>
        <w:t> </w:t>
      </w:r>
      <w:r>
        <w:rPr>
          <w:vertAlign w:val="baseline"/>
        </w:rPr>
        <w:t>My</w:t>
      </w:r>
      <w:r>
        <w:rPr>
          <w:spacing w:val="-3"/>
          <w:vertAlign w:val="baseline"/>
        </w:rPr>
        <w:t> </w:t>
      </w:r>
      <w:r>
        <w:rPr>
          <w:vertAlign w:val="baseline"/>
        </w:rPr>
        <w:t>peace</w:t>
      </w:r>
      <w:r>
        <w:rPr>
          <w:spacing w:val="-3"/>
          <w:vertAlign w:val="baseline"/>
        </w:rPr>
        <w:t> </w:t>
      </w:r>
      <w:r>
        <w:rPr>
          <w:vertAlign w:val="baseline"/>
        </w:rPr>
        <w:t>I</w:t>
      </w:r>
      <w:r>
        <w:rPr>
          <w:spacing w:val="-3"/>
          <w:vertAlign w:val="baseline"/>
        </w:rPr>
        <w:t> </w:t>
      </w:r>
      <w:r>
        <w:rPr>
          <w:vertAlign w:val="baseline"/>
        </w:rPr>
        <w:t>give</w:t>
      </w:r>
      <w:r>
        <w:rPr>
          <w:spacing w:val="-3"/>
          <w:vertAlign w:val="baseline"/>
        </w:rPr>
        <w:t> </w:t>
      </w:r>
      <w:r>
        <w:rPr>
          <w:vertAlign w:val="baseline"/>
        </w:rPr>
        <w:t>to</w:t>
      </w:r>
      <w:r>
        <w:rPr>
          <w:spacing w:val="-2"/>
          <w:vertAlign w:val="baseline"/>
        </w:rPr>
        <w:t> </w:t>
      </w:r>
      <w:r>
        <w:rPr>
          <w:vertAlign w:val="baseline"/>
        </w:rPr>
        <w:t>you;</w:t>
      </w:r>
      <w:r>
        <w:rPr>
          <w:spacing w:val="-2"/>
          <w:vertAlign w:val="baseline"/>
        </w:rPr>
        <w:t> </w:t>
      </w:r>
      <w:r>
        <w:rPr>
          <w:vertAlign w:val="baseline"/>
        </w:rPr>
        <w:t>not as the world gives, I give to you. Don’t let your heart be troubled, neither let it be</w:t>
      </w:r>
    </w:p>
    <w:p>
      <w:pPr>
        <w:pStyle w:val="BodyText"/>
        <w:spacing w:line="259" w:lineRule="auto"/>
        <w:ind w:left="839" w:right="180"/>
      </w:pPr>
      <w:r>
        <w:rPr/>
        <w:t>fearful.</w:t>
      </w:r>
      <w:r>
        <w:rPr>
          <w:spacing w:val="-10"/>
        </w:rPr>
        <w:t> </w:t>
      </w:r>
      <w:r>
        <w:rPr>
          <w:vertAlign w:val="superscript"/>
        </w:rPr>
        <w:t>28</w:t>
      </w:r>
      <w:r>
        <w:rPr>
          <w:spacing w:val="-18"/>
          <w:vertAlign w:val="baseline"/>
        </w:rPr>
        <w:t> </w:t>
      </w:r>
      <w:r>
        <w:rPr>
          <w:vertAlign w:val="baseline"/>
        </w:rPr>
        <w:t>You</w:t>
      </w:r>
      <w:r>
        <w:rPr>
          <w:spacing w:val="-4"/>
          <w:vertAlign w:val="baseline"/>
        </w:rPr>
        <w:t> </w:t>
      </w:r>
      <w:r>
        <w:rPr>
          <w:vertAlign w:val="baseline"/>
        </w:rPr>
        <w:t>heard</w:t>
      </w:r>
      <w:r>
        <w:rPr>
          <w:spacing w:val="-4"/>
          <w:vertAlign w:val="baseline"/>
        </w:rPr>
        <w:t> </w:t>
      </w:r>
      <w:r>
        <w:rPr>
          <w:vertAlign w:val="baseline"/>
        </w:rPr>
        <w:t>how</w:t>
      </w:r>
      <w:r>
        <w:rPr>
          <w:spacing w:val="-5"/>
          <w:vertAlign w:val="baseline"/>
        </w:rPr>
        <w:t> </w:t>
      </w:r>
      <w:r>
        <w:rPr>
          <w:vertAlign w:val="baseline"/>
        </w:rPr>
        <w:t>I</w:t>
      </w:r>
      <w:r>
        <w:rPr>
          <w:spacing w:val="-5"/>
          <w:vertAlign w:val="baseline"/>
        </w:rPr>
        <w:t> </w:t>
      </w:r>
      <w:r>
        <w:rPr>
          <w:vertAlign w:val="baseline"/>
        </w:rPr>
        <w:t>told</w:t>
      </w:r>
      <w:r>
        <w:rPr>
          <w:spacing w:val="-4"/>
          <w:vertAlign w:val="baseline"/>
        </w:rPr>
        <w:t> </w:t>
      </w:r>
      <w:r>
        <w:rPr>
          <w:vertAlign w:val="baseline"/>
        </w:rPr>
        <w:t>you,</w:t>
      </w:r>
      <w:r>
        <w:rPr>
          <w:spacing w:val="-4"/>
          <w:vertAlign w:val="baseline"/>
        </w:rPr>
        <w:t> </w:t>
      </w:r>
      <w:r>
        <w:rPr>
          <w:vertAlign w:val="baseline"/>
        </w:rPr>
        <w:t>‘I</w:t>
      </w:r>
      <w:r>
        <w:rPr>
          <w:spacing w:val="-5"/>
          <w:vertAlign w:val="baseline"/>
        </w:rPr>
        <w:t> </w:t>
      </w:r>
      <w:r>
        <w:rPr>
          <w:vertAlign w:val="baseline"/>
        </w:rPr>
        <w:t>go</w:t>
      </w:r>
      <w:r>
        <w:rPr>
          <w:spacing w:val="-4"/>
          <w:vertAlign w:val="baseline"/>
        </w:rPr>
        <w:t> </w:t>
      </w:r>
      <w:r>
        <w:rPr>
          <w:vertAlign w:val="baseline"/>
        </w:rPr>
        <w:t>away,</w:t>
      </w:r>
      <w:r>
        <w:rPr>
          <w:spacing w:val="-4"/>
          <w:vertAlign w:val="baseline"/>
        </w:rPr>
        <w:t> </w:t>
      </w:r>
      <w:r>
        <w:rPr>
          <w:vertAlign w:val="baseline"/>
        </w:rPr>
        <w:t>and</w:t>
      </w:r>
      <w:r>
        <w:rPr>
          <w:spacing w:val="-4"/>
          <w:vertAlign w:val="baseline"/>
        </w:rPr>
        <w:t> </w:t>
      </w:r>
      <w:r>
        <w:rPr>
          <w:vertAlign w:val="baseline"/>
        </w:rPr>
        <w:t>I</w:t>
      </w:r>
      <w:r>
        <w:rPr>
          <w:spacing w:val="-5"/>
          <w:vertAlign w:val="baseline"/>
        </w:rPr>
        <w:t> </w:t>
      </w:r>
      <w:r>
        <w:rPr>
          <w:vertAlign w:val="baseline"/>
        </w:rPr>
        <w:t>come</w:t>
      </w:r>
      <w:r>
        <w:rPr>
          <w:spacing w:val="-5"/>
          <w:vertAlign w:val="baseline"/>
        </w:rPr>
        <w:t> </w:t>
      </w:r>
      <w:r>
        <w:rPr>
          <w:vertAlign w:val="baseline"/>
        </w:rPr>
        <w:t>to</w:t>
      </w:r>
      <w:r>
        <w:rPr>
          <w:spacing w:val="-4"/>
          <w:vertAlign w:val="baseline"/>
        </w:rPr>
        <w:t> </w:t>
      </w:r>
      <w:r>
        <w:rPr>
          <w:vertAlign w:val="baseline"/>
        </w:rPr>
        <w:t>you.’</w:t>
      </w:r>
      <w:r>
        <w:rPr>
          <w:spacing w:val="-18"/>
          <w:vertAlign w:val="baseline"/>
        </w:rPr>
        <w:t> </w:t>
      </w:r>
      <w:r>
        <w:rPr>
          <w:vertAlign w:val="baseline"/>
        </w:rPr>
        <w:t>If</w:t>
      </w:r>
      <w:r>
        <w:rPr>
          <w:spacing w:val="-5"/>
          <w:vertAlign w:val="baseline"/>
        </w:rPr>
        <w:t> </w:t>
      </w:r>
      <w:r>
        <w:rPr>
          <w:vertAlign w:val="baseline"/>
        </w:rPr>
        <w:t>you</w:t>
      </w:r>
      <w:r>
        <w:rPr>
          <w:spacing w:val="-3"/>
          <w:vertAlign w:val="baseline"/>
        </w:rPr>
        <w:t> </w:t>
      </w:r>
      <w:r>
        <w:rPr>
          <w:vertAlign w:val="baseline"/>
        </w:rPr>
        <w:t>loved</w:t>
      </w:r>
      <w:r>
        <w:rPr>
          <w:spacing w:val="-4"/>
          <w:vertAlign w:val="baseline"/>
        </w:rPr>
        <w:t> </w:t>
      </w:r>
      <w:r>
        <w:rPr>
          <w:vertAlign w:val="baseline"/>
        </w:rPr>
        <w:t>me,</w:t>
      </w:r>
      <w:r>
        <w:rPr>
          <w:spacing w:val="-4"/>
          <w:vertAlign w:val="baseline"/>
        </w:rPr>
        <w:t> </w:t>
      </w:r>
      <w:r>
        <w:rPr>
          <w:vertAlign w:val="baseline"/>
        </w:rPr>
        <w:t>you would have rejoiced, because I said ‘I am going to my Father;’</w:t>
      </w:r>
      <w:r>
        <w:rPr>
          <w:spacing w:val="-12"/>
          <w:vertAlign w:val="baseline"/>
        </w:rPr>
        <w:t> </w:t>
      </w:r>
      <w:r>
        <w:rPr>
          <w:vertAlign w:val="baseline"/>
        </w:rPr>
        <w:t>for the Father is greater than I. </w:t>
      </w:r>
      <w:r>
        <w:rPr>
          <w:vertAlign w:val="superscript"/>
        </w:rPr>
        <w:t>29</w:t>
      </w:r>
      <w:r>
        <w:rPr>
          <w:spacing w:val="-12"/>
          <w:vertAlign w:val="baseline"/>
        </w:rPr>
        <w:t> </w:t>
      </w:r>
      <w:r>
        <w:rPr>
          <w:vertAlign w:val="baseline"/>
        </w:rPr>
        <w:t>Now I have told you before it happens so that when it happens, you may believe.</w:t>
      </w:r>
      <w:r>
        <w:rPr>
          <w:spacing w:val="-2"/>
          <w:vertAlign w:val="baseline"/>
        </w:rPr>
        <w:t> </w:t>
      </w:r>
      <w:r>
        <w:rPr>
          <w:vertAlign w:val="superscript"/>
        </w:rPr>
        <w:t>30</w:t>
      </w:r>
      <w:r>
        <w:rPr>
          <w:spacing w:val="-18"/>
          <w:vertAlign w:val="baseline"/>
        </w:rPr>
        <w:t> </w:t>
      </w:r>
      <w:r>
        <w:rPr>
          <w:vertAlign w:val="baseline"/>
        </w:rPr>
        <w:t>I</w:t>
      </w:r>
      <w:r>
        <w:rPr>
          <w:spacing w:val="-2"/>
          <w:vertAlign w:val="baseline"/>
        </w:rPr>
        <w:t> </w:t>
      </w:r>
      <w:r>
        <w:rPr>
          <w:vertAlign w:val="baseline"/>
        </w:rPr>
        <w:t>will</w:t>
      </w:r>
      <w:r>
        <w:rPr>
          <w:spacing w:val="-1"/>
          <w:vertAlign w:val="baseline"/>
        </w:rPr>
        <w:t> </w:t>
      </w:r>
      <w:r>
        <w:rPr>
          <w:vertAlign w:val="baseline"/>
        </w:rPr>
        <w:t>no</w:t>
      </w:r>
      <w:r>
        <w:rPr>
          <w:spacing w:val="-1"/>
          <w:vertAlign w:val="baseline"/>
        </w:rPr>
        <w:t> </w:t>
      </w:r>
      <w:r>
        <w:rPr>
          <w:vertAlign w:val="baseline"/>
        </w:rPr>
        <w:t>more</w:t>
      </w:r>
      <w:r>
        <w:rPr>
          <w:spacing w:val="-5"/>
          <w:vertAlign w:val="baseline"/>
        </w:rPr>
        <w:t> </w:t>
      </w:r>
      <w:r>
        <w:rPr>
          <w:vertAlign w:val="baseline"/>
        </w:rPr>
        <w:t>speak</w:t>
      </w:r>
      <w:r>
        <w:rPr>
          <w:spacing w:val="-1"/>
          <w:vertAlign w:val="baseline"/>
        </w:rPr>
        <w:t> </w:t>
      </w:r>
      <w:r>
        <w:rPr>
          <w:vertAlign w:val="baseline"/>
        </w:rPr>
        <w:t>much</w:t>
      </w:r>
      <w:r>
        <w:rPr>
          <w:spacing w:val="-1"/>
          <w:vertAlign w:val="baseline"/>
        </w:rPr>
        <w:t> </w:t>
      </w:r>
      <w:r>
        <w:rPr>
          <w:vertAlign w:val="baseline"/>
        </w:rPr>
        <w:t>with</w:t>
      </w:r>
      <w:r>
        <w:rPr>
          <w:spacing w:val="-1"/>
          <w:vertAlign w:val="baseline"/>
        </w:rPr>
        <w:t> </w:t>
      </w:r>
      <w:r>
        <w:rPr>
          <w:vertAlign w:val="baseline"/>
        </w:rPr>
        <w:t>you,</w:t>
      </w:r>
      <w:r>
        <w:rPr>
          <w:spacing w:val="-1"/>
          <w:vertAlign w:val="baseline"/>
        </w:rPr>
        <w:t> </w:t>
      </w:r>
      <w:r>
        <w:rPr>
          <w:vertAlign w:val="baseline"/>
        </w:rPr>
        <w:t>for the</w:t>
      </w:r>
      <w:r>
        <w:rPr>
          <w:spacing w:val="-2"/>
          <w:vertAlign w:val="baseline"/>
        </w:rPr>
        <w:t> </w:t>
      </w:r>
      <w:r>
        <w:rPr>
          <w:vertAlign w:val="baseline"/>
        </w:rPr>
        <w:t>prince</w:t>
      </w:r>
      <w:r>
        <w:rPr>
          <w:spacing w:val="-2"/>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world</w:t>
      </w:r>
      <w:r>
        <w:rPr>
          <w:spacing w:val="-1"/>
          <w:vertAlign w:val="baseline"/>
        </w:rPr>
        <w:t> </w:t>
      </w:r>
      <w:r>
        <w:rPr>
          <w:vertAlign w:val="baseline"/>
        </w:rPr>
        <w:t>comes,</w:t>
      </w:r>
      <w:r>
        <w:rPr>
          <w:spacing w:val="-1"/>
          <w:vertAlign w:val="baseline"/>
        </w:rPr>
        <w:t> </w:t>
      </w:r>
      <w:r>
        <w:rPr>
          <w:vertAlign w:val="baseline"/>
        </w:rPr>
        <w:t>and</w:t>
      </w:r>
      <w:r>
        <w:rPr>
          <w:spacing w:val="-1"/>
          <w:vertAlign w:val="baseline"/>
        </w:rPr>
        <w:t> </w:t>
      </w:r>
      <w:r>
        <w:rPr>
          <w:vertAlign w:val="baseline"/>
        </w:rPr>
        <w:t>he has nothing in me. </w:t>
      </w:r>
      <w:r>
        <w:rPr>
          <w:vertAlign w:val="superscript"/>
        </w:rPr>
        <w:t>31</w:t>
      </w:r>
      <w:r>
        <w:rPr>
          <w:spacing w:val="-16"/>
          <w:vertAlign w:val="baseline"/>
        </w:rPr>
        <w:t> </w:t>
      </w:r>
      <w:r>
        <w:rPr>
          <w:vertAlign w:val="baseline"/>
        </w:rPr>
        <w:t>But that the world may know that I love the Father, and as the Father commanded me, even so I do.</w:t>
      </w:r>
      <w:r>
        <w:rPr>
          <w:spacing w:val="-6"/>
          <w:vertAlign w:val="baseline"/>
        </w:rPr>
        <w:t> </w:t>
      </w:r>
      <w:r>
        <w:rPr>
          <w:vertAlign w:val="baseline"/>
        </w:rPr>
        <w:t>Arise, let’s go from here.</w:t>
      </w:r>
    </w:p>
    <w:p>
      <w:pPr>
        <w:spacing w:after="0" w:line="259" w:lineRule="auto"/>
        <w:sectPr>
          <w:pgSz w:w="12240" w:h="15840"/>
          <w:pgMar w:header="0" w:footer="523" w:top="1340" w:bottom="720" w:left="1320" w:right="1320"/>
        </w:sectPr>
      </w:pPr>
    </w:p>
    <w:p>
      <w:pPr>
        <w:pStyle w:val="Heading3"/>
        <w:spacing w:before="79"/>
        <w:rPr>
          <w:i/>
        </w:rPr>
      </w:pPr>
      <w:r>
        <w:rPr>
          <w:i/>
          <w:spacing w:val="-2"/>
        </w:rPr>
        <w:t>Conclusions:</w:t>
      </w:r>
    </w:p>
    <w:p>
      <w:pPr>
        <w:pStyle w:val="BodyText"/>
        <w:spacing w:line="259" w:lineRule="auto" w:before="182"/>
        <w:ind w:right="143"/>
      </w:pPr>
      <w:r>
        <w:rPr/>
        <w:t>Remember what John the baptizer stated when Jesus came to him as recorded at </w:t>
      </w:r>
      <w:r>
        <w:rPr>
          <w:color w:val="0D5FAD"/>
          <w:u w:val="single" w:color="0D5FAD"/>
        </w:rPr>
        <w:t>John 1:29</w:t>
      </w:r>
      <w:r>
        <w:rPr>
          <w:color w:val="0D5FAD"/>
        </w:rPr>
        <w:t> </w:t>
      </w:r>
      <w:r>
        <w:rPr>
          <w:color w:val="0D5FAD"/>
          <w:u w:val="single" w:color="0D5FAD"/>
        </w:rPr>
        <w:t>(WEB)</w:t>
      </w:r>
      <w:r>
        <w:rPr/>
        <w:t>;</w:t>
      </w:r>
      <w:r>
        <w:rPr>
          <w:spacing w:val="-3"/>
        </w:rPr>
        <w:t> </w:t>
      </w:r>
      <w:r>
        <w:rPr/>
        <w:t>“The</w:t>
      </w:r>
      <w:r>
        <w:rPr>
          <w:spacing w:val="-4"/>
        </w:rPr>
        <w:t> </w:t>
      </w:r>
      <w:r>
        <w:rPr/>
        <w:t>next</w:t>
      </w:r>
      <w:r>
        <w:rPr>
          <w:spacing w:val="-3"/>
        </w:rPr>
        <w:t> </w:t>
      </w:r>
      <w:r>
        <w:rPr/>
        <w:t>day,</w:t>
      </w:r>
      <w:r>
        <w:rPr>
          <w:spacing w:val="-3"/>
        </w:rPr>
        <w:t> </w:t>
      </w:r>
      <w:r>
        <w:rPr/>
        <w:t>he</w:t>
      </w:r>
      <w:r>
        <w:rPr>
          <w:spacing w:val="-4"/>
        </w:rPr>
        <w:t> </w:t>
      </w:r>
      <w:r>
        <w:rPr/>
        <w:t>saw</w:t>
      </w:r>
      <w:r>
        <w:rPr>
          <w:spacing w:val="-4"/>
        </w:rPr>
        <w:t> </w:t>
      </w:r>
      <w:r>
        <w:rPr/>
        <w:t>Jesus</w:t>
      </w:r>
      <w:r>
        <w:rPr>
          <w:spacing w:val="-3"/>
        </w:rPr>
        <w:t> </w:t>
      </w:r>
      <w:r>
        <w:rPr/>
        <w:t>coming</w:t>
      </w:r>
      <w:r>
        <w:rPr>
          <w:spacing w:val="-3"/>
        </w:rPr>
        <w:t> </w:t>
      </w:r>
      <w:r>
        <w:rPr/>
        <w:t>to</w:t>
      </w:r>
      <w:r>
        <w:rPr>
          <w:spacing w:val="-3"/>
        </w:rPr>
        <w:t> </w:t>
      </w:r>
      <w:r>
        <w:rPr/>
        <w:t>him,</w:t>
      </w:r>
      <w:r>
        <w:rPr>
          <w:spacing w:val="-3"/>
        </w:rPr>
        <w:t> </w:t>
      </w:r>
      <w:r>
        <w:rPr/>
        <w:t>and</w:t>
      </w:r>
      <w:r>
        <w:rPr>
          <w:spacing w:val="-3"/>
        </w:rPr>
        <w:t> </w:t>
      </w:r>
      <w:r>
        <w:rPr/>
        <w:t>said,</w:t>
      </w:r>
      <w:r>
        <w:rPr>
          <w:spacing w:val="-3"/>
        </w:rPr>
        <w:t> </w:t>
      </w:r>
      <w:r>
        <w:rPr/>
        <w:t>“Behold,</w:t>
      </w:r>
      <w:r>
        <w:rPr>
          <w:spacing w:val="-3"/>
        </w:rPr>
        <w:t> </w:t>
      </w:r>
      <w:r>
        <w:rPr/>
        <w:t>the</w:t>
      </w:r>
      <w:r>
        <w:rPr>
          <w:spacing w:val="-2"/>
        </w:rPr>
        <w:t> </w:t>
      </w:r>
      <w:r>
        <w:rPr/>
        <w:t>Lamb</w:t>
      </w:r>
      <w:r>
        <w:rPr>
          <w:spacing w:val="-3"/>
        </w:rPr>
        <w:t> </w:t>
      </w:r>
      <w:r>
        <w:rPr/>
        <w:t>of</w:t>
      </w:r>
      <w:r>
        <w:rPr>
          <w:spacing w:val="-4"/>
        </w:rPr>
        <w:t> </w:t>
      </w:r>
      <w:r>
        <w:rPr/>
        <w:t>God,</w:t>
      </w:r>
      <w:r>
        <w:rPr>
          <w:spacing w:val="-3"/>
        </w:rPr>
        <w:t> </w:t>
      </w:r>
      <w:r>
        <w:rPr/>
        <w:t>who takes away the sin of the world!”</w:t>
      </w:r>
    </w:p>
    <w:p>
      <w:pPr>
        <w:pStyle w:val="BodyText"/>
        <w:spacing w:line="259" w:lineRule="auto" w:before="160"/>
        <w:ind w:right="267"/>
      </w:pPr>
      <w:r>
        <w:rPr/>
        <w:t>The last meal that Jesus had with his disciples highly symbolized the value of what he was talking</w:t>
      </w:r>
      <w:r>
        <w:rPr>
          <w:spacing w:val="-3"/>
        </w:rPr>
        <w:t> </w:t>
      </w:r>
      <w:r>
        <w:rPr/>
        <w:t>to</w:t>
      </w:r>
      <w:r>
        <w:rPr>
          <w:spacing w:val="-3"/>
        </w:rPr>
        <w:t> </w:t>
      </w:r>
      <w:r>
        <w:rPr/>
        <w:t>the</w:t>
      </w:r>
      <w:r>
        <w:rPr>
          <w:spacing w:val="-4"/>
        </w:rPr>
        <w:t> </w:t>
      </w:r>
      <w:r>
        <w:rPr/>
        <w:t>crowds</w:t>
      </w:r>
      <w:r>
        <w:rPr>
          <w:spacing w:val="-3"/>
        </w:rPr>
        <w:t> </w:t>
      </w:r>
      <w:r>
        <w:rPr/>
        <w:t>about</w:t>
      </w:r>
      <w:r>
        <w:rPr>
          <w:spacing w:val="-3"/>
        </w:rPr>
        <w:t> </w:t>
      </w:r>
      <w:r>
        <w:rPr/>
        <w:t>earlier.</w:t>
      </w:r>
      <w:r>
        <w:rPr>
          <w:spacing w:val="-8"/>
        </w:rPr>
        <w:t> </w:t>
      </w:r>
      <w:r>
        <w:rPr/>
        <w:t>That</w:t>
      </w:r>
      <w:r>
        <w:rPr>
          <w:spacing w:val="-3"/>
        </w:rPr>
        <w:t> </w:t>
      </w:r>
      <w:r>
        <w:rPr/>
        <w:t>is,</w:t>
      </w:r>
      <w:r>
        <w:rPr>
          <w:spacing w:val="-3"/>
        </w:rPr>
        <w:t> </w:t>
      </w:r>
      <w:r>
        <w:rPr/>
        <w:t>the</w:t>
      </w:r>
      <w:r>
        <w:rPr>
          <w:spacing w:val="-4"/>
        </w:rPr>
        <w:t> </w:t>
      </w:r>
      <w:r>
        <w:rPr/>
        <w:t>value</w:t>
      </w:r>
      <w:r>
        <w:rPr>
          <w:spacing w:val="-4"/>
        </w:rPr>
        <w:t> </w:t>
      </w:r>
      <w:r>
        <w:rPr/>
        <w:t>of</w:t>
      </w:r>
      <w:r>
        <w:rPr>
          <w:spacing w:val="-4"/>
        </w:rPr>
        <w:t> </w:t>
      </w:r>
      <w:r>
        <w:rPr/>
        <w:t>his</w:t>
      </w:r>
      <w:r>
        <w:rPr>
          <w:spacing w:val="-3"/>
        </w:rPr>
        <w:t> </w:t>
      </w:r>
      <w:r>
        <w:rPr/>
        <w:t>blood</w:t>
      </w:r>
      <w:r>
        <w:rPr>
          <w:spacing w:val="-3"/>
        </w:rPr>
        <w:t> </w:t>
      </w:r>
      <w:r>
        <w:rPr/>
        <w:t>and</w:t>
      </w:r>
      <w:r>
        <w:rPr>
          <w:spacing w:val="-3"/>
        </w:rPr>
        <w:t> </w:t>
      </w:r>
      <w:r>
        <w:rPr/>
        <w:t>flesh,</w:t>
      </w:r>
      <w:r>
        <w:rPr>
          <w:spacing w:val="-1"/>
        </w:rPr>
        <w:t> </w:t>
      </w:r>
      <w:r>
        <w:rPr/>
        <w:t>symbolized</w:t>
      </w:r>
      <w:r>
        <w:rPr>
          <w:spacing w:val="-3"/>
        </w:rPr>
        <w:t> </w:t>
      </w:r>
      <w:r>
        <w:rPr/>
        <w:t>by</w:t>
      </w:r>
      <w:r>
        <w:rPr>
          <w:spacing w:val="-3"/>
        </w:rPr>
        <w:t> </w:t>
      </w:r>
      <w:r>
        <w:rPr/>
        <w:t>the bread and wine, in sacrifice for all of mankind. Jesus was to be the “sacrificial lamb” for the redemption of mankind, just as the sacrificial lamb provided salvation back in Egypt.</w:t>
      </w:r>
    </w:p>
    <w:p>
      <w:pPr>
        <w:pStyle w:val="BodyText"/>
        <w:spacing w:line="259" w:lineRule="auto" w:before="159"/>
        <w:ind w:right="143"/>
      </w:pPr>
      <w:r>
        <w:rPr/>
        <w:t>Partaking</w:t>
      </w:r>
      <w:r>
        <w:rPr>
          <w:spacing w:val="-4"/>
        </w:rPr>
        <w:t> </w:t>
      </w:r>
      <w:r>
        <w:rPr/>
        <w:t>of</w:t>
      </w:r>
      <w:r>
        <w:rPr>
          <w:spacing w:val="-5"/>
        </w:rPr>
        <w:t> </w:t>
      </w:r>
      <w:r>
        <w:rPr/>
        <w:t>the</w:t>
      </w:r>
      <w:r>
        <w:rPr>
          <w:spacing w:val="-5"/>
        </w:rPr>
        <w:t> </w:t>
      </w:r>
      <w:r>
        <w:rPr/>
        <w:t>wine</w:t>
      </w:r>
      <w:r>
        <w:rPr>
          <w:spacing w:val="-3"/>
        </w:rPr>
        <w:t> </w:t>
      </w:r>
      <w:r>
        <w:rPr/>
        <w:t>and</w:t>
      </w:r>
      <w:r>
        <w:rPr>
          <w:spacing w:val="-4"/>
        </w:rPr>
        <w:t> </w:t>
      </w:r>
      <w:r>
        <w:rPr/>
        <w:t>unleavened</w:t>
      </w:r>
      <w:r>
        <w:rPr>
          <w:spacing w:val="-4"/>
        </w:rPr>
        <w:t> </w:t>
      </w:r>
      <w:r>
        <w:rPr/>
        <w:t>bread</w:t>
      </w:r>
      <w:r>
        <w:rPr>
          <w:spacing w:val="-4"/>
        </w:rPr>
        <w:t> </w:t>
      </w:r>
      <w:r>
        <w:rPr/>
        <w:t>signifies</w:t>
      </w:r>
      <w:r>
        <w:rPr>
          <w:spacing w:val="-4"/>
        </w:rPr>
        <w:t> </w:t>
      </w:r>
      <w:r>
        <w:rPr/>
        <w:t>acknowledging</w:t>
      </w:r>
      <w:r>
        <w:rPr>
          <w:spacing w:val="-4"/>
        </w:rPr>
        <w:t> </w:t>
      </w:r>
      <w:r>
        <w:rPr/>
        <w:t>and</w:t>
      </w:r>
      <w:r>
        <w:rPr>
          <w:spacing w:val="-4"/>
        </w:rPr>
        <w:t> </w:t>
      </w:r>
      <w:r>
        <w:rPr/>
        <w:t>remembering</w:t>
      </w:r>
      <w:r>
        <w:rPr>
          <w:spacing w:val="-4"/>
        </w:rPr>
        <w:t> </w:t>
      </w:r>
      <w:r>
        <w:rPr/>
        <w:t>Jesus’ ransom sacrifice for redemption which includes the forgiveness of sins (not being imperfect flesh) – But not sins against his father (Jehovah) as only Jehovah can forgive those. Compare Matthew 12:31-32; Zechariah 3:1-7</w:t>
      </w:r>
    </w:p>
    <w:p>
      <w:pPr>
        <w:pStyle w:val="BodyText"/>
        <w:spacing w:before="159"/>
      </w:pPr>
      <w:r>
        <w:rPr/>
        <w:t>Judas</w:t>
      </w:r>
      <w:r>
        <w:rPr>
          <w:spacing w:val="-3"/>
        </w:rPr>
        <w:t> </w:t>
      </w:r>
      <w:r>
        <w:rPr/>
        <w:t>was</w:t>
      </w:r>
      <w:r>
        <w:rPr>
          <w:spacing w:val="-1"/>
        </w:rPr>
        <w:t> </w:t>
      </w:r>
      <w:r>
        <w:rPr/>
        <w:t>eating</w:t>
      </w:r>
      <w:r>
        <w:rPr>
          <w:spacing w:val="-1"/>
        </w:rPr>
        <w:t> </w:t>
      </w:r>
      <w:r>
        <w:rPr/>
        <w:t>and</w:t>
      </w:r>
      <w:r>
        <w:rPr>
          <w:spacing w:val="-1"/>
        </w:rPr>
        <w:t> </w:t>
      </w:r>
      <w:r>
        <w:rPr/>
        <w:t>drinking</w:t>
      </w:r>
      <w:r>
        <w:rPr>
          <w:spacing w:val="-1"/>
        </w:rPr>
        <w:t> </w:t>
      </w:r>
      <w:r>
        <w:rPr/>
        <w:t>with</w:t>
      </w:r>
      <w:r>
        <w:rPr>
          <w:spacing w:val="-1"/>
        </w:rPr>
        <w:t> </w:t>
      </w:r>
      <w:r>
        <w:rPr/>
        <w:t>them</w:t>
      </w:r>
      <w:r>
        <w:rPr>
          <w:spacing w:val="-1"/>
        </w:rPr>
        <w:t> </w:t>
      </w:r>
      <w:r>
        <w:rPr/>
        <w:t>as</w:t>
      </w:r>
      <w:r>
        <w:rPr>
          <w:spacing w:val="-1"/>
        </w:rPr>
        <w:t> </w:t>
      </w:r>
      <w:r>
        <w:rPr/>
        <w:t>he</w:t>
      </w:r>
      <w:r>
        <w:rPr>
          <w:spacing w:val="-2"/>
        </w:rPr>
        <w:t> </w:t>
      </w:r>
      <w:r>
        <w:rPr/>
        <w:t>dipped</w:t>
      </w:r>
      <w:r>
        <w:rPr>
          <w:spacing w:val="-1"/>
        </w:rPr>
        <w:t> </w:t>
      </w:r>
      <w:r>
        <w:rPr/>
        <w:t>his</w:t>
      </w:r>
      <w:r>
        <w:rPr>
          <w:spacing w:val="-1"/>
        </w:rPr>
        <w:t> </w:t>
      </w:r>
      <w:r>
        <w:rPr/>
        <w:t>bread</w:t>
      </w:r>
      <w:r>
        <w:rPr>
          <w:spacing w:val="1"/>
        </w:rPr>
        <w:t> </w:t>
      </w:r>
      <w:r>
        <w:rPr/>
        <w:t>as</w:t>
      </w:r>
      <w:r>
        <w:rPr>
          <w:spacing w:val="-1"/>
        </w:rPr>
        <w:t> </w:t>
      </w:r>
      <w:r>
        <w:rPr/>
        <w:t>Jesus</w:t>
      </w:r>
      <w:r>
        <w:rPr>
          <w:spacing w:val="2"/>
        </w:rPr>
        <w:t> </w:t>
      </w:r>
      <w:r>
        <w:rPr>
          <w:spacing w:val="-2"/>
        </w:rPr>
        <w:t>mentioned.</w:t>
      </w:r>
    </w:p>
    <w:p>
      <w:pPr>
        <w:pStyle w:val="BodyText"/>
        <w:spacing w:line="259" w:lineRule="auto" w:before="21"/>
      </w:pPr>
      <w:r>
        <w:rPr/>
        <w:t>Compare</w:t>
      </w:r>
      <w:r>
        <w:rPr>
          <w:spacing w:val="-4"/>
        </w:rPr>
        <w:t> </w:t>
      </w:r>
      <w:r>
        <w:rPr>
          <w:color w:val="0D5FAD"/>
          <w:u w:val="single" w:color="0D5FAD"/>
        </w:rPr>
        <w:t>Luke</w:t>
      </w:r>
      <w:r>
        <w:rPr>
          <w:color w:val="0D5FAD"/>
          <w:spacing w:val="-4"/>
          <w:u w:val="single" w:color="0D5FAD"/>
        </w:rPr>
        <w:t> </w:t>
      </w:r>
      <w:r>
        <w:rPr>
          <w:color w:val="0D5FAD"/>
          <w:u w:val="single" w:color="0D5FAD"/>
        </w:rPr>
        <w:t>22:14-21</w:t>
      </w:r>
      <w:r>
        <w:rPr>
          <w:color w:val="0D5FAD"/>
          <w:spacing w:val="-5"/>
          <w:u w:val="single" w:color="0D5FAD"/>
        </w:rPr>
        <w:t> </w:t>
      </w:r>
      <w:r>
        <w:rPr>
          <w:color w:val="0D5FAD"/>
          <w:u w:val="single" w:color="0D5FAD"/>
        </w:rPr>
        <w:t>WEB</w:t>
      </w:r>
      <w:r>
        <w:rPr>
          <w:color w:val="0D5FAD"/>
          <w:spacing w:val="-3"/>
        </w:rPr>
        <w:t> </w:t>
      </w:r>
      <w:r>
        <w:rPr/>
        <w:t>where</w:t>
      </w:r>
      <w:r>
        <w:rPr>
          <w:spacing w:val="-4"/>
        </w:rPr>
        <w:t> </w:t>
      </w:r>
      <w:r>
        <w:rPr/>
        <w:t>Jesus</w:t>
      </w:r>
      <w:r>
        <w:rPr>
          <w:spacing w:val="-3"/>
        </w:rPr>
        <w:t> </w:t>
      </w:r>
      <w:r>
        <w:rPr/>
        <w:t>states</w:t>
      </w:r>
      <w:r>
        <w:rPr>
          <w:spacing w:val="-1"/>
        </w:rPr>
        <w:t> </w:t>
      </w:r>
      <w:r>
        <w:rPr/>
        <w:t>the</w:t>
      </w:r>
      <w:r>
        <w:rPr>
          <w:spacing w:val="-4"/>
        </w:rPr>
        <w:t> </w:t>
      </w:r>
      <w:r>
        <w:rPr/>
        <w:t>hand</w:t>
      </w:r>
      <w:r>
        <w:rPr>
          <w:spacing w:val="-3"/>
        </w:rPr>
        <w:t> </w:t>
      </w:r>
      <w:r>
        <w:rPr/>
        <w:t>of</w:t>
      </w:r>
      <w:r>
        <w:rPr>
          <w:spacing w:val="-4"/>
        </w:rPr>
        <w:t> </w:t>
      </w:r>
      <w:r>
        <w:rPr/>
        <w:t>his</w:t>
      </w:r>
      <w:r>
        <w:rPr>
          <w:spacing w:val="-3"/>
        </w:rPr>
        <w:t> </w:t>
      </w:r>
      <w:r>
        <w:rPr/>
        <w:t>betrayer</w:t>
      </w:r>
      <w:r>
        <w:rPr>
          <w:spacing w:val="-4"/>
        </w:rPr>
        <w:t> </w:t>
      </w:r>
      <w:r>
        <w:rPr/>
        <w:t>is</w:t>
      </w:r>
      <w:r>
        <w:rPr>
          <w:spacing w:val="-3"/>
        </w:rPr>
        <w:t> </w:t>
      </w:r>
      <w:r>
        <w:rPr/>
        <w:t>at</w:t>
      </w:r>
      <w:r>
        <w:rPr>
          <w:spacing w:val="-3"/>
        </w:rPr>
        <w:t> </w:t>
      </w:r>
      <w:r>
        <w:rPr/>
        <w:t>the</w:t>
      </w:r>
      <w:r>
        <w:rPr>
          <w:spacing w:val="-4"/>
        </w:rPr>
        <w:t> </w:t>
      </w:r>
      <w:r>
        <w:rPr/>
        <w:t>table.</w:t>
      </w:r>
      <w:r>
        <w:rPr>
          <w:spacing w:val="-7"/>
        </w:rPr>
        <w:t> </w:t>
      </w:r>
      <w:r>
        <w:rPr/>
        <w:t>This</w:t>
      </w:r>
      <w:r>
        <w:rPr>
          <w:spacing w:val="-3"/>
        </w:rPr>
        <w:t> </w:t>
      </w:r>
      <w:r>
        <w:rPr/>
        <w:t>is after Jesus told them to eat and drink. However, Judas must have left by the time Jesus made a covenant with his loyal disciples for a kingdom, a little later that night (</w:t>
      </w:r>
      <w:r>
        <w:rPr>
          <w:color w:val="0D5FAD"/>
          <w:u w:val="single" w:color="0D5FAD"/>
        </w:rPr>
        <w:t>Luke 22:28-30 WEB</w:t>
      </w:r>
      <w:r>
        <w:rPr/>
        <w:t>). Judas was working toward betraying Jesus.</w:t>
      </w:r>
    </w:p>
    <w:p>
      <w:pPr>
        <w:pStyle w:val="BodyText"/>
        <w:spacing w:line="259" w:lineRule="auto" w:before="159"/>
        <w:ind w:right="141"/>
        <w:jc w:val="both"/>
      </w:pPr>
      <w:r>
        <w:rPr/>
        <w:t>The</w:t>
      </w:r>
      <w:r>
        <w:rPr>
          <w:spacing w:val="-4"/>
        </w:rPr>
        <w:t> </w:t>
      </w:r>
      <w:r>
        <w:rPr/>
        <w:t>“new</w:t>
      </w:r>
      <w:r>
        <w:rPr>
          <w:spacing w:val="-2"/>
        </w:rPr>
        <w:t> </w:t>
      </w:r>
      <w:r>
        <w:rPr/>
        <w:t>covenant”</w:t>
      </w:r>
      <w:r>
        <w:rPr>
          <w:spacing w:val="-4"/>
        </w:rPr>
        <w:t> </w:t>
      </w:r>
      <w:r>
        <w:rPr/>
        <w:t>mentioned</w:t>
      </w:r>
      <w:r>
        <w:rPr>
          <w:spacing w:val="-3"/>
        </w:rPr>
        <w:t> </w:t>
      </w:r>
      <w:r>
        <w:rPr/>
        <w:t>in</w:t>
      </w:r>
      <w:r>
        <w:rPr>
          <w:spacing w:val="-3"/>
        </w:rPr>
        <w:t> </w:t>
      </w:r>
      <w:r>
        <w:rPr/>
        <w:t>Luke</w:t>
      </w:r>
      <w:r>
        <w:rPr>
          <w:spacing w:val="-4"/>
        </w:rPr>
        <w:t> </w:t>
      </w:r>
      <w:r>
        <w:rPr/>
        <w:t>22:19-20</w:t>
      </w:r>
      <w:r>
        <w:rPr>
          <w:spacing w:val="-3"/>
        </w:rPr>
        <w:t> </w:t>
      </w:r>
      <w:r>
        <w:rPr/>
        <w:t>is</w:t>
      </w:r>
      <w:r>
        <w:rPr>
          <w:spacing w:val="-3"/>
        </w:rPr>
        <w:t> </w:t>
      </w:r>
      <w:r>
        <w:rPr/>
        <w:t>not</w:t>
      </w:r>
      <w:r>
        <w:rPr>
          <w:spacing w:val="-3"/>
        </w:rPr>
        <w:t> </w:t>
      </w:r>
      <w:r>
        <w:rPr/>
        <w:t>the</w:t>
      </w:r>
      <w:r>
        <w:rPr>
          <w:spacing w:val="-4"/>
        </w:rPr>
        <w:t> </w:t>
      </w:r>
      <w:r>
        <w:rPr/>
        <w:t>same</w:t>
      </w:r>
      <w:r>
        <w:rPr>
          <w:spacing w:val="-4"/>
        </w:rPr>
        <w:t> </w:t>
      </w:r>
      <w:r>
        <w:rPr/>
        <w:t>as</w:t>
      </w:r>
      <w:r>
        <w:rPr>
          <w:spacing w:val="-3"/>
        </w:rPr>
        <w:t> </w:t>
      </w:r>
      <w:r>
        <w:rPr/>
        <w:t>the</w:t>
      </w:r>
      <w:r>
        <w:rPr>
          <w:spacing w:val="-4"/>
        </w:rPr>
        <w:t> </w:t>
      </w:r>
      <w:r>
        <w:rPr/>
        <w:t>“covenant”</w:t>
      </w:r>
      <w:r>
        <w:rPr>
          <w:spacing w:val="-4"/>
        </w:rPr>
        <w:t> </w:t>
      </w:r>
      <w:r>
        <w:rPr/>
        <w:t>mentioned</w:t>
      </w:r>
      <w:r>
        <w:rPr>
          <w:spacing w:val="-3"/>
        </w:rPr>
        <w:t> </w:t>
      </w:r>
      <w:r>
        <w:rPr/>
        <w:t>in verses 28-30 of the same chapter. The “new covenant” was for the forgiveness of sins of many.</w:t>
      </w:r>
    </w:p>
    <w:p>
      <w:pPr>
        <w:pStyle w:val="BodyText"/>
        <w:spacing w:line="259" w:lineRule="auto"/>
        <w:ind w:right="309"/>
        <w:jc w:val="both"/>
      </w:pPr>
      <w:r>
        <w:rPr/>
        <w:t>With</w:t>
      </w:r>
      <w:r>
        <w:rPr>
          <w:spacing w:val="-10"/>
        </w:rPr>
        <w:t> </w:t>
      </w:r>
      <w:r>
        <w:rPr/>
        <w:t>the</w:t>
      </w:r>
      <w:r>
        <w:rPr>
          <w:spacing w:val="-5"/>
        </w:rPr>
        <w:t> </w:t>
      </w:r>
      <w:r>
        <w:rPr/>
        <w:t>forgiveness</w:t>
      </w:r>
      <w:r>
        <w:rPr>
          <w:spacing w:val="-4"/>
        </w:rPr>
        <w:t> </w:t>
      </w:r>
      <w:r>
        <w:rPr/>
        <w:t>of</w:t>
      </w:r>
      <w:r>
        <w:rPr>
          <w:spacing w:val="-5"/>
        </w:rPr>
        <w:t> </w:t>
      </w:r>
      <w:r>
        <w:rPr/>
        <w:t>sins</w:t>
      </w:r>
      <w:r>
        <w:rPr>
          <w:spacing w:val="-4"/>
        </w:rPr>
        <w:t> </w:t>
      </w:r>
      <w:r>
        <w:rPr/>
        <w:t>via</w:t>
      </w:r>
      <w:r>
        <w:rPr>
          <w:spacing w:val="-5"/>
        </w:rPr>
        <w:t> </w:t>
      </w:r>
      <w:r>
        <w:rPr/>
        <w:t>a</w:t>
      </w:r>
      <w:r>
        <w:rPr>
          <w:spacing w:val="-5"/>
        </w:rPr>
        <w:t> </w:t>
      </w:r>
      <w:r>
        <w:rPr/>
        <w:t>perfect</w:t>
      </w:r>
      <w:r>
        <w:rPr>
          <w:spacing w:val="-4"/>
        </w:rPr>
        <w:t> </w:t>
      </w:r>
      <w:r>
        <w:rPr/>
        <w:t>sacrifice,</w:t>
      </w:r>
      <w:r>
        <w:rPr>
          <w:spacing w:val="-4"/>
        </w:rPr>
        <w:t> </w:t>
      </w:r>
      <w:r>
        <w:rPr/>
        <w:t>in</w:t>
      </w:r>
      <w:r>
        <w:rPr>
          <w:spacing w:val="-4"/>
        </w:rPr>
        <w:t> </w:t>
      </w:r>
      <w:r>
        <w:rPr/>
        <w:t>this</w:t>
      </w:r>
      <w:r>
        <w:rPr>
          <w:spacing w:val="-4"/>
        </w:rPr>
        <w:t> </w:t>
      </w:r>
      <w:r>
        <w:rPr/>
        <w:t>case,</w:t>
      </w:r>
      <w:r>
        <w:rPr>
          <w:spacing w:val="-4"/>
        </w:rPr>
        <w:t> </w:t>
      </w:r>
      <w:r>
        <w:rPr/>
        <w:t>Jesus’</w:t>
      </w:r>
      <w:r>
        <w:rPr>
          <w:spacing w:val="-15"/>
        </w:rPr>
        <w:t> </w:t>
      </w:r>
      <w:r>
        <w:rPr/>
        <w:t>body,</w:t>
      </w:r>
      <w:r>
        <w:rPr>
          <w:spacing w:val="-4"/>
        </w:rPr>
        <w:t> </w:t>
      </w:r>
      <w:r>
        <w:rPr/>
        <w:t>there</w:t>
      </w:r>
      <w:r>
        <w:rPr>
          <w:spacing w:val="-5"/>
        </w:rPr>
        <w:t> </w:t>
      </w:r>
      <w:r>
        <w:rPr/>
        <w:t>is</w:t>
      </w:r>
      <w:r>
        <w:rPr>
          <w:spacing w:val="-4"/>
        </w:rPr>
        <w:t> </w:t>
      </w:r>
      <w:r>
        <w:rPr/>
        <w:t>no</w:t>
      </w:r>
      <w:r>
        <w:rPr>
          <w:spacing w:val="-4"/>
        </w:rPr>
        <w:t> </w:t>
      </w:r>
      <w:r>
        <w:rPr/>
        <w:t>need</w:t>
      </w:r>
      <w:r>
        <w:rPr>
          <w:spacing w:val="-2"/>
        </w:rPr>
        <w:t> </w:t>
      </w:r>
      <w:r>
        <w:rPr/>
        <w:t>for any more sacrifices. Compare Daniel 9:27b where it states that “At the half of the week he will cause sacrifice and gift offering to cease.”</w:t>
      </w:r>
    </w:p>
    <w:p>
      <w:pPr>
        <w:pStyle w:val="BodyText"/>
        <w:spacing w:line="259" w:lineRule="auto" w:before="159"/>
        <w:ind w:right="267"/>
      </w:pPr>
      <w:r>
        <w:rPr/>
        <w:t>The act of eating and drinking of the bread and wine does not differentiate between those who will rule with Christ or not, as some think. It’s about remembering the value of his perfect sacrifice of obedience to the Law for everybody.</w:t>
      </w:r>
      <w:r>
        <w:rPr>
          <w:spacing w:val="-1"/>
        </w:rPr>
        <w:t> </w:t>
      </w:r>
      <w:r>
        <w:rPr/>
        <w:t>That is why he was sent.</w:t>
      </w:r>
      <w:r>
        <w:rPr>
          <w:spacing w:val="-8"/>
        </w:rPr>
        <w:t> </w:t>
      </w:r>
      <w:r>
        <w:rPr/>
        <w:t>As John 3:17 brings out,</w:t>
      </w:r>
      <w:r>
        <w:rPr>
          <w:spacing w:val="-2"/>
        </w:rPr>
        <w:t> </w:t>
      </w:r>
      <w:r>
        <w:rPr/>
        <w:t>Jesus</w:t>
      </w:r>
      <w:r>
        <w:rPr>
          <w:spacing w:val="-2"/>
        </w:rPr>
        <w:t> </w:t>
      </w:r>
      <w:r>
        <w:rPr/>
        <w:t>was</w:t>
      </w:r>
      <w:r>
        <w:rPr>
          <w:spacing w:val="-2"/>
        </w:rPr>
        <w:t> </w:t>
      </w:r>
      <w:r>
        <w:rPr/>
        <w:t>sent</w:t>
      </w:r>
      <w:r>
        <w:rPr>
          <w:spacing w:val="-2"/>
        </w:rPr>
        <w:t> </w:t>
      </w:r>
      <w:r>
        <w:rPr/>
        <w:t>for</w:t>
      </w:r>
      <w:r>
        <w:rPr>
          <w:spacing w:val="-3"/>
        </w:rPr>
        <w:t> </w:t>
      </w:r>
      <w:r>
        <w:rPr/>
        <w:t>the</w:t>
      </w:r>
      <w:r>
        <w:rPr>
          <w:spacing w:val="-3"/>
        </w:rPr>
        <w:t> </w:t>
      </w:r>
      <w:r>
        <w:rPr/>
        <w:t>world,</w:t>
      </w:r>
      <w:r>
        <w:rPr>
          <w:spacing w:val="-2"/>
        </w:rPr>
        <w:t> </w:t>
      </w:r>
      <w:r>
        <w:rPr/>
        <w:t>not</w:t>
      </w:r>
      <w:r>
        <w:rPr>
          <w:spacing w:val="-2"/>
        </w:rPr>
        <w:t> </w:t>
      </w:r>
      <w:r>
        <w:rPr/>
        <w:t>just</w:t>
      </w:r>
      <w:r>
        <w:rPr>
          <w:spacing w:val="-2"/>
        </w:rPr>
        <w:t> </w:t>
      </w:r>
      <w:r>
        <w:rPr/>
        <w:t>those</w:t>
      </w:r>
      <w:r>
        <w:rPr>
          <w:spacing w:val="-3"/>
        </w:rPr>
        <w:t> </w:t>
      </w:r>
      <w:r>
        <w:rPr/>
        <w:t>who</w:t>
      </w:r>
      <w:r>
        <w:rPr>
          <w:spacing w:val="-2"/>
        </w:rPr>
        <w:t> </w:t>
      </w:r>
      <w:r>
        <w:rPr/>
        <w:t>will</w:t>
      </w:r>
      <w:r>
        <w:rPr>
          <w:spacing w:val="-2"/>
        </w:rPr>
        <w:t> </w:t>
      </w:r>
      <w:r>
        <w:rPr/>
        <w:t>rule</w:t>
      </w:r>
      <w:r>
        <w:rPr>
          <w:spacing w:val="-3"/>
        </w:rPr>
        <w:t> </w:t>
      </w:r>
      <w:r>
        <w:rPr/>
        <w:t>with</w:t>
      </w:r>
      <w:r>
        <w:rPr>
          <w:spacing w:val="-2"/>
        </w:rPr>
        <w:t> </w:t>
      </w:r>
      <w:r>
        <w:rPr/>
        <w:t>him.</w:t>
      </w:r>
      <w:r>
        <w:rPr>
          <w:spacing w:val="-2"/>
        </w:rPr>
        <w:t> </w:t>
      </w:r>
      <w:r>
        <w:rPr/>
        <w:t>His</w:t>
      </w:r>
      <w:r>
        <w:rPr>
          <w:spacing w:val="-2"/>
        </w:rPr>
        <w:t> </w:t>
      </w:r>
      <w:r>
        <w:rPr/>
        <w:t>perfect</w:t>
      </w:r>
      <w:r>
        <w:rPr>
          <w:spacing w:val="-2"/>
        </w:rPr>
        <w:t> </w:t>
      </w:r>
      <w:r>
        <w:rPr/>
        <w:t>sacrifice</w:t>
      </w:r>
      <w:r>
        <w:rPr>
          <w:spacing w:val="-3"/>
        </w:rPr>
        <w:t> </w:t>
      </w:r>
      <w:r>
        <w:rPr/>
        <w:t>(of obedience to the Law) and the value it has for all of mankind is what the meal is about. The covenant to those 11 loyal remaining disciples was made later, after the meal.</w:t>
      </w:r>
    </w:p>
    <w:p>
      <w:pPr>
        <w:pStyle w:val="BodyText"/>
        <w:spacing w:line="259" w:lineRule="auto" w:before="158"/>
        <w:ind w:left="840"/>
      </w:pPr>
      <w:r>
        <w:rPr>
          <w:color w:val="0D5FAD"/>
          <w:u w:val="single" w:color="0D5FAD"/>
        </w:rPr>
        <w:t>John</w:t>
      </w:r>
      <w:r>
        <w:rPr>
          <w:color w:val="0D5FAD"/>
          <w:spacing w:val="-5"/>
          <w:u w:val="single" w:color="0D5FAD"/>
        </w:rPr>
        <w:t> </w:t>
      </w:r>
      <w:r>
        <w:rPr>
          <w:color w:val="0D5FAD"/>
          <w:u w:val="single" w:color="0D5FAD"/>
        </w:rPr>
        <w:t>3:17</w:t>
      </w:r>
      <w:r>
        <w:rPr>
          <w:color w:val="0D5FAD"/>
          <w:spacing w:val="-3"/>
          <w:u w:val="single" w:color="0D5FAD"/>
        </w:rPr>
        <w:t> </w:t>
      </w:r>
      <w:r>
        <w:rPr>
          <w:color w:val="0D5FAD"/>
          <w:u w:val="single" w:color="0D5FAD"/>
        </w:rPr>
        <w:t>(WEB):</w:t>
      </w:r>
      <w:r>
        <w:rPr>
          <w:color w:val="0D5FAD"/>
          <w:spacing w:val="-3"/>
        </w:rPr>
        <w:t> </w:t>
      </w:r>
      <w:r>
        <w:rPr/>
        <w:t>“</w:t>
      </w:r>
      <w:r>
        <w:rPr>
          <w:vertAlign w:val="superscript"/>
        </w:rPr>
        <w:t>17</w:t>
      </w:r>
      <w:r>
        <w:rPr>
          <w:spacing w:val="-18"/>
          <w:vertAlign w:val="baseline"/>
        </w:rPr>
        <w:t> </w:t>
      </w:r>
      <w:r>
        <w:rPr>
          <w:vertAlign w:val="baseline"/>
        </w:rPr>
        <w:t>For</w:t>
      </w:r>
      <w:r>
        <w:rPr>
          <w:spacing w:val="-4"/>
          <w:vertAlign w:val="baseline"/>
        </w:rPr>
        <w:t> </w:t>
      </w:r>
      <w:r>
        <w:rPr>
          <w:vertAlign w:val="baseline"/>
        </w:rPr>
        <w:t>God</w:t>
      </w:r>
      <w:r>
        <w:rPr>
          <w:spacing w:val="-3"/>
          <w:vertAlign w:val="baseline"/>
        </w:rPr>
        <w:t> </w:t>
      </w:r>
      <w:r>
        <w:rPr>
          <w:vertAlign w:val="baseline"/>
        </w:rPr>
        <w:t>didn’t</w:t>
      </w:r>
      <w:r>
        <w:rPr>
          <w:spacing w:val="-3"/>
          <w:vertAlign w:val="baseline"/>
        </w:rPr>
        <w:t> </w:t>
      </w:r>
      <w:r>
        <w:rPr>
          <w:vertAlign w:val="baseline"/>
        </w:rPr>
        <w:t>send</w:t>
      </w:r>
      <w:r>
        <w:rPr>
          <w:spacing w:val="-3"/>
          <w:vertAlign w:val="baseline"/>
        </w:rPr>
        <w:t> </w:t>
      </w:r>
      <w:r>
        <w:rPr>
          <w:vertAlign w:val="baseline"/>
        </w:rPr>
        <w:t>his</w:t>
      </w:r>
      <w:r>
        <w:rPr>
          <w:spacing w:val="-3"/>
          <w:vertAlign w:val="baseline"/>
        </w:rPr>
        <w:t> </w:t>
      </w:r>
      <w:r>
        <w:rPr>
          <w:vertAlign w:val="baseline"/>
        </w:rPr>
        <w:t>Son</w:t>
      </w:r>
      <w:r>
        <w:rPr>
          <w:spacing w:val="-3"/>
          <w:vertAlign w:val="baseline"/>
        </w:rPr>
        <w:t> </w:t>
      </w:r>
      <w:r>
        <w:rPr>
          <w:vertAlign w:val="baseline"/>
        </w:rPr>
        <w:t>into</w:t>
      </w:r>
      <w:r>
        <w:rPr>
          <w:spacing w:val="-3"/>
          <w:vertAlign w:val="baseline"/>
        </w:rPr>
        <w:t> </w:t>
      </w:r>
      <w:r>
        <w:rPr>
          <w:vertAlign w:val="baseline"/>
        </w:rPr>
        <w:t>the</w:t>
      </w:r>
      <w:r>
        <w:rPr>
          <w:spacing w:val="-4"/>
          <w:vertAlign w:val="baseline"/>
        </w:rPr>
        <w:t> </w:t>
      </w:r>
      <w:r>
        <w:rPr>
          <w:vertAlign w:val="baseline"/>
        </w:rPr>
        <w:t>world</w:t>
      </w:r>
      <w:r>
        <w:rPr>
          <w:spacing w:val="-3"/>
          <w:vertAlign w:val="baseline"/>
        </w:rPr>
        <w:t> </w:t>
      </w:r>
      <w:r>
        <w:rPr>
          <w:vertAlign w:val="baseline"/>
        </w:rPr>
        <w:t>to</w:t>
      </w:r>
      <w:r>
        <w:rPr>
          <w:spacing w:val="-3"/>
          <w:vertAlign w:val="baseline"/>
        </w:rPr>
        <w:t> </w:t>
      </w:r>
      <w:r>
        <w:rPr>
          <w:vertAlign w:val="baseline"/>
        </w:rPr>
        <w:t>judge</w:t>
      </w:r>
      <w:r>
        <w:rPr>
          <w:spacing w:val="-4"/>
          <w:vertAlign w:val="baseline"/>
        </w:rPr>
        <w:t> </w:t>
      </w:r>
      <w:r>
        <w:rPr>
          <w:vertAlign w:val="baseline"/>
        </w:rPr>
        <w:t>the</w:t>
      </w:r>
      <w:r>
        <w:rPr>
          <w:spacing w:val="-4"/>
          <w:vertAlign w:val="baseline"/>
        </w:rPr>
        <w:t> </w:t>
      </w:r>
      <w:r>
        <w:rPr>
          <w:vertAlign w:val="baseline"/>
        </w:rPr>
        <w:t>world,</w:t>
      </w:r>
      <w:r>
        <w:rPr>
          <w:spacing w:val="-3"/>
          <w:vertAlign w:val="baseline"/>
        </w:rPr>
        <w:t> </w:t>
      </w:r>
      <w:r>
        <w:rPr>
          <w:vertAlign w:val="baseline"/>
        </w:rPr>
        <w:t>but that the world should be saved through him.”</w:t>
      </w:r>
    </w:p>
    <w:p>
      <w:pPr>
        <w:pStyle w:val="Heading3"/>
        <w:spacing w:before="160"/>
        <w:rPr>
          <w:i/>
        </w:rPr>
      </w:pPr>
      <w:r>
        <w:rPr>
          <w:i/>
        </w:rPr>
        <w:t>Further</w:t>
      </w:r>
      <w:r>
        <w:rPr>
          <w:i/>
          <w:spacing w:val="-3"/>
        </w:rPr>
        <w:t> </w:t>
      </w:r>
      <w:r>
        <w:rPr>
          <w:i/>
          <w:spacing w:val="-2"/>
        </w:rPr>
        <w:t>information:</w:t>
      </w:r>
    </w:p>
    <w:p>
      <w:pPr>
        <w:pStyle w:val="BodyText"/>
        <w:spacing w:line="259" w:lineRule="auto" w:before="182"/>
        <w:ind w:right="267"/>
      </w:pPr>
      <w:r>
        <w:rPr/>
        <w:t>Unleavened</w:t>
      </w:r>
      <w:r>
        <w:rPr>
          <w:spacing w:val="-2"/>
        </w:rPr>
        <w:t> </w:t>
      </w:r>
      <w:r>
        <w:rPr/>
        <w:t>bread</w:t>
      </w:r>
      <w:r>
        <w:rPr>
          <w:spacing w:val="-2"/>
        </w:rPr>
        <w:t> </w:t>
      </w:r>
      <w:r>
        <w:rPr/>
        <w:t>and</w:t>
      </w:r>
      <w:r>
        <w:rPr>
          <w:spacing w:val="-2"/>
        </w:rPr>
        <w:t> </w:t>
      </w:r>
      <w:r>
        <w:rPr/>
        <w:t>wine</w:t>
      </w:r>
      <w:r>
        <w:rPr>
          <w:spacing w:val="-3"/>
        </w:rPr>
        <w:t> </w:t>
      </w:r>
      <w:r>
        <w:rPr/>
        <w:t>were</w:t>
      </w:r>
      <w:r>
        <w:rPr>
          <w:spacing w:val="-3"/>
        </w:rPr>
        <w:t> </w:t>
      </w:r>
      <w:r>
        <w:rPr/>
        <w:t>used,</w:t>
      </w:r>
      <w:r>
        <w:rPr>
          <w:spacing w:val="-2"/>
        </w:rPr>
        <w:t> </w:t>
      </w:r>
      <w:r>
        <w:rPr/>
        <w:t>and</w:t>
      </w:r>
      <w:r>
        <w:rPr>
          <w:spacing w:val="-2"/>
        </w:rPr>
        <w:t> </w:t>
      </w:r>
      <w:r>
        <w:rPr>
          <w:b/>
        </w:rPr>
        <w:t>it</w:t>
      </w:r>
      <w:r>
        <w:rPr>
          <w:b/>
          <w:spacing w:val="-3"/>
        </w:rPr>
        <w:t> </w:t>
      </w:r>
      <w:r>
        <w:rPr>
          <w:b/>
        </w:rPr>
        <w:t>could</w:t>
      </w:r>
      <w:r>
        <w:rPr>
          <w:b/>
          <w:spacing w:val="-2"/>
        </w:rPr>
        <w:t> </w:t>
      </w:r>
      <w:r>
        <w:rPr>
          <w:b/>
        </w:rPr>
        <w:t>be</w:t>
      </w:r>
      <w:r>
        <w:rPr>
          <w:b/>
          <w:spacing w:val="-3"/>
        </w:rPr>
        <w:t> </w:t>
      </w:r>
      <w:r>
        <w:rPr>
          <w:b/>
        </w:rPr>
        <w:t>done</w:t>
      </w:r>
      <w:r>
        <w:rPr>
          <w:b/>
          <w:spacing w:val="-3"/>
        </w:rPr>
        <w:t> </w:t>
      </w:r>
      <w:r>
        <w:rPr>
          <w:b/>
        </w:rPr>
        <w:t>anytime</w:t>
      </w:r>
      <w:r>
        <w:rPr>
          <w:b/>
          <w:spacing w:val="-4"/>
        </w:rPr>
        <w:t> </w:t>
      </w:r>
      <w:r>
        <w:rPr/>
        <w:t>as</w:t>
      </w:r>
      <w:r>
        <w:rPr>
          <w:spacing w:val="-2"/>
        </w:rPr>
        <w:t> </w:t>
      </w:r>
      <w:r>
        <w:rPr/>
        <w:t>it</w:t>
      </w:r>
      <w:r>
        <w:rPr>
          <w:spacing w:val="-2"/>
        </w:rPr>
        <w:t> </w:t>
      </w:r>
      <w:r>
        <w:rPr/>
        <w:t>is</w:t>
      </w:r>
      <w:r>
        <w:rPr>
          <w:spacing w:val="-2"/>
        </w:rPr>
        <w:t> </w:t>
      </w:r>
      <w:r>
        <w:rPr/>
        <w:t>brought</w:t>
      </w:r>
      <w:r>
        <w:rPr>
          <w:spacing w:val="-2"/>
        </w:rPr>
        <w:t> </w:t>
      </w:r>
      <w:r>
        <w:rPr/>
        <w:t>out</w:t>
      </w:r>
      <w:r>
        <w:rPr>
          <w:spacing w:val="-2"/>
        </w:rPr>
        <w:t> </w:t>
      </w:r>
      <w:r>
        <w:rPr/>
        <w:t>by Paul’s thoughts at 1 Corinthians 5:6-8; 11:20-34.</w:t>
      </w:r>
    </w:p>
    <w:p>
      <w:pPr>
        <w:pStyle w:val="BodyText"/>
        <w:spacing w:before="160"/>
        <w:ind w:left="840"/>
      </w:pPr>
      <w:r>
        <w:rPr>
          <w:color w:val="0D5FAD"/>
          <w:u w:val="single" w:color="0D5FAD"/>
        </w:rPr>
        <w:t>1</w:t>
      </w:r>
      <w:r>
        <w:rPr>
          <w:color w:val="0D5FAD"/>
          <w:spacing w:val="-5"/>
          <w:u w:val="single" w:color="0D5FAD"/>
        </w:rPr>
        <w:t> </w:t>
      </w:r>
      <w:r>
        <w:rPr>
          <w:color w:val="0D5FAD"/>
          <w:u w:val="single" w:color="0D5FAD"/>
        </w:rPr>
        <w:t>Cor.</w:t>
      </w:r>
      <w:r>
        <w:rPr>
          <w:color w:val="0D5FAD"/>
          <w:spacing w:val="-5"/>
          <w:u w:val="single" w:color="0D5FAD"/>
        </w:rPr>
        <w:t> </w:t>
      </w:r>
      <w:r>
        <w:rPr>
          <w:color w:val="0D5FAD"/>
          <w:u w:val="single" w:color="0D5FAD"/>
        </w:rPr>
        <w:t>5:6-8</w:t>
      </w:r>
      <w:r>
        <w:rPr>
          <w:color w:val="0D5FAD"/>
          <w:spacing w:val="-4"/>
          <w:u w:val="single" w:color="0D5FAD"/>
        </w:rPr>
        <w:t> </w:t>
      </w:r>
      <w:r>
        <w:rPr>
          <w:color w:val="0D5FAD"/>
          <w:spacing w:val="-2"/>
          <w:u w:val="single" w:color="0D5FAD"/>
        </w:rPr>
        <w:t>(WEB)</w:t>
      </w:r>
      <w:r>
        <w:rPr>
          <w:spacing w:val="-2"/>
        </w:rPr>
        <w:t>:</w:t>
      </w:r>
    </w:p>
    <w:p>
      <w:pPr>
        <w:pStyle w:val="BodyText"/>
        <w:spacing w:before="182"/>
        <w:ind w:left="840"/>
      </w:pPr>
      <w:r>
        <w:rPr/>
        <w:t>“</w:t>
      </w:r>
      <w:r>
        <w:rPr>
          <w:vertAlign w:val="superscript"/>
        </w:rPr>
        <w:t>6</w:t>
      </w:r>
      <w:r>
        <w:rPr>
          <w:spacing w:val="-18"/>
          <w:vertAlign w:val="baseline"/>
        </w:rPr>
        <w:t> </w:t>
      </w:r>
      <w:r>
        <w:rPr>
          <w:vertAlign w:val="baseline"/>
        </w:rPr>
        <w:t>Your</w:t>
      </w:r>
      <w:r>
        <w:rPr>
          <w:spacing w:val="-7"/>
          <w:vertAlign w:val="baseline"/>
        </w:rPr>
        <w:t> </w:t>
      </w:r>
      <w:r>
        <w:rPr>
          <w:vertAlign w:val="baseline"/>
        </w:rPr>
        <w:t>boasting</w:t>
      </w:r>
      <w:r>
        <w:rPr>
          <w:spacing w:val="-3"/>
          <w:vertAlign w:val="baseline"/>
        </w:rPr>
        <w:t> </w:t>
      </w:r>
      <w:r>
        <w:rPr>
          <w:vertAlign w:val="baseline"/>
        </w:rPr>
        <w:t>is</w:t>
      </w:r>
      <w:r>
        <w:rPr>
          <w:spacing w:val="-3"/>
          <w:vertAlign w:val="baseline"/>
        </w:rPr>
        <w:t> </w:t>
      </w:r>
      <w:r>
        <w:rPr>
          <w:vertAlign w:val="baseline"/>
        </w:rPr>
        <w:t>not</w:t>
      </w:r>
      <w:r>
        <w:rPr>
          <w:spacing w:val="-3"/>
          <w:vertAlign w:val="baseline"/>
        </w:rPr>
        <w:t> </w:t>
      </w:r>
      <w:r>
        <w:rPr>
          <w:vertAlign w:val="baseline"/>
        </w:rPr>
        <w:t>good.</w:t>
      </w:r>
      <w:r>
        <w:rPr>
          <w:spacing w:val="-3"/>
          <w:vertAlign w:val="baseline"/>
        </w:rPr>
        <w:t> </w:t>
      </w:r>
      <w:r>
        <w:rPr>
          <w:vertAlign w:val="baseline"/>
        </w:rPr>
        <w:t>Don’t</w:t>
      </w:r>
      <w:r>
        <w:rPr>
          <w:spacing w:val="-4"/>
          <w:vertAlign w:val="baseline"/>
        </w:rPr>
        <w:t> </w:t>
      </w:r>
      <w:r>
        <w:rPr>
          <w:vertAlign w:val="baseline"/>
        </w:rPr>
        <w:t>you</w:t>
      </w:r>
      <w:r>
        <w:rPr>
          <w:spacing w:val="-3"/>
          <w:vertAlign w:val="baseline"/>
        </w:rPr>
        <w:t> </w:t>
      </w:r>
      <w:r>
        <w:rPr>
          <w:vertAlign w:val="baseline"/>
        </w:rPr>
        <w:t>know</w:t>
      </w:r>
      <w:r>
        <w:rPr>
          <w:spacing w:val="-4"/>
          <w:vertAlign w:val="baseline"/>
        </w:rPr>
        <w:t> </w:t>
      </w:r>
      <w:r>
        <w:rPr>
          <w:vertAlign w:val="baseline"/>
        </w:rPr>
        <w:t>that</w:t>
      </w:r>
      <w:r>
        <w:rPr>
          <w:spacing w:val="-1"/>
          <w:vertAlign w:val="baseline"/>
        </w:rPr>
        <w:t> </w:t>
      </w:r>
      <w:r>
        <w:rPr>
          <w:vertAlign w:val="baseline"/>
        </w:rPr>
        <w:t>a</w:t>
      </w:r>
      <w:r>
        <w:rPr>
          <w:spacing w:val="-4"/>
          <w:vertAlign w:val="baseline"/>
        </w:rPr>
        <w:t> </w:t>
      </w:r>
      <w:r>
        <w:rPr>
          <w:vertAlign w:val="baseline"/>
        </w:rPr>
        <w:t>little</w:t>
      </w:r>
      <w:r>
        <w:rPr>
          <w:spacing w:val="-4"/>
          <w:vertAlign w:val="baseline"/>
        </w:rPr>
        <w:t> </w:t>
      </w:r>
      <w:r>
        <w:rPr>
          <w:vertAlign w:val="baseline"/>
        </w:rPr>
        <w:t>yeast</w:t>
      </w:r>
      <w:r>
        <w:rPr>
          <w:spacing w:val="-3"/>
          <w:vertAlign w:val="baseline"/>
        </w:rPr>
        <w:t> </w:t>
      </w:r>
      <w:r>
        <w:rPr>
          <w:vertAlign w:val="baseline"/>
        </w:rPr>
        <w:t>leavens</w:t>
      </w:r>
      <w:r>
        <w:rPr>
          <w:spacing w:val="-3"/>
          <w:vertAlign w:val="baseline"/>
        </w:rPr>
        <w:t> </w:t>
      </w:r>
      <w:r>
        <w:rPr>
          <w:vertAlign w:val="baseline"/>
        </w:rPr>
        <w:t>the</w:t>
      </w:r>
      <w:r>
        <w:rPr>
          <w:spacing w:val="-3"/>
          <w:vertAlign w:val="baseline"/>
        </w:rPr>
        <w:t> </w:t>
      </w:r>
      <w:r>
        <w:rPr>
          <w:spacing w:val="-2"/>
          <w:vertAlign w:val="baseline"/>
        </w:rPr>
        <w:t>whole</w:t>
      </w:r>
    </w:p>
    <w:p>
      <w:pPr>
        <w:pStyle w:val="BodyText"/>
        <w:spacing w:line="259" w:lineRule="auto" w:before="22"/>
        <w:ind w:left="840"/>
      </w:pPr>
      <w:r>
        <w:rPr/>
        <w:t>lump?</w:t>
      </w:r>
      <w:r>
        <w:rPr>
          <w:spacing w:val="-5"/>
        </w:rPr>
        <w:t> </w:t>
      </w:r>
      <w:r>
        <w:rPr>
          <w:vertAlign w:val="superscript"/>
        </w:rPr>
        <w:t>7</w:t>
      </w:r>
      <w:r>
        <w:rPr>
          <w:spacing w:val="-18"/>
          <w:vertAlign w:val="baseline"/>
        </w:rPr>
        <w:t> </w:t>
      </w:r>
      <w:r>
        <w:rPr>
          <w:vertAlign w:val="baseline"/>
        </w:rPr>
        <w:t>Purge</w:t>
      </w:r>
      <w:r>
        <w:rPr>
          <w:spacing w:val="-4"/>
          <w:vertAlign w:val="baseline"/>
        </w:rPr>
        <w:t> </w:t>
      </w:r>
      <w:r>
        <w:rPr>
          <w:vertAlign w:val="baseline"/>
        </w:rPr>
        <w:t>out</w:t>
      </w:r>
      <w:r>
        <w:rPr>
          <w:spacing w:val="-3"/>
          <w:vertAlign w:val="baseline"/>
        </w:rPr>
        <w:t> </w:t>
      </w:r>
      <w:r>
        <w:rPr>
          <w:vertAlign w:val="baseline"/>
        </w:rPr>
        <w:t>the</w:t>
      </w:r>
      <w:r>
        <w:rPr>
          <w:spacing w:val="-4"/>
          <w:vertAlign w:val="baseline"/>
        </w:rPr>
        <w:t> </w:t>
      </w:r>
      <w:r>
        <w:rPr>
          <w:vertAlign w:val="baseline"/>
        </w:rPr>
        <w:t>old</w:t>
      </w:r>
      <w:r>
        <w:rPr>
          <w:spacing w:val="-6"/>
          <w:vertAlign w:val="baseline"/>
        </w:rPr>
        <w:t> </w:t>
      </w:r>
      <w:r>
        <w:rPr>
          <w:vertAlign w:val="baseline"/>
        </w:rPr>
        <w:t>yeast,</w:t>
      </w:r>
      <w:r>
        <w:rPr>
          <w:spacing w:val="-3"/>
          <w:vertAlign w:val="baseline"/>
        </w:rPr>
        <w:t> </w:t>
      </w:r>
      <w:r>
        <w:rPr>
          <w:vertAlign w:val="baseline"/>
        </w:rPr>
        <w:t>that</w:t>
      </w:r>
      <w:r>
        <w:rPr>
          <w:spacing w:val="-3"/>
          <w:vertAlign w:val="baseline"/>
        </w:rPr>
        <w:t> </w:t>
      </w:r>
      <w:r>
        <w:rPr>
          <w:vertAlign w:val="baseline"/>
        </w:rPr>
        <w:t>you</w:t>
      </w:r>
      <w:r>
        <w:rPr>
          <w:spacing w:val="-3"/>
          <w:vertAlign w:val="baseline"/>
        </w:rPr>
        <w:t> </w:t>
      </w:r>
      <w:r>
        <w:rPr>
          <w:vertAlign w:val="baseline"/>
        </w:rPr>
        <w:t>may</w:t>
      </w:r>
      <w:r>
        <w:rPr>
          <w:spacing w:val="-3"/>
          <w:vertAlign w:val="baseline"/>
        </w:rPr>
        <w:t> </w:t>
      </w:r>
      <w:r>
        <w:rPr>
          <w:vertAlign w:val="baseline"/>
        </w:rPr>
        <w:t>be</w:t>
      </w:r>
      <w:r>
        <w:rPr>
          <w:spacing w:val="-4"/>
          <w:vertAlign w:val="baseline"/>
        </w:rPr>
        <w:t> </w:t>
      </w:r>
      <w:r>
        <w:rPr>
          <w:vertAlign w:val="baseline"/>
        </w:rPr>
        <w:t>a</w:t>
      </w:r>
      <w:r>
        <w:rPr>
          <w:spacing w:val="-2"/>
          <w:vertAlign w:val="baseline"/>
        </w:rPr>
        <w:t> </w:t>
      </w:r>
      <w:r>
        <w:rPr>
          <w:vertAlign w:val="baseline"/>
        </w:rPr>
        <w:t>new</w:t>
      </w:r>
      <w:r>
        <w:rPr>
          <w:spacing w:val="-4"/>
          <w:vertAlign w:val="baseline"/>
        </w:rPr>
        <w:t> </w:t>
      </w:r>
      <w:r>
        <w:rPr>
          <w:vertAlign w:val="baseline"/>
        </w:rPr>
        <w:t>lump,</w:t>
      </w:r>
      <w:r>
        <w:rPr>
          <w:spacing w:val="-3"/>
          <w:vertAlign w:val="baseline"/>
        </w:rPr>
        <w:t> </w:t>
      </w:r>
      <w:r>
        <w:rPr>
          <w:vertAlign w:val="baseline"/>
        </w:rPr>
        <w:t>even</w:t>
      </w:r>
      <w:r>
        <w:rPr>
          <w:spacing w:val="-3"/>
          <w:vertAlign w:val="baseline"/>
        </w:rPr>
        <w:t> </w:t>
      </w:r>
      <w:r>
        <w:rPr>
          <w:vertAlign w:val="baseline"/>
        </w:rPr>
        <w:t>as</w:t>
      </w:r>
      <w:r>
        <w:rPr>
          <w:spacing w:val="-3"/>
          <w:vertAlign w:val="baseline"/>
        </w:rPr>
        <w:t> </w:t>
      </w:r>
      <w:r>
        <w:rPr>
          <w:vertAlign w:val="baseline"/>
        </w:rPr>
        <w:t>you</w:t>
      </w:r>
      <w:r>
        <w:rPr>
          <w:spacing w:val="-1"/>
          <w:vertAlign w:val="baseline"/>
        </w:rPr>
        <w:t> </w:t>
      </w:r>
      <w:r>
        <w:rPr>
          <w:vertAlign w:val="baseline"/>
        </w:rPr>
        <w:t>are</w:t>
      </w:r>
      <w:r>
        <w:rPr>
          <w:spacing w:val="-4"/>
          <w:vertAlign w:val="baseline"/>
        </w:rPr>
        <w:t> </w:t>
      </w:r>
      <w:r>
        <w:rPr>
          <w:vertAlign w:val="baseline"/>
        </w:rPr>
        <w:t>unleavened. For indeed Christ, our Passover, has been sacrificed in our place. </w:t>
      </w:r>
      <w:r>
        <w:rPr>
          <w:vertAlign w:val="superscript"/>
        </w:rPr>
        <w:t>8</w:t>
      </w:r>
      <w:r>
        <w:rPr>
          <w:spacing w:val="-12"/>
          <w:vertAlign w:val="baseline"/>
        </w:rPr>
        <w:t> </w:t>
      </w:r>
      <w:r>
        <w:rPr>
          <w:vertAlign w:val="baseline"/>
        </w:rPr>
        <w:t>Therefore let’s keep</w:t>
      </w:r>
    </w:p>
    <w:p>
      <w:pPr>
        <w:spacing w:after="0" w:line="259" w:lineRule="auto"/>
        <w:sectPr>
          <w:pgSz w:w="12240" w:h="15840"/>
          <w:pgMar w:header="0" w:footer="523" w:top="1360" w:bottom="720" w:left="1320" w:right="1320"/>
        </w:sectPr>
      </w:pPr>
    </w:p>
    <w:p>
      <w:pPr>
        <w:pStyle w:val="BodyText"/>
        <w:spacing w:line="259" w:lineRule="auto" w:before="79"/>
        <w:ind w:left="840"/>
      </w:pPr>
      <w:r>
        <w:rPr/>
        <w:t>the</w:t>
      </w:r>
      <w:r>
        <w:rPr>
          <w:spacing w:val="-3"/>
        </w:rPr>
        <w:t> </w:t>
      </w:r>
      <w:r>
        <w:rPr/>
        <w:t>feast,</w:t>
      </w:r>
      <w:r>
        <w:rPr>
          <w:spacing w:val="-2"/>
        </w:rPr>
        <w:t> </w:t>
      </w:r>
      <w:r>
        <w:rPr/>
        <w:t>not</w:t>
      </w:r>
      <w:r>
        <w:rPr>
          <w:spacing w:val="-2"/>
        </w:rPr>
        <w:t> </w:t>
      </w:r>
      <w:r>
        <w:rPr/>
        <w:t>with</w:t>
      </w:r>
      <w:r>
        <w:rPr>
          <w:spacing w:val="-2"/>
        </w:rPr>
        <w:t> </w:t>
      </w:r>
      <w:r>
        <w:rPr/>
        <w:t>old</w:t>
      </w:r>
      <w:r>
        <w:rPr>
          <w:spacing w:val="-2"/>
        </w:rPr>
        <w:t> </w:t>
      </w:r>
      <w:r>
        <w:rPr/>
        <w:t>yeast,</w:t>
      </w:r>
      <w:r>
        <w:rPr>
          <w:spacing w:val="-2"/>
        </w:rPr>
        <w:t> </w:t>
      </w:r>
      <w:r>
        <w:rPr/>
        <w:t>neither</w:t>
      </w:r>
      <w:r>
        <w:rPr>
          <w:spacing w:val="-3"/>
        </w:rPr>
        <w:t> </w:t>
      </w:r>
      <w:r>
        <w:rPr/>
        <w:t>with</w:t>
      </w:r>
      <w:r>
        <w:rPr>
          <w:spacing w:val="-2"/>
        </w:rPr>
        <w:t> </w:t>
      </w:r>
      <w:r>
        <w:rPr/>
        <w:t>the</w:t>
      </w:r>
      <w:r>
        <w:rPr>
          <w:spacing w:val="-3"/>
        </w:rPr>
        <w:t> </w:t>
      </w:r>
      <w:r>
        <w:rPr/>
        <w:t>yeast</w:t>
      </w:r>
      <w:r>
        <w:rPr>
          <w:spacing w:val="-2"/>
        </w:rPr>
        <w:t> </w:t>
      </w:r>
      <w:r>
        <w:rPr/>
        <w:t>of</w:t>
      </w:r>
      <w:r>
        <w:rPr>
          <w:spacing w:val="-3"/>
        </w:rPr>
        <w:t> </w:t>
      </w:r>
      <w:r>
        <w:rPr/>
        <w:t>malice</w:t>
      </w:r>
      <w:r>
        <w:rPr>
          <w:spacing w:val="-3"/>
        </w:rPr>
        <w:t> </w:t>
      </w:r>
      <w:r>
        <w:rPr/>
        <w:t>and</w:t>
      </w:r>
      <w:r>
        <w:rPr>
          <w:spacing w:val="-2"/>
        </w:rPr>
        <w:t> </w:t>
      </w:r>
      <w:r>
        <w:rPr/>
        <w:t>wickedness,</w:t>
      </w:r>
      <w:r>
        <w:rPr>
          <w:spacing w:val="-2"/>
        </w:rPr>
        <w:t> </w:t>
      </w:r>
      <w:r>
        <w:rPr/>
        <w:t>but</w:t>
      </w:r>
      <w:r>
        <w:rPr>
          <w:spacing w:val="-2"/>
        </w:rPr>
        <w:t> </w:t>
      </w:r>
      <w:r>
        <w:rPr/>
        <w:t>with</w:t>
      </w:r>
      <w:r>
        <w:rPr>
          <w:spacing w:val="-2"/>
        </w:rPr>
        <w:t> </w:t>
      </w:r>
      <w:r>
        <w:rPr/>
        <w:t>the unleavened bread of sincerity and truth.”</w:t>
      </w:r>
    </w:p>
    <w:p>
      <w:pPr>
        <w:pStyle w:val="BodyText"/>
        <w:spacing w:before="160"/>
        <w:ind w:left="840"/>
      </w:pPr>
      <w:r>
        <w:rPr>
          <w:color w:val="0D5FAD"/>
          <w:u w:val="single" w:color="0D5FAD"/>
        </w:rPr>
        <w:t>1</w:t>
      </w:r>
      <w:r>
        <w:rPr>
          <w:color w:val="0D5FAD"/>
          <w:spacing w:val="-8"/>
          <w:u w:val="single" w:color="0D5FAD"/>
        </w:rPr>
        <w:t> </w:t>
      </w:r>
      <w:r>
        <w:rPr>
          <w:color w:val="0D5FAD"/>
          <w:u w:val="single" w:color="0D5FAD"/>
        </w:rPr>
        <w:t>Cor.</w:t>
      </w:r>
      <w:r>
        <w:rPr>
          <w:color w:val="0D5FAD"/>
          <w:spacing w:val="-8"/>
          <w:u w:val="single" w:color="0D5FAD"/>
        </w:rPr>
        <w:t> </w:t>
      </w:r>
      <w:r>
        <w:rPr>
          <w:color w:val="0D5FAD"/>
          <w:u w:val="single" w:color="0D5FAD"/>
        </w:rPr>
        <w:t>5:11:20-34</w:t>
      </w:r>
      <w:r>
        <w:rPr>
          <w:color w:val="0D5FAD"/>
          <w:spacing w:val="-8"/>
          <w:u w:val="single" w:color="0D5FAD"/>
        </w:rPr>
        <w:t> </w:t>
      </w:r>
      <w:r>
        <w:rPr>
          <w:color w:val="0D5FAD"/>
          <w:spacing w:val="-2"/>
          <w:u w:val="single" w:color="0D5FAD"/>
        </w:rPr>
        <w:t>(WEB)</w:t>
      </w:r>
      <w:r>
        <w:rPr>
          <w:spacing w:val="-2"/>
        </w:rPr>
        <w:t>:</w:t>
      </w:r>
    </w:p>
    <w:p>
      <w:pPr>
        <w:pStyle w:val="BodyText"/>
        <w:spacing w:line="259" w:lineRule="auto" w:before="182"/>
        <w:ind w:left="839" w:right="194"/>
      </w:pPr>
      <w:r>
        <w:rPr/>
        <w:t>“</w:t>
      </w:r>
      <w:r>
        <w:rPr>
          <w:vertAlign w:val="superscript"/>
        </w:rPr>
        <w:t>20</w:t>
      </w:r>
      <w:r>
        <w:rPr>
          <w:spacing w:val="-18"/>
          <w:vertAlign w:val="baseline"/>
        </w:rPr>
        <w:t> </w:t>
      </w:r>
      <w:r>
        <w:rPr>
          <w:vertAlign w:val="baseline"/>
        </w:rPr>
        <w:t>When</w:t>
      </w:r>
      <w:r>
        <w:rPr>
          <w:spacing w:val="-8"/>
          <w:vertAlign w:val="baseline"/>
        </w:rPr>
        <w:t> </w:t>
      </w:r>
      <w:r>
        <w:rPr>
          <w:vertAlign w:val="baseline"/>
        </w:rPr>
        <w:t>therefore</w:t>
      </w:r>
      <w:r>
        <w:rPr>
          <w:spacing w:val="-6"/>
          <w:vertAlign w:val="baseline"/>
        </w:rPr>
        <w:t> </w:t>
      </w:r>
      <w:r>
        <w:rPr>
          <w:vertAlign w:val="baseline"/>
        </w:rPr>
        <w:t>you</w:t>
      </w:r>
      <w:r>
        <w:rPr>
          <w:spacing w:val="-3"/>
          <w:vertAlign w:val="baseline"/>
        </w:rPr>
        <w:t> </w:t>
      </w:r>
      <w:r>
        <w:rPr>
          <w:vertAlign w:val="baseline"/>
        </w:rPr>
        <w:t>assemble</w:t>
      </w:r>
      <w:r>
        <w:rPr>
          <w:spacing w:val="-6"/>
          <w:vertAlign w:val="baseline"/>
        </w:rPr>
        <w:t> </w:t>
      </w:r>
      <w:r>
        <w:rPr>
          <w:vertAlign w:val="baseline"/>
        </w:rPr>
        <w:t>yourselves</w:t>
      </w:r>
      <w:r>
        <w:rPr>
          <w:spacing w:val="-5"/>
          <w:vertAlign w:val="baseline"/>
        </w:rPr>
        <w:t> </w:t>
      </w:r>
      <w:r>
        <w:rPr>
          <w:vertAlign w:val="baseline"/>
        </w:rPr>
        <w:t>together,</w:t>
      </w:r>
      <w:r>
        <w:rPr>
          <w:spacing w:val="-5"/>
          <w:vertAlign w:val="baseline"/>
        </w:rPr>
        <w:t> </w:t>
      </w:r>
      <w:r>
        <w:rPr>
          <w:vertAlign w:val="baseline"/>
        </w:rPr>
        <w:t>it</w:t>
      </w:r>
      <w:r>
        <w:rPr>
          <w:spacing w:val="-5"/>
          <w:vertAlign w:val="baseline"/>
        </w:rPr>
        <w:t> </w:t>
      </w:r>
      <w:r>
        <w:rPr>
          <w:vertAlign w:val="baseline"/>
        </w:rPr>
        <w:t>is</w:t>
      </w:r>
      <w:r>
        <w:rPr>
          <w:spacing w:val="-5"/>
          <w:vertAlign w:val="baseline"/>
        </w:rPr>
        <w:t> </w:t>
      </w:r>
      <w:r>
        <w:rPr>
          <w:vertAlign w:val="baseline"/>
        </w:rPr>
        <w:t>not</w:t>
      </w:r>
      <w:r>
        <w:rPr>
          <w:spacing w:val="-5"/>
          <w:vertAlign w:val="baseline"/>
        </w:rPr>
        <w:t> </w:t>
      </w:r>
      <w:r>
        <w:rPr>
          <w:vertAlign w:val="baseline"/>
        </w:rPr>
        <w:t>the</w:t>
      </w:r>
      <w:r>
        <w:rPr>
          <w:spacing w:val="-6"/>
          <w:vertAlign w:val="baseline"/>
        </w:rPr>
        <w:t> </w:t>
      </w:r>
      <w:r>
        <w:rPr>
          <w:vertAlign w:val="baseline"/>
        </w:rPr>
        <w:t>Lord’s</w:t>
      </w:r>
      <w:r>
        <w:rPr>
          <w:spacing w:val="-5"/>
          <w:vertAlign w:val="baseline"/>
        </w:rPr>
        <w:t> </w:t>
      </w:r>
      <w:r>
        <w:rPr>
          <w:vertAlign w:val="baseline"/>
        </w:rPr>
        <w:t>supper</w:t>
      </w:r>
      <w:r>
        <w:rPr>
          <w:spacing w:val="-6"/>
          <w:vertAlign w:val="baseline"/>
        </w:rPr>
        <w:t> </w:t>
      </w:r>
      <w:r>
        <w:rPr>
          <w:vertAlign w:val="baseline"/>
        </w:rPr>
        <w:t>that</w:t>
      </w:r>
      <w:r>
        <w:rPr>
          <w:spacing w:val="-5"/>
          <w:vertAlign w:val="baseline"/>
        </w:rPr>
        <w:t> </w:t>
      </w:r>
      <w:r>
        <w:rPr>
          <w:vertAlign w:val="baseline"/>
        </w:rPr>
        <w:t>you eat. </w:t>
      </w:r>
      <w:r>
        <w:rPr>
          <w:vertAlign w:val="superscript"/>
        </w:rPr>
        <w:t>21</w:t>
      </w:r>
      <w:r>
        <w:rPr>
          <w:spacing w:val="-18"/>
          <w:vertAlign w:val="baseline"/>
        </w:rPr>
        <w:t> </w:t>
      </w:r>
      <w:r>
        <w:rPr>
          <w:vertAlign w:val="baseline"/>
        </w:rPr>
        <w:t>For</w:t>
      </w:r>
      <w:r>
        <w:rPr>
          <w:spacing w:val="-1"/>
          <w:vertAlign w:val="baseline"/>
        </w:rPr>
        <w:t> </w:t>
      </w:r>
      <w:r>
        <w:rPr>
          <w:vertAlign w:val="baseline"/>
        </w:rPr>
        <w:t>in your</w:t>
      </w:r>
      <w:r>
        <w:rPr>
          <w:spacing w:val="-1"/>
          <w:vertAlign w:val="baseline"/>
        </w:rPr>
        <w:t> </w:t>
      </w:r>
      <w:r>
        <w:rPr>
          <w:vertAlign w:val="baseline"/>
        </w:rPr>
        <w:t>eating</w:t>
      </w:r>
      <w:r>
        <w:rPr>
          <w:spacing w:val="-3"/>
          <w:vertAlign w:val="baseline"/>
        </w:rPr>
        <w:t> </w:t>
      </w:r>
      <w:r>
        <w:rPr>
          <w:vertAlign w:val="baseline"/>
        </w:rPr>
        <w:t>each one</w:t>
      </w:r>
      <w:r>
        <w:rPr>
          <w:spacing w:val="-1"/>
          <w:vertAlign w:val="baseline"/>
        </w:rPr>
        <w:t> </w:t>
      </w:r>
      <w:r>
        <w:rPr>
          <w:vertAlign w:val="baseline"/>
        </w:rPr>
        <w:t>takes his own supper</w:t>
      </w:r>
      <w:r>
        <w:rPr>
          <w:spacing w:val="-1"/>
          <w:vertAlign w:val="baseline"/>
        </w:rPr>
        <w:t> </w:t>
      </w:r>
      <w:r>
        <w:rPr>
          <w:vertAlign w:val="baseline"/>
        </w:rPr>
        <w:t>first. One</w:t>
      </w:r>
      <w:r>
        <w:rPr>
          <w:spacing w:val="-1"/>
          <w:vertAlign w:val="baseline"/>
        </w:rPr>
        <w:t> </w:t>
      </w:r>
      <w:r>
        <w:rPr>
          <w:vertAlign w:val="baseline"/>
        </w:rPr>
        <w:t>is hungry, and another is drunken. </w:t>
      </w:r>
      <w:r>
        <w:rPr>
          <w:vertAlign w:val="superscript"/>
        </w:rPr>
        <w:t>22</w:t>
      </w:r>
      <w:r>
        <w:rPr>
          <w:spacing w:val="-12"/>
          <w:vertAlign w:val="baseline"/>
        </w:rPr>
        <w:t> </w:t>
      </w:r>
      <w:r>
        <w:rPr>
          <w:vertAlign w:val="baseline"/>
        </w:rPr>
        <w:t>What, don’t you have houses to eat and to drink in? Or do you despise God’s assembly and put them to shame who don’t have enough? What shall I tell you?</w:t>
      </w:r>
    </w:p>
    <w:p>
      <w:pPr>
        <w:pStyle w:val="BodyText"/>
        <w:spacing w:line="259" w:lineRule="auto"/>
        <w:ind w:left="840" w:right="123"/>
      </w:pPr>
      <w:r>
        <w:rPr/>
        <w:t>Shall I praise you? In this I don’t praise you. </w:t>
      </w:r>
      <w:r>
        <w:rPr>
          <w:vertAlign w:val="superscript"/>
        </w:rPr>
        <w:t>23</w:t>
      </w:r>
      <w:r>
        <w:rPr>
          <w:spacing w:val="-13"/>
          <w:vertAlign w:val="baseline"/>
        </w:rPr>
        <w:t> </w:t>
      </w:r>
      <w:r>
        <w:rPr>
          <w:vertAlign w:val="baseline"/>
        </w:rPr>
        <w:t>For I received from the Lord that which also I delivered to you, that the Lord Jesus on the night in which he was betrayed took bread. </w:t>
      </w:r>
      <w:r>
        <w:rPr>
          <w:vertAlign w:val="superscript"/>
        </w:rPr>
        <w:t>24</w:t>
      </w:r>
      <w:r>
        <w:rPr>
          <w:spacing w:val="-13"/>
          <w:vertAlign w:val="baseline"/>
        </w:rPr>
        <w:t> </w:t>
      </w:r>
      <w:r>
        <w:rPr>
          <w:vertAlign w:val="baseline"/>
        </w:rPr>
        <w:t>When he had given thanks, he broke it and said, “Take, eat. This is my body, which is broken for you. Do this in memory of me.” </w:t>
      </w:r>
      <w:r>
        <w:rPr>
          <w:vertAlign w:val="superscript"/>
        </w:rPr>
        <w:t>25</w:t>
      </w:r>
      <w:r>
        <w:rPr>
          <w:spacing w:val="-13"/>
          <w:vertAlign w:val="baseline"/>
        </w:rPr>
        <w:t> </w:t>
      </w:r>
      <w:r>
        <w:rPr>
          <w:vertAlign w:val="baseline"/>
        </w:rPr>
        <w:t>In the same way he also took the cup, after</w:t>
      </w:r>
      <w:r>
        <w:rPr>
          <w:spacing w:val="-1"/>
          <w:vertAlign w:val="baseline"/>
        </w:rPr>
        <w:t> </w:t>
      </w:r>
      <w:r>
        <w:rPr>
          <w:vertAlign w:val="baseline"/>
        </w:rPr>
        <w:t>supper, saying, “This cup is the</w:t>
      </w:r>
      <w:r>
        <w:rPr>
          <w:spacing w:val="-1"/>
          <w:vertAlign w:val="baseline"/>
        </w:rPr>
        <w:t> </w:t>
      </w:r>
      <w:r>
        <w:rPr>
          <w:vertAlign w:val="baseline"/>
        </w:rPr>
        <w:t>new</w:t>
      </w:r>
      <w:r>
        <w:rPr>
          <w:spacing w:val="-1"/>
          <w:vertAlign w:val="baseline"/>
        </w:rPr>
        <w:t> </w:t>
      </w:r>
      <w:r>
        <w:rPr>
          <w:vertAlign w:val="baseline"/>
        </w:rPr>
        <w:t>covenant in my blood. Do this, as often as you</w:t>
      </w:r>
      <w:r>
        <w:rPr>
          <w:spacing w:val="-2"/>
          <w:vertAlign w:val="baseline"/>
        </w:rPr>
        <w:t> </w:t>
      </w:r>
      <w:r>
        <w:rPr>
          <w:vertAlign w:val="baseline"/>
        </w:rPr>
        <w:t>drink,</w:t>
      </w:r>
      <w:r>
        <w:rPr>
          <w:spacing w:val="-1"/>
          <w:vertAlign w:val="baseline"/>
        </w:rPr>
        <w:t> </w:t>
      </w:r>
      <w:r>
        <w:rPr>
          <w:vertAlign w:val="baseline"/>
        </w:rPr>
        <w:t>in</w:t>
      </w:r>
      <w:r>
        <w:rPr>
          <w:spacing w:val="-1"/>
          <w:vertAlign w:val="baseline"/>
        </w:rPr>
        <w:t> </w:t>
      </w:r>
      <w:r>
        <w:rPr>
          <w:vertAlign w:val="baseline"/>
        </w:rPr>
        <w:t>memory</w:t>
      </w:r>
      <w:r>
        <w:rPr>
          <w:spacing w:val="-1"/>
          <w:vertAlign w:val="baseline"/>
        </w:rPr>
        <w:t> </w:t>
      </w:r>
      <w:r>
        <w:rPr>
          <w:vertAlign w:val="baseline"/>
        </w:rPr>
        <w:t>of</w:t>
      </w:r>
      <w:r>
        <w:rPr>
          <w:spacing w:val="-2"/>
          <w:vertAlign w:val="baseline"/>
        </w:rPr>
        <w:t> </w:t>
      </w:r>
      <w:r>
        <w:rPr>
          <w:vertAlign w:val="baseline"/>
        </w:rPr>
        <w:t>me.”</w:t>
      </w:r>
      <w:r>
        <w:rPr>
          <w:spacing w:val="-2"/>
          <w:vertAlign w:val="baseline"/>
        </w:rPr>
        <w:t> </w:t>
      </w:r>
      <w:r>
        <w:rPr>
          <w:vertAlign w:val="superscript"/>
        </w:rPr>
        <w:t>26</w:t>
      </w:r>
      <w:r>
        <w:rPr>
          <w:spacing w:val="-18"/>
          <w:vertAlign w:val="baseline"/>
        </w:rPr>
        <w:t> </w:t>
      </w:r>
      <w:r>
        <w:rPr>
          <w:vertAlign w:val="baseline"/>
        </w:rPr>
        <w:t>For</w:t>
      </w:r>
      <w:r>
        <w:rPr>
          <w:spacing w:val="-2"/>
          <w:vertAlign w:val="baseline"/>
        </w:rPr>
        <w:t> </w:t>
      </w:r>
      <w:r>
        <w:rPr>
          <w:vertAlign w:val="baseline"/>
        </w:rPr>
        <w:t>as</w:t>
      </w:r>
      <w:r>
        <w:rPr>
          <w:spacing w:val="-1"/>
          <w:vertAlign w:val="baseline"/>
        </w:rPr>
        <w:t> </w:t>
      </w:r>
      <w:r>
        <w:rPr>
          <w:vertAlign w:val="baseline"/>
        </w:rPr>
        <w:t>often</w:t>
      </w:r>
      <w:r>
        <w:rPr>
          <w:spacing w:val="-1"/>
          <w:vertAlign w:val="baseline"/>
        </w:rPr>
        <w:t> </w:t>
      </w:r>
      <w:r>
        <w:rPr>
          <w:vertAlign w:val="baseline"/>
        </w:rPr>
        <w:t>as</w:t>
      </w:r>
      <w:r>
        <w:rPr>
          <w:spacing w:val="-1"/>
          <w:vertAlign w:val="baseline"/>
        </w:rPr>
        <w:t> </w:t>
      </w:r>
      <w:r>
        <w:rPr>
          <w:vertAlign w:val="baseline"/>
        </w:rPr>
        <w:t>you</w:t>
      </w:r>
      <w:r>
        <w:rPr>
          <w:spacing w:val="-1"/>
          <w:vertAlign w:val="baseline"/>
        </w:rPr>
        <w:t> </w:t>
      </w:r>
      <w:r>
        <w:rPr>
          <w:vertAlign w:val="baseline"/>
        </w:rPr>
        <w:t>eat</w:t>
      </w:r>
      <w:r>
        <w:rPr>
          <w:spacing w:val="-1"/>
          <w:vertAlign w:val="baseline"/>
        </w:rPr>
        <w:t> </w:t>
      </w:r>
      <w:r>
        <w:rPr>
          <w:vertAlign w:val="baseline"/>
        </w:rPr>
        <w:t>this</w:t>
      </w:r>
      <w:r>
        <w:rPr>
          <w:spacing w:val="-1"/>
          <w:vertAlign w:val="baseline"/>
        </w:rPr>
        <w:t> </w:t>
      </w:r>
      <w:r>
        <w:rPr>
          <w:vertAlign w:val="baseline"/>
        </w:rPr>
        <w:t>bread and</w:t>
      </w:r>
      <w:r>
        <w:rPr>
          <w:spacing w:val="-1"/>
          <w:vertAlign w:val="baseline"/>
        </w:rPr>
        <w:t> </w:t>
      </w:r>
      <w:r>
        <w:rPr>
          <w:vertAlign w:val="baseline"/>
        </w:rPr>
        <w:t>drink this</w:t>
      </w:r>
      <w:r>
        <w:rPr>
          <w:spacing w:val="-1"/>
          <w:vertAlign w:val="baseline"/>
        </w:rPr>
        <w:t> </w:t>
      </w:r>
      <w:r>
        <w:rPr>
          <w:vertAlign w:val="baseline"/>
        </w:rPr>
        <w:t>cup,</w:t>
      </w:r>
      <w:r>
        <w:rPr>
          <w:spacing w:val="-1"/>
          <w:vertAlign w:val="baseline"/>
        </w:rPr>
        <w:t> </w:t>
      </w:r>
      <w:r>
        <w:rPr>
          <w:vertAlign w:val="baseline"/>
        </w:rPr>
        <w:t>you proclaim the Lord’s death until he comes. </w:t>
      </w:r>
      <w:r>
        <w:rPr>
          <w:vertAlign w:val="superscript"/>
        </w:rPr>
        <w:t>27</w:t>
      </w:r>
      <w:r>
        <w:rPr>
          <w:spacing w:val="-13"/>
          <w:vertAlign w:val="baseline"/>
        </w:rPr>
        <w:t> </w:t>
      </w:r>
      <w:r>
        <w:rPr>
          <w:vertAlign w:val="baseline"/>
        </w:rPr>
        <w:t>Therefore whoever eats this bread or drinks the Lord’s cup in a way unworthy of the Lord will be guilty of the body and the blood of the Lord. </w:t>
      </w:r>
      <w:r>
        <w:rPr>
          <w:vertAlign w:val="superscript"/>
        </w:rPr>
        <w:t>28</w:t>
      </w:r>
      <w:r>
        <w:rPr>
          <w:spacing w:val="-13"/>
          <w:vertAlign w:val="baseline"/>
        </w:rPr>
        <w:t> </w:t>
      </w:r>
      <w:r>
        <w:rPr>
          <w:vertAlign w:val="baseline"/>
        </w:rPr>
        <w:t>But let a man examine himself, and so let him eat of the bread, and drink of the cup. </w:t>
      </w:r>
      <w:r>
        <w:rPr>
          <w:vertAlign w:val="superscript"/>
        </w:rPr>
        <w:t>29</w:t>
      </w:r>
      <w:r>
        <w:rPr>
          <w:spacing w:val="-12"/>
          <w:vertAlign w:val="baseline"/>
        </w:rPr>
        <w:t> </w:t>
      </w:r>
      <w:r>
        <w:rPr>
          <w:vertAlign w:val="baseline"/>
        </w:rPr>
        <w:t>For he who eats and drinks in an unworthy way eats and drinks judgment to himself</w:t>
      </w:r>
      <w:r>
        <w:rPr>
          <w:spacing w:val="-9"/>
          <w:vertAlign w:val="baseline"/>
        </w:rPr>
        <w:t> </w:t>
      </w:r>
      <w:r>
        <w:rPr>
          <w:vertAlign w:val="baseline"/>
        </w:rPr>
        <w:t>if</w:t>
      </w:r>
      <w:r>
        <w:rPr>
          <w:spacing w:val="-6"/>
          <w:vertAlign w:val="baseline"/>
        </w:rPr>
        <w:t> </w:t>
      </w:r>
      <w:r>
        <w:rPr>
          <w:vertAlign w:val="baseline"/>
        </w:rPr>
        <w:t>he</w:t>
      </w:r>
      <w:r>
        <w:rPr>
          <w:spacing w:val="-6"/>
          <w:vertAlign w:val="baseline"/>
        </w:rPr>
        <w:t> </w:t>
      </w:r>
      <w:r>
        <w:rPr>
          <w:vertAlign w:val="baseline"/>
        </w:rPr>
        <w:t>doesn’t</w:t>
      </w:r>
      <w:r>
        <w:rPr>
          <w:spacing w:val="-5"/>
          <w:vertAlign w:val="baseline"/>
        </w:rPr>
        <w:t> </w:t>
      </w:r>
      <w:r>
        <w:rPr>
          <w:vertAlign w:val="baseline"/>
        </w:rPr>
        <w:t>discern</w:t>
      </w:r>
      <w:r>
        <w:rPr>
          <w:spacing w:val="-5"/>
          <w:vertAlign w:val="baseline"/>
        </w:rPr>
        <w:t> </w:t>
      </w:r>
      <w:r>
        <w:rPr>
          <w:vertAlign w:val="baseline"/>
        </w:rPr>
        <w:t>the</w:t>
      </w:r>
      <w:r>
        <w:rPr>
          <w:spacing w:val="-6"/>
          <w:vertAlign w:val="baseline"/>
        </w:rPr>
        <w:t> </w:t>
      </w:r>
      <w:r>
        <w:rPr>
          <w:vertAlign w:val="baseline"/>
        </w:rPr>
        <w:t>Lord’s</w:t>
      </w:r>
      <w:r>
        <w:rPr>
          <w:spacing w:val="-5"/>
          <w:vertAlign w:val="baseline"/>
        </w:rPr>
        <w:t> </w:t>
      </w:r>
      <w:r>
        <w:rPr>
          <w:vertAlign w:val="baseline"/>
        </w:rPr>
        <w:t>body.</w:t>
      </w:r>
      <w:r>
        <w:rPr>
          <w:spacing w:val="-6"/>
          <w:vertAlign w:val="baseline"/>
        </w:rPr>
        <w:t> </w:t>
      </w:r>
      <w:r>
        <w:rPr>
          <w:vertAlign w:val="superscript"/>
        </w:rPr>
        <w:t>30</w:t>
      </w:r>
      <w:r>
        <w:rPr>
          <w:spacing w:val="-21"/>
          <w:vertAlign w:val="baseline"/>
        </w:rPr>
        <w:t> </w:t>
      </w:r>
      <w:r>
        <w:rPr>
          <w:vertAlign w:val="baseline"/>
        </w:rPr>
        <w:t>For</w:t>
      </w:r>
      <w:r>
        <w:rPr>
          <w:spacing w:val="-6"/>
          <w:vertAlign w:val="baseline"/>
        </w:rPr>
        <w:t> </w:t>
      </w:r>
      <w:r>
        <w:rPr>
          <w:vertAlign w:val="baseline"/>
        </w:rPr>
        <w:t>this</w:t>
      </w:r>
      <w:r>
        <w:rPr>
          <w:spacing w:val="-5"/>
          <w:vertAlign w:val="baseline"/>
        </w:rPr>
        <w:t> </w:t>
      </w:r>
      <w:r>
        <w:rPr>
          <w:vertAlign w:val="baseline"/>
        </w:rPr>
        <w:t>cause</w:t>
      </w:r>
      <w:r>
        <w:rPr>
          <w:spacing w:val="-6"/>
          <w:vertAlign w:val="baseline"/>
        </w:rPr>
        <w:t> </w:t>
      </w:r>
      <w:r>
        <w:rPr>
          <w:vertAlign w:val="baseline"/>
        </w:rPr>
        <w:t>many</w:t>
      </w:r>
      <w:r>
        <w:rPr>
          <w:spacing w:val="-5"/>
          <w:vertAlign w:val="baseline"/>
        </w:rPr>
        <w:t> </w:t>
      </w:r>
      <w:r>
        <w:rPr>
          <w:vertAlign w:val="baseline"/>
        </w:rPr>
        <w:t>among</w:t>
      </w:r>
      <w:r>
        <w:rPr>
          <w:spacing w:val="-3"/>
          <w:vertAlign w:val="baseline"/>
        </w:rPr>
        <w:t> </w:t>
      </w:r>
      <w:r>
        <w:rPr>
          <w:vertAlign w:val="baseline"/>
        </w:rPr>
        <w:t>you</w:t>
      </w:r>
      <w:r>
        <w:rPr>
          <w:spacing w:val="-5"/>
          <w:vertAlign w:val="baseline"/>
        </w:rPr>
        <w:t> </w:t>
      </w:r>
      <w:r>
        <w:rPr>
          <w:vertAlign w:val="baseline"/>
        </w:rPr>
        <w:t>are</w:t>
      </w:r>
      <w:r>
        <w:rPr>
          <w:spacing w:val="-6"/>
          <w:vertAlign w:val="baseline"/>
        </w:rPr>
        <w:t> </w:t>
      </w:r>
      <w:r>
        <w:rPr>
          <w:vertAlign w:val="baseline"/>
        </w:rPr>
        <w:t>weak and sickly, and not a few sleep. </w:t>
      </w:r>
      <w:r>
        <w:rPr>
          <w:vertAlign w:val="superscript"/>
        </w:rPr>
        <w:t>31</w:t>
      </w:r>
      <w:r>
        <w:rPr>
          <w:spacing w:val="-16"/>
          <w:vertAlign w:val="baseline"/>
        </w:rPr>
        <w:t> </w:t>
      </w:r>
      <w:r>
        <w:rPr>
          <w:vertAlign w:val="baseline"/>
        </w:rPr>
        <w:t>For if we discerned ourselves, we wouldn’t be</w:t>
      </w:r>
    </w:p>
    <w:p>
      <w:pPr>
        <w:pStyle w:val="BodyText"/>
        <w:spacing w:line="259" w:lineRule="auto"/>
        <w:ind w:left="840" w:right="267"/>
      </w:pPr>
      <w:r>
        <w:rPr/>
        <w:t>judged. </w:t>
      </w:r>
      <w:r>
        <w:rPr>
          <w:vertAlign w:val="superscript"/>
        </w:rPr>
        <w:t>32</w:t>
      </w:r>
      <w:r>
        <w:rPr>
          <w:spacing w:val="-18"/>
          <w:vertAlign w:val="baseline"/>
        </w:rPr>
        <w:t> </w:t>
      </w:r>
      <w:r>
        <w:rPr>
          <w:vertAlign w:val="baseline"/>
        </w:rPr>
        <w:t>But when we are judged, we are punished by the Lord, that we may not be condemned</w:t>
      </w:r>
      <w:r>
        <w:rPr>
          <w:spacing w:val="-5"/>
          <w:vertAlign w:val="baseline"/>
        </w:rPr>
        <w:t> </w:t>
      </w:r>
      <w:r>
        <w:rPr>
          <w:vertAlign w:val="baseline"/>
        </w:rPr>
        <w:t>with</w:t>
      </w:r>
      <w:r>
        <w:rPr>
          <w:spacing w:val="-3"/>
          <w:vertAlign w:val="baseline"/>
        </w:rPr>
        <w:t> </w:t>
      </w:r>
      <w:r>
        <w:rPr>
          <w:vertAlign w:val="baseline"/>
        </w:rPr>
        <w:t>the</w:t>
      </w:r>
      <w:r>
        <w:rPr>
          <w:spacing w:val="-4"/>
          <w:vertAlign w:val="baseline"/>
        </w:rPr>
        <w:t> </w:t>
      </w:r>
      <w:r>
        <w:rPr>
          <w:vertAlign w:val="baseline"/>
        </w:rPr>
        <w:t>world.</w:t>
      </w:r>
      <w:r>
        <w:rPr>
          <w:spacing w:val="-4"/>
          <w:vertAlign w:val="baseline"/>
        </w:rPr>
        <w:t> </w:t>
      </w:r>
      <w:r>
        <w:rPr>
          <w:vertAlign w:val="superscript"/>
        </w:rPr>
        <w:t>33</w:t>
      </w:r>
      <w:r>
        <w:rPr>
          <w:spacing w:val="-21"/>
          <w:vertAlign w:val="baseline"/>
        </w:rPr>
        <w:t> </w:t>
      </w:r>
      <w:r>
        <w:rPr>
          <w:vertAlign w:val="baseline"/>
        </w:rPr>
        <w:t>Therefore,</w:t>
      </w:r>
      <w:r>
        <w:rPr>
          <w:spacing w:val="-3"/>
          <w:vertAlign w:val="baseline"/>
        </w:rPr>
        <w:t> </w:t>
      </w:r>
      <w:r>
        <w:rPr>
          <w:vertAlign w:val="baseline"/>
        </w:rPr>
        <w:t>my</w:t>
      </w:r>
      <w:r>
        <w:rPr>
          <w:spacing w:val="-3"/>
          <w:vertAlign w:val="baseline"/>
        </w:rPr>
        <w:t> </w:t>
      </w:r>
      <w:r>
        <w:rPr>
          <w:vertAlign w:val="baseline"/>
        </w:rPr>
        <w:t>brothers,</w:t>
      </w:r>
      <w:r>
        <w:rPr>
          <w:spacing w:val="-3"/>
          <w:vertAlign w:val="baseline"/>
        </w:rPr>
        <w:t> </w:t>
      </w:r>
      <w:r>
        <w:rPr>
          <w:vertAlign w:val="baseline"/>
        </w:rPr>
        <w:t>when</w:t>
      </w:r>
      <w:r>
        <w:rPr>
          <w:spacing w:val="-3"/>
          <w:vertAlign w:val="baseline"/>
        </w:rPr>
        <w:t> </w:t>
      </w:r>
      <w:r>
        <w:rPr>
          <w:vertAlign w:val="baseline"/>
        </w:rPr>
        <w:t>you</w:t>
      </w:r>
      <w:r>
        <w:rPr>
          <w:spacing w:val="-2"/>
          <w:vertAlign w:val="baseline"/>
        </w:rPr>
        <w:t> </w:t>
      </w:r>
      <w:r>
        <w:rPr>
          <w:vertAlign w:val="baseline"/>
        </w:rPr>
        <w:t>come</w:t>
      </w:r>
      <w:r>
        <w:rPr>
          <w:spacing w:val="-4"/>
          <w:vertAlign w:val="baseline"/>
        </w:rPr>
        <w:t> </w:t>
      </w:r>
      <w:r>
        <w:rPr>
          <w:vertAlign w:val="baseline"/>
        </w:rPr>
        <w:t>together</w:t>
      </w:r>
      <w:r>
        <w:rPr>
          <w:spacing w:val="-4"/>
          <w:vertAlign w:val="baseline"/>
        </w:rPr>
        <w:t> </w:t>
      </w:r>
      <w:r>
        <w:rPr>
          <w:vertAlign w:val="baseline"/>
        </w:rPr>
        <w:t>to</w:t>
      </w:r>
      <w:r>
        <w:rPr>
          <w:spacing w:val="-3"/>
          <w:vertAlign w:val="baseline"/>
        </w:rPr>
        <w:t> </w:t>
      </w:r>
      <w:r>
        <w:rPr>
          <w:vertAlign w:val="baseline"/>
        </w:rPr>
        <w:t>eat, wait</w:t>
      </w:r>
      <w:r>
        <w:rPr>
          <w:spacing w:val="-2"/>
          <w:vertAlign w:val="baseline"/>
        </w:rPr>
        <w:t> </w:t>
      </w:r>
      <w:r>
        <w:rPr>
          <w:vertAlign w:val="baseline"/>
        </w:rPr>
        <w:t>for</w:t>
      </w:r>
      <w:r>
        <w:rPr>
          <w:spacing w:val="-3"/>
          <w:vertAlign w:val="baseline"/>
        </w:rPr>
        <w:t> </w:t>
      </w:r>
      <w:r>
        <w:rPr>
          <w:vertAlign w:val="baseline"/>
        </w:rPr>
        <w:t>one</w:t>
      </w:r>
      <w:r>
        <w:rPr>
          <w:spacing w:val="-1"/>
          <w:vertAlign w:val="baseline"/>
        </w:rPr>
        <w:t> </w:t>
      </w:r>
      <w:r>
        <w:rPr>
          <w:vertAlign w:val="baseline"/>
        </w:rPr>
        <w:t>another.</w:t>
      </w:r>
      <w:r>
        <w:rPr>
          <w:spacing w:val="-3"/>
          <w:vertAlign w:val="baseline"/>
        </w:rPr>
        <w:t> </w:t>
      </w:r>
      <w:r>
        <w:rPr>
          <w:vertAlign w:val="superscript"/>
        </w:rPr>
        <w:t>34</w:t>
      </w:r>
      <w:r>
        <w:rPr>
          <w:spacing w:val="-18"/>
          <w:vertAlign w:val="baseline"/>
        </w:rPr>
        <w:t> </w:t>
      </w:r>
      <w:r>
        <w:rPr>
          <w:vertAlign w:val="baseline"/>
        </w:rPr>
        <w:t>But</w:t>
      </w:r>
      <w:r>
        <w:rPr>
          <w:spacing w:val="-2"/>
          <w:vertAlign w:val="baseline"/>
        </w:rPr>
        <w:t> </w:t>
      </w:r>
      <w:r>
        <w:rPr>
          <w:vertAlign w:val="baseline"/>
        </w:rPr>
        <w:t>if</w:t>
      </w:r>
      <w:r>
        <w:rPr>
          <w:spacing w:val="-3"/>
          <w:vertAlign w:val="baseline"/>
        </w:rPr>
        <w:t> </w:t>
      </w:r>
      <w:r>
        <w:rPr>
          <w:vertAlign w:val="baseline"/>
        </w:rPr>
        <w:t>anyone</w:t>
      </w:r>
      <w:r>
        <w:rPr>
          <w:spacing w:val="-3"/>
          <w:vertAlign w:val="baseline"/>
        </w:rPr>
        <w:t> </w:t>
      </w:r>
      <w:r>
        <w:rPr>
          <w:vertAlign w:val="baseline"/>
        </w:rPr>
        <w:t>is</w:t>
      </w:r>
      <w:r>
        <w:rPr>
          <w:spacing w:val="-2"/>
          <w:vertAlign w:val="baseline"/>
        </w:rPr>
        <w:t> </w:t>
      </w:r>
      <w:r>
        <w:rPr>
          <w:vertAlign w:val="baseline"/>
        </w:rPr>
        <w:t>hungry,</w:t>
      </w:r>
      <w:r>
        <w:rPr>
          <w:spacing w:val="-2"/>
          <w:vertAlign w:val="baseline"/>
        </w:rPr>
        <w:t> </w:t>
      </w:r>
      <w:r>
        <w:rPr>
          <w:vertAlign w:val="baseline"/>
        </w:rPr>
        <w:t>let</w:t>
      </w:r>
      <w:r>
        <w:rPr>
          <w:spacing w:val="-2"/>
          <w:vertAlign w:val="baseline"/>
        </w:rPr>
        <w:t> </w:t>
      </w:r>
      <w:r>
        <w:rPr>
          <w:vertAlign w:val="baseline"/>
        </w:rPr>
        <w:t>him</w:t>
      </w:r>
      <w:r>
        <w:rPr>
          <w:spacing w:val="-2"/>
          <w:vertAlign w:val="baseline"/>
        </w:rPr>
        <w:t> </w:t>
      </w:r>
      <w:r>
        <w:rPr>
          <w:vertAlign w:val="baseline"/>
        </w:rPr>
        <w:t>eat</w:t>
      </w:r>
      <w:r>
        <w:rPr>
          <w:spacing w:val="-2"/>
          <w:vertAlign w:val="baseline"/>
        </w:rPr>
        <w:t> </w:t>
      </w:r>
      <w:r>
        <w:rPr>
          <w:vertAlign w:val="baseline"/>
        </w:rPr>
        <w:t>at</w:t>
      </w:r>
      <w:r>
        <w:rPr>
          <w:spacing w:val="-2"/>
          <w:vertAlign w:val="baseline"/>
        </w:rPr>
        <w:t> </w:t>
      </w:r>
      <w:r>
        <w:rPr>
          <w:vertAlign w:val="baseline"/>
        </w:rPr>
        <w:t>home,</w:t>
      </w:r>
      <w:r>
        <w:rPr>
          <w:spacing w:val="-2"/>
          <w:vertAlign w:val="baseline"/>
        </w:rPr>
        <w:t> </w:t>
      </w:r>
      <w:r>
        <w:rPr>
          <w:vertAlign w:val="baseline"/>
        </w:rPr>
        <w:t>lest</w:t>
      </w:r>
      <w:r>
        <w:rPr>
          <w:spacing w:val="-2"/>
          <w:vertAlign w:val="baseline"/>
        </w:rPr>
        <w:t> </w:t>
      </w:r>
      <w:r>
        <w:rPr>
          <w:vertAlign w:val="baseline"/>
        </w:rPr>
        <w:t>your</w:t>
      </w:r>
      <w:r>
        <w:rPr>
          <w:spacing w:val="-3"/>
          <w:vertAlign w:val="baseline"/>
        </w:rPr>
        <w:t> </w:t>
      </w:r>
      <w:r>
        <w:rPr>
          <w:vertAlign w:val="baseline"/>
        </w:rPr>
        <w:t>coming together be for judgment. The rest I will set in order whenever I come.”</w:t>
      </w:r>
    </w:p>
    <w:p>
      <w:pPr>
        <w:pStyle w:val="BodyText"/>
        <w:spacing w:line="259" w:lineRule="auto" w:before="154"/>
        <w:ind w:right="240"/>
        <w:jc w:val="both"/>
      </w:pPr>
      <w:r>
        <w:rPr/>
        <w:t>Although</w:t>
      </w:r>
      <w:r>
        <w:rPr>
          <w:spacing w:val="-1"/>
        </w:rPr>
        <w:t> </w:t>
      </w:r>
      <w:r>
        <w:rPr/>
        <w:t>not</w:t>
      </w:r>
      <w:r>
        <w:rPr>
          <w:spacing w:val="-1"/>
        </w:rPr>
        <w:t> </w:t>
      </w:r>
      <w:r>
        <w:rPr/>
        <w:t>crucial,</w:t>
      </w:r>
      <w:r>
        <w:rPr>
          <w:spacing w:val="-1"/>
        </w:rPr>
        <w:t> </w:t>
      </w:r>
      <w:r>
        <w:rPr/>
        <w:t>there</w:t>
      </w:r>
      <w:r>
        <w:rPr>
          <w:spacing w:val="-2"/>
        </w:rPr>
        <w:t> </w:t>
      </w:r>
      <w:r>
        <w:rPr/>
        <w:t>is</w:t>
      </w:r>
      <w:r>
        <w:rPr>
          <w:spacing w:val="-1"/>
        </w:rPr>
        <w:t> </w:t>
      </w:r>
      <w:r>
        <w:rPr/>
        <w:t>much</w:t>
      </w:r>
      <w:r>
        <w:rPr>
          <w:spacing w:val="-1"/>
        </w:rPr>
        <w:t> </w:t>
      </w:r>
      <w:r>
        <w:rPr/>
        <w:t>speculation</w:t>
      </w:r>
      <w:r>
        <w:rPr>
          <w:spacing w:val="-1"/>
        </w:rPr>
        <w:t> </w:t>
      </w:r>
      <w:r>
        <w:rPr/>
        <w:t>regarding</w:t>
      </w:r>
      <w:r>
        <w:rPr>
          <w:spacing w:val="-1"/>
        </w:rPr>
        <w:t> </w:t>
      </w:r>
      <w:r>
        <w:rPr>
          <w:b/>
        </w:rPr>
        <w:t>the</w:t>
      </w:r>
      <w:r>
        <w:rPr>
          <w:b/>
          <w:spacing w:val="-2"/>
        </w:rPr>
        <w:t> </w:t>
      </w:r>
      <w:r>
        <w:rPr>
          <w:b/>
        </w:rPr>
        <w:t>timing</w:t>
      </w:r>
      <w:r>
        <w:rPr>
          <w:b/>
          <w:spacing w:val="-1"/>
        </w:rPr>
        <w:t> </w:t>
      </w:r>
      <w:r>
        <w:rPr>
          <w:b/>
        </w:rPr>
        <w:t>of</w:t>
      </w:r>
      <w:r>
        <w:rPr>
          <w:b/>
          <w:spacing w:val="-2"/>
        </w:rPr>
        <w:t> </w:t>
      </w:r>
      <w:r>
        <w:rPr>
          <w:b/>
        </w:rPr>
        <w:t>the</w:t>
      </w:r>
      <w:r>
        <w:rPr>
          <w:b/>
          <w:spacing w:val="-2"/>
        </w:rPr>
        <w:t> </w:t>
      </w:r>
      <w:r>
        <w:rPr>
          <w:b/>
        </w:rPr>
        <w:t>events</w:t>
      </w:r>
      <w:r>
        <w:rPr>
          <w:b/>
          <w:spacing w:val="-2"/>
        </w:rPr>
        <w:t> </w:t>
      </w:r>
      <w:r>
        <w:rPr/>
        <w:t>and</w:t>
      </w:r>
      <w:r>
        <w:rPr>
          <w:spacing w:val="-1"/>
        </w:rPr>
        <w:t> </w:t>
      </w:r>
      <w:r>
        <w:rPr/>
        <w:t>on what days</w:t>
      </w:r>
      <w:r>
        <w:rPr>
          <w:spacing w:val="-3"/>
        </w:rPr>
        <w:t> </w:t>
      </w:r>
      <w:r>
        <w:rPr/>
        <w:t>things</w:t>
      </w:r>
      <w:r>
        <w:rPr>
          <w:spacing w:val="-3"/>
        </w:rPr>
        <w:t> </w:t>
      </w:r>
      <w:r>
        <w:rPr/>
        <w:t>happened.</w:t>
      </w:r>
      <w:r>
        <w:rPr>
          <w:spacing w:val="-3"/>
        </w:rPr>
        <w:t> </w:t>
      </w:r>
      <w:r>
        <w:rPr/>
        <w:t>It</w:t>
      </w:r>
      <w:r>
        <w:rPr>
          <w:spacing w:val="-1"/>
        </w:rPr>
        <w:t> </w:t>
      </w:r>
      <w:r>
        <w:rPr/>
        <w:t>is</w:t>
      </w:r>
      <w:r>
        <w:rPr>
          <w:spacing w:val="-3"/>
        </w:rPr>
        <w:t> </w:t>
      </w:r>
      <w:r>
        <w:rPr/>
        <w:t>important</w:t>
      </w:r>
      <w:r>
        <w:rPr>
          <w:spacing w:val="-3"/>
        </w:rPr>
        <w:t> </w:t>
      </w:r>
      <w:r>
        <w:rPr/>
        <w:t>to</w:t>
      </w:r>
      <w:r>
        <w:rPr>
          <w:spacing w:val="-3"/>
        </w:rPr>
        <w:t> </w:t>
      </w:r>
      <w:r>
        <w:rPr/>
        <w:t>remember</w:t>
      </w:r>
      <w:r>
        <w:rPr>
          <w:spacing w:val="-2"/>
        </w:rPr>
        <w:t> </w:t>
      </w:r>
      <w:r>
        <w:rPr/>
        <w:t>that</w:t>
      </w:r>
      <w:r>
        <w:rPr>
          <w:spacing w:val="-3"/>
        </w:rPr>
        <w:t> </w:t>
      </w:r>
      <w:r>
        <w:rPr/>
        <w:t>a</w:t>
      </w:r>
      <w:r>
        <w:rPr>
          <w:spacing w:val="-4"/>
        </w:rPr>
        <w:t> </w:t>
      </w:r>
      <w:r>
        <w:rPr/>
        <w:t>“day”</w:t>
      </w:r>
      <w:r>
        <w:rPr>
          <w:spacing w:val="-4"/>
        </w:rPr>
        <w:t> </w:t>
      </w:r>
      <w:r>
        <w:rPr/>
        <w:t>was</w:t>
      </w:r>
      <w:r>
        <w:rPr>
          <w:spacing w:val="-3"/>
        </w:rPr>
        <w:t> </w:t>
      </w:r>
      <w:r>
        <w:rPr/>
        <w:t>considered</w:t>
      </w:r>
      <w:r>
        <w:rPr>
          <w:spacing w:val="-3"/>
        </w:rPr>
        <w:t> </w:t>
      </w:r>
      <w:r>
        <w:rPr/>
        <w:t>to</w:t>
      </w:r>
      <w:r>
        <w:rPr>
          <w:spacing w:val="-3"/>
        </w:rPr>
        <w:t> </w:t>
      </w:r>
      <w:r>
        <w:rPr/>
        <w:t>start</w:t>
      </w:r>
      <w:r>
        <w:rPr>
          <w:spacing w:val="-3"/>
        </w:rPr>
        <w:t> </w:t>
      </w:r>
      <w:r>
        <w:rPr/>
        <w:t>at</w:t>
      </w:r>
      <w:r>
        <w:rPr>
          <w:spacing w:val="-3"/>
        </w:rPr>
        <w:t> </w:t>
      </w:r>
      <w:r>
        <w:rPr/>
        <w:t>sunset. Perhaps it might be easier for some to think of it as a “date” or “time period for one day.”</w:t>
      </w:r>
    </w:p>
    <w:p>
      <w:pPr>
        <w:pStyle w:val="BodyText"/>
        <w:ind w:left="0"/>
        <w:rPr>
          <w:sz w:val="26"/>
        </w:rPr>
      </w:pPr>
    </w:p>
    <w:p>
      <w:pPr>
        <w:pStyle w:val="Heading2"/>
        <w:spacing w:before="158"/>
        <w:jc w:val="both"/>
      </w:pPr>
      <w:r>
        <w:rPr/>
        <w:t>One</w:t>
      </w:r>
      <w:r>
        <w:rPr>
          <w:spacing w:val="-5"/>
        </w:rPr>
        <w:t> </w:t>
      </w:r>
      <w:r>
        <w:rPr/>
        <w:t>of</w:t>
      </w:r>
      <w:r>
        <w:rPr>
          <w:spacing w:val="-2"/>
        </w:rPr>
        <w:t> </w:t>
      </w:r>
      <w:r>
        <w:rPr/>
        <w:t>the</w:t>
      </w:r>
      <w:r>
        <w:rPr>
          <w:spacing w:val="-2"/>
        </w:rPr>
        <w:t> </w:t>
      </w:r>
      <w:r>
        <w:rPr/>
        <w:t>best</w:t>
      </w:r>
      <w:r>
        <w:rPr>
          <w:spacing w:val="-2"/>
        </w:rPr>
        <w:t> </w:t>
      </w:r>
      <w:r>
        <w:rPr/>
        <w:t>explanations</w:t>
      </w:r>
      <w:r>
        <w:rPr>
          <w:spacing w:val="-2"/>
        </w:rPr>
        <w:t> </w:t>
      </w:r>
      <w:r>
        <w:rPr/>
        <w:t>that</w:t>
      </w:r>
      <w:r>
        <w:rPr>
          <w:spacing w:val="-2"/>
        </w:rPr>
        <w:t> </w:t>
      </w:r>
      <w:r>
        <w:rPr/>
        <w:t>I</w:t>
      </w:r>
      <w:r>
        <w:rPr>
          <w:spacing w:val="-1"/>
        </w:rPr>
        <w:t> </w:t>
      </w:r>
      <w:r>
        <w:rPr/>
        <w:t>could</w:t>
      </w:r>
      <w:r>
        <w:rPr>
          <w:spacing w:val="-2"/>
        </w:rPr>
        <w:t> </w:t>
      </w:r>
      <w:r>
        <w:rPr/>
        <w:t>find</w:t>
      </w:r>
      <w:r>
        <w:rPr>
          <w:spacing w:val="-1"/>
        </w:rPr>
        <w:t> </w:t>
      </w:r>
      <w:r>
        <w:rPr/>
        <w:t>for</w:t>
      </w:r>
      <w:r>
        <w:rPr>
          <w:spacing w:val="-5"/>
        </w:rPr>
        <w:t> </w:t>
      </w:r>
      <w:r>
        <w:rPr/>
        <w:t>the</w:t>
      </w:r>
      <w:r>
        <w:rPr>
          <w:spacing w:val="-2"/>
        </w:rPr>
        <w:t> </w:t>
      </w:r>
      <w:r>
        <w:rPr/>
        <w:t>timing</w:t>
      </w:r>
      <w:r>
        <w:rPr>
          <w:spacing w:val="-1"/>
        </w:rPr>
        <w:t> </w:t>
      </w:r>
      <w:r>
        <w:rPr/>
        <w:t>of</w:t>
      </w:r>
      <w:r>
        <w:rPr>
          <w:spacing w:val="-3"/>
        </w:rPr>
        <w:t> </w:t>
      </w:r>
      <w:r>
        <w:rPr/>
        <w:t>the</w:t>
      </w:r>
      <w:r>
        <w:rPr>
          <w:spacing w:val="-2"/>
        </w:rPr>
        <w:t> </w:t>
      </w:r>
      <w:r>
        <w:rPr/>
        <w:t>events</w:t>
      </w:r>
      <w:r>
        <w:rPr>
          <w:spacing w:val="-1"/>
        </w:rPr>
        <w:t> </w:t>
      </w:r>
      <w:r>
        <w:rPr/>
        <w:t>are</w:t>
      </w:r>
      <w:r>
        <w:rPr>
          <w:spacing w:val="-2"/>
        </w:rPr>
        <w:t> below:</w:t>
      </w:r>
    </w:p>
    <w:p>
      <w:pPr>
        <w:spacing w:line="259" w:lineRule="auto" w:before="183"/>
        <w:ind w:left="120" w:right="124" w:firstLine="0"/>
        <w:jc w:val="left"/>
        <w:rPr>
          <w:b/>
          <w:sz w:val="24"/>
        </w:rPr>
      </w:pPr>
      <w:r>
        <w:rPr>
          <w:sz w:val="24"/>
        </w:rPr>
        <w:t>Much</w:t>
      </w:r>
      <w:r>
        <w:rPr>
          <w:spacing w:val="-4"/>
          <w:sz w:val="24"/>
        </w:rPr>
        <w:t> </w:t>
      </w:r>
      <w:r>
        <w:rPr>
          <w:sz w:val="24"/>
        </w:rPr>
        <w:t>of</w:t>
      </w:r>
      <w:r>
        <w:rPr>
          <w:spacing w:val="-5"/>
          <w:sz w:val="24"/>
        </w:rPr>
        <w:t> </w:t>
      </w:r>
      <w:r>
        <w:rPr>
          <w:sz w:val="24"/>
        </w:rPr>
        <w:t>this</w:t>
      </w:r>
      <w:r>
        <w:rPr>
          <w:spacing w:val="-4"/>
          <w:sz w:val="24"/>
        </w:rPr>
        <w:t> </w:t>
      </w:r>
      <w:r>
        <w:rPr>
          <w:sz w:val="24"/>
        </w:rPr>
        <w:t>has</w:t>
      </w:r>
      <w:r>
        <w:rPr>
          <w:spacing w:val="-4"/>
          <w:sz w:val="24"/>
        </w:rPr>
        <w:t> </w:t>
      </w:r>
      <w:r>
        <w:rPr>
          <w:sz w:val="24"/>
        </w:rPr>
        <w:t>been</w:t>
      </w:r>
      <w:r>
        <w:rPr>
          <w:spacing w:val="-4"/>
          <w:sz w:val="24"/>
        </w:rPr>
        <w:t> </w:t>
      </w:r>
      <w:r>
        <w:rPr>
          <w:sz w:val="24"/>
        </w:rPr>
        <w:t>taken</w:t>
      </w:r>
      <w:r>
        <w:rPr>
          <w:spacing w:val="-4"/>
          <w:sz w:val="24"/>
        </w:rPr>
        <w:t> </w:t>
      </w:r>
      <w:r>
        <w:rPr>
          <w:sz w:val="24"/>
        </w:rPr>
        <w:t>from</w:t>
      </w:r>
      <w:r>
        <w:rPr>
          <w:spacing w:val="-4"/>
          <w:sz w:val="24"/>
        </w:rPr>
        <w:t> </w:t>
      </w:r>
      <w:r>
        <w:rPr>
          <w:i/>
          <w:sz w:val="24"/>
        </w:rPr>
        <w:t>The</w:t>
      </w:r>
      <w:r>
        <w:rPr>
          <w:i/>
          <w:spacing w:val="-5"/>
          <w:sz w:val="24"/>
        </w:rPr>
        <w:t> </w:t>
      </w:r>
      <w:r>
        <w:rPr>
          <w:i/>
          <w:sz w:val="24"/>
        </w:rPr>
        <w:t>Original</w:t>
      </w:r>
      <w:r>
        <w:rPr>
          <w:i/>
          <w:spacing w:val="-4"/>
          <w:sz w:val="24"/>
        </w:rPr>
        <w:t> </w:t>
      </w:r>
      <w:r>
        <w:rPr>
          <w:i/>
          <w:sz w:val="24"/>
        </w:rPr>
        <w:t>Gospel</w:t>
      </w:r>
      <w:r>
        <w:rPr>
          <w:i/>
          <w:spacing w:val="-4"/>
          <w:sz w:val="24"/>
        </w:rPr>
        <w:t> </w:t>
      </w:r>
      <w:r>
        <w:rPr>
          <w:i/>
          <w:sz w:val="24"/>
        </w:rPr>
        <w:t>of</w:t>
      </w:r>
      <w:r>
        <w:rPr>
          <w:i/>
          <w:spacing w:val="-4"/>
          <w:sz w:val="24"/>
        </w:rPr>
        <w:t> </w:t>
      </w:r>
      <w:r>
        <w:rPr>
          <w:i/>
          <w:sz w:val="24"/>
        </w:rPr>
        <w:t>Matthew</w:t>
      </w:r>
      <w:r>
        <w:rPr>
          <w:i/>
          <w:spacing w:val="-4"/>
          <w:sz w:val="24"/>
        </w:rPr>
        <w:t> </w:t>
      </w:r>
      <w:r>
        <w:rPr>
          <w:i/>
          <w:sz w:val="24"/>
        </w:rPr>
        <w:t>Volume</w:t>
      </w:r>
      <w:r>
        <w:rPr>
          <w:i/>
          <w:spacing w:val="-5"/>
          <w:sz w:val="24"/>
        </w:rPr>
        <w:t> </w:t>
      </w:r>
      <w:r>
        <w:rPr>
          <w:i/>
          <w:sz w:val="24"/>
        </w:rPr>
        <w:t>2</w:t>
      </w:r>
      <w:r>
        <w:rPr>
          <w:i/>
          <w:spacing w:val="-4"/>
          <w:sz w:val="24"/>
        </w:rPr>
        <w:t> </w:t>
      </w:r>
      <w:r>
        <w:rPr>
          <w:sz w:val="24"/>
        </w:rPr>
        <w:t>by</w:t>
      </w:r>
      <w:r>
        <w:rPr>
          <w:spacing w:val="-4"/>
          <w:sz w:val="24"/>
        </w:rPr>
        <w:t> </w:t>
      </w:r>
      <w:r>
        <w:rPr>
          <w:sz w:val="24"/>
        </w:rPr>
        <w:t>Standford</w:t>
      </w:r>
      <w:r>
        <w:rPr>
          <w:spacing w:val="-4"/>
          <w:sz w:val="24"/>
        </w:rPr>
        <w:t> </w:t>
      </w:r>
      <w:r>
        <w:rPr>
          <w:sz w:val="24"/>
        </w:rPr>
        <w:t>Rives. Esq. page 118. I believe that there are a few mistakes by either the author of the book or by the works of Daniel Gregg, of which he was referencing. I have summarized </w:t>
      </w:r>
      <w:r>
        <w:rPr>
          <w:b/>
          <w:sz w:val="24"/>
        </w:rPr>
        <w:t>the timeline below:</w:t>
      </w:r>
    </w:p>
    <w:p>
      <w:pPr>
        <w:pStyle w:val="BodyText"/>
        <w:spacing w:line="259" w:lineRule="auto" w:before="159"/>
      </w:pPr>
      <w:r>
        <w:rPr/>
        <w:t>Jesus had the arrangements to have the location for the Passover meal prepared. This was done ahead</w:t>
      </w:r>
      <w:r>
        <w:rPr>
          <w:spacing w:val="-3"/>
        </w:rPr>
        <w:t> </w:t>
      </w:r>
      <w:r>
        <w:rPr/>
        <w:t>of</w:t>
      </w:r>
      <w:r>
        <w:rPr>
          <w:spacing w:val="-4"/>
        </w:rPr>
        <w:t> </w:t>
      </w:r>
      <w:r>
        <w:rPr/>
        <w:t>time</w:t>
      </w:r>
      <w:r>
        <w:rPr>
          <w:spacing w:val="-4"/>
        </w:rPr>
        <w:t> </w:t>
      </w:r>
      <w:r>
        <w:rPr/>
        <w:t>to</w:t>
      </w:r>
      <w:r>
        <w:rPr>
          <w:spacing w:val="-3"/>
        </w:rPr>
        <w:t> </w:t>
      </w:r>
      <w:r>
        <w:rPr/>
        <w:t>rid</w:t>
      </w:r>
      <w:r>
        <w:rPr>
          <w:spacing w:val="-3"/>
        </w:rPr>
        <w:t> </w:t>
      </w:r>
      <w:r>
        <w:rPr/>
        <w:t>the</w:t>
      </w:r>
      <w:r>
        <w:rPr>
          <w:spacing w:val="-4"/>
        </w:rPr>
        <w:t> </w:t>
      </w:r>
      <w:r>
        <w:rPr/>
        <w:t>house</w:t>
      </w:r>
      <w:r>
        <w:rPr>
          <w:spacing w:val="-4"/>
        </w:rPr>
        <w:t> </w:t>
      </w:r>
      <w:r>
        <w:rPr/>
        <w:t>of</w:t>
      </w:r>
      <w:r>
        <w:rPr>
          <w:spacing w:val="-4"/>
        </w:rPr>
        <w:t> </w:t>
      </w:r>
      <w:r>
        <w:rPr/>
        <w:t>fermented</w:t>
      </w:r>
      <w:r>
        <w:rPr>
          <w:spacing w:val="-3"/>
        </w:rPr>
        <w:t> </w:t>
      </w:r>
      <w:r>
        <w:rPr/>
        <w:t>bread.</w:t>
      </w:r>
      <w:r>
        <w:rPr>
          <w:spacing w:val="-6"/>
        </w:rPr>
        <w:t> </w:t>
      </w:r>
      <w:r>
        <w:rPr/>
        <w:t>This</w:t>
      </w:r>
      <w:r>
        <w:rPr>
          <w:spacing w:val="-3"/>
        </w:rPr>
        <w:t> </w:t>
      </w:r>
      <w:r>
        <w:rPr/>
        <w:t>was</w:t>
      </w:r>
      <w:r>
        <w:rPr>
          <w:spacing w:val="-3"/>
        </w:rPr>
        <w:t> </w:t>
      </w:r>
      <w:r>
        <w:rPr/>
        <w:t>mentioned</w:t>
      </w:r>
      <w:r>
        <w:rPr>
          <w:spacing w:val="-3"/>
        </w:rPr>
        <w:t> </w:t>
      </w:r>
      <w:r>
        <w:rPr/>
        <w:t>(Matthew</w:t>
      </w:r>
      <w:r>
        <w:rPr>
          <w:spacing w:val="-4"/>
        </w:rPr>
        <w:t> </w:t>
      </w:r>
      <w:r>
        <w:rPr/>
        <w:t>26:2)</w:t>
      </w:r>
      <w:r>
        <w:rPr>
          <w:spacing w:val="-4"/>
        </w:rPr>
        <w:t> </w:t>
      </w:r>
      <w:r>
        <w:rPr/>
        <w:t>on</w:t>
      </w:r>
      <w:r>
        <w:rPr>
          <w:spacing w:val="-3"/>
        </w:rPr>
        <w:t> </w:t>
      </w:r>
      <w:r>
        <w:rPr/>
        <w:t>Nissan 13 (Monday). Remember, Nissan 14 (Tuesday) would start at sunset, although it still would be “Monday” for a few hours.</w:t>
      </w:r>
    </w:p>
    <w:p>
      <w:pPr>
        <w:pStyle w:val="BodyText"/>
        <w:spacing w:line="259" w:lineRule="auto" w:before="159"/>
      </w:pPr>
      <w:r>
        <w:rPr/>
        <w:t>Jesus has the “Lord’s Supper” at the beginning of Nissan 14 (Early Tuesday). This was not the official</w:t>
      </w:r>
      <w:r>
        <w:rPr>
          <w:spacing w:val="-3"/>
        </w:rPr>
        <w:t> </w:t>
      </w:r>
      <w:r>
        <w:rPr/>
        <w:t>Passover</w:t>
      </w:r>
      <w:r>
        <w:rPr>
          <w:spacing w:val="-4"/>
        </w:rPr>
        <w:t> </w:t>
      </w:r>
      <w:r>
        <w:rPr/>
        <w:t>meal,</w:t>
      </w:r>
      <w:r>
        <w:rPr>
          <w:spacing w:val="-3"/>
        </w:rPr>
        <w:t> </w:t>
      </w:r>
      <w:r>
        <w:rPr/>
        <w:t>as</w:t>
      </w:r>
      <w:r>
        <w:rPr>
          <w:spacing w:val="-1"/>
        </w:rPr>
        <w:t> </w:t>
      </w:r>
      <w:r>
        <w:rPr/>
        <w:t>it</w:t>
      </w:r>
      <w:r>
        <w:rPr>
          <w:spacing w:val="-3"/>
        </w:rPr>
        <w:t> </w:t>
      </w:r>
      <w:r>
        <w:rPr/>
        <w:t>was</w:t>
      </w:r>
      <w:r>
        <w:rPr>
          <w:spacing w:val="-3"/>
        </w:rPr>
        <w:t> </w:t>
      </w:r>
      <w:r>
        <w:rPr/>
        <w:t>not</w:t>
      </w:r>
      <w:r>
        <w:rPr>
          <w:spacing w:val="-3"/>
        </w:rPr>
        <w:t> </w:t>
      </w:r>
      <w:r>
        <w:rPr/>
        <w:t>Nissan</w:t>
      </w:r>
      <w:r>
        <w:rPr>
          <w:spacing w:val="-3"/>
        </w:rPr>
        <w:t> </w:t>
      </w:r>
      <w:r>
        <w:rPr/>
        <w:t>15.</w:t>
      </w:r>
      <w:r>
        <w:rPr>
          <w:spacing w:val="-3"/>
        </w:rPr>
        <w:t> </w:t>
      </w:r>
      <w:r>
        <w:rPr/>
        <w:t>Judas</w:t>
      </w:r>
      <w:r>
        <w:rPr>
          <w:spacing w:val="-3"/>
        </w:rPr>
        <w:t> </w:t>
      </w:r>
      <w:r>
        <w:rPr/>
        <w:t>was</w:t>
      </w:r>
      <w:r>
        <w:rPr>
          <w:spacing w:val="-3"/>
        </w:rPr>
        <w:t> </w:t>
      </w:r>
      <w:r>
        <w:rPr/>
        <w:t>among</w:t>
      </w:r>
      <w:r>
        <w:rPr>
          <w:spacing w:val="-3"/>
        </w:rPr>
        <w:t> </w:t>
      </w:r>
      <w:r>
        <w:rPr/>
        <w:t>those</w:t>
      </w:r>
      <w:r>
        <w:rPr>
          <w:spacing w:val="-2"/>
        </w:rPr>
        <w:t> </w:t>
      </w:r>
      <w:r>
        <w:rPr/>
        <w:t>eating</w:t>
      </w:r>
      <w:r>
        <w:rPr>
          <w:spacing w:val="-3"/>
        </w:rPr>
        <w:t> </w:t>
      </w:r>
      <w:r>
        <w:rPr/>
        <w:t>the</w:t>
      </w:r>
      <w:r>
        <w:rPr>
          <w:spacing w:val="-4"/>
        </w:rPr>
        <w:t> </w:t>
      </w:r>
      <w:r>
        <w:rPr/>
        <w:t>meal,</w:t>
      </w:r>
      <w:r>
        <w:rPr>
          <w:spacing w:val="-3"/>
        </w:rPr>
        <w:t> </w:t>
      </w:r>
      <w:r>
        <w:rPr/>
        <w:t>but</w:t>
      </w:r>
      <w:r>
        <w:rPr>
          <w:spacing w:val="-3"/>
        </w:rPr>
        <w:t> </w:t>
      </w:r>
      <w:r>
        <w:rPr/>
        <w:t>then left early. Sometime after the meal, Jesus and his remaining disciples went out at night. Jesus</w:t>
      </w:r>
    </w:p>
    <w:p>
      <w:pPr>
        <w:spacing w:after="0" w:line="259" w:lineRule="auto"/>
        <w:sectPr>
          <w:pgSz w:w="12240" w:h="15840"/>
          <w:pgMar w:header="0" w:footer="523" w:top="1360" w:bottom="720" w:left="1320" w:right="1320"/>
        </w:sectPr>
      </w:pPr>
    </w:p>
    <w:p>
      <w:pPr>
        <w:pStyle w:val="BodyText"/>
        <w:spacing w:line="259" w:lineRule="auto" w:before="79"/>
        <w:ind w:right="267"/>
      </w:pPr>
      <w:r>
        <w:rPr/>
        <w:t>was</w:t>
      </w:r>
      <w:r>
        <w:rPr>
          <w:spacing w:val="-3"/>
        </w:rPr>
        <w:t> </w:t>
      </w:r>
      <w:r>
        <w:rPr/>
        <w:t>betrayed</w:t>
      </w:r>
      <w:r>
        <w:rPr>
          <w:spacing w:val="-3"/>
        </w:rPr>
        <w:t> </w:t>
      </w:r>
      <w:r>
        <w:rPr/>
        <w:t>by</w:t>
      </w:r>
      <w:r>
        <w:rPr>
          <w:spacing w:val="-3"/>
        </w:rPr>
        <w:t> </w:t>
      </w:r>
      <w:r>
        <w:rPr/>
        <w:t>Judas.</w:t>
      </w:r>
      <w:r>
        <w:rPr>
          <w:spacing w:val="-3"/>
        </w:rPr>
        <w:t> </w:t>
      </w:r>
      <w:r>
        <w:rPr/>
        <w:t>Jesus</w:t>
      </w:r>
      <w:r>
        <w:rPr>
          <w:spacing w:val="-3"/>
        </w:rPr>
        <w:t> </w:t>
      </w:r>
      <w:r>
        <w:rPr/>
        <w:t>died</w:t>
      </w:r>
      <w:r>
        <w:rPr>
          <w:spacing w:val="-3"/>
        </w:rPr>
        <w:t> </w:t>
      </w:r>
      <w:r>
        <w:rPr/>
        <w:t>as</w:t>
      </w:r>
      <w:r>
        <w:rPr>
          <w:spacing w:val="-3"/>
        </w:rPr>
        <w:t> </w:t>
      </w:r>
      <w:r>
        <w:rPr/>
        <w:t>the</w:t>
      </w:r>
      <w:r>
        <w:rPr>
          <w:spacing w:val="-4"/>
        </w:rPr>
        <w:t> </w:t>
      </w:r>
      <w:r>
        <w:rPr/>
        <w:t>sacrificial</w:t>
      </w:r>
      <w:r>
        <w:rPr>
          <w:spacing w:val="-3"/>
        </w:rPr>
        <w:t> </w:t>
      </w:r>
      <w:r>
        <w:rPr/>
        <w:t>lamb</w:t>
      </w:r>
      <w:r>
        <w:rPr>
          <w:spacing w:val="-3"/>
        </w:rPr>
        <w:t> </w:t>
      </w:r>
      <w:r>
        <w:rPr/>
        <w:t>around</w:t>
      </w:r>
      <w:r>
        <w:rPr>
          <w:spacing w:val="-3"/>
        </w:rPr>
        <w:t> </w:t>
      </w:r>
      <w:r>
        <w:rPr/>
        <w:t>3PM,</w:t>
      </w:r>
      <w:r>
        <w:rPr>
          <w:spacing w:val="-3"/>
        </w:rPr>
        <w:t> </w:t>
      </w:r>
      <w:r>
        <w:rPr/>
        <w:t>on</w:t>
      </w:r>
      <w:r>
        <w:rPr>
          <w:spacing w:val="-3"/>
        </w:rPr>
        <w:t> </w:t>
      </w:r>
      <w:r>
        <w:rPr/>
        <w:t>Nissan</w:t>
      </w:r>
      <w:r>
        <w:rPr>
          <w:spacing w:val="-3"/>
        </w:rPr>
        <w:t> </w:t>
      </w:r>
      <w:r>
        <w:rPr/>
        <w:t>14.</w:t>
      </w:r>
      <w:r>
        <w:rPr>
          <w:spacing w:val="-8"/>
        </w:rPr>
        <w:t> </w:t>
      </w:r>
      <w:r>
        <w:rPr/>
        <w:t>This</w:t>
      </w:r>
      <w:r>
        <w:rPr>
          <w:spacing w:val="-3"/>
        </w:rPr>
        <w:t> </w:t>
      </w:r>
      <w:r>
        <w:rPr/>
        <w:t>was late Tuesday before sunset.</w:t>
      </w:r>
      <w:r>
        <w:rPr>
          <w:spacing w:val="-7"/>
        </w:rPr>
        <w:t> </w:t>
      </w:r>
      <w:r>
        <w:rPr/>
        <w:t>After sunset would be the start of Nissan 15.</w:t>
      </w:r>
    </w:p>
    <w:p>
      <w:pPr>
        <w:pStyle w:val="BodyText"/>
        <w:spacing w:line="259" w:lineRule="auto" w:before="160"/>
        <w:ind w:left="119" w:right="187"/>
      </w:pPr>
      <w:r>
        <w:rPr/>
        <w:t>In Egypt, the “Passover lamb” was killed around 3PM, on Nissan 14, and the blood was sprinkled on the doorposts, on Nissan 14.</w:t>
      </w:r>
      <w:r>
        <w:rPr>
          <w:spacing w:val="-3"/>
        </w:rPr>
        <w:t> </w:t>
      </w:r>
      <w:r>
        <w:rPr/>
        <w:t>When the sun set, it was Nissan 15.</w:t>
      </w:r>
      <w:r>
        <w:rPr>
          <w:spacing w:val="-13"/>
        </w:rPr>
        <w:t> </w:t>
      </w:r>
      <w:r>
        <w:rPr/>
        <w:t>A</w:t>
      </w:r>
      <w:r>
        <w:rPr>
          <w:spacing w:val="-11"/>
        </w:rPr>
        <w:t> </w:t>
      </w:r>
      <w:r>
        <w:rPr/>
        <w:t>few hours later, around midnight, the</w:t>
      </w:r>
      <w:r>
        <w:rPr>
          <w:spacing w:val="-10"/>
        </w:rPr>
        <w:t> </w:t>
      </w:r>
      <w:r>
        <w:rPr/>
        <w:t>Angel of</w:t>
      </w:r>
      <w:r>
        <w:rPr>
          <w:spacing w:val="-5"/>
        </w:rPr>
        <w:t> </w:t>
      </w:r>
      <w:r>
        <w:rPr/>
        <w:t>Yahweh knew to pass by (pass over) the homes that had the lamb’s</w:t>
      </w:r>
      <w:r>
        <w:rPr>
          <w:spacing w:val="-3"/>
        </w:rPr>
        <w:t> </w:t>
      </w:r>
      <w:r>
        <w:rPr/>
        <w:t>blood</w:t>
      </w:r>
      <w:r>
        <w:rPr>
          <w:spacing w:val="-3"/>
        </w:rPr>
        <w:t> </w:t>
      </w:r>
      <w:r>
        <w:rPr/>
        <w:t>on</w:t>
      </w:r>
      <w:r>
        <w:rPr>
          <w:spacing w:val="-3"/>
        </w:rPr>
        <w:t> </w:t>
      </w:r>
      <w:r>
        <w:rPr/>
        <w:t>the</w:t>
      </w:r>
      <w:r>
        <w:rPr>
          <w:spacing w:val="-4"/>
        </w:rPr>
        <w:t> </w:t>
      </w:r>
      <w:r>
        <w:rPr/>
        <w:t>doorposts.</w:t>
      </w:r>
      <w:r>
        <w:rPr>
          <w:spacing w:val="-3"/>
        </w:rPr>
        <w:t> </w:t>
      </w:r>
      <w:r>
        <w:rPr/>
        <w:t>No</w:t>
      </w:r>
      <w:r>
        <w:rPr>
          <w:spacing w:val="-3"/>
        </w:rPr>
        <w:t> </w:t>
      </w:r>
      <w:r>
        <w:rPr/>
        <w:t>one</w:t>
      </w:r>
      <w:r>
        <w:rPr>
          <w:spacing w:val="-4"/>
        </w:rPr>
        <w:t> </w:t>
      </w:r>
      <w:r>
        <w:rPr/>
        <w:t>would</w:t>
      </w:r>
      <w:r>
        <w:rPr>
          <w:spacing w:val="-3"/>
        </w:rPr>
        <w:t> </w:t>
      </w:r>
      <w:r>
        <w:rPr/>
        <w:t>be</w:t>
      </w:r>
      <w:r>
        <w:rPr>
          <w:spacing w:val="-4"/>
        </w:rPr>
        <w:t> </w:t>
      </w:r>
      <w:r>
        <w:rPr/>
        <w:t>put</w:t>
      </w:r>
      <w:r>
        <w:rPr>
          <w:spacing w:val="-3"/>
        </w:rPr>
        <w:t> </w:t>
      </w:r>
      <w:r>
        <w:rPr/>
        <w:t>to</w:t>
      </w:r>
      <w:r>
        <w:rPr>
          <w:spacing w:val="-3"/>
        </w:rPr>
        <w:t> </w:t>
      </w:r>
      <w:r>
        <w:rPr/>
        <w:t>death</w:t>
      </w:r>
      <w:r>
        <w:rPr>
          <w:spacing w:val="-3"/>
        </w:rPr>
        <w:t> </w:t>
      </w:r>
      <w:r>
        <w:rPr/>
        <w:t>in</w:t>
      </w:r>
      <w:r>
        <w:rPr>
          <w:spacing w:val="-3"/>
        </w:rPr>
        <w:t> </w:t>
      </w:r>
      <w:r>
        <w:rPr/>
        <w:t>those</w:t>
      </w:r>
      <w:r>
        <w:rPr>
          <w:spacing w:val="-4"/>
        </w:rPr>
        <w:t> </w:t>
      </w:r>
      <w:r>
        <w:rPr/>
        <w:t>homes.</w:t>
      </w:r>
      <w:r>
        <w:rPr>
          <w:spacing w:val="-8"/>
        </w:rPr>
        <w:t> </w:t>
      </w:r>
      <w:r>
        <w:rPr/>
        <w:t>The</w:t>
      </w:r>
      <w:r>
        <w:rPr>
          <w:spacing w:val="-4"/>
        </w:rPr>
        <w:t> </w:t>
      </w:r>
      <w:r>
        <w:rPr/>
        <w:t>Passover</w:t>
      </w:r>
      <w:r>
        <w:rPr>
          <w:spacing w:val="-4"/>
        </w:rPr>
        <w:t> </w:t>
      </w:r>
      <w:r>
        <w:rPr/>
        <w:t>meal was</w:t>
      </w:r>
      <w:r>
        <w:rPr>
          <w:spacing w:val="-1"/>
        </w:rPr>
        <w:t> </w:t>
      </w:r>
      <w:r>
        <w:rPr/>
        <w:t>eaten</w:t>
      </w:r>
      <w:r>
        <w:rPr>
          <w:spacing w:val="-1"/>
        </w:rPr>
        <w:t> </w:t>
      </w:r>
      <w:r>
        <w:rPr/>
        <w:t>on Nissan</w:t>
      </w:r>
      <w:r>
        <w:rPr>
          <w:spacing w:val="-1"/>
        </w:rPr>
        <w:t> </w:t>
      </w:r>
      <w:r>
        <w:rPr/>
        <w:t>15.</w:t>
      </w:r>
      <w:r>
        <w:rPr>
          <w:spacing w:val="-13"/>
        </w:rPr>
        <w:t> </w:t>
      </w:r>
      <w:r>
        <w:rPr/>
        <w:t>As</w:t>
      </w:r>
      <w:r>
        <w:rPr>
          <w:spacing w:val="-1"/>
        </w:rPr>
        <w:t> </w:t>
      </w:r>
      <w:r>
        <w:rPr/>
        <w:t>for</w:t>
      </w:r>
      <w:r>
        <w:rPr>
          <w:spacing w:val="-2"/>
        </w:rPr>
        <w:t> </w:t>
      </w:r>
      <w:r>
        <w:rPr/>
        <w:t>the</w:t>
      </w:r>
      <w:r>
        <w:rPr>
          <w:spacing w:val="-2"/>
        </w:rPr>
        <w:t> </w:t>
      </w:r>
      <w:r>
        <w:rPr/>
        <w:t>rest</w:t>
      </w:r>
      <w:r>
        <w:rPr>
          <w:spacing w:val="-1"/>
        </w:rPr>
        <w:t> </w:t>
      </w:r>
      <w:r>
        <w:rPr/>
        <w:t>of</w:t>
      </w:r>
      <w:r>
        <w:rPr>
          <w:spacing w:val="-2"/>
        </w:rPr>
        <w:t> </w:t>
      </w:r>
      <w:r>
        <w:rPr/>
        <w:t>the</w:t>
      </w:r>
      <w:r>
        <w:rPr>
          <w:spacing w:val="-2"/>
        </w:rPr>
        <w:t> </w:t>
      </w:r>
      <w:r>
        <w:rPr/>
        <w:t>homes</w:t>
      </w:r>
      <w:r>
        <w:rPr>
          <w:spacing w:val="-1"/>
        </w:rPr>
        <w:t> </w:t>
      </w:r>
      <w:r>
        <w:rPr/>
        <w:t>in</w:t>
      </w:r>
      <w:r>
        <w:rPr>
          <w:spacing w:val="-1"/>
        </w:rPr>
        <w:t> </w:t>
      </w:r>
      <w:r>
        <w:rPr/>
        <w:t>Egypt,</w:t>
      </w:r>
      <w:r>
        <w:rPr>
          <w:spacing w:val="-1"/>
        </w:rPr>
        <w:t> </w:t>
      </w:r>
      <w:r>
        <w:rPr/>
        <w:t>the</w:t>
      </w:r>
      <w:r>
        <w:rPr>
          <w:spacing w:val="-16"/>
        </w:rPr>
        <w:t> </w:t>
      </w:r>
      <w:r>
        <w:rPr/>
        <w:t>Angel of</w:t>
      </w:r>
      <w:r>
        <w:rPr>
          <w:spacing w:val="-12"/>
        </w:rPr>
        <w:t> </w:t>
      </w:r>
      <w:r>
        <w:rPr/>
        <w:t>Yahweh</w:t>
      </w:r>
      <w:r>
        <w:rPr>
          <w:spacing w:val="-1"/>
        </w:rPr>
        <w:t> </w:t>
      </w:r>
      <w:r>
        <w:rPr/>
        <w:t>put</w:t>
      </w:r>
      <w:r>
        <w:rPr>
          <w:spacing w:val="-1"/>
        </w:rPr>
        <w:t> </w:t>
      </w:r>
      <w:r>
        <w:rPr/>
        <w:t>to</w:t>
      </w:r>
      <w:r>
        <w:rPr>
          <w:spacing w:val="-1"/>
        </w:rPr>
        <w:t> </w:t>
      </w:r>
      <w:r>
        <w:rPr/>
        <w:t>death all the first-born sons. Pharaoh immediately commanded the Israelites to go! God had freed his people! (Exodus 12)</w:t>
      </w:r>
    </w:p>
    <w:p>
      <w:pPr>
        <w:pStyle w:val="BodyText"/>
        <w:ind w:left="0"/>
        <w:rPr>
          <w:sz w:val="26"/>
        </w:rPr>
      </w:pPr>
    </w:p>
    <w:p>
      <w:pPr>
        <w:pStyle w:val="BodyText"/>
        <w:spacing w:before="6"/>
        <w:ind w:left="0"/>
        <w:rPr>
          <w:sz w:val="27"/>
        </w:rPr>
      </w:pPr>
    </w:p>
    <w:p>
      <w:pPr>
        <w:pStyle w:val="Heading2"/>
      </w:pPr>
      <w:r>
        <w:rPr/>
        <w:t>More</w:t>
      </w:r>
      <w:r>
        <w:rPr>
          <w:spacing w:val="-8"/>
        </w:rPr>
        <w:t> </w:t>
      </w:r>
      <w:r>
        <w:rPr/>
        <w:t>information</w:t>
      </w:r>
      <w:r>
        <w:rPr>
          <w:spacing w:val="-3"/>
        </w:rPr>
        <w:t> </w:t>
      </w:r>
      <w:r>
        <w:rPr/>
        <w:t>regarding</w:t>
      </w:r>
      <w:r>
        <w:rPr>
          <w:spacing w:val="-2"/>
        </w:rPr>
        <w:t> </w:t>
      </w:r>
      <w:r>
        <w:rPr/>
        <w:t>the</w:t>
      </w:r>
      <w:r>
        <w:rPr>
          <w:spacing w:val="-4"/>
        </w:rPr>
        <w:t> </w:t>
      </w:r>
      <w:r>
        <w:rPr/>
        <w:t>value</w:t>
      </w:r>
      <w:r>
        <w:rPr>
          <w:spacing w:val="-4"/>
        </w:rPr>
        <w:t> </w:t>
      </w:r>
      <w:r>
        <w:rPr/>
        <w:t>of</w:t>
      </w:r>
      <w:r>
        <w:rPr>
          <w:spacing w:val="-3"/>
        </w:rPr>
        <w:t> </w:t>
      </w:r>
      <w:r>
        <w:rPr/>
        <w:t>Jesus’</w:t>
      </w:r>
      <w:r>
        <w:rPr>
          <w:spacing w:val="-18"/>
        </w:rPr>
        <w:t> </w:t>
      </w:r>
      <w:r>
        <w:rPr>
          <w:spacing w:val="-2"/>
        </w:rPr>
        <w:t>sacrifice:</w:t>
      </w:r>
    </w:p>
    <w:p>
      <w:pPr>
        <w:pStyle w:val="BodyText"/>
        <w:spacing w:line="259" w:lineRule="auto" w:before="183"/>
        <w:ind w:right="267"/>
      </w:pPr>
      <w:r>
        <w:rPr/>
        <w:t>John</w:t>
      </w:r>
      <w:r>
        <w:rPr>
          <w:spacing w:val="-4"/>
        </w:rPr>
        <w:t> </w:t>
      </w:r>
      <w:r>
        <w:rPr/>
        <w:t>the</w:t>
      </w:r>
      <w:r>
        <w:rPr>
          <w:spacing w:val="-5"/>
        </w:rPr>
        <w:t> </w:t>
      </w:r>
      <w:r>
        <w:rPr/>
        <w:t>baptizer,</w:t>
      </w:r>
      <w:r>
        <w:rPr>
          <w:spacing w:val="-4"/>
        </w:rPr>
        <w:t> </w:t>
      </w:r>
      <w:r>
        <w:rPr/>
        <w:t>upon</w:t>
      </w:r>
      <w:r>
        <w:rPr>
          <w:spacing w:val="-4"/>
        </w:rPr>
        <w:t> </w:t>
      </w:r>
      <w:r>
        <w:rPr/>
        <w:t>seeing</w:t>
      </w:r>
      <w:r>
        <w:rPr>
          <w:spacing w:val="-4"/>
        </w:rPr>
        <w:t> </w:t>
      </w:r>
      <w:r>
        <w:rPr/>
        <w:t>Jesus,</w:t>
      </w:r>
      <w:r>
        <w:rPr>
          <w:spacing w:val="-4"/>
        </w:rPr>
        <w:t> </w:t>
      </w:r>
      <w:r>
        <w:rPr/>
        <w:t>proclaimed,</w:t>
      </w:r>
      <w:r>
        <w:rPr>
          <w:spacing w:val="-2"/>
        </w:rPr>
        <w:t> </w:t>
      </w:r>
      <w:r>
        <w:rPr/>
        <w:t>“Look,</w:t>
      </w:r>
      <w:r>
        <w:rPr>
          <w:spacing w:val="-4"/>
        </w:rPr>
        <w:t> </w:t>
      </w:r>
      <w:r>
        <w:rPr/>
        <w:t>the</w:t>
      </w:r>
      <w:r>
        <w:rPr>
          <w:spacing w:val="-5"/>
        </w:rPr>
        <w:t> </w:t>
      </w:r>
      <w:r>
        <w:rPr/>
        <w:t>lamb</w:t>
      </w:r>
      <w:r>
        <w:rPr>
          <w:spacing w:val="-4"/>
        </w:rPr>
        <w:t> </w:t>
      </w:r>
      <w:r>
        <w:rPr/>
        <w:t>of</w:t>
      </w:r>
      <w:r>
        <w:rPr>
          <w:spacing w:val="-5"/>
        </w:rPr>
        <w:t> </w:t>
      </w:r>
      <w:r>
        <w:rPr/>
        <w:t>God,</w:t>
      </w:r>
      <w:r>
        <w:rPr>
          <w:spacing w:val="-2"/>
        </w:rPr>
        <w:t> </w:t>
      </w:r>
      <w:r>
        <w:rPr/>
        <w:t>who</w:t>
      </w:r>
      <w:r>
        <w:rPr>
          <w:spacing w:val="-4"/>
        </w:rPr>
        <w:t> </w:t>
      </w:r>
      <w:r>
        <w:rPr/>
        <w:t>takes</w:t>
      </w:r>
      <w:r>
        <w:rPr>
          <w:spacing w:val="-4"/>
        </w:rPr>
        <w:t> </w:t>
      </w:r>
      <w:r>
        <w:rPr/>
        <w:t>away</w:t>
      </w:r>
      <w:r>
        <w:rPr>
          <w:spacing w:val="-4"/>
        </w:rPr>
        <w:t> </w:t>
      </w:r>
      <w:r>
        <w:rPr/>
        <w:t>the sin of the world!” (John 1:29)</w:t>
      </w:r>
    </w:p>
    <w:p>
      <w:pPr>
        <w:pStyle w:val="BodyText"/>
        <w:spacing w:before="160"/>
      </w:pPr>
      <w:r>
        <w:rPr/>
        <w:t>We</w:t>
      </w:r>
      <w:r>
        <w:rPr>
          <w:spacing w:val="-4"/>
        </w:rPr>
        <w:t> </w:t>
      </w:r>
      <w:r>
        <w:rPr/>
        <w:t>get</w:t>
      </w:r>
      <w:r>
        <w:rPr>
          <w:spacing w:val="-3"/>
        </w:rPr>
        <w:t> </w:t>
      </w:r>
      <w:r>
        <w:rPr/>
        <w:t>some</w:t>
      </w:r>
      <w:r>
        <w:rPr>
          <w:spacing w:val="-4"/>
        </w:rPr>
        <w:t> </w:t>
      </w:r>
      <w:r>
        <w:rPr/>
        <w:t>good</w:t>
      </w:r>
      <w:r>
        <w:rPr>
          <w:spacing w:val="-3"/>
        </w:rPr>
        <w:t> </w:t>
      </w:r>
      <w:r>
        <w:rPr/>
        <w:t>lessons</w:t>
      </w:r>
      <w:r>
        <w:rPr>
          <w:spacing w:val="-3"/>
        </w:rPr>
        <w:t> </w:t>
      </w:r>
      <w:r>
        <w:rPr/>
        <w:t>from</w:t>
      </w:r>
      <w:r>
        <w:rPr>
          <w:spacing w:val="-3"/>
        </w:rPr>
        <w:t> </w:t>
      </w:r>
      <w:r>
        <w:rPr/>
        <w:t>just</w:t>
      </w:r>
      <w:r>
        <w:rPr>
          <w:spacing w:val="-3"/>
        </w:rPr>
        <w:t> </w:t>
      </w:r>
      <w:r>
        <w:rPr/>
        <w:t>this</w:t>
      </w:r>
      <w:r>
        <w:rPr>
          <w:spacing w:val="-3"/>
        </w:rPr>
        <w:t> </w:t>
      </w:r>
      <w:r>
        <w:rPr>
          <w:spacing w:val="-2"/>
        </w:rPr>
        <w:t>proclamation.</w:t>
      </w:r>
    </w:p>
    <w:p>
      <w:pPr>
        <w:pStyle w:val="BodyText"/>
        <w:spacing w:line="259" w:lineRule="auto" w:before="180"/>
      </w:pPr>
      <w:r>
        <w:rPr/>
        <w:t>In</w:t>
      </w:r>
      <w:r>
        <w:rPr>
          <w:spacing w:val="-6"/>
        </w:rPr>
        <w:t> </w:t>
      </w:r>
      <w:r>
        <w:rPr/>
        <w:t>ancient</w:t>
      </w:r>
      <w:r>
        <w:rPr>
          <w:spacing w:val="-6"/>
        </w:rPr>
        <w:t> </w:t>
      </w:r>
      <w:r>
        <w:rPr/>
        <w:t>Israel,</w:t>
      </w:r>
      <w:r>
        <w:rPr>
          <w:spacing w:val="-6"/>
        </w:rPr>
        <w:t> </w:t>
      </w:r>
      <w:r>
        <w:rPr/>
        <w:t>sacrifices</w:t>
      </w:r>
      <w:r>
        <w:rPr>
          <w:spacing w:val="-6"/>
        </w:rPr>
        <w:t> </w:t>
      </w:r>
      <w:r>
        <w:rPr/>
        <w:t>were</w:t>
      </w:r>
      <w:r>
        <w:rPr>
          <w:spacing w:val="-7"/>
        </w:rPr>
        <w:t> </w:t>
      </w:r>
      <w:r>
        <w:rPr/>
        <w:t>presented</w:t>
      </w:r>
      <w:r>
        <w:rPr>
          <w:spacing w:val="-6"/>
        </w:rPr>
        <w:t> </w:t>
      </w:r>
      <w:r>
        <w:rPr/>
        <w:t>to</w:t>
      </w:r>
      <w:r>
        <w:rPr>
          <w:spacing w:val="-15"/>
        </w:rPr>
        <w:t> </w:t>
      </w:r>
      <w:r>
        <w:rPr/>
        <w:t>Yahweh,</w:t>
      </w:r>
      <w:r>
        <w:rPr>
          <w:spacing w:val="-6"/>
        </w:rPr>
        <w:t> </w:t>
      </w:r>
      <w:r>
        <w:rPr/>
        <w:t>for</w:t>
      </w:r>
      <w:r>
        <w:rPr>
          <w:spacing w:val="-7"/>
        </w:rPr>
        <w:t> </w:t>
      </w:r>
      <w:r>
        <w:rPr/>
        <w:t>the</w:t>
      </w:r>
      <w:r>
        <w:rPr>
          <w:spacing w:val="-5"/>
        </w:rPr>
        <w:t> </w:t>
      </w:r>
      <w:r>
        <w:rPr/>
        <w:t>forgiveness</w:t>
      </w:r>
      <w:r>
        <w:rPr>
          <w:spacing w:val="-4"/>
        </w:rPr>
        <w:t> </w:t>
      </w:r>
      <w:r>
        <w:rPr/>
        <w:t>of</w:t>
      </w:r>
      <w:r>
        <w:rPr>
          <w:spacing w:val="-7"/>
        </w:rPr>
        <w:t> </w:t>
      </w:r>
      <w:r>
        <w:rPr/>
        <w:t>sins.</w:t>
      </w:r>
      <w:r>
        <w:rPr>
          <w:spacing w:val="-6"/>
        </w:rPr>
        <w:t> </w:t>
      </w:r>
      <w:r>
        <w:rPr/>
        <w:t>However,</w:t>
      </w:r>
      <w:r>
        <w:rPr>
          <w:spacing w:val="-6"/>
        </w:rPr>
        <w:t> </w:t>
      </w:r>
      <w:r>
        <w:rPr/>
        <w:t>the practice had to continue because there was not a perfect sacrifice – Until Jesus.</w:t>
      </w:r>
    </w:p>
    <w:p>
      <w:pPr>
        <w:pStyle w:val="BodyText"/>
        <w:spacing w:line="259" w:lineRule="auto" w:before="160"/>
      </w:pPr>
      <w:r>
        <w:rPr/>
        <w:t>Jesus’</w:t>
      </w:r>
      <w:r>
        <w:rPr>
          <w:spacing w:val="-18"/>
        </w:rPr>
        <w:t> </w:t>
      </w:r>
      <w:r>
        <w:rPr/>
        <w:t>sacrifice</w:t>
      </w:r>
      <w:r>
        <w:rPr>
          <w:spacing w:val="-5"/>
        </w:rPr>
        <w:t> </w:t>
      </w:r>
      <w:r>
        <w:rPr/>
        <w:t>was for</w:t>
      </w:r>
      <w:r>
        <w:rPr>
          <w:spacing w:val="-3"/>
        </w:rPr>
        <w:t> </w:t>
      </w:r>
      <w:r>
        <w:rPr/>
        <w:t>the</w:t>
      </w:r>
      <w:r>
        <w:rPr>
          <w:spacing w:val="-3"/>
        </w:rPr>
        <w:t> </w:t>
      </w:r>
      <w:r>
        <w:rPr/>
        <w:t>redemption</w:t>
      </w:r>
      <w:r>
        <w:rPr>
          <w:spacing w:val="-2"/>
        </w:rPr>
        <w:t> </w:t>
      </w:r>
      <w:r>
        <w:rPr/>
        <w:t>of</w:t>
      </w:r>
      <w:r>
        <w:rPr>
          <w:spacing w:val="-3"/>
        </w:rPr>
        <w:t> </w:t>
      </w:r>
      <w:r>
        <w:rPr/>
        <w:t>sins,</w:t>
      </w:r>
      <w:r>
        <w:rPr>
          <w:spacing w:val="-2"/>
        </w:rPr>
        <w:t> </w:t>
      </w:r>
      <w:r>
        <w:rPr/>
        <w:t>for</w:t>
      </w:r>
      <w:r>
        <w:rPr>
          <w:spacing w:val="-3"/>
        </w:rPr>
        <w:t> </w:t>
      </w:r>
      <w:r>
        <w:rPr/>
        <w:t>the</w:t>
      </w:r>
      <w:r>
        <w:rPr>
          <w:spacing w:val="-3"/>
        </w:rPr>
        <w:t> </w:t>
      </w:r>
      <w:r>
        <w:rPr/>
        <w:t>entire</w:t>
      </w:r>
      <w:r>
        <w:rPr>
          <w:spacing w:val="-3"/>
        </w:rPr>
        <w:t> </w:t>
      </w:r>
      <w:r>
        <w:rPr/>
        <w:t>world.</w:t>
      </w:r>
      <w:r>
        <w:rPr>
          <w:spacing w:val="-2"/>
        </w:rPr>
        <w:t> </w:t>
      </w:r>
      <w:r>
        <w:rPr/>
        <w:t>John</w:t>
      </w:r>
      <w:r>
        <w:rPr>
          <w:spacing w:val="-2"/>
        </w:rPr>
        <w:t> </w:t>
      </w:r>
      <w:r>
        <w:rPr/>
        <w:t>did</w:t>
      </w:r>
      <w:r>
        <w:rPr>
          <w:spacing w:val="-2"/>
        </w:rPr>
        <w:t> </w:t>
      </w:r>
      <w:r>
        <w:rPr/>
        <w:t>not</w:t>
      </w:r>
      <w:r>
        <w:rPr>
          <w:spacing w:val="-2"/>
        </w:rPr>
        <w:t> </w:t>
      </w:r>
      <w:r>
        <w:rPr/>
        <w:t>say</w:t>
      </w:r>
      <w:r>
        <w:rPr>
          <w:spacing w:val="-2"/>
        </w:rPr>
        <w:t> </w:t>
      </w:r>
      <w:r>
        <w:rPr/>
        <w:t>that</w:t>
      </w:r>
      <w:r>
        <w:rPr>
          <w:spacing w:val="-2"/>
        </w:rPr>
        <w:t> </w:t>
      </w:r>
      <w:r>
        <w:rPr/>
        <w:t>this</w:t>
      </w:r>
      <w:r>
        <w:rPr>
          <w:spacing w:val="-2"/>
        </w:rPr>
        <w:t> </w:t>
      </w:r>
      <w:r>
        <w:rPr/>
        <w:t>was just for Israel, but for the world! (John 3:16-17)</w:t>
      </w:r>
    </w:p>
    <w:p>
      <w:pPr>
        <w:pStyle w:val="BodyText"/>
        <w:spacing w:line="259" w:lineRule="auto" w:before="159"/>
      </w:pPr>
      <w:r>
        <w:rPr/>
        <w:t>As</w:t>
      </w:r>
      <w:r>
        <w:rPr>
          <w:spacing w:val="-2"/>
        </w:rPr>
        <w:t> </w:t>
      </w:r>
      <w:r>
        <w:rPr/>
        <w:t>Jesus</w:t>
      </w:r>
      <w:r>
        <w:rPr>
          <w:spacing w:val="-3"/>
        </w:rPr>
        <w:t> </w:t>
      </w:r>
      <w:r>
        <w:rPr/>
        <w:t>had</w:t>
      </w:r>
      <w:r>
        <w:rPr>
          <w:spacing w:val="-2"/>
        </w:rPr>
        <w:t> </w:t>
      </w:r>
      <w:r>
        <w:rPr/>
        <w:t>his</w:t>
      </w:r>
      <w:r>
        <w:rPr>
          <w:spacing w:val="-3"/>
        </w:rPr>
        <w:t> </w:t>
      </w:r>
      <w:r>
        <w:rPr/>
        <w:t>last</w:t>
      </w:r>
      <w:r>
        <w:rPr>
          <w:spacing w:val="-2"/>
        </w:rPr>
        <w:t> </w:t>
      </w:r>
      <w:r>
        <w:rPr/>
        <w:t>evening</w:t>
      </w:r>
      <w:r>
        <w:rPr>
          <w:spacing w:val="-3"/>
        </w:rPr>
        <w:t> </w:t>
      </w:r>
      <w:r>
        <w:rPr/>
        <w:t>meal</w:t>
      </w:r>
      <w:r>
        <w:rPr>
          <w:spacing w:val="-2"/>
        </w:rPr>
        <w:t> </w:t>
      </w:r>
      <w:r>
        <w:rPr/>
        <w:t>with</w:t>
      </w:r>
      <w:r>
        <w:rPr>
          <w:spacing w:val="-3"/>
        </w:rPr>
        <w:t> </w:t>
      </w:r>
      <w:r>
        <w:rPr/>
        <w:t>his</w:t>
      </w:r>
      <w:r>
        <w:rPr>
          <w:spacing w:val="-2"/>
        </w:rPr>
        <w:t> </w:t>
      </w:r>
      <w:r>
        <w:rPr/>
        <w:t>disciples,</w:t>
      </w:r>
      <w:r>
        <w:rPr>
          <w:spacing w:val="-3"/>
        </w:rPr>
        <w:t> </w:t>
      </w:r>
      <w:r>
        <w:rPr/>
        <w:t>he</w:t>
      </w:r>
      <w:r>
        <w:rPr>
          <w:spacing w:val="-3"/>
        </w:rPr>
        <w:t> </w:t>
      </w:r>
      <w:r>
        <w:rPr/>
        <w:t>used</w:t>
      </w:r>
      <w:r>
        <w:rPr>
          <w:spacing w:val="-2"/>
        </w:rPr>
        <w:t> </w:t>
      </w:r>
      <w:r>
        <w:rPr/>
        <w:t>the</w:t>
      </w:r>
      <w:r>
        <w:rPr>
          <w:spacing w:val="-3"/>
        </w:rPr>
        <w:t> </w:t>
      </w:r>
      <w:r>
        <w:rPr/>
        <w:t>bread</w:t>
      </w:r>
      <w:r>
        <w:rPr>
          <w:spacing w:val="-2"/>
        </w:rPr>
        <w:t> </w:t>
      </w:r>
      <w:r>
        <w:rPr/>
        <w:t>in</w:t>
      </w:r>
      <w:r>
        <w:rPr>
          <w:spacing w:val="-1"/>
        </w:rPr>
        <w:t> </w:t>
      </w:r>
      <w:r>
        <w:rPr/>
        <w:t>an</w:t>
      </w:r>
      <w:r>
        <w:rPr>
          <w:spacing w:val="-2"/>
        </w:rPr>
        <w:t> </w:t>
      </w:r>
      <w:r>
        <w:rPr/>
        <w:t>illustrative</w:t>
      </w:r>
      <w:r>
        <w:rPr>
          <w:spacing w:val="-3"/>
        </w:rPr>
        <w:t> </w:t>
      </w:r>
      <w:r>
        <w:rPr/>
        <w:t>way</w:t>
      </w:r>
      <w:r>
        <w:rPr>
          <w:spacing w:val="-2"/>
        </w:rPr>
        <w:t> </w:t>
      </w:r>
      <w:r>
        <w:rPr/>
        <w:t>to represent his flesh. He also used the wine to represent his blood (1 Corinthians 11:24-25).</w:t>
      </w:r>
    </w:p>
    <w:p>
      <w:pPr>
        <w:pStyle w:val="BodyText"/>
        <w:spacing w:line="259" w:lineRule="auto" w:before="160"/>
        <w:ind w:right="123"/>
      </w:pPr>
      <w:r>
        <w:rPr/>
        <w:t>Many people are rightly confused with the timing of the events surrounding the death of Jesus. Terminology</w:t>
      </w:r>
      <w:r>
        <w:rPr>
          <w:spacing w:val="-4"/>
        </w:rPr>
        <w:t> </w:t>
      </w:r>
      <w:r>
        <w:rPr/>
        <w:t>has</w:t>
      </w:r>
      <w:r>
        <w:rPr>
          <w:spacing w:val="-4"/>
        </w:rPr>
        <w:t> </w:t>
      </w:r>
      <w:r>
        <w:rPr/>
        <w:t>changed</w:t>
      </w:r>
      <w:r>
        <w:rPr>
          <w:spacing w:val="-4"/>
        </w:rPr>
        <w:t> </w:t>
      </w:r>
      <w:r>
        <w:rPr/>
        <w:t>over</w:t>
      </w:r>
      <w:r>
        <w:rPr>
          <w:spacing w:val="-5"/>
        </w:rPr>
        <w:t> </w:t>
      </w:r>
      <w:r>
        <w:rPr/>
        <w:t>the</w:t>
      </w:r>
      <w:r>
        <w:rPr>
          <w:spacing w:val="-5"/>
        </w:rPr>
        <w:t> </w:t>
      </w:r>
      <w:r>
        <w:rPr/>
        <w:t>centuries,</w:t>
      </w:r>
      <w:r>
        <w:rPr>
          <w:spacing w:val="-5"/>
        </w:rPr>
        <w:t> </w:t>
      </w:r>
      <w:r>
        <w:rPr/>
        <w:t>and</w:t>
      </w:r>
      <w:r>
        <w:rPr>
          <w:spacing w:val="-2"/>
        </w:rPr>
        <w:t> </w:t>
      </w:r>
      <w:r>
        <w:rPr/>
        <w:t>we</w:t>
      </w:r>
      <w:r>
        <w:rPr>
          <w:spacing w:val="-5"/>
        </w:rPr>
        <w:t> </w:t>
      </w:r>
      <w:r>
        <w:rPr/>
        <w:t>have</w:t>
      </w:r>
      <w:r>
        <w:rPr>
          <w:spacing w:val="-5"/>
        </w:rPr>
        <w:t> </w:t>
      </w:r>
      <w:r>
        <w:rPr/>
        <w:t>to</w:t>
      </w:r>
      <w:r>
        <w:rPr>
          <w:spacing w:val="-4"/>
        </w:rPr>
        <w:t> </w:t>
      </w:r>
      <w:r>
        <w:rPr/>
        <w:t>deal</w:t>
      </w:r>
      <w:r>
        <w:rPr>
          <w:spacing w:val="-4"/>
        </w:rPr>
        <w:t> </w:t>
      </w:r>
      <w:r>
        <w:rPr/>
        <w:t>with</w:t>
      </w:r>
      <w:r>
        <w:rPr>
          <w:spacing w:val="-4"/>
        </w:rPr>
        <w:t> </w:t>
      </w:r>
      <w:r>
        <w:rPr/>
        <w:t>different</w:t>
      </w:r>
      <w:r>
        <w:rPr>
          <w:spacing w:val="-4"/>
        </w:rPr>
        <w:t> </w:t>
      </w:r>
      <w:r>
        <w:rPr/>
        <w:t>ways</w:t>
      </w:r>
      <w:r>
        <w:rPr>
          <w:spacing w:val="-4"/>
        </w:rPr>
        <w:t> </w:t>
      </w:r>
      <w:r>
        <w:rPr/>
        <w:t>of</w:t>
      </w:r>
      <w:r>
        <w:rPr>
          <w:spacing w:val="-5"/>
        </w:rPr>
        <w:t> </w:t>
      </w:r>
      <w:r>
        <w:rPr/>
        <w:t>defining parts of a day, such as when a day starts, or different time periods of a 24-hour period. Simply put,</w:t>
      </w:r>
      <w:r>
        <w:rPr>
          <w:spacing w:val="-3"/>
        </w:rPr>
        <w:t> </w:t>
      </w:r>
      <w:r>
        <w:rPr/>
        <w:t>for</w:t>
      </w:r>
      <w:r>
        <w:rPr>
          <w:spacing w:val="-4"/>
        </w:rPr>
        <w:t> </w:t>
      </w:r>
      <w:r>
        <w:rPr/>
        <w:t>those</w:t>
      </w:r>
      <w:r>
        <w:rPr>
          <w:spacing w:val="-4"/>
        </w:rPr>
        <w:t> </w:t>
      </w:r>
      <w:r>
        <w:rPr/>
        <w:t>who</w:t>
      </w:r>
      <w:r>
        <w:rPr>
          <w:spacing w:val="-3"/>
        </w:rPr>
        <w:t> </w:t>
      </w:r>
      <w:r>
        <w:rPr/>
        <w:t>do</w:t>
      </w:r>
      <w:r>
        <w:rPr>
          <w:spacing w:val="-3"/>
        </w:rPr>
        <w:t> </w:t>
      </w:r>
      <w:r>
        <w:rPr/>
        <w:t>not</w:t>
      </w:r>
      <w:r>
        <w:rPr>
          <w:spacing w:val="-1"/>
        </w:rPr>
        <w:t> </w:t>
      </w:r>
      <w:r>
        <w:rPr/>
        <w:t>know,</w:t>
      </w:r>
      <w:r>
        <w:rPr>
          <w:spacing w:val="-3"/>
        </w:rPr>
        <w:t> </w:t>
      </w:r>
      <w:r>
        <w:rPr/>
        <w:t>the</w:t>
      </w:r>
      <w:r>
        <w:rPr>
          <w:spacing w:val="-4"/>
        </w:rPr>
        <w:t> </w:t>
      </w:r>
      <w:r>
        <w:rPr/>
        <w:t>Jewish</w:t>
      </w:r>
      <w:r>
        <w:rPr>
          <w:spacing w:val="-3"/>
        </w:rPr>
        <w:t> </w:t>
      </w:r>
      <w:r>
        <w:rPr/>
        <w:t>“day”</w:t>
      </w:r>
      <w:r>
        <w:rPr>
          <w:spacing w:val="-2"/>
        </w:rPr>
        <w:t> </w:t>
      </w:r>
      <w:r>
        <w:rPr/>
        <w:t>runs</w:t>
      </w:r>
      <w:r>
        <w:rPr>
          <w:spacing w:val="-3"/>
        </w:rPr>
        <w:t> </w:t>
      </w:r>
      <w:r>
        <w:rPr/>
        <w:t>from</w:t>
      </w:r>
      <w:r>
        <w:rPr>
          <w:spacing w:val="-3"/>
        </w:rPr>
        <w:t> </w:t>
      </w:r>
      <w:r>
        <w:rPr/>
        <w:t>sunset</w:t>
      </w:r>
      <w:r>
        <w:rPr>
          <w:spacing w:val="-3"/>
        </w:rPr>
        <w:t> </w:t>
      </w:r>
      <w:r>
        <w:rPr/>
        <w:t>to</w:t>
      </w:r>
      <w:r>
        <w:rPr>
          <w:spacing w:val="-3"/>
        </w:rPr>
        <w:t> </w:t>
      </w:r>
      <w:r>
        <w:rPr/>
        <w:t>sunset.</w:t>
      </w:r>
      <w:r>
        <w:rPr>
          <w:spacing w:val="-3"/>
        </w:rPr>
        <w:t> </w:t>
      </w:r>
      <w:r>
        <w:rPr/>
        <w:t>Most</w:t>
      </w:r>
      <w:r>
        <w:rPr>
          <w:spacing w:val="-3"/>
        </w:rPr>
        <w:t> </w:t>
      </w:r>
      <w:r>
        <w:rPr/>
        <w:t>of</w:t>
      </w:r>
      <w:r>
        <w:rPr>
          <w:spacing w:val="-4"/>
        </w:rPr>
        <w:t> </w:t>
      </w:r>
      <w:r>
        <w:rPr/>
        <w:t>us</w:t>
      </w:r>
      <w:r>
        <w:rPr>
          <w:spacing w:val="-3"/>
        </w:rPr>
        <w:t> </w:t>
      </w:r>
      <w:r>
        <w:rPr/>
        <w:t>are</w:t>
      </w:r>
      <w:r>
        <w:rPr>
          <w:spacing w:val="-4"/>
        </w:rPr>
        <w:t> </w:t>
      </w:r>
      <w:r>
        <w:rPr/>
        <w:t>used to a “day” running from midnight to midnight. So, the Jewish day will start a few hours earlier than what most of us are used to.</w:t>
      </w:r>
    </w:p>
    <w:p>
      <w:pPr>
        <w:pStyle w:val="BodyText"/>
        <w:spacing w:before="158"/>
      </w:pPr>
      <w:r>
        <w:rPr/>
        <w:t>Going</w:t>
      </w:r>
      <w:r>
        <w:rPr>
          <w:spacing w:val="-4"/>
        </w:rPr>
        <w:t> </w:t>
      </w:r>
      <w:r>
        <w:rPr/>
        <w:t>back</w:t>
      </w:r>
      <w:r>
        <w:rPr>
          <w:spacing w:val="-1"/>
        </w:rPr>
        <w:t> </w:t>
      </w:r>
      <w:r>
        <w:rPr/>
        <w:t>to</w:t>
      </w:r>
      <w:r>
        <w:rPr>
          <w:spacing w:val="-1"/>
        </w:rPr>
        <w:t> </w:t>
      </w:r>
      <w:r>
        <w:rPr/>
        <w:t>the</w:t>
      </w:r>
      <w:r>
        <w:rPr>
          <w:spacing w:val="-2"/>
        </w:rPr>
        <w:t> </w:t>
      </w:r>
      <w:r>
        <w:rPr/>
        <w:t>original</w:t>
      </w:r>
      <w:r>
        <w:rPr>
          <w:spacing w:val="-2"/>
        </w:rPr>
        <w:t> </w:t>
      </w:r>
      <w:r>
        <w:rPr/>
        <w:t>writings</w:t>
      </w:r>
      <w:r>
        <w:rPr>
          <w:spacing w:val="-1"/>
        </w:rPr>
        <w:t> </w:t>
      </w:r>
      <w:r>
        <w:rPr/>
        <w:t>of</w:t>
      </w:r>
      <w:r>
        <w:rPr>
          <w:spacing w:val="-2"/>
        </w:rPr>
        <w:t> </w:t>
      </w:r>
      <w:r>
        <w:rPr/>
        <w:t>the</w:t>
      </w:r>
      <w:r>
        <w:rPr>
          <w:spacing w:val="-2"/>
        </w:rPr>
        <w:t> </w:t>
      </w:r>
      <w:r>
        <w:rPr/>
        <w:t>events,</w:t>
      </w:r>
      <w:r>
        <w:rPr>
          <w:spacing w:val="-2"/>
        </w:rPr>
        <w:t> </w:t>
      </w:r>
      <w:r>
        <w:rPr/>
        <w:t>it</w:t>
      </w:r>
      <w:r>
        <w:rPr>
          <w:spacing w:val="-1"/>
        </w:rPr>
        <w:t> </w:t>
      </w:r>
      <w:r>
        <w:rPr/>
        <w:t>helps</w:t>
      </w:r>
      <w:r>
        <w:rPr>
          <w:spacing w:val="-1"/>
        </w:rPr>
        <w:t> </w:t>
      </w:r>
      <w:r>
        <w:rPr/>
        <w:t>clarify</w:t>
      </w:r>
      <w:r>
        <w:rPr>
          <w:spacing w:val="-1"/>
        </w:rPr>
        <w:t> </w:t>
      </w:r>
      <w:r>
        <w:rPr>
          <w:spacing w:val="-2"/>
        </w:rPr>
        <w:t>matters.</w:t>
      </w:r>
    </w:p>
    <w:p>
      <w:pPr>
        <w:pStyle w:val="BodyText"/>
        <w:spacing w:line="259" w:lineRule="auto" w:before="183"/>
      </w:pPr>
      <w:r>
        <w:rPr/>
        <w:t>Let’s</w:t>
      </w:r>
      <w:r>
        <w:rPr>
          <w:spacing w:val="-4"/>
        </w:rPr>
        <w:t> </w:t>
      </w:r>
      <w:r>
        <w:rPr/>
        <w:t>start</w:t>
      </w:r>
      <w:r>
        <w:rPr>
          <w:spacing w:val="-4"/>
        </w:rPr>
        <w:t> </w:t>
      </w:r>
      <w:r>
        <w:rPr/>
        <w:t>with</w:t>
      </w:r>
      <w:r>
        <w:rPr>
          <w:spacing w:val="-4"/>
        </w:rPr>
        <w:t> </w:t>
      </w:r>
      <w:r>
        <w:rPr/>
        <w:t>the</w:t>
      </w:r>
      <w:r>
        <w:rPr>
          <w:spacing w:val="-5"/>
        </w:rPr>
        <w:t> </w:t>
      </w:r>
      <w:r>
        <w:rPr/>
        <w:t>account</w:t>
      </w:r>
      <w:r>
        <w:rPr>
          <w:spacing w:val="-4"/>
        </w:rPr>
        <w:t> </w:t>
      </w:r>
      <w:r>
        <w:rPr/>
        <w:t>in</w:t>
      </w:r>
      <w:r>
        <w:rPr>
          <w:spacing w:val="-4"/>
        </w:rPr>
        <w:t> </w:t>
      </w:r>
      <w:r>
        <w:rPr/>
        <w:t>Exodus</w:t>
      </w:r>
      <w:r>
        <w:rPr>
          <w:spacing w:val="-4"/>
        </w:rPr>
        <w:t> </w:t>
      </w:r>
      <w:r>
        <w:rPr/>
        <w:t>12</w:t>
      </w:r>
      <w:r>
        <w:rPr>
          <w:spacing w:val="-4"/>
        </w:rPr>
        <w:t> </w:t>
      </w:r>
      <w:r>
        <w:rPr/>
        <w:t>regarding</w:t>
      </w:r>
      <w:r>
        <w:rPr>
          <w:spacing w:val="-4"/>
        </w:rPr>
        <w:t> </w:t>
      </w:r>
      <w:r>
        <w:rPr/>
        <w:t>the</w:t>
      </w:r>
      <w:r>
        <w:rPr>
          <w:spacing w:val="-5"/>
        </w:rPr>
        <w:t> </w:t>
      </w:r>
      <w:r>
        <w:rPr/>
        <w:t>last</w:t>
      </w:r>
      <w:r>
        <w:rPr>
          <w:spacing w:val="-4"/>
        </w:rPr>
        <w:t> </w:t>
      </w:r>
      <w:r>
        <w:rPr/>
        <w:t>day</w:t>
      </w:r>
      <w:r>
        <w:rPr>
          <w:spacing w:val="-4"/>
        </w:rPr>
        <w:t> </w:t>
      </w:r>
      <w:r>
        <w:rPr/>
        <w:t>Israel</w:t>
      </w:r>
      <w:r>
        <w:rPr>
          <w:spacing w:val="-4"/>
        </w:rPr>
        <w:t> </w:t>
      </w:r>
      <w:r>
        <w:rPr/>
        <w:t>was</w:t>
      </w:r>
      <w:r>
        <w:rPr>
          <w:spacing w:val="-2"/>
        </w:rPr>
        <w:t> </w:t>
      </w:r>
      <w:r>
        <w:rPr/>
        <w:t>bound</w:t>
      </w:r>
      <w:r>
        <w:rPr>
          <w:spacing w:val="-4"/>
        </w:rPr>
        <w:t> </w:t>
      </w:r>
      <w:r>
        <w:rPr/>
        <w:t>by</w:t>
      </w:r>
      <w:r>
        <w:rPr>
          <w:spacing w:val="-4"/>
        </w:rPr>
        <w:t> </w:t>
      </w:r>
      <w:r>
        <w:rPr/>
        <w:t>Pharaoh</w:t>
      </w:r>
      <w:r>
        <w:rPr>
          <w:spacing w:val="-4"/>
        </w:rPr>
        <w:t> </w:t>
      </w:r>
      <w:r>
        <w:rPr/>
        <w:t>of </w:t>
      </w:r>
      <w:r>
        <w:rPr>
          <w:spacing w:val="-2"/>
        </w:rPr>
        <w:t>Egypt:</w:t>
      </w:r>
    </w:p>
    <w:p>
      <w:pPr>
        <w:pStyle w:val="BodyText"/>
        <w:spacing w:before="160"/>
      </w:pPr>
      <w:r>
        <w:rPr/>
        <w:t>Exodus</w:t>
      </w:r>
      <w:r>
        <w:rPr>
          <w:spacing w:val="-3"/>
        </w:rPr>
        <w:t> </w:t>
      </w:r>
      <w:r>
        <w:rPr/>
        <w:t>12</w:t>
      </w:r>
      <w:r>
        <w:rPr>
          <w:spacing w:val="-2"/>
        </w:rPr>
        <w:t> (NIV);</w:t>
      </w:r>
    </w:p>
    <w:p>
      <w:pPr>
        <w:pStyle w:val="BodyText"/>
        <w:spacing w:line="259" w:lineRule="auto" w:before="182"/>
        <w:ind w:right="194"/>
      </w:pPr>
      <w:r>
        <w:rPr/>
        <w:t>Notice that the lamb was to be slaughtered during the “twilight” on the 14</w:t>
      </w:r>
      <w:r>
        <w:rPr>
          <w:vertAlign w:val="superscript"/>
        </w:rPr>
        <w:t>th</w:t>
      </w:r>
      <w:r>
        <w:rPr>
          <w:spacing w:val="-15"/>
          <w:vertAlign w:val="baseline"/>
        </w:rPr>
        <w:t> </w:t>
      </w:r>
      <w:r>
        <w:rPr>
          <w:vertAlign w:val="baseline"/>
        </w:rPr>
        <w:t>of Nissan (</w:t>
      </w:r>
      <w:r>
        <w:rPr>
          <w:color w:val="0D5FAD"/>
          <w:u w:val="single" w:color="0D5FAD"/>
          <w:vertAlign w:val="baseline"/>
        </w:rPr>
        <w:t>Ex.12:6</w:t>
      </w:r>
      <w:r>
        <w:rPr>
          <w:color w:val="0D5FAD"/>
          <w:vertAlign w:val="baseline"/>
        </w:rPr>
        <w:t> </w:t>
      </w:r>
      <w:r>
        <w:rPr>
          <w:color w:val="0D5FAD"/>
          <w:u w:val="single" w:color="0D5FAD"/>
          <w:vertAlign w:val="baseline"/>
        </w:rPr>
        <w:t>NIV</w:t>
      </w:r>
      <w:r>
        <w:rPr>
          <w:vertAlign w:val="baseline"/>
        </w:rPr>
        <w:t>).</w:t>
      </w:r>
      <w:r>
        <w:rPr>
          <w:spacing w:val="-3"/>
          <w:vertAlign w:val="baseline"/>
        </w:rPr>
        <w:t> </w:t>
      </w:r>
      <w:r>
        <w:rPr>
          <w:vertAlign w:val="baseline"/>
        </w:rPr>
        <w:t>It</w:t>
      </w:r>
      <w:r>
        <w:rPr>
          <w:spacing w:val="-3"/>
          <w:vertAlign w:val="baseline"/>
        </w:rPr>
        <w:t> </w:t>
      </w:r>
      <w:r>
        <w:rPr>
          <w:vertAlign w:val="baseline"/>
        </w:rPr>
        <w:t>is</w:t>
      </w:r>
      <w:r>
        <w:rPr>
          <w:spacing w:val="-3"/>
          <w:vertAlign w:val="baseline"/>
        </w:rPr>
        <w:t> </w:t>
      </w:r>
      <w:r>
        <w:rPr>
          <w:vertAlign w:val="baseline"/>
        </w:rPr>
        <w:t>important</w:t>
      </w:r>
      <w:r>
        <w:rPr>
          <w:spacing w:val="-3"/>
          <w:vertAlign w:val="baseline"/>
        </w:rPr>
        <w:t> </w:t>
      </w:r>
      <w:r>
        <w:rPr>
          <w:vertAlign w:val="baseline"/>
        </w:rPr>
        <w:t>to</w:t>
      </w:r>
      <w:r>
        <w:rPr>
          <w:spacing w:val="-3"/>
          <w:vertAlign w:val="baseline"/>
        </w:rPr>
        <w:t> </w:t>
      </w:r>
      <w:r>
        <w:rPr>
          <w:vertAlign w:val="baseline"/>
        </w:rPr>
        <w:t>realize</w:t>
      </w:r>
      <w:r>
        <w:rPr>
          <w:spacing w:val="-4"/>
          <w:vertAlign w:val="baseline"/>
        </w:rPr>
        <w:t> </w:t>
      </w:r>
      <w:r>
        <w:rPr>
          <w:vertAlign w:val="baseline"/>
        </w:rPr>
        <w:t>that</w:t>
      </w:r>
      <w:r>
        <w:rPr>
          <w:spacing w:val="-3"/>
          <w:vertAlign w:val="baseline"/>
        </w:rPr>
        <w:t> </w:t>
      </w:r>
      <w:r>
        <w:rPr>
          <w:vertAlign w:val="baseline"/>
        </w:rPr>
        <w:t>this</w:t>
      </w:r>
      <w:r>
        <w:rPr>
          <w:spacing w:val="-3"/>
          <w:vertAlign w:val="baseline"/>
        </w:rPr>
        <w:t> </w:t>
      </w:r>
      <w:r>
        <w:rPr>
          <w:vertAlign w:val="baseline"/>
        </w:rPr>
        <w:t>is</w:t>
      </w:r>
      <w:r>
        <w:rPr>
          <w:spacing w:val="-3"/>
          <w:vertAlign w:val="baseline"/>
        </w:rPr>
        <w:t> </w:t>
      </w:r>
      <w:r>
        <w:rPr>
          <w:vertAlign w:val="baseline"/>
        </w:rPr>
        <w:t>using</w:t>
      </w:r>
      <w:r>
        <w:rPr>
          <w:spacing w:val="-3"/>
          <w:vertAlign w:val="baseline"/>
        </w:rPr>
        <w:t> </w:t>
      </w:r>
      <w:r>
        <w:rPr>
          <w:vertAlign w:val="baseline"/>
        </w:rPr>
        <w:t>the</w:t>
      </w:r>
      <w:r>
        <w:rPr>
          <w:spacing w:val="-4"/>
          <w:vertAlign w:val="baseline"/>
        </w:rPr>
        <w:t> </w:t>
      </w:r>
      <w:r>
        <w:rPr>
          <w:vertAlign w:val="baseline"/>
        </w:rPr>
        <w:t>terminology</w:t>
      </w:r>
      <w:r>
        <w:rPr>
          <w:spacing w:val="-3"/>
          <w:vertAlign w:val="baseline"/>
        </w:rPr>
        <w:t> </w:t>
      </w:r>
      <w:r>
        <w:rPr>
          <w:vertAlign w:val="baseline"/>
        </w:rPr>
        <w:t>of</w:t>
      </w:r>
      <w:r>
        <w:rPr>
          <w:spacing w:val="-4"/>
          <w:vertAlign w:val="baseline"/>
        </w:rPr>
        <w:t> </w:t>
      </w:r>
      <w:r>
        <w:rPr>
          <w:vertAlign w:val="baseline"/>
        </w:rPr>
        <w:t>early</w:t>
      </w:r>
      <w:r>
        <w:rPr>
          <w:spacing w:val="-3"/>
          <w:vertAlign w:val="baseline"/>
        </w:rPr>
        <w:t> </w:t>
      </w:r>
      <w:r>
        <w:rPr>
          <w:vertAlign w:val="baseline"/>
        </w:rPr>
        <w:t>commentators</w:t>
      </w:r>
      <w:r>
        <w:rPr>
          <w:spacing w:val="-3"/>
          <w:vertAlign w:val="baseline"/>
        </w:rPr>
        <w:t> </w:t>
      </w:r>
      <w:r>
        <w:rPr>
          <w:vertAlign w:val="baseline"/>
        </w:rPr>
        <w:t>that</w:t>
      </w:r>
      <w:r>
        <w:rPr>
          <w:spacing w:val="-3"/>
          <w:vertAlign w:val="baseline"/>
        </w:rPr>
        <w:t> </w:t>
      </w:r>
      <w:r>
        <w:rPr>
          <w:vertAlign w:val="baseline"/>
        </w:rPr>
        <w:t>held the view that “twilight” is a period before sunset and that “night” begins immediately with sunset. (Jewishvirtuallibrary.org / “Day and Night”) In contrast, modern Jewish law states that from the time that the sun sets to “all dark” is to be called, “twilight.”</w:t>
      </w:r>
      <w:r>
        <w:rPr>
          <w:spacing w:val="-3"/>
          <w:vertAlign w:val="baseline"/>
        </w:rPr>
        <w:t> </w:t>
      </w:r>
      <w:r>
        <w:rPr>
          <w:vertAlign w:val="baseline"/>
        </w:rPr>
        <w:t>We are going to focus on the</w:t>
      </w:r>
      <w:r>
        <w:rPr>
          <w:spacing w:val="-1"/>
          <w:vertAlign w:val="baseline"/>
        </w:rPr>
        <w:t> </w:t>
      </w:r>
      <w:r>
        <w:rPr>
          <w:vertAlign w:val="baseline"/>
        </w:rPr>
        <w:t>oldest terminology related to the</w:t>
      </w:r>
      <w:r>
        <w:rPr>
          <w:spacing w:val="-1"/>
          <w:vertAlign w:val="baseline"/>
        </w:rPr>
        <w:t> </w:t>
      </w:r>
      <w:r>
        <w:rPr>
          <w:vertAlign w:val="baseline"/>
        </w:rPr>
        <w:t>time</w:t>
      </w:r>
      <w:r>
        <w:rPr>
          <w:spacing w:val="-1"/>
          <w:vertAlign w:val="baseline"/>
        </w:rPr>
        <w:t> </w:t>
      </w:r>
      <w:r>
        <w:rPr>
          <w:vertAlign w:val="baseline"/>
        </w:rPr>
        <w:t>period, where “twilight”</w:t>
      </w:r>
      <w:r>
        <w:rPr>
          <w:spacing w:val="-1"/>
          <w:vertAlign w:val="baseline"/>
        </w:rPr>
        <w:t> </w:t>
      </w:r>
      <w:r>
        <w:rPr>
          <w:vertAlign w:val="baseline"/>
        </w:rPr>
        <w:t>was considered a</w:t>
      </w:r>
      <w:r>
        <w:rPr>
          <w:spacing w:val="-1"/>
          <w:vertAlign w:val="baseline"/>
        </w:rPr>
        <w:t> </w:t>
      </w:r>
      <w:r>
        <w:rPr>
          <w:vertAlign w:val="baseline"/>
        </w:rPr>
        <w:t>time</w:t>
      </w:r>
      <w:r>
        <w:rPr>
          <w:spacing w:val="-1"/>
          <w:vertAlign w:val="baseline"/>
        </w:rPr>
        <w:t> </w:t>
      </w:r>
      <w:r>
        <w:rPr>
          <w:vertAlign w:val="baseline"/>
        </w:rPr>
        <w:t>period</w:t>
      </w:r>
    </w:p>
    <w:p>
      <w:pPr>
        <w:spacing w:after="0" w:line="259" w:lineRule="auto"/>
        <w:sectPr>
          <w:pgSz w:w="12240" w:h="15840"/>
          <w:pgMar w:header="0" w:footer="523" w:top="1360" w:bottom="720" w:left="1320" w:right="1320"/>
        </w:sectPr>
      </w:pPr>
    </w:p>
    <w:p>
      <w:pPr>
        <w:pStyle w:val="BodyText"/>
        <w:spacing w:line="259" w:lineRule="auto" w:before="79"/>
        <w:ind w:right="267"/>
      </w:pPr>
      <w:r>
        <w:rPr/>
        <w:t>before</w:t>
      </w:r>
      <w:r>
        <w:rPr>
          <w:spacing w:val="-4"/>
        </w:rPr>
        <w:t> </w:t>
      </w:r>
      <w:r>
        <w:rPr/>
        <w:t>sunset.</w:t>
      </w:r>
      <w:r>
        <w:rPr>
          <w:spacing w:val="-8"/>
        </w:rPr>
        <w:t> </w:t>
      </w:r>
      <w:r>
        <w:rPr/>
        <w:t>That</w:t>
      </w:r>
      <w:r>
        <w:rPr>
          <w:spacing w:val="-4"/>
        </w:rPr>
        <w:t> </w:t>
      </w:r>
      <w:r>
        <w:rPr/>
        <w:t>fits</w:t>
      </w:r>
      <w:r>
        <w:rPr>
          <w:spacing w:val="-4"/>
        </w:rPr>
        <w:t> </w:t>
      </w:r>
      <w:r>
        <w:rPr/>
        <w:t>with</w:t>
      </w:r>
      <w:r>
        <w:rPr>
          <w:spacing w:val="-4"/>
        </w:rPr>
        <w:t> </w:t>
      </w:r>
      <w:r>
        <w:rPr/>
        <w:t>Exodus</w:t>
      </w:r>
      <w:r>
        <w:rPr>
          <w:spacing w:val="-4"/>
        </w:rPr>
        <w:t> </w:t>
      </w:r>
      <w:r>
        <w:rPr/>
        <w:t>12.</w:t>
      </w:r>
      <w:r>
        <w:rPr>
          <w:spacing w:val="-4"/>
        </w:rPr>
        <w:t> </w:t>
      </w:r>
      <w:r>
        <w:rPr/>
        <w:t>Interestingly,</w:t>
      </w:r>
      <w:r>
        <w:rPr>
          <w:spacing w:val="-4"/>
        </w:rPr>
        <w:t> </w:t>
      </w:r>
      <w:r>
        <w:rPr/>
        <w:t>the</w:t>
      </w:r>
      <w:r>
        <w:rPr>
          <w:spacing w:val="-4"/>
        </w:rPr>
        <w:t> </w:t>
      </w:r>
      <w:r>
        <w:rPr/>
        <w:t>NETS</w:t>
      </w:r>
      <w:r>
        <w:rPr>
          <w:spacing w:val="-4"/>
        </w:rPr>
        <w:t> </w:t>
      </w:r>
      <w:r>
        <w:rPr/>
        <w:t>words</w:t>
      </w:r>
      <w:r>
        <w:rPr>
          <w:spacing w:val="-4"/>
        </w:rPr>
        <w:t> </w:t>
      </w:r>
      <w:r>
        <w:rPr/>
        <w:t>the</w:t>
      </w:r>
      <w:r>
        <w:rPr>
          <w:spacing w:val="-4"/>
        </w:rPr>
        <w:t> </w:t>
      </w:r>
      <w:r>
        <w:rPr/>
        <w:t>timing</w:t>
      </w:r>
      <w:r>
        <w:rPr>
          <w:spacing w:val="-4"/>
        </w:rPr>
        <w:t> </w:t>
      </w:r>
      <w:r>
        <w:rPr/>
        <w:t>of</w:t>
      </w:r>
      <w:r>
        <w:rPr>
          <w:spacing w:val="-4"/>
        </w:rPr>
        <w:t> </w:t>
      </w:r>
      <w:r>
        <w:rPr/>
        <w:t>the</w:t>
      </w:r>
      <w:r>
        <w:rPr>
          <w:spacing w:val="-4"/>
        </w:rPr>
        <w:t> </w:t>
      </w:r>
      <w:r>
        <w:rPr/>
        <w:t>killing of the Lamb as, “shall slay it towards evening.”</w:t>
      </w:r>
    </w:p>
    <w:p>
      <w:pPr>
        <w:pStyle w:val="BodyText"/>
        <w:spacing w:line="259" w:lineRule="auto" w:before="160"/>
      </w:pPr>
      <w:r>
        <w:rPr/>
        <w:t>Notice</w:t>
      </w:r>
      <w:r>
        <w:rPr>
          <w:spacing w:val="-3"/>
        </w:rPr>
        <w:t> </w:t>
      </w:r>
      <w:r>
        <w:rPr/>
        <w:t>the</w:t>
      </w:r>
      <w:r>
        <w:rPr>
          <w:spacing w:val="-3"/>
        </w:rPr>
        <w:t> </w:t>
      </w:r>
      <w:r>
        <w:rPr/>
        <w:t>instructions</w:t>
      </w:r>
      <w:r>
        <w:rPr>
          <w:spacing w:val="-2"/>
        </w:rPr>
        <w:t> </w:t>
      </w:r>
      <w:r>
        <w:rPr/>
        <w:t>to</w:t>
      </w:r>
      <w:r>
        <w:rPr>
          <w:spacing w:val="-2"/>
        </w:rPr>
        <w:t> </w:t>
      </w:r>
      <w:r>
        <w:rPr/>
        <w:t>not</w:t>
      </w:r>
      <w:r>
        <w:rPr>
          <w:spacing w:val="-2"/>
        </w:rPr>
        <w:t> </w:t>
      </w:r>
      <w:r>
        <w:rPr/>
        <w:t>eat</w:t>
      </w:r>
      <w:r>
        <w:rPr>
          <w:spacing w:val="-2"/>
        </w:rPr>
        <w:t> </w:t>
      </w:r>
      <w:r>
        <w:rPr/>
        <w:t>the</w:t>
      </w:r>
      <w:r>
        <w:rPr>
          <w:spacing w:val="-3"/>
        </w:rPr>
        <w:t> </w:t>
      </w:r>
      <w:r>
        <w:rPr/>
        <w:t>meat</w:t>
      </w:r>
      <w:r>
        <w:rPr>
          <w:spacing w:val="-2"/>
        </w:rPr>
        <w:t> </w:t>
      </w:r>
      <w:r>
        <w:rPr/>
        <w:t>raw</w:t>
      </w:r>
      <w:r>
        <w:rPr>
          <w:spacing w:val="-3"/>
        </w:rPr>
        <w:t> </w:t>
      </w:r>
      <w:r>
        <w:rPr/>
        <w:t>or</w:t>
      </w:r>
      <w:r>
        <w:rPr>
          <w:spacing w:val="-3"/>
        </w:rPr>
        <w:t> </w:t>
      </w:r>
      <w:r>
        <w:rPr/>
        <w:t>boil</w:t>
      </w:r>
      <w:r>
        <w:rPr>
          <w:spacing w:val="-2"/>
        </w:rPr>
        <w:t> </w:t>
      </w:r>
      <w:r>
        <w:rPr/>
        <w:t>it</w:t>
      </w:r>
      <w:r>
        <w:rPr>
          <w:spacing w:val="-2"/>
        </w:rPr>
        <w:t> </w:t>
      </w:r>
      <w:r>
        <w:rPr/>
        <w:t>but</w:t>
      </w:r>
      <w:r>
        <w:rPr>
          <w:spacing w:val="-2"/>
        </w:rPr>
        <w:t> </w:t>
      </w:r>
      <w:r>
        <w:rPr/>
        <w:t>to</w:t>
      </w:r>
      <w:r>
        <w:rPr>
          <w:spacing w:val="-2"/>
        </w:rPr>
        <w:t> </w:t>
      </w:r>
      <w:r>
        <w:rPr/>
        <w:t>roast</w:t>
      </w:r>
      <w:r>
        <w:rPr>
          <w:spacing w:val="-2"/>
        </w:rPr>
        <w:t> </w:t>
      </w:r>
      <w:r>
        <w:rPr/>
        <w:t>it</w:t>
      </w:r>
      <w:r>
        <w:rPr>
          <w:spacing w:val="-2"/>
        </w:rPr>
        <w:t> </w:t>
      </w:r>
      <w:r>
        <w:rPr/>
        <w:t>over</w:t>
      </w:r>
      <w:r>
        <w:rPr>
          <w:spacing w:val="-3"/>
        </w:rPr>
        <w:t> </w:t>
      </w:r>
      <w:r>
        <w:rPr/>
        <w:t>fire</w:t>
      </w:r>
      <w:r>
        <w:rPr>
          <w:spacing w:val="-3"/>
        </w:rPr>
        <w:t> </w:t>
      </w:r>
      <w:r>
        <w:rPr/>
        <w:t>(Ex.12:8-9).</w:t>
      </w:r>
      <w:r>
        <w:rPr>
          <w:spacing w:val="-5"/>
        </w:rPr>
        <w:t> </w:t>
      </w:r>
      <w:r>
        <w:rPr/>
        <w:t>This had to take time. If the lamb was slaughtered at twilight, on the 14</w:t>
      </w:r>
      <w:r>
        <w:rPr>
          <w:vertAlign w:val="superscript"/>
        </w:rPr>
        <w:t>th</w:t>
      </w:r>
      <w:r>
        <w:rPr>
          <w:vertAlign w:val="baseline"/>
        </w:rPr>
        <w:t> of Nissan, the meat and the rest of the meal probably was not ready to eat until into the 15</w:t>
      </w:r>
      <w:r>
        <w:rPr>
          <w:vertAlign w:val="superscript"/>
        </w:rPr>
        <w:t>th</w:t>
      </w:r>
      <w:r>
        <w:rPr>
          <w:vertAlign w:val="baseline"/>
        </w:rPr>
        <w:t> of Nissan, after the sun had set.</w:t>
      </w:r>
    </w:p>
    <w:p>
      <w:pPr>
        <w:pStyle w:val="Heading2"/>
        <w:spacing w:before="159"/>
      </w:pPr>
      <w:r>
        <w:rPr/>
        <w:t>The</w:t>
      </w:r>
      <w:r>
        <w:rPr>
          <w:spacing w:val="-3"/>
        </w:rPr>
        <w:t> </w:t>
      </w:r>
      <w:r>
        <w:rPr/>
        <w:t>Orthodox</w:t>
      </w:r>
      <w:r>
        <w:rPr>
          <w:spacing w:val="-1"/>
        </w:rPr>
        <w:t> </w:t>
      </w:r>
      <w:r>
        <w:rPr/>
        <w:t>Jewish</w:t>
      </w:r>
      <w:r>
        <w:rPr>
          <w:spacing w:val="-2"/>
        </w:rPr>
        <w:t> </w:t>
      </w:r>
      <w:r>
        <w:rPr/>
        <w:t>Bible</w:t>
      </w:r>
      <w:r>
        <w:rPr>
          <w:spacing w:val="-2"/>
        </w:rPr>
        <w:t> </w:t>
      </w:r>
      <w:r>
        <w:rPr/>
        <w:t>clarifies</w:t>
      </w:r>
      <w:r>
        <w:rPr>
          <w:spacing w:val="-1"/>
        </w:rPr>
        <w:t> </w:t>
      </w:r>
      <w:r>
        <w:rPr/>
        <w:t>it</w:t>
      </w:r>
      <w:r>
        <w:rPr>
          <w:spacing w:val="-3"/>
        </w:rPr>
        <w:t> </w:t>
      </w:r>
      <w:r>
        <w:rPr/>
        <w:t>by</w:t>
      </w:r>
      <w:r>
        <w:rPr>
          <w:spacing w:val="-1"/>
        </w:rPr>
        <w:t> </w:t>
      </w:r>
      <w:r>
        <w:rPr/>
        <w:t>stating</w:t>
      </w:r>
      <w:r>
        <w:rPr>
          <w:spacing w:val="-3"/>
        </w:rPr>
        <w:t> </w:t>
      </w:r>
      <w:r>
        <w:rPr/>
        <w:t>in </w:t>
      </w:r>
      <w:r>
        <w:rPr>
          <w:color w:val="0D5FAD"/>
          <w:u w:val="single" w:color="0D5FAD"/>
        </w:rPr>
        <w:t>Ex.</w:t>
      </w:r>
      <w:r>
        <w:rPr>
          <w:color w:val="0D5FAD"/>
          <w:spacing w:val="-1"/>
          <w:u w:val="single" w:color="0D5FAD"/>
        </w:rPr>
        <w:t> </w:t>
      </w:r>
      <w:r>
        <w:rPr>
          <w:color w:val="0D5FAD"/>
          <w:u w:val="single" w:color="0D5FAD"/>
        </w:rPr>
        <w:t>12:6-</w:t>
      </w:r>
      <w:r>
        <w:rPr>
          <w:color w:val="0D5FAD"/>
          <w:spacing w:val="-5"/>
          <w:u w:val="single" w:color="0D5FAD"/>
        </w:rPr>
        <w:t>8</w:t>
      </w:r>
      <w:r>
        <w:rPr>
          <w:spacing w:val="-5"/>
        </w:rPr>
        <w:t>;</w:t>
      </w:r>
    </w:p>
    <w:p>
      <w:pPr>
        <w:pStyle w:val="BodyText"/>
        <w:spacing w:line="259" w:lineRule="auto" w:before="183"/>
      </w:pPr>
      <w:r>
        <w:rPr>
          <w:vertAlign w:val="superscript"/>
        </w:rPr>
        <w:t>6</w:t>
      </w:r>
      <w:r>
        <w:rPr>
          <w:spacing w:val="-12"/>
          <w:vertAlign w:val="baseline"/>
        </w:rPr>
        <w:t> </w:t>
      </w:r>
      <w:r>
        <w:rPr>
          <w:vertAlign w:val="baseline"/>
        </w:rPr>
        <w:t>And it will be with you for mishmeret (examination, checking for blemishes) up until the fourteenth</w:t>
      </w:r>
      <w:r>
        <w:rPr>
          <w:spacing w:val="-3"/>
          <w:vertAlign w:val="baseline"/>
        </w:rPr>
        <w:t> </w:t>
      </w:r>
      <w:r>
        <w:rPr>
          <w:vertAlign w:val="baseline"/>
        </w:rPr>
        <w:t>day</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same</w:t>
      </w:r>
      <w:r>
        <w:rPr>
          <w:spacing w:val="-4"/>
          <w:vertAlign w:val="baseline"/>
        </w:rPr>
        <w:t> </w:t>
      </w:r>
      <w:r>
        <w:rPr>
          <w:vertAlign w:val="baseline"/>
        </w:rPr>
        <w:t>month;</w:t>
      </w:r>
      <w:r>
        <w:rPr>
          <w:spacing w:val="-3"/>
          <w:vertAlign w:val="baseline"/>
        </w:rPr>
        <w:t> </w:t>
      </w:r>
      <w:r>
        <w:rPr>
          <w:vertAlign w:val="baseline"/>
        </w:rPr>
        <w:t>and</w:t>
      </w:r>
      <w:r>
        <w:rPr>
          <w:spacing w:val="-3"/>
          <w:vertAlign w:val="baseline"/>
        </w:rPr>
        <w:t> </w:t>
      </w:r>
      <w:r>
        <w:rPr>
          <w:vertAlign w:val="baseline"/>
        </w:rPr>
        <w:t>kol</w:t>
      </w:r>
      <w:r>
        <w:rPr>
          <w:spacing w:val="-3"/>
          <w:vertAlign w:val="baseline"/>
        </w:rPr>
        <w:t> </w:t>
      </w:r>
      <w:r>
        <w:rPr>
          <w:vertAlign w:val="baseline"/>
        </w:rPr>
        <w:t>Kehal</w:t>
      </w:r>
      <w:r>
        <w:rPr>
          <w:spacing w:val="-15"/>
          <w:vertAlign w:val="baseline"/>
        </w:rPr>
        <w:t> </w:t>
      </w:r>
      <w:r>
        <w:rPr>
          <w:vertAlign w:val="baseline"/>
        </w:rPr>
        <w:t>Adat</w:t>
      </w:r>
      <w:r>
        <w:rPr>
          <w:spacing w:val="-13"/>
          <w:vertAlign w:val="baseline"/>
        </w:rPr>
        <w:t> </w:t>
      </w:r>
      <w:r>
        <w:rPr>
          <w:vertAlign w:val="baseline"/>
        </w:rPr>
        <w:t>Yisroel</w:t>
      </w:r>
      <w:r>
        <w:rPr>
          <w:spacing w:val="-3"/>
          <w:vertAlign w:val="baseline"/>
        </w:rPr>
        <w:t> </w:t>
      </w:r>
      <w:r>
        <w:rPr>
          <w:vertAlign w:val="baseline"/>
        </w:rPr>
        <w:t>shall</w:t>
      </w:r>
      <w:r>
        <w:rPr>
          <w:spacing w:val="-3"/>
          <w:vertAlign w:val="baseline"/>
        </w:rPr>
        <w:t> </w:t>
      </w:r>
      <w:r>
        <w:rPr>
          <w:vertAlign w:val="baseline"/>
        </w:rPr>
        <w:t>slaughter</w:t>
      </w:r>
      <w:r>
        <w:rPr>
          <w:spacing w:val="-4"/>
          <w:vertAlign w:val="baseline"/>
        </w:rPr>
        <w:t> </w:t>
      </w:r>
      <w:r>
        <w:rPr>
          <w:vertAlign w:val="baseline"/>
        </w:rPr>
        <w:t>(shachat)</w:t>
      </w:r>
      <w:r>
        <w:rPr>
          <w:spacing w:val="-4"/>
          <w:vertAlign w:val="baseline"/>
        </w:rPr>
        <w:t> </w:t>
      </w:r>
      <w:r>
        <w:rPr>
          <w:vertAlign w:val="baseline"/>
        </w:rPr>
        <w:t>it</w:t>
      </w:r>
      <w:r>
        <w:rPr>
          <w:spacing w:val="-3"/>
          <w:vertAlign w:val="baseline"/>
        </w:rPr>
        <w:t> </w:t>
      </w:r>
      <w:r>
        <w:rPr>
          <w:vertAlign w:val="baseline"/>
        </w:rPr>
        <w:t>in</w:t>
      </w:r>
      <w:r>
        <w:rPr>
          <w:spacing w:val="-3"/>
          <w:vertAlign w:val="baseline"/>
        </w:rPr>
        <w:t> </w:t>
      </w:r>
      <w:r>
        <w:rPr>
          <w:vertAlign w:val="baseline"/>
        </w:rPr>
        <w:t>the afternoon [before dark].</w:t>
      </w:r>
    </w:p>
    <w:p>
      <w:pPr>
        <w:pStyle w:val="BodyText"/>
        <w:spacing w:line="259" w:lineRule="auto" w:before="159"/>
        <w:ind w:right="143"/>
      </w:pPr>
      <w:r>
        <w:rPr>
          <w:vertAlign w:val="superscript"/>
        </w:rPr>
        <w:t>7</w:t>
      </w:r>
      <w:r>
        <w:rPr>
          <w:spacing w:val="-18"/>
          <w:vertAlign w:val="baseline"/>
        </w:rPr>
        <w:t> </w:t>
      </w:r>
      <w:r>
        <w:rPr>
          <w:vertAlign w:val="baseline"/>
        </w:rPr>
        <w:t>And</w:t>
      </w:r>
      <w:r>
        <w:rPr>
          <w:spacing w:val="-4"/>
          <w:vertAlign w:val="baseline"/>
        </w:rPr>
        <w:t> </w:t>
      </w:r>
      <w:r>
        <w:rPr>
          <w:vertAlign w:val="baseline"/>
        </w:rPr>
        <w:t>they</w:t>
      </w:r>
      <w:r>
        <w:rPr>
          <w:spacing w:val="-2"/>
          <w:vertAlign w:val="baseline"/>
        </w:rPr>
        <w:t> </w:t>
      </w:r>
      <w:r>
        <w:rPr>
          <w:vertAlign w:val="baseline"/>
        </w:rPr>
        <w:t>shall</w:t>
      </w:r>
      <w:r>
        <w:rPr>
          <w:spacing w:val="-2"/>
          <w:vertAlign w:val="baseline"/>
        </w:rPr>
        <w:t> </w:t>
      </w:r>
      <w:r>
        <w:rPr>
          <w:vertAlign w:val="baseline"/>
        </w:rPr>
        <w:t>take</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dahm,</w:t>
      </w:r>
      <w:r>
        <w:rPr>
          <w:spacing w:val="-2"/>
          <w:vertAlign w:val="baseline"/>
        </w:rPr>
        <w:t> </w:t>
      </w:r>
      <w:r>
        <w:rPr>
          <w:vertAlign w:val="baseline"/>
        </w:rPr>
        <w:t>and</w:t>
      </w:r>
      <w:r>
        <w:rPr>
          <w:spacing w:val="-2"/>
          <w:vertAlign w:val="baseline"/>
        </w:rPr>
        <w:t> </w:t>
      </w:r>
      <w:r>
        <w:rPr>
          <w:vertAlign w:val="baseline"/>
        </w:rPr>
        <w:t>strike</w:t>
      </w:r>
      <w:r>
        <w:rPr>
          <w:spacing w:val="-3"/>
          <w:vertAlign w:val="baseline"/>
        </w:rPr>
        <w:t> </w:t>
      </w:r>
      <w:r>
        <w:rPr>
          <w:vertAlign w:val="baseline"/>
        </w:rPr>
        <w:t>it</w:t>
      </w:r>
      <w:r>
        <w:rPr>
          <w:spacing w:val="-2"/>
          <w:vertAlign w:val="baseline"/>
        </w:rPr>
        <w:t> </w:t>
      </w:r>
      <w:r>
        <w:rPr>
          <w:vertAlign w:val="baseline"/>
        </w:rPr>
        <w:t>upon</w:t>
      </w:r>
      <w:r>
        <w:rPr>
          <w:spacing w:val="-2"/>
          <w:vertAlign w:val="baseline"/>
        </w:rPr>
        <w:t> </w:t>
      </w:r>
      <w:r>
        <w:rPr>
          <w:vertAlign w:val="baseline"/>
        </w:rPr>
        <w:t>the</w:t>
      </w:r>
      <w:r>
        <w:rPr>
          <w:spacing w:val="-3"/>
          <w:vertAlign w:val="baseline"/>
        </w:rPr>
        <w:t> </w:t>
      </w:r>
      <w:r>
        <w:rPr>
          <w:vertAlign w:val="baseline"/>
        </w:rPr>
        <w:t>two</w:t>
      </w:r>
      <w:r>
        <w:rPr>
          <w:spacing w:val="-2"/>
          <w:vertAlign w:val="baseline"/>
        </w:rPr>
        <w:t> </w:t>
      </w:r>
      <w:r>
        <w:rPr>
          <w:vertAlign w:val="baseline"/>
        </w:rPr>
        <w:t>mezuzot</w:t>
      </w:r>
      <w:r>
        <w:rPr>
          <w:spacing w:val="-2"/>
          <w:vertAlign w:val="baseline"/>
        </w:rPr>
        <w:t> </w:t>
      </w:r>
      <w:r>
        <w:rPr>
          <w:vertAlign w:val="baseline"/>
        </w:rPr>
        <w:t>(doorposts)</w:t>
      </w:r>
      <w:r>
        <w:rPr>
          <w:spacing w:val="-3"/>
          <w:vertAlign w:val="baseline"/>
        </w:rPr>
        <w:t> </w:t>
      </w:r>
      <w:r>
        <w:rPr>
          <w:vertAlign w:val="baseline"/>
        </w:rPr>
        <w:t>and</w:t>
      </w:r>
      <w:r>
        <w:rPr>
          <w:spacing w:val="-2"/>
          <w:vertAlign w:val="baseline"/>
        </w:rPr>
        <w:t> </w:t>
      </w:r>
      <w:r>
        <w:rPr>
          <w:vertAlign w:val="baseline"/>
        </w:rPr>
        <w:t>on</w:t>
      </w:r>
      <w:r>
        <w:rPr>
          <w:spacing w:val="-2"/>
          <w:vertAlign w:val="baseline"/>
        </w:rPr>
        <w:t> </w:t>
      </w:r>
      <w:r>
        <w:rPr>
          <w:vertAlign w:val="baseline"/>
        </w:rPr>
        <w:t>the mashkof (lintel) of the batim (houses), wherein they shall eat it.</w:t>
      </w:r>
    </w:p>
    <w:p>
      <w:pPr>
        <w:pStyle w:val="BodyText"/>
        <w:spacing w:line="259" w:lineRule="auto" w:before="158"/>
        <w:ind w:right="267"/>
      </w:pPr>
      <w:r>
        <w:rPr>
          <w:vertAlign w:val="superscript"/>
        </w:rPr>
        <w:t>8</w:t>
      </w:r>
      <w:r>
        <w:rPr>
          <w:spacing w:val="-18"/>
          <w:vertAlign w:val="baseline"/>
        </w:rPr>
        <w:t> </w:t>
      </w:r>
      <w:r>
        <w:rPr>
          <w:vertAlign w:val="baseline"/>
        </w:rPr>
        <w:t>And</w:t>
      </w:r>
      <w:r>
        <w:rPr>
          <w:spacing w:val="-4"/>
          <w:vertAlign w:val="baseline"/>
        </w:rPr>
        <w:t> </w:t>
      </w:r>
      <w:r>
        <w:rPr>
          <w:vertAlign w:val="baseline"/>
        </w:rPr>
        <w:t>they</w:t>
      </w:r>
      <w:r>
        <w:rPr>
          <w:spacing w:val="-3"/>
          <w:vertAlign w:val="baseline"/>
        </w:rPr>
        <w:t> </w:t>
      </w:r>
      <w:r>
        <w:rPr>
          <w:vertAlign w:val="baseline"/>
        </w:rPr>
        <w:t>shall</w:t>
      </w:r>
      <w:r>
        <w:rPr>
          <w:spacing w:val="-3"/>
          <w:vertAlign w:val="baseline"/>
        </w:rPr>
        <w:t> </w:t>
      </w:r>
      <w:r>
        <w:rPr>
          <w:vertAlign w:val="baseline"/>
        </w:rPr>
        <w:t>eat</w:t>
      </w:r>
      <w:r>
        <w:rPr>
          <w:spacing w:val="-3"/>
          <w:vertAlign w:val="baseline"/>
        </w:rPr>
        <w:t> </w:t>
      </w:r>
      <w:r>
        <w:rPr>
          <w:vertAlign w:val="baseline"/>
        </w:rPr>
        <w:t>the</w:t>
      </w:r>
      <w:r>
        <w:rPr>
          <w:spacing w:val="-4"/>
          <w:vertAlign w:val="baseline"/>
        </w:rPr>
        <w:t> </w:t>
      </w:r>
      <w:r>
        <w:rPr>
          <w:vertAlign w:val="baseline"/>
        </w:rPr>
        <w:t>basar</w:t>
      </w:r>
      <w:r>
        <w:rPr>
          <w:spacing w:val="-4"/>
          <w:vertAlign w:val="baseline"/>
        </w:rPr>
        <w:t> </w:t>
      </w:r>
      <w:r>
        <w:rPr>
          <w:vertAlign w:val="baseline"/>
        </w:rPr>
        <w:t>in</w:t>
      </w:r>
      <w:r>
        <w:rPr>
          <w:spacing w:val="-3"/>
          <w:vertAlign w:val="baseline"/>
        </w:rPr>
        <w:t> </w:t>
      </w:r>
      <w:r>
        <w:rPr>
          <w:vertAlign w:val="baseline"/>
        </w:rPr>
        <w:t>that</w:t>
      </w:r>
      <w:r>
        <w:rPr>
          <w:spacing w:val="-3"/>
          <w:vertAlign w:val="baseline"/>
        </w:rPr>
        <w:t> </w:t>
      </w:r>
      <w:r>
        <w:rPr>
          <w:vertAlign w:val="baseline"/>
        </w:rPr>
        <w:t>night,</w:t>
      </w:r>
      <w:r>
        <w:rPr>
          <w:spacing w:val="-3"/>
          <w:vertAlign w:val="baseline"/>
        </w:rPr>
        <w:t> </w:t>
      </w:r>
      <w:r>
        <w:rPr>
          <w:vertAlign w:val="baseline"/>
        </w:rPr>
        <w:t>roasted</w:t>
      </w:r>
      <w:r>
        <w:rPr>
          <w:spacing w:val="-1"/>
          <w:vertAlign w:val="baseline"/>
        </w:rPr>
        <w:t> </w:t>
      </w:r>
      <w:r>
        <w:rPr>
          <w:vertAlign w:val="baseline"/>
        </w:rPr>
        <w:t>over</w:t>
      </w:r>
      <w:r>
        <w:rPr>
          <w:spacing w:val="-4"/>
          <w:vertAlign w:val="baseline"/>
        </w:rPr>
        <w:t> </w:t>
      </w:r>
      <w:r>
        <w:rPr>
          <w:vertAlign w:val="baseline"/>
        </w:rPr>
        <w:t>eish,</w:t>
      </w:r>
      <w:r>
        <w:rPr>
          <w:spacing w:val="-3"/>
          <w:vertAlign w:val="baseline"/>
        </w:rPr>
        <w:t> </w:t>
      </w:r>
      <w:r>
        <w:rPr>
          <w:vertAlign w:val="baseline"/>
        </w:rPr>
        <w:t>and</w:t>
      </w:r>
      <w:r>
        <w:rPr>
          <w:spacing w:val="-3"/>
          <w:vertAlign w:val="baseline"/>
        </w:rPr>
        <w:t> </w:t>
      </w:r>
      <w:r>
        <w:rPr>
          <w:vertAlign w:val="baseline"/>
        </w:rPr>
        <w:t>matzot;</w:t>
      </w:r>
      <w:r>
        <w:rPr>
          <w:spacing w:val="-3"/>
          <w:vertAlign w:val="baseline"/>
        </w:rPr>
        <w:t> </w:t>
      </w:r>
      <w:r>
        <w:rPr>
          <w:vertAlign w:val="baseline"/>
        </w:rPr>
        <w:t>and</w:t>
      </w:r>
      <w:r>
        <w:rPr>
          <w:spacing w:val="-3"/>
          <w:vertAlign w:val="baseline"/>
        </w:rPr>
        <w:t> </w:t>
      </w:r>
      <w:r>
        <w:rPr>
          <w:vertAlign w:val="baseline"/>
        </w:rPr>
        <w:t>with</w:t>
      </w:r>
      <w:r>
        <w:rPr>
          <w:spacing w:val="-3"/>
          <w:vertAlign w:val="baseline"/>
        </w:rPr>
        <w:t> </w:t>
      </w:r>
      <w:r>
        <w:rPr>
          <w:vertAlign w:val="baseline"/>
        </w:rPr>
        <w:t>maror</w:t>
      </w:r>
      <w:r>
        <w:rPr>
          <w:spacing w:val="-4"/>
          <w:vertAlign w:val="baseline"/>
        </w:rPr>
        <w:t> </w:t>
      </w:r>
      <w:r>
        <w:rPr>
          <w:vertAlign w:val="baseline"/>
        </w:rPr>
        <w:t>they shall eat it.</w:t>
      </w:r>
    </w:p>
    <w:p>
      <w:pPr>
        <w:pStyle w:val="BodyText"/>
        <w:spacing w:before="159"/>
      </w:pPr>
      <w:r>
        <w:rPr/>
        <w:t>Compare</w:t>
      </w:r>
      <w:r>
        <w:rPr>
          <w:spacing w:val="-3"/>
        </w:rPr>
        <w:t> </w:t>
      </w:r>
      <w:r>
        <w:rPr>
          <w:color w:val="0D5FAD"/>
          <w:u w:val="single" w:color="0D5FAD"/>
        </w:rPr>
        <w:t>Ex.</w:t>
      </w:r>
      <w:r>
        <w:rPr>
          <w:color w:val="0D5FAD"/>
          <w:spacing w:val="-1"/>
          <w:u w:val="single" w:color="0D5FAD"/>
        </w:rPr>
        <w:t> </w:t>
      </w:r>
      <w:r>
        <w:rPr>
          <w:color w:val="0D5FAD"/>
          <w:u w:val="single" w:color="0D5FAD"/>
        </w:rPr>
        <w:t>12:6-8</w:t>
      </w:r>
      <w:r>
        <w:rPr>
          <w:color w:val="0D5FAD"/>
          <w:spacing w:val="-1"/>
          <w:u w:val="single" w:color="0D5FAD"/>
        </w:rPr>
        <w:t> </w:t>
      </w:r>
      <w:r>
        <w:rPr>
          <w:color w:val="0D5FAD"/>
          <w:spacing w:val="-2"/>
          <w:u w:val="single" w:color="0D5FAD"/>
        </w:rPr>
        <w:t>(NIV)</w:t>
      </w:r>
      <w:r>
        <w:rPr>
          <w:spacing w:val="-2"/>
        </w:rPr>
        <w:t>;</w:t>
      </w:r>
    </w:p>
    <w:p>
      <w:pPr>
        <w:pStyle w:val="BodyText"/>
        <w:spacing w:line="259" w:lineRule="auto" w:before="183"/>
        <w:ind w:left="119" w:right="571"/>
      </w:pPr>
      <w:r>
        <w:rPr>
          <w:vertAlign w:val="superscript"/>
        </w:rPr>
        <w:t>6</w:t>
      </w:r>
      <w:r>
        <w:rPr>
          <w:spacing w:val="-13"/>
          <w:vertAlign w:val="baseline"/>
        </w:rPr>
        <w:t> </w:t>
      </w:r>
      <w:r>
        <w:rPr>
          <w:vertAlign w:val="baseline"/>
        </w:rPr>
        <w:t>Take care of them until the fourteenth day of the month, when all the members of the community of Israel must slaughter them at twilight.</w:t>
      </w:r>
      <w:r>
        <w:rPr>
          <w:vertAlign w:val="superscript"/>
        </w:rPr>
        <w:t>7</w:t>
      </w:r>
      <w:r>
        <w:rPr>
          <w:spacing w:val="-15"/>
          <w:vertAlign w:val="baseline"/>
        </w:rPr>
        <w:t> </w:t>
      </w:r>
      <w:r>
        <w:rPr>
          <w:vertAlign w:val="baseline"/>
        </w:rPr>
        <w:t>Then they are to take some of the blood</w:t>
      </w:r>
      <w:r>
        <w:rPr>
          <w:spacing w:val="-2"/>
          <w:vertAlign w:val="baseline"/>
        </w:rPr>
        <w:t> </w:t>
      </w:r>
      <w:r>
        <w:rPr>
          <w:vertAlign w:val="baseline"/>
        </w:rPr>
        <w:t>and</w:t>
      </w:r>
      <w:r>
        <w:rPr>
          <w:spacing w:val="-2"/>
          <w:vertAlign w:val="baseline"/>
        </w:rPr>
        <w:t> </w:t>
      </w:r>
      <w:r>
        <w:rPr>
          <w:vertAlign w:val="baseline"/>
        </w:rPr>
        <w:t>put</w:t>
      </w:r>
      <w:r>
        <w:rPr>
          <w:spacing w:val="-2"/>
          <w:vertAlign w:val="baseline"/>
        </w:rPr>
        <w:t> </w:t>
      </w:r>
      <w:r>
        <w:rPr>
          <w:vertAlign w:val="baseline"/>
        </w:rPr>
        <w:t>it</w:t>
      </w:r>
      <w:r>
        <w:rPr>
          <w:spacing w:val="-2"/>
          <w:vertAlign w:val="baseline"/>
        </w:rPr>
        <w:t> </w:t>
      </w:r>
      <w:r>
        <w:rPr>
          <w:vertAlign w:val="baseline"/>
        </w:rPr>
        <w:t>on</w:t>
      </w:r>
      <w:r>
        <w:rPr>
          <w:spacing w:val="-2"/>
          <w:vertAlign w:val="baseline"/>
        </w:rPr>
        <w:t> </w:t>
      </w:r>
      <w:r>
        <w:rPr>
          <w:vertAlign w:val="baseline"/>
        </w:rPr>
        <w:t>the</w:t>
      </w:r>
      <w:r>
        <w:rPr>
          <w:spacing w:val="-3"/>
          <w:vertAlign w:val="baseline"/>
        </w:rPr>
        <w:t> </w:t>
      </w:r>
      <w:r>
        <w:rPr>
          <w:vertAlign w:val="baseline"/>
        </w:rPr>
        <w:t>sides</w:t>
      </w:r>
      <w:r>
        <w:rPr>
          <w:spacing w:val="-2"/>
          <w:vertAlign w:val="baseline"/>
        </w:rPr>
        <w:t> </w:t>
      </w:r>
      <w:r>
        <w:rPr>
          <w:vertAlign w:val="baseline"/>
        </w:rPr>
        <w:t>and</w:t>
      </w:r>
      <w:r>
        <w:rPr>
          <w:spacing w:val="-2"/>
          <w:vertAlign w:val="baseline"/>
        </w:rPr>
        <w:t> </w:t>
      </w:r>
      <w:r>
        <w:rPr>
          <w:vertAlign w:val="baseline"/>
        </w:rPr>
        <w:t>tops</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doorframes</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houses</w:t>
      </w:r>
      <w:r>
        <w:rPr>
          <w:spacing w:val="-2"/>
          <w:vertAlign w:val="baseline"/>
        </w:rPr>
        <w:t> </w:t>
      </w:r>
      <w:r>
        <w:rPr>
          <w:vertAlign w:val="baseline"/>
        </w:rPr>
        <w:t>where</w:t>
      </w:r>
      <w:r>
        <w:rPr>
          <w:spacing w:val="-3"/>
          <w:vertAlign w:val="baseline"/>
        </w:rPr>
        <w:t> </w:t>
      </w:r>
      <w:r>
        <w:rPr>
          <w:vertAlign w:val="baseline"/>
        </w:rPr>
        <w:t>they</w:t>
      </w:r>
      <w:r>
        <w:rPr>
          <w:spacing w:val="-2"/>
          <w:vertAlign w:val="baseline"/>
        </w:rPr>
        <w:t> </w:t>
      </w:r>
      <w:r>
        <w:rPr>
          <w:vertAlign w:val="baseline"/>
        </w:rPr>
        <w:t>eat</w:t>
      </w:r>
      <w:r>
        <w:rPr>
          <w:spacing w:val="-2"/>
          <w:vertAlign w:val="baseline"/>
        </w:rPr>
        <w:t> </w:t>
      </w:r>
      <w:r>
        <w:rPr>
          <w:vertAlign w:val="baseline"/>
        </w:rPr>
        <w:t>the lambs. </w:t>
      </w:r>
      <w:r>
        <w:rPr>
          <w:vertAlign w:val="superscript"/>
        </w:rPr>
        <w:t>8</w:t>
      </w:r>
      <w:r>
        <w:rPr>
          <w:spacing w:val="-14"/>
          <w:vertAlign w:val="baseline"/>
        </w:rPr>
        <w:t> </w:t>
      </w:r>
      <w:r>
        <w:rPr>
          <w:vertAlign w:val="baseline"/>
        </w:rPr>
        <w:t>That same night they are to eat the meat roasted over the fire, along with bitter herbs, and bread made without yeast.</w:t>
      </w:r>
    </w:p>
    <w:p>
      <w:pPr>
        <w:pStyle w:val="BodyText"/>
        <w:spacing w:line="259" w:lineRule="auto" w:before="158"/>
        <w:ind w:right="143"/>
      </w:pPr>
      <w:r>
        <w:rPr/>
        <w:t>Notice</w:t>
      </w:r>
      <w:r>
        <w:rPr>
          <w:spacing w:val="-3"/>
        </w:rPr>
        <w:t> </w:t>
      </w:r>
      <w:r>
        <w:rPr/>
        <w:t>that</w:t>
      </w:r>
      <w:r>
        <w:rPr>
          <w:spacing w:val="-3"/>
        </w:rPr>
        <w:t> </w:t>
      </w:r>
      <w:r>
        <w:rPr/>
        <w:t>the</w:t>
      </w:r>
      <w:r>
        <w:rPr>
          <w:spacing w:val="-3"/>
        </w:rPr>
        <w:t> </w:t>
      </w:r>
      <w:r>
        <w:rPr/>
        <w:t>Lamb</w:t>
      </w:r>
      <w:r>
        <w:rPr>
          <w:spacing w:val="-3"/>
        </w:rPr>
        <w:t> </w:t>
      </w:r>
      <w:r>
        <w:rPr/>
        <w:t>was</w:t>
      </w:r>
      <w:r>
        <w:rPr>
          <w:spacing w:val="-3"/>
        </w:rPr>
        <w:t> </w:t>
      </w:r>
      <w:r>
        <w:rPr/>
        <w:t>to</w:t>
      </w:r>
      <w:r>
        <w:rPr>
          <w:spacing w:val="-3"/>
        </w:rPr>
        <w:t> </w:t>
      </w:r>
      <w:r>
        <w:rPr/>
        <w:t>be</w:t>
      </w:r>
      <w:r>
        <w:rPr>
          <w:spacing w:val="-3"/>
        </w:rPr>
        <w:t> </w:t>
      </w:r>
      <w:r>
        <w:rPr/>
        <w:t>slaughtered</w:t>
      </w:r>
      <w:r>
        <w:rPr>
          <w:spacing w:val="-3"/>
        </w:rPr>
        <w:t> </w:t>
      </w:r>
      <w:r>
        <w:rPr/>
        <w:t>in</w:t>
      </w:r>
      <w:r>
        <w:rPr>
          <w:spacing w:val="-3"/>
        </w:rPr>
        <w:t> </w:t>
      </w:r>
      <w:r>
        <w:rPr/>
        <w:t>the</w:t>
      </w:r>
      <w:r>
        <w:rPr>
          <w:spacing w:val="-2"/>
        </w:rPr>
        <w:t> </w:t>
      </w:r>
      <w:r>
        <w:rPr/>
        <w:t>afternoon,</w:t>
      </w:r>
      <w:r>
        <w:rPr>
          <w:spacing w:val="-3"/>
        </w:rPr>
        <w:t> </w:t>
      </w:r>
      <w:r>
        <w:rPr/>
        <w:t>Nissan</w:t>
      </w:r>
      <w:r>
        <w:rPr>
          <w:spacing w:val="-3"/>
        </w:rPr>
        <w:t> </w:t>
      </w:r>
      <w:r>
        <w:rPr/>
        <w:t>14</w:t>
      </w:r>
      <w:r>
        <w:rPr>
          <w:spacing w:val="-1"/>
        </w:rPr>
        <w:t> </w:t>
      </w:r>
      <w:r>
        <w:rPr/>
        <w:t>and</w:t>
      </w:r>
      <w:r>
        <w:rPr>
          <w:spacing w:val="-1"/>
        </w:rPr>
        <w:t> </w:t>
      </w:r>
      <w:r>
        <w:rPr/>
        <w:t>that</w:t>
      </w:r>
      <w:r>
        <w:rPr>
          <w:spacing w:val="-3"/>
        </w:rPr>
        <w:t> </w:t>
      </w:r>
      <w:r>
        <w:rPr/>
        <w:t>the</w:t>
      </w:r>
      <w:r>
        <w:rPr>
          <w:spacing w:val="-3"/>
        </w:rPr>
        <w:t> </w:t>
      </w:r>
      <w:r>
        <w:rPr/>
        <w:t>eating</w:t>
      </w:r>
      <w:r>
        <w:rPr>
          <w:spacing w:val="-3"/>
        </w:rPr>
        <w:t> </w:t>
      </w:r>
      <w:r>
        <w:rPr/>
        <w:t>of</w:t>
      </w:r>
      <w:r>
        <w:rPr>
          <w:spacing w:val="-3"/>
        </w:rPr>
        <w:t> </w:t>
      </w:r>
      <w:r>
        <w:rPr/>
        <w:t>the meal was to be at nighttime, Nissan 15</w:t>
      </w:r>
    </w:p>
    <w:p>
      <w:pPr>
        <w:pStyle w:val="BodyText"/>
        <w:spacing w:line="259" w:lineRule="auto" w:before="160"/>
        <w:ind w:right="123"/>
      </w:pPr>
      <w:r>
        <w:rPr/>
        <w:t>It was at midnight, Nissan 15, that God’s angel killed all the firstborn in Egypt. But he “passed over” the homes with the blood of the sacrifice on the door posts.</w:t>
      </w:r>
      <w:r>
        <w:rPr>
          <w:spacing w:val="-3"/>
        </w:rPr>
        <w:t> </w:t>
      </w:r>
      <w:r>
        <w:rPr/>
        <w:t>That blood meant life! Shortly after</w:t>
      </w:r>
      <w:r>
        <w:rPr>
          <w:spacing w:val="-6"/>
        </w:rPr>
        <w:t> </w:t>
      </w:r>
      <w:r>
        <w:rPr/>
        <w:t>that,</w:t>
      </w:r>
      <w:r>
        <w:rPr>
          <w:spacing w:val="-3"/>
        </w:rPr>
        <w:t> </w:t>
      </w:r>
      <w:r>
        <w:rPr/>
        <w:t>still</w:t>
      </w:r>
      <w:r>
        <w:rPr>
          <w:spacing w:val="-3"/>
        </w:rPr>
        <w:t> </w:t>
      </w:r>
      <w:r>
        <w:rPr/>
        <w:t>during</w:t>
      </w:r>
      <w:r>
        <w:rPr>
          <w:spacing w:val="-3"/>
        </w:rPr>
        <w:t> </w:t>
      </w:r>
      <w:r>
        <w:rPr/>
        <w:t>the</w:t>
      </w:r>
      <w:r>
        <w:rPr>
          <w:spacing w:val="-4"/>
        </w:rPr>
        <w:t> </w:t>
      </w:r>
      <w:r>
        <w:rPr/>
        <w:t>night</w:t>
      </w:r>
      <w:r>
        <w:rPr>
          <w:spacing w:val="-3"/>
        </w:rPr>
        <w:t> </w:t>
      </w:r>
      <w:r>
        <w:rPr/>
        <w:t>of</w:t>
      </w:r>
      <w:r>
        <w:rPr>
          <w:spacing w:val="-4"/>
        </w:rPr>
        <w:t> </w:t>
      </w:r>
      <w:r>
        <w:rPr/>
        <w:t>Nissan</w:t>
      </w:r>
      <w:r>
        <w:rPr>
          <w:spacing w:val="-3"/>
        </w:rPr>
        <w:t> </w:t>
      </w:r>
      <w:r>
        <w:rPr/>
        <w:t>15,</w:t>
      </w:r>
      <w:r>
        <w:rPr>
          <w:spacing w:val="-3"/>
        </w:rPr>
        <w:t> </w:t>
      </w:r>
      <w:r>
        <w:rPr/>
        <w:t>Pharaoh</w:t>
      </w:r>
      <w:r>
        <w:rPr>
          <w:spacing w:val="-3"/>
        </w:rPr>
        <w:t> </w:t>
      </w:r>
      <w:r>
        <w:rPr/>
        <w:t>summoned</w:t>
      </w:r>
      <w:r>
        <w:rPr>
          <w:spacing w:val="-3"/>
        </w:rPr>
        <w:t> </w:t>
      </w:r>
      <w:r>
        <w:rPr/>
        <w:t>Moses</w:t>
      </w:r>
      <w:r>
        <w:rPr>
          <w:spacing w:val="-3"/>
        </w:rPr>
        <w:t> </w:t>
      </w:r>
      <w:r>
        <w:rPr/>
        <w:t>and</w:t>
      </w:r>
      <w:r>
        <w:rPr>
          <w:spacing w:val="-15"/>
        </w:rPr>
        <w:t> </w:t>
      </w:r>
      <w:r>
        <w:rPr/>
        <w:t>Arron</w:t>
      </w:r>
      <w:r>
        <w:rPr>
          <w:spacing w:val="-1"/>
        </w:rPr>
        <w:t> </w:t>
      </w:r>
      <w:r>
        <w:rPr/>
        <w:t>and</w:t>
      </w:r>
      <w:r>
        <w:rPr>
          <w:spacing w:val="-3"/>
        </w:rPr>
        <w:t> </w:t>
      </w:r>
      <w:r>
        <w:rPr/>
        <w:t>told</w:t>
      </w:r>
      <w:r>
        <w:rPr>
          <w:spacing w:val="-3"/>
        </w:rPr>
        <w:t> </w:t>
      </w:r>
      <w:r>
        <w:rPr/>
        <w:t>them to leave</w:t>
      </w:r>
      <w:r>
        <w:rPr>
          <w:spacing w:val="-1"/>
        </w:rPr>
        <w:t> </w:t>
      </w:r>
      <w:r>
        <w:rPr/>
        <w:t>Egypt with the</w:t>
      </w:r>
      <w:r>
        <w:rPr>
          <w:spacing w:val="-1"/>
        </w:rPr>
        <w:t> </w:t>
      </w:r>
      <w:r>
        <w:rPr/>
        <w:t>Israelites!</w:t>
      </w:r>
      <w:r>
        <w:rPr>
          <w:spacing w:val="-6"/>
        </w:rPr>
        <w:t> </w:t>
      </w:r>
      <w:r>
        <w:rPr/>
        <w:t>The</w:t>
      </w:r>
      <w:r>
        <w:rPr>
          <w:spacing w:val="-1"/>
        </w:rPr>
        <w:t> </w:t>
      </w:r>
      <w:r>
        <w:rPr/>
        <w:t>Israelites left in</w:t>
      </w:r>
      <w:r>
        <w:rPr>
          <w:spacing w:val="-1"/>
        </w:rPr>
        <w:t> </w:t>
      </w:r>
      <w:r>
        <w:rPr/>
        <w:t>a</w:t>
      </w:r>
      <w:r>
        <w:rPr>
          <w:spacing w:val="-1"/>
        </w:rPr>
        <w:t> </w:t>
      </w:r>
      <w:r>
        <w:rPr/>
        <w:t>hurry and had little</w:t>
      </w:r>
      <w:r>
        <w:rPr>
          <w:spacing w:val="-1"/>
        </w:rPr>
        <w:t> </w:t>
      </w:r>
      <w:r>
        <w:rPr/>
        <w:t>time</w:t>
      </w:r>
      <w:r>
        <w:rPr>
          <w:spacing w:val="-1"/>
        </w:rPr>
        <w:t> </w:t>
      </w:r>
      <w:r>
        <w:rPr/>
        <w:t>to prepare food for</w:t>
      </w:r>
      <w:r>
        <w:rPr>
          <w:spacing w:val="-4"/>
        </w:rPr>
        <w:t> </w:t>
      </w:r>
      <w:r>
        <w:rPr/>
        <w:t>the</w:t>
      </w:r>
      <w:r>
        <w:rPr>
          <w:spacing w:val="-3"/>
        </w:rPr>
        <w:t> </w:t>
      </w:r>
      <w:r>
        <w:rPr/>
        <w:t>trip.</w:t>
      </w:r>
      <w:r>
        <w:rPr>
          <w:spacing w:val="-7"/>
        </w:rPr>
        <w:t> </w:t>
      </w:r>
      <w:r>
        <w:rPr/>
        <w:t>They</w:t>
      </w:r>
      <w:r>
        <w:rPr>
          <w:spacing w:val="-2"/>
        </w:rPr>
        <w:t> </w:t>
      </w:r>
      <w:r>
        <w:rPr/>
        <w:t>had</w:t>
      </w:r>
      <w:r>
        <w:rPr>
          <w:spacing w:val="-2"/>
        </w:rPr>
        <w:t> </w:t>
      </w:r>
      <w:r>
        <w:rPr/>
        <w:t>no time</w:t>
      </w:r>
      <w:r>
        <w:rPr>
          <w:spacing w:val="-3"/>
        </w:rPr>
        <w:t> </w:t>
      </w:r>
      <w:r>
        <w:rPr/>
        <w:t>to</w:t>
      </w:r>
      <w:r>
        <w:rPr>
          <w:spacing w:val="-2"/>
        </w:rPr>
        <w:t> </w:t>
      </w:r>
      <w:r>
        <w:rPr/>
        <w:t>allow</w:t>
      </w:r>
      <w:r>
        <w:rPr>
          <w:spacing w:val="-3"/>
        </w:rPr>
        <w:t> </w:t>
      </w:r>
      <w:r>
        <w:rPr/>
        <w:t>bread</w:t>
      </w:r>
      <w:r>
        <w:rPr>
          <w:spacing w:val="-2"/>
        </w:rPr>
        <w:t> </w:t>
      </w:r>
      <w:r>
        <w:rPr/>
        <w:t>to</w:t>
      </w:r>
      <w:r>
        <w:rPr>
          <w:spacing w:val="-2"/>
        </w:rPr>
        <w:t> </w:t>
      </w:r>
      <w:r>
        <w:rPr/>
        <w:t>ferment</w:t>
      </w:r>
      <w:r>
        <w:rPr>
          <w:spacing w:val="-2"/>
        </w:rPr>
        <w:t> </w:t>
      </w:r>
      <w:r>
        <w:rPr/>
        <w:t>with</w:t>
      </w:r>
      <w:r>
        <w:rPr>
          <w:spacing w:val="-2"/>
        </w:rPr>
        <w:t> </w:t>
      </w:r>
      <w:r>
        <w:rPr/>
        <w:t>yeast.</w:t>
      </w:r>
      <w:r>
        <w:rPr>
          <w:spacing w:val="-7"/>
        </w:rPr>
        <w:t> </w:t>
      </w:r>
      <w:r>
        <w:rPr/>
        <w:t>They</w:t>
      </w:r>
      <w:r>
        <w:rPr>
          <w:spacing w:val="-2"/>
        </w:rPr>
        <w:t> </w:t>
      </w:r>
      <w:r>
        <w:rPr/>
        <w:t>had</w:t>
      </w:r>
      <w:r>
        <w:rPr>
          <w:spacing w:val="-2"/>
        </w:rPr>
        <w:t> </w:t>
      </w:r>
      <w:r>
        <w:rPr/>
        <w:t>to</w:t>
      </w:r>
      <w:r>
        <w:rPr>
          <w:spacing w:val="-2"/>
        </w:rPr>
        <w:t> </w:t>
      </w:r>
      <w:r>
        <w:rPr/>
        <w:t>go!</w:t>
      </w:r>
      <w:r>
        <w:rPr>
          <w:spacing w:val="-16"/>
        </w:rPr>
        <w:t> </w:t>
      </w:r>
      <w:r>
        <w:rPr/>
        <w:t>And</w:t>
      </w:r>
      <w:r>
        <w:rPr>
          <w:spacing w:val="-2"/>
        </w:rPr>
        <w:t> </w:t>
      </w:r>
      <w:r>
        <w:rPr/>
        <w:t>thus,</w:t>
      </w:r>
      <w:r>
        <w:rPr>
          <w:spacing w:val="-2"/>
        </w:rPr>
        <w:t> </w:t>
      </w:r>
      <w:r>
        <w:rPr/>
        <w:t>for a reminder, this is why during Nissan 15, bread that is eaten has no yeast (Ex. 12:31-39).</w:t>
      </w:r>
    </w:p>
    <w:p>
      <w:pPr>
        <w:pStyle w:val="BodyText"/>
        <w:spacing w:before="158"/>
      </w:pPr>
      <w:r>
        <w:rPr/>
        <w:t>Interestingly,</w:t>
      </w:r>
      <w:r>
        <w:rPr>
          <w:spacing w:val="-6"/>
        </w:rPr>
        <w:t> </w:t>
      </w:r>
      <w:r>
        <w:rPr/>
        <w:t>Exodus</w:t>
      </w:r>
      <w:r>
        <w:rPr>
          <w:spacing w:val="-3"/>
        </w:rPr>
        <w:t> </w:t>
      </w:r>
      <w:r>
        <w:rPr/>
        <w:t>12:48-51</w:t>
      </w:r>
      <w:r>
        <w:rPr>
          <w:spacing w:val="-3"/>
        </w:rPr>
        <w:t> </w:t>
      </w:r>
      <w:r>
        <w:rPr/>
        <w:t>shows</w:t>
      </w:r>
      <w:r>
        <w:rPr>
          <w:spacing w:val="-3"/>
        </w:rPr>
        <w:t> </w:t>
      </w:r>
      <w:r>
        <w:rPr/>
        <w:t>that</w:t>
      </w:r>
      <w:r>
        <w:rPr>
          <w:spacing w:val="-4"/>
        </w:rPr>
        <w:t> </w:t>
      </w:r>
      <w:r>
        <w:rPr/>
        <w:t>foreigners</w:t>
      </w:r>
      <w:r>
        <w:rPr>
          <w:spacing w:val="-3"/>
        </w:rPr>
        <w:t> </w:t>
      </w:r>
      <w:r>
        <w:rPr/>
        <w:t>could</w:t>
      </w:r>
      <w:r>
        <w:rPr>
          <w:spacing w:val="-3"/>
        </w:rPr>
        <w:t> </w:t>
      </w:r>
      <w:r>
        <w:rPr/>
        <w:t>partake</w:t>
      </w:r>
      <w:r>
        <w:rPr>
          <w:spacing w:val="-4"/>
        </w:rPr>
        <w:t> </w:t>
      </w:r>
      <w:r>
        <w:rPr/>
        <w:t>just</w:t>
      </w:r>
      <w:r>
        <w:rPr>
          <w:spacing w:val="-4"/>
        </w:rPr>
        <w:t> </w:t>
      </w:r>
      <w:r>
        <w:rPr/>
        <w:t>as</w:t>
      </w:r>
      <w:r>
        <w:rPr>
          <w:spacing w:val="-1"/>
        </w:rPr>
        <w:t> </w:t>
      </w:r>
      <w:r>
        <w:rPr/>
        <w:t>a</w:t>
      </w:r>
      <w:r>
        <w:rPr>
          <w:spacing w:val="-4"/>
        </w:rPr>
        <w:t> </w:t>
      </w:r>
      <w:r>
        <w:rPr/>
        <w:t>natural</w:t>
      </w:r>
      <w:r>
        <w:rPr>
          <w:spacing w:val="-3"/>
        </w:rPr>
        <w:t> </w:t>
      </w:r>
      <w:r>
        <w:rPr>
          <w:spacing w:val="-2"/>
        </w:rPr>
        <w:t>Hebrew.</w:t>
      </w:r>
    </w:p>
    <w:p>
      <w:pPr>
        <w:spacing w:after="0"/>
        <w:sectPr>
          <w:pgSz w:w="12240" w:h="15840"/>
          <w:pgMar w:header="0" w:footer="523" w:top="1360" w:bottom="720" w:left="1320" w:right="1320"/>
        </w:sectPr>
      </w:pPr>
    </w:p>
    <w:p>
      <w:pPr>
        <w:pStyle w:val="Heading1"/>
      </w:pPr>
      <w:r>
        <w:rPr/>
        <w:t>What</w:t>
      </w:r>
      <w:r>
        <w:rPr>
          <w:spacing w:val="-7"/>
        </w:rPr>
        <w:t> </w:t>
      </w:r>
      <w:r>
        <w:rPr/>
        <w:t>does</w:t>
      </w:r>
      <w:r>
        <w:rPr>
          <w:spacing w:val="-3"/>
        </w:rPr>
        <w:t> </w:t>
      </w:r>
      <w:r>
        <w:rPr/>
        <w:t>it</w:t>
      </w:r>
      <w:r>
        <w:rPr>
          <w:spacing w:val="-3"/>
        </w:rPr>
        <w:t> </w:t>
      </w:r>
      <w:r>
        <w:rPr/>
        <w:t>mean</w:t>
      </w:r>
      <w:r>
        <w:rPr>
          <w:spacing w:val="-3"/>
        </w:rPr>
        <w:t> </w:t>
      </w:r>
      <w:r>
        <w:rPr/>
        <w:t>to</w:t>
      </w:r>
      <w:r>
        <w:rPr>
          <w:spacing w:val="-2"/>
        </w:rPr>
        <w:t> </w:t>
      </w:r>
      <w:r>
        <w:rPr/>
        <w:t>be</w:t>
      </w:r>
      <w:r>
        <w:rPr>
          <w:spacing w:val="-3"/>
        </w:rPr>
        <w:t> </w:t>
      </w:r>
      <w:r>
        <w:rPr/>
        <w:t>“Born</w:t>
      </w:r>
      <w:r>
        <w:rPr>
          <w:spacing w:val="-18"/>
        </w:rPr>
        <w:t> </w:t>
      </w:r>
      <w:r>
        <w:rPr/>
        <w:t>Again”</w:t>
      </w:r>
      <w:r>
        <w:rPr>
          <w:spacing w:val="-5"/>
        </w:rPr>
        <w:t> </w:t>
      </w:r>
      <w:r>
        <w:rPr/>
        <w:t>and</w:t>
      </w:r>
      <w:r>
        <w:rPr>
          <w:spacing w:val="-3"/>
        </w:rPr>
        <w:t> </w:t>
      </w:r>
      <w:r>
        <w:rPr/>
        <w:t>was</w:t>
      </w:r>
      <w:r>
        <w:rPr>
          <w:spacing w:val="-4"/>
        </w:rPr>
        <w:t> </w:t>
      </w:r>
      <w:r>
        <w:rPr/>
        <w:t>Jesus</w:t>
      </w:r>
      <w:r>
        <w:rPr>
          <w:spacing w:val="-2"/>
        </w:rPr>
        <w:t> </w:t>
      </w:r>
      <w:r>
        <w:rPr/>
        <w:t>born</w:t>
      </w:r>
      <w:r>
        <w:rPr>
          <w:spacing w:val="-3"/>
        </w:rPr>
        <w:t> </w:t>
      </w:r>
      <w:r>
        <w:rPr>
          <w:spacing w:val="-2"/>
        </w:rPr>
        <w:t>again?</w:t>
      </w:r>
    </w:p>
    <w:p>
      <w:pPr>
        <w:pStyle w:val="BodyText"/>
        <w:ind w:left="0"/>
        <w:rPr>
          <w:b/>
          <w:sz w:val="30"/>
        </w:rPr>
      </w:pPr>
    </w:p>
    <w:p>
      <w:pPr>
        <w:pStyle w:val="BodyText"/>
        <w:spacing w:before="9"/>
        <w:ind w:left="0"/>
        <w:rPr>
          <w:b/>
          <w:sz w:val="25"/>
        </w:rPr>
      </w:pPr>
    </w:p>
    <w:p>
      <w:pPr>
        <w:pStyle w:val="BodyText"/>
        <w:spacing w:line="259" w:lineRule="auto"/>
      </w:pPr>
      <w:r>
        <w:rPr>
          <w:b/>
        </w:rPr>
        <w:t>The term “to be born again” signifies someone to have a “fresh start.” </w:t>
      </w:r>
      <w:r>
        <w:rPr/>
        <w:t>That is, to repent of one’s sins and start over with the intent of pleasing God. This is usually symbolized by water baptism. In Jesus’</w:t>
      </w:r>
      <w:r>
        <w:rPr>
          <w:spacing w:val="-13"/>
        </w:rPr>
        <w:t> </w:t>
      </w:r>
      <w:r>
        <w:rPr/>
        <w:t>case he did not need to repent of sins because he was sinless. Even John the baptizer</w:t>
      </w:r>
      <w:r>
        <w:rPr>
          <w:spacing w:val="-4"/>
        </w:rPr>
        <w:t> </w:t>
      </w:r>
      <w:r>
        <w:rPr/>
        <w:t>knew</w:t>
      </w:r>
      <w:r>
        <w:rPr>
          <w:spacing w:val="-4"/>
        </w:rPr>
        <w:t> </w:t>
      </w:r>
      <w:r>
        <w:rPr/>
        <w:t>this.</w:t>
      </w:r>
      <w:r>
        <w:rPr>
          <w:spacing w:val="-3"/>
        </w:rPr>
        <w:t> </w:t>
      </w:r>
      <w:r>
        <w:rPr/>
        <w:t>John</w:t>
      </w:r>
      <w:r>
        <w:rPr>
          <w:spacing w:val="-3"/>
        </w:rPr>
        <w:t> </w:t>
      </w:r>
      <w:r>
        <w:rPr/>
        <w:t>had</w:t>
      </w:r>
      <w:r>
        <w:rPr>
          <w:spacing w:val="-3"/>
        </w:rPr>
        <w:t> </w:t>
      </w:r>
      <w:r>
        <w:rPr/>
        <w:t>been</w:t>
      </w:r>
      <w:r>
        <w:rPr>
          <w:spacing w:val="-3"/>
        </w:rPr>
        <w:t> </w:t>
      </w:r>
      <w:r>
        <w:rPr/>
        <w:t>baptizing</w:t>
      </w:r>
      <w:r>
        <w:rPr>
          <w:spacing w:val="-3"/>
        </w:rPr>
        <w:t> </w:t>
      </w:r>
      <w:r>
        <w:rPr/>
        <w:t>Israelites</w:t>
      </w:r>
      <w:r>
        <w:rPr>
          <w:spacing w:val="-3"/>
        </w:rPr>
        <w:t> </w:t>
      </w:r>
      <w:r>
        <w:rPr/>
        <w:t>with</w:t>
      </w:r>
      <w:r>
        <w:rPr>
          <w:spacing w:val="-3"/>
        </w:rPr>
        <w:t> </w:t>
      </w:r>
      <w:r>
        <w:rPr/>
        <w:t>the</w:t>
      </w:r>
      <w:r>
        <w:rPr>
          <w:spacing w:val="-4"/>
        </w:rPr>
        <w:t> </w:t>
      </w:r>
      <w:r>
        <w:rPr/>
        <w:t>thought</w:t>
      </w:r>
      <w:r>
        <w:rPr>
          <w:spacing w:val="-3"/>
        </w:rPr>
        <w:t> </w:t>
      </w:r>
      <w:r>
        <w:rPr/>
        <w:t>that</w:t>
      </w:r>
      <w:r>
        <w:rPr>
          <w:spacing w:val="-5"/>
        </w:rPr>
        <w:t> </w:t>
      </w:r>
      <w:r>
        <w:rPr/>
        <w:t>Israel</w:t>
      </w:r>
      <w:r>
        <w:rPr>
          <w:spacing w:val="-3"/>
        </w:rPr>
        <w:t> </w:t>
      </w:r>
      <w:r>
        <w:rPr/>
        <w:t>had</w:t>
      </w:r>
      <w:r>
        <w:rPr>
          <w:spacing w:val="-3"/>
        </w:rPr>
        <w:t> </w:t>
      </w:r>
      <w:r>
        <w:rPr/>
        <w:t>to</w:t>
      </w:r>
      <w:r>
        <w:rPr>
          <w:spacing w:val="-3"/>
        </w:rPr>
        <w:t> </w:t>
      </w:r>
      <w:r>
        <w:rPr/>
        <w:t>be</w:t>
      </w:r>
      <w:r>
        <w:rPr>
          <w:spacing w:val="-4"/>
        </w:rPr>
        <w:t> </w:t>
      </w:r>
      <w:r>
        <w:rPr/>
        <w:t>made ready for the appearance of the messiah. They needed to repent. Jesus did not. However, Jesus’ baptism was to show his Father and others that it was time for him to commence the most important task for the reason he was sent by his Father; To open the doors of salvation, for the entire world. It is up to us to turn around, a.k.a. “be born again” and go through those doors.</w:t>
      </w:r>
    </w:p>
    <w:p>
      <w:pPr>
        <w:spacing w:after="0" w:line="259" w:lineRule="auto"/>
        <w:sectPr>
          <w:pgSz w:w="12240" w:h="15840"/>
          <w:pgMar w:header="0" w:footer="523" w:top="1380" w:bottom="720" w:left="1320" w:right="1320"/>
        </w:sectPr>
      </w:pPr>
    </w:p>
    <w:p>
      <w:pPr>
        <w:pStyle w:val="Heading1"/>
      </w:pPr>
      <w:r>
        <w:rPr/>
        <w:t>The</w:t>
      </w:r>
      <w:r>
        <w:rPr>
          <w:spacing w:val="-5"/>
        </w:rPr>
        <w:t> </w:t>
      </w:r>
      <w:r>
        <w:rPr/>
        <w:t>Rich</w:t>
      </w:r>
      <w:r>
        <w:rPr>
          <w:spacing w:val="-3"/>
        </w:rPr>
        <w:t> </w:t>
      </w:r>
      <w:r>
        <w:rPr/>
        <w:t>Man</w:t>
      </w:r>
      <w:r>
        <w:rPr>
          <w:spacing w:val="-4"/>
        </w:rPr>
        <w:t> </w:t>
      </w:r>
      <w:r>
        <w:rPr/>
        <w:t>and</w:t>
      </w:r>
      <w:r>
        <w:rPr>
          <w:spacing w:val="-5"/>
        </w:rPr>
        <w:t> </w:t>
      </w:r>
      <w:r>
        <w:rPr/>
        <w:t>Lazarus.</w:t>
      </w:r>
      <w:r>
        <w:rPr>
          <w:spacing w:val="-7"/>
        </w:rPr>
        <w:t> </w:t>
      </w:r>
      <w:r>
        <w:rPr/>
        <w:t>What</w:t>
      </w:r>
      <w:r>
        <w:rPr>
          <w:spacing w:val="-2"/>
        </w:rPr>
        <w:t> </w:t>
      </w:r>
      <w:r>
        <w:rPr/>
        <w:t>does</w:t>
      </w:r>
      <w:r>
        <w:rPr>
          <w:spacing w:val="-4"/>
        </w:rPr>
        <w:t> </w:t>
      </w:r>
      <w:r>
        <w:rPr/>
        <w:t>it</w:t>
      </w:r>
      <w:r>
        <w:rPr>
          <w:spacing w:val="-2"/>
        </w:rPr>
        <w:t> mean?</w:t>
      </w:r>
    </w:p>
    <w:p>
      <w:pPr>
        <w:pStyle w:val="BodyText"/>
        <w:ind w:left="0"/>
        <w:rPr>
          <w:b/>
          <w:sz w:val="30"/>
        </w:rPr>
      </w:pPr>
    </w:p>
    <w:p>
      <w:pPr>
        <w:pStyle w:val="BodyText"/>
        <w:spacing w:before="9"/>
        <w:ind w:left="0"/>
        <w:rPr>
          <w:b/>
          <w:sz w:val="25"/>
        </w:rPr>
      </w:pPr>
    </w:p>
    <w:p>
      <w:pPr>
        <w:pStyle w:val="BodyText"/>
        <w:spacing w:line="259" w:lineRule="auto"/>
        <w:ind w:right="267"/>
      </w:pPr>
      <w:r>
        <w:rPr/>
        <w:t>Simply</w:t>
      </w:r>
      <w:r>
        <w:rPr>
          <w:spacing w:val="-2"/>
        </w:rPr>
        <w:t> </w:t>
      </w:r>
      <w:r>
        <w:rPr/>
        <w:t>put,</w:t>
      </w:r>
      <w:r>
        <w:rPr>
          <w:spacing w:val="-2"/>
        </w:rPr>
        <w:t> </w:t>
      </w:r>
      <w:r>
        <w:rPr/>
        <w:t>this</w:t>
      </w:r>
      <w:r>
        <w:rPr>
          <w:spacing w:val="-2"/>
        </w:rPr>
        <w:t> </w:t>
      </w:r>
      <w:r>
        <w:rPr/>
        <w:t>is</w:t>
      </w:r>
      <w:r>
        <w:rPr>
          <w:spacing w:val="-2"/>
        </w:rPr>
        <w:t> </w:t>
      </w:r>
      <w:r>
        <w:rPr/>
        <w:t>an</w:t>
      </w:r>
      <w:r>
        <w:rPr>
          <w:spacing w:val="-2"/>
        </w:rPr>
        <w:t> </w:t>
      </w:r>
      <w:r>
        <w:rPr/>
        <w:t>allegory</w:t>
      </w:r>
      <w:r>
        <w:rPr>
          <w:spacing w:val="-2"/>
        </w:rPr>
        <w:t> </w:t>
      </w:r>
      <w:r>
        <w:rPr/>
        <w:t>to</w:t>
      </w:r>
      <w:r>
        <w:rPr>
          <w:spacing w:val="-2"/>
        </w:rPr>
        <w:t> </w:t>
      </w:r>
      <w:r>
        <w:rPr/>
        <w:t>drive</w:t>
      </w:r>
      <w:r>
        <w:rPr>
          <w:spacing w:val="-3"/>
        </w:rPr>
        <w:t> </w:t>
      </w:r>
      <w:r>
        <w:rPr/>
        <w:t>the</w:t>
      </w:r>
      <w:r>
        <w:rPr>
          <w:spacing w:val="-3"/>
        </w:rPr>
        <w:t> </w:t>
      </w:r>
      <w:r>
        <w:rPr/>
        <w:t>point</w:t>
      </w:r>
      <w:r>
        <w:rPr>
          <w:spacing w:val="-2"/>
        </w:rPr>
        <w:t> </w:t>
      </w:r>
      <w:r>
        <w:rPr/>
        <w:t>home</w:t>
      </w:r>
      <w:r>
        <w:rPr>
          <w:spacing w:val="-3"/>
        </w:rPr>
        <w:t> </w:t>
      </w:r>
      <w:r>
        <w:rPr/>
        <w:t>that</w:t>
      </w:r>
      <w:r>
        <w:rPr>
          <w:spacing w:val="-2"/>
        </w:rPr>
        <w:t> </w:t>
      </w:r>
      <w:r>
        <w:rPr/>
        <w:t>those</w:t>
      </w:r>
      <w:r>
        <w:rPr>
          <w:spacing w:val="-3"/>
        </w:rPr>
        <w:t> </w:t>
      </w:r>
      <w:r>
        <w:rPr/>
        <w:t>who</w:t>
      </w:r>
      <w:r>
        <w:rPr>
          <w:spacing w:val="-2"/>
        </w:rPr>
        <w:t> </w:t>
      </w:r>
      <w:r>
        <w:rPr/>
        <w:t>love</w:t>
      </w:r>
      <w:r>
        <w:rPr>
          <w:spacing w:val="-3"/>
        </w:rPr>
        <w:t> </w:t>
      </w:r>
      <w:r>
        <w:rPr/>
        <w:t>to</w:t>
      </w:r>
      <w:r>
        <w:rPr>
          <w:spacing w:val="-2"/>
        </w:rPr>
        <w:t> </w:t>
      </w:r>
      <w:r>
        <w:rPr/>
        <w:t>be</w:t>
      </w:r>
      <w:r>
        <w:rPr>
          <w:spacing w:val="-3"/>
        </w:rPr>
        <w:t> </w:t>
      </w:r>
      <w:r>
        <w:rPr/>
        <w:t>first</w:t>
      </w:r>
      <w:r>
        <w:rPr>
          <w:spacing w:val="-2"/>
        </w:rPr>
        <w:t> </w:t>
      </w:r>
      <w:r>
        <w:rPr/>
        <w:t>in</w:t>
      </w:r>
      <w:r>
        <w:rPr>
          <w:spacing w:val="-2"/>
        </w:rPr>
        <w:t> </w:t>
      </w:r>
      <w:r>
        <w:rPr/>
        <w:t>riches with the glory of man rather than with God will be last, in God’s sight and kingdom.</w:t>
      </w:r>
    </w:p>
    <w:p>
      <w:pPr>
        <w:pStyle w:val="BodyText"/>
        <w:spacing w:line="259" w:lineRule="auto" w:before="160"/>
        <w:ind w:right="267"/>
      </w:pPr>
      <w:r>
        <w:rPr/>
        <w:t>Sad</w:t>
      </w:r>
      <w:r>
        <w:rPr>
          <w:spacing w:val="-4"/>
        </w:rPr>
        <w:t> </w:t>
      </w:r>
      <w:r>
        <w:rPr/>
        <w:t>to</w:t>
      </w:r>
      <w:r>
        <w:rPr>
          <w:spacing w:val="-4"/>
        </w:rPr>
        <w:t> </w:t>
      </w:r>
      <w:r>
        <w:rPr/>
        <w:t>say,</w:t>
      </w:r>
      <w:r>
        <w:rPr>
          <w:spacing w:val="-4"/>
        </w:rPr>
        <w:t> </w:t>
      </w:r>
      <w:r>
        <w:rPr/>
        <w:t>many</w:t>
      </w:r>
      <w:r>
        <w:rPr>
          <w:spacing w:val="-4"/>
        </w:rPr>
        <w:t> </w:t>
      </w:r>
      <w:r>
        <w:rPr/>
        <w:t>have</w:t>
      </w:r>
      <w:r>
        <w:rPr>
          <w:spacing w:val="-5"/>
        </w:rPr>
        <w:t> </w:t>
      </w:r>
      <w:r>
        <w:rPr/>
        <w:t>used</w:t>
      </w:r>
      <w:r>
        <w:rPr>
          <w:spacing w:val="-4"/>
        </w:rPr>
        <w:t> </w:t>
      </w:r>
      <w:r>
        <w:rPr/>
        <w:t>this</w:t>
      </w:r>
      <w:r>
        <w:rPr>
          <w:spacing w:val="-4"/>
        </w:rPr>
        <w:t> </w:t>
      </w:r>
      <w:r>
        <w:rPr/>
        <w:t>allegory</w:t>
      </w:r>
      <w:r>
        <w:rPr>
          <w:spacing w:val="-4"/>
        </w:rPr>
        <w:t> </w:t>
      </w:r>
      <w:r>
        <w:rPr/>
        <w:t>to</w:t>
      </w:r>
      <w:r>
        <w:rPr>
          <w:spacing w:val="-4"/>
        </w:rPr>
        <w:t> </w:t>
      </w:r>
      <w:r>
        <w:rPr/>
        <w:t>bolster</w:t>
      </w:r>
      <w:r>
        <w:rPr>
          <w:spacing w:val="-3"/>
        </w:rPr>
        <w:t> </w:t>
      </w:r>
      <w:r>
        <w:rPr/>
        <w:t>support</w:t>
      </w:r>
      <w:r>
        <w:rPr>
          <w:spacing w:val="-4"/>
        </w:rPr>
        <w:t> </w:t>
      </w:r>
      <w:r>
        <w:rPr/>
        <w:t>for</w:t>
      </w:r>
      <w:r>
        <w:rPr>
          <w:spacing w:val="-5"/>
        </w:rPr>
        <w:t> </w:t>
      </w:r>
      <w:r>
        <w:rPr/>
        <w:t>the</w:t>
      </w:r>
      <w:r>
        <w:rPr>
          <w:spacing w:val="-5"/>
        </w:rPr>
        <w:t> </w:t>
      </w:r>
      <w:r>
        <w:rPr/>
        <w:t>incorrect</w:t>
      </w:r>
      <w:r>
        <w:rPr>
          <w:spacing w:val="-2"/>
        </w:rPr>
        <w:t> </w:t>
      </w:r>
      <w:r>
        <w:rPr/>
        <w:t>thought</w:t>
      </w:r>
      <w:r>
        <w:rPr>
          <w:spacing w:val="-4"/>
        </w:rPr>
        <w:t> </w:t>
      </w:r>
      <w:r>
        <w:rPr/>
        <w:t>that</w:t>
      </w:r>
      <w:r>
        <w:rPr>
          <w:spacing w:val="-4"/>
        </w:rPr>
        <w:t> </w:t>
      </w:r>
      <w:r>
        <w:rPr/>
        <w:t>people are still conscious after they die and go to either “heaven” or “hell,” receiving their reward, at that time. But they miss the point, along with the rest of God’s word that contradicts such teachings. So, taking into consideration that the bible says people are “asleep” and “unconscious” in death, what does this story really mean? See </w:t>
      </w:r>
      <w:r>
        <w:rPr>
          <w:i/>
        </w:rPr>
        <w:t>The Soul and Spirit </w:t>
      </w:r>
      <w:r>
        <w:rPr/>
        <w:t>chapter for more information.</w:t>
      </w:r>
    </w:p>
    <w:p>
      <w:pPr>
        <w:spacing w:before="158"/>
        <w:ind w:left="120" w:right="0" w:firstLine="0"/>
        <w:jc w:val="left"/>
        <w:rPr>
          <w:b/>
          <w:sz w:val="24"/>
        </w:rPr>
      </w:pPr>
      <w:r>
        <w:rPr>
          <w:b/>
          <w:color w:val="0D5FAD"/>
          <w:sz w:val="24"/>
          <w:u w:val="single" w:color="0D5FAD"/>
        </w:rPr>
        <w:t>Luke</w:t>
      </w:r>
      <w:r>
        <w:rPr>
          <w:b/>
          <w:color w:val="0D5FAD"/>
          <w:spacing w:val="-2"/>
          <w:sz w:val="24"/>
          <w:u w:val="single" w:color="0D5FAD"/>
        </w:rPr>
        <w:t> </w:t>
      </w:r>
      <w:r>
        <w:rPr>
          <w:b/>
          <w:color w:val="0D5FAD"/>
          <w:sz w:val="24"/>
          <w:u w:val="single" w:color="0D5FAD"/>
        </w:rPr>
        <w:t>16:19-31</w:t>
      </w:r>
      <w:r>
        <w:rPr>
          <w:b/>
          <w:color w:val="0D5FAD"/>
          <w:spacing w:val="-1"/>
          <w:sz w:val="24"/>
          <w:u w:val="single" w:color="0D5FAD"/>
        </w:rPr>
        <w:t> </w:t>
      </w:r>
      <w:r>
        <w:rPr>
          <w:b/>
          <w:color w:val="0D5FAD"/>
          <w:spacing w:val="-2"/>
          <w:sz w:val="24"/>
          <w:u w:val="single" w:color="0D5FAD"/>
        </w:rPr>
        <w:t>(YLT)</w:t>
      </w:r>
      <w:r>
        <w:rPr>
          <w:b/>
          <w:spacing w:val="-2"/>
          <w:sz w:val="24"/>
        </w:rPr>
        <w:t>;</w:t>
      </w:r>
    </w:p>
    <w:p>
      <w:pPr>
        <w:pStyle w:val="BodyText"/>
        <w:spacing w:line="259" w:lineRule="auto" w:before="183"/>
      </w:pPr>
      <w:r>
        <w:rPr>
          <w:vertAlign w:val="superscript"/>
        </w:rPr>
        <w:t>19</w:t>
      </w:r>
      <w:r>
        <w:rPr>
          <w:spacing w:val="-21"/>
          <w:vertAlign w:val="baseline"/>
        </w:rPr>
        <w:t> </w:t>
      </w:r>
      <w:r>
        <w:rPr>
          <w:vertAlign w:val="baseline"/>
        </w:rPr>
        <w:t>`And</w:t>
      </w:r>
      <w:r>
        <w:rPr>
          <w:spacing w:val="-4"/>
          <w:vertAlign w:val="baseline"/>
        </w:rPr>
        <w:t> </w:t>
      </w:r>
      <w:r>
        <w:rPr>
          <w:vertAlign w:val="baseline"/>
        </w:rPr>
        <w:t>—</w:t>
      </w:r>
      <w:r>
        <w:rPr>
          <w:spacing w:val="-3"/>
          <w:vertAlign w:val="baseline"/>
        </w:rPr>
        <w:t> </w:t>
      </w:r>
      <w:r>
        <w:rPr>
          <w:vertAlign w:val="baseline"/>
        </w:rPr>
        <w:t>a</w:t>
      </w:r>
      <w:r>
        <w:rPr>
          <w:spacing w:val="-4"/>
          <w:vertAlign w:val="baseline"/>
        </w:rPr>
        <w:t> </w:t>
      </w:r>
      <w:r>
        <w:rPr>
          <w:vertAlign w:val="baseline"/>
        </w:rPr>
        <w:t>certain</w:t>
      </w:r>
      <w:r>
        <w:rPr>
          <w:spacing w:val="-3"/>
          <w:vertAlign w:val="baseline"/>
        </w:rPr>
        <w:t> </w:t>
      </w:r>
      <w:r>
        <w:rPr>
          <w:vertAlign w:val="baseline"/>
        </w:rPr>
        <w:t>man</w:t>
      </w:r>
      <w:r>
        <w:rPr>
          <w:spacing w:val="-1"/>
          <w:vertAlign w:val="baseline"/>
        </w:rPr>
        <w:t> </w:t>
      </w:r>
      <w:r>
        <w:rPr>
          <w:vertAlign w:val="baseline"/>
        </w:rPr>
        <w:t>was</w:t>
      </w:r>
      <w:r>
        <w:rPr>
          <w:spacing w:val="-3"/>
          <w:vertAlign w:val="baseline"/>
        </w:rPr>
        <w:t> </w:t>
      </w:r>
      <w:r>
        <w:rPr>
          <w:vertAlign w:val="baseline"/>
        </w:rPr>
        <w:t>rich,</w:t>
      </w:r>
      <w:r>
        <w:rPr>
          <w:spacing w:val="-3"/>
          <w:vertAlign w:val="baseline"/>
        </w:rPr>
        <w:t> </w:t>
      </w:r>
      <w:r>
        <w:rPr>
          <w:vertAlign w:val="baseline"/>
        </w:rPr>
        <w:t>and</w:t>
      </w:r>
      <w:r>
        <w:rPr>
          <w:spacing w:val="-1"/>
          <w:vertAlign w:val="baseline"/>
        </w:rPr>
        <w:t> </w:t>
      </w:r>
      <w:r>
        <w:rPr>
          <w:vertAlign w:val="baseline"/>
        </w:rPr>
        <w:t>was</w:t>
      </w:r>
      <w:r>
        <w:rPr>
          <w:spacing w:val="-3"/>
          <w:vertAlign w:val="baseline"/>
        </w:rPr>
        <w:t> </w:t>
      </w:r>
      <w:r>
        <w:rPr>
          <w:vertAlign w:val="baseline"/>
        </w:rPr>
        <w:t>clothed</w:t>
      </w:r>
      <w:r>
        <w:rPr>
          <w:spacing w:val="-3"/>
          <w:vertAlign w:val="baseline"/>
        </w:rPr>
        <w:t> </w:t>
      </w:r>
      <w:r>
        <w:rPr>
          <w:vertAlign w:val="baseline"/>
        </w:rPr>
        <w:t>in</w:t>
      </w:r>
      <w:r>
        <w:rPr>
          <w:spacing w:val="-3"/>
          <w:vertAlign w:val="baseline"/>
        </w:rPr>
        <w:t> </w:t>
      </w:r>
      <w:r>
        <w:rPr>
          <w:vertAlign w:val="baseline"/>
        </w:rPr>
        <w:t>purple</w:t>
      </w:r>
      <w:r>
        <w:rPr>
          <w:spacing w:val="-4"/>
          <w:vertAlign w:val="baseline"/>
        </w:rPr>
        <w:t> </w:t>
      </w:r>
      <w:r>
        <w:rPr>
          <w:vertAlign w:val="baseline"/>
        </w:rPr>
        <w:t>and</w:t>
      </w:r>
      <w:r>
        <w:rPr>
          <w:spacing w:val="-3"/>
          <w:vertAlign w:val="baseline"/>
        </w:rPr>
        <w:t> </w:t>
      </w:r>
      <w:r>
        <w:rPr>
          <w:vertAlign w:val="baseline"/>
        </w:rPr>
        <w:t>fine</w:t>
      </w:r>
      <w:r>
        <w:rPr>
          <w:spacing w:val="-4"/>
          <w:vertAlign w:val="baseline"/>
        </w:rPr>
        <w:t> </w:t>
      </w:r>
      <w:r>
        <w:rPr>
          <w:vertAlign w:val="baseline"/>
        </w:rPr>
        <w:t>linen,</w:t>
      </w:r>
      <w:r>
        <w:rPr>
          <w:spacing w:val="-3"/>
          <w:vertAlign w:val="baseline"/>
        </w:rPr>
        <w:t> </w:t>
      </w:r>
      <w:r>
        <w:rPr>
          <w:vertAlign w:val="baseline"/>
        </w:rPr>
        <w:t>making</w:t>
      </w:r>
      <w:r>
        <w:rPr>
          <w:spacing w:val="-3"/>
          <w:vertAlign w:val="baseline"/>
        </w:rPr>
        <w:t> </w:t>
      </w:r>
      <w:r>
        <w:rPr>
          <w:vertAlign w:val="baseline"/>
        </w:rPr>
        <w:t>merry sumptuously every day,</w:t>
      </w:r>
    </w:p>
    <w:p>
      <w:pPr>
        <w:pStyle w:val="BodyText"/>
        <w:spacing w:before="159"/>
      </w:pPr>
      <w:r>
        <w:rPr>
          <w:vertAlign w:val="superscript"/>
        </w:rPr>
        <w:t>20</w:t>
      </w:r>
      <w:r>
        <w:rPr>
          <w:spacing w:val="-21"/>
          <w:vertAlign w:val="baseline"/>
        </w:rPr>
        <w:t> </w:t>
      </w:r>
      <w:r>
        <w:rPr>
          <w:vertAlign w:val="baseline"/>
        </w:rPr>
        <w:t>and</w:t>
      </w:r>
      <w:r>
        <w:rPr>
          <w:spacing w:val="-2"/>
          <w:vertAlign w:val="baseline"/>
        </w:rPr>
        <w:t> </w:t>
      </w:r>
      <w:r>
        <w:rPr>
          <w:vertAlign w:val="baseline"/>
        </w:rPr>
        <w:t>there</w:t>
      </w:r>
      <w:r>
        <w:rPr>
          <w:spacing w:val="-1"/>
          <w:vertAlign w:val="baseline"/>
        </w:rPr>
        <w:t> </w:t>
      </w:r>
      <w:r>
        <w:rPr>
          <w:vertAlign w:val="baseline"/>
        </w:rPr>
        <w:t>was</w:t>
      </w:r>
      <w:r>
        <w:rPr>
          <w:spacing w:val="1"/>
          <w:vertAlign w:val="baseline"/>
        </w:rPr>
        <w:t> </w:t>
      </w:r>
      <w:r>
        <w:rPr>
          <w:vertAlign w:val="baseline"/>
        </w:rPr>
        <w:t>a</w:t>
      </w:r>
      <w:r>
        <w:rPr>
          <w:spacing w:val="-2"/>
          <w:vertAlign w:val="baseline"/>
        </w:rPr>
        <w:t> </w:t>
      </w:r>
      <w:r>
        <w:rPr>
          <w:vertAlign w:val="baseline"/>
        </w:rPr>
        <w:t>certain</w:t>
      </w:r>
      <w:r>
        <w:rPr>
          <w:spacing w:val="1"/>
          <w:vertAlign w:val="baseline"/>
        </w:rPr>
        <w:t> </w:t>
      </w:r>
      <w:r>
        <w:rPr>
          <w:vertAlign w:val="baseline"/>
        </w:rPr>
        <w:t>poor</w:t>
      </w:r>
      <w:r>
        <w:rPr>
          <w:spacing w:val="-1"/>
          <w:vertAlign w:val="baseline"/>
        </w:rPr>
        <w:t> </w:t>
      </w:r>
      <w:r>
        <w:rPr>
          <w:vertAlign w:val="baseline"/>
        </w:rPr>
        <w:t>man,</w:t>
      </w:r>
      <w:r>
        <w:rPr>
          <w:spacing w:val="-1"/>
          <w:vertAlign w:val="baseline"/>
        </w:rPr>
        <w:t> </w:t>
      </w:r>
      <w:r>
        <w:rPr>
          <w:vertAlign w:val="baseline"/>
        </w:rPr>
        <w:t>by</w:t>
      </w:r>
      <w:r>
        <w:rPr>
          <w:spacing w:val="-1"/>
          <w:vertAlign w:val="baseline"/>
        </w:rPr>
        <w:t> </w:t>
      </w:r>
      <w:r>
        <w:rPr>
          <w:vertAlign w:val="baseline"/>
        </w:rPr>
        <w:t>name</w:t>
      </w:r>
      <w:r>
        <w:rPr>
          <w:spacing w:val="-1"/>
          <w:vertAlign w:val="baseline"/>
        </w:rPr>
        <w:t> </w:t>
      </w:r>
      <w:r>
        <w:rPr>
          <w:vertAlign w:val="baseline"/>
        </w:rPr>
        <w:t>Lazarus,</w:t>
      </w:r>
      <w:r>
        <w:rPr>
          <w:spacing w:val="-1"/>
          <w:vertAlign w:val="baseline"/>
        </w:rPr>
        <w:t> </w:t>
      </w:r>
      <w:r>
        <w:rPr>
          <w:vertAlign w:val="baseline"/>
        </w:rPr>
        <w:t>who</w:t>
      </w:r>
      <w:r>
        <w:rPr>
          <w:spacing w:val="-1"/>
          <w:vertAlign w:val="baseline"/>
        </w:rPr>
        <w:t> </w:t>
      </w:r>
      <w:r>
        <w:rPr>
          <w:vertAlign w:val="baseline"/>
        </w:rPr>
        <w:t>was</w:t>
      </w:r>
      <w:r>
        <w:rPr>
          <w:spacing w:val="-1"/>
          <w:vertAlign w:val="baseline"/>
        </w:rPr>
        <w:t> </w:t>
      </w:r>
      <w:r>
        <w:rPr>
          <w:vertAlign w:val="baseline"/>
        </w:rPr>
        <w:t>laid at</w:t>
      </w:r>
      <w:r>
        <w:rPr>
          <w:spacing w:val="-1"/>
          <w:vertAlign w:val="baseline"/>
        </w:rPr>
        <w:t> </w:t>
      </w:r>
      <w:r>
        <w:rPr>
          <w:vertAlign w:val="baseline"/>
        </w:rPr>
        <w:t>his</w:t>
      </w:r>
      <w:r>
        <w:rPr>
          <w:spacing w:val="-1"/>
          <w:vertAlign w:val="baseline"/>
        </w:rPr>
        <w:t> </w:t>
      </w:r>
      <w:r>
        <w:rPr>
          <w:vertAlign w:val="baseline"/>
        </w:rPr>
        <w:t>porch, full</w:t>
      </w:r>
      <w:r>
        <w:rPr>
          <w:spacing w:val="-1"/>
          <w:vertAlign w:val="baseline"/>
        </w:rPr>
        <w:t> </w:t>
      </w:r>
      <w:r>
        <w:rPr>
          <w:vertAlign w:val="baseline"/>
        </w:rPr>
        <w:t>of</w:t>
      </w:r>
      <w:r>
        <w:rPr>
          <w:spacing w:val="-2"/>
          <w:vertAlign w:val="baseline"/>
        </w:rPr>
        <w:t> sores,</w:t>
      </w:r>
    </w:p>
    <w:p>
      <w:pPr>
        <w:pStyle w:val="BodyText"/>
        <w:spacing w:line="259" w:lineRule="auto" w:before="183"/>
        <w:ind w:right="267"/>
      </w:pPr>
      <w:r>
        <w:rPr>
          <w:vertAlign w:val="superscript"/>
        </w:rPr>
        <w:t>21</w:t>
      </w:r>
      <w:r>
        <w:rPr>
          <w:spacing w:val="-21"/>
          <w:vertAlign w:val="baseline"/>
        </w:rPr>
        <w:t> </w:t>
      </w:r>
      <w:r>
        <w:rPr>
          <w:vertAlign w:val="baseline"/>
        </w:rPr>
        <w:t>and</w:t>
      </w:r>
      <w:r>
        <w:rPr>
          <w:spacing w:val="-3"/>
          <w:vertAlign w:val="baseline"/>
        </w:rPr>
        <w:t> </w:t>
      </w:r>
      <w:r>
        <w:rPr>
          <w:vertAlign w:val="baseline"/>
        </w:rPr>
        <w:t>desiring</w:t>
      </w:r>
      <w:r>
        <w:rPr>
          <w:spacing w:val="-2"/>
          <w:vertAlign w:val="baseline"/>
        </w:rPr>
        <w:t> </w:t>
      </w:r>
      <w:r>
        <w:rPr>
          <w:vertAlign w:val="baseline"/>
        </w:rPr>
        <w:t>to</w:t>
      </w:r>
      <w:r>
        <w:rPr>
          <w:spacing w:val="-2"/>
          <w:vertAlign w:val="baseline"/>
        </w:rPr>
        <w:t> </w:t>
      </w:r>
      <w:r>
        <w:rPr>
          <w:vertAlign w:val="baseline"/>
        </w:rPr>
        <w:t>be</w:t>
      </w:r>
      <w:r>
        <w:rPr>
          <w:spacing w:val="-3"/>
          <w:vertAlign w:val="baseline"/>
        </w:rPr>
        <w:t> </w:t>
      </w:r>
      <w:r>
        <w:rPr>
          <w:vertAlign w:val="baseline"/>
        </w:rPr>
        <w:t>filled</w:t>
      </w:r>
      <w:r>
        <w:rPr>
          <w:spacing w:val="-2"/>
          <w:vertAlign w:val="baseline"/>
        </w:rPr>
        <w:t> </w:t>
      </w:r>
      <w:r>
        <w:rPr>
          <w:vertAlign w:val="baseline"/>
        </w:rPr>
        <w:t>from</w:t>
      </w:r>
      <w:r>
        <w:rPr>
          <w:spacing w:val="-2"/>
          <w:vertAlign w:val="baseline"/>
        </w:rPr>
        <w:t> </w:t>
      </w:r>
      <w:r>
        <w:rPr>
          <w:vertAlign w:val="baseline"/>
        </w:rPr>
        <w:t>the</w:t>
      </w:r>
      <w:r>
        <w:rPr>
          <w:spacing w:val="-3"/>
          <w:vertAlign w:val="baseline"/>
        </w:rPr>
        <w:t> </w:t>
      </w:r>
      <w:r>
        <w:rPr>
          <w:vertAlign w:val="baseline"/>
        </w:rPr>
        <w:t>crumbs</w:t>
      </w:r>
      <w:r>
        <w:rPr>
          <w:spacing w:val="-2"/>
          <w:vertAlign w:val="baseline"/>
        </w:rPr>
        <w:t> </w:t>
      </w:r>
      <w:r>
        <w:rPr>
          <w:vertAlign w:val="baseline"/>
        </w:rPr>
        <w:t>that</w:t>
      </w:r>
      <w:r>
        <w:rPr>
          <w:spacing w:val="-2"/>
          <w:vertAlign w:val="baseline"/>
        </w:rPr>
        <w:t> </w:t>
      </w:r>
      <w:r>
        <w:rPr>
          <w:vertAlign w:val="baseline"/>
        </w:rPr>
        <w:t>are</w:t>
      </w:r>
      <w:r>
        <w:rPr>
          <w:spacing w:val="-3"/>
          <w:vertAlign w:val="baseline"/>
        </w:rPr>
        <w:t> </w:t>
      </w:r>
      <w:r>
        <w:rPr>
          <w:vertAlign w:val="baseline"/>
        </w:rPr>
        <w:t>falling</w:t>
      </w:r>
      <w:r>
        <w:rPr>
          <w:spacing w:val="-2"/>
          <w:vertAlign w:val="baseline"/>
        </w:rPr>
        <w:t> </w:t>
      </w:r>
      <w:r>
        <w:rPr>
          <w:vertAlign w:val="baseline"/>
        </w:rPr>
        <w:t>from</w:t>
      </w:r>
      <w:r>
        <w:rPr>
          <w:spacing w:val="-2"/>
          <w:vertAlign w:val="baseline"/>
        </w:rPr>
        <w:t> </w:t>
      </w:r>
      <w:r>
        <w:rPr>
          <w:vertAlign w:val="baseline"/>
        </w:rPr>
        <w:t>the</w:t>
      </w:r>
      <w:r>
        <w:rPr>
          <w:spacing w:val="-3"/>
          <w:vertAlign w:val="baseline"/>
        </w:rPr>
        <w:t> </w:t>
      </w:r>
      <w:r>
        <w:rPr>
          <w:vertAlign w:val="baseline"/>
        </w:rPr>
        <w:t>table</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rich</w:t>
      </w:r>
      <w:r>
        <w:rPr>
          <w:spacing w:val="-2"/>
          <w:vertAlign w:val="baseline"/>
        </w:rPr>
        <w:t> </w:t>
      </w:r>
      <w:r>
        <w:rPr>
          <w:vertAlign w:val="baseline"/>
        </w:rPr>
        <w:t>man;</w:t>
      </w:r>
      <w:r>
        <w:rPr>
          <w:spacing w:val="-2"/>
          <w:vertAlign w:val="baseline"/>
        </w:rPr>
        <w:t> </w:t>
      </w:r>
      <w:r>
        <w:rPr>
          <w:vertAlign w:val="baseline"/>
        </w:rPr>
        <w:t>yea, also the dogs, coming, were licking his sores.</w:t>
      </w:r>
    </w:p>
    <w:p>
      <w:pPr>
        <w:pStyle w:val="BodyText"/>
        <w:spacing w:line="259" w:lineRule="auto" w:before="160"/>
        <w:ind w:right="267"/>
      </w:pPr>
      <w:r>
        <w:rPr>
          <w:vertAlign w:val="superscript"/>
        </w:rPr>
        <w:t>22</w:t>
      </w:r>
      <w:r>
        <w:rPr>
          <w:spacing w:val="-21"/>
          <w:vertAlign w:val="baseline"/>
        </w:rPr>
        <w:t> </w:t>
      </w:r>
      <w:r>
        <w:rPr>
          <w:vertAlign w:val="baseline"/>
        </w:rPr>
        <w:t>`And</w:t>
      </w:r>
      <w:r>
        <w:rPr>
          <w:spacing w:val="-4"/>
          <w:vertAlign w:val="baseline"/>
        </w:rPr>
        <w:t> </w:t>
      </w:r>
      <w:r>
        <w:rPr>
          <w:vertAlign w:val="baseline"/>
        </w:rPr>
        <w:t>it</w:t>
      </w:r>
      <w:r>
        <w:rPr>
          <w:spacing w:val="-3"/>
          <w:vertAlign w:val="baseline"/>
        </w:rPr>
        <w:t> </w:t>
      </w:r>
      <w:r>
        <w:rPr>
          <w:vertAlign w:val="baseline"/>
        </w:rPr>
        <w:t>came</w:t>
      </w:r>
      <w:r>
        <w:rPr>
          <w:spacing w:val="-4"/>
          <w:vertAlign w:val="baseline"/>
        </w:rPr>
        <w:t> </w:t>
      </w:r>
      <w:r>
        <w:rPr>
          <w:vertAlign w:val="baseline"/>
        </w:rPr>
        <w:t>to</w:t>
      </w:r>
      <w:r>
        <w:rPr>
          <w:spacing w:val="-3"/>
          <w:vertAlign w:val="baseline"/>
        </w:rPr>
        <w:t> </w:t>
      </w:r>
      <w:r>
        <w:rPr>
          <w:vertAlign w:val="baseline"/>
        </w:rPr>
        <w:t>pass,</w:t>
      </w:r>
      <w:r>
        <w:rPr>
          <w:spacing w:val="-3"/>
          <w:vertAlign w:val="baseline"/>
        </w:rPr>
        <w:t> </w:t>
      </w:r>
      <w:r>
        <w:rPr>
          <w:vertAlign w:val="baseline"/>
        </w:rPr>
        <w:t>that</w:t>
      </w:r>
      <w:r>
        <w:rPr>
          <w:spacing w:val="-3"/>
          <w:vertAlign w:val="baseline"/>
        </w:rPr>
        <w:t> </w:t>
      </w:r>
      <w:r>
        <w:rPr>
          <w:vertAlign w:val="baseline"/>
        </w:rPr>
        <w:t>the</w:t>
      </w:r>
      <w:r>
        <w:rPr>
          <w:spacing w:val="-4"/>
          <w:vertAlign w:val="baseline"/>
        </w:rPr>
        <w:t> </w:t>
      </w:r>
      <w:r>
        <w:rPr>
          <w:vertAlign w:val="baseline"/>
        </w:rPr>
        <w:t>poor</w:t>
      </w:r>
      <w:r>
        <w:rPr>
          <w:spacing w:val="-4"/>
          <w:vertAlign w:val="baseline"/>
        </w:rPr>
        <w:t> </w:t>
      </w:r>
      <w:r>
        <w:rPr>
          <w:vertAlign w:val="baseline"/>
        </w:rPr>
        <w:t>man</w:t>
      </w:r>
      <w:r>
        <w:rPr>
          <w:spacing w:val="-3"/>
          <w:vertAlign w:val="baseline"/>
        </w:rPr>
        <w:t> </w:t>
      </w:r>
      <w:r>
        <w:rPr>
          <w:vertAlign w:val="baseline"/>
        </w:rPr>
        <w:t>died,</w:t>
      </w:r>
      <w:r>
        <w:rPr>
          <w:spacing w:val="-3"/>
          <w:vertAlign w:val="baseline"/>
        </w:rPr>
        <w:t> </w:t>
      </w:r>
      <w:r>
        <w:rPr>
          <w:vertAlign w:val="baseline"/>
        </w:rPr>
        <w:t>and</w:t>
      </w:r>
      <w:r>
        <w:rPr>
          <w:spacing w:val="-3"/>
          <w:vertAlign w:val="baseline"/>
        </w:rPr>
        <w:t> </w:t>
      </w:r>
      <w:r>
        <w:rPr>
          <w:vertAlign w:val="baseline"/>
        </w:rPr>
        <w:t>that</w:t>
      </w:r>
      <w:r>
        <w:rPr>
          <w:spacing w:val="-3"/>
          <w:vertAlign w:val="baseline"/>
        </w:rPr>
        <w:t> </w:t>
      </w:r>
      <w:r>
        <w:rPr>
          <w:vertAlign w:val="baseline"/>
        </w:rPr>
        <w:t>he</w:t>
      </w:r>
      <w:r>
        <w:rPr>
          <w:spacing w:val="-4"/>
          <w:vertAlign w:val="baseline"/>
        </w:rPr>
        <w:t> </w:t>
      </w:r>
      <w:r>
        <w:rPr>
          <w:vertAlign w:val="baseline"/>
        </w:rPr>
        <w:t>was</w:t>
      </w:r>
      <w:r>
        <w:rPr>
          <w:spacing w:val="-3"/>
          <w:vertAlign w:val="baseline"/>
        </w:rPr>
        <w:t> </w:t>
      </w:r>
      <w:r>
        <w:rPr>
          <w:vertAlign w:val="baseline"/>
        </w:rPr>
        <w:t>carried</w:t>
      </w:r>
      <w:r>
        <w:rPr>
          <w:spacing w:val="-1"/>
          <w:vertAlign w:val="baseline"/>
        </w:rPr>
        <w:t> </w:t>
      </w:r>
      <w:r>
        <w:rPr>
          <w:vertAlign w:val="baseline"/>
        </w:rPr>
        <w:t>away</w:t>
      </w:r>
      <w:r>
        <w:rPr>
          <w:spacing w:val="-3"/>
          <w:vertAlign w:val="baseline"/>
        </w:rPr>
        <w:t> </w:t>
      </w:r>
      <w:r>
        <w:rPr>
          <w:vertAlign w:val="baseline"/>
        </w:rPr>
        <w:t>by</w:t>
      </w:r>
      <w:r>
        <w:rPr>
          <w:spacing w:val="-3"/>
          <w:vertAlign w:val="baseline"/>
        </w:rPr>
        <w:t> </w:t>
      </w:r>
      <w:r>
        <w:rPr>
          <w:vertAlign w:val="baseline"/>
        </w:rPr>
        <w:t>the</w:t>
      </w:r>
      <w:r>
        <w:rPr>
          <w:spacing w:val="-4"/>
          <w:vertAlign w:val="baseline"/>
        </w:rPr>
        <w:t> </w:t>
      </w:r>
      <w:r>
        <w:rPr>
          <w:vertAlign w:val="baseline"/>
        </w:rPr>
        <w:t>messengers to the bosom of</w:t>
      </w:r>
      <w:r>
        <w:rPr>
          <w:spacing w:val="-9"/>
          <w:vertAlign w:val="baseline"/>
        </w:rPr>
        <w:t> </w:t>
      </w:r>
      <w:r>
        <w:rPr>
          <w:vertAlign w:val="baseline"/>
        </w:rPr>
        <w:t>Abraham — and the rich man also died, and was buried;</w:t>
      </w:r>
    </w:p>
    <w:p>
      <w:pPr>
        <w:pStyle w:val="BodyText"/>
        <w:spacing w:line="259" w:lineRule="auto" w:before="157"/>
      </w:pPr>
      <w:r>
        <w:rPr>
          <w:vertAlign w:val="superscript"/>
        </w:rPr>
        <w:t>23</w:t>
      </w:r>
      <w:r>
        <w:rPr>
          <w:spacing w:val="-21"/>
          <w:vertAlign w:val="baseline"/>
        </w:rPr>
        <w:t> </w:t>
      </w:r>
      <w:r>
        <w:rPr>
          <w:vertAlign w:val="baseline"/>
        </w:rPr>
        <w:t>and</w:t>
      </w:r>
      <w:r>
        <w:rPr>
          <w:spacing w:val="-5"/>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hades</w:t>
      </w:r>
      <w:r>
        <w:rPr>
          <w:spacing w:val="-2"/>
          <w:vertAlign w:val="baseline"/>
        </w:rPr>
        <w:t> </w:t>
      </w:r>
      <w:r>
        <w:rPr>
          <w:vertAlign w:val="baseline"/>
        </w:rPr>
        <w:t>having</w:t>
      </w:r>
      <w:r>
        <w:rPr>
          <w:spacing w:val="-2"/>
          <w:vertAlign w:val="baseline"/>
        </w:rPr>
        <w:t> </w:t>
      </w:r>
      <w:r>
        <w:rPr>
          <w:vertAlign w:val="baseline"/>
        </w:rPr>
        <w:t>lifted</w:t>
      </w:r>
      <w:r>
        <w:rPr>
          <w:spacing w:val="-2"/>
          <w:vertAlign w:val="baseline"/>
        </w:rPr>
        <w:t> </w:t>
      </w:r>
      <w:r>
        <w:rPr>
          <w:vertAlign w:val="baseline"/>
        </w:rPr>
        <w:t>up</w:t>
      </w:r>
      <w:r>
        <w:rPr>
          <w:spacing w:val="-2"/>
          <w:vertAlign w:val="baseline"/>
        </w:rPr>
        <w:t> </w:t>
      </w:r>
      <w:r>
        <w:rPr>
          <w:vertAlign w:val="baseline"/>
        </w:rPr>
        <w:t>his</w:t>
      </w:r>
      <w:r>
        <w:rPr>
          <w:spacing w:val="-2"/>
          <w:vertAlign w:val="baseline"/>
        </w:rPr>
        <w:t> </w:t>
      </w:r>
      <w:r>
        <w:rPr>
          <w:vertAlign w:val="baseline"/>
        </w:rPr>
        <w:t>eyes,</w:t>
      </w:r>
      <w:r>
        <w:rPr>
          <w:spacing w:val="-2"/>
          <w:vertAlign w:val="baseline"/>
        </w:rPr>
        <w:t> </w:t>
      </w:r>
      <w:r>
        <w:rPr>
          <w:vertAlign w:val="baseline"/>
        </w:rPr>
        <w:t>being</w:t>
      </w:r>
      <w:r>
        <w:rPr>
          <w:spacing w:val="-2"/>
          <w:vertAlign w:val="baseline"/>
        </w:rPr>
        <w:t> </w:t>
      </w:r>
      <w:r>
        <w:rPr>
          <w:vertAlign w:val="baseline"/>
        </w:rPr>
        <w:t>in</w:t>
      </w:r>
      <w:r>
        <w:rPr>
          <w:spacing w:val="-2"/>
          <w:vertAlign w:val="baseline"/>
        </w:rPr>
        <w:t> </w:t>
      </w:r>
      <w:r>
        <w:rPr>
          <w:vertAlign w:val="baseline"/>
        </w:rPr>
        <w:t>torments,</w:t>
      </w:r>
      <w:r>
        <w:rPr>
          <w:spacing w:val="-2"/>
          <w:vertAlign w:val="baseline"/>
        </w:rPr>
        <w:t> </w:t>
      </w:r>
      <w:r>
        <w:rPr>
          <w:vertAlign w:val="baseline"/>
        </w:rPr>
        <w:t>he</w:t>
      </w:r>
      <w:r>
        <w:rPr>
          <w:spacing w:val="-3"/>
          <w:vertAlign w:val="baseline"/>
        </w:rPr>
        <w:t> </w:t>
      </w:r>
      <w:r>
        <w:rPr>
          <w:vertAlign w:val="baseline"/>
        </w:rPr>
        <w:t>doth</w:t>
      </w:r>
      <w:r>
        <w:rPr>
          <w:spacing w:val="-2"/>
          <w:vertAlign w:val="baseline"/>
        </w:rPr>
        <w:t> </w:t>
      </w:r>
      <w:r>
        <w:rPr>
          <w:vertAlign w:val="baseline"/>
        </w:rPr>
        <w:t>see</w:t>
      </w:r>
      <w:r>
        <w:rPr>
          <w:spacing w:val="-16"/>
          <w:vertAlign w:val="baseline"/>
        </w:rPr>
        <w:t> </w:t>
      </w:r>
      <w:r>
        <w:rPr>
          <w:vertAlign w:val="baseline"/>
        </w:rPr>
        <w:t>Abraham</w:t>
      </w:r>
      <w:r>
        <w:rPr>
          <w:spacing w:val="-2"/>
          <w:vertAlign w:val="baseline"/>
        </w:rPr>
        <w:t> </w:t>
      </w:r>
      <w:r>
        <w:rPr>
          <w:vertAlign w:val="baseline"/>
        </w:rPr>
        <w:t>afar</w:t>
      </w:r>
      <w:r>
        <w:rPr>
          <w:spacing w:val="-3"/>
          <w:vertAlign w:val="baseline"/>
        </w:rPr>
        <w:t> </w:t>
      </w:r>
      <w:r>
        <w:rPr>
          <w:vertAlign w:val="baseline"/>
        </w:rPr>
        <w:t>off,</w:t>
      </w:r>
      <w:r>
        <w:rPr>
          <w:spacing w:val="-1"/>
          <w:vertAlign w:val="baseline"/>
        </w:rPr>
        <w:t> </w:t>
      </w:r>
      <w:r>
        <w:rPr>
          <w:vertAlign w:val="baseline"/>
        </w:rPr>
        <w:t>and Lazarus in his bosom,</w:t>
      </w:r>
    </w:p>
    <w:p>
      <w:pPr>
        <w:pStyle w:val="BodyText"/>
        <w:spacing w:line="259" w:lineRule="auto" w:before="160"/>
      </w:pPr>
      <w:r>
        <w:rPr>
          <w:vertAlign w:val="superscript"/>
        </w:rPr>
        <w:t>24</w:t>
      </w:r>
      <w:r>
        <w:rPr>
          <w:spacing w:val="-21"/>
          <w:vertAlign w:val="baseline"/>
        </w:rPr>
        <w:t> </w:t>
      </w:r>
      <w:r>
        <w:rPr>
          <w:vertAlign w:val="baseline"/>
        </w:rPr>
        <w:t>and</w:t>
      </w:r>
      <w:r>
        <w:rPr>
          <w:spacing w:val="-5"/>
          <w:vertAlign w:val="baseline"/>
        </w:rPr>
        <w:t> </w:t>
      </w:r>
      <w:r>
        <w:rPr>
          <w:vertAlign w:val="baseline"/>
        </w:rPr>
        <w:t>having</w:t>
      </w:r>
      <w:r>
        <w:rPr>
          <w:spacing w:val="-3"/>
          <w:vertAlign w:val="baseline"/>
        </w:rPr>
        <w:t> </w:t>
      </w:r>
      <w:r>
        <w:rPr>
          <w:vertAlign w:val="baseline"/>
        </w:rPr>
        <w:t>cried,</w:t>
      </w:r>
      <w:r>
        <w:rPr>
          <w:spacing w:val="-3"/>
          <w:vertAlign w:val="baseline"/>
        </w:rPr>
        <w:t> </w:t>
      </w:r>
      <w:r>
        <w:rPr>
          <w:vertAlign w:val="baseline"/>
        </w:rPr>
        <w:t>he</w:t>
      </w:r>
      <w:r>
        <w:rPr>
          <w:spacing w:val="-4"/>
          <w:vertAlign w:val="baseline"/>
        </w:rPr>
        <w:t> </w:t>
      </w:r>
      <w:r>
        <w:rPr>
          <w:vertAlign w:val="baseline"/>
        </w:rPr>
        <w:t>said,</w:t>
      </w:r>
      <w:r>
        <w:rPr>
          <w:spacing w:val="-3"/>
          <w:vertAlign w:val="baseline"/>
        </w:rPr>
        <w:t> </w:t>
      </w:r>
      <w:r>
        <w:rPr>
          <w:vertAlign w:val="baseline"/>
        </w:rPr>
        <w:t>Father</w:t>
      </w:r>
      <w:r>
        <w:rPr>
          <w:spacing w:val="-16"/>
          <w:vertAlign w:val="baseline"/>
        </w:rPr>
        <w:t> </w:t>
      </w:r>
      <w:r>
        <w:rPr>
          <w:vertAlign w:val="baseline"/>
        </w:rPr>
        <w:t>Abraham,</w:t>
      </w:r>
      <w:r>
        <w:rPr>
          <w:spacing w:val="-3"/>
          <w:vertAlign w:val="baseline"/>
        </w:rPr>
        <w:t> </w:t>
      </w:r>
      <w:r>
        <w:rPr>
          <w:vertAlign w:val="baseline"/>
        </w:rPr>
        <w:t>deal</w:t>
      </w:r>
      <w:r>
        <w:rPr>
          <w:spacing w:val="-3"/>
          <w:vertAlign w:val="baseline"/>
        </w:rPr>
        <w:t> </w:t>
      </w:r>
      <w:r>
        <w:rPr>
          <w:vertAlign w:val="baseline"/>
        </w:rPr>
        <w:t>kindly</w:t>
      </w:r>
      <w:r>
        <w:rPr>
          <w:spacing w:val="-3"/>
          <w:vertAlign w:val="baseline"/>
        </w:rPr>
        <w:t> </w:t>
      </w:r>
      <w:r>
        <w:rPr>
          <w:vertAlign w:val="baseline"/>
        </w:rPr>
        <w:t>with</w:t>
      </w:r>
      <w:r>
        <w:rPr>
          <w:spacing w:val="-3"/>
          <w:vertAlign w:val="baseline"/>
        </w:rPr>
        <w:t> </w:t>
      </w:r>
      <w:r>
        <w:rPr>
          <w:vertAlign w:val="baseline"/>
        </w:rPr>
        <w:t>me,</w:t>
      </w:r>
      <w:r>
        <w:rPr>
          <w:spacing w:val="-3"/>
          <w:vertAlign w:val="baseline"/>
        </w:rPr>
        <w:t> </w:t>
      </w:r>
      <w:r>
        <w:rPr>
          <w:vertAlign w:val="baseline"/>
        </w:rPr>
        <w:t>and</w:t>
      </w:r>
      <w:r>
        <w:rPr>
          <w:spacing w:val="-3"/>
          <w:vertAlign w:val="baseline"/>
        </w:rPr>
        <w:t> </w:t>
      </w:r>
      <w:r>
        <w:rPr>
          <w:vertAlign w:val="baseline"/>
        </w:rPr>
        <w:t>send</w:t>
      </w:r>
      <w:r>
        <w:rPr>
          <w:spacing w:val="-3"/>
          <w:vertAlign w:val="baseline"/>
        </w:rPr>
        <w:t> </w:t>
      </w:r>
      <w:r>
        <w:rPr>
          <w:vertAlign w:val="baseline"/>
        </w:rPr>
        <w:t>Lazarus,</w:t>
      </w:r>
      <w:r>
        <w:rPr>
          <w:spacing w:val="-3"/>
          <w:vertAlign w:val="baseline"/>
        </w:rPr>
        <w:t> </w:t>
      </w:r>
      <w:r>
        <w:rPr>
          <w:vertAlign w:val="baseline"/>
        </w:rPr>
        <w:t>that</w:t>
      </w:r>
      <w:r>
        <w:rPr>
          <w:spacing w:val="-3"/>
          <w:vertAlign w:val="baseline"/>
        </w:rPr>
        <w:t> </w:t>
      </w:r>
      <w:r>
        <w:rPr>
          <w:vertAlign w:val="baseline"/>
        </w:rPr>
        <w:t>he</w:t>
      </w:r>
      <w:r>
        <w:rPr>
          <w:spacing w:val="-4"/>
          <w:vertAlign w:val="baseline"/>
        </w:rPr>
        <w:t> </w:t>
      </w:r>
      <w:r>
        <w:rPr>
          <w:vertAlign w:val="baseline"/>
        </w:rPr>
        <w:t>may dip the tip of his finger in water, and may cool my tongue, because I am distressed in this flame.</w:t>
      </w:r>
    </w:p>
    <w:p>
      <w:pPr>
        <w:pStyle w:val="BodyText"/>
        <w:spacing w:line="259" w:lineRule="auto" w:before="160"/>
        <w:ind w:right="123"/>
      </w:pPr>
      <w:r>
        <w:rPr>
          <w:vertAlign w:val="superscript"/>
        </w:rPr>
        <w:t>25</w:t>
      </w:r>
      <w:r>
        <w:rPr>
          <w:spacing w:val="-16"/>
          <w:vertAlign w:val="baseline"/>
        </w:rPr>
        <w:t> </w:t>
      </w:r>
      <w:r>
        <w:rPr>
          <w:vertAlign w:val="baseline"/>
        </w:rPr>
        <w:t>`And</w:t>
      </w:r>
      <w:r>
        <w:rPr>
          <w:spacing w:val="-9"/>
          <w:vertAlign w:val="baseline"/>
        </w:rPr>
        <w:t> </w:t>
      </w:r>
      <w:r>
        <w:rPr>
          <w:vertAlign w:val="baseline"/>
        </w:rPr>
        <w:t>Abraham said, Child, remember that thou did receive — thou — thy good things in thy life,</w:t>
      </w:r>
      <w:r>
        <w:rPr>
          <w:spacing w:val="-3"/>
          <w:vertAlign w:val="baseline"/>
        </w:rPr>
        <w:t> </w:t>
      </w:r>
      <w:r>
        <w:rPr>
          <w:vertAlign w:val="baseline"/>
        </w:rPr>
        <w:t>and</w:t>
      </w:r>
      <w:r>
        <w:rPr>
          <w:spacing w:val="-3"/>
          <w:vertAlign w:val="baseline"/>
        </w:rPr>
        <w:t> </w:t>
      </w:r>
      <w:r>
        <w:rPr>
          <w:vertAlign w:val="baseline"/>
        </w:rPr>
        <w:t>Lazarus</w:t>
      </w:r>
      <w:r>
        <w:rPr>
          <w:spacing w:val="-3"/>
          <w:vertAlign w:val="baseline"/>
        </w:rPr>
        <w:t> </w:t>
      </w:r>
      <w:r>
        <w:rPr>
          <w:vertAlign w:val="baseline"/>
        </w:rPr>
        <w:t>in</w:t>
      </w:r>
      <w:r>
        <w:rPr>
          <w:spacing w:val="-3"/>
          <w:vertAlign w:val="baseline"/>
        </w:rPr>
        <w:t> </w:t>
      </w:r>
      <w:r>
        <w:rPr>
          <w:vertAlign w:val="baseline"/>
        </w:rPr>
        <w:t>like</w:t>
      </w:r>
      <w:r>
        <w:rPr>
          <w:spacing w:val="-2"/>
          <w:vertAlign w:val="baseline"/>
        </w:rPr>
        <w:t> </w:t>
      </w:r>
      <w:r>
        <w:rPr>
          <w:vertAlign w:val="baseline"/>
        </w:rPr>
        <w:t>manner</w:t>
      </w:r>
      <w:r>
        <w:rPr>
          <w:spacing w:val="-4"/>
          <w:vertAlign w:val="baseline"/>
        </w:rPr>
        <w:t> </w:t>
      </w:r>
      <w:r>
        <w:rPr>
          <w:vertAlign w:val="baseline"/>
        </w:rPr>
        <w:t>the</w:t>
      </w:r>
      <w:r>
        <w:rPr>
          <w:spacing w:val="-4"/>
          <w:vertAlign w:val="baseline"/>
        </w:rPr>
        <w:t> </w:t>
      </w:r>
      <w:r>
        <w:rPr>
          <w:vertAlign w:val="baseline"/>
        </w:rPr>
        <w:t>evil</w:t>
      </w:r>
      <w:r>
        <w:rPr>
          <w:spacing w:val="-3"/>
          <w:vertAlign w:val="baseline"/>
        </w:rPr>
        <w:t> </w:t>
      </w:r>
      <w:r>
        <w:rPr>
          <w:vertAlign w:val="baseline"/>
        </w:rPr>
        <w:t>things,</w:t>
      </w:r>
      <w:r>
        <w:rPr>
          <w:spacing w:val="-3"/>
          <w:vertAlign w:val="baseline"/>
        </w:rPr>
        <w:t> </w:t>
      </w:r>
      <w:r>
        <w:rPr>
          <w:vertAlign w:val="baseline"/>
        </w:rPr>
        <w:t>and</w:t>
      </w:r>
      <w:r>
        <w:rPr>
          <w:spacing w:val="-3"/>
          <w:vertAlign w:val="baseline"/>
        </w:rPr>
        <w:t> </w:t>
      </w:r>
      <w:r>
        <w:rPr>
          <w:vertAlign w:val="baseline"/>
        </w:rPr>
        <w:t>now</w:t>
      </w:r>
      <w:r>
        <w:rPr>
          <w:spacing w:val="-4"/>
          <w:vertAlign w:val="baseline"/>
        </w:rPr>
        <w:t> </w:t>
      </w:r>
      <w:r>
        <w:rPr>
          <w:vertAlign w:val="baseline"/>
        </w:rPr>
        <w:t>he</w:t>
      </w:r>
      <w:r>
        <w:rPr>
          <w:spacing w:val="-4"/>
          <w:vertAlign w:val="baseline"/>
        </w:rPr>
        <w:t> </w:t>
      </w:r>
      <w:r>
        <w:rPr>
          <w:vertAlign w:val="baseline"/>
        </w:rPr>
        <w:t>is</w:t>
      </w:r>
      <w:r>
        <w:rPr>
          <w:spacing w:val="-3"/>
          <w:vertAlign w:val="baseline"/>
        </w:rPr>
        <w:t> </w:t>
      </w:r>
      <w:r>
        <w:rPr>
          <w:vertAlign w:val="baseline"/>
        </w:rPr>
        <w:t>comforted,</w:t>
      </w:r>
      <w:r>
        <w:rPr>
          <w:spacing w:val="-1"/>
          <w:vertAlign w:val="baseline"/>
        </w:rPr>
        <w:t> </w:t>
      </w:r>
      <w:r>
        <w:rPr>
          <w:vertAlign w:val="baseline"/>
        </w:rPr>
        <w:t>and</w:t>
      </w:r>
      <w:r>
        <w:rPr>
          <w:spacing w:val="-3"/>
          <w:vertAlign w:val="baseline"/>
        </w:rPr>
        <w:t> </w:t>
      </w:r>
      <w:r>
        <w:rPr>
          <w:vertAlign w:val="baseline"/>
        </w:rPr>
        <w:t>thou</w:t>
      </w:r>
      <w:r>
        <w:rPr>
          <w:spacing w:val="-3"/>
          <w:vertAlign w:val="baseline"/>
        </w:rPr>
        <w:t> </w:t>
      </w:r>
      <w:r>
        <w:rPr>
          <w:vertAlign w:val="baseline"/>
        </w:rPr>
        <w:t>art</w:t>
      </w:r>
      <w:r>
        <w:rPr>
          <w:spacing w:val="-3"/>
          <w:vertAlign w:val="baseline"/>
        </w:rPr>
        <w:t> </w:t>
      </w:r>
      <w:r>
        <w:rPr>
          <w:vertAlign w:val="baseline"/>
        </w:rPr>
        <w:t>distressed;</w:t>
      </w:r>
    </w:p>
    <w:p>
      <w:pPr>
        <w:pStyle w:val="BodyText"/>
        <w:spacing w:line="259" w:lineRule="auto" w:before="160"/>
      </w:pPr>
      <w:r>
        <w:rPr>
          <w:vertAlign w:val="superscript"/>
        </w:rPr>
        <w:t>26</w:t>
      </w:r>
      <w:r>
        <w:rPr>
          <w:spacing w:val="-17"/>
          <w:vertAlign w:val="baseline"/>
        </w:rPr>
        <w:t> </w:t>
      </w:r>
      <w:r>
        <w:rPr>
          <w:vertAlign w:val="baseline"/>
        </w:rPr>
        <w:t>and besides all these things, between us and you a great chasm is fixed, so that they who are willing</w:t>
      </w:r>
      <w:r>
        <w:rPr>
          <w:spacing w:val="-2"/>
          <w:vertAlign w:val="baseline"/>
        </w:rPr>
        <w:t> </w:t>
      </w:r>
      <w:r>
        <w:rPr>
          <w:vertAlign w:val="baseline"/>
        </w:rPr>
        <w:t>to</w:t>
      </w:r>
      <w:r>
        <w:rPr>
          <w:spacing w:val="-2"/>
          <w:vertAlign w:val="baseline"/>
        </w:rPr>
        <w:t> </w:t>
      </w:r>
      <w:r>
        <w:rPr>
          <w:vertAlign w:val="baseline"/>
        </w:rPr>
        <w:t>go</w:t>
      </w:r>
      <w:r>
        <w:rPr>
          <w:spacing w:val="-2"/>
          <w:vertAlign w:val="baseline"/>
        </w:rPr>
        <w:t> </w:t>
      </w:r>
      <w:r>
        <w:rPr>
          <w:vertAlign w:val="baseline"/>
        </w:rPr>
        <w:t>over</w:t>
      </w:r>
      <w:r>
        <w:rPr>
          <w:spacing w:val="-3"/>
          <w:vertAlign w:val="baseline"/>
        </w:rPr>
        <w:t> </w:t>
      </w:r>
      <w:r>
        <w:rPr>
          <w:vertAlign w:val="baseline"/>
        </w:rPr>
        <w:t>from</w:t>
      </w:r>
      <w:r>
        <w:rPr>
          <w:spacing w:val="-2"/>
          <w:vertAlign w:val="baseline"/>
        </w:rPr>
        <w:t> </w:t>
      </w:r>
      <w:r>
        <w:rPr>
          <w:vertAlign w:val="baseline"/>
        </w:rPr>
        <w:t>hence</w:t>
      </w:r>
      <w:r>
        <w:rPr>
          <w:spacing w:val="-3"/>
          <w:vertAlign w:val="baseline"/>
        </w:rPr>
        <w:t> </w:t>
      </w:r>
      <w:r>
        <w:rPr>
          <w:vertAlign w:val="baseline"/>
        </w:rPr>
        <w:t>unto</w:t>
      </w:r>
      <w:r>
        <w:rPr>
          <w:spacing w:val="-2"/>
          <w:vertAlign w:val="baseline"/>
        </w:rPr>
        <w:t> </w:t>
      </w:r>
      <w:r>
        <w:rPr>
          <w:vertAlign w:val="baseline"/>
        </w:rPr>
        <w:t>you</w:t>
      </w:r>
      <w:r>
        <w:rPr>
          <w:spacing w:val="-2"/>
          <w:vertAlign w:val="baseline"/>
        </w:rPr>
        <w:t> </w:t>
      </w:r>
      <w:r>
        <w:rPr>
          <w:vertAlign w:val="baseline"/>
        </w:rPr>
        <w:t>are</w:t>
      </w:r>
      <w:r>
        <w:rPr>
          <w:spacing w:val="-3"/>
          <w:vertAlign w:val="baseline"/>
        </w:rPr>
        <w:t> </w:t>
      </w:r>
      <w:r>
        <w:rPr>
          <w:vertAlign w:val="baseline"/>
        </w:rPr>
        <w:t>not</w:t>
      </w:r>
      <w:r>
        <w:rPr>
          <w:spacing w:val="-2"/>
          <w:vertAlign w:val="baseline"/>
        </w:rPr>
        <w:t> </w:t>
      </w:r>
      <w:r>
        <w:rPr>
          <w:vertAlign w:val="baseline"/>
        </w:rPr>
        <w:t>able,</w:t>
      </w:r>
      <w:r>
        <w:rPr>
          <w:spacing w:val="-2"/>
          <w:vertAlign w:val="baseline"/>
        </w:rPr>
        <w:t> </w:t>
      </w:r>
      <w:r>
        <w:rPr>
          <w:vertAlign w:val="baseline"/>
        </w:rPr>
        <w:t>nor</w:t>
      </w:r>
      <w:r>
        <w:rPr>
          <w:spacing w:val="-3"/>
          <w:vertAlign w:val="baseline"/>
        </w:rPr>
        <w:t> </w:t>
      </w:r>
      <w:r>
        <w:rPr>
          <w:vertAlign w:val="baseline"/>
        </w:rPr>
        <w:t>do</w:t>
      </w:r>
      <w:r>
        <w:rPr>
          <w:spacing w:val="-2"/>
          <w:vertAlign w:val="baseline"/>
        </w:rPr>
        <w:t> </w:t>
      </w:r>
      <w:r>
        <w:rPr>
          <w:vertAlign w:val="baseline"/>
        </w:rPr>
        <w:t>they</w:t>
      </w:r>
      <w:r>
        <w:rPr>
          <w:spacing w:val="-2"/>
          <w:vertAlign w:val="baseline"/>
        </w:rPr>
        <w:t> </w:t>
      </w:r>
      <w:r>
        <w:rPr>
          <w:vertAlign w:val="baseline"/>
        </w:rPr>
        <w:t>from</w:t>
      </w:r>
      <w:r>
        <w:rPr>
          <w:spacing w:val="-2"/>
          <w:vertAlign w:val="baseline"/>
        </w:rPr>
        <w:t> </w:t>
      </w:r>
      <w:r>
        <w:rPr>
          <w:vertAlign w:val="baseline"/>
        </w:rPr>
        <w:t>thence</w:t>
      </w:r>
      <w:r>
        <w:rPr>
          <w:spacing w:val="-3"/>
          <w:vertAlign w:val="baseline"/>
        </w:rPr>
        <w:t> </w:t>
      </w:r>
      <w:r>
        <w:rPr>
          <w:vertAlign w:val="baseline"/>
        </w:rPr>
        <w:t>to</w:t>
      </w:r>
      <w:r>
        <w:rPr>
          <w:spacing w:val="-2"/>
          <w:vertAlign w:val="baseline"/>
        </w:rPr>
        <w:t> </w:t>
      </w:r>
      <w:r>
        <w:rPr>
          <w:vertAlign w:val="baseline"/>
        </w:rPr>
        <w:t>us</w:t>
      </w:r>
      <w:r>
        <w:rPr>
          <w:spacing w:val="-2"/>
          <w:vertAlign w:val="baseline"/>
        </w:rPr>
        <w:t> </w:t>
      </w:r>
      <w:r>
        <w:rPr>
          <w:vertAlign w:val="baseline"/>
        </w:rPr>
        <w:t>pass</w:t>
      </w:r>
      <w:r>
        <w:rPr>
          <w:spacing w:val="-2"/>
          <w:vertAlign w:val="baseline"/>
        </w:rPr>
        <w:t> </w:t>
      </w:r>
      <w:r>
        <w:rPr>
          <w:vertAlign w:val="baseline"/>
        </w:rPr>
        <w:t>through.</w:t>
      </w:r>
    </w:p>
    <w:p>
      <w:pPr>
        <w:pStyle w:val="BodyText"/>
        <w:spacing w:before="160"/>
      </w:pPr>
      <w:r>
        <w:rPr>
          <w:vertAlign w:val="superscript"/>
        </w:rPr>
        <w:t>27</w:t>
      </w:r>
      <w:r>
        <w:rPr>
          <w:spacing w:val="-21"/>
          <w:vertAlign w:val="baseline"/>
        </w:rPr>
        <w:t> </w:t>
      </w:r>
      <w:r>
        <w:rPr>
          <w:vertAlign w:val="baseline"/>
        </w:rPr>
        <w:t>`And</w:t>
      </w:r>
      <w:r>
        <w:rPr>
          <w:spacing w:val="-2"/>
          <w:vertAlign w:val="baseline"/>
        </w:rPr>
        <w:t> </w:t>
      </w:r>
      <w:r>
        <w:rPr>
          <w:vertAlign w:val="baseline"/>
        </w:rPr>
        <w:t>he</w:t>
      </w:r>
      <w:r>
        <w:rPr>
          <w:spacing w:val="-3"/>
          <w:vertAlign w:val="baseline"/>
        </w:rPr>
        <w:t> </w:t>
      </w:r>
      <w:r>
        <w:rPr>
          <w:vertAlign w:val="baseline"/>
        </w:rPr>
        <w:t>said,</w:t>
      </w:r>
      <w:r>
        <w:rPr>
          <w:spacing w:val="-1"/>
          <w:vertAlign w:val="baseline"/>
        </w:rPr>
        <w:t> </w:t>
      </w:r>
      <w:r>
        <w:rPr>
          <w:vertAlign w:val="baseline"/>
        </w:rPr>
        <w:t>I</w:t>
      </w:r>
      <w:r>
        <w:rPr>
          <w:spacing w:val="-2"/>
          <w:vertAlign w:val="baseline"/>
        </w:rPr>
        <w:t> </w:t>
      </w:r>
      <w:r>
        <w:rPr>
          <w:vertAlign w:val="baseline"/>
        </w:rPr>
        <w:t>pray</w:t>
      </w:r>
      <w:r>
        <w:rPr>
          <w:spacing w:val="-1"/>
          <w:vertAlign w:val="baseline"/>
        </w:rPr>
        <w:t> </w:t>
      </w:r>
      <w:r>
        <w:rPr>
          <w:vertAlign w:val="baseline"/>
        </w:rPr>
        <w:t>thee,</w:t>
      </w:r>
      <w:r>
        <w:rPr>
          <w:spacing w:val="-1"/>
          <w:vertAlign w:val="baseline"/>
        </w:rPr>
        <w:t> </w:t>
      </w:r>
      <w:r>
        <w:rPr>
          <w:vertAlign w:val="baseline"/>
        </w:rPr>
        <w:t>then,</w:t>
      </w:r>
      <w:r>
        <w:rPr>
          <w:spacing w:val="-2"/>
          <w:vertAlign w:val="baseline"/>
        </w:rPr>
        <w:t> </w:t>
      </w:r>
      <w:r>
        <w:rPr>
          <w:vertAlign w:val="baseline"/>
        </w:rPr>
        <w:t>father,</w:t>
      </w:r>
      <w:r>
        <w:rPr>
          <w:spacing w:val="-1"/>
          <w:vertAlign w:val="baseline"/>
        </w:rPr>
        <w:t> </w:t>
      </w:r>
      <w:r>
        <w:rPr>
          <w:vertAlign w:val="baseline"/>
        </w:rPr>
        <w:t>that</w:t>
      </w:r>
      <w:r>
        <w:rPr>
          <w:spacing w:val="-1"/>
          <w:vertAlign w:val="baseline"/>
        </w:rPr>
        <w:t> </w:t>
      </w:r>
      <w:r>
        <w:rPr>
          <w:vertAlign w:val="baseline"/>
        </w:rPr>
        <w:t>thou</w:t>
      </w:r>
      <w:r>
        <w:rPr>
          <w:spacing w:val="1"/>
          <w:vertAlign w:val="baseline"/>
        </w:rPr>
        <w:t> </w:t>
      </w:r>
      <w:r>
        <w:rPr>
          <w:vertAlign w:val="baseline"/>
        </w:rPr>
        <w:t>mayest</w:t>
      </w:r>
      <w:r>
        <w:rPr>
          <w:spacing w:val="-2"/>
          <w:vertAlign w:val="baseline"/>
        </w:rPr>
        <w:t> </w:t>
      </w:r>
      <w:r>
        <w:rPr>
          <w:vertAlign w:val="baseline"/>
        </w:rPr>
        <w:t>send</w:t>
      </w:r>
      <w:r>
        <w:rPr>
          <w:spacing w:val="-1"/>
          <w:vertAlign w:val="baseline"/>
        </w:rPr>
        <w:t> </w:t>
      </w:r>
      <w:r>
        <w:rPr>
          <w:vertAlign w:val="baseline"/>
        </w:rPr>
        <w:t>him</w:t>
      </w:r>
      <w:r>
        <w:rPr>
          <w:spacing w:val="-1"/>
          <w:vertAlign w:val="baseline"/>
        </w:rPr>
        <w:t> </w:t>
      </w:r>
      <w:r>
        <w:rPr>
          <w:vertAlign w:val="baseline"/>
        </w:rPr>
        <w:t>to</w:t>
      </w:r>
      <w:r>
        <w:rPr>
          <w:spacing w:val="-1"/>
          <w:vertAlign w:val="baseline"/>
        </w:rPr>
        <w:t> </w:t>
      </w:r>
      <w:r>
        <w:rPr>
          <w:vertAlign w:val="baseline"/>
        </w:rPr>
        <w:t>the</w:t>
      </w:r>
      <w:r>
        <w:rPr>
          <w:spacing w:val="-2"/>
          <w:vertAlign w:val="baseline"/>
        </w:rPr>
        <w:t> </w:t>
      </w:r>
      <w:r>
        <w:rPr>
          <w:vertAlign w:val="baseline"/>
        </w:rPr>
        <w:t>house</w:t>
      </w:r>
      <w:r>
        <w:rPr>
          <w:spacing w:val="-3"/>
          <w:vertAlign w:val="baseline"/>
        </w:rPr>
        <w:t> </w:t>
      </w:r>
      <w:r>
        <w:rPr>
          <w:vertAlign w:val="baseline"/>
        </w:rPr>
        <w:t>of</w:t>
      </w:r>
      <w:r>
        <w:rPr>
          <w:spacing w:val="-2"/>
          <w:vertAlign w:val="baseline"/>
        </w:rPr>
        <w:t> </w:t>
      </w:r>
      <w:r>
        <w:rPr>
          <w:vertAlign w:val="baseline"/>
        </w:rPr>
        <w:t>my</w:t>
      </w:r>
      <w:r>
        <w:rPr>
          <w:spacing w:val="-1"/>
          <w:vertAlign w:val="baseline"/>
        </w:rPr>
        <w:t> </w:t>
      </w:r>
      <w:r>
        <w:rPr>
          <w:spacing w:val="-2"/>
          <w:vertAlign w:val="baseline"/>
        </w:rPr>
        <w:t>father,</w:t>
      </w:r>
    </w:p>
    <w:p>
      <w:pPr>
        <w:pStyle w:val="BodyText"/>
        <w:spacing w:line="259" w:lineRule="auto" w:before="182"/>
        <w:ind w:right="143"/>
      </w:pPr>
      <w:r>
        <w:rPr>
          <w:vertAlign w:val="superscript"/>
        </w:rPr>
        <w:t>28</w:t>
      </w:r>
      <w:r>
        <w:rPr>
          <w:spacing w:val="-21"/>
          <w:vertAlign w:val="baseline"/>
        </w:rPr>
        <w:t> </w:t>
      </w:r>
      <w:r>
        <w:rPr>
          <w:vertAlign w:val="baseline"/>
        </w:rPr>
        <w:t>for</w:t>
      </w:r>
      <w:r>
        <w:rPr>
          <w:spacing w:val="-4"/>
          <w:vertAlign w:val="baseline"/>
        </w:rPr>
        <w:t> </w:t>
      </w:r>
      <w:r>
        <w:rPr>
          <w:vertAlign w:val="baseline"/>
        </w:rPr>
        <w:t>I</w:t>
      </w:r>
      <w:r>
        <w:rPr>
          <w:spacing w:val="-3"/>
          <w:vertAlign w:val="baseline"/>
        </w:rPr>
        <w:t> </w:t>
      </w:r>
      <w:r>
        <w:rPr>
          <w:vertAlign w:val="baseline"/>
        </w:rPr>
        <w:t>have</w:t>
      </w:r>
      <w:r>
        <w:rPr>
          <w:spacing w:val="-3"/>
          <w:vertAlign w:val="baseline"/>
        </w:rPr>
        <w:t> </w:t>
      </w:r>
      <w:r>
        <w:rPr>
          <w:vertAlign w:val="baseline"/>
        </w:rPr>
        <w:t>five</w:t>
      </w:r>
      <w:r>
        <w:rPr>
          <w:spacing w:val="-3"/>
          <w:vertAlign w:val="baseline"/>
        </w:rPr>
        <w:t> </w:t>
      </w:r>
      <w:r>
        <w:rPr>
          <w:vertAlign w:val="baseline"/>
        </w:rPr>
        <w:t>brothers,</w:t>
      </w:r>
      <w:r>
        <w:rPr>
          <w:spacing w:val="-2"/>
          <w:vertAlign w:val="baseline"/>
        </w:rPr>
        <w:t> </w:t>
      </w:r>
      <w:r>
        <w:rPr>
          <w:vertAlign w:val="baseline"/>
        </w:rPr>
        <w:t>so</w:t>
      </w:r>
      <w:r>
        <w:rPr>
          <w:spacing w:val="-2"/>
          <w:vertAlign w:val="baseline"/>
        </w:rPr>
        <w:t> </w:t>
      </w:r>
      <w:r>
        <w:rPr>
          <w:vertAlign w:val="baseline"/>
        </w:rPr>
        <w:t>that</w:t>
      </w:r>
      <w:r>
        <w:rPr>
          <w:spacing w:val="-2"/>
          <w:vertAlign w:val="baseline"/>
        </w:rPr>
        <w:t> </w:t>
      </w:r>
      <w:r>
        <w:rPr>
          <w:vertAlign w:val="baseline"/>
        </w:rPr>
        <w:t>he</w:t>
      </w:r>
      <w:r>
        <w:rPr>
          <w:spacing w:val="-3"/>
          <w:vertAlign w:val="baseline"/>
        </w:rPr>
        <w:t> </w:t>
      </w:r>
      <w:r>
        <w:rPr>
          <w:vertAlign w:val="baseline"/>
        </w:rPr>
        <w:t>may</w:t>
      </w:r>
      <w:r>
        <w:rPr>
          <w:spacing w:val="-2"/>
          <w:vertAlign w:val="baseline"/>
        </w:rPr>
        <w:t> </w:t>
      </w:r>
      <w:r>
        <w:rPr>
          <w:vertAlign w:val="baseline"/>
        </w:rPr>
        <w:t>thoroughly</w:t>
      </w:r>
      <w:r>
        <w:rPr>
          <w:spacing w:val="-2"/>
          <w:vertAlign w:val="baseline"/>
        </w:rPr>
        <w:t> </w:t>
      </w:r>
      <w:r>
        <w:rPr>
          <w:vertAlign w:val="baseline"/>
        </w:rPr>
        <w:t>testify</w:t>
      </w:r>
      <w:r>
        <w:rPr>
          <w:spacing w:val="-2"/>
          <w:vertAlign w:val="baseline"/>
        </w:rPr>
        <w:t> </w:t>
      </w:r>
      <w:r>
        <w:rPr>
          <w:vertAlign w:val="baseline"/>
        </w:rPr>
        <w:t>to</w:t>
      </w:r>
      <w:r>
        <w:rPr>
          <w:spacing w:val="-2"/>
          <w:vertAlign w:val="baseline"/>
        </w:rPr>
        <w:t> </w:t>
      </w:r>
      <w:r>
        <w:rPr>
          <w:vertAlign w:val="baseline"/>
        </w:rPr>
        <w:t>them,</w:t>
      </w:r>
      <w:r>
        <w:rPr>
          <w:spacing w:val="-2"/>
          <w:vertAlign w:val="baseline"/>
        </w:rPr>
        <w:t> </w:t>
      </w:r>
      <w:r>
        <w:rPr>
          <w:vertAlign w:val="baseline"/>
        </w:rPr>
        <w:t>that</w:t>
      </w:r>
      <w:r>
        <w:rPr>
          <w:spacing w:val="-2"/>
          <w:vertAlign w:val="baseline"/>
        </w:rPr>
        <w:t> </w:t>
      </w:r>
      <w:r>
        <w:rPr>
          <w:vertAlign w:val="baseline"/>
        </w:rPr>
        <w:t>they</w:t>
      </w:r>
      <w:r>
        <w:rPr>
          <w:spacing w:val="-2"/>
          <w:vertAlign w:val="baseline"/>
        </w:rPr>
        <w:t> </w:t>
      </w:r>
      <w:r>
        <w:rPr>
          <w:vertAlign w:val="baseline"/>
        </w:rPr>
        <w:t>also</w:t>
      </w:r>
      <w:r>
        <w:rPr>
          <w:spacing w:val="-2"/>
          <w:vertAlign w:val="baseline"/>
        </w:rPr>
        <w:t> </w:t>
      </w:r>
      <w:r>
        <w:rPr>
          <w:vertAlign w:val="baseline"/>
        </w:rPr>
        <w:t>may</w:t>
      </w:r>
      <w:r>
        <w:rPr>
          <w:spacing w:val="-2"/>
          <w:vertAlign w:val="baseline"/>
        </w:rPr>
        <w:t> </w:t>
      </w:r>
      <w:r>
        <w:rPr>
          <w:vertAlign w:val="baseline"/>
        </w:rPr>
        <w:t>not</w:t>
      </w:r>
      <w:r>
        <w:rPr>
          <w:spacing w:val="-2"/>
          <w:vertAlign w:val="baseline"/>
        </w:rPr>
        <w:t> </w:t>
      </w:r>
      <w:r>
        <w:rPr>
          <w:vertAlign w:val="baseline"/>
        </w:rPr>
        <w:t>come to this place of torment.</w:t>
      </w:r>
    </w:p>
    <w:p>
      <w:pPr>
        <w:pStyle w:val="BodyText"/>
        <w:spacing w:before="158"/>
      </w:pPr>
      <w:r>
        <w:rPr>
          <w:vertAlign w:val="superscript"/>
        </w:rPr>
        <w:t>29</w:t>
      </w:r>
      <w:r>
        <w:rPr>
          <w:spacing w:val="-21"/>
          <w:vertAlign w:val="baseline"/>
        </w:rPr>
        <w:t> </w:t>
      </w:r>
      <w:r>
        <w:rPr>
          <w:vertAlign w:val="baseline"/>
        </w:rPr>
        <w:t>`Abraham</w:t>
      </w:r>
      <w:r>
        <w:rPr>
          <w:spacing w:val="-2"/>
          <w:vertAlign w:val="baseline"/>
        </w:rPr>
        <w:t> </w:t>
      </w:r>
      <w:r>
        <w:rPr>
          <w:vertAlign w:val="baseline"/>
        </w:rPr>
        <w:t>saith to</w:t>
      </w:r>
      <w:r>
        <w:rPr>
          <w:spacing w:val="-1"/>
          <w:vertAlign w:val="baseline"/>
        </w:rPr>
        <w:t> </w:t>
      </w:r>
      <w:r>
        <w:rPr>
          <w:vertAlign w:val="baseline"/>
        </w:rPr>
        <w:t>him,</w:t>
      </w:r>
      <w:r>
        <w:rPr>
          <w:spacing w:val="-6"/>
          <w:vertAlign w:val="baseline"/>
        </w:rPr>
        <w:t> </w:t>
      </w:r>
      <w:r>
        <w:rPr>
          <w:vertAlign w:val="baseline"/>
        </w:rPr>
        <w:t>They have</w:t>
      </w:r>
      <w:r>
        <w:rPr>
          <w:spacing w:val="-2"/>
          <w:vertAlign w:val="baseline"/>
        </w:rPr>
        <w:t> </w:t>
      </w:r>
      <w:r>
        <w:rPr>
          <w:vertAlign w:val="baseline"/>
        </w:rPr>
        <w:t>Moses</w:t>
      </w:r>
      <w:r>
        <w:rPr>
          <w:spacing w:val="-1"/>
          <w:vertAlign w:val="baseline"/>
        </w:rPr>
        <w:t> </w:t>
      </w:r>
      <w:r>
        <w:rPr>
          <w:vertAlign w:val="baseline"/>
        </w:rPr>
        <w:t>and the</w:t>
      </w:r>
      <w:r>
        <w:rPr>
          <w:spacing w:val="-2"/>
          <w:vertAlign w:val="baseline"/>
        </w:rPr>
        <w:t> </w:t>
      </w:r>
      <w:r>
        <w:rPr>
          <w:vertAlign w:val="baseline"/>
        </w:rPr>
        <w:t>prophets,</w:t>
      </w:r>
      <w:r>
        <w:rPr>
          <w:spacing w:val="-1"/>
          <w:vertAlign w:val="baseline"/>
        </w:rPr>
        <w:t> </w:t>
      </w:r>
      <w:r>
        <w:rPr>
          <w:vertAlign w:val="baseline"/>
        </w:rPr>
        <w:t>let them</w:t>
      </w:r>
      <w:r>
        <w:rPr>
          <w:spacing w:val="-1"/>
          <w:vertAlign w:val="baseline"/>
        </w:rPr>
        <w:t> </w:t>
      </w:r>
      <w:r>
        <w:rPr>
          <w:vertAlign w:val="baseline"/>
        </w:rPr>
        <w:t>hear </w:t>
      </w:r>
      <w:r>
        <w:rPr>
          <w:spacing w:val="-2"/>
          <w:vertAlign w:val="baseline"/>
        </w:rPr>
        <w:t>them;</w:t>
      </w:r>
    </w:p>
    <w:p>
      <w:pPr>
        <w:pStyle w:val="BodyText"/>
        <w:spacing w:line="259" w:lineRule="auto" w:before="182"/>
      </w:pPr>
      <w:r>
        <w:rPr>
          <w:vertAlign w:val="superscript"/>
        </w:rPr>
        <w:t>30</w:t>
      </w:r>
      <w:r>
        <w:rPr>
          <w:spacing w:val="-21"/>
          <w:vertAlign w:val="baseline"/>
        </w:rPr>
        <w:t> </w:t>
      </w:r>
      <w:r>
        <w:rPr>
          <w:vertAlign w:val="baseline"/>
        </w:rPr>
        <w:t>and</w:t>
      </w:r>
      <w:r>
        <w:rPr>
          <w:spacing w:val="-3"/>
          <w:vertAlign w:val="baseline"/>
        </w:rPr>
        <w:t> </w:t>
      </w:r>
      <w:r>
        <w:rPr>
          <w:vertAlign w:val="baseline"/>
        </w:rPr>
        <w:t>he</w:t>
      </w:r>
      <w:r>
        <w:rPr>
          <w:spacing w:val="-3"/>
          <w:vertAlign w:val="baseline"/>
        </w:rPr>
        <w:t> </w:t>
      </w:r>
      <w:r>
        <w:rPr>
          <w:vertAlign w:val="baseline"/>
        </w:rPr>
        <w:t>said,</w:t>
      </w:r>
      <w:r>
        <w:rPr>
          <w:spacing w:val="-2"/>
          <w:vertAlign w:val="baseline"/>
        </w:rPr>
        <w:t> </w:t>
      </w:r>
      <w:r>
        <w:rPr>
          <w:vertAlign w:val="baseline"/>
        </w:rPr>
        <w:t>No,</w:t>
      </w:r>
      <w:r>
        <w:rPr>
          <w:spacing w:val="-2"/>
          <w:vertAlign w:val="baseline"/>
        </w:rPr>
        <w:t> </w:t>
      </w:r>
      <w:r>
        <w:rPr>
          <w:vertAlign w:val="baseline"/>
        </w:rPr>
        <w:t>father</w:t>
      </w:r>
      <w:r>
        <w:rPr>
          <w:spacing w:val="-15"/>
          <w:vertAlign w:val="baseline"/>
        </w:rPr>
        <w:t> </w:t>
      </w:r>
      <w:r>
        <w:rPr>
          <w:vertAlign w:val="baseline"/>
        </w:rPr>
        <w:t>Abraham,</w:t>
      </w:r>
      <w:r>
        <w:rPr>
          <w:spacing w:val="-2"/>
          <w:vertAlign w:val="baseline"/>
        </w:rPr>
        <w:t> </w:t>
      </w:r>
      <w:r>
        <w:rPr>
          <w:vertAlign w:val="baseline"/>
        </w:rPr>
        <w:t>but</w:t>
      </w:r>
      <w:r>
        <w:rPr>
          <w:spacing w:val="-2"/>
          <w:vertAlign w:val="baseline"/>
        </w:rPr>
        <w:t> </w:t>
      </w:r>
      <w:r>
        <w:rPr>
          <w:vertAlign w:val="baseline"/>
        </w:rPr>
        <w:t>if</w:t>
      </w:r>
      <w:r>
        <w:rPr>
          <w:spacing w:val="-3"/>
          <w:vertAlign w:val="baseline"/>
        </w:rPr>
        <w:t> </w:t>
      </w:r>
      <w:r>
        <w:rPr>
          <w:vertAlign w:val="baseline"/>
        </w:rPr>
        <w:t>any</w:t>
      </w:r>
      <w:r>
        <w:rPr>
          <w:spacing w:val="-2"/>
          <w:vertAlign w:val="baseline"/>
        </w:rPr>
        <w:t> </w:t>
      </w:r>
      <w:r>
        <w:rPr>
          <w:vertAlign w:val="baseline"/>
        </w:rPr>
        <w:t>one</w:t>
      </w:r>
      <w:r>
        <w:rPr>
          <w:spacing w:val="-1"/>
          <w:vertAlign w:val="baseline"/>
        </w:rPr>
        <w:t> </w:t>
      </w:r>
      <w:r>
        <w:rPr>
          <w:vertAlign w:val="baseline"/>
        </w:rPr>
        <w:t>from</w:t>
      </w:r>
      <w:r>
        <w:rPr>
          <w:spacing w:val="-2"/>
          <w:vertAlign w:val="baseline"/>
        </w:rPr>
        <w:t> </w:t>
      </w:r>
      <w:r>
        <w:rPr>
          <w:vertAlign w:val="baseline"/>
        </w:rPr>
        <w:t>the</w:t>
      </w:r>
      <w:r>
        <w:rPr>
          <w:spacing w:val="-3"/>
          <w:vertAlign w:val="baseline"/>
        </w:rPr>
        <w:t> </w:t>
      </w:r>
      <w:r>
        <w:rPr>
          <w:vertAlign w:val="baseline"/>
        </w:rPr>
        <w:t>dead</w:t>
      </w:r>
      <w:r>
        <w:rPr>
          <w:spacing w:val="-2"/>
          <w:vertAlign w:val="baseline"/>
        </w:rPr>
        <w:t> </w:t>
      </w:r>
      <w:r>
        <w:rPr>
          <w:vertAlign w:val="baseline"/>
        </w:rPr>
        <w:t>may</w:t>
      </w:r>
      <w:r>
        <w:rPr>
          <w:spacing w:val="-2"/>
          <w:vertAlign w:val="baseline"/>
        </w:rPr>
        <w:t> </w:t>
      </w:r>
      <w:r>
        <w:rPr>
          <w:vertAlign w:val="baseline"/>
        </w:rPr>
        <w:t>go</w:t>
      </w:r>
      <w:r>
        <w:rPr>
          <w:spacing w:val="-2"/>
          <w:vertAlign w:val="baseline"/>
        </w:rPr>
        <w:t> </w:t>
      </w:r>
      <w:r>
        <w:rPr>
          <w:vertAlign w:val="baseline"/>
        </w:rPr>
        <w:t>unto</w:t>
      </w:r>
      <w:r>
        <w:rPr>
          <w:spacing w:val="-2"/>
          <w:vertAlign w:val="baseline"/>
        </w:rPr>
        <w:t> </w:t>
      </w:r>
      <w:r>
        <w:rPr>
          <w:vertAlign w:val="baseline"/>
        </w:rPr>
        <w:t>them,</w:t>
      </w:r>
      <w:r>
        <w:rPr>
          <w:spacing w:val="-2"/>
          <w:vertAlign w:val="baseline"/>
        </w:rPr>
        <w:t> </w:t>
      </w:r>
      <w:r>
        <w:rPr>
          <w:vertAlign w:val="baseline"/>
        </w:rPr>
        <w:t>they</w:t>
      </w:r>
      <w:r>
        <w:rPr>
          <w:spacing w:val="-2"/>
          <w:vertAlign w:val="baseline"/>
        </w:rPr>
        <w:t> </w:t>
      </w:r>
      <w:r>
        <w:rPr>
          <w:vertAlign w:val="baseline"/>
        </w:rPr>
        <w:t>will </w:t>
      </w:r>
      <w:r>
        <w:rPr>
          <w:spacing w:val="-2"/>
          <w:vertAlign w:val="baseline"/>
        </w:rPr>
        <w:t>reform.</w:t>
      </w:r>
    </w:p>
    <w:p>
      <w:pPr>
        <w:pStyle w:val="BodyText"/>
        <w:spacing w:line="259" w:lineRule="auto" w:before="160"/>
        <w:ind w:right="267"/>
      </w:pPr>
      <w:r>
        <w:rPr>
          <w:vertAlign w:val="superscript"/>
        </w:rPr>
        <w:t>31</w:t>
      </w:r>
      <w:r>
        <w:rPr>
          <w:spacing w:val="-21"/>
          <w:vertAlign w:val="baseline"/>
        </w:rPr>
        <w:t> </w:t>
      </w:r>
      <w:r>
        <w:rPr>
          <w:vertAlign w:val="baseline"/>
        </w:rPr>
        <w:t>And</w:t>
      </w:r>
      <w:r>
        <w:rPr>
          <w:spacing w:val="-4"/>
          <w:vertAlign w:val="baseline"/>
        </w:rPr>
        <w:t> </w:t>
      </w:r>
      <w:r>
        <w:rPr>
          <w:vertAlign w:val="baseline"/>
        </w:rPr>
        <w:t>he</w:t>
      </w:r>
      <w:r>
        <w:rPr>
          <w:spacing w:val="-3"/>
          <w:vertAlign w:val="baseline"/>
        </w:rPr>
        <w:t> </w:t>
      </w:r>
      <w:r>
        <w:rPr>
          <w:vertAlign w:val="baseline"/>
        </w:rPr>
        <w:t>said</w:t>
      </w:r>
      <w:r>
        <w:rPr>
          <w:spacing w:val="-2"/>
          <w:vertAlign w:val="baseline"/>
        </w:rPr>
        <w:t> </w:t>
      </w:r>
      <w:r>
        <w:rPr>
          <w:vertAlign w:val="baseline"/>
        </w:rPr>
        <w:t>to</w:t>
      </w:r>
      <w:r>
        <w:rPr>
          <w:spacing w:val="-2"/>
          <w:vertAlign w:val="baseline"/>
        </w:rPr>
        <w:t> </w:t>
      </w:r>
      <w:r>
        <w:rPr>
          <w:vertAlign w:val="baseline"/>
        </w:rPr>
        <w:t>him,</w:t>
      </w:r>
      <w:r>
        <w:rPr>
          <w:spacing w:val="-2"/>
          <w:vertAlign w:val="baseline"/>
        </w:rPr>
        <w:t> </w:t>
      </w:r>
      <w:r>
        <w:rPr>
          <w:vertAlign w:val="baseline"/>
        </w:rPr>
        <w:t>If</w:t>
      </w:r>
      <w:r>
        <w:rPr>
          <w:spacing w:val="-3"/>
          <w:vertAlign w:val="baseline"/>
        </w:rPr>
        <w:t> </w:t>
      </w:r>
      <w:r>
        <w:rPr>
          <w:vertAlign w:val="baseline"/>
        </w:rPr>
        <w:t>Moses</w:t>
      </w:r>
      <w:r>
        <w:rPr>
          <w:spacing w:val="-2"/>
          <w:vertAlign w:val="baseline"/>
        </w:rPr>
        <w:t> </w:t>
      </w:r>
      <w:r>
        <w:rPr>
          <w:vertAlign w:val="baseline"/>
        </w:rPr>
        <w:t>and</w:t>
      </w:r>
      <w:r>
        <w:rPr>
          <w:spacing w:val="-2"/>
          <w:vertAlign w:val="baseline"/>
        </w:rPr>
        <w:t> </w:t>
      </w:r>
      <w:r>
        <w:rPr>
          <w:vertAlign w:val="baseline"/>
        </w:rPr>
        <w:t>the</w:t>
      </w:r>
      <w:r>
        <w:rPr>
          <w:spacing w:val="-3"/>
          <w:vertAlign w:val="baseline"/>
        </w:rPr>
        <w:t> </w:t>
      </w:r>
      <w:r>
        <w:rPr>
          <w:vertAlign w:val="baseline"/>
        </w:rPr>
        <w:t>prophets</w:t>
      </w:r>
      <w:r>
        <w:rPr>
          <w:spacing w:val="-2"/>
          <w:vertAlign w:val="baseline"/>
        </w:rPr>
        <w:t> </w:t>
      </w:r>
      <w:r>
        <w:rPr>
          <w:vertAlign w:val="baseline"/>
        </w:rPr>
        <w:t>they</w:t>
      </w:r>
      <w:r>
        <w:rPr>
          <w:spacing w:val="-2"/>
          <w:vertAlign w:val="baseline"/>
        </w:rPr>
        <w:t> </w:t>
      </w:r>
      <w:r>
        <w:rPr>
          <w:vertAlign w:val="baseline"/>
        </w:rPr>
        <w:t>do</w:t>
      </w:r>
      <w:r>
        <w:rPr>
          <w:spacing w:val="-2"/>
          <w:vertAlign w:val="baseline"/>
        </w:rPr>
        <w:t> </w:t>
      </w:r>
      <w:r>
        <w:rPr>
          <w:vertAlign w:val="baseline"/>
        </w:rPr>
        <w:t>not</w:t>
      </w:r>
      <w:r>
        <w:rPr>
          <w:spacing w:val="-2"/>
          <w:vertAlign w:val="baseline"/>
        </w:rPr>
        <w:t> </w:t>
      </w:r>
      <w:r>
        <w:rPr>
          <w:vertAlign w:val="baseline"/>
        </w:rPr>
        <w:t>hear,</w:t>
      </w:r>
      <w:r>
        <w:rPr>
          <w:spacing w:val="-2"/>
          <w:vertAlign w:val="baseline"/>
        </w:rPr>
        <w:t> </w:t>
      </w:r>
      <w:r>
        <w:rPr>
          <w:vertAlign w:val="baseline"/>
        </w:rPr>
        <w:t>neither</w:t>
      </w:r>
      <w:r>
        <w:rPr>
          <w:spacing w:val="-3"/>
          <w:vertAlign w:val="baseline"/>
        </w:rPr>
        <w:t> </w:t>
      </w:r>
      <w:r>
        <w:rPr>
          <w:vertAlign w:val="baseline"/>
        </w:rPr>
        <w:t>if</w:t>
      </w:r>
      <w:r>
        <w:rPr>
          <w:spacing w:val="-3"/>
          <w:vertAlign w:val="baseline"/>
        </w:rPr>
        <w:t> </w:t>
      </w:r>
      <w:r>
        <w:rPr>
          <w:vertAlign w:val="baseline"/>
        </w:rPr>
        <w:t>one</w:t>
      </w:r>
      <w:r>
        <w:rPr>
          <w:spacing w:val="-3"/>
          <w:vertAlign w:val="baseline"/>
        </w:rPr>
        <w:t> </w:t>
      </w:r>
      <w:r>
        <w:rPr>
          <w:vertAlign w:val="baseline"/>
        </w:rPr>
        <w:t>may</w:t>
      </w:r>
      <w:r>
        <w:rPr>
          <w:spacing w:val="-2"/>
          <w:vertAlign w:val="baseline"/>
        </w:rPr>
        <w:t> </w:t>
      </w:r>
      <w:r>
        <w:rPr>
          <w:vertAlign w:val="baseline"/>
        </w:rPr>
        <w:t>rise</w:t>
      </w:r>
      <w:r>
        <w:rPr>
          <w:spacing w:val="-3"/>
          <w:vertAlign w:val="baseline"/>
        </w:rPr>
        <w:t> </w:t>
      </w:r>
      <w:r>
        <w:rPr>
          <w:vertAlign w:val="baseline"/>
        </w:rPr>
        <w:t>out</w:t>
      </w:r>
      <w:r>
        <w:rPr>
          <w:spacing w:val="-2"/>
          <w:vertAlign w:val="baseline"/>
        </w:rPr>
        <w:t> </w:t>
      </w:r>
      <w:r>
        <w:rPr>
          <w:vertAlign w:val="baseline"/>
        </w:rPr>
        <w:t>of the dead will they be persuaded.’</w:t>
      </w:r>
    </w:p>
    <w:p>
      <w:pPr>
        <w:spacing w:after="0" w:line="259" w:lineRule="auto"/>
        <w:sectPr>
          <w:pgSz w:w="12240" w:h="15840"/>
          <w:pgMar w:header="0" w:footer="523" w:top="1380" w:bottom="720" w:left="1320" w:right="1320"/>
        </w:sectPr>
      </w:pPr>
    </w:p>
    <w:p>
      <w:pPr>
        <w:pStyle w:val="BodyText"/>
        <w:spacing w:line="259" w:lineRule="auto" w:before="79"/>
      </w:pPr>
      <w:r>
        <w:rPr/>
        <w:t>Young’s Literal Translation (YLT) uses the word “hades” in verse 23. This is the COMMON grave, dust. For God told</w:t>
      </w:r>
      <w:r>
        <w:rPr>
          <w:spacing w:val="-6"/>
        </w:rPr>
        <w:t> </w:t>
      </w:r>
      <w:r>
        <w:rPr/>
        <w:t>Adam, “For dust you are and to dust you will return.” (Genesis 3:19) Both</w:t>
      </w:r>
      <w:r>
        <w:rPr>
          <w:spacing w:val="-3"/>
        </w:rPr>
        <w:t> </w:t>
      </w:r>
      <w:r>
        <w:rPr/>
        <w:t>the</w:t>
      </w:r>
      <w:r>
        <w:rPr>
          <w:spacing w:val="-4"/>
        </w:rPr>
        <w:t> </w:t>
      </w:r>
      <w:r>
        <w:rPr/>
        <w:t>righteous</w:t>
      </w:r>
      <w:r>
        <w:rPr>
          <w:spacing w:val="-3"/>
        </w:rPr>
        <w:t> </w:t>
      </w:r>
      <w:r>
        <w:rPr/>
        <w:t>and</w:t>
      </w:r>
      <w:r>
        <w:rPr>
          <w:spacing w:val="-3"/>
        </w:rPr>
        <w:t> </w:t>
      </w:r>
      <w:r>
        <w:rPr/>
        <w:t>wicked</w:t>
      </w:r>
      <w:r>
        <w:rPr>
          <w:spacing w:val="-3"/>
        </w:rPr>
        <w:t> </w:t>
      </w:r>
      <w:r>
        <w:rPr/>
        <w:t>go</w:t>
      </w:r>
      <w:r>
        <w:rPr>
          <w:spacing w:val="-3"/>
        </w:rPr>
        <w:t> </w:t>
      </w:r>
      <w:r>
        <w:rPr/>
        <w:t>there.</w:t>
      </w:r>
      <w:r>
        <w:rPr>
          <w:spacing w:val="-1"/>
        </w:rPr>
        <w:t> </w:t>
      </w:r>
      <w:r>
        <w:rPr/>
        <w:t>Death</w:t>
      </w:r>
      <w:r>
        <w:rPr>
          <w:spacing w:val="-3"/>
        </w:rPr>
        <w:t> </w:t>
      </w:r>
      <w:r>
        <w:rPr/>
        <w:t>is</w:t>
      </w:r>
      <w:r>
        <w:rPr>
          <w:spacing w:val="-3"/>
        </w:rPr>
        <w:t> </w:t>
      </w:r>
      <w:r>
        <w:rPr/>
        <w:t>death.</w:t>
      </w:r>
      <w:r>
        <w:rPr>
          <w:spacing w:val="-8"/>
        </w:rPr>
        <w:t> </w:t>
      </w:r>
      <w:r>
        <w:rPr/>
        <w:t>Those</w:t>
      </w:r>
      <w:r>
        <w:rPr>
          <w:spacing w:val="-4"/>
        </w:rPr>
        <w:t> </w:t>
      </w:r>
      <w:r>
        <w:rPr/>
        <w:t>in</w:t>
      </w:r>
      <w:r>
        <w:rPr>
          <w:spacing w:val="-3"/>
        </w:rPr>
        <w:t> </w:t>
      </w:r>
      <w:r>
        <w:rPr/>
        <w:t>death</w:t>
      </w:r>
      <w:r>
        <w:rPr>
          <w:spacing w:val="-3"/>
        </w:rPr>
        <w:t> </w:t>
      </w:r>
      <w:r>
        <w:rPr/>
        <w:t>are</w:t>
      </w:r>
      <w:r>
        <w:rPr>
          <w:spacing w:val="-4"/>
        </w:rPr>
        <w:t> </w:t>
      </w:r>
      <w:r>
        <w:rPr/>
        <w:t>conscious</w:t>
      </w:r>
      <w:r>
        <w:rPr>
          <w:spacing w:val="-3"/>
        </w:rPr>
        <w:t> </w:t>
      </w:r>
      <w:r>
        <w:rPr/>
        <w:t>of</w:t>
      </w:r>
      <w:r>
        <w:rPr>
          <w:spacing w:val="-4"/>
        </w:rPr>
        <w:t> </w:t>
      </w:r>
      <w:r>
        <w:rPr/>
        <w:t>nothing. They are “asleep,” in God’s eyes. </w:t>
      </w:r>
      <w:r>
        <w:rPr>
          <w:color w:val="0D5FAD"/>
          <w:u w:val="single" w:color="0D5FAD"/>
        </w:rPr>
        <w:t>Ecclesiastes 9:5,10</w:t>
      </w:r>
      <w:r>
        <w:rPr/>
        <w:t>; </w:t>
      </w:r>
      <w:r>
        <w:rPr>
          <w:color w:val="0D5FAD"/>
          <w:u w:val="single" w:color="0D5FAD"/>
        </w:rPr>
        <w:t>Lazarus’</w:t>
      </w:r>
      <w:r>
        <w:rPr>
          <w:color w:val="0D5FAD"/>
          <w:spacing w:val="-6"/>
          <w:u w:val="single" w:color="0D5FAD"/>
        </w:rPr>
        <w:t> </w:t>
      </w:r>
      <w:r>
        <w:rPr>
          <w:color w:val="0D5FAD"/>
          <w:u w:val="single" w:color="0D5FAD"/>
        </w:rPr>
        <w:t>account</w:t>
      </w:r>
      <w:r>
        <w:rPr/>
        <w:t>.</w:t>
      </w:r>
    </w:p>
    <w:p>
      <w:pPr>
        <w:pStyle w:val="BodyText"/>
        <w:spacing w:line="259" w:lineRule="auto" w:before="159"/>
        <w:ind w:right="124"/>
      </w:pPr>
      <w:r>
        <w:rPr/>
        <w:t>The “rich man” pictured here put his love for money and the glory of men first, more than for God.</w:t>
      </w:r>
      <w:r>
        <w:rPr>
          <w:spacing w:val="-6"/>
        </w:rPr>
        <w:t> </w:t>
      </w:r>
      <w:r>
        <w:rPr/>
        <w:t>The</w:t>
      </w:r>
      <w:r>
        <w:rPr>
          <w:spacing w:val="-2"/>
        </w:rPr>
        <w:t> </w:t>
      </w:r>
      <w:r>
        <w:rPr/>
        <w:t>rich</w:t>
      </w:r>
      <w:r>
        <w:rPr>
          <w:spacing w:val="-1"/>
        </w:rPr>
        <w:t> </w:t>
      </w:r>
      <w:r>
        <w:rPr/>
        <w:t>man’s</w:t>
      </w:r>
      <w:r>
        <w:rPr>
          <w:spacing w:val="-1"/>
        </w:rPr>
        <w:t> </w:t>
      </w:r>
      <w:r>
        <w:rPr/>
        <w:t>position,</w:t>
      </w:r>
      <w:r>
        <w:rPr>
          <w:spacing w:val="-1"/>
        </w:rPr>
        <w:t> </w:t>
      </w:r>
      <w:r>
        <w:rPr/>
        <w:t>in</w:t>
      </w:r>
      <w:r>
        <w:rPr>
          <w:spacing w:val="-1"/>
        </w:rPr>
        <w:t> </w:t>
      </w:r>
      <w:r>
        <w:rPr/>
        <w:t>death,</w:t>
      </w:r>
      <w:r>
        <w:rPr>
          <w:spacing w:val="-1"/>
        </w:rPr>
        <w:t> </w:t>
      </w:r>
      <w:r>
        <w:rPr/>
        <w:t>is</w:t>
      </w:r>
      <w:r>
        <w:rPr>
          <w:spacing w:val="-1"/>
        </w:rPr>
        <w:t> </w:t>
      </w:r>
      <w:r>
        <w:rPr/>
        <w:t>tormenting</w:t>
      </w:r>
      <w:r>
        <w:rPr>
          <w:spacing w:val="-1"/>
        </w:rPr>
        <w:t> </w:t>
      </w:r>
      <w:r>
        <w:rPr/>
        <w:t>because</w:t>
      </w:r>
      <w:r>
        <w:rPr>
          <w:spacing w:val="-2"/>
        </w:rPr>
        <w:t> </w:t>
      </w:r>
      <w:r>
        <w:rPr/>
        <w:t>there</w:t>
      </w:r>
      <w:r>
        <w:rPr>
          <w:spacing w:val="-2"/>
        </w:rPr>
        <w:t> </w:t>
      </w:r>
      <w:r>
        <w:rPr/>
        <w:t>is</w:t>
      </w:r>
      <w:r>
        <w:rPr>
          <w:spacing w:val="-1"/>
        </w:rPr>
        <w:t> </w:t>
      </w:r>
      <w:r>
        <w:rPr/>
        <w:t>no</w:t>
      </w:r>
      <w:r>
        <w:rPr>
          <w:spacing w:val="-1"/>
        </w:rPr>
        <w:t> </w:t>
      </w:r>
      <w:r>
        <w:rPr/>
        <w:t>escaping</w:t>
      </w:r>
      <w:r>
        <w:rPr>
          <w:spacing w:val="-1"/>
        </w:rPr>
        <w:t> </w:t>
      </w:r>
      <w:r>
        <w:rPr/>
        <w:t>or</w:t>
      </w:r>
      <w:r>
        <w:rPr>
          <w:spacing w:val="-2"/>
        </w:rPr>
        <w:t> </w:t>
      </w:r>
      <w:r>
        <w:rPr/>
        <w:t>changing</w:t>
      </w:r>
      <w:r>
        <w:rPr>
          <w:spacing w:val="-1"/>
        </w:rPr>
        <w:t> </w:t>
      </w:r>
      <w:r>
        <w:rPr/>
        <w:t>it. It could be viewed as a “burning,” unrelenting thought. Of course, there is no consciousness in death,</w:t>
      </w:r>
      <w:r>
        <w:rPr>
          <w:spacing w:val="-3"/>
        </w:rPr>
        <w:t> </w:t>
      </w:r>
      <w:r>
        <w:rPr/>
        <w:t>but</w:t>
      </w:r>
      <w:r>
        <w:rPr>
          <w:spacing w:val="-3"/>
        </w:rPr>
        <w:t> </w:t>
      </w:r>
      <w:r>
        <w:rPr/>
        <w:t>we</w:t>
      </w:r>
      <w:r>
        <w:rPr>
          <w:spacing w:val="-4"/>
        </w:rPr>
        <w:t> </w:t>
      </w:r>
      <w:r>
        <w:rPr/>
        <w:t>need</w:t>
      </w:r>
      <w:r>
        <w:rPr>
          <w:spacing w:val="-3"/>
        </w:rPr>
        <w:t> </w:t>
      </w:r>
      <w:r>
        <w:rPr/>
        <w:t>to</w:t>
      </w:r>
      <w:r>
        <w:rPr>
          <w:spacing w:val="-3"/>
        </w:rPr>
        <w:t> </w:t>
      </w:r>
      <w:r>
        <w:rPr/>
        <w:t>remember</w:t>
      </w:r>
      <w:r>
        <w:rPr>
          <w:spacing w:val="-4"/>
        </w:rPr>
        <w:t> </w:t>
      </w:r>
      <w:r>
        <w:rPr/>
        <w:t>that</w:t>
      </w:r>
      <w:r>
        <w:rPr>
          <w:spacing w:val="-3"/>
        </w:rPr>
        <w:t> </w:t>
      </w:r>
      <w:r>
        <w:rPr/>
        <w:t>this</w:t>
      </w:r>
      <w:r>
        <w:rPr>
          <w:spacing w:val="-3"/>
        </w:rPr>
        <w:t> </w:t>
      </w:r>
      <w:r>
        <w:rPr/>
        <w:t>is</w:t>
      </w:r>
      <w:r>
        <w:rPr>
          <w:spacing w:val="-3"/>
        </w:rPr>
        <w:t> </w:t>
      </w:r>
      <w:r>
        <w:rPr/>
        <w:t>an</w:t>
      </w:r>
      <w:r>
        <w:rPr>
          <w:spacing w:val="-3"/>
        </w:rPr>
        <w:t> </w:t>
      </w:r>
      <w:r>
        <w:rPr/>
        <w:t>illustration.</w:t>
      </w:r>
      <w:r>
        <w:rPr>
          <w:spacing w:val="-7"/>
        </w:rPr>
        <w:t> </w:t>
      </w:r>
      <w:r>
        <w:rPr/>
        <w:t>This</w:t>
      </w:r>
      <w:r>
        <w:rPr>
          <w:spacing w:val="-3"/>
        </w:rPr>
        <w:t> </w:t>
      </w:r>
      <w:r>
        <w:rPr/>
        <w:t>“rich</w:t>
      </w:r>
      <w:r>
        <w:rPr>
          <w:spacing w:val="-3"/>
        </w:rPr>
        <w:t> </w:t>
      </w:r>
      <w:r>
        <w:rPr/>
        <w:t>man”</w:t>
      </w:r>
      <w:r>
        <w:rPr>
          <w:spacing w:val="-4"/>
        </w:rPr>
        <w:t> </w:t>
      </w:r>
      <w:r>
        <w:rPr/>
        <w:t>was</w:t>
      </w:r>
      <w:r>
        <w:rPr>
          <w:spacing w:val="-3"/>
        </w:rPr>
        <w:t> </w:t>
      </w:r>
      <w:r>
        <w:rPr/>
        <w:t>probably</w:t>
      </w:r>
      <w:r>
        <w:rPr>
          <w:spacing w:val="-3"/>
        </w:rPr>
        <w:t> </w:t>
      </w:r>
      <w:r>
        <w:rPr/>
        <w:t>directed especially at the religious leaders trying to trap Jesus (</w:t>
      </w:r>
      <w:r>
        <w:rPr>
          <w:color w:val="0D5FAD"/>
          <w:u w:val="single" w:color="0D5FAD"/>
        </w:rPr>
        <w:t>Luke 16:14-15</w:t>
      </w:r>
      <w:r>
        <w:rPr/>
        <w:t>).</w:t>
      </w:r>
      <w:r>
        <w:rPr>
          <w:spacing w:val="-4"/>
        </w:rPr>
        <w:t> </w:t>
      </w:r>
      <w:r>
        <w:rPr/>
        <w:t>They loved riches and the glory</w:t>
      </w:r>
      <w:r>
        <w:rPr>
          <w:spacing w:val="-1"/>
        </w:rPr>
        <w:t> </w:t>
      </w:r>
      <w:r>
        <w:rPr/>
        <w:t>of</w:t>
      </w:r>
      <w:r>
        <w:rPr>
          <w:spacing w:val="-2"/>
        </w:rPr>
        <w:t> </w:t>
      </w:r>
      <w:r>
        <w:rPr/>
        <w:t>man</w:t>
      </w:r>
      <w:r>
        <w:rPr>
          <w:spacing w:val="-1"/>
        </w:rPr>
        <w:t> </w:t>
      </w:r>
      <w:r>
        <w:rPr/>
        <w:t>that</w:t>
      </w:r>
      <w:r>
        <w:rPr>
          <w:spacing w:val="-1"/>
        </w:rPr>
        <w:t> </w:t>
      </w:r>
      <w:r>
        <w:rPr/>
        <w:t>they</w:t>
      </w:r>
      <w:r>
        <w:rPr>
          <w:spacing w:val="-1"/>
        </w:rPr>
        <w:t> </w:t>
      </w:r>
      <w:r>
        <w:rPr/>
        <w:t>brought.</w:t>
      </w:r>
      <w:r>
        <w:rPr>
          <w:spacing w:val="-6"/>
        </w:rPr>
        <w:t> </w:t>
      </w:r>
      <w:r>
        <w:rPr/>
        <w:t>They,</w:t>
      </w:r>
      <w:r>
        <w:rPr>
          <w:spacing w:val="-1"/>
        </w:rPr>
        <w:t> </w:t>
      </w:r>
      <w:r>
        <w:rPr/>
        <w:t>along</w:t>
      </w:r>
      <w:r>
        <w:rPr>
          <w:spacing w:val="-1"/>
        </w:rPr>
        <w:t> </w:t>
      </w:r>
      <w:r>
        <w:rPr/>
        <w:t>with</w:t>
      </w:r>
      <w:r>
        <w:rPr>
          <w:spacing w:val="-1"/>
        </w:rPr>
        <w:t> </w:t>
      </w:r>
      <w:r>
        <w:rPr/>
        <w:t>many</w:t>
      </w:r>
      <w:r>
        <w:rPr>
          <w:spacing w:val="-1"/>
        </w:rPr>
        <w:t> </w:t>
      </w:r>
      <w:r>
        <w:rPr/>
        <w:t>people</w:t>
      </w:r>
      <w:r>
        <w:rPr>
          <w:spacing w:val="-2"/>
        </w:rPr>
        <w:t> </w:t>
      </w:r>
      <w:r>
        <w:rPr/>
        <w:t>today,</w:t>
      </w:r>
      <w:r>
        <w:rPr>
          <w:spacing w:val="-1"/>
        </w:rPr>
        <w:t> </w:t>
      </w:r>
      <w:r>
        <w:rPr/>
        <w:t>want to</w:t>
      </w:r>
      <w:r>
        <w:rPr>
          <w:spacing w:val="-1"/>
        </w:rPr>
        <w:t> </w:t>
      </w:r>
      <w:r>
        <w:rPr/>
        <w:t>be</w:t>
      </w:r>
      <w:r>
        <w:rPr>
          <w:spacing w:val="-2"/>
        </w:rPr>
        <w:t> </w:t>
      </w:r>
      <w:r>
        <w:rPr/>
        <w:t>first</w:t>
      </w:r>
      <w:r>
        <w:rPr>
          <w:spacing w:val="-1"/>
        </w:rPr>
        <w:t> </w:t>
      </w:r>
      <w:r>
        <w:rPr/>
        <w:t>among</w:t>
      </w:r>
      <w:r>
        <w:rPr>
          <w:spacing w:val="-1"/>
        </w:rPr>
        <w:t> </w:t>
      </w:r>
      <w:r>
        <w:rPr/>
        <w:t>men –</w:t>
      </w:r>
      <w:r>
        <w:rPr>
          <w:spacing w:val="-2"/>
        </w:rPr>
        <w:t> </w:t>
      </w:r>
      <w:r>
        <w:rPr/>
        <w:t>Seeking</w:t>
      </w:r>
      <w:r>
        <w:rPr>
          <w:spacing w:val="-2"/>
        </w:rPr>
        <w:t> </w:t>
      </w:r>
      <w:r>
        <w:rPr/>
        <w:t>the</w:t>
      </w:r>
      <w:r>
        <w:rPr>
          <w:spacing w:val="-3"/>
        </w:rPr>
        <w:t> </w:t>
      </w:r>
      <w:r>
        <w:rPr/>
        <w:t>glory</w:t>
      </w:r>
      <w:r>
        <w:rPr>
          <w:spacing w:val="-2"/>
        </w:rPr>
        <w:t> </w:t>
      </w:r>
      <w:r>
        <w:rPr/>
        <w:t>of</w:t>
      </w:r>
      <w:r>
        <w:rPr>
          <w:spacing w:val="-3"/>
        </w:rPr>
        <w:t> </w:t>
      </w:r>
      <w:r>
        <w:rPr/>
        <w:t>man,</w:t>
      </w:r>
      <w:r>
        <w:rPr>
          <w:spacing w:val="-2"/>
        </w:rPr>
        <w:t> </w:t>
      </w:r>
      <w:r>
        <w:rPr/>
        <w:t>rather</w:t>
      </w:r>
      <w:r>
        <w:rPr>
          <w:spacing w:val="-3"/>
        </w:rPr>
        <w:t> </w:t>
      </w:r>
      <w:r>
        <w:rPr/>
        <w:t>than</w:t>
      </w:r>
      <w:r>
        <w:rPr>
          <w:spacing w:val="-2"/>
        </w:rPr>
        <w:t> </w:t>
      </w:r>
      <w:r>
        <w:rPr/>
        <w:t>the</w:t>
      </w:r>
      <w:r>
        <w:rPr>
          <w:spacing w:val="-3"/>
        </w:rPr>
        <w:t> </w:t>
      </w:r>
      <w:r>
        <w:rPr/>
        <w:t>glory of</w:t>
      </w:r>
      <w:r>
        <w:rPr>
          <w:spacing w:val="-3"/>
        </w:rPr>
        <w:t> </w:t>
      </w:r>
      <w:r>
        <w:rPr/>
        <w:t>God.</w:t>
      </w:r>
      <w:r>
        <w:rPr>
          <w:spacing w:val="-7"/>
        </w:rPr>
        <w:t> </w:t>
      </w:r>
      <w:r>
        <w:rPr/>
        <w:t>These</w:t>
      </w:r>
      <w:r>
        <w:rPr>
          <w:spacing w:val="-3"/>
        </w:rPr>
        <w:t> </w:t>
      </w:r>
      <w:r>
        <w:rPr/>
        <w:t>ones</w:t>
      </w:r>
      <w:r>
        <w:rPr>
          <w:spacing w:val="-2"/>
        </w:rPr>
        <w:t> </w:t>
      </w:r>
      <w:r>
        <w:rPr/>
        <w:t>who are</w:t>
      </w:r>
      <w:r>
        <w:rPr>
          <w:spacing w:val="-3"/>
        </w:rPr>
        <w:t> </w:t>
      </w:r>
      <w:r>
        <w:rPr/>
        <w:t>first,</w:t>
      </w:r>
      <w:r>
        <w:rPr>
          <w:spacing w:val="-2"/>
        </w:rPr>
        <w:t> </w:t>
      </w:r>
      <w:r>
        <w:rPr/>
        <w:t>will</w:t>
      </w:r>
      <w:r>
        <w:rPr>
          <w:spacing w:val="-2"/>
        </w:rPr>
        <w:t> </w:t>
      </w:r>
      <w:r>
        <w:rPr/>
        <w:t>be</w:t>
      </w:r>
      <w:r>
        <w:rPr>
          <w:spacing w:val="-3"/>
        </w:rPr>
        <w:t> </w:t>
      </w:r>
      <w:r>
        <w:rPr/>
        <w:t>last,</w:t>
      </w:r>
      <w:r>
        <w:rPr>
          <w:spacing w:val="-2"/>
        </w:rPr>
        <w:t> </w:t>
      </w:r>
      <w:r>
        <w:rPr/>
        <w:t>in the incoming kingdom of God (</w:t>
      </w:r>
      <w:r>
        <w:rPr>
          <w:color w:val="0D5FAD"/>
          <w:u w:val="single" w:color="0D5FAD"/>
        </w:rPr>
        <w:t>Luke 18:9-14</w:t>
      </w:r>
      <w:r>
        <w:rPr/>
        <w:t>; </w:t>
      </w:r>
      <w:r>
        <w:rPr>
          <w:color w:val="0D5FAD"/>
          <w:u w:val="single" w:color="0D5FAD"/>
        </w:rPr>
        <w:t>Matthew 19:29-30</w:t>
      </w:r>
      <w:r>
        <w:rPr/>
        <w:t>; </w:t>
      </w:r>
      <w:r>
        <w:rPr>
          <w:color w:val="0D5FAD"/>
          <w:u w:val="single" w:color="0D5FAD"/>
        </w:rPr>
        <w:t>Matthew 20:25-28</w:t>
      </w:r>
      <w:r>
        <w:rPr/>
        <w:t>)</w:t>
      </w:r>
    </w:p>
    <w:p>
      <w:pPr>
        <w:pStyle w:val="BodyText"/>
        <w:spacing w:line="259" w:lineRule="auto" w:before="157"/>
        <w:ind w:right="187"/>
      </w:pPr>
      <w:r>
        <w:rPr/>
        <w:t>This</w:t>
      </w:r>
      <w:r>
        <w:rPr>
          <w:spacing w:val="-3"/>
        </w:rPr>
        <w:t> </w:t>
      </w:r>
      <w:r>
        <w:rPr/>
        <w:t>figurative</w:t>
      </w:r>
      <w:r>
        <w:rPr>
          <w:spacing w:val="-4"/>
        </w:rPr>
        <w:t> </w:t>
      </w:r>
      <w:r>
        <w:rPr/>
        <w:t>Lazarus</w:t>
      </w:r>
      <w:r>
        <w:rPr>
          <w:spacing w:val="-3"/>
        </w:rPr>
        <w:t> </w:t>
      </w:r>
      <w:r>
        <w:rPr/>
        <w:t>does</w:t>
      </w:r>
      <w:r>
        <w:rPr>
          <w:spacing w:val="-3"/>
        </w:rPr>
        <w:t> </w:t>
      </w:r>
      <w:r>
        <w:rPr/>
        <w:t>not</w:t>
      </w:r>
      <w:r>
        <w:rPr>
          <w:spacing w:val="-3"/>
        </w:rPr>
        <w:t> </w:t>
      </w:r>
      <w:r>
        <w:rPr/>
        <w:t>selfishly</w:t>
      </w:r>
      <w:r>
        <w:rPr>
          <w:spacing w:val="-3"/>
        </w:rPr>
        <w:t> </w:t>
      </w:r>
      <w:r>
        <w:rPr/>
        <w:t>seek</w:t>
      </w:r>
      <w:r>
        <w:rPr>
          <w:spacing w:val="-3"/>
        </w:rPr>
        <w:t> </w:t>
      </w:r>
      <w:r>
        <w:rPr/>
        <w:t>riches</w:t>
      </w:r>
      <w:r>
        <w:rPr>
          <w:spacing w:val="-3"/>
        </w:rPr>
        <w:t> </w:t>
      </w:r>
      <w:r>
        <w:rPr/>
        <w:t>or</w:t>
      </w:r>
      <w:r>
        <w:rPr>
          <w:spacing w:val="-4"/>
        </w:rPr>
        <w:t> </w:t>
      </w:r>
      <w:r>
        <w:rPr/>
        <w:t>the</w:t>
      </w:r>
      <w:r>
        <w:rPr>
          <w:spacing w:val="-4"/>
        </w:rPr>
        <w:t> </w:t>
      </w:r>
      <w:r>
        <w:rPr/>
        <w:t>glory</w:t>
      </w:r>
      <w:r>
        <w:rPr>
          <w:spacing w:val="-3"/>
        </w:rPr>
        <w:t> </w:t>
      </w:r>
      <w:r>
        <w:rPr/>
        <w:t>of</w:t>
      </w:r>
      <w:r>
        <w:rPr>
          <w:spacing w:val="-4"/>
        </w:rPr>
        <w:t> </w:t>
      </w:r>
      <w:r>
        <w:rPr/>
        <w:t>men</w:t>
      </w:r>
      <w:r>
        <w:rPr>
          <w:spacing w:val="-3"/>
        </w:rPr>
        <w:t> </w:t>
      </w:r>
      <w:r>
        <w:rPr/>
        <w:t>but</w:t>
      </w:r>
      <w:r>
        <w:rPr>
          <w:spacing w:val="-3"/>
        </w:rPr>
        <w:t> </w:t>
      </w:r>
      <w:r>
        <w:rPr/>
        <w:t>seeks</w:t>
      </w:r>
      <w:r>
        <w:rPr>
          <w:spacing w:val="-3"/>
        </w:rPr>
        <w:t> </w:t>
      </w:r>
      <w:r>
        <w:rPr/>
        <w:t>God</w:t>
      </w:r>
      <w:r>
        <w:rPr>
          <w:spacing w:val="-3"/>
        </w:rPr>
        <w:t> </w:t>
      </w:r>
      <w:r>
        <w:rPr/>
        <w:t>first.</w:t>
      </w:r>
      <w:r>
        <w:rPr>
          <w:spacing w:val="-3"/>
        </w:rPr>
        <w:t> </w:t>
      </w:r>
      <w:r>
        <w:rPr/>
        <w:t>By so doing, this figurative Lazarus ends up having to endure hardship but ends up in a position to be greatly rewarded by God –</w:t>
      </w:r>
      <w:r>
        <w:rPr>
          <w:spacing w:val="-7"/>
        </w:rPr>
        <w:t> </w:t>
      </w:r>
      <w:r>
        <w:rPr/>
        <w:t>And will be, upon the arrival of His kingdom.</w:t>
      </w:r>
    </w:p>
    <w:p>
      <w:pPr>
        <w:pStyle w:val="Heading2"/>
        <w:spacing w:line="259" w:lineRule="auto" w:before="159"/>
        <w:ind w:right="147"/>
      </w:pPr>
      <w:r>
        <w:rPr/>
        <w:t>The “bosom of</w:t>
      </w:r>
      <w:r>
        <w:rPr>
          <w:spacing w:val="-11"/>
        </w:rPr>
        <w:t> </w:t>
      </w:r>
      <w:r>
        <w:rPr/>
        <w:t>Abraham,” in verse 22 and 23 is referring to the favored position in God’s sight – Not that he was carried to “heaven,” as some teach. Keep in mind that this story</w:t>
      </w:r>
      <w:r>
        <w:rPr>
          <w:spacing w:val="40"/>
        </w:rPr>
        <w:t> </w:t>
      </w:r>
      <w:r>
        <w:rPr/>
        <w:t>was</w:t>
      </w:r>
      <w:r>
        <w:rPr>
          <w:spacing w:val="-4"/>
        </w:rPr>
        <w:t> </w:t>
      </w:r>
      <w:r>
        <w:rPr/>
        <w:t>told</w:t>
      </w:r>
      <w:r>
        <w:rPr>
          <w:spacing w:val="-2"/>
        </w:rPr>
        <w:t> </w:t>
      </w:r>
      <w:r>
        <w:rPr/>
        <w:t>by</w:t>
      </w:r>
      <w:r>
        <w:rPr>
          <w:spacing w:val="-2"/>
        </w:rPr>
        <w:t> </w:t>
      </w:r>
      <w:r>
        <w:rPr/>
        <w:t>Jesus</w:t>
      </w:r>
      <w:r>
        <w:rPr>
          <w:spacing w:val="-2"/>
        </w:rPr>
        <w:t> </w:t>
      </w:r>
      <w:r>
        <w:rPr/>
        <w:t>before</w:t>
      </w:r>
      <w:r>
        <w:rPr>
          <w:spacing w:val="-3"/>
        </w:rPr>
        <w:t> </w:t>
      </w:r>
      <w:r>
        <w:rPr/>
        <w:t>he</w:t>
      </w:r>
      <w:r>
        <w:rPr>
          <w:spacing w:val="-3"/>
        </w:rPr>
        <w:t> </w:t>
      </w:r>
      <w:r>
        <w:rPr/>
        <w:t>died</w:t>
      </w:r>
      <w:r>
        <w:rPr>
          <w:spacing w:val="-2"/>
        </w:rPr>
        <w:t> </w:t>
      </w:r>
      <w:r>
        <w:rPr/>
        <w:t>and</w:t>
      </w:r>
      <w:r>
        <w:rPr>
          <w:spacing w:val="-2"/>
        </w:rPr>
        <w:t> </w:t>
      </w:r>
      <w:r>
        <w:rPr/>
        <w:t>ascended</w:t>
      </w:r>
      <w:r>
        <w:rPr>
          <w:spacing w:val="-4"/>
        </w:rPr>
        <w:t> </w:t>
      </w:r>
      <w:r>
        <w:rPr/>
        <w:t>to</w:t>
      </w:r>
      <w:r>
        <w:rPr>
          <w:spacing w:val="-2"/>
        </w:rPr>
        <w:t> </w:t>
      </w:r>
      <w:r>
        <w:rPr/>
        <w:t>heaven.</w:t>
      </w:r>
      <w:r>
        <w:rPr>
          <w:spacing w:val="-15"/>
        </w:rPr>
        <w:t> </w:t>
      </w:r>
      <w:r>
        <w:rPr/>
        <w:t>Abraham,</w:t>
      </w:r>
      <w:r>
        <w:rPr>
          <w:spacing w:val="-2"/>
        </w:rPr>
        <w:t> </w:t>
      </w:r>
      <w:r>
        <w:rPr/>
        <w:t>although</w:t>
      </w:r>
      <w:r>
        <w:rPr>
          <w:spacing w:val="-2"/>
        </w:rPr>
        <w:t> </w:t>
      </w:r>
      <w:r>
        <w:rPr/>
        <w:t>dead,</w:t>
      </w:r>
      <w:r>
        <w:rPr>
          <w:spacing w:val="-5"/>
        </w:rPr>
        <w:t> </w:t>
      </w:r>
      <w:r>
        <w:rPr/>
        <w:t>had</w:t>
      </w:r>
      <w:r>
        <w:rPr>
          <w:spacing w:val="-2"/>
        </w:rPr>
        <w:t> </w:t>
      </w:r>
      <w:r>
        <w:rPr/>
        <w:t>not ascended to heaven. </w:t>
      </w:r>
      <w:r>
        <w:rPr>
          <w:color w:val="0D5FAD"/>
          <w:u w:val="single" w:color="0D5FAD"/>
        </w:rPr>
        <w:t>John 3:13 (RSV)</w:t>
      </w:r>
      <w:r>
        <w:rPr>
          <w:color w:val="0D5FAD"/>
        </w:rPr>
        <w:t> </w:t>
      </w:r>
      <w:r>
        <w:rPr/>
        <w:t>states; “</w:t>
      </w:r>
      <w:r>
        <w:rPr>
          <w:position w:val="8"/>
          <w:sz w:val="16"/>
        </w:rPr>
        <w:t>13 </w:t>
      </w:r>
      <w:r>
        <w:rPr/>
        <w:t>No one has ascended into heaven but he who descended from heaven, the Son of man.”</w:t>
      </w:r>
    </w:p>
    <w:p>
      <w:pPr>
        <w:pStyle w:val="BodyText"/>
        <w:spacing w:line="259" w:lineRule="auto" w:before="156"/>
        <w:ind w:left="119" w:right="180"/>
      </w:pPr>
      <w:r>
        <w:rPr/>
        <w:t>The “chasm” (verse 26) is the state of death. It is an unbreakable barrier by man. There is no consciousness in death. In death, a bad person cannot do something to turn good and a good person cannot do something to turn wicked. However, Daniel and Jesus spoke of a resurrection of</w:t>
      </w:r>
      <w:r>
        <w:rPr>
          <w:spacing w:val="-3"/>
        </w:rPr>
        <w:t> </w:t>
      </w:r>
      <w:r>
        <w:rPr/>
        <w:t>both</w:t>
      </w:r>
      <w:r>
        <w:rPr>
          <w:spacing w:val="-2"/>
        </w:rPr>
        <w:t> </w:t>
      </w:r>
      <w:r>
        <w:rPr/>
        <w:t>the</w:t>
      </w:r>
      <w:r>
        <w:rPr>
          <w:spacing w:val="-3"/>
        </w:rPr>
        <w:t> </w:t>
      </w:r>
      <w:r>
        <w:rPr/>
        <w:t>righteous</w:t>
      </w:r>
      <w:r>
        <w:rPr>
          <w:spacing w:val="-2"/>
        </w:rPr>
        <w:t> </w:t>
      </w:r>
      <w:r>
        <w:rPr/>
        <w:t>and unrighteous,</w:t>
      </w:r>
      <w:r>
        <w:rPr>
          <w:spacing w:val="-2"/>
        </w:rPr>
        <w:t> </w:t>
      </w:r>
      <w:r>
        <w:rPr/>
        <w:t>once</w:t>
      </w:r>
      <w:r>
        <w:rPr>
          <w:spacing w:val="-3"/>
        </w:rPr>
        <w:t> </w:t>
      </w:r>
      <w:r>
        <w:rPr/>
        <w:t>the</w:t>
      </w:r>
      <w:r>
        <w:rPr>
          <w:spacing w:val="-3"/>
        </w:rPr>
        <w:t> </w:t>
      </w:r>
      <w:r>
        <w:rPr/>
        <w:t>kingdom</w:t>
      </w:r>
      <w:r>
        <w:rPr>
          <w:spacing w:val="-2"/>
        </w:rPr>
        <w:t> </w:t>
      </w:r>
      <w:r>
        <w:rPr/>
        <w:t>of</w:t>
      </w:r>
      <w:r>
        <w:rPr>
          <w:spacing w:val="-3"/>
        </w:rPr>
        <w:t> </w:t>
      </w:r>
      <w:r>
        <w:rPr/>
        <w:t>God</w:t>
      </w:r>
      <w:r>
        <w:rPr>
          <w:spacing w:val="-2"/>
        </w:rPr>
        <w:t> </w:t>
      </w:r>
      <w:r>
        <w:rPr/>
        <w:t>begins</w:t>
      </w:r>
      <w:r>
        <w:rPr>
          <w:spacing w:val="-2"/>
        </w:rPr>
        <w:t> </w:t>
      </w:r>
      <w:r>
        <w:rPr/>
        <w:t>ruling</w:t>
      </w:r>
      <w:r>
        <w:rPr>
          <w:spacing w:val="-2"/>
        </w:rPr>
        <w:t> </w:t>
      </w:r>
      <w:r>
        <w:rPr/>
        <w:t>over</w:t>
      </w:r>
      <w:r>
        <w:rPr>
          <w:spacing w:val="-3"/>
        </w:rPr>
        <w:t> </w:t>
      </w:r>
      <w:r>
        <w:rPr/>
        <w:t>earth</w:t>
      </w:r>
      <w:r>
        <w:rPr>
          <w:spacing w:val="-2"/>
        </w:rPr>
        <w:t> </w:t>
      </w:r>
      <w:r>
        <w:rPr/>
        <w:t>(</w:t>
      </w:r>
      <w:r>
        <w:rPr>
          <w:color w:val="0D5FAD"/>
          <w:u w:val="single" w:color="0D5FAD"/>
        </w:rPr>
        <w:t>Daniel</w:t>
      </w:r>
      <w:r>
        <w:rPr>
          <w:color w:val="0D5FAD"/>
        </w:rPr>
        <w:t> </w:t>
      </w:r>
      <w:r>
        <w:rPr>
          <w:color w:val="0D5FAD"/>
          <w:u w:val="single" w:color="0D5FAD"/>
        </w:rPr>
        <w:t>12:1,2</w:t>
      </w:r>
      <w:r>
        <w:rPr/>
        <w:t>; </w:t>
      </w:r>
      <w:r>
        <w:rPr>
          <w:color w:val="0D5FAD"/>
          <w:u w:val="single" w:color="0D5FAD"/>
        </w:rPr>
        <w:t>John 5:28,29</w:t>
      </w:r>
      <w:r>
        <w:rPr/>
        <w:t>). Certainly, the righteous ones mentioned in these two passages, have a favored position with God, although dead, and they will reap their reward when they are resurrected.</w:t>
      </w:r>
      <w:r>
        <w:rPr>
          <w:spacing w:val="-3"/>
        </w:rPr>
        <w:t> </w:t>
      </w:r>
      <w:r>
        <w:rPr/>
        <w:t>Just</w:t>
      </w:r>
      <w:r>
        <w:rPr>
          <w:spacing w:val="-3"/>
        </w:rPr>
        <w:t> </w:t>
      </w:r>
      <w:r>
        <w:rPr/>
        <w:t>as</w:t>
      </w:r>
      <w:r>
        <w:rPr>
          <w:spacing w:val="-3"/>
        </w:rPr>
        <w:t> </w:t>
      </w:r>
      <w:r>
        <w:rPr/>
        <w:t>Daniel</w:t>
      </w:r>
      <w:r>
        <w:rPr>
          <w:spacing w:val="-3"/>
        </w:rPr>
        <w:t> </w:t>
      </w:r>
      <w:r>
        <w:rPr/>
        <w:t>was</w:t>
      </w:r>
      <w:r>
        <w:rPr>
          <w:spacing w:val="-3"/>
        </w:rPr>
        <w:t> </w:t>
      </w:r>
      <w:r>
        <w:rPr/>
        <w:t>promised</w:t>
      </w:r>
      <w:r>
        <w:rPr>
          <w:spacing w:val="-3"/>
        </w:rPr>
        <w:t> </w:t>
      </w:r>
      <w:r>
        <w:rPr/>
        <w:t>in</w:t>
      </w:r>
      <w:r>
        <w:rPr>
          <w:spacing w:val="-3"/>
        </w:rPr>
        <w:t> </w:t>
      </w:r>
      <w:r>
        <w:rPr>
          <w:color w:val="0D5FAD"/>
          <w:u w:val="single" w:color="0D5FAD"/>
        </w:rPr>
        <w:t>Daniel</w:t>
      </w:r>
      <w:r>
        <w:rPr>
          <w:color w:val="0D5FAD"/>
          <w:spacing w:val="-1"/>
          <w:u w:val="single" w:color="0D5FAD"/>
        </w:rPr>
        <w:t> </w:t>
      </w:r>
      <w:r>
        <w:rPr>
          <w:color w:val="0D5FAD"/>
          <w:u w:val="single" w:color="0D5FAD"/>
        </w:rPr>
        <w:t>12:13</w:t>
      </w:r>
      <w:r>
        <w:rPr/>
        <w:t>(NIV);</w:t>
      </w:r>
      <w:r>
        <w:rPr>
          <w:spacing w:val="-3"/>
        </w:rPr>
        <w:t> </w:t>
      </w:r>
      <w:r>
        <w:rPr/>
        <w:t>“As</w:t>
      </w:r>
      <w:r>
        <w:rPr>
          <w:spacing w:val="-3"/>
        </w:rPr>
        <w:t> </w:t>
      </w:r>
      <w:r>
        <w:rPr/>
        <w:t>for</w:t>
      </w:r>
      <w:r>
        <w:rPr>
          <w:spacing w:val="-4"/>
        </w:rPr>
        <w:t> </w:t>
      </w:r>
      <w:r>
        <w:rPr/>
        <w:t>you,</w:t>
      </w:r>
      <w:r>
        <w:rPr>
          <w:spacing w:val="-3"/>
        </w:rPr>
        <w:t> </w:t>
      </w:r>
      <w:r>
        <w:rPr/>
        <w:t>go</w:t>
      </w:r>
      <w:r>
        <w:rPr>
          <w:spacing w:val="-3"/>
        </w:rPr>
        <w:t> </w:t>
      </w:r>
      <w:r>
        <w:rPr/>
        <w:t>your</w:t>
      </w:r>
      <w:r>
        <w:rPr>
          <w:spacing w:val="-4"/>
        </w:rPr>
        <w:t> </w:t>
      </w:r>
      <w:r>
        <w:rPr/>
        <w:t>way</w:t>
      </w:r>
      <w:r>
        <w:rPr>
          <w:spacing w:val="-3"/>
        </w:rPr>
        <w:t> </w:t>
      </w:r>
      <w:r>
        <w:rPr/>
        <w:t>till</w:t>
      </w:r>
      <w:r>
        <w:rPr>
          <w:spacing w:val="-3"/>
        </w:rPr>
        <w:t> </w:t>
      </w:r>
      <w:r>
        <w:rPr/>
        <w:t>the end. You will rest, and then at the end of the days you will rise to receive your allotted inheritance.” Daniel was not promised to receive his reward when he died but after he is resurrected, here on earth!</w:t>
      </w:r>
      <w:r>
        <w:rPr>
          <w:spacing w:val="-10"/>
        </w:rPr>
        <w:t> </w:t>
      </w:r>
      <w:r>
        <w:rPr/>
        <w:t>Another “favored position” in God’s sight would be to have one’s name written in the “book of life,” as mentioned in multiple parts of the scriptures.</w:t>
      </w:r>
      <w:r>
        <w:rPr>
          <w:spacing w:val="-10"/>
        </w:rPr>
        <w:t> </w:t>
      </w:r>
      <w:r>
        <w:rPr/>
        <w:t>An example is where Paul mentions some of whom had labored with him, in the Lord’s work – That their names were written in the “book of life.” (</w:t>
      </w:r>
      <w:r>
        <w:rPr>
          <w:color w:val="0D5FAD"/>
          <w:u w:val="single" w:color="0D5FAD"/>
        </w:rPr>
        <w:t>Philippians 4:3</w:t>
      </w:r>
      <w:r>
        <w:rPr/>
        <w:t>)</w:t>
      </w:r>
    </w:p>
    <w:p>
      <w:pPr>
        <w:spacing w:after="0" w:line="259" w:lineRule="auto"/>
        <w:sectPr>
          <w:pgSz w:w="12240" w:h="15840"/>
          <w:pgMar w:header="0" w:footer="523" w:top="1360" w:bottom="720" w:left="1320" w:right="1320"/>
        </w:sectPr>
      </w:pPr>
    </w:p>
    <w:p>
      <w:pPr>
        <w:pStyle w:val="Heading1"/>
      </w:pPr>
      <w:r>
        <w:rPr/>
        <w:t>What</w:t>
      </w:r>
      <w:r>
        <w:rPr>
          <w:spacing w:val="-13"/>
        </w:rPr>
        <w:t> </w:t>
      </w:r>
      <w:r>
        <w:rPr/>
        <w:t>We</w:t>
      </w:r>
      <w:r>
        <w:rPr>
          <w:spacing w:val="-6"/>
        </w:rPr>
        <w:t> </w:t>
      </w:r>
      <w:r>
        <w:rPr/>
        <w:t>Can</w:t>
      </w:r>
      <w:r>
        <w:rPr>
          <w:spacing w:val="-6"/>
        </w:rPr>
        <w:t> </w:t>
      </w:r>
      <w:r>
        <w:rPr/>
        <w:t>Do</w:t>
      </w:r>
      <w:r>
        <w:rPr>
          <w:spacing w:val="-4"/>
        </w:rPr>
        <w:t> </w:t>
      </w:r>
      <w:r>
        <w:rPr/>
        <w:t>and</w:t>
      </w:r>
      <w:r>
        <w:rPr>
          <w:spacing w:val="-6"/>
        </w:rPr>
        <w:t> </w:t>
      </w:r>
      <w:r>
        <w:rPr/>
        <w:t>Our</w:t>
      </w:r>
      <w:r>
        <w:rPr>
          <w:spacing w:val="-10"/>
        </w:rPr>
        <w:t> </w:t>
      </w:r>
      <w:r>
        <w:rPr/>
        <w:t>Personal</w:t>
      </w:r>
      <w:r>
        <w:rPr>
          <w:spacing w:val="-5"/>
        </w:rPr>
        <w:t> </w:t>
      </w:r>
      <w:r>
        <w:rPr/>
        <w:t>Relationship</w:t>
      </w:r>
      <w:r>
        <w:rPr>
          <w:spacing w:val="-6"/>
        </w:rPr>
        <w:t> </w:t>
      </w:r>
      <w:r>
        <w:rPr/>
        <w:t>with</w:t>
      </w:r>
      <w:r>
        <w:rPr>
          <w:spacing w:val="-5"/>
        </w:rPr>
        <w:t> God</w:t>
      </w:r>
    </w:p>
    <w:p>
      <w:pPr>
        <w:pStyle w:val="BodyText"/>
        <w:ind w:left="0"/>
        <w:rPr>
          <w:b/>
          <w:sz w:val="30"/>
        </w:rPr>
      </w:pPr>
    </w:p>
    <w:p>
      <w:pPr>
        <w:pStyle w:val="BodyText"/>
        <w:spacing w:before="9"/>
        <w:ind w:left="0"/>
        <w:rPr>
          <w:b/>
          <w:sz w:val="25"/>
        </w:rPr>
      </w:pPr>
    </w:p>
    <w:p>
      <w:pPr>
        <w:pStyle w:val="BodyText"/>
        <w:spacing w:line="259" w:lineRule="auto"/>
        <w:ind w:right="267"/>
      </w:pPr>
      <w:r>
        <w:rPr>
          <w:b/>
          <w:i/>
        </w:rPr>
        <w:t>Seek Jehovah </w:t>
      </w:r>
      <w:r>
        <w:rPr/>
        <w:t>– not man. Strive for him to be your guide and he will give you the wisdom needed.</w:t>
      </w:r>
      <w:r>
        <w:rPr>
          <w:spacing w:val="-14"/>
        </w:rPr>
        <w:t> </w:t>
      </w:r>
      <w:r>
        <w:rPr/>
        <w:t>And</w:t>
      </w:r>
      <w:r>
        <w:rPr>
          <w:spacing w:val="-3"/>
        </w:rPr>
        <w:t> </w:t>
      </w:r>
      <w:r>
        <w:rPr/>
        <w:t>have</w:t>
      </w:r>
      <w:r>
        <w:rPr>
          <w:spacing w:val="-4"/>
        </w:rPr>
        <w:t> </w:t>
      </w:r>
      <w:r>
        <w:rPr/>
        <w:t>love</w:t>
      </w:r>
      <w:r>
        <w:rPr>
          <w:spacing w:val="-4"/>
        </w:rPr>
        <w:t> </w:t>
      </w:r>
      <w:r>
        <w:rPr/>
        <w:t>for</w:t>
      </w:r>
      <w:r>
        <w:rPr>
          <w:spacing w:val="-4"/>
        </w:rPr>
        <w:t> </w:t>
      </w:r>
      <w:r>
        <w:rPr/>
        <w:t>others</w:t>
      </w:r>
      <w:r>
        <w:rPr>
          <w:spacing w:val="-3"/>
        </w:rPr>
        <w:t> </w:t>
      </w:r>
      <w:r>
        <w:rPr/>
        <w:t>too.</w:t>
      </w:r>
      <w:r>
        <w:rPr>
          <w:spacing w:val="-3"/>
        </w:rPr>
        <w:t> </w:t>
      </w:r>
      <w:r>
        <w:rPr/>
        <w:t>God</w:t>
      </w:r>
      <w:r>
        <w:rPr>
          <w:spacing w:val="-3"/>
        </w:rPr>
        <w:t> </w:t>
      </w:r>
      <w:r>
        <w:rPr/>
        <w:t>loves</w:t>
      </w:r>
      <w:r>
        <w:rPr>
          <w:spacing w:val="-3"/>
        </w:rPr>
        <w:t> </w:t>
      </w:r>
      <w:r>
        <w:rPr/>
        <w:t>them,</w:t>
      </w:r>
      <w:r>
        <w:rPr>
          <w:spacing w:val="-3"/>
        </w:rPr>
        <w:t> </w:t>
      </w:r>
      <w:r>
        <w:rPr/>
        <w:t>even</w:t>
      </w:r>
      <w:r>
        <w:rPr>
          <w:spacing w:val="-3"/>
        </w:rPr>
        <w:t> </w:t>
      </w:r>
      <w:r>
        <w:rPr/>
        <w:t>if</w:t>
      </w:r>
      <w:r>
        <w:rPr>
          <w:spacing w:val="-4"/>
        </w:rPr>
        <w:t> </w:t>
      </w:r>
      <w:r>
        <w:rPr/>
        <w:t>they</w:t>
      </w:r>
      <w:r>
        <w:rPr>
          <w:spacing w:val="-1"/>
        </w:rPr>
        <w:t> </w:t>
      </w:r>
      <w:r>
        <w:rPr/>
        <w:t>are</w:t>
      </w:r>
      <w:r>
        <w:rPr>
          <w:spacing w:val="-2"/>
        </w:rPr>
        <w:t> </w:t>
      </w:r>
      <w:r>
        <w:rPr/>
        <w:t>wicked.</w:t>
      </w:r>
      <w:r>
        <w:rPr>
          <w:spacing w:val="-3"/>
        </w:rPr>
        <w:t> </w:t>
      </w:r>
      <w:r>
        <w:rPr/>
        <w:t>But</w:t>
      </w:r>
      <w:r>
        <w:rPr>
          <w:spacing w:val="-3"/>
        </w:rPr>
        <w:t> </w:t>
      </w:r>
      <w:r>
        <w:rPr/>
        <w:t>if</w:t>
      </w:r>
      <w:r>
        <w:rPr>
          <w:spacing w:val="-4"/>
        </w:rPr>
        <w:t> </w:t>
      </w:r>
      <w:r>
        <w:rPr/>
        <w:t>they</w:t>
      </w:r>
      <w:r>
        <w:rPr>
          <w:spacing w:val="-3"/>
        </w:rPr>
        <w:t> </w:t>
      </w:r>
      <w:r>
        <w:rPr/>
        <w:t>are, he desires them to turn around –</w:t>
      </w:r>
      <w:r>
        <w:rPr>
          <w:spacing w:val="-3"/>
        </w:rPr>
        <w:t> </w:t>
      </w:r>
      <w:r>
        <w:rPr/>
        <w:t>And so should we.</w:t>
      </w:r>
    </w:p>
    <w:p>
      <w:pPr>
        <w:pStyle w:val="BodyText"/>
        <w:spacing w:line="259" w:lineRule="auto" w:before="160"/>
        <w:ind w:right="143"/>
      </w:pPr>
      <w:r>
        <w:rPr/>
        <w:t>Remember</w:t>
      </w:r>
      <w:r>
        <w:rPr>
          <w:spacing w:val="-3"/>
        </w:rPr>
        <w:t> </w:t>
      </w:r>
      <w:r>
        <w:rPr/>
        <w:t>what</w:t>
      </w:r>
      <w:r>
        <w:rPr>
          <w:spacing w:val="-2"/>
        </w:rPr>
        <w:t> </w:t>
      </w:r>
      <w:r>
        <w:rPr/>
        <w:t>Jesus</w:t>
      </w:r>
      <w:r>
        <w:rPr>
          <w:spacing w:val="-2"/>
        </w:rPr>
        <w:t> </w:t>
      </w:r>
      <w:r>
        <w:rPr/>
        <w:t>said</w:t>
      </w:r>
      <w:r>
        <w:rPr>
          <w:spacing w:val="-2"/>
        </w:rPr>
        <w:t> </w:t>
      </w:r>
      <w:r>
        <w:rPr/>
        <w:t>to</w:t>
      </w:r>
      <w:r>
        <w:rPr>
          <w:spacing w:val="-2"/>
        </w:rPr>
        <w:t> </w:t>
      </w:r>
      <w:r>
        <w:rPr/>
        <w:t>love</w:t>
      </w:r>
      <w:r>
        <w:rPr>
          <w:spacing w:val="-3"/>
        </w:rPr>
        <w:t> </w:t>
      </w:r>
      <w:r>
        <w:rPr/>
        <w:t>God</w:t>
      </w:r>
      <w:r>
        <w:rPr>
          <w:spacing w:val="-2"/>
        </w:rPr>
        <w:t> </w:t>
      </w:r>
      <w:r>
        <w:rPr/>
        <w:t>and</w:t>
      </w:r>
      <w:r>
        <w:rPr>
          <w:spacing w:val="-2"/>
        </w:rPr>
        <w:t> </w:t>
      </w:r>
      <w:r>
        <w:rPr/>
        <w:t>our</w:t>
      </w:r>
      <w:r>
        <w:rPr>
          <w:spacing w:val="-3"/>
        </w:rPr>
        <w:t> </w:t>
      </w:r>
      <w:r>
        <w:rPr/>
        <w:t>neighbor</w:t>
      </w:r>
      <w:r>
        <w:rPr>
          <w:spacing w:val="-3"/>
        </w:rPr>
        <w:t> </w:t>
      </w:r>
      <w:r>
        <w:rPr/>
        <w:t>as</w:t>
      </w:r>
      <w:r>
        <w:rPr>
          <w:spacing w:val="-2"/>
        </w:rPr>
        <w:t> </w:t>
      </w:r>
      <w:r>
        <w:rPr/>
        <w:t>we</w:t>
      </w:r>
      <w:r>
        <w:rPr>
          <w:spacing w:val="-3"/>
        </w:rPr>
        <w:t> </w:t>
      </w:r>
      <w:r>
        <w:rPr/>
        <w:t>love</w:t>
      </w:r>
      <w:r>
        <w:rPr>
          <w:spacing w:val="-3"/>
        </w:rPr>
        <w:t> </w:t>
      </w:r>
      <w:r>
        <w:rPr/>
        <w:t>ourselves.</w:t>
      </w:r>
      <w:r>
        <w:rPr>
          <w:spacing w:val="-2"/>
        </w:rPr>
        <w:t> </w:t>
      </w:r>
      <w:r>
        <w:rPr/>
        <w:t>If</w:t>
      </w:r>
      <w:r>
        <w:rPr>
          <w:spacing w:val="-3"/>
        </w:rPr>
        <w:t> </w:t>
      </w:r>
      <w:r>
        <w:rPr/>
        <w:t>we</w:t>
      </w:r>
      <w:r>
        <w:rPr>
          <w:spacing w:val="-3"/>
        </w:rPr>
        <w:t> </w:t>
      </w:r>
      <w:r>
        <w:rPr/>
        <w:t>love</w:t>
      </w:r>
      <w:r>
        <w:rPr>
          <w:spacing w:val="-3"/>
        </w:rPr>
        <w:t> </w:t>
      </w:r>
      <w:r>
        <w:rPr/>
        <w:t>our neighbor, we will tell them the truths of God and Christ.</w:t>
      </w:r>
    </w:p>
    <w:p>
      <w:pPr>
        <w:pStyle w:val="BodyText"/>
        <w:spacing w:before="160"/>
      </w:pPr>
      <w:r>
        <w:rPr/>
        <w:t>Don’t</w:t>
      </w:r>
      <w:r>
        <w:rPr>
          <w:spacing w:val="-3"/>
        </w:rPr>
        <w:t> </w:t>
      </w:r>
      <w:r>
        <w:rPr/>
        <w:t>forget</w:t>
      </w:r>
      <w:r>
        <w:rPr>
          <w:spacing w:val="-3"/>
        </w:rPr>
        <w:t> </w:t>
      </w:r>
      <w:r>
        <w:rPr/>
        <w:t>the</w:t>
      </w:r>
      <w:r>
        <w:rPr>
          <w:spacing w:val="-3"/>
        </w:rPr>
        <w:t> </w:t>
      </w:r>
      <w:r>
        <w:rPr/>
        <w:t>power</w:t>
      </w:r>
      <w:r>
        <w:rPr>
          <w:spacing w:val="-4"/>
        </w:rPr>
        <w:t> </w:t>
      </w:r>
      <w:r>
        <w:rPr/>
        <w:t>of</w:t>
      </w:r>
      <w:r>
        <w:rPr>
          <w:spacing w:val="-3"/>
        </w:rPr>
        <w:t> </w:t>
      </w:r>
      <w:r>
        <w:rPr>
          <w:spacing w:val="-2"/>
        </w:rPr>
        <w:t>prayer!</w:t>
      </w:r>
    </w:p>
    <w:p>
      <w:pPr>
        <w:pStyle w:val="BodyText"/>
        <w:spacing w:line="259" w:lineRule="auto" w:before="182"/>
        <w:ind w:right="267"/>
      </w:pPr>
      <w:r>
        <w:rPr/>
        <w:t>The</w:t>
      </w:r>
      <w:r>
        <w:rPr>
          <w:spacing w:val="-4"/>
        </w:rPr>
        <w:t> </w:t>
      </w:r>
      <w:r>
        <w:rPr/>
        <w:t>following</w:t>
      </w:r>
      <w:r>
        <w:rPr>
          <w:spacing w:val="-3"/>
        </w:rPr>
        <w:t> </w:t>
      </w:r>
      <w:r>
        <w:rPr/>
        <w:t>scriptures</w:t>
      </w:r>
      <w:r>
        <w:rPr>
          <w:spacing w:val="-1"/>
        </w:rPr>
        <w:t> </w:t>
      </w:r>
      <w:r>
        <w:rPr/>
        <w:t>are</w:t>
      </w:r>
      <w:r>
        <w:rPr>
          <w:spacing w:val="-4"/>
        </w:rPr>
        <w:t> </w:t>
      </w:r>
      <w:r>
        <w:rPr/>
        <w:t>provided</w:t>
      </w:r>
      <w:r>
        <w:rPr>
          <w:spacing w:val="-3"/>
        </w:rPr>
        <w:t> </w:t>
      </w:r>
      <w:r>
        <w:rPr/>
        <w:t>for</w:t>
      </w:r>
      <w:r>
        <w:rPr>
          <w:spacing w:val="-4"/>
        </w:rPr>
        <w:t> </w:t>
      </w:r>
      <w:r>
        <w:rPr/>
        <w:t>you</w:t>
      </w:r>
      <w:r>
        <w:rPr>
          <w:spacing w:val="-3"/>
        </w:rPr>
        <w:t> </w:t>
      </w:r>
      <w:r>
        <w:rPr/>
        <w:t>to</w:t>
      </w:r>
      <w:r>
        <w:rPr>
          <w:spacing w:val="-3"/>
        </w:rPr>
        <w:t> </w:t>
      </w:r>
      <w:r>
        <w:rPr/>
        <w:t>look</w:t>
      </w:r>
      <w:r>
        <w:rPr>
          <w:spacing w:val="-3"/>
        </w:rPr>
        <w:t> </w:t>
      </w:r>
      <w:r>
        <w:rPr/>
        <w:t>up</w:t>
      </w:r>
      <w:r>
        <w:rPr>
          <w:spacing w:val="-3"/>
        </w:rPr>
        <w:t> </w:t>
      </w:r>
      <w:r>
        <w:rPr/>
        <w:t>for</w:t>
      </w:r>
      <w:r>
        <w:rPr>
          <w:spacing w:val="-4"/>
        </w:rPr>
        <w:t> </w:t>
      </w:r>
      <w:r>
        <w:rPr/>
        <w:t>yourself</w:t>
      </w:r>
      <w:r>
        <w:rPr>
          <w:spacing w:val="-2"/>
        </w:rPr>
        <w:t> </w:t>
      </w:r>
      <w:r>
        <w:rPr/>
        <w:t>and</w:t>
      </w:r>
      <w:r>
        <w:rPr>
          <w:spacing w:val="-1"/>
        </w:rPr>
        <w:t> </w:t>
      </w:r>
      <w:r>
        <w:rPr/>
        <w:t>write</w:t>
      </w:r>
      <w:r>
        <w:rPr>
          <w:spacing w:val="-4"/>
        </w:rPr>
        <w:t> </w:t>
      </w:r>
      <w:r>
        <w:rPr/>
        <w:t>comments</w:t>
      </w:r>
      <w:r>
        <w:rPr>
          <w:spacing w:val="-3"/>
        </w:rPr>
        <w:t> </w:t>
      </w:r>
      <w:r>
        <w:rPr/>
        <w:t>on how you think each passage might be encouraging to you personally.</w:t>
      </w:r>
    </w:p>
    <w:p>
      <w:pPr>
        <w:spacing w:before="160"/>
        <w:ind w:left="120" w:right="0" w:firstLine="0"/>
        <w:jc w:val="left"/>
        <w:rPr>
          <w:b/>
          <w:sz w:val="24"/>
        </w:rPr>
      </w:pPr>
      <w:r>
        <w:rPr>
          <w:b/>
          <w:sz w:val="24"/>
        </w:rPr>
        <w:t>Matthew</w:t>
      </w:r>
      <w:r>
        <w:rPr>
          <w:b/>
          <w:spacing w:val="-5"/>
          <w:sz w:val="24"/>
        </w:rPr>
        <w:t> </w:t>
      </w:r>
      <w:r>
        <w:rPr>
          <w:b/>
          <w:sz w:val="24"/>
        </w:rPr>
        <w:t>5:43-</w:t>
      </w:r>
      <w:r>
        <w:rPr>
          <w:b/>
          <w:spacing w:val="-5"/>
          <w:sz w:val="24"/>
        </w:rPr>
        <w:t>45</w:t>
      </w:r>
    </w:p>
    <w:p>
      <w:pPr>
        <w:pStyle w:val="BodyText"/>
        <w:ind w:left="0"/>
        <w:rPr>
          <w:b/>
          <w:sz w:val="26"/>
        </w:rPr>
      </w:pPr>
    </w:p>
    <w:p>
      <w:pPr>
        <w:pStyle w:val="BodyText"/>
        <w:spacing w:before="6"/>
        <w:ind w:left="0"/>
        <w:rPr>
          <w:b/>
          <w:sz w:val="29"/>
        </w:rPr>
      </w:pPr>
    </w:p>
    <w:p>
      <w:pPr>
        <w:spacing w:before="0"/>
        <w:ind w:left="120" w:right="0" w:firstLine="0"/>
        <w:jc w:val="left"/>
        <w:rPr>
          <w:b/>
          <w:sz w:val="24"/>
        </w:rPr>
      </w:pPr>
      <w:r>
        <w:rPr>
          <w:b/>
          <w:sz w:val="24"/>
        </w:rPr>
        <w:t>Matthew</w:t>
      </w:r>
      <w:r>
        <w:rPr>
          <w:b/>
          <w:spacing w:val="-5"/>
          <w:sz w:val="24"/>
        </w:rPr>
        <w:t> </w:t>
      </w:r>
      <w:r>
        <w:rPr>
          <w:b/>
          <w:sz w:val="24"/>
        </w:rPr>
        <w:t>6:9-</w:t>
      </w:r>
      <w:r>
        <w:rPr>
          <w:b/>
          <w:spacing w:val="-5"/>
          <w:sz w:val="24"/>
        </w:rPr>
        <w:t>11</w:t>
      </w:r>
    </w:p>
    <w:p>
      <w:pPr>
        <w:pStyle w:val="BodyText"/>
        <w:ind w:left="0"/>
        <w:rPr>
          <w:b/>
          <w:sz w:val="26"/>
        </w:rPr>
      </w:pPr>
    </w:p>
    <w:p>
      <w:pPr>
        <w:pStyle w:val="BodyText"/>
        <w:spacing w:before="8"/>
        <w:ind w:left="0"/>
        <w:rPr>
          <w:b/>
          <w:sz w:val="29"/>
        </w:rPr>
      </w:pPr>
    </w:p>
    <w:p>
      <w:pPr>
        <w:spacing w:before="0"/>
        <w:ind w:left="120" w:right="0" w:firstLine="0"/>
        <w:jc w:val="left"/>
        <w:rPr>
          <w:b/>
          <w:sz w:val="24"/>
        </w:rPr>
      </w:pPr>
      <w:r>
        <w:rPr>
          <w:b/>
          <w:sz w:val="24"/>
        </w:rPr>
        <w:t>Matthew</w:t>
      </w:r>
      <w:r>
        <w:rPr>
          <w:b/>
          <w:spacing w:val="-5"/>
          <w:sz w:val="24"/>
        </w:rPr>
        <w:t> </w:t>
      </w:r>
      <w:r>
        <w:rPr>
          <w:b/>
          <w:spacing w:val="-2"/>
          <w:sz w:val="24"/>
        </w:rPr>
        <w:t>6:14,15</w:t>
      </w:r>
    </w:p>
    <w:p>
      <w:pPr>
        <w:pStyle w:val="BodyText"/>
        <w:ind w:left="0"/>
        <w:rPr>
          <w:b/>
          <w:sz w:val="26"/>
        </w:rPr>
      </w:pPr>
    </w:p>
    <w:p>
      <w:pPr>
        <w:pStyle w:val="BodyText"/>
        <w:spacing w:before="6"/>
        <w:ind w:left="0"/>
        <w:rPr>
          <w:b/>
          <w:sz w:val="29"/>
        </w:rPr>
      </w:pPr>
    </w:p>
    <w:p>
      <w:pPr>
        <w:spacing w:before="0"/>
        <w:ind w:left="120" w:right="0" w:firstLine="0"/>
        <w:jc w:val="left"/>
        <w:rPr>
          <w:b/>
          <w:sz w:val="24"/>
        </w:rPr>
      </w:pPr>
      <w:r>
        <w:rPr>
          <w:b/>
          <w:sz w:val="24"/>
        </w:rPr>
        <w:t>Matthew</w:t>
      </w:r>
      <w:r>
        <w:rPr>
          <w:b/>
          <w:spacing w:val="-5"/>
          <w:sz w:val="24"/>
        </w:rPr>
        <w:t> </w:t>
      </w:r>
      <w:r>
        <w:rPr>
          <w:b/>
          <w:spacing w:val="-2"/>
          <w:sz w:val="24"/>
        </w:rPr>
        <w:t>7:7,8</w:t>
      </w:r>
    </w:p>
    <w:p>
      <w:pPr>
        <w:pStyle w:val="BodyText"/>
        <w:ind w:left="0"/>
        <w:rPr>
          <w:b/>
          <w:sz w:val="26"/>
        </w:rPr>
      </w:pPr>
    </w:p>
    <w:p>
      <w:pPr>
        <w:pStyle w:val="BodyText"/>
        <w:spacing w:before="8"/>
        <w:ind w:left="0"/>
        <w:rPr>
          <w:b/>
          <w:sz w:val="29"/>
        </w:rPr>
      </w:pPr>
    </w:p>
    <w:p>
      <w:pPr>
        <w:pStyle w:val="BodyText"/>
        <w:spacing w:line="259" w:lineRule="auto" w:before="1"/>
      </w:pPr>
      <w:r>
        <w:rPr>
          <w:b/>
        </w:rPr>
        <w:t>Matthew</w:t>
      </w:r>
      <w:r>
        <w:rPr>
          <w:b/>
          <w:spacing w:val="-3"/>
        </w:rPr>
        <w:t> </w:t>
      </w:r>
      <w:r>
        <w:rPr>
          <w:b/>
        </w:rPr>
        <w:t>7:21</w:t>
      </w:r>
      <w:r>
        <w:rPr>
          <w:b/>
          <w:spacing w:val="-2"/>
        </w:rPr>
        <w:t> </w:t>
      </w:r>
      <w:r>
        <w:rPr/>
        <w:t>One</w:t>
      </w:r>
      <w:r>
        <w:rPr>
          <w:spacing w:val="-3"/>
        </w:rPr>
        <w:t> </w:t>
      </w:r>
      <w:r>
        <w:rPr/>
        <w:t>should</w:t>
      </w:r>
      <w:r>
        <w:rPr>
          <w:spacing w:val="-2"/>
        </w:rPr>
        <w:t> </w:t>
      </w:r>
      <w:r>
        <w:rPr/>
        <w:t>expect</w:t>
      </w:r>
      <w:r>
        <w:rPr>
          <w:spacing w:val="-2"/>
        </w:rPr>
        <w:t> </w:t>
      </w:r>
      <w:r>
        <w:rPr/>
        <w:t>to</w:t>
      </w:r>
      <w:r>
        <w:rPr>
          <w:spacing w:val="-2"/>
        </w:rPr>
        <w:t> </w:t>
      </w:r>
      <w:r>
        <w:rPr/>
        <w:t>see</w:t>
      </w:r>
      <w:r>
        <w:rPr>
          <w:spacing w:val="-1"/>
        </w:rPr>
        <w:t> </w:t>
      </w:r>
      <w:r>
        <w:rPr/>
        <w:t>“powerful</w:t>
      </w:r>
      <w:r>
        <w:rPr>
          <w:spacing w:val="-2"/>
        </w:rPr>
        <w:t> </w:t>
      </w:r>
      <w:r>
        <w:rPr/>
        <w:t>works”</w:t>
      </w:r>
      <w:r>
        <w:rPr>
          <w:spacing w:val="-3"/>
        </w:rPr>
        <w:t> </w:t>
      </w:r>
      <w:r>
        <w:rPr/>
        <w:t>in</w:t>
      </w:r>
      <w:r>
        <w:rPr>
          <w:spacing w:val="-2"/>
        </w:rPr>
        <w:t> </w:t>
      </w:r>
      <w:r>
        <w:rPr/>
        <w:t>the</w:t>
      </w:r>
      <w:r>
        <w:rPr>
          <w:spacing w:val="-3"/>
        </w:rPr>
        <w:t> </w:t>
      </w:r>
      <w:r>
        <w:rPr/>
        <w:t>time</w:t>
      </w:r>
      <w:r>
        <w:rPr>
          <w:spacing w:val="-3"/>
        </w:rPr>
        <w:t> </w:t>
      </w:r>
      <w:r>
        <w:rPr/>
        <w:t>of</w:t>
      </w:r>
      <w:r>
        <w:rPr>
          <w:spacing w:val="-3"/>
        </w:rPr>
        <w:t> </w:t>
      </w:r>
      <w:r>
        <w:rPr/>
        <w:t>the</w:t>
      </w:r>
      <w:r>
        <w:rPr>
          <w:spacing w:val="-3"/>
        </w:rPr>
        <w:t> </w:t>
      </w:r>
      <w:r>
        <w:rPr/>
        <w:t>end.</w:t>
      </w:r>
      <w:r>
        <w:rPr>
          <w:spacing w:val="-2"/>
        </w:rPr>
        <w:t> </w:t>
      </w:r>
      <w:r>
        <w:rPr/>
        <w:t>But</w:t>
      </w:r>
      <w:r>
        <w:rPr>
          <w:spacing w:val="-2"/>
        </w:rPr>
        <w:t> </w:t>
      </w:r>
      <w:r>
        <w:rPr/>
        <w:t>it</w:t>
      </w:r>
      <w:r>
        <w:rPr>
          <w:spacing w:val="-2"/>
        </w:rPr>
        <w:t> </w:t>
      </w:r>
      <w:r>
        <w:rPr/>
        <w:t>does</w:t>
      </w:r>
      <w:r>
        <w:rPr>
          <w:spacing w:val="-2"/>
        </w:rPr>
        <w:t> </w:t>
      </w:r>
      <w:r>
        <w:rPr/>
        <w:t>not mean that their form of worship is acceptable to Jesus.</w:t>
      </w:r>
    </w:p>
    <w:p>
      <w:pPr>
        <w:pStyle w:val="BodyText"/>
        <w:ind w:left="0"/>
        <w:rPr>
          <w:sz w:val="26"/>
        </w:rPr>
      </w:pPr>
    </w:p>
    <w:p>
      <w:pPr>
        <w:pStyle w:val="BodyText"/>
        <w:spacing w:before="6"/>
        <w:ind w:left="0"/>
        <w:rPr>
          <w:sz w:val="27"/>
        </w:rPr>
      </w:pPr>
    </w:p>
    <w:p>
      <w:pPr>
        <w:spacing w:before="0"/>
        <w:ind w:left="120" w:right="0" w:firstLine="0"/>
        <w:jc w:val="left"/>
        <w:rPr>
          <w:b/>
          <w:sz w:val="24"/>
        </w:rPr>
      </w:pPr>
      <w:r>
        <w:rPr>
          <w:b/>
          <w:sz w:val="24"/>
        </w:rPr>
        <w:t>Matthew</w:t>
      </w:r>
      <w:r>
        <w:rPr>
          <w:b/>
          <w:spacing w:val="-5"/>
          <w:sz w:val="24"/>
        </w:rPr>
        <w:t> </w:t>
      </w:r>
      <w:r>
        <w:rPr>
          <w:b/>
          <w:spacing w:val="-2"/>
          <w:sz w:val="24"/>
        </w:rPr>
        <w:t>20:26</w:t>
      </w:r>
    </w:p>
    <w:p>
      <w:pPr>
        <w:pStyle w:val="BodyText"/>
        <w:ind w:left="0"/>
        <w:rPr>
          <w:b/>
          <w:sz w:val="26"/>
        </w:rPr>
      </w:pPr>
    </w:p>
    <w:p>
      <w:pPr>
        <w:pStyle w:val="BodyText"/>
        <w:spacing w:before="8"/>
        <w:ind w:left="0"/>
        <w:rPr>
          <w:b/>
          <w:sz w:val="29"/>
        </w:rPr>
      </w:pPr>
    </w:p>
    <w:p>
      <w:pPr>
        <w:spacing w:before="0"/>
        <w:ind w:left="120" w:right="0" w:firstLine="0"/>
        <w:jc w:val="left"/>
        <w:rPr>
          <w:b/>
          <w:sz w:val="24"/>
        </w:rPr>
      </w:pPr>
      <w:r>
        <w:rPr>
          <w:b/>
          <w:sz w:val="24"/>
        </w:rPr>
        <w:t>Luke</w:t>
      </w:r>
      <w:r>
        <w:rPr>
          <w:b/>
          <w:spacing w:val="-3"/>
          <w:sz w:val="24"/>
        </w:rPr>
        <w:t> </w:t>
      </w:r>
      <w:r>
        <w:rPr>
          <w:b/>
          <w:sz w:val="24"/>
        </w:rPr>
        <w:t>18:1-</w:t>
      </w:r>
      <w:r>
        <w:rPr>
          <w:b/>
          <w:spacing w:val="-10"/>
          <w:sz w:val="24"/>
        </w:rPr>
        <w:t>8</w:t>
      </w:r>
    </w:p>
    <w:p>
      <w:pPr>
        <w:pStyle w:val="BodyText"/>
        <w:ind w:left="0"/>
        <w:rPr>
          <w:b/>
          <w:sz w:val="26"/>
        </w:rPr>
      </w:pPr>
    </w:p>
    <w:p>
      <w:pPr>
        <w:pStyle w:val="BodyText"/>
        <w:spacing w:before="6"/>
        <w:ind w:left="0"/>
        <w:rPr>
          <w:b/>
          <w:sz w:val="29"/>
        </w:rPr>
      </w:pPr>
    </w:p>
    <w:p>
      <w:pPr>
        <w:spacing w:before="0"/>
        <w:ind w:left="120" w:right="0" w:firstLine="0"/>
        <w:jc w:val="left"/>
        <w:rPr>
          <w:b/>
          <w:sz w:val="24"/>
        </w:rPr>
      </w:pPr>
      <w:r>
        <w:rPr>
          <w:b/>
          <w:sz w:val="24"/>
        </w:rPr>
        <w:t>Luke</w:t>
      </w:r>
      <w:r>
        <w:rPr>
          <w:b/>
          <w:spacing w:val="-4"/>
          <w:sz w:val="24"/>
        </w:rPr>
        <w:t> </w:t>
      </w:r>
      <w:r>
        <w:rPr>
          <w:b/>
          <w:sz w:val="24"/>
        </w:rPr>
        <w:t>18:19,20</w:t>
      </w:r>
      <w:r>
        <w:rPr>
          <w:b/>
          <w:spacing w:val="-1"/>
          <w:sz w:val="24"/>
        </w:rPr>
        <w:t> </w:t>
      </w:r>
      <w:r>
        <w:rPr>
          <w:b/>
          <w:sz w:val="24"/>
        </w:rPr>
        <w:t>John</w:t>
      </w:r>
      <w:r>
        <w:rPr>
          <w:b/>
          <w:spacing w:val="-1"/>
          <w:sz w:val="24"/>
        </w:rPr>
        <w:t> </w:t>
      </w:r>
      <w:r>
        <w:rPr>
          <w:b/>
          <w:spacing w:val="-4"/>
          <w:sz w:val="24"/>
        </w:rPr>
        <w:t>3:16</w:t>
      </w:r>
    </w:p>
    <w:p>
      <w:pPr>
        <w:pStyle w:val="BodyText"/>
        <w:ind w:left="0"/>
        <w:rPr>
          <w:b/>
          <w:sz w:val="26"/>
        </w:rPr>
      </w:pPr>
    </w:p>
    <w:p>
      <w:pPr>
        <w:pStyle w:val="BodyText"/>
        <w:spacing w:before="9"/>
        <w:ind w:left="0"/>
        <w:rPr>
          <w:b/>
          <w:sz w:val="29"/>
        </w:rPr>
      </w:pPr>
    </w:p>
    <w:p>
      <w:pPr>
        <w:spacing w:before="0"/>
        <w:ind w:left="120" w:right="0" w:firstLine="0"/>
        <w:jc w:val="left"/>
        <w:rPr>
          <w:b/>
          <w:sz w:val="24"/>
        </w:rPr>
      </w:pPr>
      <w:r>
        <w:rPr>
          <w:b/>
          <w:sz w:val="24"/>
        </w:rPr>
        <w:t>John</w:t>
      </w:r>
      <w:r>
        <w:rPr>
          <w:b/>
          <w:spacing w:val="-3"/>
          <w:sz w:val="24"/>
        </w:rPr>
        <w:t> </w:t>
      </w:r>
      <w:r>
        <w:rPr>
          <w:b/>
          <w:spacing w:val="-2"/>
          <w:sz w:val="24"/>
        </w:rPr>
        <w:t>13:34,35</w:t>
      </w:r>
    </w:p>
    <w:p>
      <w:pPr>
        <w:pStyle w:val="BodyText"/>
        <w:ind w:left="0"/>
        <w:rPr>
          <w:b/>
          <w:sz w:val="26"/>
        </w:rPr>
      </w:pPr>
    </w:p>
    <w:p>
      <w:pPr>
        <w:pStyle w:val="BodyText"/>
        <w:spacing w:before="6"/>
        <w:ind w:left="0"/>
        <w:rPr>
          <w:b/>
          <w:sz w:val="29"/>
        </w:rPr>
      </w:pPr>
    </w:p>
    <w:p>
      <w:pPr>
        <w:spacing w:before="0"/>
        <w:ind w:left="120" w:right="0" w:firstLine="0"/>
        <w:jc w:val="left"/>
        <w:rPr>
          <w:sz w:val="24"/>
        </w:rPr>
      </w:pPr>
      <w:r>
        <w:rPr>
          <w:b/>
          <w:sz w:val="24"/>
        </w:rPr>
        <w:t>1</w:t>
      </w:r>
      <w:r>
        <w:rPr>
          <w:b/>
          <w:spacing w:val="-4"/>
          <w:sz w:val="24"/>
        </w:rPr>
        <w:t> </w:t>
      </w:r>
      <w:r>
        <w:rPr>
          <w:b/>
          <w:sz w:val="24"/>
        </w:rPr>
        <w:t>John</w:t>
      </w:r>
      <w:r>
        <w:rPr>
          <w:b/>
          <w:spacing w:val="-3"/>
          <w:sz w:val="24"/>
        </w:rPr>
        <w:t> </w:t>
      </w:r>
      <w:r>
        <w:rPr>
          <w:b/>
          <w:sz w:val="24"/>
        </w:rPr>
        <w:t>4:1</w:t>
      </w:r>
      <w:r>
        <w:rPr>
          <w:b/>
          <w:spacing w:val="-3"/>
          <w:sz w:val="24"/>
        </w:rPr>
        <w:t> </w:t>
      </w:r>
      <w:r>
        <w:rPr>
          <w:sz w:val="24"/>
        </w:rPr>
        <w:t>–</w:t>
      </w:r>
      <w:r>
        <w:rPr>
          <w:spacing w:val="-4"/>
          <w:sz w:val="24"/>
        </w:rPr>
        <w:t> </w:t>
      </w:r>
      <w:r>
        <w:rPr>
          <w:sz w:val="24"/>
        </w:rPr>
        <w:t>“Test”</w:t>
      </w:r>
      <w:r>
        <w:rPr>
          <w:spacing w:val="-4"/>
          <w:sz w:val="24"/>
        </w:rPr>
        <w:t> </w:t>
      </w:r>
      <w:r>
        <w:rPr>
          <w:sz w:val="24"/>
        </w:rPr>
        <w:t>the</w:t>
      </w:r>
      <w:r>
        <w:rPr>
          <w:spacing w:val="-4"/>
          <w:sz w:val="24"/>
        </w:rPr>
        <w:t> </w:t>
      </w:r>
      <w:r>
        <w:rPr>
          <w:sz w:val="24"/>
        </w:rPr>
        <w:t>“inspired</w:t>
      </w:r>
      <w:r>
        <w:rPr>
          <w:spacing w:val="-3"/>
          <w:sz w:val="24"/>
        </w:rPr>
        <w:t> </w:t>
      </w:r>
      <w:r>
        <w:rPr>
          <w:spacing w:val="-2"/>
          <w:sz w:val="24"/>
        </w:rPr>
        <w:t>expressions”</w:t>
      </w:r>
    </w:p>
    <w:p>
      <w:pPr>
        <w:spacing w:after="0"/>
        <w:jc w:val="left"/>
        <w:rPr>
          <w:sz w:val="24"/>
        </w:rPr>
        <w:sectPr>
          <w:pgSz w:w="12240" w:h="15840"/>
          <w:pgMar w:header="0" w:footer="523" w:top="1380" w:bottom="720" w:left="1320" w:right="1320"/>
        </w:sectPr>
      </w:pPr>
    </w:p>
    <w:p>
      <w:pPr>
        <w:pStyle w:val="Heading2"/>
        <w:spacing w:before="77"/>
      </w:pPr>
      <w:r>
        <w:rPr/>
        <w:t>2</w:t>
      </w:r>
      <w:r>
        <w:rPr>
          <w:spacing w:val="-4"/>
        </w:rPr>
        <w:t> </w:t>
      </w:r>
      <w:r>
        <w:rPr/>
        <w:t>Corinthians</w:t>
      </w:r>
      <w:r>
        <w:rPr>
          <w:spacing w:val="-2"/>
        </w:rPr>
        <w:t> </w:t>
      </w:r>
      <w:r>
        <w:rPr>
          <w:spacing w:val="-4"/>
        </w:rPr>
        <w:t>13:5</w:t>
      </w:r>
    </w:p>
    <w:p>
      <w:pPr>
        <w:pStyle w:val="BodyText"/>
        <w:ind w:left="0"/>
        <w:rPr>
          <w:b/>
          <w:sz w:val="26"/>
        </w:rPr>
      </w:pPr>
    </w:p>
    <w:p>
      <w:pPr>
        <w:pStyle w:val="BodyText"/>
        <w:spacing w:before="6"/>
        <w:ind w:left="0"/>
        <w:rPr>
          <w:b/>
          <w:sz w:val="29"/>
        </w:rPr>
      </w:pPr>
    </w:p>
    <w:p>
      <w:pPr>
        <w:spacing w:before="0"/>
        <w:ind w:left="120" w:right="0" w:firstLine="0"/>
        <w:jc w:val="left"/>
        <w:rPr>
          <w:b/>
          <w:sz w:val="24"/>
        </w:rPr>
      </w:pPr>
      <w:r>
        <w:rPr>
          <w:b/>
          <w:sz w:val="24"/>
        </w:rPr>
        <w:t>2</w:t>
      </w:r>
      <w:r>
        <w:rPr>
          <w:b/>
          <w:spacing w:val="-4"/>
          <w:sz w:val="24"/>
        </w:rPr>
        <w:t> </w:t>
      </w:r>
      <w:r>
        <w:rPr>
          <w:b/>
          <w:sz w:val="24"/>
        </w:rPr>
        <w:t>Chronicles</w:t>
      </w:r>
      <w:r>
        <w:rPr>
          <w:b/>
          <w:spacing w:val="-4"/>
          <w:sz w:val="24"/>
        </w:rPr>
        <w:t> 16:9</w:t>
      </w:r>
    </w:p>
    <w:p>
      <w:pPr>
        <w:pStyle w:val="BodyText"/>
        <w:ind w:left="0"/>
        <w:rPr>
          <w:b/>
          <w:sz w:val="26"/>
        </w:rPr>
      </w:pPr>
    </w:p>
    <w:p>
      <w:pPr>
        <w:pStyle w:val="BodyText"/>
        <w:spacing w:before="8"/>
        <w:ind w:left="0"/>
        <w:rPr>
          <w:b/>
          <w:sz w:val="29"/>
        </w:rPr>
      </w:pPr>
    </w:p>
    <w:p>
      <w:pPr>
        <w:spacing w:before="1"/>
        <w:ind w:left="120" w:right="0" w:firstLine="0"/>
        <w:jc w:val="left"/>
        <w:rPr>
          <w:sz w:val="24"/>
        </w:rPr>
      </w:pPr>
      <w:r>
        <w:rPr>
          <w:b/>
          <w:sz w:val="24"/>
        </w:rPr>
        <w:t>1</w:t>
      </w:r>
      <w:r>
        <w:rPr>
          <w:b/>
          <w:spacing w:val="-2"/>
          <w:sz w:val="24"/>
        </w:rPr>
        <w:t> </w:t>
      </w:r>
      <w:r>
        <w:rPr>
          <w:b/>
          <w:sz w:val="24"/>
        </w:rPr>
        <w:t>Peter</w:t>
      </w:r>
      <w:r>
        <w:rPr>
          <w:b/>
          <w:spacing w:val="-4"/>
          <w:sz w:val="24"/>
        </w:rPr>
        <w:t> </w:t>
      </w:r>
      <w:r>
        <w:rPr>
          <w:b/>
          <w:sz w:val="24"/>
        </w:rPr>
        <w:t>3:15</w:t>
      </w:r>
      <w:r>
        <w:rPr>
          <w:b/>
          <w:spacing w:val="-1"/>
          <w:sz w:val="24"/>
        </w:rPr>
        <w:t> </w:t>
      </w:r>
      <w:r>
        <w:rPr>
          <w:sz w:val="24"/>
        </w:rPr>
        <w:t>“Make a</w:t>
      </w:r>
      <w:r>
        <w:rPr>
          <w:spacing w:val="-2"/>
          <w:sz w:val="24"/>
        </w:rPr>
        <w:t> defense”</w:t>
      </w:r>
    </w:p>
    <w:p>
      <w:pPr>
        <w:pStyle w:val="BodyText"/>
        <w:ind w:left="0"/>
        <w:rPr>
          <w:sz w:val="26"/>
        </w:rPr>
      </w:pPr>
    </w:p>
    <w:p>
      <w:pPr>
        <w:pStyle w:val="BodyText"/>
        <w:spacing w:before="5"/>
        <w:ind w:left="0"/>
        <w:rPr>
          <w:sz w:val="29"/>
        </w:rPr>
      </w:pPr>
    </w:p>
    <w:p>
      <w:pPr>
        <w:spacing w:before="1"/>
        <w:ind w:left="120" w:right="0" w:firstLine="0"/>
        <w:jc w:val="left"/>
        <w:rPr>
          <w:b/>
          <w:sz w:val="24"/>
        </w:rPr>
      </w:pPr>
      <w:r>
        <w:rPr>
          <w:b/>
          <w:sz w:val="24"/>
        </w:rPr>
        <w:t>Ezekiel</w:t>
      </w:r>
      <w:r>
        <w:rPr>
          <w:b/>
          <w:spacing w:val="-3"/>
          <w:sz w:val="24"/>
        </w:rPr>
        <w:t> </w:t>
      </w:r>
      <w:r>
        <w:rPr>
          <w:b/>
          <w:spacing w:val="-5"/>
          <w:sz w:val="24"/>
        </w:rPr>
        <w:t>9:4</w:t>
      </w:r>
    </w:p>
    <w:p>
      <w:pPr>
        <w:pStyle w:val="BodyText"/>
        <w:ind w:left="0"/>
        <w:rPr>
          <w:b/>
          <w:sz w:val="26"/>
        </w:rPr>
      </w:pPr>
    </w:p>
    <w:p>
      <w:pPr>
        <w:pStyle w:val="BodyText"/>
        <w:spacing w:before="8"/>
        <w:ind w:left="0"/>
        <w:rPr>
          <w:b/>
          <w:sz w:val="29"/>
        </w:rPr>
      </w:pPr>
    </w:p>
    <w:p>
      <w:pPr>
        <w:spacing w:before="0"/>
        <w:ind w:left="120" w:right="0" w:firstLine="0"/>
        <w:jc w:val="left"/>
        <w:rPr>
          <w:b/>
          <w:sz w:val="24"/>
        </w:rPr>
      </w:pPr>
      <w:r>
        <w:rPr>
          <w:b/>
          <w:sz w:val="24"/>
        </w:rPr>
        <w:t>Ezekiel</w:t>
      </w:r>
      <w:r>
        <w:rPr>
          <w:b/>
          <w:spacing w:val="-3"/>
          <w:sz w:val="24"/>
        </w:rPr>
        <w:t> </w:t>
      </w:r>
      <w:r>
        <w:rPr>
          <w:b/>
          <w:spacing w:val="-2"/>
          <w:sz w:val="24"/>
        </w:rPr>
        <w:t>33:11</w:t>
      </w:r>
    </w:p>
    <w:p>
      <w:pPr>
        <w:pStyle w:val="BodyText"/>
        <w:ind w:left="0"/>
        <w:rPr>
          <w:b/>
          <w:sz w:val="26"/>
        </w:rPr>
      </w:pPr>
    </w:p>
    <w:p>
      <w:pPr>
        <w:pStyle w:val="BodyText"/>
        <w:spacing w:before="6"/>
        <w:ind w:left="0"/>
        <w:rPr>
          <w:b/>
          <w:sz w:val="29"/>
        </w:rPr>
      </w:pPr>
    </w:p>
    <w:p>
      <w:pPr>
        <w:spacing w:before="0"/>
        <w:ind w:left="120" w:right="0" w:firstLine="0"/>
        <w:jc w:val="left"/>
        <w:rPr>
          <w:b/>
          <w:sz w:val="24"/>
        </w:rPr>
      </w:pPr>
      <w:r>
        <w:rPr>
          <w:b/>
          <w:sz w:val="24"/>
        </w:rPr>
        <w:t>Daniel</w:t>
      </w:r>
      <w:r>
        <w:rPr>
          <w:b/>
          <w:spacing w:val="-5"/>
          <w:sz w:val="24"/>
        </w:rPr>
        <w:t> </w:t>
      </w:r>
      <w:r>
        <w:rPr>
          <w:b/>
          <w:spacing w:val="-4"/>
          <w:sz w:val="24"/>
        </w:rPr>
        <w:t>12:3</w:t>
      </w:r>
    </w:p>
    <w:p>
      <w:pPr>
        <w:pStyle w:val="BodyText"/>
        <w:ind w:left="0"/>
        <w:rPr>
          <w:b/>
          <w:sz w:val="26"/>
        </w:rPr>
      </w:pPr>
    </w:p>
    <w:p>
      <w:pPr>
        <w:pStyle w:val="BodyText"/>
        <w:spacing w:before="8"/>
        <w:ind w:left="0"/>
        <w:rPr>
          <w:b/>
          <w:sz w:val="29"/>
        </w:rPr>
      </w:pPr>
    </w:p>
    <w:p>
      <w:pPr>
        <w:spacing w:before="0"/>
        <w:ind w:left="120" w:right="0" w:firstLine="0"/>
        <w:jc w:val="left"/>
        <w:rPr>
          <w:b/>
          <w:sz w:val="24"/>
        </w:rPr>
      </w:pPr>
      <w:r>
        <w:rPr>
          <w:b/>
          <w:sz w:val="24"/>
        </w:rPr>
        <w:t>Isaiah</w:t>
      </w:r>
      <w:r>
        <w:rPr>
          <w:b/>
          <w:spacing w:val="-3"/>
          <w:sz w:val="24"/>
        </w:rPr>
        <w:t> </w:t>
      </w:r>
      <w:r>
        <w:rPr>
          <w:b/>
          <w:spacing w:val="-2"/>
          <w:sz w:val="24"/>
        </w:rPr>
        <w:t>55:6,7</w:t>
      </w:r>
    </w:p>
    <w:p>
      <w:pPr>
        <w:pStyle w:val="BodyText"/>
        <w:ind w:left="0"/>
        <w:rPr>
          <w:b/>
          <w:sz w:val="26"/>
        </w:rPr>
      </w:pPr>
    </w:p>
    <w:p>
      <w:pPr>
        <w:pStyle w:val="BodyText"/>
        <w:spacing w:before="6"/>
        <w:ind w:left="0"/>
        <w:rPr>
          <w:b/>
          <w:sz w:val="29"/>
        </w:rPr>
      </w:pPr>
    </w:p>
    <w:p>
      <w:pPr>
        <w:spacing w:before="0"/>
        <w:ind w:left="120" w:right="0" w:firstLine="0"/>
        <w:jc w:val="left"/>
        <w:rPr>
          <w:b/>
          <w:sz w:val="24"/>
        </w:rPr>
      </w:pPr>
      <w:r>
        <w:rPr>
          <w:b/>
          <w:sz w:val="24"/>
        </w:rPr>
        <w:t>Isaiah</w:t>
      </w:r>
      <w:r>
        <w:rPr>
          <w:b/>
          <w:spacing w:val="-3"/>
          <w:sz w:val="24"/>
        </w:rPr>
        <w:t> </w:t>
      </w:r>
      <w:r>
        <w:rPr>
          <w:b/>
          <w:spacing w:val="-2"/>
          <w:sz w:val="24"/>
        </w:rPr>
        <w:t>66:2,5</w:t>
      </w:r>
    </w:p>
    <w:p>
      <w:pPr>
        <w:pStyle w:val="BodyText"/>
        <w:ind w:left="0"/>
        <w:rPr>
          <w:b/>
          <w:sz w:val="26"/>
        </w:rPr>
      </w:pPr>
    </w:p>
    <w:p>
      <w:pPr>
        <w:pStyle w:val="BodyText"/>
        <w:spacing w:before="8"/>
        <w:ind w:left="0"/>
        <w:rPr>
          <w:b/>
          <w:sz w:val="29"/>
        </w:rPr>
      </w:pPr>
    </w:p>
    <w:p>
      <w:pPr>
        <w:spacing w:before="1"/>
        <w:ind w:left="120" w:right="0" w:firstLine="0"/>
        <w:jc w:val="left"/>
        <w:rPr>
          <w:b/>
          <w:sz w:val="24"/>
        </w:rPr>
      </w:pPr>
      <w:r>
        <w:rPr>
          <w:b/>
          <w:sz w:val="24"/>
        </w:rPr>
        <w:t>James</w:t>
      </w:r>
      <w:r>
        <w:rPr>
          <w:b/>
          <w:spacing w:val="-2"/>
          <w:sz w:val="24"/>
        </w:rPr>
        <w:t> </w:t>
      </w:r>
      <w:r>
        <w:rPr>
          <w:b/>
          <w:spacing w:val="-5"/>
          <w:sz w:val="24"/>
        </w:rPr>
        <w:t>1:5</w:t>
      </w:r>
    </w:p>
    <w:p>
      <w:pPr>
        <w:pStyle w:val="BodyText"/>
        <w:ind w:left="0"/>
        <w:rPr>
          <w:b/>
          <w:sz w:val="26"/>
        </w:rPr>
      </w:pPr>
    </w:p>
    <w:p>
      <w:pPr>
        <w:pStyle w:val="BodyText"/>
        <w:spacing w:before="5"/>
        <w:ind w:left="0"/>
        <w:rPr>
          <w:b/>
          <w:sz w:val="29"/>
        </w:rPr>
      </w:pPr>
    </w:p>
    <w:p>
      <w:pPr>
        <w:spacing w:before="1"/>
        <w:ind w:left="120" w:right="0" w:firstLine="0"/>
        <w:jc w:val="left"/>
        <w:rPr>
          <w:b/>
          <w:sz w:val="24"/>
        </w:rPr>
      </w:pPr>
      <w:r>
        <w:rPr>
          <w:b/>
          <w:sz w:val="24"/>
        </w:rPr>
        <w:t>Romans</w:t>
      </w:r>
      <w:r>
        <w:rPr>
          <w:b/>
          <w:spacing w:val="-3"/>
          <w:sz w:val="24"/>
        </w:rPr>
        <w:t> </w:t>
      </w:r>
      <w:r>
        <w:rPr>
          <w:b/>
          <w:spacing w:val="-2"/>
          <w:sz w:val="24"/>
        </w:rPr>
        <w:t>10:13</w:t>
      </w:r>
    </w:p>
    <w:p>
      <w:pPr>
        <w:pStyle w:val="BodyText"/>
        <w:ind w:left="0"/>
        <w:rPr>
          <w:b/>
          <w:sz w:val="26"/>
        </w:rPr>
      </w:pPr>
    </w:p>
    <w:p>
      <w:pPr>
        <w:pStyle w:val="BodyText"/>
        <w:spacing w:before="8"/>
        <w:ind w:left="0"/>
        <w:rPr>
          <w:b/>
          <w:sz w:val="29"/>
        </w:rPr>
      </w:pPr>
    </w:p>
    <w:p>
      <w:pPr>
        <w:spacing w:before="0"/>
        <w:ind w:left="120" w:right="0" w:firstLine="0"/>
        <w:jc w:val="left"/>
        <w:rPr>
          <w:b/>
          <w:sz w:val="24"/>
        </w:rPr>
      </w:pPr>
      <w:r>
        <w:rPr>
          <w:b/>
          <w:sz w:val="24"/>
        </w:rPr>
        <w:t>Jeremiah</w:t>
      </w:r>
      <w:r>
        <w:rPr>
          <w:b/>
          <w:spacing w:val="-10"/>
          <w:sz w:val="24"/>
        </w:rPr>
        <w:t> </w:t>
      </w:r>
      <w:r>
        <w:rPr>
          <w:b/>
          <w:spacing w:val="-4"/>
          <w:sz w:val="24"/>
        </w:rPr>
        <w:t>9:24</w:t>
      </w:r>
    </w:p>
    <w:p>
      <w:pPr>
        <w:pStyle w:val="BodyText"/>
        <w:ind w:left="0"/>
        <w:rPr>
          <w:b/>
          <w:sz w:val="26"/>
        </w:rPr>
      </w:pPr>
    </w:p>
    <w:p>
      <w:pPr>
        <w:pStyle w:val="BodyText"/>
        <w:spacing w:before="8"/>
        <w:ind w:left="0"/>
        <w:rPr>
          <w:b/>
          <w:sz w:val="29"/>
        </w:rPr>
      </w:pPr>
    </w:p>
    <w:p>
      <w:pPr>
        <w:spacing w:before="0"/>
        <w:ind w:left="120" w:right="0" w:firstLine="0"/>
        <w:jc w:val="left"/>
        <w:rPr>
          <w:b/>
          <w:sz w:val="24"/>
        </w:rPr>
      </w:pPr>
      <w:r>
        <w:rPr>
          <w:b/>
          <w:sz w:val="24"/>
        </w:rPr>
        <w:t>Isaiah</w:t>
      </w:r>
      <w:r>
        <w:rPr>
          <w:b/>
          <w:spacing w:val="-1"/>
          <w:sz w:val="24"/>
        </w:rPr>
        <w:t> </w:t>
      </w:r>
      <w:r>
        <w:rPr>
          <w:b/>
          <w:spacing w:val="-2"/>
          <w:sz w:val="24"/>
        </w:rPr>
        <w:t>40:31</w:t>
      </w:r>
    </w:p>
    <w:p>
      <w:pPr>
        <w:pStyle w:val="BodyText"/>
        <w:ind w:left="0"/>
        <w:rPr>
          <w:b/>
          <w:sz w:val="26"/>
        </w:rPr>
      </w:pPr>
    </w:p>
    <w:p>
      <w:pPr>
        <w:pStyle w:val="BodyText"/>
        <w:spacing w:before="6"/>
        <w:ind w:left="0"/>
        <w:rPr>
          <w:b/>
          <w:sz w:val="29"/>
        </w:rPr>
      </w:pPr>
    </w:p>
    <w:p>
      <w:pPr>
        <w:spacing w:before="0"/>
        <w:ind w:left="120" w:right="0" w:firstLine="0"/>
        <w:jc w:val="left"/>
        <w:rPr>
          <w:b/>
          <w:sz w:val="24"/>
        </w:rPr>
      </w:pPr>
      <w:r>
        <w:rPr>
          <w:b/>
          <w:sz w:val="24"/>
        </w:rPr>
        <w:t>Jeremiah</w:t>
      </w:r>
      <w:r>
        <w:rPr>
          <w:b/>
          <w:spacing w:val="-8"/>
          <w:sz w:val="24"/>
        </w:rPr>
        <w:t> </w:t>
      </w:r>
      <w:r>
        <w:rPr>
          <w:b/>
          <w:spacing w:val="-5"/>
          <w:sz w:val="24"/>
        </w:rPr>
        <w:t>1:8</w:t>
      </w:r>
    </w:p>
    <w:p>
      <w:pPr>
        <w:pStyle w:val="BodyText"/>
        <w:ind w:left="0"/>
        <w:rPr>
          <w:b/>
          <w:sz w:val="26"/>
        </w:rPr>
      </w:pPr>
    </w:p>
    <w:p>
      <w:pPr>
        <w:pStyle w:val="BodyText"/>
        <w:spacing w:before="9"/>
        <w:ind w:left="0"/>
        <w:rPr>
          <w:b/>
          <w:sz w:val="29"/>
        </w:rPr>
      </w:pPr>
    </w:p>
    <w:p>
      <w:pPr>
        <w:spacing w:before="0"/>
        <w:ind w:left="120" w:right="0" w:firstLine="0"/>
        <w:jc w:val="left"/>
        <w:rPr>
          <w:b/>
          <w:sz w:val="24"/>
        </w:rPr>
      </w:pPr>
      <w:r>
        <w:rPr>
          <w:b/>
          <w:sz w:val="24"/>
        </w:rPr>
        <w:t>Isaiah</w:t>
      </w:r>
      <w:r>
        <w:rPr>
          <w:b/>
          <w:spacing w:val="-3"/>
          <w:sz w:val="24"/>
        </w:rPr>
        <w:t> </w:t>
      </w:r>
      <w:r>
        <w:rPr>
          <w:b/>
          <w:sz w:val="24"/>
        </w:rPr>
        <w:t>10:16-</w:t>
      </w:r>
      <w:r>
        <w:rPr>
          <w:b/>
          <w:spacing w:val="-5"/>
          <w:sz w:val="24"/>
        </w:rPr>
        <w:t>22</w:t>
      </w:r>
    </w:p>
    <w:p>
      <w:pPr>
        <w:spacing w:after="0"/>
        <w:jc w:val="left"/>
        <w:rPr>
          <w:sz w:val="24"/>
        </w:rPr>
        <w:sectPr>
          <w:pgSz w:w="12240" w:h="15840"/>
          <w:pgMar w:header="0" w:footer="523" w:top="1820" w:bottom="720" w:left="1320" w:right="1320"/>
        </w:sectPr>
      </w:pPr>
    </w:p>
    <w:p>
      <w:pPr>
        <w:pStyle w:val="BodyText"/>
        <w:spacing w:line="259" w:lineRule="auto" w:before="79"/>
        <w:ind w:right="267"/>
      </w:pPr>
      <w:r>
        <w:rPr>
          <w:b/>
        </w:rPr>
        <w:t>Revelation</w:t>
      </w:r>
      <w:r>
        <w:rPr>
          <w:b/>
          <w:spacing w:val="-3"/>
        </w:rPr>
        <w:t> </w:t>
      </w:r>
      <w:r>
        <w:rPr>
          <w:b/>
        </w:rPr>
        <w:t>12:17b</w:t>
      </w:r>
      <w:r>
        <w:rPr>
          <w:b/>
          <w:spacing w:val="-2"/>
        </w:rPr>
        <w:t> </w:t>
      </w:r>
      <w:r>
        <w:rPr/>
        <w:t>“Who</w:t>
      </w:r>
      <w:r>
        <w:rPr>
          <w:spacing w:val="-3"/>
        </w:rPr>
        <w:t> </w:t>
      </w:r>
      <w:r>
        <w:rPr/>
        <w:t>observe</w:t>
      </w:r>
      <w:r>
        <w:rPr>
          <w:spacing w:val="-4"/>
        </w:rPr>
        <w:t> </w:t>
      </w:r>
      <w:r>
        <w:rPr/>
        <w:t>the</w:t>
      </w:r>
      <w:r>
        <w:rPr>
          <w:spacing w:val="-2"/>
        </w:rPr>
        <w:t> </w:t>
      </w:r>
      <w:r>
        <w:rPr/>
        <w:t>commandments</w:t>
      </w:r>
      <w:r>
        <w:rPr>
          <w:spacing w:val="-3"/>
        </w:rPr>
        <w:t> </w:t>
      </w:r>
      <w:r>
        <w:rPr/>
        <w:t>of</w:t>
      </w:r>
      <w:r>
        <w:rPr>
          <w:spacing w:val="-4"/>
        </w:rPr>
        <w:t> </w:t>
      </w:r>
      <w:r>
        <w:rPr/>
        <w:t>God</w:t>
      </w:r>
      <w:r>
        <w:rPr>
          <w:spacing w:val="-3"/>
        </w:rPr>
        <w:t> </w:t>
      </w:r>
      <w:r>
        <w:rPr/>
        <w:t>and</w:t>
      </w:r>
      <w:r>
        <w:rPr>
          <w:spacing w:val="-3"/>
        </w:rPr>
        <w:t> </w:t>
      </w:r>
      <w:r>
        <w:rPr/>
        <w:t>have</w:t>
      </w:r>
      <w:r>
        <w:rPr>
          <w:spacing w:val="-4"/>
        </w:rPr>
        <w:t> </w:t>
      </w:r>
      <w:r>
        <w:rPr/>
        <w:t>the</w:t>
      </w:r>
      <w:r>
        <w:rPr>
          <w:spacing w:val="-4"/>
        </w:rPr>
        <w:t> </w:t>
      </w:r>
      <w:r>
        <w:rPr/>
        <w:t>work</w:t>
      </w:r>
      <w:r>
        <w:rPr>
          <w:spacing w:val="-3"/>
        </w:rPr>
        <w:t> </w:t>
      </w:r>
      <w:r>
        <w:rPr/>
        <w:t>of</w:t>
      </w:r>
      <w:r>
        <w:rPr>
          <w:spacing w:val="-4"/>
        </w:rPr>
        <w:t> </w:t>
      </w:r>
      <w:r>
        <w:rPr/>
        <w:t>bearing witness to Jesus.”</w:t>
      </w:r>
    </w:p>
    <w:p>
      <w:pPr>
        <w:pStyle w:val="BodyText"/>
        <w:ind w:left="0"/>
        <w:rPr>
          <w:sz w:val="26"/>
        </w:rPr>
      </w:pPr>
    </w:p>
    <w:p>
      <w:pPr>
        <w:pStyle w:val="BodyText"/>
        <w:spacing w:before="8"/>
        <w:ind w:left="0"/>
        <w:rPr>
          <w:sz w:val="27"/>
        </w:rPr>
      </w:pPr>
    </w:p>
    <w:p>
      <w:pPr>
        <w:pStyle w:val="BodyText"/>
        <w:spacing w:line="259" w:lineRule="auto" w:before="1"/>
      </w:pPr>
      <w:r>
        <w:rPr/>
        <w:t>This</w:t>
      </w:r>
      <w:r>
        <w:rPr>
          <w:spacing w:val="-3"/>
        </w:rPr>
        <w:t> </w:t>
      </w:r>
      <w:r>
        <w:rPr/>
        <w:t>is</w:t>
      </w:r>
      <w:r>
        <w:rPr>
          <w:spacing w:val="-3"/>
        </w:rPr>
        <w:t> </w:t>
      </w:r>
      <w:r>
        <w:rPr/>
        <w:t>an</w:t>
      </w:r>
      <w:r>
        <w:rPr>
          <w:spacing w:val="-3"/>
        </w:rPr>
        <w:t> </w:t>
      </w:r>
      <w:r>
        <w:rPr/>
        <w:t>important</w:t>
      </w:r>
      <w:r>
        <w:rPr>
          <w:spacing w:val="-3"/>
        </w:rPr>
        <w:t> </w:t>
      </w:r>
      <w:r>
        <w:rPr/>
        <w:t>work.</w:t>
      </w:r>
      <w:r>
        <w:rPr>
          <w:spacing w:val="-7"/>
        </w:rPr>
        <w:t> </w:t>
      </w:r>
      <w:r>
        <w:rPr/>
        <w:t>This</w:t>
      </w:r>
      <w:r>
        <w:rPr>
          <w:spacing w:val="-3"/>
        </w:rPr>
        <w:t> </w:t>
      </w:r>
      <w:r>
        <w:rPr/>
        <w:t>“witness”</w:t>
      </w:r>
      <w:r>
        <w:rPr>
          <w:spacing w:val="-4"/>
        </w:rPr>
        <w:t> </w:t>
      </w:r>
      <w:r>
        <w:rPr/>
        <w:t>work</w:t>
      </w:r>
      <w:r>
        <w:rPr>
          <w:spacing w:val="-3"/>
        </w:rPr>
        <w:t> </w:t>
      </w:r>
      <w:r>
        <w:rPr/>
        <w:t>is</w:t>
      </w:r>
      <w:r>
        <w:rPr>
          <w:spacing w:val="-1"/>
        </w:rPr>
        <w:t> </w:t>
      </w:r>
      <w:r>
        <w:rPr/>
        <w:t>more</w:t>
      </w:r>
      <w:r>
        <w:rPr>
          <w:spacing w:val="-4"/>
        </w:rPr>
        <w:t> </w:t>
      </w:r>
      <w:r>
        <w:rPr/>
        <w:t>than</w:t>
      </w:r>
      <w:r>
        <w:rPr>
          <w:spacing w:val="-3"/>
        </w:rPr>
        <w:t> </w:t>
      </w:r>
      <w:r>
        <w:rPr/>
        <w:t>telling</w:t>
      </w:r>
      <w:r>
        <w:rPr>
          <w:spacing w:val="-3"/>
        </w:rPr>
        <w:t> </w:t>
      </w:r>
      <w:r>
        <w:rPr/>
        <w:t>the</w:t>
      </w:r>
      <w:r>
        <w:rPr>
          <w:spacing w:val="-4"/>
        </w:rPr>
        <w:t> </w:t>
      </w:r>
      <w:r>
        <w:rPr/>
        <w:t>truth</w:t>
      </w:r>
      <w:r>
        <w:rPr>
          <w:spacing w:val="-3"/>
        </w:rPr>
        <w:t> </w:t>
      </w:r>
      <w:r>
        <w:rPr/>
        <w:t>about</w:t>
      </w:r>
      <w:r>
        <w:rPr>
          <w:spacing w:val="-3"/>
        </w:rPr>
        <w:t> </w:t>
      </w:r>
      <w:r>
        <w:rPr/>
        <w:t>Jesus,</w:t>
      </w:r>
      <w:r>
        <w:rPr>
          <w:spacing w:val="-3"/>
        </w:rPr>
        <w:t> </w:t>
      </w:r>
      <w:r>
        <w:rPr/>
        <w:t>but</w:t>
      </w:r>
      <w:r>
        <w:rPr>
          <w:spacing w:val="-3"/>
        </w:rPr>
        <w:t> </w:t>
      </w:r>
      <w:r>
        <w:rPr/>
        <w:t>it involves showing the nations firmness in following him in truth and wholeheartedly.</w:t>
      </w:r>
    </w:p>
    <w:p>
      <w:pPr>
        <w:spacing w:line="275" w:lineRule="exact" w:before="0"/>
        <w:ind w:left="120" w:right="0" w:firstLine="0"/>
        <w:jc w:val="left"/>
        <w:rPr>
          <w:b/>
          <w:sz w:val="24"/>
        </w:rPr>
      </w:pPr>
      <w:r>
        <w:rPr>
          <w:sz w:val="24"/>
        </w:rPr>
        <w:t>Compare</w:t>
      </w:r>
      <w:r>
        <w:rPr>
          <w:spacing w:val="-5"/>
          <w:sz w:val="24"/>
        </w:rPr>
        <w:t> </w:t>
      </w:r>
      <w:r>
        <w:rPr>
          <w:b/>
          <w:sz w:val="24"/>
        </w:rPr>
        <w:t>Matthew</w:t>
      </w:r>
      <w:r>
        <w:rPr>
          <w:b/>
          <w:spacing w:val="-2"/>
          <w:sz w:val="24"/>
        </w:rPr>
        <w:t> </w:t>
      </w:r>
      <w:r>
        <w:rPr>
          <w:b/>
          <w:sz w:val="24"/>
        </w:rPr>
        <w:t>10:18;</w:t>
      </w:r>
      <w:r>
        <w:rPr>
          <w:b/>
          <w:spacing w:val="-2"/>
          <w:sz w:val="24"/>
        </w:rPr>
        <w:t> </w:t>
      </w:r>
      <w:r>
        <w:rPr>
          <w:b/>
          <w:sz w:val="24"/>
        </w:rPr>
        <w:t>Luke</w:t>
      </w:r>
      <w:r>
        <w:rPr>
          <w:b/>
          <w:spacing w:val="-2"/>
          <w:sz w:val="24"/>
        </w:rPr>
        <w:t> </w:t>
      </w:r>
      <w:r>
        <w:rPr>
          <w:b/>
          <w:sz w:val="24"/>
        </w:rPr>
        <w:t>21:13,14;</w:t>
      </w:r>
      <w:r>
        <w:rPr>
          <w:b/>
          <w:spacing w:val="-2"/>
          <w:sz w:val="24"/>
        </w:rPr>
        <w:t> </w:t>
      </w:r>
      <w:r>
        <w:rPr>
          <w:b/>
          <w:sz w:val="24"/>
        </w:rPr>
        <w:t>Revelation</w:t>
      </w:r>
      <w:r>
        <w:rPr>
          <w:b/>
          <w:spacing w:val="-1"/>
          <w:sz w:val="24"/>
        </w:rPr>
        <w:t> </w:t>
      </w:r>
      <w:r>
        <w:rPr>
          <w:b/>
          <w:spacing w:val="-4"/>
          <w:sz w:val="24"/>
        </w:rPr>
        <w:t>11:3</w:t>
      </w:r>
    </w:p>
    <w:p>
      <w:pPr>
        <w:pStyle w:val="BodyText"/>
        <w:ind w:left="0"/>
        <w:rPr>
          <w:b/>
          <w:sz w:val="26"/>
        </w:rPr>
      </w:pPr>
    </w:p>
    <w:p>
      <w:pPr>
        <w:pStyle w:val="BodyText"/>
        <w:ind w:left="0"/>
        <w:rPr>
          <w:b/>
          <w:sz w:val="26"/>
        </w:rPr>
      </w:pPr>
    </w:p>
    <w:p>
      <w:pPr>
        <w:pStyle w:val="BodyText"/>
        <w:ind w:left="0"/>
        <w:rPr>
          <w:b/>
          <w:sz w:val="26"/>
        </w:rPr>
      </w:pPr>
    </w:p>
    <w:p>
      <w:pPr>
        <w:pStyle w:val="BodyText"/>
        <w:ind w:left="0"/>
        <w:rPr>
          <w:b/>
          <w:sz w:val="26"/>
        </w:rPr>
      </w:pPr>
    </w:p>
    <w:p>
      <w:pPr>
        <w:pStyle w:val="BodyText"/>
        <w:ind w:left="0"/>
        <w:rPr>
          <w:b/>
          <w:sz w:val="26"/>
        </w:rPr>
      </w:pPr>
    </w:p>
    <w:p>
      <w:pPr>
        <w:pStyle w:val="BodyText"/>
        <w:ind w:left="0"/>
        <w:rPr>
          <w:b/>
          <w:sz w:val="26"/>
        </w:rPr>
      </w:pPr>
    </w:p>
    <w:p>
      <w:pPr>
        <w:spacing w:before="219"/>
        <w:ind w:left="120" w:right="0" w:firstLine="0"/>
        <w:jc w:val="left"/>
        <w:rPr>
          <w:b/>
          <w:sz w:val="24"/>
        </w:rPr>
      </w:pPr>
      <w:r>
        <w:rPr>
          <w:b/>
          <w:sz w:val="24"/>
        </w:rPr>
        <w:t>Revelation</w:t>
      </w:r>
      <w:r>
        <w:rPr>
          <w:b/>
          <w:spacing w:val="-5"/>
          <w:sz w:val="24"/>
        </w:rPr>
        <w:t> </w:t>
      </w:r>
      <w:r>
        <w:rPr>
          <w:b/>
          <w:spacing w:val="-2"/>
          <w:sz w:val="24"/>
        </w:rPr>
        <w:t>22:20</w:t>
      </w:r>
    </w:p>
    <w:p>
      <w:pPr>
        <w:spacing w:after="0"/>
        <w:jc w:val="left"/>
        <w:rPr>
          <w:sz w:val="24"/>
        </w:rPr>
        <w:sectPr>
          <w:pgSz w:w="12240" w:h="15840"/>
          <w:pgMar w:header="0" w:footer="523" w:top="1360" w:bottom="720" w:left="1320" w:right="1320"/>
        </w:sectPr>
      </w:pPr>
    </w:p>
    <w:p>
      <w:pPr>
        <w:pStyle w:val="Heading1"/>
      </w:pPr>
      <w:r>
        <w:rPr/>
        <w:t>Jehovah’s</w:t>
      </w:r>
      <w:r>
        <w:rPr>
          <w:spacing w:val="-16"/>
        </w:rPr>
        <w:t> </w:t>
      </w:r>
      <w:r>
        <w:rPr/>
        <w:t>(Yahweh’s)</w:t>
      </w:r>
      <w:r>
        <w:rPr>
          <w:spacing w:val="-14"/>
        </w:rPr>
        <w:t> </w:t>
      </w:r>
      <w:r>
        <w:rPr/>
        <w:t>Organized</w:t>
      </w:r>
      <w:r>
        <w:rPr>
          <w:spacing w:val="-14"/>
        </w:rPr>
        <w:t> </w:t>
      </w:r>
      <w:r>
        <w:rPr/>
        <w:t>Heavenly</w:t>
      </w:r>
      <w:r>
        <w:rPr>
          <w:spacing w:val="-15"/>
        </w:rPr>
        <w:t> </w:t>
      </w:r>
      <w:r>
        <w:rPr/>
        <w:t>and</w:t>
      </w:r>
      <w:r>
        <w:rPr>
          <w:spacing w:val="-14"/>
        </w:rPr>
        <w:t> </w:t>
      </w:r>
      <w:r>
        <w:rPr/>
        <w:t>Earthly</w:t>
      </w:r>
      <w:r>
        <w:rPr>
          <w:spacing w:val="-13"/>
        </w:rPr>
        <w:t> </w:t>
      </w:r>
      <w:r>
        <w:rPr>
          <w:spacing w:val="-2"/>
        </w:rPr>
        <w:t>Rulership</w:t>
      </w:r>
    </w:p>
    <w:p>
      <w:pPr>
        <w:pStyle w:val="BodyText"/>
        <w:ind w:left="0"/>
        <w:rPr>
          <w:b/>
          <w:sz w:val="30"/>
        </w:rPr>
      </w:pPr>
    </w:p>
    <w:p>
      <w:pPr>
        <w:pStyle w:val="BodyText"/>
        <w:spacing w:before="8"/>
        <w:ind w:left="0"/>
        <w:rPr>
          <w:b/>
          <w:sz w:val="23"/>
        </w:rPr>
      </w:pPr>
    </w:p>
    <w:p>
      <w:pPr>
        <w:pStyle w:val="BodyText"/>
        <w:spacing w:line="259" w:lineRule="auto"/>
      </w:pPr>
      <w:r>
        <w:rPr/>
        <w:t>There</w:t>
      </w:r>
      <w:r>
        <w:rPr>
          <w:spacing w:val="-13"/>
        </w:rPr>
        <w:t> </w:t>
      </w:r>
      <w:r>
        <w:rPr/>
        <w:t>are</w:t>
      </w:r>
      <w:r>
        <w:rPr>
          <w:spacing w:val="-9"/>
        </w:rPr>
        <w:t> </w:t>
      </w:r>
      <w:r>
        <w:rPr/>
        <w:t>parallels</w:t>
      </w:r>
      <w:r>
        <w:rPr>
          <w:spacing w:val="-8"/>
        </w:rPr>
        <w:t> </w:t>
      </w:r>
      <w:r>
        <w:rPr/>
        <w:t>in</w:t>
      </w:r>
      <w:r>
        <w:rPr>
          <w:spacing w:val="-8"/>
        </w:rPr>
        <w:t> </w:t>
      </w:r>
      <w:r>
        <w:rPr/>
        <w:t>structure</w:t>
      </w:r>
      <w:r>
        <w:rPr>
          <w:spacing w:val="-9"/>
        </w:rPr>
        <w:t> </w:t>
      </w:r>
      <w:r>
        <w:rPr/>
        <w:t>between</w:t>
      </w:r>
      <w:r>
        <w:rPr>
          <w:spacing w:val="-8"/>
        </w:rPr>
        <w:t> </w:t>
      </w:r>
      <w:r>
        <w:rPr/>
        <w:t>Satan’s</w:t>
      </w:r>
      <w:r>
        <w:rPr>
          <w:spacing w:val="-8"/>
        </w:rPr>
        <w:t> </w:t>
      </w:r>
      <w:r>
        <w:rPr/>
        <w:t>kingdom</w:t>
      </w:r>
      <w:r>
        <w:rPr>
          <w:spacing w:val="-8"/>
        </w:rPr>
        <w:t> </w:t>
      </w:r>
      <w:r>
        <w:rPr/>
        <w:t>and</w:t>
      </w:r>
      <w:r>
        <w:rPr>
          <w:spacing w:val="-8"/>
        </w:rPr>
        <w:t> </w:t>
      </w:r>
      <w:r>
        <w:rPr/>
        <w:t>Jesus’</w:t>
      </w:r>
      <w:r>
        <w:rPr>
          <w:spacing w:val="-18"/>
        </w:rPr>
        <w:t> </w:t>
      </w:r>
      <w:r>
        <w:rPr/>
        <w:t>kingdom</w:t>
      </w:r>
      <w:r>
        <w:rPr>
          <w:spacing w:val="-8"/>
        </w:rPr>
        <w:t> </w:t>
      </w:r>
      <w:r>
        <w:rPr/>
        <w:t>with</w:t>
      </w:r>
      <w:r>
        <w:rPr>
          <w:spacing w:val="-15"/>
        </w:rPr>
        <w:t> </w:t>
      </w:r>
      <w:r>
        <w:rPr/>
        <w:t>Yahweh’s (Jehovah’s) oversight as</w:t>
      </w:r>
      <w:r>
        <w:rPr>
          <w:spacing w:val="-1"/>
        </w:rPr>
        <w:t> </w:t>
      </w:r>
      <w:r>
        <w:rPr/>
        <w:t>Almighty. See </w:t>
      </w:r>
      <w:r>
        <w:rPr>
          <w:color w:val="0D5FAD"/>
          <w:u w:val="single" w:color="0D5FAD"/>
        </w:rPr>
        <w:t>Powerful women of Revelation…</w:t>
      </w:r>
    </w:p>
    <w:p>
      <w:pPr>
        <w:pStyle w:val="BodyText"/>
        <w:spacing w:line="259" w:lineRule="auto" w:before="160"/>
        <w:ind w:left="840" w:right="138"/>
      </w:pPr>
      <w:r>
        <w:rPr/>
        <w:t>Talking</w:t>
      </w:r>
      <w:r>
        <w:rPr>
          <w:spacing w:val="-4"/>
        </w:rPr>
        <w:t> </w:t>
      </w:r>
      <w:r>
        <w:rPr/>
        <w:t>about</w:t>
      </w:r>
      <w:r>
        <w:rPr>
          <w:spacing w:val="-4"/>
        </w:rPr>
        <w:t> </w:t>
      </w:r>
      <w:r>
        <w:rPr/>
        <w:t>Satan,</w:t>
      </w:r>
      <w:r>
        <w:rPr>
          <w:spacing w:val="-4"/>
        </w:rPr>
        <w:t> </w:t>
      </w:r>
      <w:r>
        <w:rPr/>
        <w:t>Luke</w:t>
      </w:r>
      <w:r>
        <w:rPr>
          <w:spacing w:val="-5"/>
        </w:rPr>
        <w:t> </w:t>
      </w:r>
      <w:r>
        <w:rPr/>
        <w:t>4:5,6</w:t>
      </w:r>
      <w:r>
        <w:rPr>
          <w:spacing w:val="-4"/>
        </w:rPr>
        <w:t> </w:t>
      </w:r>
      <w:r>
        <w:rPr/>
        <w:t>“So</w:t>
      </w:r>
      <w:r>
        <w:rPr>
          <w:spacing w:val="-4"/>
        </w:rPr>
        <w:t> </w:t>
      </w:r>
      <w:r>
        <w:rPr/>
        <w:t>he</w:t>
      </w:r>
      <w:r>
        <w:rPr>
          <w:spacing w:val="-5"/>
        </w:rPr>
        <w:t> </w:t>
      </w:r>
      <w:r>
        <w:rPr/>
        <w:t>brought</w:t>
      </w:r>
      <w:r>
        <w:rPr>
          <w:spacing w:val="-4"/>
        </w:rPr>
        <w:t> </w:t>
      </w:r>
      <w:r>
        <w:rPr/>
        <w:t>him</w:t>
      </w:r>
      <w:r>
        <w:rPr>
          <w:spacing w:val="-4"/>
        </w:rPr>
        <w:t> </w:t>
      </w:r>
      <w:r>
        <w:rPr/>
        <w:t>up</w:t>
      </w:r>
      <w:r>
        <w:rPr>
          <w:spacing w:val="-4"/>
        </w:rPr>
        <w:t> </w:t>
      </w:r>
      <w:r>
        <w:rPr/>
        <w:t>and</w:t>
      </w:r>
      <w:r>
        <w:rPr>
          <w:spacing w:val="-4"/>
        </w:rPr>
        <w:t> </w:t>
      </w:r>
      <w:r>
        <w:rPr/>
        <w:t>showed</w:t>
      </w:r>
      <w:r>
        <w:rPr>
          <w:spacing w:val="-4"/>
        </w:rPr>
        <w:t> </w:t>
      </w:r>
      <w:r>
        <w:rPr/>
        <w:t>him</w:t>
      </w:r>
      <w:r>
        <w:rPr>
          <w:spacing w:val="-4"/>
        </w:rPr>
        <w:t> </w:t>
      </w:r>
      <w:r>
        <w:rPr/>
        <w:t>all</w:t>
      </w:r>
      <w:r>
        <w:rPr>
          <w:spacing w:val="-4"/>
        </w:rPr>
        <w:t> </w:t>
      </w:r>
      <w:r>
        <w:rPr/>
        <w:t>the</w:t>
      </w:r>
      <w:r>
        <w:rPr>
          <w:spacing w:val="-5"/>
        </w:rPr>
        <w:t> </w:t>
      </w:r>
      <w:r>
        <w:rPr/>
        <w:t>kingdoms of the inhabited earth in an instant of time; and the Devil said to him: “I will give you all this authority and the glory of them, because it has been delivered to me, and to whomever I wish I give it.” – This shows that Satan had been given this authority from Jehovah most likely before he sinned (</w:t>
      </w:r>
      <w:r>
        <w:rPr>
          <w:color w:val="0D5FAD"/>
          <w:u w:val="single" w:color="0D5FAD"/>
        </w:rPr>
        <w:t>see Why Satan ..</w:t>
      </w:r>
      <w:r>
        <w:rPr/>
        <w:t>)</w:t>
      </w:r>
    </w:p>
    <w:p>
      <w:pPr>
        <w:pStyle w:val="BodyText"/>
        <w:spacing w:line="259" w:lineRule="auto" w:before="159"/>
        <w:ind w:left="840" w:right="267"/>
      </w:pPr>
      <w:r>
        <w:rPr/>
        <w:t>Revelation</w:t>
      </w:r>
      <w:r>
        <w:rPr>
          <w:spacing w:val="-4"/>
        </w:rPr>
        <w:t> </w:t>
      </w:r>
      <w:r>
        <w:rPr/>
        <w:t>5:12</w:t>
      </w:r>
      <w:r>
        <w:rPr>
          <w:spacing w:val="-4"/>
        </w:rPr>
        <w:t> </w:t>
      </w:r>
      <w:r>
        <w:rPr/>
        <w:t>states</w:t>
      </w:r>
      <w:r>
        <w:rPr>
          <w:spacing w:val="-4"/>
        </w:rPr>
        <w:t> </w:t>
      </w:r>
      <w:r>
        <w:rPr/>
        <w:t>of</w:t>
      </w:r>
      <w:r>
        <w:rPr>
          <w:spacing w:val="-3"/>
        </w:rPr>
        <w:t> </w:t>
      </w:r>
      <w:r>
        <w:rPr/>
        <w:t>Jesus:</w:t>
      </w:r>
      <w:r>
        <w:rPr>
          <w:spacing w:val="-4"/>
        </w:rPr>
        <w:t> </w:t>
      </w:r>
      <w:r>
        <w:rPr/>
        <w:t>“…The</w:t>
      </w:r>
      <w:r>
        <w:rPr>
          <w:spacing w:val="-4"/>
        </w:rPr>
        <w:t> </w:t>
      </w:r>
      <w:r>
        <w:rPr/>
        <w:t>Lamb</w:t>
      </w:r>
      <w:r>
        <w:rPr>
          <w:spacing w:val="-4"/>
        </w:rPr>
        <w:t> </w:t>
      </w:r>
      <w:r>
        <w:rPr/>
        <w:t>that</w:t>
      </w:r>
      <w:r>
        <w:rPr>
          <w:spacing w:val="-2"/>
        </w:rPr>
        <w:t> </w:t>
      </w:r>
      <w:r>
        <w:rPr/>
        <w:t>was</w:t>
      </w:r>
      <w:r>
        <w:rPr>
          <w:spacing w:val="-4"/>
        </w:rPr>
        <w:t> </w:t>
      </w:r>
      <w:r>
        <w:rPr/>
        <w:t>slaughtered</w:t>
      </w:r>
      <w:r>
        <w:rPr>
          <w:spacing w:val="-4"/>
        </w:rPr>
        <w:t> </w:t>
      </w:r>
      <w:r>
        <w:rPr/>
        <w:t>is</w:t>
      </w:r>
      <w:r>
        <w:rPr>
          <w:spacing w:val="-4"/>
        </w:rPr>
        <w:t> </w:t>
      </w:r>
      <w:r>
        <w:rPr/>
        <w:t>worthy</w:t>
      </w:r>
      <w:r>
        <w:rPr>
          <w:spacing w:val="-4"/>
        </w:rPr>
        <w:t> </w:t>
      </w:r>
      <w:r>
        <w:rPr/>
        <w:t>to</w:t>
      </w:r>
      <w:r>
        <w:rPr>
          <w:spacing w:val="-4"/>
        </w:rPr>
        <w:t> </w:t>
      </w:r>
      <w:r>
        <w:rPr/>
        <w:t>receive the power and riches and wisdom and strength and honor and glory and blessing.”</w:t>
      </w:r>
    </w:p>
    <w:p>
      <w:pPr>
        <w:pStyle w:val="BodyText"/>
        <w:spacing w:line="259" w:lineRule="auto" w:before="160"/>
        <w:ind w:left="840" w:right="174"/>
      </w:pPr>
      <w:r>
        <w:rPr/>
        <w:t>Daniel 4:17 “By the decree of watchers the thing is, and [by] the saying of holy ones the request is, to the intent that people living may know that the Most High is Ruler in the kingdom of mankind and that to the one whom he wants to, he gives it and he sets up over it even the lowliest one of mankind.”</w:t>
      </w:r>
      <w:r>
        <w:rPr>
          <w:spacing w:val="-1"/>
        </w:rPr>
        <w:t> </w:t>
      </w:r>
      <w:r>
        <w:rPr/>
        <w:t>This shows us that although Satan has a great deal of God given authority, it is still subject to Jehovah’s authority (Zechariah 3:1,2 ; Luke 22:31), and happily Satan will lose his authority when it is finally judged against and given to Jesus (Revelation 11:15). Jehovah still causes kings to rise and fall according to his will.</w:t>
      </w:r>
      <w:r>
        <w:rPr>
          <w:spacing w:val="-15"/>
        </w:rPr>
        <w:t> </w:t>
      </w:r>
      <w:r>
        <w:rPr/>
        <w:t>Although it is sad that Satan sinned and opposes Jehovah’s will.</w:t>
      </w:r>
      <w:r>
        <w:rPr>
          <w:spacing w:val="-5"/>
        </w:rPr>
        <w:t> </w:t>
      </w:r>
      <w:r>
        <w:rPr/>
        <w:t>To see more on this and to use reason on why Jehovah allowed suffering see the </w:t>
      </w:r>
      <w:r>
        <w:rPr>
          <w:color w:val="0D5FAD"/>
          <w:u w:val="single" w:color="0D5FAD"/>
        </w:rPr>
        <w:t>Why</w:t>
      </w:r>
      <w:r>
        <w:rPr>
          <w:color w:val="0D5FAD"/>
        </w:rPr>
        <w:t> </w:t>
      </w:r>
      <w:r>
        <w:rPr>
          <w:color w:val="0D5FAD"/>
          <w:u w:val="single" w:color="0D5FAD"/>
        </w:rPr>
        <w:t>Satan…</w:t>
      </w:r>
      <w:r>
        <w:rPr>
          <w:color w:val="0D5FAD"/>
          <w:spacing w:val="-3"/>
          <w:u w:val="single" w:color="0D5FAD"/>
        </w:rPr>
        <w:t> </w:t>
      </w:r>
      <w:r>
        <w:rPr>
          <w:color w:val="0D5FAD"/>
          <w:u w:val="single" w:color="0D5FAD"/>
        </w:rPr>
        <w:t>link</w:t>
      </w:r>
      <w:r>
        <w:rPr/>
        <w:t>.</w:t>
      </w:r>
      <w:r>
        <w:rPr>
          <w:spacing w:val="-8"/>
        </w:rPr>
        <w:t> </w:t>
      </w:r>
      <w:r>
        <w:rPr/>
        <w:t>This</w:t>
      </w:r>
      <w:r>
        <w:rPr>
          <w:spacing w:val="-3"/>
        </w:rPr>
        <w:t> </w:t>
      </w:r>
      <w:r>
        <w:rPr/>
        <w:t>oversight</w:t>
      </w:r>
      <w:r>
        <w:rPr>
          <w:spacing w:val="-3"/>
        </w:rPr>
        <w:t> </w:t>
      </w:r>
      <w:r>
        <w:rPr/>
        <w:t>of</w:t>
      </w:r>
      <w:r>
        <w:rPr>
          <w:spacing w:val="-4"/>
        </w:rPr>
        <w:t> </w:t>
      </w:r>
      <w:r>
        <w:rPr/>
        <w:t>Jehovah</w:t>
      </w:r>
      <w:r>
        <w:rPr>
          <w:spacing w:val="-3"/>
        </w:rPr>
        <w:t> </w:t>
      </w:r>
      <w:r>
        <w:rPr/>
        <w:t>toward</w:t>
      </w:r>
      <w:r>
        <w:rPr>
          <w:spacing w:val="-3"/>
        </w:rPr>
        <w:t> </w:t>
      </w:r>
      <w:r>
        <w:rPr/>
        <w:t>Jesus</w:t>
      </w:r>
      <w:r>
        <w:rPr>
          <w:spacing w:val="-3"/>
        </w:rPr>
        <w:t> </w:t>
      </w:r>
      <w:r>
        <w:rPr/>
        <w:t>is</w:t>
      </w:r>
      <w:r>
        <w:rPr>
          <w:spacing w:val="-3"/>
        </w:rPr>
        <w:t> </w:t>
      </w:r>
      <w:r>
        <w:rPr/>
        <w:t>also</w:t>
      </w:r>
      <w:r>
        <w:rPr>
          <w:spacing w:val="-3"/>
        </w:rPr>
        <w:t> </w:t>
      </w:r>
      <w:r>
        <w:rPr/>
        <w:t>shown</w:t>
      </w:r>
      <w:r>
        <w:rPr>
          <w:spacing w:val="-3"/>
        </w:rPr>
        <w:t> </w:t>
      </w:r>
      <w:r>
        <w:rPr/>
        <w:t>in</w:t>
      </w:r>
      <w:r>
        <w:rPr>
          <w:spacing w:val="-3"/>
        </w:rPr>
        <w:t> </w:t>
      </w:r>
      <w:r>
        <w:rPr/>
        <w:t>Psalms</w:t>
      </w:r>
      <w:r>
        <w:rPr>
          <w:spacing w:val="-3"/>
        </w:rPr>
        <w:t> </w:t>
      </w:r>
      <w:r>
        <w:rPr/>
        <w:t>100:1</w:t>
      </w:r>
      <w:r>
        <w:rPr>
          <w:spacing w:val="-3"/>
        </w:rPr>
        <w:t> </w:t>
      </w:r>
      <w:r>
        <w:rPr/>
        <w:t>“The utterance of Jehovah to my Lord is: “Sit at my right hand Until I place your enemies as a stool for your feet” ” It is also shown at Matthew 20:23 where Jesus stated “…but this sitting down at my right hand and at my left is not mine to give, but it belongs to those for whom it has been prepared by my Father.”</w:t>
      </w:r>
    </w:p>
    <w:p>
      <w:pPr>
        <w:pStyle w:val="BodyText"/>
        <w:spacing w:line="259" w:lineRule="auto" w:before="156"/>
        <w:ind w:left="840" w:right="267"/>
      </w:pPr>
      <w:r>
        <w:rPr/>
        <w:t>The</w:t>
      </w:r>
      <w:r>
        <w:rPr>
          <w:spacing w:val="-5"/>
        </w:rPr>
        <w:t> </w:t>
      </w:r>
      <w:r>
        <w:rPr/>
        <w:t>main</w:t>
      </w:r>
      <w:r>
        <w:rPr>
          <w:spacing w:val="-4"/>
        </w:rPr>
        <w:t> </w:t>
      </w:r>
      <w:r>
        <w:rPr/>
        <w:t>difference</w:t>
      </w:r>
      <w:r>
        <w:rPr>
          <w:spacing w:val="-5"/>
        </w:rPr>
        <w:t> </w:t>
      </w:r>
      <w:r>
        <w:rPr/>
        <w:t>between</w:t>
      </w:r>
      <w:r>
        <w:rPr>
          <w:spacing w:val="-4"/>
        </w:rPr>
        <w:t> </w:t>
      </w:r>
      <w:r>
        <w:rPr/>
        <w:t>Satan</w:t>
      </w:r>
      <w:r>
        <w:rPr>
          <w:spacing w:val="-2"/>
        </w:rPr>
        <w:t> </w:t>
      </w:r>
      <w:r>
        <w:rPr/>
        <w:t>and</w:t>
      </w:r>
      <w:r>
        <w:rPr>
          <w:spacing w:val="-4"/>
        </w:rPr>
        <w:t> </w:t>
      </w:r>
      <w:r>
        <w:rPr/>
        <w:t>Jesus</w:t>
      </w:r>
      <w:r>
        <w:rPr>
          <w:spacing w:val="-4"/>
        </w:rPr>
        <w:t> </w:t>
      </w:r>
      <w:r>
        <w:rPr/>
        <w:t>is</w:t>
      </w:r>
      <w:r>
        <w:rPr>
          <w:spacing w:val="-4"/>
        </w:rPr>
        <w:t> </w:t>
      </w:r>
      <w:r>
        <w:rPr/>
        <w:t>that</w:t>
      </w:r>
      <w:r>
        <w:rPr>
          <w:spacing w:val="-4"/>
        </w:rPr>
        <w:t> </w:t>
      </w:r>
      <w:r>
        <w:rPr/>
        <w:t>Jesus</w:t>
      </w:r>
      <w:r>
        <w:rPr>
          <w:spacing w:val="-4"/>
        </w:rPr>
        <w:t> </w:t>
      </w:r>
      <w:r>
        <w:rPr/>
        <w:t>seeks</w:t>
      </w:r>
      <w:r>
        <w:rPr>
          <w:spacing w:val="-4"/>
        </w:rPr>
        <w:t> </w:t>
      </w:r>
      <w:r>
        <w:rPr/>
        <w:t>his</w:t>
      </w:r>
      <w:r>
        <w:rPr>
          <w:spacing w:val="-4"/>
        </w:rPr>
        <w:t> </w:t>
      </w:r>
      <w:r>
        <w:rPr/>
        <w:t>father’s</w:t>
      </w:r>
      <w:r>
        <w:rPr>
          <w:spacing w:val="-4"/>
        </w:rPr>
        <w:t> </w:t>
      </w:r>
      <w:r>
        <w:rPr/>
        <w:t>desire (which is based on love), and Satan seeks his own (which is based on greed).</w:t>
      </w:r>
    </w:p>
    <w:p>
      <w:pPr>
        <w:pStyle w:val="BodyText"/>
        <w:spacing w:before="160"/>
      </w:pPr>
      <w:r>
        <w:rPr/>
        <w:t>Both</w:t>
      </w:r>
      <w:r>
        <w:rPr>
          <w:spacing w:val="-3"/>
        </w:rPr>
        <w:t> </w:t>
      </w:r>
      <w:r>
        <w:rPr/>
        <w:t>Jesus</w:t>
      </w:r>
      <w:r>
        <w:rPr>
          <w:spacing w:val="-1"/>
        </w:rPr>
        <w:t> </w:t>
      </w:r>
      <w:r>
        <w:rPr/>
        <w:t>and</w:t>
      </w:r>
      <w:r>
        <w:rPr>
          <w:spacing w:val="-1"/>
        </w:rPr>
        <w:t> </w:t>
      </w:r>
      <w:r>
        <w:rPr>
          <w:color w:val="0D5FAD"/>
          <w:u w:val="single" w:color="0D5FAD"/>
        </w:rPr>
        <w:t>Satan</w:t>
      </w:r>
      <w:r>
        <w:rPr>
          <w:color w:val="0D5FAD"/>
        </w:rPr>
        <w:t> </w:t>
      </w:r>
      <w:r>
        <w:rPr/>
        <w:t>were</w:t>
      </w:r>
      <w:r>
        <w:rPr>
          <w:spacing w:val="-2"/>
        </w:rPr>
        <w:t> </w:t>
      </w:r>
      <w:r>
        <w:rPr/>
        <w:t>(and</w:t>
      </w:r>
      <w:r>
        <w:rPr>
          <w:spacing w:val="-1"/>
        </w:rPr>
        <w:t> </w:t>
      </w:r>
      <w:r>
        <w:rPr/>
        <w:t>are)</w:t>
      </w:r>
      <w:r>
        <w:rPr>
          <w:spacing w:val="-2"/>
        </w:rPr>
        <w:t> </w:t>
      </w:r>
      <w:r>
        <w:rPr/>
        <w:t>to</w:t>
      </w:r>
      <w:r>
        <w:rPr>
          <w:spacing w:val="1"/>
        </w:rPr>
        <w:t> </w:t>
      </w:r>
      <w:r>
        <w:rPr/>
        <w:t>cover</w:t>
      </w:r>
      <w:r>
        <w:rPr>
          <w:spacing w:val="-2"/>
        </w:rPr>
        <w:t> </w:t>
      </w:r>
      <w:r>
        <w:rPr/>
        <w:t>or</w:t>
      </w:r>
      <w:r>
        <w:rPr>
          <w:spacing w:val="-2"/>
        </w:rPr>
        <w:t> </w:t>
      </w:r>
      <w:r>
        <w:rPr/>
        <w:t>protect </w:t>
      </w:r>
      <w:r>
        <w:rPr>
          <w:spacing w:val="-2"/>
        </w:rPr>
        <w:t>mankind.</w:t>
      </w:r>
    </w:p>
    <w:p>
      <w:pPr>
        <w:pStyle w:val="BodyText"/>
        <w:spacing w:line="259" w:lineRule="auto" w:before="180"/>
        <w:ind w:left="840" w:right="187"/>
      </w:pPr>
      <w:r>
        <w:rPr/>
        <w:t>Referring to Satan, Ezekiel 28:13-14: “In Eden, the garden of God, you proved to be…. You are the anointed cherub that is covering ..” – Due to Satan’s position, it is hard to think</w:t>
      </w:r>
      <w:r>
        <w:rPr>
          <w:spacing w:val="-3"/>
        </w:rPr>
        <w:t> </w:t>
      </w:r>
      <w:r>
        <w:rPr/>
        <w:t>he</w:t>
      </w:r>
      <w:r>
        <w:rPr>
          <w:spacing w:val="-4"/>
        </w:rPr>
        <w:t> </w:t>
      </w:r>
      <w:r>
        <w:rPr/>
        <w:t>would</w:t>
      </w:r>
      <w:r>
        <w:rPr>
          <w:spacing w:val="-3"/>
        </w:rPr>
        <w:t> </w:t>
      </w:r>
      <w:r>
        <w:rPr/>
        <w:t>be</w:t>
      </w:r>
      <w:r>
        <w:rPr>
          <w:spacing w:val="-4"/>
        </w:rPr>
        <w:t> </w:t>
      </w:r>
      <w:r>
        <w:rPr/>
        <w:t>charged</w:t>
      </w:r>
      <w:r>
        <w:rPr>
          <w:spacing w:val="-3"/>
        </w:rPr>
        <w:t> </w:t>
      </w:r>
      <w:r>
        <w:rPr/>
        <w:t>with</w:t>
      </w:r>
      <w:r>
        <w:rPr>
          <w:spacing w:val="-3"/>
        </w:rPr>
        <w:t> </w:t>
      </w:r>
      <w:r>
        <w:rPr/>
        <w:t>protecting</w:t>
      </w:r>
      <w:r>
        <w:rPr>
          <w:spacing w:val="-3"/>
        </w:rPr>
        <w:t> </w:t>
      </w:r>
      <w:r>
        <w:rPr/>
        <w:t>anything</w:t>
      </w:r>
      <w:r>
        <w:rPr>
          <w:spacing w:val="-3"/>
        </w:rPr>
        <w:t> </w:t>
      </w:r>
      <w:r>
        <w:rPr/>
        <w:t>else</w:t>
      </w:r>
      <w:r>
        <w:rPr>
          <w:spacing w:val="-4"/>
        </w:rPr>
        <w:t> </w:t>
      </w:r>
      <w:r>
        <w:rPr/>
        <w:t>but</w:t>
      </w:r>
      <w:r>
        <w:rPr>
          <w:spacing w:val="-3"/>
        </w:rPr>
        <w:t> </w:t>
      </w:r>
      <w:r>
        <w:rPr/>
        <w:t>the</w:t>
      </w:r>
      <w:r>
        <w:rPr>
          <w:spacing w:val="-4"/>
        </w:rPr>
        <w:t> </w:t>
      </w:r>
      <w:r>
        <w:rPr/>
        <w:t>perfect</w:t>
      </w:r>
      <w:r>
        <w:rPr>
          <w:spacing w:val="-3"/>
        </w:rPr>
        <w:t> </w:t>
      </w:r>
      <w:r>
        <w:rPr/>
        <w:t>humans</w:t>
      </w:r>
      <w:r>
        <w:rPr>
          <w:spacing w:val="-3"/>
        </w:rPr>
        <w:t> </w:t>
      </w:r>
      <w:r>
        <w:rPr/>
        <w:t>–</w:t>
      </w:r>
      <w:r>
        <w:rPr>
          <w:spacing w:val="-9"/>
        </w:rPr>
        <w:t> </w:t>
      </w:r>
      <w:r>
        <w:rPr/>
        <w:t>This</w:t>
      </w:r>
      <w:r>
        <w:rPr>
          <w:spacing w:val="-3"/>
        </w:rPr>
        <w:t> </w:t>
      </w:r>
      <w:r>
        <w:rPr/>
        <w:t>is speculation, but I think it is correct.</w:t>
      </w:r>
    </w:p>
    <w:p>
      <w:pPr>
        <w:pStyle w:val="BodyText"/>
        <w:spacing w:line="259" w:lineRule="auto" w:before="159"/>
        <w:ind w:left="840" w:right="143"/>
      </w:pPr>
      <w:r>
        <w:rPr/>
        <w:t>Referring</w:t>
      </w:r>
      <w:r>
        <w:rPr>
          <w:spacing w:val="-5"/>
        </w:rPr>
        <w:t> </w:t>
      </w:r>
      <w:r>
        <w:rPr/>
        <w:t>to</w:t>
      </w:r>
      <w:r>
        <w:rPr>
          <w:spacing w:val="-3"/>
        </w:rPr>
        <w:t> </w:t>
      </w:r>
      <w:r>
        <w:rPr/>
        <w:t>Jesus’</w:t>
      </w:r>
      <w:r>
        <w:rPr>
          <w:spacing w:val="-18"/>
        </w:rPr>
        <w:t> </w:t>
      </w:r>
      <w:r>
        <w:rPr/>
        <w:t>protection</w:t>
      </w:r>
      <w:r>
        <w:rPr>
          <w:spacing w:val="-3"/>
        </w:rPr>
        <w:t> </w:t>
      </w:r>
      <w:r>
        <w:rPr/>
        <w:t>during</w:t>
      </w:r>
      <w:r>
        <w:rPr>
          <w:spacing w:val="-3"/>
        </w:rPr>
        <w:t> </w:t>
      </w:r>
      <w:r>
        <w:rPr/>
        <w:t>his</w:t>
      </w:r>
      <w:r>
        <w:rPr>
          <w:spacing w:val="-3"/>
        </w:rPr>
        <w:t> </w:t>
      </w:r>
      <w:r>
        <w:rPr/>
        <w:t>reign,</w:t>
      </w:r>
      <w:r>
        <w:rPr>
          <w:spacing w:val="-3"/>
        </w:rPr>
        <w:t> </w:t>
      </w:r>
      <w:r>
        <w:rPr/>
        <w:t>Revelation</w:t>
      </w:r>
      <w:r>
        <w:rPr>
          <w:spacing w:val="-3"/>
        </w:rPr>
        <w:t> </w:t>
      </w:r>
      <w:r>
        <w:rPr/>
        <w:t>21:3:</w:t>
      </w:r>
      <w:r>
        <w:rPr>
          <w:spacing w:val="-3"/>
        </w:rPr>
        <w:t> </w:t>
      </w:r>
      <w:r>
        <w:rPr/>
        <w:t>“…</w:t>
      </w:r>
      <w:r>
        <w:rPr>
          <w:spacing w:val="-3"/>
        </w:rPr>
        <w:t> </w:t>
      </w:r>
      <w:r>
        <w:rPr/>
        <w:t>Look!</w:t>
      </w:r>
      <w:r>
        <w:rPr>
          <w:spacing w:val="-7"/>
        </w:rPr>
        <w:t> </w:t>
      </w:r>
      <w:r>
        <w:rPr/>
        <w:t>The</w:t>
      </w:r>
      <w:r>
        <w:rPr>
          <w:spacing w:val="-4"/>
        </w:rPr>
        <w:t> </w:t>
      </w:r>
      <w:r>
        <w:rPr/>
        <w:t>tent</w:t>
      </w:r>
      <w:r>
        <w:rPr>
          <w:spacing w:val="-3"/>
        </w:rPr>
        <w:t> </w:t>
      </w:r>
      <w:r>
        <w:rPr/>
        <w:t>of God is with mankind...”</w:t>
      </w:r>
    </w:p>
    <w:p>
      <w:pPr>
        <w:pStyle w:val="BodyText"/>
        <w:spacing w:line="259" w:lineRule="auto" w:before="160"/>
        <w:ind w:right="143"/>
      </w:pPr>
      <w:r>
        <w:rPr/>
        <w:t>It</w:t>
      </w:r>
      <w:r>
        <w:rPr>
          <w:spacing w:val="-4"/>
        </w:rPr>
        <w:t> </w:t>
      </w:r>
      <w:r>
        <w:rPr/>
        <w:t>is</w:t>
      </w:r>
      <w:r>
        <w:rPr>
          <w:spacing w:val="-4"/>
        </w:rPr>
        <w:t> </w:t>
      </w:r>
      <w:r>
        <w:rPr/>
        <w:t>important</w:t>
      </w:r>
      <w:r>
        <w:rPr>
          <w:spacing w:val="-4"/>
        </w:rPr>
        <w:t> </w:t>
      </w:r>
      <w:r>
        <w:rPr/>
        <w:t>to</w:t>
      </w:r>
      <w:r>
        <w:rPr>
          <w:spacing w:val="-4"/>
        </w:rPr>
        <w:t> </w:t>
      </w:r>
      <w:r>
        <w:rPr/>
        <w:t>realize</w:t>
      </w:r>
      <w:r>
        <w:rPr>
          <w:spacing w:val="-5"/>
        </w:rPr>
        <w:t> </w:t>
      </w:r>
      <w:r>
        <w:rPr/>
        <w:t>that</w:t>
      </w:r>
      <w:r>
        <w:rPr>
          <w:spacing w:val="-4"/>
        </w:rPr>
        <w:t> </w:t>
      </w:r>
      <w:r>
        <w:rPr/>
        <w:t>Jesus</w:t>
      </w:r>
      <w:r>
        <w:rPr>
          <w:spacing w:val="-4"/>
        </w:rPr>
        <w:t> </w:t>
      </w:r>
      <w:r>
        <w:rPr/>
        <w:t>acts</w:t>
      </w:r>
      <w:r>
        <w:rPr>
          <w:spacing w:val="-4"/>
        </w:rPr>
        <w:t> </w:t>
      </w:r>
      <w:r>
        <w:rPr/>
        <w:t>as</w:t>
      </w:r>
      <w:r>
        <w:rPr>
          <w:spacing w:val="-4"/>
        </w:rPr>
        <w:t> </w:t>
      </w:r>
      <w:r>
        <w:rPr/>
        <w:t>Jehovah’s</w:t>
      </w:r>
      <w:r>
        <w:rPr>
          <w:spacing w:val="-4"/>
        </w:rPr>
        <w:t> </w:t>
      </w:r>
      <w:r>
        <w:rPr/>
        <w:t>representative</w:t>
      </w:r>
      <w:r>
        <w:rPr>
          <w:spacing w:val="-5"/>
        </w:rPr>
        <w:t> </w:t>
      </w:r>
      <w:r>
        <w:rPr/>
        <w:t>in</w:t>
      </w:r>
      <w:r>
        <w:rPr>
          <w:spacing w:val="-4"/>
        </w:rPr>
        <w:t> </w:t>
      </w:r>
      <w:r>
        <w:rPr/>
        <w:t>many</w:t>
      </w:r>
      <w:r>
        <w:rPr>
          <w:spacing w:val="-2"/>
        </w:rPr>
        <w:t> </w:t>
      </w:r>
      <w:r>
        <w:rPr/>
        <w:t>prophesies.</w:t>
      </w:r>
      <w:r>
        <w:rPr>
          <w:spacing w:val="-4"/>
        </w:rPr>
        <w:t> </w:t>
      </w:r>
      <w:r>
        <w:rPr/>
        <w:t>Jesus</w:t>
      </w:r>
      <w:r>
        <w:rPr>
          <w:spacing w:val="-4"/>
        </w:rPr>
        <w:t> </w:t>
      </w:r>
      <w:r>
        <w:rPr/>
        <w:t>is</w:t>
      </w:r>
      <w:r>
        <w:rPr>
          <w:spacing w:val="-4"/>
        </w:rPr>
        <w:t> </w:t>
      </w:r>
      <w:r>
        <w:rPr/>
        <w:t>a separate entity from his father Jehovah. However, he does the will of his father, unlike Satan. I could</w:t>
      </w:r>
      <w:r>
        <w:rPr>
          <w:spacing w:val="-1"/>
        </w:rPr>
        <w:t> </w:t>
      </w:r>
      <w:r>
        <w:rPr/>
        <w:t>go</w:t>
      </w:r>
      <w:r>
        <w:rPr>
          <w:spacing w:val="-1"/>
        </w:rPr>
        <w:t> </w:t>
      </w:r>
      <w:r>
        <w:rPr/>
        <w:t>over</w:t>
      </w:r>
      <w:r>
        <w:rPr>
          <w:spacing w:val="-2"/>
        </w:rPr>
        <w:t> </w:t>
      </w:r>
      <w:r>
        <w:rPr/>
        <w:t>many</w:t>
      </w:r>
      <w:r>
        <w:rPr>
          <w:spacing w:val="-1"/>
        </w:rPr>
        <w:t> </w:t>
      </w:r>
      <w:r>
        <w:rPr/>
        <w:t>scriptures</w:t>
      </w:r>
      <w:r>
        <w:rPr>
          <w:spacing w:val="-1"/>
        </w:rPr>
        <w:t> </w:t>
      </w:r>
      <w:r>
        <w:rPr/>
        <w:t>about</w:t>
      </w:r>
      <w:r>
        <w:rPr>
          <w:spacing w:val="-1"/>
        </w:rPr>
        <w:t> </w:t>
      </w:r>
      <w:r>
        <w:rPr/>
        <w:t>this</w:t>
      </w:r>
      <w:r>
        <w:rPr>
          <w:spacing w:val="-1"/>
        </w:rPr>
        <w:t> </w:t>
      </w:r>
      <w:r>
        <w:rPr/>
        <w:t>until</w:t>
      </w:r>
      <w:r>
        <w:rPr>
          <w:spacing w:val="-1"/>
        </w:rPr>
        <w:t> </w:t>
      </w:r>
      <w:r>
        <w:rPr/>
        <w:t>rocks</w:t>
      </w:r>
      <w:r>
        <w:rPr>
          <w:spacing w:val="-1"/>
        </w:rPr>
        <w:t> </w:t>
      </w:r>
      <w:r>
        <w:rPr/>
        <w:t>turn</w:t>
      </w:r>
      <w:r>
        <w:rPr>
          <w:spacing w:val="-1"/>
        </w:rPr>
        <w:t> </w:t>
      </w:r>
      <w:r>
        <w:rPr/>
        <w:t>into</w:t>
      </w:r>
      <w:r>
        <w:rPr>
          <w:spacing w:val="-1"/>
        </w:rPr>
        <w:t> </w:t>
      </w:r>
      <w:r>
        <w:rPr/>
        <w:t>sand.</w:t>
      </w:r>
      <w:r>
        <w:rPr>
          <w:spacing w:val="-1"/>
        </w:rPr>
        <w:t> </w:t>
      </w:r>
      <w:r>
        <w:rPr/>
        <w:t>But</w:t>
      </w:r>
      <w:r>
        <w:rPr>
          <w:spacing w:val="-1"/>
        </w:rPr>
        <w:t> </w:t>
      </w:r>
      <w:r>
        <w:rPr/>
        <w:t>if</w:t>
      </w:r>
      <w:r>
        <w:rPr>
          <w:spacing w:val="-2"/>
        </w:rPr>
        <w:t> </w:t>
      </w:r>
      <w:r>
        <w:rPr/>
        <w:t>one</w:t>
      </w:r>
      <w:r>
        <w:rPr>
          <w:spacing w:val="-2"/>
        </w:rPr>
        <w:t> </w:t>
      </w:r>
      <w:r>
        <w:rPr/>
        <w:t>can</w:t>
      </w:r>
      <w:r>
        <w:rPr>
          <w:spacing w:val="-1"/>
        </w:rPr>
        <w:t> </w:t>
      </w:r>
      <w:r>
        <w:rPr/>
        <w:t>study</w:t>
      </w:r>
      <w:r>
        <w:rPr>
          <w:spacing w:val="-1"/>
        </w:rPr>
        <w:t> </w:t>
      </w:r>
      <w:r>
        <w:rPr/>
        <w:t>the</w:t>
      </w:r>
      <w:r>
        <w:rPr>
          <w:spacing w:val="-2"/>
        </w:rPr>
        <w:t> </w:t>
      </w:r>
      <w:r>
        <w:rPr/>
        <w:t>book of John, they should be able to see that Jesus and his father are one in the sense that they are one</w:t>
      </w:r>
    </w:p>
    <w:p>
      <w:pPr>
        <w:spacing w:after="0" w:line="259" w:lineRule="auto"/>
        <w:sectPr>
          <w:pgSz w:w="12240" w:h="15840"/>
          <w:pgMar w:header="0" w:footer="523" w:top="1380" w:bottom="720" w:left="1320" w:right="1320"/>
        </w:sectPr>
      </w:pPr>
    </w:p>
    <w:p>
      <w:pPr>
        <w:spacing w:line="259" w:lineRule="auto" w:before="79"/>
        <w:ind w:left="120" w:right="267" w:firstLine="0"/>
        <w:jc w:val="left"/>
        <w:rPr>
          <w:i/>
          <w:sz w:val="24"/>
        </w:rPr>
      </w:pPr>
      <w:r>
        <w:rPr>
          <w:sz w:val="24"/>
        </w:rPr>
        <w:t>in</w:t>
      </w:r>
      <w:r>
        <w:rPr>
          <w:spacing w:val="-2"/>
          <w:sz w:val="24"/>
        </w:rPr>
        <w:t> </w:t>
      </w:r>
      <w:r>
        <w:rPr>
          <w:sz w:val="24"/>
        </w:rPr>
        <w:t>unity</w:t>
      </w:r>
      <w:r>
        <w:rPr>
          <w:spacing w:val="-2"/>
          <w:sz w:val="24"/>
        </w:rPr>
        <w:t> </w:t>
      </w:r>
      <w:r>
        <w:rPr>
          <w:sz w:val="24"/>
        </w:rPr>
        <w:t>of</w:t>
      </w:r>
      <w:r>
        <w:rPr>
          <w:spacing w:val="-3"/>
          <w:sz w:val="24"/>
        </w:rPr>
        <w:t> </w:t>
      </w:r>
      <w:r>
        <w:rPr>
          <w:sz w:val="24"/>
        </w:rPr>
        <w:t>purpose</w:t>
      </w:r>
      <w:r>
        <w:rPr>
          <w:spacing w:val="-3"/>
          <w:sz w:val="24"/>
        </w:rPr>
        <w:t> </w:t>
      </w:r>
      <w:r>
        <w:rPr>
          <w:sz w:val="24"/>
        </w:rPr>
        <w:t>–</w:t>
      </w:r>
      <w:r>
        <w:rPr>
          <w:spacing w:val="-7"/>
          <w:sz w:val="24"/>
        </w:rPr>
        <w:t> </w:t>
      </w:r>
      <w:r>
        <w:rPr>
          <w:sz w:val="24"/>
        </w:rPr>
        <w:t>The</w:t>
      </w:r>
      <w:r>
        <w:rPr>
          <w:spacing w:val="-1"/>
          <w:sz w:val="24"/>
        </w:rPr>
        <w:t> </w:t>
      </w:r>
      <w:r>
        <w:rPr>
          <w:sz w:val="24"/>
        </w:rPr>
        <w:t>same</w:t>
      </w:r>
      <w:r>
        <w:rPr>
          <w:spacing w:val="-3"/>
          <w:sz w:val="24"/>
        </w:rPr>
        <w:t> </w:t>
      </w:r>
      <w:r>
        <w:rPr>
          <w:sz w:val="24"/>
        </w:rPr>
        <w:t>as</w:t>
      </w:r>
      <w:r>
        <w:rPr>
          <w:spacing w:val="-2"/>
          <w:sz w:val="24"/>
        </w:rPr>
        <w:t> </w:t>
      </w:r>
      <w:r>
        <w:rPr>
          <w:sz w:val="24"/>
        </w:rPr>
        <w:t>with</w:t>
      </w:r>
      <w:r>
        <w:rPr>
          <w:spacing w:val="-2"/>
          <w:sz w:val="24"/>
        </w:rPr>
        <w:t> </w:t>
      </w:r>
      <w:r>
        <w:rPr>
          <w:sz w:val="24"/>
        </w:rPr>
        <w:t>Jesus</w:t>
      </w:r>
      <w:r>
        <w:rPr>
          <w:spacing w:val="-2"/>
          <w:sz w:val="24"/>
        </w:rPr>
        <w:t> </w:t>
      </w:r>
      <w:r>
        <w:rPr>
          <w:sz w:val="24"/>
        </w:rPr>
        <w:t>and</w:t>
      </w:r>
      <w:r>
        <w:rPr>
          <w:spacing w:val="-2"/>
          <w:sz w:val="24"/>
        </w:rPr>
        <w:t> </w:t>
      </w:r>
      <w:r>
        <w:rPr>
          <w:sz w:val="24"/>
        </w:rPr>
        <w:t>his</w:t>
      </w:r>
      <w:r>
        <w:rPr>
          <w:spacing w:val="-2"/>
          <w:sz w:val="24"/>
        </w:rPr>
        <w:t> </w:t>
      </w:r>
      <w:r>
        <w:rPr>
          <w:sz w:val="24"/>
        </w:rPr>
        <w:t>followers.</w:t>
      </w:r>
      <w:r>
        <w:rPr>
          <w:spacing w:val="-2"/>
          <w:sz w:val="24"/>
        </w:rPr>
        <w:t> </w:t>
      </w:r>
      <w:r>
        <w:rPr>
          <w:sz w:val="24"/>
        </w:rPr>
        <w:t>See</w:t>
      </w:r>
      <w:r>
        <w:rPr>
          <w:spacing w:val="-3"/>
          <w:sz w:val="24"/>
        </w:rPr>
        <w:t> </w:t>
      </w:r>
      <w:r>
        <w:rPr>
          <w:i/>
          <w:sz w:val="24"/>
        </w:rPr>
        <w:t>When</w:t>
      </w:r>
      <w:r>
        <w:rPr>
          <w:i/>
          <w:spacing w:val="-2"/>
          <w:sz w:val="24"/>
        </w:rPr>
        <w:t> </w:t>
      </w:r>
      <w:r>
        <w:rPr>
          <w:i/>
          <w:sz w:val="24"/>
        </w:rPr>
        <w:t>Jesus</w:t>
      </w:r>
      <w:r>
        <w:rPr>
          <w:i/>
          <w:spacing w:val="-2"/>
          <w:sz w:val="24"/>
        </w:rPr>
        <w:t> </w:t>
      </w:r>
      <w:r>
        <w:rPr>
          <w:i/>
          <w:sz w:val="24"/>
        </w:rPr>
        <w:t>states</w:t>
      </w:r>
      <w:r>
        <w:rPr>
          <w:i/>
          <w:spacing w:val="-2"/>
          <w:sz w:val="24"/>
        </w:rPr>
        <w:t> </w:t>
      </w:r>
      <w:r>
        <w:rPr>
          <w:i/>
          <w:sz w:val="24"/>
        </w:rPr>
        <w:t>that</w:t>
      </w:r>
      <w:r>
        <w:rPr>
          <w:i/>
          <w:spacing w:val="-2"/>
          <w:sz w:val="24"/>
        </w:rPr>
        <w:t> </w:t>
      </w:r>
      <w:r>
        <w:rPr>
          <w:i/>
          <w:sz w:val="24"/>
        </w:rPr>
        <w:t>he</w:t>
      </w:r>
      <w:r>
        <w:rPr>
          <w:i/>
          <w:sz w:val="24"/>
        </w:rPr>
        <w:t> and the Father are one, what does that mean?</w:t>
      </w:r>
    </w:p>
    <w:p>
      <w:pPr>
        <w:pStyle w:val="BodyText"/>
        <w:spacing w:line="259" w:lineRule="auto" w:before="160"/>
        <w:ind w:right="123"/>
        <w:rPr>
          <w:b/>
        </w:rPr>
      </w:pPr>
      <w:r>
        <w:rPr/>
        <w:t>Although</w:t>
      </w:r>
      <w:r>
        <w:rPr>
          <w:spacing w:val="-3"/>
        </w:rPr>
        <w:t> </w:t>
      </w:r>
      <w:r>
        <w:rPr/>
        <w:t>Jehovah</w:t>
      </w:r>
      <w:r>
        <w:rPr>
          <w:spacing w:val="-3"/>
        </w:rPr>
        <w:t> </w:t>
      </w:r>
      <w:r>
        <w:rPr/>
        <w:t>has</w:t>
      </w:r>
      <w:r>
        <w:rPr>
          <w:spacing w:val="-3"/>
        </w:rPr>
        <w:t> </w:t>
      </w:r>
      <w:r>
        <w:rPr/>
        <w:t>had</w:t>
      </w:r>
      <w:r>
        <w:rPr>
          <w:spacing w:val="-3"/>
        </w:rPr>
        <w:t> </w:t>
      </w:r>
      <w:r>
        <w:rPr/>
        <w:t>groups</w:t>
      </w:r>
      <w:r>
        <w:rPr>
          <w:spacing w:val="-3"/>
        </w:rPr>
        <w:t> </w:t>
      </w:r>
      <w:r>
        <w:rPr/>
        <w:t>of</w:t>
      </w:r>
      <w:r>
        <w:rPr>
          <w:spacing w:val="-4"/>
        </w:rPr>
        <w:t> </w:t>
      </w:r>
      <w:r>
        <w:rPr/>
        <w:t>people</w:t>
      </w:r>
      <w:r>
        <w:rPr>
          <w:spacing w:val="-4"/>
        </w:rPr>
        <w:t> </w:t>
      </w:r>
      <w:r>
        <w:rPr/>
        <w:t>to</w:t>
      </w:r>
      <w:r>
        <w:rPr>
          <w:spacing w:val="-3"/>
        </w:rPr>
        <w:t> </w:t>
      </w:r>
      <w:r>
        <w:rPr/>
        <w:t>call</w:t>
      </w:r>
      <w:r>
        <w:rPr>
          <w:spacing w:val="-3"/>
        </w:rPr>
        <w:t> </w:t>
      </w:r>
      <w:r>
        <w:rPr/>
        <w:t>his</w:t>
      </w:r>
      <w:r>
        <w:rPr>
          <w:spacing w:val="-3"/>
        </w:rPr>
        <w:t> </w:t>
      </w:r>
      <w:r>
        <w:rPr/>
        <w:t>people,</w:t>
      </w:r>
      <w:r>
        <w:rPr>
          <w:spacing w:val="-3"/>
        </w:rPr>
        <w:t> </w:t>
      </w:r>
      <w:r>
        <w:rPr/>
        <w:t>they</w:t>
      </w:r>
      <w:r>
        <w:rPr>
          <w:spacing w:val="-3"/>
        </w:rPr>
        <w:t> </w:t>
      </w:r>
      <w:r>
        <w:rPr/>
        <w:t>all</w:t>
      </w:r>
      <w:r>
        <w:rPr>
          <w:spacing w:val="-3"/>
        </w:rPr>
        <w:t> </w:t>
      </w:r>
      <w:r>
        <w:rPr/>
        <w:t>had</w:t>
      </w:r>
      <w:r>
        <w:rPr>
          <w:spacing w:val="-3"/>
        </w:rPr>
        <w:t> </w:t>
      </w:r>
      <w:r>
        <w:rPr/>
        <w:t>imperfection</w:t>
      </w:r>
      <w:r>
        <w:rPr>
          <w:spacing w:val="-3"/>
        </w:rPr>
        <w:t> </w:t>
      </w:r>
      <w:r>
        <w:rPr/>
        <w:t>creep</w:t>
      </w:r>
      <w:r>
        <w:rPr>
          <w:spacing w:val="-3"/>
        </w:rPr>
        <w:t> </w:t>
      </w:r>
      <w:r>
        <w:rPr/>
        <w:t>in. Solomon, although the wisest human to live other than Jesus, ended up apostatizing. The Israelites of old ended up apostatizing. Christians of the first century were foretold in </w:t>
      </w:r>
      <w:r>
        <w:rPr>
          <w:b/>
        </w:rPr>
        <w:t>Acts</w:t>
      </w:r>
    </w:p>
    <w:p>
      <w:pPr>
        <w:pStyle w:val="BodyText"/>
        <w:spacing w:line="259" w:lineRule="auto"/>
      </w:pPr>
      <w:r>
        <w:rPr>
          <w:b/>
        </w:rPr>
        <w:t>20:30 </w:t>
      </w:r>
      <w:r>
        <w:rPr/>
        <w:t>that from within the congregation itself, apostasy would occur: “and from among</w:t>
      </w:r>
      <w:r>
        <w:rPr>
          <w:spacing w:val="-1"/>
        </w:rPr>
        <w:t> </w:t>
      </w:r>
      <w:r>
        <w:rPr/>
        <w:t>YOU yourselves</w:t>
      </w:r>
      <w:r>
        <w:rPr>
          <w:spacing w:val="-3"/>
        </w:rPr>
        <w:t> </w:t>
      </w:r>
      <w:r>
        <w:rPr/>
        <w:t>men</w:t>
      </w:r>
      <w:r>
        <w:rPr>
          <w:spacing w:val="-3"/>
        </w:rPr>
        <w:t> </w:t>
      </w:r>
      <w:r>
        <w:rPr/>
        <w:t>will</w:t>
      </w:r>
      <w:r>
        <w:rPr>
          <w:spacing w:val="-3"/>
        </w:rPr>
        <w:t> </w:t>
      </w:r>
      <w:r>
        <w:rPr/>
        <w:t>rise</w:t>
      </w:r>
      <w:r>
        <w:rPr>
          <w:spacing w:val="-2"/>
        </w:rPr>
        <w:t> </w:t>
      </w:r>
      <w:r>
        <w:rPr/>
        <w:t>and</w:t>
      </w:r>
      <w:r>
        <w:rPr>
          <w:spacing w:val="-3"/>
        </w:rPr>
        <w:t> </w:t>
      </w:r>
      <w:r>
        <w:rPr/>
        <w:t>speak</w:t>
      </w:r>
      <w:r>
        <w:rPr>
          <w:spacing w:val="-3"/>
        </w:rPr>
        <w:t> </w:t>
      </w:r>
      <w:r>
        <w:rPr/>
        <w:t>twisted</w:t>
      </w:r>
      <w:r>
        <w:rPr>
          <w:spacing w:val="-3"/>
        </w:rPr>
        <w:t> </w:t>
      </w:r>
      <w:r>
        <w:rPr/>
        <w:t>things</w:t>
      </w:r>
      <w:r>
        <w:rPr>
          <w:spacing w:val="-3"/>
        </w:rPr>
        <w:t> </w:t>
      </w:r>
      <w:r>
        <w:rPr/>
        <w:t>to</w:t>
      </w:r>
      <w:r>
        <w:rPr>
          <w:spacing w:val="-3"/>
        </w:rPr>
        <w:t> </w:t>
      </w:r>
      <w:r>
        <w:rPr/>
        <w:t>draw</w:t>
      </w:r>
      <w:r>
        <w:rPr>
          <w:spacing w:val="-4"/>
        </w:rPr>
        <w:t> </w:t>
      </w:r>
      <w:r>
        <w:rPr/>
        <w:t>away</w:t>
      </w:r>
      <w:r>
        <w:rPr>
          <w:spacing w:val="-3"/>
        </w:rPr>
        <w:t> </w:t>
      </w:r>
      <w:r>
        <w:rPr/>
        <w:t>the</w:t>
      </w:r>
      <w:r>
        <w:rPr>
          <w:spacing w:val="-4"/>
        </w:rPr>
        <w:t> </w:t>
      </w:r>
      <w:r>
        <w:rPr/>
        <w:t>disciples</w:t>
      </w:r>
      <w:r>
        <w:rPr>
          <w:spacing w:val="-3"/>
        </w:rPr>
        <w:t> </w:t>
      </w:r>
      <w:r>
        <w:rPr/>
        <w:t>after</w:t>
      </w:r>
      <w:r>
        <w:rPr>
          <w:spacing w:val="-4"/>
        </w:rPr>
        <w:t> </w:t>
      </w:r>
      <w:r>
        <w:rPr/>
        <w:t>themselves.”</w:t>
      </w:r>
    </w:p>
    <w:p>
      <w:pPr>
        <w:pStyle w:val="BodyText"/>
        <w:spacing w:line="259" w:lineRule="auto" w:before="158"/>
        <w:ind w:right="174"/>
      </w:pPr>
      <w:r>
        <w:rPr/>
        <w:t>Many</w:t>
      </w:r>
      <w:r>
        <w:rPr>
          <w:spacing w:val="-4"/>
        </w:rPr>
        <w:t> </w:t>
      </w:r>
      <w:r>
        <w:rPr/>
        <w:t>organizations</w:t>
      </w:r>
      <w:r>
        <w:rPr>
          <w:spacing w:val="-4"/>
        </w:rPr>
        <w:t> </w:t>
      </w:r>
      <w:r>
        <w:rPr/>
        <w:t>claim</w:t>
      </w:r>
      <w:r>
        <w:rPr>
          <w:spacing w:val="-4"/>
        </w:rPr>
        <w:t> </w:t>
      </w:r>
      <w:r>
        <w:rPr/>
        <w:t>to</w:t>
      </w:r>
      <w:r>
        <w:rPr>
          <w:spacing w:val="-4"/>
        </w:rPr>
        <w:t> </w:t>
      </w:r>
      <w:r>
        <w:rPr/>
        <w:t>be</w:t>
      </w:r>
      <w:r>
        <w:rPr>
          <w:spacing w:val="-5"/>
        </w:rPr>
        <w:t> </w:t>
      </w:r>
      <w:r>
        <w:rPr/>
        <w:t>God’s</w:t>
      </w:r>
      <w:r>
        <w:rPr>
          <w:spacing w:val="-4"/>
        </w:rPr>
        <w:t> </w:t>
      </w:r>
      <w:r>
        <w:rPr/>
        <w:t>people</w:t>
      </w:r>
      <w:r>
        <w:rPr>
          <w:spacing w:val="-5"/>
        </w:rPr>
        <w:t> </w:t>
      </w:r>
      <w:r>
        <w:rPr/>
        <w:t>and</w:t>
      </w:r>
      <w:r>
        <w:rPr>
          <w:spacing w:val="-4"/>
        </w:rPr>
        <w:t> </w:t>
      </w:r>
      <w:r>
        <w:rPr/>
        <w:t>organization</w:t>
      </w:r>
      <w:r>
        <w:rPr>
          <w:spacing w:val="-4"/>
        </w:rPr>
        <w:t> </w:t>
      </w:r>
      <w:r>
        <w:rPr/>
        <w:t>and</w:t>
      </w:r>
      <w:r>
        <w:rPr>
          <w:spacing w:val="-4"/>
        </w:rPr>
        <w:t> </w:t>
      </w:r>
      <w:r>
        <w:rPr/>
        <w:t>provide</w:t>
      </w:r>
      <w:r>
        <w:rPr>
          <w:spacing w:val="-5"/>
        </w:rPr>
        <w:t> </w:t>
      </w:r>
      <w:r>
        <w:rPr/>
        <w:t>works</w:t>
      </w:r>
      <w:r>
        <w:rPr>
          <w:spacing w:val="-4"/>
        </w:rPr>
        <w:t> </w:t>
      </w:r>
      <w:r>
        <w:rPr/>
        <w:t>to</w:t>
      </w:r>
      <w:r>
        <w:rPr>
          <w:spacing w:val="-4"/>
        </w:rPr>
        <w:t> </w:t>
      </w:r>
      <w:r>
        <w:rPr/>
        <w:t>try</w:t>
      </w:r>
      <w:r>
        <w:rPr>
          <w:spacing w:val="-4"/>
        </w:rPr>
        <w:t> </w:t>
      </w:r>
      <w:r>
        <w:rPr/>
        <w:t>to</w:t>
      </w:r>
      <w:r>
        <w:rPr>
          <w:spacing w:val="-4"/>
        </w:rPr>
        <w:t> </w:t>
      </w:r>
      <w:r>
        <w:rPr/>
        <w:t>prove it. But the religious leaders in Jesus’</w:t>
      </w:r>
      <w:r>
        <w:rPr>
          <w:spacing w:val="-13"/>
        </w:rPr>
        <w:t> </w:t>
      </w:r>
      <w:r>
        <w:rPr/>
        <w:t>day did the same and yet he called them offspring of serpents. They had lost their way and were not interested in seeking truth that might threaten their establishment. They thus placed themselves above God’s truth!</w:t>
      </w:r>
    </w:p>
    <w:p>
      <w:pPr>
        <w:pStyle w:val="BodyText"/>
        <w:spacing w:line="259" w:lineRule="auto" w:before="159"/>
        <w:ind w:right="267"/>
      </w:pPr>
      <w:r>
        <w:rPr/>
        <w:t>There is a group that will be cleansed and accepted by the</w:t>
      </w:r>
      <w:r>
        <w:rPr>
          <w:spacing w:val="-11"/>
        </w:rPr>
        <w:t> </w:t>
      </w:r>
      <w:r>
        <w:rPr/>
        <w:t>Almighty, in the near future. This group will rule with Jesus as their king and with righteousness. This group is one of two mentioned in Revelation chapter six and Daniel chapter eleven.</w:t>
      </w:r>
      <w:r>
        <w:rPr>
          <w:spacing w:val="-4"/>
        </w:rPr>
        <w:t> </w:t>
      </w:r>
      <w:r>
        <w:rPr/>
        <w:t>This group will be called “My witnesses”</w:t>
      </w:r>
      <w:r>
        <w:rPr>
          <w:spacing w:val="-4"/>
        </w:rPr>
        <w:t> </w:t>
      </w:r>
      <w:r>
        <w:rPr/>
        <w:t>by</w:t>
      </w:r>
      <w:r>
        <w:rPr>
          <w:spacing w:val="-3"/>
        </w:rPr>
        <w:t> </w:t>
      </w:r>
      <w:r>
        <w:rPr/>
        <w:t>God.</w:t>
      </w:r>
      <w:r>
        <w:rPr>
          <w:spacing w:val="-3"/>
        </w:rPr>
        <w:t> </w:t>
      </w:r>
      <w:r>
        <w:rPr/>
        <w:t>But</w:t>
      </w:r>
      <w:r>
        <w:rPr>
          <w:spacing w:val="-3"/>
        </w:rPr>
        <w:t> </w:t>
      </w:r>
      <w:r>
        <w:rPr/>
        <w:t>only</w:t>
      </w:r>
      <w:r>
        <w:rPr>
          <w:spacing w:val="-3"/>
        </w:rPr>
        <w:t> </w:t>
      </w:r>
      <w:r>
        <w:rPr/>
        <w:t>after</w:t>
      </w:r>
      <w:r>
        <w:rPr>
          <w:spacing w:val="-4"/>
        </w:rPr>
        <w:t> </w:t>
      </w:r>
      <w:r>
        <w:rPr/>
        <w:t>they</w:t>
      </w:r>
      <w:r>
        <w:rPr>
          <w:spacing w:val="-3"/>
        </w:rPr>
        <w:t> </w:t>
      </w:r>
      <w:r>
        <w:rPr/>
        <w:t>undergo</w:t>
      </w:r>
      <w:r>
        <w:rPr>
          <w:spacing w:val="-3"/>
        </w:rPr>
        <w:t> </w:t>
      </w:r>
      <w:r>
        <w:rPr/>
        <w:t>a</w:t>
      </w:r>
      <w:r>
        <w:rPr>
          <w:spacing w:val="-2"/>
        </w:rPr>
        <w:t> </w:t>
      </w:r>
      <w:r>
        <w:rPr/>
        <w:t>cleansing</w:t>
      </w:r>
      <w:r>
        <w:rPr>
          <w:spacing w:val="-3"/>
        </w:rPr>
        <w:t> </w:t>
      </w:r>
      <w:r>
        <w:rPr/>
        <w:t>will</w:t>
      </w:r>
      <w:r>
        <w:rPr>
          <w:spacing w:val="-3"/>
        </w:rPr>
        <w:t> </w:t>
      </w:r>
      <w:r>
        <w:rPr/>
        <w:t>God</w:t>
      </w:r>
      <w:r>
        <w:rPr>
          <w:spacing w:val="-3"/>
        </w:rPr>
        <w:t> </w:t>
      </w:r>
      <w:r>
        <w:rPr/>
        <w:t>accept</w:t>
      </w:r>
      <w:r>
        <w:rPr>
          <w:spacing w:val="-3"/>
        </w:rPr>
        <w:t> </w:t>
      </w:r>
      <w:r>
        <w:rPr/>
        <w:t>them.</w:t>
      </w:r>
      <w:r>
        <w:rPr>
          <w:spacing w:val="-8"/>
        </w:rPr>
        <w:t> </w:t>
      </w:r>
      <w:r>
        <w:rPr/>
        <w:t>Whether</w:t>
      </w:r>
      <w:r>
        <w:rPr>
          <w:spacing w:val="-2"/>
        </w:rPr>
        <w:t> </w:t>
      </w:r>
      <w:r>
        <w:rPr/>
        <w:t>we are part of that group or not, scriptures mention blessings for those who side with God!</w:t>
      </w:r>
    </w:p>
    <w:p>
      <w:pPr>
        <w:spacing w:after="0" w:line="259" w:lineRule="auto"/>
        <w:sectPr>
          <w:pgSz w:w="12240" w:h="15840"/>
          <w:pgMar w:header="0" w:footer="523" w:top="1360" w:bottom="720" w:left="1320" w:right="1320"/>
        </w:sectPr>
      </w:pPr>
    </w:p>
    <w:p>
      <w:pPr>
        <w:pStyle w:val="Heading1"/>
        <w:spacing w:line="259" w:lineRule="auto"/>
      </w:pPr>
      <w:r>
        <w:rPr/>
        <w:t>Why</w:t>
      </w:r>
      <w:r>
        <w:rPr>
          <w:spacing w:val="-14"/>
        </w:rPr>
        <w:t> </w:t>
      </w:r>
      <w:r>
        <w:rPr/>
        <w:t>the</w:t>
      </w:r>
      <w:r>
        <w:rPr>
          <w:spacing w:val="-18"/>
        </w:rPr>
        <w:t> </w:t>
      </w:r>
      <w:r>
        <w:rPr/>
        <w:t>Year</w:t>
      </w:r>
      <w:r>
        <w:rPr>
          <w:spacing w:val="-13"/>
        </w:rPr>
        <w:t> </w:t>
      </w:r>
      <w:r>
        <w:rPr/>
        <w:t>1914</w:t>
      </w:r>
      <w:r>
        <w:rPr>
          <w:spacing w:val="-9"/>
        </w:rPr>
        <w:t> </w:t>
      </w:r>
      <w:r>
        <w:rPr/>
        <w:t>Could</w:t>
      </w:r>
      <w:r>
        <w:rPr>
          <w:spacing w:val="-8"/>
        </w:rPr>
        <w:t> </w:t>
      </w:r>
      <w:r>
        <w:rPr/>
        <w:t>Not</w:t>
      </w:r>
      <w:r>
        <w:rPr>
          <w:spacing w:val="-8"/>
        </w:rPr>
        <w:t> </w:t>
      </w:r>
      <w:r>
        <w:rPr/>
        <w:t>be</w:t>
      </w:r>
      <w:r>
        <w:rPr>
          <w:spacing w:val="-8"/>
        </w:rPr>
        <w:t> </w:t>
      </w:r>
      <w:r>
        <w:rPr/>
        <w:t>the</w:t>
      </w:r>
      <w:r>
        <w:rPr>
          <w:spacing w:val="-18"/>
        </w:rPr>
        <w:t> </w:t>
      </w:r>
      <w:r>
        <w:rPr/>
        <w:t>Year</w:t>
      </w:r>
      <w:r>
        <w:rPr>
          <w:spacing w:val="-11"/>
        </w:rPr>
        <w:t> </w:t>
      </w:r>
      <w:r>
        <w:rPr/>
        <w:t>of</w:t>
      </w:r>
      <w:r>
        <w:rPr>
          <w:spacing w:val="-8"/>
        </w:rPr>
        <w:t> </w:t>
      </w:r>
      <w:r>
        <w:rPr/>
        <w:t>Jesus’</w:t>
      </w:r>
      <w:r>
        <w:rPr>
          <w:spacing w:val="-22"/>
        </w:rPr>
        <w:t> </w:t>
      </w:r>
      <w:r>
        <w:rPr/>
        <w:t>Kingdom</w:t>
      </w:r>
      <w:r>
        <w:rPr>
          <w:spacing w:val="-9"/>
        </w:rPr>
        <w:t> </w:t>
      </w:r>
      <w:r>
        <w:rPr/>
        <w:t>Beginning</w:t>
      </w:r>
      <w:r>
        <w:rPr>
          <w:spacing w:val="-7"/>
        </w:rPr>
        <w:t> </w:t>
      </w:r>
      <w:r>
        <w:rPr/>
        <w:t>in </w:t>
      </w:r>
      <w:r>
        <w:rPr>
          <w:spacing w:val="-2"/>
        </w:rPr>
        <w:t>Heaven</w:t>
      </w:r>
    </w:p>
    <w:p>
      <w:pPr>
        <w:pStyle w:val="BodyText"/>
        <w:ind w:left="0"/>
        <w:rPr>
          <w:b/>
          <w:sz w:val="30"/>
        </w:rPr>
      </w:pPr>
    </w:p>
    <w:p>
      <w:pPr>
        <w:pStyle w:val="BodyText"/>
        <w:spacing w:before="7"/>
        <w:ind w:left="0"/>
        <w:rPr>
          <w:b/>
          <w:sz w:val="23"/>
        </w:rPr>
      </w:pPr>
    </w:p>
    <w:p>
      <w:pPr>
        <w:spacing w:line="259" w:lineRule="auto" w:before="0"/>
        <w:ind w:left="120" w:right="0" w:firstLine="0"/>
        <w:jc w:val="left"/>
        <w:rPr>
          <w:b/>
          <w:i/>
          <w:sz w:val="24"/>
        </w:rPr>
      </w:pPr>
      <w:r>
        <w:rPr>
          <w:b/>
          <w:sz w:val="24"/>
        </w:rPr>
        <w:t>A</w:t>
      </w:r>
      <w:r>
        <w:rPr>
          <w:b/>
          <w:spacing w:val="-15"/>
          <w:sz w:val="24"/>
        </w:rPr>
        <w:t> </w:t>
      </w:r>
      <w:r>
        <w:rPr>
          <w:b/>
          <w:sz w:val="24"/>
        </w:rPr>
        <w:t>simple</w:t>
      </w:r>
      <w:r>
        <w:rPr>
          <w:b/>
          <w:spacing w:val="-4"/>
          <w:sz w:val="24"/>
        </w:rPr>
        <w:t> </w:t>
      </w:r>
      <w:r>
        <w:rPr>
          <w:b/>
          <w:sz w:val="24"/>
        </w:rPr>
        <w:t>answer</w:t>
      </w:r>
      <w:r>
        <w:rPr>
          <w:b/>
          <w:spacing w:val="-7"/>
          <w:sz w:val="24"/>
        </w:rPr>
        <w:t> </w:t>
      </w:r>
      <w:r>
        <w:rPr>
          <w:b/>
          <w:sz w:val="24"/>
          <w:u w:val="single"/>
        </w:rPr>
        <w:t>from</w:t>
      </w:r>
      <w:r>
        <w:rPr>
          <w:b/>
          <w:spacing w:val="-7"/>
          <w:sz w:val="24"/>
          <w:u w:val="single"/>
        </w:rPr>
        <w:t> </w:t>
      </w:r>
      <w:r>
        <w:rPr>
          <w:b/>
          <w:sz w:val="24"/>
          <w:u w:val="single"/>
        </w:rPr>
        <w:t>Christ</w:t>
      </w:r>
      <w:r>
        <w:rPr>
          <w:b/>
          <w:spacing w:val="-4"/>
          <w:sz w:val="24"/>
        </w:rPr>
        <w:t> </w:t>
      </w:r>
      <w:r>
        <w:rPr>
          <w:b/>
          <w:sz w:val="24"/>
        </w:rPr>
        <w:t>to</w:t>
      </w:r>
      <w:r>
        <w:rPr>
          <w:b/>
          <w:spacing w:val="-3"/>
          <w:sz w:val="24"/>
        </w:rPr>
        <w:t> </w:t>
      </w:r>
      <w:r>
        <w:rPr>
          <w:b/>
          <w:sz w:val="24"/>
        </w:rPr>
        <w:t>this</w:t>
      </w:r>
      <w:r>
        <w:rPr>
          <w:b/>
          <w:spacing w:val="-3"/>
          <w:sz w:val="24"/>
        </w:rPr>
        <w:t> </w:t>
      </w:r>
      <w:r>
        <w:rPr>
          <w:b/>
          <w:sz w:val="24"/>
        </w:rPr>
        <w:t>question</w:t>
      </w:r>
      <w:r>
        <w:rPr>
          <w:b/>
          <w:spacing w:val="-3"/>
          <w:sz w:val="24"/>
        </w:rPr>
        <w:t> </w:t>
      </w:r>
      <w:r>
        <w:rPr>
          <w:b/>
          <w:sz w:val="24"/>
        </w:rPr>
        <w:t>is</w:t>
      </w:r>
      <w:r>
        <w:rPr>
          <w:b/>
          <w:spacing w:val="-3"/>
          <w:sz w:val="24"/>
        </w:rPr>
        <w:t> </w:t>
      </w:r>
      <w:r>
        <w:rPr>
          <w:b/>
          <w:sz w:val="24"/>
        </w:rPr>
        <w:t>in</w:t>
      </w:r>
      <w:r>
        <w:rPr>
          <w:b/>
          <w:spacing w:val="-3"/>
          <w:sz w:val="24"/>
        </w:rPr>
        <w:t> </w:t>
      </w:r>
      <w:r>
        <w:rPr>
          <w:b/>
          <w:sz w:val="24"/>
        </w:rPr>
        <w:t>the</w:t>
      </w:r>
      <w:r>
        <w:rPr>
          <w:b/>
          <w:spacing w:val="-4"/>
          <w:sz w:val="24"/>
        </w:rPr>
        <w:t> </w:t>
      </w:r>
      <w:r>
        <w:rPr>
          <w:b/>
          <w:sz w:val="24"/>
        </w:rPr>
        <w:t>chapter</w:t>
      </w:r>
      <w:r>
        <w:rPr>
          <w:b/>
          <w:spacing w:val="-7"/>
          <w:sz w:val="24"/>
        </w:rPr>
        <w:t> </w:t>
      </w:r>
      <w:r>
        <w:rPr>
          <w:b/>
          <w:i/>
          <w:sz w:val="24"/>
        </w:rPr>
        <w:t>What</w:t>
      </w:r>
      <w:r>
        <w:rPr>
          <w:b/>
          <w:i/>
          <w:spacing w:val="-3"/>
          <w:sz w:val="24"/>
        </w:rPr>
        <w:t> </w:t>
      </w:r>
      <w:r>
        <w:rPr>
          <w:b/>
          <w:i/>
          <w:sz w:val="24"/>
        </w:rPr>
        <w:t>happens</w:t>
      </w:r>
      <w:r>
        <w:rPr>
          <w:b/>
          <w:i/>
          <w:spacing w:val="-3"/>
          <w:sz w:val="24"/>
        </w:rPr>
        <w:t> </w:t>
      </w:r>
      <w:r>
        <w:rPr>
          <w:b/>
          <w:i/>
          <w:sz w:val="24"/>
        </w:rPr>
        <w:t>with</w:t>
      </w:r>
      <w:r>
        <w:rPr>
          <w:b/>
          <w:i/>
          <w:spacing w:val="-3"/>
          <w:sz w:val="24"/>
        </w:rPr>
        <w:t> </w:t>
      </w:r>
      <w:r>
        <w:rPr>
          <w:b/>
          <w:i/>
          <w:sz w:val="24"/>
        </w:rPr>
        <w:t>Jesus’</w:t>
      </w:r>
      <w:r>
        <w:rPr>
          <w:b/>
          <w:i/>
          <w:sz w:val="24"/>
        </w:rPr>
        <w:t> </w:t>
      </w:r>
      <w:r>
        <w:rPr>
          <w:b/>
          <w:i/>
          <w:spacing w:val="-2"/>
          <w:sz w:val="24"/>
        </w:rPr>
        <w:t>coming?</w:t>
      </w:r>
    </w:p>
    <w:p>
      <w:pPr>
        <w:pStyle w:val="BodyText"/>
        <w:spacing w:line="259" w:lineRule="auto" w:before="160"/>
        <w:ind w:left="840"/>
      </w:pPr>
      <w:r>
        <w:rPr/>
        <w:t>Christ</w:t>
      </w:r>
      <w:r>
        <w:rPr>
          <w:spacing w:val="-1"/>
        </w:rPr>
        <w:t> </w:t>
      </w:r>
      <w:r>
        <w:rPr/>
        <w:t>explained</w:t>
      </w:r>
      <w:r>
        <w:rPr>
          <w:spacing w:val="-1"/>
        </w:rPr>
        <w:t> </w:t>
      </w:r>
      <w:r>
        <w:rPr/>
        <w:t>his</w:t>
      </w:r>
      <w:r>
        <w:rPr>
          <w:spacing w:val="-1"/>
        </w:rPr>
        <w:t> </w:t>
      </w:r>
      <w:r>
        <w:rPr/>
        <w:t>coming</w:t>
      </w:r>
      <w:r>
        <w:rPr>
          <w:spacing w:val="-1"/>
        </w:rPr>
        <w:t> </w:t>
      </w:r>
      <w:r>
        <w:rPr/>
        <w:t>and</w:t>
      </w:r>
      <w:r>
        <w:rPr>
          <w:spacing w:val="-1"/>
        </w:rPr>
        <w:t> </w:t>
      </w:r>
      <w:r>
        <w:rPr/>
        <w:t>the</w:t>
      </w:r>
      <w:r>
        <w:rPr>
          <w:spacing w:val="-2"/>
        </w:rPr>
        <w:t> </w:t>
      </w:r>
      <w:r>
        <w:rPr/>
        <w:t>information</w:t>
      </w:r>
      <w:r>
        <w:rPr>
          <w:spacing w:val="-1"/>
        </w:rPr>
        <w:t> </w:t>
      </w:r>
      <w:r>
        <w:rPr/>
        <w:t>is</w:t>
      </w:r>
      <w:r>
        <w:rPr>
          <w:spacing w:val="-1"/>
        </w:rPr>
        <w:t> </w:t>
      </w:r>
      <w:r>
        <w:rPr/>
        <w:t>presented</w:t>
      </w:r>
      <w:r>
        <w:rPr>
          <w:spacing w:val="-1"/>
        </w:rPr>
        <w:t> </w:t>
      </w:r>
      <w:r>
        <w:rPr/>
        <w:t>in</w:t>
      </w:r>
      <w:r>
        <w:rPr>
          <w:spacing w:val="-1"/>
        </w:rPr>
        <w:t> </w:t>
      </w:r>
      <w:r>
        <w:rPr/>
        <w:t>the</w:t>
      </w:r>
      <w:r>
        <w:rPr>
          <w:spacing w:val="-2"/>
        </w:rPr>
        <w:t> </w:t>
      </w:r>
      <w:r>
        <w:rPr/>
        <w:t>above</w:t>
      </w:r>
      <w:r>
        <w:rPr>
          <w:spacing w:val="-2"/>
        </w:rPr>
        <w:t> </w:t>
      </w:r>
      <w:r>
        <w:rPr/>
        <w:t>link.</w:t>
      </w:r>
      <w:r>
        <w:rPr>
          <w:spacing w:val="-1"/>
        </w:rPr>
        <w:t> </w:t>
      </w:r>
      <w:r>
        <w:rPr/>
        <w:t>If</w:t>
      </w:r>
      <w:r>
        <w:rPr>
          <w:spacing w:val="-2"/>
        </w:rPr>
        <w:t> </w:t>
      </w:r>
      <w:r>
        <w:rPr/>
        <w:t>anyone feels</w:t>
      </w:r>
      <w:r>
        <w:rPr>
          <w:spacing w:val="-4"/>
        </w:rPr>
        <w:t> </w:t>
      </w:r>
      <w:r>
        <w:rPr/>
        <w:t>that</w:t>
      </w:r>
      <w:r>
        <w:rPr>
          <w:spacing w:val="-4"/>
        </w:rPr>
        <w:t> </w:t>
      </w:r>
      <w:r>
        <w:rPr/>
        <w:t>their</w:t>
      </w:r>
      <w:r>
        <w:rPr>
          <w:spacing w:val="-5"/>
        </w:rPr>
        <w:t> </w:t>
      </w:r>
      <w:r>
        <w:rPr/>
        <w:t>founder</w:t>
      </w:r>
      <w:r>
        <w:rPr>
          <w:spacing w:val="-5"/>
        </w:rPr>
        <w:t> </w:t>
      </w:r>
      <w:r>
        <w:rPr/>
        <w:t>is</w:t>
      </w:r>
      <w:r>
        <w:rPr>
          <w:spacing w:val="-2"/>
        </w:rPr>
        <w:t> </w:t>
      </w:r>
      <w:r>
        <w:rPr/>
        <w:t>smarter</w:t>
      </w:r>
      <w:r>
        <w:rPr>
          <w:spacing w:val="-5"/>
        </w:rPr>
        <w:t> </w:t>
      </w:r>
      <w:r>
        <w:rPr/>
        <w:t>than</w:t>
      </w:r>
      <w:r>
        <w:rPr>
          <w:spacing w:val="-4"/>
        </w:rPr>
        <w:t> </w:t>
      </w:r>
      <w:r>
        <w:rPr/>
        <w:t>Christ,</w:t>
      </w:r>
      <w:r>
        <w:rPr>
          <w:spacing w:val="-4"/>
        </w:rPr>
        <w:t> </w:t>
      </w:r>
      <w:r>
        <w:rPr/>
        <w:t>that’s</w:t>
      </w:r>
      <w:r>
        <w:rPr>
          <w:spacing w:val="-4"/>
        </w:rPr>
        <w:t> </w:t>
      </w:r>
      <w:r>
        <w:rPr/>
        <w:t>your</w:t>
      </w:r>
      <w:r>
        <w:rPr>
          <w:spacing w:val="-5"/>
        </w:rPr>
        <w:t> </w:t>
      </w:r>
      <w:r>
        <w:rPr/>
        <w:t>problem.</w:t>
      </w:r>
      <w:r>
        <w:rPr>
          <w:spacing w:val="-4"/>
        </w:rPr>
        <w:t> </w:t>
      </w:r>
      <w:r>
        <w:rPr/>
        <w:t>Real</w:t>
      </w:r>
      <w:r>
        <w:rPr>
          <w:spacing w:val="-4"/>
        </w:rPr>
        <w:t> </w:t>
      </w:r>
      <w:r>
        <w:rPr/>
        <w:t>Christians</w:t>
      </w:r>
      <w:r>
        <w:rPr>
          <w:spacing w:val="-4"/>
        </w:rPr>
        <w:t> </w:t>
      </w:r>
      <w:r>
        <w:rPr/>
        <w:t>follow Christ, not a man.</w:t>
      </w:r>
      <w:r>
        <w:rPr>
          <w:spacing w:val="-8"/>
        </w:rPr>
        <w:t> </w:t>
      </w:r>
      <w:r>
        <w:rPr/>
        <w:t>Although for argument’s sake, I have presented information below to refute with logic and scripture the false teaching of “Jehovah’s Witnesses” that Christ began ruling in heaven, in 1914. Personally, I would hope you would take Christ’s explanation first. Christ said that his sheep would hear his voice. Do you?</w:t>
      </w:r>
    </w:p>
    <w:p>
      <w:pPr>
        <w:pStyle w:val="BodyText"/>
        <w:spacing w:line="259" w:lineRule="auto" w:before="158"/>
        <w:ind w:left="119" w:right="123"/>
      </w:pPr>
      <w:r>
        <w:rPr>
          <w:b/>
        </w:rPr>
        <w:t>Although bible students of earlier times </w:t>
      </w:r>
      <w:r>
        <w:rPr/>
        <w:t>may have meant well, they were imperfect, as we are today.</w:t>
      </w:r>
      <w:r>
        <w:rPr>
          <w:spacing w:val="-2"/>
        </w:rPr>
        <w:t> </w:t>
      </w:r>
      <w:r>
        <w:rPr/>
        <w:t>On</w:t>
      </w:r>
      <w:r>
        <w:rPr>
          <w:spacing w:val="-2"/>
        </w:rPr>
        <w:t> </w:t>
      </w:r>
      <w:r>
        <w:rPr/>
        <w:t>the</w:t>
      </w:r>
      <w:r>
        <w:rPr>
          <w:spacing w:val="-3"/>
        </w:rPr>
        <w:t> </w:t>
      </w:r>
      <w:r>
        <w:rPr/>
        <w:t>other</w:t>
      </w:r>
      <w:r>
        <w:rPr>
          <w:spacing w:val="-3"/>
        </w:rPr>
        <w:t> </w:t>
      </w:r>
      <w:r>
        <w:rPr/>
        <w:t>hand, Jesus</w:t>
      </w:r>
      <w:r>
        <w:rPr>
          <w:spacing w:val="-2"/>
        </w:rPr>
        <w:t> </w:t>
      </w:r>
      <w:r>
        <w:rPr/>
        <w:t>was</w:t>
      </w:r>
      <w:r>
        <w:rPr>
          <w:spacing w:val="-2"/>
        </w:rPr>
        <w:t> </w:t>
      </w:r>
      <w:r>
        <w:rPr/>
        <w:t>perfect and</w:t>
      </w:r>
      <w:r>
        <w:rPr>
          <w:spacing w:val="-2"/>
        </w:rPr>
        <w:t> </w:t>
      </w:r>
      <w:r>
        <w:rPr/>
        <w:t>knew</w:t>
      </w:r>
      <w:r>
        <w:rPr>
          <w:spacing w:val="-3"/>
        </w:rPr>
        <w:t> </w:t>
      </w:r>
      <w:r>
        <w:rPr/>
        <w:t>scripture</w:t>
      </w:r>
      <w:r>
        <w:rPr>
          <w:spacing w:val="-3"/>
        </w:rPr>
        <w:t> </w:t>
      </w:r>
      <w:r>
        <w:rPr/>
        <w:t>better</w:t>
      </w:r>
      <w:r>
        <w:rPr>
          <w:spacing w:val="-3"/>
        </w:rPr>
        <w:t> </w:t>
      </w:r>
      <w:r>
        <w:rPr/>
        <w:t>than anyone</w:t>
      </w:r>
      <w:r>
        <w:rPr>
          <w:spacing w:val="-3"/>
        </w:rPr>
        <w:t> </w:t>
      </w:r>
      <w:r>
        <w:rPr/>
        <w:t>else.</w:t>
      </w:r>
      <w:r>
        <w:rPr>
          <w:spacing w:val="-2"/>
        </w:rPr>
        <w:t> </w:t>
      </w:r>
      <w:r>
        <w:rPr/>
        <w:t>He</w:t>
      </w:r>
      <w:r>
        <w:rPr>
          <w:spacing w:val="-3"/>
        </w:rPr>
        <w:t> </w:t>
      </w:r>
      <w:r>
        <w:rPr/>
        <w:t>stated in Matthew 24:36 “Concerning that day and hour nobody knows, neither the angels of the heavens nor the Son, but only the Father.” Even regarding his followers and their knowledge of his coming, he stated “Keep on the watch, therefore, because</w:t>
      </w:r>
      <w:r>
        <w:rPr>
          <w:spacing w:val="-2"/>
        </w:rPr>
        <w:t> </w:t>
      </w:r>
      <w:r>
        <w:rPr/>
        <w:t>YOU do not know on what day YOUR</w:t>
      </w:r>
      <w:r>
        <w:rPr>
          <w:spacing w:val="-4"/>
        </w:rPr>
        <w:t> </w:t>
      </w:r>
      <w:r>
        <w:rPr/>
        <w:t>Lord</w:t>
      </w:r>
      <w:r>
        <w:rPr>
          <w:spacing w:val="-4"/>
        </w:rPr>
        <w:t> </w:t>
      </w:r>
      <w:r>
        <w:rPr/>
        <w:t>is</w:t>
      </w:r>
      <w:r>
        <w:rPr>
          <w:spacing w:val="-4"/>
        </w:rPr>
        <w:t> </w:t>
      </w:r>
      <w:r>
        <w:rPr/>
        <w:t>coming”</w:t>
      </w:r>
      <w:r>
        <w:rPr>
          <w:spacing w:val="-5"/>
        </w:rPr>
        <w:t> </w:t>
      </w:r>
      <w:r>
        <w:rPr/>
        <w:t>(Matthew</w:t>
      </w:r>
      <w:r>
        <w:rPr>
          <w:spacing w:val="-5"/>
        </w:rPr>
        <w:t> </w:t>
      </w:r>
      <w:r>
        <w:rPr/>
        <w:t>24:42)</w:t>
      </w:r>
      <w:r>
        <w:rPr>
          <w:spacing w:val="-5"/>
        </w:rPr>
        <w:t> </w:t>
      </w:r>
      <w:r>
        <w:rPr/>
        <w:t>and</w:t>
      </w:r>
      <w:r>
        <w:rPr>
          <w:spacing w:val="-4"/>
        </w:rPr>
        <w:t> </w:t>
      </w:r>
      <w:r>
        <w:rPr/>
        <w:t>“On</w:t>
      </w:r>
      <w:r>
        <w:rPr>
          <w:spacing w:val="-2"/>
        </w:rPr>
        <w:t> </w:t>
      </w:r>
      <w:r>
        <w:rPr/>
        <w:t>this</w:t>
      </w:r>
      <w:r>
        <w:rPr>
          <w:spacing w:val="-4"/>
        </w:rPr>
        <w:t> </w:t>
      </w:r>
      <w:r>
        <w:rPr/>
        <w:t>account</w:t>
      </w:r>
      <w:r>
        <w:rPr>
          <w:spacing w:val="-13"/>
        </w:rPr>
        <w:t> </w:t>
      </w:r>
      <w:r>
        <w:rPr/>
        <w:t>YOU</w:t>
      </w:r>
      <w:r>
        <w:rPr>
          <w:spacing w:val="-5"/>
        </w:rPr>
        <w:t> </w:t>
      </w:r>
      <w:r>
        <w:rPr/>
        <w:t>too</w:t>
      </w:r>
      <w:r>
        <w:rPr>
          <w:spacing w:val="-4"/>
        </w:rPr>
        <w:t> </w:t>
      </w:r>
      <w:r>
        <w:rPr/>
        <w:t>prove</w:t>
      </w:r>
      <w:r>
        <w:rPr>
          <w:spacing w:val="-5"/>
        </w:rPr>
        <w:t> </w:t>
      </w:r>
      <w:r>
        <w:rPr/>
        <w:t>yourselves</w:t>
      </w:r>
      <w:r>
        <w:rPr>
          <w:spacing w:val="-4"/>
        </w:rPr>
        <w:t> </w:t>
      </w:r>
      <w:r>
        <w:rPr/>
        <w:t>ready, because at an hour that</w:t>
      </w:r>
      <w:r>
        <w:rPr>
          <w:spacing w:val="-4"/>
        </w:rPr>
        <w:t> </w:t>
      </w:r>
      <w:r>
        <w:rPr/>
        <w:t>YOU do not think to be it, the Son of man is coming” (Matthew 24:44)</w:t>
      </w:r>
    </w:p>
    <w:p>
      <w:pPr>
        <w:pStyle w:val="BodyText"/>
        <w:spacing w:line="259" w:lineRule="auto" w:before="157"/>
        <w:ind w:right="187"/>
      </w:pPr>
      <w:r>
        <w:rPr/>
        <w:t>Jesus did not give his loyal followers a date when Jerusalem of the first century was to be surrounded but he alluded to prophesy in Daniel chapter 8 that concerned a sign to signal a time period of upcoming events for them (Matthew 24, Luke 21, Daniel 8)</w:t>
      </w:r>
      <w:r>
        <w:rPr>
          <w:spacing w:val="-9"/>
        </w:rPr>
        <w:t> </w:t>
      </w:r>
      <w:r>
        <w:rPr/>
        <w:t>According to Daniel, it is the</w:t>
      </w:r>
      <w:r>
        <w:rPr>
          <w:spacing w:val="-4"/>
        </w:rPr>
        <w:t> </w:t>
      </w:r>
      <w:r>
        <w:rPr/>
        <w:t>same</w:t>
      </w:r>
      <w:r>
        <w:rPr>
          <w:spacing w:val="-4"/>
        </w:rPr>
        <w:t> </w:t>
      </w:r>
      <w:r>
        <w:rPr/>
        <w:t>for</w:t>
      </w:r>
      <w:r>
        <w:rPr>
          <w:spacing w:val="-4"/>
        </w:rPr>
        <w:t> </w:t>
      </w:r>
      <w:r>
        <w:rPr/>
        <w:t>our</w:t>
      </w:r>
      <w:r>
        <w:rPr>
          <w:spacing w:val="-4"/>
        </w:rPr>
        <w:t> </w:t>
      </w:r>
      <w:r>
        <w:rPr/>
        <w:t>time</w:t>
      </w:r>
      <w:r>
        <w:rPr>
          <w:spacing w:val="-4"/>
        </w:rPr>
        <w:t> </w:t>
      </w:r>
      <w:r>
        <w:rPr/>
        <w:t>period</w:t>
      </w:r>
      <w:r>
        <w:rPr>
          <w:spacing w:val="-3"/>
        </w:rPr>
        <w:t> </w:t>
      </w:r>
      <w:r>
        <w:rPr/>
        <w:t>–</w:t>
      </w:r>
      <w:r>
        <w:rPr>
          <w:spacing w:val="-7"/>
        </w:rPr>
        <w:t> </w:t>
      </w:r>
      <w:r>
        <w:rPr/>
        <w:t>We</w:t>
      </w:r>
      <w:r>
        <w:rPr>
          <w:spacing w:val="-4"/>
        </w:rPr>
        <w:t> </w:t>
      </w:r>
      <w:r>
        <w:rPr/>
        <w:t>are</w:t>
      </w:r>
      <w:r>
        <w:rPr>
          <w:spacing w:val="-4"/>
        </w:rPr>
        <w:t> </w:t>
      </w:r>
      <w:r>
        <w:rPr/>
        <w:t>to</w:t>
      </w:r>
      <w:r>
        <w:rPr>
          <w:spacing w:val="-3"/>
        </w:rPr>
        <w:t> </w:t>
      </w:r>
      <w:r>
        <w:rPr/>
        <w:t>look</w:t>
      </w:r>
      <w:r>
        <w:rPr>
          <w:spacing w:val="-3"/>
        </w:rPr>
        <w:t> </w:t>
      </w:r>
      <w:r>
        <w:rPr/>
        <w:t>for</w:t>
      </w:r>
      <w:r>
        <w:rPr>
          <w:spacing w:val="-4"/>
        </w:rPr>
        <w:t> </w:t>
      </w:r>
      <w:r>
        <w:rPr/>
        <w:t>a</w:t>
      </w:r>
      <w:r>
        <w:rPr>
          <w:spacing w:val="-2"/>
        </w:rPr>
        <w:t> </w:t>
      </w:r>
      <w:r>
        <w:rPr/>
        <w:t>sign,</w:t>
      </w:r>
      <w:r>
        <w:rPr>
          <w:spacing w:val="-3"/>
        </w:rPr>
        <w:t> </w:t>
      </w:r>
      <w:r>
        <w:rPr/>
        <w:t>not</w:t>
      </w:r>
      <w:r>
        <w:rPr>
          <w:spacing w:val="-3"/>
        </w:rPr>
        <w:t> </w:t>
      </w:r>
      <w:r>
        <w:rPr/>
        <w:t>a</w:t>
      </w:r>
      <w:r>
        <w:rPr>
          <w:spacing w:val="-4"/>
        </w:rPr>
        <w:t> </w:t>
      </w:r>
      <w:r>
        <w:rPr/>
        <w:t>date.</w:t>
      </w:r>
      <w:r>
        <w:rPr>
          <w:spacing w:val="-7"/>
        </w:rPr>
        <w:t> </w:t>
      </w:r>
      <w:r>
        <w:rPr/>
        <w:t>This</w:t>
      </w:r>
      <w:r>
        <w:rPr>
          <w:spacing w:val="-3"/>
        </w:rPr>
        <w:t> </w:t>
      </w:r>
      <w:r>
        <w:rPr/>
        <w:t>sign</w:t>
      </w:r>
      <w:r>
        <w:rPr>
          <w:spacing w:val="-3"/>
        </w:rPr>
        <w:t> </w:t>
      </w:r>
      <w:r>
        <w:rPr/>
        <w:t>is</w:t>
      </w:r>
      <w:r>
        <w:rPr>
          <w:spacing w:val="-3"/>
        </w:rPr>
        <w:t> </w:t>
      </w:r>
      <w:r>
        <w:rPr/>
        <w:t>when</w:t>
      </w:r>
      <w:r>
        <w:rPr>
          <w:spacing w:val="-3"/>
        </w:rPr>
        <w:t> </w:t>
      </w:r>
      <w:r>
        <w:rPr/>
        <w:t>the</w:t>
      </w:r>
      <w:r>
        <w:rPr>
          <w:spacing w:val="-4"/>
        </w:rPr>
        <w:t> </w:t>
      </w:r>
      <w:r>
        <w:rPr/>
        <w:t>king</w:t>
      </w:r>
      <w:r>
        <w:rPr>
          <w:spacing w:val="-3"/>
        </w:rPr>
        <w:t> </w:t>
      </w:r>
      <w:r>
        <w:rPr/>
        <w:t>of the North will capture and occupy Jerusalem. This “conquering” most likely will have to at a minimum, place Jerusalem back to its state (in principle) before the </w:t>
      </w:r>
      <w:r>
        <w:rPr>
          <w:color w:val="0D5FAD"/>
          <w:u w:val="single" w:color="0D5FAD"/>
        </w:rPr>
        <w:t>“six day war” in 1967 </w:t>
      </w:r>
      <w:r>
        <w:rPr/>
        <w:t>(see point 1.1). It is at this time when a lot of prophesies come into play.</w:t>
      </w:r>
    </w:p>
    <w:p>
      <w:pPr>
        <w:pStyle w:val="BodyText"/>
        <w:spacing w:line="259" w:lineRule="auto" w:before="160"/>
      </w:pPr>
      <w:r>
        <w:rPr/>
        <w:t>Some proponents of “1914” may say that Jesus did not have to refer to Daniel 4, concerning the appointed times of the nations. If that is the case, it must stand on its own merit and cannot be claimed</w:t>
      </w:r>
      <w:r>
        <w:rPr>
          <w:spacing w:val="-4"/>
        </w:rPr>
        <w:t> </w:t>
      </w:r>
      <w:r>
        <w:rPr/>
        <w:t>to</w:t>
      </w:r>
      <w:r>
        <w:rPr>
          <w:spacing w:val="-2"/>
        </w:rPr>
        <w:t> </w:t>
      </w:r>
      <w:r>
        <w:rPr/>
        <w:t>be</w:t>
      </w:r>
      <w:r>
        <w:rPr>
          <w:spacing w:val="-3"/>
        </w:rPr>
        <w:t> </w:t>
      </w:r>
      <w:r>
        <w:rPr/>
        <w:t>referred</w:t>
      </w:r>
      <w:r>
        <w:rPr>
          <w:spacing w:val="-2"/>
        </w:rPr>
        <w:t> </w:t>
      </w:r>
      <w:r>
        <w:rPr/>
        <w:t>to by</w:t>
      </w:r>
      <w:r>
        <w:rPr>
          <w:spacing w:val="-2"/>
        </w:rPr>
        <w:t> </w:t>
      </w:r>
      <w:r>
        <w:rPr/>
        <w:t>Jesus.</w:t>
      </w:r>
      <w:r>
        <w:rPr>
          <w:spacing w:val="-15"/>
        </w:rPr>
        <w:t> </w:t>
      </w:r>
      <w:r>
        <w:rPr/>
        <w:t>Also,</w:t>
      </w:r>
      <w:r>
        <w:rPr>
          <w:spacing w:val="-2"/>
        </w:rPr>
        <w:t> </w:t>
      </w:r>
      <w:r>
        <w:rPr/>
        <w:t>if</w:t>
      </w:r>
      <w:r>
        <w:rPr>
          <w:spacing w:val="-3"/>
        </w:rPr>
        <w:t> </w:t>
      </w:r>
      <w:r>
        <w:rPr/>
        <w:t>a</w:t>
      </w:r>
      <w:r>
        <w:rPr>
          <w:spacing w:val="-3"/>
        </w:rPr>
        <w:t> </w:t>
      </w:r>
      <w:r>
        <w:rPr/>
        <w:t>man</w:t>
      </w:r>
      <w:r>
        <w:rPr>
          <w:spacing w:val="-2"/>
        </w:rPr>
        <w:t> </w:t>
      </w:r>
      <w:r>
        <w:rPr/>
        <w:t>is</w:t>
      </w:r>
      <w:r>
        <w:rPr>
          <w:spacing w:val="-2"/>
        </w:rPr>
        <w:t> </w:t>
      </w:r>
      <w:r>
        <w:rPr/>
        <w:t>claiming</w:t>
      </w:r>
      <w:r>
        <w:rPr>
          <w:spacing w:val="-2"/>
        </w:rPr>
        <w:t> </w:t>
      </w:r>
      <w:r>
        <w:rPr/>
        <w:t>that</w:t>
      </w:r>
      <w:r>
        <w:rPr>
          <w:spacing w:val="-2"/>
        </w:rPr>
        <w:t> </w:t>
      </w:r>
      <w:r>
        <w:rPr/>
        <w:t>Daniel</w:t>
      </w:r>
      <w:r>
        <w:rPr>
          <w:spacing w:val="-2"/>
        </w:rPr>
        <w:t> </w:t>
      </w:r>
      <w:r>
        <w:rPr/>
        <w:t>4</w:t>
      </w:r>
      <w:r>
        <w:rPr>
          <w:spacing w:val="-2"/>
        </w:rPr>
        <w:t> </w:t>
      </w:r>
      <w:r>
        <w:rPr/>
        <w:t>supports</w:t>
      </w:r>
      <w:r>
        <w:rPr>
          <w:spacing w:val="-2"/>
        </w:rPr>
        <w:t> </w:t>
      </w:r>
      <w:r>
        <w:rPr/>
        <w:t>“1914”</w:t>
      </w:r>
      <w:r>
        <w:rPr>
          <w:spacing w:val="-3"/>
        </w:rPr>
        <w:t> </w:t>
      </w:r>
      <w:r>
        <w:rPr/>
        <w:t>as</w:t>
      </w:r>
      <w:r>
        <w:rPr>
          <w:spacing w:val="-2"/>
        </w:rPr>
        <w:t> </w:t>
      </w:r>
      <w:r>
        <w:rPr/>
        <w:t>the “appointed times of the nations”, the claim must be very solid to be put faith in – but it is not.</w:t>
      </w:r>
    </w:p>
    <w:p>
      <w:pPr>
        <w:pStyle w:val="Heading2"/>
        <w:spacing w:before="159"/>
      </w:pPr>
      <w:r>
        <w:rPr/>
        <w:t>These</w:t>
      </w:r>
      <w:r>
        <w:rPr>
          <w:spacing w:val="-3"/>
        </w:rPr>
        <w:t> </w:t>
      </w:r>
      <w:r>
        <w:rPr/>
        <w:t>basic</w:t>
      </w:r>
      <w:r>
        <w:rPr>
          <w:spacing w:val="-3"/>
        </w:rPr>
        <w:t> </w:t>
      </w:r>
      <w:r>
        <w:rPr/>
        <w:t>reasons</w:t>
      </w:r>
      <w:r>
        <w:rPr>
          <w:spacing w:val="-1"/>
        </w:rPr>
        <w:t> </w:t>
      </w:r>
      <w:r>
        <w:rPr/>
        <w:t>are</w:t>
      </w:r>
      <w:r>
        <w:rPr>
          <w:spacing w:val="-6"/>
        </w:rPr>
        <w:t> </w:t>
      </w:r>
      <w:r>
        <w:rPr/>
        <w:t>expounded</w:t>
      </w:r>
      <w:r>
        <w:rPr>
          <w:spacing w:val="-1"/>
        </w:rPr>
        <w:t> </w:t>
      </w:r>
      <w:r>
        <w:rPr>
          <w:spacing w:val="-2"/>
        </w:rPr>
        <w:t>below:</w:t>
      </w:r>
    </w:p>
    <w:p>
      <w:pPr>
        <w:pStyle w:val="ListParagraph"/>
        <w:numPr>
          <w:ilvl w:val="0"/>
          <w:numId w:val="30"/>
        </w:numPr>
        <w:tabs>
          <w:tab w:pos="840" w:val="left" w:leader="none"/>
        </w:tabs>
        <w:spacing w:line="259" w:lineRule="auto" w:before="183" w:after="0"/>
        <w:ind w:left="840" w:right="367" w:hanging="360"/>
        <w:jc w:val="left"/>
        <w:rPr>
          <w:sz w:val="24"/>
        </w:rPr>
      </w:pPr>
      <w:r>
        <w:rPr>
          <w:sz w:val="24"/>
        </w:rPr>
        <w:t>Jesus</w:t>
      </w:r>
      <w:r>
        <w:rPr>
          <w:spacing w:val="-2"/>
          <w:sz w:val="24"/>
        </w:rPr>
        <w:t> </w:t>
      </w:r>
      <w:r>
        <w:rPr>
          <w:sz w:val="24"/>
        </w:rPr>
        <w:t>never</w:t>
      </w:r>
      <w:r>
        <w:rPr>
          <w:spacing w:val="-1"/>
          <w:sz w:val="24"/>
        </w:rPr>
        <w:t> </w:t>
      </w:r>
      <w:r>
        <w:rPr>
          <w:sz w:val="24"/>
        </w:rPr>
        <w:t>referred</w:t>
      </w:r>
      <w:r>
        <w:rPr>
          <w:spacing w:val="-2"/>
          <w:sz w:val="24"/>
        </w:rPr>
        <w:t> </w:t>
      </w:r>
      <w:r>
        <w:rPr>
          <w:sz w:val="24"/>
        </w:rPr>
        <w:t>to</w:t>
      </w:r>
      <w:r>
        <w:rPr>
          <w:spacing w:val="-2"/>
          <w:sz w:val="24"/>
        </w:rPr>
        <w:t> </w:t>
      </w:r>
      <w:r>
        <w:rPr>
          <w:sz w:val="24"/>
        </w:rPr>
        <w:t>Daniel</w:t>
      </w:r>
      <w:r>
        <w:rPr>
          <w:spacing w:val="-2"/>
          <w:sz w:val="24"/>
        </w:rPr>
        <w:t> </w:t>
      </w:r>
      <w:r>
        <w:rPr>
          <w:sz w:val="24"/>
        </w:rPr>
        <w:t>4</w:t>
      </w:r>
      <w:r>
        <w:rPr>
          <w:spacing w:val="-2"/>
          <w:sz w:val="24"/>
        </w:rPr>
        <w:t> </w:t>
      </w:r>
      <w:r>
        <w:rPr>
          <w:sz w:val="24"/>
        </w:rPr>
        <w:t>about</w:t>
      </w:r>
      <w:r>
        <w:rPr>
          <w:spacing w:val="-2"/>
          <w:sz w:val="24"/>
        </w:rPr>
        <w:t> </w:t>
      </w:r>
      <w:r>
        <w:rPr>
          <w:sz w:val="24"/>
        </w:rPr>
        <w:t>the</w:t>
      </w:r>
      <w:r>
        <w:rPr>
          <w:spacing w:val="-3"/>
          <w:sz w:val="24"/>
        </w:rPr>
        <w:t> </w:t>
      </w:r>
      <w:r>
        <w:rPr>
          <w:sz w:val="24"/>
        </w:rPr>
        <w:t>tree,</w:t>
      </w:r>
      <w:r>
        <w:rPr>
          <w:spacing w:val="-3"/>
          <w:sz w:val="24"/>
        </w:rPr>
        <w:t> </w:t>
      </w:r>
      <w:r>
        <w:rPr>
          <w:sz w:val="24"/>
        </w:rPr>
        <w:t>but</w:t>
      </w:r>
      <w:r>
        <w:rPr>
          <w:spacing w:val="-2"/>
          <w:sz w:val="24"/>
        </w:rPr>
        <w:t> </w:t>
      </w:r>
      <w:r>
        <w:rPr>
          <w:sz w:val="24"/>
        </w:rPr>
        <w:t>he</w:t>
      </w:r>
      <w:r>
        <w:rPr>
          <w:spacing w:val="-3"/>
          <w:sz w:val="24"/>
        </w:rPr>
        <w:t> </w:t>
      </w:r>
      <w:r>
        <w:rPr>
          <w:sz w:val="24"/>
        </w:rPr>
        <w:t>did</w:t>
      </w:r>
      <w:r>
        <w:rPr>
          <w:spacing w:val="-2"/>
          <w:sz w:val="24"/>
        </w:rPr>
        <w:t> </w:t>
      </w:r>
      <w:r>
        <w:rPr>
          <w:sz w:val="24"/>
        </w:rPr>
        <w:t>refer</w:t>
      </w:r>
      <w:r>
        <w:rPr>
          <w:spacing w:val="-3"/>
          <w:sz w:val="24"/>
        </w:rPr>
        <w:t> </w:t>
      </w:r>
      <w:r>
        <w:rPr>
          <w:sz w:val="24"/>
        </w:rPr>
        <w:t>to</w:t>
      </w:r>
      <w:r>
        <w:rPr>
          <w:spacing w:val="-2"/>
          <w:sz w:val="24"/>
        </w:rPr>
        <w:t> </w:t>
      </w:r>
      <w:r>
        <w:rPr>
          <w:sz w:val="24"/>
        </w:rPr>
        <w:t>the</w:t>
      </w:r>
      <w:r>
        <w:rPr>
          <w:spacing w:val="-3"/>
          <w:sz w:val="24"/>
        </w:rPr>
        <w:t> </w:t>
      </w:r>
      <w:r>
        <w:rPr>
          <w:sz w:val="24"/>
        </w:rPr>
        <w:t>times of</w:t>
      </w:r>
      <w:r>
        <w:rPr>
          <w:spacing w:val="-3"/>
          <w:sz w:val="24"/>
        </w:rPr>
        <w:t> </w:t>
      </w:r>
      <w:r>
        <w:rPr>
          <w:sz w:val="24"/>
        </w:rPr>
        <w:t>the</w:t>
      </w:r>
      <w:r>
        <w:rPr>
          <w:spacing w:val="-3"/>
          <w:sz w:val="24"/>
        </w:rPr>
        <w:t> </w:t>
      </w:r>
      <w:r>
        <w:rPr>
          <w:sz w:val="24"/>
        </w:rPr>
        <w:t>“king of the north” (Daniel chapters 7,8,11) and the resurrection (Daniel 12).</w:t>
      </w:r>
    </w:p>
    <w:p>
      <w:pPr>
        <w:pStyle w:val="ListParagraph"/>
        <w:numPr>
          <w:ilvl w:val="0"/>
          <w:numId w:val="30"/>
        </w:numPr>
        <w:tabs>
          <w:tab w:pos="840" w:val="left" w:leader="none"/>
        </w:tabs>
        <w:spacing w:line="259" w:lineRule="auto" w:before="0" w:after="0"/>
        <w:ind w:left="840" w:right="696" w:hanging="360"/>
        <w:jc w:val="left"/>
        <w:rPr>
          <w:sz w:val="24"/>
        </w:rPr>
      </w:pPr>
      <w:r>
        <w:rPr>
          <w:sz w:val="24"/>
        </w:rPr>
        <w:t>Witnesses</w:t>
      </w:r>
      <w:r>
        <w:rPr>
          <w:spacing w:val="-6"/>
          <w:sz w:val="24"/>
        </w:rPr>
        <w:t> </w:t>
      </w:r>
      <w:r>
        <w:rPr>
          <w:sz w:val="24"/>
        </w:rPr>
        <w:t>claim</w:t>
      </w:r>
      <w:r>
        <w:rPr>
          <w:spacing w:val="-6"/>
          <w:sz w:val="24"/>
        </w:rPr>
        <w:t> </w:t>
      </w:r>
      <w:r>
        <w:rPr>
          <w:sz w:val="24"/>
        </w:rPr>
        <w:t>that</w:t>
      </w:r>
      <w:r>
        <w:rPr>
          <w:spacing w:val="-6"/>
          <w:sz w:val="24"/>
        </w:rPr>
        <w:t> </w:t>
      </w:r>
      <w:r>
        <w:rPr>
          <w:sz w:val="24"/>
        </w:rPr>
        <w:t>the</w:t>
      </w:r>
      <w:r>
        <w:rPr>
          <w:spacing w:val="-5"/>
          <w:sz w:val="24"/>
        </w:rPr>
        <w:t> </w:t>
      </w:r>
      <w:r>
        <w:rPr>
          <w:sz w:val="24"/>
        </w:rPr>
        <w:t>symbolic</w:t>
      </w:r>
      <w:r>
        <w:rPr>
          <w:spacing w:val="-7"/>
          <w:sz w:val="24"/>
        </w:rPr>
        <w:t> </w:t>
      </w:r>
      <w:r>
        <w:rPr>
          <w:sz w:val="24"/>
        </w:rPr>
        <w:t>tree</w:t>
      </w:r>
      <w:r>
        <w:rPr>
          <w:spacing w:val="-7"/>
          <w:sz w:val="24"/>
        </w:rPr>
        <w:t> </w:t>
      </w:r>
      <w:r>
        <w:rPr>
          <w:sz w:val="24"/>
        </w:rPr>
        <w:t>mentioned</w:t>
      </w:r>
      <w:r>
        <w:rPr>
          <w:spacing w:val="-4"/>
          <w:sz w:val="24"/>
        </w:rPr>
        <w:t> </w:t>
      </w:r>
      <w:r>
        <w:rPr>
          <w:sz w:val="24"/>
        </w:rPr>
        <w:t>in</w:t>
      </w:r>
      <w:r>
        <w:rPr>
          <w:spacing w:val="-6"/>
          <w:sz w:val="24"/>
        </w:rPr>
        <w:t> </w:t>
      </w:r>
      <w:r>
        <w:rPr>
          <w:sz w:val="24"/>
        </w:rPr>
        <w:t>Daniel</w:t>
      </w:r>
      <w:r>
        <w:rPr>
          <w:spacing w:val="-6"/>
          <w:sz w:val="24"/>
        </w:rPr>
        <w:t> </w:t>
      </w:r>
      <w:r>
        <w:rPr>
          <w:sz w:val="24"/>
        </w:rPr>
        <w:t>4</w:t>
      </w:r>
      <w:r>
        <w:rPr>
          <w:spacing w:val="-6"/>
          <w:sz w:val="24"/>
        </w:rPr>
        <w:t> </w:t>
      </w:r>
      <w:r>
        <w:rPr>
          <w:sz w:val="24"/>
        </w:rPr>
        <w:t>represented</w:t>
      </w:r>
      <w:r>
        <w:rPr>
          <w:spacing w:val="-6"/>
          <w:sz w:val="24"/>
        </w:rPr>
        <w:t> </w:t>
      </w:r>
      <w:r>
        <w:rPr>
          <w:sz w:val="24"/>
        </w:rPr>
        <w:t>Jehovah’s rulership. But it doesn’t. This is discussed further down the article.</w:t>
      </w:r>
    </w:p>
    <w:p>
      <w:pPr>
        <w:pStyle w:val="ListParagraph"/>
        <w:numPr>
          <w:ilvl w:val="0"/>
          <w:numId w:val="30"/>
        </w:numPr>
        <w:tabs>
          <w:tab w:pos="840" w:val="left" w:leader="none"/>
        </w:tabs>
        <w:spacing w:line="259" w:lineRule="auto" w:before="0" w:after="0"/>
        <w:ind w:left="840" w:right="647" w:hanging="360"/>
        <w:jc w:val="left"/>
        <w:rPr>
          <w:sz w:val="24"/>
        </w:rPr>
      </w:pPr>
      <w:r>
        <w:rPr>
          <w:sz w:val="24"/>
        </w:rPr>
        <w:t>Daniel</w:t>
      </w:r>
      <w:r>
        <w:rPr>
          <w:spacing w:val="-3"/>
          <w:sz w:val="24"/>
        </w:rPr>
        <w:t> </w:t>
      </w:r>
      <w:r>
        <w:rPr>
          <w:sz w:val="24"/>
        </w:rPr>
        <w:t>12</w:t>
      </w:r>
      <w:r>
        <w:rPr>
          <w:spacing w:val="-3"/>
          <w:sz w:val="24"/>
        </w:rPr>
        <w:t> </w:t>
      </w:r>
      <w:r>
        <w:rPr>
          <w:sz w:val="24"/>
        </w:rPr>
        <w:t>explains</w:t>
      </w:r>
      <w:r>
        <w:rPr>
          <w:spacing w:val="-3"/>
          <w:sz w:val="24"/>
        </w:rPr>
        <w:t> </w:t>
      </w:r>
      <w:r>
        <w:rPr>
          <w:sz w:val="24"/>
        </w:rPr>
        <w:t>what</w:t>
      </w:r>
      <w:r>
        <w:rPr>
          <w:spacing w:val="-1"/>
          <w:sz w:val="24"/>
        </w:rPr>
        <w:t> </w:t>
      </w:r>
      <w:r>
        <w:rPr>
          <w:sz w:val="24"/>
        </w:rPr>
        <w:t>a</w:t>
      </w:r>
      <w:r>
        <w:rPr>
          <w:spacing w:val="-4"/>
          <w:sz w:val="24"/>
        </w:rPr>
        <w:t> </w:t>
      </w:r>
      <w:r>
        <w:rPr>
          <w:sz w:val="24"/>
        </w:rPr>
        <w:t>time</w:t>
      </w:r>
      <w:r>
        <w:rPr>
          <w:spacing w:val="-4"/>
          <w:sz w:val="24"/>
        </w:rPr>
        <w:t> </w:t>
      </w:r>
      <w:r>
        <w:rPr>
          <w:sz w:val="24"/>
        </w:rPr>
        <w:t>is</w:t>
      </w:r>
      <w:r>
        <w:rPr>
          <w:spacing w:val="-3"/>
          <w:sz w:val="24"/>
        </w:rPr>
        <w:t> </w:t>
      </w:r>
      <w:r>
        <w:rPr>
          <w:sz w:val="24"/>
        </w:rPr>
        <w:t>and</w:t>
      </w:r>
      <w:r>
        <w:rPr>
          <w:spacing w:val="-3"/>
          <w:sz w:val="24"/>
        </w:rPr>
        <w:t> </w:t>
      </w:r>
      <w:r>
        <w:rPr>
          <w:sz w:val="24"/>
        </w:rPr>
        <w:t>so</w:t>
      </w:r>
      <w:r>
        <w:rPr>
          <w:spacing w:val="-3"/>
          <w:sz w:val="24"/>
        </w:rPr>
        <w:t> </w:t>
      </w:r>
      <w:r>
        <w:rPr>
          <w:sz w:val="24"/>
        </w:rPr>
        <w:t>we</w:t>
      </w:r>
      <w:r>
        <w:rPr>
          <w:spacing w:val="-4"/>
          <w:sz w:val="24"/>
        </w:rPr>
        <w:t> </w:t>
      </w:r>
      <w:r>
        <w:rPr>
          <w:sz w:val="24"/>
        </w:rPr>
        <w:t>know</w:t>
      </w:r>
      <w:r>
        <w:rPr>
          <w:spacing w:val="-2"/>
          <w:sz w:val="24"/>
        </w:rPr>
        <w:t> </w:t>
      </w:r>
      <w:r>
        <w:rPr>
          <w:sz w:val="24"/>
        </w:rPr>
        <w:t>that</w:t>
      </w:r>
      <w:r>
        <w:rPr>
          <w:spacing w:val="-3"/>
          <w:sz w:val="24"/>
        </w:rPr>
        <w:t> </w:t>
      </w:r>
      <w:r>
        <w:rPr>
          <w:sz w:val="24"/>
        </w:rPr>
        <w:t>in</w:t>
      </w:r>
      <w:r>
        <w:rPr>
          <w:spacing w:val="-3"/>
          <w:sz w:val="24"/>
        </w:rPr>
        <w:t> </w:t>
      </w:r>
      <w:r>
        <w:rPr>
          <w:sz w:val="24"/>
        </w:rPr>
        <w:t>Daniel</w:t>
      </w:r>
      <w:r>
        <w:rPr>
          <w:spacing w:val="-3"/>
          <w:sz w:val="24"/>
        </w:rPr>
        <w:t> </w:t>
      </w:r>
      <w:r>
        <w:rPr>
          <w:sz w:val="24"/>
        </w:rPr>
        <w:t>4</w:t>
      </w:r>
      <w:r>
        <w:rPr>
          <w:spacing w:val="-3"/>
          <w:sz w:val="24"/>
        </w:rPr>
        <w:t> </w:t>
      </w:r>
      <w:r>
        <w:rPr>
          <w:sz w:val="24"/>
        </w:rPr>
        <w:t>the</w:t>
      </w:r>
      <w:r>
        <w:rPr>
          <w:spacing w:val="-4"/>
          <w:sz w:val="24"/>
        </w:rPr>
        <w:t> </w:t>
      </w:r>
      <w:r>
        <w:rPr>
          <w:sz w:val="24"/>
        </w:rPr>
        <w:t>“seven</w:t>
      </w:r>
      <w:r>
        <w:rPr>
          <w:spacing w:val="-3"/>
          <w:sz w:val="24"/>
        </w:rPr>
        <w:t> </w:t>
      </w:r>
      <w:r>
        <w:rPr>
          <w:sz w:val="24"/>
        </w:rPr>
        <w:t>times” mean – simply seven years.</w:t>
      </w:r>
    </w:p>
    <w:p>
      <w:pPr>
        <w:pStyle w:val="BodyText"/>
        <w:spacing w:before="158"/>
      </w:pPr>
      <w:r>
        <w:rPr/>
        <w:t>Further</w:t>
      </w:r>
      <w:r>
        <w:rPr>
          <w:spacing w:val="-7"/>
        </w:rPr>
        <w:t> </w:t>
      </w:r>
      <w:r>
        <w:rPr/>
        <w:t>reasons</w:t>
      </w:r>
      <w:r>
        <w:rPr>
          <w:spacing w:val="-2"/>
        </w:rPr>
        <w:t> </w:t>
      </w:r>
      <w:r>
        <w:rPr/>
        <w:t>why</w:t>
      </w:r>
      <w:r>
        <w:rPr>
          <w:spacing w:val="-4"/>
        </w:rPr>
        <w:t> </w:t>
      </w:r>
      <w:r>
        <w:rPr/>
        <w:t>arguments</w:t>
      </w:r>
      <w:r>
        <w:rPr>
          <w:spacing w:val="-4"/>
        </w:rPr>
        <w:t> </w:t>
      </w:r>
      <w:r>
        <w:rPr/>
        <w:t>of</w:t>
      </w:r>
      <w:r>
        <w:rPr>
          <w:spacing w:val="-5"/>
        </w:rPr>
        <w:t> </w:t>
      </w:r>
      <w:r>
        <w:rPr/>
        <w:t>Jehovah’s</w:t>
      </w:r>
      <w:r>
        <w:rPr>
          <w:spacing w:val="-8"/>
        </w:rPr>
        <w:t> </w:t>
      </w:r>
      <w:r>
        <w:rPr/>
        <w:t>Witnesses</w:t>
      </w:r>
      <w:r>
        <w:rPr>
          <w:spacing w:val="-4"/>
        </w:rPr>
        <w:t> </w:t>
      </w:r>
      <w:r>
        <w:rPr/>
        <w:t>are</w:t>
      </w:r>
      <w:r>
        <w:rPr>
          <w:spacing w:val="-5"/>
        </w:rPr>
        <w:t> </w:t>
      </w:r>
      <w:r>
        <w:rPr/>
        <w:t>incorrect,</w:t>
      </w:r>
      <w:r>
        <w:rPr>
          <w:spacing w:val="-4"/>
        </w:rPr>
        <w:t> </w:t>
      </w:r>
      <w:r>
        <w:rPr/>
        <w:t>from</w:t>
      </w:r>
      <w:r>
        <w:rPr>
          <w:spacing w:val="-4"/>
        </w:rPr>
        <w:t> </w:t>
      </w:r>
      <w:r>
        <w:rPr/>
        <w:t>their</w:t>
      </w:r>
      <w:r>
        <w:rPr>
          <w:spacing w:val="-5"/>
        </w:rPr>
        <w:t> </w:t>
      </w:r>
      <w:r>
        <w:rPr/>
        <w:t>own</w:t>
      </w:r>
      <w:r>
        <w:rPr>
          <w:spacing w:val="-3"/>
        </w:rPr>
        <w:t> </w:t>
      </w:r>
      <w:r>
        <w:rPr>
          <w:spacing w:val="-2"/>
        </w:rPr>
        <w:t>publication:</w:t>
      </w:r>
    </w:p>
    <w:p>
      <w:pPr>
        <w:spacing w:after="0"/>
        <w:sectPr>
          <w:pgSz w:w="12240" w:h="15840"/>
          <w:pgMar w:header="0" w:footer="523" w:top="1380" w:bottom="720" w:left="1320" w:right="1320"/>
        </w:sectPr>
      </w:pPr>
    </w:p>
    <w:p>
      <w:pPr>
        <w:pStyle w:val="ListParagraph"/>
        <w:numPr>
          <w:ilvl w:val="0"/>
          <w:numId w:val="31"/>
        </w:numPr>
        <w:tabs>
          <w:tab w:pos="840" w:val="left" w:leader="none"/>
          <w:tab w:pos="899" w:val="left" w:leader="none"/>
        </w:tabs>
        <w:spacing w:line="259" w:lineRule="auto" w:before="79" w:after="0"/>
        <w:ind w:left="840" w:right="207" w:hanging="360"/>
        <w:jc w:val="left"/>
        <w:rPr>
          <w:sz w:val="24"/>
        </w:rPr>
      </w:pPr>
      <w:r>
        <w:rPr>
          <w:sz w:val="24"/>
        </w:rPr>
        <w:tab/>
        <w:t>The publication </w:t>
      </w:r>
      <w:r>
        <w:rPr>
          <w:i/>
          <w:sz w:val="24"/>
        </w:rPr>
        <w:t>WHAT DOES THE BIBLE Really TEACH </w:t>
      </w:r>
      <w:r>
        <w:rPr>
          <w:sz w:val="24"/>
        </w:rPr>
        <w:t>(2005) on Page 215 states: “1914</w:t>
      </w:r>
      <w:r>
        <w:rPr>
          <w:spacing w:val="-10"/>
          <w:sz w:val="24"/>
        </w:rPr>
        <w:t> </w:t>
      </w:r>
      <w:r>
        <w:rPr>
          <w:sz w:val="24"/>
        </w:rPr>
        <w:t>–</w:t>
      </w:r>
      <w:r>
        <w:rPr>
          <w:spacing w:val="-15"/>
          <w:sz w:val="24"/>
        </w:rPr>
        <w:t> </w:t>
      </w:r>
      <w:r>
        <w:rPr>
          <w:sz w:val="24"/>
        </w:rPr>
        <w:t>A</w:t>
      </w:r>
      <w:r>
        <w:rPr>
          <w:spacing w:val="-15"/>
          <w:sz w:val="24"/>
        </w:rPr>
        <w:t> </w:t>
      </w:r>
      <w:r>
        <w:rPr>
          <w:sz w:val="24"/>
        </w:rPr>
        <w:t>Significant</w:t>
      </w:r>
      <w:r>
        <w:rPr>
          <w:spacing w:val="-14"/>
          <w:sz w:val="24"/>
        </w:rPr>
        <w:t> </w:t>
      </w:r>
      <w:r>
        <w:rPr>
          <w:sz w:val="24"/>
        </w:rPr>
        <w:t>Year</w:t>
      </w:r>
      <w:r>
        <w:rPr>
          <w:spacing w:val="-6"/>
          <w:sz w:val="24"/>
        </w:rPr>
        <w:t> </w:t>
      </w:r>
      <w:r>
        <w:rPr>
          <w:sz w:val="24"/>
        </w:rPr>
        <w:t>in</w:t>
      </w:r>
      <w:r>
        <w:rPr>
          <w:spacing w:val="-5"/>
          <w:sz w:val="24"/>
        </w:rPr>
        <w:t> </w:t>
      </w:r>
      <w:r>
        <w:rPr>
          <w:sz w:val="24"/>
        </w:rPr>
        <w:t>Bible</w:t>
      </w:r>
      <w:r>
        <w:rPr>
          <w:spacing w:val="-6"/>
          <w:sz w:val="24"/>
        </w:rPr>
        <w:t> </w:t>
      </w:r>
      <w:r>
        <w:rPr>
          <w:sz w:val="24"/>
        </w:rPr>
        <w:t>Prophecy”</w:t>
      </w:r>
      <w:r>
        <w:rPr>
          <w:spacing w:val="-6"/>
          <w:sz w:val="24"/>
        </w:rPr>
        <w:t> </w:t>
      </w:r>
      <w:r>
        <w:rPr>
          <w:sz w:val="24"/>
        </w:rPr>
        <w:t>par.2</w:t>
      </w:r>
      <w:r>
        <w:rPr>
          <w:spacing w:val="-5"/>
          <w:sz w:val="24"/>
        </w:rPr>
        <w:t> </w:t>
      </w:r>
      <w:r>
        <w:rPr>
          <w:sz w:val="24"/>
        </w:rPr>
        <w:t>uses</w:t>
      </w:r>
      <w:r>
        <w:rPr>
          <w:spacing w:val="-5"/>
          <w:sz w:val="24"/>
        </w:rPr>
        <w:t> </w:t>
      </w:r>
      <w:r>
        <w:rPr>
          <w:sz w:val="24"/>
        </w:rPr>
        <w:t>the</w:t>
      </w:r>
      <w:r>
        <w:rPr>
          <w:spacing w:val="-6"/>
          <w:sz w:val="24"/>
        </w:rPr>
        <w:t> </w:t>
      </w:r>
      <w:r>
        <w:rPr>
          <w:sz w:val="24"/>
        </w:rPr>
        <w:t>term</w:t>
      </w:r>
      <w:r>
        <w:rPr>
          <w:spacing w:val="-5"/>
          <w:sz w:val="24"/>
        </w:rPr>
        <w:t> </w:t>
      </w:r>
      <w:r>
        <w:rPr>
          <w:sz w:val="24"/>
        </w:rPr>
        <w:t>“appointed</w:t>
      </w:r>
      <w:r>
        <w:rPr>
          <w:spacing w:val="-5"/>
          <w:sz w:val="24"/>
        </w:rPr>
        <w:t> </w:t>
      </w:r>
      <w:r>
        <w:rPr>
          <w:sz w:val="24"/>
        </w:rPr>
        <w:t>time</w:t>
      </w:r>
      <w:r>
        <w:rPr>
          <w:spacing w:val="-6"/>
          <w:sz w:val="24"/>
        </w:rPr>
        <w:t> </w:t>
      </w:r>
      <w:r>
        <w:rPr>
          <w:sz w:val="24"/>
        </w:rPr>
        <w:t>of</w:t>
      </w:r>
      <w:r>
        <w:rPr>
          <w:spacing w:val="-6"/>
          <w:sz w:val="24"/>
        </w:rPr>
        <w:t> </w:t>
      </w:r>
      <w:r>
        <w:rPr>
          <w:sz w:val="24"/>
        </w:rPr>
        <w:t>the nations” from Luke 21:24. It also quotes the familiar term “the times of the Gentiles” from the </w:t>
      </w:r>
      <w:r>
        <w:rPr>
          <w:i/>
          <w:sz w:val="24"/>
        </w:rPr>
        <w:t>King James Version</w:t>
      </w:r>
      <w:r>
        <w:rPr>
          <w:sz w:val="24"/>
        </w:rPr>
        <w:t>. Luke 21:24 seems to have a dual meaning. It had a meaning for</w:t>
      </w:r>
      <w:r>
        <w:rPr>
          <w:spacing w:val="-1"/>
          <w:sz w:val="24"/>
        </w:rPr>
        <w:t> </w:t>
      </w:r>
      <w:r>
        <w:rPr>
          <w:sz w:val="24"/>
        </w:rPr>
        <w:t>Jehovah’s people</w:t>
      </w:r>
      <w:r>
        <w:rPr>
          <w:spacing w:val="-1"/>
          <w:sz w:val="24"/>
        </w:rPr>
        <w:t> </w:t>
      </w:r>
      <w:r>
        <w:rPr>
          <w:sz w:val="24"/>
        </w:rPr>
        <w:t>back in the first century and has meaning for</w:t>
      </w:r>
      <w:r>
        <w:rPr>
          <w:spacing w:val="-1"/>
          <w:sz w:val="24"/>
        </w:rPr>
        <w:t> </w:t>
      </w:r>
      <w:r>
        <w:rPr>
          <w:sz w:val="24"/>
        </w:rPr>
        <w:t>our</w:t>
      </w:r>
      <w:r>
        <w:rPr>
          <w:spacing w:val="-1"/>
          <w:sz w:val="24"/>
        </w:rPr>
        <w:t> </w:t>
      </w:r>
      <w:r>
        <w:rPr>
          <w:sz w:val="24"/>
        </w:rPr>
        <w:t>day (See the </w:t>
      </w:r>
      <w:r>
        <w:rPr>
          <w:color w:val="0D5FAD"/>
          <w:sz w:val="24"/>
          <w:u w:val="single" w:color="0D5FAD"/>
        </w:rPr>
        <w:t>Daniel</w:t>
      </w:r>
      <w:r>
        <w:rPr>
          <w:color w:val="0D5FAD"/>
          <w:sz w:val="24"/>
        </w:rPr>
        <w:t> </w:t>
      </w:r>
      <w:r>
        <w:rPr>
          <w:sz w:val="24"/>
        </w:rPr>
        <w:t>link) but it does not or ever refer to the “tree” or “seven times” in Daniel chapter 4.</w:t>
      </w:r>
      <w:r>
        <w:rPr>
          <w:spacing w:val="-4"/>
          <w:sz w:val="24"/>
        </w:rPr>
        <w:t> </w:t>
      </w:r>
      <w:r>
        <w:rPr>
          <w:sz w:val="24"/>
        </w:rPr>
        <w:t>Also, “appointed time” can refer to numerous passages in the bible. I have described below two very important periods concerning thorough testing for Jehovah’s </w:t>
      </w:r>
      <w:r>
        <w:rPr>
          <w:spacing w:val="-2"/>
          <w:sz w:val="24"/>
        </w:rPr>
        <w:t>people.</w:t>
      </w:r>
    </w:p>
    <w:p>
      <w:pPr>
        <w:pStyle w:val="ListParagraph"/>
        <w:numPr>
          <w:ilvl w:val="1"/>
          <w:numId w:val="31"/>
        </w:numPr>
        <w:tabs>
          <w:tab w:pos="1560" w:val="left" w:leader="none"/>
        </w:tabs>
        <w:spacing w:line="259" w:lineRule="auto" w:before="159" w:after="0"/>
        <w:ind w:left="1560" w:right="115" w:hanging="360"/>
        <w:jc w:val="left"/>
        <w:rPr>
          <w:sz w:val="24"/>
        </w:rPr>
      </w:pPr>
      <w:r>
        <w:rPr>
          <w:sz w:val="24"/>
        </w:rPr>
        <w:t>For the first century destruction of Jerusalem: This is based upon prophesy in Daniel 11:9-20 (Rome) and Daniel 8:4-12 (Greece and Rome). But notice Daniel 8:13 “How long will the vision be of the constant [feature] and of the transgression causing desolation, to make both [the] holy place and [the] army things to trample on?” Here Daniel was talking about a timeframe of this vision NOT</w:t>
      </w:r>
      <w:r>
        <w:rPr>
          <w:spacing w:val="-8"/>
          <w:sz w:val="24"/>
        </w:rPr>
        <w:t> </w:t>
      </w:r>
      <w:r>
        <w:rPr>
          <w:sz w:val="24"/>
        </w:rPr>
        <w:t>the</w:t>
      </w:r>
      <w:r>
        <w:rPr>
          <w:spacing w:val="-4"/>
          <w:sz w:val="24"/>
        </w:rPr>
        <w:t> </w:t>
      </w:r>
      <w:r>
        <w:rPr>
          <w:sz w:val="24"/>
        </w:rPr>
        <w:t>vision</w:t>
      </w:r>
      <w:r>
        <w:rPr>
          <w:spacing w:val="-3"/>
          <w:sz w:val="24"/>
        </w:rPr>
        <w:t> </w:t>
      </w:r>
      <w:r>
        <w:rPr>
          <w:sz w:val="24"/>
        </w:rPr>
        <w:t>of</w:t>
      </w:r>
      <w:r>
        <w:rPr>
          <w:spacing w:val="-4"/>
          <w:sz w:val="24"/>
        </w:rPr>
        <w:t> </w:t>
      </w:r>
      <w:r>
        <w:rPr>
          <w:sz w:val="24"/>
        </w:rPr>
        <w:t>King</w:t>
      </w:r>
      <w:r>
        <w:rPr>
          <w:spacing w:val="-1"/>
          <w:sz w:val="24"/>
        </w:rPr>
        <w:t> </w:t>
      </w:r>
      <w:r>
        <w:rPr>
          <w:sz w:val="24"/>
        </w:rPr>
        <w:t>Nebuchadnezzar</w:t>
      </w:r>
      <w:r>
        <w:rPr>
          <w:spacing w:val="-2"/>
          <w:sz w:val="24"/>
        </w:rPr>
        <w:t> </w:t>
      </w:r>
      <w:r>
        <w:rPr>
          <w:sz w:val="24"/>
        </w:rPr>
        <w:t>and</w:t>
      </w:r>
      <w:r>
        <w:rPr>
          <w:spacing w:val="-3"/>
          <w:sz w:val="24"/>
        </w:rPr>
        <w:t> </w:t>
      </w:r>
      <w:r>
        <w:rPr>
          <w:sz w:val="24"/>
        </w:rPr>
        <w:t>the</w:t>
      </w:r>
      <w:r>
        <w:rPr>
          <w:spacing w:val="-2"/>
          <w:sz w:val="24"/>
        </w:rPr>
        <w:t> </w:t>
      </w:r>
      <w:r>
        <w:rPr>
          <w:sz w:val="24"/>
        </w:rPr>
        <w:t>tree</w:t>
      </w:r>
      <w:r>
        <w:rPr>
          <w:spacing w:val="-4"/>
          <w:sz w:val="24"/>
        </w:rPr>
        <w:t> </w:t>
      </w:r>
      <w:r>
        <w:rPr>
          <w:sz w:val="24"/>
        </w:rPr>
        <w:t>in</w:t>
      </w:r>
      <w:r>
        <w:rPr>
          <w:spacing w:val="-3"/>
          <w:sz w:val="24"/>
        </w:rPr>
        <w:t> </w:t>
      </w:r>
      <w:r>
        <w:rPr>
          <w:sz w:val="24"/>
        </w:rPr>
        <w:t>Daniel</w:t>
      </w:r>
      <w:r>
        <w:rPr>
          <w:spacing w:val="-3"/>
          <w:sz w:val="24"/>
        </w:rPr>
        <w:t> </w:t>
      </w:r>
      <w:r>
        <w:rPr>
          <w:sz w:val="24"/>
        </w:rPr>
        <w:t>4.</w:t>
      </w:r>
      <w:r>
        <w:rPr>
          <w:spacing w:val="-1"/>
          <w:sz w:val="24"/>
        </w:rPr>
        <w:t> </w:t>
      </w:r>
      <w:r>
        <w:rPr>
          <w:sz w:val="24"/>
        </w:rPr>
        <w:t>In</w:t>
      </w:r>
      <w:r>
        <w:rPr>
          <w:spacing w:val="-3"/>
          <w:sz w:val="24"/>
        </w:rPr>
        <w:t> </w:t>
      </w:r>
      <w:r>
        <w:rPr>
          <w:sz w:val="24"/>
        </w:rPr>
        <w:t>Daniel</w:t>
      </w:r>
      <w:r>
        <w:rPr>
          <w:spacing w:val="-3"/>
          <w:sz w:val="24"/>
        </w:rPr>
        <w:t> </w:t>
      </w:r>
      <w:r>
        <w:rPr>
          <w:sz w:val="24"/>
        </w:rPr>
        <w:t>8,</w:t>
      </w:r>
      <w:r>
        <w:rPr>
          <w:spacing w:val="-3"/>
          <w:sz w:val="24"/>
        </w:rPr>
        <w:t> </w:t>
      </w:r>
      <w:r>
        <w:rPr>
          <w:sz w:val="24"/>
        </w:rPr>
        <w:t>this time period apparently started with this beast’s (“male of the goats”) campaign (made up of Greece and Rome – For it was Rome who destroyed Jerusalem. But this started with the “male of the goats coming from the sunset upon the surface</w:t>
      </w:r>
    </w:p>
    <w:p>
      <w:pPr>
        <w:pStyle w:val="BodyText"/>
        <w:spacing w:line="259" w:lineRule="auto"/>
        <w:ind w:left="1560" w:right="187"/>
      </w:pPr>
      <w:r>
        <w:rPr/>
        <w:t>of the whole earth, and it was not touching the earth”) (Daniel 8:5)</w:t>
      </w:r>
      <w:r>
        <w:rPr>
          <w:spacing w:val="-9"/>
        </w:rPr>
        <w:t> </w:t>
      </w:r>
      <w:r>
        <w:rPr/>
        <w:t>AND would have a definite end that is, with the end of the trampling of “[the] holy place and [the] army” (Daniel 8:13). This started with the year of 334 BCE.</w:t>
      </w:r>
      <w:r>
        <w:rPr>
          <w:spacing w:val="-12"/>
        </w:rPr>
        <w:t> </w:t>
      </w:r>
      <w:r>
        <w:rPr/>
        <w:t>At 20 years of age,</w:t>
      </w:r>
      <w:r>
        <w:rPr>
          <w:spacing w:val="-10"/>
        </w:rPr>
        <w:t> </w:t>
      </w:r>
      <w:r>
        <w:rPr/>
        <w:t>Alexander the Great claimed the throne in 336 BCE and it was in 334 BCE that</w:t>
      </w:r>
      <w:r>
        <w:rPr>
          <w:spacing w:val="-2"/>
        </w:rPr>
        <w:t> </w:t>
      </w:r>
      <w:r>
        <w:rPr/>
        <w:t>he</w:t>
      </w:r>
      <w:r>
        <w:rPr>
          <w:spacing w:val="-3"/>
        </w:rPr>
        <w:t> </w:t>
      </w:r>
      <w:r>
        <w:rPr/>
        <w:t>along</w:t>
      </w:r>
      <w:r>
        <w:rPr>
          <w:spacing w:val="-2"/>
        </w:rPr>
        <w:t> </w:t>
      </w:r>
      <w:r>
        <w:rPr/>
        <w:t>with</w:t>
      </w:r>
      <w:r>
        <w:rPr>
          <w:spacing w:val="-2"/>
        </w:rPr>
        <w:t> </w:t>
      </w:r>
      <w:r>
        <w:rPr/>
        <w:t>30,000</w:t>
      </w:r>
      <w:r>
        <w:rPr>
          <w:spacing w:val="-2"/>
        </w:rPr>
        <w:t> </w:t>
      </w:r>
      <w:r>
        <w:rPr/>
        <w:t>infantry</w:t>
      </w:r>
      <w:r>
        <w:rPr>
          <w:spacing w:val="-2"/>
        </w:rPr>
        <w:t> </w:t>
      </w:r>
      <w:r>
        <w:rPr/>
        <w:t>soldiers</w:t>
      </w:r>
      <w:r>
        <w:rPr>
          <w:spacing w:val="-2"/>
        </w:rPr>
        <w:t> </w:t>
      </w:r>
      <w:r>
        <w:rPr/>
        <w:t>and</w:t>
      </w:r>
      <w:r>
        <w:rPr>
          <w:spacing w:val="-2"/>
        </w:rPr>
        <w:t> </w:t>
      </w:r>
      <w:r>
        <w:rPr/>
        <w:t>5,000</w:t>
      </w:r>
      <w:r>
        <w:rPr>
          <w:spacing w:val="-2"/>
        </w:rPr>
        <w:t> </w:t>
      </w:r>
      <w:r>
        <w:rPr/>
        <w:t>cavalry</w:t>
      </w:r>
      <w:r>
        <w:rPr>
          <w:spacing w:val="-2"/>
        </w:rPr>
        <w:t> </w:t>
      </w:r>
      <w:r>
        <w:rPr/>
        <w:t>soldiers </w:t>
      </w:r>
      <w:r>
        <w:rPr>
          <w:color w:val="0D5FAD"/>
          <w:u w:val="single" w:color="0D5FAD"/>
        </w:rPr>
        <w:t>crossed</w:t>
      </w:r>
      <w:r>
        <w:rPr>
          <w:color w:val="0D5FAD"/>
          <w:spacing w:val="-2"/>
          <w:u w:val="single" w:color="0D5FAD"/>
        </w:rPr>
        <w:t> </w:t>
      </w:r>
      <w:r>
        <w:rPr>
          <w:color w:val="0D5FAD"/>
          <w:u w:val="single" w:color="0D5FAD"/>
        </w:rPr>
        <w:t>the</w:t>
      </w:r>
      <w:r>
        <w:rPr>
          <w:color w:val="0D5FAD"/>
        </w:rPr>
        <w:t> </w:t>
      </w:r>
      <w:r>
        <w:rPr>
          <w:color w:val="0D5FAD"/>
          <w:u w:val="single" w:color="0D5FAD"/>
        </w:rPr>
        <w:t>Hellespont into</w:t>
      </w:r>
      <w:r>
        <w:rPr>
          <w:color w:val="0D5FAD"/>
          <w:spacing w:val="-7"/>
          <w:u w:val="single" w:color="0D5FAD"/>
        </w:rPr>
        <w:t> </w:t>
      </w:r>
      <w:r>
        <w:rPr>
          <w:color w:val="0D5FAD"/>
          <w:u w:val="single" w:color="0D5FAD"/>
        </w:rPr>
        <w:t>Asia</w:t>
      </w:r>
      <w:r>
        <w:rPr>
          <w:color w:val="0D5FAD"/>
        </w:rPr>
        <w:t> </w:t>
      </w:r>
      <w:r>
        <w:rPr/>
        <w:t>and he never returned – dying in 323 BC. Then add the “2,300</w:t>
      </w:r>
      <w:r>
        <w:rPr>
          <w:spacing w:val="-3"/>
        </w:rPr>
        <w:t> </w:t>
      </w:r>
      <w:r>
        <w:rPr/>
        <w:t>evenings</w:t>
      </w:r>
      <w:r>
        <w:rPr>
          <w:spacing w:val="-3"/>
        </w:rPr>
        <w:t> </w:t>
      </w:r>
      <w:r>
        <w:rPr/>
        <w:t>[and]</w:t>
      </w:r>
      <w:r>
        <w:rPr>
          <w:spacing w:val="-4"/>
        </w:rPr>
        <w:t> </w:t>
      </w:r>
      <w:r>
        <w:rPr/>
        <w:t>mornings”</w:t>
      </w:r>
      <w:r>
        <w:rPr>
          <w:spacing w:val="-4"/>
        </w:rPr>
        <w:t> </w:t>
      </w:r>
      <w:r>
        <w:rPr/>
        <w:t>(2,300</w:t>
      </w:r>
      <w:r>
        <w:rPr>
          <w:spacing w:val="-3"/>
        </w:rPr>
        <w:t> </w:t>
      </w:r>
      <w:r>
        <w:rPr/>
        <w:t>years)</w:t>
      </w:r>
      <w:r>
        <w:rPr>
          <w:spacing w:val="-4"/>
        </w:rPr>
        <w:t> </w:t>
      </w:r>
      <w:r>
        <w:rPr/>
        <w:t>(Daniel</w:t>
      </w:r>
      <w:r>
        <w:rPr>
          <w:spacing w:val="-3"/>
        </w:rPr>
        <w:t> </w:t>
      </w:r>
      <w:r>
        <w:rPr/>
        <w:t>8:14)</w:t>
      </w:r>
      <w:r>
        <w:rPr>
          <w:spacing w:val="-4"/>
        </w:rPr>
        <w:t> </w:t>
      </w:r>
      <w:r>
        <w:rPr/>
        <w:t>and</w:t>
      </w:r>
      <w:r>
        <w:rPr>
          <w:spacing w:val="-3"/>
        </w:rPr>
        <w:t> </w:t>
      </w:r>
      <w:r>
        <w:rPr/>
        <w:t>the</w:t>
      </w:r>
      <w:r>
        <w:rPr>
          <w:spacing w:val="-2"/>
        </w:rPr>
        <w:t> </w:t>
      </w:r>
      <w:r>
        <w:rPr/>
        <w:t>result</w:t>
      </w:r>
      <w:r>
        <w:rPr>
          <w:spacing w:val="-3"/>
        </w:rPr>
        <w:t> </w:t>
      </w:r>
      <w:r>
        <w:rPr/>
        <w:t>is</w:t>
      </w:r>
      <w:r>
        <w:rPr>
          <w:spacing w:val="-3"/>
        </w:rPr>
        <w:t> </w:t>
      </w:r>
      <w:r>
        <w:rPr/>
        <w:t>the recent year of </w:t>
      </w:r>
      <w:r>
        <w:rPr>
          <w:color w:val="0D5FAD"/>
          <w:u w:val="single" w:color="0D5FAD"/>
        </w:rPr>
        <w:t>June of 1967 when Israel firmly established it’s position</w:t>
      </w:r>
      <w:r>
        <w:rPr>
          <w:color w:val="0D5FAD"/>
          <w:spacing w:val="40"/>
        </w:rPr>
        <w:t> </w:t>
      </w:r>
      <w:r>
        <w:rPr/>
        <w:t>(by showing by war it was not to be trampled on by the surrounding nations.</w:t>
      </w:r>
      <w:r>
        <w:rPr>
          <w:spacing w:val="-5"/>
        </w:rPr>
        <w:t> </w:t>
      </w:r>
      <w:r>
        <w:rPr/>
        <w:t>And it captured the “old city” area of Jerusalem of which it had none of before since its destruction in 70 CE. Remember, “Jerusalem” today is larger than what it was in the</w:t>
      </w:r>
      <w:r>
        <w:rPr>
          <w:spacing w:val="-2"/>
        </w:rPr>
        <w:t> </w:t>
      </w:r>
      <w:r>
        <w:rPr/>
        <w:t>first</w:t>
      </w:r>
      <w:r>
        <w:rPr>
          <w:spacing w:val="-1"/>
        </w:rPr>
        <w:t> </w:t>
      </w:r>
      <w:r>
        <w:rPr/>
        <w:t>century.</w:t>
      </w:r>
      <w:r>
        <w:rPr>
          <w:spacing w:val="-15"/>
        </w:rPr>
        <w:t> </w:t>
      </w:r>
      <w:r>
        <w:rPr/>
        <w:t>Also,</w:t>
      </w:r>
      <w:r>
        <w:rPr>
          <w:spacing w:val="-1"/>
        </w:rPr>
        <w:t> </w:t>
      </w:r>
      <w:r>
        <w:rPr/>
        <w:t>when</w:t>
      </w:r>
      <w:r>
        <w:rPr>
          <w:spacing w:val="-1"/>
        </w:rPr>
        <w:t> </w:t>
      </w:r>
      <w:r>
        <w:rPr/>
        <w:t>doing</w:t>
      </w:r>
      <w:r>
        <w:rPr>
          <w:spacing w:val="-1"/>
        </w:rPr>
        <w:t> </w:t>
      </w:r>
      <w:r>
        <w:rPr/>
        <w:t>research,</w:t>
      </w:r>
      <w:r>
        <w:rPr>
          <w:spacing w:val="-1"/>
        </w:rPr>
        <w:t> </w:t>
      </w:r>
      <w:r>
        <w:rPr/>
        <w:t>it</w:t>
      </w:r>
      <w:r>
        <w:rPr>
          <w:spacing w:val="-1"/>
        </w:rPr>
        <w:t> </w:t>
      </w:r>
      <w:r>
        <w:rPr/>
        <w:t>is good</w:t>
      </w:r>
      <w:r>
        <w:rPr>
          <w:spacing w:val="-1"/>
        </w:rPr>
        <w:t> </w:t>
      </w:r>
      <w:r>
        <w:rPr/>
        <w:t>to</w:t>
      </w:r>
      <w:r>
        <w:rPr>
          <w:spacing w:val="-1"/>
        </w:rPr>
        <w:t> </w:t>
      </w:r>
      <w:r>
        <w:rPr/>
        <w:t>note</w:t>
      </w:r>
      <w:r>
        <w:rPr>
          <w:spacing w:val="-2"/>
        </w:rPr>
        <w:t> </w:t>
      </w:r>
      <w:r>
        <w:rPr/>
        <w:t>that</w:t>
      </w:r>
      <w:r>
        <w:rPr>
          <w:spacing w:val="-1"/>
        </w:rPr>
        <w:t> </w:t>
      </w:r>
      <w:r>
        <w:rPr/>
        <w:t>the</w:t>
      </w:r>
      <w:r>
        <w:rPr>
          <w:spacing w:val="-2"/>
        </w:rPr>
        <w:t> </w:t>
      </w:r>
      <w:r>
        <w:rPr/>
        <w:t>term</w:t>
      </w:r>
      <w:r>
        <w:rPr>
          <w:spacing w:val="-1"/>
        </w:rPr>
        <w:t> </w:t>
      </w:r>
      <w:r>
        <w:rPr/>
        <w:t>“East Jerusalem” has more than one definition and they are not entirely compatible.).</w:t>
      </w:r>
    </w:p>
    <w:p>
      <w:pPr>
        <w:pStyle w:val="BodyText"/>
        <w:spacing w:line="259" w:lineRule="auto"/>
        <w:ind w:left="1560" w:right="138"/>
      </w:pPr>
      <w:r>
        <w:rPr/>
        <w:t>This does not indicate that Jehovah accepts them as his holy ones today (See Daniel link). (A</w:t>
      </w:r>
      <w:r>
        <w:rPr>
          <w:spacing w:val="-5"/>
        </w:rPr>
        <w:t> </w:t>
      </w:r>
      <w:r>
        <w:rPr/>
        <w:t>formula which is accurate and I use for time periods extending over the “</w:t>
      </w:r>
      <w:r>
        <w:rPr>
          <w:color w:val="0D5FAD"/>
          <w:u w:val="single" w:color="0D5FAD"/>
        </w:rPr>
        <w:t>zero year</w:t>
      </w:r>
      <w:r>
        <w:rPr/>
        <w:t>” is: ((full time period of years that extend over the “zero” year)</w:t>
      </w:r>
      <w:r>
        <w:rPr>
          <w:spacing w:val="-4"/>
        </w:rPr>
        <w:t> </w:t>
      </w:r>
      <w:r>
        <w:rPr/>
        <w:t>minus</w:t>
      </w:r>
      <w:r>
        <w:rPr>
          <w:spacing w:val="-3"/>
        </w:rPr>
        <w:t> </w:t>
      </w:r>
      <w:r>
        <w:rPr/>
        <w:t>(start</w:t>
      </w:r>
      <w:r>
        <w:rPr>
          <w:spacing w:val="-3"/>
        </w:rPr>
        <w:t> </w:t>
      </w:r>
      <w:r>
        <w:rPr/>
        <w:t>year</w:t>
      </w:r>
      <w:r>
        <w:rPr>
          <w:spacing w:val="-2"/>
        </w:rPr>
        <w:t> </w:t>
      </w:r>
      <w:r>
        <w:rPr/>
        <w:t>(BCE))</w:t>
      </w:r>
      <w:r>
        <w:rPr>
          <w:spacing w:val="-4"/>
        </w:rPr>
        <w:t> </w:t>
      </w:r>
      <w:r>
        <w:rPr/>
        <w:t>plus</w:t>
      </w:r>
      <w:r>
        <w:rPr>
          <w:spacing w:val="-3"/>
        </w:rPr>
        <w:t> </w:t>
      </w:r>
      <w:r>
        <w:rPr/>
        <w:t>(one</w:t>
      </w:r>
      <w:r>
        <w:rPr>
          <w:spacing w:val="-4"/>
        </w:rPr>
        <w:t> </w:t>
      </w:r>
      <w:r>
        <w:rPr/>
        <w:t>(to</w:t>
      </w:r>
      <w:r>
        <w:rPr>
          <w:spacing w:val="-3"/>
        </w:rPr>
        <w:t> </w:t>
      </w:r>
      <w:r>
        <w:rPr/>
        <w:t>coincide</w:t>
      </w:r>
      <w:r>
        <w:rPr>
          <w:spacing w:val="-4"/>
        </w:rPr>
        <w:t> </w:t>
      </w:r>
      <w:r>
        <w:rPr/>
        <w:t>with</w:t>
      </w:r>
      <w:r>
        <w:rPr>
          <w:spacing w:val="-3"/>
        </w:rPr>
        <w:t> </w:t>
      </w:r>
      <w:r>
        <w:rPr/>
        <w:t>our</w:t>
      </w:r>
      <w:r>
        <w:rPr>
          <w:spacing w:val="-4"/>
        </w:rPr>
        <w:t> </w:t>
      </w:r>
      <w:r>
        <w:rPr/>
        <w:t>calendar)))).</w:t>
      </w:r>
      <w:r>
        <w:rPr>
          <w:spacing w:val="-8"/>
        </w:rPr>
        <w:t> </w:t>
      </w:r>
      <w:r>
        <w:rPr/>
        <w:t>This</w:t>
      </w:r>
      <w:r>
        <w:rPr>
          <w:spacing w:val="-3"/>
        </w:rPr>
        <w:t> </w:t>
      </w:r>
      <w:r>
        <w:rPr/>
        <w:t>is one example of time periods that are represented by beasts. However, there is another very significant time period for the nations</w:t>
      </w:r>
    </w:p>
    <w:p>
      <w:pPr>
        <w:pStyle w:val="ListParagraph"/>
        <w:numPr>
          <w:ilvl w:val="1"/>
          <w:numId w:val="31"/>
        </w:numPr>
        <w:tabs>
          <w:tab w:pos="1559" w:val="left" w:leader="none"/>
        </w:tabs>
        <w:spacing w:line="259" w:lineRule="auto" w:before="153" w:after="0"/>
        <w:ind w:left="1559" w:right="146" w:hanging="360"/>
        <w:jc w:val="left"/>
        <w:rPr>
          <w:sz w:val="24"/>
        </w:rPr>
      </w:pPr>
      <w:r>
        <w:rPr>
          <w:sz w:val="24"/>
        </w:rPr>
        <w:t>For our day and the coming “and they will actually profane the sanctuary, the fortress,</w:t>
      </w:r>
      <w:r>
        <w:rPr>
          <w:spacing w:val="-5"/>
          <w:sz w:val="24"/>
        </w:rPr>
        <w:t> </w:t>
      </w:r>
      <w:r>
        <w:rPr>
          <w:sz w:val="24"/>
        </w:rPr>
        <w:t>and</w:t>
      </w:r>
      <w:r>
        <w:rPr>
          <w:spacing w:val="-3"/>
          <w:sz w:val="24"/>
        </w:rPr>
        <w:t> </w:t>
      </w:r>
      <w:r>
        <w:rPr>
          <w:sz w:val="24"/>
        </w:rPr>
        <w:t>remove</w:t>
      </w:r>
      <w:r>
        <w:rPr>
          <w:spacing w:val="-5"/>
          <w:sz w:val="24"/>
        </w:rPr>
        <w:t> </w:t>
      </w:r>
      <w:r>
        <w:rPr>
          <w:sz w:val="24"/>
        </w:rPr>
        <w:t>the</w:t>
      </w:r>
      <w:r>
        <w:rPr>
          <w:spacing w:val="-4"/>
          <w:sz w:val="24"/>
        </w:rPr>
        <w:t> </w:t>
      </w:r>
      <w:r>
        <w:rPr>
          <w:sz w:val="24"/>
        </w:rPr>
        <w:t>constant</w:t>
      </w:r>
      <w:r>
        <w:rPr>
          <w:spacing w:val="-5"/>
          <w:sz w:val="24"/>
        </w:rPr>
        <w:t> </w:t>
      </w:r>
      <w:r>
        <w:rPr>
          <w:sz w:val="24"/>
        </w:rPr>
        <w:t>[feature]”</w:t>
      </w:r>
      <w:r>
        <w:rPr>
          <w:spacing w:val="-5"/>
          <w:sz w:val="24"/>
        </w:rPr>
        <w:t> </w:t>
      </w:r>
      <w:r>
        <w:rPr>
          <w:sz w:val="24"/>
        </w:rPr>
        <w:t>(Daniel</w:t>
      </w:r>
      <w:r>
        <w:rPr>
          <w:spacing w:val="-5"/>
          <w:sz w:val="24"/>
        </w:rPr>
        <w:t> </w:t>
      </w:r>
      <w:r>
        <w:rPr>
          <w:sz w:val="24"/>
        </w:rPr>
        <w:t>11:31):</w:t>
      </w:r>
      <w:r>
        <w:rPr>
          <w:spacing w:val="-9"/>
          <w:sz w:val="24"/>
        </w:rPr>
        <w:t> </w:t>
      </w:r>
      <w:r>
        <w:rPr>
          <w:sz w:val="24"/>
        </w:rPr>
        <w:t>This</w:t>
      </w:r>
      <w:r>
        <w:rPr>
          <w:spacing w:val="-5"/>
          <w:sz w:val="24"/>
        </w:rPr>
        <w:t> </w:t>
      </w:r>
      <w:r>
        <w:rPr>
          <w:sz w:val="24"/>
        </w:rPr>
        <w:t>is</w:t>
      </w:r>
      <w:r>
        <w:rPr>
          <w:spacing w:val="-5"/>
          <w:sz w:val="24"/>
        </w:rPr>
        <w:t> </w:t>
      </w:r>
      <w:r>
        <w:rPr>
          <w:sz w:val="24"/>
        </w:rPr>
        <w:t>the</w:t>
      </w:r>
      <w:r>
        <w:rPr>
          <w:spacing w:val="-5"/>
          <w:sz w:val="24"/>
        </w:rPr>
        <w:t> </w:t>
      </w:r>
      <w:r>
        <w:rPr>
          <w:sz w:val="24"/>
        </w:rPr>
        <w:t>conquering of</w:t>
      </w:r>
      <w:r>
        <w:rPr>
          <w:spacing w:val="-3"/>
          <w:sz w:val="24"/>
        </w:rPr>
        <w:t> </w:t>
      </w:r>
      <w:r>
        <w:rPr>
          <w:sz w:val="24"/>
        </w:rPr>
        <w:t>the</w:t>
      </w:r>
      <w:r>
        <w:rPr>
          <w:spacing w:val="-3"/>
          <w:sz w:val="24"/>
        </w:rPr>
        <w:t> </w:t>
      </w:r>
      <w:r>
        <w:rPr>
          <w:sz w:val="24"/>
        </w:rPr>
        <w:t>literal</w:t>
      </w:r>
      <w:r>
        <w:rPr>
          <w:spacing w:val="-2"/>
          <w:sz w:val="24"/>
        </w:rPr>
        <w:t> </w:t>
      </w:r>
      <w:r>
        <w:rPr>
          <w:sz w:val="24"/>
        </w:rPr>
        <w:t>Jerusalem,</w:t>
      </w:r>
      <w:r>
        <w:rPr>
          <w:spacing w:val="-2"/>
          <w:sz w:val="24"/>
        </w:rPr>
        <w:t> </w:t>
      </w:r>
      <w:r>
        <w:rPr>
          <w:sz w:val="24"/>
        </w:rPr>
        <w:t>in</w:t>
      </w:r>
      <w:r>
        <w:rPr>
          <w:spacing w:val="-2"/>
          <w:sz w:val="24"/>
        </w:rPr>
        <w:t> </w:t>
      </w:r>
      <w:r>
        <w:rPr>
          <w:sz w:val="24"/>
        </w:rPr>
        <w:t>our</w:t>
      </w:r>
      <w:r>
        <w:rPr>
          <w:spacing w:val="-3"/>
          <w:sz w:val="24"/>
        </w:rPr>
        <w:t> </w:t>
      </w:r>
      <w:r>
        <w:rPr>
          <w:sz w:val="24"/>
        </w:rPr>
        <w:t>day,</w:t>
      </w:r>
      <w:r>
        <w:rPr>
          <w:spacing w:val="-2"/>
          <w:sz w:val="24"/>
        </w:rPr>
        <w:t> </w:t>
      </w:r>
      <w:r>
        <w:rPr>
          <w:sz w:val="24"/>
        </w:rPr>
        <w:t>by</w:t>
      </w:r>
      <w:r>
        <w:rPr>
          <w:spacing w:val="-2"/>
          <w:sz w:val="24"/>
        </w:rPr>
        <w:t> </w:t>
      </w:r>
      <w:r>
        <w:rPr>
          <w:sz w:val="24"/>
        </w:rPr>
        <w:t>the</w:t>
      </w:r>
      <w:r>
        <w:rPr>
          <w:spacing w:val="-3"/>
          <w:sz w:val="24"/>
        </w:rPr>
        <w:t> </w:t>
      </w:r>
      <w:r>
        <w:rPr>
          <w:sz w:val="24"/>
        </w:rPr>
        <w:t>king</w:t>
      </w:r>
      <w:r>
        <w:rPr>
          <w:spacing w:val="-2"/>
          <w:sz w:val="24"/>
        </w:rPr>
        <w:t> </w:t>
      </w:r>
      <w:r>
        <w:rPr>
          <w:sz w:val="24"/>
        </w:rPr>
        <w:t>of</w:t>
      </w:r>
      <w:r>
        <w:rPr>
          <w:spacing w:val="-1"/>
          <w:sz w:val="24"/>
        </w:rPr>
        <w:t> </w:t>
      </w:r>
      <w:r>
        <w:rPr>
          <w:sz w:val="24"/>
        </w:rPr>
        <w:t>the</w:t>
      </w:r>
      <w:r>
        <w:rPr>
          <w:spacing w:val="-3"/>
          <w:sz w:val="24"/>
        </w:rPr>
        <w:t> </w:t>
      </w:r>
      <w:r>
        <w:rPr>
          <w:sz w:val="24"/>
        </w:rPr>
        <w:t>north</w:t>
      </w:r>
      <w:r>
        <w:rPr>
          <w:spacing w:val="-2"/>
          <w:sz w:val="24"/>
        </w:rPr>
        <w:t> </w:t>
      </w:r>
      <w:r>
        <w:rPr>
          <w:sz w:val="24"/>
        </w:rPr>
        <w:t>(which</w:t>
      </w:r>
      <w:r>
        <w:rPr>
          <w:spacing w:val="-2"/>
          <w:sz w:val="24"/>
        </w:rPr>
        <w:t> </w:t>
      </w:r>
      <w:r>
        <w:rPr>
          <w:sz w:val="24"/>
        </w:rPr>
        <w:t>strongly points to Russia or one of its allies in ideals, at this time, causing Jerusalem to revert to its condition before the 1967 “six-day” war at a minimum). Just as in the first</w:t>
      </w:r>
    </w:p>
    <w:p>
      <w:pPr>
        <w:spacing w:after="0" w:line="259" w:lineRule="auto"/>
        <w:jc w:val="left"/>
        <w:rPr>
          <w:sz w:val="24"/>
        </w:rPr>
        <w:sectPr>
          <w:pgSz w:w="12240" w:h="15840"/>
          <w:pgMar w:header="0" w:footer="523" w:top="1360" w:bottom="720" w:left="1320" w:right="1320"/>
        </w:sectPr>
      </w:pPr>
    </w:p>
    <w:p>
      <w:pPr>
        <w:pStyle w:val="BodyText"/>
        <w:spacing w:line="259" w:lineRule="auto" w:before="79"/>
        <w:ind w:left="1560" w:right="136"/>
      </w:pPr>
      <w:r>
        <w:rPr/>
        <w:t>century, there is no starting date given or “formula” to be figured out. Just a sign. That</w:t>
      </w:r>
      <w:r>
        <w:rPr>
          <w:spacing w:val="-3"/>
        </w:rPr>
        <w:t> </w:t>
      </w:r>
      <w:r>
        <w:rPr/>
        <w:t>sign</w:t>
      </w:r>
      <w:r>
        <w:rPr>
          <w:spacing w:val="-3"/>
        </w:rPr>
        <w:t> </w:t>
      </w:r>
      <w:r>
        <w:rPr/>
        <w:t>being</w:t>
      </w:r>
      <w:r>
        <w:rPr>
          <w:spacing w:val="-3"/>
        </w:rPr>
        <w:t> </w:t>
      </w:r>
      <w:r>
        <w:rPr/>
        <w:t>acts</w:t>
      </w:r>
      <w:r>
        <w:rPr>
          <w:spacing w:val="-3"/>
        </w:rPr>
        <w:t> </w:t>
      </w:r>
      <w:r>
        <w:rPr/>
        <w:t>against</w:t>
      </w:r>
      <w:r>
        <w:rPr>
          <w:spacing w:val="-3"/>
        </w:rPr>
        <w:t> </w:t>
      </w:r>
      <w:r>
        <w:rPr/>
        <w:t>Jerusalem</w:t>
      </w:r>
      <w:r>
        <w:rPr>
          <w:spacing w:val="-3"/>
        </w:rPr>
        <w:t> </w:t>
      </w:r>
      <w:r>
        <w:rPr/>
        <w:t>that</w:t>
      </w:r>
      <w:r>
        <w:rPr>
          <w:spacing w:val="-3"/>
        </w:rPr>
        <w:t> </w:t>
      </w:r>
      <w:r>
        <w:rPr/>
        <w:t>causes</w:t>
      </w:r>
      <w:r>
        <w:rPr>
          <w:spacing w:val="-1"/>
        </w:rPr>
        <w:t> </w:t>
      </w:r>
      <w:r>
        <w:rPr/>
        <w:t>it</w:t>
      </w:r>
      <w:r>
        <w:rPr>
          <w:spacing w:val="-3"/>
        </w:rPr>
        <w:t> </w:t>
      </w:r>
      <w:r>
        <w:rPr/>
        <w:t>to</w:t>
      </w:r>
      <w:r>
        <w:rPr>
          <w:spacing w:val="-3"/>
        </w:rPr>
        <w:t> </w:t>
      </w:r>
      <w:r>
        <w:rPr/>
        <w:t>“fall”.</w:t>
      </w:r>
      <w:r>
        <w:rPr>
          <w:spacing w:val="-8"/>
        </w:rPr>
        <w:t> </w:t>
      </w:r>
      <w:r>
        <w:rPr/>
        <w:t>That</w:t>
      </w:r>
      <w:r>
        <w:rPr>
          <w:spacing w:val="-3"/>
        </w:rPr>
        <w:t> </w:t>
      </w:r>
      <w:r>
        <w:rPr/>
        <w:t>is</w:t>
      </w:r>
      <w:r>
        <w:rPr>
          <w:spacing w:val="-3"/>
        </w:rPr>
        <w:t> </w:t>
      </w:r>
      <w:r>
        <w:rPr/>
        <w:t>probably</w:t>
      </w:r>
      <w:r>
        <w:rPr>
          <w:spacing w:val="-3"/>
        </w:rPr>
        <w:t> </w:t>
      </w:r>
      <w:r>
        <w:rPr/>
        <w:t>one reason why Jesus said no one knew the day or the hour –</w:t>
      </w:r>
      <w:r>
        <w:rPr>
          <w:spacing w:val="-13"/>
        </w:rPr>
        <w:t> </w:t>
      </w:r>
      <w:r>
        <w:rPr/>
        <w:t>And he was the smartest human to ever live!</w:t>
      </w:r>
      <w:r>
        <w:rPr>
          <w:spacing w:val="-6"/>
        </w:rPr>
        <w:t> </w:t>
      </w:r>
      <w:r>
        <w:rPr/>
        <w:t>Anyhow, Daniel does define a period of time for our near future as “from the time that the constant [feature] has been removed and there</w:t>
      </w:r>
      <w:r>
        <w:rPr>
          <w:spacing w:val="40"/>
        </w:rPr>
        <w:t> </w:t>
      </w:r>
      <w:r>
        <w:rPr/>
        <w:t>has been a placing of the disgusting thing that is causing desolation, there will be one thousand two hundred and ninety days.” (Daniel 12:11) This “an appointed time, appointed times and a half ” mentioned at Daniel 12:7c is either this entire 1,290 days or it is part of it (See “day 1 to 1,290” page). This is the start of Jesus reigning in heaven and when Satan is restricted to the earth with authority over God’s people- See timeline.</w:t>
      </w:r>
    </w:p>
    <w:p>
      <w:pPr>
        <w:pStyle w:val="ListParagraph"/>
        <w:numPr>
          <w:ilvl w:val="0"/>
          <w:numId w:val="31"/>
        </w:numPr>
        <w:tabs>
          <w:tab w:pos="840" w:val="left" w:leader="none"/>
        </w:tabs>
        <w:spacing w:line="259" w:lineRule="auto" w:before="158" w:after="0"/>
        <w:ind w:left="840" w:right="720" w:hanging="360"/>
        <w:jc w:val="left"/>
        <w:rPr>
          <w:sz w:val="24"/>
        </w:rPr>
      </w:pPr>
      <w:r>
        <w:rPr>
          <w:sz w:val="24"/>
        </w:rPr>
        <w:t>The</w:t>
      </w:r>
      <w:r>
        <w:rPr>
          <w:spacing w:val="-5"/>
          <w:sz w:val="24"/>
        </w:rPr>
        <w:t> </w:t>
      </w:r>
      <w:r>
        <w:rPr>
          <w:sz w:val="24"/>
        </w:rPr>
        <w:t>claim</w:t>
      </w:r>
      <w:r>
        <w:rPr>
          <w:spacing w:val="-4"/>
          <w:sz w:val="24"/>
        </w:rPr>
        <w:t> </w:t>
      </w:r>
      <w:r>
        <w:rPr>
          <w:sz w:val="24"/>
        </w:rPr>
        <w:t>that</w:t>
      </w:r>
      <w:r>
        <w:rPr>
          <w:spacing w:val="-4"/>
          <w:sz w:val="24"/>
        </w:rPr>
        <w:t> </w:t>
      </w:r>
      <w:r>
        <w:rPr>
          <w:sz w:val="24"/>
        </w:rPr>
        <w:t>the</w:t>
      </w:r>
      <w:r>
        <w:rPr>
          <w:spacing w:val="-5"/>
          <w:sz w:val="24"/>
        </w:rPr>
        <w:t> </w:t>
      </w:r>
      <w:r>
        <w:rPr>
          <w:sz w:val="24"/>
        </w:rPr>
        <w:t>tree</w:t>
      </w:r>
      <w:r>
        <w:rPr>
          <w:spacing w:val="-5"/>
          <w:sz w:val="24"/>
        </w:rPr>
        <w:t> </w:t>
      </w:r>
      <w:r>
        <w:rPr>
          <w:sz w:val="24"/>
        </w:rPr>
        <w:t>in</w:t>
      </w:r>
      <w:r>
        <w:rPr>
          <w:spacing w:val="-4"/>
          <w:sz w:val="24"/>
        </w:rPr>
        <w:t> </w:t>
      </w:r>
      <w:r>
        <w:rPr>
          <w:sz w:val="24"/>
        </w:rPr>
        <w:t>Daniel</w:t>
      </w:r>
      <w:r>
        <w:rPr>
          <w:spacing w:val="-4"/>
          <w:sz w:val="24"/>
        </w:rPr>
        <w:t> </w:t>
      </w:r>
      <w:r>
        <w:rPr>
          <w:sz w:val="24"/>
        </w:rPr>
        <w:t>4</w:t>
      </w:r>
      <w:r>
        <w:rPr>
          <w:spacing w:val="-4"/>
          <w:sz w:val="24"/>
        </w:rPr>
        <w:t> </w:t>
      </w:r>
      <w:r>
        <w:rPr>
          <w:sz w:val="24"/>
        </w:rPr>
        <w:t>represented</w:t>
      </w:r>
      <w:r>
        <w:rPr>
          <w:spacing w:val="-4"/>
          <w:sz w:val="24"/>
        </w:rPr>
        <w:t> </w:t>
      </w:r>
      <w:r>
        <w:rPr>
          <w:sz w:val="24"/>
        </w:rPr>
        <w:t>Jehovah’s</w:t>
      </w:r>
      <w:r>
        <w:rPr>
          <w:spacing w:val="-4"/>
          <w:sz w:val="24"/>
        </w:rPr>
        <w:t> </w:t>
      </w:r>
      <w:r>
        <w:rPr>
          <w:sz w:val="24"/>
        </w:rPr>
        <w:t>throne</w:t>
      </w:r>
      <w:r>
        <w:rPr>
          <w:spacing w:val="-5"/>
          <w:sz w:val="24"/>
        </w:rPr>
        <w:t> </w:t>
      </w:r>
      <w:r>
        <w:rPr>
          <w:sz w:val="24"/>
        </w:rPr>
        <w:t>is</w:t>
      </w:r>
      <w:r>
        <w:rPr>
          <w:spacing w:val="-4"/>
          <w:sz w:val="24"/>
        </w:rPr>
        <w:t> </w:t>
      </w:r>
      <w:r>
        <w:rPr>
          <w:sz w:val="24"/>
        </w:rPr>
        <w:t>incorrect</w:t>
      </w:r>
      <w:r>
        <w:rPr>
          <w:spacing w:val="-2"/>
          <w:sz w:val="24"/>
        </w:rPr>
        <w:t> </w:t>
      </w:r>
      <w:r>
        <w:rPr>
          <w:sz w:val="24"/>
        </w:rPr>
        <w:t>and</w:t>
      </w:r>
      <w:r>
        <w:rPr>
          <w:spacing w:val="-4"/>
          <w:sz w:val="24"/>
        </w:rPr>
        <w:t> </w:t>
      </w:r>
      <w:r>
        <w:rPr>
          <w:sz w:val="24"/>
        </w:rPr>
        <w:t>not supported in the bible.</w:t>
      </w:r>
    </w:p>
    <w:p>
      <w:pPr>
        <w:pStyle w:val="ListParagraph"/>
        <w:numPr>
          <w:ilvl w:val="1"/>
          <w:numId w:val="31"/>
        </w:numPr>
        <w:tabs>
          <w:tab w:pos="1560" w:val="left" w:leader="none"/>
        </w:tabs>
        <w:spacing w:line="259" w:lineRule="auto" w:before="160" w:after="0"/>
        <w:ind w:left="1560" w:right="259" w:hanging="360"/>
        <w:jc w:val="left"/>
        <w:rPr>
          <w:sz w:val="24"/>
        </w:rPr>
      </w:pPr>
      <w:r>
        <w:rPr>
          <w:sz w:val="24"/>
        </w:rPr>
        <w:t>The thought that God’s rulership began to be trampled on by the nations back in 607</w:t>
      </w:r>
      <w:r>
        <w:rPr>
          <w:spacing w:val="-3"/>
          <w:sz w:val="24"/>
        </w:rPr>
        <w:t> </w:t>
      </w:r>
      <w:r>
        <w:rPr>
          <w:sz w:val="24"/>
        </w:rPr>
        <w:t>BCE</w:t>
      </w:r>
      <w:r>
        <w:rPr>
          <w:spacing w:val="-4"/>
          <w:sz w:val="24"/>
        </w:rPr>
        <w:t> </w:t>
      </w:r>
      <w:r>
        <w:rPr>
          <w:sz w:val="24"/>
        </w:rPr>
        <w:t>is</w:t>
      </w:r>
      <w:r>
        <w:rPr>
          <w:spacing w:val="-3"/>
          <w:sz w:val="24"/>
        </w:rPr>
        <w:t> </w:t>
      </w:r>
      <w:r>
        <w:rPr>
          <w:sz w:val="24"/>
        </w:rPr>
        <w:t>not</w:t>
      </w:r>
      <w:r>
        <w:rPr>
          <w:spacing w:val="-3"/>
          <w:sz w:val="24"/>
        </w:rPr>
        <w:t> </w:t>
      </w:r>
      <w:r>
        <w:rPr>
          <w:sz w:val="24"/>
        </w:rPr>
        <w:t>supported</w:t>
      </w:r>
      <w:r>
        <w:rPr>
          <w:spacing w:val="-3"/>
          <w:sz w:val="24"/>
        </w:rPr>
        <w:t> </w:t>
      </w:r>
      <w:r>
        <w:rPr>
          <w:sz w:val="24"/>
        </w:rPr>
        <w:t>in</w:t>
      </w:r>
      <w:r>
        <w:rPr>
          <w:spacing w:val="-3"/>
          <w:sz w:val="24"/>
        </w:rPr>
        <w:t> </w:t>
      </w:r>
      <w:r>
        <w:rPr>
          <w:sz w:val="24"/>
        </w:rPr>
        <w:t>the</w:t>
      </w:r>
      <w:r>
        <w:rPr>
          <w:spacing w:val="-4"/>
          <w:sz w:val="24"/>
        </w:rPr>
        <w:t> </w:t>
      </w:r>
      <w:r>
        <w:rPr>
          <w:sz w:val="24"/>
        </w:rPr>
        <w:t>bible.</w:t>
      </w:r>
      <w:r>
        <w:rPr>
          <w:spacing w:val="-3"/>
          <w:sz w:val="24"/>
        </w:rPr>
        <w:t> </w:t>
      </w:r>
      <w:r>
        <w:rPr>
          <w:sz w:val="24"/>
        </w:rPr>
        <w:t>It</w:t>
      </w:r>
      <w:r>
        <w:rPr>
          <w:spacing w:val="-3"/>
          <w:sz w:val="24"/>
        </w:rPr>
        <w:t> </w:t>
      </w:r>
      <w:r>
        <w:rPr>
          <w:sz w:val="24"/>
        </w:rPr>
        <w:t>is</w:t>
      </w:r>
      <w:r>
        <w:rPr>
          <w:spacing w:val="-3"/>
          <w:sz w:val="24"/>
        </w:rPr>
        <w:t> </w:t>
      </w:r>
      <w:r>
        <w:rPr>
          <w:sz w:val="24"/>
        </w:rPr>
        <w:t>an</w:t>
      </w:r>
      <w:r>
        <w:rPr>
          <w:spacing w:val="-3"/>
          <w:sz w:val="24"/>
        </w:rPr>
        <w:t> </w:t>
      </w:r>
      <w:r>
        <w:rPr>
          <w:sz w:val="24"/>
        </w:rPr>
        <w:t>incorrect</w:t>
      </w:r>
      <w:r>
        <w:rPr>
          <w:spacing w:val="-3"/>
          <w:sz w:val="24"/>
        </w:rPr>
        <w:t> </w:t>
      </w:r>
      <w:r>
        <w:rPr>
          <w:sz w:val="24"/>
        </w:rPr>
        <w:t>theory</w:t>
      </w:r>
      <w:r>
        <w:rPr>
          <w:spacing w:val="-3"/>
          <w:sz w:val="24"/>
        </w:rPr>
        <w:t> </w:t>
      </w:r>
      <w:r>
        <w:rPr>
          <w:sz w:val="24"/>
        </w:rPr>
        <w:t>held</w:t>
      </w:r>
      <w:r>
        <w:rPr>
          <w:spacing w:val="-3"/>
          <w:sz w:val="24"/>
        </w:rPr>
        <w:t> </w:t>
      </w:r>
      <w:r>
        <w:rPr>
          <w:sz w:val="24"/>
        </w:rPr>
        <w:t>on</w:t>
      </w:r>
      <w:r>
        <w:rPr>
          <w:spacing w:val="-3"/>
          <w:sz w:val="24"/>
        </w:rPr>
        <w:t> </w:t>
      </w:r>
      <w:r>
        <w:rPr>
          <w:sz w:val="24"/>
        </w:rPr>
        <w:t>to</w:t>
      </w:r>
      <w:r>
        <w:rPr>
          <w:spacing w:val="-3"/>
          <w:sz w:val="24"/>
        </w:rPr>
        <w:t> </w:t>
      </w:r>
      <w:r>
        <w:rPr>
          <w:sz w:val="24"/>
        </w:rPr>
        <w:t>support the incorrect theory that 1914 was the beginning of Jesus ruling in heaven. Luke 21:24 “and they will fall by the edge of the sword and be led captive into all the nations, and Jerusalem will be trampled on by the nations, until the appointed times of the nations are fulfilled.” It is very important to realize the time period that this refers to. Luke 21:20 “Furthermore, when YOU see Jerusalem surrounded by encamped armies, then know that the desolating of her has drawn near. Then let those in Judea begin fleeing to the mountains, and let those in the country places not enter into her; because these are the days for meting out justice, that all the things written may be fulfilled. Woe to the pregnant women and</w:t>
      </w:r>
      <w:r>
        <w:rPr>
          <w:spacing w:val="-2"/>
          <w:sz w:val="24"/>
        </w:rPr>
        <w:t> </w:t>
      </w:r>
      <w:r>
        <w:rPr>
          <w:sz w:val="24"/>
        </w:rPr>
        <w:t>the</w:t>
      </w:r>
      <w:r>
        <w:rPr>
          <w:spacing w:val="-3"/>
          <w:sz w:val="24"/>
        </w:rPr>
        <w:t> </w:t>
      </w:r>
      <w:r>
        <w:rPr>
          <w:sz w:val="24"/>
        </w:rPr>
        <w:t>ones</w:t>
      </w:r>
      <w:r>
        <w:rPr>
          <w:spacing w:val="-2"/>
          <w:sz w:val="24"/>
        </w:rPr>
        <w:t> </w:t>
      </w:r>
      <w:r>
        <w:rPr>
          <w:sz w:val="24"/>
        </w:rPr>
        <w:t>sucking</w:t>
      </w:r>
      <w:r>
        <w:rPr>
          <w:spacing w:val="-2"/>
          <w:sz w:val="24"/>
        </w:rPr>
        <w:t> </w:t>
      </w:r>
      <w:r>
        <w:rPr>
          <w:sz w:val="24"/>
        </w:rPr>
        <w:t>a</w:t>
      </w:r>
      <w:r>
        <w:rPr>
          <w:spacing w:val="-3"/>
          <w:sz w:val="24"/>
        </w:rPr>
        <w:t> </w:t>
      </w:r>
      <w:r>
        <w:rPr>
          <w:sz w:val="24"/>
        </w:rPr>
        <w:t>baby</w:t>
      </w:r>
      <w:r>
        <w:rPr>
          <w:spacing w:val="-2"/>
          <w:sz w:val="24"/>
        </w:rPr>
        <w:t> </w:t>
      </w:r>
      <w:r>
        <w:rPr>
          <w:sz w:val="24"/>
        </w:rPr>
        <w:t>in</w:t>
      </w:r>
      <w:r>
        <w:rPr>
          <w:spacing w:val="-2"/>
          <w:sz w:val="24"/>
        </w:rPr>
        <w:t> </w:t>
      </w:r>
      <w:r>
        <w:rPr>
          <w:sz w:val="24"/>
        </w:rPr>
        <w:t>those</w:t>
      </w:r>
      <w:r>
        <w:rPr>
          <w:spacing w:val="-3"/>
          <w:sz w:val="24"/>
        </w:rPr>
        <w:t> </w:t>
      </w:r>
      <w:r>
        <w:rPr>
          <w:sz w:val="24"/>
        </w:rPr>
        <w:t>days!</w:t>
      </w:r>
      <w:r>
        <w:rPr>
          <w:spacing w:val="-3"/>
          <w:sz w:val="24"/>
        </w:rPr>
        <w:t> </w:t>
      </w:r>
      <w:r>
        <w:rPr>
          <w:sz w:val="24"/>
        </w:rPr>
        <w:t>For</w:t>
      </w:r>
      <w:r>
        <w:rPr>
          <w:spacing w:val="-3"/>
          <w:sz w:val="24"/>
        </w:rPr>
        <w:t> </w:t>
      </w:r>
      <w:r>
        <w:rPr>
          <w:sz w:val="24"/>
        </w:rPr>
        <w:t>there</w:t>
      </w:r>
      <w:r>
        <w:rPr>
          <w:spacing w:val="-3"/>
          <w:sz w:val="24"/>
        </w:rPr>
        <w:t> </w:t>
      </w:r>
      <w:r>
        <w:rPr>
          <w:sz w:val="24"/>
        </w:rPr>
        <w:t>will</w:t>
      </w:r>
      <w:r>
        <w:rPr>
          <w:spacing w:val="-2"/>
          <w:sz w:val="24"/>
        </w:rPr>
        <w:t> </w:t>
      </w:r>
      <w:r>
        <w:rPr>
          <w:sz w:val="24"/>
        </w:rPr>
        <w:t>be</w:t>
      </w:r>
      <w:r>
        <w:rPr>
          <w:spacing w:val="-3"/>
          <w:sz w:val="24"/>
        </w:rPr>
        <w:t> </w:t>
      </w:r>
      <w:r>
        <w:rPr>
          <w:sz w:val="24"/>
        </w:rPr>
        <w:t>great</w:t>
      </w:r>
      <w:r>
        <w:rPr>
          <w:spacing w:val="-2"/>
          <w:sz w:val="24"/>
        </w:rPr>
        <w:t> </w:t>
      </w:r>
      <w:r>
        <w:rPr>
          <w:sz w:val="24"/>
        </w:rPr>
        <w:t>necessity</w:t>
      </w:r>
      <w:r>
        <w:rPr>
          <w:spacing w:val="-2"/>
          <w:sz w:val="24"/>
        </w:rPr>
        <w:t> </w:t>
      </w:r>
      <w:r>
        <w:rPr>
          <w:sz w:val="24"/>
        </w:rPr>
        <w:t>upon the</w:t>
      </w:r>
      <w:r>
        <w:rPr>
          <w:spacing w:val="-3"/>
          <w:sz w:val="24"/>
        </w:rPr>
        <w:t> </w:t>
      </w:r>
      <w:r>
        <w:rPr>
          <w:sz w:val="24"/>
        </w:rPr>
        <w:t>land</w:t>
      </w:r>
      <w:r>
        <w:rPr>
          <w:spacing w:val="-2"/>
          <w:sz w:val="24"/>
        </w:rPr>
        <w:t> </w:t>
      </w:r>
      <w:r>
        <w:rPr>
          <w:sz w:val="24"/>
        </w:rPr>
        <w:t>and</w:t>
      </w:r>
      <w:r>
        <w:rPr>
          <w:spacing w:val="-2"/>
          <w:sz w:val="24"/>
        </w:rPr>
        <w:t> </w:t>
      </w:r>
      <w:r>
        <w:rPr>
          <w:sz w:val="24"/>
        </w:rPr>
        <w:t>wrath</w:t>
      </w:r>
      <w:r>
        <w:rPr>
          <w:spacing w:val="-2"/>
          <w:sz w:val="24"/>
        </w:rPr>
        <w:t> </w:t>
      </w:r>
      <w:r>
        <w:rPr>
          <w:sz w:val="24"/>
        </w:rPr>
        <w:t>on</w:t>
      </w:r>
      <w:r>
        <w:rPr>
          <w:spacing w:val="-2"/>
          <w:sz w:val="24"/>
        </w:rPr>
        <w:t> </w:t>
      </w:r>
      <w:r>
        <w:rPr>
          <w:sz w:val="24"/>
        </w:rPr>
        <w:t>this</w:t>
      </w:r>
      <w:r>
        <w:rPr>
          <w:spacing w:val="-2"/>
          <w:sz w:val="24"/>
        </w:rPr>
        <w:t> </w:t>
      </w:r>
      <w:r>
        <w:rPr>
          <w:sz w:val="24"/>
        </w:rPr>
        <w:t>people;</w:t>
      </w:r>
      <w:r>
        <w:rPr>
          <w:spacing w:val="-2"/>
          <w:sz w:val="24"/>
        </w:rPr>
        <w:t> </w:t>
      </w:r>
      <w:r>
        <w:rPr>
          <w:sz w:val="24"/>
        </w:rPr>
        <w:t>and</w:t>
      </w:r>
      <w:r>
        <w:rPr>
          <w:spacing w:val="-2"/>
          <w:sz w:val="24"/>
        </w:rPr>
        <w:t> </w:t>
      </w:r>
      <w:r>
        <w:rPr>
          <w:sz w:val="24"/>
        </w:rPr>
        <w:t>they</w:t>
      </w:r>
      <w:r>
        <w:rPr>
          <w:spacing w:val="-2"/>
          <w:sz w:val="24"/>
        </w:rPr>
        <w:t> </w:t>
      </w:r>
      <w:r>
        <w:rPr>
          <w:sz w:val="24"/>
        </w:rPr>
        <w:t>will</w:t>
      </w:r>
      <w:r>
        <w:rPr>
          <w:spacing w:val="-2"/>
          <w:sz w:val="24"/>
        </w:rPr>
        <w:t> </w:t>
      </w:r>
      <w:r>
        <w:rPr>
          <w:sz w:val="24"/>
        </w:rPr>
        <w:t>fall</w:t>
      </w:r>
      <w:r>
        <w:rPr>
          <w:spacing w:val="-2"/>
          <w:sz w:val="24"/>
        </w:rPr>
        <w:t> </w:t>
      </w:r>
      <w:r>
        <w:rPr>
          <w:sz w:val="24"/>
        </w:rPr>
        <w:t>by</w:t>
      </w:r>
      <w:r>
        <w:rPr>
          <w:spacing w:val="-2"/>
          <w:sz w:val="24"/>
        </w:rPr>
        <w:t> </w:t>
      </w:r>
      <w:r>
        <w:rPr>
          <w:sz w:val="24"/>
        </w:rPr>
        <w:t>the</w:t>
      </w:r>
      <w:r>
        <w:rPr>
          <w:spacing w:val="-3"/>
          <w:sz w:val="24"/>
        </w:rPr>
        <w:t> </w:t>
      </w:r>
      <w:r>
        <w:rPr>
          <w:sz w:val="24"/>
        </w:rPr>
        <w:t>edge</w:t>
      </w:r>
      <w:r>
        <w:rPr>
          <w:spacing w:val="-3"/>
          <w:sz w:val="24"/>
        </w:rPr>
        <w:t> </w:t>
      </w:r>
      <w:r>
        <w:rPr>
          <w:sz w:val="24"/>
        </w:rPr>
        <w:t>of</w:t>
      </w:r>
      <w:r>
        <w:rPr>
          <w:spacing w:val="-3"/>
          <w:sz w:val="24"/>
        </w:rPr>
        <w:t> </w:t>
      </w:r>
      <w:r>
        <w:rPr>
          <w:sz w:val="24"/>
        </w:rPr>
        <w:t>the</w:t>
      </w:r>
      <w:r>
        <w:rPr>
          <w:spacing w:val="-3"/>
          <w:sz w:val="24"/>
        </w:rPr>
        <w:t> </w:t>
      </w:r>
      <w:r>
        <w:rPr>
          <w:sz w:val="24"/>
        </w:rPr>
        <w:t>sword</w:t>
      </w:r>
      <w:r>
        <w:rPr>
          <w:spacing w:val="-2"/>
          <w:sz w:val="24"/>
        </w:rPr>
        <w:t> </w:t>
      </w:r>
      <w:r>
        <w:rPr>
          <w:sz w:val="24"/>
        </w:rPr>
        <w:t>and be led captive into all the nations, and Jerusalem will be trampled on by the nations, until the appointed times of the nations are fulfilled.” Here, Jesus was referring to the</w:t>
      </w:r>
      <w:r>
        <w:rPr>
          <w:spacing w:val="-1"/>
          <w:sz w:val="24"/>
        </w:rPr>
        <w:t> </w:t>
      </w:r>
      <w:r>
        <w:rPr>
          <w:sz w:val="24"/>
        </w:rPr>
        <w:t>prophesy in Daniel 8 – mentioned earlier</w:t>
      </w:r>
      <w:r>
        <w:rPr>
          <w:spacing w:val="-1"/>
          <w:sz w:val="24"/>
        </w:rPr>
        <w:t> </w:t>
      </w:r>
      <w:r>
        <w:rPr>
          <w:sz w:val="24"/>
        </w:rPr>
        <w:t>in 1.1. The</w:t>
      </w:r>
      <w:r>
        <w:rPr>
          <w:spacing w:val="-1"/>
          <w:sz w:val="24"/>
        </w:rPr>
        <w:t> </w:t>
      </w:r>
      <w:r>
        <w:rPr>
          <w:sz w:val="24"/>
        </w:rPr>
        <w:t>“trampling” did not start yet but had yet to start when Jesus stated the above and </w:t>
      </w:r>
      <w:r>
        <w:rPr>
          <w:i/>
          <w:sz w:val="24"/>
        </w:rPr>
        <w:t>it was just a</w:t>
      </w:r>
      <w:r>
        <w:rPr>
          <w:i/>
          <w:sz w:val="24"/>
        </w:rPr>
        <w:t> part</w:t>
      </w:r>
      <w:r>
        <w:rPr>
          <w:i/>
          <w:spacing w:val="-2"/>
          <w:sz w:val="24"/>
        </w:rPr>
        <w:t> </w:t>
      </w:r>
      <w:r>
        <w:rPr>
          <w:sz w:val="24"/>
        </w:rPr>
        <w:t>of</w:t>
      </w:r>
      <w:r>
        <w:rPr>
          <w:spacing w:val="-3"/>
          <w:sz w:val="24"/>
        </w:rPr>
        <w:t> </w:t>
      </w:r>
      <w:r>
        <w:rPr>
          <w:sz w:val="24"/>
        </w:rPr>
        <w:t>the</w:t>
      </w:r>
      <w:r>
        <w:rPr>
          <w:spacing w:val="-3"/>
          <w:sz w:val="24"/>
        </w:rPr>
        <w:t> </w:t>
      </w:r>
      <w:r>
        <w:rPr>
          <w:sz w:val="24"/>
        </w:rPr>
        <w:t>vision</w:t>
      </w:r>
      <w:r>
        <w:rPr>
          <w:spacing w:val="-2"/>
          <w:sz w:val="24"/>
        </w:rPr>
        <w:t> </w:t>
      </w:r>
      <w:r>
        <w:rPr>
          <w:sz w:val="24"/>
        </w:rPr>
        <w:t>in</w:t>
      </w:r>
      <w:r>
        <w:rPr>
          <w:spacing w:val="-2"/>
          <w:sz w:val="24"/>
        </w:rPr>
        <w:t> </w:t>
      </w:r>
      <w:r>
        <w:rPr>
          <w:sz w:val="24"/>
        </w:rPr>
        <w:t>Daniel</w:t>
      </w:r>
      <w:r>
        <w:rPr>
          <w:spacing w:val="-2"/>
          <w:sz w:val="24"/>
        </w:rPr>
        <w:t> </w:t>
      </w:r>
      <w:r>
        <w:rPr>
          <w:sz w:val="24"/>
        </w:rPr>
        <w:t>8.</w:t>
      </w:r>
      <w:r>
        <w:rPr>
          <w:spacing w:val="-2"/>
          <w:sz w:val="24"/>
        </w:rPr>
        <w:t> </w:t>
      </w:r>
      <w:r>
        <w:rPr>
          <w:sz w:val="24"/>
        </w:rPr>
        <w:t>It</w:t>
      </w:r>
      <w:r>
        <w:rPr>
          <w:spacing w:val="-2"/>
          <w:sz w:val="24"/>
        </w:rPr>
        <w:t> </w:t>
      </w:r>
      <w:r>
        <w:rPr>
          <w:sz w:val="24"/>
        </w:rPr>
        <w:t>is</w:t>
      </w:r>
      <w:r>
        <w:rPr>
          <w:spacing w:val="-2"/>
          <w:sz w:val="24"/>
        </w:rPr>
        <w:t> </w:t>
      </w:r>
      <w:r>
        <w:rPr>
          <w:sz w:val="24"/>
        </w:rPr>
        <w:t>not</w:t>
      </w:r>
      <w:r>
        <w:rPr>
          <w:spacing w:val="-2"/>
          <w:sz w:val="24"/>
        </w:rPr>
        <w:t> </w:t>
      </w:r>
      <w:r>
        <w:rPr>
          <w:sz w:val="24"/>
        </w:rPr>
        <w:t>recorded</w:t>
      </w:r>
      <w:r>
        <w:rPr>
          <w:spacing w:val="-2"/>
          <w:sz w:val="24"/>
        </w:rPr>
        <w:t> </w:t>
      </w:r>
      <w:r>
        <w:rPr>
          <w:sz w:val="24"/>
        </w:rPr>
        <w:t>that</w:t>
      </w:r>
      <w:r>
        <w:rPr>
          <w:spacing w:val="-2"/>
          <w:sz w:val="24"/>
        </w:rPr>
        <w:t> </w:t>
      </w:r>
      <w:r>
        <w:rPr>
          <w:sz w:val="24"/>
        </w:rPr>
        <w:t>Jesus</w:t>
      </w:r>
      <w:r>
        <w:rPr>
          <w:spacing w:val="-2"/>
          <w:sz w:val="24"/>
        </w:rPr>
        <w:t> </w:t>
      </w:r>
      <w:r>
        <w:rPr>
          <w:sz w:val="24"/>
        </w:rPr>
        <w:t>ever</w:t>
      </w:r>
      <w:r>
        <w:rPr>
          <w:spacing w:val="-1"/>
          <w:sz w:val="24"/>
        </w:rPr>
        <w:t> </w:t>
      </w:r>
      <w:r>
        <w:rPr>
          <w:sz w:val="24"/>
        </w:rPr>
        <w:t>referred</w:t>
      </w:r>
      <w:r>
        <w:rPr>
          <w:spacing w:val="-2"/>
          <w:sz w:val="24"/>
        </w:rPr>
        <w:t> </w:t>
      </w:r>
      <w:r>
        <w:rPr>
          <w:sz w:val="24"/>
        </w:rPr>
        <w:t>to Daniel 4 regarding this “times of the nations” as being the “seven times” in Daniel 4. Plus, it does not fit with other prophesies (See timeline) and Daniel.</w:t>
      </w:r>
    </w:p>
    <w:p>
      <w:pPr>
        <w:pStyle w:val="ListParagraph"/>
        <w:numPr>
          <w:ilvl w:val="1"/>
          <w:numId w:val="31"/>
        </w:numPr>
        <w:tabs>
          <w:tab w:pos="1560" w:val="left" w:leader="none"/>
        </w:tabs>
        <w:spacing w:line="259" w:lineRule="auto" w:before="154" w:after="0"/>
        <w:ind w:left="1560" w:right="134" w:hanging="360"/>
        <w:jc w:val="left"/>
        <w:rPr>
          <w:sz w:val="24"/>
        </w:rPr>
      </w:pPr>
      <w:r>
        <w:rPr>
          <w:sz w:val="24"/>
        </w:rPr>
        <w:t>It is acknowledged that trees in the bible can represent people. Daniel 4:23-25 “..”CHOP</w:t>
      </w:r>
      <w:r>
        <w:rPr>
          <w:spacing w:val="-13"/>
          <w:sz w:val="24"/>
        </w:rPr>
        <w:t> </w:t>
      </w:r>
      <w:r>
        <w:rPr>
          <w:sz w:val="24"/>
        </w:rPr>
        <w:t>the</w:t>
      </w:r>
      <w:r>
        <w:rPr>
          <w:spacing w:val="-6"/>
          <w:sz w:val="24"/>
        </w:rPr>
        <w:t> </w:t>
      </w:r>
      <w:r>
        <w:rPr>
          <w:sz w:val="24"/>
        </w:rPr>
        <w:t>tree</w:t>
      </w:r>
      <w:r>
        <w:rPr>
          <w:spacing w:val="-6"/>
          <w:sz w:val="24"/>
        </w:rPr>
        <w:t> </w:t>
      </w:r>
      <w:r>
        <w:rPr>
          <w:sz w:val="24"/>
        </w:rPr>
        <w:t>down,</w:t>
      </w:r>
      <w:r>
        <w:rPr>
          <w:spacing w:val="-3"/>
          <w:sz w:val="24"/>
        </w:rPr>
        <w:t> </w:t>
      </w:r>
      <w:r>
        <w:rPr>
          <w:sz w:val="24"/>
        </w:rPr>
        <w:t>and</w:t>
      </w:r>
      <w:r>
        <w:rPr>
          <w:spacing w:val="-5"/>
          <w:sz w:val="24"/>
        </w:rPr>
        <w:t> </w:t>
      </w:r>
      <w:r>
        <w:rPr>
          <w:sz w:val="24"/>
        </w:rPr>
        <w:t>RUIN</w:t>
      </w:r>
      <w:r>
        <w:rPr>
          <w:spacing w:val="-6"/>
          <w:sz w:val="24"/>
        </w:rPr>
        <w:t> </w:t>
      </w:r>
      <w:r>
        <w:rPr>
          <w:sz w:val="24"/>
        </w:rPr>
        <w:t>it.</w:t>
      </w:r>
      <w:r>
        <w:rPr>
          <w:spacing w:val="-5"/>
          <w:sz w:val="24"/>
        </w:rPr>
        <w:t> </w:t>
      </w:r>
      <w:r>
        <w:rPr>
          <w:sz w:val="24"/>
        </w:rPr>
        <w:t>However,</w:t>
      </w:r>
      <w:r>
        <w:rPr>
          <w:spacing w:val="-5"/>
          <w:sz w:val="24"/>
        </w:rPr>
        <w:t> </w:t>
      </w:r>
      <w:r>
        <w:rPr>
          <w:sz w:val="24"/>
        </w:rPr>
        <w:t>LEAVE</w:t>
      </w:r>
      <w:r>
        <w:rPr>
          <w:spacing w:val="-6"/>
          <w:sz w:val="24"/>
        </w:rPr>
        <w:t> </w:t>
      </w:r>
      <w:r>
        <w:rPr>
          <w:sz w:val="24"/>
        </w:rPr>
        <w:t>its</w:t>
      </w:r>
      <w:r>
        <w:rPr>
          <w:spacing w:val="-5"/>
          <w:sz w:val="24"/>
        </w:rPr>
        <w:t> </w:t>
      </w:r>
      <w:r>
        <w:rPr>
          <w:sz w:val="24"/>
        </w:rPr>
        <w:t>rootstock</w:t>
      </w:r>
      <w:r>
        <w:rPr>
          <w:spacing w:val="-5"/>
          <w:sz w:val="24"/>
        </w:rPr>
        <w:t> </w:t>
      </w:r>
      <w:r>
        <w:rPr>
          <w:sz w:val="24"/>
        </w:rPr>
        <w:t>itself</w:t>
      </w:r>
      <w:r>
        <w:rPr>
          <w:spacing w:val="-6"/>
          <w:sz w:val="24"/>
        </w:rPr>
        <w:t> </w:t>
      </w:r>
      <w:r>
        <w:rPr>
          <w:sz w:val="24"/>
        </w:rPr>
        <w:t>in</w:t>
      </w:r>
      <w:r>
        <w:rPr>
          <w:spacing w:val="-5"/>
          <w:sz w:val="24"/>
        </w:rPr>
        <w:t> </w:t>
      </w:r>
      <w:r>
        <w:rPr>
          <w:sz w:val="24"/>
        </w:rPr>
        <w:t>the earth, but with a banding of iron and of copper, among the grass of the field, and with the dew of the heavens let it become wet, and with the beasts of the field let its portion be until seven times themselves pass over it,” this is the interpretation O king, and the decree of the Most High is that which must befall my lord the king.</w:t>
      </w:r>
      <w:r>
        <w:rPr>
          <w:spacing w:val="-8"/>
          <w:sz w:val="24"/>
        </w:rPr>
        <w:t> </w:t>
      </w:r>
      <w:r>
        <w:rPr>
          <w:sz w:val="24"/>
        </w:rPr>
        <w:t>And you they will be driving away from men, and with the beasts of the field</w:t>
      </w:r>
      <w:r>
        <w:rPr>
          <w:spacing w:val="-3"/>
          <w:sz w:val="24"/>
        </w:rPr>
        <w:t> </w:t>
      </w:r>
      <w:r>
        <w:rPr>
          <w:sz w:val="24"/>
        </w:rPr>
        <w:t>your</w:t>
      </w:r>
      <w:r>
        <w:rPr>
          <w:spacing w:val="-4"/>
          <w:sz w:val="24"/>
        </w:rPr>
        <w:t> </w:t>
      </w:r>
      <w:r>
        <w:rPr>
          <w:sz w:val="24"/>
        </w:rPr>
        <w:t>dwelling</w:t>
      </w:r>
      <w:r>
        <w:rPr>
          <w:spacing w:val="-3"/>
          <w:sz w:val="24"/>
        </w:rPr>
        <w:t> </w:t>
      </w:r>
      <w:r>
        <w:rPr>
          <w:sz w:val="24"/>
        </w:rPr>
        <w:t>will</w:t>
      </w:r>
      <w:r>
        <w:rPr>
          <w:spacing w:val="-3"/>
          <w:sz w:val="24"/>
        </w:rPr>
        <w:t> </w:t>
      </w:r>
      <w:r>
        <w:rPr>
          <w:sz w:val="24"/>
        </w:rPr>
        <w:t>come</w:t>
      </w:r>
      <w:r>
        <w:rPr>
          <w:spacing w:val="-4"/>
          <w:sz w:val="24"/>
        </w:rPr>
        <w:t> </w:t>
      </w:r>
      <w:r>
        <w:rPr>
          <w:sz w:val="24"/>
        </w:rPr>
        <w:t>to</w:t>
      </w:r>
      <w:r>
        <w:rPr>
          <w:spacing w:val="-3"/>
          <w:sz w:val="24"/>
        </w:rPr>
        <w:t> </w:t>
      </w:r>
      <w:r>
        <w:rPr>
          <w:sz w:val="24"/>
        </w:rPr>
        <w:t>be,</w:t>
      </w:r>
      <w:r>
        <w:rPr>
          <w:spacing w:val="-3"/>
          <w:sz w:val="24"/>
        </w:rPr>
        <w:t> </w:t>
      </w:r>
      <w:r>
        <w:rPr>
          <w:sz w:val="24"/>
        </w:rPr>
        <w:t>and</w:t>
      </w:r>
      <w:r>
        <w:rPr>
          <w:spacing w:val="-3"/>
          <w:sz w:val="24"/>
        </w:rPr>
        <w:t> </w:t>
      </w:r>
      <w:r>
        <w:rPr>
          <w:sz w:val="24"/>
        </w:rPr>
        <w:t>the</w:t>
      </w:r>
      <w:r>
        <w:rPr>
          <w:spacing w:val="-4"/>
          <w:sz w:val="24"/>
        </w:rPr>
        <w:t> </w:t>
      </w:r>
      <w:r>
        <w:rPr>
          <w:sz w:val="24"/>
        </w:rPr>
        <w:t>vegetation</w:t>
      </w:r>
      <w:r>
        <w:rPr>
          <w:spacing w:val="-3"/>
          <w:sz w:val="24"/>
        </w:rPr>
        <w:t> </w:t>
      </w:r>
      <w:r>
        <w:rPr>
          <w:sz w:val="24"/>
        </w:rPr>
        <w:t>is</w:t>
      </w:r>
      <w:r>
        <w:rPr>
          <w:spacing w:val="-3"/>
          <w:sz w:val="24"/>
        </w:rPr>
        <w:t> </w:t>
      </w:r>
      <w:r>
        <w:rPr>
          <w:sz w:val="24"/>
        </w:rPr>
        <w:t>what</w:t>
      </w:r>
      <w:r>
        <w:rPr>
          <w:spacing w:val="-3"/>
          <w:sz w:val="24"/>
        </w:rPr>
        <w:t> </w:t>
      </w:r>
      <w:r>
        <w:rPr>
          <w:sz w:val="24"/>
        </w:rPr>
        <w:t>they</w:t>
      </w:r>
      <w:r>
        <w:rPr>
          <w:spacing w:val="-3"/>
          <w:sz w:val="24"/>
        </w:rPr>
        <w:t> </w:t>
      </w:r>
      <w:r>
        <w:rPr>
          <w:sz w:val="24"/>
        </w:rPr>
        <w:t>will</w:t>
      </w:r>
      <w:r>
        <w:rPr>
          <w:spacing w:val="-3"/>
          <w:sz w:val="24"/>
        </w:rPr>
        <w:t> </w:t>
      </w:r>
      <w:r>
        <w:rPr>
          <w:sz w:val="24"/>
        </w:rPr>
        <w:t>give</w:t>
      </w:r>
      <w:r>
        <w:rPr>
          <w:spacing w:val="-4"/>
          <w:sz w:val="24"/>
        </w:rPr>
        <w:t> </w:t>
      </w:r>
      <w:r>
        <w:rPr>
          <w:sz w:val="24"/>
        </w:rPr>
        <w:t>even</w:t>
      </w:r>
    </w:p>
    <w:p>
      <w:pPr>
        <w:spacing w:after="0" w:line="259" w:lineRule="auto"/>
        <w:jc w:val="left"/>
        <w:rPr>
          <w:sz w:val="24"/>
        </w:rPr>
        <w:sectPr>
          <w:pgSz w:w="12240" w:h="15840"/>
          <w:pgMar w:header="0" w:footer="523" w:top="1360" w:bottom="720" w:left="1320" w:right="1320"/>
        </w:sectPr>
      </w:pPr>
    </w:p>
    <w:p>
      <w:pPr>
        <w:pStyle w:val="BodyText"/>
        <w:spacing w:line="259" w:lineRule="auto" w:before="79"/>
        <w:ind w:left="1560" w:right="179"/>
      </w:pPr>
      <w:r>
        <w:rPr/>
        <w:t>to</w:t>
      </w:r>
      <w:r>
        <w:rPr>
          <w:spacing w:val="-1"/>
        </w:rPr>
        <w:t> </w:t>
      </w:r>
      <w:r>
        <w:rPr/>
        <w:t>you</w:t>
      </w:r>
      <w:r>
        <w:rPr>
          <w:spacing w:val="-1"/>
        </w:rPr>
        <w:t> </w:t>
      </w:r>
      <w:r>
        <w:rPr/>
        <w:t>to</w:t>
      </w:r>
      <w:r>
        <w:rPr>
          <w:spacing w:val="-1"/>
        </w:rPr>
        <w:t> </w:t>
      </w:r>
      <w:r>
        <w:rPr/>
        <w:t>eat</w:t>
      </w:r>
      <w:r>
        <w:rPr>
          <w:spacing w:val="-1"/>
        </w:rPr>
        <w:t> </w:t>
      </w:r>
      <w:r>
        <w:rPr/>
        <w:t>just</w:t>
      </w:r>
      <w:r>
        <w:rPr>
          <w:spacing w:val="-1"/>
        </w:rPr>
        <w:t> </w:t>
      </w:r>
      <w:r>
        <w:rPr/>
        <w:t>like</w:t>
      </w:r>
      <w:r>
        <w:rPr>
          <w:spacing w:val="-2"/>
        </w:rPr>
        <w:t> </w:t>
      </w:r>
      <w:r>
        <w:rPr/>
        <w:t>the</w:t>
      </w:r>
      <w:r>
        <w:rPr>
          <w:spacing w:val="-2"/>
        </w:rPr>
        <w:t> </w:t>
      </w:r>
      <w:r>
        <w:rPr/>
        <w:t>bulls;</w:t>
      </w:r>
      <w:r>
        <w:rPr>
          <w:spacing w:val="-1"/>
        </w:rPr>
        <w:t> </w:t>
      </w:r>
      <w:r>
        <w:rPr/>
        <w:t>and</w:t>
      </w:r>
      <w:r>
        <w:rPr>
          <w:spacing w:val="-1"/>
        </w:rPr>
        <w:t> </w:t>
      </w:r>
      <w:r>
        <w:rPr/>
        <w:t>with</w:t>
      </w:r>
      <w:r>
        <w:rPr>
          <w:spacing w:val="-1"/>
        </w:rPr>
        <w:t> </w:t>
      </w:r>
      <w:r>
        <w:rPr/>
        <w:t>the</w:t>
      </w:r>
      <w:r>
        <w:rPr>
          <w:spacing w:val="-2"/>
        </w:rPr>
        <w:t> </w:t>
      </w:r>
      <w:r>
        <w:rPr/>
        <w:t>dew</w:t>
      </w:r>
      <w:r>
        <w:rPr>
          <w:spacing w:val="-2"/>
        </w:rPr>
        <w:t> </w:t>
      </w:r>
      <w:r>
        <w:rPr/>
        <w:t>of</w:t>
      </w:r>
      <w:r>
        <w:rPr>
          <w:spacing w:val="-2"/>
        </w:rPr>
        <w:t> </w:t>
      </w:r>
      <w:r>
        <w:rPr/>
        <w:t>the</w:t>
      </w:r>
      <w:r>
        <w:rPr>
          <w:spacing w:val="-2"/>
        </w:rPr>
        <w:t> </w:t>
      </w:r>
      <w:r>
        <w:rPr/>
        <w:t>heavens</w:t>
      </w:r>
      <w:r>
        <w:rPr>
          <w:spacing w:val="-1"/>
        </w:rPr>
        <w:t> </w:t>
      </w:r>
      <w:r>
        <w:rPr/>
        <w:t>you</w:t>
      </w:r>
      <w:r>
        <w:rPr>
          <w:spacing w:val="-1"/>
        </w:rPr>
        <w:t> </w:t>
      </w:r>
      <w:r>
        <w:rPr/>
        <w:t>yourself</w:t>
      </w:r>
      <w:r>
        <w:rPr>
          <w:spacing w:val="-2"/>
        </w:rPr>
        <w:t> </w:t>
      </w:r>
      <w:r>
        <w:rPr/>
        <w:t>will be getting wet, and seven times themselves will pass over you, until you know that</w:t>
      </w:r>
      <w:r>
        <w:rPr>
          <w:spacing w:val="-2"/>
        </w:rPr>
        <w:t> </w:t>
      </w:r>
      <w:r>
        <w:rPr/>
        <w:t>the</w:t>
      </w:r>
      <w:r>
        <w:rPr>
          <w:spacing w:val="-3"/>
        </w:rPr>
        <w:t> </w:t>
      </w:r>
      <w:r>
        <w:rPr/>
        <w:t>Most</w:t>
      </w:r>
      <w:r>
        <w:rPr>
          <w:spacing w:val="-2"/>
        </w:rPr>
        <w:t> </w:t>
      </w:r>
      <w:r>
        <w:rPr/>
        <w:t>High</w:t>
      </w:r>
      <w:r>
        <w:rPr>
          <w:spacing w:val="-2"/>
        </w:rPr>
        <w:t> </w:t>
      </w:r>
      <w:r>
        <w:rPr/>
        <w:t>is</w:t>
      </w:r>
      <w:r>
        <w:rPr>
          <w:spacing w:val="-2"/>
        </w:rPr>
        <w:t> </w:t>
      </w:r>
      <w:r>
        <w:rPr/>
        <w:t>Ruler</w:t>
      </w:r>
      <w:r>
        <w:rPr>
          <w:spacing w:val="-3"/>
        </w:rPr>
        <w:t> </w:t>
      </w:r>
      <w:r>
        <w:rPr/>
        <w:t>in</w:t>
      </w:r>
      <w:r>
        <w:rPr>
          <w:spacing w:val="-2"/>
        </w:rPr>
        <w:t> </w:t>
      </w:r>
      <w:r>
        <w:rPr/>
        <w:t>the</w:t>
      </w:r>
      <w:r>
        <w:rPr>
          <w:spacing w:val="-3"/>
        </w:rPr>
        <w:t> </w:t>
      </w:r>
      <w:r>
        <w:rPr/>
        <w:t>kingdom</w:t>
      </w:r>
      <w:r>
        <w:rPr>
          <w:spacing w:val="-2"/>
        </w:rPr>
        <w:t> </w:t>
      </w:r>
      <w:r>
        <w:rPr/>
        <w:t>of</w:t>
      </w:r>
      <w:r>
        <w:rPr>
          <w:spacing w:val="-3"/>
        </w:rPr>
        <w:t> </w:t>
      </w:r>
      <w:r>
        <w:rPr/>
        <w:t>mankind,</w:t>
      </w:r>
      <w:r>
        <w:rPr>
          <w:spacing w:val="-2"/>
        </w:rPr>
        <w:t> </w:t>
      </w:r>
      <w:r>
        <w:rPr/>
        <w:t>and</w:t>
      </w:r>
      <w:r>
        <w:rPr>
          <w:spacing w:val="-2"/>
        </w:rPr>
        <w:t> </w:t>
      </w:r>
      <w:r>
        <w:rPr/>
        <w:t>that</w:t>
      </w:r>
      <w:r>
        <w:rPr>
          <w:spacing w:val="-2"/>
        </w:rPr>
        <w:t> </w:t>
      </w:r>
      <w:r>
        <w:rPr/>
        <w:t>to</w:t>
      </w:r>
      <w:r>
        <w:rPr>
          <w:spacing w:val="-2"/>
        </w:rPr>
        <w:t> </w:t>
      </w:r>
      <w:r>
        <w:rPr/>
        <w:t>the</w:t>
      </w:r>
      <w:r>
        <w:rPr>
          <w:spacing w:val="-3"/>
        </w:rPr>
        <w:t> </w:t>
      </w:r>
      <w:r>
        <w:rPr/>
        <w:t>one</w:t>
      </w:r>
      <w:r>
        <w:rPr>
          <w:spacing w:val="-1"/>
        </w:rPr>
        <w:t> </w:t>
      </w:r>
      <w:r>
        <w:rPr/>
        <w:t>whom he wants to he gives it.” This tree represented King Nebuchadnezzar and the seven times represented seven years.</w:t>
      </w:r>
      <w:r>
        <w:rPr>
          <w:spacing w:val="-4"/>
        </w:rPr>
        <w:t> </w:t>
      </w:r>
      <w:r>
        <w:rPr/>
        <w:t>The lesson of the vision was that </w:t>
      </w:r>
      <w:r>
        <w:rPr>
          <w:color w:val="0D5FAD"/>
          <w:u w:val="single" w:color="0D5FAD"/>
        </w:rPr>
        <w:t>Jehovah is</w:t>
      </w:r>
      <w:r>
        <w:rPr>
          <w:color w:val="0D5FAD"/>
        </w:rPr>
        <w:t> </w:t>
      </w:r>
      <w:r>
        <w:rPr>
          <w:color w:val="0D5FAD"/>
          <w:u w:val="single" w:color="0D5FAD"/>
        </w:rPr>
        <w:t>the one who sets and removes kings as he desires</w:t>
      </w:r>
      <w:r>
        <w:rPr>
          <w:color w:val="0D5FAD"/>
        </w:rPr>
        <w:t> </w:t>
      </w:r>
      <w:r>
        <w:rPr/>
        <w:t>and that it is of no credit to the kings themselves that they have the position they do. Jehovah is the Most High.</w:t>
      </w:r>
    </w:p>
    <w:p>
      <w:pPr>
        <w:pStyle w:val="BodyText"/>
        <w:spacing w:line="259" w:lineRule="auto"/>
        <w:ind w:left="1560" w:right="267"/>
      </w:pPr>
      <w:r>
        <w:rPr/>
        <w:t>There</w:t>
      </w:r>
      <w:r>
        <w:rPr>
          <w:spacing w:val="-4"/>
        </w:rPr>
        <w:t> </w:t>
      </w:r>
      <w:r>
        <w:rPr/>
        <w:t>is</w:t>
      </w:r>
      <w:r>
        <w:rPr>
          <w:spacing w:val="-3"/>
        </w:rPr>
        <w:t> </w:t>
      </w:r>
      <w:r>
        <w:rPr/>
        <w:t>no</w:t>
      </w:r>
      <w:r>
        <w:rPr>
          <w:spacing w:val="-3"/>
        </w:rPr>
        <w:t> </w:t>
      </w:r>
      <w:r>
        <w:rPr/>
        <w:t>evidence</w:t>
      </w:r>
      <w:r>
        <w:rPr>
          <w:spacing w:val="-4"/>
        </w:rPr>
        <w:t> </w:t>
      </w:r>
      <w:r>
        <w:rPr/>
        <w:t>that</w:t>
      </w:r>
      <w:r>
        <w:rPr>
          <w:spacing w:val="-1"/>
        </w:rPr>
        <w:t> </w:t>
      </w:r>
      <w:r>
        <w:rPr/>
        <w:t>Jesus</w:t>
      </w:r>
      <w:r>
        <w:rPr>
          <w:spacing w:val="-3"/>
        </w:rPr>
        <w:t> </w:t>
      </w:r>
      <w:r>
        <w:rPr/>
        <w:t>referred</w:t>
      </w:r>
      <w:r>
        <w:rPr>
          <w:spacing w:val="-3"/>
        </w:rPr>
        <w:t> </w:t>
      </w:r>
      <w:r>
        <w:rPr/>
        <w:t>to</w:t>
      </w:r>
      <w:r>
        <w:rPr>
          <w:spacing w:val="-3"/>
        </w:rPr>
        <w:t> </w:t>
      </w:r>
      <w:r>
        <w:rPr/>
        <w:t>this</w:t>
      </w:r>
      <w:r>
        <w:rPr>
          <w:spacing w:val="-3"/>
        </w:rPr>
        <w:t> </w:t>
      </w:r>
      <w:r>
        <w:rPr/>
        <w:t>account</w:t>
      </w:r>
      <w:r>
        <w:rPr>
          <w:spacing w:val="-3"/>
        </w:rPr>
        <w:t> </w:t>
      </w:r>
      <w:r>
        <w:rPr/>
        <w:t>of</w:t>
      </w:r>
      <w:r>
        <w:rPr>
          <w:spacing w:val="-4"/>
        </w:rPr>
        <w:t> </w:t>
      </w:r>
      <w:r>
        <w:rPr/>
        <w:t>the</w:t>
      </w:r>
      <w:r>
        <w:rPr>
          <w:spacing w:val="-4"/>
        </w:rPr>
        <w:t> </w:t>
      </w:r>
      <w:r>
        <w:rPr/>
        <w:t>tree</w:t>
      </w:r>
      <w:r>
        <w:rPr>
          <w:spacing w:val="-4"/>
        </w:rPr>
        <w:t> </w:t>
      </w:r>
      <w:r>
        <w:rPr/>
        <w:t>when</w:t>
      </w:r>
      <w:r>
        <w:rPr>
          <w:spacing w:val="-3"/>
        </w:rPr>
        <w:t> </w:t>
      </w:r>
      <w:r>
        <w:rPr/>
        <w:t>warning his disciples of the appointed time of the nations.</w:t>
      </w:r>
    </w:p>
    <w:p>
      <w:pPr>
        <w:pStyle w:val="ListParagraph"/>
        <w:numPr>
          <w:ilvl w:val="2"/>
          <w:numId w:val="31"/>
        </w:numPr>
        <w:tabs>
          <w:tab w:pos="2280" w:val="left" w:leader="none"/>
        </w:tabs>
        <w:spacing w:line="259" w:lineRule="auto" w:before="159" w:after="0"/>
        <w:ind w:left="2280" w:right="117" w:hanging="360"/>
        <w:jc w:val="left"/>
        <w:rPr>
          <w:sz w:val="24"/>
        </w:rPr>
      </w:pPr>
      <w:r>
        <w:rPr>
          <w:sz w:val="24"/>
        </w:rPr>
        <w:t>Pharaoh</w:t>
      </w:r>
      <w:r>
        <w:rPr>
          <w:spacing w:val="-2"/>
          <w:sz w:val="24"/>
        </w:rPr>
        <w:t> </w:t>
      </w:r>
      <w:r>
        <w:rPr>
          <w:sz w:val="24"/>
        </w:rPr>
        <w:t>(and</w:t>
      </w:r>
      <w:r>
        <w:rPr>
          <w:spacing w:val="-2"/>
          <w:sz w:val="24"/>
        </w:rPr>
        <w:t> </w:t>
      </w:r>
      <w:r>
        <w:rPr>
          <w:sz w:val="24"/>
        </w:rPr>
        <w:t>possibly</w:t>
      </w:r>
      <w:r>
        <w:rPr>
          <w:spacing w:val="-2"/>
          <w:sz w:val="24"/>
        </w:rPr>
        <w:t> </w:t>
      </w:r>
      <w:r>
        <w:rPr>
          <w:sz w:val="24"/>
        </w:rPr>
        <w:t>representing</w:t>
      </w:r>
      <w:r>
        <w:rPr>
          <w:spacing w:val="-2"/>
          <w:sz w:val="24"/>
        </w:rPr>
        <w:t> </w:t>
      </w:r>
      <w:r>
        <w:rPr>
          <w:sz w:val="24"/>
        </w:rPr>
        <w:t>Satan</w:t>
      </w:r>
      <w:r>
        <w:rPr>
          <w:spacing w:val="-2"/>
          <w:sz w:val="24"/>
        </w:rPr>
        <w:t> </w:t>
      </w:r>
      <w:r>
        <w:rPr>
          <w:sz w:val="24"/>
        </w:rPr>
        <w:t>in</w:t>
      </w:r>
      <w:r>
        <w:rPr>
          <w:spacing w:val="-2"/>
          <w:sz w:val="24"/>
        </w:rPr>
        <w:t> </w:t>
      </w:r>
      <w:r>
        <w:rPr>
          <w:sz w:val="24"/>
        </w:rPr>
        <w:t>some</w:t>
      </w:r>
      <w:r>
        <w:rPr>
          <w:spacing w:val="-1"/>
          <w:sz w:val="24"/>
        </w:rPr>
        <w:t> </w:t>
      </w:r>
      <w:r>
        <w:rPr>
          <w:sz w:val="24"/>
        </w:rPr>
        <w:t>ways)</w:t>
      </w:r>
      <w:r>
        <w:rPr>
          <w:spacing w:val="-3"/>
          <w:sz w:val="24"/>
        </w:rPr>
        <w:t> </w:t>
      </w:r>
      <w:r>
        <w:rPr>
          <w:sz w:val="24"/>
        </w:rPr>
        <w:t>was also</w:t>
      </w:r>
      <w:r>
        <w:rPr>
          <w:spacing w:val="-2"/>
          <w:sz w:val="24"/>
        </w:rPr>
        <w:t> </w:t>
      </w:r>
      <w:r>
        <w:rPr>
          <w:sz w:val="24"/>
        </w:rPr>
        <w:t>depicted as a great tree at </w:t>
      </w:r>
      <w:r>
        <w:rPr>
          <w:b/>
          <w:sz w:val="24"/>
        </w:rPr>
        <w:t>Ezekiel 31 </w:t>
      </w:r>
      <w:r>
        <w:rPr>
          <w:sz w:val="24"/>
        </w:rPr>
        <w:t>that was to be chopped down. But just</w:t>
      </w:r>
      <w:r>
        <w:rPr>
          <w:spacing w:val="40"/>
          <w:sz w:val="24"/>
        </w:rPr>
        <w:t> </w:t>
      </w:r>
      <w:r>
        <w:rPr>
          <w:sz w:val="24"/>
        </w:rPr>
        <w:t>because it was “heaven high” or “among the clouds” did not mean it represented</w:t>
      </w:r>
      <w:r>
        <w:rPr>
          <w:spacing w:val="-5"/>
          <w:sz w:val="24"/>
        </w:rPr>
        <w:t> </w:t>
      </w:r>
      <w:r>
        <w:rPr>
          <w:sz w:val="24"/>
        </w:rPr>
        <w:t>God’s</w:t>
      </w:r>
      <w:r>
        <w:rPr>
          <w:spacing w:val="-5"/>
          <w:sz w:val="24"/>
        </w:rPr>
        <w:t> </w:t>
      </w:r>
      <w:r>
        <w:rPr>
          <w:sz w:val="24"/>
        </w:rPr>
        <w:t>supreme</w:t>
      </w:r>
      <w:r>
        <w:rPr>
          <w:spacing w:val="-6"/>
          <w:sz w:val="24"/>
        </w:rPr>
        <w:t> </w:t>
      </w:r>
      <w:r>
        <w:rPr>
          <w:sz w:val="24"/>
        </w:rPr>
        <w:t>rulership</w:t>
      </w:r>
      <w:r>
        <w:rPr>
          <w:spacing w:val="-5"/>
          <w:sz w:val="24"/>
        </w:rPr>
        <w:t> </w:t>
      </w:r>
      <w:r>
        <w:rPr>
          <w:sz w:val="24"/>
        </w:rPr>
        <w:t>–</w:t>
      </w:r>
      <w:r>
        <w:rPr>
          <w:spacing w:val="-5"/>
          <w:sz w:val="24"/>
        </w:rPr>
        <w:t> </w:t>
      </w:r>
      <w:r>
        <w:rPr>
          <w:sz w:val="24"/>
        </w:rPr>
        <w:t>particularly</w:t>
      </w:r>
      <w:r>
        <w:rPr>
          <w:spacing w:val="-5"/>
          <w:sz w:val="24"/>
        </w:rPr>
        <w:t> </w:t>
      </w:r>
      <w:r>
        <w:rPr>
          <w:sz w:val="24"/>
        </w:rPr>
        <w:t>in</w:t>
      </w:r>
      <w:r>
        <w:rPr>
          <w:spacing w:val="-5"/>
          <w:sz w:val="24"/>
        </w:rPr>
        <w:t> </w:t>
      </w:r>
      <w:r>
        <w:rPr>
          <w:sz w:val="24"/>
        </w:rPr>
        <w:t>its</w:t>
      </w:r>
      <w:r>
        <w:rPr>
          <w:spacing w:val="-5"/>
          <w:sz w:val="24"/>
        </w:rPr>
        <w:t> </w:t>
      </w:r>
      <w:r>
        <w:rPr>
          <w:sz w:val="24"/>
        </w:rPr>
        <w:t>relationship</w:t>
      </w:r>
      <w:r>
        <w:rPr>
          <w:spacing w:val="-5"/>
          <w:sz w:val="24"/>
        </w:rPr>
        <w:t> </w:t>
      </w:r>
      <w:r>
        <w:rPr>
          <w:sz w:val="24"/>
        </w:rPr>
        <w:t>to</w:t>
      </w:r>
      <w:r>
        <w:rPr>
          <w:spacing w:val="-5"/>
          <w:sz w:val="24"/>
        </w:rPr>
        <w:t> </w:t>
      </w:r>
      <w:r>
        <w:rPr>
          <w:sz w:val="24"/>
        </w:rPr>
        <w:t>the earth. Verse 2: “Son of man, say to Pharaoh the king of Egypt and to his crowd,” ‘Whom have you come to resemble in your greatness? Look!</w:t>
      </w:r>
      <w:r>
        <w:rPr>
          <w:spacing w:val="-4"/>
          <w:sz w:val="24"/>
        </w:rPr>
        <w:t> </w:t>
      </w:r>
      <w:r>
        <w:rPr>
          <w:sz w:val="24"/>
        </w:rPr>
        <w:t>An Assyrian, a cedar in Lebanon, pretty in bough, with a woody thicket offering shadow, and high in stature, so that among the clouds its treetop proved to be.</w:t>
      </w:r>
      <w:r>
        <w:rPr>
          <w:spacing w:val="-1"/>
          <w:sz w:val="24"/>
        </w:rPr>
        <w:t> </w:t>
      </w:r>
      <w:r>
        <w:rPr>
          <w:sz w:val="24"/>
        </w:rPr>
        <w:t>Waters were what made it get big; the watery deep caused it to grow high. With its streams it was going all around its planting place; and its channel sit sent forth to all the trees of the field. That is why it</w:t>
      </w:r>
      <w:r>
        <w:rPr>
          <w:spacing w:val="40"/>
          <w:sz w:val="24"/>
        </w:rPr>
        <w:t> </w:t>
      </w:r>
      <w:r>
        <w:rPr>
          <w:sz w:val="24"/>
        </w:rPr>
        <w:t>grew higher in stature then all the [other] trees of the field. (vs.5b)” ‘And its boughs kept multiplying, and its branches continued getting longer because of much water in its watercourses. On its boughs all the flying creatures of the heavens made their nests, and under its branches all the wild beasts of</w:t>
      </w:r>
      <w:r>
        <w:rPr>
          <w:spacing w:val="-1"/>
          <w:sz w:val="24"/>
        </w:rPr>
        <w:t> </w:t>
      </w:r>
      <w:r>
        <w:rPr>
          <w:sz w:val="24"/>
        </w:rPr>
        <w:t>the</w:t>
      </w:r>
      <w:r>
        <w:rPr>
          <w:spacing w:val="-1"/>
          <w:sz w:val="24"/>
        </w:rPr>
        <w:t> </w:t>
      </w:r>
      <w:r>
        <w:rPr>
          <w:sz w:val="24"/>
        </w:rPr>
        <w:t>field gave</w:t>
      </w:r>
      <w:r>
        <w:rPr>
          <w:spacing w:val="-1"/>
          <w:sz w:val="24"/>
        </w:rPr>
        <w:t> </w:t>
      </w:r>
      <w:r>
        <w:rPr>
          <w:sz w:val="24"/>
        </w:rPr>
        <w:t>birth, and in its shade all the</w:t>
      </w:r>
      <w:r>
        <w:rPr>
          <w:spacing w:val="-1"/>
          <w:sz w:val="24"/>
        </w:rPr>
        <w:t> </w:t>
      </w:r>
      <w:r>
        <w:rPr>
          <w:sz w:val="24"/>
        </w:rPr>
        <w:t>populous nations would dwell.</w:t>
      </w:r>
      <w:r>
        <w:rPr>
          <w:spacing w:val="-8"/>
          <w:sz w:val="24"/>
        </w:rPr>
        <w:t> </w:t>
      </w:r>
      <w:r>
        <w:rPr>
          <w:sz w:val="24"/>
        </w:rPr>
        <w:t>And it came to be pretty in its greatness, in the length of its foliage, for its root system proved to be over many waters. [Other] cedars were no match for it in the garden of God.</w:t>
      </w:r>
      <w:r>
        <w:rPr>
          <w:spacing w:val="-4"/>
          <w:sz w:val="24"/>
        </w:rPr>
        <w:t> </w:t>
      </w:r>
      <w:r>
        <w:rPr>
          <w:sz w:val="24"/>
        </w:rPr>
        <w:t>As for juniper trees, they bore no resemblance as respects its boughs.</w:t>
      </w:r>
      <w:r>
        <w:rPr>
          <w:spacing w:val="-11"/>
          <w:sz w:val="24"/>
        </w:rPr>
        <w:t> </w:t>
      </w:r>
      <w:r>
        <w:rPr>
          <w:sz w:val="24"/>
        </w:rPr>
        <w:t>And plane trees themselves did not prove to be like it in branches. No [other] tree in the garden of God resembled it in its prettiness. Pretty is the way that I made it in the abundance of its foliage, and all the [other] trees of Eden that were in the garden of the [true] God kept envying it.’</w:t>
      </w:r>
      <w:r>
        <w:rPr>
          <w:spacing w:val="-10"/>
          <w:sz w:val="24"/>
        </w:rPr>
        <w:t> </w:t>
      </w:r>
      <w:r>
        <w:rPr>
          <w:sz w:val="24"/>
        </w:rPr>
        <w:t>(vs10) “Therefore this is what the Sovereign Lord Jehovah has said, ‘For the reason that you became</w:t>
      </w:r>
      <w:r>
        <w:rPr>
          <w:spacing w:val="40"/>
          <w:sz w:val="24"/>
        </w:rPr>
        <w:t> </w:t>
      </w:r>
      <w:r>
        <w:rPr>
          <w:sz w:val="24"/>
        </w:rPr>
        <w:t>high</w:t>
      </w:r>
      <w:r>
        <w:rPr>
          <w:spacing w:val="-3"/>
          <w:sz w:val="24"/>
        </w:rPr>
        <w:t> </w:t>
      </w:r>
      <w:r>
        <w:rPr>
          <w:sz w:val="24"/>
        </w:rPr>
        <w:t>in</w:t>
      </w:r>
      <w:r>
        <w:rPr>
          <w:spacing w:val="-3"/>
          <w:sz w:val="24"/>
        </w:rPr>
        <w:t> </w:t>
      </w:r>
      <w:r>
        <w:rPr>
          <w:sz w:val="24"/>
        </w:rPr>
        <w:t>stature,</w:t>
      </w:r>
      <w:r>
        <w:rPr>
          <w:spacing w:val="-3"/>
          <w:sz w:val="24"/>
        </w:rPr>
        <w:t> </w:t>
      </w:r>
      <w:r>
        <w:rPr>
          <w:sz w:val="24"/>
        </w:rPr>
        <w:t>so</w:t>
      </w:r>
      <w:r>
        <w:rPr>
          <w:spacing w:val="-3"/>
          <w:sz w:val="24"/>
        </w:rPr>
        <w:t> </w:t>
      </w:r>
      <w:r>
        <w:rPr>
          <w:sz w:val="24"/>
        </w:rPr>
        <w:t>that</w:t>
      </w:r>
      <w:r>
        <w:rPr>
          <w:spacing w:val="-3"/>
          <w:sz w:val="24"/>
        </w:rPr>
        <w:t> </w:t>
      </w:r>
      <w:r>
        <w:rPr>
          <w:sz w:val="24"/>
        </w:rPr>
        <w:t>it</w:t>
      </w:r>
      <w:r>
        <w:rPr>
          <w:spacing w:val="-3"/>
          <w:sz w:val="24"/>
        </w:rPr>
        <w:t> </w:t>
      </w:r>
      <w:r>
        <w:rPr>
          <w:sz w:val="24"/>
        </w:rPr>
        <w:t>put</w:t>
      </w:r>
      <w:r>
        <w:rPr>
          <w:spacing w:val="-3"/>
          <w:sz w:val="24"/>
        </w:rPr>
        <w:t> </w:t>
      </w:r>
      <w:r>
        <w:rPr>
          <w:sz w:val="24"/>
        </w:rPr>
        <w:t>its</w:t>
      </w:r>
      <w:r>
        <w:rPr>
          <w:spacing w:val="-3"/>
          <w:sz w:val="24"/>
        </w:rPr>
        <w:t> </w:t>
      </w:r>
      <w:r>
        <w:rPr>
          <w:sz w:val="24"/>
        </w:rPr>
        <w:t>treetop</w:t>
      </w:r>
      <w:r>
        <w:rPr>
          <w:spacing w:val="-3"/>
          <w:sz w:val="24"/>
        </w:rPr>
        <w:t> </w:t>
      </w:r>
      <w:r>
        <w:rPr>
          <w:sz w:val="24"/>
        </w:rPr>
        <w:t>even</w:t>
      </w:r>
      <w:r>
        <w:rPr>
          <w:spacing w:val="-3"/>
          <w:sz w:val="24"/>
        </w:rPr>
        <w:t> </w:t>
      </w:r>
      <w:r>
        <w:rPr>
          <w:sz w:val="24"/>
        </w:rPr>
        <w:t>among</w:t>
      </w:r>
      <w:r>
        <w:rPr>
          <w:spacing w:val="-3"/>
          <w:sz w:val="24"/>
        </w:rPr>
        <w:t> </w:t>
      </w:r>
      <w:r>
        <w:rPr>
          <w:sz w:val="24"/>
        </w:rPr>
        <w:t>the</w:t>
      </w:r>
      <w:r>
        <w:rPr>
          <w:spacing w:val="-4"/>
          <w:sz w:val="24"/>
        </w:rPr>
        <w:t> </w:t>
      </w:r>
      <w:r>
        <w:rPr>
          <w:sz w:val="24"/>
        </w:rPr>
        <w:t>clouds</w:t>
      </w:r>
      <w:r>
        <w:rPr>
          <w:spacing w:val="-3"/>
          <w:sz w:val="24"/>
        </w:rPr>
        <w:t> </w:t>
      </w:r>
      <w:r>
        <w:rPr>
          <w:sz w:val="24"/>
        </w:rPr>
        <w:t>and</w:t>
      </w:r>
      <w:r>
        <w:rPr>
          <w:spacing w:val="-3"/>
          <w:sz w:val="24"/>
        </w:rPr>
        <w:t> </w:t>
      </w:r>
      <w:r>
        <w:rPr>
          <w:sz w:val="24"/>
        </w:rPr>
        <w:t>its</w:t>
      </w:r>
      <w:r>
        <w:rPr>
          <w:spacing w:val="-3"/>
          <w:sz w:val="24"/>
        </w:rPr>
        <w:t> </w:t>
      </w:r>
      <w:r>
        <w:rPr>
          <w:sz w:val="24"/>
        </w:rPr>
        <w:t>heart became exalted because of its height. I shall also give it into the hand of the despot of [the] nations.</w:t>
      </w:r>
      <w:r>
        <w:rPr>
          <w:spacing w:val="-4"/>
          <w:sz w:val="24"/>
        </w:rPr>
        <w:t> </w:t>
      </w:r>
      <w:r>
        <w:rPr>
          <w:sz w:val="24"/>
        </w:rPr>
        <w:t>Without fail he will act against it.</w:t>
      </w:r>
      <w:r>
        <w:rPr>
          <w:spacing w:val="-14"/>
          <w:sz w:val="24"/>
        </w:rPr>
        <w:t> </w:t>
      </w:r>
      <w:r>
        <w:rPr>
          <w:sz w:val="24"/>
        </w:rPr>
        <w:t>According to its wickedness I will drive it out.</w:t>
      </w:r>
      <w:r>
        <w:rPr>
          <w:spacing w:val="-6"/>
          <w:sz w:val="24"/>
        </w:rPr>
        <w:t> </w:t>
      </w:r>
      <w:r>
        <w:rPr>
          <w:sz w:val="24"/>
        </w:rPr>
        <w:t>And strangers, the tyrants of [the] nations, will cut it down, and people will abandon it upon the mountains; and in all the valleys its foliage will certainly fall, and its branches will be broken among all the streambeds of the earth.</w:t>
      </w:r>
      <w:r>
        <w:rPr>
          <w:spacing w:val="-3"/>
          <w:sz w:val="24"/>
        </w:rPr>
        <w:t> </w:t>
      </w:r>
      <w:r>
        <w:rPr>
          <w:sz w:val="24"/>
        </w:rPr>
        <w:t>And out from its shade all the peoples of the earth will come down and abandon it. Upon its fallen trunk all the flying creatures of the heavens will reside, and upon its</w:t>
      </w:r>
    </w:p>
    <w:p>
      <w:pPr>
        <w:spacing w:after="0" w:line="259" w:lineRule="auto"/>
        <w:jc w:val="left"/>
        <w:rPr>
          <w:sz w:val="24"/>
        </w:rPr>
        <w:sectPr>
          <w:pgSz w:w="12240" w:h="15840"/>
          <w:pgMar w:header="0" w:footer="523" w:top="1360" w:bottom="720" w:left="1320" w:right="1320"/>
        </w:sectPr>
      </w:pPr>
    </w:p>
    <w:p>
      <w:pPr>
        <w:pStyle w:val="BodyText"/>
        <w:spacing w:line="259" w:lineRule="auto" w:before="79"/>
        <w:ind w:left="2280" w:right="148"/>
      </w:pPr>
      <w:r>
        <w:rPr/>
        <w:t>branches there will certainly come to be all the wild beasts of the field; to the</w:t>
      </w:r>
      <w:r>
        <w:rPr>
          <w:spacing w:val="-1"/>
        </w:rPr>
        <w:t> </w:t>
      </w:r>
      <w:r>
        <w:rPr/>
        <w:t>end that none</w:t>
      </w:r>
      <w:r>
        <w:rPr>
          <w:spacing w:val="-1"/>
        </w:rPr>
        <w:t> </w:t>
      </w:r>
      <w:r>
        <w:rPr/>
        <w:t>of</w:t>
      </w:r>
      <w:r>
        <w:rPr>
          <w:spacing w:val="-1"/>
        </w:rPr>
        <w:t> </w:t>
      </w:r>
      <w:r>
        <w:rPr/>
        <w:t>the watered trees may become</w:t>
      </w:r>
      <w:r>
        <w:rPr>
          <w:spacing w:val="-1"/>
        </w:rPr>
        <w:t> </w:t>
      </w:r>
      <w:r>
        <w:rPr/>
        <w:t>high in their</w:t>
      </w:r>
      <w:r>
        <w:rPr>
          <w:spacing w:val="-1"/>
        </w:rPr>
        <w:t> </w:t>
      </w:r>
      <w:r>
        <w:rPr/>
        <w:t>stature, or put their treetops even among the clouds, and that none drinking water may stand up against them in their height, for they will certainly all of them</w:t>
      </w:r>
      <w:r>
        <w:rPr>
          <w:spacing w:val="-3"/>
        </w:rPr>
        <w:t> </w:t>
      </w:r>
      <w:r>
        <w:rPr/>
        <w:t>be</w:t>
      </w:r>
      <w:r>
        <w:rPr>
          <w:spacing w:val="-4"/>
        </w:rPr>
        <w:t> </w:t>
      </w:r>
      <w:r>
        <w:rPr/>
        <w:t>given</w:t>
      </w:r>
      <w:r>
        <w:rPr>
          <w:spacing w:val="-3"/>
        </w:rPr>
        <w:t> </w:t>
      </w:r>
      <w:r>
        <w:rPr/>
        <w:t>to</w:t>
      </w:r>
      <w:r>
        <w:rPr>
          <w:spacing w:val="-3"/>
        </w:rPr>
        <w:t> </w:t>
      </w:r>
      <w:r>
        <w:rPr/>
        <w:t>death,</w:t>
      </w:r>
      <w:r>
        <w:rPr>
          <w:spacing w:val="-3"/>
        </w:rPr>
        <w:t> </w:t>
      </w:r>
      <w:r>
        <w:rPr/>
        <w:t>to</w:t>
      </w:r>
      <w:r>
        <w:rPr>
          <w:spacing w:val="-3"/>
        </w:rPr>
        <w:t> </w:t>
      </w:r>
      <w:r>
        <w:rPr/>
        <w:t>the</w:t>
      </w:r>
      <w:r>
        <w:rPr>
          <w:spacing w:val="-4"/>
        </w:rPr>
        <w:t> </w:t>
      </w:r>
      <w:r>
        <w:rPr/>
        <w:t>land</w:t>
      </w:r>
      <w:r>
        <w:rPr>
          <w:spacing w:val="-3"/>
        </w:rPr>
        <w:t> </w:t>
      </w:r>
      <w:r>
        <w:rPr/>
        <w:t>down</w:t>
      </w:r>
      <w:r>
        <w:rPr>
          <w:spacing w:val="-3"/>
        </w:rPr>
        <w:t> </w:t>
      </w:r>
      <w:r>
        <w:rPr/>
        <w:t>below,</w:t>
      </w:r>
      <w:r>
        <w:rPr>
          <w:spacing w:val="-3"/>
        </w:rPr>
        <w:t> </w:t>
      </w:r>
      <w:r>
        <w:rPr/>
        <w:t>in</w:t>
      </w:r>
      <w:r>
        <w:rPr>
          <w:spacing w:val="-3"/>
        </w:rPr>
        <w:t> </w:t>
      </w:r>
      <w:r>
        <w:rPr/>
        <w:t>the</w:t>
      </w:r>
      <w:r>
        <w:rPr>
          <w:spacing w:val="-4"/>
        </w:rPr>
        <w:t> </w:t>
      </w:r>
      <w:r>
        <w:rPr/>
        <w:t>midst</w:t>
      </w:r>
      <w:r>
        <w:rPr>
          <w:spacing w:val="-3"/>
        </w:rPr>
        <w:t> </w:t>
      </w:r>
      <w:r>
        <w:rPr/>
        <w:t>of</w:t>
      </w:r>
      <w:r>
        <w:rPr>
          <w:spacing w:val="-4"/>
        </w:rPr>
        <w:t> </w:t>
      </w:r>
      <w:r>
        <w:rPr/>
        <w:t>the</w:t>
      </w:r>
      <w:r>
        <w:rPr>
          <w:spacing w:val="-4"/>
        </w:rPr>
        <w:t> </w:t>
      </w:r>
      <w:r>
        <w:rPr/>
        <w:t>sons</w:t>
      </w:r>
      <w:r>
        <w:rPr>
          <w:spacing w:val="-3"/>
        </w:rPr>
        <w:t> </w:t>
      </w:r>
      <w:r>
        <w:rPr/>
        <w:t>of mankind, to those going down into the pit.’</w:t>
      </w:r>
      <w:r>
        <w:rPr>
          <w:spacing w:val="-10"/>
        </w:rPr>
        <w:t> </w:t>
      </w:r>
      <w:r>
        <w:rPr/>
        <w:t>(vs.15) “This is what the Sovereign</w:t>
      </w:r>
      <w:r>
        <w:rPr>
          <w:spacing w:val="-3"/>
        </w:rPr>
        <w:t> </w:t>
      </w:r>
      <w:r>
        <w:rPr/>
        <w:t>Lord</w:t>
      </w:r>
      <w:r>
        <w:rPr>
          <w:spacing w:val="-3"/>
        </w:rPr>
        <w:t> </w:t>
      </w:r>
      <w:r>
        <w:rPr/>
        <w:t>Jehovah</w:t>
      </w:r>
      <w:r>
        <w:rPr>
          <w:spacing w:val="-1"/>
        </w:rPr>
        <w:t> </w:t>
      </w:r>
      <w:r>
        <w:rPr/>
        <w:t>has</w:t>
      </w:r>
      <w:r>
        <w:rPr>
          <w:spacing w:val="-3"/>
        </w:rPr>
        <w:t> </w:t>
      </w:r>
      <w:r>
        <w:rPr/>
        <w:t>said,</w:t>
      </w:r>
      <w:r>
        <w:rPr>
          <w:spacing w:val="-3"/>
        </w:rPr>
        <w:t> </w:t>
      </w:r>
      <w:r>
        <w:rPr/>
        <w:t>‘On</w:t>
      </w:r>
      <w:r>
        <w:rPr>
          <w:spacing w:val="-3"/>
        </w:rPr>
        <w:t> </w:t>
      </w:r>
      <w:r>
        <w:rPr/>
        <w:t>the</w:t>
      </w:r>
      <w:r>
        <w:rPr>
          <w:spacing w:val="-4"/>
        </w:rPr>
        <w:t> </w:t>
      </w:r>
      <w:r>
        <w:rPr/>
        <w:t>day</w:t>
      </w:r>
      <w:r>
        <w:rPr>
          <w:spacing w:val="-3"/>
        </w:rPr>
        <w:t> </w:t>
      </w:r>
      <w:r>
        <w:rPr/>
        <w:t>of</w:t>
      </w:r>
      <w:r>
        <w:rPr>
          <w:spacing w:val="-4"/>
        </w:rPr>
        <w:t> </w:t>
      </w:r>
      <w:r>
        <w:rPr/>
        <w:t>its</w:t>
      </w:r>
      <w:r>
        <w:rPr>
          <w:spacing w:val="-3"/>
        </w:rPr>
        <w:t> </w:t>
      </w:r>
      <w:r>
        <w:rPr/>
        <w:t>going</w:t>
      </w:r>
      <w:r>
        <w:rPr>
          <w:spacing w:val="-3"/>
        </w:rPr>
        <w:t> </w:t>
      </w:r>
      <w:r>
        <w:rPr/>
        <w:t>down</w:t>
      </w:r>
      <w:r>
        <w:rPr>
          <w:spacing w:val="-3"/>
        </w:rPr>
        <w:t> </w:t>
      </w:r>
      <w:r>
        <w:rPr/>
        <w:t>to</w:t>
      </w:r>
      <w:r>
        <w:rPr>
          <w:spacing w:val="-3"/>
        </w:rPr>
        <w:t> </w:t>
      </w:r>
      <w:r>
        <w:rPr/>
        <w:t>Sheol</w:t>
      </w:r>
      <w:r>
        <w:rPr>
          <w:spacing w:val="-3"/>
        </w:rPr>
        <w:t> </w:t>
      </w:r>
      <w:r>
        <w:rPr/>
        <w:t>I shall certainly cause a mourning. On its account I will cover the watery deep, that I may hold back its streams and [that] the many waters may be restrained; and on its account I shall darken Lebanon, and on its account the trees of the field will all swoon away.</w:t>
      </w:r>
      <w:r>
        <w:rPr>
          <w:spacing w:val="-9"/>
        </w:rPr>
        <w:t> </w:t>
      </w:r>
      <w:r>
        <w:rPr/>
        <w:t>At the sound of its downfall I shall certainly cause nations to rock when I bring it down to Sheol with those going down into the pit, and in the land down below all the trees of Eden, the choicest and the best of Lebanon, all those drinking water, will be</w:t>
      </w:r>
      <w:r>
        <w:rPr>
          <w:spacing w:val="-2"/>
        </w:rPr>
        <w:t> </w:t>
      </w:r>
      <w:r>
        <w:rPr/>
        <w:t>comforted,</w:t>
      </w:r>
      <w:r>
        <w:rPr>
          <w:spacing w:val="-4"/>
        </w:rPr>
        <w:t> </w:t>
      </w:r>
      <w:r>
        <w:rPr/>
        <w:t>With</w:t>
      </w:r>
      <w:r>
        <w:rPr>
          <w:spacing w:val="-1"/>
        </w:rPr>
        <w:t> </w:t>
      </w:r>
      <w:r>
        <w:rPr/>
        <w:t>him</w:t>
      </w:r>
      <w:r>
        <w:rPr>
          <w:spacing w:val="-1"/>
        </w:rPr>
        <w:t> </w:t>
      </w:r>
      <w:r>
        <w:rPr/>
        <w:t>they</w:t>
      </w:r>
      <w:r>
        <w:rPr>
          <w:spacing w:val="-1"/>
        </w:rPr>
        <w:t> </w:t>
      </w:r>
      <w:r>
        <w:rPr/>
        <w:t>themselves</w:t>
      </w:r>
      <w:r>
        <w:rPr>
          <w:spacing w:val="-1"/>
        </w:rPr>
        <w:t> </w:t>
      </w:r>
      <w:r>
        <w:rPr/>
        <w:t>also</w:t>
      </w:r>
      <w:r>
        <w:rPr>
          <w:spacing w:val="-1"/>
        </w:rPr>
        <w:t> </w:t>
      </w:r>
      <w:r>
        <w:rPr/>
        <w:t>have gone</w:t>
      </w:r>
      <w:r>
        <w:rPr>
          <w:spacing w:val="-2"/>
        </w:rPr>
        <w:t> </w:t>
      </w:r>
      <w:r>
        <w:rPr/>
        <w:t>down</w:t>
      </w:r>
      <w:r>
        <w:rPr>
          <w:spacing w:val="-1"/>
        </w:rPr>
        <w:t> </w:t>
      </w:r>
      <w:r>
        <w:rPr/>
        <w:t>to</w:t>
      </w:r>
      <w:r>
        <w:rPr>
          <w:spacing w:val="-1"/>
        </w:rPr>
        <w:t> </w:t>
      </w:r>
      <w:r>
        <w:rPr/>
        <w:t>Sheol,</w:t>
      </w:r>
      <w:r>
        <w:rPr>
          <w:spacing w:val="-1"/>
        </w:rPr>
        <w:t> </w:t>
      </w:r>
      <w:r>
        <w:rPr/>
        <w:t>to those slain by the sword, and those who as his seed have dwelt in his shadow in the midst of nations.’</w:t>
      </w:r>
      <w:r>
        <w:rPr>
          <w:spacing w:val="-9"/>
        </w:rPr>
        <w:t> </w:t>
      </w:r>
      <w:r>
        <w:rPr/>
        <w:t>(vs.18)” ‘Whom have you come to resemble thus in glory and greatness among the trees of Eden? But you will certainly be brought down with the trees of Eden to the land down below. In the midst of the uncircumcised ones, you will lie down with those slain by the sword. This is Pharaoh and all his crowd,’</w:t>
      </w:r>
      <w:r>
        <w:rPr>
          <w:spacing w:val="-10"/>
        </w:rPr>
        <w:t> </w:t>
      </w:r>
      <w:r>
        <w:rPr/>
        <w:t>is the utterance of the Sovereign Lord Jehovah.”</w:t>
      </w:r>
    </w:p>
    <w:p>
      <w:pPr>
        <w:pStyle w:val="ListParagraph"/>
        <w:numPr>
          <w:ilvl w:val="2"/>
          <w:numId w:val="31"/>
        </w:numPr>
        <w:tabs>
          <w:tab w:pos="2280" w:val="left" w:leader="none"/>
        </w:tabs>
        <w:spacing w:line="259" w:lineRule="auto" w:before="155" w:after="0"/>
        <w:ind w:left="2280" w:right="319" w:hanging="360"/>
        <w:jc w:val="left"/>
        <w:rPr>
          <w:sz w:val="24"/>
        </w:rPr>
      </w:pPr>
      <w:r>
        <w:rPr>
          <w:sz w:val="24"/>
        </w:rPr>
        <w:t>Jeremiah 51:9 speaks of Babylon reaching heaven (not as a tree but as a mountain (vs.25)) but in a bad way: “We would have been healed Babylon,</w:t>
      </w:r>
      <w:r>
        <w:rPr>
          <w:spacing w:val="-4"/>
          <w:sz w:val="24"/>
        </w:rPr>
        <w:t> </w:t>
      </w:r>
      <w:r>
        <w:rPr>
          <w:sz w:val="24"/>
        </w:rPr>
        <w:t>but</w:t>
      </w:r>
      <w:r>
        <w:rPr>
          <w:spacing w:val="-4"/>
          <w:sz w:val="24"/>
        </w:rPr>
        <w:t> </w:t>
      </w:r>
      <w:r>
        <w:rPr>
          <w:sz w:val="24"/>
        </w:rPr>
        <w:t>she</w:t>
      </w:r>
      <w:r>
        <w:rPr>
          <w:spacing w:val="-5"/>
          <w:sz w:val="24"/>
        </w:rPr>
        <w:t> </w:t>
      </w:r>
      <w:r>
        <w:rPr>
          <w:sz w:val="24"/>
        </w:rPr>
        <w:t>has</w:t>
      </w:r>
      <w:r>
        <w:rPr>
          <w:spacing w:val="-4"/>
          <w:sz w:val="24"/>
        </w:rPr>
        <w:t> </w:t>
      </w:r>
      <w:r>
        <w:rPr>
          <w:sz w:val="24"/>
        </w:rPr>
        <w:t>not</w:t>
      </w:r>
      <w:r>
        <w:rPr>
          <w:spacing w:val="-4"/>
          <w:sz w:val="24"/>
        </w:rPr>
        <w:t> </w:t>
      </w:r>
      <w:r>
        <w:rPr>
          <w:sz w:val="24"/>
        </w:rPr>
        <w:t>been</w:t>
      </w:r>
      <w:r>
        <w:rPr>
          <w:spacing w:val="-4"/>
          <w:sz w:val="24"/>
        </w:rPr>
        <w:t> </w:t>
      </w:r>
      <w:r>
        <w:rPr>
          <w:sz w:val="24"/>
        </w:rPr>
        <w:t>healed.</w:t>
      </w:r>
      <w:r>
        <w:rPr>
          <w:spacing w:val="-4"/>
          <w:sz w:val="24"/>
        </w:rPr>
        <w:t> </w:t>
      </w:r>
      <w:r>
        <w:rPr>
          <w:sz w:val="24"/>
        </w:rPr>
        <w:t>Leave</w:t>
      </w:r>
      <w:r>
        <w:rPr>
          <w:spacing w:val="-5"/>
          <w:sz w:val="24"/>
        </w:rPr>
        <w:t> </w:t>
      </w:r>
      <w:r>
        <w:rPr>
          <w:sz w:val="24"/>
        </w:rPr>
        <w:t>her,</w:t>
      </w:r>
      <w:r>
        <w:rPr>
          <w:spacing w:val="-12"/>
          <w:sz w:val="24"/>
        </w:rPr>
        <w:t> </w:t>
      </w:r>
      <w:r>
        <w:rPr>
          <w:sz w:val="24"/>
        </w:rPr>
        <w:t>YOU</w:t>
      </w:r>
      <w:r>
        <w:rPr>
          <w:spacing w:val="-5"/>
          <w:sz w:val="24"/>
        </w:rPr>
        <w:t> </w:t>
      </w:r>
      <w:r>
        <w:rPr>
          <w:sz w:val="24"/>
        </w:rPr>
        <w:t>people,</w:t>
      </w:r>
      <w:r>
        <w:rPr>
          <w:spacing w:val="-2"/>
          <w:sz w:val="24"/>
        </w:rPr>
        <w:t> </w:t>
      </w:r>
      <w:r>
        <w:rPr>
          <w:sz w:val="24"/>
        </w:rPr>
        <w:t>and</w:t>
      </w:r>
      <w:r>
        <w:rPr>
          <w:spacing w:val="-4"/>
          <w:sz w:val="24"/>
        </w:rPr>
        <w:t> </w:t>
      </w:r>
      <w:r>
        <w:rPr>
          <w:sz w:val="24"/>
        </w:rPr>
        <w:t>let</w:t>
      </w:r>
      <w:r>
        <w:rPr>
          <w:spacing w:val="-4"/>
          <w:sz w:val="24"/>
        </w:rPr>
        <w:t> </w:t>
      </w:r>
      <w:r>
        <w:rPr>
          <w:sz w:val="24"/>
        </w:rPr>
        <w:t>us go each one to his own land. For clear to the heavens her judgment has reached, and it has been lifted up to the cloudy skies.”</w:t>
      </w:r>
    </w:p>
    <w:p>
      <w:pPr>
        <w:pStyle w:val="ListParagraph"/>
        <w:numPr>
          <w:ilvl w:val="2"/>
          <w:numId w:val="31"/>
        </w:numPr>
        <w:tabs>
          <w:tab w:pos="2279" w:val="left" w:leader="none"/>
        </w:tabs>
        <w:spacing w:line="259" w:lineRule="auto" w:before="159" w:after="0"/>
        <w:ind w:left="2279" w:right="124" w:hanging="360"/>
        <w:jc w:val="left"/>
        <w:rPr>
          <w:sz w:val="24"/>
        </w:rPr>
      </w:pPr>
      <w:r>
        <w:rPr>
          <w:sz w:val="24"/>
        </w:rPr>
        <w:t>The</w:t>
      </w:r>
      <w:r>
        <w:rPr>
          <w:spacing w:val="-4"/>
          <w:sz w:val="24"/>
        </w:rPr>
        <w:t> </w:t>
      </w:r>
      <w:r>
        <w:rPr>
          <w:sz w:val="24"/>
        </w:rPr>
        <w:t>bible</w:t>
      </w:r>
      <w:r>
        <w:rPr>
          <w:spacing w:val="-4"/>
          <w:sz w:val="24"/>
        </w:rPr>
        <w:t> </w:t>
      </w:r>
      <w:r>
        <w:rPr>
          <w:sz w:val="24"/>
        </w:rPr>
        <w:t>does</w:t>
      </w:r>
      <w:r>
        <w:rPr>
          <w:spacing w:val="-3"/>
          <w:sz w:val="24"/>
        </w:rPr>
        <w:t> </w:t>
      </w:r>
      <w:r>
        <w:rPr>
          <w:sz w:val="24"/>
        </w:rPr>
        <w:t>speak</w:t>
      </w:r>
      <w:r>
        <w:rPr>
          <w:spacing w:val="-4"/>
          <w:sz w:val="24"/>
        </w:rPr>
        <w:t> </w:t>
      </w:r>
      <w:r>
        <w:rPr>
          <w:sz w:val="24"/>
        </w:rPr>
        <w:t>of</w:t>
      </w:r>
      <w:r>
        <w:rPr>
          <w:spacing w:val="-4"/>
          <w:sz w:val="24"/>
        </w:rPr>
        <w:t> </w:t>
      </w:r>
      <w:r>
        <w:rPr>
          <w:sz w:val="24"/>
        </w:rPr>
        <w:t>a</w:t>
      </w:r>
      <w:r>
        <w:rPr>
          <w:spacing w:val="-3"/>
          <w:sz w:val="24"/>
        </w:rPr>
        <w:t> </w:t>
      </w:r>
      <w:r>
        <w:rPr>
          <w:sz w:val="24"/>
        </w:rPr>
        <w:t>tree</w:t>
      </w:r>
      <w:r>
        <w:rPr>
          <w:spacing w:val="-4"/>
          <w:sz w:val="24"/>
        </w:rPr>
        <w:t> </w:t>
      </w:r>
      <w:r>
        <w:rPr>
          <w:sz w:val="24"/>
        </w:rPr>
        <w:t>representing</w:t>
      </w:r>
      <w:r>
        <w:rPr>
          <w:spacing w:val="-3"/>
          <w:sz w:val="24"/>
        </w:rPr>
        <w:t> </w:t>
      </w:r>
      <w:r>
        <w:rPr>
          <w:sz w:val="24"/>
        </w:rPr>
        <w:t>God’s</w:t>
      </w:r>
      <w:r>
        <w:rPr>
          <w:spacing w:val="-4"/>
          <w:sz w:val="24"/>
        </w:rPr>
        <w:t> </w:t>
      </w:r>
      <w:r>
        <w:rPr>
          <w:sz w:val="24"/>
        </w:rPr>
        <w:t>intended</w:t>
      </w:r>
      <w:r>
        <w:rPr>
          <w:spacing w:val="-3"/>
          <w:sz w:val="24"/>
        </w:rPr>
        <w:t> </w:t>
      </w:r>
      <w:r>
        <w:rPr>
          <w:sz w:val="24"/>
        </w:rPr>
        <w:t>government</w:t>
      </w:r>
      <w:r>
        <w:rPr>
          <w:spacing w:val="-2"/>
          <w:sz w:val="24"/>
        </w:rPr>
        <w:t> </w:t>
      </w:r>
      <w:r>
        <w:rPr>
          <w:sz w:val="24"/>
        </w:rPr>
        <w:t>for the earth, but it is described as a sprout transplanted upon Jehovah’s mountain – not the earth. Notice too where it refers to the rulers of the earth as “all the trees of the field” – Isaiah 11:1 states: “And there must go forth a twig out of the stump of Jesse; and out of his roots a sprout will be fruitful.” (Talking about Jesus as the sprout); Ezekiel 17:22-24” ‘This is what</w:t>
      </w:r>
      <w:r>
        <w:rPr>
          <w:spacing w:val="-3"/>
          <w:sz w:val="24"/>
        </w:rPr>
        <w:t> </w:t>
      </w:r>
      <w:r>
        <w:rPr>
          <w:sz w:val="24"/>
        </w:rPr>
        <w:t>the</w:t>
      </w:r>
      <w:r>
        <w:rPr>
          <w:spacing w:val="-4"/>
          <w:sz w:val="24"/>
        </w:rPr>
        <w:t> </w:t>
      </w:r>
      <w:r>
        <w:rPr>
          <w:sz w:val="24"/>
        </w:rPr>
        <w:t>Sovereign</w:t>
      </w:r>
      <w:r>
        <w:rPr>
          <w:spacing w:val="-3"/>
          <w:sz w:val="24"/>
        </w:rPr>
        <w:t> </w:t>
      </w:r>
      <w:r>
        <w:rPr>
          <w:sz w:val="24"/>
        </w:rPr>
        <w:t>Lord</w:t>
      </w:r>
      <w:r>
        <w:rPr>
          <w:spacing w:val="-1"/>
          <w:sz w:val="24"/>
        </w:rPr>
        <w:t> </w:t>
      </w:r>
      <w:r>
        <w:rPr>
          <w:sz w:val="24"/>
        </w:rPr>
        <w:t>Jehovah</w:t>
      </w:r>
      <w:r>
        <w:rPr>
          <w:spacing w:val="-3"/>
          <w:sz w:val="24"/>
        </w:rPr>
        <w:t> </w:t>
      </w:r>
      <w:r>
        <w:rPr>
          <w:sz w:val="24"/>
        </w:rPr>
        <w:t>has</w:t>
      </w:r>
      <w:r>
        <w:rPr>
          <w:spacing w:val="-3"/>
          <w:sz w:val="24"/>
        </w:rPr>
        <w:t> </w:t>
      </w:r>
      <w:r>
        <w:rPr>
          <w:sz w:val="24"/>
        </w:rPr>
        <w:t>said:</w:t>
      </w:r>
      <w:r>
        <w:rPr>
          <w:spacing w:val="-3"/>
          <w:sz w:val="24"/>
        </w:rPr>
        <w:t> </w:t>
      </w:r>
      <w:r>
        <w:rPr>
          <w:sz w:val="24"/>
        </w:rPr>
        <w:t>“I</w:t>
      </w:r>
      <w:r>
        <w:rPr>
          <w:spacing w:val="-4"/>
          <w:sz w:val="24"/>
        </w:rPr>
        <w:t> </w:t>
      </w:r>
      <w:r>
        <w:rPr>
          <w:sz w:val="24"/>
        </w:rPr>
        <w:t>myself</w:t>
      </w:r>
      <w:r>
        <w:rPr>
          <w:spacing w:val="-4"/>
          <w:sz w:val="24"/>
        </w:rPr>
        <w:t> </w:t>
      </w:r>
      <w:r>
        <w:rPr>
          <w:sz w:val="24"/>
        </w:rPr>
        <w:t>will</w:t>
      </w:r>
      <w:r>
        <w:rPr>
          <w:spacing w:val="-3"/>
          <w:sz w:val="24"/>
        </w:rPr>
        <w:t> </w:t>
      </w:r>
      <w:r>
        <w:rPr>
          <w:sz w:val="24"/>
        </w:rPr>
        <w:t>also</w:t>
      </w:r>
      <w:r>
        <w:rPr>
          <w:spacing w:val="-3"/>
          <w:sz w:val="24"/>
        </w:rPr>
        <w:t> </w:t>
      </w:r>
      <w:r>
        <w:rPr>
          <w:sz w:val="24"/>
        </w:rPr>
        <w:t>take</w:t>
      </w:r>
      <w:r>
        <w:rPr>
          <w:spacing w:val="-4"/>
          <w:sz w:val="24"/>
        </w:rPr>
        <w:t> </w:t>
      </w:r>
      <w:r>
        <w:rPr>
          <w:sz w:val="24"/>
        </w:rPr>
        <w:t>and</w:t>
      </w:r>
      <w:r>
        <w:rPr>
          <w:spacing w:val="-3"/>
          <w:sz w:val="24"/>
        </w:rPr>
        <w:t> </w:t>
      </w:r>
      <w:r>
        <w:rPr>
          <w:sz w:val="24"/>
        </w:rPr>
        <w:t>put some of the lofty treetop of the cedar; from the top of its twigs I shall pluck off a tender one and I will myself transplant [it] upon a high and lofty</w:t>
      </w:r>
      <w:r>
        <w:rPr>
          <w:spacing w:val="-3"/>
          <w:sz w:val="24"/>
        </w:rPr>
        <w:t> </w:t>
      </w:r>
      <w:r>
        <w:rPr>
          <w:sz w:val="24"/>
        </w:rPr>
        <w:t>mountain.</w:t>
      </w:r>
      <w:r>
        <w:rPr>
          <w:spacing w:val="-3"/>
          <w:sz w:val="24"/>
        </w:rPr>
        <w:t> </w:t>
      </w:r>
      <w:r>
        <w:rPr>
          <w:sz w:val="24"/>
        </w:rPr>
        <w:t>On</w:t>
      </w:r>
      <w:r>
        <w:rPr>
          <w:spacing w:val="-3"/>
          <w:sz w:val="24"/>
        </w:rPr>
        <w:t> </w:t>
      </w:r>
      <w:r>
        <w:rPr>
          <w:sz w:val="24"/>
        </w:rPr>
        <w:t>the</w:t>
      </w:r>
      <w:r>
        <w:rPr>
          <w:spacing w:val="-4"/>
          <w:sz w:val="24"/>
        </w:rPr>
        <w:t> </w:t>
      </w:r>
      <w:r>
        <w:rPr>
          <w:sz w:val="24"/>
        </w:rPr>
        <w:t>mountain</w:t>
      </w:r>
      <w:r>
        <w:rPr>
          <w:spacing w:val="-3"/>
          <w:sz w:val="24"/>
        </w:rPr>
        <w:t> </w:t>
      </w:r>
      <w:r>
        <w:rPr>
          <w:sz w:val="24"/>
        </w:rPr>
        <w:t>of</w:t>
      </w:r>
      <w:r>
        <w:rPr>
          <w:spacing w:val="-4"/>
          <w:sz w:val="24"/>
        </w:rPr>
        <w:t> </w:t>
      </w:r>
      <w:r>
        <w:rPr>
          <w:sz w:val="24"/>
        </w:rPr>
        <w:t>the</w:t>
      </w:r>
      <w:r>
        <w:rPr>
          <w:spacing w:val="-4"/>
          <w:sz w:val="24"/>
        </w:rPr>
        <w:t> </w:t>
      </w:r>
      <w:r>
        <w:rPr>
          <w:sz w:val="24"/>
        </w:rPr>
        <w:t>height</w:t>
      </w:r>
      <w:r>
        <w:rPr>
          <w:spacing w:val="-3"/>
          <w:sz w:val="24"/>
        </w:rPr>
        <w:t> </w:t>
      </w:r>
      <w:r>
        <w:rPr>
          <w:sz w:val="24"/>
        </w:rPr>
        <w:t>of</w:t>
      </w:r>
      <w:r>
        <w:rPr>
          <w:spacing w:val="-4"/>
          <w:sz w:val="24"/>
        </w:rPr>
        <w:t> </w:t>
      </w:r>
      <w:r>
        <w:rPr>
          <w:sz w:val="24"/>
        </w:rPr>
        <w:t>Israel</w:t>
      </w:r>
      <w:r>
        <w:rPr>
          <w:spacing w:val="-3"/>
          <w:sz w:val="24"/>
        </w:rPr>
        <w:t> </w:t>
      </w:r>
      <w:r>
        <w:rPr>
          <w:sz w:val="24"/>
        </w:rPr>
        <w:t>I</w:t>
      </w:r>
      <w:r>
        <w:rPr>
          <w:spacing w:val="-4"/>
          <w:sz w:val="24"/>
        </w:rPr>
        <w:t> </w:t>
      </w:r>
      <w:r>
        <w:rPr>
          <w:sz w:val="24"/>
        </w:rPr>
        <w:t>shall</w:t>
      </w:r>
      <w:r>
        <w:rPr>
          <w:spacing w:val="-3"/>
          <w:sz w:val="24"/>
        </w:rPr>
        <w:t> </w:t>
      </w:r>
      <w:r>
        <w:rPr>
          <w:sz w:val="24"/>
        </w:rPr>
        <w:t>transplant</w:t>
      </w:r>
      <w:r>
        <w:rPr>
          <w:spacing w:val="-3"/>
          <w:sz w:val="24"/>
        </w:rPr>
        <w:t> </w:t>
      </w:r>
      <w:r>
        <w:rPr>
          <w:sz w:val="24"/>
        </w:rPr>
        <w:t>it, and it will certainly bear boughs and produce fruit and become a majestic cedar.</w:t>
      </w:r>
      <w:r>
        <w:rPr>
          <w:spacing w:val="-13"/>
          <w:sz w:val="24"/>
        </w:rPr>
        <w:t> </w:t>
      </w:r>
      <w:r>
        <w:rPr>
          <w:sz w:val="24"/>
        </w:rPr>
        <w:t>And</w:t>
      </w:r>
      <w:r>
        <w:rPr>
          <w:spacing w:val="-1"/>
          <w:sz w:val="24"/>
        </w:rPr>
        <w:t> </w:t>
      </w:r>
      <w:r>
        <w:rPr>
          <w:sz w:val="24"/>
        </w:rPr>
        <w:t>under</w:t>
      </w:r>
      <w:r>
        <w:rPr>
          <w:spacing w:val="-2"/>
          <w:sz w:val="24"/>
        </w:rPr>
        <w:t> </w:t>
      </w:r>
      <w:r>
        <w:rPr>
          <w:sz w:val="24"/>
        </w:rPr>
        <w:t>it</w:t>
      </w:r>
      <w:r>
        <w:rPr>
          <w:spacing w:val="-1"/>
          <w:sz w:val="24"/>
        </w:rPr>
        <w:t> </w:t>
      </w:r>
      <w:r>
        <w:rPr>
          <w:sz w:val="24"/>
        </w:rPr>
        <w:t>there will</w:t>
      </w:r>
      <w:r>
        <w:rPr>
          <w:spacing w:val="-1"/>
          <w:sz w:val="24"/>
        </w:rPr>
        <w:t> </w:t>
      </w:r>
      <w:r>
        <w:rPr>
          <w:sz w:val="24"/>
        </w:rPr>
        <w:t>actually</w:t>
      </w:r>
      <w:r>
        <w:rPr>
          <w:spacing w:val="-1"/>
          <w:sz w:val="24"/>
        </w:rPr>
        <w:t> </w:t>
      </w:r>
      <w:r>
        <w:rPr>
          <w:sz w:val="24"/>
        </w:rPr>
        <w:t>reside</w:t>
      </w:r>
      <w:r>
        <w:rPr>
          <w:spacing w:val="-2"/>
          <w:sz w:val="24"/>
        </w:rPr>
        <w:t> </w:t>
      </w:r>
      <w:r>
        <w:rPr>
          <w:sz w:val="24"/>
        </w:rPr>
        <w:t>all</w:t>
      </w:r>
      <w:r>
        <w:rPr>
          <w:spacing w:val="-1"/>
          <w:sz w:val="24"/>
        </w:rPr>
        <w:t> </w:t>
      </w:r>
      <w:r>
        <w:rPr>
          <w:sz w:val="24"/>
        </w:rPr>
        <w:t>the</w:t>
      </w:r>
      <w:r>
        <w:rPr>
          <w:spacing w:val="-2"/>
          <w:sz w:val="24"/>
        </w:rPr>
        <w:t> </w:t>
      </w:r>
      <w:r>
        <w:rPr>
          <w:sz w:val="24"/>
        </w:rPr>
        <w:t>birds</w:t>
      </w:r>
      <w:r>
        <w:rPr>
          <w:spacing w:val="-1"/>
          <w:sz w:val="24"/>
        </w:rPr>
        <w:t> </w:t>
      </w:r>
      <w:r>
        <w:rPr>
          <w:sz w:val="24"/>
        </w:rPr>
        <w:t>of</w:t>
      </w:r>
      <w:r>
        <w:rPr>
          <w:spacing w:val="-2"/>
          <w:sz w:val="24"/>
        </w:rPr>
        <w:t> </w:t>
      </w:r>
      <w:r>
        <w:rPr>
          <w:sz w:val="24"/>
        </w:rPr>
        <w:t>every</w:t>
      </w:r>
      <w:r>
        <w:rPr>
          <w:spacing w:val="-1"/>
          <w:sz w:val="24"/>
        </w:rPr>
        <w:t> </w:t>
      </w:r>
      <w:r>
        <w:rPr>
          <w:sz w:val="24"/>
        </w:rPr>
        <w:t>wing;</w:t>
      </w:r>
      <w:r>
        <w:rPr>
          <w:spacing w:val="-1"/>
          <w:sz w:val="24"/>
        </w:rPr>
        <w:t> </w:t>
      </w:r>
      <w:r>
        <w:rPr>
          <w:sz w:val="24"/>
        </w:rPr>
        <w:t>in the</w:t>
      </w:r>
      <w:r>
        <w:rPr>
          <w:spacing w:val="-5"/>
          <w:sz w:val="24"/>
        </w:rPr>
        <w:t> </w:t>
      </w:r>
      <w:r>
        <w:rPr>
          <w:sz w:val="24"/>
        </w:rPr>
        <w:t>shadow</w:t>
      </w:r>
      <w:r>
        <w:rPr>
          <w:spacing w:val="-4"/>
          <w:sz w:val="24"/>
        </w:rPr>
        <w:t> </w:t>
      </w:r>
      <w:r>
        <w:rPr>
          <w:sz w:val="24"/>
        </w:rPr>
        <w:t>of</w:t>
      </w:r>
      <w:r>
        <w:rPr>
          <w:spacing w:val="-4"/>
          <w:sz w:val="24"/>
        </w:rPr>
        <w:t> </w:t>
      </w:r>
      <w:r>
        <w:rPr>
          <w:sz w:val="24"/>
        </w:rPr>
        <w:t>its</w:t>
      </w:r>
      <w:r>
        <w:rPr>
          <w:spacing w:val="-3"/>
          <w:sz w:val="24"/>
        </w:rPr>
        <w:t> </w:t>
      </w:r>
      <w:r>
        <w:rPr>
          <w:sz w:val="24"/>
        </w:rPr>
        <w:t>foliage,</w:t>
      </w:r>
      <w:r>
        <w:rPr>
          <w:spacing w:val="-1"/>
          <w:sz w:val="24"/>
        </w:rPr>
        <w:t> </w:t>
      </w:r>
      <w:r>
        <w:rPr>
          <w:sz w:val="24"/>
        </w:rPr>
        <w:t>they</w:t>
      </w:r>
      <w:r>
        <w:rPr>
          <w:spacing w:val="-3"/>
          <w:sz w:val="24"/>
        </w:rPr>
        <w:t> </w:t>
      </w:r>
      <w:r>
        <w:rPr>
          <w:sz w:val="24"/>
        </w:rPr>
        <w:t>will</w:t>
      </w:r>
      <w:r>
        <w:rPr>
          <w:spacing w:val="-3"/>
          <w:sz w:val="24"/>
        </w:rPr>
        <w:t> </w:t>
      </w:r>
      <w:r>
        <w:rPr>
          <w:sz w:val="24"/>
        </w:rPr>
        <w:t>reside.</w:t>
      </w:r>
      <w:r>
        <w:rPr>
          <w:spacing w:val="-15"/>
          <w:sz w:val="24"/>
        </w:rPr>
        <w:t> </w:t>
      </w:r>
      <w:r>
        <w:rPr>
          <w:sz w:val="24"/>
        </w:rPr>
        <w:t>And</w:t>
      </w:r>
      <w:r>
        <w:rPr>
          <w:spacing w:val="-1"/>
          <w:sz w:val="24"/>
        </w:rPr>
        <w:t> </w:t>
      </w:r>
      <w:r>
        <w:rPr>
          <w:sz w:val="24"/>
        </w:rPr>
        <w:t>all</w:t>
      </w:r>
      <w:r>
        <w:rPr>
          <w:spacing w:val="-3"/>
          <w:sz w:val="24"/>
        </w:rPr>
        <w:t> </w:t>
      </w:r>
      <w:r>
        <w:rPr>
          <w:sz w:val="24"/>
        </w:rPr>
        <w:t>the</w:t>
      </w:r>
      <w:r>
        <w:rPr>
          <w:spacing w:val="-4"/>
          <w:sz w:val="24"/>
        </w:rPr>
        <w:t> </w:t>
      </w:r>
      <w:r>
        <w:rPr>
          <w:sz w:val="24"/>
        </w:rPr>
        <w:t>trees</w:t>
      </w:r>
      <w:r>
        <w:rPr>
          <w:spacing w:val="-3"/>
          <w:sz w:val="24"/>
        </w:rPr>
        <w:t> </w:t>
      </w:r>
      <w:r>
        <w:rPr>
          <w:sz w:val="24"/>
        </w:rPr>
        <w:t>of</w:t>
      </w:r>
      <w:r>
        <w:rPr>
          <w:spacing w:val="-4"/>
          <w:sz w:val="24"/>
        </w:rPr>
        <w:t> </w:t>
      </w:r>
      <w:r>
        <w:rPr>
          <w:sz w:val="24"/>
        </w:rPr>
        <w:t>the</w:t>
      </w:r>
      <w:r>
        <w:rPr>
          <w:spacing w:val="-2"/>
          <w:sz w:val="24"/>
        </w:rPr>
        <w:t> </w:t>
      </w:r>
      <w:r>
        <w:rPr>
          <w:sz w:val="24"/>
        </w:rPr>
        <w:t>field</w:t>
      </w:r>
      <w:r>
        <w:rPr>
          <w:spacing w:val="-3"/>
          <w:sz w:val="24"/>
        </w:rPr>
        <w:t> </w:t>
      </w:r>
      <w:r>
        <w:rPr>
          <w:sz w:val="24"/>
        </w:rPr>
        <w:t>will have to know that I myself, Jehovah, have abased the high tree, have put on high the low tree, have dried up the still-moist tree and have made the</w:t>
      </w:r>
    </w:p>
    <w:p>
      <w:pPr>
        <w:spacing w:after="0" w:line="259" w:lineRule="auto"/>
        <w:jc w:val="left"/>
        <w:rPr>
          <w:sz w:val="24"/>
        </w:rPr>
        <w:sectPr>
          <w:pgSz w:w="12240" w:h="15840"/>
          <w:pgMar w:header="0" w:footer="523" w:top="1360" w:bottom="720" w:left="1320" w:right="1320"/>
        </w:sectPr>
      </w:pPr>
    </w:p>
    <w:p>
      <w:pPr>
        <w:pStyle w:val="BodyText"/>
        <w:spacing w:line="259" w:lineRule="auto" w:before="79"/>
        <w:ind w:left="2280" w:right="170"/>
      </w:pPr>
      <w:r>
        <w:rPr/>
        <w:t>dry</w:t>
      </w:r>
      <w:r>
        <w:rPr>
          <w:spacing w:val="-3"/>
        </w:rPr>
        <w:t> </w:t>
      </w:r>
      <w:r>
        <w:rPr/>
        <w:t>tree</w:t>
      </w:r>
      <w:r>
        <w:rPr>
          <w:spacing w:val="-4"/>
        </w:rPr>
        <w:t> </w:t>
      </w:r>
      <w:r>
        <w:rPr/>
        <w:t>blossom.</w:t>
      </w:r>
      <w:r>
        <w:rPr>
          <w:spacing w:val="-3"/>
        </w:rPr>
        <w:t> </w:t>
      </w:r>
      <w:r>
        <w:rPr/>
        <w:t>I</w:t>
      </w:r>
      <w:r>
        <w:rPr>
          <w:spacing w:val="-4"/>
        </w:rPr>
        <w:t> </w:t>
      </w:r>
      <w:r>
        <w:rPr/>
        <w:t>myself,</w:t>
      </w:r>
      <w:r>
        <w:rPr>
          <w:spacing w:val="-3"/>
        </w:rPr>
        <w:t> </w:t>
      </w:r>
      <w:r>
        <w:rPr/>
        <w:t>Jehovah,</w:t>
      </w:r>
      <w:r>
        <w:rPr>
          <w:spacing w:val="-3"/>
        </w:rPr>
        <w:t> </w:t>
      </w:r>
      <w:r>
        <w:rPr/>
        <w:t>have</w:t>
      </w:r>
      <w:r>
        <w:rPr>
          <w:spacing w:val="-4"/>
        </w:rPr>
        <w:t> </w:t>
      </w:r>
      <w:r>
        <w:rPr/>
        <w:t>spoken</w:t>
      </w:r>
      <w:r>
        <w:rPr>
          <w:spacing w:val="-1"/>
        </w:rPr>
        <w:t> </w:t>
      </w:r>
      <w:r>
        <w:rPr/>
        <w:t>and</w:t>
      </w:r>
      <w:r>
        <w:rPr>
          <w:spacing w:val="-3"/>
        </w:rPr>
        <w:t> </w:t>
      </w:r>
      <w:r>
        <w:rPr/>
        <w:t>have</w:t>
      </w:r>
      <w:r>
        <w:rPr>
          <w:spacing w:val="-4"/>
        </w:rPr>
        <w:t> </w:t>
      </w:r>
      <w:r>
        <w:rPr/>
        <w:t>done</w:t>
      </w:r>
      <w:r>
        <w:rPr>
          <w:spacing w:val="-4"/>
        </w:rPr>
        <w:t> </w:t>
      </w:r>
      <w:r>
        <w:rPr/>
        <w:t>[it].”</w:t>
      </w:r>
      <w:r>
        <w:rPr>
          <w:spacing w:val="-4"/>
        </w:rPr>
        <w:t> </w:t>
      </w:r>
      <w:r>
        <w:rPr/>
        <w:t>‘”</w:t>
      </w:r>
      <w:r>
        <w:rPr>
          <w:spacing w:val="-5"/>
        </w:rPr>
        <w:t> </w:t>
      </w:r>
      <w:r>
        <w:rPr/>
        <w:t>// Here where</w:t>
      </w:r>
      <w:r>
        <w:rPr>
          <w:spacing w:val="-1"/>
        </w:rPr>
        <w:t> </w:t>
      </w:r>
      <w:r>
        <w:rPr/>
        <w:t>it speaks of</w:t>
      </w:r>
      <w:r>
        <w:rPr>
          <w:spacing w:val="-1"/>
        </w:rPr>
        <w:t> </w:t>
      </w:r>
      <w:r>
        <w:rPr/>
        <w:t>Jehovah abasing the</w:t>
      </w:r>
      <w:r>
        <w:rPr>
          <w:spacing w:val="-1"/>
        </w:rPr>
        <w:t> </w:t>
      </w:r>
      <w:r>
        <w:rPr/>
        <w:t>high tree</w:t>
      </w:r>
      <w:r>
        <w:rPr>
          <w:spacing w:val="-1"/>
        </w:rPr>
        <w:t> </w:t>
      </w:r>
      <w:r>
        <w:rPr/>
        <w:t>and putting on high the low tree is the same lesson the King Nebuchadnezzar learned.</w:t>
      </w:r>
      <w:r>
        <w:rPr>
          <w:spacing w:val="-3"/>
        </w:rPr>
        <w:t> </w:t>
      </w:r>
      <w:r>
        <w:rPr/>
        <w:t>That is, that Jehovah is the Most High is Ruler in the kingdom of mankind, and that to the one whom he wants to he gives it.” (Daniel 4:25)</w:t>
      </w:r>
    </w:p>
    <w:p>
      <w:pPr>
        <w:pStyle w:val="ListParagraph"/>
        <w:numPr>
          <w:ilvl w:val="1"/>
          <w:numId w:val="31"/>
        </w:numPr>
        <w:tabs>
          <w:tab w:pos="1559" w:val="left" w:leader="none"/>
        </w:tabs>
        <w:spacing w:line="259" w:lineRule="auto" w:before="158" w:after="0"/>
        <w:ind w:left="1559" w:right="170" w:hanging="360"/>
        <w:jc w:val="left"/>
        <w:rPr>
          <w:sz w:val="24"/>
        </w:rPr>
      </w:pPr>
      <w:r>
        <w:rPr>
          <w:sz w:val="24"/>
        </w:rPr>
        <w:t>Many bible students back in October of 1914 were highly expecting great things to happen as they prophesied that this was to be the time of Jesus beginning his rule on earth – It was supposed to be as Charles</w:t>
      </w:r>
      <w:r>
        <w:rPr>
          <w:spacing w:val="-2"/>
          <w:sz w:val="24"/>
        </w:rPr>
        <w:t> </w:t>
      </w:r>
      <w:r>
        <w:rPr>
          <w:sz w:val="24"/>
        </w:rPr>
        <w:t>Taze Russel stated that it was the end of the Gentile times!</w:t>
      </w:r>
      <w:r>
        <w:rPr>
          <w:spacing w:val="-2"/>
          <w:sz w:val="24"/>
        </w:rPr>
        <w:t> </w:t>
      </w:r>
      <w:r>
        <w:rPr>
          <w:sz w:val="24"/>
        </w:rPr>
        <w:t>Well, the end of the Gentile rule means God’s kingdom would be ruling over the entire earth! See Daniel 2:44 and Notes for Daniel 7,8, and</w:t>
      </w:r>
      <w:r>
        <w:rPr>
          <w:spacing w:val="-4"/>
          <w:sz w:val="24"/>
        </w:rPr>
        <w:t> </w:t>
      </w:r>
      <w:r>
        <w:rPr>
          <w:sz w:val="24"/>
        </w:rPr>
        <w:t>11-12.</w:t>
      </w:r>
      <w:r>
        <w:rPr>
          <w:spacing w:val="-4"/>
          <w:sz w:val="24"/>
        </w:rPr>
        <w:t> </w:t>
      </w:r>
      <w:r>
        <w:rPr>
          <w:sz w:val="24"/>
        </w:rPr>
        <w:t>It</w:t>
      </w:r>
      <w:r>
        <w:rPr>
          <w:spacing w:val="-4"/>
          <w:sz w:val="24"/>
        </w:rPr>
        <w:t> </w:t>
      </w:r>
      <w:r>
        <w:rPr>
          <w:sz w:val="24"/>
        </w:rPr>
        <w:t>is</w:t>
      </w:r>
      <w:r>
        <w:rPr>
          <w:spacing w:val="-4"/>
          <w:sz w:val="24"/>
        </w:rPr>
        <w:t> </w:t>
      </w:r>
      <w:r>
        <w:rPr>
          <w:sz w:val="24"/>
        </w:rPr>
        <w:t>a</w:t>
      </w:r>
      <w:r>
        <w:rPr>
          <w:spacing w:val="-5"/>
          <w:sz w:val="24"/>
        </w:rPr>
        <w:t> </w:t>
      </w:r>
      <w:r>
        <w:rPr>
          <w:sz w:val="24"/>
        </w:rPr>
        <w:t>simple</w:t>
      </w:r>
      <w:r>
        <w:rPr>
          <w:spacing w:val="-3"/>
          <w:sz w:val="24"/>
        </w:rPr>
        <w:t> </w:t>
      </w:r>
      <w:r>
        <w:rPr>
          <w:sz w:val="24"/>
        </w:rPr>
        <w:t>conclusion</w:t>
      </w:r>
      <w:r>
        <w:rPr>
          <w:spacing w:val="-4"/>
          <w:sz w:val="24"/>
        </w:rPr>
        <w:t> </w:t>
      </w:r>
      <w:r>
        <w:rPr>
          <w:sz w:val="24"/>
        </w:rPr>
        <w:t>that</w:t>
      </w:r>
      <w:r>
        <w:rPr>
          <w:spacing w:val="-4"/>
          <w:sz w:val="24"/>
        </w:rPr>
        <w:t> </w:t>
      </w:r>
      <w:r>
        <w:rPr>
          <w:sz w:val="24"/>
        </w:rPr>
        <w:t>it</w:t>
      </w:r>
      <w:r>
        <w:rPr>
          <w:spacing w:val="-4"/>
          <w:sz w:val="24"/>
        </w:rPr>
        <w:t> </w:t>
      </w:r>
      <w:r>
        <w:rPr>
          <w:sz w:val="24"/>
        </w:rPr>
        <w:t>was</w:t>
      </w:r>
      <w:r>
        <w:rPr>
          <w:spacing w:val="-4"/>
          <w:sz w:val="24"/>
        </w:rPr>
        <w:t> </w:t>
      </w:r>
      <w:r>
        <w:rPr>
          <w:sz w:val="24"/>
        </w:rPr>
        <w:t>a</w:t>
      </w:r>
      <w:r>
        <w:rPr>
          <w:spacing w:val="-3"/>
          <w:sz w:val="24"/>
        </w:rPr>
        <w:t> </w:t>
      </w:r>
      <w:r>
        <w:rPr>
          <w:sz w:val="24"/>
        </w:rPr>
        <w:t>wrong</w:t>
      </w:r>
      <w:r>
        <w:rPr>
          <w:spacing w:val="-4"/>
          <w:sz w:val="24"/>
        </w:rPr>
        <w:t> </w:t>
      </w:r>
      <w:r>
        <w:rPr>
          <w:sz w:val="24"/>
        </w:rPr>
        <w:t>interpretation</w:t>
      </w:r>
      <w:r>
        <w:rPr>
          <w:spacing w:val="-4"/>
          <w:sz w:val="24"/>
        </w:rPr>
        <w:t> </w:t>
      </w:r>
      <w:r>
        <w:rPr>
          <w:sz w:val="24"/>
        </w:rPr>
        <w:t>of</w:t>
      </w:r>
      <w:r>
        <w:rPr>
          <w:spacing w:val="-5"/>
          <w:sz w:val="24"/>
        </w:rPr>
        <w:t> </w:t>
      </w:r>
      <w:r>
        <w:rPr>
          <w:sz w:val="24"/>
        </w:rPr>
        <w:t>scripture. It is a sad conclusion that instead of reevaluating the scriptures, ones held onto this prophesy as being true.</w:t>
      </w:r>
      <w:r>
        <w:rPr>
          <w:spacing w:val="-5"/>
          <w:sz w:val="24"/>
        </w:rPr>
        <w:t> </w:t>
      </w:r>
      <w:r>
        <w:rPr>
          <w:sz w:val="24"/>
        </w:rPr>
        <w:t>This has resulted in the</w:t>
      </w:r>
      <w:r>
        <w:rPr>
          <w:spacing w:val="-1"/>
          <w:sz w:val="24"/>
        </w:rPr>
        <w:t> </w:t>
      </w:r>
      <w:r>
        <w:rPr>
          <w:sz w:val="24"/>
        </w:rPr>
        <w:t>clouding of</w:t>
      </w:r>
      <w:r>
        <w:rPr>
          <w:spacing w:val="-1"/>
          <w:sz w:val="24"/>
        </w:rPr>
        <w:t> </w:t>
      </w:r>
      <w:r>
        <w:rPr>
          <w:sz w:val="24"/>
        </w:rPr>
        <w:t>other</w:t>
      </w:r>
      <w:r>
        <w:rPr>
          <w:spacing w:val="-1"/>
          <w:sz w:val="24"/>
        </w:rPr>
        <w:t> </w:t>
      </w:r>
      <w:r>
        <w:rPr>
          <w:sz w:val="24"/>
        </w:rPr>
        <w:t>time related </w:t>
      </w:r>
      <w:r>
        <w:rPr>
          <w:spacing w:val="-2"/>
          <w:sz w:val="24"/>
        </w:rPr>
        <w:t>prophesy.</w:t>
      </w:r>
    </w:p>
    <w:p>
      <w:pPr>
        <w:pStyle w:val="ListParagraph"/>
        <w:numPr>
          <w:ilvl w:val="1"/>
          <w:numId w:val="31"/>
        </w:numPr>
        <w:tabs>
          <w:tab w:pos="1559" w:val="left" w:leader="none"/>
        </w:tabs>
        <w:spacing w:line="259" w:lineRule="auto" w:before="159" w:after="0"/>
        <w:ind w:left="1559" w:right="158" w:hanging="360"/>
        <w:jc w:val="left"/>
        <w:rPr>
          <w:sz w:val="24"/>
        </w:rPr>
      </w:pPr>
      <w:r>
        <w:rPr>
          <w:sz w:val="24"/>
        </w:rPr>
        <w:t>To</w:t>
      </w:r>
      <w:r>
        <w:rPr>
          <w:spacing w:val="-5"/>
          <w:sz w:val="24"/>
        </w:rPr>
        <w:t> </w:t>
      </w:r>
      <w:r>
        <w:rPr>
          <w:sz w:val="24"/>
        </w:rPr>
        <w:t>review</w:t>
      </w:r>
      <w:r>
        <w:rPr>
          <w:spacing w:val="-6"/>
          <w:sz w:val="24"/>
        </w:rPr>
        <w:t> </w:t>
      </w:r>
      <w:r>
        <w:rPr>
          <w:sz w:val="24"/>
        </w:rPr>
        <w:t>the</w:t>
      </w:r>
      <w:r>
        <w:rPr>
          <w:spacing w:val="-4"/>
          <w:sz w:val="24"/>
        </w:rPr>
        <w:t> </w:t>
      </w:r>
      <w:r>
        <w:rPr>
          <w:sz w:val="24"/>
        </w:rPr>
        <w:t>reasoning</w:t>
      </w:r>
      <w:r>
        <w:rPr>
          <w:spacing w:val="-5"/>
          <w:sz w:val="24"/>
        </w:rPr>
        <w:t> </w:t>
      </w:r>
      <w:r>
        <w:rPr>
          <w:sz w:val="24"/>
        </w:rPr>
        <w:t>in</w:t>
      </w:r>
      <w:r>
        <w:rPr>
          <w:spacing w:val="-5"/>
          <w:sz w:val="24"/>
        </w:rPr>
        <w:t> </w:t>
      </w:r>
      <w:r>
        <w:rPr>
          <w:sz w:val="24"/>
        </w:rPr>
        <w:t>the</w:t>
      </w:r>
      <w:r>
        <w:rPr>
          <w:spacing w:val="-6"/>
          <w:sz w:val="24"/>
        </w:rPr>
        <w:t> </w:t>
      </w:r>
      <w:r>
        <w:rPr>
          <w:i/>
          <w:sz w:val="24"/>
        </w:rPr>
        <w:t>WHAT</w:t>
      </w:r>
      <w:r>
        <w:rPr>
          <w:i/>
          <w:spacing w:val="-9"/>
          <w:sz w:val="24"/>
        </w:rPr>
        <w:t> </w:t>
      </w:r>
      <w:r>
        <w:rPr>
          <w:i/>
          <w:sz w:val="24"/>
        </w:rPr>
        <w:t>DOES</w:t>
      </w:r>
      <w:r>
        <w:rPr>
          <w:i/>
          <w:spacing w:val="-5"/>
          <w:sz w:val="24"/>
        </w:rPr>
        <w:t> </w:t>
      </w:r>
      <w:r>
        <w:rPr>
          <w:i/>
          <w:sz w:val="24"/>
        </w:rPr>
        <w:t>THE</w:t>
      </w:r>
      <w:r>
        <w:rPr>
          <w:i/>
          <w:spacing w:val="-4"/>
          <w:sz w:val="24"/>
        </w:rPr>
        <w:t> </w:t>
      </w:r>
      <w:r>
        <w:rPr>
          <w:i/>
          <w:sz w:val="24"/>
        </w:rPr>
        <w:t>BIBLE</w:t>
      </w:r>
      <w:r>
        <w:rPr>
          <w:i/>
          <w:spacing w:val="-6"/>
          <w:sz w:val="24"/>
        </w:rPr>
        <w:t> </w:t>
      </w:r>
      <w:r>
        <w:rPr>
          <w:i/>
          <w:sz w:val="24"/>
        </w:rPr>
        <w:t>Really</w:t>
      </w:r>
      <w:r>
        <w:rPr>
          <w:i/>
          <w:spacing w:val="-6"/>
          <w:sz w:val="24"/>
        </w:rPr>
        <w:t> </w:t>
      </w:r>
      <w:r>
        <w:rPr>
          <w:i/>
          <w:sz w:val="24"/>
        </w:rPr>
        <w:t>TEACH?</w:t>
      </w:r>
      <w:r>
        <w:rPr>
          <w:i/>
          <w:spacing w:val="40"/>
          <w:sz w:val="24"/>
        </w:rPr>
        <w:t> </w:t>
      </w:r>
      <w:r>
        <w:rPr>
          <w:sz w:val="24"/>
        </w:rPr>
        <w:t>(2005) </w:t>
      </w:r>
      <w:r>
        <w:rPr>
          <w:spacing w:val="-2"/>
          <w:sz w:val="24"/>
        </w:rPr>
        <w:t>publication:</w:t>
      </w:r>
    </w:p>
    <w:p>
      <w:pPr>
        <w:pStyle w:val="ListParagraph"/>
        <w:numPr>
          <w:ilvl w:val="2"/>
          <w:numId w:val="31"/>
        </w:numPr>
        <w:tabs>
          <w:tab w:pos="2279" w:val="left" w:leader="none"/>
        </w:tabs>
        <w:spacing w:line="259" w:lineRule="auto" w:before="160" w:after="0"/>
        <w:ind w:left="2279" w:right="675" w:hanging="360"/>
        <w:jc w:val="left"/>
        <w:rPr>
          <w:sz w:val="24"/>
        </w:rPr>
      </w:pPr>
      <w:r>
        <w:rPr>
          <w:i/>
          <w:sz w:val="24"/>
        </w:rPr>
        <w:t>Page</w:t>
      </w:r>
      <w:r>
        <w:rPr>
          <w:i/>
          <w:spacing w:val="-6"/>
          <w:sz w:val="24"/>
        </w:rPr>
        <w:t> </w:t>
      </w:r>
      <w:r>
        <w:rPr>
          <w:i/>
          <w:sz w:val="24"/>
        </w:rPr>
        <w:t>216</w:t>
      </w:r>
      <w:r>
        <w:rPr>
          <w:i/>
          <w:spacing w:val="-6"/>
          <w:sz w:val="24"/>
        </w:rPr>
        <w:t> </w:t>
      </w:r>
      <w:r>
        <w:rPr>
          <w:i/>
          <w:sz w:val="24"/>
        </w:rPr>
        <w:t>:</w:t>
      </w:r>
      <w:r>
        <w:rPr>
          <w:i/>
          <w:spacing w:val="-6"/>
          <w:sz w:val="24"/>
        </w:rPr>
        <w:t> </w:t>
      </w:r>
      <w:r>
        <w:rPr>
          <w:i/>
          <w:sz w:val="24"/>
        </w:rPr>
        <w:t>”</w:t>
      </w:r>
      <w:r>
        <w:rPr>
          <w:i/>
          <w:spacing w:val="-6"/>
          <w:sz w:val="24"/>
        </w:rPr>
        <w:t> </w:t>
      </w:r>
      <w:r>
        <w:rPr>
          <w:i/>
          <w:sz w:val="24"/>
        </w:rPr>
        <w:t>How</w:t>
      </w:r>
      <w:r>
        <w:rPr>
          <w:i/>
          <w:spacing w:val="-6"/>
          <w:sz w:val="24"/>
        </w:rPr>
        <w:t> </w:t>
      </w:r>
      <w:r>
        <w:rPr>
          <w:i/>
          <w:sz w:val="24"/>
        </w:rPr>
        <w:t>and</w:t>
      </w:r>
      <w:r>
        <w:rPr>
          <w:i/>
          <w:spacing w:val="-6"/>
          <w:sz w:val="24"/>
        </w:rPr>
        <w:t> </w:t>
      </w:r>
      <w:r>
        <w:rPr>
          <w:i/>
          <w:sz w:val="24"/>
        </w:rPr>
        <w:t>when,</w:t>
      </w:r>
      <w:r>
        <w:rPr>
          <w:i/>
          <w:spacing w:val="-6"/>
          <w:sz w:val="24"/>
        </w:rPr>
        <w:t> </w:t>
      </w:r>
      <w:r>
        <w:rPr>
          <w:i/>
          <w:sz w:val="24"/>
        </w:rPr>
        <w:t>though,</w:t>
      </w:r>
      <w:r>
        <w:rPr>
          <w:i/>
          <w:spacing w:val="-6"/>
          <w:sz w:val="24"/>
        </w:rPr>
        <w:t> </w:t>
      </w:r>
      <w:r>
        <w:rPr>
          <w:i/>
          <w:sz w:val="24"/>
        </w:rPr>
        <w:t>did</w:t>
      </w:r>
      <w:r>
        <w:rPr>
          <w:i/>
          <w:spacing w:val="-6"/>
          <w:sz w:val="24"/>
        </w:rPr>
        <w:t> </w:t>
      </w:r>
      <w:r>
        <w:rPr>
          <w:i/>
          <w:sz w:val="24"/>
        </w:rPr>
        <w:t>God’s</w:t>
      </w:r>
      <w:r>
        <w:rPr>
          <w:i/>
          <w:spacing w:val="-6"/>
          <w:sz w:val="24"/>
        </w:rPr>
        <w:t> </w:t>
      </w:r>
      <w:r>
        <w:rPr>
          <w:i/>
          <w:sz w:val="24"/>
        </w:rPr>
        <w:t>rulership</w:t>
      </w:r>
      <w:r>
        <w:rPr>
          <w:i/>
          <w:spacing w:val="-6"/>
          <w:sz w:val="24"/>
        </w:rPr>
        <w:t> </w:t>
      </w:r>
      <w:r>
        <w:rPr>
          <w:i/>
          <w:sz w:val="24"/>
        </w:rPr>
        <w:t>begin</w:t>
      </w:r>
      <w:r>
        <w:rPr>
          <w:i/>
          <w:spacing w:val="-6"/>
          <w:sz w:val="24"/>
        </w:rPr>
        <w:t> </w:t>
      </w:r>
      <w:r>
        <w:rPr>
          <w:i/>
          <w:sz w:val="24"/>
        </w:rPr>
        <w:t>to</w:t>
      </w:r>
      <w:r>
        <w:rPr>
          <w:i/>
          <w:spacing w:val="-6"/>
          <w:sz w:val="24"/>
        </w:rPr>
        <w:t> </w:t>
      </w:r>
      <w:r>
        <w:rPr>
          <w:i/>
          <w:sz w:val="24"/>
        </w:rPr>
        <w:t>be</w:t>
      </w:r>
      <w:r>
        <w:rPr>
          <w:i/>
          <w:sz w:val="24"/>
        </w:rPr>
        <w:t> “trampled on by the nations”? This happened in 607 BCE when Jerusalem</w:t>
      </w:r>
      <w:r>
        <w:rPr>
          <w:i/>
          <w:spacing w:val="-3"/>
          <w:sz w:val="24"/>
        </w:rPr>
        <w:t> </w:t>
      </w:r>
      <w:r>
        <w:rPr>
          <w:i/>
          <w:sz w:val="24"/>
        </w:rPr>
        <w:t>was</w:t>
      </w:r>
      <w:r>
        <w:rPr>
          <w:i/>
          <w:spacing w:val="-2"/>
          <w:sz w:val="24"/>
        </w:rPr>
        <w:t> </w:t>
      </w:r>
      <w:r>
        <w:rPr>
          <w:i/>
          <w:sz w:val="24"/>
        </w:rPr>
        <w:t>conquered</w:t>
      </w:r>
      <w:r>
        <w:rPr>
          <w:i/>
          <w:spacing w:val="-2"/>
          <w:sz w:val="24"/>
        </w:rPr>
        <w:t> </w:t>
      </w:r>
      <w:r>
        <w:rPr>
          <w:i/>
          <w:sz w:val="24"/>
        </w:rPr>
        <w:t>by</w:t>
      </w:r>
      <w:r>
        <w:rPr>
          <w:i/>
          <w:spacing w:val="-3"/>
          <w:sz w:val="24"/>
        </w:rPr>
        <w:t> </w:t>
      </w:r>
      <w:r>
        <w:rPr>
          <w:i/>
          <w:sz w:val="24"/>
        </w:rPr>
        <w:t>the</w:t>
      </w:r>
      <w:r>
        <w:rPr>
          <w:i/>
          <w:spacing w:val="-3"/>
          <w:sz w:val="24"/>
        </w:rPr>
        <w:t> </w:t>
      </w:r>
      <w:r>
        <w:rPr>
          <w:i/>
          <w:sz w:val="24"/>
        </w:rPr>
        <w:t>Babylonians.”</w:t>
      </w:r>
      <w:r>
        <w:rPr>
          <w:i/>
          <w:spacing w:val="-2"/>
          <w:sz w:val="24"/>
        </w:rPr>
        <w:t> </w:t>
      </w:r>
      <w:r>
        <w:rPr>
          <w:sz w:val="24"/>
        </w:rPr>
        <w:t>This</w:t>
      </w:r>
      <w:r>
        <w:rPr>
          <w:spacing w:val="-2"/>
          <w:sz w:val="24"/>
        </w:rPr>
        <w:t> </w:t>
      </w:r>
      <w:r>
        <w:rPr>
          <w:sz w:val="24"/>
        </w:rPr>
        <w:t>is</w:t>
      </w:r>
      <w:r>
        <w:rPr>
          <w:spacing w:val="-2"/>
          <w:sz w:val="24"/>
        </w:rPr>
        <w:t> </w:t>
      </w:r>
      <w:r>
        <w:rPr>
          <w:sz w:val="24"/>
        </w:rPr>
        <w:t>an</w:t>
      </w:r>
      <w:r>
        <w:rPr>
          <w:spacing w:val="-2"/>
          <w:sz w:val="24"/>
        </w:rPr>
        <w:t> </w:t>
      </w:r>
      <w:r>
        <w:rPr>
          <w:sz w:val="24"/>
        </w:rPr>
        <w:t>absolutely incorrect assumption for some of the following reasons:</w:t>
      </w:r>
    </w:p>
    <w:p>
      <w:pPr>
        <w:pStyle w:val="ListParagraph"/>
        <w:numPr>
          <w:ilvl w:val="3"/>
          <w:numId w:val="31"/>
        </w:numPr>
        <w:tabs>
          <w:tab w:pos="2999" w:val="left" w:leader="none"/>
        </w:tabs>
        <w:spacing w:line="259" w:lineRule="auto" w:before="159" w:after="0"/>
        <w:ind w:left="2999" w:right="137" w:hanging="360"/>
        <w:jc w:val="left"/>
        <w:rPr>
          <w:sz w:val="24"/>
        </w:rPr>
      </w:pPr>
      <w:r>
        <w:rPr>
          <w:sz w:val="24"/>
        </w:rPr>
        <w:t>First of all, it is important to define this time period “trampled on by the nations” mentioned at Luke 21:24 by considering the context especially starting with verse 20; “Furthermore, when you see Jerusalem surrounded by encamped armies, then know that the desolating of her </w:t>
      </w:r>
      <w:r>
        <w:rPr>
          <w:i/>
          <w:sz w:val="24"/>
        </w:rPr>
        <w:t>has drawn near</w:t>
      </w:r>
      <w:r>
        <w:rPr>
          <w:sz w:val="24"/>
        </w:rPr>
        <w:t>. Then let those in Judea begin fleeing to the mountains, and let those in the midst of her</w:t>
      </w:r>
      <w:r>
        <w:rPr>
          <w:sz w:val="24"/>
        </w:rPr>
        <w:t> withdraw, and let those in the country places not enter into her; because</w:t>
      </w:r>
      <w:r>
        <w:rPr>
          <w:spacing w:val="-1"/>
          <w:sz w:val="24"/>
        </w:rPr>
        <w:t> </w:t>
      </w:r>
      <w:r>
        <w:rPr>
          <w:sz w:val="24"/>
        </w:rPr>
        <w:t>these</w:t>
      </w:r>
      <w:r>
        <w:rPr>
          <w:spacing w:val="-1"/>
          <w:sz w:val="24"/>
        </w:rPr>
        <w:t> </w:t>
      </w:r>
      <w:r>
        <w:rPr>
          <w:sz w:val="24"/>
        </w:rPr>
        <w:t>are</w:t>
      </w:r>
      <w:r>
        <w:rPr>
          <w:spacing w:val="-1"/>
          <w:sz w:val="24"/>
        </w:rPr>
        <w:t> </w:t>
      </w:r>
      <w:r>
        <w:rPr>
          <w:sz w:val="24"/>
        </w:rPr>
        <w:t>the</w:t>
      </w:r>
      <w:r>
        <w:rPr>
          <w:spacing w:val="-1"/>
          <w:sz w:val="24"/>
        </w:rPr>
        <w:t> </w:t>
      </w:r>
      <w:r>
        <w:rPr>
          <w:sz w:val="24"/>
        </w:rPr>
        <w:t>days for</w:t>
      </w:r>
      <w:r>
        <w:rPr>
          <w:spacing w:val="-1"/>
          <w:sz w:val="24"/>
        </w:rPr>
        <w:t> </w:t>
      </w:r>
      <w:r>
        <w:rPr>
          <w:sz w:val="24"/>
        </w:rPr>
        <w:t>meting out justice, that all the</w:t>
      </w:r>
      <w:r>
        <w:rPr>
          <w:spacing w:val="-1"/>
          <w:sz w:val="24"/>
        </w:rPr>
        <w:t> </w:t>
      </w:r>
      <w:r>
        <w:rPr>
          <w:sz w:val="24"/>
        </w:rPr>
        <w:t>things written may be fulfilled. Woe to the pregnant women and the ones sucking a baby in those days! For there will be great necessity upon the land and wrath on this people; and they will fall by the edge of the sword and be led captive into all the nations, and Jerusalem will be trampled on by the nations, until the appointed times of the nations are fulfilled.” Notice that this event of trampling</w:t>
      </w:r>
      <w:r>
        <w:rPr>
          <w:spacing w:val="-4"/>
          <w:sz w:val="24"/>
        </w:rPr>
        <w:t> </w:t>
      </w:r>
      <w:r>
        <w:rPr>
          <w:sz w:val="24"/>
        </w:rPr>
        <w:t>is</w:t>
      </w:r>
      <w:r>
        <w:rPr>
          <w:spacing w:val="-4"/>
          <w:sz w:val="24"/>
        </w:rPr>
        <w:t> </w:t>
      </w:r>
      <w:r>
        <w:rPr>
          <w:sz w:val="24"/>
        </w:rPr>
        <w:t>worded</w:t>
      </w:r>
      <w:r>
        <w:rPr>
          <w:spacing w:val="-4"/>
          <w:sz w:val="24"/>
        </w:rPr>
        <w:t> </w:t>
      </w:r>
      <w:r>
        <w:rPr>
          <w:sz w:val="24"/>
        </w:rPr>
        <w:t>by</w:t>
      </w:r>
      <w:r>
        <w:rPr>
          <w:spacing w:val="-4"/>
          <w:sz w:val="24"/>
        </w:rPr>
        <w:t> </w:t>
      </w:r>
      <w:r>
        <w:rPr>
          <w:sz w:val="24"/>
        </w:rPr>
        <w:t>Jesus</w:t>
      </w:r>
      <w:r>
        <w:rPr>
          <w:spacing w:val="-4"/>
          <w:sz w:val="24"/>
        </w:rPr>
        <w:t> </w:t>
      </w:r>
      <w:r>
        <w:rPr>
          <w:sz w:val="24"/>
        </w:rPr>
        <w:t>as</w:t>
      </w:r>
      <w:r>
        <w:rPr>
          <w:spacing w:val="-4"/>
          <w:sz w:val="24"/>
        </w:rPr>
        <w:t> </w:t>
      </w:r>
      <w:r>
        <w:rPr>
          <w:sz w:val="24"/>
        </w:rPr>
        <w:t>yet</w:t>
      </w:r>
      <w:r>
        <w:rPr>
          <w:spacing w:val="-4"/>
          <w:sz w:val="24"/>
        </w:rPr>
        <w:t> </w:t>
      </w:r>
      <w:r>
        <w:rPr>
          <w:sz w:val="24"/>
        </w:rPr>
        <w:t>something</w:t>
      </w:r>
      <w:r>
        <w:rPr>
          <w:spacing w:val="-4"/>
          <w:sz w:val="24"/>
        </w:rPr>
        <w:t> </w:t>
      </w:r>
      <w:r>
        <w:rPr>
          <w:sz w:val="24"/>
        </w:rPr>
        <w:t>to</w:t>
      </w:r>
      <w:r>
        <w:rPr>
          <w:spacing w:val="-4"/>
          <w:sz w:val="24"/>
        </w:rPr>
        <w:t> </w:t>
      </w:r>
      <w:r>
        <w:rPr>
          <w:sz w:val="24"/>
        </w:rPr>
        <w:t>happen</w:t>
      </w:r>
      <w:r>
        <w:rPr>
          <w:spacing w:val="-4"/>
          <w:sz w:val="24"/>
        </w:rPr>
        <w:t> </w:t>
      </w:r>
      <w:r>
        <w:rPr>
          <w:sz w:val="24"/>
        </w:rPr>
        <w:t>by</w:t>
      </w:r>
      <w:r>
        <w:rPr>
          <w:spacing w:val="-4"/>
          <w:sz w:val="24"/>
        </w:rPr>
        <w:t> </w:t>
      </w:r>
      <w:r>
        <w:rPr>
          <w:sz w:val="24"/>
        </w:rPr>
        <w:t>saying “Jerusalem </w:t>
      </w:r>
      <w:r>
        <w:rPr>
          <w:i/>
          <w:sz w:val="24"/>
        </w:rPr>
        <w:t>will be</w:t>
      </w:r>
      <w:r>
        <w:rPr>
          <w:sz w:val="24"/>
        </w:rPr>
        <w:t>…” The parallel account at Matthew 24:15-22 states: “Therefore, when YOU catch sight of the disgusting thing that causes desolation, as spoken through Daniel the prophet, standing in a holy place, (let the reader use discernment,) then let those in Judea begin fleeing to the mountains. Let the man on the housetop</w:t>
      </w:r>
      <w:r>
        <w:rPr>
          <w:spacing w:val="-3"/>
          <w:sz w:val="24"/>
        </w:rPr>
        <w:t> </w:t>
      </w:r>
      <w:r>
        <w:rPr>
          <w:sz w:val="24"/>
        </w:rPr>
        <w:t>not</w:t>
      </w:r>
      <w:r>
        <w:rPr>
          <w:spacing w:val="-3"/>
          <w:sz w:val="24"/>
        </w:rPr>
        <w:t> </w:t>
      </w:r>
      <w:r>
        <w:rPr>
          <w:sz w:val="24"/>
        </w:rPr>
        <w:t>come</w:t>
      </w:r>
      <w:r>
        <w:rPr>
          <w:spacing w:val="-4"/>
          <w:sz w:val="24"/>
        </w:rPr>
        <w:t> </w:t>
      </w:r>
      <w:r>
        <w:rPr>
          <w:sz w:val="24"/>
        </w:rPr>
        <w:t>down</w:t>
      </w:r>
      <w:r>
        <w:rPr>
          <w:spacing w:val="-1"/>
          <w:sz w:val="24"/>
        </w:rPr>
        <w:t> </w:t>
      </w:r>
      <w:r>
        <w:rPr>
          <w:sz w:val="24"/>
        </w:rPr>
        <w:t>to</w:t>
      </w:r>
      <w:r>
        <w:rPr>
          <w:spacing w:val="-3"/>
          <w:sz w:val="24"/>
        </w:rPr>
        <w:t> </w:t>
      </w:r>
      <w:r>
        <w:rPr>
          <w:sz w:val="24"/>
        </w:rPr>
        <w:t>take</w:t>
      </w:r>
      <w:r>
        <w:rPr>
          <w:spacing w:val="-4"/>
          <w:sz w:val="24"/>
        </w:rPr>
        <w:t> </w:t>
      </w:r>
      <w:r>
        <w:rPr>
          <w:sz w:val="24"/>
        </w:rPr>
        <w:t>the</w:t>
      </w:r>
      <w:r>
        <w:rPr>
          <w:spacing w:val="-4"/>
          <w:sz w:val="24"/>
        </w:rPr>
        <w:t> </w:t>
      </w:r>
      <w:r>
        <w:rPr>
          <w:sz w:val="24"/>
        </w:rPr>
        <w:t>goods</w:t>
      </w:r>
      <w:r>
        <w:rPr>
          <w:spacing w:val="-3"/>
          <w:sz w:val="24"/>
        </w:rPr>
        <w:t> </w:t>
      </w:r>
      <w:r>
        <w:rPr>
          <w:sz w:val="24"/>
        </w:rPr>
        <w:t>out</w:t>
      </w:r>
      <w:r>
        <w:rPr>
          <w:spacing w:val="-3"/>
          <w:sz w:val="24"/>
        </w:rPr>
        <w:t> </w:t>
      </w:r>
      <w:r>
        <w:rPr>
          <w:sz w:val="24"/>
        </w:rPr>
        <w:t>of</w:t>
      </w:r>
      <w:r>
        <w:rPr>
          <w:spacing w:val="-2"/>
          <w:sz w:val="24"/>
        </w:rPr>
        <w:t> </w:t>
      </w:r>
      <w:r>
        <w:rPr>
          <w:sz w:val="24"/>
        </w:rPr>
        <w:t>his</w:t>
      </w:r>
      <w:r>
        <w:rPr>
          <w:spacing w:val="-3"/>
          <w:sz w:val="24"/>
        </w:rPr>
        <w:t> </w:t>
      </w:r>
      <w:r>
        <w:rPr>
          <w:sz w:val="24"/>
        </w:rPr>
        <w:t>house;</w:t>
      </w:r>
      <w:r>
        <w:rPr>
          <w:spacing w:val="-3"/>
          <w:sz w:val="24"/>
        </w:rPr>
        <w:t> </w:t>
      </w:r>
      <w:r>
        <w:rPr>
          <w:sz w:val="24"/>
        </w:rPr>
        <w:t>and</w:t>
      </w:r>
      <w:r>
        <w:rPr>
          <w:spacing w:val="-3"/>
          <w:sz w:val="24"/>
        </w:rPr>
        <w:t> </w:t>
      </w:r>
      <w:r>
        <w:rPr>
          <w:sz w:val="24"/>
        </w:rPr>
        <w:t>let</w:t>
      </w:r>
    </w:p>
    <w:p>
      <w:pPr>
        <w:spacing w:after="0" w:line="259" w:lineRule="auto"/>
        <w:jc w:val="left"/>
        <w:rPr>
          <w:sz w:val="24"/>
        </w:rPr>
        <w:sectPr>
          <w:pgSz w:w="12240" w:h="15840"/>
          <w:pgMar w:header="0" w:footer="523" w:top="1360" w:bottom="720" w:left="1320" w:right="1320"/>
        </w:sectPr>
      </w:pPr>
    </w:p>
    <w:p>
      <w:pPr>
        <w:pStyle w:val="BodyText"/>
        <w:spacing w:line="259" w:lineRule="auto" w:before="79"/>
        <w:ind w:left="2999" w:right="149"/>
      </w:pPr>
      <w:r>
        <w:rPr/>
        <w:t>the man in the field not return to the house to pick up his outer garment. Woe to the pregnant women and those sucking a baby in those days! Keep praying that YOUR flight may not occur in wintertime, nor on the sabbath day; for then there will be great tribulation such as has not occurred since the worlds beginning until now, no, nor will occur again. In fact, unless those days were cut short, no flesh would be saved; but on account of the chosen ones</w:t>
      </w:r>
      <w:r>
        <w:rPr>
          <w:spacing w:val="-3"/>
        </w:rPr>
        <w:t> </w:t>
      </w:r>
      <w:r>
        <w:rPr/>
        <w:t>those</w:t>
      </w:r>
      <w:r>
        <w:rPr>
          <w:spacing w:val="-4"/>
        </w:rPr>
        <w:t> </w:t>
      </w:r>
      <w:r>
        <w:rPr/>
        <w:t>days</w:t>
      </w:r>
      <w:r>
        <w:rPr>
          <w:spacing w:val="-3"/>
        </w:rPr>
        <w:t> </w:t>
      </w:r>
      <w:r>
        <w:rPr/>
        <w:t>will</w:t>
      </w:r>
      <w:r>
        <w:rPr>
          <w:spacing w:val="-3"/>
        </w:rPr>
        <w:t> </w:t>
      </w:r>
      <w:r>
        <w:rPr/>
        <w:t>be</w:t>
      </w:r>
      <w:r>
        <w:rPr>
          <w:spacing w:val="-4"/>
        </w:rPr>
        <w:t> </w:t>
      </w:r>
      <w:r>
        <w:rPr/>
        <w:t>cut</w:t>
      </w:r>
      <w:r>
        <w:rPr>
          <w:spacing w:val="-3"/>
        </w:rPr>
        <w:t> </w:t>
      </w:r>
      <w:r>
        <w:rPr/>
        <w:t>short.”</w:t>
      </w:r>
      <w:r>
        <w:rPr>
          <w:spacing w:val="-4"/>
        </w:rPr>
        <w:t> </w:t>
      </w:r>
      <w:r>
        <w:rPr/>
        <w:t>Notice</w:t>
      </w:r>
      <w:r>
        <w:rPr>
          <w:spacing w:val="-4"/>
        </w:rPr>
        <w:t> </w:t>
      </w:r>
      <w:r>
        <w:rPr/>
        <w:t>this</w:t>
      </w:r>
      <w:r>
        <w:rPr>
          <w:spacing w:val="-3"/>
        </w:rPr>
        <w:t> </w:t>
      </w:r>
      <w:r>
        <w:rPr/>
        <w:t>is</w:t>
      </w:r>
      <w:r>
        <w:rPr>
          <w:spacing w:val="-3"/>
        </w:rPr>
        <w:t> </w:t>
      </w:r>
      <w:r>
        <w:rPr/>
        <w:t>referring</w:t>
      </w:r>
      <w:r>
        <w:rPr>
          <w:spacing w:val="-3"/>
        </w:rPr>
        <w:t> </w:t>
      </w:r>
      <w:r>
        <w:rPr/>
        <w:t>to</w:t>
      </w:r>
      <w:r>
        <w:rPr>
          <w:spacing w:val="-3"/>
        </w:rPr>
        <w:t> </w:t>
      </w:r>
      <w:r>
        <w:rPr/>
        <w:t>Daniel in multiple places, but NOWHERE does it refer to Daniel chapter</w:t>
      </w:r>
      <w:r>
        <w:rPr>
          <w:spacing w:val="40"/>
        </w:rPr>
        <w:t> </w:t>
      </w:r>
      <w:r>
        <w:rPr/>
        <w:t>4 where the illustration of the tree or the “seven times” is located. The trampling would actually end before Jesus becomes king in heaven, but it would be resumed by the king of the north just before Jesus becomes king in heaven. “And there will be arms that will stand up, proceeding from him; and they will actually profane the sanctuary, the fortress, and remove the constant [feature].</w:t>
      </w:r>
      <w:r>
        <w:rPr>
          <w:spacing w:val="-4"/>
        </w:rPr>
        <w:t> </w:t>
      </w:r>
      <w:r>
        <w:rPr/>
        <w:t>And they will certainly put in place the disgusting thing that is causing desolation.” To see how this is the king of the north for our time see timeline and 1.1 and 1.2 on this page.</w:t>
      </w:r>
    </w:p>
    <w:p>
      <w:pPr>
        <w:pStyle w:val="ListParagraph"/>
        <w:numPr>
          <w:ilvl w:val="3"/>
          <w:numId w:val="31"/>
        </w:numPr>
        <w:tabs>
          <w:tab w:pos="2999" w:val="left" w:leader="none"/>
        </w:tabs>
        <w:spacing w:line="259" w:lineRule="auto" w:before="155" w:after="0"/>
        <w:ind w:left="2999" w:right="136" w:hanging="360"/>
        <w:jc w:val="left"/>
        <w:rPr>
          <w:sz w:val="24"/>
        </w:rPr>
      </w:pPr>
      <w:r>
        <w:rPr>
          <w:sz w:val="24"/>
        </w:rPr>
        <w:t>On</w:t>
      </w:r>
      <w:r>
        <w:rPr>
          <w:spacing w:val="-4"/>
          <w:sz w:val="24"/>
        </w:rPr>
        <w:t> </w:t>
      </w:r>
      <w:r>
        <w:rPr>
          <w:sz w:val="24"/>
        </w:rPr>
        <w:t>page</w:t>
      </w:r>
      <w:r>
        <w:rPr>
          <w:spacing w:val="-4"/>
          <w:sz w:val="24"/>
        </w:rPr>
        <w:t> </w:t>
      </w:r>
      <w:r>
        <w:rPr>
          <w:sz w:val="24"/>
        </w:rPr>
        <w:t>216</w:t>
      </w:r>
      <w:r>
        <w:rPr>
          <w:spacing w:val="-4"/>
          <w:sz w:val="24"/>
        </w:rPr>
        <w:t> </w:t>
      </w:r>
      <w:r>
        <w:rPr>
          <w:sz w:val="24"/>
        </w:rPr>
        <w:t>paragraph</w:t>
      </w:r>
      <w:r>
        <w:rPr>
          <w:spacing w:val="-4"/>
          <w:sz w:val="24"/>
        </w:rPr>
        <w:t> </w:t>
      </w:r>
      <w:r>
        <w:rPr>
          <w:sz w:val="24"/>
        </w:rPr>
        <w:t>1,</w:t>
      </w:r>
      <w:r>
        <w:rPr>
          <w:spacing w:val="-4"/>
          <w:sz w:val="24"/>
        </w:rPr>
        <w:t> </w:t>
      </w:r>
      <w:r>
        <w:rPr>
          <w:sz w:val="24"/>
        </w:rPr>
        <w:t>it</w:t>
      </w:r>
      <w:r>
        <w:rPr>
          <w:spacing w:val="-4"/>
          <w:sz w:val="24"/>
        </w:rPr>
        <w:t> </w:t>
      </w:r>
      <w:r>
        <w:rPr>
          <w:sz w:val="24"/>
        </w:rPr>
        <w:t>references</w:t>
      </w:r>
      <w:r>
        <w:rPr>
          <w:spacing w:val="-4"/>
          <w:sz w:val="24"/>
        </w:rPr>
        <w:t> </w:t>
      </w:r>
      <w:r>
        <w:rPr>
          <w:sz w:val="24"/>
        </w:rPr>
        <w:t>2</w:t>
      </w:r>
      <w:r>
        <w:rPr>
          <w:spacing w:val="-2"/>
          <w:sz w:val="24"/>
        </w:rPr>
        <w:t> </w:t>
      </w:r>
      <w:r>
        <w:rPr>
          <w:sz w:val="24"/>
        </w:rPr>
        <w:t>Kings</w:t>
      </w:r>
      <w:r>
        <w:rPr>
          <w:spacing w:val="-4"/>
          <w:sz w:val="24"/>
        </w:rPr>
        <w:t> </w:t>
      </w:r>
      <w:r>
        <w:rPr>
          <w:sz w:val="24"/>
        </w:rPr>
        <w:t>25:1-26.</w:t>
      </w:r>
      <w:r>
        <w:rPr>
          <w:spacing w:val="-8"/>
          <w:sz w:val="24"/>
        </w:rPr>
        <w:t> </w:t>
      </w:r>
      <w:r>
        <w:rPr>
          <w:sz w:val="24"/>
        </w:rPr>
        <w:t>This</w:t>
      </w:r>
      <w:r>
        <w:rPr>
          <w:spacing w:val="-4"/>
          <w:sz w:val="24"/>
        </w:rPr>
        <w:t> </w:t>
      </w:r>
      <w:r>
        <w:rPr>
          <w:sz w:val="24"/>
        </w:rPr>
        <w:t>is</w:t>
      </w:r>
      <w:r>
        <w:rPr>
          <w:spacing w:val="-4"/>
          <w:sz w:val="24"/>
        </w:rPr>
        <w:t> </w:t>
      </w:r>
      <w:r>
        <w:rPr>
          <w:sz w:val="24"/>
        </w:rPr>
        <w:t>the description of Babylon laying a siege wall all around Jerusalem</w:t>
      </w:r>
      <w:r>
        <w:rPr>
          <w:spacing w:val="40"/>
          <w:sz w:val="24"/>
        </w:rPr>
        <w:t> </w:t>
      </w:r>
      <w:r>
        <w:rPr>
          <w:sz w:val="24"/>
        </w:rPr>
        <w:t>and capturing it. That is true that this happened, but it should not get mixed up with any “kings of the north” in Daniel that conquer Jerusalem.</w:t>
      </w:r>
      <w:r>
        <w:rPr>
          <w:spacing w:val="-4"/>
          <w:sz w:val="24"/>
        </w:rPr>
        <w:t> </w:t>
      </w:r>
      <w:r>
        <w:rPr>
          <w:sz w:val="24"/>
        </w:rPr>
        <w:t>The king of the north that conquered Jerusalem the first time was Rome and is described in chapter 8 and 11 of Daniel.</w:t>
      </w:r>
      <w:r>
        <w:rPr>
          <w:spacing w:val="40"/>
          <w:sz w:val="24"/>
        </w:rPr>
        <w:t> </w:t>
      </w:r>
      <w:r>
        <w:rPr>
          <w:sz w:val="24"/>
        </w:rPr>
        <w:t>This “king of the north” (Rome) had a totally different ending (Daniel 11:20) then what Babylon did (Daniel 5:22-31). The account at 2 Kings 25:1-26 should not get mixed up with the “kings of the north” of the first century or today. The accounts of the “kings of the north” begin long after the fall of Babylon.</w:t>
      </w:r>
    </w:p>
    <w:p>
      <w:pPr>
        <w:pStyle w:val="ListParagraph"/>
        <w:numPr>
          <w:ilvl w:val="2"/>
          <w:numId w:val="31"/>
        </w:numPr>
        <w:tabs>
          <w:tab w:pos="2280" w:val="left" w:leader="none"/>
        </w:tabs>
        <w:spacing w:line="259" w:lineRule="auto" w:before="158" w:after="0"/>
        <w:ind w:left="2280" w:right="301" w:hanging="360"/>
        <w:jc w:val="left"/>
        <w:rPr>
          <w:sz w:val="24"/>
        </w:rPr>
      </w:pPr>
      <w:r>
        <w:rPr>
          <w:sz w:val="24"/>
        </w:rPr>
        <w:t>Page 217 par.2 It is defining the “trampling of the nations” as God’s rulership interrupted.</w:t>
      </w:r>
      <w:r>
        <w:rPr>
          <w:spacing w:val="-3"/>
          <w:sz w:val="24"/>
        </w:rPr>
        <w:t> </w:t>
      </w:r>
      <w:r>
        <w:rPr>
          <w:sz w:val="24"/>
        </w:rPr>
        <w:t>And it is tried to be reasoned out that Jesus was installed</w:t>
      </w:r>
      <w:r>
        <w:rPr>
          <w:spacing w:val="-5"/>
          <w:sz w:val="24"/>
        </w:rPr>
        <w:t> </w:t>
      </w:r>
      <w:r>
        <w:rPr>
          <w:sz w:val="24"/>
        </w:rPr>
        <w:t>as</w:t>
      </w:r>
      <w:r>
        <w:rPr>
          <w:spacing w:val="-5"/>
          <w:sz w:val="24"/>
        </w:rPr>
        <w:t> </w:t>
      </w:r>
      <w:r>
        <w:rPr>
          <w:sz w:val="24"/>
        </w:rPr>
        <w:t>God’s</w:t>
      </w:r>
      <w:r>
        <w:rPr>
          <w:spacing w:val="-5"/>
          <w:sz w:val="24"/>
        </w:rPr>
        <w:t> </w:t>
      </w:r>
      <w:r>
        <w:rPr>
          <w:sz w:val="24"/>
        </w:rPr>
        <w:t>heavenly</w:t>
      </w:r>
      <w:r>
        <w:rPr>
          <w:spacing w:val="-5"/>
          <w:sz w:val="24"/>
        </w:rPr>
        <w:t> </w:t>
      </w:r>
      <w:r>
        <w:rPr>
          <w:sz w:val="24"/>
        </w:rPr>
        <w:t>king</w:t>
      </w:r>
      <w:r>
        <w:rPr>
          <w:spacing w:val="-5"/>
          <w:sz w:val="24"/>
        </w:rPr>
        <w:t> </w:t>
      </w:r>
      <w:r>
        <w:rPr>
          <w:sz w:val="24"/>
        </w:rPr>
        <w:t>in</w:t>
      </w:r>
      <w:r>
        <w:rPr>
          <w:spacing w:val="-5"/>
          <w:sz w:val="24"/>
        </w:rPr>
        <w:t> </w:t>
      </w:r>
      <w:r>
        <w:rPr>
          <w:sz w:val="24"/>
        </w:rPr>
        <w:t>1914,</w:t>
      </w:r>
      <w:r>
        <w:rPr>
          <w:spacing w:val="-5"/>
          <w:sz w:val="24"/>
        </w:rPr>
        <w:t> </w:t>
      </w:r>
      <w:r>
        <w:rPr>
          <w:sz w:val="24"/>
        </w:rPr>
        <w:t>in</w:t>
      </w:r>
      <w:r>
        <w:rPr>
          <w:spacing w:val="-5"/>
          <w:sz w:val="24"/>
        </w:rPr>
        <w:t> </w:t>
      </w:r>
      <w:r>
        <w:rPr>
          <w:sz w:val="24"/>
        </w:rPr>
        <w:t>the</w:t>
      </w:r>
      <w:r>
        <w:rPr>
          <w:spacing w:val="-6"/>
          <w:sz w:val="24"/>
        </w:rPr>
        <w:t> </w:t>
      </w:r>
      <w:r>
        <w:rPr>
          <w:sz w:val="24"/>
        </w:rPr>
        <w:t>remaining</w:t>
      </w:r>
      <w:r>
        <w:rPr>
          <w:spacing w:val="-5"/>
          <w:sz w:val="24"/>
        </w:rPr>
        <w:t> </w:t>
      </w:r>
      <w:r>
        <w:rPr>
          <w:sz w:val="24"/>
        </w:rPr>
        <w:t>paragraphs</w:t>
      </w:r>
      <w:r>
        <w:rPr>
          <w:spacing w:val="-5"/>
          <w:sz w:val="24"/>
        </w:rPr>
        <w:t> </w:t>
      </w:r>
      <w:r>
        <w:rPr>
          <w:sz w:val="24"/>
        </w:rPr>
        <w:t>on the</w:t>
      </w:r>
      <w:r>
        <w:rPr>
          <w:spacing w:val="-4"/>
          <w:sz w:val="24"/>
        </w:rPr>
        <w:t> </w:t>
      </w:r>
      <w:r>
        <w:rPr>
          <w:sz w:val="24"/>
        </w:rPr>
        <w:t>page.</w:t>
      </w:r>
      <w:r>
        <w:rPr>
          <w:spacing w:val="-4"/>
          <w:sz w:val="24"/>
        </w:rPr>
        <w:t> </w:t>
      </w:r>
      <w:r>
        <w:rPr>
          <w:sz w:val="24"/>
        </w:rPr>
        <w:t>However,</w:t>
      </w:r>
      <w:r>
        <w:rPr>
          <w:spacing w:val="-4"/>
          <w:sz w:val="24"/>
        </w:rPr>
        <w:t> </w:t>
      </w:r>
      <w:r>
        <w:rPr>
          <w:sz w:val="24"/>
        </w:rPr>
        <w:t>this</w:t>
      </w:r>
      <w:r>
        <w:rPr>
          <w:spacing w:val="-4"/>
          <w:sz w:val="24"/>
        </w:rPr>
        <w:t> </w:t>
      </w:r>
      <w:r>
        <w:rPr>
          <w:sz w:val="24"/>
        </w:rPr>
        <w:t>theory</w:t>
      </w:r>
      <w:r>
        <w:rPr>
          <w:spacing w:val="-4"/>
          <w:sz w:val="24"/>
        </w:rPr>
        <w:t> </w:t>
      </w:r>
      <w:r>
        <w:rPr>
          <w:sz w:val="24"/>
        </w:rPr>
        <w:t>does</w:t>
      </w:r>
      <w:r>
        <w:rPr>
          <w:spacing w:val="-4"/>
          <w:sz w:val="24"/>
        </w:rPr>
        <w:t> </w:t>
      </w:r>
      <w:r>
        <w:rPr>
          <w:sz w:val="24"/>
        </w:rPr>
        <w:t>not</w:t>
      </w:r>
      <w:r>
        <w:rPr>
          <w:spacing w:val="-4"/>
          <w:sz w:val="24"/>
        </w:rPr>
        <w:t> </w:t>
      </w:r>
      <w:r>
        <w:rPr>
          <w:sz w:val="24"/>
        </w:rPr>
        <w:t>fit</w:t>
      </w:r>
      <w:r>
        <w:rPr>
          <w:spacing w:val="-4"/>
          <w:sz w:val="24"/>
        </w:rPr>
        <w:t> </w:t>
      </w:r>
      <w:r>
        <w:rPr>
          <w:sz w:val="24"/>
        </w:rPr>
        <w:t>with</w:t>
      </w:r>
      <w:r>
        <w:rPr>
          <w:spacing w:val="-4"/>
          <w:sz w:val="24"/>
        </w:rPr>
        <w:t> </w:t>
      </w:r>
      <w:r>
        <w:rPr>
          <w:sz w:val="24"/>
        </w:rPr>
        <w:t>actions</w:t>
      </w:r>
      <w:r>
        <w:rPr>
          <w:spacing w:val="-4"/>
          <w:sz w:val="24"/>
        </w:rPr>
        <w:t> </w:t>
      </w:r>
      <w:r>
        <w:rPr>
          <w:sz w:val="24"/>
        </w:rPr>
        <w:t>of</w:t>
      </w:r>
      <w:r>
        <w:rPr>
          <w:spacing w:val="-4"/>
          <w:sz w:val="24"/>
        </w:rPr>
        <w:t> </w:t>
      </w:r>
      <w:r>
        <w:rPr>
          <w:sz w:val="24"/>
        </w:rPr>
        <w:t>the</w:t>
      </w:r>
      <w:r>
        <w:rPr>
          <w:spacing w:val="-4"/>
          <w:sz w:val="24"/>
        </w:rPr>
        <w:t> </w:t>
      </w:r>
      <w:r>
        <w:rPr>
          <w:sz w:val="24"/>
        </w:rPr>
        <w:t>king</w:t>
      </w:r>
      <w:r>
        <w:rPr>
          <w:spacing w:val="-4"/>
          <w:sz w:val="24"/>
        </w:rPr>
        <w:t> </w:t>
      </w:r>
      <w:r>
        <w:rPr>
          <w:sz w:val="24"/>
        </w:rPr>
        <w:t>of</w:t>
      </w:r>
      <w:r>
        <w:rPr>
          <w:spacing w:val="-4"/>
          <w:sz w:val="24"/>
        </w:rPr>
        <w:t> </w:t>
      </w:r>
      <w:r>
        <w:rPr>
          <w:sz w:val="24"/>
        </w:rPr>
        <w:t>the north and south in the time of the end. It also does not fit with numerous other prophesies concerning Jesus’</w:t>
      </w:r>
      <w:r>
        <w:rPr>
          <w:spacing w:val="-8"/>
          <w:sz w:val="24"/>
        </w:rPr>
        <w:t> </w:t>
      </w:r>
      <w:r>
        <w:rPr>
          <w:sz w:val="24"/>
        </w:rPr>
        <w:t>second coming either. Such as in Daniel 12:7b “And as soon as there will have been a finishing of the dashing of the power of the holy people to pieces, all these things will come to their finish.”- This strongly indicates that the legal structure (if not</w:t>
      </w:r>
      <w:r>
        <w:rPr>
          <w:spacing w:val="-3"/>
          <w:sz w:val="24"/>
        </w:rPr>
        <w:t> </w:t>
      </w:r>
      <w:r>
        <w:rPr>
          <w:sz w:val="24"/>
        </w:rPr>
        <w:t>more)</w:t>
      </w:r>
      <w:r>
        <w:rPr>
          <w:spacing w:val="-4"/>
          <w:sz w:val="24"/>
        </w:rPr>
        <w:t> </w:t>
      </w:r>
      <w:r>
        <w:rPr>
          <w:sz w:val="24"/>
        </w:rPr>
        <w:t>of</w:t>
      </w:r>
      <w:r>
        <w:rPr>
          <w:spacing w:val="-13"/>
          <w:sz w:val="24"/>
        </w:rPr>
        <w:t> </w:t>
      </w:r>
      <w:r>
        <w:rPr>
          <w:sz w:val="24"/>
        </w:rPr>
        <w:t>Yahweh’s</w:t>
      </w:r>
      <w:r>
        <w:rPr>
          <w:spacing w:val="-3"/>
          <w:sz w:val="24"/>
        </w:rPr>
        <w:t> </w:t>
      </w:r>
      <w:r>
        <w:rPr>
          <w:sz w:val="24"/>
        </w:rPr>
        <w:t>people</w:t>
      </w:r>
      <w:r>
        <w:rPr>
          <w:spacing w:val="-4"/>
          <w:sz w:val="24"/>
        </w:rPr>
        <w:t> </w:t>
      </w:r>
      <w:r>
        <w:rPr>
          <w:sz w:val="24"/>
        </w:rPr>
        <w:t>are</w:t>
      </w:r>
      <w:r>
        <w:rPr>
          <w:spacing w:val="-4"/>
          <w:sz w:val="24"/>
        </w:rPr>
        <w:t> </w:t>
      </w:r>
      <w:r>
        <w:rPr>
          <w:sz w:val="24"/>
        </w:rPr>
        <w:t>“dashed</w:t>
      </w:r>
      <w:r>
        <w:rPr>
          <w:spacing w:val="-3"/>
          <w:sz w:val="24"/>
        </w:rPr>
        <w:t> </w:t>
      </w:r>
      <w:r>
        <w:rPr>
          <w:sz w:val="24"/>
        </w:rPr>
        <w:t>to</w:t>
      </w:r>
      <w:r>
        <w:rPr>
          <w:spacing w:val="-3"/>
          <w:sz w:val="24"/>
        </w:rPr>
        <w:t> </w:t>
      </w:r>
      <w:r>
        <w:rPr>
          <w:sz w:val="24"/>
        </w:rPr>
        <w:t>pieces”</w:t>
      </w:r>
      <w:r>
        <w:rPr>
          <w:spacing w:val="-4"/>
          <w:sz w:val="24"/>
        </w:rPr>
        <w:t> </w:t>
      </w:r>
      <w:r>
        <w:rPr>
          <w:sz w:val="24"/>
        </w:rPr>
        <w:t>very</w:t>
      </w:r>
      <w:r>
        <w:rPr>
          <w:spacing w:val="-3"/>
          <w:sz w:val="24"/>
        </w:rPr>
        <w:t> </w:t>
      </w:r>
      <w:r>
        <w:rPr>
          <w:sz w:val="24"/>
        </w:rPr>
        <w:t>shortly</w:t>
      </w:r>
      <w:r>
        <w:rPr>
          <w:spacing w:val="-3"/>
          <w:sz w:val="24"/>
        </w:rPr>
        <w:t> </w:t>
      </w:r>
      <w:r>
        <w:rPr>
          <w:sz w:val="24"/>
        </w:rPr>
        <w:t>before Jesus begins his rulership on earth.</w:t>
      </w:r>
    </w:p>
    <w:p>
      <w:pPr>
        <w:spacing w:after="0" w:line="259" w:lineRule="auto"/>
        <w:jc w:val="left"/>
        <w:rPr>
          <w:sz w:val="24"/>
        </w:rPr>
        <w:sectPr>
          <w:pgSz w:w="12240" w:h="15840"/>
          <w:pgMar w:header="0" w:footer="523" w:top="1360" w:bottom="720" w:left="1320" w:right="1320"/>
        </w:sectPr>
      </w:pPr>
    </w:p>
    <w:p>
      <w:pPr>
        <w:pStyle w:val="BodyText"/>
        <w:spacing w:line="259" w:lineRule="auto" w:before="79"/>
        <w:ind w:right="123"/>
      </w:pPr>
      <w:r>
        <w:rPr/>
        <w:t>It</w:t>
      </w:r>
      <w:r>
        <w:rPr>
          <w:spacing w:val="-2"/>
        </w:rPr>
        <w:t> </w:t>
      </w:r>
      <w:r>
        <w:rPr/>
        <w:t>has</w:t>
      </w:r>
      <w:r>
        <w:rPr>
          <w:spacing w:val="-2"/>
        </w:rPr>
        <w:t> </w:t>
      </w:r>
      <w:r>
        <w:rPr/>
        <w:t>been</w:t>
      </w:r>
      <w:r>
        <w:rPr>
          <w:spacing w:val="-2"/>
        </w:rPr>
        <w:t> </w:t>
      </w:r>
      <w:r>
        <w:rPr/>
        <w:t>stated</w:t>
      </w:r>
      <w:r>
        <w:rPr>
          <w:spacing w:val="-2"/>
        </w:rPr>
        <w:t> </w:t>
      </w:r>
      <w:r>
        <w:rPr/>
        <w:t>in</w:t>
      </w:r>
      <w:r>
        <w:rPr>
          <w:spacing w:val="-2"/>
        </w:rPr>
        <w:t> </w:t>
      </w:r>
      <w:r>
        <w:rPr/>
        <w:t>other</w:t>
      </w:r>
      <w:r>
        <w:rPr>
          <w:spacing w:val="-3"/>
        </w:rPr>
        <w:t> </w:t>
      </w:r>
      <w:r>
        <w:rPr/>
        <w:t>areas</w:t>
      </w:r>
      <w:r>
        <w:rPr>
          <w:spacing w:val="-2"/>
        </w:rPr>
        <w:t> </w:t>
      </w:r>
      <w:r>
        <w:rPr/>
        <w:t>of</w:t>
      </w:r>
      <w:r>
        <w:rPr>
          <w:spacing w:val="-3"/>
        </w:rPr>
        <w:t> </w:t>
      </w:r>
      <w:r>
        <w:rPr/>
        <w:t>this</w:t>
      </w:r>
      <w:r>
        <w:rPr>
          <w:spacing w:val="-2"/>
        </w:rPr>
        <w:t> </w:t>
      </w:r>
      <w:r>
        <w:rPr/>
        <w:t>site</w:t>
      </w:r>
      <w:r>
        <w:rPr>
          <w:spacing w:val="-3"/>
        </w:rPr>
        <w:t> </w:t>
      </w:r>
      <w:r>
        <w:rPr/>
        <w:t>and</w:t>
      </w:r>
      <w:r>
        <w:rPr>
          <w:spacing w:val="-2"/>
        </w:rPr>
        <w:t> </w:t>
      </w:r>
      <w:r>
        <w:rPr/>
        <w:t>book</w:t>
      </w:r>
      <w:r>
        <w:rPr>
          <w:spacing w:val="-2"/>
        </w:rPr>
        <w:t> </w:t>
      </w:r>
      <w:r>
        <w:rPr/>
        <w:t>that</w:t>
      </w:r>
      <w:r>
        <w:rPr>
          <w:spacing w:val="-2"/>
        </w:rPr>
        <w:t> </w:t>
      </w:r>
      <w:r>
        <w:rPr/>
        <w:t>lies</w:t>
      </w:r>
      <w:r>
        <w:rPr>
          <w:spacing w:val="-2"/>
        </w:rPr>
        <w:t> </w:t>
      </w:r>
      <w:r>
        <w:rPr/>
        <w:t>tend</w:t>
      </w:r>
      <w:r>
        <w:rPr>
          <w:spacing w:val="-2"/>
        </w:rPr>
        <w:t> </w:t>
      </w:r>
      <w:r>
        <w:rPr/>
        <w:t>to</w:t>
      </w:r>
      <w:r>
        <w:rPr>
          <w:spacing w:val="-2"/>
        </w:rPr>
        <w:t> </w:t>
      </w:r>
      <w:r>
        <w:rPr/>
        <w:t>twist</w:t>
      </w:r>
      <w:r>
        <w:rPr>
          <w:spacing w:val="-4"/>
        </w:rPr>
        <w:t> </w:t>
      </w:r>
      <w:r>
        <w:rPr/>
        <w:t>untruth</w:t>
      </w:r>
      <w:r>
        <w:rPr>
          <w:spacing w:val="-2"/>
        </w:rPr>
        <w:t> </w:t>
      </w:r>
      <w:r>
        <w:rPr/>
        <w:t>with</w:t>
      </w:r>
      <w:r>
        <w:rPr>
          <w:spacing w:val="-2"/>
        </w:rPr>
        <w:t> </w:t>
      </w:r>
      <w:r>
        <w:rPr/>
        <w:t>truth.</w:t>
      </w:r>
      <w:r>
        <w:rPr>
          <w:spacing w:val="-2"/>
        </w:rPr>
        <w:t> </w:t>
      </w:r>
      <w:r>
        <w:rPr/>
        <w:t>Just as a con-artist does, and it can sound a bit confusing.</w:t>
      </w:r>
    </w:p>
    <w:p>
      <w:pPr>
        <w:pStyle w:val="BodyText"/>
        <w:spacing w:line="259" w:lineRule="auto" w:before="160"/>
        <w:ind w:right="267"/>
        <w:rPr>
          <w:i/>
        </w:rPr>
      </w:pPr>
      <w:r>
        <w:rPr/>
        <w:t>But the truth is usually simple and straight forward.</w:t>
      </w:r>
      <w:r>
        <w:rPr>
          <w:spacing w:val="-2"/>
        </w:rPr>
        <w:t> </w:t>
      </w:r>
      <w:r>
        <w:rPr/>
        <w:t>This is a good example. How Christ describes his coming is simple and clear, but this man-made doctrine relating to 1914 is confusing</w:t>
      </w:r>
      <w:r>
        <w:rPr>
          <w:spacing w:val="-3"/>
        </w:rPr>
        <w:t> </w:t>
      </w:r>
      <w:r>
        <w:rPr/>
        <w:t>and</w:t>
      </w:r>
      <w:r>
        <w:rPr>
          <w:spacing w:val="-3"/>
        </w:rPr>
        <w:t> </w:t>
      </w:r>
      <w:r>
        <w:rPr/>
        <w:t>when</w:t>
      </w:r>
      <w:r>
        <w:rPr>
          <w:spacing w:val="-3"/>
        </w:rPr>
        <w:t> </w:t>
      </w:r>
      <w:r>
        <w:rPr/>
        <w:t>one</w:t>
      </w:r>
      <w:r>
        <w:rPr>
          <w:spacing w:val="-2"/>
        </w:rPr>
        <w:t> </w:t>
      </w:r>
      <w:r>
        <w:rPr/>
        <w:t>does</w:t>
      </w:r>
      <w:r>
        <w:rPr>
          <w:spacing w:val="-3"/>
        </w:rPr>
        <w:t> </w:t>
      </w:r>
      <w:r>
        <w:rPr/>
        <w:t>deep</w:t>
      </w:r>
      <w:r>
        <w:rPr>
          <w:spacing w:val="-3"/>
        </w:rPr>
        <w:t> </w:t>
      </w:r>
      <w:r>
        <w:rPr/>
        <w:t>research</w:t>
      </w:r>
      <w:r>
        <w:rPr>
          <w:spacing w:val="-3"/>
        </w:rPr>
        <w:t> </w:t>
      </w:r>
      <w:r>
        <w:rPr/>
        <w:t>into</w:t>
      </w:r>
      <w:r>
        <w:rPr>
          <w:spacing w:val="-3"/>
        </w:rPr>
        <w:t> </w:t>
      </w:r>
      <w:r>
        <w:rPr/>
        <w:t>it,</w:t>
      </w:r>
      <w:r>
        <w:rPr>
          <w:spacing w:val="-3"/>
        </w:rPr>
        <w:t> </w:t>
      </w:r>
      <w:r>
        <w:rPr/>
        <w:t>it</w:t>
      </w:r>
      <w:r>
        <w:rPr>
          <w:spacing w:val="-3"/>
        </w:rPr>
        <w:t> </w:t>
      </w:r>
      <w:r>
        <w:rPr/>
        <w:t>falls</w:t>
      </w:r>
      <w:r>
        <w:rPr>
          <w:spacing w:val="-3"/>
        </w:rPr>
        <w:t> </w:t>
      </w:r>
      <w:r>
        <w:rPr/>
        <w:t>apart.</w:t>
      </w:r>
      <w:r>
        <w:rPr>
          <w:spacing w:val="-3"/>
        </w:rPr>
        <w:t> </w:t>
      </w:r>
      <w:r>
        <w:rPr/>
        <w:t>See</w:t>
      </w:r>
      <w:r>
        <w:rPr>
          <w:spacing w:val="-4"/>
        </w:rPr>
        <w:t> </w:t>
      </w:r>
      <w:r>
        <w:rPr/>
        <w:t>the</w:t>
      </w:r>
      <w:r>
        <w:rPr>
          <w:spacing w:val="-2"/>
        </w:rPr>
        <w:t> </w:t>
      </w:r>
      <w:r>
        <w:rPr/>
        <w:t>chapter</w:t>
      </w:r>
      <w:r>
        <w:rPr>
          <w:spacing w:val="-4"/>
        </w:rPr>
        <w:t> </w:t>
      </w:r>
      <w:r>
        <w:rPr/>
        <w:t>on</w:t>
      </w:r>
      <w:r>
        <w:rPr>
          <w:spacing w:val="-3"/>
        </w:rPr>
        <w:t> </w:t>
      </w:r>
      <w:r>
        <w:rPr>
          <w:i/>
        </w:rPr>
        <w:t>What</w:t>
      </w:r>
      <w:r>
        <w:rPr>
          <w:i/>
        </w:rPr>
        <w:t> happens with Jesus’</w:t>
      </w:r>
      <w:r>
        <w:rPr>
          <w:i/>
          <w:spacing w:val="-5"/>
        </w:rPr>
        <w:t> </w:t>
      </w:r>
      <w:r>
        <w:rPr>
          <w:i/>
        </w:rPr>
        <w:t>coming?</w:t>
      </w:r>
    </w:p>
    <w:p>
      <w:pPr>
        <w:pStyle w:val="BodyText"/>
        <w:spacing w:line="259" w:lineRule="auto" w:before="159"/>
        <w:ind w:right="267"/>
      </w:pPr>
      <w:r>
        <w:rPr/>
        <w:t>Who</w:t>
      </w:r>
      <w:r>
        <w:rPr>
          <w:spacing w:val="-4"/>
        </w:rPr>
        <w:t> </w:t>
      </w:r>
      <w:r>
        <w:rPr/>
        <w:t>do</w:t>
      </w:r>
      <w:r>
        <w:rPr>
          <w:spacing w:val="-4"/>
        </w:rPr>
        <w:t> </w:t>
      </w:r>
      <w:r>
        <w:rPr/>
        <w:t>you</w:t>
      </w:r>
      <w:r>
        <w:rPr>
          <w:spacing w:val="-4"/>
        </w:rPr>
        <w:t> </w:t>
      </w:r>
      <w:r>
        <w:rPr/>
        <w:t>put</w:t>
      </w:r>
      <w:r>
        <w:rPr>
          <w:spacing w:val="-4"/>
        </w:rPr>
        <w:t> </w:t>
      </w:r>
      <w:r>
        <w:rPr/>
        <w:t>your</w:t>
      </w:r>
      <w:r>
        <w:rPr>
          <w:spacing w:val="-5"/>
        </w:rPr>
        <w:t> </w:t>
      </w:r>
      <w:r>
        <w:rPr/>
        <w:t>trust</w:t>
      </w:r>
      <w:r>
        <w:rPr>
          <w:spacing w:val="-4"/>
        </w:rPr>
        <w:t> </w:t>
      </w:r>
      <w:r>
        <w:rPr/>
        <w:t>in?</w:t>
      </w:r>
      <w:r>
        <w:rPr>
          <w:spacing w:val="-5"/>
        </w:rPr>
        <w:t> </w:t>
      </w:r>
      <w:r>
        <w:rPr/>
        <w:t>Even</w:t>
      </w:r>
      <w:r>
        <w:rPr>
          <w:spacing w:val="-4"/>
        </w:rPr>
        <w:t> </w:t>
      </w:r>
      <w:r>
        <w:rPr/>
        <w:t>the</w:t>
      </w:r>
      <w:r>
        <w:rPr>
          <w:spacing w:val="-5"/>
        </w:rPr>
        <w:t> </w:t>
      </w:r>
      <w:r>
        <w:rPr/>
        <w:t>Pharisees</w:t>
      </w:r>
      <w:r>
        <w:rPr>
          <w:spacing w:val="-2"/>
        </w:rPr>
        <w:t> </w:t>
      </w:r>
      <w:r>
        <w:rPr/>
        <w:t>claimed</w:t>
      </w:r>
      <w:r>
        <w:rPr>
          <w:spacing w:val="-4"/>
        </w:rPr>
        <w:t> </w:t>
      </w:r>
      <w:r>
        <w:rPr/>
        <w:t>to</w:t>
      </w:r>
      <w:r>
        <w:rPr>
          <w:spacing w:val="-4"/>
        </w:rPr>
        <w:t> </w:t>
      </w:r>
      <w:r>
        <w:rPr/>
        <w:t>serve</w:t>
      </w:r>
      <w:r>
        <w:rPr>
          <w:spacing w:val="-13"/>
        </w:rPr>
        <w:t> </w:t>
      </w:r>
      <w:r>
        <w:rPr/>
        <w:t>Yahweh,</w:t>
      </w:r>
      <w:r>
        <w:rPr>
          <w:spacing w:val="-5"/>
        </w:rPr>
        <w:t> </w:t>
      </w:r>
      <w:r>
        <w:rPr/>
        <w:t>but</w:t>
      </w:r>
      <w:r>
        <w:rPr>
          <w:spacing w:val="-4"/>
        </w:rPr>
        <w:t> </w:t>
      </w:r>
      <w:r>
        <w:rPr/>
        <w:t>Christ</w:t>
      </w:r>
      <w:r>
        <w:rPr>
          <w:spacing w:val="-4"/>
        </w:rPr>
        <w:t> </w:t>
      </w:r>
      <w:r>
        <w:rPr/>
        <w:t>called their father the devil.</w:t>
      </w:r>
    </w:p>
    <w:p>
      <w:pPr>
        <w:spacing w:after="0" w:line="259" w:lineRule="auto"/>
        <w:sectPr>
          <w:pgSz w:w="12240" w:h="15840"/>
          <w:pgMar w:header="0" w:footer="523" w:top="1360" w:bottom="720" w:left="1320" w:right="1320"/>
        </w:sectPr>
      </w:pPr>
    </w:p>
    <w:p>
      <w:pPr>
        <w:pStyle w:val="Heading1"/>
        <w:spacing w:line="259" w:lineRule="auto"/>
        <w:ind w:right="267"/>
      </w:pPr>
      <w:r>
        <w:rPr/>
        <w:t>Why</w:t>
      </w:r>
      <w:r>
        <w:rPr>
          <w:spacing w:val="-4"/>
        </w:rPr>
        <w:t> </w:t>
      </w:r>
      <w:r>
        <w:rPr/>
        <w:t>Satan</w:t>
      </w:r>
      <w:r>
        <w:rPr>
          <w:spacing w:val="-5"/>
        </w:rPr>
        <w:t> </w:t>
      </w:r>
      <w:r>
        <w:rPr/>
        <w:t>Did</w:t>
      </w:r>
      <w:r>
        <w:rPr>
          <w:spacing w:val="-5"/>
        </w:rPr>
        <w:t> </w:t>
      </w:r>
      <w:r>
        <w:rPr/>
        <w:t>Not</w:t>
      </w:r>
      <w:r>
        <w:rPr>
          <w:spacing w:val="-12"/>
        </w:rPr>
        <w:t> </w:t>
      </w:r>
      <w:r>
        <w:rPr/>
        <w:t>Think</w:t>
      </w:r>
      <w:r>
        <w:rPr>
          <w:spacing w:val="-5"/>
        </w:rPr>
        <w:t> </w:t>
      </w:r>
      <w:r>
        <w:rPr/>
        <w:t>Humans</w:t>
      </w:r>
      <w:r>
        <w:rPr>
          <w:spacing w:val="-11"/>
        </w:rPr>
        <w:t> </w:t>
      </w:r>
      <w:r>
        <w:rPr/>
        <w:t>Would</w:t>
      </w:r>
      <w:r>
        <w:rPr>
          <w:spacing w:val="-5"/>
        </w:rPr>
        <w:t> </w:t>
      </w:r>
      <w:r>
        <w:rPr/>
        <w:t>be</w:t>
      </w:r>
      <w:r>
        <w:rPr>
          <w:spacing w:val="-5"/>
        </w:rPr>
        <w:t> </w:t>
      </w:r>
      <w:r>
        <w:rPr/>
        <w:t>Better</w:t>
      </w:r>
      <w:r>
        <w:rPr>
          <w:spacing w:val="-9"/>
        </w:rPr>
        <w:t> </w:t>
      </w:r>
      <w:r>
        <w:rPr/>
        <w:t>Off</w:t>
      </w:r>
      <w:r>
        <w:rPr>
          <w:spacing w:val="-5"/>
        </w:rPr>
        <w:t> </w:t>
      </w:r>
      <w:r>
        <w:rPr/>
        <w:t>Under</w:t>
      </w:r>
      <w:r>
        <w:rPr>
          <w:spacing w:val="-9"/>
        </w:rPr>
        <w:t> </w:t>
      </w:r>
      <w:r>
        <w:rPr/>
        <w:t>His Rulership;</w:t>
      </w:r>
      <w:r>
        <w:rPr>
          <w:spacing w:val="-8"/>
        </w:rPr>
        <w:t> </w:t>
      </w:r>
      <w:r>
        <w:rPr/>
        <w:t>Adam, Eve, and the Trees in the Garden of Eden</w:t>
      </w:r>
    </w:p>
    <w:p>
      <w:pPr>
        <w:pStyle w:val="BodyText"/>
        <w:ind w:left="0"/>
        <w:rPr>
          <w:b/>
          <w:sz w:val="30"/>
        </w:rPr>
      </w:pPr>
    </w:p>
    <w:p>
      <w:pPr>
        <w:pStyle w:val="BodyText"/>
        <w:spacing w:before="7"/>
        <w:ind w:left="0"/>
        <w:rPr>
          <w:b/>
          <w:sz w:val="23"/>
        </w:rPr>
      </w:pPr>
    </w:p>
    <w:p>
      <w:pPr>
        <w:pStyle w:val="BodyText"/>
        <w:spacing w:line="259" w:lineRule="auto"/>
        <w:ind w:right="267"/>
      </w:pPr>
      <w:r>
        <w:rPr/>
        <w:t>Some</w:t>
      </w:r>
      <w:r>
        <w:rPr>
          <w:spacing w:val="-6"/>
        </w:rPr>
        <w:t> </w:t>
      </w:r>
      <w:r>
        <w:rPr/>
        <w:t>feel</w:t>
      </w:r>
      <w:r>
        <w:rPr>
          <w:spacing w:val="-3"/>
        </w:rPr>
        <w:t> </w:t>
      </w:r>
      <w:r>
        <w:rPr/>
        <w:t>that</w:t>
      </w:r>
      <w:r>
        <w:rPr>
          <w:spacing w:val="-3"/>
        </w:rPr>
        <w:t> </w:t>
      </w:r>
      <w:r>
        <w:rPr/>
        <w:t>Satan</w:t>
      </w:r>
      <w:r>
        <w:rPr>
          <w:spacing w:val="-3"/>
        </w:rPr>
        <w:t> </w:t>
      </w:r>
      <w:r>
        <w:rPr/>
        <w:t>was</w:t>
      </w:r>
      <w:r>
        <w:rPr>
          <w:spacing w:val="-1"/>
        </w:rPr>
        <w:t> </w:t>
      </w:r>
      <w:r>
        <w:rPr/>
        <w:t>Jealous</w:t>
      </w:r>
      <w:r>
        <w:rPr>
          <w:spacing w:val="-3"/>
        </w:rPr>
        <w:t> </w:t>
      </w:r>
      <w:r>
        <w:rPr/>
        <w:t>of</w:t>
      </w:r>
      <w:r>
        <w:rPr>
          <w:spacing w:val="-4"/>
        </w:rPr>
        <w:t> </w:t>
      </w:r>
      <w:r>
        <w:rPr/>
        <w:t>Jehovah</w:t>
      </w:r>
      <w:r>
        <w:rPr>
          <w:spacing w:val="-1"/>
        </w:rPr>
        <w:t> </w:t>
      </w:r>
      <w:r>
        <w:rPr/>
        <w:t>and</w:t>
      </w:r>
      <w:r>
        <w:rPr>
          <w:spacing w:val="-1"/>
        </w:rPr>
        <w:t> </w:t>
      </w:r>
      <w:r>
        <w:rPr/>
        <w:t>wanted</w:t>
      </w:r>
      <w:r>
        <w:rPr>
          <w:spacing w:val="-15"/>
        </w:rPr>
        <w:t> </w:t>
      </w:r>
      <w:r>
        <w:rPr/>
        <w:t>Adam</w:t>
      </w:r>
      <w:r>
        <w:rPr>
          <w:spacing w:val="-3"/>
        </w:rPr>
        <w:t> </w:t>
      </w:r>
      <w:r>
        <w:rPr/>
        <w:t>and</w:t>
      </w:r>
      <w:r>
        <w:rPr>
          <w:spacing w:val="-3"/>
        </w:rPr>
        <w:t> </w:t>
      </w:r>
      <w:r>
        <w:rPr/>
        <w:t>Eve</w:t>
      </w:r>
      <w:r>
        <w:rPr>
          <w:spacing w:val="-4"/>
        </w:rPr>
        <w:t> </w:t>
      </w:r>
      <w:r>
        <w:rPr/>
        <w:t>to</w:t>
      </w:r>
      <w:r>
        <w:rPr>
          <w:spacing w:val="-3"/>
        </w:rPr>
        <w:t> </w:t>
      </w:r>
      <w:r>
        <w:rPr/>
        <w:t>serve</w:t>
      </w:r>
      <w:r>
        <w:rPr>
          <w:spacing w:val="-4"/>
        </w:rPr>
        <w:t> </w:t>
      </w:r>
      <w:r>
        <w:rPr/>
        <w:t>him</w:t>
      </w:r>
      <w:r>
        <w:rPr>
          <w:spacing w:val="-3"/>
        </w:rPr>
        <w:t> </w:t>
      </w:r>
      <w:r>
        <w:rPr/>
        <w:t>and</w:t>
      </w:r>
      <w:r>
        <w:rPr>
          <w:spacing w:val="-3"/>
        </w:rPr>
        <w:t> </w:t>
      </w:r>
      <w:r>
        <w:rPr/>
        <w:t>that they would be better off under his rule. The following information challenges that thought:</w:t>
      </w:r>
    </w:p>
    <w:p>
      <w:pPr>
        <w:pStyle w:val="BodyText"/>
        <w:spacing w:line="259" w:lineRule="auto" w:before="160"/>
        <w:ind w:right="138"/>
      </w:pPr>
      <w:r>
        <w:rPr/>
        <w:t>Although the following several series of questions seem very basic and the answers seem all too obvious to many, I challenge the validity of the commonly used current answers. The reason for this challenge is to come to a better understanding of the reasons the current teachings exist and to</w:t>
      </w:r>
      <w:r>
        <w:rPr>
          <w:spacing w:val="-3"/>
        </w:rPr>
        <w:t> </w:t>
      </w:r>
      <w:r>
        <w:rPr/>
        <w:t>achieve</w:t>
      </w:r>
      <w:r>
        <w:rPr>
          <w:spacing w:val="-2"/>
        </w:rPr>
        <w:t> </w:t>
      </w:r>
      <w:r>
        <w:rPr/>
        <w:t>a</w:t>
      </w:r>
      <w:r>
        <w:rPr>
          <w:spacing w:val="-4"/>
        </w:rPr>
        <w:t> </w:t>
      </w:r>
      <w:r>
        <w:rPr/>
        <w:t>greater</w:t>
      </w:r>
      <w:r>
        <w:rPr>
          <w:spacing w:val="-4"/>
        </w:rPr>
        <w:t> </w:t>
      </w:r>
      <w:r>
        <w:rPr/>
        <w:t>understanding</w:t>
      </w:r>
      <w:r>
        <w:rPr>
          <w:spacing w:val="-3"/>
        </w:rPr>
        <w:t> </w:t>
      </w:r>
      <w:r>
        <w:rPr/>
        <w:t>of</w:t>
      </w:r>
      <w:r>
        <w:rPr>
          <w:spacing w:val="-4"/>
        </w:rPr>
        <w:t> </w:t>
      </w:r>
      <w:r>
        <w:rPr/>
        <w:t>spiritual</w:t>
      </w:r>
      <w:r>
        <w:rPr>
          <w:spacing w:val="-3"/>
        </w:rPr>
        <w:t> </w:t>
      </w:r>
      <w:r>
        <w:rPr/>
        <w:t>principles</w:t>
      </w:r>
      <w:r>
        <w:rPr>
          <w:spacing w:val="-3"/>
        </w:rPr>
        <w:t> </w:t>
      </w:r>
      <w:r>
        <w:rPr/>
        <w:t>and</w:t>
      </w:r>
      <w:r>
        <w:rPr>
          <w:spacing w:val="-3"/>
        </w:rPr>
        <w:t> </w:t>
      </w:r>
      <w:r>
        <w:rPr/>
        <w:t>other</w:t>
      </w:r>
      <w:r>
        <w:rPr>
          <w:spacing w:val="-4"/>
        </w:rPr>
        <w:t> </w:t>
      </w:r>
      <w:r>
        <w:rPr/>
        <w:t>teachings.</w:t>
      </w:r>
      <w:r>
        <w:rPr>
          <w:spacing w:val="-3"/>
        </w:rPr>
        <w:t> </w:t>
      </w:r>
      <w:r>
        <w:rPr/>
        <w:t>I</w:t>
      </w:r>
      <w:r>
        <w:rPr>
          <w:spacing w:val="-4"/>
        </w:rPr>
        <w:t> </w:t>
      </w:r>
      <w:r>
        <w:rPr/>
        <w:t>believe</w:t>
      </w:r>
      <w:r>
        <w:rPr>
          <w:spacing w:val="-4"/>
        </w:rPr>
        <w:t> </w:t>
      </w:r>
      <w:r>
        <w:rPr/>
        <w:t>that</w:t>
      </w:r>
      <w:r>
        <w:rPr>
          <w:spacing w:val="-3"/>
        </w:rPr>
        <w:t> </w:t>
      </w:r>
      <w:r>
        <w:rPr/>
        <w:t>trying to</w:t>
      </w:r>
      <w:r>
        <w:rPr>
          <w:spacing w:val="-5"/>
        </w:rPr>
        <w:t> </w:t>
      </w:r>
      <w:r>
        <w:rPr/>
        <w:t>understand</w:t>
      </w:r>
      <w:r>
        <w:rPr>
          <w:spacing w:val="-5"/>
        </w:rPr>
        <w:t> </w:t>
      </w:r>
      <w:r>
        <w:rPr/>
        <w:t>these</w:t>
      </w:r>
      <w:r>
        <w:rPr>
          <w:spacing w:val="-6"/>
        </w:rPr>
        <w:t> </w:t>
      </w:r>
      <w:r>
        <w:rPr/>
        <w:t>current</w:t>
      </w:r>
      <w:r>
        <w:rPr>
          <w:spacing w:val="-5"/>
        </w:rPr>
        <w:t> </w:t>
      </w:r>
      <w:r>
        <w:rPr/>
        <w:t>reasons</w:t>
      </w:r>
      <w:r>
        <w:rPr>
          <w:spacing w:val="-5"/>
        </w:rPr>
        <w:t> </w:t>
      </w:r>
      <w:r>
        <w:rPr/>
        <w:t>for</w:t>
      </w:r>
      <w:r>
        <w:rPr>
          <w:spacing w:val="-4"/>
        </w:rPr>
        <w:t> </w:t>
      </w:r>
      <w:r>
        <w:rPr/>
        <w:t>certain</w:t>
      </w:r>
      <w:r>
        <w:rPr>
          <w:spacing w:val="-5"/>
        </w:rPr>
        <w:t> </w:t>
      </w:r>
      <w:r>
        <w:rPr/>
        <w:t>answers</w:t>
      </w:r>
      <w:r>
        <w:rPr>
          <w:spacing w:val="-5"/>
        </w:rPr>
        <w:t> </w:t>
      </w:r>
      <w:r>
        <w:rPr/>
        <w:t>along</w:t>
      </w:r>
      <w:r>
        <w:rPr>
          <w:spacing w:val="-5"/>
        </w:rPr>
        <w:t> </w:t>
      </w:r>
      <w:r>
        <w:rPr/>
        <w:t>with</w:t>
      </w:r>
      <w:r>
        <w:rPr>
          <w:spacing w:val="-5"/>
        </w:rPr>
        <w:t> </w:t>
      </w:r>
      <w:r>
        <w:rPr/>
        <w:t>Jehovah’s</w:t>
      </w:r>
      <w:r>
        <w:rPr>
          <w:spacing w:val="-5"/>
        </w:rPr>
        <w:t> </w:t>
      </w:r>
      <w:r>
        <w:rPr/>
        <w:t>and</w:t>
      </w:r>
      <w:r>
        <w:rPr>
          <w:spacing w:val="-5"/>
        </w:rPr>
        <w:t> </w:t>
      </w:r>
      <w:r>
        <w:rPr/>
        <w:t>Satan’s</w:t>
      </w:r>
      <w:r>
        <w:rPr>
          <w:spacing w:val="-5"/>
        </w:rPr>
        <w:t> </w:t>
      </w:r>
      <w:r>
        <w:rPr/>
        <w:t>motives toward mankind will help us in this endeavor. Thoughts are placed below the following several series of questions to help in the reasoning process. Toward the end of the paper are concluding answers and a summary.</w:t>
      </w:r>
    </w:p>
    <w:p>
      <w:pPr>
        <w:pStyle w:val="ListParagraph"/>
        <w:numPr>
          <w:ilvl w:val="0"/>
          <w:numId w:val="32"/>
        </w:numPr>
        <w:tabs>
          <w:tab w:pos="355" w:val="left" w:leader="none"/>
        </w:tabs>
        <w:spacing w:line="259" w:lineRule="auto" w:before="157" w:after="0"/>
        <w:ind w:left="120" w:right="278" w:firstLine="0"/>
        <w:jc w:val="left"/>
        <w:rPr>
          <w:sz w:val="24"/>
        </w:rPr>
      </w:pPr>
      <w:r>
        <w:rPr>
          <w:sz w:val="24"/>
        </w:rPr>
        <w:t>What</w:t>
      </w:r>
      <w:r>
        <w:rPr>
          <w:spacing w:val="-3"/>
          <w:sz w:val="24"/>
        </w:rPr>
        <w:t> </w:t>
      </w:r>
      <w:r>
        <w:rPr>
          <w:sz w:val="24"/>
        </w:rPr>
        <w:t>is</w:t>
      </w:r>
      <w:r>
        <w:rPr>
          <w:spacing w:val="-3"/>
          <w:sz w:val="24"/>
        </w:rPr>
        <w:t> </w:t>
      </w:r>
      <w:r>
        <w:rPr>
          <w:sz w:val="24"/>
        </w:rPr>
        <w:t>the</w:t>
      </w:r>
      <w:r>
        <w:rPr>
          <w:spacing w:val="-4"/>
          <w:sz w:val="24"/>
        </w:rPr>
        <w:t> </w:t>
      </w:r>
      <w:r>
        <w:rPr>
          <w:sz w:val="24"/>
        </w:rPr>
        <w:t>basis</w:t>
      </w:r>
      <w:r>
        <w:rPr>
          <w:spacing w:val="-3"/>
          <w:sz w:val="24"/>
        </w:rPr>
        <w:t> </w:t>
      </w:r>
      <w:r>
        <w:rPr>
          <w:sz w:val="24"/>
        </w:rPr>
        <w:t>for</w:t>
      </w:r>
      <w:r>
        <w:rPr>
          <w:spacing w:val="-2"/>
          <w:sz w:val="24"/>
        </w:rPr>
        <w:t> </w:t>
      </w:r>
      <w:r>
        <w:rPr>
          <w:sz w:val="24"/>
        </w:rPr>
        <w:t>reasoning</w:t>
      </w:r>
      <w:r>
        <w:rPr>
          <w:spacing w:val="-3"/>
          <w:sz w:val="24"/>
        </w:rPr>
        <w:t> </w:t>
      </w:r>
      <w:r>
        <w:rPr>
          <w:sz w:val="24"/>
        </w:rPr>
        <w:t>that</w:t>
      </w:r>
      <w:r>
        <w:rPr>
          <w:spacing w:val="-3"/>
          <w:sz w:val="24"/>
        </w:rPr>
        <w:t> </w:t>
      </w:r>
      <w:r>
        <w:rPr>
          <w:sz w:val="24"/>
        </w:rPr>
        <w:t>Satan</w:t>
      </w:r>
      <w:r>
        <w:rPr>
          <w:spacing w:val="-3"/>
          <w:sz w:val="24"/>
        </w:rPr>
        <w:t> </w:t>
      </w:r>
      <w:r>
        <w:rPr>
          <w:sz w:val="24"/>
        </w:rPr>
        <w:t>evidently</w:t>
      </w:r>
      <w:r>
        <w:rPr>
          <w:spacing w:val="-3"/>
          <w:sz w:val="24"/>
        </w:rPr>
        <w:t> </w:t>
      </w:r>
      <w:r>
        <w:rPr>
          <w:sz w:val="24"/>
        </w:rPr>
        <w:t>wants</w:t>
      </w:r>
      <w:r>
        <w:rPr>
          <w:spacing w:val="-3"/>
          <w:sz w:val="24"/>
        </w:rPr>
        <w:t> </w:t>
      </w:r>
      <w:r>
        <w:rPr>
          <w:sz w:val="24"/>
        </w:rPr>
        <w:t>humans</w:t>
      </w:r>
      <w:r>
        <w:rPr>
          <w:spacing w:val="-3"/>
          <w:sz w:val="24"/>
        </w:rPr>
        <w:t> </w:t>
      </w:r>
      <w:r>
        <w:rPr>
          <w:sz w:val="24"/>
        </w:rPr>
        <w:t>to</w:t>
      </w:r>
      <w:r>
        <w:rPr>
          <w:spacing w:val="-3"/>
          <w:sz w:val="24"/>
        </w:rPr>
        <w:t> </w:t>
      </w:r>
      <w:r>
        <w:rPr>
          <w:sz w:val="24"/>
        </w:rPr>
        <w:t>worship</w:t>
      </w:r>
      <w:r>
        <w:rPr>
          <w:spacing w:val="-3"/>
          <w:sz w:val="24"/>
        </w:rPr>
        <w:t> </w:t>
      </w:r>
      <w:r>
        <w:rPr>
          <w:sz w:val="24"/>
        </w:rPr>
        <w:t>him</w:t>
      </w:r>
      <w:r>
        <w:rPr>
          <w:spacing w:val="-3"/>
          <w:sz w:val="24"/>
        </w:rPr>
        <w:t> </w:t>
      </w:r>
      <w:r>
        <w:rPr>
          <w:sz w:val="24"/>
        </w:rPr>
        <w:t>rather</w:t>
      </w:r>
      <w:r>
        <w:rPr>
          <w:spacing w:val="-4"/>
          <w:sz w:val="24"/>
        </w:rPr>
        <w:t> </w:t>
      </w:r>
      <w:r>
        <w:rPr>
          <w:sz w:val="24"/>
        </w:rPr>
        <w:t>than </w:t>
      </w:r>
      <w:r>
        <w:rPr>
          <w:spacing w:val="-4"/>
          <w:sz w:val="24"/>
        </w:rPr>
        <w:t>God?</w:t>
      </w:r>
    </w:p>
    <w:p>
      <w:pPr>
        <w:pStyle w:val="ListParagraph"/>
        <w:numPr>
          <w:ilvl w:val="0"/>
          <w:numId w:val="32"/>
        </w:numPr>
        <w:tabs>
          <w:tab w:pos="355" w:val="left" w:leader="none"/>
        </w:tabs>
        <w:spacing w:line="259" w:lineRule="auto" w:before="160" w:after="0"/>
        <w:ind w:left="120" w:right="261" w:firstLine="0"/>
        <w:jc w:val="left"/>
        <w:rPr>
          <w:sz w:val="24"/>
        </w:rPr>
      </w:pPr>
      <w:r>
        <w:rPr>
          <w:sz w:val="24"/>
        </w:rPr>
        <w:t>What is the core reasoning in the thought that Satan challenged Jehovah’s sovereignty by saying</w:t>
      </w:r>
      <w:r>
        <w:rPr>
          <w:spacing w:val="-3"/>
          <w:sz w:val="24"/>
        </w:rPr>
        <w:t> </w:t>
      </w:r>
      <w:r>
        <w:rPr>
          <w:sz w:val="24"/>
        </w:rPr>
        <w:t>that</w:t>
      </w:r>
      <w:r>
        <w:rPr>
          <w:spacing w:val="-3"/>
          <w:sz w:val="24"/>
        </w:rPr>
        <w:t> </w:t>
      </w:r>
      <w:r>
        <w:rPr>
          <w:sz w:val="24"/>
        </w:rPr>
        <w:t>man</w:t>
      </w:r>
      <w:r>
        <w:rPr>
          <w:spacing w:val="-3"/>
          <w:sz w:val="24"/>
        </w:rPr>
        <w:t> </w:t>
      </w:r>
      <w:r>
        <w:rPr>
          <w:sz w:val="24"/>
        </w:rPr>
        <w:t>would</w:t>
      </w:r>
      <w:r>
        <w:rPr>
          <w:spacing w:val="-3"/>
          <w:sz w:val="24"/>
        </w:rPr>
        <w:t> </w:t>
      </w:r>
      <w:r>
        <w:rPr>
          <w:sz w:val="24"/>
        </w:rPr>
        <w:t>be</w:t>
      </w:r>
      <w:r>
        <w:rPr>
          <w:spacing w:val="-4"/>
          <w:sz w:val="24"/>
        </w:rPr>
        <w:t> </w:t>
      </w:r>
      <w:r>
        <w:rPr>
          <w:sz w:val="24"/>
        </w:rPr>
        <w:t>better</w:t>
      </w:r>
      <w:r>
        <w:rPr>
          <w:spacing w:val="-4"/>
          <w:sz w:val="24"/>
        </w:rPr>
        <w:t> </w:t>
      </w:r>
      <w:r>
        <w:rPr>
          <w:sz w:val="24"/>
        </w:rPr>
        <w:t>off</w:t>
      </w:r>
      <w:r>
        <w:rPr>
          <w:spacing w:val="-4"/>
          <w:sz w:val="24"/>
        </w:rPr>
        <w:t> </w:t>
      </w:r>
      <w:r>
        <w:rPr>
          <w:sz w:val="24"/>
        </w:rPr>
        <w:t>without</w:t>
      </w:r>
      <w:r>
        <w:rPr>
          <w:spacing w:val="-3"/>
          <w:sz w:val="24"/>
        </w:rPr>
        <w:t> </w:t>
      </w:r>
      <w:r>
        <w:rPr>
          <w:sz w:val="24"/>
        </w:rPr>
        <w:t>him?</w:t>
      </w:r>
      <w:r>
        <w:rPr>
          <w:spacing w:val="-7"/>
          <w:sz w:val="24"/>
        </w:rPr>
        <w:t> </w:t>
      </w:r>
      <w:r>
        <w:rPr>
          <w:sz w:val="24"/>
        </w:rPr>
        <w:t>Where</w:t>
      </w:r>
      <w:r>
        <w:rPr>
          <w:spacing w:val="-4"/>
          <w:sz w:val="24"/>
        </w:rPr>
        <w:t> </w:t>
      </w:r>
      <w:r>
        <w:rPr>
          <w:sz w:val="24"/>
        </w:rPr>
        <w:t>did</w:t>
      </w:r>
      <w:r>
        <w:rPr>
          <w:spacing w:val="-3"/>
          <w:sz w:val="24"/>
        </w:rPr>
        <w:t> </w:t>
      </w:r>
      <w:r>
        <w:rPr>
          <w:sz w:val="24"/>
        </w:rPr>
        <w:t>this</w:t>
      </w:r>
      <w:r>
        <w:rPr>
          <w:spacing w:val="-3"/>
          <w:sz w:val="24"/>
        </w:rPr>
        <w:t> </w:t>
      </w:r>
      <w:r>
        <w:rPr>
          <w:sz w:val="24"/>
        </w:rPr>
        <w:t>reasoning</w:t>
      </w:r>
      <w:r>
        <w:rPr>
          <w:spacing w:val="-1"/>
          <w:sz w:val="24"/>
        </w:rPr>
        <w:t> </w:t>
      </w:r>
      <w:r>
        <w:rPr>
          <w:sz w:val="24"/>
        </w:rPr>
        <w:t>originate</w:t>
      </w:r>
      <w:r>
        <w:rPr>
          <w:spacing w:val="-4"/>
          <w:sz w:val="24"/>
        </w:rPr>
        <w:t> </w:t>
      </w:r>
      <w:r>
        <w:rPr>
          <w:sz w:val="24"/>
        </w:rPr>
        <w:t>and</w:t>
      </w:r>
      <w:r>
        <w:rPr>
          <w:spacing w:val="-3"/>
          <w:sz w:val="24"/>
        </w:rPr>
        <w:t> </w:t>
      </w:r>
      <w:r>
        <w:rPr>
          <w:sz w:val="24"/>
        </w:rPr>
        <w:t>how</w:t>
      </w:r>
      <w:r>
        <w:rPr>
          <w:spacing w:val="-4"/>
          <w:sz w:val="24"/>
        </w:rPr>
        <w:t> </w:t>
      </w:r>
      <w:r>
        <w:rPr>
          <w:sz w:val="24"/>
        </w:rPr>
        <w:t>is it bible based?</w:t>
      </w:r>
    </w:p>
    <w:p>
      <w:pPr>
        <w:pStyle w:val="ListParagraph"/>
        <w:numPr>
          <w:ilvl w:val="0"/>
          <w:numId w:val="32"/>
        </w:numPr>
        <w:tabs>
          <w:tab w:pos="355" w:val="left" w:leader="none"/>
        </w:tabs>
        <w:spacing w:line="259" w:lineRule="auto" w:before="159" w:after="0"/>
        <w:ind w:left="120" w:right="412" w:firstLine="0"/>
        <w:jc w:val="left"/>
        <w:rPr>
          <w:sz w:val="24"/>
        </w:rPr>
      </w:pPr>
      <w:r>
        <w:rPr>
          <w:sz w:val="24"/>
        </w:rPr>
        <w:t>What</w:t>
      </w:r>
      <w:r>
        <w:rPr>
          <w:spacing w:val="-6"/>
          <w:sz w:val="24"/>
        </w:rPr>
        <w:t> </w:t>
      </w:r>
      <w:r>
        <w:rPr>
          <w:sz w:val="24"/>
        </w:rPr>
        <w:t>is</w:t>
      </w:r>
      <w:r>
        <w:rPr>
          <w:spacing w:val="-4"/>
          <w:sz w:val="24"/>
        </w:rPr>
        <w:t> </w:t>
      </w:r>
      <w:r>
        <w:rPr>
          <w:sz w:val="24"/>
        </w:rPr>
        <w:t>the</w:t>
      </w:r>
      <w:r>
        <w:rPr>
          <w:spacing w:val="-5"/>
          <w:sz w:val="24"/>
        </w:rPr>
        <w:t> </w:t>
      </w:r>
      <w:r>
        <w:rPr>
          <w:sz w:val="24"/>
        </w:rPr>
        <w:t>core</w:t>
      </w:r>
      <w:r>
        <w:rPr>
          <w:spacing w:val="-5"/>
          <w:sz w:val="24"/>
        </w:rPr>
        <w:t> </w:t>
      </w:r>
      <w:r>
        <w:rPr>
          <w:sz w:val="24"/>
        </w:rPr>
        <w:t>reasoning</w:t>
      </w:r>
      <w:r>
        <w:rPr>
          <w:spacing w:val="-4"/>
          <w:sz w:val="24"/>
        </w:rPr>
        <w:t> </w:t>
      </w:r>
      <w:r>
        <w:rPr>
          <w:sz w:val="24"/>
        </w:rPr>
        <w:t>in</w:t>
      </w:r>
      <w:r>
        <w:rPr>
          <w:spacing w:val="-4"/>
          <w:sz w:val="24"/>
        </w:rPr>
        <w:t> </w:t>
      </w:r>
      <w:r>
        <w:rPr>
          <w:sz w:val="24"/>
        </w:rPr>
        <w:t>the</w:t>
      </w:r>
      <w:r>
        <w:rPr>
          <w:spacing w:val="-5"/>
          <w:sz w:val="24"/>
        </w:rPr>
        <w:t> </w:t>
      </w:r>
      <w:r>
        <w:rPr>
          <w:sz w:val="24"/>
        </w:rPr>
        <w:t>thought</w:t>
      </w:r>
      <w:r>
        <w:rPr>
          <w:spacing w:val="-4"/>
          <w:sz w:val="24"/>
        </w:rPr>
        <w:t> </w:t>
      </w:r>
      <w:r>
        <w:rPr>
          <w:sz w:val="24"/>
        </w:rPr>
        <w:t>that</w:t>
      </w:r>
      <w:r>
        <w:rPr>
          <w:spacing w:val="-4"/>
          <w:sz w:val="24"/>
        </w:rPr>
        <w:t> </w:t>
      </w:r>
      <w:r>
        <w:rPr>
          <w:sz w:val="24"/>
        </w:rPr>
        <w:t>Satan</w:t>
      </w:r>
      <w:r>
        <w:rPr>
          <w:spacing w:val="-4"/>
          <w:sz w:val="24"/>
        </w:rPr>
        <w:t> </w:t>
      </w:r>
      <w:r>
        <w:rPr>
          <w:sz w:val="24"/>
        </w:rPr>
        <w:t>questioned</w:t>
      </w:r>
      <w:r>
        <w:rPr>
          <w:spacing w:val="-4"/>
          <w:sz w:val="24"/>
        </w:rPr>
        <w:t> </w:t>
      </w:r>
      <w:r>
        <w:rPr>
          <w:sz w:val="24"/>
        </w:rPr>
        <w:t>Jehovah’s</w:t>
      </w:r>
      <w:r>
        <w:rPr>
          <w:spacing w:val="-4"/>
          <w:sz w:val="24"/>
        </w:rPr>
        <w:t> </w:t>
      </w:r>
      <w:r>
        <w:rPr>
          <w:sz w:val="24"/>
        </w:rPr>
        <w:t>right</w:t>
      </w:r>
      <w:r>
        <w:rPr>
          <w:spacing w:val="-4"/>
          <w:sz w:val="24"/>
        </w:rPr>
        <w:t> </w:t>
      </w:r>
      <w:r>
        <w:rPr>
          <w:sz w:val="24"/>
        </w:rPr>
        <w:t>to</w:t>
      </w:r>
      <w:r>
        <w:rPr>
          <w:spacing w:val="-4"/>
          <w:sz w:val="24"/>
        </w:rPr>
        <w:t> </w:t>
      </w:r>
      <w:r>
        <w:rPr>
          <w:sz w:val="24"/>
        </w:rPr>
        <w:t>rule?</w:t>
      </w:r>
      <w:r>
        <w:rPr>
          <w:spacing w:val="-16"/>
          <w:sz w:val="24"/>
        </w:rPr>
        <w:t> </w:t>
      </w:r>
      <w:r>
        <w:rPr>
          <w:sz w:val="24"/>
        </w:rPr>
        <w:t>And what is this reasoning based upon?</w:t>
      </w:r>
    </w:p>
    <w:p>
      <w:pPr>
        <w:pStyle w:val="ListParagraph"/>
        <w:numPr>
          <w:ilvl w:val="0"/>
          <w:numId w:val="32"/>
        </w:numPr>
        <w:tabs>
          <w:tab w:pos="355" w:val="left" w:leader="none"/>
        </w:tabs>
        <w:spacing w:line="240" w:lineRule="auto" w:before="160" w:after="0"/>
        <w:ind w:left="355" w:right="0" w:hanging="235"/>
        <w:jc w:val="left"/>
        <w:rPr>
          <w:sz w:val="24"/>
        </w:rPr>
      </w:pPr>
      <w:r>
        <w:rPr>
          <w:sz w:val="24"/>
        </w:rPr>
        <w:t>What</w:t>
      </w:r>
      <w:r>
        <w:rPr>
          <w:spacing w:val="-2"/>
          <w:sz w:val="24"/>
        </w:rPr>
        <w:t> </w:t>
      </w:r>
      <w:r>
        <w:rPr>
          <w:sz w:val="24"/>
        </w:rPr>
        <w:t>was</w:t>
      </w:r>
      <w:r>
        <w:rPr>
          <w:spacing w:val="-1"/>
          <w:sz w:val="24"/>
        </w:rPr>
        <w:t> </w:t>
      </w:r>
      <w:r>
        <w:rPr>
          <w:sz w:val="24"/>
        </w:rPr>
        <w:t>the first</w:t>
      </w:r>
      <w:r>
        <w:rPr>
          <w:spacing w:val="-1"/>
          <w:sz w:val="24"/>
        </w:rPr>
        <w:t> </w:t>
      </w:r>
      <w:r>
        <w:rPr>
          <w:sz w:val="24"/>
        </w:rPr>
        <w:t>lie</w:t>
      </w:r>
      <w:r>
        <w:rPr>
          <w:spacing w:val="-2"/>
          <w:sz w:val="24"/>
        </w:rPr>
        <w:t> </w:t>
      </w:r>
      <w:r>
        <w:rPr>
          <w:sz w:val="24"/>
        </w:rPr>
        <w:t>about?</w:t>
      </w:r>
      <w:r>
        <w:rPr>
          <w:spacing w:val="-16"/>
          <w:sz w:val="24"/>
        </w:rPr>
        <w:t> </w:t>
      </w:r>
      <w:r>
        <w:rPr>
          <w:sz w:val="24"/>
        </w:rPr>
        <w:t>And</w:t>
      </w:r>
      <w:r>
        <w:rPr>
          <w:spacing w:val="-1"/>
          <w:sz w:val="24"/>
        </w:rPr>
        <w:t> </w:t>
      </w:r>
      <w:r>
        <w:rPr>
          <w:sz w:val="24"/>
        </w:rPr>
        <w:t>what</w:t>
      </w:r>
      <w:r>
        <w:rPr>
          <w:spacing w:val="-1"/>
          <w:sz w:val="24"/>
        </w:rPr>
        <w:t> </w:t>
      </w:r>
      <w:r>
        <w:rPr>
          <w:sz w:val="24"/>
        </w:rPr>
        <w:t>was</w:t>
      </w:r>
      <w:r>
        <w:rPr>
          <w:spacing w:val="-1"/>
          <w:sz w:val="24"/>
        </w:rPr>
        <w:t> </w:t>
      </w:r>
      <w:r>
        <w:rPr>
          <w:sz w:val="24"/>
        </w:rPr>
        <w:t>the knowledge</w:t>
      </w:r>
      <w:r>
        <w:rPr>
          <w:spacing w:val="-2"/>
          <w:sz w:val="24"/>
        </w:rPr>
        <w:t> </w:t>
      </w:r>
      <w:r>
        <w:rPr>
          <w:sz w:val="24"/>
        </w:rPr>
        <w:t>of</w:t>
      </w:r>
      <w:r>
        <w:rPr>
          <w:spacing w:val="-2"/>
          <w:sz w:val="24"/>
        </w:rPr>
        <w:t> </w:t>
      </w:r>
      <w:r>
        <w:rPr>
          <w:sz w:val="24"/>
        </w:rPr>
        <w:t>good</w:t>
      </w:r>
      <w:r>
        <w:rPr>
          <w:spacing w:val="1"/>
          <w:sz w:val="24"/>
        </w:rPr>
        <w:t> </w:t>
      </w:r>
      <w:r>
        <w:rPr>
          <w:sz w:val="24"/>
        </w:rPr>
        <w:t>and</w:t>
      </w:r>
      <w:r>
        <w:rPr>
          <w:spacing w:val="-1"/>
          <w:sz w:val="24"/>
        </w:rPr>
        <w:t> </w:t>
      </w:r>
      <w:r>
        <w:rPr>
          <w:spacing w:val="-4"/>
          <w:sz w:val="24"/>
        </w:rPr>
        <w:t>bad?</w:t>
      </w:r>
    </w:p>
    <w:p>
      <w:pPr>
        <w:pStyle w:val="ListParagraph"/>
        <w:numPr>
          <w:ilvl w:val="0"/>
          <w:numId w:val="32"/>
        </w:numPr>
        <w:tabs>
          <w:tab w:pos="355" w:val="left" w:leader="none"/>
        </w:tabs>
        <w:spacing w:line="259" w:lineRule="auto" w:before="182" w:after="0"/>
        <w:ind w:left="120" w:right="360" w:firstLine="0"/>
        <w:jc w:val="left"/>
        <w:rPr>
          <w:sz w:val="24"/>
        </w:rPr>
      </w:pPr>
      <w:r>
        <w:rPr>
          <w:sz w:val="24"/>
        </w:rPr>
        <w:t>What is the basis for the reasoning that Satan charged God with lying and implied that Jehovah</w:t>
      </w:r>
      <w:r>
        <w:rPr>
          <w:spacing w:val="-5"/>
          <w:sz w:val="24"/>
        </w:rPr>
        <w:t> </w:t>
      </w:r>
      <w:r>
        <w:rPr>
          <w:sz w:val="24"/>
        </w:rPr>
        <w:t>was</w:t>
      </w:r>
      <w:r>
        <w:rPr>
          <w:spacing w:val="-3"/>
          <w:sz w:val="24"/>
        </w:rPr>
        <w:t> </w:t>
      </w:r>
      <w:r>
        <w:rPr>
          <w:sz w:val="24"/>
        </w:rPr>
        <w:t>unfair</w:t>
      </w:r>
      <w:r>
        <w:rPr>
          <w:spacing w:val="-4"/>
          <w:sz w:val="24"/>
        </w:rPr>
        <w:t> </w:t>
      </w:r>
      <w:r>
        <w:rPr>
          <w:sz w:val="24"/>
        </w:rPr>
        <w:t>in</w:t>
      </w:r>
      <w:r>
        <w:rPr>
          <w:spacing w:val="-3"/>
          <w:sz w:val="24"/>
        </w:rPr>
        <w:t> </w:t>
      </w:r>
      <w:r>
        <w:rPr>
          <w:sz w:val="24"/>
        </w:rPr>
        <w:t>not</w:t>
      </w:r>
      <w:r>
        <w:rPr>
          <w:spacing w:val="-3"/>
          <w:sz w:val="24"/>
        </w:rPr>
        <w:t> </w:t>
      </w:r>
      <w:r>
        <w:rPr>
          <w:sz w:val="24"/>
        </w:rPr>
        <w:t>allowing</w:t>
      </w:r>
      <w:r>
        <w:rPr>
          <w:spacing w:val="-15"/>
          <w:sz w:val="24"/>
        </w:rPr>
        <w:t> </w:t>
      </w:r>
      <w:r>
        <w:rPr>
          <w:sz w:val="24"/>
        </w:rPr>
        <w:t>Adam</w:t>
      </w:r>
      <w:r>
        <w:rPr>
          <w:spacing w:val="-3"/>
          <w:sz w:val="24"/>
        </w:rPr>
        <w:t> </w:t>
      </w:r>
      <w:r>
        <w:rPr>
          <w:sz w:val="24"/>
        </w:rPr>
        <w:t>and</w:t>
      </w:r>
      <w:r>
        <w:rPr>
          <w:spacing w:val="-3"/>
          <w:sz w:val="24"/>
        </w:rPr>
        <w:t> </w:t>
      </w:r>
      <w:r>
        <w:rPr>
          <w:sz w:val="24"/>
        </w:rPr>
        <w:t>Eve</w:t>
      </w:r>
      <w:r>
        <w:rPr>
          <w:spacing w:val="-2"/>
          <w:sz w:val="24"/>
        </w:rPr>
        <w:t> </w:t>
      </w:r>
      <w:r>
        <w:rPr>
          <w:sz w:val="24"/>
        </w:rPr>
        <w:t>to</w:t>
      </w:r>
      <w:r>
        <w:rPr>
          <w:spacing w:val="-3"/>
          <w:sz w:val="24"/>
        </w:rPr>
        <w:t> </w:t>
      </w:r>
      <w:r>
        <w:rPr>
          <w:sz w:val="24"/>
        </w:rPr>
        <w:t>decide</w:t>
      </w:r>
      <w:r>
        <w:rPr>
          <w:spacing w:val="-4"/>
          <w:sz w:val="24"/>
        </w:rPr>
        <w:t> </w:t>
      </w:r>
      <w:r>
        <w:rPr>
          <w:sz w:val="24"/>
        </w:rPr>
        <w:t>for</w:t>
      </w:r>
      <w:r>
        <w:rPr>
          <w:spacing w:val="-4"/>
          <w:sz w:val="24"/>
        </w:rPr>
        <w:t> </w:t>
      </w:r>
      <w:r>
        <w:rPr>
          <w:sz w:val="24"/>
        </w:rPr>
        <w:t>themselves</w:t>
      </w:r>
      <w:r>
        <w:rPr>
          <w:spacing w:val="-1"/>
          <w:sz w:val="24"/>
        </w:rPr>
        <w:t> </w:t>
      </w:r>
      <w:r>
        <w:rPr>
          <w:sz w:val="24"/>
        </w:rPr>
        <w:t>what</w:t>
      </w:r>
      <w:r>
        <w:rPr>
          <w:spacing w:val="-3"/>
          <w:sz w:val="24"/>
        </w:rPr>
        <w:t> </w:t>
      </w:r>
      <w:r>
        <w:rPr>
          <w:sz w:val="24"/>
        </w:rPr>
        <w:t>was</w:t>
      </w:r>
      <w:r>
        <w:rPr>
          <w:spacing w:val="-3"/>
          <w:sz w:val="24"/>
        </w:rPr>
        <w:t> </w:t>
      </w:r>
      <w:r>
        <w:rPr>
          <w:sz w:val="24"/>
        </w:rPr>
        <w:t>right</w:t>
      </w:r>
      <w:r>
        <w:rPr>
          <w:spacing w:val="-3"/>
          <w:sz w:val="24"/>
        </w:rPr>
        <w:t> </w:t>
      </w:r>
      <w:r>
        <w:rPr>
          <w:sz w:val="24"/>
        </w:rPr>
        <w:t>and what was wrong?</w:t>
      </w:r>
    </w:p>
    <w:p>
      <w:pPr>
        <w:pStyle w:val="ListParagraph"/>
        <w:numPr>
          <w:ilvl w:val="0"/>
          <w:numId w:val="32"/>
        </w:numPr>
        <w:tabs>
          <w:tab w:pos="355" w:val="left" w:leader="none"/>
        </w:tabs>
        <w:spacing w:line="240" w:lineRule="auto" w:before="160" w:after="0"/>
        <w:ind w:left="355" w:right="0" w:hanging="235"/>
        <w:jc w:val="left"/>
        <w:rPr>
          <w:sz w:val="24"/>
        </w:rPr>
      </w:pPr>
      <w:r>
        <w:rPr>
          <w:sz w:val="24"/>
        </w:rPr>
        <w:t>What</w:t>
      </w:r>
      <w:r>
        <w:rPr>
          <w:spacing w:val="-1"/>
          <w:sz w:val="24"/>
        </w:rPr>
        <w:t> </w:t>
      </w:r>
      <w:r>
        <w:rPr>
          <w:sz w:val="24"/>
        </w:rPr>
        <w:t>was</w:t>
      </w:r>
      <w:r>
        <w:rPr>
          <w:spacing w:val="-1"/>
          <w:sz w:val="24"/>
        </w:rPr>
        <w:t> </w:t>
      </w:r>
      <w:r>
        <w:rPr>
          <w:sz w:val="24"/>
        </w:rPr>
        <w:t>the</w:t>
      </w:r>
      <w:r>
        <w:rPr>
          <w:spacing w:val="-2"/>
          <w:sz w:val="24"/>
        </w:rPr>
        <w:t> </w:t>
      </w:r>
      <w:r>
        <w:rPr>
          <w:sz w:val="24"/>
        </w:rPr>
        <w:t>purpose</w:t>
      </w:r>
      <w:r>
        <w:rPr>
          <w:spacing w:val="1"/>
          <w:sz w:val="24"/>
        </w:rPr>
        <w:t> </w:t>
      </w:r>
      <w:r>
        <w:rPr>
          <w:sz w:val="24"/>
        </w:rPr>
        <w:t>for</w:t>
      </w:r>
      <w:r>
        <w:rPr>
          <w:spacing w:val="-2"/>
          <w:sz w:val="24"/>
        </w:rPr>
        <w:t> </w:t>
      </w:r>
      <w:r>
        <w:rPr>
          <w:sz w:val="24"/>
        </w:rPr>
        <w:t>the</w:t>
      </w:r>
      <w:r>
        <w:rPr>
          <w:spacing w:val="-2"/>
          <w:sz w:val="24"/>
        </w:rPr>
        <w:t> </w:t>
      </w:r>
      <w:r>
        <w:rPr>
          <w:sz w:val="24"/>
        </w:rPr>
        <w:t>tree</w:t>
      </w:r>
      <w:r>
        <w:rPr>
          <w:spacing w:val="-1"/>
          <w:sz w:val="24"/>
        </w:rPr>
        <w:t> </w:t>
      </w:r>
      <w:r>
        <w:rPr>
          <w:sz w:val="24"/>
        </w:rPr>
        <w:t>of</w:t>
      </w:r>
      <w:r>
        <w:rPr>
          <w:spacing w:val="-2"/>
          <w:sz w:val="24"/>
        </w:rPr>
        <w:t> </w:t>
      </w:r>
      <w:r>
        <w:rPr>
          <w:sz w:val="24"/>
        </w:rPr>
        <w:t>life and</w:t>
      </w:r>
      <w:r>
        <w:rPr>
          <w:spacing w:val="-1"/>
          <w:sz w:val="24"/>
        </w:rPr>
        <w:t> </w:t>
      </w:r>
      <w:r>
        <w:rPr>
          <w:sz w:val="24"/>
        </w:rPr>
        <w:t>the</w:t>
      </w:r>
      <w:r>
        <w:rPr>
          <w:spacing w:val="1"/>
          <w:sz w:val="24"/>
        </w:rPr>
        <w:t> </w:t>
      </w:r>
      <w:r>
        <w:rPr>
          <w:sz w:val="24"/>
        </w:rPr>
        <w:t>tree</w:t>
      </w:r>
      <w:r>
        <w:rPr>
          <w:spacing w:val="-2"/>
          <w:sz w:val="24"/>
        </w:rPr>
        <w:t> </w:t>
      </w:r>
      <w:r>
        <w:rPr>
          <w:sz w:val="24"/>
        </w:rPr>
        <w:t>of</w:t>
      </w:r>
      <w:r>
        <w:rPr>
          <w:spacing w:val="-2"/>
          <w:sz w:val="24"/>
        </w:rPr>
        <w:t> </w:t>
      </w:r>
      <w:r>
        <w:rPr>
          <w:sz w:val="24"/>
        </w:rPr>
        <w:t>knowledge</w:t>
      </w:r>
      <w:r>
        <w:rPr>
          <w:spacing w:val="-1"/>
          <w:sz w:val="24"/>
        </w:rPr>
        <w:t> </w:t>
      </w:r>
      <w:r>
        <w:rPr>
          <w:sz w:val="24"/>
        </w:rPr>
        <w:t>of</w:t>
      </w:r>
      <w:r>
        <w:rPr>
          <w:spacing w:val="-2"/>
          <w:sz w:val="24"/>
        </w:rPr>
        <w:t> </w:t>
      </w:r>
      <w:r>
        <w:rPr>
          <w:sz w:val="24"/>
        </w:rPr>
        <w:t>good</w:t>
      </w:r>
      <w:r>
        <w:rPr>
          <w:spacing w:val="-1"/>
          <w:sz w:val="24"/>
        </w:rPr>
        <w:t> </w:t>
      </w:r>
      <w:r>
        <w:rPr>
          <w:sz w:val="24"/>
        </w:rPr>
        <w:t>and </w:t>
      </w:r>
      <w:r>
        <w:rPr>
          <w:spacing w:val="-4"/>
          <w:sz w:val="24"/>
        </w:rPr>
        <w:t>bad?</w:t>
      </w:r>
    </w:p>
    <w:p>
      <w:pPr>
        <w:pStyle w:val="ListParagraph"/>
        <w:numPr>
          <w:ilvl w:val="0"/>
          <w:numId w:val="32"/>
        </w:numPr>
        <w:tabs>
          <w:tab w:pos="355" w:val="left" w:leader="none"/>
        </w:tabs>
        <w:spacing w:line="240" w:lineRule="auto" w:before="180" w:after="0"/>
        <w:ind w:left="355" w:right="0" w:hanging="235"/>
        <w:jc w:val="left"/>
        <w:rPr>
          <w:sz w:val="24"/>
        </w:rPr>
      </w:pPr>
      <w:r>
        <w:rPr>
          <w:sz w:val="24"/>
        </w:rPr>
        <w:t>What</w:t>
      </w:r>
      <w:r>
        <w:rPr>
          <w:spacing w:val="-3"/>
          <w:sz w:val="24"/>
        </w:rPr>
        <w:t> </w:t>
      </w:r>
      <w:r>
        <w:rPr>
          <w:sz w:val="24"/>
        </w:rPr>
        <w:t>is</w:t>
      </w:r>
      <w:r>
        <w:rPr>
          <w:spacing w:val="-1"/>
          <w:sz w:val="24"/>
        </w:rPr>
        <w:t> </w:t>
      </w:r>
      <w:r>
        <w:rPr>
          <w:sz w:val="24"/>
        </w:rPr>
        <w:t>the</w:t>
      </w:r>
      <w:r>
        <w:rPr>
          <w:spacing w:val="-2"/>
          <w:sz w:val="24"/>
        </w:rPr>
        <w:t> </w:t>
      </w:r>
      <w:r>
        <w:rPr>
          <w:sz w:val="24"/>
        </w:rPr>
        <w:t>universal</w:t>
      </w:r>
      <w:r>
        <w:rPr>
          <w:spacing w:val="-1"/>
          <w:sz w:val="24"/>
        </w:rPr>
        <w:t> </w:t>
      </w:r>
      <w:r>
        <w:rPr>
          <w:sz w:val="24"/>
        </w:rPr>
        <w:t>issue</w:t>
      </w:r>
      <w:r>
        <w:rPr>
          <w:spacing w:val="-1"/>
          <w:sz w:val="24"/>
        </w:rPr>
        <w:t> </w:t>
      </w:r>
      <w:r>
        <w:rPr>
          <w:sz w:val="24"/>
        </w:rPr>
        <w:t>and</w:t>
      </w:r>
      <w:r>
        <w:rPr>
          <w:spacing w:val="-1"/>
          <w:sz w:val="24"/>
        </w:rPr>
        <w:t> </w:t>
      </w:r>
      <w:r>
        <w:rPr>
          <w:sz w:val="24"/>
        </w:rPr>
        <w:t>what</w:t>
      </w:r>
      <w:r>
        <w:rPr>
          <w:spacing w:val="-1"/>
          <w:sz w:val="24"/>
        </w:rPr>
        <w:t> </w:t>
      </w:r>
      <w:r>
        <w:rPr>
          <w:sz w:val="24"/>
        </w:rPr>
        <w:t>does</w:t>
      </w:r>
      <w:r>
        <w:rPr>
          <w:spacing w:val="-1"/>
          <w:sz w:val="24"/>
        </w:rPr>
        <w:t> </w:t>
      </w:r>
      <w:r>
        <w:rPr>
          <w:sz w:val="24"/>
        </w:rPr>
        <w:t>it</w:t>
      </w:r>
      <w:r>
        <w:rPr>
          <w:spacing w:val="-1"/>
          <w:sz w:val="24"/>
        </w:rPr>
        <w:t> </w:t>
      </w:r>
      <w:r>
        <w:rPr>
          <w:sz w:val="24"/>
        </w:rPr>
        <w:t>primarily </w:t>
      </w:r>
      <w:r>
        <w:rPr>
          <w:spacing w:val="-2"/>
          <w:sz w:val="24"/>
        </w:rPr>
        <w:t>involve?</w:t>
      </w:r>
    </w:p>
    <w:p>
      <w:pPr>
        <w:pStyle w:val="Heading2"/>
        <w:spacing w:line="259" w:lineRule="auto" w:before="182"/>
      </w:pPr>
      <w:r>
        <w:rPr/>
        <w:t>Of</w:t>
      </w:r>
      <w:r>
        <w:rPr>
          <w:spacing w:val="-6"/>
        </w:rPr>
        <w:t> </w:t>
      </w:r>
      <w:r>
        <w:rPr/>
        <w:t>the</w:t>
      </w:r>
      <w:r>
        <w:rPr>
          <w:spacing w:val="-6"/>
        </w:rPr>
        <w:t> </w:t>
      </w:r>
      <w:r>
        <w:rPr/>
        <w:t>information</w:t>
      </w:r>
      <w:r>
        <w:rPr>
          <w:spacing w:val="-5"/>
        </w:rPr>
        <w:t> </w:t>
      </w:r>
      <w:r>
        <w:rPr/>
        <w:t>below,</w:t>
      </w:r>
      <w:r>
        <w:rPr>
          <w:spacing w:val="-5"/>
        </w:rPr>
        <w:t> </w:t>
      </w:r>
      <w:r>
        <w:rPr/>
        <w:t>some</w:t>
      </w:r>
      <w:r>
        <w:rPr>
          <w:spacing w:val="-6"/>
        </w:rPr>
        <w:t> </w:t>
      </w:r>
      <w:r>
        <w:rPr/>
        <w:t>are</w:t>
      </w:r>
      <w:r>
        <w:rPr>
          <w:spacing w:val="-6"/>
        </w:rPr>
        <w:t> </w:t>
      </w:r>
      <w:r>
        <w:rPr/>
        <w:t>facts</w:t>
      </w:r>
      <w:r>
        <w:rPr>
          <w:spacing w:val="-5"/>
        </w:rPr>
        <w:t> </w:t>
      </w:r>
      <w:r>
        <w:rPr/>
        <w:t>and</w:t>
      </w:r>
      <w:r>
        <w:rPr>
          <w:spacing w:val="-5"/>
        </w:rPr>
        <w:t> </w:t>
      </w:r>
      <w:r>
        <w:rPr/>
        <w:t>others</w:t>
      </w:r>
      <w:r>
        <w:rPr>
          <w:spacing w:val="-5"/>
        </w:rPr>
        <w:t> </w:t>
      </w:r>
      <w:r>
        <w:rPr/>
        <w:t>are</w:t>
      </w:r>
      <w:r>
        <w:rPr>
          <w:spacing w:val="-6"/>
        </w:rPr>
        <w:t> </w:t>
      </w:r>
      <w:r>
        <w:rPr/>
        <w:t>theories,</w:t>
      </w:r>
      <w:r>
        <w:rPr>
          <w:spacing w:val="-5"/>
        </w:rPr>
        <w:t> </w:t>
      </w:r>
      <w:r>
        <w:rPr/>
        <w:t>and</w:t>
      </w:r>
      <w:r>
        <w:rPr>
          <w:spacing w:val="-5"/>
        </w:rPr>
        <w:t> </w:t>
      </w:r>
      <w:r>
        <w:rPr/>
        <w:t>others</w:t>
      </w:r>
      <w:r>
        <w:rPr>
          <w:spacing w:val="-5"/>
        </w:rPr>
        <w:t> </w:t>
      </w:r>
      <w:r>
        <w:rPr/>
        <w:t>are</w:t>
      </w:r>
      <w:r>
        <w:rPr>
          <w:spacing w:val="-6"/>
        </w:rPr>
        <w:t> </w:t>
      </w:r>
      <w:r>
        <w:rPr/>
        <w:t>questions that are answered later. However, I believe they help clarify bible truths concerning the sanctification of Jehovah’s name.</w:t>
      </w:r>
    </w:p>
    <w:p>
      <w:pPr>
        <w:pStyle w:val="BodyText"/>
        <w:spacing w:before="160"/>
      </w:pPr>
      <w:r>
        <w:rPr/>
        <w:t>To</w:t>
      </w:r>
      <w:r>
        <w:rPr>
          <w:spacing w:val="-4"/>
        </w:rPr>
        <w:t> </w:t>
      </w:r>
      <w:r>
        <w:rPr/>
        <w:t>open</w:t>
      </w:r>
      <w:r>
        <w:rPr>
          <w:spacing w:val="-3"/>
        </w:rPr>
        <w:t> </w:t>
      </w:r>
      <w:r>
        <w:rPr/>
        <w:t>the</w:t>
      </w:r>
      <w:r>
        <w:rPr>
          <w:spacing w:val="-2"/>
        </w:rPr>
        <w:t> </w:t>
      </w:r>
      <w:r>
        <w:rPr/>
        <w:t>thought</w:t>
      </w:r>
      <w:r>
        <w:rPr>
          <w:spacing w:val="-2"/>
        </w:rPr>
        <w:t> </w:t>
      </w:r>
      <w:r>
        <w:rPr/>
        <w:t>process,</w:t>
      </w:r>
      <w:r>
        <w:rPr>
          <w:spacing w:val="-3"/>
        </w:rPr>
        <w:t> </w:t>
      </w:r>
      <w:r>
        <w:rPr/>
        <w:t>I</w:t>
      </w:r>
      <w:r>
        <w:rPr>
          <w:spacing w:val="-2"/>
        </w:rPr>
        <w:t> </w:t>
      </w:r>
      <w:r>
        <w:rPr/>
        <w:t>would</w:t>
      </w:r>
      <w:r>
        <w:rPr>
          <w:spacing w:val="-2"/>
        </w:rPr>
        <w:t> </w:t>
      </w:r>
      <w:r>
        <w:rPr/>
        <w:t>like</w:t>
      </w:r>
      <w:r>
        <w:rPr>
          <w:spacing w:val="-3"/>
        </w:rPr>
        <w:t> </w:t>
      </w:r>
      <w:r>
        <w:rPr/>
        <w:t>to</w:t>
      </w:r>
      <w:r>
        <w:rPr>
          <w:spacing w:val="-2"/>
        </w:rPr>
        <w:t> </w:t>
      </w:r>
      <w:r>
        <w:rPr/>
        <w:t>submit</w:t>
      </w:r>
      <w:r>
        <w:rPr>
          <w:spacing w:val="-2"/>
        </w:rPr>
        <w:t> </w:t>
      </w:r>
      <w:r>
        <w:rPr/>
        <w:t>the</w:t>
      </w:r>
      <w:r>
        <w:rPr>
          <w:spacing w:val="-3"/>
        </w:rPr>
        <w:t> </w:t>
      </w:r>
      <w:r>
        <w:rPr/>
        <w:t>following</w:t>
      </w:r>
      <w:r>
        <w:rPr>
          <w:spacing w:val="-2"/>
        </w:rPr>
        <w:t> </w:t>
      </w:r>
      <w:r>
        <w:rPr/>
        <w:t>facts,</w:t>
      </w:r>
      <w:r>
        <w:rPr>
          <w:spacing w:val="-2"/>
        </w:rPr>
        <w:t> </w:t>
      </w:r>
      <w:r>
        <w:rPr/>
        <w:t>questions,</w:t>
      </w:r>
      <w:r>
        <w:rPr>
          <w:spacing w:val="-2"/>
        </w:rPr>
        <w:t> </w:t>
      </w:r>
      <w:r>
        <w:rPr/>
        <w:t>and</w:t>
      </w:r>
      <w:r>
        <w:rPr>
          <w:spacing w:val="-2"/>
        </w:rPr>
        <w:t> theories:</w:t>
      </w:r>
    </w:p>
    <w:p>
      <w:pPr>
        <w:pStyle w:val="ListParagraph"/>
        <w:numPr>
          <w:ilvl w:val="0"/>
          <w:numId w:val="33"/>
        </w:numPr>
        <w:tabs>
          <w:tab w:pos="345" w:val="left" w:leader="none"/>
        </w:tabs>
        <w:spacing w:line="240" w:lineRule="auto" w:before="182" w:after="0"/>
        <w:ind w:left="345" w:right="0" w:hanging="225"/>
        <w:jc w:val="left"/>
        <w:rPr>
          <w:sz w:val="24"/>
        </w:rPr>
      </w:pPr>
      <w:r>
        <w:rPr>
          <w:sz w:val="24"/>
        </w:rPr>
        <w:t>Angels</w:t>
      </w:r>
      <w:r>
        <w:rPr>
          <w:spacing w:val="-3"/>
          <w:sz w:val="24"/>
        </w:rPr>
        <w:t> </w:t>
      </w:r>
      <w:r>
        <w:rPr>
          <w:sz w:val="24"/>
        </w:rPr>
        <w:t>are</w:t>
      </w:r>
      <w:r>
        <w:rPr>
          <w:spacing w:val="-3"/>
          <w:sz w:val="24"/>
        </w:rPr>
        <w:t> </w:t>
      </w:r>
      <w:r>
        <w:rPr>
          <w:sz w:val="24"/>
        </w:rPr>
        <w:t>super-intelligent,</w:t>
      </w:r>
      <w:r>
        <w:rPr>
          <w:spacing w:val="-2"/>
          <w:sz w:val="24"/>
        </w:rPr>
        <w:t> </w:t>
      </w:r>
      <w:r>
        <w:rPr>
          <w:sz w:val="24"/>
        </w:rPr>
        <w:t>when</w:t>
      </w:r>
      <w:r>
        <w:rPr>
          <w:spacing w:val="-3"/>
          <w:sz w:val="24"/>
        </w:rPr>
        <w:t> </w:t>
      </w:r>
      <w:r>
        <w:rPr>
          <w:sz w:val="24"/>
        </w:rPr>
        <w:t>compared</w:t>
      </w:r>
      <w:r>
        <w:rPr>
          <w:spacing w:val="-2"/>
          <w:sz w:val="24"/>
        </w:rPr>
        <w:t> </w:t>
      </w:r>
      <w:r>
        <w:rPr>
          <w:sz w:val="24"/>
        </w:rPr>
        <w:t>to </w:t>
      </w:r>
      <w:r>
        <w:rPr>
          <w:spacing w:val="-2"/>
          <w:sz w:val="24"/>
        </w:rPr>
        <w:t>humans.</w:t>
      </w:r>
    </w:p>
    <w:p>
      <w:pPr>
        <w:pStyle w:val="ListParagraph"/>
        <w:numPr>
          <w:ilvl w:val="0"/>
          <w:numId w:val="33"/>
        </w:numPr>
        <w:tabs>
          <w:tab w:pos="360" w:val="left" w:leader="none"/>
        </w:tabs>
        <w:spacing w:line="259" w:lineRule="auto" w:before="183" w:after="0"/>
        <w:ind w:left="120" w:right="299" w:firstLine="0"/>
        <w:jc w:val="left"/>
        <w:rPr>
          <w:sz w:val="24"/>
        </w:rPr>
      </w:pPr>
      <w:r>
        <w:rPr>
          <w:sz w:val="24"/>
        </w:rPr>
        <w:t>Satan</w:t>
      </w:r>
      <w:r>
        <w:rPr>
          <w:spacing w:val="-3"/>
          <w:sz w:val="24"/>
        </w:rPr>
        <w:t> </w:t>
      </w:r>
      <w:r>
        <w:rPr>
          <w:sz w:val="24"/>
        </w:rPr>
        <w:t>is</w:t>
      </w:r>
      <w:r>
        <w:rPr>
          <w:spacing w:val="-3"/>
          <w:sz w:val="24"/>
        </w:rPr>
        <w:t> </w:t>
      </w:r>
      <w:r>
        <w:rPr>
          <w:sz w:val="24"/>
        </w:rPr>
        <w:t>known</w:t>
      </w:r>
      <w:r>
        <w:rPr>
          <w:spacing w:val="-3"/>
          <w:sz w:val="24"/>
        </w:rPr>
        <w:t> </w:t>
      </w:r>
      <w:r>
        <w:rPr>
          <w:sz w:val="24"/>
        </w:rPr>
        <w:t>as</w:t>
      </w:r>
      <w:r>
        <w:rPr>
          <w:spacing w:val="-3"/>
          <w:sz w:val="24"/>
        </w:rPr>
        <w:t> </w:t>
      </w:r>
      <w:r>
        <w:rPr>
          <w:sz w:val="24"/>
        </w:rPr>
        <w:t>a</w:t>
      </w:r>
      <w:r>
        <w:rPr>
          <w:spacing w:val="-4"/>
          <w:sz w:val="24"/>
        </w:rPr>
        <w:t> </w:t>
      </w:r>
      <w:r>
        <w:rPr>
          <w:sz w:val="24"/>
        </w:rPr>
        <w:t>cunning</w:t>
      </w:r>
      <w:r>
        <w:rPr>
          <w:spacing w:val="-3"/>
          <w:sz w:val="24"/>
        </w:rPr>
        <w:t> </w:t>
      </w:r>
      <w:r>
        <w:rPr>
          <w:sz w:val="24"/>
        </w:rPr>
        <w:t>manslayer.</w:t>
      </w:r>
      <w:r>
        <w:rPr>
          <w:spacing w:val="-8"/>
          <w:sz w:val="24"/>
        </w:rPr>
        <w:t> </w:t>
      </w:r>
      <w:r>
        <w:rPr>
          <w:sz w:val="24"/>
        </w:rPr>
        <w:t>This</w:t>
      </w:r>
      <w:r>
        <w:rPr>
          <w:spacing w:val="-3"/>
          <w:sz w:val="24"/>
        </w:rPr>
        <w:t> </w:t>
      </w:r>
      <w:r>
        <w:rPr>
          <w:sz w:val="24"/>
        </w:rPr>
        <w:t>proof</w:t>
      </w:r>
      <w:r>
        <w:rPr>
          <w:spacing w:val="-4"/>
          <w:sz w:val="24"/>
        </w:rPr>
        <w:t> </w:t>
      </w:r>
      <w:r>
        <w:rPr>
          <w:sz w:val="24"/>
        </w:rPr>
        <w:t>goes</w:t>
      </w:r>
      <w:r>
        <w:rPr>
          <w:spacing w:val="-3"/>
          <w:sz w:val="24"/>
        </w:rPr>
        <w:t> </w:t>
      </w:r>
      <w:r>
        <w:rPr>
          <w:sz w:val="24"/>
        </w:rPr>
        <w:t>back</w:t>
      </w:r>
      <w:r>
        <w:rPr>
          <w:spacing w:val="-3"/>
          <w:sz w:val="24"/>
        </w:rPr>
        <w:t> </w:t>
      </w:r>
      <w:r>
        <w:rPr>
          <w:sz w:val="24"/>
        </w:rPr>
        <w:t>to</w:t>
      </w:r>
      <w:r>
        <w:rPr>
          <w:spacing w:val="-3"/>
          <w:sz w:val="24"/>
        </w:rPr>
        <w:t> </w:t>
      </w:r>
      <w:r>
        <w:rPr>
          <w:sz w:val="24"/>
        </w:rPr>
        <w:t>the</w:t>
      </w:r>
      <w:r>
        <w:rPr>
          <w:spacing w:val="-2"/>
          <w:sz w:val="24"/>
        </w:rPr>
        <w:t> </w:t>
      </w:r>
      <w:r>
        <w:rPr>
          <w:sz w:val="24"/>
        </w:rPr>
        <w:t>Garden</w:t>
      </w:r>
      <w:r>
        <w:rPr>
          <w:spacing w:val="-3"/>
          <w:sz w:val="24"/>
        </w:rPr>
        <w:t> </w:t>
      </w:r>
      <w:r>
        <w:rPr>
          <w:sz w:val="24"/>
        </w:rPr>
        <w:t>of</w:t>
      </w:r>
      <w:r>
        <w:rPr>
          <w:spacing w:val="-4"/>
          <w:sz w:val="24"/>
        </w:rPr>
        <w:t> </w:t>
      </w:r>
      <w:r>
        <w:rPr>
          <w:sz w:val="24"/>
        </w:rPr>
        <w:t>Eden</w:t>
      </w:r>
      <w:r>
        <w:rPr>
          <w:spacing w:val="-3"/>
          <w:sz w:val="24"/>
        </w:rPr>
        <w:t> </w:t>
      </w:r>
      <w:r>
        <w:rPr>
          <w:sz w:val="24"/>
        </w:rPr>
        <w:t>when</w:t>
      </w:r>
      <w:r>
        <w:rPr>
          <w:spacing w:val="-3"/>
          <w:sz w:val="24"/>
        </w:rPr>
        <w:t> </w:t>
      </w:r>
      <w:r>
        <w:rPr>
          <w:sz w:val="24"/>
        </w:rPr>
        <w:t>he deceived the woman to eat of the fruit of the tree of knowledge of good and bad. Eve acknowledged that she was deceived.</w:t>
      </w:r>
    </w:p>
    <w:p>
      <w:pPr>
        <w:spacing w:after="0" w:line="259" w:lineRule="auto"/>
        <w:jc w:val="left"/>
        <w:rPr>
          <w:sz w:val="24"/>
        </w:rPr>
        <w:sectPr>
          <w:pgSz w:w="12240" w:h="15840"/>
          <w:pgMar w:header="0" w:footer="523" w:top="1380" w:bottom="720" w:left="1320" w:right="1320"/>
        </w:sectPr>
      </w:pPr>
    </w:p>
    <w:p>
      <w:pPr>
        <w:pStyle w:val="ListParagraph"/>
        <w:numPr>
          <w:ilvl w:val="0"/>
          <w:numId w:val="33"/>
        </w:numPr>
        <w:tabs>
          <w:tab w:pos="360" w:val="left" w:leader="none"/>
        </w:tabs>
        <w:spacing w:line="259" w:lineRule="auto" w:before="79" w:after="0"/>
        <w:ind w:left="120" w:right="378" w:firstLine="0"/>
        <w:jc w:val="left"/>
        <w:rPr>
          <w:sz w:val="24"/>
        </w:rPr>
      </w:pPr>
      <w:r>
        <w:rPr>
          <w:sz w:val="24"/>
        </w:rPr>
        <w:t>Satan</w:t>
      </w:r>
      <w:r>
        <w:rPr>
          <w:spacing w:val="-2"/>
          <w:sz w:val="24"/>
        </w:rPr>
        <w:t> </w:t>
      </w:r>
      <w:r>
        <w:rPr>
          <w:sz w:val="24"/>
        </w:rPr>
        <w:t>is</w:t>
      </w:r>
      <w:r>
        <w:rPr>
          <w:spacing w:val="-2"/>
          <w:sz w:val="24"/>
        </w:rPr>
        <w:t> </w:t>
      </w:r>
      <w:r>
        <w:rPr>
          <w:sz w:val="24"/>
        </w:rPr>
        <w:t>the</w:t>
      </w:r>
      <w:r>
        <w:rPr>
          <w:spacing w:val="-3"/>
          <w:sz w:val="24"/>
        </w:rPr>
        <w:t> </w:t>
      </w:r>
      <w:r>
        <w:rPr>
          <w:sz w:val="24"/>
        </w:rPr>
        <w:t>father</w:t>
      </w:r>
      <w:r>
        <w:rPr>
          <w:spacing w:val="-3"/>
          <w:sz w:val="24"/>
        </w:rPr>
        <w:t> </w:t>
      </w:r>
      <w:r>
        <w:rPr>
          <w:sz w:val="24"/>
        </w:rPr>
        <w:t>of</w:t>
      </w:r>
      <w:r>
        <w:rPr>
          <w:spacing w:val="-3"/>
          <w:sz w:val="24"/>
        </w:rPr>
        <w:t> </w:t>
      </w:r>
      <w:r>
        <w:rPr>
          <w:sz w:val="24"/>
        </w:rPr>
        <w:t>the</w:t>
      </w:r>
      <w:r>
        <w:rPr>
          <w:spacing w:val="-3"/>
          <w:sz w:val="24"/>
        </w:rPr>
        <w:t> </w:t>
      </w:r>
      <w:r>
        <w:rPr>
          <w:sz w:val="24"/>
        </w:rPr>
        <w:t>lie.</w:t>
      </w:r>
      <w:r>
        <w:rPr>
          <w:spacing w:val="-2"/>
          <w:sz w:val="24"/>
        </w:rPr>
        <w:t> </w:t>
      </w:r>
      <w:r>
        <w:rPr>
          <w:sz w:val="24"/>
        </w:rPr>
        <w:t>In</w:t>
      </w:r>
      <w:r>
        <w:rPr>
          <w:spacing w:val="-2"/>
          <w:sz w:val="24"/>
        </w:rPr>
        <w:t> </w:t>
      </w:r>
      <w:r>
        <w:rPr>
          <w:sz w:val="24"/>
        </w:rPr>
        <w:t>the</w:t>
      </w:r>
      <w:r>
        <w:rPr>
          <w:spacing w:val="-3"/>
          <w:sz w:val="24"/>
        </w:rPr>
        <w:t> </w:t>
      </w:r>
      <w:r>
        <w:rPr>
          <w:sz w:val="24"/>
        </w:rPr>
        <w:t>Garden</w:t>
      </w:r>
      <w:r>
        <w:rPr>
          <w:spacing w:val="-2"/>
          <w:sz w:val="24"/>
        </w:rPr>
        <w:t> </w:t>
      </w:r>
      <w:r>
        <w:rPr>
          <w:sz w:val="24"/>
        </w:rPr>
        <w:t>of</w:t>
      </w:r>
      <w:r>
        <w:rPr>
          <w:spacing w:val="-1"/>
          <w:sz w:val="24"/>
        </w:rPr>
        <w:t> </w:t>
      </w:r>
      <w:r>
        <w:rPr>
          <w:sz w:val="24"/>
        </w:rPr>
        <w:t>Eden,</w:t>
      </w:r>
      <w:r>
        <w:rPr>
          <w:spacing w:val="-2"/>
          <w:sz w:val="24"/>
        </w:rPr>
        <w:t> </w:t>
      </w:r>
      <w:r>
        <w:rPr>
          <w:sz w:val="24"/>
        </w:rPr>
        <w:t>Satan</w:t>
      </w:r>
      <w:r>
        <w:rPr>
          <w:spacing w:val="-2"/>
          <w:sz w:val="24"/>
        </w:rPr>
        <w:t> </w:t>
      </w:r>
      <w:r>
        <w:rPr>
          <w:sz w:val="24"/>
        </w:rPr>
        <w:t>told</w:t>
      </w:r>
      <w:r>
        <w:rPr>
          <w:spacing w:val="-2"/>
          <w:sz w:val="24"/>
        </w:rPr>
        <w:t> </w:t>
      </w:r>
      <w:r>
        <w:rPr>
          <w:sz w:val="24"/>
        </w:rPr>
        <w:t>the</w:t>
      </w:r>
      <w:r>
        <w:rPr>
          <w:spacing w:val="-3"/>
          <w:sz w:val="24"/>
        </w:rPr>
        <w:t> </w:t>
      </w:r>
      <w:r>
        <w:rPr>
          <w:sz w:val="24"/>
        </w:rPr>
        <w:t>woman</w:t>
      </w:r>
      <w:r>
        <w:rPr>
          <w:spacing w:val="-2"/>
          <w:sz w:val="24"/>
        </w:rPr>
        <w:t> </w:t>
      </w:r>
      <w:r>
        <w:rPr>
          <w:sz w:val="24"/>
        </w:rPr>
        <w:t>she</w:t>
      </w:r>
      <w:r>
        <w:rPr>
          <w:spacing w:val="-3"/>
          <w:sz w:val="24"/>
        </w:rPr>
        <w:t> </w:t>
      </w:r>
      <w:r>
        <w:rPr>
          <w:sz w:val="24"/>
        </w:rPr>
        <w:t>would</w:t>
      </w:r>
      <w:r>
        <w:rPr>
          <w:spacing w:val="-2"/>
          <w:sz w:val="24"/>
        </w:rPr>
        <w:t> </w:t>
      </w:r>
      <w:r>
        <w:rPr>
          <w:sz w:val="24"/>
        </w:rPr>
        <w:t>not</w:t>
      </w:r>
      <w:r>
        <w:rPr>
          <w:spacing w:val="-2"/>
          <w:sz w:val="24"/>
        </w:rPr>
        <w:t> </w:t>
      </w:r>
      <w:r>
        <w:rPr>
          <w:sz w:val="24"/>
        </w:rPr>
        <w:t>die from eating of the fruit of the tree of knowledge of good and bad. This is known as the first recorded lie. Eve died.</w:t>
      </w:r>
    </w:p>
    <w:p>
      <w:pPr>
        <w:pStyle w:val="ListParagraph"/>
        <w:numPr>
          <w:ilvl w:val="0"/>
          <w:numId w:val="33"/>
        </w:numPr>
        <w:tabs>
          <w:tab w:pos="360" w:val="left" w:leader="none"/>
        </w:tabs>
        <w:spacing w:line="259" w:lineRule="auto" w:before="159" w:after="0"/>
        <w:ind w:left="120" w:right="295" w:firstLine="0"/>
        <w:jc w:val="left"/>
        <w:rPr>
          <w:sz w:val="24"/>
        </w:rPr>
      </w:pPr>
      <w:r>
        <w:rPr>
          <w:sz w:val="24"/>
        </w:rPr>
        <w:t>I</w:t>
      </w:r>
      <w:r>
        <w:rPr>
          <w:spacing w:val="-3"/>
          <w:sz w:val="24"/>
        </w:rPr>
        <w:t> </w:t>
      </w:r>
      <w:r>
        <w:rPr>
          <w:sz w:val="24"/>
        </w:rPr>
        <w:t>know</w:t>
      </w:r>
      <w:r>
        <w:rPr>
          <w:spacing w:val="-3"/>
          <w:sz w:val="24"/>
        </w:rPr>
        <w:t> </w:t>
      </w:r>
      <w:r>
        <w:rPr>
          <w:sz w:val="24"/>
        </w:rPr>
        <w:t>of</w:t>
      </w:r>
      <w:r>
        <w:rPr>
          <w:spacing w:val="-3"/>
          <w:sz w:val="24"/>
        </w:rPr>
        <w:t> </w:t>
      </w:r>
      <w:r>
        <w:rPr>
          <w:sz w:val="24"/>
        </w:rPr>
        <w:t>no</w:t>
      </w:r>
      <w:r>
        <w:rPr>
          <w:spacing w:val="-2"/>
          <w:sz w:val="24"/>
        </w:rPr>
        <w:t> </w:t>
      </w:r>
      <w:r>
        <w:rPr>
          <w:sz w:val="24"/>
        </w:rPr>
        <w:t>place</w:t>
      </w:r>
      <w:r>
        <w:rPr>
          <w:spacing w:val="-3"/>
          <w:sz w:val="24"/>
        </w:rPr>
        <w:t> </w:t>
      </w:r>
      <w:r>
        <w:rPr>
          <w:sz w:val="24"/>
        </w:rPr>
        <w:t>in</w:t>
      </w:r>
      <w:r>
        <w:rPr>
          <w:spacing w:val="-2"/>
          <w:sz w:val="24"/>
        </w:rPr>
        <w:t> </w:t>
      </w:r>
      <w:r>
        <w:rPr>
          <w:sz w:val="24"/>
        </w:rPr>
        <w:t>the</w:t>
      </w:r>
      <w:r>
        <w:rPr>
          <w:spacing w:val="-3"/>
          <w:sz w:val="24"/>
        </w:rPr>
        <w:t> </w:t>
      </w:r>
      <w:r>
        <w:rPr>
          <w:sz w:val="24"/>
        </w:rPr>
        <w:t>Bible</w:t>
      </w:r>
      <w:r>
        <w:rPr>
          <w:spacing w:val="-3"/>
          <w:sz w:val="24"/>
        </w:rPr>
        <w:t> </w:t>
      </w:r>
      <w:r>
        <w:rPr>
          <w:sz w:val="24"/>
        </w:rPr>
        <w:t>that</w:t>
      </w:r>
      <w:r>
        <w:rPr>
          <w:spacing w:val="-2"/>
          <w:sz w:val="24"/>
        </w:rPr>
        <w:t> </w:t>
      </w:r>
      <w:r>
        <w:rPr>
          <w:sz w:val="24"/>
        </w:rPr>
        <w:t>directly</w:t>
      </w:r>
      <w:r>
        <w:rPr>
          <w:spacing w:val="-2"/>
          <w:sz w:val="24"/>
        </w:rPr>
        <w:t> </w:t>
      </w:r>
      <w:r>
        <w:rPr>
          <w:sz w:val="24"/>
        </w:rPr>
        <w:t>indicates</w:t>
      </w:r>
      <w:r>
        <w:rPr>
          <w:spacing w:val="-2"/>
          <w:sz w:val="24"/>
        </w:rPr>
        <w:t> </w:t>
      </w:r>
      <w:r>
        <w:rPr>
          <w:sz w:val="24"/>
        </w:rPr>
        <w:t>that</w:t>
      </w:r>
      <w:r>
        <w:rPr>
          <w:spacing w:val="-2"/>
          <w:sz w:val="24"/>
        </w:rPr>
        <w:t> </w:t>
      </w:r>
      <w:r>
        <w:rPr>
          <w:sz w:val="24"/>
        </w:rPr>
        <w:t>Satan</w:t>
      </w:r>
      <w:r>
        <w:rPr>
          <w:spacing w:val="-2"/>
          <w:sz w:val="24"/>
        </w:rPr>
        <w:t> </w:t>
      </w:r>
      <w:r>
        <w:rPr>
          <w:sz w:val="24"/>
        </w:rPr>
        <w:t>wants</w:t>
      </w:r>
      <w:r>
        <w:rPr>
          <w:spacing w:val="-2"/>
          <w:sz w:val="24"/>
        </w:rPr>
        <w:t> </w:t>
      </w:r>
      <w:r>
        <w:rPr>
          <w:sz w:val="24"/>
        </w:rPr>
        <w:t>to</w:t>
      </w:r>
      <w:r>
        <w:rPr>
          <w:spacing w:val="-2"/>
          <w:sz w:val="24"/>
        </w:rPr>
        <w:t> </w:t>
      </w:r>
      <w:r>
        <w:rPr>
          <w:sz w:val="24"/>
        </w:rPr>
        <w:t>help</w:t>
      </w:r>
      <w:r>
        <w:rPr>
          <w:spacing w:val="-2"/>
          <w:sz w:val="24"/>
        </w:rPr>
        <w:t> </w:t>
      </w:r>
      <w:r>
        <w:rPr>
          <w:sz w:val="24"/>
        </w:rPr>
        <w:t>humans</w:t>
      </w:r>
      <w:r>
        <w:rPr>
          <w:spacing w:val="-2"/>
          <w:sz w:val="24"/>
        </w:rPr>
        <w:t> </w:t>
      </w:r>
      <w:r>
        <w:rPr>
          <w:sz w:val="24"/>
        </w:rPr>
        <w:t>or</w:t>
      </w:r>
      <w:r>
        <w:rPr>
          <w:spacing w:val="-3"/>
          <w:sz w:val="24"/>
        </w:rPr>
        <w:t> </w:t>
      </w:r>
      <w:r>
        <w:rPr>
          <w:sz w:val="24"/>
        </w:rPr>
        <w:t>that he loves humankind.</w:t>
      </w:r>
    </w:p>
    <w:p>
      <w:pPr>
        <w:pStyle w:val="ListParagraph"/>
        <w:numPr>
          <w:ilvl w:val="0"/>
          <w:numId w:val="33"/>
        </w:numPr>
        <w:tabs>
          <w:tab w:pos="360" w:val="left" w:leader="none"/>
        </w:tabs>
        <w:spacing w:line="240" w:lineRule="auto" w:before="160" w:after="0"/>
        <w:ind w:left="360" w:right="0" w:hanging="240"/>
        <w:jc w:val="left"/>
        <w:rPr>
          <w:sz w:val="24"/>
        </w:rPr>
      </w:pPr>
      <w:r>
        <w:rPr>
          <w:sz w:val="24"/>
        </w:rPr>
        <w:t>I</w:t>
      </w:r>
      <w:r>
        <w:rPr>
          <w:spacing w:val="-2"/>
          <w:sz w:val="24"/>
        </w:rPr>
        <w:t> </w:t>
      </w:r>
      <w:r>
        <w:rPr>
          <w:sz w:val="24"/>
        </w:rPr>
        <w:t>know</w:t>
      </w:r>
      <w:r>
        <w:rPr>
          <w:spacing w:val="-2"/>
          <w:sz w:val="24"/>
        </w:rPr>
        <w:t> </w:t>
      </w:r>
      <w:r>
        <w:rPr>
          <w:sz w:val="24"/>
        </w:rPr>
        <w:t>of</w:t>
      </w:r>
      <w:r>
        <w:rPr>
          <w:spacing w:val="-2"/>
          <w:sz w:val="24"/>
        </w:rPr>
        <w:t> </w:t>
      </w:r>
      <w:r>
        <w:rPr>
          <w:sz w:val="24"/>
        </w:rPr>
        <w:t>no</w:t>
      </w:r>
      <w:r>
        <w:rPr>
          <w:spacing w:val="-1"/>
          <w:sz w:val="24"/>
        </w:rPr>
        <w:t> </w:t>
      </w:r>
      <w:r>
        <w:rPr>
          <w:sz w:val="24"/>
        </w:rPr>
        <w:t>direct</w:t>
      </w:r>
      <w:r>
        <w:rPr>
          <w:spacing w:val="-1"/>
          <w:sz w:val="24"/>
        </w:rPr>
        <w:t> </w:t>
      </w:r>
      <w:r>
        <w:rPr>
          <w:sz w:val="24"/>
        </w:rPr>
        <w:t>statement</w:t>
      </w:r>
      <w:r>
        <w:rPr>
          <w:spacing w:val="-1"/>
          <w:sz w:val="24"/>
        </w:rPr>
        <w:t> </w:t>
      </w:r>
      <w:r>
        <w:rPr>
          <w:sz w:val="24"/>
        </w:rPr>
        <w:t>in</w:t>
      </w:r>
      <w:r>
        <w:rPr>
          <w:spacing w:val="-1"/>
          <w:sz w:val="24"/>
        </w:rPr>
        <w:t> </w:t>
      </w:r>
      <w:r>
        <w:rPr>
          <w:sz w:val="24"/>
        </w:rPr>
        <w:t>the</w:t>
      </w:r>
      <w:r>
        <w:rPr>
          <w:spacing w:val="-1"/>
          <w:sz w:val="24"/>
        </w:rPr>
        <w:t> </w:t>
      </w:r>
      <w:r>
        <w:rPr>
          <w:sz w:val="24"/>
        </w:rPr>
        <w:t>Bible</w:t>
      </w:r>
      <w:r>
        <w:rPr>
          <w:spacing w:val="-2"/>
          <w:sz w:val="24"/>
        </w:rPr>
        <w:t> </w:t>
      </w:r>
      <w:r>
        <w:rPr>
          <w:sz w:val="24"/>
        </w:rPr>
        <w:t>that</w:t>
      </w:r>
      <w:r>
        <w:rPr>
          <w:spacing w:val="-1"/>
          <w:sz w:val="24"/>
        </w:rPr>
        <w:t> </w:t>
      </w:r>
      <w:r>
        <w:rPr>
          <w:sz w:val="24"/>
        </w:rPr>
        <w:t>indicates</w:t>
      </w:r>
      <w:r>
        <w:rPr>
          <w:spacing w:val="-1"/>
          <w:sz w:val="24"/>
        </w:rPr>
        <w:t> </w:t>
      </w:r>
      <w:r>
        <w:rPr>
          <w:sz w:val="24"/>
        </w:rPr>
        <w:t>that</w:t>
      </w:r>
      <w:r>
        <w:rPr>
          <w:spacing w:val="-1"/>
          <w:sz w:val="24"/>
        </w:rPr>
        <w:t> </w:t>
      </w:r>
      <w:r>
        <w:rPr>
          <w:sz w:val="24"/>
        </w:rPr>
        <w:t>Satan</w:t>
      </w:r>
      <w:r>
        <w:rPr>
          <w:spacing w:val="-1"/>
          <w:sz w:val="24"/>
        </w:rPr>
        <w:t> </w:t>
      </w:r>
      <w:r>
        <w:rPr>
          <w:sz w:val="24"/>
        </w:rPr>
        <w:t>desires</w:t>
      </w:r>
      <w:r>
        <w:rPr>
          <w:spacing w:val="-1"/>
          <w:sz w:val="24"/>
        </w:rPr>
        <w:t> </w:t>
      </w:r>
      <w:r>
        <w:rPr>
          <w:sz w:val="24"/>
        </w:rPr>
        <w:t>humans</w:t>
      </w:r>
      <w:r>
        <w:rPr>
          <w:spacing w:val="-1"/>
          <w:sz w:val="24"/>
        </w:rPr>
        <w:t> </w:t>
      </w:r>
      <w:r>
        <w:rPr>
          <w:sz w:val="24"/>
        </w:rPr>
        <w:t>as </w:t>
      </w:r>
      <w:r>
        <w:rPr>
          <w:spacing w:val="-2"/>
          <w:sz w:val="24"/>
        </w:rPr>
        <w:t>subjects.</w:t>
      </w:r>
    </w:p>
    <w:p>
      <w:pPr>
        <w:pStyle w:val="ListParagraph"/>
        <w:numPr>
          <w:ilvl w:val="0"/>
          <w:numId w:val="33"/>
        </w:numPr>
        <w:tabs>
          <w:tab w:pos="360" w:val="left" w:leader="none"/>
        </w:tabs>
        <w:spacing w:line="259" w:lineRule="auto" w:before="183" w:after="0"/>
        <w:ind w:left="120" w:right="537" w:firstLine="0"/>
        <w:jc w:val="left"/>
        <w:rPr>
          <w:sz w:val="24"/>
        </w:rPr>
      </w:pPr>
      <w:r>
        <w:rPr>
          <w:sz w:val="24"/>
        </w:rPr>
        <w:t>Satan</w:t>
      </w:r>
      <w:r>
        <w:rPr>
          <w:spacing w:val="-3"/>
          <w:sz w:val="24"/>
        </w:rPr>
        <w:t> </w:t>
      </w:r>
      <w:r>
        <w:rPr>
          <w:sz w:val="24"/>
        </w:rPr>
        <w:t>does</w:t>
      </w:r>
      <w:r>
        <w:rPr>
          <w:spacing w:val="-3"/>
          <w:sz w:val="24"/>
        </w:rPr>
        <w:t> </w:t>
      </w:r>
      <w:r>
        <w:rPr>
          <w:sz w:val="24"/>
        </w:rPr>
        <w:t>not</w:t>
      </w:r>
      <w:r>
        <w:rPr>
          <w:spacing w:val="-3"/>
          <w:sz w:val="24"/>
        </w:rPr>
        <w:t> </w:t>
      </w:r>
      <w:r>
        <w:rPr>
          <w:sz w:val="24"/>
        </w:rPr>
        <w:t>want</w:t>
      </w:r>
      <w:r>
        <w:rPr>
          <w:spacing w:val="-3"/>
          <w:sz w:val="24"/>
        </w:rPr>
        <w:t> </w:t>
      </w:r>
      <w:r>
        <w:rPr>
          <w:sz w:val="24"/>
        </w:rPr>
        <w:t>humans</w:t>
      </w:r>
      <w:r>
        <w:rPr>
          <w:spacing w:val="-3"/>
          <w:sz w:val="24"/>
        </w:rPr>
        <w:t> </w:t>
      </w:r>
      <w:r>
        <w:rPr>
          <w:sz w:val="24"/>
        </w:rPr>
        <w:t>to</w:t>
      </w:r>
      <w:r>
        <w:rPr>
          <w:spacing w:val="-3"/>
          <w:sz w:val="24"/>
        </w:rPr>
        <w:t> </w:t>
      </w:r>
      <w:r>
        <w:rPr>
          <w:sz w:val="24"/>
        </w:rPr>
        <w:t>know</w:t>
      </w:r>
      <w:r>
        <w:rPr>
          <w:spacing w:val="-4"/>
          <w:sz w:val="24"/>
        </w:rPr>
        <w:t> </w:t>
      </w:r>
      <w:r>
        <w:rPr>
          <w:sz w:val="24"/>
        </w:rPr>
        <w:t>truth.</w:t>
      </w:r>
      <w:r>
        <w:rPr>
          <w:spacing w:val="-3"/>
          <w:sz w:val="24"/>
        </w:rPr>
        <w:t> </w:t>
      </w:r>
      <w:r>
        <w:rPr>
          <w:sz w:val="24"/>
        </w:rPr>
        <w:t>He</w:t>
      </w:r>
      <w:r>
        <w:rPr>
          <w:spacing w:val="-2"/>
          <w:sz w:val="24"/>
        </w:rPr>
        <w:t> </w:t>
      </w:r>
      <w:r>
        <w:rPr>
          <w:sz w:val="24"/>
        </w:rPr>
        <w:t>misleads</w:t>
      </w:r>
      <w:r>
        <w:rPr>
          <w:spacing w:val="-3"/>
          <w:sz w:val="24"/>
        </w:rPr>
        <w:t> </w:t>
      </w:r>
      <w:r>
        <w:rPr>
          <w:sz w:val="24"/>
        </w:rPr>
        <w:t>the</w:t>
      </w:r>
      <w:r>
        <w:rPr>
          <w:spacing w:val="-4"/>
          <w:sz w:val="24"/>
        </w:rPr>
        <w:t> </w:t>
      </w:r>
      <w:r>
        <w:rPr>
          <w:sz w:val="24"/>
        </w:rPr>
        <w:t>world</w:t>
      </w:r>
      <w:r>
        <w:rPr>
          <w:spacing w:val="-3"/>
          <w:sz w:val="24"/>
        </w:rPr>
        <w:t> </w:t>
      </w:r>
      <w:r>
        <w:rPr>
          <w:sz w:val="24"/>
        </w:rPr>
        <w:t>of</w:t>
      </w:r>
      <w:r>
        <w:rPr>
          <w:spacing w:val="-4"/>
          <w:sz w:val="24"/>
        </w:rPr>
        <w:t> </w:t>
      </w:r>
      <w:r>
        <w:rPr>
          <w:sz w:val="24"/>
        </w:rPr>
        <w:t>mankind</w:t>
      </w:r>
      <w:r>
        <w:rPr>
          <w:spacing w:val="-3"/>
          <w:sz w:val="24"/>
        </w:rPr>
        <w:t> </w:t>
      </w:r>
      <w:r>
        <w:rPr>
          <w:sz w:val="24"/>
        </w:rPr>
        <w:t>(Revelation 12:9). He does not want humans to listen to Jehovah.</w:t>
      </w:r>
    </w:p>
    <w:p>
      <w:pPr>
        <w:pStyle w:val="ListParagraph"/>
        <w:numPr>
          <w:ilvl w:val="0"/>
          <w:numId w:val="33"/>
        </w:numPr>
        <w:tabs>
          <w:tab w:pos="360" w:val="left" w:leader="none"/>
        </w:tabs>
        <w:spacing w:line="240" w:lineRule="auto" w:before="157" w:after="0"/>
        <w:ind w:left="360" w:right="0" w:hanging="240"/>
        <w:jc w:val="left"/>
        <w:rPr>
          <w:sz w:val="24"/>
        </w:rPr>
      </w:pPr>
      <w:r>
        <w:rPr>
          <w:sz w:val="24"/>
        </w:rPr>
        <w:t>Satan</w:t>
      </w:r>
      <w:r>
        <w:rPr>
          <w:spacing w:val="-2"/>
          <w:sz w:val="24"/>
        </w:rPr>
        <w:t> </w:t>
      </w:r>
      <w:r>
        <w:rPr>
          <w:sz w:val="24"/>
        </w:rPr>
        <w:t>has</w:t>
      </w:r>
      <w:r>
        <w:rPr>
          <w:spacing w:val="-1"/>
          <w:sz w:val="24"/>
        </w:rPr>
        <w:t> </w:t>
      </w:r>
      <w:r>
        <w:rPr>
          <w:sz w:val="24"/>
        </w:rPr>
        <w:t>some</w:t>
      </w:r>
      <w:r>
        <w:rPr>
          <w:spacing w:val="-2"/>
          <w:sz w:val="24"/>
        </w:rPr>
        <w:t> </w:t>
      </w:r>
      <w:r>
        <w:rPr>
          <w:sz w:val="24"/>
        </w:rPr>
        <w:t>angels</w:t>
      </w:r>
      <w:r>
        <w:rPr>
          <w:spacing w:val="1"/>
          <w:sz w:val="24"/>
        </w:rPr>
        <w:t> </w:t>
      </w:r>
      <w:r>
        <w:rPr>
          <w:sz w:val="24"/>
        </w:rPr>
        <w:t>in</w:t>
      </w:r>
      <w:r>
        <w:rPr>
          <w:spacing w:val="-2"/>
          <w:sz w:val="24"/>
        </w:rPr>
        <w:t> </w:t>
      </w:r>
      <w:r>
        <w:rPr>
          <w:sz w:val="24"/>
        </w:rPr>
        <w:t>subjection</w:t>
      </w:r>
      <w:r>
        <w:rPr>
          <w:spacing w:val="-1"/>
          <w:sz w:val="24"/>
        </w:rPr>
        <w:t> </w:t>
      </w:r>
      <w:r>
        <w:rPr>
          <w:sz w:val="24"/>
        </w:rPr>
        <w:t>to</w:t>
      </w:r>
      <w:r>
        <w:rPr>
          <w:spacing w:val="-1"/>
          <w:sz w:val="24"/>
        </w:rPr>
        <w:t> </w:t>
      </w:r>
      <w:r>
        <w:rPr>
          <w:sz w:val="24"/>
        </w:rPr>
        <w:t>him</w:t>
      </w:r>
      <w:r>
        <w:rPr>
          <w:spacing w:val="-1"/>
          <w:sz w:val="24"/>
        </w:rPr>
        <w:t> </w:t>
      </w:r>
      <w:r>
        <w:rPr>
          <w:sz w:val="24"/>
        </w:rPr>
        <w:t>(Revelation</w:t>
      </w:r>
      <w:r>
        <w:rPr>
          <w:spacing w:val="-1"/>
          <w:sz w:val="24"/>
        </w:rPr>
        <w:t> </w:t>
      </w:r>
      <w:r>
        <w:rPr>
          <w:spacing w:val="-2"/>
          <w:sz w:val="24"/>
        </w:rPr>
        <w:t>12:4)</w:t>
      </w:r>
    </w:p>
    <w:p>
      <w:pPr>
        <w:pStyle w:val="ListParagraph"/>
        <w:numPr>
          <w:ilvl w:val="0"/>
          <w:numId w:val="33"/>
        </w:numPr>
        <w:tabs>
          <w:tab w:pos="360" w:val="left" w:leader="none"/>
        </w:tabs>
        <w:spacing w:line="259" w:lineRule="auto" w:before="183" w:after="0"/>
        <w:ind w:left="120" w:right="198" w:firstLine="0"/>
        <w:jc w:val="left"/>
        <w:rPr>
          <w:sz w:val="24"/>
        </w:rPr>
      </w:pPr>
      <w:r>
        <w:rPr>
          <w:sz w:val="24"/>
        </w:rPr>
        <w:t>Humankind</w:t>
      </w:r>
      <w:r>
        <w:rPr>
          <w:spacing w:val="-3"/>
          <w:sz w:val="24"/>
        </w:rPr>
        <w:t> </w:t>
      </w:r>
      <w:r>
        <w:rPr>
          <w:sz w:val="24"/>
        </w:rPr>
        <w:t>and</w:t>
      </w:r>
      <w:r>
        <w:rPr>
          <w:spacing w:val="-3"/>
          <w:sz w:val="24"/>
        </w:rPr>
        <w:t> </w:t>
      </w:r>
      <w:r>
        <w:rPr>
          <w:sz w:val="24"/>
        </w:rPr>
        <w:t>angels</w:t>
      </w:r>
      <w:r>
        <w:rPr>
          <w:spacing w:val="-1"/>
          <w:sz w:val="24"/>
        </w:rPr>
        <w:t> </w:t>
      </w:r>
      <w:r>
        <w:rPr>
          <w:sz w:val="24"/>
        </w:rPr>
        <w:t>can</w:t>
      </w:r>
      <w:r>
        <w:rPr>
          <w:spacing w:val="-3"/>
          <w:sz w:val="24"/>
        </w:rPr>
        <w:t> </w:t>
      </w:r>
      <w:r>
        <w:rPr>
          <w:sz w:val="24"/>
        </w:rPr>
        <w:t>only</w:t>
      </w:r>
      <w:r>
        <w:rPr>
          <w:spacing w:val="-3"/>
          <w:sz w:val="24"/>
        </w:rPr>
        <w:t> </w:t>
      </w:r>
      <w:r>
        <w:rPr>
          <w:sz w:val="24"/>
        </w:rPr>
        <w:t>listen</w:t>
      </w:r>
      <w:r>
        <w:rPr>
          <w:spacing w:val="-3"/>
          <w:sz w:val="24"/>
        </w:rPr>
        <w:t> </w:t>
      </w:r>
      <w:r>
        <w:rPr>
          <w:sz w:val="24"/>
        </w:rPr>
        <w:t>to</w:t>
      </w:r>
      <w:r>
        <w:rPr>
          <w:spacing w:val="-3"/>
          <w:sz w:val="24"/>
        </w:rPr>
        <w:t> </w:t>
      </w:r>
      <w:r>
        <w:rPr>
          <w:sz w:val="24"/>
        </w:rPr>
        <w:t>(also</w:t>
      </w:r>
      <w:r>
        <w:rPr>
          <w:spacing w:val="-3"/>
          <w:sz w:val="24"/>
        </w:rPr>
        <w:t> </w:t>
      </w:r>
      <w:r>
        <w:rPr>
          <w:sz w:val="24"/>
        </w:rPr>
        <w:t>known</w:t>
      </w:r>
      <w:r>
        <w:rPr>
          <w:spacing w:val="-3"/>
          <w:sz w:val="24"/>
        </w:rPr>
        <w:t> </w:t>
      </w:r>
      <w:r>
        <w:rPr>
          <w:sz w:val="24"/>
        </w:rPr>
        <w:t>as:</w:t>
      </w:r>
      <w:r>
        <w:rPr>
          <w:spacing w:val="-3"/>
          <w:sz w:val="24"/>
        </w:rPr>
        <w:t> </w:t>
      </w:r>
      <w:r>
        <w:rPr>
          <w:sz w:val="24"/>
        </w:rPr>
        <w:t>give</w:t>
      </w:r>
      <w:r>
        <w:rPr>
          <w:spacing w:val="-4"/>
          <w:sz w:val="24"/>
        </w:rPr>
        <w:t> </w:t>
      </w:r>
      <w:r>
        <w:rPr>
          <w:sz w:val="24"/>
        </w:rPr>
        <w:t>worship</w:t>
      </w:r>
      <w:r>
        <w:rPr>
          <w:spacing w:val="-3"/>
          <w:sz w:val="24"/>
        </w:rPr>
        <w:t> </w:t>
      </w:r>
      <w:r>
        <w:rPr>
          <w:sz w:val="24"/>
        </w:rPr>
        <w:t>to,</w:t>
      </w:r>
      <w:r>
        <w:rPr>
          <w:spacing w:val="-3"/>
          <w:sz w:val="24"/>
        </w:rPr>
        <w:t> </w:t>
      </w:r>
      <w:r>
        <w:rPr>
          <w:sz w:val="24"/>
        </w:rPr>
        <w:t>serve,</w:t>
      </w:r>
      <w:r>
        <w:rPr>
          <w:spacing w:val="-3"/>
          <w:sz w:val="24"/>
        </w:rPr>
        <w:t> </w:t>
      </w:r>
      <w:r>
        <w:rPr>
          <w:sz w:val="24"/>
        </w:rPr>
        <w:t>submit</w:t>
      </w:r>
      <w:r>
        <w:rPr>
          <w:spacing w:val="-3"/>
          <w:sz w:val="24"/>
        </w:rPr>
        <w:t> </w:t>
      </w:r>
      <w:r>
        <w:rPr>
          <w:sz w:val="24"/>
        </w:rPr>
        <w:t>to</w:t>
      </w:r>
      <w:r>
        <w:rPr>
          <w:spacing w:val="-3"/>
          <w:sz w:val="24"/>
        </w:rPr>
        <w:t> </w:t>
      </w:r>
      <w:r>
        <w:rPr>
          <w:sz w:val="24"/>
        </w:rPr>
        <w:t>the ideals of) either Jehovah or Satan. Both Jehovah and Satan want individuals to listen to them. Jehovah will reward his listeners with everlasting life. Nowhere is it written that Satan will reward imperfect humans that do not listen to Jehovah. Why not?</w:t>
      </w:r>
    </w:p>
    <w:p>
      <w:pPr>
        <w:pStyle w:val="ListParagraph"/>
        <w:numPr>
          <w:ilvl w:val="0"/>
          <w:numId w:val="33"/>
        </w:numPr>
        <w:tabs>
          <w:tab w:pos="360" w:val="left" w:leader="none"/>
        </w:tabs>
        <w:spacing w:line="259" w:lineRule="auto" w:before="158" w:after="0"/>
        <w:ind w:left="120" w:right="228" w:firstLine="0"/>
        <w:jc w:val="left"/>
        <w:rPr>
          <w:sz w:val="24"/>
        </w:rPr>
      </w:pPr>
      <w:r>
        <w:rPr>
          <w:sz w:val="24"/>
        </w:rPr>
        <w:t>If Satan desires worship from humans why is he called a manslayer? Does this mean that he would want to slay his followers or just those who do not follow him? If it is just those who do not</w:t>
      </w:r>
      <w:r>
        <w:rPr>
          <w:spacing w:val="-3"/>
          <w:sz w:val="24"/>
        </w:rPr>
        <w:t> </w:t>
      </w:r>
      <w:r>
        <w:rPr>
          <w:sz w:val="24"/>
        </w:rPr>
        <w:t>follow</w:t>
      </w:r>
      <w:r>
        <w:rPr>
          <w:spacing w:val="-4"/>
          <w:sz w:val="24"/>
        </w:rPr>
        <w:t> </w:t>
      </w:r>
      <w:r>
        <w:rPr>
          <w:sz w:val="24"/>
        </w:rPr>
        <w:t>him,</w:t>
      </w:r>
      <w:r>
        <w:rPr>
          <w:spacing w:val="-3"/>
          <w:sz w:val="24"/>
        </w:rPr>
        <w:t> </w:t>
      </w:r>
      <w:r>
        <w:rPr>
          <w:sz w:val="24"/>
        </w:rPr>
        <w:t>would</w:t>
      </w:r>
      <w:r>
        <w:rPr>
          <w:spacing w:val="-3"/>
          <w:sz w:val="24"/>
        </w:rPr>
        <w:t> </w:t>
      </w:r>
      <w:r>
        <w:rPr>
          <w:sz w:val="24"/>
        </w:rPr>
        <w:t>Jehovah</w:t>
      </w:r>
      <w:r>
        <w:rPr>
          <w:spacing w:val="-3"/>
          <w:sz w:val="24"/>
        </w:rPr>
        <w:t> </w:t>
      </w:r>
      <w:r>
        <w:rPr>
          <w:sz w:val="24"/>
        </w:rPr>
        <w:t>or</w:t>
      </w:r>
      <w:r>
        <w:rPr>
          <w:spacing w:val="-4"/>
          <w:sz w:val="24"/>
        </w:rPr>
        <w:t> </w:t>
      </w:r>
      <w:r>
        <w:rPr>
          <w:sz w:val="24"/>
        </w:rPr>
        <w:t>Jesus</w:t>
      </w:r>
      <w:r>
        <w:rPr>
          <w:spacing w:val="-3"/>
          <w:sz w:val="24"/>
        </w:rPr>
        <w:t> </w:t>
      </w:r>
      <w:r>
        <w:rPr>
          <w:sz w:val="24"/>
        </w:rPr>
        <w:t>be</w:t>
      </w:r>
      <w:r>
        <w:rPr>
          <w:spacing w:val="-2"/>
          <w:sz w:val="24"/>
        </w:rPr>
        <w:t> </w:t>
      </w:r>
      <w:r>
        <w:rPr>
          <w:sz w:val="24"/>
        </w:rPr>
        <w:t>considered</w:t>
      </w:r>
      <w:r>
        <w:rPr>
          <w:spacing w:val="-3"/>
          <w:sz w:val="24"/>
        </w:rPr>
        <w:t> </w:t>
      </w:r>
      <w:r>
        <w:rPr>
          <w:sz w:val="24"/>
        </w:rPr>
        <w:t>a</w:t>
      </w:r>
      <w:r>
        <w:rPr>
          <w:spacing w:val="-4"/>
          <w:sz w:val="24"/>
        </w:rPr>
        <w:t> </w:t>
      </w:r>
      <w:r>
        <w:rPr>
          <w:sz w:val="24"/>
        </w:rPr>
        <w:t>manslayer</w:t>
      </w:r>
      <w:r>
        <w:rPr>
          <w:spacing w:val="-4"/>
          <w:sz w:val="24"/>
        </w:rPr>
        <w:t> </w:t>
      </w:r>
      <w:r>
        <w:rPr>
          <w:sz w:val="24"/>
        </w:rPr>
        <w:t>during</w:t>
      </w:r>
      <w:r>
        <w:rPr>
          <w:spacing w:val="-3"/>
          <w:sz w:val="24"/>
        </w:rPr>
        <w:t> </w:t>
      </w:r>
      <w:r>
        <w:rPr>
          <w:sz w:val="24"/>
        </w:rPr>
        <w:t>the</w:t>
      </w:r>
      <w:r>
        <w:rPr>
          <w:spacing w:val="-4"/>
          <w:sz w:val="24"/>
        </w:rPr>
        <w:t> </w:t>
      </w:r>
      <w:r>
        <w:rPr>
          <w:sz w:val="24"/>
        </w:rPr>
        <w:t>destruction</w:t>
      </w:r>
      <w:r>
        <w:rPr>
          <w:spacing w:val="-3"/>
          <w:sz w:val="24"/>
        </w:rPr>
        <w:t> </w:t>
      </w:r>
      <w:r>
        <w:rPr>
          <w:sz w:val="24"/>
        </w:rPr>
        <w:t>of</w:t>
      </w:r>
      <w:r>
        <w:rPr>
          <w:spacing w:val="-4"/>
          <w:sz w:val="24"/>
        </w:rPr>
        <w:t> </w:t>
      </w:r>
      <w:r>
        <w:rPr>
          <w:sz w:val="24"/>
        </w:rPr>
        <w:t>this system of things? I do not think this last thought to be the case (Ezekiel 33:11 Jehovah takes no delight in the death of wicked ones). But I wonder if the term manslayer has more than one definition, possibly related to genocide.</w:t>
      </w:r>
    </w:p>
    <w:p>
      <w:pPr>
        <w:pStyle w:val="ListParagraph"/>
        <w:numPr>
          <w:ilvl w:val="0"/>
          <w:numId w:val="33"/>
        </w:numPr>
        <w:tabs>
          <w:tab w:pos="480" w:val="left" w:leader="none"/>
        </w:tabs>
        <w:spacing w:line="259" w:lineRule="auto" w:before="159" w:after="0"/>
        <w:ind w:left="120" w:right="158" w:firstLine="0"/>
        <w:jc w:val="left"/>
        <w:rPr>
          <w:sz w:val="24"/>
        </w:rPr>
      </w:pPr>
      <w:r>
        <w:rPr>
          <w:sz w:val="24"/>
        </w:rPr>
        <w:t>If</w:t>
      </w:r>
      <w:r>
        <w:rPr>
          <w:spacing w:val="-4"/>
          <w:sz w:val="24"/>
        </w:rPr>
        <w:t> </w:t>
      </w:r>
      <w:r>
        <w:rPr>
          <w:sz w:val="24"/>
        </w:rPr>
        <w:t>Satan</w:t>
      </w:r>
      <w:r>
        <w:rPr>
          <w:spacing w:val="-3"/>
          <w:sz w:val="24"/>
        </w:rPr>
        <w:t> </w:t>
      </w:r>
      <w:r>
        <w:rPr>
          <w:sz w:val="24"/>
        </w:rPr>
        <w:t>desires</w:t>
      </w:r>
      <w:r>
        <w:rPr>
          <w:spacing w:val="-3"/>
          <w:sz w:val="24"/>
        </w:rPr>
        <w:t> </w:t>
      </w:r>
      <w:r>
        <w:rPr>
          <w:sz w:val="24"/>
        </w:rPr>
        <w:t>worship</w:t>
      </w:r>
      <w:r>
        <w:rPr>
          <w:spacing w:val="-3"/>
          <w:sz w:val="24"/>
        </w:rPr>
        <w:t> </w:t>
      </w:r>
      <w:r>
        <w:rPr>
          <w:sz w:val="24"/>
        </w:rPr>
        <w:t>from</w:t>
      </w:r>
      <w:r>
        <w:rPr>
          <w:spacing w:val="-3"/>
          <w:sz w:val="24"/>
        </w:rPr>
        <w:t> </w:t>
      </w:r>
      <w:r>
        <w:rPr>
          <w:sz w:val="24"/>
        </w:rPr>
        <w:t>humans,</w:t>
      </w:r>
      <w:r>
        <w:rPr>
          <w:spacing w:val="-3"/>
          <w:sz w:val="24"/>
        </w:rPr>
        <w:t> </w:t>
      </w:r>
      <w:r>
        <w:rPr>
          <w:sz w:val="24"/>
        </w:rPr>
        <w:t>is</w:t>
      </w:r>
      <w:r>
        <w:rPr>
          <w:spacing w:val="-3"/>
          <w:sz w:val="24"/>
        </w:rPr>
        <w:t> </w:t>
      </w:r>
      <w:r>
        <w:rPr>
          <w:sz w:val="24"/>
        </w:rPr>
        <w:t>it</w:t>
      </w:r>
      <w:r>
        <w:rPr>
          <w:spacing w:val="-3"/>
          <w:sz w:val="24"/>
        </w:rPr>
        <w:t> </w:t>
      </w:r>
      <w:r>
        <w:rPr>
          <w:sz w:val="24"/>
        </w:rPr>
        <w:t>logical</w:t>
      </w:r>
      <w:r>
        <w:rPr>
          <w:spacing w:val="-3"/>
          <w:sz w:val="24"/>
        </w:rPr>
        <w:t> </w:t>
      </w:r>
      <w:r>
        <w:rPr>
          <w:sz w:val="24"/>
        </w:rPr>
        <w:t>for</w:t>
      </w:r>
      <w:r>
        <w:rPr>
          <w:spacing w:val="-4"/>
          <w:sz w:val="24"/>
        </w:rPr>
        <w:t> </w:t>
      </w:r>
      <w:r>
        <w:rPr>
          <w:sz w:val="24"/>
        </w:rPr>
        <w:t>him</w:t>
      </w:r>
      <w:r>
        <w:rPr>
          <w:spacing w:val="-3"/>
          <w:sz w:val="24"/>
        </w:rPr>
        <w:t> </w:t>
      </w:r>
      <w:r>
        <w:rPr>
          <w:sz w:val="24"/>
        </w:rPr>
        <w:t>to</w:t>
      </w:r>
      <w:r>
        <w:rPr>
          <w:spacing w:val="-3"/>
          <w:sz w:val="24"/>
        </w:rPr>
        <w:t> </w:t>
      </w:r>
      <w:r>
        <w:rPr>
          <w:sz w:val="24"/>
        </w:rPr>
        <w:t>want</w:t>
      </w:r>
      <w:r>
        <w:rPr>
          <w:spacing w:val="-3"/>
          <w:sz w:val="24"/>
        </w:rPr>
        <w:t> </w:t>
      </w:r>
      <w:r>
        <w:rPr>
          <w:sz w:val="24"/>
        </w:rPr>
        <w:t>them</w:t>
      </w:r>
      <w:r>
        <w:rPr>
          <w:spacing w:val="-3"/>
          <w:sz w:val="24"/>
        </w:rPr>
        <w:t> </w:t>
      </w:r>
      <w:r>
        <w:rPr>
          <w:sz w:val="24"/>
        </w:rPr>
        <w:t>to</w:t>
      </w:r>
      <w:r>
        <w:rPr>
          <w:spacing w:val="-3"/>
          <w:sz w:val="24"/>
        </w:rPr>
        <w:t> </w:t>
      </w:r>
      <w:r>
        <w:rPr>
          <w:sz w:val="24"/>
        </w:rPr>
        <w:t>die</w:t>
      </w:r>
      <w:r>
        <w:rPr>
          <w:spacing w:val="-4"/>
          <w:sz w:val="24"/>
        </w:rPr>
        <w:t> </w:t>
      </w:r>
      <w:r>
        <w:rPr>
          <w:sz w:val="24"/>
        </w:rPr>
        <w:t>off?</w:t>
      </w:r>
      <w:r>
        <w:rPr>
          <w:spacing w:val="-4"/>
          <w:sz w:val="24"/>
        </w:rPr>
        <w:t> </w:t>
      </w:r>
      <w:r>
        <w:rPr>
          <w:sz w:val="24"/>
        </w:rPr>
        <w:t>He</w:t>
      </w:r>
      <w:r>
        <w:rPr>
          <w:spacing w:val="-4"/>
          <w:sz w:val="24"/>
        </w:rPr>
        <w:t> </w:t>
      </w:r>
      <w:r>
        <w:rPr>
          <w:sz w:val="24"/>
        </w:rPr>
        <w:t>would not have any human subjects. I do not know of any hint that Satan wants humans to live. Eve mentioned that she produced a child with the aid of Jehovah, not Satan. I acknowledge that this could refer to her being designed by Jehovah to have offspring.</w:t>
      </w:r>
    </w:p>
    <w:p>
      <w:pPr>
        <w:pStyle w:val="ListParagraph"/>
        <w:numPr>
          <w:ilvl w:val="0"/>
          <w:numId w:val="33"/>
        </w:numPr>
        <w:tabs>
          <w:tab w:pos="470" w:val="left" w:leader="none"/>
        </w:tabs>
        <w:spacing w:line="259" w:lineRule="auto" w:before="161" w:after="0"/>
        <w:ind w:left="120" w:right="295" w:firstLine="0"/>
        <w:jc w:val="left"/>
        <w:rPr>
          <w:sz w:val="24"/>
        </w:rPr>
      </w:pPr>
      <w:r>
        <w:rPr>
          <w:sz w:val="24"/>
        </w:rPr>
        <w:t>If</w:t>
      </w:r>
      <w:r>
        <w:rPr>
          <w:spacing w:val="-4"/>
          <w:sz w:val="24"/>
        </w:rPr>
        <w:t> </w:t>
      </w:r>
      <w:r>
        <w:rPr>
          <w:sz w:val="24"/>
        </w:rPr>
        <w:t>Satan</w:t>
      </w:r>
      <w:r>
        <w:rPr>
          <w:spacing w:val="-3"/>
          <w:sz w:val="24"/>
        </w:rPr>
        <w:t> </w:t>
      </w:r>
      <w:r>
        <w:rPr>
          <w:sz w:val="24"/>
        </w:rPr>
        <w:t>wanted</w:t>
      </w:r>
      <w:r>
        <w:rPr>
          <w:spacing w:val="-3"/>
          <w:sz w:val="24"/>
        </w:rPr>
        <w:t> </w:t>
      </w:r>
      <w:r>
        <w:rPr>
          <w:sz w:val="24"/>
        </w:rPr>
        <w:t>humans</w:t>
      </w:r>
      <w:r>
        <w:rPr>
          <w:spacing w:val="-3"/>
          <w:sz w:val="24"/>
        </w:rPr>
        <w:t> </w:t>
      </w:r>
      <w:r>
        <w:rPr>
          <w:sz w:val="24"/>
        </w:rPr>
        <w:t>to</w:t>
      </w:r>
      <w:r>
        <w:rPr>
          <w:spacing w:val="-3"/>
          <w:sz w:val="24"/>
        </w:rPr>
        <w:t> </w:t>
      </w:r>
      <w:r>
        <w:rPr>
          <w:sz w:val="24"/>
        </w:rPr>
        <w:t>serve</w:t>
      </w:r>
      <w:r>
        <w:rPr>
          <w:spacing w:val="-4"/>
          <w:sz w:val="24"/>
        </w:rPr>
        <w:t> </w:t>
      </w:r>
      <w:r>
        <w:rPr>
          <w:sz w:val="24"/>
        </w:rPr>
        <w:t>him,</w:t>
      </w:r>
      <w:r>
        <w:rPr>
          <w:spacing w:val="-3"/>
          <w:sz w:val="24"/>
        </w:rPr>
        <w:t> </w:t>
      </w:r>
      <w:r>
        <w:rPr>
          <w:sz w:val="24"/>
        </w:rPr>
        <w:t>one</w:t>
      </w:r>
      <w:r>
        <w:rPr>
          <w:spacing w:val="-4"/>
          <w:sz w:val="24"/>
        </w:rPr>
        <w:t> </w:t>
      </w:r>
      <w:r>
        <w:rPr>
          <w:sz w:val="24"/>
        </w:rPr>
        <w:t>would</w:t>
      </w:r>
      <w:r>
        <w:rPr>
          <w:spacing w:val="-3"/>
          <w:sz w:val="24"/>
        </w:rPr>
        <w:t> </w:t>
      </w:r>
      <w:r>
        <w:rPr>
          <w:sz w:val="24"/>
        </w:rPr>
        <w:t>think</w:t>
      </w:r>
      <w:r>
        <w:rPr>
          <w:spacing w:val="-3"/>
          <w:sz w:val="24"/>
        </w:rPr>
        <w:t> </w:t>
      </w:r>
      <w:r>
        <w:rPr>
          <w:sz w:val="24"/>
        </w:rPr>
        <w:t>that</w:t>
      </w:r>
      <w:r>
        <w:rPr>
          <w:spacing w:val="-3"/>
          <w:sz w:val="24"/>
        </w:rPr>
        <w:t> </w:t>
      </w:r>
      <w:r>
        <w:rPr>
          <w:sz w:val="24"/>
        </w:rPr>
        <w:t>he</w:t>
      </w:r>
      <w:r>
        <w:rPr>
          <w:spacing w:val="-4"/>
          <w:sz w:val="24"/>
        </w:rPr>
        <w:t> </w:t>
      </w:r>
      <w:r>
        <w:rPr>
          <w:sz w:val="24"/>
        </w:rPr>
        <w:t>would</w:t>
      </w:r>
      <w:r>
        <w:rPr>
          <w:spacing w:val="-3"/>
          <w:sz w:val="24"/>
        </w:rPr>
        <w:t> </w:t>
      </w:r>
      <w:r>
        <w:rPr>
          <w:sz w:val="24"/>
        </w:rPr>
        <w:t>want</w:t>
      </w:r>
      <w:r>
        <w:rPr>
          <w:spacing w:val="-3"/>
          <w:sz w:val="24"/>
        </w:rPr>
        <w:t> </w:t>
      </w:r>
      <w:r>
        <w:rPr>
          <w:sz w:val="24"/>
        </w:rPr>
        <w:t>his</w:t>
      </w:r>
      <w:r>
        <w:rPr>
          <w:spacing w:val="-3"/>
          <w:sz w:val="24"/>
        </w:rPr>
        <w:t> </w:t>
      </w:r>
      <w:r>
        <w:rPr>
          <w:sz w:val="24"/>
        </w:rPr>
        <w:t>worshipers</w:t>
      </w:r>
      <w:r>
        <w:rPr>
          <w:spacing w:val="-3"/>
          <w:sz w:val="24"/>
        </w:rPr>
        <w:t> </w:t>
      </w:r>
      <w:r>
        <w:rPr>
          <w:sz w:val="24"/>
        </w:rPr>
        <w:t>to be united. Jesus referred to the illogical idea that Satan would be divided against himself (Luke 11:17,18 / Matthew 12:25,26). Jesus indirectly testifies to Satan’s mental state as being sound enough to logically run a kingdom. So, why are so many humans warring against each other if they serve the same master? I realize that Daniel 10 indicates a system of governing by wicked spirits (Satan’s kingdom). Perhaps, the wars are reflections of the mental state of the wicked spirits and/or could it be they just do not care that much other than trying to wipe out “the woman’s seed” that is prophesied to destroy them and to keep humankind from siding with </w:t>
      </w:r>
      <w:r>
        <w:rPr>
          <w:spacing w:val="-2"/>
          <w:sz w:val="24"/>
        </w:rPr>
        <w:t>Jehovah?</w:t>
      </w:r>
    </w:p>
    <w:p>
      <w:pPr>
        <w:pStyle w:val="ListParagraph"/>
        <w:numPr>
          <w:ilvl w:val="0"/>
          <w:numId w:val="33"/>
        </w:numPr>
        <w:tabs>
          <w:tab w:pos="480" w:val="left" w:leader="none"/>
        </w:tabs>
        <w:spacing w:line="259" w:lineRule="auto" w:before="157" w:after="0"/>
        <w:ind w:left="120" w:right="144" w:firstLine="0"/>
        <w:jc w:val="left"/>
        <w:rPr>
          <w:sz w:val="24"/>
        </w:rPr>
      </w:pPr>
      <w:r>
        <w:rPr>
          <w:sz w:val="24"/>
        </w:rPr>
        <w:t>If Satan desired worship from humans, why would he be willing to give all his authority of the kingdoms of the world to Jesus for an act of worship as mentioned in Matthew 4? Jesus did not indicate that this offer was a lie. Of course, the thought is valid that Jesus probably would have</w:t>
      </w:r>
      <w:r>
        <w:rPr>
          <w:spacing w:val="-4"/>
          <w:sz w:val="24"/>
        </w:rPr>
        <w:t> </w:t>
      </w:r>
      <w:r>
        <w:rPr>
          <w:sz w:val="24"/>
        </w:rPr>
        <w:t>put</w:t>
      </w:r>
      <w:r>
        <w:rPr>
          <w:spacing w:val="-3"/>
          <w:sz w:val="24"/>
        </w:rPr>
        <w:t> </w:t>
      </w:r>
      <w:r>
        <w:rPr>
          <w:sz w:val="24"/>
        </w:rPr>
        <w:t>himself</w:t>
      </w:r>
      <w:r>
        <w:rPr>
          <w:spacing w:val="-4"/>
          <w:sz w:val="24"/>
        </w:rPr>
        <w:t> </w:t>
      </w:r>
      <w:r>
        <w:rPr>
          <w:sz w:val="24"/>
        </w:rPr>
        <w:t>in</w:t>
      </w:r>
      <w:r>
        <w:rPr>
          <w:spacing w:val="-3"/>
          <w:sz w:val="24"/>
        </w:rPr>
        <w:t> </w:t>
      </w:r>
      <w:r>
        <w:rPr>
          <w:sz w:val="24"/>
        </w:rPr>
        <w:t>subjection</w:t>
      </w:r>
      <w:r>
        <w:rPr>
          <w:spacing w:val="-3"/>
          <w:sz w:val="24"/>
        </w:rPr>
        <w:t> </w:t>
      </w:r>
      <w:r>
        <w:rPr>
          <w:sz w:val="24"/>
        </w:rPr>
        <w:t>to</w:t>
      </w:r>
      <w:r>
        <w:rPr>
          <w:spacing w:val="-3"/>
          <w:sz w:val="24"/>
        </w:rPr>
        <w:t> </w:t>
      </w:r>
      <w:r>
        <w:rPr>
          <w:sz w:val="24"/>
        </w:rPr>
        <w:t>Satan</w:t>
      </w:r>
      <w:r>
        <w:rPr>
          <w:spacing w:val="-3"/>
          <w:sz w:val="24"/>
        </w:rPr>
        <w:t> </w:t>
      </w:r>
      <w:r>
        <w:rPr>
          <w:sz w:val="24"/>
        </w:rPr>
        <w:t>if</w:t>
      </w:r>
      <w:r>
        <w:rPr>
          <w:spacing w:val="-4"/>
          <w:sz w:val="24"/>
        </w:rPr>
        <w:t> </w:t>
      </w:r>
      <w:r>
        <w:rPr>
          <w:sz w:val="24"/>
        </w:rPr>
        <w:t>he</w:t>
      </w:r>
      <w:r>
        <w:rPr>
          <w:spacing w:val="-4"/>
          <w:sz w:val="24"/>
        </w:rPr>
        <w:t> </w:t>
      </w:r>
      <w:r>
        <w:rPr>
          <w:sz w:val="24"/>
        </w:rPr>
        <w:t>did</w:t>
      </w:r>
      <w:r>
        <w:rPr>
          <w:spacing w:val="-3"/>
          <w:sz w:val="24"/>
        </w:rPr>
        <w:t> </w:t>
      </w:r>
      <w:r>
        <w:rPr>
          <w:sz w:val="24"/>
        </w:rPr>
        <w:t>the</w:t>
      </w:r>
      <w:r>
        <w:rPr>
          <w:spacing w:val="-4"/>
          <w:sz w:val="24"/>
        </w:rPr>
        <w:t> </w:t>
      </w:r>
      <w:r>
        <w:rPr>
          <w:sz w:val="24"/>
        </w:rPr>
        <w:t>act</w:t>
      </w:r>
      <w:r>
        <w:rPr>
          <w:spacing w:val="-3"/>
          <w:sz w:val="24"/>
        </w:rPr>
        <w:t> </w:t>
      </w:r>
      <w:r>
        <w:rPr>
          <w:sz w:val="24"/>
        </w:rPr>
        <w:t>of</w:t>
      </w:r>
      <w:r>
        <w:rPr>
          <w:spacing w:val="-4"/>
          <w:sz w:val="24"/>
        </w:rPr>
        <w:t> </w:t>
      </w:r>
      <w:r>
        <w:rPr>
          <w:sz w:val="24"/>
        </w:rPr>
        <w:t>worship.</w:t>
      </w:r>
      <w:r>
        <w:rPr>
          <w:spacing w:val="-3"/>
          <w:sz w:val="24"/>
        </w:rPr>
        <w:t> </w:t>
      </w:r>
      <w:r>
        <w:rPr>
          <w:sz w:val="24"/>
        </w:rPr>
        <w:t>However,</w:t>
      </w:r>
      <w:r>
        <w:rPr>
          <w:spacing w:val="-3"/>
          <w:sz w:val="24"/>
        </w:rPr>
        <w:t> </w:t>
      </w:r>
      <w:r>
        <w:rPr>
          <w:sz w:val="24"/>
        </w:rPr>
        <w:t>it</w:t>
      </w:r>
      <w:r>
        <w:rPr>
          <w:spacing w:val="-3"/>
          <w:sz w:val="24"/>
        </w:rPr>
        <w:t> </w:t>
      </w:r>
      <w:r>
        <w:rPr>
          <w:sz w:val="24"/>
        </w:rPr>
        <w:t>is</w:t>
      </w:r>
      <w:r>
        <w:rPr>
          <w:spacing w:val="-3"/>
          <w:sz w:val="24"/>
        </w:rPr>
        <w:t> </w:t>
      </w:r>
      <w:r>
        <w:rPr>
          <w:sz w:val="24"/>
        </w:rPr>
        <w:t>interesting</w:t>
      </w:r>
      <w:r>
        <w:rPr>
          <w:spacing w:val="-3"/>
          <w:sz w:val="24"/>
        </w:rPr>
        <w:t> </w:t>
      </w:r>
      <w:r>
        <w:rPr>
          <w:sz w:val="24"/>
        </w:rPr>
        <w:t>that he only asked for </w:t>
      </w:r>
      <w:r>
        <w:rPr>
          <w:sz w:val="24"/>
          <w:u w:val="single"/>
        </w:rPr>
        <w:t>one</w:t>
      </w:r>
      <w:r>
        <w:rPr>
          <w:sz w:val="24"/>
        </w:rPr>
        <w:t> act of worship, possibly indicating continued worship was not necessary. But it would have only taken one act of worship to Satan to break Jesus’</w:t>
      </w:r>
      <w:r>
        <w:rPr>
          <w:spacing w:val="-13"/>
          <w:sz w:val="24"/>
        </w:rPr>
        <w:t> </w:t>
      </w:r>
      <w:r>
        <w:rPr>
          <w:sz w:val="24"/>
        </w:rPr>
        <w:t>integrity just as it only</w:t>
      </w:r>
    </w:p>
    <w:p>
      <w:pPr>
        <w:spacing w:after="0" w:line="259" w:lineRule="auto"/>
        <w:jc w:val="left"/>
        <w:rPr>
          <w:sz w:val="24"/>
        </w:rPr>
        <w:sectPr>
          <w:pgSz w:w="12240" w:h="15840"/>
          <w:pgMar w:header="0" w:footer="523" w:top="1360" w:bottom="720" w:left="1320" w:right="1320"/>
        </w:sectPr>
      </w:pPr>
    </w:p>
    <w:p>
      <w:pPr>
        <w:pStyle w:val="BodyText"/>
        <w:spacing w:line="259" w:lineRule="auto" w:before="79"/>
        <w:ind w:right="267"/>
      </w:pPr>
      <w:r>
        <w:rPr/>
        <w:t>took one act of disobedience for</w:t>
      </w:r>
      <w:r>
        <w:rPr>
          <w:spacing w:val="-7"/>
        </w:rPr>
        <w:t> </w:t>
      </w:r>
      <w:r>
        <w:rPr/>
        <w:t>Adam to break his. This offer from Satan must have had substance</w:t>
      </w:r>
      <w:r>
        <w:rPr>
          <w:spacing w:val="-4"/>
        </w:rPr>
        <w:t> </w:t>
      </w:r>
      <w:r>
        <w:rPr/>
        <w:t>that</w:t>
      </w:r>
      <w:r>
        <w:rPr>
          <w:spacing w:val="-3"/>
        </w:rPr>
        <w:t> </w:t>
      </w:r>
      <w:r>
        <w:rPr/>
        <w:t>Jesus</w:t>
      </w:r>
      <w:r>
        <w:rPr>
          <w:spacing w:val="-3"/>
        </w:rPr>
        <w:t> </w:t>
      </w:r>
      <w:r>
        <w:rPr/>
        <w:t>realized</w:t>
      </w:r>
      <w:r>
        <w:rPr>
          <w:spacing w:val="-3"/>
        </w:rPr>
        <w:t> </w:t>
      </w:r>
      <w:r>
        <w:rPr/>
        <w:t>as</w:t>
      </w:r>
      <w:r>
        <w:rPr>
          <w:spacing w:val="-3"/>
        </w:rPr>
        <w:t> </w:t>
      </w:r>
      <w:r>
        <w:rPr/>
        <w:t>valid</w:t>
      </w:r>
      <w:r>
        <w:rPr>
          <w:spacing w:val="-3"/>
        </w:rPr>
        <w:t> </w:t>
      </w:r>
      <w:r>
        <w:rPr/>
        <w:t>for</w:t>
      </w:r>
      <w:r>
        <w:rPr>
          <w:spacing w:val="-4"/>
        </w:rPr>
        <w:t> </w:t>
      </w:r>
      <w:r>
        <w:rPr/>
        <w:t>it</w:t>
      </w:r>
      <w:r>
        <w:rPr>
          <w:spacing w:val="-3"/>
        </w:rPr>
        <w:t> </w:t>
      </w:r>
      <w:r>
        <w:rPr/>
        <w:t>to</w:t>
      </w:r>
      <w:r>
        <w:rPr>
          <w:spacing w:val="-3"/>
        </w:rPr>
        <w:t> </w:t>
      </w:r>
      <w:r>
        <w:rPr/>
        <w:t>have</w:t>
      </w:r>
      <w:r>
        <w:rPr>
          <w:spacing w:val="-2"/>
        </w:rPr>
        <w:t> </w:t>
      </w:r>
      <w:r>
        <w:rPr/>
        <w:t>full</w:t>
      </w:r>
      <w:r>
        <w:rPr>
          <w:spacing w:val="-3"/>
        </w:rPr>
        <w:t> </w:t>
      </w:r>
      <w:r>
        <w:rPr/>
        <w:t>force.</w:t>
      </w:r>
      <w:r>
        <w:rPr>
          <w:spacing w:val="-1"/>
        </w:rPr>
        <w:t> </w:t>
      </w:r>
      <w:r>
        <w:rPr/>
        <w:t>It</w:t>
      </w:r>
      <w:r>
        <w:rPr>
          <w:spacing w:val="-3"/>
        </w:rPr>
        <w:t> </w:t>
      </w:r>
      <w:r>
        <w:rPr/>
        <w:t>is</w:t>
      </w:r>
      <w:r>
        <w:rPr>
          <w:spacing w:val="-3"/>
        </w:rPr>
        <w:t> </w:t>
      </w:r>
      <w:r>
        <w:rPr/>
        <w:t>like</w:t>
      </w:r>
      <w:r>
        <w:rPr>
          <w:spacing w:val="-4"/>
        </w:rPr>
        <w:t> </w:t>
      </w:r>
      <w:r>
        <w:rPr/>
        <w:t>when</w:t>
      </w:r>
      <w:r>
        <w:rPr>
          <w:spacing w:val="-1"/>
        </w:rPr>
        <w:t> </w:t>
      </w:r>
      <w:r>
        <w:rPr/>
        <w:t>Eve</w:t>
      </w:r>
      <w:r>
        <w:rPr>
          <w:spacing w:val="-4"/>
        </w:rPr>
        <w:t> </w:t>
      </w:r>
      <w:r>
        <w:rPr/>
        <w:t>was</w:t>
      </w:r>
      <w:r>
        <w:rPr>
          <w:spacing w:val="-3"/>
        </w:rPr>
        <w:t> </w:t>
      </w:r>
      <w:r>
        <w:rPr/>
        <w:t>being deceived. She soon saw the forbidden fruit as desirable – it was real.</w:t>
      </w:r>
    </w:p>
    <w:p>
      <w:pPr>
        <w:pStyle w:val="ListParagraph"/>
        <w:numPr>
          <w:ilvl w:val="0"/>
          <w:numId w:val="33"/>
        </w:numPr>
        <w:tabs>
          <w:tab w:pos="480" w:val="left" w:leader="none"/>
        </w:tabs>
        <w:spacing w:line="259" w:lineRule="auto" w:before="159" w:after="0"/>
        <w:ind w:left="120" w:right="472" w:firstLine="0"/>
        <w:jc w:val="left"/>
        <w:rPr>
          <w:sz w:val="24"/>
        </w:rPr>
      </w:pPr>
      <w:r>
        <w:rPr>
          <w:sz w:val="24"/>
        </w:rPr>
        <w:t>Jesus</w:t>
      </w:r>
      <w:r>
        <w:rPr>
          <w:spacing w:val="-3"/>
          <w:sz w:val="24"/>
        </w:rPr>
        <w:t> </w:t>
      </w:r>
      <w:r>
        <w:rPr>
          <w:sz w:val="24"/>
        </w:rPr>
        <w:t>is</w:t>
      </w:r>
      <w:r>
        <w:rPr>
          <w:spacing w:val="-3"/>
          <w:sz w:val="24"/>
        </w:rPr>
        <w:t> </w:t>
      </w:r>
      <w:r>
        <w:rPr>
          <w:sz w:val="24"/>
        </w:rPr>
        <w:t>known</w:t>
      </w:r>
      <w:r>
        <w:rPr>
          <w:spacing w:val="-3"/>
          <w:sz w:val="24"/>
        </w:rPr>
        <w:t> </w:t>
      </w:r>
      <w:r>
        <w:rPr>
          <w:sz w:val="24"/>
        </w:rPr>
        <w:t>as</w:t>
      </w:r>
      <w:r>
        <w:rPr>
          <w:spacing w:val="-3"/>
          <w:sz w:val="24"/>
        </w:rPr>
        <w:t> </w:t>
      </w:r>
      <w:r>
        <w:rPr>
          <w:sz w:val="24"/>
        </w:rPr>
        <w:t>being</w:t>
      </w:r>
      <w:r>
        <w:rPr>
          <w:spacing w:val="-3"/>
          <w:sz w:val="24"/>
        </w:rPr>
        <w:t> </w:t>
      </w:r>
      <w:r>
        <w:rPr>
          <w:sz w:val="24"/>
        </w:rPr>
        <w:t>fond</w:t>
      </w:r>
      <w:r>
        <w:rPr>
          <w:spacing w:val="-3"/>
          <w:sz w:val="24"/>
        </w:rPr>
        <w:t> </w:t>
      </w:r>
      <w:r>
        <w:rPr>
          <w:sz w:val="24"/>
        </w:rPr>
        <w:t>of</w:t>
      </w:r>
      <w:r>
        <w:rPr>
          <w:spacing w:val="-4"/>
          <w:sz w:val="24"/>
        </w:rPr>
        <w:t> </w:t>
      </w:r>
      <w:r>
        <w:rPr>
          <w:sz w:val="24"/>
        </w:rPr>
        <w:t>humans.</w:t>
      </w:r>
      <w:r>
        <w:rPr>
          <w:spacing w:val="-3"/>
          <w:sz w:val="24"/>
        </w:rPr>
        <w:t> </w:t>
      </w:r>
      <w:r>
        <w:rPr>
          <w:sz w:val="24"/>
        </w:rPr>
        <w:t>Proverbs</w:t>
      </w:r>
      <w:r>
        <w:rPr>
          <w:spacing w:val="-3"/>
          <w:sz w:val="24"/>
        </w:rPr>
        <w:t> </w:t>
      </w:r>
      <w:r>
        <w:rPr>
          <w:sz w:val="24"/>
        </w:rPr>
        <w:t>8:31</w:t>
      </w:r>
      <w:r>
        <w:rPr>
          <w:spacing w:val="-3"/>
          <w:sz w:val="24"/>
        </w:rPr>
        <w:t> </w:t>
      </w:r>
      <w:r>
        <w:rPr>
          <w:sz w:val="24"/>
        </w:rPr>
        <w:t>(Thank</w:t>
      </w:r>
      <w:r>
        <w:rPr>
          <w:spacing w:val="-3"/>
          <w:sz w:val="24"/>
        </w:rPr>
        <w:t> </w:t>
      </w:r>
      <w:r>
        <w:rPr>
          <w:sz w:val="24"/>
        </w:rPr>
        <w:t>Jehovah</w:t>
      </w:r>
      <w:r>
        <w:rPr>
          <w:spacing w:val="-3"/>
          <w:sz w:val="24"/>
        </w:rPr>
        <w:t> </w:t>
      </w:r>
      <w:r>
        <w:rPr>
          <w:sz w:val="24"/>
        </w:rPr>
        <w:t>and</w:t>
      </w:r>
      <w:r>
        <w:rPr>
          <w:spacing w:val="-3"/>
          <w:sz w:val="24"/>
        </w:rPr>
        <w:t> </w:t>
      </w:r>
      <w:r>
        <w:rPr>
          <w:sz w:val="24"/>
        </w:rPr>
        <w:t>Jesus</w:t>
      </w:r>
      <w:r>
        <w:rPr>
          <w:spacing w:val="-3"/>
          <w:sz w:val="24"/>
        </w:rPr>
        <w:t> </w:t>
      </w:r>
      <w:r>
        <w:rPr>
          <w:sz w:val="24"/>
        </w:rPr>
        <w:t>forever and ever!)</w:t>
      </w:r>
    </w:p>
    <w:p>
      <w:pPr>
        <w:pStyle w:val="ListParagraph"/>
        <w:numPr>
          <w:ilvl w:val="0"/>
          <w:numId w:val="33"/>
        </w:numPr>
        <w:tabs>
          <w:tab w:pos="480" w:val="left" w:leader="none"/>
        </w:tabs>
        <w:spacing w:line="240" w:lineRule="auto" w:before="160" w:after="0"/>
        <w:ind w:left="480" w:right="0" w:hanging="360"/>
        <w:jc w:val="left"/>
        <w:rPr>
          <w:sz w:val="24"/>
        </w:rPr>
      </w:pPr>
      <w:r>
        <w:rPr>
          <w:sz w:val="24"/>
        </w:rPr>
        <w:t>Jesus</w:t>
      </w:r>
      <w:r>
        <w:rPr>
          <w:spacing w:val="-5"/>
          <w:sz w:val="24"/>
        </w:rPr>
        <w:t> </w:t>
      </w:r>
      <w:r>
        <w:rPr>
          <w:sz w:val="24"/>
        </w:rPr>
        <w:t>willingly</w:t>
      </w:r>
      <w:r>
        <w:rPr>
          <w:spacing w:val="-3"/>
          <w:sz w:val="24"/>
        </w:rPr>
        <w:t> </w:t>
      </w:r>
      <w:r>
        <w:rPr>
          <w:sz w:val="24"/>
        </w:rPr>
        <w:t>gave</w:t>
      </w:r>
      <w:r>
        <w:rPr>
          <w:spacing w:val="-3"/>
          <w:sz w:val="24"/>
        </w:rPr>
        <w:t> </w:t>
      </w:r>
      <w:r>
        <w:rPr>
          <w:sz w:val="24"/>
        </w:rPr>
        <w:t>his</w:t>
      </w:r>
      <w:r>
        <w:rPr>
          <w:spacing w:val="-3"/>
          <w:sz w:val="24"/>
        </w:rPr>
        <w:t> </w:t>
      </w:r>
      <w:r>
        <w:rPr>
          <w:sz w:val="24"/>
        </w:rPr>
        <w:t>perfect</w:t>
      </w:r>
      <w:r>
        <w:rPr>
          <w:spacing w:val="-3"/>
          <w:sz w:val="24"/>
        </w:rPr>
        <w:t> </w:t>
      </w:r>
      <w:r>
        <w:rPr>
          <w:sz w:val="24"/>
        </w:rPr>
        <w:t>human</w:t>
      </w:r>
      <w:r>
        <w:rPr>
          <w:spacing w:val="-2"/>
          <w:sz w:val="24"/>
        </w:rPr>
        <w:t> </w:t>
      </w:r>
      <w:r>
        <w:rPr>
          <w:sz w:val="24"/>
        </w:rPr>
        <w:t>life</w:t>
      </w:r>
      <w:r>
        <w:rPr>
          <w:spacing w:val="-4"/>
          <w:sz w:val="24"/>
        </w:rPr>
        <w:t> </w:t>
      </w:r>
      <w:r>
        <w:rPr>
          <w:sz w:val="24"/>
        </w:rPr>
        <w:t>for</w:t>
      </w:r>
      <w:r>
        <w:rPr>
          <w:spacing w:val="-2"/>
          <w:sz w:val="24"/>
        </w:rPr>
        <w:t> </w:t>
      </w:r>
      <w:r>
        <w:rPr>
          <w:sz w:val="24"/>
        </w:rPr>
        <w:t>humankind’s</w:t>
      </w:r>
      <w:r>
        <w:rPr>
          <w:spacing w:val="-2"/>
          <w:sz w:val="24"/>
        </w:rPr>
        <w:t> salvation.</w:t>
      </w:r>
    </w:p>
    <w:p>
      <w:pPr>
        <w:pStyle w:val="ListParagraph"/>
        <w:numPr>
          <w:ilvl w:val="0"/>
          <w:numId w:val="33"/>
        </w:numPr>
        <w:tabs>
          <w:tab w:pos="480" w:val="left" w:leader="none"/>
        </w:tabs>
        <w:spacing w:line="240" w:lineRule="auto" w:before="183" w:after="0"/>
        <w:ind w:left="480" w:right="0" w:hanging="360"/>
        <w:jc w:val="left"/>
        <w:rPr>
          <w:sz w:val="24"/>
        </w:rPr>
      </w:pPr>
      <w:r>
        <w:rPr>
          <w:sz w:val="24"/>
        </w:rPr>
        <w:t>Satan</w:t>
      </w:r>
      <w:r>
        <w:rPr>
          <w:spacing w:val="-1"/>
          <w:sz w:val="24"/>
        </w:rPr>
        <w:t> </w:t>
      </w:r>
      <w:r>
        <w:rPr>
          <w:sz w:val="24"/>
        </w:rPr>
        <w:t>has</w:t>
      </w:r>
      <w:r>
        <w:rPr>
          <w:spacing w:val="-1"/>
          <w:sz w:val="24"/>
        </w:rPr>
        <w:t> </w:t>
      </w:r>
      <w:r>
        <w:rPr>
          <w:sz w:val="24"/>
        </w:rPr>
        <w:t>many</w:t>
      </w:r>
      <w:r>
        <w:rPr>
          <w:spacing w:val="-1"/>
          <w:sz w:val="24"/>
        </w:rPr>
        <w:t> </w:t>
      </w:r>
      <w:r>
        <w:rPr>
          <w:sz w:val="24"/>
        </w:rPr>
        <w:t>opposite</w:t>
      </w:r>
      <w:r>
        <w:rPr>
          <w:spacing w:val="-2"/>
          <w:sz w:val="24"/>
        </w:rPr>
        <w:t> </w:t>
      </w:r>
      <w:r>
        <w:rPr>
          <w:sz w:val="24"/>
        </w:rPr>
        <w:t>intentions</w:t>
      </w:r>
      <w:r>
        <w:rPr>
          <w:spacing w:val="-1"/>
          <w:sz w:val="24"/>
        </w:rPr>
        <w:t> </w:t>
      </w:r>
      <w:r>
        <w:rPr>
          <w:sz w:val="24"/>
        </w:rPr>
        <w:t>as</w:t>
      </w:r>
      <w:r>
        <w:rPr>
          <w:spacing w:val="-1"/>
          <w:sz w:val="24"/>
        </w:rPr>
        <w:t> </w:t>
      </w:r>
      <w:r>
        <w:rPr>
          <w:spacing w:val="-2"/>
          <w:sz w:val="24"/>
        </w:rPr>
        <w:t>Jesus.</w:t>
      </w:r>
    </w:p>
    <w:p>
      <w:pPr>
        <w:pStyle w:val="ListParagraph"/>
        <w:numPr>
          <w:ilvl w:val="0"/>
          <w:numId w:val="33"/>
        </w:numPr>
        <w:tabs>
          <w:tab w:pos="480" w:val="left" w:leader="none"/>
        </w:tabs>
        <w:spacing w:line="240" w:lineRule="auto" w:before="180" w:after="0"/>
        <w:ind w:left="480" w:right="0" w:hanging="360"/>
        <w:jc w:val="left"/>
        <w:rPr>
          <w:sz w:val="24"/>
        </w:rPr>
      </w:pPr>
      <w:r>
        <w:rPr>
          <w:sz w:val="24"/>
        </w:rPr>
        <w:t>Satan</w:t>
      </w:r>
      <w:r>
        <w:rPr>
          <w:spacing w:val="-4"/>
          <w:sz w:val="24"/>
        </w:rPr>
        <w:t> </w:t>
      </w:r>
      <w:r>
        <w:rPr>
          <w:sz w:val="24"/>
        </w:rPr>
        <w:t>is</w:t>
      </w:r>
      <w:r>
        <w:rPr>
          <w:spacing w:val="-2"/>
          <w:sz w:val="24"/>
        </w:rPr>
        <w:t> </w:t>
      </w:r>
      <w:r>
        <w:rPr>
          <w:sz w:val="24"/>
        </w:rPr>
        <w:t>known</w:t>
      </w:r>
      <w:r>
        <w:rPr>
          <w:spacing w:val="-2"/>
          <w:sz w:val="24"/>
        </w:rPr>
        <w:t> </w:t>
      </w:r>
      <w:r>
        <w:rPr>
          <w:sz w:val="24"/>
        </w:rPr>
        <w:t>as</w:t>
      </w:r>
      <w:r>
        <w:rPr>
          <w:spacing w:val="-1"/>
          <w:sz w:val="24"/>
        </w:rPr>
        <w:t> </w:t>
      </w:r>
      <w:r>
        <w:rPr>
          <w:sz w:val="24"/>
        </w:rPr>
        <w:t>the</w:t>
      </w:r>
      <w:r>
        <w:rPr>
          <w:spacing w:val="-1"/>
          <w:sz w:val="24"/>
        </w:rPr>
        <w:t> </w:t>
      </w:r>
      <w:r>
        <w:rPr>
          <w:sz w:val="24"/>
        </w:rPr>
        <w:t>destroyer</w:t>
      </w:r>
      <w:r>
        <w:rPr>
          <w:spacing w:val="-3"/>
          <w:sz w:val="24"/>
        </w:rPr>
        <w:t> </w:t>
      </w:r>
      <w:r>
        <w:rPr>
          <w:sz w:val="24"/>
        </w:rPr>
        <w:t>(1</w:t>
      </w:r>
      <w:r>
        <w:rPr>
          <w:spacing w:val="-2"/>
          <w:sz w:val="24"/>
        </w:rPr>
        <w:t> </w:t>
      </w:r>
      <w:r>
        <w:rPr>
          <w:sz w:val="24"/>
        </w:rPr>
        <w:t>Corinthians</w:t>
      </w:r>
      <w:r>
        <w:rPr>
          <w:spacing w:val="1"/>
          <w:sz w:val="24"/>
        </w:rPr>
        <w:t> </w:t>
      </w:r>
      <w:r>
        <w:rPr>
          <w:spacing w:val="-2"/>
          <w:sz w:val="24"/>
        </w:rPr>
        <w:t>10:10).</w:t>
      </w:r>
    </w:p>
    <w:p>
      <w:pPr>
        <w:pStyle w:val="ListParagraph"/>
        <w:numPr>
          <w:ilvl w:val="0"/>
          <w:numId w:val="33"/>
        </w:numPr>
        <w:tabs>
          <w:tab w:pos="480" w:val="left" w:leader="none"/>
        </w:tabs>
        <w:spacing w:line="259" w:lineRule="auto" w:before="182" w:after="0"/>
        <w:ind w:left="120" w:right="324" w:firstLine="0"/>
        <w:jc w:val="left"/>
        <w:rPr>
          <w:sz w:val="24"/>
        </w:rPr>
      </w:pPr>
      <w:r>
        <w:rPr>
          <w:sz w:val="24"/>
        </w:rPr>
        <w:t>Satan</w:t>
      </w:r>
      <w:r>
        <w:rPr>
          <w:spacing w:val="-4"/>
          <w:sz w:val="24"/>
        </w:rPr>
        <w:t> </w:t>
      </w:r>
      <w:r>
        <w:rPr>
          <w:sz w:val="24"/>
        </w:rPr>
        <w:t>wants</w:t>
      </w:r>
      <w:r>
        <w:rPr>
          <w:spacing w:val="-4"/>
          <w:sz w:val="24"/>
        </w:rPr>
        <w:t> </w:t>
      </w:r>
      <w:r>
        <w:rPr>
          <w:sz w:val="24"/>
        </w:rPr>
        <w:t>humans</w:t>
      </w:r>
      <w:r>
        <w:rPr>
          <w:spacing w:val="-4"/>
          <w:sz w:val="24"/>
        </w:rPr>
        <w:t> </w:t>
      </w:r>
      <w:r>
        <w:rPr>
          <w:sz w:val="24"/>
        </w:rPr>
        <w:t>to</w:t>
      </w:r>
      <w:r>
        <w:rPr>
          <w:spacing w:val="-4"/>
          <w:sz w:val="24"/>
        </w:rPr>
        <w:t> </w:t>
      </w:r>
      <w:r>
        <w:rPr>
          <w:sz w:val="24"/>
        </w:rPr>
        <w:t>not</w:t>
      </w:r>
      <w:r>
        <w:rPr>
          <w:spacing w:val="-4"/>
          <w:sz w:val="24"/>
        </w:rPr>
        <w:t> </w:t>
      </w:r>
      <w:r>
        <w:rPr>
          <w:sz w:val="24"/>
        </w:rPr>
        <w:t>obey,</w:t>
      </w:r>
      <w:r>
        <w:rPr>
          <w:spacing w:val="-4"/>
          <w:sz w:val="24"/>
        </w:rPr>
        <w:t> </w:t>
      </w:r>
      <w:r>
        <w:rPr>
          <w:sz w:val="24"/>
        </w:rPr>
        <w:t>not</w:t>
      </w:r>
      <w:r>
        <w:rPr>
          <w:spacing w:val="-4"/>
          <w:sz w:val="24"/>
        </w:rPr>
        <w:t> </w:t>
      </w:r>
      <w:r>
        <w:rPr>
          <w:sz w:val="24"/>
        </w:rPr>
        <w:t>listen</w:t>
      </w:r>
      <w:r>
        <w:rPr>
          <w:spacing w:val="-4"/>
          <w:sz w:val="24"/>
        </w:rPr>
        <w:t> </w:t>
      </w:r>
      <w:r>
        <w:rPr>
          <w:sz w:val="24"/>
        </w:rPr>
        <w:t>to,</w:t>
      </w:r>
      <w:r>
        <w:rPr>
          <w:spacing w:val="-7"/>
          <w:sz w:val="24"/>
        </w:rPr>
        <w:t> </w:t>
      </w:r>
      <w:r>
        <w:rPr>
          <w:sz w:val="24"/>
        </w:rPr>
        <w:t>nor</w:t>
      </w:r>
      <w:r>
        <w:rPr>
          <w:spacing w:val="-5"/>
          <w:sz w:val="24"/>
        </w:rPr>
        <w:t> </w:t>
      </w:r>
      <w:r>
        <w:rPr>
          <w:sz w:val="24"/>
        </w:rPr>
        <w:t>worship</w:t>
      </w:r>
      <w:r>
        <w:rPr>
          <w:spacing w:val="-4"/>
          <w:sz w:val="24"/>
        </w:rPr>
        <w:t> </w:t>
      </w:r>
      <w:r>
        <w:rPr>
          <w:sz w:val="24"/>
        </w:rPr>
        <w:t>Jehovah</w:t>
      </w:r>
      <w:r>
        <w:rPr>
          <w:spacing w:val="-4"/>
          <w:sz w:val="24"/>
        </w:rPr>
        <w:t> </w:t>
      </w:r>
      <w:r>
        <w:rPr>
          <w:sz w:val="24"/>
        </w:rPr>
        <w:t>–</w:t>
      </w:r>
      <w:r>
        <w:rPr>
          <w:spacing w:val="-4"/>
          <w:sz w:val="24"/>
        </w:rPr>
        <w:t> </w:t>
      </w:r>
      <w:r>
        <w:rPr>
          <w:sz w:val="24"/>
        </w:rPr>
        <w:t>Knowing</w:t>
      </w:r>
      <w:r>
        <w:rPr>
          <w:spacing w:val="-4"/>
          <w:sz w:val="24"/>
        </w:rPr>
        <w:t> </w:t>
      </w:r>
      <w:r>
        <w:rPr>
          <w:sz w:val="24"/>
        </w:rPr>
        <w:t>the</w:t>
      </w:r>
      <w:r>
        <w:rPr>
          <w:spacing w:val="-5"/>
          <w:sz w:val="24"/>
        </w:rPr>
        <w:t> </w:t>
      </w:r>
      <w:r>
        <w:rPr>
          <w:sz w:val="24"/>
        </w:rPr>
        <w:t>result</w:t>
      </w:r>
      <w:r>
        <w:rPr>
          <w:spacing w:val="-4"/>
          <w:sz w:val="24"/>
        </w:rPr>
        <w:t> </w:t>
      </w:r>
      <w:r>
        <w:rPr>
          <w:sz w:val="24"/>
        </w:rPr>
        <w:t>as being death.</w:t>
      </w:r>
    </w:p>
    <w:p>
      <w:pPr>
        <w:pStyle w:val="ListParagraph"/>
        <w:numPr>
          <w:ilvl w:val="0"/>
          <w:numId w:val="33"/>
        </w:numPr>
        <w:tabs>
          <w:tab w:pos="480" w:val="left" w:leader="none"/>
        </w:tabs>
        <w:spacing w:line="259" w:lineRule="auto" w:before="160" w:after="0"/>
        <w:ind w:left="120" w:right="763" w:firstLine="0"/>
        <w:jc w:val="left"/>
        <w:rPr>
          <w:sz w:val="24"/>
        </w:rPr>
      </w:pPr>
      <w:r>
        <w:rPr>
          <w:sz w:val="24"/>
        </w:rPr>
        <w:t>Jehovah</w:t>
      </w:r>
      <w:r>
        <w:rPr>
          <w:spacing w:val="-4"/>
          <w:sz w:val="24"/>
        </w:rPr>
        <w:t> </w:t>
      </w:r>
      <w:r>
        <w:rPr>
          <w:sz w:val="24"/>
        </w:rPr>
        <w:t>and</w:t>
      </w:r>
      <w:r>
        <w:rPr>
          <w:spacing w:val="-4"/>
          <w:sz w:val="24"/>
        </w:rPr>
        <w:t> </w:t>
      </w:r>
      <w:r>
        <w:rPr>
          <w:sz w:val="24"/>
        </w:rPr>
        <w:t>Jesus</w:t>
      </w:r>
      <w:r>
        <w:rPr>
          <w:spacing w:val="-4"/>
          <w:sz w:val="24"/>
        </w:rPr>
        <w:t> </w:t>
      </w:r>
      <w:r>
        <w:rPr>
          <w:sz w:val="24"/>
        </w:rPr>
        <w:t>want</w:t>
      </w:r>
      <w:r>
        <w:rPr>
          <w:spacing w:val="-4"/>
          <w:sz w:val="24"/>
        </w:rPr>
        <w:t> </w:t>
      </w:r>
      <w:r>
        <w:rPr>
          <w:sz w:val="24"/>
        </w:rPr>
        <w:t>humans</w:t>
      </w:r>
      <w:r>
        <w:rPr>
          <w:spacing w:val="-4"/>
          <w:sz w:val="24"/>
        </w:rPr>
        <w:t> </w:t>
      </w:r>
      <w:r>
        <w:rPr>
          <w:sz w:val="24"/>
        </w:rPr>
        <w:t>to</w:t>
      </w:r>
      <w:r>
        <w:rPr>
          <w:spacing w:val="-4"/>
          <w:sz w:val="24"/>
        </w:rPr>
        <w:t> </w:t>
      </w:r>
      <w:r>
        <w:rPr>
          <w:sz w:val="24"/>
        </w:rPr>
        <w:t>obey,</w:t>
      </w:r>
      <w:r>
        <w:rPr>
          <w:spacing w:val="-4"/>
          <w:sz w:val="24"/>
        </w:rPr>
        <w:t> </w:t>
      </w:r>
      <w:r>
        <w:rPr>
          <w:sz w:val="24"/>
        </w:rPr>
        <w:t>listen,</w:t>
      </w:r>
      <w:r>
        <w:rPr>
          <w:spacing w:val="-4"/>
          <w:sz w:val="24"/>
        </w:rPr>
        <w:t> </w:t>
      </w:r>
      <w:r>
        <w:rPr>
          <w:sz w:val="24"/>
        </w:rPr>
        <w:t>and</w:t>
      </w:r>
      <w:r>
        <w:rPr>
          <w:spacing w:val="-4"/>
          <w:sz w:val="24"/>
        </w:rPr>
        <w:t> </w:t>
      </w:r>
      <w:r>
        <w:rPr>
          <w:sz w:val="24"/>
        </w:rPr>
        <w:t>worship</w:t>
      </w:r>
      <w:r>
        <w:rPr>
          <w:spacing w:val="-4"/>
          <w:sz w:val="24"/>
        </w:rPr>
        <w:t> </w:t>
      </w:r>
      <w:r>
        <w:rPr>
          <w:sz w:val="24"/>
        </w:rPr>
        <w:t>them</w:t>
      </w:r>
      <w:r>
        <w:rPr>
          <w:spacing w:val="-4"/>
          <w:sz w:val="24"/>
        </w:rPr>
        <w:t> </w:t>
      </w:r>
      <w:r>
        <w:rPr>
          <w:sz w:val="24"/>
        </w:rPr>
        <w:t>with</w:t>
      </w:r>
      <w:r>
        <w:rPr>
          <w:spacing w:val="-4"/>
          <w:sz w:val="24"/>
        </w:rPr>
        <w:t> </w:t>
      </w:r>
      <w:r>
        <w:rPr>
          <w:sz w:val="24"/>
        </w:rPr>
        <w:t>the</w:t>
      </w:r>
      <w:r>
        <w:rPr>
          <w:spacing w:val="-5"/>
          <w:sz w:val="24"/>
        </w:rPr>
        <w:t> </w:t>
      </w:r>
      <w:r>
        <w:rPr>
          <w:sz w:val="24"/>
        </w:rPr>
        <w:t>result</w:t>
      </w:r>
      <w:r>
        <w:rPr>
          <w:spacing w:val="-4"/>
          <w:sz w:val="24"/>
        </w:rPr>
        <w:t> </w:t>
      </w:r>
      <w:r>
        <w:rPr>
          <w:sz w:val="24"/>
        </w:rPr>
        <w:t>being everlasting life.</w:t>
      </w:r>
    </w:p>
    <w:p>
      <w:pPr>
        <w:pStyle w:val="ListParagraph"/>
        <w:numPr>
          <w:ilvl w:val="0"/>
          <w:numId w:val="33"/>
        </w:numPr>
        <w:tabs>
          <w:tab w:pos="480" w:val="left" w:leader="none"/>
        </w:tabs>
        <w:spacing w:line="240" w:lineRule="auto" w:before="160" w:after="0"/>
        <w:ind w:left="480" w:right="0" w:hanging="360"/>
        <w:jc w:val="left"/>
        <w:rPr>
          <w:sz w:val="24"/>
        </w:rPr>
      </w:pPr>
      <w:r>
        <w:rPr>
          <w:sz w:val="24"/>
        </w:rPr>
        <w:t>Satan</w:t>
      </w:r>
      <w:r>
        <w:rPr>
          <w:spacing w:val="-4"/>
          <w:sz w:val="24"/>
        </w:rPr>
        <w:t> </w:t>
      </w:r>
      <w:r>
        <w:rPr>
          <w:sz w:val="24"/>
        </w:rPr>
        <w:t>wants</w:t>
      </w:r>
      <w:r>
        <w:rPr>
          <w:spacing w:val="-1"/>
          <w:sz w:val="24"/>
        </w:rPr>
        <w:t> </w:t>
      </w:r>
      <w:r>
        <w:rPr>
          <w:sz w:val="24"/>
        </w:rPr>
        <w:t>death</w:t>
      </w:r>
      <w:r>
        <w:rPr>
          <w:spacing w:val="-1"/>
          <w:sz w:val="24"/>
        </w:rPr>
        <w:t> </w:t>
      </w:r>
      <w:r>
        <w:rPr>
          <w:sz w:val="24"/>
        </w:rPr>
        <w:t>for</w:t>
      </w:r>
      <w:r>
        <w:rPr>
          <w:spacing w:val="-1"/>
          <w:sz w:val="24"/>
        </w:rPr>
        <w:t> </w:t>
      </w:r>
      <w:r>
        <w:rPr>
          <w:sz w:val="24"/>
        </w:rPr>
        <w:t>humans,</w:t>
      </w:r>
      <w:r>
        <w:rPr>
          <w:spacing w:val="-1"/>
          <w:sz w:val="24"/>
        </w:rPr>
        <w:t> </w:t>
      </w:r>
      <w:r>
        <w:rPr>
          <w:sz w:val="24"/>
        </w:rPr>
        <w:t>but</w:t>
      </w:r>
      <w:r>
        <w:rPr>
          <w:spacing w:val="-1"/>
          <w:sz w:val="24"/>
        </w:rPr>
        <w:t> </w:t>
      </w:r>
      <w:r>
        <w:rPr>
          <w:sz w:val="24"/>
        </w:rPr>
        <w:t>Jesus</w:t>
      </w:r>
      <w:r>
        <w:rPr>
          <w:spacing w:val="-2"/>
          <w:sz w:val="24"/>
        </w:rPr>
        <w:t> </w:t>
      </w:r>
      <w:r>
        <w:rPr>
          <w:sz w:val="24"/>
        </w:rPr>
        <w:t>wants</w:t>
      </w:r>
      <w:r>
        <w:rPr>
          <w:spacing w:val="-1"/>
          <w:sz w:val="24"/>
        </w:rPr>
        <w:t> </w:t>
      </w:r>
      <w:r>
        <w:rPr>
          <w:sz w:val="24"/>
        </w:rPr>
        <w:t>life</w:t>
      </w:r>
      <w:r>
        <w:rPr>
          <w:spacing w:val="-2"/>
          <w:sz w:val="24"/>
        </w:rPr>
        <w:t> </w:t>
      </w:r>
      <w:r>
        <w:rPr>
          <w:sz w:val="24"/>
        </w:rPr>
        <w:t>for</w:t>
      </w:r>
      <w:r>
        <w:rPr>
          <w:spacing w:val="-2"/>
          <w:sz w:val="24"/>
        </w:rPr>
        <w:t> humans.</w:t>
      </w:r>
    </w:p>
    <w:p>
      <w:pPr>
        <w:pStyle w:val="ListParagraph"/>
        <w:numPr>
          <w:ilvl w:val="0"/>
          <w:numId w:val="33"/>
        </w:numPr>
        <w:tabs>
          <w:tab w:pos="480" w:val="left" w:leader="none"/>
        </w:tabs>
        <w:spacing w:line="259" w:lineRule="auto" w:before="182" w:after="0"/>
        <w:ind w:left="120" w:right="155" w:firstLine="0"/>
        <w:jc w:val="left"/>
        <w:rPr>
          <w:sz w:val="24"/>
        </w:rPr>
      </w:pPr>
      <w:r>
        <w:rPr>
          <w:sz w:val="24"/>
        </w:rPr>
        <w:t>Satan</w:t>
      </w:r>
      <w:r>
        <w:rPr>
          <w:spacing w:val="-4"/>
          <w:sz w:val="24"/>
        </w:rPr>
        <w:t> </w:t>
      </w:r>
      <w:r>
        <w:rPr>
          <w:sz w:val="24"/>
        </w:rPr>
        <w:t>did</w:t>
      </w:r>
      <w:r>
        <w:rPr>
          <w:spacing w:val="-4"/>
          <w:sz w:val="24"/>
        </w:rPr>
        <w:t> </w:t>
      </w:r>
      <w:r>
        <w:rPr>
          <w:sz w:val="24"/>
        </w:rPr>
        <w:t>not</w:t>
      </w:r>
      <w:r>
        <w:rPr>
          <w:spacing w:val="-4"/>
          <w:sz w:val="24"/>
        </w:rPr>
        <w:t> </w:t>
      </w:r>
      <w:r>
        <w:rPr>
          <w:sz w:val="24"/>
        </w:rPr>
        <w:t>have</w:t>
      </w:r>
      <w:r>
        <w:rPr>
          <w:spacing w:val="-5"/>
          <w:sz w:val="24"/>
        </w:rPr>
        <w:t> </w:t>
      </w:r>
      <w:r>
        <w:rPr>
          <w:sz w:val="24"/>
        </w:rPr>
        <w:t>reservations</w:t>
      </w:r>
      <w:r>
        <w:rPr>
          <w:spacing w:val="-4"/>
          <w:sz w:val="24"/>
        </w:rPr>
        <w:t> </w:t>
      </w:r>
      <w:r>
        <w:rPr>
          <w:sz w:val="24"/>
        </w:rPr>
        <w:t>in</w:t>
      </w:r>
      <w:r>
        <w:rPr>
          <w:spacing w:val="-4"/>
          <w:sz w:val="24"/>
        </w:rPr>
        <w:t> </w:t>
      </w:r>
      <w:r>
        <w:rPr>
          <w:sz w:val="24"/>
        </w:rPr>
        <w:t>killing</w:t>
      </w:r>
      <w:r>
        <w:rPr>
          <w:spacing w:val="-4"/>
          <w:sz w:val="24"/>
        </w:rPr>
        <w:t> </w:t>
      </w:r>
      <w:r>
        <w:rPr>
          <w:sz w:val="24"/>
        </w:rPr>
        <w:t>Job’s</w:t>
      </w:r>
      <w:r>
        <w:rPr>
          <w:spacing w:val="-4"/>
          <w:sz w:val="24"/>
        </w:rPr>
        <w:t> </w:t>
      </w:r>
      <w:r>
        <w:rPr>
          <w:sz w:val="24"/>
        </w:rPr>
        <w:t>children</w:t>
      </w:r>
      <w:r>
        <w:rPr>
          <w:spacing w:val="-4"/>
          <w:sz w:val="24"/>
        </w:rPr>
        <w:t> </w:t>
      </w:r>
      <w:r>
        <w:rPr>
          <w:sz w:val="24"/>
        </w:rPr>
        <w:t>and</w:t>
      </w:r>
      <w:r>
        <w:rPr>
          <w:spacing w:val="-4"/>
          <w:sz w:val="24"/>
        </w:rPr>
        <w:t> </w:t>
      </w:r>
      <w:r>
        <w:rPr>
          <w:sz w:val="24"/>
        </w:rPr>
        <w:t>his</w:t>
      </w:r>
      <w:r>
        <w:rPr>
          <w:spacing w:val="-4"/>
          <w:sz w:val="24"/>
        </w:rPr>
        <w:t> </w:t>
      </w:r>
      <w:r>
        <w:rPr>
          <w:sz w:val="24"/>
        </w:rPr>
        <w:t>attendants.</w:t>
      </w:r>
      <w:r>
        <w:rPr>
          <w:spacing w:val="-4"/>
          <w:sz w:val="24"/>
        </w:rPr>
        <w:t> </w:t>
      </w:r>
      <w:r>
        <w:rPr>
          <w:sz w:val="24"/>
        </w:rPr>
        <w:t>Nowhere</w:t>
      </w:r>
      <w:r>
        <w:rPr>
          <w:spacing w:val="-5"/>
          <w:sz w:val="24"/>
        </w:rPr>
        <w:t> </w:t>
      </w:r>
      <w:r>
        <w:rPr>
          <w:sz w:val="24"/>
        </w:rPr>
        <w:t>does</w:t>
      </w:r>
      <w:r>
        <w:rPr>
          <w:spacing w:val="-4"/>
          <w:sz w:val="24"/>
        </w:rPr>
        <w:t> </w:t>
      </w:r>
      <w:r>
        <w:rPr>
          <w:sz w:val="24"/>
        </w:rPr>
        <w:t>the Bible indicate that Satan has plans to resurrect them or that he felt regret about killing them.</w:t>
      </w:r>
    </w:p>
    <w:p>
      <w:pPr>
        <w:pStyle w:val="ListParagraph"/>
        <w:numPr>
          <w:ilvl w:val="0"/>
          <w:numId w:val="33"/>
        </w:numPr>
        <w:tabs>
          <w:tab w:pos="480" w:val="left" w:leader="none"/>
        </w:tabs>
        <w:spacing w:line="259" w:lineRule="auto" w:before="158" w:after="0"/>
        <w:ind w:left="120" w:right="295" w:firstLine="0"/>
        <w:jc w:val="left"/>
        <w:rPr>
          <w:sz w:val="24"/>
        </w:rPr>
      </w:pPr>
      <w:r>
        <w:rPr>
          <w:sz w:val="24"/>
        </w:rPr>
        <w:t>Satan cannot kill humans without authorization from Jehovah (Job1&amp;2). If Satan wanted humankind</w:t>
      </w:r>
      <w:r>
        <w:rPr>
          <w:spacing w:val="-2"/>
          <w:sz w:val="24"/>
        </w:rPr>
        <w:t> </w:t>
      </w:r>
      <w:r>
        <w:rPr>
          <w:sz w:val="24"/>
        </w:rPr>
        <w:t>to</w:t>
      </w:r>
      <w:r>
        <w:rPr>
          <w:spacing w:val="-2"/>
          <w:sz w:val="24"/>
        </w:rPr>
        <w:t> </w:t>
      </w:r>
      <w:r>
        <w:rPr>
          <w:sz w:val="24"/>
        </w:rPr>
        <w:t>die,</w:t>
      </w:r>
      <w:r>
        <w:rPr>
          <w:spacing w:val="-2"/>
          <w:sz w:val="24"/>
        </w:rPr>
        <w:t> </w:t>
      </w:r>
      <w:r>
        <w:rPr>
          <w:sz w:val="24"/>
        </w:rPr>
        <w:t>he</w:t>
      </w:r>
      <w:r>
        <w:rPr>
          <w:spacing w:val="-3"/>
          <w:sz w:val="24"/>
        </w:rPr>
        <w:t> </w:t>
      </w:r>
      <w:r>
        <w:rPr>
          <w:sz w:val="24"/>
        </w:rPr>
        <w:t>would</w:t>
      </w:r>
      <w:r>
        <w:rPr>
          <w:spacing w:val="-2"/>
          <w:sz w:val="24"/>
        </w:rPr>
        <w:t> </w:t>
      </w:r>
      <w:r>
        <w:rPr>
          <w:sz w:val="24"/>
        </w:rPr>
        <w:t>have</w:t>
      </w:r>
      <w:r>
        <w:rPr>
          <w:spacing w:val="-3"/>
          <w:sz w:val="24"/>
        </w:rPr>
        <w:t> </w:t>
      </w:r>
      <w:r>
        <w:rPr>
          <w:sz w:val="24"/>
        </w:rPr>
        <w:t>to</w:t>
      </w:r>
      <w:r>
        <w:rPr>
          <w:spacing w:val="-2"/>
          <w:sz w:val="24"/>
        </w:rPr>
        <w:t> </w:t>
      </w:r>
      <w:r>
        <w:rPr>
          <w:sz w:val="24"/>
        </w:rPr>
        <w:t>influence</w:t>
      </w:r>
      <w:r>
        <w:rPr>
          <w:spacing w:val="-3"/>
          <w:sz w:val="24"/>
        </w:rPr>
        <w:t> </w:t>
      </w:r>
      <w:r>
        <w:rPr>
          <w:sz w:val="24"/>
        </w:rPr>
        <w:t>their</w:t>
      </w:r>
      <w:r>
        <w:rPr>
          <w:spacing w:val="-3"/>
          <w:sz w:val="24"/>
        </w:rPr>
        <w:t> </w:t>
      </w:r>
      <w:r>
        <w:rPr>
          <w:sz w:val="24"/>
        </w:rPr>
        <w:t>actions.</w:t>
      </w:r>
      <w:r>
        <w:rPr>
          <w:spacing w:val="-2"/>
          <w:sz w:val="24"/>
        </w:rPr>
        <w:t> </w:t>
      </w:r>
      <w:r>
        <w:rPr>
          <w:sz w:val="24"/>
        </w:rPr>
        <w:t>One</w:t>
      </w:r>
      <w:r>
        <w:rPr>
          <w:spacing w:val="-3"/>
          <w:sz w:val="24"/>
        </w:rPr>
        <w:t> </w:t>
      </w:r>
      <w:r>
        <w:rPr>
          <w:sz w:val="24"/>
        </w:rPr>
        <w:t>way</w:t>
      </w:r>
      <w:r>
        <w:rPr>
          <w:spacing w:val="-2"/>
          <w:sz w:val="24"/>
        </w:rPr>
        <w:t> </w:t>
      </w:r>
      <w:r>
        <w:rPr>
          <w:sz w:val="24"/>
        </w:rPr>
        <w:t>to</w:t>
      </w:r>
      <w:r>
        <w:rPr>
          <w:spacing w:val="-2"/>
          <w:sz w:val="24"/>
        </w:rPr>
        <w:t> </w:t>
      </w:r>
      <w:r>
        <w:rPr>
          <w:sz w:val="24"/>
        </w:rPr>
        <w:t>do this</w:t>
      </w:r>
      <w:r>
        <w:rPr>
          <w:spacing w:val="-2"/>
          <w:sz w:val="24"/>
        </w:rPr>
        <w:t> </w:t>
      </w:r>
      <w:r>
        <w:rPr>
          <w:sz w:val="24"/>
        </w:rPr>
        <w:t>is</w:t>
      </w:r>
      <w:r>
        <w:rPr>
          <w:spacing w:val="-2"/>
          <w:sz w:val="24"/>
        </w:rPr>
        <w:t> </w:t>
      </w:r>
      <w:r>
        <w:rPr>
          <w:sz w:val="24"/>
        </w:rPr>
        <w:t>to</w:t>
      </w:r>
      <w:r>
        <w:rPr>
          <w:spacing w:val="-2"/>
          <w:sz w:val="24"/>
        </w:rPr>
        <w:t> </w:t>
      </w:r>
      <w:r>
        <w:rPr>
          <w:sz w:val="24"/>
        </w:rPr>
        <w:t>get</w:t>
      </w:r>
      <w:r>
        <w:rPr>
          <w:spacing w:val="-2"/>
          <w:sz w:val="24"/>
        </w:rPr>
        <w:t> </w:t>
      </w:r>
      <w:r>
        <w:rPr>
          <w:sz w:val="24"/>
        </w:rPr>
        <w:t>them</w:t>
      </w:r>
      <w:r>
        <w:rPr>
          <w:spacing w:val="-2"/>
          <w:sz w:val="24"/>
        </w:rPr>
        <w:t> </w:t>
      </w:r>
      <w:r>
        <w:rPr>
          <w:sz w:val="24"/>
        </w:rPr>
        <w:t>to ruin the earth. Not only would they be securing their own destruction, but they would be breaking the command from Jehovah set forth with</w:t>
      </w:r>
      <w:r>
        <w:rPr>
          <w:spacing w:val="-9"/>
          <w:sz w:val="24"/>
        </w:rPr>
        <w:t> </w:t>
      </w:r>
      <w:r>
        <w:rPr>
          <w:sz w:val="24"/>
        </w:rPr>
        <w:t>Adam’s descendants to have creatures and the</w:t>
      </w:r>
      <w:r>
        <w:rPr>
          <w:spacing w:val="-1"/>
          <w:sz w:val="24"/>
        </w:rPr>
        <w:t> </w:t>
      </w:r>
      <w:r>
        <w:rPr>
          <w:sz w:val="24"/>
        </w:rPr>
        <w:t>earth in subjection (not to kill the</w:t>
      </w:r>
      <w:r>
        <w:rPr>
          <w:spacing w:val="-1"/>
          <w:sz w:val="24"/>
        </w:rPr>
        <w:t> </w:t>
      </w:r>
      <w:r>
        <w:rPr>
          <w:sz w:val="24"/>
        </w:rPr>
        <w:t>creatures off or</w:t>
      </w:r>
      <w:r>
        <w:rPr>
          <w:spacing w:val="-1"/>
          <w:sz w:val="24"/>
        </w:rPr>
        <w:t> </w:t>
      </w:r>
      <w:r>
        <w:rPr>
          <w:sz w:val="24"/>
        </w:rPr>
        <w:t>ruin the</w:t>
      </w:r>
      <w:r>
        <w:rPr>
          <w:spacing w:val="-1"/>
          <w:sz w:val="24"/>
        </w:rPr>
        <w:t> </w:t>
      </w:r>
      <w:r>
        <w:rPr>
          <w:sz w:val="24"/>
        </w:rPr>
        <w:t>earth). Other ways to do this is to get them to rebel against Jehovah by other means and to kill themselves and their unborn.</w:t>
      </w:r>
    </w:p>
    <w:p>
      <w:pPr>
        <w:pStyle w:val="ListParagraph"/>
        <w:numPr>
          <w:ilvl w:val="0"/>
          <w:numId w:val="33"/>
        </w:numPr>
        <w:tabs>
          <w:tab w:pos="480" w:val="left" w:leader="none"/>
        </w:tabs>
        <w:spacing w:line="240" w:lineRule="auto" w:before="160" w:after="0"/>
        <w:ind w:left="480" w:right="0" w:hanging="360"/>
        <w:jc w:val="left"/>
        <w:rPr>
          <w:sz w:val="24"/>
        </w:rPr>
      </w:pPr>
      <w:r>
        <w:rPr>
          <w:sz w:val="24"/>
        </w:rPr>
        <w:t>It</w:t>
      </w:r>
      <w:r>
        <w:rPr>
          <w:spacing w:val="-1"/>
          <w:sz w:val="24"/>
        </w:rPr>
        <w:t> </w:t>
      </w:r>
      <w:r>
        <w:rPr>
          <w:sz w:val="24"/>
        </w:rPr>
        <w:t>would</w:t>
      </w:r>
      <w:r>
        <w:rPr>
          <w:spacing w:val="-1"/>
          <w:sz w:val="24"/>
        </w:rPr>
        <w:t> </w:t>
      </w:r>
      <w:r>
        <w:rPr>
          <w:sz w:val="24"/>
        </w:rPr>
        <w:t>be</w:t>
      </w:r>
      <w:r>
        <w:rPr>
          <w:spacing w:val="-2"/>
          <w:sz w:val="24"/>
        </w:rPr>
        <w:t> </w:t>
      </w:r>
      <w:r>
        <w:rPr>
          <w:sz w:val="24"/>
        </w:rPr>
        <w:t>illogical</w:t>
      </w:r>
      <w:r>
        <w:rPr>
          <w:spacing w:val="-1"/>
          <w:sz w:val="24"/>
        </w:rPr>
        <w:t> </w:t>
      </w:r>
      <w:r>
        <w:rPr>
          <w:sz w:val="24"/>
        </w:rPr>
        <w:t>that</w:t>
      </w:r>
      <w:r>
        <w:rPr>
          <w:spacing w:val="-1"/>
          <w:sz w:val="24"/>
        </w:rPr>
        <w:t> </w:t>
      </w:r>
      <w:r>
        <w:rPr>
          <w:sz w:val="24"/>
        </w:rPr>
        <w:t>Satan</w:t>
      </w:r>
      <w:r>
        <w:rPr>
          <w:spacing w:val="-1"/>
          <w:sz w:val="24"/>
        </w:rPr>
        <w:t> </w:t>
      </w:r>
      <w:r>
        <w:rPr>
          <w:sz w:val="24"/>
        </w:rPr>
        <w:t>would</w:t>
      </w:r>
      <w:r>
        <w:rPr>
          <w:spacing w:val="-1"/>
          <w:sz w:val="24"/>
        </w:rPr>
        <w:t> </w:t>
      </w:r>
      <w:r>
        <w:rPr>
          <w:sz w:val="24"/>
        </w:rPr>
        <w:t>believe</w:t>
      </w:r>
      <w:r>
        <w:rPr>
          <w:spacing w:val="-2"/>
          <w:sz w:val="24"/>
        </w:rPr>
        <w:t> </w:t>
      </w:r>
      <w:r>
        <w:rPr>
          <w:sz w:val="24"/>
        </w:rPr>
        <w:t>that</w:t>
      </w:r>
      <w:r>
        <w:rPr>
          <w:spacing w:val="-1"/>
          <w:sz w:val="24"/>
        </w:rPr>
        <w:t> </w:t>
      </w:r>
      <w:r>
        <w:rPr>
          <w:sz w:val="24"/>
        </w:rPr>
        <w:t>Jehovah</w:t>
      </w:r>
      <w:r>
        <w:rPr>
          <w:spacing w:val="-1"/>
          <w:sz w:val="24"/>
        </w:rPr>
        <w:t> </w:t>
      </w:r>
      <w:r>
        <w:rPr>
          <w:sz w:val="24"/>
        </w:rPr>
        <w:t>would</w:t>
      </w:r>
      <w:r>
        <w:rPr>
          <w:spacing w:val="-1"/>
          <w:sz w:val="24"/>
        </w:rPr>
        <w:t> </w:t>
      </w:r>
      <w:r>
        <w:rPr>
          <w:sz w:val="24"/>
        </w:rPr>
        <w:t>tell</w:t>
      </w:r>
      <w:r>
        <w:rPr>
          <w:spacing w:val="-1"/>
          <w:sz w:val="24"/>
        </w:rPr>
        <w:t> </w:t>
      </w:r>
      <w:r>
        <w:rPr>
          <w:sz w:val="24"/>
        </w:rPr>
        <w:t>a lie.</w:t>
      </w:r>
      <w:r>
        <w:rPr>
          <w:spacing w:val="-1"/>
          <w:sz w:val="24"/>
        </w:rPr>
        <w:t> </w:t>
      </w:r>
      <w:r>
        <w:rPr>
          <w:sz w:val="24"/>
        </w:rPr>
        <w:t>He</w:t>
      </w:r>
      <w:r>
        <w:rPr>
          <w:spacing w:val="-2"/>
          <w:sz w:val="24"/>
        </w:rPr>
        <w:t> </w:t>
      </w:r>
      <w:r>
        <w:rPr>
          <w:sz w:val="24"/>
        </w:rPr>
        <w:t>never</w:t>
      </w:r>
      <w:r>
        <w:rPr>
          <w:spacing w:val="-1"/>
          <w:sz w:val="24"/>
        </w:rPr>
        <w:t> </w:t>
      </w:r>
      <w:r>
        <w:rPr>
          <w:spacing w:val="-4"/>
          <w:sz w:val="24"/>
        </w:rPr>
        <w:t>has.</w:t>
      </w:r>
    </w:p>
    <w:p>
      <w:pPr>
        <w:pStyle w:val="ListParagraph"/>
        <w:numPr>
          <w:ilvl w:val="0"/>
          <w:numId w:val="33"/>
        </w:numPr>
        <w:tabs>
          <w:tab w:pos="480" w:val="left" w:leader="none"/>
        </w:tabs>
        <w:spacing w:line="259" w:lineRule="auto" w:before="180" w:after="0"/>
        <w:ind w:left="120" w:right="143" w:firstLine="0"/>
        <w:jc w:val="left"/>
        <w:rPr>
          <w:sz w:val="24"/>
        </w:rPr>
      </w:pPr>
      <w:r>
        <w:rPr>
          <w:sz w:val="24"/>
        </w:rPr>
        <w:t>Going back to the Garden of Eden, Satan knew he lied when he told the woman she would not</w:t>
      </w:r>
      <w:r>
        <w:rPr>
          <w:spacing w:val="-2"/>
          <w:sz w:val="24"/>
        </w:rPr>
        <w:t> </w:t>
      </w:r>
      <w:r>
        <w:rPr>
          <w:sz w:val="24"/>
        </w:rPr>
        <w:t>die</w:t>
      </w:r>
      <w:r>
        <w:rPr>
          <w:spacing w:val="-3"/>
          <w:sz w:val="24"/>
        </w:rPr>
        <w:t> </w:t>
      </w:r>
      <w:r>
        <w:rPr>
          <w:sz w:val="24"/>
        </w:rPr>
        <w:t>from</w:t>
      </w:r>
      <w:r>
        <w:rPr>
          <w:spacing w:val="-2"/>
          <w:sz w:val="24"/>
        </w:rPr>
        <w:t> </w:t>
      </w:r>
      <w:r>
        <w:rPr>
          <w:sz w:val="24"/>
        </w:rPr>
        <w:t>eating</w:t>
      </w:r>
      <w:r>
        <w:rPr>
          <w:spacing w:val="-2"/>
          <w:sz w:val="24"/>
        </w:rPr>
        <w:t> </w:t>
      </w:r>
      <w:r>
        <w:rPr>
          <w:sz w:val="24"/>
        </w:rPr>
        <w:t>of</w:t>
      </w:r>
      <w:r>
        <w:rPr>
          <w:spacing w:val="-3"/>
          <w:sz w:val="24"/>
        </w:rPr>
        <w:t> </w:t>
      </w:r>
      <w:r>
        <w:rPr>
          <w:sz w:val="24"/>
        </w:rPr>
        <w:t>the</w:t>
      </w:r>
      <w:r>
        <w:rPr>
          <w:spacing w:val="-1"/>
          <w:sz w:val="24"/>
        </w:rPr>
        <w:t> </w:t>
      </w:r>
      <w:r>
        <w:rPr>
          <w:sz w:val="24"/>
        </w:rPr>
        <w:t>fruit</w:t>
      </w:r>
      <w:r>
        <w:rPr>
          <w:spacing w:val="-2"/>
          <w:sz w:val="24"/>
        </w:rPr>
        <w:t> </w:t>
      </w:r>
      <w:r>
        <w:rPr>
          <w:sz w:val="24"/>
        </w:rPr>
        <w:t>of</w:t>
      </w:r>
      <w:r>
        <w:rPr>
          <w:spacing w:val="-3"/>
          <w:sz w:val="24"/>
        </w:rPr>
        <w:t> </w:t>
      </w:r>
      <w:r>
        <w:rPr>
          <w:sz w:val="24"/>
        </w:rPr>
        <w:t>the</w:t>
      </w:r>
      <w:r>
        <w:rPr>
          <w:spacing w:val="-3"/>
          <w:sz w:val="24"/>
        </w:rPr>
        <w:t> </w:t>
      </w:r>
      <w:r>
        <w:rPr>
          <w:sz w:val="24"/>
        </w:rPr>
        <w:t>tree</w:t>
      </w:r>
      <w:r>
        <w:rPr>
          <w:spacing w:val="-3"/>
          <w:sz w:val="24"/>
        </w:rPr>
        <w:t> </w:t>
      </w:r>
      <w:r>
        <w:rPr>
          <w:sz w:val="24"/>
        </w:rPr>
        <w:t>of</w:t>
      </w:r>
      <w:r>
        <w:rPr>
          <w:spacing w:val="-3"/>
          <w:sz w:val="24"/>
        </w:rPr>
        <w:t> </w:t>
      </w:r>
      <w:r>
        <w:rPr>
          <w:sz w:val="24"/>
        </w:rPr>
        <w:t>knowledge</w:t>
      </w:r>
      <w:r>
        <w:rPr>
          <w:spacing w:val="-3"/>
          <w:sz w:val="24"/>
        </w:rPr>
        <w:t> </w:t>
      </w:r>
      <w:r>
        <w:rPr>
          <w:sz w:val="24"/>
        </w:rPr>
        <w:t>of</w:t>
      </w:r>
      <w:r>
        <w:rPr>
          <w:spacing w:val="-3"/>
          <w:sz w:val="24"/>
        </w:rPr>
        <w:t> </w:t>
      </w:r>
      <w:r>
        <w:rPr>
          <w:sz w:val="24"/>
        </w:rPr>
        <w:t>good and</w:t>
      </w:r>
      <w:r>
        <w:rPr>
          <w:spacing w:val="-2"/>
          <w:sz w:val="24"/>
        </w:rPr>
        <w:t> </w:t>
      </w:r>
      <w:r>
        <w:rPr>
          <w:sz w:val="24"/>
        </w:rPr>
        <w:t>bad.</w:t>
      </w:r>
      <w:r>
        <w:rPr>
          <w:spacing w:val="-2"/>
          <w:sz w:val="24"/>
        </w:rPr>
        <w:t> </w:t>
      </w:r>
      <w:r>
        <w:rPr>
          <w:sz w:val="24"/>
        </w:rPr>
        <w:t>He</w:t>
      </w:r>
      <w:r>
        <w:rPr>
          <w:spacing w:val="-3"/>
          <w:sz w:val="24"/>
        </w:rPr>
        <w:t> </w:t>
      </w:r>
      <w:r>
        <w:rPr>
          <w:sz w:val="24"/>
        </w:rPr>
        <w:t>wanted</w:t>
      </w:r>
      <w:r>
        <w:rPr>
          <w:spacing w:val="-2"/>
          <w:sz w:val="24"/>
        </w:rPr>
        <w:t> </w:t>
      </w:r>
      <w:r>
        <w:rPr>
          <w:sz w:val="24"/>
        </w:rPr>
        <w:t>her</w:t>
      </w:r>
      <w:r>
        <w:rPr>
          <w:spacing w:val="-3"/>
          <w:sz w:val="24"/>
        </w:rPr>
        <w:t> </w:t>
      </w:r>
      <w:r>
        <w:rPr>
          <w:sz w:val="24"/>
        </w:rPr>
        <w:t>to</w:t>
      </w:r>
      <w:r>
        <w:rPr>
          <w:spacing w:val="-2"/>
          <w:sz w:val="24"/>
        </w:rPr>
        <w:t> </w:t>
      </w:r>
      <w:r>
        <w:rPr>
          <w:sz w:val="24"/>
        </w:rPr>
        <w:t>die.</w:t>
      </w:r>
      <w:r>
        <w:rPr>
          <w:spacing w:val="-2"/>
          <w:sz w:val="24"/>
        </w:rPr>
        <w:t> </w:t>
      </w:r>
      <w:r>
        <w:rPr>
          <w:sz w:val="24"/>
        </w:rPr>
        <w:t>If Satan wanted her to continue living (as long as possible) he would have had her eat of the tree of life as soon as possible after eating of the tree of knowledge of good and bad. This was a possibility. He knew that the results would not be good for the future of mankind. His actions prove that he did not want good things for mankind.</w:t>
      </w:r>
    </w:p>
    <w:p>
      <w:pPr>
        <w:pStyle w:val="ListParagraph"/>
        <w:numPr>
          <w:ilvl w:val="0"/>
          <w:numId w:val="33"/>
        </w:numPr>
        <w:tabs>
          <w:tab w:pos="480" w:val="left" w:leader="none"/>
        </w:tabs>
        <w:spacing w:line="259" w:lineRule="auto" w:before="161" w:after="0"/>
        <w:ind w:left="120" w:right="242" w:firstLine="0"/>
        <w:jc w:val="left"/>
        <w:rPr>
          <w:sz w:val="24"/>
        </w:rPr>
      </w:pPr>
      <w:r>
        <w:rPr>
          <w:sz w:val="24"/>
        </w:rPr>
        <w:t>If</w:t>
      </w:r>
      <w:r>
        <w:rPr>
          <w:spacing w:val="-4"/>
          <w:sz w:val="24"/>
        </w:rPr>
        <w:t> </w:t>
      </w:r>
      <w:r>
        <w:rPr>
          <w:sz w:val="24"/>
        </w:rPr>
        <w:t>Satan</w:t>
      </w:r>
      <w:r>
        <w:rPr>
          <w:spacing w:val="-3"/>
          <w:sz w:val="24"/>
        </w:rPr>
        <w:t> </w:t>
      </w:r>
      <w:r>
        <w:rPr>
          <w:sz w:val="24"/>
        </w:rPr>
        <w:t>advertised</w:t>
      </w:r>
      <w:r>
        <w:rPr>
          <w:spacing w:val="-3"/>
          <w:sz w:val="24"/>
        </w:rPr>
        <w:t> </w:t>
      </w:r>
      <w:r>
        <w:rPr>
          <w:sz w:val="24"/>
        </w:rPr>
        <w:t>that</w:t>
      </w:r>
      <w:r>
        <w:rPr>
          <w:spacing w:val="-3"/>
          <w:sz w:val="24"/>
        </w:rPr>
        <w:t> </w:t>
      </w:r>
      <w:r>
        <w:rPr>
          <w:sz w:val="24"/>
        </w:rPr>
        <w:t>Jehovah</w:t>
      </w:r>
      <w:r>
        <w:rPr>
          <w:spacing w:val="-3"/>
          <w:sz w:val="24"/>
        </w:rPr>
        <w:t> </w:t>
      </w:r>
      <w:r>
        <w:rPr>
          <w:sz w:val="24"/>
        </w:rPr>
        <w:t>was</w:t>
      </w:r>
      <w:r>
        <w:rPr>
          <w:spacing w:val="-2"/>
          <w:sz w:val="24"/>
        </w:rPr>
        <w:t> </w:t>
      </w:r>
      <w:r>
        <w:rPr>
          <w:sz w:val="24"/>
        </w:rPr>
        <w:t>withholding</w:t>
      </w:r>
      <w:r>
        <w:rPr>
          <w:spacing w:val="-3"/>
          <w:sz w:val="24"/>
        </w:rPr>
        <w:t> </w:t>
      </w:r>
      <w:r>
        <w:rPr>
          <w:sz w:val="24"/>
        </w:rPr>
        <w:t>something</w:t>
      </w:r>
      <w:r>
        <w:rPr>
          <w:spacing w:val="-3"/>
          <w:sz w:val="24"/>
        </w:rPr>
        <w:t> </w:t>
      </w:r>
      <w:r>
        <w:rPr>
          <w:sz w:val="24"/>
        </w:rPr>
        <w:t>good</w:t>
      </w:r>
      <w:r>
        <w:rPr>
          <w:spacing w:val="-3"/>
          <w:sz w:val="24"/>
        </w:rPr>
        <w:t> </w:t>
      </w:r>
      <w:r>
        <w:rPr>
          <w:sz w:val="24"/>
        </w:rPr>
        <w:t>from</w:t>
      </w:r>
      <w:r>
        <w:rPr>
          <w:spacing w:val="-3"/>
          <w:sz w:val="24"/>
        </w:rPr>
        <w:t> </w:t>
      </w:r>
      <w:r>
        <w:rPr>
          <w:sz w:val="24"/>
        </w:rPr>
        <w:t>mankind,</w:t>
      </w:r>
      <w:r>
        <w:rPr>
          <w:spacing w:val="-3"/>
          <w:sz w:val="24"/>
        </w:rPr>
        <w:t> </w:t>
      </w:r>
      <w:r>
        <w:rPr>
          <w:sz w:val="24"/>
        </w:rPr>
        <w:t>this</w:t>
      </w:r>
      <w:r>
        <w:rPr>
          <w:spacing w:val="-3"/>
          <w:sz w:val="24"/>
        </w:rPr>
        <w:t> </w:t>
      </w:r>
      <w:r>
        <w:rPr>
          <w:sz w:val="24"/>
        </w:rPr>
        <w:t>would indicate that Satan would have wanted good for mankind, and this gives rise to the question: Why</w:t>
      </w:r>
      <w:r>
        <w:rPr>
          <w:spacing w:val="-1"/>
          <w:sz w:val="24"/>
        </w:rPr>
        <w:t> </w:t>
      </w:r>
      <w:r>
        <w:rPr>
          <w:sz w:val="24"/>
        </w:rPr>
        <w:t>did</w:t>
      </w:r>
      <w:r>
        <w:rPr>
          <w:spacing w:val="-1"/>
          <w:sz w:val="24"/>
        </w:rPr>
        <w:t> </w:t>
      </w:r>
      <w:r>
        <w:rPr>
          <w:sz w:val="24"/>
        </w:rPr>
        <w:t>he</w:t>
      </w:r>
      <w:r>
        <w:rPr>
          <w:spacing w:val="-2"/>
          <w:sz w:val="24"/>
        </w:rPr>
        <w:t> </w:t>
      </w:r>
      <w:r>
        <w:rPr>
          <w:sz w:val="24"/>
        </w:rPr>
        <w:t>not</w:t>
      </w:r>
      <w:r>
        <w:rPr>
          <w:spacing w:val="-1"/>
          <w:sz w:val="24"/>
        </w:rPr>
        <w:t> </w:t>
      </w:r>
      <w:r>
        <w:rPr>
          <w:sz w:val="24"/>
        </w:rPr>
        <w:t>just</w:t>
      </w:r>
      <w:r>
        <w:rPr>
          <w:spacing w:val="-1"/>
          <w:sz w:val="24"/>
        </w:rPr>
        <w:t> </w:t>
      </w:r>
      <w:r>
        <w:rPr>
          <w:sz w:val="24"/>
        </w:rPr>
        <w:t>have them</w:t>
      </w:r>
      <w:r>
        <w:rPr>
          <w:spacing w:val="-1"/>
          <w:sz w:val="24"/>
        </w:rPr>
        <w:t> </w:t>
      </w:r>
      <w:r>
        <w:rPr>
          <w:sz w:val="24"/>
        </w:rPr>
        <w:t>eat</w:t>
      </w:r>
      <w:r>
        <w:rPr>
          <w:spacing w:val="-1"/>
          <w:sz w:val="24"/>
        </w:rPr>
        <w:t> </w:t>
      </w:r>
      <w:r>
        <w:rPr>
          <w:sz w:val="24"/>
        </w:rPr>
        <w:t>of</w:t>
      </w:r>
      <w:r>
        <w:rPr>
          <w:spacing w:val="-2"/>
          <w:sz w:val="24"/>
        </w:rPr>
        <w:t> </w:t>
      </w:r>
      <w:r>
        <w:rPr>
          <w:sz w:val="24"/>
        </w:rPr>
        <w:t>the</w:t>
      </w:r>
      <w:r>
        <w:rPr>
          <w:spacing w:val="-2"/>
          <w:sz w:val="24"/>
        </w:rPr>
        <w:t> </w:t>
      </w:r>
      <w:r>
        <w:rPr>
          <w:sz w:val="24"/>
        </w:rPr>
        <w:t>tree</w:t>
      </w:r>
      <w:r>
        <w:rPr>
          <w:spacing w:val="-2"/>
          <w:sz w:val="24"/>
        </w:rPr>
        <w:t> </w:t>
      </w:r>
      <w:r>
        <w:rPr>
          <w:sz w:val="24"/>
        </w:rPr>
        <w:t>of</w:t>
      </w:r>
      <w:r>
        <w:rPr>
          <w:spacing w:val="-2"/>
          <w:sz w:val="24"/>
        </w:rPr>
        <w:t> </w:t>
      </w:r>
      <w:r>
        <w:rPr>
          <w:sz w:val="24"/>
        </w:rPr>
        <w:t>life?</w:t>
      </w:r>
      <w:r>
        <w:rPr>
          <w:spacing w:val="-2"/>
          <w:sz w:val="24"/>
        </w:rPr>
        <w:t> </w:t>
      </w:r>
      <w:r>
        <w:rPr>
          <w:sz w:val="24"/>
        </w:rPr>
        <w:t>–</w:t>
      </w:r>
      <w:r>
        <w:rPr>
          <w:spacing w:val="-1"/>
          <w:sz w:val="24"/>
        </w:rPr>
        <w:t> </w:t>
      </w:r>
      <w:r>
        <w:rPr>
          <w:sz w:val="24"/>
        </w:rPr>
        <w:t>I</w:t>
      </w:r>
      <w:r>
        <w:rPr>
          <w:spacing w:val="-2"/>
          <w:sz w:val="24"/>
        </w:rPr>
        <w:t> </w:t>
      </w:r>
      <w:r>
        <w:rPr>
          <w:sz w:val="24"/>
        </w:rPr>
        <w:t>ask</w:t>
      </w:r>
      <w:r>
        <w:rPr>
          <w:spacing w:val="-1"/>
          <w:sz w:val="24"/>
        </w:rPr>
        <w:t> </w:t>
      </w:r>
      <w:r>
        <w:rPr>
          <w:sz w:val="24"/>
        </w:rPr>
        <w:t>this</w:t>
      </w:r>
      <w:r>
        <w:rPr>
          <w:spacing w:val="-1"/>
          <w:sz w:val="24"/>
        </w:rPr>
        <w:t> </w:t>
      </w:r>
      <w:r>
        <w:rPr>
          <w:sz w:val="24"/>
        </w:rPr>
        <w:t>question</w:t>
      </w:r>
      <w:r>
        <w:rPr>
          <w:spacing w:val="-1"/>
          <w:sz w:val="24"/>
        </w:rPr>
        <w:t> </w:t>
      </w:r>
      <w:r>
        <w:rPr>
          <w:sz w:val="24"/>
        </w:rPr>
        <w:t>because</w:t>
      </w:r>
      <w:r>
        <w:rPr>
          <w:spacing w:val="-2"/>
          <w:sz w:val="24"/>
        </w:rPr>
        <w:t> </w:t>
      </w:r>
      <w:r>
        <w:rPr>
          <w:sz w:val="24"/>
        </w:rPr>
        <w:t>many</w:t>
      </w:r>
      <w:r>
        <w:rPr>
          <w:spacing w:val="-1"/>
          <w:sz w:val="24"/>
        </w:rPr>
        <w:t> </w:t>
      </w:r>
      <w:r>
        <w:rPr>
          <w:sz w:val="24"/>
        </w:rPr>
        <w:t>believe that</w:t>
      </w:r>
      <w:r>
        <w:rPr>
          <w:spacing w:val="-1"/>
          <w:sz w:val="24"/>
        </w:rPr>
        <w:t> </w:t>
      </w:r>
      <w:r>
        <w:rPr>
          <w:sz w:val="24"/>
        </w:rPr>
        <w:t>the</w:t>
      </w:r>
      <w:r>
        <w:rPr>
          <w:spacing w:val="-2"/>
          <w:sz w:val="24"/>
        </w:rPr>
        <w:t> </w:t>
      </w:r>
      <w:r>
        <w:rPr>
          <w:sz w:val="24"/>
        </w:rPr>
        <w:t>tree</w:t>
      </w:r>
      <w:r>
        <w:rPr>
          <w:spacing w:val="-2"/>
          <w:sz w:val="24"/>
        </w:rPr>
        <w:t> </w:t>
      </w:r>
      <w:r>
        <w:rPr>
          <w:sz w:val="24"/>
        </w:rPr>
        <w:t>of</w:t>
      </w:r>
      <w:r>
        <w:rPr>
          <w:spacing w:val="-2"/>
          <w:sz w:val="24"/>
        </w:rPr>
        <w:t> </w:t>
      </w:r>
      <w:r>
        <w:rPr>
          <w:sz w:val="24"/>
        </w:rPr>
        <w:t>life</w:t>
      </w:r>
      <w:r>
        <w:rPr>
          <w:spacing w:val="-2"/>
          <w:sz w:val="24"/>
        </w:rPr>
        <w:t> </w:t>
      </w:r>
      <w:r>
        <w:rPr>
          <w:sz w:val="24"/>
        </w:rPr>
        <w:t>was</w:t>
      </w:r>
      <w:r>
        <w:rPr>
          <w:spacing w:val="-1"/>
          <w:sz w:val="24"/>
        </w:rPr>
        <w:t> </w:t>
      </w:r>
      <w:r>
        <w:rPr>
          <w:sz w:val="24"/>
        </w:rPr>
        <w:t>forbidden</w:t>
      </w:r>
      <w:r>
        <w:rPr>
          <w:spacing w:val="-1"/>
          <w:sz w:val="24"/>
        </w:rPr>
        <w:t> </w:t>
      </w:r>
      <w:r>
        <w:rPr>
          <w:sz w:val="24"/>
        </w:rPr>
        <w:t>to</w:t>
      </w:r>
      <w:r>
        <w:rPr>
          <w:spacing w:val="-1"/>
          <w:sz w:val="24"/>
        </w:rPr>
        <w:t> </w:t>
      </w:r>
      <w:r>
        <w:rPr>
          <w:sz w:val="24"/>
        </w:rPr>
        <w:t>eat</w:t>
      </w:r>
      <w:r>
        <w:rPr>
          <w:spacing w:val="-1"/>
          <w:sz w:val="24"/>
        </w:rPr>
        <w:t> </w:t>
      </w:r>
      <w:r>
        <w:rPr>
          <w:sz w:val="24"/>
        </w:rPr>
        <w:t>from along</w:t>
      </w:r>
      <w:r>
        <w:rPr>
          <w:spacing w:val="-1"/>
          <w:sz w:val="24"/>
        </w:rPr>
        <w:t> </w:t>
      </w:r>
      <w:r>
        <w:rPr>
          <w:sz w:val="24"/>
        </w:rPr>
        <w:t>with</w:t>
      </w:r>
      <w:r>
        <w:rPr>
          <w:spacing w:val="-1"/>
          <w:sz w:val="24"/>
        </w:rPr>
        <w:t> </w:t>
      </w:r>
      <w:r>
        <w:rPr>
          <w:sz w:val="24"/>
        </w:rPr>
        <w:t>the</w:t>
      </w:r>
      <w:r>
        <w:rPr>
          <w:spacing w:val="-2"/>
          <w:sz w:val="24"/>
        </w:rPr>
        <w:t> </w:t>
      </w:r>
      <w:r>
        <w:rPr>
          <w:sz w:val="24"/>
        </w:rPr>
        <w:t>tree</w:t>
      </w:r>
      <w:r>
        <w:rPr>
          <w:spacing w:val="-2"/>
          <w:sz w:val="24"/>
        </w:rPr>
        <w:t> </w:t>
      </w:r>
      <w:r>
        <w:rPr>
          <w:sz w:val="24"/>
        </w:rPr>
        <w:t>of</w:t>
      </w:r>
      <w:r>
        <w:rPr>
          <w:spacing w:val="-2"/>
          <w:sz w:val="24"/>
        </w:rPr>
        <w:t> </w:t>
      </w:r>
      <w:r>
        <w:rPr>
          <w:sz w:val="24"/>
        </w:rPr>
        <w:t>knowledge</w:t>
      </w:r>
      <w:r>
        <w:rPr>
          <w:spacing w:val="-2"/>
          <w:sz w:val="24"/>
        </w:rPr>
        <w:t> </w:t>
      </w:r>
      <w:r>
        <w:rPr>
          <w:sz w:val="24"/>
        </w:rPr>
        <w:t>of</w:t>
      </w:r>
      <w:r>
        <w:rPr>
          <w:spacing w:val="-2"/>
          <w:sz w:val="24"/>
        </w:rPr>
        <w:t> </w:t>
      </w:r>
      <w:r>
        <w:rPr>
          <w:sz w:val="24"/>
        </w:rPr>
        <w:t>good</w:t>
      </w:r>
      <w:r>
        <w:rPr>
          <w:spacing w:val="-1"/>
          <w:sz w:val="24"/>
        </w:rPr>
        <w:t> </w:t>
      </w:r>
      <w:r>
        <w:rPr>
          <w:sz w:val="24"/>
        </w:rPr>
        <w:t>and</w:t>
      </w:r>
      <w:r>
        <w:rPr>
          <w:spacing w:val="-1"/>
          <w:sz w:val="24"/>
        </w:rPr>
        <w:t> </w:t>
      </w:r>
      <w:r>
        <w:rPr>
          <w:sz w:val="24"/>
        </w:rPr>
        <w:t>bad, before the first human sin. Genesis 3:11 shows that Jehovah only forbade the eating from</w:t>
      </w:r>
    </w:p>
    <w:p>
      <w:pPr>
        <w:pStyle w:val="BodyText"/>
        <w:spacing w:line="259" w:lineRule="auto"/>
        <w:ind w:right="152"/>
      </w:pPr>
      <w:r>
        <w:rPr/>
        <w:t>the</w:t>
      </w:r>
      <w:r>
        <w:rPr>
          <w:spacing w:val="-5"/>
        </w:rPr>
        <w:t> </w:t>
      </w:r>
      <w:r>
        <w:rPr>
          <w:u w:val="single"/>
        </w:rPr>
        <w:t>one</w:t>
      </w:r>
      <w:r>
        <w:rPr>
          <w:spacing w:val="-5"/>
        </w:rPr>
        <w:t> </w:t>
      </w:r>
      <w:r>
        <w:rPr/>
        <w:t>tree</w:t>
      </w:r>
      <w:r>
        <w:rPr>
          <w:spacing w:val="-3"/>
        </w:rPr>
        <w:t> </w:t>
      </w:r>
      <w:r>
        <w:rPr/>
        <w:t>which</w:t>
      </w:r>
      <w:r>
        <w:rPr>
          <w:spacing w:val="-4"/>
        </w:rPr>
        <w:t> </w:t>
      </w:r>
      <w:r>
        <w:rPr/>
        <w:t>is</w:t>
      </w:r>
      <w:r>
        <w:rPr>
          <w:spacing w:val="-4"/>
        </w:rPr>
        <w:t> </w:t>
      </w:r>
      <w:r>
        <w:rPr/>
        <w:t>directly</w:t>
      </w:r>
      <w:r>
        <w:rPr>
          <w:spacing w:val="-4"/>
        </w:rPr>
        <w:t> </w:t>
      </w:r>
      <w:r>
        <w:rPr/>
        <w:t>and</w:t>
      </w:r>
      <w:r>
        <w:rPr>
          <w:spacing w:val="-4"/>
        </w:rPr>
        <w:t> </w:t>
      </w:r>
      <w:r>
        <w:rPr/>
        <w:t>indirectly</w:t>
      </w:r>
      <w:r>
        <w:rPr>
          <w:spacing w:val="-4"/>
        </w:rPr>
        <w:t> </w:t>
      </w:r>
      <w:r>
        <w:rPr/>
        <w:t>identified</w:t>
      </w:r>
      <w:r>
        <w:rPr>
          <w:spacing w:val="-4"/>
        </w:rPr>
        <w:t> </w:t>
      </w:r>
      <w:r>
        <w:rPr/>
        <w:t>throughout</w:t>
      </w:r>
      <w:r>
        <w:rPr>
          <w:spacing w:val="-4"/>
        </w:rPr>
        <w:t> </w:t>
      </w:r>
      <w:r>
        <w:rPr/>
        <w:t>the</w:t>
      </w:r>
      <w:r>
        <w:rPr>
          <w:spacing w:val="-5"/>
        </w:rPr>
        <w:t> </w:t>
      </w:r>
      <w:r>
        <w:rPr/>
        <w:t>entire</w:t>
      </w:r>
      <w:r>
        <w:rPr>
          <w:spacing w:val="-3"/>
        </w:rPr>
        <w:t> </w:t>
      </w:r>
      <w:r>
        <w:rPr/>
        <w:t>chapter.</w:t>
      </w:r>
      <w:r>
        <w:rPr>
          <w:spacing w:val="-8"/>
        </w:rPr>
        <w:t> </w:t>
      </w:r>
      <w:r>
        <w:rPr/>
        <w:t>There</w:t>
      </w:r>
      <w:r>
        <w:rPr>
          <w:spacing w:val="-5"/>
        </w:rPr>
        <w:t> </w:t>
      </w:r>
      <w:r>
        <w:rPr/>
        <w:t>is</w:t>
      </w:r>
      <w:r>
        <w:rPr>
          <w:spacing w:val="-4"/>
        </w:rPr>
        <w:t> </w:t>
      </w:r>
      <w:r>
        <w:rPr/>
        <w:t>also a distinction between “trees” and “tree” in verses 1-3, 11, and 17 of the same chapter. If the tree of life was forbidden before</w:t>
      </w:r>
      <w:r>
        <w:rPr>
          <w:spacing w:val="-13"/>
        </w:rPr>
        <w:t> </w:t>
      </w:r>
      <w:r>
        <w:rPr/>
        <w:t>Adam and Eve sinned, Satan could have really messed things up by having them eat of the tree of life first or second – whatever worked for him. He could have had</w:t>
      </w:r>
    </w:p>
    <w:p>
      <w:pPr>
        <w:spacing w:after="0" w:line="259" w:lineRule="auto"/>
        <w:sectPr>
          <w:pgSz w:w="12240" w:h="15840"/>
          <w:pgMar w:header="0" w:footer="523" w:top="1360" w:bottom="720" w:left="1320" w:right="1320"/>
        </w:sectPr>
      </w:pPr>
    </w:p>
    <w:p>
      <w:pPr>
        <w:pStyle w:val="BodyText"/>
        <w:spacing w:line="259" w:lineRule="auto" w:before="79"/>
        <w:ind w:right="169"/>
      </w:pPr>
      <w:r>
        <w:rPr/>
        <w:t>“worshipers”</w:t>
      </w:r>
      <w:r>
        <w:rPr>
          <w:spacing w:val="-4"/>
        </w:rPr>
        <w:t> </w:t>
      </w:r>
      <w:r>
        <w:rPr/>
        <w:t>that</w:t>
      </w:r>
      <w:r>
        <w:rPr>
          <w:spacing w:val="-3"/>
        </w:rPr>
        <w:t> </w:t>
      </w:r>
      <w:r>
        <w:rPr/>
        <w:t>would</w:t>
      </w:r>
      <w:r>
        <w:rPr>
          <w:spacing w:val="-1"/>
        </w:rPr>
        <w:t> </w:t>
      </w:r>
      <w:r>
        <w:rPr/>
        <w:t>live</w:t>
      </w:r>
      <w:r>
        <w:rPr>
          <w:spacing w:val="-4"/>
        </w:rPr>
        <w:t> </w:t>
      </w:r>
      <w:r>
        <w:rPr/>
        <w:t>to</w:t>
      </w:r>
      <w:r>
        <w:rPr>
          <w:spacing w:val="-3"/>
        </w:rPr>
        <w:t> </w:t>
      </w:r>
      <w:r>
        <w:rPr/>
        <w:t>time</w:t>
      </w:r>
      <w:r>
        <w:rPr>
          <w:spacing w:val="-4"/>
        </w:rPr>
        <w:t> </w:t>
      </w:r>
      <w:r>
        <w:rPr/>
        <w:t>indefinite!</w:t>
      </w:r>
      <w:r>
        <w:rPr>
          <w:spacing w:val="-4"/>
        </w:rPr>
        <w:t> </w:t>
      </w:r>
      <w:r>
        <w:rPr/>
        <w:t>Satan</w:t>
      </w:r>
      <w:r>
        <w:rPr>
          <w:spacing w:val="-3"/>
        </w:rPr>
        <w:t> </w:t>
      </w:r>
      <w:r>
        <w:rPr/>
        <w:t>could</w:t>
      </w:r>
      <w:r>
        <w:rPr>
          <w:spacing w:val="-3"/>
        </w:rPr>
        <w:t> </w:t>
      </w:r>
      <w:r>
        <w:rPr/>
        <w:t>have</w:t>
      </w:r>
      <w:r>
        <w:rPr>
          <w:spacing w:val="-4"/>
        </w:rPr>
        <w:t> </w:t>
      </w:r>
      <w:r>
        <w:rPr/>
        <w:t>tried</w:t>
      </w:r>
      <w:r>
        <w:rPr>
          <w:spacing w:val="-3"/>
        </w:rPr>
        <w:t> </w:t>
      </w:r>
      <w:r>
        <w:rPr/>
        <w:t>to</w:t>
      </w:r>
      <w:r>
        <w:rPr>
          <w:spacing w:val="-3"/>
        </w:rPr>
        <w:t> </w:t>
      </w:r>
      <w:r>
        <w:rPr/>
        <w:t>deceive</w:t>
      </w:r>
      <w:r>
        <w:rPr>
          <w:spacing w:val="-4"/>
        </w:rPr>
        <w:t> </w:t>
      </w:r>
      <w:r>
        <w:rPr/>
        <w:t>Eve</w:t>
      </w:r>
      <w:r>
        <w:rPr>
          <w:spacing w:val="-4"/>
        </w:rPr>
        <w:t> </w:t>
      </w:r>
      <w:r>
        <w:rPr/>
        <w:t>into</w:t>
      </w:r>
      <w:r>
        <w:rPr>
          <w:spacing w:val="-3"/>
        </w:rPr>
        <w:t> </w:t>
      </w:r>
      <w:r>
        <w:rPr/>
        <w:t>eating from the tree of life but there is no indication or scripture that states that it was forbidden to eat from</w:t>
      </w:r>
      <w:r>
        <w:rPr>
          <w:spacing w:val="-1"/>
        </w:rPr>
        <w:t> </w:t>
      </w:r>
      <w:r>
        <w:rPr/>
        <w:t>(before</w:t>
      </w:r>
      <w:r>
        <w:rPr>
          <w:spacing w:val="-2"/>
        </w:rPr>
        <w:t> </w:t>
      </w:r>
      <w:r>
        <w:rPr/>
        <w:t>they</w:t>
      </w:r>
      <w:r>
        <w:rPr>
          <w:spacing w:val="-1"/>
        </w:rPr>
        <w:t> </w:t>
      </w:r>
      <w:r>
        <w:rPr/>
        <w:t>sinned).</w:t>
      </w:r>
      <w:r>
        <w:rPr>
          <w:spacing w:val="-1"/>
        </w:rPr>
        <w:t> </w:t>
      </w:r>
      <w:r>
        <w:rPr/>
        <w:t>Satan</w:t>
      </w:r>
      <w:r>
        <w:rPr>
          <w:spacing w:val="-1"/>
        </w:rPr>
        <w:t> </w:t>
      </w:r>
      <w:r>
        <w:rPr/>
        <w:t>was</w:t>
      </w:r>
      <w:r>
        <w:rPr>
          <w:spacing w:val="-1"/>
        </w:rPr>
        <w:t> </w:t>
      </w:r>
      <w:r>
        <w:rPr/>
        <w:t>very</w:t>
      </w:r>
      <w:r>
        <w:rPr>
          <w:spacing w:val="-1"/>
        </w:rPr>
        <w:t> </w:t>
      </w:r>
      <w:r>
        <w:rPr/>
        <w:t>intelligent,</w:t>
      </w:r>
      <w:r>
        <w:rPr>
          <w:spacing w:val="-1"/>
        </w:rPr>
        <w:t> </w:t>
      </w:r>
      <w:r>
        <w:rPr/>
        <w:t>and</w:t>
      </w:r>
      <w:r>
        <w:rPr>
          <w:spacing w:val="-1"/>
        </w:rPr>
        <w:t> </w:t>
      </w:r>
      <w:r>
        <w:rPr/>
        <w:t>it</w:t>
      </w:r>
      <w:r>
        <w:rPr>
          <w:spacing w:val="-1"/>
        </w:rPr>
        <w:t> </w:t>
      </w:r>
      <w:r>
        <w:rPr/>
        <w:t>is</w:t>
      </w:r>
      <w:r>
        <w:rPr>
          <w:spacing w:val="-1"/>
        </w:rPr>
        <w:t> </w:t>
      </w:r>
      <w:r>
        <w:rPr/>
        <w:t>hard</w:t>
      </w:r>
      <w:r>
        <w:rPr>
          <w:spacing w:val="-1"/>
        </w:rPr>
        <w:t> </w:t>
      </w:r>
      <w:r>
        <w:rPr/>
        <w:t>for</w:t>
      </w:r>
      <w:r>
        <w:rPr>
          <w:spacing w:val="-2"/>
        </w:rPr>
        <w:t> </w:t>
      </w:r>
      <w:r>
        <w:rPr/>
        <w:t>me to</w:t>
      </w:r>
      <w:r>
        <w:rPr>
          <w:spacing w:val="-1"/>
        </w:rPr>
        <w:t> </w:t>
      </w:r>
      <w:r>
        <w:rPr/>
        <w:t>think</w:t>
      </w:r>
      <w:r>
        <w:rPr>
          <w:spacing w:val="-1"/>
        </w:rPr>
        <w:t> </w:t>
      </w:r>
      <w:r>
        <w:rPr/>
        <w:t>that</w:t>
      </w:r>
      <w:r>
        <w:rPr>
          <w:spacing w:val="-1"/>
        </w:rPr>
        <w:t> </w:t>
      </w:r>
      <w:r>
        <w:rPr/>
        <w:t>he</w:t>
      </w:r>
      <w:r>
        <w:rPr>
          <w:spacing w:val="-2"/>
        </w:rPr>
        <w:t> </w:t>
      </w:r>
      <w:r>
        <w:rPr/>
        <w:t>would not have thought his actions through. Of course, the term “good” to Satan would mean something</w:t>
      </w:r>
      <w:r>
        <w:rPr>
          <w:spacing w:val="-2"/>
        </w:rPr>
        <w:t> </w:t>
      </w:r>
      <w:r>
        <w:rPr/>
        <w:t>different</w:t>
      </w:r>
      <w:r>
        <w:rPr>
          <w:spacing w:val="-2"/>
        </w:rPr>
        <w:t> </w:t>
      </w:r>
      <w:r>
        <w:rPr/>
        <w:t>to</w:t>
      </w:r>
      <w:r>
        <w:rPr>
          <w:spacing w:val="-2"/>
        </w:rPr>
        <w:t> </w:t>
      </w:r>
      <w:r>
        <w:rPr/>
        <w:t>Jehovah.</w:t>
      </w:r>
      <w:r>
        <w:rPr>
          <w:spacing w:val="-2"/>
        </w:rPr>
        <w:t> </w:t>
      </w:r>
      <w:r>
        <w:rPr/>
        <w:t>Jehovah</w:t>
      </w:r>
      <w:r>
        <w:rPr>
          <w:spacing w:val="-2"/>
        </w:rPr>
        <w:t> </w:t>
      </w:r>
      <w:r>
        <w:rPr/>
        <w:t>withholding</w:t>
      </w:r>
      <w:r>
        <w:rPr>
          <w:spacing w:val="-2"/>
        </w:rPr>
        <w:t> </w:t>
      </w:r>
      <w:r>
        <w:rPr/>
        <w:t>something</w:t>
      </w:r>
      <w:r>
        <w:rPr>
          <w:spacing w:val="-2"/>
        </w:rPr>
        <w:t> </w:t>
      </w:r>
      <w:r>
        <w:rPr/>
        <w:t>“good”</w:t>
      </w:r>
      <w:r>
        <w:rPr>
          <w:spacing w:val="-3"/>
        </w:rPr>
        <w:t> </w:t>
      </w:r>
      <w:r>
        <w:rPr/>
        <w:t>from</w:t>
      </w:r>
      <w:r>
        <w:rPr>
          <w:spacing w:val="-2"/>
        </w:rPr>
        <w:t> </w:t>
      </w:r>
      <w:r>
        <w:rPr/>
        <w:t>mankind</w:t>
      </w:r>
      <w:r>
        <w:rPr>
          <w:spacing w:val="-2"/>
        </w:rPr>
        <w:t> </w:t>
      </w:r>
      <w:r>
        <w:rPr/>
        <w:t>would</w:t>
      </w:r>
      <w:r>
        <w:rPr>
          <w:spacing w:val="-2"/>
        </w:rPr>
        <w:t> </w:t>
      </w:r>
      <w:r>
        <w:rPr/>
        <w:t>be different then withholding something “good” from Satan (after he sinned) – From different points of view.</w:t>
      </w:r>
    </w:p>
    <w:p>
      <w:pPr>
        <w:pStyle w:val="ListParagraph"/>
        <w:numPr>
          <w:ilvl w:val="0"/>
          <w:numId w:val="33"/>
        </w:numPr>
        <w:tabs>
          <w:tab w:pos="480" w:val="left" w:leader="none"/>
        </w:tabs>
        <w:spacing w:line="259" w:lineRule="auto" w:before="157" w:after="0"/>
        <w:ind w:left="120" w:right="191" w:firstLine="0"/>
        <w:jc w:val="both"/>
        <w:rPr>
          <w:sz w:val="24"/>
        </w:rPr>
      </w:pPr>
      <w:r>
        <w:rPr>
          <w:sz w:val="24"/>
        </w:rPr>
        <w:t>Satan</w:t>
      </w:r>
      <w:r>
        <w:rPr>
          <w:spacing w:val="-1"/>
          <w:sz w:val="24"/>
        </w:rPr>
        <w:t> </w:t>
      </w:r>
      <w:r>
        <w:rPr>
          <w:sz w:val="24"/>
        </w:rPr>
        <w:t>told</w:t>
      </w:r>
      <w:r>
        <w:rPr>
          <w:spacing w:val="-1"/>
          <w:sz w:val="24"/>
        </w:rPr>
        <w:t> </w:t>
      </w:r>
      <w:r>
        <w:rPr>
          <w:sz w:val="24"/>
        </w:rPr>
        <w:t>Eve</w:t>
      </w:r>
      <w:r>
        <w:rPr>
          <w:spacing w:val="-2"/>
          <w:sz w:val="24"/>
        </w:rPr>
        <w:t> </w:t>
      </w:r>
      <w:r>
        <w:rPr>
          <w:sz w:val="24"/>
        </w:rPr>
        <w:t>a</w:t>
      </w:r>
      <w:r>
        <w:rPr>
          <w:spacing w:val="-2"/>
          <w:sz w:val="24"/>
        </w:rPr>
        <w:t> </w:t>
      </w:r>
      <w:r>
        <w:rPr>
          <w:sz w:val="24"/>
        </w:rPr>
        <w:t>lie</w:t>
      </w:r>
      <w:r>
        <w:rPr>
          <w:spacing w:val="-2"/>
          <w:sz w:val="24"/>
        </w:rPr>
        <w:t> </w:t>
      </w:r>
      <w:r>
        <w:rPr>
          <w:sz w:val="24"/>
        </w:rPr>
        <w:t>and</w:t>
      </w:r>
      <w:r>
        <w:rPr>
          <w:spacing w:val="-1"/>
          <w:sz w:val="24"/>
        </w:rPr>
        <w:t> </w:t>
      </w:r>
      <w:r>
        <w:rPr>
          <w:sz w:val="24"/>
        </w:rPr>
        <w:t>a</w:t>
      </w:r>
      <w:r>
        <w:rPr>
          <w:spacing w:val="-2"/>
          <w:sz w:val="24"/>
        </w:rPr>
        <w:t> </w:t>
      </w:r>
      <w:r>
        <w:rPr>
          <w:sz w:val="24"/>
        </w:rPr>
        <w:t>truth.</w:t>
      </w:r>
      <w:r>
        <w:rPr>
          <w:spacing w:val="-6"/>
          <w:sz w:val="24"/>
        </w:rPr>
        <w:t> </w:t>
      </w:r>
      <w:r>
        <w:rPr>
          <w:sz w:val="24"/>
        </w:rPr>
        <w:t>The</w:t>
      </w:r>
      <w:r>
        <w:rPr>
          <w:spacing w:val="-2"/>
          <w:sz w:val="24"/>
        </w:rPr>
        <w:t> </w:t>
      </w:r>
      <w:r>
        <w:rPr>
          <w:sz w:val="24"/>
        </w:rPr>
        <w:t>lie</w:t>
      </w:r>
      <w:r>
        <w:rPr>
          <w:spacing w:val="-2"/>
          <w:sz w:val="24"/>
        </w:rPr>
        <w:t> </w:t>
      </w:r>
      <w:r>
        <w:rPr>
          <w:sz w:val="24"/>
        </w:rPr>
        <w:t>being</w:t>
      </w:r>
      <w:r>
        <w:rPr>
          <w:spacing w:val="-1"/>
          <w:sz w:val="24"/>
        </w:rPr>
        <w:t> </w:t>
      </w:r>
      <w:r>
        <w:rPr>
          <w:sz w:val="24"/>
        </w:rPr>
        <w:t>that</w:t>
      </w:r>
      <w:r>
        <w:rPr>
          <w:spacing w:val="-1"/>
          <w:sz w:val="24"/>
        </w:rPr>
        <w:t> </w:t>
      </w:r>
      <w:r>
        <w:rPr>
          <w:sz w:val="24"/>
        </w:rPr>
        <w:t>she</w:t>
      </w:r>
      <w:r>
        <w:rPr>
          <w:spacing w:val="-2"/>
          <w:sz w:val="24"/>
        </w:rPr>
        <w:t> </w:t>
      </w:r>
      <w:r>
        <w:rPr>
          <w:sz w:val="24"/>
        </w:rPr>
        <w:t>would</w:t>
      </w:r>
      <w:r>
        <w:rPr>
          <w:spacing w:val="-1"/>
          <w:sz w:val="24"/>
        </w:rPr>
        <w:t> </w:t>
      </w:r>
      <w:r>
        <w:rPr>
          <w:sz w:val="24"/>
        </w:rPr>
        <w:t>not</w:t>
      </w:r>
      <w:r>
        <w:rPr>
          <w:spacing w:val="-1"/>
          <w:sz w:val="24"/>
        </w:rPr>
        <w:t> </w:t>
      </w:r>
      <w:r>
        <w:rPr>
          <w:sz w:val="24"/>
        </w:rPr>
        <w:t>die.</w:t>
      </w:r>
      <w:r>
        <w:rPr>
          <w:spacing w:val="-6"/>
          <w:sz w:val="24"/>
        </w:rPr>
        <w:t> </w:t>
      </w:r>
      <w:r>
        <w:rPr>
          <w:sz w:val="24"/>
        </w:rPr>
        <w:t>The</w:t>
      </w:r>
      <w:r>
        <w:rPr>
          <w:spacing w:val="-2"/>
          <w:sz w:val="24"/>
        </w:rPr>
        <w:t> </w:t>
      </w:r>
      <w:r>
        <w:rPr>
          <w:sz w:val="24"/>
        </w:rPr>
        <w:t>truth</w:t>
      </w:r>
      <w:r>
        <w:rPr>
          <w:spacing w:val="-1"/>
          <w:sz w:val="24"/>
        </w:rPr>
        <w:t> </w:t>
      </w:r>
      <w:r>
        <w:rPr>
          <w:sz w:val="24"/>
        </w:rPr>
        <w:t>being</w:t>
      </w:r>
      <w:r>
        <w:rPr>
          <w:spacing w:val="-1"/>
          <w:sz w:val="24"/>
        </w:rPr>
        <w:t> </w:t>
      </w:r>
      <w:r>
        <w:rPr>
          <w:sz w:val="24"/>
        </w:rPr>
        <w:t>that</w:t>
      </w:r>
      <w:r>
        <w:rPr>
          <w:spacing w:val="-1"/>
          <w:sz w:val="24"/>
        </w:rPr>
        <w:t> </w:t>
      </w:r>
      <w:r>
        <w:rPr>
          <w:sz w:val="24"/>
        </w:rPr>
        <w:t>she would</w:t>
      </w:r>
      <w:r>
        <w:rPr>
          <w:spacing w:val="-3"/>
          <w:sz w:val="24"/>
        </w:rPr>
        <w:t> </w:t>
      </w:r>
      <w:r>
        <w:rPr>
          <w:sz w:val="24"/>
        </w:rPr>
        <w:t>be</w:t>
      </w:r>
      <w:r>
        <w:rPr>
          <w:spacing w:val="-4"/>
          <w:sz w:val="24"/>
        </w:rPr>
        <w:t> </w:t>
      </w:r>
      <w:r>
        <w:rPr>
          <w:sz w:val="24"/>
        </w:rPr>
        <w:t>like</w:t>
      </w:r>
      <w:r>
        <w:rPr>
          <w:spacing w:val="-4"/>
          <w:sz w:val="24"/>
        </w:rPr>
        <w:t> </w:t>
      </w:r>
      <w:r>
        <w:rPr>
          <w:sz w:val="24"/>
        </w:rPr>
        <w:t>God</w:t>
      </w:r>
      <w:r>
        <w:rPr>
          <w:spacing w:val="-3"/>
          <w:sz w:val="24"/>
        </w:rPr>
        <w:t> </w:t>
      </w:r>
      <w:r>
        <w:rPr>
          <w:sz w:val="24"/>
        </w:rPr>
        <w:t>in</w:t>
      </w:r>
      <w:r>
        <w:rPr>
          <w:spacing w:val="-3"/>
          <w:sz w:val="24"/>
        </w:rPr>
        <w:t> </w:t>
      </w:r>
      <w:r>
        <w:rPr>
          <w:sz w:val="24"/>
        </w:rPr>
        <w:t>knowing</w:t>
      </w:r>
      <w:r>
        <w:rPr>
          <w:spacing w:val="-3"/>
          <w:sz w:val="24"/>
        </w:rPr>
        <w:t> </w:t>
      </w:r>
      <w:r>
        <w:rPr>
          <w:sz w:val="24"/>
        </w:rPr>
        <w:t>good</w:t>
      </w:r>
      <w:r>
        <w:rPr>
          <w:spacing w:val="-3"/>
          <w:sz w:val="24"/>
        </w:rPr>
        <w:t> </w:t>
      </w:r>
      <w:r>
        <w:rPr>
          <w:sz w:val="24"/>
        </w:rPr>
        <w:t>and</w:t>
      </w:r>
      <w:r>
        <w:rPr>
          <w:spacing w:val="-3"/>
          <w:sz w:val="24"/>
        </w:rPr>
        <w:t> </w:t>
      </w:r>
      <w:r>
        <w:rPr>
          <w:sz w:val="24"/>
        </w:rPr>
        <w:t>bad.</w:t>
      </w:r>
      <w:r>
        <w:rPr>
          <w:spacing w:val="-7"/>
          <w:sz w:val="24"/>
        </w:rPr>
        <w:t> </w:t>
      </w:r>
      <w:r>
        <w:rPr>
          <w:sz w:val="24"/>
        </w:rPr>
        <w:t>The</w:t>
      </w:r>
      <w:r>
        <w:rPr>
          <w:spacing w:val="-2"/>
          <w:sz w:val="24"/>
        </w:rPr>
        <w:t> </w:t>
      </w:r>
      <w:r>
        <w:rPr>
          <w:sz w:val="24"/>
        </w:rPr>
        <w:t>angels</w:t>
      </w:r>
      <w:r>
        <w:rPr>
          <w:spacing w:val="-3"/>
          <w:sz w:val="24"/>
        </w:rPr>
        <w:t> </w:t>
      </w:r>
      <w:r>
        <w:rPr>
          <w:sz w:val="24"/>
        </w:rPr>
        <w:t>testify</w:t>
      </w:r>
      <w:r>
        <w:rPr>
          <w:spacing w:val="-3"/>
          <w:sz w:val="24"/>
        </w:rPr>
        <w:t> </w:t>
      </w:r>
      <w:r>
        <w:rPr>
          <w:sz w:val="24"/>
        </w:rPr>
        <w:t>that</w:t>
      </w:r>
      <w:r>
        <w:rPr>
          <w:spacing w:val="-3"/>
          <w:sz w:val="24"/>
        </w:rPr>
        <w:t> </w:t>
      </w:r>
      <w:r>
        <w:rPr>
          <w:sz w:val="24"/>
        </w:rPr>
        <w:t>man</w:t>
      </w:r>
      <w:r>
        <w:rPr>
          <w:spacing w:val="-3"/>
          <w:sz w:val="24"/>
        </w:rPr>
        <w:t> </w:t>
      </w:r>
      <w:r>
        <w:rPr>
          <w:sz w:val="24"/>
        </w:rPr>
        <w:t>did</w:t>
      </w:r>
      <w:r>
        <w:rPr>
          <w:spacing w:val="-3"/>
          <w:sz w:val="24"/>
        </w:rPr>
        <w:t> </w:t>
      </w:r>
      <w:r>
        <w:rPr>
          <w:sz w:val="24"/>
        </w:rPr>
        <w:t>indeed</w:t>
      </w:r>
      <w:r>
        <w:rPr>
          <w:spacing w:val="-3"/>
          <w:sz w:val="24"/>
        </w:rPr>
        <w:t> </w:t>
      </w:r>
      <w:r>
        <w:rPr>
          <w:sz w:val="24"/>
        </w:rPr>
        <w:t>become</w:t>
      </w:r>
      <w:r>
        <w:rPr>
          <w:spacing w:val="-4"/>
          <w:sz w:val="24"/>
        </w:rPr>
        <w:t> </w:t>
      </w:r>
      <w:r>
        <w:rPr>
          <w:sz w:val="24"/>
        </w:rPr>
        <w:t>like them in knowing good and bad.</w:t>
      </w:r>
    </w:p>
    <w:p>
      <w:pPr>
        <w:pStyle w:val="ListParagraph"/>
        <w:numPr>
          <w:ilvl w:val="0"/>
          <w:numId w:val="33"/>
        </w:numPr>
        <w:tabs>
          <w:tab w:pos="480" w:val="left" w:leader="none"/>
        </w:tabs>
        <w:spacing w:line="259" w:lineRule="auto" w:before="160" w:after="0"/>
        <w:ind w:left="120" w:right="155" w:firstLine="0"/>
        <w:jc w:val="left"/>
        <w:rPr>
          <w:sz w:val="24"/>
        </w:rPr>
      </w:pPr>
      <w:r>
        <w:rPr>
          <w:sz w:val="24"/>
        </w:rPr>
        <w:t>Satan certainly made it appear that Eve was missing out from something good by not eating the forbidden fruit. Eve acknowledged that she was deceived. It was in their gradually acquiring the</w:t>
      </w:r>
      <w:r>
        <w:rPr>
          <w:spacing w:val="-1"/>
          <w:sz w:val="24"/>
        </w:rPr>
        <w:t> </w:t>
      </w:r>
      <w:r>
        <w:rPr>
          <w:sz w:val="24"/>
        </w:rPr>
        <w:t>knowledge</w:t>
      </w:r>
      <w:r>
        <w:rPr>
          <w:spacing w:val="-1"/>
          <w:sz w:val="24"/>
        </w:rPr>
        <w:t> </w:t>
      </w:r>
      <w:r>
        <w:rPr>
          <w:sz w:val="24"/>
        </w:rPr>
        <w:t>of</w:t>
      </w:r>
      <w:r>
        <w:rPr>
          <w:spacing w:val="-1"/>
          <w:sz w:val="24"/>
        </w:rPr>
        <w:t> </w:t>
      </w:r>
      <w:r>
        <w:rPr>
          <w:sz w:val="24"/>
        </w:rPr>
        <w:t>good and bad and possibly experiencing their</w:t>
      </w:r>
      <w:r>
        <w:rPr>
          <w:spacing w:val="-1"/>
          <w:sz w:val="24"/>
        </w:rPr>
        <w:t> </w:t>
      </w:r>
      <w:r>
        <w:rPr>
          <w:sz w:val="24"/>
        </w:rPr>
        <w:t>first feelings of</w:t>
      </w:r>
      <w:r>
        <w:rPr>
          <w:spacing w:val="-1"/>
          <w:sz w:val="24"/>
        </w:rPr>
        <w:t> </w:t>
      </w:r>
      <w:r>
        <w:rPr>
          <w:sz w:val="24"/>
        </w:rPr>
        <w:t>aging and shame that she realized the deception. It is not recorded that Satan told Eve that she would be simply like God although it is a possibility that he could have alluded to that idea. By stating that she would not die from eating of the forbidden fruit he was charging Jehovah with lying to his creation.</w:t>
      </w:r>
      <w:r>
        <w:rPr>
          <w:spacing w:val="-4"/>
          <w:sz w:val="24"/>
        </w:rPr>
        <w:t> </w:t>
      </w:r>
      <w:r>
        <w:rPr>
          <w:sz w:val="24"/>
        </w:rPr>
        <w:t>And it is completely reasonable that he was insinuating that Jehovah was withholding something “good” from his perfect creation while he focused on directing Eve to sin against her creator.</w:t>
      </w:r>
      <w:r>
        <w:rPr>
          <w:spacing w:val="-4"/>
          <w:sz w:val="24"/>
        </w:rPr>
        <w:t> </w:t>
      </w:r>
      <w:r>
        <w:rPr>
          <w:sz w:val="24"/>
        </w:rPr>
        <w:t>Is</w:t>
      </w:r>
      <w:r>
        <w:rPr>
          <w:spacing w:val="-4"/>
          <w:sz w:val="24"/>
        </w:rPr>
        <w:t> </w:t>
      </w:r>
      <w:r>
        <w:rPr>
          <w:sz w:val="24"/>
        </w:rPr>
        <w:t>this</w:t>
      </w:r>
      <w:r>
        <w:rPr>
          <w:spacing w:val="-4"/>
          <w:sz w:val="24"/>
        </w:rPr>
        <w:t> </w:t>
      </w:r>
      <w:r>
        <w:rPr>
          <w:sz w:val="24"/>
        </w:rPr>
        <w:t>a</w:t>
      </w:r>
      <w:r>
        <w:rPr>
          <w:spacing w:val="-3"/>
          <w:sz w:val="24"/>
        </w:rPr>
        <w:t> </w:t>
      </w:r>
      <w:r>
        <w:rPr>
          <w:sz w:val="24"/>
        </w:rPr>
        <w:t>charge</w:t>
      </w:r>
      <w:r>
        <w:rPr>
          <w:spacing w:val="-5"/>
          <w:sz w:val="24"/>
        </w:rPr>
        <w:t> </w:t>
      </w:r>
      <w:r>
        <w:rPr>
          <w:sz w:val="24"/>
        </w:rPr>
        <w:t>that</w:t>
      </w:r>
      <w:r>
        <w:rPr>
          <w:spacing w:val="-4"/>
          <w:sz w:val="24"/>
        </w:rPr>
        <w:t> </w:t>
      </w:r>
      <w:r>
        <w:rPr>
          <w:sz w:val="24"/>
        </w:rPr>
        <w:t>angels</w:t>
      </w:r>
      <w:r>
        <w:rPr>
          <w:spacing w:val="-4"/>
          <w:sz w:val="24"/>
        </w:rPr>
        <w:t> </w:t>
      </w:r>
      <w:r>
        <w:rPr>
          <w:sz w:val="24"/>
        </w:rPr>
        <w:t>would</w:t>
      </w:r>
      <w:r>
        <w:rPr>
          <w:spacing w:val="-4"/>
          <w:sz w:val="24"/>
        </w:rPr>
        <w:t> </w:t>
      </w:r>
      <w:r>
        <w:rPr>
          <w:sz w:val="24"/>
        </w:rPr>
        <w:t>need</w:t>
      </w:r>
      <w:r>
        <w:rPr>
          <w:spacing w:val="-4"/>
          <w:sz w:val="24"/>
        </w:rPr>
        <w:t> </w:t>
      </w:r>
      <w:r>
        <w:rPr>
          <w:sz w:val="24"/>
        </w:rPr>
        <w:t>to</w:t>
      </w:r>
      <w:r>
        <w:rPr>
          <w:spacing w:val="-2"/>
          <w:sz w:val="24"/>
        </w:rPr>
        <w:t> </w:t>
      </w:r>
      <w:r>
        <w:rPr>
          <w:sz w:val="24"/>
        </w:rPr>
        <w:t>have</w:t>
      </w:r>
      <w:r>
        <w:rPr>
          <w:spacing w:val="-5"/>
          <w:sz w:val="24"/>
        </w:rPr>
        <w:t> </w:t>
      </w:r>
      <w:r>
        <w:rPr>
          <w:sz w:val="24"/>
        </w:rPr>
        <w:t>answered?</w:t>
      </w:r>
      <w:r>
        <w:rPr>
          <w:spacing w:val="-5"/>
          <w:sz w:val="24"/>
        </w:rPr>
        <w:t> </w:t>
      </w:r>
      <w:r>
        <w:rPr>
          <w:sz w:val="24"/>
        </w:rPr>
        <w:t>No.</w:t>
      </w:r>
      <w:r>
        <w:rPr>
          <w:spacing w:val="-9"/>
          <w:sz w:val="24"/>
        </w:rPr>
        <w:t> </w:t>
      </w:r>
      <w:r>
        <w:rPr>
          <w:sz w:val="24"/>
        </w:rPr>
        <w:t>They</w:t>
      </w:r>
      <w:r>
        <w:rPr>
          <w:spacing w:val="-4"/>
          <w:sz w:val="24"/>
        </w:rPr>
        <w:t> </w:t>
      </w:r>
      <w:r>
        <w:rPr>
          <w:sz w:val="24"/>
        </w:rPr>
        <w:t>knew</w:t>
      </w:r>
      <w:r>
        <w:rPr>
          <w:spacing w:val="-5"/>
          <w:sz w:val="24"/>
        </w:rPr>
        <w:t> </w:t>
      </w:r>
      <w:r>
        <w:rPr>
          <w:sz w:val="24"/>
        </w:rPr>
        <w:t>humans</w:t>
      </w:r>
      <w:r>
        <w:rPr>
          <w:spacing w:val="-4"/>
          <w:sz w:val="24"/>
        </w:rPr>
        <w:t> </w:t>
      </w:r>
      <w:r>
        <w:rPr>
          <w:sz w:val="24"/>
        </w:rPr>
        <w:t>would become imperfect and die. They knew they would not be better off. Is this a charge that</w:t>
      </w:r>
      <w:r>
        <w:rPr>
          <w:spacing w:val="-6"/>
          <w:sz w:val="24"/>
        </w:rPr>
        <w:t> </w:t>
      </w:r>
      <w:r>
        <w:rPr>
          <w:sz w:val="24"/>
        </w:rPr>
        <w:t>Adam would have wondered about if Satan would have asked him first? Probably not. That is most likely why Satan worked his will on Eve. She was naïve. The charge was unbelievable to others thus did not have merit or need to be proven. However, to Eve it was believable, and she admitted</w:t>
      </w:r>
      <w:r>
        <w:rPr>
          <w:spacing w:val="-2"/>
          <w:sz w:val="24"/>
        </w:rPr>
        <w:t> </w:t>
      </w:r>
      <w:r>
        <w:rPr>
          <w:sz w:val="24"/>
        </w:rPr>
        <w:t>it</w:t>
      </w:r>
      <w:r>
        <w:rPr>
          <w:spacing w:val="-2"/>
          <w:sz w:val="24"/>
        </w:rPr>
        <w:t> </w:t>
      </w:r>
      <w:r>
        <w:rPr>
          <w:sz w:val="24"/>
        </w:rPr>
        <w:t>when</w:t>
      </w:r>
      <w:r>
        <w:rPr>
          <w:spacing w:val="-2"/>
          <w:sz w:val="24"/>
        </w:rPr>
        <w:t> </w:t>
      </w:r>
      <w:r>
        <w:rPr>
          <w:sz w:val="24"/>
        </w:rPr>
        <w:t>she</w:t>
      </w:r>
      <w:r>
        <w:rPr>
          <w:spacing w:val="-3"/>
          <w:sz w:val="24"/>
        </w:rPr>
        <w:t> </w:t>
      </w:r>
      <w:r>
        <w:rPr>
          <w:sz w:val="24"/>
        </w:rPr>
        <w:t>admitted</w:t>
      </w:r>
      <w:r>
        <w:rPr>
          <w:spacing w:val="-2"/>
          <w:sz w:val="24"/>
        </w:rPr>
        <w:t> </w:t>
      </w:r>
      <w:r>
        <w:rPr>
          <w:sz w:val="24"/>
        </w:rPr>
        <w:t>being</w:t>
      </w:r>
      <w:r>
        <w:rPr>
          <w:spacing w:val="-2"/>
          <w:sz w:val="24"/>
        </w:rPr>
        <w:t> </w:t>
      </w:r>
      <w:r>
        <w:rPr>
          <w:sz w:val="24"/>
        </w:rPr>
        <w:t>deceived.</w:t>
      </w:r>
      <w:r>
        <w:rPr>
          <w:spacing w:val="-2"/>
          <w:sz w:val="24"/>
        </w:rPr>
        <w:t> </w:t>
      </w:r>
      <w:r>
        <w:rPr>
          <w:sz w:val="24"/>
        </w:rPr>
        <w:t>But</w:t>
      </w:r>
      <w:r>
        <w:rPr>
          <w:spacing w:val="-2"/>
          <w:sz w:val="24"/>
        </w:rPr>
        <w:t> </w:t>
      </w:r>
      <w:r>
        <w:rPr>
          <w:sz w:val="24"/>
        </w:rPr>
        <w:t>by</w:t>
      </w:r>
      <w:r>
        <w:rPr>
          <w:spacing w:val="-2"/>
          <w:sz w:val="24"/>
        </w:rPr>
        <w:t> </w:t>
      </w:r>
      <w:r>
        <w:rPr>
          <w:sz w:val="24"/>
        </w:rPr>
        <w:t>also</w:t>
      </w:r>
      <w:r>
        <w:rPr>
          <w:spacing w:val="-2"/>
          <w:sz w:val="24"/>
        </w:rPr>
        <w:t> </w:t>
      </w:r>
      <w:r>
        <w:rPr>
          <w:sz w:val="24"/>
        </w:rPr>
        <w:t>acknowledging</w:t>
      </w:r>
      <w:r>
        <w:rPr>
          <w:spacing w:val="-2"/>
          <w:sz w:val="24"/>
        </w:rPr>
        <w:t> </w:t>
      </w:r>
      <w:r>
        <w:rPr>
          <w:sz w:val="24"/>
        </w:rPr>
        <w:t>she</w:t>
      </w:r>
      <w:r>
        <w:rPr>
          <w:spacing w:val="-3"/>
          <w:sz w:val="24"/>
        </w:rPr>
        <w:t> </w:t>
      </w:r>
      <w:r>
        <w:rPr>
          <w:sz w:val="24"/>
        </w:rPr>
        <w:t>was</w:t>
      </w:r>
      <w:r>
        <w:rPr>
          <w:spacing w:val="-2"/>
          <w:sz w:val="24"/>
        </w:rPr>
        <w:t> </w:t>
      </w:r>
      <w:r>
        <w:rPr>
          <w:sz w:val="24"/>
        </w:rPr>
        <w:t>deceived,</w:t>
      </w:r>
      <w:r>
        <w:rPr>
          <w:spacing w:val="-2"/>
          <w:sz w:val="24"/>
        </w:rPr>
        <w:t> </w:t>
      </w:r>
      <w:r>
        <w:rPr>
          <w:sz w:val="24"/>
        </w:rPr>
        <w:t>she no longer had doubt about the charge brought about by the serpent was a lie. This is a point in time where every being made in the image of God, both human and involved angels (including Satan) knew that humans were worse off by disobeying their creator. This issue was closed. Humans were now imperfect and dying. You cannot get perfection from imperfection alone.</w:t>
      </w:r>
    </w:p>
    <w:p>
      <w:pPr>
        <w:pStyle w:val="ListParagraph"/>
        <w:numPr>
          <w:ilvl w:val="0"/>
          <w:numId w:val="33"/>
        </w:numPr>
        <w:tabs>
          <w:tab w:pos="480" w:val="left" w:leader="none"/>
        </w:tabs>
        <w:spacing w:line="259" w:lineRule="auto" w:before="157" w:after="0"/>
        <w:ind w:left="120" w:right="143" w:firstLine="0"/>
        <w:jc w:val="left"/>
        <w:rPr>
          <w:sz w:val="24"/>
        </w:rPr>
      </w:pPr>
      <w:r>
        <w:rPr>
          <w:sz w:val="24"/>
        </w:rPr>
        <w:t>Satan was able to deceive 50% of perfect humans, in the garden.</w:t>
      </w:r>
      <w:r>
        <w:rPr>
          <w:spacing w:val="-10"/>
          <w:sz w:val="24"/>
        </w:rPr>
        <w:t> </w:t>
      </w:r>
      <w:r>
        <w:rPr>
          <w:sz w:val="24"/>
        </w:rPr>
        <w:t>Although this was just Eve, he had a follower of his ideas. She did what he wanted, why did he want her to die also? (Matthew 7:11) He knew she would die. Everyone knew she would die except her. Satan did not feel that Jehovah would feel or be obligated to let her live. Otherwise, he would be viewed as an unintentional manslayer. Satan’s pattern of actions thru human history is not indicative of being an</w:t>
      </w:r>
      <w:r>
        <w:rPr>
          <w:spacing w:val="-4"/>
          <w:sz w:val="24"/>
        </w:rPr>
        <w:t> </w:t>
      </w:r>
      <w:r>
        <w:rPr>
          <w:sz w:val="24"/>
        </w:rPr>
        <w:t>unintentional</w:t>
      </w:r>
      <w:r>
        <w:rPr>
          <w:spacing w:val="-4"/>
          <w:sz w:val="24"/>
        </w:rPr>
        <w:t> </w:t>
      </w:r>
      <w:r>
        <w:rPr>
          <w:sz w:val="24"/>
        </w:rPr>
        <w:t>manslayer</w:t>
      </w:r>
      <w:r>
        <w:rPr>
          <w:spacing w:val="-5"/>
          <w:sz w:val="24"/>
        </w:rPr>
        <w:t> </w:t>
      </w:r>
      <w:r>
        <w:rPr>
          <w:sz w:val="24"/>
        </w:rPr>
        <w:t>or</w:t>
      </w:r>
      <w:r>
        <w:rPr>
          <w:spacing w:val="-5"/>
          <w:sz w:val="24"/>
        </w:rPr>
        <w:t> </w:t>
      </w:r>
      <w:r>
        <w:rPr>
          <w:sz w:val="24"/>
        </w:rPr>
        <w:t>that</w:t>
      </w:r>
      <w:r>
        <w:rPr>
          <w:spacing w:val="-4"/>
          <w:sz w:val="24"/>
        </w:rPr>
        <w:t> </w:t>
      </w:r>
      <w:r>
        <w:rPr>
          <w:sz w:val="24"/>
        </w:rPr>
        <w:t>of</w:t>
      </w:r>
      <w:r>
        <w:rPr>
          <w:spacing w:val="-3"/>
          <w:sz w:val="24"/>
        </w:rPr>
        <w:t> </w:t>
      </w:r>
      <w:r>
        <w:rPr>
          <w:sz w:val="24"/>
        </w:rPr>
        <w:t>an</w:t>
      </w:r>
      <w:r>
        <w:rPr>
          <w:spacing w:val="-4"/>
          <w:sz w:val="24"/>
        </w:rPr>
        <w:t> </w:t>
      </w:r>
      <w:r>
        <w:rPr>
          <w:sz w:val="24"/>
        </w:rPr>
        <w:t>unintentional</w:t>
      </w:r>
      <w:r>
        <w:rPr>
          <w:spacing w:val="-4"/>
          <w:sz w:val="24"/>
        </w:rPr>
        <w:t> </w:t>
      </w:r>
      <w:r>
        <w:rPr>
          <w:sz w:val="24"/>
        </w:rPr>
        <w:t>liar.</w:t>
      </w:r>
      <w:r>
        <w:rPr>
          <w:spacing w:val="-4"/>
          <w:sz w:val="24"/>
        </w:rPr>
        <w:t> </w:t>
      </w:r>
      <w:r>
        <w:rPr>
          <w:sz w:val="24"/>
        </w:rPr>
        <w:t>He</w:t>
      </w:r>
      <w:r>
        <w:rPr>
          <w:spacing w:val="-5"/>
          <w:sz w:val="24"/>
        </w:rPr>
        <w:t> </w:t>
      </w:r>
      <w:r>
        <w:rPr>
          <w:sz w:val="24"/>
        </w:rPr>
        <w:t>wanted</w:t>
      </w:r>
      <w:r>
        <w:rPr>
          <w:spacing w:val="-15"/>
          <w:sz w:val="24"/>
        </w:rPr>
        <w:t> </w:t>
      </w:r>
      <w:r>
        <w:rPr>
          <w:sz w:val="24"/>
        </w:rPr>
        <w:t>Adam</w:t>
      </w:r>
      <w:r>
        <w:rPr>
          <w:spacing w:val="-2"/>
          <w:sz w:val="24"/>
        </w:rPr>
        <w:t> </w:t>
      </w:r>
      <w:r>
        <w:rPr>
          <w:sz w:val="24"/>
        </w:rPr>
        <w:t>and</w:t>
      </w:r>
      <w:r>
        <w:rPr>
          <w:spacing w:val="-4"/>
          <w:sz w:val="24"/>
        </w:rPr>
        <w:t> </w:t>
      </w:r>
      <w:r>
        <w:rPr>
          <w:sz w:val="24"/>
        </w:rPr>
        <w:t>Eve</w:t>
      </w:r>
      <w:r>
        <w:rPr>
          <w:spacing w:val="-5"/>
          <w:sz w:val="24"/>
        </w:rPr>
        <w:t> </w:t>
      </w:r>
      <w:r>
        <w:rPr>
          <w:sz w:val="24"/>
        </w:rPr>
        <w:t>to</w:t>
      </w:r>
      <w:r>
        <w:rPr>
          <w:spacing w:val="-4"/>
          <w:sz w:val="24"/>
        </w:rPr>
        <w:t> </w:t>
      </w:r>
      <w:r>
        <w:rPr>
          <w:sz w:val="24"/>
        </w:rPr>
        <w:t>die</w:t>
      </w:r>
      <w:r>
        <w:rPr>
          <w:spacing w:val="-5"/>
          <w:sz w:val="24"/>
        </w:rPr>
        <w:t> </w:t>
      </w:r>
      <w:r>
        <w:rPr>
          <w:sz w:val="24"/>
        </w:rPr>
        <w:t>along with their potential to bear seed.</w:t>
      </w:r>
    </w:p>
    <w:p>
      <w:pPr>
        <w:pStyle w:val="ListParagraph"/>
        <w:numPr>
          <w:ilvl w:val="0"/>
          <w:numId w:val="33"/>
        </w:numPr>
        <w:tabs>
          <w:tab w:pos="480" w:val="left" w:leader="none"/>
        </w:tabs>
        <w:spacing w:line="259" w:lineRule="auto" w:before="158" w:after="0"/>
        <w:ind w:left="120" w:right="248" w:firstLine="0"/>
        <w:jc w:val="left"/>
        <w:rPr>
          <w:sz w:val="24"/>
        </w:rPr>
      </w:pPr>
      <w:r>
        <w:rPr>
          <w:sz w:val="24"/>
        </w:rPr>
        <w:t>Satan is an opportunist in his dealings with man. With Jesus, he waited until the most convenient</w:t>
      </w:r>
      <w:r>
        <w:rPr>
          <w:spacing w:val="-3"/>
          <w:sz w:val="24"/>
        </w:rPr>
        <w:t> </w:t>
      </w:r>
      <w:r>
        <w:rPr>
          <w:sz w:val="24"/>
        </w:rPr>
        <w:t>time</w:t>
      </w:r>
      <w:r>
        <w:rPr>
          <w:spacing w:val="-4"/>
          <w:sz w:val="24"/>
        </w:rPr>
        <w:t> </w:t>
      </w:r>
      <w:r>
        <w:rPr>
          <w:sz w:val="24"/>
        </w:rPr>
        <w:t>to</w:t>
      </w:r>
      <w:r>
        <w:rPr>
          <w:spacing w:val="-3"/>
          <w:sz w:val="24"/>
        </w:rPr>
        <w:t> </w:t>
      </w:r>
      <w:r>
        <w:rPr>
          <w:sz w:val="24"/>
        </w:rPr>
        <w:t>tempt</w:t>
      </w:r>
      <w:r>
        <w:rPr>
          <w:spacing w:val="-3"/>
          <w:sz w:val="24"/>
        </w:rPr>
        <w:t> </w:t>
      </w:r>
      <w:r>
        <w:rPr>
          <w:sz w:val="24"/>
        </w:rPr>
        <w:t>him.</w:t>
      </w:r>
      <w:r>
        <w:rPr>
          <w:spacing w:val="-8"/>
          <w:sz w:val="24"/>
        </w:rPr>
        <w:t> </w:t>
      </w:r>
      <w:r>
        <w:rPr>
          <w:sz w:val="24"/>
        </w:rPr>
        <w:t>With</w:t>
      </w:r>
      <w:r>
        <w:rPr>
          <w:spacing w:val="-3"/>
          <w:sz w:val="24"/>
        </w:rPr>
        <w:t> </w:t>
      </w:r>
      <w:r>
        <w:rPr>
          <w:sz w:val="24"/>
        </w:rPr>
        <w:t>Eve,</w:t>
      </w:r>
      <w:r>
        <w:rPr>
          <w:spacing w:val="-3"/>
          <w:sz w:val="24"/>
        </w:rPr>
        <w:t> </w:t>
      </w:r>
      <w:r>
        <w:rPr>
          <w:sz w:val="24"/>
        </w:rPr>
        <w:t>he</w:t>
      </w:r>
      <w:r>
        <w:rPr>
          <w:spacing w:val="-4"/>
          <w:sz w:val="24"/>
        </w:rPr>
        <w:t> </w:t>
      </w:r>
      <w:r>
        <w:rPr>
          <w:sz w:val="24"/>
        </w:rPr>
        <w:t>waited</w:t>
      </w:r>
      <w:r>
        <w:rPr>
          <w:spacing w:val="-1"/>
          <w:sz w:val="24"/>
        </w:rPr>
        <w:t> </w:t>
      </w:r>
      <w:r>
        <w:rPr>
          <w:sz w:val="24"/>
        </w:rPr>
        <w:t>to</w:t>
      </w:r>
      <w:r>
        <w:rPr>
          <w:spacing w:val="-3"/>
          <w:sz w:val="24"/>
        </w:rPr>
        <w:t> </w:t>
      </w:r>
      <w:r>
        <w:rPr>
          <w:sz w:val="24"/>
        </w:rPr>
        <w:t>tempt</w:t>
      </w:r>
      <w:r>
        <w:rPr>
          <w:spacing w:val="-3"/>
          <w:sz w:val="24"/>
        </w:rPr>
        <w:t> </w:t>
      </w:r>
      <w:r>
        <w:rPr>
          <w:sz w:val="24"/>
        </w:rPr>
        <w:t>her</w:t>
      </w:r>
      <w:r>
        <w:rPr>
          <w:spacing w:val="-4"/>
          <w:sz w:val="24"/>
        </w:rPr>
        <w:t> </w:t>
      </w:r>
      <w:r>
        <w:rPr>
          <w:sz w:val="24"/>
        </w:rPr>
        <w:t>until</w:t>
      </w:r>
      <w:r>
        <w:rPr>
          <w:spacing w:val="-3"/>
          <w:sz w:val="24"/>
        </w:rPr>
        <w:t> </w:t>
      </w:r>
      <w:r>
        <w:rPr>
          <w:sz w:val="24"/>
        </w:rPr>
        <w:t>when</w:t>
      </w:r>
      <w:r>
        <w:rPr>
          <w:spacing w:val="-3"/>
          <w:sz w:val="24"/>
        </w:rPr>
        <w:t> </w:t>
      </w:r>
      <w:r>
        <w:rPr>
          <w:sz w:val="24"/>
        </w:rPr>
        <w:t>the</w:t>
      </w:r>
      <w:r>
        <w:rPr>
          <w:spacing w:val="-4"/>
          <w:sz w:val="24"/>
        </w:rPr>
        <w:t> </w:t>
      </w:r>
      <w:r>
        <w:rPr>
          <w:sz w:val="24"/>
        </w:rPr>
        <w:t>damage</w:t>
      </w:r>
      <w:r>
        <w:rPr>
          <w:spacing w:val="-2"/>
          <w:sz w:val="24"/>
        </w:rPr>
        <w:t> </w:t>
      </w:r>
      <w:r>
        <w:rPr>
          <w:sz w:val="24"/>
        </w:rPr>
        <w:t>could</w:t>
      </w:r>
      <w:r>
        <w:rPr>
          <w:spacing w:val="-3"/>
          <w:sz w:val="24"/>
        </w:rPr>
        <w:t> </w:t>
      </w:r>
      <w:r>
        <w:rPr>
          <w:sz w:val="24"/>
        </w:rPr>
        <w:t>be the greatest.</w:t>
      </w:r>
    </w:p>
    <w:p>
      <w:pPr>
        <w:pStyle w:val="ListParagraph"/>
        <w:numPr>
          <w:ilvl w:val="0"/>
          <w:numId w:val="33"/>
        </w:numPr>
        <w:tabs>
          <w:tab w:pos="475" w:val="left" w:leader="none"/>
        </w:tabs>
        <w:spacing w:line="259" w:lineRule="auto" w:before="159" w:after="0"/>
        <w:ind w:left="120" w:right="308" w:firstLine="0"/>
        <w:jc w:val="left"/>
        <w:rPr>
          <w:sz w:val="24"/>
        </w:rPr>
      </w:pPr>
      <w:r>
        <w:rPr>
          <w:sz w:val="24"/>
        </w:rPr>
        <w:t>The</w:t>
      </w:r>
      <w:r>
        <w:rPr>
          <w:spacing w:val="-6"/>
          <w:sz w:val="24"/>
        </w:rPr>
        <w:t> </w:t>
      </w:r>
      <w:r>
        <w:rPr>
          <w:sz w:val="24"/>
        </w:rPr>
        <w:t>thought</w:t>
      </w:r>
      <w:r>
        <w:rPr>
          <w:spacing w:val="-5"/>
          <w:sz w:val="24"/>
        </w:rPr>
        <w:t> </w:t>
      </w:r>
      <w:r>
        <w:rPr>
          <w:sz w:val="24"/>
        </w:rPr>
        <w:t>that</w:t>
      </w:r>
      <w:r>
        <w:rPr>
          <w:spacing w:val="-5"/>
          <w:sz w:val="24"/>
        </w:rPr>
        <w:t> </w:t>
      </w:r>
      <w:r>
        <w:rPr>
          <w:sz w:val="24"/>
        </w:rPr>
        <w:t>Satan</w:t>
      </w:r>
      <w:r>
        <w:rPr>
          <w:spacing w:val="-5"/>
          <w:sz w:val="24"/>
        </w:rPr>
        <w:t> </w:t>
      </w:r>
      <w:r>
        <w:rPr>
          <w:sz w:val="24"/>
        </w:rPr>
        <w:t>charged</w:t>
      </w:r>
      <w:r>
        <w:rPr>
          <w:spacing w:val="-5"/>
          <w:sz w:val="24"/>
        </w:rPr>
        <w:t> </w:t>
      </w:r>
      <w:r>
        <w:rPr>
          <w:sz w:val="24"/>
        </w:rPr>
        <w:t>that</w:t>
      </w:r>
      <w:r>
        <w:rPr>
          <w:spacing w:val="-5"/>
          <w:sz w:val="24"/>
        </w:rPr>
        <w:t> </w:t>
      </w:r>
      <w:r>
        <w:rPr>
          <w:sz w:val="24"/>
        </w:rPr>
        <w:t>humans</w:t>
      </w:r>
      <w:r>
        <w:rPr>
          <w:spacing w:val="-5"/>
          <w:sz w:val="24"/>
        </w:rPr>
        <w:t> </w:t>
      </w:r>
      <w:r>
        <w:rPr>
          <w:sz w:val="24"/>
        </w:rPr>
        <w:t>would</w:t>
      </w:r>
      <w:r>
        <w:rPr>
          <w:spacing w:val="-5"/>
          <w:sz w:val="24"/>
        </w:rPr>
        <w:t> </w:t>
      </w:r>
      <w:r>
        <w:rPr>
          <w:sz w:val="24"/>
        </w:rPr>
        <w:t>be</w:t>
      </w:r>
      <w:r>
        <w:rPr>
          <w:spacing w:val="-6"/>
          <w:sz w:val="24"/>
        </w:rPr>
        <w:t> </w:t>
      </w:r>
      <w:r>
        <w:rPr>
          <w:sz w:val="24"/>
        </w:rPr>
        <w:t>“better</w:t>
      </w:r>
      <w:r>
        <w:rPr>
          <w:spacing w:val="-6"/>
          <w:sz w:val="24"/>
        </w:rPr>
        <w:t> </w:t>
      </w:r>
      <w:r>
        <w:rPr>
          <w:sz w:val="24"/>
        </w:rPr>
        <w:t>off”</w:t>
      </w:r>
      <w:r>
        <w:rPr>
          <w:spacing w:val="-4"/>
          <w:sz w:val="24"/>
        </w:rPr>
        <w:t> </w:t>
      </w:r>
      <w:r>
        <w:rPr>
          <w:sz w:val="24"/>
        </w:rPr>
        <w:t>without</w:t>
      </w:r>
      <w:r>
        <w:rPr>
          <w:spacing w:val="-5"/>
          <w:sz w:val="24"/>
        </w:rPr>
        <w:t> </w:t>
      </w:r>
      <w:r>
        <w:rPr>
          <w:sz w:val="24"/>
        </w:rPr>
        <w:t>Jehovah’s</w:t>
      </w:r>
      <w:r>
        <w:rPr>
          <w:spacing w:val="-5"/>
          <w:sz w:val="24"/>
        </w:rPr>
        <w:t> </w:t>
      </w:r>
      <w:r>
        <w:rPr>
          <w:sz w:val="24"/>
        </w:rPr>
        <w:t>help</w:t>
      </w:r>
      <w:r>
        <w:rPr>
          <w:spacing w:val="-5"/>
          <w:sz w:val="24"/>
        </w:rPr>
        <w:t> </w:t>
      </w:r>
      <w:r>
        <w:rPr>
          <w:sz w:val="24"/>
        </w:rPr>
        <w:t>is faulty reasoning because it would be imputing that Satan has good intensions for humankind.</w:t>
      </w:r>
    </w:p>
    <w:p>
      <w:pPr>
        <w:spacing w:after="0" w:line="259" w:lineRule="auto"/>
        <w:jc w:val="left"/>
        <w:rPr>
          <w:sz w:val="24"/>
        </w:rPr>
        <w:sectPr>
          <w:pgSz w:w="12240" w:h="15840"/>
          <w:pgMar w:header="0" w:footer="523" w:top="1360" w:bottom="720" w:left="1320" w:right="1320"/>
        </w:sectPr>
      </w:pPr>
    </w:p>
    <w:p>
      <w:pPr>
        <w:pStyle w:val="BodyText"/>
        <w:spacing w:line="259" w:lineRule="auto" w:before="79"/>
        <w:ind w:right="267"/>
      </w:pPr>
      <w:r>
        <w:rPr/>
        <w:t>This</w:t>
      </w:r>
      <w:r>
        <w:rPr>
          <w:spacing w:val="-3"/>
        </w:rPr>
        <w:t> </w:t>
      </w:r>
      <w:r>
        <w:rPr/>
        <w:t>is</w:t>
      </w:r>
      <w:r>
        <w:rPr>
          <w:spacing w:val="-3"/>
        </w:rPr>
        <w:t> </w:t>
      </w:r>
      <w:r>
        <w:rPr/>
        <w:t>a</w:t>
      </w:r>
      <w:r>
        <w:rPr>
          <w:spacing w:val="-4"/>
        </w:rPr>
        <w:t> </w:t>
      </w:r>
      <w:r>
        <w:rPr/>
        <w:t>thought</w:t>
      </w:r>
      <w:r>
        <w:rPr>
          <w:spacing w:val="-3"/>
        </w:rPr>
        <w:t> </w:t>
      </w:r>
      <w:r>
        <w:rPr/>
        <w:t>that</w:t>
      </w:r>
      <w:r>
        <w:rPr>
          <w:spacing w:val="-3"/>
        </w:rPr>
        <w:t> </w:t>
      </w:r>
      <w:r>
        <w:rPr/>
        <w:t>is</w:t>
      </w:r>
      <w:r>
        <w:rPr>
          <w:spacing w:val="-3"/>
        </w:rPr>
        <w:t> </w:t>
      </w:r>
      <w:r>
        <w:rPr/>
        <w:t>not</w:t>
      </w:r>
      <w:r>
        <w:rPr>
          <w:spacing w:val="-3"/>
        </w:rPr>
        <w:t> </w:t>
      </w:r>
      <w:r>
        <w:rPr/>
        <w:t>supported</w:t>
      </w:r>
      <w:r>
        <w:rPr>
          <w:spacing w:val="-3"/>
        </w:rPr>
        <w:t> </w:t>
      </w:r>
      <w:r>
        <w:rPr/>
        <w:t>anywhere</w:t>
      </w:r>
      <w:r>
        <w:rPr>
          <w:spacing w:val="-4"/>
        </w:rPr>
        <w:t> </w:t>
      </w:r>
      <w:r>
        <w:rPr/>
        <w:t>in</w:t>
      </w:r>
      <w:r>
        <w:rPr>
          <w:spacing w:val="-1"/>
        </w:rPr>
        <w:t> </w:t>
      </w:r>
      <w:r>
        <w:rPr/>
        <w:t>the</w:t>
      </w:r>
      <w:r>
        <w:rPr>
          <w:spacing w:val="-4"/>
        </w:rPr>
        <w:t> </w:t>
      </w:r>
      <w:r>
        <w:rPr/>
        <w:t>Bible.</w:t>
      </w:r>
      <w:r>
        <w:rPr>
          <w:spacing w:val="-3"/>
        </w:rPr>
        <w:t> </w:t>
      </w:r>
      <w:r>
        <w:rPr/>
        <w:t>Satan</w:t>
      </w:r>
      <w:r>
        <w:rPr>
          <w:spacing w:val="-3"/>
        </w:rPr>
        <w:t> </w:t>
      </w:r>
      <w:r>
        <w:rPr/>
        <w:t>tempts</w:t>
      </w:r>
      <w:r>
        <w:rPr>
          <w:spacing w:val="-3"/>
        </w:rPr>
        <w:t> </w:t>
      </w:r>
      <w:r>
        <w:rPr/>
        <w:t>humans</w:t>
      </w:r>
      <w:r>
        <w:rPr>
          <w:spacing w:val="-3"/>
        </w:rPr>
        <w:t> </w:t>
      </w:r>
      <w:r>
        <w:rPr/>
        <w:t>to</w:t>
      </w:r>
      <w:r>
        <w:rPr>
          <w:spacing w:val="-3"/>
        </w:rPr>
        <w:t> </w:t>
      </w:r>
      <w:r>
        <w:rPr/>
        <w:t>disobey with the goal of death for them. This is shown in all his recorded temptations including the account at Matthew 4. Satan would have helped</w:t>
      </w:r>
      <w:r>
        <w:rPr>
          <w:spacing w:val="-11"/>
        </w:rPr>
        <w:t> </w:t>
      </w:r>
      <w:r>
        <w:rPr/>
        <w:t>Adam and Eve if he had good intensions for them. They did get the knowledge of good and bad. They also died.</w:t>
      </w:r>
    </w:p>
    <w:p>
      <w:pPr>
        <w:pStyle w:val="ListParagraph"/>
        <w:numPr>
          <w:ilvl w:val="0"/>
          <w:numId w:val="33"/>
        </w:numPr>
        <w:tabs>
          <w:tab w:pos="475" w:val="left" w:leader="none"/>
        </w:tabs>
        <w:spacing w:line="259" w:lineRule="auto" w:before="159" w:after="0"/>
        <w:ind w:left="120" w:right="244" w:firstLine="0"/>
        <w:jc w:val="left"/>
        <w:rPr>
          <w:sz w:val="24"/>
        </w:rPr>
      </w:pPr>
      <w:r>
        <w:rPr>
          <w:sz w:val="24"/>
        </w:rPr>
        <w:t>The reasoning that Satan wanted humans to be able to rule themselves successfully apart from Jehovah’s arrangement is faulty reasoning and not Bible based. If Satan wanted this, he would</w:t>
      </w:r>
      <w:r>
        <w:rPr>
          <w:spacing w:val="-2"/>
          <w:sz w:val="24"/>
        </w:rPr>
        <w:t> </w:t>
      </w:r>
      <w:r>
        <w:rPr>
          <w:sz w:val="24"/>
        </w:rPr>
        <w:t>have</w:t>
      </w:r>
      <w:r>
        <w:rPr>
          <w:spacing w:val="-3"/>
          <w:sz w:val="24"/>
        </w:rPr>
        <w:t> </w:t>
      </w:r>
      <w:r>
        <w:rPr>
          <w:sz w:val="24"/>
        </w:rPr>
        <w:t>tried</w:t>
      </w:r>
      <w:r>
        <w:rPr>
          <w:spacing w:val="-2"/>
          <w:sz w:val="24"/>
        </w:rPr>
        <w:t> </w:t>
      </w:r>
      <w:r>
        <w:rPr>
          <w:sz w:val="24"/>
        </w:rPr>
        <w:t>to</w:t>
      </w:r>
      <w:r>
        <w:rPr>
          <w:spacing w:val="-2"/>
          <w:sz w:val="24"/>
        </w:rPr>
        <w:t> </w:t>
      </w:r>
      <w:r>
        <w:rPr>
          <w:sz w:val="24"/>
        </w:rPr>
        <w:t>help humans</w:t>
      </w:r>
      <w:r>
        <w:rPr>
          <w:spacing w:val="-2"/>
          <w:sz w:val="24"/>
        </w:rPr>
        <w:t> </w:t>
      </w:r>
      <w:r>
        <w:rPr>
          <w:sz w:val="24"/>
        </w:rPr>
        <w:t>to</w:t>
      </w:r>
      <w:r>
        <w:rPr>
          <w:spacing w:val="-2"/>
          <w:sz w:val="24"/>
        </w:rPr>
        <w:t> </w:t>
      </w:r>
      <w:r>
        <w:rPr>
          <w:sz w:val="24"/>
        </w:rPr>
        <w:t>accomplish</w:t>
      </w:r>
      <w:r>
        <w:rPr>
          <w:spacing w:val="-2"/>
          <w:sz w:val="24"/>
        </w:rPr>
        <w:t> </w:t>
      </w:r>
      <w:r>
        <w:rPr>
          <w:sz w:val="24"/>
        </w:rPr>
        <w:t>this.</w:t>
      </w:r>
      <w:r>
        <w:rPr>
          <w:spacing w:val="-2"/>
          <w:sz w:val="24"/>
        </w:rPr>
        <w:t> </w:t>
      </w:r>
      <w:r>
        <w:rPr>
          <w:sz w:val="24"/>
        </w:rPr>
        <w:t>It</w:t>
      </w:r>
      <w:r>
        <w:rPr>
          <w:spacing w:val="-2"/>
          <w:sz w:val="24"/>
        </w:rPr>
        <w:t> </w:t>
      </w:r>
      <w:r>
        <w:rPr>
          <w:sz w:val="24"/>
        </w:rPr>
        <w:t>would</w:t>
      </w:r>
      <w:r>
        <w:rPr>
          <w:spacing w:val="-2"/>
          <w:sz w:val="24"/>
        </w:rPr>
        <w:t> </w:t>
      </w:r>
      <w:r>
        <w:rPr>
          <w:sz w:val="24"/>
        </w:rPr>
        <w:t>be</w:t>
      </w:r>
      <w:r>
        <w:rPr>
          <w:spacing w:val="-3"/>
          <w:sz w:val="24"/>
        </w:rPr>
        <w:t> </w:t>
      </w:r>
      <w:r>
        <w:rPr>
          <w:sz w:val="24"/>
        </w:rPr>
        <w:t>in</w:t>
      </w:r>
      <w:r>
        <w:rPr>
          <w:spacing w:val="-2"/>
          <w:sz w:val="24"/>
        </w:rPr>
        <w:t> </w:t>
      </w:r>
      <w:r>
        <w:rPr>
          <w:sz w:val="24"/>
        </w:rPr>
        <w:t>his</w:t>
      </w:r>
      <w:r>
        <w:rPr>
          <w:spacing w:val="-2"/>
          <w:sz w:val="24"/>
        </w:rPr>
        <w:t> </w:t>
      </w:r>
      <w:r>
        <w:rPr>
          <w:sz w:val="24"/>
        </w:rPr>
        <w:t>interest</w:t>
      </w:r>
      <w:r>
        <w:rPr>
          <w:spacing w:val="-2"/>
          <w:sz w:val="24"/>
        </w:rPr>
        <w:t> </w:t>
      </w:r>
      <w:r>
        <w:rPr>
          <w:sz w:val="24"/>
        </w:rPr>
        <w:t>to</w:t>
      </w:r>
      <w:r>
        <w:rPr>
          <w:spacing w:val="-2"/>
          <w:sz w:val="24"/>
        </w:rPr>
        <w:t> </w:t>
      </w:r>
      <w:r>
        <w:rPr>
          <w:sz w:val="24"/>
        </w:rPr>
        <w:t>prove</w:t>
      </w:r>
      <w:r>
        <w:rPr>
          <w:spacing w:val="-3"/>
          <w:sz w:val="24"/>
        </w:rPr>
        <w:t> </w:t>
      </w:r>
      <w:r>
        <w:rPr>
          <w:sz w:val="24"/>
        </w:rPr>
        <w:t>this,</w:t>
      </w:r>
      <w:r>
        <w:rPr>
          <w:spacing w:val="-2"/>
          <w:sz w:val="24"/>
        </w:rPr>
        <w:t> </w:t>
      </w:r>
      <w:r>
        <w:rPr>
          <w:sz w:val="24"/>
        </w:rPr>
        <w:t>if</w:t>
      </w:r>
      <w:r>
        <w:rPr>
          <w:spacing w:val="-3"/>
          <w:sz w:val="24"/>
        </w:rPr>
        <w:t> </w:t>
      </w:r>
      <w:r>
        <w:rPr>
          <w:sz w:val="24"/>
        </w:rPr>
        <w:t>it is a valid issue that he is concerned about.</w:t>
      </w:r>
      <w:r>
        <w:rPr>
          <w:spacing w:val="-5"/>
          <w:sz w:val="24"/>
        </w:rPr>
        <w:t> </w:t>
      </w:r>
      <w:r>
        <w:rPr>
          <w:sz w:val="24"/>
        </w:rPr>
        <w:t>Also, when the Nephilim were alive, there is no indication that they wanted to help humans to better themselves – This is an indicator of Satan and his angelic followers’ attitude toward humankind.</w:t>
      </w:r>
    </w:p>
    <w:p>
      <w:pPr>
        <w:pStyle w:val="ListParagraph"/>
        <w:numPr>
          <w:ilvl w:val="0"/>
          <w:numId w:val="33"/>
        </w:numPr>
        <w:tabs>
          <w:tab w:pos="480" w:val="left" w:leader="none"/>
        </w:tabs>
        <w:spacing w:line="259" w:lineRule="auto" w:before="158" w:after="0"/>
        <w:ind w:left="120" w:right="127" w:firstLine="0"/>
        <w:jc w:val="left"/>
        <w:rPr>
          <w:sz w:val="24"/>
        </w:rPr>
      </w:pPr>
      <w:r>
        <w:rPr>
          <w:sz w:val="24"/>
        </w:rPr>
        <w:t>Ezekiel 28:17 refers to Satan as being haughty or allowing his heart to become proud in himself. I wonder who he wanted to boast to. Humans or spirits or both? If he wanted to boast about himself as being the wisest in knowing what was good for humans, why did he not approach</w:t>
      </w:r>
      <w:r>
        <w:rPr>
          <w:spacing w:val="-4"/>
          <w:sz w:val="24"/>
        </w:rPr>
        <w:t> </w:t>
      </w:r>
      <w:r>
        <w:rPr>
          <w:sz w:val="24"/>
        </w:rPr>
        <w:t>Adam directly about the forbidden fruit? It was because he most likely realized that Adam could not be deceived. Satan was up to deceiving and manipulating the first human pair into sinning against their creator – with death as a consequence. This is not an action of boastfulness along with good intentions toward humankind but perhaps it was an action to try to prove a point to other angels. It would be illogical if he was trying to prove that humans would</w:t>
      </w:r>
      <w:r>
        <w:rPr>
          <w:spacing w:val="40"/>
          <w:sz w:val="24"/>
        </w:rPr>
        <w:t> </w:t>
      </w:r>
      <w:r>
        <w:rPr>
          <w:sz w:val="24"/>
        </w:rPr>
        <w:t>be better off now that they were to die. He certainly did not try to help humankind to better themselves – Before or after they sinned! Some irrationally think that Satan could have sincerely believed that humans would be better off on their own, apart from Jehovah’s direction. If this were the case, they would be imputing that Satan had good intensions for humans!</w:t>
      </w:r>
      <w:r>
        <w:rPr>
          <w:spacing w:val="-13"/>
          <w:sz w:val="24"/>
        </w:rPr>
        <w:t> </w:t>
      </w:r>
      <w:r>
        <w:rPr>
          <w:sz w:val="24"/>
        </w:rPr>
        <w:t>Also, the fact that they would die is not reason to be better off nor does it impute good intensions.</w:t>
      </w:r>
      <w:r>
        <w:rPr>
          <w:spacing w:val="-10"/>
          <w:sz w:val="24"/>
        </w:rPr>
        <w:t> </w:t>
      </w:r>
      <w:r>
        <w:rPr>
          <w:sz w:val="24"/>
        </w:rPr>
        <w:t>As for the knowledge</w:t>
      </w:r>
      <w:r>
        <w:rPr>
          <w:spacing w:val="-2"/>
          <w:sz w:val="24"/>
        </w:rPr>
        <w:t> </w:t>
      </w:r>
      <w:r>
        <w:rPr>
          <w:sz w:val="24"/>
        </w:rPr>
        <w:t>of</w:t>
      </w:r>
      <w:r>
        <w:rPr>
          <w:spacing w:val="-2"/>
          <w:sz w:val="24"/>
        </w:rPr>
        <w:t> </w:t>
      </w:r>
      <w:r>
        <w:rPr>
          <w:sz w:val="24"/>
        </w:rPr>
        <w:t>good and</w:t>
      </w:r>
      <w:r>
        <w:rPr>
          <w:spacing w:val="-1"/>
          <w:sz w:val="24"/>
        </w:rPr>
        <w:t> </w:t>
      </w:r>
      <w:r>
        <w:rPr>
          <w:sz w:val="24"/>
        </w:rPr>
        <w:t>bad:</w:t>
      </w:r>
      <w:r>
        <w:rPr>
          <w:spacing w:val="-1"/>
          <w:sz w:val="24"/>
        </w:rPr>
        <w:t> </w:t>
      </w:r>
      <w:r>
        <w:rPr>
          <w:sz w:val="24"/>
        </w:rPr>
        <w:t>If</w:t>
      </w:r>
      <w:r>
        <w:rPr>
          <w:spacing w:val="-2"/>
          <w:sz w:val="24"/>
        </w:rPr>
        <w:t> </w:t>
      </w:r>
      <w:r>
        <w:rPr>
          <w:sz w:val="24"/>
        </w:rPr>
        <w:t>Satan</w:t>
      </w:r>
      <w:r>
        <w:rPr>
          <w:spacing w:val="-1"/>
          <w:sz w:val="24"/>
        </w:rPr>
        <w:t> </w:t>
      </w:r>
      <w:r>
        <w:rPr>
          <w:sz w:val="24"/>
        </w:rPr>
        <w:t>thought</w:t>
      </w:r>
      <w:r>
        <w:rPr>
          <w:spacing w:val="-1"/>
          <w:sz w:val="24"/>
        </w:rPr>
        <w:t> </w:t>
      </w:r>
      <w:r>
        <w:rPr>
          <w:sz w:val="24"/>
        </w:rPr>
        <w:t>it</w:t>
      </w:r>
      <w:r>
        <w:rPr>
          <w:spacing w:val="-1"/>
          <w:sz w:val="24"/>
        </w:rPr>
        <w:t> </w:t>
      </w:r>
      <w:r>
        <w:rPr>
          <w:sz w:val="24"/>
        </w:rPr>
        <w:t>was</w:t>
      </w:r>
      <w:r>
        <w:rPr>
          <w:spacing w:val="-1"/>
          <w:sz w:val="24"/>
        </w:rPr>
        <w:t> </w:t>
      </w:r>
      <w:r>
        <w:rPr>
          <w:sz w:val="24"/>
        </w:rPr>
        <w:t>a</w:t>
      </w:r>
      <w:r>
        <w:rPr>
          <w:spacing w:val="-2"/>
          <w:sz w:val="24"/>
        </w:rPr>
        <w:t> </w:t>
      </w:r>
      <w:r>
        <w:rPr>
          <w:sz w:val="24"/>
        </w:rPr>
        <w:t>good</w:t>
      </w:r>
      <w:r>
        <w:rPr>
          <w:spacing w:val="-1"/>
          <w:sz w:val="24"/>
        </w:rPr>
        <w:t> </w:t>
      </w:r>
      <w:r>
        <w:rPr>
          <w:sz w:val="24"/>
        </w:rPr>
        <w:t>thing</w:t>
      </w:r>
      <w:r>
        <w:rPr>
          <w:spacing w:val="-1"/>
          <w:sz w:val="24"/>
        </w:rPr>
        <w:t> </w:t>
      </w:r>
      <w:r>
        <w:rPr>
          <w:sz w:val="24"/>
        </w:rPr>
        <w:t>for</w:t>
      </w:r>
      <w:r>
        <w:rPr>
          <w:spacing w:val="-2"/>
          <w:sz w:val="24"/>
        </w:rPr>
        <w:t> </w:t>
      </w:r>
      <w:r>
        <w:rPr>
          <w:sz w:val="24"/>
        </w:rPr>
        <w:t>humans</w:t>
      </w:r>
      <w:r>
        <w:rPr>
          <w:spacing w:val="-1"/>
          <w:sz w:val="24"/>
        </w:rPr>
        <w:t> </w:t>
      </w:r>
      <w:r>
        <w:rPr>
          <w:sz w:val="24"/>
        </w:rPr>
        <w:t>to</w:t>
      </w:r>
      <w:r>
        <w:rPr>
          <w:spacing w:val="-1"/>
          <w:sz w:val="24"/>
        </w:rPr>
        <w:t> </w:t>
      </w:r>
      <w:r>
        <w:rPr>
          <w:sz w:val="24"/>
        </w:rPr>
        <w:t>have,</w:t>
      </w:r>
      <w:r>
        <w:rPr>
          <w:spacing w:val="-1"/>
          <w:sz w:val="24"/>
        </w:rPr>
        <w:t> </w:t>
      </w:r>
      <w:r>
        <w:rPr>
          <w:sz w:val="24"/>
        </w:rPr>
        <w:t>why</w:t>
      </w:r>
      <w:r>
        <w:rPr>
          <w:spacing w:val="-1"/>
          <w:sz w:val="24"/>
        </w:rPr>
        <w:t> </w:t>
      </w:r>
      <w:r>
        <w:rPr>
          <w:sz w:val="24"/>
        </w:rPr>
        <w:t>he</w:t>
      </w:r>
      <w:r>
        <w:rPr>
          <w:spacing w:val="-2"/>
          <w:sz w:val="24"/>
        </w:rPr>
        <w:t> </w:t>
      </w:r>
      <w:r>
        <w:rPr>
          <w:sz w:val="24"/>
        </w:rPr>
        <w:t>did not</w:t>
      </w:r>
      <w:r>
        <w:rPr>
          <w:spacing w:val="-4"/>
          <w:sz w:val="24"/>
        </w:rPr>
        <w:t> </w:t>
      </w:r>
      <w:r>
        <w:rPr>
          <w:sz w:val="24"/>
        </w:rPr>
        <w:t>try</w:t>
      </w:r>
      <w:r>
        <w:rPr>
          <w:spacing w:val="-3"/>
          <w:sz w:val="24"/>
        </w:rPr>
        <w:t> </w:t>
      </w:r>
      <w:r>
        <w:rPr>
          <w:sz w:val="24"/>
        </w:rPr>
        <w:t>to</w:t>
      </w:r>
      <w:r>
        <w:rPr>
          <w:spacing w:val="-3"/>
          <w:sz w:val="24"/>
        </w:rPr>
        <w:t> </w:t>
      </w:r>
      <w:r>
        <w:rPr>
          <w:sz w:val="24"/>
        </w:rPr>
        <w:t>reason</w:t>
      </w:r>
      <w:r>
        <w:rPr>
          <w:spacing w:val="-3"/>
          <w:sz w:val="24"/>
        </w:rPr>
        <w:t> </w:t>
      </w:r>
      <w:r>
        <w:rPr>
          <w:sz w:val="24"/>
        </w:rPr>
        <w:t>with</w:t>
      </w:r>
      <w:r>
        <w:rPr>
          <w:spacing w:val="-15"/>
          <w:sz w:val="24"/>
        </w:rPr>
        <w:t> </w:t>
      </w:r>
      <w:r>
        <w:rPr>
          <w:sz w:val="24"/>
        </w:rPr>
        <w:t>Adam,</w:t>
      </w:r>
      <w:r>
        <w:rPr>
          <w:spacing w:val="-3"/>
          <w:sz w:val="24"/>
        </w:rPr>
        <w:t> </w:t>
      </w:r>
      <w:r>
        <w:rPr>
          <w:sz w:val="24"/>
        </w:rPr>
        <w:t>but</w:t>
      </w:r>
      <w:r>
        <w:rPr>
          <w:spacing w:val="-3"/>
          <w:sz w:val="24"/>
        </w:rPr>
        <w:t> </w:t>
      </w:r>
      <w:r>
        <w:rPr>
          <w:sz w:val="24"/>
        </w:rPr>
        <w:t>he</w:t>
      </w:r>
      <w:r>
        <w:rPr>
          <w:spacing w:val="-4"/>
          <w:sz w:val="24"/>
        </w:rPr>
        <w:t> </w:t>
      </w:r>
      <w:r>
        <w:rPr>
          <w:sz w:val="24"/>
        </w:rPr>
        <w:t>resorted</w:t>
      </w:r>
      <w:r>
        <w:rPr>
          <w:spacing w:val="-3"/>
          <w:sz w:val="24"/>
        </w:rPr>
        <w:t> </w:t>
      </w:r>
      <w:r>
        <w:rPr>
          <w:sz w:val="24"/>
        </w:rPr>
        <w:t>to</w:t>
      </w:r>
      <w:r>
        <w:rPr>
          <w:spacing w:val="-3"/>
          <w:sz w:val="24"/>
        </w:rPr>
        <w:t> </w:t>
      </w:r>
      <w:r>
        <w:rPr>
          <w:sz w:val="24"/>
        </w:rPr>
        <w:t>deception</w:t>
      </w:r>
      <w:r>
        <w:rPr>
          <w:spacing w:val="-3"/>
          <w:sz w:val="24"/>
        </w:rPr>
        <w:t> </w:t>
      </w:r>
      <w:r>
        <w:rPr>
          <w:sz w:val="24"/>
        </w:rPr>
        <w:t>(trickery)</w:t>
      </w:r>
      <w:r>
        <w:rPr>
          <w:spacing w:val="-4"/>
          <w:sz w:val="24"/>
        </w:rPr>
        <w:t> </w:t>
      </w:r>
      <w:r>
        <w:rPr>
          <w:sz w:val="24"/>
        </w:rPr>
        <w:t>with</w:t>
      </w:r>
      <w:r>
        <w:rPr>
          <w:spacing w:val="-3"/>
          <w:sz w:val="24"/>
        </w:rPr>
        <w:t> </w:t>
      </w:r>
      <w:r>
        <w:rPr>
          <w:sz w:val="24"/>
        </w:rPr>
        <w:t>naïve</w:t>
      </w:r>
      <w:r>
        <w:rPr>
          <w:spacing w:val="-4"/>
          <w:sz w:val="24"/>
        </w:rPr>
        <w:t> </w:t>
      </w:r>
      <w:r>
        <w:rPr>
          <w:sz w:val="24"/>
        </w:rPr>
        <w:t>Eve?</w:t>
      </w:r>
      <w:r>
        <w:rPr>
          <w:spacing w:val="-4"/>
          <w:sz w:val="24"/>
        </w:rPr>
        <w:t> </w:t>
      </w:r>
      <w:r>
        <w:rPr>
          <w:sz w:val="24"/>
        </w:rPr>
        <w:t>Satan</w:t>
      </w:r>
      <w:r>
        <w:rPr>
          <w:spacing w:val="-3"/>
          <w:sz w:val="24"/>
        </w:rPr>
        <w:t> </w:t>
      </w:r>
      <w:r>
        <w:rPr>
          <w:sz w:val="24"/>
        </w:rPr>
        <w:t>simply wanted humans to die off.</w:t>
      </w:r>
    </w:p>
    <w:p>
      <w:pPr>
        <w:pStyle w:val="ListParagraph"/>
        <w:numPr>
          <w:ilvl w:val="0"/>
          <w:numId w:val="33"/>
        </w:numPr>
        <w:tabs>
          <w:tab w:pos="475" w:val="left" w:leader="none"/>
        </w:tabs>
        <w:spacing w:line="259" w:lineRule="auto" w:before="156" w:after="0"/>
        <w:ind w:left="120" w:right="210" w:firstLine="0"/>
        <w:jc w:val="left"/>
        <w:rPr>
          <w:sz w:val="24"/>
        </w:rPr>
      </w:pPr>
      <w:r>
        <w:rPr>
          <w:sz w:val="24"/>
        </w:rPr>
        <w:t>The tree of life was not hidden. The fruit of this tree was reachable and not forbidden for perfect</w:t>
      </w:r>
      <w:r>
        <w:rPr>
          <w:spacing w:val="-15"/>
          <w:sz w:val="24"/>
        </w:rPr>
        <w:t> </w:t>
      </w:r>
      <w:r>
        <w:rPr>
          <w:sz w:val="24"/>
        </w:rPr>
        <w:t>Adam</w:t>
      </w:r>
      <w:r>
        <w:rPr>
          <w:spacing w:val="-4"/>
          <w:sz w:val="24"/>
        </w:rPr>
        <w:t> </w:t>
      </w:r>
      <w:r>
        <w:rPr>
          <w:sz w:val="24"/>
        </w:rPr>
        <w:t>and</w:t>
      </w:r>
      <w:r>
        <w:rPr>
          <w:spacing w:val="-3"/>
          <w:sz w:val="24"/>
        </w:rPr>
        <w:t> </w:t>
      </w:r>
      <w:r>
        <w:rPr>
          <w:sz w:val="24"/>
        </w:rPr>
        <w:t>Eve.</w:t>
      </w:r>
      <w:r>
        <w:rPr>
          <w:spacing w:val="-6"/>
          <w:sz w:val="24"/>
        </w:rPr>
        <w:t> </w:t>
      </w:r>
      <w:r>
        <w:rPr>
          <w:sz w:val="24"/>
        </w:rPr>
        <w:t>The</w:t>
      </w:r>
      <w:r>
        <w:rPr>
          <w:spacing w:val="-4"/>
          <w:sz w:val="24"/>
        </w:rPr>
        <w:t> </w:t>
      </w:r>
      <w:r>
        <w:rPr>
          <w:sz w:val="24"/>
        </w:rPr>
        <w:t>fruitage</w:t>
      </w:r>
      <w:r>
        <w:rPr>
          <w:spacing w:val="-2"/>
          <w:sz w:val="24"/>
        </w:rPr>
        <w:t> </w:t>
      </w:r>
      <w:r>
        <w:rPr>
          <w:sz w:val="24"/>
        </w:rPr>
        <w:t>from</w:t>
      </w:r>
      <w:r>
        <w:rPr>
          <w:spacing w:val="-3"/>
          <w:sz w:val="24"/>
        </w:rPr>
        <w:t> </w:t>
      </w:r>
      <w:r>
        <w:rPr>
          <w:sz w:val="24"/>
        </w:rPr>
        <w:t>the</w:t>
      </w:r>
      <w:r>
        <w:rPr>
          <w:spacing w:val="-4"/>
          <w:sz w:val="24"/>
        </w:rPr>
        <w:t> </w:t>
      </w:r>
      <w:r>
        <w:rPr>
          <w:sz w:val="24"/>
        </w:rPr>
        <w:t>tree</w:t>
      </w:r>
      <w:r>
        <w:rPr>
          <w:spacing w:val="-2"/>
          <w:sz w:val="24"/>
        </w:rPr>
        <w:t> </w:t>
      </w:r>
      <w:r>
        <w:rPr>
          <w:sz w:val="24"/>
        </w:rPr>
        <w:t>of</w:t>
      </w:r>
      <w:r>
        <w:rPr>
          <w:spacing w:val="-4"/>
          <w:sz w:val="24"/>
        </w:rPr>
        <w:t> </w:t>
      </w:r>
      <w:r>
        <w:rPr>
          <w:sz w:val="24"/>
        </w:rPr>
        <w:t>life</w:t>
      </w:r>
      <w:r>
        <w:rPr>
          <w:spacing w:val="-4"/>
          <w:sz w:val="24"/>
        </w:rPr>
        <w:t> </w:t>
      </w:r>
      <w:r>
        <w:rPr>
          <w:sz w:val="24"/>
        </w:rPr>
        <w:t>must</w:t>
      </w:r>
      <w:r>
        <w:rPr>
          <w:spacing w:val="-3"/>
          <w:sz w:val="24"/>
        </w:rPr>
        <w:t> </w:t>
      </w:r>
      <w:r>
        <w:rPr>
          <w:sz w:val="24"/>
        </w:rPr>
        <w:t>have</w:t>
      </w:r>
      <w:r>
        <w:rPr>
          <w:spacing w:val="-4"/>
          <w:sz w:val="24"/>
        </w:rPr>
        <w:t> </w:t>
      </w:r>
      <w:r>
        <w:rPr>
          <w:sz w:val="24"/>
        </w:rPr>
        <w:t>had</w:t>
      </w:r>
      <w:r>
        <w:rPr>
          <w:spacing w:val="-1"/>
          <w:sz w:val="24"/>
        </w:rPr>
        <w:t> </w:t>
      </w:r>
      <w:r>
        <w:rPr>
          <w:sz w:val="24"/>
        </w:rPr>
        <w:t>a</w:t>
      </w:r>
      <w:r>
        <w:rPr>
          <w:spacing w:val="-4"/>
          <w:sz w:val="24"/>
        </w:rPr>
        <w:t> </w:t>
      </w:r>
      <w:r>
        <w:rPr>
          <w:sz w:val="24"/>
        </w:rPr>
        <w:t>positive</w:t>
      </w:r>
      <w:r>
        <w:rPr>
          <w:spacing w:val="-4"/>
          <w:sz w:val="24"/>
        </w:rPr>
        <w:t> </w:t>
      </w:r>
      <w:r>
        <w:rPr>
          <w:sz w:val="24"/>
        </w:rPr>
        <w:t>physical</w:t>
      </w:r>
      <w:r>
        <w:rPr>
          <w:spacing w:val="-3"/>
          <w:sz w:val="24"/>
        </w:rPr>
        <w:t> </w:t>
      </w:r>
      <w:r>
        <w:rPr>
          <w:sz w:val="24"/>
        </w:rPr>
        <w:t>effect on</w:t>
      </w:r>
      <w:r>
        <w:rPr>
          <w:spacing w:val="-15"/>
          <w:sz w:val="24"/>
        </w:rPr>
        <w:t> </w:t>
      </w:r>
      <w:r>
        <w:rPr>
          <w:sz w:val="24"/>
        </w:rPr>
        <w:t>Adam</w:t>
      </w:r>
      <w:r>
        <w:rPr>
          <w:spacing w:val="-3"/>
          <w:sz w:val="24"/>
        </w:rPr>
        <w:t> </w:t>
      </w:r>
      <w:r>
        <w:rPr>
          <w:sz w:val="24"/>
        </w:rPr>
        <w:t>and</w:t>
      </w:r>
      <w:r>
        <w:rPr>
          <w:spacing w:val="-2"/>
          <w:sz w:val="24"/>
        </w:rPr>
        <w:t> </w:t>
      </w:r>
      <w:r>
        <w:rPr>
          <w:sz w:val="24"/>
        </w:rPr>
        <w:t>Eve.</w:t>
      </w:r>
      <w:r>
        <w:rPr>
          <w:spacing w:val="-7"/>
          <w:sz w:val="24"/>
        </w:rPr>
        <w:t> </w:t>
      </w:r>
      <w:r>
        <w:rPr>
          <w:sz w:val="24"/>
        </w:rPr>
        <w:t>They were</w:t>
      </w:r>
      <w:r>
        <w:rPr>
          <w:spacing w:val="-3"/>
          <w:sz w:val="24"/>
        </w:rPr>
        <w:t> </w:t>
      </w:r>
      <w:r>
        <w:rPr>
          <w:sz w:val="24"/>
        </w:rPr>
        <w:t>not</w:t>
      </w:r>
      <w:r>
        <w:rPr>
          <w:spacing w:val="-2"/>
          <w:sz w:val="24"/>
        </w:rPr>
        <w:t> </w:t>
      </w:r>
      <w:r>
        <w:rPr>
          <w:sz w:val="24"/>
        </w:rPr>
        <w:t>forbidden</w:t>
      </w:r>
      <w:r>
        <w:rPr>
          <w:spacing w:val="-2"/>
          <w:sz w:val="24"/>
        </w:rPr>
        <w:t> </w:t>
      </w:r>
      <w:r>
        <w:rPr>
          <w:sz w:val="24"/>
        </w:rPr>
        <w:t>to</w:t>
      </w:r>
      <w:r>
        <w:rPr>
          <w:spacing w:val="-2"/>
          <w:sz w:val="24"/>
        </w:rPr>
        <w:t> </w:t>
      </w:r>
      <w:r>
        <w:rPr>
          <w:sz w:val="24"/>
        </w:rPr>
        <w:t>eat of</w:t>
      </w:r>
      <w:r>
        <w:rPr>
          <w:spacing w:val="-3"/>
          <w:sz w:val="24"/>
        </w:rPr>
        <w:t> </w:t>
      </w:r>
      <w:r>
        <w:rPr>
          <w:sz w:val="24"/>
        </w:rPr>
        <w:t>it</w:t>
      </w:r>
      <w:r>
        <w:rPr>
          <w:spacing w:val="-2"/>
          <w:sz w:val="24"/>
        </w:rPr>
        <w:t> </w:t>
      </w:r>
      <w:r>
        <w:rPr>
          <w:sz w:val="24"/>
        </w:rPr>
        <w:t>before</w:t>
      </w:r>
      <w:r>
        <w:rPr>
          <w:spacing w:val="-3"/>
          <w:sz w:val="24"/>
        </w:rPr>
        <w:t> </w:t>
      </w:r>
      <w:r>
        <w:rPr>
          <w:sz w:val="24"/>
        </w:rPr>
        <w:t>they were</w:t>
      </w:r>
      <w:r>
        <w:rPr>
          <w:spacing w:val="-3"/>
          <w:sz w:val="24"/>
        </w:rPr>
        <w:t> </w:t>
      </w:r>
      <w:r>
        <w:rPr>
          <w:sz w:val="24"/>
        </w:rPr>
        <w:t>ousted</w:t>
      </w:r>
      <w:r>
        <w:rPr>
          <w:spacing w:val="-2"/>
          <w:sz w:val="24"/>
        </w:rPr>
        <w:t> </w:t>
      </w:r>
      <w:r>
        <w:rPr>
          <w:sz w:val="24"/>
        </w:rPr>
        <w:t>from</w:t>
      </w:r>
      <w:r>
        <w:rPr>
          <w:spacing w:val="-2"/>
          <w:sz w:val="24"/>
        </w:rPr>
        <w:t> </w:t>
      </w:r>
      <w:r>
        <w:rPr>
          <w:sz w:val="24"/>
        </w:rPr>
        <w:t>the</w:t>
      </w:r>
      <w:r>
        <w:rPr>
          <w:spacing w:val="-3"/>
          <w:sz w:val="24"/>
        </w:rPr>
        <w:t> </w:t>
      </w:r>
      <w:r>
        <w:rPr>
          <w:sz w:val="24"/>
        </w:rPr>
        <w:t>garden. However, they were forbidden to eat from it after they sinned. Genesis 3:22b states “…and now in order that he may not put his hand out and actually take fruit also from the tree of life and eat and live to time indefinite, —“The tree of life was also located in the “middle of the garden” along with the tree of knowledge of good and bad.</w:t>
      </w:r>
    </w:p>
    <w:p>
      <w:pPr>
        <w:pStyle w:val="ListParagraph"/>
        <w:numPr>
          <w:ilvl w:val="0"/>
          <w:numId w:val="33"/>
        </w:numPr>
        <w:tabs>
          <w:tab w:pos="475" w:val="left" w:leader="none"/>
        </w:tabs>
        <w:spacing w:line="259" w:lineRule="auto" w:before="160" w:after="0"/>
        <w:ind w:left="120" w:right="189" w:firstLine="0"/>
        <w:jc w:val="left"/>
        <w:rPr>
          <w:sz w:val="24"/>
        </w:rPr>
      </w:pPr>
      <w:r>
        <w:rPr>
          <w:sz w:val="24"/>
        </w:rPr>
        <w:t>The tree of knowledge of good and bad was the only tree from which</w:t>
      </w:r>
      <w:r>
        <w:rPr>
          <w:spacing w:val="-5"/>
          <w:sz w:val="24"/>
        </w:rPr>
        <w:t> </w:t>
      </w:r>
      <w:r>
        <w:rPr>
          <w:sz w:val="24"/>
        </w:rPr>
        <w:t>Adam and Eve were commanded</w:t>
      </w:r>
      <w:r>
        <w:rPr>
          <w:spacing w:val="-1"/>
          <w:sz w:val="24"/>
        </w:rPr>
        <w:t> </w:t>
      </w:r>
      <w:r>
        <w:rPr>
          <w:sz w:val="24"/>
        </w:rPr>
        <w:t>not</w:t>
      </w:r>
      <w:r>
        <w:rPr>
          <w:spacing w:val="-1"/>
          <w:sz w:val="24"/>
        </w:rPr>
        <w:t> </w:t>
      </w:r>
      <w:r>
        <w:rPr>
          <w:sz w:val="24"/>
        </w:rPr>
        <w:t>to</w:t>
      </w:r>
      <w:r>
        <w:rPr>
          <w:spacing w:val="-1"/>
          <w:sz w:val="24"/>
        </w:rPr>
        <w:t> </w:t>
      </w:r>
      <w:r>
        <w:rPr>
          <w:sz w:val="24"/>
        </w:rPr>
        <w:t>eat.</w:t>
      </w:r>
      <w:r>
        <w:rPr>
          <w:spacing w:val="-1"/>
          <w:sz w:val="24"/>
        </w:rPr>
        <w:t> </w:t>
      </w:r>
      <w:r>
        <w:rPr>
          <w:sz w:val="24"/>
        </w:rPr>
        <w:t>Eve</w:t>
      </w:r>
      <w:r>
        <w:rPr>
          <w:spacing w:val="-2"/>
          <w:sz w:val="24"/>
        </w:rPr>
        <w:t> </w:t>
      </w:r>
      <w:r>
        <w:rPr>
          <w:sz w:val="24"/>
        </w:rPr>
        <w:t>testified</w:t>
      </w:r>
      <w:r>
        <w:rPr>
          <w:spacing w:val="-1"/>
          <w:sz w:val="24"/>
        </w:rPr>
        <w:t> </w:t>
      </w:r>
      <w:r>
        <w:rPr>
          <w:sz w:val="24"/>
        </w:rPr>
        <w:t>to</w:t>
      </w:r>
      <w:r>
        <w:rPr>
          <w:spacing w:val="-1"/>
          <w:sz w:val="24"/>
        </w:rPr>
        <w:t> </w:t>
      </w:r>
      <w:r>
        <w:rPr>
          <w:sz w:val="24"/>
        </w:rPr>
        <w:t>this</w:t>
      </w:r>
      <w:r>
        <w:rPr>
          <w:spacing w:val="-1"/>
          <w:sz w:val="24"/>
        </w:rPr>
        <w:t> </w:t>
      </w:r>
      <w:r>
        <w:rPr>
          <w:sz w:val="24"/>
        </w:rPr>
        <w:t>command.</w:t>
      </w:r>
      <w:r>
        <w:rPr>
          <w:spacing w:val="-6"/>
          <w:sz w:val="24"/>
        </w:rPr>
        <w:t> </w:t>
      </w:r>
      <w:r>
        <w:rPr>
          <w:sz w:val="24"/>
        </w:rPr>
        <w:t>There</w:t>
      </w:r>
      <w:r>
        <w:rPr>
          <w:spacing w:val="-2"/>
          <w:sz w:val="24"/>
        </w:rPr>
        <w:t> </w:t>
      </w:r>
      <w:r>
        <w:rPr>
          <w:sz w:val="24"/>
        </w:rPr>
        <w:t>was certainly</w:t>
      </w:r>
      <w:r>
        <w:rPr>
          <w:spacing w:val="-1"/>
          <w:sz w:val="24"/>
        </w:rPr>
        <w:t> </w:t>
      </w:r>
      <w:r>
        <w:rPr>
          <w:sz w:val="24"/>
        </w:rPr>
        <w:t>a</w:t>
      </w:r>
      <w:r>
        <w:rPr>
          <w:spacing w:val="-2"/>
          <w:sz w:val="24"/>
        </w:rPr>
        <w:t> </w:t>
      </w:r>
      <w:r>
        <w:rPr>
          <w:sz w:val="24"/>
        </w:rPr>
        <w:t>mental</w:t>
      </w:r>
      <w:r>
        <w:rPr>
          <w:spacing w:val="-1"/>
          <w:sz w:val="24"/>
        </w:rPr>
        <w:t> </w:t>
      </w:r>
      <w:r>
        <w:rPr>
          <w:sz w:val="24"/>
        </w:rPr>
        <w:t>and</w:t>
      </w:r>
      <w:r>
        <w:rPr>
          <w:spacing w:val="-1"/>
          <w:sz w:val="24"/>
        </w:rPr>
        <w:t> </w:t>
      </w:r>
      <w:r>
        <w:rPr>
          <w:sz w:val="24"/>
        </w:rPr>
        <w:t>physical reaction from eating of the fruit of this tree. Their thought processes changed.</w:t>
      </w:r>
      <w:r>
        <w:rPr>
          <w:spacing w:val="-2"/>
          <w:sz w:val="24"/>
        </w:rPr>
        <w:t> </w:t>
      </w:r>
      <w:r>
        <w:rPr>
          <w:sz w:val="24"/>
        </w:rPr>
        <w:t>The recorded fact that they realized they were naked is evidence of this. Genesis 3:22 states how their thinking ability</w:t>
      </w:r>
      <w:r>
        <w:rPr>
          <w:spacing w:val="-3"/>
          <w:sz w:val="24"/>
        </w:rPr>
        <w:t> </w:t>
      </w:r>
      <w:r>
        <w:rPr>
          <w:sz w:val="24"/>
        </w:rPr>
        <w:t>changed</w:t>
      </w:r>
      <w:r>
        <w:rPr>
          <w:spacing w:val="-3"/>
          <w:sz w:val="24"/>
        </w:rPr>
        <w:t> </w:t>
      </w:r>
      <w:r>
        <w:rPr>
          <w:sz w:val="24"/>
        </w:rPr>
        <w:t>“…Here</w:t>
      </w:r>
      <w:r>
        <w:rPr>
          <w:spacing w:val="-2"/>
          <w:sz w:val="24"/>
        </w:rPr>
        <w:t> </w:t>
      </w:r>
      <w:r>
        <w:rPr>
          <w:sz w:val="24"/>
        </w:rPr>
        <w:t>the</w:t>
      </w:r>
      <w:r>
        <w:rPr>
          <w:spacing w:val="-4"/>
          <w:sz w:val="24"/>
        </w:rPr>
        <w:t> </w:t>
      </w:r>
      <w:r>
        <w:rPr>
          <w:sz w:val="24"/>
        </w:rPr>
        <w:t>man</w:t>
      </w:r>
      <w:r>
        <w:rPr>
          <w:spacing w:val="-3"/>
          <w:sz w:val="24"/>
        </w:rPr>
        <w:t> </w:t>
      </w:r>
      <w:r>
        <w:rPr>
          <w:sz w:val="24"/>
        </w:rPr>
        <w:t>has</w:t>
      </w:r>
      <w:r>
        <w:rPr>
          <w:spacing w:val="-3"/>
          <w:sz w:val="24"/>
        </w:rPr>
        <w:t> </w:t>
      </w:r>
      <w:r>
        <w:rPr>
          <w:sz w:val="24"/>
        </w:rPr>
        <w:t>become</w:t>
      </w:r>
      <w:r>
        <w:rPr>
          <w:spacing w:val="-4"/>
          <w:sz w:val="24"/>
        </w:rPr>
        <w:t> </w:t>
      </w:r>
      <w:r>
        <w:rPr>
          <w:sz w:val="24"/>
        </w:rPr>
        <w:t>like</w:t>
      </w:r>
      <w:r>
        <w:rPr>
          <w:spacing w:val="-2"/>
          <w:sz w:val="24"/>
        </w:rPr>
        <w:t> </w:t>
      </w:r>
      <w:r>
        <w:rPr>
          <w:sz w:val="24"/>
        </w:rPr>
        <w:t>one</w:t>
      </w:r>
      <w:r>
        <w:rPr>
          <w:spacing w:val="-4"/>
          <w:sz w:val="24"/>
        </w:rPr>
        <w:t> </w:t>
      </w:r>
      <w:r>
        <w:rPr>
          <w:sz w:val="24"/>
        </w:rPr>
        <w:t>of</w:t>
      </w:r>
      <w:r>
        <w:rPr>
          <w:spacing w:val="-4"/>
          <w:sz w:val="24"/>
        </w:rPr>
        <w:t> </w:t>
      </w:r>
      <w:r>
        <w:rPr>
          <w:sz w:val="24"/>
        </w:rPr>
        <w:t>us</w:t>
      </w:r>
      <w:r>
        <w:rPr>
          <w:spacing w:val="-3"/>
          <w:sz w:val="24"/>
        </w:rPr>
        <w:t> </w:t>
      </w:r>
      <w:r>
        <w:rPr>
          <w:sz w:val="24"/>
        </w:rPr>
        <w:t>in</w:t>
      </w:r>
      <w:r>
        <w:rPr>
          <w:spacing w:val="-3"/>
          <w:sz w:val="24"/>
        </w:rPr>
        <w:t> </w:t>
      </w:r>
      <w:r>
        <w:rPr>
          <w:sz w:val="24"/>
        </w:rPr>
        <w:t>knowing</w:t>
      </w:r>
      <w:r>
        <w:rPr>
          <w:spacing w:val="-3"/>
          <w:sz w:val="24"/>
        </w:rPr>
        <w:t> </w:t>
      </w:r>
      <w:r>
        <w:rPr>
          <w:sz w:val="24"/>
        </w:rPr>
        <w:t>good</w:t>
      </w:r>
      <w:r>
        <w:rPr>
          <w:spacing w:val="-3"/>
          <w:sz w:val="24"/>
        </w:rPr>
        <w:t> </w:t>
      </w:r>
      <w:r>
        <w:rPr>
          <w:sz w:val="24"/>
        </w:rPr>
        <w:t>and</w:t>
      </w:r>
      <w:r>
        <w:rPr>
          <w:spacing w:val="-3"/>
          <w:sz w:val="24"/>
        </w:rPr>
        <w:t> </w:t>
      </w:r>
      <w:r>
        <w:rPr>
          <w:sz w:val="24"/>
        </w:rPr>
        <w:t>bad…”</w:t>
      </w:r>
      <w:r>
        <w:rPr>
          <w:spacing w:val="-2"/>
          <w:sz w:val="24"/>
        </w:rPr>
        <w:t> </w:t>
      </w:r>
      <w:r>
        <w:rPr>
          <w:sz w:val="24"/>
        </w:rPr>
        <w:t>(Italics mine). The other reaction is that humans deteriorate and die.</w:t>
      </w:r>
    </w:p>
    <w:p>
      <w:pPr>
        <w:spacing w:after="0" w:line="259" w:lineRule="auto"/>
        <w:jc w:val="left"/>
        <w:rPr>
          <w:sz w:val="24"/>
        </w:rPr>
        <w:sectPr>
          <w:pgSz w:w="12240" w:h="15840"/>
          <w:pgMar w:header="0" w:footer="523" w:top="1360" w:bottom="720" w:left="1320" w:right="1320"/>
        </w:sectPr>
      </w:pPr>
    </w:p>
    <w:p>
      <w:pPr>
        <w:pStyle w:val="ListParagraph"/>
        <w:numPr>
          <w:ilvl w:val="0"/>
          <w:numId w:val="33"/>
        </w:numPr>
        <w:tabs>
          <w:tab w:pos="465" w:val="left" w:leader="none"/>
        </w:tabs>
        <w:spacing w:line="259" w:lineRule="auto" w:before="79" w:after="0"/>
        <w:ind w:left="120" w:right="132" w:firstLine="0"/>
        <w:jc w:val="left"/>
        <w:rPr>
          <w:sz w:val="24"/>
        </w:rPr>
      </w:pPr>
      <w:r>
        <w:rPr>
          <w:sz w:val="24"/>
        </w:rPr>
        <w:t>Adam and Eve could eat the fruit of the tree of life. Why did</w:t>
      </w:r>
      <w:r>
        <w:rPr>
          <w:spacing w:val="-10"/>
          <w:sz w:val="24"/>
        </w:rPr>
        <w:t> </w:t>
      </w:r>
      <w:r>
        <w:rPr>
          <w:sz w:val="24"/>
        </w:rPr>
        <w:t>Adam not eat of the tree of life after</w:t>
      </w:r>
      <w:r>
        <w:rPr>
          <w:spacing w:val="-5"/>
          <w:sz w:val="24"/>
        </w:rPr>
        <w:t> </w:t>
      </w:r>
      <w:r>
        <w:rPr>
          <w:sz w:val="24"/>
        </w:rPr>
        <w:t>he</w:t>
      </w:r>
      <w:r>
        <w:rPr>
          <w:spacing w:val="-5"/>
          <w:sz w:val="24"/>
        </w:rPr>
        <w:t> </w:t>
      </w:r>
      <w:r>
        <w:rPr>
          <w:sz w:val="24"/>
        </w:rPr>
        <w:t>sinned</w:t>
      </w:r>
      <w:r>
        <w:rPr>
          <w:spacing w:val="-4"/>
          <w:sz w:val="24"/>
        </w:rPr>
        <w:t> </w:t>
      </w:r>
      <w:r>
        <w:rPr>
          <w:sz w:val="24"/>
        </w:rPr>
        <w:t>but</w:t>
      </w:r>
      <w:r>
        <w:rPr>
          <w:spacing w:val="-4"/>
          <w:sz w:val="24"/>
        </w:rPr>
        <w:t> </w:t>
      </w:r>
      <w:r>
        <w:rPr>
          <w:sz w:val="24"/>
        </w:rPr>
        <w:t>before</w:t>
      </w:r>
      <w:r>
        <w:rPr>
          <w:spacing w:val="-3"/>
          <w:sz w:val="24"/>
        </w:rPr>
        <w:t> </w:t>
      </w:r>
      <w:r>
        <w:rPr>
          <w:sz w:val="24"/>
        </w:rPr>
        <w:t>being</w:t>
      </w:r>
      <w:r>
        <w:rPr>
          <w:spacing w:val="-4"/>
          <w:sz w:val="24"/>
        </w:rPr>
        <w:t> </w:t>
      </w:r>
      <w:r>
        <w:rPr>
          <w:sz w:val="24"/>
        </w:rPr>
        <w:t>ousted</w:t>
      </w:r>
      <w:r>
        <w:rPr>
          <w:spacing w:val="-4"/>
          <w:sz w:val="24"/>
        </w:rPr>
        <w:t> </w:t>
      </w:r>
      <w:r>
        <w:rPr>
          <w:sz w:val="24"/>
        </w:rPr>
        <w:t>from</w:t>
      </w:r>
      <w:r>
        <w:rPr>
          <w:spacing w:val="-4"/>
          <w:sz w:val="24"/>
        </w:rPr>
        <w:t> </w:t>
      </w:r>
      <w:r>
        <w:rPr>
          <w:sz w:val="24"/>
        </w:rPr>
        <w:t>the</w:t>
      </w:r>
      <w:r>
        <w:rPr>
          <w:spacing w:val="-5"/>
          <w:sz w:val="24"/>
        </w:rPr>
        <w:t> </w:t>
      </w:r>
      <w:r>
        <w:rPr>
          <w:sz w:val="24"/>
        </w:rPr>
        <w:t>garden?</w:t>
      </w:r>
      <w:r>
        <w:rPr>
          <w:spacing w:val="-9"/>
          <w:sz w:val="24"/>
        </w:rPr>
        <w:t> </w:t>
      </w:r>
      <w:r>
        <w:rPr>
          <w:sz w:val="24"/>
        </w:rPr>
        <w:t>There</w:t>
      </w:r>
      <w:r>
        <w:rPr>
          <w:spacing w:val="-3"/>
          <w:sz w:val="24"/>
        </w:rPr>
        <w:t> </w:t>
      </w:r>
      <w:r>
        <w:rPr>
          <w:sz w:val="24"/>
        </w:rPr>
        <w:t>could</w:t>
      </w:r>
      <w:r>
        <w:rPr>
          <w:spacing w:val="-4"/>
          <w:sz w:val="24"/>
        </w:rPr>
        <w:t> </w:t>
      </w:r>
      <w:r>
        <w:rPr>
          <w:sz w:val="24"/>
        </w:rPr>
        <w:t>be</w:t>
      </w:r>
      <w:r>
        <w:rPr>
          <w:spacing w:val="-5"/>
          <w:sz w:val="24"/>
        </w:rPr>
        <w:t> </w:t>
      </w:r>
      <w:r>
        <w:rPr>
          <w:sz w:val="24"/>
        </w:rPr>
        <w:t>many</w:t>
      </w:r>
      <w:r>
        <w:rPr>
          <w:spacing w:val="-4"/>
          <w:sz w:val="24"/>
        </w:rPr>
        <w:t> </w:t>
      </w:r>
      <w:r>
        <w:rPr>
          <w:sz w:val="24"/>
        </w:rPr>
        <w:t>reasons.</w:t>
      </w:r>
      <w:r>
        <w:rPr>
          <w:spacing w:val="-4"/>
          <w:sz w:val="24"/>
        </w:rPr>
        <w:t> </w:t>
      </w:r>
      <w:r>
        <w:rPr>
          <w:sz w:val="24"/>
        </w:rPr>
        <w:t>However, what if he found that Eve ate the forbidden fruit a day or two earlier and he did not see any immediate effect? He would have surely been confused (by possible misunderstanding of the meaning of “day” in the warning) and perhaps thought that fruit from the tree of life was not necessary. Other possibilities could be that he realized that what Jehovah said would come about regardless of what they did or that they ran out of time to eat of the fruit of the tree of life once they realized that it could help them. Regardless of the reason, Jehovah’s warning that death would result from eating from the forbidden fruit could not be invalidated.</w:t>
      </w:r>
    </w:p>
    <w:p>
      <w:pPr>
        <w:pStyle w:val="ListParagraph"/>
        <w:numPr>
          <w:ilvl w:val="0"/>
          <w:numId w:val="33"/>
        </w:numPr>
        <w:tabs>
          <w:tab w:pos="480" w:val="left" w:leader="none"/>
        </w:tabs>
        <w:spacing w:line="259" w:lineRule="auto" w:before="159" w:after="0"/>
        <w:ind w:left="120" w:right="355" w:firstLine="0"/>
        <w:jc w:val="left"/>
        <w:rPr>
          <w:sz w:val="24"/>
        </w:rPr>
      </w:pPr>
      <w:r>
        <w:rPr>
          <w:sz w:val="24"/>
        </w:rPr>
        <w:t>Satan did not have to eat of the tree of knowledge of good and bad, to decide and or symbolize</w:t>
      </w:r>
      <w:r>
        <w:rPr>
          <w:spacing w:val="-6"/>
          <w:sz w:val="24"/>
        </w:rPr>
        <w:t> </w:t>
      </w:r>
      <w:r>
        <w:rPr>
          <w:sz w:val="24"/>
        </w:rPr>
        <w:t>rebellion</w:t>
      </w:r>
      <w:r>
        <w:rPr>
          <w:spacing w:val="-5"/>
          <w:sz w:val="24"/>
        </w:rPr>
        <w:t> </w:t>
      </w:r>
      <w:r>
        <w:rPr>
          <w:sz w:val="24"/>
        </w:rPr>
        <w:t>against</w:t>
      </w:r>
      <w:r>
        <w:rPr>
          <w:spacing w:val="-5"/>
          <w:sz w:val="24"/>
        </w:rPr>
        <w:t> </w:t>
      </w:r>
      <w:r>
        <w:rPr>
          <w:sz w:val="24"/>
        </w:rPr>
        <w:t>Jehovah’s</w:t>
      </w:r>
      <w:r>
        <w:rPr>
          <w:spacing w:val="-5"/>
          <w:sz w:val="24"/>
        </w:rPr>
        <w:t> </w:t>
      </w:r>
      <w:r>
        <w:rPr>
          <w:sz w:val="24"/>
        </w:rPr>
        <w:t>arrangement.</w:t>
      </w:r>
      <w:r>
        <w:rPr>
          <w:spacing w:val="-5"/>
          <w:sz w:val="24"/>
        </w:rPr>
        <w:t> </w:t>
      </w:r>
      <w:r>
        <w:rPr>
          <w:sz w:val="24"/>
        </w:rPr>
        <w:t>Satan</w:t>
      </w:r>
      <w:r>
        <w:rPr>
          <w:spacing w:val="-5"/>
          <w:sz w:val="24"/>
        </w:rPr>
        <w:t> </w:t>
      </w:r>
      <w:r>
        <w:rPr>
          <w:sz w:val="24"/>
        </w:rPr>
        <w:t>and</w:t>
      </w:r>
      <w:r>
        <w:rPr>
          <w:spacing w:val="-5"/>
          <w:sz w:val="24"/>
        </w:rPr>
        <w:t> </w:t>
      </w:r>
      <w:r>
        <w:rPr>
          <w:sz w:val="24"/>
        </w:rPr>
        <w:t>the</w:t>
      </w:r>
      <w:r>
        <w:rPr>
          <w:spacing w:val="-6"/>
          <w:sz w:val="24"/>
        </w:rPr>
        <w:t> </w:t>
      </w:r>
      <w:r>
        <w:rPr>
          <w:sz w:val="24"/>
        </w:rPr>
        <w:t>other</w:t>
      </w:r>
      <w:r>
        <w:rPr>
          <w:spacing w:val="-6"/>
          <w:sz w:val="24"/>
        </w:rPr>
        <w:t> </w:t>
      </w:r>
      <w:r>
        <w:rPr>
          <w:sz w:val="24"/>
        </w:rPr>
        <w:t>angels</w:t>
      </w:r>
      <w:r>
        <w:rPr>
          <w:spacing w:val="-5"/>
          <w:sz w:val="24"/>
        </w:rPr>
        <w:t> </w:t>
      </w:r>
      <w:r>
        <w:rPr>
          <w:sz w:val="24"/>
        </w:rPr>
        <w:t>already</w:t>
      </w:r>
      <w:r>
        <w:rPr>
          <w:spacing w:val="-5"/>
          <w:sz w:val="24"/>
        </w:rPr>
        <w:t> </w:t>
      </w:r>
      <w:r>
        <w:rPr>
          <w:sz w:val="24"/>
        </w:rPr>
        <w:t>had</w:t>
      </w:r>
      <w:r>
        <w:rPr>
          <w:spacing w:val="-5"/>
          <w:sz w:val="24"/>
        </w:rPr>
        <w:t> </w:t>
      </w:r>
      <w:r>
        <w:rPr>
          <w:sz w:val="24"/>
        </w:rPr>
        <w:t>this knowledge of good and bad.</w:t>
      </w:r>
    </w:p>
    <w:p>
      <w:pPr>
        <w:pStyle w:val="ListParagraph"/>
        <w:numPr>
          <w:ilvl w:val="0"/>
          <w:numId w:val="33"/>
        </w:numPr>
        <w:tabs>
          <w:tab w:pos="480" w:val="left" w:leader="none"/>
        </w:tabs>
        <w:spacing w:line="259" w:lineRule="auto" w:before="157" w:after="0"/>
        <w:ind w:left="120" w:right="186" w:firstLine="0"/>
        <w:jc w:val="left"/>
        <w:rPr>
          <w:sz w:val="24"/>
        </w:rPr>
      </w:pPr>
      <w:r>
        <w:rPr>
          <w:sz w:val="24"/>
        </w:rPr>
        <w:t>Genesis</w:t>
      </w:r>
      <w:r>
        <w:rPr>
          <w:spacing w:val="-2"/>
          <w:sz w:val="24"/>
        </w:rPr>
        <w:t> </w:t>
      </w:r>
      <w:r>
        <w:rPr>
          <w:sz w:val="24"/>
        </w:rPr>
        <w:t>3:22</w:t>
      </w:r>
      <w:r>
        <w:rPr>
          <w:spacing w:val="-2"/>
          <w:sz w:val="24"/>
        </w:rPr>
        <w:t> </w:t>
      </w:r>
      <w:r>
        <w:rPr>
          <w:sz w:val="24"/>
        </w:rPr>
        <w:t>states</w:t>
      </w:r>
      <w:r>
        <w:rPr>
          <w:spacing w:val="-2"/>
          <w:sz w:val="24"/>
        </w:rPr>
        <w:t> </w:t>
      </w:r>
      <w:r>
        <w:rPr>
          <w:sz w:val="24"/>
        </w:rPr>
        <w:t>“…Here</w:t>
      </w:r>
      <w:r>
        <w:rPr>
          <w:spacing w:val="-3"/>
          <w:sz w:val="24"/>
        </w:rPr>
        <w:t> </w:t>
      </w:r>
      <w:r>
        <w:rPr>
          <w:sz w:val="24"/>
        </w:rPr>
        <w:t>the</w:t>
      </w:r>
      <w:r>
        <w:rPr>
          <w:spacing w:val="-3"/>
          <w:sz w:val="24"/>
        </w:rPr>
        <w:t> </w:t>
      </w:r>
      <w:r>
        <w:rPr>
          <w:sz w:val="24"/>
        </w:rPr>
        <w:t>man</w:t>
      </w:r>
      <w:r>
        <w:rPr>
          <w:spacing w:val="-2"/>
          <w:sz w:val="24"/>
        </w:rPr>
        <w:t> </w:t>
      </w:r>
      <w:r>
        <w:rPr>
          <w:sz w:val="24"/>
        </w:rPr>
        <w:t>has</w:t>
      </w:r>
      <w:r>
        <w:rPr>
          <w:spacing w:val="-2"/>
          <w:sz w:val="24"/>
        </w:rPr>
        <w:t> </w:t>
      </w:r>
      <w:r>
        <w:rPr>
          <w:sz w:val="24"/>
        </w:rPr>
        <w:t>become</w:t>
      </w:r>
      <w:r>
        <w:rPr>
          <w:spacing w:val="-3"/>
          <w:sz w:val="24"/>
        </w:rPr>
        <w:t> </w:t>
      </w:r>
      <w:r>
        <w:rPr>
          <w:sz w:val="24"/>
        </w:rPr>
        <w:t>like</w:t>
      </w:r>
      <w:r>
        <w:rPr>
          <w:spacing w:val="-3"/>
          <w:sz w:val="24"/>
        </w:rPr>
        <w:t> </w:t>
      </w:r>
      <w:r>
        <w:rPr>
          <w:sz w:val="24"/>
        </w:rPr>
        <w:t>one</w:t>
      </w:r>
      <w:r>
        <w:rPr>
          <w:spacing w:val="-3"/>
          <w:sz w:val="24"/>
        </w:rPr>
        <w:t> </w:t>
      </w:r>
      <w:r>
        <w:rPr>
          <w:sz w:val="24"/>
        </w:rPr>
        <w:t>of</w:t>
      </w:r>
      <w:r>
        <w:rPr>
          <w:spacing w:val="-3"/>
          <w:sz w:val="24"/>
        </w:rPr>
        <w:t> </w:t>
      </w:r>
      <w:r>
        <w:rPr>
          <w:sz w:val="24"/>
        </w:rPr>
        <w:t>us</w:t>
      </w:r>
      <w:r>
        <w:rPr>
          <w:spacing w:val="-2"/>
          <w:sz w:val="24"/>
        </w:rPr>
        <w:t> </w:t>
      </w:r>
      <w:r>
        <w:rPr>
          <w:sz w:val="24"/>
        </w:rPr>
        <w:t>in</w:t>
      </w:r>
      <w:r>
        <w:rPr>
          <w:spacing w:val="-2"/>
          <w:sz w:val="24"/>
        </w:rPr>
        <w:t> </w:t>
      </w:r>
      <w:r>
        <w:rPr>
          <w:sz w:val="24"/>
        </w:rPr>
        <w:t>knowing</w:t>
      </w:r>
      <w:r>
        <w:rPr>
          <w:spacing w:val="-2"/>
          <w:sz w:val="24"/>
        </w:rPr>
        <w:t> </w:t>
      </w:r>
      <w:r>
        <w:rPr>
          <w:sz w:val="24"/>
        </w:rPr>
        <w:t>good</w:t>
      </w:r>
      <w:r>
        <w:rPr>
          <w:spacing w:val="-2"/>
          <w:sz w:val="24"/>
        </w:rPr>
        <w:t> </w:t>
      </w:r>
      <w:r>
        <w:rPr>
          <w:sz w:val="24"/>
        </w:rPr>
        <w:t>and</w:t>
      </w:r>
      <w:r>
        <w:rPr>
          <w:spacing w:val="-2"/>
          <w:sz w:val="24"/>
        </w:rPr>
        <w:t> </w:t>
      </w:r>
      <w:r>
        <w:rPr>
          <w:sz w:val="24"/>
        </w:rPr>
        <w:t>bad…” A</w:t>
      </w:r>
      <w:r>
        <w:rPr>
          <w:spacing w:val="-6"/>
          <w:sz w:val="24"/>
        </w:rPr>
        <w:t> </w:t>
      </w:r>
      <w:r>
        <w:rPr>
          <w:sz w:val="24"/>
        </w:rPr>
        <w:t>reference from the </w:t>
      </w:r>
      <w:r>
        <w:rPr>
          <w:i/>
          <w:sz w:val="24"/>
        </w:rPr>
        <w:t>Insight </w:t>
      </w:r>
      <w:r>
        <w:rPr>
          <w:sz w:val="24"/>
        </w:rPr>
        <w:t>2 vol. page 1011 (column one) is sourced from </w:t>
      </w:r>
      <w:r>
        <w:rPr>
          <w:i/>
          <w:sz w:val="24"/>
        </w:rPr>
        <w:t>The Jerusalem</w:t>
      </w:r>
      <w:r>
        <w:rPr>
          <w:i/>
          <w:spacing w:val="40"/>
          <w:sz w:val="24"/>
        </w:rPr>
        <w:t> </w:t>
      </w:r>
      <w:r>
        <w:rPr>
          <w:i/>
          <w:sz w:val="24"/>
        </w:rPr>
        <w:t>Bible </w:t>
      </w:r>
      <w:r>
        <w:rPr>
          <w:sz w:val="24"/>
        </w:rPr>
        <w:t>(JB 1966). It states “This knowledge is a privilege which God reserves to himself and which man, by sinning, is to lay hands on, 3:5, 22. Hence it does not mean omniscience, which fallen man does not possess; nor is it moral discrimination, for unfallen man already had it and God could not refuse it to a rational being. It is the power of deciding for himself what is good and what is evil and of acting accordingly, a claim to complete moral independence by which man refuses to recognize his status as a created being. This first sin was an attack on God’s sovereignty, a sin of pride.”</w:t>
      </w:r>
      <w:r>
        <w:rPr>
          <w:spacing w:val="-3"/>
          <w:sz w:val="24"/>
        </w:rPr>
        <w:t> </w:t>
      </w:r>
      <w:r>
        <w:rPr>
          <w:sz w:val="24"/>
        </w:rPr>
        <w:t>This reasoning is faulty.</w:t>
      </w:r>
      <w:r>
        <w:rPr>
          <w:spacing w:val="-12"/>
          <w:sz w:val="24"/>
        </w:rPr>
        <w:t> </w:t>
      </w:r>
      <w:r>
        <w:rPr>
          <w:sz w:val="24"/>
        </w:rPr>
        <w:t>According to Genesis 3:22, angels had this knowledge of good and bad, so God was not the only one who had it.</w:t>
      </w:r>
      <w:r>
        <w:rPr>
          <w:spacing w:val="-4"/>
          <w:sz w:val="24"/>
        </w:rPr>
        <w:t> </w:t>
      </w:r>
      <w:r>
        <w:rPr>
          <w:sz w:val="24"/>
        </w:rPr>
        <w:t>This did not mean that the angels who God was speaking to in Genesis 3:22 were rebels – just because they had this “knowledge of good and bad”. Nor would it be logical to believe that these same angels had decided to have complete moral independence from God. Regarding the thought that it is the power of deciding for oneself what is good and what is evil and acting on it – Didn’t</w:t>
      </w:r>
      <w:r>
        <w:rPr>
          <w:spacing w:val="-10"/>
          <w:sz w:val="24"/>
        </w:rPr>
        <w:t> </w:t>
      </w:r>
      <w:r>
        <w:rPr>
          <w:sz w:val="24"/>
        </w:rPr>
        <w:t>Adam and Eve do this before eating the fruit? They made the decision first then acted on that decision. Adam and Eve were simply affected spiritually and physically (by the dying process and added mental awareness and harming their relationship with their creator) by eating of the forbidden fruit. They already had the free will and ability to decide for themselves whether to obey or not before eating</w:t>
      </w:r>
      <w:r>
        <w:rPr>
          <w:spacing w:val="-1"/>
          <w:sz w:val="24"/>
        </w:rPr>
        <w:t> </w:t>
      </w:r>
      <w:r>
        <w:rPr>
          <w:sz w:val="24"/>
        </w:rPr>
        <w:t>of</w:t>
      </w:r>
      <w:r>
        <w:rPr>
          <w:spacing w:val="-2"/>
          <w:sz w:val="24"/>
        </w:rPr>
        <w:t> </w:t>
      </w:r>
      <w:r>
        <w:rPr>
          <w:sz w:val="24"/>
        </w:rPr>
        <w:t>the forbidden</w:t>
      </w:r>
      <w:r>
        <w:rPr>
          <w:spacing w:val="-1"/>
          <w:sz w:val="24"/>
        </w:rPr>
        <w:t> </w:t>
      </w:r>
      <w:r>
        <w:rPr>
          <w:sz w:val="24"/>
        </w:rPr>
        <w:t>fruit.</w:t>
      </w:r>
      <w:r>
        <w:rPr>
          <w:spacing w:val="-1"/>
          <w:sz w:val="24"/>
        </w:rPr>
        <w:t> </w:t>
      </w:r>
      <w:r>
        <w:rPr>
          <w:sz w:val="24"/>
        </w:rPr>
        <w:t>Sadly,</w:t>
      </w:r>
      <w:r>
        <w:rPr>
          <w:spacing w:val="-1"/>
          <w:sz w:val="24"/>
        </w:rPr>
        <w:t> </w:t>
      </w:r>
      <w:r>
        <w:rPr>
          <w:sz w:val="24"/>
        </w:rPr>
        <w:t>their</w:t>
      </w:r>
      <w:r>
        <w:rPr>
          <w:spacing w:val="-2"/>
          <w:sz w:val="24"/>
        </w:rPr>
        <w:t> </w:t>
      </w:r>
      <w:r>
        <w:rPr>
          <w:sz w:val="24"/>
        </w:rPr>
        <w:t>actions</w:t>
      </w:r>
      <w:r>
        <w:rPr>
          <w:spacing w:val="-1"/>
          <w:sz w:val="24"/>
        </w:rPr>
        <w:t> </w:t>
      </w:r>
      <w:r>
        <w:rPr>
          <w:sz w:val="24"/>
        </w:rPr>
        <w:t>were</w:t>
      </w:r>
      <w:r>
        <w:rPr>
          <w:spacing w:val="-2"/>
          <w:sz w:val="24"/>
        </w:rPr>
        <w:t> </w:t>
      </w:r>
      <w:r>
        <w:rPr>
          <w:sz w:val="24"/>
        </w:rPr>
        <w:t>based</w:t>
      </w:r>
      <w:r>
        <w:rPr>
          <w:spacing w:val="-1"/>
          <w:sz w:val="24"/>
        </w:rPr>
        <w:t> </w:t>
      </w:r>
      <w:r>
        <w:rPr>
          <w:sz w:val="24"/>
        </w:rPr>
        <w:t>upon</w:t>
      </w:r>
      <w:r>
        <w:rPr>
          <w:spacing w:val="-1"/>
          <w:sz w:val="24"/>
        </w:rPr>
        <w:t> </w:t>
      </w:r>
      <w:r>
        <w:rPr>
          <w:sz w:val="24"/>
        </w:rPr>
        <w:t>greed</w:t>
      </w:r>
      <w:r>
        <w:rPr>
          <w:spacing w:val="-1"/>
          <w:sz w:val="24"/>
        </w:rPr>
        <w:t> </w:t>
      </w:r>
      <w:r>
        <w:rPr>
          <w:sz w:val="24"/>
        </w:rPr>
        <w:t>and</w:t>
      </w:r>
      <w:r>
        <w:rPr>
          <w:spacing w:val="-1"/>
          <w:sz w:val="24"/>
        </w:rPr>
        <w:t> </w:t>
      </w:r>
      <w:r>
        <w:rPr>
          <w:sz w:val="24"/>
        </w:rPr>
        <w:t>they</w:t>
      </w:r>
      <w:r>
        <w:rPr>
          <w:spacing w:val="-1"/>
          <w:sz w:val="24"/>
        </w:rPr>
        <w:t> </w:t>
      </w:r>
      <w:r>
        <w:rPr>
          <w:sz w:val="24"/>
        </w:rPr>
        <w:t>decided to disobey – The opposite of Ecclesiastes 12:13. (This same bible translation (JB 1966) comments about a part of Genesis 3:24 as being “Borrowed from Babylonian mythology” thus testifying that not all their reasoning is correct (2 Timothy 3:15)) In review: The thought “This knowledge is a privilege which God reserves to himself..” is incorrect. Genesis states that another had it too. This indicates that angels had this “knowing good and bad”. This statement</w:t>
      </w:r>
    </w:p>
    <w:p>
      <w:pPr>
        <w:pStyle w:val="BodyText"/>
        <w:spacing w:line="259" w:lineRule="auto"/>
        <w:ind w:right="124"/>
      </w:pPr>
      <w:r>
        <w:rPr/>
        <w:t>from</w:t>
      </w:r>
      <w:r>
        <w:rPr>
          <w:spacing w:val="-2"/>
        </w:rPr>
        <w:t> </w:t>
      </w:r>
      <w:r>
        <w:rPr/>
        <w:t>Genesis</w:t>
      </w:r>
      <w:r>
        <w:rPr>
          <w:spacing w:val="-2"/>
        </w:rPr>
        <w:t> </w:t>
      </w:r>
      <w:r>
        <w:rPr/>
        <w:t>3:22</w:t>
      </w:r>
      <w:r>
        <w:rPr>
          <w:spacing w:val="-2"/>
        </w:rPr>
        <w:t> </w:t>
      </w:r>
      <w:r>
        <w:rPr/>
        <w:t>does</w:t>
      </w:r>
      <w:r>
        <w:rPr>
          <w:spacing w:val="-2"/>
        </w:rPr>
        <w:t> </w:t>
      </w:r>
      <w:r>
        <w:rPr/>
        <w:t>not</w:t>
      </w:r>
      <w:r>
        <w:rPr>
          <w:spacing w:val="-2"/>
        </w:rPr>
        <w:t> </w:t>
      </w:r>
      <w:r>
        <w:rPr/>
        <w:t>say</w:t>
      </w:r>
      <w:r>
        <w:rPr>
          <w:spacing w:val="-2"/>
        </w:rPr>
        <w:t> </w:t>
      </w:r>
      <w:r>
        <w:rPr/>
        <w:t>or</w:t>
      </w:r>
      <w:r>
        <w:rPr>
          <w:spacing w:val="-3"/>
        </w:rPr>
        <w:t> </w:t>
      </w:r>
      <w:r>
        <w:rPr/>
        <w:t>impute</w:t>
      </w:r>
      <w:r>
        <w:rPr>
          <w:spacing w:val="-3"/>
        </w:rPr>
        <w:t> </w:t>
      </w:r>
      <w:r>
        <w:rPr/>
        <w:t>for</w:t>
      </w:r>
      <w:r>
        <w:rPr>
          <w:spacing w:val="-3"/>
        </w:rPr>
        <w:t> </w:t>
      </w:r>
      <w:r>
        <w:rPr/>
        <w:t>one</w:t>
      </w:r>
      <w:r>
        <w:rPr>
          <w:spacing w:val="-3"/>
        </w:rPr>
        <w:t> </w:t>
      </w:r>
      <w:r>
        <w:rPr/>
        <w:t>to</w:t>
      </w:r>
      <w:r>
        <w:rPr>
          <w:spacing w:val="-2"/>
        </w:rPr>
        <w:t> </w:t>
      </w:r>
      <w:r>
        <w:rPr/>
        <w:t>have</w:t>
      </w:r>
      <w:r>
        <w:rPr>
          <w:spacing w:val="-3"/>
        </w:rPr>
        <w:t> </w:t>
      </w:r>
      <w:r>
        <w:rPr/>
        <w:t>the</w:t>
      </w:r>
      <w:r>
        <w:rPr>
          <w:spacing w:val="-3"/>
        </w:rPr>
        <w:t> </w:t>
      </w:r>
      <w:r>
        <w:rPr/>
        <w:t>ability</w:t>
      </w:r>
      <w:r>
        <w:rPr>
          <w:spacing w:val="-2"/>
        </w:rPr>
        <w:t> </w:t>
      </w:r>
      <w:r>
        <w:rPr/>
        <w:t>to</w:t>
      </w:r>
      <w:r>
        <w:rPr>
          <w:spacing w:val="-2"/>
        </w:rPr>
        <w:t> </w:t>
      </w:r>
      <w:r>
        <w:rPr/>
        <w:t>set</w:t>
      </w:r>
      <w:r>
        <w:rPr>
          <w:spacing w:val="-2"/>
        </w:rPr>
        <w:t> </w:t>
      </w:r>
      <w:r>
        <w:rPr/>
        <w:t>or</w:t>
      </w:r>
      <w:r>
        <w:rPr>
          <w:spacing w:val="-3"/>
        </w:rPr>
        <w:t> </w:t>
      </w:r>
      <w:r>
        <w:rPr/>
        <w:t>make</w:t>
      </w:r>
      <w:r>
        <w:rPr>
          <w:spacing w:val="-3"/>
        </w:rPr>
        <w:t> </w:t>
      </w:r>
      <w:r>
        <w:rPr/>
        <w:t>the</w:t>
      </w:r>
      <w:r>
        <w:rPr>
          <w:spacing w:val="-3"/>
        </w:rPr>
        <w:t> </w:t>
      </w:r>
      <w:r>
        <w:rPr/>
        <w:t>“universal law of what is good or bad”. Jehovah is the only one to do that. However, this thought of “knowing</w:t>
      </w:r>
      <w:r>
        <w:rPr>
          <w:spacing w:val="-3"/>
        </w:rPr>
        <w:t> </w:t>
      </w:r>
      <w:r>
        <w:rPr/>
        <w:t>good</w:t>
      </w:r>
      <w:r>
        <w:rPr>
          <w:spacing w:val="-3"/>
        </w:rPr>
        <w:t> </w:t>
      </w:r>
      <w:r>
        <w:rPr/>
        <w:t>and</w:t>
      </w:r>
      <w:r>
        <w:rPr>
          <w:spacing w:val="-3"/>
        </w:rPr>
        <w:t> </w:t>
      </w:r>
      <w:r>
        <w:rPr/>
        <w:t>bad”</w:t>
      </w:r>
      <w:r>
        <w:rPr>
          <w:spacing w:val="-2"/>
        </w:rPr>
        <w:t> </w:t>
      </w:r>
      <w:r>
        <w:rPr/>
        <w:t>does</w:t>
      </w:r>
      <w:r>
        <w:rPr>
          <w:spacing w:val="-3"/>
        </w:rPr>
        <w:t> </w:t>
      </w:r>
      <w:r>
        <w:rPr/>
        <w:t>indicate</w:t>
      </w:r>
      <w:r>
        <w:rPr>
          <w:spacing w:val="-4"/>
        </w:rPr>
        <w:t> </w:t>
      </w:r>
      <w:r>
        <w:rPr/>
        <w:t>having</w:t>
      </w:r>
      <w:r>
        <w:rPr>
          <w:spacing w:val="-3"/>
        </w:rPr>
        <w:t> </w:t>
      </w:r>
      <w:r>
        <w:rPr/>
        <w:t>knowledge</w:t>
      </w:r>
      <w:r>
        <w:rPr>
          <w:spacing w:val="-4"/>
        </w:rPr>
        <w:t> </w:t>
      </w:r>
      <w:r>
        <w:rPr/>
        <w:t>of</w:t>
      </w:r>
      <w:r>
        <w:rPr>
          <w:spacing w:val="-4"/>
        </w:rPr>
        <w:t> </w:t>
      </w:r>
      <w:r>
        <w:rPr/>
        <w:t>good</w:t>
      </w:r>
      <w:r>
        <w:rPr>
          <w:spacing w:val="-1"/>
        </w:rPr>
        <w:t> </w:t>
      </w:r>
      <w:r>
        <w:rPr/>
        <w:t>and</w:t>
      </w:r>
      <w:r>
        <w:rPr>
          <w:spacing w:val="-3"/>
        </w:rPr>
        <w:t> </w:t>
      </w:r>
      <w:r>
        <w:rPr/>
        <w:t>bad.</w:t>
      </w:r>
      <w:r>
        <w:rPr>
          <w:spacing w:val="-6"/>
        </w:rPr>
        <w:t> </w:t>
      </w:r>
      <w:r>
        <w:rPr/>
        <w:t>The</w:t>
      </w:r>
      <w:r>
        <w:rPr>
          <w:spacing w:val="-4"/>
        </w:rPr>
        <w:t> </w:t>
      </w:r>
      <w:r>
        <w:rPr/>
        <w:t>word</w:t>
      </w:r>
      <w:r>
        <w:rPr>
          <w:spacing w:val="-3"/>
        </w:rPr>
        <w:t> </w:t>
      </w:r>
      <w:r>
        <w:rPr/>
        <w:t>for</w:t>
      </w:r>
      <w:r>
        <w:rPr>
          <w:spacing w:val="-4"/>
        </w:rPr>
        <w:t> </w:t>
      </w:r>
      <w:r>
        <w:rPr/>
        <w:t>“know” or “knowing” in Genesis 3:22 is #3045 in </w:t>
      </w:r>
      <w:r>
        <w:rPr>
          <w:i/>
        </w:rPr>
        <w:t>Abingdon’s Strong’s Exhaustive Concordance of the</w:t>
      </w:r>
      <w:r>
        <w:rPr>
          <w:i/>
        </w:rPr>
        <w:t> Bible</w:t>
      </w:r>
      <w:r>
        <w:rPr/>
        <w:t>.</w:t>
      </w:r>
      <w:r>
        <w:rPr>
          <w:spacing w:val="-8"/>
        </w:rPr>
        <w:t> </w:t>
      </w:r>
      <w:r>
        <w:rPr/>
        <w:t>There</w:t>
      </w:r>
      <w:r>
        <w:rPr>
          <w:spacing w:val="-2"/>
        </w:rPr>
        <w:t> </w:t>
      </w:r>
      <w:r>
        <w:rPr/>
        <w:t>are</w:t>
      </w:r>
      <w:r>
        <w:rPr>
          <w:spacing w:val="-4"/>
        </w:rPr>
        <w:t> </w:t>
      </w:r>
      <w:r>
        <w:rPr/>
        <w:t>many</w:t>
      </w:r>
      <w:r>
        <w:rPr>
          <w:spacing w:val="-3"/>
        </w:rPr>
        <w:t> </w:t>
      </w:r>
      <w:r>
        <w:rPr/>
        <w:t>definitions.</w:t>
      </w:r>
      <w:r>
        <w:rPr>
          <w:spacing w:val="-3"/>
        </w:rPr>
        <w:t> </w:t>
      </w:r>
      <w:r>
        <w:rPr/>
        <w:t>Some</w:t>
      </w:r>
      <w:r>
        <w:rPr>
          <w:spacing w:val="-4"/>
        </w:rPr>
        <w:t> </w:t>
      </w:r>
      <w:r>
        <w:rPr/>
        <w:t>are:</w:t>
      </w:r>
      <w:r>
        <w:rPr>
          <w:spacing w:val="-3"/>
        </w:rPr>
        <w:t> </w:t>
      </w:r>
      <w:r>
        <w:rPr/>
        <w:t>acknowledge,</w:t>
      </w:r>
      <w:r>
        <w:rPr>
          <w:spacing w:val="-3"/>
        </w:rPr>
        <w:t> </w:t>
      </w:r>
      <w:r>
        <w:rPr/>
        <w:t>be</w:t>
      </w:r>
      <w:r>
        <w:rPr>
          <w:spacing w:val="-2"/>
        </w:rPr>
        <w:t> </w:t>
      </w:r>
      <w:r>
        <w:rPr/>
        <w:t>aware,</w:t>
      </w:r>
      <w:r>
        <w:rPr>
          <w:spacing w:val="-3"/>
        </w:rPr>
        <w:t> </w:t>
      </w:r>
      <w:r>
        <w:rPr/>
        <w:t>comprehend</w:t>
      </w:r>
      <w:r>
        <w:rPr>
          <w:spacing w:val="-3"/>
        </w:rPr>
        <w:t> </w:t>
      </w:r>
      <w:r>
        <w:rPr/>
        <w:t>(come</w:t>
      </w:r>
      <w:r>
        <w:rPr>
          <w:spacing w:val="-4"/>
        </w:rPr>
        <w:t> </w:t>
      </w:r>
      <w:r>
        <w:rPr/>
        <w:t>to</w:t>
      </w:r>
      <w:r>
        <w:rPr>
          <w:spacing w:val="-3"/>
        </w:rPr>
        <w:t> </w:t>
      </w:r>
      <w:r>
        <w:rPr/>
        <w:t>give, have, take). It can be reasonable to conclude that</w:t>
      </w:r>
      <w:r>
        <w:rPr>
          <w:spacing w:val="-7"/>
        </w:rPr>
        <w:t> </w:t>
      </w:r>
      <w:r>
        <w:rPr/>
        <w:t>Adam and Eve came to have a better</w:t>
      </w:r>
    </w:p>
    <w:p>
      <w:pPr>
        <w:spacing w:after="0" w:line="259" w:lineRule="auto"/>
        <w:sectPr>
          <w:pgSz w:w="12240" w:h="15840"/>
          <w:pgMar w:header="0" w:footer="523" w:top="1360" w:bottom="720" w:left="1320" w:right="1320"/>
        </w:sectPr>
      </w:pPr>
    </w:p>
    <w:p>
      <w:pPr>
        <w:pStyle w:val="BodyText"/>
        <w:spacing w:line="259" w:lineRule="auto" w:before="79"/>
        <w:ind w:right="194"/>
      </w:pPr>
      <w:r>
        <w:rPr/>
        <w:t>comprehension of good and bad from eating of the forbidden fruit. Regarding the incorrect thought “It is the power of deciding for himself what is good and what is evil and of acting accordingly”, it is wrong for the following reasons: When Jehovah created perfect angels and humans, he created them with free will and the ability / opportunity to use their free will to decide</w:t>
      </w:r>
      <w:r>
        <w:rPr>
          <w:spacing w:val="-3"/>
        </w:rPr>
        <w:t> </w:t>
      </w:r>
      <w:r>
        <w:rPr/>
        <w:t>for</w:t>
      </w:r>
      <w:r>
        <w:rPr>
          <w:spacing w:val="-3"/>
        </w:rPr>
        <w:t> </w:t>
      </w:r>
      <w:r>
        <w:rPr/>
        <w:t>themselves</w:t>
      </w:r>
      <w:r>
        <w:rPr>
          <w:spacing w:val="-2"/>
        </w:rPr>
        <w:t> </w:t>
      </w:r>
      <w:r>
        <w:rPr/>
        <w:t>if</w:t>
      </w:r>
      <w:r>
        <w:rPr>
          <w:spacing w:val="-3"/>
        </w:rPr>
        <w:t> </w:t>
      </w:r>
      <w:r>
        <w:rPr/>
        <w:t>they</w:t>
      </w:r>
      <w:r>
        <w:rPr>
          <w:spacing w:val="-2"/>
        </w:rPr>
        <w:t> </w:t>
      </w:r>
      <w:r>
        <w:rPr/>
        <w:t>were</w:t>
      </w:r>
      <w:r>
        <w:rPr>
          <w:spacing w:val="-3"/>
        </w:rPr>
        <w:t> </w:t>
      </w:r>
      <w:r>
        <w:rPr/>
        <w:t>going</w:t>
      </w:r>
      <w:r>
        <w:rPr>
          <w:spacing w:val="-2"/>
        </w:rPr>
        <w:t> </w:t>
      </w:r>
      <w:r>
        <w:rPr/>
        <w:t>to</w:t>
      </w:r>
      <w:r>
        <w:rPr>
          <w:spacing w:val="-2"/>
        </w:rPr>
        <w:t> </w:t>
      </w:r>
      <w:r>
        <w:rPr/>
        <w:t>serve</w:t>
      </w:r>
      <w:r>
        <w:rPr>
          <w:spacing w:val="-1"/>
        </w:rPr>
        <w:t> </w:t>
      </w:r>
      <w:r>
        <w:rPr/>
        <w:t>him</w:t>
      </w:r>
      <w:r>
        <w:rPr>
          <w:spacing w:val="-2"/>
        </w:rPr>
        <w:t> </w:t>
      </w:r>
      <w:r>
        <w:rPr/>
        <w:t>or</w:t>
      </w:r>
      <w:r>
        <w:rPr>
          <w:spacing w:val="-3"/>
        </w:rPr>
        <w:t> </w:t>
      </w:r>
      <w:r>
        <w:rPr/>
        <w:t>not.</w:t>
      </w:r>
      <w:r>
        <w:rPr>
          <w:spacing w:val="-2"/>
        </w:rPr>
        <w:t> </w:t>
      </w:r>
      <w:r>
        <w:rPr/>
        <w:t>Perfect</w:t>
      </w:r>
      <w:r>
        <w:rPr>
          <w:spacing w:val="-2"/>
        </w:rPr>
        <w:t> </w:t>
      </w:r>
      <w:r>
        <w:rPr/>
        <w:t>angels</w:t>
      </w:r>
      <w:r>
        <w:rPr>
          <w:spacing w:val="-2"/>
        </w:rPr>
        <w:t> </w:t>
      </w:r>
      <w:r>
        <w:rPr/>
        <w:t>proved</w:t>
      </w:r>
      <w:r>
        <w:rPr>
          <w:spacing w:val="-2"/>
        </w:rPr>
        <w:t> </w:t>
      </w:r>
      <w:r>
        <w:rPr/>
        <w:t>they</w:t>
      </w:r>
      <w:r>
        <w:rPr>
          <w:spacing w:val="-2"/>
        </w:rPr>
        <w:t> </w:t>
      </w:r>
      <w:r>
        <w:rPr/>
        <w:t>had</w:t>
      </w:r>
      <w:r>
        <w:rPr>
          <w:spacing w:val="-2"/>
        </w:rPr>
        <w:t> </w:t>
      </w:r>
      <w:r>
        <w:rPr/>
        <w:t>this ability to decide for themselves what is good and bad when they forsook their positions in heaven and sinned. Perfect</w:t>
      </w:r>
      <w:r>
        <w:rPr>
          <w:spacing w:val="-9"/>
        </w:rPr>
        <w:t> </w:t>
      </w:r>
      <w:r>
        <w:rPr/>
        <w:t>Adam and Eve proved they had this ability to decide for themselves what</w:t>
      </w:r>
      <w:r>
        <w:rPr>
          <w:spacing w:val="-1"/>
        </w:rPr>
        <w:t> </w:t>
      </w:r>
      <w:r>
        <w:rPr/>
        <w:t>is</w:t>
      </w:r>
      <w:r>
        <w:rPr>
          <w:spacing w:val="-1"/>
        </w:rPr>
        <w:t> </w:t>
      </w:r>
      <w:r>
        <w:rPr/>
        <w:t>good</w:t>
      </w:r>
      <w:r>
        <w:rPr>
          <w:spacing w:val="-1"/>
        </w:rPr>
        <w:t> </w:t>
      </w:r>
      <w:r>
        <w:rPr/>
        <w:t>and</w:t>
      </w:r>
      <w:r>
        <w:rPr>
          <w:spacing w:val="-1"/>
        </w:rPr>
        <w:t> </w:t>
      </w:r>
      <w:r>
        <w:rPr/>
        <w:t>is</w:t>
      </w:r>
      <w:r>
        <w:rPr>
          <w:spacing w:val="-1"/>
        </w:rPr>
        <w:t> </w:t>
      </w:r>
      <w:r>
        <w:rPr/>
        <w:t>bad</w:t>
      </w:r>
      <w:r>
        <w:rPr>
          <w:spacing w:val="-1"/>
        </w:rPr>
        <w:t> </w:t>
      </w:r>
      <w:r>
        <w:rPr/>
        <w:t>by</w:t>
      </w:r>
      <w:r>
        <w:rPr>
          <w:spacing w:val="-1"/>
        </w:rPr>
        <w:t> </w:t>
      </w:r>
      <w:r>
        <w:rPr/>
        <w:t>showing</w:t>
      </w:r>
      <w:r>
        <w:rPr>
          <w:spacing w:val="-1"/>
        </w:rPr>
        <w:t> </w:t>
      </w:r>
      <w:r>
        <w:rPr/>
        <w:t>that</w:t>
      </w:r>
      <w:r>
        <w:rPr>
          <w:spacing w:val="-1"/>
        </w:rPr>
        <w:t> </w:t>
      </w:r>
      <w:r>
        <w:rPr/>
        <w:t>they</w:t>
      </w:r>
      <w:r>
        <w:rPr>
          <w:spacing w:val="-1"/>
        </w:rPr>
        <w:t> </w:t>
      </w:r>
      <w:r>
        <w:rPr/>
        <w:t>could</w:t>
      </w:r>
      <w:r>
        <w:rPr>
          <w:spacing w:val="-1"/>
        </w:rPr>
        <w:t> </w:t>
      </w:r>
      <w:r>
        <w:rPr/>
        <w:t>decide</w:t>
      </w:r>
      <w:r>
        <w:rPr>
          <w:spacing w:val="-2"/>
        </w:rPr>
        <w:t> </w:t>
      </w:r>
      <w:r>
        <w:rPr/>
        <w:t>for</w:t>
      </w:r>
      <w:r>
        <w:rPr>
          <w:spacing w:val="-2"/>
        </w:rPr>
        <w:t> </w:t>
      </w:r>
      <w:r>
        <w:rPr/>
        <w:t>themselves</w:t>
      </w:r>
      <w:r>
        <w:rPr>
          <w:spacing w:val="-1"/>
        </w:rPr>
        <w:t> </w:t>
      </w:r>
      <w:r>
        <w:rPr/>
        <w:t>to</w:t>
      </w:r>
      <w:r>
        <w:rPr>
          <w:spacing w:val="-1"/>
        </w:rPr>
        <w:t> </w:t>
      </w:r>
      <w:r>
        <w:rPr/>
        <w:t>disobey</w:t>
      </w:r>
      <w:r>
        <w:rPr>
          <w:spacing w:val="-1"/>
        </w:rPr>
        <w:t> </w:t>
      </w:r>
      <w:r>
        <w:rPr/>
        <w:t>or</w:t>
      </w:r>
      <w:r>
        <w:rPr>
          <w:spacing w:val="-2"/>
        </w:rPr>
        <w:t> </w:t>
      </w:r>
      <w:r>
        <w:rPr/>
        <w:t>not.</w:t>
      </w:r>
      <w:r>
        <w:rPr>
          <w:spacing w:val="-1"/>
        </w:rPr>
        <w:t> </w:t>
      </w:r>
      <w:r>
        <w:rPr/>
        <w:t>Eve decided</w:t>
      </w:r>
      <w:r>
        <w:rPr>
          <w:spacing w:val="-2"/>
        </w:rPr>
        <w:t> </w:t>
      </w:r>
      <w:r>
        <w:rPr/>
        <w:t>the</w:t>
      </w:r>
      <w:r>
        <w:rPr>
          <w:spacing w:val="-3"/>
        </w:rPr>
        <w:t> </w:t>
      </w:r>
      <w:r>
        <w:rPr/>
        <w:t>forbidden</w:t>
      </w:r>
      <w:r>
        <w:rPr>
          <w:spacing w:val="-2"/>
        </w:rPr>
        <w:t> </w:t>
      </w:r>
      <w:r>
        <w:rPr/>
        <w:t>tree</w:t>
      </w:r>
      <w:r>
        <w:rPr>
          <w:spacing w:val="-3"/>
        </w:rPr>
        <w:t> </w:t>
      </w:r>
      <w:r>
        <w:rPr/>
        <w:t>was</w:t>
      </w:r>
      <w:r>
        <w:rPr>
          <w:spacing w:val="-2"/>
        </w:rPr>
        <w:t> </w:t>
      </w:r>
      <w:r>
        <w:rPr/>
        <w:t>desirable</w:t>
      </w:r>
      <w:r>
        <w:rPr>
          <w:spacing w:val="-3"/>
        </w:rPr>
        <w:t> </w:t>
      </w:r>
      <w:r>
        <w:rPr/>
        <w:t>and</w:t>
      </w:r>
      <w:r>
        <w:rPr>
          <w:spacing w:val="-2"/>
        </w:rPr>
        <w:t> </w:t>
      </w:r>
      <w:r>
        <w:rPr/>
        <w:t>decided</w:t>
      </w:r>
      <w:r>
        <w:rPr>
          <w:spacing w:val="-2"/>
        </w:rPr>
        <w:t> </w:t>
      </w:r>
      <w:r>
        <w:rPr/>
        <w:t>to</w:t>
      </w:r>
      <w:r>
        <w:rPr>
          <w:spacing w:val="-2"/>
        </w:rPr>
        <w:t> </w:t>
      </w:r>
      <w:r>
        <w:rPr/>
        <w:t>take</w:t>
      </w:r>
      <w:r>
        <w:rPr>
          <w:spacing w:val="-3"/>
        </w:rPr>
        <w:t> </w:t>
      </w:r>
      <w:r>
        <w:rPr/>
        <w:t>its</w:t>
      </w:r>
      <w:r>
        <w:rPr>
          <w:spacing w:val="-2"/>
        </w:rPr>
        <w:t> </w:t>
      </w:r>
      <w:r>
        <w:rPr/>
        <w:t>fruit.</w:t>
      </w:r>
      <w:r>
        <w:rPr>
          <w:spacing w:val="-2"/>
        </w:rPr>
        <w:t> </w:t>
      </w:r>
      <w:r>
        <w:rPr/>
        <w:t>In</w:t>
      </w:r>
      <w:r>
        <w:rPr>
          <w:spacing w:val="-2"/>
        </w:rPr>
        <w:t> </w:t>
      </w:r>
      <w:r>
        <w:rPr/>
        <w:t>both</w:t>
      </w:r>
      <w:r>
        <w:rPr>
          <w:spacing w:val="-2"/>
        </w:rPr>
        <w:t> </w:t>
      </w:r>
      <w:r>
        <w:rPr/>
        <w:t>cases,</w:t>
      </w:r>
      <w:r>
        <w:rPr>
          <w:spacing w:val="-2"/>
        </w:rPr>
        <w:t> </w:t>
      </w:r>
      <w:r>
        <w:rPr/>
        <w:t>they</w:t>
      </w:r>
      <w:r>
        <w:rPr>
          <w:spacing w:val="-2"/>
        </w:rPr>
        <w:t> </w:t>
      </w:r>
      <w:r>
        <w:rPr/>
        <w:t>decided to do something they were not authorized by Jehovah to do and so they sinned. However, the comments from the JB could also have in mind the incorrect thoughts that</w:t>
      </w:r>
      <w:r>
        <w:rPr>
          <w:spacing w:val="-5"/>
        </w:rPr>
        <w:t> </w:t>
      </w:r>
      <w:r>
        <w:rPr/>
        <w:t>Adam and Eve took the right to set the universal standard of good and bad. The thought “… a claim to complete moral independence” is incorrect also just from the fact that it is based upon the other incorrect thoughts. However,</w:t>
      </w:r>
      <w:r>
        <w:rPr>
          <w:spacing w:val="-5"/>
        </w:rPr>
        <w:t> </w:t>
      </w:r>
      <w:r>
        <w:rPr/>
        <w:t>Adam and Eve did take an independent course based upon greed and not love.</w:t>
      </w:r>
      <w:r>
        <w:rPr>
          <w:spacing w:val="-3"/>
        </w:rPr>
        <w:t> </w:t>
      </w:r>
      <w:r>
        <w:rPr/>
        <w:t>In</w:t>
      </w:r>
      <w:r>
        <w:rPr>
          <w:spacing w:val="-3"/>
        </w:rPr>
        <w:t> </w:t>
      </w:r>
      <w:r>
        <w:rPr/>
        <w:t>fact,</w:t>
      </w:r>
      <w:r>
        <w:rPr>
          <w:spacing w:val="-3"/>
        </w:rPr>
        <w:t> </w:t>
      </w:r>
      <w:r>
        <w:rPr/>
        <w:t>all</w:t>
      </w:r>
      <w:r>
        <w:rPr>
          <w:spacing w:val="-3"/>
        </w:rPr>
        <w:t> </w:t>
      </w:r>
      <w:r>
        <w:rPr/>
        <w:t>those</w:t>
      </w:r>
      <w:r>
        <w:rPr>
          <w:spacing w:val="-4"/>
        </w:rPr>
        <w:t> </w:t>
      </w:r>
      <w:r>
        <w:rPr/>
        <w:t>perfect</w:t>
      </w:r>
      <w:r>
        <w:rPr>
          <w:spacing w:val="-3"/>
        </w:rPr>
        <w:t> </w:t>
      </w:r>
      <w:r>
        <w:rPr/>
        <w:t>angels</w:t>
      </w:r>
      <w:r>
        <w:rPr>
          <w:spacing w:val="-3"/>
        </w:rPr>
        <w:t> </w:t>
      </w:r>
      <w:r>
        <w:rPr/>
        <w:t>who</w:t>
      </w:r>
      <w:r>
        <w:rPr>
          <w:spacing w:val="-3"/>
        </w:rPr>
        <w:t> </w:t>
      </w:r>
      <w:r>
        <w:rPr/>
        <w:t>sinned</w:t>
      </w:r>
      <w:r>
        <w:rPr>
          <w:spacing w:val="-3"/>
        </w:rPr>
        <w:t> </w:t>
      </w:r>
      <w:r>
        <w:rPr/>
        <w:t>took</w:t>
      </w:r>
      <w:r>
        <w:rPr>
          <w:spacing w:val="-3"/>
        </w:rPr>
        <w:t> </w:t>
      </w:r>
      <w:r>
        <w:rPr/>
        <w:t>an</w:t>
      </w:r>
      <w:r>
        <w:rPr>
          <w:spacing w:val="-3"/>
        </w:rPr>
        <w:t> </w:t>
      </w:r>
      <w:r>
        <w:rPr/>
        <w:t>independent</w:t>
      </w:r>
      <w:r>
        <w:rPr>
          <w:spacing w:val="-1"/>
        </w:rPr>
        <w:t> </w:t>
      </w:r>
      <w:r>
        <w:rPr/>
        <w:t>course</w:t>
      </w:r>
      <w:r>
        <w:rPr>
          <w:spacing w:val="-2"/>
        </w:rPr>
        <w:t> </w:t>
      </w:r>
      <w:r>
        <w:rPr/>
        <w:t>too.</w:t>
      </w:r>
      <w:r>
        <w:rPr>
          <w:spacing w:val="-8"/>
        </w:rPr>
        <w:t> </w:t>
      </w:r>
      <w:r>
        <w:rPr/>
        <w:t>These</w:t>
      </w:r>
      <w:r>
        <w:rPr>
          <w:spacing w:val="-4"/>
        </w:rPr>
        <w:t> </w:t>
      </w:r>
      <w:r>
        <w:rPr/>
        <w:t>thoughts are in harmony with Jehovah’s intensions for perfect beings created in his image with the free will and ability to decide to obey or not – That is, to wipe out the disobedient to allow for unobstructed good for the obedient.</w:t>
      </w:r>
    </w:p>
    <w:p>
      <w:pPr>
        <w:pStyle w:val="ListParagraph"/>
        <w:numPr>
          <w:ilvl w:val="0"/>
          <w:numId w:val="33"/>
        </w:numPr>
        <w:tabs>
          <w:tab w:pos="480" w:val="left" w:leader="none"/>
        </w:tabs>
        <w:spacing w:line="259" w:lineRule="auto" w:before="155" w:after="0"/>
        <w:ind w:left="120" w:right="919" w:firstLine="0"/>
        <w:jc w:val="left"/>
        <w:rPr>
          <w:sz w:val="24"/>
        </w:rPr>
      </w:pPr>
      <w:r>
        <w:rPr>
          <w:sz w:val="24"/>
        </w:rPr>
        <w:t>Adam</w:t>
      </w:r>
      <w:r>
        <w:rPr>
          <w:spacing w:val="-3"/>
          <w:sz w:val="24"/>
        </w:rPr>
        <w:t> </w:t>
      </w:r>
      <w:r>
        <w:rPr>
          <w:sz w:val="24"/>
        </w:rPr>
        <w:t>and</w:t>
      </w:r>
      <w:r>
        <w:rPr>
          <w:spacing w:val="-3"/>
          <w:sz w:val="24"/>
        </w:rPr>
        <w:t> </w:t>
      </w:r>
      <w:r>
        <w:rPr>
          <w:sz w:val="24"/>
        </w:rPr>
        <w:t>Eve</w:t>
      </w:r>
      <w:r>
        <w:rPr>
          <w:spacing w:val="-4"/>
          <w:sz w:val="24"/>
        </w:rPr>
        <w:t> </w:t>
      </w:r>
      <w:r>
        <w:rPr>
          <w:sz w:val="24"/>
        </w:rPr>
        <w:t>had</w:t>
      </w:r>
      <w:r>
        <w:rPr>
          <w:spacing w:val="-3"/>
          <w:sz w:val="24"/>
        </w:rPr>
        <w:t> </w:t>
      </w:r>
      <w:r>
        <w:rPr>
          <w:sz w:val="24"/>
        </w:rPr>
        <w:t>to</w:t>
      </w:r>
      <w:r>
        <w:rPr>
          <w:spacing w:val="-3"/>
          <w:sz w:val="24"/>
        </w:rPr>
        <w:t> </w:t>
      </w:r>
      <w:r>
        <w:rPr>
          <w:sz w:val="24"/>
        </w:rPr>
        <w:t>have</w:t>
      </w:r>
      <w:r>
        <w:rPr>
          <w:spacing w:val="-4"/>
          <w:sz w:val="24"/>
        </w:rPr>
        <w:t> </w:t>
      </w:r>
      <w:r>
        <w:rPr>
          <w:sz w:val="24"/>
        </w:rPr>
        <w:t>integrity</w:t>
      </w:r>
      <w:r>
        <w:rPr>
          <w:spacing w:val="-3"/>
          <w:sz w:val="24"/>
        </w:rPr>
        <w:t> </w:t>
      </w:r>
      <w:r>
        <w:rPr>
          <w:sz w:val="24"/>
        </w:rPr>
        <w:t>to</w:t>
      </w:r>
      <w:r>
        <w:rPr>
          <w:spacing w:val="-3"/>
          <w:sz w:val="24"/>
        </w:rPr>
        <w:t> </w:t>
      </w:r>
      <w:r>
        <w:rPr>
          <w:sz w:val="24"/>
        </w:rPr>
        <w:t>lose</w:t>
      </w:r>
      <w:r>
        <w:rPr>
          <w:spacing w:val="-4"/>
          <w:sz w:val="24"/>
        </w:rPr>
        <w:t> </w:t>
      </w:r>
      <w:r>
        <w:rPr>
          <w:sz w:val="24"/>
        </w:rPr>
        <w:t>it.</w:t>
      </w:r>
      <w:r>
        <w:rPr>
          <w:spacing w:val="-3"/>
          <w:sz w:val="24"/>
        </w:rPr>
        <w:t> </w:t>
      </w:r>
      <w:r>
        <w:rPr>
          <w:sz w:val="24"/>
        </w:rPr>
        <w:t>Satan</w:t>
      </w:r>
      <w:r>
        <w:rPr>
          <w:spacing w:val="-3"/>
          <w:sz w:val="24"/>
        </w:rPr>
        <w:t> </w:t>
      </w:r>
      <w:r>
        <w:rPr>
          <w:sz w:val="24"/>
        </w:rPr>
        <w:t>did</w:t>
      </w:r>
      <w:r>
        <w:rPr>
          <w:spacing w:val="-3"/>
          <w:sz w:val="24"/>
        </w:rPr>
        <w:t> </w:t>
      </w:r>
      <w:r>
        <w:rPr>
          <w:sz w:val="24"/>
        </w:rPr>
        <w:t>too.</w:t>
      </w:r>
      <w:r>
        <w:rPr>
          <w:spacing w:val="-7"/>
          <w:sz w:val="24"/>
        </w:rPr>
        <w:t> </w:t>
      </w:r>
      <w:r>
        <w:rPr>
          <w:sz w:val="24"/>
        </w:rPr>
        <w:t>They</w:t>
      </w:r>
      <w:r>
        <w:rPr>
          <w:spacing w:val="-3"/>
          <w:sz w:val="24"/>
        </w:rPr>
        <w:t> </w:t>
      </w:r>
      <w:r>
        <w:rPr>
          <w:sz w:val="24"/>
        </w:rPr>
        <w:t>all</w:t>
      </w:r>
      <w:r>
        <w:rPr>
          <w:spacing w:val="-3"/>
          <w:sz w:val="24"/>
        </w:rPr>
        <w:t> </w:t>
      </w:r>
      <w:r>
        <w:rPr>
          <w:sz w:val="24"/>
        </w:rPr>
        <w:t>started</w:t>
      </w:r>
      <w:r>
        <w:rPr>
          <w:spacing w:val="-3"/>
          <w:sz w:val="24"/>
        </w:rPr>
        <w:t> </w:t>
      </w:r>
      <w:r>
        <w:rPr>
          <w:sz w:val="24"/>
        </w:rPr>
        <w:t>out</w:t>
      </w:r>
      <w:r>
        <w:rPr>
          <w:spacing w:val="-3"/>
          <w:sz w:val="24"/>
        </w:rPr>
        <w:t> </w:t>
      </w:r>
      <w:r>
        <w:rPr>
          <w:sz w:val="24"/>
        </w:rPr>
        <w:t>with integrity. They were all created perfect.</w:t>
      </w:r>
    </w:p>
    <w:p>
      <w:pPr>
        <w:pStyle w:val="ListParagraph"/>
        <w:numPr>
          <w:ilvl w:val="0"/>
          <w:numId w:val="33"/>
        </w:numPr>
        <w:tabs>
          <w:tab w:pos="480" w:val="left" w:leader="none"/>
        </w:tabs>
        <w:spacing w:line="259" w:lineRule="auto" w:before="160" w:after="0"/>
        <w:ind w:left="120" w:right="349" w:firstLine="0"/>
        <w:jc w:val="left"/>
        <w:rPr>
          <w:sz w:val="24"/>
        </w:rPr>
      </w:pPr>
      <w:r>
        <w:rPr>
          <w:sz w:val="24"/>
        </w:rPr>
        <w:t>Adam certainly understood that it was bad to eat the forbidden fruit. So, until he allowed himself</w:t>
      </w:r>
      <w:r>
        <w:rPr>
          <w:spacing w:val="-5"/>
          <w:sz w:val="24"/>
        </w:rPr>
        <w:t> </w:t>
      </w:r>
      <w:r>
        <w:rPr>
          <w:sz w:val="24"/>
        </w:rPr>
        <w:t>to</w:t>
      </w:r>
      <w:r>
        <w:rPr>
          <w:spacing w:val="-4"/>
          <w:sz w:val="24"/>
        </w:rPr>
        <w:t> </w:t>
      </w:r>
      <w:r>
        <w:rPr>
          <w:sz w:val="24"/>
        </w:rPr>
        <w:t>be</w:t>
      </w:r>
      <w:r>
        <w:rPr>
          <w:spacing w:val="-5"/>
          <w:sz w:val="24"/>
        </w:rPr>
        <w:t> </w:t>
      </w:r>
      <w:r>
        <w:rPr>
          <w:sz w:val="24"/>
        </w:rPr>
        <w:t>swayed</w:t>
      </w:r>
      <w:r>
        <w:rPr>
          <w:spacing w:val="-4"/>
          <w:sz w:val="24"/>
        </w:rPr>
        <w:t> </w:t>
      </w:r>
      <w:r>
        <w:rPr>
          <w:sz w:val="24"/>
        </w:rPr>
        <w:t>by</w:t>
      </w:r>
      <w:r>
        <w:rPr>
          <w:spacing w:val="-2"/>
          <w:sz w:val="24"/>
        </w:rPr>
        <w:t> </w:t>
      </w:r>
      <w:r>
        <w:rPr>
          <w:sz w:val="24"/>
        </w:rPr>
        <w:t>Eve,</w:t>
      </w:r>
      <w:r>
        <w:rPr>
          <w:spacing w:val="-4"/>
          <w:sz w:val="24"/>
        </w:rPr>
        <w:t> </w:t>
      </w:r>
      <w:r>
        <w:rPr>
          <w:sz w:val="24"/>
        </w:rPr>
        <w:t>he</w:t>
      </w:r>
      <w:r>
        <w:rPr>
          <w:spacing w:val="-5"/>
          <w:sz w:val="24"/>
        </w:rPr>
        <w:t> </w:t>
      </w:r>
      <w:r>
        <w:rPr>
          <w:sz w:val="24"/>
        </w:rPr>
        <w:t>was</w:t>
      </w:r>
      <w:r>
        <w:rPr>
          <w:spacing w:val="-2"/>
          <w:sz w:val="24"/>
        </w:rPr>
        <w:t> </w:t>
      </w:r>
      <w:r>
        <w:rPr>
          <w:sz w:val="24"/>
        </w:rPr>
        <w:t>able</w:t>
      </w:r>
      <w:r>
        <w:rPr>
          <w:spacing w:val="-5"/>
          <w:sz w:val="24"/>
        </w:rPr>
        <w:t> </w:t>
      </w:r>
      <w:r>
        <w:rPr>
          <w:sz w:val="24"/>
        </w:rPr>
        <w:t>to</w:t>
      </w:r>
      <w:r>
        <w:rPr>
          <w:spacing w:val="-4"/>
          <w:sz w:val="24"/>
        </w:rPr>
        <w:t> </w:t>
      </w:r>
      <w:r>
        <w:rPr>
          <w:sz w:val="24"/>
        </w:rPr>
        <w:t>maintain</w:t>
      </w:r>
      <w:r>
        <w:rPr>
          <w:spacing w:val="-4"/>
          <w:sz w:val="24"/>
        </w:rPr>
        <w:t> </w:t>
      </w:r>
      <w:r>
        <w:rPr>
          <w:sz w:val="24"/>
        </w:rPr>
        <w:t>his</w:t>
      </w:r>
      <w:r>
        <w:rPr>
          <w:spacing w:val="-4"/>
          <w:sz w:val="24"/>
        </w:rPr>
        <w:t> </w:t>
      </w:r>
      <w:r>
        <w:rPr>
          <w:sz w:val="24"/>
        </w:rPr>
        <w:t>integrity.</w:t>
      </w:r>
      <w:r>
        <w:rPr>
          <w:spacing w:val="-4"/>
          <w:sz w:val="24"/>
        </w:rPr>
        <w:t> </w:t>
      </w:r>
      <w:r>
        <w:rPr>
          <w:sz w:val="24"/>
        </w:rPr>
        <w:t>His</w:t>
      </w:r>
      <w:r>
        <w:rPr>
          <w:spacing w:val="-4"/>
          <w:sz w:val="24"/>
        </w:rPr>
        <w:t> </w:t>
      </w:r>
      <w:r>
        <w:rPr>
          <w:sz w:val="24"/>
        </w:rPr>
        <w:t>integrity</w:t>
      </w:r>
      <w:r>
        <w:rPr>
          <w:spacing w:val="-4"/>
          <w:sz w:val="24"/>
        </w:rPr>
        <w:t> </w:t>
      </w:r>
      <w:r>
        <w:rPr>
          <w:sz w:val="24"/>
        </w:rPr>
        <w:t>was</w:t>
      </w:r>
      <w:r>
        <w:rPr>
          <w:spacing w:val="-4"/>
          <w:sz w:val="24"/>
        </w:rPr>
        <w:t> </w:t>
      </w:r>
      <w:r>
        <w:rPr>
          <w:sz w:val="24"/>
        </w:rPr>
        <w:t>tested.</w:t>
      </w:r>
      <w:r>
        <w:rPr>
          <w:spacing w:val="-4"/>
          <w:sz w:val="24"/>
        </w:rPr>
        <w:t> </w:t>
      </w:r>
      <w:r>
        <w:rPr>
          <w:sz w:val="24"/>
        </w:rPr>
        <w:t>He did not have to eat of the forbidden fruit to understand what integrity meant. He had the understanding and the capacity to maintain his integrity before he sinned. Jesus had the same capacity, but he chose to maintain integrity.</w:t>
      </w:r>
    </w:p>
    <w:p>
      <w:pPr>
        <w:pStyle w:val="ListParagraph"/>
        <w:numPr>
          <w:ilvl w:val="0"/>
          <w:numId w:val="33"/>
        </w:numPr>
        <w:tabs>
          <w:tab w:pos="480" w:val="left" w:leader="none"/>
        </w:tabs>
        <w:spacing w:line="259" w:lineRule="auto" w:before="158" w:after="0"/>
        <w:ind w:left="120" w:right="228" w:firstLine="0"/>
        <w:jc w:val="left"/>
        <w:rPr>
          <w:sz w:val="24"/>
        </w:rPr>
      </w:pPr>
      <w:r>
        <w:rPr>
          <w:sz w:val="24"/>
        </w:rPr>
        <w:t>It is certainly a possibility that if</w:t>
      </w:r>
      <w:r>
        <w:rPr>
          <w:spacing w:val="-10"/>
          <w:sz w:val="24"/>
        </w:rPr>
        <w:t> </w:t>
      </w:r>
      <w:r>
        <w:rPr>
          <w:sz w:val="24"/>
        </w:rPr>
        <w:t>Adam and Eve had offspring before they sinned, some of them could have decided to not eat of the fruit and they would still be living. For those who decided to eat of the forbidden fruit, they would have died like their father did. For they would have made a perfect decision and would not need a redeemer. Satan did not want man to reproduce</w:t>
      </w:r>
      <w:r>
        <w:rPr>
          <w:spacing w:val="-4"/>
          <w:sz w:val="24"/>
        </w:rPr>
        <w:t> </w:t>
      </w:r>
      <w:r>
        <w:rPr>
          <w:sz w:val="24"/>
        </w:rPr>
        <w:t>before</w:t>
      </w:r>
      <w:r>
        <w:rPr>
          <w:spacing w:val="-4"/>
          <w:sz w:val="24"/>
        </w:rPr>
        <w:t> </w:t>
      </w:r>
      <w:r>
        <w:rPr>
          <w:sz w:val="24"/>
        </w:rPr>
        <w:t>he</w:t>
      </w:r>
      <w:r>
        <w:rPr>
          <w:spacing w:val="-4"/>
          <w:sz w:val="24"/>
        </w:rPr>
        <w:t> </w:t>
      </w:r>
      <w:r>
        <w:rPr>
          <w:sz w:val="24"/>
        </w:rPr>
        <w:t>commenced</w:t>
      </w:r>
      <w:r>
        <w:rPr>
          <w:spacing w:val="-3"/>
          <w:sz w:val="24"/>
        </w:rPr>
        <w:t> </w:t>
      </w:r>
      <w:r>
        <w:rPr>
          <w:sz w:val="24"/>
        </w:rPr>
        <w:t>his</w:t>
      </w:r>
      <w:r>
        <w:rPr>
          <w:spacing w:val="-3"/>
          <w:sz w:val="24"/>
        </w:rPr>
        <w:t> </w:t>
      </w:r>
      <w:r>
        <w:rPr>
          <w:sz w:val="24"/>
        </w:rPr>
        <w:t>tempting;</w:t>
      </w:r>
      <w:r>
        <w:rPr>
          <w:spacing w:val="-3"/>
          <w:sz w:val="24"/>
        </w:rPr>
        <w:t> </w:t>
      </w:r>
      <w:r>
        <w:rPr>
          <w:sz w:val="24"/>
        </w:rPr>
        <w:t>otherwise,</w:t>
      </w:r>
      <w:r>
        <w:rPr>
          <w:spacing w:val="-3"/>
          <w:sz w:val="24"/>
        </w:rPr>
        <w:t> </w:t>
      </w:r>
      <w:r>
        <w:rPr>
          <w:sz w:val="24"/>
        </w:rPr>
        <w:t>he</w:t>
      </w:r>
      <w:r>
        <w:rPr>
          <w:spacing w:val="-2"/>
          <w:sz w:val="24"/>
        </w:rPr>
        <w:t> </w:t>
      </w:r>
      <w:r>
        <w:rPr>
          <w:sz w:val="24"/>
        </w:rPr>
        <w:t>would</w:t>
      </w:r>
      <w:r>
        <w:rPr>
          <w:spacing w:val="-3"/>
          <w:sz w:val="24"/>
        </w:rPr>
        <w:t> </w:t>
      </w:r>
      <w:r>
        <w:rPr>
          <w:sz w:val="24"/>
        </w:rPr>
        <w:t>have</w:t>
      </w:r>
      <w:r>
        <w:rPr>
          <w:spacing w:val="-4"/>
          <w:sz w:val="24"/>
        </w:rPr>
        <w:t> </w:t>
      </w:r>
      <w:r>
        <w:rPr>
          <w:sz w:val="24"/>
        </w:rPr>
        <w:t>waited</w:t>
      </w:r>
      <w:r>
        <w:rPr>
          <w:spacing w:val="-3"/>
          <w:sz w:val="24"/>
        </w:rPr>
        <w:t> </w:t>
      </w:r>
      <w:r>
        <w:rPr>
          <w:sz w:val="24"/>
        </w:rPr>
        <w:t>to</w:t>
      </w:r>
      <w:r>
        <w:rPr>
          <w:spacing w:val="-3"/>
          <w:sz w:val="24"/>
        </w:rPr>
        <w:t> </w:t>
      </w:r>
      <w:r>
        <w:rPr>
          <w:sz w:val="24"/>
        </w:rPr>
        <w:t>tempt</w:t>
      </w:r>
      <w:r>
        <w:rPr>
          <w:spacing w:val="-3"/>
          <w:sz w:val="24"/>
        </w:rPr>
        <w:t> </w:t>
      </w:r>
      <w:r>
        <w:rPr>
          <w:sz w:val="24"/>
        </w:rPr>
        <w:t>perfect man. Regardless, Jehovah’s will for the earth to be populated with man had to be fulfilled.</w:t>
      </w:r>
    </w:p>
    <w:p>
      <w:pPr>
        <w:pStyle w:val="ListParagraph"/>
        <w:numPr>
          <w:ilvl w:val="0"/>
          <w:numId w:val="33"/>
        </w:numPr>
        <w:tabs>
          <w:tab w:pos="480" w:val="left" w:leader="none"/>
        </w:tabs>
        <w:spacing w:line="259" w:lineRule="auto" w:before="161" w:after="0"/>
        <w:ind w:left="120" w:right="546" w:firstLine="0"/>
        <w:jc w:val="left"/>
        <w:rPr>
          <w:sz w:val="24"/>
        </w:rPr>
      </w:pPr>
      <w:r>
        <w:rPr>
          <w:sz w:val="24"/>
        </w:rPr>
        <w:t>It</w:t>
      </w:r>
      <w:r>
        <w:rPr>
          <w:spacing w:val="-4"/>
          <w:sz w:val="24"/>
        </w:rPr>
        <w:t> </w:t>
      </w:r>
      <w:r>
        <w:rPr>
          <w:sz w:val="24"/>
        </w:rPr>
        <w:t>was</w:t>
      </w:r>
      <w:r>
        <w:rPr>
          <w:spacing w:val="-4"/>
          <w:sz w:val="24"/>
        </w:rPr>
        <w:t> </w:t>
      </w:r>
      <w:r>
        <w:rPr>
          <w:sz w:val="24"/>
        </w:rPr>
        <w:t>Jehovah’s</w:t>
      </w:r>
      <w:r>
        <w:rPr>
          <w:spacing w:val="-4"/>
          <w:sz w:val="24"/>
        </w:rPr>
        <w:t> </w:t>
      </w:r>
      <w:r>
        <w:rPr>
          <w:sz w:val="24"/>
        </w:rPr>
        <w:t>will</w:t>
      </w:r>
      <w:r>
        <w:rPr>
          <w:spacing w:val="-2"/>
          <w:sz w:val="24"/>
        </w:rPr>
        <w:t> </w:t>
      </w:r>
      <w:r>
        <w:rPr>
          <w:sz w:val="24"/>
        </w:rPr>
        <w:t>that</w:t>
      </w:r>
      <w:r>
        <w:rPr>
          <w:spacing w:val="-4"/>
          <w:sz w:val="24"/>
        </w:rPr>
        <w:t> </w:t>
      </w:r>
      <w:r>
        <w:rPr>
          <w:sz w:val="24"/>
        </w:rPr>
        <w:t>perfect</w:t>
      </w:r>
      <w:r>
        <w:rPr>
          <w:spacing w:val="-4"/>
          <w:sz w:val="24"/>
        </w:rPr>
        <w:t> </w:t>
      </w:r>
      <w:r>
        <w:rPr>
          <w:sz w:val="24"/>
        </w:rPr>
        <w:t>obedient</w:t>
      </w:r>
      <w:r>
        <w:rPr>
          <w:spacing w:val="-4"/>
          <w:sz w:val="24"/>
        </w:rPr>
        <w:t> </w:t>
      </w:r>
      <w:r>
        <w:rPr>
          <w:sz w:val="24"/>
        </w:rPr>
        <w:t>humans</w:t>
      </w:r>
      <w:r>
        <w:rPr>
          <w:spacing w:val="-4"/>
          <w:sz w:val="24"/>
        </w:rPr>
        <w:t> </w:t>
      </w:r>
      <w:r>
        <w:rPr>
          <w:sz w:val="24"/>
        </w:rPr>
        <w:t>would</w:t>
      </w:r>
      <w:r>
        <w:rPr>
          <w:spacing w:val="-4"/>
          <w:sz w:val="24"/>
        </w:rPr>
        <w:t> </w:t>
      </w:r>
      <w:r>
        <w:rPr>
          <w:sz w:val="24"/>
        </w:rPr>
        <w:t>fill</w:t>
      </w:r>
      <w:r>
        <w:rPr>
          <w:spacing w:val="-4"/>
          <w:sz w:val="24"/>
        </w:rPr>
        <w:t> </w:t>
      </w:r>
      <w:r>
        <w:rPr>
          <w:sz w:val="24"/>
        </w:rPr>
        <w:t>and</w:t>
      </w:r>
      <w:r>
        <w:rPr>
          <w:spacing w:val="-4"/>
          <w:sz w:val="24"/>
        </w:rPr>
        <w:t> </w:t>
      </w:r>
      <w:r>
        <w:rPr>
          <w:sz w:val="24"/>
        </w:rPr>
        <w:t>subdue</w:t>
      </w:r>
      <w:r>
        <w:rPr>
          <w:spacing w:val="-5"/>
          <w:sz w:val="24"/>
        </w:rPr>
        <w:t> </w:t>
      </w:r>
      <w:r>
        <w:rPr>
          <w:sz w:val="24"/>
        </w:rPr>
        <w:t>the</w:t>
      </w:r>
      <w:r>
        <w:rPr>
          <w:spacing w:val="-5"/>
          <w:sz w:val="24"/>
        </w:rPr>
        <w:t> </w:t>
      </w:r>
      <w:r>
        <w:rPr>
          <w:sz w:val="24"/>
        </w:rPr>
        <w:t>earth</w:t>
      </w:r>
      <w:r>
        <w:rPr>
          <w:spacing w:val="-4"/>
          <w:sz w:val="24"/>
        </w:rPr>
        <w:t> </w:t>
      </w:r>
      <w:r>
        <w:rPr>
          <w:sz w:val="24"/>
        </w:rPr>
        <w:t>before Adam and Eve sinned and his will remains.</w:t>
      </w:r>
    </w:p>
    <w:p>
      <w:pPr>
        <w:pStyle w:val="ListParagraph"/>
        <w:numPr>
          <w:ilvl w:val="0"/>
          <w:numId w:val="33"/>
        </w:numPr>
        <w:tabs>
          <w:tab w:pos="480" w:val="left" w:leader="none"/>
        </w:tabs>
        <w:spacing w:line="259" w:lineRule="auto" w:before="157" w:after="0"/>
        <w:ind w:left="120" w:right="118" w:firstLine="0"/>
        <w:jc w:val="left"/>
        <w:rPr>
          <w:sz w:val="24"/>
        </w:rPr>
      </w:pPr>
      <w:r>
        <w:rPr>
          <w:sz w:val="24"/>
        </w:rPr>
        <w:t>Regarding some of the effects from</w:t>
      </w:r>
      <w:r>
        <w:rPr>
          <w:spacing w:val="-13"/>
          <w:sz w:val="24"/>
        </w:rPr>
        <w:t> </w:t>
      </w:r>
      <w:r>
        <w:rPr>
          <w:sz w:val="24"/>
        </w:rPr>
        <w:t>Adam and Eve eating the forbidden fruit (Genesis 3:6,7): It had deepened their ability to comprehend good and bad.</w:t>
      </w:r>
      <w:r>
        <w:rPr>
          <w:spacing w:val="-8"/>
          <w:sz w:val="24"/>
        </w:rPr>
        <w:t> </w:t>
      </w:r>
      <w:r>
        <w:rPr>
          <w:sz w:val="24"/>
        </w:rPr>
        <w:t>Adam and Eve had a basic understanding of good and bad before eating of the fruit. Eve shows us that she had a basic understanding of good when she “saw that the tree was good for food”. (Some people will look</w:t>
      </w:r>
      <w:r>
        <w:rPr>
          <w:spacing w:val="40"/>
          <w:sz w:val="24"/>
        </w:rPr>
        <w:t> </w:t>
      </w:r>
      <w:r>
        <w:rPr>
          <w:sz w:val="24"/>
        </w:rPr>
        <w:t>to see if animals eat from a bush to see if the food is edible. It could be that the fruit of this tree could affect humans in a way it would not in other creatures) Eve had to understand what bad was</w:t>
      </w:r>
      <w:r>
        <w:rPr>
          <w:spacing w:val="-3"/>
          <w:sz w:val="24"/>
        </w:rPr>
        <w:t> </w:t>
      </w:r>
      <w:r>
        <w:rPr>
          <w:sz w:val="24"/>
        </w:rPr>
        <w:t>in</w:t>
      </w:r>
      <w:r>
        <w:rPr>
          <w:spacing w:val="-3"/>
          <w:sz w:val="24"/>
        </w:rPr>
        <w:t> </w:t>
      </w:r>
      <w:r>
        <w:rPr>
          <w:sz w:val="24"/>
        </w:rPr>
        <w:t>order</w:t>
      </w:r>
      <w:r>
        <w:rPr>
          <w:spacing w:val="-4"/>
          <w:sz w:val="24"/>
        </w:rPr>
        <w:t> </w:t>
      </w:r>
      <w:r>
        <w:rPr>
          <w:sz w:val="24"/>
        </w:rPr>
        <w:t>to</w:t>
      </w:r>
      <w:r>
        <w:rPr>
          <w:spacing w:val="-3"/>
          <w:sz w:val="24"/>
        </w:rPr>
        <w:t> </w:t>
      </w:r>
      <w:r>
        <w:rPr>
          <w:sz w:val="24"/>
        </w:rPr>
        <w:t>understand</w:t>
      </w:r>
      <w:r>
        <w:rPr>
          <w:spacing w:val="-3"/>
          <w:sz w:val="24"/>
        </w:rPr>
        <w:t> </w:t>
      </w:r>
      <w:r>
        <w:rPr>
          <w:sz w:val="24"/>
        </w:rPr>
        <w:t>that</w:t>
      </w:r>
      <w:r>
        <w:rPr>
          <w:spacing w:val="-3"/>
          <w:sz w:val="24"/>
        </w:rPr>
        <w:t> </w:t>
      </w:r>
      <w:r>
        <w:rPr>
          <w:sz w:val="24"/>
        </w:rPr>
        <w:t>the</w:t>
      </w:r>
      <w:r>
        <w:rPr>
          <w:spacing w:val="-4"/>
          <w:sz w:val="24"/>
        </w:rPr>
        <w:t> </w:t>
      </w:r>
      <w:r>
        <w:rPr>
          <w:sz w:val="24"/>
        </w:rPr>
        <w:t>tree</w:t>
      </w:r>
      <w:r>
        <w:rPr>
          <w:spacing w:val="-4"/>
          <w:sz w:val="24"/>
        </w:rPr>
        <w:t> </w:t>
      </w:r>
      <w:r>
        <w:rPr>
          <w:sz w:val="24"/>
        </w:rPr>
        <w:t>had</w:t>
      </w:r>
      <w:r>
        <w:rPr>
          <w:spacing w:val="-3"/>
          <w:sz w:val="24"/>
        </w:rPr>
        <w:t> </w:t>
      </w:r>
      <w:r>
        <w:rPr>
          <w:sz w:val="24"/>
        </w:rPr>
        <w:t>good</w:t>
      </w:r>
      <w:r>
        <w:rPr>
          <w:spacing w:val="-3"/>
          <w:sz w:val="24"/>
        </w:rPr>
        <w:t> </w:t>
      </w:r>
      <w:r>
        <w:rPr>
          <w:sz w:val="24"/>
        </w:rPr>
        <w:t>qualities.</w:t>
      </w:r>
      <w:r>
        <w:rPr>
          <w:spacing w:val="-7"/>
          <w:sz w:val="24"/>
        </w:rPr>
        <w:t> </w:t>
      </w:r>
      <w:r>
        <w:rPr>
          <w:sz w:val="24"/>
        </w:rPr>
        <w:t>This</w:t>
      </w:r>
      <w:r>
        <w:rPr>
          <w:spacing w:val="-3"/>
          <w:sz w:val="24"/>
        </w:rPr>
        <w:t> </w:t>
      </w:r>
      <w:r>
        <w:rPr>
          <w:sz w:val="24"/>
        </w:rPr>
        <w:t>level</w:t>
      </w:r>
      <w:r>
        <w:rPr>
          <w:spacing w:val="-3"/>
          <w:sz w:val="24"/>
        </w:rPr>
        <w:t> </w:t>
      </w:r>
      <w:r>
        <w:rPr>
          <w:sz w:val="24"/>
        </w:rPr>
        <w:t>of</w:t>
      </w:r>
      <w:r>
        <w:rPr>
          <w:spacing w:val="-4"/>
          <w:sz w:val="24"/>
        </w:rPr>
        <w:t> </w:t>
      </w:r>
      <w:r>
        <w:rPr>
          <w:sz w:val="24"/>
        </w:rPr>
        <w:t>understanding</w:t>
      </w:r>
      <w:r>
        <w:rPr>
          <w:spacing w:val="-3"/>
          <w:sz w:val="24"/>
        </w:rPr>
        <w:t> </w:t>
      </w:r>
      <w:r>
        <w:rPr>
          <w:sz w:val="24"/>
        </w:rPr>
        <w:t>that</w:t>
      </w:r>
      <w:r>
        <w:rPr>
          <w:spacing w:val="-15"/>
          <w:sz w:val="24"/>
        </w:rPr>
        <w:t> </w:t>
      </w:r>
      <w:r>
        <w:rPr>
          <w:sz w:val="24"/>
        </w:rPr>
        <w:t>Adam</w:t>
      </w:r>
    </w:p>
    <w:p>
      <w:pPr>
        <w:spacing w:after="0" w:line="259" w:lineRule="auto"/>
        <w:jc w:val="left"/>
        <w:rPr>
          <w:sz w:val="24"/>
        </w:rPr>
        <w:sectPr>
          <w:pgSz w:w="12240" w:h="15840"/>
          <w:pgMar w:header="0" w:footer="523" w:top="1360" w:bottom="720" w:left="1320" w:right="1320"/>
        </w:sectPr>
      </w:pPr>
    </w:p>
    <w:p>
      <w:pPr>
        <w:pStyle w:val="BodyText"/>
        <w:spacing w:line="259" w:lineRule="auto" w:before="79"/>
      </w:pPr>
      <w:r>
        <w:rPr/>
        <w:t>and Eve were different then the level of understanding that what the angel’s possessed. It can be compared by thinking of ourselves as being much lower in mathematical intelligence then the angels</w:t>
      </w:r>
      <w:r>
        <w:rPr>
          <w:spacing w:val="-3"/>
        </w:rPr>
        <w:t> </w:t>
      </w:r>
      <w:r>
        <w:rPr/>
        <w:t>–</w:t>
      </w:r>
      <w:r>
        <w:rPr>
          <w:spacing w:val="-8"/>
        </w:rPr>
        <w:t> </w:t>
      </w:r>
      <w:r>
        <w:rPr/>
        <w:t>Which</w:t>
      </w:r>
      <w:r>
        <w:rPr>
          <w:spacing w:val="-3"/>
        </w:rPr>
        <w:t> </w:t>
      </w:r>
      <w:r>
        <w:rPr/>
        <w:t>we</w:t>
      </w:r>
      <w:r>
        <w:rPr>
          <w:spacing w:val="-4"/>
        </w:rPr>
        <w:t> </w:t>
      </w:r>
      <w:r>
        <w:rPr/>
        <w:t>certainly</w:t>
      </w:r>
      <w:r>
        <w:rPr>
          <w:spacing w:val="-3"/>
        </w:rPr>
        <w:t> </w:t>
      </w:r>
      <w:r>
        <w:rPr/>
        <w:t>are.</w:t>
      </w:r>
      <w:r>
        <w:rPr>
          <w:spacing w:val="-8"/>
        </w:rPr>
        <w:t> </w:t>
      </w:r>
      <w:r>
        <w:rPr/>
        <w:t>We</w:t>
      </w:r>
      <w:r>
        <w:rPr>
          <w:spacing w:val="-4"/>
        </w:rPr>
        <w:t> </w:t>
      </w:r>
      <w:r>
        <w:rPr/>
        <w:t>are</w:t>
      </w:r>
      <w:r>
        <w:rPr>
          <w:spacing w:val="-4"/>
        </w:rPr>
        <w:t> </w:t>
      </w:r>
      <w:r>
        <w:rPr/>
        <w:t>used</w:t>
      </w:r>
      <w:r>
        <w:rPr>
          <w:spacing w:val="-3"/>
        </w:rPr>
        <w:t> </w:t>
      </w:r>
      <w:r>
        <w:rPr/>
        <w:t>to</w:t>
      </w:r>
      <w:r>
        <w:rPr>
          <w:spacing w:val="-3"/>
        </w:rPr>
        <w:t> </w:t>
      </w:r>
      <w:r>
        <w:rPr/>
        <w:t>it.</w:t>
      </w:r>
      <w:r>
        <w:rPr>
          <w:spacing w:val="-1"/>
        </w:rPr>
        <w:t> </w:t>
      </w:r>
      <w:r>
        <w:rPr/>
        <w:t>But</w:t>
      </w:r>
      <w:r>
        <w:rPr>
          <w:spacing w:val="-3"/>
        </w:rPr>
        <w:t> </w:t>
      </w:r>
      <w:r>
        <w:rPr/>
        <w:t>if</w:t>
      </w:r>
      <w:r>
        <w:rPr>
          <w:spacing w:val="-4"/>
        </w:rPr>
        <w:t> </w:t>
      </w:r>
      <w:r>
        <w:rPr/>
        <w:t>we</w:t>
      </w:r>
      <w:r>
        <w:rPr>
          <w:spacing w:val="-4"/>
        </w:rPr>
        <w:t> </w:t>
      </w:r>
      <w:r>
        <w:rPr/>
        <w:t>had</w:t>
      </w:r>
      <w:r>
        <w:rPr>
          <w:spacing w:val="-3"/>
        </w:rPr>
        <w:t> </w:t>
      </w:r>
      <w:r>
        <w:rPr/>
        <w:t>some</w:t>
      </w:r>
      <w:r>
        <w:rPr>
          <w:spacing w:val="-4"/>
        </w:rPr>
        <w:t> </w:t>
      </w:r>
      <w:r>
        <w:rPr/>
        <w:t>sort</w:t>
      </w:r>
      <w:r>
        <w:rPr>
          <w:spacing w:val="-1"/>
        </w:rPr>
        <w:t> </w:t>
      </w:r>
      <w:r>
        <w:rPr/>
        <w:t>of</w:t>
      </w:r>
      <w:r>
        <w:rPr>
          <w:spacing w:val="-4"/>
        </w:rPr>
        <w:t> </w:t>
      </w:r>
      <w:r>
        <w:rPr/>
        <w:t>sizable</w:t>
      </w:r>
      <w:r>
        <w:rPr>
          <w:spacing w:val="-4"/>
        </w:rPr>
        <w:t> </w:t>
      </w:r>
      <w:r>
        <w:rPr/>
        <w:t>increase</w:t>
      </w:r>
      <w:r>
        <w:rPr>
          <w:spacing w:val="-4"/>
        </w:rPr>
        <w:t> </w:t>
      </w:r>
      <w:r>
        <w:rPr/>
        <w:t>in our mathematical intelligence, we would surely view things differently from that standpoint.</w:t>
      </w:r>
    </w:p>
    <w:p>
      <w:pPr>
        <w:pStyle w:val="BodyText"/>
        <w:spacing w:line="259" w:lineRule="auto"/>
        <w:ind w:right="143"/>
      </w:pPr>
      <w:r>
        <w:rPr/>
        <w:t>Adam and Eve certainly literally viewed things differently after eating of the forbidden fruit! Each one of us has experienced this increase in our understanding to a similar degree.</w:t>
      </w:r>
      <w:r>
        <w:rPr>
          <w:spacing w:val="-4"/>
        </w:rPr>
        <w:t> </w:t>
      </w:r>
      <w:r>
        <w:rPr/>
        <w:t>As youngsters, there was a time in which we did not realize all the reasons for clothing and did not care</w:t>
      </w:r>
      <w:r>
        <w:rPr>
          <w:spacing w:val="-4"/>
        </w:rPr>
        <w:t> </w:t>
      </w:r>
      <w:r>
        <w:rPr/>
        <w:t>if</w:t>
      </w:r>
      <w:r>
        <w:rPr>
          <w:spacing w:val="-4"/>
        </w:rPr>
        <w:t> </w:t>
      </w:r>
      <w:r>
        <w:rPr/>
        <w:t>we</w:t>
      </w:r>
      <w:r>
        <w:rPr>
          <w:spacing w:val="-4"/>
        </w:rPr>
        <w:t> </w:t>
      </w:r>
      <w:r>
        <w:rPr/>
        <w:t>went</w:t>
      </w:r>
      <w:r>
        <w:rPr>
          <w:spacing w:val="-3"/>
        </w:rPr>
        <w:t> </w:t>
      </w:r>
      <w:r>
        <w:rPr/>
        <w:t>around</w:t>
      </w:r>
      <w:r>
        <w:rPr>
          <w:spacing w:val="-3"/>
        </w:rPr>
        <w:t> </w:t>
      </w:r>
      <w:r>
        <w:rPr/>
        <w:t>naked.</w:t>
      </w:r>
      <w:r>
        <w:rPr>
          <w:spacing w:val="-3"/>
        </w:rPr>
        <w:t> </w:t>
      </w:r>
      <w:r>
        <w:rPr/>
        <w:t>But</w:t>
      </w:r>
      <w:r>
        <w:rPr>
          <w:spacing w:val="-3"/>
        </w:rPr>
        <w:t> </w:t>
      </w:r>
      <w:r>
        <w:rPr/>
        <w:t>as</w:t>
      </w:r>
      <w:r>
        <w:rPr>
          <w:spacing w:val="-3"/>
        </w:rPr>
        <w:t> </w:t>
      </w:r>
      <w:r>
        <w:rPr/>
        <w:t>certain</w:t>
      </w:r>
      <w:r>
        <w:rPr>
          <w:spacing w:val="-3"/>
        </w:rPr>
        <w:t> </w:t>
      </w:r>
      <w:r>
        <w:rPr/>
        <w:t>parts</w:t>
      </w:r>
      <w:r>
        <w:rPr>
          <w:spacing w:val="-1"/>
        </w:rPr>
        <w:t> </w:t>
      </w:r>
      <w:r>
        <w:rPr/>
        <w:t>of</w:t>
      </w:r>
      <w:r>
        <w:rPr>
          <w:spacing w:val="-4"/>
        </w:rPr>
        <w:t> </w:t>
      </w:r>
      <w:r>
        <w:rPr/>
        <w:t>our</w:t>
      </w:r>
      <w:r>
        <w:rPr>
          <w:spacing w:val="-4"/>
        </w:rPr>
        <w:t> </w:t>
      </w:r>
      <w:r>
        <w:rPr/>
        <w:t>brain</w:t>
      </w:r>
      <w:r>
        <w:rPr>
          <w:spacing w:val="-3"/>
        </w:rPr>
        <w:t> </w:t>
      </w:r>
      <w:r>
        <w:rPr/>
        <w:t>developed,</w:t>
      </w:r>
      <w:r>
        <w:rPr>
          <w:spacing w:val="-3"/>
        </w:rPr>
        <w:t> </w:t>
      </w:r>
      <w:r>
        <w:rPr/>
        <w:t>it</w:t>
      </w:r>
      <w:r>
        <w:rPr>
          <w:spacing w:val="-3"/>
        </w:rPr>
        <w:t> </w:t>
      </w:r>
      <w:r>
        <w:rPr/>
        <w:t>became</w:t>
      </w:r>
      <w:r>
        <w:rPr>
          <w:spacing w:val="-4"/>
        </w:rPr>
        <w:t> </w:t>
      </w:r>
      <w:r>
        <w:rPr/>
        <w:t>natural</w:t>
      </w:r>
      <w:r>
        <w:rPr>
          <w:spacing w:val="-3"/>
        </w:rPr>
        <w:t> </w:t>
      </w:r>
      <w:r>
        <w:rPr/>
        <w:t>and normal for us to not want to be seen by others with our clothes off!</w:t>
      </w:r>
    </w:p>
    <w:p>
      <w:pPr>
        <w:pStyle w:val="ListParagraph"/>
        <w:numPr>
          <w:ilvl w:val="0"/>
          <w:numId w:val="33"/>
        </w:numPr>
        <w:tabs>
          <w:tab w:pos="480" w:val="left" w:leader="none"/>
        </w:tabs>
        <w:spacing w:line="259" w:lineRule="auto" w:before="159" w:after="0"/>
        <w:ind w:left="120" w:right="117" w:firstLine="0"/>
        <w:jc w:val="left"/>
        <w:rPr>
          <w:sz w:val="24"/>
        </w:rPr>
      </w:pPr>
      <w:r>
        <w:rPr>
          <w:sz w:val="24"/>
        </w:rPr>
        <w:t>The two trees in the middle of the garden had real purpose. It allowed</w:t>
      </w:r>
      <w:r>
        <w:rPr>
          <w:spacing w:val="-4"/>
          <w:sz w:val="24"/>
        </w:rPr>
        <w:t> </w:t>
      </w:r>
      <w:r>
        <w:rPr>
          <w:sz w:val="24"/>
        </w:rPr>
        <w:t>Adam and Eve to exercise</w:t>
      </w:r>
      <w:r>
        <w:rPr>
          <w:spacing w:val="-8"/>
          <w:sz w:val="24"/>
        </w:rPr>
        <w:t> </w:t>
      </w:r>
      <w:r>
        <w:rPr>
          <w:sz w:val="24"/>
        </w:rPr>
        <w:t>their</w:t>
      </w:r>
      <w:r>
        <w:rPr>
          <w:spacing w:val="-5"/>
          <w:sz w:val="24"/>
        </w:rPr>
        <w:t> </w:t>
      </w:r>
      <w:r>
        <w:rPr>
          <w:sz w:val="24"/>
        </w:rPr>
        <w:t>free</w:t>
      </w:r>
      <w:r>
        <w:rPr>
          <w:spacing w:val="-5"/>
          <w:sz w:val="24"/>
        </w:rPr>
        <w:t> </w:t>
      </w:r>
      <w:r>
        <w:rPr>
          <w:sz w:val="24"/>
        </w:rPr>
        <w:t>will</w:t>
      </w:r>
      <w:r>
        <w:rPr>
          <w:spacing w:val="-4"/>
          <w:sz w:val="24"/>
        </w:rPr>
        <w:t> </w:t>
      </w:r>
      <w:r>
        <w:rPr>
          <w:sz w:val="24"/>
        </w:rPr>
        <w:t>in</w:t>
      </w:r>
      <w:r>
        <w:rPr>
          <w:spacing w:val="-3"/>
          <w:sz w:val="24"/>
        </w:rPr>
        <w:t> </w:t>
      </w:r>
      <w:r>
        <w:rPr>
          <w:sz w:val="24"/>
        </w:rPr>
        <w:t>determining</w:t>
      </w:r>
      <w:r>
        <w:rPr>
          <w:spacing w:val="-4"/>
          <w:sz w:val="24"/>
        </w:rPr>
        <w:t> </w:t>
      </w:r>
      <w:r>
        <w:rPr>
          <w:sz w:val="24"/>
        </w:rPr>
        <w:t>their</w:t>
      </w:r>
      <w:r>
        <w:rPr>
          <w:spacing w:val="-5"/>
          <w:sz w:val="24"/>
        </w:rPr>
        <w:t> </w:t>
      </w:r>
      <w:r>
        <w:rPr>
          <w:sz w:val="24"/>
        </w:rPr>
        <w:t>integrity.</w:t>
      </w:r>
      <w:r>
        <w:rPr>
          <w:spacing w:val="-15"/>
          <w:sz w:val="24"/>
        </w:rPr>
        <w:t> </w:t>
      </w:r>
      <w:r>
        <w:rPr>
          <w:sz w:val="24"/>
        </w:rPr>
        <w:t>Adam</w:t>
      </w:r>
      <w:r>
        <w:rPr>
          <w:spacing w:val="-4"/>
          <w:sz w:val="24"/>
        </w:rPr>
        <w:t> </w:t>
      </w:r>
      <w:r>
        <w:rPr>
          <w:sz w:val="24"/>
        </w:rPr>
        <w:t>and</w:t>
      </w:r>
      <w:r>
        <w:rPr>
          <w:spacing w:val="-5"/>
          <w:sz w:val="24"/>
        </w:rPr>
        <w:t> </w:t>
      </w:r>
      <w:r>
        <w:rPr>
          <w:sz w:val="24"/>
        </w:rPr>
        <w:t>Eve</w:t>
      </w:r>
      <w:r>
        <w:rPr>
          <w:spacing w:val="-5"/>
          <w:sz w:val="24"/>
        </w:rPr>
        <w:t> </w:t>
      </w:r>
      <w:r>
        <w:rPr>
          <w:sz w:val="24"/>
        </w:rPr>
        <w:t>could</w:t>
      </w:r>
      <w:r>
        <w:rPr>
          <w:spacing w:val="-3"/>
          <w:sz w:val="24"/>
        </w:rPr>
        <w:t> </w:t>
      </w:r>
      <w:r>
        <w:rPr>
          <w:sz w:val="24"/>
        </w:rPr>
        <w:t>obey</w:t>
      </w:r>
      <w:r>
        <w:rPr>
          <w:spacing w:val="-4"/>
          <w:sz w:val="24"/>
        </w:rPr>
        <w:t> </w:t>
      </w:r>
      <w:r>
        <w:rPr>
          <w:sz w:val="24"/>
        </w:rPr>
        <w:t>or</w:t>
      </w:r>
      <w:r>
        <w:rPr>
          <w:spacing w:val="-5"/>
          <w:sz w:val="24"/>
        </w:rPr>
        <w:t> </w:t>
      </w:r>
      <w:r>
        <w:rPr>
          <w:sz w:val="24"/>
        </w:rPr>
        <w:t>disobey.</w:t>
      </w:r>
      <w:r>
        <w:rPr>
          <w:spacing w:val="-9"/>
          <w:sz w:val="24"/>
        </w:rPr>
        <w:t> </w:t>
      </w:r>
      <w:r>
        <w:rPr>
          <w:sz w:val="24"/>
        </w:rPr>
        <w:t>There had to be consequences for both. Otherwise, what difference would there be? The tree of life provided continued life. The tree of knowledge of good and bad provided the opportunity for Adam and Eve to take what was not theirs. That is the knowledge of good and bad. Death was a consequence for disobedience. The potential knowledge that the tree of the knowledge of good and bad could provide was a way to determine perfect man’s integrity. It proved to be a “touchstone”. This type of touchstone is defined as something that has potential “value” to someone and is not owned at the time and it is not authorized or desired by Jehovah for the individual to possess and if the individual strives after it, it provides a way to determine one’s loyalty to Jehovah.</w:t>
      </w:r>
      <w:r>
        <w:rPr>
          <w:spacing w:val="-10"/>
          <w:sz w:val="24"/>
        </w:rPr>
        <w:t> </w:t>
      </w:r>
      <w:r>
        <w:rPr>
          <w:sz w:val="24"/>
        </w:rPr>
        <w:t>A</w:t>
      </w:r>
      <w:r>
        <w:rPr>
          <w:spacing w:val="-7"/>
          <w:sz w:val="24"/>
        </w:rPr>
        <w:t> </w:t>
      </w:r>
      <w:r>
        <w:rPr>
          <w:sz w:val="24"/>
        </w:rPr>
        <w:t>touchstone can be many things or ideas but the action of striving after it is always based upon greed and not love. We have the example of Satan. He was created very beautiful.</w:t>
      </w:r>
      <w:r>
        <w:rPr>
          <w:spacing w:val="-7"/>
          <w:sz w:val="24"/>
        </w:rPr>
        <w:t> </w:t>
      </w:r>
      <w:r>
        <w:rPr>
          <w:sz w:val="24"/>
        </w:rPr>
        <w:t>This</w:t>
      </w:r>
      <w:r>
        <w:rPr>
          <w:spacing w:val="-2"/>
          <w:sz w:val="24"/>
        </w:rPr>
        <w:t> </w:t>
      </w:r>
      <w:r>
        <w:rPr>
          <w:sz w:val="24"/>
        </w:rPr>
        <w:t>beauty</w:t>
      </w:r>
      <w:r>
        <w:rPr>
          <w:spacing w:val="-2"/>
          <w:sz w:val="24"/>
        </w:rPr>
        <w:t> </w:t>
      </w:r>
      <w:r>
        <w:rPr>
          <w:sz w:val="24"/>
        </w:rPr>
        <w:t>was</w:t>
      </w:r>
      <w:r>
        <w:rPr>
          <w:spacing w:val="-2"/>
          <w:sz w:val="24"/>
        </w:rPr>
        <w:t> </w:t>
      </w:r>
      <w:r>
        <w:rPr>
          <w:sz w:val="24"/>
        </w:rPr>
        <w:t>not</w:t>
      </w:r>
      <w:r>
        <w:rPr>
          <w:spacing w:val="-2"/>
          <w:sz w:val="24"/>
        </w:rPr>
        <w:t> </w:t>
      </w:r>
      <w:r>
        <w:rPr>
          <w:sz w:val="24"/>
        </w:rPr>
        <w:t>bad,</w:t>
      </w:r>
      <w:r>
        <w:rPr>
          <w:spacing w:val="-2"/>
          <w:sz w:val="24"/>
        </w:rPr>
        <w:t> </w:t>
      </w:r>
      <w:r>
        <w:rPr>
          <w:sz w:val="24"/>
        </w:rPr>
        <w:t>but</w:t>
      </w:r>
      <w:r>
        <w:rPr>
          <w:spacing w:val="-2"/>
          <w:sz w:val="24"/>
        </w:rPr>
        <w:t> </w:t>
      </w:r>
      <w:r>
        <w:rPr>
          <w:sz w:val="24"/>
        </w:rPr>
        <w:t>he</w:t>
      </w:r>
      <w:r>
        <w:rPr>
          <w:spacing w:val="-3"/>
          <w:sz w:val="24"/>
        </w:rPr>
        <w:t> </w:t>
      </w:r>
      <w:r>
        <w:rPr>
          <w:sz w:val="24"/>
        </w:rPr>
        <w:t>allowed it</w:t>
      </w:r>
      <w:r>
        <w:rPr>
          <w:spacing w:val="-2"/>
          <w:sz w:val="24"/>
        </w:rPr>
        <w:t> </w:t>
      </w:r>
      <w:r>
        <w:rPr>
          <w:sz w:val="24"/>
        </w:rPr>
        <w:t>to</w:t>
      </w:r>
      <w:r>
        <w:rPr>
          <w:spacing w:val="-2"/>
          <w:sz w:val="24"/>
        </w:rPr>
        <w:t> </w:t>
      </w:r>
      <w:r>
        <w:rPr>
          <w:sz w:val="24"/>
        </w:rPr>
        <w:t>be</w:t>
      </w:r>
      <w:r>
        <w:rPr>
          <w:spacing w:val="-3"/>
          <w:sz w:val="24"/>
        </w:rPr>
        <w:t> </w:t>
      </w:r>
      <w:r>
        <w:rPr>
          <w:sz w:val="24"/>
        </w:rPr>
        <w:t>a</w:t>
      </w:r>
      <w:r>
        <w:rPr>
          <w:spacing w:val="-3"/>
          <w:sz w:val="24"/>
        </w:rPr>
        <w:t> </w:t>
      </w:r>
      <w:r>
        <w:rPr>
          <w:sz w:val="24"/>
        </w:rPr>
        <w:t>touchstone</w:t>
      </w:r>
      <w:r>
        <w:rPr>
          <w:spacing w:val="-3"/>
          <w:sz w:val="24"/>
        </w:rPr>
        <w:t> </w:t>
      </w:r>
      <w:r>
        <w:rPr>
          <w:sz w:val="24"/>
        </w:rPr>
        <w:t>for</w:t>
      </w:r>
      <w:r>
        <w:rPr>
          <w:spacing w:val="-1"/>
          <w:sz w:val="24"/>
        </w:rPr>
        <w:t> </w:t>
      </w:r>
      <w:r>
        <w:rPr>
          <w:sz w:val="24"/>
        </w:rPr>
        <w:t>him</w:t>
      </w:r>
      <w:r>
        <w:rPr>
          <w:spacing w:val="-2"/>
          <w:sz w:val="24"/>
        </w:rPr>
        <w:t> </w:t>
      </w:r>
      <w:r>
        <w:rPr>
          <w:sz w:val="24"/>
        </w:rPr>
        <w:t>in</w:t>
      </w:r>
      <w:r>
        <w:rPr>
          <w:spacing w:val="-2"/>
          <w:sz w:val="24"/>
        </w:rPr>
        <w:t> </w:t>
      </w:r>
      <w:r>
        <w:rPr>
          <w:sz w:val="24"/>
        </w:rPr>
        <w:t>that</w:t>
      </w:r>
      <w:r>
        <w:rPr>
          <w:spacing w:val="-2"/>
          <w:sz w:val="24"/>
        </w:rPr>
        <w:t> </w:t>
      </w:r>
      <w:r>
        <w:rPr>
          <w:sz w:val="24"/>
        </w:rPr>
        <w:t>he</w:t>
      </w:r>
      <w:r>
        <w:rPr>
          <w:spacing w:val="-3"/>
          <w:sz w:val="24"/>
        </w:rPr>
        <w:t> </w:t>
      </w:r>
      <w:r>
        <w:rPr>
          <w:sz w:val="24"/>
        </w:rPr>
        <w:t>decided to strive after his own glory and not Jehovah’s. For some of the perfect angels in Noah’s time before the flood, a touchstone proved to be the idea of residing on the earth and having for themselves the earthly “daughters of men” and having offspring. They did not reject this idea it, but they pursued it and it determined their</w:t>
      </w:r>
      <w:r>
        <w:rPr>
          <w:spacing w:val="-1"/>
          <w:sz w:val="24"/>
        </w:rPr>
        <w:t> </w:t>
      </w:r>
      <w:r>
        <w:rPr>
          <w:sz w:val="24"/>
        </w:rPr>
        <w:t>loyalty.</w:t>
      </w:r>
      <w:r>
        <w:rPr>
          <w:spacing w:val="-3"/>
          <w:sz w:val="24"/>
        </w:rPr>
        <w:t> </w:t>
      </w:r>
      <w:r>
        <w:rPr>
          <w:sz w:val="24"/>
        </w:rPr>
        <w:t>They forsook their</w:t>
      </w:r>
      <w:r>
        <w:rPr>
          <w:spacing w:val="-1"/>
          <w:sz w:val="24"/>
        </w:rPr>
        <w:t> </w:t>
      </w:r>
      <w:r>
        <w:rPr>
          <w:sz w:val="24"/>
        </w:rPr>
        <w:t>proper</w:t>
      </w:r>
      <w:r>
        <w:rPr>
          <w:spacing w:val="-1"/>
          <w:sz w:val="24"/>
        </w:rPr>
        <w:t> </w:t>
      </w:r>
      <w:r>
        <w:rPr>
          <w:sz w:val="24"/>
        </w:rPr>
        <w:t>dwelling places and therefore broke their integrity. The earth was given to the sons of men to dwell upon and not to these angels. For perfect Eve, the touchstone was the knowledge that the tree of knowledge of good and bad could provide. She was not authorized to have it but by her taking it, she determined her integrity by disobeying Jehovah. In all these cases, death by one means or</w:t>
      </w:r>
      <w:r>
        <w:rPr>
          <w:spacing w:val="40"/>
          <w:sz w:val="24"/>
        </w:rPr>
        <w:t> </w:t>
      </w:r>
      <w:r>
        <w:rPr>
          <w:sz w:val="24"/>
        </w:rPr>
        <w:t>another is the result. This process is a loving method which allows Jehovah to complete his works to provide unobstructed good for those who love righteousness. What a joyous time that will be!</w:t>
      </w:r>
    </w:p>
    <w:p>
      <w:pPr>
        <w:pStyle w:val="ListParagraph"/>
        <w:numPr>
          <w:ilvl w:val="0"/>
          <w:numId w:val="33"/>
        </w:numPr>
        <w:tabs>
          <w:tab w:pos="465" w:val="left" w:leader="none"/>
        </w:tabs>
        <w:spacing w:line="259" w:lineRule="auto" w:before="152" w:after="0"/>
        <w:ind w:left="120" w:right="208" w:firstLine="0"/>
        <w:jc w:val="left"/>
        <w:rPr>
          <w:sz w:val="24"/>
        </w:rPr>
      </w:pPr>
      <w:r>
        <w:rPr>
          <w:sz w:val="24"/>
        </w:rPr>
        <w:t>Although Satan is acknowledged as the ruler of this world, he does not act in Jehovah’s (or mankind’s) best interest but acts with his own greedy interests in mind. He apparently had earthly authority placed upon him before he sinned and then he abused it, and he continues to intentionally</w:t>
      </w:r>
      <w:r>
        <w:rPr>
          <w:spacing w:val="-3"/>
          <w:sz w:val="24"/>
        </w:rPr>
        <w:t> </w:t>
      </w:r>
      <w:r>
        <w:rPr>
          <w:sz w:val="24"/>
        </w:rPr>
        <w:t>mismanage</w:t>
      </w:r>
      <w:r>
        <w:rPr>
          <w:spacing w:val="-4"/>
          <w:sz w:val="24"/>
        </w:rPr>
        <w:t> </w:t>
      </w:r>
      <w:r>
        <w:rPr>
          <w:sz w:val="24"/>
        </w:rPr>
        <w:t>it</w:t>
      </w:r>
      <w:r>
        <w:rPr>
          <w:spacing w:val="-3"/>
          <w:sz w:val="24"/>
        </w:rPr>
        <w:t> </w:t>
      </w:r>
      <w:r>
        <w:rPr>
          <w:sz w:val="24"/>
        </w:rPr>
        <w:t>(Luke</w:t>
      </w:r>
      <w:r>
        <w:rPr>
          <w:spacing w:val="-4"/>
          <w:sz w:val="24"/>
        </w:rPr>
        <w:t> </w:t>
      </w:r>
      <w:r>
        <w:rPr>
          <w:sz w:val="24"/>
        </w:rPr>
        <w:t>4).</w:t>
      </w:r>
      <w:r>
        <w:rPr>
          <w:spacing w:val="-3"/>
          <w:sz w:val="24"/>
        </w:rPr>
        <w:t> </w:t>
      </w:r>
      <w:r>
        <w:rPr>
          <w:sz w:val="24"/>
        </w:rPr>
        <w:t>Ezekiel</w:t>
      </w:r>
      <w:r>
        <w:rPr>
          <w:spacing w:val="-3"/>
          <w:sz w:val="24"/>
        </w:rPr>
        <w:t> </w:t>
      </w:r>
      <w:r>
        <w:rPr>
          <w:sz w:val="24"/>
        </w:rPr>
        <w:t>28:14,16</w:t>
      </w:r>
      <w:r>
        <w:rPr>
          <w:spacing w:val="-3"/>
          <w:sz w:val="24"/>
        </w:rPr>
        <w:t> </w:t>
      </w:r>
      <w:r>
        <w:rPr>
          <w:sz w:val="24"/>
        </w:rPr>
        <w:t>brings</w:t>
      </w:r>
      <w:r>
        <w:rPr>
          <w:spacing w:val="-3"/>
          <w:sz w:val="24"/>
        </w:rPr>
        <w:t> </w:t>
      </w:r>
      <w:r>
        <w:rPr>
          <w:sz w:val="24"/>
        </w:rPr>
        <w:t>out</w:t>
      </w:r>
      <w:r>
        <w:rPr>
          <w:spacing w:val="-3"/>
          <w:sz w:val="24"/>
        </w:rPr>
        <w:t> </w:t>
      </w:r>
      <w:r>
        <w:rPr>
          <w:sz w:val="24"/>
        </w:rPr>
        <w:t>that</w:t>
      </w:r>
      <w:r>
        <w:rPr>
          <w:spacing w:val="-3"/>
          <w:sz w:val="24"/>
        </w:rPr>
        <w:t> </w:t>
      </w:r>
      <w:r>
        <w:rPr>
          <w:sz w:val="24"/>
        </w:rPr>
        <w:t>Satan</w:t>
      </w:r>
      <w:r>
        <w:rPr>
          <w:spacing w:val="-3"/>
          <w:sz w:val="24"/>
        </w:rPr>
        <w:t> </w:t>
      </w:r>
      <w:r>
        <w:rPr>
          <w:sz w:val="24"/>
        </w:rPr>
        <w:t>was</w:t>
      </w:r>
      <w:r>
        <w:rPr>
          <w:spacing w:val="-3"/>
          <w:sz w:val="24"/>
        </w:rPr>
        <w:t> </w:t>
      </w:r>
      <w:r>
        <w:rPr>
          <w:sz w:val="24"/>
        </w:rPr>
        <w:t>created</w:t>
      </w:r>
      <w:r>
        <w:rPr>
          <w:spacing w:val="-3"/>
          <w:sz w:val="24"/>
        </w:rPr>
        <w:t> </w:t>
      </w:r>
      <w:r>
        <w:rPr>
          <w:sz w:val="24"/>
        </w:rPr>
        <w:t>to</w:t>
      </w:r>
      <w:r>
        <w:rPr>
          <w:spacing w:val="-3"/>
          <w:sz w:val="24"/>
        </w:rPr>
        <w:t> </w:t>
      </w:r>
      <w:r>
        <w:rPr>
          <w:sz w:val="24"/>
        </w:rPr>
        <w:t>cover (protect</w:t>
      </w:r>
      <w:r>
        <w:rPr>
          <w:spacing w:val="-2"/>
          <w:sz w:val="24"/>
        </w:rPr>
        <w:t> </w:t>
      </w:r>
      <w:r>
        <w:rPr>
          <w:sz w:val="24"/>
        </w:rPr>
        <w:t>or</w:t>
      </w:r>
      <w:r>
        <w:rPr>
          <w:spacing w:val="-3"/>
          <w:sz w:val="24"/>
        </w:rPr>
        <w:t> </w:t>
      </w:r>
      <w:r>
        <w:rPr>
          <w:sz w:val="24"/>
        </w:rPr>
        <w:t>guard).</w:t>
      </w:r>
      <w:r>
        <w:rPr>
          <w:spacing w:val="-5"/>
          <w:sz w:val="24"/>
        </w:rPr>
        <w:t> </w:t>
      </w:r>
      <w:r>
        <w:rPr>
          <w:sz w:val="24"/>
        </w:rPr>
        <w:t>Verse</w:t>
      </w:r>
      <w:r>
        <w:rPr>
          <w:spacing w:val="-1"/>
          <w:sz w:val="24"/>
        </w:rPr>
        <w:t> </w:t>
      </w:r>
      <w:r>
        <w:rPr>
          <w:sz w:val="24"/>
        </w:rPr>
        <w:t>13</w:t>
      </w:r>
      <w:r>
        <w:rPr>
          <w:spacing w:val="-2"/>
          <w:sz w:val="24"/>
        </w:rPr>
        <w:t> </w:t>
      </w:r>
      <w:r>
        <w:rPr>
          <w:sz w:val="24"/>
        </w:rPr>
        <w:t>brings</w:t>
      </w:r>
      <w:r>
        <w:rPr>
          <w:spacing w:val="-2"/>
          <w:sz w:val="24"/>
        </w:rPr>
        <w:t> </w:t>
      </w:r>
      <w:r>
        <w:rPr>
          <w:sz w:val="24"/>
        </w:rPr>
        <w:t>out</w:t>
      </w:r>
      <w:r>
        <w:rPr>
          <w:spacing w:val="-2"/>
          <w:sz w:val="24"/>
        </w:rPr>
        <w:t> </w:t>
      </w:r>
      <w:r>
        <w:rPr>
          <w:sz w:val="24"/>
        </w:rPr>
        <w:t>that</w:t>
      </w:r>
      <w:r>
        <w:rPr>
          <w:spacing w:val="-2"/>
          <w:sz w:val="24"/>
        </w:rPr>
        <w:t> </w:t>
      </w:r>
      <w:r>
        <w:rPr>
          <w:sz w:val="24"/>
        </w:rPr>
        <w:t>he</w:t>
      </w:r>
      <w:r>
        <w:rPr>
          <w:spacing w:val="-3"/>
          <w:sz w:val="24"/>
        </w:rPr>
        <w:t> </w:t>
      </w:r>
      <w:r>
        <w:rPr>
          <w:sz w:val="24"/>
        </w:rPr>
        <w:t>proved</w:t>
      </w:r>
      <w:r>
        <w:rPr>
          <w:spacing w:val="-2"/>
          <w:sz w:val="24"/>
        </w:rPr>
        <w:t> </w:t>
      </w:r>
      <w:r>
        <w:rPr>
          <w:sz w:val="24"/>
        </w:rPr>
        <w:t>to</w:t>
      </w:r>
      <w:r>
        <w:rPr>
          <w:spacing w:val="-2"/>
          <w:sz w:val="24"/>
        </w:rPr>
        <w:t> </w:t>
      </w:r>
      <w:r>
        <w:rPr>
          <w:sz w:val="24"/>
        </w:rPr>
        <w:t>be</w:t>
      </w:r>
      <w:r>
        <w:rPr>
          <w:spacing w:val="-3"/>
          <w:sz w:val="24"/>
        </w:rPr>
        <w:t> </w:t>
      </w:r>
      <w:r>
        <w:rPr>
          <w:sz w:val="24"/>
        </w:rPr>
        <w:t>in</w:t>
      </w:r>
      <w:r>
        <w:rPr>
          <w:spacing w:val="-2"/>
          <w:sz w:val="24"/>
        </w:rPr>
        <w:t> </w:t>
      </w:r>
      <w:r>
        <w:rPr>
          <w:sz w:val="24"/>
        </w:rPr>
        <w:t>Eden</w:t>
      </w:r>
      <w:r>
        <w:rPr>
          <w:spacing w:val="-2"/>
          <w:sz w:val="24"/>
        </w:rPr>
        <w:t> </w:t>
      </w:r>
      <w:r>
        <w:rPr>
          <w:sz w:val="24"/>
        </w:rPr>
        <w:t>–</w:t>
      </w:r>
      <w:r>
        <w:rPr>
          <w:spacing w:val="-8"/>
          <w:sz w:val="24"/>
        </w:rPr>
        <w:t> </w:t>
      </w:r>
      <w:r>
        <w:rPr>
          <w:sz w:val="24"/>
        </w:rPr>
        <w:t>This seems</w:t>
      </w:r>
      <w:r>
        <w:rPr>
          <w:spacing w:val="-2"/>
          <w:sz w:val="24"/>
        </w:rPr>
        <w:t> </w:t>
      </w:r>
      <w:r>
        <w:rPr>
          <w:sz w:val="24"/>
        </w:rPr>
        <w:t>to</w:t>
      </w:r>
      <w:r>
        <w:rPr>
          <w:spacing w:val="-2"/>
          <w:sz w:val="24"/>
        </w:rPr>
        <w:t> </w:t>
      </w:r>
      <w:r>
        <w:rPr>
          <w:sz w:val="24"/>
        </w:rPr>
        <w:t>be</w:t>
      </w:r>
      <w:r>
        <w:rPr>
          <w:spacing w:val="-3"/>
          <w:sz w:val="24"/>
        </w:rPr>
        <w:t> </w:t>
      </w:r>
      <w:r>
        <w:rPr>
          <w:sz w:val="24"/>
        </w:rPr>
        <w:t>before</w:t>
      </w:r>
      <w:r>
        <w:rPr>
          <w:spacing w:val="-3"/>
          <w:sz w:val="24"/>
        </w:rPr>
        <w:t> </w:t>
      </w:r>
      <w:r>
        <w:rPr>
          <w:sz w:val="24"/>
        </w:rPr>
        <w:t>he sinned. So, it can be deduced that he certainly had responsibility put on him.</w:t>
      </w:r>
      <w:r>
        <w:rPr>
          <w:spacing w:val="-9"/>
          <w:sz w:val="24"/>
        </w:rPr>
        <w:t> </w:t>
      </w:r>
      <w:r>
        <w:rPr>
          <w:sz w:val="24"/>
        </w:rPr>
        <w:t>And a measure of authority</w:t>
      </w:r>
      <w:r>
        <w:rPr>
          <w:spacing w:val="-4"/>
          <w:sz w:val="24"/>
        </w:rPr>
        <w:t> </w:t>
      </w:r>
      <w:r>
        <w:rPr>
          <w:sz w:val="24"/>
        </w:rPr>
        <w:t>usually</w:t>
      </w:r>
      <w:r>
        <w:rPr>
          <w:spacing w:val="-4"/>
          <w:sz w:val="24"/>
        </w:rPr>
        <w:t> </w:t>
      </w:r>
      <w:r>
        <w:rPr>
          <w:sz w:val="24"/>
        </w:rPr>
        <w:t>goes</w:t>
      </w:r>
      <w:r>
        <w:rPr>
          <w:spacing w:val="-4"/>
          <w:sz w:val="24"/>
        </w:rPr>
        <w:t> </w:t>
      </w:r>
      <w:r>
        <w:rPr>
          <w:sz w:val="24"/>
        </w:rPr>
        <w:t>with</w:t>
      </w:r>
      <w:r>
        <w:rPr>
          <w:spacing w:val="-4"/>
          <w:sz w:val="24"/>
        </w:rPr>
        <w:t> </w:t>
      </w:r>
      <w:r>
        <w:rPr>
          <w:sz w:val="24"/>
        </w:rPr>
        <w:t>responsibility.</w:t>
      </w:r>
      <w:r>
        <w:rPr>
          <w:spacing w:val="-9"/>
          <w:sz w:val="24"/>
        </w:rPr>
        <w:t> </w:t>
      </w:r>
      <w:r>
        <w:rPr>
          <w:sz w:val="24"/>
        </w:rPr>
        <w:t>This</w:t>
      </w:r>
      <w:r>
        <w:rPr>
          <w:spacing w:val="-4"/>
          <w:sz w:val="24"/>
        </w:rPr>
        <w:t> </w:t>
      </w:r>
      <w:r>
        <w:rPr>
          <w:sz w:val="24"/>
        </w:rPr>
        <w:t>authority</w:t>
      </w:r>
      <w:r>
        <w:rPr>
          <w:spacing w:val="-4"/>
          <w:sz w:val="24"/>
        </w:rPr>
        <w:t> </w:t>
      </w:r>
      <w:r>
        <w:rPr>
          <w:sz w:val="24"/>
        </w:rPr>
        <w:t>had</w:t>
      </w:r>
      <w:r>
        <w:rPr>
          <w:spacing w:val="-4"/>
          <w:sz w:val="24"/>
        </w:rPr>
        <w:t> </w:t>
      </w:r>
      <w:r>
        <w:rPr>
          <w:sz w:val="24"/>
        </w:rPr>
        <w:t>to</w:t>
      </w:r>
      <w:r>
        <w:rPr>
          <w:spacing w:val="-4"/>
          <w:sz w:val="24"/>
        </w:rPr>
        <w:t> </w:t>
      </w:r>
      <w:r>
        <w:rPr>
          <w:sz w:val="24"/>
        </w:rPr>
        <w:t>have</w:t>
      </w:r>
      <w:r>
        <w:rPr>
          <w:spacing w:val="-5"/>
          <w:sz w:val="24"/>
        </w:rPr>
        <w:t> </w:t>
      </w:r>
      <w:r>
        <w:rPr>
          <w:sz w:val="24"/>
        </w:rPr>
        <w:t>a</w:t>
      </w:r>
      <w:r>
        <w:rPr>
          <w:spacing w:val="-5"/>
          <w:sz w:val="24"/>
        </w:rPr>
        <w:t> </w:t>
      </w:r>
      <w:r>
        <w:rPr>
          <w:sz w:val="24"/>
        </w:rPr>
        <w:t>length</w:t>
      </w:r>
      <w:r>
        <w:rPr>
          <w:spacing w:val="-4"/>
          <w:sz w:val="24"/>
        </w:rPr>
        <w:t> </w:t>
      </w:r>
      <w:r>
        <w:rPr>
          <w:sz w:val="24"/>
        </w:rPr>
        <w:t>of</w:t>
      </w:r>
      <w:r>
        <w:rPr>
          <w:spacing w:val="-5"/>
          <w:sz w:val="24"/>
        </w:rPr>
        <w:t> </w:t>
      </w:r>
      <w:r>
        <w:rPr>
          <w:sz w:val="24"/>
        </w:rPr>
        <w:t>time</w:t>
      </w:r>
      <w:r>
        <w:rPr>
          <w:spacing w:val="-5"/>
          <w:sz w:val="24"/>
        </w:rPr>
        <w:t> </w:t>
      </w:r>
      <w:r>
        <w:rPr>
          <w:sz w:val="24"/>
        </w:rPr>
        <w:t>attached</w:t>
      </w:r>
      <w:r>
        <w:rPr>
          <w:spacing w:val="-4"/>
          <w:sz w:val="24"/>
        </w:rPr>
        <w:t> </w:t>
      </w:r>
      <w:r>
        <w:rPr>
          <w:sz w:val="24"/>
        </w:rPr>
        <w:t>to it, for it to have purpose. It also had to have been given to him before he sinned.</w:t>
      </w:r>
      <w:r>
        <w:rPr>
          <w:spacing w:val="-3"/>
          <w:sz w:val="24"/>
        </w:rPr>
        <w:t> </w:t>
      </w:r>
      <w:r>
        <w:rPr>
          <w:sz w:val="24"/>
        </w:rPr>
        <w:t>The end of this time period could be alluded to at Matthew 8:29. Jesus also is given a time period of authority.</w:t>
      </w:r>
    </w:p>
    <w:p>
      <w:pPr>
        <w:spacing w:after="0" w:line="259" w:lineRule="auto"/>
        <w:jc w:val="left"/>
        <w:rPr>
          <w:sz w:val="24"/>
        </w:rPr>
        <w:sectPr>
          <w:pgSz w:w="12240" w:h="15840"/>
          <w:pgMar w:header="0" w:footer="523" w:top="1360" w:bottom="720" w:left="1320" w:right="1320"/>
        </w:sectPr>
      </w:pPr>
    </w:p>
    <w:p>
      <w:pPr>
        <w:pStyle w:val="ListParagraph"/>
        <w:numPr>
          <w:ilvl w:val="0"/>
          <w:numId w:val="33"/>
        </w:numPr>
        <w:tabs>
          <w:tab w:pos="480" w:val="left" w:leader="none"/>
        </w:tabs>
        <w:spacing w:line="259" w:lineRule="auto" w:before="79" w:after="0"/>
        <w:ind w:left="120" w:right="235" w:firstLine="0"/>
        <w:jc w:val="left"/>
        <w:rPr>
          <w:sz w:val="24"/>
        </w:rPr>
      </w:pPr>
      <w:r>
        <w:rPr>
          <w:sz w:val="24"/>
        </w:rPr>
        <w:t>Satan</w:t>
      </w:r>
      <w:r>
        <w:rPr>
          <w:spacing w:val="-3"/>
          <w:sz w:val="24"/>
        </w:rPr>
        <w:t> </w:t>
      </w:r>
      <w:r>
        <w:rPr>
          <w:sz w:val="24"/>
        </w:rPr>
        <w:t>currently</w:t>
      </w:r>
      <w:r>
        <w:rPr>
          <w:spacing w:val="-3"/>
          <w:sz w:val="24"/>
        </w:rPr>
        <w:t> </w:t>
      </w:r>
      <w:r>
        <w:rPr>
          <w:sz w:val="24"/>
        </w:rPr>
        <w:t>has</w:t>
      </w:r>
      <w:r>
        <w:rPr>
          <w:spacing w:val="-3"/>
          <w:sz w:val="24"/>
        </w:rPr>
        <w:t> </w:t>
      </w:r>
      <w:r>
        <w:rPr>
          <w:sz w:val="24"/>
        </w:rPr>
        <w:t>some</w:t>
      </w:r>
      <w:r>
        <w:rPr>
          <w:spacing w:val="-4"/>
          <w:sz w:val="24"/>
        </w:rPr>
        <w:t> </w:t>
      </w:r>
      <w:r>
        <w:rPr>
          <w:sz w:val="24"/>
        </w:rPr>
        <w:t>type</w:t>
      </w:r>
      <w:r>
        <w:rPr>
          <w:spacing w:val="-4"/>
          <w:sz w:val="24"/>
        </w:rPr>
        <w:t> </w:t>
      </w:r>
      <w:r>
        <w:rPr>
          <w:sz w:val="24"/>
        </w:rPr>
        <w:t>of</w:t>
      </w:r>
      <w:r>
        <w:rPr>
          <w:spacing w:val="-4"/>
          <w:sz w:val="24"/>
        </w:rPr>
        <w:t> </w:t>
      </w:r>
      <w:r>
        <w:rPr>
          <w:sz w:val="24"/>
        </w:rPr>
        <w:t>authority</w:t>
      </w:r>
      <w:r>
        <w:rPr>
          <w:spacing w:val="-3"/>
          <w:sz w:val="24"/>
        </w:rPr>
        <w:t> </w:t>
      </w:r>
      <w:r>
        <w:rPr>
          <w:sz w:val="24"/>
        </w:rPr>
        <w:t>over</w:t>
      </w:r>
      <w:r>
        <w:rPr>
          <w:spacing w:val="-4"/>
          <w:sz w:val="24"/>
        </w:rPr>
        <w:t> </w:t>
      </w:r>
      <w:r>
        <w:rPr>
          <w:sz w:val="24"/>
        </w:rPr>
        <w:t>the</w:t>
      </w:r>
      <w:r>
        <w:rPr>
          <w:spacing w:val="-4"/>
          <w:sz w:val="24"/>
        </w:rPr>
        <w:t> </w:t>
      </w:r>
      <w:r>
        <w:rPr>
          <w:sz w:val="24"/>
        </w:rPr>
        <w:t>earth</w:t>
      </w:r>
      <w:r>
        <w:rPr>
          <w:spacing w:val="-3"/>
          <w:sz w:val="24"/>
        </w:rPr>
        <w:t> </w:t>
      </w:r>
      <w:r>
        <w:rPr>
          <w:sz w:val="24"/>
        </w:rPr>
        <w:t>because</w:t>
      </w:r>
      <w:r>
        <w:rPr>
          <w:spacing w:val="-2"/>
          <w:sz w:val="24"/>
        </w:rPr>
        <w:t> </w:t>
      </w:r>
      <w:r>
        <w:rPr>
          <w:sz w:val="24"/>
        </w:rPr>
        <w:t>“neither</w:t>
      </w:r>
      <w:r>
        <w:rPr>
          <w:spacing w:val="-4"/>
          <w:sz w:val="24"/>
        </w:rPr>
        <w:t> </w:t>
      </w:r>
      <w:r>
        <w:rPr>
          <w:sz w:val="24"/>
        </w:rPr>
        <w:t>was</w:t>
      </w:r>
      <w:r>
        <w:rPr>
          <w:spacing w:val="-1"/>
          <w:sz w:val="24"/>
        </w:rPr>
        <w:t> </w:t>
      </w:r>
      <w:r>
        <w:rPr>
          <w:sz w:val="24"/>
        </w:rPr>
        <w:t>a</w:t>
      </w:r>
      <w:r>
        <w:rPr>
          <w:spacing w:val="-4"/>
          <w:sz w:val="24"/>
        </w:rPr>
        <w:t> </w:t>
      </w:r>
      <w:r>
        <w:rPr>
          <w:sz w:val="24"/>
        </w:rPr>
        <w:t>place</w:t>
      </w:r>
      <w:r>
        <w:rPr>
          <w:spacing w:val="-4"/>
          <w:sz w:val="24"/>
        </w:rPr>
        <w:t> </w:t>
      </w:r>
      <w:r>
        <w:rPr>
          <w:sz w:val="24"/>
        </w:rPr>
        <w:t>found for them any longer in heaven. So down the great dragon was hurled…” (Revelation 12:10-12) And he is mentioned as being the ruler of the world by Jesus as a man. This current time of authority over the world by Satan has an end when he is bound for the 1,000 years.</w:t>
      </w:r>
    </w:p>
    <w:p>
      <w:pPr>
        <w:pStyle w:val="ListParagraph"/>
        <w:numPr>
          <w:ilvl w:val="0"/>
          <w:numId w:val="33"/>
        </w:numPr>
        <w:tabs>
          <w:tab w:pos="480" w:val="left" w:leader="none"/>
        </w:tabs>
        <w:spacing w:line="259" w:lineRule="auto" w:before="159" w:after="0"/>
        <w:ind w:left="120" w:right="163" w:firstLine="0"/>
        <w:jc w:val="both"/>
        <w:rPr>
          <w:sz w:val="24"/>
        </w:rPr>
      </w:pPr>
      <w:r>
        <w:rPr>
          <w:sz w:val="24"/>
        </w:rPr>
        <w:t>Satan wants to be</w:t>
      </w:r>
      <w:r>
        <w:rPr>
          <w:spacing w:val="-1"/>
          <w:sz w:val="24"/>
        </w:rPr>
        <w:t> </w:t>
      </w:r>
      <w:r>
        <w:rPr>
          <w:sz w:val="24"/>
        </w:rPr>
        <w:t>self-glorified.</w:t>
      </w:r>
      <w:r>
        <w:rPr>
          <w:spacing w:val="-5"/>
          <w:sz w:val="24"/>
        </w:rPr>
        <w:t> </w:t>
      </w:r>
      <w:r>
        <w:rPr>
          <w:sz w:val="24"/>
        </w:rPr>
        <w:t>That is, he</w:t>
      </w:r>
      <w:r>
        <w:rPr>
          <w:spacing w:val="-1"/>
          <w:sz w:val="24"/>
        </w:rPr>
        <w:t> </w:t>
      </w:r>
      <w:r>
        <w:rPr>
          <w:sz w:val="24"/>
        </w:rPr>
        <w:t>desires to give</w:t>
      </w:r>
      <w:r>
        <w:rPr>
          <w:spacing w:val="-1"/>
          <w:sz w:val="24"/>
        </w:rPr>
        <w:t> </w:t>
      </w:r>
      <w:r>
        <w:rPr>
          <w:sz w:val="24"/>
        </w:rPr>
        <w:t>glory to himself.</w:t>
      </w:r>
      <w:r>
        <w:rPr>
          <w:spacing w:val="-5"/>
          <w:sz w:val="24"/>
        </w:rPr>
        <w:t> </w:t>
      </w:r>
      <w:r>
        <w:rPr>
          <w:sz w:val="24"/>
        </w:rPr>
        <w:t>This desire</w:t>
      </w:r>
      <w:r>
        <w:rPr>
          <w:spacing w:val="-1"/>
          <w:sz w:val="24"/>
        </w:rPr>
        <w:t> </w:t>
      </w:r>
      <w:r>
        <w:rPr>
          <w:sz w:val="24"/>
        </w:rPr>
        <w:t>is the opposite</w:t>
      </w:r>
      <w:r>
        <w:rPr>
          <w:spacing w:val="-2"/>
          <w:sz w:val="24"/>
        </w:rPr>
        <w:t> </w:t>
      </w:r>
      <w:r>
        <w:rPr>
          <w:sz w:val="24"/>
        </w:rPr>
        <w:t>from</w:t>
      </w:r>
      <w:r>
        <w:rPr>
          <w:spacing w:val="-1"/>
          <w:sz w:val="24"/>
        </w:rPr>
        <w:t> </w:t>
      </w:r>
      <w:r>
        <w:rPr>
          <w:sz w:val="24"/>
        </w:rPr>
        <w:t>what</w:t>
      </w:r>
      <w:r>
        <w:rPr>
          <w:spacing w:val="-1"/>
          <w:sz w:val="24"/>
        </w:rPr>
        <w:t> </w:t>
      </w:r>
      <w:r>
        <w:rPr>
          <w:sz w:val="24"/>
        </w:rPr>
        <w:t>Jesus had</w:t>
      </w:r>
      <w:r>
        <w:rPr>
          <w:spacing w:val="-1"/>
          <w:sz w:val="24"/>
        </w:rPr>
        <w:t> </w:t>
      </w:r>
      <w:r>
        <w:rPr>
          <w:sz w:val="24"/>
        </w:rPr>
        <w:t>shown</w:t>
      </w:r>
      <w:r>
        <w:rPr>
          <w:spacing w:val="-1"/>
          <w:sz w:val="24"/>
        </w:rPr>
        <w:t> </w:t>
      </w:r>
      <w:r>
        <w:rPr>
          <w:sz w:val="24"/>
        </w:rPr>
        <w:t>when</w:t>
      </w:r>
      <w:r>
        <w:rPr>
          <w:spacing w:val="-1"/>
          <w:sz w:val="24"/>
        </w:rPr>
        <w:t> </w:t>
      </w:r>
      <w:r>
        <w:rPr>
          <w:sz w:val="24"/>
        </w:rPr>
        <w:t>he</w:t>
      </w:r>
      <w:r>
        <w:rPr>
          <w:spacing w:val="-2"/>
          <w:sz w:val="24"/>
        </w:rPr>
        <w:t> </w:t>
      </w:r>
      <w:r>
        <w:rPr>
          <w:sz w:val="24"/>
        </w:rPr>
        <w:t>prayed</w:t>
      </w:r>
      <w:r>
        <w:rPr>
          <w:spacing w:val="-1"/>
          <w:sz w:val="24"/>
        </w:rPr>
        <w:t> </w:t>
      </w:r>
      <w:r>
        <w:rPr>
          <w:sz w:val="24"/>
        </w:rPr>
        <w:t>to</w:t>
      </w:r>
      <w:r>
        <w:rPr>
          <w:spacing w:val="-1"/>
          <w:sz w:val="24"/>
        </w:rPr>
        <w:t> </w:t>
      </w:r>
      <w:r>
        <w:rPr>
          <w:sz w:val="24"/>
        </w:rPr>
        <w:t>his</w:t>
      </w:r>
      <w:r>
        <w:rPr>
          <w:spacing w:val="-1"/>
          <w:sz w:val="24"/>
        </w:rPr>
        <w:t> </w:t>
      </w:r>
      <w:r>
        <w:rPr>
          <w:sz w:val="24"/>
        </w:rPr>
        <w:t>father</w:t>
      </w:r>
      <w:r>
        <w:rPr>
          <w:spacing w:val="-2"/>
          <w:sz w:val="24"/>
        </w:rPr>
        <w:t> </w:t>
      </w:r>
      <w:r>
        <w:rPr>
          <w:sz w:val="24"/>
        </w:rPr>
        <w:t>and asked if</w:t>
      </w:r>
      <w:r>
        <w:rPr>
          <w:spacing w:val="-2"/>
          <w:sz w:val="24"/>
        </w:rPr>
        <w:t> </w:t>
      </w:r>
      <w:r>
        <w:rPr>
          <w:sz w:val="24"/>
        </w:rPr>
        <w:t>he</w:t>
      </w:r>
      <w:r>
        <w:rPr>
          <w:spacing w:val="-2"/>
          <w:sz w:val="24"/>
        </w:rPr>
        <w:t> </w:t>
      </w:r>
      <w:r>
        <w:rPr>
          <w:sz w:val="24"/>
        </w:rPr>
        <w:t>could</w:t>
      </w:r>
      <w:r>
        <w:rPr>
          <w:spacing w:val="-1"/>
          <w:sz w:val="24"/>
        </w:rPr>
        <w:t> </w:t>
      </w:r>
      <w:r>
        <w:rPr>
          <w:sz w:val="24"/>
        </w:rPr>
        <w:t>have</w:t>
      </w:r>
      <w:r>
        <w:rPr>
          <w:spacing w:val="-2"/>
          <w:sz w:val="24"/>
        </w:rPr>
        <w:t> </w:t>
      </w:r>
      <w:r>
        <w:rPr>
          <w:sz w:val="24"/>
        </w:rPr>
        <w:t>the glory</w:t>
      </w:r>
      <w:r>
        <w:rPr>
          <w:spacing w:val="-2"/>
          <w:sz w:val="24"/>
        </w:rPr>
        <w:t> </w:t>
      </w:r>
      <w:r>
        <w:rPr>
          <w:sz w:val="24"/>
        </w:rPr>
        <w:t>again</w:t>
      </w:r>
      <w:r>
        <w:rPr>
          <w:spacing w:val="-2"/>
          <w:sz w:val="24"/>
        </w:rPr>
        <w:t> </w:t>
      </w:r>
      <w:r>
        <w:rPr>
          <w:sz w:val="24"/>
        </w:rPr>
        <w:t>of</w:t>
      </w:r>
      <w:r>
        <w:rPr>
          <w:spacing w:val="-3"/>
          <w:sz w:val="24"/>
        </w:rPr>
        <w:t> </w:t>
      </w:r>
      <w:r>
        <w:rPr>
          <w:sz w:val="24"/>
        </w:rPr>
        <w:t>when</w:t>
      </w:r>
      <w:r>
        <w:rPr>
          <w:spacing w:val="-2"/>
          <w:sz w:val="24"/>
        </w:rPr>
        <w:t> </w:t>
      </w:r>
      <w:r>
        <w:rPr>
          <w:sz w:val="24"/>
        </w:rPr>
        <w:t>he</w:t>
      </w:r>
      <w:r>
        <w:rPr>
          <w:spacing w:val="-3"/>
          <w:sz w:val="24"/>
        </w:rPr>
        <w:t> </w:t>
      </w:r>
      <w:r>
        <w:rPr>
          <w:sz w:val="24"/>
        </w:rPr>
        <w:t>was</w:t>
      </w:r>
      <w:r>
        <w:rPr>
          <w:spacing w:val="-2"/>
          <w:sz w:val="24"/>
        </w:rPr>
        <w:t> </w:t>
      </w:r>
      <w:r>
        <w:rPr>
          <w:sz w:val="24"/>
        </w:rPr>
        <w:t>a</w:t>
      </w:r>
      <w:r>
        <w:rPr>
          <w:spacing w:val="-3"/>
          <w:sz w:val="24"/>
        </w:rPr>
        <w:t> </w:t>
      </w:r>
      <w:r>
        <w:rPr>
          <w:sz w:val="24"/>
        </w:rPr>
        <w:t>spirit</w:t>
      </w:r>
      <w:r>
        <w:rPr>
          <w:spacing w:val="-2"/>
          <w:sz w:val="24"/>
        </w:rPr>
        <w:t> </w:t>
      </w:r>
      <w:r>
        <w:rPr>
          <w:sz w:val="24"/>
        </w:rPr>
        <w:t>(John</w:t>
      </w:r>
      <w:r>
        <w:rPr>
          <w:spacing w:val="-2"/>
          <w:sz w:val="24"/>
        </w:rPr>
        <w:t> </w:t>
      </w:r>
      <w:r>
        <w:rPr>
          <w:sz w:val="24"/>
        </w:rPr>
        <w:t>17).</w:t>
      </w:r>
      <w:r>
        <w:rPr>
          <w:spacing w:val="-2"/>
          <w:sz w:val="24"/>
        </w:rPr>
        <w:t> </w:t>
      </w:r>
      <w:r>
        <w:rPr>
          <w:sz w:val="24"/>
        </w:rPr>
        <w:t>Jesus</w:t>
      </w:r>
      <w:r>
        <w:rPr>
          <w:spacing w:val="-2"/>
          <w:sz w:val="24"/>
        </w:rPr>
        <w:t> </w:t>
      </w:r>
      <w:r>
        <w:rPr>
          <w:sz w:val="24"/>
        </w:rPr>
        <w:t>relied</w:t>
      </w:r>
      <w:r>
        <w:rPr>
          <w:spacing w:val="-2"/>
          <w:sz w:val="24"/>
        </w:rPr>
        <w:t> </w:t>
      </w:r>
      <w:r>
        <w:rPr>
          <w:sz w:val="24"/>
        </w:rPr>
        <w:t>on</w:t>
      </w:r>
      <w:r>
        <w:rPr>
          <w:spacing w:val="-2"/>
          <w:sz w:val="24"/>
        </w:rPr>
        <w:t> </w:t>
      </w:r>
      <w:r>
        <w:rPr>
          <w:sz w:val="24"/>
        </w:rPr>
        <w:t>his</w:t>
      </w:r>
      <w:r>
        <w:rPr>
          <w:spacing w:val="-2"/>
          <w:sz w:val="24"/>
        </w:rPr>
        <w:t> </w:t>
      </w:r>
      <w:r>
        <w:rPr>
          <w:sz w:val="24"/>
        </w:rPr>
        <w:t>father</w:t>
      </w:r>
      <w:r>
        <w:rPr>
          <w:spacing w:val="-3"/>
          <w:sz w:val="24"/>
        </w:rPr>
        <w:t> </w:t>
      </w:r>
      <w:r>
        <w:rPr>
          <w:sz w:val="24"/>
        </w:rPr>
        <w:t>to</w:t>
      </w:r>
      <w:r>
        <w:rPr>
          <w:spacing w:val="-2"/>
          <w:sz w:val="24"/>
        </w:rPr>
        <w:t> </w:t>
      </w:r>
      <w:r>
        <w:rPr>
          <w:sz w:val="24"/>
        </w:rPr>
        <w:t>glorify</w:t>
      </w:r>
      <w:r>
        <w:rPr>
          <w:spacing w:val="-2"/>
          <w:sz w:val="24"/>
        </w:rPr>
        <w:t> </w:t>
      </w:r>
      <w:r>
        <w:rPr>
          <w:sz w:val="24"/>
        </w:rPr>
        <w:t>him</w:t>
      </w:r>
      <w:r>
        <w:rPr>
          <w:spacing w:val="-2"/>
          <w:sz w:val="24"/>
        </w:rPr>
        <w:t> </w:t>
      </w:r>
      <w:r>
        <w:rPr>
          <w:sz w:val="24"/>
        </w:rPr>
        <w:t>rather</w:t>
      </w:r>
      <w:r>
        <w:rPr>
          <w:spacing w:val="-3"/>
          <w:sz w:val="24"/>
        </w:rPr>
        <w:t> </w:t>
      </w:r>
      <w:r>
        <w:rPr>
          <w:sz w:val="24"/>
        </w:rPr>
        <w:t>than to pursue the giving glory to himself.</w:t>
      </w:r>
    </w:p>
    <w:p>
      <w:pPr>
        <w:pStyle w:val="ListParagraph"/>
        <w:numPr>
          <w:ilvl w:val="0"/>
          <w:numId w:val="33"/>
        </w:numPr>
        <w:tabs>
          <w:tab w:pos="480" w:val="left" w:leader="none"/>
        </w:tabs>
        <w:spacing w:line="259" w:lineRule="auto" w:before="159" w:after="0"/>
        <w:ind w:left="120" w:right="228" w:firstLine="0"/>
        <w:jc w:val="left"/>
        <w:rPr>
          <w:sz w:val="24"/>
        </w:rPr>
      </w:pPr>
      <w:r>
        <w:rPr>
          <w:sz w:val="24"/>
        </w:rPr>
        <w:t>In all recorded tests involving Satan and humans (that I know of) the issue was integrity to Jehovah – Not how the human governments were fairing. Satan seems to think humankind is irredeemable</w:t>
      </w:r>
      <w:r>
        <w:rPr>
          <w:spacing w:val="-4"/>
          <w:sz w:val="24"/>
        </w:rPr>
        <w:t> </w:t>
      </w:r>
      <w:r>
        <w:rPr>
          <w:sz w:val="24"/>
        </w:rPr>
        <w:t>and</w:t>
      </w:r>
      <w:r>
        <w:rPr>
          <w:spacing w:val="-1"/>
          <w:sz w:val="24"/>
        </w:rPr>
        <w:t> </w:t>
      </w:r>
      <w:r>
        <w:rPr>
          <w:sz w:val="24"/>
        </w:rPr>
        <w:t>weak.</w:t>
      </w:r>
      <w:r>
        <w:rPr>
          <w:spacing w:val="-1"/>
          <w:sz w:val="24"/>
        </w:rPr>
        <w:t> </w:t>
      </w:r>
      <w:r>
        <w:rPr>
          <w:sz w:val="24"/>
        </w:rPr>
        <w:t>He</w:t>
      </w:r>
      <w:r>
        <w:rPr>
          <w:spacing w:val="-4"/>
          <w:sz w:val="24"/>
        </w:rPr>
        <w:t> </w:t>
      </w:r>
      <w:r>
        <w:rPr>
          <w:sz w:val="24"/>
        </w:rPr>
        <w:t>tested</w:t>
      </w:r>
      <w:r>
        <w:rPr>
          <w:spacing w:val="-3"/>
          <w:sz w:val="24"/>
        </w:rPr>
        <w:t> </w:t>
      </w:r>
      <w:r>
        <w:rPr>
          <w:sz w:val="24"/>
        </w:rPr>
        <w:t>the</w:t>
      </w:r>
      <w:r>
        <w:rPr>
          <w:spacing w:val="-4"/>
          <w:sz w:val="24"/>
        </w:rPr>
        <w:t> </w:t>
      </w:r>
      <w:r>
        <w:rPr>
          <w:sz w:val="24"/>
        </w:rPr>
        <w:t>integrity</w:t>
      </w:r>
      <w:r>
        <w:rPr>
          <w:spacing w:val="-3"/>
          <w:sz w:val="24"/>
        </w:rPr>
        <w:t> </w:t>
      </w:r>
      <w:r>
        <w:rPr>
          <w:sz w:val="24"/>
        </w:rPr>
        <w:t>of</w:t>
      </w:r>
      <w:r>
        <w:rPr>
          <w:spacing w:val="-14"/>
          <w:sz w:val="24"/>
        </w:rPr>
        <w:t> </w:t>
      </w:r>
      <w:r>
        <w:rPr>
          <w:sz w:val="24"/>
        </w:rPr>
        <w:t>Adam</w:t>
      </w:r>
      <w:r>
        <w:rPr>
          <w:spacing w:val="-3"/>
          <w:sz w:val="24"/>
        </w:rPr>
        <w:t> </w:t>
      </w:r>
      <w:r>
        <w:rPr>
          <w:sz w:val="24"/>
        </w:rPr>
        <w:t>and</w:t>
      </w:r>
      <w:r>
        <w:rPr>
          <w:spacing w:val="-3"/>
          <w:sz w:val="24"/>
        </w:rPr>
        <w:t> </w:t>
      </w:r>
      <w:r>
        <w:rPr>
          <w:sz w:val="24"/>
        </w:rPr>
        <w:t>Eve,</w:t>
      </w:r>
      <w:r>
        <w:rPr>
          <w:spacing w:val="-3"/>
          <w:sz w:val="24"/>
        </w:rPr>
        <w:t> </w:t>
      </w:r>
      <w:r>
        <w:rPr>
          <w:sz w:val="24"/>
        </w:rPr>
        <w:t>Job,</w:t>
      </w:r>
      <w:r>
        <w:rPr>
          <w:spacing w:val="-3"/>
          <w:sz w:val="24"/>
        </w:rPr>
        <w:t> </w:t>
      </w:r>
      <w:r>
        <w:rPr>
          <w:sz w:val="24"/>
        </w:rPr>
        <w:t>the</w:t>
      </w:r>
      <w:r>
        <w:rPr>
          <w:spacing w:val="-2"/>
          <w:sz w:val="24"/>
        </w:rPr>
        <w:t> </w:t>
      </w:r>
      <w:r>
        <w:rPr>
          <w:sz w:val="24"/>
        </w:rPr>
        <w:t>Israelite</w:t>
      </w:r>
      <w:r>
        <w:rPr>
          <w:spacing w:val="-4"/>
          <w:sz w:val="24"/>
        </w:rPr>
        <w:t> </w:t>
      </w:r>
      <w:r>
        <w:rPr>
          <w:sz w:val="24"/>
        </w:rPr>
        <w:t>nation,</w:t>
      </w:r>
      <w:r>
        <w:rPr>
          <w:spacing w:val="-3"/>
          <w:sz w:val="24"/>
        </w:rPr>
        <w:t> </w:t>
      </w:r>
      <w:r>
        <w:rPr>
          <w:sz w:val="24"/>
        </w:rPr>
        <w:t>Jesus, and now the remnant (among countless others today and in the past). He is known as the great tempter and wants man to die.</w:t>
      </w:r>
    </w:p>
    <w:p>
      <w:pPr>
        <w:pStyle w:val="ListParagraph"/>
        <w:numPr>
          <w:ilvl w:val="0"/>
          <w:numId w:val="33"/>
        </w:numPr>
        <w:tabs>
          <w:tab w:pos="465" w:val="left" w:leader="none"/>
        </w:tabs>
        <w:spacing w:line="240" w:lineRule="auto" w:before="158" w:after="0"/>
        <w:ind w:left="465" w:right="0" w:hanging="345"/>
        <w:jc w:val="both"/>
        <w:rPr>
          <w:sz w:val="24"/>
        </w:rPr>
      </w:pPr>
      <w:r>
        <w:rPr>
          <w:sz w:val="24"/>
        </w:rPr>
        <w:t>Adam</w:t>
      </w:r>
      <w:r>
        <w:rPr>
          <w:spacing w:val="-2"/>
          <w:sz w:val="24"/>
        </w:rPr>
        <w:t> </w:t>
      </w:r>
      <w:r>
        <w:rPr>
          <w:sz w:val="24"/>
        </w:rPr>
        <w:t>was</w:t>
      </w:r>
      <w:r>
        <w:rPr>
          <w:spacing w:val="-2"/>
          <w:sz w:val="24"/>
        </w:rPr>
        <w:t> </w:t>
      </w:r>
      <w:r>
        <w:rPr>
          <w:sz w:val="24"/>
        </w:rPr>
        <w:t>the</w:t>
      </w:r>
      <w:r>
        <w:rPr>
          <w:spacing w:val="-3"/>
          <w:sz w:val="24"/>
        </w:rPr>
        <w:t> </w:t>
      </w:r>
      <w:r>
        <w:rPr>
          <w:sz w:val="24"/>
        </w:rPr>
        <w:t>first</w:t>
      </w:r>
      <w:r>
        <w:rPr>
          <w:spacing w:val="-2"/>
          <w:sz w:val="24"/>
        </w:rPr>
        <w:t> </w:t>
      </w:r>
      <w:r>
        <w:rPr>
          <w:sz w:val="24"/>
        </w:rPr>
        <w:t>fleshly</w:t>
      </w:r>
      <w:r>
        <w:rPr>
          <w:spacing w:val="-2"/>
          <w:sz w:val="24"/>
        </w:rPr>
        <w:t> </w:t>
      </w:r>
      <w:r>
        <w:rPr>
          <w:sz w:val="24"/>
        </w:rPr>
        <w:t>creation</w:t>
      </w:r>
      <w:r>
        <w:rPr>
          <w:spacing w:val="-2"/>
          <w:sz w:val="24"/>
        </w:rPr>
        <w:t> </w:t>
      </w:r>
      <w:r>
        <w:rPr>
          <w:sz w:val="24"/>
        </w:rPr>
        <w:t>to</w:t>
      </w:r>
      <w:r>
        <w:rPr>
          <w:spacing w:val="-2"/>
          <w:sz w:val="24"/>
        </w:rPr>
        <w:t> </w:t>
      </w:r>
      <w:r>
        <w:rPr>
          <w:sz w:val="24"/>
        </w:rPr>
        <w:t>be</w:t>
      </w:r>
      <w:r>
        <w:rPr>
          <w:spacing w:val="-3"/>
          <w:sz w:val="24"/>
        </w:rPr>
        <w:t> </w:t>
      </w:r>
      <w:r>
        <w:rPr>
          <w:sz w:val="24"/>
        </w:rPr>
        <w:t>created</w:t>
      </w:r>
      <w:r>
        <w:rPr>
          <w:spacing w:val="-2"/>
          <w:sz w:val="24"/>
        </w:rPr>
        <w:t> </w:t>
      </w:r>
      <w:r>
        <w:rPr>
          <w:sz w:val="24"/>
        </w:rPr>
        <w:t>in</w:t>
      </w:r>
      <w:r>
        <w:rPr>
          <w:spacing w:val="-2"/>
          <w:sz w:val="24"/>
        </w:rPr>
        <w:t> </w:t>
      </w:r>
      <w:r>
        <w:rPr>
          <w:sz w:val="24"/>
        </w:rPr>
        <w:t>God’s</w:t>
      </w:r>
      <w:r>
        <w:rPr>
          <w:spacing w:val="-1"/>
          <w:sz w:val="24"/>
        </w:rPr>
        <w:t> </w:t>
      </w:r>
      <w:r>
        <w:rPr>
          <w:spacing w:val="-2"/>
          <w:sz w:val="24"/>
        </w:rPr>
        <w:t>image.</w:t>
      </w:r>
    </w:p>
    <w:p>
      <w:pPr>
        <w:pStyle w:val="ListParagraph"/>
        <w:numPr>
          <w:ilvl w:val="0"/>
          <w:numId w:val="33"/>
        </w:numPr>
        <w:tabs>
          <w:tab w:pos="480" w:val="left" w:leader="none"/>
        </w:tabs>
        <w:spacing w:line="259" w:lineRule="auto" w:before="183" w:after="0"/>
        <w:ind w:left="120" w:right="199" w:firstLine="0"/>
        <w:jc w:val="left"/>
        <w:rPr>
          <w:sz w:val="24"/>
        </w:rPr>
      </w:pPr>
      <w:r>
        <w:rPr>
          <w:sz w:val="24"/>
        </w:rPr>
        <w:t>It was only after</w:t>
      </w:r>
      <w:r>
        <w:rPr>
          <w:spacing w:val="-1"/>
          <w:sz w:val="24"/>
        </w:rPr>
        <w:t> </w:t>
      </w:r>
      <w:r>
        <w:rPr>
          <w:sz w:val="24"/>
        </w:rPr>
        <w:t>Eve’s creation that Satan acted against humankind.</w:t>
      </w:r>
      <w:r>
        <w:rPr>
          <w:spacing w:val="-5"/>
          <w:sz w:val="24"/>
        </w:rPr>
        <w:t> </w:t>
      </w:r>
      <w:r>
        <w:rPr>
          <w:sz w:val="24"/>
        </w:rPr>
        <w:t>There</w:t>
      </w:r>
      <w:r>
        <w:rPr>
          <w:spacing w:val="-1"/>
          <w:sz w:val="24"/>
        </w:rPr>
        <w:t> </w:t>
      </w:r>
      <w:r>
        <w:rPr>
          <w:sz w:val="24"/>
        </w:rPr>
        <w:t>could be</w:t>
      </w:r>
      <w:r>
        <w:rPr>
          <w:spacing w:val="-1"/>
          <w:sz w:val="24"/>
        </w:rPr>
        <w:t> </w:t>
      </w:r>
      <w:r>
        <w:rPr>
          <w:sz w:val="24"/>
        </w:rPr>
        <w:t>multiple reasons for this. However, the creating of Eve did open a way for creatures that were made in God’s</w:t>
      </w:r>
      <w:r>
        <w:rPr>
          <w:spacing w:val="-1"/>
          <w:sz w:val="24"/>
        </w:rPr>
        <w:t> </w:t>
      </w:r>
      <w:r>
        <w:rPr>
          <w:sz w:val="24"/>
        </w:rPr>
        <w:t>image</w:t>
      </w:r>
      <w:r>
        <w:rPr>
          <w:spacing w:val="-2"/>
          <w:sz w:val="24"/>
        </w:rPr>
        <w:t> </w:t>
      </w:r>
      <w:r>
        <w:rPr>
          <w:sz w:val="24"/>
        </w:rPr>
        <w:t>to</w:t>
      </w:r>
      <w:r>
        <w:rPr>
          <w:spacing w:val="-1"/>
          <w:sz w:val="24"/>
        </w:rPr>
        <w:t> </w:t>
      </w:r>
      <w:r>
        <w:rPr>
          <w:sz w:val="24"/>
        </w:rPr>
        <w:t>reproduce.</w:t>
      </w:r>
      <w:r>
        <w:rPr>
          <w:spacing w:val="-1"/>
          <w:sz w:val="24"/>
        </w:rPr>
        <w:t> </w:t>
      </w:r>
      <w:r>
        <w:rPr>
          <w:sz w:val="24"/>
        </w:rPr>
        <w:t>It</w:t>
      </w:r>
      <w:r>
        <w:rPr>
          <w:spacing w:val="-1"/>
          <w:sz w:val="24"/>
        </w:rPr>
        <w:t> </w:t>
      </w:r>
      <w:r>
        <w:rPr>
          <w:sz w:val="24"/>
        </w:rPr>
        <w:t>is</w:t>
      </w:r>
      <w:r>
        <w:rPr>
          <w:spacing w:val="-1"/>
          <w:sz w:val="24"/>
        </w:rPr>
        <w:t> </w:t>
      </w:r>
      <w:r>
        <w:rPr>
          <w:sz w:val="24"/>
        </w:rPr>
        <w:t>open</w:t>
      </w:r>
      <w:r>
        <w:rPr>
          <w:spacing w:val="-1"/>
          <w:sz w:val="24"/>
        </w:rPr>
        <w:t> </w:t>
      </w:r>
      <w:r>
        <w:rPr>
          <w:sz w:val="24"/>
        </w:rPr>
        <w:t>to</w:t>
      </w:r>
      <w:r>
        <w:rPr>
          <w:spacing w:val="-1"/>
          <w:sz w:val="24"/>
        </w:rPr>
        <w:t> </w:t>
      </w:r>
      <w:r>
        <w:rPr>
          <w:sz w:val="24"/>
        </w:rPr>
        <w:t>limited</w:t>
      </w:r>
      <w:r>
        <w:rPr>
          <w:spacing w:val="-1"/>
          <w:sz w:val="24"/>
        </w:rPr>
        <w:t> </w:t>
      </w:r>
      <w:r>
        <w:rPr>
          <w:sz w:val="24"/>
        </w:rPr>
        <w:t>speculation</w:t>
      </w:r>
      <w:r>
        <w:rPr>
          <w:spacing w:val="-1"/>
          <w:sz w:val="24"/>
        </w:rPr>
        <w:t> </w:t>
      </w:r>
      <w:r>
        <w:rPr>
          <w:sz w:val="24"/>
        </w:rPr>
        <w:t>whether</w:t>
      </w:r>
      <w:r>
        <w:rPr>
          <w:spacing w:val="-2"/>
          <w:sz w:val="24"/>
        </w:rPr>
        <w:t> </w:t>
      </w:r>
      <w:r>
        <w:rPr>
          <w:sz w:val="24"/>
        </w:rPr>
        <w:t>the</w:t>
      </w:r>
      <w:r>
        <w:rPr>
          <w:spacing w:val="-2"/>
          <w:sz w:val="24"/>
        </w:rPr>
        <w:t> </w:t>
      </w:r>
      <w:r>
        <w:rPr>
          <w:sz w:val="24"/>
        </w:rPr>
        <w:t>angels</w:t>
      </w:r>
      <w:r>
        <w:rPr>
          <w:spacing w:val="-1"/>
          <w:sz w:val="24"/>
        </w:rPr>
        <w:t> </w:t>
      </w:r>
      <w:r>
        <w:rPr>
          <w:sz w:val="24"/>
        </w:rPr>
        <w:t>had</w:t>
      </w:r>
      <w:r>
        <w:rPr>
          <w:spacing w:val="-1"/>
          <w:sz w:val="24"/>
        </w:rPr>
        <w:t> </w:t>
      </w:r>
      <w:r>
        <w:rPr>
          <w:sz w:val="24"/>
        </w:rPr>
        <w:t>this</w:t>
      </w:r>
      <w:r>
        <w:rPr>
          <w:spacing w:val="-1"/>
          <w:sz w:val="24"/>
        </w:rPr>
        <w:t> </w:t>
      </w:r>
      <w:r>
        <w:rPr>
          <w:sz w:val="24"/>
        </w:rPr>
        <w:t>ability</w:t>
      </w:r>
      <w:r>
        <w:rPr>
          <w:spacing w:val="-1"/>
          <w:sz w:val="24"/>
        </w:rPr>
        <w:t> </w:t>
      </w:r>
      <w:r>
        <w:rPr>
          <w:sz w:val="24"/>
        </w:rPr>
        <w:t>to reproduce in the heavenly realm, but it does not really matter if they could or not. It is certain that they were not authorized by Jehovah to forsake their positions in their pursuing a desire to inhabit the earth and take wives for themselves and to have offspring on earth.</w:t>
      </w:r>
      <w:r>
        <w:rPr>
          <w:spacing w:val="-1"/>
          <w:sz w:val="24"/>
        </w:rPr>
        <w:t> </w:t>
      </w:r>
      <w:r>
        <w:rPr>
          <w:sz w:val="24"/>
        </w:rPr>
        <w:t>They broke their integrity.</w:t>
      </w:r>
      <w:r>
        <w:rPr>
          <w:spacing w:val="-3"/>
          <w:sz w:val="24"/>
        </w:rPr>
        <w:t> </w:t>
      </w:r>
      <w:r>
        <w:rPr>
          <w:sz w:val="24"/>
        </w:rPr>
        <w:t>It</w:t>
      </w:r>
      <w:r>
        <w:rPr>
          <w:spacing w:val="-3"/>
          <w:sz w:val="24"/>
        </w:rPr>
        <w:t> </w:t>
      </w:r>
      <w:r>
        <w:rPr>
          <w:sz w:val="24"/>
        </w:rPr>
        <w:t>may</w:t>
      </w:r>
      <w:r>
        <w:rPr>
          <w:spacing w:val="-3"/>
          <w:sz w:val="24"/>
        </w:rPr>
        <w:t> </w:t>
      </w:r>
      <w:r>
        <w:rPr>
          <w:sz w:val="24"/>
        </w:rPr>
        <w:t>also</w:t>
      </w:r>
      <w:r>
        <w:rPr>
          <w:spacing w:val="-3"/>
          <w:sz w:val="24"/>
        </w:rPr>
        <w:t> </w:t>
      </w:r>
      <w:r>
        <w:rPr>
          <w:sz w:val="24"/>
        </w:rPr>
        <w:t>be</w:t>
      </w:r>
      <w:r>
        <w:rPr>
          <w:spacing w:val="-4"/>
          <w:sz w:val="24"/>
        </w:rPr>
        <w:t> </w:t>
      </w:r>
      <w:r>
        <w:rPr>
          <w:sz w:val="24"/>
        </w:rPr>
        <w:t>that</w:t>
      </w:r>
      <w:r>
        <w:rPr>
          <w:spacing w:val="-3"/>
          <w:sz w:val="24"/>
        </w:rPr>
        <w:t> </w:t>
      </w:r>
      <w:r>
        <w:rPr>
          <w:sz w:val="24"/>
        </w:rPr>
        <w:t>Satan</w:t>
      </w:r>
      <w:r>
        <w:rPr>
          <w:spacing w:val="-3"/>
          <w:sz w:val="24"/>
        </w:rPr>
        <w:t> </w:t>
      </w:r>
      <w:r>
        <w:rPr>
          <w:sz w:val="24"/>
        </w:rPr>
        <w:t>desired</w:t>
      </w:r>
      <w:r>
        <w:rPr>
          <w:spacing w:val="-3"/>
          <w:sz w:val="24"/>
        </w:rPr>
        <w:t> </w:t>
      </w:r>
      <w:r>
        <w:rPr>
          <w:sz w:val="24"/>
        </w:rPr>
        <w:t>to</w:t>
      </w:r>
      <w:r>
        <w:rPr>
          <w:spacing w:val="-3"/>
          <w:sz w:val="24"/>
        </w:rPr>
        <w:t> </w:t>
      </w:r>
      <w:r>
        <w:rPr>
          <w:sz w:val="24"/>
        </w:rPr>
        <w:t>be</w:t>
      </w:r>
      <w:r>
        <w:rPr>
          <w:spacing w:val="-2"/>
          <w:sz w:val="24"/>
        </w:rPr>
        <w:t> </w:t>
      </w:r>
      <w:r>
        <w:rPr>
          <w:sz w:val="24"/>
        </w:rPr>
        <w:t>receiving</w:t>
      </w:r>
      <w:r>
        <w:rPr>
          <w:spacing w:val="-3"/>
          <w:sz w:val="24"/>
        </w:rPr>
        <w:t> </w:t>
      </w:r>
      <w:r>
        <w:rPr>
          <w:sz w:val="24"/>
        </w:rPr>
        <w:t>glory</w:t>
      </w:r>
      <w:r>
        <w:rPr>
          <w:spacing w:val="-3"/>
          <w:sz w:val="24"/>
        </w:rPr>
        <w:t> </w:t>
      </w:r>
      <w:r>
        <w:rPr>
          <w:sz w:val="24"/>
        </w:rPr>
        <w:t>for</w:t>
      </w:r>
      <w:r>
        <w:rPr>
          <w:spacing w:val="-4"/>
          <w:sz w:val="24"/>
        </w:rPr>
        <w:t> </w:t>
      </w:r>
      <w:r>
        <w:rPr>
          <w:sz w:val="24"/>
        </w:rPr>
        <w:t>himself</w:t>
      </w:r>
      <w:r>
        <w:rPr>
          <w:spacing w:val="-2"/>
          <w:sz w:val="24"/>
        </w:rPr>
        <w:t> </w:t>
      </w:r>
      <w:r>
        <w:rPr>
          <w:sz w:val="24"/>
        </w:rPr>
        <w:t>from</w:t>
      </w:r>
      <w:r>
        <w:rPr>
          <w:spacing w:val="-3"/>
          <w:sz w:val="24"/>
        </w:rPr>
        <w:t> </w:t>
      </w:r>
      <w:r>
        <w:rPr>
          <w:sz w:val="24"/>
        </w:rPr>
        <w:t>other</w:t>
      </w:r>
      <w:r>
        <w:rPr>
          <w:spacing w:val="-4"/>
          <w:sz w:val="24"/>
        </w:rPr>
        <w:t> </w:t>
      </w:r>
      <w:r>
        <w:rPr>
          <w:sz w:val="24"/>
        </w:rPr>
        <w:t>angels</w:t>
      </w:r>
      <w:r>
        <w:rPr>
          <w:spacing w:val="-3"/>
          <w:sz w:val="24"/>
        </w:rPr>
        <w:t> </w:t>
      </w:r>
      <w:r>
        <w:rPr>
          <w:sz w:val="24"/>
        </w:rPr>
        <w:t>by tempting other angels to do this. He had great authority as being a guardian cherub and it is possible that he had the authority to allow angels to materialize on earth, at the time. By Satan’s actions</w:t>
      </w:r>
      <w:r>
        <w:rPr>
          <w:spacing w:val="-3"/>
          <w:sz w:val="24"/>
        </w:rPr>
        <w:t> </w:t>
      </w:r>
      <w:r>
        <w:rPr>
          <w:sz w:val="24"/>
        </w:rPr>
        <w:t>of</w:t>
      </w:r>
      <w:r>
        <w:rPr>
          <w:spacing w:val="-4"/>
          <w:sz w:val="24"/>
        </w:rPr>
        <w:t> </w:t>
      </w:r>
      <w:r>
        <w:rPr>
          <w:sz w:val="24"/>
        </w:rPr>
        <w:t>deceiving</w:t>
      </w:r>
      <w:r>
        <w:rPr>
          <w:spacing w:val="-3"/>
          <w:sz w:val="24"/>
        </w:rPr>
        <w:t> </w:t>
      </w:r>
      <w:r>
        <w:rPr>
          <w:sz w:val="24"/>
        </w:rPr>
        <w:t>Eve</w:t>
      </w:r>
      <w:r>
        <w:rPr>
          <w:spacing w:val="-2"/>
          <w:sz w:val="24"/>
        </w:rPr>
        <w:t> </w:t>
      </w:r>
      <w:r>
        <w:rPr>
          <w:sz w:val="24"/>
        </w:rPr>
        <w:t>when</w:t>
      </w:r>
      <w:r>
        <w:rPr>
          <w:spacing w:val="-3"/>
          <w:sz w:val="24"/>
        </w:rPr>
        <w:t> </w:t>
      </w:r>
      <w:r>
        <w:rPr>
          <w:sz w:val="24"/>
        </w:rPr>
        <w:t>the</w:t>
      </w:r>
      <w:r>
        <w:rPr>
          <w:spacing w:val="-4"/>
          <w:sz w:val="24"/>
        </w:rPr>
        <w:t> </w:t>
      </w:r>
      <w:r>
        <w:rPr>
          <w:sz w:val="24"/>
        </w:rPr>
        <w:t>most</w:t>
      </w:r>
      <w:r>
        <w:rPr>
          <w:spacing w:val="-3"/>
          <w:sz w:val="24"/>
        </w:rPr>
        <w:t> </w:t>
      </w:r>
      <w:r>
        <w:rPr>
          <w:sz w:val="24"/>
        </w:rPr>
        <w:t>damage</w:t>
      </w:r>
      <w:r>
        <w:rPr>
          <w:spacing w:val="-2"/>
          <w:sz w:val="24"/>
        </w:rPr>
        <w:t> </w:t>
      </w:r>
      <w:r>
        <w:rPr>
          <w:sz w:val="24"/>
        </w:rPr>
        <w:t>could</w:t>
      </w:r>
      <w:r>
        <w:rPr>
          <w:spacing w:val="-3"/>
          <w:sz w:val="24"/>
        </w:rPr>
        <w:t> </w:t>
      </w:r>
      <w:r>
        <w:rPr>
          <w:sz w:val="24"/>
        </w:rPr>
        <w:t>result,</w:t>
      </w:r>
      <w:r>
        <w:rPr>
          <w:spacing w:val="-3"/>
          <w:sz w:val="24"/>
        </w:rPr>
        <w:t> </w:t>
      </w:r>
      <w:r>
        <w:rPr>
          <w:sz w:val="24"/>
        </w:rPr>
        <w:t>he</w:t>
      </w:r>
      <w:r>
        <w:rPr>
          <w:spacing w:val="-4"/>
          <w:sz w:val="24"/>
        </w:rPr>
        <w:t> </w:t>
      </w:r>
      <w:r>
        <w:rPr>
          <w:sz w:val="24"/>
        </w:rPr>
        <w:t>shows</w:t>
      </w:r>
      <w:r>
        <w:rPr>
          <w:spacing w:val="-3"/>
          <w:sz w:val="24"/>
        </w:rPr>
        <w:t> </w:t>
      </w:r>
      <w:r>
        <w:rPr>
          <w:sz w:val="24"/>
        </w:rPr>
        <w:t>by</w:t>
      </w:r>
      <w:r>
        <w:rPr>
          <w:spacing w:val="-3"/>
          <w:sz w:val="24"/>
        </w:rPr>
        <w:t> </w:t>
      </w:r>
      <w:r>
        <w:rPr>
          <w:sz w:val="24"/>
        </w:rPr>
        <w:t>his</w:t>
      </w:r>
      <w:r>
        <w:rPr>
          <w:spacing w:val="-3"/>
          <w:sz w:val="24"/>
        </w:rPr>
        <w:t> </w:t>
      </w:r>
      <w:r>
        <w:rPr>
          <w:sz w:val="24"/>
        </w:rPr>
        <w:t>actions</w:t>
      </w:r>
      <w:r>
        <w:rPr>
          <w:spacing w:val="-3"/>
          <w:sz w:val="24"/>
        </w:rPr>
        <w:t> </w:t>
      </w:r>
      <w:r>
        <w:rPr>
          <w:sz w:val="24"/>
        </w:rPr>
        <w:t>that</w:t>
      </w:r>
      <w:r>
        <w:rPr>
          <w:spacing w:val="-3"/>
          <w:sz w:val="24"/>
        </w:rPr>
        <w:t> </w:t>
      </w:r>
      <w:r>
        <w:rPr>
          <w:sz w:val="24"/>
        </w:rPr>
        <w:t>he</w:t>
      </w:r>
      <w:r>
        <w:rPr>
          <w:spacing w:val="-4"/>
          <w:sz w:val="24"/>
        </w:rPr>
        <w:t> </w:t>
      </w:r>
      <w:r>
        <w:rPr>
          <w:sz w:val="24"/>
        </w:rPr>
        <w:t>did not want man to live. He wanted to destroy man along with the ability to fill the earth with mankind.</w:t>
      </w:r>
      <w:r>
        <w:rPr>
          <w:spacing w:val="-15"/>
          <w:sz w:val="24"/>
        </w:rPr>
        <w:t> </w:t>
      </w:r>
      <w:r>
        <w:rPr>
          <w:sz w:val="24"/>
        </w:rPr>
        <w:t>Angels</w:t>
      </w:r>
      <w:r>
        <w:rPr>
          <w:spacing w:val="-1"/>
          <w:sz w:val="24"/>
        </w:rPr>
        <w:t> </w:t>
      </w:r>
      <w:r>
        <w:rPr>
          <w:sz w:val="24"/>
        </w:rPr>
        <w:t>improperly</w:t>
      </w:r>
      <w:r>
        <w:rPr>
          <w:spacing w:val="-1"/>
          <w:sz w:val="24"/>
        </w:rPr>
        <w:t> </w:t>
      </w:r>
      <w:r>
        <w:rPr>
          <w:sz w:val="24"/>
        </w:rPr>
        <w:t>having</w:t>
      </w:r>
      <w:r>
        <w:rPr>
          <w:spacing w:val="-1"/>
          <w:sz w:val="24"/>
        </w:rPr>
        <w:t> </w:t>
      </w:r>
      <w:r>
        <w:rPr>
          <w:sz w:val="24"/>
        </w:rPr>
        <w:t>offspring</w:t>
      </w:r>
      <w:r>
        <w:rPr>
          <w:spacing w:val="-1"/>
          <w:sz w:val="24"/>
        </w:rPr>
        <w:t> </w:t>
      </w:r>
      <w:r>
        <w:rPr>
          <w:sz w:val="24"/>
        </w:rPr>
        <w:t>on earth</w:t>
      </w:r>
      <w:r>
        <w:rPr>
          <w:spacing w:val="-1"/>
          <w:sz w:val="24"/>
        </w:rPr>
        <w:t> </w:t>
      </w:r>
      <w:r>
        <w:rPr>
          <w:sz w:val="24"/>
        </w:rPr>
        <w:t>shows</w:t>
      </w:r>
      <w:r>
        <w:rPr>
          <w:spacing w:val="-1"/>
          <w:sz w:val="24"/>
        </w:rPr>
        <w:t> </w:t>
      </w:r>
      <w:r>
        <w:rPr>
          <w:sz w:val="24"/>
        </w:rPr>
        <w:t>that</w:t>
      </w:r>
      <w:r>
        <w:rPr>
          <w:spacing w:val="-1"/>
          <w:sz w:val="24"/>
        </w:rPr>
        <w:t> </w:t>
      </w:r>
      <w:r>
        <w:rPr>
          <w:sz w:val="24"/>
        </w:rPr>
        <w:t>this</w:t>
      </w:r>
      <w:r>
        <w:rPr>
          <w:spacing w:val="-1"/>
          <w:sz w:val="24"/>
        </w:rPr>
        <w:t> </w:t>
      </w:r>
      <w:r>
        <w:rPr>
          <w:sz w:val="24"/>
        </w:rPr>
        <w:t>was something</w:t>
      </w:r>
      <w:r>
        <w:rPr>
          <w:spacing w:val="-1"/>
          <w:sz w:val="24"/>
        </w:rPr>
        <w:t> </w:t>
      </w:r>
      <w:r>
        <w:rPr>
          <w:sz w:val="24"/>
        </w:rPr>
        <w:t>that</w:t>
      </w:r>
      <w:r>
        <w:rPr>
          <w:spacing w:val="-1"/>
          <w:sz w:val="24"/>
        </w:rPr>
        <w:t> </w:t>
      </w:r>
      <w:r>
        <w:rPr>
          <w:sz w:val="24"/>
        </w:rPr>
        <w:t>could be desired by angels. Satan’s desire to have man die also showed that it was possible for angels to wrongfully desire to have man destroyed. Satan has never tried to help humankind or act as their savior or provider. In Matthew and Luke chapters 4, when Satan was tempting Jesus with the kingdoms of the world, he and others certainly would have known that just one act of worship from Jesus would break his integrity whether the offer from Satan was genuine or not. The results would have been that Jesus would die and humankind would not have had a savior. Satan does not desire to be humankind’s savior or to provide one, for whatever reason he may have. Jesus’</w:t>
      </w:r>
      <w:r>
        <w:rPr>
          <w:spacing w:val="-11"/>
          <w:sz w:val="24"/>
        </w:rPr>
        <w:t> </w:t>
      </w:r>
      <w:r>
        <w:rPr>
          <w:sz w:val="24"/>
        </w:rPr>
        <w:t>obedient human life course is an excellent example how he is the “amen” to Jehovah’s will.</w:t>
      </w:r>
    </w:p>
    <w:p>
      <w:pPr>
        <w:pStyle w:val="ListParagraph"/>
        <w:numPr>
          <w:ilvl w:val="0"/>
          <w:numId w:val="33"/>
        </w:numPr>
        <w:tabs>
          <w:tab w:pos="480" w:val="left" w:leader="none"/>
        </w:tabs>
        <w:spacing w:line="259" w:lineRule="auto" w:before="156" w:after="0"/>
        <w:ind w:left="120" w:right="298" w:firstLine="0"/>
        <w:jc w:val="left"/>
        <w:rPr>
          <w:sz w:val="24"/>
        </w:rPr>
      </w:pPr>
      <w:r>
        <w:rPr>
          <w:sz w:val="24"/>
        </w:rPr>
        <w:t>Satan</w:t>
      </w:r>
      <w:r>
        <w:rPr>
          <w:spacing w:val="-2"/>
          <w:sz w:val="24"/>
        </w:rPr>
        <w:t> </w:t>
      </w:r>
      <w:r>
        <w:rPr>
          <w:sz w:val="24"/>
        </w:rPr>
        <w:t>certainly</w:t>
      </w:r>
      <w:r>
        <w:rPr>
          <w:spacing w:val="-2"/>
          <w:sz w:val="24"/>
        </w:rPr>
        <w:t> </w:t>
      </w:r>
      <w:r>
        <w:rPr>
          <w:sz w:val="24"/>
        </w:rPr>
        <w:t>is</w:t>
      </w:r>
      <w:r>
        <w:rPr>
          <w:spacing w:val="-2"/>
          <w:sz w:val="24"/>
        </w:rPr>
        <w:t> </w:t>
      </w:r>
      <w:r>
        <w:rPr>
          <w:sz w:val="24"/>
        </w:rPr>
        <w:t>enraged</w:t>
      </w:r>
      <w:r>
        <w:rPr>
          <w:spacing w:val="-2"/>
          <w:sz w:val="24"/>
        </w:rPr>
        <w:t> </w:t>
      </w:r>
      <w:r>
        <w:rPr>
          <w:sz w:val="24"/>
        </w:rPr>
        <w:t>when a</w:t>
      </w:r>
      <w:r>
        <w:rPr>
          <w:spacing w:val="-3"/>
          <w:sz w:val="24"/>
        </w:rPr>
        <w:t> </w:t>
      </w:r>
      <w:r>
        <w:rPr>
          <w:sz w:val="24"/>
        </w:rPr>
        <w:t>lowly</w:t>
      </w:r>
      <w:r>
        <w:rPr>
          <w:spacing w:val="-2"/>
          <w:sz w:val="24"/>
        </w:rPr>
        <w:t> </w:t>
      </w:r>
      <w:r>
        <w:rPr>
          <w:sz w:val="24"/>
        </w:rPr>
        <w:t>human</w:t>
      </w:r>
      <w:r>
        <w:rPr>
          <w:spacing w:val="-2"/>
          <w:sz w:val="24"/>
        </w:rPr>
        <w:t> </w:t>
      </w:r>
      <w:r>
        <w:rPr>
          <w:sz w:val="24"/>
        </w:rPr>
        <w:t>can</w:t>
      </w:r>
      <w:r>
        <w:rPr>
          <w:spacing w:val="-2"/>
          <w:sz w:val="24"/>
        </w:rPr>
        <w:t> </w:t>
      </w:r>
      <w:r>
        <w:rPr>
          <w:sz w:val="24"/>
        </w:rPr>
        <w:t>prove</w:t>
      </w:r>
      <w:r>
        <w:rPr>
          <w:spacing w:val="-3"/>
          <w:sz w:val="24"/>
        </w:rPr>
        <w:t> </w:t>
      </w:r>
      <w:r>
        <w:rPr>
          <w:sz w:val="24"/>
        </w:rPr>
        <w:t>integrity</w:t>
      </w:r>
      <w:r>
        <w:rPr>
          <w:spacing w:val="-2"/>
          <w:sz w:val="24"/>
        </w:rPr>
        <w:t> </w:t>
      </w:r>
      <w:r>
        <w:rPr>
          <w:sz w:val="24"/>
        </w:rPr>
        <w:t>when</w:t>
      </w:r>
      <w:r>
        <w:rPr>
          <w:spacing w:val="-2"/>
          <w:sz w:val="24"/>
        </w:rPr>
        <w:t> </w:t>
      </w:r>
      <w:r>
        <w:rPr>
          <w:sz w:val="24"/>
        </w:rPr>
        <w:t>he</w:t>
      </w:r>
      <w:r>
        <w:rPr>
          <w:spacing w:val="-3"/>
          <w:sz w:val="24"/>
        </w:rPr>
        <w:t> </w:t>
      </w:r>
      <w:r>
        <w:rPr>
          <w:sz w:val="24"/>
        </w:rPr>
        <w:t>could</w:t>
      </w:r>
      <w:r>
        <w:rPr>
          <w:spacing w:val="-2"/>
          <w:sz w:val="24"/>
        </w:rPr>
        <w:t> </w:t>
      </w:r>
      <w:r>
        <w:rPr>
          <w:sz w:val="24"/>
        </w:rPr>
        <w:t>not,</w:t>
      </w:r>
      <w:r>
        <w:rPr>
          <w:spacing w:val="-2"/>
          <w:sz w:val="24"/>
        </w:rPr>
        <w:t> </w:t>
      </w:r>
      <w:r>
        <w:rPr>
          <w:sz w:val="24"/>
        </w:rPr>
        <w:t>as</w:t>
      </w:r>
      <w:r>
        <w:rPr>
          <w:spacing w:val="-2"/>
          <w:sz w:val="24"/>
        </w:rPr>
        <w:t> </w:t>
      </w:r>
      <w:r>
        <w:rPr>
          <w:sz w:val="24"/>
        </w:rPr>
        <w:t>in Job’s</w:t>
      </w:r>
      <w:r>
        <w:rPr>
          <w:spacing w:val="-3"/>
          <w:sz w:val="24"/>
        </w:rPr>
        <w:t> </w:t>
      </w:r>
      <w:r>
        <w:rPr>
          <w:sz w:val="24"/>
        </w:rPr>
        <w:t>case.</w:t>
      </w:r>
      <w:r>
        <w:rPr>
          <w:spacing w:val="-8"/>
          <w:sz w:val="24"/>
        </w:rPr>
        <w:t> </w:t>
      </w:r>
      <w:r>
        <w:rPr>
          <w:sz w:val="24"/>
        </w:rPr>
        <w:t>There</w:t>
      </w:r>
      <w:r>
        <w:rPr>
          <w:spacing w:val="-4"/>
          <w:sz w:val="24"/>
        </w:rPr>
        <w:t> </w:t>
      </w:r>
      <w:r>
        <w:rPr>
          <w:sz w:val="24"/>
        </w:rPr>
        <w:t>is</w:t>
      </w:r>
      <w:r>
        <w:rPr>
          <w:spacing w:val="-3"/>
          <w:sz w:val="24"/>
        </w:rPr>
        <w:t> </w:t>
      </w:r>
      <w:r>
        <w:rPr>
          <w:sz w:val="24"/>
        </w:rPr>
        <w:t>a</w:t>
      </w:r>
      <w:r>
        <w:rPr>
          <w:spacing w:val="-4"/>
          <w:sz w:val="24"/>
        </w:rPr>
        <w:t> </w:t>
      </w:r>
      <w:r>
        <w:rPr>
          <w:sz w:val="24"/>
        </w:rPr>
        <w:t>possible</w:t>
      </w:r>
      <w:r>
        <w:rPr>
          <w:spacing w:val="-4"/>
          <w:sz w:val="24"/>
        </w:rPr>
        <w:t> </w:t>
      </w:r>
      <w:r>
        <w:rPr>
          <w:sz w:val="24"/>
        </w:rPr>
        <w:t>parallel</w:t>
      </w:r>
      <w:r>
        <w:rPr>
          <w:spacing w:val="-3"/>
          <w:sz w:val="24"/>
        </w:rPr>
        <w:t> </w:t>
      </w:r>
      <w:r>
        <w:rPr>
          <w:sz w:val="24"/>
        </w:rPr>
        <w:t>of</w:t>
      </w:r>
      <w:r>
        <w:rPr>
          <w:spacing w:val="-4"/>
          <w:sz w:val="24"/>
        </w:rPr>
        <w:t> </w:t>
      </w:r>
      <w:r>
        <w:rPr>
          <w:sz w:val="24"/>
        </w:rPr>
        <w:t>how</w:t>
      </w:r>
      <w:r>
        <w:rPr>
          <w:spacing w:val="-4"/>
          <w:sz w:val="24"/>
        </w:rPr>
        <w:t> </w:t>
      </w:r>
      <w:r>
        <w:rPr>
          <w:sz w:val="24"/>
        </w:rPr>
        <w:t>Satan</w:t>
      </w:r>
      <w:r>
        <w:rPr>
          <w:spacing w:val="-3"/>
          <w:sz w:val="24"/>
        </w:rPr>
        <w:t> </w:t>
      </w:r>
      <w:r>
        <w:rPr>
          <w:sz w:val="24"/>
        </w:rPr>
        <w:t>used</w:t>
      </w:r>
      <w:r>
        <w:rPr>
          <w:spacing w:val="-3"/>
          <w:sz w:val="24"/>
        </w:rPr>
        <w:t> </w:t>
      </w:r>
      <w:r>
        <w:rPr>
          <w:sz w:val="24"/>
        </w:rPr>
        <w:t>Eve</w:t>
      </w:r>
      <w:r>
        <w:rPr>
          <w:spacing w:val="-4"/>
          <w:sz w:val="24"/>
        </w:rPr>
        <w:t> </w:t>
      </w:r>
      <w:r>
        <w:rPr>
          <w:sz w:val="24"/>
        </w:rPr>
        <w:t>in</w:t>
      </w:r>
      <w:r>
        <w:rPr>
          <w:spacing w:val="-3"/>
          <w:sz w:val="24"/>
        </w:rPr>
        <w:t> </w:t>
      </w:r>
      <w:r>
        <w:rPr>
          <w:sz w:val="24"/>
        </w:rPr>
        <w:t>pressuring</w:t>
      </w:r>
      <w:r>
        <w:rPr>
          <w:spacing w:val="-13"/>
          <w:sz w:val="24"/>
        </w:rPr>
        <w:t> </w:t>
      </w:r>
      <w:r>
        <w:rPr>
          <w:sz w:val="24"/>
        </w:rPr>
        <w:t>Adam</w:t>
      </w:r>
      <w:r>
        <w:rPr>
          <w:spacing w:val="-3"/>
          <w:sz w:val="24"/>
        </w:rPr>
        <w:t> </w:t>
      </w:r>
      <w:r>
        <w:rPr>
          <w:sz w:val="24"/>
        </w:rPr>
        <w:t>to</w:t>
      </w:r>
      <w:r>
        <w:rPr>
          <w:spacing w:val="-3"/>
          <w:sz w:val="24"/>
        </w:rPr>
        <w:t> </w:t>
      </w:r>
      <w:r>
        <w:rPr>
          <w:sz w:val="24"/>
        </w:rPr>
        <w:t>sin</w:t>
      </w:r>
      <w:r>
        <w:rPr>
          <w:spacing w:val="-3"/>
          <w:sz w:val="24"/>
        </w:rPr>
        <w:t> </w:t>
      </w:r>
      <w:r>
        <w:rPr>
          <w:sz w:val="24"/>
        </w:rPr>
        <w:t>against Jehovah</w:t>
      </w:r>
      <w:r>
        <w:rPr>
          <w:spacing w:val="-3"/>
          <w:sz w:val="24"/>
        </w:rPr>
        <w:t> </w:t>
      </w:r>
      <w:r>
        <w:rPr>
          <w:sz w:val="24"/>
        </w:rPr>
        <w:t>and</w:t>
      </w:r>
      <w:r>
        <w:rPr>
          <w:spacing w:val="-3"/>
          <w:sz w:val="24"/>
        </w:rPr>
        <w:t> </w:t>
      </w:r>
      <w:r>
        <w:rPr>
          <w:sz w:val="24"/>
        </w:rPr>
        <w:t>how</w:t>
      </w:r>
      <w:r>
        <w:rPr>
          <w:spacing w:val="-4"/>
          <w:sz w:val="24"/>
        </w:rPr>
        <w:t> </w:t>
      </w:r>
      <w:r>
        <w:rPr>
          <w:sz w:val="24"/>
        </w:rPr>
        <w:t>he</w:t>
      </w:r>
      <w:r>
        <w:rPr>
          <w:spacing w:val="-4"/>
          <w:sz w:val="24"/>
        </w:rPr>
        <w:t> </w:t>
      </w:r>
      <w:r>
        <w:rPr>
          <w:sz w:val="24"/>
        </w:rPr>
        <w:t>may</w:t>
      </w:r>
      <w:r>
        <w:rPr>
          <w:spacing w:val="-1"/>
          <w:sz w:val="24"/>
        </w:rPr>
        <w:t> </w:t>
      </w:r>
      <w:r>
        <w:rPr>
          <w:sz w:val="24"/>
        </w:rPr>
        <w:t>have</w:t>
      </w:r>
      <w:r>
        <w:rPr>
          <w:spacing w:val="-4"/>
          <w:sz w:val="24"/>
        </w:rPr>
        <w:t> </w:t>
      </w:r>
      <w:r>
        <w:rPr>
          <w:sz w:val="24"/>
        </w:rPr>
        <w:t>influenced</w:t>
      </w:r>
      <w:r>
        <w:rPr>
          <w:spacing w:val="-3"/>
          <w:sz w:val="24"/>
        </w:rPr>
        <w:t> </w:t>
      </w:r>
      <w:r>
        <w:rPr>
          <w:sz w:val="24"/>
        </w:rPr>
        <w:t>Job’s</w:t>
      </w:r>
      <w:r>
        <w:rPr>
          <w:spacing w:val="-3"/>
          <w:sz w:val="24"/>
        </w:rPr>
        <w:t> </w:t>
      </w:r>
      <w:r>
        <w:rPr>
          <w:sz w:val="24"/>
        </w:rPr>
        <w:t>wife</w:t>
      </w:r>
      <w:r>
        <w:rPr>
          <w:spacing w:val="-4"/>
          <w:sz w:val="24"/>
        </w:rPr>
        <w:t> </w:t>
      </w:r>
      <w:r>
        <w:rPr>
          <w:sz w:val="24"/>
        </w:rPr>
        <w:t>to</w:t>
      </w:r>
      <w:r>
        <w:rPr>
          <w:spacing w:val="-3"/>
          <w:sz w:val="24"/>
        </w:rPr>
        <w:t> </w:t>
      </w:r>
      <w:r>
        <w:rPr>
          <w:sz w:val="24"/>
        </w:rPr>
        <w:t>try</w:t>
      </w:r>
      <w:r>
        <w:rPr>
          <w:spacing w:val="-3"/>
          <w:sz w:val="24"/>
        </w:rPr>
        <w:t> </w:t>
      </w:r>
      <w:r>
        <w:rPr>
          <w:sz w:val="24"/>
        </w:rPr>
        <w:t>to</w:t>
      </w:r>
      <w:r>
        <w:rPr>
          <w:spacing w:val="-3"/>
          <w:sz w:val="24"/>
        </w:rPr>
        <w:t> </w:t>
      </w:r>
      <w:r>
        <w:rPr>
          <w:sz w:val="24"/>
        </w:rPr>
        <w:t>do</w:t>
      </w:r>
      <w:r>
        <w:rPr>
          <w:spacing w:val="-3"/>
          <w:sz w:val="24"/>
        </w:rPr>
        <w:t> </w:t>
      </w:r>
      <w:r>
        <w:rPr>
          <w:sz w:val="24"/>
        </w:rPr>
        <w:t>the</w:t>
      </w:r>
      <w:r>
        <w:rPr>
          <w:spacing w:val="-4"/>
          <w:sz w:val="24"/>
        </w:rPr>
        <w:t> </w:t>
      </w:r>
      <w:r>
        <w:rPr>
          <w:sz w:val="24"/>
        </w:rPr>
        <w:t>same.</w:t>
      </w:r>
      <w:r>
        <w:rPr>
          <w:spacing w:val="-1"/>
          <w:sz w:val="24"/>
        </w:rPr>
        <w:t> </w:t>
      </w:r>
      <w:r>
        <w:rPr>
          <w:sz w:val="24"/>
        </w:rPr>
        <w:t>But</w:t>
      </w:r>
      <w:r>
        <w:rPr>
          <w:spacing w:val="-3"/>
          <w:sz w:val="24"/>
        </w:rPr>
        <w:t> </w:t>
      </w:r>
      <w:r>
        <w:rPr>
          <w:sz w:val="24"/>
        </w:rPr>
        <w:t>Satan</w:t>
      </w:r>
      <w:r>
        <w:rPr>
          <w:spacing w:val="-3"/>
          <w:sz w:val="24"/>
        </w:rPr>
        <w:t> </w:t>
      </w:r>
      <w:r>
        <w:rPr>
          <w:sz w:val="24"/>
        </w:rPr>
        <w:t>must</w:t>
      </w:r>
      <w:r>
        <w:rPr>
          <w:spacing w:val="-3"/>
          <w:sz w:val="24"/>
        </w:rPr>
        <w:t> </w:t>
      </w:r>
      <w:r>
        <w:rPr>
          <w:sz w:val="24"/>
        </w:rPr>
        <w:t>have been very, very, very enraged when imperfect Job maintained his integrity while perfect</w:t>
      </w:r>
      <w:r>
        <w:rPr>
          <w:spacing w:val="-12"/>
          <w:sz w:val="24"/>
        </w:rPr>
        <w:t> </w:t>
      </w:r>
      <w:r>
        <w:rPr>
          <w:sz w:val="24"/>
        </w:rPr>
        <w:t>Adam did not. It had to add to an argument that imperfect humans are worth redeeming – They can</w:t>
      </w:r>
    </w:p>
    <w:p>
      <w:pPr>
        <w:spacing w:after="0" w:line="259" w:lineRule="auto"/>
        <w:jc w:val="left"/>
        <w:rPr>
          <w:sz w:val="24"/>
        </w:rPr>
        <w:sectPr>
          <w:pgSz w:w="12240" w:h="15840"/>
          <w:pgMar w:header="0" w:footer="523" w:top="1360" w:bottom="720" w:left="1320" w:right="1320"/>
        </w:sectPr>
      </w:pPr>
    </w:p>
    <w:p>
      <w:pPr>
        <w:pStyle w:val="BodyText"/>
        <w:spacing w:line="259" w:lineRule="auto" w:before="79"/>
        <w:ind w:right="141"/>
      </w:pPr>
      <w:r>
        <w:rPr/>
        <w:t>maintain their integrity even when everything is taken away!</w:t>
      </w:r>
      <w:r>
        <w:rPr>
          <w:spacing w:val="-5"/>
        </w:rPr>
        <w:t> </w:t>
      </w:r>
      <w:r>
        <w:rPr/>
        <w:t>Another possible parallel is that Satan</w:t>
      </w:r>
      <w:r>
        <w:rPr>
          <w:spacing w:val="-3"/>
        </w:rPr>
        <w:t> </w:t>
      </w:r>
      <w:r>
        <w:rPr/>
        <w:t>charged</w:t>
      </w:r>
      <w:r>
        <w:rPr>
          <w:spacing w:val="-3"/>
        </w:rPr>
        <w:t> </w:t>
      </w:r>
      <w:r>
        <w:rPr/>
        <w:t>Jehovah</w:t>
      </w:r>
      <w:r>
        <w:rPr>
          <w:spacing w:val="-3"/>
        </w:rPr>
        <w:t> </w:t>
      </w:r>
      <w:r>
        <w:rPr/>
        <w:t>with</w:t>
      </w:r>
      <w:r>
        <w:rPr>
          <w:spacing w:val="-3"/>
        </w:rPr>
        <w:t> </w:t>
      </w:r>
      <w:r>
        <w:rPr/>
        <w:t>protecting</w:t>
      </w:r>
      <w:r>
        <w:rPr>
          <w:spacing w:val="-3"/>
        </w:rPr>
        <w:t> </w:t>
      </w:r>
      <w:r>
        <w:rPr/>
        <w:t>Job</w:t>
      </w:r>
      <w:r>
        <w:rPr>
          <w:spacing w:val="-3"/>
        </w:rPr>
        <w:t> </w:t>
      </w:r>
      <w:r>
        <w:rPr/>
        <w:t>–</w:t>
      </w:r>
      <w:r>
        <w:rPr>
          <w:spacing w:val="-3"/>
        </w:rPr>
        <w:t> </w:t>
      </w:r>
      <w:r>
        <w:rPr/>
        <w:t>Being</w:t>
      </w:r>
      <w:r>
        <w:rPr>
          <w:spacing w:val="-3"/>
        </w:rPr>
        <w:t> </w:t>
      </w:r>
      <w:r>
        <w:rPr/>
        <w:t>a</w:t>
      </w:r>
      <w:r>
        <w:rPr>
          <w:spacing w:val="-4"/>
        </w:rPr>
        <w:t> </w:t>
      </w:r>
      <w:r>
        <w:rPr/>
        <w:t>guardian</w:t>
      </w:r>
      <w:r>
        <w:rPr>
          <w:spacing w:val="-3"/>
        </w:rPr>
        <w:t> </w:t>
      </w:r>
      <w:r>
        <w:rPr/>
        <w:t>Cherub</w:t>
      </w:r>
      <w:r>
        <w:rPr>
          <w:spacing w:val="-3"/>
        </w:rPr>
        <w:t> </w:t>
      </w:r>
      <w:r>
        <w:rPr/>
        <w:t>in</w:t>
      </w:r>
      <w:r>
        <w:rPr>
          <w:spacing w:val="-3"/>
        </w:rPr>
        <w:t> </w:t>
      </w:r>
      <w:r>
        <w:rPr/>
        <w:t>Eden,</w:t>
      </w:r>
      <w:r>
        <w:rPr>
          <w:spacing w:val="-3"/>
        </w:rPr>
        <w:t> </w:t>
      </w:r>
      <w:r>
        <w:rPr/>
        <w:t>Satan</w:t>
      </w:r>
      <w:r>
        <w:rPr>
          <w:spacing w:val="-3"/>
        </w:rPr>
        <w:t> </w:t>
      </w:r>
      <w:r>
        <w:rPr/>
        <w:t>most</w:t>
      </w:r>
      <w:r>
        <w:rPr>
          <w:spacing w:val="-3"/>
        </w:rPr>
        <w:t> </w:t>
      </w:r>
      <w:r>
        <w:rPr/>
        <w:t>likely was supposed to protect humans in the Garden of Eden. It would not make sense for him to protect the trees in the middle of the Garden, for</w:t>
      </w:r>
      <w:r>
        <w:rPr>
          <w:spacing w:val="-10"/>
        </w:rPr>
        <w:t> </w:t>
      </w:r>
      <w:r>
        <w:rPr/>
        <w:t>Adam and Eve had to be able to prove their integrity. Integrity is the key issue in Job’s case, and it shows that even imperfect man is worth redeeming. Integrity also is noted at Ecclesiastes 12:13 as being the “whole obligation of man.” Satan also tries to get everyone to break their integrity. It also stands to reason that although Job was</w:t>
      </w:r>
      <w:r>
        <w:rPr>
          <w:spacing w:val="-3"/>
        </w:rPr>
        <w:t> </w:t>
      </w:r>
      <w:r>
        <w:rPr/>
        <w:t>imperfect,</w:t>
      </w:r>
      <w:r>
        <w:rPr>
          <w:spacing w:val="-3"/>
        </w:rPr>
        <w:t> </w:t>
      </w:r>
      <w:r>
        <w:rPr/>
        <w:t>his</w:t>
      </w:r>
      <w:r>
        <w:rPr>
          <w:spacing w:val="-3"/>
        </w:rPr>
        <w:t> </w:t>
      </w:r>
      <w:r>
        <w:rPr/>
        <w:t>integrity</w:t>
      </w:r>
      <w:r>
        <w:rPr>
          <w:spacing w:val="-3"/>
        </w:rPr>
        <w:t> </w:t>
      </w:r>
      <w:r>
        <w:rPr/>
        <w:t>still</w:t>
      </w:r>
      <w:r>
        <w:rPr>
          <w:spacing w:val="-3"/>
        </w:rPr>
        <w:t> </w:t>
      </w:r>
      <w:r>
        <w:rPr/>
        <w:t>meant</w:t>
      </w:r>
      <w:r>
        <w:rPr>
          <w:spacing w:val="-3"/>
        </w:rPr>
        <w:t> </w:t>
      </w:r>
      <w:r>
        <w:rPr/>
        <w:t>a</w:t>
      </w:r>
      <w:r>
        <w:rPr>
          <w:spacing w:val="-4"/>
        </w:rPr>
        <w:t> </w:t>
      </w:r>
      <w:r>
        <w:rPr/>
        <w:t>lot</w:t>
      </w:r>
      <w:r>
        <w:rPr>
          <w:spacing w:val="-3"/>
        </w:rPr>
        <w:t> </w:t>
      </w:r>
      <w:r>
        <w:rPr/>
        <w:t>to</w:t>
      </w:r>
      <w:r>
        <w:rPr>
          <w:spacing w:val="-3"/>
        </w:rPr>
        <w:t> </w:t>
      </w:r>
      <w:r>
        <w:rPr/>
        <w:t>Satan</w:t>
      </w:r>
      <w:r>
        <w:rPr>
          <w:spacing w:val="-3"/>
        </w:rPr>
        <w:t> </w:t>
      </w:r>
      <w:r>
        <w:rPr/>
        <w:t>and</w:t>
      </w:r>
      <w:r>
        <w:rPr>
          <w:spacing w:val="-3"/>
        </w:rPr>
        <w:t> </w:t>
      </w:r>
      <w:r>
        <w:rPr/>
        <w:t>Jehovah.</w:t>
      </w:r>
      <w:r>
        <w:rPr>
          <w:spacing w:val="-14"/>
        </w:rPr>
        <w:t> </w:t>
      </w:r>
      <w:r>
        <w:rPr/>
        <w:t>And</w:t>
      </w:r>
      <w:r>
        <w:rPr>
          <w:spacing w:val="-3"/>
        </w:rPr>
        <w:t> </w:t>
      </w:r>
      <w:r>
        <w:rPr/>
        <w:t>it</w:t>
      </w:r>
      <w:r>
        <w:rPr>
          <w:spacing w:val="-3"/>
        </w:rPr>
        <w:t> </w:t>
      </w:r>
      <w:r>
        <w:rPr/>
        <w:t>only</w:t>
      </w:r>
      <w:r>
        <w:rPr>
          <w:spacing w:val="-3"/>
        </w:rPr>
        <w:t> </w:t>
      </w:r>
      <w:r>
        <w:rPr/>
        <w:t>makes</w:t>
      </w:r>
      <w:r>
        <w:rPr>
          <w:spacing w:val="-3"/>
        </w:rPr>
        <w:t> </w:t>
      </w:r>
      <w:r>
        <w:rPr/>
        <w:t>sense</w:t>
      </w:r>
      <w:r>
        <w:rPr>
          <w:spacing w:val="-4"/>
        </w:rPr>
        <w:t> </w:t>
      </w:r>
      <w:r>
        <w:rPr/>
        <w:t>that</w:t>
      </w:r>
      <w:r>
        <w:rPr>
          <w:spacing w:val="-3"/>
        </w:rPr>
        <w:t> </w:t>
      </w:r>
      <w:r>
        <w:rPr/>
        <w:t>if someone can maintain their integrity when they are imperfect, it would only be much easier for them to maintain it if they were perfect. Otherwise, Job’s trial would not have meant much to Satan. He could have charged that Job was not perfect but that would not make sense. This account is a reliable witness regarding Satan’s viciousness toward humans.</w:t>
      </w:r>
      <w:r>
        <w:rPr>
          <w:spacing w:val="-5"/>
        </w:rPr>
        <w:t> </w:t>
      </w:r>
      <w:r>
        <w:rPr/>
        <w:t>And it goes with</w:t>
      </w:r>
      <w:r>
        <w:rPr/>
        <w:t> good reason that that integrity is a key issue throughout the entire Bible.</w:t>
      </w:r>
    </w:p>
    <w:p>
      <w:pPr>
        <w:pStyle w:val="ListParagraph"/>
        <w:numPr>
          <w:ilvl w:val="0"/>
          <w:numId w:val="33"/>
        </w:numPr>
        <w:tabs>
          <w:tab w:pos="475" w:val="left" w:leader="none"/>
        </w:tabs>
        <w:spacing w:line="259" w:lineRule="auto" w:before="157" w:after="0"/>
        <w:ind w:left="120" w:right="141" w:firstLine="0"/>
        <w:jc w:val="left"/>
        <w:rPr>
          <w:sz w:val="24"/>
        </w:rPr>
      </w:pPr>
      <w:r>
        <w:rPr>
          <w:sz w:val="24"/>
        </w:rPr>
        <w:t>The</w:t>
      </w:r>
      <w:r>
        <w:rPr>
          <w:spacing w:val="-5"/>
          <w:sz w:val="24"/>
        </w:rPr>
        <w:t> </w:t>
      </w:r>
      <w:r>
        <w:rPr>
          <w:sz w:val="24"/>
        </w:rPr>
        <w:t>thought</w:t>
      </w:r>
      <w:r>
        <w:rPr>
          <w:spacing w:val="-4"/>
          <w:sz w:val="24"/>
        </w:rPr>
        <w:t> </w:t>
      </w:r>
      <w:r>
        <w:rPr>
          <w:sz w:val="24"/>
        </w:rPr>
        <w:t>that</w:t>
      </w:r>
      <w:r>
        <w:rPr>
          <w:spacing w:val="-4"/>
          <w:sz w:val="24"/>
        </w:rPr>
        <w:t> </w:t>
      </w:r>
      <w:r>
        <w:rPr>
          <w:sz w:val="24"/>
        </w:rPr>
        <w:t>“Satan</w:t>
      </w:r>
      <w:r>
        <w:rPr>
          <w:spacing w:val="-4"/>
          <w:sz w:val="24"/>
        </w:rPr>
        <w:t> </w:t>
      </w:r>
      <w:r>
        <w:rPr>
          <w:sz w:val="24"/>
        </w:rPr>
        <w:t>challenged</w:t>
      </w:r>
      <w:r>
        <w:rPr>
          <w:spacing w:val="-4"/>
          <w:sz w:val="24"/>
        </w:rPr>
        <w:t> </w:t>
      </w:r>
      <w:r>
        <w:rPr>
          <w:sz w:val="24"/>
        </w:rPr>
        <w:t>Jehovah</w:t>
      </w:r>
      <w:r>
        <w:rPr>
          <w:spacing w:val="-4"/>
          <w:sz w:val="24"/>
        </w:rPr>
        <w:t> </w:t>
      </w:r>
      <w:r>
        <w:rPr>
          <w:sz w:val="24"/>
        </w:rPr>
        <w:t>that</w:t>
      </w:r>
      <w:r>
        <w:rPr>
          <w:spacing w:val="-4"/>
          <w:sz w:val="24"/>
        </w:rPr>
        <w:t> </w:t>
      </w:r>
      <w:r>
        <w:rPr>
          <w:sz w:val="24"/>
        </w:rPr>
        <w:t>humans</w:t>
      </w:r>
      <w:r>
        <w:rPr>
          <w:spacing w:val="-4"/>
          <w:sz w:val="24"/>
        </w:rPr>
        <w:t> </w:t>
      </w:r>
      <w:r>
        <w:rPr>
          <w:sz w:val="24"/>
        </w:rPr>
        <w:t>could</w:t>
      </w:r>
      <w:r>
        <w:rPr>
          <w:spacing w:val="-4"/>
          <w:sz w:val="24"/>
        </w:rPr>
        <w:t> </w:t>
      </w:r>
      <w:r>
        <w:rPr>
          <w:sz w:val="24"/>
        </w:rPr>
        <w:t>govern</w:t>
      </w:r>
      <w:r>
        <w:rPr>
          <w:spacing w:val="-4"/>
          <w:sz w:val="24"/>
        </w:rPr>
        <w:t> </w:t>
      </w:r>
      <w:r>
        <w:rPr>
          <w:sz w:val="24"/>
        </w:rPr>
        <w:t>themselves</w:t>
      </w:r>
      <w:r>
        <w:rPr>
          <w:spacing w:val="-4"/>
          <w:sz w:val="24"/>
        </w:rPr>
        <w:t> </w:t>
      </w:r>
      <w:r>
        <w:rPr>
          <w:sz w:val="24"/>
        </w:rPr>
        <w:t>better</w:t>
      </w:r>
      <w:r>
        <w:rPr>
          <w:spacing w:val="-5"/>
          <w:sz w:val="24"/>
        </w:rPr>
        <w:t> </w:t>
      </w:r>
      <w:r>
        <w:rPr>
          <w:sz w:val="24"/>
        </w:rPr>
        <w:t>then Jehovah” is incorrect along with a few other recent teachings. However, to understand why they are incorrect, it is necessary to see where and why they originated from within our publications and test them out….</w:t>
      </w:r>
    </w:p>
    <w:p>
      <w:pPr>
        <w:pStyle w:val="BodyText"/>
        <w:ind w:left="0"/>
        <w:rPr>
          <w:sz w:val="20"/>
        </w:rPr>
      </w:pPr>
    </w:p>
    <w:p>
      <w:pPr>
        <w:pStyle w:val="BodyText"/>
        <w:spacing w:before="4"/>
        <w:ind w:left="0"/>
        <w:rPr>
          <w:sz w:val="15"/>
        </w:rPr>
      </w:pPr>
      <w:r>
        <w:rPr/>
        <mc:AlternateContent>
          <mc:Choice Requires="wps">
            <w:drawing>
              <wp:anchor distT="0" distB="0" distL="0" distR="0" allowOverlap="1" layoutInCell="1" locked="0" behindDoc="1" simplePos="0" relativeHeight="487605248">
                <wp:simplePos x="0" y="0"/>
                <wp:positionH relativeFrom="page">
                  <wp:posOffset>914400</wp:posOffset>
                </wp:positionH>
                <wp:positionV relativeFrom="paragraph">
                  <wp:posOffset>127336</wp:posOffset>
                </wp:positionV>
                <wp:extent cx="3505200" cy="1270"/>
                <wp:effectExtent l="0" t="0" r="0" b="0"/>
                <wp:wrapTopAndBottom/>
                <wp:docPr id="43" name="Graphic 43"/>
                <wp:cNvGraphicFramePr>
                  <a:graphicFrameLocks/>
                </wp:cNvGraphicFramePr>
                <a:graphic>
                  <a:graphicData uri="http://schemas.microsoft.com/office/word/2010/wordprocessingShape">
                    <wps:wsp>
                      <wps:cNvPr id="43" name="Graphic 43"/>
                      <wps:cNvSpPr/>
                      <wps:spPr>
                        <a:xfrm>
                          <a:off x="0" y="0"/>
                          <a:ext cx="3505200" cy="1270"/>
                        </a:xfrm>
                        <a:custGeom>
                          <a:avLst/>
                          <a:gdLst/>
                          <a:ahLst/>
                          <a:cxnLst/>
                          <a:rect l="l" t="t" r="r" b="b"/>
                          <a:pathLst>
                            <a:path w="3505200" h="0">
                              <a:moveTo>
                                <a:pt x="0" y="0"/>
                              </a:moveTo>
                              <a:lnTo>
                                <a:pt x="35052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2pt;margin-top:10.0265pt;width:276pt;height:.1pt;mso-position-horizontal-relative:page;mso-position-vertical-relative:paragraph;z-index:-15711232;mso-wrap-distance-left:0;mso-wrap-distance-right:0" id="docshape21" coordorigin="1440,201" coordsize="5520,0" path="m1440,201l6960,201e" filled="false" stroked="true" strokeweight=".48pt" strokecolor="#000000">
                <v:path arrowok="t"/>
                <v:stroke dashstyle="solid"/>
                <w10:wrap type="topAndBottom"/>
              </v:shape>
            </w:pict>
          </mc:Fallback>
        </mc:AlternateContent>
      </w:r>
    </w:p>
    <w:p>
      <w:pPr>
        <w:pStyle w:val="BodyText"/>
        <w:ind w:left="0"/>
        <w:rPr>
          <w:sz w:val="8"/>
        </w:rPr>
      </w:pPr>
    </w:p>
    <w:p>
      <w:pPr>
        <w:pStyle w:val="BodyText"/>
        <w:spacing w:before="90"/>
      </w:pPr>
      <w:r>
        <w:rPr/>
        <w:t>Concluding</w:t>
      </w:r>
      <w:r>
        <w:rPr>
          <w:spacing w:val="-4"/>
        </w:rPr>
        <w:t> </w:t>
      </w:r>
      <w:r>
        <w:rPr/>
        <w:t>answers</w:t>
      </w:r>
      <w:r>
        <w:rPr>
          <w:spacing w:val="-1"/>
        </w:rPr>
        <w:t> </w:t>
      </w:r>
      <w:r>
        <w:rPr/>
        <w:t>to</w:t>
      </w:r>
      <w:r>
        <w:rPr>
          <w:spacing w:val="-1"/>
        </w:rPr>
        <w:t> </w:t>
      </w:r>
      <w:r>
        <w:rPr/>
        <w:t>the</w:t>
      </w:r>
      <w:r>
        <w:rPr>
          <w:spacing w:val="-3"/>
        </w:rPr>
        <w:t> </w:t>
      </w:r>
      <w:r>
        <w:rPr/>
        <w:t>several</w:t>
      </w:r>
      <w:r>
        <w:rPr>
          <w:spacing w:val="-1"/>
        </w:rPr>
        <w:t> </w:t>
      </w:r>
      <w:r>
        <w:rPr/>
        <w:t>series</w:t>
      </w:r>
      <w:r>
        <w:rPr>
          <w:spacing w:val="-1"/>
        </w:rPr>
        <w:t> </w:t>
      </w:r>
      <w:r>
        <w:rPr/>
        <w:t>of</w:t>
      </w:r>
      <w:r>
        <w:rPr>
          <w:spacing w:val="-3"/>
        </w:rPr>
        <w:t> </w:t>
      </w:r>
      <w:r>
        <w:rPr/>
        <w:t>questions</w:t>
      </w:r>
      <w:r>
        <w:rPr>
          <w:spacing w:val="-1"/>
        </w:rPr>
        <w:t> </w:t>
      </w:r>
      <w:r>
        <w:rPr/>
        <w:t>at</w:t>
      </w:r>
      <w:r>
        <w:rPr>
          <w:spacing w:val="-1"/>
        </w:rPr>
        <w:t> </w:t>
      </w:r>
      <w:r>
        <w:rPr/>
        <w:t>the</w:t>
      </w:r>
      <w:r>
        <w:rPr>
          <w:spacing w:val="-2"/>
        </w:rPr>
        <w:t> beginning:</w:t>
      </w:r>
    </w:p>
    <w:p>
      <w:pPr>
        <w:pStyle w:val="ListParagraph"/>
        <w:numPr>
          <w:ilvl w:val="0"/>
          <w:numId w:val="34"/>
        </w:numPr>
        <w:tabs>
          <w:tab w:pos="355" w:val="left" w:leader="none"/>
        </w:tabs>
        <w:spacing w:line="261" w:lineRule="auto" w:before="180" w:after="0"/>
        <w:ind w:left="120" w:right="278" w:firstLine="0"/>
        <w:jc w:val="left"/>
        <w:rPr>
          <w:sz w:val="24"/>
        </w:rPr>
      </w:pPr>
      <w:r>
        <w:rPr>
          <w:sz w:val="24"/>
        </w:rPr>
        <w:t>What</w:t>
      </w:r>
      <w:r>
        <w:rPr>
          <w:spacing w:val="-3"/>
          <w:sz w:val="24"/>
        </w:rPr>
        <w:t> </w:t>
      </w:r>
      <w:r>
        <w:rPr>
          <w:sz w:val="24"/>
        </w:rPr>
        <w:t>is</w:t>
      </w:r>
      <w:r>
        <w:rPr>
          <w:spacing w:val="-3"/>
          <w:sz w:val="24"/>
        </w:rPr>
        <w:t> </w:t>
      </w:r>
      <w:r>
        <w:rPr>
          <w:sz w:val="24"/>
        </w:rPr>
        <w:t>the</w:t>
      </w:r>
      <w:r>
        <w:rPr>
          <w:spacing w:val="-4"/>
          <w:sz w:val="24"/>
        </w:rPr>
        <w:t> </w:t>
      </w:r>
      <w:r>
        <w:rPr>
          <w:sz w:val="24"/>
        </w:rPr>
        <w:t>basis</w:t>
      </w:r>
      <w:r>
        <w:rPr>
          <w:spacing w:val="-3"/>
          <w:sz w:val="24"/>
        </w:rPr>
        <w:t> </w:t>
      </w:r>
      <w:r>
        <w:rPr>
          <w:sz w:val="24"/>
        </w:rPr>
        <w:t>for</w:t>
      </w:r>
      <w:r>
        <w:rPr>
          <w:spacing w:val="-2"/>
          <w:sz w:val="24"/>
        </w:rPr>
        <w:t> </w:t>
      </w:r>
      <w:r>
        <w:rPr>
          <w:sz w:val="24"/>
        </w:rPr>
        <w:t>reasoning</w:t>
      </w:r>
      <w:r>
        <w:rPr>
          <w:spacing w:val="-3"/>
          <w:sz w:val="24"/>
        </w:rPr>
        <w:t> </w:t>
      </w:r>
      <w:r>
        <w:rPr>
          <w:sz w:val="24"/>
        </w:rPr>
        <w:t>that</w:t>
      </w:r>
      <w:r>
        <w:rPr>
          <w:spacing w:val="-3"/>
          <w:sz w:val="24"/>
        </w:rPr>
        <w:t> </w:t>
      </w:r>
      <w:r>
        <w:rPr>
          <w:sz w:val="24"/>
        </w:rPr>
        <w:t>Satan</w:t>
      </w:r>
      <w:r>
        <w:rPr>
          <w:spacing w:val="-3"/>
          <w:sz w:val="24"/>
        </w:rPr>
        <w:t> </w:t>
      </w:r>
      <w:r>
        <w:rPr>
          <w:sz w:val="24"/>
        </w:rPr>
        <w:t>evidently</w:t>
      </w:r>
      <w:r>
        <w:rPr>
          <w:spacing w:val="-3"/>
          <w:sz w:val="24"/>
        </w:rPr>
        <w:t> </w:t>
      </w:r>
      <w:r>
        <w:rPr>
          <w:sz w:val="24"/>
        </w:rPr>
        <w:t>wants</w:t>
      </w:r>
      <w:r>
        <w:rPr>
          <w:spacing w:val="-3"/>
          <w:sz w:val="24"/>
        </w:rPr>
        <w:t> </w:t>
      </w:r>
      <w:r>
        <w:rPr>
          <w:sz w:val="24"/>
        </w:rPr>
        <w:t>humans</w:t>
      </w:r>
      <w:r>
        <w:rPr>
          <w:spacing w:val="-3"/>
          <w:sz w:val="24"/>
        </w:rPr>
        <w:t> </w:t>
      </w:r>
      <w:r>
        <w:rPr>
          <w:sz w:val="24"/>
        </w:rPr>
        <w:t>to</w:t>
      </w:r>
      <w:r>
        <w:rPr>
          <w:spacing w:val="-3"/>
          <w:sz w:val="24"/>
        </w:rPr>
        <w:t> </w:t>
      </w:r>
      <w:r>
        <w:rPr>
          <w:sz w:val="24"/>
        </w:rPr>
        <w:t>worship</w:t>
      </w:r>
      <w:r>
        <w:rPr>
          <w:spacing w:val="-3"/>
          <w:sz w:val="24"/>
        </w:rPr>
        <w:t> </w:t>
      </w:r>
      <w:r>
        <w:rPr>
          <w:sz w:val="24"/>
        </w:rPr>
        <w:t>him</w:t>
      </w:r>
      <w:r>
        <w:rPr>
          <w:spacing w:val="-3"/>
          <w:sz w:val="24"/>
        </w:rPr>
        <w:t> </w:t>
      </w:r>
      <w:r>
        <w:rPr>
          <w:sz w:val="24"/>
        </w:rPr>
        <w:t>rather</w:t>
      </w:r>
      <w:r>
        <w:rPr>
          <w:spacing w:val="-4"/>
          <w:sz w:val="24"/>
        </w:rPr>
        <w:t> </w:t>
      </w:r>
      <w:r>
        <w:rPr>
          <w:sz w:val="24"/>
        </w:rPr>
        <w:t>than God?</w:t>
      </w:r>
      <w:r>
        <w:rPr>
          <w:spacing w:val="-7"/>
          <w:sz w:val="24"/>
        </w:rPr>
        <w:t> </w:t>
      </w:r>
      <w:r>
        <w:rPr>
          <w:sz w:val="24"/>
        </w:rPr>
        <w:t>And how could he be considered a manslayer at the same time?</w:t>
      </w:r>
    </w:p>
    <w:p>
      <w:pPr>
        <w:pStyle w:val="ListParagraph"/>
        <w:numPr>
          <w:ilvl w:val="1"/>
          <w:numId w:val="34"/>
        </w:numPr>
        <w:tabs>
          <w:tab w:pos="840" w:val="left" w:leader="none"/>
        </w:tabs>
        <w:spacing w:line="259" w:lineRule="auto" w:before="155" w:after="0"/>
        <w:ind w:left="840" w:right="154" w:hanging="360"/>
        <w:jc w:val="left"/>
        <w:rPr>
          <w:sz w:val="24"/>
        </w:rPr>
      </w:pPr>
      <w:r>
        <w:rPr>
          <w:sz w:val="24"/>
        </w:rPr>
        <w:t>Simply put, Satan does not want humans or angels to listen or obey Jehovah. If humans do</w:t>
      </w:r>
      <w:r>
        <w:rPr>
          <w:spacing w:val="-4"/>
          <w:sz w:val="24"/>
        </w:rPr>
        <w:t> </w:t>
      </w:r>
      <w:r>
        <w:rPr>
          <w:sz w:val="24"/>
        </w:rPr>
        <w:t>not</w:t>
      </w:r>
      <w:r>
        <w:rPr>
          <w:spacing w:val="-4"/>
          <w:sz w:val="24"/>
        </w:rPr>
        <w:t> </w:t>
      </w:r>
      <w:r>
        <w:rPr>
          <w:sz w:val="24"/>
        </w:rPr>
        <w:t>obey</w:t>
      </w:r>
      <w:r>
        <w:rPr>
          <w:spacing w:val="-4"/>
          <w:sz w:val="24"/>
        </w:rPr>
        <w:t> </w:t>
      </w:r>
      <w:r>
        <w:rPr>
          <w:sz w:val="24"/>
        </w:rPr>
        <w:t>Jehovah,</w:t>
      </w:r>
      <w:r>
        <w:rPr>
          <w:spacing w:val="-4"/>
          <w:sz w:val="24"/>
        </w:rPr>
        <w:t> </w:t>
      </w:r>
      <w:r>
        <w:rPr>
          <w:sz w:val="24"/>
        </w:rPr>
        <w:t>they</w:t>
      </w:r>
      <w:r>
        <w:rPr>
          <w:spacing w:val="-4"/>
          <w:sz w:val="24"/>
        </w:rPr>
        <w:t> </w:t>
      </w:r>
      <w:r>
        <w:rPr>
          <w:sz w:val="24"/>
        </w:rPr>
        <w:t>are</w:t>
      </w:r>
      <w:r>
        <w:rPr>
          <w:spacing w:val="-5"/>
          <w:sz w:val="24"/>
        </w:rPr>
        <w:t> </w:t>
      </w:r>
      <w:r>
        <w:rPr>
          <w:sz w:val="24"/>
        </w:rPr>
        <w:t>complying</w:t>
      </w:r>
      <w:r>
        <w:rPr>
          <w:spacing w:val="-4"/>
          <w:sz w:val="24"/>
        </w:rPr>
        <w:t> </w:t>
      </w:r>
      <w:r>
        <w:rPr>
          <w:sz w:val="24"/>
        </w:rPr>
        <w:t>with</w:t>
      </w:r>
      <w:r>
        <w:rPr>
          <w:spacing w:val="-4"/>
          <w:sz w:val="24"/>
        </w:rPr>
        <w:t> </w:t>
      </w:r>
      <w:r>
        <w:rPr>
          <w:sz w:val="24"/>
        </w:rPr>
        <w:t>Satan’s</w:t>
      </w:r>
      <w:r>
        <w:rPr>
          <w:spacing w:val="-4"/>
          <w:sz w:val="24"/>
        </w:rPr>
        <w:t> </w:t>
      </w:r>
      <w:r>
        <w:rPr>
          <w:sz w:val="24"/>
        </w:rPr>
        <w:t>desires.</w:t>
      </w:r>
      <w:r>
        <w:rPr>
          <w:spacing w:val="-4"/>
          <w:sz w:val="24"/>
        </w:rPr>
        <w:t> </w:t>
      </w:r>
      <w:r>
        <w:rPr>
          <w:sz w:val="24"/>
        </w:rPr>
        <w:t>Satan</w:t>
      </w:r>
      <w:r>
        <w:rPr>
          <w:spacing w:val="-4"/>
          <w:sz w:val="24"/>
        </w:rPr>
        <w:t> </w:t>
      </w:r>
      <w:r>
        <w:rPr>
          <w:sz w:val="24"/>
        </w:rPr>
        <w:t>is</w:t>
      </w:r>
      <w:r>
        <w:rPr>
          <w:spacing w:val="-4"/>
          <w:sz w:val="24"/>
        </w:rPr>
        <w:t> </w:t>
      </w:r>
      <w:r>
        <w:rPr>
          <w:sz w:val="24"/>
        </w:rPr>
        <w:t>a</w:t>
      </w:r>
      <w:r>
        <w:rPr>
          <w:spacing w:val="-5"/>
          <w:sz w:val="24"/>
        </w:rPr>
        <w:t> </w:t>
      </w:r>
      <w:r>
        <w:rPr>
          <w:sz w:val="24"/>
        </w:rPr>
        <w:t>manslayer</w:t>
      </w:r>
      <w:r>
        <w:rPr>
          <w:spacing w:val="-5"/>
          <w:sz w:val="24"/>
        </w:rPr>
        <w:t> </w:t>
      </w:r>
      <w:r>
        <w:rPr>
          <w:sz w:val="24"/>
        </w:rPr>
        <w:t>in</w:t>
      </w:r>
      <w:r>
        <w:rPr>
          <w:spacing w:val="-4"/>
          <w:sz w:val="24"/>
        </w:rPr>
        <w:t> </w:t>
      </w:r>
      <w:r>
        <w:rPr>
          <w:sz w:val="24"/>
        </w:rPr>
        <w:t>the fact that he tried to have</w:t>
      </w:r>
      <w:r>
        <w:rPr>
          <w:spacing w:val="-4"/>
          <w:sz w:val="24"/>
        </w:rPr>
        <w:t> </w:t>
      </w:r>
      <w:r>
        <w:rPr>
          <w:sz w:val="24"/>
        </w:rPr>
        <w:t>Adam and Eve destroyed and that he has tried to repeatedly prove that man is irredeemable and not worth saving. He has also pitted himself against Jehovah’s will to have perfect man fill the earth and subdue it.</w:t>
      </w:r>
    </w:p>
    <w:p>
      <w:pPr>
        <w:pStyle w:val="ListParagraph"/>
        <w:numPr>
          <w:ilvl w:val="0"/>
          <w:numId w:val="34"/>
        </w:numPr>
        <w:tabs>
          <w:tab w:pos="355" w:val="left" w:leader="none"/>
        </w:tabs>
        <w:spacing w:line="259" w:lineRule="auto" w:before="158" w:after="0"/>
        <w:ind w:left="120" w:right="261" w:firstLine="0"/>
        <w:jc w:val="left"/>
        <w:rPr>
          <w:sz w:val="24"/>
        </w:rPr>
      </w:pPr>
      <w:r>
        <w:rPr>
          <w:sz w:val="24"/>
        </w:rPr>
        <w:t>What is the core reasoning in the thought that Satan challenged Jehovah’s sovereignty by saying</w:t>
      </w:r>
      <w:r>
        <w:rPr>
          <w:spacing w:val="-3"/>
          <w:sz w:val="24"/>
        </w:rPr>
        <w:t> </w:t>
      </w:r>
      <w:r>
        <w:rPr>
          <w:sz w:val="24"/>
        </w:rPr>
        <w:t>that</w:t>
      </w:r>
      <w:r>
        <w:rPr>
          <w:spacing w:val="-3"/>
          <w:sz w:val="24"/>
        </w:rPr>
        <w:t> </w:t>
      </w:r>
      <w:r>
        <w:rPr>
          <w:sz w:val="24"/>
        </w:rPr>
        <w:t>man</w:t>
      </w:r>
      <w:r>
        <w:rPr>
          <w:spacing w:val="-3"/>
          <w:sz w:val="24"/>
        </w:rPr>
        <w:t> </w:t>
      </w:r>
      <w:r>
        <w:rPr>
          <w:sz w:val="24"/>
        </w:rPr>
        <w:t>would</w:t>
      </w:r>
      <w:r>
        <w:rPr>
          <w:spacing w:val="-3"/>
          <w:sz w:val="24"/>
        </w:rPr>
        <w:t> </w:t>
      </w:r>
      <w:r>
        <w:rPr>
          <w:sz w:val="24"/>
        </w:rPr>
        <w:t>be</w:t>
      </w:r>
      <w:r>
        <w:rPr>
          <w:spacing w:val="-4"/>
          <w:sz w:val="24"/>
        </w:rPr>
        <w:t> </w:t>
      </w:r>
      <w:r>
        <w:rPr>
          <w:sz w:val="24"/>
        </w:rPr>
        <w:t>better</w:t>
      </w:r>
      <w:r>
        <w:rPr>
          <w:spacing w:val="-4"/>
          <w:sz w:val="24"/>
        </w:rPr>
        <w:t> </w:t>
      </w:r>
      <w:r>
        <w:rPr>
          <w:sz w:val="24"/>
        </w:rPr>
        <w:t>off</w:t>
      </w:r>
      <w:r>
        <w:rPr>
          <w:spacing w:val="-4"/>
          <w:sz w:val="24"/>
        </w:rPr>
        <w:t> </w:t>
      </w:r>
      <w:r>
        <w:rPr>
          <w:sz w:val="24"/>
        </w:rPr>
        <w:t>without</w:t>
      </w:r>
      <w:r>
        <w:rPr>
          <w:spacing w:val="-3"/>
          <w:sz w:val="24"/>
        </w:rPr>
        <w:t> </w:t>
      </w:r>
      <w:r>
        <w:rPr>
          <w:sz w:val="24"/>
        </w:rPr>
        <w:t>him?</w:t>
      </w:r>
      <w:r>
        <w:rPr>
          <w:spacing w:val="-7"/>
          <w:sz w:val="24"/>
        </w:rPr>
        <w:t> </w:t>
      </w:r>
      <w:r>
        <w:rPr>
          <w:sz w:val="24"/>
        </w:rPr>
        <w:t>Where</w:t>
      </w:r>
      <w:r>
        <w:rPr>
          <w:spacing w:val="-4"/>
          <w:sz w:val="24"/>
        </w:rPr>
        <w:t> </w:t>
      </w:r>
      <w:r>
        <w:rPr>
          <w:sz w:val="24"/>
        </w:rPr>
        <w:t>did</w:t>
      </w:r>
      <w:r>
        <w:rPr>
          <w:spacing w:val="-3"/>
          <w:sz w:val="24"/>
        </w:rPr>
        <w:t> </w:t>
      </w:r>
      <w:r>
        <w:rPr>
          <w:sz w:val="24"/>
        </w:rPr>
        <w:t>this</w:t>
      </w:r>
      <w:r>
        <w:rPr>
          <w:spacing w:val="-3"/>
          <w:sz w:val="24"/>
        </w:rPr>
        <w:t> </w:t>
      </w:r>
      <w:r>
        <w:rPr>
          <w:sz w:val="24"/>
        </w:rPr>
        <w:t>reasoning</w:t>
      </w:r>
      <w:r>
        <w:rPr>
          <w:spacing w:val="-1"/>
          <w:sz w:val="24"/>
        </w:rPr>
        <w:t> </w:t>
      </w:r>
      <w:r>
        <w:rPr>
          <w:sz w:val="24"/>
        </w:rPr>
        <w:t>originate</w:t>
      </w:r>
      <w:r>
        <w:rPr>
          <w:spacing w:val="-4"/>
          <w:sz w:val="24"/>
        </w:rPr>
        <w:t> </w:t>
      </w:r>
      <w:r>
        <w:rPr>
          <w:sz w:val="24"/>
        </w:rPr>
        <w:t>and</w:t>
      </w:r>
      <w:r>
        <w:rPr>
          <w:spacing w:val="-3"/>
          <w:sz w:val="24"/>
        </w:rPr>
        <w:t> </w:t>
      </w:r>
      <w:r>
        <w:rPr>
          <w:sz w:val="24"/>
        </w:rPr>
        <w:t>how</w:t>
      </w:r>
      <w:r>
        <w:rPr>
          <w:spacing w:val="-4"/>
          <w:sz w:val="24"/>
        </w:rPr>
        <w:t> </w:t>
      </w:r>
      <w:r>
        <w:rPr>
          <w:sz w:val="24"/>
        </w:rPr>
        <w:t>is it bible based?</w:t>
      </w:r>
    </w:p>
    <w:p>
      <w:pPr>
        <w:pStyle w:val="ListParagraph"/>
        <w:numPr>
          <w:ilvl w:val="1"/>
          <w:numId w:val="34"/>
        </w:numPr>
        <w:tabs>
          <w:tab w:pos="840" w:val="left" w:leader="none"/>
        </w:tabs>
        <w:spacing w:line="259" w:lineRule="auto" w:before="160" w:after="0"/>
        <w:ind w:left="840" w:right="134" w:hanging="360"/>
        <w:jc w:val="left"/>
        <w:rPr>
          <w:sz w:val="24"/>
        </w:rPr>
      </w:pPr>
      <w:r>
        <w:rPr>
          <w:sz w:val="24"/>
        </w:rPr>
        <w:t>This long held reasoning seems to be first based upon the incorrect thought that man had to experience the fullness of evil by choosing to govern himself and that Jehovah knew this had to happen and that Satan took advantage of this new position of man. Later this thought was revised to show that Satan originated this thought, mainly out of a desire to have human servants and that this thought was a challenge to Jehovah’s right to rule. Nowhere in the scriptures does it mention this thought. It is based upon the incorrect understanding that man must experience evil (or the pains of self-governing) to prove to himself and to angels that Jehovah’s rule is best. However, it was conclusive that after Adam</w:t>
      </w:r>
      <w:r>
        <w:rPr>
          <w:spacing w:val="-3"/>
          <w:sz w:val="24"/>
        </w:rPr>
        <w:t> </w:t>
      </w:r>
      <w:r>
        <w:rPr>
          <w:sz w:val="24"/>
        </w:rPr>
        <w:t>and</w:t>
      </w:r>
      <w:r>
        <w:rPr>
          <w:spacing w:val="-3"/>
          <w:sz w:val="24"/>
        </w:rPr>
        <w:t> </w:t>
      </w:r>
      <w:r>
        <w:rPr>
          <w:sz w:val="24"/>
        </w:rPr>
        <w:t>Eve</w:t>
      </w:r>
      <w:r>
        <w:rPr>
          <w:spacing w:val="-4"/>
          <w:sz w:val="24"/>
        </w:rPr>
        <w:t> </w:t>
      </w:r>
      <w:r>
        <w:rPr>
          <w:sz w:val="24"/>
        </w:rPr>
        <w:t>sinned,</w:t>
      </w:r>
      <w:r>
        <w:rPr>
          <w:spacing w:val="-3"/>
          <w:sz w:val="24"/>
        </w:rPr>
        <w:t> </w:t>
      </w:r>
      <w:r>
        <w:rPr>
          <w:sz w:val="24"/>
        </w:rPr>
        <w:t>they</w:t>
      </w:r>
      <w:r>
        <w:rPr>
          <w:spacing w:val="-3"/>
          <w:sz w:val="24"/>
        </w:rPr>
        <w:t> </w:t>
      </w:r>
      <w:r>
        <w:rPr>
          <w:sz w:val="24"/>
        </w:rPr>
        <w:t>were</w:t>
      </w:r>
      <w:r>
        <w:rPr>
          <w:spacing w:val="-4"/>
          <w:sz w:val="24"/>
        </w:rPr>
        <w:t> </w:t>
      </w:r>
      <w:r>
        <w:rPr>
          <w:sz w:val="24"/>
        </w:rPr>
        <w:t>dying</w:t>
      </w:r>
      <w:r>
        <w:rPr>
          <w:spacing w:val="-3"/>
          <w:sz w:val="24"/>
        </w:rPr>
        <w:t> </w:t>
      </w:r>
      <w:r>
        <w:rPr>
          <w:sz w:val="24"/>
        </w:rPr>
        <w:t>and</w:t>
      </w:r>
      <w:r>
        <w:rPr>
          <w:spacing w:val="-3"/>
          <w:sz w:val="24"/>
        </w:rPr>
        <w:t> </w:t>
      </w:r>
      <w:r>
        <w:rPr>
          <w:sz w:val="24"/>
        </w:rPr>
        <w:t>imperfect.</w:t>
      </w:r>
      <w:r>
        <w:rPr>
          <w:spacing w:val="-3"/>
          <w:sz w:val="24"/>
        </w:rPr>
        <w:t> </w:t>
      </w:r>
      <w:r>
        <w:rPr>
          <w:sz w:val="24"/>
        </w:rPr>
        <w:t>No</w:t>
      </w:r>
      <w:r>
        <w:rPr>
          <w:spacing w:val="-3"/>
          <w:sz w:val="24"/>
        </w:rPr>
        <w:t> </w:t>
      </w:r>
      <w:r>
        <w:rPr>
          <w:sz w:val="24"/>
        </w:rPr>
        <w:t>angel</w:t>
      </w:r>
      <w:r>
        <w:rPr>
          <w:spacing w:val="-3"/>
          <w:sz w:val="24"/>
        </w:rPr>
        <w:t> </w:t>
      </w:r>
      <w:r>
        <w:rPr>
          <w:sz w:val="24"/>
        </w:rPr>
        <w:t>or</w:t>
      </w:r>
      <w:r>
        <w:rPr>
          <w:spacing w:val="-4"/>
          <w:sz w:val="24"/>
        </w:rPr>
        <w:t> </w:t>
      </w:r>
      <w:r>
        <w:rPr>
          <w:sz w:val="24"/>
        </w:rPr>
        <w:t>human</w:t>
      </w:r>
      <w:r>
        <w:rPr>
          <w:spacing w:val="-1"/>
          <w:sz w:val="24"/>
        </w:rPr>
        <w:t> </w:t>
      </w:r>
      <w:r>
        <w:rPr>
          <w:sz w:val="24"/>
        </w:rPr>
        <w:t>could</w:t>
      </w:r>
      <w:r>
        <w:rPr>
          <w:spacing w:val="-3"/>
          <w:sz w:val="24"/>
        </w:rPr>
        <w:t> </w:t>
      </w:r>
      <w:r>
        <w:rPr>
          <w:sz w:val="24"/>
        </w:rPr>
        <w:t>logically question the results of</w:t>
      </w:r>
      <w:r>
        <w:rPr>
          <w:spacing w:val="-15"/>
          <w:sz w:val="24"/>
        </w:rPr>
        <w:t> </w:t>
      </w:r>
      <w:r>
        <w:rPr>
          <w:sz w:val="24"/>
        </w:rPr>
        <w:t>Adam and Eve’s choice of disobedience. It was not good for them.</w:t>
      </w:r>
    </w:p>
    <w:p>
      <w:pPr>
        <w:spacing w:after="0" w:line="259" w:lineRule="auto"/>
        <w:jc w:val="left"/>
        <w:rPr>
          <w:sz w:val="24"/>
        </w:rPr>
        <w:sectPr>
          <w:pgSz w:w="12240" w:h="15840"/>
          <w:pgMar w:header="0" w:footer="523" w:top="1360" w:bottom="720" w:left="1320" w:right="1320"/>
        </w:sectPr>
      </w:pPr>
    </w:p>
    <w:p>
      <w:pPr>
        <w:pStyle w:val="BodyText"/>
        <w:spacing w:line="259" w:lineRule="auto" w:before="79"/>
        <w:ind w:left="840" w:right="187"/>
      </w:pPr>
      <w:r>
        <w:rPr/>
        <w:t>All</w:t>
      </w:r>
      <w:r>
        <w:rPr>
          <w:spacing w:val="-2"/>
        </w:rPr>
        <w:t> </w:t>
      </w:r>
      <w:r>
        <w:rPr/>
        <w:t>concerned</w:t>
      </w:r>
      <w:r>
        <w:rPr>
          <w:spacing w:val="-2"/>
        </w:rPr>
        <w:t> </w:t>
      </w:r>
      <w:r>
        <w:rPr/>
        <w:t>absolutely knew</w:t>
      </w:r>
      <w:r>
        <w:rPr>
          <w:spacing w:val="-3"/>
        </w:rPr>
        <w:t> </w:t>
      </w:r>
      <w:r>
        <w:rPr/>
        <w:t>that</w:t>
      </w:r>
      <w:r>
        <w:rPr>
          <w:spacing w:val="-2"/>
        </w:rPr>
        <w:t> </w:t>
      </w:r>
      <w:r>
        <w:rPr/>
        <w:t>they</w:t>
      </w:r>
      <w:r>
        <w:rPr>
          <w:spacing w:val="-2"/>
        </w:rPr>
        <w:t> </w:t>
      </w:r>
      <w:r>
        <w:rPr/>
        <w:t>would</w:t>
      </w:r>
      <w:r>
        <w:rPr>
          <w:spacing w:val="-2"/>
        </w:rPr>
        <w:t> </w:t>
      </w:r>
      <w:r>
        <w:rPr/>
        <w:t>never</w:t>
      </w:r>
      <w:r>
        <w:rPr>
          <w:spacing w:val="-3"/>
        </w:rPr>
        <w:t> </w:t>
      </w:r>
      <w:r>
        <w:rPr/>
        <w:t>achieve</w:t>
      </w:r>
      <w:r>
        <w:rPr>
          <w:spacing w:val="-3"/>
        </w:rPr>
        <w:t> </w:t>
      </w:r>
      <w:r>
        <w:rPr/>
        <w:t>what</w:t>
      </w:r>
      <w:r>
        <w:rPr>
          <w:spacing w:val="-2"/>
        </w:rPr>
        <w:t> </w:t>
      </w:r>
      <w:r>
        <w:rPr/>
        <w:t>they</w:t>
      </w:r>
      <w:r>
        <w:rPr>
          <w:spacing w:val="-2"/>
        </w:rPr>
        <w:t> </w:t>
      </w:r>
      <w:r>
        <w:rPr/>
        <w:t>had</w:t>
      </w:r>
      <w:r>
        <w:rPr>
          <w:spacing w:val="-2"/>
        </w:rPr>
        <w:t> </w:t>
      </w:r>
      <w:r>
        <w:rPr/>
        <w:t>before.</w:t>
      </w:r>
      <w:r>
        <w:rPr>
          <w:spacing w:val="-10"/>
        </w:rPr>
        <w:t> </w:t>
      </w:r>
      <w:r>
        <w:rPr/>
        <w:t>You cannot achieve perfection from imperfection alone. It would have been illogical and ridiculous for anyone to claim that humans could create a government to rival what Jehovah could provide.</w:t>
      </w:r>
      <w:r>
        <w:rPr>
          <w:spacing w:val="-9"/>
        </w:rPr>
        <w:t> </w:t>
      </w:r>
      <w:r>
        <w:rPr/>
        <w:t>Again, there was no question as to whether man would be better off without Jehovah’s rulership. Certainly, if this is something that Satan would have charged,</w:t>
      </w:r>
      <w:r>
        <w:rPr>
          <w:spacing w:val="-3"/>
        </w:rPr>
        <w:t> </w:t>
      </w:r>
      <w:r>
        <w:rPr/>
        <w:t>he</w:t>
      </w:r>
      <w:r>
        <w:rPr>
          <w:spacing w:val="-4"/>
        </w:rPr>
        <w:t> </w:t>
      </w:r>
      <w:r>
        <w:rPr/>
        <w:t>would</w:t>
      </w:r>
      <w:r>
        <w:rPr>
          <w:spacing w:val="-3"/>
        </w:rPr>
        <w:t> </w:t>
      </w:r>
      <w:r>
        <w:rPr/>
        <w:t>have</w:t>
      </w:r>
      <w:r>
        <w:rPr>
          <w:spacing w:val="-4"/>
        </w:rPr>
        <w:t> </w:t>
      </w:r>
      <w:r>
        <w:rPr/>
        <w:t>tried</w:t>
      </w:r>
      <w:r>
        <w:rPr>
          <w:spacing w:val="-3"/>
        </w:rPr>
        <w:t> </w:t>
      </w:r>
      <w:r>
        <w:rPr/>
        <w:t>to</w:t>
      </w:r>
      <w:r>
        <w:rPr>
          <w:spacing w:val="-3"/>
        </w:rPr>
        <w:t> </w:t>
      </w:r>
      <w:r>
        <w:rPr/>
        <w:t>help</w:t>
      </w:r>
      <w:r>
        <w:rPr>
          <w:spacing w:val="-3"/>
        </w:rPr>
        <w:t> </w:t>
      </w:r>
      <w:r>
        <w:rPr/>
        <w:t>humans</w:t>
      </w:r>
      <w:r>
        <w:rPr>
          <w:spacing w:val="-3"/>
        </w:rPr>
        <w:t> </w:t>
      </w:r>
      <w:r>
        <w:rPr/>
        <w:t>to</w:t>
      </w:r>
      <w:r>
        <w:rPr>
          <w:spacing w:val="-3"/>
        </w:rPr>
        <w:t> </w:t>
      </w:r>
      <w:r>
        <w:rPr/>
        <w:t>achieve</w:t>
      </w:r>
      <w:r>
        <w:rPr>
          <w:spacing w:val="-4"/>
        </w:rPr>
        <w:t> </w:t>
      </w:r>
      <w:r>
        <w:rPr/>
        <w:t>a</w:t>
      </w:r>
      <w:r>
        <w:rPr>
          <w:spacing w:val="-4"/>
        </w:rPr>
        <w:t> </w:t>
      </w:r>
      <w:r>
        <w:rPr/>
        <w:t>grand</w:t>
      </w:r>
      <w:r>
        <w:rPr>
          <w:spacing w:val="-3"/>
        </w:rPr>
        <w:t> </w:t>
      </w:r>
      <w:r>
        <w:rPr/>
        <w:t>government.</w:t>
      </w:r>
      <w:r>
        <w:rPr>
          <w:spacing w:val="-3"/>
        </w:rPr>
        <w:t> </w:t>
      </w:r>
      <w:r>
        <w:rPr/>
        <w:t>It</w:t>
      </w:r>
      <w:r>
        <w:rPr>
          <w:spacing w:val="-3"/>
        </w:rPr>
        <w:t> </w:t>
      </w:r>
      <w:r>
        <w:rPr/>
        <w:t>would</w:t>
      </w:r>
      <w:r>
        <w:rPr>
          <w:spacing w:val="-3"/>
        </w:rPr>
        <w:t> </w:t>
      </w:r>
      <w:r>
        <w:rPr/>
        <w:t>be in his own selfish interest to do this so he</w:t>
      </w:r>
      <w:r>
        <w:rPr>
          <w:spacing w:val="-1"/>
        </w:rPr>
        <w:t> </w:t>
      </w:r>
      <w:r>
        <w:rPr/>
        <w:t>could attempt to prove</w:t>
      </w:r>
      <w:r>
        <w:rPr>
          <w:spacing w:val="-1"/>
        </w:rPr>
        <w:t> </w:t>
      </w:r>
      <w:r>
        <w:rPr/>
        <w:t>himself</w:t>
      </w:r>
      <w:r>
        <w:rPr>
          <w:spacing w:val="-1"/>
        </w:rPr>
        <w:t> </w:t>
      </w:r>
      <w:r>
        <w:rPr/>
        <w:t>right. Nowhere in the scriptures does it mention that Satan has ever had any good intentions toward humankind. His attitude toward humans is that they are irredeemable and weak.</w:t>
      </w:r>
    </w:p>
    <w:p>
      <w:pPr>
        <w:pStyle w:val="ListParagraph"/>
        <w:numPr>
          <w:ilvl w:val="0"/>
          <w:numId w:val="34"/>
        </w:numPr>
        <w:tabs>
          <w:tab w:pos="355" w:val="left" w:leader="none"/>
        </w:tabs>
        <w:spacing w:line="259" w:lineRule="auto" w:before="159" w:after="0"/>
        <w:ind w:left="120" w:right="412" w:firstLine="0"/>
        <w:jc w:val="left"/>
        <w:rPr>
          <w:sz w:val="24"/>
        </w:rPr>
      </w:pPr>
      <w:r>
        <w:rPr>
          <w:sz w:val="24"/>
        </w:rPr>
        <w:t>What</w:t>
      </w:r>
      <w:r>
        <w:rPr>
          <w:spacing w:val="-6"/>
          <w:sz w:val="24"/>
        </w:rPr>
        <w:t> </w:t>
      </w:r>
      <w:r>
        <w:rPr>
          <w:sz w:val="24"/>
        </w:rPr>
        <w:t>is</w:t>
      </w:r>
      <w:r>
        <w:rPr>
          <w:spacing w:val="-4"/>
          <w:sz w:val="24"/>
        </w:rPr>
        <w:t> </w:t>
      </w:r>
      <w:r>
        <w:rPr>
          <w:sz w:val="24"/>
        </w:rPr>
        <w:t>the</w:t>
      </w:r>
      <w:r>
        <w:rPr>
          <w:spacing w:val="-5"/>
          <w:sz w:val="24"/>
        </w:rPr>
        <w:t> </w:t>
      </w:r>
      <w:r>
        <w:rPr>
          <w:sz w:val="24"/>
        </w:rPr>
        <w:t>core</w:t>
      </w:r>
      <w:r>
        <w:rPr>
          <w:spacing w:val="-5"/>
          <w:sz w:val="24"/>
        </w:rPr>
        <w:t> </w:t>
      </w:r>
      <w:r>
        <w:rPr>
          <w:sz w:val="24"/>
        </w:rPr>
        <w:t>reasoning</w:t>
      </w:r>
      <w:r>
        <w:rPr>
          <w:spacing w:val="-4"/>
          <w:sz w:val="24"/>
        </w:rPr>
        <w:t> </w:t>
      </w:r>
      <w:r>
        <w:rPr>
          <w:sz w:val="24"/>
        </w:rPr>
        <w:t>in</w:t>
      </w:r>
      <w:r>
        <w:rPr>
          <w:spacing w:val="-4"/>
          <w:sz w:val="24"/>
        </w:rPr>
        <w:t> </w:t>
      </w:r>
      <w:r>
        <w:rPr>
          <w:sz w:val="24"/>
        </w:rPr>
        <w:t>the</w:t>
      </w:r>
      <w:r>
        <w:rPr>
          <w:spacing w:val="-5"/>
          <w:sz w:val="24"/>
        </w:rPr>
        <w:t> </w:t>
      </w:r>
      <w:r>
        <w:rPr>
          <w:sz w:val="24"/>
        </w:rPr>
        <w:t>thought</w:t>
      </w:r>
      <w:r>
        <w:rPr>
          <w:spacing w:val="-4"/>
          <w:sz w:val="24"/>
        </w:rPr>
        <w:t> </w:t>
      </w:r>
      <w:r>
        <w:rPr>
          <w:sz w:val="24"/>
        </w:rPr>
        <w:t>that</w:t>
      </w:r>
      <w:r>
        <w:rPr>
          <w:spacing w:val="-4"/>
          <w:sz w:val="24"/>
        </w:rPr>
        <w:t> </w:t>
      </w:r>
      <w:r>
        <w:rPr>
          <w:sz w:val="24"/>
        </w:rPr>
        <w:t>Satan</w:t>
      </w:r>
      <w:r>
        <w:rPr>
          <w:spacing w:val="-4"/>
          <w:sz w:val="24"/>
        </w:rPr>
        <w:t> </w:t>
      </w:r>
      <w:r>
        <w:rPr>
          <w:sz w:val="24"/>
        </w:rPr>
        <w:t>questioned</w:t>
      </w:r>
      <w:r>
        <w:rPr>
          <w:spacing w:val="-4"/>
          <w:sz w:val="24"/>
        </w:rPr>
        <w:t> </w:t>
      </w:r>
      <w:r>
        <w:rPr>
          <w:sz w:val="24"/>
        </w:rPr>
        <w:t>Jehovah’s</w:t>
      </w:r>
      <w:r>
        <w:rPr>
          <w:spacing w:val="-4"/>
          <w:sz w:val="24"/>
        </w:rPr>
        <w:t> </w:t>
      </w:r>
      <w:r>
        <w:rPr>
          <w:sz w:val="24"/>
        </w:rPr>
        <w:t>right</w:t>
      </w:r>
      <w:r>
        <w:rPr>
          <w:spacing w:val="-4"/>
          <w:sz w:val="24"/>
        </w:rPr>
        <w:t> </w:t>
      </w:r>
      <w:r>
        <w:rPr>
          <w:sz w:val="24"/>
        </w:rPr>
        <w:t>to</w:t>
      </w:r>
      <w:r>
        <w:rPr>
          <w:spacing w:val="-4"/>
          <w:sz w:val="24"/>
        </w:rPr>
        <w:t> </w:t>
      </w:r>
      <w:r>
        <w:rPr>
          <w:sz w:val="24"/>
        </w:rPr>
        <w:t>rule?</w:t>
      </w:r>
      <w:r>
        <w:rPr>
          <w:spacing w:val="-16"/>
          <w:sz w:val="24"/>
        </w:rPr>
        <w:t> </w:t>
      </w:r>
      <w:r>
        <w:rPr>
          <w:sz w:val="24"/>
        </w:rPr>
        <w:t>And what is this reasoning based upon?</w:t>
      </w:r>
    </w:p>
    <w:p>
      <w:pPr>
        <w:pStyle w:val="ListParagraph"/>
        <w:numPr>
          <w:ilvl w:val="1"/>
          <w:numId w:val="34"/>
        </w:numPr>
        <w:tabs>
          <w:tab w:pos="840" w:val="left" w:leader="none"/>
        </w:tabs>
        <w:spacing w:line="259" w:lineRule="auto" w:before="157" w:after="0"/>
        <w:ind w:left="840" w:right="158" w:hanging="360"/>
        <w:jc w:val="left"/>
        <w:rPr>
          <w:sz w:val="24"/>
        </w:rPr>
      </w:pPr>
      <w:r>
        <w:rPr>
          <w:sz w:val="24"/>
        </w:rPr>
        <w:t>This has been partially answered in the previous answer and it is basically the same. It developed from the thought that man challenged God’s right to rule, and the consequences were immediately obvious. Man was worse off with no hope of attaining perfection by themselves. There was no question to answer, regarding if man would be better off. However, looking at this question from a different viewpoint, Satan does want angels</w:t>
      </w:r>
      <w:r>
        <w:rPr>
          <w:spacing w:val="-3"/>
          <w:sz w:val="24"/>
        </w:rPr>
        <w:t> </w:t>
      </w:r>
      <w:r>
        <w:rPr>
          <w:sz w:val="24"/>
        </w:rPr>
        <w:t>to</w:t>
      </w:r>
      <w:r>
        <w:rPr>
          <w:spacing w:val="-3"/>
          <w:sz w:val="24"/>
        </w:rPr>
        <w:t> </w:t>
      </w:r>
      <w:r>
        <w:rPr>
          <w:sz w:val="24"/>
        </w:rPr>
        <w:t>serve</w:t>
      </w:r>
      <w:r>
        <w:rPr>
          <w:spacing w:val="-3"/>
          <w:sz w:val="24"/>
        </w:rPr>
        <w:t> </w:t>
      </w:r>
      <w:r>
        <w:rPr>
          <w:sz w:val="24"/>
        </w:rPr>
        <w:t>him,</w:t>
      </w:r>
      <w:r>
        <w:rPr>
          <w:spacing w:val="-3"/>
          <w:sz w:val="24"/>
        </w:rPr>
        <w:t> </w:t>
      </w:r>
      <w:r>
        <w:rPr>
          <w:sz w:val="24"/>
        </w:rPr>
        <w:t>and</w:t>
      </w:r>
      <w:r>
        <w:rPr>
          <w:spacing w:val="-1"/>
          <w:sz w:val="24"/>
        </w:rPr>
        <w:t> </w:t>
      </w:r>
      <w:r>
        <w:rPr>
          <w:sz w:val="24"/>
        </w:rPr>
        <w:t>he</w:t>
      </w:r>
      <w:r>
        <w:rPr>
          <w:spacing w:val="-3"/>
          <w:sz w:val="24"/>
        </w:rPr>
        <w:t> </w:t>
      </w:r>
      <w:r>
        <w:rPr>
          <w:sz w:val="24"/>
        </w:rPr>
        <w:t>is</w:t>
      </w:r>
      <w:r>
        <w:rPr>
          <w:spacing w:val="-3"/>
          <w:sz w:val="24"/>
        </w:rPr>
        <w:t> </w:t>
      </w:r>
      <w:r>
        <w:rPr>
          <w:sz w:val="24"/>
        </w:rPr>
        <w:t>pleased</w:t>
      </w:r>
      <w:r>
        <w:rPr>
          <w:spacing w:val="-3"/>
          <w:sz w:val="24"/>
        </w:rPr>
        <w:t> </w:t>
      </w:r>
      <w:r>
        <w:rPr>
          <w:sz w:val="24"/>
        </w:rPr>
        <w:t>when</w:t>
      </w:r>
      <w:r>
        <w:rPr>
          <w:spacing w:val="-3"/>
          <w:sz w:val="24"/>
        </w:rPr>
        <w:t> </w:t>
      </w:r>
      <w:r>
        <w:rPr>
          <w:sz w:val="24"/>
        </w:rPr>
        <w:t>humans</w:t>
      </w:r>
      <w:r>
        <w:rPr>
          <w:spacing w:val="-3"/>
          <w:sz w:val="24"/>
        </w:rPr>
        <w:t> </w:t>
      </w:r>
      <w:r>
        <w:rPr>
          <w:sz w:val="24"/>
        </w:rPr>
        <w:t>side</w:t>
      </w:r>
      <w:r>
        <w:rPr>
          <w:spacing w:val="-3"/>
          <w:sz w:val="24"/>
        </w:rPr>
        <w:t> </w:t>
      </w:r>
      <w:r>
        <w:rPr>
          <w:sz w:val="24"/>
        </w:rPr>
        <w:t>with</w:t>
      </w:r>
      <w:r>
        <w:rPr>
          <w:spacing w:val="-3"/>
          <w:sz w:val="24"/>
        </w:rPr>
        <w:t> </w:t>
      </w:r>
      <w:r>
        <w:rPr>
          <w:sz w:val="24"/>
        </w:rPr>
        <w:t>his</w:t>
      </w:r>
      <w:r>
        <w:rPr>
          <w:spacing w:val="-3"/>
          <w:sz w:val="24"/>
        </w:rPr>
        <w:t> </w:t>
      </w:r>
      <w:r>
        <w:rPr>
          <w:sz w:val="24"/>
        </w:rPr>
        <w:t>ideals</w:t>
      </w:r>
      <w:r>
        <w:rPr>
          <w:spacing w:val="-3"/>
          <w:sz w:val="24"/>
        </w:rPr>
        <w:t> </w:t>
      </w:r>
      <w:r>
        <w:rPr>
          <w:sz w:val="24"/>
        </w:rPr>
        <w:t>of</w:t>
      </w:r>
      <w:r>
        <w:rPr>
          <w:spacing w:val="-3"/>
          <w:sz w:val="24"/>
        </w:rPr>
        <w:t> </w:t>
      </w:r>
      <w:r>
        <w:rPr>
          <w:sz w:val="24"/>
        </w:rPr>
        <w:t>not</w:t>
      </w:r>
      <w:r>
        <w:rPr>
          <w:spacing w:val="-3"/>
          <w:sz w:val="24"/>
        </w:rPr>
        <w:t> </w:t>
      </w:r>
      <w:r>
        <w:rPr>
          <w:sz w:val="24"/>
        </w:rPr>
        <w:t>desiring</w:t>
      </w:r>
      <w:r>
        <w:rPr>
          <w:spacing w:val="-3"/>
          <w:sz w:val="24"/>
        </w:rPr>
        <w:t> </w:t>
      </w:r>
      <w:r>
        <w:rPr>
          <w:sz w:val="24"/>
        </w:rPr>
        <w:t>to serve Jehovah. Thus, he pits himself against Jehovah for desiring worshippers, or to say followers of his ideals, in heaven and earth.</w:t>
      </w:r>
    </w:p>
    <w:p>
      <w:pPr>
        <w:pStyle w:val="ListParagraph"/>
        <w:numPr>
          <w:ilvl w:val="0"/>
          <w:numId w:val="34"/>
        </w:numPr>
        <w:tabs>
          <w:tab w:pos="355" w:val="left" w:leader="none"/>
        </w:tabs>
        <w:spacing w:line="240" w:lineRule="auto" w:before="160" w:after="0"/>
        <w:ind w:left="355" w:right="0" w:hanging="235"/>
        <w:jc w:val="left"/>
        <w:rPr>
          <w:sz w:val="24"/>
        </w:rPr>
      </w:pPr>
      <w:r>
        <w:rPr>
          <w:sz w:val="24"/>
        </w:rPr>
        <w:t>What</w:t>
      </w:r>
      <w:r>
        <w:rPr>
          <w:spacing w:val="-2"/>
          <w:sz w:val="24"/>
        </w:rPr>
        <w:t> </w:t>
      </w:r>
      <w:r>
        <w:rPr>
          <w:sz w:val="24"/>
        </w:rPr>
        <w:t>was</w:t>
      </w:r>
      <w:r>
        <w:rPr>
          <w:spacing w:val="-1"/>
          <w:sz w:val="24"/>
        </w:rPr>
        <w:t> </w:t>
      </w:r>
      <w:r>
        <w:rPr>
          <w:sz w:val="24"/>
        </w:rPr>
        <w:t>the first</w:t>
      </w:r>
      <w:r>
        <w:rPr>
          <w:spacing w:val="-1"/>
          <w:sz w:val="24"/>
        </w:rPr>
        <w:t> </w:t>
      </w:r>
      <w:r>
        <w:rPr>
          <w:sz w:val="24"/>
        </w:rPr>
        <w:t>lie</w:t>
      </w:r>
      <w:r>
        <w:rPr>
          <w:spacing w:val="-2"/>
          <w:sz w:val="24"/>
        </w:rPr>
        <w:t> </w:t>
      </w:r>
      <w:r>
        <w:rPr>
          <w:sz w:val="24"/>
        </w:rPr>
        <w:t>about?</w:t>
      </w:r>
      <w:r>
        <w:rPr>
          <w:spacing w:val="-16"/>
          <w:sz w:val="24"/>
        </w:rPr>
        <w:t> </w:t>
      </w:r>
      <w:r>
        <w:rPr>
          <w:sz w:val="24"/>
        </w:rPr>
        <w:t>And</w:t>
      </w:r>
      <w:r>
        <w:rPr>
          <w:spacing w:val="-1"/>
          <w:sz w:val="24"/>
        </w:rPr>
        <w:t> </w:t>
      </w:r>
      <w:r>
        <w:rPr>
          <w:sz w:val="24"/>
        </w:rPr>
        <w:t>what</w:t>
      </w:r>
      <w:r>
        <w:rPr>
          <w:spacing w:val="-1"/>
          <w:sz w:val="24"/>
        </w:rPr>
        <w:t> </w:t>
      </w:r>
      <w:r>
        <w:rPr>
          <w:sz w:val="24"/>
        </w:rPr>
        <w:t>was</w:t>
      </w:r>
      <w:r>
        <w:rPr>
          <w:spacing w:val="-1"/>
          <w:sz w:val="24"/>
        </w:rPr>
        <w:t> </w:t>
      </w:r>
      <w:r>
        <w:rPr>
          <w:sz w:val="24"/>
        </w:rPr>
        <w:t>the knowledge</w:t>
      </w:r>
      <w:r>
        <w:rPr>
          <w:spacing w:val="-2"/>
          <w:sz w:val="24"/>
        </w:rPr>
        <w:t> </w:t>
      </w:r>
      <w:r>
        <w:rPr>
          <w:sz w:val="24"/>
        </w:rPr>
        <w:t>of</w:t>
      </w:r>
      <w:r>
        <w:rPr>
          <w:spacing w:val="-2"/>
          <w:sz w:val="24"/>
        </w:rPr>
        <w:t> </w:t>
      </w:r>
      <w:r>
        <w:rPr>
          <w:sz w:val="24"/>
        </w:rPr>
        <w:t>good</w:t>
      </w:r>
      <w:r>
        <w:rPr>
          <w:spacing w:val="1"/>
          <w:sz w:val="24"/>
        </w:rPr>
        <w:t> </w:t>
      </w:r>
      <w:r>
        <w:rPr>
          <w:sz w:val="24"/>
        </w:rPr>
        <w:t>and</w:t>
      </w:r>
      <w:r>
        <w:rPr>
          <w:spacing w:val="-1"/>
          <w:sz w:val="24"/>
        </w:rPr>
        <w:t> </w:t>
      </w:r>
      <w:r>
        <w:rPr>
          <w:spacing w:val="-4"/>
          <w:sz w:val="24"/>
        </w:rPr>
        <w:t>bad?</w:t>
      </w:r>
    </w:p>
    <w:p>
      <w:pPr>
        <w:pStyle w:val="ListParagraph"/>
        <w:numPr>
          <w:ilvl w:val="1"/>
          <w:numId w:val="34"/>
        </w:numPr>
        <w:tabs>
          <w:tab w:pos="840" w:val="left" w:leader="none"/>
        </w:tabs>
        <w:spacing w:line="259" w:lineRule="auto" w:before="182" w:after="0"/>
        <w:ind w:left="840" w:right="129" w:hanging="360"/>
        <w:jc w:val="left"/>
        <w:rPr>
          <w:sz w:val="24"/>
        </w:rPr>
      </w:pPr>
      <w:r>
        <w:rPr>
          <w:sz w:val="24"/>
        </w:rPr>
        <w:t>The first lie was Satan telling Eve she would not die if she ate of the forbidden fruit. It was</w:t>
      </w:r>
      <w:r>
        <w:rPr>
          <w:spacing w:val="-2"/>
          <w:sz w:val="24"/>
        </w:rPr>
        <w:t> </w:t>
      </w:r>
      <w:r>
        <w:rPr>
          <w:sz w:val="24"/>
        </w:rPr>
        <w:t>not</w:t>
      </w:r>
      <w:r>
        <w:rPr>
          <w:spacing w:val="-2"/>
          <w:sz w:val="24"/>
        </w:rPr>
        <w:t> </w:t>
      </w:r>
      <w:r>
        <w:rPr>
          <w:sz w:val="24"/>
        </w:rPr>
        <w:t>about</w:t>
      </w:r>
      <w:r>
        <w:rPr>
          <w:spacing w:val="-2"/>
          <w:sz w:val="24"/>
        </w:rPr>
        <w:t> </w:t>
      </w:r>
      <w:r>
        <w:rPr>
          <w:sz w:val="24"/>
        </w:rPr>
        <w:t>Eve</w:t>
      </w:r>
      <w:r>
        <w:rPr>
          <w:spacing w:val="-3"/>
          <w:sz w:val="24"/>
        </w:rPr>
        <w:t> </w:t>
      </w:r>
      <w:r>
        <w:rPr>
          <w:sz w:val="24"/>
        </w:rPr>
        <w:t>attaining</w:t>
      </w:r>
      <w:r>
        <w:rPr>
          <w:spacing w:val="-2"/>
          <w:sz w:val="24"/>
        </w:rPr>
        <w:t> </w:t>
      </w:r>
      <w:r>
        <w:rPr>
          <w:sz w:val="24"/>
        </w:rPr>
        <w:t>the</w:t>
      </w:r>
      <w:r>
        <w:rPr>
          <w:spacing w:val="-3"/>
          <w:sz w:val="24"/>
        </w:rPr>
        <w:t> </w:t>
      </w:r>
      <w:r>
        <w:rPr>
          <w:sz w:val="24"/>
        </w:rPr>
        <w:t>knowledge</w:t>
      </w:r>
      <w:r>
        <w:rPr>
          <w:spacing w:val="-3"/>
          <w:sz w:val="24"/>
        </w:rPr>
        <w:t> </w:t>
      </w:r>
      <w:r>
        <w:rPr>
          <w:sz w:val="24"/>
        </w:rPr>
        <w:t>of</w:t>
      </w:r>
      <w:r>
        <w:rPr>
          <w:spacing w:val="-3"/>
          <w:sz w:val="24"/>
        </w:rPr>
        <w:t> </w:t>
      </w:r>
      <w:r>
        <w:rPr>
          <w:sz w:val="24"/>
        </w:rPr>
        <w:t>good</w:t>
      </w:r>
      <w:r>
        <w:rPr>
          <w:spacing w:val="-2"/>
          <w:sz w:val="24"/>
        </w:rPr>
        <w:t> </w:t>
      </w:r>
      <w:r>
        <w:rPr>
          <w:sz w:val="24"/>
        </w:rPr>
        <w:t>and</w:t>
      </w:r>
      <w:r>
        <w:rPr>
          <w:spacing w:val="-2"/>
          <w:sz w:val="24"/>
        </w:rPr>
        <w:t> </w:t>
      </w:r>
      <w:r>
        <w:rPr>
          <w:sz w:val="24"/>
        </w:rPr>
        <w:t>bad.</w:t>
      </w:r>
      <w:r>
        <w:rPr>
          <w:spacing w:val="-2"/>
          <w:sz w:val="24"/>
        </w:rPr>
        <w:t> </w:t>
      </w:r>
      <w:r>
        <w:rPr>
          <w:sz w:val="24"/>
        </w:rPr>
        <w:t>For</w:t>
      </w:r>
      <w:r>
        <w:rPr>
          <w:spacing w:val="-3"/>
          <w:sz w:val="24"/>
        </w:rPr>
        <w:t> </w:t>
      </w:r>
      <w:r>
        <w:rPr>
          <w:sz w:val="24"/>
        </w:rPr>
        <w:t>the</w:t>
      </w:r>
      <w:r>
        <w:rPr>
          <w:spacing w:val="-3"/>
          <w:sz w:val="24"/>
        </w:rPr>
        <w:t> </w:t>
      </w:r>
      <w:r>
        <w:rPr>
          <w:sz w:val="24"/>
        </w:rPr>
        <w:t>angels</w:t>
      </w:r>
      <w:r>
        <w:rPr>
          <w:spacing w:val="-2"/>
          <w:sz w:val="24"/>
        </w:rPr>
        <w:t> </w:t>
      </w:r>
      <w:r>
        <w:rPr>
          <w:sz w:val="24"/>
        </w:rPr>
        <w:t>attested</w:t>
      </w:r>
      <w:r>
        <w:rPr>
          <w:spacing w:val="-2"/>
          <w:sz w:val="24"/>
        </w:rPr>
        <w:t> </w:t>
      </w:r>
      <w:r>
        <w:rPr>
          <w:sz w:val="24"/>
        </w:rPr>
        <w:t>to</w:t>
      </w:r>
      <w:r>
        <w:rPr>
          <w:spacing w:val="-2"/>
          <w:sz w:val="24"/>
        </w:rPr>
        <w:t> </w:t>
      </w:r>
      <w:r>
        <w:rPr>
          <w:sz w:val="24"/>
        </w:rPr>
        <w:t>the fact that man now</w:t>
      </w:r>
      <w:r>
        <w:rPr>
          <w:spacing w:val="-1"/>
          <w:sz w:val="24"/>
        </w:rPr>
        <w:t> </w:t>
      </w:r>
      <w:r>
        <w:rPr>
          <w:sz w:val="24"/>
        </w:rPr>
        <w:t>had this knowledge</w:t>
      </w:r>
      <w:r>
        <w:rPr>
          <w:spacing w:val="-1"/>
          <w:sz w:val="24"/>
        </w:rPr>
        <w:t> </w:t>
      </w:r>
      <w:r>
        <w:rPr>
          <w:sz w:val="24"/>
        </w:rPr>
        <w:t>as they did!</w:t>
      </w:r>
      <w:r>
        <w:rPr>
          <w:spacing w:val="-1"/>
          <w:sz w:val="24"/>
        </w:rPr>
        <w:t> </w:t>
      </w:r>
      <w:r>
        <w:rPr>
          <w:sz w:val="24"/>
        </w:rPr>
        <w:t>The</w:t>
      </w:r>
      <w:r>
        <w:rPr>
          <w:spacing w:val="-1"/>
          <w:sz w:val="24"/>
        </w:rPr>
        <w:t> </w:t>
      </w:r>
      <w:r>
        <w:rPr>
          <w:sz w:val="24"/>
        </w:rPr>
        <w:t>knowledge</w:t>
      </w:r>
      <w:r>
        <w:rPr>
          <w:spacing w:val="-1"/>
          <w:sz w:val="24"/>
        </w:rPr>
        <w:t> </w:t>
      </w:r>
      <w:r>
        <w:rPr>
          <w:sz w:val="24"/>
        </w:rPr>
        <w:t>of</w:t>
      </w:r>
      <w:r>
        <w:rPr>
          <w:spacing w:val="-1"/>
          <w:sz w:val="24"/>
        </w:rPr>
        <w:t> </w:t>
      </w:r>
      <w:r>
        <w:rPr>
          <w:sz w:val="24"/>
        </w:rPr>
        <w:t>good and bad was a higher plane of reasoning to understand more fully the difference between good and bad. Adam and Eve showed in one way how they were affected by this new reasoning ability by acknowledging that they were ashamed that now they realized they were naked. The angels had this reasoning power too, so it was not exclusively Jehovah’s –</w:t>
      </w:r>
      <w:r>
        <w:rPr>
          <w:spacing w:val="-5"/>
          <w:sz w:val="24"/>
        </w:rPr>
        <w:t> </w:t>
      </w:r>
      <w:r>
        <w:rPr>
          <w:sz w:val="24"/>
        </w:rPr>
        <w:t>And their having</w:t>
      </w:r>
      <w:r>
        <w:rPr>
          <w:spacing w:val="-4"/>
          <w:sz w:val="24"/>
        </w:rPr>
        <w:t> </w:t>
      </w:r>
      <w:r>
        <w:rPr>
          <w:sz w:val="24"/>
        </w:rPr>
        <w:t>it</w:t>
      </w:r>
      <w:r>
        <w:rPr>
          <w:spacing w:val="-4"/>
          <w:sz w:val="24"/>
        </w:rPr>
        <w:t> </w:t>
      </w:r>
      <w:r>
        <w:rPr>
          <w:sz w:val="24"/>
        </w:rPr>
        <w:t>did</w:t>
      </w:r>
      <w:r>
        <w:rPr>
          <w:spacing w:val="-4"/>
          <w:sz w:val="24"/>
        </w:rPr>
        <w:t> </w:t>
      </w:r>
      <w:r>
        <w:rPr>
          <w:sz w:val="24"/>
        </w:rPr>
        <w:t>not</w:t>
      </w:r>
      <w:r>
        <w:rPr>
          <w:spacing w:val="-4"/>
          <w:sz w:val="24"/>
        </w:rPr>
        <w:t> </w:t>
      </w:r>
      <w:r>
        <w:rPr>
          <w:sz w:val="24"/>
        </w:rPr>
        <w:t>represent</w:t>
      </w:r>
      <w:r>
        <w:rPr>
          <w:spacing w:val="-4"/>
          <w:sz w:val="24"/>
        </w:rPr>
        <w:t> </w:t>
      </w:r>
      <w:r>
        <w:rPr>
          <w:sz w:val="24"/>
        </w:rPr>
        <w:t>rebellion</w:t>
      </w:r>
      <w:r>
        <w:rPr>
          <w:spacing w:val="-4"/>
          <w:sz w:val="24"/>
        </w:rPr>
        <w:t> </w:t>
      </w:r>
      <w:r>
        <w:rPr>
          <w:sz w:val="24"/>
        </w:rPr>
        <w:t>against</w:t>
      </w:r>
      <w:r>
        <w:rPr>
          <w:spacing w:val="-4"/>
          <w:sz w:val="24"/>
        </w:rPr>
        <w:t> </w:t>
      </w:r>
      <w:r>
        <w:rPr>
          <w:sz w:val="24"/>
        </w:rPr>
        <w:t>Jehovah.</w:t>
      </w:r>
      <w:r>
        <w:rPr>
          <w:spacing w:val="-4"/>
          <w:sz w:val="24"/>
        </w:rPr>
        <w:t> </w:t>
      </w:r>
      <w:r>
        <w:rPr>
          <w:sz w:val="24"/>
        </w:rPr>
        <w:t>However,</w:t>
      </w:r>
      <w:r>
        <w:rPr>
          <w:spacing w:val="-4"/>
          <w:sz w:val="24"/>
        </w:rPr>
        <w:t> </w:t>
      </w:r>
      <w:r>
        <w:rPr>
          <w:sz w:val="24"/>
        </w:rPr>
        <w:t>with</w:t>
      </w:r>
      <w:r>
        <w:rPr>
          <w:spacing w:val="-4"/>
          <w:sz w:val="24"/>
        </w:rPr>
        <w:t> </w:t>
      </w:r>
      <w:r>
        <w:rPr>
          <w:sz w:val="24"/>
        </w:rPr>
        <w:t>man</w:t>
      </w:r>
      <w:r>
        <w:rPr>
          <w:spacing w:val="-4"/>
          <w:sz w:val="24"/>
        </w:rPr>
        <w:t> </w:t>
      </w:r>
      <w:r>
        <w:rPr>
          <w:sz w:val="24"/>
        </w:rPr>
        <w:t>deciding</w:t>
      </w:r>
      <w:r>
        <w:rPr>
          <w:spacing w:val="-4"/>
          <w:sz w:val="24"/>
        </w:rPr>
        <w:t> </w:t>
      </w:r>
      <w:r>
        <w:rPr>
          <w:sz w:val="24"/>
        </w:rPr>
        <w:t>to</w:t>
      </w:r>
      <w:r>
        <w:rPr>
          <w:spacing w:val="-4"/>
          <w:sz w:val="24"/>
        </w:rPr>
        <w:t> </w:t>
      </w:r>
      <w:r>
        <w:rPr>
          <w:sz w:val="24"/>
        </w:rPr>
        <w:t>take it for himself, he broke his integrity and in so doing rebelled. For man to have this knowledge did not mean having the ability to change what Jehovah decided what was good or bad. It simply meant to acquire a better understanding of the law. This could be roughly</w:t>
      </w:r>
      <w:r>
        <w:rPr>
          <w:spacing w:val="-4"/>
          <w:sz w:val="24"/>
        </w:rPr>
        <w:t> </w:t>
      </w:r>
      <w:r>
        <w:rPr>
          <w:sz w:val="24"/>
        </w:rPr>
        <w:t>illustrated</w:t>
      </w:r>
      <w:r>
        <w:rPr>
          <w:spacing w:val="-4"/>
          <w:sz w:val="24"/>
        </w:rPr>
        <w:t> </w:t>
      </w:r>
      <w:r>
        <w:rPr>
          <w:sz w:val="24"/>
        </w:rPr>
        <w:t>by</w:t>
      </w:r>
      <w:r>
        <w:rPr>
          <w:spacing w:val="-4"/>
          <w:sz w:val="24"/>
        </w:rPr>
        <w:t> </w:t>
      </w:r>
      <w:r>
        <w:rPr>
          <w:sz w:val="24"/>
        </w:rPr>
        <w:t>comparing</w:t>
      </w:r>
      <w:r>
        <w:rPr>
          <w:spacing w:val="-4"/>
          <w:sz w:val="24"/>
        </w:rPr>
        <w:t> </w:t>
      </w:r>
      <w:r>
        <w:rPr>
          <w:sz w:val="24"/>
        </w:rPr>
        <w:t>a</w:t>
      </w:r>
      <w:r>
        <w:rPr>
          <w:spacing w:val="-5"/>
          <w:sz w:val="24"/>
        </w:rPr>
        <w:t> </w:t>
      </w:r>
      <w:r>
        <w:rPr>
          <w:sz w:val="24"/>
        </w:rPr>
        <w:t>4-year-old</w:t>
      </w:r>
      <w:r>
        <w:rPr>
          <w:spacing w:val="-4"/>
          <w:sz w:val="24"/>
        </w:rPr>
        <w:t> </w:t>
      </w:r>
      <w:r>
        <w:rPr>
          <w:sz w:val="24"/>
        </w:rPr>
        <w:t>with</w:t>
      </w:r>
      <w:r>
        <w:rPr>
          <w:spacing w:val="-4"/>
          <w:sz w:val="24"/>
        </w:rPr>
        <w:t> </w:t>
      </w:r>
      <w:r>
        <w:rPr>
          <w:sz w:val="24"/>
        </w:rPr>
        <w:t>a</w:t>
      </w:r>
      <w:r>
        <w:rPr>
          <w:spacing w:val="-5"/>
          <w:sz w:val="24"/>
        </w:rPr>
        <w:t> </w:t>
      </w:r>
      <w:r>
        <w:rPr>
          <w:sz w:val="24"/>
        </w:rPr>
        <w:t>lawyer</w:t>
      </w:r>
      <w:r>
        <w:rPr>
          <w:spacing w:val="-3"/>
          <w:sz w:val="24"/>
        </w:rPr>
        <w:t> </w:t>
      </w:r>
      <w:r>
        <w:rPr>
          <w:sz w:val="24"/>
        </w:rPr>
        <w:t>and</w:t>
      </w:r>
      <w:r>
        <w:rPr>
          <w:spacing w:val="-4"/>
          <w:sz w:val="24"/>
        </w:rPr>
        <w:t> </w:t>
      </w:r>
      <w:r>
        <w:rPr>
          <w:sz w:val="24"/>
        </w:rPr>
        <w:t>with</w:t>
      </w:r>
      <w:r>
        <w:rPr>
          <w:spacing w:val="-4"/>
          <w:sz w:val="24"/>
        </w:rPr>
        <w:t> </w:t>
      </w:r>
      <w:r>
        <w:rPr>
          <w:sz w:val="24"/>
        </w:rPr>
        <w:t>a</w:t>
      </w:r>
      <w:r>
        <w:rPr>
          <w:spacing w:val="-5"/>
          <w:sz w:val="24"/>
        </w:rPr>
        <w:t> </w:t>
      </w:r>
      <w:r>
        <w:rPr>
          <w:sz w:val="24"/>
        </w:rPr>
        <w:t>judge.</w:t>
      </w:r>
      <w:r>
        <w:rPr>
          <w:spacing w:val="-8"/>
          <w:sz w:val="24"/>
        </w:rPr>
        <w:t> </w:t>
      </w:r>
      <w:r>
        <w:rPr>
          <w:sz w:val="24"/>
        </w:rPr>
        <w:t>The</w:t>
      </w:r>
      <w:r>
        <w:rPr>
          <w:spacing w:val="-5"/>
          <w:sz w:val="24"/>
        </w:rPr>
        <w:t> </w:t>
      </w:r>
      <w:r>
        <w:rPr>
          <w:sz w:val="24"/>
        </w:rPr>
        <w:t>4-year- old would have a different understanding of law then the lawyer or judge.</w:t>
      </w:r>
      <w:r>
        <w:rPr>
          <w:spacing w:val="-2"/>
          <w:sz w:val="24"/>
        </w:rPr>
        <w:t> </w:t>
      </w:r>
      <w:r>
        <w:rPr>
          <w:sz w:val="24"/>
        </w:rPr>
        <w:t>And although the lawyer can understand the law as the judge does, the lawyer cannot decide the law even though the lawyer may view things differently or the same as the judge. The judge</w:t>
      </w:r>
      <w:r>
        <w:rPr>
          <w:spacing w:val="40"/>
          <w:sz w:val="24"/>
        </w:rPr>
        <w:t> </w:t>
      </w:r>
      <w:r>
        <w:rPr>
          <w:sz w:val="24"/>
        </w:rPr>
        <w:t>in this case represents Jehovah and the lawyers represent angels with their understanding of good and bad or “the law” set forth by Jehovah.</w:t>
      </w:r>
    </w:p>
    <w:p>
      <w:pPr>
        <w:pStyle w:val="ListParagraph"/>
        <w:numPr>
          <w:ilvl w:val="0"/>
          <w:numId w:val="34"/>
        </w:numPr>
        <w:tabs>
          <w:tab w:pos="355" w:val="left" w:leader="none"/>
        </w:tabs>
        <w:spacing w:line="259" w:lineRule="auto" w:before="156" w:after="0"/>
        <w:ind w:left="120" w:right="360" w:firstLine="0"/>
        <w:jc w:val="left"/>
        <w:rPr>
          <w:sz w:val="24"/>
        </w:rPr>
      </w:pPr>
      <w:r>
        <w:rPr>
          <w:sz w:val="24"/>
        </w:rPr>
        <w:t>What is the basis for the reasoning that Satan charged God with lying and implied that Jehovah</w:t>
      </w:r>
      <w:r>
        <w:rPr>
          <w:spacing w:val="-5"/>
          <w:sz w:val="24"/>
        </w:rPr>
        <w:t> </w:t>
      </w:r>
      <w:r>
        <w:rPr>
          <w:sz w:val="24"/>
        </w:rPr>
        <w:t>was</w:t>
      </w:r>
      <w:r>
        <w:rPr>
          <w:spacing w:val="-3"/>
          <w:sz w:val="24"/>
        </w:rPr>
        <w:t> </w:t>
      </w:r>
      <w:r>
        <w:rPr>
          <w:sz w:val="24"/>
        </w:rPr>
        <w:t>unfair</w:t>
      </w:r>
      <w:r>
        <w:rPr>
          <w:spacing w:val="-4"/>
          <w:sz w:val="24"/>
        </w:rPr>
        <w:t> </w:t>
      </w:r>
      <w:r>
        <w:rPr>
          <w:sz w:val="24"/>
        </w:rPr>
        <w:t>in</w:t>
      </w:r>
      <w:r>
        <w:rPr>
          <w:spacing w:val="-3"/>
          <w:sz w:val="24"/>
        </w:rPr>
        <w:t> </w:t>
      </w:r>
      <w:r>
        <w:rPr>
          <w:sz w:val="24"/>
        </w:rPr>
        <w:t>not</w:t>
      </w:r>
      <w:r>
        <w:rPr>
          <w:spacing w:val="-3"/>
          <w:sz w:val="24"/>
        </w:rPr>
        <w:t> </w:t>
      </w:r>
      <w:r>
        <w:rPr>
          <w:sz w:val="24"/>
        </w:rPr>
        <w:t>allowing</w:t>
      </w:r>
      <w:r>
        <w:rPr>
          <w:spacing w:val="-15"/>
          <w:sz w:val="24"/>
        </w:rPr>
        <w:t> </w:t>
      </w:r>
      <w:r>
        <w:rPr>
          <w:sz w:val="24"/>
        </w:rPr>
        <w:t>Adam</w:t>
      </w:r>
      <w:r>
        <w:rPr>
          <w:spacing w:val="-3"/>
          <w:sz w:val="24"/>
        </w:rPr>
        <w:t> </w:t>
      </w:r>
      <w:r>
        <w:rPr>
          <w:sz w:val="24"/>
        </w:rPr>
        <w:t>and</w:t>
      </w:r>
      <w:r>
        <w:rPr>
          <w:spacing w:val="-3"/>
          <w:sz w:val="24"/>
        </w:rPr>
        <w:t> </w:t>
      </w:r>
      <w:r>
        <w:rPr>
          <w:sz w:val="24"/>
        </w:rPr>
        <w:t>Eve</w:t>
      </w:r>
      <w:r>
        <w:rPr>
          <w:spacing w:val="-2"/>
          <w:sz w:val="24"/>
        </w:rPr>
        <w:t> </w:t>
      </w:r>
      <w:r>
        <w:rPr>
          <w:sz w:val="24"/>
        </w:rPr>
        <w:t>to</w:t>
      </w:r>
      <w:r>
        <w:rPr>
          <w:spacing w:val="-3"/>
          <w:sz w:val="24"/>
        </w:rPr>
        <w:t> </w:t>
      </w:r>
      <w:r>
        <w:rPr>
          <w:sz w:val="24"/>
        </w:rPr>
        <w:t>decide</w:t>
      </w:r>
      <w:r>
        <w:rPr>
          <w:spacing w:val="-4"/>
          <w:sz w:val="24"/>
        </w:rPr>
        <w:t> </w:t>
      </w:r>
      <w:r>
        <w:rPr>
          <w:sz w:val="24"/>
        </w:rPr>
        <w:t>for</w:t>
      </w:r>
      <w:r>
        <w:rPr>
          <w:spacing w:val="-4"/>
          <w:sz w:val="24"/>
        </w:rPr>
        <w:t> </w:t>
      </w:r>
      <w:r>
        <w:rPr>
          <w:sz w:val="24"/>
        </w:rPr>
        <w:t>themselves</w:t>
      </w:r>
      <w:r>
        <w:rPr>
          <w:spacing w:val="-1"/>
          <w:sz w:val="24"/>
        </w:rPr>
        <w:t> </w:t>
      </w:r>
      <w:r>
        <w:rPr>
          <w:sz w:val="24"/>
        </w:rPr>
        <w:t>what</w:t>
      </w:r>
      <w:r>
        <w:rPr>
          <w:spacing w:val="-3"/>
          <w:sz w:val="24"/>
        </w:rPr>
        <w:t> </w:t>
      </w:r>
      <w:r>
        <w:rPr>
          <w:sz w:val="24"/>
        </w:rPr>
        <w:t>was</w:t>
      </w:r>
      <w:r>
        <w:rPr>
          <w:spacing w:val="-3"/>
          <w:sz w:val="24"/>
        </w:rPr>
        <w:t> </w:t>
      </w:r>
      <w:r>
        <w:rPr>
          <w:sz w:val="24"/>
        </w:rPr>
        <w:t>right</w:t>
      </w:r>
      <w:r>
        <w:rPr>
          <w:spacing w:val="-3"/>
          <w:sz w:val="24"/>
        </w:rPr>
        <w:t> </w:t>
      </w:r>
      <w:r>
        <w:rPr>
          <w:sz w:val="24"/>
        </w:rPr>
        <w:t>and what was wrong?</w:t>
      </w:r>
    </w:p>
    <w:p>
      <w:pPr>
        <w:spacing w:after="0" w:line="259" w:lineRule="auto"/>
        <w:jc w:val="left"/>
        <w:rPr>
          <w:sz w:val="24"/>
        </w:rPr>
        <w:sectPr>
          <w:pgSz w:w="12240" w:h="15840"/>
          <w:pgMar w:header="0" w:footer="523" w:top="1360" w:bottom="720" w:left="1320" w:right="1320"/>
        </w:sectPr>
      </w:pPr>
    </w:p>
    <w:p>
      <w:pPr>
        <w:pStyle w:val="ListParagraph"/>
        <w:numPr>
          <w:ilvl w:val="1"/>
          <w:numId w:val="34"/>
        </w:numPr>
        <w:tabs>
          <w:tab w:pos="840" w:val="left" w:leader="none"/>
        </w:tabs>
        <w:spacing w:line="259" w:lineRule="auto" w:before="79" w:after="0"/>
        <w:ind w:left="840" w:right="168" w:hanging="360"/>
        <w:jc w:val="left"/>
        <w:rPr>
          <w:sz w:val="24"/>
        </w:rPr>
      </w:pPr>
      <w:r>
        <w:rPr>
          <w:sz w:val="24"/>
        </w:rPr>
        <w:t>This has been partially answered above. The thought to “decide for themselves” and “govern</w:t>
      </w:r>
      <w:r>
        <w:rPr>
          <w:spacing w:val="-3"/>
          <w:sz w:val="24"/>
        </w:rPr>
        <w:t> </w:t>
      </w:r>
      <w:r>
        <w:rPr>
          <w:sz w:val="24"/>
        </w:rPr>
        <w:t>themselves”</w:t>
      </w:r>
      <w:r>
        <w:rPr>
          <w:spacing w:val="-4"/>
          <w:sz w:val="24"/>
        </w:rPr>
        <w:t> </w:t>
      </w:r>
      <w:r>
        <w:rPr>
          <w:sz w:val="24"/>
        </w:rPr>
        <w:t>are</w:t>
      </w:r>
      <w:r>
        <w:rPr>
          <w:spacing w:val="-2"/>
          <w:sz w:val="24"/>
        </w:rPr>
        <w:t> </w:t>
      </w:r>
      <w:r>
        <w:rPr>
          <w:sz w:val="24"/>
        </w:rPr>
        <w:t>basically</w:t>
      </w:r>
      <w:r>
        <w:rPr>
          <w:spacing w:val="-3"/>
          <w:sz w:val="24"/>
        </w:rPr>
        <w:t> </w:t>
      </w:r>
      <w:r>
        <w:rPr>
          <w:sz w:val="24"/>
        </w:rPr>
        <w:t>the</w:t>
      </w:r>
      <w:r>
        <w:rPr>
          <w:spacing w:val="-4"/>
          <w:sz w:val="24"/>
        </w:rPr>
        <w:t> </w:t>
      </w:r>
      <w:r>
        <w:rPr>
          <w:sz w:val="24"/>
        </w:rPr>
        <w:t>same.</w:t>
      </w:r>
      <w:r>
        <w:rPr>
          <w:spacing w:val="-8"/>
          <w:sz w:val="24"/>
        </w:rPr>
        <w:t> </w:t>
      </w:r>
      <w:r>
        <w:rPr>
          <w:sz w:val="24"/>
        </w:rPr>
        <w:t>This</w:t>
      </w:r>
      <w:r>
        <w:rPr>
          <w:spacing w:val="-3"/>
          <w:sz w:val="24"/>
        </w:rPr>
        <w:t> </w:t>
      </w:r>
      <w:r>
        <w:rPr>
          <w:sz w:val="24"/>
        </w:rPr>
        <w:t>faulty</w:t>
      </w:r>
      <w:r>
        <w:rPr>
          <w:spacing w:val="-3"/>
          <w:sz w:val="24"/>
        </w:rPr>
        <w:t> </w:t>
      </w:r>
      <w:r>
        <w:rPr>
          <w:sz w:val="24"/>
        </w:rPr>
        <w:t>reasoning</w:t>
      </w:r>
      <w:r>
        <w:rPr>
          <w:spacing w:val="-3"/>
          <w:sz w:val="24"/>
        </w:rPr>
        <w:t> </w:t>
      </w:r>
      <w:r>
        <w:rPr>
          <w:sz w:val="24"/>
        </w:rPr>
        <w:t>stems</w:t>
      </w:r>
      <w:r>
        <w:rPr>
          <w:spacing w:val="-3"/>
          <w:sz w:val="24"/>
        </w:rPr>
        <w:t> </w:t>
      </w:r>
      <w:r>
        <w:rPr>
          <w:sz w:val="24"/>
        </w:rPr>
        <w:t>from</w:t>
      </w:r>
      <w:r>
        <w:rPr>
          <w:spacing w:val="-3"/>
          <w:sz w:val="24"/>
        </w:rPr>
        <w:t> </w:t>
      </w:r>
      <w:r>
        <w:rPr>
          <w:sz w:val="24"/>
        </w:rPr>
        <w:t>a</w:t>
      </w:r>
      <w:r>
        <w:rPr>
          <w:spacing w:val="-4"/>
          <w:sz w:val="24"/>
        </w:rPr>
        <w:t> </w:t>
      </w:r>
      <w:r>
        <w:rPr>
          <w:sz w:val="24"/>
        </w:rPr>
        <w:t>couple</w:t>
      </w:r>
      <w:r>
        <w:rPr>
          <w:spacing w:val="-4"/>
          <w:sz w:val="24"/>
        </w:rPr>
        <w:t> </w:t>
      </w:r>
      <w:r>
        <w:rPr>
          <w:sz w:val="24"/>
        </w:rPr>
        <w:t>of incorrect conclusions. One is that the forbidden fruit represented the ability to decide for oneself what is right and what is wrong.</w:t>
      </w:r>
      <w:r>
        <w:rPr>
          <w:spacing w:val="-9"/>
          <w:sz w:val="24"/>
        </w:rPr>
        <w:t> </w:t>
      </w:r>
      <w:r>
        <w:rPr>
          <w:sz w:val="24"/>
        </w:rPr>
        <w:t>Adam and Eve already had this ability but on a lower plane of knowledge then the angels. They could make their own decision whether to maintain their integrity or not. They could decide what was “good” and “bad” for themselves by their choices. Otherwise, how could they prove their integrity? Eve decided the forbidden fruit was “good” in her eyes, before she ate of it. The other incorrect thought was that man had to be able to fully experience evil to fully appreciate good and this would have had to involve challenging God by disobeying and that God knew that this had to happen.</w:t>
      </w:r>
      <w:r>
        <w:rPr>
          <w:spacing w:val="-1"/>
          <w:sz w:val="24"/>
        </w:rPr>
        <w:t> </w:t>
      </w:r>
      <w:r>
        <w:rPr>
          <w:sz w:val="24"/>
        </w:rPr>
        <w:t>This incorrect thought was modified later to tell that Satan as being the originator of this challenge. However, the issue was simply integrity.</w:t>
      </w:r>
    </w:p>
    <w:p>
      <w:pPr>
        <w:pStyle w:val="ListParagraph"/>
        <w:numPr>
          <w:ilvl w:val="0"/>
          <w:numId w:val="34"/>
        </w:numPr>
        <w:tabs>
          <w:tab w:pos="355" w:val="left" w:leader="none"/>
        </w:tabs>
        <w:spacing w:line="240" w:lineRule="auto" w:before="158" w:after="0"/>
        <w:ind w:left="355" w:right="0" w:hanging="235"/>
        <w:jc w:val="left"/>
        <w:rPr>
          <w:sz w:val="24"/>
        </w:rPr>
      </w:pPr>
      <w:r>
        <w:rPr>
          <w:sz w:val="24"/>
        </w:rPr>
        <w:t>What</w:t>
      </w:r>
      <w:r>
        <w:rPr>
          <w:spacing w:val="-1"/>
          <w:sz w:val="24"/>
        </w:rPr>
        <w:t> </w:t>
      </w:r>
      <w:r>
        <w:rPr>
          <w:sz w:val="24"/>
        </w:rPr>
        <w:t>was</w:t>
      </w:r>
      <w:r>
        <w:rPr>
          <w:spacing w:val="-1"/>
          <w:sz w:val="24"/>
        </w:rPr>
        <w:t> </w:t>
      </w:r>
      <w:r>
        <w:rPr>
          <w:sz w:val="24"/>
        </w:rPr>
        <w:t>the</w:t>
      </w:r>
      <w:r>
        <w:rPr>
          <w:spacing w:val="-2"/>
          <w:sz w:val="24"/>
        </w:rPr>
        <w:t> </w:t>
      </w:r>
      <w:r>
        <w:rPr>
          <w:sz w:val="24"/>
        </w:rPr>
        <w:t>purpose</w:t>
      </w:r>
      <w:r>
        <w:rPr>
          <w:spacing w:val="1"/>
          <w:sz w:val="24"/>
        </w:rPr>
        <w:t> </w:t>
      </w:r>
      <w:r>
        <w:rPr>
          <w:sz w:val="24"/>
        </w:rPr>
        <w:t>for</w:t>
      </w:r>
      <w:r>
        <w:rPr>
          <w:spacing w:val="-2"/>
          <w:sz w:val="24"/>
        </w:rPr>
        <w:t> </w:t>
      </w:r>
      <w:r>
        <w:rPr>
          <w:sz w:val="24"/>
        </w:rPr>
        <w:t>the</w:t>
      </w:r>
      <w:r>
        <w:rPr>
          <w:spacing w:val="-2"/>
          <w:sz w:val="24"/>
        </w:rPr>
        <w:t> </w:t>
      </w:r>
      <w:r>
        <w:rPr>
          <w:sz w:val="24"/>
        </w:rPr>
        <w:t>tree</w:t>
      </w:r>
      <w:r>
        <w:rPr>
          <w:spacing w:val="-1"/>
          <w:sz w:val="24"/>
        </w:rPr>
        <w:t> </w:t>
      </w:r>
      <w:r>
        <w:rPr>
          <w:sz w:val="24"/>
        </w:rPr>
        <w:t>of</w:t>
      </w:r>
      <w:r>
        <w:rPr>
          <w:spacing w:val="-2"/>
          <w:sz w:val="24"/>
        </w:rPr>
        <w:t> </w:t>
      </w:r>
      <w:r>
        <w:rPr>
          <w:sz w:val="24"/>
        </w:rPr>
        <w:t>life and</w:t>
      </w:r>
      <w:r>
        <w:rPr>
          <w:spacing w:val="-1"/>
          <w:sz w:val="24"/>
        </w:rPr>
        <w:t> </w:t>
      </w:r>
      <w:r>
        <w:rPr>
          <w:sz w:val="24"/>
        </w:rPr>
        <w:t>the</w:t>
      </w:r>
      <w:r>
        <w:rPr>
          <w:spacing w:val="1"/>
          <w:sz w:val="24"/>
        </w:rPr>
        <w:t> </w:t>
      </w:r>
      <w:r>
        <w:rPr>
          <w:sz w:val="24"/>
        </w:rPr>
        <w:t>tree</w:t>
      </w:r>
      <w:r>
        <w:rPr>
          <w:spacing w:val="-2"/>
          <w:sz w:val="24"/>
        </w:rPr>
        <w:t> </w:t>
      </w:r>
      <w:r>
        <w:rPr>
          <w:sz w:val="24"/>
        </w:rPr>
        <w:t>of</w:t>
      </w:r>
      <w:r>
        <w:rPr>
          <w:spacing w:val="-2"/>
          <w:sz w:val="24"/>
        </w:rPr>
        <w:t> </w:t>
      </w:r>
      <w:r>
        <w:rPr>
          <w:sz w:val="24"/>
        </w:rPr>
        <w:t>knowledge</w:t>
      </w:r>
      <w:r>
        <w:rPr>
          <w:spacing w:val="-1"/>
          <w:sz w:val="24"/>
        </w:rPr>
        <w:t> </w:t>
      </w:r>
      <w:r>
        <w:rPr>
          <w:sz w:val="24"/>
        </w:rPr>
        <w:t>of</w:t>
      </w:r>
      <w:r>
        <w:rPr>
          <w:spacing w:val="-2"/>
          <w:sz w:val="24"/>
        </w:rPr>
        <w:t> </w:t>
      </w:r>
      <w:r>
        <w:rPr>
          <w:sz w:val="24"/>
        </w:rPr>
        <w:t>good</w:t>
      </w:r>
      <w:r>
        <w:rPr>
          <w:spacing w:val="-1"/>
          <w:sz w:val="24"/>
        </w:rPr>
        <w:t> </w:t>
      </w:r>
      <w:r>
        <w:rPr>
          <w:sz w:val="24"/>
        </w:rPr>
        <w:t>and </w:t>
      </w:r>
      <w:r>
        <w:rPr>
          <w:spacing w:val="-4"/>
          <w:sz w:val="24"/>
        </w:rPr>
        <w:t>bad?</w:t>
      </w:r>
    </w:p>
    <w:p>
      <w:pPr>
        <w:pStyle w:val="ListParagraph"/>
        <w:numPr>
          <w:ilvl w:val="1"/>
          <w:numId w:val="34"/>
        </w:numPr>
        <w:tabs>
          <w:tab w:pos="840" w:val="left" w:leader="none"/>
        </w:tabs>
        <w:spacing w:line="259" w:lineRule="auto" w:before="182" w:after="0"/>
        <w:ind w:left="840" w:right="161" w:hanging="360"/>
        <w:jc w:val="left"/>
        <w:rPr>
          <w:sz w:val="24"/>
        </w:rPr>
      </w:pPr>
      <w:r>
        <w:rPr>
          <w:sz w:val="24"/>
        </w:rPr>
        <w:t>Jehovah</w:t>
      </w:r>
      <w:r>
        <w:rPr>
          <w:spacing w:val="-3"/>
          <w:sz w:val="24"/>
        </w:rPr>
        <w:t> </w:t>
      </w:r>
      <w:r>
        <w:rPr>
          <w:sz w:val="24"/>
        </w:rPr>
        <w:t>created</w:t>
      </w:r>
      <w:r>
        <w:rPr>
          <w:spacing w:val="-3"/>
          <w:sz w:val="24"/>
        </w:rPr>
        <w:t> </w:t>
      </w:r>
      <w:r>
        <w:rPr>
          <w:sz w:val="24"/>
        </w:rPr>
        <w:t>the</w:t>
      </w:r>
      <w:r>
        <w:rPr>
          <w:spacing w:val="-4"/>
          <w:sz w:val="24"/>
        </w:rPr>
        <w:t> </w:t>
      </w:r>
      <w:r>
        <w:rPr>
          <w:sz w:val="24"/>
        </w:rPr>
        <w:t>angels</w:t>
      </w:r>
      <w:r>
        <w:rPr>
          <w:spacing w:val="-3"/>
          <w:sz w:val="24"/>
        </w:rPr>
        <w:t> </w:t>
      </w:r>
      <w:r>
        <w:rPr>
          <w:sz w:val="24"/>
        </w:rPr>
        <w:t>and</w:t>
      </w:r>
      <w:r>
        <w:rPr>
          <w:spacing w:val="-4"/>
          <w:sz w:val="24"/>
        </w:rPr>
        <w:t> </w:t>
      </w:r>
      <w:r>
        <w:rPr>
          <w:sz w:val="24"/>
        </w:rPr>
        <w:t>man</w:t>
      </w:r>
      <w:r>
        <w:rPr>
          <w:spacing w:val="-3"/>
          <w:sz w:val="24"/>
        </w:rPr>
        <w:t> </w:t>
      </w:r>
      <w:r>
        <w:rPr>
          <w:sz w:val="24"/>
        </w:rPr>
        <w:t>perfect</w:t>
      </w:r>
      <w:r>
        <w:rPr>
          <w:spacing w:val="-3"/>
          <w:sz w:val="24"/>
        </w:rPr>
        <w:t> </w:t>
      </w:r>
      <w:r>
        <w:rPr>
          <w:sz w:val="24"/>
        </w:rPr>
        <w:t>and</w:t>
      </w:r>
      <w:r>
        <w:rPr>
          <w:spacing w:val="-3"/>
          <w:sz w:val="24"/>
        </w:rPr>
        <w:t> </w:t>
      </w:r>
      <w:r>
        <w:rPr>
          <w:sz w:val="24"/>
        </w:rPr>
        <w:t>in</w:t>
      </w:r>
      <w:r>
        <w:rPr>
          <w:spacing w:val="-1"/>
          <w:sz w:val="24"/>
        </w:rPr>
        <w:t> </w:t>
      </w:r>
      <w:r>
        <w:rPr>
          <w:sz w:val="24"/>
        </w:rPr>
        <w:t>his</w:t>
      </w:r>
      <w:r>
        <w:rPr>
          <w:spacing w:val="-3"/>
          <w:sz w:val="24"/>
        </w:rPr>
        <w:t> </w:t>
      </w:r>
      <w:r>
        <w:rPr>
          <w:sz w:val="24"/>
        </w:rPr>
        <w:t>image</w:t>
      </w:r>
      <w:r>
        <w:rPr>
          <w:spacing w:val="-4"/>
          <w:sz w:val="24"/>
        </w:rPr>
        <w:t> </w:t>
      </w:r>
      <w:r>
        <w:rPr>
          <w:sz w:val="24"/>
        </w:rPr>
        <w:t>with</w:t>
      </w:r>
      <w:r>
        <w:rPr>
          <w:spacing w:val="-3"/>
          <w:sz w:val="24"/>
        </w:rPr>
        <w:t> </w:t>
      </w:r>
      <w:r>
        <w:rPr>
          <w:sz w:val="24"/>
        </w:rPr>
        <w:t>the</w:t>
      </w:r>
      <w:r>
        <w:rPr>
          <w:spacing w:val="-4"/>
          <w:sz w:val="24"/>
        </w:rPr>
        <w:t> </w:t>
      </w:r>
      <w:r>
        <w:rPr>
          <w:sz w:val="24"/>
        </w:rPr>
        <w:t>free</w:t>
      </w:r>
      <w:r>
        <w:rPr>
          <w:spacing w:val="-2"/>
          <w:sz w:val="24"/>
        </w:rPr>
        <w:t> </w:t>
      </w:r>
      <w:r>
        <w:rPr>
          <w:sz w:val="24"/>
        </w:rPr>
        <w:t>will</w:t>
      </w:r>
      <w:r>
        <w:rPr>
          <w:spacing w:val="-3"/>
          <w:sz w:val="24"/>
        </w:rPr>
        <w:t> </w:t>
      </w:r>
      <w:r>
        <w:rPr>
          <w:sz w:val="24"/>
        </w:rPr>
        <w:t>and</w:t>
      </w:r>
      <w:r>
        <w:rPr>
          <w:spacing w:val="-3"/>
          <w:sz w:val="24"/>
        </w:rPr>
        <w:t> </w:t>
      </w:r>
      <w:r>
        <w:rPr>
          <w:sz w:val="24"/>
        </w:rPr>
        <w:t>ability to decide for themselves to maintain their integrity or not. But to have a universe free of bad, each individual would have to decide whether to obey or to disobey Jehovah.</w:t>
      </w:r>
      <w:r>
        <w:rPr>
          <w:spacing w:val="-1"/>
          <w:sz w:val="24"/>
        </w:rPr>
        <w:t> </w:t>
      </w:r>
      <w:r>
        <w:rPr>
          <w:sz w:val="24"/>
        </w:rPr>
        <w:t>There had to be placed before the perfect humans something that would allow them to exercise their free will in showing which course they desired to follow. God permitted them to make a choice to show their integrity just as Jesus had the ability to choose to maintain his integrity or not.</w:t>
      </w:r>
      <w:r>
        <w:rPr>
          <w:spacing w:val="-11"/>
          <w:sz w:val="24"/>
        </w:rPr>
        <w:t> </w:t>
      </w:r>
      <w:r>
        <w:rPr>
          <w:sz w:val="24"/>
        </w:rPr>
        <w:t>And Jehovah lovingly warned</w:t>
      </w:r>
      <w:r>
        <w:rPr>
          <w:spacing w:val="-6"/>
          <w:sz w:val="24"/>
        </w:rPr>
        <w:t> </w:t>
      </w:r>
      <w:r>
        <w:rPr>
          <w:sz w:val="24"/>
        </w:rPr>
        <w:t>Adam and Eve of the danger of eating of the forbidden fruit.</w:t>
      </w:r>
    </w:p>
    <w:p>
      <w:pPr>
        <w:pStyle w:val="ListParagraph"/>
        <w:numPr>
          <w:ilvl w:val="0"/>
          <w:numId w:val="34"/>
        </w:numPr>
        <w:tabs>
          <w:tab w:pos="355" w:val="left" w:leader="none"/>
        </w:tabs>
        <w:spacing w:line="240" w:lineRule="auto" w:before="157" w:after="0"/>
        <w:ind w:left="355" w:right="0" w:hanging="235"/>
        <w:jc w:val="left"/>
        <w:rPr>
          <w:sz w:val="24"/>
        </w:rPr>
      </w:pPr>
      <w:r>
        <w:rPr>
          <w:sz w:val="24"/>
        </w:rPr>
        <w:t>What</w:t>
      </w:r>
      <w:r>
        <w:rPr>
          <w:spacing w:val="-3"/>
          <w:sz w:val="24"/>
        </w:rPr>
        <w:t> </w:t>
      </w:r>
      <w:r>
        <w:rPr>
          <w:sz w:val="24"/>
        </w:rPr>
        <w:t>is</w:t>
      </w:r>
      <w:r>
        <w:rPr>
          <w:spacing w:val="-1"/>
          <w:sz w:val="24"/>
        </w:rPr>
        <w:t> </w:t>
      </w:r>
      <w:r>
        <w:rPr>
          <w:sz w:val="24"/>
        </w:rPr>
        <w:t>the</w:t>
      </w:r>
      <w:r>
        <w:rPr>
          <w:spacing w:val="-2"/>
          <w:sz w:val="24"/>
        </w:rPr>
        <w:t> </w:t>
      </w:r>
      <w:r>
        <w:rPr>
          <w:sz w:val="24"/>
        </w:rPr>
        <w:t>universal</w:t>
      </w:r>
      <w:r>
        <w:rPr>
          <w:spacing w:val="-1"/>
          <w:sz w:val="24"/>
        </w:rPr>
        <w:t> </w:t>
      </w:r>
      <w:r>
        <w:rPr>
          <w:sz w:val="24"/>
        </w:rPr>
        <w:t>issue</w:t>
      </w:r>
      <w:r>
        <w:rPr>
          <w:spacing w:val="-1"/>
          <w:sz w:val="24"/>
        </w:rPr>
        <w:t> </w:t>
      </w:r>
      <w:r>
        <w:rPr>
          <w:sz w:val="24"/>
        </w:rPr>
        <w:t>and</w:t>
      </w:r>
      <w:r>
        <w:rPr>
          <w:spacing w:val="-1"/>
          <w:sz w:val="24"/>
        </w:rPr>
        <w:t> </w:t>
      </w:r>
      <w:r>
        <w:rPr>
          <w:sz w:val="24"/>
        </w:rPr>
        <w:t>what</w:t>
      </w:r>
      <w:r>
        <w:rPr>
          <w:spacing w:val="-1"/>
          <w:sz w:val="24"/>
        </w:rPr>
        <w:t> </w:t>
      </w:r>
      <w:r>
        <w:rPr>
          <w:sz w:val="24"/>
        </w:rPr>
        <w:t>does</w:t>
      </w:r>
      <w:r>
        <w:rPr>
          <w:spacing w:val="-1"/>
          <w:sz w:val="24"/>
        </w:rPr>
        <w:t> </w:t>
      </w:r>
      <w:r>
        <w:rPr>
          <w:sz w:val="24"/>
        </w:rPr>
        <w:t>it</w:t>
      </w:r>
      <w:r>
        <w:rPr>
          <w:spacing w:val="-1"/>
          <w:sz w:val="24"/>
        </w:rPr>
        <w:t> </w:t>
      </w:r>
      <w:r>
        <w:rPr>
          <w:sz w:val="24"/>
        </w:rPr>
        <w:t>primarily </w:t>
      </w:r>
      <w:r>
        <w:rPr>
          <w:spacing w:val="-2"/>
          <w:sz w:val="24"/>
        </w:rPr>
        <w:t>involve?</w:t>
      </w:r>
    </w:p>
    <w:p>
      <w:pPr>
        <w:pStyle w:val="ListParagraph"/>
        <w:numPr>
          <w:ilvl w:val="1"/>
          <w:numId w:val="34"/>
        </w:numPr>
        <w:tabs>
          <w:tab w:pos="840" w:val="left" w:leader="none"/>
        </w:tabs>
        <w:spacing w:line="259" w:lineRule="auto" w:before="183" w:after="0"/>
        <w:ind w:left="840" w:right="188" w:hanging="360"/>
        <w:jc w:val="left"/>
        <w:rPr>
          <w:sz w:val="24"/>
        </w:rPr>
      </w:pPr>
      <w:r>
        <w:rPr>
          <w:sz w:val="24"/>
        </w:rPr>
        <w:t>The issue at hand is the sanctification of Jehovah’s name which includes his works.</w:t>
      </w:r>
      <w:r>
        <w:rPr>
          <w:spacing w:val="-3"/>
          <w:sz w:val="24"/>
        </w:rPr>
        <w:t> </w:t>
      </w:r>
      <w:r>
        <w:rPr>
          <w:sz w:val="24"/>
        </w:rPr>
        <w:t>This would</w:t>
      </w:r>
      <w:r>
        <w:rPr>
          <w:spacing w:val="-3"/>
          <w:sz w:val="24"/>
        </w:rPr>
        <w:t> </w:t>
      </w:r>
      <w:r>
        <w:rPr>
          <w:sz w:val="24"/>
        </w:rPr>
        <w:t>also</w:t>
      </w:r>
      <w:r>
        <w:rPr>
          <w:spacing w:val="-3"/>
          <w:sz w:val="24"/>
        </w:rPr>
        <w:t> </w:t>
      </w:r>
      <w:r>
        <w:rPr>
          <w:sz w:val="24"/>
        </w:rPr>
        <w:t>include</w:t>
      </w:r>
      <w:r>
        <w:rPr>
          <w:spacing w:val="-4"/>
          <w:sz w:val="24"/>
        </w:rPr>
        <w:t> </w:t>
      </w:r>
      <w:r>
        <w:rPr>
          <w:sz w:val="24"/>
        </w:rPr>
        <w:t>the</w:t>
      </w:r>
      <w:r>
        <w:rPr>
          <w:spacing w:val="-4"/>
          <w:sz w:val="24"/>
        </w:rPr>
        <w:t> </w:t>
      </w:r>
      <w:r>
        <w:rPr>
          <w:sz w:val="24"/>
        </w:rPr>
        <w:t>redeeming</w:t>
      </w:r>
      <w:r>
        <w:rPr>
          <w:spacing w:val="-3"/>
          <w:sz w:val="24"/>
        </w:rPr>
        <w:t> </w:t>
      </w:r>
      <w:r>
        <w:rPr>
          <w:sz w:val="24"/>
        </w:rPr>
        <w:t>of</w:t>
      </w:r>
      <w:r>
        <w:rPr>
          <w:spacing w:val="-4"/>
          <w:sz w:val="24"/>
        </w:rPr>
        <w:t> </w:t>
      </w:r>
      <w:r>
        <w:rPr>
          <w:sz w:val="24"/>
        </w:rPr>
        <w:t>humankind</w:t>
      </w:r>
      <w:r>
        <w:rPr>
          <w:spacing w:val="-3"/>
          <w:sz w:val="24"/>
        </w:rPr>
        <w:t> </w:t>
      </w:r>
      <w:r>
        <w:rPr>
          <w:sz w:val="24"/>
        </w:rPr>
        <w:t>and</w:t>
      </w:r>
      <w:r>
        <w:rPr>
          <w:spacing w:val="-3"/>
          <w:sz w:val="24"/>
        </w:rPr>
        <w:t> </w:t>
      </w:r>
      <w:r>
        <w:rPr>
          <w:sz w:val="24"/>
        </w:rPr>
        <w:t>the</w:t>
      </w:r>
      <w:r>
        <w:rPr>
          <w:spacing w:val="-4"/>
          <w:sz w:val="24"/>
        </w:rPr>
        <w:t> </w:t>
      </w:r>
      <w:r>
        <w:rPr>
          <w:sz w:val="24"/>
        </w:rPr>
        <w:t>cleansing</w:t>
      </w:r>
      <w:r>
        <w:rPr>
          <w:spacing w:val="-3"/>
          <w:sz w:val="24"/>
        </w:rPr>
        <w:t> </w:t>
      </w:r>
      <w:r>
        <w:rPr>
          <w:sz w:val="24"/>
        </w:rPr>
        <w:t>of</w:t>
      </w:r>
      <w:r>
        <w:rPr>
          <w:spacing w:val="-4"/>
          <w:sz w:val="24"/>
        </w:rPr>
        <w:t> </w:t>
      </w:r>
      <w:r>
        <w:rPr>
          <w:sz w:val="24"/>
        </w:rPr>
        <w:t>heaven</w:t>
      </w:r>
      <w:r>
        <w:rPr>
          <w:spacing w:val="-3"/>
          <w:sz w:val="24"/>
        </w:rPr>
        <w:t> </w:t>
      </w:r>
      <w:r>
        <w:rPr>
          <w:sz w:val="24"/>
        </w:rPr>
        <w:t>and</w:t>
      </w:r>
      <w:r>
        <w:rPr>
          <w:spacing w:val="-3"/>
          <w:sz w:val="24"/>
        </w:rPr>
        <w:t> </w:t>
      </w:r>
      <w:r>
        <w:rPr>
          <w:sz w:val="24"/>
        </w:rPr>
        <w:t>earth</w:t>
      </w:r>
      <w:r>
        <w:rPr>
          <w:spacing w:val="-3"/>
          <w:sz w:val="24"/>
        </w:rPr>
        <w:t> </w:t>
      </w:r>
      <w:r>
        <w:rPr>
          <w:sz w:val="24"/>
        </w:rPr>
        <w:t>of non-integrity keepers by means of his Son and his kingdom. It is correct to reason from Matthew 6:9,10 that his “name” would also include his works. (“I SHALL PROVE TO BE” (Exodus 3:14) &amp; “A</w:t>
      </w:r>
      <w:r>
        <w:rPr>
          <w:spacing w:val="-12"/>
          <w:sz w:val="24"/>
        </w:rPr>
        <w:t> </w:t>
      </w:r>
      <w:r>
        <w:rPr>
          <w:sz w:val="24"/>
        </w:rPr>
        <w:t>name is better than good oil” (Ecclesiastes 7:1))</w:t>
      </w:r>
      <w:r>
        <w:rPr>
          <w:spacing w:val="-5"/>
          <w:sz w:val="24"/>
        </w:rPr>
        <w:t> </w:t>
      </w:r>
      <w:r>
        <w:rPr>
          <w:sz w:val="24"/>
        </w:rPr>
        <w:t>The end result of this process will be unobstructed universal good for all remaining creatures made in God’s image.</w:t>
      </w:r>
      <w:r>
        <w:rPr>
          <w:spacing w:val="-9"/>
          <w:sz w:val="24"/>
        </w:rPr>
        <w:t> </w:t>
      </w:r>
      <w:r>
        <w:rPr>
          <w:sz w:val="24"/>
        </w:rPr>
        <w:t>Although this answer is how we now teach, the difference is that we now have a clearer understanding.</w:t>
      </w:r>
    </w:p>
    <w:p>
      <w:pPr>
        <w:pStyle w:val="BodyText"/>
        <w:spacing w:before="157"/>
      </w:pPr>
      <w:r>
        <w:rPr/>
        <w:t>In</w:t>
      </w:r>
      <w:r>
        <w:rPr>
          <w:spacing w:val="-1"/>
        </w:rPr>
        <w:t> </w:t>
      </w:r>
      <w:r>
        <w:rPr>
          <w:spacing w:val="-2"/>
        </w:rPr>
        <w:t>summary:</w:t>
      </w:r>
    </w:p>
    <w:p>
      <w:pPr>
        <w:pStyle w:val="BodyText"/>
        <w:spacing w:line="259" w:lineRule="auto" w:before="182"/>
        <w:ind w:right="123"/>
      </w:pPr>
      <w:r>
        <w:rPr/>
        <w:t>God created and it was good. Satan was assigned as a guardian cherub and was very beautiful in appearance. For his own greedy reasons, Satan wants man to die and desires to prove that humankind is irredeemable and not worth saving. Satan also wants other angels to be in submission</w:t>
      </w:r>
      <w:r>
        <w:rPr>
          <w:spacing w:val="-8"/>
        </w:rPr>
        <w:t> </w:t>
      </w:r>
      <w:r>
        <w:rPr/>
        <w:t>to</w:t>
      </w:r>
      <w:r>
        <w:rPr>
          <w:spacing w:val="-5"/>
        </w:rPr>
        <w:t> </w:t>
      </w:r>
      <w:r>
        <w:rPr/>
        <w:t>him.</w:t>
      </w:r>
      <w:r>
        <w:rPr>
          <w:spacing w:val="-5"/>
        </w:rPr>
        <w:t> </w:t>
      </w:r>
      <w:r>
        <w:rPr/>
        <w:t>However,</w:t>
      </w:r>
      <w:r>
        <w:rPr>
          <w:spacing w:val="-5"/>
        </w:rPr>
        <w:t> </w:t>
      </w:r>
      <w:r>
        <w:rPr/>
        <w:t>because</w:t>
      </w:r>
      <w:r>
        <w:rPr>
          <w:spacing w:val="-6"/>
        </w:rPr>
        <w:t> </w:t>
      </w:r>
      <w:r>
        <w:rPr/>
        <w:t>of</w:t>
      </w:r>
      <w:r>
        <w:rPr>
          <w:spacing w:val="-6"/>
        </w:rPr>
        <w:t> </w:t>
      </w:r>
      <w:r>
        <w:rPr/>
        <w:t>Jehovah’s</w:t>
      </w:r>
      <w:r>
        <w:rPr>
          <w:spacing w:val="-3"/>
        </w:rPr>
        <w:t> </w:t>
      </w:r>
      <w:r>
        <w:rPr/>
        <w:t>and</w:t>
      </w:r>
      <w:r>
        <w:rPr>
          <w:spacing w:val="-5"/>
        </w:rPr>
        <w:t> </w:t>
      </w:r>
      <w:r>
        <w:rPr/>
        <w:t>Jesus’</w:t>
      </w:r>
      <w:r>
        <w:rPr>
          <w:spacing w:val="-18"/>
        </w:rPr>
        <w:t> </w:t>
      </w:r>
      <w:r>
        <w:rPr/>
        <w:t>love</w:t>
      </w:r>
      <w:r>
        <w:rPr>
          <w:spacing w:val="-6"/>
        </w:rPr>
        <w:t> </w:t>
      </w:r>
      <w:r>
        <w:rPr/>
        <w:t>for</w:t>
      </w:r>
      <w:r>
        <w:rPr>
          <w:spacing w:val="-6"/>
        </w:rPr>
        <w:t> </w:t>
      </w:r>
      <w:r>
        <w:rPr/>
        <w:t>humankind</w:t>
      </w:r>
      <w:r>
        <w:rPr>
          <w:spacing w:val="-5"/>
        </w:rPr>
        <w:t> </w:t>
      </w:r>
      <w:r>
        <w:rPr/>
        <w:t>and</w:t>
      </w:r>
      <w:r>
        <w:rPr>
          <w:spacing w:val="-5"/>
        </w:rPr>
        <w:t> </w:t>
      </w:r>
      <w:r>
        <w:rPr/>
        <w:t>truth,</w:t>
      </w:r>
      <w:r>
        <w:rPr>
          <w:spacing w:val="-5"/>
        </w:rPr>
        <w:t> </w:t>
      </w:r>
      <w:r>
        <w:rPr/>
        <w:t>they set up a redemption process for imperfect mankind. This would take time (Hebrews 2:14,15 / John 12:31) – Especially with the involvement of ill-intended spirit creatures and humans who will be ultimately destroyed. Jehovah’s works will be primarily sanctified by his Son and his kingdom arrangement (2 Corinthians 1:19,20). The conclusion of this process will allow</w:t>
      </w:r>
    </w:p>
    <w:p>
      <w:pPr>
        <w:spacing w:after="0" w:line="259" w:lineRule="auto"/>
        <w:sectPr>
          <w:pgSz w:w="12240" w:h="15840"/>
          <w:pgMar w:header="0" w:footer="523" w:top="1360" w:bottom="720" w:left="1320" w:right="1320"/>
        </w:sectPr>
      </w:pPr>
    </w:p>
    <w:p>
      <w:pPr>
        <w:pStyle w:val="BodyText"/>
        <w:spacing w:line="259" w:lineRule="auto" w:before="79"/>
        <w:ind w:right="267"/>
      </w:pPr>
      <w:r>
        <w:rPr/>
        <w:t>unobstructed</w:t>
      </w:r>
      <w:r>
        <w:rPr>
          <w:spacing w:val="-6"/>
        </w:rPr>
        <w:t> </w:t>
      </w:r>
      <w:r>
        <w:rPr/>
        <w:t>universal</w:t>
      </w:r>
      <w:r>
        <w:rPr>
          <w:spacing w:val="-6"/>
        </w:rPr>
        <w:t> </w:t>
      </w:r>
      <w:r>
        <w:rPr/>
        <w:t>good</w:t>
      </w:r>
      <w:r>
        <w:rPr>
          <w:spacing w:val="-6"/>
        </w:rPr>
        <w:t> </w:t>
      </w:r>
      <w:r>
        <w:rPr/>
        <w:t>for</w:t>
      </w:r>
      <w:r>
        <w:rPr>
          <w:spacing w:val="-7"/>
        </w:rPr>
        <w:t> </w:t>
      </w:r>
      <w:r>
        <w:rPr/>
        <w:t>all</w:t>
      </w:r>
      <w:r>
        <w:rPr>
          <w:spacing w:val="-6"/>
        </w:rPr>
        <w:t> </w:t>
      </w:r>
      <w:r>
        <w:rPr/>
        <w:t>remaining</w:t>
      </w:r>
      <w:r>
        <w:rPr>
          <w:spacing w:val="-6"/>
        </w:rPr>
        <w:t> </w:t>
      </w:r>
      <w:r>
        <w:rPr/>
        <w:t>creatures</w:t>
      </w:r>
      <w:r>
        <w:rPr>
          <w:spacing w:val="-6"/>
        </w:rPr>
        <w:t> </w:t>
      </w:r>
      <w:r>
        <w:rPr/>
        <w:t>made</w:t>
      </w:r>
      <w:r>
        <w:rPr>
          <w:spacing w:val="-7"/>
        </w:rPr>
        <w:t> </w:t>
      </w:r>
      <w:r>
        <w:rPr/>
        <w:t>in</w:t>
      </w:r>
      <w:r>
        <w:rPr>
          <w:spacing w:val="-6"/>
        </w:rPr>
        <w:t> </w:t>
      </w:r>
      <w:r>
        <w:rPr/>
        <w:t>God’s</w:t>
      </w:r>
      <w:r>
        <w:rPr>
          <w:spacing w:val="-6"/>
        </w:rPr>
        <w:t> </w:t>
      </w:r>
      <w:r>
        <w:rPr/>
        <w:t>image.</w:t>
      </w:r>
      <w:r>
        <w:rPr>
          <w:spacing w:val="-6"/>
        </w:rPr>
        <w:t> </w:t>
      </w:r>
      <w:r>
        <w:rPr/>
        <w:t>Jehovah’s</w:t>
      </w:r>
      <w:r>
        <w:rPr>
          <w:spacing w:val="-6"/>
        </w:rPr>
        <w:t> </w:t>
      </w:r>
      <w:r>
        <w:rPr/>
        <w:t>works will be sanctified!</w:t>
      </w:r>
    </w:p>
    <w:p>
      <w:pPr>
        <w:spacing w:after="0" w:line="259" w:lineRule="auto"/>
        <w:sectPr>
          <w:pgSz w:w="12240" w:h="15840"/>
          <w:pgMar w:header="0" w:footer="523" w:top="1360" w:bottom="720" w:left="1320" w:right="1320"/>
        </w:sectPr>
      </w:pPr>
    </w:p>
    <w:p>
      <w:pPr>
        <w:pStyle w:val="Heading1"/>
      </w:pPr>
      <w:r>
        <w:rPr/>
        <w:t>Does</w:t>
      </w:r>
      <w:r>
        <w:rPr>
          <w:spacing w:val="-3"/>
        </w:rPr>
        <w:t> </w:t>
      </w:r>
      <w:r>
        <w:rPr/>
        <w:t>Faith</w:t>
      </w:r>
      <w:r>
        <w:rPr>
          <w:spacing w:val="-3"/>
        </w:rPr>
        <w:t> </w:t>
      </w:r>
      <w:r>
        <w:rPr/>
        <w:t>Need</w:t>
      </w:r>
      <w:r>
        <w:rPr>
          <w:spacing w:val="-9"/>
        </w:rPr>
        <w:t> </w:t>
      </w:r>
      <w:r>
        <w:rPr>
          <w:spacing w:val="-2"/>
        </w:rPr>
        <w:t>Works?</w:t>
      </w:r>
    </w:p>
    <w:p>
      <w:pPr>
        <w:pStyle w:val="BodyText"/>
        <w:ind w:left="0"/>
        <w:rPr>
          <w:b/>
          <w:sz w:val="30"/>
        </w:rPr>
      </w:pPr>
    </w:p>
    <w:p>
      <w:pPr>
        <w:pStyle w:val="BodyText"/>
        <w:spacing w:before="9"/>
        <w:ind w:left="0"/>
        <w:rPr>
          <w:b/>
          <w:sz w:val="25"/>
        </w:rPr>
      </w:pPr>
    </w:p>
    <w:p>
      <w:pPr>
        <w:pStyle w:val="BodyText"/>
        <w:spacing w:line="259" w:lineRule="auto"/>
        <w:ind w:right="164"/>
        <w:rPr>
          <w:b/>
        </w:rPr>
      </w:pPr>
      <w:r>
        <w:rPr>
          <w:color w:val="0D5FAD"/>
          <w:u w:val="single" w:color="0D5FAD"/>
        </w:rPr>
        <w:t>Ephesians</w:t>
      </w:r>
      <w:r>
        <w:rPr>
          <w:color w:val="0D5FAD"/>
          <w:spacing w:val="-1"/>
          <w:u w:val="single" w:color="0D5FAD"/>
        </w:rPr>
        <w:t> </w:t>
      </w:r>
      <w:r>
        <w:rPr>
          <w:color w:val="0D5FAD"/>
          <w:u w:val="single" w:color="0D5FAD"/>
        </w:rPr>
        <w:t>2:8-9</w:t>
      </w:r>
      <w:r>
        <w:rPr>
          <w:color w:val="0D5FAD"/>
          <w:spacing w:val="-1"/>
        </w:rPr>
        <w:t> </w:t>
      </w:r>
      <w:r>
        <w:rPr/>
        <w:t>shows</w:t>
      </w:r>
      <w:r>
        <w:rPr>
          <w:spacing w:val="-1"/>
        </w:rPr>
        <w:t> </w:t>
      </w:r>
      <w:r>
        <w:rPr/>
        <w:t>us</w:t>
      </w:r>
      <w:r>
        <w:rPr>
          <w:spacing w:val="-1"/>
        </w:rPr>
        <w:t> </w:t>
      </w:r>
      <w:r>
        <w:rPr/>
        <w:t>that</w:t>
      </w:r>
      <w:r>
        <w:rPr>
          <w:spacing w:val="-1"/>
        </w:rPr>
        <w:t> </w:t>
      </w:r>
      <w:r>
        <w:rPr/>
        <w:t>works</w:t>
      </w:r>
      <w:r>
        <w:rPr>
          <w:spacing w:val="-1"/>
        </w:rPr>
        <w:t> </w:t>
      </w:r>
      <w:r>
        <w:rPr/>
        <w:t>cannot</w:t>
      </w:r>
      <w:r>
        <w:rPr>
          <w:spacing w:val="-1"/>
        </w:rPr>
        <w:t> </w:t>
      </w:r>
      <w:r>
        <w:rPr/>
        <w:t>save someone.</w:t>
      </w:r>
      <w:r>
        <w:rPr>
          <w:spacing w:val="-6"/>
        </w:rPr>
        <w:t> </w:t>
      </w:r>
      <w:r>
        <w:rPr/>
        <w:t>The</w:t>
      </w:r>
      <w:r>
        <w:rPr>
          <w:spacing w:val="-2"/>
        </w:rPr>
        <w:t> </w:t>
      </w:r>
      <w:r>
        <w:rPr/>
        <w:t>saving</w:t>
      </w:r>
      <w:r>
        <w:rPr>
          <w:spacing w:val="-1"/>
        </w:rPr>
        <w:t> </w:t>
      </w:r>
      <w:r>
        <w:rPr/>
        <w:t>of</w:t>
      </w:r>
      <w:r>
        <w:rPr>
          <w:spacing w:val="-2"/>
        </w:rPr>
        <w:t> </w:t>
      </w:r>
      <w:r>
        <w:rPr/>
        <w:t>someone</w:t>
      </w:r>
      <w:r>
        <w:rPr>
          <w:spacing w:val="-2"/>
        </w:rPr>
        <w:t> </w:t>
      </w:r>
      <w:r>
        <w:rPr/>
        <w:t>is</w:t>
      </w:r>
      <w:r>
        <w:rPr>
          <w:spacing w:val="-1"/>
        </w:rPr>
        <w:t> </w:t>
      </w:r>
      <w:r>
        <w:rPr/>
        <w:t>a</w:t>
      </w:r>
      <w:r>
        <w:rPr>
          <w:spacing w:val="-2"/>
        </w:rPr>
        <w:t> </w:t>
      </w:r>
      <w:r>
        <w:rPr/>
        <w:t>gift</w:t>
      </w:r>
      <w:r>
        <w:rPr>
          <w:spacing w:val="-1"/>
        </w:rPr>
        <w:t> </w:t>
      </w:r>
      <w:r>
        <w:rPr/>
        <w:t>from God but it takes faith as shown in verse 8.</w:t>
      </w:r>
      <w:r>
        <w:rPr>
          <w:spacing w:val="-1"/>
        </w:rPr>
        <w:t> </w:t>
      </w:r>
      <w:r>
        <w:rPr/>
        <w:t>Verse 8 shows that faith is necessary.</w:t>
      </w:r>
      <w:r>
        <w:rPr>
          <w:spacing w:val="-1"/>
        </w:rPr>
        <w:t> </w:t>
      </w:r>
      <w:r>
        <w:rPr/>
        <w:t>The two need each other. Neither one, faith or works, by itself, save someone. </w:t>
      </w:r>
      <w:r>
        <w:rPr>
          <w:color w:val="0D5FAD"/>
          <w:u w:val="single" w:color="0D5FAD"/>
        </w:rPr>
        <w:t>James 2:14-26</w:t>
      </w:r>
      <w:r>
        <w:rPr>
          <w:color w:val="0D5FAD"/>
        </w:rPr>
        <w:t> </w:t>
      </w:r>
      <w:r>
        <w:rPr/>
        <w:t>goes further by showing that faith is DEAD without works.</w:t>
      </w:r>
      <w:r>
        <w:rPr>
          <w:spacing w:val="-12"/>
        </w:rPr>
        <w:t> </w:t>
      </w:r>
      <w:r>
        <w:rPr/>
        <w:t>As an example, if you are on railroad tracks and see a train coming, you have faith that the train is coming. But if you do not do the work of getting out</w:t>
      </w:r>
      <w:r>
        <w:rPr>
          <w:spacing w:val="-3"/>
        </w:rPr>
        <w:t> </w:t>
      </w:r>
      <w:r>
        <w:rPr/>
        <w:t>of</w:t>
      </w:r>
      <w:r>
        <w:rPr>
          <w:spacing w:val="-4"/>
        </w:rPr>
        <w:t> </w:t>
      </w:r>
      <w:r>
        <w:rPr/>
        <w:t>the</w:t>
      </w:r>
      <w:r>
        <w:rPr>
          <w:spacing w:val="-4"/>
        </w:rPr>
        <w:t> </w:t>
      </w:r>
      <w:r>
        <w:rPr/>
        <w:t>way,</w:t>
      </w:r>
      <w:r>
        <w:rPr>
          <w:spacing w:val="-3"/>
        </w:rPr>
        <w:t> </w:t>
      </w:r>
      <w:r>
        <w:rPr/>
        <w:t>you</w:t>
      </w:r>
      <w:r>
        <w:rPr>
          <w:spacing w:val="-3"/>
        </w:rPr>
        <w:t> </w:t>
      </w:r>
      <w:r>
        <w:rPr/>
        <w:t>are</w:t>
      </w:r>
      <w:r>
        <w:rPr>
          <w:spacing w:val="-4"/>
        </w:rPr>
        <w:t> </w:t>
      </w:r>
      <w:r>
        <w:rPr/>
        <w:t>not</w:t>
      </w:r>
      <w:r>
        <w:rPr>
          <w:spacing w:val="-3"/>
        </w:rPr>
        <w:t> </w:t>
      </w:r>
      <w:r>
        <w:rPr/>
        <w:t>saved.</w:t>
      </w:r>
      <w:r>
        <w:rPr>
          <w:spacing w:val="-3"/>
        </w:rPr>
        <w:t> </w:t>
      </w:r>
      <w:r>
        <w:rPr/>
        <w:t>Likewise,</w:t>
      </w:r>
      <w:r>
        <w:rPr>
          <w:spacing w:val="-3"/>
        </w:rPr>
        <w:t> </w:t>
      </w:r>
      <w:r>
        <w:rPr/>
        <w:t>a</w:t>
      </w:r>
      <w:r>
        <w:rPr>
          <w:spacing w:val="-4"/>
        </w:rPr>
        <w:t> </w:t>
      </w:r>
      <w:r>
        <w:rPr/>
        <w:t>man</w:t>
      </w:r>
      <w:r>
        <w:rPr>
          <w:spacing w:val="-3"/>
        </w:rPr>
        <w:t> </w:t>
      </w:r>
      <w:r>
        <w:rPr/>
        <w:t>of</w:t>
      </w:r>
      <w:r>
        <w:rPr>
          <w:spacing w:val="-4"/>
        </w:rPr>
        <w:t> </w:t>
      </w:r>
      <w:r>
        <w:rPr/>
        <w:t>only</w:t>
      </w:r>
      <w:r>
        <w:rPr>
          <w:spacing w:val="-3"/>
        </w:rPr>
        <w:t> </w:t>
      </w:r>
      <w:r>
        <w:rPr/>
        <w:t>works</w:t>
      </w:r>
      <w:r>
        <w:rPr>
          <w:spacing w:val="-3"/>
        </w:rPr>
        <w:t> </w:t>
      </w:r>
      <w:r>
        <w:rPr/>
        <w:t>can</w:t>
      </w:r>
      <w:r>
        <w:rPr>
          <w:spacing w:val="-1"/>
        </w:rPr>
        <w:t> </w:t>
      </w:r>
      <w:r>
        <w:rPr/>
        <w:t>walk</w:t>
      </w:r>
      <w:r>
        <w:rPr>
          <w:spacing w:val="-1"/>
        </w:rPr>
        <w:t> </w:t>
      </w:r>
      <w:r>
        <w:rPr/>
        <w:t>on</w:t>
      </w:r>
      <w:r>
        <w:rPr>
          <w:spacing w:val="-3"/>
        </w:rPr>
        <w:t> </w:t>
      </w:r>
      <w:r>
        <w:rPr/>
        <w:t>the</w:t>
      </w:r>
      <w:r>
        <w:rPr>
          <w:spacing w:val="-4"/>
        </w:rPr>
        <w:t> </w:t>
      </w:r>
      <w:r>
        <w:rPr/>
        <w:t>tracks</w:t>
      </w:r>
      <w:r>
        <w:rPr>
          <w:spacing w:val="-3"/>
        </w:rPr>
        <w:t> </w:t>
      </w:r>
      <w:r>
        <w:rPr/>
        <w:t>as</w:t>
      </w:r>
      <w:r>
        <w:rPr>
          <w:spacing w:val="-3"/>
        </w:rPr>
        <w:t> </w:t>
      </w:r>
      <w:r>
        <w:rPr/>
        <w:t>much as he wants. But if he does not have faith that the train is coming, he will not be saved. </w:t>
      </w:r>
      <w:r>
        <w:rPr>
          <w:b/>
        </w:rPr>
        <w:t>Faith is not just seeing but acting.</w:t>
      </w:r>
    </w:p>
    <w:p>
      <w:pPr>
        <w:pStyle w:val="Heading2"/>
        <w:spacing w:before="160"/>
        <w:rPr>
          <w:b w:val="0"/>
        </w:rPr>
      </w:pPr>
      <w:r>
        <w:rPr/>
        <w:t>Ephesians</w:t>
      </w:r>
      <w:r>
        <w:rPr>
          <w:spacing w:val="-1"/>
        </w:rPr>
        <w:t> </w:t>
      </w:r>
      <w:r>
        <w:rPr/>
        <w:t>2:8-9</w:t>
      </w:r>
      <w:r>
        <w:rPr>
          <w:spacing w:val="-1"/>
        </w:rPr>
        <w:t> </w:t>
      </w:r>
      <w:r>
        <w:rPr>
          <w:spacing w:val="-2"/>
        </w:rPr>
        <w:t>(RSV)</w:t>
      </w:r>
      <w:r>
        <w:rPr>
          <w:b w:val="0"/>
          <w:spacing w:val="-2"/>
        </w:rPr>
        <w:t>;</w:t>
      </w:r>
    </w:p>
    <w:p>
      <w:pPr>
        <w:pStyle w:val="BodyText"/>
        <w:spacing w:line="259" w:lineRule="auto" w:before="180"/>
        <w:ind w:left="840" w:right="394"/>
      </w:pPr>
      <w:r>
        <w:rPr/>
        <w:t>“</w:t>
      </w:r>
      <w:r>
        <w:rPr>
          <w:vertAlign w:val="superscript"/>
        </w:rPr>
        <w:t>8</w:t>
      </w:r>
      <w:r>
        <w:rPr>
          <w:spacing w:val="-18"/>
          <w:vertAlign w:val="baseline"/>
        </w:rPr>
        <w:t> </w:t>
      </w:r>
      <w:r>
        <w:rPr>
          <w:vertAlign w:val="baseline"/>
        </w:rPr>
        <w:t>For</w:t>
      </w:r>
      <w:r>
        <w:rPr>
          <w:spacing w:val="-5"/>
          <w:vertAlign w:val="baseline"/>
        </w:rPr>
        <w:t> </w:t>
      </w:r>
      <w:r>
        <w:rPr>
          <w:vertAlign w:val="baseline"/>
        </w:rPr>
        <w:t>by</w:t>
      </w:r>
      <w:r>
        <w:rPr>
          <w:spacing w:val="-2"/>
          <w:vertAlign w:val="baseline"/>
        </w:rPr>
        <w:t> </w:t>
      </w:r>
      <w:r>
        <w:rPr>
          <w:vertAlign w:val="baseline"/>
        </w:rPr>
        <w:t>grace</w:t>
      </w:r>
      <w:r>
        <w:rPr>
          <w:spacing w:val="-3"/>
          <w:vertAlign w:val="baseline"/>
        </w:rPr>
        <w:t> </w:t>
      </w:r>
      <w:r>
        <w:rPr>
          <w:vertAlign w:val="baseline"/>
        </w:rPr>
        <w:t>you</w:t>
      </w:r>
      <w:r>
        <w:rPr>
          <w:spacing w:val="-2"/>
          <w:vertAlign w:val="baseline"/>
        </w:rPr>
        <w:t> </w:t>
      </w:r>
      <w:r>
        <w:rPr>
          <w:vertAlign w:val="baseline"/>
        </w:rPr>
        <w:t>have</w:t>
      </w:r>
      <w:r>
        <w:rPr>
          <w:spacing w:val="-1"/>
          <w:vertAlign w:val="baseline"/>
        </w:rPr>
        <w:t> </w:t>
      </w:r>
      <w:r>
        <w:rPr>
          <w:vertAlign w:val="baseline"/>
        </w:rPr>
        <w:t>been</w:t>
      </w:r>
      <w:r>
        <w:rPr>
          <w:spacing w:val="-2"/>
          <w:vertAlign w:val="baseline"/>
        </w:rPr>
        <w:t> </w:t>
      </w:r>
      <w:r>
        <w:rPr>
          <w:vertAlign w:val="baseline"/>
        </w:rPr>
        <w:t>saved</w:t>
      </w:r>
      <w:r>
        <w:rPr>
          <w:spacing w:val="-2"/>
          <w:vertAlign w:val="baseline"/>
        </w:rPr>
        <w:t> </w:t>
      </w:r>
      <w:r>
        <w:rPr>
          <w:vertAlign w:val="baseline"/>
        </w:rPr>
        <w:t>through</w:t>
      </w:r>
      <w:r>
        <w:rPr>
          <w:spacing w:val="-2"/>
          <w:vertAlign w:val="baseline"/>
        </w:rPr>
        <w:t> </w:t>
      </w:r>
      <w:r>
        <w:rPr>
          <w:vertAlign w:val="baseline"/>
        </w:rPr>
        <w:t>faith;</w:t>
      </w:r>
      <w:r>
        <w:rPr>
          <w:spacing w:val="-1"/>
          <w:vertAlign w:val="baseline"/>
        </w:rPr>
        <w:t> </w:t>
      </w:r>
      <w:r>
        <w:rPr>
          <w:vertAlign w:val="baseline"/>
        </w:rPr>
        <w:t>and</w:t>
      </w:r>
      <w:r>
        <w:rPr>
          <w:spacing w:val="-2"/>
          <w:vertAlign w:val="baseline"/>
        </w:rPr>
        <w:t> </w:t>
      </w:r>
      <w:r>
        <w:rPr>
          <w:vertAlign w:val="baseline"/>
        </w:rPr>
        <w:t>this</w:t>
      </w:r>
      <w:r>
        <w:rPr>
          <w:spacing w:val="-2"/>
          <w:vertAlign w:val="baseline"/>
        </w:rPr>
        <w:t> </w:t>
      </w:r>
      <w:r>
        <w:rPr>
          <w:vertAlign w:val="baseline"/>
        </w:rPr>
        <w:t>is</w:t>
      </w:r>
      <w:r>
        <w:rPr>
          <w:spacing w:val="-2"/>
          <w:vertAlign w:val="baseline"/>
        </w:rPr>
        <w:t> </w:t>
      </w:r>
      <w:r>
        <w:rPr>
          <w:vertAlign w:val="baseline"/>
        </w:rPr>
        <w:t>not</w:t>
      </w:r>
      <w:r>
        <w:rPr>
          <w:spacing w:val="-2"/>
          <w:vertAlign w:val="baseline"/>
        </w:rPr>
        <w:t> </w:t>
      </w:r>
      <w:r>
        <w:rPr>
          <w:vertAlign w:val="baseline"/>
        </w:rPr>
        <w:t>your</w:t>
      </w:r>
      <w:r>
        <w:rPr>
          <w:spacing w:val="-3"/>
          <w:vertAlign w:val="baseline"/>
        </w:rPr>
        <w:t> </w:t>
      </w:r>
      <w:r>
        <w:rPr>
          <w:vertAlign w:val="baseline"/>
        </w:rPr>
        <w:t>own</w:t>
      </w:r>
      <w:r>
        <w:rPr>
          <w:spacing w:val="-2"/>
          <w:vertAlign w:val="baseline"/>
        </w:rPr>
        <w:t> </w:t>
      </w:r>
      <w:r>
        <w:rPr>
          <w:vertAlign w:val="baseline"/>
        </w:rPr>
        <w:t>doing,</w:t>
      </w:r>
      <w:r>
        <w:rPr>
          <w:spacing w:val="-2"/>
          <w:vertAlign w:val="baseline"/>
        </w:rPr>
        <w:t> </w:t>
      </w:r>
      <w:r>
        <w:rPr>
          <w:vertAlign w:val="baseline"/>
        </w:rPr>
        <w:t>it</w:t>
      </w:r>
      <w:r>
        <w:rPr>
          <w:spacing w:val="-2"/>
          <w:vertAlign w:val="baseline"/>
        </w:rPr>
        <w:t> </w:t>
      </w:r>
      <w:r>
        <w:rPr>
          <w:vertAlign w:val="baseline"/>
        </w:rPr>
        <w:t>is the gift of God— </w:t>
      </w:r>
      <w:r>
        <w:rPr>
          <w:vertAlign w:val="superscript"/>
        </w:rPr>
        <w:t>9</w:t>
      </w:r>
      <w:r>
        <w:rPr>
          <w:spacing w:val="-10"/>
          <w:vertAlign w:val="baseline"/>
        </w:rPr>
        <w:t> </w:t>
      </w:r>
      <w:r>
        <w:rPr>
          <w:vertAlign w:val="baseline"/>
        </w:rPr>
        <w:t>not because of works, lest any man should boast.”</w:t>
      </w:r>
    </w:p>
    <w:p>
      <w:pPr>
        <w:pStyle w:val="Heading2"/>
        <w:spacing w:before="160"/>
        <w:rPr>
          <w:b w:val="0"/>
        </w:rPr>
      </w:pPr>
      <w:r>
        <w:rPr/>
        <w:t>James</w:t>
      </w:r>
      <w:r>
        <w:rPr>
          <w:spacing w:val="-2"/>
        </w:rPr>
        <w:t> </w:t>
      </w:r>
      <w:r>
        <w:rPr/>
        <w:t>2:14-26 </w:t>
      </w:r>
      <w:r>
        <w:rPr>
          <w:spacing w:val="-2"/>
        </w:rPr>
        <w:t>(RSV)</w:t>
      </w:r>
      <w:r>
        <w:rPr>
          <w:b w:val="0"/>
          <w:spacing w:val="-2"/>
        </w:rPr>
        <w:t>;</w:t>
      </w:r>
    </w:p>
    <w:p>
      <w:pPr>
        <w:pStyle w:val="BodyText"/>
        <w:spacing w:line="259" w:lineRule="auto" w:before="182"/>
        <w:ind w:left="840" w:right="123"/>
      </w:pPr>
      <w:r>
        <w:rPr/>
        <w:t>“</w:t>
      </w:r>
      <w:r>
        <w:rPr>
          <w:vertAlign w:val="superscript"/>
        </w:rPr>
        <w:t>14</w:t>
      </w:r>
      <w:r>
        <w:rPr>
          <w:spacing w:val="-18"/>
          <w:vertAlign w:val="baseline"/>
        </w:rPr>
        <w:t> </w:t>
      </w:r>
      <w:r>
        <w:rPr>
          <w:vertAlign w:val="baseline"/>
        </w:rPr>
        <w:t>What</w:t>
      </w:r>
      <w:r>
        <w:rPr>
          <w:spacing w:val="-4"/>
          <w:vertAlign w:val="baseline"/>
        </w:rPr>
        <w:t> </w:t>
      </w:r>
      <w:r>
        <w:rPr>
          <w:vertAlign w:val="baseline"/>
        </w:rPr>
        <w:t>does</w:t>
      </w:r>
      <w:r>
        <w:rPr>
          <w:spacing w:val="-3"/>
          <w:vertAlign w:val="baseline"/>
        </w:rPr>
        <w:t> </w:t>
      </w:r>
      <w:r>
        <w:rPr>
          <w:vertAlign w:val="baseline"/>
        </w:rPr>
        <w:t>it</w:t>
      </w:r>
      <w:r>
        <w:rPr>
          <w:spacing w:val="-3"/>
          <w:vertAlign w:val="baseline"/>
        </w:rPr>
        <w:t> </w:t>
      </w:r>
      <w:r>
        <w:rPr>
          <w:vertAlign w:val="baseline"/>
        </w:rPr>
        <w:t>profit,</w:t>
      </w:r>
      <w:r>
        <w:rPr>
          <w:spacing w:val="-3"/>
          <w:vertAlign w:val="baseline"/>
        </w:rPr>
        <w:t> </w:t>
      </w:r>
      <w:r>
        <w:rPr>
          <w:vertAlign w:val="baseline"/>
        </w:rPr>
        <w:t>my</w:t>
      </w:r>
      <w:r>
        <w:rPr>
          <w:spacing w:val="-3"/>
          <w:vertAlign w:val="baseline"/>
        </w:rPr>
        <w:t> </w:t>
      </w:r>
      <w:r>
        <w:rPr>
          <w:vertAlign w:val="baseline"/>
        </w:rPr>
        <w:t>brethren,</w:t>
      </w:r>
      <w:r>
        <w:rPr>
          <w:spacing w:val="-3"/>
          <w:vertAlign w:val="baseline"/>
        </w:rPr>
        <w:t> </w:t>
      </w:r>
      <w:r>
        <w:rPr>
          <w:vertAlign w:val="baseline"/>
        </w:rPr>
        <w:t>if</w:t>
      </w:r>
      <w:r>
        <w:rPr>
          <w:spacing w:val="-2"/>
          <w:vertAlign w:val="baseline"/>
        </w:rPr>
        <w:t> </w:t>
      </w:r>
      <w:r>
        <w:rPr>
          <w:vertAlign w:val="baseline"/>
        </w:rPr>
        <w:t>a</w:t>
      </w:r>
      <w:r>
        <w:rPr>
          <w:spacing w:val="-4"/>
          <w:vertAlign w:val="baseline"/>
        </w:rPr>
        <w:t> </w:t>
      </w:r>
      <w:r>
        <w:rPr>
          <w:vertAlign w:val="baseline"/>
        </w:rPr>
        <w:t>man</w:t>
      </w:r>
      <w:r>
        <w:rPr>
          <w:spacing w:val="-3"/>
          <w:vertAlign w:val="baseline"/>
        </w:rPr>
        <w:t> </w:t>
      </w:r>
      <w:r>
        <w:rPr>
          <w:vertAlign w:val="baseline"/>
        </w:rPr>
        <w:t>says</w:t>
      </w:r>
      <w:r>
        <w:rPr>
          <w:spacing w:val="-1"/>
          <w:vertAlign w:val="baseline"/>
        </w:rPr>
        <w:t> </w:t>
      </w:r>
      <w:r>
        <w:rPr>
          <w:vertAlign w:val="baseline"/>
        </w:rPr>
        <w:t>he</w:t>
      </w:r>
      <w:r>
        <w:rPr>
          <w:spacing w:val="-4"/>
          <w:vertAlign w:val="baseline"/>
        </w:rPr>
        <w:t> </w:t>
      </w:r>
      <w:r>
        <w:rPr>
          <w:vertAlign w:val="baseline"/>
        </w:rPr>
        <w:t>has</w:t>
      </w:r>
      <w:r>
        <w:rPr>
          <w:spacing w:val="-3"/>
          <w:vertAlign w:val="baseline"/>
        </w:rPr>
        <w:t> </w:t>
      </w:r>
      <w:r>
        <w:rPr>
          <w:vertAlign w:val="baseline"/>
        </w:rPr>
        <w:t>faith</w:t>
      </w:r>
      <w:r>
        <w:rPr>
          <w:spacing w:val="-3"/>
          <w:vertAlign w:val="baseline"/>
        </w:rPr>
        <w:t> </w:t>
      </w:r>
      <w:r>
        <w:rPr>
          <w:vertAlign w:val="baseline"/>
        </w:rPr>
        <w:t>but</w:t>
      </w:r>
      <w:r>
        <w:rPr>
          <w:spacing w:val="-3"/>
          <w:vertAlign w:val="baseline"/>
        </w:rPr>
        <w:t> </w:t>
      </w:r>
      <w:r>
        <w:rPr>
          <w:vertAlign w:val="baseline"/>
        </w:rPr>
        <w:t>has</w:t>
      </w:r>
      <w:r>
        <w:rPr>
          <w:spacing w:val="-3"/>
          <w:vertAlign w:val="baseline"/>
        </w:rPr>
        <w:t> </w:t>
      </w:r>
      <w:r>
        <w:rPr>
          <w:vertAlign w:val="baseline"/>
        </w:rPr>
        <w:t>not</w:t>
      </w:r>
      <w:r>
        <w:rPr>
          <w:spacing w:val="-3"/>
          <w:vertAlign w:val="baseline"/>
        </w:rPr>
        <w:t> </w:t>
      </w:r>
      <w:r>
        <w:rPr>
          <w:vertAlign w:val="baseline"/>
        </w:rPr>
        <w:t>works?</w:t>
      </w:r>
      <w:r>
        <w:rPr>
          <w:spacing w:val="-4"/>
          <w:vertAlign w:val="baseline"/>
        </w:rPr>
        <w:t> </w:t>
      </w:r>
      <w:r>
        <w:rPr>
          <w:vertAlign w:val="baseline"/>
        </w:rPr>
        <w:t>Can</w:t>
      </w:r>
      <w:r>
        <w:rPr>
          <w:spacing w:val="-3"/>
          <w:vertAlign w:val="baseline"/>
        </w:rPr>
        <w:t> </w:t>
      </w:r>
      <w:r>
        <w:rPr>
          <w:vertAlign w:val="baseline"/>
        </w:rPr>
        <w:t>his faith save him? </w:t>
      </w:r>
      <w:r>
        <w:rPr>
          <w:vertAlign w:val="superscript"/>
        </w:rPr>
        <w:t>15</w:t>
      </w:r>
      <w:r>
        <w:rPr>
          <w:spacing w:val="-13"/>
          <w:vertAlign w:val="baseline"/>
        </w:rPr>
        <w:t> </w:t>
      </w:r>
      <w:r>
        <w:rPr>
          <w:vertAlign w:val="baseline"/>
        </w:rPr>
        <w:t>If a brother or sister is ill-clad and in lack of daily food, </w:t>
      </w:r>
      <w:r>
        <w:rPr>
          <w:vertAlign w:val="superscript"/>
        </w:rPr>
        <w:t>16</w:t>
      </w:r>
      <w:r>
        <w:rPr>
          <w:spacing w:val="-16"/>
          <w:vertAlign w:val="baseline"/>
        </w:rPr>
        <w:t> </w:t>
      </w:r>
      <w:r>
        <w:rPr>
          <w:vertAlign w:val="baseline"/>
        </w:rPr>
        <w:t>and one of you says to them, “Go in peace, be warmed and filled,” without giving them the things needed for the body, what does it profit? </w:t>
      </w:r>
      <w:r>
        <w:rPr>
          <w:vertAlign w:val="superscript"/>
        </w:rPr>
        <w:t>17</w:t>
      </w:r>
      <w:r>
        <w:rPr>
          <w:spacing w:val="-17"/>
          <w:vertAlign w:val="baseline"/>
        </w:rPr>
        <w:t> </w:t>
      </w:r>
      <w:r>
        <w:rPr>
          <w:vertAlign w:val="baseline"/>
        </w:rPr>
        <w:t>So faith by itself, if it has no works, is dead.</w:t>
      </w:r>
    </w:p>
    <w:p>
      <w:pPr>
        <w:pStyle w:val="BodyText"/>
        <w:spacing w:line="259" w:lineRule="auto" w:before="159"/>
        <w:ind w:left="840" w:right="187"/>
      </w:pPr>
      <w:r>
        <w:rPr>
          <w:vertAlign w:val="superscript"/>
        </w:rPr>
        <w:t>18</w:t>
      </w:r>
      <w:r>
        <w:rPr>
          <w:spacing w:val="-17"/>
          <w:vertAlign w:val="baseline"/>
        </w:rPr>
        <w:t> </w:t>
      </w:r>
      <w:r>
        <w:rPr>
          <w:vertAlign w:val="baseline"/>
        </w:rPr>
        <w:t>But someone will say, “You have faith and I have works.” Show me your faith apart from your works, and I by my works will show you my faith. </w:t>
      </w:r>
      <w:r>
        <w:rPr>
          <w:vertAlign w:val="superscript"/>
        </w:rPr>
        <w:t>19</w:t>
      </w:r>
      <w:r>
        <w:rPr>
          <w:spacing w:val="-18"/>
          <w:vertAlign w:val="baseline"/>
        </w:rPr>
        <w:t> </w:t>
      </w:r>
      <w:r>
        <w:rPr>
          <w:vertAlign w:val="baseline"/>
        </w:rPr>
        <w:t>You believe that God is one; you do well. Even the demons believe—and shudder. </w:t>
      </w:r>
      <w:r>
        <w:rPr>
          <w:vertAlign w:val="superscript"/>
        </w:rPr>
        <w:t>20</w:t>
      </w:r>
      <w:r>
        <w:rPr>
          <w:spacing w:val="-16"/>
          <w:vertAlign w:val="baseline"/>
        </w:rPr>
        <w:t> </w:t>
      </w:r>
      <w:r>
        <w:rPr>
          <w:vertAlign w:val="baseline"/>
        </w:rPr>
        <w:t>Do you want to be shown, you shallow man, that faith apart from works is barren? </w:t>
      </w:r>
      <w:r>
        <w:rPr>
          <w:vertAlign w:val="superscript"/>
        </w:rPr>
        <w:t>21</w:t>
      </w:r>
      <w:r>
        <w:rPr>
          <w:spacing w:val="-12"/>
          <w:vertAlign w:val="baseline"/>
        </w:rPr>
        <w:t> </w:t>
      </w:r>
      <w:r>
        <w:rPr>
          <w:vertAlign w:val="baseline"/>
        </w:rPr>
        <w:t>Was not</w:t>
      </w:r>
      <w:r>
        <w:rPr>
          <w:spacing w:val="-8"/>
          <w:vertAlign w:val="baseline"/>
        </w:rPr>
        <w:t> </w:t>
      </w:r>
      <w:r>
        <w:rPr>
          <w:vertAlign w:val="baseline"/>
        </w:rPr>
        <w:t>Abraham our father justified</w:t>
      </w:r>
      <w:r>
        <w:rPr>
          <w:spacing w:val="-8"/>
          <w:vertAlign w:val="baseline"/>
        </w:rPr>
        <w:t> </w:t>
      </w:r>
      <w:r>
        <w:rPr>
          <w:vertAlign w:val="baseline"/>
        </w:rPr>
        <w:t>by</w:t>
      </w:r>
      <w:r>
        <w:rPr>
          <w:spacing w:val="-5"/>
          <w:vertAlign w:val="baseline"/>
        </w:rPr>
        <w:t> </w:t>
      </w:r>
      <w:r>
        <w:rPr>
          <w:vertAlign w:val="baseline"/>
        </w:rPr>
        <w:t>works,</w:t>
      </w:r>
      <w:r>
        <w:rPr>
          <w:spacing w:val="-5"/>
          <w:vertAlign w:val="baseline"/>
        </w:rPr>
        <w:t> </w:t>
      </w:r>
      <w:r>
        <w:rPr>
          <w:vertAlign w:val="baseline"/>
        </w:rPr>
        <w:t>when</w:t>
      </w:r>
      <w:r>
        <w:rPr>
          <w:spacing w:val="-3"/>
          <w:vertAlign w:val="baseline"/>
        </w:rPr>
        <w:t> </w:t>
      </w:r>
      <w:r>
        <w:rPr>
          <w:vertAlign w:val="baseline"/>
        </w:rPr>
        <w:t>he</w:t>
      </w:r>
      <w:r>
        <w:rPr>
          <w:spacing w:val="-6"/>
          <w:vertAlign w:val="baseline"/>
        </w:rPr>
        <w:t> </w:t>
      </w:r>
      <w:r>
        <w:rPr>
          <w:vertAlign w:val="baseline"/>
        </w:rPr>
        <w:t>offered</w:t>
      </w:r>
      <w:r>
        <w:rPr>
          <w:spacing w:val="-5"/>
          <w:vertAlign w:val="baseline"/>
        </w:rPr>
        <w:t> </w:t>
      </w:r>
      <w:r>
        <w:rPr>
          <w:vertAlign w:val="baseline"/>
        </w:rPr>
        <w:t>his</w:t>
      </w:r>
      <w:r>
        <w:rPr>
          <w:spacing w:val="-5"/>
          <w:vertAlign w:val="baseline"/>
        </w:rPr>
        <w:t> </w:t>
      </w:r>
      <w:r>
        <w:rPr>
          <w:vertAlign w:val="baseline"/>
        </w:rPr>
        <w:t>son</w:t>
      </w:r>
      <w:r>
        <w:rPr>
          <w:spacing w:val="-5"/>
          <w:vertAlign w:val="baseline"/>
        </w:rPr>
        <w:t> </w:t>
      </w:r>
      <w:r>
        <w:rPr>
          <w:vertAlign w:val="baseline"/>
        </w:rPr>
        <w:t>Isaac</w:t>
      </w:r>
      <w:r>
        <w:rPr>
          <w:spacing w:val="-6"/>
          <w:vertAlign w:val="baseline"/>
        </w:rPr>
        <w:t> </w:t>
      </w:r>
      <w:r>
        <w:rPr>
          <w:vertAlign w:val="baseline"/>
        </w:rPr>
        <w:t>upon</w:t>
      </w:r>
      <w:r>
        <w:rPr>
          <w:spacing w:val="-5"/>
          <w:vertAlign w:val="baseline"/>
        </w:rPr>
        <w:t> </w:t>
      </w:r>
      <w:r>
        <w:rPr>
          <w:vertAlign w:val="baseline"/>
        </w:rPr>
        <w:t>the</w:t>
      </w:r>
      <w:r>
        <w:rPr>
          <w:spacing w:val="-6"/>
          <w:vertAlign w:val="baseline"/>
        </w:rPr>
        <w:t> </w:t>
      </w:r>
      <w:r>
        <w:rPr>
          <w:vertAlign w:val="baseline"/>
        </w:rPr>
        <w:t>altar?</w:t>
      </w:r>
      <w:r>
        <w:rPr>
          <w:spacing w:val="-6"/>
          <w:vertAlign w:val="baseline"/>
        </w:rPr>
        <w:t> </w:t>
      </w:r>
      <w:r>
        <w:rPr>
          <w:vertAlign w:val="superscript"/>
        </w:rPr>
        <w:t>22</w:t>
      </w:r>
      <w:r>
        <w:rPr>
          <w:spacing w:val="-18"/>
          <w:vertAlign w:val="baseline"/>
        </w:rPr>
        <w:t> </w:t>
      </w:r>
      <w:r>
        <w:rPr>
          <w:vertAlign w:val="baseline"/>
        </w:rPr>
        <w:t>You</w:t>
      </w:r>
      <w:r>
        <w:rPr>
          <w:spacing w:val="-5"/>
          <w:vertAlign w:val="baseline"/>
        </w:rPr>
        <w:t> </w:t>
      </w:r>
      <w:r>
        <w:rPr>
          <w:vertAlign w:val="baseline"/>
        </w:rPr>
        <w:t>see</w:t>
      </w:r>
      <w:r>
        <w:rPr>
          <w:spacing w:val="-6"/>
          <w:vertAlign w:val="baseline"/>
        </w:rPr>
        <w:t> </w:t>
      </w:r>
      <w:r>
        <w:rPr>
          <w:vertAlign w:val="baseline"/>
        </w:rPr>
        <w:t>that</w:t>
      </w:r>
      <w:r>
        <w:rPr>
          <w:spacing w:val="-5"/>
          <w:vertAlign w:val="baseline"/>
        </w:rPr>
        <w:t> </w:t>
      </w:r>
      <w:r>
        <w:rPr>
          <w:vertAlign w:val="baseline"/>
        </w:rPr>
        <w:t>faith</w:t>
      </w:r>
      <w:r>
        <w:rPr>
          <w:spacing w:val="-5"/>
          <w:vertAlign w:val="baseline"/>
        </w:rPr>
        <w:t> </w:t>
      </w:r>
      <w:r>
        <w:rPr>
          <w:vertAlign w:val="baseline"/>
        </w:rPr>
        <w:t>was active along with his works, and faith was completed by works, </w:t>
      </w:r>
      <w:r>
        <w:rPr>
          <w:vertAlign w:val="superscript"/>
        </w:rPr>
        <w:t>23</w:t>
      </w:r>
      <w:r>
        <w:rPr>
          <w:spacing w:val="-13"/>
          <w:vertAlign w:val="baseline"/>
        </w:rPr>
        <w:t> </w:t>
      </w:r>
      <w:r>
        <w:rPr>
          <w:vertAlign w:val="baseline"/>
        </w:rPr>
        <w:t>and the scripture was fulfilled which says, “Abraham believed God, and it was reckoned to him as righteousness”; and he was called the friend of God. </w:t>
      </w:r>
      <w:r>
        <w:rPr>
          <w:vertAlign w:val="superscript"/>
        </w:rPr>
        <w:t>24</w:t>
      </w:r>
      <w:r>
        <w:rPr>
          <w:spacing w:val="-21"/>
          <w:vertAlign w:val="baseline"/>
        </w:rPr>
        <w:t> </w:t>
      </w:r>
      <w:r>
        <w:rPr>
          <w:vertAlign w:val="baseline"/>
        </w:rPr>
        <w:t>You see that a man is justified by works and not by faith alone. </w:t>
      </w:r>
      <w:r>
        <w:rPr>
          <w:vertAlign w:val="superscript"/>
        </w:rPr>
        <w:t>25</w:t>
      </w:r>
      <w:r>
        <w:rPr>
          <w:spacing w:val="-12"/>
          <w:vertAlign w:val="baseline"/>
        </w:rPr>
        <w:t> </w:t>
      </w:r>
      <w:r>
        <w:rPr>
          <w:vertAlign w:val="baseline"/>
        </w:rPr>
        <w:t>And in the same way was not also Rahab the harlot justified by works when she received the messengers and sent them out another</w:t>
      </w:r>
    </w:p>
    <w:p>
      <w:pPr>
        <w:spacing w:line="274" w:lineRule="exact" w:before="0"/>
        <w:ind w:left="840" w:right="0" w:firstLine="0"/>
        <w:jc w:val="left"/>
        <w:rPr>
          <w:sz w:val="24"/>
        </w:rPr>
      </w:pPr>
      <w:r>
        <w:rPr>
          <w:sz w:val="24"/>
        </w:rPr>
        <w:t>way?</w:t>
      </w:r>
      <w:r>
        <w:rPr>
          <w:spacing w:val="-3"/>
          <w:sz w:val="24"/>
        </w:rPr>
        <w:t> </w:t>
      </w:r>
      <w:r>
        <w:rPr>
          <w:sz w:val="24"/>
          <w:vertAlign w:val="superscript"/>
        </w:rPr>
        <w:t>26</w:t>
      </w:r>
      <w:r>
        <w:rPr>
          <w:spacing w:val="-18"/>
          <w:sz w:val="24"/>
          <w:vertAlign w:val="baseline"/>
        </w:rPr>
        <w:t> </w:t>
      </w:r>
      <w:r>
        <w:rPr>
          <w:sz w:val="24"/>
          <w:vertAlign w:val="baseline"/>
        </w:rPr>
        <w:t>For</w:t>
      </w:r>
      <w:r>
        <w:rPr>
          <w:spacing w:val="-2"/>
          <w:sz w:val="24"/>
          <w:vertAlign w:val="baseline"/>
        </w:rPr>
        <w:t> </w:t>
      </w:r>
      <w:r>
        <w:rPr>
          <w:sz w:val="24"/>
          <w:vertAlign w:val="baseline"/>
        </w:rPr>
        <w:t>as</w:t>
      </w:r>
      <w:r>
        <w:rPr>
          <w:spacing w:val="-1"/>
          <w:sz w:val="24"/>
          <w:vertAlign w:val="baseline"/>
        </w:rPr>
        <w:t> </w:t>
      </w:r>
      <w:r>
        <w:rPr>
          <w:sz w:val="24"/>
          <w:vertAlign w:val="baseline"/>
        </w:rPr>
        <w:t>the</w:t>
      </w:r>
      <w:r>
        <w:rPr>
          <w:spacing w:val="-2"/>
          <w:sz w:val="24"/>
          <w:vertAlign w:val="baseline"/>
        </w:rPr>
        <w:t> </w:t>
      </w:r>
      <w:r>
        <w:rPr>
          <w:sz w:val="24"/>
          <w:vertAlign w:val="baseline"/>
        </w:rPr>
        <w:t>body apart</w:t>
      </w:r>
      <w:r>
        <w:rPr>
          <w:spacing w:val="-1"/>
          <w:sz w:val="24"/>
          <w:vertAlign w:val="baseline"/>
        </w:rPr>
        <w:t> </w:t>
      </w:r>
      <w:r>
        <w:rPr>
          <w:sz w:val="24"/>
          <w:vertAlign w:val="baseline"/>
        </w:rPr>
        <w:t>from</w:t>
      </w:r>
      <w:r>
        <w:rPr>
          <w:spacing w:val="-1"/>
          <w:sz w:val="24"/>
          <w:vertAlign w:val="baseline"/>
        </w:rPr>
        <w:t> </w:t>
      </w:r>
      <w:r>
        <w:rPr>
          <w:sz w:val="24"/>
          <w:vertAlign w:val="baseline"/>
        </w:rPr>
        <w:t>the</w:t>
      </w:r>
      <w:r>
        <w:rPr>
          <w:spacing w:val="-2"/>
          <w:sz w:val="24"/>
          <w:vertAlign w:val="baseline"/>
        </w:rPr>
        <w:t> </w:t>
      </w:r>
      <w:r>
        <w:rPr>
          <w:sz w:val="24"/>
          <w:vertAlign w:val="baseline"/>
        </w:rPr>
        <w:t>spirit</w:t>
      </w:r>
      <w:r>
        <w:rPr>
          <w:spacing w:val="-1"/>
          <w:sz w:val="24"/>
          <w:vertAlign w:val="baseline"/>
        </w:rPr>
        <w:t> </w:t>
      </w:r>
      <w:r>
        <w:rPr>
          <w:sz w:val="24"/>
          <w:vertAlign w:val="baseline"/>
        </w:rPr>
        <w:t>is</w:t>
      </w:r>
      <w:r>
        <w:rPr>
          <w:spacing w:val="-1"/>
          <w:sz w:val="24"/>
          <w:vertAlign w:val="baseline"/>
        </w:rPr>
        <w:t> </w:t>
      </w:r>
      <w:r>
        <w:rPr>
          <w:sz w:val="24"/>
          <w:vertAlign w:val="baseline"/>
        </w:rPr>
        <w:t>dead,</w:t>
      </w:r>
      <w:r>
        <w:rPr>
          <w:spacing w:val="-1"/>
          <w:sz w:val="24"/>
          <w:vertAlign w:val="baseline"/>
        </w:rPr>
        <w:t> </w:t>
      </w:r>
      <w:r>
        <w:rPr>
          <w:sz w:val="24"/>
          <w:vertAlign w:val="baseline"/>
        </w:rPr>
        <w:t>so</w:t>
      </w:r>
      <w:r>
        <w:rPr>
          <w:spacing w:val="-1"/>
          <w:sz w:val="24"/>
          <w:vertAlign w:val="baseline"/>
        </w:rPr>
        <w:t> </w:t>
      </w:r>
      <w:r>
        <w:rPr>
          <w:b/>
          <w:sz w:val="24"/>
          <w:vertAlign w:val="baseline"/>
        </w:rPr>
        <w:t>faith apart</w:t>
      </w:r>
      <w:r>
        <w:rPr>
          <w:b/>
          <w:spacing w:val="-2"/>
          <w:sz w:val="24"/>
          <w:vertAlign w:val="baseline"/>
        </w:rPr>
        <w:t> </w:t>
      </w:r>
      <w:r>
        <w:rPr>
          <w:b/>
          <w:sz w:val="24"/>
          <w:vertAlign w:val="baseline"/>
        </w:rPr>
        <w:t>from</w:t>
      </w:r>
      <w:r>
        <w:rPr>
          <w:b/>
          <w:spacing w:val="-2"/>
          <w:sz w:val="24"/>
          <w:vertAlign w:val="baseline"/>
        </w:rPr>
        <w:t> </w:t>
      </w:r>
      <w:r>
        <w:rPr>
          <w:b/>
          <w:sz w:val="24"/>
          <w:vertAlign w:val="baseline"/>
        </w:rPr>
        <w:t>works</w:t>
      </w:r>
      <w:r>
        <w:rPr>
          <w:b/>
          <w:spacing w:val="-1"/>
          <w:sz w:val="24"/>
          <w:vertAlign w:val="baseline"/>
        </w:rPr>
        <w:t> </w:t>
      </w:r>
      <w:r>
        <w:rPr>
          <w:b/>
          <w:sz w:val="24"/>
          <w:vertAlign w:val="baseline"/>
        </w:rPr>
        <w:t>is</w:t>
      </w:r>
      <w:r>
        <w:rPr>
          <w:b/>
          <w:spacing w:val="-1"/>
          <w:sz w:val="24"/>
          <w:vertAlign w:val="baseline"/>
        </w:rPr>
        <w:t> </w:t>
      </w:r>
      <w:r>
        <w:rPr>
          <w:b/>
          <w:spacing w:val="-2"/>
          <w:sz w:val="24"/>
          <w:vertAlign w:val="baseline"/>
        </w:rPr>
        <w:t>dead</w:t>
      </w:r>
      <w:r>
        <w:rPr>
          <w:spacing w:val="-2"/>
          <w:sz w:val="24"/>
          <w:vertAlign w:val="baseline"/>
        </w:rPr>
        <w:t>.</w:t>
      </w:r>
    </w:p>
    <w:p>
      <w:pPr>
        <w:spacing w:after="0" w:line="274" w:lineRule="exact"/>
        <w:jc w:val="left"/>
        <w:rPr>
          <w:sz w:val="24"/>
        </w:rPr>
        <w:sectPr>
          <w:pgSz w:w="12240" w:h="15840"/>
          <w:pgMar w:header="0" w:footer="523" w:top="1380" w:bottom="720" w:left="1320" w:right="1320"/>
        </w:sectPr>
      </w:pPr>
    </w:p>
    <w:p>
      <w:pPr>
        <w:pStyle w:val="Heading1"/>
      </w:pPr>
      <w:r>
        <w:rPr/>
        <w:t>Do</w:t>
      </w:r>
      <w:r>
        <w:rPr>
          <w:spacing w:val="-5"/>
        </w:rPr>
        <w:t> </w:t>
      </w:r>
      <w:r>
        <w:rPr/>
        <w:t>people</w:t>
      </w:r>
      <w:r>
        <w:rPr>
          <w:spacing w:val="-4"/>
        </w:rPr>
        <w:t> </w:t>
      </w:r>
      <w:r>
        <w:rPr/>
        <w:t>need</w:t>
      </w:r>
      <w:r>
        <w:rPr>
          <w:spacing w:val="-3"/>
        </w:rPr>
        <w:t> </w:t>
      </w:r>
      <w:r>
        <w:rPr/>
        <w:t>to</w:t>
      </w:r>
      <w:r>
        <w:rPr>
          <w:spacing w:val="-3"/>
        </w:rPr>
        <w:t> </w:t>
      </w:r>
      <w:r>
        <w:rPr/>
        <w:t>follow</w:t>
      </w:r>
      <w:r>
        <w:rPr>
          <w:spacing w:val="-4"/>
        </w:rPr>
        <w:t> </w:t>
      </w:r>
      <w:r>
        <w:rPr/>
        <w:t>the</w:t>
      </w:r>
      <w:r>
        <w:rPr>
          <w:spacing w:val="-4"/>
        </w:rPr>
        <w:t> </w:t>
      </w:r>
      <w:r>
        <w:rPr/>
        <w:t>Mosaic</w:t>
      </w:r>
      <w:r>
        <w:rPr>
          <w:spacing w:val="-3"/>
        </w:rPr>
        <w:t> </w:t>
      </w:r>
      <w:r>
        <w:rPr/>
        <w:t>Law</w:t>
      </w:r>
      <w:r>
        <w:rPr>
          <w:spacing w:val="-5"/>
        </w:rPr>
        <w:t> </w:t>
      </w:r>
      <w:r>
        <w:rPr/>
        <w:t>or</w:t>
      </w:r>
      <w:r>
        <w:rPr>
          <w:spacing w:val="-7"/>
        </w:rPr>
        <w:t> </w:t>
      </w:r>
      <w:r>
        <w:rPr/>
        <w:t>Sabbath,</w:t>
      </w:r>
      <w:r>
        <w:rPr>
          <w:spacing w:val="-3"/>
        </w:rPr>
        <w:t> </w:t>
      </w:r>
      <w:r>
        <w:rPr/>
        <w:t>to</w:t>
      </w:r>
      <w:r>
        <w:rPr>
          <w:spacing w:val="-3"/>
        </w:rPr>
        <w:t> </w:t>
      </w:r>
      <w:r>
        <w:rPr/>
        <w:t>be</w:t>
      </w:r>
      <w:r>
        <w:rPr>
          <w:spacing w:val="-5"/>
        </w:rPr>
        <w:t> </w:t>
      </w:r>
      <w:r>
        <w:rPr>
          <w:spacing w:val="-2"/>
        </w:rPr>
        <w:t>saved?</w:t>
      </w:r>
    </w:p>
    <w:p>
      <w:pPr>
        <w:pStyle w:val="BodyText"/>
        <w:ind w:left="0"/>
        <w:rPr>
          <w:b/>
          <w:sz w:val="30"/>
        </w:rPr>
      </w:pPr>
    </w:p>
    <w:p>
      <w:pPr>
        <w:pStyle w:val="BodyText"/>
        <w:spacing w:before="9"/>
        <w:ind w:left="0"/>
        <w:rPr>
          <w:b/>
          <w:sz w:val="25"/>
        </w:rPr>
      </w:pPr>
    </w:p>
    <w:p>
      <w:pPr>
        <w:pStyle w:val="BodyText"/>
        <w:spacing w:line="259" w:lineRule="auto"/>
        <w:ind w:right="254"/>
      </w:pPr>
      <w:r>
        <w:rPr/>
        <w:t>The Hebrew God is </w:t>
      </w:r>
      <w:r>
        <w:rPr>
          <w:color w:val="0D5FAD"/>
          <w:u w:val="single" w:color="0D5FAD"/>
        </w:rPr>
        <w:t>Yahweh</w:t>
      </w:r>
      <w:r>
        <w:rPr/>
        <w:t>. Thousands of years ago, when Moses led the Hebrews from bondage</w:t>
      </w:r>
      <w:r>
        <w:rPr>
          <w:spacing w:val="-5"/>
        </w:rPr>
        <w:t> </w:t>
      </w:r>
      <w:r>
        <w:rPr/>
        <w:t>in</w:t>
      </w:r>
      <w:r>
        <w:rPr>
          <w:spacing w:val="-4"/>
        </w:rPr>
        <w:t> </w:t>
      </w:r>
      <w:r>
        <w:rPr/>
        <w:t>Egypt,</w:t>
      </w:r>
      <w:r>
        <w:rPr>
          <w:spacing w:val="-4"/>
        </w:rPr>
        <w:t> </w:t>
      </w:r>
      <w:r>
        <w:rPr/>
        <w:t>he</w:t>
      </w:r>
      <w:r>
        <w:rPr>
          <w:spacing w:val="-5"/>
        </w:rPr>
        <w:t> </w:t>
      </w:r>
      <w:r>
        <w:rPr/>
        <w:t>wrote</w:t>
      </w:r>
      <w:r>
        <w:rPr>
          <w:spacing w:val="-5"/>
        </w:rPr>
        <w:t> </w:t>
      </w:r>
      <w:r>
        <w:rPr/>
        <w:t>the</w:t>
      </w:r>
      <w:r>
        <w:rPr>
          <w:spacing w:val="-5"/>
        </w:rPr>
        <w:t> </w:t>
      </w:r>
      <w:r>
        <w:rPr/>
        <w:t>Mosaic</w:t>
      </w:r>
      <w:r>
        <w:rPr>
          <w:spacing w:val="-5"/>
        </w:rPr>
        <w:t> </w:t>
      </w:r>
      <w:r>
        <w:rPr/>
        <w:t>Law.</w:t>
      </w:r>
      <w:r>
        <w:rPr>
          <w:spacing w:val="-8"/>
        </w:rPr>
        <w:t> </w:t>
      </w:r>
      <w:r>
        <w:rPr/>
        <w:t>These</w:t>
      </w:r>
      <w:r>
        <w:rPr>
          <w:spacing w:val="-5"/>
        </w:rPr>
        <w:t> </w:t>
      </w:r>
      <w:r>
        <w:rPr/>
        <w:t>hundreds</w:t>
      </w:r>
      <w:r>
        <w:rPr>
          <w:spacing w:val="-4"/>
        </w:rPr>
        <w:t> </w:t>
      </w:r>
      <w:r>
        <w:rPr/>
        <w:t>of</w:t>
      </w:r>
      <w:r>
        <w:rPr>
          <w:spacing w:val="-5"/>
        </w:rPr>
        <w:t> </w:t>
      </w:r>
      <w:r>
        <w:rPr/>
        <w:t>laws</w:t>
      </w:r>
      <w:r>
        <w:rPr>
          <w:spacing w:val="-4"/>
        </w:rPr>
        <w:t> </w:t>
      </w:r>
      <w:r>
        <w:rPr/>
        <w:t>regulated</w:t>
      </w:r>
      <w:r>
        <w:rPr>
          <w:spacing w:val="-4"/>
        </w:rPr>
        <w:t> </w:t>
      </w:r>
      <w:r>
        <w:rPr/>
        <w:t>many</w:t>
      </w:r>
      <w:r>
        <w:rPr>
          <w:spacing w:val="-4"/>
        </w:rPr>
        <w:t> </w:t>
      </w:r>
      <w:r>
        <w:rPr/>
        <w:t>things</w:t>
      </w:r>
      <w:r>
        <w:rPr>
          <w:spacing w:val="-4"/>
        </w:rPr>
        <w:t> </w:t>
      </w:r>
      <w:r>
        <w:rPr/>
        <w:t>and set the Hebrews apart from any other nation, as</w:t>
      </w:r>
      <w:r>
        <w:rPr>
          <w:spacing w:val="-4"/>
        </w:rPr>
        <w:t> </w:t>
      </w:r>
      <w:r>
        <w:rPr/>
        <w:t>Yahweh’s chosen people. Simply put, this was the standard to follow, to show that one was doing what God wanted. If one was a Gentile (A non-Hebrew), he/she could become “adopted” into the nation, as one of their own, obeying the </w:t>
      </w:r>
      <w:r>
        <w:rPr>
          <w:spacing w:val="-4"/>
        </w:rPr>
        <w:t>Law.</w:t>
      </w:r>
    </w:p>
    <w:p>
      <w:pPr>
        <w:pStyle w:val="BodyText"/>
        <w:spacing w:line="259" w:lineRule="auto" w:before="158"/>
      </w:pPr>
      <w:r>
        <w:rPr/>
        <w:t>The Mosaic Law had provisions to help atone for someone’s sins. These provisions included sacrifices at the temple in Jerusalem. Interestingly, Job, although not a Hebrew but an Oriental, offered</w:t>
      </w:r>
      <w:r>
        <w:rPr>
          <w:spacing w:val="-5"/>
        </w:rPr>
        <w:t> </w:t>
      </w:r>
      <w:r>
        <w:rPr/>
        <w:t>sacrifices</w:t>
      </w:r>
      <w:r>
        <w:rPr>
          <w:spacing w:val="-4"/>
        </w:rPr>
        <w:t> </w:t>
      </w:r>
      <w:r>
        <w:rPr/>
        <w:t>to</w:t>
      </w:r>
      <w:r>
        <w:rPr>
          <w:spacing w:val="-4"/>
        </w:rPr>
        <w:t> </w:t>
      </w:r>
      <w:r>
        <w:rPr/>
        <w:t>the</w:t>
      </w:r>
      <w:r>
        <w:rPr>
          <w:spacing w:val="-15"/>
        </w:rPr>
        <w:t> </w:t>
      </w:r>
      <w:r>
        <w:rPr/>
        <w:t>Almighty,</w:t>
      </w:r>
      <w:r>
        <w:rPr>
          <w:spacing w:val="-4"/>
        </w:rPr>
        <w:t> </w:t>
      </w:r>
      <w:r>
        <w:rPr/>
        <w:t>to</w:t>
      </w:r>
      <w:r>
        <w:rPr>
          <w:spacing w:val="-4"/>
        </w:rPr>
        <w:t> </w:t>
      </w:r>
      <w:r>
        <w:rPr/>
        <w:t>help</w:t>
      </w:r>
      <w:r>
        <w:rPr>
          <w:spacing w:val="-4"/>
        </w:rPr>
        <w:t> </w:t>
      </w:r>
      <w:r>
        <w:rPr/>
        <w:t>atone</w:t>
      </w:r>
      <w:r>
        <w:rPr>
          <w:spacing w:val="-5"/>
        </w:rPr>
        <w:t> </w:t>
      </w:r>
      <w:r>
        <w:rPr/>
        <w:t>for</w:t>
      </w:r>
      <w:r>
        <w:rPr>
          <w:spacing w:val="-5"/>
        </w:rPr>
        <w:t> </w:t>
      </w:r>
      <w:r>
        <w:rPr/>
        <w:t>possible</w:t>
      </w:r>
      <w:r>
        <w:rPr>
          <w:spacing w:val="-5"/>
        </w:rPr>
        <w:t> </w:t>
      </w:r>
      <w:r>
        <w:rPr/>
        <w:t>sins</w:t>
      </w:r>
      <w:r>
        <w:rPr>
          <w:spacing w:val="-4"/>
        </w:rPr>
        <w:t> </w:t>
      </w:r>
      <w:r>
        <w:rPr/>
        <w:t>of</w:t>
      </w:r>
      <w:r>
        <w:rPr>
          <w:spacing w:val="-5"/>
        </w:rPr>
        <w:t> </w:t>
      </w:r>
      <w:r>
        <w:rPr/>
        <w:t>his</w:t>
      </w:r>
      <w:r>
        <w:rPr>
          <w:spacing w:val="-4"/>
        </w:rPr>
        <w:t> </w:t>
      </w:r>
      <w:r>
        <w:rPr/>
        <w:t>offspring</w:t>
      </w:r>
      <w:r>
        <w:rPr>
          <w:spacing w:val="-4"/>
        </w:rPr>
        <w:t> </w:t>
      </w:r>
      <w:r>
        <w:rPr/>
        <w:t>(Job</w:t>
      </w:r>
      <w:r>
        <w:rPr>
          <w:spacing w:val="-4"/>
        </w:rPr>
        <w:t> </w:t>
      </w:r>
      <w:r>
        <w:rPr/>
        <w:t>1:1-5).</w:t>
      </w:r>
      <w:r>
        <w:rPr>
          <w:spacing w:val="-4"/>
        </w:rPr>
        <w:t> </w:t>
      </w:r>
      <w:r>
        <w:rPr/>
        <w:t>Job was considered a servant of the</w:t>
      </w:r>
      <w:r>
        <w:rPr>
          <w:spacing w:val="-2"/>
        </w:rPr>
        <w:t> </w:t>
      </w:r>
      <w:r>
        <w:rPr/>
        <w:t>Almighty (Job 1:8).</w:t>
      </w:r>
    </w:p>
    <w:p>
      <w:pPr>
        <w:pStyle w:val="BodyText"/>
        <w:spacing w:line="261" w:lineRule="auto" w:before="159"/>
        <w:ind w:right="187"/>
        <w:rPr>
          <w:i/>
        </w:rPr>
      </w:pPr>
      <w:r>
        <w:rPr/>
        <w:t>Jesus,</w:t>
      </w:r>
      <w:r>
        <w:rPr>
          <w:spacing w:val="-5"/>
        </w:rPr>
        <w:t> </w:t>
      </w:r>
      <w:r>
        <w:rPr/>
        <w:t>the</w:t>
      </w:r>
      <w:r>
        <w:rPr>
          <w:spacing w:val="-6"/>
        </w:rPr>
        <w:t> </w:t>
      </w:r>
      <w:r>
        <w:rPr/>
        <w:t>Son</w:t>
      </w:r>
      <w:r>
        <w:rPr>
          <w:spacing w:val="-5"/>
        </w:rPr>
        <w:t> </w:t>
      </w:r>
      <w:r>
        <w:rPr/>
        <w:t>of</w:t>
      </w:r>
      <w:r>
        <w:rPr>
          <w:spacing w:val="-6"/>
        </w:rPr>
        <w:t> </w:t>
      </w:r>
      <w:r>
        <w:rPr/>
        <w:t>the</w:t>
      </w:r>
      <w:r>
        <w:rPr>
          <w:spacing w:val="-6"/>
        </w:rPr>
        <w:t> </w:t>
      </w:r>
      <w:r>
        <w:rPr/>
        <w:t>Most</w:t>
      </w:r>
      <w:r>
        <w:rPr>
          <w:spacing w:val="-5"/>
        </w:rPr>
        <w:t> </w:t>
      </w:r>
      <w:r>
        <w:rPr/>
        <w:t>high,</w:t>
      </w:r>
      <w:r>
        <w:rPr>
          <w:spacing w:val="-14"/>
        </w:rPr>
        <w:t> </w:t>
      </w:r>
      <w:r>
        <w:rPr/>
        <w:t>Yahweh,</w:t>
      </w:r>
      <w:r>
        <w:rPr>
          <w:spacing w:val="-5"/>
        </w:rPr>
        <w:t> </w:t>
      </w:r>
      <w:r>
        <w:rPr/>
        <w:t>offered</w:t>
      </w:r>
      <w:r>
        <w:rPr>
          <w:spacing w:val="-5"/>
        </w:rPr>
        <w:t> </w:t>
      </w:r>
      <w:r>
        <w:rPr/>
        <w:t>the</w:t>
      </w:r>
      <w:r>
        <w:rPr>
          <w:spacing w:val="-6"/>
        </w:rPr>
        <w:t> </w:t>
      </w:r>
      <w:r>
        <w:rPr/>
        <w:t>only</w:t>
      </w:r>
      <w:r>
        <w:rPr>
          <w:spacing w:val="-5"/>
        </w:rPr>
        <w:t> </w:t>
      </w:r>
      <w:r>
        <w:rPr/>
        <w:t>completely</w:t>
      </w:r>
      <w:r>
        <w:rPr>
          <w:spacing w:val="-5"/>
        </w:rPr>
        <w:t> </w:t>
      </w:r>
      <w:r>
        <w:rPr/>
        <w:t>obedient</w:t>
      </w:r>
      <w:r>
        <w:rPr>
          <w:spacing w:val="-5"/>
        </w:rPr>
        <w:t> </w:t>
      </w:r>
      <w:r>
        <w:rPr/>
        <w:t>sacrifice,</w:t>
      </w:r>
      <w:r>
        <w:rPr>
          <w:spacing w:val="-5"/>
        </w:rPr>
        <w:t> </w:t>
      </w:r>
      <w:r>
        <w:rPr/>
        <w:t>his</w:t>
      </w:r>
      <w:r>
        <w:rPr>
          <w:spacing w:val="-5"/>
        </w:rPr>
        <w:t> </w:t>
      </w:r>
      <w:r>
        <w:rPr/>
        <w:t>life, to atone for the sins of all men. See </w:t>
      </w:r>
      <w:r>
        <w:rPr>
          <w:i/>
        </w:rPr>
        <w:t>The Sacrifice of Christ.</w:t>
      </w:r>
    </w:p>
    <w:p>
      <w:pPr>
        <w:pStyle w:val="BodyText"/>
        <w:spacing w:before="155"/>
      </w:pPr>
      <w:r>
        <w:rPr>
          <w:color w:val="0D5FAD"/>
          <w:u w:val="single" w:color="0D5FAD"/>
        </w:rPr>
        <w:t>John 3:17 </w:t>
      </w:r>
      <w:r>
        <w:rPr>
          <w:color w:val="0D5FAD"/>
          <w:spacing w:val="-2"/>
          <w:u w:val="single" w:color="0D5FAD"/>
        </w:rPr>
        <w:t>(WEB)</w:t>
      </w:r>
      <w:r>
        <w:rPr>
          <w:spacing w:val="-2"/>
        </w:rPr>
        <w:t>;</w:t>
      </w:r>
    </w:p>
    <w:p>
      <w:pPr>
        <w:pStyle w:val="BodyText"/>
        <w:spacing w:line="259" w:lineRule="auto" w:before="182"/>
        <w:ind w:right="267"/>
      </w:pPr>
      <w:r>
        <w:rPr>
          <w:vertAlign w:val="superscript"/>
        </w:rPr>
        <w:t>17</w:t>
      </w:r>
      <w:r>
        <w:rPr>
          <w:spacing w:val="-21"/>
          <w:vertAlign w:val="baseline"/>
        </w:rPr>
        <w:t> </w:t>
      </w:r>
      <w:r>
        <w:rPr>
          <w:vertAlign w:val="baseline"/>
        </w:rPr>
        <w:t>For</w:t>
      </w:r>
      <w:r>
        <w:rPr>
          <w:spacing w:val="-5"/>
          <w:vertAlign w:val="baseline"/>
        </w:rPr>
        <w:t> </w:t>
      </w:r>
      <w:r>
        <w:rPr>
          <w:vertAlign w:val="baseline"/>
        </w:rPr>
        <w:t>God</w:t>
      </w:r>
      <w:r>
        <w:rPr>
          <w:spacing w:val="-2"/>
          <w:vertAlign w:val="baseline"/>
        </w:rPr>
        <w:t> </w:t>
      </w:r>
      <w:r>
        <w:rPr>
          <w:vertAlign w:val="baseline"/>
        </w:rPr>
        <w:t>didn’t</w:t>
      </w:r>
      <w:r>
        <w:rPr>
          <w:spacing w:val="-2"/>
          <w:vertAlign w:val="baseline"/>
        </w:rPr>
        <w:t> </w:t>
      </w:r>
      <w:r>
        <w:rPr>
          <w:vertAlign w:val="baseline"/>
        </w:rPr>
        <w:t>send</w:t>
      </w:r>
      <w:r>
        <w:rPr>
          <w:spacing w:val="-2"/>
          <w:vertAlign w:val="baseline"/>
        </w:rPr>
        <w:t> </w:t>
      </w:r>
      <w:r>
        <w:rPr>
          <w:vertAlign w:val="baseline"/>
        </w:rPr>
        <w:t>his</w:t>
      </w:r>
      <w:r>
        <w:rPr>
          <w:spacing w:val="-2"/>
          <w:vertAlign w:val="baseline"/>
        </w:rPr>
        <w:t> </w:t>
      </w:r>
      <w:r>
        <w:rPr>
          <w:vertAlign w:val="baseline"/>
        </w:rPr>
        <w:t>Son</w:t>
      </w:r>
      <w:r>
        <w:rPr>
          <w:spacing w:val="-2"/>
          <w:vertAlign w:val="baseline"/>
        </w:rPr>
        <w:t> </w:t>
      </w:r>
      <w:r>
        <w:rPr>
          <w:vertAlign w:val="baseline"/>
        </w:rPr>
        <w:t>into</w:t>
      </w:r>
      <w:r>
        <w:rPr>
          <w:spacing w:val="-2"/>
          <w:vertAlign w:val="baseline"/>
        </w:rPr>
        <w:t> </w:t>
      </w:r>
      <w:r>
        <w:rPr>
          <w:vertAlign w:val="baseline"/>
        </w:rPr>
        <w:t>the</w:t>
      </w:r>
      <w:r>
        <w:rPr>
          <w:spacing w:val="-3"/>
          <w:vertAlign w:val="baseline"/>
        </w:rPr>
        <w:t> </w:t>
      </w:r>
      <w:r>
        <w:rPr>
          <w:vertAlign w:val="baseline"/>
        </w:rPr>
        <w:t>world</w:t>
      </w:r>
      <w:r>
        <w:rPr>
          <w:spacing w:val="-2"/>
          <w:vertAlign w:val="baseline"/>
        </w:rPr>
        <w:t> </w:t>
      </w:r>
      <w:r>
        <w:rPr>
          <w:vertAlign w:val="baseline"/>
        </w:rPr>
        <w:t>to</w:t>
      </w:r>
      <w:r>
        <w:rPr>
          <w:spacing w:val="-2"/>
          <w:vertAlign w:val="baseline"/>
        </w:rPr>
        <w:t> </w:t>
      </w:r>
      <w:r>
        <w:rPr>
          <w:vertAlign w:val="baseline"/>
        </w:rPr>
        <w:t>judge</w:t>
      </w:r>
      <w:r>
        <w:rPr>
          <w:spacing w:val="-3"/>
          <w:vertAlign w:val="baseline"/>
        </w:rPr>
        <w:t> </w:t>
      </w:r>
      <w:r>
        <w:rPr>
          <w:vertAlign w:val="baseline"/>
        </w:rPr>
        <w:t>the</w:t>
      </w:r>
      <w:r>
        <w:rPr>
          <w:spacing w:val="-3"/>
          <w:vertAlign w:val="baseline"/>
        </w:rPr>
        <w:t> </w:t>
      </w:r>
      <w:r>
        <w:rPr>
          <w:vertAlign w:val="baseline"/>
        </w:rPr>
        <w:t>world,</w:t>
      </w:r>
      <w:r>
        <w:rPr>
          <w:spacing w:val="-2"/>
          <w:vertAlign w:val="baseline"/>
        </w:rPr>
        <w:t> </w:t>
      </w:r>
      <w:r>
        <w:rPr>
          <w:vertAlign w:val="baseline"/>
        </w:rPr>
        <w:t>but</w:t>
      </w:r>
      <w:r>
        <w:rPr>
          <w:spacing w:val="-2"/>
          <w:vertAlign w:val="baseline"/>
        </w:rPr>
        <w:t> </w:t>
      </w:r>
      <w:r>
        <w:rPr>
          <w:vertAlign w:val="baseline"/>
        </w:rPr>
        <w:t>that</w:t>
      </w:r>
      <w:r>
        <w:rPr>
          <w:spacing w:val="-2"/>
          <w:vertAlign w:val="baseline"/>
        </w:rPr>
        <w:t> </w:t>
      </w:r>
      <w:r>
        <w:rPr>
          <w:vertAlign w:val="baseline"/>
        </w:rPr>
        <w:t>the</w:t>
      </w:r>
      <w:r>
        <w:rPr>
          <w:spacing w:val="-3"/>
          <w:vertAlign w:val="baseline"/>
        </w:rPr>
        <w:t> </w:t>
      </w:r>
      <w:r>
        <w:rPr>
          <w:vertAlign w:val="baseline"/>
        </w:rPr>
        <w:t>world</w:t>
      </w:r>
      <w:r>
        <w:rPr>
          <w:spacing w:val="-2"/>
          <w:vertAlign w:val="baseline"/>
        </w:rPr>
        <w:t> </w:t>
      </w:r>
      <w:r>
        <w:rPr>
          <w:vertAlign w:val="baseline"/>
        </w:rPr>
        <w:t>should</w:t>
      </w:r>
      <w:r>
        <w:rPr>
          <w:spacing w:val="-2"/>
          <w:vertAlign w:val="baseline"/>
        </w:rPr>
        <w:t> </w:t>
      </w:r>
      <w:r>
        <w:rPr>
          <w:vertAlign w:val="baseline"/>
        </w:rPr>
        <w:t>be saved through him.</w:t>
      </w:r>
    </w:p>
    <w:p>
      <w:pPr>
        <w:pStyle w:val="BodyText"/>
        <w:spacing w:line="259" w:lineRule="auto" w:before="160"/>
        <w:ind w:right="123"/>
      </w:pPr>
      <w:r>
        <w:rPr/>
        <w:t>After Jesus’</w:t>
      </w:r>
      <w:r>
        <w:rPr>
          <w:spacing w:val="-17"/>
        </w:rPr>
        <w:t> </w:t>
      </w:r>
      <w:r>
        <w:rPr/>
        <w:t>death and resurrection, many Jews became believers. However, some Jews felt very strongly that people had to obey the Law of Moses (Mosaic Law), to be saved. Even the topic of circumcision,</w:t>
      </w:r>
      <w:r>
        <w:rPr>
          <w:spacing w:val="-3"/>
        </w:rPr>
        <w:t> </w:t>
      </w:r>
      <w:r>
        <w:rPr/>
        <w:t>according</w:t>
      </w:r>
      <w:r>
        <w:rPr>
          <w:spacing w:val="-3"/>
        </w:rPr>
        <w:t> </w:t>
      </w:r>
      <w:r>
        <w:rPr/>
        <w:t>to</w:t>
      </w:r>
      <w:r>
        <w:rPr>
          <w:spacing w:val="-3"/>
        </w:rPr>
        <w:t> </w:t>
      </w:r>
      <w:r>
        <w:rPr/>
        <w:t>the</w:t>
      </w:r>
      <w:r>
        <w:rPr>
          <w:spacing w:val="-4"/>
        </w:rPr>
        <w:t> </w:t>
      </w:r>
      <w:r>
        <w:rPr/>
        <w:t>Law</w:t>
      </w:r>
      <w:r>
        <w:rPr>
          <w:spacing w:val="-4"/>
        </w:rPr>
        <w:t> </w:t>
      </w:r>
      <w:r>
        <w:rPr/>
        <w:t>of</w:t>
      </w:r>
      <w:r>
        <w:rPr>
          <w:spacing w:val="-4"/>
        </w:rPr>
        <w:t> </w:t>
      </w:r>
      <w:r>
        <w:rPr/>
        <w:t>Moses,</w:t>
      </w:r>
      <w:r>
        <w:rPr>
          <w:spacing w:val="-1"/>
        </w:rPr>
        <w:t> </w:t>
      </w:r>
      <w:r>
        <w:rPr/>
        <w:t>was</w:t>
      </w:r>
      <w:r>
        <w:rPr>
          <w:spacing w:val="-1"/>
        </w:rPr>
        <w:t> </w:t>
      </w:r>
      <w:r>
        <w:rPr/>
        <w:t>brought</w:t>
      </w:r>
      <w:r>
        <w:rPr>
          <w:spacing w:val="-3"/>
        </w:rPr>
        <w:t> </w:t>
      </w:r>
      <w:r>
        <w:rPr/>
        <w:t>up</w:t>
      </w:r>
      <w:r>
        <w:rPr>
          <w:spacing w:val="-3"/>
        </w:rPr>
        <w:t> </w:t>
      </w:r>
      <w:r>
        <w:rPr/>
        <w:t>and</w:t>
      </w:r>
      <w:r>
        <w:rPr>
          <w:spacing w:val="-3"/>
        </w:rPr>
        <w:t> </w:t>
      </w:r>
      <w:r>
        <w:rPr/>
        <w:t>argued</w:t>
      </w:r>
      <w:r>
        <w:rPr>
          <w:spacing w:val="-3"/>
        </w:rPr>
        <w:t> </w:t>
      </w:r>
      <w:r>
        <w:rPr/>
        <w:t>that</w:t>
      </w:r>
      <w:r>
        <w:rPr>
          <w:spacing w:val="-3"/>
        </w:rPr>
        <w:t> </w:t>
      </w:r>
      <w:r>
        <w:rPr/>
        <w:t>this</w:t>
      </w:r>
      <w:r>
        <w:rPr>
          <w:spacing w:val="-3"/>
        </w:rPr>
        <w:t> </w:t>
      </w:r>
      <w:r>
        <w:rPr/>
        <w:t>was</w:t>
      </w:r>
      <w:r>
        <w:rPr>
          <w:spacing w:val="-3"/>
        </w:rPr>
        <w:t> </w:t>
      </w:r>
      <w:r>
        <w:rPr/>
        <w:t>necessary too.</w:t>
      </w:r>
      <w:r>
        <w:rPr>
          <w:spacing w:val="-7"/>
        </w:rPr>
        <w:t> </w:t>
      </w:r>
      <w:r>
        <w:rPr/>
        <w:t>This</w:t>
      </w:r>
      <w:r>
        <w:rPr>
          <w:spacing w:val="-3"/>
        </w:rPr>
        <w:t> </w:t>
      </w:r>
      <w:r>
        <w:rPr/>
        <w:t>was</w:t>
      </w:r>
      <w:r>
        <w:rPr>
          <w:spacing w:val="-3"/>
        </w:rPr>
        <w:t> </w:t>
      </w:r>
      <w:r>
        <w:rPr/>
        <w:t>a</w:t>
      </w:r>
      <w:r>
        <w:rPr>
          <w:spacing w:val="-4"/>
        </w:rPr>
        <w:t> </w:t>
      </w:r>
      <w:r>
        <w:rPr/>
        <w:t>very</w:t>
      </w:r>
      <w:r>
        <w:rPr>
          <w:spacing w:val="-3"/>
        </w:rPr>
        <w:t> </w:t>
      </w:r>
      <w:r>
        <w:rPr/>
        <w:t>important</w:t>
      </w:r>
      <w:r>
        <w:rPr>
          <w:spacing w:val="-3"/>
        </w:rPr>
        <w:t> </w:t>
      </w:r>
      <w:r>
        <w:rPr/>
        <w:t>topic,</w:t>
      </w:r>
      <w:r>
        <w:rPr>
          <w:spacing w:val="-3"/>
        </w:rPr>
        <w:t> </w:t>
      </w:r>
      <w:r>
        <w:rPr/>
        <w:t>especially</w:t>
      </w:r>
      <w:r>
        <w:rPr>
          <w:spacing w:val="-3"/>
        </w:rPr>
        <w:t> </w:t>
      </w:r>
      <w:r>
        <w:rPr/>
        <w:t>to</w:t>
      </w:r>
      <w:r>
        <w:rPr>
          <w:spacing w:val="-3"/>
        </w:rPr>
        <w:t> </w:t>
      </w:r>
      <w:r>
        <w:rPr/>
        <w:t>the</w:t>
      </w:r>
      <w:r>
        <w:rPr>
          <w:spacing w:val="-4"/>
        </w:rPr>
        <w:t> </w:t>
      </w:r>
      <w:r>
        <w:rPr/>
        <w:t>Jews</w:t>
      </w:r>
      <w:r>
        <w:rPr>
          <w:spacing w:val="-3"/>
        </w:rPr>
        <w:t> </w:t>
      </w:r>
      <w:r>
        <w:rPr/>
        <w:t>who</w:t>
      </w:r>
      <w:r>
        <w:rPr>
          <w:spacing w:val="-3"/>
        </w:rPr>
        <w:t> </w:t>
      </w:r>
      <w:r>
        <w:rPr/>
        <w:t>lived</w:t>
      </w:r>
      <w:r>
        <w:rPr>
          <w:spacing w:val="-3"/>
        </w:rPr>
        <w:t> </w:t>
      </w:r>
      <w:r>
        <w:rPr/>
        <w:t>their</w:t>
      </w:r>
      <w:r>
        <w:rPr>
          <w:spacing w:val="-2"/>
        </w:rPr>
        <w:t> </w:t>
      </w:r>
      <w:r>
        <w:rPr/>
        <w:t>lives</w:t>
      </w:r>
      <w:r>
        <w:rPr>
          <w:spacing w:val="-3"/>
        </w:rPr>
        <w:t> </w:t>
      </w:r>
      <w:r>
        <w:rPr/>
        <w:t>according</w:t>
      </w:r>
      <w:r>
        <w:rPr>
          <w:spacing w:val="-3"/>
        </w:rPr>
        <w:t> </w:t>
      </w:r>
      <w:r>
        <w:rPr/>
        <w:t>to</w:t>
      </w:r>
      <w:r>
        <w:rPr>
          <w:spacing w:val="-3"/>
        </w:rPr>
        <w:t> </w:t>
      </w:r>
      <w:r>
        <w:rPr/>
        <w:t>the Mosaic Law. Did the Gentiles, who the good news of the kingdom of God and his Christ was being preached, have to follow the Law including the Sabbath to be saved?</w:t>
      </w:r>
    </w:p>
    <w:p>
      <w:pPr>
        <w:pStyle w:val="BodyText"/>
        <w:spacing w:line="259" w:lineRule="auto" w:before="158"/>
        <w:ind w:right="187"/>
      </w:pPr>
      <w:r>
        <w:rPr/>
        <w:t>There</w:t>
      </w:r>
      <w:r>
        <w:rPr>
          <w:spacing w:val="-4"/>
        </w:rPr>
        <w:t> </w:t>
      </w:r>
      <w:r>
        <w:rPr/>
        <w:t>was</w:t>
      </w:r>
      <w:r>
        <w:rPr>
          <w:spacing w:val="-3"/>
        </w:rPr>
        <w:t> </w:t>
      </w:r>
      <w:r>
        <w:rPr/>
        <w:t>a</w:t>
      </w:r>
      <w:r>
        <w:rPr>
          <w:spacing w:val="-4"/>
        </w:rPr>
        <w:t> </w:t>
      </w:r>
      <w:r>
        <w:rPr/>
        <w:t>meeting</w:t>
      </w:r>
      <w:r>
        <w:rPr>
          <w:spacing w:val="-3"/>
        </w:rPr>
        <w:t> </w:t>
      </w:r>
      <w:r>
        <w:rPr/>
        <w:t>date</w:t>
      </w:r>
      <w:r>
        <w:rPr>
          <w:spacing w:val="-2"/>
        </w:rPr>
        <w:t> </w:t>
      </w:r>
      <w:r>
        <w:rPr/>
        <w:t>set</w:t>
      </w:r>
      <w:r>
        <w:rPr>
          <w:spacing w:val="-3"/>
        </w:rPr>
        <w:t> </w:t>
      </w:r>
      <w:r>
        <w:rPr/>
        <w:t>to</w:t>
      </w:r>
      <w:r>
        <w:rPr>
          <w:spacing w:val="-3"/>
        </w:rPr>
        <w:t> </w:t>
      </w:r>
      <w:r>
        <w:rPr/>
        <w:t>discuss</w:t>
      </w:r>
      <w:r>
        <w:rPr>
          <w:spacing w:val="-3"/>
        </w:rPr>
        <w:t> </w:t>
      </w:r>
      <w:r>
        <w:rPr/>
        <w:t>this</w:t>
      </w:r>
      <w:r>
        <w:rPr>
          <w:spacing w:val="-3"/>
        </w:rPr>
        <w:t> </w:t>
      </w:r>
      <w:r>
        <w:rPr/>
        <w:t>matter.</w:t>
      </w:r>
      <w:r>
        <w:rPr>
          <w:spacing w:val="-6"/>
        </w:rPr>
        <w:t> </w:t>
      </w:r>
      <w:r>
        <w:rPr/>
        <w:t>New</w:t>
      </w:r>
      <w:r>
        <w:rPr>
          <w:spacing w:val="-4"/>
        </w:rPr>
        <w:t> </w:t>
      </w:r>
      <w:r>
        <w:rPr/>
        <w:t>believers,</w:t>
      </w:r>
      <w:r>
        <w:rPr>
          <w:spacing w:val="-3"/>
        </w:rPr>
        <w:t> </w:t>
      </w:r>
      <w:r>
        <w:rPr/>
        <w:t>in</w:t>
      </w:r>
      <w:r>
        <w:rPr>
          <w:spacing w:val="-3"/>
        </w:rPr>
        <w:t> </w:t>
      </w:r>
      <w:r>
        <w:rPr/>
        <w:t>Christ,</w:t>
      </w:r>
      <w:r>
        <w:rPr>
          <w:spacing w:val="-3"/>
        </w:rPr>
        <w:t> </w:t>
      </w:r>
      <w:r>
        <w:rPr/>
        <w:t>who</w:t>
      </w:r>
      <w:r>
        <w:rPr>
          <w:spacing w:val="-3"/>
        </w:rPr>
        <w:t> </w:t>
      </w:r>
      <w:r>
        <w:rPr/>
        <w:t>thought</w:t>
      </w:r>
      <w:r>
        <w:rPr>
          <w:spacing w:val="-3"/>
        </w:rPr>
        <w:t> </w:t>
      </w:r>
      <w:r>
        <w:rPr/>
        <w:t>it</w:t>
      </w:r>
      <w:r>
        <w:rPr>
          <w:spacing w:val="-3"/>
        </w:rPr>
        <w:t> </w:t>
      </w:r>
      <w:r>
        <w:rPr/>
        <w:t>was necessary to follow the Law of Moses, would be discussing this with Paul, Barnabas,</w:t>
      </w:r>
      <w:r>
        <w:rPr>
          <w:spacing w:val="-7"/>
        </w:rPr>
        <w:t> </w:t>
      </w:r>
      <w:r>
        <w:rPr/>
        <w:t>Apostles, and older men, in Jerusalem.</w:t>
      </w:r>
    </w:p>
    <w:p>
      <w:pPr>
        <w:pStyle w:val="BodyText"/>
        <w:spacing w:line="259" w:lineRule="auto" w:before="159"/>
        <w:ind w:right="179"/>
      </w:pPr>
      <w:r>
        <w:rPr/>
        <w:t>There was much disputing, especially with those who were once Pharisees but now were believers. The apostle Peter rose and made a decisive argument. It was known to those in attendance that God had chosen Peter to help spread the word of the good news and believe, among the nations. These ones, who were of the nations (Gentiles) were favored by God. This was evident because these Gentiles, who did not observe the Law, received the holy spirit, as they did. God did not require them to observe the law of Moses, to be saved. So, Peter asked the ones</w:t>
      </w:r>
      <w:r>
        <w:rPr>
          <w:spacing w:val="-3"/>
        </w:rPr>
        <w:t> </w:t>
      </w:r>
      <w:r>
        <w:rPr/>
        <w:t>who</w:t>
      </w:r>
      <w:r>
        <w:rPr>
          <w:spacing w:val="-3"/>
        </w:rPr>
        <w:t> </w:t>
      </w:r>
      <w:r>
        <w:rPr/>
        <w:t>thought</w:t>
      </w:r>
      <w:r>
        <w:rPr>
          <w:spacing w:val="-3"/>
        </w:rPr>
        <w:t> </w:t>
      </w:r>
      <w:r>
        <w:rPr/>
        <w:t>it</w:t>
      </w:r>
      <w:r>
        <w:rPr>
          <w:spacing w:val="-3"/>
        </w:rPr>
        <w:t> </w:t>
      </w:r>
      <w:r>
        <w:rPr/>
        <w:t>was</w:t>
      </w:r>
      <w:r>
        <w:rPr>
          <w:spacing w:val="-3"/>
        </w:rPr>
        <w:t> </w:t>
      </w:r>
      <w:r>
        <w:rPr/>
        <w:t>necessary;</w:t>
      </w:r>
      <w:r>
        <w:rPr>
          <w:spacing w:val="-8"/>
        </w:rPr>
        <w:t> </w:t>
      </w:r>
      <w:r>
        <w:rPr/>
        <w:t>Why</w:t>
      </w:r>
      <w:r>
        <w:rPr>
          <w:spacing w:val="-3"/>
        </w:rPr>
        <w:t> </w:t>
      </w:r>
      <w:r>
        <w:rPr/>
        <w:t>would</w:t>
      </w:r>
      <w:r>
        <w:rPr>
          <w:spacing w:val="-3"/>
        </w:rPr>
        <w:t> </w:t>
      </w:r>
      <w:r>
        <w:rPr/>
        <w:t>they</w:t>
      </w:r>
      <w:r>
        <w:rPr>
          <w:spacing w:val="-3"/>
        </w:rPr>
        <w:t> </w:t>
      </w:r>
      <w:r>
        <w:rPr/>
        <w:t>want</w:t>
      </w:r>
      <w:r>
        <w:rPr>
          <w:spacing w:val="-3"/>
        </w:rPr>
        <w:t> </w:t>
      </w:r>
      <w:r>
        <w:rPr/>
        <w:t>to</w:t>
      </w:r>
      <w:r>
        <w:rPr>
          <w:spacing w:val="-3"/>
        </w:rPr>
        <w:t> </w:t>
      </w:r>
      <w:r>
        <w:rPr/>
        <w:t>add</w:t>
      </w:r>
      <w:r>
        <w:rPr>
          <w:spacing w:val="-3"/>
        </w:rPr>
        <w:t> </w:t>
      </w:r>
      <w:r>
        <w:rPr/>
        <w:t>this</w:t>
      </w:r>
      <w:r>
        <w:rPr>
          <w:spacing w:val="-3"/>
        </w:rPr>
        <w:t> </w:t>
      </w:r>
      <w:r>
        <w:rPr/>
        <w:t>unnecessary</w:t>
      </w:r>
      <w:r>
        <w:rPr>
          <w:spacing w:val="-3"/>
        </w:rPr>
        <w:t> </w:t>
      </w:r>
      <w:r>
        <w:rPr/>
        <w:t>burden</w:t>
      </w:r>
      <w:r>
        <w:rPr>
          <w:spacing w:val="-3"/>
        </w:rPr>
        <w:t> </w:t>
      </w:r>
      <w:r>
        <w:rPr/>
        <w:t>to</w:t>
      </w:r>
      <w:r>
        <w:rPr>
          <w:spacing w:val="-3"/>
        </w:rPr>
        <w:t> </w:t>
      </w:r>
      <w:r>
        <w:rPr/>
        <w:t>new believers, if God had already shown his favor to them?</w:t>
      </w:r>
    </w:p>
    <w:p>
      <w:pPr>
        <w:pStyle w:val="Heading2"/>
        <w:spacing w:line="259" w:lineRule="auto" w:before="160"/>
        <w:ind w:right="267"/>
      </w:pPr>
      <w:r>
        <w:rPr/>
        <w:t>It was made clear</w:t>
      </w:r>
      <w:r>
        <w:rPr>
          <w:spacing w:val="-3"/>
        </w:rPr>
        <w:t> </w:t>
      </w:r>
      <w:r>
        <w:rPr/>
        <w:t>by Peter, by the witness of God’s holy</w:t>
      </w:r>
      <w:r>
        <w:rPr>
          <w:spacing w:val="-2"/>
        </w:rPr>
        <w:t> </w:t>
      </w:r>
      <w:r>
        <w:rPr/>
        <w:t>spirit being freely given to those who</w:t>
      </w:r>
      <w:r>
        <w:rPr>
          <w:spacing w:val="-3"/>
        </w:rPr>
        <w:t> </w:t>
      </w:r>
      <w:r>
        <w:rPr/>
        <w:t>never</w:t>
      </w:r>
      <w:r>
        <w:rPr>
          <w:spacing w:val="-7"/>
        </w:rPr>
        <w:t> </w:t>
      </w:r>
      <w:r>
        <w:rPr/>
        <w:t>were</w:t>
      </w:r>
      <w:r>
        <w:rPr>
          <w:spacing w:val="-4"/>
        </w:rPr>
        <w:t> </w:t>
      </w:r>
      <w:r>
        <w:rPr/>
        <w:t>under</w:t>
      </w:r>
      <w:r>
        <w:rPr>
          <w:spacing w:val="-7"/>
        </w:rPr>
        <w:t> </w:t>
      </w:r>
      <w:r>
        <w:rPr/>
        <w:t>the</w:t>
      </w:r>
      <w:r>
        <w:rPr>
          <w:spacing w:val="-4"/>
        </w:rPr>
        <w:t> </w:t>
      </w:r>
      <w:r>
        <w:rPr/>
        <w:t>Law</w:t>
      </w:r>
      <w:r>
        <w:rPr>
          <w:spacing w:val="-4"/>
        </w:rPr>
        <w:t> </w:t>
      </w:r>
      <w:r>
        <w:rPr/>
        <w:t>of</w:t>
      </w:r>
      <w:r>
        <w:rPr>
          <w:spacing w:val="-4"/>
        </w:rPr>
        <w:t> </w:t>
      </w:r>
      <w:r>
        <w:rPr/>
        <w:t>Moses,</w:t>
      </w:r>
      <w:r>
        <w:rPr>
          <w:spacing w:val="-3"/>
        </w:rPr>
        <w:t> </w:t>
      </w:r>
      <w:r>
        <w:rPr/>
        <w:t>including</w:t>
      </w:r>
      <w:r>
        <w:rPr>
          <w:spacing w:val="-3"/>
        </w:rPr>
        <w:t> </w:t>
      </w:r>
      <w:r>
        <w:rPr/>
        <w:t>the</w:t>
      </w:r>
      <w:r>
        <w:rPr>
          <w:spacing w:val="-4"/>
        </w:rPr>
        <w:t> </w:t>
      </w:r>
      <w:r>
        <w:rPr/>
        <w:t>Sabbath,</w:t>
      </w:r>
      <w:r>
        <w:rPr>
          <w:spacing w:val="-3"/>
        </w:rPr>
        <w:t> </w:t>
      </w:r>
      <w:r>
        <w:rPr/>
        <w:t>that</w:t>
      </w:r>
      <w:r>
        <w:rPr>
          <w:spacing w:val="-4"/>
        </w:rPr>
        <w:t> </w:t>
      </w:r>
      <w:r>
        <w:rPr/>
        <w:t>salvation</w:t>
      </w:r>
      <w:r>
        <w:rPr>
          <w:spacing w:val="-3"/>
        </w:rPr>
        <w:t> </w:t>
      </w:r>
      <w:r>
        <w:rPr/>
        <w:t>was</w:t>
      </w:r>
      <w:r>
        <w:rPr>
          <w:spacing w:val="-3"/>
        </w:rPr>
        <w:t> </w:t>
      </w:r>
      <w:r>
        <w:rPr/>
        <w:t>based upon the undeserved kindness of Jesus - Not the Law of Moses or the Sabbath.</w:t>
      </w:r>
    </w:p>
    <w:p>
      <w:pPr>
        <w:spacing w:after="0" w:line="259" w:lineRule="auto"/>
        <w:sectPr>
          <w:pgSz w:w="12240" w:h="15840"/>
          <w:pgMar w:header="0" w:footer="523" w:top="1380" w:bottom="720" w:left="1320" w:right="1320"/>
        </w:sectPr>
      </w:pPr>
    </w:p>
    <w:p>
      <w:pPr>
        <w:pStyle w:val="BodyText"/>
        <w:spacing w:before="79"/>
      </w:pPr>
      <w:r>
        <w:rPr>
          <w:color w:val="0D5FAD"/>
          <w:u w:val="single" w:color="0D5FAD"/>
        </w:rPr>
        <w:t>Acts</w:t>
      </w:r>
      <w:r>
        <w:rPr>
          <w:color w:val="0D5FAD"/>
          <w:spacing w:val="-2"/>
          <w:u w:val="single" w:color="0D5FAD"/>
        </w:rPr>
        <w:t> </w:t>
      </w:r>
      <w:r>
        <w:rPr>
          <w:color w:val="0D5FAD"/>
          <w:u w:val="single" w:color="0D5FAD"/>
        </w:rPr>
        <w:t>15:1-20</w:t>
      </w:r>
      <w:r>
        <w:rPr>
          <w:color w:val="0D5FAD"/>
          <w:spacing w:val="-1"/>
          <w:u w:val="single" w:color="0D5FAD"/>
        </w:rPr>
        <w:t> </w:t>
      </w:r>
      <w:r>
        <w:rPr>
          <w:color w:val="0D5FAD"/>
          <w:spacing w:val="-2"/>
          <w:u w:val="single" w:color="0D5FAD"/>
        </w:rPr>
        <w:t>(WEB)</w:t>
      </w:r>
      <w:r>
        <w:rPr>
          <w:spacing w:val="-2"/>
        </w:rPr>
        <w:t>;</w:t>
      </w:r>
    </w:p>
    <w:p>
      <w:pPr>
        <w:pStyle w:val="BodyText"/>
        <w:spacing w:line="259" w:lineRule="auto" w:before="182"/>
        <w:ind w:left="119" w:right="194"/>
      </w:pPr>
      <w:r>
        <w:rPr/>
        <w:t>15</w:t>
      </w:r>
      <w:r>
        <w:rPr>
          <w:spacing w:val="-3"/>
        </w:rPr>
        <w:t> </w:t>
      </w:r>
      <w:r>
        <w:rPr/>
        <w:t>Some</w:t>
      </w:r>
      <w:r>
        <w:rPr>
          <w:spacing w:val="-4"/>
        </w:rPr>
        <w:t> </w:t>
      </w:r>
      <w:r>
        <w:rPr/>
        <w:t>men</w:t>
      </w:r>
      <w:r>
        <w:rPr>
          <w:spacing w:val="-3"/>
        </w:rPr>
        <w:t> </w:t>
      </w:r>
      <w:r>
        <w:rPr/>
        <w:t>came</w:t>
      </w:r>
      <w:r>
        <w:rPr>
          <w:spacing w:val="-4"/>
        </w:rPr>
        <w:t> </w:t>
      </w:r>
      <w:r>
        <w:rPr/>
        <w:t>down</w:t>
      </w:r>
      <w:r>
        <w:rPr>
          <w:spacing w:val="-3"/>
        </w:rPr>
        <w:t> </w:t>
      </w:r>
      <w:r>
        <w:rPr/>
        <w:t>from</w:t>
      </w:r>
      <w:r>
        <w:rPr>
          <w:spacing w:val="-3"/>
        </w:rPr>
        <w:t> </w:t>
      </w:r>
      <w:r>
        <w:rPr/>
        <w:t>Judea</w:t>
      </w:r>
      <w:r>
        <w:rPr>
          <w:spacing w:val="-2"/>
        </w:rPr>
        <w:t> </w:t>
      </w:r>
      <w:r>
        <w:rPr/>
        <w:t>and</w:t>
      </w:r>
      <w:r>
        <w:rPr>
          <w:spacing w:val="-3"/>
        </w:rPr>
        <w:t> </w:t>
      </w:r>
      <w:r>
        <w:rPr/>
        <w:t>taught</w:t>
      </w:r>
      <w:r>
        <w:rPr>
          <w:spacing w:val="-3"/>
        </w:rPr>
        <w:t> </w:t>
      </w:r>
      <w:r>
        <w:rPr/>
        <w:t>the</w:t>
      </w:r>
      <w:r>
        <w:rPr>
          <w:spacing w:val="-4"/>
        </w:rPr>
        <w:t> </w:t>
      </w:r>
      <w:r>
        <w:rPr/>
        <w:t>brothers,</w:t>
      </w:r>
      <w:r>
        <w:rPr>
          <w:spacing w:val="-3"/>
        </w:rPr>
        <w:t> </w:t>
      </w:r>
      <w:r>
        <w:rPr/>
        <w:t>“Unless</w:t>
      </w:r>
      <w:r>
        <w:rPr>
          <w:spacing w:val="-3"/>
        </w:rPr>
        <w:t> </w:t>
      </w:r>
      <w:r>
        <w:rPr/>
        <w:t>you</w:t>
      </w:r>
      <w:r>
        <w:rPr>
          <w:spacing w:val="-1"/>
        </w:rPr>
        <w:t> </w:t>
      </w:r>
      <w:r>
        <w:rPr/>
        <w:t>are</w:t>
      </w:r>
      <w:r>
        <w:rPr>
          <w:spacing w:val="-4"/>
        </w:rPr>
        <w:t> </w:t>
      </w:r>
      <w:r>
        <w:rPr/>
        <w:t>circumcised</w:t>
      </w:r>
      <w:r>
        <w:rPr>
          <w:spacing w:val="-1"/>
        </w:rPr>
        <w:t> </w:t>
      </w:r>
      <w:r>
        <w:rPr/>
        <w:t>after the custom of Moses, you can’t be saved.” </w:t>
      </w:r>
      <w:r>
        <w:rPr>
          <w:vertAlign w:val="superscript"/>
        </w:rPr>
        <w:t>2</w:t>
      </w:r>
      <w:r>
        <w:rPr>
          <w:spacing w:val="-12"/>
          <w:vertAlign w:val="baseline"/>
        </w:rPr>
        <w:t> </w:t>
      </w:r>
      <w:r>
        <w:rPr>
          <w:vertAlign w:val="baseline"/>
        </w:rPr>
        <w:t>Therefore when Paul and Barnabas had no small discord and discussion with them, they appointed Paul and Barnabas, and some others of them, to go up to Jerusalem to the apostles and elders about this question. </w:t>
      </w:r>
      <w:r>
        <w:rPr>
          <w:vertAlign w:val="superscript"/>
        </w:rPr>
        <w:t>3</w:t>
      </w:r>
      <w:r>
        <w:rPr>
          <w:spacing w:val="-17"/>
          <w:vertAlign w:val="baseline"/>
        </w:rPr>
        <w:t> </w:t>
      </w:r>
      <w:r>
        <w:rPr>
          <w:vertAlign w:val="baseline"/>
        </w:rPr>
        <w:t>They, being sent on their way by the assembly, passed through both Phoenicia and Samaria, declaring the conversion of the</w:t>
      </w:r>
      <w:r>
        <w:rPr>
          <w:spacing w:val="-1"/>
          <w:vertAlign w:val="baseline"/>
        </w:rPr>
        <w:t> </w:t>
      </w:r>
      <w:r>
        <w:rPr>
          <w:vertAlign w:val="baseline"/>
        </w:rPr>
        <w:t>Gentiles.</w:t>
      </w:r>
      <w:r>
        <w:rPr>
          <w:spacing w:val="-5"/>
          <w:vertAlign w:val="baseline"/>
        </w:rPr>
        <w:t> </w:t>
      </w:r>
      <w:r>
        <w:rPr>
          <w:vertAlign w:val="baseline"/>
        </w:rPr>
        <w:t>They caused great joy to all the</w:t>
      </w:r>
      <w:r>
        <w:rPr>
          <w:spacing w:val="-1"/>
          <w:vertAlign w:val="baseline"/>
        </w:rPr>
        <w:t> </w:t>
      </w:r>
      <w:r>
        <w:rPr>
          <w:vertAlign w:val="baseline"/>
        </w:rPr>
        <w:t>brothers.</w:t>
      </w:r>
      <w:r>
        <w:rPr>
          <w:spacing w:val="-1"/>
          <w:vertAlign w:val="baseline"/>
        </w:rPr>
        <w:t> </w:t>
      </w:r>
      <w:r>
        <w:rPr>
          <w:vertAlign w:val="superscript"/>
        </w:rPr>
        <w:t>4</w:t>
      </w:r>
      <w:r>
        <w:rPr>
          <w:spacing w:val="-18"/>
          <w:vertAlign w:val="baseline"/>
        </w:rPr>
        <w:t> </w:t>
      </w:r>
      <w:r>
        <w:rPr>
          <w:vertAlign w:val="baseline"/>
        </w:rPr>
        <w:t>When they had come</w:t>
      </w:r>
      <w:r>
        <w:rPr>
          <w:spacing w:val="-1"/>
          <w:vertAlign w:val="baseline"/>
        </w:rPr>
        <w:t> </w:t>
      </w:r>
      <w:r>
        <w:rPr>
          <w:vertAlign w:val="baseline"/>
        </w:rPr>
        <w:t>to Jerusalem, they were received by the assembly and the apostles and the elders, and they reported all things that God had done with them.</w:t>
      </w:r>
    </w:p>
    <w:p>
      <w:pPr>
        <w:pStyle w:val="BodyText"/>
        <w:spacing w:line="259" w:lineRule="auto" w:before="157"/>
        <w:ind w:right="267"/>
      </w:pPr>
      <w:r>
        <w:rPr>
          <w:vertAlign w:val="superscript"/>
        </w:rPr>
        <w:t>5</w:t>
      </w:r>
      <w:r>
        <w:rPr>
          <w:spacing w:val="-18"/>
          <w:vertAlign w:val="baseline"/>
        </w:rPr>
        <w:t> </w:t>
      </w:r>
      <w:r>
        <w:rPr>
          <w:vertAlign w:val="baseline"/>
        </w:rPr>
        <w:t>But</w:t>
      </w:r>
      <w:r>
        <w:rPr>
          <w:spacing w:val="-5"/>
          <w:vertAlign w:val="baseline"/>
        </w:rPr>
        <w:t> </w:t>
      </w:r>
      <w:r>
        <w:rPr>
          <w:vertAlign w:val="baseline"/>
        </w:rPr>
        <w:t>some</w:t>
      </w:r>
      <w:r>
        <w:rPr>
          <w:spacing w:val="-4"/>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sect</w:t>
      </w:r>
      <w:r>
        <w:rPr>
          <w:spacing w:val="-3"/>
          <w:vertAlign w:val="baseline"/>
        </w:rPr>
        <w:t> </w:t>
      </w:r>
      <w:r>
        <w:rPr>
          <w:vertAlign w:val="baseline"/>
        </w:rPr>
        <w:t>of</w:t>
      </w:r>
      <w:r>
        <w:rPr>
          <w:spacing w:val="-2"/>
          <w:vertAlign w:val="baseline"/>
        </w:rPr>
        <w:t> </w:t>
      </w:r>
      <w:r>
        <w:rPr>
          <w:vertAlign w:val="baseline"/>
        </w:rPr>
        <w:t>the</w:t>
      </w:r>
      <w:r>
        <w:rPr>
          <w:spacing w:val="-4"/>
          <w:vertAlign w:val="baseline"/>
        </w:rPr>
        <w:t> </w:t>
      </w:r>
      <w:r>
        <w:rPr>
          <w:vertAlign w:val="baseline"/>
        </w:rPr>
        <w:t>Pharisees</w:t>
      </w:r>
      <w:r>
        <w:rPr>
          <w:spacing w:val="-3"/>
          <w:vertAlign w:val="baseline"/>
        </w:rPr>
        <w:t> </w:t>
      </w:r>
      <w:r>
        <w:rPr>
          <w:vertAlign w:val="baseline"/>
        </w:rPr>
        <w:t>who</w:t>
      </w:r>
      <w:r>
        <w:rPr>
          <w:spacing w:val="-3"/>
          <w:vertAlign w:val="baseline"/>
        </w:rPr>
        <w:t> </w:t>
      </w:r>
      <w:r>
        <w:rPr>
          <w:vertAlign w:val="baseline"/>
        </w:rPr>
        <w:t>believed</w:t>
      </w:r>
      <w:r>
        <w:rPr>
          <w:spacing w:val="-3"/>
          <w:vertAlign w:val="baseline"/>
        </w:rPr>
        <w:t> </w:t>
      </w:r>
      <w:r>
        <w:rPr>
          <w:vertAlign w:val="baseline"/>
        </w:rPr>
        <w:t>rose</w:t>
      </w:r>
      <w:r>
        <w:rPr>
          <w:spacing w:val="-4"/>
          <w:vertAlign w:val="baseline"/>
        </w:rPr>
        <w:t> </w:t>
      </w:r>
      <w:r>
        <w:rPr>
          <w:vertAlign w:val="baseline"/>
        </w:rPr>
        <w:t>up,</w:t>
      </w:r>
      <w:r>
        <w:rPr>
          <w:spacing w:val="-3"/>
          <w:vertAlign w:val="baseline"/>
        </w:rPr>
        <w:t> </w:t>
      </w:r>
      <w:r>
        <w:rPr>
          <w:vertAlign w:val="baseline"/>
        </w:rPr>
        <w:t>saying,</w:t>
      </w:r>
      <w:r>
        <w:rPr>
          <w:spacing w:val="-1"/>
          <w:vertAlign w:val="baseline"/>
        </w:rPr>
        <w:t> </w:t>
      </w:r>
      <w:r>
        <w:rPr>
          <w:vertAlign w:val="baseline"/>
        </w:rPr>
        <w:t>“It</w:t>
      </w:r>
      <w:r>
        <w:rPr>
          <w:spacing w:val="-3"/>
          <w:vertAlign w:val="baseline"/>
        </w:rPr>
        <w:t> </w:t>
      </w:r>
      <w:r>
        <w:rPr>
          <w:vertAlign w:val="baseline"/>
        </w:rPr>
        <w:t>is</w:t>
      </w:r>
      <w:r>
        <w:rPr>
          <w:spacing w:val="-3"/>
          <w:vertAlign w:val="baseline"/>
        </w:rPr>
        <w:t> </w:t>
      </w:r>
      <w:r>
        <w:rPr>
          <w:vertAlign w:val="baseline"/>
        </w:rPr>
        <w:t>necessary</w:t>
      </w:r>
      <w:r>
        <w:rPr>
          <w:spacing w:val="-3"/>
          <w:vertAlign w:val="baseline"/>
        </w:rPr>
        <w:t> </w:t>
      </w:r>
      <w:r>
        <w:rPr>
          <w:vertAlign w:val="baseline"/>
        </w:rPr>
        <w:t>to circumcise them, and to command them to keep the law of Moses.”</w:t>
      </w:r>
    </w:p>
    <w:p>
      <w:pPr>
        <w:pStyle w:val="BodyText"/>
        <w:spacing w:line="259" w:lineRule="auto" w:before="160"/>
        <w:ind w:right="164"/>
      </w:pPr>
      <w:r>
        <w:rPr>
          <w:vertAlign w:val="superscript"/>
        </w:rPr>
        <w:t>6</w:t>
      </w:r>
      <w:r>
        <w:rPr>
          <w:spacing w:val="-13"/>
          <w:vertAlign w:val="baseline"/>
        </w:rPr>
        <w:t> </w:t>
      </w:r>
      <w:r>
        <w:rPr>
          <w:vertAlign w:val="baseline"/>
        </w:rPr>
        <w:t>The apostles and the elders were gathered together to see about this matter. </w:t>
      </w:r>
      <w:r>
        <w:rPr>
          <w:vertAlign w:val="superscript"/>
        </w:rPr>
        <w:t>7</w:t>
      </w:r>
      <w:r>
        <w:rPr>
          <w:spacing w:val="-13"/>
          <w:vertAlign w:val="baseline"/>
        </w:rPr>
        <w:t> </w:t>
      </w:r>
      <w:r>
        <w:rPr>
          <w:vertAlign w:val="baseline"/>
        </w:rPr>
        <w:t>When there had been much discussion, Peter rose up and said to them, “Brothers, you know that a good while ago God made a choice among you, that by my mouth the nations should hear the word of the Good</w:t>
      </w:r>
      <w:r>
        <w:rPr>
          <w:spacing w:val="-5"/>
          <w:vertAlign w:val="baseline"/>
        </w:rPr>
        <w:t> </w:t>
      </w:r>
      <w:r>
        <w:rPr>
          <w:vertAlign w:val="baseline"/>
        </w:rPr>
        <w:t>News,</w:t>
      </w:r>
      <w:r>
        <w:rPr>
          <w:spacing w:val="-3"/>
          <w:vertAlign w:val="baseline"/>
        </w:rPr>
        <w:t> </w:t>
      </w:r>
      <w:r>
        <w:rPr>
          <w:vertAlign w:val="baseline"/>
        </w:rPr>
        <w:t>and</w:t>
      </w:r>
      <w:r>
        <w:rPr>
          <w:spacing w:val="-3"/>
          <w:vertAlign w:val="baseline"/>
        </w:rPr>
        <w:t> </w:t>
      </w:r>
      <w:r>
        <w:rPr>
          <w:vertAlign w:val="baseline"/>
        </w:rPr>
        <w:t>believe.</w:t>
      </w:r>
      <w:r>
        <w:rPr>
          <w:spacing w:val="-1"/>
          <w:vertAlign w:val="baseline"/>
        </w:rPr>
        <w:t> </w:t>
      </w:r>
      <w:r>
        <w:rPr>
          <w:vertAlign w:val="superscript"/>
        </w:rPr>
        <w:t>8</w:t>
      </w:r>
      <w:r>
        <w:rPr>
          <w:spacing w:val="-18"/>
          <w:vertAlign w:val="baseline"/>
        </w:rPr>
        <w:t> </w:t>
      </w:r>
      <w:r>
        <w:rPr>
          <w:vertAlign w:val="baseline"/>
        </w:rPr>
        <w:t>God,</w:t>
      </w:r>
      <w:r>
        <w:rPr>
          <w:spacing w:val="-3"/>
          <w:vertAlign w:val="baseline"/>
        </w:rPr>
        <w:t> </w:t>
      </w:r>
      <w:r>
        <w:rPr>
          <w:vertAlign w:val="baseline"/>
        </w:rPr>
        <w:t>who</w:t>
      </w:r>
      <w:r>
        <w:rPr>
          <w:spacing w:val="-3"/>
          <w:vertAlign w:val="baseline"/>
        </w:rPr>
        <w:t> </w:t>
      </w:r>
      <w:r>
        <w:rPr>
          <w:vertAlign w:val="baseline"/>
        </w:rPr>
        <w:t>knows</w:t>
      </w:r>
      <w:r>
        <w:rPr>
          <w:spacing w:val="-3"/>
          <w:vertAlign w:val="baseline"/>
        </w:rPr>
        <w:t> </w:t>
      </w:r>
      <w:r>
        <w:rPr>
          <w:vertAlign w:val="baseline"/>
        </w:rPr>
        <w:t>the</w:t>
      </w:r>
      <w:r>
        <w:rPr>
          <w:spacing w:val="-4"/>
          <w:vertAlign w:val="baseline"/>
        </w:rPr>
        <w:t> </w:t>
      </w:r>
      <w:r>
        <w:rPr>
          <w:vertAlign w:val="baseline"/>
        </w:rPr>
        <w:t>heart,</w:t>
      </w:r>
      <w:r>
        <w:rPr>
          <w:spacing w:val="-3"/>
          <w:vertAlign w:val="baseline"/>
        </w:rPr>
        <w:t> </w:t>
      </w:r>
      <w:r>
        <w:rPr>
          <w:vertAlign w:val="baseline"/>
        </w:rPr>
        <w:t>testified</w:t>
      </w:r>
      <w:r>
        <w:rPr>
          <w:spacing w:val="-3"/>
          <w:vertAlign w:val="baseline"/>
        </w:rPr>
        <w:t> </w:t>
      </w:r>
      <w:r>
        <w:rPr>
          <w:vertAlign w:val="baseline"/>
        </w:rPr>
        <w:t>about</w:t>
      </w:r>
      <w:r>
        <w:rPr>
          <w:spacing w:val="-3"/>
          <w:vertAlign w:val="baseline"/>
        </w:rPr>
        <w:t> </w:t>
      </w:r>
      <w:r>
        <w:rPr>
          <w:vertAlign w:val="baseline"/>
        </w:rPr>
        <w:t>them,</w:t>
      </w:r>
      <w:r>
        <w:rPr>
          <w:spacing w:val="-1"/>
          <w:vertAlign w:val="baseline"/>
        </w:rPr>
        <w:t> </w:t>
      </w:r>
      <w:r>
        <w:rPr>
          <w:vertAlign w:val="baseline"/>
        </w:rPr>
        <w:t>giving</w:t>
      </w:r>
      <w:r>
        <w:rPr>
          <w:spacing w:val="-3"/>
          <w:vertAlign w:val="baseline"/>
        </w:rPr>
        <w:t> </w:t>
      </w:r>
      <w:r>
        <w:rPr>
          <w:vertAlign w:val="baseline"/>
        </w:rPr>
        <w:t>them</w:t>
      </w:r>
      <w:r>
        <w:rPr>
          <w:spacing w:val="-3"/>
          <w:vertAlign w:val="baseline"/>
        </w:rPr>
        <w:t> </w:t>
      </w:r>
      <w:r>
        <w:rPr>
          <w:vertAlign w:val="baseline"/>
        </w:rPr>
        <w:t>the</w:t>
      </w:r>
      <w:r>
        <w:rPr>
          <w:spacing w:val="-4"/>
          <w:vertAlign w:val="baseline"/>
        </w:rPr>
        <w:t> </w:t>
      </w:r>
      <w:r>
        <w:rPr>
          <w:vertAlign w:val="baseline"/>
        </w:rPr>
        <w:t>Holy Spirit,</w:t>
      </w:r>
      <w:r>
        <w:rPr>
          <w:spacing w:val="-3"/>
          <w:vertAlign w:val="baseline"/>
        </w:rPr>
        <w:t> </w:t>
      </w:r>
      <w:r>
        <w:rPr>
          <w:vertAlign w:val="baseline"/>
        </w:rPr>
        <w:t>just</w:t>
      </w:r>
      <w:r>
        <w:rPr>
          <w:spacing w:val="-2"/>
          <w:vertAlign w:val="baseline"/>
        </w:rPr>
        <w:t> </w:t>
      </w:r>
      <w:r>
        <w:rPr>
          <w:vertAlign w:val="baseline"/>
        </w:rPr>
        <w:t>like</w:t>
      </w:r>
      <w:r>
        <w:rPr>
          <w:spacing w:val="-3"/>
          <w:vertAlign w:val="baseline"/>
        </w:rPr>
        <w:t> </w:t>
      </w:r>
      <w:r>
        <w:rPr>
          <w:vertAlign w:val="baseline"/>
        </w:rPr>
        <w:t>he</w:t>
      </w:r>
      <w:r>
        <w:rPr>
          <w:spacing w:val="-3"/>
          <w:vertAlign w:val="baseline"/>
        </w:rPr>
        <w:t> </w:t>
      </w:r>
      <w:r>
        <w:rPr>
          <w:vertAlign w:val="baseline"/>
        </w:rPr>
        <w:t>did</w:t>
      </w:r>
      <w:r>
        <w:rPr>
          <w:spacing w:val="-2"/>
          <w:vertAlign w:val="baseline"/>
        </w:rPr>
        <w:t> </w:t>
      </w:r>
      <w:r>
        <w:rPr>
          <w:vertAlign w:val="baseline"/>
        </w:rPr>
        <w:t>to</w:t>
      </w:r>
      <w:r>
        <w:rPr>
          <w:spacing w:val="-2"/>
          <w:vertAlign w:val="baseline"/>
        </w:rPr>
        <w:t> </w:t>
      </w:r>
      <w:r>
        <w:rPr>
          <w:vertAlign w:val="baseline"/>
        </w:rPr>
        <w:t>us.</w:t>
      </w:r>
      <w:r>
        <w:rPr>
          <w:spacing w:val="-3"/>
          <w:vertAlign w:val="baseline"/>
        </w:rPr>
        <w:t> </w:t>
      </w:r>
      <w:r>
        <w:rPr>
          <w:vertAlign w:val="superscript"/>
        </w:rPr>
        <w:t>9</w:t>
      </w:r>
      <w:r>
        <w:rPr>
          <w:spacing w:val="-18"/>
          <w:vertAlign w:val="baseline"/>
        </w:rPr>
        <w:t> </w:t>
      </w:r>
      <w:r>
        <w:rPr>
          <w:vertAlign w:val="baseline"/>
        </w:rPr>
        <w:t>He</w:t>
      </w:r>
      <w:r>
        <w:rPr>
          <w:spacing w:val="-3"/>
          <w:vertAlign w:val="baseline"/>
        </w:rPr>
        <w:t> </w:t>
      </w:r>
      <w:r>
        <w:rPr>
          <w:vertAlign w:val="baseline"/>
        </w:rPr>
        <w:t>made</w:t>
      </w:r>
      <w:r>
        <w:rPr>
          <w:spacing w:val="-3"/>
          <w:vertAlign w:val="baseline"/>
        </w:rPr>
        <w:t> </w:t>
      </w:r>
      <w:r>
        <w:rPr>
          <w:vertAlign w:val="baseline"/>
        </w:rPr>
        <w:t>no</w:t>
      </w:r>
      <w:r>
        <w:rPr>
          <w:spacing w:val="-2"/>
          <w:vertAlign w:val="baseline"/>
        </w:rPr>
        <w:t> </w:t>
      </w:r>
      <w:r>
        <w:rPr>
          <w:vertAlign w:val="baseline"/>
        </w:rPr>
        <w:t>distinction</w:t>
      </w:r>
      <w:r>
        <w:rPr>
          <w:spacing w:val="-2"/>
          <w:vertAlign w:val="baseline"/>
        </w:rPr>
        <w:t> </w:t>
      </w:r>
      <w:r>
        <w:rPr>
          <w:vertAlign w:val="baseline"/>
        </w:rPr>
        <w:t>between</w:t>
      </w:r>
      <w:r>
        <w:rPr>
          <w:spacing w:val="-2"/>
          <w:vertAlign w:val="baseline"/>
        </w:rPr>
        <w:t> </w:t>
      </w:r>
      <w:r>
        <w:rPr>
          <w:vertAlign w:val="baseline"/>
        </w:rPr>
        <w:t>us and</w:t>
      </w:r>
      <w:r>
        <w:rPr>
          <w:spacing w:val="-2"/>
          <w:vertAlign w:val="baseline"/>
        </w:rPr>
        <w:t> </w:t>
      </w:r>
      <w:r>
        <w:rPr>
          <w:vertAlign w:val="baseline"/>
        </w:rPr>
        <w:t>them,</w:t>
      </w:r>
      <w:r>
        <w:rPr>
          <w:spacing w:val="-2"/>
          <w:vertAlign w:val="baseline"/>
        </w:rPr>
        <w:t> </w:t>
      </w:r>
      <w:r>
        <w:rPr>
          <w:vertAlign w:val="baseline"/>
        </w:rPr>
        <w:t>cleansing</w:t>
      </w:r>
      <w:r>
        <w:rPr>
          <w:spacing w:val="-2"/>
          <w:vertAlign w:val="baseline"/>
        </w:rPr>
        <w:t> </w:t>
      </w:r>
      <w:r>
        <w:rPr>
          <w:vertAlign w:val="baseline"/>
        </w:rPr>
        <w:t>their</w:t>
      </w:r>
      <w:r>
        <w:rPr>
          <w:spacing w:val="-3"/>
          <w:vertAlign w:val="baseline"/>
        </w:rPr>
        <w:t> </w:t>
      </w:r>
      <w:r>
        <w:rPr>
          <w:vertAlign w:val="baseline"/>
        </w:rPr>
        <w:t>hearts by faith. </w:t>
      </w:r>
      <w:r>
        <w:rPr>
          <w:vertAlign w:val="superscript"/>
        </w:rPr>
        <w:t>10</w:t>
      </w:r>
      <w:r>
        <w:rPr>
          <w:spacing w:val="-14"/>
          <w:vertAlign w:val="baseline"/>
        </w:rPr>
        <w:t> </w:t>
      </w:r>
      <w:r>
        <w:rPr>
          <w:vertAlign w:val="baseline"/>
        </w:rPr>
        <w:t>Now therefore why do you tempt God, that you should put a yoke on the neck of the disciples which neither our fathers nor we were able to bear? </w:t>
      </w:r>
      <w:r>
        <w:rPr>
          <w:vertAlign w:val="superscript"/>
        </w:rPr>
        <w:t>11</w:t>
      </w:r>
      <w:r>
        <w:rPr>
          <w:spacing w:val="-18"/>
          <w:vertAlign w:val="baseline"/>
        </w:rPr>
        <w:t> </w:t>
      </w:r>
      <w:r>
        <w:rPr>
          <w:vertAlign w:val="baseline"/>
        </w:rPr>
        <w:t>But we believe that we are saved through the grace of the Lord Jesus, just as they are.”</w:t>
      </w:r>
    </w:p>
    <w:p>
      <w:pPr>
        <w:pStyle w:val="BodyText"/>
        <w:spacing w:line="259" w:lineRule="auto" w:before="157"/>
        <w:ind w:right="123"/>
      </w:pPr>
      <w:r>
        <w:rPr>
          <w:vertAlign w:val="superscript"/>
        </w:rPr>
        <w:t>12</w:t>
      </w:r>
      <w:r>
        <w:rPr>
          <w:spacing w:val="-21"/>
          <w:vertAlign w:val="baseline"/>
        </w:rPr>
        <w:t> </w:t>
      </w:r>
      <w:r>
        <w:rPr>
          <w:vertAlign w:val="baseline"/>
        </w:rPr>
        <w:t>All</w:t>
      </w:r>
      <w:r>
        <w:rPr>
          <w:spacing w:val="-4"/>
          <w:vertAlign w:val="baseline"/>
        </w:rPr>
        <w:t> </w:t>
      </w:r>
      <w:r>
        <w:rPr>
          <w:vertAlign w:val="baseline"/>
        </w:rPr>
        <w:t>the</w:t>
      </w:r>
      <w:r>
        <w:rPr>
          <w:spacing w:val="-4"/>
          <w:vertAlign w:val="baseline"/>
        </w:rPr>
        <w:t> </w:t>
      </w:r>
      <w:r>
        <w:rPr>
          <w:vertAlign w:val="baseline"/>
        </w:rPr>
        <w:t>multitude</w:t>
      </w:r>
      <w:r>
        <w:rPr>
          <w:spacing w:val="-4"/>
          <w:vertAlign w:val="baseline"/>
        </w:rPr>
        <w:t> </w:t>
      </w:r>
      <w:r>
        <w:rPr>
          <w:vertAlign w:val="baseline"/>
        </w:rPr>
        <w:t>kept</w:t>
      </w:r>
      <w:r>
        <w:rPr>
          <w:spacing w:val="-3"/>
          <w:vertAlign w:val="baseline"/>
        </w:rPr>
        <w:t> </w:t>
      </w:r>
      <w:r>
        <w:rPr>
          <w:vertAlign w:val="baseline"/>
        </w:rPr>
        <w:t>silence,</w:t>
      </w:r>
      <w:r>
        <w:rPr>
          <w:spacing w:val="-3"/>
          <w:vertAlign w:val="baseline"/>
        </w:rPr>
        <w:t> </w:t>
      </w:r>
      <w:r>
        <w:rPr>
          <w:vertAlign w:val="baseline"/>
        </w:rPr>
        <w:t>and</w:t>
      </w:r>
      <w:r>
        <w:rPr>
          <w:spacing w:val="-3"/>
          <w:vertAlign w:val="baseline"/>
        </w:rPr>
        <w:t> </w:t>
      </w:r>
      <w:r>
        <w:rPr>
          <w:vertAlign w:val="baseline"/>
        </w:rPr>
        <w:t>they</w:t>
      </w:r>
      <w:r>
        <w:rPr>
          <w:spacing w:val="-3"/>
          <w:vertAlign w:val="baseline"/>
        </w:rPr>
        <w:t> </w:t>
      </w:r>
      <w:r>
        <w:rPr>
          <w:vertAlign w:val="baseline"/>
        </w:rPr>
        <w:t>listened</w:t>
      </w:r>
      <w:r>
        <w:rPr>
          <w:spacing w:val="-1"/>
          <w:vertAlign w:val="baseline"/>
        </w:rPr>
        <w:t> </w:t>
      </w:r>
      <w:r>
        <w:rPr>
          <w:vertAlign w:val="baseline"/>
        </w:rPr>
        <w:t>to</w:t>
      </w:r>
      <w:r>
        <w:rPr>
          <w:spacing w:val="-3"/>
          <w:vertAlign w:val="baseline"/>
        </w:rPr>
        <w:t> </w:t>
      </w:r>
      <w:r>
        <w:rPr>
          <w:vertAlign w:val="baseline"/>
        </w:rPr>
        <w:t>Barnabas</w:t>
      </w:r>
      <w:r>
        <w:rPr>
          <w:spacing w:val="-3"/>
          <w:vertAlign w:val="baseline"/>
        </w:rPr>
        <w:t> </w:t>
      </w:r>
      <w:r>
        <w:rPr>
          <w:vertAlign w:val="baseline"/>
        </w:rPr>
        <w:t>and</w:t>
      </w:r>
      <w:r>
        <w:rPr>
          <w:spacing w:val="-3"/>
          <w:vertAlign w:val="baseline"/>
        </w:rPr>
        <w:t> </w:t>
      </w:r>
      <w:r>
        <w:rPr>
          <w:vertAlign w:val="baseline"/>
        </w:rPr>
        <w:t>Paul</w:t>
      </w:r>
      <w:r>
        <w:rPr>
          <w:spacing w:val="-3"/>
          <w:vertAlign w:val="baseline"/>
        </w:rPr>
        <w:t> </w:t>
      </w:r>
      <w:r>
        <w:rPr>
          <w:vertAlign w:val="baseline"/>
        </w:rPr>
        <w:t>reporting</w:t>
      </w:r>
      <w:r>
        <w:rPr>
          <w:spacing w:val="-3"/>
          <w:vertAlign w:val="baseline"/>
        </w:rPr>
        <w:t> </w:t>
      </w:r>
      <w:r>
        <w:rPr>
          <w:vertAlign w:val="baseline"/>
        </w:rPr>
        <w:t>what</w:t>
      </w:r>
      <w:r>
        <w:rPr>
          <w:spacing w:val="-3"/>
          <w:vertAlign w:val="baseline"/>
        </w:rPr>
        <w:t> </w:t>
      </w:r>
      <w:r>
        <w:rPr>
          <w:vertAlign w:val="baseline"/>
        </w:rPr>
        <w:t>signs</w:t>
      </w:r>
      <w:r>
        <w:rPr>
          <w:spacing w:val="-3"/>
          <w:vertAlign w:val="baseline"/>
        </w:rPr>
        <w:t> </w:t>
      </w:r>
      <w:r>
        <w:rPr>
          <w:vertAlign w:val="baseline"/>
        </w:rPr>
        <w:t>and wonders God had done among the nations through them. </w:t>
      </w:r>
      <w:r>
        <w:rPr>
          <w:vertAlign w:val="superscript"/>
        </w:rPr>
        <w:t>13</w:t>
      </w:r>
      <w:r>
        <w:rPr>
          <w:spacing w:val="-14"/>
          <w:vertAlign w:val="baseline"/>
        </w:rPr>
        <w:t> </w:t>
      </w:r>
      <w:r>
        <w:rPr>
          <w:vertAlign w:val="baseline"/>
        </w:rPr>
        <w:t>After they were silent, James answered, “Brothers, listen to me. </w:t>
      </w:r>
      <w:r>
        <w:rPr>
          <w:vertAlign w:val="superscript"/>
        </w:rPr>
        <w:t>14</w:t>
      </w:r>
      <w:r>
        <w:rPr>
          <w:spacing w:val="-15"/>
          <w:vertAlign w:val="baseline"/>
        </w:rPr>
        <w:t> </w:t>
      </w:r>
      <w:r>
        <w:rPr>
          <w:vertAlign w:val="baseline"/>
        </w:rPr>
        <w:t>Simeon has reported how God first visited the nations, to take out of them a people for his name. </w:t>
      </w:r>
      <w:r>
        <w:rPr>
          <w:vertAlign w:val="superscript"/>
        </w:rPr>
        <w:t>15</w:t>
      </w:r>
      <w:r>
        <w:rPr>
          <w:spacing w:val="-13"/>
          <w:vertAlign w:val="baseline"/>
        </w:rPr>
        <w:t> </w:t>
      </w:r>
      <w:r>
        <w:rPr>
          <w:vertAlign w:val="baseline"/>
        </w:rPr>
        <w:t>This agrees with the words of the prophets.</w:t>
      </w:r>
      <w:r>
        <w:rPr>
          <w:spacing w:val="-10"/>
          <w:vertAlign w:val="baseline"/>
        </w:rPr>
        <w:t> </w:t>
      </w:r>
      <w:r>
        <w:rPr>
          <w:vertAlign w:val="baseline"/>
        </w:rPr>
        <w:t>As it is </w:t>
      </w:r>
      <w:r>
        <w:rPr>
          <w:spacing w:val="-2"/>
          <w:vertAlign w:val="baseline"/>
        </w:rPr>
        <w:t>written,</w:t>
      </w:r>
    </w:p>
    <w:p>
      <w:pPr>
        <w:pStyle w:val="BodyText"/>
        <w:spacing w:before="161"/>
      </w:pPr>
      <w:r>
        <w:rPr>
          <w:vertAlign w:val="superscript"/>
        </w:rPr>
        <w:t>16</w:t>
      </w:r>
      <w:r>
        <w:rPr>
          <w:spacing w:val="-21"/>
          <w:vertAlign w:val="baseline"/>
        </w:rPr>
        <w:t> </w:t>
      </w:r>
      <w:r>
        <w:rPr>
          <w:vertAlign w:val="baseline"/>
        </w:rPr>
        <w:t>‘After</w:t>
      </w:r>
      <w:r>
        <w:rPr>
          <w:spacing w:val="-2"/>
          <w:vertAlign w:val="baseline"/>
        </w:rPr>
        <w:t> </w:t>
      </w:r>
      <w:r>
        <w:rPr>
          <w:vertAlign w:val="baseline"/>
        </w:rPr>
        <w:t>these</w:t>
      </w:r>
      <w:r>
        <w:rPr>
          <w:spacing w:val="-1"/>
          <w:vertAlign w:val="baseline"/>
        </w:rPr>
        <w:t> </w:t>
      </w:r>
      <w:r>
        <w:rPr>
          <w:vertAlign w:val="baseline"/>
        </w:rPr>
        <w:t>things I</w:t>
      </w:r>
      <w:r>
        <w:rPr>
          <w:spacing w:val="-2"/>
          <w:vertAlign w:val="baseline"/>
        </w:rPr>
        <w:t> </w:t>
      </w:r>
      <w:r>
        <w:rPr>
          <w:vertAlign w:val="baseline"/>
        </w:rPr>
        <w:t>will </w:t>
      </w:r>
      <w:r>
        <w:rPr>
          <w:spacing w:val="-2"/>
          <w:vertAlign w:val="baseline"/>
        </w:rPr>
        <w:t>return.</w:t>
      </w:r>
    </w:p>
    <w:p>
      <w:pPr>
        <w:pStyle w:val="BodyText"/>
        <w:spacing w:line="259" w:lineRule="auto" w:before="22"/>
        <w:ind w:right="3757"/>
      </w:pPr>
      <w:r>
        <w:rPr/>
        <w:t>I</w:t>
      </w:r>
      <w:r>
        <w:rPr>
          <w:spacing w:val="-5"/>
        </w:rPr>
        <w:t> </w:t>
      </w:r>
      <w:r>
        <w:rPr/>
        <w:t>will</w:t>
      </w:r>
      <w:r>
        <w:rPr>
          <w:spacing w:val="-4"/>
        </w:rPr>
        <w:t> </w:t>
      </w:r>
      <w:r>
        <w:rPr/>
        <w:t>again</w:t>
      </w:r>
      <w:r>
        <w:rPr>
          <w:spacing w:val="-4"/>
        </w:rPr>
        <w:t> </w:t>
      </w:r>
      <w:r>
        <w:rPr/>
        <w:t>build</w:t>
      </w:r>
      <w:r>
        <w:rPr>
          <w:spacing w:val="-4"/>
        </w:rPr>
        <w:t> </w:t>
      </w:r>
      <w:r>
        <w:rPr/>
        <w:t>the</w:t>
      </w:r>
      <w:r>
        <w:rPr>
          <w:spacing w:val="-5"/>
        </w:rPr>
        <w:t> </w:t>
      </w:r>
      <w:r>
        <w:rPr/>
        <w:t>tabernacle</w:t>
      </w:r>
      <w:r>
        <w:rPr>
          <w:spacing w:val="-5"/>
        </w:rPr>
        <w:t> </w:t>
      </w:r>
      <w:r>
        <w:rPr/>
        <w:t>of</w:t>
      </w:r>
      <w:r>
        <w:rPr>
          <w:spacing w:val="-5"/>
        </w:rPr>
        <w:t> </w:t>
      </w:r>
      <w:r>
        <w:rPr/>
        <w:t>David,</w:t>
      </w:r>
      <w:r>
        <w:rPr>
          <w:spacing w:val="-4"/>
        </w:rPr>
        <w:t> </w:t>
      </w:r>
      <w:r>
        <w:rPr/>
        <w:t>which</w:t>
      </w:r>
      <w:r>
        <w:rPr>
          <w:spacing w:val="-2"/>
        </w:rPr>
        <w:t> </w:t>
      </w:r>
      <w:r>
        <w:rPr/>
        <w:t>has</w:t>
      </w:r>
      <w:r>
        <w:rPr>
          <w:spacing w:val="-4"/>
        </w:rPr>
        <w:t> </w:t>
      </w:r>
      <w:r>
        <w:rPr/>
        <w:t>fallen. I will again build its ruins.</w:t>
      </w:r>
    </w:p>
    <w:p>
      <w:pPr>
        <w:pStyle w:val="BodyText"/>
        <w:spacing w:line="275" w:lineRule="exact"/>
      </w:pPr>
      <w:r>
        <w:rPr/>
        <w:t>I</w:t>
      </w:r>
      <w:r>
        <w:rPr>
          <w:spacing w:val="-2"/>
        </w:rPr>
        <w:t> </w:t>
      </w:r>
      <w:r>
        <w:rPr/>
        <w:t>will set</w:t>
      </w:r>
      <w:r>
        <w:rPr>
          <w:spacing w:val="-1"/>
        </w:rPr>
        <w:t> </w:t>
      </w:r>
      <w:r>
        <w:rPr/>
        <w:t>it </w:t>
      </w:r>
      <w:r>
        <w:rPr>
          <w:spacing w:val="-5"/>
        </w:rPr>
        <w:t>up,</w:t>
      </w:r>
    </w:p>
    <w:p>
      <w:pPr>
        <w:pStyle w:val="BodyText"/>
        <w:spacing w:line="259" w:lineRule="auto" w:before="22"/>
        <w:ind w:right="4868"/>
      </w:pPr>
      <w:r>
        <w:rPr>
          <w:vertAlign w:val="superscript"/>
        </w:rPr>
        <w:t>17</w:t>
      </w:r>
      <w:r>
        <w:rPr>
          <w:spacing w:val="-21"/>
          <w:vertAlign w:val="baseline"/>
        </w:rPr>
        <w:t> </w:t>
      </w:r>
      <w:r>
        <w:rPr>
          <w:vertAlign w:val="baseline"/>
        </w:rPr>
        <w:t>That</w:t>
      </w:r>
      <w:r>
        <w:rPr>
          <w:spacing w:val="-7"/>
          <w:vertAlign w:val="baseline"/>
        </w:rPr>
        <w:t> </w:t>
      </w:r>
      <w:r>
        <w:rPr>
          <w:vertAlign w:val="baseline"/>
        </w:rPr>
        <w:t>the</w:t>
      </w:r>
      <w:r>
        <w:rPr>
          <w:spacing w:val="-5"/>
          <w:vertAlign w:val="baseline"/>
        </w:rPr>
        <w:t> </w:t>
      </w:r>
      <w:r>
        <w:rPr>
          <w:vertAlign w:val="baseline"/>
        </w:rPr>
        <w:t>rest</w:t>
      </w:r>
      <w:r>
        <w:rPr>
          <w:spacing w:val="-4"/>
          <w:vertAlign w:val="baseline"/>
        </w:rPr>
        <w:t> </w:t>
      </w:r>
      <w:r>
        <w:rPr>
          <w:vertAlign w:val="baseline"/>
        </w:rPr>
        <w:t>of</w:t>
      </w:r>
      <w:r>
        <w:rPr>
          <w:spacing w:val="-5"/>
          <w:vertAlign w:val="baseline"/>
        </w:rPr>
        <w:t> </w:t>
      </w:r>
      <w:r>
        <w:rPr>
          <w:vertAlign w:val="baseline"/>
        </w:rPr>
        <w:t>men</w:t>
      </w:r>
      <w:r>
        <w:rPr>
          <w:spacing w:val="-4"/>
          <w:vertAlign w:val="baseline"/>
        </w:rPr>
        <w:t> </w:t>
      </w:r>
      <w:r>
        <w:rPr>
          <w:vertAlign w:val="baseline"/>
        </w:rPr>
        <w:t>may</w:t>
      </w:r>
      <w:r>
        <w:rPr>
          <w:spacing w:val="-4"/>
          <w:vertAlign w:val="baseline"/>
        </w:rPr>
        <w:t> </w:t>
      </w:r>
      <w:r>
        <w:rPr>
          <w:vertAlign w:val="baseline"/>
        </w:rPr>
        <w:t>seek</w:t>
      </w:r>
      <w:r>
        <w:rPr>
          <w:spacing w:val="-5"/>
          <w:vertAlign w:val="baseline"/>
        </w:rPr>
        <w:t> </w:t>
      </w:r>
      <w:r>
        <w:rPr>
          <w:vertAlign w:val="baseline"/>
        </w:rPr>
        <w:t>after</w:t>
      </w:r>
      <w:r>
        <w:rPr>
          <w:spacing w:val="-5"/>
          <w:vertAlign w:val="baseline"/>
        </w:rPr>
        <w:t> </w:t>
      </w:r>
      <w:r>
        <w:rPr>
          <w:vertAlign w:val="baseline"/>
        </w:rPr>
        <w:t>the</w:t>
      </w:r>
      <w:r>
        <w:rPr>
          <w:spacing w:val="-3"/>
          <w:vertAlign w:val="baseline"/>
        </w:rPr>
        <w:t> </w:t>
      </w:r>
      <w:r>
        <w:rPr>
          <w:vertAlign w:val="baseline"/>
        </w:rPr>
        <w:t>Lord; all the Gentiles who are called by my name, says the Lord, who does all these things.</w:t>
      </w:r>
    </w:p>
    <w:p>
      <w:pPr>
        <w:pStyle w:val="BodyText"/>
        <w:spacing w:line="275" w:lineRule="exact"/>
      </w:pPr>
      <w:r>
        <w:rPr>
          <w:vertAlign w:val="superscript"/>
        </w:rPr>
        <w:t>18</w:t>
      </w:r>
      <w:r>
        <w:rPr>
          <w:spacing w:val="-21"/>
          <w:vertAlign w:val="baseline"/>
        </w:rPr>
        <w:t> </w:t>
      </w:r>
      <w:r>
        <w:rPr>
          <w:vertAlign w:val="baseline"/>
        </w:rPr>
        <w:t>All</w:t>
      </w:r>
      <w:r>
        <w:rPr>
          <w:spacing w:val="-4"/>
          <w:vertAlign w:val="baseline"/>
        </w:rPr>
        <w:t> </w:t>
      </w:r>
      <w:r>
        <w:rPr>
          <w:vertAlign w:val="baseline"/>
        </w:rPr>
        <w:t>of</w:t>
      </w:r>
      <w:r>
        <w:rPr>
          <w:spacing w:val="-4"/>
          <w:vertAlign w:val="baseline"/>
        </w:rPr>
        <w:t> </w:t>
      </w:r>
      <w:r>
        <w:rPr>
          <w:vertAlign w:val="baseline"/>
        </w:rPr>
        <w:t>God’s</w:t>
      </w:r>
      <w:r>
        <w:rPr>
          <w:spacing w:val="-2"/>
          <w:vertAlign w:val="baseline"/>
        </w:rPr>
        <w:t> </w:t>
      </w:r>
      <w:r>
        <w:rPr>
          <w:vertAlign w:val="baseline"/>
        </w:rPr>
        <w:t>works</w:t>
      </w:r>
      <w:r>
        <w:rPr>
          <w:spacing w:val="-3"/>
          <w:vertAlign w:val="baseline"/>
        </w:rPr>
        <w:t> </w:t>
      </w:r>
      <w:r>
        <w:rPr>
          <w:vertAlign w:val="baseline"/>
        </w:rPr>
        <w:t>are</w:t>
      </w:r>
      <w:r>
        <w:rPr>
          <w:spacing w:val="-1"/>
          <w:vertAlign w:val="baseline"/>
        </w:rPr>
        <w:t> </w:t>
      </w:r>
      <w:r>
        <w:rPr>
          <w:vertAlign w:val="baseline"/>
        </w:rPr>
        <w:t>known</w:t>
      </w:r>
      <w:r>
        <w:rPr>
          <w:spacing w:val="-3"/>
          <w:vertAlign w:val="baseline"/>
        </w:rPr>
        <w:t> </w:t>
      </w:r>
      <w:r>
        <w:rPr>
          <w:vertAlign w:val="baseline"/>
        </w:rPr>
        <w:t>to</w:t>
      </w:r>
      <w:r>
        <w:rPr>
          <w:spacing w:val="-2"/>
          <w:vertAlign w:val="baseline"/>
        </w:rPr>
        <w:t> </w:t>
      </w:r>
      <w:r>
        <w:rPr>
          <w:vertAlign w:val="baseline"/>
        </w:rPr>
        <w:t>him</w:t>
      </w:r>
      <w:r>
        <w:rPr>
          <w:spacing w:val="-2"/>
          <w:vertAlign w:val="baseline"/>
        </w:rPr>
        <w:t> </w:t>
      </w:r>
      <w:r>
        <w:rPr>
          <w:vertAlign w:val="baseline"/>
        </w:rPr>
        <w:t>from</w:t>
      </w:r>
      <w:r>
        <w:rPr>
          <w:spacing w:val="-3"/>
          <w:vertAlign w:val="baseline"/>
        </w:rPr>
        <w:t> </w:t>
      </w:r>
      <w:r>
        <w:rPr>
          <w:spacing w:val="-2"/>
          <w:vertAlign w:val="baseline"/>
        </w:rPr>
        <w:t>eternity.’</w:t>
      </w:r>
    </w:p>
    <w:p>
      <w:pPr>
        <w:pStyle w:val="BodyText"/>
        <w:spacing w:line="259" w:lineRule="auto" w:before="182"/>
        <w:ind w:right="143"/>
      </w:pPr>
      <w:r>
        <w:rPr>
          <w:vertAlign w:val="superscript"/>
        </w:rPr>
        <w:t>19</w:t>
      </w:r>
      <w:r>
        <w:rPr>
          <w:spacing w:val="-21"/>
          <w:vertAlign w:val="baseline"/>
        </w:rPr>
        <w:t> </w:t>
      </w:r>
      <w:r>
        <w:rPr>
          <w:vertAlign w:val="baseline"/>
        </w:rPr>
        <w:t>“Therefore</w:t>
      </w:r>
      <w:r>
        <w:rPr>
          <w:spacing w:val="-5"/>
          <w:vertAlign w:val="baseline"/>
        </w:rPr>
        <w:t> </w:t>
      </w:r>
      <w:r>
        <w:rPr>
          <w:vertAlign w:val="baseline"/>
        </w:rPr>
        <w:t>my</w:t>
      </w:r>
      <w:r>
        <w:rPr>
          <w:spacing w:val="-3"/>
          <w:vertAlign w:val="baseline"/>
        </w:rPr>
        <w:t> </w:t>
      </w:r>
      <w:r>
        <w:rPr>
          <w:vertAlign w:val="baseline"/>
        </w:rPr>
        <w:t>judgment</w:t>
      </w:r>
      <w:r>
        <w:rPr>
          <w:spacing w:val="-3"/>
          <w:vertAlign w:val="baseline"/>
        </w:rPr>
        <w:t> </w:t>
      </w:r>
      <w:r>
        <w:rPr>
          <w:vertAlign w:val="baseline"/>
        </w:rPr>
        <w:t>is</w:t>
      </w:r>
      <w:r>
        <w:rPr>
          <w:spacing w:val="-3"/>
          <w:vertAlign w:val="baseline"/>
        </w:rPr>
        <w:t> </w:t>
      </w:r>
      <w:r>
        <w:rPr>
          <w:vertAlign w:val="baseline"/>
        </w:rPr>
        <w:t>that</w:t>
      </w:r>
      <w:r>
        <w:rPr>
          <w:spacing w:val="-3"/>
          <w:vertAlign w:val="baseline"/>
        </w:rPr>
        <w:t> </w:t>
      </w:r>
      <w:r>
        <w:rPr>
          <w:vertAlign w:val="baseline"/>
        </w:rPr>
        <w:t>we</w:t>
      </w:r>
      <w:r>
        <w:rPr>
          <w:spacing w:val="-4"/>
          <w:vertAlign w:val="baseline"/>
        </w:rPr>
        <w:t> </w:t>
      </w:r>
      <w:r>
        <w:rPr>
          <w:vertAlign w:val="baseline"/>
        </w:rPr>
        <w:t>don’t</w:t>
      </w:r>
      <w:r>
        <w:rPr>
          <w:spacing w:val="-3"/>
          <w:vertAlign w:val="baseline"/>
        </w:rPr>
        <w:t> </w:t>
      </w:r>
      <w:r>
        <w:rPr>
          <w:vertAlign w:val="baseline"/>
        </w:rPr>
        <w:t>trouble</w:t>
      </w:r>
      <w:r>
        <w:rPr>
          <w:spacing w:val="-4"/>
          <w:vertAlign w:val="baseline"/>
        </w:rPr>
        <w:t> </w:t>
      </w:r>
      <w:r>
        <w:rPr>
          <w:vertAlign w:val="baseline"/>
        </w:rPr>
        <w:t>those</w:t>
      </w:r>
      <w:r>
        <w:rPr>
          <w:spacing w:val="-4"/>
          <w:vertAlign w:val="baseline"/>
        </w:rPr>
        <w:t> </w:t>
      </w:r>
      <w:r>
        <w:rPr>
          <w:vertAlign w:val="baseline"/>
        </w:rPr>
        <w:t>from</w:t>
      </w:r>
      <w:r>
        <w:rPr>
          <w:spacing w:val="-3"/>
          <w:vertAlign w:val="baseline"/>
        </w:rPr>
        <w:t> </w:t>
      </w:r>
      <w:r>
        <w:rPr>
          <w:vertAlign w:val="baseline"/>
        </w:rPr>
        <w:t>among</w:t>
      </w:r>
      <w:r>
        <w:rPr>
          <w:spacing w:val="-3"/>
          <w:vertAlign w:val="baseline"/>
        </w:rPr>
        <w:t> </w:t>
      </w:r>
      <w:r>
        <w:rPr>
          <w:vertAlign w:val="baseline"/>
        </w:rPr>
        <w:t>the</w:t>
      </w:r>
      <w:r>
        <w:rPr>
          <w:spacing w:val="-2"/>
          <w:vertAlign w:val="baseline"/>
        </w:rPr>
        <w:t> </w:t>
      </w:r>
      <w:r>
        <w:rPr>
          <w:vertAlign w:val="baseline"/>
        </w:rPr>
        <w:t>Gentiles</w:t>
      </w:r>
      <w:r>
        <w:rPr>
          <w:spacing w:val="-3"/>
          <w:vertAlign w:val="baseline"/>
        </w:rPr>
        <w:t> </w:t>
      </w:r>
      <w:r>
        <w:rPr>
          <w:vertAlign w:val="baseline"/>
        </w:rPr>
        <w:t>who</w:t>
      </w:r>
      <w:r>
        <w:rPr>
          <w:spacing w:val="-3"/>
          <w:vertAlign w:val="baseline"/>
        </w:rPr>
        <w:t> </w:t>
      </w:r>
      <w:r>
        <w:rPr>
          <w:vertAlign w:val="baseline"/>
        </w:rPr>
        <w:t>turn</w:t>
      </w:r>
      <w:r>
        <w:rPr>
          <w:spacing w:val="-3"/>
          <w:vertAlign w:val="baseline"/>
        </w:rPr>
        <w:t> </w:t>
      </w:r>
      <w:r>
        <w:rPr>
          <w:vertAlign w:val="baseline"/>
        </w:rPr>
        <w:t>to God, </w:t>
      </w:r>
      <w:r>
        <w:rPr>
          <w:vertAlign w:val="superscript"/>
        </w:rPr>
        <w:t>20</w:t>
      </w:r>
      <w:r>
        <w:rPr>
          <w:spacing w:val="-12"/>
          <w:vertAlign w:val="baseline"/>
        </w:rPr>
        <w:t> </w:t>
      </w:r>
      <w:r>
        <w:rPr>
          <w:vertAlign w:val="baseline"/>
        </w:rPr>
        <w:t>but that we write to them that they abstain from the pollution of idols, from sexual immorality, from what is strangled, and from blood.</w:t>
      </w:r>
    </w:p>
    <w:p>
      <w:pPr>
        <w:spacing w:after="0" w:line="259" w:lineRule="auto"/>
        <w:sectPr>
          <w:pgSz w:w="12240" w:h="15840"/>
          <w:pgMar w:header="0" w:footer="523" w:top="1360" w:bottom="720" w:left="1320" w:right="1320"/>
        </w:sectPr>
      </w:pPr>
    </w:p>
    <w:p>
      <w:pPr>
        <w:pStyle w:val="Heading2"/>
        <w:spacing w:line="259" w:lineRule="auto" w:before="79"/>
      </w:pPr>
      <w:r>
        <w:rPr/>
        <w:t>An</w:t>
      </w:r>
      <w:r>
        <w:rPr>
          <w:spacing w:val="-3"/>
        </w:rPr>
        <w:t> </w:t>
      </w:r>
      <w:r>
        <w:rPr/>
        <w:t>example</w:t>
      </w:r>
      <w:r>
        <w:rPr>
          <w:spacing w:val="-4"/>
        </w:rPr>
        <w:t> </w:t>
      </w:r>
      <w:r>
        <w:rPr/>
        <w:t>of</w:t>
      </w:r>
      <w:r>
        <w:rPr>
          <w:spacing w:val="-4"/>
        </w:rPr>
        <w:t> </w:t>
      </w:r>
      <w:r>
        <w:rPr/>
        <w:t>God’s</w:t>
      </w:r>
      <w:r>
        <w:rPr>
          <w:spacing w:val="-3"/>
        </w:rPr>
        <w:t> </w:t>
      </w:r>
      <w:r>
        <w:rPr/>
        <w:t>holy</w:t>
      </w:r>
      <w:r>
        <w:rPr>
          <w:spacing w:val="-3"/>
        </w:rPr>
        <w:t> </w:t>
      </w:r>
      <w:r>
        <w:rPr/>
        <w:t>spirit</w:t>
      </w:r>
      <w:r>
        <w:rPr>
          <w:spacing w:val="-4"/>
        </w:rPr>
        <w:t> </w:t>
      </w:r>
      <w:r>
        <w:rPr/>
        <w:t>being</w:t>
      </w:r>
      <w:r>
        <w:rPr>
          <w:spacing w:val="-3"/>
        </w:rPr>
        <w:t> </w:t>
      </w:r>
      <w:r>
        <w:rPr/>
        <w:t>given</w:t>
      </w:r>
      <w:r>
        <w:rPr>
          <w:spacing w:val="-3"/>
        </w:rPr>
        <w:t> </w:t>
      </w:r>
      <w:r>
        <w:rPr/>
        <w:t>to</w:t>
      </w:r>
      <w:r>
        <w:rPr>
          <w:spacing w:val="-6"/>
        </w:rPr>
        <w:t> </w:t>
      </w:r>
      <w:r>
        <w:rPr/>
        <w:t>Gentiles</w:t>
      </w:r>
      <w:r>
        <w:rPr>
          <w:spacing w:val="-3"/>
        </w:rPr>
        <w:t> </w:t>
      </w:r>
      <w:r>
        <w:rPr/>
        <w:t>that</w:t>
      </w:r>
      <w:r>
        <w:rPr>
          <w:spacing w:val="-4"/>
        </w:rPr>
        <w:t> </w:t>
      </w:r>
      <w:r>
        <w:rPr/>
        <w:t>were</w:t>
      </w:r>
      <w:r>
        <w:rPr>
          <w:spacing w:val="-4"/>
        </w:rPr>
        <w:t> </w:t>
      </w:r>
      <w:r>
        <w:rPr/>
        <w:t>not</w:t>
      </w:r>
      <w:r>
        <w:rPr>
          <w:spacing w:val="-2"/>
        </w:rPr>
        <w:t> </w:t>
      </w:r>
      <w:r>
        <w:rPr/>
        <w:t>under</w:t>
      </w:r>
      <w:r>
        <w:rPr>
          <w:spacing w:val="-7"/>
        </w:rPr>
        <w:t> </w:t>
      </w:r>
      <w:r>
        <w:rPr/>
        <w:t>the</w:t>
      </w:r>
      <w:r>
        <w:rPr>
          <w:spacing w:val="-4"/>
        </w:rPr>
        <w:t> </w:t>
      </w:r>
      <w:r>
        <w:rPr/>
        <w:t>Law</w:t>
      </w:r>
      <w:r>
        <w:rPr>
          <w:spacing w:val="-4"/>
        </w:rPr>
        <w:t> </w:t>
      </w:r>
      <w:r>
        <w:rPr/>
        <w:t>of </w:t>
      </w:r>
      <w:r>
        <w:rPr>
          <w:spacing w:val="-2"/>
        </w:rPr>
        <w:t>Moses;</w:t>
      </w:r>
    </w:p>
    <w:p>
      <w:pPr>
        <w:pStyle w:val="BodyText"/>
        <w:spacing w:before="160"/>
      </w:pPr>
      <w:r>
        <w:rPr>
          <w:color w:val="0D5FAD"/>
          <w:u w:val="single" w:color="0D5FAD"/>
        </w:rPr>
        <w:t>Acts</w:t>
      </w:r>
      <w:r>
        <w:rPr>
          <w:color w:val="0D5FAD"/>
          <w:spacing w:val="-2"/>
          <w:u w:val="single" w:color="0D5FAD"/>
        </w:rPr>
        <w:t> </w:t>
      </w:r>
      <w:r>
        <w:rPr>
          <w:color w:val="0D5FAD"/>
          <w:u w:val="single" w:color="0D5FAD"/>
        </w:rPr>
        <w:t>10:21-48</w:t>
      </w:r>
      <w:r>
        <w:rPr>
          <w:color w:val="0D5FAD"/>
          <w:spacing w:val="-1"/>
          <w:u w:val="single" w:color="0D5FAD"/>
        </w:rPr>
        <w:t> </w:t>
      </w:r>
      <w:r>
        <w:rPr>
          <w:color w:val="0D5FAD"/>
          <w:spacing w:val="-2"/>
          <w:u w:val="single" w:color="0D5FAD"/>
        </w:rPr>
        <w:t>(WEB)</w:t>
      </w:r>
      <w:r>
        <w:rPr>
          <w:spacing w:val="-2"/>
        </w:rPr>
        <w:t>;</w:t>
      </w:r>
    </w:p>
    <w:p>
      <w:pPr>
        <w:pStyle w:val="BodyText"/>
        <w:spacing w:line="259" w:lineRule="auto" w:before="182"/>
        <w:ind w:right="267"/>
      </w:pPr>
      <w:r>
        <w:rPr>
          <w:vertAlign w:val="superscript"/>
        </w:rPr>
        <w:t>21</w:t>
      </w:r>
      <w:r>
        <w:rPr>
          <w:spacing w:val="-21"/>
          <w:vertAlign w:val="baseline"/>
        </w:rPr>
        <w:t> </w:t>
      </w:r>
      <w:r>
        <w:rPr>
          <w:vertAlign w:val="baseline"/>
        </w:rPr>
        <w:t>Peter</w:t>
      </w:r>
      <w:r>
        <w:rPr>
          <w:spacing w:val="-5"/>
          <w:vertAlign w:val="baseline"/>
        </w:rPr>
        <w:t> </w:t>
      </w:r>
      <w:r>
        <w:rPr>
          <w:vertAlign w:val="baseline"/>
        </w:rPr>
        <w:t>went</w:t>
      </w:r>
      <w:r>
        <w:rPr>
          <w:spacing w:val="-3"/>
          <w:vertAlign w:val="baseline"/>
        </w:rPr>
        <w:t> </w:t>
      </w:r>
      <w:r>
        <w:rPr>
          <w:vertAlign w:val="baseline"/>
        </w:rPr>
        <w:t>down</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men,</w:t>
      </w:r>
      <w:r>
        <w:rPr>
          <w:spacing w:val="-3"/>
          <w:vertAlign w:val="baseline"/>
        </w:rPr>
        <w:t> </w:t>
      </w:r>
      <w:r>
        <w:rPr>
          <w:vertAlign w:val="baseline"/>
        </w:rPr>
        <w:t>and</w:t>
      </w:r>
      <w:r>
        <w:rPr>
          <w:spacing w:val="-3"/>
          <w:vertAlign w:val="baseline"/>
        </w:rPr>
        <w:t> </w:t>
      </w:r>
      <w:r>
        <w:rPr>
          <w:vertAlign w:val="baseline"/>
        </w:rPr>
        <w:t>said,</w:t>
      </w:r>
      <w:r>
        <w:rPr>
          <w:spacing w:val="-3"/>
          <w:vertAlign w:val="baseline"/>
        </w:rPr>
        <w:t> </w:t>
      </w:r>
      <w:r>
        <w:rPr>
          <w:vertAlign w:val="baseline"/>
        </w:rPr>
        <w:t>“Behold,</w:t>
      </w:r>
      <w:r>
        <w:rPr>
          <w:spacing w:val="-1"/>
          <w:vertAlign w:val="baseline"/>
        </w:rPr>
        <w:t> </w:t>
      </w:r>
      <w:r>
        <w:rPr>
          <w:vertAlign w:val="baseline"/>
        </w:rPr>
        <w:t>I</w:t>
      </w:r>
      <w:r>
        <w:rPr>
          <w:spacing w:val="-4"/>
          <w:vertAlign w:val="baseline"/>
        </w:rPr>
        <w:t> </w:t>
      </w:r>
      <w:r>
        <w:rPr>
          <w:vertAlign w:val="baseline"/>
        </w:rPr>
        <w:t>am</w:t>
      </w:r>
      <w:r>
        <w:rPr>
          <w:spacing w:val="-3"/>
          <w:vertAlign w:val="baseline"/>
        </w:rPr>
        <w:t> </w:t>
      </w:r>
      <w:r>
        <w:rPr>
          <w:vertAlign w:val="baseline"/>
        </w:rPr>
        <w:t>he</w:t>
      </w:r>
      <w:r>
        <w:rPr>
          <w:spacing w:val="-4"/>
          <w:vertAlign w:val="baseline"/>
        </w:rPr>
        <w:t> </w:t>
      </w:r>
      <w:r>
        <w:rPr>
          <w:vertAlign w:val="baseline"/>
        </w:rPr>
        <w:t>whom</w:t>
      </w:r>
      <w:r>
        <w:rPr>
          <w:spacing w:val="-3"/>
          <w:vertAlign w:val="baseline"/>
        </w:rPr>
        <w:t> </w:t>
      </w:r>
      <w:r>
        <w:rPr>
          <w:vertAlign w:val="baseline"/>
        </w:rPr>
        <w:t>you</w:t>
      </w:r>
      <w:r>
        <w:rPr>
          <w:spacing w:val="-3"/>
          <w:vertAlign w:val="baseline"/>
        </w:rPr>
        <w:t> </w:t>
      </w:r>
      <w:r>
        <w:rPr>
          <w:vertAlign w:val="baseline"/>
        </w:rPr>
        <w:t>seek.</w:t>
      </w:r>
      <w:r>
        <w:rPr>
          <w:spacing w:val="-6"/>
          <w:vertAlign w:val="baseline"/>
        </w:rPr>
        <w:t> </w:t>
      </w:r>
      <w:r>
        <w:rPr>
          <w:vertAlign w:val="baseline"/>
        </w:rPr>
        <w:t>Why</w:t>
      </w:r>
      <w:r>
        <w:rPr>
          <w:spacing w:val="-3"/>
          <w:vertAlign w:val="baseline"/>
        </w:rPr>
        <w:t> </w:t>
      </w:r>
      <w:r>
        <w:rPr>
          <w:vertAlign w:val="baseline"/>
        </w:rPr>
        <w:t>have</w:t>
      </w:r>
      <w:r>
        <w:rPr>
          <w:spacing w:val="-4"/>
          <w:vertAlign w:val="baseline"/>
        </w:rPr>
        <w:t> </w:t>
      </w:r>
      <w:r>
        <w:rPr>
          <w:vertAlign w:val="baseline"/>
        </w:rPr>
        <w:t>you </w:t>
      </w:r>
      <w:r>
        <w:rPr>
          <w:spacing w:val="-2"/>
          <w:vertAlign w:val="baseline"/>
        </w:rPr>
        <w:t>come?”</w:t>
      </w:r>
    </w:p>
    <w:p>
      <w:pPr>
        <w:pStyle w:val="BodyText"/>
        <w:spacing w:line="259" w:lineRule="auto" w:before="158"/>
        <w:ind w:right="267"/>
      </w:pPr>
      <w:r>
        <w:rPr>
          <w:vertAlign w:val="superscript"/>
        </w:rPr>
        <w:t>22</w:t>
      </w:r>
      <w:r>
        <w:rPr>
          <w:spacing w:val="-21"/>
          <w:vertAlign w:val="baseline"/>
        </w:rPr>
        <w:t> </w:t>
      </w:r>
      <w:r>
        <w:rPr>
          <w:vertAlign w:val="baseline"/>
        </w:rPr>
        <w:t>They</w:t>
      </w:r>
      <w:r>
        <w:rPr>
          <w:spacing w:val="-5"/>
          <w:vertAlign w:val="baseline"/>
        </w:rPr>
        <w:t> </w:t>
      </w:r>
      <w:r>
        <w:rPr>
          <w:vertAlign w:val="baseline"/>
        </w:rPr>
        <w:t>said,</w:t>
      </w:r>
      <w:r>
        <w:rPr>
          <w:spacing w:val="-3"/>
          <w:vertAlign w:val="baseline"/>
        </w:rPr>
        <w:t> </w:t>
      </w:r>
      <w:r>
        <w:rPr>
          <w:vertAlign w:val="baseline"/>
        </w:rPr>
        <w:t>“Cornelius,</w:t>
      </w:r>
      <w:r>
        <w:rPr>
          <w:spacing w:val="-3"/>
          <w:vertAlign w:val="baseline"/>
        </w:rPr>
        <w:t> </w:t>
      </w:r>
      <w:r>
        <w:rPr>
          <w:vertAlign w:val="baseline"/>
        </w:rPr>
        <w:t>a</w:t>
      </w:r>
      <w:r>
        <w:rPr>
          <w:spacing w:val="-4"/>
          <w:vertAlign w:val="baseline"/>
        </w:rPr>
        <w:t> </w:t>
      </w:r>
      <w:r>
        <w:rPr>
          <w:vertAlign w:val="baseline"/>
        </w:rPr>
        <w:t>centurion,</w:t>
      </w:r>
      <w:r>
        <w:rPr>
          <w:spacing w:val="-3"/>
          <w:vertAlign w:val="baseline"/>
        </w:rPr>
        <w:t> </w:t>
      </w:r>
      <w:r>
        <w:rPr>
          <w:vertAlign w:val="baseline"/>
        </w:rPr>
        <w:t>a</w:t>
      </w:r>
      <w:r>
        <w:rPr>
          <w:spacing w:val="-2"/>
          <w:vertAlign w:val="baseline"/>
        </w:rPr>
        <w:t> </w:t>
      </w:r>
      <w:r>
        <w:rPr>
          <w:vertAlign w:val="baseline"/>
        </w:rPr>
        <w:t>righteous</w:t>
      </w:r>
      <w:r>
        <w:rPr>
          <w:spacing w:val="-1"/>
          <w:vertAlign w:val="baseline"/>
        </w:rPr>
        <w:t> </w:t>
      </w:r>
      <w:r>
        <w:rPr>
          <w:vertAlign w:val="baseline"/>
        </w:rPr>
        <w:t>man</w:t>
      </w:r>
      <w:r>
        <w:rPr>
          <w:spacing w:val="-3"/>
          <w:vertAlign w:val="baseline"/>
        </w:rPr>
        <w:t> </w:t>
      </w:r>
      <w:r>
        <w:rPr>
          <w:vertAlign w:val="baseline"/>
        </w:rPr>
        <w:t>and</w:t>
      </w:r>
      <w:r>
        <w:rPr>
          <w:spacing w:val="-3"/>
          <w:vertAlign w:val="baseline"/>
        </w:rPr>
        <w:t> </w:t>
      </w:r>
      <w:r>
        <w:rPr>
          <w:vertAlign w:val="baseline"/>
        </w:rPr>
        <w:t>one</w:t>
      </w:r>
      <w:r>
        <w:rPr>
          <w:spacing w:val="-4"/>
          <w:vertAlign w:val="baseline"/>
        </w:rPr>
        <w:t> </w:t>
      </w:r>
      <w:r>
        <w:rPr>
          <w:vertAlign w:val="baseline"/>
        </w:rPr>
        <w:t>who</w:t>
      </w:r>
      <w:r>
        <w:rPr>
          <w:spacing w:val="-1"/>
          <w:vertAlign w:val="baseline"/>
        </w:rPr>
        <w:t> </w:t>
      </w:r>
      <w:r>
        <w:rPr>
          <w:vertAlign w:val="baseline"/>
        </w:rPr>
        <w:t>fears</w:t>
      </w:r>
      <w:r>
        <w:rPr>
          <w:spacing w:val="-1"/>
          <w:vertAlign w:val="baseline"/>
        </w:rPr>
        <w:t> </w:t>
      </w:r>
      <w:r>
        <w:rPr>
          <w:vertAlign w:val="baseline"/>
        </w:rPr>
        <w:t>God,</w:t>
      </w:r>
      <w:r>
        <w:rPr>
          <w:spacing w:val="-3"/>
          <w:vertAlign w:val="baseline"/>
        </w:rPr>
        <w:t> </w:t>
      </w:r>
      <w:r>
        <w:rPr>
          <w:vertAlign w:val="baseline"/>
        </w:rPr>
        <w:t>and</w:t>
      </w:r>
      <w:r>
        <w:rPr>
          <w:spacing w:val="-3"/>
          <w:vertAlign w:val="baseline"/>
        </w:rPr>
        <w:t> </w:t>
      </w:r>
      <w:r>
        <w:rPr>
          <w:vertAlign w:val="baseline"/>
        </w:rPr>
        <w:t>well</w:t>
      </w:r>
      <w:r>
        <w:rPr>
          <w:spacing w:val="-3"/>
          <w:vertAlign w:val="baseline"/>
        </w:rPr>
        <w:t> </w:t>
      </w:r>
      <w:r>
        <w:rPr>
          <w:vertAlign w:val="baseline"/>
        </w:rPr>
        <w:t>spoken of by all the nation of the Jews, was directed by a holy angel to invite you to his house, and to listen to what you say.” </w:t>
      </w:r>
      <w:r>
        <w:rPr>
          <w:vertAlign w:val="superscript"/>
        </w:rPr>
        <w:t>23</w:t>
      </w:r>
      <w:r>
        <w:rPr>
          <w:spacing w:val="-14"/>
          <w:vertAlign w:val="baseline"/>
        </w:rPr>
        <w:t> </w:t>
      </w:r>
      <w:r>
        <w:rPr>
          <w:vertAlign w:val="baseline"/>
        </w:rPr>
        <w:t>So he called them in and provided a place to stay. On the next day Peter arose and went out with them, and some of the brothers from Joppa accompanied</w:t>
      </w:r>
    </w:p>
    <w:p>
      <w:pPr>
        <w:pStyle w:val="BodyText"/>
        <w:spacing w:line="259" w:lineRule="auto"/>
        <w:ind w:right="161"/>
      </w:pPr>
      <w:r>
        <w:rPr/>
        <w:t>him. </w:t>
      </w:r>
      <w:r>
        <w:rPr>
          <w:vertAlign w:val="superscript"/>
        </w:rPr>
        <w:t>24</w:t>
      </w:r>
      <w:r>
        <w:rPr>
          <w:spacing w:val="-12"/>
          <w:vertAlign w:val="baseline"/>
        </w:rPr>
        <w:t> </w:t>
      </w:r>
      <w:r>
        <w:rPr>
          <w:vertAlign w:val="baseline"/>
        </w:rPr>
        <w:t>On the next day they entered into Caesarea. Cornelius was waiting for them, having called together his relatives and his near friends. </w:t>
      </w:r>
      <w:r>
        <w:rPr>
          <w:vertAlign w:val="superscript"/>
        </w:rPr>
        <w:t>25</w:t>
      </w:r>
      <w:r>
        <w:rPr>
          <w:spacing w:val="-12"/>
          <w:vertAlign w:val="baseline"/>
        </w:rPr>
        <w:t> </w:t>
      </w:r>
      <w:r>
        <w:rPr>
          <w:vertAlign w:val="baseline"/>
        </w:rPr>
        <w:t>When Peter entered, Cornelius met him, fell down at his feet, and worshiped him. </w:t>
      </w:r>
      <w:r>
        <w:rPr>
          <w:vertAlign w:val="superscript"/>
        </w:rPr>
        <w:t>26</w:t>
      </w:r>
      <w:r>
        <w:rPr>
          <w:spacing w:val="-14"/>
          <w:vertAlign w:val="baseline"/>
        </w:rPr>
        <w:t> </w:t>
      </w:r>
      <w:r>
        <w:rPr>
          <w:vertAlign w:val="baseline"/>
        </w:rPr>
        <w:t>But Peter raised him up, saying, “Stand up! I myself am also</w:t>
      </w:r>
      <w:r>
        <w:rPr>
          <w:spacing w:val="-6"/>
          <w:vertAlign w:val="baseline"/>
        </w:rPr>
        <w:t> </w:t>
      </w:r>
      <w:r>
        <w:rPr>
          <w:vertAlign w:val="baseline"/>
        </w:rPr>
        <w:t>a</w:t>
      </w:r>
      <w:r>
        <w:rPr>
          <w:spacing w:val="-4"/>
          <w:vertAlign w:val="baseline"/>
        </w:rPr>
        <w:t> </w:t>
      </w:r>
      <w:r>
        <w:rPr>
          <w:vertAlign w:val="baseline"/>
        </w:rPr>
        <w:t>man.”</w:t>
      </w:r>
      <w:r>
        <w:rPr>
          <w:spacing w:val="-4"/>
          <w:vertAlign w:val="baseline"/>
        </w:rPr>
        <w:t> </w:t>
      </w:r>
      <w:r>
        <w:rPr>
          <w:vertAlign w:val="superscript"/>
        </w:rPr>
        <w:t>27</w:t>
      </w:r>
      <w:r>
        <w:rPr>
          <w:spacing w:val="-18"/>
          <w:vertAlign w:val="baseline"/>
        </w:rPr>
        <w:t> </w:t>
      </w:r>
      <w:r>
        <w:rPr>
          <w:vertAlign w:val="baseline"/>
        </w:rPr>
        <w:t>As</w:t>
      </w:r>
      <w:r>
        <w:rPr>
          <w:spacing w:val="-3"/>
          <w:vertAlign w:val="baseline"/>
        </w:rPr>
        <w:t> </w:t>
      </w:r>
      <w:r>
        <w:rPr>
          <w:vertAlign w:val="baseline"/>
        </w:rPr>
        <w:t>he</w:t>
      </w:r>
      <w:r>
        <w:rPr>
          <w:spacing w:val="-4"/>
          <w:vertAlign w:val="baseline"/>
        </w:rPr>
        <w:t> </w:t>
      </w:r>
      <w:r>
        <w:rPr>
          <w:vertAlign w:val="baseline"/>
        </w:rPr>
        <w:t>talked</w:t>
      </w:r>
      <w:r>
        <w:rPr>
          <w:spacing w:val="-3"/>
          <w:vertAlign w:val="baseline"/>
        </w:rPr>
        <w:t> </w:t>
      </w:r>
      <w:r>
        <w:rPr>
          <w:vertAlign w:val="baseline"/>
        </w:rPr>
        <w:t>with</w:t>
      </w:r>
      <w:r>
        <w:rPr>
          <w:spacing w:val="-3"/>
          <w:vertAlign w:val="baseline"/>
        </w:rPr>
        <w:t> </w:t>
      </w:r>
      <w:r>
        <w:rPr>
          <w:vertAlign w:val="baseline"/>
        </w:rPr>
        <w:t>him,</w:t>
      </w:r>
      <w:r>
        <w:rPr>
          <w:spacing w:val="-3"/>
          <w:vertAlign w:val="baseline"/>
        </w:rPr>
        <w:t> </w:t>
      </w:r>
      <w:r>
        <w:rPr>
          <w:vertAlign w:val="baseline"/>
        </w:rPr>
        <w:t>he</w:t>
      </w:r>
      <w:r>
        <w:rPr>
          <w:spacing w:val="-4"/>
          <w:vertAlign w:val="baseline"/>
        </w:rPr>
        <w:t> </w:t>
      </w:r>
      <w:r>
        <w:rPr>
          <w:vertAlign w:val="baseline"/>
        </w:rPr>
        <w:t>went</w:t>
      </w:r>
      <w:r>
        <w:rPr>
          <w:spacing w:val="-3"/>
          <w:vertAlign w:val="baseline"/>
        </w:rPr>
        <w:t> </w:t>
      </w:r>
      <w:r>
        <w:rPr>
          <w:vertAlign w:val="baseline"/>
        </w:rPr>
        <w:t>in</w:t>
      </w:r>
      <w:r>
        <w:rPr>
          <w:spacing w:val="-3"/>
          <w:vertAlign w:val="baseline"/>
        </w:rPr>
        <w:t> </w:t>
      </w:r>
      <w:r>
        <w:rPr>
          <w:vertAlign w:val="baseline"/>
        </w:rPr>
        <w:t>and</w:t>
      </w:r>
      <w:r>
        <w:rPr>
          <w:spacing w:val="-3"/>
          <w:vertAlign w:val="baseline"/>
        </w:rPr>
        <w:t> </w:t>
      </w:r>
      <w:r>
        <w:rPr>
          <w:vertAlign w:val="baseline"/>
        </w:rPr>
        <w:t>found</w:t>
      </w:r>
      <w:r>
        <w:rPr>
          <w:spacing w:val="-3"/>
          <w:vertAlign w:val="baseline"/>
        </w:rPr>
        <w:t> </w:t>
      </w:r>
      <w:r>
        <w:rPr>
          <w:vertAlign w:val="baseline"/>
        </w:rPr>
        <w:t>many</w:t>
      </w:r>
      <w:r>
        <w:rPr>
          <w:spacing w:val="-3"/>
          <w:vertAlign w:val="baseline"/>
        </w:rPr>
        <w:t> </w:t>
      </w:r>
      <w:r>
        <w:rPr>
          <w:vertAlign w:val="baseline"/>
        </w:rPr>
        <w:t>gathered</w:t>
      </w:r>
      <w:r>
        <w:rPr>
          <w:spacing w:val="-1"/>
          <w:vertAlign w:val="baseline"/>
        </w:rPr>
        <w:t> </w:t>
      </w:r>
      <w:r>
        <w:rPr>
          <w:vertAlign w:val="baseline"/>
        </w:rPr>
        <w:t>together.</w:t>
      </w:r>
      <w:r>
        <w:rPr>
          <w:spacing w:val="-4"/>
          <w:vertAlign w:val="baseline"/>
        </w:rPr>
        <w:t> </w:t>
      </w:r>
      <w:r>
        <w:rPr>
          <w:vertAlign w:val="superscript"/>
        </w:rPr>
        <w:t>28</w:t>
      </w:r>
      <w:r>
        <w:rPr>
          <w:spacing w:val="-21"/>
          <w:vertAlign w:val="baseline"/>
        </w:rPr>
        <w:t> </w:t>
      </w:r>
      <w:r>
        <w:rPr>
          <w:vertAlign w:val="baseline"/>
        </w:rPr>
        <w:t>He</w:t>
      </w:r>
      <w:r>
        <w:rPr>
          <w:spacing w:val="-4"/>
          <w:vertAlign w:val="baseline"/>
        </w:rPr>
        <w:t> </w:t>
      </w:r>
      <w:r>
        <w:rPr>
          <w:vertAlign w:val="baseline"/>
        </w:rPr>
        <w:t>said</w:t>
      </w:r>
      <w:r>
        <w:rPr>
          <w:spacing w:val="-3"/>
          <w:vertAlign w:val="baseline"/>
        </w:rPr>
        <w:t> </w:t>
      </w:r>
      <w:r>
        <w:rPr>
          <w:vertAlign w:val="baseline"/>
        </w:rPr>
        <w:t>to them, “You yourselves know how it is an unlawful thing for a man who is a Jew to join himself or come to one of another nation, but God has shown me that I shouldn’t call any man unholy or unclean.</w:t>
      </w:r>
      <w:r>
        <w:rPr>
          <w:spacing w:val="-4"/>
          <w:vertAlign w:val="baseline"/>
        </w:rPr>
        <w:t> </w:t>
      </w:r>
      <w:r>
        <w:rPr>
          <w:vertAlign w:val="superscript"/>
        </w:rPr>
        <w:t>29</w:t>
      </w:r>
      <w:r>
        <w:rPr>
          <w:spacing w:val="-18"/>
          <w:vertAlign w:val="baseline"/>
        </w:rPr>
        <w:t> </w:t>
      </w:r>
      <w:r>
        <w:rPr>
          <w:vertAlign w:val="baseline"/>
        </w:rPr>
        <w:t>Therefore</w:t>
      </w:r>
      <w:r>
        <w:rPr>
          <w:spacing w:val="-2"/>
          <w:vertAlign w:val="baseline"/>
        </w:rPr>
        <w:t> </w:t>
      </w:r>
      <w:r>
        <w:rPr>
          <w:vertAlign w:val="baseline"/>
        </w:rPr>
        <w:t>also</w:t>
      </w:r>
      <w:r>
        <w:rPr>
          <w:spacing w:val="-3"/>
          <w:vertAlign w:val="baseline"/>
        </w:rPr>
        <w:t> </w:t>
      </w:r>
      <w:r>
        <w:rPr>
          <w:vertAlign w:val="baseline"/>
        </w:rPr>
        <w:t>I</w:t>
      </w:r>
      <w:r>
        <w:rPr>
          <w:spacing w:val="-4"/>
          <w:vertAlign w:val="baseline"/>
        </w:rPr>
        <w:t> </w:t>
      </w:r>
      <w:r>
        <w:rPr>
          <w:vertAlign w:val="baseline"/>
        </w:rPr>
        <w:t>came</w:t>
      </w:r>
      <w:r>
        <w:rPr>
          <w:spacing w:val="-4"/>
          <w:vertAlign w:val="baseline"/>
        </w:rPr>
        <w:t> </w:t>
      </w:r>
      <w:r>
        <w:rPr>
          <w:vertAlign w:val="baseline"/>
        </w:rPr>
        <w:t>without</w:t>
      </w:r>
      <w:r>
        <w:rPr>
          <w:spacing w:val="-3"/>
          <w:vertAlign w:val="baseline"/>
        </w:rPr>
        <w:t> </w:t>
      </w:r>
      <w:r>
        <w:rPr>
          <w:vertAlign w:val="baseline"/>
        </w:rPr>
        <w:t>complaint</w:t>
      </w:r>
      <w:r>
        <w:rPr>
          <w:spacing w:val="-3"/>
          <w:vertAlign w:val="baseline"/>
        </w:rPr>
        <w:t> </w:t>
      </w:r>
      <w:r>
        <w:rPr>
          <w:vertAlign w:val="baseline"/>
        </w:rPr>
        <w:t>when</w:t>
      </w:r>
      <w:r>
        <w:rPr>
          <w:spacing w:val="-3"/>
          <w:vertAlign w:val="baseline"/>
        </w:rPr>
        <w:t> </w:t>
      </w:r>
      <w:r>
        <w:rPr>
          <w:vertAlign w:val="baseline"/>
        </w:rPr>
        <w:t>I</w:t>
      </w:r>
      <w:r>
        <w:rPr>
          <w:spacing w:val="-4"/>
          <w:vertAlign w:val="baseline"/>
        </w:rPr>
        <w:t> </w:t>
      </w:r>
      <w:r>
        <w:rPr>
          <w:vertAlign w:val="baseline"/>
        </w:rPr>
        <w:t>was</w:t>
      </w:r>
      <w:r>
        <w:rPr>
          <w:spacing w:val="-3"/>
          <w:vertAlign w:val="baseline"/>
        </w:rPr>
        <w:t> </w:t>
      </w:r>
      <w:r>
        <w:rPr>
          <w:vertAlign w:val="baseline"/>
        </w:rPr>
        <w:t>sent</w:t>
      </w:r>
      <w:r>
        <w:rPr>
          <w:spacing w:val="-3"/>
          <w:vertAlign w:val="baseline"/>
        </w:rPr>
        <w:t> </w:t>
      </w:r>
      <w:r>
        <w:rPr>
          <w:vertAlign w:val="baseline"/>
        </w:rPr>
        <w:t>for.</w:t>
      </w:r>
      <w:r>
        <w:rPr>
          <w:spacing w:val="-3"/>
          <w:vertAlign w:val="baseline"/>
        </w:rPr>
        <w:t> </w:t>
      </w:r>
      <w:r>
        <w:rPr>
          <w:vertAlign w:val="baseline"/>
        </w:rPr>
        <w:t>I</w:t>
      </w:r>
      <w:r>
        <w:rPr>
          <w:spacing w:val="-2"/>
          <w:vertAlign w:val="baseline"/>
        </w:rPr>
        <w:t> </w:t>
      </w:r>
      <w:r>
        <w:rPr>
          <w:vertAlign w:val="baseline"/>
        </w:rPr>
        <w:t>ask</w:t>
      </w:r>
      <w:r>
        <w:rPr>
          <w:spacing w:val="-3"/>
          <w:vertAlign w:val="baseline"/>
        </w:rPr>
        <w:t> </w:t>
      </w:r>
      <w:r>
        <w:rPr>
          <w:vertAlign w:val="baseline"/>
        </w:rPr>
        <w:t>therefore,</w:t>
      </w:r>
      <w:r>
        <w:rPr>
          <w:spacing w:val="-3"/>
          <w:vertAlign w:val="baseline"/>
        </w:rPr>
        <w:t> </w:t>
      </w:r>
      <w:r>
        <w:rPr>
          <w:vertAlign w:val="baseline"/>
        </w:rPr>
        <w:t>why</w:t>
      </w:r>
      <w:r>
        <w:rPr>
          <w:spacing w:val="-3"/>
          <w:vertAlign w:val="baseline"/>
        </w:rPr>
        <w:t> </w:t>
      </w:r>
      <w:r>
        <w:rPr>
          <w:vertAlign w:val="baseline"/>
        </w:rPr>
        <w:t>did you send for me?”</w:t>
      </w:r>
    </w:p>
    <w:p>
      <w:pPr>
        <w:pStyle w:val="BodyText"/>
        <w:spacing w:line="259" w:lineRule="auto" w:before="157"/>
        <w:ind w:left="119" w:right="123"/>
      </w:pPr>
      <w:r>
        <w:rPr>
          <w:vertAlign w:val="superscript"/>
        </w:rPr>
        <w:t>30</w:t>
      </w:r>
      <w:r>
        <w:rPr>
          <w:spacing w:val="-17"/>
          <w:vertAlign w:val="baseline"/>
        </w:rPr>
        <w:t> </w:t>
      </w:r>
      <w:r>
        <w:rPr>
          <w:vertAlign w:val="baseline"/>
        </w:rPr>
        <w:t>Cornelius said, “Four days ago, I was fasting until this hour, and at the ninth hour, I prayed in my house, and behold, a man stood before me in bright clothing, </w:t>
      </w:r>
      <w:r>
        <w:rPr>
          <w:vertAlign w:val="superscript"/>
        </w:rPr>
        <w:t>31</w:t>
      </w:r>
      <w:r>
        <w:rPr>
          <w:spacing w:val="-12"/>
          <w:vertAlign w:val="baseline"/>
        </w:rPr>
        <w:t> </w:t>
      </w:r>
      <w:r>
        <w:rPr>
          <w:vertAlign w:val="baseline"/>
        </w:rPr>
        <w:t>and said, ‘Cornelius, your prayer</w:t>
      </w:r>
      <w:r>
        <w:rPr>
          <w:spacing w:val="-2"/>
          <w:vertAlign w:val="baseline"/>
        </w:rPr>
        <w:t> </w:t>
      </w:r>
      <w:r>
        <w:rPr>
          <w:vertAlign w:val="baseline"/>
        </w:rPr>
        <w:t>is</w:t>
      </w:r>
      <w:r>
        <w:rPr>
          <w:spacing w:val="-1"/>
          <w:vertAlign w:val="baseline"/>
        </w:rPr>
        <w:t> </w:t>
      </w:r>
      <w:r>
        <w:rPr>
          <w:vertAlign w:val="baseline"/>
        </w:rPr>
        <w:t>heard, and</w:t>
      </w:r>
      <w:r>
        <w:rPr>
          <w:spacing w:val="-1"/>
          <w:vertAlign w:val="baseline"/>
        </w:rPr>
        <w:t> </w:t>
      </w:r>
      <w:r>
        <w:rPr>
          <w:vertAlign w:val="baseline"/>
        </w:rPr>
        <w:t>your gifts</w:t>
      </w:r>
      <w:r>
        <w:rPr>
          <w:spacing w:val="-1"/>
          <w:vertAlign w:val="baseline"/>
        </w:rPr>
        <w:t> </w:t>
      </w:r>
      <w:r>
        <w:rPr>
          <w:vertAlign w:val="baseline"/>
        </w:rPr>
        <w:t>to</w:t>
      </w:r>
      <w:r>
        <w:rPr>
          <w:spacing w:val="-1"/>
          <w:vertAlign w:val="baseline"/>
        </w:rPr>
        <w:t> </w:t>
      </w:r>
      <w:r>
        <w:rPr>
          <w:vertAlign w:val="baseline"/>
        </w:rPr>
        <w:t>the</w:t>
      </w:r>
      <w:r>
        <w:rPr>
          <w:spacing w:val="-2"/>
          <w:vertAlign w:val="baseline"/>
        </w:rPr>
        <w:t> </w:t>
      </w:r>
      <w:r>
        <w:rPr>
          <w:vertAlign w:val="baseline"/>
        </w:rPr>
        <w:t>needy</w:t>
      </w:r>
      <w:r>
        <w:rPr>
          <w:spacing w:val="-1"/>
          <w:vertAlign w:val="baseline"/>
        </w:rPr>
        <w:t> </w:t>
      </w:r>
      <w:r>
        <w:rPr>
          <w:vertAlign w:val="baseline"/>
        </w:rPr>
        <w:t>are</w:t>
      </w:r>
      <w:r>
        <w:rPr>
          <w:spacing w:val="-2"/>
          <w:vertAlign w:val="baseline"/>
        </w:rPr>
        <w:t> </w:t>
      </w:r>
      <w:r>
        <w:rPr>
          <w:vertAlign w:val="baseline"/>
        </w:rPr>
        <w:t>remembered</w:t>
      </w:r>
      <w:r>
        <w:rPr>
          <w:spacing w:val="-1"/>
          <w:vertAlign w:val="baseline"/>
        </w:rPr>
        <w:t> </w:t>
      </w:r>
      <w:r>
        <w:rPr>
          <w:vertAlign w:val="baseline"/>
        </w:rPr>
        <w:t>in</w:t>
      </w:r>
      <w:r>
        <w:rPr>
          <w:spacing w:val="-1"/>
          <w:vertAlign w:val="baseline"/>
        </w:rPr>
        <w:t> </w:t>
      </w:r>
      <w:r>
        <w:rPr>
          <w:vertAlign w:val="baseline"/>
        </w:rPr>
        <w:t>the</w:t>
      </w:r>
      <w:r>
        <w:rPr>
          <w:spacing w:val="-2"/>
          <w:vertAlign w:val="baseline"/>
        </w:rPr>
        <w:t> </w:t>
      </w:r>
      <w:r>
        <w:rPr>
          <w:vertAlign w:val="baseline"/>
        </w:rPr>
        <w:t>sight</w:t>
      </w:r>
      <w:r>
        <w:rPr>
          <w:spacing w:val="-1"/>
          <w:vertAlign w:val="baseline"/>
        </w:rPr>
        <w:t> </w:t>
      </w:r>
      <w:r>
        <w:rPr>
          <w:vertAlign w:val="baseline"/>
        </w:rPr>
        <w:t>of</w:t>
      </w:r>
      <w:r>
        <w:rPr>
          <w:spacing w:val="-2"/>
          <w:vertAlign w:val="baseline"/>
        </w:rPr>
        <w:t> </w:t>
      </w:r>
      <w:r>
        <w:rPr>
          <w:vertAlign w:val="baseline"/>
        </w:rPr>
        <w:t>God.</w:t>
      </w:r>
      <w:r>
        <w:rPr>
          <w:spacing w:val="-2"/>
          <w:vertAlign w:val="baseline"/>
        </w:rPr>
        <w:t> </w:t>
      </w:r>
      <w:r>
        <w:rPr>
          <w:vertAlign w:val="superscript"/>
        </w:rPr>
        <w:t>32</w:t>
      </w:r>
      <w:r>
        <w:rPr>
          <w:spacing w:val="-21"/>
          <w:vertAlign w:val="baseline"/>
        </w:rPr>
        <w:t> </w:t>
      </w:r>
      <w:r>
        <w:rPr>
          <w:vertAlign w:val="baseline"/>
        </w:rPr>
        <w:t>Send</w:t>
      </w:r>
      <w:r>
        <w:rPr>
          <w:spacing w:val="-1"/>
          <w:vertAlign w:val="baseline"/>
        </w:rPr>
        <w:t> </w:t>
      </w:r>
      <w:r>
        <w:rPr>
          <w:vertAlign w:val="baseline"/>
        </w:rPr>
        <w:t>therefore to</w:t>
      </w:r>
      <w:r>
        <w:rPr>
          <w:spacing w:val="-2"/>
          <w:vertAlign w:val="baseline"/>
        </w:rPr>
        <w:t> </w:t>
      </w:r>
      <w:r>
        <w:rPr>
          <w:vertAlign w:val="baseline"/>
        </w:rPr>
        <w:t>Joppa,</w:t>
      </w:r>
      <w:r>
        <w:rPr>
          <w:spacing w:val="-2"/>
          <w:vertAlign w:val="baseline"/>
        </w:rPr>
        <w:t> </w:t>
      </w:r>
      <w:r>
        <w:rPr>
          <w:vertAlign w:val="baseline"/>
        </w:rPr>
        <w:t>and</w:t>
      </w:r>
      <w:r>
        <w:rPr>
          <w:spacing w:val="-2"/>
          <w:vertAlign w:val="baseline"/>
        </w:rPr>
        <w:t> </w:t>
      </w:r>
      <w:r>
        <w:rPr>
          <w:vertAlign w:val="baseline"/>
        </w:rPr>
        <w:t>summon</w:t>
      </w:r>
      <w:r>
        <w:rPr>
          <w:spacing w:val="-2"/>
          <w:vertAlign w:val="baseline"/>
        </w:rPr>
        <w:t> </w:t>
      </w:r>
      <w:r>
        <w:rPr>
          <w:vertAlign w:val="baseline"/>
        </w:rPr>
        <w:t>Simon,</w:t>
      </w:r>
      <w:r>
        <w:rPr>
          <w:spacing w:val="-2"/>
          <w:vertAlign w:val="baseline"/>
        </w:rPr>
        <w:t> </w:t>
      </w:r>
      <w:r>
        <w:rPr>
          <w:vertAlign w:val="baseline"/>
        </w:rPr>
        <w:t>who</w:t>
      </w:r>
      <w:r>
        <w:rPr>
          <w:spacing w:val="-2"/>
          <w:vertAlign w:val="baseline"/>
        </w:rPr>
        <w:t> </w:t>
      </w:r>
      <w:r>
        <w:rPr>
          <w:vertAlign w:val="baseline"/>
        </w:rPr>
        <w:t>is</w:t>
      </w:r>
      <w:r>
        <w:rPr>
          <w:spacing w:val="-2"/>
          <w:vertAlign w:val="baseline"/>
        </w:rPr>
        <w:t> </w:t>
      </w:r>
      <w:r>
        <w:rPr>
          <w:vertAlign w:val="baseline"/>
        </w:rPr>
        <w:t>also</w:t>
      </w:r>
      <w:r>
        <w:rPr>
          <w:spacing w:val="-2"/>
          <w:vertAlign w:val="baseline"/>
        </w:rPr>
        <w:t> </w:t>
      </w:r>
      <w:r>
        <w:rPr>
          <w:vertAlign w:val="baseline"/>
        </w:rPr>
        <w:t>called</w:t>
      </w:r>
      <w:r>
        <w:rPr>
          <w:spacing w:val="-2"/>
          <w:vertAlign w:val="baseline"/>
        </w:rPr>
        <w:t> </w:t>
      </w:r>
      <w:r>
        <w:rPr>
          <w:vertAlign w:val="baseline"/>
        </w:rPr>
        <w:t>Peter.</w:t>
      </w:r>
      <w:r>
        <w:rPr>
          <w:spacing w:val="-2"/>
          <w:vertAlign w:val="baseline"/>
        </w:rPr>
        <w:t> </w:t>
      </w:r>
      <w:r>
        <w:rPr>
          <w:vertAlign w:val="baseline"/>
        </w:rPr>
        <w:t>He</w:t>
      </w:r>
      <w:r>
        <w:rPr>
          <w:spacing w:val="-3"/>
          <w:vertAlign w:val="baseline"/>
        </w:rPr>
        <w:t> </w:t>
      </w:r>
      <w:r>
        <w:rPr>
          <w:vertAlign w:val="baseline"/>
        </w:rPr>
        <w:t>lodges</w:t>
      </w:r>
      <w:r>
        <w:rPr>
          <w:spacing w:val="-2"/>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house</w:t>
      </w:r>
      <w:r>
        <w:rPr>
          <w:spacing w:val="-3"/>
          <w:vertAlign w:val="baseline"/>
        </w:rPr>
        <w:t> </w:t>
      </w:r>
      <w:r>
        <w:rPr>
          <w:vertAlign w:val="baseline"/>
        </w:rPr>
        <w:t>of</w:t>
      </w:r>
      <w:r>
        <w:rPr>
          <w:spacing w:val="-3"/>
          <w:vertAlign w:val="baseline"/>
        </w:rPr>
        <w:t> </w:t>
      </w:r>
      <w:r>
        <w:rPr>
          <w:vertAlign w:val="baseline"/>
        </w:rPr>
        <w:t>a</w:t>
      </w:r>
      <w:r>
        <w:rPr>
          <w:spacing w:val="-3"/>
          <w:vertAlign w:val="baseline"/>
        </w:rPr>
        <w:t> </w:t>
      </w:r>
      <w:r>
        <w:rPr>
          <w:vertAlign w:val="baseline"/>
        </w:rPr>
        <w:t>tanner</w:t>
      </w:r>
      <w:r>
        <w:rPr>
          <w:spacing w:val="-3"/>
          <w:vertAlign w:val="baseline"/>
        </w:rPr>
        <w:t> </w:t>
      </w:r>
      <w:r>
        <w:rPr>
          <w:vertAlign w:val="baseline"/>
        </w:rPr>
        <w:t>named Simon, by the seaside.</w:t>
      </w:r>
      <w:r>
        <w:rPr>
          <w:spacing w:val="-1"/>
          <w:vertAlign w:val="baseline"/>
        </w:rPr>
        <w:t> </w:t>
      </w:r>
      <w:r>
        <w:rPr>
          <w:vertAlign w:val="baseline"/>
        </w:rPr>
        <w:t>When he comes, he will speak to you.’ </w:t>
      </w:r>
      <w:r>
        <w:rPr>
          <w:vertAlign w:val="superscript"/>
        </w:rPr>
        <w:t>33</w:t>
      </w:r>
      <w:r>
        <w:rPr>
          <w:spacing w:val="-15"/>
          <w:vertAlign w:val="baseline"/>
        </w:rPr>
        <w:t> </w:t>
      </w:r>
      <w:r>
        <w:rPr>
          <w:vertAlign w:val="baseline"/>
        </w:rPr>
        <w:t>Therefore I sent to you at once, and</w:t>
      </w:r>
      <w:r>
        <w:rPr>
          <w:spacing w:val="-2"/>
          <w:vertAlign w:val="baseline"/>
        </w:rPr>
        <w:t> </w:t>
      </w:r>
      <w:r>
        <w:rPr>
          <w:vertAlign w:val="baseline"/>
        </w:rPr>
        <w:t>it</w:t>
      </w:r>
      <w:r>
        <w:rPr>
          <w:spacing w:val="-2"/>
          <w:vertAlign w:val="baseline"/>
        </w:rPr>
        <w:t> </w:t>
      </w:r>
      <w:r>
        <w:rPr>
          <w:vertAlign w:val="baseline"/>
        </w:rPr>
        <w:t>was</w:t>
      </w:r>
      <w:r>
        <w:rPr>
          <w:spacing w:val="-2"/>
          <w:vertAlign w:val="baseline"/>
        </w:rPr>
        <w:t> </w:t>
      </w:r>
      <w:r>
        <w:rPr>
          <w:vertAlign w:val="baseline"/>
        </w:rPr>
        <w:t>good</w:t>
      </w:r>
      <w:r>
        <w:rPr>
          <w:spacing w:val="-2"/>
          <w:vertAlign w:val="baseline"/>
        </w:rPr>
        <w:t> </w:t>
      </w:r>
      <w:r>
        <w:rPr>
          <w:vertAlign w:val="baseline"/>
        </w:rPr>
        <w:t>of</w:t>
      </w:r>
      <w:r>
        <w:rPr>
          <w:spacing w:val="-3"/>
          <w:vertAlign w:val="baseline"/>
        </w:rPr>
        <w:t> </w:t>
      </w:r>
      <w:r>
        <w:rPr>
          <w:vertAlign w:val="baseline"/>
        </w:rPr>
        <w:t>you</w:t>
      </w:r>
      <w:r>
        <w:rPr>
          <w:spacing w:val="-2"/>
          <w:vertAlign w:val="baseline"/>
        </w:rPr>
        <w:t> </w:t>
      </w:r>
      <w:r>
        <w:rPr>
          <w:vertAlign w:val="baseline"/>
        </w:rPr>
        <w:t>to come.</w:t>
      </w:r>
      <w:r>
        <w:rPr>
          <w:spacing w:val="-2"/>
          <w:vertAlign w:val="baseline"/>
        </w:rPr>
        <w:t> </w:t>
      </w:r>
      <w:r>
        <w:rPr>
          <w:vertAlign w:val="baseline"/>
        </w:rPr>
        <w:t>Now</w:t>
      </w:r>
      <w:r>
        <w:rPr>
          <w:spacing w:val="-3"/>
          <w:vertAlign w:val="baseline"/>
        </w:rPr>
        <w:t> </w:t>
      </w:r>
      <w:r>
        <w:rPr>
          <w:vertAlign w:val="baseline"/>
        </w:rPr>
        <w:t>therefore</w:t>
      </w:r>
      <w:r>
        <w:rPr>
          <w:spacing w:val="-3"/>
          <w:vertAlign w:val="baseline"/>
        </w:rPr>
        <w:t> </w:t>
      </w:r>
      <w:r>
        <w:rPr>
          <w:vertAlign w:val="baseline"/>
        </w:rPr>
        <w:t>we</w:t>
      </w:r>
      <w:r>
        <w:rPr>
          <w:spacing w:val="-1"/>
          <w:vertAlign w:val="baseline"/>
        </w:rPr>
        <w:t> </w:t>
      </w:r>
      <w:r>
        <w:rPr>
          <w:vertAlign w:val="baseline"/>
        </w:rPr>
        <w:t>are</w:t>
      </w:r>
      <w:r>
        <w:rPr>
          <w:spacing w:val="-3"/>
          <w:vertAlign w:val="baseline"/>
        </w:rPr>
        <w:t> </w:t>
      </w:r>
      <w:r>
        <w:rPr>
          <w:vertAlign w:val="baseline"/>
        </w:rPr>
        <w:t>all</w:t>
      </w:r>
      <w:r>
        <w:rPr>
          <w:spacing w:val="-2"/>
          <w:vertAlign w:val="baseline"/>
        </w:rPr>
        <w:t> </w:t>
      </w:r>
      <w:r>
        <w:rPr>
          <w:vertAlign w:val="baseline"/>
        </w:rPr>
        <w:t>here</w:t>
      </w:r>
      <w:r>
        <w:rPr>
          <w:spacing w:val="-3"/>
          <w:vertAlign w:val="baseline"/>
        </w:rPr>
        <w:t> </w:t>
      </w:r>
      <w:r>
        <w:rPr>
          <w:vertAlign w:val="baseline"/>
        </w:rPr>
        <w:t>present</w:t>
      </w:r>
      <w:r>
        <w:rPr>
          <w:spacing w:val="-2"/>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sight</w:t>
      </w:r>
      <w:r>
        <w:rPr>
          <w:spacing w:val="-2"/>
          <w:vertAlign w:val="baseline"/>
        </w:rPr>
        <w:t> </w:t>
      </w:r>
      <w:r>
        <w:rPr>
          <w:vertAlign w:val="baseline"/>
        </w:rPr>
        <w:t>of</w:t>
      </w:r>
      <w:r>
        <w:rPr>
          <w:spacing w:val="-3"/>
          <w:vertAlign w:val="baseline"/>
        </w:rPr>
        <w:t> </w:t>
      </w:r>
      <w:r>
        <w:rPr>
          <w:vertAlign w:val="baseline"/>
        </w:rPr>
        <w:t>God</w:t>
      </w:r>
      <w:r>
        <w:rPr>
          <w:spacing w:val="-2"/>
          <w:vertAlign w:val="baseline"/>
        </w:rPr>
        <w:t> </w:t>
      </w:r>
      <w:r>
        <w:rPr>
          <w:vertAlign w:val="baseline"/>
        </w:rPr>
        <w:t>to</w:t>
      </w:r>
      <w:r>
        <w:rPr>
          <w:spacing w:val="-2"/>
          <w:vertAlign w:val="baseline"/>
        </w:rPr>
        <w:t> </w:t>
      </w:r>
      <w:r>
        <w:rPr>
          <w:vertAlign w:val="baseline"/>
        </w:rPr>
        <w:t>hear all things that have been commanded you by God.”</w:t>
      </w:r>
    </w:p>
    <w:p>
      <w:pPr>
        <w:pStyle w:val="BodyText"/>
        <w:spacing w:line="259" w:lineRule="auto" w:before="160"/>
        <w:ind w:left="119" w:right="187"/>
      </w:pPr>
      <w:r>
        <w:rPr>
          <w:vertAlign w:val="superscript"/>
        </w:rPr>
        <w:t>34</w:t>
      </w:r>
      <w:r>
        <w:rPr>
          <w:spacing w:val="-21"/>
          <w:vertAlign w:val="baseline"/>
        </w:rPr>
        <w:t> </w:t>
      </w:r>
      <w:r>
        <w:rPr>
          <w:vertAlign w:val="baseline"/>
        </w:rPr>
        <w:t>Peter</w:t>
      </w:r>
      <w:r>
        <w:rPr>
          <w:spacing w:val="-1"/>
          <w:vertAlign w:val="baseline"/>
        </w:rPr>
        <w:t> </w:t>
      </w:r>
      <w:r>
        <w:rPr>
          <w:vertAlign w:val="baseline"/>
        </w:rPr>
        <w:t>opened his mouth and said, “Truly I</w:t>
      </w:r>
      <w:r>
        <w:rPr>
          <w:spacing w:val="-1"/>
          <w:vertAlign w:val="baseline"/>
        </w:rPr>
        <w:t> </w:t>
      </w:r>
      <w:r>
        <w:rPr>
          <w:vertAlign w:val="baseline"/>
        </w:rPr>
        <w:t>perceive</w:t>
      </w:r>
      <w:r>
        <w:rPr>
          <w:spacing w:val="-1"/>
          <w:vertAlign w:val="baseline"/>
        </w:rPr>
        <w:t> </w:t>
      </w:r>
      <w:r>
        <w:rPr>
          <w:vertAlign w:val="baseline"/>
        </w:rPr>
        <w:t>that God doesn’t show</w:t>
      </w:r>
      <w:r>
        <w:rPr>
          <w:spacing w:val="-1"/>
          <w:vertAlign w:val="baseline"/>
        </w:rPr>
        <w:t> </w:t>
      </w:r>
      <w:r>
        <w:rPr>
          <w:vertAlign w:val="baseline"/>
        </w:rPr>
        <w:t>favoritism; </w:t>
      </w:r>
      <w:r>
        <w:rPr>
          <w:vertAlign w:val="superscript"/>
        </w:rPr>
        <w:t>35</w:t>
      </w:r>
      <w:r>
        <w:rPr>
          <w:spacing w:val="-21"/>
          <w:vertAlign w:val="baseline"/>
        </w:rPr>
        <w:t> </w:t>
      </w:r>
      <w:r>
        <w:rPr>
          <w:vertAlign w:val="baseline"/>
        </w:rPr>
        <w:t>but in every nation he who fears him and works righteousness is acceptable to him. </w:t>
      </w:r>
      <w:r>
        <w:rPr>
          <w:vertAlign w:val="superscript"/>
        </w:rPr>
        <w:t>36</w:t>
      </w:r>
      <w:r>
        <w:rPr>
          <w:spacing w:val="-16"/>
          <w:vertAlign w:val="baseline"/>
        </w:rPr>
        <w:t> </w:t>
      </w:r>
      <w:r>
        <w:rPr>
          <w:vertAlign w:val="baseline"/>
        </w:rPr>
        <w:t>The word which he sent to the children of Israel, preaching good news of peace by Jesus Christ—he is Lord of all— </w:t>
      </w:r>
      <w:r>
        <w:rPr>
          <w:vertAlign w:val="superscript"/>
        </w:rPr>
        <w:t>37</w:t>
      </w:r>
      <w:r>
        <w:rPr>
          <w:spacing w:val="-13"/>
          <w:vertAlign w:val="baseline"/>
        </w:rPr>
        <w:t> </w:t>
      </w:r>
      <w:r>
        <w:rPr>
          <w:vertAlign w:val="baseline"/>
        </w:rPr>
        <w:t>you yourselves know what happened, which was proclaimed throughout all Judea, beginning from Galilee, after the baptism which John preached; </w:t>
      </w:r>
      <w:r>
        <w:rPr>
          <w:vertAlign w:val="superscript"/>
        </w:rPr>
        <w:t>38</w:t>
      </w:r>
      <w:r>
        <w:rPr>
          <w:spacing w:val="-12"/>
          <w:vertAlign w:val="baseline"/>
        </w:rPr>
        <w:t> </w:t>
      </w:r>
      <w:r>
        <w:rPr>
          <w:vertAlign w:val="baseline"/>
        </w:rPr>
        <w:t>even Jesus of Nazareth, how God anointed him with the</w:t>
      </w:r>
      <w:r>
        <w:rPr>
          <w:spacing w:val="-1"/>
          <w:vertAlign w:val="baseline"/>
        </w:rPr>
        <w:t> </w:t>
      </w:r>
      <w:r>
        <w:rPr>
          <w:vertAlign w:val="baseline"/>
        </w:rPr>
        <w:t>Holy Spirit and with power, who went about doing good and healing all</w:t>
      </w:r>
      <w:r>
        <w:rPr>
          <w:spacing w:val="-6"/>
          <w:vertAlign w:val="baseline"/>
        </w:rPr>
        <w:t> </w:t>
      </w:r>
      <w:r>
        <w:rPr>
          <w:vertAlign w:val="baseline"/>
        </w:rPr>
        <w:t>who</w:t>
      </w:r>
      <w:r>
        <w:rPr>
          <w:spacing w:val="-4"/>
          <w:vertAlign w:val="baseline"/>
        </w:rPr>
        <w:t> </w:t>
      </w:r>
      <w:r>
        <w:rPr>
          <w:vertAlign w:val="baseline"/>
        </w:rPr>
        <w:t>were</w:t>
      </w:r>
      <w:r>
        <w:rPr>
          <w:spacing w:val="-3"/>
          <w:vertAlign w:val="baseline"/>
        </w:rPr>
        <w:t> </w:t>
      </w:r>
      <w:r>
        <w:rPr>
          <w:vertAlign w:val="baseline"/>
        </w:rPr>
        <w:t>oppressed</w:t>
      </w:r>
      <w:r>
        <w:rPr>
          <w:spacing w:val="-4"/>
          <w:vertAlign w:val="baseline"/>
        </w:rPr>
        <w:t> </w:t>
      </w:r>
      <w:r>
        <w:rPr>
          <w:vertAlign w:val="baseline"/>
        </w:rPr>
        <w:t>by</w:t>
      </w:r>
      <w:r>
        <w:rPr>
          <w:spacing w:val="-4"/>
          <w:vertAlign w:val="baseline"/>
        </w:rPr>
        <w:t> </w:t>
      </w:r>
      <w:r>
        <w:rPr>
          <w:vertAlign w:val="baseline"/>
        </w:rPr>
        <w:t>the</w:t>
      </w:r>
      <w:r>
        <w:rPr>
          <w:spacing w:val="-4"/>
          <w:vertAlign w:val="baseline"/>
        </w:rPr>
        <w:t> </w:t>
      </w:r>
      <w:r>
        <w:rPr>
          <w:vertAlign w:val="baseline"/>
        </w:rPr>
        <w:t>devil,</w:t>
      </w:r>
      <w:r>
        <w:rPr>
          <w:spacing w:val="-4"/>
          <w:vertAlign w:val="baseline"/>
        </w:rPr>
        <w:t> </w:t>
      </w:r>
      <w:r>
        <w:rPr>
          <w:vertAlign w:val="baseline"/>
        </w:rPr>
        <w:t>for</w:t>
      </w:r>
      <w:r>
        <w:rPr>
          <w:spacing w:val="-4"/>
          <w:vertAlign w:val="baseline"/>
        </w:rPr>
        <w:t> </w:t>
      </w:r>
      <w:r>
        <w:rPr>
          <w:vertAlign w:val="baseline"/>
        </w:rPr>
        <w:t>God</w:t>
      </w:r>
      <w:r>
        <w:rPr>
          <w:spacing w:val="-4"/>
          <w:vertAlign w:val="baseline"/>
        </w:rPr>
        <w:t> </w:t>
      </w:r>
      <w:r>
        <w:rPr>
          <w:vertAlign w:val="baseline"/>
        </w:rPr>
        <w:t>was</w:t>
      </w:r>
      <w:r>
        <w:rPr>
          <w:spacing w:val="-2"/>
          <w:vertAlign w:val="baseline"/>
        </w:rPr>
        <w:t> </w:t>
      </w:r>
      <w:r>
        <w:rPr>
          <w:vertAlign w:val="baseline"/>
        </w:rPr>
        <w:t>with</w:t>
      </w:r>
      <w:r>
        <w:rPr>
          <w:spacing w:val="-4"/>
          <w:vertAlign w:val="baseline"/>
        </w:rPr>
        <w:t> </w:t>
      </w:r>
      <w:r>
        <w:rPr>
          <w:vertAlign w:val="baseline"/>
        </w:rPr>
        <w:t>him.</w:t>
      </w:r>
      <w:r>
        <w:rPr>
          <w:spacing w:val="-4"/>
          <w:vertAlign w:val="baseline"/>
        </w:rPr>
        <w:t> </w:t>
      </w:r>
      <w:r>
        <w:rPr>
          <w:vertAlign w:val="superscript"/>
        </w:rPr>
        <w:t>39</w:t>
      </w:r>
      <w:r>
        <w:rPr>
          <w:spacing w:val="-18"/>
          <w:vertAlign w:val="baseline"/>
        </w:rPr>
        <w:t> </w:t>
      </w:r>
      <w:r>
        <w:rPr>
          <w:vertAlign w:val="baseline"/>
        </w:rPr>
        <w:t>We</w:t>
      </w:r>
      <w:r>
        <w:rPr>
          <w:spacing w:val="-4"/>
          <w:vertAlign w:val="baseline"/>
        </w:rPr>
        <w:t> </w:t>
      </w:r>
      <w:r>
        <w:rPr>
          <w:vertAlign w:val="baseline"/>
        </w:rPr>
        <w:t>are</w:t>
      </w:r>
      <w:r>
        <w:rPr>
          <w:spacing w:val="-4"/>
          <w:vertAlign w:val="baseline"/>
        </w:rPr>
        <w:t> </w:t>
      </w:r>
      <w:r>
        <w:rPr>
          <w:vertAlign w:val="baseline"/>
        </w:rPr>
        <w:t>witnesses</w:t>
      </w:r>
      <w:r>
        <w:rPr>
          <w:spacing w:val="-4"/>
          <w:vertAlign w:val="baseline"/>
        </w:rPr>
        <w:t> </w:t>
      </w:r>
      <w:r>
        <w:rPr>
          <w:vertAlign w:val="baseline"/>
        </w:rPr>
        <w:t>of</w:t>
      </w:r>
      <w:r>
        <w:rPr>
          <w:spacing w:val="-4"/>
          <w:vertAlign w:val="baseline"/>
        </w:rPr>
        <w:t> </w:t>
      </w:r>
      <w:r>
        <w:rPr>
          <w:vertAlign w:val="baseline"/>
        </w:rPr>
        <w:t>everything</w:t>
      </w:r>
      <w:r>
        <w:rPr>
          <w:spacing w:val="-4"/>
          <w:vertAlign w:val="baseline"/>
        </w:rPr>
        <w:t> </w:t>
      </w:r>
      <w:r>
        <w:rPr>
          <w:vertAlign w:val="baseline"/>
        </w:rPr>
        <w:t>he did both in the country of the Jews, and in Jerusalem; whom they also killed, hanging him on a tree. </w:t>
      </w:r>
      <w:r>
        <w:rPr>
          <w:vertAlign w:val="superscript"/>
        </w:rPr>
        <w:t>40</w:t>
      </w:r>
      <w:r>
        <w:rPr>
          <w:spacing w:val="-17"/>
          <w:vertAlign w:val="baseline"/>
        </w:rPr>
        <w:t> </w:t>
      </w:r>
      <w:r>
        <w:rPr>
          <w:vertAlign w:val="baseline"/>
        </w:rPr>
        <w:t>God raised him up the third day, and gave him to be revealed, </w:t>
      </w:r>
      <w:r>
        <w:rPr>
          <w:vertAlign w:val="superscript"/>
        </w:rPr>
        <w:t>41</w:t>
      </w:r>
      <w:r>
        <w:rPr>
          <w:spacing w:val="-17"/>
          <w:vertAlign w:val="baseline"/>
        </w:rPr>
        <w:t> </w:t>
      </w:r>
      <w:r>
        <w:rPr>
          <w:vertAlign w:val="baseline"/>
        </w:rPr>
        <w:t>not to all the people, but to witnesses who were chosen before by God, to us, who ate and drank with him after he rose from the dead. </w:t>
      </w:r>
      <w:r>
        <w:rPr>
          <w:vertAlign w:val="superscript"/>
        </w:rPr>
        <w:t>42</w:t>
      </w:r>
      <w:r>
        <w:rPr>
          <w:spacing w:val="-13"/>
          <w:vertAlign w:val="baseline"/>
        </w:rPr>
        <w:t> </w:t>
      </w:r>
      <w:r>
        <w:rPr>
          <w:vertAlign w:val="baseline"/>
        </w:rPr>
        <w:t>He commanded us to preach to the people and to testify that this is he who is appointed by God as the Judge of the living and the dead. </w:t>
      </w:r>
      <w:r>
        <w:rPr>
          <w:vertAlign w:val="superscript"/>
        </w:rPr>
        <w:t>43</w:t>
      </w:r>
      <w:r>
        <w:rPr>
          <w:spacing w:val="-13"/>
          <w:vertAlign w:val="baseline"/>
        </w:rPr>
        <w:t> </w:t>
      </w:r>
      <w:r>
        <w:rPr>
          <w:vertAlign w:val="baseline"/>
        </w:rPr>
        <w:t>All the prophets testify about him, that through his name everyone who believes in him will receive remission of sins.”</w:t>
      </w:r>
    </w:p>
    <w:p>
      <w:pPr>
        <w:pStyle w:val="BodyText"/>
        <w:spacing w:line="259" w:lineRule="auto" w:before="158"/>
        <w:ind w:right="194"/>
      </w:pPr>
      <w:r>
        <w:rPr>
          <w:vertAlign w:val="superscript"/>
        </w:rPr>
        <w:t>44</w:t>
      </w:r>
      <w:r>
        <w:rPr>
          <w:spacing w:val="-21"/>
          <w:vertAlign w:val="baseline"/>
        </w:rPr>
        <w:t> </w:t>
      </w:r>
      <w:r>
        <w:rPr>
          <w:vertAlign w:val="baseline"/>
        </w:rPr>
        <w:t>While</w:t>
      </w:r>
      <w:r>
        <w:rPr>
          <w:spacing w:val="-5"/>
          <w:vertAlign w:val="baseline"/>
        </w:rPr>
        <w:t> </w:t>
      </w:r>
      <w:r>
        <w:rPr>
          <w:vertAlign w:val="baseline"/>
        </w:rPr>
        <w:t>Peter</w:t>
      </w:r>
      <w:r>
        <w:rPr>
          <w:spacing w:val="-3"/>
          <w:vertAlign w:val="baseline"/>
        </w:rPr>
        <w:t> </w:t>
      </w:r>
      <w:r>
        <w:rPr>
          <w:vertAlign w:val="baseline"/>
        </w:rPr>
        <w:t>was</w:t>
      </w:r>
      <w:r>
        <w:rPr>
          <w:spacing w:val="-3"/>
          <w:vertAlign w:val="baseline"/>
        </w:rPr>
        <w:t> </w:t>
      </w:r>
      <w:r>
        <w:rPr>
          <w:vertAlign w:val="baseline"/>
        </w:rPr>
        <w:t>still</w:t>
      </w:r>
      <w:r>
        <w:rPr>
          <w:spacing w:val="-3"/>
          <w:vertAlign w:val="baseline"/>
        </w:rPr>
        <w:t> </w:t>
      </w:r>
      <w:r>
        <w:rPr>
          <w:vertAlign w:val="baseline"/>
        </w:rPr>
        <w:t>speaking</w:t>
      </w:r>
      <w:r>
        <w:rPr>
          <w:spacing w:val="-3"/>
          <w:vertAlign w:val="baseline"/>
        </w:rPr>
        <w:t> </w:t>
      </w:r>
      <w:r>
        <w:rPr>
          <w:vertAlign w:val="baseline"/>
        </w:rPr>
        <w:t>these</w:t>
      </w:r>
      <w:r>
        <w:rPr>
          <w:spacing w:val="-3"/>
          <w:vertAlign w:val="baseline"/>
        </w:rPr>
        <w:t> </w:t>
      </w:r>
      <w:r>
        <w:rPr>
          <w:vertAlign w:val="baseline"/>
        </w:rPr>
        <w:t>words,</w:t>
      </w:r>
      <w:r>
        <w:rPr>
          <w:spacing w:val="-3"/>
          <w:vertAlign w:val="baseline"/>
        </w:rPr>
        <w:t> </w:t>
      </w:r>
      <w:r>
        <w:rPr>
          <w:vertAlign w:val="baseline"/>
        </w:rPr>
        <w:t>the</w:t>
      </w:r>
      <w:r>
        <w:rPr>
          <w:spacing w:val="-2"/>
          <w:vertAlign w:val="baseline"/>
        </w:rPr>
        <w:t> </w:t>
      </w:r>
      <w:r>
        <w:rPr>
          <w:vertAlign w:val="baseline"/>
        </w:rPr>
        <w:t>Holy</w:t>
      </w:r>
      <w:r>
        <w:rPr>
          <w:spacing w:val="-3"/>
          <w:vertAlign w:val="baseline"/>
        </w:rPr>
        <w:t> </w:t>
      </w:r>
      <w:r>
        <w:rPr>
          <w:vertAlign w:val="baseline"/>
        </w:rPr>
        <w:t>Spirit</w:t>
      </w:r>
      <w:r>
        <w:rPr>
          <w:spacing w:val="-3"/>
          <w:vertAlign w:val="baseline"/>
        </w:rPr>
        <w:t> </w:t>
      </w:r>
      <w:r>
        <w:rPr>
          <w:vertAlign w:val="baseline"/>
        </w:rPr>
        <w:t>fell</w:t>
      </w:r>
      <w:r>
        <w:rPr>
          <w:spacing w:val="-3"/>
          <w:vertAlign w:val="baseline"/>
        </w:rPr>
        <w:t> </w:t>
      </w:r>
      <w:r>
        <w:rPr>
          <w:vertAlign w:val="baseline"/>
        </w:rPr>
        <w:t>on</w:t>
      </w:r>
      <w:r>
        <w:rPr>
          <w:spacing w:val="-3"/>
          <w:vertAlign w:val="baseline"/>
        </w:rPr>
        <w:t> </w:t>
      </w:r>
      <w:r>
        <w:rPr>
          <w:vertAlign w:val="baseline"/>
        </w:rPr>
        <w:t>all</w:t>
      </w:r>
      <w:r>
        <w:rPr>
          <w:spacing w:val="-3"/>
          <w:vertAlign w:val="baseline"/>
        </w:rPr>
        <w:t> </w:t>
      </w:r>
      <w:r>
        <w:rPr>
          <w:vertAlign w:val="baseline"/>
        </w:rPr>
        <w:t>those</w:t>
      </w:r>
      <w:r>
        <w:rPr>
          <w:spacing w:val="-3"/>
          <w:vertAlign w:val="baseline"/>
        </w:rPr>
        <w:t> </w:t>
      </w:r>
      <w:r>
        <w:rPr>
          <w:vertAlign w:val="baseline"/>
        </w:rPr>
        <w:t>who</w:t>
      </w:r>
      <w:r>
        <w:rPr>
          <w:spacing w:val="-3"/>
          <w:vertAlign w:val="baseline"/>
        </w:rPr>
        <w:t> </w:t>
      </w:r>
      <w:r>
        <w:rPr>
          <w:vertAlign w:val="baseline"/>
        </w:rPr>
        <w:t>heard</w:t>
      </w:r>
      <w:r>
        <w:rPr>
          <w:spacing w:val="-3"/>
          <w:vertAlign w:val="baseline"/>
        </w:rPr>
        <w:t> </w:t>
      </w:r>
      <w:r>
        <w:rPr>
          <w:vertAlign w:val="baseline"/>
        </w:rPr>
        <w:t>the word. </w:t>
      </w:r>
      <w:r>
        <w:rPr>
          <w:vertAlign w:val="superscript"/>
        </w:rPr>
        <w:t>45</w:t>
      </w:r>
      <w:r>
        <w:rPr>
          <w:spacing w:val="-16"/>
          <w:vertAlign w:val="baseline"/>
        </w:rPr>
        <w:t> </w:t>
      </w:r>
      <w:r>
        <w:rPr>
          <w:vertAlign w:val="baseline"/>
        </w:rPr>
        <w:t>They of the circumcision who believed were amazed, as many as came with Peter,</w:t>
      </w:r>
    </w:p>
    <w:p>
      <w:pPr>
        <w:spacing w:after="0" w:line="259" w:lineRule="auto"/>
        <w:sectPr>
          <w:pgSz w:w="12240" w:h="15840"/>
          <w:pgMar w:header="0" w:footer="523" w:top="1360" w:bottom="720" w:left="1320" w:right="1320"/>
        </w:sectPr>
      </w:pPr>
    </w:p>
    <w:p>
      <w:pPr>
        <w:pStyle w:val="BodyText"/>
        <w:spacing w:line="259" w:lineRule="auto" w:before="99"/>
      </w:pPr>
      <w:r>
        <w:rPr/>
        <w:t>because</w:t>
      </w:r>
      <w:r>
        <w:rPr>
          <w:spacing w:val="-5"/>
        </w:rPr>
        <w:t> </w:t>
      </w:r>
      <w:r>
        <w:rPr/>
        <w:t>the</w:t>
      </w:r>
      <w:r>
        <w:rPr>
          <w:spacing w:val="-3"/>
        </w:rPr>
        <w:t> </w:t>
      </w:r>
      <w:r>
        <w:rPr/>
        <w:t>gift</w:t>
      </w:r>
      <w:r>
        <w:rPr>
          <w:spacing w:val="-2"/>
        </w:rPr>
        <w:t> </w:t>
      </w:r>
      <w:r>
        <w:rPr/>
        <w:t>of</w:t>
      </w:r>
      <w:r>
        <w:rPr>
          <w:spacing w:val="-3"/>
        </w:rPr>
        <w:t> </w:t>
      </w:r>
      <w:r>
        <w:rPr/>
        <w:t>the</w:t>
      </w:r>
      <w:r>
        <w:rPr>
          <w:spacing w:val="-3"/>
        </w:rPr>
        <w:t> </w:t>
      </w:r>
      <w:r>
        <w:rPr/>
        <w:t>Holy</w:t>
      </w:r>
      <w:r>
        <w:rPr>
          <w:spacing w:val="-2"/>
        </w:rPr>
        <w:t> </w:t>
      </w:r>
      <w:r>
        <w:rPr/>
        <w:t>Spirit</w:t>
      </w:r>
      <w:r>
        <w:rPr>
          <w:spacing w:val="-2"/>
        </w:rPr>
        <w:t> </w:t>
      </w:r>
      <w:r>
        <w:rPr/>
        <w:t>was</w:t>
      </w:r>
      <w:r>
        <w:rPr>
          <w:spacing w:val="-2"/>
        </w:rPr>
        <w:t> </w:t>
      </w:r>
      <w:r>
        <w:rPr/>
        <w:t>also</w:t>
      </w:r>
      <w:r>
        <w:rPr>
          <w:spacing w:val="-2"/>
        </w:rPr>
        <w:t> </w:t>
      </w:r>
      <w:r>
        <w:rPr/>
        <w:t>poured</w:t>
      </w:r>
      <w:r>
        <w:rPr>
          <w:spacing w:val="-2"/>
        </w:rPr>
        <w:t> </w:t>
      </w:r>
      <w:r>
        <w:rPr/>
        <w:t>out</w:t>
      </w:r>
      <w:r>
        <w:rPr>
          <w:spacing w:val="-2"/>
        </w:rPr>
        <w:t> </w:t>
      </w:r>
      <w:r>
        <w:rPr/>
        <w:t>on</w:t>
      </w:r>
      <w:r>
        <w:rPr>
          <w:spacing w:val="-2"/>
        </w:rPr>
        <w:t> </w:t>
      </w:r>
      <w:r>
        <w:rPr/>
        <w:t>the</w:t>
      </w:r>
      <w:r>
        <w:rPr>
          <w:spacing w:val="-3"/>
        </w:rPr>
        <w:t> </w:t>
      </w:r>
      <w:r>
        <w:rPr/>
        <w:t>Gentiles.</w:t>
      </w:r>
      <w:r>
        <w:rPr>
          <w:spacing w:val="-3"/>
        </w:rPr>
        <w:t> </w:t>
      </w:r>
      <w:r>
        <w:rPr>
          <w:vertAlign w:val="superscript"/>
        </w:rPr>
        <w:t>46</w:t>
      </w:r>
      <w:r>
        <w:rPr>
          <w:spacing w:val="-21"/>
          <w:vertAlign w:val="baseline"/>
        </w:rPr>
        <w:t> </w:t>
      </w:r>
      <w:r>
        <w:rPr>
          <w:vertAlign w:val="baseline"/>
        </w:rPr>
        <w:t>For</w:t>
      </w:r>
      <w:r>
        <w:rPr>
          <w:spacing w:val="-3"/>
          <w:vertAlign w:val="baseline"/>
        </w:rPr>
        <w:t> </w:t>
      </w:r>
      <w:r>
        <w:rPr>
          <w:vertAlign w:val="baseline"/>
        </w:rPr>
        <w:t>they</w:t>
      </w:r>
      <w:r>
        <w:rPr>
          <w:spacing w:val="-2"/>
          <w:vertAlign w:val="baseline"/>
        </w:rPr>
        <w:t> </w:t>
      </w:r>
      <w:r>
        <w:rPr>
          <w:vertAlign w:val="baseline"/>
        </w:rPr>
        <w:t>heard</w:t>
      </w:r>
      <w:r>
        <w:rPr>
          <w:spacing w:val="-2"/>
          <w:vertAlign w:val="baseline"/>
        </w:rPr>
        <w:t> </w:t>
      </w:r>
      <w:r>
        <w:rPr>
          <w:vertAlign w:val="baseline"/>
        </w:rPr>
        <w:t>them speaking in other languages and magnifying God.</w:t>
      </w:r>
    </w:p>
    <w:p>
      <w:pPr>
        <w:pStyle w:val="BodyText"/>
        <w:spacing w:line="259" w:lineRule="auto" w:before="160"/>
        <w:ind w:left="119" w:right="241"/>
        <w:jc w:val="both"/>
      </w:pPr>
      <w:r>
        <w:rPr/>
        <w:t>Then</w:t>
      </w:r>
      <w:r>
        <w:rPr>
          <w:spacing w:val="-4"/>
        </w:rPr>
        <w:t> </w:t>
      </w:r>
      <w:r>
        <w:rPr/>
        <w:t>Peter</w:t>
      </w:r>
      <w:r>
        <w:rPr>
          <w:spacing w:val="-2"/>
        </w:rPr>
        <w:t> </w:t>
      </w:r>
      <w:r>
        <w:rPr/>
        <w:t>answered,</w:t>
      </w:r>
      <w:r>
        <w:rPr>
          <w:spacing w:val="-1"/>
        </w:rPr>
        <w:t> </w:t>
      </w:r>
      <w:r>
        <w:rPr>
          <w:vertAlign w:val="superscript"/>
        </w:rPr>
        <w:t>47</w:t>
      </w:r>
      <w:r>
        <w:rPr>
          <w:spacing w:val="-15"/>
          <w:vertAlign w:val="baseline"/>
        </w:rPr>
        <w:t> </w:t>
      </w:r>
      <w:r>
        <w:rPr>
          <w:vertAlign w:val="baseline"/>
        </w:rPr>
        <w:t>“Can</w:t>
      </w:r>
      <w:r>
        <w:rPr>
          <w:spacing w:val="-1"/>
          <w:vertAlign w:val="baseline"/>
        </w:rPr>
        <w:t> </w:t>
      </w:r>
      <w:r>
        <w:rPr>
          <w:vertAlign w:val="baseline"/>
        </w:rPr>
        <w:t>anyone</w:t>
      </w:r>
      <w:r>
        <w:rPr>
          <w:spacing w:val="-2"/>
          <w:vertAlign w:val="baseline"/>
        </w:rPr>
        <w:t> </w:t>
      </w:r>
      <w:r>
        <w:rPr>
          <w:vertAlign w:val="baseline"/>
        </w:rPr>
        <w:t>forbid</w:t>
      </w:r>
      <w:r>
        <w:rPr>
          <w:spacing w:val="-1"/>
          <w:vertAlign w:val="baseline"/>
        </w:rPr>
        <w:t> </w:t>
      </w:r>
      <w:r>
        <w:rPr>
          <w:vertAlign w:val="baseline"/>
        </w:rPr>
        <w:t>these people</w:t>
      </w:r>
      <w:r>
        <w:rPr>
          <w:spacing w:val="-2"/>
          <w:vertAlign w:val="baseline"/>
        </w:rPr>
        <w:t> </w:t>
      </w:r>
      <w:r>
        <w:rPr>
          <w:vertAlign w:val="baseline"/>
        </w:rPr>
        <w:t>from</w:t>
      </w:r>
      <w:r>
        <w:rPr>
          <w:spacing w:val="-1"/>
          <w:vertAlign w:val="baseline"/>
        </w:rPr>
        <w:t> </w:t>
      </w:r>
      <w:r>
        <w:rPr>
          <w:vertAlign w:val="baseline"/>
        </w:rPr>
        <w:t>being</w:t>
      </w:r>
      <w:r>
        <w:rPr>
          <w:spacing w:val="-1"/>
          <w:vertAlign w:val="baseline"/>
        </w:rPr>
        <w:t> </w:t>
      </w:r>
      <w:r>
        <w:rPr>
          <w:vertAlign w:val="baseline"/>
        </w:rPr>
        <w:t>baptized</w:t>
      </w:r>
      <w:r>
        <w:rPr>
          <w:spacing w:val="-1"/>
          <w:vertAlign w:val="baseline"/>
        </w:rPr>
        <w:t> </w:t>
      </w:r>
      <w:r>
        <w:rPr>
          <w:vertAlign w:val="baseline"/>
        </w:rPr>
        <w:t>with</w:t>
      </w:r>
      <w:r>
        <w:rPr>
          <w:spacing w:val="-1"/>
          <w:vertAlign w:val="baseline"/>
        </w:rPr>
        <w:t> </w:t>
      </w:r>
      <w:r>
        <w:rPr>
          <w:vertAlign w:val="baseline"/>
        </w:rPr>
        <w:t>water?</w:t>
      </w:r>
      <w:r>
        <w:rPr>
          <w:spacing w:val="-7"/>
          <w:vertAlign w:val="baseline"/>
        </w:rPr>
        <w:t> </w:t>
      </w:r>
      <w:r>
        <w:rPr>
          <w:vertAlign w:val="baseline"/>
        </w:rPr>
        <w:t>They have</w:t>
      </w:r>
      <w:r>
        <w:rPr>
          <w:spacing w:val="-7"/>
          <w:vertAlign w:val="baseline"/>
        </w:rPr>
        <w:t> </w:t>
      </w:r>
      <w:r>
        <w:rPr>
          <w:vertAlign w:val="baseline"/>
        </w:rPr>
        <w:t>received</w:t>
      </w:r>
      <w:r>
        <w:rPr>
          <w:spacing w:val="-2"/>
          <w:vertAlign w:val="baseline"/>
        </w:rPr>
        <w:t> </w:t>
      </w:r>
      <w:r>
        <w:rPr>
          <w:vertAlign w:val="baseline"/>
        </w:rPr>
        <w:t>the</w:t>
      </w:r>
      <w:r>
        <w:rPr>
          <w:spacing w:val="-3"/>
          <w:vertAlign w:val="baseline"/>
        </w:rPr>
        <w:t> </w:t>
      </w:r>
      <w:r>
        <w:rPr>
          <w:vertAlign w:val="baseline"/>
        </w:rPr>
        <w:t>Holy</w:t>
      </w:r>
      <w:r>
        <w:rPr>
          <w:spacing w:val="-2"/>
          <w:vertAlign w:val="baseline"/>
        </w:rPr>
        <w:t> </w:t>
      </w:r>
      <w:r>
        <w:rPr>
          <w:vertAlign w:val="baseline"/>
        </w:rPr>
        <w:t>Spirit</w:t>
      </w:r>
      <w:r>
        <w:rPr>
          <w:spacing w:val="-2"/>
          <w:vertAlign w:val="baseline"/>
        </w:rPr>
        <w:t> </w:t>
      </w:r>
      <w:r>
        <w:rPr>
          <w:vertAlign w:val="baseline"/>
        </w:rPr>
        <w:t>just</w:t>
      </w:r>
      <w:r>
        <w:rPr>
          <w:spacing w:val="-2"/>
          <w:vertAlign w:val="baseline"/>
        </w:rPr>
        <w:t> </w:t>
      </w:r>
      <w:r>
        <w:rPr>
          <w:vertAlign w:val="baseline"/>
        </w:rPr>
        <w:t>like</w:t>
      </w:r>
      <w:r>
        <w:rPr>
          <w:spacing w:val="-3"/>
          <w:vertAlign w:val="baseline"/>
        </w:rPr>
        <w:t> </w:t>
      </w:r>
      <w:r>
        <w:rPr>
          <w:vertAlign w:val="baseline"/>
        </w:rPr>
        <w:t>us.”</w:t>
      </w:r>
      <w:r>
        <w:rPr>
          <w:spacing w:val="-4"/>
          <w:vertAlign w:val="baseline"/>
        </w:rPr>
        <w:t> </w:t>
      </w:r>
      <w:r>
        <w:rPr>
          <w:vertAlign w:val="superscript"/>
        </w:rPr>
        <w:t>48</w:t>
      </w:r>
      <w:r>
        <w:rPr>
          <w:spacing w:val="-15"/>
          <w:vertAlign w:val="baseline"/>
        </w:rPr>
        <w:t> </w:t>
      </w:r>
      <w:r>
        <w:rPr>
          <w:vertAlign w:val="baseline"/>
        </w:rPr>
        <w:t>He</w:t>
      </w:r>
      <w:r>
        <w:rPr>
          <w:spacing w:val="-3"/>
          <w:vertAlign w:val="baseline"/>
        </w:rPr>
        <w:t> </w:t>
      </w:r>
      <w:r>
        <w:rPr>
          <w:vertAlign w:val="baseline"/>
        </w:rPr>
        <w:t>commanded</w:t>
      </w:r>
      <w:r>
        <w:rPr>
          <w:spacing w:val="-2"/>
          <w:vertAlign w:val="baseline"/>
        </w:rPr>
        <w:t> </w:t>
      </w:r>
      <w:r>
        <w:rPr>
          <w:vertAlign w:val="baseline"/>
        </w:rPr>
        <w:t>them</w:t>
      </w:r>
      <w:r>
        <w:rPr>
          <w:spacing w:val="-2"/>
          <w:vertAlign w:val="baseline"/>
        </w:rPr>
        <w:t> </w:t>
      </w:r>
      <w:r>
        <w:rPr>
          <w:vertAlign w:val="baseline"/>
        </w:rPr>
        <w:t>to</w:t>
      </w:r>
      <w:r>
        <w:rPr>
          <w:spacing w:val="-2"/>
          <w:vertAlign w:val="baseline"/>
        </w:rPr>
        <w:t> </w:t>
      </w:r>
      <w:r>
        <w:rPr>
          <w:vertAlign w:val="baseline"/>
        </w:rPr>
        <w:t>be</w:t>
      </w:r>
      <w:r>
        <w:rPr>
          <w:spacing w:val="-3"/>
          <w:vertAlign w:val="baseline"/>
        </w:rPr>
        <w:t> </w:t>
      </w:r>
      <w:r>
        <w:rPr>
          <w:vertAlign w:val="baseline"/>
        </w:rPr>
        <w:t>baptized</w:t>
      </w:r>
      <w:r>
        <w:rPr>
          <w:spacing w:val="-2"/>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name</w:t>
      </w:r>
      <w:r>
        <w:rPr>
          <w:spacing w:val="-3"/>
          <w:vertAlign w:val="baseline"/>
        </w:rPr>
        <w:t> </w:t>
      </w:r>
      <w:r>
        <w:rPr>
          <w:vertAlign w:val="baseline"/>
        </w:rPr>
        <w:t>of Jesus Christ. Then they asked him to stay some days.</w:t>
      </w:r>
    </w:p>
    <w:p>
      <w:pPr>
        <w:spacing w:after="0" w:line="259" w:lineRule="auto"/>
        <w:jc w:val="both"/>
        <w:sectPr>
          <w:pgSz w:w="12240" w:h="15840"/>
          <w:pgMar w:header="0" w:footer="523" w:top="1340" w:bottom="720" w:left="1320" w:right="1320"/>
        </w:sectPr>
      </w:pPr>
    </w:p>
    <w:p>
      <w:pPr>
        <w:pStyle w:val="Heading1"/>
        <w:spacing w:line="259" w:lineRule="auto"/>
        <w:ind w:right="267"/>
      </w:pPr>
      <w:r>
        <w:rPr/>
        <w:t>Are</w:t>
      </w:r>
      <w:r>
        <w:rPr>
          <w:spacing w:val="-6"/>
        </w:rPr>
        <w:t> </w:t>
      </w:r>
      <w:r>
        <w:rPr/>
        <w:t>Christians</w:t>
      </w:r>
      <w:r>
        <w:rPr>
          <w:spacing w:val="-7"/>
        </w:rPr>
        <w:t> </w:t>
      </w:r>
      <w:r>
        <w:rPr/>
        <w:t>required</w:t>
      </w:r>
      <w:r>
        <w:rPr>
          <w:spacing w:val="-6"/>
        </w:rPr>
        <w:t> </w:t>
      </w:r>
      <w:r>
        <w:rPr/>
        <w:t>to</w:t>
      </w:r>
      <w:r>
        <w:rPr>
          <w:spacing w:val="-5"/>
        </w:rPr>
        <w:t> </w:t>
      </w:r>
      <w:r>
        <w:rPr/>
        <w:t>be</w:t>
      </w:r>
      <w:r>
        <w:rPr>
          <w:spacing w:val="-6"/>
        </w:rPr>
        <w:t> </w:t>
      </w:r>
      <w:r>
        <w:rPr/>
        <w:t>circumcised</w:t>
      </w:r>
      <w:r>
        <w:rPr>
          <w:spacing w:val="-6"/>
        </w:rPr>
        <w:t> </w:t>
      </w:r>
      <w:r>
        <w:rPr/>
        <w:t>or</w:t>
      </w:r>
      <w:r>
        <w:rPr>
          <w:spacing w:val="-10"/>
        </w:rPr>
        <w:t> </w:t>
      </w:r>
      <w:r>
        <w:rPr/>
        <w:t>follow</w:t>
      </w:r>
      <w:r>
        <w:rPr>
          <w:spacing w:val="-7"/>
        </w:rPr>
        <w:t> </w:t>
      </w:r>
      <w:r>
        <w:rPr/>
        <w:t>the</w:t>
      </w:r>
      <w:r>
        <w:rPr>
          <w:spacing w:val="-6"/>
        </w:rPr>
        <w:t> </w:t>
      </w:r>
      <w:r>
        <w:rPr/>
        <w:t>Mosaic</w:t>
      </w:r>
      <w:r>
        <w:rPr>
          <w:spacing w:val="-6"/>
        </w:rPr>
        <w:t> </w:t>
      </w:r>
      <w:r>
        <w:rPr/>
        <w:t>Law (Including Sabbaths)?</w:t>
      </w:r>
    </w:p>
    <w:p>
      <w:pPr>
        <w:pStyle w:val="BodyText"/>
        <w:ind w:left="0"/>
        <w:rPr>
          <w:b/>
          <w:sz w:val="30"/>
        </w:rPr>
      </w:pPr>
    </w:p>
    <w:p>
      <w:pPr>
        <w:pStyle w:val="BodyText"/>
        <w:spacing w:before="7"/>
        <w:ind w:left="0"/>
        <w:rPr>
          <w:b/>
          <w:sz w:val="23"/>
        </w:rPr>
      </w:pPr>
    </w:p>
    <w:p>
      <w:pPr>
        <w:pStyle w:val="Heading2"/>
        <w:spacing w:line="259" w:lineRule="auto"/>
      </w:pPr>
      <w:r>
        <w:rPr/>
        <w:t>This</w:t>
      </w:r>
      <w:r>
        <w:rPr>
          <w:spacing w:val="-4"/>
        </w:rPr>
        <w:t> </w:t>
      </w:r>
      <w:r>
        <w:rPr/>
        <w:t>was</w:t>
      </w:r>
      <w:r>
        <w:rPr>
          <w:spacing w:val="-4"/>
        </w:rPr>
        <w:t> </w:t>
      </w:r>
      <w:r>
        <w:rPr/>
        <w:t>a</w:t>
      </w:r>
      <w:r>
        <w:rPr>
          <w:spacing w:val="-4"/>
        </w:rPr>
        <w:t> </w:t>
      </w:r>
      <w:r>
        <w:rPr/>
        <w:t>contested</w:t>
      </w:r>
      <w:r>
        <w:rPr>
          <w:spacing w:val="-4"/>
        </w:rPr>
        <w:t> </w:t>
      </w:r>
      <w:r>
        <w:rPr/>
        <w:t>and</w:t>
      </w:r>
      <w:r>
        <w:rPr>
          <w:spacing w:val="-4"/>
        </w:rPr>
        <w:t> </w:t>
      </w:r>
      <w:r>
        <w:rPr/>
        <w:t>recorded</w:t>
      </w:r>
      <w:r>
        <w:rPr>
          <w:spacing w:val="-4"/>
        </w:rPr>
        <w:t> </w:t>
      </w:r>
      <w:r>
        <w:rPr/>
        <w:t>issue</w:t>
      </w:r>
      <w:r>
        <w:rPr>
          <w:spacing w:val="-5"/>
        </w:rPr>
        <w:t> </w:t>
      </w:r>
      <w:r>
        <w:rPr/>
        <w:t>in</w:t>
      </w:r>
      <w:r>
        <w:rPr>
          <w:spacing w:val="-4"/>
        </w:rPr>
        <w:t> </w:t>
      </w:r>
      <w:r>
        <w:rPr/>
        <w:t>the</w:t>
      </w:r>
      <w:r>
        <w:rPr>
          <w:spacing w:val="-5"/>
        </w:rPr>
        <w:t> </w:t>
      </w:r>
      <w:r>
        <w:rPr/>
        <w:t>first</w:t>
      </w:r>
      <w:r>
        <w:rPr>
          <w:spacing w:val="-5"/>
        </w:rPr>
        <w:t> </w:t>
      </w:r>
      <w:r>
        <w:rPr/>
        <w:t>century.</w:t>
      </w:r>
      <w:r>
        <w:rPr>
          <w:spacing w:val="-4"/>
        </w:rPr>
        <w:t> </w:t>
      </w:r>
      <w:r>
        <w:rPr/>
        <w:t>Some</w:t>
      </w:r>
      <w:r>
        <w:rPr>
          <w:spacing w:val="-5"/>
        </w:rPr>
        <w:t> </w:t>
      </w:r>
      <w:r>
        <w:rPr/>
        <w:t>former</w:t>
      </w:r>
      <w:r>
        <w:rPr>
          <w:spacing w:val="-8"/>
        </w:rPr>
        <w:t> </w:t>
      </w:r>
      <w:r>
        <w:rPr/>
        <w:t>Pharisees</w:t>
      </w:r>
      <w:r>
        <w:rPr>
          <w:spacing w:val="-4"/>
        </w:rPr>
        <w:t> </w:t>
      </w:r>
      <w:r>
        <w:rPr/>
        <w:t>(Jewish religious leaders) who became believers in</w:t>
      </w:r>
      <w:r>
        <w:rPr>
          <w:spacing w:val="-2"/>
        </w:rPr>
        <w:t> </w:t>
      </w:r>
      <w:r>
        <w:rPr/>
        <w:t>Yeshua (Jesus) felt strongly that people of the nations (Gentiles) had to follow the Mosaic law and needed to be circumcised. Some today feel that observing the Sabbath is needed. The following verses help answer this issue of whether it is necessary or not:</w:t>
      </w:r>
    </w:p>
    <w:p>
      <w:pPr>
        <w:pStyle w:val="BodyText"/>
        <w:spacing w:before="158"/>
      </w:pPr>
      <w:r>
        <w:rPr>
          <w:color w:val="0D5FAD"/>
          <w:u w:val="single" w:color="0D5FAD"/>
        </w:rPr>
        <w:t>Acts</w:t>
      </w:r>
      <w:r>
        <w:rPr>
          <w:color w:val="0D5FAD"/>
          <w:spacing w:val="-2"/>
          <w:u w:val="single" w:color="0D5FAD"/>
        </w:rPr>
        <w:t> </w:t>
      </w:r>
      <w:r>
        <w:rPr>
          <w:color w:val="0D5FAD"/>
          <w:u w:val="single" w:color="0D5FAD"/>
        </w:rPr>
        <w:t>15:1-5</w:t>
      </w:r>
      <w:r>
        <w:rPr>
          <w:color w:val="0D5FAD"/>
          <w:spacing w:val="-1"/>
          <w:u w:val="single" w:color="0D5FAD"/>
        </w:rPr>
        <w:t> </w:t>
      </w:r>
      <w:r>
        <w:rPr>
          <w:color w:val="0D5FAD"/>
          <w:spacing w:val="-2"/>
          <w:u w:val="single" w:color="0D5FAD"/>
        </w:rPr>
        <w:t>(WEB):</w:t>
      </w:r>
    </w:p>
    <w:p>
      <w:pPr>
        <w:pStyle w:val="BodyText"/>
        <w:spacing w:line="259" w:lineRule="auto" w:before="183"/>
        <w:ind w:left="119" w:right="194"/>
      </w:pPr>
      <w:r>
        <w:rPr/>
        <w:t>15</w:t>
      </w:r>
      <w:r>
        <w:rPr>
          <w:spacing w:val="-3"/>
        </w:rPr>
        <w:t> </w:t>
      </w:r>
      <w:r>
        <w:rPr/>
        <w:t>Some</w:t>
      </w:r>
      <w:r>
        <w:rPr>
          <w:spacing w:val="-4"/>
        </w:rPr>
        <w:t> </w:t>
      </w:r>
      <w:r>
        <w:rPr/>
        <w:t>men</w:t>
      </w:r>
      <w:r>
        <w:rPr>
          <w:spacing w:val="-3"/>
        </w:rPr>
        <w:t> </w:t>
      </w:r>
      <w:r>
        <w:rPr/>
        <w:t>came</w:t>
      </w:r>
      <w:r>
        <w:rPr>
          <w:spacing w:val="-4"/>
        </w:rPr>
        <w:t> </w:t>
      </w:r>
      <w:r>
        <w:rPr/>
        <w:t>down</w:t>
      </w:r>
      <w:r>
        <w:rPr>
          <w:spacing w:val="-3"/>
        </w:rPr>
        <w:t> </w:t>
      </w:r>
      <w:r>
        <w:rPr/>
        <w:t>from</w:t>
      </w:r>
      <w:r>
        <w:rPr>
          <w:spacing w:val="-3"/>
        </w:rPr>
        <w:t> </w:t>
      </w:r>
      <w:r>
        <w:rPr/>
        <w:t>Judea</w:t>
      </w:r>
      <w:r>
        <w:rPr>
          <w:spacing w:val="-2"/>
        </w:rPr>
        <w:t> </w:t>
      </w:r>
      <w:r>
        <w:rPr/>
        <w:t>and</w:t>
      </w:r>
      <w:r>
        <w:rPr>
          <w:spacing w:val="-3"/>
        </w:rPr>
        <w:t> </w:t>
      </w:r>
      <w:r>
        <w:rPr/>
        <w:t>taught</w:t>
      </w:r>
      <w:r>
        <w:rPr>
          <w:spacing w:val="-3"/>
        </w:rPr>
        <w:t> </w:t>
      </w:r>
      <w:r>
        <w:rPr/>
        <w:t>the</w:t>
      </w:r>
      <w:r>
        <w:rPr>
          <w:spacing w:val="-4"/>
        </w:rPr>
        <w:t> </w:t>
      </w:r>
      <w:r>
        <w:rPr/>
        <w:t>brothers,</w:t>
      </w:r>
      <w:r>
        <w:rPr>
          <w:spacing w:val="-3"/>
        </w:rPr>
        <w:t> </w:t>
      </w:r>
      <w:r>
        <w:rPr/>
        <w:t>“Unless</w:t>
      </w:r>
      <w:r>
        <w:rPr>
          <w:spacing w:val="-3"/>
        </w:rPr>
        <w:t> </w:t>
      </w:r>
      <w:r>
        <w:rPr/>
        <w:t>you</w:t>
      </w:r>
      <w:r>
        <w:rPr>
          <w:spacing w:val="-1"/>
        </w:rPr>
        <w:t> </w:t>
      </w:r>
      <w:r>
        <w:rPr/>
        <w:t>are</w:t>
      </w:r>
      <w:r>
        <w:rPr>
          <w:spacing w:val="-4"/>
        </w:rPr>
        <w:t> </w:t>
      </w:r>
      <w:r>
        <w:rPr/>
        <w:t>circumcised</w:t>
      </w:r>
      <w:r>
        <w:rPr>
          <w:spacing w:val="-1"/>
        </w:rPr>
        <w:t> </w:t>
      </w:r>
      <w:r>
        <w:rPr/>
        <w:t>after the custom of Moses, you can’t be saved.” </w:t>
      </w:r>
      <w:r>
        <w:rPr>
          <w:vertAlign w:val="superscript"/>
        </w:rPr>
        <w:t>2</w:t>
      </w:r>
      <w:r>
        <w:rPr>
          <w:spacing w:val="-12"/>
          <w:vertAlign w:val="baseline"/>
        </w:rPr>
        <w:t> </w:t>
      </w:r>
      <w:r>
        <w:rPr>
          <w:vertAlign w:val="baseline"/>
        </w:rPr>
        <w:t>Therefore when Paul and Barnabas had no small discord and discussion with them, they appointed Paul and Barnabas, and some others of them, to go up to Jerusalem to the apostles and elders about this question. </w:t>
      </w:r>
      <w:r>
        <w:rPr>
          <w:vertAlign w:val="superscript"/>
        </w:rPr>
        <w:t>3</w:t>
      </w:r>
      <w:r>
        <w:rPr>
          <w:spacing w:val="-17"/>
          <w:vertAlign w:val="baseline"/>
        </w:rPr>
        <w:t> </w:t>
      </w:r>
      <w:r>
        <w:rPr>
          <w:vertAlign w:val="baseline"/>
        </w:rPr>
        <w:t>They, being sent on their way by the assembly, passed through both Phoenicia and Samaria, declaring the conversion of the</w:t>
      </w:r>
      <w:r>
        <w:rPr>
          <w:spacing w:val="-1"/>
          <w:vertAlign w:val="baseline"/>
        </w:rPr>
        <w:t> </w:t>
      </w:r>
      <w:r>
        <w:rPr>
          <w:vertAlign w:val="baseline"/>
        </w:rPr>
        <w:t>Gentiles.</w:t>
      </w:r>
      <w:r>
        <w:rPr>
          <w:spacing w:val="-5"/>
          <w:vertAlign w:val="baseline"/>
        </w:rPr>
        <w:t> </w:t>
      </w:r>
      <w:r>
        <w:rPr>
          <w:vertAlign w:val="baseline"/>
        </w:rPr>
        <w:t>They caused great joy to all the</w:t>
      </w:r>
      <w:r>
        <w:rPr>
          <w:spacing w:val="-1"/>
          <w:vertAlign w:val="baseline"/>
        </w:rPr>
        <w:t> </w:t>
      </w:r>
      <w:r>
        <w:rPr>
          <w:vertAlign w:val="baseline"/>
        </w:rPr>
        <w:t>brothers.</w:t>
      </w:r>
      <w:r>
        <w:rPr>
          <w:spacing w:val="-1"/>
          <w:vertAlign w:val="baseline"/>
        </w:rPr>
        <w:t> </w:t>
      </w:r>
      <w:r>
        <w:rPr>
          <w:vertAlign w:val="superscript"/>
        </w:rPr>
        <w:t>4</w:t>
      </w:r>
      <w:r>
        <w:rPr>
          <w:spacing w:val="-18"/>
          <w:vertAlign w:val="baseline"/>
        </w:rPr>
        <w:t> </w:t>
      </w:r>
      <w:r>
        <w:rPr>
          <w:vertAlign w:val="baseline"/>
        </w:rPr>
        <w:t>When they had come</w:t>
      </w:r>
      <w:r>
        <w:rPr>
          <w:spacing w:val="-1"/>
          <w:vertAlign w:val="baseline"/>
        </w:rPr>
        <w:t> </w:t>
      </w:r>
      <w:r>
        <w:rPr>
          <w:vertAlign w:val="baseline"/>
        </w:rPr>
        <w:t>to Jerusalem, they were</w:t>
      </w:r>
      <w:r>
        <w:rPr>
          <w:spacing w:val="-1"/>
          <w:vertAlign w:val="baseline"/>
        </w:rPr>
        <w:t> </w:t>
      </w:r>
      <w:r>
        <w:rPr>
          <w:vertAlign w:val="baseline"/>
        </w:rPr>
        <w:t>received</w:t>
      </w:r>
      <w:r>
        <w:rPr>
          <w:spacing w:val="-2"/>
          <w:vertAlign w:val="baseline"/>
        </w:rPr>
        <w:t> </w:t>
      </w:r>
      <w:r>
        <w:rPr>
          <w:vertAlign w:val="baseline"/>
        </w:rPr>
        <w:t>by</w:t>
      </w:r>
      <w:r>
        <w:rPr>
          <w:spacing w:val="-2"/>
          <w:vertAlign w:val="baseline"/>
        </w:rPr>
        <w:t> </w:t>
      </w:r>
      <w:r>
        <w:rPr>
          <w:vertAlign w:val="baseline"/>
        </w:rPr>
        <w:t>the</w:t>
      </w:r>
      <w:r>
        <w:rPr>
          <w:spacing w:val="-1"/>
          <w:vertAlign w:val="baseline"/>
        </w:rPr>
        <w:t> </w:t>
      </w:r>
      <w:r>
        <w:rPr>
          <w:vertAlign w:val="baseline"/>
        </w:rPr>
        <w:t>assembly</w:t>
      </w:r>
      <w:r>
        <w:rPr>
          <w:spacing w:val="-2"/>
          <w:vertAlign w:val="baseline"/>
        </w:rPr>
        <w:t> </w:t>
      </w:r>
      <w:r>
        <w:rPr>
          <w:vertAlign w:val="baseline"/>
        </w:rPr>
        <w:t>and</w:t>
      </w:r>
      <w:r>
        <w:rPr>
          <w:spacing w:val="-2"/>
          <w:vertAlign w:val="baseline"/>
        </w:rPr>
        <w:t> </w:t>
      </w:r>
      <w:r>
        <w:rPr>
          <w:vertAlign w:val="baseline"/>
        </w:rPr>
        <w:t>the</w:t>
      </w:r>
      <w:r>
        <w:rPr>
          <w:spacing w:val="-3"/>
          <w:vertAlign w:val="baseline"/>
        </w:rPr>
        <w:t> </w:t>
      </w:r>
      <w:r>
        <w:rPr>
          <w:vertAlign w:val="baseline"/>
        </w:rPr>
        <w:t>apostles</w:t>
      </w:r>
      <w:r>
        <w:rPr>
          <w:spacing w:val="-2"/>
          <w:vertAlign w:val="baseline"/>
        </w:rPr>
        <w:t> </w:t>
      </w:r>
      <w:r>
        <w:rPr>
          <w:vertAlign w:val="baseline"/>
        </w:rPr>
        <w:t>and</w:t>
      </w:r>
      <w:r>
        <w:rPr>
          <w:spacing w:val="-2"/>
          <w:vertAlign w:val="baseline"/>
        </w:rPr>
        <w:t> </w:t>
      </w:r>
      <w:r>
        <w:rPr>
          <w:vertAlign w:val="baseline"/>
        </w:rPr>
        <w:t>the</w:t>
      </w:r>
      <w:r>
        <w:rPr>
          <w:spacing w:val="-3"/>
          <w:vertAlign w:val="baseline"/>
        </w:rPr>
        <w:t> </w:t>
      </w:r>
      <w:r>
        <w:rPr>
          <w:vertAlign w:val="baseline"/>
        </w:rPr>
        <w:t>elders,</w:t>
      </w:r>
      <w:r>
        <w:rPr>
          <w:spacing w:val="-2"/>
          <w:vertAlign w:val="baseline"/>
        </w:rPr>
        <w:t> </w:t>
      </w:r>
      <w:r>
        <w:rPr>
          <w:vertAlign w:val="baseline"/>
        </w:rPr>
        <w:t>and</w:t>
      </w:r>
      <w:r>
        <w:rPr>
          <w:spacing w:val="-2"/>
          <w:vertAlign w:val="baseline"/>
        </w:rPr>
        <w:t> </w:t>
      </w:r>
      <w:r>
        <w:rPr>
          <w:vertAlign w:val="baseline"/>
        </w:rPr>
        <w:t>they</w:t>
      </w:r>
      <w:r>
        <w:rPr>
          <w:spacing w:val="-2"/>
          <w:vertAlign w:val="baseline"/>
        </w:rPr>
        <w:t> </w:t>
      </w:r>
      <w:r>
        <w:rPr>
          <w:vertAlign w:val="baseline"/>
        </w:rPr>
        <w:t>reported</w:t>
      </w:r>
      <w:r>
        <w:rPr>
          <w:spacing w:val="-2"/>
          <w:vertAlign w:val="baseline"/>
        </w:rPr>
        <w:t> </w:t>
      </w:r>
      <w:r>
        <w:rPr>
          <w:vertAlign w:val="baseline"/>
        </w:rPr>
        <w:t>everything</w:t>
      </w:r>
      <w:r>
        <w:rPr>
          <w:spacing w:val="-2"/>
          <w:vertAlign w:val="baseline"/>
        </w:rPr>
        <w:t> </w:t>
      </w:r>
      <w:r>
        <w:rPr>
          <w:vertAlign w:val="baseline"/>
        </w:rPr>
        <w:t>that God had done with them.</w:t>
      </w:r>
    </w:p>
    <w:p>
      <w:pPr>
        <w:pStyle w:val="BodyText"/>
        <w:spacing w:line="259" w:lineRule="auto" w:before="157"/>
        <w:ind w:right="267"/>
      </w:pPr>
      <w:r>
        <w:rPr>
          <w:vertAlign w:val="superscript"/>
        </w:rPr>
        <w:t>5</w:t>
      </w:r>
      <w:r>
        <w:rPr>
          <w:spacing w:val="-18"/>
          <w:vertAlign w:val="baseline"/>
        </w:rPr>
        <w:t> </w:t>
      </w:r>
      <w:r>
        <w:rPr>
          <w:vertAlign w:val="baseline"/>
        </w:rPr>
        <w:t>But</w:t>
      </w:r>
      <w:r>
        <w:rPr>
          <w:spacing w:val="-5"/>
          <w:vertAlign w:val="baseline"/>
        </w:rPr>
        <w:t> </w:t>
      </w:r>
      <w:r>
        <w:rPr>
          <w:vertAlign w:val="baseline"/>
        </w:rPr>
        <w:t>some</w:t>
      </w:r>
      <w:r>
        <w:rPr>
          <w:spacing w:val="-4"/>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sect</w:t>
      </w:r>
      <w:r>
        <w:rPr>
          <w:spacing w:val="-3"/>
          <w:vertAlign w:val="baseline"/>
        </w:rPr>
        <w:t> </w:t>
      </w:r>
      <w:r>
        <w:rPr>
          <w:vertAlign w:val="baseline"/>
        </w:rPr>
        <w:t>of</w:t>
      </w:r>
      <w:r>
        <w:rPr>
          <w:spacing w:val="-2"/>
          <w:vertAlign w:val="baseline"/>
        </w:rPr>
        <w:t> </w:t>
      </w:r>
      <w:r>
        <w:rPr>
          <w:vertAlign w:val="baseline"/>
        </w:rPr>
        <w:t>the</w:t>
      </w:r>
      <w:r>
        <w:rPr>
          <w:spacing w:val="-4"/>
          <w:vertAlign w:val="baseline"/>
        </w:rPr>
        <w:t> </w:t>
      </w:r>
      <w:r>
        <w:rPr>
          <w:vertAlign w:val="baseline"/>
        </w:rPr>
        <w:t>Pharisees</w:t>
      </w:r>
      <w:r>
        <w:rPr>
          <w:spacing w:val="-3"/>
          <w:vertAlign w:val="baseline"/>
        </w:rPr>
        <w:t> </w:t>
      </w:r>
      <w:r>
        <w:rPr>
          <w:vertAlign w:val="baseline"/>
        </w:rPr>
        <w:t>who</w:t>
      </w:r>
      <w:r>
        <w:rPr>
          <w:spacing w:val="-3"/>
          <w:vertAlign w:val="baseline"/>
        </w:rPr>
        <w:t> </w:t>
      </w:r>
      <w:r>
        <w:rPr>
          <w:vertAlign w:val="baseline"/>
        </w:rPr>
        <w:t>believed</w:t>
      </w:r>
      <w:r>
        <w:rPr>
          <w:spacing w:val="-3"/>
          <w:vertAlign w:val="baseline"/>
        </w:rPr>
        <w:t> </w:t>
      </w:r>
      <w:r>
        <w:rPr>
          <w:vertAlign w:val="baseline"/>
        </w:rPr>
        <w:t>rose</w:t>
      </w:r>
      <w:r>
        <w:rPr>
          <w:spacing w:val="-4"/>
          <w:vertAlign w:val="baseline"/>
        </w:rPr>
        <w:t> </w:t>
      </w:r>
      <w:r>
        <w:rPr>
          <w:vertAlign w:val="baseline"/>
        </w:rPr>
        <w:t>up,</w:t>
      </w:r>
      <w:r>
        <w:rPr>
          <w:spacing w:val="-3"/>
          <w:vertAlign w:val="baseline"/>
        </w:rPr>
        <w:t> </w:t>
      </w:r>
      <w:r>
        <w:rPr>
          <w:vertAlign w:val="baseline"/>
        </w:rPr>
        <w:t>saying,</w:t>
      </w:r>
      <w:r>
        <w:rPr>
          <w:spacing w:val="-1"/>
          <w:vertAlign w:val="baseline"/>
        </w:rPr>
        <w:t> </w:t>
      </w:r>
      <w:r>
        <w:rPr>
          <w:vertAlign w:val="baseline"/>
        </w:rPr>
        <w:t>“It</w:t>
      </w:r>
      <w:r>
        <w:rPr>
          <w:spacing w:val="-3"/>
          <w:vertAlign w:val="baseline"/>
        </w:rPr>
        <w:t> </w:t>
      </w:r>
      <w:r>
        <w:rPr>
          <w:vertAlign w:val="baseline"/>
        </w:rPr>
        <w:t>is</w:t>
      </w:r>
      <w:r>
        <w:rPr>
          <w:spacing w:val="-3"/>
          <w:vertAlign w:val="baseline"/>
        </w:rPr>
        <w:t> </w:t>
      </w:r>
      <w:r>
        <w:rPr>
          <w:vertAlign w:val="baseline"/>
        </w:rPr>
        <w:t>necessary</w:t>
      </w:r>
      <w:r>
        <w:rPr>
          <w:spacing w:val="-3"/>
          <w:vertAlign w:val="baseline"/>
        </w:rPr>
        <w:t> </w:t>
      </w:r>
      <w:r>
        <w:rPr>
          <w:vertAlign w:val="baseline"/>
        </w:rPr>
        <w:t>to circumcise them, and to command them to keep the law of Moses.”</w:t>
      </w:r>
    </w:p>
    <w:p>
      <w:pPr>
        <w:pStyle w:val="Heading2"/>
        <w:spacing w:line="259" w:lineRule="auto" w:before="160"/>
        <w:ind w:right="267"/>
      </w:pPr>
      <w:r>
        <w:rPr/>
        <w:t>In</w:t>
      </w:r>
      <w:r>
        <w:rPr>
          <w:spacing w:val="-3"/>
        </w:rPr>
        <w:t> </w:t>
      </w:r>
      <w:r>
        <w:rPr/>
        <w:t>the</w:t>
      </w:r>
      <w:r>
        <w:rPr>
          <w:spacing w:val="-4"/>
        </w:rPr>
        <w:t> </w:t>
      </w:r>
      <w:r>
        <w:rPr/>
        <w:t>following</w:t>
      </w:r>
      <w:r>
        <w:rPr>
          <w:spacing w:val="-3"/>
        </w:rPr>
        <w:t> </w:t>
      </w:r>
      <w:r>
        <w:rPr/>
        <w:t>verses,</w:t>
      </w:r>
      <w:r>
        <w:rPr>
          <w:spacing w:val="-3"/>
        </w:rPr>
        <w:t> </w:t>
      </w:r>
      <w:r>
        <w:rPr/>
        <w:t>notice</w:t>
      </w:r>
      <w:r>
        <w:rPr>
          <w:spacing w:val="-4"/>
        </w:rPr>
        <w:t> </w:t>
      </w:r>
      <w:r>
        <w:rPr/>
        <w:t>how</w:t>
      </w:r>
      <w:r>
        <w:rPr>
          <w:spacing w:val="-4"/>
        </w:rPr>
        <w:t> </w:t>
      </w:r>
      <w:r>
        <w:rPr/>
        <w:t>Peter</w:t>
      </w:r>
      <w:r>
        <w:rPr>
          <w:spacing w:val="-7"/>
        </w:rPr>
        <w:t> </w:t>
      </w:r>
      <w:r>
        <w:rPr/>
        <w:t>mentions</w:t>
      </w:r>
      <w:r>
        <w:rPr>
          <w:spacing w:val="-3"/>
        </w:rPr>
        <w:t> </w:t>
      </w:r>
      <w:r>
        <w:rPr/>
        <w:t>how</w:t>
      </w:r>
      <w:r>
        <w:rPr>
          <w:spacing w:val="-4"/>
        </w:rPr>
        <w:t> </w:t>
      </w:r>
      <w:r>
        <w:rPr/>
        <w:t>people</w:t>
      </w:r>
      <w:r>
        <w:rPr>
          <w:spacing w:val="-4"/>
        </w:rPr>
        <w:t> </w:t>
      </w:r>
      <w:r>
        <w:rPr/>
        <w:t>of</w:t>
      </w:r>
      <w:r>
        <w:rPr>
          <w:spacing w:val="-4"/>
        </w:rPr>
        <w:t> </w:t>
      </w:r>
      <w:r>
        <w:rPr/>
        <w:t>the</w:t>
      </w:r>
      <w:r>
        <w:rPr>
          <w:spacing w:val="-4"/>
        </w:rPr>
        <w:t> </w:t>
      </w:r>
      <w:r>
        <w:rPr/>
        <w:t>nations</w:t>
      </w:r>
      <w:r>
        <w:rPr>
          <w:spacing w:val="-3"/>
        </w:rPr>
        <w:t> </w:t>
      </w:r>
      <w:r>
        <w:rPr/>
        <w:t>would</w:t>
      </w:r>
      <w:r>
        <w:rPr>
          <w:spacing w:val="-3"/>
        </w:rPr>
        <w:t> </w:t>
      </w:r>
      <w:r>
        <w:rPr/>
        <w:t>hear the word and believe and that God made no distinction between the Jews who were circumcised and followed the Mosaic Law and people of the nations who did not:</w:t>
      </w:r>
    </w:p>
    <w:p>
      <w:pPr>
        <w:pStyle w:val="BodyText"/>
        <w:spacing w:before="159"/>
      </w:pPr>
      <w:r>
        <w:rPr>
          <w:color w:val="0D5FAD"/>
          <w:u w:val="single" w:color="0D5FAD"/>
        </w:rPr>
        <w:t>Acts</w:t>
      </w:r>
      <w:r>
        <w:rPr>
          <w:color w:val="0D5FAD"/>
          <w:spacing w:val="-7"/>
          <w:u w:val="single" w:color="0D5FAD"/>
        </w:rPr>
        <w:t> </w:t>
      </w:r>
      <w:r>
        <w:rPr>
          <w:color w:val="0D5FAD"/>
          <w:u w:val="single" w:color="0D5FAD"/>
        </w:rPr>
        <w:t>15:6-11</w:t>
      </w:r>
      <w:r>
        <w:rPr>
          <w:color w:val="0D5FAD"/>
          <w:spacing w:val="-6"/>
          <w:u w:val="single" w:color="0D5FAD"/>
        </w:rPr>
        <w:t> </w:t>
      </w:r>
      <w:r>
        <w:rPr>
          <w:color w:val="0D5FAD"/>
          <w:spacing w:val="-2"/>
          <w:u w:val="single" w:color="0D5FAD"/>
        </w:rPr>
        <w:t>(WEB):</w:t>
      </w:r>
    </w:p>
    <w:p>
      <w:pPr>
        <w:pStyle w:val="BodyText"/>
        <w:spacing w:line="259" w:lineRule="auto" w:before="183"/>
        <w:ind w:right="180"/>
      </w:pPr>
      <w:r>
        <w:rPr>
          <w:vertAlign w:val="superscript"/>
        </w:rPr>
        <w:t>6</w:t>
      </w:r>
      <w:r>
        <w:rPr>
          <w:spacing w:val="-13"/>
          <w:vertAlign w:val="baseline"/>
        </w:rPr>
        <w:t> </w:t>
      </w:r>
      <w:r>
        <w:rPr>
          <w:vertAlign w:val="baseline"/>
        </w:rPr>
        <w:t>The apostles and the elders were gathered together to see about this matter. </w:t>
      </w:r>
      <w:r>
        <w:rPr>
          <w:vertAlign w:val="superscript"/>
        </w:rPr>
        <w:t>7</w:t>
      </w:r>
      <w:r>
        <w:rPr>
          <w:spacing w:val="-13"/>
          <w:vertAlign w:val="baseline"/>
        </w:rPr>
        <w:t> </w:t>
      </w:r>
      <w:r>
        <w:rPr>
          <w:vertAlign w:val="baseline"/>
        </w:rPr>
        <w:t>When there had been much discussion, Peter rose up and said to them, “Brothers, you know that a good while ago God made a choice among you that by my mouth the nations should hear the word of the Good News and believe. </w:t>
      </w:r>
      <w:r>
        <w:rPr>
          <w:vertAlign w:val="superscript"/>
        </w:rPr>
        <w:t>8</w:t>
      </w:r>
      <w:r>
        <w:rPr>
          <w:spacing w:val="-18"/>
          <w:vertAlign w:val="baseline"/>
        </w:rPr>
        <w:t> </w:t>
      </w:r>
      <w:r>
        <w:rPr>
          <w:vertAlign w:val="baseline"/>
        </w:rPr>
        <w:t>God, who knows the</w:t>
      </w:r>
      <w:r>
        <w:rPr>
          <w:spacing w:val="-1"/>
          <w:vertAlign w:val="baseline"/>
        </w:rPr>
        <w:t> </w:t>
      </w:r>
      <w:r>
        <w:rPr>
          <w:vertAlign w:val="baseline"/>
        </w:rPr>
        <w:t>heart, testified about them, giving them the</w:t>
      </w:r>
      <w:r>
        <w:rPr>
          <w:spacing w:val="-1"/>
          <w:vertAlign w:val="baseline"/>
        </w:rPr>
        <w:t> </w:t>
      </w:r>
      <w:r>
        <w:rPr>
          <w:vertAlign w:val="baseline"/>
        </w:rPr>
        <w:t>Holy Spirit,</w:t>
      </w:r>
      <w:r>
        <w:rPr>
          <w:spacing w:val="-4"/>
          <w:vertAlign w:val="baseline"/>
        </w:rPr>
        <w:t> </w:t>
      </w:r>
      <w:r>
        <w:rPr>
          <w:vertAlign w:val="baseline"/>
        </w:rPr>
        <w:t>just</w:t>
      </w:r>
      <w:r>
        <w:rPr>
          <w:spacing w:val="-3"/>
          <w:vertAlign w:val="baseline"/>
        </w:rPr>
        <w:t> </w:t>
      </w:r>
      <w:r>
        <w:rPr>
          <w:vertAlign w:val="baseline"/>
        </w:rPr>
        <w:t>like</w:t>
      </w:r>
      <w:r>
        <w:rPr>
          <w:spacing w:val="-4"/>
          <w:vertAlign w:val="baseline"/>
        </w:rPr>
        <w:t> </w:t>
      </w:r>
      <w:r>
        <w:rPr>
          <w:vertAlign w:val="baseline"/>
        </w:rPr>
        <w:t>he</w:t>
      </w:r>
      <w:r>
        <w:rPr>
          <w:spacing w:val="-4"/>
          <w:vertAlign w:val="baseline"/>
        </w:rPr>
        <w:t> </w:t>
      </w:r>
      <w:r>
        <w:rPr>
          <w:vertAlign w:val="baseline"/>
        </w:rPr>
        <w:t>did</w:t>
      </w:r>
      <w:r>
        <w:rPr>
          <w:spacing w:val="-3"/>
          <w:vertAlign w:val="baseline"/>
        </w:rPr>
        <w:t> </w:t>
      </w:r>
      <w:r>
        <w:rPr>
          <w:vertAlign w:val="baseline"/>
        </w:rPr>
        <w:t>to</w:t>
      </w:r>
      <w:r>
        <w:rPr>
          <w:spacing w:val="-3"/>
          <w:vertAlign w:val="baseline"/>
        </w:rPr>
        <w:t> </w:t>
      </w:r>
      <w:r>
        <w:rPr>
          <w:vertAlign w:val="baseline"/>
        </w:rPr>
        <w:t>us.</w:t>
      </w:r>
      <w:r>
        <w:rPr>
          <w:spacing w:val="-4"/>
          <w:vertAlign w:val="baseline"/>
        </w:rPr>
        <w:t> </w:t>
      </w:r>
      <w:r>
        <w:rPr>
          <w:vertAlign w:val="superscript"/>
        </w:rPr>
        <w:t>9</w:t>
      </w:r>
      <w:r>
        <w:rPr>
          <w:spacing w:val="-18"/>
          <w:vertAlign w:val="baseline"/>
        </w:rPr>
        <w:t> </w:t>
      </w:r>
      <w:r>
        <w:rPr>
          <w:vertAlign w:val="baseline"/>
        </w:rPr>
        <w:t>He</w:t>
      </w:r>
      <w:r>
        <w:rPr>
          <w:spacing w:val="-4"/>
          <w:vertAlign w:val="baseline"/>
        </w:rPr>
        <w:t> </w:t>
      </w:r>
      <w:r>
        <w:rPr>
          <w:vertAlign w:val="baseline"/>
        </w:rPr>
        <w:t>made</w:t>
      </w:r>
      <w:r>
        <w:rPr>
          <w:spacing w:val="-4"/>
          <w:vertAlign w:val="baseline"/>
        </w:rPr>
        <w:t> </w:t>
      </w:r>
      <w:r>
        <w:rPr>
          <w:vertAlign w:val="baseline"/>
        </w:rPr>
        <w:t>no</w:t>
      </w:r>
      <w:r>
        <w:rPr>
          <w:spacing w:val="-3"/>
          <w:vertAlign w:val="baseline"/>
        </w:rPr>
        <w:t> </w:t>
      </w:r>
      <w:r>
        <w:rPr>
          <w:vertAlign w:val="baseline"/>
        </w:rPr>
        <w:t>distinction</w:t>
      </w:r>
      <w:r>
        <w:rPr>
          <w:spacing w:val="-3"/>
          <w:vertAlign w:val="baseline"/>
        </w:rPr>
        <w:t> </w:t>
      </w:r>
      <w:r>
        <w:rPr>
          <w:vertAlign w:val="baseline"/>
        </w:rPr>
        <w:t>between</w:t>
      </w:r>
      <w:r>
        <w:rPr>
          <w:spacing w:val="-3"/>
          <w:vertAlign w:val="baseline"/>
        </w:rPr>
        <w:t> </w:t>
      </w:r>
      <w:r>
        <w:rPr>
          <w:vertAlign w:val="baseline"/>
        </w:rPr>
        <w:t>us</w:t>
      </w:r>
      <w:r>
        <w:rPr>
          <w:spacing w:val="-1"/>
          <w:vertAlign w:val="baseline"/>
        </w:rPr>
        <w:t> </w:t>
      </w:r>
      <w:r>
        <w:rPr>
          <w:vertAlign w:val="baseline"/>
        </w:rPr>
        <w:t>and</w:t>
      </w:r>
      <w:r>
        <w:rPr>
          <w:spacing w:val="-3"/>
          <w:vertAlign w:val="baseline"/>
        </w:rPr>
        <w:t> </w:t>
      </w:r>
      <w:r>
        <w:rPr>
          <w:vertAlign w:val="baseline"/>
        </w:rPr>
        <w:t>them,</w:t>
      </w:r>
      <w:r>
        <w:rPr>
          <w:spacing w:val="-3"/>
          <w:vertAlign w:val="baseline"/>
        </w:rPr>
        <w:t> </w:t>
      </w:r>
      <w:r>
        <w:rPr>
          <w:vertAlign w:val="baseline"/>
        </w:rPr>
        <w:t>cleansing</w:t>
      </w:r>
      <w:r>
        <w:rPr>
          <w:spacing w:val="-3"/>
          <w:vertAlign w:val="baseline"/>
        </w:rPr>
        <w:t> </w:t>
      </w:r>
      <w:r>
        <w:rPr>
          <w:vertAlign w:val="baseline"/>
        </w:rPr>
        <w:t>their</w:t>
      </w:r>
      <w:r>
        <w:rPr>
          <w:spacing w:val="-4"/>
          <w:vertAlign w:val="baseline"/>
        </w:rPr>
        <w:t> </w:t>
      </w:r>
      <w:r>
        <w:rPr>
          <w:vertAlign w:val="baseline"/>
        </w:rPr>
        <w:t>hearts by faith. </w:t>
      </w:r>
      <w:r>
        <w:rPr>
          <w:vertAlign w:val="superscript"/>
        </w:rPr>
        <w:t>10</w:t>
      </w:r>
      <w:r>
        <w:rPr>
          <w:spacing w:val="-15"/>
          <w:vertAlign w:val="baseline"/>
        </w:rPr>
        <w:t> </w:t>
      </w:r>
      <w:r>
        <w:rPr>
          <w:vertAlign w:val="baseline"/>
        </w:rPr>
        <w:t>Now therefore why do you tempt God, that you should put a yoke on the neck of the disciples which neither</w:t>
      </w:r>
      <w:r>
        <w:rPr>
          <w:spacing w:val="-1"/>
          <w:vertAlign w:val="baseline"/>
        </w:rPr>
        <w:t> </w:t>
      </w:r>
      <w:r>
        <w:rPr>
          <w:vertAlign w:val="baseline"/>
        </w:rPr>
        <w:t>our</w:t>
      </w:r>
      <w:r>
        <w:rPr>
          <w:spacing w:val="-1"/>
          <w:vertAlign w:val="baseline"/>
        </w:rPr>
        <w:t> </w:t>
      </w:r>
      <w:r>
        <w:rPr>
          <w:vertAlign w:val="baseline"/>
        </w:rPr>
        <w:t>fathers nor</w:t>
      </w:r>
      <w:r>
        <w:rPr>
          <w:spacing w:val="-1"/>
          <w:vertAlign w:val="baseline"/>
        </w:rPr>
        <w:t> </w:t>
      </w:r>
      <w:r>
        <w:rPr>
          <w:vertAlign w:val="baseline"/>
        </w:rPr>
        <w:t>we were</w:t>
      </w:r>
      <w:r>
        <w:rPr>
          <w:spacing w:val="-1"/>
          <w:vertAlign w:val="baseline"/>
        </w:rPr>
        <w:t> </w:t>
      </w:r>
      <w:r>
        <w:rPr>
          <w:vertAlign w:val="baseline"/>
        </w:rPr>
        <w:t>able</w:t>
      </w:r>
      <w:r>
        <w:rPr>
          <w:spacing w:val="-1"/>
          <w:vertAlign w:val="baseline"/>
        </w:rPr>
        <w:t> </w:t>
      </w:r>
      <w:r>
        <w:rPr>
          <w:vertAlign w:val="baseline"/>
        </w:rPr>
        <w:t>to bear?</w:t>
      </w:r>
      <w:r>
        <w:rPr>
          <w:spacing w:val="-1"/>
          <w:vertAlign w:val="baseline"/>
        </w:rPr>
        <w:t> </w:t>
      </w:r>
      <w:r>
        <w:rPr>
          <w:vertAlign w:val="superscript"/>
        </w:rPr>
        <w:t>11</w:t>
      </w:r>
      <w:r>
        <w:rPr>
          <w:spacing w:val="-19"/>
          <w:vertAlign w:val="baseline"/>
        </w:rPr>
        <w:t> </w:t>
      </w:r>
      <w:r>
        <w:rPr>
          <w:vertAlign w:val="baseline"/>
        </w:rPr>
        <w:t>But we</w:t>
      </w:r>
      <w:r>
        <w:rPr>
          <w:spacing w:val="-1"/>
          <w:vertAlign w:val="baseline"/>
        </w:rPr>
        <w:t> </w:t>
      </w:r>
      <w:r>
        <w:rPr>
          <w:vertAlign w:val="baseline"/>
        </w:rPr>
        <w:t>believe</w:t>
      </w:r>
      <w:r>
        <w:rPr>
          <w:spacing w:val="-1"/>
          <w:vertAlign w:val="baseline"/>
        </w:rPr>
        <w:t> </w:t>
      </w:r>
      <w:r>
        <w:rPr>
          <w:vertAlign w:val="baseline"/>
        </w:rPr>
        <w:t>that we are</w:t>
      </w:r>
      <w:r>
        <w:rPr>
          <w:spacing w:val="-1"/>
          <w:vertAlign w:val="baseline"/>
        </w:rPr>
        <w:t> </w:t>
      </w:r>
      <w:r>
        <w:rPr>
          <w:vertAlign w:val="baseline"/>
        </w:rPr>
        <w:t>saved through the grace of the Lord Jesus, just as they are.”</w:t>
      </w:r>
    </w:p>
    <w:p>
      <w:pPr>
        <w:pStyle w:val="Heading2"/>
        <w:spacing w:line="259" w:lineRule="auto" w:before="157"/>
        <w:rPr>
          <w:b w:val="0"/>
        </w:rPr>
      </w:pPr>
      <w:r>
        <w:rPr/>
        <w:t>Next,</w:t>
      </w:r>
      <w:r>
        <w:rPr>
          <w:spacing w:val="-3"/>
        </w:rPr>
        <w:t> </w:t>
      </w:r>
      <w:r>
        <w:rPr/>
        <w:t>Paul</w:t>
      </w:r>
      <w:r>
        <w:rPr>
          <w:spacing w:val="-3"/>
        </w:rPr>
        <w:t> </w:t>
      </w:r>
      <w:r>
        <w:rPr/>
        <w:t>and</w:t>
      </w:r>
      <w:r>
        <w:rPr>
          <w:spacing w:val="-3"/>
        </w:rPr>
        <w:t> </w:t>
      </w:r>
      <w:r>
        <w:rPr/>
        <w:t>Barnabas</w:t>
      </w:r>
      <w:r>
        <w:rPr>
          <w:spacing w:val="-3"/>
        </w:rPr>
        <w:t> </w:t>
      </w:r>
      <w:r>
        <w:rPr/>
        <w:t>related</w:t>
      </w:r>
      <w:r>
        <w:rPr>
          <w:spacing w:val="-3"/>
        </w:rPr>
        <w:t> </w:t>
      </w:r>
      <w:r>
        <w:rPr/>
        <w:t>to</w:t>
      </w:r>
      <w:r>
        <w:rPr>
          <w:spacing w:val="-3"/>
        </w:rPr>
        <w:t> </w:t>
      </w:r>
      <w:r>
        <w:rPr/>
        <w:t>the</w:t>
      </w:r>
      <w:r>
        <w:rPr>
          <w:spacing w:val="-4"/>
        </w:rPr>
        <w:t> </w:t>
      </w:r>
      <w:r>
        <w:rPr/>
        <w:t>group</w:t>
      </w:r>
      <w:r>
        <w:rPr>
          <w:spacing w:val="-3"/>
        </w:rPr>
        <w:t> </w:t>
      </w:r>
      <w:r>
        <w:rPr/>
        <w:t>the</w:t>
      </w:r>
      <w:r>
        <w:rPr>
          <w:spacing w:val="-4"/>
        </w:rPr>
        <w:t> </w:t>
      </w:r>
      <w:r>
        <w:rPr/>
        <w:t>signs</w:t>
      </w:r>
      <w:r>
        <w:rPr>
          <w:spacing w:val="-3"/>
        </w:rPr>
        <w:t> </w:t>
      </w:r>
      <w:r>
        <w:rPr/>
        <w:t>that</w:t>
      </w:r>
      <w:r>
        <w:rPr>
          <w:spacing w:val="-4"/>
        </w:rPr>
        <w:t> </w:t>
      </w:r>
      <w:r>
        <w:rPr/>
        <w:t>God</w:t>
      </w:r>
      <w:r>
        <w:rPr>
          <w:spacing w:val="-3"/>
        </w:rPr>
        <w:t> </w:t>
      </w:r>
      <w:r>
        <w:rPr/>
        <w:t>did</w:t>
      </w:r>
      <w:r>
        <w:rPr>
          <w:spacing w:val="-3"/>
        </w:rPr>
        <w:t> </w:t>
      </w:r>
      <w:r>
        <w:rPr/>
        <w:t>through</w:t>
      </w:r>
      <w:r>
        <w:rPr>
          <w:spacing w:val="-3"/>
        </w:rPr>
        <w:t> </w:t>
      </w:r>
      <w:r>
        <w:rPr/>
        <w:t>them</w:t>
      </w:r>
      <w:r>
        <w:rPr>
          <w:spacing w:val="-4"/>
        </w:rPr>
        <w:t> </w:t>
      </w:r>
      <w:r>
        <w:rPr/>
        <w:t>for</w:t>
      </w:r>
      <w:r>
        <w:rPr>
          <w:spacing w:val="-7"/>
        </w:rPr>
        <w:t> </w:t>
      </w:r>
      <w:r>
        <w:rPr/>
        <w:t>the </w:t>
      </w:r>
      <w:r>
        <w:rPr>
          <w:spacing w:val="-2"/>
        </w:rPr>
        <w:t>nation</w:t>
      </w:r>
      <w:r>
        <w:rPr>
          <w:b w:val="0"/>
          <w:spacing w:val="-2"/>
        </w:rPr>
        <w:t>s:</w:t>
      </w:r>
    </w:p>
    <w:p>
      <w:pPr>
        <w:pStyle w:val="BodyText"/>
        <w:spacing w:before="160"/>
      </w:pPr>
      <w:r>
        <w:rPr>
          <w:color w:val="0D5FAD"/>
          <w:u w:val="single" w:color="0D5FAD"/>
        </w:rPr>
        <w:t>Acts</w:t>
      </w:r>
      <w:r>
        <w:rPr>
          <w:color w:val="0D5FAD"/>
          <w:spacing w:val="-2"/>
          <w:u w:val="single" w:color="0D5FAD"/>
        </w:rPr>
        <w:t> </w:t>
      </w:r>
      <w:r>
        <w:rPr>
          <w:color w:val="0D5FAD"/>
          <w:u w:val="single" w:color="0D5FAD"/>
        </w:rPr>
        <w:t>15:12-20</w:t>
      </w:r>
      <w:r>
        <w:rPr>
          <w:color w:val="0D5FAD"/>
          <w:spacing w:val="-1"/>
          <w:u w:val="single" w:color="0D5FAD"/>
        </w:rPr>
        <w:t> </w:t>
      </w:r>
      <w:r>
        <w:rPr>
          <w:color w:val="0D5FAD"/>
          <w:spacing w:val="-2"/>
          <w:u w:val="single" w:color="0D5FAD"/>
        </w:rPr>
        <w:t>(WEB):</w:t>
      </w:r>
    </w:p>
    <w:p>
      <w:pPr>
        <w:pStyle w:val="BodyText"/>
        <w:spacing w:line="259" w:lineRule="auto" w:before="182"/>
        <w:ind w:right="123"/>
      </w:pPr>
      <w:r>
        <w:rPr>
          <w:vertAlign w:val="superscript"/>
        </w:rPr>
        <w:t>12</w:t>
      </w:r>
      <w:r>
        <w:rPr>
          <w:spacing w:val="-21"/>
          <w:vertAlign w:val="baseline"/>
        </w:rPr>
        <w:t> </w:t>
      </w:r>
      <w:r>
        <w:rPr>
          <w:vertAlign w:val="baseline"/>
        </w:rPr>
        <w:t>All</w:t>
      </w:r>
      <w:r>
        <w:rPr>
          <w:spacing w:val="-4"/>
          <w:vertAlign w:val="baseline"/>
        </w:rPr>
        <w:t> </w:t>
      </w:r>
      <w:r>
        <w:rPr>
          <w:vertAlign w:val="baseline"/>
        </w:rPr>
        <w:t>the</w:t>
      </w:r>
      <w:r>
        <w:rPr>
          <w:spacing w:val="-4"/>
          <w:vertAlign w:val="baseline"/>
        </w:rPr>
        <w:t> </w:t>
      </w:r>
      <w:r>
        <w:rPr>
          <w:vertAlign w:val="baseline"/>
        </w:rPr>
        <w:t>multitude</w:t>
      </w:r>
      <w:r>
        <w:rPr>
          <w:spacing w:val="-4"/>
          <w:vertAlign w:val="baseline"/>
        </w:rPr>
        <w:t> </w:t>
      </w:r>
      <w:r>
        <w:rPr>
          <w:vertAlign w:val="baseline"/>
        </w:rPr>
        <w:t>kept</w:t>
      </w:r>
      <w:r>
        <w:rPr>
          <w:spacing w:val="-3"/>
          <w:vertAlign w:val="baseline"/>
        </w:rPr>
        <w:t> </w:t>
      </w:r>
      <w:r>
        <w:rPr>
          <w:vertAlign w:val="baseline"/>
        </w:rPr>
        <w:t>silence,</w:t>
      </w:r>
      <w:r>
        <w:rPr>
          <w:spacing w:val="-3"/>
          <w:vertAlign w:val="baseline"/>
        </w:rPr>
        <w:t> </w:t>
      </w:r>
      <w:r>
        <w:rPr>
          <w:vertAlign w:val="baseline"/>
        </w:rPr>
        <w:t>and</w:t>
      </w:r>
      <w:r>
        <w:rPr>
          <w:spacing w:val="-3"/>
          <w:vertAlign w:val="baseline"/>
        </w:rPr>
        <w:t> </w:t>
      </w:r>
      <w:r>
        <w:rPr>
          <w:vertAlign w:val="baseline"/>
        </w:rPr>
        <w:t>they</w:t>
      </w:r>
      <w:r>
        <w:rPr>
          <w:spacing w:val="-3"/>
          <w:vertAlign w:val="baseline"/>
        </w:rPr>
        <w:t> </w:t>
      </w:r>
      <w:r>
        <w:rPr>
          <w:vertAlign w:val="baseline"/>
        </w:rPr>
        <w:t>listened</w:t>
      </w:r>
      <w:r>
        <w:rPr>
          <w:spacing w:val="-1"/>
          <w:vertAlign w:val="baseline"/>
        </w:rPr>
        <w:t> </w:t>
      </w:r>
      <w:r>
        <w:rPr>
          <w:vertAlign w:val="baseline"/>
        </w:rPr>
        <w:t>to</w:t>
      </w:r>
      <w:r>
        <w:rPr>
          <w:spacing w:val="-3"/>
          <w:vertAlign w:val="baseline"/>
        </w:rPr>
        <w:t> </w:t>
      </w:r>
      <w:r>
        <w:rPr>
          <w:vertAlign w:val="baseline"/>
        </w:rPr>
        <w:t>Barnabas</w:t>
      </w:r>
      <w:r>
        <w:rPr>
          <w:spacing w:val="-3"/>
          <w:vertAlign w:val="baseline"/>
        </w:rPr>
        <w:t> </w:t>
      </w:r>
      <w:r>
        <w:rPr>
          <w:vertAlign w:val="baseline"/>
        </w:rPr>
        <w:t>and</w:t>
      </w:r>
      <w:r>
        <w:rPr>
          <w:spacing w:val="-3"/>
          <w:vertAlign w:val="baseline"/>
        </w:rPr>
        <w:t> </w:t>
      </w:r>
      <w:r>
        <w:rPr>
          <w:vertAlign w:val="baseline"/>
        </w:rPr>
        <w:t>Paul</w:t>
      </w:r>
      <w:r>
        <w:rPr>
          <w:spacing w:val="-3"/>
          <w:vertAlign w:val="baseline"/>
        </w:rPr>
        <w:t> </w:t>
      </w:r>
      <w:r>
        <w:rPr>
          <w:vertAlign w:val="baseline"/>
        </w:rPr>
        <w:t>reporting</w:t>
      </w:r>
      <w:r>
        <w:rPr>
          <w:spacing w:val="-3"/>
          <w:vertAlign w:val="baseline"/>
        </w:rPr>
        <w:t> </w:t>
      </w:r>
      <w:r>
        <w:rPr>
          <w:vertAlign w:val="baseline"/>
        </w:rPr>
        <w:t>what</w:t>
      </w:r>
      <w:r>
        <w:rPr>
          <w:spacing w:val="-3"/>
          <w:vertAlign w:val="baseline"/>
        </w:rPr>
        <w:t> </w:t>
      </w:r>
      <w:r>
        <w:rPr>
          <w:vertAlign w:val="baseline"/>
        </w:rPr>
        <w:t>signs</w:t>
      </w:r>
      <w:r>
        <w:rPr>
          <w:spacing w:val="-3"/>
          <w:vertAlign w:val="baseline"/>
        </w:rPr>
        <w:t> </w:t>
      </w:r>
      <w:r>
        <w:rPr>
          <w:vertAlign w:val="baseline"/>
        </w:rPr>
        <w:t>and wonders God had done among the nations through them. </w:t>
      </w:r>
      <w:r>
        <w:rPr>
          <w:vertAlign w:val="superscript"/>
        </w:rPr>
        <w:t>13</w:t>
      </w:r>
      <w:r>
        <w:rPr>
          <w:spacing w:val="-14"/>
          <w:vertAlign w:val="baseline"/>
        </w:rPr>
        <w:t> </w:t>
      </w:r>
      <w:r>
        <w:rPr>
          <w:vertAlign w:val="baseline"/>
        </w:rPr>
        <w:t>After they were silent, James answered, “Brothers, listen to me. </w:t>
      </w:r>
      <w:r>
        <w:rPr>
          <w:vertAlign w:val="superscript"/>
        </w:rPr>
        <w:t>14</w:t>
      </w:r>
      <w:r>
        <w:rPr>
          <w:spacing w:val="-15"/>
          <w:vertAlign w:val="baseline"/>
        </w:rPr>
        <w:t> </w:t>
      </w:r>
      <w:r>
        <w:rPr>
          <w:vertAlign w:val="baseline"/>
        </w:rPr>
        <w:t>Simeon has reported how God first visited the nations to</w:t>
      </w:r>
    </w:p>
    <w:p>
      <w:pPr>
        <w:spacing w:after="0" w:line="259" w:lineRule="auto"/>
        <w:sectPr>
          <w:pgSz w:w="12240" w:h="15840"/>
          <w:pgMar w:header="0" w:footer="523" w:top="1380" w:bottom="720" w:left="1320" w:right="1320"/>
        </w:sectPr>
      </w:pPr>
    </w:p>
    <w:p>
      <w:pPr>
        <w:pStyle w:val="BodyText"/>
        <w:spacing w:line="259" w:lineRule="auto" w:before="99"/>
      </w:pPr>
      <w:r>
        <w:rPr/>
        <w:t>take</w:t>
      </w:r>
      <w:r>
        <w:rPr>
          <w:spacing w:val="-5"/>
        </w:rPr>
        <w:t> </w:t>
      </w:r>
      <w:r>
        <w:rPr/>
        <w:t>out</w:t>
      </w:r>
      <w:r>
        <w:rPr>
          <w:spacing w:val="-2"/>
        </w:rPr>
        <w:t> </w:t>
      </w:r>
      <w:r>
        <w:rPr/>
        <w:t>of</w:t>
      </w:r>
      <w:r>
        <w:rPr>
          <w:spacing w:val="-3"/>
        </w:rPr>
        <w:t> </w:t>
      </w:r>
      <w:r>
        <w:rPr/>
        <w:t>them</w:t>
      </w:r>
      <w:r>
        <w:rPr>
          <w:spacing w:val="-2"/>
        </w:rPr>
        <w:t> </w:t>
      </w:r>
      <w:r>
        <w:rPr/>
        <w:t>a</w:t>
      </w:r>
      <w:r>
        <w:rPr>
          <w:spacing w:val="-3"/>
        </w:rPr>
        <w:t> </w:t>
      </w:r>
      <w:r>
        <w:rPr/>
        <w:t>people</w:t>
      </w:r>
      <w:r>
        <w:rPr>
          <w:spacing w:val="-1"/>
        </w:rPr>
        <w:t> </w:t>
      </w:r>
      <w:r>
        <w:rPr/>
        <w:t>for</w:t>
      </w:r>
      <w:r>
        <w:rPr>
          <w:spacing w:val="-3"/>
        </w:rPr>
        <w:t> </w:t>
      </w:r>
      <w:r>
        <w:rPr/>
        <w:t>his</w:t>
      </w:r>
      <w:r>
        <w:rPr>
          <w:spacing w:val="-2"/>
        </w:rPr>
        <w:t> </w:t>
      </w:r>
      <w:r>
        <w:rPr/>
        <w:t>name.</w:t>
      </w:r>
      <w:r>
        <w:rPr>
          <w:spacing w:val="-3"/>
        </w:rPr>
        <w:t> </w:t>
      </w:r>
      <w:r>
        <w:rPr>
          <w:vertAlign w:val="superscript"/>
        </w:rPr>
        <w:t>15</w:t>
      </w:r>
      <w:r>
        <w:rPr>
          <w:spacing w:val="-18"/>
          <w:vertAlign w:val="baseline"/>
        </w:rPr>
        <w:t> </w:t>
      </w:r>
      <w:r>
        <w:rPr>
          <w:vertAlign w:val="baseline"/>
        </w:rPr>
        <w:t>This</w:t>
      </w:r>
      <w:r>
        <w:rPr>
          <w:spacing w:val="-2"/>
          <w:vertAlign w:val="baseline"/>
        </w:rPr>
        <w:t> </w:t>
      </w:r>
      <w:r>
        <w:rPr>
          <w:vertAlign w:val="baseline"/>
        </w:rPr>
        <w:t>agrees</w:t>
      </w:r>
      <w:r>
        <w:rPr>
          <w:spacing w:val="-2"/>
          <w:vertAlign w:val="baseline"/>
        </w:rPr>
        <w:t> </w:t>
      </w:r>
      <w:r>
        <w:rPr>
          <w:vertAlign w:val="baseline"/>
        </w:rPr>
        <w:t>with</w:t>
      </w:r>
      <w:r>
        <w:rPr>
          <w:spacing w:val="-2"/>
          <w:vertAlign w:val="baseline"/>
        </w:rPr>
        <w:t> </w:t>
      </w:r>
      <w:r>
        <w:rPr>
          <w:vertAlign w:val="baseline"/>
        </w:rPr>
        <w:t>the</w:t>
      </w:r>
      <w:r>
        <w:rPr>
          <w:spacing w:val="-3"/>
          <w:vertAlign w:val="baseline"/>
        </w:rPr>
        <w:t> </w:t>
      </w:r>
      <w:r>
        <w:rPr>
          <w:vertAlign w:val="baseline"/>
        </w:rPr>
        <w:t>words</w:t>
      </w:r>
      <w:r>
        <w:rPr>
          <w:spacing w:val="-2"/>
          <w:vertAlign w:val="baseline"/>
        </w:rPr>
        <w:t> </w:t>
      </w:r>
      <w:r>
        <w:rPr>
          <w:vertAlign w:val="baseline"/>
        </w:rPr>
        <w:t>of</w:t>
      </w:r>
      <w:r>
        <w:rPr>
          <w:spacing w:val="-3"/>
          <w:vertAlign w:val="baseline"/>
        </w:rPr>
        <w:t> </w:t>
      </w:r>
      <w:r>
        <w:rPr>
          <w:vertAlign w:val="baseline"/>
        </w:rPr>
        <w:t>the</w:t>
      </w:r>
      <w:r>
        <w:rPr>
          <w:spacing w:val="-1"/>
          <w:vertAlign w:val="baseline"/>
        </w:rPr>
        <w:t> </w:t>
      </w:r>
      <w:r>
        <w:rPr>
          <w:vertAlign w:val="baseline"/>
        </w:rPr>
        <w:t>prophets.</w:t>
      </w:r>
      <w:r>
        <w:rPr>
          <w:spacing w:val="-15"/>
          <w:vertAlign w:val="baseline"/>
        </w:rPr>
        <w:t> </w:t>
      </w:r>
      <w:r>
        <w:rPr>
          <w:vertAlign w:val="baseline"/>
        </w:rPr>
        <w:t>As</w:t>
      </w:r>
      <w:r>
        <w:rPr>
          <w:spacing w:val="-2"/>
          <w:vertAlign w:val="baseline"/>
        </w:rPr>
        <w:t> </w:t>
      </w:r>
      <w:r>
        <w:rPr>
          <w:vertAlign w:val="baseline"/>
        </w:rPr>
        <w:t>it</w:t>
      </w:r>
      <w:r>
        <w:rPr>
          <w:spacing w:val="-2"/>
          <w:vertAlign w:val="baseline"/>
        </w:rPr>
        <w:t> </w:t>
      </w:r>
      <w:r>
        <w:rPr>
          <w:vertAlign w:val="baseline"/>
        </w:rPr>
        <w:t>is </w:t>
      </w:r>
      <w:r>
        <w:rPr>
          <w:spacing w:val="-2"/>
          <w:vertAlign w:val="baseline"/>
        </w:rPr>
        <w:t>written,</w:t>
      </w:r>
    </w:p>
    <w:p>
      <w:pPr>
        <w:pStyle w:val="BodyText"/>
        <w:spacing w:before="160"/>
      </w:pPr>
      <w:r>
        <w:rPr>
          <w:vertAlign w:val="superscript"/>
        </w:rPr>
        <w:t>16</w:t>
      </w:r>
      <w:r>
        <w:rPr>
          <w:spacing w:val="-21"/>
          <w:vertAlign w:val="baseline"/>
        </w:rPr>
        <w:t> </w:t>
      </w:r>
      <w:r>
        <w:rPr>
          <w:vertAlign w:val="baseline"/>
        </w:rPr>
        <w:t>‘After</w:t>
      </w:r>
      <w:r>
        <w:rPr>
          <w:spacing w:val="-2"/>
          <w:vertAlign w:val="baseline"/>
        </w:rPr>
        <w:t> </w:t>
      </w:r>
      <w:r>
        <w:rPr>
          <w:vertAlign w:val="baseline"/>
        </w:rPr>
        <w:t>these</w:t>
      </w:r>
      <w:r>
        <w:rPr>
          <w:spacing w:val="-1"/>
          <w:vertAlign w:val="baseline"/>
        </w:rPr>
        <w:t> </w:t>
      </w:r>
      <w:r>
        <w:rPr>
          <w:vertAlign w:val="baseline"/>
        </w:rPr>
        <w:t>things I</w:t>
      </w:r>
      <w:r>
        <w:rPr>
          <w:spacing w:val="-2"/>
          <w:vertAlign w:val="baseline"/>
        </w:rPr>
        <w:t> </w:t>
      </w:r>
      <w:r>
        <w:rPr>
          <w:vertAlign w:val="baseline"/>
        </w:rPr>
        <w:t>will </w:t>
      </w:r>
      <w:r>
        <w:rPr>
          <w:spacing w:val="-2"/>
          <w:vertAlign w:val="baseline"/>
        </w:rPr>
        <w:t>return.</w:t>
      </w:r>
    </w:p>
    <w:p>
      <w:pPr>
        <w:pStyle w:val="BodyText"/>
        <w:spacing w:line="259" w:lineRule="auto" w:before="21"/>
        <w:ind w:right="3757"/>
      </w:pPr>
      <w:r>
        <w:rPr/>
        <w:t>I</w:t>
      </w:r>
      <w:r>
        <w:rPr>
          <w:spacing w:val="-5"/>
        </w:rPr>
        <w:t> </w:t>
      </w:r>
      <w:r>
        <w:rPr/>
        <w:t>will</w:t>
      </w:r>
      <w:r>
        <w:rPr>
          <w:spacing w:val="-4"/>
        </w:rPr>
        <w:t> </w:t>
      </w:r>
      <w:r>
        <w:rPr/>
        <w:t>again</w:t>
      </w:r>
      <w:r>
        <w:rPr>
          <w:spacing w:val="-4"/>
        </w:rPr>
        <w:t> </w:t>
      </w:r>
      <w:r>
        <w:rPr/>
        <w:t>build</w:t>
      </w:r>
      <w:r>
        <w:rPr>
          <w:spacing w:val="-4"/>
        </w:rPr>
        <w:t> </w:t>
      </w:r>
      <w:r>
        <w:rPr/>
        <w:t>the</w:t>
      </w:r>
      <w:r>
        <w:rPr>
          <w:spacing w:val="-5"/>
        </w:rPr>
        <w:t> </w:t>
      </w:r>
      <w:r>
        <w:rPr/>
        <w:t>tabernacle</w:t>
      </w:r>
      <w:r>
        <w:rPr>
          <w:spacing w:val="-5"/>
        </w:rPr>
        <w:t> </w:t>
      </w:r>
      <w:r>
        <w:rPr/>
        <w:t>of</w:t>
      </w:r>
      <w:r>
        <w:rPr>
          <w:spacing w:val="-5"/>
        </w:rPr>
        <w:t> </w:t>
      </w:r>
      <w:r>
        <w:rPr/>
        <w:t>David,</w:t>
      </w:r>
      <w:r>
        <w:rPr>
          <w:spacing w:val="-4"/>
        </w:rPr>
        <w:t> </w:t>
      </w:r>
      <w:r>
        <w:rPr/>
        <w:t>which</w:t>
      </w:r>
      <w:r>
        <w:rPr>
          <w:spacing w:val="-2"/>
        </w:rPr>
        <w:t> </w:t>
      </w:r>
      <w:r>
        <w:rPr/>
        <w:t>has</w:t>
      </w:r>
      <w:r>
        <w:rPr>
          <w:spacing w:val="-4"/>
        </w:rPr>
        <w:t> </w:t>
      </w:r>
      <w:r>
        <w:rPr/>
        <w:t>fallen. I will again build its ruins.</w:t>
      </w:r>
    </w:p>
    <w:p>
      <w:pPr>
        <w:pStyle w:val="BodyText"/>
        <w:spacing w:line="259" w:lineRule="auto"/>
        <w:ind w:right="3596"/>
      </w:pPr>
      <w:r>
        <w:rPr/>
        <w:t>I</w:t>
      </w:r>
      <w:r>
        <w:rPr>
          <w:spacing w:val="-6"/>
        </w:rPr>
        <w:t> </w:t>
      </w:r>
      <w:r>
        <w:rPr/>
        <w:t>will</w:t>
      </w:r>
      <w:r>
        <w:rPr>
          <w:spacing w:val="-3"/>
        </w:rPr>
        <w:t> </w:t>
      </w:r>
      <w:r>
        <w:rPr/>
        <w:t>set</w:t>
      </w:r>
      <w:r>
        <w:rPr>
          <w:spacing w:val="-3"/>
        </w:rPr>
        <w:t> </w:t>
      </w:r>
      <w:r>
        <w:rPr/>
        <w:t>it</w:t>
      </w:r>
      <w:r>
        <w:rPr>
          <w:spacing w:val="-3"/>
        </w:rPr>
        <w:t> </w:t>
      </w:r>
      <w:r>
        <w:rPr/>
        <w:t>up</w:t>
      </w:r>
      <w:r>
        <w:rPr>
          <w:spacing w:val="-3"/>
        </w:rPr>
        <w:t> </w:t>
      </w:r>
      <w:r>
        <w:rPr>
          <w:vertAlign w:val="superscript"/>
        </w:rPr>
        <w:t>17</w:t>
      </w:r>
      <w:r>
        <w:rPr>
          <w:spacing w:val="-18"/>
          <w:vertAlign w:val="baseline"/>
        </w:rPr>
        <w:t> </w:t>
      </w:r>
      <w:r>
        <w:rPr>
          <w:vertAlign w:val="baseline"/>
        </w:rPr>
        <w:t>that</w:t>
      </w:r>
      <w:r>
        <w:rPr>
          <w:spacing w:val="-3"/>
          <w:vertAlign w:val="baseline"/>
        </w:rPr>
        <w:t> </w:t>
      </w:r>
      <w:r>
        <w:rPr>
          <w:vertAlign w:val="baseline"/>
        </w:rPr>
        <w:t>the</w:t>
      </w:r>
      <w:r>
        <w:rPr>
          <w:spacing w:val="-4"/>
          <w:vertAlign w:val="baseline"/>
        </w:rPr>
        <w:t> </w:t>
      </w:r>
      <w:r>
        <w:rPr>
          <w:vertAlign w:val="baseline"/>
        </w:rPr>
        <w:t>rest</w:t>
      </w:r>
      <w:r>
        <w:rPr>
          <w:spacing w:val="-3"/>
          <w:vertAlign w:val="baseline"/>
        </w:rPr>
        <w:t> </w:t>
      </w:r>
      <w:r>
        <w:rPr>
          <w:vertAlign w:val="baseline"/>
        </w:rPr>
        <w:t>of</w:t>
      </w:r>
      <w:r>
        <w:rPr>
          <w:spacing w:val="-4"/>
          <w:vertAlign w:val="baseline"/>
        </w:rPr>
        <w:t> </w:t>
      </w:r>
      <w:r>
        <w:rPr>
          <w:vertAlign w:val="baseline"/>
        </w:rPr>
        <w:t>men</w:t>
      </w:r>
      <w:r>
        <w:rPr>
          <w:spacing w:val="-3"/>
          <w:vertAlign w:val="baseline"/>
        </w:rPr>
        <w:t> </w:t>
      </w:r>
      <w:r>
        <w:rPr>
          <w:vertAlign w:val="baseline"/>
        </w:rPr>
        <w:t>may</w:t>
      </w:r>
      <w:r>
        <w:rPr>
          <w:spacing w:val="-3"/>
          <w:vertAlign w:val="baseline"/>
        </w:rPr>
        <w:t> </w:t>
      </w:r>
      <w:r>
        <w:rPr>
          <w:vertAlign w:val="baseline"/>
        </w:rPr>
        <w:t>seek</w:t>
      </w:r>
      <w:r>
        <w:rPr>
          <w:spacing w:val="-1"/>
          <w:vertAlign w:val="baseline"/>
        </w:rPr>
        <w:t> </w:t>
      </w:r>
      <w:r>
        <w:rPr>
          <w:vertAlign w:val="baseline"/>
        </w:rPr>
        <w:t>after</w:t>
      </w:r>
      <w:r>
        <w:rPr>
          <w:spacing w:val="-4"/>
          <w:vertAlign w:val="baseline"/>
        </w:rPr>
        <w:t> </w:t>
      </w:r>
      <w:r>
        <w:rPr>
          <w:vertAlign w:val="baseline"/>
        </w:rPr>
        <w:t>the</w:t>
      </w:r>
      <w:r>
        <w:rPr>
          <w:spacing w:val="-4"/>
          <w:vertAlign w:val="baseline"/>
        </w:rPr>
        <w:t> </w:t>
      </w:r>
      <w:r>
        <w:rPr>
          <w:vertAlign w:val="baseline"/>
        </w:rPr>
        <w:t>Lord; all the Gentiles who are called by my name,</w:t>
      </w:r>
    </w:p>
    <w:p>
      <w:pPr>
        <w:pStyle w:val="BodyText"/>
        <w:spacing w:line="275" w:lineRule="exact"/>
      </w:pPr>
      <w:r>
        <w:rPr/>
        <w:t>says</w:t>
      </w:r>
      <w:r>
        <w:rPr>
          <w:spacing w:val="-5"/>
        </w:rPr>
        <w:t> </w:t>
      </w:r>
      <w:r>
        <w:rPr/>
        <w:t>the</w:t>
      </w:r>
      <w:r>
        <w:rPr>
          <w:spacing w:val="-4"/>
        </w:rPr>
        <w:t> </w:t>
      </w:r>
      <w:r>
        <w:rPr/>
        <w:t>Lord,</w:t>
      </w:r>
      <w:r>
        <w:rPr>
          <w:spacing w:val="-2"/>
        </w:rPr>
        <w:t> </w:t>
      </w:r>
      <w:r>
        <w:rPr/>
        <w:t>who</w:t>
      </w:r>
      <w:r>
        <w:rPr>
          <w:spacing w:val="-3"/>
        </w:rPr>
        <w:t> </w:t>
      </w:r>
      <w:r>
        <w:rPr/>
        <w:t>does all</w:t>
      </w:r>
      <w:r>
        <w:rPr>
          <w:spacing w:val="-3"/>
        </w:rPr>
        <w:t> </w:t>
      </w:r>
      <w:r>
        <w:rPr/>
        <w:t>these</w:t>
      </w:r>
      <w:r>
        <w:rPr>
          <w:spacing w:val="-3"/>
        </w:rPr>
        <w:t> </w:t>
      </w:r>
      <w:r>
        <w:rPr/>
        <w:t>things.’</w:t>
      </w:r>
      <w:r>
        <w:rPr>
          <w:spacing w:val="-4"/>
        </w:rPr>
        <w:t> </w:t>
      </w:r>
      <w:r>
        <w:rPr>
          <w:color w:val="0D5FAD"/>
          <w:u w:val="single" w:color="0D5FAD"/>
        </w:rPr>
        <w:t>Amos</w:t>
      </w:r>
      <w:r>
        <w:rPr>
          <w:color w:val="0D5FAD"/>
          <w:spacing w:val="-2"/>
          <w:u w:val="single" w:color="0D5FAD"/>
        </w:rPr>
        <w:t> </w:t>
      </w:r>
      <w:r>
        <w:rPr>
          <w:color w:val="0D5FAD"/>
          <w:u w:val="single" w:color="0D5FAD"/>
        </w:rPr>
        <w:t>9:11-</w:t>
      </w:r>
      <w:r>
        <w:rPr>
          <w:color w:val="0D5FAD"/>
          <w:spacing w:val="-5"/>
          <w:u w:val="single" w:color="0D5FAD"/>
        </w:rPr>
        <w:t>12</w:t>
      </w:r>
    </w:p>
    <w:p>
      <w:pPr>
        <w:pStyle w:val="BodyText"/>
        <w:spacing w:line="259" w:lineRule="auto" w:before="182"/>
        <w:ind w:left="119"/>
      </w:pPr>
      <w:r>
        <w:rPr>
          <w:vertAlign w:val="superscript"/>
        </w:rPr>
        <w:t>18</w:t>
      </w:r>
      <w:r>
        <w:rPr>
          <w:spacing w:val="-21"/>
          <w:vertAlign w:val="baseline"/>
        </w:rPr>
        <w:t> </w:t>
      </w:r>
      <w:r>
        <w:rPr>
          <w:vertAlign w:val="baseline"/>
        </w:rPr>
        <w:t>“All</w:t>
      </w:r>
      <w:r>
        <w:rPr>
          <w:spacing w:val="-9"/>
          <w:vertAlign w:val="baseline"/>
        </w:rPr>
        <w:t> </w:t>
      </w:r>
      <w:r>
        <w:rPr>
          <w:vertAlign w:val="baseline"/>
        </w:rPr>
        <w:t>of</w:t>
      </w:r>
      <w:r>
        <w:rPr>
          <w:spacing w:val="-5"/>
          <w:vertAlign w:val="baseline"/>
        </w:rPr>
        <w:t> </w:t>
      </w:r>
      <w:r>
        <w:rPr>
          <w:vertAlign w:val="baseline"/>
        </w:rPr>
        <w:t>God’s</w:t>
      </w:r>
      <w:r>
        <w:rPr>
          <w:spacing w:val="-4"/>
          <w:vertAlign w:val="baseline"/>
        </w:rPr>
        <w:t> </w:t>
      </w:r>
      <w:r>
        <w:rPr>
          <w:vertAlign w:val="baseline"/>
        </w:rPr>
        <w:t>works</w:t>
      </w:r>
      <w:r>
        <w:rPr>
          <w:spacing w:val="-4"/>
          <w:vertAlign w:val="baseline"/>
        </w:rPr>
        <w:t> </w:t>
      </w:r>
      <w:r>
        <w:rPr>
          <w:vertAlign w:val="baseline"/>
        </w:rPr>
        <w:t>are</w:t>
      </w:r>
      <w:r>
        <w:rPr>
          <w:spacing w:val="-5"/>
          <w:vertAlign w:val="baseline"/>
        </w:rPr>
        <w:t> </w:t>
      </w:r>
      <w:r>
        <w:rPr>
          <w:vertAlign w:val="baseline"/>
        </w:rPr>
        <w:t>known</w:t>
      </w:r>
      <w:r>
        <w:rPr>
          <w:spacing w:val="-4"/>
          <w:vertAlign w:val="baseline"/>
        </w:rPr>
        <w:t> </w:t>
      </w:r>
      <w:r>
        <w:rPr>
          <w:vertAlign w:val="baseline"/>
        </w:rPr>
        <w:t>to</w:t>
      </w:r>
      <w:r>
        <w:rPr>
          <w:spacing w:val="-4"/>
          <w:vertAlign w:val="baseline"/>
        </w:rPr>
        <w:t> </w:t>
      </w:r>
      <w:r>
        <w:rPr>
          <w:vertAlign w:val="baseline"/>
        </w:rPr>
        <w:t>him</w:t>
      </w:r>
      <w:r>
        <w:rPr>
          <w:spacing w:val="-4"/>
          <w:vertAlign w:val="baseline"/>
        </w:rPr>
        <w:t> </w:t>
      </w:r>
      <w:r>
        <w:rPr>
          <w:vertAlign w:val="baseline"/>
        </w:rPr>
        <w:t>from</w:t>
      </w:r>
      <w:r>
        <w:rPr>
          <w:spacing w:val="-4"/>
          <w:vertAlign w:val="baseline"/>
        </w:rPr>
        <w:t> </w:t>
      </w:r>
      <w:r>
        <w:rPr>
          <w:vertAlign w:val="baseline"/>
        </w:rPr>
        <w:t>eternity.</w:t>
      </w:r>
      <w:r>
        <w:rPr>
          <w:spacing w:val="-7"/>
          <w:vertAlign w:val="baseline"/>
        </w:rPr>
        <w:t> </w:t>
      </w:r>
      <w:r>
        <w:rPr>
          <w:vertAlign w:val="superscript"/>
        </w:rPr>
        <w:t>19</w:t>
      </w:r>
      <w:r>
        <w:rPr>
          <w:spacing w:val="-21"/>
          <w:vertAlign w:val="baseline"/>
        </w:rPr>
        <w:t> </w:t>
      </w:r>
      <w:r>
        <w:rPr>
          <w:vertAlign w:val="baseline"/>
        </w:rPr>
        <w:t>Therefore</w:t>
      </w:r>
      <w:r>
        <w:rPr>
          <w:spacing w:val="-5"/>
          <w:vertAlign w:val="baseline"/>
        </w:rPr>
        <w:t> </w:t>
      </w:r>
      <w:r>
        <w:rPr>
          <w:vertAlign w:val="baseline"/>
        </w:rPr>
        <w:t>my</w:t>
      </w:r>
      <w:r>
        <w:rPr>
          <w:spacing w:val="-4"/>
          <w:vertAlign w:val="baseline"/>
        </w:rPr>
        <w:t> </w:t>
      </w:r>
      <w:r>
        <w:rPr>
          <w:vertAlign w:val="baseline"/>
        </w:rPr>
        <w:t>judgment</w:t>
      </w:r>
      <w:r>
        <w:rPr>
          <w:spacing w:val="-4"/>
          <w:vertAlign w:val="baseline"/>
        </w:rPr>
        <w:t> </w:t>
      </w:r>
      <w:r>
        <w:rPr>
          <w:vertAlign w:val="baseline"/>
        </w:rPr>
        <w:t>is</w:t>
      </w:r>
      <w:r>
        <w:rPr>
          <w:spacing w:val="-4"/>
          <w:vertAlign w:val="baseline"/>
        </w:rPr>
        <w:t> </w:t>
      </w:r>
      <w:r>
        <w:rPr>
          <w:vertAlign w:val="baseline"/>
        </w:rPr>
        <w:t>that</w:t>
      </w:r>
      <w:r>
        <w:rPr>
          <w:spacing w:val="-4"/>
          <w:vertAlign w:val="baseline"/>
        </w:rPr>
        <w:t> </w:t>
      </w:r>
      <w:r>
        <w:rPr>
          <w:vertAlign w:val="baseline"/>
        </w:rPr>
        <w:t>we</w:t>
      </w:r>
      <w:r>
        <w:rPr>
          <w:spacing w:val="-5"/>
          <w:vertAlign w:val="baseline"/>
        </w:rPr>
        <w:t> </w:t>
      </w:r>
      <w:r>
        <w:rPr>
          <w:vertAlign w:val="baseline"/>
        </w:rPr>
        <w:t>don’t trouble those from among the Gentiles who turn to God, </w:t>
      </w:r>
      <w:r>
        <w:rPr>
          <w:vertAlign w:val="superscript"/>
        </w:rPr>
        <w:t>20</w:t>
      </w:r>
      <w:r>
        <w:rPr>
          <w:spacing w:val="-13"/>
          <w:vertAlign w:val="baseline"/>
        </w:rPr>
        <w:t> </w:t>
      </w:r>
      <w:r>
        <w:rPr>
          <w:vertAlign w:val="baseline"/>
        </w:rPr>
        <w:t>but that we write to them that they abstain from the pollution of idols, from sexual immorality, from what is strangled, and from </w:t>
      </w:r>
      <w:r>
        <w:rPr>
          <w:spacing w:val="-2"/>
          <w:vertAlign w:val="baseline"/>
        </w:rPr>
        <w:t>blood.</w:t>
      </w:r>
    </w:p>
    <w:p>
      <w:pPr>
        <w:pStyle w:val="Heading2"/>
        <w:spacing w:line="259" w:lineRule="auto" w:before="159"/>
        <w:ind w:left="119" w:right="123"/>
      </w:pPr>
      <w:r>
        <w:rPr/>
        <w:t>The apostles and older men decided to send this decision vis chosen men to congregations which</w:t>
      </w:r>
      <w:r>
        <w:rPr>
          <w:spacing w:val="-5"/>
        </w:rPr>
        <w:t> </w:t>
      </w:r>
      <w:r>
        <w:rPr/>
        <w:t>were</w:t>
      </w:r>
      <w:r>
        <w:rPr>
          <w:spacing w:val="-5"/>
        </w:rPr>
        <w:t> </w:t>
      </w:r>
      <w:r>
        <w:rPr/>
        <w:t>of</w:t>
      </w:r>
      <w:r>
        <w:rPr>
          <w:spacing w:val="-5"/>
        </w:rPr>
        <w:t> </w:t>
      </w:r>
      <w:r>
        <w:rPr/>
        <w:t>the</w:t>
      </w:r>
      <w:r>
        <w:rPr>
          <w:spacing w:val="-5"/>
        </w:rPr>
        <w:t> </w:t>
      </w:r>
      <w:r>
        <w:rPr/>
        <w:t>nations.</w:t>
      </w:r>
      <w:r>
        <w:rPr>
          <w:spacing w:val="-9"/>
        </w:rPr>
        <w:t> </w:t>
      </w:r>
      <w:r>
        <w:rPr/>
        <w:t>They</w:t>
      </w:r>
      <w:r>
        <w:rPr>
          <w:spacing w:val="-5"/>
        </w:rPr>
        <w:t> </w:t>
      </w:r>
      <w:r>
        <w:rPr/>
        <w:t>were</w:t>
      </w:r>
      <w:r>
        <w:rPr>
          <w:spacing w:val="-5"/>
        </w:rPr>
        <w:t> </w:t>
      </w:r>
      <w:r>
        <w:rPr/>
        <w:t>not</w:t>
      </w:r>
      <w:r>
        <w:rPr>
          <w:spacing w:val="-5"/>
        </w:rPr>
        <w:t> </w:t>
      </w:r>
      <w:r>
        <w:rPr/>
        <w:t>required</w:t>
      </w:r>
      <w:r>
        <w:rPr>
          <w:spacing w:val="-5"/>
        </w:rPr>
        <w:t> </w:t>
      </w:r>
      <w:r>
        <w:rPr/>
        <w:t>to</w:t>
      </w:r>
      <w:r>
        <w:rPr>
          <w:spacing w:val="-5"/>
        </w:rPr>
        <w:t> </w:t>
      </w:r>
      <w:r>
        <w:rPr/>
        <w:t>be</w:t>
      </w:r>
      <w:r>
        <w:rPr>
          <w:spacing w:val="-5"/>
        </w:rPr>
        <w:t> </w:t>
      </w:r>
      <w:r>
        <w:rPr/>
        <w:t>circumcised</w:t>
      </w:r>
      <w:r>
        <w:rPr>
          <w:spacing w:val="-5"/>
        </w:rPr>
        <w:t> </w:t>
      </w:r>
      <w:r>
        <w:rPr/>
        <w:t>and</w:t>
      </w:r>
      <w:r>
        <w:rPr>
          <w:spacing w:val="-5"/>
        </w:rPr>
        <w:t> </w:t>
      </w:r>
      <w:r>
        <w:rPr/>
        <w:t>were</w:t>
      </w:r>
      <w:r>
        <w:rPr>
          <w:spacing w:val="-5"/>
        </w:rPr>
        <w:t> </w:t>
      </w:r>
      <w:r>
        <w:rPr/>
        <w:t>not</w:t>
      </w:r>
      <w:r>
        <w:rPr>
          <w:spacing w:val="-5"/>
        </w:rPr>
        <w:t> </w:t>
      </w:r>
      <w:r>
        <w:rPr/>
        <w:t>required to follow the Law, which includes the Sabbath:</w:t>
      </w:r>
    </w:p>
    <w:p>
      <w:pPr>
        <w:pStyle w:val="BodyText"/>
        <w:spacing w:before="159"/>
        <w:ind w:left="119"/>
      </w:pPr>
      <w:r>
        <w:rPr>
          <w:color w:val="0D5FAD"/>
          <w:u w:val="single" w:color="0D5FAD"/>
        </w:rPr>
        <w:t>Acts</w:t>
      </w:r>
      <w:r>
        <w:rPr>
          <w:color w:val="0D5FAD"/>
          <w:spacing w:val="-2"/>
          <w:u w:val="single" w:color="0D5FAD"/>
        </w:rPr>
        <w:t> </w:t>
      </w:r>
      <w:r>
        <w:rPr>
          <w:color w:val="0D5FAD"/>
          <w:u w:val="single" w:color="0D5FAD"/>
        </w:rPr>
        <w:t>15:22-31</w:t>
      </w:r>
      <w:r>
        <w:rPr>
          <w:color w:val="0D5FAD"/>
          <w:spacing w:val="-1"/>
          <w:u w:val="single" w:color="0D5FAD"/>
        </w:rPr>
        <w:t> </w:t>
      </w:r>
      <w:r>
        <w:rPr>
          <w:color w:val="0D5FAD"/>
          <w:spacing w:val="-2"/>
          <w:u w:val="single" w:color="0D5FAD"/>
        </w:rPr>
        <w:t>(WEB):</w:t>
      </w:r>
    </w:p>
    <w:p>
      <w:pPr>
        <w:pStyle w:val="BodyText"/>
        <w:spacing w:line="259" w:lineRule="auto" w:before="183"/>
        <w:ind w:right="152"/>
      </w:pPr>
      <w:r>
        <w:rPr>
          <w:vertAlign w:val="superscript"/>
        </w:rPr>
        <w:t>22</w:t>
      </w:r>
      <w:r>
        <w:rPr>
          <w:spacing w:val="-16"/>
          <w:vertAlign w:val="baseline"/>
        </w:rPr>
        <w:t> </w:t>
      </w:r>
      <w:r>
        <w:rPr>
          <w:vertAlign w:val="baseline"/>
        </w:rPr>
        <w:t>Then it seemed good to the apostles and the elders, with the whole assembly, to choose men out</w:t>
      </w:r>
      <w:r>
        <w:rPr>
          <w:spacing w:val="-7"/>
          <w:vertAlign w:val="baseline"/>
        </w:rPr>
        <w:t> </w:t>
      </w:r>
      <w:r>
        <w:rPr>
          <w:vertAlign w:val="baseline"/>
        </w:rPr>
        <w:t>of</w:t>
      </w:r>
      <w:r>
        <w:rPr>
          <w:spacing w:val="-5"/>
          <w:vertAlign w:val="baseline"/>
        </w:rPr>
        <w:t> </w:t>
      </w:r>
      <w:r>
        <w:rPr>
          <w:vertAlign w:val="baseline"/>
        </w:rPr>
        <w:t>their</w:t>
      </w:r>
      <w:r>
        <w:rPr>
          <w:spacing w:val="-5"/>
          <w:vertAlign w:val="baseline"/>
        </w:rPr>
        <w:t> </w:t>
      </w:r>
      <w:r>
        <w:rPr>
          <w:vertAlign w:val="baseline"/>
        </w:rPr>
        <w:t>company,</w:t>
      </w:r>
      <w:r>
        <w:rPr>
          <w:spacing w:val="-4"/>
          <w:vertAlign w:val="baseline"/>
        </w:rPr>
        <w:t> </w:t>
      </w:r>
      <w:r>
        <w:rPr>
          <w:vertAlign w:val="baseline"/>
        </w:rPr>
        <w:t>and</w:t>
      </w:r>
      <w:r>
        <w:rPr>
          <w:spacing w:val="-4"/>
          <w:vertAlign w:val="baseline"/>
        </w:rPr>
        <w:t> </w:t>
      </w:r>
      <w:r>
        <w:rPr>
          <w:vertAlign w:val="baseline"/>
        </w:rPr>
        <w:t>send</w:t>
      </w:r>
      <w:r>
        <w:rPr>
          <w:spacing w:val="-4"/>
          <w:vertAlign w:val="baseline"/>
        </w:rPr>
        <w:t> </w:t>
      </w:r>
      <w:r>
        <w:rPr>
          <w:vertAlign w:val="baseline"/>
        </w:rPr>
        <w:t>them</w:t>
      </w:r>
      <w:r>
        <w:rPr>
          <w:spacing w:val="-4"/>
          <w:vertAlign w:val="baseline"/>
        </w:rPr>
        <w:t> </w:t>
      </w:r>
      <w:r>
        <w:rPr>
          <w:vertAlign w:val="baseline"/>
        </w:rPr>
        <w:t>to</w:t>
      </w:r>
      <w:r>
        <w:rPr>
          <w:spacing w:val="-15"/>
          <w:vertAlign w:val="baseline"/>
        </w:rPr>
        <w:t> </w:t>
      </w:r>
      <w:r>
        <w:rPr>
          <w:vertAlign w:val="baseline"/>
        </w:rPr>
        <w:t>Antioch</w:t>
      </w:r>
      <w:r>
        <w:rPr>
          <w:spacing w:val="-2"/>
          <w:vertAlign w:val="baseline"/>
        </w:rPr>
        <w:t> </w:t>
      </w:r>
      <w:r>
        <w:rPr>
          <w:vertAlign w:val="baseline"/>
        </w:rPr>
        <w:t>with</w:t>
      </w:r>
      <w:r>
        <w:rPr>
          <w:spacing w:val="-4"/>
          <w:vertAlign w:val="baseline"/>
        </w:rPr>
        <w:t> </w:t>
      </w:r>
      <w:r>
        <w:rPr>
          <w:vertAlign w:val="baseline"/>
        </w:rPr>
        <w:t>Paul</w:t>
      </w:r>
      <w:r>
        <w:rPr>
          <w:spacing w:val="-4"/>
          <w:vertAlign w:val="baseline"/>
        </w:rPr>
        <w:t> </w:t>
      </w:r>
      <w:r>
        <w:rPr>
          <w:vertAlign w:val="baseline"/>
        </w:rPr>
        <w:t>and</w:t>
      </w:r>
      <w:r>
        <w:rPr>
          <w:spacing w:val="-4"/>
          <w:vertAlign w:val="baseline"/>
        </w:rPr>
        <w:t> </w:t>
      </w:r>
      <w:r>
        <w:rPr>
          <w:vertAlign w:val="baseline"/>
        </w:rPr>
        <w:t>Barnabas:</w:t>
      </w:r>
      <w:r>
        <w:rPr>
          <w:spacing w:val="-2"/>
          <w:vertAlign w:val="baseline"/>
        </w:rPr>
        <w:t> </w:t>
      </w:r>
      <w:r>
        <w:rPr>
          <w:vertAlign w:val="baseline"/>
        </w:rPr>
        <w:t>Judas</w:t>
      </w:r>
      <w:r>
        <w:rPr>
          <w:spacing w:val="-4"/>
          <w:vertAlign w:val="baseline"/>
        </w:rPr>
        <w:t> </w:t>
      </w:r>
      <w:r>
        <w:rPr>
          <w:vertAlign w:val="baseline"/>
        </w:rPr>
        <w:t>called</w:t>
      </w:r>
      <w:r>
        <w:rPr>
          <w:spacing w:val="-4"/>
          <w:vertAlign w:val="baseline"/>
        </w:rPr>
        <w:t> </w:t>
      </w:r>
      <w:r>
        <w:rPr>
          <w:vertAlign w:val="baseline"/>
        </w:rPr>
        <w:t>Barsabbas, and Silas, chief men among the brothers. </w:t>
      </w:r>
      <w:r>
        <w:rPr>
          <w:vertAlign w:val="superscript"/>
        </w:rPr>
        <w:t>23</w:t>
      </w:r>
      <w:r>
        <w:rPr>
          <w:spacing w:val="-11"/>
          <w:vertAlign w:val="baseline"/>
        </w:rPr>
        <w:t> </w:t>
      </w:r>
      <w:r>
        <w:rPr>
          <w:vertAlign w:val="baseline"/>
        </w:rPr>
        <w:t>They wrote these things by their hand:</w:t>
      </w:r>
    </w:p>
    <w:p>
      <w:pPr>
        <w:pStyle w:val="BodyText"/>
        <w:spacing w:line="259" w:lineRule="auto" w:before="159"/>
        <w:ind w:left="119" w:right="123"/>
      </w:pPr>
      <w:r>
        <w:rPr/>
        <w:t>“The apostles, the elders, and the brothers, to the brothers who are of the Gentiles in</w:t>
      </w:r>
      <w:r>
        <w:rPr>
          <w:spacing w:val="-9"/>
        </w:rPr>
        <w:t> </w:t>
      </w:r>
      <w:r>
        <w:rPr/>
        <w:t>Antioch, Syria, and Cilicia: greetings. </w:t>
      </w:r>
      <w:r>
        <w:rPr>
          <w:vertAlign w:val="superscript"/>
        </w:rPr>
        <w:t>24</w:t>
      </w:r>
      <w:r>
        <w:rPr>
          <w:spacing w:val="-16"/>
          <w:vertAlign w:val="baseline"/>
        </w:rPr>
        <w:t> </w:t>
      </w:r>
      <w:r>
        <w:rPr>
          <w:vertAlign w:val="baseline"/>
        </w:rPr>
        <w:t>Because we have heard that some who went out from us have troubled you with words, unsettling your souls, saying, ‘You must be circumcised and keep the law,’</w:t>
      </w:r>
      <w:r>
        <w:rPr>
          <w:spacing w:val="-18"/>
          <w:vertAlign w:val="baseline"/>
        </w:rPr>
        <w:t> </w:t>
      </w:r>
      <w:r>
        <w:rPr>
          <w:vertAlign w:val="baseline"/>
        </w:rPr>
        <w:t>to</w:t>
      </w:r>
      <w:r>
        <w:rPr>
          <w:spacing w:val="-1"/>
          <w:vertAlign w:val="baseline"/>
        </w:rPr>
        <w:t> </w:t>
      </w:r>
      <w:r>
        <w:rPr>
          <w:vertAlign w:val="baseline"/>
        </w:rPr>
        <w:t>whom</w:t>
      </w:r>
      <w:r>
        <w:rPr>
          <w:spacing w:val="-1"/>
          <w:vertAlign w:val="baseline"/>
        </w:rPr>
        <w:t> </w:t>
      </w:r>
      <w:r>
        <w:rPr>
          <w:vertAlign w:val="baseline"/>
        </w:rPr>
        <w:t>we</w:t>
      </w:r>
      <w:r>
        <w:rPr>
          <w:spacing w:val="-2"/>
          <w:vertAlign w:val="baseline"/>
        </w:rPr>
        <w:t> </w:t>
      </w:r>
      <w:r>
        <w:rPr>
          <w:vertAlign w:val="baseline"/>
        </w:rPr>
        <w:t>gave</w:t>
      </w:r>
      <w:r>
        <w:rPr>
          <w:spacing w:val="-2"/>
          <w:vertAlign w:val="baseline"/>
        </w:rPr>
        <w:t> </w:t>
      </w:r>
      <w:r>
        <w:rPr>
          <w:vertAlign w:val="baseline"/>
        </w:rPr>
        <w:t>no</w:t>
      </w:r>
      <w:r>
        <w:rPr>
          <w:spacing w:val="-1"/>
          <w:vertAlign w:val="baseline"/>
        </w:rPr>
        <w:t> </w:t>
      </w:r>
      <w:r>
        <w:rPr>
          <w:vertAlign w:val="baseline"/>
        </w:rPr>
        <w:t>commandment;</w:t>
      </w:r>
      <w:r>
        <w:rPr>
          <w:spacing w:val="-1"/>
          <w:vertAlign w:val="baseline"/>
        </w:rPr>
        <w:t> </w:t>
      </w:r>
      <w:r>
        <w:rPr>
          <w:vertAlign w:val="superscript"/>
        </w:rPr>
        <w:t>25</w:t>
      </w:r>
      <w:r>
        <w:rPr>
          <w:spacing w:val="-21"/>
          <w:vertAlign w:val="baseline"/>
        </w:rPr>
        <w:t> </w:t>
      </w:r>
      <w:r>
        <w:rPr>
          <w:vertAlign w:val="baseline"/>
        </w:rPr>
        <w:t>it</w:t>
      </w:r>
      <w:r>
        <w:rPr>
          <w:spacing w:val="-1"/>
          <w:vertAlign w:val="baseline"/>
        </w:rPr>
        <w:t> </w:t>
      </w:r>
      <w:r>
        <w:rPr>
          <w:vertAlign w:val="baseline"/>
        </w:rPr>
        <w:t>seemed</w:t>
      </w:r>
      <w:r>
        <w:rPr>
          <w:spacing w:val="-1"/>
          <w:vertAlign w:val="baseline"/>
        </w:rPr>
        <w:t> </w:t>
      </w:r>
      <w:r>
        <w:rPr>
          <w:vertAlign w:val="baseline"/>
        </w:rPr>
        <w:t>good</w:t>
      </w:r>
      <w:r>
        <w:rPr>
          <w:spacing w:val="-1"/>
          <w:vertAlign w:val="baseline"/>
        </w:rPr>
        <w:t> </w:t>
      </w:r>
      <w:r>
        <w:rPr>
          <w:vertAlign w:val="baseline"/>
        </w:rPr>
        <w:t>to</w:t>
      </w:r>
      <w:r>
        <w:rPr>
          <w:spacing w:val="-1"/>
          <w:vertAlign w:val="baseline"/>
        </w:rPr>
        <w:t> </w:t>
      </w:r>
      <w:r>
        <w:rPr>
          <w:vertAlign w:val="baseline"/>
        </w:rPr>
        <w:t>us,</w:t>
      </w:r>
      <w:r>
        <w:rPr>
          <w:spacing w:val="-1"/>
          <w:vertAlign w:val="baseline"/>
        </w:rPr>
        <w:t> </w:t>
      </w:r>
      <w:r>
        <w:rPr>
          <w:vertAlign w:val="baseline"/>
        </w:rPr>
        <w:t>having</w:t>
      </w:r>
      <w:r>
        <w:rPr>
          <w:spacing w:val="-1"/>
          <w:vertAlign w:val="baseline"/>
        </w:rPr>
        <w:t> </w:t>
      </w:r>
      <w:r>
        <w:rPr>
          <w:vertAlign w:val="baseline"/>
        </w:rPr>
        <w:t>come</w:t>
      </w:r>
      <w:r>
        <w:rPr>
          <w:spacing w:val="-2"/>
          <w:vertAlign w:val="baseline"/>
        </w:rPr>
        <w:t> </w:t>
      </w:r>
      <w:r>
        <w:rPr>
          <w:vertAlign w:val="baseline"/>
        </w:rPr>
        <w:t>to</w:t>
      </w:r>
      <w:r>
        <w:rPr>
          <w:spacing w:val="-1"/>
          <w:vertAlign w:val="baseline"/>
        </w:rPr>
        <w:t> </w:t>
      </w:r>
      <w:r>
        <w:rPr>
          <w:vertAlign w:val="baseline"/>
        </w:rPr>
        <w:t>one</w:t>
      </w:r>
      <w:r>
        <w:rPr>
          <w:spacing w:val="-2"/>
          <w:vertAlign w:val="baseline"/>
        </w:rPr>
        <w:t> </w:t>
      </w:r>
      <w:r>
        <w:rPr>
          <w:vertAlign w:val="baseline"/>
        </w:rPr>
        <w:t>accord,</w:t>
      </w:r>
      <w:r>
        <w:rPr>
          <w:spacing w:val="-1"/>
          <w:vertAlign w:val="baseline"/>
        </w:rPr>
        <w:t> </w:t>
      </w:r>
      <w:r>
        <w:rPr>
          <w:vertAlign w:val="baseline"/>
        </w:rPr>
        <w:t>to choose out men and send them to you with our beloved Barnabas and Paul, </w:t>
      </w:r>
      <w:r>
        <w:rPr>
          <w:vertAlign w:val="superscript"/>
        </w:rPr>
        <w:t>26</w:t>
      </w:r>
      <w:r>
        <w:rPr>
          <w:spacing w:val="-16"/>
          <w:vertAlign w:val="baseline"/>
        </w:rPr>
        <w:t> </w:t>
      </w:r>
      <w:r>
        <w:rPr>
          <w:vertAlign w:val="baseline"/>
        </w:rPr>
        <w:t>men who have risked</w:t>
      </w:r>
      <w:r>
        <w:rPr>
          <w:spacing w:val="-6"/>
          <w:vertAlign w:val="baseline"/>
        </w:rPr>
        <w:t> </w:t>
      </w:r>
      <w:r>
        <w:rPr>
          <w:vertAlign w:val="baseline"/>
        </w:rPr>
        <w:t>their</w:t>
      </w:r>
      <w:r>
        <w:rPr>
          <w:spacing w:val="-5"/>
          <w:vertAlign w:val="baseline"/>
        </w:rPr>
        <w:t> </w:t>
      </w:r>
      <w:r>
        <w:rPr>
          <w:vertAlign w:val="baseline"/>
        </w:rPr>
        <w:t>lives</w:t>
      </w:r>
      <w:r>
        <w:rPr>
          <w:spacing w:val="-4"/>
          <w:vertAlign w:val="baseline"/>
        </w:rPr>
        <w:t> </w:t>
      </w:r>
      <w:r>
        <w:rPr>
          <w:vertAlign w:val="baseline"/>
        </w:rPr>
        <w:t>for</w:t>
      </w:r>
      <w:r>
        <w:rPr>
          <w:spacing w:val="-5"/>
          <w:vertAlign w:val="baseline"/>
        </w:rPr>
        <w:t> </w:t>
      </w:r>
      <w:r>
        <w:rPr>
          <w:vertAlign w:val="baseline"/>
        </w:rPr>
        <w:t>the</w:t>
      </w:r>
      <w:r>
        <w:rPr>
          <w:spacing w:val="-3"/>
          <w:vertAlign w:val="baseline"/>
        </w:rPr>
        <w:t> </w:t>
      </w:r>
      <w:r>
        <w:rPr>
          <w:vertAlign w:val="baseline"/>
        </w:rPr>
        <w:t>name</w:t>
      </w:r>
      <w:r>
        <w:rPr>
          <w:spacing w:val="-5"/>
          <w:vertAlign w:val="baseline"/>
        </w:rPr>
        <w:t> </w:t>
      </w:r>
      <w:r>
        <w:rPr>
          <w:vertAlign w:val="baseline"/>
        </w:rPr>
        <w:t>of</w:t>
      </w:r>
      <w:r>
        <w:rPr>
          <w:spacing w:val="-5"/>
          <w:vertAlign w:val="baseline"/>
        </w:rPr>
        <w:t> </w:t>
      </w:r>
      <w:r>
        <w:rPr>
          <w:vertAlign w:val="baseline"/>
        </w:rPr>
        <w:t>our</w:t>
      </w:r>
      <w:r>
        <w:rPr>
          <w:spacing w:val="-5"/>
          <w:vertAlign w:val="baseline"/>
        </w:rPr>
        <w:t> </w:t>
      </w:r>
      <w:r>
        <w:rPr>
          <w:vertAlign w:val="baseline"/>
        </w:rPr>
        <w:t>Lord</w:t>
      </w:r>
      <w:r>
        <w:rPr>
          <w:spacing w:val="-4"/>
          <w:vertAlign w:val="baseline"/>
        </w:rPr>
        <w:t> </w:t>
      </w:r>
      <w:r>
        <w:rPr>
          <w:vertAlign w:val="baseline"/>
        </w:rPr>
        <w:t>Jesus</w:t>
      </w:r>
      <w:r>
        <w:rPr>
          <w:spacing w:val="-2"/>
          <w:vertAlign w:val="baseline"/>
        </w:rPr>
        <w:t> </w:t>
      </w:r>
      <w:r>
        <w:rPr>
          <w:vertAlign w:val="baseline"/>
        </w:rPr>
        <w:t>Christ.</w:t>
      </w:r>
      <w:r>
        <w:rPr>
          <w:spacing w:val="-5"/>
          <w:vertAlign w:val="baseline"/>
        </w:rPr>
        <w:t> </w:t>
      </w:r>
      <w:r>
        <w:rPr>
          <w:vertAlign w:val="superscript"/>
        </w:rPr>
        <w:t>27</w:t>
      </w:r>
      <w:r>
        <w:rPr>
          <w:spacing w:val="-18"/>
          <w:vertAlign w:val="baseline"/>
        </w:rPr>
        <w:t> </w:t>
      </w:r>
      <w:r>
        <w:rPr>
          <w:vertAlign w:val="baseline"/>
        </w:rPr>
        <w:t>We</w:t>
      </w:r>
      <w:r>
        <w:rPr>
          <w:spacing w:val="-5"/>
          <w:vertAlign w:val="baseline"/>
        </w:rPr>
        <w:t> </w:t>
      </w:r>
      <w:r>
        <w:rPr>
          <w:vertAlign w:val="baseline"/>
        </w:rPr>
        <w:t>have</w:t>
      </w:r>
      <w:r>
        <w:rPr>
          <w:spacing w:val="-5"/>
          <w:vertAlign w:val="baseline"/>
        </w:rPr>
        <w:t> </w:t>
      </w:r>
      <w:r>
        <w:rPr>
          <w:vertAlign w:val="baseline"/>
        </w:rPr>
        <w:t>sent</w:t>
      </w:r>
      <w:r>
        <w:rPr>
          <w:spacing w:val="-4"/>
          <w:vertAlign w:val="baseline"/>
        </w:rPr>
        <w:t> </w:t>
      </w:r>
      <w:r>
        <w:rPr>
          <w:vertAlign w:val="baseline"/>
        </w:rPr>
        <w:t>therefore</w:t>
      </w:r>
      <w:r>
        <w:rPr>
          <w:spacing w:val="-5"/>
          <w:vertAlign w:val="baseline"/>
        </w:rPr>
        <w:t> </w:t>
      </w:r>
      <w:r>
        <w:rPr>
          <w:vertAlign w:val="baseline"/>
        </w:rPr>
        <w:t>Judas</w:t>
      </w:r>
      <w:r>
        <w:rPr>
          <w:spacing w:val="-2"/>
          <w:vertAlign w:val="baseline"/>
        </w:rPr>
        <w:t> </w:t>
      </w:r>
      <w:r>
        <w:rPr>
          <w:vertAlign w:val="baseline"/>
        </w:rPr>
        <w:t>and</w:t>
      </w:r>
      <w:r>
        <w:rPr>
          <w:spacing w:val="-4"/>
          <w:vertAlign w:val="baseline"/>
        </w:rPr>
        <w:t> </w:t>
      </w:r>
      <w:r>
        <w:rPr>
          <w:vertAlign w:val="baseline"/>
        </w:rPr>
        <w:t>Silas, who themselves will also tell you the</w:t>
      </w:r>
      <w:r>
        <w:rPr>
          <w:spacing w:val="-1"/>
          <w:vertAlign w:val="baseline"/>
        </w:rPr>
        <w:t> </w:t>
      </w:r>
      <w:r>
        <w:rPr>
          <w:vertAlign w:val="baseline"/>
        </w:rPr>
        <w:t>same</w:t>
      </w:r>
      <w:r>
        <w:rPr>
          <w:spacing w:val="-1"/>
          <w:vertAlign w:val="baseline"/>
        </w:rPr>
        <w:t> </w:t>
      </w:r>
      <w:r>
        <w:rPr>
          <w:vertAlign w:val="baseline"/>
        </w:rPr>
        <w:t>things by word of</w:t>
      </w:r>
      <w:r>
        <w:rPr>
          <w:spacing w:val="-1"/>
          <w:vertAlign w:val="baseline"/>
        </w:rPr>
        <w:t> </w:t>
      </w:r>
      <w:r>
        <w:rPr>
          <w:vertAlign w:val="baseline"/>
        </w:rPr>
        <w:t>mouth.</w:t>
      </w:r>
      <w:r>
        <w:rPr>
          <w:spacing w:val="-1"/>
          <w:vertAlign w:val="baseline"/>
        </w:rPr>
        <w:t> </w:t>
      </w:r>
      <w:r>
        <w:rPr>
          <w:vertAlign w:val="superscript"/>
        </w:rPr>
        <w:t>28</w:t>
      </w:r>
      <w:r>
        <w:rPr>
          <w:spacing w:val="-21"/>
          <w:vertAlign w:val="baseline"/>
        </w:rPr>
        <w:t> </w:t>
      </w:r>
      <w:r>
        <w:rPr>
          <w:vertAlign w:val="baseline"/>
        </w:rPr>
        <w:t>For</w:t>
      </w:r>
      <w:r>
        <w:rPr>
          <w:spacing w:val="-1"/>
          <w:vertAlign w:val="baseline"/>
        </w:rPr>
        <w:t> </w:t>
      </w:r>
      <w:r>
        <w:rPr>
          <w:vertAlign w:val="baseline"/>
        </w:rPr>
        <w:t>it seemed good to the Holy Spirit, and to us, to lay no greater burden on you than these necessary things: </w:t>
      </w:r>
      <w:r>
        <w:rPr>
          <w:vertAlign w:val="superscript"/>
        </w:rPr>
        <w:t>29</w:t>
      </w:r>
      <w:r>
        <w:rPr>
          <w:spacing w:val="-16"/>
          <w:vertAlign w:val="baseline"/>
        </w:rPr>
        <w:t> </w:t>
      </w:r>
      <w:r>
        <w:rPr>
          <w:vertAlign w:val="baseline"/>
        </w:rPr>
        <w:t>that you abstain from things sacrificed to idols, from blood, from things strangled, and from sexual immorality, from which if you keep yourselves, it will be well with you. Farewell.”</w:t>
      </w:r>
    </w:p>
    <w:p>
      <w:pPr>
        <w:pStyle w:val="BodyText"/>
        <w:spacing w:line="261" w:lineRule="auto" w:before="156"/>
        <w:ind w:right="194"/>
      </w:pPr>
      <w:r>
        <w:rPr>
          <w:vertAlign w:val="superscript"/>
        </w:rPr>
        <w:t>30</w:t>
      </w:r>
      <w:r>
        <w:rPr>
          <w:spacing w:val="-21"/>
          <w:vertAlign w:val="baseline"/>
        </w:rPr>
        <w:t> </w:t>
      </w:r>
      <w:r>
        <w:rPr>
          <w:vertAlign w:val="baseline"/>
        </w:rPr>
        <w:t>So,</w:t>
      </w:r>
      <w:r>
        <w:rPr>
          <w:spacing w:val="-8"/>
          <w:vertAlign w:val="baseline"/>
        </w:rPr>
        <w:t> </w:t>
      </w:r>
      <w:r>
        <w:rPr>
          <w:vertAlign w:val="baseline"/>
        </w:rPr>
        <w:t>when</w:t>
      </w:r>
      <w:r>
        <w:rPr>
          <w:spacing w:val="-4"/>
          <w:vertAlign w:val="baseline"/>
        </w:rPr>
        <w:t> </w:t>
      </w:r>
      <w:r>
        <w:rPr>
          <w:vertAlign w:val="baseline"/>
        </w:rPr>
        <w:t>they</w:t>
      </w:r>
      <w:r>
        <w:rPr>
          <w:spacing w:val="-4"/>
          <w:vertAlign w:val="baseline"/>
        </w:rPr>
        <w:t> </w:t>
      </w:r>
      <w:r>
        <w:rPr>
          <w:vertAlign w:val="baseline"/>
        </w:rPr>
        <w:t>were</w:t>
      </w:r>
      <w:r>
        <w:rPr>
          <w:spacing w:val="-5"/>
          <w:vertAlign w:val="baseline"/>
        </w:rPr>
        <w:t> </w:t>
      </w:r>
      <w:r>
        <w:rPr>
          <w:vertAlign w:val="baseline"/>
        </w:rPr>
        <w:t>sent</w:t>
      </w:r>
      <w:r>
        <w:rPr>
          <w:spacing w:val="-4"/>
          <w:vertAlign w:val="baseline"/>
        </w:rPr>
        <w:t> </w:t>
      </w:r>
      <w:r>
        <w:rPr>
          <w:vertAlign w:val="baseline"/>
        </w:rPr>
        <w:t>off,</w:t>
      </w:r>
      <w:r>
        <w:rPr>
          <w:spacing w:val="-4"/>
          <w:vertAlign w:val="baseline"/>
        </w:rPr>
        <w:t> </w:t>
      </w:r>
      <w:r>
        <w:rPr>
          <w:vertAlign w:val="baseline"/>
        </w:rPr>
        <w:t>they</w:t>
      </w:r>
      <w:r>
        <w:rPr>
          <w:spacing w:val="-4"/>
          <w:vertAlign w:val="baseline"/>
        </w:rPr>
        <w:t> </w:t>
      </w:r>
      <w:r>
        <w:rPr>
          <w:vertAlign w:val="baseline"/>
        </w:rPr>
        <w:t>came</w:t>
      </w:r>
      <w:r>
        <w:rPr>
          <w:spacing w:val="-5"/>
          <w:vertAlign w:val="baseline"/>
        </w:rPr>
        <w:t> </w:t>
      </w:r>
      <w:r>
        <w:rPr>
          <w:vertAlign w:val="baseline"/>
        </w:rPr>
        <w:t>to</w:t>
      </w:r>
      <w:r>
        <w:rPr>
          <w:spacing w:val="-15"/>
          <w:vertAlign w:val="baseline"/>
        </w:rPr>
        <w:t> </w:t>
      </w:r>
      <w:r>
        <w:rPr>
          <w:vertAlign w:val="baseline"/>
        </w:rPr>
        <w:t>Antioch.</w:t>
      </w:r>
      <w:r>
        <w:rPr>
          <w:spacing w:val="-4"/>
          <w:vertAlign w:val="baseline"/>
        </w:rPr>
        <w:t> </w:t>
      </w:r>
      <w:r>
        <w:rPr>
          <w:vertAlign w:val="baseline"/>
        </w:rPr>
        <w:t>Having</w:t>
      </w:r>
      <w:r>
        <w:rPr>
          <w:spacing w:val="-4"/>
          <w:vertAlign w:val="baseline"/>
        </w:rPr>
        <w:t> </w:t>
      </w:r>
      <w:r>
        <w:rPr>
          <w:vertAlign w:val="baseline"/>
        </w:rPr>
        <w:t>gathered</w:t>
      </w:r>
      <w:r>
        <w:rPr>
          <w:spacing w:val="-4"/>
          <w:vertAlign w:val="baseline"/>
        </w:rPr>
        <w:t> </w:t>
      </w:r>
      <w:r>
        <w:rPr>
          <w:vertAlign w:val="baseline"/>
        </w:rPr>
        <w:t>the</w:t>
      </w:r>
      <w:r>
        <w:rPr>
          <w:spacing w:val="-3"/>
          <w:vertAlign w:val="baseline"/>
        </w:rPr>
        <w:t> </w:t>
      </w:r>
      <w:r>
        <w:rPr>
          <w:vertAlign w:val="baseline"/>
        </w:rPr>
        <w:t>multitude</w:t>
      </w:r>
      <w:r>
        <w:rPr>
          <w:spacing w:val="-5"/>
          <w:vertAlign w:val="baseline"/>
        </w:rPr>
        <w:t> </w:t>
      </w:r>
      <w:r>
        <w:rPr>
          <w:vertAlign w:val="baseline"/>
        </w:rPr>
        <w:t>together, they delivered the letter. </w:t>
      </w:r>
      <w:r>
        <w:rPr>
          <w:vertAlign w:val="superscript"/>
        </w:rPr>
        <w:t>31</w:t>
      </w:r>
      <w:r>
        <w:rPr>
          <w:spacing w:val="-15"/>
          <w:vertAlign w:val="baseline"/>
        </w:rPr>
        <w:t> </w:t>
      </w:r>
      <w:r>
        <w:rPr>
          <w:vertAlign w:val="baseline"/>
        </w:rPr>
        <w:t>When they had read it, they rejoiced over the encouragement.</w:t>
      </w:r>
    </w:p>
    <w:p>
      <w:pPr>
        <w:pStyle w:val="BodyText"/>
        <w:spacing w:line="259" w:lineRule="auto" w:before="155"/>
        <w:ind w:right="123"/>
      </w:pPr>
      <w:r>
        <w:rPr>
          <w:b/>
        </w:rPr>
        <w:t>Very interesting relative events are recorded in</w:t>
      </w:r>
      <w:r>
        <w:rPr>
          <w:b/>
          <w:spacing w:val="-9"/>
        </w:rPr>
        <w:t> </w:t>
      </w:r>
      <w:r>
        <w:rPr>
          <w:b/>
        </w:rPr>
        <w:t>Acts 10. </w:t>
      </w:r>
      <w:r>
        <w:rPr/>
        <w:t>A</w:t>
      </w:r>
      <w:r>
        <w:rPr>
          <w:spacing w:val="-8"/>
        </w:rPr>
        <w:t> </w:t>
      </w:r>
      <w:r>
        <w:rPr/>
        <w:t>Gentile named Cornelius, had a vision</w:t>
      </w:r>
      <w:r>
        <w:rPr>
          <w:spacing w:val="-3"/>
        </w:rPr>
        <w:t> </w:t>
      </w:r>
      <w:r>
        <w:rPr/>
        <w:t>and</w:t>
      </w:r>
      <w:r>
        <w:rPr>
          <w:spacing w:val="-3"/>
        </w:rPr>
        <w:t> </w:t>
      </w:r>
      <w:r>
        <w:rPr/>
        <w:t>in</w:t>
      </w:r>
      <w:r>
        <w:rPr>
          <w:spacing w:val="-3"/>
        </w:rPr>
        <w:t> </w:t>
      </w:r>
      <w:r>
        <w:rPr/>
        <w:t>the</w:t>
      </w:r>
      <w:r>
        <w:rPr>
          <w:spacing w:val="-4"/>
        </w:rPr>
        <w:t> </w:t>
      </w:r>
      <w:r>
        <w:rPr/>
        <w:t>vision</w:t>
      </w:r>
      <w:r>
        <w:rPr>
          <w:spacing w:val="-6"/>
        </w:rPr>
        <w:t> </w:t>
      </w:r>
      <w:r>
        <w:rPr/>
        <w:t>was</w:t>
      </w:r>
      <w:r>
        <w:rPr>
          <w:spacing w:val="-3"/>
        </w:rPr>
        <w:t> </w:t>
      </w:r>
      <w:r>
        <w:rPr/>
        <w:t>told</w:t>
      </w:r>
      <w:r>
        <w:rPr>
          <w:spacing w:val="-3"/>
        </w:rPr>
        <w:t> </w:t>
      </w:r>
      <w:r>
        <w:rPr/>
        <w:t>to</w:t>
      </w:r>
      <w:r>
        <w:rPr>
          <w:spacing w:val="-3"/>
        </w:rPr>
        <w:t> </w:t>
      </w:r>
      <w:r>
        <w:rPr/>
        <w:t>send</w:t>
      </w:r>
      <w:r>
        <w:rPr>
          <w:spacing w:val="-3"/>
        </w:rPr>
        <w:t> </w:t>
      </w:r>
      <w:r>
        <w:rPr/>
        <w:t>men</w:t>
      </w:r>
      <w:r>
        <w:rPr>
          <w:spacing w:val="-3"/>
        </w:rPr>
        <w:t> </w:t>
      </w:r>
      <w:r>
        <w:rPr/>
        <w:t>to</w:t>
      </w:r>
      <w:r>
        <w:rPr>
          <w:spacing w:val="-3"/>
        </w:rPr>
        <w:t> </w:t>
      </w:r>
      <w:r>
        <w:rPr/>
        <w:t>find</w:t>
      </w:r>
      <w:r>
        <w:rPr>
          <w:spacing w:val="-3"/>
        </w:rPr>
        <w:t> </w:t>
      </w:r>
      <w:r>
        <w:rPr/>
        <w:t>Peter.</w:t>
      </w:r>
      <w:r>
        <w:rPr>
          <w:spacing w:val="-3"/>
        </w:rPr>
        <w:t> </w:t>
      </w:r>
      <w:r>
        <w:rPr/>
        <w:t>Peter</w:t>
      </w:r>
      <w:r>
        <w:rPr>
          <w:spacing w:val="-4"/>
        </w:rPr>
        <w:t> </w:t>
      </w:r>
      <w:r>
        <w:rPr/>
        <w:t>relates</w:t>
      </w:r>
      <w:r>
        <w:rPr>
          <w:spacing w:val="-3"/>
        </w:rPr>
        <w:t> </w:t>
      </w:r>
      <w:r>
        <w:rPr/>
        <w:t>how</w:t>
      </w:r>
      <w:r>
        <w:rPr>
          <w:spacing w:val="-4"/>
        </w:rPr>
        <w:t> </w:t>
      </w:r>
      <w:r>
        <w:rPr/>
        <w:t>God</w:t>
      </w:r>
      <w:r>
        <w:rPr>
          <w:spacing w:val="-3"/>
        </w:rPr>
        <w:t> </w:t>
      </w:r>
      <w:r>
        <w:rPr/>
        <w:t>revealed</w:t>
      </w:r>
      <w:r>
        <w:rPr>
          <w:spacing w:val="-3"/>
        </w:rPr>
        <w:t> </w:t>
      </w:r>
      <w:r>
        <w:rPr/>
        <w:t>to</w:t>
      </w:r>
      <w:r>
        <w:rPr>
          <w:spacing w:val="-3"/>
        </w:rPr>
        <w:t> </w:t>
      </w:r>
      <w:r>
        <w:rPr/>
        <w:t>him that</w:t>
      </w:r>
      <w:r>
        <w:rPr>
          <w:spacing w:val="-1"/>
        </w:rPr>
        <w:t> </w:t>
      </w:r>
      <w:r>
        <w:rPr/>
        <w:t>God</w:t>
      </w:r>
      <w:r>
        <w:rPr>
          <w:spacing w:val="-1"/>
        </w:rPr>
        <w:t> </w:t>
      </w:r>
      <w:r>
        <w:rPr/>
        <w:t>is</w:t>
      </w:r>
      <w:r>
        <w:rPr>
          <w:spacing w:val="-1"/>
        </w:rPr>
        <w:t> </w:t>
      </w:r>
      <w:r>
        <w:rPr/>
        <w:t>not</w:t>
      </w:r>
      <w:r>
        <w:rPr>
          <w:spacing w:val="-1"/>
        </w:rPr>
        <w:t> </w:t>
      </w:r>
      <w:r>
        <w:rPr/>
        <w:t>partial</w:t>
      </w:r>
      <w:r>
        <w:rPr>
          <w:spacing w:val="-1"/>
        </w:rPr>
        <w:t> </w:t>
      </w:r>
      <w:r>
        <w:rPr/>
        <w:t>but</w:t>
      </w:r>
      <w:r>
        <w:rPr>
          <w:spacing w:val="-1"/>
        </w:rPr>
        <w:t> </w:t>
      </w:r>
      <w:r>
        <w:rPr/>
        <w:t>everyone</w:t>
      </w:r>
      <w:r>
        <w:rPr>
          <w:spacing w:val="-2"/>
        </w:rPr>
        <w:t> </w:t>
      </w:r>
      <w:r>
        <w:rPr/>
        <w:t>who</w:t>
      </w:r>
      <w:r>
        <w:rPr>
          <w:spacing w:val="-1"/>
        </w:rPr>
        <w:t> </w:t>
      </w:r>
      <w:r>
        <w:rPr/>
        <w:t>fears</w:t>
      </w:r>
      <w:r>
        <w:rPr>
          <w:spacing w:val="-1"/>
        </w:rPr>
        <w:t> </w:t>
      </w:r>
      <w:r>
        <w:rPr/>
        <w:t>God</w:t>
      </w:r>
      <w:r>
        <w:rPr>
          <w:spacing w:val="-1"/>
        </w:rPr>
        <w:t> </w:t>
      </w:r>
      <w:r>
        <w:rPr/>
        <w:t>and</w:t>
      </w:r>
      <w:r>
        <w:rPr>
          <w:spacing w:val="-1"/>
        </w:rPr>
        <w:t> </w:t>
      </w:r>
      <w:r>
        <w:rPr/>
        <w:t>works</w:t>
      </w:r>
      <w:r>
        <w:rPr>
          <w:spacing w:val="-1"/>
        </w:rPr>
        <w:t> </w:t>
      </w:r>
      <w:r>
        <w:rPr/>
        <w:t>righteousness</w:t>
      </w:r>
      <w:r>
        <w:rPr>
          <w:spacing w:val="-1"/>
        </w:rPr>
        <w:t> </w:t>
      </w:r>
      <w:r>
        <w:rPr/>
        <w:t>is</w:t>
      </w:r>
      <w:r>
        <w:rPr>
          <w:spacing w:val="-1"/>
        </w:rPr>
        <w:t> </w:t>
      </w:r>
      <w:r>
        <w:rPr/>
        <w:t>acceptable</w:t>
      </w:r>
      <w:r>
        <w:rPr>
          <w:spacing w:val="-2"/>
        </w:rPr>
        <w:t> </w:t>
      </w:r>
      <w:r>
        <w:rPr/>
        <w:t>to</w:t>
      </w:r>
      <w:r>
        <w:rPr>
          <w:spacing w:val="-1"/>
        </w:rPr>
        <w:t> </w:t>
      </w:r>
      <w:r>
        <w:rPr/>
        <w:t>him. Notice in verse 45, those who were circumcised were amazed. They were amazed because Gentiles (Non-circumcised and non-followers of the Mosaic Law) were receiving the free gift of the Holy Spirit!</w:t>
      </w:r>
    </w:p>
    <w:p>
      <w:pPr>
        <w:spacing w:after="0" w:line="259" w:lineRule="auto"/>
        <w:sectPr>
          <w:pgSz w:w="12240" w:h="15840"/>
          <w:pgMar w:header="0" w:footer="523" w:top="1340" w:bottom="720" w:left="1320" w:right="1320"/>
        </w:sectPr>
      </w:pPr>
    </w:p>
    <w:p>
      <w:pPr>
        <w:pStyle w:val="BodyText"/>
        <w:spacing w:before="79"/>
      </w:pPr>
      <w:r>
        <w:rPr>
          <w:color w:val="0D5FAD"/>
          <w:u w:val="single" w:color="0D5FAD"/>
        </w:rPr>
        <w:t>Acts</w:t>
      </w:r>
      <w:r>
        <w:rPr>
          <w:color w:val="0D5FAD"/>
          <w:spacing w:val="-1"/>
          <w:u w:val="single" w:color="0D5FAD"/>
        </w:rPr>
        <w:t> </w:t>
      </w:r>
      <w:r>
        <w:rPr>
          <w:color w:val="0D5FAD"/>
          <w:u w:val="single" w:color="0D5FAD"/>
        </w:rPr>
        <w:t>10</w:t>
      </w:r>
      <w:r>
        <w:rPr>
          <w:color w:val="0D5FAD"/>
          <w:spacing w:val="-1"/>
          <w:u w:val="single" w:color="0D5FAD"/>
        </w:rPr>
        <w:t> </w:t>
      </w:r>
      <w:r>
        <w:rPr>
          <w:color w:val="0D5FAD"/>
          <w:spacing w:val="-2"/>
          <w:u w:val="single" w:color="0D5FAD"/>
        </w:rPr>
        <w:t>(WEB):</w:t>
      </w:r>
    </w:p>
    <w:p>
      <w:pPr>
        <w:pStyle w:val="BodyText"/>
        <w:spacing w:line="259" w:lineRule="auto" w:before="182"/>
        <w:ind w:right="187"/>
      </w:pPr>
      <w:r>
        <w:rPr/>
        <w:t>10</w:t>
      </w:r>
      <w:r>
        <w:rPr>
          <w:spacing w:val="-2"/>
        </w:rPr>
        <w:t> </w:t>
      </w:r>
      <w:r>
        <w:rPr/>
        <w:t>Now</w:t>
      </w:r>
      <w:r>
        <w:rPr>
          <w:spacing w:val="-3"/>
        </w:rPr>
        <w:t> </w:t>
      </w:r>
      <w:r>
        <w:rPr/>
        <w:t>there</w:t>
      </w:r>
      <w:r>
        <w:rPr>
          <w:spacing w:val="-1"/>
        </w:rPr>
        <w:t> </w:t>
      </w:r>
      <w:r>
        <w:rPr/>
        <w:t>was</w:t>
      </w:r>
      <w:r>
        <w:rPr>
          <w:spacing w:val="-2"/>
        </w:rPr>
        <w:t> </w:t>
      </w:r>
      <w:r>
        <w:rPr/>
        <w:t>a</w:t>
      </w:r>
      <w:r>
        <w:rPr>
          <w:spacing w:val="-1"/>
        </w:rPr>
        <w:t> </w:t>
      </w:r>
      <w:r>
        <w:rPr/>
        <w:t>certain</w:t>
      </w:r>
      <w:r>
        <w:rPr>
          <w:spacing w:val="-2"/>
        </w:rPr>
        <w:t> </w:t>
      </w:r>
      <w:r>
        <w:rPr/>
        <w:t>man</w:t>
      </w:r>
      <w:r>
        <w:rPr>
          <w:spacing w:val="-2"/>
        </w:rPr>
        <w:t> </w:t>
      </w:r>
      <w:r>
        <w:rPr/>
        <w:t>in</w:t>
      </w:r>
      <w:r>
        <w:rPr>
          <w:spacing w:val="-3"/>
        </w:rPr>
        <w:t> </w:t>
      </w:r>
      <w:r>
        <w:rPr/>
        <w:t>Caesarea,</w:t>
      </w:r>
      <w:r>
        <w:rPr>
          <w:spacing w:val="-2"/>
        </w:rPr>
        <w:t> </w:t>
      </w:r>
      <w:r>
        <w:rPr/>
        <w:t>Cornelius</w:t>
      </w:r>
      <w:r>
        <w:rPr>
          <w:spacing w:val="-2"/>
        </w:rPr>
        <w:t> </w:t>
      </w:r>
      <w:r>
        <w:rPr/>
        <w:t>by</w:t>
      </w:r>
      <w:r>
        <w:rPr>
          <w:spacing w:val="-2"/>
        </w:rPr>
        <w:t> </w:t>
      </w:r>
      <w:r>
        <w:rPr/>
        <w:t>name,</w:t>
      </w:r>
      <w:r>
        <w:rPr>
          <w:spacing w:val="-2"/>
        </w:rPr>
        <w:t> </w:t>
      </w:r>
      <w:r>
        <w:rPr/>
        <w:t>a</w:t>
      </w:r>
      <w:r>
        <w:rPr>
          <w:spacing w:val="-3"/>
        </w:rPr>
        <w:t> </w:t>
      </w:r>
      <w:r>
        <w:rPr/>
        <w:t>centurion</w:t>
      </w:r>
      <w:r>
        <w:rPr>
          <w:spacing w:val="-2"/>
        </w:rPr>
        <w:t> </w:t>
      </w:r>
      <w:r>
        <w:rPr/>
        <w:t>of</w:t>
      </w:r>
      <w:r>
        <w:rPr>
          <w:spacing w:val="-3"/>
        </w:rPr>
        <w:t> </w:t>
      </w:r>
      <w:r>
        <w:rPr/>
        <w:t>what</w:t>
      </w:r>
      <w:r>
        <w:rPr>
          <w:spacing w:val="-2"/>
        </w:rPr>
        <w:t> </w:t>
      </w:r>
      <w:r>
        <w:rPr/>
        <w:t>was</w:t>
      </w:r>
      <w:r>
        <w:rPr>
          <w:spacing w:val="-1"/>
        </w:rPr>
        <w:t> </w:t>
      </w:r>
      <w:r>
        <w:rPr/>
        <w:t>called the</w:t>
      </w:r>
      <w:r>
        <w:rPr>
          <w:spacing w:val="-5"/>
        </w:rPr>
        <w:t> </w:t>
      </w:r>
      <w:r>
        <w:rPr/>
        <w:t>Italian</w:t>
      </w:r>
      <w:r>
        <w:rPr>
          <w:spacing w:val="-3"/>
        </w:rPr>
        <w:t> </w:t>
      </w:r>
      <w:r>
        <w:rPr/>
        <w:t>Regiment,</w:t>
      </w:r>
      <w:r>
        <w:rPr>
          <w:spacing w:val="-3"/>
        </w:rPr>
        <w:t> </w:t>
      </w:r>
      <w:r>
        <w:rPr>
          <w:vertAlign w:val="superscript"/>
        </w:rPr>
        <w:t>2</w:t>
      </w:r>
      <w:r>
        <w:rPr>
          <w:spacing w:val="-18"/>
          <w:vertAlign w:val="baseline"/>
        </w:rPr>
        <w:t> </w:t>
      </w:r>
      <w:r>
        <w:rPr>
          <w:vertAlign w:val="baseline"/>
        </w:rPr>
        <w:t>a</w:t>
      </w:r>
      <w:r>
        <w:rPr>
          <w:spacing w:val="-4"/>
          <w:vertAlign w:val="baseline"/>
        </w:rPr>
        <w:t> </w:t>
      </w:r>
      <w:r>
        <w:rPr>
          <w:vertAlign w:val="baseline"/>
        </w:rPr>
        <w:t>devout</w:t>
      </w:r>
      <w:r>
        <w:rPr>
          <w:spacing w:val="-3"/>
          <w:vertAlign w:val="baseline"/>
        </w:rPr>
        <w:t> </w:t>
      </w:r>
      <w:r>
        <w:rPr>
          <w:vertAlign w:val="baseline"/>
        </w:rPr>
        <w:t>man,</w:t>
      </w:r>
      <w:r>
        <w:rPr>
          <w:spacing w:val="-3"/>
          <w:vertAlign w:val="baseline"/>
        </w:rPr>
        <w:t> </w:t>
      </w:r>
      <w:r>
        <w:rPr>
          <w:vertAlign w:val="baseline"/>
        </w:rPr>
        <w:t>and</w:t>
      </w:r>
      <w:r>
        <w:rPr>
          <w:spacing w:val="-3"/>
          <w:vertAlign w:val="baseline"/>
        </w:rPr>
        <w:t> </w:t>
      </w:r>
      <w:r>
        <w:rPr>
          <w:vertAlign w:val="baseline"/>
        </w:rPr>
        <w:t>one</w:t>
      </w:r>
      <w:r>
        <w:rPr>
          <w:spacing w:val="-4"/>
          <w:vertAlign w:val="baseline"/>
        </w:rPr>
        <w:t> </w:t>
      </w:r>
      <w:r>
        <w:rPr>
          <w:vertAlign w:val="baseline"/>
        </w:rPr>
        <w:t>who</w:t>
      </w:r>
      <w:r>
        <w:rPr>
          <w:spacing w:val="-3"/>
          <w:vertAlign w:val="baseline"/>
        </w:rPr>
        <w:t> </w:t>
      </w:r>
      <w:r>
        <w:rPr>
          <w:vertAlign w:val="baseline"/>
        </w:rPr>
        <w:t>feared</w:t>
      </w:r>
      <w:r>
        <w:rPr>
          <w:spacing w:val="-3"/>
          <w:vertAlign w:val="baseline"/>
        </w:rPr>
        <w:t> </w:t>
      </w:r>
      <w:r>
        <w:rPr>
          <w:vertAlign w:val="baseline"/>
        </w:rPr>
        <w:t>God</w:t>
      </w:r>
      <w:r>
        <w:rPr>
          <w:spacing w:val="-3"/>
          <w:vertAlign w:val="baseline"/>
        </w:rPr>
        <w:t> </w:t>
      </w:r>
      <w:r>
        <w:rPr>
          <w:vertAlign w:val="baseline"/>
        </w:rPr>
        <w:t>with</w:t>
      </w:r>
      <w:r>
        <w:rPr>
          <w:spacing w:val="-3"/>
          <w:vertAlign w:val="baseline"/>
        </w:rPr>
        <w:t> </w:t>
      </w:r>
      <w:r>
        <w:rPr>
          <w:vertAlign w:val="baseline"/>
        </w:rPr>
        <w:t>all</w:t>
      </w:r>
      <w:r>
        <w:rPr>
          <w:spacing w:val="-3"/>
          <w:vertAlign w:val="baseline"/>
        </w:rPr>
        <w:t> </w:t>
      </w:r>
      <w:r>
        <w:rPr>
          <w:vertAlign w:val="baseline"/>
        </w:rPr>
        <w:t>his</w:t>
      </w:r>
      <w:r>
        <w:rPr>
          <w:spacing w:val="-3"/>
          <w:vertAlign w:val="baseline"/>
        </w:rPr>
        <w:t> </w:t>
      </w:r>
      <w:r>
        <w:rPr>
          <w:vertAlign w:val="baseline"/>
        </w:rPr>
        <w:t>house,</w:t>
      </w:r>
      <w:r>
        <w:rPr>
          <w:spacing w:val="-3"/>
          <w:vertAlign w:val="baseline"/>
        </w:rPr>
        <w:t> </w:t>
      </w:r>
      <w:r>
        <w:rPr>
          <w:vertAlign w:val="baseline"/>
        </w:rPr>
        <w:t>who</w:t>
      </w:r>
      <w:r>
        <w:rPr>
          <w:spacing w:val="-3"/>
          <w:vertAlign w:val="baseline"/>
        </w:rPr>
        <w:t> </w:t>
      </w:r>
      <w:r>
        <w:rPr>
          <w:vertAlign w:val="baseline"/>
        </w:rPr>
        <w:t>gave</w:t>
      </w:r>
      <w:r>
        <w:rPr>
          <w:spacing w:val="-4"/>
          <w:vertAlign w:val="baseline"/>
        </w:rPr>
        <w:t> </w:t>
      </w:r>
      <w:r>
        <w:rPr>
          <w:vertAlign w:val="baseline"/>
        </w:rPr>
        <w:t>gifts for the needy generously to the people, and always prayed to God. </w:t>
      </w:r>
      <w:r>
        <w:rPr>
          <w:vertAlign w:val="superscript"/>
        </w:rPr>
        <w:t>3</w:t>
      </w:r>
      <w:r>
        <w:rPr>
          <w:spacing w:val="-13"/>
          <w:vertAlign w:val="baseline"/>
        </w:rPr>
        <w:t> </w:t>
      </w:r>
      <w:r>
        <w:rPr>
          <w:vertAlign w:val="baseline"/>
        </w:rPr>
        <w:t>At about the ninth hour of the day, he clearly saw in a vision an angel of God coming to him, and saying to him, </w:t>
      </w:r>
      <w:r>
        <w:rPr>
          <w:spacing w:val="-2"/>
          <w:vertAlign w:val="baseline"/>
        </w:rPr>
        <w:t>“Cornelius!”</w:t>
      </w:r>
    </w:p>
    <w:p>
      <w:pPr>
        <w:pStyle w:val="BodyText"/>
        <w:spacing w:before="159"/>
      </w:pPr>
      <w:r>
        <w:rPr>
          <w:vertAlign w:val="superscript"/>
        </w:rPr>
        <w:t>4</w:t>
      </w:r>
      <w:r>
        <w:rPr>
          <w:spacing w:val="-18"/>
          <w:vertAlign w:val="baseline"/>
        </w:rPr>
        <w:t> </w:t>
      </w:r>
      <w:r>
        <w:rPr>
          <w:vertAlign w:val="baseline"/>
        </w:rPr>
        <w:t>He,</w:t>
      </w:r>
      <w:r>
        <w:rPr>
          <w:spacing w:val="-2"/>
          <w:vertAlign w:val="baseline"/>
        </w:rPr>
        <w:t> </w:t>
      </w:r>
      <w:r>
        <w:rPr>
          <w:vertAlign w:val="baseline"/>
        </w:rPr>
        <w:t>fastening</w:t>
      </w:r>
      <w:r>
        <w:rPr>
          <w:spacing w:val="-1"/>
          <w:vertAlign w:val="baseline"/>
        </w:rPr>
        <w:t> </w:t>
      </w:r>
      <w:r>
        <w:rPr>
          <w:vertAlign w:val="baseline"/>
        </w:rPr>
        <w:t>his eyes</w:t>
      </w:r>
      <w:r>
        <w:rPr>
          <w:spacing w:val="-1"/>
          <w:vertAlign w:val="baseline"/>
        </w:rPr>
        <w:t> </w:t>
      </w:r>
      <w:r>
        <w:rPr>
          <w:vertAlign w:val="baseline"/>
        </w:rPr>
        <w:t>on</w:t>
      </w:r>
      <w:r>
        <w:rPr>
          <w:spacing w:val="-1"/>
          <w:vertAlign w:val="baseline"/>
        </w:rPr>
        <w:t> </w:t>
      </w:r>
      <w:r>
        <w:rPr>
          <w:vertAlign w:val="baseline"/>
        </w:rPr>
        <w:t>him, and</w:t>
      </w:r>
      <w:r>
        <w:rPr>
          <w:spacing w:val="-1"/>
          <w:vertAlign w:val="baseline"/>
        </w:rPr>
        <w:t> </w:t>
      </w:r>
      <w:r>
        <w:rPr>
          <w:vertAlign w:val="baseline"/>
        </w:rPr>
        <w:t>being</w:t>
      </w:r>
      <w:r>
        <w:rPr>
          <w:spacing w:val="-1"/>
          <w:vertAlign w:val="baseline"/>
        </w:rPr>
        <w:t> </w:t>
      </w:r>
      <w:r>
        <w:rPr>
          <w:vertAlign w:val="baseline"/>
        </w:rPr>
        <w:t>frightened,</w:t>
      </w:r>
      <w:r>
        <w:rPr>
          <w:spacing w:val="-1"/>
          <w:vertAlign w:val="baseline"/>
        </w:rPr>
        <w:t> </w:t>
      </w:r>
      <w:r>
        <w:rPr>
          <w:vertAlign w:val="baseline"/>
        </w:rPr>
        <w:t>said, “What</w:t>
      </w:r>
      <w:r>
        <w:rPr>
          <w:spacing w:val="-1"/>
          <w:vertAlign w:val="baseline"/>
        </w:rPr>
        <w:t> </w:t>
      </w:r>
      <w:r>
        <w:rPr>
          <w:vertAlign w:val="baseline"/>
        </w:rPr>
        <w:t>is</w:t>
      </w:r>
      <w:r>
        <w:rPr>
          <w:spacing w:val="-1"/>
          <w:vertAlign w:val="baseline"/>
        </w:rPr>
        <w:t> </w:t>
      </w:r>
      <w:r>
        <w:rPr>
          <w:vertAlign w:val="baseline"/>
        </w:rPr>
        <w:t>it,</w:t>
      </w:r>
      <w:r>
        <w:rPr>
          <w:spacing w:val="-1"/>
          <w:vertAlign w:val="baseline"/>
        </w:rPr>
        <w:t> </w:t>
      </w:r>
      <w:r>
        <w:rPr>
          <w:spacing w:val="-2"/>
          <w:vertAlign w:val="baseline"/>
        </w:rPr>
        <w:t>Lord?”</w:t>
      </w:r>
    </w:p>
    <w:p>
      <w:pPr>
        <w:pStyle w:val="BodyText"/>
        <w:spacing w:line="259" w:lineRule="auto" w:before="182"/>
        <w:ind w:right="486"/>
        <w:jc w:val="both"/>
      </w:pPr>
      <w:r>
        <w:rPr/>
        <w:t>He</w:t>
      </w:r>
      <w:r>
        <w:rPr>
          <w:spacing w:val="-5"/>
        </w:rPr>
        <w:t> </w:t>
      </w:r>
      <w:r>
        <w:rPr/>
        <w:t>said</w:t>
      </w:r>
      <w:r>
        <w:rPr>
          <w:spacing w:val="-4"/>
        </w:rPr>
        <w:t> </w:t>
      </w:r>
      <w:r>
        <w:rPr/>
        <w:t>to</w:t>
      </w:r>
      <w:r>
        <w:rPr>
          <w:spacing w:val="-4"/>
        </w:rPr>
        <w:t> </w:t>
      </w:r>
      <w:r>
        <w:rPr/>
        <w:t>him,</w:t>
      </w:r>
      <w:r>
        <w:rPr>
          <w:spacing w:val="-4"/>
        </w:rPr>
        <w:t> </w:t>
      </w:r>
      <w:r>
        <w:rPr/>
        <w:t>“Your</w:t>
      </w:r>
      <w:r>
        <w:rPr>
          <w:spacing w:val="-5"/>
        </w:rPr>
        <w:t> </w:t>
      </w:r>
      <w:r>
        <w:rPr/>
        <w:t>prayers</w:t>
      </w:r>
      <w:r>
        <w:rPr>
          <w:spacing w:val="-4"/>
        </w:rPr>
        <w:t> </w:t>
      </w:r>
      <w:r>
        <w:rPr/>
        <w:t>and</w:t>
      </w:r>
      <w:r>
        <w:rPr>
          <w:spacing w:val="-4"/>
        </w:rPr>
        <w:t> </w:t>
      </w:r>
      <w:r>
        <w:rPr/>
        <w:t>your</w:t>
      </w:r>
      <w:r>
        <w:rPr>
          <w:spacing w:val="-5"/>
        </w:rPr>
        <w:t> </w:t>
      </w:r>
      <w:r>
        <w:rPr/>
        <w:t>gifts</w:t>
      </w:r>
      <w:r>
        <w:rPr>
          <w:spacing w:val="-4"/>
        </w:rPr>
        <w:t> </w:t>
      </w:r>
      <w:r>
        <w:rPr/>
        <w:t>to</w:t>
      </w:r>
      <w:r>
        <w:rPr>
          <w:spacing w:val="-4"/>
        </w:rPr>
        <w:t> </w:t>
      </w:r>
      <w:r>
        <w:rPr/>
        <w:t>the</w:t>
      </w:r>
      <w:r>
        <w:rPr>
          <w:spacing w:val="-5"/>
        </w:rPr>
        <w:t> </w:t>
      </w:r>
      <w:r>
        <w:rPr/>
        <w:t>needy</w:t>
      </w:r>
      <w:r>
        <w:rPr>
          <w:spacing w:val="-4"/>
        </w:rPr>
        <w:t> </w:t>
      </w:r>
      <w:r>
        <w:rPr/>
        <w:t>have</w:t>
      </w:r>
      <w:r>
        <w:rPr>
          <w:spacing w:val="-5"/>
        </w:rPr>
        <w:t> </w:t>
      </w:r>
      <w:r>
        <w:rPr/>
        <w:t>gone</w:t>
      </w:r>
      <w:r>
        <w:rPr>
          <w:spacing w:val="-5"/>
        </w:rPr>
        <w:t> </w:t>
      </w:r>
      <w:r>
        <w:rPr/>
        <w:t>up</w:t>
      </w:r>
      <w:r>
        <w:rPr>
          <w:spacing w:val="-2"/>
        </w:rPr>
        <w:t> </w:t>
      </w:r>
      <w:r>
        <w:rPr/>
        <w:t>for</w:t>
      </w:r>
      <w:r>
        <w:rPr>
          <w:spacing w:val="-3"/>
        </w:rPr>
        <w:t> </w:t>
      </w:r>
      <w:r>
        <w:rPr/>
        <w:t>a</w:t>
      </w:r>
      <w:r>
        <w:rPr>
          <w:spacing w:val="-5"/>
        </w:rPr>
        <w:t> </w:t>
      </w:r>
      <w:r>
        <w:rPr/>
        <w:t>memorial</w:t>
      </w:r>
      <w:r>
        <w:rPr>
          <w:spacing w:val="-4"/>
        </w:rPr>
        <w:t> </w:t>
      </w:r>
      <w:r>
        <w:rPr/>
        <w:t>before God.</w:t>
      </w:r>
      <w:r>
        <w:rPr>
          <w:spacing w:val="-12"/>
        </w:rPr>
        <w:t> </w:t>
      </w:r>
      <w:r>
        <w:rPr>
          <w:vertAlign w:val="superscript"/>
        </w:rPr>
        <w:t>5</w:t>
      </w:r>
      <w:r>
        <w:rPr>
          <w:spacing w:val="-15"/>
          <w:vertAlign w:val="baseline"/>
        </w:rPr>
        <w:t> </w:t>
      </w:r>
      <w:r>
        <w:rPr>
          <w:vertAlign w:val="baseline"/>
        </w:rPr>
        <w:t>Now</w:t>
      </w:r>
      <w:r>
        <w:rPr>
          <w:spacing w:val="-4"/>
          <w:vertAlign w:val="baseline"/>
        </w:rPr>
        <w:t> </w:t>
      </w:r>
      <w:r>
        <w:rPr>
          <w:vertAlign w:val="baseline"/>
        </w:rPr>
        <w:t>send</w:t>
      </w:r>
      <w:r>
        <w:rPr>
          <w:spacing w:val="-3"/>
          <w:vertAlign w:val="baseline"/>
        </w:rPr>
        <w:t> </w:t>
      </w:r>
      <w:r>
        <w:rPr>
          <w:vertAlign w:val="baseline"/>
        </w:rPr>
        <w:t>men</w:t>
      </w:r>
      <w:r>
        <w:rPr>
          <w:spacing w:val="-3"/>
          <w:vertAlign w:val="baseline"/>
        </w:rPr>
        <w:t> </w:t>
      </w:r>
      <w:r>
        <w:rPr>
          <w:vertAlign w:val="baseline"/>
        </w:rPr>
        <w:t>to</w:t>
      </w:r>
      <w:r>
        <w:rPr>
          <w:spacing w:val="-3"/>
          <w:vertAlign w:val="baseline"/>
        </w:rPr>
        <w:t> </w:t>
      </w:r>
      <w:r>
        <w:rPr>
          <w:vertAlign w:val="baseline"/>
        </w:rPr>
        <w:t>Joppa,</w:t>
      </w:r>
      <w:r>
        <w:rPr>
          <w:spacing w:val="-3"/>
          <w:vertAlign w:val="baseline"/>
        </w:rPr>
        <w:t> </w:t>
      </w:r>
      <w:r>
        <w:rPr>
          <w:vertAlign w:val="baseline"/>
        </w:rPr>
        <w:t>and</w:t>
      </w:r>
      <w:r>
        <w:rPr>
          <w:spacing w:val="-3"/>
          <w:vertAlign w:val="baseline"/>
        </w:rPr>
        <w:t> </w:t>
      </w:r>
      <w:r>
        <w:rPr>
          <w:vertAlign w:val="baseline"/>
        </w:rPr>
        <w:t>get</w:t>
      </w:r>
      <w:r>
        <w:rPr>
          <w:spacing w:val="-3"/>
          <w:vertAlign w:val="baseline"/>
        </w:rPr>
        <w:t> </w:t>
      </w:r>
      <w:r>
        <w:rPr>
          <w:vertAlign w:val="baseline"/>
        </w:rPr>
        <w:t>Simon,</w:t>
      </w:r>
      <w:r>
        <w:rPr>
          <w:spacing w:val="-3"/>
          <w:vertAlign w:val="baseline"/>
        </w:rPr>
        <w:t> </w:t>
      </w:r>
      <w:r>
        <w:rPr>
          <w:vertAlign w:val="baseline"/>
        </w:rPr>
        <w:t>who</w:t>
      </w:r>
      <w:r>
        <w:rPr>
          <w:spacing w:val="-3"/>
          <w:vertAlign w:val="baseline"/>
        </w:rPr>
        <w:t> </w:t>
      </w:r>
      <w:r>
        <w:rPr>
          <w:vertAlign w:val="baseline"/>
        </w:rPr>
        <w:t>is</w:t>
      </w:r>
      <w:r>
        <w:rPr>
          <w:spacing w:val="-3"/>
          <w:vertAlign w:val="baseline"/>
        </w:rPr>
        <w:t> </w:t>
      </w:r>
      <w:r>
        <w:rPr>
          <w:vertAlign w:val="baseline"/>
        </w:rPr>
        <w:t>also</w:t>
      </w:r>
      <w:r>
        <w:rPr>
          <w:spacing w:val="-3"/>
          <w:vertAlign w:val="baseline"/>
        </w:rPr>
        <w:t> </w:t>
      </w:r>
      <w:r>
        <w:rPr>
          <w:vertAlign w:val="baseline"/>
        </w:rPr>
        <w:t>called</w:t>
      </w:r>
      <w:r>
        <w:rPr>
          <w:spacing w:val="-3"/>
          <w:vertAlign w:val="baseline"/>
        </w:rPr>
        <w:t> </w:t>
      </w:r>
      <w:r>
        <w:rPr>
          <w:vertAlign w:val="baseline"/>
        </w:rPr>
        <w:t>Peter.</w:t>
      </w:r>
      <w:r>
        <w:rPr>
          <w:spacing w:val="-4"/>
          <w:vertAlign w:val="baseline"/>
        </w:rPr>
        <w:t> </w:t>
      </w:r>
      <w:r>
        <w:rPr>
          <w:vertAlign w:val="superscript"/>
        </w:rPr>
        <w:t>6</w:t>
      </w:r>
      <w:r>
        <w:rPr>
          <w:spacing w:val="-15"/>
          <w:vertAlign w:val="baseline"/>
        </w:rPr>
        <w:t> </w:t>
      </w:r>
      <w:r>
        <w:rPr>
          <w:vertAlign w:val="baseline"/>
        </w:rPr>
        <w:t>He</w:t>
      </w:r>
      <w:r>
        <w:rPr>
          <w:spacing w:val="-4"/>
          <w:vertAlign w:val="baseline"/>
        </w:rPr>
        <w:t> </w:t>
      </w:r>
      <w:r>
        <w:rPr>
          <w:vertAlign w:val="baseline"/>
        </w:rPr>
        <w:t>is</w:t>
      </w:r>
      <w:r>
        <w:rPr>
          <w:spacing w:val="-3"/>
          <w:vertAlign w:val="baseline"/>
        </w:rPr>
        <w:t> </w:t>
      </w:r>
      <w:r>
        <w:rPr>
          <w:vertAlign w:val="baseline"/>
        </w:rPr>
        <w:t>staying</w:t>
      </w:r>
      <w:r>
        <w:rPr>
          <w:spacing w:val="-3"/>
          <w:vertAlign w:val="baseline"/>
        </w:rPr>
        <w:t> </w:t>
      </w:r>
      <w:r>
        <w:rPr>
          <w:vertAlign w:val="baseline"/>
        </w:rPr>
        <w:t>with</w:t>
      </w:r>
      <w:r>
        <w:rPr>
          <w:spacing w:val="-3"/>
          <w:vertAlign w:val="baseline"/>
        </w:rPr>
        <w:t> </w:t>
      </w:r>
      <w:r>
        <w:rPr>
          <w:vertAlign w:val="baseline"/>
        </w:rPr>
        <w:t>a tanner named Simon, whose house is by the seaside.</w:t>
      </w:r>
    </w:p>
    <w:p>
      <w:pPr>
        <w:pStyle w:val="BodyText"/>
        <w:spacing w:line="259" w:lineRule="auto" w:before="160"/>
        <w:ind w:left="119" w:right="132"/>
      </w:pPr>
      <w:r>
        <w:rPr>
          <w:vertAlign w:val="superscript"/>
        </w:rPr>
        <w:t>7</w:t>
      </w:r>
      <w:r>
        <w:rPr>
          <w:spacing w:val="-17"/>
          <w:vertAlign w:val="baseline"/>
        </w:rPr>
        <w:t> </w:t>
      </w:r>
      <w:r>
        <w:rPr>
          <w:vertAlign w:val="baseline"/>
        </w:rPr>
        <w:t>When the angel who spoke to him had departed, Cornelius called two of his household servants and a devout soldier of those who waited on him continually. </w:t>
      </w:r>
      <w:r>
        <w:rPr>
          <w:vertAlign w:val="superscript"/>
        </w:rPr>
        <w:t>8</w:t>
      </w:r>
      <w:r>
        <w:rPr>
          <w:spacing w:val="-12"/>
          <w:vertAlign w:val="baseline"/>
        </w:rPr>
        <w:t> </w:t>
      </w:r>
      <w:r>
        <w:rPr>
          <w:vertAlign w:val="baseline"/>
        </w:rPr>
        <w:t>Having explained everything to them, he sent them to Joppa. </w:t>
      </w:r>
      <w:r>
        <w:rPr>
          <w:vertAlign w:val="superscript"/>
        </w:rPr>
        <w:t>9</w:t>
      </w:r>
      <w:r>
        <w:rPr>
          <w:spacing w:val="-14"/>
          <w:vertAlign w:val="baseline"/>
        </w:rPr>
        <w:t> </w:t>
      </w:r>
      <w:r>
        <w:rPr>
          <w:vertAlign w:val="baseline"/>
        </w:rPr>
        <w:t>Now on the next day as they were on their journey, and got close to</w:t>
      </w:r>
      <w:r>
        <w:rPr>
          <w:spacing w:val="-5"/>
          <w:vertAlign w:val="baseline"/>
        </w:rPr>
        <w:t> </w:t>
      </w:r>
      <w:r>
        <w:rPr>
          <w:vertAlign w:val="baseline"/>
        </w:rPr>
        <w:t>the</w:t>
      </w:r>
      <w:r>
        <w:rPr>
          <w:spacing w:val="-4"/>
          <w:vertAlign w:val="baseline"/>
        </w:rPr>
        <w:t> </w:t>
      </w:r>
      <w:r>
        <w:rPr>
          <w:vertAlign w:val="baseline"/>
        </w:rPr>
        <w:t>city,</w:t>
      </w:r>
      <w:r>
        <w:rPr>
          <w:spacing w:val="-3"/>
          <w:vertAlign w:val="baseline"/>
        </w:rPr>
        <w:t> </w:t>
      </w:r>
      <w:r>
        <w:rPr>
          <w:vertAlign w:val="baseline"/>
        </w:rPr>
        <w:t>Peter</w:t>
      </w:r>
      <w:r>
        <w:rPr>
          <w:spacing w:val="-4"/>
          <w:vertAlign w:val="baseline"/>
        </w:rPr>
        <w:t> </w:t>
      </w:r>
      <w:r>
        <w:rPr>
          <w:vertAlign w:val="baseline"/>
        </w:rPr>
        <w:t>went</w:t>
      </w:r>
      <w:r>
        <w:rPr>
          <w:spacing w:val="-3"/>
          <w:vertAlign w:val="baseline"/>
        </w:rPr>
        <w:t> </w:t>
      </w:r>
      <w:r>
        <w:rPr>
          <w:vertAlign w:val="baseline"/>
        </w:rPr>
        <w:t>up</w:t>
      </w:r>
      <w:r>
        <w:rPr>
          <w:spacing w:val="-3"/>
          <w:vertAlign w:val="baseline"/>
        </w:rPr>
        <w:t> </w:t>
      </w:r>
      <w:r>
        <w:rPr>
          <w:vertAlign w:val="baseline"/>
        </w:rPr>
        <w:t>on</w:t>
      </w:r>
      <w:r>
        <w:rPr>
          <w:spacing w:val="-3"/>
          <w:vertAlign w:val="baseline"/>
        </w:rPr>
        <w:t> </w:t>
      </w:r>
      <w:r>
        <w:rPr>
          <w:vertAlign w:val="baseline"/>
        </w:rPr>
        <w:t>the</w:t>
      </w:r>
      <w:r>
        <w:rPr>
          <w:spacing w:val="-4"/>
          <w:vertAlign w:val="baseline"/>
        </w:rPr>
        <w:t> </w:t>
      </w:r>
      <w:r>
        <w:rPr>
          <w:vertAlign w:val="baseline"/>
        </w:rPr>
        <w:t>housetop</w:t>
      </w:r>
      <w:r>
        <w:rPr>
          <w:spacing w:val="-3"/>
          <w:vertAlign w:val="baseline"/>
        </w:rPr>
        <w:t> </w:t>
      </w:r>
      <w:r>
        <w:rPr>
          <w:vertAlign w:val="baseline"/>
        </w:rPr>
        <w:t>to</w:t>
      </w:r>
      <w:r>
        <w:rPr>
          <w:spacing w:val="-3"/>
          <w:vertAlign w:val="baseline"/>
        </w:rPr>
        <w:t> </w:t>
      </w:r>
      <w:r>
        <w:rPr>
          <w:vertAlign w:val="baseline"/>
        </w:rPr>
        <w:t>pray</w:t>
      </w:r>
      <w:r>
        <w:rPr>
          <w:spacing w:val="-3"/>
          <w:vertAlign w:val="baseline"/>
        </w:rPr>
        <w:t> </w:t>
      </w:r>
      <w:r>
        <w:rPr>
          <w:vertAlign w:val="baseline"/>
        </w:rPr>
        <w:t>at</w:t>
      </w:r>
      <w:r>
        <w:rPr>
          <w:spacing w:val="-3"/>
          <w:vertAlign w:val="baseline"/>
        </w:rPr>
        <w:t> </w:t>
      </w:r>
      <w:r>
        <w:rPr>
          <w:vertAlign w:val="baseline"/>
        </w:rPr>
        <w:t>about</w:t>
      </w:r>
      <w:r>
        <w:rPr>
          <w:spacing w:val="-3"/>
          <w:vertAlign w:val="baseline"/>
        </w:rPr>
        <w:t> </w:t>
      </w:r>
      <w:r>
        <w:rPr>
          <w:vertAlign w:val="baseline"/>
        </w:rPr>
        <w:t>noon.</w:t>
      </w:r>
      <w:r>
        <w:rPr>
          <w:spacing w:val="-4"/>
          <w:vertAlign w:val="baseline"/>
        </w:rPr>
        <w:t> </w:t>
      </w:r>
      <w:r>
        <w:rPr>
          <w:vertAlign w:val="superscript"/>
        </w:rPr>
        <w:t>10</w:t>
      </w:r>
      <w:r>
        <w:rPr>
          <w:spacing w:val="-21"/>
          <w:vertAlign w:val="baseline"/>
        </w:rPr>
        <w:t> </w:t>
      </w:r>
      <w:r>
        <w:rPr>
          <w:vertAlign w:val="baseline"/>
        </w:rPr>
        <w:t>He</w:t>
      </w:r>
      <w:r>
        <w:rPr>
          <w:spacing w:val="-4"/>
          <w:vertAlign w:val="baseline"/>
        </w:rPr>
        <w:t> </w:t>
      </w:r>
      <w:r>
        <w:rPr>
          <w:vertAlign w:val="baseline"/>
        </w:rPr>
        <w:t>became</w:t>
      </w:r>
      <w:r>
        <w:rPr>
          <w:spacing w:val="-4"/>
          <w:vertAlign w:val="baseline"/>
        </w:rPr>
        <w:t> </w:t>
      </w:r>
      <w:r>
        <w:rPr>
          <w:vertAlign w:val="baseline"/>
        </w:rPr>
        <w:t>hungry</w:t>
      </w:r>
      <w:r>
        <w:rPr>
          <w:spacing w:val="-3"/>
          <w:vertAlign w:val="baseline"/>
        </w:rPr>
        <w:t> </w:t>
      </w:r>
      <w:r>
        <w:rPr>
          <w:vertAlign w:val="baseline"/>
        </w:rPr>
        <w:t>and</w:t>
      </w:r>
      <w:r>
        <w:rPr>
          <w:spacing w:val="-3"/>
          <w:vertAlign w:val="baseline"/>
        </w:rPr>
        <w:t> </w:t>
      </w:r>
      <w:r>
        <w:rPr>
          <w:vertAlign w:val="baseline"/>
        </w:rPr>
        <w:t>desired to eat, but while</w:t>
      </w:r>
      <w:r>
        <w:rPr>
          <w:spacing w:val="-1"/>
          <w:vertAlign w:val="baseline"/>
        </w:rPr>
        <w:t> </w:t>
      </w:r>
      <w:r>
        <w:rPr>
          <w:vertAlign w:val="baseline"/>
        </w:rPr>
        <w:t>they were</w:t>
      </w:r>
      <w:r>
        <w:rPr>
          <w:spacing w:val="-1"/>
          <w:vertAlign w:val="baseline"/>
        </w:rPr>
        <w:t> </w:t>
      </w:r>
      <w:r>
        <w:rPr>
          <w:vertAlign w:val="baseline"/>
        </w:rPr>
        <w:t>preparing, he</w:t>
      </w:r>
      <w:r>
        <w:rPr>
          <w:spacing w:val="-1"/>
          <w:vertAlign w:val="baseline"/>
        </w:rPr>
        <w:t> </w:t>
      </w:r>
      <w:r>
        <w:rPr>
          <w:vertAlign w:val="baseline"/>
        </w:rPr>
        <w:t>fell into a</w:t>
      </w:r>
      <w:r>
        <w:rPr>
          <w:spacing w:val="-1"/>
          <w:vertAlign w:val="baseline"/>
        </w:rPr>
        <w:t> </w:t>
      </w:r>
      <w:r>
        <w:rPr>
          <w:vertAlign w:val="baseline"/>
        </w:rPr>
        <w:t>trance.</w:t>
      </w:r>
      <w:r>
        <w:rPr>
          <w:spacing w:val="-1"/>
          <w:vertAlign w:val="baseline"/>
        </w:rPr>
        <w:t> </w:t>
      </w:r>
      <w:r>
        <w:rPr>
          <w:vertAlign w:val="superscript"/>
        </w:rPr>
        <w:t>11</w:t>
      </w:r>
      <w:r>
        <w:rPr>
          <w:spacing w:val="-19"/>
          <w:vertAlign w:val="baseline"/>
        </w:rPr>
        <w:t> </w:t>
      </w:r>
      <w:r>
        <w:rPr>
          <w:vertAlign w:val="baseline"/>
        </w:rPr>
        <w:t>He</w:t>
      </w:r>
      <w:r>
        <w:rPr>
          <w:spacing w:val="-1"/>
          <w:vertAlign w:val="baseline"/>
        </w:rPr>
        <w:t> </w:t>
      </w:r>
      <w:r>
        <w:rPr>
          <w:vertAlign w:val="baseline"/>
        </w:rPr>
        <w:t>saw</w:t>
      </w:r>
      <w:r>
        <w:rPr>
          <w:spacing w:val="-1"/>
          <w:vertAlign w:val="baseline"/>
        </w:rPr>
        <w:t> </w:t>
      </w:r>
      <w:r>
        <w:rPr>
          <w:vertAlign w:val="baseline"/>
        </w:rPr>
        <w:t>heaven opened and a</w:t>
      </w:r>
      <w:r>
        <w:rPr>
          <w:spacing w:val="-1"/>
          <w:vertAlign w:val="baseline"/>
        </w:rPr>
        <w:t> </w:t>
      </w:r>
      <w:r>
        <w:rPr>
          <w:vertAlign w:val="baseline"/>
        </w:rPr>
        <w:t>certain container descending to him, like a great sheet let down by four corners on the earth, </w:t>
      </w:r>
      <w:r>
        <w:rPr>
          <w:vertAlign w:val="superscript"/>
        </w:rPr>
        <w:t>12</w:t>
      </w:r>
      <w:r>
        <w:rPr>
          <w:spacing w:val="-15"/>
          <w:vertAlign w:val="baseline"/>
        </w:rPr>
        <w:t> </w:t>
      </w:r>
      <w:r>
        <w:rPr>
          <w:vertAlign w:val="baseline"/>
        </w:rPr>
        <w:t>in which were all kinds of four-footed animals of the earth, wild animals, reptiles, and birds of the</w:t>
      </w:r>
    </w:p>
    <w:p>
      <w:pPr>
        <w:pStyle w:val="BodyText"/>
        <w:spacing w:line="273" w:lineRule="exact"/>
      </w:pPr>
      <w:r>
        <w:rPr/>
        <w:t>sky.</w:t>
      </w:r>
      <w:r>
        <w:rPr>
          <w:spacing w:val="-6"/>
        </w:rPr>
        <w:t> </w:t>
      </w:r>
      <w:r>
        <w:rPr>
          <w:vertAlign w:val="superscript"/>
        </w:rPr>
        <w:t>13</w:t>
      </w:r>
      <w:r>
        <w:rPr>
          <w:spacing w:val="-21"/>
          <w:vertAlign w:val="baseline"/>
        </w:rPr>
        <w:t> </w:t>
      </w:r>
      <w:r>
        <w:rPr>
          <w:vertAlign w:val="baseline"/>
        </w:rPr>
        <w:t>A</w:t>
      </w:r>
      <w:r>
        <w:rPr>
          <w:spacing w:val="-15"/>
          <w:vertAlign w:val="baseline"/>
        </w:rPr>
        <w:t> </w:t>
      </w:r>
      <w:r>
        <w:rPr>
          <w:vertAlign w:val="baseline"/>
        </w:rPr>
        <w:t>voice</w:t>
      </w:r>
      <w:r>
        <w:rPr>
          <w:spacing w:val="-4"/>
          <w:vertAlign w:val="baseline"/>
        </w:rPr>
        <w:t> </w:t>
      </w:r>
      <w:r>
        <w:rPr>
          <w:vertAlign w:val="baseline"/>
        </w:rPr>
        <w:t>came</w:t>
      </w:r>
      <w:r>
        <w:rPr>
          <w:spacing w:val="-4"/>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“Rise,</w:t>
      </w:r>
      <w:r>
        <w:rPr>
          <w:spacing w:val="-4"/>
          <w:vertAlign w:val="baseline"/>
        </w:rPr>
        <w:t> </w:t>
      </w:r>
      <w:r>
        <w:rPr>
          <w:vertAlign w:val="baseline"/>
        </w:rPr>
        <w:t>Peter,</w:t>
      </w:r>
      <w:r>
        <w:rPr>
          <w:spacing w:val="-3"/>
          <w:vertAlign w:val="baseline"/>
        </w:rPr>
        <w:t> </w:t>
      </w:r>
      <w:r>
        <w:rPr>
          <w:vertAlign w:val="baseline"/>
        </w:rPr>
        <w:t>kill</w:t>
      </w:r>
      <w:r>
        <w:rPr>
          <w:spacing w:val="-3"/>
          <w:vertAlign w:val="baseline"/>
        </w:rPr>
        <w:t> </w:t>
      </w:r>
      <w:r>
        <w:rPr>
          <w:vertAlign w:val="baseline"/>
        </w:rPr>
        <w:t>and</w:t>
      </w:r>
      <w:r>
        <w:rPr>
          <w:spacing w:val="-3"/>
          <w:vertAlign w:val="baseline"/>
        </w:rPr>
        <w:t> </w:t>
      </w:r>
      <w:r>
        <w:rPr>
          <w:spacing w:val="-2"/>
          <w:vertAlign w:val="baseline"/>
        </w:rPr>
        <w:t>eat!”</w:t>
      </w:r>
    </w:p>
    <w:p>
      <w:pPr>
        <w:pStyle w:val="BodyText"/>
        <w:spacing w:before="182"/>
        <w:jc w:val="both"/>
      </w:pPr>
      <w:r>
        <w:rPr>
          <w:vertAlign w:val="superscript"/>
        </w:rPr>
        <w:t>14</w:t>
      </w:r>
      <w:r>
        <w:rPr>
          <w:spacing w:val="-21"/>
          <w:vertAlign w:val="baseline"/>
        </w:rPr>
        <w:t> </w:t>
      </w:r>
      <w:r>
        <w:rPr>
          <w:vertAlign w:val="baseline"/>
        </w:rPr>
        <w:t>But</w:t>
      </w:r>
      <w:r>
        <w:rPr>
          <w:spacing w:val="-3"/>
          <w:vertAlign w:val="baseline"/>
        </w:rPr>
        <w:t> </w:t>
      </w:r>
      <w:r>
        <w:rPr>
          <w:vertAlign w:val="baseline"/>
        </w:rPr>
        <w:t>Peter</w:t>
      </w:r>
      <w:r>
        <w:rPr>
          <w:spacing w:val="-1"/>
          <w:vertAlign w:val="baseline"/>
        </w:rPr>
        <w:t> </w:t>
      </w:r>
      <w:r>
        <w:rPr>
          <w:vertAlign w:val="baseline"/>
        </w:rPr>
        <w:t>said,</w:t>
      </w:r>
      <w:r>
        <w:rPr>
          <w:spacing w:val="-1"/>
          <w:vertAlign w:val="baseline"/>
        </w:rPr>
        <w:t> </w:t>
      </w:r>
      <w:r>
        <w:rPr>
          <w:vertAlign w:val="baseline"/>
        </w:rPr>
        <w:t>“Not so,</w:t>
      </w:r>
      <w:r>
        <w:rPr>
          <w:spacing w:val="-1"/>
          <w:vertAlign w:val="baseline"/>
        </w:rPr>
        <w:t> </w:t>
      </w:r>
      <w:r>
        <w:rPr>
          <w:vertAlign w:val="baseline"/>
        </w:rPr>
        <w:t>Lord; for</w:t>
      </w:r>
      <w:r>
        <w:rPr>
          <w:spacing w:val="-1"/>
          <w:vertAlign w:val="baseline"/>
        </w:rPr>
        <w:t> </w:t>
      </w:r>
      <w:r>
        <w:rPr>
          <w:vertAlign w:val="baseline"/>
        </w:rPr>
        <w:t>I</w:t>
      </w:r>
      <w:r>
        <w:rPr>
          <w:spacing w:val="-2"/>
          <w:vertAlign w:val="baseline"/>
        </w:rPr>
        <w:t> </w:t>
      </w:r>
      <w:r>
        <w:rPr>
          <w:vertAlign w:val="baseline"/>
        </w:rPr>
        <w:t>have</w:t>
      </w:r>
      <w:r>
        <w:rPr>
          <w:spacing w:val="-1"/>
          <w:vertAlign w:val="baseline"/>
        </w:rPr>
        <w:t> </w:t>
      </w:r>
      <w:r>
        <w:rPr>
          <w:vertAlign w:val="baseline"/>
        </w:rPr>
        <w:t>never</w:t>
      </w:r>
      <w:r>
        <w:rPr>
          <w:spacing w:val="-2"/>
          <w:vertAlign w:val="baseline"/>
        </w:rPr>
        <w:t> </w:t>
      </w:r>
      <w:r>
        <w:rPr>
          <w:vertAlign w:val="baseline"/>
        </w:rPr>
        <w:t>eaten anything that</w:t>
      </w:r>
      <w:r>
        <w:rPr>
          <w:spacing w:val="-1"/>
          <w:vertAlign w:val="baseline"/>
        </w:rPr>
        <w:t> </w:t>
      </w:r>
      <w:r>
        <w:rPr>
          <w:vertAlign w:val="baseline"/>
        </w:rPr>
        <w:t>is common</w:t>
      </w:r>
      <w:r>
        <w:rPr>
          <w:spacing w:val="-1"/>
          <w:vertAlign w:val="baseline"/>
        </w:rPr>
        <w:t> </w:t>
      </w:r>
      <w:r>
        <w:rPr>
          <w:vertAlign w:val="baseline"/>
        </w:rPr>
        <w:t>or</w:t>
      </w:r>
      <w:r>
        <w:rPr>
          <w:spacing w:val="-1"/>
          <w:vertAlign w:val="baseline"/>
        </w:rPr>
        <w:t> </w:t>
      </w:r>
      <w:r>
        <w:rPr>
          <w:spacing w:val="-2"/>
          <w:vertAlign w:val="baseline"/>
        </w:rPr>
        <w:t>unclean.”</w:t>
      </w:r>
    </w:p>
    <w:p>
      <w:pPr>
        <w:pStyle w:val="BodyText"/>
        <w:spacing w:line="259" w:lineRule="auto" w:before="182"/>
        <w:ind w:left="119" w:right="321"/>
      </w:pPr>
      <w:r>
        <w:rPr>
          <w:vertAlign w:val="superscript"/>
        </w:rPr>
        <w:t>15</w:t>
      </w:r>
      <w:r>
        <w:rPr>
          <w:spacing w:val="-16"/>
          <w:vertAlign w:val="baseline"/>
        </w:rPr>
        <w:t> </w:t>
      </w:r>
      <w:r>
        <w:rPr>
          <w:vertAlign w:val="baseline"/>
        </w:rPr>
        <w:t>A</w:t>
      </w:r>
      <w:r>
        <w:rPr>
          <w:spacing w:val="-6"/>
          <w:vertAlign w:val="baseline"/>
        </w:rPr>
        <w:t> </w:t>
      </w:r>
      <w:r>
        <w:rPr>
          <w:vertAlign w:val="baseline"/>
        </w:rPr>
        <w:t>voice came to him again the second time, “What God has cleansed, you must not call unclean.” </w:t>
      </w:r>
      <w:r>
        <w:rPr>
          <w:vertAlign w:val="superscript"/>
        </w:rPr>
        <w:t>16</w:t>
      </w:r>
      <w:r>
        <w:rPr>
          <w:spacing w:val="-11"/>
          <w:vertAlign w:val="baseline"/>
        </w:rPr>
        <w:t> </w:t>
      </w:r>
      <w:r>
        <w:rPr>
          <w:vertAlign w:val="baseline"/>
        </w:rPr>
        <w:t>This was done three times, and immediately the vessel was received up into heaven. </w:t>
      </w:r>
      <w:r>
        <w:rPr>
          <w:vertAlign w:val="superscript"/>
        </w:rPr>
        <w:t>17</w:t>
      </w:r>
      <w:r>
        <w:rPr>
          <w:spacing w:val="-12"/>
          <w:vertAlign w:val="baseline"/>
        </w:rPr>
        <w:t> </w:t>
      </w:r>
      <w:r>
        <w:rPr>
          <w:vertAlign w:val="baseline"/>
        </w:rPr>
        <w:t>Now while Peter was very perplexed in himself what the vision which he had seen might mean, behold, the men who were sent by Cornelius, having made inquiry for Simon’s house,</w:t>
      </w:r>
      <w:r>
        <w:rPr>
          <w:spacing w:val="-6"/>
          <w:vertAlign w:val="baseline"/>
        </w:rPr>
        <w:t> </w:t>
      </w:r>
      <w:r>
        <w:rPr>
          <w:vertAlign w:val="baseline"/>
        </w:rPr>
        <w:t>stood</w:t>
      </w:r>
      <w:r>
        <w:rPr>
          <w:spacing w:val="-4"/>
          <w:vertAlign w:val="baseline"/>
        </w:rPr>
        <w:t> </w:t>
      </w:r>
      <w:r>
        <w:rPr>
          <w:vertAlign w:val="baseline"/>
        </w:rPr>
        <w:t>before</w:t>
      </w:r>
      <w:r>
        <w:rPr>
          <w:spacing w:val="-4"/>
          <w:vertAlign w:val="baseline"/>
        </w:rPr>
        <w:t> </w:t>
      </w:r>
      <w:r>
        <w:rPr>
          <w:vertAlign w:val="baseline"/>
        </w:rPr>
        <w:t>the</w:t>
      </w:r>
      <w:r>
        <w:rPr>
          <w:spacing w:val="-4"/>
          <w:vertAlign w:val="baseline"/>
        </w:rPr>
        <w:t> </w:t>
      </w:r>
      <w:r>
        <w:rPr>
          <w:vertAlign w:val="baseline"/>
        </w:rPr>
        <w:t>gate,</w:t>
      </w:r>
      <w:r>
        <w:rPr>
          <w:spacing w:val="-4"/>
          <w:vertAlign w:val="baseline"/>
        </w:rPr>
        <w:t> </w:t>
      </w:r>
      <w:r>
        <w:rPr>
          <w:vertAlign w:val="superscript"/>
        </w:rPr>
        <w:t>18</w:t>
      </w:r>
      <w:r>
        <w:rPr>
          <w:spacing w:val="-18"/>
          <w:vertAlign w:val="baseline"/>
        </w:rPr>
        <w:t> </w:t>
      </w:r>
      <w:r>
        <w:rPr>
          <w:vertAlign w:val="baseline"/>
        </w:rPr>
        <w:t>and</w:t>
      </w:r>
      <w:r>
        <w:rPr>
          <w:spacing w:val="-4"/>
          <w:vertAlign w:val="baseline"/>
        </w:rPr>
        <w:t> </w:t>
      </w:r>
      <w:r>
        <w:rPr>
          <w:vertAlign w:val="baseline"/>
        </w:rPr>
        <w:t>called</w:t>
      </w:r>
      <w:r>
        <w:rPr>
          <w:spacing w:val="-4"/>
          <w:vertAlign w:val="baseline"/>
        </w:rPr>
        <w:t> </w:t>
      </w:r>
      <w:r>
        <w:rPr>
          <w:vertAlign w:val="baseline"/>
        </w:rPr>
        <w:t>and</w:t>
      </w:r>
      <w:r>
        <w:rPr>
          <w:spacing w:val="-4"/>
          <w:vertAlign w:val="baseline"/>
        </w:rPr>
        <w:t> </w:t>
      </w:r>
      <w:r>
        <w:rPr>
          <w:vertAlign w:val="baseline"/>
        </w:rPr>
        <w:t>asked</w:t>
      </w:r>
      <w:r>
        <w:rPr>
          <w:spacing w:val="-4"/>
          <w:vertAlign w:val="baseline"/>
        </w:rPr>
        <w:t> </w:t>
      </w:r>
      <w:r>
        <w:rPr>
          <w:vertAlign w:val="baseline"/>
        </w:rPr>
        <w:t>whether</w:t>
      </w:r>
      <w:r>
        <w:rPr>
          <w:spacing w:val="-4"/>
          <w:vertAlign w:val="baseline"/>
        </w:rPr>
        <w:t> </w:t>
      </w:r>
      <w:r>
        <w:rPr>
          <w:vertAlign w:val="baseline"/>
        </w:rPr>
        <w:t>Simon,</w:t>
      </w:r>
      <w:r>
        <w:rPr>
          <w:spacing w:val="-4"/>
          <w:vertAlign w:val="baseline"/>
        </w:rPr>
        <w:t> </w:t>
      </w:r>
      <w:r>
        <w:rPr>
          <w:vertAlign w:val="baseline"/>
        </w:rPr>
        <w:t>who</w:t>
      </w:r>
      <w:r>
        <w:rPr>
          <w:spacing w:val="-2"/>
          <w:vertAlign w:val="baseline"/>
        </w:rPr>
        <w:t> </w:t>
      </w:r>
      <w:r>
        <w:rPr>
          <w:vertAlign w:val="baseline"/>
        </w:rPr>
        <w:t>was</w:t>
      </w:r>
      <w:r>
        <w:rPr>
          <w:spacing w:val="-4"/>
          <w:vertAlign w:val="baseline"/>
        </w:rPr>
        <w:t> </w:t>
      </w:r>
      <w:r>
        <w:rPr>
          <w:vertAlign w:val="baseline"/>
        </w:rPr>
        <w:t>also</w:t>
      </w:r>
      <w:r>
        <w:rPr>
          <w:spacing w:val="-4"/>
          <w:vertAlign w:val="baseline"/>
        </w:rPr>
        <w:t> </w:t>
      </w:r>
      <w:r>
        <w:rPr>
          <w:vertAlign w:val="baseline"/>
        </w:rPr>
        <w:t>called</w:t>
      </w:r>
      <w:r>
        <w:rPr>
          <w:spacing w:val="-4"/>
          <w:vertAlign w:val="baseline"/>
        </w:rPr>
        <w:t> </w:t>
      </w:r>
      <w:r>
        <w:rPr>
          <w:vertAlign w:val="baseline"/>
        </w:rPr>
        <w:t>Peter,</w:t>
      </w:r>
    </w:p>
    <w:p>
      <w:pPr>
        <w:pStyle w:val="BodyText"/>
        <w:spacing w:line="259" w:lineRule="auto"/>
      </w:pPr>
      <w:r>
        <w:rPr/>
        <w:t>was</w:t>
      </w:r>
      <w:r>
        <w:rPr>
          <w:spacing w:val="-4"/>
        </w:rPr>
        <w:t> </w:t>
      </w:r>
      <w:r>
        <w:rPr/>
        <w:t>lodging</w:t>
      </w:r>
      <w:r>
        <w:rPr>
          <w:spacing w:val="-3"/>
        </w:rPr>
        <w:t> </w:t>
      </w:r>
      <w:r>
        <w:rPr/>
        <w:t>there.</w:t>
      </w:r>
      <w:r>
        <w:rPr>
          <w:spacing w:val="-4"/>
        </w:rPr>
        <w:t> </w:t>
      </w:r>
      <w:r>
        <w:rPr>
          <w:vertAlign w:val="superscript"/>
        </w:rPr>
        <w:t>19</w:t>
      </w:r>
      <w:r>
        <w:rPr>
          <w:spacing w:val="-18"/>
          <w:vertAlign w:val="baseline"/>
        </w:rPr>
        <w:t> </w:t>
      </w:r>
      <w:r>
        <w:rPr>
          <w:vertAlign w:val="baseline"/>
        </w:rPr>
        <w:t>While</w:t>
      </w:r>
      <w:r>
        <w:rPr>
          <w:spacing w:val="-4"/>
          <w:vertAlign w:val="baseline"/>
        </w:rPr>
        <w:t> </w:t>
      </w:r>
      <w:r>
        <w:rPr>
          <w:vertAlign w:val="baseline"/>
        </w:rPr>
        <w:t>Peter</w:t>
      </w:r>
      <w:r>
        <w:rPr>
          <w:spacing w:val="-4"/>
          <w:vertAlign w:val="baseline"/>
        </w:rPr>
        <w:t> </w:t>
      </w:r>
      <w:r>
        <w:rPr>
          <w:vertAlign w:val="baseline"/>
        </w:rPr>
        <w:t>was</w:t>
      </w:r>
      <w:r>
        <w:rPr>
          <w:spacing w:val="-3"/>
          <w:vertAlign w:val="baseline"/>
        </w:rPr>
        <w:t> </w:t>
      </w:r>
      <w:r>
        <w:rPr>
          <w:vertAlign w:val="baseline"/>
        </w:rPr>
        <w:t>pondering</w:t>
      </w:r>
      <w:r>
        <w:rPr>
          <w:spacing w:val="-3"/>
          <w:vertAlign w:val="baseline"/>
        </w:rPr>
        <w:t> </w:t>
      </w:r>
      <w:r>
        <w:rPr>
          <w:vertAlign w:val="baseline"/>
        </w:rPr>
        <w:t>the</w:t>
      </w:r>
      <w:r>
        <w:rPr>
          <w:spacing w:val="-4"/>
          <w:vertAlign w:val="baseline"/>
        </w:rPr>
        <w:t> </w:t>
      </w:r>
      <w:r>
        <w:rPr>
          <w:vertAlign w:val="baseline"/>
        </w:rPr>
        <w:t>vision,</w:t>
      </w:r>
      <w:r>
        <w:rPr>
          <w:spacing w:val="-3"/>
          <w:vertAlign w:val="baseline"/>
        </w:rPr>
        <w:t> </w:t>
      </w:r>
      <w:r>
        <w:rPr>
          <w:vertAlign w:val="baseline"/>
        </w:rPr>
        <w:t>the</w:t>
      </w:r>
      <w:r>
        <w:rPr>
          <w:spacing w:val="-4"/>
          <w:vertAlign w:val="baseline"/>
        </w:rPr>
        <w:t> </w:t>
      </w:r>
      <w:r>
        <w:rPr>
          <w:vertAlign w:val="baseline"/>
        </w:rPr>
        <w:t>Spirit</w:t>
      </w:r>
      <w:r>
        <w:rPr>
          <w:spacing w:val="-3"/>
          <w:vertAlign w:val="baseline"/>
        </w:rPr>
        <w:t> </w:t>
      </w:r>
      <w:r>
        <w:rPr>
          <w:vertAlign w:val="baseline"/>
        </w:rPr>
        <w:t>said</w:t>
      </w:r>
      <w:r>
        <w:rPr>
          <w:spacing w:val="-3"/>
          <w:vertAlign w:val="baseline"/>
        </w:rPr>
        <w:t> </w:t>
      </w:r>
      <w:r>
        <w:rPr>
          <w:vertAlign w:val="baseline"/>
        </w:rPr>
        <w:t>to</w:t>
      </w:r>
      <w:r>
        <w:rPr>
          <w:spacing w:val="-5"/>
          <w:vertAlign w:val="baseline"/>
        </w:rPr>
        <w:t> </w:t>
      </w:r>
      <w:r>
        <w:rPr>
          <w:vertAlign w:val="baseline"/>
        </w:rPr>
        <w:t>him,</w:t>
      </w:r>
      <w:r>
        <w:rPr>
          <w:spacing w:val="-3"/>
          <w:vertAlign w:val="baseline"/>
        </w:rPr>
        <w:t> </w:t>
      </w:r>
      <w:r>
        <w:rPr>
          <w:vertAlign w:val="baseline"/>
        </w:rPr>
        <w:t>“Behold,</w:t>
      </w:r>
      <w:r>
        <w:rPr>
          <w:spacing w:val="-3"/>
          <w:vertAlign w:val="baseline"/>
        </w:rPr>
        <w:t> </w:t>
      </w:r>
      <w:r>
        <w:rPr>
          <w:vertAlign w:val="baseline"/>
        </w:rPr>
        <w:t>three men</w:t>
      </w:r>
      <w:r>
        <w:rPr>
          <w:spacing w:val="-2"/>
          <w:vertAlign w:val="baseline"/>
        </w:rPr>
        <w:t> </w:t>
      </w:r>
      <w:r>
        <w:rPr>
          <w:vertAlign w:val="baseline"/>
        </w:rPr>
        <w:t>seek</w:t>
      </w:r>
      <w:r>
        <w:rPr>
          <w:spacing w:val="-1"/>
          <w:vertAlign w:val="baseline"/>
        </w:rPr>
        <w:t> </w:t>
      </w:r>
      <w:r>
        <w:rPr>
          <w:vertAlign w:val="baseline"/>
        </w:rPr>
        <w:t>you.</w:t>
      </w:r>
      <w:r>
        <w:rPr>
          <w:spacing w:val="-1"/>
          <w:vertAlign w:val="baseline"/>
        </w:rPr>
        <w:t> </w:t>
      </w:r>
      <w:r>
        <w:rPr>
          <w:vertAlign w:val="superscript"/>
        </w:rPr>
        <w:t>20</w:t>
      </w:r>
      <w:r>
        <w:rPr>
          <w:spacing w:val="-18"/>
          <w:vertAlign w:val="baseline"/>
        </w:rPr>
        <w:t> </w:t>
      </w:r>
      <w:r>
        <w:rPr>
          <w:vertAlign w:val="baseline"/>
        </w:rPr>
        <w:t>But</w:t>
      </w:r>
      <w:r>
        <w:rPr>
          <w:spacing w:val="-1"/>
          <w:vertAlign w:val="baseline"/>
        </w:rPr>
        <w:t> </w:t>
      </w:r>
      <w:r>
        <w:rPr>
          <w:vertAlign w:val="baseline"/>
        </w:rPr>
        <w:t>arise,</w:t>
      </w:r>
      <w:r>
        <w:rPr>
          <w:spacing w:val="-1"/>
          <w:vertAlign w:val="baseline"/>
        </w:rPr>
        <w:t> </w:t>
      </w:r>
      <w:r>
        <w:rPr>
          <w:vertAlign w:val="baseline"/>
        </w:rPr>
        <w:t>get</w:t>
      </w:r>
      <w:r>
        <w:rPr>
          <w:spacing w:val="-1"/>
          <w:vertAlign w:val="baseline"/>
        </w:rPr>
        <w:t> </w:t>
      </w:r>
      <w:r>
        <w:rPr>
          <w:vertAlign w:val="baseline"/>
        </w:rPr>
        <w:t>down,</w:t>
      </w:r>
      <w:r>
        <w:rPr>
          <w:spacing w:val="-1"/>
          <w:vertAlign w:val="baseline"/>
        </w:rPr>
        <w:t> </w:t>
      </w:r>
      <w:r>
        <w:rPr>
          <w:vertAlign w:val="baseline"/>
        </w:rPr>
        <w:t>and</w:t>
      </w:r>
      <w:r>
        <w:rPr>
          <w:spacing w:val="-1"/>
          <w:vertAlign w:val="baseline"/>
        </w:rPr>
        <w:t> </w:t>
      </w:r>
      <w:r>
        <w:rPr>
          <w:vertAlign w:val="baseline"/>
        </w:rPr>
        <w:t>go</w:t>
      </w:r>
      <w:r>
        <w:rPr>
          <w:spacing w:val="-1"/>
          <w:vertAlign w:val="baseline"/>
        </w:rPr>
        <w:t> </w:t>
      </w:r>
      <w:r>
        <w:rPr>
          <w:vertAlign w:val="baseline"/>
        </w:rPr>
        <w:t>with</w:t>
      </w:r>
      <w:r>
        <w:rPr>
          <w:spacing w:val="1"/>
          <w:vertAlign w:val="baseline"/>
        </w:rPr>
        <w:t> </w:t>
      </w:r>
      <w:r>
        <w:rPr>
          <w:vertAlign w:val="baseline"/>
        </w:rPr>
        <w:t>them,</w:t>
      </w:r>
      <w:r>
        <w:rPr>
          <w:spacing w:val="-1"/>
          <w:vertAlign w:val="baseline"/>
        </w:rPr>
        <w:t> </w:t>
      </w:r>
      <w:r>
        <w:rPr>
          <w:vertAlign w:val="baseline"/>
        </w:rPr>
        <w:t>doubting</w:t>
      </w:r>
      <w:r>
        <w:rPr>
          <w:spacing w:val="-1"/>
          <w:vertAlign w:val="baseline"/>
        </w:rPr>
        <w:t> </w:t>
      </w:r>
      <w:r>
        <w:rPr>
          <w:vertAlign w:val="baseline"/>
        </w:rPr>
        <w:t>nothing;</w:t>
      </w:r>
      <w:r>
        <w:rPr>
          <w:spacing w:val="-1"/>
          <w:vertAlign w:val="baseline"/>
        </w:rPr>
        <w:t> </w:t>
      </w:r>
      <w:r>
        <w:rPr>
          <w:vertAlign w:val="baseline"/>
        </w:rPr>
        <w:t>for</w:t>
      </w:r>
      <w:r>
        <w:rPr>
          <w:spacing w:val="-2"/>
          <w:vertAlign w:val="baseline"/>
        </w:rPr>
        <w:t> </w:t>
      </w:r>
      <w:r>
        <w:rPr>
          <w:vertAlign w:val="baseline"/>
        </w:rPr>
        <w:t>I</w:t>
      </w:r>
      <w:r>
        <w:rPr>
          <w:spacing w:val="-2"/>
          <w:vertAlign w:val="baseline"/>
        </w:rPr>
        <w:t> </w:t>
      </w:r>
      <w:r>
        <w:rPr>
          <w:vertAlign w:val="baseline"/>
        </w:rPr>
        <w:t>have</w:t>
      </w:r>
      <w:r>
        <w:rPr>
          <w:spacing w:val="-2"/>
          <w:vertAlign w:val="baseline"/>
        </w:rPr>
        <w:t> </w:t>
      </w:r>
      <w:r>
        <w:rPr>
          <w:vertAlign w:val="baseline"/>
        </w:rPr>
        <w:t>sent</w:t>
      </w:r>
      <w:r>
        <w:rPr>
          <w:spacing w:val="-1"/>
          <w:vertAlign w:val="baseline"/>
        </w:rPr>
        <w:t> </w:t>
      </w:r>
      <w:r>
        <w:rPr>
          <w:spacing w:val="-2"/>
          <w:vertAlign w:val="baseline"/>
        </w:rPr>
        <w:t>them.”</w:t>
      </w:r>
    </w:p>
    <w:p>
      <w:pPr>
        <w:pStyle w:val="BodyText"/>
        <w:spacing w:line="259" w:lineRule="auto" w:before="158"/>
        <w:ind w:right="267"/>
      </w:pPr>
      <w:r>
        <w:rPr>
          <w:vertAlign w:val="superscript"/>
        </w:rPr>
        <w:t>21</w:t>
      </w:r>
      <w:r>
        <w:rPr>
          <w:spacing w:val="-21"/>
          <w:vertAlign w:val="baseline"/>
        </w:rPr>
        <w:t> </w:t>
      </w:r>
      <w:r>
        <w:rPr>
          <w:vertAlign w:val="baseline"/>
        </w:rPr>
        <w:t>Peter</w:t>
      </w:r>
      <w:r>
        <w:rPr>
          <w:spacing w:val="-5"/>
          <w:vertAlign w:val="baseline"/>
        </w:rPr>
        <w:t> </w:t>
      </w:r>
      <w:r>
        <w:rPr>
          <w:vertAlign w:val="baseline"/>
        </w:rPr>
        <w:t>went</w:t>
      </w:r>
      <w:r>
        <w:rPr>
          <w:spacing w:val="-3"/>
          <w:vertAlign w:val="baseline"/>
        </w:rPr>
        <w:t> </w:t>
      </w:r>
      <w:r>
        <w:rPr>
          <w:vertAlign w:val="baseline"/>
        </w:rPr>
        <w:t>down</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men,</w:t>
      </w:r>
      <w:r>
        <w:rPr>
          <w:spacing w:val="-3"/>
          <w:vertAlign w:val="baseline"/>
        </w:rPr>
        <w:t> </w:t>
      </w:r>
      <w:r>
        <w:rPr>
          <w:vertAlign w:val="baseline"/>
        </w:rPr>
        <w:t>and</w:t>
      </w:r>
      <w:r>
        <w:rPr>
          <w:spacing w:val="-3"/>
          <w:vertAlign w:val="baseline"/>
        </w:rPr>
        <w:t> </w:t>
      </w:r>
      <w:r>
        <w:rPr>
          <w:vertAlign w:val="baseline"/>
        </w:rPr>
        <w:t>said,</w:t>
      </w:r>
      <w:r>
        <w:rPr>
          <w:spacing w:val="-3"/>
          <w:vertAlign w:val="baseline"/>
        </w:rPr>
        <w:t> </w:t>
      </w:r>
      <w:r>
        <w:rPr>
          <w:vertAlign w:val="baseline"/>
        </w:rPr>
        <w:t>“Behold,</w:t>
      </w:r>
      <w:r>
        <w:rPr>
          <w:spacing w:val="-1"/>
          <w:vertAlign w:val="baseline"/>
        </w:rPr>
        <w:t> </w:t>
      </w:r>
      <w:r>
        <w:rPr>
          <w:vertAlign w:val="baseline"/>
        </w:rPr>
        <w:t>I</w:t>
      </w:r>
      <w:r>
        <w:rPr>
          <w:spacing w:val="-4"/>
          <w:vertAlign w:val="baseline"/>
        </w:rPr>
        <w:t> </w:t>
      </w:r>
      <w:r>
        <w:rPr>
          <w:vertAlign w:val="baseline"/>
        </w:rPr>
        <w:t>am</w:t>
      </w:r>
      <w:r>
        <w:rPr>
          <w:spacing w:val="-3"/>
          <w:vertAlign w:val="baseline"/>
        </w:rPr>
        <w:t> </w:t>
      </w:r>
      <w:r>
        <w:rPr>
          <w:vertAlign w:val="baseline"/>
        </w:rPr>
        <w:t>he</w:t>
      </w:r>
      <w:r>
        <w:rPr>
          <w:spacing w:val="-4"/>
          <w:vertAlign w:val="baseline"/>
        </w:rPr>
        <w:t> </w:t>
      </w:r>
      <w:r>
        <w:rPr>
          <w:vertAlign w:val="baseline"/>
        </w:rPr>
        <w:t>whom</w:t>
      </w:r>
      <w:r>
        <w:rPr>
          <w:spacing w:val="-3"/>
          <w:vertAlign w:val="baseline"/>
        </w:rPr>
        <w:t> </w:t>
      </w:r>
      <w:r>
        <w:rPr>
          <w:vertAlign w:val="baseline"/>
        </w:rPr>
        <w:t>you</w:t>
      </w:r>
      <w:r>
        <w:rPr>
          <w:spacing w:val="-3"/>
          <w:vertAlign w:val="baseline"/>
        </w:rPr>
        <w:t> </w:t>
      </w:r>
      <w:r>
        <w:rPr>
          <w:vertAlign w:val="baseline"/>
        </w:rPr>
        <w:t>seek.</w:t>
      </w:r>
      <w:r>
        <w:rPr>
          <w:spacing w:val="-6"/>
          <w:vertAlign w:val="baseline"/>
        </w:rPr>
        <w:t> </w:t>
      </w:r>
      <w:r>
        <w:rPr>
          <w:vertAlign w:val="baseline"/>
        </w:rPr>
        <w:t>Why</w:t>
      </w:r>
      <w:r>
        <w:rPr>
          <w:spacing w:val="-3"/>
          <w:vertAlign w:val="baseline"/>
        </w:rPr>
        <w:t> </w:t>
      </w:r>
      <w:r>
        <w:rPr>
          <w:vertAlign w:val="baseline"/>
        </w:rPr>
        <w:t>have</w:t>
      </w:r>
      <w:r>
        <w:rPr>
          <w:spacing w:val="-4"/>
          <w:vertAlign w:val="baseline"/>
        </w:rPr>
        <w:t> </w:t>
      </w:r>
      <w:r>
        <w:rPr>
          <w:vertAlign w:val="baseline"/>
        </w:rPr>
        <w:t>you </w:t>
      </w:r>
      <w:r>
        <w:rPr>
          <w:spacing w:val="-2"/>
          <w:vertAlign w:val="baseline"/>
        </w:rPr>
        <w:t>come?”</w:t>
      </w:r>
    </w:p>
    <w:p>
      <w:pPr>
        <w:pStyle w:val="BodyText"/>
        <w:spacing w:line="259" w:lineRule="auto" w:before="160"/>
        <w:ind w:right="267"/>
      </w:pPr>
      <w:r>
        <w:rPr>
          <w:vertAlign w:val="superscript"/>
        </w:rPr>
        <w:t>22</w:t>
      </w:r>
      <w:r>
        <w:rPr>
          <w:spacing w:val="-21"/>
          <w:vertAlign w:val="baseline"/>
        </w:rPr>
        <w:t> </w:t>
      </w:r>
      <w:r>
        <w:rPr>
          <w:vertAlign w:val="baseline"/>
        </w:rPr>
        <w:t>They</w:t>
      </w:r>
      <w:r>
        <w:rPr>
          <w:spacing w:val="-5"/>
          <w:vertAlign w:val="baseline"/>
        </w:rPr>
        <w:t> </w:t>
      </w:r>
      <w:r>
        <w:rPr>
          <w:vertAlign w:val="baseline"/>
        </w:rPr>
        <w:t>said,</w:t>
      </w:r>
      <w:r>
        <w:rPr>
          <w:spacing w:val="-3"/>
          <w:vertAlign w:val="baseline"/>
        </w:rPr>
        <w:t> </w:t>
      </w:r>
      <w:r>
        <w:rPr>
          <w:vertAlign w:val="baseline"/>
        </w:rPr>
        <w:t>“Cornelius,</w:t>
      </w:r>
      <w:r>
        <w:rPr>
          <w:spacing w:val="-3"/>
          <w:vertAlign w:val="baseline"/>
        </w:rPr>
        <w:t> </w:t>
      </w:r>
      <w:r>
        <w:rPr>
          <w:vertAlign w:val="baseline"/>
        </w:rPr>
        <w:t>a</w:t>
      </w:r>
      <w:r>
        <w:rPr>
          <w:spacing w:val="-4"/>
          <w:vertAlign w:val="baseline"/>
        </w:rPr>
        <w:t> </w:t>
      </w:r>
      <w:r>
        <w:rPr>
          <w:vertAlign w:val="baseline"/>
        </w:rPr>
        <w:t>centurion,</w:t>
      </w:r>
      <w:r>
        <w:rPr>
          <w:spacing w:val="-3"/>
          <w:vertAlign w:val="baseline"/>
        </w:rPr>
        <w:t> </w:t>
      </w:r>
      <w:r>
        <w:rPr>
          <w:vertAlign w:val="baseline"/>
        </w:rPr>
        <w:t>a</w:t>
      </w:r>
      <w:r>
        <w:rPr>
          <w:spacing w:val="-2"/>
          <w:vertAlign w:val="baseline"/>
        </w:rPr>
        <w:t> </w:t>
      </w:r>
      <w:r>
        <w:rPr>
          <w:vertAlign w:val="baseline"/>
        </w:rPr>
        <w:t>righteous</w:t>
      </w:r>
      <w:r>
        <w:rPr>
          <w:spacing w:val="-1"/>
          <w:vertAlign w:val="baseline"/>
        </w:rPr>
        <w:t> </w:t>
      </w:r>
      <w:r>
        <w:rPr>
          <w:vertAlign w:val="baseline"/>
        </w:rPr>
        <w:t>man</w:t>
      </w:r>
      <w:r>
        <w:rPr>
          <w:spacing w:val="-3"/>
          <w:vertAlign w:val="baseline"/>
        </w:rPr>
        <w:t> </w:t>
      </w:r>
      <w:r>
        <w:rPr>
          <w:vertAlign w:val="baseline"/>
        </w:rPr>
        <w:t>and</w:t>
      </w:r>
      <w:r>
        <w:rPr>
          <w:spacing w:val="-3"/>
          <w:vertAlign w:val="baseline"/>
        </w:rPr>
        <w:t> </w:t>
      </w:r>
      <w:r>
        <w:rPr>
          <w:vertAlign w:val="baseline"/>
        </w:rPr>
        <w:t>one</w:t>
      </w:r>
      <w:r>
        <w:rPr>
          <w:spacing w:val="-4"/>
          <w:vertAlign w:val="baseline"/>
        </w:rPr>
        <w:t> </w:t>
      </w:r>
      <w:r>
        <w:rPr>
          <w:vertAlign w:val="baseline"/>
        </w:rPr>
        <w:t>who</w:t>
      </w:r>
      <w:r>
        <w:rPr>
          <w:spacing w:val="-1"/>
          <w:vertAlign w:val="baseline"/>
        </w:rPr>
        <w:t> </w:t>
      </w:r>
      <w:r>
        <w:rPr>
          <w:vertAlign w:val="baseline"/>
        </w:rPr>
        <w:t>fears</w:t>
      </w:r>
      <w:r>
        <w:rPr>
          <w:spacing w:val="-1"/>
          <w:vertAlign w:val="baseline"/>
        </w:rPr>
        <w:t> </w:t>
      </w:r>
      <w:r>
        <w:rPr>
          <w:vertAlign w:val="baseline"/>
        </w:rPr>
        <w:t>God,</w:t>
      </w:r>
      <w:r>
        <w:rPr>
          <w:spacing w:val="-3"/>
          <w:vertAlign w:val="baseline"/>
        </w:rPr>
        <w:t> </w:t>
      </w:r>
      <w:r>
        <w:rPr>
          <w:vertAlign w:val="baseline"/>
        </w:rPr>
        <w:t>and</w:t>
      </w:r>
      <w:r>
        <w:rPr>
          <w:spacing w:val="-3"/>
          <w:vertAlign w:val="baseline"/>
        </w:rPr>
        <w:t> </w:t>
      </w:r>
      <w:r>
        <w:rPr>
          <w:vertAlign w:val="baseline"/>
        </w:rPr>
        <w:t>well</w:t>
      </w:r>
      <w:r>
        <w:rPr>
          <w:spacing w:val="-3"/>
          <w:vertAlign w:val="baseline"/>
        </w:rPr>
        <w:t> </w:t>
      </w:r>
      <w:r>
        <w:rPr>
          <w:vertAlign w:val="baseline"/>
        </w:rPr>
        <w:t>spoken of by all the nation of the Jews, was directed by a holy angel to invite you to his house, and to listen to what you say.” </w:t>
      </w:r>
      <w:r>
        <w:rPr>
          <w:vertAlign w:val="superscript"/>
        </w:rPr>
        <w:t>23</w:t>
      </w:r>
      <w:r>
        <w:rPr>
          <w:spacing w:val="-14"/>
          <w:vertAlign w:val="baseline"/>
        </w:rPr>
        <w:t> </w:t>
      </w:r>
      <w:r>
        <w:rPr>
          <w:vertAlign w:val="baseline"/>
        </w:rPr>
        <w:t>So he called them in and provided a place to stay. On the next day Peter arose and went out with them, and some of the brothers from Joppa accompanied</w:t>
      </w:r>
    </w:p>
    <w:p>
      <w:pPr>
        <w:pStyle w:val="BodyText"/>
        <w:spacing w:line="259" w:lineRule="auto"/>
        <w:ind w:right="161"/>
      </w:pPr>
      <w:r>
        <w:rPr/>
        <w:t>him. </w:t>
      </w:r>
      <w:r>
        <w:rPr>
          <w:vertAlign w:val="superscript"/>
        </w:rPr>
        <w:t>24</w:t>
      </w:r>
      <w:r>
        <w:rPr>
          <w:spacing w:val="-12"/>
          <w:vertAlign w:val="baseline"/>
        </w:rPr>
        <w:t> </w:t>
      </w:r>
      <w:r>
        <w:rPr>
          <w:vertAlign w:val="baseline"/>
        </w:rPr>
        <w:t>On the next day they entered into Caesarea. Cornelius was waiting for them, having called together his relatives and his near friends. </w:t>
      </w:r>
      <w:r>
        <w:rPr>
          <w:vertAlign w:val="superscript"/>
        </w:rPr>
        <w:t>25</w:t>
      </w:r>
      <w:r>
        <w:rPr>
          <w:spacing w:val="-12"/>
          <w:vertAlign w:val="baseline"/>
        </w:rPr>
        <w:t> </w:t>
      </w:r>
      <w:r>
        <w:rPr>
          <w:vertAlign w:val="baseline"/>
        </w:rPr>
        <w:t>When Peter entered, Cornelius met him, fell down at his feet, and worshiped him. </w:t>
      </w:r>
      <w:r>
        <w:rPr>
          <w:vertAlign w:val="superscript"/>
        </w:rPr>
        <w:t>26</w:t>
      </w:r>
      <w:r>
        <w:rPr>
          <w:spacing w:val="-14"/>
          <w:vertAlign w:val="baseline"/>
        </w:rPr>
        <w:t> </w:t>
      </w:r>
      <w:r>
        <w:rPr>
          <w:vertAlign w:val="baseline"/>
        </w:rPr>
        <w:t>But Peter raised him up, saying, “Stand up! I myself am also</w:t>
      </w:r>
      <w:r>
        <w:rPr>
          <w:spacing w:val="-6"/>
          <w:vertAlign w:val="baseline"/>
        </w:rPr>
        <w:t> </w:t>
      </w:r>
      <w:r>
        <w:rPr>
          <w:vertAlign w:val="baseline"/>
        </w:rPr>
        <w:t>a</w:t>
      </w:r>
      <w:r>
        <w:rPr>
          <w:spacing w:val="-4"/>
          <w:vertAlign w:val="baseline"/>
        </w:rPr>
        <w:t> </w:t>
      </w:r>
      <w:r>
        <w:rPr>
          <w:vertAlign w:val="baseline"/>
        </w:rPr>
        <w:t>man.”</w:t>
      </w:r>
      <w:r>
        <w:rPr>
          <w:spacing w:val="-4"/>
          <w:vertAlign w:val="baseline"/>
        </w:rPr>
        <w:t> </w:t>
      </w:r>
      <w:r>
        <w:rPr>
          <w:vertAlign w:val="superscript"/>
        </w:rPr>
        <w:t>27</w:t>
      </w:r>
      <w:r>
        <w:rPr>
          <w:spacing w:val="-18"/>
          <w:vertAlign w:val="baseline"/>
        </w:rPr>
        <w:t> </w:t>
      </w:r>
      <w:r>
        <w:rPr>
          <w:vertAlign w:val="baseline"/>
        </w:rPr>
        <w:t>As</w:t>
      </w:r>
      <w:r>
        <w:rPr>
          <w:spacing w:val="-3"/>
          <w:vertAlign w:val="baseline"/>
        </w:rPr>
        <w:t> </w:t>
      </w:r>
      <w:r>
        <w:rPr>
          <w:vertAlign w:val="baseline"/>
        </w:rPr>
        <w:t>he</w:t>
      </w:r>
      <w:r>
        <w:rPr>
          <w:spacing w:val="-4"/>
          <w:vertAlign w:val="baseline"/>
        </w:rPr>
        <w:t> </w:t>
      </w:r>
      <w:r>
        <w:rPr>
          <w:vertAlign w:val="baseline"/>
        </w:rPr>
        <w:t>talked</w:t>
      </w:r>
      <w:r>
        <w:rPr>
          <w:spacing w:val="-3"/>
          <w:vertAlign w:val="baseline"/>
        </w:rPr>
        <w:t> </w:t>
      </w:r>
      <w:r>
        <w:rPr>
          <w:vertAlign w:val="baseline"/>
        </w:rPr>
        <w:t>with</w:t>
      </w:r>
      <w:r>
        <w:rPr>
          <w:spacing w:val="-3"/>
          <w:vertAlign w:val="baseline"/>
        </w:rPr>
        <w:t> </w:t>
      </w:r>
      <w:r>
        <w:rPr>
          <w:vertAlign w:val="baseline"/>
        </w:rPr>
        <w:t>him,</w:t>
      </w:r>
      <w:r>
        <w:rPr>
          <w:spacing w:val="-3"/>
          <w:vertAlign w:val="baseline"/>
        </w:rPr>
        <w:t> </w:t>
      </w:r>
      <w:r>
        <w:rPr>
          <w:vertAlign w:val="baseline"/>
        </w:rPr>
        <w:t>he</w:t>
      </w:r>
      <w:r>
        <w:rPr>
          <w:spacing w:val="-4"/>
          <w:vertAlign w:val="baseline"/>
        </w:rPr>
        <w:t> </w:t>
      </w:r>
      <w:r>
        <w:rPr>
          <w:vertAlign w:val="baseline"/>
        </w:rPr>
        <w:t>went</w:t>
      </w:r>
      <w:r>
        <w:rPr>
          <w:spacing w:val="-3"/>
          <w:vertAlign w:val="baseline"/>
        </w:rPr>
        <w:t> </w:t>
      </w:r>
      <w:r>
        <w:rPr>
          <w:vertAlign w:val="baseline"/>
        </w:rPr>
        <w:t>in</w:t>
      </w:r>
      <w:r>
        <w:rPr>
          <w:spacing w:val="-3"/>
          <w:vertAlign w:val="baseline"/>
        </w:rPr>
        <w:t> </w:t>
      </w:r>
      <w:r>
        <w:rPr>
          <w:vertAlign w:val="baseline"/>
        </w:rPr>
        <w:t>and</w:t>
      </w:r>
      <w:r>
        <w:rPr>
          <w:spacing w:val="-3"/>
          <w:vertAlign w:val="baseline"/>
        </w:rPr>
        <w:t> </w:t>
      </w:r>
      <w:r>
        <w:rPr>
          <w:vertAlign w:val="baseline"/>
        </w:rPr>
        <w:t>found</w:t>
      </w:r>
      <w:r>
        <w:rPr>
          <w:spacing w:val="-3"/>
          <w:vertAlign w:val="baseline"/>
        </w:rPr>
        <w:t> </w:t>
      </w:r>
      <w:r>
        <w:rPr>
          <w:vertAlign w:val="baseline"/>
        </w:rPr>
        <w:t>many</w:t>
      </w:r>
      <w:r>
        <w:rPr>
          <w:spacing w:val="-3"/>
          <w:vertAlign w:val="baseline"/>
        </w:rPr>
        <w:t> </w:t>
      </w:r>
      <w:r>
        <w:rPr>
          <w:vertAlign w:val="baseline"/>
        </w:rPr>
        <w:t>gathered</w:t>
      </w:r>
      <w:r>
        <w:rPr>
          <w:spacing w:val="-1"/>
          <w:vertAlign w:val="baseline"/>
        </w:rPr>
        <w:t> </w:t>
      </w:r>
      <w:r>
        <w:rPr>
          <w:vertAlign w:val="baseline"/>
        </w:rPr>
        <w:t>together.</w:t>
      </w:r>
      <w:r>
        <w:rPr>
          <w:spacing w:val="-4"/>
          <w:vertAlign w:val="baseline"/>
        </w:rPr>
        <w:t> </w:t>
      </w:r>
      <w:r>
        <w:rPr>
          <w:vertAlign w:val="superscript"/>
        </w:rPr>
        <w:t>28</w:t>
      </w:r>
      <w:r>
        <w:rPr>
          <w:spacing w:val="-21"/>
          <w:vertAlign w:val="baseline"/>
        </w:rPr>
        <w:t> </w:t>
      </w:r>
      <w:r>
        <w:rPr>
          <w:vertAlign w:val="baseline"/>
        </w:rPr>
        <w:t>He</w:t>
      </w:r>
      <w:r>
        <w:rPr>
          <w:spacing w:val="-4"/>
          <w:vertAlign w:val="baseline"/>
        </w:rPr>
        <w:t> </w:t>
      </w:r>
      <w:r>
        <w:rPr>
          <w:vertAlign w:val="baseline"/>
        </w:rPr>
        <w:t>said</w:t>
      </w:r>
      <w:r>
        <w:rPr>
          <w:spacing w:val="-3"/>
          <w:vertAlign w:val="baseline"/>
        </w:rPr>
        <w:t> </w:t>
      </w:r>
      <w:r>
        <w:rPr>
          <w:vertAlign w:val="baseline"/>
        </w:rPr>
        <w:t>to them, “You yourselves know how it is an unlawful thing for a man who is a Jew to join himself or come to one of another nation, but God has shown me that I shouldn’t call any man unholy or</w:t>
      </w:r>
    </w:p>
    <w:p>
      <w:pPr>
        <w:spacing w:after="0" w:line="259" w:lineRule="auto"/>
        <w:sectPr>
          <w:pgSz w:w="12240" w:h="15840"/>
          <w:pgMar w:header="0" w:footer="523" w:top="1360" w:bottom="720" w:left="1320" w:right="1320"/>
        </w:sectPr>
      </w:pPr>
    </w:p>
    <w:p>
      <w:pPr>
        <w:pStyle w:val="BodyText"/>
        <w:spacing w:line="259" w:lineRule="auto" w:before="99"/>
      </w:pPr>
      <w:r>
        <w:rPr/>
        <w:t>unclean.</w:t>
      </w:r>
      <w:r>
        <w:rPr>
          <w:spacing w:val="-6"/>
        </w:rPr>
        <w:t> </w:t>
      </w:r>
      <w:r>
        <w:rPr>
          <w:vertAlign w:val="superscript"/>
        </w:rPr>
        <w:t>29</w:t>
      </w:r>
      <w:r>
        <w:rPr>
          <w:spacing w:val="-18"/>
          <w:vertAlign w:val="baseline"/>
        </w:rPr>
        <w:t> </w:t>
      </w:r>
      <w:r>
        <w:rPr>
          <w:vertAlign w:val="baseline"/>
        </w:rPr>
        <w:t>Therefore</w:t>
      </w:r>
      <w:r>
        <w:rPr>
          <w:spacing w:val="-3"/>
          <w:vertAlign w:val="baseline"/>
        </w:rPr>
        <w:t> </w:t>
      </w:r>
      <w:r>
        <w:rPr>
          <w:vertAlign w:val="baseline"/>
        </w:rPr>
        <w:t>I</w:t>
      </w:r>
      <w:r>
        <w:rPr>
          <w:spacing w:val="-5"/>
          <w:vertAlign w:val="baseline"/>
        </w:rPr>
        <w:t> </w:t>
      </w:r>
      <w:r>
        <w:rPr>
          <w:vertAlign w:val="baseline"/>
        </w:rPr>
        <w:t>also</w:t>
      </w:r>
      <w:r>
        <w:rPr>
          <w:spacing w:val="-4"/>
          <w:vertAlign w:val="baseline"/>
        </w:rPr>
        <w:t> </w:t>
      </w:r>
      <w:r>
        <w:rPr>
          <w:vertAlign w:val="baseline"/>
        </w:rPr>
        <w:t>came</w:t>
      </w:r>
      <w:r>
        <w:rPr>
          <w:spacing w:val="-5"/>
          <w:vertAlign w:val="baseline"/>
        </w:rPr>
        <w:t> </w:t>
      </w:r>
      <w:r>
        <w:rPr>
          <w:vertAlign w:val="baseline"/>
        </w:rPr>
        <w:t>without</w:t>
      </w:r>
      <w:r>
        <w:rPr>
          <w:spacing w:val="-4"/>
          <w:vertAlign w:val="baseline"/>
        </w:rPr>
        <w:t> </w:t>
      </w:r>
      <w:r>
        <w:rPr>
          <w:vertAlign w:val="baseline"/>
        </w:rPr>
        <w:t>complaint</w:t>
      </w:r>
      <w:r>
        <w:rPr>
          <w:spacing w:val="-4"/>
          <w:vertAlign w:val="baseline"/>
        </w:rPr>
        <w:t> </w:t>
      </w:r>
      <w:r>
        <w:rPr>
          <w:vertAlign w:val="baseline"/>
        </w:rPr>
        <w:t>when</w:t>
      </w:r>
      <w:r>
        <w:rPr>
          <w:spacing w:val="-4"/>
          <w:vertAlign w:val="baseline"/>
        </w:rPr>
        <w:t> </w:t>
      </w:r>
      <w:r>
        <w:rPr>
          <w:vertAlign w:val="baseline"/>
        </w:rPr>
        <w:t>I</w:t>
      </w:r>
      <w:r>
        <w:rPr>
          <w:spacing w:val="-5"/>
          <w:vertAlign w:val="baseline"/>
        </w:rPr>
        <w:t> </w:t>
      </w:r>
      <w:r>
        <w:rPr>
          <w:vertAlign w:val="baseline"/>
        </w:rPr>
        <w:t>was</w:t>
      </w:r>
      <w:r>
        <w:rPr>
          <w:spacing w:val="-4"/>
          <w:vertAlign w:val="baseline"/>
        </w:rPr>
        <w:t> </w:t>
      </w:r>
      <w:r>
        <w:rPr>
          <w:vertAlign w:val="baseline"/>
        </w:rPr>
        <w:t>sent</w:t>
      </w:r>
      <w:r>
        <w:rPr>
          <w:spacing w:val="-4"/>
          <w:vertAlign w:val="baseline"/>
        </w:rPr>
        <w:t> </w:t>
      </w:r>
      <w:r>
        <w:rPr>
          <w:vertAlign w:val="baseline"/>
        </w:rPr>
        <w:t>for.</w:t>
      </w:r>
      <w:r>
        <w:rPr>
          <w:spacing w:val="-4"/>
          <w:vertAlign w:val="baseline"/>
        </w:rPr>
        <w:t> </w:t>
      </w:r>
      <w:r>
        <w:rPr>
          <w:vertAlign w:val="baseline"/>
        </w:rPr>
        <w:t>I</w:t>
      </w:r>
      <w:r>
        <w:rPr>
          <w:spacing w:val="-3"/>
          <w:vertAlign w:val="baseline"/>
        </w:rPr>
        <w:t> </w:t>
      </w:r>
      <w:r>
        <w:rPr>
          <w:vertAlign w:val="baseline"/>
        </w:rPr>
        <w:t>ask</w:t>
      </w:r>
      <w:r>
        <w:rPr>
          <w:spacing w:val="-4"/>
          <w:vertAlign w:val="baseline"/>
        </w:rPr>
        <w:t> </w:t>
      </w:r>
      <w:r>
        <w:rPr>
          <w:vertAlign w:val="baseline"/>
        </w:rPr>
        <w:t>therefore,</w:t>
      </w:r>
      <w:r>
        <w:rPr>
          <w:spacing w:val="-4"/>
          <w:vertAlign w:val="baseline"/>
        </w:rPr>
        <w:t> </w:t>
      </w:r>
      <w:r>
        <w:rPr>
          <w:vertAlign w:val="baseline"/>
        </w:rPr>
        <w:t>why</w:t>
      </w:r>
      <w:r>
        <w:rPr>
          <w:spacing w:val="-4"/>
          <w:vertAlign w:val="baseline"/>
        </w:rPr>
        <w:t> </w:t>
      </w:r>
      <w:r>
        <w:rPr>
          <w:vertAlign w:val="baseline"/>
        </w:rPr>
        <w:t>did you send for me?”</w:t>
      </w:r>
    </w:p>
    <w:p>
      <w:pPr>
        <w:pStyle w:val="BodyText"/>
        <w:spacing w:line="259" w:lineRule="auto" w:before="160"/>
        <w:ind w:right="143"/>
      </w:pPr>
      <w:r>
        <w:rPr>
          <w:vertAlign w:val="superscript"/>
        </w:rPr>
        <w:t>30</w:t>
      </w:r>
      <w:r>
        <w:rPr>
          <w:spacing w:val="-18"/>
          <w:vertAlign w:val="baseline"/>
        </w:rPr>
        <w:t> </w:t>
      </w:r>
      <w:r>
        <w:rPr>
          <w:vertAlign w:val="baseline"/>
        </w:rPr>
        <w:t>Cornelius said, “Four days ago, I was fasting until this hour, and at the ninth hour, I prayed in my house, and behold, a man stood before me in bright clothing, </w:t>
      </w:r>
      <w:r>
        <w:rPr>
          <w:vertAlign w:val="superscript"/>
        </w:rPr>
        <w:t>31</w:t>
      </w:r>
      <w:r>
        <w:rPr>
          <w:spacing w:val="-12"/>
          <w:vertAlign w:val="baseline"/>
        </w:rPr>
        <w:t> </w:t>
      </w:r>
      <w:r>
        <w:rPr>
          <w:vertAlign w:val="baseline"/>
        </w:rPr>
        <w:t>and said, ‘Cornelius, your prayer</w:t>
      </w:r>
      <w:r>
        <w:rPr>
          <w:spacing w:val="-3"/>
          <w:vertAlign w:val="baseline"/>
        </w:rPr>
        <w:t> </w:t>
      </w:r>
      <w:r>
        <w:rPr>
          <w:vertAlign w:val="baseline"/>
        </w:rPr>
        <w:t>is</w:t>
      </w:r>
      <w:r>
        <w:rPr>
          <w:spacing w:val="-2"/>
          <w:vertAlign w:val="baseline"/>
        </w:rPr>
        <w:t> </w:t>
      </w:r>
      <w:r>
        <w:rPr>
          <w:vertAlign w:val="baseline"/>
        </w:rPr>
        <w:t>heard, and</w:t>
      </w:r>
      <w:r>
        <w:rPr>
          <w:spacing w:val="-2"/>
          <w:vertAlign w:val="baseline"/>
        </w:rPr>
        <w:t> </w:t>
      </w:r>
      <w:r>
        <w:rPr>
          <w:vertAlign w:val="baseline"/>
        </w:rPr>
        <w:t>your</w:t>
      </w:r>
      <w:r>
        <w:rPr>
          <w:spacing w:val="-1"/>
          <w:vertAlign w:val="baseline"/>
        </w:rPr>
        <w:t> </w:t>
      </w:r>
      <w:r>
        <w:rPr>
          <w:vertAlign w:val="baseline"/>
        </w:rPr>
        <w:t>gifts</w:t>
      </w:r>
      <w:r>
        <w:rPr>
          <w:spacing w:val="-2"/>
          <w:vertAlign w:val="baseline"/>
        </w:rPr>
        <w:t> </w:t>
      </w:r>
      <w:r>
        <w:rPr>
          <w:vertAlign w:val="baseline"/>
        </w:rPr>
        <w:t>to</w:t>
      </w:r>
      <w:r>
        <w:rPr>
          <w:spacing w:val="-2"/>
          <w:vertAlign w:val="baseline"/>
        </w:rPr>
        <w:t> </w:t>
      </w:r>
      <w:r>
        <w:rPr>
          <w:vertAlign w:val="baseline"/>
        </w:rPr>
        <w:t>the</w:t>
      </w:r>
      <w:r>
        <w:rPr>
          <w:spacing w:val="-3"/>
          <w:vertAlign w:val="baseline"/>
        </w:rPr>
        <w:t> </w:t>
      </w:r>
      <w:r>
        <w:rPr>
          <w:vertAlign w:val="baseline"/>
        </w:rPr>
        <w:t>needy</w:t>
      </w:r>
      <w:r>
        <w:rPr>
          <w:spacing w:val="-2"/>
          <w:vertAlign w:val="baseline"/>
        </w:rPr>
        <w:t> </w:t>
      </w:r>
      <w:r>
        <w:rPr>
          <w:vertAlign w:val="baseline"/>
        </w:rPr>
        <w:t>are</w:t>
      </w:r>
      <w:r>
        <w:rPr>
          <w:spacing w:val="-3"/>
          <w:vertAlign w:val="baseline"/>
        </w:rPr>
        <w:t> </w:t>
      </w:r>
      <w:r>
        <w:rPr>
          <w:vertAlign w:val="baseline"/>
        </w:rPr>
        <w:t>remembered</w:t>
      </w:r>
      <w:r>
        <w:rPr>
          <w:spacing w:val="-2"/>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sight</w:t>
      </w:r>
      <w:r>
        <w:rPr>
          <w:spacing w:val="-2"/>
          <w:vertAlign w:val="baseline"/>
        </w:rPr>
        <w:t> </w:t>
      </w:r>
      <w:r>
        <w:rPr>
          <w:vertAlign w:val="baseline"/>
        </w:rPr>
        <w:t>of</w:t>
      </w:r>
      <w:r>
        <w:rPr>
          <w:spacing w:val="-3"/>
          <w:vertAlign w:val="baseline"/>
        </w:rPr>
        <w:t> </w:t>
      </w:r>
      <w:r>
        <w:rPr>
          <w:vertAlign w:val="baseline"/>
        </w:rPr>
        <w:t>God.</w:t>
      </w:r>
      <w:r>
        <w:rPr>
          <w:spacing w:val="-3"/>
          <w:vertAlign w:val="baseline"/>
        </w:rPr>
        <w:t> </w:t>
      </w:r>
      <w:r>
        <w:rPr>
          <w:vertAlign w:val="superscript"/>
        </w:rPr>
        <w:t>32</w:t>
      </w:r>
      <w:r>
        <w:rPr>
          <w:spacing w:val="-21"/>
          <w:vertAlign w:val="baseline"/>
        </w:rPr>
        <w:t> </w:t>
      </w:r>
      <w:r>
        <w:rPr>
          <w:vertAlign w:val="baseline"/>
        </w:rPr>
        <w:t>Send</w:t>
      </w:r>
      <w:r>
        <w:rPr>
          <w:spacing w:val="-2"/>
          <w:vertAlign w:val="baseline"/>
        </w:rPr>
        <w:t> </w:t>
      </w:r>
      <w:r>
        <w:rPr>
          <w:vertAlign w:val="baseline"/>
        </w:rPr>
        <w:t>therefore to Joppa and summon Simon, who is also called Peter. He is staying in the house of a tanner named</w:t>
      </w:r>
      <w:r>
        <w:rPr>
          <w:spacing w:val="-4"/>
          <w:vertAlign w:val="baseline"/>
        </w:rPr>
        <w:t> </w:t>
      </w:r>
      <w:r>
        <w:rPr>
          <w:vertAlign w:val="baseline"/>
        </w:rPr>
        <w:t>Simon,</w:t>
      </w:r>
      <w:r>
        <w:rPr>
          <w:spacing w:val="-3"/>
          <w:vertAlign w:val="baseline"/>
        </w:rPr>
        <w:t> </w:t>
      </w:r>
      <w:r>
        <w:rPr>
          <w:vertAlign w:val="baseline"/>
        </w:rPr>
        <w:t>by</w:t>
      </w:r>
      <w:r>
        <w:rPr>
          <w:spacing w:val="-3"/>
          <w:vertAlign w:val="baseline"/>
        </w:rPr>
        <w:t> </w:t>
      </w:r>
      <w:r>
        <w:rPr>
          <w:vertAlign w:val="baseline"/>
        </w:rPr>
        <w:t>the</w:t>
      </w:r>
      <w:r>
        <w:rPr>
          <w:spacing w:val="-4"/>
          <w:vertAlign w:val="baseline"/>
        </w:rPr>
        <w:t> </w:t>
      </w:r>
      <w:r>
        <w:rPr>
          <w:vertAlign w:val="baseline"/>
        </w:rPr>
        <w:t>seaside.</w:t>
      </w:r>
      <w:r>
        <w:rPr>
          <w:spacing w:val="-7"/>
          <w:vertAlign w:val="baseline"/>
        </w:rPr>
        <w:t> </w:t>
      </w:r>
      <w:r>
        <w:rPr>
          <w:vertAlign w:val="baseline"/>
        </w:rPr>
        <w:t>When</w:t>
      </w:r>
      <w:r>
        <w:rPr>
          <w:spacing w:val="-3"/>
          <w:vertAlign w:val="baseline"/>
        </w:rPr>
        <w:t> </w:t>
      </w:r>
      <w:r>
        <w:rPr>
          <w:vertAlign w:val="baseline"/>
        </w:rPr>
        <w:t>he</w:t>
      </w:r>
      <w:r>
        <w:rPr>
          <w:spacing w:val="-2"/>
          <w:vertAlign w:val="baseline"/>
        </w:rPr>
        <w:t> </w:t>
      </w:r>
      <w:r>
        <w:rPr>
          <w:vertAlign w:val="baseline"/>
        </w:rPr>
        <w:t>comes,</w:t>
      </w:r>
      <w:r>
        <w:rPr>
          <w:spacing w:val="-3"/>
          <w:vertAlign w:val="baseline"/>
        </w:rPr>
        <w:t> </w:t>
      </w:r>
      <w:r>
        <w:rPr>
          <w:vertAlign w:val="baseline"/>
        </w:rPr>
        <w:t>he</w:t>
      </w:r>
      <w:r>
        <w:rPr>
          <w:spacing w:val="-2"/>
          <w:vertAlign w:val="baseline"/>
        </w:rPr>
        <w:t> </w:t>
      </w:r>
      <w:r>
        <w:rPr>
          <w:vertAlign w:val="baseline"/>
        </w:rPr>
        <w:t>will</w:t>
      </w:r>
      <w:r>
        <w:rPr>
          <w:spacing w:val="-3"/>
          <w:vertAlign w:val="baseline"/>
        </w:rPr>
        <w:t> </w:t>
      </w:r>
      <w:r>
        <w:rPr>
          <w:vertAlign w:val="baseline"/>
        </w:rPr>
        <w:t>speak</w:t>
      </w:r>
      <w:r>
        <w:rPr>
          <w:spacing w:val="-3"/>
          <w:vertAlign w:val="baseline"/>
        </w:rPr>
        <w:t> </w:t>
      </w:r>
      <w:r>
        <w:rPr>
          <w:vertAlign w:val="baseline"/>
        </w:rPr>
        <w:t>to</w:t>
      </w:r>
      <w:r>
        <w:rPr>
          <w:spacing w:val="-3"/>
          <w:vertAlign w:val="baseline"/>
        </w:rPr>
        <w:t> </w:t>
      </w:r>
      <w:r>
        <w:rPr>
          <w:vertAlign w:val="baseline"/>
        </w:rPr>
        <w:t>you.’</w:t>
      </w:r>
      <w:r>
        <w:rPr>
          <w:spacing w:val="-5"/>
          <w:vertAlign w:val="baseline"/>
        </w:rPr>
        <w:t> </w:t>
      </w:r>
      <w:r>
        <w:rPr>
          <w:vertAlign w:val="superscript"/>
        </w:rPr>
        <w:t>33</w:t>
      </w:r>
      <w:r>
        <w:rPr>
          <w:spacing w:val="-18"/>
          <w:vertAlign w:val="baseline"/>
        </w:rPr>
        <w:t> </w:t>
      </w:r>
      <w:r>
        <w:rPr>
          <w:vertAlign w:val="baseline"/>
        </w:rPr>
        <w:t>Therefore</w:t>
      </w:r>
      <w:r>
        <w:rPr>
          <w:spacing w:val="-4"/>
          <w:vertAlign w:val="baseline"/>
        </w:rPr>
        <w:t> </w:t>
      </w:r>
      <w:r>
        <w:rPr>
          <w:vertAlign w:val="baseline"/>
        </w:rPr>
        <w:t>I</w:t>
      </w:r>
      <w:r>
        <w:rPr>
          <w:spacing w:val="-4"/>
          <w:vertAlign w:val="baseline"/>
        </w:rPr>
        <w:t> </w:t>
      </w:r>
      <w:r>
        <w:rPr>
          <w:vertAlign w:val="baseline"/>
        </w:rPr>
        <w:t>sent</w:t>
      </w:r>
      <w:r>
        <w:rPr>
          <w:spacing w:val="-3"/>
          <w:vertAlign w:val="baseline"/>
        </w:rPr>
        <w:t> </w:t>
      </w:r>
      <w:r>
        <w:rPr>
          <w:vertAlign w:val="baseline"/>
        </w:rPr>
        <w:t>to</w:t>
      </w:r>
      <w:r>
        <w:rPr>
          <w:spacing w:val="-3"/>
          <w:vertAlign w:val="baseline"/>
        </w:rPr>
        <w:t> </w:t>
      </w:r>
      <w:r>
        <w:rPr>
          <w:vertAlign w:val="baseline"/>
        </w:rPr>
        <w:t>you</w:t>
      </w:r>
      <w:r>
        <w:rPr>
          <w:spacing w:val="-3"/>
          <w:vertAlign w:val="baseline"/>
        </w:rPr>
        <w:t> </w:t>
      </w:r>
      <w:r>
        <w:rPr>
          <w:vertAlign w:val="baseline"/>
        </w:rPr>
        <w:t>at once, and it was good of you to come. Now therefore we are all here present in the sight of God to hear all things that have been commanded you by God.”</w:t>
      </w:r>
    </w:p>
    <w:p>
      <w:pPr>
        <w:pStyle w:val="BodyText"/>
        <w:spacing w:line="259" w:lineRule="auto" w:before="157"/>
        <w:ind w:left="119" w:right="187"/>
      </w:pPr>
      <w:r>
        <w:rPr>
          <w:vertAlign w:val="superscript"/>
        </w:rPr>
        <w:t>34</w:t>
      </w:r>
      <w:r>
        <w:rPr>
          <w:spacing w:val="-21"/>
          <w:vertAlign w:val="baseline"/>
        </w:rPr>
        <w:t> </w:t>
      </w:r>
      <w:r>
        <w:rPr>
          <w:vertAlign w:val="baseline"/>
        </w:rPr>
        <w:t>Peter</w:t>
      </w:r>
      <w:r>
        <w:rPr>
          <w:spacing w:val="-1"/>
          <w:vertAlign w:val="baseline"/>
        </w:rPr>
        <w:t> </w:t>
      </w:r>
      <w:r>
        <w:rPr>
          <w:vertAlign w:val="baseline"/>
        </w:rPr>
        <w:t>opened his mouth and said, “Truly I</w:t>
      </w:r>
      <w:r>
        <w:rPr>
          <w:spacing w:val="-1"/>
          <w:vertAlign w:val="baseline"/>
        </w:rPr>
        <w:t> </w:t>
      </w:r>
      <w:r>
        <w:rPr>
          <w:vertAlign w:val="baseline"/>
        </w:rPr>
        <w:t>perceive</w:t>
      </w:r>
      <w:r>
        <w:rPr>
          <w:spacing w:val="-1"/>
          <w:vertAlign w:val="baseline"/>
        </w:rPr>
        <w:t> </w:t>
      </w:r>
      <w:r>
        <w:rPr>
          <w:vertAlign w:val="baseline"/>
        </w:rPr>
        <w:t>that God doesn’t show</w:t>
      </w:r>
      <w:r>
        <w:rPr>
          <w:spacing w:val="-1"/>
          <w:vertAlign w:val="baseline"/>
        </w:rPr>
        <w:t> </w:t>
      </w:r>
      <w:r>
        <w:rPr>
          <w:vertAlign w:val="baseline"/>
        </w:rPr>
        <w:t>favoritism; </w:t>
      </w:r>
      <w:r>
        <w:rPr>
          <w:vertAlign w:val="superscript"/>
        </w:rPr>
        <w:t>35</w:t>
      </w:r>
      <w:r>
        <w:rPr>
          <w:spacing w:val="-21"/>
          <w:vertAlign w:val="baseline"/>
        </w:rPr>
        <w:t> </w:t>
      </w:r>
      <w:r>
        <w:rPr>
          <w:vertAlign w:val="baseline"/>
        </w:rPr>
        <w:t>but in every nation he who fears him and works righteousness is acceptable to him. </w:t>
      </w:r>
      <w:r>
        <w:rPr>
          <w:vertAlign w:val="superscript"/>
        </w:rPr>
        <w:t>36</w:t>
      </w:r>
      <w:r>
        <w:rPr>
          <w:spacing w:val="-16"/>
          <w:vertAlign w:val="baseline"/>
        </w:rPr>
        <w:t> </w:t>
      </w:r>
      <w:r>
        <w:rPr>
          <w:vertAlign w:val="baseline"/>
        </w:rPr>
        <w:t>The word which he sent to the children of Israel, preaching good news of peace by Jesus Christ—he is Lord of all— </w:t>
      </w:r>
      <w:r>
        <w:rPr>
          <w:vertAlign w:val="superscript"/>
        </w:rPr>
        <w:t>37</w:t>
      </w:r>
      <w:r>
        <w:rPr>
          <w:spacing w:val="-13"/>
          <w:vertAlign w:val="baseline"/>
        </w:rPr>
        <w:t> </w:t>
      </w:r>
      <w:r>
        <w:rPr>
          <w:vertAlign w:val="baseline"/>
        </w:rPr>
        <w:t>you yourselves know what happened, which was proclaimed throughout all Judea, beginning from Galilee, after the baptism which John preached; </w:t>
      </w:r>
      <w:r>
        <w:rPr>
          <w:vertAlign w:val="superscript"/>
        </w:rPr>
        <w:t>38</w:t>
      </w:r>
      <w:r>
        <w:rPr>
          <w:spacing w:val="-12"/>
          <w:vertAlign w:val="baseline"/>
        </w:rPr>
        <w:t> </w:t>
      </w:r>
      <w:r>
        <w:rPr>
          <w:vertAlign w:val="baseline"/>
        </w:rPr>
        <w:t>even Jesus of Nazareth, how God anointed him with the</w:t>
      </w:r>
      <w:r>
        <w:rPr>
          <w:spacing w:val="-1"/>
          <w:vertAlign w:val="baseline"/>
        </w:rPr>
        <w:t> </w:t>
      </w:r>
      <w:r>
        <w:rPr>
          <w:vertAlign w:val="baseline"/>
        </w:rPr>
        <w:t>Holy Spirit and with power, who went about doing good and healing all</w:t>
      </w:r>
      <w:r>
        <w:rPr>
          <w:spacing w:val="-6"/>
          <w:vertAlign w:val="baseline"/>
        </w:rPr>
        <w:t> </w:t>
      </w:r>
      <w:r>
        <w:rPr>
          <w:vertAlign w:val="baseline"/>
        </w:rPr>
        <w:t>who</w:t>
      </w:r>
      <w:r>
        <w:rPr>
          <w:spacing w:val="-4"/>
          <w:vertAlign w:val="baseline"/>
        </w:rPr>
        <w:t> </w:t>
      </w:r>
      <w:r>
        <w:rPr>
          <w:vertAlign w:val="baseline"/>
        </w:rPr>
        <w:t>were</w:t>
      </w:r>
      <w:r>
        <w:rPr>
          <w:spacing w:val="-3"/>
          <w:vertAlign w:val="baseline"/>
        </w:rPr>
        <w:t> </w:t>
      </w:r>
      <w:r>
        <w:rPr>
          <w:vertAlign w:val="baseline"/>
        </w:rPr>
        <w:t>oppressed</w:t>
      </w:r>
      <w:r>
        <w:rPr>
          <w:spacing w:val="-4"/>
          <w:vertAlign w:val="baseline"/>
        </w:rPr>
        <w:t> </w:t>
      </w:r>
      <w:r>
        <w:rPr>
          <w:vertAlign w:val="baseline"/>
        </w:rPr>
        <w:t>by</w:t>
      </w:r>
      <w:r>
        <w:rPr>
          <w:spacing w:val="-4"/>
          <w:vertAlign w:val="baseline"/>
        </w:rPr>
        <w:t> </w:t>
      </w:r>
      <w:r>
        <w:rPr>
          <w:vertAlign w:val="baseline"/>
        </w:rPr>
        <w:t>the</w:t>
      </w:r>
      <w:r>
        <w:rPr>
          <w:spacing w:val="-4"/>
          <w:vertAlign w:val="baseline"/>
        </w:rPr>
        <w:t> </w:t>
      </w:r>
      <w:r>
        <w:rPr>
          <w:vertAlign w:val="baseline"/>
        </w:rPr>
        <w:t>devil,</w:t>
      </w:r>
      <w:r>
        <w:rPr>
          <w:spacing w:val="-4"/>
          <w:vertAlign w:val="baseline"/>
        </w:rPr>
        <w:t> </w:t>
      </w:r>
      <w:r>
        <w:rPr>
          <w:vertAlign w:val="baseline"/>
        </w:rPr>
        <w:t>for</w:t>
      </w:r>
      <w:r>
        <w:rPr>
          <w:spacing w:val="-4"/>
          <w:vertAlign w:val="baseline"/>
        </w:rPr>
        <w:t> </w:t>
      </w:r>
      <w:r>
        <w:rPr>
          <w:vertAlign w:val="baseline"/>
        </w:rPr>
        <w:t>God</w:t>
      </w:r>
      <w:r>
        <w:rPr>
          <w:spacing w:val="-4"/>
          <w:vertAlign w:val="baseline"/>
        </w:rPr>
        <w:t> </w:t>
      </w:r>
      <w:r>
        <w:rPr>
          <w:vertAlign w:val="baseline"/>
        </w:rPr>
        <w:t>was</w:t>
      </w:r>
      <w:r>
        <w:rPr>
          <w:spacing w:val="-2"/>
          <w:vertAlign w:val="baseline"/>
        </w:rPr>
        <w:t> </w:t>
      </w:r>
      <w:r>
        <w:rPr>
          <w:vertAlign w:val="baseline"/>
        </w:rPr>
        <w:t>with</w:t>
      </w:r>
      <w:r>
        <w:rPr>
          <w:spacing w:val="-4"/>
          <w:vertAlign w:val="baseline"/>
        </w:rPr>
        <w:t> </w:t>
      </w:r>
      <w:r>
        <w:rPr>
          <w:vertAlign w:val="baseline"/>
        </w:rPr>
        <w:t>him.</w:t>
      </w:r>
      <w:r>
        <w:rPr>
          <w:spacing w:val="-4"/>
          <w:vertAlign w:val="baseline"/>
        </w:rPr>
        <w:t> </w:t>
      </w:r>
      <w:r>
        <w:rPr>
          <w:vertAlign w:val="superscript"/>
        </w:rPr>
        <w:t>39</w:t>
      </w:r>
      <w:r>
        <w:rPr>
          <w:spacing w:val="-18"/>
          <w:vertAlign w:val="baseline"/>
        </w:rPr>
        <w:t> </w:t>
      </w:r>
      <w:r>
        <w:rPr>
          <w:vertAlign w:val="baseline"/>
        </w:rPr>
        <w:t>We</w:t>
      </w:r>
      <w:r>
        <w:rPr>
          <w:spacing w:val="-4"/>
          <w:vertAlign w:val="baseline"/>
        </w:rPr>
        <w:t> </w:t>
      </w:r>
      <w:r>
        <w:rPr>
          <w:vertAlign w:val="baseline"/>
        </w:rPr>
        <w:t>are</w:t>
      </w:r>
      <w:r>
        <w:rPr>
          <w:spacing w:val="-4"/>
          <w:vertAlign w:val="baseline"/>
        </w:rPr>
        <w:t> </w:t>
      </w:r>
      <w:r>
        <w:rPr>
          <w:vertAlign w:val="baseline"/>
        </w:rPr>
        <w:t>witnesses</w:t>
      </w:r>
      <w:r>
        <w:rPr>
          <w:spacing w:val="-4"/>
          <w:vertAlign w:val="baseline"/>
        </w:rPr>
        <w:t> </w:t>
      </w:r>
      <w:r>
        <w:rPr>
          <w:vertAlign w:val="baseline"/>
        </w:rPr>
        <w:t>of</w:t>
      </w:r>
      <w:r>
        <w:rPr>
          <w:spacing w:val="-4"/>
          <w:vertAlign w:val="baseline"/>
        </w:rPr>
        <w:t> </w:t>
      </w:r>
      <w:r>
        <w:rPr>
          <w:vertAlign w:val="baseline"/>
        </w:rPr>
        <w:t>everything</w:t>
      </w:r>
      <w:r>
        <w:rPr>
          <w:spacing w:val="-4"/>
          <w:vertAlign w:val="baseline"/>
        </w:rPr>
        <w:t> </w:t>
      </w:r>
      <w:r>
        <w:rPr>
          <w:vertAlign w:val="baseline"/>
        </w:rPr>
        <w:t>he did both in the country of the Jews, and in Jerusalem; whom they also killed, hanging him on a tree. </w:t>
      </w:r>
      <w:r>
        <w:rPr>
          <w:vertAlign w:val="superscript"/>
        </w:rPr>
        <w:t>40</w:t>
      </w:r>
      <w:r>
        <w:rPr>
          <w:spacing w:val="-17"/>
          <w:vertAlign w:val="baseline"/>
        </w:rPr>
        <w:t> </w:t>
      </w:r>
      <w:r>
        <w:rPr>
          <w:vertAlign w:val="baseline"/>
        </w:rPr>
        <w:t>God raised him up the third day, and gave him to be revealed, </w:t>
      </w:r>
      <w:r>
        <w:rPr>
          <w:vertAlign w:val="superscript"/>
        </w:rPr>
        <w:t>41</w:t>
      </w:r>
      <w:r>
        <w:rPr>
          <w:spacing w:val="-17"/>
          <w:vertAlign w:val="baseline"/>
        </w:rPr>
        <w:t> </w:t>
      </w:r>
      <w:r>
        <w:rPr>
          <w:vertAlign w:val="baseline"/>
        </w:rPr>
        <w:t>not to all the people, but to witnesses who were chosen before by God, to us, who ate and drank with him after he rose from the dead. </w:t>
      </w:r>
      <w:r>
        <w:rPr>
          <w:vertAlign w:val="superscript"/>
        </w:rPr>
        <w:t>42</w:t>
      </w:r>
      <w:r>
        <w:rPr>
          <w:spacing w:val="-13"/>
          <w:vertAlign w:val="baseline"/>
        </w:rPr>
        <w:t> </w:t>
      </w:r>
      <w:r>
        <w:rPr>
          <w:vertAlign w:val="baseline"/>
        </w:rPr>
        <w:t>He commanded us to preach to the people and to testify that this is he who is appointed by God as the Judge of the living and the dead. </w:t>
      </w:r>
      <w:r>
        <w:rPr>
          <w:vertAlign w:val="superscript"/>
        </w:rPr>
        <w:t>43</w:t>
      </w:r>
      <w:r>
        <w:rPr>
          <w:spacing w:val="-13"/>
          <w:vertAlign w:val="baseline"/>
        </w:rPr>
        <w:t> </w:t>
      </w:r>
      <w:r>
        <w:rPr>
          <w:vertAlign w:val="baseline"/>
        </w:rPr>
        <w:t>All the prophets testify about him, that through his name everyone who believes in him will receive remission of sins.”</w:t>
      </w:r>
    </w:p>
    <w:p>
      <w:pPr>
        <w:pStyle w:val="BodyText"/>
        <w:spacing w:line="259" w:lineRule="auto" w:before="158"/>
        <w:ind w:right="267"/>
      </w:pPr>
      <w:r>
        <w:rPr>
          <w:vertAlign w:val="superscript"/>
        </w:rPr>
        <w:t>44</w:t>
      </w:r>
      <w:r>
        <w:rPr>
          <w:spacing w:val="-16"/>
          <w:vertAlign w:val="baseline"/>
        </w:rPr>
        <w:t> </w:t>
      </w:r>
      <w:r>
        <w:rPr>
          <w:vertAlign w:val="baseline"/>
        </w:rPr>
        <w:t>While Peter was still speaking these words, the Holy Spirit fell on all those who heard the word. </w:t>
      </w:r>
      <w:r>
        <w:rPr>
          <w:vertAlign w:val="superscript"/>
        </w:rPr>
        <w:t>45</w:t>
      </w:r>
      <w:r>
        <w:rPr>
          <w:spacing w:val="-12"/>
          <w:vertAlign w:val="baseline"/>
        </w:rPr>
        <w:t> </w:t>
      </w:r>
      <w:r>
        <w:rPr>
          <w:vertAlign w:val="baseline"/>
        </w:rPr>
        <w:t>They of the circumcision who believed were amazed, as many as came with Peter, because</w:t>
      </w:r>
      <w:r>
        <w:rPr>
          <w:spacing w:val="-5"/>
          <w:vertAlign w:val="baseline"/>
        </w:rPr>
        <w:t> </w:t>
      </w:r>
      <w:r>
        <w:rPr>
          <w:vertAlign w:val="baseline"/>
        </w:rPr>
        <w:t>the</w:t>
      </w:r>
      <w:r>
        <w:rPr>
          <w:spacing w:val="-3"/>
          <w:vertAlign w:val="baseline"/>
        </w:rPr>
        <w:t> </w:t>
      </w:r>
      <w:r>
        <w:rPr>
          <w:vertAlign w:val="baseline"/>
        </w:rPr>
        <w:t>gift</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Holy</w:t>
      </w:r>
      <w:r>
        <w:rPr>
          <w:spacing w:val="-2"/>
          <w:vertAlign w:val="baseline"/>
        </w:rPr>
        <w:t> </w:t>
      </w:r>
      <w:r>
        <w:rPr>
          <w:vertAlign w:val="baseline"/>
        </w:rPr>
        <w:t>Spirit</w:t>
      </w:r>
      <w:r>
        <w:rPr>
          <w:spacing w:val="-2"/>
          <w:vertAlign w:val="baseline"/>
        </w:rPr>
        <w:t> </w:t>
      </w:r>
      <w:r>
        <w:rPr>
          <w:vertAlign w:val="baseline"/>
        </w:rPr>
        <w:t>was</w:t>
      </w:r>
      <w:r>
        <w:rPr>
          <w:spacing w:val="-2"/>
          <w:vertAlign w:val="baseline"/>
        </w:rPr>
        <w:t> </w:t>
      </w:r>
      <w:r>
        <w:rPr>
          <w:vertAlign w:val="baseline"/>
        </w:rPr>
        <w:t>also</w:t>
      </w:r>
      <w:r>
        <w:rPr>
          <w:spacing w:val="-2"/>
          <w:vertAlign w:val="baseline"/>
        </w:rPr>
        <w:t> </w:t>
      </w:r>
      <w:r>
        <w:rPr>
          <w:vertAlign w:val="baseline"/>
        </w:rPr>
        <w:t>poured</w:t>
      </w:r>
      <w:r>
        <w:rPr>
          <w:spacing w:val="-2"/>
          <w:vertAlign w:val="baseline"/>
        </w:rPr>
        <w:t> </w:t>
      </w:r>
      <w:r>
        <w:rPr>
          <w:vertAlign w:val="baseline"/>
        </w:rPr>
        <w:t>out</w:t>
      </w:r>
      <w:r>
        <w:rPr>
          <w:spacing w:val="-2"/>
          <w:vertAlign w:val="baseline"/>
        </w:rPr>
        <w:t> </w:t>
      </w:r>
      <w:r>
        <w:rPr>
          <w:vertAlign w:val="baseline"/>
        </w:rPr>
        <w:t>on</w:t>
      </w:r>
      <w:r>
        <w:rPr>
          <w:spacing w:val="-2"/>
          <w:vertAlign w:val="baseline"/>
        </w:rPr>
        <w:t> </w:t>
      </w:r>
      <w:r>
        <w:rPr>
          <w:vertAlign w:val="baseline"/>
        </w:rPr>
        <w:t>the</w:t>
      </w:r>
      <w:r>
        <w:rPr>
          <w:spacing w:val="-3"/>
          <w:vertAlign w:val="baseline"/>
        </w:rPr>
        <w:t> </w:t>
      </w:r>
      <w:r>
        <w:rPr>
          <w:vertAlign w:val="baseline"/>
        </w:rPr>
        <w:t>Gentiles.</w:t>
      </w:r>
      <w:r>
        <w:rPr>
          <w:spacing w:val="-3"/>
          <w:vertAlign w:val="baseline"/>
        </w:rPr>
        <w:t> </w:t>
      </w:r>
      <w:r>
        <w:rPr>
          <w:vertAlign w:val="superscript"/>
        </w:rPr>
        <w:t>46</w:t>
      </w:r>
      <w:r>
        <w:rPr>
          <w:spacing w:val="-21"/>
          <w:vertAlign w:val="baseline"/>
        </w:rPr>
        <w:t> </w:t>
      </w:r>
      <w:r>
        <w:rPr>
          <w:vertAlign w:val="baseline"/>
        </w:rPr>
        <w:t>For</w:t>
      </w:r>
      <w:r>
        <w:rPr>
          <w:spacing w:val="-3"/>
          <w:vertAlign w:val="baseline"/>
        </w:rPr>
        <w:t> </w:t>
      </w:r>
      <w:r>
        <w:rPr>
          <w:vertAlign w:val="baseline"/>
        </w:rPr>
        <w:t>they</w:t>
      </w:r>
      <w:r>
        <w:rPr>
          <w:spacing w:val="-2"/>
          <w:vertAlign w:val="baseline"/>
        </w:rPr>
        <w:t> </w:t>
      </w:r>
      <w:r>
        <w:rPr>
          <w:vertAlign w:val="baseline"/>
        </w:rPr>
        <w:t>heard</w:t>
      </w:r>
      <w:r>
        <w:rPr>
          <w:spacing w:val="-2"/>
          <w:vertAlign w:val="baseline"/>
        </w:rPr>
        <w:t> </w:t>
      </w:r>
      <w:r>
        <w:rPr>
          <w:vertAlign w:val="baseline"/>
        </w:rPr>
        <w:t>them speaking in other languages and magnifying God.</w:t>
      </w:r>
    </w:p>
    <w:p>
      <w:pPr>
        <w:pStyle w:val="BodyText"/>
        <w:spacing w:line="259" w:lineRule="auto" w:before="159"/>
        <w:ind w:left="119" w:right="241"/>
        <w:jc w:val="both"/>
      </w:pPr>
      <w:r>
        <w:rPr/>
        <w:t>Then</w:t>
      </w:r>
      <w:r>
        <w:rPr>
          <w:spacing w:val="-4"/>
        </w:rPr>
        <w:t> </w:t>
      </w:r>
      <w:r>
        <w:rPr/>
        <w:t>Peter</w:t>
      </w:r>
      <w:r>
        <w:rPr>
          <w:spacing w:val="-2"/>
        </w:rPr>
        <w:t> </w:t>
      </w:r>
      <w:r>
        <w:rPr/>
        <w:t>answered,</w:t>
      </w:r>
      <w:r>
        <w:rPr>
          <w:spacing w:val="-1"/>
        </w:rPr>
        <w:t> </w:t>
      </w:r>
      <w:r>
        <w:rPr>
          <w:vertAlign w:val="superscript"/>
        </w:rPr>
        <w:t>47</w:t>
      </w:r>
      <w:r>
        <w:rPr>
          <w:spacing w:val="-15"/>
          <w:vertAlign w:val="baseline"/>
        </w:rPr>
        <w:t> </w:t>
      </w:r>
      <w:r>
        <w:rPr>
          <w:vertAlign w:val="baseline"/>
        </w:rPr>
        <w:t>“Can</w:t>
      </w:r>
      <w:r>
        <w:rPr>
          <w:spacing w:val="-1"/>
          <w:vertAlign w:val="baseline"/>
        </w:rPr>
        <w:t> </w:t>
      </w:r>
      <w:r>
        <w:rPr>
          <w:vertAlign w:val="baseline"/>
        </w:rPr>
        <w:t>anyone</w:t>
      </w:r>
      <w:r>
        <w:rPr>
          <w:spacing w:val="-2"/>
          <w:vertAlign w:val="baseline"/>
        </w:rPr>
        <w:t> </w:t>
      </w:r>
      <w:r>
        <w:rPr>
          <w:vertAlign w:val="baseline"/>
        </w:rPr>
        <w:t>forbid</w:t>
      </w:r>
      <w:r>
        <w:rPr>
          <w:spacing w:val="-1"/>
          <w:vertAlign w:val="baseline"/>
        </w:rPr>
        <w:t> </w:t>
      </w:r>
      <w:r>
        <w:rPr>
          <w:vertAlign w:val="baseline"/>
        </w:rPr>
        <w:t>these people</w:t>
      </w:r>
      <w:r>
        <w:rPr>
          <w:spacing w:val="-2"/>
          <w:vertAlign w:val="baseline"/>
        </w:rPr>
        <w:t> </w:t>
      </w:r>
      <w:r>
        <w:rPr>
          <w:vertAlign w:val="baseline"/>
        </w:rPr>
        <w:t>from</w:t>
      </w:r>
      <w:r>
        <w:rPr>
          <w:spacing w:val="-1"/>
          <w:vertAlign w:val="baseline"/>
        </w:rPr>
        <w:t> </w:t>
      </w:r>
      <w:r>
        <w:rPr>
          <w:vertAlign w:val="baseline"/>
        </w:rPr>
        <w:t>being</w:t>
      </w:r>
      <w:r>
        <w:rPr>
          <w:spacing w:val="-1"/>
          <w:vertAlign w:val="baseline"/>
        </w:rPr>
        <w:t> </w:t>
      </w:r>
      <w:r>
        <w:rPr>
          <w:vertAlign w:val="baseline"/>
        </w:rPr>
        <w:t>baptized</w:t>
      </w:r>
      <w:r>
        <w:rPr>
          <w:spacing w:val="-1"/>
          <w:vertAlign w:val="baseline"/>
        </w:rPr>
        <w:t> </w:t>
      </w:r>
      <w:r>
        <w:rPr>
          <w:vertAlign w:val="baseline"/>
        </w:rPr>
        <w:t>with</w:t>
      </w:r>
      <w:r>
        <w:rPr>
          <w:spacing w:val="-1"/>
          <w:vertAlign w:val="baseline"/>
        </w:rPr>
        <w:t> </w:t>
      </w:r>
      <w:r>
        <w:rPr>
          <w:vertAlign w:val="baseline"/>
        </w:rPr>
        <w:t>water?</w:t>
      </w:r>
      <w:r>
        <w:rPr>
          <w:spacing w:val="-7"/>
          <w:vertAlign w:val="baseline"/>
        </w:rPr>
        <w:t> </w:t>
      </w:r>
      <w:r>
        <w:rPr>
          <w:vertAlign w:val="baseline"/>
        </w:rPr>
        <w:t>They have</w:t>
      </w:r>
      <w:r>
        <w:rPr>
          <w:spacing w:val="-7"/>
          <w:vertAlign w:val="baseline"/>
        </w:rPr>
        <w:t> </w:t>
      </w:r>
      <w:r>
        <w:rPr>
          <w:vertAlign w:val="baseline"/>
        </w:rPr>
        <w:t>received</w:t>
      </w:r>
      <w:r>
        <w:rPr>
          <w:spacing w:val="-2"/>
          <w:vertAlign w:val="baseline"/>
        </w:rPr>
        <w:t> </w:t>
      </w:r>
      <w:r>
        <w:rPr>
          <w:vertAlign w:val="baseline"/>
        </w:rPr>
        <w:t>the</w:t>
      </w:r>
      <w:r>
        <w:rPr>
          <w:spacing w:val="-3"/>
          <w:vertAlign w:val="baseline"/>
        </w:rPr>
        <w:t> </w:t>
      </w:r>
      <w:r>
        <w:rPr>
          <w:vertAlign w:val="baseline"/>
        </w:rPr>
        <w:t>Holy</w:t>
      </w:r>
      <w:r>
        <w:rPr>
          <w:spacing w:val="-2"/>
          <w:vertAlign w:val="baseline"/>
        </w:rPr>
        <w:t> </w:t>
      </w:r>
      <w:r>
        <w:rPr>
          <w:vertAlign w:val="baseline"/>
        </w:rPr>
        <w:t>Spirit</w:t>
      </w:r>
      <w:r>
        <w:rPr>
          <w:spacing w:val="-2"/>
          <w:vertAlign w:val="baseline"/>
        </w:rPr>
        <w:t> </w:t>
      </w:r>
      <w:r>
        <w:rPr>
          <w:vertAlign w:val="baseline"/>
        </w:rPr>
        <w:t>just</w:t>
      </w:r>
      <w:r>
        <w:rPr>
          <w:spacing w:val="-2"/>
          <w:vertAlign w:val="baseline"/>
        </w:rPr>
        <w:t> </w:t>
      </w:r>
      <w:r>
        <w:rPr>
          <w:vertAlign w:val="baseline"/>
        </w:rPr>
        <w:t>like</w:t>
      </w:r>
      <w:r>
        <w:rPr>
          <w:spacing w:val="-3"/>
          <w:vertAlign w:val="baseline"/>
        </w:rPr>
        <w:t> </w:t>
      </w:r>
      <w:r>
        <w:rPr>
          <w:vertAlign w:val="baseline"/>
        </w:rPr>
        <w:t>us.”</w:t>
      </w:r>
      <w:r>
        <w:rPr>
          <w:spacing w:val="-4"/>
          <w:vertAlign w:val="baseline"/>
        </w:rPr>
        <w:t> </w:t>
      </w:r>
      <w:r>
        <w:rPr>
          <w:vertAlign w:val="superscript"/>
        </w:rPr>
        <w:t>48</w:t>
      </w:r>
      <w:r>
        <w:rPr>
          <w:spacing w:val="-15"/>
          <w:vertAlign w:val="baseline"/>
        </w:rPr>
        <w:t> </w:t>
      </w:r>
      <w:r>
        <w:rPr>
          <w:vertAlign w:val="baseline"/>
        </w:rPr>
        <w:t>He</w:t>
      </w:r>
      <w:r>
        <w:rPr>
          <w:spacing w:val="-3"/>
          <w:vertAlign w:val="baseline"/>
        </w:rPr>
        <w:t> </w:t>
      </w:r>
      <w:r>
        <w:rPr>
          <w:vertAlign w:val="baseline"/>
        </w:rPr>
        <w:t>commanded</w:t>
      </w:r>
      <w:r>
        <w:rPr>
          <w:spacing w:val="-2"/>
          <w:vertAlign w:val="baseline"/>
        </w:rPr>
        <w:t> </w:t>
      </w:r>
      <w:r>
        <w:rPr>
          <w:vertAlign w:val="baseline"/>
        </w:rPr>
        <w:t>them</w:t>
      </w:r>
      <w:r>
        <w:rPr>
          <w:spacing w:val="-2"/>
          <w:vertAlign w:val="baseline"/>
        </w:rPr>
        <w:t> </w:t>
      </w:r>
      <w:r>
        <w:rPr>
          <w:vertAlign w:val="baseline"/>
        </w:rPr>
        <w:t>to</w:t>
      </w:r>
      <w:r>
        <w:rPr>
          <w:spacing w:val="-2"/>
          <w:vertAlign w:val="baseline"/>
        </w:rPr>
        <w:t> </w:t>
      </w:r>
      <w:r>
        <w:rPr>
          <w:vertAlign w:val="baseline"/>
        </w:rPr>
        <w:t>be</w:t>
      </w:r>
      <w:r>
        <w:rPr>
          <w:spacing w:val="-3"/>
          <w:vertAlign w:val="baseline"/>
        </w:rPr>
        <w:t> </w:t>
      </w:r>
      <w:r>
        <w:rPr>
          <w:vertAlign w:val="baseline"/>
        </w:rPr>
        <w:t>baptized</w:t>
      </w:r>
      <w:r>
        <w:rPr>
          <w:spacing w:val="-2"/>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name</w:t>
      </w:r>
      <w:r>
        <w:rPr>
          <w:spacing w:val="-3"/>
          <w:vertAlign w:val="baseline"/>
        </w:rPr>
        <w:t> </w:t>
      </w:r>
      <w:r>
        <w:rPr>
          <w:vertAlign w:val="baseline"/>
        </w:rPr>
        <w:t>of Jesus Christ. Then they asked him to stay some days.</w:t>
      </w:r>
    </w:p>
    <w:p>
      <w:pPr>
        <w:spacing w:before="159"/>
        <w:ind w:left="120" w:right="0" w:firstLine="0"/>
        <w:jc w:val="both"/>
        <w:rPr>
          <w:b/>
          <w:sz w:val="24"/>
        </w:rPr>
      </w:pPr>
      <w:r>
        <w:rPr>
          <w:b/>
          <w:color w:val="0D5FAD"/>
          <w:sz w:val="24"/>
          <w:u w:val="single" w:color="0D5FAD"/>
        </w:rPr>
        <w:t>Compare</w:t>
      </w:r>
      <w:r>
        <w:rPr>
          <w:b/>
          <w:color w:val="0D5FAD"/>
          <w:spacing w:val="-5"/>
          <w:sz w:val="24"/>
          <w:u w:val="single" w:color="0D5FAD"/>
        </w:rPr>
        <w:t> </w:t>
      </w:r>
      <w:r>
        <w:rPr>
          <w:b/>
          <w:color w:val="0D5FAD"/>
          <w:sz w:val="24"/>
          <w:u w:val="single" w:color="0D5FAD"/>
        </w:rPr>
        <w:t>Romans</w:t>
      </w:r>
      <w:r>
        <w:rPr>
          <w:b/>
          <w:color w:val="0D5FAD"/>
          <w:spacing w:val="-3"/>
          <w:sz w:val="24"/>
          <w:u w:val="single" w:color="0D5FAD"/>
        </w:rPr>
        <w:t> </w:t>
      </w:r>
      <w:r>
        <w:rPr>
          <w:b/>
          <w:color w:val="0D5FAD"/>
          <w:sz w:val="24"/>
          <w:u w:val="single" w:color="0D5FAD"/>
        </w:rPr>
        <w:t>10:4</w:t>
      </w:r>
      <w:r>
        <w:rPr>
          <w:b/>
          <w:color w:val="0D5FAD"/>
          <w:spacing w:val="-1"/>
          <w:sz w:val="24"/>
          <w:u w:val="single" w:color="0D5FAD"/>
        </w:rPr>
        <w:t> </w:t>
      </w:r>
      <w:r>
        <w:rPr>
          <w:b/>
          <w:color w:val="0D5FAD"/>
          <w:spacing w:val="-2"/>
          <w:sz w:val="24"/>
          <w:u w:val="single" w:color="0D5FAD"/>
        </w:rPr>
        <w:t>(ASV):</w:t>
      </w:r>
    </w:p>
    <w:p>
      <w:pPr>
        <w:pStyle w:val="BodyText"/>
        <w:spacing w:before="182"/>
        <w:jc w:val="both"/>
      </w:pPr>
      <w:r>
        <w:rPr/>
        <w:t>For</w:t>
      </w:r>
      <w:r>
        <w:rPr>
          <w:spacing w:val="-4"/>
        </w:rPr>
        <w:t> </w:t>
      </w:r>
      <w:r>
        <w:rPr/>
        <w:t>Christ</w:t>
      </w:r>
      <w:r>
        <w:rPr>
          <w:spacing w:val="-1"/>
        </w:rPr>
        <w:t> </w:t>
      </w:r>
      <w:r>
        <w:rPr/>
        <w:t>is</w:t>
      </w:r>
      <w:r>
        <w:rPr>
          <w:spacing w:val="-1"/>
        </w:rPr>
        <w:t> </w:t>
      </w:r>
      <w:r>
        <w:rPr/>
        <w:t>the</w:t>
      </w:r>
      <w:r>
        <w:rPr>
          <w:spacing w:val="-1"/>
        </w:rPr>
        <w:t> </w:t>
      </w:r>
      <w:r>
        <w:rPr/>
        <w:t>end</w:t>
      </w:r>
      <w:r>
        <w:rPr>
          <w:spacing w:val="-1"/>
        </w:rPr>
        <w:t> </w:t>
      </w:r>
      <w:r>
        <w:rPr/>
        <w:t>of</w:t>
      </w:r>
      <w:r>
        <w:rPr>
          <w:spacing w:val="-2"/>
        </w:rPr>
        <w:t> </w:t>
      </w:r>
      <w:r>
        <w:rPr/>
        <w:t>the</w:t>
      </w:r>
      <w:r>
        <w:rPr>
          <w:spacing w:val="-1"/>
        </w:rPr>
        <w:t> </w:t>
      </w:r>
      <w:r>
        <w:rPr/>
        <w:t>law</w:t>
      </w:r>
      <w:r>
        <w:rPr>
          <w:spacing w:val="-2"/>
        </w:rPr>
        <w:t> </w:t>
      </w:r>
      <w:r>
        <w:rPr/>
        <w:t>unto</w:t>
      </w:r>
      <w:r>
        <w:rPr>
          <w:spacing w:val="-1"/>
        </w:rPr>
        <w:t> </w:t>
      </w:r>
      <w:r>
        <w:rPr/>
        <w:t>righteousness</w:t>
      </w:r>
      <w:r>
        <w:rPr>
          <w:spacing w:val="-1"/>
        </w:rPr>
        <w:t> </w:t>
      </w:r>
      <w:r>
        <w:rPr/>
        <w:t>to every</w:t>
      </w:r>
      <w:r>
        <w:rPr>
          <w:spacing w:val="-1"/>
        </w:rPr>
        <w:t> </w:t>
      </w:r>
      <w:r>
        <w:rPr/>
        <w:t>one</w:t>
      </w:r>
      <w:r>
        <w:rPr>
          <w:spacing w:val="-2"/>
        </w:rPr>
        <w:t> </w:t>
      </w:r>
      <w:r>
        <w:rPr/>
        <w:t>that </w:t>
      </w:r>
      <w:r>
        <w:rPr>
          <w:spacing w:val="-2"/>
        </w:rPr>
        <w:t>believeth.</w:t>
      </w:r>
    </w:p>
    <w:p>
      <w:pPr>
        <w:pStyle w:val="BodyText"/>
        <w:ind w:left="0"/>
        <w:rPr>
          <w:sz w:val="26"/>
        </w:rPr>
      </w:pPr>
    </w:p>
    <w:p>
      <w:pPr>
        <w:pStyle w:val="BodyText"/>
        <w:spacing w:before="6"/>
        <w:ind w:left="0"/>
        <w:rPr>
          <w:sz w:val="29"/>
        </w:rPr>
      </w:pPr>
    </w:p>
    <w:p>
      <w:pPr>
        <w:spacing w:line="259" w:lineRule="auto" w:before="0"/>
        <w:ind w:left="119" w:right="143" w:firstLine="0"/>
        <w:jc w:val="left"/>
        <w:rPr>
          <w:b/>
          <w:sz w:val="24"/>
        </w:rPr>
      </w:pPr>
      <w:r>
        <w:rPr>
          <w:b/>
          <w:sz w:val="24"/>
        </w:rPr>
        <w:t>In conclusion, circumcision or following the Sabbath (Which is part of the Mosaic Law) is not</w:t>
      </w:r>
      <w:r>
        <w:rPr>
          <w:b/>
          <w:spacing w:val="-6"/>
          <w:sz w:val="24"/>
        </w:rPr>
        <w:t> </w:t>
      </w:r>
      <w:r>
        <w:rPr>
          <w:b/>
          <w:sz w:val="24"/>
        </w:rPr>
        <w:t>required</w:t>
      </w:r>
      <w:r>
        <w:rPr>
          <w:b/>
          <w:spacing w:val="-5"/>
          <w:sz w:val="24"/>
        </w:rPr>
        <w:t> </w:t>
      </w:r>
      <w:r>
        <w:rPr>
          <w:b/>
          <w:sz w:val="24"/>
        </w:rPr>
        <w:t>and</w:t>
      </w:r>
      <w:r>
        <w:rPr>
          <w:b/>
          <w:spacing w:val="-7"/>
          <w:sz w:val="24"/>
        </w:rPr>
        <w:t> </w:t>
      </w:r>
      <w:r>
        <w:rPr>
          <w:b/>
          <w:sz w:val="24"/>
        </w:rPr>
        <w:t>does</w:t>
      </w:r>
      <w:r>
        <w:rPr>
          <w:b/>
          <w:spacing w:val="-5"/>
          <w:sz w:val="24"/>
        </w:rPr>
        <w:t> </w:t>
      </w:r>
      <w:r>
        <w:rPr>
          <w:b/>
          <w:sz w:val="24"/>
        </w:rPr>
        <w:t>not</w:t>
      </w:r>
      <w:r>
        <w:rPr>
          <w:b/>
          <w:spacing w:val="-6"/>
          <w:sz w:val="24"/>
        </w:rPr>
        <w:t> </w:t>
      </w:r>
      <w:r>
        <w:rPr>
          <w:b/>
          <w:sz w:val="24"/>
        </w:rPr>
        <w:t>make</w:t>
      </w:r>
      <w:r>
        <w:rPr>
          <w:b/>
          <w:spacing w:val="-6"/>
          <w:sz w:val="24"/>
        </w:rPr>
        <w:t> </w:t>
      </w:r>
      <w:r>
        <w:rPr>
          <w:b/>
          <w:sz w:val="24"/>
        </w:rPr>
        <w:t>any</w:t>
      </w:r>
      <w:r>
        <w:rPr>
          <w:b/>
          <w:spacing w:val="-5"/>
          <w:sz w:val="24"/>
        </w:rPr>
        <w:t> </w:t>
      </w:r>
      <w:r>
        <w:rPr>
          <w:b/>
          <w:sz w:val="24"/>
        </w:rPr>
        <w:t>difference</w:t>
      </w:r>
      <w:r>
        <w:rPr>
          <w:b/>
          <w:spacing w:val="-5"/>
          <w:sz w:val="24"/>
        </w:rPr>
        <w:t> </w:t>
      </w:r>
      <w:r>
        <w:rPr>
          <w:b/>
          <w:sz w:val="24"/>
        </w:rPr>
        <w:t>to</w:t>
      </w:r>
      <w:r>
        <w:rPr>
          <w:b/>
          <w:spacing w:val="-5"/>
          <w:sz w:val="24"/>
        </w:rPr>
        <w:t> </w:t>
      </w:r>
      <w:r>
        <w:rPr>
          <w:b/>
          <w:sz w:val="24"/>
        </w:rPr>
        <w:t>receive</w:t>
      </w:r>
      <w:r>
        <w:rPr>
          <w:b/>
          <w:spacing w:val="-6"/>
          <w:sz w:val="24"/>
        </w:rPr>
        <w:t> </w:t>
      </w:r>
      <w:r>
        <w:rPr>
          <w:b/>
          <w:sz w:val="24"/>
        </w:rPr>
        <w:t>God’s</w:t>
      </w:r>
      <w:r>
        <w:rPr>
          <w:b/>
          <w:spacing w:val="-5"/>
          <w:sz w:val="24"/>
        </w:rPr>
        <w:t> </w:t>
      </w:r>
      <w:r>
        <w:rPr>
          <w:b/>
          <w:sz w:val="24"/>
        </w:rPr>
        <w:t>approval.</w:t>
      </w:r>
      <w:r>
        <w:rPr>
          <w:b/>
          <w:spacing w:val="-5"/>
          <w:sz w:val="24"/>
        </w:rPr>
        <w:t> </w:t>
      </w:r>
      <w:r>
        <w:rPr>
          <w:b/>
          <w:sz w:val="24"/>
        </w:rPr>
        <w:t>For</w:t>
      </w:r>
      <w:r>
        <w:rPr>
          <w:b/>
          <w:spacing w:val="-8"/>
          <w:sz w:val="24"/>
        </w:rPr>
        <w:t> </w:t>
      </w:r>
      <w:r>
        <w:rPr>
          <w:b/>
          <w:sz w:val="24"/>
        </w:rPr>
        <w:t>as</w:t>
      </w:r>
      <w:r>
        <w:rPr>
          <w:b/>
          <w:spacing w:val="-5"/>
          <w:sz w:val="24"/>
        </w:rPr>
        <w:t> </w:t>
      </w:r>
      <w:r>
        <w:rPr>
          <w:b/>
          <w:sz w:val="24"/>
        </w:rPr>
        <w:t>Peter</w:t>
      </w:r>
      <w:r>
        <w:rPr>
          <w:b/>
          <w:spacing w:val="-8"/>
          <w:sz w:val="24"/>
        </w:rPr>
        <w:t> </w:t>
      </w:r>
      <w:r>
        <w:rPr>
          <w:b/>
          <w:sz w:val="24"/>
        </w:rPr>
        <w:t>had mentioned, God is not partial but accepts anyone who believes and works righteousness.</w:t>
      </w:r>
    </w:p>
    <w:p>
      <w:pPr>
        <w:spacing w:after="0" w:line="259" w:lineRule="auto"/>
        <w:jc w:val="left"/>
        <w:rPr>
          <w:sz w:val="24"/>
        </w:rPr>
        <w:sectPr>
          <w:pgSz w:w="12240" w:h="15840"/>
          <w:pgMar w:header="0" w:footer="523" w:top="1340" w:bottom="720" w:left="1320" w:right="1320"/>
        </w:sectPr>
      </w:pPr>
    </w:p>
    <w:p>
      <w:pPr>
        <w:pStyle w:val="Heading1"/>
      </w:pPr>
      <w:r>
        <w:rPr/>
        <w:t>Does</w:t>
      </w:r>
      <w:r>
        <w:rPr>
          <w:spacing w:val="-8"/>
        </w:rPr>
        <w:t> </w:t>
      </w:r>
      <w:r>
        <w:rPr/>
        <w:t>someone</w:t>
      </w:r>
      <w:r>
        <w:rPr>
          <w:spacing w:val="-4"/>
        </w:rPr>
        <w:t> </w:t>
      </w:r>
      <w:r>
        <w:rPr/>
        <w:t>need</w:t>
      </w:r>
      <w:r>
        <w:rPr>
          <w:spacing w:val="-5"/>
        </w:rPr>
        <w:t> </w:t>
      </w:r>
      <w:r>
        <w:rPr/>
        <w:t>to</w:t>
      </w:r>
      <w:r>
        <w:rPr>
          <w:spacing w:val="-2"/>
        </w:rPr>
        <w:t> </w:t>
      </w:r>
      <w:r>
        <w:rPr/>
        <w:t>use</w:t>
      </w:r>
      <w:r>
        <w:rPr>
          <w:spacing w:val="-4"/>
        </w:rPr>
        <w:t> </w:t>
      </w:r>
      <w:r>
        <w:rPr/>
        <w:t>Jesus’</w:t>
      </w:r>
      <w:r>
        <w:rPr>
          <w:spacing w:val="-22"/>
        </w:rPr>
        <w:t> </w:t>
      </w:r>
      <w:r>
        <w:rPr/>
        <w:t>name</w:t>
      </w:r>
      <w:r>
        <w:rPr>
          <w:spacing w:val="-3"/>
        </w:rPr>
        <w:t> </w:t>
      </w:r>
      <w:r>
        <w:rPr/>
        <w:t>to</w:t>
      </w:r>
      <w:r>
        <w:rPr>
          <w:spacing w:val="-3"/>
        </w:rPr>
        <w:t> </w:t>
      </w:r>
      <w:r>
        <w:rPr/>
        <w:t>be</w:t>
      </w:r>
      <w:r>
        <w:rPr>
          <w:spacing w:val="-3"/>
        </w:rPr>
        <w:t> </w:t>
      </w:r>
      <w:r>
        <w:rPr/>
        <w:t>heard</w:t>
      </w:r>
      <w:r>
        <w:rPr>
          <w:spacing w:val="-3"/>
        </w:rPr>
        <w:t> </w:t>
      </w:r>
      <w:r>
        <w:rPr/>
        <w:t>by</w:t>
      </w:r>
      <w:r>
        <w:rPr>
          <w:spacing w:val="-3"/>
        </w:rPr>
        <w:t> </w:t>
      </w:r>
      <w:r>
        <w:rPr/>
        <w:t>the</w:t>
      </w:r>
      <w:r>
        <w:rPr>
          <w:spacing w:val="-16"/>
        </w:rPr>
        <w:t> </w:t>
      </w:r>
      <w:r>
        <w:rPr>
          <w:spacing w:val="-2"/>
        </w:rPr>
        <w:t>Almighty?</w:t>
      </w:r>
    </w:p>
    <w:p>
      <w:pPr>
        <w:pStyle w:val="BodyText"/>
        <w:ind w:left="0"/>
        <w:rPr>
          <w:b/>
          <w:sz w:val="30"/>
        </w:rPr>
      </w:pPr>
    </w:p>
    <w:p>
      <w:pPr>
        <w:pStyle w:val="BodyText"/>
        <w:spacing w:before="9"/>
        <w:ind w:left="0"/>
        <w:rPr>
          <w:b/>
          <w:sz w:val="25"/>
        </w:rPr>
      </w:pPr>
    </w:p>
    <w:p>
      <w:pPr>
        <w:pStyle w:val="BodyText"/>
        <w:spacing w:line="259" w:lineRule="auto"/>
        <w:ind w:left="119" w:right="267"/>
      </w:pPr>
      <w:r>
        <w:rPr/>
        <w:t>There are many examples in the Bible where people’s prayers were heard by</w:t>
      </w:r>
      <w:r>
        <w:rPr>
          <w:spacing w:val="-4"/>
        </w:rPr>
        <w:t> </w:t>
      </w:r>
      <w:r>
        <w:rPr/>
        <w:t>Yahweh, the Almighty, before the Messiah gave his life as a corresponding sacrifice. King David is an excellent example.</w:t>
      </w:r>
      <w:r>
        <w:rPr>
          <w:spacing w:val="-8"/>
        </w:rPr>
        <w:t> </w:t>
      </w:r>
      <w:r>
        <w:rPr/>
        <w:t>Abraham, Job, and Noah were among those considered righteous by God. They</w:t>
      </w:r>
      <w:r>
        <w:rPr>
          <w:spacing w:val="-7"/>
        </w:rPr>
        <w:t> </w:t>
      </w:r>
      <w:r>
        <w:rPr/>
        <w:t>did</w:t>
      </w:r>
      <w:r>
        <w:rPr>
          <w:spacing w:val="-4"/>
        </w:rPr>
        <w:t> </w:t>
      </w:r>
      <w:r>
        <w:rPr/>
        <w:t>not</w:t>
      </w:r>
      <w:r>
        <w:rPr>
          <w:spacing w:val="-4"/>
        </w:rPr>
        <w:t> </w:t>
      </w:r>
      <w:r>
        <w:rPr/>
        <w:t>need</w:t>
      </w:r>
      <w:r>
        <w:rPr>
          <w:spacing w:val="-4"/>
        </w:rPr>
        <w:t> </w:t>
      </w:r>
      <w:r>
        <w:rPr/>
        <w:t>Christ’s</w:t>
      </w:r>
      <w:r>
        <w:rPr>
          <w:spacing w:val="-4"/>
        </w:rPr>
        <w:t> </w:t>
      </w:r>
      <w:r>
        <w:rPr/>
        <w:t>sacrifice</w:t>
      </w:r>
      <w:r>
        <w:rPr>
          <w:spacing w:val="-5"/>
        </w:rPr>
        <w:t> </w:t>
      </w:r>
      <w:r>
        <w:rPr/>
        <w:t>to</w:t>
      </w:r>
      <w:r>
        <w:rPr>
          <w:spacing w:val="-5"/>
        </w:rPr>
        <w:t> </w:t>
      </w:r>
      <w:r>
        <w:rPr/>
        <w:t>have</w:t>
      </w:r>
      <w:r>
        <w:rPr>
          <w:spacing w:val="-5"/>
        </w:rPr>
        <w:t> </w:t>
      </w:r>
      <w:r>
        <w:rPr/>
        <w:t>their</w:t>
      </w:r>
      <w:r>
        <w:rPr>
          <w:spacing w:val="-5"/>
        </w:rPr>
        <w:t> </w:t>
      </w:r>
      <w:r>
        <w:rPr/>
        <w:t>prayers</w:t>
      </w:r>
      <w:r>
        <w:rPr>
          <w:spacing w:val="-4"/>
        </w:rPr>
        <w:t> </w:t>
      </w:r>
      <w:r>
        <w:rPr/>
        <w:t>heard</w:t>
      </w:r>
      <w:r>
        <w:rPr>
          <w:spacing w:val="-4"/>
        </w:rPr>
        <w:t> </w:t>
      </w:r>
      <w:r>
        <w:rPr/>
        <w:t>by</w:t>
      </w:r>
      <w:r>
        <w:rPr>
          <w:spacing w:val="-4"/>
        </w:rPr>
        <w:t> </w:t>
      </w:r>
      <w:r>
        <w:rPr/>
        <w:t>the</w:t>
      </w:r>
      <w:r>
        <w:rPr>
          <w:spacing w:val="-16"/>
        </w:rPr>
        <w:t> </w:t>
      </w:r>
      <w:r>
        <w:rPr/>
        <w:t>Almighty.</w:t>
      </w:r>
      <w:r>
        <w:rPr>
          <w:spacing w:val="-4"/>
        </w:rPr>
        <w:t> </w:t>
      </w:r>
      <w:r>
        <w:rPr/>
        <w:t>God</w:t>
      </w:r>
      <w:r>
        <w:rPr>
          <w:spacing w:val="-4"/>
        </w:rPr>
        <w:t> </w:t>
      </w:r>
      <w:r>
        <w:rPr/>
        <w:t>will</w:t>
      </w:r>
      <w:r>
        <w:rPr>
          <w:spacing w:val="-4"/>
        </w:rPr>
        <w:t> </w:t>
      </w:r>
      <w:r>
        <w:rPr/>
        <w:t>hear the prayers of those who whole-heartily search for him.</w:t>
      </w:r>
    </w:p>
    <w:p>
      <w:pPr>
        <w:pStyle w:val="BodyText"/>
        <w:spacing w:line="398" w:lineRule="auto" w:before="159"/>
        <w:ind w:left="119" w:right="4989"/>
      </w:pPr>
      <w:r>
        <w:rPr/>
        <w:t>Some</w:t>
      </w:r>
      <w:r>
        <w:rPr>
          <w:spacing w:val="-7"/>
        </w:rPr>
        <w:t> </w:t>
      </w:r>
      <w:r>
        <w:rPr/>
        <w:t>feel</w:t>
      </w:r>
      <w:r>
        <w:rPr>
          <w:spacing w:val="-6"/>
        </w:rPr>
        <w:t> </w:t>
      </w:r>
      <w:r>
        <w:rPr/>
        <w:t>that</w:t>
      </w:r>
      <w:r>
        <w:rPr>
          <w:spacing w:val="-6"/>
        </w:rPr>
        <w:t> </w:t>
      </w:r>
      <w:r>
        <w:rPr/>
        <w:t>John</w:t>
      </w:r>
      <w:r>
        <w:rPr>
          <w:spacing w:val="-6"/>
        </w:rPr>
        <w:t> </w:t>
      </w:r>
      <w:r>
        <w:rPr/>
        <w:t>14:6</w:t>
      </w:r>
      <w:r>
        <w:rPr>
          <w:spacing w:val="-6"/>
        </w:rPr>
        <w:t> </w:t>
      </w:r>
      <w:r>
        <w:rPr/>
        <w:t>pertains</w:t>
      </w:r>
      <w:r>
        <w:rPr>
          <w:spacing w:val="-6"/>
        </w:rPr>
        <w:t> </w:t>
      </w:r>
      <w:r>
        <w:rPr/>
        <w:t>to</w:t>
      </w:r>
      <w:r>
        <w:rPr>
          <w:spacing w:val="-6"/>
        </w:rPr>
        <w:t> </w:t>
      </w:r>
      <w:r>
        <w:rPr/>
        <w:t>prayers. </w:t>
      </w:r>
      <w:r>
        <w:rPr>
          <w:color w:val="0D5FAD"/>
          <w:u w:val="single" w:color="0D5FAD"/>
        </w:rPr>
        <w:t>John 14:6 (WEB)</w:t>
      </w:r>
      <w:r>
        <w:rPr/>
        <w:t>:</w:t>
      </w:r>
    </w:p>
    <w:p>
      <w:pPr>
        <w:pStyle w:val="BodyText"/>
        <w:spacing w:line="259" w:lineRule="auto"/>
        <w:ind w:left="840" w:right="267"/>
      </w:pPr>
      <w:r>
        <w:rPr>
          <w:b/>
          <w:position w:val="8"/>
          <w:sz w:val="16"/>
        </w:rPr>
        <w:t>6</w:t>
      </w:r>
      <w:r>
        <w:rPr>
          <w:b/>
          <w:spacing w:val="-1"/>
          <w:position w:val="8"/>
          <w:sz w:val="16"/>
        </w:rPr>
        <w:t> </w:t>
      </w:r>
      <w:r>
        <w:rPr/>
        <w:t>Jesus</w:t>
      </w:r>
      <w:r>
        <w:rPr>
          <w:spacing w:val="-4"/>
        </w:rPr>
        <w:t> </w:t>
      </w:r>
      <w:r>
        <w:rPr/>
        <w:t>said</w:t>
      </w:r>
      <w:r>
        <w:rPr>
          <w:spacing w:val="-4"/>
        </w:rPr>
        <w:t> </w:t>
      </w:r>
      <w:r>
        <w:rPr/>
        <w:t>to</w:t>
      </w:r>
      <w:r>
        <w:rPr>
          <w:spacing w:val="-4"/>
        </w:rPr>
        <w:t> </w:t>
      </w:r>
      <w:r>
        <w:rPr/>
        <w:t>him,</w:t>
      </w:r>
      <w:r>
        <w:rPr>
          <w:spacing w:val="-4"/>
        </w:rPr>
        <w:t> </w:t>
      </w:r>
      <w:r>
        <w:rPr/>
        <w:t>“I</w:t>
      </w:r>
      <w:r>
        <w:rPr>
          <w:spacing w:val="-5"/>
        </w:rPr>
        <w:t> </w:t>
      </w:r>
      <w:r>
        <w:rPr/>
        <w:t>am</w:t>
      </w:r>
      <w:r>
        <w:rPr>
          <w:spacing w:val="-6"/>
        </w:rPr>
        <w:t> </w:t>
      </w:r>
      <w:r>
        <w:rPr/>
        <w:t>the</w:t>
      </w:r>
      <w:r>
        <w:rPr>
          <w:spacing w:val="-5"/>
        </w:rPr>
        <w:t> </w:t>
      </w:r>
      <w:r>
        <w:rPr/>
        <w:t>way,</w:t>
      </w:r>
      <w:r>
        <w:rPr>
          <w:spacing w:val="-4"/>
        </w:rPr>
        <w:t> </w:t>
      </w:r>
      <w:r>
        <w:rPr/>
        <w:t>the</w:t>
      </w:r>
      <w:r>
        <w:rPr>
          <w:spacing w:val="-5"/>
        </w:rPr>
        <w:t> </w:t>
      </w:r>
      <w:r>
        <w:rPr/>
        <w:t>truth,</w:t>
      </w:r>
      <w:r>
        <w:rPr>
          <w:spacing w:val="-4"/>
        </w:rPr>
        <w:t> </w:t>
      </w:r>
      <w:r>
        <w:rPr/>
        <w:t>and</w:t>
      </w:r>
      <w:r>
        <w:rPr>
          <w:spacing w:val="-4"/>
        </w:rPr>
        <w:t> </w:t>
      </w:r>
      <w:r>
        <w:rPr/>
        <w:t>the</w:t>
      </w:r>
      <w:r>
        <w:rPr>
          <w:spacing w:val="-5"/>
        </w:rPr>
        <w:t> </w:t>
      </w:r>
      <w:r>
        <w:rPr/>
        <w:t>life.</w:t>
      </w:r>
      <w:r>
        <w:rPr>
          <w:spacing w:val="-4"/>
        </w:rPr>
        <w:t> </w:t>
      </w:r>
      <w:r>
        <w:rPr/>
        <w:t>No</w:t>
      </w:r>
      <w:r>
        <w:rPr>
          <w:spacing w:val="-4"/>
        </w:rPr>
        <w:t> </w:t>
      </w:r>
      <w:r>
        <w:rPr/>
        <w:t>one</w:t>
      </w:r>
      <w:r>
        <w:rPr>
          <w:spacing w:val="-3"/>
        </w:rPr>
        <w:t> </w:t>
      </w:r>
      <w:r>
        <w:rPr/>
        <w:t>comes</w:t>
      </w:r>
      <w:r>
        <w:rPr>
          <w:spacing w:val="-4"/>
        </w:rPr>
        <w:t> </w:t>
      </w:r>
      <w:r>
        <w:rPr/>
        <w:t>to</w:t>
      </w:r>
      <w:r>
        <w:rPr>
          <w:spacing w:val="-4"/>
        </w:rPr>
        <w:t> </w:t>
      </w:r>
      <w:r>
        <w:rPr/>
        <w:t>the</w:t>
      </w:r>
      <w:r>
        <w:rPr>
          <w:spacing w:val="-5"/>
        </w:rPr>
        <w:t> </w:t>
      </w:r>
      <w:r>
        <w:rPr/>
        <w:t>Father, except through me.</w:t>
      </w:r>
    </w:p>
    <w:p>
      <w:pPr>
        <w:pStyle w:val="BodyText"/>
        <w:spacing w:line="259" w:lineRule="auto" w:before="155"/>
        <w:ind w:right="123"/>
      </w:pPr>
      <w:r>
        <w:rPr/>
        <w:t>This</w:t>
      </w:r>
      <w:r>
        <w:rPr>
          <w:spacing w:val="-2"/>
        </w:rPr>
        <w:t> </w:t>
      </w:r>
      <w:r>
        <w:rPr/>
        <w:t>passage</w:t>
      </w:r>
      <w:r>
        <w:rPr>
          <w:spacing w:val="-3"/>
        </w:rPr>
        <w:t> </w:t>
      </w:r>
      <w:r>
        <w:rPr/>
        <w:t>at</w:t>
      </w:r>
      <w:r>
        <w:rPr>
          <w:spacing w:val="-2"/>
        </w:rPr>
        <w:t> </w:t>
      </w:r>
      <w:r>
        <w:rPr/>
        <w:t>John</w:t>
      </w:r>
      <w:r>
        <w:rPr>
          <w:spacing w:val="-2"/>
        </w:rPr>
        <w:t> </w:t>
      </w:r>
      <w:r>
        <w:rPr/>
        <w:t>14:6</w:t>
      </w:r>
      <w:r>
        <w:rPr>
          <w:spacing w:val="-2"/>
        </w:rPr>
        <w:t> </w:t>
      </w:r>
      <w:r>
        <w:rPr/>
        <w:t>can</w:t>
      </w:r>
      <w:r>
        <w:rPr>
          <w:spacing w:val="-2"/>
        </w:rPr>
        <w:t> </w:t>
      </w:r>
      <w:r>
        <w:rPr/>
        <w:t>be</w:t>
      </w:r>
      <w:r>
        <w:rPr>
          <w:spacing w:val="-3"/>
        </w:rPr>
        <w:t> </w:t>
      </w:r>
      <w:r>
        <w:rPr/>
        <w:t>properly</w:t>
      </w:r>
      <w:r>
        <w:rPr>
          <w:spacing w:val="-2"/>
        </w:rPr>
        <w:t> </w:t>
      </w:r>
      <w:r>
        <w:rPr/>
        <w:t>viewed to</w:t>
      </w:r>
      <w:r>
        <w:rPr>
          <w:spacing w:val="-2"/>
        </w:rPr>
        <w:t> </w:t>
      </w:r>
      <w:r>
        <w:rPr/>
        <w:t>involve</w:t>
      </w:r>
      <w:r>
        <w:rPr>
          <w:spacing w:val="-3"/>
        </w:rPr>
        <w:t> </w:t>
      </w:r>
      <w:r>
        <w:rPr/>
        <w:t>all</w:t>
      </w:r>
      <w:r>
        <w:rPr>
          <w:spacing w:val="-2"/>
        </w:rPr>
        <w:t> </w:t>
      </w:r>
      <w:r>
        <w:rPr/>
        <w:t>those</w:t>
      </w:r>
      <w:r>
        <w:rPr>
          <w:spacing w:val="-3"/>
        </w:rPr>
        <w:t> </w:t>
      </w:r>
      <w:r>
        <w:rPr/>
        <w:t>who</w:t>
      </w:r>
      <w:r>
        <w:rPr>
          <w:spacing w:val="-2"/>
        </w:rPr>
        <w:t> </w:t>
      </w:r>
      <w:r>
        <w:rPr/>
        <w:t>submit</w:t>
      </w:r>
      <w:r>
        <w:rPr>
          <w:spacing w:val="-2"/>
        </w:rPr>
        <w:t> </w:t>
      </w:r>
      <w:r>
        <w:rPr/>
        <w:t>to</w:t>
      </w:r>
      <w:r>
        <w:rPr>
          <w:spacing w:val="-2"/>
        </w:rPr>
        <w:t> </w:t>
      </w:r>
      <w:r>
        <w:rPr/>
        <w:t>God.</w:t>
      </w:r>
      <w:r>
        <w:rPr>
          <w:spacing w:val="-2"/>
        </w:rPr>
        <w:t> </w:t>
      </w:r>
      <w:r>
        <w:rPr/>
        <w:t>It</w:t>
      </w:r>
      <w:r>
        <w:rPr>
          <w:spacing w:val="-2"/>
        </w:rPr>
        <w:t> </w:t>
      </w:r>
      <w:r>
        <w:rPr/>
        <w:t>does not mean that someone must use Jesus’</w:t>
      </w:r>
      <w:r>
        <w:rPr>
          <w:spacing w:val="-15"/>
        </w:rPr>
        <w:t> </w:t>
      </w:r>
      <w:r>
        <w:rPr/>
        <w:t>name in a prayer, for the</w:t>
      </w:r>
      <w:r>
        <w:rPr>
          <w:spacing w:val="-12"/>
        </w:rPr>
        <w:t> </w:t>
      </w:r>
      <w:r>
        <w:rPr/>
        <w:t>Almighty to hear it. Otherwise, why didn’t Jesus teach his followers to include this thought while instructing them how to pray, as found in Matthew 6:9-13?</w:t>
      </w:r>
    </w:p>
    <w:p>
      <w:pPr>
        <w:pStyle w:val="BodyText"/>
        <w:spacing w:before="159"/>
      </w:pPr>
      <w:r>
        <w:rPr>
          <w:color w:val="0D5FAD"/>
          <w:u w:val="single" w:color="0D5FAD"/>
        </w:rPr>
        <w:t>Matthew</w:t>
      </w:r>
      <w:r>
        <w:rPr>
          <w:color w:val="0D5FAD"/>
          <w:spacing w:val="-3"/>
          <w:u w:val="single" w:color="0D5FAD"/>
        </w:rPr>
        <w:t> </w:t>
      </w:r>
      <w:r>
        <w:rPr>
          <w:color w:val="0D5FAD"/>
          <w:u w:val="single" w:color="0D5FAD"/>
        </w:rPr>
        <w:t>6:9-13</w:t>
      </w:r>
      <w:r>
        <w:rPr>
          <w:color w:val="0D5FAD"/>
          <w:spacing w:val="-1"/>
          <w:u w:val="single" w:color="0D5FAD"/>
        </w:rPr>
        <w:t> </w:t>
      </w:r>
      <w:r>
        <w:rPr>
          <w:color w:val="0D5FAD"/>
          <w:spacing w:val="-2"/>
          <w:u w:val="single" w:color="0D5FAD"/>
        </w:rPr>
        <w:t>(WEB)</w:t>
      </w:r>
      <w:r>
        <w:rPr>
          <w:spacing w:val="-2"/>
        </w:rPr>
        <w:t>:</w:t>
      </w:r>
    </w:p>
    <w:p>
      <w:pPr>
        <w:pStyle w:val="BodyText"/>
        <w:spacing w:before="177"/>
        <w:ind w:left="840"/>
      </w:pPr>
      <w:r>
        <w:rPr>
          <w:b/>
          <w:position w:val="8"/>
          <w:sz w:val="16"/>
        </w:rPr>
        <w:t>9</w:t>
      </w:r>
      <w:r>
        <w:rPr>
          <w:b/>
          <w:spacing w:val="1"/>
          <w:position w:val="8"/>
          <w:sz w:val="16"/>
        </w:rPr>
        <w:t> </w:t>
      </w:r>
      <w:r>
        <w:rPr/>
        <w:t>Pray</w:t>
      </w:r>
      <w:r>
        <w:rPr>
          <w:spacing w:val="-1"/>
        </w:rPr>
        <w:t> </w:t>
      </w:r>
      <w:r>
        <w:rPr/>
        <w:t>like</w:t>
      </w:r>
      <w:r>
        <w:rPr>
          <w:spacing w:val="-1"/>
        </w:rPr>
        <w:t> </w:t>
      </w:r>
      <w:r>
        <w:rPr>
          <w:spacing w:val="-4"/>
        </w:rPr>
        <w:t>this:</w:t>
      </w:r>
    </w:p>
    <w:p>
      <w:pPr>
        <w:pStyle w:val="BodyText"/>
        <w:spacing w:before="180"/>
        <w:ind w:left="840"/>
      </w:pPr>
      <w:r>
        <w:rPr/>
        <w:t>“‘Our</w:t>
      </w:r>
      <w:r>
        <w:rPr>
          <w:spacing w:val="-4"/>
        </w:rPr>
        <w:t> </w:t>
      </w:r>
      <w:r>
        <w:rPr/>
        <w:t>Father</w:t>
      </w:r>
      <w:r>
        <w:rPr>
          <w:spacing w:val="-2"/>
        </w:rPr>
        <w:t> </w:t>
      </w:r>
      <w:r>
        <w:rPr/>
        <w:t>in heaven,</w:t>
      </w:r>
      <w:r>
        <w:rPr>
          <w:spacing w:val="1"/>
        </w:rPr>
        <w:t> </w:t>
      </w:r>
      <w:r>
        <w:rPr/>
        <w:t>may your</w:t>
      </w:r>
      <w:r>
        <w:rPr>
          <w:spacing w:val="-2"/>
        </w:rPr>
        <w:t> </w:t>
      </w:r>
      <w:r>
        <w:rPr/>
        <w:t>name</w:t>
      </w:r>
      <w:r>
        <w:rPr>
          <w:spacing w:val="-1"/>
        </w:rPr>
        <w:t> </w:t>
      </w:r>
      <w:r>
        <w:rPr/>
        <w:t>be</w:t>
      </w:r>
      <w:r>
        <w:rPr>
          <w:spacing w:val="-2"/>
        </w:rPr>
        <w:t> </w:t>
      </w:r>
      <w:r>
        <w:rPr/>
        <w:t>kept </w:t>
      </w:r>
      <w:r>
        <w:rPr>
          <w:spacing w:val="-4"/>
        </w:rPr>
        <w:t>holy.</w:t>
      </w:r>
    </w:p>
    <w:p>
      <w:pPr>
        <w:pStyle w:val="BodyText"/>
        <w:spacing w:before="16"/>
        <w:ind w:left="840"/>
      </w:pPr>
      <w:r>
        <w:rPr>
          <w:b/>
          <w:position w:val="8"/>
          <w:sz w:val="16"/>
        </w:rPr>
        <w:t>10</w:t>
      </w:r>
      <w:r>
        <w:rPr>
          <w:b/>
          <w:spacing w:val="-2"/>
          <w:position w:val="8"/>
          <w:sz w:val="16"/>
        </w:rPr>
        <w:t> </w:t>
      </w:r>
      <w:r>
        <w:rPr/>
        <w:t>Let your</w:t>
      </w:r>
      <w:r>
        <w:rPr>
          <w:spacing w:val="-2"/>
        </w:rPr>
        <w:t> </w:t>
      </w:r>
      <w:r>
        <w:rPr/>
        <w:t>Kingdom </w:t>
      </w:r>
      <w:r>
        <w:rPr>
          <w:spacing w:val="-2"/>
        </w:rPr>
        <w:t>come.</w:t>
      </w:r>
    </w:p>
    <w:p>
      <w:pPr>
        <w:pStyle w:val="BodyText"/>
        <w:spacing w:before="22"/>
        <w:ind w:left="1080"/>
      </w:pPr>
      <w:r>
        <w:rPr/>
        <w:t>Let</w:t>
      </w:r>
      <w:r>
        <w:rPr>
          <w:spacing w:val="-1"/>
        </w:rPr>
        <w:t> </w:t>
      </w:r>
      <w:r>
        <w:rPr/>
        <w:t>your</w:t>
      </w:r>
      <w:r>
        <w:rPr>
          <w:spacing w:val="-2"/>
        </w:rPr>
        <w:t> </w:t>
      </w:r>
      <w:r>
        <w:rPr/>
        <w:t>will be</w:t>
      </w:r>
      <w:r>
        <w:rPr>
          <w:spacing w:val="-2"/>
        </w:rPr>
        <w:t> </w:t>
      </w:r>
      <w:r>
        <w:rPr/>
        <w:t>done on earth</w:t>
      </w:r>
      <w:r>
        <w:rPr>
          <w:spacing w:val="-1"/>
        </w:rPr>
        <w:t> </w:t>
      </w:r>
      <w:r>
        <w:rPr/>
        <w:t>as</w:t>
      </w:r>
      <w:r>
        <w:rPr>
          <w:spacing w:val="-1"/>
        </w:rPr>
        <w:t> </w:t>
      </w:r>
      <w:r>
        <w:rPr/>
        <w:t>it is</w:t>
      </w:r>
      <w:r>
        <w:rPr>
          <w:spacing w:val="-1"/>
        </w:rPr>
        <w:t> </w:t>
      </w:r>
      <w:r>
        <w:rPr/>
        <w:t>in </w:t>
      </w:r>
      <w:r>
        <w:rPr>
          <w:spacing w:val="-2"/>
        </w:rPr>
        <w:t>heaven.</w:t>
      </w:r>
    </w:p>
    <w:p>
      <w:pPr>
        <w:pStyle w:val="BodyText"/>
        <w:spacing w:before="19"/>
        <w:ind w:left="840"/>
      </w:pPr>
      <w:r>
        <w:rPr>
          <w:b/>
          <w:position w:val="8"/>
          <w:sz w:val="16"/>
        </w:rPr>
        <w:t>11</w:t>
      </w:r>
      <w:r>
        <w:rPr>
          <w:b/>
          <w:spacing w:val="-1"/>
          <w:position w:val="8"/>
          <w:sz w:val="16"/>
        </w:rPr>
        <w:t> </w:t>
      </w:r>
      <w:r>
        <w:rPr/>
        <w:t>Give</w:t>
      </w:r>
      <w:r>
        <w:rPr>
          <w:spacing w:val="-3"/>
        </w:rPr>
        <w:t> </w:t>
      </w:r>
      <w:r>
        <w:rPr/>
        <w:t>us</w:t>
      </w:r>
      <w:r>
        <w:rPr>
          <w:spacing w:val="-3"/>
        </w:rPr>
        <w:t> </w:t>
      </w:r>
      <w:r>
        <w:rPr/>
        <w:t>today</w:t>
      </w:r>
      <w:r>
        <w:rPr>
          <w:spacing w:val="-2"/>
        </w:rPr>
        <w:t> </w:t>
      </w:r>
      <w:r>
        <w:rPr/>
        <w:t>our</w:t>
      </w:r>
      <w:r>
        <w:rPr>
          <w:spacing w:val="-3"/>
        </w:rPr>
        <w:t> </w:t>
      </w:r>
      <w:r>
        <w:rPr/>
        <w:t>daily</w:t>
      </w:r>
      <w:r>
        <w:rPr>
          <w:spacing w:val="-5"/>
        </w:rPr>
        <w:t> </w:t>
      </w:r>
      <w:r>
        <w:rPr>
          <w:spacing w:val="-2"/>
        </w:rPr>
        <w:t>bread.</w:t>
      </w:r>
    </w:p>
    <w:p>
      <w:pPr>
        <w:pStyle w:val="BodyText"/>
        <w:spacing w:before="16"/>
        <w:ind w:left="840"/>
      </w:pPr>
      <w:r>
        <w:rPr>
          <w:b/>
          <w:position w:val="8"/>
          <w:sz w:val="16"/>
        </w:rPr>
        <w:t>12</w:t>
      </w:r>
      <w:r>
        <w:rPr>
          <w:b/>
          <w:spacing w:val="-3"/>
          <w:position w:val="8"/>
          <w:sz w:val="16"/>
        </w:rPr>
        <w:t> </w:t>
      </w:r>
      <w:r>
        <w:rPr/>
        <w:t>Forgive</w:t>
      </w:r>
      <w:r>
        <w:rPr>
          <w:spacing w:val="-2"/>
        </w:rPr>
        <w:t> </w:t>
      </w:r>
      <w:r>
        <w:rPr/>
        <w:t>us</w:t>
      </w:r>
      <w:r>
        <w:rPr>
          <w:spacing w:val="-2"/>
        </w:rPr>
        <w:t> </w:t>
      </w:r>
      <w:r>
        <w:rPr/>
        <w:t>our</w:t>
      </w:r>
      <w:r>
        <w:rPr>
          <w:spacing w:val="-2"/>
        </w:rPr>
        <w:t> debts,</w:t>
      </w:r>
    </w:p>
    <w:p>
      <w:pPr>
        <w:pStyle w:val="BodyText"/>
        <w:spacing w:before="22"/>
        <w:ind w:left="1080"/>
      </w:pPr>
      <w:r>
        <w:rPr/>
        <w:t>as</w:t>
      </w:r>
      <w:r>
        <w:rPr>
          <w:spacing w:val="-2"/>
        </w:rPr>
        <w:t> </w:t>
      </w:r>
      <w:r>
        <w:rPr/>
        <w:t>we</w:t>
      </w:r>
      <w:r>
        <w:rPr>
          <w:spacing w:val="-3"/>
        </w:rPr>
        <w:t> </w:t>
      </w:r>
      <w:r>
        <w:rPr/>
        <w:t>also</w:t>
      </w:r>
      <w:r>
        <w:rPr>
          <w:spacing w:val="-1"/>
        </w:rPr>
        <w:t> </w:t>
      </w:r>
      <w:r>
        <w:rPr/>
        <w:t>forgive</w:t>
      </w:r>
      <w:r>
        <w:rPr>
          <w:spacing w:val="-3"/>
        </w:rPr>
        <w:t> </w:t>
      </w:r>
      <w:r>
        <w:rPr/>
        <w:t>our </w:t>
      </w:r>
      <w:r>
        <w:rPr>
          <w:spacing w:val="-2"/>
        </w:rPr>
        <w:t>debtors.</w:t>
      </w:r>
    </w:p>
    <w:p>
      <w:pPr>
        <w:pStyle w:val="BodyText"/>
        <w:spacing w:line="259" w:lineRule="auto" w:before="16"/>
        <w:ind w:left="1080" w:right="5466" w:hanging="240"/>
      </w:pPr>
      <w:r>
        <w:rPr>
          <w:b/>
          <w:position w:val="8"/>
          <w:sz w:val="16"/>
        </w:rPr>
        <w:t>13 </w:t>
      </w:r>
      <w:r>
        <w:rPr/>
        <w:t>Bring us not into temptation,</w:t>
      </w:r>
      <w:r>
        <w:rPr>
          <w:spacing w:val="40"/>
        </w:rPr>
        <w:t> </w:t>
      </w:r>
      <w:r>
        <w:rPr/>
        <w:t>but</w:t>
      </w:r>
      <w:r>
        <w:rPr>
          <w:spacing w:val="-7"/>
        </w:rPr>
        <w:t> </w:t>
      </w:r>
      <w:r>
        <w:rPr/>
        <w:t>deliver</w:t>
      </w:r>
      <w:r>
        <w:rPr>
          <w:spacing w:val="-8"/>
        </w:rPr>
        <w:t> </w:t>
      </w:r>
      <w:r>
        <w:rPr/>
        <w:t>us</w:t>
      </w:r>
      <w:r>
        <w:rPr>
          <w:spacing w:val="-7"/>
        </w:rPr>
        <w:t> </w:t>
      </w:r>
      <w:r>
        <w:rPr/>
        <w:t>from</w:t>
      </w:r>
      <w:r>
        <w:rPr>
          <w:spacing w:val="-7"/>
        </w:rPr>
        <w:t> </w:t>
      </w:r>
      <w:r>
        <w:rPr/>
        <w:t>the</w:t>
      </w:r>
      <w:r>
        <w:rPr>
          <w:spacing w:val="-6"/>
        </w:rPr>
        <w:t> </w:t>
      </w:r>
      <w:r>
        <w:rPr/>
        <w:t>evil</w:t>
      </w:r>
      <w:r>
        <w:rPr>
          <w:spacing w:val="-7"/>
        </w:rPr>
        <w:t> </w:t>
      </w:r>
      <w:r>
        <w:rPr/>
        <w:t>one.</w:t>
      </w:r>
    </w:p>
    <w:p>
      <w:pPr>
        <w:pStyle w:val="BodyText"/>
        <w:spacing w:line="275" w:lineRule="exact"/>
        <w:ind w:left="840"/>
      </w:pPr>
      <w:r>
        <w:rPr/>
        <w:t>For</w:t>
      </w:r>
      <w:r>
        <w:rPr>
          <w:spacing w:val="-9"/>
        </w:rPr>
        <w:t> </w:t>
      </w:r>
      <w:r>
        <w:rPr/>
        <w:t>yours</w:t>
      </w:r>
      <w:r>
        <w:rPr>
          <w:spacing w:val="-3"/>
        </w:rPr>
        <w:t> </w:t>
      </w:r>
      <w:r>
        <w:rPr/>
        <w:t>is</w:t>
      </w:r>
      <w:r>
        <w:rPr>
          <w:spacing w:val="-3"/>
        </w:rPr>
        <w:t> </w:t>
      </w:r>
      <w:r>
        <w:rPr/>
        <w:t>the</w:t>
      </w:r>
      <w:r>
        <w:rPr>
          <w:spacing w:val="-4"/>
        </w:rPr>
        <w:t> </w:t>
      </w:r>
      <w:r>
        <w:rPr/>
        <w:t>Kingdom,</w:t>
      </w:r>
      <w:r>
        <w:rPr>
          <w:spacing w:val="-3"/>
        </w:rPr>
        <w:t> </w:t>
      </w:r>
      <w:r>
        <w:rPr/>
        <w:t>the</w:t>
      </w:r>
      <w:r>
        <w:rPr>
          <w:spacing w:val="-4"/>
        </w:rPr>
        <w:t> </w:t>
      </w:r>
      <w:r>
        <w:rPr/>
        <w:t>power,</w:t>
      </w:r>
      <w:r>
        <w:rPr>
          <w:spacing w:val="-3"/>
        </w:rPr>
        <w:t> </w:t>
      </w:r>
      <w:r>
        <w:rPr/>
        <w:t>and</w:t>
      </w:r>
      <w:r>
        <w:rPr>
          <w:spacing w:val="-3"/>
        </w:rPr>
        <w:t> </w:t>
      </w:r>
      <w:r>
        <w:rPr/>
        <w:t>the</w:t>
      </w:r>
      <w:r>
        <w:rPr>
          <w:spacing w:val="-3"/>
        </w:rPr>
        <w:t> </w:t>
      </w:r>
      <w:r>
        <w:rPr/>
        <w:t>glory</w:t>
      </w:r>
      <w:r>
        <w:rPr>
          <w:spacing w:val="-3"/>
        </w:rPr>
        <w:t> </w:t>
      </w:r>
      <w:r>
        <w:rPr/>
        <w:t>forever.</w:t>
      </w:r>
      <w:r>
        <w:rPr>
          <w:spacing w:val="-15"/>
        </w:rPr>
        <w:t> </w:t>
      </w:r>
      <w:r>
        <w:rPr>
          <w:spacing w:val="-2"/>
        </w:rPr>
        <w:t>Amen.’</w:t>
      </w:r>
    </w:p>
    <w:p>
      <w:pPr>
        <w:spacing w:after="0" w:line="275" w:lineRule="exact"/>
        <w:sectPr>
          <w:pgSz w:w="12240" w:h="15840"/>
          <w:pgMar w:header="0" w:footer="523" w:top="1380" w:bottom="720" w:left="1320" w:right="1320"/>
        </w:sectPr>
      </w:pPr>
    </w:p>
    <w:p>
      <w:pPr>
        <w:pStyle w:val="Heading1"/>
        <w:spacing w:line="259" w:lineRule="auto"/>
      </w:pPr>
      <w:r>
        <w:rPr/>
        <w:t>A</w:t>
      </w:r>
      <w:r>
        <w:rPr>
          <w:spacing w:val="-21"/>
        </w:rPr>
        <w:t> </w:t>
      </w:r>
      <w:r>
        <w:rPr/>
        <w:t>Timeline</w:t>
      </w:r>
      <w:r>
        <w:rPr>
          <w:spacing w:val="-13"/>
        </w:rPr>
        <w:t> </w:t>
      </w:r>
      <w:r>
        <w:rPr/>
        <w:t>Interpretation</w:t>
      </w:r>
      <w:r>
        <w:rPr>
          <w:spacing w:val="-8"/>
        </w:rPr>
        <w:t> </w:t>
      </w:r>
      <w:r>
        <w:rPr/>
        <w:t>of</w:t>
      </w:r>
      <w:r>
        <w:rPr>
          <w:spacing w:val="-5"/>
        </w:rPr>
        <w:t> </w:t>
      </w:r>
      <w:r>
        <w:rPr/>
        <w:t>Prophesy</w:t>
      </w:r>
      <w:r>
        <w:rPr>
          <w:spacing w:val="-7"/>
        </w:rPr>
        <w:t> </w:t>
      </w:r>
      <w:r>
        <w:rPr/>
        <w:t>Concerning</w:t>
      </w:r>
      <w:r>
        <w:rPr>
          <w:spacing w:val="-5"/>
        </w:rPr>
        <w:t> </w:t>
      </w:r>
      <w:r>
        <w:rPr/>
        <w:t>Jesus’</w:t>
      </w:r>
      <w:r>
        <w:rPr>
          <w:spacing w:val="-22"/>
        </w:rPr>
        <w:t> </w:t>
      </w:r>
      <w:r>
        <w:rPr/>
        <w:t>Second</w:t>
      </w:r>
      <w:r>
        <w:rPr>
          <w:spacing w:val="-6"/>
        </w:rPr>
        <w:t> </w:t>
      </w:r>
      <w:r>
        <w:rPr/>
        <w:t>Coming</w:t>
      </w:r>
      <w:r>
        <w:rPr>
          <w:spacing w:val="-5"/>
        </w:rPr>
        <w:t> </w:t>
      </w:r>
      <w:r>
        <w:rPr/>
        <w:t>and </w:t>
      </w:r>
      <w:r>
        <w:rPr>
          <w:spacing w:val="-2"/>
        </w:rPr>
        <w:t>Arrival</w:t>
      </w:r>
    </w:p>
    <w:p>
      <w:pPr>
        <w:pStyle w:val="BodyText"/>
        <w:spacing w:line="259" w:lineRule="auto" w:before="158"/>
        <w:ind w:right="121"/>
      </w:pPr>
      <w:r>
        <w:rPr/>
        <w:t>Placed below is a timeline in which prophesies have been brought together in a logical sequence. Jehovah allows us to meditate and properly speculate regarding possibilities. But it is Jehovah who</w:t>
      </w:r>
      <w:r>
        <w:rPr>
          <w:spacing w:val="-4"/>
        </w:rPr>
        <w:t> </w:t>
      </w:r>
      <w:r>
        <w:rPr/>
        <w:t>makes</w:t>
      </w:r>
      <w:r>
        <w:rPr>
          <w:spacing w:val="-2"/>
        </w:rPr>
        <w:t> </w:t>
      </w:r>
      <w:r>
        <w:rPr/>
        <w:t>sure</w:t>
      </w:r>
      <w:r>
        <w:rPr>
          <w:spacing w:val="-3"/>
        </w:rPr>
        <w:t> </w:t>
      </w:r>
      <w:r>
        <w:rPr/>
        <w:t>that</w:t>
      </w:r>
      <w:r>
        <w:rPr>
          <w:spacing w:val="-2"/>
        </w:rPr>
        <w:t> </w:t>
      </w:r>
      <w:r>
        <w:rPr/>
        <w:t>his</w:t>
      </w:r>
      <w:r>
        <w:rPr>
          <w:spacing w:val="-2"/>
        </w:rPr>
        <w:t> </w:t>
      </w:r>
      <w:r>
        <w:rPr/>
        <w:t>prophesies</w:t>
      </w:r>
      <w:r>
        <w:rPr>
          <w:spacing w:val="-2"/>
        </w:rPr>
        <w:t> </w:t>
      </w:r>
      <w:r>
        <w:rPr/>
        <w:t>come</w:t>
      </w:r>
      <w:r>
        <w:rPr>
          <w:spacing w:val="-3"/>
        </w:rPr>
        <w:t> </w:t>
      </w:r>
      <w:r>
        <w:rPr/>
        <w:t>true.</w:t>
      </w:r>
      <w:r>
        <w:rPr>
          <w:spacing w:val="-15"/>
        </w:rPr>
        <w:t> </w:t>
      </w:r>
      <w:r>
        <w:rPr/>
        <w:t>And</w:t>
      </w:r>
      <w:r>
        <w:rPr>
          <w:spacing w:val="-2"/>
        </w:rPr>
        <w:t> </w:t>
      </w:r>
      <w:r>
        <w:rPr/>
        <w:t>it</w:t>
      </w:r>
      <w:r>
        <w:rPr>
          <w:spacing w:val="-2"/>
        </w:rPr>
        <w:t> </w:t>
      </w:r>
      <w:r>
        <w:rPr/>
        <w:t>is</w:t>
      </w:r>
      <w:r>
        <w:rPr>
          <w:spacing w:val="-2"/>
        </w:rPr>
        <w:t> </w:t>
      </w:r>
      <w:r>
        <w:rPr/>
        <w:t>our</w:t>
      </w:r>
      <w:r>
        <w:rPr>
          <w:spacing w:val="-3"/>
        </w:rPr>
        <w:t> </w:t>
      </w:r>
      <w:r>
        <w:rPr/>
        <w:t>privilege</w:t>
      </w:r>
      <w:r>
        <w:rPr>
          <w:spacing w:val="-3"/>
        </w:rPr>
        <w:t> </w:t>
      </w:r>
      <w:r>
        <w:rPr/>
        <w:t>to</w:t>
      </w:r>
      <w:r>
        <w:rPr>
          <w:spacing w:val="-2"/>
        </w:rPr>
        <w:t> </w:t>
      </w:r>
      <w:r>
        <w:rPr/>
        <w:t>see</w:t>
      </w:r>
      <w:r>
        <w:rPr>
          <w:spacing w:val="-1"/>
        </w:rPr>
        <w:t> </w:t>
      </w:r>
      <w:r>
        <w:rPr/>
        <w:t>how</w:t>
      </w:r>
      <w:r>
        <w:rPr>
          <w:spacing w:val="-3"/>
        </w:rPr>
        <w:t> </w:t>
      </w:r>
      <w:r>
        <w:rPr/>
        <w:t>he</w:t>
      </w:r>
      <w:r>
        <w:rPr>
          <w:spacing w:val="-3"/>
        </w:rPr>
        <w:t> </w:t>
      </w:r>
      <w:r>
        <w:rPr/>
        <w:t>accomplishes it. May we always turn to Jehovah’s pure language to direct our ways.</w:t>
      </w:r>
    </w:p>
    <w:p>
      <w:pPr>
        <w:pStyle w:val="BodyText"/>
        <w:spacing w:line="259" w:lineRule="auto" w:before="159"/>
        <w:ind w:right="321"/>
      </w:pPr>
      <w:r>
        <w:rPr/>
        <w:t>This time-line is found at </w:t>
      </w:r>
      <w:r>
        <w:rPr>
          <w:color w:val="0D5FAD"/>
          <w:u w:val="single" w:color="0D5FAD"/>
        </w:rPr>
        <w:t>Daniel 12:11-12</w:t>
      </w:r>
      <w:r>
        <w:rPr>
          <w:color w:val="0D5FAD"/>
        </w:rPr>
        <w:t> </w:t>
      </w:r>
      <w:r>
        <w:rPr/>
        <w:t>and is primarily based upon events in Daniel chapters</w:t>
      </w:r>
      <w:r>
        <w:rPr>
          <w:color w:val="0D5FAD"/>
          <w:spacing w:val="-3"/>
          <w:u w:val="single" w:color="0D5FAD"/>
        </w:rPr>
        <w:t> </w:t>
      </w:r>
      <w:r>
        <w:rPr>
          <w:color w:val="0D5FAD"/>
          <w:u w:val="single" w:color="0D5FAD"/>
        </w:rPr>
        <w:t>7</w:t>
      </w:r>
      <w:r>
        <w:rPr/>
        <w:t>,</w:t>
      </w:r>
      <w:r>
        <w:rPr>
          <w:spacing w:val="-3"/>
        </w:rPr>
        <w:t> </w:t>
      </w:r>
      <w:r>
        <w:rPr>
          <w:color w:val="0D5FAD"/>
          <w:u w:val="single" w:color="0D5FAD"/>
        </w:rPr>
        <w:t>11</w:t>
      </w:r>
      <w:r>
        <w:rPr>
          <w:color w:val="0D5FAD"/>
          <w:spacing w:val="-1"/>
          <w:u w:val="single" w:color="0D5FAD"/>
        </w:rPr>
        <w:t> </w:t>
      </w:r>
      <w:r>
        <w:rPr>
          <w:color w:val="0D5FAD"/>
          <w:u w:val="single" w:color="0D5FAD"/>
        </w:rPr>
        <w:t>and</w:t>
      </w:r>
      <w:r>
        <w:rPr>
          <w:color w:val="0D5FAD"/>
          <w:spacing w:val="-3"/>
          <w:u w:val="single" w:color="0D5FAD"/>
        </w:rPr>
        <w:t> </w:t>
      </w:r>
      <w:r>
        <w:rPr>
          <w:color w:val="0D5FAD"/>
          <w:u w:val="single" w:color="0D5FAD"/>
        </w:rPr>
        <w:t>12</w:t>
      </w:r>
      <w:r>
        <w:rPr/>
        <w:t>.</w:t>
      </w:r>
      <w:r>
        <w:rPr>
          <w:spacing w:val="-8"/>
        </w:rPr>
        <w:t> </w:t>
      </w:r>
      <w:r>
        <w:rPr/>
        <w:t>The</w:t>
      </w:r>
      <w:r>
        <w:rPr>
          <w:spacing w:val="-4"/>
        </w:rPr>
        <w:t> </w:t>
      </w:r>
      <w:r>
        <w:rPr/>
        <w:t>goal</w:t>
      </w:r>
      <w:r>
        <w:rPr>
          <w:spacing w:val="-3"/>
        </w:rPr>
        <w:t> </w:t>
      </w:r>
      <w:r>
        <w:rPr/>
        <w:t>is</w:t>
      </w:r>
      <w:r>
        <w:rPr>
          <w:spacing w:val="-3"/>
        </w:rPr>
        <w:t> </w:t>
      </w:r>
      <w:r>
        <w:rPr/>
        <w:t>to</w:t>
      </w:r>
      <w:r>
        <w:rPr>
          <w:spacing w:val="-3"/>
        </w:rPr>
        <w:t> </w:t>
      </w:r>
      <w:r>
        <w:rPr/>
        <w:t>help</w:t>
      </w:r>
      <w:r>
        <w:rPr>
          <w:spacing w:val="-3"/>
        </w:rPr>
        <w:t> </w:t>
      </w:r>
      <w:r>
        <w:rPr/>
        <w:t>others</w:t>
      </w:r>
      <w:r>
        <w:rPr>
          <w:spacing w:val="-3"/>
        </w:rPr>
        <w:t> </w:t>
      </w:r>
      <w:r>
        <w:rPr/>
        <w:t>understand</w:t>
      </w:r>
      <w:r>
        <w:rPr>
          <w:spacing w:val="-3"/>
        </w:rPr>
        <w:t> </w:t>
      </w:r>
      <w:r>
        <w:rPr/>
        <w:t>that</w:t>
      </w:r>
      <w:r>
        <w:rPr>
          <w:spacing w:val="-3"/>
        </w:rPr>
        <w:t> </w:t>
      </w:r>
      <w:r>
        <w:rPr/>
        <w:t>Jehovah</w:t>
      </w:r>
      <w:r>
        <w:rPr>
          <w:spacing w:val="-3"/>
        </w:rPr>
        <w:t> </w:t>
      </w:r>
      <w:r>
        <w:rPr/>
        <w:t>is</w:t>
      </w:r>
      <w:r>
        <w:rPr>
          <w:spacing w:val="-1"/>
        </w:rPr>
        <w:t> </w:t>
      </w:r>
      <w:r>
        <w:rPr/>
        <w:t>a</w:t>
      </w:r>
      <w:r>
        <w:rPr>
          <w:spacing w:val="-4"/>
        </w:rPr>
        <w:t> </w:t>
      </w:r>
      <w:r>
        <w:rPr/>
        <w:t>God</w:t>
      </w:r>
      <w:r>
        <w:rPr>
          <w:spacing w:val="-3"/>
        </w:rPr>
        <w:t> </w:t>
      </w:r>
      <w:r>
        <w:rPr/>
        <w:t>who</w:t>
      </w:r>
      <w:r>
        <w:rPr>
          <w:spacing w:val="-3"/>
        </w:rPr>
        <w:t> </w:t>
      </w:r>
      <w:r>
        <w:rPr/>
        <w:t>requires exclusive</w:t>
      </w:r>
      <w:r>
        <w:rPr>
          <w:spacing w:val="-4"/>
        </w:rPr>
        <w:t> </w:t>
      </w:r>
      <w:r>
        <w:rPr/>
        <w:t>devotion,</w:t>
      </w:r>
      <w:r>
        <w:rPr>
          <w:spacing w:val="-3"/>
        </w:rPr>
        <w:t> </w:t>
      </w:r>
      <w:r>
        <w:rPr/>
        <w:t>and</w:t>
      </w:r>
      <w:r>
        <w:rPr>
          <w:spacing w:val="-3"/>
        </w:rPr>
        <w:t> </w:t>
      </w:r>
      <w:r>
        <w:rPr/>
        <w:t>his</w:t>
      </w:r>
      <w:r>
        <w:rPr>
          <w:spacing w:val="-3"/>
        </w:rPr>
        <w:t> </w:t>
      </w:r>
      <w:r>
        <w:rPr/>
        <w:t>people</w:t>
      </w:r>
      <w:r>
        <w:rPr>
          <w:spacing w:val="-4"/>
        </w:rPr>
        <w:t> </w:t>
      </w:r>
      <w:r>
        <w:rPr/>
        <w:t>must</w:t>
      </w:r>
      <w:r>
        <w:rPr>
          <w:spacing w:val="-3"/>
        </w:rPr>
        <w:t> </w:t>
      </w:r>
      <w:r>
        <w:rPr/>
        <w:t>cleanse</w:t>
      </w:r>
      <w:r>
        <w:rPr>
          <w:spacing w:val="-4"/>
        </w:rPr>
        <w:t> </w:t>
      </w:r>
      <w:r>
        <w:rPr/>
        <w:t>their</w:t>
      </w:r>
      <w:r>
        <w:rPr>
          <w:spacing w:val="-4"/>
        </w:rPr>
        <w:t> </w:t>
      </w:r>
      <w:r>
        <w:rPr/>
        <w:t>worship</w:t>
      </w:r>
      <w:r>
        <w:rPr>
          <w:spacing w:val="-3"/>
        </w:rPr>
        <w:t> </w:t>
      </w:r>
      <w:r>
        <w:rPr/>
        <w:t>as</w:t>
      </w:r>
      <w:r>
        <w:rPr>
          <w:spacing w:val="-3"/>
        </w:rPr>
        <w:t> </w:t>
      </w:r>
      <w:r>
        <w:rPr/>
        <w:t>much</w:t>
      </w:r>
      <w:r>
        <w:rPr>
          <w:spacing w:val="-1"/>
        </w:rPr>
        <w:t> </w:t>
      </w:r>
      <w:r>
        <w:rPr/>
        <w:t>as</w:t>
      </w:r>
      <w:r>
        <w:rPr>
          <w:spacing w:val="-3"/>
        </w:rPr>
        <w:t> </w:t>
      </w:r>
      <w:r>
        <w:rPr/>
        <w:t>possible</w:t>
      </w:r>
      <w:r>
        <w:rPr>
          <w:spacing w:val="-4"/>
        </w:rPr>
        <w:t> </w:t>
      </w:r>
      <w:r>
        <w:rPr/>
        <w:t>before</w:t>
      </w:r>
      <w:r>
        <w:rPr>
          <w:spacing w:val="-4"/>
        </w:rPr>
        <w:t> </w:t>
      </w:r>
      <w:r>
        <w:rPr/>
        <w:t>Jesus arrives in power to execute judgment. This “straightening” or “cleansing” primarily involves discarding false worship which includes false teachings.</w:t>
      </w:r>
    </w:p>
    <w:p>
      <w:pPr>
        <w:pStyle w:val="Heading2"/>
        <w:spacing w:line="259" w:lineRule="auto" w:before="158"/>
      </w:pPr>
      <w:r>
        <w:rPr/>
        <w:t>Timeline</w:t>
      </w:r>
      <w:r>
        <w:rPr>
          <w:spacing w:val="-7"/>
        </w:rPr>
        <w:t> </w:t>
      </w:r>
      <w:r>
        <w:rPr/>
        <w:t>primarily</w:t>
      </w:r>
      <w:r>
        <w:rPr>
          <w:spacing w:val="-4"/>
        </w:rPr>
        <w:t> </w:t>
      </w:r>
      <w:r>
        <w:rPr/>
        <w:t>concerning</w:t>
      </w:r>
      <w:r>
        <w:rPr>
          <w:spacing w:val="-4"/>
        </w:rPr>
        <w:t> </w:t>
      </w:r>
      <w:r>
        <w:rPr/>
        <w:t>Jesus’</w:t>
      </w:r>
      <w:r>
        <w:rPr>
          <w:spacing w:val="-18"/>
        </w:rPr>
        <w:t> </w:t>
      </w:r>
      <w:r>
        <w:rPr/>
        <w:t>second</w:t>
      </w:r>
      <w:r>
        <w:rPr>
          <w:spacing w:val="-4"/>
        </w:rPr>
        <w:t> </w:t>
      </w:r>
      <w:r>
        <w:rPr/>
        <w:t>coming</w:t>
      </w:r>
      <w:r>
        <w:rPr>
          <w:spacing w:val="-4"/>
        </w:rPr>
        <w:t> </w:t>
      </w:r>
      <w:r>
        <w:rPr/>
        <w:t>in</w:t>
      </w:r>
      <w:r>
        <w:rPr>
          <w:spacing w:val="-4"/>
        </w:rPr>
        <w:t> </w:t>
      </w:r>
      <w:r>
        <w:rPr/>
        <w:t>power</w:t>
      </w:r>
      <w:r>
        <w:rPr>
          <w:spacing w:val="-8"/>
        </w:rPr>
        <w:t> </w:t>
      </w:r>
      <w:r>
        <w:rPr/>
        <w:t>to</w:t>
      </w:r>
      <w:r>
        <w:rPr>
          <w:spacing w:val="-4"/>
        </w:rPr>
        <w:t> </w:t>
      </w:r>
      <w:r>
        <w:rPr/>
        <w:t>judge:</w:t>
      </w:r>
      <w:r>
        <w:rPr>
          <w:spacing w:val="-5"/>
        </w:rPr>
        <w:t> </w:t>
      </w:r>
      <w:r>
        <w:rPr/>
        <w:t>–</w:t>
      </w:r>
      <w:r>
        <w:rPr>
          <w:spacing w:val="-4"/>
        </w:rPr>
        <w:t> </w:t>
      </w:r>
      <w:r>
        <w:rPr/>
        <w:t>Much</w:t>
      </w:r>
      <w:r>
        <w:rPr>
          <w:spacing w:val="-4"/>
        </w:rPr>
        <w:t> </w:t>
      </w:r>
      <w:r>
        <w:rPr/>
        <w:t>of</w:t>
      </w:r>
      <w:r>
        <w:rPr>
          <w:spacing w:val="-5"/>
        </w:rPr>
        <w:t> </w:t>
      </w:r>
      <w:r>
        <w:rPr/>
        <w:t>the information is compiled into videos on the “1914” page</w:t>
      </w:r>
    </w:p>
    <w:p>
      <w:pPr>
        <w:pStyle w:val="BodyText"/>
        <w:spacing w:line="259" w:lineRule="auto" w:before="160"/>
        <w:ind w:right="331"/>
        <w:jc w:val="both"/>
      </w:pPr>
      <w:r>
        <w:rPr/>
        <w:t>&gt;&gt;&gt;</w:t>
      </w:r>
      <w:r>
        <w:rPr>
          <w:spacing w:val="-2"/>
        </w:rPr>
        <w:t> </w:t>
      </w:r>
      <w:r>
        <w:rPr/>
        <w:t>“Elijah”</w:t>
      </w:r>
      <w:r>
        <w:rPr>
          <w:spacing w:val="-4"/>
        </w:rPr>
        <w:t> </w:t>
      </w:r>
      <w:r>
        <w:rPr/>
        <w:t>&gt;&gt;&gt;&gt;</w:t>
      </w:r>
      <w:r>
        <w:rPr>
          <w:spacing w:val="-4"/>
        </w:rPr>
        <w:t> </w:t>
      </w:r>
      <w:r>
        <w:rPr/>
        <w:t>1</w:t>
      </w:r>
      <w:r>
        <w:rPr>
          <w:spacing w:val="-3"/>
        </w:rPr>
        <w:t> </w:t>
      </w:r>
      <w:r>
        <w:rPr/>
        <w:t>through</w:t>
      </w:r>
      <w:r>
        <w:rPr>
          <w:spacing w:val="-3"/>
        </w:rPr>
        <w:t> </w:t>
      </w:r>
      <w:r>
        <w:rPr/>
        <w:t>1,290</w:t>
      </w:r>
      <w:r>
        <w:rPr>
          <w:spacing w:val="-3"/>
        </w:rPr>
        <w:t> </w:t>
      </w:r>
      <w:r>
        <w:rPr/>
        <w:t>days</w:t>
      </w:r>
      <w:r>
        <w:rPr>
          <w:spacing w:val="-3"/>
        </w:rPr>
        <w:t> </w:t>
      </w:r>
      <w:r>
        <w:rPr/>
        <w:t>(includes</w:t>
      </w:r>
      <w:r>
        <w:rPr>
          <w:spacing w:val="-3"/>
        </w:rPr>
        <w:t> </w:t>
      </w:r>
      <w:r>
        <w:rPr/>
        <w:t>whitening</w:t>
      </w:r>
      <w:r>
        <w:rPr>
          <w:spacing w:val="-3"/>
        </w:rPr>
        <w:t> </w:t>
      </w:r>
      <w:r>
        <w:rPr/>
        <w:t>and</w:t>
      </w:r>
      <w:r>
        <w:rPr>
          <w:spacing w:val="-3"/>
        </w:rPr>
        <w:t> </w:t>
      </w:r>
      <w:r>
        <w:rPr/>
        <w:t>sackcloth)</w:t>
      </w:r>
      <w:r>
        <w:rPr>
          <w:spacing w:val="-4"/>
        </w:rPr>
        <w:t> </w:t>
      </w:r>
      <w:r>
        <w:rPr/>
        <w:t>&gt;&gt;&gt;&gt;</w:t>
      </w:r>
      <w:r>
        <w:rPr>
          <w:spacing w:val="-4"/>
        </w:rPr>
        <w:t> </w:t>
      </w:r>
      <w:r>
        <w:rPr/>
        <w:t>1,290th</w:t>
      </w:r>
      <w:r>
        <w:rPr>
          <w:spacing w:val="-3"/>
        </w:rPr>
        <w:t> </w:t>
      </w:r>
      <w:r>
        <w:rPr/>
        <w:t>day to the</w:t>
      </w:r>
      <w:r>
        <w:rPr>
          <w:spacing w:val="-1"/>
        </w:rPr>
        <w:t> </w:t>
      </w:r>
      <w:r>
        <w:rPr/>
        <w:t>1,335th day (45 days “dead” and repentance)</w:t>
      </w:r>
      <w:r>
        <w:rPr>
          <w:spacing w:val="-1"/>
        </w:rPr>
        <w:t> </w:t>
      </w:r>
      <w:r>
        <w:rPr/>
        <w:t>&gt;&gt;&gt;&gt;</w:t>
      </w:r>
      <w:r>
        <w:rPr>
          <w:spacing w:val="-1"/>
        </w:rPr>
        <w:t> </w:t>
      </w:r>
      <w:r>
        <w:rPr/>
        <w:t>day 1,335 and after</w:t>
      </w:r>
      <w:r>
        <w:rPr>
          <w:spacing w:val="-1"/>
        </w:rPr>
        <w:t> </w:t>
      </w:r>
      <w:r>
        <w:rPr/>
        <w:t>&gt;&gt;&gt;&gt;</w:t>
      </w:r>
      <w:r>
        <w:rPr>
          <w:spacing w:val="-4"/>
        </w:rPr>
        <w:t> </w:t>
      </w:r>
      <w:r>
        <w:rPr/>
        <w:t>The</w:t>
      </w:r>
      <w:r>
        <w:rPr>
          <w:spacing w:val="-1"/>
        </w:rPr>
        <w:t> </w:t>
      </w:r>
      <w:r>
        <w:rPr/>
        <w:t>“war” (after the 1,000-year reign of Jesus) &gt;&gt;&gt;</w:t>
      </w:r>
    </w:p>
    <w:p>
      <w:pPr>
        <w:pStyle w:val="BodyText"/>
        <w:spacing w:line="259" w:lineRule="auto" w:before="160"/>
        <w:ind w:right="124"/>
      </w:pPr>
      <w:r>
        <w:rPr/>
        <w:t>The</w:t>
      </w:r>
      <w:r>
        <w:rPr>
          <w:spacing w:val="-1"/>
        </w:rPr>
        <w:t> </w:t>
      </w:r>
      <w:r>
        <w:rPr/>
        <w:t>“</w:t>
      </w:r>
      <w:r>
        <w:rPr>
          <w:color w:val="0D5FAD"/>
          <w:u w:val="single" w:color="0D5FAD"/>
        </w:rPr>
        <w:t>Elijah</w:t>
      </w:r>
      <w:r>
        <w:rPr/>
        <w:t>“</w:t>
      </w:r>
      <w:r>
        <w:rPr>
          <w:spacing w:val="-1"/>
        </w:rPr>
        <w:t> </w:t>
      </w:r>
      <w:r>
        <w:rPr/>
        <w:t>is a</w:t>
      </w:r>
      <w:r>
        <w:rPr>
          <w:spacing w:val="-1"/>
        </w:rPr>
        <w:t> </w:t>
      </w:r>
      <w:r>
        <w:rPr/>
        <w:t>person or</w:t>
      </w:r>
      <w:r>
        <w:rPr>
          <w:spacing w:val="-1"/>
        </w:rPr>
        <w:t> </w:t>
      </w:r>
      <w:r>
        <w:rPr/>
        <w:t>group of</w:t>
      </w:r>
      <w:r>
        <w:rPr>
          <w:spacing w:val="-1"/>
        </w:rPr>
        <w:t> </w:t>
      </w:r>
      <w:r>
        <w:rPr/>
        <w:t>people</w:t>
      </w:r>
      <w:r>
        <w:rPr>
          <w:spacing w:val="-1"/>
        </w:rPr>
        <w:t> </w:t>
      </w:r>
      <w:r>
        <w:rPr/>
        <w:t>who bring attention to Jehovah’s people</w:t>
      </w:r>
      <w:r>
        <w:rPr>
          <w:spacing w:val="-1"/>
        </w:rPr>
        <w:t> </w:t>
      </w:r>
      <w:r>
        <w:rPr/>
        <w:t>that they are in grave need to straighten their corrupt ways – they have left the pure worship of Jehovah.</w:t>
      </w:r>
      <w:r>
        <w:rPr>
          <w:spacing w:val="-1"/>
        </w:rPr>
        <w:t> </w:t>
      </w:r>
      <w:r>
        <w:rPr/>
        <w:t>This straightening is needed else the earth (of man) is to be “destroyed” or “cursed” (</w:t>
      </w:r>
      <w:r>
        <w:rPr>
          <w:color w:val="0D5FAD"/>
          <w:u w:val="single" w:color="0D5FAD"/>
        </w:rPr>
        <w:t>Malachi 4:5-6</w:t>
      </w:r>
      <w:r>
        <w:rPr/>
        <w:t>). How</w:t>
      </w:r>
      <w:r>
        <w:rPr>
          <w:spacing w:val="-2"/>
        </w:rPr>
        <w:t> </w:t>
      </w:r>
      <w:r>
        <w:rPr/>
        <w:t>long</w:t>
      </w:r>
      <w:r>
        <w:rPr>
          <w:spacing w:val="-1"/>
        </w:rPr>
        <w:t> </w:t>
      </w:r>
      <w:r>
        <w:rPr/>
        <w:t>before</w:t>
      </w:r>
      <w:r>
        <w:rPr>
          <w:spacing w:val="-2"/>
        </w:rPr>
        <w:t> </w:t>
      </w:r>
      <w:r>
        <w:rPr/>
        <w:t>this</w:t>
      </w:r>
      <w:r>
        <w:rPr>
          <w:spacing w:val="-1"/>
        </w:rPr>
        <w:t> </w:t>
      </w:r>
      <w:r>
        <w:rPr/>
        <w:t>“Elijah”</w:t>
      </w:r>
      <w:r>
        <w:rPr>
          <w:spacing w:val="-2"/>
        </w:rPr>
        <w:t> </w:t>
      </w:r>
      <w:r>
        <w:rPr/>
        <w:t>appears</w:t>
      </w:r>
      <w:r>
        <w:rPr>
          <w:spacing w:val="-1"/>
        </w:rPr>
        <w:t> </w:t>
      </w:r>
      <w:r>
        <w:rPr/>
        <w:t>before</w:t>
      </w:r>
      <w:r>
        <w:rPr>
          <w:spacing w:val="-2"/>
        </w:rPr>
        <w:t> </w:t>
      </w:r>
      <w:r>
        <w:rPr/>
        <w:t>the 1,290</w:t>
      </w:r>
      <w:r>
        <w:rPr>
          <w:spacing w:val="-1"/>
        </w:rPr>
        <w:t> </w:t>
      </w:r>
      <w:r>
        <w:rPr/>
        <w:t>days</w:t>
      </w:r>
      <w:r>
        <w:rPr>
          <w:spacing w:val="-1"/>
        </w:rPr>
        <w:t> </w:t>
      </w:r>
      <w:r>
        <w:rPr/>
        <w:t>is</w:t>
      </w:r>
      <w:r>
        <w:rPr>
          <w:spacing w:val="-1"/>
        </w:rPr>
        <w:t> </w:t>
      </w:r>
      <w:r>
        <w:rPr/>
        <w:t>up</w:t>
      </w:r>
      <w:r>
        <w:rPr>
          <w:spacing w:val="-1"/>
        </w:rPr>
        <w:t> </w:t>
      </w:r>
      <w:r>
        <w:rPr/>
        <w:t>to</w:t>
      </w:r>
      <w:r>
        <w:rPr>
          <w:spacing w:val="-1"/>
        </w:rPr>
        <w:t> </w:t>
      </w:r>
      <w:r>
        <w:rPr/>
        <w:t>speculation.</w:t>
      </w:r>
      <w:r>
        <w:rPr>
          <w:spacing w:val="-1"/>
        </w:rPr>
        <w:t> </w:t>
      </w:r>
      <w:r>
        <w:rPr/>
        <w:t>But</w:t>
      </w:r>
      <w:r>
        <w:rPr>
          <w:spacing w:val="-1"/>
        </w:rPr>
        <w:t> </w:t>
      </w:r>
      <w:r>
        <w:rPr/>
        <w:t>an</w:t>
      </w:r>
      <w:r>
        <w:rPr>
          <w:spacing w:val="-1"/>
        </w:rPr>
        <w:t> </w:t>
      </w:r>
      <w:r>
        <w:rPr/>
        <w:t>“Elijah” would</w:t>
      </w:r>
      <w:r>
        <w:rPr>
          <w:spacing w:val="-3"/>
        </w:rPr>
        <w:t> </w:t>
      </w:r>
      <w:r>
        <w:rPr/>
        <w:t>have</w:t>
      </w:r>
      <w:r>
        <w:rPr>
          <w:spacing w:val="-4"/>
        </w:rPr>
        <w:t> </w:t>
      </w:r>
      <w:r>
        <w:rPr/>
        <w:t>to</w:t>
      </w:r>
      <w:r>
        <w:rPr>
          <w:spacing w:val="-3"/>
        </w:rPr>
        <w:t> </w:t>
      </w:r>
      <w:r>
        <w:rPr/>
        <w:t>know</w:t>
      </w:r>
      <w:r>
        <w:rPr>
          <w:spacing w:val="-4"/>
        </w:rPr>
        <w:t> </w:t>
      </w:r>
      <w:r>
        <w:rPr/>
        <w:t>the</w:t>
      </w:r>
      <w:r>
        <w:rPr>
          <w:spacing w:val="-2"/>
        </w:rPr>
        <w:t> </w:t>
      </w:r>
      <w:r>
        <w:rPr/>
        <w:t>scriptures</w:t>
      </w:r>
      <w:r>
        <w:rPr>
          <w:spacing w:val="-3"/>
        </w:rPr>
        <w:t> </w:t>
      </w:r>
      <w:r>
        <w:rPr/>
        <w:t>thoroughly</w:t>
      </w:r>
      <w:r>
        <w:rPr>
          <w:spacing w:val="-3"/>
        </w:rPr>
        <w:t> </w:t>
      </w:r>
      <w:r>
        <w:rPr/>
        <w:t>to</w:t>
      </w:r>
      <w:r>
        <w:rPr>
          <w:spacing w:val="-4"/>
        </w:rPr>
        <w:t> </w:t>
      </w:r>
      <w:r>
        <w:rPr/>
        <w:t>help</w:t>
      </w:r>
      <w:r>
        <w:rPr>
          <w:spacing w:val="-3"/>
        </w:rPr>
        <w:t> </w:t>
      </w:r>
      <w:r>
        <w:rPr/>
        <w:t>one</w:t>
      </w:r>
      <w:r>
        <w:rPr>
          <w:spacing w:val="-4"/>
        </w:rPr>
        <w:t> </w:t>
      </w:r>
      <w:r>
        <w:rPr/>
        <w:t>to</w:t>
      </w:r>
      <w:r>
        <w:rPr>
          <w:spacing w:val="-3"/>
        </w:rPr>
        <w:t> </w:t>
      </w:r>
      <w:r>
        <w:rPr/>
        <w:t>straighten</w:t>
      </w:r>
      <w:r>
        <w:rPr>
          <w:spacing w:val="-3"/>
        </w:rPr>
        <w:t> </w:t>
      </w:r>
      <w:r>
        <w:rPr/>
        <w:t>their</w:t>
      </w:r>
      <w:r>
        <w:rPr>
          <w:spacing w:val="-4"/>
        </w:rPr>
        <w:t> </w:t>
      </w:r>
      <w:r>
        <w:rPr/>
        <w:t>worship.</w:t>
      </w:r>
      <w:r>
        <w:rPr>
          <w:spacing w:val="-8"/>
        </w:rPr>
        <w:t> </w:t>
      </w:r>
      <w:r>
        <w:rPr/>
        <w:t>That</w:t>
      </w:r>
      <w:r>
        <w:rPr>
          <w:spacing w:val="-3"/>
        </w:rPr>
        <w:t> </w:t>
      </w:r>
      <w:r>
        <w:rPr/>
        <w:t>would include prophesy in Revelation. Once that is understood, Jesus “is </w:t>
      </w:r>
      <w:r>
        <w:rPr>
          <w:color w:val="0D5FAD"/>
          <w:u w:val="single" w:color="0D5FAD"/>
        </w:rPr>
        <w:t>coming</w:t>
      </w:r>
      <w:r>
        <w:rPr>
          <w:color w:val="0D5FAD"/>
        </w:rPr>
        <w:t> </w:t>
      </w:r>
      <w:r>
        <w:rPr/>
        <w:t>quickly.” Jesus also presents his “first fruits” before Jehovah for acceptance just before the 1,290 day period (</w:t>
      </w:r>
      <w:r>
        <w:rPr>
          <w:color w:val="0D5FAD"/>
          <w:u w:val="single" w:color="0D5FAD"/>
        </w:rPr>
        <w:t>Zechariah 5:5-9</w:t>
      </w:r>
      <w:r>
        <w:rPr/>
        <w:t>)</w:t>
      </w:r>
    </w:p>
    <w:p>
      <w:pPr>
        <w:pStyle w:val="BodyText"/>
        <w:spacing w:line="259" w:lineRule="auto" w:before="159"/>
        <w:ind w:right="163"/>
      </w:pPr>
      <w:r>
        <w:rPr/>
        <w:t>The 1,290 days includes the “setting up” of the “abomination that causes desolation” (NIV) along with the capturing or conquering or destroying of the literal Jerusalem today* (at a minimum, a revert to its condition before the “1967” war) – This will be accomplished by the “king of the north” or an ally of him. Satan and his demons are “hurled” to the earth at the start of this time period. These days also include Jehovah’s people (generally speaking) finding themselves</w:t>
      </w:r>
      <w:r>
        <w:rPr>
          <w:spacing w:val="-4"/>
        </w:rPr>
        <w:t> </w:t>
      </w:r>
      <w:r>
        <w:rPr/>
        <w:t>in</w:t>
      </w:r>
      <w:r>
        <w:rPr>
          <w:spacing w:val="-4"/>
        </w:rPr>
        <w:t> </w:t>
      </w:r>
      <w:r>
        <w:rPr/>
        <w:t>sackcloth</w:t>
      </w:r>
      <w:r>
        <w:rPr>
          <w:spacing w:val="-4"/>
        </w:rPr>
        <w:t> </w:t>
      </w:r>
      <w:r>
        <w:rPr/>
        <w:t>for</w:t>
      </w:r>
      <w:r>
        <w:rPr>
          <w:spacing w:val="-5"/>
        </w:rPr>
        <w:t> </w:t>
      </w:r>
      <w:r>
        <w:rPr/>
        <w:t>3.5</w:t>
      </w:r>
      <w:r>
        <w:rPr>
          <w:spacing w:val="-4"/>
        </w:rPr>
        <w:t> </w:t>
      </w:r>
      <w:r>
        <w:rPr/>
        <w:t>years</w:t>
      </w:r>
      <w:r>
        <w:rPr>
          <w:spacing w:val="-2"/>
        </w:rPr>
        <w:t> </w:t>
      </w:r>
      <w:r>
        <w:rPr/>
        <w:t>(Revelation</w:t>
      </w:r>
      <w:r>
        <w:rPr>
          <w:spacing w:val="-2"/>
        </w:rPr>
        <w:t> </w:t>
      </w:r>
      <w:r>
        <w:rPr/>
        <w:t>11:2,3)</w:t>
      </w:r>
      <w:r>
        <w:rPr>
          <w:spacing w:val="-5"/>
        </w:rPr>
        <w:t> </w:t>
      </w:r>
      <w:r>
        <w:rPr/>
        <w:t>and</w:t>
      </w:r>
      <w:r>
        <w:rPr>
          <w:spacing w:val="-4"/>
        </w:rPr>
        <w:t> </w:t>
      </w:r>
      <w:r>
        <w:rPr/>
        <w:t>they</w:t>
      </w:r>
      <w:r>
        <w:rPr>
          <w:spacing w:val="-4"/>
        </w:rPr>
        <w:t> </w:t>
      </w:r>
      <w:r>
        <w:rPr/>
        <w:t>experience</w:t>
      </w:r>
      <w:r>
        <w:rPr>
          <w:spacing w:val="-5"/>
        </w:rPr>
        <w:t> </w:t>
      </w:r>
      <w:r>
        <w:rPr/>
        <w:t>the</w:t>
      </w:r>
      <w:r>
        <w:rPr>
          <w:spacing w:val="-5"/>
        </w:rPr>
        <w:t> </w:t>
      </w:r>
      <w:r>
        <w:rPr/>
        <w:t>“dashing</w:t>
      </w:r>
      <w:r>
        <w:rPr>
          <w:spacing w:val="-4"/>
        </w:rPr>
        <w:t> </w:t>
      </w:r>
      <w:r>
        <w:rPr/>
        <w:t>of</w:t>
      </w:r>
      <w:r>
        <w:rPr>
          <w:spacing w:val="-5"/>
        </w:rPr>
        <w:t> </w:t>
      </w:r>
      <w:r>
        <w:rPr/>
        <w:t>the power of the holy people to pieces” (Daniel 12:7). This happens because Jehovah cannot longer excuse their apostate ways, so he leaves them (Jeremiah 9:16,17). His people gradually realize their need to straighten their worship. Many of God’s people will fall away. This is a time of hardship and cleansing for God’s people. Only those who seek Jehovah will be accepted. God’s people will have to be careful. Ones will act cunningly to appear to be part of God’s true people. Some will hypocritically and secretly hold onto impure worship and others may act as spies for others. But those knowing and siding with Jehovah’s ways will act wisely to avoid traps. Satan will be restricted to the earth and will be allowed to put to “death” the holy ones of God as depicted by the two witnesses at Revelation 11:9. (The “two witnesses” is a group made of two parts – (See Revelation 6 comments). One part is made of loyal ones who died of the priestly</w:t>
      </w:r>
    </w:p>
    <w:p>
      <w:pPr>
        <w:spacing w:after="0" w:line="259" w:lineRule="auto"/>
        <w:sectPr>
          <w:pgSz w:w="12240" w:h="15840"/>
          <w:pgMar w:header="0" w:footer="523" w:top="1380" w:bottom="720" w:left="1320" w:right="1320"/>
        </w:sectPr>
      </w:pPr>
    </w:p>
    <w:p>
      <w:pPr>
        <w:pStyle w:val="BodyText"/>
        <w:spacing w:line="259" w:lineRule="auto" w:before="79"/>
        <w:ind w:left="119" w:right="154"/>
      </w:pPr>
      <w:r>
        <w:rPr/>
        <w:t>class</w:t>
      </w:r>
      <w:r>
        <w:rPr>
          <w:spacing w:val="-3"/>
        </w:rPr>
        <w:t> </w:t>
      </w:r>
      <w:r>
        <w:rPr/>
        <w:t>(especially</w:t>
      </w:r>
      <w:r>
        <w:rPr>
          <w:spacing w:val="-3"/>
        </w:rPr>
        <w:t> </w:t>
      </w:r>
      <w:r>
        <w:rPr/>
        <w:t>evident</w:t>
      </w:r>
      <w:r>
        <w:rPr>
          <w:spacing w:val="-1"/>
        </w:rPr>
        <w:t> </w:t>
      </w:r>
      <w:r>
        <w:rPr/>
        <w:t>of</w:t>
      </w:r>
      <w:r>
        <w:rPr>
          <w:spacing w:val="-4"/>
        </w:rPr>
        <w:t> </w:t>
      </w:r>
      <w:r>
        <w:rPr/>
        <w:t>those</w:t>
      </w:r>
      <w:r>
        <w:rPr>
          <w:spacing w:val="-4"/>
        </w:rPr>
        <w:t> </w:t>
      </w:r>
      <w:r>
        <w:rPr/>
        <w:t>in</w:t>
      </w:r>
      <w:r>
        <w:rPr>
          <w:spacing w:val="-3"/>
        </w:rPr>
        <w:t> </w:t>
      </w:r>
      <w:r>
        <w:rPr/>
        <w:t>the</w:t>
      </w:r>
      <w:r>
        <w:rPr>
          <w:spacing w:val="-4"/>
        </w:rPr>
        <w:t> </w:t>
      </w:r>
      <w:r>
        <w:rPr/>
        <w:t>first</w:t>
      </w:r>
      <w:r>
        <w:rPr>
          <w:spacing w:val="-3"/>
        </w:rPr>
        <w:t> </w:t>
      </w:r>
      <w:r>
        <w:rPr/>
        <w:t>and</w:t>
      </w:r>
      <w:r>
        <w:rPr>
          <w:spacing w:val="-3"/>
        </w:rPr>
        <w:t> </w:t>
      </w:r>
      <w:r>
        <w:rPr/>
        <w:t>second</w:t>
      </w:r>
      <w:r>
        <w:rPr>
          <w:spacing w:val="-3"/>
        </w:rPr>
        <w:t> </w:t>
      </w:r>
      <w:r>
        <w:rPr/>
        <w:t>century</w:t>
      </w:r>
      <w:r>
        <w:rPr>
          <w:spacing w:val="-3"/>
        </w:rPr>
        <w:t> </w:t>
      </w:r>
      <w:r>
        <w:rPr/>
        <w:t>who</w:t>
      </w:r>
      <w:r>
        <w:rPr>
          <w:spacing w:val="-3"/>
        </w:rPr>
        <w:t> </w:t>
      </w:r>
      <w:r>
        <w:rPr/>
        <w:t>endured</w:t>
      </w:r>
      <w:r>
        <w:rPr>
          <w:spacing w:val="-3"/>
        </w:rPr>
        <w:t> </w:t>
      </w:r>
      <w:r>
        <w:rPr/>
        <w:t>the</w:t>
      </w:r>
      <w:r>
        <w:rPr>
          <w:spacing w:val="-4"/>
        </w:rPr>
        <w:t> </w:t>
      </w:r>
      <w:r>
        <w:rPr/>
        <w:t>severest</w:t>
      </w:r>
      <w:r>
        <w:rPr>
          <w:spacing w:val="-3"/>
        </w:rPr>
        <w:t> </w:t>
      </w:r>
      <w:r>
        <w:rPr/>
        <w:t>of</w:t>
      </w:r>
      <w:r>
        <w:rPr>
          <w:spacing w:val="-4"/>
        </w:rPr>
        <w:t> </w:t>
      </w:r>
      <w:r>
        <w:rPr/>
        <w:t>tests from Rome). This first part (of the two witnesses) goes with Jesus during the 3.5 year period as represented by the woman who goes into the wilderness for 3.5 years (in Revelation 12:14) and the “ephah” (in Zechariah 5:9). The second part of the “two witnesses” is to be tested and cleansed on earth during the 3.5 years of “sackcloth.” They will be sifted and the righteous “sealed” (Revelation 7:3). Together, these “two witnesses” from two different time periods give legal witness of their loyalty to Jehovah and “conquer” Satan’s rulership by being “killed” by it. (Jehovah is the judge and He forgives them, making them pure like virgins – Compare </w:t>
      </w:r>
      <w:r>
        <w:rPr>
          <w:color w:val="0D5FAD"/>
          <w:u w:val="single" w:color="0D5FAD"/>
        </w:rPr>
        <w:t>White</w:t>
      </w:r>
      <w:r>
        <w:rPr>
          <w:color w:val="0D5FAD"/>
        </w:rPr>
        <w:t> </w:t>
      </w:r>
      <w:r>
        <w:rPr>
          <w:color w:val="0D5FAD"/>
          <w:u w:val="single" w:color="0D5FAD"/>
        </w:rPr>
        <w:t>robes</w:t>
      </w:r>
      <w:r>
        <w:rPr/>
        <w:t>, and Zechariah 3:3-7). The witnessing work of God’s people during this time will turn</w:t>
      </w:r>
      <w:r>
        <w:rPr>
          <w:spacing w:val="40"/>
        </w:rPr>
        <w:t> </w:t>
      </w:r>
      <w:r>
        <w:rPr/>
        <w:t>from the current “niceness” of the good news of the kingdom to the urgent warning for the nations to repent and submit to Jesus’</w:t>
      </w:r>
      <w:r>
        <w:rPr>
          <w:spacing w:val="-15"/>
        </w:rPr>
        <w:t> </w:t>
      </w:r>
      <w:r>
        <w:rPr/>
        <w:t>kingdom of righteousness soon to come – or be destroyed. This message will be granted to be given to the nations in “unrighteous” ways. It becomes</w:t>
      </w:r>
      <w:r>
        <w:rPr>
          <w:spacing w:val="40"/>
        </w:rPr>
        <w:t> </w:t>
      </w:r>
      <w:r>
        <w:rPr/>
        <w:t>known and becomes as an unavoidable pestilence to the nations that drives them crazy.</w:t>
      </w:r>
    </w:p>
    <w:p>
      <w:pPr>
        <w:pStyle w:val="BodyText"/>
        <w:spacing w:line="259" w:lineRule="auto"/>
        <w:ind w:right="187"/>
      </w:pPr>
      <w:r>
        <w:rPr/>
        <w:t>Eventually, the “power” (which is most likely the legal organization(s)) of the holy ones will be done away with. Some of the holy ones may die, many may be imprisoned, others persecuted in other</w:t>
      </w:r>
      <w:r>
        <w:rPr>
          <w:spacing w:val="-3"/>
        </w:rPr>
        <w:t> </w:t>
      </w:r>
      <w:r>
        <w:rPr/>
        <w:t>ways,</w:t>
      </w:r>
      <w:r>
        <w:rPr>
          <w:spacing w:val="-3"/>
        </w:rPr>
        <w:t> </w:t>
      </w:r>
      <w:r>
        <w:rPr/>
        <w:t>but</w:t>
      </w:r>
      <w:r>
        <w:rPr>
          <w:spacing w:val="-2"/>
        </w:rPr>
        <w:t> </w:t>
      </w:r>
      <w:r>
        <w:rPr/>
        <w:t>endurance</w:t>
      </w:r>
      <w:r>
        <w:rPr>
          <w:spacing w:val="-3"/>
        </w:rPr>
        <w:t> </w:t>
      </w:r>
      <w:r>
        <w:rPr/>
        <w:t>is</w:t>
      </w:r>
      <w:r>
        <w:rPr>
          <w:spacing w:val="-2"/>
        </w:rPr>
        <w:t> </w:t>
      </w:r>
      <w:r>
        <w:rPr/>
        <w:t>vital</w:t>
      </w:r>
      <w:r>
        <w:rPr>
          <w:spacing w:val="-2"/>
        </w:rPr>
        <w:t> </w:t>
      </w:r>
      <w:r>
        <w:rPr/>
        <w:t>along</w:t>
      </w:r>
      <w:r>
        <w:rPr>
          <w:spacing w:val="-2"/>
        </w:rPr>
        <w:t> </w:t>
      </w:r>
      <w:r>
        <w:rPr/>
        <w:t>with</w:t>
      </w:r>
      <w:r>
        <w:rPr>
          <w:spacing w:val="-2"/>
        </w:rPr>
        <w:t> </w:t>
      </w:r>
      <w:r>
        <w:rPr/>
        <w:t>keeping</w:t>
      </w:r>
      <w:r>
        <w:rPr>
          <w:spacing w:val="-2"/>
        </w:rPr>
        <w:t> </w:t>
      </w:r>
      <w:r>
        <w:rPr/>
        <w:t>free</w:t>
      </w:r>
      <w:r>
        <w:rPr>
          <w:spacing w:val="-3"/>
        </w:rPr>
        <w:t> </w:t>
      </w:r>
      <w:r>
        <w:rPr/>
        <w:t>from</w:t>
      </w:r>
      <w:r>
        <w:rPr>
          <w:spacing w:val="-2"/>
        </w:rPr>
        <w:t> </w:t>
      </w:r>
      <w:r>
        <w:rPr/>
        <w:t>the</w:t>
      </w:r>
      <w:r>
        <w:rPr>
          <w:spacing w:val="-3"/>
        </w:rPr>
        <w:t> </w:t>
      </w:r>
      <w:r>
        <w:rPr/>
        <w:t>mark</w:t>
      </w:r>
      <w:r>
        <w:rPr>
          <w:spacing w:val="-2"/>
        </w:rPr>
        <w:t> </w:t>
      </w:r>
      <w:r>
        <w:rPr/>
        <w:t>of</w:t>
      </w:r>
      <w:r>
        <w:rPr>
          <w:spacing w:val="-1"/>
        </w:rPr>
        <w:t> </w:t>
      </w:r>
      <w:r>
        <w:rPr/>
        <w:t>the</w:t>
      </w:r>
      <w:r>
        <w:rPr>
          <w:spacing w:val="-3"/>
        </w:rPr>
        <w:t> </w:t>
      </w:r>
      <w:r>
        <w:rPr/>
        <w:t>wild</w:t>
      </w:r>
      <w:r>
        <w:rPr>
          <w:spacing w:val="-2"/>
        </w:rPr>
        <w:t> </w:t>
      </w:r>
      <w:r>
        <w:rPr/>
        <w:t>beast.</w:t>
      </w:r>
      <w:r>
        <w:rPr>
          <w:spacing w:val="-2"/>
        </w:rPr>
        <w:t> </w:t>
      </w:r>
      <w:r>
        <w:rPr/>
        <w:t>Jesus suffered injustices and Jehovah left him for a time – to be fully tested. Jesus knew others would drink his “cup” also. When God’s holy people are “warred” upon, they are “killed” also. The “king</w:t>
      </w:r>
      <w:r>
        <w:rPr>
          <w:spacing w:val="-1"/>
        </w:rPr>
        <w:t> </w:t>
      </w:r>
      <w:r>
        <w:rPr/>
        <w:t>of</w:t>
      </w:r>
      <w:r>
        <w:rPr>
          <w:spacing w:val="-2"/>
        </w:rPr>
        <w:t> </w:t>
      </w:r>
      <w:r>
        <w:rPr/>
        <w:t>the</w:t>
      </w:r>
      <w:r>
        <w:rPr>
          <w:spacing w:val="-2"/>
        </w:rPr>
        <w:t> </w:t>
      </w:r>
      <w:r>
        <w:rPr/>
        <w:t>north”</w:t>
      </w:r>
      <w:r>
        <w:rPr>
          <w:spacing w:val="-2"/>
        </w:rPr>
        <w:t> </w:t>
      </w:r>
      <w:r>
        <w:rPr/>
        <w:t>will</w:t>
      </w:r>
      <w:r>
        <w:rPr>
          <w:spacing w:val="-1"/>
        </w:rPr>
        <w:t> </w:t>
      </w:r>
      <w:r>
        <w:rPr/>
        <w:t>be</w:t>
      </w:r>
      <w:r>
        <w:rPr>
          <w:spacing w:val="-2"/>
        </w:rPr>
        <w:t> </w:t>
      </w:r>
      <w:r>
        <w:rPr/>
        <w:t>defeated</w:t>
      </w:r>
      <w:r>
        <w:rPr>
          <w:spacing w:val="-1"/>
        </w:rPr>
        <w:t> </w:t>
      </w:r>
      <w:r>
        <w:rPr/>
        <w:t>(possibly</w:t>
      </w:r>
      <w:r>
        <w:rPr>
          <w:spacing w:val="-1"/>
        </w:rPr>
        <w:t> </w:t>
      </w:r>
      <w:r>
        <w:rPr/>
        <w:t>by Michael)</w:t>
      </w:r>
      <w:r>
        <w:rPr>
          <w:spacing w:val="-2"/>
        </w:rPr>
        <w:t> </w:t>
      </w:r>
      <w:r>
        <w:rPr/>
        <w:t>toward</w:t>
      </w:r>
      <w:r>
        <w:rPr>
          <w:spacing w:val="-1"/>
        </w:rPr>
        <w:t> </w:t>
      </w:r>
      <w:r>
        <w:rPr/>
        <w:t>the</w:t>
      </w:r>
      <w:r>
        <w:rPr>
          <w:spacing w:val="-2"/>
        </w:rPr>
        <w:t> </w:t>
      </w:r>
      <w:r>
        <w:rPr/>
        <w:t>very end</w:t>
      </w:r>
      <w:r>
        <w:rPr>
          <w:spacing w:val="-1"/>
        </w:rPr>
        <w:t> </w:t>
      </w:r>
      <w:r>
        <w:rPr/>
        <w:t>of</w:t>
      </w:r>
      <w:r>
        <w:rPr>
          <w:spacing w:val="-2"/>
        </w:rPr>
        <w:t> </w:t>
      </w:r>
      <w:r>
        <w:rPr/>
        <w:t>this</w:t>
      </w:r>
      <w:r>
        <w:rPr>
          <w:spacing w:val="-1"/>
        </w:rPr>
        <w:t> </w:t>
      </w:r>
      <w:r>
        <w:rPr/>
        <w:t>1,290-day period – People rejoice!</w:t>
      </w:r>
    </w:p>
    <w:p>
      <w:pPr>
        <w:pStyle w:val="BodyText"/>
        <w:spacing w:line="259" w:lineRule="auto" w:before="156"/>
        <w:ind w:left="119" w:right="187"/>
      </w:pPr>
      <w:r>
        <w:rPr/>
        <w:t>At the beginning of the 45 days, Christ’s remaining brothers are gathered by the angels and become part of the bride of Christ. Jesus is standing up for God’s people. Christ also sends out his angels to collect the wicked and destroy them. It happens fast, like the flood of Noah’s day. The major part of the flood was 40 days and wiped out the wicked. Noah and his family were also sealed in the ark for a bit before the flood destroyed the wicked. The 45 days also have strong parallels with the book of</w:t>
      </w:r>
      <w:r>
        <w:rPr>
          <w:spacing w:val="-1"/>
        </w:rPr>
        <w:t> </w:t>
      </w:r>
      <w:r>
        <w:rPr/>
        <w:t>Jonah. Jonah was “dead”</w:t>
      </w:r>
      <w:r>
        <w:rPr>
          <w:spacing w:val="-1"/>
        </w:rPr>
        <w:t> </w:t>
      </w:r>
      <w:r>
        <w:rPr/>
        <w:t>in the fish for</w:t>
      </w:r>
      <w:r>
        <w:rPr>
          <w:spacing w:val="-1"/>
        </w:rPr>
        <w:t> </w:t>
      </w:r>
      <w:r>
        <w:rPr/>
        <w:t>3 days. He</w:t>
      </w:r>
      <w:r>
        <w:rPr>
          <w:spacing w:val="-1"/>
        </w:rPr>
        <w:t> </w:t>
      </w:r>
      <w:r>
        <w:rPr/>
        <w:t>then walked to</w:t>
      </w:r>
      <w:r>
        <w:rPr>
          <w:spacing w:val="-1"/>
        </w:rPr>
        <w:t> </w:t>
      </w:r>
      <w:r>
        <w:rPr/>
        <w:t>the</w:t>
      </w:r>
      <w:r>
        <w:rPr>
          <w:spacing w:val="-2"/>
        </w:rPr>
        <w:t> </w:t>
      </w:r>
      <w:r>
        <w:rPr/>
        <w:t>edge</w:t>
      </w:r>
      <w:r>
        <w:rPr>
          <w:spacing w:val="-2"/>
        </w:rPr>
        <w:t> </w:t>
      </w:r>
      <w:r>
        <w:rPr/>
        <w:t>of</w:t>
      </w:r>
      <w:r>
        <w:rPr>
          <w:spacing w:val="-2"/>
        </w:rPr>
        <w:t> </w:t>
      </w:r>
      <w:r>
        <w:rPr/>
        <w:t>Nineveh</w:t>
      </w:r>
      <w:r>
        <w:rPr>
          <w:spacing w:val="-1"/>
        </w:rPr>
        <w:t> </w:t>
      </w:r>
      <w:r>
        <w:rPr/>
        <w:t>in two</w:t>
      </w:r>
      <w:r>
        <w:rPr>
          <w:spacing w:val="-1"/>
        </w:rPr>
        <w:t> </w:t>
      </w:r>
      <w:r>
        <w:rPr/>
        <w:t>days</w:t>
      </w:r>
      <w:r>
        <w:rPr>
          <w:spacing w:val="-1"/>
        </w:rPr>
        <w:t> </w:t>
      </w:r>
      <w:r>
        <w:rPr/>
        <w:t>(although</w:t>
      </w:r>
      <w:r>
        <w:rPr>
          <w:spacing w:val="-1"/>
        </w:rPr>
        <w:t> </w:t>
      </w:r>
      <w:r>
        <w:rPr/>
        <w:t>this</w:t>
      </w:r>
      <w:r>
        <w:rPr>
          <w:spacing w:val="-1"/>
        </w:rPr>
        <w:t> </w:t>
      </w:r>
      <w:r>
        <w:rPr/>
        <w:t>interpretation</w:t>
      </w:r>
      <w:r>
        <w:rPr>
          <w:spacing w:val="-1"/>
        </w:rPr>
        <w:t> </w:t>
      </w:r>
      <w:r>
        <w:rPr/>
        <w:t>may</w:t>
      </w:r>
      <w:r>
        <w:rPr>
          <w:spacing w:val="-1"/>
        </w:rPr>
        <w:t> </w:t>
      </w:r>
      <w:r>
        <w:rPr/>
        <w:t>be</w:t>
      </w:r>
      <w:r>
        <w:rPr>
          <w:spacing w:val="-2"/>
        </w:rPr>
        <w:t> </w:t>
      </w:r>
      <w:r>
        <w:rPr/>
        <w:t>off a</w:t>
      </w:r>
      <w:r>
        <w:rPr>
          <w:spacing w:val="-2"/>
        </w:rPr>
        <w:t> </w:t>
      </w:r>
      <w:r>
        <w:rPr/>
        <w:t>bit)</w:t>
      </w:r>
      <w:r>
        <w:rPr>
          <w:spacing w:val="-2"/>
        </w:rPr>
        <w:t> </w:t>
      </w:r>
      <w:r>
        <w:rPr/>
        <w:t>and</w:t>
      </w:r>
      <w:r>
        <w:rPr>
          <w:spacing w:val="-1"/>
        </w:rPr>
        <w:t> </w:t>
      </w:r>
      <w:r>
        <w:rPr/>
        <w:t>it</w:t>
      </w:r>
      <w:r>
        <w:rPr>
          <w:spacing w:val="-1"/>
        </w:rPr>
        <w:t> </w:t>
      </w:r>
      <w:r>
        <w:rPr/>
        <w:t>took</w:t>
      </w:r>
      <w:r>
        <w:rPr>
          <w:spacing w:val="-1"/>
        </w:rPr>
        <w:t> </w:t>
      </w:r>
      <w:r>
        <w:rPr/>
        <w:t>him a day to walk the breadth of the city –</w:t>
      </w:r>
      <w:r>
        <w:rPr>
          <w:spacing w:val="-10"/>
        </w:rPr>
        <w:t> </w:t>
      </w:r>
      <w:r>
        <w:rPr/>
        <w:t>An approximate total of 5 days.</w:t>
      </w:r>
      <w:r>
        <w:rPr>
          <w:spacing w:val="-10"/>
        </w:rPr>
        <w:t> </w:t>
      </w:r>
      <w:r>
        <w:rPr/>
        <w:t>As he walked through Nineveh he</w:t>
      </w:r>
      <w:r>
        <w:rPr>
          <w:spacing w:val="-1"/>
        </w:rPr>
        <w:t> </w:t>
      </w:r>
      <w:r>
        <w:rPr/>
        <w:t>proclaimed that in only forty days Nineveh was to be</w:t>
      </w:r>
      <w:r>
        <w:rPr>
          <w:spacing w:val="-1"/>
        </w:rPr>
        <w:t> </w:t>
      </w:r>
      <w:r>
        <w:rPr/>
        <w:t>overthrown. It very well could be</w:t>
      </w:r>
      <w:r>
        <w:rPr>
          <w:spacing w:val="-3"/>
        </w:rPr>
        <w:t> </w:t>
      </w:r>
      <w:r>
        <w:rPr/>
        <w:t>that</w:t>
      </w:r>
      <w:r>
        <w:rPr>
          <w:spacing w:val="-2"/>
        </w:rPr>
        <w:t> </w:t>
      </w:r>
      <w:r>
        <w:rPr/>
        <w:t>the</w:t>
      </w:r>
      <w:r>
        <w:rPr>
          <w:spacing w:val="-3"/>
        </w:rPr>
        <w:t> </w:t>
      </w:r>
      <w:r>
        <w:rPr/>
        <w:t>city</w:t>
      </w:r>
      <w:r>
        <w:rPr>
          <w:spacing w:val="-2"/>
        </w:rPr>
        <w:t> </w:t>
      </w:r>
      <w:r>
        <w:rPr/>
        <w:t>of</w:t>
      </w:r>
      <w:r>
        <w:rPr>
          <w:spacing w:val="-3"/>
        </w:rPr>
        <w:t> </w:t>
      </w:r>
      <w:r>
        <w:rPr/>
        <w:t>Nineveh</w:t>
      </w:r>
      <w:r>
        <w:rPr>
          <w:spacing w:val="-2"/>
        </w:rPr>
        <w:t> </w:t>
      </w:r>
      <w:r>
        <w:rPr/>
        <w:t>heard</w:t>
      </w:r>
      <w:r>
        <w:rPr>
          <w:spacing w:val="-2"/>
        </w:rPr>
        <w:t> </w:t>
      </w:r>
      <w:r>
        <w:rPr/>
        <w:t>of</w:t>
      </w:r>
      <w:r>
        <w:rPr>
          <w:spacing w:val="-3"/>
        </w:rPr>
        <w:t> </w:t>
      </w:r>
      <w:r>
        <w:rPr/>
        <w:t>this</w:t>
      </w:r>
      <w:r>
        <w:rPr>
          <w:spacing w:val="-2"/>
        </w:rPr>
        <w:t> </w:t>
      </w:r>
      <w:r>
        <w:rPr/>
        <w:t>prophet</w:t>
      </w:r>
      <w:r>
        <w:rPr>
          <w:spacing w:val="-2"/>
        </w:rPr>
        <w:t> </w:t>
      </w:r>
      <w:r>
        <w:rPr/>
        <w:t>and</w:t>
      </w:r>
      <w:r>
        <w:rPr>
          <w:spacing w:val="-2"/>
        </w:rPr>
        <w:t> </w:t>
      </w:r>
      <w:r>
        <w:rPr/>
        <w:t>his</w:t>
      </w:r>
      <w:r>
        <w:rPr>
          <w:spacing w:val="-2"/>
        </w:rPr>
        <w:t> </w:t>
      </w:r>
      <w:r>
        <w:rPr/>
        <w:t>commission</w:t>
      </w:r>
      <w:r>
        <w:rPr>
          <w:spacing w:val="-2"/>
        </w:rPr>
        <w:t> </w:t>
      </w:r>
      <w:r>
        <w:rPr/>
        <w:t>and</w:t>
      </w:r>
      <w:r>
        <w:rPr>
          <w:spacing w:val="-2"/>
        </w:rPr>
        <w:t> </w:t>
      </w:r>
      <w:r>
        <w:rPr/>
        <w:t>his</w:t>
      </w:r>
      <w:r>
        <w:rPr>
          <w:spacing w:val="-2"/>
        </w:rPr>
        <w:t> </w:t>
      </w:r>
      <w:r>
        <w:rPr/>
        <w:t>fate</w:t>
      </w:r>
      <w:r>
        <w:rPr>
          <w:spacing w:val="-3"/>
        </w:rPr>
        <w:t> </w:t>
      </w:r>
      <w:r>
        <w:rPr/>
        <w:t>from</w:t>
      </w:r>
      <w:r>
        <w:rPr>
          <w:spacing w:val="-2"/>
        </w:rPr>
        <w:t> </w:t>
      </w:r>
      <w:r>
        <w:rPr/>
        <w:t>ones</w:t>
      </w:r>
      <w:r>
        <w:rPr>
          <w:spacing w:val="-2"/>
        </w:rPr>
        <w:t> </w:t>
      </w:r>
      <w:r>
        <w:rPr/>
        <w:t>from the boat – and now he was alive! –</w:t>
      </w:r>
      <w:r>
        <w:rPr>
          <w:spacing w:val="-13"/>
        </w:rPr>
        <w:t> </w:t>
      </w:r>
      <w:r>
        <w:rPr/>
        <w:t>And he is giving his warning! – Surely his God is</w:t>
      </w:r>
      <w:r>
        <w:rPr>
          <w:spacing w:val="-13"/>
        </w:rPr>
        <w:t> </w:t>
      </w:r>
      <w:r>
        <w:rPr/>
        <w:t>Almighty! From the king of Nineveh on down, the inhabitants repented and were given an “extension of time.” This opportunity is shown to kings in our future in Psalms 2:12 where it indicates kings are</w:t>
      </w:r>
      <w:r>
        <w:rPr>
          <w:spacing w:val="-1"/>
        </w:rPr>
        <w:t> </w:t>
      </w:r>
      <w:r>
        <w:rPr/>
        <w:t>given a</w:t>
      </w:r>
      <w:r>
        <w:rPr>
          <w:spacing w:val="-1"/>
        </w:rPr>
        <w:t> </w:t>
      </w:r>
      <w:r>
        <w:rPr/>
        <w:t>chance</w:t>
      </w:r>
      <w:r>
        <w:rPr>
          <w:spacing w:val="-1"/>
        </w:rPr>
        <w:t> </w:t>
      </w:r>
      <w:r>
        <w:rPr/>
        <w:t>to “kiss”</w:t>
      </w:r>
      <w:r>
        <w:rPr>
          <w:spacing w:val="-1"/>
        </w:rPr>
        <w:t> </w:t>
      </w:r>
      <w:r>
        <w:rPr/>
        <w:t>the</w:t>
      </w:r>
      <w:r>
        <w:rPr>
          <w:spacing w:val="-1"/>
        </w:rPr>
        <w:t> </w:t>
      </w:r>
      <w:r>
        <w:rPr/>
        <w:t>Son so as not to be</w:t>
      </w:r>
      <w:r>
        <w:rPr>
          <w:spacing w:val="-1"/>
        </w:rPr>
        <w:t> </w:t>
      </w:r>
      <w:r>
        <w:rPr/>
        <w:t>destroyed. It also coincides with Daniel 7:12 “...a lengthening in life given to them for a time and a season.” – Due to their repentance and submission. However, it seems that for the first approximate 3.5 literal days (of this 45-day period) after the complete “dashing of the power of the holy people to pieces”, they appear “dead”</w:t>
      </w:r>
      <w:r>
        <w:rPr>
          <w:spacing w:val="-4"/>
        </w:rPr>
        <w:t> </w:t>
      </w:r>
      <w:r>
        <w:rPr/>
        <w:t>to</w:t>
      </w:r>
      <w:r>
        <w:rPr>
          <w:spacing w:val="-3"/>
        </w:rPr>
        <w:t> </w:t>
      </w:r>
      <w:r>
        <w:rPr/>
        <w:t>the</w:t>
      </w:r>
      <w:r>
        <w:rPr>
          <w:spacing w:val="-4"/>
        </w:rPr>
        <w:t> </w:t>
      </w:r>
      <w:r>
        <w:rPr/>
        <w:t>nations.</w:t>
      </w:r>
      <w:r>
        <w:rPr>
          <w:spacing w:val="-7"/>
        </w:rPr>
        <w:t> </w:t>
      </w:r>
      <w:r>
        <w:rPr/>
        <w:t>Their</w:t>
      </w:r>
      <w:r>
        <w:rPr>
          <w:spacing w:val="-4"/>
        </w:rPr>
        <w:t> </w:t>
      </w:r>
      <w:r>
        <w:rPr/>
        <w:t>enemies</w:t>
      </w:r>
      <w:r>
        <w:rPr>
          <w:spacing w:val="-3"/>
        </w:rPr>
        <w:t> </w:t>
      </w:r>
      <w:r>
        <w:rPr/>
        <w:t>rejoice!</w:t>
      </w:r>
      <w:r>
        <w:rPr>
          <w:spacing w:val="40"/>
        </w:rPr>
        <w:t> </w:t>
      </w:r>
      <w:r>
        <w:rPr/>
        <w:t>However,</w:t>
      </w:r>
      <w:r>
        <w:rPr>
          <w:spacing w:val="-3"/>
        </w:rPr>
        <w:t> </w:t>
      </w:r>
      <w:r>
        <w:rPr/>
        <w:t>they</w:t>
      </w:r>
      <w:r>
        <w:rPr>
          <w:spacing w:val="-1"/>
        </w:rPr>
        <w:t> </w:t>
      </w:r>
      <w:r>
        <w:rPr/>
        <w:t>are</w:t>
      </w:r>
      <w:r>
        <w:rPr>
          <w:spacing w:val="-4"/>
        </w:rPr>
        <w:t> </w:t>
      </w:r>
      <w:r>
        <w:rPr/>
        <w:t>now</w:t>
      </w:r>
      <w:r>
        <w:rPr>
          <w:spacing w:val="-4"/>
        </w:rPr>
        <w:t> </w:t>
      </w:r>
      <w:r>
        <w:rPr/>
        <w:t>given</w:t>
      </w:r>
      <w:r>
        <w:rPr>
          <w:spacing w:val="-3"/>
        </w:rPr>
        <w:t> </w:t>
      </w:r>
      <w:r>
        <w:rPr/>
        <w:t>a</w:t>
      </w:r>
      <w:r>
        <w:rPr>
          <w:spacing w:val="-4"/>
        </w:rPr>
        <w:t> </w:t>
      </w:r>
      <w:r>
        <w:rPr/>
        <w:t>sign</w:t>
      </w:r>
      <w:r>
        <w:rPr>
          <w:spacing w:val="-3"/>
        </w:rPr>
        <w:t> </w:t>
      </w:r>
      <w:r>
        <w:rPr/>
        <w:t>which</w:t>
      </w:r>
      <w:r>
        <w:rPr>
          <w:spacing w:val="-3"/>
        </w:rPr>
        <w:t> </w:t>
      </w:r>
      <w:r>
        <w:rPr/>
        <w:t>they</w:t>
      </w:r>
      <w:r>
        <w:rPr>
          <w:spacing w:val="-3"/>
        </w:rPr>
        <w:t> </w:t>
      </w:r>
      <w:r>
        <w:rPr/>
        <w:t>do not expect. (Revelation 11:11-13) Spirit of God enters the holy people and a loud voice from heaven occurs saying “Come on up here” and they may experience a great literal and/or symbolic earthquake among other things (perhaps similar to what was experienced when Jesus was put to death but more on a world-wide scale). The nations are very frightened – They see their end in front of them! This is when they experience Revelation 14:6,7; “And I saw another</w:t>
      </w:r>
    </w:p>
    <w:p>
      <w:pPr>
        <w:spacing w:after="0" w:line="259" w:lineRule="auto"/>
        <w:sectPr>
          <w:pgSz w:w="12240" w:h="15840"/>
          <w:pgMar w:header="0" w:footer="523" w:top="1360" w:bottom="720" w:left="1320" w:right="1320"/>
        </w:sectPr>
      </w:pPr>
    </w:p>
    <w:p>
      <w:pPr>
        <w:pStyle w:val="BodyText"/>
        <w:spacing w:line="259" w:lineRule="auto" w:before="79"/>
        <w:ind w:right="143"/>
      </w:pPr>
      <w:r>
        <w:rPr/>
        <w:t>angel flying in midheaven, and he had everlasting good news to declare as glad tidings to those who dwell on the earth, and to every nation and tribe and tongue and people, saying in a loud voice:</w:t>
      </w:r>
      <w:r>
        <w:rPr>
          <w:spacing w:val="-3"/>
        </w:rPr>
        <w:t> </w:t>
      </w:r>
      <w:r>
        <w:rPr/>
        <w:t>“FEAR</w:t>
      </w:r>
      <w:r>
        <w:rPr>
          <w:spacing w:val="-3"/>
        </w:rPr>
        <w:t> </w:t>
      </w:r>
      <w:r>
        <w:rPr/>
        <w:t>God</w:t>
      </w:r>
      <w:r>
        <w:rPr>
          <w:spacing w:val="-3"/>
        </w:rPr>
        <w:t> </w:t>
      </w:r>
      <w:r>
        <w:rPr/>
        <w:t>and</w:t>
      </w:r>
      <w:r>
        <w:rPr>
          <w:spacing w:val="-3"/>
        </w:rPr>
        <w:t> </w:t>
      </w:r>
      <w:r>
        <w:rPr/>
        <w:t>give</w:t>
      </w:r>
      <w:r>
        <w:rPr>
          <w:spacing w:val="-4"/>
        </w:rPr>
        <w:t> </w:t>
      </w:r>
      <w:r>
        <w:rPr/>
        <w:t>him</w:t>
      </w:r>
      <w:r>
        <w:rPr>
          <w:spacing w:val="-3"/>
        </w:rPr>
        <w:t> </w:t>
      </w:r>
      <w:r>
        <w:rPr/>
        <w:t>glory,</w:t>
      </w:r>
      <w:r>
        <w:rPr>
          <w:spacing w:val="-3"/>
        </w:rPr>
        <w:t> </w:t>
      </w:r>
      <w:r>
        <w:rPr/>
        <w:t>because</w:t>
      </w:r>
      <w:r>
        <w:rPr>
          <w:spacing w:val="-4"/>
        </w:rPr>
        <w:t> </w:t>
      </w:r>
      <w:r>
        <w:rPr/>
        <w:t>the</w:t>
      </w:r>
      <w:r>
        <w:rPr>
          <w:spacing w:val="-4"/>
        </w:rPr>
        <w:t> </w:t>
      </w:r>
      <w:r>
        <w:rPr/>
        <w:t>hour</w:t>
      </w:r>
      <w:r>
        <w:rPr>
          <w:spacing w:val="-4"/>
        </w:rPr>
        <w:t> </w:t>
      </w:r>
      <w:r>
        <w:rPr/>
        <w:t>of</w:t>
      </w:r>
      <w:r>
        <w:rPr>
          <w:spacing w:val="-4"/>
        </w:rPr>
        <w:t> </w:t>
      </w:r>
      <w:r>
        <w:rPr/>
        <w:t>the</w:t>
      </w:r>
      <w:r>
        <w:rPr>
          <w:spacing w:val="-4"/>
        </w:rPr>
        <w:t> </w:t>
      </w:r>
      <w:r>
        <w:rPr/>
        <w:t>judgment</w:t>
      </w:r>
      <w:r>
        <w:rPr>
          <w:spacing w:val="-3"/>
        </w:rPr>
        <w:t> </w:t>
      </w:r>
      <w:r>
        <w:rPr/>
        <w:t>by</w:t>
      </w:r>
      <w:r>
        <w:rPr>
          <w:spacing w:val="-3"/>
        </w:rPr>
        <w:t> </w:t>
      </w:r>
      <w:r>
        <w:rPr/>
        <w:t>him</w:t>
      </w:r>
      <w:r>
        <w:rPr>
          <w:spacing w:val="-3"/>
        </w:rPr>
        <w:t> </w:t>
      </w:r>
      <w:r>
        <w:rPr/>
        <w:t>has</w:t>
      </w:r>
      <w:r>
        <w:rPr>
          <w:spacing w:val="-3"/>
        </w:rPr>
        <w:t> </w:t>
      </w:r>
      <w:r>
        <w:rPr/>
        <w:t>arrived,</w:t>
      </w:r>
      <w:r>
        <w:rPr>
          <w:spacing w:val="-3"/>
        </w:rPr>
        <w:t> </w:t>
      </w:r>
      <w:r>
        <w:rPr/>
        <w:t>and so worship the One who made the heaven and the earth and sea and fountains of waters.”</w:t>
      </w:r>
      <w:r>
        <w:rPr>
          <w:spacing w:val="40"/>
        </w:rPr>
        <w:t> </w:t>
      </w:r>
      <w:r>
        <w:rPr/>
        <w:t>The nations of people know what to do…they destroy false religion, repent (including submit), and give glory to our creator Jehovah! It is proper to notice that this message work is completed earth-wide</w:t>
      </w:r>
      <w:r>
        <w:rPr>
          <w:spacing w:val="-3"/>
        </w:rPr>
        <w:t> </w:t>
      </w:r>
      <w:r>
        <w:rPr/>
        <w:t>by</w:t>
      </w:r>
      <w:r>
        <w:rPr>
          <w:spacing w:val="-2"/>
        </w:rPr>
        <w:t> </w:t>
      </w:r>
      <w:r>
        <w:rPr/>
        <w:t>Jehovah’s means</w:t>
      </w:r>
      <w:r>
        <w:rPr>
          <w:spacing w:val="-2"/>
        </w:rPr>
        <w:t> </w:t>
      </w:r>
      <w:r>
        <w:rPr/>
        <w:t>and</w:t>
      </w:r>
      <w:r>
        <w:rPr>
          <w:spacing w:val="-2"/>
        </w:rPr>
        <w:t> </w:t>
      </w:r>
      <w:r>
        <w:rPr/>
        <w:t>most</w:t>
      </w:r>
      <w:r>
        <w:rPr>
          <w:spacing w:val="-2"/>
        </w:rPr>
        <w:t> </w:t>
      </w:r>
      <w:r>
        <w:rPr/>
        <w:t>likely</w:t>
      </w:r>
      <w:r>
        <w:rPr>
          <w:spacing w:val="-2"/>
        </w:rPr>
        <w:t> </w:t>
      </w:r>
      <w:r>
        <w:rPr/>
        <w:t>not</w:t>
      </w:r>
      <w:r>
        <w:rPr>
          <w:spacing w:val="-2"/>
        </w:rPr>
        <w:t> </w:t>
      </w:r>
      <w:r>
        <w:rPr/>
        <w:t>by</w:t>
      </w:r>
      <w:r>
        <w:rPr>
          <w:spacing w:val="-2"/>
        </w:rPr>
        <w:t> </w:t>
      </w:r>
      <w:r>
        <w:rPr/>
        <w:t>his</w:t>
      </w:r>
      <w:r>
        <w:rPr>
          <w:spacing w:val="-2"/>
        </w:rPr>
        <w:t> </w:t>
      </w:r>
      <w:r>
        <w:rPr/>
        <w:t>holy</w:t>
      </w:r>
      <w:r>
        <w:rPr>
          <w:spacing w:val="-2"/>
        </w:rPr>
        <w:t> </w:t>
      </w:r>
      <w:r>
        <w:rPr/>
        <w:t>people</w:t>
      </w:r>
      <w:r>
        <w:rPr>
          <w:spacing w:val="-3"/>
        </w:rPr>
        <w:t> </w:t>
      </w:r>
      <w:r>
        <w:rPr/>
        <w:t>and</w:t>
      </w:r>
      <w:r>
        <w:rPr>
          <w:spacing w:val="-2"/>
        </w:rPr>
        <w:t> </w:t>
      </w:r>
      <w:r>
        <w:rPr/>
        <w:t>certainly</w:t>
      </w:r>
      <w:r>
        <w:rPr>
          <w:spacing w:val="-2"/>
        </w:rPr>
        <w:t> </w:t>
      </w:r>
      <w:r>
        <w:rPr/>
        <w:t>not</w:t>
      </w:r>
      <w:r>
        <w:rPr>
          <w:spacing w:val="-2"/>
        </w:rPr>
        <w:t> </w:t>
      </w:r>
      <w:r>
        <w:rPr/>
        <w:t>with</w:t>
      </w:r>
      <w:r>
        <w:rPr>
          <w:spacing w:val="-2"/>
        </w:rPr>
        <w:t> </w:t>
      </w:r>
      <w:r>
        <w:rPr/>
        <w:t>this impact.</w:t>
      </w:r>
      <w:r>
        <w:rPr>
          <w:spacing w:val="-3"/>
        </w:rPr>
        <w:t> </w:t>
      </w:r>
      <w:r>
        <w:rPr/>
        <w:t>This is another reason to give glory to Jehovah!</w:t>
      </w:r>
      <w:r>
        <w:rPr>
          <w:spacing w:val="-4"/>
        </w:rPr>
        <w:t> </w:t>
      </w:r>
      <w:r>
        <w:rPr/>
        <w:t>This most likely is the time spoken of in Zechariah 8:20-23 when nations eagerly take hold of “the skirt” of Jehovah’s people because they heard that Jehovah is with them!</w:t>
      </w:r>
    </w:p>
    <w:p>
      <w:pPr>
        <w:pStyle w:val="BodyText"/>
        <w:spacing w:line="259" w:lineRule="auto" w:before="158"/>
        <w:ind w:right="128"/>
      </w:pPr>
      <w:r>
        <w:rPr/>
        <w:t>Day 1,335 comes with those who have endured as praising</w:t>
      </w:r>
      <w:r>
        <w:rPr>
          <w:spacing w:val="-4"/>
        </w:rPr>
        <w:t> </w:t>
      </w:r>
      <w:r>
        <w:rPr/>
        <w:t>Yahweh (Jehovah)!</w:t>
      </w:r>
      <w:r>
        <w:rPr>
          <w:spacing w:val="40"/>
        </w:rPr>
        <w:t> </w:t>
      </w:r>
      <w:r>
        <w:rPr/>
        <w:t>Some nations will have been given “a lengthening in life” (Daniel 7:12) most likely due to their repentant and submissive attitude. However, for a certainty, those putting faith in Jehovah will have escaped destruction and will soon realize the blessings under the rulership of the Prince of Peace. It</w:t>
      </w:r>
      <w:r>
        <w:rPr>
          <w:spacing w:val="40"/>
        </w:rPr>
        <w:t> </w:t>
      </w:r>
      <w:r>
        <w:rPr/>
        <w:t>seems as if the resurrection activity begins very soon but could have started in the 45 day period. It is hard to say exactly how soon it starts after Michael stands up or how long it lasts! However, it does seem that some during this time will not want to serve Jehovah. Will they be placed in “desert”</w:t>
      </w:r>
      <w:r>
        <w:rPr>
          <w:spacing w:val="-4"/>
        </w:rPr>
        <w:t> </w:t>
      </w:r>
      <w:r>
        <w:rPr/>
        <w:t>regions</w:t>
      </w:r>
      <w:r>
        <w:rPr>
          <w:spacing w:val="-3"/>
        </w:rPr>
        <w:t> </w:t>
      </w:r>
      <w:r>
        <w:rPr/>
        <w:t>either</w:t>
      </w:r>
      <w:r>
        <w:rPr>
          <w:spacing w:val="-4"/>
        </w:rPr>
        <w:t> </w:t>
      </w:r>
      <w:r>
        <w:rPr/>
        <w:t>literally</w:t>
      </w:r>
      <w:r>
        <w:rPr>
          <w:spacing w:val="-3"/>
        </w:rPr>
        <w:t> </w:t>
      </w:r>
      <w:r>
        <w:rPr/>
        <w:t>or</w:t>
      </w:r>
      <w:r>
        <w:rPr>
          <w:spacing w:val="-4"/>
        </w:rPr>
        <w:t> </w:t>
      </w:r>
      <w:r>
        <w:rPr/>
        <w:t>symbolically</w:t>
      </w:r>
      <w:r>
        <w:rPr>
          <w:spacing w:val="-3"/>
        </w:rPr>
        <w:t> </w:t>
      </w:r>
      <w:r>
        <w:rPr/>
        <w:t>or</w:t>
      </w:r>
      <w:r>
        <w:rPr>
          <w:spacing w:val="-2"/>
        </w:rPr>
        <w:t> </w:t>
      </w:r>
      <w:r>
        <w:rPr/>
        <w:t>both?</w:t>
      </w:r>
      <w:r>
        <w:rPr>
          <w:spacing w:val="-9"/>
        </w:rPr>
        <w:t> </w:t>
      </w:r>
      <w:r>
        <w:rPr/>
        <w:t>Time</w:t>
      </w:r>
      <w:r>
        <w:rPr>
          <w:spacing w:val="-4"/>
        </w:rPr>
        <w:t> </w:t>
      </w:r>
      <w:r>
        <w:rPr/>
        <w:t>will</w:t>
      </w:r>
      <w:r>
        <w:rPr>
          <w:spacing w:val="-3"/>
        </w:rPr>
        <w:t> </w:t>
      </w:r>
      <w:r>
        <w:rPr/>
        <w:t>tell.</w:t>
      </w:r>
      <w:r>
        <w:rPr>
          <w:spacing w:val="-3"/>
        </w:rPr>
        <w:t> </w:t>
      </w:r>
      <w:r>
        <w:rPr/>
        <w:t>Some</w:t>
      </w:r>
      <w:r>
        <w:rPr>
          <w:spacing w:val="-4"/>
        </w:rPr>
        <w:t> </w:t>
      </w:r>
      <w:r>
        <w:rPr/>
        <w:t>who</w:t>
      </w:r>
      <w:r>
        <w:rPr>
          <w:spacing w:val="-3"/>
        </w:rPr>
        <w:t> </w:t>
      </w:r>
      <w:r>
        <w:rPr/>
        <w:t>are</w:t>
      </w:r>
      <w:r>
        <w:rPr>
          <w:spacing w:val="-4"/>
        </w:rPr>
        <w:t> </w:t>
      </w:r>
      <w:r>
        <w:rPr/>
        <w:t>resurrected will show an improper attitude; thinking that they deserve more than others for one reason or another. (Matthew 20:1-16) We must be careful to never be ungrateful. However, the righteous will enjoy blessings as never before.</w:t>
      </w:r>
    </w:p>
    <w:p>
      <w:pPr>
        <w:pStyle w:val="BodyText"/>
        <w:spacing w:line="259" w:lineRule="auto" w:before="156"/>
        <w:ind w:right="165"/>
      </w:pPr>
      <w:r>
        <w:rPr/>
        <w:t>The “war” mentioned at Revelation 20:8 occurs after Jesus hands the kingdom to his father Jehovah. Prophesy indicates that when Satan is let out, he influences some humans to want to take something that they are not authorized to have – Possessions of the righteous ones granted to them by Jehovah. It appears that one of the main differences between this war and that of when Jesus arrives in power is that Jehovah’s people do not have to undergo tribulation as before.</w:t>
      </w:r>
      <w:r>
        <w:rPr>
          <w:spacing w:val="-3"/>
        </w:rPr>
        <w:t> </w:t>
      </w:r>
      <w:r>
        <w:rPr/>
        <w:t>For</w:t>
      </w:r>
      <w:r>
        <w:rPr>
          <w:spacing w:val="-4"/>
        </w:rPr>
        <w:t> </w:t>
      </w:r>
      <w:r>
        <w:rPr/>
        <w:t>Jehovah</w:t>
      </w:r>
      <w:r>
        <w:rPr>
          <w:spacing w:val="-3"/>
        </w:rPr>
        <w:t> </w:t>
      </w:r>
      <w:r>
        <w:rPr/>
        <w:t>speedily</w:t>
      </w:r>
      <w:r>
        <w:rPr>
          <w:spacing w:val="-3"/>
        </w:rPr>
        <w:t> </w:t>
      </w:r>
      <w:r>
        <w:rPr/>
        <w:t>destroys</w:t>
      </w:r>
      <w:r>
        <w:rPr>
          <w:spacing w:val="-3"/>
        </w:rPr>
        <w:t> </w:t>
      </w:r>
      <w:r>
        <w:rPr/>
        <w:t>Satan</w:t>
      </w:r>
      <w:r>
        <w:rPr>
          <w:spacing w:val="-3"/>
        </w:rPr>
        <w:t> </w:t>
      </w:r>
      <w:r>
        <w:rPr/>
        <w:t>and</w:t>
      </w:r>
      <w:r>
        <w:rPr>
          <w:spacing w:val="-3"/>
        </w:rPr>
        <w:t> </w:t>
      </w:r>
      <w:r>
        <w:rPr/>
        <w:t>his</w:t>
      </w:r>
      <w:r>
        <w:rPr>
          <w:spacing w:val="-3"/>
        </w:rPr>
        <w:t> </w:t>
      </w:r>
      <w:r>
        <w:rPr/>
        <w:t>followers</w:t>
      </w:r>
      <w:r>
        <w:rPr>
          <w:spacing w:val="-3"/>
        </w:rPr>
        <w:t> </w:t>
      </w:r>
      <w:r>
        <w:rPr/>
        <w:t>before</w:t>
      </w:r>
      <w:r>
        <w:rPr>
          <w:spacing w:val="-4"/>
        </w:rPr>
        <w:t> </w:t>
      </w:r>
      <w:r>
        <w:rPr/>
        <w:t>they</w:t>
      </w:r>
      <w:r>
        <w:rPr>
          <w:spacing w:val="-3"/>
        </w:rPr>
        <w:t> </w:t>
      </w:r>
      <w:r>
        <w:rPr/>
        <w:t>can</w:t>
      </w:r>
      <w:r>
        <w:rPr>
          <w:spacing w:val="-3"/>
        </w:rPr>
        <w:t> </w:t>
      </w:r>
      <w:r>
        <w:rPr/>
        <w:t>do</w:t>
      </w:r>
      <w:r>
        <w:rPr>
          <w:spacing w:val="-3"/>
        </w:rPr>
        <w:t> </w:t>
      </w:r>
      <w:r>
        <w:rPr/>
        <w:t>any</w:t>
      </w:r>
      <w:r>
        <w:rPr>
          <w:spacing w:val="-3"/>
        </w:rPr>
        <w:t> </w:t>
      </w:r>
      <w:r>
        <w:rPr/>
        <w:t>harm</w:t>
      </w:r>
      <w:r>
        <w:rPr>
          <w:spacing w:val="-3"/>
        </w:rPr>
        <w:t> </w:t>
      </w:r>
      <w:r>
        <w:rPr/>
        <w:t>to</w:t>
      </w:r>
      <w:r>
        <w:rPr>
          <w:spacing w:val="-3"/>
        </w:rPr>
        <w:t> </w:t>
      </w:r>
      <w:r>
        <w:rPr/>
        <w:t>his people. It is at this time that Jehovah himself vindicates his name once for all time. Jehovah provides his human and spirit followers with unobstructed good! Wow!</w:t>
      </w:r>
    </w:p>
    <w:p>
      <w:pPr>
        <w:pStyle w:val="BodyText"/>
        <w:spacing w:line="259" w:lineRule="auto" w:before="160"/>
        <w:ind w:right="143"/>
      </w:pPr>
      <w:r>
        <w:rPr/>
        <w:t>* Regarding Jerusalem today:</w:t>
      </w:r>
      <w:r>
        <w:rPr>
          <w:spacing w:val="-1"/>
        </w:rPr>
        <w:t> </w:t>
      </w:r>
      <w:r>
        <w:rPr/>
        <w:t>The borders are larger than what they were in the first century. Actually,</w:t>
      </w:r>
      <w:r>
        <w:rPr>
          <w:spacing w:val="-4"/>
        </w:rPr>
        <w:t> </w:t>
      </w:r>
      <w:r>
        <w:rPr/>
        <w:t>the</w:t>
      </w:r>
      <w:r>
        <w:rPr>
          <w:spacing w:val="-5"/>
        </w:rPr>
        <w:t> </w:t>
      </w:r>
      <w:r>
        <w:rPr/>
        <w:t>walls</w:t>
      </w:r>
      <w:r>
        <w:rPr>
          <w:spacing w:val="-4"/>
        </w:rPr>
        <w:t> </w:t>
      </w:r>
      <w:r>
        <w:rPr/>
        <w:t>of</w:t>
      </w:r>
      <w:r>
        <w:rPr>
          <w:spacing w:val="-5"/>
        </w:rPr>
        <w:t> </w:t>
      </w:r>
      <w:r>
        <w:rPr/>
        <w:t>Jerusalem</w:t>
      </w:r>
      <w:r>
        <w:rPr>
          <w:spacing w:val="-4"/>
        </w:rPr>
        <w:t> </w:t>
      </w:r>
      <w:r>
        <w:rPr/>
        <w:t>from</w:t>
      </w:r>
      <w:r>
        <w:rPr>
          <w:spacing w:val="-4"/>
        </w:rPr>
        <w:t> </w:t>
      </w:r>
      <w:r>
        <w:rPr/>
        <w:t>the</w:t>
      </w:r>
      <w:r>
        <w:rPr>
          <w:spacing w:val="-5"/>
        </w:rPr>
        <w:t> </w:t>
      </w:r>
      <w:r>
        <w:rPr/>
        <w:t>first</w:t>
      </w:r>
      <w:r>
        <w:rPr>
          <w:spacing w:val="-4"/>
        </w:rPr>
        <w:t> </w:t>
      </w:r>
      <w:r>
        <w:rPr/>
        <w:t>century</w:t>
      </w:r>
      <w:r>
        <w:rPr>
          <w:spacing w:val="-4"/>
        </w:rPr>
        <w:t> </w:t>
      </w:r>
      <w:r>
        <w:rPr/>
        <w:t>seem</w:t>
      </w:r>
      <w:r>
        <w:rPr>
          <w:spacing w:val="-4"/>
        </w:rPr>
        <w:t> </w:t>
      </w:r>
      <w:r>
        <w:rPr/>
        <w:t>to</w:t>
      </w:r>
      <w:r>
        <w:rPr>
          <w:spacing w:val="-4"/>
        </w:rPr>
        <w:t> </w:t>
      </w:r>
      <w:r>
        <w:rPr/>
        <w:t>have</w:t>
      </w:r>
      <w:r>
        <w:rPr>
          <w:spacing w:val="-5"/>
        </w:rPr>
        <w:t> </w:t>
      </w:r>
      <w:r>
        <w:rPr/>
        <w:t>resided</w:t>
      </w:r>
      <w:r>
        <w:rPr>
          <w:spacing w:val="-2"/>
        </w:rPr>
        <w:t> </w:t>
      </w:r>
      <w:r>
        <w:rPr/>
        <w:t>entirely</w:t>
      </w:r>
      <w:r>
        <w:rPr>
          <w:spacing w:val="-4"/>
        </w:rPr>
        <w:t> </w:t>
      </w:r>
      <w:r>
        <w:rPr/>
        <w:t>in</w:t>
      </w:r>
      <w:r>
        <w:rPr>
          <w:spacing w:val="-4"/>
        </w:rPr>
        <w:t> </w:t>
      </w:r>
      <w:r>
        <w:rPr/>
        <w:t>what</w:t>
      </w:r>
      <w:r>
        <w:rPr>
          <w:spacing w:val="-4"/>
        </w:rPr>
        <w:t> </w:t>
      </w:r>
      <w:r>
        <w:rPr/>
        <w:t>is known as “East Jerusalem” today and was captured by Israel in the 1967 “six-day” war.</w:t>
      </w:r>
    </w:p>
    <w:p>
      <w:pPr>
        <w:pStyle w:val="BodyText"/>
        <w:spacing w:line="259" w:lineRule="auto"/>
        <w:ind w:right="267"/>
      </w:pPr>
      <w:r>
        <w:rPr/>
        <w:t>Although it is good to note that the term </w:t>
      </w:r>
      <w:r>
        <w:rPr>
          <w:color w:val="0D5FAD"/>
          <w:u w:val="single" w:color="0D5FAD"/>
        </w:rPr>
        <w:t>“East Jerusalem”</w:t>
      </w:r>
      <w:r>
        <w:rPr>
          <w:color w:val="0D5FAD"/>
        </w:rPr>
        <w:t> </w:t>
      </w:r>
      <w:r>
        <w:rPr/>
        <w:t>has different definitions. So,</w:t>
      </w:r>
      <w:r>
        <w:rPr>
          <w:spacing w:val="-1"/>
        </w:rPr>
        <w:t> </w:t>
      </w:r>
      <w:r>
        <w:rPr/>
        <w:t>if one was</w:t>
      </w:r>
      <w:r>
        <w:rPr>
          <w:spacing w:val="-4"/>
        </w:rPr>
        <w:t> </w:t>
      </w:r>
      <w:r>
        <w:rPr/>
        <w:t>to</w:t>
      </w:r>
      <w:r>
        <w:rPr>
          <w:spacing w:val="-4"/>
        </w:rPr>
        <w:t> </w:t>
      </w:r>
      <w:r>
        <w:rPr/>
        <w:t>just</w:t>
      </w:r>
      <w:r>
        <w:rPr>
          <w:spacing w:val="-4"/>
        </w:rPr>
        <w:t> </w:t>
      </w:r>
      <w:r>
        <w:rPr/>
        <w:t>view</w:t>
      </w:r>
      <w:r>
        <w:rPr>
          <w:spacing w:val="-4"/>
        </w:rPr>
        <w:t> </w:t>
      </w:r>
      <w:r>
        <w:rPr/>
        <w:t>the</w:t>
      </w:r>
      <w:r>
        <w:rPr>
          <w:spacing w:val="-4"/>
        </w:rPr>
        <w:t> </w:t>
      </w:r>
      <w:r>
        <w:rPr/>
        <w:t>geographical</w:t>
      </w:r>
      <w:r>
        <w:rPr>
          <w:spacing w:val="-4"/>
        </w:rPr>
        <w:t> </w:t>
      </w:r>
      <w:r>
        <w:rPr/>
        <w:t>location</w:t>
      </w:r>
      <w:r>
        <w:rPr>
          <w:spacing w:val="-4"/>
        </w:rPr>
        <w:t> </w:t>
      </w:r>
      <w:r>
        <w:rPr/>
        <w:t>of</w:t>
      </w:r>
      <w:r>
        <w:rPr>
          <w:spacing w:val="-4"/>
        </w:rPr>
        <w:t> </w:t>
      </w:r>
      <w:r>
        <w:rPr/>
        <w:t>the</w:t>
      </w:r>
      <w:r>
        <w:rPr>
          <w:spacing w:val="-4"/>
        </w:rPr>
        <w:t> </w:t>
      </w:r>
      <w:r>
        <w:rPr/>
        <w:t>original</w:t>
      </w:r>
      <w:r>
        <w:rPr>
          <w:spacing w:val="-4"/>
        </w:rPr>
        <w:t> </w:t>
      </w:r>
      <w:r>
        <w:rPr/>
        <w:t>city</w:t>
      </w:r>
      <w:r>
        <w:rPr>
          <w:spacing w:val="-4"/>
        </w:rPr>
        <w:t> </w:t>
      </w:r>
      <w:r>
        <w:rPr/>
        <w:t>from</w:t>
      </w:r>
      <w:r>
        <w:rPr>
          <w:spacing w:val="-4"/>
        </w:rPr>
        <w:t> </w:t>
      </w:r>
      <w:r>
        <w:rPr/>
        <w:t>the</w:t>
      </w:r>
      <w:r>
        <w:rPr>
          <w:spacing w:val="-4"/>
        </w:rPr>
        <w:t> </w:t>
      </w:r>
      <w:r>
        <w:rPr/>
        <w:t>first</w:t>
      </w:r>
      <w:r>
        <w:rPr>
          <w:spacing w:val="-2"/>
        </w:rPr>
        <w:t> </w:t>
      </w:r>
      <w:r>
        <w:rPr/>
        <w:t>century,</w:t>
      </w:r>
      <w:r>
        <w:rPr>
          <w:spacing w:val="-4"/>
        </w:rPr>
        <w:t> </w:t>
      </w:r>
      <w:r>
        <w:rPr/>
        <w:t>one</w:t>
      </w:r>
      <w:r>
        <w:rPr>
          <w:spacing w:val="-4"/>
        </w:rPr>
        <w:t> </w:t>
      </w:r>
      <w:r>
        <w:rPr/>
        <w:t>could say that Israel did not have any of it since 70 CE. along with their army – both not being “trampled on” until 1967. – See Daniel 8:13,14</w:t>
      </w:r>
    </w:p>
    <w:p>
      <w:pPr>
        <w:spacing w:after="0" w:line="259" w:lineRule="auto"/>
        <w:sectPr>
          <w:pgSz w:w="12240" w:h="15840"/>
          <w:pgMar w:header="0" w:footer="523" w:top="1360" w:bottom="720" w:left="1320" w:right="1320"/>
        </w:sectPr>
      </w:pPr>
    </w:p>
    <w:p>
      <w:pPr>
        <w:pStyle w:val="Heading1"/>
      </w:pPr>
      <w:r>
        <w:rPr>
          <w:spacing w:val="-2"/>
        </w:rPr>
        <w:t>Elijah</w:t>
      </w:r>
    </w:p>
    <w:p>
      <w:pPr>
        <w:pStyle w:val="BodyText"/>
        <w:ind w:left="0"/>
        <w:rPr>
          <w:b/>
          <w:sz w:val="30"/>
        </w:rPr>
      </w:pPr>
    </w:p>
    <w:p>
      <w:pPr>
        <w:pStyle w:val="BodyText"/>
        <w:spacing w:before="9"/>
        <w:ind w:left="0"/>
        <w:rPr>
          <w:b/>
          <w:sz w:val="25"/>
        </w:rPr>
      </w:pPr>
    </w:p>
    <w:p>
      <w:pPr>
        <w:pStyle w:val="Heading2"/>
        <w:spacing w:line="259" w:lineRule="auto"/>
        <w:ind w:right="267"/>
      </w:pPr>
      <w:r>
        <w:rPr/>
        <w:t>“What is your</w:t>
      </w:r>
      <w:r>
        <w:rPr>
          <w:spacing w:val="-3"/>
        </w:rPr>
        <w:t> </w:t>
      </w:r>
      <w:r>
        <w:rPr/>
        <w:t>business here, Elijah?”</w:t>
      </w:r>
      <w:r>
        <w:rPr>
          <w:spacing w:val="-2"/>
        </w:rPr>
        <w:t> </w:t>
      </w:r>
      <w:r>
        <w:rPr/>
        <w:t>To this he said: “I have been absolutely jealous for Jehovah</w:t>
      </w:r>
      <w:r>
        <w:rPr>
          <w:spacing w:val="-2"/>
        </w:rPr>
        <w:t> </w:t>
      </w:r>
      <w:r>
        <w:rPr/>
        <w:t>the</w:t>
      </w:r>
      <w:r>
        <w:rPr>
          <w:spacing w:val="-3"/>
        </w:rPr>
        <w:t> </w:t>
      </w:r>
      <w:r>
        <w:rPr/>
        <w:t>God</w:t>
      </w:r>
      <w:r>
        <w:rPr>
          <w:spacing w:val="-2"/>
        </w:rPr>
        <w:t> </w:t>
      </w:r>
      <w:r>
        <w:rPr/>
        <w:t>of</w:t>
      </w:r>
      <w:r>
        <w:rPr>
          <w:spacing w:val="-3"/>
        </w:rPr>
        <w:t> </w:t>
      </w:r>
      <w:r>
        <w:rPr/>
        <w:t>armies;</w:t>
      </w:r>
      <w:r>
        <w:rPr>
          <w:spacing w:val="-3"/>
        </w:rPr>
        <w:t> </w:t>
      </w:r>
      <w:r>
        <w:rPr/>
        <w:t>for</w:t>
      </w:r>
      <w:r>
        <w:rPr>
          <w:spacing w:val="-6"/>
        </w:rPr>
        <w:t> </w:t>
      </w:r>
      <w:r>
        <w:rPr/>
        <w:t>the</w:t>
      </w:r>
      <w:r>
        <w:rPr>
          <w:spacing w:val="-3"/>
        </w:rPr>
        <w:t> </w:t>
      </w:r>
      <w:r>
        <w:rPr/>
        <w:t>sons</w:t>
      </w:r>
      <w:r>
        <w:rPr>
          <w:spacing w:val="-2"/>
        </w:rPr>
        <w:t> </w:t>
      </w:r>
      <w:r>
        <w:rPr/>
        <w:t>of</w:t>
      </w:r>
      <w:r>
        <w:rPr>
          <w:spacing w:val="-3"/>
        </w:rPr>
        <w:t> </w:t>
      </w:r>
      <w:r>
        <w:rPr/>
        <w:t>Israel</w:t>
      </w:r>
      <w:r>
        <w:rPr>
          <w:spacing w:val="-2"/>
        </w:rPr>
        <w:t> </w:t>
      </w:r>
      <w:r>
        <w:rPr/>
        <w:t>have</w:t>
      </w:r>
      <w:r>
        <w:rPr>
          <w:spacing w:val="-3"/>
        </w:rPr>
        <w:t> </w:t>
      </w:r>
      <w:r>
        <w:rPr/>
        <w:t>left</w:t>
      </w:r>
      <w:r>
        <w:rPr>
          <w:spacing w:val="-3"/>
        </w:rPr>
        <w:t> </w:t>
      </w:r>
      <w:r>
        <w:rPr/>
        <w:t>your</w:t>
      </w:r>
      <w:r>
        <w:rPr>
          <w:spacing w:val="-6"/>
        </w:rPr>
        <w:t> </w:t>
      </w:r>
      <w:r>
        <w:rPr/>
        <w:t>covenant,</w:t>
      </w:r>
      <w:r>
        <w:rPr>
          <w:spacing w:val="-2"/>
        </w:rPr>
        <w:t> </w:t>
      </w:r>
      <w:r>
        <w:rPr/>
        <w:t>your</w:t>
      </w:r>
      <w:r>
        <w:rPr>
          <w:spacing w:val="-6"/>
        </w:rPr>
        <w:t> </w:t>
      </w:r>
      <w:r>
        <w:rPr/>
        <w:t>altars</w:t>
      </w:r>
      <w:r>
        <w:rPr>
          <w:spacing w:val="-2"/>
        </w:rPr>
        <w:t> </w:t>
      </w:r>
      <w:r>
        <w:rPr/>
        <w:t>they have torn down, and your prophets they have killed by the sword, so that I only am left; and they begin looking for my soul to take it away” (1 Kings 19:14)</w:t>
      </w:r>
    </w:p>
    <w:p>
      <w:pPr>
        <w:spacing w:line="259" w:lineRule="auto" w:before="159"/>
        <w:ind w:left="119" w:right="123" w:firstLine="0"/>
        <w:jc w:val="left"/>
        <w:rPr>
          <w:sz w:val="24"/>
        </w:rPr>
      </w:pPr>
      <w:r>
        <w:rPr>
          <w:i/>
          <w:sz w:val="24"/>
        </w:rPr>
        <w:t>The New American Bible (Saint Joseph Edition) </w:t>
      </w:r>
      <w:r>
        <w:rPr>
          <w:sz w:val="24"/>
        </w:rPr>
        <w:t>translates </w:t>
      </w:r>
      <w:r>
        <w:rPr>
          <w:b/>
          <w:sz w:val="24"/>
        </w:rPr>
        <w:t>Malachi 3:23,24 (same as Malachi 4:6</w:t>
      </w:r>
      <w:r>
        <w:rPr>
          <w:b/>
          <w:spacing w:val="-2"/>
          <w:sz w:val="24"/>
        </w:rPr>
        <w:t> </w:t>
      </w:r>
      <w:r>
        <w:rPr>
          <w:b/>
          <w:sz w:val="24"/>
        </w:rPr>
        <w:t>in</w:t>
      </w:r>
      <w:r>
        <w:rPr>
          <w:b/>
          <w:spacing w:val="-2"/>
          <w:sz w:val="24"/>
        </w:rPr>
        <w:t> </w:t>
      </w:r>
      <w:r>
        <w:rPr>
          <w:b/>
          <w:sz w:val="24"/>
        </w:rPr>
        <w:t>many</w:t>
      </w:r>
      <w:r>
        <w:rPr>
          <w:b/>
          <w:spacing w:val="-2"/>
          <w:sz w:val="24"/>
        </w:rPr>
        <w:t> </w:t>
      </w:r>
      <w:r>
        <w:rPr>
          <w:b/>
          <w:sz w:val="24"/>
        </w:rPr>
        <w:t>translations</w:t>
      </w:r>
      <w:r>
        <w:rPr>
          <w:sz w:val="24"/>
        </w:rPr>
        <w:t>);</w:t>
      </w:r>
      <w:r>
        <w:rPr>
          <w:spacing w:val="-2"/>
          <w:sz w:val="24"/>
        </w:rPr>
        <w:t> </w:t>
      </w:r>
      <w:r>
        <w:rPr>
          <w:sz w:val="24"/>
        </w:rPr>
        <w:t>“Lo,</w:t>
      </w:r>
      <w:r>
        <w:rPr>
          <w:spacing w:val="-2"/>
          <w:sz w:val="24"/>
        </w:rPr>
        <w:t> </w:t>
      </w:r>
      <w:r>
        <w:rPr>
          <w:sz w:val="24"/>
        </w:rPr>
        <w:t>I</w:t>
      </w:r>
      <w:r>
        <w:rPr>
          <w:spacing w:val="-3"/>
          <w:sz w:val="24"/>
        </w:rPr>
        <w:t> </w:t>
      </w:r>
      <w:r>
        <w:rPr>
          <w:sz w:val="24"/>
        </w:rPr>
        <w:t>will</w:t>
      </w:r>
      <w:r>
        <w:rPr>
          <w:spacing w:val="-2"/>
          <w:sz w:val="24"/>
        </w:rPr>
        <w:t> </w:t>
      </w:r>
      <w:r>
        <w:rPr>
          <w:sz w:val="24"/>
        </w:rPr>
        <w:t>send</w:t>
      </w:r>
      <w:r>
        <w:rPr>
          <w:spacing w:val="-2"/>
          <w:sz w:val="24"/>
        </w:rPr>
        <w:t> </w:t>
      </w:r>
      <w:r>
        <w:rPr>
          <w:sz w:val="24"/>
        </w:rPr>
        <w:t>you</w:t>
      </w:r>
      <w:r>
        <w:rPr>
          <w:spacing w:val="-2"/>
          <w:sz w:val="24"/>
        </w:rPr>
        <w:t> </w:t>
      </w:r>
      <w:r>
        <w:rPr>
          <w:sz w:val="24"/>
        </w:rPr>
        <w:t>Elijah,</w:t>
      </w:r>
      <w:r>
        <w:rPr>
          <w:spacing w:val="-2"/>
          <w:sz w:val="24"/>
        </w:rPr>
        <w:t> </w:t>
      </w:r>
      <w:r>
        <w:rPr>
          <w:sz w:val="24"/>
        </w:rPr>
        <w:t>the</w:t>
      </w:r>
      <w:r>
        <w:rPr>
          <w:spacing w:val="-3"/>
          <w:sz w:val="24"/>
        </w:rPr>
        <w:t> </w:t>
      </w:r>
      <w:r>
        <w:rPr>
          <w:sz w:val="24"/>
        </w:rPr>
        <w:t>prophet,</w:t>
      </w:r>
      <w:r>
        <w:rPr>
          <w:spacing w:val="-2"/>
          <w:sz w:val="24"/>
        </w:rPr>
        <w:t> </w:t>
      </w:r>
      <w:r>
        <w:rPr>
          <w:sz w:val="24"/>
        </w:rPr>
        <w:t>Before</w:t>
      </w:r>
      <w:r>
        <w:rPr>
          <w:spacing w:val="-2"/>
          <w:sz w:val="24"/>
        </w:rPr>
        <w:t> </w:t>
      </w:r>
      <w:r>
        <w:rPr>
          <w:sz w:val="24"/>
        </w:rPr>
        <w:t>the</w:t>
      </w:r>
      <w:r>
        <w:rPr>
          <w:spacing w:val="-3"/>
          <w:sz w:val="24"/>
        </w:rPr>
        <w:t> </w:t>
      </w:r>
      <w:r>
        <w:rPr>
          <w:sz w:val="24"/>
        </w:rPr>
        <w:t>day</w:t>
      </w:r>
      <w:r>
        <w:rPr>
          <w:spacing w:val="-2"/>
          <w:sz w:val="24"/>
        </w:rPr>
        <w:t> </w:t>
      </w:r>
      <w:r>
        <w:rPr>
          <w:sz w:val="24"/>
        </w:rPr>
        <w:t>of</w:t>
      </w:r>
      <w:r>
        <w:rPr>
          <w:spacing w:val="-3"/>
          <w:sz w:val="24"/>
        </w:rPr>
        <w:t> </w:t>
      </w:r>
      <w:r>
        <w:rPr>
          <w:sz w:val="24"/>
        </w:rPr>
        <w:t>the</w:t>
      </w:r>
      <w:r>
        <w:rPr>
          <w:spacing w:val="-3"/>
          <w:sz w:val="24"/>
        </w:rPr>
        <w:t> </w:t>
      </w:r>
      <w:r>
        <w:rPr>
          <w:sz w:val="24"/>
        </w:rPr>
        <w:t>LORD comes,</w:t>
      </w:r>
      <w:r>
        <w:rPr>
          <w:spacing w:val="-2"/>
          <w:sz w:val="24"/>
        </w:rPr>
        <w:t> </w:t>
      </w:r>
      <w:r>
        <w:rPr>
          <w:sz w:val="24"/>
        </w:rPr>
        <w:t>the</w:t>
      </w:r>
      <w:r>
        <w:rPr>
          <w:spacing w:val="-3"/>
          <w:sz w:val="24"/>
        </w:rPr>
        <w:t> </w:t>
      </w:r>
      <w:r>
        <w:rPr>
          <w:sz w:val="24"/>
        </w:rPr>
        <w:t>great</w:t>
      </w:r>
      <w:r>
        <w:rPr>
          <w:spacing w:val="-2"/>
          <w:sz w:val="24"/>
        </w:rPr>
        <w:t> </w:t>
      </w:r>
      <w:r>
        <w:rPr>
          <w:sz w:val="24"/>
        </w:rPr>
        <w:t>and</w:t>
      </w:r>
      <w:r>
        <w:rPr>
          <w:spacing w:val="-2"/>
          <w:sz w:val="24"/>
        </w:rPr>
        <w:t> </w:t>
      </w:r>
      <w:r>
        <w:rPr>
          <w:sz w:val="24"/>
        </w:rPr>
        <w:t>terrible</w:t>
      </w:r>
      <w:r>
        <w:rPr>
          <w:spacing w:val="-3"/>
          <w:sz w:val="24"/>
        </w:rPr>
        <w:t> </w:t>
      </w:r>
      <w:r>
        <w:rPr>
          <w:sz w:val="24"/>
        </w:rPr>
        <w:t>day,</w:t>
      </w:r>
      <w:r>
        <w:rPr>
          <w:spacing w:val="-7"/>
          <w:sz w:val="24"/>
        </w:rPr>
        <w:t> </w:t>
      </w:r>
      <w:r>
        <w:rPr>
          <w:sz w:val="24"/>
        </w:rPr>
        <w:t>To</w:t>
      </w:r>
      <w:r>
        <w:rPr>
          <w:spacing w:val="-2"/>
          <w:sz w:val="24"/>
        </w:rPr>
        <w:t> </w:t>
      </w:r>
      <w:r>
        <w:rPr>
          <w:sz w:val="24"/>
        </w:rPr>
        <w:t>turn</w:t>
      </w:r>
      <w:r>
        <w:rPr>
          <w:spacing w:val="-2"/>
          <w:sz w:val="24"/>
        </w:rPr>
        <w:t> </w:t>
      </w:r>
      <w:r>
        <w:rPr>
          <w:sz w:val="24"/>
        </w:rPr>
        <w:t>the</w:t>
      </w:r>
      <w:r>
        <w:rPr>
          <w:spacing w:val="-3"/>
          <w:sz w:val="24"/>
        </w:rPr>
        <w:t> </w:t>
      </w:r>
      <w:r>
        <w:rPr>
          <w:sz w:val="24"/>
        </w:rPr>
        <w:t>hearts</w:t>
      </w:r>
      <w:r>
        <w:rPr>
          <w:spacing w:val="-2"/>
          <w:sz w:val="24"/>
        </w:rPr>
        <w:t> </w:t>
      </w:r>
      <w:r>
        <w:rPr>
          <w:sz w:val="24"/>
        </w:rPr>
        <w:t>of</w:t>
      </w:r>
      <w:r>
        <w:rPr>
          <w:spacing w:val="-3"/>
          <w:sz w:val="24"/>
        </w:rPr>
        <w:t> </w:t>
      </w:r>
      <w:r>
        <w:rPr>
          <w:sz w:val="24"/>
        </w:rPr>
        <w:t>the</w:t>
      </w:r>
      <w:r>
        <w:rPr>
          <w:spacing w:val="-3"/>
          <w:sz w:val="24"/>
        </w:rPr>
        <w:t> </w:t>
      </w:r>
      <w:r>
        <w:rPr>
          <w:sz w:val="24"/>
        </w:rPr>
        <w:t>fathers</w:t>
      </w:r>
      <w:r>
        <w:rPr>
          <w:spacing w:val="-2"/>
          <w:sz w:val="24"/>
        </w:rPr>
        <w:t> </w:t>
      </w:r>
      <w:r>
        <w:rPr>
          <w:sz w:val="24"/>
        </w:rPr>
        <w:t>to</w:t>
      </w:r>
      <w:r>
        <w:rPr>
          <w:spacing w:val="-2"/>
          <w:sz w:val="24"/>
        </w:rPr>
        <w:t> </w:t>
      </w:r>
      <w:r>
        <w:rPr>
          <w:sz w:val="24"/>
        </w:rPr>
        <w:t>their</w:t>
      </w:r>
      <w:r>
        <w:rPr>
          <w:spacing w:val="-3"/>
          <w:sz w:val="24"/>
        </w:rPr>
        <w:t> </w:t>
      </w:r>
      <w:r>
        <w:rPr>
          <w:sz w:val="24"/>
        </w:rPr>
        <w:t>children,</w:t>
      </w:r>
      <w:r>
        <w:rPr>
          <w:spacing w:val="-2"/>
          <w:sz w:val="24"/>
        </w:rPr>
        <w:t> </w:t>
      </w:r>
      <w:r>
        <w:rPr>
          <w:sz w:val="24"/>
        </w:rPr>
        <w:t>and</w:t>
      </w:r>
      <w:r>
        <w:rPr>
          <w:spacing w:val="-2"/>
          <w:sz w:val="24"/>
        </w:rPr>
        <w:t> </w:t>
      </w:r>
      <w:r>
        <w:rPr>
          <w:sz w:val="24"/>
        </w:rPr>
        <w:t>the</w:t>
      </w:r>
      <w:r>
        <w:rPr>
          <w:spacing w:val="-3"/>
          <w:sz w:val="24"/>
        </w:rPr>
        <w:t> </w:t>
      </w:r>
      <w:r>
        <w:rPr>
          <w:sz w:val="24"/>
        </w:rPr>
        <w:t>hearts of the children to their fathers, Lest I come and strike the land with doom.”</w:t>
      </w:r>
    </w:p>
    <w:p>
      <w:pPr>
        <w:pStyle w:val="BodyText"/>
        <w:spacing w:line="259" w:lineRule="auto" w:before="159"/>
        <w:ind w:right="123"/>
      </w:pPr>
      <w:r>
        <w:rPr>
          <w:b/>
          <w:color w:val="0D5FAD"/>
          <w:u w:val="single" w:color="0D5FAD"/>
        </w:rPr>
        <w:t>Daniel 11:31-35</w:t>
      </w:r>
      <w:r>
        <w:rPr>
          <w:b/>
          <w:color w:val="0D5FAD"/>
        </w:rPr>
        <w:t> </w:t>
      </w:r>
      <w:r>
        <w:rPr/>
        <w:t>gives us a time frame when the work of “Elijah” occurs. This is the “straightening” or “cleansing” of God’s people during their time of tribulation. This work happens during the entire 3 and a half years that start with the destruction / conquering of Jerusalem of our day.</w:t>
      </w:r>
      <w:r>
        <w:rPr>
          <w:spacing w:val="-14"/>
        </w:rPr>
        <w:t> </w:t>
      </w:r>
      <w:r>
        <w:rPr/>
        <w:t>Although this “Elijah” may exist today, it seems that the noticeable effects of</w:t>
      </w:r>
      <w:r>
        <w:rPr>
          <w:spacing w:val="-4"/>
        </w:rPr>
        <w:t> </w:t>
      </w:r>
      <w:r>
        <w:rPr/>
        <w:t>the</w:t>
      </w:r>
      <w:r>
        <w:rPr>
          <w:spacing w:val="-4"/>
        </w:rPr>
        <w:t> </w:t>
      </w:r>
      <w:r>
        <w:rPr/>
        <w:t>cleansing</w:t>
      </w:r>
      <w:r>
        <w:rPr>
          <w:spacing w:val="-3"/>
        </w:rPr>
        <w:t> </w:t>
      </w:r>
      <w:r>
        <w:rPr/>
        <w:t>work</w:t>
      </w:r>
      <w:r>
        <w:rPr>
          <w:spacing w:val="-3"/>
        </w:rPr>
        <w:t> </w:t>
      </w:r>
      <w:r>
        <w:rPr/>
        <w:t>do</w:t>
      </w:r>
      <w:r>
        <w:rPr>
          <w:spacing w:val="-1"/>
        </w:rPr>
        <w:t> </w:t>
      </w:r>
      <w:r>
        <w:rPr/>
        <w:t>not</w:t>
      </w:r>
      <w:r>
        <w:rPr>
          <w:spacing w:val="-3"/>
        </w:rPr>
        <w:t> </w:t>
      </w:r>
      <w:r>
        <w:rPr/>
        <w:t>start</w:t>
      </w:r>
      <w:r>
        <w:rPr>
          <w:spacing w:val="-3"/>
        </w:rPr>
        <w:t> </w:t>
      </w:r>
      <w:r>
        <w:rPr/>
        <w:t>until</w:t>
      </w:r>
      <w:r>
        <w:rPr>
          <w:spacing w:val="-3"/>
        </w:rPr>
        <w:t> </w:t>
      </w:r>
      <w:r>
        <w:rPr/>
        <w:t>after</w:t>
      </w:r>
      <w:r>
        <w:rPr>
          <w:spacing w:val="-4"/>
        </w:rPr>
        <w:t> </w:t>
      </w:r>
      <w:r>
        <w:rPr/>
        <w:t>the</w:t>
      </w:r>
      <w:r>
        <w:rPr>
          <w:spacing w:val="-4"/>
        </w:rPr>
        <w:t> </w:t>
      </w:r>
      <w:r>
        <w:rPr/>
        <w:t>destruction</w:t>
      </w:r>
      <w:r>
        <w:rPr>
          <w:spacing w:val="-3"/>
        </w:rPr>
        <w:t> </w:t>
      </w:r>
      <w:r>
        <w:rPr/>
        <w:t>/</w:t>
      </w:r>
      <w:r>
        <w:rPr>
          <w:spacing w:val="-3"/>
        </w:rPr>
        <w:t> </w:t>
      </w:r>
      <w:r>
        <w:rPr/>
        <w:t>conquering</w:t>
      </w:r>
      <w:r>
        <w:rPr>
          <w:spacing w:val="-3"/>
        </w:rPr>
        <w:t> </w:t>
      </w:r>
      <w:r>
        <w:rPr/>
        <w:t>of</w:t>
      </w:r>
      <w:r>
        <w:rPr>
          <w:spacing w:val="-2"/>
        </w:rPr>
        <w:t> </w:t>
      </w:r>
      <w:r>
        <w:rPr/>
        <w:t>Jerusalem</w:t>
      </w:r>
      <w:r>
        <w:rPr>
          <w:spacing w:val="-3"/>
        </w:rPr>
        <w:t> </w:t>
      </w:r>
      <w:r>
        <w:rPr/>
        <w:t>of</w:t>
      </w:r>
      <w:r>
        <w:rPr>
          <w:spacing w:val="-4"/>
        </w:rPr>
        <w:t> </w:t>
      </w:r>
      <w:r>
        <w:rPr/>
        <w:t>our</w:t>
      </w:r>
      <w:r>
        <w:rPr>
          <w:spacing w:val="-4"/>
        </w:rPr>
        <w:t> </w:t>
      </w:r>
      <w:r>
        <w:rPr/>
        <w:t>day, by the king of the north of our day.</w:t>
      </w:r>
    </w:p>
    <w:p>
      <w:pPr>
        <w:pStyle w:val="BodyText"/>
        <w:spacing w:line="259" w:lineRule="auto" w:before="161"/>
        <w:ind w:right="267"/>
      </w:pPr>
      <w:r>
        <w:rPr>
          <w:b/>
          <w:color w:val="0D5FAD"/>
          <w:u w:val="single" w:color="0D5FAD"/>
        </w:rPr>
        <w:t>Malachi 4:5,6</w:t>
      </w:r>
      <w:r>
        <w:rPr>
          <w:b/>
          <w:color w:val="0D5FAD"/>
        </w:rPr>
        <w:t> </w:t>
      </w:r>
      <w:r>
        <w:rPr/>
        <w:t>states that this “Elijah” (which could be a person or group) comes “before the coming of the great and fear-inspiring day of Jehovah.” How long before “the coming of the great</w:t>
      </w:r>
      <w:r>
        <w:rPr>
          <w:spacing w:val="-4"/>
        </w:rPr>
        <w:t> </w:t>
      </w:r>
      <w:r>
        <w:rPr/>
        <w:t>and</w:t>
      </w:r>
      <w:r>
        <w:rPr>
          <w:spacing w:val="-2"/>
        </w:rPr>
        <w:t> </w:t>
      </w:r>
      <w:r>
        <w:rPr/>
        <w:t>fear-inspiring</w:t>
      </w:r>
      <w:r>
        <w:rPr>
          <w:spacing w:val="-4"/>
        </w:rPr>
        <w:t> </w:t>
      </w:r>
      <w:r>
        <w:rPr/>
        <w:t>day</w:t>
      </w:r>
      <w:r>
        <w:rPr>
          <w:spacing w:val="-4"/>
        </w:rPr>
        <w:t> </w:t>
      </w:r>
      <w:r>
        <w:rPr/>
        <w:t>of</w:t>
      </w:r>
      <w:r>
        <w:rPr>
          <w:spacing w:val="-5"/>
        </w:rPr>
        <w:t> </w:t>
      </w:r>
      <w:r>
        <w:rPr/>
        <w:t>Jehovah”</w:t>
      </w:r>
      <w:r>
        <w:rPr>
          <w:spacing w:val="-5"/>
        </w:rPr>
        <w:t> </w:t>
      </w:r>
      <w:r>
        <w:rPr/>
        <w:t>does</w:t>
      </w:r>
      <w:r>
        <w:rPr>
          <w:spacing w:val="-4"/>
        </w:rPr>
        <w:t> </w:t>
      </w:r>
      <w:r>
        <w:rPr/>
        <w:t>this</w:t>
      </w:r>
      <w:r>
        <w:rPr>
          <w:spacing w:val="-2"/>
        </w:rPr>
        <w:t> </w:t>
      </w:r>
      <w:r>
        <w:rPr/>
        <w:t>“Elijah”</w:t>
      </w:r>
      <w:r>
        <w:rPr>
          <w:spacing w:val="-5"/>
        </w:rPr>
        <w:t> </w:t>
      </w:r>
      <w:r>
        <w:rPr/>
        <w:t>come?</w:t>
      </w:r>
      <w:r>
        <w:rPr>
          <w:spacing w:val="-10"/>
        </w:rPr>
        <w:t> </w:t>
      </w:r>
      <w:r>
        <w:rPr/>
        <w:t>There</w:t>
      </w:r>
      <w:r>
        <w:rPr>
          <w:spacing w:val="-5"/>
        </w:rPr>
        <w:t> </w:t>
      </w:r>
      <w:r>
        <w:rPr/>
        <w:t>is</w:t>
      </w:r>
      <w:r>
        <w:rPr>
          <w:spacing w:val="-2"/>
        </w:rPr>
        <w:t> </w:t>
      </w:r>
      <w:r>
        <w:rPr/>
        <w:t>not</w:t>
      </w:r>
      <w:r>
        <w:rPr>
          <w:spacing w:val="-4"/>
        </w:rPr>
        <w:t> </w:t>
      </w:r>
      <w:r>
        <w:rPr/>
        <w:t>a</w:t>
      </w:r>
      <w:r>
        <w:rPr>
          <w:spacing w:val="-5"/>
        </w:rPr>
        <w:t> </w:t>
      </w:r>
      <w:r>
        <w:rPr/>
        <w:t>certain</w:t>
      </w:r>
      <w:r>
        <w:rPr>
          <w:spacing w:val="-2"/>
        </w:rPr>
        <w:t> </w:t>
      </w:r>
      <w:r>
        <w:rPr/>
        <w:t>answer, but we</w:t>
      </w:r>
      <w:r>
        <w:rPr>
          <w:spacing w:val="-1"/>
        </w:rPr>
        <w:t> </w:t>
      </w:r>
      <w:r>
        <w:rPr/>
        <w:t>have</w:t>
      </w:r>
      <w:r>
        <w:rPr>
          <w:spacing w:val="-1"/>
        </w:rPr>
        <w:t> </w:t>
      </w:r>
      <w:r>
        <w:rPr/>
        <w:t>the example of</w:t>
      </w:r>
      <w:r>
        <w:rPr>
          <w:spacing w:val="-1"/>
        </w:rPr>
        <w:t> </w:t>
      </w:r>
      <w:r>
        <w:rPr/>
        <w:t>John the</w:t>
      </w:r>
      <w:r>
        <w:rPr>
          <w:spacing w:val="-1"/>
        </w:rPr>
        <w:t> </w:t>
      </w:r>
      <w:r>
        <w:rPr/>
        <w:t>Baptist who was known as an “Elijah.”</w:t>
      </w:r>
      <w:r>
        <w:rPr>
          <w:spacing w:val="-1"/>
        </w:rPr>
        <w:t> </w:t>
      </w:r>
      <w:r>
        <w:rPr/>
        <w:t>He</w:t>
      </w:r>
      <w:r>
        <w:rPr>
          <w:spacing w:val="-1"/>
        </w:rPr>
        <w:t> </w:t>
      </w:r>
      <w:r>
        <w:rPr/>
        <w:t>could not have been doing his work very long before the arrival of Jesus (when Jesus was baptized).</w:t>
      </w:r>
    </w:p>
    <w:p>
      <w:pPr>
        <w:pStyle w:val="BodyText"/>
        <w:spacing w:line="259" w:lineRule="auto" w:before="158"/>
        <w:ind w:right="267"/>
      </w:pPr>
      <w:r>
        <w:rPr>
          <w:b/>
        </w:rPr>
        <w:t>Bible</w:t>
      </w:r>
      <w:r>
        <w:rPr>
          <w:b/>
          <w:spacing w:val="-4"/>
        </w:rPr>
        <w:t> </w:t>
      </w:r>
      <w:r>
        <w:rPr>
          <w:b/>
        </w:rPr>
        <w:t>prophesy</w:t>
      </w:r>
      <w:r>
        <w:rPr>
          <w:b/>
          <w:spacing w:val="-4"/>
        </w:rPr>
        <w:t> </w:t>
      </w:r>
      <w:r>
        <w:rPr/>
        <w:t>and</w:t>
      </w:r>
      <w:r>
        <w:rPr>
          <w:spacing w:val="-3"/>
        </w:rPr>
        <w:t> </w:t>
      </w:r>
      <w:r>
        <w:rPr/>
        <w:t>other</w:t>
      </w:r>
      <w:r>
        <w:rPr>
          <w:spacing w:val="-4"/>
        </w:rPr>
        <w:t> </w:t>
      </w:r>
      <w:r>
        <w:rPr/>
        <w:t>bible</w:t>
      </w:r>
      <w:r>
        <w:rPr>
          <w:spacing w:val="-4"/>
        </w:rPr>
        <w:t> </w:t>
      </w:r>
      <w:r>
        <w:rPr/>
        <w:t>principles</w:t>
      </w:r>
      <w:r>
        <w:rPr>
          <w:spacing w:val="-3"/>
        </w:rPr>
        <w:t> </w:t>
      </w:r>
      <w:r>
        <w:rPr/>
        <w:t>would</w:t>
      </w:r>
      <w:r>
        <w:rPr>
          <w:spacing w:val="-1"/>
        </w:rPr>
        <w:t> </w:t>
      </w:r>
      <w:r>
        <w:rPr/>
        <w:t>have</w:t>
      </w:r>
      <w:r>
        <w:rPr>
          <w:spacing w:val="-4"/>
        </w:rPr>
        <w:t> </w:t>
      </w:r>
      <w:r>
        <w:rPr/>
        <w:t>to</w:t>
      </w:r>
      <w:r>
        <w:rPr>
          <w:spacing w:val="-3"/>
        </w:rPr>
        <w:t> </w:t>
      </w:r>
      <w:r>
        <w:rPr/>
        <w:t>be</w:t>
      </w:r>
      <w:r>
        <w:rPr>
          <w:spacing w:val="-4"/>
        </w:rPr>
        <w:t> </w:t>
      </w:r>
      <w:r>
        <w:rPr/>
        <w:t>clearly</w:t>
      </w:r>
      <w:r>
        <w:rPr>
          <w:spacing w:val="-3"/>
        </w:rPr>
        <w:t> </w:t>
      </w:r>
      <w:r>
        <w:rPr/>
        <w:t>understood</w:t>
      </w:r>
      <w:r>
        <w:rPr>
          <w:spacing w:val="-3"/>
        </w:rPr>
        <w:t> </w:t>
      </w:r>
      <w:r>
        <w:rPr/>
        <w:t>by</w:t>
      </w:r>
      <w:r>
        <w:rPr>
          <w:spacing w:val="-3"/>
        </w:rPr>
        <w:t> </w:t>
      </w:r>
      <w:r>
        <w:rPr/>
        <w:t>an</w:t>
      </w:r>
      <w:r>
        <w:rPr>
          <w:spacing w:val="-3"/>
        </w:rPr>
        <w:t> </w:t>
      </w:r>
      <w:r>
        <w:rPr/>
        <w:t>“Elijah,” for a “straightening” to occur.</w:t>
      </w:r>
    </w:p>
    <w:p>
      <w:pPr>
        <w:pStyle w:val="ListParagraph"/>
        <w:numPr>
          <w:ilvl w:val="0"/>
          <w:numId w:val="35"/>
        </w:numPr>
        <w:tabs>
          <w:tab w:pos="840" w:val="left" w:leader="none"/>
          <w:tab w:pos="899" w:val="left" w:leader="none"/>
        </w:tabs>
        <w:spacing w:line="259" w:lineRule="auto" w:before="160" w:after="0"/>
        <w:ind w:left="840" w:right="487" w:hanging="360"/>
        <w:jc w:val="left"/>
        <w:rPr>
          <w:sz w:val="24"/>
        </w:rPr>
      </w:pPr>
      <w:r>
        <w:rPr>
          <w:sz w:val="24"/>
        </w:rPr>
        <w:tab/>
        <w:t>Daniel</w:t>
      </w:r>
      <w:r>
        <w:rPr>
          <w:spacing w:val="-3"/>
          <w:sz w:val="24"/>
        </w:rPr>
        <w:t> </w:t>
      </w:r>
      <w:r>
        <w:rPr>
          <w:sz w:val="24"/>
        </w:rPr>
        <w:t>12:9</w:t>
      </w:r>
      <w:r>
        <w:rPr>
          <w:spacing w:val="-3"/>
          <w:sz w:val="24"/>
        </w:rPr>
        <w:t> </w:t>
      </w:r>
      <w:r>
        <w:rPr>
          <w:sz w:val="24"/>
        </w:rPr>
        <w:t>states</w:t>
      </w:r>
      <w:r>
        <w:rPr>
          <w:spacing w:val="-3"/>
          <w:sz w:val="24"/>
        </w:rPr>
        <w:t> </w:t>
      </w:r>
      <w:r>
        <w:rPr>
          <w:sz w:val="24"/>
        </w:rPr>
        <w:t>“…Go,</w:t>
      </w:r>
      <w:r>
        <w:rPr>
          <w:spacing w:val="-4"/>
          <w:sz w:val="24"/>
        </w:rPr>
        <w:t> </w:t>
      </w:r>
      <w:r>
        <w:rPr>
          <w:sz w:val="24"/>
        </w:rPr>
        <w:t>Daniel,</w:t>
      </w:r>
      <w:r>
        <w:rPr>
          <w:spacing w:val="-3"/>
          <w:sz w:val="24"/>
        </w:rPr>
        <w:t> </w:t>
      </w:r>
      <w:r>
        <w:rPr>
          <w:sz w:val="24"/>
        </w:rPr>
        <w:t>because</w:t>
      </w:r>
      <w:r>
        <w:rPr>
          <w:spacing w:val="-4"/>
          <w:sz w:val="24"/>
        </w:rPr>
        <w:t> </w:t>
      </w:r>
      <w:r>
        <w:rPr>
          <w:sz w:val="24"/>
        </w:rPr>
        <w:t>the</w:t>
      </w:r>
      <w:r>
        <w:rPr>
          <w:spacing w:val="-4"/>
          <w:sz w:val="24"/>
        </w:rPr>
        <w:t> </w:t>
      </w:r>
      <w:r>
        <w:rPr>
          <w:sz w:val="24"/>
        </w:rPr>
        <w:t>words</w:t>
      </w:r>
      <w:r>
        <w:rPr>
          <w:spacing w:val="-3"/>
          <w:sz w:val="24"/>
        </w:rPr>
        <w:t> </w:t>
      </w:r>
      <w:r>
        <w:rPr>
          <w:sz w:val="24"/>
        </w:rPr>
        <w:t>are</w:t>
      </w:r>
      <w:r>
        <w:rPr>
          <w:spacing w:val="-4"/>
          <w:sz w:val="24"/>
        </w:rPr>
        <w:t> </w:t>
      </w:r>
      <w:r>
        <w:rPr>
          <w:sz w:val="24"/>
        </w:rPr>
        <w:t>made</w:t>
      </w:r>
      <w:r>
        <w:rPr>
          <w:spacing w:val="-4"/>
          <w:sz w:val="24"/>
        </w:rPr>
        <w:t> </w:t>
      </w:r>
      <w:r>
        <w:rPr>
          <w:sz w:val="24"/>
        </w:rPr>
        <w:t>secret</w:t>
      </w:r>
      <w:r>
        <w:rPr>
          <w:spacing w:val="-3"/>
          <w:sz w:val="24"/>
        </w:rPr>
        <w:t> </w:t>
      </w:r>
      <w:r>
        <w:rPr>
          <w:sz w:val="24"/>
        </w:rPr>
        <w:t>until</w:t>
      </w:r>
      <w:r>
        <w:rPr>
          <w:spacing w:val="-3"/>
          <w:sz w:val="24"/>
        </w:rPr>
        <w:t> </w:t>
      </w:r>
      <w:r>
        <w:rPr>
          <w:sz w:val="24"/>
        </w:rPr>
        <w:t>the</w:t>
      </w:r>
      <w:r>
        <w:rPr>
          <w:spacing w:val="-4"/>
          <w:sz w:val="24"/>
        </w:rPr>
        <w:t> </w:t>
      </w:r>
      <w:r>
        <w:rPr>
          <w:sz w:val="24"/>
        </w:rPr>
        <w:t>time</w:t>
      </w:r>
      <w:r>
        <w:rPr>
          <w:spacing w:val="-4"/>
          <w:sz w:val="24"/>
        </w:rPr>
        <w:t> </w:t>
      </w:r>
      <w:r>
        <w:rPr>
          <w:sz w:val="24"/>
        </w:rPr>
        <w:t>of [the] end.” So, it can be reasoned that the “Elijah” of our day would have this understanding to use for the “time of [the] end.”</w:t>
      </w:r>
    </w:p>
    <w:p>
      <w:pPr>
        <w:pStyle w:val="ListParagraph"/>
        <w:numPr>
          <w:ilvl w:val="0"/>
          <w:numId w:val="35"/>
        </w:numPr>
        <w:tabs>
          <w:tab w:pos="840" w:val="left" w:leader="none"/>
        </w:tabs>
        <w:spacing w:line="259" w:lineRule="auto" w:before="157" w:after="0"/>
        <w:ind w:left="840" w:right="146" w:hanging="360"/>
        <w:jc w:val="left"/>
        <w:rPr>
          <w:sz w:val="24"/>
        </w:rPr>
      </w:pPr>
      <w:r>
        <w:rPr>
          <w:sz w:val="24"/>
        </w:rPr>
        <w:t>If</w:t>
      </w:r>
      <w:r>
        <w:rPr>
          <w:spacing w:val="-4"/>
          <w:sz w:val="24"/>
        </w:rPr>
        <w:t> </w:t>
      </w:r>
      <w:r>
        <w:rPr>
          <w:sz w:val="24"/>
        </w:rPr>
        <w:t>the</w:t>
      </w:r>
      <w:r>
        <w:rPr>
          <w:spacing w:val="-4"/>
          <w:sz w:val="24"/>
        </w:rPr>
        <w:t> </w:t>
      </w:r>
      <w:r>
        <w:rPr>
          <w:sz w:val="24"/>
        </w:rPr>
        <w:t>presented</w:t>
      </w:r>
      <w:r>
        <w:rPr>
          <w:spacing w:val="-3"/>
          <w:sz w:val="24"/>
        </w:rPr>
        <w:t> </w:t>
      </w:r>
      <w:r>
        <w:rPr>
          <w:sz w:val="24"/>
        </w:rPr>
        <w:t>interpretation</w:t>
      </w:r>
      <w:r>
        <w:rPr>
          <w:spacing w:val="-3"/>
          <w:sz w:val="24"/>
        </w:rPr>
        <w:t> </w:t>
      </w:r>
      <w:r>
        <w:rPr>
          <w:sz w:val="24"/>
        </w:rPr>
        <w:t>of</w:t>
      </w:r>
      <w:r>
        <w:rPr>
          <w:spacing w:val="-4"/>
          <w:sz w:val="24"/>
        </w:rPr>
        <w:t> </w:t>
      </w:r>
      <w:r>
        <w:rPr>
          <w:sz w:val="24"/>
        </w:rPr>
        <w:t>prophesies</w:t>
      </w:r>
      <w:r>
        <w:rPr>
          <w:spacing w:val="-3"/>
          <w:sz w:val="24"/>
        </w:rPr>
        <w:t> </w:t>
      </w:r>
      <w:r>
        <w:rPr>
          <w:sz w:val="24"/>
        </w:rPr>
        <w:t>on</w:t>
      </w:r>
      <w:r>
        <w:rPr>
          <w:spacing w:val="-3"/>
          <w:sz w:val="24"/>
        </w:rPr>
        <w:t> </w:t>
      </w:r>
      <w:r>
        <w:rPr>
          <w:sz w:val="24"/>
        </w:rPr>
        <w:t>this</w:t>
      </w:r>
      <w:r>
        <w:rPr>
          <w:spacing w:val="-3"/>
          <w:sz w:val="24"/>
        </w:rPr>
        <w:t> </w:t>
      </w:r>
      <w:r>
        <w:rPr>
          <w:sz w:val="24"/>
        </w:rPr>
        <w:t>web</w:t>
      </w:r>
      <w:r>
        <w:rPr>
          <w:spacing w:val="-3"/>
          <w:sz w:val="24"/>
        </w:rPr>
        <w:t> </w:t>
      </w:r>
      <w:r>
        <w:rPr>
          <w:sz w:val="24"/>
        </w:rPr>
        <w:t>site</w:t>
      </w:r>
      <w:r>
        <w:rPr>
          <w:spacing w:val="-4"/>
          <w:sz w:val="24"/>
        </w:rPr>
        <w:t> </w:t>
      </w:r>
      <w:r>
        <w:rPr>
          <w:sz w:val="24"/>
        </w:rPr>
        <w:t>are</w:t>
      </w:r>
      <w:r>
        <w:rPr>
          <w:spacing w:val="-2"/>
          <w:sz w:val="24"/>
        </w:rPr>
        <w:t> </w:t>
      </w:r>
      <w:r>
        <w:rPr>
          <w:sz w:val="24"/>
        </w:rPr>
        <w:t>correct,</w:t>
      </w:r>
      <w:r>
        <w:rPr>
          <w:spacing w:val="-3"/>
          <w:sz w:val="24"/>
        </w:rPr>
        <w:t> </w:t>
      </w:r>
      <w:r>
        <w:rPr>
          <w:sz w:val="24"/>
        </w:rPr>
        <w:t>this</w:t>
      </w:r>
      <w:r>
        <w:rPr>
          <w:spacing w:val="-3"/>
          <w:sz w:val="24"/>
        </w:rPr>
        <w:t> </w:t>
      </w:r>
      <w:r>
        <w:rPr>
          <w:sz w:val="24"/>
        </w:rPr>
        <w:t>could</w:t>
      </w:r>
      <w:r>
        <w:rPr>
          <w:spacing w:val="-3"/>
          <w:sz w:val="24"/>
        </w:rPr>
        <w:t> </w:t>
      </w:r>
      <w:r>
        <w:rPr>
          <w:sz w:val="24"/>
        </w:rPr>
        <w:t>be</w:t>
      </w:r>
      <w:r>
        <w:rPr>
          <w:spacing w:val="-4"/>
          <w:sz w:val="24"/>
        </w:rPr>
        <w:t> </w:t>
      </w:r>
      <w:r>
        <w:rPr>
          <w:sz w:val="24"/>
        </w:rPr>
        <w:t>part of the “Elijah” work – Because it would be presenting correct scriptural understanding that can be used by God’s people to cleanse their worship.</w:t>
      </w:r>
    </w:p>
    <w:p>
      <w:pPr>
        <w:pStyle w:val="BodyText"/>
        <w:spacing w:line="259" w:lineRule="auto" w:before="160"/>
        <w:ind w:right="138"/>
      </w:pPr>
      <w:r>
        <w:rPr>
          <w:b/>
        </w:rPr>
        <w:t>The messages from Elijah </w:t>
      </w:r>
      <w:r>
        <w:rPr/>
        <w:t>of long ago were not deemed to have God’s backing by the people (in general) until they literally had seen a sign. It is also interesting how God’s people did not know</w:t>
      </w:r>
      <w:r>
        <w:rPr>
          <w:spacing w:val="-3"/>
        </w:rPr>
        <w:t> </w:t>
      </w:r>
      <w:r>
        <w:rPr/>
        <w:t>who</w:t>
      </w:r>
      <w:r>
        <w:rPr>
          <w:spacing w:val="-2"/>
        </w:rPr>
        <w:t> </w:t>
      </w:r>
      <w:r>
        <w:rPr/>
        <w:t>to</w:t>
      </w:r>
      <w:r>
        <w:rPr>
          <w:spacing w:val="-2"/>
        </w:rPr>
        <w:t> </w:t>
      </w:r>
      <w:r>
        <w:rPr/>
        <w:t>take</w:t>
      </w:r>
      <w:r>
        <w:rPr>
          <w:spacing w:val="-3"/>
        </w:rPr>
        <w:t> </w:t>
      </w:r>
      <w:r>
        <w:rPr/>
        <w:t>sides with.</w:t>
      </w:r>
      <w:r>
        <w:rPr>
          <w:spacing w:val="-2"/>
        </w:rPr>
        <w:t> </w:t>
      </w:r>
      <w:r>
        <w:rPr/>
        <w:t>Many</w:t>
      </w:r>
      <w:r>
        <w:rPr>
          <w:spacing w:val="-2"/>
        </w:rPr>
        <w:t> </w:t>
      </w:r>
      <w:r>
        <w:rPr/>
        <w:t>may</w:t>
      </w:r>
      <w:r>
        <w:rPr>
          <w:spacing w:val="-2"/>
        </w:rPr>
        <w:t> </w:t>
      </w:r>
      <w:r>
        <w:rPr/>
        <w:t>had</w:t>
      </w:r>
      <w:r>
        <w:rPr>
          <w:spacing w:val="-2"/>
        </w:rPr>
        <w:t> </w:t>
      </w:r>
      <w:r>
        <w:rPr/>
        <w:t>been</w:t>
      </w:r>
      <w:r>
        <w:rPr>
          <w:spacing w:val="-2"/>
        </w:rPr>
        <w:t> </w:t>
      </w:r>
      <w:r>
        <w:rPr/>
        <w:t>“born</w:t>
      </w:r>
      <w:r>
        <w:rPr>
          <w:spacing w:val="-2"/>
        </w:rPr>
        <w:t> </w:t>
      </w:r>
      <w:r>
        <w:rPr/>
        <w:t>into”</w:t>
      </w:r>
      <w:r>
        <w:rPr>
          <w:spacing w:val="-3"/>
        </w:rPr>
        <w:t> </w:t>
      </w:r>
      <w:r>
        <w:rPr/>
        <w:t>worshiping this</w:t>
      </w:r>
      <w:r>
        <w:rPr>
          <w:spacing w:val="-2"/>
        </w:rPr>
        <w:t> </w:t>
      </w:r>
      <w:r>
        <w:rPr/>
        <w:t>way</w:t>
      </w:r>
      <w:r>
        <w:rPr>
          <w:spacing w:val="-2"/>
        </w:rPr>
        <w:t> </w:t>
      </w:r>
      <w:r>
        <w:rPr/>
        <w:t>and</w:t>
      </w:r>
      <w:r>
        <w:rPr>
          <w:spacing w:val="-2"/>
        </w:rPr>
        <w:t> </w:t>
      </w:r>
      <w:r>
        <w:rPr/>
        <w:t>been</w:t>
      </w:r>
      <w:r>
        <w:rPr>
          <w:spacing w:val="-2"/>
        </w:rPr>
        <w:t> </w:t>
      </w:r>
      <w:r>
        <w:rPr/>
        <w:t>told it</w:t>
      </w:r>
      <w:r>
        <w:rPr>
          <w:spacing w:val="-1"/>
        </w:rPr>
        <w:t> </w:t>
      </w:r>
      <w:r>
        <w:rPr/>
        <w:t>was</w:t>
      </w:r>
      <w:r>
        <w:rPr>
          <w:spacing w:val="-1"/>
        </w:rPr>
        <w:t> </w:t>
      </w:r>
      <w:r>
        <w:rPr/>
        <w:t>correct</w:t>
      </w:r>
      <w:r>
        <w:rPr>
          <w:spacing w:val="-1"/>
        </w:rPr>
        <w:t> </w:t>
      </w:r>
      <w:r>
        <w:rPr/>
        <w:t>their</w:t>
      </w:r>
      <w:r>
        <w:rPr>
          <w:spacing w:val="-2"/>
        </w:rPr>
        <w:t> </w:t>
      </w:r>
      <w:r>
        <w:rPr/>
        <w:t>entire lives.</w:t>
      </w:r>
      <w:r>
        <w:rPr>
          <w:spacing w:val="-1"/>
        </w:rPr>
        <w:t> </w:t>
      </w:r>
      <w:r>
        <w:rPr/>
        <w:t>(</w:t>
      </w:r>
      <w:r>
        <w:rPr>
          <w:b/>
        </w:rPr>
        <w:t>1</w:t>
      </w:r>
      <w:r>
        <w:rPr>
          <w:b/>
          <w:spacing w:val="-1"/>
        </w:rPr>
        <w:t> </w:t>
      </w:r>
      <w:r>
        <w:rPr>
          <w:b/>
        </w:rPr>
        <w:t>Kings</w:t>
      </w:r>
      <w:r>
        <w:rPr>
          <w:b/>
          <w:spacing w:val="-1"/>
        </w:rPr>
        <w:t> </w:t>
      </w:r>
      <w:r>
        <w:rPr>
          <w:b/>
        </w:rPr>
        <w:t>18:21</w:t>
      </w:r>
      <w:r>
        <w:rPr/>
        <w:t>:</w:t>
      </w:r>
      <w:r>
        <w:rPr>
          <w:spacing w:val="-1"/>
        </w:rPr>
        <w:t> </w:t>
      </w:r>
      <w:r>
        <w:rPr/>
        <w:t>“Then</w:t>
      </w:r>
      <w:r>
        <w:rPr>
          <w:spacing w:val="-1"/>
        </w:rPr>
        <w:t> </w:t>
      </w:r>
      <w:r>
        <w:rPr/>
        <w:t>Elijah</w:t>
      </w:r>
      <w:r>
        <w:rPr>
          <w:spacing w:val="-1"/>
        </w:rPr>
        <w:t> </w:t>
      </w:r>
      <w:r>
        <w:rPr/>
        <w:t>approached all</w:t>
      </w:r>
      <w:r>
        <w:rPr>
          <w:spacing w:val="-1"/>
        </w:rPr>
        <w:t> </w:t>
      </w:r>
      <w:r>
        <w:rPr/>
        <w:t>the</w:t>
      </w:r>
      <w:r>
        <w:rPr>
          <w:spacing w:val="-2"/>
        </w:rPr>
        <w:t> </w:t>
      </w:r>
      <w:r>
        <w:rPr/>
        <w:t>people</w:t>
      </w:r>
      <w:r>
        <w:rPr>
          <w:spacing w:val="-2"/>
        </w:rPr>
        <w:t> </w:t>
      </w:r>
      <w:r>
        <w:rPr/>
        <w:t>and</w:t>
      </w:r>
      <w:r>
        <w:rPr>
          <w:spacing w:val="-1"/>
        </w:rPr>
        <w:t> </w:t>
      </w:r>
      <w:r>
        <w:rPr/>
        <w:t>said: “How long will</w:t>
      </w:r>
      <w:r>
        <w:rPr>
          <w:spacing w:val="-3"/>
        </w:rPr>
        <w:t> </w:t>
      </w:r>
      <w:r>
        <w:rPr/>
        <w:t>YOU be limping on two different opinions? If Jehovah is the [true] God, go following him; but if Baal is, go following him.”</w:t>
      </w:r>
      <w:r>
        <w:rPr>
          <w:spacing w:val="-14"/>
        </w:rPr>
        <w:t> </w:t>
      </w:r>
      <w:r>
        <w:rPr/>
        <w:t>And the people did not say a word in answer to him.)</w:t>
      </w:r>
      <w:r>
        <w:rPr>
          <w:spacing w:val="-4"/>
        </w:rPr>
        <w:t> </w:t>
      </w:r>
      <w:r>
        <w:rPr/>
        <w:t>(1</w:t>
      </w:r>
      <w:r>
        <w:rPr>
          <w:spacing w:val="-2"/>
        </w:rPr>
        <w:t> </w:t>
      </w:r>
      <w:r>
        <w:rPr/>
        <w:t>Kings</w:t>
      </w:r>
      <w:r>
        <w:rPr>
          <w:spacing w:val="-2"/>
        </w:rPr>
        <w:t> </w:t>
      </w:r>
      <w:r>
        <w:rPr/>
        <w:t>18:36,</w:t>
      </w:r>
      <w:r>
        <w:rPr>
          <w:spacing w:val="-2"/>
        </w:rPr>
        <w:t> </w:t>
      </w:r>
      <w:r>
        <w:rPr/>
        <w:t>37:</w:t>
      </w:r>
      <w:r>
        <w:rPr>
          <w:spacing w:val="-15"/>
        </w:rPr>
        <w:t> </w:t>
      </w:r>
      <w:r>
        <w:rPr/>
        <w:t>And</w:t>
      </w:r>
      <w:r>
        <w:rPr>
          <w:spacing w:val="-2"/>
        </w:rPr>
        <w:t> </w:t>
      </w:r>
      <w:r>
        <w:rPr/>
        <w:t>it</w:t>
      </w:r>
      <w:r>
        <w:rPr>
          <w:spacing w:val="-2"/>
        </w:rPr>
        <w:t> </w:t>
      </w:r>
      <w:r>
        <w:rPr/>
        <w:t>came</w:t>
      </w:r>
      <w:r>
        <w:rPr>
          <w:spacing w:val="-1"/>
        </w:rPr>
        <w:t> </w:t>
      </w:r>
      <w:r>
        <w:rPr/>
        <w:t>about</w:t>
      </w:r>
      <w:r>
        <w:rPr>
          <w:spacing w:val="-2"/>
        </w:rPr>
        <w:t> </w:t>
      </w:r>
      <w:r>
        <w:rPr/>
        <w:t>at</w:t>
      </w:r>
      <w:r>
        <w:rPr>
          <w:spacing w:val="-2"/>
        </w:rPr>
        <w:t> </w:t>
      </w:r>
      <w:r>
        <w:rPr/>
        <w:t>the</w:t>
      </w:r>
      <w:r>
        <w:rPr>
          <w:spacing w:val="-1"/>
        </w:rPr>
        <w:t> </w:t>
      </w:r>
      <w:r>
        <w:rPr/>
        <w:t>time</w:t>
      </w:r>
      <w:r>
        <w:rPr>
          <w:spacing w:val="-3"/>
        </w:rPr>
        <w:t> </w:t>
      </w:r>
      <w:r>
        <w:rPr/>
        <w:t>that</w:t>
      </w:r>
      <w:r>
        <w:rPr>
          <w:spacing w:val="-2"/>
        </w:rPr>
        <w:t> </w:t>
      </w:r>
      <w:r>
        <w:rPr/>
        <w:t>the</w:t>
      </w:r>
      <w:r>
        <w:rPr>
          <w:spacing w:val="-3"/>
        </w:rPr>
        <w:t> </w:t>
      </w:r>
      <w:r>
        <w:rPr/>
        <w:t>grain</w:t>
      </w:r>
      <w:r>
        <w:rPr>
          <w:spacing w:val="-2"/>
        </w:rPr>
        <w:t> </w:t>
      </w:r>
      <w:r>
        <w:rPr/>
        <w:t>offering</w:t>
      </w:r>
      <w:r>
        <w:rPr>
          <w:spacing w:val="-2"/>
        </w:rPr>
        <w:t> </w:t>
      </w:r>
      <w:r>
        <w:rPr/>
        <w:t>goes</w:t>
      </w:r>
      <w:r>
        <w:rPr>
          <w:spacing w:val="-2"/>
        </w:rPr>
        <w:t> </w:t>
      </w:r>
      <w:r>
        <w:rPr/>
        <w:t>up</w:t>
      </w:r>
      <w:r>
        <w:rPr>
          <w:spacing w:val="-2"/>
        </w:rPr>
        <w:t> </w:t>
      </w:r>
      <w:r>
        <w:rPr/>
        <w:t>that</w:t>
      </w:r>
      <w:r>
        <w:rPr>
          <w:spacing w:val="-2"/>
        </w:rPr>
        <w:t> </w:t>
      </w:r>
      <w:r>
        <w:rPr/>
        <w:t>Elijah the</w:t>
      </w:r>
      <w:r>
        <w:rPr>
          <w:spacing w:val="-1"/>
        </w:rPr>
        <w:t> </w:t>
      </w:r>
      <w:r>
        <w:rPr/>
        <w:t>prophet began to approach and say: “O</w:t>
      </w:r>
      <w:r>
        <w:rPr>
          <w:spacing w:val="-1"/>
        </w:rPr>
        <w:t> </w:t>
      </w:r>
      <w:r>
        <w:rPr/>
        <w:t>Jehovah, the</w:t>
      </w:r>
      <w:r>
        <w:rPr>
          <w:spacing w:val="-1"/>
        </w:rPr>
        <w:t> </w:t>
      </w:r>
      <w:r>
        <w:rPr/>
        <w:t>God of</w:t>
      </w:r>
      <w:r>
        <w:rPr>
          <w:spacing w:val="-16"/>
        </w:rPr>
        <w:t> </w:t>
      </w:r>
      <w:r>
        <w:rPr/>
        <w:t>Abraham, Isaac</w:t>
      </w:r>
      <w:r>
        <w:rPr>
          <w:spacing w:val="-1"/>
        </w:rPr>
        <w:t> </w:t>
      </w:r>
      <w:r>
        <w:rPr/>
        <w:t>and Israel, today let</w:t>
      </w:r>
      <w:r>
        <w:rPr>
          <w:spacing w:val="-1"/>
        </w:rPr>
        <w:t> </w:t>
      </w:r>
      <w:r>
        <w:rPr/>
        <w:t>it</w:t>
      </w:r>
      <w:r>
        <w:rPr>
          <w:spacing w:val="-1"/>
        </w:rPr>
        <w:t> </w:t>
      </w:r>
      <w:r>
        <w:rPr/>
        <w:t>be</w:t>
      </w:r>
      <w:r>
        <w:rPr>
          <w:spacing w:val="-2"/>
        </w:rPr>
        <w:t> </w:t>
      </w:r>
      <w:r>
        <w:rPr/>
        <w:t>known</w:t>
      </w:r>
      <w:r>
        <w:rPr>
          <w:spacing w:val="-1"/>
        </w:rPr>
        <w:t> </w:t>
      </w:r>
      <w:r>
        <w:rPr/>
        <w:t>that you</w:t>
      </w:r>
      <w:r>
        <w:rPr>
          <w:spacing w:val="-1"/>
        </w:rPr>
        <w:t> </w:t>
      </w:r>
      <w:r>
        <w:rPr/>
        <w:t>are</w:t>
      </w:r>
      <w:r>
        <w:rPr>
          <w:spacing w:val="-2"/>
        </w:rPr>
        <w:t> </w:t>
      </w:r>
      <w:r>
        <w:rPr/>
        <w:t>God</w:t>
      </w:r>
      <w:r>
        <w:rPr>
          <w:spacing w:val="-1"/>
        </w:rPr>
        <w:t> </w:t>
      </w:r>
      <w:r>
        <w:rPr/>
        <w:t>in</w:t>
      </w:r>
      <w:r>
        <w:rPr>
          <w:spacing w:val="-1"/>
        </w:rPr>
        <w:t> </w:t>
      </w:r>
      <w:r>
        <w:rPr/>
        <w:t>Israel and</w:t>
      </w:r>
      <w:r>
        <w:rPr>
          <w:spacing w:val="1"/>
        </w:rPr>
        <w:t> </w:t>
      </w:r>
      <w:r>
        <w:rPr/>
        <w:t>I</w:t>
      </w:r>
      <w:r>
        <w:rPr>
          <w:spacing w:val="-2"/>
        </w:rPr>
        <w:t> </w:t>
      </w:r>
      <w:r>
        <w:rPr/>
        <w:t>am</w:t>
      </w:r>
      <w:r>
        <w:rPr>
          <w:spacing w:val="1"/>
        </w:rPr>
        <w:t> </w:t>
      </w:r>
      <w:r>
        <w:rPr/>
        <w:t>your</w:t>
      </w:r>
      <w:r>
        <w:rPr>
          <w:spacing w:val="-1"/>
        </w:rPr>
        <w:t> </w:t>
      </w:r>
      <w:r>
        <w:rPr/>
        <w:t>servant</w:t>
      </w:r>
      <w:r>
        <w:rPr>
          <w:spacing w:val="1"/>
        </w:rPr>
        <w:t> </w:t>
      </w:r>
      <w:r>
        <w:rPr/>
        <w:t>and</w:t>
      </w:r>
      <w:r>
        <w:rPr>
          <w:spacing w:val="-1"/>
        </w:rPr>
        <w:t> </w:t>
      </w:r>
      <w:r>
        <w:rPr/>
        <w:t>it</w:t>
      </w:r>
      <w:r>
        <w:rPr>
          <w:spacing w:val="-1"/>
        </w:rPr>
        <w:t> </w:t>
      </w:r>
      <w:r>
        <w:rPr/>
        <w:t>is</w:t>
      </w:r>
      <w:r>
        <w:rPr>
          <w:spacing w:val="-1"/>
        </w:rPr>
        <w:t> </w:t>
      </w:r>
      <w:r>
        <w:rPr/>
        <w:t>by your</w:t>
      </w:r>
      <w:r>
        <w:rPr>
          <w:spacing w:val="-2"/>
        </w:rPr>
        <w:t> </w:t>
      </w:r>
      <w:r>
        <w:rPr/>
        <w:t>word</w:t>
      </w:r>
      <w:r>
        <w:rPr>
          <w:spacing w:val="-1"/>
        </w:rPr>
        <w:t> </w:t>
      </w:r>
      <w:r>
        <w:rPr/>
        <w:t>that</w:t>
      </w:r>
      <w:r>
        <w:rPr>
          <w:spacing w:val="-1"/>
        </w:rPr>
        <w:t> </w:t>
      </w:r>
      <w:r>
        <w:rPr/>
        <w:t>I</w:t>
      </w:r>
      <w:r>
        <w:rPr>
          <w:spacing w:val="-1"/>
        </w:rPr>
        <w:t> </w:t>
      </w:r>
      <w:r>
        <w:rPr>
          <w:spacing w:val="-4"/>
        </w:rPr>
        <w:t>have</w:t>
      </w:r>
    </w:p>
    <w:p>
      <w:pPr>
        <w:spacing w:after="0" w:line="259" w:lineRule="auto"/>
        <w:sectPr>
          <w:pgSz w:w="12240" w:h="15840"/>
          <w:pgMar w:header="0" w:footer="523" w:top="1380" w:bottom="720" w:left="1320" w:right="1320"/>
        </w:sectPr>
      </w:pPr>
    </w:p>
    <w:p>
      <w:pPr>
        <w:pStyle w:val="BodyText"/>
        <w:spacing w:line="259" w:lineRule="auto" w:before="79"/>
      </w:pPr>
      <w:r>
        <w:rPr/>
        <w:t>done</w:t>
      </w:r>
      <w:r>
        <w:rPr>
          <w:spacing w:val="-5"/>
        </w:rPr>
        <w:t> </w:t>
      </w:r>
      <w:r>
        <w:rPr/>
        <w:t>all</w:t>
      </w:r>
      <w:r>
        <w:rPr>
          <w:spacing w:val="-3"/>
        </w:rPr>
        <w:t> </w:t>
      </w:r>
      <w:r>
        <w:rPr/>
        <w:t>these</w:t>
      </w:r>
      <w:r>
        <w:rPr>
          <w:spacing w:val="-3"/>
        </w:rPr>
        <w:t> </w:t>
      </w:r>
      <w:r>
        <w:rPr/>
        <w:t>things.</w:t>
      </w:r>
      <w:r>
        <w:rPr>
          <w:spacing w:val="-15"/>
        </w:rPr>
        <w:t> </w:t>
      </w:r>
      <w:r>
        <w:rPr/>
        <w:t>Answer</w:t>
      </w:r>
      <w:r>
        <w:rPr>
          <w:spacing w:val="-3"/>
        </w:rPr>
        <w:t> </w:t>
      </w:r>
      <w:r>
        <w:rPr/>
        <w:t>me,</w:t>
      </w:r>
      <w:r>
        <w:rPr>
          <w:spacing w:val="-3"/>
        </w:rPr>
        <w:t> </w:t>
      </w:r>
      <w:r>
        <w:rPr/>
        <w:t>O</w:t>
      </w:r>
      <w:r>
        <w:rPr>
          <w:spacing w:val="-3"/>
        </w:rPr>
        <w:t> </w:t>
      </w:r>
      <w:r>
        <w:rPr/>
        <w:t>Jehovah,</w:t>
      </w:r>
      <w:r>
        <w:rPr>
          <w:spacing w:val="-3"/>
        </w:rPr>
        <w:t> </w:t>
      </w:r>
      <w:r>
        <w:rPr/>
        <w:t>answer</w:t>
      </w:r>
      <w:r>
        <w:rPr>
          <w:spacing w:val="-3"/>
        </w:rPr>
        <w:t> </w:t>
      </w:r>
      <w:r>
        <w:rPr/>
        <w:t>me,</w:t>
      </w:r>
      <w:r>
        <w:rPr>
          <w:spacing w:val="-3"/>
        </w:rPr>
        <w:t> </w:t>
      </w:r>
      <w:r>
        <w:rPr/>
        <w:t>that</w:t>
      </w:r>
      <w:r>
        <w:rPr>
          <w:spacing w:val="-3"/>
        </w:rPr>
        <w:t> </w:t>
      </w:r>
      <w:r>
        <w:rPr/>
        <w:t>this</w:t>
      </w:r>
      <w:r>
        <w:rPr>
          <w:spacing w:val="-3"/>
        </w:rPr>
        <w:t> </w:t>
      </w:r>
      <w:r>
        <w:rPr/>
        <w:t>people</w:t>
      </w:r>
      <w:r>
        <w:rPr>
          <w:spacing w:val="-2"/>
        </w:rPr>
        <w:t> </w:t>
      </w:r>
      <w:r>
        <w:rPr/>
        <w:t>may</w:t>
      </w:r>
      <w:r>
        <w:rPr>
          <w:spacing w:val="-3"/>
        </w:rPr>
        <w:t> </w:t>
      </w:r>
      <w:r>
        <w:rPr/>
        <w:t>know</w:t>
      </w:r>
      <w:r>
        <w:rPr>
          <w:spacing w:val="-3"/>
        </w:rPr>
        <w:t> </w:t>
      </w:r>
      <w:r>
        <w:rPr/>
        <w:t>that</w:t>
      </w:r>
      <w:r>
        <w:rPr>
          <w:spacing w:val="-3"/>
        </w:rPr>
        <w:t> </w:t>
      </w:r>
      <w:r>
        <w:rPr/>
        <w:t>you, Jehovah, are the [true] God and you yourself have turned their heart back.”)</w:t>
      </w:r>
    </w:p>
    <w:p>
      <w:pPr>
        <w:pStyle w:val="ListParagraph"/>
        <w:numPr>
          <w:ilvl w:val="0"/>
          <w:numId w:val="36"/>
        </w:numPr>
        <w:tabs>
          <w:tab w:pos="840" w:val="left" w:leader="none"/>
        </w:tabs>
        <w:spacing w:line="259" w:lineRule="auto" w:before="160" w:after="0"/>
        <w:ind w:left="840" w:right="764" w:hanging="360"/>
        <w:jc w:val="left"/>
        <w:rPr>
          <w:sz w:val="24"/>
        </w:rPr>
      </w:pPr>
      <w:r>
        <w:rPr>
          <w:sz w:val="24"/>
        </w:rPr>
        <w:t>It is not expected that many, if any, put faith in this timeline or much of anything mentioned</w:t>
      </w:r>
      <w:r>
        <w:rPr>
          <w:spacing w:val="-3"/>
          <w:sz w:val="24"/>
        </w:rPr>
        <w:t> </w:t>
      </w:r>
      <w:r>
        <w:rPr>
          <w:sz w:val="24"/>
        </w:rPr>
        <w:t>in</w:t>
      </w:r>
      <w:r>
        <w:rPr>
          <w:spacing w:val="-3"/>
          <w:sz w:val="24"/>
        </w:rPr>
        <w:t> </w:t>
      </w:r>
      <w:r>
        <w:rPr>
          <w:sz w:val="24"/>
        </w:rPr>
        <w:t>this</w:t>
      </w:r>
      <w:r>
        <w:rPr>
          <w:spacing w:val="-3"/>
          <w:sz w:val="24"/>
        </w:rPr>
        <w:t> </w:t>
      </w:r>
      <w:r>
        <w:rPr>
          <w:sz w:val="24"/>
        </w:rPr>
        <w:t>site</w:t>
      </w:r>
      <w:r>
        <w:rPr>
          <w:spacing w:val="-4"/>
          <w:sz w:val="24"/>
        </w:rPr>
        <w:t> </w:t>
      </w:r>
      <w:r>
        <w:rPr>
          <w:sz w:val="24"/>
        </w:rPr>
        <w:t>until</w:t>
      </w:r>
      <w:r>
        <w:rPr>
          <w:spacing w:val="-3"/>
          <w:sz w:val="24"/>
        </w:rPr>
        <w:t> </w:t>
      </w:r>
      <w:r>
        <w:rPr>
          <w:sz w:val="24"/>
        </w:rPr>
        <w:t>Jerusalem</w:t>
      </w:r>
      <w:r>
        <w:rPr>
          <w:spacing w:val="-3"/>
          <w:sz w:val="24"/>
        </w:rPr>
        <w:t> </w:t>
      </w:r>
      <w:r>
        <w:rPr>
          <w:sz w:val="24"/>
        </w:rPr>
        <w:t>is</w:t>
      </w:r>
      <w:r>
        <w:rPr>
          <w:spacing w:val="-3"/>
          <w:sz w:val="24"/>
        </w:rPr>
        <w:t> </w:t>
      </w:r>
      <w:r>
        <w:rPr>
          <w:sz w:val="24"/>
        </w:rPr>
        <w:t>captured</w:t>
      </w:r>
      <w:r>
        <w:rPr>
          <w:spacing w:val="-1"/>
          <w:sz w:val="24"/>
        </w:rPr>
        <w:t> </w:t>
      </w:r>
      <w:r>
        <w:rPr>
          <w:sz w:val="24"/>
        </w:rPr>
        <w:t>(or</w:t>
      </w:r>
      <w:r>
        <w:rPr>
          <w:spacing w:val="-4"/>
          <w:sz w:val="24"/>
        </w:rPr>
        <w:t> </w:t>
      </w:r>
      <w:r>
        <w:rPr>
          <w:sz w:val="24"/>
        </w:rPr>
        <w:t>conquered</w:t>
      </w:r>
      <w:r>
        <w:rPr>
          <w:spacing w:val="-3"/>
          <w:sz w:val="24"/>
        </w:rPr>
        <w:t> </w:t>
      </w:r>
      <w:r>
        <w:rPr>
          <w:sz w:val="24"/>
        </w:rPr>
        <w:t>with</w:t>
      </w:r>
      <w:r>
        <w:rPr>
          <w:spacing w:val="-3"/>
          <w:sz w:val="24"/>
        </w:rPr>
        <w:t> </w:t>
      </w:r>
      <w:r>
        <w:rPr>
          <w:sz w:val="24"/>
        </w:rPr>
        <w:t>a</w:t>
      </w:r>
      <w:r>
        <w:rPr>
          <w:spacing w:val="-4"/>
          <w:sz w:val="24"/>
        </w:rPr>
        <w:t> </w:t>
      </w:r>
      <w:r>
        <w:rPr>
          <w:sz w:val="24"/>
        </w:rPr>
        <w:t>minimum</w:t>
      </w:r>
      <w:r>
        <w:rPr>
          <w:spacing w:val="-3"/>
          <w:sz w:val="24"/>
        </w:rPr>
        <w:t> </w:t>
      </w:r>
      <w:r>
        <w:rPr>
          <w:sz w:val="24"/>
        </w:rPr>
        <w:t>of reverting</w:t>
      </w:r>
      <w:r>
        <w:rPr>
          <w:spacing w:val="-3"/>
          <w:sz w:val="24"/>
        </w:rPr>
        <w:t> </w:t>
      </w:r>
      <w:r>
        <w:rPr>
          <w:sz w:val="24"/>
        </w:rPr>
        <w:t>back</w:t>
      </w:r>
      <w:r>
        <w:rPr>
          <w:spacing w:val="-3"/>
          <w:sz w:val="24"/>
        </w:rPr>
        <w:t> </w:t>
      </w:r>
      <w:r>
        <w:rPr>
          <w:sz w:val="24"/>
        </w:rPr>
        <w:t>to</w:t>
      </w:r>
      <w:r>
        <w:rPr>
          <w:spacing w:val="-3"/>
          <w:sz w:val="24"/>
        </w:rPr>
        <w:t> </w:t>
      </w:r>
      <w:r>
        <w:rPr>
          <w:sz w:val="24"/>
        </w:rPr>
        <w:t>its</w:t>
      </w:r>
      <w:r>
        <w:rPr>
          <w:spacing w:val="-3"/>
          <w:sz w:val="24"/>
        </w:rPr>
        <w:t> </w:t>
      </w:r>
      <w:r>
        <w:rPr>
          <w:sz w:val="24"/>
        </w:rPr>
        <w:t>condition</w:t>
      </w:r>
      <w:r>
        <w:rPr>
          <w:spacing w:val="-3"/>
          <w:sz w:val="24"/>
        </w:rPr>
        <w:t> </w:t>
      </w:r>
      <w:r>
        <w:rPr>
          <w:sz w:val="24"/>
        </w:rPr>
        <w:t>before</w:t>
      </w:r>
      <w:r>
        <w:rPr>
          <w:spacing w:val="-4"/>
          <w:sz w:val="24"/>
        </w:rPr>
        <w:t> </w:t>
      </w:r>
      <w:r>
        <w:rPr>
          <w:sz w:val="24"/>
        </w:rPr>
        <w:t>the</w:t>
      </w:r>
      <w:r>
        <w:rPr>
          <w:spacing w:val="-4"/>
          <w:sz w:val="24"/>
        </w:rPr>
        <w:t> </w:t>
      </w:r>
      <w:r>
        <w:rPr>
          <w:sz w:val="24"/>
        </w:rPr>
        <w:t>1967</w:t>
      </w:r>
      <w:r>
        <w:rPr>
          <w:spacing w:val="-3"/>
          <w:sz w:val="24"/>
        </w:rPr>
        <w:t> </w:t>
      </w:r>
      <w:r>
        <w:rPr>
          <w:sz w:val="24"/>
        </w:rPr>
        <w:t>“six-day”</w:t>
      </w:r>
      <w:r>
        <w:rPr>
          <w:spacing w:val="-4"/>
          <w:sz w:val="24"/>
        </w:rPr>
        <w:t> </w:t>
      </w:r>
      <w:r>
        <w:rPr>
          <w:sz w:val="24"/>
        </w:rPr>
        <w:t>war</w:t>
      </w:r>
      <w:r>
        <w:rPr>
          <w:spacing w:val="-4"/>
          <w:sz w:val="24"/>
        </w:rPr>
        <w:t> </w:t>
      </w:r>
      <w:r>
        <w:rPr>
          <w:sz w:val="24"/>
        </w:rPr>
        <w:t>–</w:t>
      </w:r>
      <w:r>
        <w:rPr>
          <w:spacing w:val="-3"/>
          <w:sz w:val="24"/>
        </w:rPr>
        <w:t> </w:t>
      </w:r>
      <w:r>
        <w:rPr>
          <w:sz w:val="24"/>
        </w:rPr>
        <w:t>see</w:t>
      </w:r>
      <w:r>
        <w:rPr>
          <w:spacing w:val="-4"/>
          <w:sz w:val="24"/>
        </w:rPr>
        <w:t> </w:t>
      </w:r>
      <w:r>
        <w:rPr>
          <w:color w:val="0D5FAD"/>
          <w:sz w:val="24"/>
          <w:u w:val="single" w:color="0D5FAD"/>
        </w:rPr>
        <w:t>timeline</w:t>
      </w:r>
      <w:r>
        <w:rPr>
          <w:sz w:val="24"/>
        </w:rPr>
        <w:t>,</w:t>
      </w:r>
      <w:r>
        <w:rPr>
          <w:spacing w:val="-3"/>
          <w:sz w:val="24"/>
        </w:rPr>
        <w:t> </w:t>
      </w:r>
      <w:r>
        <w:rPr>
          <w:color w:val="0D5FAD"/>
          <w:sz w:val="24"/>
          <w:u w:val="single" w:color="0D5FAD"/>
        </w:rPr>
        <w:t>Daniel</w:t>
      </w:r>
      <w:r>
        <w:rPr>
          <w:color w:val="0D5FAD"/>
          <w:sz w:val="24"/>
        </w:rPr>
        <w:t> </w:t>
      </w:r>
      <w:r>
        <w:rPr>
          <w:color w:val="0D5FAD"/>
          <w:sz w:val="24"/>
          <w:u w:val="single" w:color="0D5FAD"/>
        </w:rPr>
        <w:t>8:13,14</w:t>
      </w:r>
      <w:r>
        <w:rPr>
          <w:sz w:val="24"/>
        </w:rPr>
        <w:t>) by the king of the north of our day (</w:t>
      </w:r>
      <w:r>
        <w:rPr>
          <w:color w:val="0D5FAD"/>
          <w:sz w:val="24"/>
          <w:u w:val="single" w:color="0D5FAD"/>
        </w:rPr>
        <w:t>Daniel 11:31</w:t>
      </w:r>
      <w:r>
        <w:rPr>
          <w:sz w:val="24"/>
        </w:rPr>
        <w:t>)</w:t>
      </w:r>
    </w:p>
    <w:p>
      <w:pPr>
        <w:pStyle w:val="ListParagraph"/>
        <w:numPr>
          <w:ilvl w:val="0"/>
          <w:numId w:val="36"/>
        </w:numPr>
        <w:tabs>
          <w:tab w:pos="840" w:val="left" w:leader="none"/>
        </w:tabs>
        <w:spacing w:line="259" w:lineRule="auto" w:before="159" w:after="0"/>
        <w:ind w:left="840" w:right="177" w:hanging="360"/>
        <w:jc w:val="left"/>
        <w:rPr>
          <w:sz w:val="24"/>
        </w:rPr>
      </w:pPr>
      <w:r>
        <w:rPr>
          <w:sz w:val="24"/>
        </w:rPr>
        <w:t>It is up to speculation of how many of Israel heard Elijah before people put faith in his word,</w:t>
      </w:r>
      <w:r>
        <w:rPr>
          <w:spacing w:val="-3"/>
          <w:sz w:val="24"/>
        </w:rPr>
        <w:t> </w:t>
      </w:r>
      <w:r>
        <w:rPr>
          <w:sz w:val="24"/>
        </w:rPr>
        <w:t>but</w:t>
      </w:r>
      <w:r>
        <w:rPr>
          <w:spacing w:val="-3"/>
          <w:sz w:val="24"/>
        </w:rPr>
        <w:t> </w:t>
      </w:r>
      <w:r>
        <w:rPr>
          <w:sz w:val="24"/>
        </w:rPr>
        <w:t>I</w:t>
      </w:r>
      <w:r>
        <w:rPr>
          <w:spacing w:val="-4"/>
          <w:sz w:val="24"/>
        </w:rPr>
        <w:t> </w:t>
      </w:r>
      <w:r>
        <w:rPr>
          <w:sz w:val="24"/>
        </w:rPr>
        <w:t>am</w:t>
      </w:r>
      <w:r>
        <w:rPr>
          <w:spacing w:val="-3"/>
          <w:sz w:val="24"/>
        </w:rPr>
        <w:t> </w:t>
      </w:r>
      <w:r>
        <w:rPr>
          <w:sz w:val="24"/>
        </w:rPr>
        <w:t>sure</w:t>
      </w:r>
      <w:r>
        <w:rPr>
          <w:spacing w:val="-4"/>
          <w:sz w:val="24"/>
        </w:rPr>
        <w:t> </w:t>
      </w:r>
      <w:r>
        <w:rPr>
          <w:sz w:val="24"/>
        </w:rPr>
        <w:t>the</w:t>
      </w:r>
      <w:r>
        <w:rPr>
          <w:spacing w:val="-2"/>
          <w:sz w:val="24"/>
        </w:rPr>
        <w:t> </w:t>
      </w:r>
      <w:r>
        <w:rPr>
          <w:sz w:val="24"/>
        </w:rPr>
        <w:t>word</w:t>
      </w:r>
      <w:r>
        <w:rPr>
          <w:spacing w:val="-3"/>
          <w:sz w:val="24"/>
        </w:rPr>
        <w:t> </w:t>
      </w:r>
      <w:r>
        <w:rPr>
          <w:sz w:val="24"/>
        </w:rPr>
        <w:t>spread</w:t>
      </w:r>
      <w:r>
        <w:rPr>
          <w:spacing w:val="-3"/>
          <w:sz w:val="24"/>
        </w:rPr>
        <w:t> </w:t>
      </w:r>
      <w:r>
        <w:rPr>
          <w:sz w:val="24"/>
        </w:rPr>
        <w:t>fast.</w:t>
      </w:r>
      <w:r>
        <w:rPr>
          <w:spacing w:val="-7"/>
          <w:sz w:val="24"/>
        </w:rPr>
        <w:t> </w:t>
      </w:r>
      <w:r>
        <w:rPr>
          <w:sz w:val="24"/>
        </w:rPr>
        <w:t>The</w:t>
      </w:r>
      <w:r>
        <w:rPr>
          <w:spacing w:val="-4"/>
          <w:sz w:val="24"/>
        </w:rPr>
        <w:t> </w:t>
      </w:r>
      <w:r>
        <w:rPr>
          <w:sz w:val="24"/>
        </w:rPr>
        <w:t>same</w:t>
      </w:r>
      <w:r>
        <w:rPr>
          <w:spacing w:val="-4"/>
          <w:sz w:val="24"/>
        </w:rPr>
        <w:t> </w:t>
      </w:r>
      <w:r>
        <w:rPr>
          <w:sz w:val="24"/>
        </w:rPr>
        <w:t>thing</w:t>
      </w:r>
      <w:r>
        <w:rPr>
          <w:spacing w:val="-3"/>
          <w:sz w:val="24"/>
        </w:rPr>
        <w:t> </w:t>
      </w:r>
      <w:r>
        <w:rPr>
          <w:sz w:val="24"/>
        </w:rPr>
        <w:t>most</w:t>
      </w:r>
      <w:r>
        <w:rPr>
          <w:spacing w:val="-3"/>
          <w:sz w:val="24"/>
        </w:rPr>
        <w:t> </w:t>
      </w:r>
      <w:r>
        <w:rPr>
          <w:sz w:val="24"/>
        </w:rPr>
        <w:t>likely</w:t>
      </w:r>
      <w:r>
        <w:rPr>
          <w:spacing w:val="-3"/>
          <w:sz w:val="24"/>
        </w:rPr>
        <w:t> </w:t>
      </w:r>
      <w:r>
        <w:rPr>
          <w:sz w:val="24"/>
        </w:rPr>
        <w:t>happened</w:t>
      </w:r>
      <w:r>
        <w:rPr>
          <w:spacing w:val="-3"/>
          <w:sz w:val="24"/>
        </w:rPr>
        <w:t> </w:t>
      </w:r>
      <w:r>
        <w:rPr>
          <w:sz w:val="24"/>
        </w:rPr>
        <w:t>with</w:t>
      </w:r>
      <w:r>
        <w:rPr>
          <w:spacing w:val="-3"/>
          <w:sz w:val="24"/>
        </w:rPr>
        <w:t> </w:t>
      </w:r>
      <w:r>
        <w:rPr>
          <w:sz w:val="24"/>
        </w:rPr>
        <w:t>John the Baptist’s work. To what extent this message of straightening out will be known (and possibly somewhat acted upon) before God’s people put full faith in it is yet to be seen.</w:t>
      </w:r>
    </w:p>
    <w:p>
      <w:pPr>
        <w:spacing w:line="259" w:lineRule="auto" w:before="159"/>
        <w:ind w:left="120" w:right="143" w:firstLine="0"/>
        <w:jc w:val="left"/>
        <w:rPr>
          <w:sz w:val="24"/>
        </w:rPr>
      </w:pPr>
      <w:r>
        <w:rPr>
          <w:b/>
          <w:sz w:val="24"/>
        </w:rPr>
        <w:t>The</w:t>
      </w:r>
      <w:r>
        <w:rPr>
          <w:b/>
          <w:spacing w:val="-5"/>
          <w:sz w:val="24"/>
        </w:rPr>
        <w:t> </w:t>
      </w:r>
      <w:r>
        <w:rPr>
          <w:b/>
          <w:sz w:val="24"/>
        </w:rPr>
        <w:t>“Elijah”</w:t>
      </w:r>
      <w:r>
        <w:rPr>
          <w:b/>
          <w:spacing w:val="-3"/>
          <w:sz w:val="24"/>
        </w:rPr>
        <w:t> </w:t>
      </w:r>
      <w:r>
        <w:rPr>
          <w:b/>
          <w:sz w:val="24"/>
        </w:rPr>
        <w:t>in</w:t>
      </w:r>
      <w:r>
        <w:rPr>
          <w:b/>
          <w:spacing w:val="-3"/>
          <w:sz w:val="24"/>
        </w:rPr>
        <w:t> </w:t>
      </w:r>
      <w:r>
        <w:rPr>
          <w:b/>
          <w:sz w:val="24"/>
        </w:rPr>
        <w:t>Jesus’</w:t>
      </w:r>
      <w:r>
        <w:rPr>
          <w:b/>
          <w:spacing w:val="-18"/>
          <w:sz w:val="24"/>
        </w:rPr>
        <w:t> </w:t>
      </w:r>
      <w:r>
        <w:rPr>
          <w:b/>
          <w:sz w:val="24"/>
        </w:rPr>
        <w:t>day</w:t>
      </w:r>
      <w:r>
        <w:rPr>
          <w:b/>
          <w:spacing w:val="-3"/>
          <w:sz w:val="24"/>
        </w:rPr>
        <w:t> </w:t>
      </w:r>
      <w:r>
        <w:rPr>
          <w:sz w:val="24"/>
        </w:rPr>
        <w:t>and</w:t>
      </w:r>
      <w:r>
        <w:rPr>
          <w:spacing w:val="-3"/>
          <w:sz w:val="24"/>
        </w:rPr>
        <w:t> </w:t>
      </w:r>
      <w:r>
        <w:rPr>
          <w:sz w:val="24"/>
        </w:rPr>
        <w:t>for</w:t>
      </w:r>
      <w:r>
        <w:rPr>
          <w:spacing w:val="-4"/>
          <w:sz w:val="24"/>
        </w:rPr>
        <w:t> </w:t>
      </w:r>
      <w:r>
        <w:rPr>
          <w:sz w:val="24"/>
        </w:rPr>
        <w:t>our</w:t>
      </w:r>
      <w:r>
        <w:rPr>
          <w:spacing w:val="-4"/>
          <w:sz w:val="24"/>
        </w:rPr>
        <w:t> </w:t>
      </w:r>
      <w:r>
        <w:rPr>
          <w:sz w:val="24"/>
        </w:rPr>
        <w:t>day</w:t>
      </w:r>
      <w:r>
        <w:rPr>
          <w:spacing w:val="-3"/>
          <w:sz w:val="24"/>
        </w:rPr>
        <w:t> </w:t>
      </w:r>
      <w:r>
        <w:rPr>
          <w:sz w:val="24"/>
        </w:rPr>
        <w:t>is</w:t>
      </w:r>
      <w:r>
        <w:rPr>
          <w:spacing w:val="-3"/>
          <w:sz w:val="24"/>
        </w:rPr>
        <w:t> </w:t>
      </w:r>
      <w:r>
        <w:rPr>
          <w:sz w:val="24"/>
        </w:rPr>
        <w:t>mentioned</w:t>
      </w:r>
      <w:r>
        <w:rPr>
          <w:spacing w:val="-3"/>
          <w:sz w:val="24"/>
        </w:rPr>
        <w:t> </w:t>
      </w:r>
      <w:r>
        <w:rPr>
          <w:sz w:val="24"/>
        </w:rPr>
        <w:t>at</w:t>
      </w:r>
      <w:r>
        <w:rPr>
          <w:spacing w:val="-3"/>
          <w:sz w:val="24"/>
        </w:rPr>
        <w:t> </w:t>
      </w:r>
      <w:r>
        <w:rPr>
          <w:b/>
          <w:color w:val="0D5FAD"/>
          <w:sz w:val="24"/>
          <w:u w:val="single" w:color="0D5FAD"/>
        </w:rPr>
        <w:t>Matthew</w:t>
      </w:r>
      <w:r>
        <w:rPr>
          <w:b/>
          <w:color w:val="0D5FAD"/>
          <w:spacing w:val="-4"/>
          <w:sz w:val="24"/>
          <w:u w:val="single" w:color="0D5FAD"/>
        </w:rPr>
        <w:t> </w:t>
      </w:r>
      <w:r>
        <w:rPr>
          <w:b/>
          <w:color w:val="0D5FAD"/>
          <w:sz w:val="24"/>
          <w:u w:val="single" w:color="0D5FAD"/>
        </w:rPr>
        <w:t>17:1-13</w:t>
      </w:r>
      <w:r>
        <w:rPr>
          <w:b/>
          <w:color w:val="0D5FAD"/>
          <w:spacing w:val="-3"/>
          <w:sz w:val="24"/>
          <w:u w:val="single" w:color="0D5FAD"/>
        </w:rPr>
        <w:t> </w:t>
      </w:r>
      <w:r>
        <w:rPr>
          <w:b/>
          <w:color w:val="0D5FAD"/>
          <w:sz w:val="24"/>
          <w:u w:val="single" w:color="0D5FAD"/>
        </w:rPr>
        <w:t>(WEB)</w:t>
      </w:r>
      <w:r>
        <w:rPr>
          <w:b/>
          <w:color w:val="0D5FAD"/>
          <w:spacing w:val="-4"/>
          <w:sz w:val="24"/>
        </w:rPr>
        <w:t> </w:t>
      </w:r>
      <w:r>
        <w:rPr>
          <w:sz w:val="24"/>
        </w:rPr>
        <w:t>(Same account at </w:t>
      </w:r>
      <w:r>
        <w:rPr>
          <w:b/>
          <w:sz w:val="24"/>
        </w:rPr>
        <w:t>Luke 9:28-36 </w:t>
      </w:r>
      <w:r>
        <w:rPr>
          <w:sz w:val="24"/>
        </w:rPr>
        <w:t>and </w:t>
      </w:r>
      <w:r>
        <w:rPr>
          <w:b/>
          <w:sz w:val="24"/>
        </w:rPr>
        <w:t>Mark 9:1-13</w:t>
      </w:r>
      <w:r>
        <w:rPr>
          <w:sz w:val="24"/>
        </w:rPr>
        <w:t>):</w:t>
      </w:r>
    </w:p>
    <w:p>
      <w:pPr>
        <w:pStyle w:val="BodyText"/>
        <w:spacing w:line="259" w:lineRule="auto" w:before="160"/>
        <w:ind w:right="223"/>
      </w:pPr>
      <w:r>
        <w:rPr/>
        <w:t>After</w:t>
      </w:r>
      <w:r>
        <w:rPr>
          <w:spacing w:val="-5"/>
        </w:rPr>
        <w:t> </w:t>
      </w:r>
      <w:r>
        <w:rPr/>
        <w:t>six</w:t>
      </w:r>
      <w:r>
        <w:rPr>
          <w:spacing w:val="-4"/>
        </w:rPr>
        <w:t> </w:t>
      </w:r>
      <w:r>
        <w:rPr/>
        <w:t>days,</w:t>
      </w:r>
      <w:r>
        <w:rPr>
          <w:spacing w:val="-4"/>
        </w:rPr>
        <w:t> </w:t>
      </w:r>
      <w:r>
        <w:rPr/>
        <w:t>Jesus</w:t>
      </w:r>
      <w:r>
        <w:rPr>
          <w:spacing w:val="-4"/>
        </w:rPr>
        <w:t> </w:t>
      </w:r>
      <w:r>
        <w:rPr/>
        <w:t>took</w:t>
      </w:r>
      <w:r>
        <w:rPr>
          <w:spacing w:val="-4"/>
        </w:rPr>
        <w:t> </w:t>
      </w:r>
      <w:r>
        <w:rPr/>
        <w:t>with</w:t>
      </w:r>
      <w:r>
        <w:rPr>
          <w:spacing w:val="-4"/>
        </w:rPr>
        <w:t> </w:t>
      </w:r>
      <w:r>
        <w:rPr/>
        <w:t>him</w:t>
      </w:r>
      <w:r>
        <w:rPr>
          <w:spacing w:val="-4"/>
        </w:rPr>
        <w:t> </w:t>
      </w:r>
      <w:r>
        <w:rPr/>
        <w:t>Peter,</w:t>
      </w:r>
      <w:r>
        <w:rPr>
          <w:spacing w:val="-4"/>
        </w:rPr>
        <w:t> </w:t>
      </w:r>
      <w:r>
        <w:rPr/>
        <w:t>James,</w:t>
      </w:r>
      <w:r>
        <w:rPr>
          <w:spacing w:val="-4"/>
        </w:rPr>
        <w:t> </w:t>
      </w:r>
      <w:r>
        <w:rPr/>
        <w:t>and</w:t>
      </w:r>
      <w:r>
        <w:rPr>
          <w:spacing w:val="-4"/>
        </w:rPr>
        <w:t> </w:t>
      </w:r>
      <w:r>
        <w:rPr/>
        <w:t>John</w:t>
      </w:r>
      <w:r>
        <w:rPr>
          <w:spacing w:val="-4"/>
        </w:rPr>
        <w:t> </w:t>
      </w:r>
      <w:r>
        <w:rPr/>
        <w:t>his</w:t>
      </w:r>
      <w:r>
        <w:rPr>
          <w:spacing w:val="-4"/>
        </w:rPr>
        <w:t> </w:t>
      </w:r>
      <w:r>
        <w:rPr/>
        <w:t>brother,</w:t>
      </w:r>
      <w:r>
        <w:rPr>
          <w:spacing w:val="-4"/>
        </w:rPr>
        <w:t> </w:t>
      </w:r>
      <w:r>
        <w:rPr/>
        <w:t>and</w:t>
      </w:r>
      <w:r>
        <w:rPr>
          <w:spacing w:val="-2"/>
        </w:rPr>
        <w:t> </w:t>
      </w:r>
      <w:r>
        <w:rPr/>
        <w:t>brought</w:t>
      </w:r>
      <w:r>
        <w:rPr>
          <w:spacing w:val="-4"/>
        </w:rPr>
        <w:t> </w:t>
      </w:r>
      <w:r>
        <w:rPr/>
        <w:t>them</w:t>
      </w:r>
      <w:r>
        <w:rPr>
          <w:spacing w:val="-4"/>
        </w:rPr>
        <w:t> </w:t>
      </w:r>
      <w:r>
        <w:rPr/>
        <w:t>up</w:t>
      </w:r>
      <w:r>
        <w:rPr>
          <w:spacing w:val="-4"/>
        </w:rPr>
        <w:t> </w:t>
      </w:r>
      <w:r>
        <w:rPr/>
        <w:t>into a high mountain by themselves. </w:t>
      </w:r>
      <w:r>
        <w:rPr>
          <w:vertAlign w:val="superscript"/>
        </w:rPr>
        <w:t>2</w:t>
      </w:r>
      <w:r>
        <w:rPr>
          <w:spacing w:val="-17"/>
          <w:vertAlign w:val="baseline"/>
        </w:rPr>
        <w:t> </w:t>
      </w:r>
      <w:r>
        <w:rPr>
          <w:vertAlign w:val="baseline"/>
        </w:rPr>
        <w:t>He was changed before them. His face shone like the sun, and his garments became as white as the light. </w:t>
      </w:r>
      <w:r>
        <w:rPr>
          <w:vertAlign w:val="superscript"/>
        </w:rPr>
        <w:t>3</w:t>
      </w:r>
      <w:r>
        <w:rPr>
          <w:spacing w:val="-16"/>
          <w:vertAlign w:val="baseline"/>
        </w:rPr>
        <w:t> </w:t>
      </w:r>
      <w:r>
        <w:rPr>
          <w:vertAlign w:val="baseline"/>
        </w:rPr>
        <w:t>Behold, Moses and Elijah appeared to them talking with him.</w:t>
      </w:r>
    </w:p>
    <w:p>
      <w:pPr>
        <w:pStyle w:val="BodyText"/>
        <w:spacing w:line="259" w:lineRule="auto" w:before="159"/>
        <w:ind w:right="267"/>
      </w:pPr>
      <w:r>
        <w:rPr>
          <w:vertAlign w:val="superscript"/>
        </w:rPr>
        <w:t>4</w:t>
      </w:r>
      <w:r>
        <w:rPr>
          <w:spacing w:val="-18"/>
          <w:vertAlign w:val="baseline"/>
        </w:rPr>
        <w:t> </w:t>
      </w:r>
      <w:r>
        <w:rPr>
          <w:vertAlign w:val="baseline"/>
        </w:rPr>
        <w:t>Peter</w:t>
      </w:r>
      <w:r>
        <w:rPr>
          <w:spacing w:val="-6"/>
          <w:vertAlign w:val="baseline"/>
        </w:rPr>
        <w:t> </w:t>
      </w:r>
      <w:r>
        <w:rPr>
          <w:vertAlign w:val="baseline"/>
        </w:rPr>
        <w:t>answered</w:t>
      </w:r>
      <w:r>
        <w:rPr>
          <w:spacing w:val="-3"/>
          <w:vertAlign w:val="baseline"/>
        </w:rPr>
        <w:t> </w:t>
      </w:r>
      <w:r>
        <w:rPr>
          <w:vertAlign w:val="baseline"/>
        </w:rPr>
        <w:t>and</w:t>
      </w:r>
      <w:r>
        <w:rPr>
          <w:spacing w:val="-3"/>
          <w:vertAlign w:val="baseline"/>
        </w:rPr>
        <w:t> </w:t>
      </w:r>
      <w:r>
        <w:rPr>
          <w:vertAlign w:val="baseline"/>
        </w:rPr>
        <w:t>said</w:t>
      </w:r>
      <w:r>
        <w:rPr>
          <w:spacing w:val="-1"/>
          <w:vertAlign w:val="baseline"/>
        </w:rPr>
        <w:t> </w:t>
      </w:r>
      <w:r>
        <w:rPr>
          <w:vertAlign w:val="baseline"/>
        </w:rPr>
        <w:t>to</w:t>
      </w:r>
      <w:r>
        <w:rPr>
          <w:spacing w:val="-3"/>
          <w:vertAlign w:val="baseline"/>
        </w:rPr>
        <w:t> </w:t>
      </w:r>
      <w:r>
        <w:rPr>
          <w:vertAlign w:val="baseline"/>
        </w:rPr>
        <w:t>Jesus,</w:t>
      </w:r>
      <w:r>
        <w:rPr>
          <w:spacing w:val="-3"/>
          <w:vertAlign w:val="baseline"/>
        </w:rPr>
        <w:t> </w:t>
      </w:r>
      <w:r>
        <w:rPr>
          <w:vertAlign w:val="baseline"/>
        </w:rPr>
        <w:t>“Lord,</w:t>
      </w:r>
      <w:r>
        <w:rPr>
          <w:spacing w:val="-3"/>
          <w:vertAlign w:val="baseline"/>
        </w:rPr>
        <w:t> </w:t>
      </w:r>
      <w:r>
        <w:rPr>
          <w:vertAlign w:val="baseline"/>
        </w:rPr>
        <w:t>it</w:t>
      </w:r>
      <w:r>
        <w:rPr>
          <w:spacing w:val="-3"/>
          <w:vertAlign w:val="baseline"/>
        </w:rPr>
        <w:t> </w:t>
      </w:r>
      <w:r>
        <w:rPr>
          <w:vertAlign w:val="baseline"/>
        </w:rPr>
        <w:t>is</w:t>
      </w:r>
      <w:r>
        <w:rPr>
          <w:spacing w:val="-3"/>
          <w:vertAlign w:val="baseline"/>
        </w:rPr>
        <w:t> </w:t>
      </w:r>
      <w:r>
        <w:rPr>
          <w:vertAlign w:val="baseline"/>
        </w:rPr>
        <w:t>good</w:t>
      </w:r>
      <w:r>
        <w:rPr>
          <w:spacing w:val="-3"/>
          <w:vertAlign w:val="baseline"/>
        </w:rPr>
        <w:t> </w:t>
      </w:r>
      <w:r>
        <w:rPr>
          <w:vertAlign w:val="baseline"/>
        </w:rPr>
        <w:t>for</w:t>
      </w:r>
      <w:r>
        <w:rPr>
          <w:spacing w:val="-4"/>
          <w:vertAlign w:val="baseline"/>
        </w:rPr>
        <w:t> </w:t>
      </w:r>
      <w:r>
        <w:rPr>
          <w:vertAlign w:val="baseline"/>
        </w:rPr>
        <w:t>us</w:t>
      </w:r>
      <w:r>
        <w:rPr>
          <w:spacing w:val="-3"/>
          <w:vertAlign w:val="baseline"/>
        </w:rPr>
        <w:t> </w:t>
      </w:r>
      <w:r>
        <w:rPr>
          <w:vertAlign w:val="baseline"/>
        </w:rPr>
        <w:t>to</w:t>
      </w:r>
      <w:r>
        <w:rPr>
          <w:spacing w:val="-3"/>
          <w:vertAlign w:val="baseline"/>
        </w:rPr>
        <w:t> </w:t>
      </w:r>
      <w:r>
        <w:rPr>
          <w:vertAlign w:val="baseline"/>
        </w:rPr>
        <w:t>be</w:t>
      </w:r>
      <w:r>
        <w:rPr>
          <w:spacing w:val="-4"/>
          <w:vertAlign w:val="baseline"/>
        </w:rPr>
        <w:t> </w:t>
      </w:r>
      <w:r>
        <w:rPr>
          <w:vertAlign w:val="baseline"/>
        </w:rPr>
        <w:t>here.</w:t>
      </w:r>
      <w:r>
        <w:rPr>
          <w:spacing w:val="-3"/>
          <w:vertAlign w:val="baseline"/>
        </w:rPr>
        <w:t> </w:t>
      </w:r>
      <w:r>
        <w:rPr>
          <w:vertAlign w:val="baseline"/>
        </w:rPr>
        <w:t>If</w:t>
      </w:r>
      <w:r>
        <w:rPr>
          <w:spacing w:val="-4"/>
          <w:vertAlign w:val="baseline"/>
        </w:rPr>
        <w:t> </w:t>
      </w:r>
      <w:r>
        <w:rPr>
          <w:vertAlign w:val="baseline"/>
        </w:rPr>
        <w:t>you</w:t>
      </w:r>
      <w:r>
        <w:rPr>
          <w:spacing w:val="-1"/>
          <w:vertAlign w:val="baseline"/>
        </w:rPr>
        <w:t> </w:t>
      </w:r>
      <w:r>
        <w:rPr>
          <w:vertAlign w:val="baseline"/>
        </w:rPr>
        <w:t>want,</w:t>
      </w:r>
      <w:r>
        <w:rPr>
          <w:spacing w:val="-3"/>
          <w:vertAlign w:val="baseline"/>
        </w:rPr>
        <w:t> </w:t>
      </w:r>
      <w:r>
        <w:rPr>
          <w:vertAlign w:val="baseline"/>
        </w:rPr>
        <w:t>let’s</w:t>
      </w:r>
      <w:r>
        <w:rPr>
          <w:spacing w:val="-3"/>
          <w:vertAlign w:val="baseline"/>
        </w:rPr>
        <w:t> </w:t>
      </w:r>
      <w:r>
        <w:rPr>
          <w:vertAlign w:val="baseline"/>
        </w:rPr>
        <w:t>make three tents here: one for you, one for Moses, and one for Elijah.”</w:t>
      </w:r>
    </w:p>
    <w:p>
      <w:pPr>
        <w:pStyle w:val="BodyText"/>
        <w:spacing w:line="259" w:lineRule="auto" w:before="159"/>
        <w:ind w:right="267"/>
      </w:pPr>
      <w:r>
        <w:rPr>
          <w:vertAlign w:val="superscript"/>
        </w:rPr>
        <w:t>5</w:t>
      </w:r>
      <w:r>
        <w:rPr>
          <w:spacing w:val="-18"/>
          <w:vertAlign w:val="baseline"/>
        </w:rPr>
        <w:t> </w:t>
      </w:r>
      <w:r>
        <w:rPr>
          <w:vertAlign w:val="baseline"/>
        </w:rPr>
        <w:t>While</w:t>
      </w:r>
      <w:r>
        <w:rPr>
          <w:spacing w:val="-6"/>
          <w:vertAlign w:val="baseline"/>
        </w:rPr>
        <w:t> </w:t>
      </w:r>
      <w:r>
        <w:rPr>
          <w:vertAlign w:val="baseline"/>
        </w:rPr>
        <w:t>he</w:t>
      </w:r>
      <w:r>
        <w:rPr>
          <w:spacing w:val="-4"/>
          <w:vertAlign w:val="baseline"/>
        </w:rPr>
        <w:t> </w:t>
      </w:r>
      <w:r>
        <w:rPr>
          <w:vertAlign w:val="baseline"/>
        </w:rPr>
        <w:t>was</w:t>
      </w:r>
      <w:r>
        <w:rPr>
          <w:spacing w:val="-3"/>
          <w:vertAlign w:val="baseline"/>
        </w:rPr>
        <w:t> </w:t>
      </w:r>
      <w:r>
        <w:rPr>
          <w:vertAlign w:val="baseline"/>
        </w:rPr>
        <w:t>still</w:t>
      </w:r>
      <w:r>
        <w:rPr>
          <w:spacing w:val="-3"/>
          <w:vertAlign w:val="baseline"/>
        </w:rPr>
        <w:t> </w:t>
      </w:r>
      <w:r>
        <w:rPr>
          <w:vertAlign w:val="baseline"/>
        </w:rPr>
        <w:t>speaking,</w:t>
      </w:r>
      <w:r>
        <w:rPr>
          <w:spacing w:val="-3"/>
          <w:vertAlign w:val="baseline"/>
        </w:rPr>
        <w:t> </w:t>
      </w:r>
      <w:r>
        <w:rPr>
          <w:vertAlign w:val="baseline"/>
        </w:rPr>
        <w:t>behold,</w:t>
      </w:r>
      <w:r>
        <w:rPr>
          <w:spacing w:val="-3"/>
          <w:vertAlign w:val="baseline"/>
        </w:rPr>
        <w:t> </w:t>
      </w:r>
      <w:r>
        <w:rPr>
          <w:vertAlign w:val="baseline"/>
        </w:rPr>
        <w:t>a</w:t>
      </w:r>
      <w:r>
        <w:rPr>
          <w:spacing w:val="-4"/>
          <w:vertAlign w:val="baseline"/>
        </w:rPr>
        <w:t> </w:t>
      </w:r>
      <w:r>
        <w:rPr>
          <w:vertAlign w:val="baseline"/>
        </w:rPr>
        <w:t>bright</w:t>
      </w:r>
      <w:r>
        <w:rPr>
          <w:spacing w:val="-3"/>
          <w:vertAlign w:val="baseline"/>
        </w:rPr>
        <w:t> </w:t>
      </w:r>
      <w:r>
        <w:rPr>
          <w:vertAlign w:val="baseline"/>
        </w:rPr>
        <w:t>cloud</w:t>
      </w:r>
      <w:r>
        <w:rPr>
          <w:spacing w:val="-3"/>
          <w:vertAlign w:val="baseline"/>
        </w:rPr>
        <w:t> </w:t>
      </w:r>
      <w:r>
        <w:rPr>
          <w:vertAlign w:val="baseline"/>
        </w:rPr>
        <w:t>overshadowed</w:t>
      </w:r>
      <w:r>
        <w:rPr>
          <w:spacing w:val="-3"/>
          <w:vertAlign w:val="baseline"/>
        </w:rPr>
        <w:t> </w:t>
      </w:r>
      <w:r>
        <w:rPr>
          <w:vertAlign w:val="baseline"/>
        </w:rPr>
        <w:t>them.</w:t>
      </w:r>
      <w:r>
        <w:rPr>
          <w:spacing w:val="-3"/>
          <w:vertAlign w:val="baseline"/>
        </w:rPr>
        <w:t> </w:t>
      </w:r>
      <w:r>
        <w:rPr>
          <w:vertAlign w:val="baseline"/>
        </w:rPr>
        <w:t>Behold,</w:t>
      </w:r>
      <w:r>
        <w:rPr>
          <w:spacing w:val="-3"/>
          <w:vertAlign w:val="baseline"/>
        </w:rPr>
        <w:t> </w:t>
      </w:r>
      <w:r>
        <w:rPr>
          <w:vertAlign w:val="baseline"/>
        </w:rPr>
        <w:t>a</w:t>
      </w:r>
      <w:r>
        <w:rPr>
          <w:spacing w:val="-4"/>
          <w:vertAlign w:val="baseline"/>
        </w:rPr>
        <w:t> </w:t>
      </w:r>
      <w:r>
        <w:rPr>
          <w:vertAlign w:val="baseline"/>
        </w:rPr>
        <w:t>voice</w:t>
      </w:r>
      <w:r>
        <w:rPr>
          <w:spacing w:val="-2"/>
          <w:vertAlign w:val="baseline"/>
        </w:rPr>
        <w:t> </w:t>
      </w:r>
      <w:r>
        <w:rPr>
          <w:vertAlign w:val="baseline"/>
        </w:rPr>
        <w:t>came out of the cloud, saying, “This is my beloved Son, in whom I am well pleased. Listen to him.”</w:t>
      </w:r>
    </w:p>
    <w:p>
      <w:pPr>
        <w:pStyle w:val="BodyText"/>
        <w:spacing w:line="259" w:lineRule="auto" w:before="160"/>
      </w:pPr>
      <w:r>
        <w:rPr>
          <w:vertAlign w:val="superscript"/>
        </w:rPr>
        <w:t>6</w:t>
      </w:r>
      <w:r>
        <w:rPr>
          <w:spacing w:val="-13"/>
          <w:vertAlign w:val="baseline"/>
        </w:rPr>
        <w:t> </w:t>
      </w:r>
      <w:r>
        <w:rPr>
          <w:vertAlign w:val="baseline"/>
        </w:rPr>
        <w:t>When the disciples heard it, they fell on their faces, and were very afraid. </w:t>
      </w:r>
      <w:r>
        <w:rPr>
          <w:vertAlign w:val="superscript"/>
        </w:rPr>
        <w:t>7</w:t>
      </w:r>
      <w:r>
        <w:rPr>
          <w:spacing w:val="-13"/>
          <w:vertAlign w:val="baseline"/>
        </w:rPr>
        <w:t> </w:t>
      </w:r>
      <w:r>
        <w:rPr>
          <w:vertAlign w:val="baseline"/>
        </w:rPr>
        <w:t>Jesus came and touched</w:t>
      </w:r>
      <w:r>
        <w:rPr>
          <w:spacing w:val="-5"/>
          <w:vertAlign w:val="baseline"/>
        </w:rPr>
        <w:t> </w:t>
      </w:r>
      <w:r>
        <w:rPr>
          <w:vertAlign w:val="baseline"/>
        </w:rPr>
        <w:t>them</w:t>
      </w:r>
      <w:r>
        <w:rPr>
          <w:spacing w:val="-3"/>
          <w:vertAlign w:val="baseline"/>
        </w:rPr>
        <w:t> </w:t>
      </w:r>
      <w:r>
        <w:rPr>
          <w:vertAlign w:val="baseline"/>
        </w:rPr>
        <w:t>and</w:t>
      </w:r>
      <w:r>
        <w:rPr>
          <w:spacing w:val="-3"/>
          <w:vertAlign w:val="baseline"/>
        </w:rPr>
        <w:t> </w:t>
      </w:r>
      <w:r>
        <w:rPr>
          <w:vertAlign w:val="baseline"/>
        </w:rPr>
        <w:t>said,</w:t>
      </w:r>
      <w:r>
        <w:rPr>
          <w:spacing w:val="-3"/>
          <w:vertAlign w:val="baseline"/>
        </w:rPr>
        <w:t> </w:t>
      </w:r>
      <w:r>
        <w:rPr>
          <w:vertAlign w:val="baseline"/>
        </w:rPr>
        <w:t>“Get</w:t>
      </w:r>
      <w:r>
        <w:rPr>
          <w:spacing w:val="-3"/>
          <w:vertAlign w:val="baseline"/>
        </w:rPr>
        <w:t> </w:t>
      </w:r>
      <w:r>
        <w:rPr>
          <w:vertAlign w:val="baseline"/>
        </w:rPr>
        <w:t>up,</w:t>
      </w:r>
      <w:r>
        <w:rPr>
          <w:spacing w:val="-3"/>
          <w:vertAlign w:val="baseline"/>
        </w:rPr>
        <w:t> </w:t>
      </w:r>
      <w:r>
        <w:rPr>
          <w:vertAlign w:val="baseline"/>
        </w:rPr>
        <w:t>and</w:t>
      </w:r>
      <w:r>
        <w:rPr>
          <w:spacing w:val="-3"/>
          <w:vertAlign w:val="baseline"/>
        </w:rPr>
        <w:t> </w:t>
      </w:r>
      <w:r>
        <w:rPr>
          <w:vertAlign w:val="baseline"/>
        </w:rPr>
        <w:t>don’t</w:t>
      </w:r>
      <w:r>
        <w:rPr>
          <w:spacing w:val="-3"/>
          <w:vertAlign w:val="baseline"/>
        </w:rPr>
        <w:t> </w:t>
      </w:r>
      <w:r>
        <w:rPr>
          <w:vertAlign w:val="baseline"/>
        </w:rPr>
        <w:t>be</w:t>
      </w:r>
      <w:r>
        <w:rPr>
          <w:spacing w:val="-2"/>
          <w:vertAlign w:val="baseline"/>
        </w:rPr>
        <w:t> </w:t>
      </w:r>
      <w:r>
        <w:rPr>
          <w:vertAlign w:val="baseline"/>
        </w:rPr>
        <w:t>afraid.”</w:t>
      </w:r>
      <w:r>
        <w:rPr>
          <w:spacing w:val="-5"/>
          <w:vertAlign w:val="baseline"/>
        </w:rPr>
        <w:t> </w:t>
      </w:r>
      <w:r>
        <w:rPr>
          <w:vertAlign w:val="superscript"/>
        </w:rPr>
        <w:t>8</w:t>
      </w:r>
      <w:r>
        <w:rPr>
          <w:spacing w:val="-18"/>
          <w:vertAlign w:val="baseline"/>
        </w:rPr>
        <w:t> </w:t>
      </w:r>
      <w:r>
        <w:rPr>
          <w:vertAlign w:val="baseline"/>
        </w:rPr>
        <w:t>Lifting</w:t>
      </w:r>
      <w:r>
        <w:rPr>
          <w:spacing w:val="-3"/>
          <w:vertAlign w:val="baseline"/>
        </w:rPr>
        <w:t> </w:t>
      </w:r>
      <w:r>
        <w:rPr>
          <w:vertAlign w:val="baseline"/>
        </w:rPr>
        <w:t>up</w:t>
      </w:r>
      <w:r>
        <w:rPr>
          <w:spacing w:val="-3"/>
          <w:vertAlign w:val="baseline"/>
        </w:rPr>
        <w:t> </w:t>
      </w:r>
      <w:r>
        <w:rPr>
          <w:vertAlign w:val="baseline"/>
        </w:rPr>
        <w:t>their</w:t>
      </w:r>
      <w:r>
        <w:rPr>
          <w:spacing w:val="-4"/>
          <w:vertAlign w:val="baseline"/>
        </w:rPr>
        <w:t> </w:t>
      </w:r>
      <w:r>
        <w:rPr>
          <w:vertAlign w:val="baseline"/>
        </w:rPr>
        <w:t>eyes,</w:t>
      </w:r>
      <w:r>
        <w:rPr>
          <w:spacing w:val="-3"/>
          <w:vertAlign w:val="baseline"/>
        </w:rPr>
        <w:t> </w:t>
      </w:r>
      <w:r>
        <w:rPr>
          <w:vertAlign w:val="baseline"/>
        </w:rPr>
        <w:t>they</w:t>
      </w:r>
      <w:r>
        <w:rPr>
          <w:spacing w:val="-3"/>
          <w:vertAlign w:val="baseline"/>
        </w:rPr>
        <w:t> </w:t>
      </w:r>
      <w:r>
        <w:rPr>
          <w:vertAlign w:val="baseline"/>
        </w:rPr>
        <w:t>saw</w:t>
      </w:r>
      <w:r>
        <w:rPr>
          <w:spacing w:val="-4"/>
          <w:vertAlign w:val="baseline"/>
        </w:rPr>
        <w:t> </w:t>
      </w:r>
      <w:r>
        <w:rPr>
          <w:vertAlign w:val="baseline"/>
        </w:rPr>
        <w:t>no</w:t>
      </w:r>
      <w:r>
        <w:rPr>
          <w:spacing w:val="-3"/>
          <w:vertAlign w:val="baseline"/>
        </w:rPr>
        <w:t> </w:t>
      </w:r>
      <w:r>
        <w:rPr>
          <w:vertAlign w:val="baseline"/>
        </w:rPr>
        <w:t>one, except Jesus alone.</w:t>
      </w:r>
    </w:p>
    <w:p>
      <w:pPr>
        <w:pStyle w:val="BodyText"/>
        <w:spacing w:line="259" w:lineRule="auto" w:before="160"/>
      </w:pPr>
      <w:r>
        <w:rPr>
          <w:vertAlign w:val="superscript"/>
        </w:rPr>
        <w:t>9</w:t>
      </w:r>
      <w:r>
        <w:rPr>
          <w:spacing w:val="-18"/>
          <w:vertAlign w:val="baseline"/>
        </w:rPr>
        <w:t> </w:t>
      </w:r>
      <w:r>
        <w:rPr>
          <w:vertAlign w:val="baseline"/>
        </w:rPr>
        <w:t>As</w:t>
      </w:r>
      <w:r>
        <w:rPr>
          <w:spacing w:val="-6"/>
          <w:vertAlign w:val="baseline"/>
        </w:rPr>
        <w:t> </w:t>
      </w:r>
      <w:r>
        <w:rPr>
          <w:vertAlign w:val="baseline"/>
        </w:rPr>
        <w:t>they</w:t>
      </w:r>
      <w:r>
        <w:rPr>
          <w:spacing w:val="-4"/>
          <w:vertAlign w:val="baseline"/>
        </w:rPr>
        <w:t> </w:t>
      </w:r>
      <w:r>
        <w:rPr>
          <w:vertAlign w:val="baseline"/>
        </w:rPr>
        <w:t>were</w:t>
      </w:r>
      <w:r>
        <w:rPr>
          <w:spacing w:val="-5"/>
          <w:vertAlign w:val="baseline"/>
        </w:rPr>
        <w:t> </w:t>
      </w:r>
      <w:r>
        <w:rPr>
          <w:vertAlign w:val="baseline"/>
        </w:rPr>
        <w:t>coming</w:t>
      </w:r>
      <w:r>
        <w:rPr>
          <w:spacing w:val="-4"/>
          <w:vertAlign w:val="baseline"/>
        </w:rPr>
        <w:t> </w:t>
      </w:r>
      <w:r>
        <w:rPr>
          <w:vertAlign w:val="baseline"/>
        </w:rPr>
        <w:t>down</w:t>
      </w:r>
      <w:r>
        <w:rPr>
          <w:spacing w:val="-4"/>
          <w:vertAlign w:val="baseline"/>
        </w:rPr>
        <w:t> </w:t>
      </w:r>
      <w:r>
        <w:rPr>
          <w:vertAlign w:val="baseline"/>
        </w:rPr>
        <w:t>from</w:t>
      </w:r>
      <w:r>
        <w:rPr>
          <w:spacing w:val="-4"/>
          <w:vertAlign w:val="baseline"/>
        </w:rPr>
        <w:t> </w:t>
      </w:r>
      <w:r>
        <w:rPr>
          <w:vertAlign w:val="baseline"/>
        </w:rPr>
        <w:t>the</w:t>
      </w:r>
      <w:r>
        <w:rPr>
          <w:spacing w:val="-5"/>
          <w:vertAlign w:val="baseline"/>
        </w:rPr>
        <w:t> </w:t>
      </w:r>
      <w:r>
        <w:rPr>
          <w:vertAlign w:val="baseline"/>
        </w:rPr>
        <w:t>mountain,</w:t>
      </w:r>
      <w:r>
        <w:rPr>
          <w:spacing w:val="-2"/>
          <w:vertAlign w:val="baseline"/>
        </w:rPr>
        <w:t> </w:t>
      </w:r>
      <w:r>
        <w:rPr>
          <w:vertAlign w:val="baseline"/>
        </w:rPr>
        <w:t>Jesus</w:t>
      </w:r>
      <w:r>
        <w:rPr>
          <w:spacing w:val="-4"/>
          <w:vertAlign w:val="baseline"/>
        </w:rPr>
        <w:t> </w:t>
      </w:r>
      <w:r>
        <w:rPr>
          <w:vertAlign w:val="baseline"/>
        </w:rPr>
        <w:t>commanded</w:t>
      </w:r>
      <w:r>
        <w:rPr>
          <w:spacing w:val="-4"/>
          <w:vertAlign w:val="baseline"/>
        </w:rPr>
        <w:t> </w:t>
      </w:r>
      <w:r>
        <w:rPr>
          <w:vertAlign w:val="baseline"/>
        </w:rPr>
        <w:t>them,</w:t>
      </w:r>
      <w:r>
        <w:rPr>
          <w:spacing w:val="-2"/>
          <w:vertAlign w:val="baseline"/>
        </w:rPr>
        <w:t> </w:t>
      </w:r>
      <w:r>
        <w:rPr>
          <w:vertAlign w:val="baseline"/>
        </w:rPr>
        <w:t>saying,</w:t>
      </w:r>
      <w:r>
        <w:rPr>
          <w:spacing w:val="-4"/>
          <w:vertAlign w:val="baseline"/>
        </w:rPr>
        <w:t> </w:t>
      </w:r>
      <w:r>
        <w:rPr>
          <w:vertAlign w:val="baseline"/>
        </w:rPr>
        <w:t>“Don’t</w:t>
      </w:r>
      <w:r>
        <w:rPr>
          <w:spacing w:val="-4"/>
          <w:vertAlign w:val="baseline"/>
        </w:rPr>
        <w:t> </w:t>
      </w:r>
      <w:r>
        <w:rPr>
          <w:vertAlign w:val="baseline"/>
        </w:rPr>
        <w:t>tell anyone what you saw, until the Son of Man has risen from the dead.”</w:t>
      </w:r>
    </w:p>
    <w:p>
      <w:pPr>
        <w:pStyle w:val="BodyText"/>
        <w:spacing w:before="157"/>
      </w:pPr>
      <w:r>
        <w:rPr>
          <w:vertAlign w:val="superscript"/>
        </w:rPr>
        <w:t>10</w:t>
      </w:r>
      <w:r>
        <w:rPr>
          <w:spacing w:val="-21"/>
          <w:vertAlign w:val="baseline"/>
        </w:rPr>
        <w:t> </w:t>
      </w:r>
      <w:r>
        <w:rPr>
          <w:vertAlign w:val="baseline"/>
        </w:rPr>
        <w:t>His</w:t>
      </w:r>
      <w:r>
        <w:rPr>
          <w:spacing w:val="-2"/>
          <w:vertAlign w:val="baseline"/>
        </w:rPr>
        <w:t> </w:t>
      </w:r>
      <w:r>
        <w:rPr>
          <w:vertAlign w:val="baseline"/>
        </w:rPr>
        <w:t>disciples</w:t>
      </w:r>
      <w:r>
        <w:rPr>
          <w:spacing w:val="-1"/>
          <w:vertAlign w:val="baseline"/>
        </w:rPr>
        <w:t> </w:t>
      </w:r>
      <w:r>
        <w:rPr>
          <w:vertAlign w:val="baseline"/>
        </w:rPr>
        <w:t>asked</w:t>
      </w:r>
      <w:r>
        <w:rPr>
          <w:spacing w:val="-1"/>
          <w:vertAlign w:val="baseline"/>
        </w:rPr>
        <w:t> </w:t>
      </w:r>
      <w:r>
        <w:rPr>
          <w:vertAlign w:val="baseline"/>
        </w:rPr>
        <w:t>him,</w:t>
      </w:r>
      <w:r>
        <w:rPr>
          <w:spacing w:val="-1"/>
          <w:vertAlign w:val="baseline"/>
        </w:rPr>
        <w:t> </w:t>
      </w:r>
      <w:r>
        <w:rPr>
          <w:vertAlign w:val="baseline"/>
        </w:rPr>
        <w:t>saying,</w:t>
      </w:r>
      <w:r>
        <w:rPr>
          <w:spacing w:val="-1"/>
          <w:vertAlign w:val="baseline"/>
        </w:rPr>
        <w:t> </w:t>
      </w:r>
      <w:r>
        <w:rPr>
          <w:vertAlign w:val="baseline"/>
        </w:rPr>
        <w:t>“Then</w:t>
      </w:r>
      <w:r>
        <w:rPr>
          <w:spacing w:val="-1"/>
          <w:vertAlign w:val="baseline"/>
        </w:rPr>
        <w:t> </w:t>
      </w:r>
      <w:r>
        <w:rPr>
          <w:vertAlign w:val="baseline"/>
        </w:rPr>
        <w:t>why</w:t>
      </w:r>
      <w:r>
        <w:rPr>
          <w:spacing w:val="-1"/>
          <w:vertAlign w:val="baseline"/>
        </w:rPr>
        <w:t> </w:t>
      </w:r>
      <w:r>
        <w:rPr>
          <w:vertAlign w:val="baseline"/>
        </w:rPr>
        <w:t>do</w:t>
      </w:r>
      <w:r>
        <w:rPr>
          <w:spacing w:val="2"/>
          <w:vertAlign w:val="baseline"/>
        </w:rPr>
        <w:t> </w:t>
      </w:r>
      <w:r>
        <w:rPr>
          <w:vertAlign w:val="baseline"/>
        </w:rPr>
        <w:t>the</w:t>
      </w:r>
      <w:r>
        <w:rPr>
          <w:spacing w:val="-2"/>
          <w:vertAlign w:val="baseline"/>
        </w:rPr>
        <w:t> </w:t>
      </w:r>
      <w:r>
        <w:rPr>
          <w:vertAlign w:val="baseline"/>
        </w:rPr>
        <w:t>scribes</w:t>
      </w:r>
      <w:r>
        <w:rPr>
          <w:spacing w:val="-1"/>
          <w:vertAlign w:val="baseline"/>
        </w:rPr>
        <w:t> </w:t>
      </w:r>
      <w:r>
        <w:rPr>
          <w:vertAlign w:val="baseline"/>
        </w:rPr>
        <w:t>say</w:t>
      </w:r>
      <w:r>
        <w:rPr>
          <w:spacing w:val="-1"/>
          <w:vertAlign w:val="baseline"/>
        </w:rPr>
        <w:t> </w:t>
      </w:r>
      <w:r>
        <w:rPr>
          <w:vertAlign w:val="baseline"/>
        </w:rPr>
        <w:t>that</w:t>
      </w:r>
      <w:r>
        <w:rPr>
          <w:spacing w:val="-1"/>
          <w:vertAlign w:val="baseline"/>
        </w:rPr>
        <w:t> </w:t>
      </w:r>
      <w:r>
        <w:rPr>
          <w:vertAlign w:val="baseline"/>
        </w:rPr>
        <w:t>Elijah</w:t>
      </w:r>
      <w:r>
        <w:rPr>
          <w:spacing w:val="-1"/>
          <w:vertAlign w:val="baseline"/>
        </w:rPr>
        <w:t> </w:t>
      </w:r>
      <w:r>
        <w:rPr>
          <w:vertAlign w:val="baseline"/>
        </w:rPr>
        <w:t>must</w:t>
      </w:r>
      <w:r>
        <w:rPr>
          <w:spacing w:val="-1"/>
          <w:vertAlign w:val="baseline"/>
        </w:rPr>
        <w:t> </w:t>
      </w:r>
      <w:r>
        <w:rPr>
          <w:vertAlign w:val="baseline"/>
        </w:rPr>
        <w:t>come</w:t>
      </w:r>
      <w:r>
        <w:rPr>
          <w:spacing w:val="-2"/>
          <w:vertAlign w:val="baseline"/>
        </w:rPr>
        <w:t> first?”</w:t>
      </w:r>
    </w:p>
    <w:p>
      <w:pPr>
        <w:pStyle w:val="BodyText"/>
        <w:spacing w:line="259" w:lineRule="auto" w:before="183"/>
        <w:ind w:left="119" w:right="152"/>
      </w:pPr>
      <w:r>
        <w:rPr>
          <w:vertAlign w:val="superscript"/>
        </w:rPr>
        <w:t>11</w:t>
      </w:r>
      <w:r>
        <w:rPr>
          <w:spacing w:val="-14"/>
          <w:vertAlign w:val="baseline"/>
        </w:rPr>
        <w:t> </w:t>
      </w:r>
      <w:r>
        <w:rPr>
          <w:vertAlign w:val="baseline"/>
        </w:rPr>
        <w:t>Jesus answered them, “Elijah indeed comes first, and will restore all things; </w:t>
      </w:r>
      <w:r>
        <w:rPr>
          <w:vertAlign w:val="superscript"/>
        </w:rPr>
        <w:t>12</w:t>
      </w:r>
      <w:r>
        <w:rPr>
          <w:spacing w:val="-13"/>
          <w:vertAlign w:val="baseline"/>
        </w:rPr>
        <w:t> </w:t>
      </w:r>
      <w:r>
        <w:rPr>
          <w:vertAlign w:val="baseline"/>
        </w:rPr>
        <w:t>but I tell you</w:t>
      </w:r>
      <w:r>
        <w:rPr>
          <w:vertAlign w:val="baseline"/>
        </w:rPr>
        <w:t> that</w:t>
      </w:r>
      <w:r>
        <w:rPr>
          <w:spacing w:val="-4"/>
          <w:vertAlign w:val="baseline"/>
        </w:rPr>
        <w:t> </w:t>
      </w:r>
      <w:r>
        <w:rPr>
          <w:vertAlign w:val="baseline"/>
        </w:rPr>
        <w:t>Elijah</w:t>
      </w:r>
      <w:r>
        <w:rPr>
          <w:spacing w:val="-4"/>
          <w:vertAlign w:val="baseline"/>
        </w:rPr>
        <w:t> </w:t>
      </w:r>
      <w:r>
        <w:rPr>
          <w:vertAlign w:val="baseline"/>
        </w:rPr>
        <w:t>has</w:t>
      </w:r>
      <w:r>
        <w:rPr>
          <w:spacing w:val="-4"/>
          <w:vertAlign w:val="baseline"/>
        </w:rPr>
        <w:t> </w:t>
      </w:r>
      <w:r>
        <w:rPr>
          <w:vertAlign w:val="baseline"/>
        </w:rPr>
        <w:t>come</w:t>
      </w:r>
      <w:r>
        <w:rPr>
          <w:spacing w:val="-5"/>
          <w:vertAlign w:val="baseline"/>
        </w:rPr>
        <w:t> </w:t>
      </w:r>
      <w:r>
        <w:rPr>
          <w:vertAlign w:val="baseline"/>
        </w:rPr>
        <w:t>already,</w:t>
      </w:r>
      <w:r>
        <w:rPr>
          <w:spacing w:val="-4"/>
          <w:vertAlign w:val="baseline"/>
        </w:rPr>
        <w:t> </w:t>
      </w:r>
      <w:r>
        <w:rPr>
          <w:vertAlign w:val="baseline"/>
        </w:rPr>
        <w:t>and</w:t>
      </w:r>
      <w:r>
        <w:rPr>
          <w:spacing w:val="-4"/>
          <w:vertAlign w:val="baseline"/>
        </w:rPr>
        <w:t> </w:t>
      </w:r>
      <w:r>
        <w:rPr>
          <w:vertAlign w:val="baseline"/>
        </w:rPr>
        <w:t>they</w:t>
      </w:r>
      <w:r>
        <w:rPr>
          <w:spacing w:val="-4"/>
          <w:vertAlign w:val="baseline"/>
        </w:rPr>
        <w:t> </w:t>
      </w:r>
      <w:r>
        <w:rPr>
          <w:vertAlign w:val="baseline"/>
        </w:rPr>
        <w:t>didn’t</w:t>
      </w:r>
      <w:r>
        <w:rPr>
          <w:spacing w:val="-4"/>
          <w:vertAlign w:val="baseline"/>
        </w:rPr>
        <w:t> </w:t>
      </w:r>
      <w:r>
        <w:rPr>
          <w:vertAlign w:val="baseline"/>
        </w:rPr>
        <w:t>recognize</w:t>
      </w:r>
      <w:r>
        <w:rPr>
          <w:spacing w:val="-5"/>
          <w:vertAlign w:val="baseline"/>
        </w:rPr>
        <w:t> </w:t>
      </w:r>
      <w:r>
        <w:rPr>
          <w:vertAlign w:val="baseline"/>
        </w:rPr>
        <w:t>him,</w:t>
      </w:r>
      <w:r>
        <w:rPr>
          <w:spacing w:val="-4"/>
          <w:vertAlign w:val="baseline"/>
        </w:rPr>
        <w:t> </w:t>
      </w:r>
      <w:r>
        <w:rPr>
          <w:vertAlign w:val="baseline"/>
        </w:rPr>
        <w:t>but</w:t>
      </w:r>
      <w:r>
        <w:rPr>
          <w:spacing w:val="-4"/>
          <w:vertAlign w:val="baseline"/>
        </w:rPr>
        <w:t> </w:t>
      </w:r>
      <w:r>
        <w:rPr>
          <w:vertAlign w:val="baseline"/>
        </w:rPr>
        <w:t>did</w:t>
      </w:r>
      <w:r>
        <w:rPr>
          <w:spacing w:val="-4"/>
          <w:vertAlign w:val="baseline"/>
        </w:rPr>
        <w:t> </w:t>
      </w:r>
      <w:r>
        <w:rPr>
          <w:vertAlign w:val="baseline"/>
        </w:rPr>
        <w:t>to</w:t>
      </w:r>
      <w:r>
        <w:rPr>
          <w:spacing w:val="-4"/>
          <w:vertAlign w:val="baseline"/>
        </w:rPr>
        <w:t> </w:t>
      </w:r>
      <w:r>
        <w:rPr>
          <w:vertAlign w:val="baseline"/>
        </w:rPr>
        <w:t>him</w:t>
      </w:r>
      <w:r>
        <w:rPr>
          <w:spacing w:val="-6"/>
          <w:vertAlign w:val="baseline"/>
        </w:rPr>
        <w:t> </w:t>
      </w:r>
      <w:r>
        <w:rPr>
          <w:vertAlign w:val="baseline"/>
        </w:rPr>
        <w:t>whatever</w:t>
      </w:r>
      <w:r>
        <w:rPr>
          <w:spacing w:val="-5"/>
          <w:vertAlign w:val="baseline"/>
        </w:rPr>
        <w:t> </w:t>
      </w:r>
      <w:r>
        <w:rPr>
          <w:vertAlign w:val="baseline"/>
        </w:rPr>
        <w:t>they</w:t>
      </w:r>
      <w:r>
        <w:rPr>
          <w:spacing w:val="-4"/>
          <w:vertAlign w:val="baseline"/>
        </w:rPr>
        <w:t> </w:t>
      </w:r>
      <w:r>
        <w:rPr>
          <w:vertAlign w:val="baseline"/>
        </w:rPr>
        <w:t>wanted to. Even so the Son of Man will also suffer by them.” </w:t>
      </w:r>
      <w:r>
        <w:rPr>
          <w:vertAlign w:val="superscript"/>
        </w:rPr>
        <w:t>13</w:t>
      </w:r>
      <w:r>
        <w:rPr>
          <w:spacing w:val="-13"/>
          <w:vertAlign w:val="baseline"/>
        </w:rPr>
        <w:t> </w:t>
      </w:r>
      <w:r>
        <w:rPr>
          <w:vertAlign w:val="baseline"/>
        </w:rPr>
        <w:t>Then the disciples understood that he spoke to them of John the Baptizer.</w:t>
      </w:r>
    </w:p>
    <w:p>
      <w:pPr>
        <w:pStyle w:val="BodyText"/>
        <w:spacing w:line="259" w:lineRule="auto" w:before="159"/>
        <w:ind w:left="839" w:right="267"/>
      </w:pPr>
      <w:r>
        <w:rPr/>
        <w:t>Notice</w:t>
      </w:r>
      <w:r>
        <w:rPr>
          <w:spacing w:val="-4"/>
        </w:rPr>
        <w:t> </w:t>
      </w:r>
      <w:r>
        <w:rPr/>
        <w:t>that</w:t>
      </w:r>
      <w:r>
        <w:rPr>
          <w:spacing w:val="-3"/>
        </w:rPr>
        <w:t> </w:t>
      </w:r>
      <w:r>
        <w:rPr/>
        <w:t>“Elijah”</w:t>
      </w:r>
      <w:r>
        <w:rPr>
          <w:spacing w:val="-4"/>
        </w:rPr>
        <w:t> </w:t>
      </w:r>
      <w:r>
        <w:rPr/>
        <w:t>was</w:t>
      </w:r>
      <w:r>
        <w:rPr>
          <w:spacing w:val="-1"/>
        </w:rPr>
        <w:t> </w:t>
      </w:r>
      <w:r>
        <w:rPr/>
        <w:t>to</w:t>
      </w:r>
      <w:r>
        <w:rPr>
          <w:spacing w:val="-3"/>
        </w:rPr>
        <w:t> </w:t>
      </w:r>
      <w:r>
        <w:rPr/>
        <w:t>come</w:t>
      </w:r>
      <w:r>
        <w:rPr>
          <w:spacing w:val="-4"/>
        </w:rPr>
        <w:t> </w:t>
      </w:r>
      <w:r>
        <w:rPr/>
        <w:t>“and</w:t>
      </w:r>
      <w:r>
        <w:rPr>
          <w:spacing w:val="-3"/>
        </w:rPr>
        <w:t> </w:t>
      </w:r>
      <w:r>
        <w:rPr/>
        <w:t>will</w:t>
      </w:r>
      <w:r>
        <w:rPr>
          <w:spacing w:val="-3"/>
        </w:rPr>
        <w:t> </w:t>
      </w:r>
      <w:r>
        <w:rPr/>
        <w:t>restore</w:t>
      </w:r>
      <w:r>
        <w:rPr>
          <w:spacing w:val="-2"/>
        </w:rPr>
        <w:t> </w:t>
      </w:r>
      <w:r>
        <w:rPr/>
        <w:t>all</w:t>
      </w:r>
      <w:r>
        <w:rPr>
          <w:spacing w:val="-3"/>
        </w:rPr>
        <w:t> </w:t>
      </w:r>
      <w:r>
        <w:rPr/>
        <w:t>things”</w:t>
      </w:r>
      <w:r>
        <w:rPr>
          <w:spacing w:val="-4"/>
        </w:rPr>
        <w:t> </w:t>
      </w:r>
      <w:r>
        <w:rPr/>
        <w:t>although</w:t>
      </w:r>
      <w:r>
        <w:rPr>
          <w:spacing w:val="-3"/>
        </w:rPr>
        <w:t> </w:t>
      </w:r>
      <w:r>
        <w:rPr/>
        <w:t>John</w:t>
      </w:r>
      <w:r>
        <w:rPr>
          <w:spacing w:val="-3"/>
        </w:rPr>
        <w:t> </w:t>
      </w:r>
      <w:r>
        <w:rPr/>
        <w:t>the</w:t>
      </w:r>
      <w:r>
        <w:rPr>
          <w:spacing w:val="-4"/>
        </w:rPr>
        <w:t> </w:t>
      </w:r>
      <w:r>
        <w:rPr/>
        <w:t>Baptist was dead at the time of this statement.</w:t>
      </w:r>
    </w:p>
    <w:p>
      <w:pPr>
        <w:spacing w:before="160"/>
        <w:ind w:left="119" w:right="0" w:firstLine="0"/>
        <w:jc w:val="left"/>
        <w:rPr>
          <w:sz w:val="24"/>
        </w:rPr>
      </w:pPr>
      <w:r>
        <w:rPr>
          <w:b/>
          <w:color w:val="0D5FAD"/>
          <w:sz w:val="24"/>
          <w:u w:val="single" w:color="0D5FAD"/>
        </w:rPr>
        <w:t>Matthew</w:t>
      </w:r>
      <w:r>
        <w:rPr>
          <w:b/>
          <w:color w:val="0D5FAD"/>
          <w:spacing w:val="-4"/>
          <w:sz w:val="24"/>
          <w:u w:val="single" w:color="0D5FAD"/>
        </w:rPr>
        <w:t> </w:t>
      </w:r>
      <w:r>
        <w:rPr>
          <w:b/>
          <w:color w:val="0D5FAD"/>
          <w:sz w:val="24"/>
          <w:u w:val="single" w:color="0D5FAD"/>
        </w:rPr>
        <w:t>11:7-14</w:t>
      </w:r>
      <w:r>
        <w:rPr>
          <w:b/>
          <w:color w:val="0D5FAD"/>
          <w:spacing w:val="-1"/>
          <w:sz w:val="24"/>
          <w:u w:val="single" w:color="0D5FAD"/>
        </w:rPr>
        <w:t> </w:t>
      </w:r>
      <w:r>
        <w:rPr>
          <w:b/>
          <w:color w:val="0D5FAD"/>
          <w:sz w:val="24"/>
          <w:u w:val="single" w:color="0D5FAD"/>
        </w:rPr>
        <w:t>(WEB)</w:t>
      </w:r>
      <w:r>
        <w:rPr>
          <w:b/>
          <w:color w:val="0D5FAD"/>
          <w:spacing w:val="-3"/>
          <w:sz w:val="24"/>
        </w:rPr>
        <w:t> </w:t>
      </w:r>
      <w:r>
        <w:rPr>
          <w:sz w:val="24"/>
        </w:rPr>
        <w:t>speaks</w:t>
      </w:r>
      <w:r>
        <w:rPr>
          <w:spacing w:val="-3"/>
          <w:sz w:val="24"/>
        </w:rPr>
        <w:t> </w:t>
      </w:r>
      <w:r>
        <w:rPr>
          <w:sz w:val="24"/>
        </w:rPr>
        <w:t>of</w:t>
      </w:r>
      <w:r>
        <w:rPr>
          <w:spacing w:val="-4"/>
          <w:sz w:val="24"/>
        </w:rPr>
        <w:t> </w:t>
      </w:r>
      <w:r>
        <w:rPr>
          <w:sz w:val="24"/>
        </w:rPr>
        <w:t>John</w:t>
      </w:r>
      <w:r>
        <w:rPr>
          <w:spacing w:val="-2"/>
          <w:sz w:val="24"/>
        </w:rPr>
        <w:t> </w:t>
      </w:r>
      <w:r>
        <w:rPr>
          <w:sz w:val="24"/>
        </w:rPr>
        <w:t>the</w:t>
      </w:r>
      <w:r>
        <w:rPr>
          <w:spacing w:val="-4"/>
          <w:sz w:val="24"/>
        </w:rPr>
        <w:t> </w:t>
      </w:r>
      <w:r>
        <w:rPr>
          <w:sz w:val="24"/>
        </w:rPr>
        <w:t>Baptist</w:t>
      </w:r>
      <w:r>
        <w:rPr>
          <w:spacing w:val="-2"/>
          <w:sz w:val="24"/>
        </w:rPr>
        <w:t> </w:t>
      </w:r>
      <w:r>
        <w:rPr>
          <w:sz w:val="24"/>
        </w:rPr>
        <w:t>as</w:t>
      </w:r>
      <w:r>
        <w:rPr>
          <w:spacing w:val="-3"/>
          <w:sz w:val="24"/>
        </w:rPr>
        <w:t> </w:t>
      </w:r>
      <w:r>
        <w:rPr>
          <w:sz w:val="24"/>
        </w:rPr>
        <w:t>an</w:t>
      </w:r>
      <w:r>
        <w:rPr>
          <w:spacing w:val="-2"/>
          <w:sz w:val="24"/>
        </w:rPr>
        <w:t> “Elijah”:</w:t>
      </w:r>
    </w:p>
    <w:p>
      <w:pPr>
        <w:pStyle w:val="BodyText"/>
        <w:spacing w:line="259" w:lineRule="auto" w:before="182"/>
        <w:ind w:right="124"/>
      </w:pPr>
      <w:r>
        <w:rPr>
          <w:vertAlign w:val="superscript"/>
        </w:rPr>
        <w:t>7</w:t>
      </w:r>
      <w:r>
        <w:rPr>
          <w:spacing w:val="-13"/>
          <w:vertAlign w:val="baseline"/>
        </w:rPr>
        <w:t> </w:t>
      </w:r>
      <w:r>
        <w:rPr>
          <w:vertAlign w:val="baseline"/>
        </w:rPr>
        <w:t>As these went their way, Jesus began to say to the multitudes concerning John, “What did you go</w:t>
      </w:r>
      <w:r>
        <w:rPr>
          <w:spacing w:val="-6"/>
          <w:vertAlign w:val="baseline"/>
        </w:rPr>
        <w:t> </w:t>
      </w:r>
      <w:r>
        <w:rPr>
          <w:vertAlign w:val="baseline"/>
        </w:rPr>
        <w:t>out</w:t>
      </w:r>
      <w:r>
        <w:rPr>
          <w:spacing w:val="-2"/>
          <w:vertAlign w:val="baseline"/>
        </w:rPr>
        <w:t> </w:t>
      </w:r>
      <w:r>
        <w:rPr>
          <w:vertAlign w:val="baseline"/>
        </w:rPr>
        <w:t>into</w:t>
      </w:r>
      <w:r>
        <w:rPr>
          <w:spacing w:val="-2"/>
          <w:vertAlign w:val="baseline"/>
        </w:rPr>
        <w:t> </w:t>
      </w:r>
      <w:r>
        <w:rPr>
          <w:vertAlign w:val="baseline"/>
        </w:rPr>
        <w:t>the</w:t>
      </w:r>
      <w:r>
        <w:rPr>
          <w:spacing w:val="-3"/>
          <w:vertAlign w:val="baseline"/>
        </w:rPr>
        <w:t> </w:t>
      </w:r>
      <w:r>
        <w:rPr>
          <w:vertAlign w:val="baseline"/>
        </w:rPr>
        <w:t>wilderness</w:t>
      </w:r>
      <w:r>
        <w:rPr>
          <w:spacing w:val="-2"/>
          <w:vertAlign w:val="baseline"/>
        </w:rPr>
        <w:t> </w:t>
      </w:r>
      <w:r>
        <w:rPr>
          <w:vertAlign w:val="baseline"/>
        </w:rPr>
        <w:t>to</w:t>
      </w:r>
      <w:r>
        <w:rPr>
          <w:spacing w:val="-2"/>
          <w:vertAlign w:val="baseline"/>
        </w:rPr>
        <w:t> </w:t>
      </w:r>
      <w:r>
        <w:rPr>
          <w:vertAlign w:val="baseline"/>
        </w:rPr>
        <w:t>see?</w:t>
      </w:r>
      <w:r>
        <w:rPr>
          <w:spacing w:val="-16"/>
          <w:vertAlign w:val="baseline"/>
        </w:rPr>
        <w:t> </w:t>
      </w:r>
      <w:r>
        <w:rPr>
          <w:vertAlign w:val="baseline"/>
        </w:rPr>
        <w:t>A</w:t>
      </w:r>
      <w:r>
        <w:rPr>
          <w:spacing w:val="-15"/>
          <w:vertAlign w:val="baseline"/>
        </w:rPr>
        <w:t> </w:t>
      </w:r>
      <w:r>
        <w:rPr>
          <w:vertAlign w:val="baseline"/>
        </w:rPr>
        <w:t>reed</w:t>
      </w:r>
      <w:r>
        <w:rPr>
          <w:spacing w:val="-2"/>
          <w:vertAlign w:val="baseline"/>
        </w:rPr>
        <w:t> </w:t>
      </w:r>
      <w:r>
        <w:rPr>
          <w:vertAlign w:val="baseline"/>
        </w:rPr>
        <w:t>shaken</w:t>
      </w:r>
      <w:r>
        <w:rPr>
          <w:spacing w:val="-2"/>
          <w:vertAlign w:val="baseline"/>
        </w:rPr>
        <w:t> </w:t>
      </w:r>
      <w:r>
        <w:rPr>
          <w:vertAlign w:val="baseline"/>
        </w:rPr>
        <w:t>by</w:t>
      </w:r>
      <w:r>
        <w:rPr>
          <w:spacing w:val="-2"/>
          <w:vertAlign w:val="baseline"/>
        </w:rPr>
        <w:t> </w:t>
      </w:r>
      <w:r>
        <w:rPr>
          <w:vertAlign w:val="baseline"/>
        </w:rPr>
        <w:t>the</w:t>
      </w:r>
      <w:r>
        <w:rPr>
          <w:spacing w:val="-3"/>
          <w:vertAlign w:val="baseline"/>
        </w:rPr>
        <w:t> </w:t>
      </w:r>
      <w:r>
        <w:rPr>
          <w:vertAlign w:val="baseline"/>
        </w:rPr>
        <w:t>wind?</w:t>
      </w:r>
      <w:r>
        <w:rPr>
          <w:spacing w:val="-4"/>
          <w:vertAlign w:val="baseline"/>
        </w:rPr>
        <w:t> </w:t>
      </w:r>
      <w:r>
        <w:rPr>
          <w:vertAlign w:val="superscript"/>
        </w:rPr>
        <w:t>8</w:t>
      </w:r>
      <w:r>
        <w:rPr>
          <w:spacing w:val="-18"/>
          <w:vertAlign w:val="baseline"/>
        </w:rPr>
        <w:t> </w:t>
      </w:r>
      <w:r>
        <w:rPr>
          <w:vertAlign w:val="baseline"/>
        </w:rPr>
        <w:t>But</w:t>
      </w:r>
      <w:r>
        <w:rPr>
          <w:spacing w:val="-2"/>
          <w:vertAlign w:val="baseline"/>
        </w:rPr>
        <w:t> </w:t>
      </w:r>
      <w:r>
        <w:rPr>
          <w:vertAlign w:val="baseline"/>
        </w:rPr>
        <w:t>what</w:t>
      </w:r>
      <w:r>
        <w:rPr>
          <w:spacing w:val="-2"/>
          <w:vertAlign w:val="baseline"/>
        </w:rPr>
        <w:t> </w:t>
      </w:r>
      <w:r>
        <w:rPr>
          <w:vertAlign w:val="baseline"/>
        </w:rPr>
        <w:t>did</w:t>
      </w:r>
      <w:r>
        <w:rPr>
          <w:spacing w:val="-2"/>
          <w:vertAlign w:val="baseline"/>
        </w:rPr>
        <w:t> </w:t>
      </w:r>
      <w:r>
        <w:rPr>
          <w:vertAlign w:val="baseline"/>
        </w:rPr>
        <w:t>you</w:t>
      </w:r>
      <w:r>
        <w:rPr>
          <w:spacing w:val="-2"/>
          <w:vertAlign w:val="baseline"/>
        </w:rPr>
        <w:t> </w:t>
      </w:r>
      <w:r>
        <w:rPr>
          <w:vertAlign w:val="baseline"/>
        </w:rPr>
        <w:t>go</w:t>
      </w:r>
      <w:r>
        <w:rPr>
          <w:spacing w:val="-2"/>
          <w:vertAlign w:val="baseline"/>
        </w:rPr>
        <w:t> </w:t>
      </w:r>
      <w:r>
        <w:rPr>
          <w:vertAlign w:val="baseline"/>
        </w:rPr>
        <w:t>out</w:t>
      </w:r>
      <w:r>
        <w:rPr>
          <w:spacing w:val="-2"/>
          <w:vertAlign w:val="baseline"/>
        </w:rPr>
        <w:t> </w:t>
      </w:r>
      <w:r>
        <w:rPr>
          <w:vertAlign w:val="baseline"/>
        </w:rPr>
        <w:t>to</w:t>
      </w:r>
      <w:r>
        <w:rPr>
          <w:spacing w:val="-2"/>
          <w:vertAlign w:val="baseline"/>
        </w:rPr>
        <w:t> </w:t>
      </w:r>
      <w:r>
        <w:rPr>
          <w:vertAlign w:val="baseline"/>
        </w:rPr>
        <w:t>see?</w:t>
      </w:r>
      <w:r>
        <w:rPr>
          <w:spacing w:val="-16"/>
          <w:vertAlign w:val="baseline"/>
        </w:rPr>
        <w:t> </w:t>
      </w:r>
      <w:r>
        <w:rPr>
          <w:vertAlign w:val="baseline"/>
        </w:rPr>
        <w:t>A man in soft clothing? Behold, those who wear soft clothing are in kings’</w:t>
      </w:r>
      <w:r>
        <w:rPr>
          <w:spacing w:val="-12"/>
          <w:vertAlign w:val="baseline"/>
        </w:rPr>
        <w:t> </w:t>
      </w:r>
      <w:r>
        <w:rPr>
          <w:vertAlign w:val="baseline"/>
        </w:rPr>
        <w:t>houses. </w:t>
      </w:r>
      <w:r>
        <w:rPr>
          <w:vertAlign w:val="superscript"/>
        </w:rPr>
        <w:t>9</w:t>
      </w:r>
      <w:r>
        <w:rPr>
          <w:spacing w:val="-12"/>
          <w:vertAlign w:val="baseline"/>
        </w:rPr>
        <w:t> </w:t>
      </w:r>
      <w:r>
        <w:rPr>
          <w:vertAlign w:val="baseline"/>
        </w:rPr>
        <w:t>But why did</w:t>
      </w:r>
    </w:p>
    <w:p>
      <w:pPr>
        <w:spacing w:after="0" w:line="259" w:lineRule="auto"/>
        <w:sectPr>
          <w:pgSz w:w="12240" w:h="15840"/>
          <w:pgMar w:header="0" w:footer="523" w:top="1360" w:bottom="720" w:left="1320" w:right="1320"/>
        </w:sectPr>
      </w:pPr>
    </w:p>
    <w:p>
      <w:pPr>
        <w:pStyle w:val="BodyText"/>
        <w:spacing w:line="259" w:lineRule="auto" w:before="99"/>
        <w:ind w:right="267"/>
      </w:pPr>
      <w:r>
        <w:rPr/>
        <mc:AlternateContent>
          <mc:Choice Requires="wps">
            <w:drawing>
              <wp:anchor distT="0" distB="0" distL="0" distR="0" allowOverlap="1" layoutInCell="1" locked="0" behindDoc="1" simplePos="0" relativeHeight="484431360">
                <wp:simplePos x="0" y="0"/>
                <wp:positionH relativeFrom="page">
                  <wp:posOffset>4392167</wp:posOffset>
                </wp:positionH>
                <wp:positionV relativeFrom="paragraph">
                  <wp:posOffset>1102781</wp:posOffset>
                </wp:positionV>
                <wp:extent cx="45720" cy="5080"/>
                <wp:effectExtent l="0" t="0" r="0" b="0"/>
                <wp:wrapNone/>
                <wp:docPr id="44" name="Graphic 44"/>
                <wp:cNvGraphicFramePr>
                  <a:graphicFrameLocks/>
                </wp:cNvGraphicFramePr>
                <a:graphic>
                  <a:graphicData uri="http://schemas.microsoft.com/office/word/2010/wordprocessingShape">
                    <wps:wsp>
                      <wps:cNvPr id="44" name="Graphic 44"/>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45.839996pt;margin-top:86.833153pt;width:3.6pt;height:.36pt;mso-position-horizontal-relative:page;mso-position-vertical-relative:paragraph;z-index:-18885120" id="docshape22" filled="true" fillcolor="#0d5fad" stroked="false">
                <v:fill type="solid"/>
                <w10:wrap type="none"/>
              </v:rect>
            </w:pict>
          </mc:Fallback>
        </mc:AlternateContent>
      </w:r>
      <w:r>
        <w:rPr/>
        <w:t>you</w:t>
      </w:r>
      <w:r>
        <w:rPr>
          <w:spacing w:val="-6"/>
        </w:rPr>
        <w:t> </w:t>
      </w:r>
      <w:r>
        <w:rPr/>
        <w:t>go</w:t>
      </w:r>
      <w:r>
        <w:rPr>
          <w:spacing w:val="-4"/>
        </w:rPr>
        <w:t> </w:t>
      </w:r>
      <w:r>
        <w:rPr/>
        <w:t>out?</w:t>
      </w:r>
      <w:r>
        <w:rPr>
          <w:spacing w:val="-9"/>
        </w:rPr>
        <w:t> </w:t>
      </w:r>
      <w:r>
        <w:rPr/>
        <w:t>To</w:t>
      </w:r>
      <w:r>
        <w:rPr>
          <w:spacing w:val="-4"/>
        </w:rPr>
        <w:t> </w:t>
      </w:r>
      <w:r>
        <w:rPr/>
        <w:t>see</w:t>
      </w:r>
      <w:r>
        <w:rPr>
          <w:spacing w:val="-3"/>
        </w:rPr>
        <w:t> </w:t>
      </w:r>
      <w:r>
        <w:rPr/>
        <w:t>a</w:t>
      </w:r>
      <w:r>
        <w:rPr>
          <w:spacing w:val="-5"/>
        </w:rPr>
        <w:t> </w:t>
      </w:r>
      <w:r>
        <w:rPr/>
        <w:t>prophet?</w:t>
      </w:r>
      <w:r>
        <w:rPr>
          <w:spacing w:val="-14"/>
        </w:rPr>
        <w:t> </w:t>
      </w:r>
      <w:r>
        <w:rPr/>
        <w:t>Yes,</w:t>
      </w:r>
      <w:r>
        <w:rPr>
          <w:spacing w:val="-2"/>
        </w:rPr>
        <w:t> </w:t>
      </w:r>
      <w:r>
        <w:rPr/>
        <w:t>I</w:t>
      </w:r>
      <w:r>
        <w:rPr>
          <w:spacing w:val="-5"/>
        </w:rPr>
        <w:t> </w:t>
      </w:r>
      <w:r>
        <w:rPr/>
        <w:t>tell</w:t>
      </w:r>
      <w:r>
        <w:rPr>
          <w:spacing w:val="-4"/>
        </w:rPr>
        <w:t> </w:t>
      </w:r>
      <w:r>
        <w:rPr/>
        <w:t>you,</w:t>
      </w:r>
      <w:r>
        <w:rPr>
          <w:spacing w:val="-4"/>
        </w:rPr>
        <w:t> </w:t>
      </w:r>
      <w:r>
        <w:rPr/>
        <w:t>and</w:t>
      </w:r>
      <w:r>
        <w:rPr>
          <w:spacing w:val="-2"/>
        </w:rPr>
        <w:t> </w:t>
      </w:r>
      <w:r>
        <w:rPr/>
        <w:t>much</w:t>
      </w:r>
      <w:r>
        <w:rPr>
          <w:spacing w:val="-4"/>
        </w:rPr>
        <w:t> </w:t>
      </w:r>
      <w:r>
        <w:rPr/>
        <w:t>more</w:t>
      </w:r>
      <w:r>
        <w:rPr>
          <w:spacing w:val="-5"/>
        </w:rPr>
        <w:t> </w:t>
      </w:r>
      <w:r>
        <w:rPr/>
        <w:t>than</w:t>
      </w:r>
      <w:r>
        <w:rPr>
          <w:spacing w:val="-4"/>
        </w:rPr>
        <w:t> </w:t>
      </w:r>
      <w:r>
        <w:rPr/>
        <w:t>a</w:t>
      </w:r>
      <w:r>
        <w:rPr>
          <w:spacing w:val="-5"/>
        </w:rPr>
        <w:t> </w:t>
      </w:r>
      <w:r>
        <w:rPr/>
        <w:t>prophet.</w:t>
      </w:r>
      <w:r>
        <w:rPr>
          <w:spacing w:val="-5"/>
        </w:rPr>
        <w:t> </w:t>
      </w:r>
      <w:r>
        <w:rPr>
          <w:vertAlign w:val="superscript"/>
        </w:rPr>
        <w:t>10</w:t>
      </w:r>
      <w:r>
        <w:rPr>
          <w:spacing w:val="-18"/>
          <w:vertAlign w:val="baseline"/>
        </w:rPr>
        <w:t> </w:t>
      </w:r>
      <w:r>
        <w:rPr>
          <w:vertAlign w:val="baseline"/>
        </w:rPr>
        <w:t>For</w:t>
      </w:r>
      <w:r>
        <w:rPr>
          <w:spacing w:val="-5"/>
          <w:vertAlign w:val="baseline"/>
        </w:rPr>
        <w:t> </w:t>
      </w:r>
      <w:r>
        <w:rPr>
          <w:vertAlign w:val="baseline"/>
        </w:rPr>
        <w:t>this</w:t>
      </w:r>
      <w:r>
        <w:rPr>
          <w:spacing w:val="-7"/>
          <w:vertAlign w:val="baseline"/>
        </w:rPr>
        <w:t> </w:t>
      </w:r>
      <w:r>
        <w:rPr>
          <w:vertAlign w:val="baseline"/>
        </w:rPr>
        <w:t>is</w:t>
      </w:r>
      <w:r>
        <w:rPr>
          <w:spacing w:val="-4"/>
          <w:vertAlign w:val="baseline"/>
        </w:rPr>
        <w:t> </w:t>
      </w:r>
      <w:r>
        <w:rPr>
          <w:vertAlign w:val="baseline"/>
        </w:rPr>
        <w:t>he,</w:t>
      </w:r>
      <w:r>
        <w:rPr>
          <w:spacing w:val="-4"/>
          <w:vertAlign w:val="baseline"/>
        </w:rPr>
        <w:t> </w:t>
      </w:r>
      <w:r>
        <w:rPr>
          <w:vertAlign w:val="baseline"/>
        </w:rPr>
        <w:t>of whom it is written, ‘Behold, I send my messenger before your face, who will prepare your way before</w:t>
      </w:r>
      <w:r>
        <w:rPr>
          <w:spacing w:val="-5"/>
          <w:vertAlign w:val="baseline"/>
        </w:rPr>
        <w:t> </w:t>
      </w:r>
      <w:r>
        <w:rPr>
          <w:vertAlign w:val="baseline"/>
        </w:rPr>
        <w:t>you.’</w:t>
      </w:r>
      <w:r>
        <w:rPr>
          <w:spacing w:val="-4"/>
          <w:vertAlign w:val="baseline"/>
        </w:rPr>
        <w:t> </w:t>
      </w:r>
      <w:r>
        <w:rPr>
          <w:color w:val="0D5FAD"/>
          <w:u w:val="single" w:color="0D5FAD"/>
          <w:vertAlign w:val="baseline"/>
        </w:rPr>
        <w:t>Malachi</w:t>
      </w:r>
      <w:r>
        <w:rPr>
          <w:color w:val="0D5FAD"/>
          <w:spacing w:val="-3"/>
          <w:u w:val="single" w:color="0D5FAD"/>
          <w:vertAlign w:val="baseline"/>
        </w:rPr>
        <w:t> </w:t>
      </w:r>
      <w:r>
        <w:rPr>
          <w:color w:val="0D5FAD"/>
          <w:u w:val="single" w:color="0D5FAD"/>
          <w:vertAlign w:val="baseline"/>
        </w:rPr>
        <w:t>3:1</w:t>
      </w:r>
      <w:r>
        <w:rPr>
          <w:color w:val="0D5FAD"/>
          <w:spacing w:val="-4"/>
          <w:vertAlign w:val="baseline"/>
        </w:rPr>
        <w:t> </w:t>
      </w:r>
      <w:r>
        <w:rPr>
          <w:vertAlign w:val="superscript"/>
        </w:rPr>
        <w:t>11</w:t>
      </w:r>
      <w:r>
        <w:rPr>
          <w:spacing w:val="-19"/>
          <w:vertAlign w:val="baseline"/>
        </w:rPr>
        <w:t> </w:t>
      </w:r>
      <w:r>
        <w:rPr>
          <w:vertAlign w:val="baseline"/>
        </w:rPr>
        <w:t>Most</w:t>
      </w:r>
      <w:r>
        <w:rPr>
          <w:spacing w:val="-3"/>
          <w:vertAlign w:val="baseline"/>
        </w:rPr>
        <w:t> </w:t>
      </w:r>
      <w:r>
        <w:rPr>
          <w:vertAlign w:val="baseline"/>
        </w:rPr>
        <w:t>certainly</w:t>
      </w:r>
      <w:r>
        <w:rPr>
          <w:spacing w:val="-3"/>
          <w:vertAlign w:val="baseline"/>
        </w:rPr>
        <w:t> </w:t>
      </w:r>
      <w:r>
        <w:rPr>
          <w:vertAlign w:val="baseline"/>
        </w:rPr>
        <w:t>I</w:t>
      </w:r>
      <w:r>
        <w:rPr>
          <w:spacing w:val="-4"/>
          <w:vertAlign w:val="baseline"/>
        </w:rPr>
        <w:t> </w:t>
      </w:r>
      <w:r>
        <w:rPr>
          <w:vertAlign w:val="baseline"/>
        </w:rPr>
        <w:t>tell</w:t>
      </w:r>
      <w:r>
        <w:rPr>
          <w:spacing w:val="-3"/>
          <w:vertAlign w:val="baseline"/>
        </w:rPr>
        <w:t> </w:t>
      </w:r>
      <w:r>
        <w:rPr>
          <w:vertAlign w:val="baseline"/>
        </w:rPr>
        <w:t>you,</w:t>
      </w:r>
      <w:r>
        <w:rPr>
          <w:spacing w:val="-3"/>
          <w:vertAlign w:val="baseline"/>
        </w:rPr>
        <w:t> </w:t>
      </w:r>
      <w:r>
        <w:rPr>
          <w:vertAlign w:val="baseline"/>
        </w:rPr>
        <w:t>among</w:t>
      </w:r>
      <w:r>
        <w:rPr>
          <w:spacing w:val="-3"/>
          <w:vertAlign w:val="baseline"/>
        </w:rPr>
        <w:t> </w:t>
      </w:r>
      <w:r>
        <w:rPr>
          <w:vertAlign w:val="baseline"/>
        </w:rPr>
        <w:t>those</w:t>
      </w:r>
      <w:r>
        <w:rPr>
          <w:spacing w:val="-4"/>
          <w:vertAlign w:val="baseline"/>
        </w:rPr>
        <w:t> </w:t>
      </w:r>
      <w:r>
        <w:rPr>
          <w:vertAlign w:val="baseline"/>
        </w:rPr>
        <w:t>who</w:t>
      </w:r>
      <w:r>
        <w:rPr>
          <w:spacing w:val="-3"/>
          <w:vertAlign w:val="baseline"/>
        </w:rPr>
        <w:t> </w:t>
      </w:r>
      <w:r>
        <w:rPr>
          <w:vertAlign w:val="baseline"/>
        </w:rPr>
        <w:t>are</w:t>
      </w:r>
      <w:r>
        <w:rPr>
          <w:spacing w:val="-2"/>
          <w:vertAlign w:val="baseline"/>
        </w:rPr>
        <w:t> </w:t>
      </w:r>
      <w:r>
        <w:rPr>
          <w:vertAlign w:val="baseline"/>
        </w:rPr>
        <w:t>born</w:t>
      </w:r>
      <w:r>
        <w:rPr>
          <w:spacing w:val="-3"/>
          <w:vertAlign w:val="baseline"/>
        </w:rPr>
        <w:t> </w:t>
      </w:r>
      <w:r>
        <w:rPr>
          <w:vertAlign w:val="baseline"/>
        </w:rPr>
        <w:t>of</w:t>
      </w:r>
      <w:r>
        <w:rPr>
          <w:spacing w:val="-4"/>
          <w:vertAlign w:val="baseline"/>
        </w:rPr>
        <w:t> </w:t>
      </w:r>
      <w:r>
        <w:rPr>
          <w:vertAlign w:val="baseline"/>
        </w:rPr>
        <w:t>women</w:t>
      </w:r>
      <w:r>
        <w:rPr>
          <w:spacing w:val="-3"/>
          <w:vertAlign w:val="baseline"/>
        </w:rPr>
        <w:t> </w:t>
      </w:r>
      <w:r>
        <w:rPr>
          <w:vertAlign w:val="baseline"/>
        </w:rPr>
        <w:t>there has not arisen anyone greater than John the Baptizer; yet he who is least in the Kingdom of Heaven is greater than he. </w:t>
      </w:r>
      <w:r>
        <w:rPr>
          <w:vertAlign w:val="superscript"/>
        </w:rPr>
        <w:t>12</w:t>
      </w:r>
      <w:r>
        <w:rPr>
          <w:spacing w:val="-16"/>
          <w:vertAlign w:val="baseline"/>
        </w:rPr>
        <w:t> </w:t>
      </w:r>
      <w:r>
        <w:rPr>
          <w:vertAlign w:val="baseline"/>
        </w:rPr>
        <w:t>From the days of John the Baptizer until now, the Kingdom of Heaven suffers violence, and the violent take it by force.</w:t>
      </w:r>
      <w:r>
        <w:rPr>
          <w:vertAlign w:val="superscript"/>
        </w:rPr>
        <w:t>[</w:t>
      </w:r>
      <w:r>
        <w:rPr>
          <w:color w:val="0D5FAD"/>
          <w:vertAlign w:val="superscript"/>
        </w:rPr>
        <w:t>a</w:t>
      </w:r>
      <w:r>
        <w:rPr>
          <w:vertAlign w:val="superscript"/>
        </w:rPr>
        <w:t>]</w:t>
      </w:r>
      <w:r>
        <w:rPr>
          <w:vertAlign w:val="baseline"/>
        </w:rPr>
        <w:t> </w:t>
      </w:r>
      <w:r>
        <w:rPr>
          <w:vertAlign w:val="superscript"/>
        </w:rPr>
        <w:t>13</w:t>
      </w:r>
      <w:r>
        <w:rPr>
          <w:spacing w:val="-16"/>
          <w:vertAlign w:val="baseline"/>
        </w:rPr>
        <w:t> </w:t>
      </w:r>
      <w:r>
        <w:rPr>
          <w:vertAlign w:val="baseline"/>
        </w:rPr>
        <w:t>For all the prophets and the law prophesied until John. </w:t>
      </w:r>
      <w:r>
        <w:rPr>
          <w:vertAlign w:val="superscript"/>
        </w:rPr>
        <w:t>14</w:t>
      </w:r>
      <w:r>
        <w:rPr>
          <w:spacing w:val="-18"/>
          <w:vertAlign w:val="baseline"/>
        </w:rPr>
        <w:t> </w:t>
      </w:r>
      <w:r>
        <w:rPr>
          <w:vertAlign w:val="baseline"/>
        </w:rPr>
        <w:t>If you are willing to receive it, this is Elijah, who is to come.</w:t>
      </w:r>
    </w:p>
    <w:p>
      <w:pPr>
        <w:pStyle w:val="BodyText"/>
        <w:spacing w:line="259" w:lineRule="auto" w:before="157"/>
        <w:ind w:left="840" w:right="146"/>
      </w:pPr>
      <w:r>
        <w:rPr/>
        <w:t>This shows us that John the</w:t>
      </w:r>
      <w:r>
        <w:rPr>
          <w:spacing w:val="-1"/>
        </w:rPr>
        <w:t> </w:t>
      </w:r>
      <w:r>
        <w:rPr/>
        <w:t>Baptist was not of</w:t>
      </w:r>
      <w:r>
        <w:rPr>
          <w:spacing w:val="-1"/>
        </w:rPr>
        <w:t> </w:t>
      </w:r>
      <w:r>
        <w:rPr/>
        <w:t>the kingdom of</w:t>
      </w:r>
      <w:r>
        <w:rPr>
          <w:spacing w:val="-1"/>
        </w:rPr>
        <w:t> </w:t>
      </w:r>
      <w:r>
        <w:rPr/>
        <w:t>the</w:t>
      </w:r>
      <w:r>
        <w:rPr>
          <w:spacing w:val="-1"/>
        </w:rPr>
        <w:t> </w:t>
      </w:r>
      <w:r>
        <w:rPr/>
        <w:t>heavens.</w:t>
      </w:r>
      <w:r>
        <w:rPr>
          <w:spacing w:val="-8"/>
        </w:rPr>
        <w:t> </w:t>
      </w:r>
      <w:r>
        <w:rPr/>
        <w:t>Yet he</w:t>
      </w:r>
      <w:r>
        <w:rPr>
          <w:spacing w:val="-1"/>
        </w:rPr>
        <w:t> </w:t>
      </w:r>
      <w:r>
        <w:rPr/>
        <w:t>was of a priestly line (Compare Luke 1:5). This along with other reasoning indicate that the “messenger”</w:t>
      </w:r>
      <w:r>
        <w:rPr>
          <w:spacing w:val="-3"/>
        </w:rPr>
        <w:t> </w:t>
      </w:r>
      <w:r>
        <w:rPr/>
        <w:t>to</w:t>
      </w:r>
      <w:r>
        <w:rPr>
          <w:spacing w:val="-2"/>
        </w:rPr>
        <w:t> </w:t>
      </w:r>
      <w:r>
        <w:rPr/>
        <w:t>straighten</w:t>
      </w:r>
      <w:r>
        <w:rPr>
          <w:spacing w:val="-2"/>
        </w:rPr>
        <w:t> </w:t>
      </w:r>
      <w:r>
        <w:rPr/>
        <w:t>things</w:t>
      </w:r>
      <w:r>
        <w:rPr>
          <w:spacing w:val="-2"/>
        </w:rPr>
        <w:t> </w:t>
      </w:r>
      <w:r>
        <w:rPr/>
        <w:t>out</w:t>
      </w:r>
      <w:r>
        <w:rPr>
          <w:spacing w:val="-2"/>
        </w:rPr>
        <w:t> </w:t>
      </w:r>
      <w:r>
        <w:rPr/>
        <w:t>is</w:t>
      </w:r>
      <w:r>
        <w:rPr>
          <w:spacing w:val="-2"/>
        </w:rPr>
        <w:t> </w:t>
      </w:r>
      <w:r>
        <w:rPr/>
        <w:t>not</w:t>
      </w:r>
      <w:r>
        <w:rPr>
          <w:spacing w:val="-2"/>
        </w:rPr>
        <w:t> </w:t>
      </w:r>
      <w:r>
        <w:rPr/>
        <w:t>of</w:t>
      </w:r>
      <w:r>
        <w:rPr>
          <w:spacing w:val="-3"/>
        </w:rPr>
        <w:t> </w:t>
      </w:r>
      <w:r>
        <w:rPr/>
        <w:t>the</w:t>
      </w:r>
      <w:r>
        <w:rPr>
          <w:spacing w:val="-5"/>
        </w:rPr>
        <w:t> </w:t>
      </w:r>
      <w:r>
        <w:rPr/>
        <w:t>spiritual</w:t>
      </w:r>
      <w:r>
        <w:rPr>
          <w:spacing w:val="-2"/>
        </w:rPr>
        <w:t> </w:t>
      </w:r>
      <w:r>
        <w:rPr/>
        <w:t>priestly</w:t>
      </w:r>
      <w:r>
        <w:rPr>
          <w:spacing w:val="-2"/>
        </w:rPr>
        <w:t> </w:t>
      </w:r>
      <w:r>
        <w:rPr/>
        <w:t>class</w:t>
      </w:r>
      <w:r>
        <w:rPr>
          <w:spacing w:val="-2"/>
        </w:rPr>
        <w:t> </w:t>
      </w:r>
      <w:r>
        <w:rPr/>
        <w:t>that</w:t>
      </w:r>
      <w:r>
        <w:rPr>
          <w:spacing w:val="-2"/>
        </w:rPr>
        <w:t> </w:t>
      </w:r>
      <w:r>
        <w:rPr/>
        <w:t>will</w:t>
      </w:r>
      <w:r>
        <w:rPr>
          <w:spacing w:val="-2"/>
        </w:rPr>
        <w:t> </w:t>
      </w:r>
      <w:r>
        <w:rPr/>
        <w:t>rule</w:t>
      </w:r>
      <w:r>
        <w:rPr>
          <w:spacing w:val="-3"/>
        </w:rPr>
        <w:t> </w:t>
      </w:r>
      <w:r>
        <w:rPr/>
        <w:t>with Christ</w:t>
      </w:r>
      <w:r>
        <w:rPr>
          <w:spacing w:val="-1"/>
        </w:rPr>
        <w:t> </w:t>
      </w:r>
      <w:r>
        <w:rPr/>
        <w:t>(Revelation</w:t>
      </w:r>
      <w:r>
        <w:rPr>
          <w:spacing w:val="-1"/>
        </w:rPr>
        <w:t> </w:t>
      </w:r>
      <w:r>
        <w:rPr/>
        <w:t>5:9,10).</w:t>
      </w:r>
      <w:r>
        <w:rPr>
          <w:spacing w:val="-1"/>
        </w:rPr>
        <w:t> </w:t>
      </w:r>
      <w:r>
        <w:rPr/>
        <w:t>Elijah</w:t>
      </w:r>
      <w:r>
        <w:rPr>
          <w:spacing w:val="-1"/>
        </w:rPr>
        <w:t> </w:t>
      </w:r>
      <w:r>
        <w:rPr/>
        <w:t>of</w:t>
      </w:r>
      <w:r>
        <w:rPr>
          <w:spacing w:val="-2"/>
        </w:rPr>
        <w:t> </w:t>
      </w:r>
      <w:r>
        <w:rPr/>
        <w:t>old</w:t>
      </w:r>
      <w:r>
        <w:rPr>
          <w:spacing w:val="-1"/>
        </w:rPr>
        <w:t> </w:t>
      </w:r>
      <w:r>
        <w:rPr/>
        <w:t>was</w:t>
      </w:r>
      <w:r>
        <w:rPr>
          <w:spacing w:val="-1"/>
        </w:rPr>
        <w:t> </w:t>
      </w:r>
      <w:r>
        <w:rPr/>
        <w:t>not</w:t>
      </w:r>
      <w:r>
        <w:rPr>
          <w:spacing w:val="-1"/>
        </w:rPr>
        <w:t> </w:t>
      </w:r>
      <w:r>
        <w:rPr/>
        <w:t>either.</w:t>
      </w:r>
      <w:r>
        <w:rPr>
          <w:spacing w:val="-1"/>
        </w:rPr>
        <w:t> </w:t>
      </w:r>
      <w:r>
        <w:rPr/>
        <w:t>Prophets</w:t>
      </w:r>
      <w:r>
        <w:rPr>
          <w:spacing w:val="-1"/>
        </w:rPr>
        <w:t> </w:t>
      </w:r>
      <w:r>
        <w:rPr/>
        <w:t>used</w:t>
      </w:r>
      <w:r>
        <w:rPr>
          <w:spacing w:val="-1"/>
        </w:rPr>
        <w:t> </w:t>
      </w:r>
      <w:r>
        <w:rPr/>
        <w:t>to</w:t>
      </w:r>
      <w:r>
        <w:rPr>
          <w:spacing w:val="-1"/>
        </w:rPr>
        <w:t> </w:t>
      </w:r>
      <w:r>
        <w:rPr/>
        <w:t>straighten</w:t>
      </w:r>
      <w:r>
        <w:rPr>
          <w:spacing w:val="-1"/>
        </w:rPr>
        <w:t> </w:t>
      </w:r>
      <w:r>
        <w:rPr/>
        <w:t>things out went to the priestly class, kings, and people to warn them of their ways, but it seems that</w:t>
      </w:r>
      <w:r>
        <w:rPr>
          <w:spacing w:val="-2"/>
        </w:rPr>
        <w:t> </w:t>
      </w:r>
      <w:r>
        <w:rPr/>
        <w:t>most</w:t>
      </w:r>
      <w:r>
        <w:rPr>
          <w:spacing w:val="-2"/>
        </w:rPr>
        <w:t> </w:t>
      </w:r>
      <w:r>
        <w:rPr/>
        <w:t>came</w:t>
      </w:r>
      <w:r>
        <w:rPr>
          <w:spacing w:val="-3"/>
        </w:rPr>
        <w:t> </w:t>
      </w:r>
      <w:r>
        <w:rPr/>
        <w:t>from</w:t>
      </w:r>
      <w:r>
        <w:rPr>
          <w:spacing w:val="-2"/>
        </w:rPr>
        <w:t> </w:t>
      </w:r>
      <w:r>
        <w:rPr/>
        <w:t>outside</w:t>
      </w:r>
      <w:r>
        <w:rPr>
          <w:spacing w:val="-3"/>
        </w:rPr>
        <w:t> </w:t>
      </w:r>
      <w:r>
        <w:rPr/>
        <w:t>the</w:t>
      </w:r>
      <w:r>
        <w:rPr>
          <w:spacing w:val="-3"/>
        </w:rPr>
        <w:t> </w:t>
      </w:r>
      <w:r>
        <w:rPr/>
        <w:t>“priestly”</w:t>
      </w:r>
      <w:r>
        <w:rPr>
          <w:spacing w:val="-1"/>
        </w:rPr>
        <w:t> </w:t>
      </w:r>
      <w:r>
        <w:rPr/>
        <w:t>class.</w:t>
      </w:r>
      <w:r>
        <w:rPr>
          <w:spacing w:val="-2"/>
        </w:rPr>
        <w:t> </w:t>
      </w:r>
      <w:r>
        <w:rPr/>
        <w:t>(John</w:t>
      </w:r>
      <w:r>
        <w:rPr>
          <w:spacing w:val="-2"/>
        </w:rPr>
        <w:t> </w:t>
      </w:r>
      <w:r>
        <w:rPr/>
        <w:t>was</w:t>
      </w:r>
      <w:r>
        <w:rPr>
          <w:spacing w:val="-2"/>
        </w:rPr>
        <w:t> </w:t>
      </w:r>
      <w:r>
        <w:rPr/>
        <w:t>of</w:t>
      </w:r>
      <w:r>
        <w:rPr>
          <w:spacing w:val="-3"/>
        </w:rPr>
        <w:t> </w:t>
      </w:r>
      <w:r>
        <w:rPr/>
        <w:t>a</w:t>
      </w:r>
      <w:r>
        <w:rPr>
          <w:spacing w:val="-3"/>
        </w:rPr>
        <w:t> </w:t>
      </w:r>
      <w:r>
        <w:rPr/>
        <w:t>literal</w:t>
      </w:r>
      <w:r>
        <w:rPr>
          <w:spacing w:val="-2"/>
        </w:rPr>
        <w:t> </w:t>
      </w:r>
      <w:r>
        <w:rPr/>
        <w:t>priestly</w:t>
      </w:r>
      <w:r>
        <w:rPr>
          <w:spacing w:val="-2"/>
        </w:rPr>
        <w:t> </w:t>
      </w:r>
      <w:r>
        <w:rPr/>
        <w:t>line</w:t>
      </w:r>
      <w:r>
        <w:rPr>
          <w:spacing w:val="-3"/>
        </w:rPr>
        <w:t> </w:t>
      </w:r>
      <w:r>
        <w:rPr/>
        <w:t>and</w:t>
      </w:r>
      <w:r>
        <w:rPr>
          <w:spacing w:val="-2"/>
        </w:rPr>
        <w:t> </w:t>
      </w:r>
      <w:r>
        <w:rPr/>
        <w:t>he did warn the people – Luke 3:7-14) Does this mean it will happen this way today? No</w:t>
      </w:r>
      <w:r>
        <w:rPr>
          <w:spacing w:val="40"/>
        </w:rPr>
        <w:t> </w:t>
      </w:r>
      <w:r>
        <w:rPr/>
        <w:t>one can say for sure, but it is not important. It doesn’t matter.</w:t>
      </w:r>
    </w:p>
    <w:p>
      <w:pPr>
        <w:pStyle w:val="BodyText"/>
        <w:spacing w:line="259" w:lineRule="auto" w:before="160"/>
        <w:ind w:right="194"/>
      </w:pPr>
      <w:r>
        <w:rPr>
          <w:b/>
        </w:rPr>
        <w:t>“Elijah’s</w:t>
      </w:r>
      <w:r>
        <w:rPr>
          <w:b/>
          <w:spacing w:val="-4"/>
        </w:rPr>
        <w:t> </w:t>
      </w:r>
      <w:r>
        <w:rPr>
          <w:b/>
        </w:rPr>
        <w:t>spirit”</w:t>
      </w:r>
      <w:r>
        <w:rPr>
          <w:b/>
          <w:spacing w:val="-3"/>
        </w:rPr>
        <w:t> </w:t>
      </w:r>
      <w:r>
        <w:rPr/>
        <w:t>is</w:t>
      </w:r>
      <w:r>
        <w:rPr>
          <w:spacing w:val="-3"/>
        </w:rPr>
        <w:t> </w:t>
      </w:r>
      <w:r>
        <w:rPr/>
        <w:t>defined</w:t>
      </w:r>
      <w:r>
        <w:rPr>
          <w:spacing w:val="-3"/>
        </w:rPr>
        <w:t> </w:t>
      </w:r>
      <w:r>
        <w:rPr/>
        <w:t>in</w:t>
      </w:r>
      <w:r>
        <w:rPr>
          <w:spacing w:val="-3"/>
        </w:rPr>
        <w:t> </w:t>
      </w:r>
      <w:r>
        <w:rPr/>
        <w:t>part</w:t>
      </w:r>
      <w:r>
        <w:rPr>
          <w:spacing w:val="-3"/>
        </w:rPr>
        <w:t> </w:t>
      </w:r>
      <w:r>
        <w:rPr/>
        <w:t>at</w:t>
      </w:r>
      <w:r>
        <w:rPr>
          <w:spacing w:val="-3"/>
        </w:rPr>
        <w:t> </w:t>
      </w:r>
      <w:r>
        <w:rPr>
          <w:color w:val="0D5FAD"/>
          <w:u w:val="single" w:color="0D5FAD"/>
        </w:rPr>
        <w:t>Luke</w:t>
      </w:r>
      <w:r>
        <w:rPr>
          <w:color w:val="0D5FAD"/>
          <w:spacing w:val="-4"/>
          <w:u w:val="single" w:color="0D5FAD"/>
        </w:rPr>
        <w:t> </w:t>
      </w:r>
      <w:r>
        <w:rPr>
          <w:color w:val="0D5FAD"/>
          <w:u w:val="single" w:color="0D5FAD"/>
        </w:rPr>
        <w:t>1:17</w:t>
      </w:r>
      <w:r>
        <w:rPr>
          <w:color w:val="0D5FAD"/>
          <w:spacing w:val="-3"/>
          <w:u w:val="single" w:color="0D5FAD"/>
        </w:rPr>
        <w:t> </w:t>
      </w:r>
      <w:r>
        <w:rPr>
          <w:color w:val="0D5FAD"/>
          <w:u w:val="single" w:color="0D5FAD"/>
        </w:rPr>
        <w:t>(WEB)</w:t>
      </w:r>
      <w:r>
        <w:rPr>
          <w:color w:val="0D5FAD"/>
          <w:spacing w:val="-4"/>
        </w:rPr>
        <w:t> </w:t>
      </w:r>
      <w:r>
        <w:rPr>
          <w:vertAlign w:val="superscript"/>
        </w:rPr>
        <w:t>17</w:t>
      </w:r>
      <w:r>
        <w:rPr>
          <w:spacing w:val="-18"/>
          <w:vertAlign w:val="baseline"/>
        </w:rPr>
        <w:t> </w:t>
      </w:r>
      <w:r>
        <w:rPr>
          <w:vertAlign w:val="baseline"/>
        </w:rPr>
        <w:t>He</w:t>
      </w:r>
      <w:r>
        <w:rPr>
          <w:spacing w:val="-4"/>
          <w:vertAlign w:val="baseline"/>
        </w:rPr>
        <w:t> </w:t>
      </w:r>
      <w:r>
        <w:rPr>
          <w:vertAlign w:val="baseline"/>
        </w:rPr>
        <w:t>will</w:t>
      </w:r>
      <w:r>
        <w:rPr>
          <w:spacing w:val="-3"/>
          <w:vertAlign w:val="baseline"/>
        </w:rPr>
        <w:t> </w:t>
      </w:r>
      <w:r>
        <w:rPr>
          <w:vertAlign w:val="baseline"/>
        </w:rPr>
        <w:t>go</w:t>
      </w:r>
      <w:r>
        <w:rPr>
          <w:spacing w:val="-3"/>
          <w:vertAlign w:val="baseline"/>
        </w:rPr>
        <w:t> </w:t>
      </w:r>
      <w:r>
        <w:rPr>
          <w:vertAlign w:val="baseline"/>
        </w:rPr>
        <w:t>before</w:t>
      </w:r>
      <w:r>
        <w:rPr>
          <w:spacing w:val="-4"/>
          <w:vertAlign w:val="baseline"/>
        </w:rPr>
        <w:t> </w:t>
      </w:r>
      <w:r>
        <w:rPr>
          <w:vertAlign w:val="baseline"/>
        </w:rPr>
        <w:t>him</w:t>
      </w:r>
      <w:r>
        <w:rPr>
          <w:spacing w:val="-3"/>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spirit</w:t>
      </w:r>
      <w:r>
        <w:rPr>
          <w:spacing w:val="-3"/>
          <w:vertAlign w:val="baseline"/>
        </w:rPr>
        <w:t> </w:t>
      </w:r>
      <w:r>
        <w:rPr>
          <w:vertAlign w:val="baseline"/>
        </w:rPr>
        <w:t>and power of Elijah, ‘to turn the hearts of the fathers to the children,’ </w:t>
      </w:r>
      <w:r>
        <w:rPr>
          <w:color w:val="0D5FAD"/>
          <w:u w:val="single" w:color="0D5FAD"/>
          <w:vertAlign w:val="baseline"/>
        </w:rPr>
        <w:t>Malachi 4:6</w:t>
      </w:r>
      <w:r>
        <w:rPr>
          <w:color w:val="0D5FAD"/>
          <w:vertAlign w:val="baseline"/>
        </w:rPr>
        <w:t> </w:t>
      </w:r>
      <w:r>
        <w:rPr>
          <w:vertAlign w:val="baseline"/>
        </w:rPr>
        <w:t>and the disobedient to the wisdom of the just; to prepare a people prepared for the Lord.”</w:t>
      </w:r>
    </w:p>
    <w:p>
      <w:pPr>
        <w:pStyle w:val="Heading2"/>
        <w:spacing w:before="159"/>
      </w:pPr>
      <w:r>
        <w:rPr/>
        <w:t>Isaiah</w:t>
      </w:r>
      <w:r>
        <w:rPr>
          <w:spacing w:val="-2"/>
        </w:rPr>
        <w:t> </w:t>
      </w:r>
      <w:r>
        <w:rPr/>
        <w:t>40:3-5</w:t>
      </w:r>
      <w:r>
        <w:rPr>
          <w:spacing w:val="-1"/>
        </w:rPr>
        <w:t> </w:t>
      </w:r>
      <w:r>
        <w:rPr>
          <w:spacing w:val="-2"/>
        </w:rPr>
        <w:t>(WEB)</w:t>
      </w:r>
    </w:p>
    <w:p>
      <w:pPr>
        <w:pStyle w:val="BodyText"/>
        <w:spacing w:before="180"/>
        <w:ind w:left="840"/>
      </w:pPr>
      <w:r>
        <w:rPr>
          <w:vertAlign w:val="superscript"/>
        </w:rPr>
        <w:t>3</w:t>
      </w:r>
      <w:r>
        <w:rPr>
          <w:spacing w:val="-18"/>
          <w:vertAlign w:val="baseline"/>
        </w:rPr>
        <w:t> </w:t>
      </w:r>
      <w:r>
        <w:rPr>
          <w:vertAlign w:val="baseline"/>
        </w:rPr>
        <w:t>The</w:t>
      </w:r>
      <w:r>
        <w:rPr>
          <w:spacing w:val="-2"/>
          <w:vertAlign w:val="baseline"/>
        </w:rPr>
        <w:t> </w:t>
      </w:r>
      <w:r>
        <w:rPr>
          <w:vertAlign w:val="baseline"/>
        </w:rPr>
        <w:t>voice</w:t>
      </w:r>
      <w:r>
        <w:rPr>
          <w:spacing w:val="-1"/>
          <w:vertAlign w:val="baseline"/>
        </w:rPr>
        <w:t> </w:t>
      </w:r>
      <w:r>
        <w:rPr>
          <w:vertAlign w:val="baseline"/>
        </w:rPr>
        <w:t>of</w:t>
      </w:r>
      <w:r>
        <w:rPr>
          <w:spacing w:val="-2"/>
          <w:vertAlign w:val="baseline"/>
        </w:rPr>
        <w:t> </w:t>
      </w:r>
      <w:r>
        <w:rPr>
          <w:vertAlign w:val="baseline"/>
        </w:rPr>
        <w:t>one</w:t>
      </w:r>
      <w:r>
        <w:rPr>
          <w:spacing w:val="-1"/>
          <w:vertAlign w:val="baseline"/>
        </w:rPr>
        <w:t> </w:t>
      </w:r>
      <w:r>
        <w:rPr>
          <w:vertAlign w:val="baseline"/>
        </w:rPr>
        <w:t>who calls</w:t>
      </w:r>
      <w:r>
        <w:rPr>
          <w:spacing w:val="-1"/>
          <w:vertAlign w:val="baseline"/>
        </w:rPr>
        <w:t> </w:t>
      </w:r>
      <w:r>
        <w:rPr>
          <w:spacing w:val="-4"/>
          <w:vertAlign w:val="baseline"/>
        </w:rPr>
        <w:t>out,</w:t>
      </w:r>
    </w:p>
    <w:p>
      <w:pPr>
        <w:pStyle w:val="BodyText"/>
        <w:spacing w:line="259" w:lineRule="auto" w:before="25"/>
        <w:ind w:left="1080" w:right="3596"/>
      </w:pPr>
      <w:r>
        <w:rPr/>
        <w:t>“Prepare the way of</w:t>
      </w:r>
      <w:r>
        <w:rPr>
          <w:spacing w:val="-5"/>
        </w:rPr>
        <w:t> </w:t>
      </w:r>
      <w:r>
        <w:rPr/>
        <w:t>Yahweh in the wilderness! Make</w:t>
      </w:r>
      <w:r>
        <w:rPr>
          <w:spacing w:val="-5"/>
        </w:rPr>
        <w:t> </w:t>
      </w:r>
      <w:r>
        <w:rPr/>
        <w:t>a</w:t>
      </w:r>
      <w:r>
        <w:rPr>
          <w:spacing w:val="-5"/>
        </w:rPr>
        <w:t> </w:t>
      </w:r>
      <w:r>
        <w:rPr/>
        <w:t>level</w:t>
      </w:r>
      <w:r>
        <w:rPr>
          <w:spacing w:val="-5"/>
        </w:rPr>
        <w:t> </w:t>
      </w:r>
      <w:r>
        <w:rPr/>
        <w:t>highway</w:t>
      </w:r>
      <w:r>
        <w:rPr>
          <w:spacing w:val="-3"/>
        </w:rPr>
        <w:t> </w:t>
      </w:r>
      <w:r>
        <w:rPr/>
        <w:t>in</w:t>
      </w:r>
      <w:r>
        <w:rPr>
          <w:spacing w:val="-5"/>
        </w:rPr>
        <w:t> </w:t>
      </w:r>
      <w:r>
        <w:rPr/>
        <w:t>the</w:t>
      </w:r>
      <w:r>
        <w:rPr>
          <w:spacing w:val="-5"/>
        </w:rPr>
        <w:t> </w:t>
      </w:r>
      <w:r>
        <w:rPr/>
        <w:t>desert</w:t>
      </w:r>
      <w:r>
        <w:rPr>
          <w:spacing w:val="-5"/>
        </w:rPr>
        <w:t> </w:t>
      </w:r>
      <w:r>
        <w:rPr/>
        <w:t>for</w:t>
      </w:r>
      <w:r>
        <w:rPr>
          <w:spacing w:val="-5"/>
        </w:rPr>
        <w:t> </w:t>
      </w:r>
      <w:r>
        <w:rPr/>
        <w:t>our</w:t>
      </w:r>
      <w:r>
        <w:rPr>
          <w:spacing w:val="-5"/>
        </w:rPr>
        <w:t> </w:t>
      </w:r>
      <w:r>
        <w:rPr/>
        <w:t>God.</w:t>
      </w:r>
    </w:p>
    <w:p>
      <w:pPr>
        <w:pStyle w:val="BodyText"/>
        <w:spacing w:line="275" w:lineRule="exact"/>
        <w:ind w:left="840"/>
      </w:pPr>
      <w:r>
        <w:rPr>
          <w:vertAlign w:val="superscript"/>
        </w:rPr>
        <w:t>4</w:t>
      </w:r>
      <w:r>
        <w:rPr>
          <w:spacing w:val="-18"/>
          <w:vertAlign w:val="baseline"/>
        </w:rPr>
        <w:t> </w:t>
      </w:r>
      <w:r>
        <w:rPr>
          <w:vertAlign w:val="baseline"/>
        </w:rPr>
        <w:t>Every</w:t>
      </w:r>
      <w:r>
        <w:rPr>
          <w:spacing w:val="-2"/>
          <w:vertAlign w:val="baseline"/>
        </w:rPr>
        <w:t> </w:t>
      </w:r>
      <w:r>
        <w:rPr>
          <w:vertAlign w:val="baseline"/>
        </w:rPr>
        <w:t>valley</w:t>
      </w:r>
      <w:r>
        <w:rPr>
          <w:spacing w:val="-1"/>
          <w:vertAlign w:val="baseline"/>
        </w:rPr>
        <w:t> </w:t>
      </w:r>
      <w:r>
        <w:rPr>
          <w:vertAlign w:val="baseline"/>
        </w:rPr>
        <w:t>shall</w:t>
      </w:r>
      <w:r>
        <w:rPr>
          <w:spacing w:val="-2"/>
          <w:vertAlign w:val="baseline"/>
        </w:rPr>
        <w:t> </w:t>
      </w:r>
      <w:r>
        <w:rPr>
          <w:vertAlign w:val="baseline"/>
        </w:rPr>
        <w:t>be</w:t>
      </w:r>
      <w:r>
        <w:rPr>
          <w:spacing w:val="-2"/>
          <w:vertAlign w:val="baseline"/>
        </w:rPr>
        <w:t> exalted,</w:t>
      </w:r>
    </w:p>
    <w:p>
      <w:pPr>
        <w:pStyle w:val="BodyText"/>
        <w:spacing w:line="259" w:lineRule="auto" w:before="21"/>
        <w:ind w:left="1080" w:right="3835"/>
      </w:pPr>
      <w:r>
        <w:rPr/>
        <w:t>and</w:t>
      </w:r>
      <w:r>
        <w:rPr>
          <w:spacing w:val="-7"/>
        </w:rPr>
        <w:t> </w:t>
      </w:r>
      <w:r>
        <w:rPr/>
        <w:t>every</w:t>
      </w:r>
      <w:r>
        <w:rPr>
          <w:spacing w:val="-7"/>
        </w:rPr>
        <w:t> </w:t>
      </w:r>
      <w:r>
        <w:rPr/>
        <w:t>mountain</w:t>
      </w:r>
      <w:r>
        <w:rPr>
          <w:spacing w:val="-5"/>
        </w:rPr>
        <w:t> </w:t>
      </w:r>
      <w:r>
        <w:rPr/>
        <w:t>and</w:t>
      </w:r>
      <w:r>
        <w:rPr>
          <w:spacing w:val="-7"/>
        </w:rPr>
        <w:t> </w:t>
      </w:r>
      <w:r>
        <w:rPr/>
        <w:t>hill</w:t>
      </w:r>
      <w:r>
        <w:rPr>
          <w:spacing w:val="-7"/>
        </w:rPr>
        <w:t> </w:t>
      </w:r>
      <w:r>
        <w:rPr/>
        <w:t>shall</w:t>
      </w:r>
      <w:r>
        <w:rPr>
          <w:spacing w:val="-7"/>
        </w:rPr>
        <w:t> </w:t>
      </w:r>
      <w:r>
        <w:rPr/>
        <w:t>be</w:t>
      </w:r>
      <w:r>
        <w:rPr>
          <w:spacing w:val="-8"/>
        </w:rPr>
        <w:t> </w:t>
      </w:r>
      <w:r>
        <w:rPr/>
        <w:t>made</w:t>
      </w:r>
      <w:r>
        <w:rPr>
          <w:spacing w:val="-8"/>
        </w:rPr>
        <w:t> </w:t>
      </w:r>
      <w:r>
        <w:rPr/>
        <w:t>low. The uneven shall be made level,</w:t>
      </w:r>
    </w:p>
    <w:p>
      <w:pPr>
        <w:pStyle w:val="BodyText"/>
        <w:spacing w:line="275" w:lineRule="exact"/>
        <w:ind w:left="1080"/>
      </w:pPr>
      <w:r>
        <w:rPr/>
        <w:t>and</w:t>
      </w:r>
      <w:r>
        <w:rPr>
          <w:spacing w:val="-1"/>
        </w:rPr>
        <w:t> </w:t>
      </w:r>
      <w:r>
        <w:rPr/>
        <w:t>the</w:t>
      </w:r>
      <w:r>
        <w:rPr>
          <w:spacing w:val="-2"/>
        </w:rPr>
        <w:t> </w:t>
      </w:r>
      <w:r>
        <w:rPr/>
        <w:t>rough places</w:t>
      </w:r>
      <w:r>
        <w:rPr>
          <w:spacing w:val="-1"/>
        </w:rPr>
        <w:t> </w:t>
      </w:r>
      <w:r>
        <w:rPr/>
        <w:t>a</w:t>
      </w:r>
      <w:r>
        <w:rPr>
          <w:spacing w:val="1"/>
        </w:rPr>
        <w:t> </w:t>
      </w:r>
      <w:r>
        <w:rPr>
          <w:spacing w:val="-2"/>
        </w:rPr>
        <w:t>plain.</w:t>
      </w:r>
    </w:p>
    <w:p>
      <w:pPr>
        <w:pStyle w:val="BodyText"/>
        <w:spacing w:line="259" w:lineRule="auto" w:before="22"/>
        <w:ind w:left="1080" w:right="5184" w:hanging="240"/>
      </w:pPr>
      <w:r>
        <w:rPr>
          <w:vertAlign w:val="superscript"/>
        </w:rPr>
        <w:t>5</w:t>
      </w:r>
      <w:r>
        <w:rPr>
          <w:spacing w:val="-18"/>
          <w:vertAlign w:val="baseline"/>
        </w:rPr>
        <w:t> </w:t>
      </w:r>
      <w:r>
        <w:rPr>
          <w:vertAlign w:val="baseline"/>
        </w:rPr>
        <w:t>Yahweh’s</w:t>
      </w:r>
      <w:r>
        <w:rPr>
          <w:spacing w:val="-13"/>
          <w:vertAlign w:val="baseline"/>
        </w:rPr>
        <w:t> </w:t>
      </w:r>
      <w:r>
        <w:rPr>
          <w:vertAlign w:val="baseline"/>
        </w:rPr>
        <w:t>glory</w:t>
      </w:r>
      <w:r>
        <w:rPr>
          <w:spacing w:val="-7"/>
          <w:vertAlign w:val="baseline"/>
        </w:rPr>
        <w:t> </w:t>
      </w:r>
      <w:r>
        <w:rPr>
          <w:vertAlign w:val="baseline"/>
        </w:rPr>
        <w:t>shall</w:t>
      </w:r>
      <w:r>
        <w:rPr>
          <w:spacing w:val="-8"/>
          <w:vertAlign w:val="baseline"/>
        </w:rPr>
        <w:t> </w:t>
      </w:r>
      <w:r>
        <w:rPr>
          <w:vertAlign w:val="baseline"/>
        </w:rPr>
        <w:t>be</w:t>
      </w:r>
      <w:r>
        <w:rPr>
          <w:spacing w:val="-8"/>
          <w:vertAlign w:val="baseline"/>
        </w:rPr>
        <w:t> </w:t>
      </w:r>
      <w:r>
        <w:rPr>
          <w:vertAlign w:val="baseline"/>
        </w:rPr>
        <w:t>revealed, and</w:t>
      </w:r>
      <w:r>
        <w:rPr>
          <w:spacing w:val="-1"/>
          <w:vertAlign w:val="baseline"/>
        </w:rPr>
        <w:t> </w:t>
      </w:r>
      <w:r>
        <w:rPr>
          <w:vertAlign w:val="baseline"/>
        </w:rPr>
        <w:t>all</w:t>
      </w:r>
      <w:r>
        <w:rPr>
          <w:spacing w:val="-1"/>
          <w:vertAlign w:val="baseline"/>
        </w:rPr>
        <w:t> </w:t>
      </w:r>
      <w:r>
        <w:rPr>
          <w:vertAlign w:val="baseline"/>
        </w:rPr>
        <w:t>flesh shall</w:t>
      </w:r>
      <w:r>
        <w:rPr>
          <w:spacing w:val="-1"/>
          <w:vertAlign w:val="baseline"/>
        </w:rPr>
        <w:t> </w:t>
      </w:r>
      <w:r>
        <w:rPr>
          <w:vertAlign w:val="baseline"/>
        </w:rPr>
        <w:t>see</w:t>
      </w:r>
      <w:r>
        <w:rPr>
          <w:spacing w:val="-2"/>
          <w:vertAlign w:val="baseline"/>
        </w:rPr>
        <w:t> </w:t>
      </w:r>
      <w:r>
        <w:rPr>
          <w:vertAlign w:val="baseline"/>
        </w:rPr>
        <w:t>it </w:t>
      </w:r>
      <w:r>
        <w:rPr>
          <w:spacing w:val="-2"/>
          <w:vertAlign w:val="baseline"/>
        </w:rPr>
        <w:t>together;</w:t>
      </w:r>
    </w:p>
    <w:p>
      <w:pPr>
        <w:pStyle w:val="BodyText"/>
        <w:spacing w:line="275" w:lineRule="exact"/>
        <w:ind w:left="1080"/>
      </w:pPr>
      <w:r>
        <w:rPr/>
        <w:t>for</w:t>
      </w:r>
      <w:r>
        <w:rPr>
          <w:spacing w:val="-8"/>
        </w:rPr>
        <w:t> </w:t>
      </w:r>
      <w:r>
        <w:rPr/>
        <w:t>the</w:t>
      </w:r>
      <w:r>
        <w:rPr>
          <w:spacing w:val="-5"/>
        </w:rPr>
        <w:t> </w:t>
      </w:r>
      <w:r>
        <w:rPr/>
        <w:t>mouth</w:t>
      </w:r>
      <w:r>
        <w:rPr>
          <w:spacing w:val="-4"/>
        </w:rPr>
        <w:t> </w:t>
      </w:r>
      <w:r>
        <w:rPr/>
        <w:t>of</w:t>
      </w:r>
      <w:r>
        <w:rPr>
          <w:spacing w:val="-14"/>
        </w:rPr>
        <w:t> </w:t>
      </w:r>
      <w:r>
        <w:rPr/>
        <w:t>Yahweh</w:t>
      </w:r>
      <w:r>
        <w:rPr>
          <w:spacing w:val="-4"/>
        </w:rPr>
        <w:t> </w:t>
      </w:r>
      <w:r>
        <w:rPr/>
        <w:t>has</w:t>
      </w:r>
      <w:r>
        <w:rPr>
          <w:spacing w:val="-4"/>
        </w:rPr>
        <w:t> </w:t>
      </w:r>
      <w:r>
        <w:rPr/>
        <w:t>spoken</w:t>
      </w:r>
      <w:r>
        <w:rPr>
          <w:spacing w:val="-4"/>
        </w:rPr>
        <w:t> it.”</w:t>
      </w:r>
    </w:p>
    <w:p>
      <w:pPr>
        <w:pStyle w:val="BodyText"/>
        <w:spacing w:before="182"/>
      </w:pPr>
      <w:r>
        <w:rPr/>
        <w:t>John</w:t>
      </w:r>
      <w:r>
        <w:rPr>
          <w:spacing w:val="-1"/>
        </w:rPr>
        <w:t> </w:t>
      </w:r>
      <w:r>
        <w:rPr/>
        <w:t>the</w:t>
      </w:r>
      <w:r>
        <w:rPr>
          <w:spacing w:val="-2"/>
        </w:rPr>
        <w:t> </w:t>
      </w:r>
      <w:r>
        <w:rPr/>
        <w:t>Baptist</w:t>
      </w:r>
      <w:r>
        <w:rPr>
          <w:spacing w:val="-1"/>
        </w:rPr>
        <w:t> </w:t>
      </w:r>
      <w:r>
        <w:rPr/>
        <w:t>referred</w:t>
      </w:r>
      <w:r>
        <w:rPr>
          <w:spacing w:val="1"/>
        </w:rPr>
        <w:t> </w:t>
      </w:r>
      <w:r>
        <w:rPr/>
        <w:t>to</w:t>
      </w:r>
      <w:r>
        <w:rPr>
          <w:spacing w:val="-1"/>
        </w:rPr>
        <w:t> </w:t>
      </w:r>
      <w:r>
        <w:rPr/>
        <w:t>this scripture</w:t>
      </w:r>
      <w:r>
        <w:rPr>
          <w:spacing w:val="-2"/>
        </w:rPr>
        <w:t> </w:t>
      </w:r>
      <w:r>
        <w:rPr/>
        <w:t>when</w:t>
      </w:r>
      <w:r>
        <w:rPr>
          <w:spacing w:val="-1"/>
        </w:rPr>
        <w:t> </w:t>
      </w:r>
      <w:r>
        <w:rPr/>
        <w:t>ones</w:t>
      </w:r>
      <w:r>
        <w:rPr>
          <w:spacing w:val="-1"/>
        </w:rPr>
        <w:t> </w:t>
      </w:r>
      <w:r>
        <w:rPr/>
        <w:t>asked</w:t>
      </w:r>
      <w:r>
        <w:rPr>
          <w:spacing w:val="-1"/>
        </w:rPr>
        <w:t> </w:t>
      </w:r>
      <w:r>
        <w:rPr/>
        <w:t>who he</w:t>
      </w:r>
      <w:r>
        <w:rPr>
          <w:spacing w:val="-2"/>
        </w:rPr>
        <w:t> </w:t>
      </w:r>
      <w:r>
        <w:rPr/>
        <w:t>was</w:t>
      </w:r>
      <w:r>
        <w:rPr>
          <w:spacing w:val="-1"/>
        </w:rPr>
        <w:t> </w:t>
      </w:r>
      <w:r>
        <w:rPr/>
        <w:t>(</w:t>
      </w:r>
      <w:r>
        <w:rPr>
          <w:color w:val="0D5FAD"/>
          <w:u w:val="single" w:color="0D5FAD"/>
        </w:rPr>
        <w:t>Luke</w:t>
      </w:r>
      <w:r>
        <w:rPr>
          <w:color w:val="0D5FAD"/>
          <w:spacing w:val="-2"/>
          <w:u w:val="single" w:color="0D5FAD"/>
        </w:rPr>
        <w:t> </w:t>
      </w:r>
      <w:r>
        <w:rPr>
          <w:color w:val="0D5FAD"/>
          <w:u w:val="single" w:color="0D5FAD"/>
        </w:rPr>
        <w:t>3:4-6</w:t>
      </w:r>
      <w:r>
        <w:rPr>
          <w:color w:val="0D5FAD"/>
          <w:spacing w:val="-5"/>
          <w:u w:val="single" w:color="0D5FAD"/>
        </w:rPr>
        <w:t> </w:t>
      </w:r>
      <w:r>
        <w:rPr>
          <w:color w:val="0D5FAD"/>
          <w:spacing w:val="-4"/>
          <w:u w:val="single" w:color="0D5FAD"/>
        </w:rPr>
        <w:t>WEB</w:t>
      </w:r>
      <w:r>
        <w:rPr>
          <w:spacing w:val="-4"/>
        </w:rPr>
        <w:t>)</w:t>
      </w:r>
    </w:p>
    <w:p>
      <w:pPr>
        <w:spacing w:before="183"/>
        <w:ind w:left="108" w:right="463" w:firstLine="0"/>
        <w:jc w:val="center"/>
        <w:rPr>
          <w:sz w:val="24"/>
        </w:rPr>
      </w:pPr>
      <w:r>
        <w:rPr>
          <w:b/>
          <w:sz w:val="24"/>
        </w:rPr>
        <w:t>In</w:t>
      </w:r>
      <w:r>
        <w:rPr>
          <w:b/>
          <w:spacing w:val="-2"/>
          <w:sz w:val="24"/>
        </w:rPr>
        <w:t> </w:t>
      </w:r>
      <w:r>
        <w:rPr>
          <w:b/>
          <w:sz w:val="24"/>
        </w:rPr>
        <w:t>Luke</w:t>
      </w:r>
      <w:r>
        <w:rPr>
          <w:b/>
          <w:spacing w:val="-2"/>
          <w:sz w:val="24"/>
        </w:rPr>
        <w:t> </w:t>
      </w:r>
      <w:r>
        <w:rPr>
          <w:b/>
          <w:sz w:val="24"/>
        </w:rPr>
        <w:t>1:</w:t>
      </w:r>
      <w:r>
        <w:rPr>
          <w:b/>
          <w:spacing w:val="-2"/>
          <w:sz w:val="24"/>
        </w:rPr>
        <w:t> </w:t>
      </w:r>
      <w:r>
        <w:rPr>
          <w:b/>
          <w:sz w:val="24"/>
        </w:rPr>
        <w:t>67-79</w:t>
      </w:r>
      <w:r>
        <w:rPr>
          <w:b/>
          <w:spacing w:val="-2"/>
          <w:sz w:val="24"/>
        </w:rPr>
        <w:t> </w:t>
      </w:r>
      <w:r>
        <w:rPr>
          <w:b/>
          <w:sz w:val="24"/>
        </w:rPr>
        <w:t>(WEB)</w:t>
      </w:r>
      <w:r>
        <w:rPr>
          <w:b/>
          <w:spacing w:val="-2"/>
          <w:sz w:val="24"/>
        </w:rPr>
        <w:t> </w:t>
      </w:r>
      <w:r>
        <w:rPr>
          <w:sz w:val="24"/>
        </w:rPr>
        <w:t>John</w:t>
      </w:r>
      <w:r>
        <w:rPr>
          <w:spacing w:val="-1"/>
          <w:sz w:val="24"/>
        </w:rPr>
        <w:t> </w:t>
      </w:r>
      <w:r>
        <w:rPr>
          <w:sz w:val="24"/>
        </w:rPr>
        <w:t>the</w:t>
      </w:r>
      <w:r>
        <w:rPr>
          <w:spacing w:val="-3"/>
          <w:sz w:val="24"/>
        </w:rPr>
        <w:t> </w:t>
      </w:r>
      <w:r>
        <w:rPr>
          <w:sz w:val="24"/>
        </w:rPr>
        <w:t>Baptist</w:t>
      </w:r>
      <w:r>
        <w:rPr>
          <w:spacing w:val="-1"/>
          <w:sz w:val="24"/>
        </w:rPr>
        <w:t> </w:t>
      </w:r>
      <w:r>
        <w:rPr>
          <w:sz w:val="24"/>
        </w:rPr>
        <w:t>(also</w:t>
      </w:r>
      <w:r>
        <w:rPr>
          <w:spacing w:val="-1"/>
          <w:sz w:val="24"/>
        </w:rPr>
        <w:t> </w:t>
      </w:r>
      <w:r>
        <w:rPr>
          <w:sz w:val="24"/>
        </w:rPr>
        <w:t>known</w:t>
      </w:r>
      <w:r>
        <w:rPr>
          <w:spacing w:val="-2"/>
          <w:sz w:val="24"/>
        </w:rPr>
        <w:t> </w:t>
      </w:r>
      <w:r>
        <w:rPr>
          <w:sz w:val="24"/>
        </w:rPr>
        <w:t>as</w:t>
      </w:r>
      <w:r>
        <w:rPr>
          <w:spacing w:val="-1"/>
          <w:sz w:val="24"/>
        </w:rPr>
        <w:t> </w:t>
      </w:r>
      <w:r>
        <w:rPr>
          <w:sz w:val="24"/>
        </w:rPr>
        <w:t>an</w:t>
      </w:r>
      <w:r>
        <w:rPr>
          <w:spacing w:val="-1"/>
          <w:sz w:val="24"/>
        </w:rPr>
        <w:t> </w:t>
      </w:r>
      <w:r>
        <w:rPr>
          <w:sz w:val="24"/>
        </w:rPr>
        <w:t>“Elijah”)</w:t>
      </w:r>
      <w:r>
        <w:rPr>
          <w:spacing w:val="-3"/>
          <w:sz w:val="24"/>
        </w:rPr>
        <w:t> </w:t>
      </w:r>
      <w:r>
        <w:rPr>
          <w:sz w:val="24"/>
        </w:rPr>
        <w:t>was</w:t>
      </w:r>
      <w:r>
        <w:rPr>
          <w:spacing w:val="1"/>
          <w:sz w:val="24"/>
        </w:rPr>
        <w:t> </w:t>
      </w:r>
      <w:r>
        <w:rPr>
          <w:sz w:val="24"/>
        </w:rPr>
        <w:t>prophesied</w:t>
      </w:r>
      <w:r>
        <w:rPr>
          <w:spacing w:val="-1"/>
          <w:sz w:val="24"/>
        </w:rPr>
        <w:t> </w:t>
      </w:r>
      <w:r>
        <w:rPr>
          <w:spacing w:val="-2"/>
          <w:sz w:val="24"/>
        </w:rPr>
        <w:t>about:</w:t>
      </w:r>
    </w:p>
    <w:p>
      <w:pPr>
        <w:pStyle w:val="BodyText"/>
        <w:spacing w:before="182"/>
        <w:ind w:left="60" w:right="472"/>
        <w:jc w:val="center"/>
      </w:pPr>
      <w:r>
        <w:rPr>
          <w:vertAlign w:val="superscript"/>
        </w:rPr>
        <w:t>67</w:t>
      </w:r>
      <w:r>
        <w:rPr>
          <w:spacing w:val="-21"/>
          <w:vertAlign w:val="baseline"/>
        </w:rPr>
        <w:t> </w:t>
      </w:r>
      <w:r>
        <w:rPr>
          <w:vertAlign w:val="baseline"/>
        </w:rPr>
        <w:t>His</w:t>
      </w:r>
      <w:r>
        <w:rPr>
          <w:spacing w:val="-3"/>
          <w:vertAlign w:val="baseline"/>
        </w:rPr>
        <w:t> </w:t>
      </w:r>
      <w:r>
        <w:rPr>
          <w:vertAlign w:val="baseline"/>
        </w:rPr>
        <w:t>father</w:t>
      </w:r>
      <w:r>
        <w:rPr>
          <w:spacing w:val="-2"/>
          <w:vertAlign w:val="baseline"/>
        </w:rPr>
        <w:t> </w:t>
      </w:r>
      <w:r>
        <w:rPr>
          <w:vertAlign w:val="baseline"/>
        </w:rPr>
        <w:t>Zacharias</w:t>
      </w:r>
      <w:r>
        <w:rPr>
          <w:spacing w:val="-1"/>
          <w:vertAlign w:val="baseline"/>
        </w:rPr>
        <w:t> </w:t>
      </w:r>
      <w:r>
        <w:rPr>
          <w:vertAlign w:val="baseline"/>
        </w:rPr>
        <w:t>was</w:t>
      </w:r>
      <w:r>
        <w:rPr>
          <w:spacing w:val="-1"/>
          <w:vertAlign w:val="baseline"/>
        </w:rPr>
        <w:t> </w:t>
      </w:r>
      <w:r>
        <w:rPr>
          <w:vertAlign w:val="baseline"/>
        </w:rPr>
        <w:t>filled</w:t>
      </w:r>
      <w:r>
        <w:rPr>
          <w:spacing w:val="-1"/>
          <w:vertAlign w:val="baseline"/>
        </w:rPr>
        <w:t> </w:t>
      </w:r>
      <w:r>
        <w:rPr>
          <w:vertAlign w:val="baseline"/>
        </w:rPr>
        <w:t>with</w:t>
      </w:r>
      <w:r>
        <w:rPr>
          <w:spacing w:val="-2"/>
          <w:vertAlign w:val="baseline"/>
        </w:rPr>
        <w:t> </w:t>
      </w:r>
      <w:r>
        <w:rPr>
          <w:vertAlign w:val="baseline"/>
        </w:rPr>
        <w:t>the</w:t>
      </w:r>
      <w:r>
        <w:rPr>
          <w:spacing w:val="-2"/>
          <w:vertAlign w:val="baseline"/>
        </w:rPr>
        <w:t> </w:t>
      </w:r>
      <w:r>
        <w:rPr>
          <w:vertAlign w:val="baseline"/>
        </w:rPr>
        <w:t>Holy</w:t>
      </w:r>
      <w:r>
        <w:rPr>
          <w:spacing w:val="-1"/>
          <w:vertAlign w:val="baseline"/>
        </w:rPr>
        <w:t> </w:t>
      </w:r>
      <w:r>
        <w:rPr>
          <w:vertAlign w:val="baseline"/>
        </w:rPr>
        <w:t>Spirit,</w:t>
      </w:r>
      <w:r>
        <w:rPr>
          <w:spacing w:val="-1"/>
          <w:vertAlign w:val="baseline"/>
        </w:rPr>
        <w:t> </w:t>
      </w:r>
      <w:r>
        <w:rPr>
          <w:vertAlign w:val="baseline"/>
        </w:rPr>
        <w:t>and</w:t>
      </w:r>
      <w:r>
        <w:rPr>
          <w:spacing w:val="-2"/>
          <w:vertAlign w:val="baseline"/>
        </w:rPr>
        <w:t> </w:t>
      </w:r>
      <w:r>
        <w:rPr>
          <w:vertAlign w:val="baseline"/>
        </w:rPr>
        <w:t>prophesied,</w:t>
      </w:r>
      <w:r>
        <w:rPr>
          <w:spacing w:val="-1"/>
          <w:vertAlign w:val="baseline"/>
        </w:rPr>
        <w:t> </w:t>
      </w:r>
      <w:r>
        <w:rPr>
          <w:spacing w:val="-2"/>
          <w:vertAlign w:val="baseline"/>
        </w:rPr>
        <w:t>saying,</w:t>
      </w:r>
    </w:p>
    <w:p>
      <w:pPr>
        <w:pStyle w:val="BodyText"/>
        <w:spacing w:before="180"/>
        <w:ind w:left="840"/>
      </w:pPr>
      <w:r>
        <w:rPr>
          <w:vertAlign w:val="superscript"/>
        </w:rPr>
        <w:t>68</w:t>
      </w:r>
      <w:r>
        <w:rPr>
          <w:spacing w:val="-21"/>
          <w:vertAlign w:val="baseline"/>
        </w:rPr>
        <w:t> </w:t>
      </w:r>
      <w:r>
        <w:rPr>
          <w:vertAlign w:val="baseline"/>
        </w:rPr>
        <w:t>“Blessed</w:t>
      </w:r>
      <w:r>
        <w:rPr>
          <w:spacing w:val="-1"/>
          <w:vertAlign w:val="baseline"/>
        </w:rPr>
        <w:t> </w:t>
      </w:r>
      <w:r>
        <w:rPr>
          <w:vertAlign w:val="baseline"/>
        </w:rPr>
        <w:t>be</w:t>
      </w:r>
      <w:r>
        <w:rPr>
          <w:spacing w:val="-1"/>
          <w:vertAlign w:val="baseline"/>
        </w:rPr>
        <w:t> </w:t>
      </w:r>
      <w:r>
        <w:rPr>
          <w:vertAlign w:val="baseline"/>
        </w:rPr>
        <w:t>the</w:t>
      </w:r>
      <w:r>
        <w:rPr>
          <w:spacing w:val="-1"/>
          <w:vertAlign w:val="baseline"/>
        </w:rPr>
        <w:t> </w:t>
      </w:r>
      <w:r>
        <w:rPr>
          <w:vertAlign w:val="baseline"/>
        </w:rPr>
        <w:t>Lord, the</w:t>
      </w:r>
      <w:r>
        <w:rPr>
          <w:spacing w:val="-2"/>
          <w:vertAlign w:val="baseline"/>
        </w:rPr>
        <w:t> </w:t>
      </w:r>
      <w:r>
        <w:rPr>
          <w:vertAlign w:val="baseline"/>
        </w:rPr>
        <w:t>God of</w:t>
      </w:r>
      <w:r>
        <w:rPr>
          <w:spacing w:val="-1"/>
          <w:vertAlign w:val="baseline"/>
        </w:rPr>
        <w:t> </w:t>
      </w:r>
      <w:r>
        <w:rPr>
          <w:spacing w:val="-2"/>
          <w:vertAlign w:val="baseline"/>
        </w:rPr>
        <w:t>Israel,</w:t>
      </w:r>
    </w:p>
    <w:p>
      <w:pPr>
        <w:pStyle w:val="BodyText"/>
        <w:spacing w:before="22"/>
        <w:ind w:left="1080"/>
      </w:pPr>
      <w:r>
        <w:rPr/>
        <w:t>for</w:t>
      </w:r>
      <w:r>
        <w:rPr>
          <w:spacing w:val="-2"/>
        </w:rPr>
        <w:t> </w:t>
      </w:r>
      <w:r>
        <w:rPr/>
        <w:t>he</w:t>
      </w:r>
      <w:r>
        <w:rPr>
          <w:spacing w:val="-2"/>
        </w:rPr>
        <w:t> </w:t>
      </w:r>
      <w:r>
        <w:rPr/>
        <w:t>has</w:t>
      </w:r>
      <w:r>
        <w:rPr>
          <w:spacing w:val="-1"/>
        </w:rPr>
        <w:t> </w:t>
      </w:r>
      <w:r>
        <w:rPr/>
        <w:t>visited</w:t>
      </w:r>
      <w:r>
        <w:rPr>
          <w:spacing w:val="-1"/>
        </w:rPr>
        <w:t> </w:t>
      </w:r>
      <w:r>
        <w:rPr/>
        <w:t>and</w:t>
      </w:r>
      <w:r>
        <w:rPr>
          <w:spacing w:val="1"/>
        </w:rPr>
        <w:t> </w:t>
      </w:r>
      <w:r>
        <w:rPr/>
        <w:t>redeemed</w:t>
      </w:r>
      <w:r>
        <w:rPr>
          <w:spacing w:val="-1"/>
        </w:rPr>
        <w:t> </w:t>
      </w:r>
      <w:r>
        <w:rPr/>
        <w:t>his</w:t>
      </w:r>
      <w:r>
        <w:rPr>
          <w:spacing w:val="-1"/>
        </w:rPr>
        <w:t> </w:t>
      </w:r>
      <w:r>
        <w:rPr>
          <w:spacing w:val="-2"/>
        </w:rPr>
        <w:t>people;</w:t>
      </w:r>
    </w:p>
    <w:p>
      <w:pPr>
        <w:pStyle w:val="BodyText"/>
        <w:spacing w:before="24"/>
        <w:ind w:left="840"/>
      </w:pPr>
      <w:r>
        <w:rPr>
          <w:vertAlign w:val="superscript"/>
        </w:rPr>
        <w:t>69</w:t>
      </w:r>
      <w:r>
        <w:rPr>
          <w:spacing w:val="-21"/>
          <w:vertAlign w:val="baseline"/>
        </w:rPr>
        <w:t> </w:t>
      </w:r>
      <w:r>
        <w:rPr>
          <w:vertAlign w:val="baseline"/>
        </w:rPr>
        <w:t>and</w:t>
      </w:r>
      <w:r>
        <w:rPr>
          <w:spacing w:val="-1"/>
          <w:vertAlign w:val="baseline"/>
        </w:rPr>
        <w:t> </w:t>
      </w:r>
      <w:r>
        <w:rPr>
          <w:vertAlign w:val="baseline"/>
        </w:rPr>
        <w:t>has</w:t>
      </w:r>
      <w:r>
        <w:rPr>
          <w:spacing w:val="-1"/>
          <w:vertAlign w:val="baseline"/>
        </w:rPr>
        <w:t> </w:t>
      </w:r>
      <w:r>
        <w:rPr>
          <w:vertAlign w:val="baseline"/>
        </w:rPr>
        <w:t>raised up</w:t>
      </w:r>
      <w:r>
        <w:rPr>
          <w:spacing w:val="-1"/>
          <w:vertAlign w:val="baseline"/>
        </w:rPr>
        <w:t> </w:t>
      </w:r>
      <w:r>
        <w:rPr>
          <w:vertAlign w:val="baseline"/>
        </w:rPr>
        <w:t>a</w:t>
      </w:r>
      <w:r>
        <w:rPr>
          <w:spacing w:val="-1"/>
          <w:vertAlign w:val="baseline"/>
        </w:rPr>
        <w:t> </w:t>
      </w:r>
      <w:r>
        <w:rPr>
          <w:vertAlign w:val="baseline"/>
        </w:rPr>
        <w:t>horn of</w:t>
      </w:r>
      <w:r>
        <w:rPr>
          <w:spacing w:val="-2"/>
          <w:vertAlign w:val="baseline"/>
        </w:rPr>
        <w:t> </w:t>
      </w:r>
      <w:r>
        <w:rPr>
          <w:vertAlign w:val="baseline"/>
        </w:rPr>
        <w:t>salvation for</w:t>
      </w:r>
      <w:r>
        <w:rPr>
          <w:spacing w:val="-2"/>
          <w:vertAlign w:val="baseline"/>
        </w:rPr>
        <w:t> </w:t>
      </w:r>
      <w:r>
        <w:rPr>
          <w:vertAlign w:val="baseline"/>
        </w:rPr>
        <w:t>us in</w:t>
      </w:r>
      <w:r>
        <w:rPr>
          <w:spacing w:val="-1"/>
          <w:vertAlign w:val="baseline"/>
        </w:rPr>
        <w:t> </w:t>
      </w:r>
      <w:r>
        <w:rPr>
          <w:vertAlign w:val="baseline"/>
        </w:rPr>
        <w:t>the</w:t>
      </w:r>
      <w:r>
        <w:rPr>
          <w:spacing w:val="-1"/>
          <w:vertAlign w:val="baseline"/>
        </w:rPr>
        <w:t> </w:t>
      </w:r>
      <w:r>
        <w:rPr>
          <w:vertAlign w:val="baseline"/>
        </w:rPr>
        <w:t>house</w:t>
      </w:r>
      <w:r>
        <w:rPr>
          <w:spacing w:val="-2"/>
          <w:vertAlign w:val="baseline"/>
        </w:rPr>
        <w:t> </w:t>
      </w:r>
      <w:r>
        <w:rPr>
          <w:vertAlign w:val="baseline"/>
        </w:rPr>
        <w:t>of</w:t>
      </w:r>
      <w:r>
        <w:rPr>
          <w:spacing w:val="-1"/>
          <w:vertAlign w:val="baseline"/>
        </w:rPr>
        <w:t> </w:t>
      </w:r>
      <w:r>
        <w:rPr>
          <w:vertAlign w:val="baseline"/>
        </w:rPr>
        <w:t>his servant</w:t>
      </w:r>
      <w:r>
        <w:rPr>
          <w:spacing w:val="-1"/>
          <w:vertAlign w:val="baseline"/>
        </w:rPr>
        <w:t> </w:t>
      </w:r>
      <w:r>
        <w:rPr>
          <w:spacing w:val="-2"/>
          <w:vertAlign w:val="baseline"/>
        </w:rPr>
        <w:t>David</w:t>
      </w:r>
    </w:p>
    <w:p>
      <w:pPr>
        <w:pStyle w:val="BodyText"/>
        <w:tabs>
          <w:tab w:pos="1281" w:val="left" w:leader="none"/>
        </w:tabs>
        <w:spacing w:before="21"/>
        <w:ind w:left="840"/>
      </w:pPr>
      <w:r>
        <w:rPr>
          <w:spacing w:val="-5"/>
          <w:vertAlign w:val="superscript"/>
        </w:rPr>
        <w:t>70</w:t>
      </w:r>
      <w:r>
        <w:rPr>
          <w:vertAlign w:val="baseline"/>
        </w:rPr>
        <w:tab/>
        <w:t>(as</w:t>
      </w:r>
      <w:r>
        <w:rPr>
          <w:spacing w:val="-3"/>
          <w:vertAlign w:val="baseline"/>
        </w:rPr>
        <w:t> </w:t>
      </w:r>
      <w:r>
        <w:rPr>
          <w:vertAlign w:val="baseline"/>
        </w:rPr>
        <w:t>he</w:t>
      </w:r>
      <w:r>
        <w:rPr>
          <w:spacing w:val="-2"/>
          <w:vertAlign w:val="baseline"/>
        </w:rPr>
        <w:t> </w:t>
      </w:r>
      <w:r>
        <w:rPr>
          <w:vertAlign w:val="baseline"/>
        </w:rPr>
        <w:t>spoke</w:t>
      </w:r>
      <w:r>
        <w:rPr>
          <w:spacing w:val="-1"/>
          <w:vertAlign w:val="baseline"/>
        </w:rPr>
        <w:t> </w:t>
      </w:r>
      <w:r>
        <w:rPr>
          <w:vertAlign w:val="baseline"/>
        </w:rPr>
        <w:t>by</w:t>
      </w:r>
      <w:r>
        <w:rPr>
          <w:spacing w:val="-1"/>
          <w:vertAlign w:val="baseline"/>
        </w:rPr>
        <w:t> </w:t>
      </w:r>
      <w:r>
        <w:rPr>
          <w:vertAlign w:val="baseline"/>
        </w:rPr>
        <w:t>the</w:t>
      </w:r>
      <w:r>
        <w:rPr>
          <w:spacing w:val="1"/>
          <w:vertAlign w:val="baseline"/>
        </w:rPr>
        <w:t> </w:t>
      </w:r>
      <w:r>
        <w:rPr>
          <w:vertAlign w:val="baseline"/>
        </w:rPr>
        <w:t>mouth</w:t>
      </w:r>
      <w:r>
        <w:rPr>
          <w:spacing w:val="-1"/>
          <w:vertAlign w:val="baseline"/>
        </w:rPr>
        <w:t> </w:t>
      </w:r>
      <w:r>
        <w:rPr>
          <w:vertAlign w:val="baseline"/>
        </w:rPr>
        <w:t>of</w:t>
      </w:r>
      <w:r>
        <w:rPr>
          <w:spacing w:val="-1"/>
          <w:vertAlign w:val="baseline"/>
        </w:rPr>
        <w:t> </w:t>
      </w:r>
      <w:r>
        <w:rPr>
          <w:vertAlign w:val="baseline"/>
        </w:rPr>
        <w:t>his</w:t>
      </w:r>
      <w:r>
        <w:rPr>
          <w:spacing w:val="-1"/>
          <w:vertAlign w:val="baseline"/>
        </w:rPr>
        <w:t> </w:t>
      </w:r>
      <w:r>
        <w:rPr>
          <w:vertAlign w:val="baseline"/>
        </w:rPr>
        <w:t>holy prophets</w:t>
      </w:r>
      <w:r>
        <w:rPr>
          <w:spacing w:val="-1"/>
          <w:vertAlign w:val="baseline"/>
        </w:rPr>
        <w:t> </w:t>
      </w:r>
      <w:r>
        <w:rPr>
          <w:vertAlign w:val="baseline"/>
        </w:rPr>
        <w:t>who have</w:t>
      </w:r>
      <w:r>
        <w:rPr>
          <w:spacing w:val="-2"/>
          <w:vertAlign w:val="baseline"/>
        </w:rPr>
        <w:t> </w:t>
      </w:r>
      <w:r>
        <w:rPr>
          <w:vertAlign w:val="baseline"/>
        </w:rPr>
        <w:t>been from</w:t>
      </w:r>
      <w:r>
        <w:rPr>
          <w:spacing w:val="-1"/>
          <w:vertAlign w:val="baseline"/>
        </w:rPr>
        <w:t> </w:t>
      </w:r>
      <w:r>
        <w:rPr>
          <w:vertAlign w:val="baseline"/>
        </w:rPr>
        <w:t>of</w:t>
      </w:r>
      <w:r>
        <w:rPr>
          <w:spacing w:val="1"/>
          <w:vertAlign w:val="baseline"/>
        </w:rPr>
        <w:t> </w:t>
      </w:r>
      <w:r>
        <w:rPr>
          <w:spacing w:val="-2"/>
          <w:vertAlign w:val="baseline"/>
        </w:rPr>
        <w:t>old),</w:t>
      </w:r>
    </w:p>
    <w:p>
      <w:pPr>
        <w:pStyle w:val="BodyText"/>
        <w:tabs>
          <w:tab w:pos="1281" w:val="left" w:leader="none"/>
        </w:tabs>
        <w:spacing w:before="22"/>
        <w:ind w:left="840"/>
      </w:pPr>
      <w:r>
        <w:rPr>
          <w:spacing w:val="-5"/>
          <w:vertAlign w:val="superscript"/>
        </w:rPr>
        <w:t>71</w:t>
      </w:r>
      <w:r>
        <w:rPr>
          <w:vertAlign w:val="baseline"/>
        </w:rPr>
        <w:tab/>
        <w:t>salvation</w:t>
      </w:r>
      <w:r>
        <w:rPr>
          <w:spacing w:val="-3"/>
          <w:vertAlign w:val="baseline"/>
        </w:rPr>
        <w:t> </w:t>
      </w:r>
      <w:r>
        <w:rPr>
          <w:vertAlign w:val="baseline"/>
        </w:rPr>
        <w:t>from</w:t>
      </w:r>
      <w:r>
        <w:rPr>
          <w:spacing w:val="-1"/>
          <w:vertAlign w:val="baseline"/>
        </w:rPr>
        <w:t> </w:t>
      </w:r>
      <w:r>
        <w:rPr>
          <w:vertAlign w:val="baseline"/>
        </w:rPr>
        <w:t>our</w:t>
      </w:r>
      <w:r>
        <w:rPr>
          <w:spacing w:val="-1"/>
          <w:vertAlign w:val="baseline"/>
        </w:rPr>
        <w:t> </w:t>
      </w:r>
      <w:r>
        <w:rPr>
          <w:vertAlign w:val="baseline"/>
        </w:rPr>
        <w:t>enemies</w:t>
      </w:r>
      <w:r>
        <w:rPr>
          <w:spacing w:val="-1"/>
          <w:vertAlign w:val="baseline"/>
        </w:rPr>
        <w:t> </w:t>
      </w:r>
      <w:r>
        <w:rPr>
          <w:vertAlign w:val="baseline"/>
        </w:rPr>
        <w:t>and</w:t>
      </w:r>
      <w:r>
        <w:rPr>
          <w:spacing w:val="-1"/>
          <w:vertAlign w:val="baseline"/>
        </w:rPr>
        <w:t> </w:t>
      </w:r>
      <w:r>
        <w:rPr>
          <w:vertAlign w:val="baseline"/>
        </w:rPr>
        <w:t>from</w:t>
      </w:r>
      <w:r>
        <w:rPr>
          <w:spacing w:val="-1"/>
          <w:vertAlign w:val="baseline"/>
        </w:rPr>
        <w:t> </w:t>
      </w:r>
      <w:r>
        <w:rPr>
          <w:vertAlign w:val="baseline"/>
        </w:rPr>
        <w:t>the</w:t>
      </w:r>
      <w:r>
        <w:rPr>
          <w:spacing w:val="-1"/>
          <w:vertAlign w:val="baseline"/>
        </w:rPr>
        <w:t> </w:t>
      </w:r>
      <w:r>
        <w:rPr>
          <w:vertAlign w:val="baseline"/>
        </w:rPr>
        <w:t>hand</w:t>
      </w:r>
      <w:r>
        <w:rPr>
          <w:spacing w:val="-1"/>
          <w:vertAlign w:val="baseline"/>
        </w:rPr>
        <w:t> </w:t>
      </w:r>
      <w:r>
        <w:rPr>
          <w:vertAlign w:val="baseline"/>
        </w:rPr>
        <w:t>of</w:t>
      </w:r>
      <w:r>
        <w:rPr>
          <w:spacing w:val="-1"/>
          <w:vertAlign w:val="baseline"/>
        </w:rPr>
        <w:t> </w:t>
      </w:r>
      <w:r>
        <w:rPr>
          <w:vertAlign w:val="baseline"/>
        </w:rPr>
        <w:t>all</w:t>
      </w:r>
      <w:r>
        <w:rPr>
          <w:spacing w:val="-1"/>
          <w:vertAlign w:val="baseline"/>
        </w:rPr>
        <w:t> </w:t>
      </w:r>
      <w:r>
        <w:rPr>
          <w:vertAlign w:val="baseline"/>
        </w:rPr>
        <w:t>who</w:t>
      </w:r>
      <w:r>
        <w:rPr>
          <w:spacing w:val="-1"/>
          <w:vertAlign w:val="baseline"/>
        </w:rPr>
        <w:t> </w:t>
      </w:r>
      <w:r>
        <w:rPr>
          <w:vertAlign w:val="baseline"/>
        </w:rPr>
        <w:t>hate</w:t>
      </w:r>
      <w:r>
        <w:rPr>
          <w:spacing w:val="-1"/>
          <w:vertAlign w:val="baseline"/>
        </w:rPr>
        <w:t> </w:t>
      </w:r>
      <w:r>
        <w:rPr>
          <w:spacing w:val="-5"/>
          <w:vertAlign w:val="baseline"/>
        </w:rPr>
        <w:t>us;</w:t>
      </w:r>
    </w:p>
    <w:p>
      <w:pPr>
        <w:pStyle w:val="BodyText"/>
        <w:spacing w:line="259" w:lineRule="auto" w:before="22"/>
        <w:ind w:left="1080" w:right="5184" w:hanging="240"/>
      </w:pPr>
      <w:r>
        <w:rPr>
          <w:vertAlign w:val="superscript"/>
        </w:rPr>
        <w:t>72</w:t>
      </w:r>
      <w:r>
        <w:rPr>
          <w:spacing w:val="-21"/>
          <w:vertAlign w:val="baseline"/>
        </w:rPr>
        <w:t> </w:t>
      </w:r>
      <w:r>
        <w:rPr>
          <w:vertAlign w:val="baseline"/>
        </w:rPr>
        <w:t>to</w:t>
      </w:r>
      <w:r>
        <w:rPr>
          <w:spacing w:val="-12"/>
          <w:vertAlign w:val="baseline"/>
        </w:rPr>
        <w:t> </w:t>
      </w:r>
      <w:r>
        <w:rPr>
          <w:vertAlign w:val="baseline"/>
        </w:rPr>
        <w:t>show</w:t>
      </w:r>
      <w:r>
        <w:rPr>
          <w:spacing w:val="-8"/>
          <w:vertAlign w:val="baseline"/>
        </w:rPr>
        <w:t> </w:t>
      </w:r>
      <w:r>
        <w:rPr>
          <w:vertAlign w:val="baseline"/>
        </w:rPr>
        <w:t>mercy</w:t>
      </w:r>
      <w:r>
        <w:rPr>
          <w:spacing w:val="-7"/>
          <w:vertAlign w:val="baseline"/>
        </w:rPr>
        <w:t> </w:t>
      </w:r>
      <w:r>
        <w:rPr>
          <w:vertAlign w:val="baseline"/>
        </w:rPr>
        <w:t>toward</w:t>
      </w:r>
      <w:r>
        <w:rPr>
          <w:spacing w:val="-6"/>
          <w:vertAlign w:val="baseline"/>
        </w:rPr>
        <w:t> </w:t>
      </w:r>
      <w:r>
        <w:rPr>
          <w:vertAlign w:val="baseline"/>
        </w:rPr>
        <w:t>our</w:t>
      </w:r>
      <w:r>
        <w:rPr>
          <w:spacing w:val="-8"/>
          <w:vertAlign w:val="baseline"/>
        </w:rPr>
        <w:t> </w:t>
      </w:r>
      <w:r>
        <w:rPr>
          <w:vertAlign w:val="baseline"/>
        </w:rPr>
        <w:t>fathers, to remember his holy covenant,</w:t>
      </w:r>
    </w:p>
    <w:p>
      <w:pPr>
        <w:spacing w:after="0" w:line="259" w:lineRule="auto"/>
        <w:sectPr>
          <w:pgSz w:w="12240" w:h="15840"/>
          <w:pgMar w:header="0" w:footer="523" w:top="1340" w:bottom="720" w:left="1320" w:right="1320"/>
        </w:sectPr>
      </w:pPr>
    </w:p>
    <w:p>
      <w:pPr>
        <w:pStyle w:val="BodyText"/>
        <w:spacing w:before="99"/>
        <w:ind w:left="840"/>
      </w:pPr>
      <w:r>
        <w:rPr>
          <w:vertAlign w:val="superscript"/>
        </w:rPr>
        <w:t>73</w:t>
      </w:r>
      <w:r>
        <w:rPr>
          <w:spacing w:val="-21"/>
          <w:vertAlign w:val="baseline"/>
        </w:rPr>
        <w:t> </w:t>
      </w:r>
      <w:r>
        <w:rPr>
          <w:vertAlign w:val="baseline"/>
        </w:rPr>
        <w:t>the</w:t>
      </w:r>
      <w:r>
        <w:rPr>
          <w:spacing w:val="-2"/>
          <w:vertAlign w:val="baseline"/>
        </w:rPr>
        <w:t> </w:t>
      </w:r>
      <w:r>
        <w:rPr>
          <w:vertAlign w:val="baseline"/>
        </w:rPr>
        <w:t>oath which</w:t>
      </w:r>
      <w:r>
        <w:rPr>
          <w:spacing w:val="-1"/>
          <w:vertAlign w:val="baseline"/>
        </w:rPr>
        <w:t> </w:t>
      </w:r>
      <w:r>
        <w:rPr>
          <w:vertAlign w:val="baseline"/>
        </w:rPr>
        <w:t>he</w:t>
      </w:r>
      <w:r>
        <w:rPr>
          <w:spacing w:val="-1"/>
          <w:vertAlign w:val="baseline"/>
        </w:rPr>
        <w:t> </w:t>
      </w:r>
      <w:r>
        <w:rPr>
          <w:vertAlign w:val="baseline"/>
        </w:rPr>
        <w:t>swore</w:t>
      </w:r>
      <w:r>
        <w:rPr>
          <w:spacing w:val="-1"/>
          <w:vertAlign w:val="baseline"/>
        </w:rPr>
        <w:t> </w:t>
      </w:r>
      <w:r>
        <w:rPr>
          <w:vertAlign w:val="baseline"/>
        </w:rPr>
        <w:t>to</w:t>
      </w:r>
      <w:r>
        <w:rPr>
          <w:spacing w:val="-15"/>
          <w:vertAlign w:val="baseline"/>
        </w:rPr>
        <w:t> </w:t>
      </w:r>
      <w:r>
        <w:rPr>
          <w:vertAlign w:val="baseline"/>
        </w:rPr>
        <w:t>Abraham</w:t>
      </w:r>
      <w:r>
        <w:rPr>
          <w:spacing w:val="-1"/>
          <w:vertAlign w:val="baseline"/>
        </w:rPr>
        <w:t> </w:t>
      </w:r>
      <w:r>
        <w:rPr>
          <w:vertAlign w:val="baseline"/>
        </w:rPr>
        <w:t>our</w:t>
      </w:r>
      <w:r>
        <w:rPr>
          <w:spacing w:val="-1"/>
          <w:vertAlign w:val="baseline"/>
        </w:rPr>
        <w:t> </w:t>
      </w:r>
      <w:r>
        <w:rPr>
          <w:spacing w:val="-2"/>
          <w:vertAlign w:val="baseline"/>
        </w:rPr>
        <w:t>father,</w:t>
      </w:r>
    </w:p>
    <w:p>
      <w:pPr>
        <w:pStyle w:val="BodyText"/>
        <w:tabs>
          <w:tab w:pos="1281" w:val="left" w:leader="none"/>
        </w:tabs>
        <w:spacing w:line="259" w:lineRule="auto" w:before="21"/>
        <w:ind w:left="1080" w:right="1639" w:hanging="240"/>
      </w:pPr>
      <w:r>
        <w:rPr>
          <w:spacing w:val="-6"/>
          <w:vertAlign w:val="superscript"/>
        </w:rPr>
        <w:t>74</w:t>
      </w:r>
      <w:r>
        <w:rPr>
          <w:vertAlign w:val="baseline"/>
        </w:rPr>
        <w:tab/>
        <w:tab/>
        <w:t>to</w:t>
      </w:r>
      <w:r>
        <w:rPr>
          <w:spacing w:val="-3"/>
          <w:vertAlign w:val="baseline"/>
        </w:rPr>
        <w:t> </w:t>
      </w:r>
      <w:r>
        <w:rPr>
          <w:vertAlign w:val="baseline"/>
        </w:rPr>
        <w:t>grant</w:t>
      </w:r>
      <w:r>
        <w:rPr>
          <w:spacing w:val="-3"/>
          <w:vertAlign w:val="baseline"/>
        </w:rPr>
        <w:t> </w:t>
      </w:r>
      <w:r>
        <w:rPr>
          <w:vertAlign w:val="baseline"/>
        </w:rPr>
        <w:t>to</w:t>
      </w:r>
      <w:r>
        <w:rPr>
          <w:spacing w:val="-3"/>
          <w:vertAlign w:val="baseline"/>
        </w:rPr>
        <w:t> </w:t>
      </w:r>
      <w:r>
        <w:rPr>
          <w:vertAlign w:val="baseline"/>
        </w:rPr>
        <w:t>us</w:t>
      </w:r>
      <w:r>
        <w:rPr>
          <w:spacing w:val="-3"/>
          <w:vertAlign w:val="baseline"/>
        </w:rPr>
        <w:t> </w:t>
      </w:r>
      <w:r>
        <w:rPr>
          <w:vertAlign w:val="baseline"/>
        </w:rPr>
        <w:t>that</w:t>
      </w:r>
      <w:r>
        <w:rPr>
          <w:spacing w:val="-3"/>
          <w:vertAlign w:val="baseline"/>
        </w:rPr>
        <w:t> </w:t>
      </w:r>
      <w:r>
        <w:rPr>
          <w:vertAlign w:val="baseline"/>
        </w:rPr>
        <w:t>we,</w:t>
      </w:r>
      <w:r>
        <w:rPr>
          <w:spacing w:val="-3"/>
          <w:vertAlign w:val="baseline"/>
        </w:rPr>
        <w:t> </w:t>
      </w:r>
      <w:r>
        <w:rPr>
          <w:vertAlign w:val="baseline"/>
        </w:rPr>
        <w:t>being</w:t>
      </w:r>
      <w:r>
        <w:rPr>
          <w:spacing w:val="-3"/>
          <w:vertAlign w:val="baseline"/>
        </w:rPr>
        <w:t> </w:t>
      </w:r>
      <w:r>
        <w:rPr>
          <w:vertAlign w:val="baseline"/>
        </w:rPr>
        <w:t>delivered</w:t>
      </w:r>
      <w:r>
        <w:rPr>
          <w:spacing w:val="-3"/>
          <w:vertAlign w:val="baseline"/>
        </w:rPr>
        <w:t> </w:t>
      </w:r>
      <w:r>
        <w:rPr>
          <w:vertAlign w:val="baseline"/>
        </w:rPr>
        <w:t>out</w:t>
      </w:r>
      <w:r>
        <w:rPr>
          <w:spacing w:val="-3"/>
          <w:vertAlign w:val="baseline"/>
        </w:rPr>
        <w:t> </w:t>
      </w:r>
      <w:r>
        <w:rPr>
          <w:vertAlign w:val="baseline"/>
        </w:rPr>
        <w:t>of</w:t>
      </w:r>
      <w:r>
        <w:rPr>
          <w:spacing w:val="-2"/>
          <w:vertAlign w:val="baseline"/>
        </w:rPr>
        <w:t> </w:t>
      </w:r>
      <w:r>
        <w:rPr>
          <w:vertAlign w:val="baseline"/>
        </w:rPr>
        <w:t>the</w:t>
      </w:r>
      <w:r>
        <w:rPr>
          <w:spacing w:val="-4"/>
          <w:vertAlign w:val="baseline"/>
        </w:rPr>
        <w:t> </w:t>
      </w:r>
      <w:r>
        <w:rPr>
          <w:vertAlign w:val="baseline"/>
        </w:rPr>
        <w:t>hand</w:t>
      </w:r>
      <w:r>
        <w:rPr>
          <w:spacing w:val="-3"/>
          <w:vertAlign w:val="baseline"/>
        </w:rPr>
        <w:t> </w:t>
      </w:r>
      <w:r>
        <w:rPr>
          <w:vertAlign w:val="baseline"/>
        </w:rPr>
        <w:t>of</w:t>
      </w:r>
      <w:r>
        <w:rPr>
          <w:spacing w:val="-4"/>
          <w:vertAlign w:val="baseline"/>
        </w:rPr>
        <w:t> </w:t>
      </w:r>
      <w:r>
        <w:rPr>
          <w:vertAlign w:val="baseline"/>
        </w:rPr>
        <w:t>our</w:t>
      </w:r>
      <w:r>
        <w:rPr>
          <w:spacing w:val="-2"/>
          <w:vertAlign w:val="baseline"/>
        </w:rPr>
        <w:t> </w:t>
      </w:r>
      <w:r>
        <w:rPr>
          <w:vertAlign w:val="baseline"/>
        </w:rPr>
        <w:t>enemies, should serve him without fear,</w:t>
      </w:r>
    </w:p>
    <w:p>
      <w:pPr>
        <w:pStyle w:val="BodyText"/>
        <w:tabs>
          <w:tab w:pos="1281" w:val="left" w:leader="none"/>
        </w:tabs>
        <w:spacing w:line="275" w:lineRule="exact"/>
        <w:ind w:left="840"/>
      </w:pPr>
      <w:r>
        <w:rPr>
          <w:spacing w:val="-5"/>
          <w:vertAlign w:val="superscript"/>
        </w:rPr>
        <w:t>75</w:t>
      </w:r>
      <w:r>
        <w:rPr>
          <w:vertAlign w:val="baseline"/>
        </w:rPr>
        <w:tab/>
        <w:t>in</w:t>
      </w:r>
      <w:r>
        <w:rPr>
          <w:spacing w:val="-4"/>
          <w:vertAlign w:val="baseline"/>
        </w:rPr>
        <w:t> </w:t>
      </w:r>
      <w:r>
        <w:rPr>
          <w:vertAlign w:val="baseline"/>
        </w:rPr>
        <w:t>holiness</w:t>
      </w:r>
      <w:r>
        <w:rPr>
          <w:spacing w:val="-1"/>
          <w:vertAlign w:val="baseline"/>
        </w:rPr>
        <w:t> </w:t>
      </w:r>
      <w:r>
        <w:rPr>
          <w:vertAlign w:val="baseline"/>
        </w:rPr>
        <w:t>and</w:t>
      </w:r>
      <w:r>
        <w:rPr>
          <w:spacing w:val="-1"/>
          <w:vertAlign w:val="baseline"/>
        </w:rPr>
        <w:t> </w:t>
      </w:r>
      <w:r>
        <w:rPr>
          <w:vertAlign w:val="baseline"/>
        </w:rPr>
        <w:t>righteousness</w:t>
      </w:r>
      <w:r>
        <w:rPr>
          <w:spacing w:val="-1"/>
          <w:vertAlign w:val="baseline"/>
        </w:rPr>
        <w:t> </w:t>
      </w:r>
      <w:r>
        <w:rPr>
          <w:vertAlign w:val="baseline"/>
        </w:rPr>
        <w:t>before</w:t>
      </w:r>
      <w:r>
        <w:rPr>
          <w:spacing w:val="-2"/>
          <w:vertAlign w:val="baseline"/>
        </w:rPr>
        <w:t> </w:t>
      </w:r>
      <w:r>
        <w:rPr>
          <w:vertAlign w:val="baseline"/>
        </w:rPr>
        <w:t>him</w:t>
      </w:r>
      <w:r>
        <w:rPr>
          <w:spacing w:val="-2"/>
          <w:vertAlign w:val="baseline"/>
        </w:rPr>
        <w:t> </w:t>
      </w:r>
      <w:r>
        <w:rPr>
          <w:vertAlign w:val="baseline"/>
        </w:rPr>
        <w:t>all</w:t>
      </w:r>
      <w:r>
        <w:rPr>
          <w:spacing w:val="-1"/>
          <w:vertAlign w:val="baseline"/>
        </w:rPr>
        <w:t> </w:t>
      </w:r>
      <w:r>
        <w:rPr>
          <w:vertAlign w:val="baseline"/>
        </w:rPr>
        <w:t>the</w:t>
      </w:r>
      <w:r>
        <w:rPr>
          <w:spacing w:val="-2"/>
          <w:vertAlign w:val="baseline"/>
        </w:rPr>
        <w:t> </w:t>
      </w:r>
      <w:r>
        <w:rPr>
          <w:vertAlign w:val="baseline"/>
        </w:rPr>
        <w:t>days</w:t>
      </w:r>
      <w:r>
        <w:rPr>
          <w:spacing w:val="-1"/>
          <w:vertAlign w:val="baseline"/>
        </w:rPr>
        <w:t> </w:t>
      </w:r>
      <w:r>
        <w:rPr>
          <w:vertAlign w:val="baseline"/>
        </w:rPr>
        <w:t>of</w:t>
      </w:r>
      <w:r>
        <w:rPr>
          <w:spacing w:val="-2"/>
          <w:vertAlign w:val="baseline"/>
        </w:rPr>
        <w:t> </w:t>
      </w:r>
      <w:r>
        <w:rPr>
          <w:vertAlign w:val="baseline"/>
        </w:rPr>
        <w:t>our</w:t>
      </w:r>
      <w:r>
        <w:rPr>
          <w:spacing w:val="-2"/>
          <w:vertAlign w:val="baseline"/>
        </w:rPr>
        <w:t> life.</w:t>
      </w:r>
    </w:p>
    <w:p>
      <w:pPr>
        <w:pStyle w:val="BodyText"/>
        <w:spacing w:before="22"/>
        <w:ind w:left="840"/>
      </w:pPr>
      <w:r>
        <w:rPr>
          <w:vertAlign w:val="superscript"/>
        </w:rPr>
        <w:t>76</w:t>
      </w:r>
      <w:r>
        <w:rPr>
          <w:spacing w:val="-21"/>
          <w:vertAlign w:val="baseline"/>
        </w:rPr>
        <w:t> </w:t>
      </w:r>
      <w:r>
        <w:rPr>
          <w:vertAlign w:val="baseline"/>
        </w:rPr>
        <w:t>And</w:t>
      </w:r>
      <w:r>
        <w:rPr>
          <w:spacing w:val="-1"/>
          <w:vertAlign w:val="baseline"/>
        </w:rPr>
        <w:t> </w:t>
      </w:r>
      <w:r>
        <w:rPr>
          <w:vertAlign w:val="baseline"/>
        </w:rPr>
        <w:t>you, child,</w:t>
      </w:r>
      <w:r>
        <w:rPr>
          <w:spacing w:val="-1"/>
          <w:vertAlign w:val="baseline"/>
        </w:rPr>
        <w:t> </w:t>
      </w:r>
      <w:r>
        <w:rPr>
          <w:vertAlign w:val="baseline"/>
        </w:rPr>
        <w:t>will be</w:t>
      </w:r>
      <w:r>
        <w:rPr>
          <w:spacing w:val="-2"/>
          <w:vertAlign w:val="baseline"/>
        </w:rPr>
        <w:t> </w:t>
      </w:r>
      <w:r>
        <w:rPr>
          <w:vertAlign w:val="baseline"/>
        </w:rPr>
        <w:t>called a</w:t>
      </w:r>
      <w:r>
        <w:rPr>
          <w:spacing w:val="-1"/>
          <w:vertAlign w:val="baseline"/>
        </w:rPr>
        <w:t> </w:t>
      </w:r>
      <w:r>
        <w:rPr>
          <w:vertAlign w:val="baseline"/>
        </w:rPr>
        <w:t>prophet</w:t>
      </w:r>
      <w:r>
        <w:rPr>
          <w:spacing w:val="-1"/>
          <w:vertAlign w:val="baseline"/>
        </w:rPr>
        <w:t> </w:t>
      </w:r>
      <w:r>
        <w:rPr>
          <w:vertAlign w:val="baseline"/>
        </w:rPr>
        <w:t>of</w:t>
      </w:r>
      <w:r>
        <w:rPr>
          <w:spacing w:val="-1"/>
          <w:vertAlign w:val="baseline"/>
        </w:rPr>
        <w:t> </w:t>
      </w:r>
      <w:r>
        <w:rPr>
          <w:vertAlign w:val="baseline"/>
        </w:rPr>
        <w:t>the Most </w:t>
      </w:r>
      <w:r>
        <w:rPr>
          <w:spacing w:val="-2"/>
          <w:vertAlign w:val="baseline"/>
        </w:rPr>
        <w:t>High;</w:t>
      </w:r>
    </w:p>
    <w:p>
      <w:pPr>
        <w:pStyle w:val="BodyText"/>
        <w:spacing w:before="22"/>
        <w:ind w:left="1080"/>
      </w:pPr>
      <w:r>
        <w:rPr/>
        <w:t>for</w:t>
      </w:r>
      <w:r>
        <w:rPr>
          <w:spacing w:val="-4"/>
        </w:rPr>
        <w:t> </w:t>
      </w:r>
      <w:r>
        <w:rPr/>
        <w:t>you will</w:t>
      </w:r>
      <w:r>
        <w:rPr>
          <w:spacing w:val="-1"/>
        </w:rPr>
        <w:t> </w:t>
      </w:r>
      <w:r>
        <w:rPr/>
        <w:t>go before the</w:t>
      </w:r>
      <w:r>
        <w:rPr>
          <w:spacing w:val="-1"/>
        </w:rPr>
        <w:t> </w:t>
      </w:r>
      <w:r>
        <w:rPr/>
        <w:t>face</w:t>
      </w:r>
      <w:r>
        <w:rPr>
          <w:spacing w:val="-2"/>
        </w:rPr>
        <w:t> </w:t>
      </w:r>
      <w:r>
        <w:rPr/>
        <w:t>of</w:t>
      </w:r>
      <w:r>
        <w:rPr>
          <w:spacing w:val="-1"/>
        </w:rPr>
        <w:t> </w:t>
      </w:r>
      <w:r>
        <w:rPr/>
        <w:t>the</w:t>
      </w:r>
      <w:r>
        <w:rPr>
          <w:spacing w:val="-2"/>
        </w:rPr>
        <w:t> </w:t>
      </w:r>
      <w:r>
        <w:rPr/>
        <w:t>Lord to</w:t>
      </w:r>
      <w:r>
        <w:rPr>
          <w:spacing w:val="-1"/>
        </w:rPr>
        <w:t> </w:t>
      </w:r>
      <w:r>
        <w:rPr/>
        <w:t>prepare</w:t>
      </w:r>
      <w:r>
        <w:rPr>
          <w:spacing w:val="-1"/>
        </w:rPr>
        <w:t> </w:t>
      </w:r>
      <w:r>
        <w:rPr/>
        <w:t>his </w:t>
      </w:r>
      <w:r>
        <w:rPr>
          <w:spacing w:val="-2"/>
        </w:rPr>
        <w:t>ways,</w:t>
      </w:r>
    </w:p>
    <w:p>
      <w:pPr>
        <w:pStyle w:val="BodyText"/>
        <w:tabs>
          <w:tab w:pos="1281" w:val="left" w:leader="none"/>
        </w:tabs>
        <w:spacing w:before="24"/>
        <w:ind w:left="840"/>
      </w:pPr>
      <w:r>
        <w:rPr>
          <w:spacing w:val="-5"/>
          <w:vertAlign w:val="superscript"/>
        </w:rPr>
        <w:t>77</w:t>
      </w:r>
      <w:r>
        <w:rPr>
          <w:vertAlign w:val="baseline"/>
        </w:rPr>
        <w:tab/>
        <w:t>to</w:t>
      </w:r>
      <w:r>
        <w:rPr>
          <w:spacing w:val="-3"/>
          <w:vertAlign w:val="baseline"/>
        </w:rPr>
        <w:t> </w:t>
      </w:r>
      <w:r>
        <w:rPr>
          <w:vertAlign w:val="baseline"/>
        </w:rPr>
        <w:t>give</w:t>
      </w:r>
      <w:r>
        <w:rPr>
          <w:spacing w:val="-2"/>
          <w:vertAlign w:val="baseline"/>
        </w:rPr>
        <w:t> </w:t>
      </w:r>
      <w:r>
        <w:rPr>
          <w:vertAlign w:val="baseline"/>
        </w:rPr>
        <w:t>knowledge</w:t>
      </w:r>
      <w:r>
        <w:rPr>
          <w:spacing w:val="-2"/>
          <w:vertAlign w:val="baseline"/>
        </w:rPr>
        <w:t> </w:t>
      </w:r>
      <w:r>
        <w:rPr>
          <w:vertAlign w:val="baseline"/>
        </w:rPr>
        <w:t>of</w:t>
      </w:r>
      <w:r>
        <w:rPr>
          <w:spacing w:val="-2"/>
          <w:vertAlign w:val="baseline"/>
        </w:rPr>
        <w:t> </w:t>
      </w:r>
      <w:r>
        <w:rPr>
          <w:vertAlign w:val="baseline"/>
        </w:rPr>
        <w:t>salvation</w:t>
      </w:r>
      <w:r>
        <w:rPr>
          <w:spacing w:val="-1"/>
          <w:vertAlign w:val="baseline"/>
        </w:rPr>
        <w:t> </w:t>
      </w:r>
      <w:r>
        <w:rPr>
          <w:vertAlign w:val="baseline"/>
        </w:rPr>
        <w:t>to</w:t>
      </w:r>
      <w:r>
        <w:rPr>
          <w:spacing w:val="-1"/>
          <w:vertAlign w:val="baseline"/>
        </w:rPr>
        <w:t> </w:t>
      </w:r>
      <w:r>
        <w:rPr>
          <w:vertAlign w:val="baseline"/>
        </w:rPr>
        <w:t>his people</w:t>
      </w:r>
      <w:r>
        <w:rPr>
          <w:spacing w:val="-2"/>
          <w:vertAlign w:val="baseline"/>
        </w:rPr>
        <w:t> </w:t>
      </w:r>
      <w:r>
        <w:rPr>
          <w:vertAlign w:val="baseline"/>
        </w:rPr>
        <w:t>by</w:t>
      </w:r>
      <w:r>
        <w:rPr>
          <w:spacing w:val="-1"/>
          <w:vertAlign w:val="baseline"/>
        </w:rPr>
        <w:t> </w:t>
      </w:r>
      <w:r>
        <w:rPr>
          <w:vertAlign w:val="baseline"/>
        </w:rPr>
        <w:t>the</w:t>
      </w:r>
      <w:r>
        <w:rPr>
          <w:spacing w:val="-2"/>
          <w:vertAlign w:val="baseline"/>
        </w:rPr>
        <w:t> </w:t>
      </w:r>
      <w:r>
        <w:rPr>
          <w:vertAlign w:val="baseline"/>
        </w:rPr>
        <w:t>remission</w:t>
      </w:r>
      <w:r>
        <w:rPr>
          <w:spacing w:val="-1"/>
          <w:vertAlign w:val="baseline"/>
        </w:rPr>
        <w:t> </w:t>
      </w:r>
      <w:r>
        <w:rPr>
          <w:vertAlign w:val="baseline"/>
        </w:rPr>
        <w:t>of</w:t>
      </w:r>
      <w:r>
        <w:rPr>
          <w:spacing w:val="-2"/>
          <w:vertAlign w:val="baseline"/>
        </w:rPr>
        <w:t> </w:t>
      </w:r>
      <w:r>
        <w:rPr>
          <w:vertAlign w:val="baseline"/>
        </w:rPr>
        <w:t>their</w:t>
      </w:r>
      <w:r>
        <w:rPr>
          <w:spacing w:val="1"/>
          <w:vertAlign w:val="baseline"/>
        </w:rPr>
        <w:t> </w:t>
      </w:r>
      <w:r>
        <w:rPr>
          <w:spacing w:val="-2"/>
          <w:vertAlign w:val="baseline"/>
        </w:rPr>
        <w:t>sins,</w:t>
      </w:r>
    </w:p>
    <w:p>
      <w:pPr>
        <w:pStyle w:val="BodyText"/>
        <w:spacing w:before="21"/>
        <w:ind w:left="840"/>
      </w:pPr>
      <w:r>
        <w:rPr>
          <w:vertAlign w:val="superscript"/>
        </w:rPr>
        <w:t>78</w:t>
      </w:r>
      <w:r>
        <w:rPr>
          <w:spacing w:val="-21"/>
          <w:vertAlign w:val="baseline"/>
        </w:rPr>
        <w:t> </w:t>
      </w:r>
      <w:r>
        <w:rPr>
          <w:vertAlign w:val="baseline"/>
        </w:rPr>
        <w:t>because</w:t>
      </w:r>
      <w:r>
        <w:rPr>
          <w:spacing w:val="-2"/>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tender</w:t>
      </w:r>
      <w:r>
        <w:rPr>
          <w:spacing w:val="1"/>
          <w:vertAlign w:val="baseline"/>
        </w:rPr>
        <w:t> </w:t>
      </w:r>
      <w:r>
        <w:rPr>
          <w:vertAlign w:val="baseline"/>
        </w:rPr>
        <w:t>mercy</w:t>
      </w:r>
      <w:r>
        <w:rPr>
          <w:spacing w:val="-1"/>
          <w:vertAlign w:val="baseline"/>
        </w:rPr>
        <w:t> </w:t>
      </w:r>
      <w:r>
        <w:rPr>
          <w:vertAlign w:val="baseline"/>
        </w:rPr>
        <w:t>of</w:t>
      </w:r>
      <w:r>
        <w:rPr>
          <w:spacing w:val="-1"/>
          <w:vertAlign w:val="baseline"/>
        </w:rPr>
        <w:t> </w:t>
      </w:r>
      <w:r>
        <w:rPr>
          <w:vertAlign w:val="baseline"/>
        </w:rPr>
        <w:t>our </w:t>
      </w:r>
      <w:r>
        <w:rPr>
          <w:spacing w:val="-4"/>
          <w:vertAlign w:val="baseline"/>
        </w:rPr>
        <w:t>God,</w:t>
      </w:r>
    </w:p>
    <w:p>
      <w:pPr>
        <w:pStyle w:val="BodyText"/>
        <w:spacing w:before="22"/>
        <w:ind w:left="1080"/>
      </w:pPr>
      <w:r>
        <w:rPr/>
        <w:t>by</w:t>
      </w:r>
      <w:r>
        <w:rPr>
          <w:spacing w:val="-1"/>
        </w:rPr>
        <w:t> </w:t>
      </w:r>
      <w:r>
        <w:rPr/>
        <w:t>which</w:t>
      </w:r>
      <w:r>
        <w:rPr>
          <w:spacing w:val="-1"/>
        </w:rPr>
        <w:t> </w:t>
      </w:r>
      <w:r>
        <w:rPr/>
        <w:t>the</w:t>
      </w:r>
      <w:r>
        <w:rPr>
          <w:spacing w:val="-2"/>
        </w:rPr>
        <w:t> </w:t>
      </w:r>
      <w:r>
        <w:rPr/>
        <w:t>dawn</w:t>
      </w:r>
      <w:r>
        <w:rPr>
          <w:spacing w:val="1"/>
        </w:rPr>
        <w:t> </w:t>
      </w:r>
      <w:r>
        <w:rPr/>
        <w:t>from on</w:t>
      </w:r>
      <w:r>
        <w:rPr>
          <w:spacing w:val="-1"/>
        </w:rPr>
        <w:t> </w:t>
      </w:r>
      <w:r>
        <w:rPr/>
        <w:t>high</w:t>
      </w:r>
      <w:r>
        <w:rPr>
          <w:spacing w:val="-1"/>
        </w:rPr>
        <w:t> </w:t>
      </w:r>
      <w:r>
        <w:rPr/>
        <w:t>will</w:t>
      </w:r>
      <w:r>
        <w:rPr>
          <w:spacing w:val="-1"/>
        </w:rPr>
        <w:t> </w:t>
      </w:r>
      <w:r>
        <w:rPr/>
        <w:t>visit </w:t>
      </w:r>
      <w:r>
        <w:rPr>
          <w:spacing w:val="-5"/>
        </w:rPr>
        <w:t>us,</w:t>
      </w:r>
    </w:p>
    <w:p>
      <w:pPr>
        <w:pStyle w:val="BodyText"/>
        <w:tabs>
          <w:tab w:pos="1281" w:val="left" w:leader="none"/>
        </w:tabs>
        <w:spacing w:line="259" w:lineRule="auto" w:before="22"/>
        <w:ind w:left="1080" w:right="2331" w:hanging="240"/>
      </w:pPr>
      <w:r>
        <w:rPr>
          <w:spacing w:val="-6"/>
          <w:vertAlign w:val="superscript"/>
        </w:rPr>
        <w:t>79</w:t>
      </w:r>
      <w:r>
        <w:rPr>
          <w:vertAlign w:val="baseline"/>
        </w:rPr>
        <w:tab/>
        <w:tab/>
        <w:t>to</w:t>
      </w:r>
      <w:r>
        <w:rPr>
          <w:spacing w:val="-3"/>
          <w:vertAlign w:val="baseline"/>
        </w:rPr>
        <w:t> </w:t>
      </w:r>
      <w:r>
        <w:rPr>
          <w:vertAlign w:val="baseline"/>
        </w:rPr>
        <w:t>shine</w:t>
      </w:r>
      <w:r>
        <w:rPr>
          <w:spacing w:val="-4"/>
          <w:vertAlign w:val="baseline"/>
        </w:rPr>
        <w:t> </w:t>
      </w:r>
      <w:r>
        <w:rPr>
          <w:vertAlign w:val="baseline"/>
        </w:rPr>
        <w:t>on</w:t>
      </w:r>
      <w:r>
        <w:rPr>
          <w:spacing w:val="-3"/>
          <w:vertAlign w:val="baseline"/>
        </w:rPr>
        <w:t> </w:t>
      </w:r>
      <w:r>
        <w:rPr>
          <w:vertAlign w:val="baseline"/>
        </w:rPr>
        <w:t>those</w:t>
      </w:r>
      <w:r>
        <w:rPr>
          <w:spacing w:val="-4"/>
          <w:vertAlign w:val="baseline"/>
        </w:rPr>
        <w:t> </w:t>
      </w:r>
      <w:r>
        <w:rPr>
          <w:vertAlign w:val="baseline"/>
        </w:rPr>
        <w:t>who</w:t>
      </w:r>
      <w:r>
        <w:rPr>
          <w:spacing w:val="-3"/>
          <w:vertAlign w:val="baseline"/>
        </w:rPr>
        <w:t> </w:t>
      </w:r>
      <w:r>
        <w:rPr>
          <w:vertAlign w:val="baseline"/>
        </w:rPr>
        <w:t>sit</w:t>
      </w:r>
      <w:r>
        <w:rPr>
          <w:spacing w:val="-3"/>
          <w:vertAlign w:val="baseline"/>
        </w:rPr>
        <w:t> </w:t>
      </w:r>
      <w:r>
        <w:rPr>
          <w:vertAlign w:val="baseline"/>
        </w:rPr>
        <w:t>in</w:t>
      </w:r>
      <w:r>
        <w:rPr>
          <w:spacing w:val="-3"/>
          <w:vertAlign w:val="baseline"/>
        </w:rPr>
        <w:t> </w:t>
      </w:r>
      <w:r>
        <w:rPr>
          <w:vertAlign w:val="baseline"/>
        </w:rPr>
        <w:t>darkness</w:t>
      </w:r>
      <w:r>
        <w:rPr>
          <w:spacing w:val="-3"/>
          <w:vertAlign w:val="baseline"/>
        </w:rPr>
        <w:t> </w:t>
      </w:r>
      <w:r>
        <w:rPr>
          <w:vertAlign w:val="baseline"/>
        </w:rPr>
        <w:t>and</w:t>
      </w:r>
      <w:r>
        <w:rPr>
          <w:spacing w:val="-3"/>
          <w:vertAlign w:val="baseline"/>
        </w:rPr>
        <w:t> </w:t>
      </w:r>
      <w:r>
        <w:rPr>
          <w:vertAlign w:val="baseline"/>
        </w:rPr>
        <w:t>the</w:t>
      </w:r>
      <w:r>
        <w:rPr>
          <w:spacing w:val="-2"/>
          <w:vertAlign w:val="baseline"/>
        </w:rPr>
        <w:t> </w:t>
      </w:r>
      <w:r>
        <w:rPr>
          <w:vertAlign w:val="baseline"/>
        </w:rPr>
        <w:t>shadow</w:t>
      </w:r>
      <w:r>
        <w:rPr>
          <w:spacing w:val="-4"/>
          <w:vertAlign w:val="baseline"/>
        </w:rPr>
        <w:t> </w:t>
      </w:r>
      <w:r>
        <w:rPr>
          <w:vertAlign w:val="baseline"/>
        </w:rPr>
        <w:t>of</w:t>
      </w:r>
      <w:r>
        <w:rPr>
          <w:spacing w:val="-4"/>
          <w:vertAlign w:val="baseline"/>
        </w:rPr>
        <w:t> </w:t>
      </w:r>
      <w:r>
        <w:rPr>
          <w:vertAlign w:val="baseline"/>
        </w:rPr>
        <w:t>death; to guide our feet into the way of peace.”</w:t>
      </w:r>
    </w:p>
    <w:p>
      <w:pPr>
        <w:pStyle w:val="Heading2"/>
        <w:spacing w:before="159"/>
      </w:pPr>
      <w:r>
        <w:rPr/>
        <w:t>Malachi</w:t>
      </w:r>
      <w:r>
        <w:rPr>
          <w:spacing w:val="-2"/>
        </w:rPr>
        <w:t> </w:t>
      </w:r>
      <w:r>
        <w:rPr>
          <w:spacing w:val="-4"/>
        </w:rPr>
        <w:t>4:6a</w:t>
      </w:r>
    </w:p>
    <w:p>
      <w:pPr>
        <w:pStyle w:val="BodyText"/>
        <w:spacing w:line="261" w:lineRule="auto" w:before="181"/>
        <w:ind w:left="840" w:right="267"/>
      </w:pPr>
      <w:r>
        <w:rPr/>
        <w:t>“And</w:t>
      </w:r>
      <w:r>
        <w:rPr>
          <w:spacing w:val="-3"/>
        </w:rPr>
        <w:t> </w:t>
      </w:r>
      <w:r>
        <w:rPr/>
        <w:t>he</w:t>
      </w:r>
      <w:r>
        <w:rPr>
          <w:spacing w:val="-4"/>
        </w:rPr>
        <w:t> </w:t>
      </w:r>
      <w:r>
        <w:rPr/>
        <w:t>must</w:t>
      </w:r>
      <w:r>
        <w:rPr>
          <w:spacing w:val="-3"/>
        </w:rPr>
        <w:t> </w:t>
      </w:r>
      <w:r>
        <w:rPr/>
        <w:t>turn</w:t>
      </w:r>
      <w:r>
        <w:rPr>
          <w:spacing w:val="-3"/>
        </w:rPr>
        <w:t> </w:t>
      </w:r>
      <w:r>
        <w:rPr/>
        <w:t>the</w:t>
      </w:r>
      <w:r>
        <w:rPr>
          <w:spacing w:val="-4"/>
        </w:rPr>
        <w:t> </w:t>
      </w:r>
      <w:r>
        <w:rPr/>
        <w:t>heart</w:t>
      </w:r>
      <w:r>
        <w:rPr>
          <w:spacing w:val="-3"/>
        </w:rPr>
        <w:t> </w:t>
      </w:r>
      <w:r>
        <w:rPr/>
        <w:t>of</w:t>
      </w:r>
      <w:r>
        <w:rPr>
          <w:spacing w:val="-4"/>
        </w:rPr>
        <w:t> </w:t>
      </w:r>
      <w:r>
        <w:rPr/>
        <w:t>fathers</w:t>
      </w:r>
      <w:r>
        <w:rPr>
          <w:spacing w:val="-3"/>
        </w:rPr>
        <w:t> </w:t>
      </w:r>
      <w:r>
        <w:rPr/>
        <w:t>back</w:t>
      </w:r>
      <w:r>
        <w:rPr>
          <w:spacing w:val="-3"/>
        </w:rPr>
        <w:t> </w:t>
      </w:r>
      <w:r>
        <w:rPr/>
        <w:t>toward</w:t>
      </w:r>
      <w:r>
        <w:rPr>
          <w:spacing w:val="-3"/>
        </w:rPr>
        <w:t> </w:t>
      </w:r>
      <w:r>
        <w:rPr/>
        <w:t>sons,</w:t>
      </w:r>
      <w:r>
        <w:rPr>
          <w:spacing w:val="-3"/>
        </w:rPr>
        <w:t> </w:t>
      </w:r>
      <w:r>
        <w:rPr/>
        <w:t>and</w:t>
      </w:r>
      <w:r>
        <w:rPr>
          <w:spacing w:val="-3"/>
        </w:rPr>
        <w:t> </w:t>
      </w:r>
      <w:r>
        <w:rPr/>
        <w:t>the</w:t>
      </w:r>
      <w:r>
        <w:rPr>
          <w:spacing w:val="-4"/>
        </w:rPr>
        <w:t> </w:t>
      </w:r>
      <w:r>
        <w:rPr/>
        <w:t>heart</w:t>
      </w:r>
      <w:r>
        <w:rPr>
          <w:spacing w:val="-3"/>
        </w:rPr>
        <w:t> </w:t>
      </w:r>
      <w:r>
        <w:rPr/>
        <w:t>of</w:t>
      </w:r>
      <w:r>
        <w:rPr>
          <w:spacing w:val="-4"/>
        </w:rPr>
        <w:t> </w:t>
      </w:r>
      <w:r>
        <w:rPr/>
        <w:t>sons</w:t>
      </w:r>
      <w:r>
        <w:rPr>
          <w:spacing w:val="-3"/>
        </w:rPr>
        <w:t> </w:t>
      </w:r>
      <w:r>
        <w:rPr/>
        <w:t>back toward fathers;”</w:t>
      </w:r>
    </w:p>
    <w:p>
      <w:pPr>
        <w:pStyle w:val="BodyText"/>
        <w:spacing w:before="154"/>
        <w:ind w:left="119"/>
      </w:pPr>
      <w:r>
        <w:rPr/>
        <w:t>See</w:t>
      </w:r>
      <w:r>
        <w:rPr>
          <w:spacing w:val="-5"/>
        </w:rPr>
        <w:t> </w:t>
      </w:r>
      <w:r>
        <w:rPr>
          <w:color w:val="0D5FAD"/>
          <w:u w:val="single" w:color="0D5FAD"/>
        </w:rPr>
        <w:t>Isaiah</w:t>
      </w:r>
      <w:r>
        <w:rPr>
          <w:color w:val="0D5FAD"/>
          <w:spacing w:val="-3"/>
          <w:u w:val="single" w:color="0D5FAD"/>
        </w:rPr>
        <w:t> </w:t>
      </w:r>
      <w:r>
        <w:rPr>
          <w:color w:val="0D5FAD"/>
          <w:u w:val="single" w:color="0D5FAD"/>
        </w:rPr>
        <w:t>1:4</w:t>
      </w:r>
      <w:r>
        <w:rPr/>
        <w:t>;</w:t>
      </w:r>
      <w:r>
        <w:rPr>
          <w:spacing w:val="-3"/>
        </w:rPr>
        <w:t> </w:t>
      </w:r>
      <w:r>
        <w:rPr>
          <w:color w:val="0D5FAD"/>
          <w:u w:val="single" w:color="0D5FAD"/>
        </w:rPr>
        <w:t>Jeremiah</w:t>
      </w:r>
      <w:r>
        <w:rPr>
          <w:color w:val="0D5FAD"/>
          <w:spacing w:val="-1"/>
          <w:u w:val="single" w:color="0D5FAD"/>
        </w:rPr>
        <w:t> </w:t>
      </w:r>
      <w:r>
        <w:rPr>
          <w:color w:val="0D5FAD"/>
          <w:u w:val="single" w:color="0D5FAD"/>
        </w:rPr>
        <w:t>23:11,12</w:t>
      </w:r>
      <w:r>
        <w:rPr/>
        <w:t>;</w:t>
      </w:r>
      <w:r>
        <w:rPr>
          <w:spacing w:val="-3"/>
        </w:rPr>
        <w:t> </w:t>
      </w:r>
      <w:r>
        <w:rPr>
          <w:color w:val="0D5FAD"/>
          <w:u w:val="single" w:color="0D5FAD"/>
        </w:rPr>
        <w:t>Daniel</w:t>
      </w:r>
      <w:r>
        <w:rPr>
          <w:color w:val="0D5FAD"/>
          <w:spacing w:val="-3"/>
          <w:u w:val="single" w:color="0D5FAD"/>
        </w:rPr>
        <w:t> </w:t>
      </w:r>
      <w:r>
        <w:rPr>
          <w:color w:val="0D5FAD"/>
          <w:spacing w:val="-2"/>
          <w:u w:val="single" w:color="0D5FAD"/>
        </w:rPr>
        <w:t>11:35</w:t>
      </w:r>
    </w:p>
    <w:p>
      <w:pPr>
        <w:pStyle w:val="Heading2"/>
        <w:spacing w:before="182"/>
      </w:pPr>
      <w:r>
        <w:rPr/>
        <w:t>Malachi</w:t>
      </w:r>
      <w:r>
        <w:rPr>
          <w:spacing w:val="-2"/>
        </w:rPr>
        <w:t> </w:t>
      </w:r>
      <w:r>
        <w:rPr>
          <w:spacing w:val="-4"/>
        </w:rPr>
        <w:t>4:6b</w:t>
      </w:r>
    </w:p>
    <w:p>
      <w:pPr>
        <w:pStyle w:val="BodyText"/>
        <w:spacing w:line="259" w:lineRule="auto" w:before="183"/>
        <w:ind w:left="840"/>
      </w:pPr>
      <w:r>
        <w:rPr/>
        <w:t>“in</w:t>
      </w:r>
      <w:r>
        <w:rPr>
          <w:spacing w:val="-2"/>
        </w:rPr>
        <w:t> </w:t>
      </w:r>
      <w:r>
        <w:rPr/>
        <w:t>order</w:t>
      </w:r>
      <w:r>
        <w:rPr>
          <w:spacing w:val="-3"/>
        </w:rPr>
        <w:t> </w:t>
      </w:r>
      <w:r>
        <w:rPr/>
        <w:t>that</w:t>
      </w:r>
      <w:r>
        <w:rPr>
          <w:spacing w:val="-2"/>
        </w:rPr>
        <w:t> </w:t>
      </w:r>
      <w:r>
        <w:rPr/>
        <w:t>I</w:t>
      </w:r>
      <w:r>
        <w:rPr>
          <w:spacing w:val="-3"/>
        </w:rPr>
        <w:t> </w:t>
      </w:r>
      <w:r>
        <w:rPr/>
        <w:t>may</w:t>
      </w:r>
      <w:r>
        <w:rPr>
          <w:spacing w:val="-2"/>
        </w:rPr>
        <w:t> </w:t>
      </w:r>
      <w:r>
        <w:rPr/>
        <w:t>not</w:t>
      </w:r>
      <w:r>
        <w:rPr>
          <w:spacing w:val="-2"/>
        </w:rPr>
        <w:t> </w:t>
      </w:r>
      <w:r>
        <w:rPr/>
        <w:t>come</w:t>
      </w:r>
      <w:r>
        <w:rPr>
          <w:spacing w:val="-3"/>
        </w:rPr>
        <w:t> </w:t>
      </w:r>
      <w:r>
        <w:rPr/>
        <w:t>and</w:t>
      </w:r>
      <w:r>
        <w:rPr>
          <w:spacing w:val="-2"/>
        </w:rPr>
        <w:t> </w:t>
      </w:r>
      <w:r>
        <w:rPr/>
        <w:t>actually</w:t>
      </w:r>
      <w:r>
        <w:rPr>
          <w:spacing w:val="-2"/>
        </w:rPr>
        <w:t> </w:t>
      </w:r>
      <w:r>
        <w:rPr/>
        <w:t>strike</w:t>
      </w:r>
      <w:r>
        <w:rPr>
          <w:spacing w:val="-3"/>
        </w:rPr>
        <w:t> </w:t>
      </w:r>
      <w:r>
        <w:rPr/>
        <w:t>the</w:t>
      </w:r>
      <w:r>
        <w:rPr>
          <w:spacing w:val="-3"/>
        </w:rPr>
        <w:t> </w:t>
      </w:r>
      <w:r>
        <w:rPr/>
        <w:t>earth</w:t>
      </w:r>
      <w:r>
        <w:rPr>
          <w:spacing w:val="-2"/>
        </w:rPr>
        <w:t> </w:t>
      </w:r>
      <w:r>
        <w:rPr/>
        <w:t>with</w:t>
      </w:r>
      <w:r>
        <w:rPr>
          <w:spacing w:val="-2"/>
        </w:rPr>
        <w:t> </w:t>
      </w:r>
      <w:r>
        <w:rPr/>
        <w:t>a</w:t>
      </w:r>
      <w:r>
        <w:rPr>
          <w:spacing w:val="-3"/>
        </w:rPr>
        <w:t> </w:t>
      </w:r>
      <w:r>
        <w:rPr/>
        <w:t>devoting</w:t>
      </w:r>
      <w:r>
        <w:rPr>
          <w:spacing w:val="-2"/>
        </w:rPr>
        <w:t> </w:t>
      </w:r>
      <w:r>
        <w:rPr/>
        <w:t>[of</w:t>
      </w:r>
      <w:r>
        <w:rPr>
          <w:spacing w:val="-3"/>
        </w:rPr>
        <w:t> </w:t>
      </w:r>
      <w:r>
        <w:rPr/>
        <w:t>it]</w:t>
      </w:r>
      <w:r>
        <w:rPr>
          <w:spacing w:val="-3"/>
        </w:rPr>
        <w:t> </w:t>
      </w:r>
      <w:r>
        <w:rPr/>
        <w:t>to </w:t>
      </w:r>
      <w:r>
        <w:rPr>
          <w:spacing w:val="-2"/>
        </w:rPr>
        <w:t>destruction.”</w:t>
      </w:r>
    </w:p>
    <w:p>
      <w:pPr>
        <w:pStyle w:val="BodyText"/>
        <w:spacing w:line="259" w:lineRule="auto" w:before="160"/>
        <w:ind w:right="143"/>
      </w:pPr>
      <w:r>
        <w:rPr/>
        <w:t>Remember the account of Sodom and Gomorrah at </w:t>
      </w:r>
      <w:r>
        <w:rPr>
          <w:color w:val="0D5FAD"/>
          <w:u w:val="single" w:color="0D5FAD"/>
        </w:rPr>
        <w:t>Genesis 18:23-33</w:t>
      </w:r>
      <w:r>
        <w:rPr>
          <w:color w:val="0D5FAD"/>
        </w:rPr>
        <w:t> </w:t>
      </w:r>
      <w:r>
        <w:rPr/>
        <w:t>where</w:t>
      </w:r>
      <w:r>
        <w:rPr>
          <w:spacing w:val="-7"/>
        </w:rPr>
        <w:t> </w:t>
      </w:r>
      <w:r>
        <w:rPr/>
        <w:t>Abraham humbly “pleaded”</w:t>
      </w:r>
      <w:r>
        <w:rPr>
          <w:spacing w:val="-4"/>
        </w:rPr>
        <w:t> </w:t>
      </w:r>
      <w:r>
        <w:rPr/>
        <w:t>with</w:t>
      </w:r>
      <w:r>
        <w:rPr>
          <w:spacing w:val="-3"/>
        </w:rPr>
        <w:t> </w:t>
      </w:r>
      <w:r>
        <w:rPr/>
        <w:t>Jehovah</w:t>
      </w:r>
      <w:r>
        <w:rPr>
          <w:spacing w:val="-1"/>
        </w:rPr>
        <w:t> </w:t>
      </w:r>
      <w:r>
        <w:rPr/>
        <w:t>not</w:t>
      </w:r>
      <w:r>
        <w:rPr>
          <w:spacing w:val="-3"/>
        </w:rPr>
        <w:t> </w:t>
      </w:r>
      <w:r>
        <w:rPr/>
        <w:t>to</w:t>
      </w:r>
      <w:r>
        <w:rPr>
          <w:spacing w:val="-3"/>
        </w:rPr>
        <w:t> </w:t>
      </w:r>
      <w:r>
        <w:rPr/>
        <w:t>destroy</w:t>
      </w:r>
      <w:r>
        <w:rPr>
          <w:spacing w:val="-3"/>
        </w:rPr>
        <w:t> </w:t>
      </w:r>
      <w:r>
        <w:rPr/>
        <w:t>Sodom</w:t>
      </w:r>
      <w:r>
        <w:rPr>
          <w:spacing w:val="-3"/>
        </w:rPr>
        <w:t> </w:t>
      </w:r>
      <w:r>
        <w:rPr/>
        <w:t>and</w:t>
      </w:r>
      <w:r>
        <w:rPr>
          <w:spacing w:val="-3"/>
        </w:rPr>
        <w:t> </w:t>
      </w:r>
      <w:r>
        <w:rPr/>
        <w:t>Gomorrah</w:t>
      </w:r>
      <w:r>
        <w:rPr>
          <w:spacing w:val="-3"/>
        </w:rPr>
        <w:t> </w:t>
      </w:r>
      <w:r>
        <w:rPr/>
        <w:t>and</w:t>
      </w:r>
      <w:r>
        <w:rPr>
          <w:spacing w:val="-3"/>
        </w:rPr>
        <w:t> </w:t>
      </w:r>
      <w:r>
        <w:rPr/>
        <w:t>got</w:t>
      </w:r>
      <w:r>
        <w:rPr>
          <w:spacing w:val="-3"/>
        </w:rPr>
        <w:t> </w:t>
      </w:r>
      <w:r>
        <w:rPr/>
        <w:t>Jehovah</w:t>
      </w:r>
      <w:r>
        <w:rPr>
          <w:spacing w:val="-3"/>
        </w:rPr>
        <w:t> </w:t>
      </w:r>
      <w:r>
        <w:rPr/>
        <w:t>to</w:t>
      </w:r>
      <w:r>
        <w:rPr>
          <w:spacing w:val="-3"/>
        </w:rPr>
        <w:t> </w:t>
      </w:r>
      <w:r>
        <w:rPr/>
        <w:t>say</w:t>
      </w:r>
      <w:r>
        <w:rPr>
          <w:spacing w:val="-3"/>
        </w:rPr>
        <w:t> </w:t>
      </w:r>
      <w:r>
        <w:rPr/>
        <w:t>in</w:t>
      </w:r>
      <w:r>
        <w:rPr>
          <w:spacing w:val="-3"/>
        </w:rPr>
        <w:t> </w:t>
      </w:r>
      <w:r>
        <w:rPr/>
        <w:t>verse</w:t>
      </w:r>
      <w:r>
        <w:rPr>
          <w:spacing w:val="-4"/>
        </w:rPr>
        <w:t> </w:t>
      </w:r>
      <w:r>
        <w:rPr/>
        <w:t>32b “I shall not bring it to ruin on account of the ten.” (Talking about not ruining Sodom and Gomorrah if Jehovah found 10 righteous ones there) We know what happened.</w:t>
      </w:r>
      <w:r>
        <w:rPr>
          <w:spacing w:val="-9"/>
        </w:rPr>
        <w:t> </w:t>
      </w:r>
      <w:r>
        <w:rPr/>
        <w:t>And the current situation of “all of” Jehovah’s people offering “polluted bread” (apostasy) by including false teachings as part of his word (although most are unaware of this) certainly does not make them legally righteous in his eyes. (</w:t>
      </w:r>
      <w:r>
        <w:rPr>
          <w:color w:val="0D5FAD"/>
          <w:u w:val="single" w:color="0D5FAD"/>
        </w:rPr>
        <w:t>Isaiah 9:16-17</w:t>
      </w:r>
      <w:r>
        <w:rPr>
          <w:color w:val="0D5FAD"/>
        </w:rPr>
        <w:t> </w:t>
      </w:r>
      <w:r>
        <w:rPr/>
        <w:t>and </w:t>
      </w:r>
      <w:r>
        <w:rPr>
          <w:color w:val="0D5FAD"/>
          <w:u w:val="single" w:color="0D5FAD"/>
        </w:rPr>
        <w:t>Jeremiah 17:13</w:t>
      </w:r>
      <w:r>
        <w:rPr/>
        <w:t>) Jehovah has grounds for a spiritual divorcing.</w:t>
      </w:r>
    </w:p>
    <w:p>
      <w:pPr>
        <w:pStyle w:val="BodyText"/>
        <w:spacing w:before="157"/>
      </w:pPr>
      <w:r>
        <w:rPr>
          <w:color w:val="0D5FAD"/>
          <w:u w:val="single" w:color="0D5FAD"/>
        </w:rPr>
        <w:t>Psalms</w:t>
      </w:r>
      <w:r>
        <w:rPr>
          <w:color w:val="0D5FAD"/>
          <w:spacing w:val="-2"/>
          <w:u w:val="single" w:color="0D5FAD"/>
        </w:rPr>
        <w:t> </w:t>
      </w:r>
      <w:r>
        <w:rPr>
          <w:color w:val="0D5FAD"/>
          <w:u w:val="single" w:color="0D5FAD"/>
        </w:rPr>
        <w:t>14:2-</w:t>
      </w:r>
      <w:r>
        <w:rPr>
          <w:color w:val="0D5FAD"/>
          <w:spacing w:val="-10"/>
          <w:u w:val="single" w:color="0D5FAD"/>
        </w:rPr>
        <w:t>3</w:t>
      </w:r>
    </w:p>
    <w:p>
      <w:pPr>
        <w:pStyle w:val="BodyText"/>
        <w:spacing w:line="259" w:lineRule="auto" w:before="182"/>
        <w:ind w:left="1080" w:right="2874" w:hanging="240"/>
      </w:pPr>
      <w:r>
        <w:rPr>
          <w:vertAlign w:val="superscript"/>
        </w:rPr>
        <w:t>2</w:t>
      </w:r>
      <w:r>
        <w:rPr>
          <w:spacing w:val="-18"/>
          <w:vertAlign w:val="baseline"/>
        </w:rPr>
        <w:t> </w:t>
      </w:r>
      <w:r>
        <w:rPr>
          <w:vertAlign w:val="baseline"/>
        </w:rPr>
        <w:t>Yahweh</w:t>
      </w:r>
      <w:r>
        <w:rPr>
          <w:spacing w:val="-12"/>
          <w:vertAlign w:val="baseline"/>
        </w:rPr>
        <w:t> </w:t>
      </w:r>
      <w:r>
        <w:rPr>
          <w:vertAlign w:val="baseline"/>
        </w:rPr>
        <w:t>looked</w:t>
      </w:r>
      <w:r>
        <w:rPr>
          <w:spacing w:val="-7"/>
          <w:vertAlign w:val="baseline"/>
        </w:rPr>
        <w:t> </w:t>
      </w:r>
      <w:r>
        <w:rPr>
          <w:vertAlign w:val="baseline"/>
        </w:rPr>
        <w:t>down</w:t>
      </w:r>
      <w:r>
        <w:rPr>
          <w:spacing w:val="-7"/>
          <w:vertAlign w:val="baseline"/>
        </w:rPr>
        <w:t> </w:t>
      </w:r>
      <w:r>
        <w:rPr>
          <w:vertAlign w:val="baseline"/>
        </w:rPr>
        <w:t>from</w:t>
      </w:r>
      <w:r>
        <w:rPr>
          <w:spacing w:val="-7"/>
          <w:vertAlign w:val="baseline"/>
        </w:rPr>
        <w:t> </w:t>
      </w:r>
      <w:r>
        <w:rPr>
          <w:vertAlign w:val="baseline"/>
        </w:rPr>
        <w:t>heaven</w:t>
      </w:r>
      <w:r>
        <w:rPr>
          <w:spacing w:val="-7"/>
          <w:vertAlign w:val="baseline"/>
        </w:rPr>
        <w:t> </w:t>
      </w:r>
      <w:r>
        <w:rPr>
          <w:vertAlign w:val="baseline"/>
        </w:rPr>
        <w:t>on</w:t>
      </w:r>
      <w:r>
        <w:rPr>
          <w:spacing w:val="-7"/>
          <w:vertAlign w:val="baseline"/>
        </w:rPr>
        <w:t> </w:t>
      </w:r>
      <w:r>
        <w:rPr>
          <w:vertAlign w:val="baseline"/>
        </w:rPr>
        <w:t>the</w:t>
      </w:r>
      <w:r>
        <w:rPr>
          <w:spacing w:val="-6"/>
          <w:vertAlign w:val="baseline"/>
        </w:rPr>
        <w:t> </w:t>
      </w:r>
      <w:r>
        <w:rPr>
          <w:vertAlign w:val="baseline"/>
        </w:rPr>
        <w:t>children</w:t>
      </w:r>
      <w:r>
        <w:rPr>
          <w:spacing w:val="-7"/>
          <w:vertAlign w:val="baseline"/>
        </w:rPr>
        <w:t> </w:t>
      </w:r>
      <w:r>
        <w:rPr>
          <w:vertAlign w:val="baseline"/>
        </w:rPr>
        <w:t>of</w:t>
      </w:r>
      <w:r>
        <w:rPr>
          <w:spacing w:val="-8"/>
          <w:vertAlign w:val="baseline"/>
        </w:rPr>
        <w:t> </w:t>
      </w:r>
      <w:r>
        <w:rPr>
          <w:vertAlign w:val="baseline"/>
        </w:rPr>
        <w:t>men, to see if there were any who understood,</w:t>
      </w:r>
    </w:p>
    <w:p>
      <w:pPr>
        <w:pStyle w:val="BodyText"/>
        <w:spacing w:line="275" w:lineRule="exact"/>
        <w:ind w:left="108" w:right="5402"/>
        <w:jc w:val="center"/>
      </w:pPr>
      <w:r>
        <w:rPr/>
        <w:t>who</w:t>
      </w:r>
      <w:r>
        <w:rPr>
          <w:spacing w:val="-2"/>
        </w:rPr>
        <w:t> </w:t>
      </w:r>
      <w:r>
        <w:rPr/>
        <w:t>sought</w:t>
      </w:r>
      <w:r>
        <w:rPr>
          <w:spacing w:val="-1"/>
        </w:rPr>
        <w:t> </w:t>
      </w:r>
      <w:r>
        <w:rPr/>
        <w:t>after</w:t>
      </w:r>
      <w:r>
        <w:rPr>
          <w:spacing w:val="-2"/>
        </w:rPr>
        <w:t> </w:t>
      </w:r>
      <w:r>
        <w:rPr>
          <w:spacing w:val="-4"/>
        </w:rPr>
        <w:t>God.</w:t>
      </w:r>
    </w:p>
    <w:p>
      <w:pPr>
        <w:pStyle w:val="BodyText"/>
        <w:spacing w:before="22"/>
        <w:ind w:left="91" w:right="5444"/>
        <w:jc w:val="center"/>
      </w:pPr>
      <w:r>
        <w:rPr>
          <w:vertAlign w:val="superscript"/>
        </w:rPr>
        <w:t>3</w:t>
      </w:r>
      <w:r>
        <w:rPr>
          <w:spacing w:val="-18"/>
          <w:vertAlign w:val="baseline"/>
        </w:rPr>
        <w:t> </w:t>
      </w:r>
      <w:r>
        <w:rPr>
          <w:vertAlign w:val="baseline"/>
        </w:rPr>
        <w:t>They</w:t>
      </w:r>
      <w:r>
        <w:rPr>
          <w:spacing w:val="-2"/>
          <w:vertAlign w:val="baseline"/>
        </w:rPr>
        <w:t> </w:t>
      </w:r>
      <w:r>
        <w:rPr>
          <w:vertAlign w:val="baseline"/>
        </w:rPr>
        <w:t>have</w:t>
      </w:r>
      <w:r>
        <w:rPr>
          <w:spacing w:val="-1"/>
          <w:vertAlign w:val="baseline"/>
        </w:rPr>
        <w:t> </w:t>
      </w:r>
      <w:r>
        <w:rPr>
          <w:vertAlign w:val="baseline"/>
        </w:rPr>
        <w:t>all</w:t>
      </w:r>
      <w:r>
        <w:rPr>
          <w:spacing w:val="-1"/>
          <w:vertAlign w:val="baseline"/>
        </w:rPr>
        <w:t> </w:t>
      </w:r>
      <w:r>
        <w:rPr>
          <w:vertAlign w:val="baseline"/>
        </w:rPr>
        <w:t>gone</w:t>
      </w:r>
      <w:r>
        <w:rPr>
          <w:spacing w:val="-2"/>
          <w:vertAlign w:val="baseline"/>
        </w:rPr>
        <w:t> aside.</w:t>
      </w:r>
    </w:p>
    <w:p>
      <w:pPr>
        <w:pStyle w:val="BodyText"/>
        <w:spacing w:before="21"/>
        <w:ind w:left="1080"/>
      </w:pPr>
      <w:r>
        <w:rPr/>
        <w:t>They</w:t>
      </w:r>
      <w:r>
        <w:rPr>
          <w:spacing w:val="-1"/>
        </w:rPr>
        <w:t> </w:t>
      </w:r>
      <w:r>
        <w:rPr/>
        <w:t>have</w:t>
      </w:r>
      <w:r>
        <w:rPr>
          <w:spacing w:val="-2"/>
        </w:rPr>
        <w:t> </w:t>
      </w:r>
      <w:r>
        <w:rPr/>
        <w:t>together</w:t>
      </w:r>
      <w:r>
        <w:rPr>
          <w:spacing w:val="-2"/>
        </w:rPr>
        <w:t> </w:t>
      </w:r>
      <w:r>
        <w:rPr/>
        <w:t>become</w:t>
      </w:r>
      <w:r>
        <w:rPr>
          <w:spacing w:val="-1"/>
        </w:rPr>
        <w:t> </w:t>
      </w:r>
      <w:r>
        <w:rPr>
          <w:spacing w:val="-2"/>
        </w:rPr>
        <w:t>corrupt.</w:t>
      </w:r>
    </w:p>
    <w:p>
      <w:pPr>
        <w:pStyle w:val="BodyText"/>
        <w:spacing w:before="22"/>
        <w:ind w:left="1080"/>
      </w:pPr>
      <w:r>
        <w:rPr/>
        <w:t>There</w:t>
      </w:r>
      <w:r>
        <w:rPr>
          <w:spacing w:val="-2"/>
        </w:rPr>
        <w:t> </w:t>
      </w:r>
      <w:r>
        <w:rPr/>
        <w:t>is no one who does good,</w:t>
      </w:r>
      <w:r>
        <w:rPr>
          <w:spacing w:val="-1"/>
        </w:rPr>
        <w:t> </w:t>
      </w:r>
      <w:r>
        <w:rPr/>
        <w:t>no, not </w:t>
      </w:r>
      <w:r>
        <w:rPr>
          <w:spacing w:val="-4"/>
        </w:rPr>
        <w:t>one.</w:t>
      </w:r>
    </w:p>
    <w:p>
      <w:pPr>
        <w:spacing w:before="183"/>
        <w:ind w:left="120" w:right="0" w:firstLine="0"/>
        <w:jc w:val="left"/>
        <w:rPr>
          <w:b/>
          <w:sz w:val="24"/>
        </w:rPr>
      </w:pPr>
      <w:r>
        <w:rPr>
          <w:b/>
          <w:color w:val="0D5FAD"/>
          <w:sz w:val="24"/>
          <w:u w:val="single" w:color="0D5FAD"/>
        </w:rPr>
        <w:t>Jude</w:t>
      </w:r>
      <w:r>
        <w:rPr>
          <w:b/>
          <w:color w:val="0D5FAD"/>
          <w:spacing w:val="-2"/>
          <w:sz w:val="24"/>
          <w:u w:val="single" w:color="0D5FAD"/>
        </w:rPr>
        <w:t> </w:t>
      </w:r>
      <w:r>
        <w:rPr>
          <w:b/>
          <w:color w:val="0D5FAD"/>
          <w:sz w:val="24"/>
          <w:u w:val="single" w:color="0D5FAD"/>
        </w:rPr>
        <w:t>18-19</w:t>
      </w:r>
      <w:r>
        <w:rPr>
          <w:b/>
          <w:color w:val="0D5FAD"/>
          <w:spacing w:val="-1"/>
          <w:sz w:val="24"/>
          <w:u w:val="single" w:color="0D5FAD"/>
        </w:rPr>
        <w:t> </w:t>
      </w:r>
      <w:r>
        <w:rPr>
          <w:b/>
          <w:color w:val="0D5FAD"/>
          <w:spacing w:val="-2"/>
          <w:sz w:val="24"/>
          <w:u w:val="single" w:color="0D5FAD"/>
        </w:rPr>
        <w:t>(WEB)</w:t>
      </w:r>
      <w:r>
        <w:rPr>
          <w:b/>
          <w:spacing w:val="-2"/>
          <w:sz w:val="24"/>
        </w:rPr>
        <w:t>:</w:t>
      </w:r>
    </w:p>
    <w:p>
      <w:pPr>
        <w:pStyle w:val="BodyText"/>
        <w:spacing w:line="259" w:lineRule="auto" w:before="182"/>
        <w:ind w:left="840" w:right="143"/>
      </w:pPr>
      <w:r>
        <w:rPr>
          <w:vertAlign w:val="superscript"/>
        </w:rPr>
        <w:t>18</w:t>
      </w:r>
      <w:r>
        <w:rPr>
          <w:spacing w:val="-15"/>
          <w:vertAlign w:val="baseline"/>
        </w:rPr>
        <w:t> </w:t>
      </w:r>
      <w:r>
        <w:rPr>
          <w:vertAlign w:val="baseline"/>
        </w:rPr>
        <w:t>They said to you, “In the last time there will be mockers, walking after their own ungodly</w:t>
      </w:r>
      <w:r>
        <w:rPr>
          <w:spacing w:val="-5"/>
          <w:vertAlign w:val="baseline"/>
        </w:rPr>
        <w:t> </w:t>
      </w:r>
      <w:r>
        <w:rPr>
          <w:vertAlign w:val="baseline"/>
        </w:rPr>
        <w:t>lusts.”</w:t>
      </w:r>
      <w:r>
        <w:rPr>
          <w:spacing w:val="-5"/>
          <w:vertAlign w:val="baseline"/>
        </w:rPr>
        <w:t> </w:t>
      </w:r>
      <w:r>
        <w:rPr>
          <w:vertAlign w:val="superscript"/>
        </w:rPr>
        <w:t>19</w:t>
      </w:r>
      <w:r>
        <w:rPr>
          <w:spacing w:val="-18"/>
          <w:vertAlign w:val="baseline"/>
        </w:rPr>
        <w:t> </w:t>
      </w:r>
      <w:r>
        <w:rPr>
          <w:vertAlign w:val="baseline"/>
        </w:rPr>
        <w:t>These</w:t>
      </w:r>
      <w:r>
        <w:rPr>
          <w:spacing w:val="-4"/>
          <w:vertAlign w:val="baseline"/>
        </w:rPr>
        <w:t> </w:t>
      </w:r>
      <w:r>
        <w:rPr>
          <w:vertAlign w:val="baseline"/>
        </w:rPr>
        <w:t>are</w:t>
      </w:r>
      <w:r>
        <w:rPr>
          <w:spacing w:val="-4"/>
          <w:vertAlign w:val="baseline"/>
        </w:rPr>
        <w:t> </w:t>
      </w:r>
      <w:r>
        <w:rPr>
          <w:vertAlign w:val="baseline"/>
        </w:rPr>
        <w:t>those</w:t>
      </w:r>
      <w:r>
        <w:rPr>
          <w:spacing w:val="-4"/>
          <w:vertAlign w:val="baseline"/>
        </w:rPr>
        <w:t> </w:t>
      </w:r>
      <w:r>
        <w:rPr>
          <w:vertAlign w:val="baseline"/>
        </w:rPr>
        <w:t>who</w:t>
      </w:r>
      <w:r>
        <w:rPr>
          <w:spacing w:val="-3"/>
          <w:vertAlign w:val="baseline"/>
        </w:rPr>
        <w:t> </w:t>
      </w:r>
      <w:r>
        <w:rPr>
          <w:vertAlign w:val="baseline"/>
        </w:rPr>
        <w:t>cause</w:t>
      </w:r>
      <w:r>
        <w:rPr>
          <w:spacing w:val="-4"/>
          <w:vertAlign w:val="baseline"/>
        </w:rPr>
        <w:t> </w:t>
      </w:r>
      <w:r>
        <w:rPr>
          <w:vertAlign w:val="baseline"/>
        </w:rPr>
        <w:t>divisions</w:t>
      </w:r>
      <w:r>
        <w:rPr>
          <w:spacing w:val="-3"/>
          <w:vertAlign w:val="baseline"/>
        </w:rPr>
        <w:t> </w:t>
      </w:r>
      <w:r>
        <w:rPr>
          <w:vertAlign w:val="baseline"/>
        </w:rPr>
        <w:t>and</w:t>
      </w:r>
      <w:r>
        <w:rPr>
          <w:spacing w:val="-3"/>
          <w:vertAlign w:val="baseline"/>
        </w:rPr>
        <w:t> </w:t>
      </w:r>
      <w:r>
        <w:rPr>
          <w:vertAlign w:val="baseline"/>
        </w:rPr>
        <w:t>are</w:t>
      </w:r>
      <w:r>
        <w:rPr>
          <w:spacing w:val="-4"/>
          <w:vertAlign w:val="baseline"/>
        </w:rPr>
        <w:t> </w:t>
      </w:r>
      <w:r>
        <w:rPr>
          <w:vertAlign w:val="baseline"/>
        </w:rPr>
        <w:t>sensual,</w:t>
      </w:r>
      <w:r>
        <w:rPr>
          <w:spacing w:val="-3"/>
          <w:vertAlign w:val="baseline"/>
        </w:rPr>
        <w:t> </w:t>
      </w:r>
      <w:r>
        <w:rPr>
          <w:vertAlign w:val="baseline"/>
        </w:rPr>
        <w:t>not</w:t>
      </w:r>
      <w:r>
        <w:rPr>
          <w:spacing w:val="-1"/>
          <w:vertAlign w:val="baseline"/>
        </w:rPr>
        <w:t> </w:t>
      </w:r>
      <w:r>
        <w:rPr>
          <w:vertAlign w:val="baseline"/>
        </w:rPr>
        <w:t>having</w:t>
      </w:r>
      <w:r>
        <w:rPr>
          <w:spacing w:val="-3"/>
          <w:vertAlign w:val="baseline"/>
        </w:rPr>
        <w:t> </w:t>
      </w:r>
      <w:r>
        <w:rPr>
          <w:vertAlign w:val="baseline"/>
        </w:rPr>
        <w:t>the </w:t>
      </w:r>
      <w:r>
        <w:rPr>
          <w:spacing w:val="-2"/>
          <w:vertAlign w:val="baseline"/>
        </w:rPr>
        <w:t>Spirit.</w:t>
      </w:r>
    </w:p>
    <w:p>
      <w:pPr>
        <w:spacing w:after="0" w:line="259" w:lineRule="auto"/>
        <w:sectPr>
          <w:pgSz w:w="12240" w:h="15840"/>
          <w:pgMar w:header="0" w:footer="523" w:top="1340" w:bottom="720" w:left="1320" w:right="1320"/>
        </w:sectPr>
      </w:pPr>
    </w:p>
    <w:p>
      <w:pPr>
        <w:pStyle w:val="BodyText"/>
        <w:spacing w:line="259" w:lineRule="auto" w:before="79"/>
        <w:ind w:right="267"/>
      </w:pPr>
      <w:r>
        <w:rPr/>
        <w:t>The</w:t>
      </w:r>
      <w:r>
        <w:rPr>
          <w:spacing w:val="-4"/>
        </w:rPr>
        <w:t> </w:t>
      </w:r>
      <w:r>
        <w:rPr/>
        <w:t>word</w:t>
      </w:r>
      <w:r>
        <w:rPr>
          <w:spacing w:val="-3"/>
        </w:rPr>
        <w:t> </w:t>
      </w:r>
      <w:r>
        <w:rPr/>
        <w:t>“ridiculers”</w:t>
      </w:r>
      <w:r>
        <w:rPr>
          <w:spacing w:val="-4"/>
        </w:rPr>
        <w:t> </w:t>
      </w:r>
      <w:r>
        <w:rPr/>
        <w:t>is</w:t>
      </w:r>
      <w:r>
        <w:rPr>
          <w:spacing w:val="-1"/>
        </w:rPr>
        <w:t> </w:t>
      </w:r>
      <w:r>
        <w:rPr/>
        <w:t>noted</w:t>
      </w:r>
      <w:r>
        <w:rPr>
          <w:spacing w:val="-3"/>
        </w:rPr>
        <w:t> </w:t>
      </w:r>
      <w:r>
        <w:rPr/>
        <w:t>by</w:t>
      </w:r>
      <w:r>
        <w:rPr>
          <w:spacing w:val="-3"/>
        </w:rPr>
        <w:t> </w:t>
      </w:r>
      <w:r>
        <w:rPr/>
        <w:t>the</w:t>
      </w:r>
      <w:r>
        <w:rPr>
          <w:spacing w:val="-4"/>
        </w:rPr>
        <w:t> </w:t>
      </w:r>
      <w:r>
        <w:rPr/>
        <w:t>reference</w:t>
      </w:r>
      <w:r>
        <w:rPr>
          <w:spacing w:val="-4"/>
        </w:rPr>
        <w:t> </w:t>
      </w:r>
      <w:r>
        <w:rPr/>
        <w:t>bible</w:t>
      </w:r>
      <w:r>
        <w:rPr>
          <w:spacing w:val="-4"/>
        </w:rPr>
        <w:t> </w:t>
      </w:r>
      <w:r>
        <w:rPr/>
        <w:t>to</w:t>
      </w:r>
      <w:r>
        <w:rPr>
          <w:spacing w:val="-3"/>
        </w:rPr>
        <w:t> </w:t>
      </w:r>
      <w:r>
        <w:rPr/>
        <w:t>be</w:t>
      </w:r>
      <w:r>
        <w:rPr>
          <w:spacing w:val="-4"/>
        </w:rPr>
        <w:t> </w:t>
      </w:r>
      <w:r>
        <w:rPr/>
        <w:t>literally</w:t>
      </w:r>
      <w:r>
        <w:rPr>
          <w:spacing w:val="-3"/>
        </w:rPr>
        <w:t> </w:t>
      </w:r>
      <w:r>
        <w:rPr/>
        <w:t>“players</w:t>
      </w:r>
      <w:r>
        <w:rPr>
          <w:spacing w:val="-3"/>
        </w:rPr>
        <w:t> </w:t>
      </w:r>
      <w:r>
        <w:rPr/>
        <w:t>in</w:t>
      </w:r>
      <w:r>
        <w:rPr>
          <w:spacing w:val="-3"/>
        </w:rPr>
        <w:t> </w:t>
      </w:r>
      <w:r>
        <w:rPr/>
        <w:t>sport</w:t>
      </w:r>
      <w:r>
        <w:rPr>
          <w:spacing w:val="-3"/>
        </w:rPr>
        <w:t> </w:t>
      </w:r>
      <w:r>
        <w:rPr/>
        <w:t>[of </w:t>
      </w:r>
      <w:r>
        <w:rPr>
          <w:spacing w:val="-2"/>
        </w:rPr>
        <w:t>mocking]”.</w:t>
      </w:r>
    </w:p>
    <w:p>
      <w:pPr>
        <w:pStyle w:val="BodyText"/>
        <w:spacing w:line="259" w:lineRule="auto" w:before="160"/>
        <w:ind w:right="187"/>
      </w:pPr>
      <w:r>
        <w:rPr/>
        <w:t>This</w:t>
      </w:r>
      <w:r>
        <w:rPr>
          <w:spacing w:val="-3"/>
        </w:rPr>
        <w:t> </w:t>
      </w:r>
      <w:r>
        <w:rPr/>
        <w:t>word</w:t>
      </w:r>
      <w:r>
        <w:rPr>
          <w:spacing w:val="-3"/>
        </w:rPr>
        <w:t> </w:t>
      </w:r>
      <w:r>
        <w:rPr/>
        <w:t>“mocking”</w:t>
      </w:r>
      <w:r>
        <w:rPr>
          <w:spacing w:val="-4"/>
        </w:rPr>
        <w:t> </w:t>
      </w:r>
      <w:r>
        <w:rPr/>
        <w:t>reminds</w:t>
      </w:r>
      <w:r>
        <w:rPr>
          <w:spacing w:val="-3"/>
        </w:rPr>
        <w:t> </w:t>
      </w:r>
      <w:r>
        <w:rPr/>
        <w:t>me</w:t>
      </w:r>
      <w:r>
        <w:rPr>
          <w:spacing w:val="-4"/>
        </w:rPr>
        <w:t> </w:t>
      </w:r>
      <w:r>
        <w:rPr/>
        <w:t>of</w:t>
      </w:r>
      <w:r>
        <w:rPr>
          <w:spacing w:val="-4"/>
        </w:rPr>
        <w:t> </w:t>
      </w:r>
      <w:r>
        <w:rPr/>
        <w:t>Elijah</w:t>
      </w:r>
      <w:r>
        <w:rPr>
          <w:spacing w:val="-3"/>
        </w:rPr>
        <w:t> </w:t>
      </w:r>
      <w:r>
        <w:rPr/>
        <w:t>mocking</w:t>
      </w:r>
      <w:r>
        <w:rPr>
          <w:spacing w:val="-3"/>
        </w:rPr>
        <w:t> </w:t>
      </w:r>
      <w:r>
        <w:rPr/>
        <w:t>the</w:t>
      </w:r>
      <w:r>
        <w:rPr>
          <w:spacing w:val="-4"/>
        </w:rPr>
        <w:t> </w:t>
      </w:r>
      <w:r>
        <w:rPr/>
        <w:t>priests</w:t>
      </w:r>
      <w:r>
        <w:rPr>
          <w:spacing w:val="-3"/>
        </w:rPr>
        <w:t> </w:t>
      </w:r>
      <w:r>
        <w:rPr/>
        <w:t>of</w:t>
      </w:r>
      <w:r>
        <w:rPr>
          <w:spacing w:val="-4"/>
        </w:rPr>
        <w:t> </w:t>
      </w:r>
      <w:r>
        <w:rPr/>
        <w:t>Baal</w:t>
      </w:r>
      <w:r>
        <w:rPr>
          <w:spacing w:val="-3"/>
        </w:rPr>
        <w:t> </w:t>
      </w:r>
      <w:r>
        <w:rPr/>
        <w:t>(</w:t>
      </w:r>
      <w:r>
        <w:rPr>
          <w:color w:val="0D5FAD"/>
          <w:u w:val="single" w:color="0D5FAD"/>
        </w:rPr>
        <w:t>1</w:t>
      </w:r>
      <w:r>
        <w:rPr>
          <w:color w:val="0D5FAD"/>
          <w:spacing w:val="-1"/>
          <w:u w:val="single" w:color="0D5FAD"/>
        </w:rPr>
        <w:t> </w:t>
      </w:r>
      <w:r>
        <w:rPr>
          <w:color w:val="0D5FAD"/>
          <w:u w:val="single" w:color="0D5FAD"/>
        </w:rPr>
        <w:t>Kings</w:t>
      </w:r>
      <w:r>
        <w:rPr>
          <w:color w:val="0D5FAD"/>
          <w:spacing w:val="-3"/>
          <w:u w:val="single" w:color="0D5FAD"/>
        </w:rPr>
        <w:t> </w:t>
      </w:r>
      <w:r>
        <w:rPr>
          <w:color w:val="0D5FAD"/>
          <w:u w:val="single" w:color="0D5FAD"/>
        </w:rPr>
        <w:t>18:27</w:t>
      </w:r>
      <w:r>
        <w:rPr/>
        <w:t>).</w:t>
      </w:r>
      <w:r>
        <w:rPr>
          <w:spacing w:val="-3"/>
        </w:rPr>
        <w:t> </w:t>
      </w:r>
      <w:r>
        <w:rPr/>
        <w:t>He</w:t>
      </w:r>
      <w:r>
        <w:rPr>
          <w:spacing w:val="-4"/>
        </w:rPr>
        <w:t> </w:t>
      </w:r>
      <w:r>
        <w:rPr/>
        <w:t>was a righteous and spiritual man, but he was mocking false worship. His mocking and Jehovah’s action did cause a division among Jehovah’s people, but it was with the intent of cleansing false worship from among Jehovah’s people.</w:t>
      </w:r>
      <w:r>
        <w:rPr>
          <w:spacing w:val="-5"/>
        </w:rPr>
        <w:t> </w:t>
      </w:r>
      <w:r>
        <w:rPr/>
        <w:t>The “Elijah”</w:t>
      </w:r>
      <w:r>
        <w:rPr>
          <w:spacing w:val="-1"/>
        </w:rPr>
        <w:t> </w:t>
      </w:r>
      <w:r>
        <w:rPr/>
        <w:t>of</w:t>
      </w:r>
      <w:r>
        <w:rPr>
          <w:spacing w:val="-1"/>
        </w:rPr>
        <w:t> </w:t>
      </w:r>
      <w:r>
        <w:rPr/>
        <w:t>our</w:t>
      </w:r>
      <w:r>
        <w:rPr>
          <w:spacing w:val="-1"/>
        </w:rPr>
        <w:t> </w:t>
      </w:r>
      <w:r>
        <w:rPr/>
        <w:t>day does not fit into this category of men mentioned in verses 18 and 19 because those ones proceeded according to their own</w:t>
      </w:r>
    </w:p>
    <w:p>
      <w:pPr>
        <w:pStyle w:val="BodyText"/>
        <w:spacing w:line="274" w:lineRule="exact"/>
      </w:pPr>
      <w:r>
        <w:rPr/>
        <w:t>desires</w:t>
      </w:r>
      <w:r>
        <w:rPr>
          <w:spacing w:val="-2"/>
        </w:rPr>
        <w:t> </w:t>
      </w:r>
      <w:r>
        <w:rPr/>
        <w:t>for</w:t>
      </w:r>
      <w:r>
        <w:rPr>
          <w:spacing w:val="-2"/>
        </w:rPr>
        <w:t> </w:t>
      </w:r>
      <w:r>
        <w:rPr/>
        <w:t>ungodly</w:t>
      </w:r>
      <w:r>
        <w:rPr>
          <w:spacing w:val="-1"/>
        </w:rPr>
        <w:t> </w:t>
      </w:r>
      <w:r>
        <w:rPr>
          <w:spacing w:val="-2"/>
        </w:rPr>
        <w:t>things.</w:t>
      </w:r>
    </w:p>
    <w:p>
      <w:pPr>
        <w:spacing w:after="0" w:line="274" w:lineRule="exact"/>
        <w:sectPr>
          <w:pgSz w:w="12240" w:h="15840"/>
          <w:pgMar w:header="0" w:footer="523" w:top="1360" w:bottom="720" w:left="1320" w:right="1320"/>
        </w:sectPr>
      </w:pPr>
    </w:p>
    <w:p>
      <w:pPr>
        <w:pStyle w:val="Heading1"/>
      </w:pPr>
      <w:r>
        <w:rPr>
          <w:spacing w:val="-2"/>
        </w:rPr>
        <w:t>Daniel</w:t>
      </w:r>
    </w:p>
    <w:p>
      <w:pPr>
        <w:pStyle w:val="BodyText"/>
        <w:ind w:left="0"/>
        <w:rPr>
          <w:b/>
          <w:sz w:val="30"/>
        </w:rPr>
      </w:pPr>
    </w:p>
    <w:p>
      <w:pPr>
        <w:pStyle w:val="BodyText"/>
        <w:spacing w:before="9"/>
        <w:ind w:left="0"/>
        <w:rPr>
          <w:b/>
          <w:sz w:val="25"/>
        </w:rPr>
      </w:pPr>
    </w:p>
    <w:p>
      <w:pPr>
        <w:pStyle w:val="Heading2"/>
      </w:pPr>
      <w:r>
        <w:rPr/>
        <w:t>Daniel</w:t>
      </w:r>
      <w:r>
        <w:rPr>
          <w:spacing w:val="-4"/>
        </w:rPr>
        <w:t> </w:t>
      </w:r>
      <w:r>
        <w:rPr/>
        <w:t>(My</w:t>
      </w:r>
      <w:r>
        <w:rPr>
          <w:spacing w:val="-2"/>
        </w:rPr>
        <w:t> </w:t>
      </w:r>
      <w:r>
        <w:rPr/>
        <w:t>Judge</w:t>
      </w:r>
      <w:r>
        <w:rPr>
          <w:spacing w:val="-2"/>
        </w:rPr>
        <w:t> </w:t>
      </w:r>
      <w:r>
        <w:rPr/>
        <w:t>is</w:t>
      </w:r>
      <w:r>
        <w:rPr>
          <w:spacing w:val="-1"/>
        </w:rPr>
        <w:t> </w:t>
      </w:r>
      <w:r>
        <w:rPr>
          <w:spacing w:val="-4"/>
        </w:rPr>
        <w:t>God)</w:t>
      </w:r>
    </w:p>
    <w:p>
      <w:pPr>
        <w:pStyle w:val="BodyText"/>
        <w:spacing w:line="259" w:lineRule="auto" w:before="183"/>
        <w:ind w:right="143"/>
      </w:pPr>
      <w:r>
        <w:rPr/>
        <w:t>Daniel</w:t>
      </w:r>
      <w:r>
        <w:rPr>
          <w:spacing w:val="-3"/>
        </w:rPr>
        <w:t> </w:t>
      </w:r>
      <w:r>
        <w:rPr/>
        <w:t>lived</w:t>
      </w:r>
      <w:r>
        <w:rPr>
          <w:spacing w:val="-3"/>
        </w:rPr>
        <w:t> </w:t>
      </w:r>
      <w:r>
        <w:rPr/>
        <w:t>over</w:t>
      </w:r>
      <w:r>
        <w:rPr>
          <w:spacing w:val="-4"/>
        </w:rPr>
        <w:t> </w:t>
      </w:r>
      <w:r>
        <w:rPr/>
        <w:t>2,500</w:t>
      </w:r>
      <w:r>
        <w:rPr>
          <w:spacing w:val="-3"/>
        </w:rPr>
        <w:t> </w:t>
      </w:r>
      <w:r>
        <w:rPr/>
        <w:t>years</w:t>
      </w:r>
      <w:r>
        <w:rPr>
          <w:spacing w:val="-3"/>
        </w:rPr>
        <w:t> </w:t>
      </w:r>
      <w:r>
        <w:rPr/>
        <w:t>ago,</w:t>
      </w:r>
      <w:r>
        <w:rPr>
          <w:spacing w:val="-1"/>
        </w:rPr>
        <w:t> </w:t>
      </w:r>
      <w:r>
        <w:rPr/>
        <w:t>about</w:t>
      </w:r>
      <w:r>
        <w:rPr>
          <w:spacing w:val="-3"/>
        </w:rPr>
        <w:t> </w:t>
      </w:r>
      <w:r>
        <w:rPr/>
        <w:t>500</w:t>
      </w:r>
      <w:r>
        <w:rPr>
          <w:spacing w:val="-3"/>
        </w:rPr>
        <w:t> </w:t>
      </w:r>
      <w:r>
        <w:rPr/>
        <w:t>years</w:t>
      </w:r>
      <w:r>
        <w:rPr>
          <w:spacing w:val="-1"/>
        </w:rPr>
        <w:t> </w:t>
      </w:r>
      <w:r>
        <w:rPr/>
        <w:t>before</w:t>
      </w:r>
      <w:r>
        <w:rPr>
          <w:spacing w:val="-4"/>
        </w:rPr>
        <w:t> </w:t>
      </w:r>
      <w:r>
        <w:rPr/>
        <w:t>the</w:t>
      </w:r>
      <w:r>
        <w:rPr>
          <w:spacing w:val="-4"/>
        </w:rPr>
        <w:t> </w:t>
      </w:r>
      <w:r>
        <w:rPr/>
        <w:t>birth</w:t>
      </w:r>
      <w:r>
        <w:rPr>
          <w:spacing w:val="-3"/>
        </w:rPr>
        <w:t> </w:t>
      </w:r>
      <w:r>
        <w:rPr/>
        <w:t>of</w:t>
      </w:r>
      <w:r>
        <w:rPr>
          <w:spacing w:val="-4"/>
        </w:rPr>
        <w:t> </w:t>
      </w:r>
      <w:r>
        <w:rPr/>
        <w:t>Jesus.</w:t>
      </w:r>
      <w:r>
        <w:rPr>
          <w:spacing w:val="-1"/>
        </w:rPr>
        <w:t> </w:t>
      </w:r>
      <w:r>
        <w:rPr/>
        <w:t>He</w:t>
      </w:r>
      <w:r>
        <w:rPr>
          <w:spacing w:val="-4"/>
        </w:rPr>
        <w:t> </w:t>
      </w:r>
      <w:r>
        <w:rPr/>
        <w:t>was</w:t>
      </w:r>
      <w:r>
        <w:rPr>
          <w:spacing w:val="-1"/>
        </w:rPr>
        <w:t> </w:t>
      </w:r>
      <w:r>
        <w:rPr/>
        <w:t>a</w:t>
      </w:r>
      <w:r>
        <w:rPr>
          <w:spacing w:val="-4"/>
        </w:rPr>
        <w:t> </w:t>
      </w:r>
      <w:r>
        <w:rPr/>
        <w:t>Hebrew exile brought from the city of Jerusalem to serve in Babylon. Over time, he served in a high capacity and proved to be unwavering in his faith to</w:t>
      </w:r>
      <w:r>
        <w:rPr>
          <w:spacing w:val="-8"/>
        </w:rPr>
        <w:t> </w:t>
      </w:r>
      <w:r>
        <w:rPr/>
        <w:t>Almighty God, the God of</w:t>
      </w:r>
      <w:r>
        <w:rPr>
          <w:spacing w:val="-9"/>
        </w:rPr>
        <w:t> </w:t>
      </w:r>
      <w:r>
        <w:rPr/>
        <w:t>Abraham, </w:t>
      </w:r>
      <w:r>
        <w:rPr>
          <w:spacing w:val="-2"/>
        </w:rPr>
        <w:t>Yahweh.</w:t>
      </w:r>
    </w:p>
    <w:p>
      <w:pPr>
        <w:pStyle w:val="BodyText"/>
        <w:spacing w:line="259" w:lineRule="auto" w:before="159"/>
        <w:ind w:right="267"/>
      </w:pPr>
      <w:r>
        <w:rPr/>
        <w:t>The</w:t>
      </w:r>
      <w:r>
        <w:rPr>
          <w:spacing w:val="-3"/>
        </w:rPr>
        <w:t> </w:t>
      </w:r>
      <w:r>
        <w:rPr/>
        <w:t>main</w:t>
      </w:r>
      <w:r>
        <w:rPr>
          <w:spacing w:val="-2"/>
        </w:rPr>
        <w:t> </w:t>
      </w:r>
      <w:r>
        <w:rPr/>
        <w:t>theme</w:t>
      </w:r>
      <w:r>
        <w:rPr>
          <w:spacing w:val="-3"/>
        </w:rPr>
        <w:t> </w:t>
      </w:r>
      <w:r>
        <w:rPr/>
        <w:t>of</w:t>
      </w:r>
      <w:r>
        <w:rPr>
          <w:spacing w:val="-3"/>
        </w:rPr>
        <w:t> </w:t>
      </w:r>
      <w:r>
        <w:rPr/>
        <w:t>Daniel</w:t>
      </w:r>
      <w:r>
        <w:rPr>
          <w:spacing w:val="-2"/>
        </w:rPr>
        <w:t> </w:t>
      </w:r>
      <w:r>
        <w:rPr/>
        <w:t>is</w:t>
      </w:r>
      <w:r>
        <w:rPr>
          <w:spacing w:val="-3"/>
        </w:rPr>
        <w:t> </w:t>
      </w:r>
      <w:r>
        <w:rPr/>
        <w:t>the</w:t>
      </w:r>
      <w:r>
        <w:rPr>
          <w:spacing w:val="-3"/>
        </w:rPr>
        <w:t> </w:t>
      </w:r>
      <w:r>
        <w:rPr/>
        <w:t>succession</w:t>
      </w:r>
      <w:r>
        <w:rPr>
          <w:spacing w:val="-2"/>
        </w:rPr>
        <w:t> </w:t>
      </w:r>
      <w:r>
        <w:rPr/>
        <w:t>of</w:t>
      </w:r>
      <w:r>
        <w:rPr>
          <w:spacing w:val="-3"/>
        </w:rPr>
        <w:t> </w:t>
      </w:r>
      <w:r>
        <w:rPr/>
        <w:t>Gentile</w:t>
      </w:r>
      <w:r>
        <w:rPr>
          <w:spacing w:val="-3"/>
        </w:rPr>
        <w:t> </w:t>
      </w:r>
      <w:r>
        <w:rPr/>
        <w:t>(Non-Israelite)</w:t>
      </w:r>
      <w:r>
        <w:rPr>
          <w:spacing w:val="-3"/>
        </w:rPr>
        <w:t> </w:t>
      </w:r>
      <w:r>
        <w:rPr/>
        <w:t>kingdoms</w:t>
      </w:r>
      <w:r>
        <w:rPr>
          <w:spacing w:val="-2"/>
        </w:rPr>
        <w:t> </w:t>
      </w:r>
      <w:r>
        <w:rPr/>
        <w:t>up</w:t>
      </w:r>
      <w:r>
        <w:rPr>
          <w:spacing w:val="-3"/>
        </w:rPr>
        <w:t> </w:t>
      </w:r>
      <w:r>
        <w:rPr/>
        <w:t>to</w:t>
      </w:r>
      <w:r>
        <w:rPr>
          <w:spacing w:val="-2"/>
        </w:rPr>
        <w:t> </w:t>
      </w:r>
      <w:r>
        <w:rPr/>
        <w:t>the ushering in of God’s kingdom to rule over the entire earth!</w:t>
      </w:r>
    </w:p>
    <w:p>
      <w:pPr>
        <w:spacing w:line="259" w:lineRule="auto" w:before="160"/>
        <w:ind w:left="120" w:right="187" w:firstLine="0"/>
        <w:jc w:val="left"/>
        <w:rPr>
          <w:sz w:val="24"/>
        </w:rPr>
      </w:pPr>
      <w:r>
        <w:rPr>
          <w:b/>
          <w:sz w:val="24"/>
        </w:rPr>
        <w:t>The</w:t>
      </w:r>
      <w:r>
        <w:rPr>
          <w:b/>
          <w:spacing w:val="-3"/>
          <w:sz w:val="24"/>
        </w:rPr>
        <w:t> </w:t>
      </w:r>
      <w:r>
        <w:rPr>
          <w:b/>
          <w:sz w:val="24"/>
        </w:rPr>
        <w:t>end</w:t>
      </w:r>
      <w:r>
        <w:rPr>
          <w:b/>
          <w:spacing w:val="-2"/>
          <w:sz w:val="24"/>
        </w:rPr>
        <w:t> </w:t>
      </w:r>
      <w:r>
        <w:rPr>
          <w:b/>
          <w:sz w:val="24"/>
        </w:rPr>
        <w:t>of</w:t>
      </w:r>
      <w:r>
        <w:rPr>
          <w:b/>
          <w:spacing w:val="-3"/>
          <w:sz w:val="24"/>
        </w:rPr>
        <w:t> </w:t>
      </w:r>
      <w:r>
        <w:rPr>
          <w:b/>
          <w:sz w:val="24"/>
        </w:rPr>
        <w:t>the</w:t>
      </w:r>
      <w:r>
        <w:rPr>
          <w:b/>
          <w:spacing w:val="-3"/>
          <w:sz w:val="24"/>
        </w:rPr>
        <w:t> </w:t>
      </w:r>
      <w:r>
        <w:rPr>
          <w:b/>
          <w:sz w:val="24"/>
        </w:rPr>
        <w:t>rule</w:t>
      </w:r>
      <w:r>
        <w:rPr>
          <w:b/>
          <w:spacing w:val="-3"/>
          <w:sz w:val="24"/>
        </w:rPr>
        <w:t> </w:t>
      </w:r>
      <w:r>
        <w:rPr>
          <w:b/>
          <w:sz w:val="24"/>
        </w:rPr>
        <w:t>of</w:t>
      </w:r>
      <w:r>
        <w:rPr>
          <w:b/>
          <w:spacing w:val="-3"/>
          <w:sz w:val="24"/>
        </w:rPr>
        <w:t> </w:t>
      </w:r>
      <w:r>
        <w:rPr>
          <w:b/>
          <w:sz w:val="24"/>
        </w:rPr>
        <w:t>the</w:t>
      </w:r>
      <w:r>
        <w:rPr>
          <w:b/>
          <w:spacing w:val="-3"/>
          <w:sz w:val="24"/>
        </w:rPr>
        <w:t> </w:t>
      </w:r>
      <w:r>
        <w:rPr>
          <w:b/>
          <w:sz w:val="24"/>
        </w:rPr>
        <w:t>Gentile</w:t>
      </w:r>
      <w:r>
        <w:rPr>
          <w:b/>
          <w:spacing w:val="-3"/>
          <w:sz w:val="24"/>
        </w:rPr>
        <w:t> </w:t>
      </w:r>
      <w:r>
        <w:rPr>
          <w:b/>
          <w:sz w:val="24"/>
        </w:rPr>
        <w:t>nations</w:t>
      </w:r>
      <w:r>
        <w:rPr>
          <w:b/>
          <w:spacing w:val="-2"/>
          <w:sz w:val="24"/>
        </w:rPr>
        <w:t> </w:t>
      </w:r>
      <w:r>
        <w:rPr>
          <w:b/>
          <w:sz w:val="24"/>
        </w:rPr>
        <w:t>is</w:t>
      </w:r>
      <w:r>
        <w:rPr>
          <w:b/>
          <w:spacing w:val="-2"/>
          <w:sz w:val="24"/>
        </w:rPr>
        <w:t> </w:t>
      </w:r>
      <w:r>
        <w:rPr>
          <w:b/>
          <w:sz w:val="24"/>
        </w:rPr>
        <w:t>known</w:t>
      </w:r>
      <w:r>
        <w:rPr>
          <w:b/>
          <w:spacing w:val="-2"/>
          <w:sz w:val="24"/>
        </w:rPr>
        <w:t> </w:t>
      </w:r>
      <w:r>
        <w:rPr>
          <w:b/>
          <w:sz w:val="24"/>
        </w:rPr>
        <w:t>to</w:t>
      </w:r>
      <w:r>
        <w:rPr>
          <w:b/>
          <w:spacing w:val="-2"/>
          <w:sz w:val="24"/>
        </w:rPr>
        <w:t> </w:t>
      </w:r>
      <w:r>
        <w:rPr>
          <w:b/>
          <w:sz w:val="24"/>
        </w:rPr>
        <w:t>some</w:t>
      </w:r>
      <w:r>
        <w:rPr>
          <w:b/>
          <w:spacing w:val="-3"/>
          <w:sz w:val="24"/>
        </w:rPr>
        <w:t> </w:t>
      </w:r>
      <w:r>
        <w:rPr>
          <w:b/>
          <w:sz w:val="24"/>
        </w:rPr>
        <w:t>as</w:t>
      </w:r>
      <w:r>
        <w:rPr>
          <w:b/>
          <w:spacing w:val="-2"/>
          <w:sz w:val="24"/>
        </w:rPr>
        <w:t> </w:t>
      </w:r>
      <w:r>
        <w:rPr>
          <w:b/>
          <w:sz w:val="24"/>
        </w:rPr>
        <w:t>“The</w:t>
      </w:r>
      <w:r>
        <w:rPr>
          <w:b/>
          <w:spacing w:val="-3"/>
          <w:sz w:val="24"/>
        </w:rPr>
        <w:t> </w:t>
      </w:r>
      <w:r>
        <w:rPr>
          <w:b/>
          <w:sz w:val="24"/>
        </w:rPr>
        <w:t>end</w:t>
      </w:r>
      <w:r>
        <w:rPr>
          <w:b/>
          <w:spacing w:val="-2"/>
          <w:sz w:val="24"/>
        </w:rPr>
        <w:t> </w:t>
      </w:r>
      <w:r>
        <w:rPr>
          <w:b/>
          <w:sz w:val="24"/>
        </w:rPr>
        <w:t>of</w:t>
      </w:r>
      <w:r>
        <w:rPr>
          <w:b/>
          <w:spacing w:val="-3"/>
          <w:sz w:val="24"/>
        </w:rPr>
        <w:t> </w:t>
      </w:r>
      <w:r>
        <w:rPr>
          <w:b/>
          <w:sz w:val="24"/>
        </w:rPr>
        <w:t>the</w:t>
      </w:r>
      <w:r>
        <w:rPr>
          <w:b/>
          <w:spacing w:val="-3"/>
          <w:sz w:val="24"/>
        </w:rPr>
        <w:t> </w:t>
      </w:r>
      <w:r>
        <w:rPr>
          <w:b/>
          <w:sz w:val="24"/>
        </w:rPr>
        <w:t>world!”</w:t>
      </w:r>
      <w:r>
        <w:rPr>
          <w:b/>
          <w:spacing w:val="-2"/>
          <w:sz w:val="24"/>
        </w:rPr>
        <w:t> </w:t>
      </w:r>
      <w:r>
        <w:rPr>
          <w:b/>
          <w:sz w:val="24"/>
        </w:rPr>
        <w:t>But upon examination with scripture, it is not. </w:t>
      </w:r>
      <w:r>
        <w:rPr>
          <w:sz w:val="24"/>
        </w:rPr>
        <w:t>It is just the end of an era where Gentile nations rule the earth.</w:t>
      </w:r>
      <w:r>
        <w:rPr>
          <w:spacing w:val="-10"/>
          <w:sz w:val="24"/>
        </w:rPr>
        <w:t> </w:t>
      </w:r>
      <w:r>
        <w:rPr>
          <w:sz w:val="24"/>
        </w:rPr>
        <w:t>And at the end of that era is the beginning of a grand new era of righteousness, good health, and the resurrection of those who have died –</w:t>
      </w:r>
      <w:r>
        <w:rPr>
          <w:spacing w:val="-13"/>
          <w:sz w:val="24"/>
        </w:rPr>
        <w:t> </w:t>
      </w:r>
      <w:r>
        <w:rPr>
          <w:sz w:val="24"/>
        </w:rPr>
        <w:t>All with the rule of God’s kingdom! (Isaiah 11:6-9; 33:24; 35:5,6; Daniel 12:1,2; John 5:28,29)</w:t>
      </w:r>
    </w:p>
    <w:p>
      <w:pPr>
        <w:pStyle w:val="BodyText"/>
        <w:spacing w:line="259" w:lineRule="auto" w:before="158"/>
        <w:ind w:right="150"/>
      </w:pPr>
      <w:r>
        <w:rPr/>
        <w:t>But before God’s kingdom begins ruling, there is tribulation. Jesus taught his disciples to pray</w:t>
      </w:r>
      <w:r>
        <w:rPr/>
        <w:t> for God’s kingdom to come. Jesus also talked with his disciples about the treacherous times ahead</w:t>
      </w:r>
      <w:r>
        <w:rPr>
          <w:spacing w:val="-1"/>
        </w:rPr>
        <w:t> </w:t>
      </w:r>
      <w:r>
        <w:rPr/>
        <w:t>and</w:t>
      </w:r>
      <w:r>
        <w:rPr>
          <w:spacing w:val="-3"/>
        </w:rPr>
        <w:t> </w:t>
      </w:r>
      <w:r>
        <w:rPr/>
        <w:t>referred</w:t>
      </w:r>
      <w:r>
        <w:rPr>
          <w:spacing w:val="-3"/>
        </w:rPr>
        <w:t> </w:t>
      </w:r>
      <w:r>
        <w:rPr/>
        <w:t>to</w:t>
      </w:r>
      <w:r>
        <w:rPr>
          <w:spacing w:val="-3"/>
        </w:rPr>
        <w:t> </w:t>
      </w:r>
      <w:r>
        <w:rPr/>
        <w:t>the</w:t>
      </w:r>
      <w:r>
        <w:rPr>
          <w:spacing w:val="-2"/>
        </w:rPr>
        <w:t> </w:t>
      </w:r>
      <w:r>
        <w:rPr/>
        <w:t>writings</w:t>
      </w:r>
      <w:r>
        <w:rPr>
          <w:spacing w:val="-3"/>
        </w:rPr>
        <w:t> </w:t>
      </w:r>
      <w:r>
        <w:rPr/>
        <w:t>of</w:t>
      </w:r>
      <w:r>
        <w:rPr>
          <w:spacing w:val="-4"/>
        </w:rPr>
        <w:t> </w:t>
      </w:r>
      <w:r>
        <w:rPr>
          <w:color w:val="0D5FAD"/>
          <w:u w:val="single" w:color="0D5FAD"/>
        </w:rPr>
        <w:t>Daniel</w:t>
      </w:r>
      <w:r>
        <w:rPr>
          <w:color w:val="0D5FAD"/>
          <w:spacing w:val="-3"/>
          <w:u w:val="single" w:color="0D5FAD"/>
        </w:rPr>
        <w:t> </w:t>
      </w:r>
      <w:r>
        <w:rPr>
          <w:color w:val="0D5FAD"/>
          <w:u w:val="single" w:color="0D5FAD"/>
        </w:rPr>
        <w:t>the</w:t>
      </w:r>
      <w:r>
        <w:rPr>
          <w:color w:val="0D5FAD"/>
          <w:spacing w:val="-4"/>
          <w:u w:val="single" w:color="0D5FAD"/>
        </w:rPr>
        <w:t> </w:t>
      </w:r>
      <w:r>
        <w:rPr>
          <w:color w:val="0D5FAD"/>
          <w:u w:val="single" w:color="0D5FAD"/>
        </w:rPr>
        <w:t>prophet</w:t>
      </w:r>
      <w:r>
        <w:rPr>
          <w:color w:val="0D5FAD"/>
          <w:spacing w:val="-3"/>
        </w:rPr>
        <w:t> </w:t>
      </w:r>
      <w:r>
        <w:rPr/>
        <w:t>by</w:t>
      </w:r>
      <w:r>
        <w:rPr>
          <w:spacing w:val="-3"/>
        </w:rPr>
        <w:t> </w:t>
      </w:r>
      <w:r>
        <w:rPr/>
        <w:t>name.</w:t>
      </w:r>
      <w:r>
        <w:rPr>
          <w:spacing w:val="-3"/>
        </w:rPr>
        <w:t> </w:t>
      </w:r>
      <w:r>
        <w:rPr/>
        <w:t>(Matthew</w:t>
      </w:r>
      <w:r>
        <w:rPr>
          <w:spacing w:val="-4"/>
        </w:rPr>
        <w:t> </w:t>
      </w:r>
      <w:r>
        <w:rPr/>
        <w:t>6:9-13;</w:t>
      </w:r>
      <w:r>
        <w:rPr>
          <w:spacing w:val="-3"/>
        </w:rPr>
        <w:t> </w:t>
      </w:r>
      <w:r>
        <w:rPr/>
        <w:t>24:</w:t>
      </w:r>
      <w:r>
        <w:rPr>
          <w:spacing w:val="-3"/>
        </w:rPr>
        <w:t> </w:t>
      </w:r>
      <w:r>
        <w:rPr/>
        <w:t>Mark</w:t>
      </w:r>
      <w:r>
        <w:rPr>
          <w:spacing w:val="-3"/>
        </w:rPr>
        <w:t> </w:t>
      </w:r>
      <w:r>
        <w:rPr/>
        <w:t>13; Luke 21)</w:t>
      </w:r>
    </w:p>
    <w:p>
      <w:pPr>
        <w:pStyle w:val="BodyText"/>
        <w:spacing w:line="259" w:lineRule="auto" w:before="159"/>
      </w:pPr>
      <w:r>
        <w:rPr/>
        <w:t>Daniel talks about many different time periods. In fact, the </w:t>
      </w:r>
      <w:r>
        <w:rPr>
          <w:i/>
        </w:rPr>
        <w:t>New World Translation of the Holy</w:t>
      </w:r>
      <w:r>
        <w:rPr>
          <w:i/>
        </w:rPr>
        <w:t> Scriptures (1984 Reference Edition) </w:t>
      </w:r>
      <w:r>
        <w:rPr/>
        <w:t>has used the words “time” and “times” approximately 85 times</w:t>
      </w:r>
      <w:r>
        <w:rPr>
          <w:spacing w:val="-2"/>
        </w:rPr>
        <w:t> </w:t>
      </w:r>
      <w:r>
        <w:rPr/>
        <w:t>in</w:t>
      </w:r>
      <w:r>
        <w:rPr>
          <w:spacing w:val="-2"/>
        </w:rPr>
        <w:t> </w:t>
      </w:r>
      <w:r>
        <w:rPr/>
        <w:t>just</w:t>
      </w:r>
      <w:r>
        <w:rPr>
          <w:spacing w:val="-2"/>
        </w:rPr>
        <w:t> </w:t>
      </w:r>
      <w:r>
        <w:rPr/>
        <w:t>the</w:t>
      </w:r>
      <w:r>
        <w:rPr>
          <w:spacing w:val="-3"/>
        </w:rPr>
        <w:t> </w:t>
      </w:r>
      <w:r>
        <w:rPr/>
        <w:t>book</w:t>
      </w:r>
      <w:r>
        <w:rPr>
          <w:spacing w:val="-2"/>
        </w:rPr>
        <w:t> </w:t>
      </w:r>
      <w:r>
        <w:rPr/>
        <w:t>of</w:t>
      </w:r>
      <w:r>
        <w:rPr>
          <w:spacing w:val="-6"/>
        </w:rPr>
        <w:t> </w:t>
      </w:r>
      <w:r>
        <w:rPr/>
        <w:t>Daniel</w:t>
      </w:r>
      <w:r>
        <w:rPr>
          <w:spacing w:val="-2"/>
        </w:rPr>
        <w:t> </w:t>
      </w:r>
      <w:r>
        <w:rPr/>
        <w:t>itself!</w:t>
      </w:r>
      <w:r>
        <w:rPr>
          <w:spacing w:val="-8"/>
        </w:rPr>
        <w:t> </w:t>
      </w:r>
      <w:r>
        <w:rPr/>
        <w:t>When</w:t>
      </w:r>
      <w:r>
        <w:rPr>
          <w:spacing w:val="-2"/>
        </w:rPr>
        <w:t> </w:t>
      </w:r>
      <w:r>
        <w:rPr/>
        <w:t>one</w:t>
      </w:r>
      <w:r>
        <w:rPr>
          <w:spacing w:val="-3"/>
        </w:rPr>
        <w:t> </w:t>
      </w:r>
      <w:r>
        <w:rPr/>
        <w:t>studies</w:t>
      </w:r>
      <w:r>
        <w:rPr>
          <w:spacing w:val="-2"/>
        </w:rPr>
        <w:t> </w:t>
      </w:r>
      <w:r>
        <w:rPr/>
        <w:t>the</w:t>
      </w:r>
      <w:r>
        <w:rPr>
          <w:spacing w:val="-3"/>
        </w:rPr>
        <w:t> </w:t>
      </w:r>
      <w:r>
        <w:rPr/>
        <w:t>book</w:t>
      </w:r>
      <w:r>
        <w:rPr>
          <w:spacing w:val="-2"/>
        </w:rPr>
        <w:t> </w:t>
      </w:r>
      <w:r>
        <w:rPr/>
        <w:t>of</w:t>
      </w:r>
      <w:r>
        <w:rPr>
          <w:spacing w:val="-3"/>
        </w:rPr>
        <w:t> </w:t>
      </w:r>
      <w:r>
        <w:rPr/>
        <w:t>Daniel,</w:t>
      </w:r>
      <w:r>
        <w:rPr>
          <w:spacing w:val="-2"/>
        </w:rPr>
        <w:t> </w:t>
      </w:r>
      <w:r>
        <w:rPr/>
        <w:t>one</w:t>
      </w:r>
      <w:r>
        <w:rPr>
          <w:spacing w:val="-3"/>
        </w:rPr>
        <w:t> </w:t>
      </w:r>
      <w:r>
        <w:rPr/>
        <w:t>can</w:t>
      </w:r>
      <w:r>
        <w:rPr>
          <w:spacing w:val="-2"/>
        </w:rPr>
        <w:t> </w:t>
      </w:r>
      <w:r>
        <w:rPr/>
        <w:t>see</w:t>
      </w:r>
      <w:r>
        <w:rPr>
          <w:spacing w:val="-3"/>
        </w:rPr>
        <w:t> </w:t>
      </w:r>
      <w:r>
        <w:rPr/>
        <w:t>that</w:t>
      </w:r>
      <w:r>
        <w:rPr>
          <w:spacing w:val="-2"/>
        </w:rPr>
        <w:t> </w:t>
      </w:r>
      <w:r>
        <w:rPr/>
        <w:t>it</w:t>
      </w:r>
      <w:r>
        <w:rPr>
          <w:spacing w:val="-2"/>
        </w:rPr>
        <w:t> </w:t>
      </w:r>
      <w:r>
        <w:rPr/>
        <w:t>is not all in chronological order, as in Isaiah. Sometimes a point is re-illustrated or elaborated on somewhere else in the book.</w:t>
      </w:r>
    </w:p>
    <w:p>
      <w:pPr>
        <w:pStyle w:val="BodyText"/>
        <w:spacing w:line="259" w:lineRule="auto" w:before="159"/>
      </w:pPr>
      <w:r>
        <w:rPr/>
        <w:t>Daniel</w:t>
      </w:r>
      <w:r>
        <w:rPr>
          <w:spacing w:val="-4"/>
        </w:rPr>
        <w:t> </w:t>
      </w:r>
      <w:r>
        <w:rPr/>
        <w:t>chapters</w:t>
      </w:r>
      <w:r>
        <w:rPr>
          <w:spacing w:val="-4"/>
        </w:rPr>
        <w:t> </w:t>
      </w:r>
      <w:r>
        <w:rPr/>
        <w:t>one</w:t>
      </w:r>
      <w:r>
        <w:rPr>
          <w:spacing w:val="-5"/>
        </w:rPr>
        <w:t> </w:t>
      </w:r>
      <w:r>
        <w:rPr/>
        <w:t>through</w:t>
      </w:r>
      <w:r>
        <w:rPr>
          <w:spacing w:val="-4"/>
        </w:rPr>
        <w:t> </w:t>
      </w:r>
      <w:r>
        <w:rPr/>
        <w:t>six</w:t>
      </w:r>
      <w:r>
        <w:rPr>
          <w:spacing w:val="-4"/>
        </w:rPr>
        <w:t> </w:t>
      </w:r>
      <w:r>
        <w:rPr/>
        <w:t>are</w:t>
      </w:r>
      <w:r>
        <w:rPr>
          <w:spacing w:val="-5"/>
        </w:rPr>
        <w:t> </w:t>
      </w:r>
      <w:r>
        <w:rPr/>
        <w:t>basically</w:t>
      </w:r>
      <w:r>
        <w:rPr>
          <w:spacing w:val="-4"/>
        </w:rPr>
        <w:t> </w:t>
      </w:r>
      <w:r>
        <w:rPr/>
        <w:t>in</w:t>
      </w:r>
      <w:r>
        <w:rPr>
          <w:spacing w:val="-4"/>
        </w:rPr>
        <w:t> </w:t>
      </w:r>
      <w:r>
        <w:rPr/>
        <w:t>order.</w:t>
      </w:r>
      <w:r>
        <w:rPr>
          <w:spacing w:val="-9"/>
        </w:rPr>
        <w:t> </w:t>
      </w:r>
      <w:r>
        <w:rPr/>
        <w:t>The</w:t>
      </w:r>
      <w:r>
        <w:rPr>
          <w:spacing w:val="-5"/>
        </w:rPr>
        <w:t> </w:t>
      </w:r>
      <w:r>
        <w:rPr/>
        <w:t>other</w:t>
      </w:r>
      <w:r>
        <w:rPr>
          <w:spacing w:val="-5"/>
        </w:rPr>
        <w:t> </w:t>
      </w:r>
      <w:r>
        <w:rPr/>
        <w:t>chapters,</w:t>
      </w:r>
      <w:r>
        <w:rPr>
          <w:spacing w:val="-2"/>
        </w:rPr>
        <w:t> </w:t>
      </w:r>
      <w:r>
        <w:rPr/>
        <w:t>seven</w:t>
      </w:r>
      <w:r>
        <w:rPr>
          <w:spacing w:val="-4"/>
        </w:rPr>
        <w:t> </w:t>
      </w:r>
      <w:r>
        <w:rPr/>
        <w:t>through</w:t>
      </w:r>
      <w:r>
        <w:rPr>
          <w:spacing w:val="-4"/>
        </w:rPr>
        <w:t> </w:t>
      </w:r>
      <w:r>
        <w:rPr/>
        <w:t>12 elaborate on each other and are not in order.</w:t>
      </w:r>
    </w:p>
    <w:p>
      <w:pPr>
        <w:spacing w:before="159"/>
        <w:ind w:left="120" w:right="0" w:firstLine="0"/>
        <w:jc w:val="left"/>
        <w:rPr>
          <w:b/>
          <w:sz w:val="24"/>
        </w:rPr>
      </w:pPr>
      <w:r>
        <w:rPr>
          <w:b/>
          <w:color w:val="0D5FAD"/>
          <w:sz w:val="24"/>
          <w:u w:val="single" w:color="0D5FAD"/>
        </w:rPr>
        <w:t>Daniel</w:t>
      </w:r>
      <w:r>
        <w:rPr>
          <w:b/>
          <w:color w:val="0D5FAD"/>
          <w:spacing w:val="-2"/>
          <w:sz w:val="24"/>
          <w:u w:val="single" w:color="0D5FAD"/>
        </w:rPr>
        <w:t> </w:t>
      </w:r>
      <w:r>
        <w:rPr>
          <w:b/>
          <w:color w:val="0D5FAD"/>
          <w:spacing w:val="-10"/>
          <w:sz w:val="24"/>
          <w:u w:val="single" w:color="0D5FAD"/>
        </w:rPr>
        <w:t>1</w:t>
      </w:r>
    </w:p>
    <w:p>
      <w:pPr>
        <w:pStyle w:val="BodyText"/>
        <w:spacing w:before="183"/>
      </w:pPr>
      <w:r>
        <w:rPr/>
        <w:t>Daniel</w:t>
      </w:r>
      <w:r>
        <w:rPr>
          <w:spacing w:val="-2"/>
        </w:rPr>
        <w:t> </w:t>
      </w:r>
      <w:r>
        <w:rPr/>
        <w:t>and</w:t>
      </w:r>
      <w:r>
        <w:rPr>
          <w:spacing w:val="-1"/>
        </w:rPr>
        <w:t> </w:t>
      </w:r>
      <w:r>
        <w:rPr/>
        <w:t>his</w:t>
      </w:r>
      <w:r>
        <w:rPr>
          <w:spacing w:val="-1"/>
        </w:rPr>
        <w:t> </w:t>
      </w:r>
      <w:r>
        <w:rPr/>
        <w:t>three</w:t>
      </w:r>
      <w:r>
        <w:rPr>
          <w:spacing w:val="-2"/>
        </w:rPr>
        <w:t> </w:t>
      </w:r>
      <w:r>
        <w:rPr/>
        <w:t>companions</w:t>
      </w:r>
      <w:r>
        <w:rPr>
          <w:spacing w:val="-1"/>
        </w:rPr>
        <w:t> </w:t>
      </w:r>
      <w:r>
        <w:rPr>
          <w:spacing w:val="-2"/>
        </w:rPr>
        <w:t>introduced</w:t>
      </w:r>
    </w:p>
    <w:p>
      <w:pPr>
        <w:spacing w:before="182"/>
        <w:ind w:left="120" w:right="0" w:firstLine="0"/>
        <w:jc w:val="left"/>
        <w:rPr>
          <w:b/>
          <w:sz w:val="24"/>
        </w:rPr>
      </w:pPr>
      <w:r>
        <w:rPr>
          <w:b/>
          <w:color w:val="0D5FAD"/>
          <w:sz w:val="24"/>
          <w:u w:val="single" w:color="0D5FAD"/>
        </w:rPr>
        <w:t>Daniel</w:t>
      </w:r>
      <w:r>
        <w:rPr>
          <w:b/>
          <w:color w:val="0D5FAD"/>
          <w:spacing w:val="-2"/>
          <w:sz w:val="24"/>
          <w:u w:val="single" w:color="0D5FAD"/>
        </w:rPr>
        <w:t> </w:t>
      </w:r>
      <w:r>
        <w:rPr>
          <w:b/>
          <w:color w:val="0D5FAD"/>
          <w:spacing w:val="-10"/>
          <w:sz w:val="24"/>
          <w:u w:val="single" w:color="0D5FAD"/>
        </w:rPr>
        <w:t>2</w:t>
      </w:r>
    </w:p>
    <w:p>
      <w:pPr>
        <w:pStyle w:val="BodyText"/>
        <w:spacing w:line="398" w:lineRule="auto" w:before="180"/>
        <w:ind w:right="407"/>
        <w:rPr>
          <w:b/>
        </w:rPr>
      </w:pPr>
      <w:r>
        <w:rPr/>
        <w:t>The king of Babylon demands to be told about a dream and its meaning. Lives are at stake! The</w:t>
      </w:r>
      <w:r>
        <w:rPr>
          <w:spacing w:val="-5"/>
        </w:rPr>
        <w:t> </w:t>
      </w:r>
      <w:r>
        <w:rPr/>
        <w:t>king</w:t>
      </w:r>
      <w:r>
        <w:rPr>
          <w:spacing w:val="-4"/>
        </w:rPr>
        <w:t> </w:t>
      </w:r>
      <w:r>
        <w:rPr/>
        <w:t>is</w:t>
      </w:r>
      <w:r>
        <w:rPr>
          <w:spacing w:val="-4"/>
        </w:rPr>
        <w:t> </w:t>
      </w:r>
      <w:r>
        <w:rPr/>
        <w:t>told</w:t>
      </w:r>
      <w:r>
        <w:rPr>
          <w:spacing w:val="-4"/>
        </w:rPr>
        <w:t> </w:t>
      </w:r>
      <w:r>
        <w:rPr/>
        <w:t>of</w:t>
      </w:r>
      <w:r>
        <w:rPr>
          <w:spacing w:val="-5"/>
        </w:rPr>
        <w:t> </w:t>
      </w:r>
      <w:r>
        <w:rPr/>
        <w:t>God’s</w:t>
      </w:r>
      <w:r>
        <w:rPr>
          <w:spacing w:val="-4"/>
        </w:rPr>
        <w:t> </w:t>
      </w:r>
      <w:r>
        <w:rPr/>
        <w:t>incoming</w:t>
      </w:r>
      <w:r>
        <w:rPr>
          <w:spacing w:val="-4"/>
        </w:rPr>
        <w:t> </w:t>
      </w:r>
      <w:r>
        <w:rPr/>
        <w:t>kingdom,</w:t>
      </w:r>
      <w:r>
        <w:rPr>
          <w:spacing w:val="-4"/>
        </w:rPr>
        <w:t> </w:t>
      </w:r>
      <w:r>
        <w:rPr/>
        <w:t>to</w:t>
      </w:r>
      <w:r>
        <w:rPr>
          <w:spacing w:val="-4"/>
        </w:rPr>
        <w:t> </w:t>
      </w:r>
      <w:r>
        <w:rPr/>
        <w:t>rule</w:t>
      </w:r>
      <w:r>
        <w:rPr>
          <w:spacing w:val="-5"/>
        </w:rPr>
        <w:t> </w:t>
      </w:r>
      <w:r>
        <w:rPr/>
        <w:t>all</w:t>
      </w:r>
      <w:r>
        <w:rPr>
          <w:spacing w:val="-4"/>
        </w:rPr>
        <w:t> </w:t>
      </w:r>
      <w:r>
        <w:rPr/>
        <w:t>the</w:t>
      </w:r>
      <w:r>
        <w:rPr>
          <w:spacing w:val="-5"/>
        </w:rPr>
        <w:t> </w:t>
      </w:r>
      <w:r>
        <w:rPr/>
        <w:t>world.</w:t>
      </w:r>
      <w:r>
        <w:rPr>
          <w:spacing w:val="-4"/>
        </w:rPr>
        <w:t> </w:t>
      </w:r>
      <w:r>
        <w:rPr/>
        <w:t>(Compare</w:t>
      </w:r>
      <w:r>
        <w:rPr>
          <w:spacing w:val="-5"/>
        </w:rPr>
        <w:t> </w:t>
      </w:r>
      <w:r>
        <w:rPr>
          <w:color w:val="0D5FAD"/>
          <w:u w:val="single" w:color="0D5FAD"/>
        </w:rPr>
        <w:t>Matthew</w:t>
      </w:r>
      <w:r>
        <w:rPr>
          <w:color w:val="0D5FAD"/>
          <w:spacing w:val="-5"/>
          <w:u w:val="single" w:color="0D5FAD"/>
        </w:rPr>
        <w:t> </w:t>
      </w:r>
      <w:r>
        <w:rPr>
          <w:color w:val="0D5FAD"/>
          <w:u w:val="single" w:color="0D5FAD"/>
        </w:rPr>
        <w:t>6:9,10</w:t>
      </w:r>
      <w:r>
        <w:rPr/>
        <w:t>) </w:t>
      </w:r>
      <w:r>
        <w:rPr>
          <w:b/>
          <w:color w:val="0D5FAD"/>
          <w:u w:val="single" w:color="0D5FAD"/>
        </w:rPr>
        <w:t>Daniel 3</w:t>
      </w:r>
    </w:p>
    <w:p>
      <w:pPr>
        <w:pStyle w:val="BodyText"/>
        <w:spacing w:before="1"/>
      </w:pPr>
      <w:r>
        <w:rPr/>
        <w:t>Daniel’s</w:t>
      </w:r>
      <w:r>
        <w:rPr>
          <w:spacing w:val="-6"/>
        </w:rPr>
        <w:t> </w:t>
      </w:r>
      <w:r>
        <w:rPr/>
        <w:t>three</w:t>
      </w:r>
      <w:r>
        <w:rPr>
          <w:spacing w:val="-2"/>
        </w:rPr>
        <w:t> </w:t>
      </w:r>
      <w:r>
        <w:rPr/>
        <w:t>companions</w:t>
      </w:r>
      <w:r>
        <w:rPr>
          <w:spacing w:val="-4"/>
        </w:rPr>
        <w:t> </w:t>
      </w:r>
      <w:r>
        <w:rPr/>
        <w:t>are</w:t>
      </w:r>
      <w:r>
        <w:rPr>
          <w:spacing w:val="-4"/>
        </w:rPr>
        <w:t> </w:t>
      </w:r>
      <w:r>
        <w:rPr/>
        <w:t>thrown</w:t>
      </w:r>
      <w:r>
        <w:rPr>
          <w:spacing w:val="-3"/>
        </w:rPr>
        <w:t> </w:t>
      </w:r>
      <w:r>
        <w:rPr/>
        <w:t>into</w:t>
      </w:r>
      <w:r>
        <w:rPr>
          <w:spacing w:val="-4"/>
        </w:rPr>
        <w:t> </w:t>
      </w:r>
      <w:r>
        <w:rPr/>
        <w:t>a</w:t>
      </w:r>
      <w:r>
        <w:rPr>
          <w:spacing w:val="-2"/>
        </w:rPr>
        <w:t> </w:t>
      </w:r>
      <w:r>
        <w:rPr/>
        <w:t>fiery</w:t>
      </w:r>
      <w:r>
        <w:rPr>
          <w:spacing w:val="-1"/>
        </w:rPr>
        <w:t> </w:t>
      </w:r>
      <w:r>
        <w:rPr>
          <w:spacing w:val="-2"/>
        </w:rPr>
        <w:t>furnace!</w:t>
      </w:r>
    </w:p>
    <w:p>
      <w:pPr>
        <w:spacing w:before="180"/>
        <w:ind w:left="120" w:right="0" w:firstLine="0"/>
        <w:jc w:val="left"/>
        <w:rPr>
          <w:b/>
          <w:sz w:val="24"/>
        </w:rPr>
      </w:pPr>
      <w:r>
        <w:rPr>
          <w:b/>
          <w:color w:val="0D5FAD"/>
          <w:sz w:val="24"/>
          <w:u w:val="single" w:color="0D5FAD"/>
        </w:rPr>
        <w:t>Daniel</w:t>
      </w:r>
      <w:r>
        <w:rPr>
          <w:b/>
          <w:color w:val="0D5FAD"/>
          <w:spacing w:val="-2"/>
          <w:sz w:val="24"/>
          <w:u w:val="single" w:color="0D5FAD"/>
        </w:rPr>
        <w:t> </w:t>
      </w:r>
      <w:r>
        <w:rPr>
          <w:b/>
          <w:color w:val="0D5FAD"/>
          <w:spacing w:val="-10"/>
          <w:sz w:val="24"/>
          <w:u w:val="single" w:color="0D5FAD"/>
        </w:rPr>
        <w:t>4</w:t>
      </w:r>
    </w:p>
    <w:p>
      <w:pPr>
        <w:pStyle w:val="BodyText"/>
        <w:spacing w:before="183"/>
      </w:pPr>
      <w:r>
        <w:rPr/>
        <w:t>The</w:t>
      </w:r>
      <w:r>
        <w:rPr>
          <w:spacing w:val="-4"/>
        </w:rPr>
        <w:t> </w:t>
      </w:r>
      <w:r>
        <w:rPr/>
        <w:t>king</w:t>
      </w:r>
      <w:r>
        <w:rPr>
          <w:spacing w:val="-1"/>
        </w:rPr>
        <w:t> </w:t>
      </w:r>
      <w:r>
        <w:rPr/>
        <w:t>of</w:t>
      </w:r>
      <w:r>
        <w:rPr>
          <w:spacing w:val="-1"/>
        </w:rPr>
        <w:t> </w:t>
      </w:r>
      <w:r>
        <w:rPr/>
        <w:t>Babylon</w:t>
      </w:r>
      <w:r>
        <w:rPr>
          <w:spacing w:val="-1"/>
        </w:rPr>
        <w:t> </w:t>
      </w:r>
      <w:r>
        <w:rPr/>
        <w:t>goes mad</w:t>
      </w:r>
      <w:r>
        <w:rPr>
          <w:spacing w:val="-1"/>
        </w:rPr>
        <w:t> </w:t>
      </w:r>
      <w:r>
        <w:rPr/>
        <w:t>for</w:t>
      </w:r>
      <w:r>
        <w:rPr>
          <w:spacing w:val="-2"/>
        </w:rPr>
        <w:t> </w:t>
      </w:r>
      <w:r>
        <w:rPr/>
        <w:t>seven years</w:t>
      </w:r>
      <w:r>
        <w:rPr>
          <w:spacing w:val="-1"/>
        </w:rPr>
        <w:t> </w:t>
      </w:r>
      <w:r>
        <w:rPr/>
        <w:t>and learns</w:t>
      </w:r>
      <w:r>
        <w:rPr>
          <w:spacing w:val="-1"/>
        </w:rPr>
        <w:t> </w:t>
      </w:r>
      <w:r>
        <w:rPr/>
        <w:t>a</w:t>
      </w:r>
      <w:r>
        <w:rPr>
          <w:spacing w:val="-1"/>
        </w:rPr>
        <w:t> </w:t>
      </w:r>
      <w:r>
        <w:rPr>
          <w:spacing w:val="-2"/>
        </w:rPr>
        <w:t>lesson!</w:t>
      </w:r>
    </w:p>
    <w:p>
      <w:pPr>
        <w:spacing w:after="0"/>
        <w:sectPr>
          <w:pgSz w:w="12240" w:h="15840"/>
          <w:pgMar w:header="0" w:footer="523" w:top="1380" w:bottom="720" w:left="1320" w:right="1320"/>
        </w:sectPr>
      </w:pPr>
    </w:p>
    <w:p>
      <w:pPr>
        <w:spacing w:before="79"/>
        <w:ind w:left="120" w:right="0" w:firstLine="0"/>
        <w:jc w:val="left"/>
        <w:rPr>
          <w:b/>
          <w:sz w:val="24"/>
        </w:rPr>
      </w:pPr>
      <w:r>
        <w:rPr>
          <w:b/>
          <w:color w:val="0D5FAD"/>
          <w:sz w:val="24"/>
          <w:u w:val="single" w:color="0D5FAD"/>
        </w:rPr>
        <w:t>Daniel</w:t>
      </w:r>
      <w:r>
        <w:rPr>
          <w:b/>
          <w:color w:val="0D5FAD"/>
          <w:spacing w:val="-2"/>
          <w:sz w:val="24"/>
          <w:u w:val="single" w:color="0D5FAD"/>
        </w:rPr>
        <w:t> </w:t>
      </w:r>
      <w:r>
        <w:rPr>
          <w:b/>
          <w:color w:val="0D5FAD"/>
          <w:spacing w:val="-10"/>
          <w:sz w:val="24"/>
          <w:u w:val="single" w:color="0D5FAD"/>
        </w:rPr>
        <w:t>5</w:t>
      </w:r>
    </w:p>
    <w:p>
      <w:pPr>
        <w:pStyle w:val="BodyText"/>
        <w:spacing w:before="182"/>
      </w:pPr>
      <w:r>
        <w:rPr/>
        <w:t>The</w:t>
      </w:r>
      <w:r>
        <w:rPr>
          <w:spacing w:val="-6"/>
        </w:rPr>
        <w:t> </w:t>
      </w:r>
      <w:r>
        <w:rPr/>
        <w:t>writing</w:t>
      </w:r>
      <w:r>
        <w:rPr>
          <w:spacing w:val="-3"/>
        </w:rPr>
        <w:t> </w:t>
      </w:r>
      <w:r>
        <w:rPr/>
        <w:t>on</w:t>
      </w:r>
      <w:r>
        <w:rPr>
          <w:spacing w:val="-2"/>
        </w:rPr>
        <w:t> </w:t>
      </w:r>
      <w:r>
        <w:rPr/>
        <w:t>the</w:t>
      </w:r>
      <w:r>
        <w:rPr>
          <w:spacing w:val="-4"/>
        </w:rPr>
        <w:t> </w:t>
      </w:r>
      <w:r>
        <w:rPr/>
        <w:t>wall</w:t>
      </w:r>
      <w:r>
        <w:rPr>
          <w:spacing w:val="-2"/>
        </w:rPr>
        <w:t> </w:t>
      </w:r>
      <w:r>
        <w:rPr/>
        <w:t>and</w:t>
      </w:r>
      <w:r>
        <w:rPr>
          <w:spacing w:val="-3"/>
        </w:rPr>
        <w:t> </w:t>
      </w:r>
      <w:r>
        <w:rPr/>
        <w:t>Babylon’s</w:t>
      </w:r>
      <w:r>
        <w:rPr>
          <w:spacing w:val="-2"/>
        </w:rPr>
        <w:t> fall.</w:t>
      </w:r>
    </w:p>
    <w:p>
      <w:pPr>
        <w:spacing w:before="183"/>
        <w:ind w:left="120" w:right="0" w:firstLine="0"/>
        <w:jc w:val="left"/>
        <w:rPr>
          <w:b/>
          <w:sz w:val="24"/>
        </w:rPr>
      </w:pPr>
      <w:r>
        <w:rPr>
          <w:b/>
          <w:color w:val="0D5FAD"/>
          <w:sz w:val="24"/>
          <w:u w:val="single" w:color="0D5FAD"/>
        </w:rPr>
        <w:t>Daniel</w:t>
      </w:r>
      <w:r>
        <w:rPr>
          <w:b/>
          <w:color w:val="0D5FAD"/>
          <w:spacing w:val="-2"/>
          <w:sz w:val="24"/>
          <w:u w:val="single" w:color="0D5FAD"/>
        </w:rPr>
        <w:t> </w:t>
      </w:r>
      <w:r>
        <w:rPr>
          <w:b/>
          <w:color w:val="0D5FAD"/>
          <w:spacing w:val="-10"/>
          <w:sz w:val="24"/>
          <w:u w:val="single" w:color="0D5FAD"/>
        </w:rPr>
        <w:t>6</w:t>
      </w:r>
    </w:p>
    <w:p>
      <w:pPr>
        <w:pStyle w:val="BodyText"/>
        <w:spacing w:before="180"/>
      </w:pPr>
      <w:r>
        <w:rPr/>
        <w:t>Daniel</w:t>
      </w:r>
      <w:r>
        <w:rPr>
          <w:spacing w:val="-3"/>
        </w:rPr>
        <w:t> </w:t>
      </w:r>
      <w:r>
        <w:rPr/>
        <w:t>is</w:t>
      </w:r>
      <w:r>
        <w:rPr>
          <w:spacing w:val="-4"/>
        </w:rPr>
        <w:t> </w:t>
      </w:r>
      <w:r>
        <w:rPr/>
        <w:t>thrown</w:t>
      </w:r>
      <w:r>
        <w:rPr>
          <w:spacing w:val="-3"/>
        </w:rPr>
        <w:t> </w:t>
      </w:r>
      <w:r>
        <w:rPr/>
        <w:t>into</w:t>
      </w:r>
      <w:r>
        <w:rPr>
          <w:spacing w:val="-3"/>
        </w:rPr>
        <w:t> </w:t>
      </w:r>
      <w:r>
        <w:rPr/>
        <w:t>the</w:t>
      </w:r>
      <w:r>
        <w:rPr>
          <w:spacing w:val="-3"/>
        </w:rPr>
        <w:t> </w:t>
      </w:r>
      <w:r>
        <w:rPr/>
        <w:t>lion’s</w:t>
      </w:r>
      <w:r>
        <w:rPr>
          <w:spacing w:val="-3"/>
        </w:rPr>
        <w:t> </w:t>
      </w:r>
      <w:r>
        <w:rPr>
          <w:spacing w:val="-4"/>
        </w:rPr>
        <w:t>pit!</w:t>
      </w:r>
    </w:p>
    <w:p>
      <w:pPr>
        <w:pStyle w:val="BodyText"/>
        <w:ind w:left="0"/>
        <w:rPr>
          <w:sz w:val="20"/>
        </w:rPr>
      </w:pPr>
    </w:p>
    <w:p>
      <w:pPr>
        <w:pStyle w:val="BodyText"/>
        <w:spacing w:before="1"/>
        <w:ind w:left="0"/>
        <w:rPr>
          <w:sz w:val="17"/>
        </w:rPr>
      </w:pPr>
      <w:r>
        <w:rPr/>
        <mc:AlternateContent>
          <mc:Choice Requires="wps">
            <w:drawing>
              <wp:anchor distT="0" distB="0" distL="0" distR="0" allowOverlap="1" layoutInCell="1" locked="0" behindDoc="1" simplePos="0" relativeHeight="487606272">
                <wp:simplePos x="0" y="0"/>
                <wp:positionH relativeFrom="page">
                  <wp:posOffset>2819400</wp:posOffset>
                </wp:positionH>
                <wp:positionV relativeFrom="paragraph">
                  <wp:posOffset>140203</wp:posOffset>
                </wp:positionV>
                <wp:extent cx="2133600" cy="1270"/>
                <wp:effectExtent l="0" t="0" r="0" b="0"/>
                <wp:wrapTopAndBottom/>
                <wp:docPr id="45" name="Graphic 45"/>
                <wp:cNvGraphicFramePr>
                  <a:graphicFrameLocks/>
                </wp:cNvGraphicFramePr>
                <a:graphic>
                  <a:graphicData uri="http://schemas.microsoft.com/office/word/2010/wordprocessingShape">
                    <wps:wsp>
                      <wps:cNvPr id="45" name="Graphic 45"/>
                      <wps:cNvSpPr/>
                      <wps:spPr>
                        <a:xfrm>
                          <a:off x="0" y="0"/>
                          <a:ext cx="2133600" cy="1270"/>
                        </a:xfrm>
                        <a:custGeom>
                          <a:avLst/>
                          <a:gdLst/>
                          <a:ahLst/>
                          <a:cxnLst/>
                          <a:rect l="l" t="t" r="r" b="b"/>
                          <a:pathLst>
                            <a:path w="2133600" h="0">
                              <a:moveTo>
                                <a:pt x="0" y="0"/>
                              </a:moveTo>
                              <a:lnTo>
                                <a:pt x="2133600" y="0"/>
                              </a:lnTo>
                            </a:path>
                          </a:pathLst>
                        </a:custGeom>
                        <a:ln w="9601">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22pt;margin-top:11.039635pt;width:168pt;height:.1pt;mso-position-horizontal-relative:page;mso-position-vertical-relative:paragraph;z-index:-15710208;mso-wrap-distance-left:0;mso-wrap-distance-right:0" id="docshape23" coordorigin="4440,221" coordsize="3360,0" path="m4440,221l7800,221e" filled="false" stroked="true" strokeweight=".756pt" strokecolor="#000000">
                <v:path arrowok="t"/>
                <v:stroke dashstyle="solid"/>
                <w10:wrap type="topAndBottom"/>
              </v:shape>
            </w:pict>
          </mc:Fallback>
        </mc:AlternateContent>
      </w:r>
    </w:p>
    <w:p>
      <w:pPr>
        <w:pStyle w:val="BodyText"/>
        <w:ind w:left="0"/>
        <w:rPr>
          <w:sz w:val="8"/>
        </w:rPr>
      </w:pPr>
    </w:p>
    <w:p>
      <w:pPr>
        <w:pStyle w:val="Heading2"/>
        <w:spacing w:line="259" w:lineRule="auto" w:before="90"/>
        <w:ind w:right="267"/>
      </w:pPr>
      <w:r>
        <w:rPr/>
        <w:t>This is the beginning of the book of Daniel where the chapters do not run in order. Chapters 7 and 8 are of two different visions covering two different time periods which overlap</w:t>
      </w:r>
      <w:r>
        <w:rPr>
          <w:spacing w:val="-2"/>
        </w:rPr>
        <w:t> </w:t>
      </w:r>
      <w:r>
        <w:rPr/>
        <w:t>some.</w:t>
      </w:r>
      <w:r>
        <w:rPr>
          <w:spacing w:val="-7"/>
        </w:rPr>
        <w:t> </w:t>
      </w:r>
      <w:r>
        <w:rPr/>
        <w:t>These</w:t>
      </w:r>
      <w:r>
        <w:rPr>
          <w:spacing w:val="-3"/>
        </w:rPr>
        <w:t> </w:t>
      </w:r>
      <w:r>
        <w:rPr/>
        <w:t>visions</w:t>
      </w:r>
      <w:r>
        <w:rPr>
          <w:spacing w:val="-2"/>
        </w:rPr>
        <w:t> </w:t>
      </w:r>
      <w:r>
        <w:rPr/>
        <w:t>correlate</w:t>
      </w:r>
      <w:r>
        <w:rPr>
          <w:spacing w:val="-3"/>
        </w:rPr>
        <w:t> </w:t>
      </w:r>
      <w:r>
        <w:rPr/>
        <w:t>with</w:t>
      </w:r>
      <w:r>
        <w:rPr>
          <w:spacing w:val="-2"/>
        </w:rPr>
        <w:t> </w:t>
      </w:r>
      <w:r>
        <w:rPr/>
        <w:t>the</w:t>
      </w:r>
      <w:r>
        <w:rPr>
          <w:spacing w:val="-3"/>
        </w:rPr>
        <w:t> </w:t>
      </w:r>
      <w:r>
        <w:rPr/>
        <w:t>struggles</w:t>
      </w:r>
      <w:r>
        <w:rPr>
          <w:spacing w:val="-2"/>
        </w:rPr>
        <w:t> </w:t>
      </w:r>
      <w:r>
        <w:rPr/>
        <w:t>of</w:t>
      </w:r>
      <w:r>
        <w:rPr>
          <w:spacing w:val="-3"/>
        </w:rPr>
        <w:t> </w:t>
      </w:r>
      <w:r>
        <w:rPr/>
        <w:t>the</w:t>
      </w:r>
      <w:r>
        <w:rPr>
          <w:spacing w:val="-3"/>
        </w:rPr>
        <w:t> </w:t>
      </w:r>
      <w:r>
        <w:rPr/>
        <w:t>king</w:t>
      </w:r>
      <w:r>
        <w:rPr>
          <w:spacing w:val="-2"/>
        </w:rPr>
        <w:t> </w:t>
      </w:r>
      <w:r>
        <w:rPr/>
        <w:t>of</w:t>
      </w:r>
      <w:r>
        <w:rPr>
          <w:spacing w:val="-3"/>
        </w:rPr>
        <w:t> </w:t>
      </w:r>
      <w:r>
        <w:rPr/>
        <w:t>the</w:t>
      </w:r>
      <w:r>
        <w:rPr>
          <w:spacing w:val="-3"/>
        </w:rPr>
        <w:t> </w:t>
      </w:r>
      <w:r>
        <w:rPr/>
        <w:t>north</w:t>
      </w:r>
      <w:r>
        <w:rPr>
          <w:spacing w:val="-2"/>
        </w:rPr>
        <w:t> </w:t>
      </w:r>
      <w:r>
        <w:rPr/>
        <w:t>and</w:t>
      </w:r>
      <w:r>
        <w:rPr>
          <w:spacing w:val="-2"/>
        </w:rPr>
        <w:t> </w:t>
      </w:r>
      <w:r>
        <w:rPr/>
        <w:t>south in chapters 11 and 12 and the appearance of the messiah mentioned in chapter 9.</w:t>
      </w:r>
    </w:p>
    <w:p>
      <w:pPr>
        <w:pStyle w:val="BodyText"/>
        <w:ind w:left="0"/>
        <w:rPr>
          <w:b/>
          <w:sz w:val="20"/>
        </w:rPr>
      </w:pPr>
    </w:p>
    <w:p>
      <w:pPr>
        <w:pStyle w:val="BodyText"/>
        <w:spacing w:before="1"/>
        <w:ind w:left="0"/>
        <w:rPr>
          <w:b/>
          <w:sz w:val="15"/>
        </w:rPr>
      </w:pPr>
      <w:r>
        <w:rPr/>
        <mc:AlternateContent>
          <mc:Choice Requires="wps">
            <w:drawing>
              <wp:anchor distT="0" distB="0" distL="0" distR="0" allowOverlap="1" layoutInCell="1" locked="0" behindDoc="1" simplePos="0" relativeHeight="487606784">
                <wp:simplePos x="0" y="0"/>
                <wp:positionH relativeFrom="page">
                  <wp:posOffset>2819400</wp:posOffset>
                </wp:positionH>
                <wp:positionV relativeFrom="paragraph">
                  <wp:posOffset>125634</wp:posOffset>
                </wp:positionV>
                <wp:extent cx="2133600" cy="1270"/>
                <wp:effectExtent l="0" t="0" r="0" b="0"/>
                <wp:wrapTopAndBottom/>
                <wp:docPr id="46" name="Graphic 46"/>
                <wp:cNvGraphicFramePr>
                  <a:graphicFrameLocks/>
                </wp:cNvGraphicFramePr>
                <a:graphic>
                  <a:graphicData uri="http://schemas.microsoft.com/office/word/2010/wordprocessingShape">
                    <wps:wsp>
                      <wps:cNvPr id="46" name="Graphic 46"/>
                      <wps:cNvSpPr/>
                      <wps:spPr>
                        <a:xfrm>
                          <a:off x="0" y="0"/>
                          <a:ext cx="2133600" cy="1270"/>
                        </a:xfrm>
                        <a:custGeom>
                          <a:avLst/>
                          <a:gdLst/>
                          <a:ahLst/>
                          <a:cxnLst/>
                          <a:rect l="l" t="t" r="r" b="b"/>
                          <a:pathLst>
                            <a:path w="2133600" h="0">
                              <a:moveTo>
                                <a:pt x="0" y="0"/>
                              </a:moveTo>
                              <a:lnTo>
                                <a:pt x="2133600" y="0"/>
                              </a:lnTo>
                            </a:path>
                          </a:pathLst>
                        </a:custGeom>
                        <a:ln w="9601">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22pt;margin-top:9.892471pt;width:168pt;height:.1pt;mso-position-horizontal-relative:page;mso-position-vertical-relative:paragraph;z-index:-15709696;mso-wrap-distance-left:0;mso-wrap-distance-right:0" id="docshape24" coordorigin="4440,198" coordsize="3360,0" path="m4440,198l7800,198e" filled="false" stroked="true" strokeweight=".756pt" strokecolor="#000000">
                <v:path arrowok="t"/>
                <v:stroke dashstyle="solid"/>
                <w10:wrap type="topAndBottom"/>
              </v:shape>
            </w:pict>
          </mc:Fallback>
        </mc:AlternateContent>
      </w:r>
    </w:p>
    <w:p>
      <w:pPr>
        <w:pStyle w:val="BodyText"/>
        <w:ind w:left="0"/>
        <w:rPr>
          <w:b/>
          <w:sz w:val="8"/>
        </w:rPr>
      </w:pPr>
    </w:p>
    <w:p>
      <w:pPr>
        <w:spacing w:before="90"/>
        <w:ind w:left="120" w:right="0" w:firstLine="0"/>
        <w:jc w:val="left"/>
        <w:rPr>
          <w:b/>
          <w:sz w:val="24"/>
        </w:rPr>
      </w:pPr>
      <w:r>
        <w:rPr>
          <w:b/>
          <w:color w:val="0D5FAD"/>
          <w:sz w:val="24"/>
          <w:u w:val="single" w:color="0D5FAD"/>
        </w:rPr>
        <w:t>Daniel</w:t>
      </w:r>
      <w:r>
        <w:rPr>
          <w:b/>
          <w:color w:val="0D5FAD"/>
          <w:spacing w:val="-2"/>
          <w:sz w:val="24"/>
          <w:u w:val="single" w:color="0D5FAD"/>
        </w:rPr>
        <w:t> </w:t>
      </w:r>
      <w:r>
        <w:rPr>
          <w:b/>
          <w:color w:val="0D5FAD"/>
          <w:spacing w:val="-10"/>
          <w:sz w:val="24"/>
          <w:u w:val="single" w:color="0D5FAD"/>
        </w:rPr>
        <w:t>7</w:t>
      </w:r>
    </w:p>
    <w:p>
      <w:pPr>
        <w:pStyle w:val="BodyText"/>
        <w:spacing w:before="180"/>
      </w:pPr>
      <w:r>
        <w:rPr/>
        <w:t>The</w:t>
      </w:r>
      <w:r>
        <w:rPr>
          <w:spacing w:val="-2"/>
        </w:rPr>
        <w:t> </w:t>
      </w:r>
      <w:r>
        <w:rPr/>
        <w:t>vision of</w:t>
      </w:r>
      <w:r>
        <w:rPr>
          <w:spacing w:val="-1"/>
        </w:rPr>
        <w:t> </w:t>
      </w:r>
      <w:r>
        <w:rPr/>
        <w:t>the</w:t>
      </w:r>
      <w:r>
        <w:rPr>
          <w:spacing w:val="-1"/>
        </w:rPr>
        <w:t> </w:t>
      </w:r>
      <w:r>
        <w:rPr/>
        <w:t>four</w:t>
      </w:r>
      <w:r>
        <w:rPr>
          <w:spacing w:val="-2"/>
        </w:rPr>
        <w:t> </w:t>
      </w:r>
      <w:r>
        <w:rPr/>
        <w:t>beasts out of</w:t>
      </w:r>
      <w:r>
        <w:rPr>
          <w:spacing w:val="-1"/>
        </w:rPr>
        <w:t> </w:t>
      </w:r>
      <w:r>
        <w:rPr/>
        <w:t>the</w:t>
      </w:r>
      <w:r>
        <w:rPr>
          <w:spacing w:val="-1"/>
        </w:rPr>
        <w:t> </w:t>
      </w:r>
      <w:r>
        <w:rPr>
          <w:spacing w:val="-5"/>
        </w:rPr>
        <w:t>sea</w:t>
      </w:r>
    </w:p>
    <w:p>
      <w:pPr>
        <w:spacing w:before="183"/>
        <w:ind w:left="120" w:right="0" w:firstLine="0"/>
        <w:jc w:val="left"/>
        <w:rPr>
          <w:b/>
          <w:sz w:val="24"/>
        </w:rPr>
      </w:pPr>
      <w:r>
        <w:rPr>
          <w:b/>
          <w:color w:val="0D5FAD"/>
          <w:sz w:val="24"/>
          <w:u w:val="single" w:color="0D5FAD"/>
        </w:rPr>
        <w:t>Daniel</w:t>
      </w:r>
      <w:r>
        <w:rPr>
          <w:b/>
          <w:color w:val="0D5FAD"/>
          <w:spacing w:val="-2"/>
          <w:sz w:val="24"/>
          <w:u w:val="single" w:color="0D5FAD"/>
        </w:rPr>
        <w:t> </w:t>
      </w:r>
      <w:r>
        <w:rPr>
          <w:b/>
          <w:color w:val="0D5FAD"/>
          <w:spacing w:val="-10"/>
          <w:sz w:val="24"/>
          <w:u w:val="single" w:color="0D5FAD"/>
        </w:rPr>
        <w:t>8</w:t>
      </w:r>
    </w:p>
    <w:p>
      <w:pPr>
        <w:pStyle w:val="BodyText"/>
        <w:spacing w:before="182"/>
      </w:pPr>
      <w:r>
        <w:rPr/>
        <w:t>The</w:t>
      </w:r>
      <w:r>
        <w:rPr>
          <w:spacing w:val="-2"/>
        </w:rPr>
        <w:t> </w:t>
      </w:r>
      <w:r>
        <w:rPr/>
        <w:t>vision</w:t>
      </w:r>
      <w:r>
        <w:rPr>
          <w:spacing w:val="-1"/>
        </w:rPr>
        <w:t> </w:t>
      </w:r>
      <w:r>
        <w:rPr/>
        <w:t>of</w:t>
      </w:r>
      <w:r>
        <w:rPr>
          <w:spacing w:val="-1"/>
        </w:rPr>
        <w:t> </w:t>
      </w:r>
      <w:r>
        <w:rPr/>
        <w:t>2</w:t>
      </w:r>
      <w:r>
        <w:rPr>
          <w:spacing w:val="-1"/>
        </w:rPr>
        <w:t> </w:t>
      </w:r>
      <w:r>
        <w:rPr/>
        <w:t>beasts</w:t>
      </w:r>
      <w:r>
        <w:rPr>
          <w:spacing w:val="-1"/>
        </w:rPr>
        <w:t> </w:t>
      </w:r>
      <w:r>
        <w:rPr/>
        <w:t>and the</w:t>
      </w:r>
      <w:r>
        <w:rPr>
          <w:spacing w:val="-2"/>
        </w:rPr>
        <w:t> </w:t>
      </w:r>
      <w:r>
        <w:rPr/>
        <w:t>identification</w:t>
      </w:r>
      <w:r>
        <w:rPr>
          <w:spacing w:val="-1"/>
        </w:rPr>
        <w:t> </w:t>
      </w:r>
      <w:r>
        <w:rPr/>
        <w:t>of</w:t>
      </w:r>
      <w:r>
        <w:rPr>
          <w:spacing w:val="-1"/>
        </w:rPr>
        <w:t> </w:t>
      </w:r>
      <w:r>
        <w:rPr>
          <w:spacing w:val="-2"/>
        </w:rPr>
        <w:t>Jerusalem</w:t>
      </w:r>
    </w:p>
    <w:p>
      <w:pPr>
        <w:spacing w:before="182"/>
        <w:ind w:left="120" w:right="0" w:firstLine="0"/>
        <w:jc w:val="left"/>
        <w:rPr>
          <w:b/>
          <w:sz w:val="24"/>
        </w:rPr>
      </w:pPr>
      <w:r>
        <w:rPr>
          <w:b/>
          <w:color w:val="0D5FAD"/>
          <w:sz w:val="24"/>
          <w:u w:val="single" w:color="0D5FAD"/>
        </w:rPr>
        <w:t>Daniel</w:t>
      </w:r>
      <w:r>
        <w:rPr>
          <w:b/>
          <w:color w:val="0D5FAD"/>
          <w:spacing w:val="-2"/>
          <w:sz w:val="24"/>
          <w:u w:val="single" w:color="0D5FAD"/>
        </w:rPr>
        <w:t> </w:t>
      </w:r>
      <w:r>
        <w:rPr>
          <w:b/>
          <w:color w:val="0D5FAD"/>
          <w:spacing w:val="-10"/>
          <w:sz w:val="24"/>
          <w:u w:val="single" w:color="0D5FAD"/>
        </w:rPr>
        <w:t>9</w:t>
      </w:r>
    </w:p>
    <w:p>
      <w:pPr>
        <w:pStyle w:val="BodyText"/>
        <w:spacing w:before="181"/>
      </w:pPr>
      <w:r>
        <w:rPr/>
        <w:t>The</w:t>
      </w:r>
      <w:r>
        <w:rPr>
          <w:spacing w:val="-3"/>
        </w:rPr>
        <w:t> </w:t>
      </w:r>
      <w:r>
        <w:rPr/>
        <w:t>identification</w:t>
      </w:r>
      <w:r>
        <w:rPr>
          <w:spacing w:val="-1"/>
        </w:rPr>
        <w:t> </w:t>
      </w:r>
      <w:r>
        <w:rPr/>
        <w:t>of</w:t>
      </w:r>
      <w:r>
        <w:rPr>
          <w:spacing w:val="-2"/>
        </w:rPr>
        <w:t> </w:t>
      </w:r>
      <w:r>
        <w:rPr/>
        <w:t>the appearance</w:t>
      </w:r>
      <w:r>
        <w:rPr>
          <w:spacing w:val="-2"/>
        </w:rPr>
        <w:t> </w:t>
      </w:r>
      <w:r>
        <w:rPr/>
        <w:t>of</w:t>
      </w:r>
      <w:r>
        <w:rPr>
          <w:spacing w:val="-2"/>
        </w:rPr>
        <w:t> </w:t>
      </w:r>
      <w:r>
        <w:rPr/>
        <w:t>the</w:t>
      </w:r>
      <w:r>
        <w:rPr>
          <w:spacing w:val="-2"/>
        </w:rPr>
        <w:t> Messiah</w:t>
      </w:r>
    </w:p>
    <w:p>
      <w:pPr>
        <w:spacing w:before="182"/>
        <w:ind w:left="120" w:right="0" w:firstLine="0"/>
        <w:jc w:val="left"/>
        <w:rPr>
          <w:b/>
          <w:sz w:val="24"/>
        </w:rPr>
      </w:pPr>
      <w:r>
        <w:rPr>
          <w:b/>
          <w:color w:val="0D5FAD"/>
          <w:sz w:val="24"/>
          <w:u w:val="single" w:color="0D5FAD"/>
        </w:rPr>
        <w:t>Daniel</w:t>
      </w:r>
      <w:r>
        <w:rPr>
          <w:b/>
          <w:color w:val="0D5FAD"/>
          <w:spacing w:val="-5"/>
          <w:sz w:val="24"/>
          <w:u w:val="single" w:color="0D5FAD"/>
        </w:rPr>
        <w:t> 10</w:t>
      </w:r>
    </w:p>
    <w:p>
      <w:pPr>
        <w:pStyle w:val="BodyText"/>
        <w:spacing w:line="398" w:lineRule="auto" w:before="182"/>
        <w:ind w:right="2563"/>
      </w:pPr>
      <w:r>
        <w:rPr/>
        <w:t>Michael,</w:t>
      </w:r>
      <w:r>
        <w:rPr>
          <w:spacing w:val="-6"/>
        </w:rPr>
        <w:t> </w:t>
      </w:r>
      <w:r>
        <w:rPr/>
        <w:t>the</w:t>
      </w:r>
      <w:r>
        <w:rPr>
          <w:spacing w:val="-7"/>
        </w:rPr>
        <w:t> </w:t>
      </w:r>
      <w:r>
        <w:rPr/>
        <w:t>prince</w:t>
      </w:r>
      <w:r>
        <w:rPr>
          <w:spacing w:val="-7"/>
        </w:rPr>
        <w:t> </w:t>
      </w:r>
      <w:r>
        <w:rPr/>
        <w:t>of</w:t>
      </w:r>
      <w:r>
        <w:rPr>
          <w:spacing w:val="-7"/>
        </w:rPr>
        <w:t> </w:t>
      </w:r>
      <w:r>
        <w:rPr/>
        <w:t>Daniel’s</w:t>
      </w:r>
      <w:r>
        <w:rPr>
          <w:spacing w:val="-6"/>
        </w:rPr>
        <w:t> </w:t>
      </w:r>
      <w:r>
        <w:rPr/>
        <w:t>people,</w:t>
      </w:r>
      <w:r>
        <w:rPr>
          <w:spacing w:val="-6"/>
        </w:rPr>
        <w:t> </w:t>
      </w:r>
      <w:r>
        <w:rPr/>
        <w:t>comes</w:t>
      </w:r>
      <w:r>
        <w:rPr>
          <w:spacing w:val="-6"/>
        </w:rPr>
        <w:t> </w:t>
      </w:r>
      <w:r>
        <w:rPr/>
        <w:t>to</w:t>
      </w:r>
      <w:r>
        <w:rPr>
          <w:spacing w:val="-4"/>
        </w:rPr>
        <w:t> </w:t>
      </w:r>
      <w:r>
        <w:rPr/>
        <w:t>help</w:t>
      </w:r>
      <w:r>
        <w:rPr>
          <w:spacing w:val="-6"/>
        </w:rPr>
        <w:t> </w:t>
      </w:r>
      <w:r>
        <w:rPr/>
        <w:t>Gabriel. Introduction to chapters 11 and 12.</w:t>
      </w:r>
    </w:p>
    <w:p>
      <w:pPr>
        <w:spacing w:line="274" w:lineRule="exact" w:before="0"/>
        <w:ind w:left="120" w:right="0" w:firstLine="0"/>
        <w:jc w:val="left"/>
        <w:rPr>
          <w:b/>
          <w:sz w:val="24"/>
        </w:rPr>
      </w:pPr>
      <w:r>
        <w:rPr>
          <w:b/>
          <w:color w:val="0D5FAD"/>
          <w:sz w:val="24"/>
          <w:u w:val="single" w:color="0D5FAD"/>
        </w:rPr>
        <w:t>Daniel</w:t>
      </w:r>
      <w:r>
        <w:rPr>
          <w:b/>
          <w:color w:val="0D5FAD"/>
          <w:spacing w:val="-10"/>
          <w:sz w:val="24"/>
          <w:u w:val="single" w:color="0D5FAD"/>
        </w:rPr>
        <w:t> </w:t>
      </w:r>
      <w:r>
        <w:rPr>
          <w:b/>
          <w:color w:val="0D5FAD"/>
          <w:sz w:val="24"/>
          <w:u w:val="single" w:color="0D5FAD"/>
        </w:rPr>
        <w:t>11</w:t>
      </w:r>
      <w:r>
        <w:rPr>
          <w:b/>
          <w:color w:val="0D5FAD"/>
          <w:spacing w:val="-9"/>
          <w:sz w:val="24"/>
          <w:u w:val="single" w:color="0D5FAD"/>
        </w:rPr>
        <w:t> </w:t>
      </w:r>
      <w:r>
        <w:rPr>
          <w:b/>
          <w:color w:val="0D5FAD"/>
          <w:sz w:val="24"/>
          <w:u w:val="single" w:color="0D5FAD"/>
        </w:rPr>
        <w:t>-</w:t>
      </w:r>
      <w:r>
        <w:rPr>
          <w:b/>
          <w:color w:val="0D5FAD"/>
          <w:spacing w:val="-5"/>
          <w:sz w:val="24"/>
          <w:u w:val="single" w:color="0D5FAD"/>
        </w:rPr>
        <w:t>12</w:t>
      </w:r>
    </w:p>
    <w:p>
      <w:pPr>
        <w:pStyle w:val="BodyText"/>
        <w:spacing w:before="183"/>
      </w:pPr>
      <w:r>
        <w:rPr/>
        <w:t>Struggles</w:t>
      </w:r>
      <w:r>
        <w:rPr>
          <w:spacing w:val="-1"/>
        </w:rPr>
        <w:t> </w:t>
      </w:r>
      <w:r>
        <w:rPr/>
        <w:t>between</w:t>
      </w:r>
      <w:r>
        <w:rPr>
          <w:spacing w:val="-1"/>
        </w:rPr>
        <w:t> </w:t>
      </w:r>
      <w:r>
        <w:rPr/>
        <w:t>the</w:t>
      </w:r>
      <w:r>
        <w:rPr>
          <w:spacing w:val="-1"/>
        </w:rPr>
        <w:t> </w:t>
      </w:r>
      <w:r>
        <w:rPr/>
        <w:t>king</w:t>
      </w:r>
      <w:r>
        <w:rPr>
          <w:spacing w:val="-1"/>
        </w:rPr>
        <w:t> </w:t>
      </w:r>
      <w:r>
        <w:rPr/>
        <w:t>of</w:t>
      </w:r>
      <w:r>
        <w:rPr>
          <w:spacing w:val="-2"/>
        </w:rPr>
        <w:t> </w:t>
      </w:r>
      <w:r>
        <w:rPr/>
        <w:t>the</w:t>
      </w:r>
      <w:r>
        <w:rPr>
          <w:spacing w:val="-1"/>
        </w:rPr>
        <w:t> </w:t>
      </w:r>
      <w:r>
        <w:rPr/>
        <w:t>north</w:t>
      </w:r>
      <w:r>
        <w:rPr>
          <w:spacing w:val="-1"/>
        </w:rPr>
        <w:t> </w:t>
      </w:r>
      <w:r>
        <w:rPr/>
        <w:t>and</w:t>
      </w:r>
      <w:r>
        <w:rPr>
          <w:spacing w:val="-1"/>
        </w:rPr>
        <w:t> </w:t>
      </w:r>
      <w:r>
        <w:rPr/>
        <w:t>south</w:t>
      </w:r>
      <w:r>
        <w:rPr>
          <w:spacing w:val="2"/>
        </w:rPr>
        <w:t> </w:t>
      </w:r>
      <w:r>
        <w:rPr>
          <w:spacing w:val="-2"/>
        </w:rPr>
        <w:t>identified.</w:t>
      </w:r>
    </w:p>
    <w:p>
      <w:pPr>
        <w:pStyle w:val="BodyText"/>
        <w:spacing w:line="259" w:lineRule="auto" w:before="182"/>
      </w:pPr>
      <w:r>
        <w:rPr/>
        <w:t>The</w:t>
      </w:r>
      <w:r>
        <w:rPr>
          <w:spacing w:val="-5"/>
        </w:rPr>
        <w:t> </w:t>
      </w:r>
      <w:r>
        <w:rPr/>
        <w:t>sign</w:t>
      </w:r>
      <w:r>
        <w:rPr>
          <w:spacing w:val="-4"/>
        </w:rPr>
        <w:t> </w:t>
      </w:r>
      <w:r>
        <w:rPr/>
        <w:t>to</w:t>
      </w:r>
      <w:r>
        <w:rPr>
          <w:spacing w:val="-4"/>
        </w:rPr>
        <w:t> </w:t>
      </w:r>
      <w:r>
        <w:rPr/>
        <w:t>identify</w:t>
      </w:r>
      <w:r>
        <w:rPr>
          <w:spacing w:val="-4"/>
        </w:rPr>
        <w:t> </w:t>
      </w:r>
      <w:r>
        <w:rPr/>
        <w:t>when</w:t>
      </w:r>
      <w:r>
        <w:rPr>
          <w:spacing w:val="-4"/>
        </w:rPr>
        <w:t> </w:t>
      </w:r>
      <w:r>
        <w:rPr/>
        <w:t>God’s</w:t>
      </w:r>
      <w:r>
        <w:rPr>
          <w:spacing w:val="-4"/>
        </w:rPr>
        <w:t> </w:t>
      </w:r>
      <w:r>
        <w:rPr/>
        <w:t>kingdom</w:t>
      </w:r>
      <w:r>
        <w:rPr>
          <w:spacing w:val="-4"/>
        </w:rPr>
        <w:t> </w:t>
      </w:r>
      <w:r>
        <w:rPr/>
        <w:t>begins</w:t>
      </w:r>
      <w:r>
        <w:rPr>
          <w:spacing w:val="-4"/>
        </w:rPr>
        <w:t> </w:t>
      </w:r>
      <w:r>
        <w:rPr/>
        <w:t>its</w:t>
      </w:r>
      <w:r>
        <w:rPr>
          <w:spacing w:val="-4"/>
        </w:rPr>
        <w:t> </w:t>
      </w:r>
      <w:r>
        <w:rPr/>
        <w:t>worldwide</w:t>
      </w:r>
      <w:r>
        <w:rPr>
          <w:spacing w:val="-5"/>
        </w:rPr>
        <w:t> </w:t>
      </w:r>
      <w:r>
        <w:rPr/>
        <w:t>reign,</w:t>
      </w:r>
      <w:r>
        <w:rPr>
          <w:spacing w:val="-4"/>
        </w:rPr>
        <w:t> </w:t>
      </w:r>
      <w:r>
        <w:rPr/>
        <w:t>immediately</w:t>
      </w:r>
      <w:r>
        <w:rPr>
          <w:spacing w:val="-4"/>
        </w:rPr>
        <w:t> </w:t>
      </w:r>
      <w:r>
        <w:rPr/>
        <w:t>after</w:t>
      </w:r>
      <w:r>
        <w:rPr>
          <w:spacing w:val="-5"/>
        </w:rPr>
        <w:t> </w:t>
      </w:r>
      <w:r>
        <w:rPr/>
        <w:t>the destruction of the king of the north!</w:t>
      </w:r>
    </w:p>
    <w:p>
      <w:pPr>
        <w:pStyle w:val="BodyText"/>
        <w:spacing w:before="160"/>
      </w:pPr>
      <w:r>
        <w:rPr/>
        <w:t>A</w:t>
      </w:r>
      <w:r>
        <w:rPr>
          <w:spacing w:val="-15"/>
        </w:rPr>
        <w:t> </w:t>
      </w:r>
      <w:r>
        <w:rPr/>
        <w:t>grand</w:t>
      </w:r>
      <w:r>
        <w:rPr>
          <w:spacing w:val="-1"/>
        </w:rPr>
        <w:t> </w:t>
      </w:r>
      <w:r>
        <w:rPr/>
        <w:t>resurrection</w:t>
      </w:r>
      <w:r>
        <w:rPr>
          <w:spacing w:val="-1"/>
        </w:rPr>
        <w:t> </w:t>
      </w:r>
      <w:r>
        <w:rPr/>
        <w:t>begins!</w:t>
      </w:r>
      <w:r>
        <w:rPr>
          <w:spacing w:val="-3"/>
        </w:rPr>
        <w:t> </w:t>
      </w:r>
      <w:r>
        <w:rPr/>
        <w:t>(Compare</w:t>
      </w:r>
      <w:r>
        <w:rPr>
          <w:spacing w:val="-2"/>
        </w:rPr>
        <w:t> </w:t>
      </w:r>
      <w:r>
        <w:rPr>
          <w:color w:val="0D5FAD"/>
          <w:u w:val="single" w:color="0D5FAD"/>
        </w:rPr>
        <w:t>John</w:t>
      </w:r>
      <w:r>
        <w:rPr>
          <w:color w:val="0D5FAD"/>
          <w:spacing w:val="-1"/>
          <w:u w:val="single" w:color="0D5FAD"/>
        </w:rPr>
        <w:t> </w:t>
      </w:r>
      <w:r>
        <w:rPr>
          <w:color w:val="0D5FAD"/>
          <w:u w:val="single" w:color="0D5FAD"/>
        </w:rPr>
        <w:t>5:25-29</w:t>
      </w:r>
      <w:r>
        <w:rPr/>
        <w:t>;</w:t>
      </w:r>
      <w:r>
        <w:rPr>
          <w:spacing w:val="-1"/>
        </w:rPr>
        <w:t> </w:t>
      </w:r>
      <w:r>
        <w:rPr>
          <w:color w:val="0D5FAD"/>
          <w:u w:val="single" w:color="0D5FAD"/>
        </w:rPr>
        <w:t>6:39-</w:t>
      </w:r>
      <w:r>
        <w:rPr>
          <w:color w:val="0D5FAD"/>
          <w:spacing w:val="-5"/>
          <w:u w:val="single" w:color="0D5FAD"/>
        </w:rPr>
        <w:t>40</w:t>
      </w:r>
      <w:r>
        <w:rPr>
          <w:spacing w:val="-5"/>
        </w:rPr>
        <w:t>)</w:t>
      </w:r>
    </w:p>
    <w:p>
      <w:pPr>
        <w:spacing w:after="0"/>
        <w:sectPr>
          <w:pgSz w:w="12240" w:h="15840"/>
          <w:pgMar w:header="0" w:footer="523" w:top="1360" w:bottom="720" w:left="1320" w:right="1320"/>
        </w:sectPr>
      </w:pPr>
    </w:p>
    <w:p>
      <w:pPr>
        <w:pStyle w:val="Heading1"/>
      </w:pPr>
      <w:r>
        <w:rPr/>
        <w:t>Daniel</w:t>
      </w:r>
      <w:r>
        <w:rPr>
          <w:spacing w:val="-4"/>
        </w:rPr>
        <w:t> </w:t>
      </w:r>
      <w:r>
        <w:rPr>
          <w:spacing w:val="-10"/>
        </w:rPr>
        <w:t>1</w:t>
      </w:r>
    </w:p>
    <w:p>
      <w:pPr>
        <w:pStyle w:val="BodyText"/>
        <w:ind w:left="0"/>
        <w:rPr>
          <w:b/>
          <w:sz w:val="30"/>
        </w:rPr>
      </w:pPr>
    </w:p>
    <w:p>
      <w:pPr>
        <w:pStyle w:val="BodyText"/>
        <w:spacing w:before="9"/>
        <w:ind w:left="0"/>
        <w:rPr>
          <w:b/>
          <w:sz w:val="25"/>
        </w:rPr>
      </w:pPr>
    </w:p>
    <w:p>
      <w:pPr>
        <w:pStyle w:val="BodyText"/>
        <w:spacing w:line="259" w:lineRule="auto"/>
        <w:ind w:right="143"/>
      </w:pPr>
      <w:r>
        <w:rPr/>
        <w:t>Here</w:t>
      </w:r>
      <w:r>
        <w:rPr>
          <w:spacing w:val="-2"/>
        </w:rPr>
        <w:t> </w:t>
      </w:r>
      <w:r>
        <w:rPr/>
        <w:t>we</w:t>
      </w:r>
      <w:r>
        <w:rPr>
          <w:spacing w:val="-4"/>
        </w:rPr>
        <w:t> </w:t>
      </w:r>
      <w:r>
        <w:rPr/>
        <w:t>are</w:t>
      </w:r>
      <w:r>
        <w:rPr>
          <w:spacing w:val="-4"/>
        </w:rPr>
        <w:t> </w:t>
      </w:r>
      <w:r>
        <w:rPr/>
        <w:t>introduced</w:t>
      </w:r>
      <w:r>
        <w:rPr>
          <w:spacing w:val="-3"/>
        </w:rPr>
        <w:t> </w:t>
      </w:r>
      <w:r>
        <w:rPr/>
        <w:t>to</w:t>
      </w:r>
      <w:r>
        <w:rPr>
          <w:spacing w:val="-3"/>
        </w:rPr>
        <w:t> </w:t>
      </w:r>
      <w:r>
        <w:rPr/>
        <w:t>Daniel</w:t>
      </w:r>
      <w:r>
        <w:rPr>
          <w:spacing w:val="-3"/>
        </w:rPr>
        <w:t> </w:t>
      </w:r>
      <w:r>
        <w:rPr/>
        <w:t>and</w:t>
      </w:r>
      <w:r>
        <w:rPr>
          <w:spacing w:val="-3"/>
        </w:rPr>
        <w:t> </w:t>
      </w:r>
      <w:r>
        <w:rPr/>
        <w:t>his</w:t>
      </w:r>
      <w:r>
        <w:rPr>
          <w:spacing w:val="-3"/>
        </w:rPr>
        <w:t> </w:t>
      </w:r>
      <w:r>
        <w:rPr/>
        <w:t>three</w:t>
      </w:r>
      <w:r>
        <w:rPr>
          <w:spacing w:val="-4"/>
        </w:rPr>
        <w:t> </w:t>
      </w:r>
      <w:r>
        <w:rPr/>
        <w:t>companions</w:t>
      </w:r>
      <w:r>
        <w:rPr>
          <w:spacing w:val="-3"/>
        </w:rPr>
        <w:t> </w:t>
      </w:r>
      <w:r>
        <w:rPr/>
        <w:t>as</w:t>
      </w:r>
      <w:r>
        <w:rPr>
          <w:spacing w:val="-3"/>
        </w:rPr>
        <w:t> </w:t>
      </w:r>
      <w:r>
        <w:rPr/>
        <w:t>exiles</w:t>
      </w:r>
      <w:r>
        <w:rPr>
          <w:spacing w:val="-3"/>
        </w:rPr>
        <w:t> </w:t>
      </w:r>
      <w:r>
        <w:rPr/>
        <w:t>from</w:t>
      </w:r>
      <w:r>
        <w:rPr>
          <w:spacing w:val="-1"/>
        </w:rPr>
        <w:t> </w:t>
      </w:r>
      <w:r>
        <w:rPr/>
        <w:t>Jerusalem</w:t>
      </w:r>
      <w:r>
        <w:rPr>
          <w:spacing w:val="-3"/>
        </w:rPr>
        <w:t> </w:t>
      </w:r>
      <w:r>
        <w:rPr/>
        <w:t>to</w:t>
      </w:r>
      <w:r>
        <w:rPr>
          <w:spacing w:val="-3"/>
        </w:rPr>
        <w:t> </w:t>
      </w:r>
      <w:r>
        <w:rPr/>
        <w:t>be</w:t>
      </w:r>
      <w:r>
        <w:rPr>
          <w:spacing w:val="-4"/>
        </w:rPr>
        <w:t> </w:t>
      </w:r>
      <w:r>
        <w:rPr/>
        <w:t>tested and brought before the king of Babylon.</w:t>
      </w:r>
      <w:r>
        <w:rPr>
          <w:spacing w:val="-8"/>
        </w:rPr>
        <w:t> </w:t>
      </w:r>
      <w:r>
        <w:rPr/>
        <w:t>As time goes on, they are all exalted to superior </w:t>
      </w:r>
      <w:r>
        <w:rPr>
          <w:spacing w:val="-2"/>
        </w:rPr>
        <w:t>positions.</w:t>
      </w:r>
    </w:p>
    <w:p>
      <w:pPr>
        <w:pStyle w:val="BodyText"/>
        <w:spacing w:line="259" w:lineRule="auto" w:before="160"/>
        <w:ind w:right="152"/>
      </w:pPr>
      <w:r>
        <w:rPr>
          <w:b/>
        </w:rPr>
        <w:t>Daniel</w:t>
      </w:r>
      <w:r>
        <w:rPr>
          <w:b/>
          <w:spacing w:val="-3"/>
        </w:rPr>
        <w:t> </w:t>
      </w:r>
      <w:r>
        <w:rPr>
          <w:b/>
        </w:rPr>
        <w:t>1:17</w:t>
      </w:r>
      <w:r>
        <w:rPr>
          <w:b/>
          <w:spacing w:val="-3"/>
        </w:rPr>
        <w:t> </w:t>
      </w:r>
      <w:r>
        <w:rPr/>
        <w:t>“And</w:t>
      </w:r>
      <w:r>
        <w:rPr>
          <w:spacing w:val="-3"/>
        </w:rPr>
        <w:t> </w:t>
      </w:r>
      <w:r>
        <w:rPr/>
        <w:t>as</w:t>
      </w:r>
      <w:r>
        <w:rPr>
          <w:spacing w:val="-3"/>
        </w:rPr>
        <w:t> </w:t>
      </w:r>
      <w:r>
        <w:rPr/>
        <w:t>for</w:t>
      </w:r>
      <w:r>
        <w:rPr>
          <w:spacing w:val="-2"/>
        </w:rPr>
        <w:t> </w:t>
      </w:r>
      <w:r>
        <w:rPr/>
        <w:t>these</w:t>
      </w:r>
      <w:r>
        <w:rPr>
          <w:spacing w:val="-4"/>
        </w:rPr>
        <w:t> </w:t>
      </w:r>
      <w:r>
        <w:rPr/>
        <w:t>children,</w:t>
      </w:r>
      <w:r>
        <w:rPr>
          <w:spacing w:val="-3"/>
        </w:rPr>
        <w:t> </w:t>
      </w:r>
      <w:r>
        <w:rPr/>
        <w:t>the</w:t>
      </w:r>
      <w:r>
        <w:rPr>
          <w:spacing w:val="-2"/>
        </w:rPr>
        <w:t> </w:t>
      </w:r>
      <w:r>
        <w:rPr/>
        <w:t>four</w:t>
      </w:r>
      <w:r>
        <w:rPr>
          <w:spacing w:val="-4"/>
        </w:rPr>
        <w:t> </w:t>
      </w:r>
      <w:r>
        <w:rPr/>
        <w:t>of</w:t>
      </w:r>
      <w:r>
        <w:rPr>
          <w:spacing w:val="-4"/>
        </w:rPr>
        <w:t> </w:t>
      </w:r>
      <w:r>
        <w:rPr/>
        <w:t>them,</w:t>
      </w:r>
      <w:r>
        <w:rPr>
          <w:spacing w:val="-3"/>
        </w:rPr>
        <w:t> </w:t>
      </w:r>
      <w:r>
        <w:rPr/>
        <w:t>to</w:t>
      </w:r>
      <w:r>
        <w:rPr>
          <w:spacing w:val="-3"/>
        </w:rPr>
        <w:t> </w:t>
      </w:r>
      <w:r>
        <w:rPr/>
        <w:t>them</w:t>
      </w:r>
      <w:r>
        <w:rPr>
          <w:spacing w:val="-3"/>
        </w:rPr>
        <w:t> </w:t>
      </w:r>
      <w:r>
        <w:rPr/>
        <w:t>the</w:t>
      </w:r>
      <w:r>
        <w:rPr>
          <w:spacing w:val="-4"/>
        </w:rPr>
        <w:t> </w:t>
      </w:r>
      <w:r>
        <w:rPr/>
        <w:t>[true]</w:t>
      </w:r>
      <w:r>
        <w:rPr>
          <w:spacing w:val="-2"/>
        </w:rPr>
        <w:t> </w:t>
      </w:r>
      <w:r>
        <w:rPr/>
        <w:t>God</w:t>
      </w:r>
      <w:r>
        <w:rPr>
          <w:spacing w:val="-3"/>
        </w:rPr>
        <w:t> </w:t>
      </w:r>
      <w:r>
        <w:rPr/>
        <w:t>gave</w:t>
      </w:r>
      <w:r>
        <w:rPr>
          <w:spacing w:val="-4"/>
        </w:rPr>
        <w:t> </w:t>
      </w:r>
      <w:r>
        <w:rPr/>
        <w:t>knowledge and insight in all writing and wisdom; and Daniel himself had understanding in all sorts of visions and dreams.”</w:t>
      </w:r>
    </w:p>
    <w:p>
      <w:pPr>
        <w:pStyle w:val="BodyText"/>
        <w:spacing w:before="159"/>
        <w:ind w:left="108" w:right="108"/>
        <w:jc w:val="center"/>
      </w:pPr>
      <w:r>
        <w:rPr/>
        <w:t>Daniel</w:t>
      </w:r>
      <w:r>
        <w:rPr>
          <w:spacing w:val="-5"/>
        </w:rPr>
        <w:t> </w:t>
      </w:r>
      <w:r>
        <w:rPr>
          <w:spacing w:val="-2"/>
        </w:rPr>
        <w:t>Studying</w:t>
      </w:r>
    </w:p>
    <w:p>
      <w:pPr>
        <w:pStyle w:val="BodyText"/>
        <w:spacing w:before="1"/>
        <w:ind w:left="0"/>
        <w:rPr>
          <w:sz w:val="9"/>
        </w:rPr>
      </w:pPr>
      <w:r>
        <w:rPr/>
        <w:drawing>
          <wp:anchor distT="0" distB="0" distL="0" distR="0" allowOverlap="1" layoutInCell="1" locked="0" behindDoc="1" simplePos="0" relativeHeight="487607296">
            <wp:simplePos x="0" y="0"/>
            <wp:positionH relativeFrom="page">
              <wp:posOffset>1790700</wp:posOffset>
            </wp:positionH>
            <wp:positionV relativeFrom="paragraph">
              <wp:posOffset>81613</wp:posOffset>
            </wp:positionV>
            <wp:extent cx="4128027" cy="5930646"/>
            <wp:effectExtent l="0" t="0" r="0" b="0"/>
            <wp:wrapTopAndBottom/>
            <wp:docPr id="47" name="Image 47" descr="A black and white image of a person sitting on a chair  Description automatically generated "/>
            <wp:cNvGraphicFramePr>
              <a:graphicFrameLocks/>
            </wp:cNvGraphicFramePr>
            <a:graphic>
              <a:graphicData uri="http://schemas.openxmlformats.org/drawingml/2006/picture">
                <pic:pic>
                  <pic:nvPicPr>
                    <pic:cNvPr id="47" name="Image 47" descr="A black and white image of a person sitting on a chair  Description automatically generated "/>
                    <pic:cNvPicPr/>
                  </pic:nvPicPr>
                  <pic:blipFill>
                    <a:blip r:embed="rId30" cstate="print"/>
                    <a:stretch>
                      <a:fillRect/>
                    </a:stretch>
                  </pic:blipFill>
                  <pic:spPr>
                    <a:xfrm>
                      <a:off x="0" y="0"/>
                      <a:ext cx="4128027" cy="5930646"/>
                    </a:xfrm>
                    <a:prstGeom prst="rect">
                      <a:avLst/>
                    </a:prstGeom>
                  </pic:spPr>
                </pic:pic>
              </a:graphicData>
            </a:graphic>
          </wp:anchor>
        </w:drawing>
      </w:r>
    </w:p>
    <w:p>
      <w:pPr>
        <w:spacing w:after="0"/>
        <w:rPr>
          <w:sz w:val="9"/>
        </w:rPr>
        <w:sectPr>
          <w:pgSz w:w="12240" w:h="15840"/>
          <w:pgMar w:header="0" w:footer="523" w:top="1380" w:bottom="720" w:left="1320" w:right="1320"/>
        </w:sectPr>
      </w:pPr>
    </w:p>
    <w:p>
      <w:pPr>
        <w:pStyle w:val="BodyText"/>
        <w:spacing w:before="79"/>
        <w:ind w:left="108" w:right="108"/>
        <w:jc w:val="center"/>
      </w:pPr>
      <w:r>
        <w:rPr/>
        <w:t>Daniel</w:t>
      </w:r>
      <w:r>
        <w:rPr>
          <w:spacing w:val="-1"/>
        </w:rPr>
        <w:t> </w:t>
      </w:r>
      <w:r>
        <w:rPr/>
        <w:t>and</w:t>
      </w:r>
      <w:r>
        <w:rPr>
          <w:spacing w:val="-1"/>
        </w:rPr>
        <w:t> </w:t>
      </w:r>
      <w:r>
        <w:rPr/>
        <w:t>his</w:t>
      </w:r>
      <w:r>
        <w:rPr>
          <w:spacing w:val="-1"/>
        </w:rPr>
        <w:t> </w:t>
      </w:r>
      <w:r>
        <w:rPr/>
        <w:t>companions</w:t>
      </w:r>
      <w:r>
        <w:rPr>
          <w:spacing w:val="-1"/>
        </w:rPr>
        <w:t> </w:t>
      </w:r>
      <w:r>
        <w:rPr/>
        <w:t>in</w:t>
      </w:r>
      <w:r>
        <w:rPr>
          <w:spacing w:val="-1"/>
        </w:rPr>
        <w:t> </w:t>
      </w:r>
      <w:r>
        <w:rPr>
          <w:spacing w:val="-2"/>
        </w:rPr>
        <w:t>Babylon</w:t>
      </w:r>
    </w:p>
    <w:p>
      <w:pPr>
        <w:pStyle w:val="BodyText"/>
        <w:spacing w:before="4"/>
        <w:ind w:left="0"/>
        <w:rPr>
          <w:sz w:val="14"/>
        </w:rPr>
      </w:pPr>
      <w:r>
        <w:rPr/>
        <w:drawing>
          <wp:anchor distT="0" distB="0" distL="0" distR="0" allowOverlap="1" layoutInCell="1" locked="0" behindDoc="1" simplePos="0" relativeHeight="487607808">
            <wp:simplePos x="0" y="0"/>
            <wp:positionH relativeFrom="page">
              <wp:posOffset>1476375</wp:posOffset>
            </wp:positionH>
            <wp:positionV relativeFrom="paragraph">
              <wp:posOffset>120563</wp:posOffset>
            </wp:positionV>
            <wp:extent cx="4750816" cy="7040594"/>
            <wp:effectExtent l="0" t="0" r="0" b="0"/>
            <wp:wrapTopAndBottom/>
            <wp:docPr id="48" name="Image 48" descr="Daniel and his companions in Babylon  "/>
            <wp:cNvGraphicFramePr>
              <a:graphicFrameLocks/>
            </wp:cNvGraphicFramePr>
            <a:graphic>
              <a:graphicData uri="http://schemas.openxmlformats.org/drawingml/2006/picture">
                <pic:pic>
                  <pic:nvPicPr>
                    <pic:cNvPr id="48" name="Image 48" descr="Daniel and his companions in Babylon  "/>
                    <pic:cNvPicPr/>
                  </pic:nvPicPr>
                  <pic:blipFill>
                    <a:blip r:embed="rId31" cstate="print"/>
                    <a:stretch>
                      <a:fillRect/>
                    </a:stretch>
                  </pic:blipFill>
                  <pic:spPr>
                    <a:xfrm>
                      <a:off x="0" y="0"/>
                      <a:ext cx="4750816" cy="7040594"/>
                    </a:xfrm>
                    <a:prstGeom prst="rect">
                      <a:avLst/>
                    </a:prstGeom>
                  </pic:spPr>
                </pic:pic>
              </a:graphicData>
            </a:graphic>
          </wp:anchor>
        </w:drawing>
      </w:r>
    </w:p>
    <w:p>
      <w:pPr>
        <w:spacing w:after="0"/>
        <w:rPr>
          <w:sz w:val="14"/>
        </w:rPr>
        <w:sectPr>
          <w:pgSz w:w="12240" w:h="15840"/>
          <w:pgMar w:header="0" w:footer="523" w:top="1360" w:bottom="720" w:left="1320" w:right="1320"/>
        </w:sectPr>
      </w:pPr>
    </w:p>
    <w:p>
      <w:pPr>
        <w:pStyle w:val="Heading1"/>
      </w:pPr>
      <w:r>
        <w:rPr/>
        <w:t>Daniel</w:t>
      </w:r>
      <w:r>
        <w:rPr>
          <w:spacing w:val="-4"/>
        </w:rPr>
        <w:t> </w:t>
      </w:r>
      <w:r>
        <w:rPr>
          <w:spacing w:val="-10"/>
        </w:rPr>
        <w:t>2</w:t>
      </w:r>
    </w:p>
    <w:p>
      <w:pPr>
        <w:pStyle w:val="BodyText"/>
        <w:ind w:left="0"/>
        <w:rPr>
          <w:b/>
          <w:sz w:val="30"/>
        </w:rPr>
      </w:pPr>
    </w:p>
    <w:p>
      <w:pPr>
        <w:pStyle w:val="BodyText"/>
        <w:spacing w:before="9"/>
        <w:ind w:left="0"/>
        <w:rPr>
          <w:b/>
          <w:sz w:val="25"/>
        </w:rPr>
      </w:pPr>
    </w:p>
    <w:p>
      <w:pPr>
        <w:pStyle w:val="BodyText"/>
        <w:spacing w:line="259" w:lineRule="auto"/>
        <w:ind w:right="267"/>
      </w:pPr>
      <w:r>
        <w:rPr/>
        <w:t>We</w:t>
      </w:r>
      <w:r>
        <w:rPr>
          <w:spacing w:val="-5"/>
        </w:rPr>
        <w:t> </w:t>
      </w:r>
      <w:r>
        <w:rPr/>
        <w:t>find,</w:t>
      </w:r>
      <w:r>
        <w:rPr>
          <w:spacing w:val="-4"/>
        </w:rPr>
        <w:t> </w:t>
      </w:r>
      <w:r>
        <w:rPr/>
        <w:t>in</w:t>
      </w:r>
      <w:r>
        <w:rPr>
          <w:spacing w:val="-4"/>
        </w:rPr>
        <w:t> </w:t>
      </w:r>
      <w:r>
        <w:rPr/>
        <w:t>this</w:t>
      </w:r>
      <w:r>
        <w:rPr>
          <w:spacing w:val="-4"/>
        </w:rPr>
        <w:t> </w:t>
      </w:r>
      <w:r>
        <w:rPr/>
        <w:t>chapter,</w:t>
      </w:r>
      <w:r>
        <w:rPr>
          <w:spacing w:val="-4"/>
        </w:rPr>
        <w:t> </w:t>
      </w:r>
      <w:r>
        <w:rPr/>
        <w:t>the</w:t>
      </w:r>
      <w:r>
        <w:rPr>
          <w:spacing w:val="-5"/>
        </w:rPr>
        <w:t> </w:t>
      </w:r>
      <w:r>
        <w:rPr/>
        <w:t>king</w:t>
      </w:r>
      <w:r>
        <w:rPr>
          <w:spacing w:val="-4"/>
        </w:rPr>
        <w:t> </w:t>
      </w:r>
      <w:r>
        <w:rPr/>
        <w:t>of</w:t>
      </w:r>
      <w:r>
        <w:rPr>
          <w:spacing w:val="-5"/>
        </w:rPr>
        <w:t> </w:t>
      </w:r>
      <w:r>
        <w:rPr/>
        <w:t>Babylon</w:t>
      </w:r>
      <w:r>
        <w:rPr>
          <w:spacing w:val="-4"/>
        </w:rPr>
        <w:t> </w:t>
      </w:r>
      <w:r>
        <w:rPr/>
        <w:t>has</w:t>
      </w:r>
      <w:r>
        <w:rPr>
          <w:spacing w:val="-4"/>
        </w:rPr>
        <w:t> </w:t>
      </w:r>
      <w:r>
        <w:rPr/>
        <w:t>a</w:t>
      </w:r>
      <w:r>
        <w:rPr>
          <w:spacing w:val="-3"/>
        </w:rPr>
        <w:t> </w:t>
      </w:r>
      <w:r>
        <w:rPr/>
        <w:t>dream,</w:t>
      </w:r>
      <w:r>
        <w:rPr>
          <w:spacing w:val="-4"/>
        </w:rPr>
        <w:t> </w:t>
      </w:r>
      <w:r>
        <w:rPr/>
        <w:t>and</w:t>
      </w:r>
      <w:r>
        <w:rPr>
          <w:spacing w:val="-4"/>
        </w:rPr>
        <w:t> </w:t>
      </w:r>
      <w:r>
        <w:rPr/>
        <w:t>he</w:t>
      </w:r>
      <w:r>
        <w:rPr>
          <w:spacing w:val="-5"/>
        </w:rPr>
        <w:t> </w:t>
      </w:r>
      <w:r>
        <w:rPr/>
        <w:t>demands</w:t>
      </w:r>
      <w:r>
        <w:rPr>
          <w:spacing w:val="-4"/>
        </w:rPr>
        <w:t> </w:t>
      </w:r>
      <w:r>
        <w:rPr/>
        <w:t>to</w:t>
      </w:r>
      <w:r>
        <w:rPr>
          <w:spacing w:val="-4"/>
        </w:rPr>
        <w:t> </w:t>
      </w:r>
      <w:r>
        <w:rPr/>
        <w:t>be</w:t>
      </w:r>
      <w:r>
        <w:rPr>
          <w:spacing w:val="-5"/>
        </w:rPr>
        <w:t> </w:t>
      </w:r>
      <w:r>
        <w:rPr/>
        <w:t>told</w:t>
      </w:r>
      <w:r>
        <w:rPr>
          <w:spacing w:val="-4"/>
        </w:rPr>
        <w:t> </w:t>
      </w:r>
      <w:r>
        <w:rPr/>
        <w:t>the</w:t>
      </w:r>
      <w:r>
        <w:rPr>
          <w:spacing w:val="-5"/>
        </w:rPr>
        <w:t> </w:t>
      </w:r>
      <w:r>
        <w:rPr/>
        <w:t>dream and it’s meaning or else the wise men are to be killed! No one can do this except Daniel who acknowledges that it is God who is the revealer of secrets.</w:t>
      </w:r>
    </w:p>
    <w:p>
      <w:pPr>
        <w:pStyle w:val="BodyText"/>
        <w:spacing w:line="259" w:lineRule="auto" w:before="160"/>
        <w:ind w:right="143"/>
      </w:pPr>
      <w:r>
        <w:rPr/>
        <w:t>This</w:t>
      </w:r>
      <w:r>
        <w:rPr>
          <w:spacing w:val="-1"/>
        </w:rPr>
        <w:t> </w:t>
      </w:r>
      <w:r>
        <w:rPr/>
        <w:t>dream</w:t>
      </w:r>
      <w:r>
        <w:rPr>
          <w:spacing w:val="-1"/>
        </w:rPr>
        <w:t> </w:t>
      </w:r>
      <w:r>
        <w:rPr/>
        <w:t>is</w:t>
      </w:r>
      <w:r>
        <w:rPr>
          <w:spacing w:val="-1"/>
        </w:rPr>
        <w:t> </w:t>
      </w:r>
      <w:r>
        <w:rPr/>
        <w:t>of</w:t>
      </w:r>
      <w:r>
        <w:rPr>
          <w:spacing w:val="-2"/>
        </w:rPr>
        <w:t> </w:t>
      </w:r>
      <w:r>
        <w:rPr/>
        <w:t>an</w:t>
      </w:r>
      <w:r>
        <w:rPr>
          <w:spacing w:val="-1"/>
        </w:rPr>
        <w:t> </w:t>
      </w:r>
      <w:r>
        <w:rPr/>
        <w:t>immense</w:t>
      </w:r>
      <w:r>
        <w:rPr>
          <w:spacing w:val="-2"/>
        </w:rPr>
        <w:t> </w:t>
      </w:r>
      <w:r>
        <w:rPr/>
        <w:t>image</w:t>
      </w:r>
      <w:r>
        <w:rPr>
          <w:spacing w:val="-2"/>
        </w:rPr>
        <w:t> </w:t>
      </w:r>
      <w:r>
        <w:rPr/>
        <w:t>of a</w:t>
      </w:r>
      <w:r>
        <w:rPr>
          <w:spacing w:val="-2"/>
        </w:rPr>
        <w:t> </w:t>
      </w:r>
      <w:r>
        <w:rPr/>
        <w:t>man</w:t>
      </w:r>
      <w:r>
        <w:rPr>
          <w:spacing w:val="-1"/>
        </w:rPr>
        <w:t> </w:t>
      </w:r>
      <w:r>
        <w:rPr/>
        <w:t>made</w:t>
      </w:r>
      <w:r>
        <w:rPr>
          <w:spacing w:val="-2"/>
        </w:rPr>
        <w:t> </w:t>
      </w:r>
      <w:r>
        <w:rPr/>
        <w:t>mostly</w:t>
      </w:r>
      <w:r>
        <w:rPr>
          <w:spacing w:val="-2"/>
        </w:rPr>
        <w:t> </w:t>
      </w:r>
      <w:r>
        <w:rPr/>
        <w:t>of</w:t>
      </w:r>
      <w:r>
        <w:rPr>
          <w:spacing w:val="-2"/>
        </w:rPr>
        <w:t> </w:t>
      </w:r>
      <w:r>
        <w:rPr/>
        <w:t>different</w:t>
      </w:r>
      <w:r>
        <w:rPr>
          <w:spacing w:val="-1"/>
        </w:rPr>
        <w:t> </w:t>
      </w:r>
      <w:r>
        <w:rPr/>
        <w:t>metals</w:t>
      </w:r>
      <w:r>
        <w:rPr>
          <w:spacing w:val="-1"/>
        </w:rPr>
        <w:t> </w:t>
      </w:r>
      <w:r>
        <w:rPr/>
        <w:t>except</w:t>
      </w:r>
      <w:r>
        <w:rPr>
          <w:spacing w:val="-1"/>
        </w:rPr>
        <w:t> </w:t>
      </w:r>
      <w:r>
        <w:rPr/>
        <w:t>for</w:t>
      </w:r>
      <w:r>
        <w:rPr>
          <w:spacing w:val="-2"/>
        </w:rPr>
        <w:t> </w:t>
      </w:r>
      <w:r>
        <w:rPr/>
        <w:t>his</w:t>
      </w:r>
      <w:r>
        <w:rPr>
          <w:spacing w:val="-1"/>
        </w:rPr>
        <w:t> </w:t>
      </w:r>
      <w:r>
        <w:rPr/>
        <w:t>feet which include clay. The king is the head of gold. Other Gentile (Non-Hebrew) kings are represented</w:t>
      </w:r>
      <w:r>
        <w:rPr>
          <w:spacing w:val="-2"/>
        </w:rPr>
        <w:t> </w:t>
      </w:r>
      <w:r>
        <w:rPr/>
        <w:t>by</w:t>
      </w:r>
      <w:r>
        <w:rPr>
          <w:spacing w:val="-2"/>
        </w:rPr>
        <w:t> </w:t>
      </w:r>
      <w:r>
        <w:rPr/>
        <w:t>other</w:t>
      </w:r>
      <w:r>
        <w:rPr>
          <w:spacing w:val="-2"/>
        </w:rPr>
        <w:t> </w:t>
      </w:r>
      <w:r>
        <w:rPr/>
        <w:t>metals.</w:t>
      </w:r>
      <w:r>
        <w:rPr>
          <w:spacing w:val="-6"/>
        </w:rPr>
        <w:t> </w:t>
      </w:r>
      <w:r>
        <w:rPr/>
        <w:t>There</w:t>
      </w:r>
      <w:r>
        <w:rPr>
          <w:spacing w:val="-2"/>
        </w:rPr>
        <w:t> </w:t>
      </w:r>
      <w:r>
        <w:rPr/>
        <w:t>is a</w:t>
      </w:r>
      <w:r>
        <w:rPr>
          <w:spacing w:val="-2"/>
        </w:rPr>
        <w:t> </w:t>
      </w:r>
      <w:r>
        <w:rPr/>
        <w:t>stone</w:t>
      </w:r>
      <w:r>
        <w:rPr>
          <w:spacing w:val="-2"/>
        </w:rPr>
        <w:t> </w:t>
      </w:r>
      <w:r>
        <w:rPr/>
        <w:t>that smashes</w:t>
      </w:r>
      <w:r>
        <w:rPr>
          <w:spacing w:val="-2"/>
        </w:rPr>
        <w:t> </w:t>
      </w:r>
      <w:r>
        <w:rPr/>
        <w:t>the</w:t>
      </w:r>
      <w:r>
        <w:rPr>
          <w:spacing w:val="-2"/>
        </w:rPr>
        <w:t> </w:t>
      </w:r>
      <w:r>
        <w:rPr/>
        <w:t>image.</w:t>
      </w:r>
      <w:r>
        <w:rPr>
          <w:spacing w:val="-6"/>
        </w:rPr>
        <w:t> </w:t>
      </w:r>
      <w:r>
        <w:rPr/>
        <w:t>The</w:t>
      </w:r>
      <w:r>
        <w:rPr>
          <w:spacing w:val="-2"/>
        </w:rPr>
        <w:t> </w:t>
      </w:r>
      <w:r>
        <w:rPr/>
        <w:t>image</w:t>
      </w:r>
      <w:r>
        <w:rPr>
          <w:spacing w:val="-2"/>
        </w:rPr>
        <w:t> </w:t>
      </w:r>
      <w:r>
        <w:rPr/>
        <w:t>basically</w:t>
      </w:r>
      <w:r>
        <w:rPr>
          <w:spacing w:val="-2"/>
        </w:rPr>
        <w:t> </w:t>
      </w:r>
      <w:r>
        <w:rPr/>
        <w:t>blows away</w:t>
      </w:r>
      <w:r>
        <w:rPr>
          <w:spacing w:val="-3"/>
        </w:rPr>
        <w:t> </w:t>
      </w:r>
      <w:r>
        <w:rPr/>
        <w:t>and</w:t>
      </w:r>
      <w:r>
        <w:rPr>
          <w:spacing w:val="-3"/>
        </w:rPr>
        <w:t> </w:t>
      </w:r>
      <w:r>
        <w:rPr/>
        <w:t>the</w:t>
      </w:r>
      <w:r>
        <w:rPr>
          <w:spacing w:val="-4"/>
        </w:rPr>
        <w:t> </w:t>
      </w:r>
      <w:r>
        <w:rPr/>
        <w:t>stone</w:t>
      </w:r>
      <w:r>
        <w:rPr>
          <w:spacing w:val="-4"/>
        </w:rPr>
        <w:t> </w:t>
      </w:r>
      <w:r>
        <w:rPr/>
        <w:t>that</w:t>
      </w:r>
      <w:r>
        <w:rPr>
          <w:spacing w:val="-3"/>
        </w:rPr>
        <w:t> </w:t>
      </w:r>
      <w:r>
        <w:rPr/>
        <w:t>smashed</w:t>
      </w:r>
      <w:r>
        <w:rPr>
          <w:spacing w:val="-4"/>
        </w:rPr>
        <w:t> </w:t>
      </w:r>
      <w:r>
        <w:rPr/>
        <w:t>it</w:t>
      </w:r>
      <w:r>
        <w:rPr>
          <w:spacing w:val="-3"/>
        </w:rPr>
        <w:t> </w:t>
      </w:r>
      <w:r>
        <w:rPr/>
        <w:t>becomes</w:t>
      </w:r>
      <w:r>
        <w:rPr>
          <w:spacing w:val="-3"/>
        </w:rPr>
        <w:t> </w:t>
      </w:r>
      <w:r>
        <w:rPr/>
        <w:t>a</w:t>
      </w:r>
      <w:r>
        <w:rPr>
          <w:spacing w:val="-4"/>
        </w:rPr>
        <w:t> </w:t>
      </w:r>
      <w:r>
        <w:rPr/>
        <w:t>large</w:t>
      </w:r>
      <w:r>
        <w:rPr>
          <w:spacing w:val="-4"/>
        </w:rPr>
        <w:t> </w:t>
      </w:r>
      <w:r>
        <w:rPr/>
        <w:t>mountain</w:t>
      </w:r>
      <w:r>
        <w:rPr>
          <w:spacing w:val="-3"/>
        </w:rPr>
        <w:t> </w:t>
      </w:r>
      <w:r>
        <w:rPr/>
        <w:t>and</w:t>
      </w:r>
      <w:r>
        <w:rPr>
          <w:spacing w:val="-3"/>
        </w:rPr>
        <w:t> </w:t>
      </w:r>
      <w:r>
        <w:rPr/>
        <w:t>fills</w:t>
      </w:r>
      <w:r>
        <w:rPr>
          <w:spacing w:val="-3"/>
        </w:rPr>
        <w:t> </w:t>
      </w:r>
      <w:r>
        <w:rPr/>
        <w:t>the</w:t>
      </w:r>
      <w:r>
        <w:rPr>
          <w:spacing w:val="-4"/>
        </w:rPr>
        <w:t> </w:t>
      </w:r>
      <w:r>
        <w:rPr/>
        <w:t>earth.</w:t>
      </w:r>
      <w:r>
        <w:rPr>
          <w:spacing w:val="-3"/>
        </w:rPr>
        <w:t> </w:t>
      </w:r>
      <w:r>
        <w:rPr/>
        <w:t>Daniel</w:t>
      </w:r>
      <w:r>
        <w:rPr>
          <w:spacing w:val="-3"/>
        </w:rPr>
        <w:t> </w:t>
      </w:r>
      <w:r>
        <w:rPr/>
        <w:t>explains that it is God’s kingdom that smashes the image and will not be passed onto anyone else.</w:t>
      </w:r>
    </w:p>
    <w:p>
      <w:pPr>
        <w:pStyle w:val="BodyText"/>
        <w:spacing w:line="259" w:lineRule="auto" w:before="158"/>
        <w:ind w:right="267"/>
      </w:pPr>
      <w:r>
        <w:rPr/>
        <w:t>This crushing of the image of the Gentile kings represented by metals is the end of the Gentile Times or as some say, the end of the world – But it is not the end of the world of man. It is the end of the world under Gentile rule and is replaced with God’s Kingdom of righteousness with Jesus</w:t>
      </w:r>
      <w:r>
        <w:rPr>
          <w:spacing w:val="-5"/>
        </w:rPr>
        <w:t> </w:t>
      </w:r>
      <w:r>
        <w:rPr/>
        <w:t>(Yeshua)</w:t>
      </w:r>
      <w:r>
        <w:rPr>
          <w:spacing w:val="-4"/>
        </w:rPr>
        <w:t> </w:t>
      </w:r>
      <w:r>
        <w:rPr/>
        <w:t>placed</w:t>
      </w:r>
      <w:r>
        <w:rPr>
          <w:spacing w:val="-3"/>
        </w:rPr>
        <w:t> </w:t>
      </w:r>
      <w:r>
        <w:rPr/>
        <w:t>as</w:t>
      </w:r>
      <w:r>
        <w:rPr>
          <w:spacing w:val="-1"/>
        </w:rPr>
        <w:t> </w:t>
      </w:r>
      <w:r>
        <w:rPr/>
        <w:t>the</w:t>
      </w:r>
      <w:r>
        <w:rPr>
          <w:spacing w:val="-4"/>
        </w:rPr>
        <w:t> </w:t>
      </w:r>
      <w:r>
        <w:rPr/>
        <w:t>king!</w:t>
      </w:r>
      <w:r>
        <w:rPr>
          <w:spacing w:val="-4"/>
        </w:rPr>
        <w:t> </w:t>
      </w:r>
      <w:r>
        <w:rPr/>
        <w:t>Not</w:t>
      </w:r>
      <w:r>
        <w:rPr>
          <w:spacing w:val="-3"/>
        </w:rPr>
        <w:t> </w:t>
      </w:r>
      <w:r>
        <w:rPr/>
        <w:t>only</w:t>
      </w:r>
      <w:r>
        <w:rPr>
          <w:spacing w:val="-3"/>
        </w:rPr>
        <w:t> </w:t>
      </w:r>
      <w:r>
        <w:rPr/>
        <w:t>is</w:t>
      </w:r>
      <w:r>
        <w:rPr>
          <w:spacing w:val="-3"/>
        </w:rPr>
        <w:t> </w:t>
      </w:r>
      <w:r>
        <w:rPr/>
        <w:t>Jesus</w:t>
      </w:r>
      <w:r>
        <w:rPr>
          <w:spacing w:val="-3"/>
        </w:rPr>
        <w:t> </w:t>
      </w:r>
      <w:r>
        <w:rPr/>
        <w:t>the</w:t>
      </w:r>
      <w:r>
        <w:rPr>
          <w:spacing w:val="-4"/>
        </w:rPr>
        <w:t> </w:t>
      </w:r>
      <w:r>
        <w:rPr/>
        <w:t>Son</w:t>
      </w:r>
      <w:r>
        <w:rPr>
          <w:spacing w:val="-3"/>
        </w:rPr>
        <w:t> </w:t>
      </w:r>
      <w:r>
        <w:rPr/>
        <w:t>of</w:t>
      </w:r>
      <w:r>
        <w:rPr>
          <w:spacing w:val="-4"/>
        </w:rPr>
        <w:t> </w:t>
      </w:r>
      <w:r>
        <w:rPr/>
        <w:t>the</w:t>
      </w:r>
      <w:r>
        <w:rPr>
          <w:spacing w:val="-16"/>
        </w:rPr>
        <w:t> </w:t>
      </w:r>
      <w:r>
        <w:rPr/>
        <w:t>Almighty</w:t>
      </w:r>
      <w:r>
        <w:rPr>
          <w:spacing w:val="-3"/>
        </w:rPr>
        <w:t> </w:t>
      </w:r>
      <w:r>
        <w:rPr/>
        <w:t>but</w:t>
      </w:r>
      <w:r>
        <w:rPr>
          <w:spacing w:val="-3"/>
        </w:rPr>
        <w:t> </w:t>
      </w:r>
      <w:r>
        <w:rPr/>
        <w:t>also</w:t>
      </w:r>
      <w:r>
        <w:rPr>
          <w:spacing w:val="-3"/>
        </w:rPr>
        <w:t> </w:t>
      </w:r>
      <w:r>
        <w:rPr/>
        <w:t>the</w:t>
      </w:r>
      <w:r>
        <w:rPr>
          <w:spacing w:val="-4"/>
        </w:rPr>
        <w:t> </w:t>
      </w:r>
      <w:r>
        <w:rPr/>
        <w:t>son</w:t>
      </w:r>
      <w:r>
        <w:rPr>
          <w:spacing w:val="-3"/>
        </w:rPr>
        <w:t> </w:t>
      </w:r>
      <w:r>
        <w:rPr/>
        <w:t>of man of the lineage of</w:t>
      </w:r>
      <w:r>
        <w:rPr>
          <w:spacing w:val="-8"/>
        </w:rPr>
        <w:t> </w:t>
      </w:r>
      <w:r>
        <w:rPr/>
        <w:t>Abraham, the father of many nations including the Hebrew nation.</w:t>
      </w:r>
    </w:p>
    <w:p>
      <w:pPr>
        <w:pStyle w:val="BodyText"/>
        <w:spacing w:line="259" w:lineRule="auto" w:before="159"/>
        <w:ind w:right="187"/>
      </w:pPr>
      <w:r>
        <w:rPr/>
        <w:t>Notice that as you read on how in the last part of Daniel 11, the king of the north is soundly defeated.</w:t>
      </w:r>
      <w:r>
        <w:rPr>
          <w:spacing w:val="-7"/>
        </w:rPr>
        <w:t> </w:t>
      </w:r>
      <w:r>
        <w:rPr/>
        <w:t>Then</w:t>
      </w:r>
      <w:r>
        <w:rPr>
          <w:spacing w:val="-3"/>
        </w:rPr>
        <w:t> </w:t>
      </w:r>
      <w:r>
        <w:rPr/>
        <w:t>immediately</w:t>
      </w:r>
      <w:r>
        <w:rPr>
          <w:spacing w:val="-4"/>
        </w:rPr>
        <w:t> </w:t>
      </w:r>
      <w:r>
        <w:rPr/>
        <w:t>after</w:t>
      </w:r>
      <w:r>
        <w:rPr>
          <w:spacing w:val="-4"/>
        </w:rPr>
        <w:t> </w:t>
      </w:r>
      <w:r>
        <w:rPr/>
        <w:t>that,</w:t>
      </w:r>
      <w:r>
        <w:rPr>
          <w:spacing w:val="-3"/>
        </w:rPr>
        <w:t> </w:t>
      </w:r>
      <w:r>
        <w:rPr/>
        <w:t>Michael</w:t>
      </w:r>
      <w:r>
        <w:rPr>
          <w:spacing w:val="-3"/>
        </w:rPr>
        <w:t> </w:t>
      </w:r>
      <w:r>
        <w:rPr/>
        <w:t>“stands</w:t>
      </w:r>
      <w:r>
        <w:rPr>
          <w:spacing w:val="-3"/>
        </w:rPr>
        <w:t> </w:t>
      </w:r>
      <w:r>
        <w:rPr/>
        <w:t>up”</w:t>
      </w:r>
      <w:r>
        <w:rPr>
          <w:spacing w:val="-4"/>
        </w:rPr>
        <w:t> </w:t>
      </w:r>
      <w:r>
        <w:rPr/>
        <w:t>and</w:t>
      </w:r>
      <w:r>
        <w:rPr>
          <w:spacing w:val="-3"/>
        </w:rPr>
        <w:t> </w:t>
      </w:r>
      <w:r>
        <w:rPr/>
        <w:t>we</w:t>
      </w:r>
      <w:r>
        <w:rPr>
          <w:spacing w:val="-4"/>
        </w:rPr>
        <w:t> </w:t>
      </w:r>
      <w:r>
        <w:rPr/>
        <w:t>see</w:t>
      </w:r>
      <w:r>
        <w:rPr>
          <w:spacing w:val="-4"/>
        </w:rPr>
        <w:t> </w:t>
      </w:r>
      <w:r>
        <w:rPr/>
        <w:t>in</w:t>
      </w:r>
      <w:r>
        <w:rPr>
          <w:spacing w:val="-1"/>
        </w:rPr>
        <w:t> </w:t>
      </w:r>
      <w:r>
        <w:rPr/>
        <w:t>chapter</w:t>
      </w:r>
      <w:r>
        <w:rPr>
          <w:spacing w:val="-4"/>
        </w:rPr>
        <w:t> </w:t>
      </w:r>
      <w:r>
        <w:rPr/>
        <w:t>12</w:t>
      </w:r>
      <w:r>
        <w:rPr>
          <w:spacing w:val="-3"/>
        </w:rPr>
        <w:t> </w:t>
      </w:r>
      <w:r>
        <w:rPr/>
        <w:t>verse</w:t>
      </w:r>
      <w:r>
        <w:rPr>
          <w:spacing w:val="-4"/>
        </w:rPr>
        <w:t> </w:t>
      </w:r>
      <w:r>
        <w:rPr/>
        <w:t>2</w:t>
      </w:r>
      <w:r>
        <w:rPr>
          <w:spacing w:val="-3"/>
        </w:rPr>
        <w:t> </w:t>
      </w:r>
      <w:r>
        <w:rPr/>
        <w:t>that a resurrection begins! Over this short period of time, the Gentile rulership over the earth is replaced by The</w:t>
      </w:r>
      <w:r>
        <w:rPr>
          <w:spacing w:val="-4"/>
        </w:rPr>
        <w:t> </w:t>
      </w:r>
      <w:r>
        <w:rPr/>
        <w:t>Almighty’s and his Son’s! – Compare Revelation 11:15</w:t>
      </w:r>
    </w:p>
    <w:p>
      <w:pPr>
        <w:pStyle w:val="BodyText"/>
        <w:spacing w:line="259" w:lineRule="auto" w:before="159"/>
        <w:ind w:right="194"/>
      </w:pPr>
      <w:r>
        <w:rPr>
          <w:b/>
        </w:rPr>
        <w:t>Daniel 2:20-23 </w:t>
      </w:r>
      <w:r>
        <w:rPr/>
        <w:t>“Daniel was answering and saying: “Let the name of God become blessed from time indefinite even to time indefinite, for wisdom and mightiness–for they belong to him. and he is changing times and seasons, removing kings and setting up kings, giving wisdom to the wise</w:t>
      </w:r>
      <w:r>
        <w:rPr>
          <w:spacing w:val="-4"/>
        </w:rPr>
        <w:t> </w:t>
      </w:r>
      <w:r>
        <w:rPr/>
        <w:t>ones</w:t>
      </w:r>
      <w:r>
        <w:rPr>
          <w:spacing w:val="-3"/>
        </w:rPr>
        <w:t> </w:t>
      </w:r>
      <w:r>
        <w:rPr/>
        <w:t>and</w:t>
      </w:r>
      <w:r>
        <w:rPr>
          <w:spacing w:val="-3"/>
        </w:rPr>
        <w:t> </w:t>
      </w:r>
      <w:r>
        <w:rPr/>
        <w:t>knowledge</w:t>
      </w:r>
      <w:r>
        <w:rPr>
          <w:spacing w:val="-4"/>
        </w:rPr>
        <w:t> </w:t>
      </w:r>
      <w:r>
        <w:rPr/>
        <w:t>to</w:t>
      </w:r>
      <w:r>
        <w:rPr>
          <w:spacing w:val="-3"/>
        </w:rPr>
        <w:t> </w:t>
      </w:r>
      <w:r>
        <w:rPr/>
        <w:t>those</w:t>
      </w:r>
      <w:r>
        <w:rPr>
          <w:spacing w:val="-4"/>
        </w:rPr>
        <w:t> </w:t>
      </w:r>
      <w:r>
        <w:rPr/>
        <w:t>knowing</w:t>
      </w:r>
      <w:r>
        <w:rPr>
          <w:spacing w:val="-3"/>
        </w:rPr>
        <w:t> </w:t>
      </w:r>
      <w:r>
        <w:rPr/>
        <w:t>discernment.</w:t>
      </w:r>
      <w:r>
        <w:rPr>
          <w:spacing w:val="-3"/>
        </w:rPr>
        <w:t> </w:t>
      </w:r>
      <w:r>
        <w:rPr/>
        <w:t>He</w:t>
      </w:r>
      <w:r>
        <w:rPr>
          <w:spacing w:val="-4"/>
        </w:rPr>
        <w:t> </w:t>
      </w:r>
      <w:r>
        <w:rPr/>
        <w:t>is</w:t>
      </w:r>
      <w:r>
        <w:rPr>
          <w:spacing w:val="-3"/>
        </w:rPr>
        <w:t> </w:t>
      </w:r>
      <w:r>
        <w:rPr/>
        <w:t>revealing</w:t>
      </w:r>
      <w:r>
        <w:rPr>
          <w:spacing w:val="-3"/>
        </w:rPr>
        <w:t> </w:t>
      </w:r>
      <w:r>
        <w:rPr/>
        <w:t>the</w:t>
      </w:r>
      <w:r>
        <w:rPr>
          <w:spacing w:val="-4"/>
        </w:rPr>
        <w:t> </w:t>
      </w:r>
      <w:r>
        <w:rPr/>
        <w:t>deep</w:t>
      </w:r>
      <w:r>
        <w:rPr>
          <w:spacing w:val="-3"/>
        </w:rPr>
        <w:t> </w:t>
      </w:r>
      <w:r>
        <w:rPr/>
        <w:t>things</w:t>
      </w:r>
      <w:r>
        <w:rPr>
          <w:spacing w:val="-3"/>
        </w:rPr>
        <w:t> </w:t>
      </w:r>
      <w:r>
        <w:rPr/>
        <w:t>and</w:t>
      </w:r>
      <w:r>
        <w:rPr>
          <w:spacing w:val="-3"/>
        </w:rPr>
        <w:t> </w:t>
      </w:r>
      <w:r>
        <w:rPr/>
        <w:t>the concealed things, knowing what is in the darkness; and with him the light does dwell.”</w:t>
      </w:r>
    </w:p>
    <w:p>
      <w:pPr>
        <w:pStyle w:val="BodyText"/>
        <w:spacing w:line="259" w:lineRule="auto"/>
      </w:pPr>
      <w:r>
        <w:rPr/>
        <w:t>–</w:t>
      </w:r>
      <w:r>
        <w:rPr>
          <w:spacing w:val="-3"/>
        </w:rPr>
        <w:t> </w:t>
      </w:r>
      <w:r>
        <w:rPr/>
        <w:t>Compare</w:t>
      </w:r>
      <w:r>
        <w:rPr>
          <w:spacing w:val="-4"/>
        </w:rPr>
        <w:t> </w:t>
      </w:r>
      <w:r>
        <w:rPr/>
        <w:t>where</w:t>
      </w:r>
      <w:r>
        <w:rPr>
          <w:spacing w:val="-4"/>
        </w:rPr>
        <w:t> </w:t>
      </w:r>
      <w:r>
        <w:rPr/>
        <w:t>Jesus</w:t>
      </w:r>
      <w:r>
        <w:rPr>
          <w:spacing w:val="-3"/>
        </w:rPr>
        <w:t> </w:t>
      </w:r>
      <w:r>
        <w:rPr/>
        <w:t>taught</w:t>
      </w:r>
      <w:r>
        <w:rPr>
          <w:spacing w:val="-3"/>
        </w:rPr>
        <w:t> </w:t>
      </w:r>
      <w:r>
        <w:rPr/>
        <w:t>his</w:t>
      </w:r>
      <w:r>
        <w:rPr>
          <w:spacing w:val="-3"/>
        </w:rPr>
        <w:t> </w:t>
      </w:r>
      <w:r>
        <w:rPr/>
        <w:t>disciples</w:t>
      </w:r>
      <w:r>
        <w:rPr>
          <w:spacing w:val="-3"/>
        </w:rPr>
        <w:t> </w:t>
      </w:r>
      <w:r>
        <w:rPr/>
        <w:t>to</w:t>
      </w:r>
      <w:r>
        <w:rPr>
          <w:spacing w:val="-3"/>
        </w:rPr>
        <w:t> </w:t>
      </w:r>
      <w:r>
        <w:rPr/>
        <w:t>pray</w:t>
      </w:r>
      <w:r>
        <w:rPr>
          <w:spacing w:val="-3"/>
        </w:rPr>
        <w:t> </w:t>
      </w:r>
      <w:r>
        <w:rPr/>
        <w:t>for</w:t>
      </w:r>
      <w:r>
        <w:rPr>
          <w:spacing w:val="-4"/>
        </w:rPr>
        <w:t> </w:t>
      </w:r>
      <w:r>
        <w:rPr/>
        <w:t>God’s</w:t>
      </w:r>
      <w:r>
        <w:rPr>
          <w:spacing w:val="-3"/>
        </w:rPr>
        <w:t> </w:t>
      </w:r>
      <w:r>
        <w:rPr/>
        <w:t>name</w:t>
      </w:r>
      <w:r>
        <w:rPr>
          <w:spacing w:val="-4"/>
        </w:rPr>
        <w:t> </w:t>
      </w:r>
      <w:r>
        <w:rPr/>
        <w:t>to</w:t>
      </w:r>
      <w:r>
        <w:rPr>
          <w:spacing w:val="-3"/>
        </w:rPr>
        <w:t> </w:t>
      </w:r>
      <w:r>
        <w:rPr/>
        <w:t>be</w:t>
      </w:r>
      <w:r>
        <w:rPr>
          <w:spacing w:val="-4"/>
        </w:rPr>
        <w:t> </w:t>
      </w:r>
      <w:r>
        <w:rPr/>
        <w:t>made</w:t>
      </w:r>
      <w:r>
        <w:rPr>
          <w:spacing w:val="-4"/>
        </w:rPr>
        <w:t> </w:t>
      </w:r>
      <w:r>
        <w:rPr/>
        <w:t>“holy”</w:t>
      </w:r>
      <w:r>
        <w:rPr>
          <w:spacing w:val="-4"/>
        </w:rPr>
        <w:t> </w:t>
      </w:r>
      <w:r>
        <w:rPr/>
        <w:t>or “sanctified” in Matthew 6:9-13</w:t>
      </w:r>
    </w:p>
    <w:p>
      <w:pPr>
        <w:pStyle w:val="Heading2"/>
        <w:spacing w:before="160"/>
        <w:ind w:left="108" w:right="109"/>
        <w:jc w:val="center"/>
      </w:pPr>
      <w:r>
        <w:rPr/>
        <w:t>The</w:t>
      </w:r>
      <w:r>
        <w:rPr>
          <w:spacing w:val="-5"/>
        </w:rPr>
        <w:t> </w:t>
      </w:r>
      <w:r>
        <w:rPr/>
        <w:t>king’s</w:t>
      </w:r>
      <w:r>
        <w:rPr>
          <w:spacing w:val="-3"/>
        </w:rPr>
        <w:t> </w:t>
      </w:r>
      <w:r>
        <w:rPr/>
        <w:t>perplexing</w:t>
      </w:r>
      <w:r>
        <w:rPr>
          <w:spacing w:val="-6"/>
        </w:rPr>
        <w:t> </w:t>
      </w:r>
      <w:r>
        <w:rPr>
          <w:spacing w:val="-2"/>
        </w:rPr>
        <w:t>dream:</w:t>
      </w:r>
    </w:p>
    <w:p>
      <w:pPr>
        <w:spacing w:after="0"/>
        <w:jc w:val="center"/>
        <w:sectPr>
          <w:pgSz w:w="12240" w:h="15840"/>
          <w:pgMar w:header="0" w:footer="523" w:top="1380" w:bottom="720" w:left="1320" w:right="1320"/>
        </w:sectPr>
      </w:pPr>
    </w:p>
    <w:p>
      <w:pPr>
        <w:pStyle w:val="BodyText"/>
        <w:ind w:left="1245"/>
        <w:rPr>
          <w:sz w:val="20"/>
        </w:rPr>
      </w:pPr>
      <w:r>
        <w:rPr>
          <w:sz w:val="20"/>
        </w:rPr>
        <w:drawing>
          <wp:inline distT="0" distB="0" distL="0" distR="0">
            <wp:extent cx="4550543" cy="6885813"/>
            <wp:effectExtent l="0" t="0" r="0" b="0"/>
            <wp:docPr id="49" name="Image 49" descr="The king's perplexing dream  "/>
            <wp:cNvGraphicFramePr>
              <a:graphicFrameLocks/>
            </wp:cNvGraphicFramePr>
            <a:graphic>
              <a:graphicData uri="http://schemas.openxmlformats.org/drawingml/2006/picture">
                <pic:pic>
                  <pic:nvPicPr>
                    <pic:cNvPr id="49" name="Image 49" descr="The king's perplexing dream  "/>
                    <pic:cNvPicPr/>
                  </pic:nvPicPr>
                  <pic:blipFill>
                    <a:blip r:embed="rId32" cstate="print"/>
                    <a:stretch>
                      <a:fillRect/>
                    </a:stretch>
                  </pic:blipFill>
                  <pic:spPr>
                    <a:xfrm>
                      <a:off x="0" y="0"/>
                      <a:ext cx="4550543" cy="6885813"/>
                    </a:xfrm>
                    <a:prstGeom prst="rect">
                      <a:avLst/>
                    </a:prstGeom>
                  </pic:spPr>
                </pic:pic>
              </a:graphicData>
            </a:graphic>
          </wp:inline>
        </w:drawing>
      </w:r>
      <w:r>
        <w:rPr>
          <w:sz w:val="20"/>
        </w:rPr>
      </w:r>
    </w:p>
    <w:p>
      <w:pPr>
        <w:pStyle w:val="BodyText"/>
        <w:spacing w:before="1"/>
        <w:ind w:left="0"/>
        <w:rPr>
          <w:b/>
          <w:sz w:val="23"/>
        </w:rPr>
      </w:pPr>
    </w:p>
    <w:p>
      <w:pPr>
        <w:pStyle w:val="BodyText"/>
        <w:spacing w:line="259" w:lineRule="auto" w:before="90"/>
        <w:ind w:right="138"/>
      </w:pPr>
      <w:r>
        <w:rPr>
          <w:b/>
        </w:rPr>
        <w:t>Daniel 2:31-45 </w:t>
      </w:r>
      <w:r>
        <w:rPr/>
        <w:t>“You, O king, happened to be beholding, and, look! a certain immense image. That image, which was large and the brightness of which was extraordinary, was standing in front of you, and its appearance was dreadful.</w:t>
      </w:r>
      <w:r>
        <w:rPr>
          <w:spacing w:val="-10"/>
        </w:rPr>
        <w:t> </w:t>
      </w:r>
      <w:r>
        <w:rPr/>
        <w:t>As regards that image, its head was of good gold, its</w:t>
      </w:r>
      <w:r>
        <w:rPr>
          <w:spacing w:val="-3"/>
        </w:rPr>
        <w:t> </w:t>
      </w:r>
      <w:r>
        <w:rPr/>
        <w:t>breasts</w:t>
      </w:r>
      <w:r>
        <w:rPr>
          <w:spacing w:val="-3"/>
        </w:rPr>
        <w:t> </w:t>
      </w:r>
      <w:r>
        <w:rPr/>
        <w:t>and</w:t>
      </w:r>
      <w:r>
        <w:rPr>
          <w:spacing w:val="-3"/>
        </w:rPr>
        <w:t> </w:t>
      </w:r>
      <w:r>
        <w:rPr/>
        <w:t>its</w:t>
      </w:r>
      <w:r>
        <w:rPr>
          <w:spacing w:val="-3"/>
        </w:rPr>
        <w:t> </w:t>
      </w:r>
      <w:r>
        <w:rPr/>
        <w:t>arms</w:t>
      </w:r>
      <w:r>
        <w:rPr>
          <w:spacing w:val="-3"/>
        </w:rPr>
        <w:t> </w:t>
      </w:r>
      <w:r>
        <w:rPr/>
        <w:t>were</w:t>
      </w:r>
      <w:r>
        <w:rPr>
          <w:spacing w:val="-4"/>
        </w:rPr>
        <w:t> </w:t>
      </w:r>
      <w:r>
        <w:rPr/>
        <w:t>of</w:t>
      </w:r>
      <w:r>
        <w:rPr>
          <w:spacing w:val="-4"/>
        </w:rPr>
        <w:t> </w:t>
      </w:r>
      <w:r>
        <w:rPr/>
        <w:t>silver,</w:t>
      </w:r>
      <w:r>
        <w:rPr>
          <w:spacing w:val="-3"/>
        </w:rPr>
        <w:t> </w:t>
      </w:r>
      <w:r>
        <w:rPr/>
        <w:t>its</w:t>
      </w:r>
      <w:r>
        <w:rPr>
          <w:spacing w:val="-3"/>
        </w:rPr>
        <w:t> </w:t>
      </w:r>
      <w:r>
        <w:rPr/>
        <w:t>belly</w:t>
      </w:r>
      <w:r>
        <w:rPr>
          <w:spacing w:val="-3"/>
        </w:rPr>
        <w:t> </w:t>
      </w:r>
      <w:r>
        <w:rPr/>
        <w:t>and</w:t>
      </w:r>
      <w:r>
        <w:rPr>
          <w:spacing w:val="-3"/>
        </w:rPr>
        <w:t> </w:t>
      </w:r>
      <w:r>
        <w:rPr/>
        <w:t>its</w:t>
      </w:r>
      <w:r>
        <w:rPr>
          <w:spacing w:val="-3"/>
        </w:rPr>
        <w:t> </w:t>
      </w:r>
      <w:r>
        <w:rPr/>
        <w:t>thighs</w:t>
      </w:r>
      <w:r>
        <w:rPr>
          <w:spacing w:val="-3"/>
        </w:rPr>
        <w:t> </w:t>
      </w:r>
      <w:r>
        <w:rPr/>
        <w:t>were</w:t>
      </w:r>
      <w:r>
        <w:rPr>
          <w:spacing w:val="-4"/>
        </w:rPr>
        <w:t> </w:t>
      </w:r>
      <w:r>
        <w:rPr/>
        <w:t>of</w:t>
      </w:r>
      <w:r>
        <w:rPr>
          <w:spacing w:val="-4"/>
        </w:rPr>
        <w:t> </w:t>
      </w:r>
      <w:r>
        <w:rPr/>
        <w:t>copper,</w:t>
      </w:r>
      <w:r>
        <w:rPr>
          <w:spacing w:val="-3"/>
        </w:rPr>
        <w:t> </w:t>
      </w:r>
      <w:r>
        <w:rPr/>
        <w:t>its</w:t>
      </w:r>
      <w:r>
        <w:rPr>
          <w:spacing w:val="-3"/>
        </w:rPr>
        <w:t> </w:t>
      </w:r>
      <w:r>
        <w:rPr/>
        <w:t>legs</w:t>
      </w:r>
      <w:r>
        <w:rPr>
          <w:spacing w:val="-3"/>
        </w:rPr>
        <w:t> </w:t>
      </w:r>
      <w:r>
        <w:rPr/>
        <w:t>were</w:t>
      </w:r>
      <w:r>
        <w:rPr>
          <w:spacing w:val="-4"/>
        </w:rPr>
        <w:t> </w:t>
      </w:r>
      <w:r>
        <w:rPr/>
        <w:t>of</w:t>
      </w:r>
      <w:r>
        <w:rPr>
          <w:spacing w:val="-4"/>
        </w:rPr>
        <w:t> </w:t>
      </w:r>
      <w:r>
        <w:rPr/>
        <w:t>iron, its feet were partly of iron and partly of molded clay.</w:t>
      </w:r>
      <w:r>
        <w:rPr>
          <w:spacing w:val="-6"/>
        </w:rPr>
        <w:t> </w:t>
      </w:r>
      <w:r>
        <w:rPr/>
        <w:t>You kept on looking until a stone was cut</w:t>
      </w:r>
    </w:p>
    <w:p>
      <w:pPr>
        <w:spacing w:after="0" w:line="259" w:lineRule="auto"/>
        <w:sectPr>
          <w:pgSz w:w="12240" w:h="15840"/>
          <w:pgMar w:header="0" w:footer="523" w:top="1440" w:bottom="720" w:left="1320" w:right="1320"/>
        </w:sectPr>
      </w:pPr>
    </w:p>
    <w:p>
      <w:pPr>
        <w:pStyle w:val="BodyText"/>
        <w:spacing w:line="259" w:lineRule="auto" w:before="79"/>
        <w:ind w:right="154"/>
      </w:pPr>
      <w:r>
        <w:rPr/>
        <w:t>out</w:t>
      </w:r>
      <w:r>
        <w:rPr>
          <w:spacing w:val="-2"/>
        </w:rPr>
        <w:t> </w:t>
      </w:r>
      <w:r>
        <w:rPr/>
        <w:t>not</w:t>
      </w:r>
      <w:r>
        <w:rPr>
          <w:spacing w:val="-2"/>
        </w:rPr>
        <w:t> </w:t>
      </w:r>
      <w:r>
        <w:rPr/>
        <w:t>by</w:t>
      </w:r>
      <w:r>
        <w:rPr>
          <w:spacing w:val="-2"/>
        </w:rPr>
        <w:t> </w:t>
      </w:r>
      <w:r>
        <w:rPr/>
        <w:t>hands,</w:t>
      </w:r>
      <w:r>
        <w:rPr>
          <w:spacing w:val="-2"/>
        </w:rPr>
        <w:t> </w:t>
      </w:r>
      <w:r>
        <w:rPr/>
        <w:t>and</w:t>
      </w:r>
      <w:r>
        <w:rPr>
          <w:spacing w:val="-2"/>
        </w:rPr>
        <w:t> </w:t>
      </w:r>
      <w:r>
        <w:rPr/>
        <w:t>it</w:t>
      </w:r>
      <w:r>
        <w:rPr>
          <w:spacing w:val="-2"/>
        </w:rPr>
        <w:t> </w:t>
      </w:r>
      <w:r>
        <w:rPr/>
        <w:t>struck</w:t>
      </w:r>
      <w:r>
        <w:rPr>
          <w:spacing w:val="-2"/>
        </w:rPr>
        <w:t> </w:t>
      </w:r>
      <w:r>
        <w:rPr/>
        <w:t>the</w:t>
      </w:r>
      <w:r>
        <w:rPr>
          <w:spacing w:val="-3"/>
        </w:rPr>
        <w:t> </w:t>
      </w:r>
      <w:r>
        <w:rPr/>
        <w:t>image</w:t>
      </w:r>
      <w:r>
        <w:rPr>
          <w:spacing w:val="-3"/>
        </w:rPr>
        <w:t> </w:t>
      </w:r>
      <w:r>
        <w:rPr/>
        <w:t>on</w:t>
      </w:r>
      <w:r>
        <w:rPr>
          <w:spacing w:val="-2"/>
        </w:rPr>
        <w:t> </w:t>
      </w:r>
      <w:r>
        <w:rPr/>
        <w:t>its</w:t>
      </w:r>
      <w:r>
        <w:rPr>
          <w:spacing w:val="-2"/>
        </w:rPr>
        <w:t> </w:t>
      </w:r>
      <w:r>
        <w:rPr/>
        <w:t>feet</w:t>
      </w:r>
      <w:r>
        <w:rPr>
          <w:spacing w:val="-2"/>
        </w:rPr>
        <w:t> </w:t>
      </w:r>
      <w:r>
        <w:rPr/>
        <w:t>of</w:t>
      </w:r>
      <w:r>
        <w:rPr>
          <w:spacing w:val="-3"/>
        </w:rPr>
        <w:t> </w:t>
      </w:r>
      <w:r>
        <w:rPr/>
        <w:t>iron</w:t>
      </w:r>
      <w:r>
        <w:rPr>
          <w:spacing w:val="-2"/>
        </w:rPr>
        <w:t> </w:t>
      </w:r>
      <w:r>
        <w:rPr/>
        <w:t>and</w:t>
      </w:r>
      <w:r>
        <w:rPr>
          <w:spacing w:val="-2"/>
        </w:rPr>
        <w:t> </w:t>
      </w:r>
      <w:r>
        <w:rPr/>
        <w:t>of</w:t>
      </w:r>
      <w:r>
        <w:rPr>
          <w:spacing w:val="-3"/>
        </w:rPr>
        <w:t> </w:t>
      </w:r>
      <w:r>
        <w:rPr/>
        <w:t>molded</w:t>
      </w:r>
      <w:r>
        <w:rPr>
          <w:spacing w:val="-2"/>
        </w:rPr>
        <w:t> </w:t>
      </w:r>
      <w:r>
        <w:rPr/>
        <w:t>clay</w:t>
      </w:r>
      <w:r>
        <w:rPr>
          <w:spacing w:val="-2"/>
        </w:rPr>
        <w:t> </w:t>
      </w:r>
      <w:r>
        <w:rPr/>
        <w:t>and</w:t>
      </w:r>
      <w:r>
        <w:rPr>
          <w:spacing w:val="-2"/>
        </w:rPr>
        <w:t> </w:t>
      </w:r>
      <w:r>
        <w:rPr/>
        <w:t>crushed</w:t>
      </w:r>
      <w:r>
        <w:rPr>
          <w:spacing w:val="-2"/>
        </w:rPr>
        <w:t> </w:t>
      </w:r>
      <w:r>
        <w:rPr/>
        <w:t>them. At that time the iron, the molded clay, the copper, the silver and the gold were, all together, crushed and became like the chaff from the summer threshing floor, and the wind carried them away so that no trace at all was found of them.</w:t>
      </w:r>
      <w:r>
        <w:rPr>
          <w:spacing w:val="-10"/>
        </w:rPr>
        <w:t> </w:t>
      </w:r>
      <w:r>
        <w:rPr/>
        <w:t>And as for the stone that struck the image, it became a large mountain and filled the whole earth. (vs.36) “This is the dream, and its interpretation we</w:t>
      </w:r>
      <w:r>
        <w:rPr>
          <w:spacing w:val="-1"/>
        </w:rPr>
        <w:t> </w:t>
      </w:r>
      <w:r>
        <w:rPr/>
        <w:t>shall say before</w:t>
      </w:r>
      <w:r>
        <w:rPr>
          <w:spacing w:val="-1"/>
        </w:rPr>
        <w:t> </w:t>
      </w:r>
      <w:r>
        <w:rPr/>
        <w:t>the</w:t>
      </w:r>
      <w:r>
        <w:rPr>
          <w:spacing w:val="-1"/>
        </w:rPr>
        <w:t> </w:t>
      </w:r>
      <w:r>
        <w:rPr/>
        <w:t>king.</w:t>
      </w:r>
      <w:r>
        <w:rPr>
          <w:spacing w:val="-10"/>
        </w:rPr>
        <w:t> </w:t>
      </w:r>
      <w:r>
        <w:rPr/>
        <w:t>You, O king, the</w:t>
      </w:r>
      <w:r>
        <w:rPr>
          <w:spacing w:val="-1"/>
        </w:rPr>
        <w:t> </w:t>
      </w:r>
      <w:r>
        <w:rPr/>
        <w:t>king of</w:t>
      </w:r>
      <w:r>
        <w:rPr>
          <w:spacing w:val="-1"/>
        </w:rPr>
        <w:t> </w:t>
      </w:r>
      <w:r>
        <w:rPr/>
        <w:t>kings, you to whom the</w:t>
      </w:r>
      <w:r>
        <w:rPr>
          <w:spacing w:val="-1"/>
        </w:rPr>
        <w:t> </w:t>
      </w:r>
      <w:r>
        <w:rPr/>
        <w:t>God of heaven has given the kingdom, the might, and the strength and the dignity, and into whose hand he has given, wherever the sons of mankind are dwelling, the beasts of the field and the winged creatures of the heavens, and whom he has made ruler over all of them, you yourself are the head of gold. (vs.39) “And after you there will rise another kingdom inferior to you; and another kingdom, a third one, of copper, that will rule over the whole earth. (vs.40) “And as for the forth kingdom, it will prove to be strong like iron. Forasmuch as iron is crushing and</w:t>
      </w:r>
      <w:r>
        <w:rPr>
          <w:spacing w:val="40"/>
        </w:rPr>
        <w:t> </w:t>
      </w:r>
      <w:r>
        <w:rPr/>
        <w:t>grinding</w:t>
      </w:r>
      <w:r>
        <w:rPr>
          <w:spacing w:val="-3"/>
        </w:rPr>
        <w:t> </w:t>
      </w:r>
      <w:r>
        <w:rPr/>
        <w:t>everything</w:t>
      </w:r>
      <w:r>
        <w:rPr>
          <w:spacing w:val="-3"/>
        </w:rPr>
        <w:t> </w:t>
      </w:r>
      <w:r>
        <w:rPr/>
        <w:t>else,</w:t>
      </w:r>
      <w:r>
        <w:rPr>
          <w:spacing w:val="-1"/>
        </w:rPr>
        <w:t> </w:t>
      </w:r>
      <w:r>
        <w:rPr/>
        <w:t>so,</w:t>
      </w:r>
      <w:r>
        <w:rPr>
          <w:spacing w:val="-3"/>
        </w:rPr>
        <w:t> </w:t>
      </w:r>
      <w:r>
        <w:rPr/>
        <w:t>like</w:t>
      </w:r>
      <w:r>
        <w:rPr>
          <w:spacing w:val="-4"/>
        </w:rPr>
        <w:t> </w:t>
      </w:r>
      <w:r>
        <w:rPr/>
        <w:t>iron</w:t>
      </w:r>
      <w:r>
        <w:rPr>
          <w:spacing w:val="-3"/>
        </w:rPr>
        <w:t> </w:t>
      </w:r>
      <w:r>
        <w:rPr/>
        <w:t>that</w:t>
      </w:r>
      <w:r>
        <w:rPr>
          <w:spacing w:val="-3"/>
        </w:rPr>
        <w:t> </w:t>
      </w:r>
      <w:r>
        <w:rPr/>
        <w:t>shatters,</w:t>
      </w:r>
      <w:r>
        <w:rPr>
          <w:spacing w:val="-3"/>
        </w:rPr>
        <w:t> </w:t>
      </w:r>
      <w:r>
        <w:rPr/>
        <w:t>it</w:t>
      </w:r>
      <w:r>
        <w:rPr>
          <w:spacing w:val="-3"/>
        </w:rPr>
        <w:t> </w:t>
      </w:r>
      <w:r>
        <w:rPr/>
        <w:t>will</w:t>
      </w:r>
      <w:r>
        <w:rPr>
          <w:spacing w:val="-3"/>
        </w:rPr>
        <w:t> </w:t>
      </w:r>
      <w:r>
        <w:rPr/>
        <w:t>crush</w:t>
      </w:r>
      <w:r>
        <w:rPr>
          <w:spacing w:val="-3"/>
        </w:rPr>
        <w:t> </w:t>
      </w:r>
      <w:r>
        <w:rPr/>
        <w:t>and</w:t>
      </w:r>
      <w:r>
        <w:rPr>
          <w:spacing w:val="-3"/>
        </w:rPr>
        <w:t> </w:t>
      </w:r>
      <w:r>
        <w:rPr/>
        <w:t>shatter</w:t>
      </w:r>
      <w:r>
        <w:rPr>
          <w:spacing w:val="-2"/>
        </w:rPr>
        <w:t> </w:t>
      </w:r>
      <w:r>
        <w:rPr/>
        <w:t>even</w:t>
      </w:r>
      <w:r>
        <w:rPr>
          <w:spacing w:val="-3"/>
        </w:rPr>
        <w:t> </w:t>
      </w:r>
      <w:r>
        <w:rPr/>
        <w:t>all</w:t>
      </w:r>
      <w:r>
        <w:rPr>
          <w:spacing w:val="-3"/>
        </w:rPr>
        <w:t> </w:t>
      </w:r>
      <w:r>
        <w:rPr/>
        <w:t>these.</w:t>
      </w:r>
      <w:r>
        <w:rPr>
          <w:spacing w:val="-1"/>
        </w:rPr>
        <w:t> </w:t>
      </w:r>
      <w:r>
        <w:rPr/>
        <w:t>(vs.41) “And whereas you beheld the feet and the toes to be partly of molded clay of a potter and partly of iron, the kingdom itself will prove to be divided, but somewhat of the hardness of iron will prove to be in it, forasmuch as you beheld the iron mixed with moist clay.</w:t>
      </w:r>
      <w:r>
        <w:rPr>
          <w:spacing w:val="-12"/>
        </w:rPr>
        <w:t> </w:t>
      </w:r>
      <w:r>
        <w:rPr/>
        <w:t>And as for the toes of the</w:t>
      </w:r>
      <w:r>
        <w:rPr>
          <w:spacing w:val="-3"/>
        </w:rPr>
        <w:t> </w:t>
      </w:r>
      <w:r>
        <w:rPr/>
        <w:t>feet</w:t>
      </w:r>
      <w:r>
        <w:rPr>
          <w:spacing w:val="-2"/>
        </w:rPr>
        <w:t> </w:t>
      </w:r>
      <w:r>
        <w:rPr/>
        <w:t>being</w:t>
      </w:r>
      <w:r>
        <w:rPr>
          <w:spacing w:val="-2"/>
        </w:rPr>
        <w:t> </w:t>
      </w:r>
      <w:r>
        <w:rPr/>
        <w:t>partly</w:t>
      </w:r>
      <w:r>
        <w:rPr>
          <w:spacing w:val="-2"/>
        </w:rPr>
        <w:t> </w:t>
      </w:r>
      <w:r>
        <w:rPr/>
        <w:t>of</w:t>
      </w:r>
      <w:r>
        <w:rPr>
          <w:spacing w:val="-3"/>
        </w:rPr>
        <w:t> </w:t>
      </w:r>
      <w:r>
        <w:rPr/>
        <w:t>iron</w:t>
      </w:r>
      <w:r>
        <w:rPr>
          <w:spacing w:val="-2"/>
        </w:rPr>
        <w:t> </w:t>
      </w:r>
      <w:r>
        <w:rPr/>
        <w:t>and</w:t>
      </w:r>
      <w:r>
        <w:rPr>
          <w:spacing w:val="-2"/>
        </w:rPr>
        <w:t> </w:t>
      </w:r>
      <w:r>
        <w:rPr/>
        <w:t>partly</w:t>
      </w:r>
      <w:r>
        <w:rPr>
          <w:spacing w:val="-2"/>
        </w:rPr>
        <w:t> </w:t>
      </w:r>
      <w:r>
        <w:rPr/>
        <w:t>of</w:t>
      </w:r>
      <w:r>
        <w:rPr>
          <w:spacing w:val="-3"/>
        </w:rPr>
        <w:t> </w:t>
      </w:r>
      <w:r>
        <w:rPr/>
        <w:t>molded clay,</w:t>
      </w:r>
      <w:r>
        <w:rPr>
          <w:spacing w:val="-2"/>
        </w:rPr>
        <w:t> </w:t>
      </w:r>
      <w:r>
        <w:rPr/>
        <w:t>the</w:t>
      </w:r>
      <w:r>
        <w:rPr>
          <w:spacing w:val="-3"/>
        </w:rPr>
        <w:t> </w:t>
      </w:r>
      <w:r>
        <w:rPr/>
        <w:t>kingdom</w:t>
      </w:r>
      <w:r>
        <w:rPr>
          <w:spacing w:val="-2"/>
        </w:rPr>
        <w:t> </w:t>
      </w:r>
      <w:r>
        <w:rPr/>
        <w:t>will</w:t>
      </w:r>
      <w:r>
        <w:rPr>
          <w:spacing w:val="-2"/>
        </w:rPr>
        <w:t> </w:t>
      </w:r>
      <w:r>
        <w:rPr/>
        <w:t>partly</w:t>
      </w:r>
      <w:r>
        <w:rPr>
          <w:spacing w:val="-2"/>
        </w:rPr>
        <w:t> </w:t>
      </w:r>
      <w:r>
        <w:rPr/>
        <w:t>prove</w:t>
      </w:r>
      <w:r>
        <w:rPr>
          <w:spacing w:val="-3"/>
        </w:rPr>
        <w:t> </w:t>
      </w:r>
      <w:r>
        <w:rPr/>
        <w:t>to</w:t>
      </w:r>
      <w:r>
        <w:rPr>
          <w:spacing w:val="-2"/>
        </w:rPr>
        <w:t> </w:t>
      </w:r>
      <w:r>
        <w:rPr/>
        <w:t>be</w:t>
      </w:r>
      <w:r>
        <w:rPr>
          <w:spacing w:val="-3"/>
        </w:rPr>
        <w:t> </w:t>
      </w:r>
      <w:r>
        <w:rPr/>
        <w:t>strong and will partly prove to be fragile. Whereas you beheld iron mixed with moist clay, they will come to be mixed with the offspring of mankind; but they will not prove to be sticking together, this one to that one, just as iron is not mixing with molded clay. (vs.44) “And in those days of those kings the God of heaven will set up a kingdom that will never be brought to ruin.</w:t>
      </w:r>
      <w:r>
        <w:rPr>
          <w:spacing w:val="-10"/>
        </w:rPr>
        <w:t> </w:t>
      </w:r>
      <w:r>
        <w:rPr/>
        <w:t>And the kingdom itself will not be passed on to any other people. It will crush and put an end to all these kingdoms, and it itself will stand to times indefinite; forasmuch as you beheld that out of the mountain a stone was cut not by hands, and [that] it crushed the iron, the copper, the molded clay,</w:t>
      </w:r>
      <w:r>
        <w:rPr>
          <w:spacing w:val="-3"/>
        </w:rPr>
        <w:t> </w:t>
      </w:r>
      <w:r>
        <w:rPr/>
        <w:t>the</w:t>
      </w:r>
      <w:r>
        <w:rPr>
          <w:spacing w:val="-4"/>
        </w:rPr>
        <w:t> </w:t>
      </w:r>
      <w:r>
        <w:rPr/>
        <w:t>silver</w:t>
      </w:r>
      <w:r>
        <w:rPr>
          <w:spacing w:val="-4"/>
        </w:rPr>
        <w:t> </w:t>
      </w:r>
      <w:r>
        <w:rPr/>
        <w:t>and</w:t>
      </w:r>
      <w:r>
        <w:rPr>
          <w:spacing w:val="-3"/>
        </w:rPr>
        <w:t> </w:t>
      </w:r>
      <w:r>
        <w:rPr/>
        <w:t>the</w:t>
      </w:r>
      <w:r>
        <w:rPr>
          <w:spacing w:val="-4"/>
        </w:rPr>
        <w:t> </w:t>
      </w:r>
      <w:r>
        <w:rPr/>
        <w:t>gold.</w:t>
      </w:r>
      <w:r>
        <w:rPr>
          <w:spacing w:val="-7"/>
        </w:rPr>
        <w:t> </w:t>
      </w:r>
      <w:r>
        <w:rPr/>
        <w:t>The</w:t>
      </w:r>
      <w:r>
        <w:rPr>
          <w:spacing w:val="-4"/>
        </w:rPr>
        <w:t> </w:t>
      </w:r>
      <w:r>
        <w:rPr/>
        <w:t>grand</w:t>
      </w:r>
      <w:r>
        <w:rPr>
          <w:spacing w:val="-3"/>
        </w:rPr>
        <w:t> </w:t>
      </w:r>
      <w:r>
        <w:rPr/>
        <w:t>God</w:t>
      </w:r>
      <w:r>
        <w:rPr>
          <w:spacing w:val="-3"/>
        </w:rPr>
        <w:t> </w:t>
      </w:r>
      <w:r>
        <w:rPr/>
        <w:t>himself</w:t>
      </w:r>
      <w:r>
        <w:rPr>
          <w:spacing w:val="-4"/>
        </w:rPr>
        <w:t> </w:t>
      </w:r>
      <w:r>
        <w:rPr/>
        <w:t>has</w:t>
      </w:r>
      <w:r>
        <w:rPr>
          <w:spacing w:val="-3"/>
        </w:rPr>
        <w:t> </w:t>
      </w:r>
      <w:r>
        <w:rPr/>
        <w:t>made</w:t>
      </w:r>
      <w:r>
        <w:rPr>
          <w:spacing w:val="-4"/>
        </w:rPr>
        <w:t> </w:t>
      </w:r>
      <w:r>
        <w:rPr/>
        <w:t>known</w:t>
      </w:r>
      <w:r>
        <w:rPr>
          <w:spacing w:val="-3"/>
        </w:rPr>
        <w:t> </w:t>
      </w:r>
      <w:r>
        <w:rPr/>
        <w:t>to</w:t>
      </w:r>
      <w:r>
        <w:rPr>
          <w:spacing w:val="-3"/>
        </w:rPr>
        <w:t> </w:t>
      </w:r>
      <w:r>
        <w:rPr/>
        <w:t>the</w:t>
      </w:r>
      <w:r>
        <w:rPr>
          <w:spacing w:val="-2"/>
        </w:rPr>
        <w:t> </w:t>
      </w:r>
      <w:r>
        <w:rPr/>
        <w:t>king</w:t>
      </w:r>
      <w:r>
        <w:rPr>
          <w:spacing w:val="-3"/>
        </w:rPr>
        <w:t> </w:t>
      </w:r>
      <w:r>
        <w:rPr/>
        <w:t>what</w:t>
      </w:r>
      <w:r>
        <w:rPr>
          <w:spacing w:val="-3"/>
        </w:rPr>
        <w:t> </w:t>
      </w:r>
      <w:r>
        <w:rPr/>
        <w:t>is</w:t>
      </w:r>
      <w:r>
        <w:rPr>
          <w:spacing w:val="-3"/>
        </w:rPr>
        <w:t> </w:t>
      </w:r>
      <w:r>
        <w:rPr/>
        <w:t>to</w:t>
      </w:r>
      <w:r>
        <w:rPr>
          <w:spacing w:val="-3"/>
        </w:rPr>
        <w:t> </w:t>
      </w:r>
      <w:r>
        <w:rPr/>
        <w:t>occur after this.</w:t>
      </w:r>
      <w:r>
        <w:rPr>
          <w:spacing w:val="-8"/>
        </w:rPr>
        <w:t> </w:t>
      </w:r>
      <w:r>
        <w:rPr/>
        <w:t>And the dream is reliable, and the interpretation of it is trustworthy.”</w:t>
      </w:r>
    </w:p>
    <w:p>
      <w:pPr>
        <w:pStyle w:val="BodyText"/>
        <w:spacing w:line="259" w:lineRule="auto" w:before="154"/>
        <w:ind w:right="182"/>
      </w:pPr>
      <w:r>
        <w:rPr/>
        <w:t>Jesus</w:t>
      </w:r>
      <w:r>
        <w:rPr>
          <w:spacing w:val="-4"/>
        </w:rPr>
        <w:t> </w:t>
      </w:r>
      <w:r>
        <w:rPr/>
        <w:t>taught</w:t>
      </w:r>
      <w:r>
        <w:rPr>
          <w:spacing w:val="-4"/>
        </w:rPr>
        <w:t> </w:t>
      </w:r>
      <w:r>
        <w:rPr/>
        <w:t>for</w:t>
      </w:r>
      <w:r>
        <w:rPr>
          <w:spacing w:val="-5"/>
        </w:rPr>
        <w:t> </w:t>
      </w:r>
      <w:r>
        <w:rPr/>
        <w:t>God’s</w:t>
      </w:r>
      <w:r>
        <w:rPr>
          <w:spacing w:val="-4"/>
        </w:rPr>
        <w:t> </w:t>
      </w:r>
      <w:r>
        <w:rPr/>
        <w:t>kingdom</w:t>
      </w:r>
      <w:r>
        <w:rPr>
          <w:spacing w:val="-4"/>
        </w:rPr>
        <w:t> </w:t>
      </w:r>
      <w:r>
        <w:rPr/>
        <w:t>to</w:t>
      </w:r>
      <w:r>
        <w:rPr>
          <w:spacing w:val="-4"/>
        </w:rPr>
        <w:t> </w:t>
      </w:r>
      <w:r>
        <w:rPr/>
        <w:t>come</w:t>
      </w:r>
      <w:r>
        <w:rPr>
          <w:spacing w:val="-5"/>
        </w:rPr>
        <w:t> </w:t>
      </w:r>
      <w:r>
        <w:rPr/>
        <w:t>in</w:t>
      </w:r>
      <w:r>
        <w:rPr>
          <w:spacing w:val="-4"/>
        </w:rPr>
        <w:t> </w:t>
      </w:r>
      <w:r>
        <w:rPr/>
        <w:t>Matthew</w:t>
      </w:r>
      <w:r>
        <w:rPr>
          <w:spacing w:val="-5"/>
        </w:rPr>
        <w:t> </w:t>
      </w:r>
      <w:r>
        <w:rPr/>
        <w:t>6:9-13.</w:t>
      </w:r>
      <w:r>
        <w:rPr>
          <w:spacing w:val="-4"/>
        </w:rPr>
        <w:t> </w:t>
      </w:r>
      <w:r>
        <w:rPr/>
        <w:t>Compare</w:t>
      </w:r>
      <w:r>
        <w:rPr>
          <w:spacing w:val="-5"/>
        </w:rPr>
        <w:t> </w:t>
      </w:r>
      <w:r>
        <w:rPr/>
        <w:t>Psalms</w:t>
      </w:r>
      <w:r>
        <w:rPr>
          <w:spacing w:val="-4"/>
        </w:rPr>
        <w:t> </w:t>
      </w:r>
      <w:r>
        <w:rPr/>
        <w:t>chapter</w:t>
      </w:r>
      <w:r>
        <w:rPr>
          <w:spacing w:val="-5"/>
        </w:rPr>
        <w:t> </w:t>
      </w:r>
      <w:r>
        <w:rPr/>
        <w:t>two</w:t>
      </w:r>
      <w:r>
        <w:rPr>
          <w:spacing w:val="-4"/>
        </w:rPr>
        <w:t> </w:t>
      </w:r>
      <w:r>
        <w:rPr/>
        <w:t>where it tells the kings of the earth to submit to God’s Son else perish!</w:t>
      </w:r>
      <w:r>
        <w:rPr>
          <w:spacing w:val="-8"/>
        </w:rPr>
        <w:t> </w:t>
      </w:r>
      <w:r>
        <w:rPr/>
        <w:t>Also Psalms 110:1; Ezekiel </w:t>
      </w:r>
      <w:r>
        <w:rPr>
          <w:spacing w:val="-2"/>
        </w:rPr>
        <w:t>17:22-24</w:t>
      </w:r>
    </w:p>
    <w:p>
      <w:pPr>
        <w:pStyle w:val="BodyText"/>
        <w:spacing w:line="259" w:lineRule="auto" w:before="159"/>
        <w:ind w:right="152"/>
      </w:pPr>
      <w:r>
        <w:rPr/>
        <w:t>It</w:t>
      </w:r>
      <w:r>
        <w:rPr>
          <w:spacing w:val="-3"/>
        </w:rPr>
        <w:t> </w:t>
      </w:r>
      <w:r>
        <w:rPr/>
        <w:t>is</w:t>
      </w:r>
      <w:r>
        <w:rPr>
          <w:spacing w:val="-3"/>
        </w:rPr>
        <w:t> </w:t>
      </w:r>
      <w:r>
        <w:rPr/>
        <w:t>not</w:t>
      </w:r>
      <w:r>
        <w:rPr>
          <w:spacing w:val="-3"/>
        </w:rPr>
        <w:t> </w:t>
      </w:r>
      <w:r>
        <w:rPr/>
        <w:t>critical</w:t>
      </w:r>
      <w:r>
        <w:rPr>
          <w:spacing w:val="-3"/>
        </w:rPr>
        <w:t> </w:t>
      </w:r>
      <w:r>
        <w:rPr/>
        <w:t>to</w:t>
      </w:r>
      <w:r>
        <w:rPr>
          <w:spacing w:val="-3"/>
        </w:rPr>
        <w:t> </w:t>
      </w:r>
      <w:r>
        <w:rPr/>
        <w:t>know</w:t>
      </w:r>
      <w:r>
        <w:rPr>
          <w:spacing w:val="-4"/>
        </w:rPr>
        <w:t> </w:t>
      </w:r>
      <w:r>
        <w:rPr/>
        <w:t>what</w:t>
      </w:r>
      <w:r>
        <w:rPr>
          <w:spacing w:val="-3"/>
        </w:rPr>
        <w:t> </w:t>
      </w:r>
      <w:r>
        <w:rPr/>
        <w:t>king</w:t>
      </w:r>
      <w:r>
        <w:rPr>
          <w:spacing w:val="-3"/>
        </w:rPr>
        <w:t> </w:t>
      </w:r>
      <w:r>
        <w:rPr/>
        <w:t>is</w:t>
      </w:r>
      <w:r>
        <w:rPr>
          <w:spacing w:val="-3"/>
        </w:rPr>
        <w:t> </w:t>
      </w:r>
      <w:r>
        <w:rPr/>
        <w:t>represented</w:t>
      </w:r>
      <w:r>
        <w:rPr>
          <w:spacing w:val="-1"/>
        </w:rPr>
        <w:t> </w:t>
      </w:r>
      <w:r>
        <w:rPr/>
        <w:t>by</w:t>
      </w:r>
      <w:r>
        <w:rPr>
          <w:spacing w:val="-3"/>
        </w:rPr>
        <w:t> </w:t>
      </w:r>
      <w:r>
        <w:rPr/>
        <w:t>each</w:t>
      </w:r>
      <w:r>
        <w:rPr>
          <w:spacing w:val="-3"/>
        </w:rPr>
        <w:t> </w:t>
      </w:r>
      <w:r>
        <w:rPr/>
        <w:t>metal.</w:t>
      </w:r>
      <w:r>
        <w:rPr>
          <w:spacing w:val="-8"/>
        </w:rPr>
        <w:t> </w:t>
      </w:r>
      <w:r>
        <w:rPr/>
        <w:t>That’s</w:t>
      </w:r>
      <w:r>
        <w:rPr>
          <w:spacing w:val="-3"/>
        </w:rPr>
        <w:t> </w:t>
      </w:r>
      <w:r>
        <w:rPr/>
        <w:t>not</w:t>
      </w:r>
      <w:r>
        <w:rPr>
          <w:spacing w:val="-3"/>
        </w:rPr>
        <w:t> </w:t>
      </w:r>
      <w:r>
        <w:rPr/>
        <w:t>the</w:t>
      </w:r>
      <w:r>
        <w:rPr>
          <w:spacing w:val="-4"/>
        </w:rPr>
        <w:t> </w:t>
      </w:r>
      <w:r>
        <w:rPr/>
        <w:t>critical</w:t>
      </w:r>
      <w:r>
        <w:rPr>
          <w:spacing w:val="-3"/>
        </w:rPr>
        <w:t> </w:t>
      </w:r>
      <w:r>
        <w:rPr/>
        <w:t>point.</w:t>
      </w:r>
      <w:r>
        <w:rPr>
          <w:spacing w:val="-8"/>
        </w:rPr>
        <w:t> </w:t>
      </w:r>
      <w:r>
        <w:rPr/>
        <w:t>The critical</w:t>
      </w:r>
      <w:r>
        <w:rPr>
          <w:spacing w:val="-1"/>
        </w:rPr>
        <w:t> </w:t>
      </w:r>
      <w:r>
        <w:rPr/>
        <w:t>point</w:t>
      </w:r>
      <w:r>
        <w:rPr>
          <w:spacing w:val="-1"/>
        </w:rPr>
        <w:t> </w:t>
      </w:r>
      <w:r>
        <w:rPr/>
        <w:t>is</w:t>
      </w:r>
      <w:r>
        <w:rPr>
          <w:spacing w:val="-1"/>
        </w:rPr>
        <w:t> </w:t>
      </w:r>
      <w:r>
        <w:rPr/>
        <w:t>that</w:t>
      </w:r>
      <w:r>
        <w:rPr>
          <w:spacing w:val="-1"/>
        </w:rPr>
        <w:t> </w:t>
      </w:r>
      <w:r>
        <w:rPr/>
        <w:t>it</w:t>
      </w:r>
      <w:r>
        <w:rPr>
          <w:spacing w:val="-1"/>
        </w:rPr>
        <w:t> </w:t>
      </w:r>
      <w:r>
        <w:rPr/>
        <w:t>is</w:t>
      </w:r>
      <w:r>
        <w:rPr>
          <w:spacing w:val="-4"/>
        </w:rPr>
        <w:t> </w:t>
      </w:r>
      <w:r>
        <w:rPr/>
        <w:t>God</w:t>
      </w:r>
      <w:r>
        <w:rPr>
          <w:spacing w:val="-1"/>
        </w:rPr>
        <w:t> </w:t>
      </w:r>
      <w:r>
        <w:rPr/>
        <w:t>who</w:t>
      </w:r>
      <w:r>
        <w:rPr>
          <w:spacing w:val="-1"/>
        </w:rPr>
        <w:t> </w:t>
      </w:r>
      <w:r>
        <w:rPr/>
        <w:t>sets</w:t>
      </w:r>
      <w:r>
        <w:rPr>
          <w:spacing w:val="-1"/>
        </w:rPr>
        <w:t> </w:t>
      </w:r>
      <w:r>
        <w:rPr/>
        <w:t>up</w:t>
      </w:r>
      <w:r>
        <w:rPr>
          <w:spacing w:val="-1"/>
        </w:rPr>
        <w:t> </w:t>
      </w:r>
      <w:r>
        <w:rPr/>
        <w:t>and</w:t>
      </w:r>
      <w:r>
        <w:rPr>
          <w:spacing w:val="-1"/>
        </w:rPr>
        <w:t> </w:t>
      </w:r>
      <w:r>
        <w:rPr/>
        <w:t>removes</w:t>
      </w:r>
      <w:r>
        <w:rPr>
          <w:spacing w:val="-1"/>
        </w:rPr>
        <w:t> </w:t>
      </w:r>
      <w:r>
        <w:rPr/>
        <w:t>kings</w:t>
      </w:r>
      <w:r>
        <w:rPr>
          <w:spacing w:val="-1"/>
        </w:rPr>
        <w:t> </w:t>
      </w:r>
      <w:r>
        <w:rPr/>
        <w:t>and</w:t>
      </w:r>
      <w:r>
        <w:rPr>
          <w:spacing w:val="-1"/>
        </w:rPr>
        <w:t> </w:t>
      </w:r>
      <w:r>
        <w:rPr/>
        <w:t>in</w:t>
      </w:r>
      <w:r>
        <w:rPr>
          <w:spacing w:val="-1"/>
        </w:rPr>
        <w:t> </w:t>
      </w:r>
      <w:r>
        <w:rPr/>
        <w:t>time</w:t>
      </w:r>
      <w:r>
        <w:rPr>
          <w:spacing w:val="-2"/>
        </w:rPr>
        <w:t> </w:t>
      </w:r>
      <w:r>
        <w:rPr/>
        <w:t>he</w:t>
      </w:r>
      <w:r>
        <w:rPr>
          <w:spacing w:val="-2"/>
        </w:rPr>
        <w:t> </w:t>
      </w:r>
      <w:r>
        <w:rPr/>
        <w:t>is</w:t>
      </w:r>
      <w:r>
        <w:rPr>
          <w:spacing w:val="-1"/>
        </w:rPr>
        <w:t> </w:t>
      </w:r>
      <w:r>
        <w:rPr/>
        <w:t>going</w:t>
      </w:r>
      <w:r>
        <w:rPr>
          <w:spacing w:val="-1"/>
        </w:rPr>
        <w:t> </w:t>
      </w:r>
      <w:r>
        <w:rPr/>
        <w:t>to</w:t>
      </w:r>
      <w:r>
        <w:rPr>
          <w:spacing w:val="-1"/>
        </w:rPr>
        <w:t> </w:t>
      </w:r>
      <w:r>
        <w:rPr/>
        <w:t>set</w:t>
      </w:r>
      <w:r>
        <w:rPr>
          <w:spacing w:val="-1"/>
        </w:rPr>
        <w:t> </w:t>
      </w:r>
      <w:r>
        <w:rPr/>
        <w:t>up</w:t>
      </w:r>
      <w:r>
        <w:rPr>
          <w:spacing w:val="-1"/>
        </w:rPr>
        <w:t> </w:t>
      </w:r>
      <w:r>
        <w:rPr/>
        <w:t>his everlasting kingdom over the whole earth. This is a literal event, just like the king of Babylon was literal although represented in the dream as the head of gold.</w:t>
      </w:r>
    </w:p>
    <w:p>
      <w:pPr>
        <w:pStyle w:val="BodyText"/>
        <w:spacing w:before="159"/>
      </w:pPr>
      <w:r>
        <w:rPr>
          <w:color w:val="0D5FAD"/>
          <w:u w:val="single" w:color="0D5FAD"/>
        </w:rPr>
        <w:t>Psalms</w:t>
      </w:r>
      <w:r>
        <w:rPr>
          <w:color w:val="0D5FAD"/>
          <w:spacing w:val="-1"/>
          <w:u w:val="single" w:color="0D5FAD"/>
        </w:rPr>
        <w:t> </w:t>
      </w:r>
      <w:r>
        <w:rPr>
          <w:color w:val="0D5FAD"/>
          <w:u w:val="single" w:color="0D5FAD"/>
        </w:rPr>
        <w:t>2 </w:t>
      </w:r>
      <w:r>
        <w:rPr>
          <w:color w:val="0D5FAD"/>
          <w:spacing w:val="-2"/>
          <w:u w:val="single" w:color="0D5FAD"/>
        </w:rPr>
        <w:t>(WEB):</w:t>
      </w:r>
    </w:p>
    <w:p>
      <w:pPr>
        <w:pStyle w:val="BodyText"/>
        <w:spacing w:before="182"/>
        <w:ind w:left="840"/>
      </w:pPr>
      <w:r>
        <w:rPr/>
        <w:t>2</w:t>
      </w:r>
      <w:r>
        <w:rPr>
          <w:spacing w:val="-1"/>
        </w:rPr>
        <w:t> </w:t>
      </w:r>
      <w:r>
        <w:rPr/>
        <w:t>Why</w:t>
      </w:r>
      <w:r>
        <w:rPr>
          <w:spacing w:val="-1"/>
        </w:rPr>
        <w:t> </w:t>
      </w:r>
      <w:r>
        <w:rPr/>
        <w:t>do</w:t>
      </w:r>
      <w:r>
        <w:rPr>
          <w:spacing w:val="-1"/>
        </w:rPr>
        <w:t> </w:t>
      </w:r>
      <w:r>
        <w:rPr/>
        <w:t>the</w:t>
      </w:r>
      <w:r>
        <w:rPr>
          <w:spacing w:val="-2"/>
        </w:rPr>
        <w:t> </w:t>
      </w:r>
      <w:r>
        <w:rPr/>
        <w:t>nations </w:t>
      </w:r>
      <w:r>
        <w:rPr>
          <w:spacing w:val="-4"/>
        </w:rPr>
        <w:t>rage,</w:t>
      </w:r>
    </w:p>
    <w:p>
      <w:pPr>
        <w:pStyle w:val="BodyText"/>
        <w:spacing w:before="22"/>
        <w:ind w:left="1080"/>
      </w:pPr>
      <w:r>
        <w:rPr/>
        <w:t>and</w:t>
      </w:r>
      <w:r>
        <w:rPr>
          <w:spacing w:val="-1"/>
        </w:rPr>
        <w:t> </w:t>
      </w:r>
      <w:r>
        <w:rPr/>
        <w:t>the</w:t>
      </w:r>
      <w:r>
        <w:rPr>
          <w:spacing w:val="-2"/>
        </w:rPr>
        <w:t> </w:t>
      </w:r>
      <w:r>
        <w:rPr/>
        <w:t>peoples plot</w:t>
      </w:r>
      <w:r>
        <w:rPr>
          <w:spacing w:val="-1"/>
        </w:rPr>
        <w:t> </w:t>
      </w:r>
      <w:r>
        <w:rPr/>
        <w:t>a vain </w:t>
      </w:r>
      <w:r>
        <w:rPr>
          <w:spacing w:val="-2"/>
        </w:rPr>
        <w:t>thing?</w:t>
      </w:r>
    </w:p>
    <w:p>
      <w:pPr>
        <w:pStyle w:val="BodyText"/>
        <w:spacing w:line="259" w:lineRule="auto" w:before="22"/>
        <w:ind w:left="1080" w:right="4989" w:hanging="240"/>
      </w:pPr>
      <w:r>
        <w:rPr>
          <w:vertAlign w:val="superscript"/>
        </w:rPr>
        <w:t>2</w:t>
      </w:r>
      <w:r>
        <w:rPr>
          <w:spacing w:val="-4"/>
          <w:vertAlign w:val="baseline"/>
        </w:rPr>
        <w:t> </w:t>
      </w:r>
      <w:r>
        <w:rPr>
          <w:vertAlign w:val="baseline"/>
        </w:rPr>
        <w:t>The kings of the earth take a stand, and</w:t>
      </w:r>
      <w:r>
        <w:rPr>
          <w:spacing w:val="-10"/>
          <w:vertAlign w:val="baseline"/>
        </w:rPr>
        <w:t> </w:t>
      </w:r>
      <w:r>
        <w:rPr>
          <w:vertAlign w:val="baseline"/>
        </w:rPr>
        <w:t>the</w:t>
      </w:r>
      <w:r>
        <w:rPr>
          <w:spacing w:val="-11"/>
          <w:vertAlign w:val="baseline"/>
        </w:rPr>
        <w:t> </w:t>
      </w:r>
      <w:r>
        <w:rPr>
          <w:vertAlign w:val="baseline"/>
        </w:rPr>
        <w:t>rulers</w:t>
      </w:r>
      <w:r>
        <w:rPr>
          <w:spacing w:val="-10"/>
          <w:vertAlign w:val="baseline"/>
        </w:rPr>
        <w:t> </w:t>
      </w:r>
      <w:r>
        <w:rPr>
          <w:vertAlign w:val="baseline"/>
        </w:rPr>
        <w:t>take</w:t>
      </w:r>
      <w:r>
        <w:rPr>
          <w:spacing w:val="-11"/>
          <w:vertAlign w:val="baseline"/>
        </w:rPr>
        <w:t> </w:t>
      </w:r>
      <w:r>
        <w:rPr>
          <w:vertAlign w:val="baseline"/>
        </w:rPr>
        <w:t>counsel</w:t>
      </w:r>
      <w:r>
        <w:rPr>
          <w:spacing w:val="-10"/>
          <w:vertAlign w:val="baseline"/>
        </w:rPr>
        <w:t> </w:t>
      </w:r>
      <w:r>
        <w:rPr>
          <w:vertAlign w:val="baseline"/>
        </w:rPr>
        <w:t>together,</w:t>
      </w:r>
    </w:p>
    <w:p>
      <w:pPr>
        <w:pStyle w:val="BodyText"/>
        <w:spacing w:line="275" w:lineRule="exact"/>
        <w:ind w:left="1080"/>
      </w:pPr>
      <w:r>
        <w:rPr/>
        <w:t>against</w:t>
      </w:r>
      <w:r>
        <w:rPr>
          <w:spacing w:val="-15"/>
        </w:rPr>
        <w:t> </w:t>
      </w:r>
      <w:r>
        <w:rPr/>
        <w:t>Yahweh,</w:t>
      </w:r>
      <w:r>
        <w:rPr>
          <w:spacing w:val="-11"/>
        </w:rPr>
        <w:t> </w:t>
      </w:r>
      <w:r>
        <w:rPr/>
        <w:t>and</w:t>
      </w:r>
      <w:r>
        <w:rPr>
          <w:spacing w:val="-4"/>
        </w:rPr>
        <w:t> </w:t>
      </w:r>
      <w:r>
        <w:rPr/>
        <w:t>against</w:t>
      </w:r>
      <w:r>
        <w:rPr>
          <w:spacing w:val="-6"/>
        </w:rPr>
        <w:t> </w:t>
      </w:r>
      <w:r>
        <w:rPr/>
        <w:t>his</w:t>
      </w:r>
      <w:r>
        <w:rPr>
          <w:spacing w:val="-15"/>
        </w:rPr>
        <w:t> </w:t>
      </w:r>
      <w:r>
        <w:rPr/>
        <w:t>Anointed,</w:t>
      </w:r>
      <w:r>
        <w:rPr>
          <w:spacing w:val="-6"/>
        </w:rPr>
        <w:t> </w:t>
      </w:r>
      <w:r>
        <w:rPr>
          <w:spacing w:val="-2"/>
        </w:rPr>
        <w:t>saying,</w:t>
      </w:r>
    </w:p>
    <w:p>
      <w:pPr>
        <w:pStyle w:val="BodyText"/>
        <w:spacing w:line="259" w:lineRule="auto" w:before="21"/>
        <w:ind w:left="1080" w:right="5641" w:hanging="240"/>
      </w:pPr>
      <w:r>
        <w:rPr>
          <w:vertAlign w:val="superscript"/>
        </w:rPr>
        <w:t>3</w:t>
      </w:r>
      <w:r>
        <w:rPr>
          <w:spacing w:val="-18"/>
          <w:vertAlign w:val="baseline"/>
        </w:rPr>
        <w:t> </w:t>
      </w:r>
      <w:r>
        <w:rPr>
          <w:vertAlign w:val="baseline"/>
        </w:rPr>
        <w:t>“Let’s</w:t>
      </w:r>
      <w:r>
        <w:rPr>
          <w:spacing w:val="-8"/>
          <w:vertAlign w:val="baseline"/>
        </w:rPr>
        <w:t> </w:t>
      </w:r>
      <w:r>
        <w:rPr>
          <w:vertAlign w:val="baseline"/>
        </w:rPr>
        <w:t>break</w:t>
      </w:r>
      <w:r>
        <w:rPr>
          <w:spacing w:val="-5"/>
          <w:vertAlign w:val="baseline"/>
        </w:rPr>
        <w:t> </w:t>
      </w:r>
      <w:r>
        <w:rPr>
          <w:vertAlign w:val="baseline"/>
        </w:rPr>
        <w:t>their</w:t>
      </w:r>
      <w:r>
        <w:rPr>
          <w:spacing w:val="-6"/>
          <w:vertAlign w:val="baseline"/>
        </w:rPr>
        <w:t> </w:t>
      </w:r>
      <w:r>
        <w:rPr>
          <w:vertAlign w:val="baseline"/>
        </w:rPr>
        <w:t>bonds</w:t>
      </w:r>
      <w:r>
        <w:rPr>
          <w:spacing w:val="-3"/>
          <w:vertAlign w:val="baseline"/>
        </w:rPr>
        <w:t> </w:t>
      </w:r>
      <w:r>
        <w:rPr>
          <w:vertAlign w:val="baseline"/>
        </w:rPr>
        <w:t>apart, and</w:t>
      </w:r>
      <w:r>
        <w:rPr>
          <w:spacing w:val="-2"/>
          <w:vertAlign w:val="baseline"/>
        </w:rPr>
        <w:t> </w:t>
      </w:r>
      <w:r>
        <w:rPr>
          <w:vertAlign w:val="baseline"/>
        </w:rPr>
        <w:t>cast</w:t>
      </w:r>
      <w:r>
        <w:rPr>
          <w:spacing w:val="-1"/>
          <w:vertAlign w:val="baseline"/>
        </w:rPr>
        <w:t> </w:t>
      </w:r>
      <w:r>
        <w:rPr>
          <w:vertAlign w:val="baseline"/>
        </w:rPr>
        <w:t>their</w:t>
      </w:r>
      <w:r>
        <w:rPr>
          <w:spacing w:val="-1"/>
          <w:vertAlign w:val="baseline"/>
        </w:rPr>
        <w:t> </w:t>
      </w:r>
      <w:r>
        <w:rPr>
          <w:vertAlign w:val="baseline"/>
        </w:rPr>
        <w:t>cords</w:t>
      </w:r>
      <w:r>
        <w:rPr>
          <w:spacing w:val="-1"/>
          <w:vertAlign w:val="baseline"/>
        </w:rPr>
        <w:t> </w:t>
      </w:r>
      <w:r>
        <w:rPr>
          <w:vertAlign w:val="baseline"/>
        </w:rPr>
        <w:t>from</w:t>
      </w:r>
      <w:r>
        <w:rPr>
          <w:spacing w:val="-1"/>
          <w:vertAlign w:val="baseline"/>
        </w:rPr>
        <w:t> </w:t>
      </w:r>
      <w:r>
        <w:rPr>
          <w:spacing w:val="-4"/>
          <w:vertAlign w:val="baseline"/>
        </w:rPr>
        <w:t>us.”</w:t>
      </w:r>
    </w:p>
    <w:p>
      <w:pPr>
        <w:spacing w:after="0" w:line="259" w:lineRule="auto"/>
        <w:sectPr>
          <w:pgSz w:w="12240" w:h="15840"/>
          <w:pgMar w:header="0" w:footer="523" w:top="1360" w:bottom="720" w:left="1320" w:right="1320"/>
        </w:sectPr>
      </w:pPr>
    </w:p>
    <w:p>
      <w:pPr>
        <w:pStyle w:val="BodyText"/>
        <w:spacing w:line="259" w:lineRule="auto" w:before="99"/>
        <w:ind w:left="1080" w:right="4692" w:hanging="240"/>
      </w:pPr>
      <w:r>
        <w:rPr>
          <w:vertAlign w:val="superscript"/>
        </w:rPr>
        <w:t>4</w:t>
      </w:r>
      <w:r>
        <w:rPr>
          <w:spacing w:val="-18"/>
          <w:vertAlign w:val="baseline"/>
        </w:rPr>
        <w:t> </w:t>
      </w:r>
      <w:r>
        <w:rPr>
          <w:vertAlign w:val="baseline"/>
        </w:rPr>
        <w:t>He</w:t>
      </w:r>
      <w:r>
        <w:rPr>
          <w:spacing w:val="-10"/>
          <w:vertAlign w:val="baseline"/>
        </w:rPr>
        <w:t> </w:t>
      </w:r>
      <w:r>
        <w:rPr>
          <w:vertAlign w:val="baseline"/>
        </w:rPr>
        <w:t>who</w:t>
      </w:r>
      <w:r>
        <w:rPr>
          <w:spacing w:val="-5"/>
          <w:vertAlign w:val="baseline"/>
        </w:rPr>
        <w:t> </w:t>
      </w:r>
      <w:r>
        <w:rPr>
          <w:vertAlign w:val="baseline"/>
        </w:rPr>
        <w:t>sits</w:t>
      </w:r>
      <w:r>
        <w:rPr>
          <w:spacing w:val="-5"/>
          <w:vertAlign w:val="baseline"/>
        </w:rPr>
        <w:t> </w:t>
      </w:r>
      <w:r>
        <w:rPr>
          <w:vertAlign w:val="baseline"/>
        </w:rPr>
        <w:t>in</w:t>
      </w:r>
      <w:r>
        <w:rPr>
          <w:spacing w:val="-5"/>
          <w:vertAlign w:val="baseline"/>
        </w:rPr>
        <w:t> </w:t>
      </w:r>
      <w:r>
        <w:rPr>
          <w:vertAlign w:val="baseline"/>
        </w:rPr>
        <w:t>the</w:t>
      </w:r>
      <w:r>
        <w:rPr>
          <w:spacing w:val="-6"/>
          <w:vertAlign w:val="baseline"/>
        </w:rPr>
        <w:t> </w:t>
      </w:r>
      <w:r>
        <w:rPr>
          <w:vertAlign w:val="baseline"/>
        </w:rPr>
        <w:t>heavens</w:t>
      </w:r>
      <w:r>
        <w:rPr>
          <w:spacing w:val="-5"/>
          <w:vertAlign w:val="baseline"/>
        </w:rPr>
        <w:t> </w:t>
      </w:r>
      <w:r>
        <w:rPr>
          <w:vertAlign w:val="baseline"/>
        </w:rPr>
        <w:t>will</w:t>
      </w:r>
      <w:r>
        <w:rPr>
          <w:spacing w:val="-5"/>
          <w:vertAlign w:val="baseline"/>
        </w:rPr>
        <w:t> </w:t>
      </w:r>
      <w:r>
        <w:rPr>
          <w:vertAlign w:val="baseline"/>
        </w:rPr>
        <w:t>laugh. The</w:t>
      </w:r>
      <w:r>
        <w:rPr>
          <w:spacing w:val="-2"/>
          <w:vertAlign w:val="baseline"/>
        </w:rPr>
        <w:t> </w:t>
      </w:r>
      <w:r>
        <w:rPr>
          <w:vertAlign w:val="baseline"/>
        </w:rPr>
        <w:t>Lord</w:t>
      </w:r>
      <w:r>
        <w:rPr>
          <w:spacing w:val="-1"/>
          <w:vertAlign w:val="baseline"/>
        </w:rPr>
        <w:t> </w:t>
      </w:r>
      <w:r>
        <w:rPr>
          <w:vertAlign w:val="baseline"/>
        </w:rPr>
        <w:t>will have</w:t>
      </w:r>
      <w:r>
        <w:rPr>
          <w:spacing w:val="-2"/>
          <w:vertAlign w:val="baseline"/>
        </w:rPr>
        <w:t> </w:t>
      </w:r>
      <w:r>
        <w:rPr>
          <w:vertAlign w:val="baseline"/>
        </w:rPr>
        <w:t>them</w:t>
      </w:r>
      <w:r>
        <w:rPr>
          <w:spacing w:val="-1"/>
          <w:vertAlign w:val="baseline"/>
        </w:rPr>
        <w:t> </w:t>
      </w:r>
      <w:r>
        <w:rPr>
          <w:vertAlign w:val="baseline"/>
        </w:rPr>
        <w:t>in </w:t>
      </w:r>
      <w:r>
        <w:rPr>
          <w:spacing w:val="-2"/>
          <w:vertAlign w:val="baseline"/>
        </w:rPr>
        <w:t>derision.</w:t>
      </w:r>
    </w:p>
    <w:p>
      <w:pPr>
        <w:pStyle w:val="BodyText"/>
        <w:spacing w:line="259" w:lineRule="auto"/>
        <w:ind w:left="1080" w:right="4692" w:hanging="240"/>
      </w:pPr>
      <w:r>
        <w:rPr>
          <w:vertAlign w:val="superscript"/>
        </w:rPr>
        <w:t>5</w:t>
      </w:r>
      <w:r>
        <w:rPr>
          <w:spacing w:val="-18"/>
          <w:vertAlign w:val="baseline"/>
        </w:rPr>
        <w:t> </w:t>
      </w:r>
      <w:r>
        <w:rPr>
          <w:vertAlign w:val="baseline"/>
        </w:rPr>
        <w:t>Then</w:t>
      </w:r>
      <w:r>
        <w:rPr>
          <w:spacing w:val="-10"/>
          <w:vertAlign w:val="baseline"/>
        </w:rPr>
        <w:t> </w:t>
      </w:r>
      <w:r>
        <w:rPr>
          <w:vertAlign w:val="baseline"/>
        </w:rPr>
        <w:t>he</w:t>
      </w:r>
      <w:r>
        <w:rPr>
          <w:spacing w:val="-7"/>
          <w:vertAlign w:val="baseline"/>
        </w:rPr>
        <w:t> </w:t>
      </w:r>
      <w:r>
        <w:rPr>
          <w:vertAlign w:val="baseline"/>
        </w:rPr>
        <w:t>will</w:t>
      </w:r>
      <w:r>
        <w:rPr>
          <w:spacing w:val="-6"/>
          <w:vertAlign w:val="baseline"/>
        </w:rPr>
        <w:t> </w:t>
      </w:r>
      <w:r>
        <w:rPr>
          <w:vertAlign w:val="baseline"/>
        </w:rPr>
        <w:t>speak</w:t>
      </w:r>
      <w:r>
        <w:rPr>
          <w:spacing w:val="-6"/>
          <w:vertAlign w:val="baseline"/>
        </w:rPr>
        <w:t> </w:t>
      </w:r>
      <w:r>
        <w:rPr>
          <w:vertAlign w:val="baseline"/>
        </w:rPr>
        <w:t>to</w:t>
      </w:r>
      <w:r>
        <w:rPr>
          <w:spacing w:val="-6"/>
          <w:vertAlign w:val="baseline"/>
        </w:rPr>
        <w:t> </w:t>
      </w:r>
      <w:r>
        <w:rPr>
          <w:vertAlign w:val="baseline"/>
        </w:rPr>
        <w:t>them</w:t>
      </w:r>
      <w:r>
        <w:rPr>
          <w:spacing w:val="-6"/>
          <w:vertAlign w:val="baseline"/>
        </w:rPr>
        <w:t> </w:t>
      </w:r>
      <w:r>
        <w:rPr>
          <w:vertAlign w:val="baseline"/>
        </w:rPr>
        <w:t>in</w:t>
      </w:r>
      <w:r>
        <w:rPr>
          <w:spacing w:val="-6"/>
          <w:vertAlign w:val="baseline"/>
        </w:rPr>
        <w:t> </w:t>
      </w:r>
      <w:r>
        <w:rPr>
          <w:vertAlign w:val="baseline"/>
        </w:rPr>
        <w:t>his</w:t>
      </w:r>
      <w:r>
        <w:rPr>
          <w:spacing w:val="-6"/>
          <w:vertAlign w:val="baseline"/>
        </w:rPr>
        <w:t> </w:t>
      </w:r>
      <w:r>
        <w:rPr>
          <w:vertAlign w:val="baseline"/>
        </w:rPr>
        <w:t>anger, and terrify them in his wrath:</w:t>
      </w:r>
    </w:p>
    <w:p>
      <w:pPr>
        <w:pStyle w:val="BodyText"/>
        <w:spacing w:line="275" w:lineRule="exact"/>
        <w:ind w:left="840"/>
      </w:pPr>
      <w:r>
        <w:rPr>
          <w:vertAlign w:val="superscript"/>
        </w:rPr>
        <w:t>6</w:t>
      </w:r>
      <w:r>
        <w:rPr>
          <w:spacing w:val="-18"/>
          <w:vertAlign w:val="baseline"/>
        </w:rPr>
        <w:t> </w:t>
      </w:r>
      <w:r>
        <w:rPr>
          <w:vertAlign w:val="baseline"/>
        </w:rPr>
        <w:t>“Yet</w:t>
      </w:r>
      <w:r>
        <w:rPr>
          <w:spacing w:val="-5"/>
          <w:vertAlign w:val="baseline"/>
        </w:rPr>
        <w:t> </w:t>
      </w:r>
      <w:r>
        <w:rPr>
          <w:vertAlign w:val="baseline"/>
        </w:rPr>
        <w:t>I</w:t>
      </w:r>
      <w:r>
        <w:rPr>
          <w:spacing w:val="-3"/>
          <w:vertAlign w:val="baseline"/>
        </w:rPr>
        <w:t> </w:t>
      </w:r>
      <w:r>
        <w:rPr>
          <w:vertAlign w:val="baseline"/>
        </w:rPr>
        <w:t>have</w:t>
      </w:r>
      <w:r>
        <w:rPr>
          <w:spacing w:val="-4"/>
          <w:vertAlign w:val="baseline"/>
        </w:rPr>
        <w:t> </w:t>
      </w:r>
      <w:r>
        <w:rPr>
          <w:vertAlign w:val="baseline"/>
        </w:rPr>
        <w:t>set</w:t>
      </w:r>
      <w:r>
        <w:rPr>
          <w:spacing w:val="-2"/>
          <w:vertAlign w:val="baseline"/>
        </w:rPr>
        <w:t> </w:t>
      </w:r>
      <w:r>
        <w:rPr>
          <w:vertAlign w:val="baseline"/>
        </w:rPr>
        <w:t>my</w:t>
      </w:r>
      <w:r>
        <w:rPr>
          <w:spacing w:val="-3"/>
          <w:vertAlign w:val="baseline"/>
        </w:rPr>
        <w:t> </w:t>
      </w:r>
      <w:r>
        <w:rPr>
          <w:vertAlign w:val="baseline"/>
        </w:rPr>
        <w:t>King on</w:t>
      </w:r>
      <w:r>
        <w:rPr>
          <w:spacing w:val="-3"/>
          <w:vertAlign w:val="baseline"/>
        </w:rPr>
        <w:t> </w:t>
      </w:r>
      <w:r>
        <w:rPr>
          <w:vertAlign w:val="baseline"/>
        </w:rPr>
        <w:t>my</w:t>
      </w:r>
      <w:r>
        <w:rPr>
          <w:spacing w:val="-2"/>
          <w:vertAlign w:val="baseline"/>
        </w:rPr>
        <w:t> </w:t>
      </w:r>
      <w:r>
        <w:rPr>
          <w:vertAlign w:val="baseline"/>
        </w:rPr>
        <w:t>holy</w:t>
      </w:r>
      <w:r>
        <w:rPr>
          <w:spacing w:val="-3"/>
          <w:vertAlign w:val="baseline"/>
        </w:rPr>
        <w:t> </w:t>
      </w:r>
      <w:r>
        <w:rPr>
          <w:vertAlign w:val="baseline"/>
        </w:rPr>
        <w:t>hill</w:t>
      </w:r>
      <w:r>
        <w:rPr>
          <w:spacing w:val="-2"/>
          <w:vertAlign w:val="baseline"/>
        </w:rPr>
        <w:t> </w:t>
      </w:r>
      <w:r>
        <w:rPr>
          <w:vertAlign w:val="baseline"/>
        </w:rPr>
        <w:t>of</w:t>
      </w:r>
      <w:r>
        <w:rPr>
          <w:spacing w:val="-4"/>
          <w:vertAlign w:val="baseline"/>
        </w:rPr>
        <w:t> </w:t>
      </w:r>
      <w:r>
        <w:rPr>
          <w:spacing w:val="-2"/>
          <w:vertAlign w:val="baseline"/>
        </w:rPr>
        <w:t>Zion.”</w:t>
      </w:r>
    </w:p>
    <w:p>
      <w:pPr>
        <w:pStyle w:val="BodyText"/>
        <w:tabs>
          <w:tab w:pos="1202" w:val="left" w:leader="none"/>
        </w:tabs>
        <w:spacing w:before="21"/>
        <w:ind w:left="840"/>
      </w:pPr>
      <w:r>
        <w:rPr>
          <w:spacing w:val="-10"/>
          <w:vertAlign w:val="superscript"/>
        </w:rPr>
        <w:t>7</w:t>
      </w:r>
      <w:r>
        <w:rPr>
          <w:vertAlign w:val="baseline"/>
        </w:rPr>
        <w:tab/>
        <w:t>I</w:t>
      </w:r>
      <w:r>
        <w:rPr>
          <w:spacing w:val="-2"/>
          <w:vertAlign w:val="baseline"/>
        </w:rPr>
        <w:t> </w:t>
      </w:r>
      <w:r>
        <w:rPr>
          <w:vertAlign w:val="baseline"/>
        </w:rPr>
        <w:t>will tell</w:t>
      </w:r>
      <w:r>
        <w:rPr>
          <w:spacing w:val="-1"/>
          <w:vertAlign w:val="baseline"/>
        </w:rPr>
        <w:t> </w:t>
      </w:r>
      <w:r>
        <w:rPr>
          <w:vertAlign w:val="baseline"/>
        </w:rPr>
        <w:t>of</w:t>
      </w:r>
      <w:r>
        <w:rPr>
          <w:spacing w:val="-1"/>
          <w:vertAlign w:val="baseline"/>
        </w:rPr>
        <w:t> </w:t>
      </w:r>
      <w:r>
        <w:rPr>
          <w:vertAlign w:val="baseline"/>
        </w:rPr>
        <w:t>the</w:t>
      </w:r>
      <w:r>
        <w:rPr>
          <w:spacing w:val="-1"/>
          <w:vertAlign w:val="baseline"/>
        </w:rPr>
        <w:t> </w:t>
      </w:r>
      <w:r>
        <w:rPr>
          <w:spacing w:val="-2"/>
          <w:vertAlign w:val="baseline"/>
        </w:rPr>
        <w:t>decree:</w:t>
      </w:r>
    </w:p>
    <w:p>
      <w:pPr>
        <w:pStyle w:val="BodyText"/>
        <w:spacing w:line="259" w:lineRule="auto" w:before="24"/>
        <w:ind w:left="1080" w:right="4989" w:hanging="240"/>
      </w:pPr>
      <w:r>
        <w:rPr/>
        <w:t>Yahweh</w:t>
      </w:r>
      <w:r>
        <w:rPr>
          <w:spacing w:val="-13"/>
        </w:rPr>
        <w:t> </w:t>
      </w:r>
      <w:r>
        <w:rPr/>
        <w:t>said</w:t>
      </w:r>
      <w:r>
        <w:rPr>
          <w:spacing w:val="-13"/>
        </w:rPr>
        <w:t> </w:t>
      </w:r>
      <w:r>
        <w:rPr/>
        <w:t>to</w:t>
      </w:r>
      <w:r>
        <w:rPr>
          <w:spacing w:val="-13"/>
        </w:rPr>
        <w:t> </w:t>
      </w:r>
      <w:r>
        <w:rPr/>
        <w:t>me,</w:t>
      </w:r>
      <w:r>
        <w:rPr>
          <w:spacing w:val="-13"/>
        </w:rPr>
        <w:t> </w:t>
      </w:r>
      <w:r>
        <w:rPr/>
        <w:t>“You</w:t>
      </w:r>
      <w:r>
        <w:rPr>
          <w:spacing w:val="-11"/>
        </w:rPr>
        <w:t> </w:t>
      </w:r>
      <w:r>
        <w:rPr/>
        <w:t>are</w:t>
      </w:r>
      <w:r>
        <w:rPr>
          <w:spacing w:val="-14"/>
        </w:rPr>
        <w:t> </w:t>
      </w:r>
      <w:r>
        <w:rPr/>
        <w:t>my</w:t>
      </w:r>
      <w:r>
        <w:rPr>
          <w:spacing w:val="-13"/>
        </w:rPr>
        <w:t> </w:t>
      </w:r>
      <w:r>
        <w:rPr/>
        <w:t>son. Today I have become your father.</w:t>
      </w:r>
    </w:p>
    <w:p>
      <w:pPr>
        <w:pStyle w:val="BodyText"/>
        <w:spacing w:line="259" w:lineRule="auto"/>
        <w:ind w:left="1080" w:right="2874" w:hanging="240"/>
      </w:pPr>
      <w:r>
        <w:rPr>
          <w:vertAlign w:val="superscript"/>
        </w:rPr>
        <w:t>8</w:t>
      </w:r>
      <w:r>
        <w:rPr>
          <w:spacing w:val="-18"/>
          <w:vertAlign w:val="baseline"/>
        </w:rPr>
        <w:t> </w:t>
      </w:r>
      <w:r>
        <w:rPr>
          <w:vertAlign w:val="baseline"/>
        </w:rPr>
        <w:t>Ask</w:t>
      </w:r>
      <w:r>
        <w:rPr>
          <w:spacing w:val="-6"/>
          <w:vertAlign w:val="baseline"/>
        </w:rPr>
        <w:t> </w:t>
      </w:r>
      <w:r>
        <w:rPr>
          <w:vertAlign w:val="baseline"/>
        </w:rPr>
        <w:t>of</w:t>
      </w:r>
      <w:r>
        <w:rPr>
          <w:spacing w:val="-5"/>
          <w:vertAlign w:val="baseline"/>
        </w:rPr>
        <w:t> </w:t>
      </w:r>
      <w:r>
        <w:rPr>
          <w:vertAlign w:val="baseline"/>
        </w:rPr>
        <w:t>me,</w:t>
      </w:r>
      <w:r>
        <w:rPr>
          <w:spacing w:val="-4"/>
          <w:vertAlign w:val="baseline"/>
        </w:rPr>
        <w:t> </w:t>
      </w:r>
      <w:r>
        <w:rPr>
          <w:vertAlign w:val="baseline"/>
        </w:rPr>
        <w:t>and</w:t>
      </w:r>
      <w:r>
        <w:rPr>
          <w:spacing w:val="-4"/>
          <w:vertAlign w:val="baseline"/>
        </w:rPr>
        <w:t> </w:t>
      </w:r>
      <w:r>
        <w:rPr>
          <w:vertAlign w:val="baseline"/>
        </w:rPr>
        <w:t>I</w:t>
      </w:r>
      <w:r>
        <w:rPr>
          <w:spacing w:val="-5"/>
          <w:vertAlign w:val="baseline"/>
        </w:rPr>
        <w:t> </w:t>
      </w:r>
      <w:r>
        <w:rPr>
          <w:vertAlign w:val="baseline"/>
        </w:rPr>
        <w:t>will</w:t>
      </w:r>
      <w:r>
        <w:rPr>
          <w:spacing w:val="-4"/>
          <w:vertAlign w:val="baseline"/>
        </w:rPr>
        <w:t> </w:t>
      </w:r>
      <w:r>
        <w:rPr>
          <w:vertAlign w:val="baseline"/>
        </w:rPr>
        <w:t>give</w:t>
      </w:r>
      <w:r>
        <w:rPr>
          <w:spacing w:val="-5"/>
          <w:vertAlign w:val="baseline"/>
        </w:rPr>
        <w:t> </w:t>
      </w:r>
      <w:r>
        <w:rPr>
          <w:vertAlign w:val="baseline"/>
        </w:rPr>
        <w:t>the</w:t>
      </w:r>
      <w:r>
        <w:rPr>
          <w:spacing w:val="-5"/>
          <w:vertAlign w:val="baseline"/>
        </w:rPr>
        <w:t> </w:t>
      </w:r>
      <w:r>
        <w:rPr>
          <w:vertAlign w:val="baseline"/>
        </w:rPr>
        <w:t>nations</w:t>
      </w:r>
      <w:r>
        <w:rPr>
          <w:spacing w:val="-4"/>
          <w:vertAlign w:val="baseline"/>
        </w:rPr>
        <w:t> </w:t>
      </w:r>
      <w:r>
        <w:rPr>
          <w:vertAlign w:val="baseline"/>
        </w:rPr>
        <w:t>for</w:t>
      </w:r>
      <w:r>
        <w:rPr>
          <w:spacing w:val="-5"/>
          <w:vertAlign w:val="baseline"/>
        </w:rPr>
        <w:t> </w:t>
      </w:r>
      <w:r>
        <w:rPr>
          <w:vertAlign w:val="baseline"/>
        </w:rPr>
        <w:t>your</w:t>
      </w:r>
      <w:r>
        <w:rPr>
          <w:spacing w:val="-5"/>
          <w:vertAlign w:val="baseline"/>
        </w:rPr>
        <w:t> </w:t>
      </w:r>
      <w:r>
        <w:rPr>
          <w:vertAlign w:val="baseline"/>
        </w:rPr>
        <w:t>inheritance, the uttermost parts of the earth for your possession.</w:t>
      </w:r>
    </w:p>
    <w:p>
      <w:pPr>
        <w:pStyle w:val="BodyText"/>
        <w:spacing w:line="275" w:lineRule="exact"/>
        <w:ind w:left="840"/>
      </w:pPr>
      <w:r>
        <w:rPr>
          <w:vertAlign w:val="superscript"/>
        </w:rPr>
        <w:t>9</w:t>
      </w:r>
      <w:r>
        <w:rPr>
          <w:spacing w:val="-18"/>
          <w:vertAlign w:val="baseline"/>
        </w:rPr>
        <w:t> </w:t>
      </w:r>
      <w:r>
        <w:rPr>
          <w:vertAlign w:val="baseline"/>
        </w:rPr>
        <w:t>You</w:t>
      </w:r>
      <w:r>
        <w:rPr>
          <w:spacing w:val="-7"/>
          <w:vertAlign w:val="baseline"/>
        </w:rPr>
        <w:t> </w:t>
      </w:r>
      <w:r>
        <w:rPr>
          <w:vertAlign w:val="baseline"/>
        </w:rPr>
        <w:t>shall</w:t>
      </w:r>
      <w:r>
        <w:rPr>
          <w:spacing w:val="-3"/>
          <w:vertAlign w:val="baseline"/>
        </w:rPr>
        <w:t> </w:t>
      </w:r>
      <w:r>
        <w:rPr>
          <w:vertAlign w:val="baseline"/>
        </w:rPr>
        <w:t>break</w:t>
      </w:r>
      <w:r>
        <w:rPr>
          <w:spacing w:val="-4"/>
          <w:vertAlign w:val="baseline"/>
        </w:rPr>
        <w:t> </w:t>
      </w:r>
      <w:r>
        <w:rPr>
          <w:vertAlign w:val="baseline"/>
        </w:rPr>
        <w:t>them</w:t>
      </w:r>
      <w:r>
        <w:rPr>
          <w:spacing w:val="-3"/>
          <w:vertAlign w:val="baseline"/>
        </w:rPr>
        <w:t> </w:t>
      </w:r>
      <w:r>
        <w:rPr>
          <w:vertAlign w:val="baseline"/>
        </w:rPr>
        <w:t>with</w:t>
      </w:r>
      <w:r>
        <w:rPr>
          <w:spacing w:val="-4"/>
          <w:vertAlign w:val="baseline"/>
        </w:rPr>
        <w:t> </w:t>
      </w:r>
      <w:r>
        <w:rPr>
          <w:vertAlign w:val="baseline"/>
        </w:rPr>
        <w:t>a</w:t>
      </w:r>
      <w:r>
        <w:rPr>
          <w:spacing w:val="-5"/>
          <w:vertAlign w:val="baseline"/>
        </w:rPr>
        <w:t> </w:t>
      </w:r>
      <w:r>
        <w:rPr>
          <w:vertAlign w:val="baseline"/>
        </w:rPr>
        <w:t>rod</w:t>
      </w:r>
      <w:r>
        <w:rPr>
          <w:spacing w:val="-3"/>
          <w:vertAlign w:val="baseline"/>
        </w:rPr>
        <w:t> </w:t>
      </w:r>
      <w:r>
        <w:rPr>
          <w:vertAlign w:val="baseline"/>
        </w:rPr>
        <w:t>of</w:t>
      </w:r>
      <w:r>
        <w:rPr>
          <w:spacing w:val="-5"/>
          <w:vertAlign w:val="baseline"/>
        </w:rPr>
        <w:t> </w:t>
      </w:r>
      <w:r>
        <w:rPr>
          <w:spacing w:val="-2"/>
          <w:vertAlign w:val="baseline"/>
        </w:rPr>
        <w:t>iron.</w:t>
      </w:r>
    </w:p>
    <w:p>
      <w:pPr>
        <w:pStyle w:val="BodyText"/>
        <w:spacing w:before="20"/>
        <w:ind w:left="1080"/>
      </w:pPr>
      <w:r>
        <w:rPr/>
        <w:t>You</w:t>
      </w:r>
      <w:r>
        <w:rPr>
          <w:spacing w:val="-5"/>
        </w:rPr>
        <w:t> </w:t>
      </w:r>
      <w:r>
        <w:rPr/>
        <w:t>shall</w:t>
      </w:r>
      <w:r>
        <w:rPr>
          <w:spacing w:val="-4"/>
        </w:rPr>
        <w:t> </w:t>
      </w:r>
      <w:r>
        <w:rPr/>
        <w:t>dash</w:t>
      </w:r>
      <w:r>
        <w:rPr>
          <w:spacing w:val="-4"/>
        </w:rPr>
        <w:t> </w:t>
      </w:r>
      <w:r>
        <w:rPr/>
        <w:t>them</w:t>
      </w:r>
      <w:r>
        <w:rPr>
          <w:spacing w:val="-4"/>
        </w:rPr>
        <w:t> </w:t>
      </w:r>
      <w:r>
        <w:rPr/>
        <w:t>in</w:t>
      </w:r>
      <w:r>
        <w:rPr>
          <w:spacing w:val="-5"/>
        </w:rPr>
        <w:t> </w:t>
      </w:r>
      <w:r>
        <w:rPr/>
        <w:t>pieces</w:t>
      </w:r>
      <w:r>
        <w:rPr>
          <w:spacing w:val="-4"/>
        </w:rPr>
        <w:t> </w:t>
      </w:r>
      <w:r>
        <w:rPr/>
        <w:t>like</w:t>
      </w:r>
      <w:r>
        <w:rPr>
          <w:spacing w:val="-5"/>
        </w:rPr>
        <w:t> </w:t>
      </w:r>
      <w:r>
        <w:rPr/>
        <w:t>a</w:t>
      </w:r>
      <w:r>
        <w:rPr>
          <w:spacing w:val="-5"/>
        </w:rPr>
        <w:t> </w:t>
      </w:r>
      <w:r>
        <w:rPr/>
        <w:t>potter’s</w:t>
      </w:r>
      <w:r>
        <w:rPr>
          <w:spacing w:val="-4"/>
        </w:rPr>
        <w:t> </w:t>
      </w:r>
      <w:r>
        <w:rPr>
          <w:spacing w:val="-2"/>
        </w:rPr>
        <w:t>vessel.”</w:t>
      </w:r>
    </w:p>
    <w:p>
      <w:pPr>
        <w:pStyle w:val="BodyText"/>
        <w:spacing w:before="22"/>
        <w:ind w:left="840"/>
      </w:pPr>
      <w:r>
        <w:rPr>
          <w:vertAlign w:val="superscript"/>
        </w:rPr>
        <w:t>10</w:t>
      </w:r>
      <w:r>
        <w:rPr>
          <w:spacing w:val="-21"/>
          <w:vertAlign w:val="baseline"/>
        </w:rPr>
        <w:t> </w:t>
      </w:r>
      <w:r>
        <w:rPr>
          <w:vertAlign w:val="baseline"/>
        </w:rPr>
        <w:t>Now</w:t>
      </w:r>
      <w:r>
        <w:rPr>
          <w:spacing w:val="-3"/>
          <w:vertAlign w:val="baseline"/>
        </w:rPr>
        <w:t> </w:t>
      </w:r>
      <w:r>
        <w:rPr>
          <w:vertAlign w:val="baseline"/>
        </w:rPr>
        <w:t>therefore</w:t>
      </w:r>
      <w:r>
        <w:rPr>
          <w:spacing w:val="-2"/>
          <w:vertAlign w:val="baseline"/>
        </w:rPr>
        <w:t> </w:t>
      </w:r>
      <w:r>
        <w:rPr>
          <w:vertAlign w:val="baseline"/>
        </w:rPr>
        <w:t>be</w:t>
      </w:r>
      <w:r>
        <w:rPr>
          <w:spacing w:val="-1"/>
          <w:vertAlign w:val="baseline"/>
        </w:rPr>
        <w:t> </w:t>
      </w:r>
      <w:r>
        <w:rPr>
          <w:vertAlign w:val="baseline"/>
        </w:rPr>
        <w:t>wise,</w:t>
      </w:r>
      <w:r>
        <w:rPr>
          <w:spacing w:val="1"/>
          <w:vertAlign w:val="baseline"/>
        </w:rPr>
        <w:t> </w:t>
      </w:r>
      <w:r>
        <w:rPr>
          <w:vertAlign w:val="baseline"/>
        </w:rPr>
        <w:t>you</w:t>
      </w:r>
      <w:r>
        <w:rPr>
          <w:spacing w:val="-1"/>
          <w:vertAlign w:val="baseline"/>
        </w:rPr>
        <w:t> </w:t>
      </w:r>
      <w:r>
        <w:rPr>
          <w:spacing w:val="-2"/>
          <w:vertAlign w:val="baseline"/>
        </w:rPr>
        <w:t>kings.</w:t>
      </w:r>
    </w:p>
    <w:p>
      <w:pPr>
        <w:pStyle w:val="BodyText"/>
        <w:spacing w:before="22"/>
        <w:ind w:left="1080"/>
      </w:pPr>
      <w:r>
        <w:rPr/>
        <w:t>Be</w:t>
      </w:r>
      <w:r>
        <w:rPr>
          <w:spacing w:val="-4"/>
        </w:rPr>
        <w:t> </w:t>
      </w:r>
      <w:r>
        <w:rPr/>
        <w:t>instructed,</w:t>
      </w:r>
      <w:r>
        <w:rPr>
          <w:spacing w:val="-1"/>
        </w:rPr>
        <w:t> </w:t>
      </w:r>
      <w:r>
        <w:rPr/>
        <w:t>you</w:t>
      </w:r>
      <w:r>
        <w:rPr>
          <w:spacing w:val="-1"/>
        </w:rPr>
        <w:t> </w:t>
      </w:r>
      <w:r>
        <w:rPr/>
        <w:t>judges</w:t>
      </w:r>
      <w:r>
        <w:rPr>
          <w:spacing w:val="-1"/>
        </w:rPr>
        <w:t> </w:t>
      </w:r>
      <w:r>
        <w:rPr/>
        <w:t>of</w:t>
      </w:r>
      <w:r>
        <w:rPr>
          <w:spacing w:val="-2"/>
        </w:rPr>
        <w:t> </w:t>
      </w:r>
      <w:r>
        <w:rPr/>
        <w:t>the</w:t>
      </w:r>
      <w:r>
        <w:rPr>
          <w:spacing w:val="-1"/>
        </w:rPr>
        <w:t> </w:t>
      </w:r>
      <w:r>
        <w:rPr>
          <w:spacing w:val="-2"/>
        </w:rPr>
        <w:t>earth.</w:t>
      </w:r>
    </w:p>
    <w:p>
      <w:pPr>
        <w:pStyle w:val="BodyText"/>
        <w:spacing w:line="259" w:lineRule="auto" w:before="21"/>
        <w:ind w:left="1080" w:right="5906" w:hanging="240"/>
      </w:pPr>
      <w:r>
        <w:rPr>
          <w:vertAlign w:val="superscript"/>
        </w:rPr>
        <w:t>11</w:t>
      </w:r>
      <w:r>
        <w:rPr>
          <w:vertAlign w:val="baseline"/>
        </w:rPr>
        <w:t> Serve Yahweh with fear, and</w:t>
      </w:r>
      <w:r>
        <w:rPr>
          <w:spacing w:val="-13"/>
          <w:vertAlign w:val="baseline"/>
        </w:rPr>
        <w:t> </w:t>
      </w:r>
      <w:r>
        <w:rPr>
          <w:vertAlign w:val="baseline"/>
        </w:rPr>
        <w:t>rejoice</w:t>
      </w:r>
      <w:r>
        <w:rPr>
          <w:spacing w:val="-12"/>
          <w:vertAlign w:val="baseline"/>
        </w:rPr>
        <w:t> </w:t>
      </w:r>
      <w:r>
        <w:rPr>
          <w:vertAlign w:val="baseline"/>
        </w:rPr>
        <w:t>with</w:t>
      </w:r>
      <w:r>
        <w:rPr>
          <w:spacing w:val="-13"/>
          <w:vertAlign w:val="baseline"/>
        </w:rPr>
        <w:t> </w:t>
      </w:r>
      <w:r>
        <w:rPr>
          <w:vertAlign w:val="baseline"/>
        </w:rPr>
        <w:t>trembling.</w:t>
      </w:r>
    </w:p>
    <w:p>
      <w:pPr>
        <w:pStyle w:val="BodyText"/>
        <w:spacing w:line="259" w:lineRule="auto" w:before="2"/>
        <w:ind w:left="1080" w:right="980" w:hanging="240"/>
      </w:pPr>
      <w:r>
        <w:rPr>
          <w:vertAlign w:val="superscript"/>
        </w:rPr>
        <w:t>12</w:t>
      </w:r>
      <w:r>
        <w:rPr>
          <w:spacing w:val="-21"/>
          <w:vertAlign w:val="baseline"/>
        </w:rPr>
        <w:t> </w:t>
      </w:r>
      <w:r>
        <w:rPr>
          <w:vertAlign w:val="baseline"/>
        </w:rPr>
        <w:t>Give</w:t>
      </w:r>
      <w:r>
        <w:rPr>
          <w:spacing w:val="-8"/>
          <w:vertAlign w:val="baseline"/>
        </w:rPr>
        <w:t> </w:t>
      </w:r>
      <w:r>
        <w:rPr>
          <w:vertAlign w:val="baseline"/>
        </w:rPr>
        <w:t>sincere</w:t>
      </w:r>
      <w:r>
        <w:rPr>
          <w:spacing w:val="-5"/>
          <w:vertAlign w:val="baseline"/>
        </w:rPr>
        <w:t> </w:t>
      </w:r>
      <w:r>
        <w:rPr>
          <w:vertAlign w:val="baseline"/>
        </w:rPr>
        <w:t>homage</w:t>
      </w:r>
      <w:r>
        <w:rPr>
          <w:spacing w:val="-5"/>
          <w:vertAlign w:val="baseline"/>
        </w:rPr>
        <w:t> </w:t>
      </w:r>
      <w:r>
        <w:rPr>
          <w:vertAlign w:val="baseline"/>
        </w:rPr>
        <w:t>to</w:t>
      </w:r>
      <w:r>
        <w:rPr>
          <w:spacing w:val="-4"/>
          <w:vertAlign w:val="baseline"/>
        </w:rPr>
        <w:t> </w:t>
      </w:r>
      <w:r>
        <w:rPr>
          <w:vertAlign w:val="baseline"/>
        </w:rPr>
        <w:t>the</w:t>
      </w:r>
      <w:r>
        <w:rPr>
          <w:spacing w:val="-5"/>
          <w:vertAlign w:val="baseline"/>
        </w:rPr>
        <w:t> </w:t>
      </w:r>
      <w:r>
        <w:rPr>
          <w:vertAlign w:val="baseline"/>
        </w:rPr>
        <w:t>Son,</w:t>
      </w:r>
      <w:r>
        <w:rPr>
          <w:spacing w:val="-4"/>
          <w:vertAlign w:val="baseline"/>
        </w:rPr>
        <w:t> </w:t>
      </w:r>
      <w:r>
        <w:rPr>
          <w:vertAlign w:val="baseline"/>
        </w:rPr>
        <w:t>lest</w:t>
      </w:r>
      <w:r>
        <w:rPr>
          <w:spacing w:val="-4"/>
          <w:vertAlign w:val="baseline"/>
        </w:rPr>
        <w:t> </w:t>
      </w:r>
      <w:r>
        <w:rPr>
          <w:vertAlign w:val="baseline"/>
        </w:rPr>
        <w:t>he</w:t>
      </w:r>
      <w:r>
        <w:rPr>
          <w:spacing w:val="-5"/>
          <w:vertAlign w:val="baseline"/>
        </w:rPr>
        <w:t> </w:t>
      </w:r>
      <w:r>
        <w:rPr>
          <w:vertAlign w:val="baseline"/>
        </w:rPr>
        <w:t>be</w:t>
      </w:r>
      <w:r>
        <w:rPr>
          <w:spacing w:val="-5"/>
          <w:vertAlign w:val="baseline"/>
        </w:rPr>
        <w:t> </w:t>
      </w:r>
      <w:r>
        <w:rPr>
          <w:vertAlign w:val="baseline"/>
        </w:rPr>
        <w:t>angry,</w:t>
      </w:r>
      <w:r>
        <w:rPr>
          <w:spacing w:val="-4"/>
          <w:vertAlign w:val="baseline"/>
        </w:rPr>
        <w:t> </w:t>
      </w:r>
      <w:r>
        <w:rPr>
          <w:vertAlign w:val="baseline"/>
        </w:rPr>
        <w:t>and</w:t>
      </w:r>
      <w:r>
        <w:rPr>
          <w:spacing w:val="-4"/>
          <w:vertAlign w:val="baseline"/>
        </w:rPr>
        <w:t> </w:t>
      </w:r>
      <w:r>
        <w:rPr>
          <w:vertAlign w:val="baseline"/>
        </w:rPr>
        <w:t>you</w:t>
      </w:r>
      <w:r>
        <w:rPr>
          <w:spacing w:val="-4"/>
          <w:vertAlign w:val="baseline"/>
        </w:rPr>
        <w:t> </w:t>
      </w:r>
      <w:r>
        <w:rPr>
          <w:vertAlign w:val="baseline"/>
        </w:rPr>
        <w:t>perish</w:t>
      </w:r>
      <w:r>
        <w:rPr>
          <w:spacing w:val="-4"/>
          <w:vertAlign w:val="baseline"/>
        </w:rPr>
        <w:t> </w:t>
      </w:r>
      <w:r>
        <w:rPr>
          <w:vertAlign w:val="baseline"/>
        </w:rPr>
        <w:t>on</w:t>
      </w:r>
      <w:r>
        <w:rPr>
          <w:spacing w:val="-4"/>
          <w:vertAlign w:val="baseline"/>
        </w:rPr>
        <w:t> </w:t>
      </w:r>
      <w:r>
        <w:rPr>
          <w:vertAlign w:val="baseline"/>
        </w:rPr>
        <w:t>the</w:t>
      </w:r>
      <w:r>
        <w:rPr>
          <w:spacing w:val="-4"/>
          <w:vertAlign w:val="baseline"/>
        </w:rPr>
        <w:t> </w:t>
      </w:r>
      <w:r>
        <w:rPr>
          <w:vertAlign w:val="baseline"/>
        </w:rPr>
        <w:t>way, for his wrath will soon be kindled.</w:t>
      </w:r>
    </w:p>
    <w:p>
      <w:pPr>
        <w:pStyle w:val="BodyText"/>
        <w:spacing w:line="275" w:lineRule="exact"/>
        <w:ind w:left="1080"/>
      </w:pPr>
      <w:r>
        <w:rPr/>
        <w:t>Blessed</w:t>
      </w:r>
      <w:r>
        <w:rPr>
          <w:spacing w:val="-4"/>
        </w:rPr>
        <w:t> </w:t>
      </w:r>
      <w:r>
        <w:rPr/>
        <w:t>are all</w:t>
      </w:r>
      <w:r>
        <w:rPr>
          <w:spacing w:val="-1"/>
        </w:rPr>
        <w:t> </w:t>
      </w:r>
      <w:r>
        <w:rPr/>
        <w:t>those</w:t>
      </w:r>
      <w:r>
        <w:rPr>
          <w:spacing w:val="-3"/>
        </w:rPr>
        <w:t> </w:t>
      </w:r>
      <w:r>
        <w:rPr/>
        <w:t>who</w:t>
      </w:r>
      <w:r>
        <w:rPr>
          <w:spacing w:val="-1"/>
        </w:rPr>
        <w:t> </w:t>
      </w:r>
      <w:r>
        <w:rPr/>
        <w:t>take</w:t>
      </w:r>
      <w:r>
        <w:rPr>
          <w:spacing w:val="-2"/>
        </w:rPr>
        <w:t> </w:t>
      </w:r>
      <w:r>
        <w:rPr/>
        <w:t>refuge</w:t>
      </w:r>
      <w:r>
        <w:rPr>
          <w:spacing w:val="-2"/>
        </w:rPr>
        <w:t> </w:t>
      </w:r>
      <w:r>
        <w:rPr/>
        <w:t>in</w:t>
      </w:r>
      <w:r>
        <w:rPr>
          <w:spacing w:val="-1"/>
        </w:rPr>
        <w:t> </w:t>
      </w:r>
      <w:r>
        <w:rPr>
          <w:spacing w:val="-4"/>
        </w:rPr>
        <w:t>him.</w:t>
      </w:r>
    </w:p>
    <w:p>
      <w:pPr>
        <w:spacing w:after="0" w:line="275" w:lineRule="exact"/>
        <w:sectPr>
          <w:pgSz w:w="12240" w:h="15840"/>
          <w:pgMar w:header="0" w:footer="523" w:top="1340" w:bottom="720" w:left="1320" w:right="1320"/>
        </w:sectPr>
      </w:pPr>
    </w:p>
    <w:p>
      <w:pPr>
        <w:pStyle w:val="Heading1"/>
      </w:pPr>
      <w:r>
        <w:rPr/>
        <w:t>Daniel</w:t>
      </w:r>
      <w:r>
        <w:rPr>
          <w:spacing w:val="-4"/>
        </w:rPr>
        <w:t> </w:t>
      </w:r>
      <w:r>
        <w:rPr>
          <w:spacing w:val="-10"/>
        </w:rPr>
        <w:t>3</w:t>
      </w:r>
    </w:p>
    <w:p>
      <w:pPr>
        <w:pStyle w:val="BodyText"/>
        <w:ind w:left="0"/>
        <w:rPr>
          <w:b/>
          <w:sz w:val="30"/>
        </w:rPr>
      </w:pPr>
    </w:p>
    <w:p>
      <w:pPr>
        <w:pStyle w:val="BodyText"/>
        <w:spacing w:before="9"/>
        <w:ind w:left="0"/>
        <w:rPr>
          <w:b/>
          <w:sz w:val="25"/>
        </w:rPr>
      </w:pPr>
    </w:p>
    <w:p>
      <w:pPr>
        <w:pStyle w:val="BodyText"/>
        <w:spacing w:line="259" w:lineRule="auto"/>
        <w:ind w:right="123"/>
      </w:pPr>
      <w:r>
        <w:rPr/>
        <w:t>Daniel’s three companions are tested in their faith to God. They refuse to bow down to a false image</w:t>
      </w:r>
      <w:r>
        <w:rPr>
          <w:spacing w:val="-3"/>
        </w:rPr>
        <w:t> </w:t>
      </w:r>
      <w:r>
        <w:rPr/>
        <w:t>that</w:t>
      </w:r>
      <w:r>
        <w:rPr>
          <w:spacing w:val="-2"/>
        </w:rPr>
        <w:t> </w:t>
      </w:r>
      <w:r>
        <w:rPr/>
        <w:t>the</w:t>
      </w:r>
      <w:r>
        <w:rPr>
          <w:spacing w:val="-3"/>
        </w:rPr>
        <w:t> </w:t>
      </w:r>
      <w:r>
        <w:rPr/>
        <w:t>king</w:t>
      </w:r>
      <w:r>
        <w:rPr>
          <w:spacing w:val="-2"/>
        </w:rPr>
        <w:t> </w:t>
      </w:r>
      <w:r>
        <w:rPr/>
        <w:t>has</w:t>
      </w:r>
      <w:r>
        <w:rPr>
          <w:spacing w:val="-2"/>
        </w:rPr>
        <w:t> </w:t>
      </w:r>
      <w:r>
        <w:rPr/>
        <w:t>set</w:t>
      </w:r>
      <w:r>
        <w:rPr>
          <w:spacing w:val="-2"/>
        </w:rPr>
        <w:t> </w:t>
      </w:r>
      <w:r>
        <w:rPr/>
        <w:t>up.</w:t>
      </w:r>
      <w:r>
        <w:rPr>
          <w:spacing w:val="-2"/>
        </w:rPr>
        <w:t> </w:t>
      </w:r>
      <w:r>
        <w:rPr/>
        <w:t>He</w:t>
      </w:r>
      <w:r>
        <w:rPr>
          <w:spacing w:val="-3"/>
        </w:rPr>
        <w:t> </w:t>
      </w:r>
      <w:r>
        <w:rPr/>
        <w:t>becomes</w:t>
      </w:r>
      <w:r>
        <w:rPr>
          <w:spacing w:val="-2"/>
        </w:rPr>
        <w:t> </w:t>
      </w:r>
      <w:r>
        <w:rPr/>
        <w:t>furious</w:t>
      </w:r>
      <w:r>
        <w:rPr>
          <w:spacing w:val="-2"/>
        </w:rPr>
        <w:t> </w:t>
      </w:r>
      <w:r>
        <w:rPr/>
        <w:t>and</w:t>
      </w:r>
      <w:r>
        <w:rPr>
          <w:spacing w:val="-2"/>
        </w:rPr>
        <w:t> </w:t>
      </w:r>
      <w:r>
        <w:rPr/>
        <w:t>has</w:t>
      </w:r>
      <w:r>
        <w:rPr>
          <w:spacing w:val="-2"/>
        </w:rPr>
        <w:t> </w:t>
      </w:r>
      <w:r>
        <w:rPr/>
        <w:t>a</w:t>
      </w:r>
      <w:r>
        <w:rPr>
          <w:spacing w:val="-3"/>
        </w:rPr>
        <w:t> </w:t>
      </w:r>
      <w:r>
        <w:rPr/>
        <w:t>fiery</w:t>
      </w:r>
      <w:r>
        <w:rPr>
          <w:spacing w:val="-2"/>
        </w:rPr>
        <w:t> </w:t>
      </w:r>
      <w:r>
        <w:rPr/>
        <w:t>furnace</w:t>
      </w:r>
      <w:r>
        <w:rPr>
          <w:spacing w:val="-1"/>
        </w:rPr>
        <w:t> </w:t>
      </w:r>
      <w:r>
        <w:rPr/>
        <w:t>heated</w:t>
      </w:r>
      <w:r>
        <w:rPr>
          <w:spacing w:val="-2"/>
        </w:rPr>
        <w:t> </w:t>
      </w:r>
      <w:r>
        <w:rPr/>
        <w:t>up</w:t>
      </w:r>
      <w:r>
        <w:rPr>
          <w:spacing w:val="-2"/>
        </w:rPr>
        <w:t> </w:t>
      </w:r>
      <w:r>
        <w:rPr/>
        <w:t>seven</w:t>
      </w:r>
      <w:r>
        <w:rPr>
          <w:spacing w:val="-2"/>
        </w:rPr>
        <w:t> </w:t>
      </w:r>
      <w:r>
        <w:rPr/>
        <w:t>times hotter</w:t>
      </w:r>
      <w:r>
        <w:rPr>
          <w:spacing w:val="-3"/>
        </w:rPr>
        <w:t> </w:t>
      </w:r>
      <w:r>
        <w:rPr/>
        <w:t>than</w:t>
      </w:r>
      <w:r>
        <w:rPr>
          <w:spacing w:val="-3"/>
        </w:rPr>
        <w:t> </w:t>
      </w:r>
      <w:r>
        <w:rPr/>
        <w:t>normal</w:t>
      </w:r>
      <w:r>
        <w:rPr>
          <w:spacing w:val="-2"/>
        </w:rPr>
        <w:t> </w:t>
      </w:r>
      <w:r>
        <w:rPr/>
        <w:t>and</w:t>
      </w:r>
      <w:r>
        <w:rPr>
          <w:spacing w:val="-2"/>
        </w:rPr>
        <w:t> </w:t>
      </w:r>
      <w:r>
        <w:rPr/>
        <w:t>has</w:t>
      </w:r>
      <w:r>
        <w:rPr>
          <w:spacing w:val="-2"/>
        </w:rPr>
        <w:t> </w:t>
      </w:r>
      <w:r>
        <w:rPr/>
        <w:t>the</w:t>
      </w:r>
      <w:r>
        <w:rPr>
          <w:spacing w:val="-3"/>
        </w:rPr>
        <w:t> </w:t>
      </w:r>
      <w:r>
        <w:rPr/>
        <w:t>three</w:t>
      </w:r>
      <w:r>
        <w:rPr>
          <w:spacing w:val="-1"/>
        </w:rPr>
        <w:t> </w:t>
      </w:r>
      <w:r>
        <w:rPr/>
        <w:t>companions of</w:t>
      </w:r>
      <w:r>
        <w:rPr>
          <w:spacing w:val="-3"/>
        </w:rPr>
        <w:t> </w:t>
      </w:r>
      <w:r>
        <w:rPr/>
        <w:t>David</w:t>
      </w:r>
      <w:r>
        <w:rPr>
          <w:spacing w:val="-2"/>
        </w:rPr>
        <w:t> </w:t>
      </w:r>
      <w:r>
        <w:rPr/>
        <w:t>thrown</w:t>
      </w:r>
      <w:r>
        <w:rPr>
          <w:spacing w:val="-2"/>
        </w:rPr>
        <w:t> </w:t>
      </w:r>
      <w:r>
        <w:rPr/>
        <w:t>in!</w:t>
      </w:r>
      <w:r>
        <w:rPr>
          <w:spacing w:val="-8"/>
        </w:rPr>
        <w:t> </w:t>
      </w:r>
      <w:r>
        <w:rPr/>
        <w:t>The</w:t>
      </w:r>
      <w:r>
        <w:rPr>
          <w:spacing w:val="-1"/>
        </w:rPr>
        <w:t> </w:t>
      </w:r>
      <w:r>
        <w:rPr/>
        <w:t>strong</w:t>
      </w:r>
      <w:r>
        <w:rPr>
          <w:spacing w:val="-2"/>
        </w:rPr>
        <w:t> </w:t>
      </w:r>
      <w:r>
        <w:rPr/>
        <w:t>men</w:t>
      </w:r>
      <w:r>
        <w:rPr>
          <w:spacing w:val="-2"/>
        </w:rPr>
        <w:t> </w:t>
      </w:r>
      <w:r>
        <w:rPr/>
        <w:t>who</w:t>
      </w:r>
      <w:r>
        <w:rPr>
          <w:spacing w:val="-2"/>
        </w:rPr>
        <w:t> </w:t>
      </w:r>
      <w:r>
        <w:rPr/>
        <w:t>throw them in die from the heat, but the companions of David are seen walking in the midst of the furnace and are summoned out by the frightened king. The fire had no effect on them. They did not</w:t>
      </w:r>
      <w:r>
        <w:rPr>
          <w:spacing w:val="-1"/>
        </w:rPr>
        <w:t> </w:t>
      </w:r>
      <w:r>
        <w:rPr/>
        <w:t>even</w:t>
      </w:r>
      <w:r>
        <w:rPr>
          <w:spacing w:val="-1"/>
        </w:rPr>
        <w:t> </w:t>
      </w:r>
      <w:r>
        <w:rPr/>
        <w:t>have</w:t>
      </w:r>
      <w:r>
        <w:rPr>
          <w:spacing w:val="-2"/>
        </w:rPr>
        <w:t> </w:t>
      </w:r>
      <w:r>
        <w:rPr/>
        <w:t>the</w:t>
      </w:r>
      <w:r>
        <w:rPr>
          <w:spacing w:val="-2"/>
        </w:rPr>
        <w:t> </w:t>
      </w:r>
      <w:r>
        <w:rPr/>
        <w:t>smell</w:t>
      </w:r>
      <w:r>
        <w:rPr>
          <w:spacing w:val="-1"/>
        </w:rPr>
        <w:t> </w:t>
      </w:r>
      <w:r>
        <w:rPr/>
        <w:t>of</w:t>
      </w:r>
      <w:r>
        <w:rPr>
          <w:spacing w:val="-2"/>
        </w:rPr>
        <w:t> </w:t>
      </w:r>
      <w:r>
        <w:rPr/>
        <w:t>smoke</w:t>
      </w:r>
      <w:r>
        <w:rPr>
          <w:spacing w:val="-2"/>
        </w:rPr>
        <w:t> </w:t>
      </w:r>
      <w:r>
        <w:rPr/>
        <w:t>on</w:t>
      </w:r>
      <w:r>
        <w:rPr>
          <w:spacing w:val="-1"/>
        </w:rPr>
        <w:t> </w:t>
      </w:r>
      <w:r>
        <w:rPr/>
        <w:t>them!</w:t>
      </w:r>
      <w:r>
        <w:rPr>
          <w:spacing w:val="-7"/>
        </w:rPr>
        <w:t> </w:t>
      </w:r>
      <w:r>
        <w:rPr/>
        <w:t>The</w:t>
      </w:r>
      <w:r>
        <w:rPr>
          <w:spacing w:val="-2"/>
        </w:rPr>
        <w:t> </w:t>
      </w:r>
      <w:r>
        <w:rPr/>
        <w:t>king</w:t>
      </w:r>
      <w:r>
        <w:rPr>
          <w:spacing w:val="-1"/>
        </w:rPr>
        <w:t> </w:t>
      </w:r>
      <w:r>
        <w:rPr/>
        <w:t>is</w:t>
      </w:r>
      <w:r>
        <w:rPr>
          <w:spacing w:val="-1"/>
        </w:rPr>
        <w:t> </w:t>
      </w:r>
      <w:r>
        <w:rPr/>
        <w:t>elated</w:t>
      </w:r>
      <w:r>
        <w:rPr>
          <w:spacing w:val="-1"/>
        </w:rPr>
        <w:t> </w:t>
      </w:r>
      <w:r>
        <w:rPr/>
        <w:t>and</w:t>
      </w:r>
      <w:r>
        <w:rPr>
          <w:spacing w:val="-1"/>
        </w:rPr>
        <w:t> </w:t>
      </w:r>
      <w:r>
        <w:rPr/>
        <w:t>allows</w:t>
      </w:r>
      <w:r>
        <w:rPr>
          <w:spacing w:val="-1"/>
        </w:rPr>
        <w:t> </w:t>
      </w:r>
      <w:r>
        <w:rPr/>
        <w:t>freedom</w:t>
      </w:r>
      <w:r>
        <w:rPr>
          <w:spacing w:val="-1"/>
        </w:rPr>
        <w:t> </w:t>
      </w:r>
      <w:r>
        <w:rPr/>
        <w:t>of</w:t>
      </w:r>
      <w:r>
        <w:rPr>
          <w:spacing w:val="-2"/>
        </w:rPr>
        <w:t> </w:t>
      </w:r>
      <w:r>
        <w:rPr/>
        <w:t>worship</w:t>
      </w:r>
      <w:r>
        <w:rPr>
          <w:spacing w:val="-1"/>
        </w:rPr>
        <w:t> </w:t>
      </w:r>
      <w:r>
        <w:rPr/>
        <w:t>for the Hebrews!</w:t>
      </w:r>
    </w:p>
    <w:p>
      <w:pPr>
        <w:pStyle w:val="BodyText"/>
        <w:spacing w:line="259" w:lineRule="auto" w:before="160"/>
        <w:ind w:left="119"/>
      </w:pPr>
      <w:r>
        <w:rPr/>
        <w:t>The</w:t>
      </w:r>
      <w:r>
        <w:rPr>
          <w:spacing w:val="-4"/>
        </w:rPr>
        <w:t> </w:t>
      </w:r>
      <w:r>
        <w:rPr/>
        <w:t>main</w:t>
      </w:r>
      <w:r>
        <w:rPr>
          <w:spacing w:val="-2"/>
        </w:rPr>
        <w:t> </w:t>
      </w:r>
      <w:r>
        <w:rPr/>
        <w:t>point</w:t>
      </w:r>
      <w:r>
        <w:rPr>
          <w:spacing w:val="-2"/>
        </w:rPr>
        <w:t> </w:t>
      </w:r>
      <w:r>
        <w:rPr/>
        <w:t>is</w:t>
      </w:r>
      <w:r>
        <w:rPr>
          <w:spacing w:val="-2"/>
        </w:rPr>
        <w:t> </w:t>
      </w:r>
      <w:r>
        <w:rPr/>
        <w:t>that</w:t>
      </w:r>
      <w:r>
        <w:rPr>
          <w:spacing w:val="-2"/>
        </w:rPr>
        <w:t> </w:t>
      </w:r>
      <w:r>
        <w:rPr/>
        <w:t>the</w:t>
      </w:r>
      <w:r>
        <w:rPr>
          <w:spacing w:val="-3"/>
        </w:rPr>
        <w:t> </w:t>
      </w:r>
      <w:r>
        <w:rPr/>
        <w:t>three</w:t>
      </w:r>
      <w:r>
        <w:rPr>
          <w:spacing w:val="-3"/>
        </w:rPr>
        <w:t> </w:t>
      </w:r>
      <w:r>
        <w:rPr/>
        <w:t>knew</w:t>
      </w:r>
      <w:r>
        <w:rPr>
          <w:spacing w:val="-3"/>
        </w:rPr>
        <w:t> </w:t>
      </w:r>
      <w:r>
        <w:rPr/>
        <w:t>that</w:t>
      </w:r>
      <w:r>
        <w:rPr>
          <w:spacing w:val="-2"/>
        </w:rPr>
        <w:t> </w:t>
      </w:r>
      <w:r>
        <w:rPr/>
        <w:t>they</w:t>
      </w:r>
      <w:r>
        <w:rPr>
          <w:spacing w:val="-2"/>
        </w:rPr>
        <w:t> </w:t>
      </w:r>
      <w:r>
        <w:rPr/>
        <w:t>might</w:t>
      </w:r>
      <w:r>
        <w:rPr>
          <w:spacing w:val="-2"/>
        </w:rPr>
        <w:t> </w:t>
      </w:r>
      <w:r>
        <w:rPr/>
        <w:t>die</w:t>
      </w:r>
      <w:r>
        <w:rPr>
          <w:spacing w:val="-3"/>
        </w:rPr>
        <w:t> </w:t>
      </w:r>
      <w:r>
        <w:rPr/>
        <w:t>but</w:t>
      </w:r>
      <w:r>
        <w:rPr>
          <w:spacing w:val="-2"/>
        </w:rPr>
        <w:t> </w:t>
      </w:r>
      <w:r>
        <w:rPr/>
        <w:t>they</w:t>
      </w:r>
      <w:r>
        <w:rPr>
          <w:spacing w:val="-2"/>
        </w:rPr>
        <w:t> </w:t>
      </w:r>
      <w:r>
        <w:rPr/>
        <w:t>loved</w:t>
      </w:r>
      <w:r>
        <w:rPr>
          <w:spacing w:val="-15"/>
        </w:rPr>
        <w:t> </w:t>
      </w:r>
      <w:r>
        <w:rPr/>
        <w:t>Almighty</w:t>
      </w:r>
      <w:r>
        <w:rPr>
          <w:spacing w:val="-2"/>
        </w:rPr>
        <w:t> </w:t>
      </w:r>
      <w:r>
        <w:rPr/>
        <w:t>God</w:t>
      </w:r>
      <w:r>
        <w:rPr>
          <w:spacing w:val="-2"/>
        </w:rPr>
        <w:t> </w:t>
      </w:r>
      <w:r>
        <w:rPr/>
        <w:t>more</w:t>
      </w:r>
      <w:r>
        <w:rPr>
          <w:spacing w:val="-3"/>
        </w:rPr>
        <w:t> </w:t>
      </w:r>
      <w:r>
        <w:rPr/>
        <w:t>than themselves and were rewarded! Compare where Jesus mentioned that one should love God with your whole soul in Matthew 22:37-39!</w:t>
      </w:r>
    </w:p>
    <w:p>
      <w:pPr>
        <w:pStyle w:val="BodyText"/>
        <w:spacing w:before="157"/>
        <w:ind w:left="108" w:right="109"/>
        <w:jc w:val="center"/>
      </w:pPr>
      <w:r>
        <w:rPr/>
        <w:t>Fiery</w:t>
      </w:r>
      <w:r>
        <w:rPr>
          <w:spacing w:val="-2"/>
        </w:rPr>
        <w:t> furnace:</w:t>
      </w:r>
    </w:p>
    <w:p>
      <w:pPr>
        <w:pStyle w:val="BodyText"/>
        <w:spacing w:before="3"/>
        <w:ind w:left="0"/>
        <w:rPr>
          <w:sz w:val="14"/>
        </w:rPr>
      </w:pPr>
      <w:r>
        <w:rPr/>
        <w:drawing>
          <wp:anchor distT="0" distB="0" distL="0" distR="0" allowOverlap="1" layoutInCell="1" locked="0" behindDoc="1" simplePos="0" relativeHeight="487608320">
            <wp:simplePos x="0" y="0"/>
            <wp:positionH relativeFrom="page">
              <wp:posOffset>914400</wp:posOffset>
            </wp:positionH>
            <wp:positionV relativeFrom="paragraph">
              <wp:posOffset>119661</wp:posOffset>
            </wp:positionV>
            <wp:extent cx="5859379" cy="3931920"/>
            <wp:effectExtent l="0" t="0" r="0" b="0"/>
            <wp:wrapTopAndBottom/>
            <wp:docPr id="50" name="Image 50" descr="A black and white drawing of a group of people  Description automatically generated "/>
            <wp:cNvGraphicFramePr>
              <a:graphicFrameLocks/>
            </wp:cNvGraphicFramePr>
            <a:graphic>
              <a:graphicData uri="http://schemas.openxmlformats.org/drawingml/2006/picture">
                <pic:pic>
                  <pic:nvPicPr>
                    <pic:cNvPr id="50" name="Image 50" descr="A black and white drawing of a group of people  Description automatically generated "/>
                    <pic:cNvPicPr/>
                  </pic:nvPicPr>
                  <pic:blipFill>
                    <a:blip r:embed="rId33" cstate="print"/>
                    <a:stretch>
                      <a:fillRect/>
                    </a:stretch>
                  </pic:blipFill>
                  <pic:spPr>
                    <a:xfrm>
                      <a:off x="0" y="0"/>
                      <a:ext cx="5859379" cy="3931920"/>
                    </a:xfrm>
                    <a:prstGeom prst="rect">
                      <a:avLst/>
                    </a:prstGeom>
                  </pic:spPr>
                </pic:pic>
              </a:graphicData>
            </a:graphic>
          </wp:anchor>
        </w:drawing>
      </w:r>
    </w:p>
    <w:p>
      <w:pPr>
        <w:spacing w:after="0"/>
        <w:rPr>
          <w:sz w:val="14"/>
        </w:rPr>
        <w:sectPr>
          <w:pgSz w:w="12240" w:h="15840"/>
          <w:pgMar w:header="0" w:footer="523" w:top="1380" w:bottom="720" w:left="1320" w:right="1320"/>
        </w:sectPr>
      </w:pPr>
    </w:p>
    <w:p>
      <w:pPr>
        <w:pStyle w:val="Heading1"/>
      </w:pPr>
      <w:r>
        <w:rPr/>
        <w:t>Daniel</w:t>
      </w:r>
      <w:r>
        <w:rPr>
          <w:spacing w:val="-4"/>
        </w:rPr>
        <w:t> </w:t>
      </w:r>
      <w:r>
        <w:rPr>
          <w:spacing w:val="-10"/>
        </w:rPr>
        <w:t>4</w:t>
      </w:r>
    </w:p>
    <w:p>
      <w:pPr>
        <w:pStyle w:val="BodyText"/>
        <w:ind w:left="0"/>
        <w:rPr>
          <w:b/>
          <w:sz w:val="30"/>
        </w:rPr>
      </w:pPr>
    </w:p>
    <w:p>
      <w:pPr>
        <w:pStyle w:val="BodyText"/>
        <w:spacing w:before="9"/>
        <w:ind w:left="0"/>
        <w:rPr>
          <w:b/>
          <w:sz w:val="25"/>
        </w:rPr>
      </w:pPr>
    </w:p>
    <w:p>
      <w:pPr>
        <w:pStyle w:val="BodyText"/>
        <w:spacing w:line="259" w:lineRule="auto"/>
        <w:ind w:right="149"/>
      </w:pPr>
      <w:r>
        <w:rPr/>
        <w:t>The king of Babylon has another dream about an immense tree which is chopped down and</w:t>
      </w:r>
      <w:r>
        <w:rPr>
          <w:spacing w:val="40"/>
        </w:rPr>
        <w:t> </w:t>
      </w:r>
      <w:r>
        <w:rPr/>
        <w:t>metal bands are put on it to keep it from growing. Seven times are declared to pass over the banded stump until the king realizes that it is God who gives rulership even to the lowliest of mankind.</w:t>
      </w:r>
      <w:r>
        <w:rPr>
          <w:spacing w:val="-2"/>
        </w:rPr>
        <w:t> </w:t>
      </w:r>
      <w:r>
        <w:rPr/>
        <w:t>Daniel</w:t>
      </w:r>
      <w:r>
        <w:rPr>
          <w:spacing w:val="-2"/>
        </w:rPr>
        <w:t> </w:t>
      </w:r>
      <w:r>
        <w:rPr/>
        <w:t>interprets</w:t>
      </w:r>
      <w:r>
        <w:rPr>
          <w:spacing w:val="-2"/>
        </w:rPr>
        <w:t> </w:t>
      </w:r>
      <w:r>
        <w:rPr/>
        <w:t>the</w:t>
      </w:r>
      <w:r>
        <w:rPr>
          <w:spacing w:val="-3"/>
        </w:rPr>
        <w:t> </w:t>
      </w:r>
      <w:r>
        <w:rPr/>
        <w:t>dream.</w:t>
      </w:r>
      <w:r>
        <w:rPr>
          <w:spacing w:val="-7"/>
        </w:rPr>
        <w:t> </w:t>
      </w:r>
      <w:r>
        <w:rPr/>
        <w:t>The</w:t>
      </w:r>
      <w:r>
        <w:rPr>
          <w:spacing w:val="-3"/>
        </w:rPr>
        <w:t> </w:t>
      </w:r>
      <w:r>
        <w:rPr/>
        <w:t>king</w:t>
      </w:r>
      <w:r>
        <w:rPr>
          <w:spacing w:val="-2"/>
        </w:rPr>
        <w:t> </w:t>
      </w:r>
      <w:r>
        <w:rPr/>
        <w:t>is the</w:t>
      </w:r>
      <w:r>
        <w:rPr>
          <w:spacing w:val="-3"/>
        </w:rPr>
        <w:t> </w:t>
      </w:r>
      <w:r>
        <w:rPr/>
        <w:t>tree,</w:t>
      </w:r>
      <w:r>
        <w:rPr>
          <w:spacing w:val="-3"/>
        </w:rPr>
        <w:t> </w:t>
      </w:r>
      <w:r>
        <w:rPr/>
        <w:t>and</w:t>
      </w:r>
      <w:r>
        <w:rPr>
          <w:spacing w:val="-2"/>
        </w:rPr>
        <w:t> </w:t>
      </w:r>
      <w:r>
        <w:rPr/>
        <w:t>he</w:t>
      </w:r>
      <w:r>
        <w:rPr>
          <w:spacing w:val="-3"/>
        </w:rPr>
        <w:t> </w:t>
      </w:r>
      <w:r>
        <w:rPr/>
        <w:t>is</w:t>
      </w:r>
      <w:r>
        <w:rPr>
          <w:spacing w:val="-2"/>
        </w:rPr>
        <w:t> </w:t>
      </w:r>
      <w:r>
        <w:rPr/>
        <w:t>to</w:t>
      </w:r>
      <w:r>
        <w:rPr>
          <w:spacing w:val="-2"/>
        </w:rPr>
        <w:t> </w:t>
      </w:r>
      <w:r>
        <w:rPr/>
        <w:t>become</w:t>
      </w:r>
      <w:r>
        <w:rPr>
          <w:spacing w:val="-3"/>
        </w:rPr>
        <w:t> </w:t>
      </w:r>
      <w:r>
        <w:rPr/>
        <w:t>like</w:t>
      </w:r>
      <w:r>
        <w:rPr>
          <w:spacing w:val="-3"/>
        </w:rPr>
        <w:t> </w:t>
      </w:r>
      <w:r>
        <w:rPr/>
        <w:t>an</w:t>
      </w:r>
      <w:r>
        <w:rPr>
          <w:spacing w:val="-2"/>
        </w:rPr>
        <w:t> </w:t>
      </w:r>
      <w:r>
        <w:rPr/>
        <w:t>animal</w:t>
      </w:r>
      <w:r>
        <w:rPr>
          <w:spacing w:val="-2"/>
        </w:rPr>
        <w:t> </w:t>
      </w:r>
      <w:r>
        <w:rPr/>
        <w:t>for seven years until he realizes that it is God who causes even the lowliest of man to rule. This befalls the king, and his kingdom is returned to him.</w:t>
      </w:r>
    </w:p>
    <w:p>
      <w:pPr>
        <w:pStyle w:val="BodyText"/>
        <w:spacing w:before="158"/>
        <w:ind w:left="108" w:right="108"/>
        <w:jc w:val="center"/>
      </w:pPr>
      <w:r>
        <w:rPr/>
        <w:t>The</w:t>
      </w:r>
      <w:r>
        <w:rPr>
          <w:spacing w:val="-4"/>
        </w:rPr>
        <w:t> </w:t>
      </w:r>
      <w:r>
        <w:rPr/>
        <w:t>king</w:t>
      </w:r>
      <w:r>
        <w:rPr>
          <w:spacing w:val="-1"/>
        </w:rPr>
        <w:t> </w:t>
      </w:r>
      <w:r>
        <w:rPr/>
        <w:t>goes </w:t>
      </w:r>
      <w:r>
        <w:rPr>
          <w:spacing w:val="-4"/>
        </w:rPr>
        <w:t>mad:</w:t>
      </w:r>
    </w:p>
    <w:p>
      <w:pPr>
        <w:pStyle w:val="BodyText"/>
        <w:spacing w:before="8"/>
        <w:ind w:left="0"/>
        <w:rPr>
          <w:sz w:val="28"/>
        </w:rPr>
      </w:pPr>
      <w:r>
        <w:rPr/>
        <w:drawing>
          <wp:anchor distT="0" distB="0" distL="0" distR="0" allowOverlap="1" layoutInCell="1" locked="0" behindDoc="1" simplePos="0" relativeHeight="487608832">
            <wp:simplePos x="0" y="0"/>
            <wp:positionH relativeFrom="page">
              <wp:posOffset>2025650</wp:posOffset>
            </wp:positionH>
            <wp:positionV relativeFrom="paragraph">
              <wp:posOffset>225130</wp:posOffset>
            </wp:positionV>
            <wp:extent cx="3667868" cy="5668518"/>
            <wp:effectExtent l="0" t="0" r="0" b="0"/>
            <wp:wrapTopAndBottom/>
            <wp:docPr id="51" name="Image 51" descr="The king goes mad "/>
            <wp:cNvGraphicFramePr>
              <a:graphicFrameLocks/>
            </wp:cNvGraphicFramePr>
            <a:graphic>
              <a:graphicData uri="http://schemas.openxmlformats.org/drawingml/2006/picture">
                <pic:pic>
                  <pic:nvPicPr>
                    <pic:cNvPr id="51" name="Image 51" descr="The king goes mad "/>
                    <pic:cNvPicPr/>
                  </pic:nvPicPr>
                  <pic:blipFill>
                    <a:blip r:embed="rId34" cstate="print"/>
                    <a:stretch>
                      <a:fillRect/>
                    </a:stretch>
                  </pic:blipFill>
                  <pic:spPr>
                    <a:xfrm>
                      <a:off x="0" y="0"/>
                      <a:ext cx="3667868" cy="5668518"/>
                    </a:xfrm>
                    <a:prstGeom prst="rect">
                      <a:avLst/>
                    </a:prstGeom>
                  </pic:spPr>
                </pic:pic>
              </a:graphicData>
            </a:graphic>
          </wp:anchor>
        </w:drawing>
      </w:r>
    </w:p>
    <w:p>
      <w:pPr>
        <w:spacing w:after="0"/>
        <w:rPr>
          <w:sz w:val="28"/>
        </w:rPr>
        <w:sectPr>
          <w:pgSz w:w="12240" w:h="15840"/>
          <w:pgMar w:header="0" w:footer="523" w:top="1380" w:bottom="720" w:left="1320" w:right="1320"/>
        </w:sectPr>
      </w:pPr>
    </w:p>
    <w:p>
      <w:pPr>
        <w:pStyle w:val="BodyText"/>
        <w:spacing w:line="259" w:lineRule="auto" w:before="79"/>
      </w:pPr>
      <w:r>
        <w:rPr/>
        <w:t>The</w:t>
      </w:r>
      <w:r>
        <w:rPr>
          <w:spacing w:val="-3"/>
        </w:rPr>
        <w:t> </w:t>
      </w:r>
      <w:r>
        <w:rPr/>
        <w:t>king</w:t>
      </w:r>
      <w:r>
        <w:rPr>
          <w:spacing w:val="-2"/>
        </w:rPr>
        <w:t> </w:t>
      </w:r>
      <w:r>
        <w:rPr/>
        <w:t>became</w:t>
      </w:r>
      <w:r>
        <w:rPr>
          <w:spacing w:val="-3"/>
        </w:rPr>
        <w:t> </w:t>
      </w:r>
      <w:r>
        <w:rPr/>
        <w:t>haughty</w:t>
      </w:r>
      <w:r>
        <w:rPr>
          <w:spacing w:val="-2"/>
        </w:rPr>
        <w:t> </w:t>
      </w:r>
      <w:r>
        <w:rPr/>
        <w:t>thinking</w:t>
      </w:r>
      <w:r>
        <w:rPr>
          <w:spacing w:val="-2"/>
        </w:rPr>
        <w:t> </w:t>
      </w:r>
      <w:r>
        <w:rPr/>
        <w:t>it</w:t>
      </w:r>
      <w:r>
        <w:rPr>
          <w:spacing w:val="-2"/>
        </w:rPr>
        <w:t> </w:t>
      </w:r>
      <w:r>
        <w:rPr/>
        <w:t>was</w:t>
      </w:r>
      <w:r>
        <w:rPr>
          <w:spacing w:val="-2"/>
        </w:rPr>
        <w:t> </w:t>
      </w:r>
      <w:r>
        <w:rPr/>
        <w:t>because</w:t>
      </w:r>
      <w:r>
        <w:rPr>
          <w:spacing w:val="-1"/>
        </w:rPr>
        <w:t> </w:t>
      </w:r>
      <w:r>
        <w:rPr/>
        <w:t>of</w:t>
      </w:r>
      <w:r>
        <w:rPr>
          <w:spacing w:val="-3"/>
        </w:rPr>
        <w:t> </w:t>
      </w:r>
      <w:r>
        <w:rPr/>
        <w:t>his</w:t>
      </w:r>
      <w:r>
        <w:rPr>
          <w:spacing w:val="-2"/>
        </w:rPr>
        <w:t> </w:t>
      </w:r>
      <w:r>
        <w:rPr/>
        <w:t>own</w:t>
      </w:r>
      <w:r>
        <w:rPr>
          <w:spacing w:val="-2"/>
        </w:rPr>
        <w:t> </w:t>
      </w:r>
      <w:r>
        <w:rPr/>
        <w:t>self</w:t>
      </w:r>
      <w:r>
        <w:rPr>
          <w:spacing w:val="-3"/>
        </w:rPr>
        <w:t> </w:t>
      </w:r>
      <w:r>
        <w:rPr/>
        <w:t>that</w:t>
      </w:r>
      <w:r>
        <w:rPr>
          <w:spacing w:val="-2"/>
        </w:rPr>
        <w:t> </w:t>
      </w:r>
      <w:r>
        <w:rPr/>
        <w:t>his</w:t>
      </w:r>
      <w:r>
        <w:rPr>
          <w:spacing w:val="-2"/>
        </w:rPr>
        <w:t> </w:t>
      </w:r>
      <w:r>
        <w:rPr/>
        <w:t>rulership</w:t>
      </w:r>
      <w:r>
        <w:rPr>
          <w:spacing w:val="-2"/>
        </w:rPr>
        <w:t> </w:t>
      </w:r>
      <w:r>
        <w:rPr/>
        <w:t>was</w:t>
      </w:r>
      <w:r>
        <w:rPr>
          <w:spacing w:val="-2"/>
        </w:rPr>
        <w:t> </w:t>
      </w:r>
      <w:r>
        <w:rPr/>
        <w:t>so</w:t>
      </w:r>
      <w:r>
        <w:rPr>
          <w:spacing w:val="-2"/>
        </w:rPr>
        <w:t> </w:t>
      </w:r>
      <w:r>
        <w:rPr/>
        <w:t>great. But he was humbled until he realized that it was the Most High that sets up and removes kings, even the lowliest of man.</w:t>
      </w:r>
    </w:p>
    <w:p>
      <w:pPr>
        <w:pStyle w:val="BodyText"/>
        <w:spacing w:line="259" w:lineRule="auto" w:before="159"/>
        <w:ind w:left="119" w:right="143"/>
      </w:pPr>
      <w:r>
        <w:rPr>
          <w:b/>
        </w:rPr>
        <w:t>Daniel 4:10-12 </w:t>
      </w:r>
      <w:r>
        <w:rPr/>
        <w:t>– “Now the visions of my head upon my bed I happened to be beholding, and, look! a tree in the midst of the earth, the height of which was immense. The tree grew up and became strong, and it’s very height finally reached the heavens, and it was visible to the extremity</w:t>
      </w:r>
      <w:r>
        <w:rPr>
          <w:spacing w:val="-3"/>
        </w:rPr>
        <w:t> </w:t>
      </w:r>
      <w:r>
        <w:rPr/>
        <w:t>of</w:t>
      </w:r>
      <w:r>
        <w:rPr>
          <w:spacing w:val="-4"/>
        </w:rPr>
        <w:t> </w:t>
      </w:r>
      <w:r>
        <w:rPr/>
        <w:t>the</w:t>
      </w:r>
      <w:r>
        <w:rPr>
          <w:spacing w:val="-4"/>
        </w:rPr>
        <w:t> </w:t>
      </w:r>
      <w:r>
        <w:rPr/>
        <w:t>whole</w:t>
      </w:r>
      <w:r>
        <w:rPr>
          <w:spacing w:val="-2"/>
        </w:rPr>
        <w:t> </w:t>
      </w:r>
      <w:r>
        <w:rPr/>
        <w:t>earth.</w:t>
      </w:r>
      <w:r>
        <w:rPr>
          <w:spacing w:val="-3"/>
        </w:rPr>
        <w:t> </w:t>
      </w:r>
      <w:r>
        <w:rPr/>
        <w:t>Its</w:t>
      </w:r>
      <w:r>
        <w:rPr>
          <w:spacing w:val="-3"/>
        </w:rPr>
        <w:t> </w:t>
      </w:r>
      <w:r>
        <w:rPr/>
        <w:t>foliage</w:t>
      </w:r>
      <w:r>
        <w:rPr>
          <w:spacing w:val="-4"/>
        </w:rPr>
        <w:t> </w:t>
      </w:r>
      <w:r>
        <w:rPr/>
        <w:t>was</w:t>
      </w:r>
      <w:r>
        <w:rPr>
          <w:spacing w:val="-2"/>
        </w:rPr>
        <w:t> </w:t>
      </w:r>
      <w:r>
        <w:rPr/>
        <w:t>fair,</w:t>
      </w:r>
      <w:r>
        <w:rPr>
          <w:spacing w:val="-3"/>
        </w:rPr>
        <w:t> </w:t>
      </w:r>
      <w:r>
        <w:rPr/>
        <w:t>and</w:t>
      </w:r>
      <w:r>
        <w:rPr>
          <w:spacing w:val="-3"/>
        </w:rPr>
        <w:t> </w:t>
      </w:r>
      <w:r>
        <w:rPr/>
        <w:t>its</w:t>
      </w:r>
      <w:r>
        <w:rPr>
          <w:spacing w:val="-3"/>
        </w:rPr>
        <w:t> </w:t>
      </w:r>
      <w:r>
        <w:rPr/>
        <w:t>fruit</w:t>
      </w:r>
      <w:r>
        <w:rPr>
          <w:spacing w:val="-3"/>
        </w:rPr>
        <w:t> </w:t>
      </w:r>
      <w:r>
        <w:rPr/>
        <w:t>was</w:t>
      </w:r>
      <w:r>
        <w:rPr>
          <w:spacing w:val="-3"/>
        </w:rPr>
        <w:t> </w:t>
      </w:r>
      <w:r>
        <w:rPr/>
        <w:t>abundant,</w:t>
      </w:r>
      <w:r>
        <w:rPr>
          <w:spacing w:val="-2"/>
        </w:rPr>
        <w:t> </w:t>
      </w:r>
      <w:r>
        <w:rPr/>
        <w:t>and</w:t>
      </w:r>
      <w:r>
        <w:rPr>
          <w:spacing w:val="-3"/>
        </w:rPr>
        <w:t> </w:t>
      </w:r>
      <w:r>
        <w:rPr/>
        <w:t>there</w:t>
      </w:r>
      <w:r>
        <w:rPr>
          <w:spacing w:val="-4"/>
        </w:rPr>
        <w:t> </w:t>
      </w:r>
      <w:r>
        <w:rPr/>
        <w:t>was</w:t>
      </w:r>
      <w:r>
        <w:rPr>
          <w:spacing w:val="-3"/>
        </w:rPr>
        <w:t> </w:t>
      </w:r>
      <w:r>
        <w:rPr/>
        <w:t>food for all on it. Under it the beast of the field would seek shade, and on its boughs the birds of heaven would dwell, and from it all flesh would feed itself.”</w:t>
      </w:r>
    </w:p>
    <w:p>
      <w:pPr>
        <w:pStyle w:val="BodyText"/>
        <w:spacing w:line="259" w:lineRule="auto" w:before="158"/>
        <w:ind w:left="119" w:right="123"/>
      </w:pPr>
      <w:r>
        <w:rPr>
          <w:b/>
        </w:rPr>
        <w:t>Daniel 4:15-17 </w:t>
      </w:r>
      <w:r>
        <w:rPr/>
        <w:t>“However, LEAVE its rootstock itself in the earth, even with a banding of iron and of copper, among the grass of the field; and with the dew of the heavens let it be wet, and with the beast let its portion be among the vegetation of the earth. Let its heart be changed from that</w:t>
      </w:r>
      <w:r>
        <w:rPr>
          <w:spacing w:val="-2"/>
        </w:rPr>
        <w:t> </w:t>
      </w:r>
      <w:r>
        <w:rPr/>
        <w:t>of</w:t>
      </w:r>
      <w:r>
        <w:rPr>
          <w:spacing w:val="-3"/>
        </w:rPr>
        <w:t> </w:t>
      </w:r>
      <w:r>
        <w:rPr/>
        <w:t>mankind,</w:t>
      </w:r>
      <w:r>
        <w:rPr>
          <w:spacing w:val="-2"/>
        </w:rPr>
        <w:t> </w:t>
      </w:r>
      <w:r>
        <w:rPr/>
        <w:t>and</w:t>
      </w:r>
      <w:r>
        <w:rPr>
          <w:spacing w:val="-2"/>
        </w:rPr>
        <w:t> </w:t>
      </w:r>
      <w:r>
        <w:rPr/>
        <w:t>let</w:t>
      </w:r>
      <w:r>
        <w:rPr>
          <w:spacing w:val="-2"/>
        </w:rPr>
        <w:t> </w:t>
      </w:r>
      <w:r>
        <w:rPr/>
        <w:t>the</w:t>
      </w:r>
      <w:r>
        <w:rPr>
          <w:spacing w:val="-3"/>
        </w:rPr>
        <w:t> </w:t>
      </w:r>
      <w:r>
        <w:rPr/>
        <w:t>heart</w:t>
      </w:r>
      <w:r>
        <w:rPr>
          <w:spacing w:val="-2"/>
        </w:rPr>
        <w:t> </w:t>
      </w:r>
      <w:r>
        <w:rPr/>
        <w:t>of</w:t>
      </w:r>
      <w:r>
        <w:rPr>
          <w:spacing w:val="-3"/>
        </w:rPr>
        <w:t> </w:t>
      </w:r>
      <w:r>
        <w:rPr/>
        <w:t>a</w:t>
      </w:r>
      <w:r>
        <w:rPr>
          <w:spacing w:val="-3"/>
        </w:rPr>
        <w:t> </w:t>
      </w:r>
      <w:r>
        <w:rPr/>
        <w:t>beast</w:t>
      </w:r>
      <w:r>
        <w:rPr>
          <w:spacing w:val="-2"/>
        </w:rPr>
        <w:t> </w:t>
      </w:r>
      <w:r>
        <w:rPr/>
        <w:t>be</w:t>
      </w:r>
      <w:r>
        <w:rPr>
          <w:spacing w:val="-3"/>
        </w:rPr>
        <w:t> </w:t>
      </w:r>
      <w:r>
        <w:rPr/>
        <w:t>given</w:t>
      </w:r>
      <w:r>
        <w:rPr>
          <w:spacing w:val="-2"/>
        </w:rPr>
        <w:t> </w:t>
      </w:r>
      <w:r>
        <w:rPr/>
        <w:t>to</w:t>
      </w:r>
      <w:r>
        <w:rPr>
          <w:spacing w:val="-2"/>
        </w:rPr>
        <w:t> </w:t>
      </w:r>
      <w:r>
        <w:rPr/>
        <w:t>it,</w:t>
      </w:r>
      <w:r>
        <w:rPr>
          <w:spacing w:val="-2"/>
        </w:rPr>
        <w:t> </w:t>
      </w:r>
      <w:r>
        <w:rPr/>
        <w:t>and</w:t>
      </w:r>
      <w:r>
        <w:rPr>
          <w:spacing w:val="-2"/>
        </w:rPr>
        <w:t> </w:t>
      </w:r>
      <w:r>
        <w:rPr/>
        <w:t>let</w:t>
      </w:r>
      <w:r>
        <w:rPr>
          <w:spacing w:val="-2"/>
        </w:rPr>
        <w:t> </w:t>
      </w:r>
      <w:r>
        <w:rPr/>
        <w:t>seven</w:t>
      </w:r>
      <w:r>
        <w:rPr>
          <w:spacing w:val="-2"/>
        </w:rPr>
        <w:t> </w:t>
      </w:r>
      <w:r>
        <w:rPr/>
        <w:t>times</w:t>
      </w:r>
      <w:r>
        <w:rPr>
          <w:spacing w:val="-2"/>
        </w:rPr>
        <w:t> </w:t>
      </w:r>
      <w:r>
        <w:rPr/>
        <w:t>pass</w:t>
      </w:r>
      <w:r>
        <w:rPr>
          <w:spacing w:val="-2"/>
        </w:rPr>
        <w:t> </w:t>
      </w:r>
      <w:r>
        <w:rPr/>
        <w:t>over</w:t>
      </w:r>
      <w:r>
        <w:rPr>
          <w:spacing w:val="-3"/>
        </w:rPr>
        <w:t> </w:t>
      </w:r>
      <w:r>
        <w:rPr/>
        <w:t>it.</w:t>
      </w:r>
      <w:r>
        <w:rPr>
          <w:spacing w:val="-2"/>
        </w:rPr>
        <w:t> </w:t>
      </w:r>
      <w:r>
        <w:rPr/>
        <w:t>By</w:t>
      </w:r>
      <w:r>
        <w:rPr>
          <w:spacing w:val="-2"/>
        </w:rPr>
        <w:t> </w:t>
      </w:r>
      <w:r>
        <w:rPr/>
        <w:t>the decree of watchers the thing is, and [by] the saying of holy ones the request is, to the intent that people living may know that the Most High is Ruler in the kingdom of mankind and that to the one whom he wants to, he gives it and he sets up over it even the lowliest one of mankind.”</w:t>
      </w:r>
    </w:p>
    <w:p>
      <w:pPr>
        <w:pStyle w:val="BodyText"/>
        <w:spacing w:line="259" w:lineRule="auto" w:before="160"/>
        <w:ind w:left="119" w:right="179"/>
      </w:pPr>
      <w:r>
        <w:rPr>
          <w:b/>
        </w:rPr>
        <w:t>Daniel 4:23-26 </w:t>
      </w:r>
      <w:r>
        <w:rPr/>
        <w:t>” ‘And because the king beheld a watcher, even a holy one, coming down from the heavens, who was also saying: “CHOP</w:t>
      </w:r>
      <w:r>
        <w:rPr>
          <w:spacing w:val="-4"/>
        </w:rPr>
        <w:t> </w:t>
      </w:r>
      <w:r>
        <w:rPr/>
        <w:t>the tree down, and RUIN it. However, LEAVE its rootstock itself in the earth, but with a banding of iron and of copper, among the grass of the field, and with the dew of the heavens let it become wet, and with the beasts of the field let its portion be until seven times themselves pass over it,” this is the interpretation, O king, and the decree</w:t>
      </w:r>
      <w:r>
        <w:rPr>
          <w:spacing w:val="-4"/>
        </w:rPr>
        <w:t> </w:t>
      </w:r>
      <w:r>
        <w:rPr/>
        <w:t>of</w:t>
      </w:r>
      <w:r>
        <w:rPr>
          <w:spacing w:val="-3"/>
        </w:rPr>
        <w:t> </w:t>
      </w:r>
      <w:r>
        <w:rPr/>
        <w:t>the</w:t>
      </w:r>
      <w:r>
        <w:rPr>
          <w:spacing w:val="-3"/>
        </w:rPr>
        <w:t> </w:t>
      </w:r>
      <w:r>
        <w:rPr/>
        <w:t>Most</w:t>
      </w:r>
      <w:r>
        <w:rPr>
          <w:spacing w:val="-2"/>
        </w:rPr>
        <w:t> </w:t>
      </w:r>
      <w:r>
        <w:rPr/>
        <w:t>High is</w:t>
      </w:r>
      <w:r>
        <w:rPr>
          <w:spacing w:val="-2"/>
        </w:rPr>
        <w:t> </w:t>
      </w:r>
      <w:r>
        <w:rPr/>
        <w:t>that</w:t>
      </w:r>
      <w:r>
        <w:rPr>
          <w:spacing w:val="-2"/>
        </w:rPr>
        <w:t> </w:t>
      </w:r>
      <w:r>
        <w:rPr/>
        <w:t>which</w:t>
      </w:r>
      <w:r>
        <w:rPr>
          <w:spacing w:val="-2"/>
        </w:rPr>
        <w:t> </w:t>
      </w:r>
      <w:r>
        <w:rPr/>
        <w:t>must</w:t>
      </w:r>
      <w:r>
        <w:rPr>
          <w:spacing w:val="-2"/>
        </w:rPr>
        <w:t> </w:t>
      </w:r>
      <w:r>
        <w:rPr/>
        <w:t>befall</w:t>
      </w:r>
      <w:r>
        <w:rPr>
          <w:spacing w:val="-2"/>
        </w:rPr>
        <w:t> </w:t>
      </w:r>
      <w:r>
        <w:rPr/>
        <w:t>my</w:t>
      </w:r>
      <w:r>
        <w:rPr>
          <w:spacing w:val="-2"/>
        </w:rPr>
        <w:t> </w:t>
      </w:r>
      <w:r>
        <w:rPr/>
        <w:t>lord</w:t>
      </w:r>
      <w:r>
        <w:rPr>
          <w:spacing w:val="-2"/>
        </w:rPr>
        <w:t> </w:t>
      </w:r>
      <w:r>
        <w:rPr/>
        <w:t>the</w:t>
      </w:r>
      <w:r>
        <w:rPr>
          <w:spacing w:val="-3"/>
        </w:rPr>
        <w:t> </w:t>
      </w:r>
      <w:r>
        <w:rPr/>
        <w:t>king.</w:t>
      </w:r>
      <w:r>
        <w:rPr>
          <w:spacing w:val="-15"/>
        </w:rPr>
        <w:t> </w:t>
      </w:r>
      <w:r>
        <w:rPr/>
        <w:t>And</w:t>
      </w:r>
      <w:r>
        <w:rPr>
          <w:spacing w:val="-2"/>
        </w:rPr>
        <w:t> </w:t>
      </w:r>
      <w:r>
        <w:rPr/>
        <w:t>you</w:t>
      </w:r>
      <w:r>
        <w:rPr>
          <w:spacing w:val="-2"/>
        </w:rPr>
        <w:t> </w:t>
      </w:r>
      <w:r>
        <w:rPr/>
        <w:t>they</w:t>
      </w:r>
      <w:r>
        <w:rPr>
          <w:spacing w:val="-2"/>
        </w:rPr>
        <w:t> </w:t>
      </w:r>
      <w:r>
        <w:rPr/>
        <w:t>will</w:t>
      </w:r>
      <w:r>
        <w:rPr>
          <w:spacing w:val="-2"/>
        </w:rPr>
        <w:t> </w:t>
      </w:r>
      <w:r>
        <w:rPr/>
        <w:t>be</w:t>
      </w:r>
      <w:r>
        <w:rPr>
          <w:spacing w:val="-3"/>
        </w:rPr>
        <w:t> </w:t>
      </w:r>
      <w:r>
        <w:rPr/>
        <w:t>driving away from men, and with the beasts of the field your dwelling will come to be, and the vegetation is what they will give even to you to eat just like the bulls; and with the dew of the heavens you yourself will be getting wet, and seven times themselves will pass over you, until you know that the Most High is Ruler in the kingdom of mankind, and that to the one whom he wants to he gives it. (vs.26)” ‘And because they said to leave the rootstock of the tree, your kingdom will be sure to you after you know that the heavens are ruling.”</w:t>
      </w:r>
    </w:p>
    <w:p>
      <w:pPr>
        <w:pStyle w:val="BodyText"/>
        <w:spacing w:line="259" w:lineRule="auto" w:before="156"/>
        <w:ind w:left="119" w:right="123"/>
      </w:pPr>
      <w:r>
        <w:rPr>
          <w:b/>
        </w:rPr>
        <w:t>Daniel 4:27 </w:t>
      </w:r>
      <w:r>
        <w:rPr/>
        <w:t>“Therefore, O king, may my counsel seem good to you, and remove your own sins by</w:t>
      </w:r>
      <w:r>
        <w:rPr>
          <w:spacing w:val="-3"/>
        </w:rPr>
        <w:t> </w:t>
      </w:r>
      <w:r>
        <w:rPr/>
        <w:t>righteousness,</w:t>
      </w:r>
      <w:r>
        <w:rPr>
          <w:spacing w:val="-3"/>
        </w:rPr>
        <w:t> </w:t>
      </w:r>
      <w:r>
        <w:rPr/>
        <w:t>and</w:t>
      </w:r>
      <w:r>
        <w:rPr>
          <w:spacing w:val="-3"/>
        </w:rPr>
        <w:t> </w:t>
      </w:r>
      <w:r>
        <w:rPr/>
        <w:t>your</w:t>
      </w:r>
      <w:r>
        <w:rPr>
          <w:spacing w:val="-4"/>
        </w:rPr>
        <w:t> </w:t>
      </w:r>
      <w:r>
        <w:rPr/>
        <w:t>iniquity</w:t>
      </w:r>
      <w:r>
        <w:rPr>
          <w:spacing w:val="-3"/>
        </w:rPr>
        <w:t> </w:t>
      </w:r>
      <w:r>
        <w:rPr/>
        <w:t>by</w:t>
      </w:r>
      <w:r>
        <w:rPr>
          <w:spacing w:val="-3"/>
        </w:rPr>
        <w:t> </w:t>
      </w:r>
      <w:r>
        <w:rPr/>
        <w:t>showing</w:t>
      </w:r>
      <w:r>
        <w:rPr>
          <w:spacing w:val="-3"/>
        </w:rPr>
        <w:t> </w:t>
      </w:r>
      <w:r>
        <w:rPr/>
        <w:t>mercy</w:t>
      </w:r>
      <w:r>
        <w:rPr>
          <w:spacing w:val="-3"/>
        </w:rPr>
        <w:t> </w:t>
      </w:r>
      <w:r>
        <w:rPr/>
        <w:t>to</w:t>
      </w:r>
      <w:r>
        <w:rPr>
          <w:spacing w:val="-3"/>
        </w:rPr>
        <w:t> </w:t>
      </w:r>
      <w:r>
        <w:rPr/>
        <w:t>the</w:t>
      </w:r>
      <w:r>
        <w:rPr>
          <w:spacing w:val="-4"/>
        </w:rPr>
        <w:t> </w:t>
      </w:r>
      <w:r>
        <w:rPr/>
        <w:t>poor</w:t>
      </w:r>
      <w:r>
        <w:rPr>
          <w:spacing w:val="-4"/>
        </w:rPr>
        <w:t> </w:t>
      </w:r>
      <w:r>
        <w:rPr/>
        <w:t>ones.</w:t>
      </w:r>
      <w:r>
        <w:rPr>
          <w:spacing w:val="-3"/>
        </w:rPr>
        <w:t> </w:t>
      </w:r>
      <w:r>
        <w:rPr/>
        <w:t>Maybe</w:t>
      </w:r>
      <w:r>
        <w:rPr>
          <w:spacing w:val="-4"/>
        </w:rPr>
        <w:t> </w:t>
      </w:r>
      <w:r>
        <w:rPr/>
        <w:t>there</w:t>
      </w:r>
      <w:r>
        <w:rPr>
          <w:spacing w:val="-4"/>
        </w:rPr>
        <w:t> </w:t>
      </w:r>
      <w:r>
        <w:rPr/>
        <w:t>will</w:t>
      </w:r>
      <w:r>
        <w:rPr>
          <w:spacing w:val="-3"/>
        </w:rPr>
        <w:t> </w:t>
      </w:r>
      <w:r>
        <w:rPr/>
        <w:t>occur</w:t>
      </w:r>
      <w:r>
        <w:rPr>
          <w:spacing w:val="-4"/>
        </w:rPr>
        <w:t> </w:t>
      </w:r>
      <w:r>
        <w:rPr/>
        <w:t>a lengthening of your prosperity.”</w:t>
      </w:r>
    </w:p>
    <w:p>
      <w:pPr>
        <w:spacing w:before="159"/>
        <w:ind w:left="119" w:right="0" w:firstLine="0"/>
        <w:jc w:val="left"/>
        <w:rPr>
          <w:sz w:val="24"/>
        </w:rPr>
      </w:pPr>
      <w:r>
        <w:rPr>
          <w:b/>
          <w:sz w:val="24"/>
        </w:rPr>
        <w:t>Daniel</w:t>
      </w:r>
      <w:r>
        <w:rPr>
          <w:b/>
          <w:spacing w:val="-4"/>
          <w:sz w:val="24"/>
        </w:rPr>
        <w:t> </w:t>
      </w:r>
      <w:r>
        <w:rPr>
          <w:b/>
          <w:sz w:val="24"/>
        </w:rPr>
        <w:t>4:29</w:t>
      </w:r>
      <w:r>
        <w:rPr>
          <w:b/>
          <w:spacing w:val="-1"/>
          <w:sz w:val="24"/>
        </w:rPr>
        <w:t> </w:t>
      </w:r>
      <w:r>
        <w:rPr>
          <w:sz w:val="24"/>
        </w:rPr>
        <w:t>“At</w:t>
      </w:r>
      <w:r>
        <w:rPr>
          <w:spacing w:val="-1"/>
          <w:sz w:val="24"/>
        </w:rPr>
        <w:t> </w:t>
      </w:r>
      <w:r>
        <w:rPr>
          <w:sz w:val="24"/>
        </w:rPr>
        <w:t>the</w:t>
      </w:r>
      <w:r>
        <w:rPr>
          <w:spacing w:val="-2"/>
          <w:sz w:val="24"/>
        </w:rPr>
        <w:t> </w:t>
      </w:r>
      <w:r>
        <w:rPr>
          <w:sz w:val="24"/>
        </w:rPr>
        <w:t>end of</w:t>
      </w:r>
      <w:r>
        <w:rPr>
          <w:spacing w:val="-2"/>
          <w:sz w:val="24"/>
        </w:rPr>
        <w:t> </w:t>
      </w:r>
      <w:r>
        <w:rPr>
          <w:sz w:val="24"/>
        </w:rPr>
        <w:t>twelve</w:t>
      </w:r>
      <w:r>
        <w:rPr>
          <w:spacing w:val="-2"/>
          <w:sz w:val="24"/>
        </w:rPr>
        <w:t> </w:t>
      </w:r>
      <w:r>
        <w:rPr>
          <w:sz w:val="24"/>
        </w:rPr>
        <w:t>lunar</w:t>
      </w:r>
      <w:r>
        <w:rPr>
          <w:spacing w:val="-2"/>
          <w:sz w:val="24"/>
        </w:rPr>
        <w:t> months…”</w:t>
      </w:r>
    </w:p>
    <w:p>
      <w:pPr>
        <w:pStyle w:val="BodyText"/>
        <w:spacing w:before="183"/>
        <w:ind w:left="119"/>
      </w:pPr>
      <w:r>
        <w:rPr/>
        <w:t>This</w:t>
      </w:r>
      <w:r>
        <w:rPr>
          <w:spacing w:val="-5"/>
        </w:rPr>
        <w:t> </w:t>
      </w:r>
      <w:r>
        <w:rPr/>
        <w:t>shows</w:t>
      </w:r>
      <w:r>
        <w:rPr>
          <w:spacing w:val="-2"/>
        </w:rPr>
        <w:t> </w:t>
      </w:r>
      <w:r>
        <w:rPr/>
        <w:t>one</w:t>
      </w:r>
      <w:r>
        <w:rPr>
          <w:spacing w:val="-4"/>
        </w:rPr>
        <w:t> </w:t>
      </w:r>
      <w:r>
        <w:rPr/>
        <w:t>of</w:t>
      </w:r>
      <w:r>
        <w:rPr>
          <w:spacing w:val="-3"/>
        </w:rPr>
        <w:t> </w:t>
      </w:r>
      <w:r>
        <w:rPr/>
        <w:t>Daniel’s</w:t>
      </w:r>
      <w:r>
        <w:rPr>
          <w:spacing w:val="-2"/>
        </w:rPr>
        <w:t> </w:t>
      </w:r>
      <w:r>
        <w:rPr/>
        <w:t>recorded</w:t>
      </w:r>
      <w:r>
        <w:rPr>
          <w:spacing w:val="-3"/>
        </w:rPr>
        <w:t> </w:t>
      </w:r>
      <w:r>
        <w:rPr/>
        <w:t>methods</w:t>
      </w:r>
      <w:r>
        <w:rPr>
          <w:spacing w:val="-2"/>
        </w:rPr>
        <w:t> </w:t>
      </w:r>
      <w:r>
        <w:rPr/>
        <w:t>of</w:t>
      </w:r>
      <w:r>
        <w:rPr>
          <w:spacing w:val="-3"/>
        </w:rPr>
        <w:t> </w:t>
      </w:r>
      <w:r>
        <w:rPr/>
        <w:t>time</w:t>
      </w:r>
      <w:r>
        <w:rPr>
          <w:spacing w:val="-4"/>
        </w:rPr>
        <w:t> </w:t>
      </w:r>
      <w:r>
        <w:rPr/>
        <w:t>tracking</w:t>
      </w:r>
      <w:r>
        <w:rPr>
          <w:spacing w:val="-2"/>
        </w:rPr>
        <w:t> </w:t>
      </w:r>
      <w:r>
        <w:rPr/>
        <w:t>(the</w:t>
      </w:r>
      <w:r>
        <w:rPr>
          <w:spacing w:val="-3"/>
        </w:rPr>
        <w:t> </w:t>
      </w:r>
      <w:r>
        <w:rPr/>
        <w:t>lunar</w:t>
      </w:r>
      <w:r>
        <w:rPr>
          <w:spacing w:val="-3"/>
        </w:rPr>
        <w:t> </w:t>
      </w:r>
      <w:r>
        <w:rPr>
          <w:spacing w:val="-2"/>
        </w:rPr>
        <w:t>calendar)</w:t>
      </w:r>
    </w:p>
    <w:p>
      <w:pPr>
        <w:pStyle w:val="BodyText"/>
        <w:spacing w:line="259" w:lineRule="auto" w:before="182"/>
        <w:ind w:left="119" w:right="194"/>
      </w:pPr>
      <w:r>
        <w:rPr>
          <w:b/>
        </w:rPr>
        <w:t>Daniel</w:t>
      </w:r>
      <w:r>
        <w:rPr>
          <w:b/>
          <w:spacing w:val="-3"/>
        </w:rPr>
        <w:t> </w:t>
      </w:r>
      <w:r>
        <w:rPr>
          <w:b/>
        </w:rPr>
        <w:t>4:35</w:t>
      </w:r>
      <w:r>
        <w:rPr>
          <w:b/>
          <w:spacing w:val="-3"/>
        </w:rPr>
        <w:t> </w:t>
      </w:r>
      <w:r>
        <w:rPr/>
        <w:t>“And</w:t>
      </w:r>
      <w:r>
        <w:rPr>
          <w:spacing w:val="-3"/>
        </w:rPr>
        <w:t> </w:t>
      </w:r>
      <w:r>
        <w:rPr/>
        <w:t>all</w:t>
      </w:r>
      <w:r>
        <w:rPr>
          <w:spacing w:val="-3"/>
        </w:rPr>
        <w:t> </w:t>
      </w:r>
      <w:r>
        <w:rPr/>
        <w:t>the</w:t>
      </w:r>
      <w:r>
        <w:rPr>
          <w:spacing w:val="-2"/>
        </w:rPr>
        <w:t> </w:t>
      </w:r>
      <w:r>
        <w:rPr/>
        <w:t>inhabitants</w:t>
      </w:r>
      <w:r>
        <w:rPr>
          <w:spacing w:val="-3"/>
        </w:rPr>
        <w:t> </w:t>
      </w:r>
      <w:r>
        <w:rPr/>
        <w:t>of</w:t>
      </w:r>
      <w:r>
        <w:rPr>
          <w:spacing w:val="-4"/>
        </w:rPr>
        <w:t> </w:t>
      </w:r>
      <w:r>
        <w:rPr/>
        <w:t>the</w:t>
      </w:r>
      <w:r>
        <w:rPr>
          <w:spacing w:val="-4"/>
        </w:rPr>
        <w:t> </w:t>
      </w:r>
      <w:r>
        <w:rPr/>
        <w:t>earth</w:t>
      </w:r>
      <w:r>
        <w:rPr>
          <w:spacing w:val="-1"/>
        </w:rPr>
        <w:t> </w:t>
      </w:r>
      <w:r>
        <w:rPr/>
        <w:t>are</w:t>
      </w:r>
      <w:r>
        <w:rPr>
          <w:spacing w:val="-4"/>
        </w:rPr>
        <w:t> </w:t>
      </w:r>
      <w:r>
        <w:rPr/>
        <w:t>being</w:t>
      </w:r>
      <w:r>
        <w:rPr>
          <w:spacing w:val="-3"/>
        </w:rPr>
        <w:t> </w:t>
      </w:r>
      <w:r>
        <w:rPr/>
        <w:t>considered</w:t>
      </w:r>
      <w:r>
        <w:rPr>
          <w:spacing w:val="-3"/>
        </w:rPr>
        <w:t> </w:t>
      </w:r>
      <w:r>
        <w:rPr/>
        <w:t>as</w:t>
      </w:r>
      <w:r>
        <w:rPr>
          <w:spacing w:val="-3"/>
        </w:rPr>
        <w:t> </w:t>
      </w:r>
      <w:r>
        <w:rPr/>
        <w:t>merely</w:t>
      </w:r>
      <w:r>
        <w:rPr>
          <w:spacing w:val="-3"/>
        </w:rPr>
        <w:t> </w:t>
      </w:r>
      <w:r>
        <w:rPr/>
        <w:t>nothing,</w:t>
      </w:r>
      <w:r>
        <w:rPr>
          <w:spacing w:val="-3"/>
        </w:rPr>
        <w:t> </w:t>
      </w:r>
      <w:r>
        <w:rPr/>
        <w:t>and</w:t>
      </w:r>
      <w:r>
        <w:rPr>
          <w:spacing w:val="-3"/>
        </w:rPr>
        <w:t> </w:t>
      </w:r>
      <w:r>
        <w:rPr/>
        <w:t>he is doing according to his own will among the army of the heavens and the inhabitants of the earth.</w:t>
      </w:r>
      <w:r>
        <w:rPr>
          <w:spacing w:val="-6"/>
        </w:rPr>
        <w:t> </w:t>
      </w:r>
      <w:r>
        <w:rPr/>
        <w:t>And there exists no one that can check his hand or say to him, ‘What have you been </w:t>
      </w:r>
      <w:r>
        <w:rPr>
          <w:spacing w:val="-2"/>
        </w:rPr>
        <w:t>doing?’”</w:t>
      </w:r>
    </w:p>
    <w:p>
      <w:pPr>
        <w:spacing w:after="0" w:line="259" w:lineRule="auto"/>
        <w:sectPr>
          <w:pgSz w:w="12240" w:h="15840"/>
          <w:pgMar w:header="0" w:footer="523" w:top="1360" w:bottom="720" w:left="1320" w:right="1320"/>
        </w:sectPr>
      </w:pPr>
    </w:p>
    <w:p>
      <w:pPr>
        <w:pStyle w:val="BodyText"/>
        <w:spacing w:line="259" w:lineRule="auto" w:before="79"/>
        <w:ind w:right="143"/>
      </w:pPr>
      <w:r>
        <w:rPr>
          <w:b/>
        </w:rPr>
        <w:t>Daniel</w:t>
      </w:r>
      <w:r>
        <w:rPr>
          <w:b/>
          <w:spacing w:val="-4"/>
        </w:rPr>
        <w:t> </w:t>
      </w:r>
      <w:r>
        <w:rPr>
          <w:b/>
        </w:rPr>
        <w:t>4:37</w:t>
      </w:r>
      <w:r>
        <w:rPr>
          <w:b/>
          <w:spacing w:val="-4"/>
        </w:rPr>
        <w:t> </w:t>
      </w:r>
      <w:r>
        <w:rPr/>
        <w:t>“Now</w:t>
      </w:r>
      <w:r>
        <w:rPr>
          <w:spacing w:val="-5"/>
        </w:rPr>
        <w:t> </w:t>
      </w:r>
      <w:r>
        <w:rPr/>
        <w:t>I,</w:t>
      </w:r>
      <w:r>
        <w:rPr>
          <w:spacing w:val="-4"/>
        </w:rPr>
        <w:t> </w:t>
      </w:r>
      <w:r>
        <w:rPr/>
        <w:t>Nebuchadnezzar,</w:t>
      </w:r>
      <w:r>
        <w:rPr>
          <w:spacing w:val="-4"/>
        </w:rPr>
        <w:t> </w:t>
      </w:r>
      <w:r>
        <w:rPr/>
        <w:t>am</w:t>
      </w:r>
      <w:r>
        <w:rPr>
          <w:spacing w:val="-4"/>
        </w:rPr>
        <w:t> </w:t>
      </w:r>
      <w:r>
        <w:rPr/>
        <w:t>praising</w:t>
      </w:r>
      <w:r>
        <w:rPr>
          <w:spacing w:val="-4"/>
        </w:rPr>
        <w:t> </w:t>
      </w:r>
      <w:r>
        <w:rPr/>
        <w:t>and</w:t>
      </w:r>
      <w:r>
        <w:rPr>
          <w:spacing w:val="-4"/>
        </w:rPr>
        <w:t> </w:t>
      </w:r>
      <w:r>
        <w:rPr/>
        <w:t>exalting</w:t>
      </w:r>
      <w:r>
        <w:rPr>
          <w:spacing w:val="-4"/>
        </w:rPr>
        <w:t> </w:t>
      </w:r>
      <w:r>
        <w:rPr/>
        <w:t>and</w:t>
      </w:r>
      <w:r>
        <w:rPr>
          <w:spacing w:val="-4"/>
        </w:rPr>
        <w:t> </w:t>
      </w:r>
      <w:r>
        <w:rPr/>
        <w:t>glorifying</w:t>
      </w:r>
      <w:r>
        <w:rPr>
          <w:spacing w:val="-4"/>
        </w:rPr>
        <w:t> </w:t>
      </w:r>
      <w:r>
        <w:rPr/>
        <w:t>the</w:t>
      </w:r>
      <w:r>
        <w:rPr>
          <w:spacing w:val="-5"/>
        </w:rPr>
        <w:t> </w:t>
      </w:r>
      <w:r>
        <w:rPr/>
        <w:t>King</w:t>
      </w:r>
      <w:r>
        <w:rPr>
          <w:spacing w:val="-4"/>
        </w:rPr>
        <w:t> </w:t>
      </w:r>
      <w:r>
        <w:rPr/>
        <w:t>of</w:t>
      </w:r>
      <w:r>
        <w:rPr>
          <w:spacing w:val="-5"/>
        </w:rPr>
        <w:t> </w:t>
      </w:r>
      <w:r>
        <w:rPr/>
        <w:t>the heavens, because all his works are truth and his ways are justice, and because those who are walking in pride, he is able to humiliate.”</w:t>
      </w:r>
    </w:p>
    <w:p>
      <w:pPr>
        <w:pStyle w:val="Heading2"/>
        <w:spacing w:before="159"/>
      </w:pPr>
      <w:r>
        <w:rPr/>
        <w:t>We</w:t>
      </w:r>
      <w:r>
        <w:rPr>
          <w:spacing w:val="-3"/>
        </w:rPr>
        <w:t> </w:t>
      </w:r>
      <w:r>
        <w:rPr/>
        <w:t>should</w:t>
      </w:r>
      <w:r>
        <w:rPr>
          <w:spacing w:val="-2"/>
        </w:rPr>
        <w:t> </w:t>
      </w:r>
      <w:r>
        <w:rPr/>
        <w:t>never</w:t>
      </w:r>
      <w:r>
        <w:rPr>
          <w:spacing w:val="-6"/>
        </w:rPr>
        <w:t> </w:t>
      </w:r>
      <w:r>
        <w:rPr/>
        <w:t>think</w:t>
      </w:r>
      <w:r>
        <w:rPr>
          <w:spacing w:val="-2"/>
        </w:rPr>
        <w:t> </w:t>
      </w:r>
      <w:r>
        <w:rPr/>
        <w:t>too</w:t>
      </w:r>
      <w:r>
        <w:rPr>
          <w:spacing w:val="-2"/>
        </w:rPr>
        <w:t> </w:t>
      </w:r>
      <w:r>
        <w:rPr/>
        <w:t>much</w:t>
      </w:r>
      <w:r>
        <w:rPr>
          <w:spacing w:val="-2"/>
        </w:rPr>
        <w:t> </w:t>
      </w:r>
      <w:r>
        <w:rPr/>
        <w:t>of</w:t>
      </w:r>
      <w:r>
        <w:rPr>
          <w:spacing w:val="-3"/>
        </w:rPr>
        <w:t> </w:t>
      </w:r>
      <w:r>
        <w:rPr/>
        <w:t>ourselves</w:t>
      </w:r>
      <w:r>
        <w:rPr>
          <w:spacing w:val="-2"/>
        </w:rPr>
        <w:t> </w:t>
      </w:r>
      <w:r>
        <w:rPr/>
        <w:t>but</w:t>
      </w:r>
      <w:r>
        <w:rPr>
          <w:spacing w:val="-3"/>
        </w:rPr>
        <w:t> </w:t>
      </w:r>
      <w:r>
        <w:rPr/>
        <w:t>thank</w:t>
      </w:r>
      <w:r>
        <w:rPr>
          <w:spacing w:val="-2"/>
        </w:rPr>
        <w:t> </w:t>
      </w:r>
      <w:r>
        <w:rPr/>
        <w:t>God</w:t>
      </w:r>
      <w:r>
        <w:rPr>
          <w:spacing w:val="-2"/>
        </w:rPr>
        <w:t> </w:t>
      </w:r>
      <w:r>
        <w:rPr/>
        <w:t>for</w:t>
      </w:r>
      <w:r>
        <w:rPr>
          <w:spacing w:val="-6"/>
        </w:rPr>
        <w:t> </w:t>
      </w:r>
      <w:r>
        <w:rPr/>
        <w:t>our</w:t>
      </w:r>
      <w:r>
        <w:rPr>
          <w:spacing w:val="-7"/>
        </w:rPr>
        <w:t> </w:t>
      </w:r>
      <w:r>
        <w:rPr>
          <w:spacing w:val="-2"/>
        </w:rPr>
        <w:t>blessings!</w:t>
      </w:r>
    </w:p>
    <w:p>
      <w:pPr>
        <w:pStyle w:val="BodyText"/>
        <w:spacing w:line="259" w:lineRule="auto" w:before="183"/>
        <w:ind w:right="121"/>
      </w:pPr>
      <w:r>
        <w:rPr/>
        <w:t>Jesus</w:t>
      </w:r>
      <w:r>
        <w:rPr>
          <w:spacing w:val="-3"/>
        </w:rPr>
        <w:t> </w:t>
      </w:r>
      <w:r>
        <w:rPr/>
        <w:t>certainly</w:t>
      </w:r>
      <w:r>
        <w:rPr>
          <w:spacing w:val="-3"/>
        </w:rPr>
        <w:t> </w:t>
      </w:r>
      <w:r>
        <w:rPr/>
        <w:t>lived</w:t>
      </w:r>
      <w:r>
        <w:rPr>
          <w:spacing w:val="-3"/>
        </w:rPr>
        <w:t> </w:t>
      </w:r>
      <w:r>
        <w:rPr/>
        <w:t>a</w:t>
      </w:r>
      <w:r>
        <w:rPr>
          <w:spacing w:val="-4"/>
        </w:rPr>
        <w:t> </w:t>
      </w:r>
      <w:r>
        <w:rPr/>
        <w:t>lowly</w:t>
      </w:r>
      <w:r>
        <w:rPr>
          <w:spacing w:val="-3"/>
        </w:rPr>
        <w:t> </w:t>
      </w:r>
      <w:r>
        <w:rPr/>
        <w:t>life,</w:t>
      </w:r>
      <w:r>
        <w:rPr>
          <w:spacing w:val="-3"/>
        </w:rPr>
        <w:t> </w:t>
      </w:r>
      <w:r>
        <w:rPr/>
        <w:t>from</w:t>
      </w:r>
      <w:r>
        <w:rPr>
          <w:spacing w:val="-3"/>
        </w:rPr>
        <w:t> </w:t>
      </w:r>
      <w:r>
        <w:rPr/>
        <w:t>many</w:t>
      </w:r>
      <w:r>
        <w:rPr>
          <w:spacing w:val="-3"/>
        </w:rPr>
        <w:t> </w:t>
      </w:r>
      <w:r>
        <w:rPr/>
        <w:t>respects.</w:t>
      </w:r>
      <w:r>
        <w:rPr>
          <w:spacing w:val="-3"/>
        </w:rPr>
        <w:t> </w:t>
      </w:r>
      <w:r>
        <w:rPr/>
        <w:t>He</w:t>
      </w:r>
      <w:r>
        <w:rPr>
          <w:spacing w:val="-4"/>
        </w:rPr>
        <w:t> </w:t>
      </w:r>
      <w:r>
        <w:rPr/>
        <w:t>was</w:t>
      </w:r>
      <w:r>
        <w:rPr>
          <w:spacing w:val="-3"/>
        </w:rPr>
        <w:t> </w:t>
      </w:r>
      <w:r>
        <w:rPr/>
        <w:t>born</w:t>
      </w:r>
      <w:r>
        <w:rPr>
          <w:spacing w:val="-3"/>
        </w:rPr>
        <w:t> </w:t>
      </w:r>
      <w:r>
        <w:rPr/>
        <w:t>in</w:t>
      </w:r>
      <w:r>
        <w:rPr>
          <w:spacing w:val="-3"/>
        </w:rPr>
        <w:t> </w:t>
      </w:r>
      <w:r>
        <w:rPr/>
        <w:t>a</w:t>
      </w:r>
      <w:r>
        <w:rPr>
          <w:spacing w:val="-4"/>
        </w:rPr>
        <w:t> </w:t>
      </w:r>
      <w:r>
        <w:rPr/>
        <w:t>stable,</w:t>
      </w:r>
      <w:r>
        <w:rPr>
          <w:spacing w:val="-3"/>
        </w:rPr>
        <w:t> </w:t>
      </w:r>
      <w:r>
        <w:rPr/>
        <w:t>didn’t</w:t>
      </w:r>
      <w:r>
        <w:rPr>
          <w:spacing w:val="-3"/>
        </w:rPr>
        <w:t> </w:t>
      </w:r>
      <w:r>
        <w:rPr/>
        <w:t>even</w:t>
      </w:r>
      <w:r>
        <w:rPr>
          <w:spacing w:val="-3"/>
        </w:rPr>
        <w:t> </w:t>
      </w:r>
      <w:r>
        <w:rPr/>
        <w:t>have</w:t>
      </w:r>
      <w:r>
        <w:rPr>
          <w:spacing w:val="-4"/>
        </w:rPr>
        <w:t> </w:t>
      </w:r>
      <w:r>
        <w:rPr/>
        <w:t>a house, and was wrongly executed as a criminal.</w:t>
      </w:r>
      <w:r>
        <w:rPr>
          <w:spacing w:val="-5"/>
        </w:rPr>
        <w:t> </w:t>
      </w:r>
      <w:r>
        <w:rPr/>
        <w:t>Yet God raised him from the dead to sit at his right side until he is to set his enemies as a footstool for his feet – Psalm 110:1. Compare Isaiah 42:1-4; Jeremiah 33:14-16; Ezekiel 17:22-24; 34:23,24; Daniel 12:1; Zechariah 6:12,13</w:t>
      </w:r>
    </w:p>
    <w:p>
      <w:pPr>
        <w:spacing w:after="0" w:line="259" w:lineRule="auto"/>
        <w:sectPr>
          <w:pgSz w:w="12240" w:h="15840"/>
          <w:pgMar w:header="0" w:footer="523" w:top="1360" w:bottom="720" w:left="1320" w:right="1320"/>
        </w:sectPr>
      </w:pPr>
    </w:p>
    <w:p>
      <w:pPr>
        <w:pStyle w:val="Heading1"/>
      </w:pPr>
      <w:r>
        <w:rPr/>
        <w:t>Daniel</w:t>
      </w:r>
      <w:r>
        <w:rPr>
          <w:spacing w:val="-4"/>
        </w:rPr>
        <w:t> </w:t>
      </w:r>
      <w:r>
        <w:rPr>
          <w:spacing w:val="-10"/>
        </w:rPr>
        <w:t>5</w:t>
      </w:r>
    </w:p>
    <w:p>
      <w:pPr>
        <w:pStyle w:val="BodyText"/>
        <w:ind w:left="0"/>
        <w:rPr>
          <w:b/>
          <w:sz w:val="30"/>
        </w:rPr>
      </w:pPr>
    </w:p>
    <w:p>
      <w:pPr>
        <w:pStyle w:val="BodyText"/>
        <w:spacing w:before="9"/>
        <w:ind w:left="0"/>
        <w:rPr>
          <w:b/>
          <w:sz w:val="25"/>
        </w:rPr>
      </w:pPr>
    </w:p>
    <w:p>
      <w:pPr>
        <w:pStyle w:val="BodyText"/>
        <w:spacing w:line="259" w:lineRule="auto"/>
        <w:ind w:right="267"/>
      </w:pPr>
      <w:r>
        <w:rPr/>
        <w:t>Here we see the current king of Babylon disrespecting items from God’s temple during a huge feast. Immediately, there is a supernatural site of a handwriting message on a wall. Daniel is called, to interpret the message. The message to the king is that God has found him to be deficient</w:t>
      </w:r>
      <w:r>
        <w:rPr>
          <w:spacing w:val="-3"/>
        </w:rPr>
        <w:t> </w:t>
      </w:r>
      <w:r>
        <w:rPr/>
        <w:t>and</w:t>
      </w:r>
      <w:r>
        <w:rPr>
          <w:spacing w:val="-3"/>
        </w:rPr>
        <w:t> </w:t>
      </w:r>
      <w:r>
        <w:rPr/>
        <w:t>is</w:t>
      </w:r>
      <w:r>
        <w:rPr>
          <w:spacing w:val="-3"/>
        </w:rPr>
        <w:t> </w:t>
      </w:r>
      <w:r>
        <w:rPr/>
        <w:t>going</w:t>
      </w:r>
      <w:r>
        <w:rPr>
          <w:spacing w:val="-3"/>
        </w:rPr>
        <w:t> </w:t>
      </w:r>
      <w:r>
        <w:rPr/>
        <w:t>to</w:t>
      </w:r>
      <w:r>
        <w:rPr>
          <w:spacing w:val="-1"/>
        </w:rPr>
        <w:t> </w:t>
      </w:r>
      <w:r>
        <w:rPr/>
        <w:t>hand</w:t>
      </w:r>
      <w:r>
        <w:rPr>
          <w:spacing w:val="-3"/>
        </w:rPr>
        <w:t> </w:t>
      </w:r>
      <w:r>
        <w:rPr/>
        <w:t>Babylon</w:t>
      </w:r>
      <w:r>
        <w:rPr>
          <w:spacing w:val="-3"/>
        </w:rPr>
        <w:t> </w:t>
      </w:r>
      <w:r>
        <w:rPr/>
        <w:t>over</w:t>
      </w:r>
      <w:r>
        <w:rPr>
          <w:spacing w:val="-4"/>
        </w:rPr>
        <w:t> </w:t>
      </w:r>
      <w:r>
        <w:rPr/>
        <w:t>to</w:t>
      </w:r>
      <w:r>
        <w:rPr>
          <w:spacing w:val="-3"/>
        </w:rPr>
        <w:t> </w:t>
      </w:r>
      <w:r>
        <w:rPr/>
        <w:t>the</w:t>
      </w:r>
      <w:r>
        <w:rPr>
          <w:spacing w:val="-2"/>
        </w:rPr>
        <w:t> </w:t>
      </w:r>
      <w:r>
        <w:rPr/>
        <w:t>Medes</w:t>
      </w:r>
      <w:r>
        <w:rPr>
          <w:spacing w:val="-3"/>
        </w:rPr>
        <w:t> </w:t>
      </w:r>
      <w:r>
        <w:rPr/>
        <w:t>and</w:t>
      </w:r>
      <w:r>
        <w:rPr>
          <w:spacing w:val="-3"/>
        </w:rPr>
        <w:t> </w:t>
      </w:r>
      <w:r>
        <w:rPr/>
        <w:t>Persians.</w:t>
      </w:r>
      <w:r>
        <w:rPr>
          <w:spacing w:val="-6"/>
        </w:rPr>
        <w:t> </w:t>
      </w:r>
      <w:r>
        <w:rPr/>
        <w:t>That</w:t>
      </w:r>
      <w:r>
        <w:rPr>
          <w:spacing w:val="-3"/>
        </w:rPr>
        <w:t> </w:t>
      </w:r>
      <w:r>
        <w:rPr/>
        <w:t>very</w:t>
      </w:r>
      <w:r>
        <w:rPr>
          <w:spacing w:val="-3"/>
        </w:rPr>
        <w:t> </w:t>
      </w:r>
      <w:r>
        <w:rPr/>
        <w:t>night</w:t>
      </w:r>
      <w:r>
        <w:rPr>
          <w:spacing w:val="-3"/>
        </w:rPr>
        <w:t> </w:t>
      </w:r>
      <w:r>
        <w:rPr/>
        <w:t>the</w:t>
      </w:r>
      <w:r>
        <w:rPr>
          <w:spacing w:val="-4"/>
        </w:rPr>
        <w:t> </w:t>
      </w:r>
      <w:r>
        <w:rPr/>
        <w:t>king is killed and Babylon ceases to be the world power it once was.</w:t>
      </w:r>
    </w:p>
    <w:p>
      <w:pPr>
        <w:pStyle w:val="BodyText"/>
        <w:ind w:left="0"/>
        <w:rPr>
          <w:sz w:val="26"/>
        </w:rPr>
      </w:pPr>
    </w:p>
    <w:p>
      <w:pPr>
        <w:pStyle w:val="BodyText"/>
        <w:spacing w:before="8"/>
        <w:ind w:left="0"/>
        <w:rPr>
          <w:sz w:val="27"/>
        </w:rPr>
      </w:pPr>
    </w:p>
    <w:p>
      <w:pPr>
        <w:pStyle w:val="BodyText"/>
        <w:ind w:left="108" w:right="111"/>
        <w:jc w:val="center"/>
      </w:pPr>
      <w:r>
        <w:rPr/>
        <w:t>The</w:t>
      </w:r>
      <w:r>
        <w:rPr>
          <w:spacing w:val="-2"/>
        </w:rPr>
        <w:t> </w:t>
      </w:r>
      <w:r>
        <w:rPr/>
        <w:t>writing</w:t>
      </w:r>
      <w:r>
        <w:rPr>
          <w:spacing w:val="-1"/>
        </w:rPr>
        <w:t> </w:t>
      </w:r>
      <w:r>
        <w:rPr/>
        <w:t>on</w:t>
      </w:r>
      <w:r>
        <w:rPr>
          <w:spacing w:val="-1"/>
        </w:rPr>
        <w:t> </w:t>
      </w:r>
      <w:r>
        <w:rPr/>
        <w:t>the</w:t>
      </w:r>
      <w:r>
        <w:rPr>
          <w:spacing w:val="-1"/>
        </w:rPr>
        <w:t> </w:t>
      </w:r>
      <w:r>
        <w:rPr>
          <w:spacing w:val="-2"/>
        </w:rPr>
        <w:t>wall:</w:t>
      </w:r>
    </w:p>
    <w:p>
      <w:pPr>
        <w:pStyle w:val="BodyText"/>
        <w:ind w:left="0"/>
        <w:rPr>
          <w:sz w:val="20"/>
        </w:rPr>
      </w:pPr>
    </w:p>
    <w:p>
      <w:pPr>
        <w:pStyle w:val="BodyText"/>
        <w:ind w:left="0"/>
        <w:rPr>
          <w:sz w:val="20"/>
        </w:rPr>
      </w:pPr>
    </w:p>
    <w:p>
      <w:pPr>
        <w:pStyle w:val="BodyText"/>
        <w:spacing w:before="10"/>
        <w:ind w:left="0"/>
        <w:rPr>
          <w:sz w:val="13"/>
        </w:rPr>
      </w:pPr>
      <w:r>
        <w:rPr/>
        <w:drawing>
          <wp:anchor distT="0" distB="0" distL="0" distR="0" allowOverlap="1" layoutInCell="1" locked="0" behindDoc="1" simplePos="0" relativeHeight="487609344">
            <wp:simplePos x="0" y="0"/>
            <wp:positionH relativeFrom="page">
              <wp:posOffset>914400</wp:posOffset>
            </wp:positionH>
            <wp:positionV relativeFrom="paragraph">
              <wp:posOffset>116728</wp:posOffset>
            </wp:positionV>
            <wp:extent cx="5851385" cy="3845909"/>
            <wp:effectExtent l="0" t="0" r="0" b="0"/>
            <wp:wrapTopAndBottom/>
            <wp:docPr id="52" name="Image 52" descr="A black and white image of a group of people  Description automatically generated "/>
            <wp:cNvGraphicFramePr>
              <a:graphicFrameLocks/>
            </wp:cNvGraphicFramePr>
            <a:graphic>
              <a:graphicData uri="http://schemas.openxmlformats.org/drawingml/2006/picture">
                <pic:pic>
                  <pic:nvPicPr>
                    <pic:cNvPr id="52" name="Image 52" descr="A black and white image of a group of people  Description automatically generated "/>
                    <pic:cNvPicPr/>
                  </pic:nvPicPr>
                  <pic:blipFill>
                    <a:blip r:embed="rId35" cstate="print"/>
                    <a:stretch>
                      <a:fillRect/>
                    </a:stretch>
                  </pic:blipFill>
                  <pic:spPr>
                    <a:xfrm>
                      <a:off x="0" y="0"/>
                      <a:ext cx="5851385" cy="3845909"/>
                    </a:xfrm>
                    <a:prstGeom prst="rect">
                      <a:avLst/>
                    </a:prstGeom>
                  </pic:spPr>
                </pic:pic>
              </a:graphicData>
            </a:graphic>
          </wp:anchor>
        </w:drawing>
      </w:r>
    </w:p>
    <w:p>
      <w:pPr>
        <w:spacing w:after="0"/>
        <w:rPr>
          <w:sz w:val="13"/>
        </w:rPr>
        <w:sectPr>
          <w:pgSz w:w="12240" w:h="15840"/>
          <w:pgMar w:header="0" w:footer="523" w:top="1380" w:bottom="720" w:left="1320" w:right="1320"/>
        </w:sectPr>
      </w:pPr>
    </w:p>
    <w:p>
      <w:pPr>
        <w:pStyle w:val="BodyText"/>
        <w:spacing w:before="79"/>
        <w:ind w:left="108" w:right="106"/>
        <w:jc w:val="center"/>
      </w:pPr>
      <w:r>
        <w:rPr/>
        <w:t>The</w:t>
      </w:r>
      <w:r>
        <w:rPr>
          <w:spacing w:val="-5"/>
        </w:rPr>
        <w:t> </w:t>
      </w:r>
      <w:r>
        <w:rPr/>
        <w:t>fall</w:t>
      </w:r>
      <w:r>
        <w:rPr>
          <w:spacing w:val="-2"/>
        </w:rPr>
        <w:t> </w:t>
      </w:r>
      <w:r>
        <w:rPr/>
        <w:t>of</w:t>
      </w:r>
      <w:r>
        <w:rPr>
          <w:spacing w:val="-3"/>
        </w:rPr>
        <w:t> </w:t>
      </w:r>
      <w:r>
        <w:rPr/>
        <w:t>Babylon</w:t>
      </w:r>
      <w:r>
        <w:rPr>
          <w:spacing w:val="-2"/>
        </w:rPr>
        <w:t> </w:t>
      </w:r>
      <w:r>
        <w:rPr/>
        <w:t>and</w:t>
      </w:r>
      <w:r>
        <w:rPr>
          <w:spacing w:val="-1"/>
        </w:rPr>
        <w:t> </w:t>
      </w:r>
      <w:r>
        <w:rPr/>
        <w:t>it’s</w:t>
      </w:r>
      <w:r>
        <w:rPr>
          <w:spacing w:val="-2"/>
        </w:rPr>
        <w:t> </w:t>
      </w:r>
      <w:r>
        <w:rPr/>
        <w:t>king</w:t>
      </w:r>
      <w:r>
        <w:rPr>
          <w:spacing w:val="-2"/>
        </w:rPr>
        <w:t> </w:t>
      </w:r>
      <w:r>
        <w:rPr/>
        <w:t>in</w:t>
      </w:r>
      <w:r>
        <w:rPr>
          <w:spacing w:val="-2"/>
        </w:rPr>
        <w:t> </w:t>
      </w:r>
      <w:r>
        <w:rPr/>
        <w:t>one</w:t>
      </w:r>
      <w:r>
        <w:rPr>
          <w:spacing w:val="-2"/>
        </w:rPr>
        <w:t> night:</w:t>
      </w:r>
    </w:p>
    <w:p>
      <w:pPr>
        <w:pStyle w:val="BodyText"/>
        <w:ind w:left="0"/>
        <w:rPr>
          <w:sz w:val="20"/>
        </w:rPr>
      </w:pPr>
    </w:p>
    <w:p>
      <w:pPr>
        <w:pStyle w:val="BodyText"/>
        <w:ind w:left="0"/>
        <w:rPr>
          <w:sz w:val="20"/>
        </w:rPr>
      </w:pPr>
    </w:p>
    <w:p>
      <w:pPr>
        <w:pStyle w:val="BodyText"/>
        <w:spacing w:before="2"/>
        <w:ind w:left="0"/>
        <w:rPr>
          <w:sz w:val="14"/>
        </w:rPr>
      </w:pPr>
      <w:r>
        <w:rPr/>
        <w:drawing>
          <wp:anchor distT="0" distB="0" distL="0" distR="0" allowOverlap="1" layoutInCell="1" locked="0" behindDoc="1" simplePos="0" relativeHeight="487609856">
            <wp:simplePos x="0" y="0"/>
            <wp:positionH relativeFrom="page">
              <wp:posOffset>912190</wp:posOffset>
            </wp:positionH>
            <wp:positionV relativeFrom="paragraph">
              <wp:posOffset>119203</wp:posOffset>
            </wp:positionV>
            <wp:extent cx="5865135" cy="3895058"/>
            <wp:effectExtent l="0" t="0" r="0" b="0"/>
            <wp:wrapTopAndBottom/>
            <wp:docPr id="53" name="Image 53" descr="A black and white drawing of a city  Description automatically generated "/>
            <wp:cNvGraphicFramePr>
              <a:graphicFrameLocks/>
            </wp:cNvGraphicFramePr>
            <a:graphic>
              <a:graphicData uri="http://schemas.openxmlformats.org/drawingml/2006/picture">
                <pic:pic>
                  <pic:nvPicPr>
                    <pic:cNvPr id="53" name="Image 53" descr="A black and white drawing of a city  Description automatically generated "/>
                    <pic:cNvPicPr/>
                  </pic:nvPicPr>
                  <pic:blipFill>
                    <a:blip r:embed="rId36" cstate="print"/>
                    <a:stretch>
                      <a:fillRect/>
                    </a:stretch>
                  </pic:blipFill>
                  <pic:spPr>
                    <a:xfrm>
                      <a:off x="0" y="0"/>
                      <a:ext cx="5865135" cy="3895058"/>
                    </a:xfrm>
                    <a:prstGeom prst="rect">
                      <a:avLst/>
                    </a:prstGeom>
                  </pic:spPr>
                </pic:pic>
              </a:graphicData>
            </a:graphic>
          </wp:anchor>
        </w:drawing>
      </w:r>
    </w:p>
    <w:p>
      <w:pPr>
        <w:spacing w:after="0"/>
        <w:rPr>
          <w:sz w:val="14"/>
        </w:rPr>
        <w:sectPr>
          <w:pgSz w:w="12240" w:h="15840"/>
          <w:pgMar w:header="0" w:footer="523" w:top="1360" w:bottom="720" w:left="1320" w:right="1320"/>
        </w:sectPr>
      </w:pPr>
    </w:p>
    <w:p>
      <w:pPr>
        <w:pStyle w:val="Heading1"/>
      </w:pPr>
      <w:r>
        <w:rPr/>
        <w:t>Daniel</w:t>
      </w:r>
      <w:r>
        <w:rPr>
          <w:spacing w:val="-4"/>
        </w:rPr>
        <w:t> </w:t>
      </w:r>
      <w:r>
        <w:rPr>
          <w:spacing w:val="-10"/>
        </w:rPr>
        <w:t>6</w:t>
      </w:r>
    </w:p>
    <w:p>
      <w:pPr>
        <w:pStyle w:val="BodyText"/>
        <w:ind w:left="0"/>
        <w:rPr>
          <w:b/>
          <w:sz w:val="30"/>
        </w:rPr>
      </w:pPr>
    </w:p>
    <w:p>
      <w:pPr>
        <w:pStyle w:val="BodyText"/>
        <w:spacing w:before="9"/>
        <w:ind w:left="0"/>
        <w:rPr>
          <w:b/>
          <w:sz w:val="25"/>
        </w:rPr>
      </w:pPr>
    </w:p>
    <w:p>
      <w:pPr>
        <w:pStyle w:val="BodyText"/>
        <w:spacing w:line="259" w:lineRule="auto"/>
        <w:ind w:right="159"/>
      </w:pPr>
      <w:r>
        <w:rPr/>
        <w:t>This is the story where Daniel is thrown into the lion’s pit by schemers. The schemers had tricked</w:t>
      </w:r>
      <w:r>
        <w:rPr>
          <w:spacing w:val="-2"/>
        </w:rPr>
        <w:t> </w:t>
      </w:r>
      <w:r>
        <w:rPr/>
        <w:t>the</w:t>
      </w:r>
      <w:r>
        <w:rPr>
          <w:spacing w:val="-3"/>
        </w:rPr>
        <w:t> </w:t>
      </w:r>
      <w:r>
        <w:rPr/>
        <w:t>new</w:t>
      </w:r>
      <w:r>
        <w:rPr>
          <w:spacing w:val="-3"/>
        </w:rPr>
        <w:t> </w:t>
      </w:r>
      <w:r>
        <w:rPr/>
        <w:t>king</w:t>
      </w:r>
      <w:r>
        <w:rPr>
          <w:spacing w:val="-2"/>
        </w:rPr>
        <w:t> </w:t>
      </w:r>
      <w:r>
        <w:rPr/>
        <w:t>into signing</w:t>
      </w:r>
      <w:r>
        <w:rPr>
          <w:spacing w:val="-2"/>
        </w:rPr>
        <w:t> </w:t>
      </w:r>
      <w:r>
        <w:rPr/>
        <w:t>into</w:t>
      </w:r>
      <w:r>
        <w:rPr>
          <w:spacing w:val="-2"/>
        </w:rPr>
        <w:t> </w:t>
      </w:r>
      <w:r>
        <w:rPr/>
        <w:t>law</w:t>
      </w:r>
      <w:r>
        <w:rPr>
          <w:spacing w:val="-3"/>
        </w:rPr>
        <w:t> </w:t>
      </w:r>
      <w:r>
        <w:rPr/>
        <w:t>that</w:t>
      </w:r>
      <w:r>
        <w:rPr>
          <w:spacing w:val="-2"/>
        </w:rPr>
        <w:t> </w:t>
      </w:r>
      <w:r>
        <w:rPr/>
        <w:t>for</w:t>
      </w:r>
      <w:r>
        <w:rPr>
          <w:spacing w:val="-3"/>
        </w:rPr>
        <w:t> </w:t>
      </w:r>
      <w:r>
        <w:rPr/>
        <w:t>30</w:t>
      </w:r>
      <w:r>
        <w:rPr>
          <w:spacing w:val="-2"/>
        </w:rPr>
        <w:t> </w:t>
      </w:r>
      <w:r>
        <w:rPr/>
        <w:t>days,</w:t>
      </w:r>
      <w:r>
        <w:rPr>
          <w:spacing w:val="-2"/>
        </w:rPr>
        <w:t> </w:t>
      </w:r>
      <w:r>
        <w:rPr/>
        <w:t>no</w:t>
      </w:r>
      <w:r>
        <w:rPr>
          <w:spacing w:val="-2"/>
        </w:rPr>
        <w:t> </w:t>
      </w:r>
      <w:r>
        <w:rPr/>
        <w:t>one</w:t>
      </w:r>
      <w:r>
        <w:rPr>
          <w:spacing w:val="-3"/>
        </w:rPr>
        <w:t> </w:t>
      </w:r>
      <w:r>
        <w:rPr/>
        <w:t>was</w:t>
      </w:r>
      <w:r>
        <w:rPr>
          <w:spacing w:val="-2"/>
        </w:rPr>
        <w:t> </w:t>
      </w:r>
      <w:r>
        <w:rPr/>
        <w:t>to</w:t>
      </w:r>
      <w:r>
        <w:rPr>
          <w:spacing w:val="-2"/>
        </w:rPr>
        <w:t> </w:t>
      </w:r>
      <w:r>
        <w:rPr/>
        <w:t>worship</w:t>
      </w:r>
      <w:r>
        <w:rPr>
          <w:spacing w:val="-2"/>
        </w:rPr>
        <w:t> </w:t>
      </w:r>
      <w:r>
        <w:rPr/>
        <w:t>anyone</w:t>
      </w:r>
      <w:r>
        <w:rPr>
          <w:spacing w:val="-3"/>
        </w:rPr>
        <w:t> </w:t>
      </w:r>
      <w:r>
        <w:rPr/>
        <w:t>but</w:t>
      </w:r>
      <w:r>
        <w:rPr>
          <w:spacing w:val="-2"/>
        </w:rPr>
        <w:t> </w:t>
      </w:r>
      <w:r>
        <w:rPr/>
        <w:t>the king.</w:t>
      </w:r>
      <w:r>
        <w:rPr>
          <w:spacing w:val="-4"/>
        </w:rPr>
        <w:t> </w:t>
      </w:r>
      <w:r>
        <w:rPr/>
        <w:t>The penalty was death, and the king could not nullify the law. But this did not deter Daniel from his regularly praying to God and that is what the wicked men wanted to see. But little did they realize that this would lead to their destruction!</w:t>
      </w:r>
    </w:p>
    <w:p>
      <w:pPr>
        <w:pStyle w:val="BodyText"/>
        <w:ind w:left="0"/>
        <w:rPr>
          <w:sz w:val="26"/>
        </w:rPr>
      </w:pPr>
    </w:p>
    <w:p>
      <w:pPr>
        <w:pStyle w:val="BodyText"/>
        <w:spacing w:before="8"/>
        <w:ind w:left="0"/>
        <w:rPr>
          <w:sz w:val="27"/>
        </w:rPr>
      </w:pPr>
    </w:p>
    <w:p>
      <w:pPr>
        <w:pStyle w:val="BodyText"/>
        <w:ind w:left="108" w:right="108"/>
        <w:jc w:val="center"/>
      </w:pPr>
      <w:r>
        <w:rPr/>
        <w:t>Daniel</w:t>
      </w:r>
      <w:r>
        <w:rPr>
          <w:spacing w:val="-2"/>
        </w:rPr>
        <w:t> </w:t>
      </w:r>
      <w:r>
        <w:rPr/>
        <w:t>prays</w:t>
      </w:r>
      <w:r>
        <w:rPr>
          <w:spacing w:val="-2"/>
        </w:rPr>
        <w:t> </w:t>
      </w:r>
      <w:r>
        <w:rPr/>
        <w:t>toward</w:t>
      </w:r>
      <w:r>
        <w:rPr>
          <w:spacing w:val="-2"/>
        </w:rPr>
        <w:t> Jerusalem:</w:t>
      </w:r>
    </w:p>
    <w:p>
      <w:pPr>
        <w:pStyle w:val="BodyText"/>
        <w:ind w:left="0"/>
        <w:rPr>
          <w:sz w:val="20"/>
        </w:rPr>
      </w:pPr>
    </w:p>
    <w:p>
      <w:pPr>
        <w:pStyle w:val="BodyText"/>
        <w:ind w:left="0"/>
        <w:rPr>
          <w:sz w:val="20"/>
        </w:rPr>
      </w:pPr>
    </w:p>
    <w:p>
      <w:pPr>
        <w:pStyle w:val="BodyText"/>
        <w:spacing w:before="9"/>
        <w:ind w:left="0"/>
        <w:rPr>
          <w:sz w:val="13"/>
        </w:rPr>
      </w:pPr>
      <w:r>
        <w:rPr/>
        <w:drawing>
          <wp:anchor distT="0" distB="0" distL="0" distR="0" allowOverlap="1" layoutInCell="1" locked="0" behindDoc="1" simplePos="0" relativeHeight="487610368">
            <wp:simplePos x="0" y="0"/>
            <wp:positionH relativeFrom="page">
              <wp:posOffset>914400</wp:posOffset>
            </wp:positionH>
            <wp:positionV relativeFrom="paragraph">
              <wp:posOffset>116104</wp:posOffset>
            </wp:positionV>
            <wp:extent cx="5853320" cy="4054792"/>
            <wp:effectExtent l="0" t="0" r="0" b="0"/>
            <wp:wrapTopAndBottom/>
            <wp:docPr id="54" name="Image 54" descr="Daniel praying toward Jerusalem "/>
            <wp:cNvGraphicFramePr>
              <a:graphicFrameLocks/>
            </wp:cNvGraphicFramePr>
            <a:graphic>
              <a:graphicData uri="http://schemas.openxmlformats.org/drawingml/2006/picture">
                <pic:pic>
                  <pic:nvPicPr>
                    <pic:cNvPr id="54" name="Image 54" descr="Daniel praying toward Jerusalem "/>
                    <pic:cNvPicPr/>
                  </pic:nvPicPr>
                  <pic:blipFill>
                    <a:blip r:embed="rId37" cstate="print"/>
                    <a:stretch>
                      <a:fillRect/>
                    </a:stretch>
                  </pic:blipFill>
                  <pic:spPr>
                    <a:xfrm>
                      <a:off x="0" y="0"/>
                      <a:ext cx="5853320" cy="4054792"/>
                    </a:xfrm>
                    <a:prstGeom prst="rect">
                      <a:avLst/>
                    </a:prstGeom>
                  </pic:spPr>
                </pic:pic>
              </a:graphicData>
            </a:graphic>
          </wp:anchor>
        </w:drawing>
      </w:r>
    </w:p>
    <w:p>
      <w:pPr>
        <w:spacing w:after="0"/>
        <w:rPr>
          <w:sz w:val="13"/>
        </w:rPr>
        <w:sectPr>
          <w:pgSz w:w="12240" w:h="15840"/>
          <w:pgMar w:header="0" w:footer="523" w:top="1380" w:bottom="720" w:left="1320" w:right="1320"/>
        </w:sectPr>
      </w:pPr>
    </w:p>
    <w:p>
      <w:pPr>
        <w:pStyle w:val="BodyText"/>
        <w:spacing w:before="79"/>
        <w:ind w:left="108" w:right="106"/>
        <w:jc w:val="center"/>
      </w:pPr>
      <w:r>
        <w:rPr/>
        <w:t>Daniel</w:t>
      </w:r>
      <w:r>
        <w:rPr>
          <w:spacing w:val="-5"/>
        </w:rPr>
        <w:t> </w:t>
      </w:r>
      <w:r>
        <w:rPr/>
        <w:t>in</w:t>
      </w:r>
      <w:r>
        <w:rPr>
          <w:spacing w:val="-4"/>
        </w:rPr>
        <w:t> </w:t>
      </w:r>
      <w:r>
        <w:rPr/>
        <w:t>the</w:t>
      </w:r>
      <w:r>
        <w:rPr>
          <w:spacing w:val="-4"/>
        </w:rPr>
        <w:t> </w:t>
      </w:r>
      <w:r>
        <w:rPr/>
        <w:t>lion’s</w:t>
      </w:r>
      <w:r>
        <w:rPr>
          <w:spacing w:val="-4"/>
        </w:rPr>
        <w:t> pit:</w:t>
      </w:r>
    </w:p>
    <w:p>
      <w:pPr>
        <w:pStyle w:val="BodyText"/>
        <w:ind w:left="0"/>
        <w:rPr>
          <w:sz w:val="20"/>
        </w:rPr>
      </w:pPr>
    </w:p>
    <w:p>
      <w:pPr>
        <w:pStyle w:val="BodyText"/>
        <w:ind w:left="0"/>
        <w:rPr>
          <w:sz w:val="20"/>
        </w:rPr>
      </w:pPr>
    </w:p>
    <w:p>
      <w:pPr>
        <w:pStyle w:val="BodyText"/>
        <w:spacing w:before="7"/>
        <w:ind w:left="0"/>
        <w:rPr>
          <w:sz w:val="13"/>
        </w:rPr>
      </w:pPr>
      <w:r>
        <w:rPr/>
        <w:drawing>
          <wp:anchor distT="0" distB="0" distL="0" distR="0" allowOverlap="1" layoutInCell="1" locked="0" behindDoc="1" simplePos="0" relativeHeight="487610880">
            <wp:simplePos x="0" y="0"/>
            <wp:positionH relativeFrom="page">
              <wp:posOffset>1760220</wp:posOffset>
            </wp:positionH>
            <wp:positionV relativeFrom="paragraph">
              <wp:posOffset>114758</wp:posOffset>
            </wp:positionV>
            <wp:extent cx="4283661" cy="6743319"/>
            <wp:effectExtent l="0" t="0" r="0" b="0"/>
            <wp:wrapTopAndBottom/>
            <wp:docPr id="55" name="Image 55" descr="Daniel protected in the lion's pit  "/>
            <wp:cNvGraphicFramePr>
              <a:graphicFrameLocks/>
            </wp:cNvGraphicFramePr>
            <a:graphic>
              <a:graphicData uri="http://schemas.openxmlformats.org/drawingml/2006/picture">
                <pic:pic>
                  <pic:nvPicPr>
                    <pic:cNvPr id="55" name="Image 55" descr="Daniel protected in the lion's pit  "/>
                    <pic:cNvPicPr/>
                  </pic:nvPicPr>
                  <pic:blipFill>
                    <a:blip r:embed="rId38" cstate="print"/>
                    <a:stretch>
                      <a:fillRect/>
                    </a:stretch>
                  </pic:blipFill>
                  <pic:spPr>
                    <a:xfrm>
                      <a:off x="0" y="0"/>
                      <a:ext cx="4283661" cy="6743319"/>
                    </a:xfrm>
                    <a:prstGeom prst="rect">
                      <a:avLst/>
                    </a:prstGeom>
                  </pic:spPr>
                </pic:pic>
              </a:graphicData>
            </a:graphic>
          </wp:anchor>
        </w:drawing>
      </w:r>
    </w:p>
    <w:p>
      <w:pPr>
        <w:pStyle w:val="BodyText"/>
        <w:spacing w:before="9"/>
        <w:ind w:left="0"/>
        <w:rPr>
          <w:sz w:val="32"/>
        </w:rPr>
      </w:pPr>
    </w:p>
    <w:p>
      <w:pPr>
        <w:pStyle w:val="BodyText"/>
        <w:spacing w:line="259" w:lineRule="auto"/>
        <w:ind w:right="160"/>
        <w:jc w:val="both"/>
      </w:pPr>
      <w:r>
        <w:rPr/>
        <w:t>God</w:t>
      </w:r>
      <w:r>
        <w:rPr>
          <w:spacing w:val="-2"/>
        </w:rPr>
        <w:t> </w:t>
      </w:r>
      <w:r>
        <w:rPr/>
        <w:t>sends</w:t>
      </w:r>
      <w:r>
        <w:rPr>
          <w:spacing w:val="-2"/>
        </w:rPr>
        <w:t> </w:t>
      </w:r>
      <w:r>
        <w:rPr/>
        <w:t>his</w:t>
      </w:r>
      <w:r>
        <w:rPr>
          <w:spacing w:val="-2"/>
        </w:rPr>
        <w:t> </w:t>
      </w:r>
      <w:r>
        <w:rPr/>
        <w:t>angel</w:t>
      </w:r>
      <w:r>
        <w:rPr>
          <w:spacing w:val="-2"/>
        </w:rPr>
        <w:t> </w:t>
      </w:r>
      <w:r>
        <w:rPr/>
        <w:t>and keeps</w:t>
      </w:r>
      <w:r>
        <w:rPr>
          <w:spacing w:val="-2"/>
        </w:rPr>
        <w:t> </w:t>
      </w:r>
      <w:r>
        <w:rPr/>
        <w:t>Daniel from</w:t>
      </w:r>
      <w:r>
        <w:rPr>
          <w:spacing w:val="-2"/>
        </w:rPr>
        <w:t> </w:t>
      </w:r>
      <w:r>
        <w:rPr/>
        <w:t>harm.</w:t>
      </w:r>
      <w:r>
        <w:rPr>
          <w:spacing w:val="-5"/>
        </w:rPr>
        <w:t> </w:t>
      </w:r>
      <w:r>
        <w:rPr/>
        <w:t>The</w:t>
      </w:r>
      <w:r>
        <w:rPr>
          <w:spacing w:val="-3"/>
        </w:rPr>
        <w:t> </w:t>
      </w:r>
      <w:r>
        <w:rPr/>
        <w:t>king</w:t>
      </w:r>
      <w:r>
        <w:rPr>
          <w:spacing w:val="-2"/>
        </w:rPr>
        <w:t> </w:t>
      </w:r>
      <w:r>
        <w:rPr/>
        <w:t>has</w:t>
      </w:r>
      <w:r>
        <w:rPr>
          <w:spacing w:val="-2"/>
        </w:rPr>
        <w:t> </w:t>
      </w:r>
      <w:r>
        <w:rPr/>
        <w:t>the</w:t>
      </w:r>
      <w:r>
        <w:rPr>
          <w:spacing w:val="-3"/>
        </w:rPr>
        <w:t> </w:t>
      </w:r>
      <w:r>
        <w:rPr/>
        <w:t>schemers</w:t>
      </w:r>
      <w:r>
        <w:rPr>
          <w:spacing w:val="-2"/>
        </w:rPr>
        <w:t> </w:t>
      </w:r>
      <w:r>
        <w:rPr/>
        <w:t>thrown</w:t>
      </w:r>
      <w:r>
        <w:rPr>
          <w:spacing w:val="-2"/>
        </w:rPr>
        <w:t> </w:t>
      </w:r>
      <w:r>
        <w:rPr/>
        <w:t>to</w:t>
      </w:r>
      <w:r>
        <w:rPr>
          <w:spacing w:val="-2"/>
        </w:rPr>
        <w:t> </w:t>
      </w:r>
      <w:r>
        <w:rPr/>
        <w:t>the</w:t>
      </w:r>
      <w:r>
        <w:rPr>
          <w:spacing w:val="-3"/>
        </w:rPr>
        <w:t> </w:t>
      </w:r>
      <w:r>
        <w:rPr/>
        <w:t>lions. The</w:t>
      </w:r>
      <w:r>
        <w:rPr>
          <w:spacing w:val="-5"/>
        </w:rPr>
        <w:t> </w:t>
      </w:r>
      <w:r>
        <w:rPr/>
        <w:t>miraculous</w:t>
      </w:r>
      <w:r>
        <w:rPr>
          <w:spacing w:val="-4"/>
        </w:rPr>
        <w:t> </w:t>
      </w:r>
      <w:r>
        <w:rPr/>
        <w:t>delivery</w:t>
      </w:r>
      <w:r>
        <w:rPr>
          <w:spacing w:val="-2"/>
        </w:rPr>
        <w:t> </w:t>
      </w:r>
      <w:r>
        <w:rPr/>
        <w:t>of</w:t>
      </w:r>
      <w:r>
        <w:rPr>
          <w:spacing w:val="-5"/>
        </w:rPr>
        <w:t> </w:t>
      </w:r>
      <w:r>
        <w:rPr/>
        <w:t>Daniel</w:t>
      </w:r>
      <w:r>
        <w:rPr>
          <w:spacing w:val="-4"/>
        </w:rPr>
        <w:t> </w:t>
      </w:r>
      <w:r>
        <w:rPr/>
        <w:t>impresses</w:t>
      </w:r>
      <w:r>
        <w:rPr>
          <w:spacing w:val="-4"/>
        </w:rPr>
        <w:t> </w:t>
      </w:r>
      <w:r>
        <w:rPr/>
        <w:t>upon</w:t>
      </w:r>
      <w:r>
        <w:rPr>
          <w:spacing w:val="-2"/>
        </w:rPr>
        <w:t> </w:t>
      </w:r>
      <w:r>
        <w:rPr/>
        <w:t>the</w:t>
      </w:r>
      <w:r>
        <w:rPr>
          <w:spacing w:val="-5"/>
        </w:rPr>
        <w:t> </w:t>
      </w:r>
      <w:r>
        <w:rPr/>
        <w:t>new</w:t>
      </w:r>
      <w:r>
        <w:rPr>
          <w:spacing w:val="-5"/>
        </w:rPr>
        <w:t> </w:t>
      </w:r>
      <w:r>
        <w:rPr/>
        <w:t>king</w:t>
      </w:r>
      <w:r>
        <w:rPr>
          <w:spacing w:val="-4"/>
        </w:rPr>
        <w:t> </w:t>
      </w:r>
      <w:r>
        <w:rPr/>
        <w:t>that</w:t>
      </w:r>
      <w:r>
        <w:rPr>
          <w:spacing w:val="-4"/>
        </w:rPr>
        <w:t> </w:t>
      </w:r>
      <w:r>
        <w:rPr/>
        <w:t>Daniel’s</w:t>
      </w:r>
      <w:r>
        <w:rPr>
          <w:spacing w:val="-4"/>
        </w:rPr>
        <w:t> </w:t>
      </w:r>
      <w:r>
        <w:rPr/>
        <w:t>God</w:t>
      </w:r>
      <w:r>
        <w:rPr>
          <w:spacing w:val="-4"/>
        </w:rPr>
        <w:t> </w:t>
      </w:r>
      <w:r>
        <w:rPr/>
        <w:t>is</w:t>
      </w:r>
      <w:r>
        <w:rPr>
          <w:spacing w:val="-4"/>
        </w:rPr>
        <w:t> </w:t>
      </w:r>
      <w:r>
        <w:rPr/>
        <w:t>to</w:t>
      </w:r>
      <w:r>
        <w:rPr>
          <w:spacing w:val="-4"/>
        </w:rPr>
        <w:t> </w:t>
      </w:r>
      <w:r>
        <w:rPr/>
        <w:t>be</w:t>
      </w:r>
      <w:r>
        <w:rPr>
          <w:spacing w:val="-5"/>
        </w:rPr>
        <w:t> </w:t>
      </w:r>
      <w:r>
        <w:rPr/>
        <w:t>feared in the kingdom.</w:t>
      </w:r>
    </w:p>
    <w:p>
      <w:pPr>
        <w:spacing w:after="0" w:line="259" w:lineRule="auto"/>
        <w:jc w:val="both"/>
        <w:sectPr>
          <w:pgSz w:w="12240" w:h="15840"/>
          <w:pgMar w:header="0" w:footer="523" w:top="1360" w:bottom="720" w:left="1320" w:right="1320"/>
        </w:sectPr>
      </w:pPr>
    </w:p>
    <w:p>
      <w:pPr>
        <w:pStyle w:val="Heading1"/>
      </w:pPr>
      <w:r>
        <w:rPr/>
        <w:t>Daniel</w:t>
      </w:r>
      <w:r>
        <w:rPr>
          <w:spacing w:val="-4"/>
        </w:rPr>
        <w:t> </w:t>
      </w:r>
      <w:r>
        <w:rPr>
          <w:spacing w:val="-10"/>
        </w:rPr>
        <w:t>7</w:t>
      </w:r>
    </w:p>
    <w:p>
      <w:pPr>
        <w:pStyle w:val="BodyText"/>
        <w:spacing w:before="183"/>
      </w:pPr>
      <w:r>
        <w:rPr/>
        <w:t>July 6, </w:t>
      </w:r>
      <w:r>
        <w:rPr>
          <w:spacing w:val="-4"/>
        </w:rPr>
        <w:t>2018</w:t>
      </w:r>
    </w:p>
    <w:p>
      <w:pPr>
        <w:pStyle w:val="BodyText"/>
        <w:spacing w:line="259" w:lineRule="auto" w:before="183"/>
      </w:pPr>
      <w:r>
        <w:rPr/>
        <w:t>This</w:t>
      </w:r>
      <w:r>
        <w:rPr>
          <w:spacing w:val="-3"/>
        </w:rPr>
        <w:t> </w:t>
      </w:r>
      <w:r>
        <w:rPr/>
        <w:t>is</w:t>
      </w:r>
      <w:r>
        <w:rPr>
          <w:spacing w:val="-3"/>
        </w:rPr>
        <w:t> </w:t>
      </w:r>
      <w:r>
        <w:rPr/>
        <w:t>a</w:t>
      </w:r>
      <w:r>
        <w:rPr>
          <w:spacing w:val="-4"/>
        </w:rPr>
        <w:t> </w:t>
      </w:r>
      <w:r>
        <w:rPr/>
        <w:t>vision</w:t>
      </w:r>
      <w:r>
        <w:rPr>
          <w:spacing w:val="-3"/>
        </w:rPr>
        <w:t> </w:t>
      </w:r>
      <w:r>
        <w:rPr/>
        <w:t>of</w:t>
      </w:r>
      <w:r>
        <w:rPr>
          <w:spacing w:val="-4"/>
        </w:rPr>
        <w:t> </w:t>
      </w:r>
      <w:r>
        <w:rPr/>
        <w:t>4</w:t>
      </w:r>
      <w:r>
        <w:rPr>
          <w:spacing w:val="-3"/>
        </w:rPr>
        <w:t> </w:t>
      </w:r>
      <w:r>
        <w:rPr/>
        <w:t>beasts.</w:t>
      </w:r>
      <w:r>
        <w:rPr>
          <w:spacing w:val="-8"/>
        </w:rPr>
        <w:t> </w:t>
      </w:r>
      <w:r>
        <w:rPr/>
        <w:t>There</w:t>
      </w:r>
      <w:r>
        <w:rPr>
          <w:spacing w:val="-2"/>
        </w:rPr>
        <w:t> </w:t>
      </w:r>
      <w:r>
        <w:rPr/>
        <w:t>are</w:t>
      </w:r>
      <w:r>
        <w:rPr>
          <w:spacing w:val="-4"/>
        </w:rPr>
        <w:t> </w:t>
      </w:r>
      <w:r>
        <w:rPr/>
        <w:t>two</w:t>
      </w:r>
      <w:r>
        <w:rPr>
          <w:spacing w:val="-3"/>
        </w:rPr>
        <w:t> </w:t>
      </w:r>
      <w:r>
        <w:rPr/>
        <w:t>different</w:t>
      </w:r>
      <w:r>
        <w:rPr>
          <w:spacing w:val="-1"/>
        </w:rPr>
        <w:t> </w:t>
      </w:r>
      <w:r>
        <w:rPr/>
        <w:t>ways</w:t>
      </w:r>
      <w:r>
        <w:rPr>
          <w:spacing w:val="-3"/>
        </w:rPr>
        <w:t> </w:t>
      </w:r>
      <w:r>
        <w:rPr/>
        <w:t>to</w:t>
      </w:r>
      <w:r>
        <w:rPr>
          <w:spacing w:val="-3"/>
        </w:rPr>
        <w:t> </w:t>
      </w:r>
      <w:r>
        <w:rPr/>
        <w:t>interpret</w:t>
      </w:r>
      <w:r>
        <w:rPr>
          <w:spacing w:val="-3"/>
        </w:rPr>
        <w:t> </w:t>
      </w:r>
      <w:r>
        <w:rPr/>
        <w:t>this</w:t>
      </w:r>
      <w:r>
        <w:rPr>
          <w:spacing w:val="-3"/>
        </w:rPr>
        <w:t> </w:t>
      </w:r>
      <w:r>
        <w:rPr/>
        <w:t>timeline</w:t>
      </w:r>
      <w:r>
        <w:rPr>
          <w:spacing w:val="-4"/>
        </w:rPr>
        <w:t> </w:t>
      </w:r>
      <w:r>
        <w:rPr/>
        <w:t>regarding</w:t>
      </w:r>
      <w:r>
        <w:rPr>
          <w:spacing w:val="-3"/>
        </w:rPr>
        <w:t> </w:t>
      </w:r>
      <w:r>
        <w:rPr/>
        <w:t>what kingdoms the first three beasts may represent. But it does not matter which viewpoint is correct because the actions of the small horn on the fourth beast is what is critical to understand.</w:t>
      </w:r>
    </w:p>
    <w:p>
      <w:pPr>
        <w:pStyle w:val="BodyText"/>
        <w:spacing w:line="259" w:lineRule="auto" w:before="159"/>
        <w:ind w:right="123"/>
      </w:pPr>
      <w:r>
        <w:rPr/>
        <w:t>We are introduced to the first three beasts coming out of a sea.</w:t>
      </w:r>
      <w:r>
        <w:rPr>
          <w:spacing w:val="-11"/>
        </w:rPr>
        <w:t> </w:t>
      </w:r>
      <w:r>
        <w:rPr/>
        <w:t>As we will see, it does not matter if these beasts represent world powers in a streaming timeline or if they coexist as powers in the time</w:t>
      </w:r>
      <w:r>
        <w:rPr>
          <w:spacing w:val="-4"/>
        </w:rPr>
        <w:t> </w:t>
      </w:r>
      <w:r>
        <w:rPr/>
        <w:t>of</w:t>
      </w:r>
      <w:r>
        <w:rPr>
          <w:spacing w:val="-4"/>
        </w:rPr>
        <w:t> </w:t>
      </w:r>
      <w:r>
        <w:rPr/>
        <w:t>the</w:t>
      </w:r>
      <w:r>
        <w:rPr>
          <w:spacing w:val="-4"/>
        </w:rPr>
        <w:t> </w:t>
      </w:r>
      <w:r>
        <w:rPr/>
        <w:t>end</w:t>
      </w:r>
      <w:r>
        <w:rPr>
          <w:spacing w:val="-3"/>
        </w:rPr>
        <w:t> </w:t>
      </w:r>
      <w:r>
        <w:rPr/>
        <w:t>of</w:t>
      </w:r>
      <w:r>
        <w:rPr>
          <w:spacing w:val="-4"/>
        </w:rPr>
        <w:t> </w:t>
      </w:r>
      <w:r>
        <w:rPr/>
        <w:t>the</w:t>
      </w:r>
      <w:r>
        <w:rPr>
          <w:spacing w:val="-4"/>
        </w:rPr>
        <w:t> </w:t>
      </w:r>
      <w:r>
        <w:rPr/>
        <w:t>Gentiles.</w:t>
      </w:r>
      <w:r>
        <w:rPr>
          <w:spacing w:val="-3"/>
        </w:rPr>
        <w:t> </w:t>
      </w:r>
      <w:r>
        <w:rPr/>
        <w:t>But</w:t>
      </w:r>
      <w:r>
        <w:rPr>
          <w:spacing w:val="-3"/>
        </w:rPr>
        <w:t> </w:t>
      </w:r>
      <w:r>
        <w:rPr/>
        <w:t>one</w:t>
      </w:r>
      <w:r>
        <w:rPr>
          <w:spacing w:val="-4"/>
        </w:rPr>
        <w:t> </w:t>
      </w:r>
      <w:r>
        <w:rPr/>
        <w:t>thing</w:t>
      </w:r>
      <w:r>
        <w:rPr>
          <w:spacing w:val="-3"/>
        </w:rPr>
        <w:t> </w:t>
      </w:r>
      <w:r>
        <w:rPr/>
        <w:t>is</w:t>
      </w:r>
      <w:r>
        <w:rPr>
          <w:spacing w:val="-3"/>
        </w:rPr>
        <w:t> </w:t>
      </w:r>
      <w:r>
        <w:rPr/>
        <w:t>for</w:t>
      </w:r>
      <w:r>
        <w:rPr>
          <w:spacing w:val="-4"/>
        </w:rPr>
        <w:t> </w:t>
      </w:r>
      <w:r>
        <w:rPr/>
        <w:t>certain,</w:t>
      </w:r>
      <w:r>
        <w:rPr>
          <w:spacing w:val="-3"/>
        </w:rPr>
        <w:t> </w:t>
      </w:r>
      <w:r>
        <w:rPr/>
        <w:t>the</w:t>
      </w:r>
      <w:r>
        <w:rPr>
          <w:spacing w:val="-4"/>
        </w:rPr>
        <w:t> </w:t>
      </w:r>
      <w:r>
        <w:rPr/>
        <w:t>fourth</w:t>
      </w:r>
      <w:r>
        <w:rPr>
          <w:spacing w:val="-4"/>
        </w:rPr>
        <w:t> </w:t>
      </w:r>
      <w:r>
        <w:rPr/>
        <w:t>is</w:t>
      </w:r>
      <w:r>
        <w:rPr>
          <w:spacing w:val="-3"/>
        </w:rPr>
        <w:t> </w:t>
      </w:r>
      <w:r>
        <w:rPr/>
        <w:t>mightier</w:t>
      </w:r>
      <w:r>
        <w:rPr>
          <w:spacing w:val="-4"/>
        </w:rPr>
        <w:t> </w:t>
      </w:r>
      <w:r>
        <w:rPr/>
        <w:t>than</w:t>
      </w:r>
      <w:r>
        <w:rPr>
          <w:spacing w:val="-3"/>
        </w:rPr>
        <w:t> </w:t>
      </w:r>
      <w:r>
        <w:rPr/>
        <w:t>all.</w:t>
      </w:r>
      <w:r>
        <w:rPr>
          <w:spacing w:val="-3"/>
        </w:rPr>
        <w:t> </w:t>
      </w:r>
      <w:r>
        <w:rPr/>
        <w:t>It’s</w:t>
      </w:r>
      <w:r>
        <w:rPr>
          <w:spacing w:val="-3"/>
        </w:rPr>
        <w:t> </w:t>
      </w:r>
      <w:r>
        <w:rPr/>
        <w:t>the identification of the fourth beast and the small horn that displaces three horns – That is crucial.</w:t>
      </w:r>
    </w:p>
    <w:p>
      <w:pPr>
        <w:pStyle w:val="BodyText"/>
        <w:spacing w:before="159"/>
        <w:ind w:left="108" w:right="108"/>
        <w:jc w:val="center"/>
      </w:pPr>
      <w:r>
        <w:rPr/>
        <w:t>The</w:t>
      </w:r>
      <w:r>
        <w:rPr>
          <w:spacing w:val="-2"/>
        </w:rPr>
        <w:t> </w:t>
      </w:r>
      <w:r>
        <w:rPr/>
        <w:t>four</w:t>
      </w:r>
      <w:r>
        <w:rPr>
          <w:spacing w:val="-2"/>
        </w:rPr>
        <w:t> beasts:</w:t>
      </w:r>
    </w:p>
    <w:p>
      <w:pPr>
        <w:pStyle w:val="BodyText"/>
        <w:ind w:left="0"/>
        <w:rPr>
          <w:sz w:val="20"/>
        </w:rPr>
      </w:pPr>
    </w:p>
    <w:p>
      <w:pPr>
        <w:pStyle w:val="BodyText"/>
        <w:ind w:left="0"/>
        <w:rPr>
          <w:sz w:val="20"/>
        </w:rPr>
      </w:pPr>
    </w:p>
    <w:p>
      <w:pPr>
        <w:pStyle w:val="BodyText"/>
        <w:spacing w:before="5"/>
        <w:ind w:left="0"/>
        <w:rPr>
          <w:sz w:val="11"/>
        </w:rPr>
      </w:pPr>
      <w:r>
        <w:rPr/>
        <w:drawing>
          <wp:anchor distT="0" distB="0" distL="0" distR="0" allowOverlap="1" layoutInCell="1" locked="0" behindDoc="1" simplePos="0" relativeHeight="487611392">
            <wp:simplePos x="0" y="0"/>
            <wp:positionH relativeFrom="page">
              <wp:posOffset>914400</wp:posOffset>
            </wp:positionH>
            <wp:positionV relativeFrom="paragraph">
              <wp:posOffset>98888</wp:posOffset>
            </wp:positionV>
            <wp:extent cx="5995574" cy="4132326"/>
            <wp:effectExtent l="0" t="0" r="0" b="0"/>
            <wp:wrapTopAndBottom/>
            <wp:docPr id="56" name="Image 56" descr="The four beasts of Daniel 7 "/>
            <wp:cNvGraphicFramePr>
              <a:graphicFrameLocks/>
            </wp:cNvGraphicFramePr>
            <a:graphic>
              <a:graphicData uri="http://schemas.openxmlformats.org/drawingml/2006/picture">
                <pic:pic>
                  <pic:nvPicPr>
                    <pic:cNvPr id="56" name="Image 56" descr="The four beasts of Daniel 7 "/>
                    <pic:cNvPicPr/>
                  </pic:nvPicPr>
                  <pic:blipFill>
                    <a:blip r:embed="rId39" cstate="print"/>
                    <a:stretch>
                      <a:fillRect/>
                    </a:stretch>
                  </pic:blipFill>
                  <pic:spPr>
                    <a:xfrm>
                      <a:off x="0" y="0"/>
                      <a:ext cx="5995574" cy="4132326"/>
                    </a:xfrm>
                    <a:prstGeom prst="rect">
                      <a:avLst/>
                    </a:prstGeom>
                  </pic:spPr>
                </pic:pic>
              </a:graphicData>
            </a:graphic>
          </wp:anchor>
        </w:drawing>
      </w:r>
    </w:p>
    <w:p>
      <w:pPr>
        <w:pStyle w:val="BodyText"/>
        <w:ind w:left="0"/>
        <w:rPr>
          <w:sz w:val="26"/>
        </w:rPr>
      </w:pPr>
    </w:p>
    <w:p>
      <w:pPr>
        <w:pStyle w:val="BodyText"/>
        <w:ind w:left="0"/>
        <w:rPr>
          <w:sz w:val="26"/>
        </w:rPr>
      </w:pPr>
    </w:p>
    <w:p>
      <w:pPr>
        <w:pStyle w:val="BodyText"/>
        <w:spacing w:before="6"/>
        <w:ind w:left="0"/>
        <w:rPr>
          <w:sz w:val="22"/>
        </w:rPr>
      </w:pPr>
    </w:p>
    <w:p>
      <w:pPr>
        <w:pStyle w:val="Heading2"/>
      </w:pPr>
      <w:r>
        <w:rPr/>
        <w:t>The</w:t>
      </w:r>
      <w:r>
        <w:rPr>
          <w:spacing w:val="-1"/>
        </w:rPr>
        <w:t> </w:t>
      </w:r>
      <w:r>
        <w:rPr>
          <w:spacing w:val="-2"/>
        </w:rPr>
        <w:t>beasts:</w:t>
      </w:r>
    </w:p>
    <w:p>
      <w:pPr>
        <w:pStyle w:val="BodyText"/>
        <w:spacing w:line="259" w:lineRule="auto" w:before="182"/>
        <w:ind w:left="119" w:right="143"/>
      </w:pPr>
      <w:r>
        <w:rPr>
          <w:b/>
        </w:rPr>
        <w:t>Daniel 7:4 </w:t>
      </w:r>
      <w:r>
        <w:rPr/>
        <w:t>“The first one was like a lion and it had the wings of an eagle. I kept on beholding until</w:t>
      </w:r>
      <w:r>
        <w:rPr>
          <w:spacing w:val="-2"/>
        </w:rPr>
        <w:t> </w:t>
      </w:r>
      <w:r>
        <w:rPr/>
        <w:t>its</w:t>
      </w:r>
      <w:r>
        <w:rPr>
          <w:spacing w:val="-2"/>
        </w:rPr>
        <w:t> </w:t>
      </w:r>
      <w:r>
        <w:rPr/>
        <w:t>wings</w:t>
      </w:r>
      <w:r>
        <w:rPr>
          <w:spacing w:val="-2"/>
        </w:rPr>
        <w:t> </w:t>
      </w:r>
      <w:r>
        <w:rPr/>
        <w:t>were</w:t>
      </w:r>
      <w:r>
        <w:rPr>
          <w:spacing w:val="-3"/>
        </w:rPr>
        <w:t> </w:t>
      </w:r>
      <w:r>
        <w:rPr/>
        <w:t>plucked</w:t>
      </w:r>
      <w:r>
        <w:rPr>
          <w:spacing w:val="-2"/>
        </w:rPr>
        <w:t> </w:t>
      </w:r>
      <w:r>
        <w:rPr/>
        <w:t>out,</w:t>
      </w:r>
      <w:r>
        <w:rPr>
          <w:spacing w:val="-2"/>
        </w:rPr>
        <w:t> </w:t>
      </w:r>
      <w:r>
        <w:rPr/>
        <w:t>and</w:t>
      </w:r>
      <w:r>
        <w:rPr>
          <w:spacing w:val="-2"/>
        </w:rPr>
        <w:t> </w:t>
      </w:r>
      <w:r>
        <w:rPr/>
        <w:t>it</w:t>
      </w:r>
      <w:r>
        <w:rPr>
          <w:spacing w:val="-2"/>
        </w:rPr>
        <w:t> </w:t>
      </w:r>
      <w:r>
        <w:rPr/>
        <w:t>was</w:t>
      </w:r>
      <w:r>
        <w:rPr>
          <w:spacing w:val="-2"/>
        </w:rPr>
        <w:t> </w:t>
      </w:r>
      <w:r>
        <w:rPr/>
        <w:t>lifted up</w:t>
      </w:r>
      <w:r>
        <w:rPr>
          <w:spacing w:val="-2"/>
        </w:rPr>
        <w:t> </w:t>
      </w:r>
      <w:r>
        <w:rPr/>
        <w:t>from</w:t>
      </w:r>
      <w:r>
        <w:rPr>
          <w:spacing w:val="-2"/>
        </w:rPr>
        <w:t> </w:t>
      </w:r>
      <w:r>
        <w:rPr/>
        <w:t>the</w:t>
      </w:r>
      <w:r>
        <w:rPr>
          <w:spacing w:val="-3"/>
        </w:rPr>
        <w:t> </w:t>
      </w:r>
      <w:r>
        <w:rPr/>
        <w:t>earth</w:t>
      </w:r>
      <w:r>
        <w:rPr>
          <w:spacing w:val="-2"/>
        </w:rPr>
        <w:t> </w:t>
      </w:r>
      <w:r>
        <w:rPr/>
        <w:t>and</w:t>
      </w:r>
      <w:r>
        <w:rPr>
          <w:spacing w:val="-2"/>
        </w:rPr>
        <w:t> </w:t>
      </w:r>
      <w:r>
        <w:rPr/>
        <w:t>was</w:t>
      </w:r>
      <w:r>
        <w:rPr>
          <w:spacing w:val="-2"/>
        </w:rPr>
        <w:t> </w:t>
      </w:r>
      <w:r>
        <w:rPr/>
        <w:t>made</w:t>
      </w:r>
      <w:r>
        <w:rPr>
          <w:spacing w:val="-3"/>
        </w:rPr>
        <w:t> </w:t>
      </w:r>
      <w:r>
        <w:rPr/>
        <w:t>to</w:t>
      </w:r>
      <w:r>
        <w:rPr>
          <w:spacing w:val="-2"/>
        </w:rPr>
        <w:t> </w:t>
      </w:r>
      <w:r>
        <w:rPr/>
        <w:t>stand</w:t>
      </w:r>
      <w:r>
        <w:rPr>
          <w:spacing w:val="-2"/>
        </w:rPr>
        <w:t> </w:t>
      </w:r>
      <w:r>
        <w:rPr/>
        <w:t>up</w:t>
      </w:r>
      <w:r>
        <w:rPr>
          <w:spacing w:val="-2"/>
        </w:rPr>
        <w:t> </w:t>
      </w:r>
      <w:r>
        <w:rPr/>
        <w:t>on two feet just like a man, and there was given to it the heart of a man.”</w:t>
      </w:r>
    </w:p>
    <w:p>
      <w:pPr>
        <w:spacing w:after="0" w:line="259" w:lineRule="auto"/>
        <w:sectPr>
          <w:pgSz w:w="12240" w:h="15840"/>
          <w:pgMar w:header="0" w:footer="523" w:top="1380" w:bottom="720" w:left="1320" w:right="1320"/>
        </w:sectPr>
      </w:pPr>
    </w:p>
    <w:p>
      <w:pPr>
        <w:spacing w:line="259" w:lineRule="auto" w:before="79"/>
        <w:ind w:left="120" w:right="143" w:firstLine="0"/>
        <w:jc w:val="left"/>
        <w:rPr>
          <w:sz w:val="24"/>
        </w:rPr>
      </w:pPr>
      <w:r>
        <w:rPr>
          <w:b/>
          <w:sz w:val="24"/>
        </w:rPr>
        <w:t>Daniel 7:5 </w:t>
      </w:r>
      <w:r>
        <w:rPr>
          <w:sz w:val="24"/>
        </w:rPr>
        <w:t>“And, see there! another beast, a second one, it being like a bear.</w:t>
      </w:r>
      <w:r>
        <w:rPr>
          <w:spacing w:val="-10"/>
          <w:sz w:val="24"/>
        </w:rPr>
        <w:t> </w:t>
      </w:r>
      <w:r>
        <w:rPr>
          <w:sz w:val="24"/>
        </w:rPr>
        <w:t>And on one side it was</w:t>
      </w:r>
      <w:r>
        <w:rPr>
          <w:spacing w:val="-3"/>
          <w:sz w:val="24"/>
        </w:rPr>
        <w:t> </w:t>
      </w:r>
      <w:r>
        <w:rPr>
          <w:sz w:val="24"/>
        </w:rPr>
        <w:t>raised</w:t>
      </w:r>
      <w:r>
        <w:rPr>
          <w:spacing w:val="-3"/>
          <w:sz w:val="24"/>
        </w:rPr>
        <w:t> </w:t>
      </w:r>
      <w:r>
        <w:rPr>
          <w:sz w:val="24"/>
        </w:rPr>
        <w:t>up,</w:t>
      </w:r>
      <w:r>
        <w:rPr>
          <w:spacing w:val="-1"/>
          <w:sz w:val="24"/>
        </w:rPr>
        <w:t> </w:t>
      </w:r>
      <w:r>
        <w:rPr>
          <w:sz w:val="24"/>
        </w:rPr>
        <w:t>and</w:t>
      </w:r>
      <w:r>
        <w:rPr>
          <w:spacing w:val="-3"/>
          <w:sz w:val="24"/>
        </w:rPr>
        <w:t> </w:t>
      </w:r>
      <w:r>
        <w:rPr>
          <w:sz w:val="24"/>
        </w:rPr>
        <w:t>there</w:t>
      </w:r>
      <w:r>
        <w:rPr>
          <w:spacing w:val="-2"/>
          <w:sz w:val="24"/>
        </w:rPr>
        <w:t> </w:t>
      </w:r>
      <w:r>
        <w:rPr>
          <w:sz w:val="24"/>
        </w:rPr>
        <w:t>were</w:t>
      </w:r>
      <w:r>
        <w:rPr>
          <w:spacing w:val="-4"/>
          <w:sz w:val="24"/>
        </w:rPr>
        <w:t> </w:t>
      </w:r>
      <w:r>
        <w:rPr>
          <w:sz w:val="24"/>
        </w:rPr>
        <w:t>three</w:t>
      </w:r>
      <w:r>
        <w:rPr>
          <w:spacing w:val="-4"/>
          <w:sz w:val="24"/>
        </w:rPr>
        <w:t> </w:t>
      </w:r>
      <w:r>
        <w:rPr>
          <w:sz w:val="24"/>
        </w:rPr>
        <w:t>ribs</w:t>
      </w:r>
      <w:r>
        <w:rPr>
          <w:spacing w:val="-3"/>
          <w:sz w:val="24"/>
        </w:rPr>
        <w:t> </w:t>
      </w:r>
      <w:r>
        <w:rPr>
          <w:sz w:val="24"/>
        </w:rPr>
        <w:t>in</w:t>
      </w:r>
      <w:r>
        <w:rPr>
          <w:spacing w:val="-3"/>
          <w:sz w:val="24"/>
        </w:rPr>
        <w:t> </w:t>
      </w:r>
      <w:r>
        <w:rPr>
          <w:sz w:val="24"/>
        </w:rPr>
        <w:t>its</w:t>
      </w:r>
      <w:r>
        <w:rPr>
          <w:spacing w:val="-3"/>
          <w:sz w:val="24"/>
        </w:rPr>
        <w:t> </w:t>
      </w:r>
      <w:r>
        <w:rPr>
          <w:sz w:val="24"/>
        </w:rPr>
        <w:t>mouth</w:t>
      </w:r>
      <w:r>
        <w:rPr>
          <w:spacing w:val="-3"/>
          <w:sz w:val="24"/>
        </w:rPr>
        <w:t> </w:t>
      </w:r>
      <w:r>
        <w:rPr>
          <w:sz w:val="24"/>
        </w:rPr>
        <w:t>between</w:t>
      </w:r>
      <w:r>
        <w:rPr>
          <w:spacing w:val="-3"/>
          <w:sz w:val="24"/>
        </w:rPr>
        <w:t> </w:t>
      </w:r>
      <w:r>
        <w:rPr>
          <w:sz w:val="24"/>
        </w:rPr>
        <w:t>its</w:t>
      </w:r>
      <w:r>
        <w:rPr>
          <w:spacing w:val="-3"/>
          <w:sz w:val="24"/>
        </w:rPr>
        <w:t> </w:t>
      </w:r>
      <w:r>
        <w:rPr>
          <w:sz w:val="24"/>
        </w:rPr>
        <w:t>teeth;</w:t>
      </w:r>
      <w:r>
        <w:rPr>
          <w:spacing w:val="-3"/>
          <w:sz w:val="24"/>
        </w:rPr>
        <w:t> </w:t>
      </w:r>
      <w:r>
        <w:rPr>
          <w:sz w:val="24"/>
        </w:rPr>
        <w:t>and</w:t>
      </w:r>
      <w:r>
        <w:rPr>
          <w:spacing w:val="-1"/>
          <w:sz w:val="24"/>
        </w:rPr>
        <w:t> </w:t>
      </w:r>
      <w:r>
        <w:rPr>
          <w:sz w:val="24"/>
        </w:rPr>
        <w:t>this</w:t>
      </w:r>
      <w:r>
        <w:rPr>
          <w:spacing w:val="-3"/>
          <w:sz w:val="24"/>
        </w:rPr>
        <w:t> </w:t>
      </w:r>
      <w:r>
        <w:rPr>
          <w:sz w:val="24"/>
        </w:rPr>
        <w:t>is</w:t>
      </w:r>
      <w:r>
        <w:rPr>
          <w:spacing w:val="-3"/>
          <w:sz w:val="24"/>
        </w:rPr>
        <w:t> </w:t>
      </w:r>
      <w:r>
        <w:rPr>
          <w:sz w:val="24"/>
        </w:rPr>
        <w:t>what</w:t>
      </w:r>
      <w:r>
        <w:rPr>
          <w:spacing w:val="-3"/>
          <w:sz w:val="24"/>
        </w:rPr>
        <w:t> </w:t>
      </w:r>
      <w:r>
        <w:rPr>
          <w:sz w:val="24"/>
        </w:rPr>
        <w:t>they</w:t>
      </w:r>
      <w:r>
        <w:rPr>
          <w:spacing w:val="-3"/>
          <w:sz w:val="24"/>
        </w:rPr>
        <w:t> </w:t>
      </w:r>
      <w:r>
        <w:rPr>
          <w:sz w:val="24"/>
        </w:rPr>
        <w:t>were saying</w:t>
      </w:r>
      <w:r>
        <w:rPr>
          <w:spacing w:val="-3"/>
          <w:sz w:val="24"/>
        </w:rPr>
        <w:t> </w:t>
      </w:r>
      <w:r>
        <w:rPr>
          <w:sz w:val="24"/>
        </w:rPr>
        <w:t>to</w:t>
      </w:r>
      <w:r>
        <w:rPr>
          <w:spacing w:val="-3"/>
          <w:sz w:val="24"/>
        </w:rPr>
        <w:t> </w:t>
      </w:r>
      <w:r>
        <w:rPr>
          <w:sz w:val="24"/>
        </w:rPr>
        <w:t>it,</w:t>
      </w:r>
      <w:r>
        <w:rPr>
          <w:spacing w:val="-3"/>
          <w:sz w:val="24"/>
        </w:rPr>
        <w:t> </w:t>
      </w:r>
      <w:r>
        <w:rPr>
          <w:sz w:val="24"/>
        </w:rPr>
        <w:t>‘Get</w:t>
      </w:r>
      <w:r>
        <w:rPr>
          <w:spacing w:val="-3"/>
          <w:sz w:val="24"/>
        </w:rPr>
        <w:t> </w:t>
      </w:r>
      <w:r>
        <w:rPr>
          <w:sz w:val="24"/>
        </w:rPr>
        <w:t>up,</w:t>
      </w:r>
      <w:r>
        <w:rPr>
          <w:spacing w:val="-3"/>
          <w:sz w:val="24"/>
        </w:rPr>
        <w:t> </w:t>
      </w:r>
      <w:r>
        <w:rPr>
          <w:sz w:val="24"/>
        </w:rPr>
        <w:t>eat</w:t>
      </w:r>
      <w:r>
        <w:rPr>
          <w:spacing w:val="-1"/>
          <w:sz w:val="24"/>
        </w:rPr>
        <w:t> </w:t>
      </w:r>
      <w:r>
        <w:rPr>
          <w:sz w:val="24"/>
        </w:rPr>
        <w:t>much</w:t>
      </w:r>
      <w:r>
        <w:rPr>
          <w:spacing w:val="-3"/>
          <w:sz w:val="24"/>
        </w:rPr>
        <w:t> </w:t>
      </w:r>
      <w:r>
        <w:rPr>
          <w:sz w:val="24"/>
        </w:rPr>
        <w:t>flesh.’”</w:t>
      </w:r>
      <w:r>
        <w:rPr>
          <w:spacing w:val="-2"/>
          <w:sz w:val="24"/>
        </w:rPr>
        <w:t> </w:t>
      </w:r>
      <w:r>
        <w:rPr>
          <w:sz w:val="24"/>
        </w:rPr>
        <w:t>(</w:t>
      </w:r>
      <w:r>
        <w:rPr>
          <w:i/>
          <w:sz w:val="24"/>
        </w:rPr>
        <w:t>This</w:t>
      </w:r>
      <w:r>
        <w:rPr>
          <w:i/>
          <w:spacing w:val="-3"/>
          <w:sz w:val="24"/>
        </w:rPr>
        <w:t> </w:t>
      </w:r>
      <w:r>
        <w:rPr>
          <w:i/>
          <w:sz w:val="24"/>
        </w:rPr>
        <w:t>is</w:t>
      </w:r>
      <w:r>
        <w:rPr>
          <w:i/>
          <w:spacing w:val="-3"/>
          <w:sz w:val="24"/>
        </w:rPr>
        <w:t> </w:t>
      </w:r>
      <w:r>
        <w:rPr>
          <w:i/>
          <w:sz w:val="24"/>
        </w:rPr>
        <w:t>NOT</w:t>
      </w:r>
      <w:r>
        <w:rPr>
          <w:i/>
          <w:spacing w:val="-6"/>
          <w:sz w:val="24"/>
        </w:rPr>
        <w:t> </w:t>
      </w:r>
      <w:r>
        <w:rPr>
          <w:i/>
          <w:sz w:val="24"/>
        </w:rPr>
        <w:t>the</w:t>
      </w:r>
      <w:r>
        <w:rPr>
          <w:i/>
          <w:spacing w:val="-4"/>
          <w:sz w:val="24"/>
        </w:rPr>
        <w:t> </w:t>
      </w:r>
      <w:r>
        <w:rPr>
          <w:i/>
          <w:sz w:val="24"/>
        </w:rPr>
        <w:t>small</w:t>
      </w:r>
      <w:r>
        <w:rPr>
          <w:i/>
          <w:spacing w:val="-3"/>
          <w:sz w:val="24"/>
        </w:rPr>
        <w:t> </w:t>
      </w:r>
      <w:r>
        <w:rPr>
          <w:i/>
          <w:sz w:val="24"/>
        </w:rPr>
        <w:t>horn</w:t>
      </w:r>
      <w:r>
        <w:rPr>
          <w:i/>
          <w:spacing w:val="-3"/>
          <w:sz w:val="24"/>
        </w:rPr>
        <w:t> </w:t>
      </w:r>
      <w:r>
        <w:rPr>
          <w:i/>
          <w:sz w:val="24"/>
        </w:rPr>
        <w:t>that</w:t>
      </w:r>
      <w:r>
        <w:rPr>
          <w:i/>
          <w:spacing w:val="-3"/>
          <w:sz w:val="24"/>
        </w:rPr>
        <w:t> </w:t>
      </w:r>
      <w:r>
        <w:rPr>
          <w:i/>
          <w:sz w:val="24"/>
        </w:rPr>
        <w:t>displaces</w:t>
      </w:r>
      <w:r>
        <w:rPr>
          <w:i/>
          <w:spacing w:val="-3"/>
          <w:sz w:val="24"/>
        </w:rPr>
        <w:t> </w:t>
      </w:r>
      <w:r>
        <w:rPr>
          <w:i/>
          <w:sz w:val="24"/>
        </w:rPr>
        <w:t>three</w:t>
      </w:r>
      <w:r>
        <w:rPr>
          <w:i/>
          <w:spacing w:val="-4"/>
          <w:sz w:val="24"/>
        </w:rPr>
        <w:t> </w:t>
      </w:r>
      <w:r>
        <w:rPr>
          <w:i/>
          <w:sz w:val="24"/>
        </w:rPr>
        <w:t>horns,</w:t>
      </w:r>
      <w:r>
        <w:rPr>
          <w:i/>
          <w:spacing w:val="-3"/>
          <w:sz w:val="24"/>
        </w:rPr>
        <w:t> </w:t>
      </w:r>
      <w:r>
        <w:rPr>
          <w:i/>
          <w:sz w:val="24"/>
        </w:rPr>
        <w:t>as</w:t>
      </w:r>
      <w:r>
        <w:rPr>
          <w:i/>
          <w:sz w:val="24"/>
        </w:rPr>
        <w:t> mentioned later</w:t>
      </w:r>
      <w:r>
        <w:rPr>
          <w:sz w:val="24"/>
        </w:rPr>
        <w:t>)</w:t>
      </w:r>
    </w:p>
    <w:p>
      <w:pPr>
        <w:pStyle w:val="BodyText"/>
        <w:spacing w:line="259" w:lineRule="auto" w:before="159"/>
        <w:ind w:right="123"/>
      </w:pPr>
      <w:r>
        <w:rPr>
          <w:b/>
        </w:rPr>
        <w:t>Daniel</w:t>
      </w:r>
      <w:r>
        <w:rPr>
          <w:b/>
          <w:spacing w:val="-2"/>
        </w:rPr>
        <w:t> </w:t>
      </w:r>
      <w:r>
        <w:rPr>
          <w:b/>
        </w:rPr>
        <w:t>7:6</w:t>
      </w:r>
      <w:r>
        <w:rPr>
          <w:b/>
          <w:spacing w:val="-2"/>
        </w:rPr>
        <w:t> </w:t>
      </w:r>
      <w:r>
        <w:rPr/>
        <w:t>“After</w:t>
      </w:r>
      <w:r>
        <w:rPr>
          <w:spacing w:val="-3"/>
        </w:rPr>
        <w:t> </w:t>
      </w:r>
      <w:r>
        <w:rPr/>
        <w:t>this</w:t>
      </w:r>
      <w:r>
        <w:rPr>
          <w:spacing w:val="-2"/>
        </w:rPr>
        <w:t> </w:t>
      </w:r>
      <w:r>
        <w:rPr/>
        <w:t>I</w:t>
      </w:r>
      <w:r>
        <w:rPr>
          <w:spacing w:val="-3"/>
        </w:rPr>
        <w:t> </w:t>
      </w:r>
      <w:r>
        <w:rPr/>
        <w:t>kept</w:t>
      </w:r>
      <w:r>
        <w:rPr>
          <w:spacing w:val="-2"/>
        </w:rPr>
        <w:t> </w:t>
      </w:r>
      <w:r>
        <w:rPr/>
        <w:t>on</w:t>
      </w:r>
      <w:r>
        <w:rPr>
          <w:spacing w:val="-2"/>
        </w:rPr>
        <w:t> </w:t>
      </w:r>
      <w:r>
        <w:rPr/>
        <w:t>beholding,</w:t>
      </w:r>
      <w:r>
        <w:rPr>
          <w:spacing w:val="-2"/>
        </w:rPr>
        <w:t> </w:t>
      </w:r>
      <w:r>
        <w:rPr/>
        <w:t>and,</w:t>
      </w:r>
      <w:r>
        <w:rPr>
          <w:spacing w:val="-2"/>
        </w:rPr>
        <w:t> </w:t>
      </w:r>
      <w:r>
        <w:rPr/>
        <w:t>see</w:t>
      </w:r>
      <w:r>
        <w:rPr>
          <w:spacing w:val="-3"/>
        </w:rPr>
        <w:t> </w:t>
      </w:r>
      <w:r>
        <w:rPr/>
        <w:t>there!</w:t>
      </w:r>
      <w:r>
        <w:rPr>
          <w:spacing w:val="-3"/>
        </w:rPr>
        <w:t> </w:t>
      </w:r>
      <w:r>
        <w:rPr/>
        <w:t>another</w:t>
      </w:r>
      <w:r>
        <w:rPr>
          <w:spacing w:val="-1"/>
        </w:rPr>
        <w:t> </w:t>
      </w:r>
      <w:r>
        <w:rPr/>
        <w:t>[beast], one</w:t>
      </w:r>
      <w:r>
        <w:rPr>
          <w:spacing w:val="-3"/>
        </w:rPr>
        <w:t> </w:t>
      </w:r>
      <w:r>
        <w:rPr/>
        <w:t>like</w:t>
      </w:r>
      <w:r>
        <w:rPr>
          <w:spacing w:val="-3"/>
        </w:rPr>
        <w:t> </w:t>
      </w:r>
      <w:r>
        <w:rPr/>
        <w:t>a</w:t>
      </w:r>
      <w:r>
        <w:rPr>
          <w:spacing w:val="-3"/>
        </w:rPr>
        <w:t> </w:t>
      </w:r>
      <w:r>
        <w:rPr/>
        <w:t>leopard,</w:t>
      </w:r>
      <w:r>
        <w:rPr>
          <w:spacing w:val="-2"/>
        </w:rPr>
        <w:t> </w:t>
      </w:r>
      <w:r>
        <w:rPr/>
        <w:t>but it had four wings of a flying creature on its back.</w:t>
      </w:r>
      <w:r>
        <w:rPr>
          <w:spacing w:val="-6"/>
        </w:rPr>
        <w:t> </w:t>
      </w:r>
      <w:r>
        <w:rPr/>
        <w:t>And the beast had four heads, and there was given to it rulership indeed.”</w:t>
      </w:r>
    </w:p>
    <w:p>
      <w:pPr>
        <w:pStyle w:val="BodyText"/>
        <w:spacing w:line="259" w:lineRule="auto" w:before="159"/>
        <w:ind w:right="123"/>
      </w:pPr>
      <w:r>
        <w:rPr>
          <w:b/>
        </w:rPr>
        <w:t>Daniel 7:7-8 </w:t>
      </w:r>
      <w:r>
        <w:rPr/>
        <w:t>“After this I kept on beholding in the visions of the night, and, see there! a forth beast, fearsome and terrible and unusually strong.</w:t>
      </w:r>
      <w:r>
        <w:rPr>
          <w:spacing w:val="-9"/>
        </w:rPr>
        <w:t> </w:t>
      </w:r>
      <w:r>
        <w:rPr/>
        <w:t>And it had teeth of iron, big ones. It was devouring and crushing, and what was left it was treading down with its feet.</w:t>
      </w:r>
      <w:r>
        <w:rPr>
          <w:spacing w:val="-9"/>
        </w:rPr>
        <w:t> </w:t>
      </w:r>
      <w:r>
        <w:rPr/>
        <w:t>And it was something</w:t>
      </w:r>
      <w:r>
        <w:rPr>
          <w:spacing w:val="-3"/>
        </w:rPr>
        <w:t> </w:t>
      </w:r>
      <w:r>
        <w:rPr/>
        <w:t>different</w:t>
      </w:r>
      <w:r>
        <w:rPr>
          <w:spacing w:val="-3"/>
        </w:rPr>
        <w:t> </w:t>
      </w:r>
      <w:r>
        <w:rPr/>
        <w:t>from</w:t>
      </w:r>
      <w:r>
        <w:rPr>
          <w:spacing w:val="-1"/>
        </w:rPr>
        <w:t> </w:t>
      </w:r>
      <w:r>
        <w:rPr/>
        <w:t>all</w:t>
      </w:r>
      <w:r>
        <w:rPr>
          <w:spacing w:val="-3"/>
        </w:rPr>
        <w:t> </w:t>
      </w:r>
      <w:r>
        <w:rPr/>
        <w:t>the</w:t>
      </w:r>
      <w:r>
        <w:rPr>
          <w:spacing w:val="-4"/>
        </w:rPr>
        <w:t> </w:t>
      </w:r>
      <w:r>
        <w:rPr/>
        <w:t>[other]</w:t>
      </w:r>
      <w:r>
        <w:rPr>
          <w:spacing w:val="-4"/>
        </w:rPr>
        <w:t> </w:t>
      </w:r>
      <w:r>
        <w:rPr/>
        <w:t>beasts</w:t>
      </w:r>
      <w:r>
        <w:rPr>
          <w:spacing w:val="-3"/>
        </w:rPr>
        <w:t> </w:t>
      </w:r>
      <w:r>
        <w:rPr/>
        <w:t>that</w:t>
      </w:r>
      <w:r>
        <w:rPr>
          <w:spacing w:val="-1"/>
        </w:rPr>
        <w:t> </w:t>
      </w:r>
      <w:r>
        <w:rPr/>
        <w:t>were</w:t>
      </w:r>
      <w:r>
        <w:rPr>
          <w:spacing w:val="-4"/>
        </w:rPr>
        <w:t> </w:t>
      </w:r>
      <w:r>
        <w:rPr/>
        <w:t>prior</w:t>
      </w:r>
      <w:r>
        <w:rPr>
          <w:spacing w:val="-4"/>
        </w:rPr>
        <w:t> </w:t>
      </w:r>
      <w:r>
        <w:rPr/>
        <w:t>to</w:t>
      </w:r>
      <w:r>
        <w:rPr>
          <w:spacing w:val="-3"/>
        </w:rPr>
        <w:t> </w:t>
      </w:r>
      <w:r>
        <w:rPr/>
        <w:t>it,</w:t>
      </w:r>
      <w:r>
        <w:rPr>
          <w:spacing w:val="-3"/>
        </w:rPr>
        <w:t> </w:t>
      </w:r>
      <w:r>
        <w:rPr/>
        <w:t>and</w:t>
      </w:r>
      <w:r>
        <w:rPr>
          <w:spacing w:val="-3"/>
        </w:rPr>
        <w:t> </w:t>
      </w:r>
      <w:r>
        <w:rPr/>
        <w:t>it</w:t>
      </w:r>
      <w:r>
        <w:rPr>
          <w:spacing w:val="-3"/>
        </w:rPr>
        <w:t> </w:t>
      </w:r>
      <w:r>
        <w:rPr/>
        <w:t>had</w:t>
      </w:r>
      <w:r>
        <w:rPr>
          <w:spacing w:val="-3"/>
        </w:rPr>
        <w:t> </w:t>
      </w:r>
      <w:r>
        <w:rPr/>
        <w:t>ten</w:t>
      </w:r>
      <w:r>
        <w:rPr>
          <w:spacing w:val="-3"/>
        </w:rPr>
        <w:t> </w:t>
      </w:r>
      <w:r>
        <w:rPr/>
        <w:t>horns.</w:t>
      </w:r>
      <w:r>
        <w:rPr>
          <w:spacing w:val="-3"/>
        </w:rPr>
        <w:t> </w:t>
      </w:r>
      <w:r>
        <w:rPr/>
        <w:t>I</w:t>
      </w:r>
      <w:r>
        <w:rPr>
          <w:spacing w:val="-4"/>
        </w:rPr>
        <w:t> </w:t>
      </w:r>
      <w:r>
        <w:rPr/>
        <w:t>kept</w:t>
      </w:r>
      <w:r>
        <w:rPr>
          <w:spacing w:val="-3"/>
        </w:rPr>
        <w:t> </w:t>
      </w:r>
      <w:r>
        <w:rPr/>
        <w:t>on considering the horns, and, look! another horn, a small one, came up in among them, and there were three of the first horns that were plucked up from before it.</w:t>
      </w:r>
      <w:r>
        <w:rPr>
          <w:spacing w:val="-10"/>
        </w:rPr>
        <w:t> </w:t>
      </w:r>
      <w:r>
        <w:rPr/>
        <w:t>And, look! there were eyes like the eyes of a man in this horn, and there was a mouth speaking grandiose things.”</w:t>
      </w:r>
    </w:p>
    <w:p>
      <w:pPr>
        <w:pStyle w:val="Heading3"/>
        <w:spacing w:line="259" w:lineRule="auto" w:before="158"/>
        <w:rPr>
          <w:i w:val="0"/>
        </w:rPr>
      </w:pPr>
      <w:r>
        <w:rPr>
          <w:i/>
        </w:rPr>
        <w:t>Daniel</w:t>
      </w:r>
      <w:r>
        <w:rPr>
          <w:i/>
          <w:spacing w:val="-3"/>
        </w:rPr>
        <w:t> </w:t>
      </w:r>
      <w:r>
        <w:rPr>
          <w:i/>
        </w:rPr>
        <w:t>himself</w:t>
      </w:r>
      <w:r>
        <w:rPr>
          <w:i/>
          <w:spacing w:val="-3"/>
        </w:rPr>
        <w:t> </w:t>
      </w:r>
      <w:r>
        <w:rPr>
          <w:i/>
        </w:rPr>
        <w:t>asks</w:t>
      </w:r>
      <w:r>
        <w:rPr>
          <w:i/>
          <w:spacing w:val="-3"/>
        </w:rPr>
        <w:t> </w:t>
      </w:r>
      <w:r>
        <w:rPr>
          <w:i/>
        </w:rPr>
        <w:t>for</w:t>
      </w:r>
      <w:r>
        <w:rPr>
          <w:i/>
          <w:spacing w:val="-5"/>
        </w:rPr>
        <w:t> </w:t>
      </w:r>
      <w:r>
        <w:rPr>
          <w:i/>
        </w:rPr>
        <w:t>an</w:t>
      </w:r>
      <w:r>
        <w:rPr>
          <w:i/>
          <w:spacing w:val="-3"/>
        </w:rPr>
        <w:t> </w:t>
      </w:r>
      <w:r>
        <w:rPr>
          <w:i/>
        </w:rPr>
        <w:t>interpretation</w:t>
      </w:r>
      <w:r>
        <w:rPr>
          <w:i/>
          <w:spacing w:val="-3"/>
        </w:rPr>
        <w:t> </w:t>
      </w:r>
      <w:r>
        <w:rPr>
          <w:i/>
        </w:rPr>
        <w:t>of</w:t>
      </w:r>
      <w:r>
        <w:rPr>
          <w:i/>
          <w:spacing w:val="-3"/>
        </w:rPr>
        <w:t> </w:t>
      </w:r>
      <w:r>
        <w:rPr>
          <w:i/>
        </w:rPr>
        <w:t>this</w:t>
      </w:r>
      <w:r>
        <w:rPr>
          <w:i/>
          <w:spacing w:val="-5"/>
        </w:rPr>
        <w:t> </w:t>
      </w:r>
      <w:r>
        <w:rPr>
          <w:i/>
        </w:rPr>
        <w:t>starting</w:t>
      </w:r>
      <w:r>
        <w:rPr>
          <w:i/>
          <w:spacing w:val="-3"/>
        </w:rPr>
        <w:t> </w:t>
      </w:r>
      <w:r>
        <w:rPr>
          <w:i/>
        </w:rPr>
        <w:t>in</w:t>
      </w:r>
      <w:r>
        <w:rPr>
          <w:i/>
          <w:spacing w:val="-3"/>
        </w:rPr>
        <w:t> </w:t>
      </w:r>
      <w:r>
        <w:rPr>
          <w:i/>
        </w:rPr>
        <w:t>verse</w:t>
      </w:r>
      <w:r>
        <w:rPr>
          <w:i/>
          <w:spacing w:val="-3"/>
        </w:rPr>
        <w:t> </w:t>
      </w:r>
      <w:r>
        <w:rPr>
          <w:i/>
        </w:rPr>
        <w:t>16.</w:t>
      </w:r>
      <w:r>
        <w:rPr>
          <w:i/>
          <w:spacing w:val="-3"/>
        </w:rPr>
        <w:t> </w:t>
      </w:r>
      <w:r>
        <w:rPr>
          <w:i/>
        </w:rPr>
        <w:t>The</w:t>
      </w:r>
      <w:r>
        <w:rPr>
          <w:i/>
          <w:spacing w:val="-3"/>
        </w:rPr>
        <w:t> </w:t>
      </w:r>
      <w:r>
        <w:rPr>
          <w:i/>
        </w:rPr>
        <w:t>interpretation</w:t>
      </w:r>
      <w:r>
        <w:rPr>
          <w:i/>
          <w:spacing w:val="-3"/>
        </w:rPr>
        <w:t> </w:t>
      </w:r>
      <w:r>
        <w:rPr>
          <w:i/>
        </w:rPr>
        <w:t>is</w:t>
      </w:r>
      <w:r>
        <w:rPr/>
        <w:t> important as it adds clarification as to the three horns and the small one</w:t>
      </w:r>
      <w:r>
        <w:rPr>
          <w:i w:val="0"/>
        </w:rPr>
        <w:t>.</w:t>
      </w:r>
    </w:p>
    <w:p>
      <w:pPr>
        <w:pStyle w:val="BodyText"/>
        <w:spacing w:line="259" w:lineRule="auto" w:before="160"/>
        <w:ind w:right="124"/>
      </w:pPr>
      <w:r>
        <w:rPr>
          <w:b/>
        </w:rPr>
        <w:t>This</w:t>
      </w:r>
      <w:r>
        <w:rPr>
          <w:b/>
          <w:spacing w:val="-6"/>
        </w:rPr>
        <w:t> </w:t>
      </w:r>
      <w:r>
        <w:rPr>
          <w:b/>
        </w:rPr>
        <w:t>fourth</w:t>
      </w:r>
      <w:r>
        <w:rPr>
          <w:b/>
          <w:spacing w:val="-3"/>
        </w:rPr>
        <w:t> </w:t>
      </w:r>
      <w:r>
        <w:rPr>
          <w:b/>
        </w:rPr>
        <w:t>beast</w:t>
      </w:r>
      <w:r>
        <w:rPr>
          <w:b/>
          <w:spacing w:val="-4"/>
        </w:rPr>
        <w:t> </w:t>
      </w:r>
      <w:r>
        <w:rPr>
          <w:b/>
        </w:rPr>
        <w:t>represents</w:t>
      </w:r>
      <w:r>
        <w:rPr>
          <w:b/>
          <w:spacing w:val="-15"/>
        </w:rPr>
        <w:t> </w:t>
      </w:r>
      <w:r>
        <w:rPr>
          <w:b/>
        </w:rPr>
        <w:t>America</w:t>
      </w:r>
      <w:r>
        <w:rPr/>
        <w:t>.</w:t>
      </w:r>
      <w:r>
        <w:rPr>
          <w:spacing w:val="-15"/>
        </w:rPr>
        <w:t> </w:t>
      </w:r>
      <w:r>
        <w:rPr/>
        <w:t>America</w:t>
      </w:r>
      <w:r>
        <w:rPr>
          <w:spacing w:val="-2"/>
        </w:rPr>
        <w:t> </w:t>
      </w:r>
      <w:r>
        <w:rPr/>
        <w:t>is</w:t>
      </w:r>
      <w:r>
        <w:rPr>
          <w:spacing w:val="-3"/>
        </w:rPr>
        <w:t> </w:t>
      </w:r>
      <w:r>
        <w:rPr/>
        <w:t>by</w:t>
      </w:r>
      <w:r>
        <w:rPr>
          <w:spacing w:val="-3"/>
        </w:rPr>
        <w:t> </w:t>
      </w:r>
      <w:r>
        <w:rPr/>
        <w:t>far</w:t>
      </w:r>
      <w:r>
        <w:rPr>
          <w:spacing w:val="-4"/>
        </w:rPr>
        <w:t> </w:t>
      </w:r>
      <w:r>
        <w:rPr/>
        <w:t>the</w:t>
      </w:r>
      <w:r>
        <w:rPr>
          <w:spacing w:val="-4"/>
        </w:rPr>
        <w:t> </w:t>
      </w:r>
      <w:r>
        <w:rPr/>
        <w:t>most</w:t>
      </w:r>
      <w:r>
        <w:rPr>
          <w:spacing w:val="-3"/>
        </w:rPr>
        <w:t> </w:t>
      </w:r>
      <w:r>
        <w:rPr/>
        <w:t>powerful</w:t>
      </w:r>
      <w:r>
        <w:rPr>
          <w:spacing w:val="-3"/>
        </w:rPr>
        <w:t> </w:t>
      </w:r>
      <w:r>
        <w:rPr/>
        <w:t>nation</w:t>
      </w:r>
      <w:r>
        <w:rPr>
          <w:spacing w:val="-3"/>
        </w:rPr>
        <w:t> </w:t>
      </w:r>
      <w:r>
        <w:rPr/>
        <w:t>to</w:t>
      </w:r>
      <w:r>
        <w:rPr>
          <w:spacing w:val="-3"/>
        </w:rPr>
        <w:t> </w:t>
      </w:r>
      <w:r>
        <w:rPr/>
        <w:t>ever</w:t>
      </w:r>
      <w:r>
        <w:rPr>
          <w:spacing w:val="-4"/>
        </w:rPr>
        <w:t> </w:t>
      </w:r>
      <w:r>
        <w:rPr/>
        <w:t>exist. The ten horns plus the small one that comes up and gets bigger are Middle East powers that America</w:t>
      </w:r>
      <w:r>
        <w:rPr>
          <w:spacing w:val="-4"/>
        </w:rPr>
        <w:t> </w:t>
      </w:r>
      <w:r>
        <w:rPr/>
        <w:t>has</w:t>
      </w:r>
      <w:r>
        <w:rPr>
          <w:spacing w:val="-3"/>
        </w:rPr>
        <w:t> </w:t>
      </w:r>
      <w:r>
        <w:rPr/>
        <w:t>struggled</w:t>
      </w:r>
      <w:r>
        <w:rPr>
          <w:spacing w:val="-3"/>
        </w:rPr>
        <w:t> </w:t>
      </w:r>
      <w:r>
        <w:rPr/>
        <w:t>to</w:t>
      </w:r>
      <w:r>
        <w:rPr>
          <w:spacing w:val="-1"/>
        </w:rPr>
        <w:t> </w:t>
      </w:r>
      <w:r>
        <w:rPr/>
        <w:t>control</w:t>
      </w:r>
      <w:r>
        <w:rPr>
          <w:spacing w:val="-3"/>
        </w:rPr>
        <w:t> </w:t>
      </w:r>
      <w:r>
        <w:rPr/>
        <w:t>through</w:t>
      </w:r>
      <w:r>
        <w:rPr>
          <w:spacing w:val="-3"/>
        </w:rPr>
        <w:t> </w:t>
      </w:r>
      <w:r>
        <w:rPr/>
        <w:t>assistance</w:t>
      </w:r>
      <w:r>
        <w:rPr>
          <w:spacing w:val="-4"/>
        </w:rPr>
        <w:t> </w:t>
      </w:r>
      <w:r>
        <w:rPr/>
        <w:t>whether</w:t>
      </w:r>
      <w:r>
        <w:rPr>
          <w:spacing w:val="-4"/>
        </w:rPr>
        <w:t> </w:t>
      </w:r>
      <w:r>
        <w:rPr/>
        <w:t>financial</w:t>
      </w:r>
      <w:r>
        <w:rPr>
          <w:spacing w:val="-3"/>
        </w:rPr>
        <w:t> </w:t>
      </w:r>
      <w:r>
        <w:rPr/>
        <w:t>or</w:t>
      </w:r>
      <w:r>
        <w:rPr>
          <w:spacing w:val="-4"/>
        </w:rPr>
        <w:t> </w:t>
      </w:r>
      <w:r>
        <w:rPr/>
        <w:t>military</w:t>
      </w:r>
      <w:r>
        <w:rPr>
          <w:spacing w:val="-3"/>
        </w:rPr>
        <w:t> </w:t>
      </w:r>
      <w:r>
        <w:rPr/>
        <w:t>aid.</w:t>
      </w:r>
      <w:r>
        <w:rPr>
          <w:spacing w:val="-8"/>
        </w:rPr>
        <w:t> </w:t>
      </w:r>
      <w:r>
        <w:rPr/>
        <w:t>This</w:t>
      </w:r>
      <w:r>
        <w:rPr>
          <w:spacing w:val="-3"/>
        </w:rPr>
        <w:t> </w:t>
      </w:r>
      <w:r>
        <w:rPr/>
        <w:t>would not</w:t>
      </w:r>
      <w:r>
        <w:rPr>
          <w:spacing w:val="-1"/>
        </w:rPr>
        <w:t> </w:t>
      </w:r>
      <w:r>
        <w:rPr/>
        <w:t>include</w:t>
      </w:r>
      <w:r>
        <w:rPr>
          <w:spacing w:val="-2"/>
        </w:rPr>
        <w:t> </w:t>
      </w:r>
      <w:r>
        <w:rPr/>
        <w:t>Israel</w:t>
      </w:r>
      <w:r>
        <w:rPr>
          <w:spacing w:val="-1"/>
        </w:rPr>
        <w:t> </w:t>
      </w:r>
      <w:r>
        <w:rPr/>
        <w:t>because</w:t>
      </w:r>
      <w:r>
        <w:rPr>
          <w:spacing w:val="-2"/>
        </w:rPr>
        <w:t> </w:t>
      </w:r>
      <w:r>
        <w:rPr/>
        <w:t>it</w:t>
      </w:r>
      <w:r>
        <w:rPr>
          <w:spacing w:val="-1"/>
        </w:rPr>
        <w:t> </w:t>
      </w:r>
      <w:r>
        <w:rPr/>
        <w:t>would</w:t>
      </w:r>
      <w:r>
        <w:rPr>
          <w:spacing w:val="-1"/>
        </w:rPr>
        <w:t> </w:t>
      </w:r>
      <w:r>
        <w:rPr/>
        <w:t>not</w:t>
      </w:r>
      <w:r>
        <w:rPr>
          <w:spacing w:val="-1"/>
        </w:rPr>
        <w:t> </w:t>
      </w:r>
      <w:r>
        <w:rPr/>
        <w:t>be</w:t>
      </w:r>
      <w:r>
        <w:rPr>
          <w:spacing w:val="-2"/>
        </w:rPr>
        <w:t> </w:t>
      </w:r>
      <w:r>
        <w:rPr/>
        <w:t>part</w:t>
      </w:r>
      <w:r>
        <w:rPr>
          <w:spacing w:val="-1"/>
        </w:rPr>
        <w:t> </w:t>
      </w:r>
      <w:r>
        <w:rPr/>
        <w:t>of</w:t>
      </w:r>
      <w:r>
        <w:rPr>
          <w:spacing w:val="-2"/>
        </w:rPr>
        <w:t> </w:t>
      </w:r>
      <w:r>
        <w:rPr/>
        <w:t>the</w:t>
      </w:r>
      <w:r>
        <w:rPr>
          <w:spacing w:val="-2"/>
        </w:rPr>
        <w:t> </w:t>
      </w:r>
      <w:r>
        <w:rPr/>
        <w:t>beast</w:t>
      </w:r>
      <w:r>
        <w:rPr>
          <w:spacing w:val="-1"/>
        </w:rPr>
        <w:t> </w:t>
      </w:r>
      <w:r>
        <w:rPr/>
        <w:t>as</w:t>
      </w:r>
      <w:r>
        <w:rPr>
          <w:spacing w:val="-1"/>
        </w:rPr>
        <w:t> </w:t>
      </w:r>
      <w:r>
        <w:rPr/>
        <w:t>they are</w:t>
      </w:r>
      <w:r>
        <w:rPr>
          <w:spacing w:val="-2"/>
        </w:rPr>
        <w:t> </w:t>
      </w:r>
      <w:r>
        <w:rPr/>
        <w:t>Jews. But</w:t>
      </w:r>
      <w:r>
        <w:rPr>
          <w:spacing w:val="-1"/>
        </w:rPr>
        <w:t> </w:t>
      </w:r>
      <w:r>
        <w:rPr/>
        <w:t>can</w:t>
      </w:r>
      <w:r>
        <w:rPr>
          <w:spacing w:val="-1"/>
        </w:rPr>
        <w:t> </w:t>
      </w:r>
      <w:r>
        <w:rPr/>
        <w:t>you</w:t>
      </w:r>
      <w:r>
        <w:rPr>
          <w:spacing w:val="-1"/>
        </w:rPr>
        <w:t> </w:t>
      </w:r>
      <w:r>
        <w:rPr/>
        <w:t>imagine how</w:t>
      </w:r>
      <w:r>
        <w:rPr>
          <w:spacing w:val="-9"/>
        </w:rPr>
        <w:t> </w:t>
      </w:r>
      <w:r>
        <w:rPr/>
        <w:t>America has tried to control the Middle East over the years? It’s like a crown of achievement!</w:t>
      </w:r>
      <w:r>
        <w:rPr>
          <w:spacing w:val="-9"/>
        </w:rPr>
        <w:t> </w:t>
      </w:r>
      <w:r>
        <w:rPr/>
        <w:t>America displaces rulers that they do not want with rulers that they do want.</w:t>
      </w:r>
    </w:p>
    <w:p>
      <w:pPr>
        <w:pStyle w:val="BodyText"/>
        <w:spacing w:line="259" w:lineRule="auto"/>
        <w:ind w:right="143"/>
      </w:pPr>
      <w:r>
        <w:rPr/>
        <w:t>Currently</w:t>
      </w:r>
      <w:r>
        <w:rPr>
          <w:spacing w:val="-3"/>
        </w:rPr>
        <w:t> </w:t>
      </w:r>
      <w:r>
        <w:rPr/>
        <w:t>as</w:t>
      </w:r>
      <w:r>
        <w:rPr>
          <w:spacing w:val="-3"/>
        </w:rPr>
        <w:t> </w:t>
      </w:r>
      <w:r>
        <w:rPr/>
        <w:t>of</w:t>
      </w:r>
      <w:r>
        <w:rPr>
          <w:spacing w:val="-4"/>
        </w:rPr>
        <w:t> </w:t>
      </w:r>
      <w:r>
        <w:rPr/>
        <w:t>this</w:t>
      </w:r>
      <w:r>
        <w:rPr>
          <w:spacing w:val="-3"/>
        </w:rPr>
        <w:t> </w:t>
      </w:r>
      <w:r>
        <w:rPr/>
        <w:t>writing</w:t>
      </w:r>
      <w:r>
        <w:rPr>
          <w:spacing w:val="-3"/>
        </w:rPr>
        <w:t> </w:t>
      </w:r>
      <w:r>
        <w:rPr/>
        <w:t>(Jan.25,</w:t>
      </w:r>
      <w:r>
        <w:rPr>
          <w:spacing w:val="-3"/>
        </w:rPr>
        <w:t> </w:t>
      </w:r>
      <w:r>
        <w:rPr/>
        <w:t>2016),</w:t>
      </w:r>
      <w:r>
        <w:rPr>
          <w:spacing w:val="-3"/>
        </w:rPr>
        <w:t> </w:t>
      </w:r>
      <w:r>
        <w:rPr/>
        <w:t>they</w:t>
      </w:r>
      <w:r>
        <w:rPr>
          <w:spacing w:val="-1"/>
        </w:rPr>
        <w:t> </w:t>
      </w:r>
      <w:r>
        <w:rPr/>
        <w:t>are</w:t>
      </w:r>
      <w:r>
        <w:rPr>
          <w:spacing w:val="-4"/>
        </w:rPr>
        <w:t> </w:t>
      </w:r>
      <w:r>
        <w:rPr/>
        <w:t>working</w:t>
      </w:r>
      <w:r>
        <w:rPr>
          <w:spacing w:val="-3"/>
        </w:rPr>
        <w:t> </w:t>
      </w:r>
      <w:r>
        <w:rPr/>
        <w:t>to</w:t>
      </w:r>
      <w:r>
        <w:rPr>
          <w:spacing w:val="-3"/>
        </w:rPr>
        <w:t> </w:t>
      </w:r>
      <w:r>
        <w:rPr/>
        <w:t>get</w:t>
      </w:r>
      <w:r>
        <w:rPr>
          <w:spacing w:val="-3"/>
        </w:rPr>
        <w:t> </w:t>
      </w:r>
      <w:r>
        <w:rPr/>
        <w:t>rid</w:t>
      </w:r>
      <w:r>
        <w:rPr>
          <w:spacing w:val="-3"/>
        </w:rPr>
        <w:t> </w:t>
      </w:r>
      <w:r>
        <w:rPr/>
        <w:t>of</w:t>
      </w:r>
      <w:r>
        <w:rPr>
          <w:spacing w:val="-15"/>
        </w:rPr>
        <w:t> </w:t>
      </w:r>
      <w:r>
        <w:rPr/>
        <w:t>Assad</w:t>
      </w:r>
      <w:r>
        <w:rPr>
          <w:spacing w:val="-3"/>
        </w:rPr>
        <w:t> </w:t>
      </w:r>
      <w:r>
        <w:rPr/>
        <w:t>as</w:t>
      </w:r>
      <w:r>
        <w:rPr>
          <w:spacing w:val="-3"/>
        </w:rPr>
        <w:t> </w:t>
      </w:r>
      <w:r>
        <w:rPr/>
        <w:t>president</w:t>
      </w:r>
      <w:r>
        <w:rPr>
          <w:spacing w:val="-3"/>
        </w:rPr>
        <w:t> </w:t>
      </w:r>
      <w:r>
        <w:rPr/>
        <w:t>of Syria.</w:t>
      </w:r>
      <w:r>
        <w:rPr>
          <w:spacing w:val="-2"/>
        </w:rPr>
        <w:t> </w:t>
      </w:r>
      <w:r>
        <w:rPr/>
        <w:t>Although</w:t>
      </w:r>
      <w:r>
        <w:rPr>
          <w:spacing w:val="-2"/>
        </w:rPr>
        <w:t> </w:t>
      </w:r>
      <w:r>
        <w:rPr/>
        <w:t>America has given assistance to the country before.</w:t>
      </w:r>
    </w:p>
    <w:p>
      <w:pPr>
        <w:pStyle w:val="BodyText"/>
        <w:spacing w:line="259" w:lineRule="auto" w:before="159"/>
        <w:ind w:right="123" w:firstLine="60"/>
      </w:pPr>
      <w:r>
        <w:rPr>
          <w:color w:val="0D5FAD"/>
          <w:u w:val="single" w:color="0D5FAD"/>
        </w:rPr>
        <w:t>Check this web site out!</w:t>
      </w:r>
      <w:r>
        <w:rPr>
          <w:color w:val="0D5FAD"/>
        </w:rPr>
        <w:t> </w:t>
      </w:r>
      <w:r>
        <w:rPr/>
        <w:t>It shows how</w:t>
      </w:r>
      <w:r>
        <w:rPr>
          <w:spacing w:val="-12"/>
        </w:rPr>
        <w:t> </w:t>
      </w:r>
      <w:r>
        <w:rPr/>
        <w:t>America has primarily assisted ten Middle East countries in</w:t>
      </w:r>
      <w:r>
        <w:rPr>
          <w:spacing w:val="-4"/>
        </w:rPr>
        <w:t> </w:t>
      </w:r>
      <w:r>
        <w:rPr/>
        <w:t>the</w:t>
      </w:r>
      <w:r>
        <w:rPr>
          <w:spacing w:val="-4"/>
        </w:rPr>
        <w:t> </w:t>
      </w:r>
      <w:r>
        <w:rPr/>
        <w:t>past.</w:t>
      </w:r>
      <w:r>
        <w:rPr>
          <w:spacing w:val="-8"/>
        </w:rPr>
        <w:t> </w:t>
      </w:r>
      <w:r>
        <w:rPr/>
        <w:t>The</w:t>
      </w:r>
      <w:r>
        <w:rPr>
          <w:spacing w:val="-4"/>
        </w:rPr>
        <w:t> </w:t>
      </w:r>
      <w:r>
        <w:rPr/>
        <w:t>data</w:t>
      </w:r>
      <w:r>
        <w:rPr>
          <w:spacing w:val="-4"/>
        </w:rPr>
        <w:t> </w:t>
      </w:r>
      <w:r>
        <w:rPr/>
        <w:t>is</w:t>
      </w:r>
      <w:r>
        <w:rPr>
          <w:spacing w:val="-3"/>
        </w:rPr>
        <w:t> </w:t>
      </w:r>
      <w:r>
        <w:rPr/>
        <w:t>from</w:t>
      </w:r>
      <w:r>
        <w:rPr>
          <w:spacing w:val="-3"/>
        </w:rPr>
        <w:t> </w:t>
      </w:r>
      <w:r>
        <w:rPr/>
        <w:t>2010.</w:t>
      </w:r>
      <w:r>
        <w:rPr>
          <w:spacing w:val="-3"/>
        </w:rPr>
        <w:t> </w:t>
      </w:r>
      <w:r>
        <w:rPr/>
        <w:t>ISIS</w:t>
      </w:r>
      <w:r>
        <w:rPr>
          <w:spacing w:val="-3"/>
        </w:rPr>
        <w:t> </w:t>
      </w:r>
      <w:r>
        <w:rPr/>
        <w:t>did</w:t>
      </w:r>
      <w:r>
        <w:rPr>
          <w:spacing w:val="-3"/>
        </w:rPr>
        <w:t> </w:t>
      </w:r>
      <w:r>
        <w:rPr/>
        <w:t>not</w:t>
      </w:r>
      <w:r>
        <w:rPr>
          <w:spacing w:val="-3"/>
        </w:rPr>
        <w:t> </w:t>
      </w:r>
      <w:r>
        <w:rPr/>
        <w:t>exist</w:t>
      </w:r>
      <w:r>
        <w:rPr>
          <w:spacing w:val="-3"/>
        </w:rPr>
        <w:t> </w:t>
      </w:r>
      <w:r>
        <w:rPr/>
        <w:t>then.</w:t>
      </w:r>
      <w:r>
        <w:rPr>
          <w:spacing w:val="-3"/>
        </w:rPr>
        <w:t> </w:t>
      </w:r>
      <w:r>
        <w:rPr/>
        <w:t>But</w:t>
      </w:r>
      <w:r>
        <w:rPr>
          <w:spacing w:val="-3"/>
        </w:rPr>
        <w:t> </w:t>
      </w:r>
      <w:r>
        <w:rPr/>
        <w:t>they</w:t>
      </w:r>
      <w:r>
        <w:rPr>
          <w:spacing w:val="-3"/>
        </w:rPr>
        <w:t> </w:t>
      </w:r>
      <w:r>
        <w:rPr/>
        <w:t>came</w:t>
      </w:r>
      <w:r>
        <w:rPr>
          <w:spacing w:val="-4"/>
        </w:rPr>
        <w:t> </w:t>
      </w:r>
      <w:r>
        <w:rPr/>
        <w:t>about</w:t>
      </w:r>
      <w:r>
        <w:rPr>
          <w:spacing w:val="-3"/>
        </w:rPr>
        <w:t> </w:t>
      </w:r>
      <w:r>
        <w:rPr/>
        <w:t>by</w:t>
      </w:r>
      <w:r>
        <w:rPr>
          <w:spacing w:val="-15"/>
        </w:rPr>
        <w:t> </w:t>
      </w:r>
      <w:r>
        <w:rPr/>
        <w:t>America’s</w:t>
      </w:r>
      <w:r>
        <w:rPr>
          <w:spacing w:val="-3"/>
        </w:rPr>
        <w:t> </w:t>
      </w:r>
      <w:r>
        <w:rPr/>
        <w:t>will to have “moderate rebels” trained in the Middle East to do their bidding. Well ISIS (IS or ISIL) has become a little monster speaking grandiose things such as conquering Europe,</w:t>
      </w:r>
      <w:r>
        <w:rPr>
          <w:spacing w:val="-10"/>
        </w:rPr>
        <w:t> </w:t>
      </w:r>
      <w:r>
        <w:rPr/>
        <w:t>America, and the entire World. They have even mockingly claimed that they will kill Christ’s followers “until he returns.” They also have their sites upon Israel – Especially Jerusalem. They shout that they will not leave one Israeli alive. I would not doubt that they would destroy the remaining foundation wall (the wailing wall), if they captured the old city. So far, for many reasons, </w:t>
      </w:r>
      <w:r>
        <w:rPr>
          <w:b/>
        </w:rPr>
        <w:t>ISIS fits the</w:t>
      </w:r>
      <w:r>
        <w:rPr>
          <w:b/>
          <w:spacing w:val="-1"/>
        </w:rPr>
        <w:t> </w:t>
      </w:r>
      <w:r>
        <w:rPr>
          <w:b/>
        </w:rPr>
        <w:t>description of</w:t>
      </w:r>
      <w:r>
        <w:rPr>
          <w:b/>
          <w:spacing w:val="-1"/>
        </w:rPr>
        <w:t> </w:t>
      </w:r>
      <w:r>
        <w:rPr>
          <w:b/>
        </w:rPr>
        <w:t>the</w:t>
      </w:r>
      <w:r>
        <w:rPr>
          <w:b/>
          <w:spacing w:val="-1"/>
        </w:rPr>
        <w:t> </w:t>
      </w:r>
      <w:r>
        <w:rPr>
          <w:b/>
        </w:rPr>
        <w:t>“little</w:t>
      </w:r>
      <w:r>
        <w:rPr>
          <w:b/>
          <w:spacing w:val="-1"/>
        </w:rPr>
        <w:t> </w:t>
      </w:r>
      <w:r>
        <w:rPr>
          <w:b/>
        </w:rPr>
        <w:t>horn” </w:t>
      </w:r>
      <w:r>
        <w:rPr/>
        <w:t>in chapter 7 and that “little</w:t>
      </w:r>
      <w:r>
        <w:rPr>
          <w:spacing w:val="-1"/>
        </w:rPr>
        <w:t> </w:t>
      </w:r>
      <w:r>
        <w:rPr/>
        <w:t>horn”</w:t>
      </w:r>
      <w:r>
        <w:rPr>
          <w:spacing w:val="-1"/>
        </w:rPr>
        <w:t> </w:t>
      </w:r>
      <w:r>
        <w:rPr/>
        <w:t>is also “the</w:t>
      </w:r>
      <w:r>
        <w:rPr>
          <w:spacing w:val="-1"/>
        </w:rPr>
        <w:t> </w:t>
      </w:r>
      <w:r>
        <w:rPr/>
        <w:t>king of</w:t>
      </w:r>
      <w:r>
        <w:rPr>
          <w:spacing w:val="-1"/>
        </w:rPr>
        <w:t> </w:t>
      </w:r>
      <w:r>
        <w:rPr/>
        <w:t>the north” in the latter half of Daniel 11 for our time.</w:t>
      </w:r>
      <w:r>
        <w:rPr>
          <w:spacing w:val="-9"/>
        </w:rPr>
        <w:t> </w:t>
      </w:r>
      <w:r>
        <w:rPr/>
        <w:t>As of 10/25/2023, Hamas seems to have taken ISIS’</w:t>
      </w:r>
      <w:r>
        <w:rPr>
          <w:spacing w:val="-9"/>
        </w:rPr>
        <w:t> </w:t>
      </w:r>
      <w:r>
        <w:rPr/>
        <w:t>place. However, time will tell who really the little horn is.</w:t>
      </w:r>
    </w:p>
    <w:p>
      <w:pPr>
        <w:pStyle w:val="BodyText"/>
        <w:spacing w:line="259" w:lineRule="auto" w:before="156"/>
        <w:ind w:left="119"/>
      </w:pPr>
      <w:r>
        <w:rPr>
          <w:b/>
        </w:rPr>
        <w:t>Daniel 7:9-10 </w:t>
      </w:r>
      <w:r>
        <w:rPr/>
        <w:t>“I kept on beholding until there were thrones placed and the</w:t>
      </w:r>
      <w:r>
        <w:rPr>
          <w:spacing w:val="-9"/>
        </w:rPr>
        <w:t> </w:t>
      </w:r>
      <w:r>
        <w:rPr/>
        <w:t>Ancient of Days sat down. His clothing was white just like snow, and the hair of his head was like clean wool. His throne</w:t>
      </w:r>
      <w:r>
        <w:rPr>
          <w:spacing w:val="-3"/>
        </w:rPr>
        <w:t> </w:t>
      </w:r>
      <w:r>
        <w:rPr/>
        <w:t>was</w:t>
      </w:r>
      <w:r>
        <w:rPr>
          <w:spacing w:val="-2"/>
        </w:rPr>
        <w:t> </w:t>
      </w:r>
      <w:r>
        <w:rPr/>
        <w:t>flames</w:t>
      </w:r>
      <w:r>
        <w:rPr>
          <w:spacing w:val="-2"/>
        </w:rPr>
        <w:t> </w:t>
      </w:r>
      <w:r>
        <w:rPr/>
        <w:t>of</w:t>
      </w:r>
      <w:r>
        <w:rPr>
          <w:spacing w:val="-3"/>
        </w:rPr>
        <w:t> </w:t>
      </w:r>
      <w:r>
        <w:rPr/>
        <w:t>fire;</w:t>
      </w:r>
      <w:r>
        <w:rPr>
          <w:spacing w:val="-2"/>
        </w:rPr>
        <w:t> </w:t>
      </w:r>
      <w:r>
        <w:rPr/>
        <w:t>its</w:t>
      </w:r>
      <w:r>
        <w:rPr>
          <w:spacing w:val="-2"/>
        </w:rPr>
        <w:t> </w:t>
      </w:r>
      <w:r>
        <w:rPr/>
        <w:t>wheels</w:t>
      </w:r>
      <w:r>
        <w:rPr>
          <w:spacing w:val="-2"/>
        </w:rPr>
        <w:t> </w:t>
      </w:r>
      <w:r>
        <w:rPr/>
        <w:t>were</w:t>
      </w:r>
      <w:r>
        <w:rPr>
          <w:spacing w:val="-1"/>
        </w:rPr>
        <w:t> </w:t>
      </w:r>
      <w:r>
        <w:rPr/>
        <w:t>a</w:t>
      </w:r>
      <w:r>
        <w:rPr>
          <w:spacing w:val="-3"/>
        </w:rPr>
        <w:t> </w:t>
      </w:r>
      <w:r>
        <w:rPr/>
        <w:t>burning</w:t>
      </w:r>
      <w:r>
        <w:rPr>
          <w:spacing w:val="-2"/>
        </w:rPr>
        <w:t> </w:t>
      </w:r>
      <w:r>
        <w:rPr/>
        <w:t>fire.</w:t>
      </w:r>
      <w:r>
        <w:rPr>
          <w:spacing w:val="-7"/>
        </w:rPr>
        <w:t> </w:t>
      </w:r>
      <w:r>
        <w:rPr/>
        <w:t>There</w:t>
      </w:r>
      <w:r>
        <w:rPr>
          <w:spacing w:val="-3"/>
        </w:rPr>
        <w:t> </w:t>
      </w:r>
      <w:r>
        <w:rPr/>
        <w:t>was</w:t>
      </w:r>
      <w:r>
        <w:rPr>
          <w:spacing w:val="-2"/>
        </w:rPr>
        <w:t> </w:t>
      </w:r>
      <w:r>
        <w:rPr/>
        <w:t>a</w:t>
      </w:r>
      <w:r>
        <w:rPr>
          <w:spacing w:val="-3"/>
        </w:rPr>
        <w:t> </w:t>
      </w:r>
      <w:r>
        <w:rPr/>
        <w:t>stream</w:t>
      </w:r>
      <w:r>
        <w:rPr>
          <w:spacing w:val="-2"/>
        </w:rPr>
        <w:t> </w:t>
      </w:r>
      <w:r>
        <w:rPr/>
        <w:t>of</w:t>
      </w:r>
      <w:r>
        <w:rPr>
          <w:spacing w:val="-3"/>
        </w:rPr>
        <w:t> </w:t>
      </w:r>
      <w:r>
        <w:rPr/>
        <w:t>fire</w:t>
      </w:r>
      <w:r>
        <w:rPr>
          <w:spacing w:val="-3"/>
        </w:rPr>
        <w:t> </w:t>
      </w:r>
      <w:r>
        <w:rPr/>
        <w:t>flowing</w:t>
      </w:r>
      <w:r>
        <w:rPr>
          <w:spacing w:val="-2"/>
        </w:rPr>
        <w:t> </w:t>
      </w:r>
      <w:r>
        <w:rPr/>
        <w:t>and going out from before him. There were a thousand thousands that kept ministering to him, and</w:t>
      </w:r>
    </w:p>
    <w:p>
      <w:pPr>
        <w:spacing w:after="0" w:line="259" w:lineRule="auto"/>
        <w:sectPr>
          <w:pgSz w:w="12240" w:h="15840"/>
          <w:pgMar w:header="0" w:footer="523" w:top="1360" w:bottom="720" w:left="1320" w:right="1320"/>
        </w:sectPr>
      </w:pPr>
    </w:p>
    <w:p>
      <w:pPr>
        <w:pStyle w:val="BodyText"/>
        <w:spacing w:line="259" w:lineRule="auto" w:before="79"/>
      </w:pPr>
      <w:r>
        <w:rPr/>
        <w:t>ten</w:t>
      </w:r>
      <w:r>
        <w:rPr>
          <w:spacing w:val="-3"/>
        </w:rPr>
        <w:t> </w:t>
      </w:r>
      <w:r>
        <w:rPr/>
        <w:t>thousand</w:t>
      </w:r>
      <w:r>
        <w:rPr>
          <w:spacing w:val="-3"/>
        </w:rPr>
        <w:t> </w:t>
      </w:r>
      <w:r>
        <w:rPr/>
        <w:t>times</w:t>
      </w:r>
      <w:r>
        <w:rPr>
          <w:spacing w:val="-3"/>
        </w:rPr>
        <w:t> </w:t>
      </w:r>
      <w:r>
        <w:rPr/>
        <w:t>ten</w:t>
      </w:r>
      <w:r>
        <w:rPr>
          <w:spacing w:val="-3"/>
        </w:rPr>
        <w:t> </w:t>
      </w:r>
      <w:r>
        <w:rPr/>
        <w:t>thousand</w:t>
      </w:r>
      <w:r>
        <w:rPr>
          <w:spacing w:val="-3"/>
        </w:rPr>
        <w:t> </w:t>
      </w:r>
      <w:r>
        <w:rPr/>
        <w:t>that</w:t>
      </w:r>
      <w:r>
        <w:rPr>
          <w:spacing w:val="-3"/>
        </w:rPr>
        <w:t> </w:t>
      </w:r>
      <w:r>
        <w:rPr/>
        <w:t>kept</w:t>
      </w:r>
      <w:r>
        <w:rPr>
          <w:spacing w:val="-3"/>
        </w:rPr>
        <w:t> </w:t>
      </w:r>
      <w:r>
        <w:rPr/>
        <w:t>standing</w:t>
      </w:r>
      <w:r>
        <w:rPr>
          <w:spacing w:val="-3"/>
        </w:rPr>
        <w:t> </w:t>
      </w:r>
      <w:r>
        <w:rPr/>
        <w:t>right</w:t>
      </w:r>
      <w:r>
        <w:rPr>
          <w:spacing w:val="-3"/>
        </w:rPr>
        <w:t> </w:t>
      </w:r>
      <w:r>
        <w:rPr/>
        <w:t>before</w:t>
      </w:r>
      <w:r>
        <w:rPr>
          <w:spacing w:val="-4"/>
        </w:rPr>
        <w:t> </w:t>
      </w:r>
      <w:r>
        <w:rPr/>
        <w:t>him.</w:t>
      </w:r>
      <w:r>
        <w:rPr>
          <w:spacing w:val="-3"/>
        </w:rPr>
        <w:t> </w:t>
      </w:r>
      <w:r>
        <w:rPr/>
        <w:t>The</w:t>
      </w:r>
      <w:r>
        <w:rPr>
          <w:spacing w:val="-4"/>
        </w:rPr>
        <w:t> </w:t>
      </w:r>
      <w:r>
        <w:rPr/>
        <w:t>Court</w:t>
      </w:r>
      <w:r>
        <w:rPr>
          <w:spacing w:val="-3"/>
        </w:rPr>
        <w:t> </w:t>
      </w:r>
      <w:r>
        <w:rPr/>
        <w:t>took</w:t>
      </w:r>
      <w:r>
        <w:rPr>
          <w:spacing w:val="-3"/>
        </w:rPr>
        <w:t> </w:t>
      </w:r>
      <w:r>
        <w:rPr/>
        <w:t>its</w:t>
      </w:r>
      <w:r>
        <w:rPr>
          <w:spacing w:val="-3"/>
        </w:rPr>
        <w:t> </w:t>
      </w:r>
      <w:r>
        <w:rPr/>
        <w:t>seat,</w:t>
      </w:r>
      <w:r>
        <w:rPr>
          <w:spacing w:val="-3"/>
        </w:rPr>
        <w:t> </w:t>
      </w:r>
      <w:r>
        <w:rPr/>
        <w:t>and there were books that were opened.”</w:t>
      </w:r>
    </w:p>
    <w:p>
      <w:pPr>
        <w:pStyle w:val="ListParagraph"/>
        <w:numPr>
          <w:ilvl w:val="0"/>
          <w:numId w:val="37"/>
        </w:numPr>
        <w:tabs>
          <w:tab w:pos="839" w:val="left" w:leader="none"/>
          <w:tab w:pos="899" w:val="left" w:leader="none"/>
        </w:tabs>
        <w:spacing w:line="259" w:lineRule="auto" w:before="160" w:after="0"/>
        <w:ind w:left="839" w:right="386" w:hanging="360"/>
        <w:jc w:val="left"/>
        <w:rPr>
          <w:sz w:val="24"/>
        </w:rPr>
      </w:pPr>
      <w:r>
        <w:rPr>
          <w:sz w:val="24"/>
        </w:rPr>
        <w:tab/>
        <w:t>The word translated here as “Court” is also literally translated “The </w:t>
      </w:r>
      <w:r>
        <w:rPr>
          <w:b/>
          <w:sz w:val="24"/>
        </w:rPr>
        <w:t>Judgment</w:t>
      </w:r>
      <w:r>
        <w:rPr>
          <w:sz w:val="24"/>
        </w:rPr>
        <w:t>” (Ref. footnote). This helps explain why “the horn” (the king of the north for our day) is destroyed</w:t>
      </w:r>
      <w:r>
        <w:rPr>
          <w:spacing w:val="-3"/>
          <w:sz w:val="24"/>
        </w:rPr>
        <w:t> </w:t>
      </w:r>
      <w:r>
        <w:rPr>
          <w:sz w:val="24"/>
        </w:rPr>
        <w:t>in</w:t>
      </w:r>
      <w:r>
        <w:rPr>
          <w:spacing w:val="-3"/>
          <w:sz w:val="24"/>
        </w:rPr>
        <w:t> </w:t>
      </w:r>
      <w:r>
        <w:rPr>
          <w:sz w:val="24"/>
        </w:rPr>
        <w:t>verse</w:t>
      </w:r>
      <w:r>
        <w:rPr>
          <w:spacing w:val="-4"/>
          <w:sz w:val="24"/>
        </w:rPr>
        <w:t> </w:t>
      </w:r>
      <w:r>
        <w:rPr>
          <w:sz w:val="24"/>
        </w:rPr>
        <w:t>11.</w:t>
      </w:r>
      <w:r>
        <w:rPr>
          <w:spacing w:val="-3"/>
          <w:sz w:val="24"/>
        </w:rPr>
        <w:t> </w:t>
      </w:r>
      <w:r>
        <w:rPr>
          <w:sz w:val="24"/>
        </w:rPr>
        <w:t>It</w:t>
      </w:r>
      <w:r>
        <w:rPr>
          <w:spacing w:val="-3"/>
          <w:sz w:val="24"/>
        </w:rPr>
        <w:t> </w:t>
      </w:r>
      <w:r>
        <w:rPr>
          <w:sz w:val="24"/>
        </w:rPr>
        <w:t>is</w:t>
      </w:r>
      <w:r>
        <w:rPr>
          <w:spacing w:val="-3"/>
          <w:sz w:val="24"/>
        </w:rPr>
        <w:t> </w:t>
      </w:r>
      <w:r>
        <w:rPr>
          <w:sz w:val="24"/>
        </w:rPr>
        <w:t>Judged</w:t>
      </w:r>
      <w:r>
        <w:rPr>
          <w:spacing w:val="-3"/>
          <w:sz w:val="24"/>
        </w:rPr>
        <w:t> </w:t>
      </w:r>
      <w:r>
        <w:rPr>
          <w:sz w:val="24"/>
        </w:rPr>
        <w:t>by</w:t>
      </w:r>
      <w:r>
        <w:rPr>
          <w:spacing w:val="-3"/>
          <w:sz w:val="24"/>
        </w:rPr>
        <w:t> </w:t>
      </w:r>
      <w:r>
        <w:rPr>
          <w:sz w:val="24"/>
        </w:rPr>
        <w:t>Jehovah’s</w:t>
      </w:r>
      <w:r>
        <w:rPr>
          <w:spacing w:val="-3"/>
          <w:sz w:val="24"/>
        </w:rPr>
        <w:t> </w:t>
      </w:r>
      <w:r>
        <w:rPr>
          <w:sz w:val="24"/>
        </w:rPr>
        <w:t>“Court”</w:t>
      </w:r>
      <w:r>
        <w:rPr>
          <w:spacing w:val="-4"/>
          <w:sz w:val="24"/>
        </w:rPr>
        <w:t> </w:t>
      </w:r>
      <w:r>
        <w:rPr>
          <w:sz w:val="24"/>
        </w:rPr>
        <w:t>as</w:t>
      </w:r>
      <w:r>
        <w:rPr>
          <w:spacing w:val="-3"/>
          <w:sz w:val="24"/>
        </w:rPr>
        <w:t> </w:t>
      </w:r>
      <w:r>
        <w:rPr>
          <w:sz w:val="24"/>
        </w:rPr>
        <w:t>being</w:t>
      </w:r>
      <w:r>
        <w:rPr>
          <w:spacing w:val="-3"/>
          <w:sz w:val="24"/>
        </w:rPr>
        <w:t> </w:t>
      </w:r>
      <w:r>
        <w:rPr>
          <w:sz w:val="24"/>
        </w:rPr>
        <w:t>unworthy</w:t>
      </w:r>
      <w:r>
        <w:rPr>
          <w:spacing w:val="-3"/>
          <w:sz w:val="24"/>
        </w:rPr>
        <w:t> </w:t>
      </w:r>
      <w:r>
        <w:rPr>
          <w:sz w:val="24"/>
        </w:rPr>
        <w:t>to</w:t>
      </w:r>
      <w:r>
        <w:rPr>
          <w:spacing w:val="-3"/>
          <w:sz w:val="24"/>
        </w:rPr>
        <w:t> </w:t>
      </w:r>
      <w:r>
        <w:rPr>
          <w:sz w:val="24"/>
        </w:rPr>
        <w:t>continue existing.</w:t>
      </w:r>
      <w:r>
        <w:rPr>
          <w:spacing w:val="-3"/>
          <w:sz w:val="24"/>
        </w:rPr>
        <w:t> </w:t>
      </w:r>
      <w:r>
        <w:rPr>
          <w:sz w:val="24"/>
        </w:rPr>
        <w:t>(Remember</w:t>
      </w:r>
      <w:r>
        <w:rPr>
          <w:spacing w:val="-4"/>
          <w:sz w:val="24"/>
        </w:rPr>
        <w:t> </w:t>
      </w:r>
      <w:r>
        <w:rPr>
          <w:sz w:val="24"/>
        </w:rPr>
        <w:t>the</w:t>
      </w:r>
      <w:r>
        <w:rPr>
          <w:spacing w:val="-2"/>
          <w:sz w:val="24"/>
        </w:rPr>
        <w:t> </w:t>
      </w:r>
      <w:r>
        <w:rPr>
          <w:sz w:val="24"/>
        </w:rPr>
        <w:t>lesson</w:t>
      </w:r>
      <w:r>
        <w:rPr>
          <w:spacing w:val="-3"/>
          <w:sz w:val="24"/>
        </w:rPr>
        <w:t> </w:t>
      </w:r>
      <w:r>
        <w:rPr>
          <w:sz w:val="24"/>
        </w:rPr>
        <w:t>from</w:t>
      </w:r>
      <w:r>
        <w:rPr>
          <w:spacing w:val="-3"/>
          <w:sz w:val="24"/>
        </w:rPr>
        <w:t> </w:t>
      </w:r>
      <w:r>
        <w:rPr>
          <w:sz w:val="24"/>
        </w:rPr>
        <w:t>Daniel</w:t>
      </w:r>
      <w:r>
        <w:rPr>
          <w:spacing w:val="-3"/>
          <w:sz w:val="24"/>
        </w:rPr>
        <w:t> </w:t>
      </w:r>
      <w:r>
        <w:rPr>
          <w:sz w:val="24"/>
        </w:rPr>
        <w:t>4:17)</w:t>
      </w:r>
      <w:r>
        <w:rPr>
          <w:spacing w:val="-7"/>
          <w:sz w:val="24"/>
        </w:rPr>
        <w:t> </w:t>
      </w:r>
      <w:r>
        <w:rPr>
          <w:sz w:val="24"/>
        </w:rPr>
        <w:t>This</w:t>
      </w:r>
      <w:r>
        <w:rPr>
          <w:spacing w:val="-3"/>
          <w:sz w:val="24"/>
        </w:rPr>
        <w:t> </w:t>
      </w:r>
      <w:r>
        <w:rPr>
          <w:sz w:val="24"/>
        </w:rPr>
        <w:t>happens</w:t>
      </w:r>
      <w:r>
        <w:rPr>
          <w:spacing w:val="-3"/>
          <w:sz w:val="24"/>
        </w:rPr>
        <w:t> </w:t>
      </w:r>
      <w:r>
        <w:rPr>
          <w:sz w:val="24"/>
        </w:rPr>
        <w:t>at</w:t>
      </w:r>
      <w:r>
        <w:rPr>
          <w:spacing w:val="-3"/>
          <w:sz w:val="24"/>
        </w:rPr>
        <w:t> </w:t>
      </w:r>
      <w:r>
        <w:rPr>
          <w:sz w:val="24"/>
        </w:rPr>
        <w:t>the</w:t>
      </w:r>
      <w:r>
        <w:rPr>
          <w:spacing w:val="-4"/>
          <w:sz w:val="24"/>
        </w:rPr>
        <w:t> </w:t>
      </w:r>
      <w:r>
        <w:rPr>
          <w:sz w:val="24"/>
        </w:rPr>
        <w:t>end</w:t>
      </w:r>
      <w:r>
        <w:rPr>
          <w:spacing w:val="-3"/>
          <w:sz w:val="24"/>
        </w:rPr>
        <w:t> </w:t>
      </w:r>
      <w:r>
        <w:rPr>
          <w:sz w:val="24"/>
        </w:rPr>
        <w:t>of</w:t>
      </w:r>
      <w:r>
        <w:rPr>
          <w:spacing w:val="-4"/>
          <w:sz w:val="24"/>
        </w:rPr>
        <w:t> </w:t>
      </w:r>
      <w:r>
        <w:rPr>
          <w:sz w:val="24"/>
        </w:rPr>
        <w:t>the</w:t>
      </w:r>
      <w:r>
        <w:rPr>
          <w:spacing w:val="-4"/>
          <w:sz w:val="24"/>
        </w:rPr>
        <w:t> </w:t>
      </w:r>
      <w:r>
        <w:rPr>
          <w:sz w:val="24"/>
        </w:rPr>
        <w:t>three- and-a-half-year period. See also comments on Daniel 11:44-45.</w:t>
      </w:r>
    </w:p>
    <w:p>
      <w:pPr>
        <w:pStyle w:val="ListParagraph"/>
        <w:numPr>
          <w:ilvl w:val="0"/>
          <w:numId w:val="37"/>
        </w:numPr>
        <w:tabs>
          <w:tab w:pos="840" w:val="left" w:leader="none"/>
        </w:tabs>
        <w:spacing w:line="259" w:lineRule="auto" w:before="158" w:after="0"/>
        <w:ind w:left="840" w:right="716" w:hanging="360"/>
        <w:jc w:val="left"/>
        <w:rPr>
          <w:sz w:val="24"/>
        </w:rPr>
      </w:pPr>
      <w:r>
        <w:rPr>
          <w:sz w:val="24"/>
        </w:rPr>
        <w:t>This</w:t>
      </w:r>
      <w:r>
        <w:rPr>
          <w:spacing w:val="-5"/>
          <w:sz w:val="24"/>
        </w:rPr>
        <w:t> </w:t>
      </w:r>
      <w:r>
        <w:rPr>
          <w:sz w:val="24"/>
        </w:rPr>
        <w:t>“Ancient</w:t>
      </w:r>
      <w:r>
        <w:rPr>
          <w:spacing w:val="-5"/>
          <w:sz w:val="24"/>
        </w:rPr>
        <w:t> </w:t>
      </w:r>
      <w:r>
        <w:rPr>
          <w:sz w:val="24"/>
        </w:rPr>
        <w:t>of</w:t>
      </w:r>
      <w:r>
        <w:rPr>
          <w:spacing w:val="-6"/>
          <w:sz w:val="24"/>
        </w:rPr>
        <w:t> </w:t>
      </w:r>
      <w:r>
        <w:rPr>
          <w:sz w:val="24"/>
        </w:rPr>
        <w:t>Days”</w:t>
      </w:r>
      <w:r>
        <w:rPr>
          <w:spacing w:val="-6"/>
          <w:sz w:val="24"/>
        </w:rPr>
        <w:t> </w:t>
      </w:r>
      <w:r>
        <w:rPr>
          <w:sz w:val="24"/>
        </w:rPr>
        <w:t>is</w:t>
      </w:r>
      <w:r>
        <w:rPr>
          <w:spacing w:val="-5"/>
          <w:sz w:val="24"/>
        </w:rPr>
        <w:t> </w:t>
      </w:r>
      <w:r>
        <w:rPr>
          <w:sz w:val="24"/>
        </w:rPr>
        <w:t>Jehovah,</w:t>
      </w:r>
      <w:r>
        <w:rPr>
          <w:spacing w:val="-5"/>
          <w:sz w:val="24"/>
        </w:rPr>
        <w:t> </w:t>
      </w:r>
      <w:r>
        <w:rPr>
          <w:sz w:val="24"/>
        </w:rPr>
        <w:t>the</w:t>
      </w:r>
      <w:r>
        <w:rPr>
          <w:spacing w:val="-6"/>
          <w:sz w:val="24"/>
        </w:rPr>
        <w:t> </w:t>
      </w:r>
      <w:r>
        <w:rPr>
          <w:color w:val="0D5FAD"/>
          <w:sz w:val="24"/>
          <w:u w:val="single" w:color="0D5FAD"/>
        </w:rPr>
        <w:t>Almighty</w:t>
      </w:r>
      <w:r>
        <w:rPr>
          <w:sz w:val="24"/>
        </w:rPr>
        <w:t>.</w:t>
      </w:r>
      <w:r>
        <w:rPr>
          <w:spacing w:val="-5"/>
          <w:sz w:val="24"/>
        </w:rPr>
        <w:t> </w:t>
      </w:r>
      <w:r>
        <w:rPr>
          <w:sz w:val="24"/>
        </w:rPr>
        <w:t>(See</w:t>
      </w:r>
      <w:r>
        <w:rPr>
          <w:spacing w:val="-6"/>
          <w:sz w:val="24"/>
        </w:rPr>
        <w:t> </w:t>
      </w:r>
      <w:r>
        <w:rPr>
          <w:sz w:val="24"/>
        </w:rPr>
        <w:t>Daniel</w:t>
      </w:r>
      <w:r>
        <w:rPr>
          <w:spacing w:val="-5"/>
          <w:sz w:val="24"/>
        </w:rPr>
        <w:t> </w:t>
      </w:r>
      <w:r>
        <w:rPr>
          <w:sz w:val="24"/>
        </w:rPr>
        <w:t>7:13,14</w:t>
      </w:r>
      <w:r>
        <w:rPr>
          <w:spacing w:val="-5"/>
          <w:sz w:val="24"/>
        </w:rPr>
        <w:t> </w:t>
      </w:r>
      <w:r>
        <w:rPr>
          <w:sz w:val="24"/>
        </w:rPr>
        <w:t>and</w:t>
      </w:r>
      <w:r>
        <w:rPr>
          <w:spacing w:val="-3"/>
          <w:sz w:val="24"/>
        </w:rPr>
        <w:t> </w:t>
      </w:r>
      <w:r>
        <w:rPr>
          <w:sz w:val="24"/>
        </w:rPr>
        <w:t>compare Daniel 4:17)</w:t>
      </w:r>
    </w:p>
    <w:p>
      <w:pPr>
        <w:pStyle w:val="BodyText"/>
        <w:spacing w:line="259" w:lineRule="auto" w:before="160"/>
        <w:ind w:right="143"/>
      </w:pPr>
      <w:r>
        <w:rPr>
          <w:b/>
        </w:rPr>
        <w:t>Daniel 7:11 </w:t>
      </w:r>
      <w:r>
        <w:rPr/>
        <w:t>“I kept on beholding at that time because of the sound of the grandiose words that the</w:t>
      </w:r>
      <w:r>
        <w:rPr>
          <w:spacing w:val="-4"/>
        </w:rPr>
        <w:t> </w:t>
      </w:r>
      <w:r>
        <w:rPr/>
        <w:t>horn</w:t>
      </w:r>
      <w:r>
        <w:rPr>
          <w:spacing w:val="-3"/>
        </w:rPr>
        <w:t> </w:t>
      </w:r>
      <w:r>
        <w:rPr/>
        <w:t>was</w:t>
      </w:r>
      <w:r>
        <w:rPr>
          <w:spacing w:val="-3"/>
        </w:rPr>
        <w:t> </w:t>
      </w:r>
      <w:r>
        <w:rPr/>
        <w:t>speaking;</w:t>
      </w:r>
      <w:r>
        <w:rPr>
          <w:spacing w:val="-3"/>
        </w:rPr>
        <w:t> </w:t>
      </w:r>
      <w:r>
        <w:rPr/>
        <w:t>I</w:t>
      </w:r>
      <w:r>
        <w:rPr>
          <w:spacing w:val="-2"/>
        </w:rPr>
        <w:t> </w:t>
      </w:r>
      <w:r>
        <w:rPr/>
        <w:t>kept</w:t>
      </w:r>
      <w:r>
        <w:rPr>
          <w:spacing w:val="-3"/>
        </w:rPr>
        <w:t> </w:t>
      </w:r>
      <w:r>
        <w:rPr/>
        <w:t>on</w:t>
      </w:r>
      <w:r>
        <w:rPr>
          <w:spacing w:val="-3"/>
        </w:rPr>
        <w:t> </w:t>
      </w:r>
      <w:r>
        <w:rPr/>
        <w:t>beholding</w:t>
      </w:r>
      <w:r>
        <w:rPr>
          <w:spacing w:val="-3"/>
        </w:rPr>
        <w:t> </w:t>
      </w:r>
      <w:r>
        <w:rPr/>
        <w:t>until</w:t>
      </w:r>
      <w:r>
        <w:rPr>
          <w:spacing w:val="-3"/>
        </w:rPr>
        <w:t> </w:t>
      </w:r>
      <w:r>
        <w:rPr/>
        <w:t>the</w:t>
      </w:r>
      <w:r>
        <w:rPr>
          <w:spacing w:val="-4"/>
        </w:rPr>
        <w:t> </w:t>
      </w:r>
      <w:r>
        <w:rPr/>
        <w:t>beast</w:t>
      </w:r>
      <w:r>
        <w:rPr>
          <w:spacing w:val="-3"/>
        </w:rPr>
        <w:t> </w:t>
      </w:r>
      <w:r>
        <w:rPr/>
        <w:t>was</w:t>
      </w:r>
      <w:r>
        <w:rPr>
          <w:spacing w:val="-3"/>
        </w:rPr>
        <w:t> </w:t>
      </w:r>
      <w:r>
        <w:rPr/>
        <w:t>killed</w:t>
      </w:r>
      <w:r>
        <w:rPr>
          <w:spacing w:val="-1"/>
        </w:rPr>
        <w:t> </w:t>
      </w:r>
      <w:r>
        <w:rPr/>
        <w:t>and</w:t>
      </w:r>
      <w:r>
        <w:rPr>
          <w:spacing w:val="-3"/>
        </w:rPr>
        <w:t> </w:t>
      </w:r>
      <w:r>
        <w:rPr/>
        <w:t>its</w:t>
      </w:r>
      <w:r>
        <w:rPr>
          <w:spacing w:val="-3"/>
        </w:rPr>
        <w:t> </w:t>
      </w:r>
      <w:r>
        <w:rPr/>
        <w:t>body</w:t>
      </w:r>
      <w:r>
        <w:rPr>
          <w:spacing w:val="-3"/>
        </w:rPr>
        <w:t> </w:t>
      </w:r>
      <w:r>
        <w:rPr/>
        <w:t>was</w:t>
      </w:r>
      <w:r>
        <w:rPr>
          <w:spacing w:val="-3"/>
        </w:rPr>
        <w:t> </w:t>
      </w:r>
      <w:r>
        <w:rPr/>
        <w:t>destroyed, and it was given to the burning fire.”</w:t>
      </w:r>
    </w:p>
    <w:p>
      <w:pPr>
        <w:pStyle w:val="BodyText"/>
        <w:spacing w:before="160"/>
      </w:pPr>
      <w:r>
        <w:rPr/>
        <w:t>See</w:t>
      </w:r>
      <w:r>
        <w:rPr>
          <w:spacing w:val="-4"/>
        </w:rPr>
        <w:t> </w:t>
      </w:r>
      <w:r>
        <w:rPr/>
        <w:t>comments</w:t>
      </w:r>
      <w:r>
        <w:rPr>
          <w:spacing w:val="-3"/>
        </w:rPr>
        <w:t> </w:t>
      </w:r>
      <w:r>
        <w:rPr/>
        <w:t>for</w:t>
      </w:r>
      <w:r>
        <w:rPr>
          <w:spacing w:val="-4"/>
        </w:rPr>
        <w:t> </w:t>
      </w:r>
      <w:r>
        <w:rPr/>
        <w:t>verses</w:t>
      </w:r>
      <w:r>
        <w:rPr>
          <w:spacing w:val="-1"/>
        </w:rPr>
        <w:t> </w:t>
      </w:r>
      <w:r>
        <w:rPr/>
        <w:t>7:9-10;</w:t>
      </w:r>
      <w:r>
        <w:rPr>
          <w:spacing w:val="-3"/>
        </w:rPr>
        <w:t> </w:t>
      </w:r>
      <w:r>
        <w:rPr/>
        <w:t>19-25;</w:t>
      </w:r>
      <w:r>
        <w:rPr>
          <w:spacing w:val="-3"/>
        </w:rPr>
        <w:t> </w:t>
      </w:r>
      <w:r>
        <w:rPr/>
        <w:t>11:44-</w:t>
      </w:r>
      <w:r>
        <w:rPr>
          <w:spacing w:val="-5"/>
        </w:rPr>
        <w:t>45.</w:t>
      </w:r>
    </w:p>
    <w:p>
      <w:pPr>
        <w:pStyle w:val="BodyText"/>
        <w:spacing w:line="259" w:lineRule="auto" w:before="182"/>
      </w:pPr>
      <w:r>
        <w:rPr>
          <w:b/>
        </w:rPr>
        <w:t>Daniel</w:t>
      </w:r>
      <w:r>
        <w:rPr>
          <w:b/>
          <w:spacing w:val="-3"/>
        </w:rPr>
        <w:t> </w:t>
      </w:r>
      <w:r>
        <w:rPr>
          <w:b/>
        </w:rPr>
        <w:t>7:12</w:t>
      </w:r>
      <w:r>
        <w:rPr>
          <w:b/>
          <w:spacing w:val="-3"/>
        </w:rPr>
        <w:t> </w:t>
      </w:r>
      <w:r>
        <w:rPr/>
        <w:t>“But</w:t>
      </w:r>
      <w:r>
        <w:rPr>
          <w:spacing w:val="-3"/>
        </w:rPr>
        <w:t> </w:t>
      </w:r>
      <w:r>
        <w:rPr/>
        <w:t>as</w:t>
      </w:r>
      <w:r>
        <w:rPr>
          <w:spacing w:val="-3"/>
        </w:rPr>
        <w:t> </w:t>
      </w:r>
      <w:r>
        <w:rPr/>
        <w:t>for</w:t>
      </w:r>
      <w:r>
        <w:rPr>
          <w:spacing w:val="-4"/>
        </w:rPr>
        <w:t> </w:t>
      </w:r>
      <w:r>
        <w:rPr/>
        <w:t>the</w:t>
      </w:r>
      <w:r>
        <w:rPr>
          <w:spacing w:val="-4"/>
        </w:rPr>
        <w:t> </w:t>
      </w:r>
      <w:r>
        <w:rPr/>
        <w:t>rest</w:t>
      </w:r>
      <w:r>
        <w:rPr>
          <w:spacing w:val="-3"/>
        </w:rPr>
        <w:t> </w:t>
      </w:r>
      <w:r>
        <w:rPr/>
        <w:t>of</w:t>
      </w:r>
      <w:r>
        <w:rPr>
          <w:spacing w:val="-4"/>
        </w:rPr>
        <w:t> </w:t>
      </w:r>
      <w:r>
        <w:rPr/>
        <w:t>the</w:t>
      </w:r>
      <w:r>
        <w:rPr>
          <w:spacing w:val="-4"/>
        </w:rPr>
        <w:t> </w:t>
      </w:r>
      <w:r>
        <w:rPr/>
        <w:t>beasts,</w:t>
      </w:r>
      <w:r>
        <w:rPr>
          <w:spacing w:val="-3"/>
        </w:rPr>
        <w:t> </w:t>
      </w:r>
      <w:r>
        <w:rPr/>
        <w:t>their</w:t>
      </w:r>
      <w:r>
        <w:rPr>
          <w:spacing w:val="-2"/>
        </w:rPr>
        <w:t> </w:t>
      </w:r>
      <w:r>
        <w:rPr/>
        <w:t>rulerships</w:t>
      </w:r>
      <w:r>
        <w:rPr>
          <w:spacing w:val="-3"/>
        </w:rPr>
        <w:t> </w:t>
      </w:r>
      <w:r>
        <w:rPr/>
        <w:t>were</w:t>
      </w:r>
      <w:r>
        <w:rPr>
          <w:spacing w:val="-4"/>
        </w:rPr>
        <w:t> </w:t>
      </w:r>
      <w:r>
        <w:rPr/>
        <w:t>taken</w:t>
      </w:r>
      <w:r>
        <w:rPr>
          <w:spacing w:val="-1"/>
        </w:rPr>
        <w:t> </w:t>
      </w:r>
      <w:r>
        <w:rPr/>
        <w:t>away,</w:t>
      </w:r>
      <w:r>
        <w:rPr>
          <w:spacing w:val="-3"/>
        </w:rPr>
        <w:t> </w:t>
      </w:r>
      <w:r>
        <w:rPr/>
        <w:t>and</w:t>
      </w:r>
      <w:r>
        <w:rPr>
          <w:spacing w:val="-3"/>
        </w:rPr>
        <w:t> </w:t>
      </w:r>
      <w:r>
        <w:rPr/>
        <w:t>there</w:t>
      </w:r>
      <w:r>
        <w:rPr>
          <w:spacing w:val="-4"/>
        </w:rPr>
        <w:t> </w:t>
      </w:r>
      <w:r>
        <w:rPr/>
        <w:t>was</w:t>
      </w:r>
      <w:r>
        <w:rPr>
          <w:spacing w:val="-3"/>
        </w:rPr>
        <w:t> </w:t>
      </w:r>
      <w:r>
        <w:rPr/>
        <w:t>a lengthening of life given to them for a time and a season.”</w:t>
      </w:r>
    </w:p>
    <w:p>
      <w:pPr>
        <w:pStyle w:val="BodyText"/>
        <w:spacing w:line="259" w:lineRule="auto" w:before="157"/>
        <w:ind w:right="187"/>
      </w:pPr>
      <w:r>
        <w:rPr>
          <w:b/>
        </w:rPr>
        <w:t>Daniel 7:13-14 </w:t>
      </w:r>
      <w:r>
        <w:rPr/>
        <w:t>“I kept on beholding in the visions of the night, and, see there! With the clouds of</w:t>
      </w:r>
      <w:r>
        <w:rPr>
          <w:spacing w:val="-4"/>
        </w:rPr>
        <w:t> </w:t>
      </w:r>
      <w:r>
        <w:rPr/>
        <w:t>the</w:t>
      </w:r>
      <w:r>
        <w:rPr>
          <w:spacing w:val="-3"/>
        </w:rPr>
        <w:t> </w:t>
      </w:r>
      <w:r>
        <w:rPr/>
        <w:t>heavens</w:t>
      </w:r>
      <w:r>
        <w:rPr>
          <w:spacing w:val="-2"/>
        </w:rPr>
        <w:t> </w:t>
      </w:r>
      <w:r>
        <w:rPr/>
        <w:t>someone</w:t>
      </w:r>
      <w:r>
        <w:rPr>
          <w:spacing w:val="-3"/>
        </w:rPr>
        <w:t> </w:t>
      </w:r>
      <w:r>
        <w:rPr/>
        <w:t>like</w:t>
      </w:r>
      <w:r>
        <w:rPr>
          <w:spacing w:val="-3"/>
        </w:rPr>
        <w:t> </w:t>
      </w:r>
      <w:r>
        <w:rPr/>
        <w:t>a</w:t>
      </w:r>
      <w:r>
        <w:rPr>
          <w:spacing w:val="-3"/>
        </w:rPr>
        <w:t> </w:t>
      </w:r>
      <w:r>
        <w:rPr/>
        <w:t>son</w:t>
      </w:r>
      <w:r>
        <w:rPr>
          <w:spacing w:val="-2"/>
        </w:rPr>
        <w:t> </w:t>
      </w:r>
      <w:r>
        <w:rPr/>
        <w:t>of</w:t>
      </w:r>
      <w:r>
        <w:rPr>
          <w:spacing w:val="-3"/>
        </w:rPr>
        <w:t> </w:t>
      </w:r>
      <w:r>
        <w:rPr/>
        <w:t>man</w:t>
      </w:r>
      <w:r>
        <w:rPr>
          <w:spacing w:val="-2"/>
        </w:rPr>
        <w:t> </w:t>
      </w:r>
      <w:r>
        <w:rPr/>
        <w:t>happened</w:t>
      </w:r>
      <w:r>
        <w:rPr>
          <w:spacing w:val="-2"/>
        </w:rPr>
        <w:t> </w:t>
      </w:r>
      <w:r>
        <w:rPr/>
        <w:t>to</w:t>
      </w:r>
      <w:r>
        <w:rPr>
          <w:spacing w:val="-2"/>
        </w:rPr>
        <w:t> </w:t>
      </w:r>
      <w:r>
        <w:rPr/>
        <w:t>be</w:t>
      </w:r>
      <w:r>
        <w:rPr>
          <w:spacing w:val="-3"/>
        </w:rPr>
        <w:t> </w:t>
      </w:r>
      <w:r>
        <w:rPr/>
        <w:t>coming;</w:t>
      </w:r>
      <w:r>
        <w:rPr>
          <w:spacing w:val="-2"/>
        </w:rPr>
        <w:t> </w:t>
      </w:r>
      <w:r>
        <w:rPr/>
        <w:t>and</w:t>
      </w:r>
      <w:r>
        <w:rPr>
          <w:spacing w:val="-2"/>
        </w:rPr>
        <w:t> </w:t>
      </w:r>
      <w:r>
        <w:rPr/>
        <w:t>to</w:t>
      </w:r>
      <w:r>
        <w:rPr>
          <w:spacing w:val="-2"/>
        </w:rPr>
        <w:t> </w:t>
      </w:r>
      <w:r>
        <w:rPr/>
        <w:t>the</w:t>
      </w:r>
      <w:r>
        <w:rPr>
          <w:spacing w:val="-16"/>
        </w:rPr>
        <w:t> </w:t>
      </w:r>
      <w:r>
        <w:rPr/>
        <w:t>Ancient</w:t>
      </w:r>
      <w:r>
        <w:rPr>
          <w:spacing w:val="-2"/>
        </w:rPr>
        <w:t> </w:t>
      </w:r>
      <w:r>
        <w:rPr/>
        <w:t>of</w:t>
      </w:r>
      <w:r>
        <w:rPr>
          <w:spacing w:val="-3"/>
        </w:rPr>
        <w:t> </w:t>
      </w:r>
      <w:r>
        <w:rPr/>
        <w:t>Days</w:t>
      </w:r>
      <w:r>
        <w:rPr>
          <w:spacing w:val="-2"/>
        </w:rPr>
        <w:t> </w:t>
      </w:r>
      <w:r>
        <w:rPr/>
        <w:t>he gained</w:t>
      </w:r>
      <w:r>
        <w:rPr>
          <w:spacing w:val="-2"/>
        </w:rPr>
        <w:t> </w:t>
      </w:r>
      <w:r>
        <w:rPr/>
        <w:t>access,</w:t>
      </w:r>
      <w:r>
        <w:rPr>
          <w:spacing w:val="-2"/>
        </w:rPr>
        <w:t> </w:t>
      </w:r>
      <w:r>
        <w:rPr/>
        <w:t>and</w:t>
      </w:r>
      <w:r>
        <w:rPr>
          <w:spacing w:val="-2"/>
        </w:rPr>
        <w:t> </w:t>
      </w:r>
      <w:r>
        <w:rPr/>
        <w:t>they</w:t>
      </w:r>
      <w:r>
        <w:rPr>
          <w:spacing w:val="-2"/>
        </w:rPr>
        <w:t> </w:t>
      </w:r>
      <w:r>
        <w:rPr/>
        <w:t>brought</w:t>
      </w:r>
      <w:r>
        <w:rPr>
          <w:spacing w:val="-2"/>
        </w:rPr>
        <w:t> </w:t>
      </w:r>
      <w:r>
        <w:rPr/>
        <w:t>him</w:t>
      </w:r>
      <w:r>
        <w:rPr>
          <w:spacing w:val="-2"/>
        </w:rPr>
        <w:t> </w:t>
      </w:r>
      <w:r>
        <w:rPr/>
        <w:t>up</w:t>
      </w:r>
      <w:r>
        <w:rPr>
          <w:spacing w:val="-2"/>
        </w:rPr>
        <w:t> </w:t>
      </w:r>
      <w:r>
        <w:rPr/>
        <w:t>close</w:t>
      </w:r>
      <w:r>
        <w:rPr>
          <w:spacing w:val="-3"/>
        </w:rPr>
        <w:t> </w:t>
      </w:r>
      <w:r>
        <w:rPr/>
        <w:t>even before</w:t>
      </w:r>
      <w:r>
        <w:rPr>
          <w:spacing w:val="-3"/>
        </w:rPr>
        <w:t> </w:t>
      </w:r>
      <w:r>
        <w:rPr/>
        <w:t>that</w:t>
      </w:r>
      <w:r>
        <w:rPr>
          <w:spacing w:val="-2"/>
        </w:rPr>
        <w:t> </w:t>
      </w:r>
      <w:r>
        <w:rPr/>
        <w:t>One.</w:t>
      </w:r>
      <w:r>
        <w:rPr>
          <w:spacing w:val="-14"/>
        </w:rPr>
        <w:t> </w:t>
      </w:r>
      <w:r>
        <w:rPr/>
        <w:t>And</w:t>
      </w:r>
      <w:r>
        <w:rPr>
          <w:spacing w:val="-2"/>
        </w:rPr>
        <w:t> </w:t>
      </w:r>
      <w:r>
        <w:rPr/>
        <w:t>to</w:t>
      </w:r>
      <w:r>
        <w:rPr>
          <w:spacing w:val="-2"/>
        </w:rPr>
        <w:t> </w:t>
      </w:r>
      <w:r>
        <w:rPr/>
        <w:t>him</w:t>
      </w:r>
      <w:r>
        <w:rPr>
          <w:spacing w:val="-2"/>
        </w:rPr>
        <w:t> </w:t>
      </w:r>
      <w:r>
        <w:rPr/>
        <w:t>there</w:t>
      </w:r>
      <w:r>
        <w:rPr>
          <w:spacing w:val="-3"/>
        </w:rPr>
        <w:t> </w:t>
      </w:r>
      <w:r>
        <w:rPr/>
        <w:t>were</w:t>
      </w:r>
      <w:r>
        <w:rPr>
          <w:spacing w:val="-3"/>
        </w:rPr>
        <w:t> </w:t>
      </w:r>
      <w:r>
        <w:rPr/>
        <w:t>given rulership and dignity and kingdom, that the peoples, national groups and languages should all serve even him. His rulership is an indefinitely lasting rulership that will not pass away, and his kingdom one that will not be brought to ruin.”</w:t>
      </w:r>
    </w:p>
    <w:p>
      <w:pPr>
        <w:pStyle w:val="ListParagraph"/>
        <w:numPr>
          <w:ilvl w:val="0"/>
          <w:numId w:val="38"/>
        </w:numPr>
        <w:tabs>
          <w:tab w:pos="840" w:val="left" w:leader="none"/>
        </w:tabs>
        <w:spacing w:line="259" w:lineRule="auto" w:before="161" w:after="0"/>
        <w:ind w:left="840" w:right="492" w:hanging="360"/>
        <w:jc w:val="left"/>
        <w:rPr>
          <w:sz w:val="24"/>
        </w:rPr>
      </w:pPr>
      <w:r>
        <w:rPr>
          <w:sz w:val="24"/>
        </w:rPr>
        <w:t>This</w:t>
      </w:r>
      <w:r>
        <w:rPr>
          <w:spacing w:val="-4"/>
          <w:sz w:val="24"/>
        </w:rPr>
        <w:t> </w:t>
      </w:r>
      <w:r>
        <w:rPr>
          <w:sz w:val="24"/>
        </w:rPr>
        <w:t>describes</w:t>
      </w:r>
      <w:r>
        <w:rPr>
          <w:spacing w:val="-4"/>
          <w:sz w:val="24"/>
        </w:rPr>
        <w:t> </w:t>
      </w:r>
      <w:r>
        <w:rPr>
          <w:sz w:val="24"/>
        </w:rPr>
        <w:t>in</w:t>
      </w:r>
      <w:r>
        <w:rPr>
          <w:spacing w:val="-4"/>
          <w:sz w:val="24"/>
        </w:rPr>
        <w:t> </w:t>
      </w:r>
      <w:r>
        <w:rPr>
          <w:sz w:val="24"/>
        </w:rPr>
        <w:t>detail</w:t>
      </w:r>
      <w:r>
        <w:rPr>
          <w:spacing w:val="-4"/>
          <w:sz w:val="24"/>
        </w:rPr>
        <w:t> </w:t>
      </w:r>
      <w:r>
        <w:rPr>
          <w:sz w:val="24"/>
        </w:rPr>
        <w:t>Jesus</w:t>
      </w:r>
      <w:r>
        <w:rPr>
          <w:spacing w:val="-4"/>
          <w:sz w:val="24"/>
        </w:rPr>
        <w:t> </w:t>
      </w:r>
      <w:r>
        <w:rPr>
          <w:sz w:val="24"/>
        </w:rPr>
        <w:t>receiving</w:t>
      </w:r>
      <w:r>
        <w:rPr>
          <w:spacing w:val="-4"/>
          <w:sz w:val="24"/>
        </w:rPr>
        <w:t> </w:t>
      </w:r>
      <w:r>
        <w:rPr>
          <w:sz w:val="24"/>
        </w:rPr>
        <w:t>rulership</w:t>
      </w:r>
      <w:r>
        <w:rPr>
          <w:spacing w:val="-4"/>
          <w:sz w:val="24"/>
        </w:rPr>
        <w:t> </w:t>
      </w:r>
      <w:r>
        <w:rPr>
          <w:sz w:val="24"/>
        </w:rPr>
        <w:t>from</w:t>
      </w:r>
      <w:r>
        <w:rPr>
          <w:spacing w:val="-4"/>
          <w:sz w:val="24"/>
        </w:rPr>
        <w:t> </w:t>
      </w:r>
      <w:r>
        <w:rPr>
          <w:sz w:val="24"/>
        </w:rPr>
        <w:t>Jehovah</w:t>
      </w:r>
      <w:r>
        <w:rPr>
          <w:spacing w:val="-4"/>
          <w:sz w:val="24"/>
        </w:rPr>
        <w:t> </w:t>
      </w:r>
      <w:r>
        <w:rPr>
          <w:sz w:val="24"/>
        </w:rPr>
        <w:t>and</w:t>
      </w:r>
      <w:r>
        <w:rPr>
          <w:spacing w:val="-4"/>
          <w:sz w:val="24"/>
        </w:rPr>
        <w:t> </w:t>
      </w:r>
      <w:r>
        <w:rPr>
          <w:sz w:val="24"/>
        </w:rPr>
        <w:t>with</w:t>
      </w:r>
      <w:r>
        <w:rPr>
          <w:spacing w:val="-4"/>
          <w:sz w:val="24"/>
        </w:rPr>
        <w:t> </w:t>
      </w:r>
      <w:r>
        <w:rPr>
          <w:sz w:val="24"/>
        </w:rPr>
        <w:t>that</w:t>
      </w:r>
      <w:r>
        <w:rPr>
          <w:spacing w:val="-4"/>
          <w:sz w:val="24"/>
        </w:rPr>
        <w:t> </w:t>
      </w:r>
      <w:r>
        <w:rPr>
          <w:sz w:val="24"/>
        </w:rPr>
        <w:t>authority received he “stands up” when he is ready to exercise that authority upon the earth – Daniel 12:1. See Revelation 5:5-10; Isaiah 9:6,7; 11:1-5,10; Jeremiah 23:2-6; 33:15;</w:t>
      </w:r>
    </w:p>
    <w:p>
      <w:pPr>
        <w:pStyle w:val="BodyText"/>
        <w:spacing w:line="275" w:lineRule="exact"/>
        <w:ind w:left="840"/>
      </w:pPr>
      <w:r>
        <w:rPr/>
        <w:t>Ezekiel</w:t>
      </w:r>
      <w:r>
        <w:rPr>
          <w:spacing w:val="-4"/>
        </w:rPr>
        <w:t> </w:t>
      </w:r>
      <w:r>
        <w:rPr/>
        <w:t>17:22-24;</w:t>
      </w:r>
      <w:r>
        <w:rPr>
          <w:spacing w:val="-2"/>
        </w:rPr>
        <w:t> </w:t>
      </w:r>
      <w:r>
        <w:rPr/>
        <w:t>34:23-30;</w:t>
      </w:r>
      <w:r>
        <w:rPr>
          <w:spacing w:val="-2"/>
        </w:rPr>
        <w:t> </w:t>
      </w:r>
      <w:r>
        <w:rPr/>
        <w:t>37:15-25;</w:t>
      </w:r>
      <w:r>
        <w:rPr>
          <w:spacing w:val="-2"/>
        </w:rPr>
        <w:t> </w:t>
      </w:r>
      <w:r>
        <w:rPr/>
        <w:t>Zechariah 3:8;</w:t>
      </w:r>
      <w:r>
        <w:rPr>
          <w:spacing w:val="-1"/>
        </w:rPr>
        <w:t> </w:t>
      </w:r>
      <w:r>
        <w:rPr>
          <w:spacing w:val="-2"/>
        </w:rPr>
        <w:t>6:12,13</w:t>
      </w:r>
    </w:p>
    <w:p>
      <w:pPr>
        <w:pStyle w:val="ListParagraph"/>
        <w:numPr>
          <w:ilvl w:val="0"/>
          <w:numId w:val="38"/>
        </w:numPr>
        <w:tabs>
          <w:tab w:pos="840" w:val="left" w:leader="none"/>
        </w:tabs>
        <w:spacing w:line="240" w:lineRule="auto" w:before="182" w:after="0"/>
        <w:ind w:left="840" w:right="0" w:hanging="360"/>
        <w:jc w:val="left"/>
        <w:rPr>
          <w:sz w:val="24"/>
        </w:rPr>
      </w:pPr>
      <w:r>
        <w:rPr>
          <w:sz w:val="24"/>
        </w:rPr>
        <w:t>Concerning</w:t>
      </w:r>
      <w:r>
        <w:rPr>
          <w:spacing w:val="-4"/>
          <w:sz w:val="24"/>
        </w:rPr>
        <w:t> </w:t>
      </w:r>
      <w:r>
        <w:rPr>
          <w:sz w:val="24"/>
        </w:rPr>
        <w:t>“with</w:t>
      </w:r>
      <w:r>
        <w:rPr>
          <w:spacing w:val="-1"/>
          <w:sz w:val="24"/>
        </w:rPr>
        <w:t> </w:t>
      </w:r>
      <w:r>
        <w:rPr>
          <w:sz w:val="24"/>
        </w:rPr>
        <w:t>the</w:t>
      </w:r>
      <w:r>
        <w:rPr>
          <w:spacing w:val="-2"/>
          <w:sz w:val="24"/>
        </w:rPr>
        <w:t> </w:t>
      </w:r>
      <w:r>
        <w:rPr>
          <w:sz w:val="24"/>
        </w:rPr>
        <w:t>clouds</w:t>
      </w:r>
      <w:r>
        <w:rPr>
          <w:spacing w:val="-1"/>
          <w:sz w:val="24"/>
        </w:rPr>
        <w:t> </w:t>
      </w:r>
      <w:r>
        <w:rPr>
          <w:sz w:val="24"/>
        </w:rPr>
        <w:t>of</w:t>
      </w:r>
      <w:r>
        <w:rPr>
          <w:spacing w:val="-2"/>
          <w:sz w:val="24"/>
        </w:rPr>
        <w:t> </w:t>
      </w:r>
      <w:r>
        <w:rPr>
          <w:sz w:val="24"/>
        </w:rPr>
        <w:t>the</w:t>
      </w:r>
      <w:r>
        <w:rPr>
          <w:spacing w:val="-2"/>
          <w:sz w:val="24"/>
        </w:rPr>
        <w:t> </w:t>
      </w:r>
      <w:r>
        <w:rPr>
          <w:sz w:val="24"/>
        </w:rPr>
        <w:t>heavens”</w:t>
      </w:r>
      <w:r>
        <w:rPr>
          <w:spacing w:val="-2"/>
          <w:sz w:val="24"/>
        </w:rPr>
        <w:t> </w:t>
      </w:r>
      <w:r>
        <w:rPr>
          <w:sz w:val="24"/>
        </w:rPr>
        <w:t>–</w:t>
      </w:r>
      <w:r>
        <w:rPr>
          <w:spacing w:val="-1"/>
          <w:sz w:val="24"/>
        </w:rPr>
        <w:t> </w:t>
      </w:r>
      <w:r>
        <w:rPr>
          <w:sz w:val="24"/>
        </w:rPr>
        <w:t>compare</w:t>
      </w:r>
      <w:r>
        <w:rPr>
          <w:spacing w:val="-2"/>
          <w:sz w:val="24"/>
        </w:rPr>
        <w:t> </w:t>
      </w:r>
      <w:r>
        <w:rPr>
          <w:sz w:val="24"/>
        </w:rPr>
        <w:t>Matthew</w:t>
      </w:r>
      <w:r>
        <w:rPr>
          <w:spacing w:val="-2"/>
          <w:sz w:val="24"/>
        </w:rPr>
        <w:t> 24:27</w:t>
      </w:r>
    </w:p>
    <w:p>
      <w:pPr>
        <w:pStyle w:val="ListParagraph"/>
        <w:numPr>
          <w:ilvl w:val="0"/>
          <w:numId w:val="38"/>
        </w:numPr>
        <w:tabs>
          <w:tab w:pos="840" w:val="left" w:leader="none"/>
        </w:tabs>
        <w:spacing w:line="240" w:lineRule="auto" w:before="180" w:after="0"/>
        <w:ind w:left="840" w:right="0" w:hanging="360"/>
        <w:jc w:val="left"/>
        <w:rPr>
          <w:sz w:val="24"/>
        </w:rPr>
      </w:pPr>
      <w:r>
        <w:rPr>
          <w:sz w:val="24"/>
        </w:rPr>
        <w:t>Concerning</w:t>
      </w:r>
      <w:r>
        <w:rPr>
          <w:spacing w:val="-4"/>
          <w:sz w:val="24"/>
        </w:rPr>
        <w:t> </w:t>
      </w:r>
      <w:r>
        <w:rPr>
          <w:sz w:val="24"/>
        </w:rPr>
        <w:t>“And</w:t>
      </w:r>
      <w:r>
        <w:rPr>
          <w:spacing w:val="-1"/>
          <w:sz w:val="24"/>
        </w:rPr>
        <w:t> </w:t>
      </w:r>
      <w:r>
        <w:rPr>
          <w:sz w:val="24"/>
        </w:rPr>
        <w:t>to</w:t>
      </w:r>
      <w:r>
        <w:rPr>
          <w:spacing w:val="-1"/>
          <w:sz w:val="24"/>
        </w:rPr>
        <w:t> </w:t>
      </w:r>
      <w:r>
        <w:rPr>
          <w:sz w:val="24"/>
        </w:rPr>
        <w:t>him there</w:t>
      </w:r>
      <w:r>
        <w:rPr>
          <w:spacing w:val="-2"/>
          <w:sz w:val="24"/>
        </w:rPr>
        <w:t> </w:t>
      </w:r>
      <w:r>
        <w:rPr>
          <w:sz w:val="24"/>
        </w:rPr>
        <w:t>were</w:t>
      </w:r>
      <w:r>
        <w:rPr>
          <w:spacing w:val="-2"/>
          <w:sz w:val="24"/>
        </w:rPr>
        <w:t> </w:t>
      </w:r>
      <w:r>
        <w:rPr>
          <w:sz w:val="24"/>
        </w:rPr>
        <w:t>given rulership…”,</w:t>
      </w:r>
      <w:r>
        <w:rPr>
          <w:spacing w:val="-1"/>
          <w:sz w:val="24"/>
        </w:rPr>
        <w:t> </w:t>
      </w:r>
      <w:r>
        <w:rPr>
          <w:sz w:val="24"/>
        </w:rPr>
        <w:t>compare</w:t>
      </w:r>
      <w:r>
        <w:rPr>
          <w:spacing w:val="-2"/>
          <w:sz w:val="24"/>
        </w:rPr>
        <w:t> </w:t>
      </w:r>
      <w:r>
        <w:rPr>
          <w:sz w:val="24"/>
        </w:rPr>
        <w:t>Psalms</w:t>
      </w:r>
      <w:r>
        <w:rPr>
          <w:spacing w:val="-1"/>
          <w:sz w:val="24"/>
        </w:rPr>
        <w:t> </w:t>
      </w:r>
      <w:r>
        <w:rPr>
          <w:spacing w:val="-2"/>
          <w:sz w:val="24"/>
        </w:rPr>
        <w:t>110:1</w:t>
      </w:r>
    </w:p>
    <w:p>
      <w:pPr>
        <w:pStyle w:val="Heading2"/>
        <w:numPr>
          <w:ilvl w:val="0"/>
          <w:numId w:val="38"/>
        </w:numPr>
        <w:tabs>
          <w:tab w:pos="840" w:val="left" w:leader="none"/>
        </w:tabs>
        <w:spacing w:line="240" w:lineRule="auto" w:before="183" w:after="0"/>
        <w:ind w:left="840" w:right="0" w:hanging="360"/>
        <w:jc w:val="left"/>
        <w:rPr>
          <w:b w:val="0"/>
        </w:rPr>
      </w:pPr>
      <w:r>
        <w:rPr/>
        <w:t>Compare</w:t>
      </w:r>
      <w:r>
        <w:rPr>
          <w:spacing w:val="-4"/>
        </w:rPr>
        <w:t> </w:t>
      </w:r>
      <w:r>
        <w:rPr/>
        <w:t>verses</w:t>
      </w:r>
      <w:r>
        <w:rPr>
          <w:spacing w:val="-2"/>
        </w:rPr>
        <w:t> </w:t>
      </w:r>
      <w:r>
        <w:rPr/>
        <w:t>22</w:t>
      </w:r>
      <w:r>
        <w:rPr>
          <w:spacing w:val="-3"/>
        </w:rPr>
        <w:t> </w:t>
      </w:r>
      <w:r>
        <w:rPr/>
        <w:t>and</w:t>
      </w:r>
      <w:r>
        <w:rPr>
          <w:spacing w:val="-2"/>
        </w:rPr>
        <w:t> </w:t>
      </w:r>
      <w:r>
        <w:rPr>
          <w:spacing w:val="-5"/>
        </w:rPr>
        <w:t>27</w:t>
      </w:r>
      <w:r>
        <w:rPr>
          <w:b w:val="0"/>
          <w:spacing w:val="-5"/>
        </w:rPr>
        <w:t>.</w:t>
      </w:r>
    </w:p>
    <w:p>
      <w:pPr>
        <w:pStyle w:val="BodyText"/>
        <w:spacing w:line="259" w:lineRule="auto" w:before="182"/>
        <w:ind w:right="187"/>
      </w:pPr>
      <w:r>
        <w:rPr>
          <w:b/>
        </w:rPr>
        <w:t>Daniel</w:t>
      </w:r>
      <w:r>
        <w:rPr>
          <w:b/>
          <w:spacing w:val="-3"/>
        </w:rPr>
        <w:t> </w:t>
      </w:r>
      <w:r>
        <w:rPr>
          <w:b/>
        </w:rPr>
        <w:t>7:17-18</w:t>
      </w:r>
      <w:r>
        <w:rPr>
          <w:b/>
          <w:spacing w:val="-3"/>
        </w:rPr>
        <w:t> </w:t>
      </w:r>
      <w:r>
        <w:rPr/>
        <w:t>“”</w:t>
      </w:r>
      <w:r>
        <w:rPr>
          <w:spacing w:val="-2"/>
        </w:rPr>
        <w:t> </w:t>
      </w:r>
      <w:r>
        <w:rPr/>
        <w:t>‘As</w:t>
      </w:r>
      <w:r>
        <w:rPr>
          <w:spacing w:val="-3"/>
        </w:rPr>
        <w:t> </w:t>
      </w:r>
      <w:r>
        <w:rPr/>
        <w:t>for</w:t>
      </w:r>
      <w:r>
        <w:rPr>
          <w:spacing w:val="-4"/>
        </w:rPr>
        <w:t> </w:t>
      </w:r>
      <w:r>
        <w:rPr/>
        <w:t>these</w:t>
      </w:r>
      <w:r>
        <w:rPr>
          <w:spacing w:val="-4"/>
        </w:rPr>
        <w:t> </w:t>
      </w:r>
      <w:r>
        <w:rPr/>
        <w:t>huge</w:t>
      </w:r>
      <w:r>
        <w:rPr>
          <w:spacing w:val="-4"/>
        </w:rPr>
        <w:t> </w:t>
      </w:r>
      <w:r>
        <w:rPr/>
        <w:t>beasts,</w:t>
      </w:r>
      <w:r>
        <w:rPr>
          <w:spacing w:val="-3"/>
        </w:rPr>
        <w:t> </w:t>
      </w:r>
      <w:r>
        <w:rPr/>
        <w:t>because</w:t>
      </w:r>
      <w:r>
        <w:rPr>
          <w:spacing w:val="-4"/>
        </w:rPr>
        <w:t> </w:t>
      </w:r>
      <w:r>
        <w:rPr/>
        <w:t>they</w:t>
      </w:r>
      <w:r>
        <w:rPr>
          <w:spacing w:val="-3"/>
        </w:rPr>
        <w:t> </w:t>
      </w:r>
      <w:r>
        <w:rPr/>
        <w:t>are</w:t>
      </w:r>
      <w:r>
        <w:rPr>
          <w:spacing w:val="-4"/>
        </w:rPr>
        <w:t> </w:t>
      </w:r>
      <w:r>
        <w:rPr/>
        <w:t>four,</w:t>
      </w:r>
      <w:r>
        <w:rPr>
          <w:spacing w:val="-3"/>
        </w:rPr>
        <w:t> </w:t>
      </w:r>
      <w:r>
        <w:rPr/>
        <w:t>there</w:t>
      </w:r>
      <w:r>
        <w:rPr>
          <w:spacing w:val="-4"/>
        </w:rPr>
        <w:t> </w:t>
      </w:r>
      <w:r>
        <w:rPr/>
        <w:t>are</w:t>
      </w:r>
      <w:r>
        <w:rPr>
          <w:spacing w:val="-4"/>
        </w:rPr>
        <w:t> </w:t>
      </w:r>
      <w:r>
        <w:rPr/>
        <w:t>four</w:t>
      </w:r>
      <w:r>
        <w:rPr>
          <w:spacing w:val="-4"/>
        </w:rPr>
        <w:t> </w:t>
      </w:r>
      <w:r>
        <w:rPr/>
        <w:t>kings</w:t>
      </w:r>
      <w:r>
        <w:rPr>
          <w:spacing w:val="-3"/>
        </w:rPr>
        <w:t> </w:t>
      </w:r>
      <w:r>
        <w:rPr/>
        <w:t>that</w:t>
      </w:r>
      <w:r>
        <w:rPr>
          <w:spacing w:val="-3"/>
        </w:rPr>
        <w:t> </w:t>
      </w:r>
      <w:r>
        <w:rPr/>
        <w:t>will stand up from the earth. But the holy ones of the Supreme One will receive the kingdom, and they</w:t>
      </w:r>
      <w:r>
        <w:rPr>
          <w:spacing w:val="-2"/>
        </w:rPr>
        <w:t> </w:t>
      </w:r>
      <w:r>
        <w:rPr/>
        <w:t>will</w:t>
      </w:r>
      <w:r>
        <w:rPr>
          <w:spacing w:val="-2"/>
        </w:rPr>
        <w:t> </w:t>
      </w:r>
      <w:r>
        <w:rPr/>
        <w:t>take</w:t>
      </w:r>
      <w:r>
        <w:rPr>
          <w:spacing w:val="-3"/>
        </w:rPr>
        <w:t> </w:t>
      </w:r>
      <w:r>
        <w:rPr/>
        <w:t>possession</w:t>
      </w:r>
      <w:r>
        <w:rPr>
          <w:spacing w:val="-2"/>
        </w:rPr>
        <w:t> </w:t>
      </w:r>
      <w:r>
        <w:rPr/>
        <w:t>of</w:t>
      </w:r>
      <w:r>
        <w:rPr>
          <w:spacing w:val="-3"/>
        </w:rPr>
        <w:t> </w:t>
      </w:r>
      <w:r>
        <w:rPr/>
        <w:t>the</w:t>
      </w:r>
      <w:r>
        <w:rPr>
          <w:spacing w:val="-3"/>
        </w:rPr>
        <w:t> </w:t>
      </w:r>
      <w:r>
        <w:rPr/>
        <w:t>kingdom</w:t>
      </w:r>
      <w:r>
        <w:rPr>
          <w:spacing w:val="-2"/>
        </w:rPr>
        <w:t> </w:t>
      </w:r>
      <w:r>
        <w:rPr/>
        <w:t>for</w:t>
      </w:r>
      <w:r>
        <w:rPr>
          <w:spacing w:val="-3"/>
        </w:rPr>
        <w:t> </w:t>
      </w:r>
      <w:r>
        <w:rPr/>
        <w:t>time</w:t>
      </w:r>
      <w:r>
        <w:rPr>
          <w:spacing w:val="-3"/>
        </w:rPr>
        <w:t> </w:t>
      </w:r>
      <w:r>
        <w:rPr/>
        <w:t>indefinite,</w:t>
      </w:r>
      <w:r>
        <w:rPr>
          <w:spacing w:val="-2"/>
        </w:rPr>
        <w:t> </w:t>
      </w:r>
      <w:r>
        <w:rPr/>
        <w:t>even for</w:t>
      </w:r>
      <w:r>
        <w:rPr>
          <w:spacing w:val="-3"/>
        </w:rPr>
        <w:t> </w:t>
      </w:r>
      <w:r>
        <w:rPr/>
        <w:t>time</w:t>
      </w:r>
      <w:r>
        <w:rPr>
          <w:spacing w:val="-3"/>
        </w:rPr>
        <w:t> </w:t>
      </w:r>
      <w:r>
        <w:rPr/>
        <w:t>indefinite</w:t>
      </w:r>
      <w:r>
        <w:rPr>
          <w:spacing w:val="-3"/>
        </w:rPr>
        <w:t> </w:t>
      </w:r>
      <w:r>
        <w:rPr/>
        <w:t>upon</w:t>
      </w:r>
      <w:r>
        <w:rPr>
          <w:spacing w:val="-2"/>
        </w:rPr>
        <w:t> </w:t>
      </w:r>
      <w:r>
        <w:rPr/>
        <w:t>times </w:t>
      </w:r>
      <w:r>
        <w:rPr>
          <w:spacing w:val="-2"/>
        </w:rPr>
        <w:t>indefinite.’”</w:t>
      </w:r>
    </w:p>
    <w:p>
      <w:pPr>
        <w:pStyle w:val="BodyText"/>
        <w:spacing w:line="259" w:lineRule="auto" w:before="159"/>
        <w:ind w:left="119"/>
      </w:pPr>
      <w:r>
        <w:rPr/>
        <w:t>Any</w:t>
      </w:r>
      <w:r>
        <w:rPr>
          <w:spacing w:val="-2"/>
        </w:rPr>
        <w:t> </w:t>
      </w:r>
      <w:r>
        <w:rPr/>
        <w:t>remaining</w:t>
      </w:r>
      <w:r>
        <w:rPr>
          <w:spacing w:val="-2"/>
        </w:rPr>
        <w:t> </w:t>
      </w:r>
      <w:r>
        <w:rPr/>
        <w:t>of</w:t>
      </w:r>
      <w:r>
        <w:rPr>
          <w:spacing w:val="-3"/>
        </w:rPr>
        <w:t> </w:t>
      </w:r>
      <w:r>
        <w:rPr/>
        <w:t>any</w:t>
      </w:r>
      <w:r>
        <w:rPr>
          <w:spacing w:val="-2"/>
        </w:rPr>
        <w:t> </w:t>
      </w:r>
      <w:r>
        <w:rPr/>
        <w:t>kingdoms</w:t>
      </w:r>
      <w:r>
        <w:rPr>
          <w:spacing w:val="-2"/>
        </w:rPr>
        <w:t> </w:t>
      </w:r>
      <w:r>
        <w:rPr/>
        <w:t>will</w:t>
      </w:r>
      <w:r>
        <w:rPr>
          <w:spacing w:val="-2"/>
        </w:rPr>
        <w:t> </w:t>
      </w:r>
      <w:r>
        <w:rPr/>
        <w:t>pass</w:t>
      </w:r>
      <w:r>
        <w:rPr>
          <w:spacing w:val="-2"/>
        </w:rPr>
        <w:t> </w:t>
      </w:r>
      <w:r>
        <w:rPr/>
        <w:t>their</w:t>
      </w:r>
      <w:r>
        <w:rPr>
          <w:spacing w:val="-3"/>
        </w:rPr>
        <w:t> </w:t>
      </w:r>
      <w:r>
        <w:rPr/>
        <w:t>glory</w:t>
      </w:r>
      <w:r>
        <w:rPr>
          <w:spacing w:val="-2"/>
        </w:rPr>
        <w:t> </w:t>
      </w:r>
      <w:r>
        <w:rPr/>
        <w:t>and</w:t>
      </w:r>
      <w:r>
        <w:rPr>
          <w:spacing w:val="-2"/>
        </w:rPr>
        <w:t> </w:t>
      </w:r>
      <w:r>
        <w:rPr/>
        <w:t>submission</w:t>
      </w:r>
      <w:r>
        <w:rPr>
          <w:spacing w:val="-2"/>
        </w:rPr>
        <w:t> </w:t>
      </w:r>
      <w:r>
        <w:rPr/>
        <w:t>to</w:t>
      </w:r>
      <w:r>
        <w:rPr>
          <w:spacing w:val="-2"/>
        </w:rPr>
        <w:t> </w:t>
      </w:r>
      <w:r>
        <w:rPr/>
        <w:t>“the</w:t>
      </w:r>
      <w:r>
        <w:rPr>
          <w:spacing w:val="-3"/>
        </w:rPr>
        <w:t> </w:t>
      </w:r>
      <w:r>
        <w:rPr/>
        <w:t>holy</w:t>
      </w:r>
      <w:r>
        <w:rPr>
          <w:spacing w:val="-2"/>
        </w:rPr>
        <w:t> </w:t>
      </w:r>
      <w:r>
        <w:rPr/>
        <w:t>ones</w:t>
      </w:r>
      <w:r>
        <w:rPr>
          <w:spacing w:val="-2"/>
        </w:rPr>
        <w:t> </w:t>
      </w:r>
      <w:r>
        <w:rPr/>
        <w:t>of</w:t>
      </w:r>
      <w:r>
        <w:rPr>
          <w:spacing w:val="-3"/>
        </w:rPr>
        <w:t> </w:t>
      </w:r>
      <w:r>
        <w:rPr/>
        <w:t>the Supreme One”. This starts when Michael stands up – See Daniel 2:44; 12:1; Psalms 2</w:t>
      </w:r>
    </w:p>
    <w:p>
      <w:pPr>
        <w:pStyle w:val="BodyText"/>
        <w:spacing w:line="259" w:lineRule="auto" w:before="160"/>
      </w:pPr>
      <w:r>
        <w:rPr>
          <w:b/>
        </w:rPr>
        <w:t>Daniel</w:t>
      </w:r>
      <w:r>
        <w:rPr>
          <w:b/>
          <w:spacing w:val="-2"/>
        </w:rPr>
        <w:t> </w:t>
      </w:r>
      <w:r>
        <w:rPr>
          <w:b/>
        </w:rPr>
        <w:t>7:19-20</w:t>
      </w:r>
      <w:r>
        <w:rPr>
          <w:b/>
          <w:spacing w:val="-2"/>
        </w:rPr>
        <w:t> </w:t>
      </w:r>
      <w:r>
        <w:rPr/>
        <w:t>“Then</w:t>
      </w:r>
      <w:r>
        <w:rPr>
          <w:spacing w:val="-2"/>
        </w:rPr>
        <w:t> </w:t>
      </w:r>
      <w:r>
        <w:rPr/>
        <w:t>it was</w:t>
      </w:r>
      <w:r>
        <w:rPr>
          <w:spacing w:val="-2"/>
        </w:rPr>
        <w:t> </w:t>
      </w:r>
      <w:r>
        <w:rPr/>
        <w:t>that</w:t>
      </w:r>
      <w:r>
        <w:rPr>
          <w:spacing w:val="-2"/>
        </w:rPr>
        <w:t> </w:t>
      </w:r>
      <w:r>
        <w:rPr/>
        <w:t>I</w:t>
      </w:r>
      <w:r>
        <w:rPr>
          <w:spacing w:val="-3"/>
        </w:rPr>
        <w:t> </w:t>
      </w:r>
      <w:r>
        <w:rPr/>
        <w:t>desired</w:t>
      </w:r>
      <w:r>
        <w:rPr>
          <w:spacing w:val="-3"/>
        </w:rPr>
        <w:t> </w:t>
      </w:r>
      <w:r>
        <w:rPr/>
        <w:t>to</w:t>
      </w:r>
      <w:r>
        <w:rPr>
          <w:spacing w:val="-3"/>
        </w:rPr>
        <w:t> </w:t>
      </w:r>
      <w:r>
        <w:rPr/>
        <w:t>make</w:t>
      </w:r>
      <w:r>
        <w:rPr>
          <w:spacing w:val="-3"/>
        </w:rPr>
        <w:t> </w:t>
      </w:r>
      <w:r>
        <w:rPr/>
        <w:t>certain</w:t>
      </w:r>
      <w:r>
        <w:rPr>
          <w:spacing w:val="-2"/>
        </w:rPr>
        <w:t> </w:t>
      </w:r>
      <w:r>
        <w:rPr/>
        <w:t>concerning</w:t>
      </w:r>
      <w:r>
        <w:rPr>
          <w:spacing w:val="-2"/>
        </w:rPr>
        <w:t> </w:t>
      </w:r>
      <w:r>
        <w:rPr/>
        <w:t>the</w:t>
      </w:r>
      <w:r>
        <w:rPr>
          <w:spacing w:val="-3"/>
        </w:rPr>
        <w:t> </w:t>
      </w:r>
      <w:r>
        <w:rPr/>
        <w:t>fourth</w:t>
      </w:r>
      <w:r>
        <w:rPr>
          <w:spacing w:val="-2"/>
        </w:rPr>
        <w:t> </w:t>
      </w:r>
      <w:r>
        <w:rPr/>
        <w:t>beast,</w:t>
      </w:r>
      <w:r>
        <w:rPr>
          <w:spacing w:val="-2"/>
        </w:rPr>
        <w:t> </w:t>
      </w:r>
      <w:r>
        <w:rPr/>
        <w:t>which proved</w:t>
      </w:r>
      <w:r>
        <w:rPr>
          <w:spacing w:val="-2"/>
        </w:rPr>
        <w:t> </w:t>
      </w:r>
      <w:r>
        <w:rPr/>
        <w:t>to</w:t>
      </w:r>
      <w:r>
        <w:rPr>
          <w:spacing w:val="-1"/>
        </w:rPr>
        <w:t> </w:t>
      </w:r>
      <w:r>
        <w:rPr/>
        <w:t>be</w:t>
      </w:r>
      <w:r>
        <w:rPr>
          <w:spacing w:val="-2"/>
        </w:rPr>
        <w:t> </w:t>
      </w:r>
      <w:r>
        <w:rPr/>
        <w:t>different</w:t>
      </w:r>
      <w:r>
        <w:rPr>
          <w:spacing w:val="-2"/>
        </w:rPr>
        <w:t> </w:t>
      </w:r>
      <w:r>
        <w:rPr/>
        <w:t>from</w:t>
      </w:r>
      <w:r>
        <w:rPr>
          <w:spacing w:val="-1"/>
        </w:rPr>
        <w:t> </w:t>
      </w:r>
      <w:r>
        <w:rPr/>
        <w:t>all</w:t>
      </w:r>
      <w:r>
        <w:rPr>
          <w:spacing w:val="-1"/>
        </w:rPr>
        <w:t> </w:t>
      </w:r>
      <w:r>
        <w:rPr/>
        <w:t>the</w:t>
      </w:r>
      <w:r>
        <w:rPr>
          <w:spacing w:val="-2"/>
        </w:rPr>
        <w:t> </w:t>
      </w:r>
      <w:r>
        <w:rPr/>
        <w:t>others,</w:t>
      </w:r>
      <w:r>
        <w:rPr>
          <w:spacing w:val="-2"/>
        </w:rPr>
        <w:t> </w:t>
      </w:r>
      <w:r>
        <w:rPr/>
        <w:t>extraordinarily</w:t>
      </w:r>
      <w:r>
        <w:rPr>
          <w:spacing w:val="-1"/>
        </w:rPr>
        <w:t> </w:t>
      </w:r>
      <w:r>
        <w:rPr/>
        <w:t>fearsome,</w:t>
      </w:r>
      <w:r>
        <w:rPr>
          <w:spacing w:val="-1"/>
        </w:rPr>
        <w:t> </w:t>
      </w:r>
      <w:r>
        <w:rPr/>
        <w:t>the</w:t>
      </w:r>
      <w:r>
        <w:rPr>
          <w:spacing w:val="-2"/>
        </w:rPr>
        <w:t> </w:t>
      </w:r>
      <w:r>
        <w:rPr/>
        <w:t>teeth</w:t>
      </w:r>
      <w:r>
        <w:rPr>
          <w:spacing w:val="-2"/>
        </w:rPr>
        <w:t> </w:t>
      </w:r>
      <w:r>
        <w:rPr/>
        <w:t>of</w:t>
      </w:r>
      <w:r>
        <w:rPr>
          <w:spacing w:val="-2"/>
        </w:rPr>
        <w:t> </w:t>
      </w:r>
      <w:r>
        <w:rPr/>
        <w:t>which</w:t>
      </w:r>
      <w:r>
        <w:rPr>
          <w:spacing w:val="-1"/>
        </w:rPr>
        <w:t> </w:t>
      </w:r>
      <w:r>
        <w:rPr/>
        <w:t>were</w:t>
      </w:r>
      <w:r>
        <w:rPr>
          <w:spacing w:val="-2"/>
        </w:rPr>
        <w:t> </w:t>
      </w:r>
      <w:r>
        <w:rPr>
          <w:spacing w:val="-5"/>
        </w:rPr>
        <w:t>of</w:t>
      </w:r>
    </w:p>
    <w:p>
      <w:pPr>
        <w:spacing w:after="0" w:line="259" w:lineRule="auto"/>
        <w:sectPr>
          <w:pgSz w:w="12240" w:h="15840"/>
          <w:pgMar w:header="0" w:footer="523" w:top="1360" w:bottom="720" w:left="1320" w:right="1320"/>
        </w:sectPr>
      </w:pPr>
    </w:p>
    <w:p>
      <w:pPr>
        <w:pStyle w:val="BodyText"/>
        <w:spacing w:line="259" w:lineRule="auto" w:before="79"/>
        <w:ind w:right="152"/>
      </w:pPr>
      <w:r>
        <w:rPr/>
        <w:t>iron</w:t>
      </w:r>
      <w:r>
        <w:rPr>
          <w:spacing w:val="-3"/>
        </w:rPr>
        <w:t> </w:t>
      </w:r>
      <w:r>
        <w:rPr/>
        <w:t>and</w:t>
      </w:r>
      <w:r>
        <w:rPr>
          <w:spacing w:val="-3"/>
        </w:rPr>
        <w:t> </w:t>
      </w:r>
      <w:r>
        <w:rPr/>
        <w:t>the</w:t>
      </w:r>
      <w:r>
        <w:rPr>
          <w:spacing w:val="-4"/>
        </w:rPr>
        <w:t> </w:t>
      </w:r>
      <w:r>
        <w:rPr/>
        <w:t>claws</w:t>
      </w:r>
      <w:r>
        <w:rPr>
          <w:spacing w:val="-3"/>
        </w:rPr>
        <w:t> </w:t>
      </w:r>
      <w:r>
        <w:rPr/>
        <w:t>of</w:t>
      </w:r>
      <w:r>
        <w:rPr>
          <w:spacing w:val="-4"/>
        </w:rPr>
        <w:t> </w:t>
      </w:r>
      <w:r>
        <w:rPr/>
        <w:t>which</w:t>
      </w:r>
      <w:r>
        <w:rPr>
          <w:spacing w:val="-3"/>
        </w:rPr>
        <w:t> </w:t>
      </w:r>
      <w:r>
        <w:rPr/>
        <w:t>were</w:t>
      </w:r>
      <w:r>
        <w:rPr>
          <w:spacing w:val="-4"/>
        </w:rPr>
        <w:t> </w:t>
      </w:r>
      <w:r>
        <w:rPr/>
        <w:t>of</w:t>
      </w:r>
      <w:r>
        <w:rPr>
          <w:spacing w:val="-4"/>
        </w:rPr>
        <w:t> </w:t>
      </w:r>
      <w:r>
        <w:rPr/>
        <w:t>copper,</w:t>
      </w:r>
      <w:r>
        <w:rPr>
          <w:spacing w:val="-3"/>
        </w:rPr>
        <w:t> </w:t>
      </w:r>
      <w:r>
        <w:rPr/>
        <w:t>which</w:t>
      </w:r>
      <w:r>
        <w:rPr>
          <w:spacing w:val="-1"/>
        </w:rPr>
        <w:t> </w:t>
      </w:r>
      <w:r>
        <w:rPr/>
        <w:t>was</w:t>
      </w:r>
      <w:r>
        <w:rPr>
          <w:spacing w:val="-3"/>
        </w:rPr>
        <w:t> </w:t>
      </w:r>
      <w:r>
        <w:rPr/>
        <w:t>devouring</w:t>
      </w:r>
      <w:r>
        <w:rPr>
          <w:spacing w:val="-3"/>
        </w:rPr>
        <w:t> </w:t>
      </w:r>
      <w:r>
        <w:rPr/>
        <w:t>[and]</w:t>
      </w:r>
      <w:r>
        <w:rPr>
          <w:spacing w:val="-4"/>
        </w:rPr>
        <w:t> </w:t>
      </w:r>
      <w:r>
        <w:rPr/>
        <w:t>crushing,</w:t>
      </w:r>
      <w:r>
        <w:rPr>
          <w:spacing w:val="-3"/>
        </w:rPr>
        <w:t> </w:t>
      </w:r>
      <w:r>
        <w:rPr/>
        <w:t>and</w:t>
      </w:r>
      <w:r>
        <w:rPr>
          <w:spacing w:val="-3"/>
        </w:rPr>
        <w:t> </w:t>
      </w:r>
      <w:r>
        <w:rPr/>
        <w:t>which</w:t>
      </w:r>
      <w:r>
        <w:rPr>
          <w:spacing w:val="-3"/>
        </w:rPr>
        <w:t> </w:t>
      </w:r>
      <w:r>
        <w:rPr/>
        <w:t>was treading down even what was left with its feet; and concerning the ten horns that were on its head, and the other [horn] that came up and before which three fell, even that horn that had eyes and a mouth speaking grandiose things and the appearance of which was bigger than that of its fellows.” – See verses 7 and 8</w:t>
      </w:r>
    </w:p>
    <w:p>
      <w:pPr>
        <w:pStyle w:val="ListParagraph"/>
        <w:numPr>
          <w:ilvl w:val="0"/>
          <w:numId w:val="39"/>
        </w:numPr>
        <w:tabs>
          <w:tab w:pos="840" w:val="left" w:leader="none"/>
        </w:tabs>
        <w:spacing w:line="259" w:lineRule="auto" w:before="158" w:after="0"/>
        <w:ind w:left="840" w:right="212" w:hanging="360"/>
        <w:jc w:val="left"/>
        <w:rPr>
          <w:sz w:val="24"/>
        </w:rPr>
      </w:pPr>
      <w:r>
        <w:rPr>
          <w:sz w:val="24"/>
        </w:rPr>
        <w:t>See</w:t>
      </w:r>
      <w:r>
        <w:rPr>
          <w:spacing w:val="-4"/>
          <w:sz w:val="24"/>
        </w:rPr>
        <w:t> </w:t>
      </w:r>
      <w:r>
        <w:rPr>
          <w:sz w:val="24"/>
        </w:rPr>
        <w:t>comments</w:t>
      </w:r>
      <w:r>
        <w:rPr>
          <w:spacing w:val="-3"/>
          <w:sz w:val="24"/>
        </w:rPr>
        <w:t> </w:t>
      </w:r>
      <w:r>
        <w:rPr>
          <w:sz w:val="24"/>
        </w:rPr>
        <w:t>for</w:t>
      </w:r>
      <w:r>
        <w:rPr>
          <w:spacing w:val="-4"/>
          <w:sz w:val="24"/>
        </w:rPr>
        <w:t> </w:t>
      </w:r>
      <w:r>
        <w:rPr>
          <w:sz w:val="24"/>
        </w:rPr>
        <w:t>Revelation</w:t>
      </w:r>
      <w:r>
        <w:rPr>
          <w:spacing w:val="-3"/>
          <w:sz w:val="24"/>
        </w:rPr>
        <w:t> </w:t>
      </w:r>
      <w:r>
        <w:rPr>
          <w:sz w:val="24"/>
        </w:rPr>
        <w:t>13:16,17;</w:t>
      </w:r>
      <w:r>
        <w:rPr>
          <w:spacing w:val="-3"/>
          <w:sz w:val="24"/>
        </w:rPr>
        <w:t> </w:t>
      </w:r>
      <w:r>
        <w:rPr>
          <w:sz w:val="24"/>
        </w:rPr>
        <w:t>16:14;</w:t>
      </w:r>
      <w:r>
        <w:rPr>
          <w:spacing w:val="-3"/>
          <w:sz w:val="24"/>
        </w:rPr>
        <w:t> </w:t>
      </w:r>
      <w:r>
        <w:rPr>
          <w:sz w:val="24"/>
        </w:rPr>
        <w:t>17:12-13.</w:t>
      </w:r>
      <w:r>
        <w:rPr>
          <w:spacing w:val="-3"/>
          <w:sz w:val="24"/>
        </w:rPr>
        <w:t> </w:t>
      </w:r>
      <w:r>
        <w:rPr>
          <w:sz w:val="24"/>
        </w:rPr>
        <w:t>It</w:t>
      </w:r>
      <w:r>
        <w:rPr>
          <w:spacing w:val="-3"/>
          <w:sz w:val="24"/>
        </w:rPr>
        <w:t> </w:t>
      </w:r>
      <w:r>
        <w:rPr>
          <w:sz w:val="24"/>
        </w:rPr>
        <w:t>also</w:t>
      </w:r>
      <w:r>
        <w:rPr>
          <w:spacing w:val="-3"/>
          <w:sz w:val="24"/>
        </w:rPr>
        <w:t> </w:t>
      </w:r>
      <w:r>
        <w:rPr>
          <w:sz w:val="24"/>
        </w:rPr>
        <w:t>helps</w:t>
      </w:r>
      <w:r>
        <w:rPr>
          <w:spacing w:val="-3"/>
          <w:sz w:val="24"/>
        </w:rPr>
        <w:t> </w:t>
      </w:r>
      <w:r>
        <w:rPr>
          <w:sz w:val="24"/>
        </w:rPr>
        <w:t>to</w:t>
      </w:r>
      <w:r>
        <w:rPr>
          <w:spacing w:val="-3"/>
          <w:sz w:val="24"/>
        </w:rPr>
        <w:t> </w:t>
      </w:r>
      <w:r>
        <w:rPr>
          <w:sz w:val="24"/>
        </w:rPr>
        <w:t>identify</w:t>
      </w:r>
      <w:r>
        <w:rPr>
          <w:spacing w:val="-3"/>
          <w:sz w:val="24"/>
        </w:rPr>
        <w:t> </w:t>
      </w:r>
      <w:r>
        <w:rPr>
          <w:sz w:val="24"/>
        </w:rPr>
        <w:t>it</w:t>
      </w:r>
      <w:r>
        <w:rPr>
          <w:spacing w:val="-3"/>
          <w:sz w:val="24"/>
        </w:rPr>
        <w:t> </w:t>
      </w:r>
      <w:r>
        <w:rPr>
          <w:sz w:val="24"/>
        </w:rPr>
        <w:t>as</w:t>
      </w:r>
      <w:r>
        <w:rPr>
          <w:spacing w:val="-3"/>
          <w:sz w:val="24"/>
        </w:rPr>
        <w:t> </w:t>
      </w:r>
      <w:r>
        <w:rPr>
          <w:sz w:val="24"/>
        </w:rPr>
        <w:t>the king of the north for our time – See comments Daniel 9:24,25; 11:36-39.</w:t>
      </w:r>
    </w:p>
    <w:p>
      <w:pPr>
        <w:pStyle w:val="ListParagraph"/>
        <w:numPr>
          <w:ilvl w:val="0"/>
          <w:numId w:val="39"/>
        </w:numPr>
        <w:tabs>
          <w:tab w:pos="840" w:val="left" w:leader="none"/>
        </w:tabs>
        <w:spacing w:line="259" w:lineRule="auto" w:before="160" w:after="0"/>
        <w:ind w:left="840" w:right="880" w:hanging="360"/>
        <w:jc w:val="left"/>
        <w:rPr>
          <w:sz w:val="24"/>
        </w:rPr>
      </w:pPr>
      <w:r>
        <w:rPr>
          <w:sz w:val="24"/>
        </w:rPr>
        <w:t>Compare</w:t>
      </w:r>
      <w:r>
        <w:rPr>
          <w:spacing w:val="-4"/>
          <w:sz w:val="24"/>
        </w:rPr>
        <w:t> </w:t>
      </w:r>
      <w:r>
        <w:rPr>
          <w:sz w:val="24"/>
        </w:rPr>
        <w:t>the</w:t>
      </w:r>
      <w:r>
        <w:rPr>
          <w:spacing w:val="-4"/>
          <w:sz w:val="24"/>
        </w:rPr>
        <w:t> </w:t>
      </w:r>
      <w:r>
        <w:rPr>
          <w:sz w:val="24"/>
        </w:rPr>
        <w:t>thought</w:t>
      </w:r>
      <w:r>
        <w:rPr>
          <w:spacing w:val="-3"/>
          <w:sz w:val="24"/>
        </w:rPr>
        <w:t> </w:t>
      </w:r>
      <w:r>
        <w:rPr>
          <w:sz w:val="24"/>
        </w:rPr>
        <w:t>of</w:t>
      </w:r>
      <w:r>
        <w:rPr>
          <w:spacing w:val="-4"/>
          <w:sz w:val="24"/>
        </w:rPr>
        <w:t> </w:t>
      </w:r>
      <w:r>
        <w:rPr>
          <w:sz w:val="24"/>
        </w:rPr>
        <w:t>“and</w:t>
      </w:r>
      <w:r>
        <w:rPr>
          <w:spacing w:val="-3"/>
          <w:sz w:val="24"/>
        </w:rPr>
        <w:t> </w:t>
      </w:r>
      <w:r>
        <w:rPr>
          <w:sz w:val="24"/>
        </w:rPr>
        <w:t>he</w:t>
      </w:r>
      <w:r>
        <w:rPr>
          <w:spacing w:val="-4"/>
          <w:sz w:val="24"/>
        </w:rPr>
        <w:t> </w:t>
      </w:r>
      <w:r>
        <w:rPr>
          <w:sz w:val="24"/>
        </w:rPr>
        <w:t>will</w:t>
      </w:r>
      <w:r>
        <w:rPr>
          <w:spacing w:val="-3"/>
          <w:sz w:val="24"/>
        </w:rPr>
        <w:t> </w:t>
      </w:r>
      <w:r>
        <w:rPr>
          <w:sz w:val="24"/>
        </w:rPr>
        <w:t>carry</w:t>
      </w:r>
      <w:r>
        <w:rPr>
          <w:spacing w:val="-3"/>
          <w:sz w:val="24"/>
        </w:rPr>
        <w:t> </w:t>
      </w:r>
      <w:r>
        <w:rPr>
          <w:sz w:val="24"/>
        </w:rPr>
        <w:t>on</w:t>
      </w:r>
      <w:r>
        <w:rPr>
          <w:spacing w:val="-3"/>
          <w:sz w:val="24"/>
        </w:rPr>
        <w:t> </w:t>
      </w:r>
      <w:r>
        <w:rPr>
          <w:sz w:val="24"/>
        </w:rPr>
        <w:t>deception</w:t>
      </w:r>
      <w:r>
        <w:rPr>
          <w:spacing w:val="-3"/>
          <w:sz w:val="24"/>
        </w:rPr>
        <w:t> </w:t>
      </w:r>
      <w:r>
        <w:rPr>
          <w:sz w:val="24"/>
        </w:rPr>
        <w:t>and</w:t>
      </w:r>
      <w:r>
        <w:rPr>
          <w:spacing w:val="-3"/>
          <w:sz w:val="24"/>
        </w:rPr>
        <w:t> </w:t>
      </w:r>
      <w:r>
        <w:rPr>
          <w:sz w:val="24"/>
        </w:rPr>
        <w:t>actually</w:t>
      </w:r>
      <w:r>
        <w:rPr>
          <w:spacing w:val="-3"/>
          <w:sz w:val="24"/>
        </w:rPr>
        <w:t> </w:t>
      </w:r>
      <w:r>
        <w:rPr>
          <w:sz w:val="24"/>
        </w:rPr>
        <w:t>come</w:t>
      </w:r>
      <w:r>
        <w:rPr>
          <w:spacing w:val="-2"/>
          <w:sz w:val="24"/>
        </w:rPr>
        <w:t> </w:t>
      </w:r>
      <w:r>
        <w:rPr>
          <w:sz w:val="24"/>
        </w:rPr>
        <w:t>up</w:t>
      </w:r>
      <w:r>
        <w:rPr>
          <w:spacing w:val="-3"/>
          <w:sz w:val="24"/>
        </w:rPr>
        <w:t> </w:t>
      </w:r>
      <w:r>
        <w:rPr>
          <w:sz w:val="24"/>
        </w:rPr>
        <w:t>and become mighty by means of a little nation.” (See Daniel 11:23 comments)</w:t>
      </w:r>
    </w:p>
    <w:p>
      <w:pPr>
        <w:pStyle w:val="ListParagraph"/>
        <w:numPr>
          <w:ilvl w:val="0"/>
          <w:numId w:val="39"/>
        </w:numPr>
        <w:tabs>
          <w:tab w:pos="840" w:val="left" w:leader="none"/>
        </w:tabs>
        <w:spacing w:line="259" w:lineRule="auto" w:before="160" w:after="0"/>
        <w:ind w:left="840" w:right="475" w:hanging="360"/>
        <w:jc w:val="left"/>
        <w:rPr>
          <w:sz w:val="24"/>
        </w:rPr>
      </w:pPr>
      <w:r>
        <w:rPr>
          <w:sz w:val="24"/>
        </w:rPr>
        <w:t>The</w:t>
      </w:r>
      <w:r>
        <w:rPr>
          <w:spacing w:val="-4"/>
          <w:sz w:val="24"/>
        </w:rPr>
        <w:t> </w:t>
      </w:r>
      <w:r>
        <w:rPr>
          <w:sz w:val="24"/>
        </w:rPr>
        <w:t>word</w:t>
      </w:r>
      <w:r>
        <w:rPr>
          <w:spacing w:val="-3"/>
          <w:sz w:val="24"/>
        </w:rPr>
        <w:t> </w:t>
      </w:r>
      <w:r>
        <w:rPr>
          <w:sz w:val="24"/>
        </w:rPr>
        <w:t>“fell”</w:t>
      </w:r>
      <w:r>
        <w:rPr>
          <w:spacing w:val="-4"/>
          <w:sz w:val="24"/>
        </w:rPr>
        <w:t> </w:t>
      </w:r>
      <w:r>
        <w:rPr>
          <w:sz w:val="24"/>
        </w:rPr>
        <w:t>here</w:t>
      </w:r>
      <w:r>
        <w:rPr>
          <w:spacing w:val="-4"/>
          <w:sz w:val="24"/>
        </w:rPr>
        <w:t> </w:t>
      </w:r>
      <w:r>
        <w:rPr>
          <w:sz w:val="24"/>
        </w:rPr>
        <w:t>is</w:t>
      </w:r>
      <w:r>
        <w:rPr>
          <w:spacing w:val="-3"/>
          <w:sz w:val="24"/>
        </w:rPr>
        <w:t> </w:t>
      </w:r>
      <w:r>
        <w:rPr>
          <w:sz w:val="24"/>
        </w:rPr>
        <w:t>Strong’s</w:t>
      </w:r>
      <w:r>
        <w:rPr>
          <w:spacing w:val="-3"/>
          <w:sz w:val="24"/>
        </w:rPr>
        <w:t> </w:t>
      </w:r>
      <w:r>
        <w:rPr>
          <w:sz w:val="24"/>
        </w:rPr>
        <w:t>number</w:t>
      </w:r>
      <w:r>
        <w:rPr>
          <w:spacing w:val="-4"/>
          <w:sz w:val="24"/>
        </w:rPr>
        <w:t> </w:t>
      </w:r>
      <w:r>
        <w:rPr>
          <w:sz w:val="24"/>
        </w:rPr>
        <w:t>of</w:t>
      </w:r>
      <w:r>
        <w:rPr>
          <w:spacing w:val="-4"/>
          <w:sz w:val="24"/>
        </w:rPr>
        <w:t> </w:t>
      </w:r>
      <w:r>
        <w:rPr>
          <w:sz w:val="24"/>
        </w:rPr>
        <w:t>5308</w:t>
      </w:r>
      <w:r>
        <w:rPr>
          <w:spacing w:val="-2"/>
          <w:sz w:val="24"/>
        </w:rPr>
        <w:t> </w:t>
      </w:r>
      <w:r>
        <w:rPr>
          <w:sz w:val="24"/>
        </w:rPr>
        <w:t>which</w:t>
      </w:r>
      <w:r>
        <w:rPr>
          <w:spacing w:val="-3"/>
          <w:sz w:val="24"/>
        </w:rPr>
        <w:t> </w:t>
      </w:r>
      <w:r>
        <w:rPr>
          <w:sz w:val="24"/>
        </w:rPr>
        <w:t>can</w:t>
      </w:r>
      <w:r>
        <w:rPr>
          <w:spacing w:val="-3"/>
          <w:sz w:val="24"/>
        </w:rPr>
        <w:t> </w:t>
      </w:r>
      <w:r>
        <w:rPr>
          <w:sz w:val="24"/>
        </w:rPr>
        <w:t>mean</w:t>
      </w:r>
      <w:r>
        <w:rPr>
          <w:spacing w:val="-3"/>
          <w:sz w:val="24"/>
        </w:rPr>
        <w:t> </w:t>
      </w:r>
      <w:r>
        <w:rPr>
          <w:sz w:val="24"/>
        </w:rPr>
        <w:t>“to</w:t>
      </w:r>
      <w:r>
        <w:rPr>
          <w:spacing w:val="-3"/>
          <w:sz w:val="24"/>
        </w:rPr>
        <w:t> </w:t>
      </w:r>
      <w:r>
        <w:rPr>
          <w:sz w:val="24"/>
        </w:rPr>
        <w:t>lie</w:t>
      </w:r>
      <w:r>
        <w:rPr>
          <w:spacing w:val="-4"/>
          <w:sz w:val="24"/>
        </w:rPr>
        <w:t> </w:t>
      </w:r>
      <w:r>
        <w:rPr>
          <w:sz w:val="24"/>
        </w:rPr>
        <w:t>down.”</w:t>
      </w:r>
      <w:r>
        <w:rPr>
          <w:spacing w:val="-4"/>
          <w:sz w:val="24"/>
        </w:rPr>
        <w:t> </w:t>
      </w:r>
      <w:r>
        <w:rPr>
          <w:sz w:val="24"/>
        </w:rPr>
        <w:t>–</w:t>
      </w:r>
      <w:r>
        <w:rPr>
          <w:spacing w:val="-3"/>
          <w:sz w:val="24"/>
        </w:rPr>
        <w:t> </w:t>
      </w:r>
      <w:r>
        <w:rPr>
          <w:sz w:val="24"/>
        </w:rPr>
        <w:t>See verses 24, 25</w:t>
      </w:r>
    </w:p>
    <w:p>
      <w:pPr>
        <w:pStyle w:val="BodyText"/>
        <w:spacing w:line="259" w:lineRule="auto" w:before="160"/>
        <w:ind w:right="143"/>
      </w:pPr>
      <w:r>
        <w:rPr>
          <w:b/>
        </w:rPr>
        <w:t>Daniel</w:t>
      </w:r>
      <w:r>
        <w:rPr>
          <w:b/>
          <w:spacing w:val="-3"/>
        </w:rPr>
        <w:t> </w:t>
      </w:r>
      <w:r>
        <w:rPr>
          <w:b/>
        </w:rPr>
        <w:t>7:21</w:t>
      </w:r>
      <w:r>
        <w:rPr>
          <w:b/>
          <w:spacing w:val="-3"/>
        </w:rPr>
        <w:t> </w:t>
      </w:r>
      <w:r>
        <w:rPr/>
        <w:t>“I</w:t>
      </w:r>
      <w:r>
        <w:rPr>
          <w:spacing w:val="-4"/>
        </w:rPr>
        <w:t> </w:t>
      </w:r>
      <w:r>
        <w:rPr/>
        <w:t>kept</w:t>
      </w:r>
      <w:r>
        <w:rPr>
          <w:spacing w:val="-3"/>
        </w:rPr>
        <w:t> </w:t>
      </w:r>
      <w:r>
        <w:rPr/>
        <w:t>on</w:t>
      </w:r>
      <w:r>
        <w:rPr>
          <w:spacing w:val="-3"/>
        </w:rPr>
        <w:t> </w:t>
      </w:r>
      <w:r>
        <w:rPr/>
        <w:t>beholding</w:t>
      </w:r>
      <w:r>
        <w:rPr>
          <w:spacing w:val="-3"/>
        </w:rPr>
        <w:t> </w:t>
      </w:r>
      <w:r>
        <w:rPr/>
        <w:t>when</w:t>
      </w:r>
      <w:r>
        <w:rPr>
          <w:spacing w:val="-3"/>
        </w:rPr>
        <w:t> </w:t>
      </w:r>
      <w:r>
        <w:rPr/>
        <w:t>that</w:t>
      </w:r>
      <w:r>
        <w:rPr>
          <w:spacing w:val="-3"/>
        </w:rPr>
        <w:t> </w:t>
      </w:r>
      <w:r>
        <w:rPr/>
        <w:t>very</w:t>
      </w:r>
      <w:r>
        <w:rPr>
          <w:spacing w:val="-1"/>
        </w:rPr>
        <w:t> </w:t>
      </w:r>
      <w:r>
        <w:rPr/>
        <w:t>horn</w:t>
      </w:r>
      <w:r>
        <w:rPr>
          <w:spacing w:val="-3"/>
        </w:rPr>
        <w:t> </w:t>
      </w:r>
      <w:r>
        <w:rPr/>
        <w:t>made</w:t>
      </w:r>
      <w:r>
        <w:rPr>
          <w:spacing w:val="-4"/>
        </w:rPr>
        <w:t> </w:t>
      </w:r>
      <w:r>
        <w:rPr/>
        <w:t>war</w:t>
      </w:r>
      <w:r>
        <w:rPr>
          <w:spacing w:val="-4"/>
        </w:rPr>
        <w:t> </w:t>
      </w:r>
      <w:r>
        <w:rPr/>
        <w:t>upon</w:t>
      </w:r>
      <w:r>
        <w:rPr>
          <w:spacing w:val="-3"/>
        </w:rPr>
        <w:t> </w:t>
      </w:r>
      <w:r>
        <w:rPr/>
        <w:t>the</w:t>
      </w:r>
      <w:r>
        <w:rPr>
          <w:spacing w:val="-2"/>
        </w:rPr>
        <w:t> </w:t>
      </w:r>
      <w:r>
        <w:rPr/>
        <w:t>holy</w:t>
      </w:r>
      <w:r>
        <w:rPr>
          <w:spacing w:val="-3"/>
        </w:rPr>
        <w:t> </w:t>
      </w:r>
      <w:r>
        <w:rPr/>
        <w:t>ones,</w:t>
      </w:r>
      <w:r>
        <w:rPr>
          <w:spacing w:val="-3"/>
        </w:rPr>
        <w:t> </w:t>
      </w:r>
      <w:r>
        <w:rPr/>
        <w:t>and</w:t>
      </w:r>
      <w:r>
        <w:rPr>
          <w:spacing w:val="-3"/>
        </w:rPr>
        <w:t> </w:t>
      </w:r>
      <w:r>
        <w:rPr/>
        <w:t>it</w:t>
      </w:r>
      <w:r>
        <w:rPr>
          <w:spacing w:val="-3"/>
        </w:rPr>
        <w:t> </w:t>
      </w:r>
      <w:r>
        <w:rPr/>
        <w:t>was prevailing against them,”</w:t>
      </w:r>
    </w:p>
    <w:p>
      <w:pPr>
        <w:pStyle w:val="BodyText"/>
        <w:spacing w:before="160"/>
      </w:pPr>
      <w:r>
        <w:rPr/>
        <w:t>Compare</w:t>
      </w:r>
      <w:r>
        <w:rPr>
          <w:spacing w:val="-5"/>
        </w:rPr>
        <w:t> </w:t>
      </w:r>
      <w:r>
        <w:rPr/>
        <w:t>Daniel</w:t>
      </w:r>
      <w:r>
        <w:rPr>
          <w:spacing w:val="-4"/>
        </w:rPr>
        <w:t> </w:t>
      </w:r>
      <w:r>
        <w:rPr/>
        <w:t>11:21-24,</w:t>
      </w:r>
      <w:r>
        <w:rPr>
          <w:spacing w:val="-4"/>
        </w:rPr>
        <w:t> </w:t>
      </w:r>
      <w:r>
        <w:rPr>
          <w:spacing w:val="-2"/>
        </w:rPr>
        <w:t>33,36</w:t>
      </w:r>
    </w:p>
    <w:p>
      <w:pPr>
        <w:pStyle w:val="BodyText"/>
        <w:spacing w:line="259" w:lineRule="auto" w:before="180"/>
        <w:ind w:right="153"/>
      </w:pPr>
      <w:r>
        <w:rPr/>
        <w:t>This is </w:t>
      </w:r>
      <w:r>
        <w:rPr>
          <w:i/>
        </w:rPr>
        <w:t>not </w:t>
      </w:r>
      <w:r>
        <w:rPr/>
        <w:t>“Har-Mageddon” – The “holy ones” mentioned here are the second group of witnesses</w:t>
      </w:r>
      <w:r>
        <w:rPr>
          <w:spacing w:val="-3"/>
        </w:rPr>
        <w:t> </w:t>
      </w:r>
      <w:r>
        <w:rPr/>
        <w:t>to</w:t>
      </w:r>
      <w:r>
        <w:rPr>
          <w:spacing w:val="-3"/>
        </w:rPr>
        <w:t> </w:t>
      </w:r>
      <w:r>
        <w:rPr/>
        <w:t>be</w:t>
      </w:r>
      <w:r>
        <w:rPr>
          <w:spacing w:val="-4"/>
        </w:rPr>
        <w:t> </w:t>
      </w:r>
      <w:r>
        <w:rPr/>
        <w:t>fully</w:t>
      </w:r>
      <w:r>
        <w:rPr>
          <w:spacing w:val="-3"/>
        </w:rPr>
        <w:t> </w:t>
      </w:r>
      <w:r>
        <w:rPr/>
        <w:t>put</w:t>
      </w:r>
      <w:r>
        <w:rPr>
          <w:spacing w:val="-3"/>
        </w:rPr>
        <w:t> </w:t>
      </w:r>
      <w:r>
        <w:rPr/>
        <w:t>to</w:t>
      </w:r>
      <w:r>
        <w:rPr>
          <w:spacing w:val="-3"/>
        </w:rPr>
        <w:t> </w:t>
      </w:r>
      <w:r>
        <w:rPr/>
        <w:t>the</w:t>
      </w:r>
      <w:r>
        <w:rPr>
          <w:spacing w:val="-4"/>
        </w:rPr>
        <w:t> </w:t>
      </w:r>
      <w:r>
        <w:rPr/>
        <w:t>test</w:t>
      </w:r>
      <w:r>
        <w:rPr>
          <w:spacing w:val="-3"/>
        </w:rPr>
        <w:t> </w:t>
      </w:r>
      <w:r>
        <w:rPr/>
        <w:t>and</w:t>
      </w:r>
      <w:r>
        <w:rPr>
          <w:spacing w:val="-3"/>
        </w:rPr>
        <w:t> </w:t>
      </w:r>
      <w:r>
        <w:rPr/>
        <w:t>“conquer”</w:t>
      </w:r>
      <w:r>
        <w:rPr>
          <w:spacing w:val="-2"/>
        </w:rPr>
        <w:t> </w:t>
      </w:r>
      <w:r>
        <w:rPr/>
        <w:t>Satan’s</w:t>
      </w:r>
      <w:r>
        <w:rPr>
          <w:spacing w:val="-3"/>
        </w:rPr>
        <w:t> </w:t>
      </w:r>
      <w:r>
        <w:rPr/>
        <w:t>kingdom</w:t>
      </w:r>
      <w:r>
        <w:rPr>
          <w:spacing w:val="-3"/>
        </w:rPr>
        <w:t> </w:t>
      </w:r>
      <w:r>
        <w:rPr/>
        <w:t>as</w:t>
      </w:r>
      <w:r>
        <w:rPr>
          <w:spacing w:val="-3"/>
        </w:rPr>
        <w:t> </w:t>
      </w:r>
      <w:r>
        <w:rPr/>
        <w:t>Jesus</w:t>
      </w:r>
      <w:r>
        <w:rPr>
          <w:spacing w:val="-3"/>
        </w:rPr>
        <w:t> </w:t>
      </w:r>
      <w:r>
        <w:rPr/>
        <w:t>did</w:t>
      </w:r>
      <w:r>
        <w:rPr>
          <w:spacing w:val="-3"/>
        </w:rPr>
        <w:t> </w:t>
      </w:r>
      <w:r>
        <w:rPr/>
        <w:t>–</w:t>
      </w:r>
      <w:r>
        <w:rPr>
          <w:spacing w:val="-3"/>
        </w:rPr>
        <w:t> </w:t>
      </w:r>
      <w:r>
        <w:rPr/>
        <w:t>See</w:t>
      </w:r>
      <w:r>
        <w:rPr>
          <w:spacing w:val="-4"/>
        </w:rPr>
        <w:t> </w:t>
      </w:r>
      <w:r>
        <w:rPr/>
        <w:t>Revelation </w:t>
      </w:r>
      <w:r>
        <w:rPr>
          <w:spacing w:val="-2"/>
        </w:rPr>
        <w:t>17:14</w:t>
      </w:r>
    </w:p>
    <w:p>
      <w:pPr>
        <w:pStyle w:val="BodyText"/>
        <w:spacing w:line="259" w:lineRule="auto" w:before="159"/>
        <w:ind w:right="265"/>
        <w:jc w:val="both"/>
      </w:pPr>
      <w:r>
        <w:rPr>
          <w:b/>
        </w:rPr>
        <w:t>Daniel 7:22</w:t>
      </w:r>
      <w:r>
        <w:rPr/>
        <w:t>”</w:t>
      </w:r>
      <w:r>
        <w:rPr>
          <w:spacing w:val="-1"/>
        </w:rPr>
        <w:t> </w:t>
      </w:r>
      <w:r>
        <w:rPr/>
        <w:t>until the</w:t>
      </w:r>
      <w:r>
        <w:rPr>
          <w:spacing w:val="-15"/>
        </w:rPr>
        <w:t> </w:t>
      </w:r>
      <w:r>
        <w:rPr/>
        <w:t>Ancient of</w:t>
      </w:r>
      <w:r>
        <w:rPr>
          <w:spacing w:val="-1"/>
        </w:rPr>
        <w:t> </w:t>
      </w:r>
      <w:r>
        <w:rPr/>
        <w:t>Days came and judgment itself</w:t>
      </w:r>
      <w:r>
        <w:rPr>
          <w:spacing w:val="-1"/>
        </w:rPr>
        <w:t> </w:t>
      </w:r>
      <w:r>
        <w:rPr/>
        <w:t>was given in favor</w:t>
      </w:r>
      <w:r>
        <w:rPr>
          <w:spacing w:val="-1"/>
        </w:rPr>
        <w:t> </w:t>
      </w:r>
      <w:r>
        <w:rPr/>
        <w:t>of</w:t>
      </w:r>
      <w:r>
        <w:rPr>
          <w:spacing w:val="-1"/>
        </w:rPr>
        <w:t> </w:t>
      </w:r>
      <w:r>
        <w:rPr/>
        <w:t>the</w:t>
      </w:r>
      <w:r>
        <w:rPr>
          <w:spacing w:val="-1"/>
        </w:rPr>
        <w:t> </w:t>
      </w:r>
      <w:r>
        <w:rPr/>
        <w:t>holy ones</w:t>
      </w:r>
      <w:r>
        <w:rPr>
          <w:spacing w:val="-2"/>
        </w:rPr>
        <w:t> </w:t>
      </w:r>
      <w:r>
        <w:rPr/>
        <w:t>of</w:t>
      </w:r>
      <w:r>
        <w:rPr>
          <w:spacing w:val="-3"/>
        </w:rPr>
        <w:t> </w:t>
      </w:r>
      <w:r>
        <w:rPr/>
        <w:t>the</w:t>
      </w:r>
      <w:r>
        <w:rPr>
          <w:spacing w:val="-3"/>
        </w:rPr>
        <w:t> </w:t>
      </w:r>
      <w:r>
        <w:rPr/>
        <w:t>Supreme</w:t>
      </w:r>
      <w:r>
        <w:rPr>
          <w:spacing w:val="-1"/>
        </w:rPr>
        <w:t> </w:t>
      </w:r>
      <w:r>
        <w:rPr/>
        <w:t>One,</w:t>
      </w:r>
      <w:r>
        <w:rPr>
          <w:spacing w:val="-2"/>
        </w:rPr>
        <w:t> </w:t>
      </w:r>
      <w:r>
        <w:rPr/>
        <w:t>and</w:t>
      </w:r>
      <w:r>
        <w:rPr>
          <w:spacing w:val="-2"/>
        </w:rPr>
        <w:t> </w:t>
      </w:r>
      <w:r>
        <w:rPr/>
        <w:t>the</w:t>
      </w:r>
      <w:r>
        <w:rPr>
          <w:spacing w:val="-3"/>
        </w:rPr>
        <w:t> </w:t>
      </w:r>
      <w:r>
        <w:rPr/>
        <w:t>definite</w:t>
      </w:r>
      <w:r>
        <w:rPr>
          <w:spacing w:val="-3"/>
        </w:rPr>
        <w:t> </w:t>
      </w:r>
      <w:r>
        <w:rPr/>
        <w:t>time</w:t>
      </w:r>
      <w:r>
        <w:rPr>
          <w:spacing w:val="-3"/>
        </w:rPr>
        <w:t> </w:t>
      </w:r>
      <w:r>
        <w:rPr/>
        <w:t>arrived</w:t>
      </w:r>
      <w:r>
        <w:rPr>
          <w:spacing w:val="-2"/>
        </w:rPr>
        <w:t> </w:t>
      </w:r>
      <w:r>
        <w:rPr/>
        <w:t>that</w:t>
      </w:r>
      <w:r>
        <w:rPr>
          <w:spacing w:val="-2"/>
        </w:rPr>
        <w:t> </w:t>
      </w:r>
      <w:r>
        <w:rPr/>
        <w:t>the</w:t>
      </w:r>
      <w:r>
        <w:rPr>
          <w:spacing w:val="-3"/>
        </w:rPr>
        <w:t> </w:t>
      </w:r>
      <w:r>
        <w:rPr/>
        <w:t>holy</w:t>
      </w:r>
      <w:r>
        <w:rPr>
          <w:spacing w:val="-2"/>
        </w:rPr>
        <w:t> </w:t>
      </w:r>
      <w:r>
        <w:rPr/>
        <w:t>ones</w:t>
      </w:r>
      <w:r>
        <w:rPr>
          <w:spacing w:val="-2"/>
        </w:rPr>
        <w:t> </w:t>
      </w:r>
      <w:r>
        <w:rPr/>
        <w:t>took</w:t>
      </w:r>
      <w:r>
        <w:rPr>
          <w:spacing w:val="-2"/>
        </w:rPr>
        <w:t> </w:t>
      </w:r>
      <w:r>
        <w:rPr/>
        <w:t>possession</w:t>
      </w:r>
      <w:r>
        <w:rPr>
          <w:spacing w:val="-2"/>
        </w:rPr>
        <w:t> </w:t>
      </w:r>
      <w:r>
        <w:rPr/>
        <w:t>of</w:t>
      </w:r>
      <w:r>
        <w:rPr>
          <w:spacing w:val="-3"/>
        </w:rPr>
        <w:t> </w:t>
      </w:r>
      <w:r>
        <w:rPr/>
        <w:t>the kingdom itself.”</w:t>
      </w:r>
    </w:p>
    <w:p>
      <w:pPr>
        <w:pStyle w:val="BodyText"/>
        <w:spacing w:line="259" w:lineRule="auto" w:before="160"/>
        <w:ind w:right="136"/>
      </w:pPr>
      <w:r>
        <w:rPr/>
        <w:t>This “very” horn makes war upon the holy ones and was depicted as “prevailing against them” just before judgment was given in favor to the holy ones. See Daniel 11:21-45. This action against the holy ones does not necessarily start in the “time of [the] end” (Daniel 11:40) but could</w:t>
      </w:r>
      <w:r>
        <w:rPr>
          <w:spacing w:val="-2"/>
        </w:rPr>
        <w:t> </w:t>
      </w:r>
      <w:r>
        <w:rPr/>
        <w:t>start</w:t>
      </w:r>
      <w:r>
        <w:rPr>
          <w:spacing w:val="-2"/>
        </w:rPr>
        <w:t> </w:t>
      </w:r>
      <w:r>
        <w:rPr/>
        <w:t>a</w:t>
      </w:r>
      <w:r>
        <w:rPr>
          <w:spacing w:val="-3"/>
        </w:rPr>
        <w:t> </w:t>
      </w:r>
      <w:r>
        <w:rPr/>
        <w:t>little</w:t>
      </w:r>
      <w:r>
        <w:rPr>
          <w:spacing w:val="-3"/>
        </w:rPr>
        <w:t> </w:t>
      </w:r>
      <w:r>
        <w:rPr/>
        <w:t>before</w:t>
      </w:r>
      <w:r>
        <w:rPr>
          <w:spacing w:val="-1"/>
        </w:rPr>
        <w:t> </w:t>
      </w:r>
      <w:r>
        <w:rPr/>
        <w:t>it</w:t>
      </w:r>
      <w:r>
        <w:rPr>
          <w:spacing w:val="-2"/>
        </w:rPr>
        <w:t> </w:t>
      </w:r>
      <w:r>
        <w:rPr/>
        <w:t>–</w:t>
      </w:r>
      <w:r>
        <w:rPr>
          <w:spacing w:val="-7"/>
        </w:rPr>
        <w:t> </w:t>
      </w:r>
      <w:r>
        <w:rPr/>
        <w:t>That</w:t>
      </w:r>
      <w:r>
        <w:rPr>
          <w:spacing w:val="-2"/>
        </w:rPr>
        <w:t> </w:t>
      </w:r>
      <w:r>
        <w:rPr/>
        <w:t>is,</w:t>
      </w:r>
      <w:r>
        <w:rPr>
          <w:spacing w:val="-2"/>
        </w:rPr>
        <w:t> </w:t>
      </w:r>
      <w:r>
        <w:rPr/>
        <w:t>a</w:t>
      </w:r>
      <w:r>
        <w:rPr>
          <w:spacing w:val="-3"/>
        </w:rPr>
        <w:t> </w:t>
      </w:r>
      <w:r>
        <w:rPr/>
        <w:t>little</w:t>
      </w:r>
      <w:r>
        <w:rPr>
          <w:spacing w:val="-3"/>
        </w:rPr>
        <w:t> </w:t>
      </w:r>
      <w:r>
        <w:rPr/>
        <w:t>while</w:t>
      </w:r>
      <w:r>
        <w:rPr>
          <w:spacing w:val="-3"/>
        </w:rPr>
        <w:t> </w:t>
      </w:r>
      <w:r>
        <w:rPr/>
        <w:t>before</w:t>
      </w:r>
      <w:r>
        <w:rPr>
          <w:spacing w:val="-3"/>
        </w:rPr>
        <w:t> </w:t>
      </w:r>
      <w:r>
        <w:rPr/>
        <w:t>the</w:t>
      </w:r>
      <w:r>
        <w:rPr>
          <w:spacing w:val="-3"/>
        </w:rPr>
        <w:t> </w:t>
      </w:r>
      <w:r>
        <w:rPr/>
        <w:t>conquering</w:t>
      </w:r>
      <w:r>
        <w:rPr>
          <w:spacing w:val="-2"/>
        </w:rPr>
        <w:t> </w:t>
      </w:r>
      <w:r>
        <w:rPr/>
        <w:t>of</w:t>
      </w:r>
      <w:r>
        <w:rPr>
          <w:spacing w:val="-1"/>
        </w:rPr>
        <w:t> </w:t>
      </w:r>
      <w:r>
        <w:rPr/>
        <w:t>Jerusalem</w:t>
      </w:r>
      <w:r>
        <w:rPr>
          <w:spacing w:val="-2"/>
        </w:rPr>
        <w:t> </w:t>
      </w:r>
      <w:r>
        <w:rPr/>
        <w:t>(see</w:t>
      </w:r>
      <w:r>
        <w:rPr>
          <w:spacing w:val="-3"/>
        </w:rPr>
        <w:t> </w:t>
      </w:r>
      <w:r>
        <w:rPr/>
        <w:t>Daniel </w:t>
      </w:r>
      <w:r>
        <w:rPr>
          <w:spacing w:val="-4"/>
        </w:rPr>
        <w:t>11).</w:t>
      </w:r>
    </w:p>
    <w:p>
      <w:pPr>
        <w:pStyle w:val="BodyText"/>
        <w:spacing w:line="259" w:lineRule="auto" w:before="158"/>
        <w:ind w:right="143"/>
      </w:pPr>
      <w:r>
        <w:rPr/>
        <w:t>The “judgment” most likely occurs once they “come to life” (After the three-and-a-half-year period) and are accepted and forgiven by Jehovah (Revelation 11 “two witnesses”). Then it shows that “the definite time arrived that the holy ones took possession of the kingdom itself” – This</w:t>
      </w:r>
      <w:r>
        <w:rPr>
          <w:spacing w:val="-4"/>
        </w:rPr>
        <w:t> </w:t>
      </w:r>
      <w:r>
        <w:rPr/>
        <w:t>is</w:t>
      </w:r>
      <w:r>
        <w:rPr>
          <w:spacing w:val="-4"/>
        </w:rPr>
        <w:t> </w:t>
      </w:r>
      <w:r>
        <w:rPr/>
        <w:t>the</w:t>
      </w:r>
      <w:r>
        <w:rPr>
          <w:spacing w:val="-5"/>
        </w:rPr>
        <w:t> </w:t>
      </w:r>
      <w:r>
        <w:rPr/>
        <w:t>time</w:t>
      </w:r>
      <w:r>
        <w:rPr>
          <w:spacing w:val="-5"/>
        </w:rPr>
        <w:t> </w:t>
      </w:r>
      <w:r>
        <w:rPr/>
        <w:t>period</w:t>
      </w:r>
      <w:r>
        <w:rPr>
          <w:spacing w:val="-4"/>
        </w:rPr>
        <w:t> </w:t>
      </w:r>
      <w:r>
        <w:rPr/>
        <w:t>of</w:t>
      </w:r>
      <w:r>
        <w:rPr>
          <w:spacing w:val="-5"/>
        </w:rPr>
        <w:t> </w:t>
      </w:r>
      <w:r>
        <w:rPr/>
        <w:t>and</w:t>
      </w:r>
      <w:r>
        <w:rPr>
          <w:spacing w:val="-4"/>
        </w:rPr>
        <w:t> </w:t>
      </w:r>
      <w:r>
        <w:rPr/>
        <w:t>after</w:t>
      </w:r>
      <w:r>
        <w:rPr>
          <w:spacing w:val="-5"/>
        </w:rPr>
        <w:t> </w:t>
      </w:r>
      <w:r>
        <w:rPr/>
        <w:t>“Har-Mageddon”</w:t>
      </w:r>
      <w:r>
        <w:rPr>
          <w:spacing w:val="-5"/>
        </w:rPr>
        <w:t> </w:t>
      </w:r>
      <w:r>
        <w:rPr/>
        <w:t>(Revelation</w:t>
      </w:r>
      <w:r>
        <w:rPr>
          <w:spacing w:val="-4"/>
        </w:rPr>
        <w:t> </w:t>
      </w:r>
      <w:r>
        <w:rPr/>
        <w:t>16:13-16)</w:t>
      </w:r>
      <w:r>
        <w:rPr>
          <w:spacing w:val="-3"/>
        </w:rPr>
        <w:t> </w:t>
      </w:r>
      <w:r>
        <w:rPr/>
        <w:t>when</w:t>
      </w:r>
      <w:r>
        <w:rPr>
          <w:spacing w:val="-4"/>
        </w:rPr>
        <w:t> </w:t>
      </w:r>
      <w:r>
        <w:rPr/>
        <w:t>Michael</w:t>
      </w:r>
      <w:r>
        <w:rPr>
          <w:spacing w:val="-4"/>
        </w:rPr>
        <w:t> </w:t>
      </w:r>
      <w:r>
        <w:rPr/>
        <w:t>stands up (Daniel 12).</w:t>
      </w:r>
    </w:p>
    <w:p>
      <w:pPr>
        <w:pStyle w:val="BodyText"/>
        <w:spacing w:line="259" w:lineRule="auto" w:before="161"/>
        <w:ind w:right="267"/>
      </w:pPr>
      <w:r>
        <w:rPr/>
        <w:t>Compare</w:t>
      </w:r>
      <w:r>
        <w:rPr>
          <w:spacing w:val="-4"/>
        </w:rPr>
        <w:t> </w:t>
      </w:r>
      <w:r>
        <w:rPr/>
        <w:t>Zechariah</w:t>
      </w:r>
      <w:r>
        <w:rPr>
          <w:spacing w:val="-3"/>
        </w:rPr>
        <w:t> </w:t>
      </w:r>
      <w:r>
        <w:rPr/>
        <w:t>3:1-10</w:t>
      </w:r>
      <w:r>
        <w:rPr>
          <w:spacing w:val="-3"/>
        </w:rPr>
        <w:t> </w:t>
      </w:r>
      <w:r>
        <w:rPr/>
        <w:t>to</w:t>
      </w:r>
      <w:r>
        <w:rPr>
          <w:spacing w:val="-3"/>
        </w:rPr>
        <w:t> </w:t>
      </w:r>
      <w:r>
        <w:rPr/>
        <w:t>see</w:t>
      </w:r>
      <w:r>
        <w:rPr>
          <w:spacing w:val="-4"/>
        </w:rPr>
        <w:t> </w:t>
      </w:r>
      <w:r>
        <w:rPr/>
        <w:t>how</w:t>
      </w:r>
      <w:r>
        <w:rPr>
          <w:spacing w:val="-4"/>
        </w:rPr>
        <w:t> </w:t>
      </w:r>
      <w:r>
        <w:rPr/>
        <w:t>it</w:t>
      </w:r>
      <w:r>
        <w:rPr>
          <w:spacing w:val="-3"/>
        </w:rPr>
        <w:t> </w:t>
      </w:r>
      <w:r>
        <w:rPr/>
        <w:t>is</w:t>
      </w:r>
      <w:r>
        <w:rPr>
          <w:spacing w:val="-3"/>
        </w:rPr>
        <w:t> </w:t>
      </w:r>
      <w:r>
        <w:rPr/>
        <w:t>Jehovah</w:t>
      </w:r>
      <w:r>
        <w:rPr>
          <w:spacing w:val="-3"/>
        </w:rPr>
        <w:t> </w:t>
      </w:r>
      <w:r>
        <w:rPr/>
        <w:t>who</w:t>
      </w:r>
      <w:r>
        <w:rPr>
          <w:spacing w:val="-3"/>
        </w:rPr>
        <w:t> </w:t>
      </w:r>
      <w:r>
        <w:rPr/>
        <w:t>makes</w:t>
      </w:r>
      <w:r>
        <w:rPr>
          <w:spacing w:val="-3"/>
        </w:rPr>
        <w:t> </w:t>
      </w:r>
      <w:r>
        <w:rPr/>
        <w:t>the</w:t>
      </w:r>
      <w:r>
        <w:rPr>
          <w:spacing w:val="-4"/>
        </w:rPr>
        <w:t> </w:t>
      </w:r>
      <w:r>
        <w:rPr/>
        <w:t>decisions</w:t>
      </w:r>
      <w:r>
        <w:rPr>
          <w:spacing w:val="-3"/>
        </w:rPr>
        <w:t> </w:t>
      </w:r>
      <w:r>
        <w:rPr/>
        <w:t>on</w:t>
      </w:r>
      <w:r>
        <w:rPr>
          <w:spacing w:val="-3"/>
        </w:rPr>
        <w:t> </w:t>
      </w:r>
      <w:r>
        <w:rPr/>
        <w:t>who</w:t>
      </w:r>
      <w:r>
        <w:rPr>
          <w:spacing w:val="-3"/>
        </w:rPr>
        <w:t> </w:t>
      </w:r>
      <w:r>
        <w:rPr/>
        <w:t>will</w:t>
      </w:r>
      <w:r>
        <w:rPr>
          <w:spacing w:val="-3"/>
        </w:rPr>
        <w:t> </w:t>
      </w:r>
      <w:r>
        <w:rPr/>
        <w:t>rule with Jesus. This account deals with the first group of the “two witnesses” mentioned in Revelation 11:1.</w:t>
      </w:r>
    </w:p>
    <w:p>
      <w:pPr>
        <w:pStyle w:val="BodyText"/>
        <w:spacing w:line="259" w:lineRule="auto" w:before="157"/>
      </w:pPr>
      <w:r>
        <w:rPr>
          <w:b/>
        </w:rPr>
        <w:t>Daniel 7:23 </w:t>
      </w:r>
      <w:r>
        <w:rPr/>
        <w:t>“This is what he said, ‘As for the fourth beast, there is a fourth kingdom that will come</w:t>
      </w:r>
      <w:r>
        <w:rPr>
          <w:spacing w:val="-3"/>
        </w:rPr>
        <w:t> </w:t>
      </w:r>
      <w:r>
        <w:rPr/>
        <w:t>to</w:t>
      </w:r>
      <w:r>
        <w:rPr>
          <w:spacing w:val="-2"/>
        </w:rPr>
        <w:t> </w:t>
      </w:r>
      <w:r>
        <w:rPr/>
        <w:t>be</w:t>
      </w:r>
      <w:r>
        <w:rPr>
          <w:spacing w:val="-3"/>
        </w:rPr>
        <w:t> </w:t>
      </w:r>
      <w:r>
        <w:rPr/>
        <w:t>on</w:t>
      </w:r>
      <w:r>
        <w:rPr>
          <w:spacing w:val="-2"/>
        </w:rPr>
        <w:t> </w:t>
      </w:r>
      <w:r>
        <w:rPr/>
        <w:t>the</w:t>
      </w:r>
      <w:r>
        <w:rPr>
          <w:spacing w:val="-3"/>
        </w:rPr>
        <w:t> </w:t>
      </w:r>
      <w:r>
        <w:rPr/>
        <w:t>earth,</w:t>
      </w:r>
      <w:r>
        <w:rPr>
          <w:spacing w:val="-2"/>
        </w:rPr>
        <w:t> </w:t>
      </w:r>
      <w:r>
        <w:rPr/>
        <w:t>that</w:t>
      </w:r>
      <w:r>
        <w:rPr>
          <w:spacing w:val="-2"/>
        </w:rPr>
        <w:t> </w:t>
      </w:r>
      <w:r>
        <w:rPr/>
        <w:t>will</w:t>
      </w:r>
      <w:r>
        <w:rPr>
          <w:spacing w:val="-2"/>
        </w:rPr>
        <w:t> </w:t>
      </w:r>
      <w:r>
        <w:rPr/>
        <w:t>be</w:t>
      </w:r>
      <w:r>
        <w:rPr>
          <w:spacing w:val="-3"/>
        </w:rPr>
        <w:t> </w:t>
      </w:r>
      <w:r>
        <w:rPr/>
        <w:t>different</w:t>
      </w:r>
      <w:r>
        <w:rPr>
          <w:spacing w:val="-2"/>
        </w:rPr>
        <w:t> </w:t>
      </w:r>
      <w:r>
        <w:rPr/>
        <w:t>from all</w:t>
      </w:r>
      <w:r>
        <w:rPr>
          <w:spacing w:val="-2"/>
        </w:rPr>
        <w:t> </w:t>
      </w:r>
      <w:r>
        <w:rPr/>
        <w:t>the</w:t>
      </w:r>
      <w:r>
        <w:rPr>
          <w:spacing w:val="-3"/>
        </w:rPr>
        <w:t> </w:t>
      </w:r>
      <w:r>
        <w:rPr/>
        <w:t>[other]</w:t>
      </w:r>
      <w:r>
        <w:rPr>
          <w:spacing w:val="-3"/>
        </w:rPr>
        <w:t> </w:t>
      </w:r>
      <w:r>
        <w:rPr/>
        <w:t>kingdoms; and</w:t>
      </w:r>
      <w:r>
        <w:rPr>
          <w:spacing w:val="-2"/>
        </w:rPr>
        <w:t> </w:t>
      </w:r>
      <w:r>
        <w:rPr/>
        <w:t>it</w:t>
      </w:r>
      <w:r>
        <w:rPr>
          <w:spacing w:val="-2"/>
        </w:rPr>
        <w:t> </w:t>
      </w:r>
      <w:r>
        <w:rPr/>
        <w:t>will</w:t>
      </w:r>
      <w:r>
        <w:rPr>
          <w:spacing w:val="-2"/>
        </w:rPr>
        <w:t> </w:t>
      </w:r>
      <w:r>
        <w:rPr/>
        <w:t>devour</w:t>
      </w:r>
      <w:r>
        <w:rPr>
          <w:spacing w:val="-3"/>
        </w:rPr>
        <w:t> </w:t>
      </w:r>
      <w:r>
        <w:rPr/>
        <w:t>all the earth and will trample it down and crush it.”</w:t>
      </w:r>
    </w:p>
    <w:p>
      <w:pPr>
        <w:pStyle w:val="BodyText"/>
        <w:spacing w:before="160"/>
        <w:jc w:val="both"/>
      </w:pPr>
      <w:r>
        <w:rPr/>
        <w:t>See</w:t>
      </w:r>
      <w:r>
        <w:rPr>
          <w:spacing w:val="-2"/>
        </w:rPr>
        <w:t> </w:t>
      </w:r>
      <w:r>
        <w:rPr/>
        <w:t>comments</w:t>
      </w:r>
      <w:r>
        <w:rPr>
          <w:spacing w:val="-1"/>
        </w:rPr>
        <w:t> </w:t>
      </w:r>
      <w:r>
        <w:rPr/>
        <w:t>for</w:t>
      </w:r>
      <w:r>
        <w:rPr>
          <w:spacing w:val="-2"/>
        </w:rPr>
        <w:t> </w:t>
      </w:r>
      <w:r>
        <w:rPr/>
        <w:t>verses</w:t>
      </w:r>
      <w:r>
        <w:rPr>
          <w:spacing w:val="1"/>
        </w:rPr>
        <w:t> </w:t>
      </w:r>
      <w:r>
        <w:rPr/>
        <w:t>7</w:t>
      </w:r>
      <w:r>
        <w:rPr>
          <w:spacing w:val="-1"/>
        </w:rPr>
        <w:t> </w:t>
      </w:r>
      <w:r>
        <w:rPr/>
        <w:t>and</w:t>
      </w:r>
      <w:r>
        <w:rPr>
          <w:spacing w:val="-1"/>
        </w:rPr>
        <w:t> </w:t>
      </w:r>
      <w:r>
        <w:rPr>
          <w:spacing w:val="-5"/>
        </w:rPr>
        <w:t>8.</w:t>
      </w:r>
    </w:p>
    <w:p>
      <w:pPr>
        <w:spacing w:after="0"/>
        <w:jc w:val="both"/>
        <w:sectPr>
          <w:pgSz w:w="12240" w:h="15840"/>
          <w:pgMar w:header="0" w:footer="523" w:top="1360" w:bottom="720" w:left="1320" w:right="1320"/>
        </w:sectPr>
      </w:pPr>
    </w:p>
    <w:p>
      <w:pPr>
        <w:pStyle w:val="BodyText"/>
        <w:spacing w:line="259" w:lineRule="auto" w:before="79"/>
        <w:ind w:left="119" w:right="194"/>
      </w:pPr>
      <w:r>
        <w:rPr>
          <w:b/>
        </w:rPr>
        <w:t>Daniel 7:24-25 </w:t>
      </w:r>
      <w:r>
        <w:rPr/>
        <w:t>“And as for the ten horns, out of that kingdom there are ten kings that will rise up; and still another one will rise up after them, and he himself will be different from the first ones, and three kings he will humiliate.</w:t>
      </w:r>
      <w:r>
        <w:rPr>
          <w:spacing w:val="-9"/>
        </w:rPr>
        <w:t> </w:t>
      </w:r>
      <w:r>
        <w:rPr/>
        <w:t>And he will speak even words against the Most High, and</w:t>
      </w:r>
      <w:r>
        <w:rPr>
          <w:spacing w:val="-4"/>
        </w:rPr>
        <w:t> </w:t>
      </w:r>
      <w:r>
        <w:rPr/>
        <w:t>he</w:t>
      </w:r>
      <w:r>
        <w:rPr>
          <w:spacing w:val="-4"/>
        </w:rPr>
        <w:t> </w:t>
      </w:r>
      <w:r>
        <w:rPr/>
        <w:t>will</w:t>
      </w:r>
      <w:r>
        <w:rPr>
          <w:spacing w:val="-3"/>
        </w:rPr>
        <w:t> </w:t>
      </w:r>
      <w:r>
        <w:rPr/>
        <w:t>harass</w:t>
      </w:r>
      <w:r>
        <w:rPr>
          <w:spacing w:val="-1"/>
        </w:rPr>
        <w:t> </w:t>
      </w:r>
      <w:r>
        <w:rPr/>
        <w:t>continually</w:t>
      </w:r>
      <w:r>
        <w:rPr>
          <w:spacing w:val="-3"/>
        </w:rPr>
        <w:t> </w:t>
      </w:r>
      <w:r>
        <w:rPr/>
        <w:t>the</w:t>
      </w:r>
      <w:r>
        <w:rPr>
          <w:spacing w:val="-4"/>
        </w:rPr>
        <w:t> </w:t>
      </w:r>
      <w:r>
        <w:rPr/>
        <w:t>holy</w:t>
      </w:r>
      <w:r>
        <w:rPr>
          <w:spacing w:val="-3"/>
        </w:rPr>
        <w:t> </w:t>
      </w:r>
      <w:r>
        <w:rPr/>
        <w:t>ones</w:t>
      </w:r>
      <w:r>
        <w:rPr>
          <w:spacing w:val="-3"/>
        </w:rPr>
        <w:t> </w:t>
      </w:r>
      <w:r>
        <w:rPr/>
        <w:t>themselves</w:t>
      </w:r>
      <w:r>
        <w:rPr>
          <w:spacing w:val="-3"/>
        </w:rPr>
        <w:t> </w:t>
      </w:r>
      <w:r>
        <w:rPr/>
        <w:t>of</w:t>
      </w:r>
      <w:r>
        <w:rPr>
          <w:spacing w:val="-4"/>
        </w:rPr>
        <w:t> </w:t>
      </w:r>
      <w:r>
        <w:rPr/>
        <w:t>the</w:t>
      </w:r>
      <w:r>
        <w:rPr>
          <w:spacing w:val="-4"/>
        </w:rPr>
        <w:t> </w:t>
      </w:r>
      <w:r>
        <w:rPr/>
        <w:t>Supreme</w:t>
      </w:r>
      <w:r>
        <w:rPr>
          <w:spacing w:val="-2"/>
        </w:rPr>
        <w:t> </w:t>
      </w:r>
      <w:r>
        <w:rPr/>
        <w:t>One.</w:t>
      </w:r>
      <w:r>
        <w:rPr>
          <w:spacing w:val="-15"/>
        </w:rPr>
        <w:t> </w:t>
      </w:r>
      <w:r>
        <w:rPr/>
        <w:t>And</w:t>
      </w:r>
      <w:r>
        <w:rPr>
          <w:spacing w:val="-3"/>
        </w:rPr>
        <w:t> </w:t>
      </w:r>
      <w:r>
        <w:rPr/>
        <w:t>he</w:t>
      </w:r>
      <w:r>
        <w:rPr>
          <w:spacing w:val="-2"/>
        </w:rPr>
        <w:t> </w:t>
      </w:r>
      <w:r>
        <w:rPr/>
        <w:t>will</w:t>
      </w:r>
      <w:r>
        <w:rPr>
          <w:spacing w:val="-3"/>
        </w:rPr>
        <w:t> </w:t>
      </w:r>
      <w:r>
        <w:rPr/>
        <w:t>intend to change times and law, and they will be given into his hand for a time, and times and half a </w:t>
      </w:r>
      <w:r>
        <w:rPr>
          <w:spacing w:val="-2"/>
        </w:rPr>
        <w:t>time.”</w:t>
      </w:r>
    </w:p>
    <w:p>
      <w:pPr>
        <w:pStyle w:val="ListParagraph"/>
        <w:numPr>
          <w:ilvl w:val="0"/>
          <w:numId w:val="40"/>
        </w:numPr>
        <w:tabs>
          <w:tab w:pos="839" w:val="left" w:leader="none"/>
        </w:tabs>
        <w:spacing w:line="259" w:lineRule="auto" w:before="158" w:after="0"/>
        <w:ind w:left="839" w:right="287" w:hanging="360"/>
        <w:jc w:val="left"/>
        <w:rPr>
          <w:sz w:val="24"/>
        </w:rPr>
      </w:pPr>
      <w:r>
        <w:rPr>
          <w:sz w:val="24"/>
        </w:rPr>
        <w:t>This</w:t>
      </w:r>
      <w:r>
        <w:rPr>
          <w:spacing w:val="-2"/>
          <w:sz w:val="24"/>
        </w:rPr>
        <w:t> </w:t>
      </w:r>
      <w:r>
        <w:rPr>
          <w:sz w:val="24"/>
        </w:rPr>
        <w:t>is</w:t>
      </w:r>
      <w:r>
        <w:rPr>
          <w:spacing w:val="-2"/>
          <w:sz w:val="24"/>
        </w:rPr>
        <w:t> </w:t>
      </w:r>
      <w:r>
        <w:rPr>
          <w:sz w:val="24"/>
        </w:rPr>
        <w:t>an</w:t>
      </w:r>
      <w:r>
        <w:rPr>
          <w:spacing w:val="-2"/>
          <w:sz w:val="24"/>
        </w:rPr>
        <w:t> </w:t>
      </w:r>
      <w:r>
        <w:rPr>
          <w:sz w:val="24"/>
        </w:rPr>
        <w:t>elaboration</w:t>
      </w:r>
      <w:r>
        <w:rPr>
          <w:spacing w:val="-2"/>
          <w:sz w:val="24"/>
        </w:rPr>
        <w:t> </w:t>
      </w:r>
      <w:r>
        <w:rPr>
          <w:sz w:val="24"/>
        </w:rPr>
        <w:t>of</w:t>
      </w:r>
      <w:r>
        <w:rPr>
          <w:spacing w:val="-1"/>
          <w:sz w:val="24"/>
        </w:rPr>
        <w:t> </w:t>
      </w:r>
      <w:r>
        <w:rPr>
          <w:sz w:val="24"/>
        </w:rPr>
        <w:t>Daniel</w:t>
      </w:r>
      <w:r>
        <w:rPr>
          <w:spacing w:val="-2"/>
          <w:sz w:val="24"/>
        </w:rPr>
        <w:t> </w:t>
      </w:r>
      <w:r>
        <w:rPr>
          <w:sz w:val="24"/>
        </w:rPr>
        <w:t>7:19-20,</w:t>
      </w:r>
      <w:r>
        <w:rPr>
          <w:spacing w:val="-2"/>
          <w:sz w:val="24"/>
        </w:rPr>
        <w:t> </w:t>
      </w:r>
      <w:r>
        <w:rPr>
          <w:sz w:val="24"/>
        </w:rPr>
        <w:t>and</w:t>
      </w:r>
      <w:r>
        <w:rPr>
          <w:spacing w:val="-2"/>
          <w:sz w:val="24"/>
        </w:rPr>
        <w:t> </w:t>
      </w:r>
      <w:r>
        <w:rPr>
          <w:sz w:val="24"/>
        </w:rPr>
        <w:t>it</w:t>
      </w:r>
      <w:r>
        <w:rPr>
          <w:spacing w:val="-2"/>
          <w:sz w:val="24"/>
        </w:rPr>
        <w:t> </w:t>
      </w:r>
      <w:r>
        <w:rPr>
          <w:sz w:val="24"/>
        </w:rPr>
        <w:t>tells</w:t>
      </w:r>
      <w:r>
        <w:rPr>
          <w:spacing w:val="-2"/>
          <w:sz w:val="24"/>
        </w:rPr>
        <w:t> </w:t>
      </w:r>
      <w:r>
        <w:rPr>
          <w:sz w:val="24"/>
        </w:rPr>
        <w:t>us</w:t>
      </w:r>
      <w:r>
        <w:rPr>
          <w:spacing w:val="-2"/>
          <w:sz w:val="24"/>
        </w:rPr>
        <w:t> </w:t>
      </w:r>
      <w:r>
        <w:rPr>
          <w:sz w:val="24"/>
        </w:rPr>
        <w:t>the</w:t>
      </w:r>
      <w:r>
        <w:rPr>
          <w:spacing w:val="-3"/>
          <w:sz w:val="24"/>
        </w:rPr>
        <w:t> </w:t>
      </w:r>
      <w:r>
        <w:rPr>
          <w:sz w:val="24"/>
        </w:rPr>
        <w:t>time</w:t>
      </w:r>
      <w:r>
        <w:rPr>
          <w:spacing w:val="-3"/>
          <w:sz w:val="24"/>
        </w:rPr>
        <w:t> </w:t>
      </w:r>
      <w:r>
        <w:rPr>
          <w:sz w:val="24"/>
        </w:rPr>
        <w:t>period</w:t>
      </w:r>
      <w:r>
        <w:rPr>
          <w:spacing w:val="-2"/>
          <w:sz w:val="24"/>
        </w:rPr>
        <w:t> </w:t>
      </w:r>
      <w:r>
        <w:rPr>
          <w:sz w:val="24"/>
        </w:rPr>
        <w:t>of</w:t>
      </w:r>
      <w:r>
        <w:rPr>
          <w:spacing w:val="-3"/>
          <w:sz w:val="24"/>
        </w:rPr>
        <w:t> </w:t>
      </w:r>
      <w:r>
        <w:rPr>
          <w:sz w:val="24"/>
        </w:rPr>
        <w:t>the</w:t>
      </w:r>
      <w:r>
        <w:rPr>
          <w:spacing w:val="-3"/>
          <w:sz w:val="24"/>
        </w:rPr>
        <w:t> </w:t>
      </w:r>
      <w:r>
        <w:rPr>
          <w:sz w:val="24"/>
        </w:rPr>
        <w:t>three</w:t>
      </w:r>
      <w:r>
        <w:rPr>
          <w:spacing w:val="-1"/>
          <w:sz w:val="24"/>
        </w:rPr>
        <w:t> </w:t>
      </w:r>
      <w:r>
        <w:rPr>
          <w:sz w:val="24"/>
        </w:rPr>
        <w:t>and</w:t>
      </w:r>
      <w:r>
        <w:rPr>
          <w:spacing w:val="-2"/>
          <w:sz w:val="24"/>
        </w:rPr>
        <w:t> </w:t>
      </w:r>
      <w:r>
        <w:rPr>
          <w:sz w:val="24"/>
        </w:rPr>
        <w:t>a half times. Compare Revelation 11:1,2, and Daniel 12:7,11</w:t>
      </w:r>
    </w:p>
    <w:p>
      <w:pPr>
        <w:pStyle w:val="ListParagraph"/>
        <w:numPr>
          <w:ilvl w:val="0"/>
          <w:numId w:val="40"/>
        </w:numPr>
        <w:tabs>
          <w:tab w:pos="839" w:val="left" w:leader="none"/>
        </w:tabs>
        <w:spacing w:line="259" w:lineRule="auto" w:before="160" w:after="0"/>
        <w:ind w:left="839" w:right="126" w:hanging="360"/>
        <w:jc w:val="left"/>
        <w:rPr>
          <w:sz w:val="24"/>
        </w:rPr>
      </w:pPr>
      <w:r>
        <w:rPr>
          <w:sz w:val="24"/>
        </w:rPr>
        <w:t>This</w:t>
      </w:r>
      <w:r>
        <w:rPr>
          <w:spacing w:val="-3"/>
          <w:sz w:val="24"/>
        </w:rPr>
        <w:t> </w:t>
      </w:r>
      <w:r>
        <w:rPr>
          <w:sz w:val="24"/>
        </w:rPr>
        <w:t>term,</w:t>
      </w:r>
      <w:r>
        <w:rPr>
          <w:spacing w:val="-3"/>
          <w:sz w:val="24"/>
        </w:rPr>
        <w:t> </w:t>
      </w:r>
      <w:r>
        <w:rPr>
          <w:sz w:val="24"/>
        </w:rPr>
        <w:t>“rise</w:t>
      </w:r>
      <w:r>
        <w:rPr>
          <w:spacing w:val="-4"/>
          <w:sz w:val="24"/>
        </w:rPr>
        <w:t> </w:t>
      </w:r>
      <w:r>
        <w:rPr>
          <w:sz w:val="24"/>
        </w:rPr>
        <w:t>up”</w:t>
      </w:r>
      <w:r>
        <w:rPr>
          <w:spacing w:val="-4"/>
          <w:sz w:val="24"/>
        </w:rPr>
        <w:t> </w:t>
      </w:r>
      <w:r>
        <w:rPr>
          <w:sz w:val="24"/>
        </w:rPr>
        <w:t>is</w:t>
      </w:r>
      <w:r>
        <w:rPr>
          <w:spacing w:val="-3"/>
          <w:sz w:val="24"/>
        </w:rPr>
        <w:t> </w:t>
      </w:r>
      <w:r>
        <w:rPr>
          <w:sz w:val="24"/>
        </w:rPr>
        <w:t>critical</w:t>
      </w:r>
      <w:r>
        <w:rPr>
          <w:spacing w:val="-3"/>
          <w:sz w:val="24"/>
        </w:rPr>
        <w:t> </w:t>
      </w:r>
      <w:r>
        <w:rPr>
          <w:sz w:val="24"/>
        </w:rPr>
        <w:t>to</w:t>
      </w:r>
      <w:r>
        <w:rPr>
          <w:spacing w:val="-3"/>
          <w:sz w:val="24"/>
        </w:rPr>
        <w:t> </w:t>
      </w:r>
      <w:r>
        <w:rPr>
          <w:sz w:val="24"/>
        </w:rPr>
        <w:t>understanding</w:t>
      </w:r>
      <w:r>
        <w:rPr>
          <w:spacing w:val="-3"/>
          <w:sz w:val="24"/>
        </w:rPr>
        <w:t> </w:t>
      </w:r>
      <w:r>
        <w:rPr>
          <w:sz w:val="24"/>
        </w:rPr>
        <w:t>the</w:t>
      </w:r>
      <w:r>
        <w:rPr>
          <w:spacing w:val="-2"/>
          <w:sz w:val="24"/>
        </w:rPr>
        <w:t> </w:t>
      </w:r>
      <w:r>
        <w:rPr>
          <w:sz w:val="24"/>
        </w:rPr>
        <w:t>relationship</w:t>
      </w:r>
      <w:r>
        <w:rPr>
          <w:spacing w:val="-3"/>
          <w:sz w:val="24"/>
        </w:rPr>
        <w:t> </w:t>
      </w:r>
      <w:r>
        <w:rPr>
          <w:sz w:val="24"/>
        </w:rPr>
        <w:t>between</w:t>
      </w:r>
      <w:r>
        <w:rPr>
          <w:spacing w:val="-3"/>
          <w:sz w:val="24"/>
        </w:rPr>
        <w:t> </w:t>
      </w:r>
      <w:r>
        <w:rPr>
          <w:sz w:val="24"/>
        </w:rPr>
        <w:t>the</w:t>
      </w:r>
      <w:r>
        <w:rPr>
          <w:spacing w:val="-2"/>
          <w:sz w:val="24"/>
        </w:rPr>
        <w:t> </w:t>
      </w:r>
      <w:r>
        <w:rPr>
          <w:sz w:val="24"/>
        </w:rPr>
        <w:t>horns</w:t>
      </w:r>
      <w:r>
        <w:rPr>
          <w:spacing w:val="-3"/>
          <w:sz w:val="24"/>
        </w:rPr>
        <w:t> </w:t>
      </w:r>
      <w:r>
        <w:rPr>
          <w:sz w:val="24"/>
        </w:rPr>
        <w:t>and</w:t>
      </w:r>
      <w:r>
        <w:rPr>
          <w:spacing w:val="-3"/>
          <w:sz w:val="24"/>
        </w:rPr>
        <w:t> </w:t>
      </w:r>
      <w:r>
        <w:rPr>
          <w:sz w:val="24"/>
        </w:rPr>
        <w:t>the unusually strong beast that they were upon. This word is often translated to the </w:t>
      </w:r>
      <w:r>
        <w:rPr>
          <w:color w:val="0D5FAD"/>
          <w:sz w:val="24"/>
          <w:u w:val="single" w:color="0D5FAD"/>
        </w:rPr>
        <w:t>Strong’s</w:t>
      </w:r>
      <w:r>
        <w:rPr>
          <w:color w:val="0D5FAD"/>
          <w:sz w:val="24"/>
        </w:rPr>
        <w:t> </w:t>
      </w:r>
      <w:r>
        <w:rPr>
          <w:color w:val="0D5FAD"/>
          <w:sz w:val="24"/>
          <w:u w:val="single" w:color="0D5FAD"/>
        </w:rPr>
        <w:t>number of 6966</w:t>
      </w:r>
      <w:r>
        <w:rPr>
          <w:sz w:val="24"/>
        </w:rPr>
        <w:t>. This word is also used in 7:4 “made to stand”; 6:15 “the king…establishes”; 6:3 “to elevate” or “to appoint.” There are many areas in Daniel where this word is used...</w:t>
      </w:r>
    </w:p>
    <w:p>
      <w:pPr>
        <w:pStyle w:val="ListParagraph"/>
        <w:numPr>
          <w:ilvl w:val="0"/>
          <w:numId w:val="40"/>
        </w:numPr>
        <w:tabs>
          <w:tab w:pos="840" w:val="left" w:leader="none"/>
        </w:tabs>
        <w:spacing w:line="240" w:lineRule="auto" w:before="158" w:after="0"/>
        <w:ind w:left="840" w:right="0" w:hanging="360"/>
        <w:jc w:val="left"/>
        <w:rPr>
          <w:sz w:val="24"/>
        </w:rPr>
      </w:pPr>
      <w:r>
        <w:rPr>
          <w:sz w:val="24"/>
        </w:rPr>
        <w:t>The</w:t>
      </w:r>
      <w:r>
        <w:rPr>
          <w:spacing w:val="-2"/>
          <w:sz w:val="24"/>
        </w:rPr>
        <w:t> </w:t>
      </w:r>
      <w:r>
        <w:rPr>
          <w:sz w:val="24"/>
        </w:rPr>
        <w:t>interpretation</w:t>
      </w:r>
      <w:r>
        <w:rPr>
          <w:spacing w:val="-1"/>
          <w:sz w:val="24"/>
        </w:rPr>
        <w:t> </w:t>
      </w:r>
      <w:r>
        <w:rPr>
          <w:sz w:val="24"/>
        </w:rPr>
        <w:t>of</w:t>
      </w:r>
      <w:r>
        <w:rPr>
          <w:spacing w:val="-2"/>
          <w:sz w:val="24"/>
        </w:rPr>
        <w:t> </w:t>
      </w:r>
      <w:r>
        <w:rPr>
          <w:sz w:val="24"/>
        </w:rPr>
        <w:t>the three</w:t>
      </w:r>
      <w:r>
        <w:rPr>
          <w:spacing w:val="-2"/>
          <w:sz w:val="24"/>
        </w:rPr>
        <w:t> </w:t>
      </w:r>
      <w:r>
        <w:rPr>
          <w:sz w:val="24"/>
        </w:rPr>
        <w:t>horns</w:t>
      </w:r>
      <w:r>
        <w:rPr>
          <w:spacing w:val="-1"/>
          <w:sz w:val="24"/>
        </w:rPr>
        <w:t> </w:t>
      </w:r>
      <w:r>
        <w:rPr>
          <w:sz w:val="24"/>
        </w:rPr>
        <w:t>being</w:t>
      </w:r>
      <w:r>
        <w:rPr>
          <w:spacing w:val="1"/>
          <w:sz w:val="24"/>
        </w:rPr>
        <w:t> </w:t>
      </w:r>
      <w:r>
        <w:rPr>
          <w:sz w:val="24"/>
        </w:rPr>
        <w:t>“plucked</w:t>
      </w:r>
      <w:r>
        <w:rPr>
          <w:spacing w:val="-1"/>
          <w:sz w:val="24"/>
        </w:rPr>
        <w:t> </w:t>
      </w:r>
      <w:r>
        <w:rPr>
          <w:sz w:val="24"/>
        </w:rPr>
        <w:t>up”</w:t>
      </w:r>
      <w:r>
        <w:rPr>
          <w:spacing w:val="-2"/>
          <w:sz w:val="24"/>
        </w:rPr>
        <w:t> </w:t>
      </w:r>
      <w:r>
        <w:rPr>
          <w:sz w:val="24"/>
        </w:rPr>
        <w:t>or</w:t>
      </w:r>
      <w:r>
        <w:rPr>
          <w:spacing w:val="-2"/>
          <w:sz w:val="24"/>
        </w:rPr>
        <w:t> </w:t>
      </w:r>
      <w:r>
        <w:rPr>
          <w:sz w:val="24"/>
        </w:rPr>
        <w:t>“fell”</w:t>
      </w:r>
      <w:r>
        <w:rPr>
          <w:spacing w:val="-2"/>
          <w:sz w:val="24"/>
        </w:rPr>
        <w:t> </w:t>
      </w:r>
      <w:r>
        <w:rPr>
          <w:sz w:val="24"/>
        </w:rPr>
        <w:t>is</w:t>
      </w:r>
      <w:r>
        <w:rPr>
          <w:spacing w:val="-1"/>
          <w:sz w:val="24"/>
        </w:rPr>
        <w:t> </w:t>
      </w:r>
      <w:r>
        <w:rPr>
          <w:sz w:val="24"/>
        </w:rPr>
        <w:t>given</w:t>
      </w:r>
      <w:r>
        <w:rPr>
          <w:spacing w:val="2"/>
          <w:sz w:val="24"/>
        </w:rPr>
        <w:t> </w:t>
      </w:r>
      <w:r>
        <w:rPr>
          <w:spacing w:val="-4"/>
          <w:sz w:val="24"/>
        </w:rPr>
        <w:t>here</w:t>
      </w:r>
    </w:p>
    <w:p>
      <w:pPr>
        <w:pStyle w:val="BodyText"/>
        <w:spacing w:line="259" w:lineRule="auto" w:before="22"/>
        <w:ind w:left="840"/>
      </w:pPr>
      <w:r>
        <w:rPr/>
        <w:t>as</w:t>
      </w:r>
      <w:r>
        <w:rPr>
          <w:spacing w:val="-4"/>
        </w:rPr>
        <w:t> </w:t>
      </w:r>
      <w:r>
        <w:rPr/>
        <w:t>humiliation</w:t>
      </w:r>
      <w:r>
        <w:rPr>
          <w:spacing w:val="-4"/>
        </w:rPr>
        <w:t> </w:t>
      </w:r>
      <w:r>
        <w:rPr/>
        <w:t>which</w:t>
      </w:r>
      <w:r>
        <w:rPr>
          <w:spacing w:val="-4"/>
        </w:rPr>
        <w:t> </w:t>
      </w:r>
      <w:r>
        <w:rPr/>
        <w:t>is</w:t>
      </w:r>
      <w:r>
        <w:rPr>
          <w:spacing w:val="-4"/>
        </w:rPr>
        <w:t> </w:t>
      </w:r>
      <w:r>
        <w:rPr>
          <w:color w:val="0D5FAD"/>
          <w:u w:val="single" w:color="0D5FAD"/>
        </w:rPr>
        <w:t>Strong’s</w:t>
      </w:r>
      <w:r>
        <w:rPr>
          <w:color w:val="0D5FAD"/>
          <w:spacing w:val="-4"/>
          <w:u w:val="single" w:color="0D5FAD"/>
        </w:rPr>
        <w:t> </w:t>
      </w:r>
      <w:r>
        <w:rPr>
          <w:color w:val="0D5FAD"/>
          <w:u w:val="single" w:color="0D5FAD"/>
        </w:rPr>
        <w:t>number</w:t>
      </w:r>
      <w:r>
        <w:rPr>
          <w:color w:val="0D5FAD"/>
          <w:spacing w:val="-5"/>
          <w:u w:val="single" w:color="0D5FAD"/>
        </w:rPr>
        <w:t> </w:t>
      </w:r>
      <w:r>
        <w:rPr>
          <w:color w:val="0D5FAD"/>
          <w:u w:val="single" w:color="0D5FAD"/>
        </w:rPr>
        <w:t>8214</w:t>
      </w:r>
      <w:r>
        <w:rPr/>
        <w:t>.</w:t>
      </w:r>
      <w:r>
        <w:rPr>
          <w:spacing w:val="-4"/>
        </w:rPr>
        <w:t> </w:t>
      </w:r>
      <w:r>
        <w:rPr/>
        <w:t>It</w:t>
      </w:r>
      <w:r>
        <w:rPr>
          <w:spacing w:val="-4"/>
        </w:rPr>
        <w:t> </w:t>
      </w:r>
      <w:r>
        <w:rPr/>
        <w:t>is</w:t>
      </w:r>
      <w:r>
        <w:rPr>
          <w:spacing w:val="-4"/>
        </w:rPr>
        <w:t> </w:t>
      </w:r>
      <w:r>
        <w:rPr/>
        <w:t>found</w:t>
      </w:r>
      <w:r>
        <w:rPr>
          <w:spacing w:val="-4"/>
        </w:rPr>
        <w:t> </w:t>
      </w:r>
      <w:r>
        <w:rPr/>
        <w:t>in</w:t>
      </w:r>
      <w:r>
        <w:rPr>
          <w:spacing w:val="-4"/>
        </w:rPr>
        <w:t> </w:t>
      </w:r>
      <w:r>
        <w:rPr/>
        <w:t>Daniel</w:t>
      </w:r>
      <w:r>
        <w:rPr>
          <w:spacing w:val="-4"/>
        </w:rPr>
        <w:t> </w:t>
      </w:r>
      <w:r>
        <w:rPr/>
        <w:t>4:37</w:t>
      </w:r>
      <w:r>
        <w:rPr>
          <w:spacing w:val="-4"/>
        </w:rPr>
        <w:t> </w:t>
      </w:r>
      <w:r>
        <w:rPr/>
        <w:t>“and</w:t>
      </w:r>
      <w:r>
        <w:rPr>
          <w:spacing w:val="-4"/>
        </w:rPr>
        <w:t> </w:t>
      </w:r>
      <w:r>
        <w:rPr/>
        <w:t>he</w:t>
      </w:r>
      <w:r>
        <w:rPr>
          <w:spacing w:val="-5"/>
        </w:rPr>
        <w:t> </w:t>
      </w:r>
      <w:r>
        <w:rPr/>
        <w:t>able</w:t>
      </w:r>
      <w:r>
        <w:rPr>
          <w:spacing w:val="-5"/>
        </w:rPr>
        <w:t> </w:t>
      </w:r>
      <w:r>
        <w:rPr/>
        <w:t>to humble...”; 5:19, 20 as “humbled.” So, it could mean that the little horn doesn’t have to conquer three kings, he just has to humiliate them.</w:t>
      </w:r>
    </w:p>
    <w:p>
      <w:pPr>
        <w:pStyle w:val="BodyText"/>
        <w:spacing w:line="259" w:lineRule="auto" w:before="159"/>
        <w:ind w:right="187"/>
      </w:pPr>
      <w:r>
        <w:rPr>
          <w:b/>
        </w:rPr>
        <w:t>Daniel</w:t>
      </w:r>
      <w:r>
        <w:rPr>
          <w:b/>
          <w:spacing w:val="-4"/>
        </w:rPr>
        <w:t> </w:t>
      </w:r>
      <w:r>
        <w:rPr>
          <w:b/>
        </w:rPr>
        <w:t>7:26</w:t>
      </w:r>
      <w:r>
        <w:rPr>
          <w:b/>
          <w:spacing w:val="-4"/>
        </w:rPr>
        <w:t> </w:t>
      </w:r>
      <w:r>
        <w:rPr/>
        <w:t>“And</w:t>
      </w:r>
      <w:r>
        <w:rPr>
          <w:spacing w:val="-4"/>
        </w:rPr>
        <w:t> </w:t>
      </w:r>
      <w:r>
        <w:rPr/>
        <w:t>the</w:t>
      </w:r>
      <w:r>
        <w:rPr>
          <w:spacing w:val="-5"/>
        </w:rPr>
        <w:t> </w:t>
      </w:r>
      <w:r>
        <w:rPr/>
        <w:t>Court</w:t>
      </w:r>
      <w:r>
        <w:rPr>
          <w:spacing w:val="-4"/>
        </w:rPr>
        <w:t> </w:t>
      </w:r>
      <w:r>
        <w:rPr/>
        <w:t>itself</w:t>
      </w:r>
      <w:r>
        <w:rPr>
          <w:spacing w:val="-5"/>
        </w:rPr>
        <w:t> </w:t>
      </w:r>
      <w:r>
        <w:rPr/>
        <w:t>proceeded</w:t>
      </w:r>
      <w:r>
        <w:rPr>
          <w:spacing w:val="-4"/>
        </w:rPr>
        <w:t> </w:t>
      </w:r>
      <w:r>
        <w:rPr/>
        <w:t>to</w:t>
      </w:r>
      <w:r>
        <w:rPr>
          <w:spacing w:val="-4"/>
        </w:rPr>
        <w:t> </w:t>
      </w:r>
      <w:r>
        <w:rPr/>
        <w:t>sit,</w:t>
      </w:r>
      <w:r>
        <w:rPr>
          <w:spacing w:val="-4"/>
        </w:rPr>
        <w:t> </w:t>
      </w:r>
      <w:r>
        <w:rPr/>
        <w:t>and</w:t>
      </w:r>
      <w:r>
        <w:rPr>
          <w:spacing w:val="-4"/>
        </w:rPr>
        <w:t> </w:t>
      </w:r>
      <w:r>
        <w:rPr/>
        <w:t>his</w:t>
      </w:r>
      <w:r>
        <w:rPr>
          <w:spacing w:val="-4"/>
        </w:rPr>
        <w:t> </w:t>
      </w:r>
      <w:r>
        <w:rPr/>
        <w:t>own</w:t>
      </w:r>
      <w:r>
        <w:rPr>
          <w:spacing w:val="-4"/>
        </w:rPr>
        <w:t> </w:t>
      </w:r>
      <w:r>
        <w:rPr/>
        <w:t>rulership</w:t>
      </w:r>
      <w:r>
        <w:rPr>
          <w:spacing w:val="-4"/>
        </w:rPr>
        <w:t> </w:t>
      </w:r>
      <w:r>
        <w:rPr/>
        <w:t>they</w:t>
      </w:r>
      <w:r>
        <w:rPr>
          <w:spacing w:val="-4"/>
        </w:rPr>
        <w:t> </w:t>
      </w:r>
      <w:r>
        <w:rPr/>
        <w:t>finally</w:t>
      </w:r>
      <w:r>
        <w:rPr>
          <w:spacing w:val="-4"/>
        </w:rPr>
        <w:t> </w:t>
      </w:r>
      <w:r>
        <w:rPr/>
        <w:t>took</w:t>
      </w:r>
      <w:r>
        <w:rPr>
          <w:spacing w:val="-4"/>
        </w:rPr>
        <w:t> </w:t>
      </w:r>
      <w:r>
        <w:rPr/>
        <w:t>away, in order to annihilate [him] and to destroy [him] totally.”</w:t>
      </w:r>
    </w:p>
    <w:p>
      <w:pPr>
        <w:pStyle w:val="BodyText"/>
        <w:spacing w:line="259" w:lineRule="auto" w:before="160"/>
      </w:pPr>
      <w:r>
        <w:rPr/>
        <w:t>See</w:t>
      </w:r>
      <w:r>
        <w:rPr>
          <w:spacing w:val="-4"/>
        </w:rPr>
        <w:t> </w:t>
      </w:r>
      <w:r>
        <w:rPr/>
        <w:t>Daniel</w:t>
      </w:r>
      <w:r>
        <w:rPr>
          <w:spacing w:val="-3"/>
        </w:rPr>
        <w:t> </w:t>
      </w:r>
      <w:r>
        <w:rPr/>
        <w:t>7:9-10</w:t>
      </w:r>
      <w:r>
        <w:rPr>
          <w:spacing w:val="-3"/>
        </w:rPr>
        <w:t> </w:t>
      </w:r>
      <w:r>
        <w:rPr/>
        <w:t>comments.</w:t>
      </w:r>
      <w:r>
        <w:rPr>
          <w:spacing w:val="-7"/>
        </w:rPr>
        <w:t> </w:t>
      </w:r>
      <w:r>
        <w:rPr/>
        <w:t>This</w:t>
      </w:r>
      <w:r>
        <w:rPr>
          <w:spacing w:val="-3"/>
        </w:rPr>
        <w:t> </w:t>
      </w:r>
      <w:r>
        <w:rPr/>
        <w:t>king</w:t>
      </w:r>
      <w:r>
        <w:rPr>
          <w:spacing w:val="-3"/>
        </w:rPr>
        <w:t> </w:t>
      </w:r>
      <w:r>
        <w:rPr/>
        <w:t>of</w:t>
      </w:r>
      <w:r>
        <w:rPr>
          <w:spacing w:val="-4"/>
        </w:rPr>
        <w:t> </w:t>
      </w:r>
      <w:r>
        <w:rPr/>
        <w:t>the</w:t>
      </w:r>
      <w:r>
        <w:rPr>
          <w:spacing w:val="-4"/>
        </w:rPr>
        <w:t> </w:t>
      </w:r>
      <w:r>
        <w:rPr/>
        <w:t>north</w:t>
      </w:r>
      <w:r>
        <w:rPr>
          <w:spacing w:val="-3"/>
        </w:rPr>
        <w:t> </w:t>
      </w:r>
      <w:r>
        <w:rPr/>
        <w:t>is</w:t>
      </w:r>
      <w:r>
        <w:rPr>
          <w:spacing w:val="-3"/>
        </w:rPr>
        <w:t> </w:t>
      </w:r>
      <w:r>
        <w:rPr/>
        <w:t>judged</w:t>
      </w:r>
      <w:r>
        <w:rPr>
          <w:spacing w:val="-3"/>
        </w:rPr>
        <w:t> </w:t>
      </w:r>
      <w:r>
        <w:rPr/>
        <w:t>and</w:t>
      </w:r>
      <w:r>
        <w:rPr>
          <w:spacing w:val="-3"/>
        </w:rPr>
        <w:t> </w:t>
      </w:r>
      <w:r>
        <w:rPr/>
        <w:t>comes</w:t>
      </w:r>
      <w:r>
        <w:rPr>
          <w:spacing w:val="-3"/>
        </w:rPr>
        <w:t> </w:t>
      </w:r>
      <w:r>
        <w:rPr/>
        <w:t>“to</w:t>
      </w:r>
      <w:r>
        <w:rPr>
          <w:spacing w:val="-3"/>
        </w:rPr>
        <w:t> </w:t>
      </w:r>
      <w:r>
        <w:rPr/>
        <w:t>his</w:t>
      </w:r>
      <w:r>
        <w:rPr>
          <w:spacing w:val="-3"/>
        </w:rPr>
        <w:t> </w:t>
      </w:r>
      <w:r>
        <w:rPr/>
        <w:t>end”</w:t>
      </w:r>
      <w:r>
        <w:rPr>
          <w:spacing w:val="-4"/>
        </w:rPr>
        <w:t> </w:t>
      </w:r>
      <w:r>
        <w:rPr/>
        <w:t>(Daniel </w:t>
      </w:r>
      <w:r>
        <w:rPr>
          <w:spacing w:val="-2"/>
        </w:rPr>
        <w:t>11:45)</w:t>
      </w:r>
    </w:p>
    <w:p>
      <w:pPr>
        <w:pStyle w:val="BodyText"/>
        <w:spacing w:line="259" w:lineRule="auto" w:before="160"/>
        <w:ind w:right="159"/>
      </w:pPr>
      <w:r>
        <w:rPr>
          <w:b/>
        </w:rPr>
        <w:t>Daniel</w:t>
      </w:r>
      <w:r>
        <w:rPr>
          <w:b/>
          <w:spacing w:val="-2"/>
        </w:rPr>
        <w:t> </w:t>
      </w:r>
      <w:r>
        <w:rPr>
          <w:b/>
        </w:rPr>
        <w:t>7:27</w:t>
      </w:r>
      <w:r>
        <w:rPr/>
        <w:t>”</w:t>
      </w:r>
      <w:r>
        <w:rPr>
          <w:spacing w:val="-3"/>
        </w:rPr>
        <w:t> </w:t>
      </w:r>
      <w:r>
        <w:rPr/>
        <w:t>‘And</w:t>
      </w:r>
      <w:r>
        <w:rPr>
          <w:spacing w:val="-2"/>
        </w:rPr>
        <w:t> </w:t>
      </w:r>
      <w:r>
        <w:rPr/>
        <w:t>the</w:t>
      </w:r>
      <w:r>
        <w:rPr>
          <w:spacing w:val="-3"/>
        </w:rPr>
        <w:t> </w:t>
      </w:r>
      <w:r>
        <w:rPr/>
        <w:t>kingdom</w:t>
      </w:r>
      <w:r>
        <w:rPr>
          <w:spacing w:val="-2"/>
        </w:rPr>
        <w:t> </w:t>
      </w:r>
      <w:r>
        <w:rPr/>
        <w:t>and</w:t>
      </w:r>
      <w:r>
        <w:rPr>
          <w:spacing w:val="-2"/>
        </w:rPr>
        <w:t> </w:t>
      </w:r>
      <w:r>
        <w:rPr/>
        <w:t>the</w:t>
      </w:r>
      <w:r>
        <w:rPr>
          <w:spacing w:val="-3"/>
        </w:rPr>
        <w:t> </w:t>
      </w:r>
      <w:r>
        <w:rPr/>
        <w:t>rulership</w:t>
      </w:r>
      <w:r>
        <w:rPr>
          <w:spacing w:val="-1"/>
        </w:rPr>
        <w:t> </w:t>
      </w:r>
      <w:r>
        <w:rPr/>
        <w:t>and</w:t>
      </w:r>
      <w:r>
        <w:rPr>
          <w:spacing w:val="-2"/>
        </w:rPr>
        <w:t> </w:t>
      </w:r>
      <w:r>
        <w:rPr/>
        <w:t>the</w:t>
      </w:r>
      <w:r>
        <w:rPr>
          <w:spacing w:val="-3"/>
        </w:rPr>
        <w:t> </w:t>
      </w:r>
      <w:r>
        <w:rPr/>
        <w:t>grandeur</w:t>
      </w:r>
      <w:r>
        <w:rPr>
          <w:spacing w:val="-3"/>
        </w:rPr>
        <w:t> </w:t>
      </w:r>
      <w:r>
        <w:rPr/>
        <w:t>of</w:t>
      </w:r>
      <w:r>
        <w:rPr>
          <w:spacing w:val="-3"/>
        </w:rPr>
        <w:t> </w:t>
      </w:r>
      <w:r>
        <w:rPr/>
        <w:t>the</w:t>
      </w:r>
      <w:r>
        <w:rPr>
          <w:spacing w:val="-3"/>
        </w:rPr>
        <w:t> </w:t>
      </w:r>
      <w:r>
        <w:rPr/>
        <w:t>kingdoms</w:t>
      </w:r>
      <w:r>
        <w:rPr>
          <w:spacing w:val="-2"/>
        </w:rPr>
        <w:t> </w:t>
      </w:r>
      <w:r>
        <w:rPr/>
        <w:t>under</w:t>
      </w:r>
      <w:r>
        <w:rPr>
          <w:spacing w:val="-3"/>
        </w:rPr>
        <w:t> </w:t>
      </w:r>
      <w:r>
        <w:rPr/>
        <w:t>all</w:t>
      </w:r>
      <w:r>
        <w:rPr>
          <w:spacing w:val="-2"/>
        </w:rPr>
        <w:t> </w:t>
      </w:r>
      <w:r>
        <w:rPr/>
        <w:t>the heavens were given to the people who are the holy ones of the Supreme One. Their kingdom is an indefinitely lasting kingdom, and all the rulerships will serve and obey even them.’”</w:t>
      </w:r>
    </w:p>
    <w:p>
      <w:pPr>
        <w:pStyle w:val="BodyText"/>
        <w:spacing w:line="259" w:lineRule="auto" w:before="160"/>
        <w:ind w:right="267"/>
      </w:pPr>
      <w:r>
        <w:rPr/>
        <w:t>Remember</w:t>
      </w:r>
      <w:r>
        <w:rPr>
          <w:spacing w:val="-5"/>
        </w:rPr>
        <w:t> </w:t>
      </w:r>
      <w:r>
        <w:rPr/>
        <w:t>the</w:t>
      </w:r>
      <w:r>
        <w:rPr>
          <w:spacing w:val="-5"/>
        </w:rPr>
        <w:t> </w:t>
      </w:r>
      <w:r>
        <w:rPr/>
        <w:t>lessons</w:t>
      </w:r>
      <w:r>
        <w:rPr>
          <w:spacing w:val="-4"/>
        </w:rPr>
        <w:t> </w:t>
      </w:r>
      <w:r>
        <w:rPr/>
        <w:t>from</w:t>
      </w:r>
      <w:r>
        <w:rPr>
          <w:spacing w:val="-4"/>
        </w:rPr>
        <w:t> </w:t>
      </w:r>
      <w:r>
        <w:rPr/>
        <w:t>earlier</w:t>
      </w:r>
      <w:r>
        <w:rPr>
          <w:spacing w:val="-3"/>
        </w:rPr>
        <w:t> </w:t>
      </w:r>
      <w:r>
        <w:rPr/>
        <w:t>chapters</w:t>
      </w:r>
      <w:r>
        <w:rPr>
          <w:spacing w:val="-4"/>
        </w:rPr>
        <w:t> </w:t>
      </w:r>
      <w:r>
        <w:rPr/>
        <w:t>of</w:t>
      </w:r>
      <w:r>
        <w:rPr>
          <w:spacing w:val="-5"/>
        </w:rPr>
        <w:t> </w:t>
      </w:r>
      <w:r>
        <w:rPr/>
        <w:t>Daniel.</w:t>
      </w:r>
      <w:r>
        <w:rPr>
          <w:spacing w:val="-4"/>
        </w:rPr>
        <w:t> </w:t>
      </w:r>
      <w:r>
        <w:rPr/>
        <w:t>Chapter</w:t>
      </w:r>
      <w:r>
        <w:rPr>
          <w:spacing w:val="-5"/>
        </w:rPr>
        <w:t> </w:t>
      </w:r>
      <w:r>
        <w:rPr/>
        <w:t>two</w:t>
      </w:r>
      <w:r>
        <w:rPr>
          <w:spacing w:val="-4"/>
        </w:rPr>
        <w:t> </w:t>
      </w:r>
      <w:r>
        <w:rPr/>
        <w:t>tells</w:t>
      </w:r>
      <w:r>
        <w:rPr>
          <w:spacing w:val="-4"/>
        </w:rPr>
        <w:t> </w:t>
      </w:r>
      <w:r>
        <w:rPr/>
        <w:t>of</w:t>
      </w:r>
      <w:r>
        <w:rPr>
          <w:spacing w:val="-3"/>
        </w:rPr>
        <w:t> </w:t>
      </w:r>
      <w:r>
        <w:rPr/>
        <w:t>God’s</w:t>
      </w:r>
      <w:r>
        <w:rPr>
          <w:spacing w:val="-4"/>
        </w:rPr>
        <w:t> </w:t>
      </w:r>
      <w:r>
        <w:rPr/>
        <w:t>kingdom ruling the earth. Chapter four tells of</w:t>
      </w:r>
      <w:r>
        <w:rPr>
          <w:spacing w:val="-9"/>
        </w:rPr>
        <w:t> </w:t>
      </w:r>
      <w:r>
        <w:rPr/>
        <w:t>Almighty God giving rulership to whom he wants – Compare Matthew 6:9,10; 20:20-23; Luke 22:28-30</w:t>
      </w:r>
    </w:p>
    <w:p>
      <w:pPr>
        <w:pStyle w:val="BodyText"/>
        <w:spacing w:before="159"/>
      </w:pPr>
      <w:r>
        <w:rPr/>
        <w:t>See</w:t>
      </w:r>
      <w:r>
        <w:rPr>
          <w:spacing w:val="-6"/>
        </w:rPr>
        <w:t> </w:t>
      </w:r>
      <w:r>
        <w:rPr/>
        <w:t>Revelation</w:t>
      </w:r>
      <w:r>
        <w:rPr>
          <w:spacing w:val="-5"/>
        </w:rPr>
        <w:t> </w:t>
      </w:r>
      <w:r>
        <w:rPr/>
        <w:t>11:15</w:t>
      </w:r>
      <w:r>
        <w:rPr>
          <w:spacing w:val="-4"/>
        </w:rPr>
        <w:t> </w:t>
      </w:r>
      <w:r>
        <w:rPr>
          <w:spacing w:val="-2"/>
        </w:rPr>
        <w:t>comments.</w:t>
      </w:r>
    </w:p>
    <w:p>
      <w:pPr>
        <w:spacing w:after="0"/>
        <w:sectPr>
          <w:pgSz w:w="12240" w:h="15840"/>
          <w:pgMar w:header="0" w:footer="523" w:top="1360" w:bottom="720" w:left="1320" w:right="1320"/>
        </w:sectPr>
      </w:pPr>
    </w:p>
    <w:p>
      <w:pPr>
        <w:pStyle w:val="Heading1"/>
      </w:pPr>
      <w:r>
        <w:rPr/>
        <w:t>Daniel</w:t>
      </w:r>
      <w:r>
        <w:rPr>
          <w:spacing w:val="-4"/>
        </w:rPr>
        <w:t> </w:t>
      </w:r>
      <w:r>
        <w:rPr>
          <w:spacing w:val="-10"/>
        </w:rPr>
        <w:t>8</w:t>
      </w:r>
    </w:p>
    <w:p>
      <w:pPr>
        <w:pStyle w:val="BodyText"/>
        <w:ind w:left="0"/>
        <w:rPr>
          <w:b/>
          <w:sz w:val="30"/>
        </w:rPr>
      </w:pPr>
    </w:p>
    <w:p>
      <w:pPr>
        <w:pStyle w:val="BodyText"/>
        <w:spacing w:before="9"/>
        <w:ind w:left="0"/>
        <w:rPr>
          <w:b/>
          <w:sz w:val="25"/>
        </w:rPr>
      </w:pPr>
    </w:p>
    <w:p>
      <w:pPr>
        <w:spacing w:line="259" w:lineRule="auto" w:before="0"/>
        <w:ind w:left="120" w:right="0" w:firstLine="0"/>
        <w:jc w:val="left"/>
        <w:rPr>
          <w:i/>
          <w:sz w:val="24"/>
        </w:rPr>
      </w:pPr>
      <w:r>
        <w:rPr>
          <w:i/>
          <w:sz w:val="24"/>
        </w:rPr>
        <w:t>Daniel</w:t>
      </w:r>
      <w:r>
        <w:rPr>
          <w:i/>
          <w:spacing w:val="-4"/>
          <w:sz w:val="24"/>
        </w:rPr>
        <w:t> </w:t>
      </w:r>
      <w:r>
        <w:rPr>
          <w:i/>
          <w:sz w:val="24"/>
        </w:rPr>
        <w:t>8</w:t>
      </w:r>
      <w:r>
        <w:rPr>
          <w:i/>
          <w:spacing w:val="-4"/>
          <w:sz w:val="24"/>
        </w:rPr>
        <w:t> </w:t>
      </w:r>
      <w:r>
        <w:rPr>
          <w:i/>
          <w:sz w:val="24"/>
        </w:rPr>
        <w:t>is</w:t>
      </w:r>
      <w:r>
        <w:rPr>
          <w:i/>
          <w:spacing w:val="-4"/>
          <w:sz w:val="24"/>
        </w:rPr>
        <w:t> </w:t>
      </w:r>
      <w:r>
        <w:rPr>
          <w:i/>
          <w:sz w:val="24"/>
        </w:rPr>
        <w:t>like</w:t>
      </w:r>
      <w:r>
        <w:rPr>
          <w:i/>
          <w:spacing w:val="-5"/>
          <w:sz w:val="24"/>
        </w:rPr>
        <w:t> </w:t>
      </w:r>
      <w:r>
        <w:rPr>
          <w:i/>
          <w:sz w:val="24"/>
        </w:rPr>
        <w:t>7</w:t>
      </w:r>
      <w:r>
        <w:rPr>
          <w:i/>
          <w:spacing w:val="-4"/>
          <w:sz w:val="24"/>
        </w:rPr>
        <w:t> </w:t>
      </w:r>
      <w:r>
        <w:rPr>
          <w:i/>
          <w:sz w:val="24"/>
        </w:rPr>
        <w:t>in</w:t>
      </w:r>
      <w:r>
        <w:rPr>
          <w:i/>
          <w:spacing w:val="-4"/>
          <w:sz w:val="24"/>
        </w:rPr>
        <w:t> </w:t>
      </w:r>
      <w:r>
        <w:rPr>
          <w:i/>
          <w:sz w:val="24"/>
        </w:rPr>
        <w:t>the</w:t>
      </w:r>
      <w:r>
        <w:rPr>
          <w:i/>
          <w:spacing w:val="-5"/>
          <w:sz w:val="24"/>
        </w:rPr>
        <w:t> </w:t>
      </w:r>
      <w:r>
        <w:rPr>
          <w:i/>
          <w:sz w:val="24"/>
        </w:rPr>
        <w:t>fact</w:t>
      </w:r>
      <w:r>
        <w:rPr>
          <w:i/>
          <w:spacing w:val="-4"/>
          <w:sz w:val="24"/>
        </w:rPr>
        <w:t> </w:t>
      </w:r>
      <w:r>
        <w:rPr>
          <w:i/>
          <w:sz w:val="24"/>
        </w:rPr>
        <w:t>that</w:t>
      </w:r>
      <w:r>
        <w:rPr>
          <w:i/>
          <w:spacing w:val="-4"/>
          <w:sz w:val="24"/>
        </w:rPr>
        <w:t> </w:t>
      </w:r>
      <w:r>
        <w:rPr>
          <w:i/>
          <w:sz w:val="24"/>
        </w:rPr>
        <w:t>the</w:t>
      </w:r>
      <w:r>
        <w:rPr>
          <w:i/>
          <w:spacing w:val="-5"/>
          <w:sz w:val="24"/>
        </w:rPr>
        <w:t> </w:t>
      </w:r>
      <w:r>
        <w:rPr>
          <w:i/>
          <w:sz w:val="24"/>
        </w:rPr>
        <w:t>interpretation</w:t>
      </w:r>
      <w:r>
        <w:rPr>
          <w:i/>
          <w:spacing w:val="-4"/>
          <w:sz w:val="24"/>
        </w:rPr>
        <w:t> </w:t>
      </w:r>
      <w:r>
        <w:rPr>
          <w:i/>
          <w:sz w:val="24"/>
        </w:rPr>
        <w:t>is</w:t>
      </w:r>
      <w:r>
        <w:rPr>
          <w:i/>
          <w:spacing w:val="-4"/>
          <w:sz w:val="24"/>
        </w:rPr>
        <w:t> </w:t>
      </w:r>
      <w:r>
        <w:rPr>
          <w:i/>
          <w:sz w:val="24"/>
        </w:rPr>
        <w:t>told</w:t>
      </w:r>
      <w:r>
        <w:rPr>
          <w:i/>
          <w:spacing w:val="-4"/>
          <w:sz w:val="24"/>
        </w:rPr>
        <w:t> </w:t>
      </w:r>
      <w:r>
        <w:rPr>
          <w:i/>
          <w:sz w:val="24"/>
        </w:rPr>
        <w:t>to</w:t>
      </w:r>
      <w:r>
        <w:rPr>
          <w:i/>
          <w:spacing w:val="-4"/>
          <w:sz w:val="24"/>
        </w:rPr>
        <w:t> </w:t>
      </w:r>
      <w:r>
        <w:rPr>
          <w:i/>
          <w:sz w:val="24"/>
        </w:rPr>
        <w:t>Daniel</w:t>
      </w:r>
      <w:r>
        <w:rPr>
          <w:i/>
          <w:spacing w:val="-4"/>
          <w:sz w:val="24"/>
        </w:rPr>
        <w:t> </w:t>
      </w:r>
      <w:r>
        <w:rPr>
          <w:i/>
          <w:sz w:val="24"/>
        </w:rPr>
        <w:t>and</w:t>
      </w:r>
      <w:r>
        <w:rPr>
          <w:i/>
          <w:spacing w:val="-4"/>
          <w:sz w:val="24"/>
        </w:rPr>
        <w:t> </w:t>
      </w:r>
      <w:r>
        <w:rPr>
          <w:i/>
          <w:sz w:val="24"/>
        </w:rPr>
        <w:t>recorded</w:t>
      </w:r>
      <w:r>
        <w:rPr>
          <w:i/>
          <w:spacing w:val="-4"/>
          <w:sz w:val="24"/>
        </w:rPr>
        <w:t> </w:t>
      </w:r>
      <w:r>
        <w:rPr>
          <w:i/>
          <w:sz w:val="24"/>
        </w:rPr>
        <w:t>later</w:t>
      </w:r>
      <w:r>
        <w:rPr>
          <w:i/>
          <w:spacing w:val="-4"/>
          <w:sz w:val="24"/>
        </w:rPr>
        <w:t> </w:t>
      </w:r>
      <w:r>
        <w:rPr>
          <w:i/>
          <w:sz w:val="24"/>
        </w:rPr>
        <w:t>in</w:t>
      </w:r>
      <w:r>
        <w:rPr>
          <w:i/>
          <w:spacing w:val="-4"/>
          <w:sz w:val="24"/>
        </w:rPr>
        <w:t> </w:t>
      </w:r>
      <w:r>
        <w:rPr>
          <w:i/>
          <w:sz w:val="24"/>
        </w:rPr>
        <w:t>the</w:t>
      </w:r>
      <w:r>
        <w:rPr>
          <w:i/>
          <w:sz w:val="24"/>
        </w:rPr>
        <w:t> chapter which makes things easier to understand.</w:t>
      </w:r>
    </w:p>
    <w:p>
      <w:pPr>
        <w:pStyle w:val="BodyText"/>
        <w:spacing w:line="259" w:lineRule="auto" w:before="160"/>
        <w:ind w:right="123"/>
      </w:pPr>
      <w:r>
        <w:rPr>
          <w:b/>
        </w:rPr>
        <w:t>Daniel 8:1-27 </w:t>
      </w:r>
      <w:r>
        <w:rPr/>
        <w:t>This is a vision of Daniel of two beasts. The first one is a ram that represents Media and Persia. The second beast is a hairy goat represents Greece with Rome which comes from</w:t>
      </w:r>
      <w:r>
        <w:rPr>
          <w:spacing w:val="-2"/>
        </w:rPr>
        <w:t> </w:t>
      </w:r>
      <w:r>
        <w:rPr/>
        <w:t>one</w:t>
      </w:r>
      <w:r>
        <w:rPr>
          <w:spacing w:val="-3"/>
        </w:rPr>
        <w:t> </w:t>
      </w:r>
      <w:r>
        <w:rPr/>
        <w:t>of</w:t>
      </w:r>
      <w:r>
        <w:rPr>
          <w:spacing w:val="-3"/>
        </w:rPr>
        <w:t> </w:t>
      </w:r>
      <w:r>
        <w:rPr/>
        <w:t>its</w:t>
      </w:r>
      <w:r>
        <w:rPr>
          <w:spacing w:val="-2"/>
        </w:rPr>
        <w:t> </w:t>
      </w:r>
      <w:r>
        <w:rPr/>
        <w:t>horns.</w:t>
      </w:r>
      <w:r>
        <w:rPr>
          <w:spacing w:val="-2"/>
        </w:rPr>
        <w:t> </w:t>
      </w:r>
      <w:r>
        <w:rPr/>
        <w:t>It</w:t>
      </w:r>
      <w:r>
        <w:rPr>
          <w:spacing w:val="-2"/>
        </w:rPr>
        <w:t> </w:t>
      </w:r>
      <w:r>
        <w:rPr/>
        <w:t>is</w:t>
      </w:r>
      <w:r>
        <w:rPr>
          <w:spacing w:val="-2"/>
        </w:rPr>
        <w:t> </w:t>
      </w:r>
      <w:r>
        <w:rPr/>
        <w:t>the</w:t>
      </w:r>
      <w:r>
        <w:rPr>
          <w:spacing w:val="-3"/>
        </w:rPr>
        <w:t> </w:t>
      </w:r>
      <w:r>
        <w:rPr/>
        <w:t>effects</w:t>
      </w:r>
      <w:r>
        <w:rPr>
          <w:spacing w:val="-2"/>
        </w:rPr>
        <w:t> </w:t>
      </w:r>
      <w:r>
        <w:rPr/>
        <w:t>of</w:t>
      </w:r>
      <w:r>
        <w:rPr>
          <w:spacing w:val="-3"/>
        </w:rPr>
        <w:t> </w:t>
      </w:r>
      <w:r>
        <w:rPr/>
        <w:t>this</w:t>
      </w:r>
      <w:r>
        <w:rPr>
          <w:spacing w:val="-2"/>
        </w:rPr>
        <w:t> </w:t>
      </w:r>
      <w:r>
        <w:rPr/>
        <w:t>second</w:t>
      </w:r>
      <w:r>
        <w:rPr>
          <w:spacing w:val="-2"/>
        </w:rPr>
        <w:t> </w:t>
      </w:r>
      <w:r>
        <w:rPr/>
        <w:t>beast</w:t>
      </w:r>
      <w:r>
        <w:rPr>
          <w:spacing w:val="-2"/>
        </w:rPr>
        <w:t> </w:t>
      </w:r>
      <w:r>
        <w:rPr/>
        <w:t>that</w:t>
      </w:r>
      <w:r>
        <w:rPr>
          <w:spacing w:val="-2"/>
        </w:rPr>
        <w:t> </w:t>
      </w:r>
      <w:r>
        <w:rPr/>
        <w:t>Jesus</w:t>
      </w:r>
      <w:r>
        <w:rPr>
          <w:spacing w:val="-2"/>
        </w:rPr>
        <w:t> </w:t>
      </w:r>
      <w:r>
        <w:rPr/>
        <w:t>warned</w:t>
      </w:r>
      <w:r>
        <w:rPr>
          <w:spacing w:val="-1"/>
        </w:rPr>
        <w:t> </w:t>
      </w:r>
      <w:r>
        <w:rPr/>
        <w:t>his</w:t>
      </w:r>
      <w:r>
        <w:rPr>
          <w:spacing w:val="-2"/>
        </w:rPr>
        <w:t> </w:t>
      </w:r>
      <w:r>
        <w:rPr/>
        <w:t>disciples</w:t>
      </w:r>
      <w:r>
        <w:rPr>
          <w:spacing w:val="-2"/>
        </w:rPr>
        <w:t> </w:t>
      </w:r>
      <w:r>
        <w:rPr/>
        <w:t>about</w:t>
      </w:r>
      <w:r>
        <w:rPr>
          <w:spacing w:val="-2"/>
        </w:rPr>
        <w:t> </w:t>
      </w:r>
      <w:r>
        <w:rPr/>
        <w:t>in Matthew 24 and Luke 21. These effects were to last longer the beast itself!</w:t>
      </w:r>
    </w:p>
    <w:p>
      <w:pPr>
        <w:pStyle w:val="BodyText"/>
        <w:spacing w:before="159"/>
        <w:ind w:left="108" w:right="109"/>
        <w:jc w:val="center"/>
      </w:pPr>
      <w:r>
        <w:rPr/>
        <w:t>The</w:t>
      </w:r>
      <w:r>
        <w:rPr>
          <w:spacing w:val="-2"/>
        </w:rPr>
        <w:t> </w:t>
      </w:r>
      <w:r>
        <w:rPr/>
        <w:t>ram</w:t>
      </w:r>
      <w:r>
        <w:rPr>
          <w:spacing w:val="-1"/>
        </w:rPr>
        <w:t> </w:t>
      </w:r>
      <w:r>
        <w:rPr/>
        <w:t>from</w:t>
      </w:r>
      <w:r>
        <w:rPr>
          <w:spacing w:val="-1"/>
        </w:rPr>
        <w:t> </w:t>
      </w:r>
      <w:r>
        <w:rPr/>
        <w:t>Daniel</w:t>
      </w:r>
      <w:r>
        <w:rPr>
          <w:spacing w:val="-2"/>
        </w:rPr>
        <w:t> </w:t>
      </w:r>
      <w:r>
        <w:rPr/>
        <w:t>chapter</w:t>
      </w:r>
      <w:r>
        <w:rPr>
          <w:spacing w:val="-1"/>
        </w:rPr>
        <w:t> </w:t>
      </w:r>
      <w:r>
        <w:rPr>
          <w:spacing w:val="-5"/>
        </w:rPr>
        <w:t>8:</w:t>
      </w:r>
    </w:p>
    <w:p>
      <w:pPr>
        <w:pStyle w:val="BodyText"/>
        <w:ind w:left="0"/>
        <w:rPr>
          <w:sz w:val="20"/>
        </w:rPr>
      </w:pPr>
    </w:p>
    <w:p>
      <w:pPr>
        <w:pStyle w:val="BodyText"/>
        <w:ind w:left="0"/>
        <w:rPr>
          <w:sz w:val="20"/>
        </w:rPr>
      </w:pPr>
    </w:p>
    <w:p>
      <w:pPr>
        <w:pStyle w:val="BodyText"/>
        <w:spacing w:before="9"/>
        <w:ind w:left="0"/>
        <w:rPr>
          <w:sz w:val="13"/>
        </w:rPr>
      </w:pPr>
      <w:r>
        <w:rPr/>
        <w:drawing>
          <wp:anchor distT="0" distB="0" distL="0" distR="0" allowOverlap="1" layoutInCell="1" locked="0" behindDoc="1" simplePos="0" relativeHeight="487611904">
            <wp:simplePos x="0" y="0"/>
            <wp:positionH relativeFrom="page">
              <wp:posOffset>914400</wp:posOffset>
            </wp:positionH>
            <wp:positionV relativeFrom="paragraph">
              <wp:posOffset>116354</wp:posOffset>
            </wp:positionV>
            <wp:extent cx="5953030" cy="4096512"/>
            <wp:effectExtent l="0" t="0" r="0" b="0"/>
            <wp:wrapTopAndBottom/>
            <wp:docPr id="57" name="Image 57" descr="The ram from a vision in Daniel 8 "/>
            <wp:cNvGraphicFramePr>
              <a:graphicFrameLocks/>
            </wp:cNvGraphicFramePr>
            <a:graphic>
              <a:graphicData uri="http://schemas.openxmlformats.org/drawingml/2006/picture">
                <pic:pic>
                  <pic:nvPicPr>
                    <pic:cNvPr id="57" name="Image 57" descr="The ram from a vision in Daniel 8 "/>
                    <pic:cNvPicPr/>
                  </pic:nvPicPr>
                  <pic:blipFill>
                    <a:blip r:embed="rId40" cstate="print"/>
                    <a:stretch>
                      <a:fillRect/>
                    </a:stretch>
                  </pic:blipFill>
                  <pic:spPr>
                    <a:xfrm>
                      <a:off x="0" y="0"/>
                      <a:ext cx="5953030" cy="4096512"/>
                    </a:xfrm>
                    <a:prstGeom prst="rect">
                      <a:avLst/>
                    </a:prstGeom>
                  </pic:spPr>
                </pic:pic>
              </a:graphicData>
            </a:graphic>
          </wp:anchor>
        </w:drawing>
      </w:r>
    </w:p>
    <w:p>
      <w:pPr>
        <w:pStyle w:val="BodyText"/>
        <w:ind w:left="0"/>
        <w:rPr>
          <w:sz w:val="26"/>
        </w:rPr>
      </w:pPr>
    </w:p>
    <w:p>
      <w:pPr>
        <w:pStyle w:val="BodyText"/>
        <w:ind w:left="0"/>
        <w:rPr>
          <w:sz w:val="26"/>
        </w:rPr>
      </w:pPr>
    </w:p>
    <w:p>
      <w:pPr>
        <w:pStyle w:val="BodyText"/>
        <w:spacing w:before="4"/>
        <w:ind w:left="0"/>
        <w:rPr>
          <w:sz w:val="27"/>
        </w:rPr>
      </w:pPr>
    </w:p>
    <w:p>
      <w:pPr>
        <w:pStyle w:val="BodyText"/>
        <w:spacing w:line="261" w:lineRule="auto"/>
      </w:pPr>
      <w:r>
        <w:rPr>
          <w:b/>
        </w:rPr>
        <w:t>Daniel</w:t>
      </w:r>
      <w:r>
        <w:rPr>
          <w:b/>
          <w:spacing w:val="-2"/>
        </w:rPr>
        <w:t> </w:t>
      </w:r>
      <w:r>
        <w:rPr>
          <w:b/>
        </w:rPr>
        <w:t>8:3</w:t>
      </w:r>
      <w:r>
        <w:rPr>
          <w:b/>
          <w:spacing w:val="-2"/>
        </w:rPr>
        <w:t> </w:t>
      </w:r>
      <w:r>
        <w:rPr/>
        <w:t>The</w:t>
      </w:r>
      <w:r>
        <w:rPr>
          <w:spacing w:val="-3"/>
        </w:rPr>
        <w:t> </w:t>
      </w:r>
      <w:r>
        <w:rPr/>
        <w:t>first</w:t>
      </w:r>
      <w:r>
        <w:rPr>
          <w:spacing w:val="-2"/>
        </w:rPr>
        <w:t> </w:t>
      </w:r>
      <w:r>
        <w:rPr/>
        <w:t>beast</w:t>
      </w:r>
      <w:r>
        <w:rPr>
          <w:spacing w:val="-2"/>
        </w:rPr>
        <w:t> </w:t>
      </w:r>
      <w:r>
        <w:rPr/>
        <w:t>is</w:t>
      </w:r>
      <w:r>
        <w:rPr>
          <w:spacing w:val="-2"/>
        </w:rPr>
        <w:t> </w:t>
      </w:r>
      <w:r>
        <w:rPr/>
        <w:t>described</w:t>
      </w:r>
      <w:r>
        <w:rPr>
          <w:spacing w:val="-3"/>
        </w:rPr>
        <w:t> </w:t>
      </w:r>
      <w:r>
        <w:rPr/>
        <w:t>as</w:t>
      </w:r>
      <w:r>
        <w:rPr>
          <w:spacing w:val="-2"/>
        </w:rPr>
        <w:t> </w:t>
      </w:r>
      <w:r>
        <w:rPr/>
        <w:t>a</w:t>
      </w:r>
      <w:r>
        <w:rPr>
          <w:spacing w:val="-1"/>
        </w:rPr>
        <w:t> </w:t>
      </w:r>
      <w:r>
        <w:rPr/>
        <w:t>ram</w:t>
      </w:r>
      <w:r>
        <w:rPr>
          <w:spacing w:val="-2"/>
        </w:rPr>
        <w:t> </w:t>
      </w:r>
      <w:r>
        <w:rPr/>
        <w:t>with</w:t>
      </w:r>
      <w:r>
        <w:rPr>
          <w:spacing w:val="-2"/>
        </w:rPr>
        <w:t> </w:t>
      </w:r>
      <w:r>
        <w:rPr/>
        <w:t>two</w:t>
      </w:r>
      <w:r>
        <w:rPr>
          <w:spacing w:val="-2"/>
        </w:rPr>
        <w:t> </w:t>
      </w:r>
      <w:r>
        <w:rPr/>
        <w:t>horns</w:t>
      </w:r>
      <w:r>
        <w:rPr>
          <w:spacing w:val="-2"/>
        </w:rPr>
        <w:t> </w:t>
      </w:r>
      <w:r>
        <w:rPr/>
        <w:t>of</w:t>
      </w:r>
      <w:r>
        <w:rPr>
          <w:spacing w:val="-3"/>
        </w:rPr>
        <w:t> </w:t>
      </w:r>
      <w:r>
        <w:rPr/>
        <w:t>which</w:t>
      </w:r>
      <w:r>
        <w:rPr>
          <w:spacing w:val="-2"/>
        </w:rPr>
        <w:t> </w:t>
      </w:r>
      <w:r>
        <w:rPr/>
        <w:t>one</w:t>
      </w:r>
      <w:r>
        <w:rPr>
          <w:spacing w:val="-3"/>
        </w:rPr>
        <w:t> </w:t>
      </w:r>
      <w:r>
        <w:rPr/>
        <w:t>was</w:t>
      </w:r>
      <w:r>
        <w:rPr>
          <w:spacing w:val="-2"/>
        </w:rPr>
        <w:t> </w:t>
      </w:r>
      <w:r>
        <w:rPr/>
        <w:t>taller</w:t>
      </w:r>
      <w:r>
        <w:rPr>
          <w:spacing w:val="-3"/>
        </w:rPr>
        <w:t> </w:t>
      </w:r>
      <w:r>
        <w:rPr/>
        <w:t>than</w:t>
      </w:r>
      <w:r>
        <w:rPr>
          <w:spacing w:val="-2"/>
        </w:rPr>
        <w:t> </w:t>
      </w:r>
      <w:r>
        <w:rPr/>
        <w:t>the other – This is interpreted as the kings of Media and Persia in chapter 8:20</w:t>
      </w:r>
    </w:p>
    <w:p>
      <w:pPr>
        <w:spacing w:after="0" w:line="261" w:lineRule="auto"/>
        <w:sectPr>
          <w:pgSz w:w="12240" w:h="15840"/>
          <w:pgMar w:header="0" w:footer="523" w:top="1380" w:bottom="720" w:left="1320" w:right="1320"/>
        </w:sectPr>
      </w:pPr>
    </w:p>
    <w:p>
      <w:pPr>
        <w:pStyle w:val="BodyText"/>
        <w:spacing w:line="259" w:lineRule="auto" w:before="79"/>
        <w:ind w:right="123"/>
      </w:pPr>
      <w:r>
        <w:rPr>
          <w:b/>
        </w:rPr>
        <w:t>Daniel 8:4 </w:t>
      </w:r>
      <w:r>
        <w:rPr/>
        <w:t>The next beast is a hairy he-goat with a great horn that is broken and four stand up instead</w:t>
      </w:r>
      <w:r>
        <w:rPr>
          <w:spacing w:val="-2"/>
        </w:rPr>
        <w:t> </w:t>
      </w:r>
      <w:r>
        <w:rPr/>
        <w:t>of</w:t>
      </w:r>
      <w:r>
        <w:rPr>
          <w:spacing w:val="-3"/>
        </w:rPr>
        <w:t> </w:t>
      </w:r>
      <w:r>
        <w:rPr/>
        <w:t>it</w:t>
      </w:r>
      <w:r>
        <w:rPr>
          <w:spacing w:val="-2"/>
        </w:rPr>
        <w:t> </w:t>
      </w:r>
      <w:r>
        <w:rPr/>
        <w:t>and</w:t>
      </w:r>
      <w:r>
        <w:rPr>
          <w:spacing w:val="-2"/>
        </w:rPr>
        <w:t> </w:t>
      </w:r>
      <w:r>
        <w:rPr/>
        <w:t>a</w:t>
      </w:r>
      <w:r>
        <w:rPr>
          <w:spacing w:val="-3"/>
        </w:rPr>
        <w:t> </w:t>
      </w:r>
      <w:r>
        <w:rPr/>
        <w:t>small horn</w:t>
      </w:r>
      <w:r>
        <w:rPr>
          <w:spacing w:val="-2"/>
        </w:rPr>
        <w:t> </w:t>
      </w:r>
      <w:r>
        <w:rPr/>
        <w:t>comes</w:t>
      </w:r>
      <w:r>
        <w:rPr>
          <w:spacing w:val="-2"/>
        </w:rPr>
        <w:t> </w:t>
      </w:r>
      <w:r>
        <w:rPr/>
        <w:t>out</w:t>
      </w:r>
      <w:r>
        <w:rPr>
          <w:spacing w:val="-2"/>
        </w:rPr>
        <w:t> </w:t>
      </w:r>
      <w:r>
        <w:rPr/>
        <w:t>of</w:t>
      </w:r>
      <w:r>
        <w:rPr>
          <w:spacing w:val="-3"/>
        </w:rPr>
        <w:t> </w:t>
      </w:r>
      <w:r>
        <w:rPr/>
        <w:t>one</w:t>
      </w:r>
      <w:r>
        <w:rPr>
          <w:spacing w:val="-3"/>
        </w:rPr>
        <w:t> </w:t>
      </w:r>
      <w:r>
        <w:rPr/>
        <w:t>of</w:t>
      </w:r>
      <w:r>
        <w:rPr>
          <w:spacing w:val="-1"/>
        </w:rPr>
        <w:t> </w:t>
      </w:r>
      <w:r>
        <w:rPr/>
        <w:t>those</w:t>
      </w:r>
      <w:r>
        <w:rPr>
          <w:spacing w:val="-3"/>
        </w:rPr>
        <w:t> </w:t>
      </w:r>
      <w:r>
        <w:rPr/>
        <w:t>horns.</w:t>
      </w:r>
      <w:r>
        <w:rPr>
          <w:spacing w:val="-7"/>
        </w:rPr>
        <w:t> </w:t>
      </w:r>
      <w:r>
        <w:rPr/>
        <w:t>The</w:t>
      </w:r>
      <w:r>
        <w:rPr>
          <w:spacing w:val="-3"/>
        </w:rPr>
        <w:t> </w:t>
      </w:r>
      <w:r>
        <w:rPr/>
        <w:t>goat</w:t>
      </w:r>
      <w:r>
        <w:rPr>
          <w:spacing w:val="-2"/>
        </w:rPr>
        <w:t> </w:t>
      </w:r>
      <w:r>
        <w:rPr/>
        <w:t>is interpreted as</w:t>
      </w:r>
      <w:r>
        <w:rPr>
          <w:spacing w:val="-2"/>
        </w:rPr>
        <w:t> </w:t>
      </w:r>
      <w:r>
        <w:rPr/>
        <w:t>the</w:t>
      </w:r>
      <w:r>
        <w:rPr>
          <w:spacing w:val="-3"/>
        </w:rPr>
        <w:t> </w:t>
      </w:r>
      <w:r>
        <w:rPr/>
        <w:t>king of Greece in chapter 8:21 and notice verses 8 and 9.</w:t>
      </w:r>
    </w:p>
    <w:p>
      <w:pPr>
        <w:pStyle w:val="Heading3"/>
        <w:rPr>
          <w:i/>
        </w:rPr>
      </w:pPr>
      <w:r>
        <w:rPr>
          <w:i/>
        </w:rPr>
        <w:t>Below</w:t>
      </w:r>
      <w:r>
        <w:rPr>
          <w:i/>
          <w:spacing w:val="-2"/>
        </w:rPr>
        <w:t> </w:t>
      </w:r>
      <w:r>
        <w:rPr>
          <w:i/>
        </w:rPr>
        <w:t>are</w:t>
      </w:r>
      <w:r>
        <w:rPr>
          <w:i/>
          <w:spacing w:val="-2"/>
        </w:rPr>
        <w:t> </w:t>
      </w:r>
      <w:r>
        <w:rPr>
          <w:i/>
        </w:rPr>
        <w:t>some</w:t>
      </w:r>
      <w:r>
        <w:rPr>
          <w:i/>
          <w:spacing w:val="-2"/>
        </w:rPr>
        <w:t> </w:t>
      </w:r>
      <w:r>
        <w:rPr>
          <w:i/>
        </w:rPr>
        <w:t>notes</w:t>
      </w:r>
      <w:r>
        <w:rPr>
          <w:i/>
          <w:spacing w:val="-1"/>
        </w:rPr>
        <w:t> </w:t>
      </w:r>
      <w:r>
        <w:rPr>
          <w:i/>
        </w:rPr>
        <w:t>taken</w:t>
      </w:r>
      <w:r>
        <w:rPr>
          <w:i/>
          <w:spacing w:val="-1"/>
        </w:rPr>
        <w:t> </w:t>
      </w:r>
      <w:r>
        <w:rPr>
          <w:i/>
        </w:rPr>
        <w:t>from</w:t>
      </w:r>
      <w:r>
        <w:rPr>
          <w:i/>
          <w:spacing w:val="-1"/>
        </w:rPr>
        <w:t> </w:t>
      </w:r>
      <w:r>
        <w:rPr>
          <w:i/>
        </w:rPr>
        <w:t>a</w:t>
      </w:r>
      <w:r>
        <w:rPr>
          <w:i/>
          <w:spacing w:val="-1"/>
        </w:rPr>
        <w:t> </w:t>
      </w:r>
      <w:r>
        <w:rPr>
          <w:i/>
        </w:rPr>
        <w:t>different</w:t>
      </w:r>
      <w:r>
        <w:rPr>
          <w:i/>
          <w:spacing w:val="-1"/>
        </w:rPr>
        <w:t> </w:t>
      </w:r>
      <w:r>
        <w:rPr>
          <w:i/>
        </w:rPr>
        <w:t>place</w:t>
      </w:r>
      <w:r>
        <w:rPr>
          <w:i/>
          <w:spacing w:val="-2"/>
        </w:rPr>
        <w:t> </w:t>
      </w:r>
      <w:r>
        <w:rPr>
          <w:i/>
        </w:rPr>
        <w:t>in</w:t>
      </w:r>
      <w:r>
        <w:rPr>
          <w:i/>
          <w:spacing w:val="-1"/>
        </w:rPr>
        <w:t> </w:t>
      </w:r>
      <w:r>
        <w:rPr>
          <w:i/>
        </w:rPr>
        <w:t>this</w:t>
      </w:r>
      <w:r>
        <w:rPr>
          <w:i/>
          <w:spacing w:val="-1"/>
        </w:rPr>
        <w:t> </w:t>
      </w:r>
      <w:r>
        <w:rPr>
          <w:i/>
        </w:rPr>
        <w:t>site</w:t>
      </w:r>
      <w:r>
        <w:rPr>
          <w:i/>
          <w:spacing w:val="-2"/>
        </w:rPr>
        <w:t> </w:t>
      </w:r>
      <w:r>
        <w:rPr>
          <w:i/>
        </w:rPr>
        <w:t>but</w:t>
      </w:r>
      <w:r>
        <w:rPr>
          <w:i/>
          <w:spacing w:val="-1"/>
        </w:rPr>
        <w:t> </w:t>
      </w:r>
      <w:r>
        <w:rPr>
          <w:i/>
        </w:rPr>
        <w:t>pertain</w:t>
      </w:r>
      <w:r>
        <w:rPr>
          <w:i/>
          <w:spacing w:val="-3"/>
        </w:rPr>
        <w:t> </w:t>
      </w:r>
      <w:r>
        <w:rPr>
          <w:i/>
        </w:rPr>
        <w:t>to</w:t>
      </w:r>
      <w:r>
        <w:rPr>
          <w:i/>
          <w:spacing w:val="-1"/>
        </w:rPr>
        <w:t> </w:t>
      </w:r>
      <w:r>
        <w:rPr>
          <w:i/>
        </w:rPr>
        <w:t>these</w:t>
      </w:r>
      <w:r>
        <w:rPr>
          <w:i/>
          <w:spacing w:val="-2"/>
        </w:rPr>
        <w:t> verses:</w:t>
      </w:r>
    </w:p>
    <w:p>
      <w:pPr>
        <w:pStyle w:val="BodyText"/>
        <w:spacing w:before="183"/>
      </w:pPr>
      <w:r>
        <w:rPr/>
        <w:t>They</w:t>
      </w:r>
      <w:r>
        <w:rPr>
          <w:spacing w:val="-4"/>
        </w:rPr>
        <w:t> </w:t>
      </w:r>
      <w:r>
        <w:rPr/>
        <w:t>help</w:t>
      </w:r>
      <w:r>
        <w:rPr>
          <w:spacing w:val="-1"/>
        </w:rPr>
        <w:t> </w:t>
      </w:r>
      <w:r>
        <w:rPr/>
        <w:t>explain</w:t>
      </w:r>
      <w:r>
        <w:rPr>
          <w:spacing w:val="-2"/>
        </w:rPr>
        <w:t> </w:t>
      </w:r>
      <w:r>
        <w:rPr/>
        <w:t>the</w:t>
      </w:r>
      <w:r>
        <w:rPr>
          <w:spacing w:val="-2"/>
        </w:rPr>
        <w:t> </w:t>
      </w:r>
      <w:r>
        <w:rPr/>
        <w:t>identification</w:t>
      </w:r>
      <w:r>
        <w:rPr>
          <w:spacing w:val="-2"/>
        </w:rPr>
        <w:t> </w:t>
      </w:r>
      <w:r>
        <w:rPr/>
        <w:t>of</w:t>
      </w:r>
      <w:r>
        <w:rPr>
          <w:spacing w:val="-2"/>
        </w:rPr>
        <w:t> </w:t>
      </w:r>
      <w:r>
        <w:rPr/>
        <w:t>Rome</w:t>
      </w:r>
      <w:r>
        <w:rPr>
          <w:spacing w:val="-2"/>
        </w:rPr>
        <w:t> </w:t>
      </w:r>
      <w:r>
        <w:rPr/>
        <w:t>from Greece</w:t>
      </w:r>
      <w:r>
        <w:rPr>
          <w:spacing w:val="-2"/>
        </w:rPr>
        <w:t> </w:t>
      </w:r>
      <w:r>
        <w:rPr/>
        <w:t>as</w:t>
      </w:r>
      <w:r>
        <w:rPr>
          <w:spacing w:val="-2"/>
        </w:rPr>
        <w:t> </w:t>
      </w:r>
      <w:r>
        <w:rPr/>
        <w:t>depicted</w:t>
      </w:r>
      <w:r>
        <w:rPr>
          <w:spacing w:val="1"/>
        </w:rPr>
        <w:t> </w:t>
      </w:r>
      <w:r>
        <w:rPr/>
        <w:t>as</w:t>
      </w:r>
      <w:r>
        <w:rPr>
          <w:spacing w:val="-2"/>
        </w:rPr>
        <w:t> </w:t>
      </w:r>
      <w:r>
        <w:rPr/>
        <w:t>a hairy</w:t>
      </w:r>
      <w:r>
        <w:rPr>
          <w:spacing w:val="-1"/>
        </w:rPr>
        <w:t> </w:t>
      </w:r>
      <w:r>
        <w:rPr/>
        <w:t>he-</w:t>
      </w:r>
      <w:r>
        <w:rPr>
          <w:spacing w:val="-2"/>
        </w:rPr>
        <w:t>goat.</w:t>
      </w:r>
    </w:p>
    <w:p>
      <w:pPr>
        <w:pStyle w:val="BodyText"/>
        <w:spacing w:line="259" w:lineRule="auto" w:before="180"/>
        <w:ind w:right="123"/>
      </w:pPr>
      <w:r>
        <w:rPr/>
        <w:t>For the first century destruction of Jerusalem: This is based upon prophesy in Daniel 11:9-20 (Rome)</w:t>
      </w:r>
      <w:r>
        <w:rPr>
          <w:spacing w:val="-4"/>
        </w:rPr>
        <w:t> </w:t>
      </w:r>
      <w:r>
        <w:rPr/>
        <w:t>and</w:t>
      </w:r>
      <w:r>
        <w:rPr>
          <w:spacing w:val="-3"/>
        </w:rPr>
        <w:t> </w:t>
      </w:r>
      <w:r>
        <w:rPr/>
        <w:t>Daniel</w:t>
      </w:r>
      <w:r>
        <w:rPr>
          <w:spacing w:val="-3"/>
        </w:rPr>
        <w:t> </w:t>
      </w:r>
      <w:r>
        <w:rPr/>
        <w:t>8:4-12</w:t>
      </w:r>
      <w:r>
        <w:rPr>
          <w:spacing w:val="-3"/>
        </w:rPr>
        <w:t> </w:t>
      </w:r>
      <w:r>
        <w:rPr/>
        <w:t>(Greece</w:t>
      </w:r>
      <w:r>
        <w:rPr>
          <w:spacing w:val="-2"/>
        </w:rPr>
        <w:t> </w:t>
      </w:r>
      <w:r>
        <w:rPr/>
        <w:t>and</w:t>
      </w:r>
      <w:r>
        <w:rPr>
          <w:spacing w:val="-3"/>
        </w:rPr>
        <w:t> </w:t>
      </w:r>
      <w:r>
        <w:rPr/>
        <w:t>Rome).</w:t>
      </w:r>
      <w:r>
        <w:rPr>
          <w:spacing w:val="-3"/>
        </w:rPr>
        <w:t> </w:t>
      </w:r>
      <w:r>
        <w:rPr/>
        <w:t>But</w:t>
      </w:r>
      <w:r>
        <w:rPr>
          <w:spacing w:val="-3"/>
        </w:rPr>
        <w:t> </w:t>
      </w:r>
      <w:r>
        <w:rPr/>
        <w:t>notice</w:t>
      </w:r>
      <w:r>
        <w:rPr>
          <w:spacing w:val="-4"/>
        </w:rPr>
        <w:t> </w:t>
      </w:r>
      <w:r>
        <w:rPr/>
        <w:t>Daniel</w:t>
      </w:r>
      <w:r>
        <w:rPr>
          <w:spacing w:val="-3"/>
        </w:rPr>
        <w:t> </w:t>
      </w:r>
      <w:r>
        <w:rPr/>
        <w:t>8:13</w:t>
      </w:r>
      <w:r>
        <w:rPr>
          <w:spacing w:val="-3"/>
        </w:rPr>
        <w:t> </w:t>
      </w:r>
      <w:r>
        <w:rPr/>
        <w:t>“How</w:t>
      </w:r>
      <w:r>
        <w:rPr>
          <w:spacing w:val="-4"/>
        </w:rPr>
        <w:t> </w:t>
      </w:r>
      <w:r>
        <w:rPr/>
        <w:t>long</w:t>
      </w:r>
      <w:r>
        <w:rPr>
          <w:spacing w:val="-3"/>
        </w:rPr>
        <w:t> </w:t>
      </w:r>
      <w:r>
        <w:rPr/>
        <w:t>will</w:t>
      </w:r>
      <w:r>
        <w:rPr>
          <w:spacing w:val="-3"/>
        </w:rPr>
        <w:t> </w:t>
      </w:r>
      <w:r>
        <w:rPr/>
        <w:t>the</w:t>
      </w:r>
      <w:r>
        <w:rPr>
          <w:spacing w:val="-4"/>
        </w:rPr>
        <w:t> </w:t>
      </w:r>
      <w:r>
        <w:rPr/>
        <w:t>vision be of the constant [feature] and of the transgression causing desolation, to make both [the] holy place and [the] army things to trample on?” Here Daniel was talking about a timeframe</w:t>
      </w:r>
    </w:p>
    <w:p>
      <w:pPr>
        <w:pStyle w:val="BodyText"/>
        <w:spacing w:line="259" w:lineRule="auto"/>
        <w:ind w:right="135"/>
      </w:pPr>
      <w:r>
        <w:rPr/>
        <w:t>of this vision NOT</w:t>
      </w:r>
      <w:r>
        <w:rPr>
          <w:spacing w:val="-1"/>
        </w:rPr>
        <w:t> </w:t>
      </w:r>
      <w:r>
        <w:rPr/>
        <w:t>the vision of King Nebuchadnezzar and the tree in Daniel 4. In Daniel 8, this time period apparently started with this beast’s (“male of the goats”) campaign (made up of Greece</w:t>
      </w:r>
      <w:r>
        <w:rPr>
          <w:spacing w:val="-3"/>
        </w:rPr>
        <w:t> </w:t>
      </w:r>
      <w:r>
        <w:rPr/>
        <w:t>and</w:t>
      </w:r>
      <w:r>
        <w:rPr>
          <w:spacing w:val="-2"/>
        </w:rPr>
        <w:t> </w:t>
      </w:r>
      <w:r>
        <w:rPr/>
        <w:t>Rome</w:t>
      </w:r>
      <w:r>
        <w:rPr>
          <w:spacing w:val="-3"/>
        </w:rPr>
        <w:t> </w:t>
      </w:r>
      <w:r>
        <w:rPr/>
        <w:t>–</w:t>
      </w:r>
      <w:r>
        <w:rPr>
          <w:spacing w:val="-2"/>
        </w:rPr>
        <w:t> </w:t>
      </w:r>
      <w:r>
        <w:rPr/>
        <w:t>For</w:t>
      </w:r>
      <w:r>
        <w:rPr>
          <w:spacing w:val="-3"/>
        </w:rPr>
        <w:t> </w:t>
      </w:r>
      <w:r>
        <w:rPr/>
        <w:t>it</w:t>
      </w:r>
      <w:r>
        <w:rPr>
          <w:spacing w:val="-2"/>
        </w:rPr>
        <w:t> </w:t>
      </w:r>
      <w:r>
        <w:rPr/>
        <w:t>was</w:t>
      </w:r>
      <w:r>
        <w:rPr>
          <w:spacing w:val="-2"/>
        </w:rPr>
        <w:t> </w:t>
      </w:r>
      <w:r>
        <w:rPr/>
        <w:t>Rome</w:t>
      </w:r>
      <w:r>
        <w:rPr>
          <w:spacing w:val="-3"/>
        </w:rPr>
        <w:t> </w:t>
      </w:r>
      <w:r>
        <w:rPr/>
        <w:t>who</w:t>
      </w:r>
      <w:r>
        <w:rPr>
          <w:spacing w:val="-2"/>
        </w:rPr>
        <w:t> </w:t>
      </w:r>
      <w:r>
        <w:rPr/>
        <w:t>destroyed</w:t>
      </w:r>
      <w:r>
        <w:rPr>
          <w:spacing w:val="-2"/>
        </w:rPr>
        <w:t> </w:t>
      </w:r>
      <w:r>
        <w:rPr/>
        <w:t>Jerusalem.</w:t>
      </w:r>
      <w:r>
        <w:rPr>
          <w:spacing w:val="-2"/>
        </w:rPr>
        <w:t> </w:t>
      </w:r>
      <w:r>
        <w:rPr/>
        <w:t>But</w:t>
      </w:r>
      <w:r>
        <w:rPr>
          <w:spacing w:val="-2"/>
        </w:rPr>
        <w:t> </w:t>
      </w:r>
      <w:r>
        <w:rPr/>
        <w:t>this</w:t>
      </w:r>
      <w:r>
        <w:rPr>
          <w:spacing w:val="-2"/>
        </w:rPr>
        <w:t> </w:t>
      </w:r>
      <w:r>
        <w:rPr/>
        <w:t>started</w:t>
      </w:r>
      <w:r>
        <w:rPr>
          <w:spacing w:val="-2"/>
        </w:rPr>
        <w:t> </w:t>
      </w:r>
      <w:r>
        <w:rPr/>
        <w:t>with</w:t>
      </w:r>
      <w:r>
        <w:rPr>
          <w:spacing w:val="-2"/>
        </w:rPr>
        <w:t> </w:t>
      </w:r>
      <w:r>
        <w:rPr/>
        <w:t>the</w:t>
      </w:r>
      <w:r>
        <w:rPr>
          <w:spacing w:val="-3"/>
        </w:rPr>
        <w:t> </w:t>
      </w:r>
      <w:r>
        <w:rPr/>
        <w:t>“male</w:t>
      </w:r>
      <w:r>
        <w:rPr>
          <w:spacing w:val="-3"/>
        </w:rPr>
        <w:t> </w:t>
      </w:r>
      <w:r>
        <w:rPr/>
        <w:t>of the</w:t>
      </w:r>
      <w:r>
        <w:rPr>
          <w:spacing w:val="-3"/>
        </w:rPr>
        <w:t> </w:t>
      </w:r>
      <w:r>
        <w:rPr/>
        <w:t>goats</w:t>
      </w:r>
      <w:r>
        <w:rPr>
          <w:spacing w:val="-2"/>
        </w:rPr>
        <w:t> </w:t>
      </w:r>
      <w:r>
        <w:rPr/>
        <w:t>coming</w:t>
      </w:r>
      <w:r>
        <w:rPr>
          <w:spacing w:val="-2"/>
        </w:rPr>
        <w:t> </w:t>
      </w:r>
      <w:r>
        <w:rPr/>
        <w:t>from</w:t>
      </w:r>
      <w:r>
        <w:rPr>
          <w:spacing w:val="-2"/>
        </w:rPr>
        <w:t> </w:t>
      </w:r>
      <w:r>
        <w:rPr/>
        <w:t>the</w:t>
      </w:r>
      <w:r>
        <w:rPr>
          <w:spacing w:val="-3"/>
        </w:rPr>
        <w:t> </w:t>
      </w:r>
      <w:r>
        <w:rPr/>
        <w:t>sunset</w:t>
      </w:r>
      <w:r>
        <w:rPr>
          <w:spacing w:val="-2"/>
        </w:rPr>
        <w:t> </w:t>
      </w:r>
      <w:r>
        <w:rPr/>
        <w:t>upon</w:t>
      </w:r>
      <w:r>
        <w:rPr>
          <w:spacing w:val="-2"/>
        </w:rPr>
        <w:t> </w:t>
      </w:r>
      <w:r>
        <w:rPr/>
        <w:t>the</w:t>
      </w:r>
      <w:r>
        <w:rPr>
          <w:spacing w:val="-3"/>
        </w:rPr>
        <w:t> </w:t>
      </w:r>
      <w:r>
        <w:rPr/>
        <w:t>surface</w:t>
      </w:r>
      <w:r>
        <w:rPr>
          <w:spacing w:val="-1"/>
        </w:rPr>
        <w:t> </w:t>
      </w:r>
      <w:r>
        <w:rPr/>
        <w:t>of</w:t>
      </w:r>
      <w:r>
        <w:rPr>
          <w:spacing w:val="-3"/>
        </w:rPr>
        <w:t> </w:t>
      </w:r>
      <w:r>
        <w:rPr/>
        <w:t>the</w:t>
      </w:r>
      <w:r>
        <w:rPr>
          <w:spacing w:val="-3"/>
        </w:rPr>
        <w:t> </w:t>
      </w:r>
      <w:r>
        <w:rPr/>
        <w:t>whole</w:t>
      </w:r>
      <w:r>
        <w:rPr>
          <w:spacing w:val="-3"/>
        </w:rPr>
        <w:t> </w:t>
      </w:r>
      <w:r>
        <w:rPr/>
        <w:t>earth,</w:t>
      </w:r>
      <w:r>
        <w:rPr>
          <w:spacing w:val="-2"/>
        </w:rPr>
        <w:t> </w:t>
      </w:r>
      <w:r>
        <w:rPr/>
        <w:t>and</w:t>
      </w:r>
      <w:r>
        <w:rPr>
          <w:spacing w:val="-2"/>
        </w:rPr>
        <w:t> </w:t>
      </w:r>
      <w:r>
        <w:rPr/>
        <w:t>it</w:t>
      </w:r>
      <w:r>
        <w:rPr>
          <w:spacing w:val="-2"/>
        </w:rPr>
        <w:t> </w:t>
      </w:r>
      <w:r>
        <w:rPr/>
        <w:t>was</w:t>
      </w:r>
      <w:r>
        <w:rPr>
          <w:spacing w:val="-2"/>
        </w:rPr>
        <w:t> </w:t>
      </w:r>
      <w:r>
        <w:rPr/>
        <w:t>not</w:t>
      </w:r>
      <w:r>
        <w:rPr>
          <w:spacing w:val="-2"/>
        </w:rPr>
        <w:t> </w:t>
      </w:r>
      <w:r>
        <w:rPr/>
        <w:t>touching</w:t>
      </w:r>
      <w:r>
        <w:rPr>
          <w:spacing w:val="-2"/>
        </w:rPr>
        <w:t> </w:t>
      </w:r>
      <w:r>
        <w:rPr/>
        <w:t>the earth”) (Daniel 8:5)</w:t>
      </w:r>
      <w:r>
        <w:rPr>
          <w:spacing w:val="-10"/>
        </w:rPr>
        <w:t> </w:t>
      </w:r>
      <w:r>
        <w:rPr/>
        <w:t>AND would have a definite end that is, with the end of the trampling of “[the] holy place and [the] army” (Daniel 8:13). This started with the year of 334 BCE.</w:t>
      </w:r>
      <w:r>
        <w:rPr>
          <w:spacing w:val="-9"/>
        </w:rPr>
        <w:t> </w:t>
      </w:r>
      <w:r>
        <w:rPr/>
        <w:t>At 20 years of age,</w:t>
      </w:r>
      <w:r>
        <w:rPr>
          <w:spacing w:val="-7"/>
        </w:rPr>
        <w:t> </w:t>
      </w:r>
      <w:r>
        <w:rPr/>
        <w:t>Alexander the Great claimed the throne in 336 BCE and it was in 334 BCE that he along with 30,000 infantry soldiers and 5,000 cavalry soldiers </w:t>
      </w:r>
      <w:r>
        <w:rPr>
          <w:color w:val="0D5FAD"/>
          <w:u w:val="single" w:color="0D5FAD"/>
        </w:rPr>
        <w:t>crossed the Hellespont into</w:t>
      </w:r>
    </w:p>
    <w:p>
      <w:pPr>
        <w:pStyle w:val="BodyText"/>
        <w:spacing w:line="259" w:lineRule="auto"/>
        <w:ind w:right="267"/>
      </w:pPr>
      <w:r>
        <w:rPr>
          <w:color w:val="0D5FAD"/>
          <w:u w:val="single" w:color="0D5FAD"/>
        </w:rPr>
        <w:t>Asia</w:t>
      </w:r>
      <w:r>
        <w:rPr>
          <w:color w:val="0D5FAD"/>
        </w:rPr>
        <w:t> </w:t>
      </w:r>
      <w:r>
        <w:rPr/>
        <w:t>and he never returned – dying in 323 BC. Then add the “2,300 evenings [and] mornings” (2,300 years) (Daniel 8:14) and the result is the recent year of </w:t>
      </w:r>
      <w:r>
        <w:rPr>
          <w:color w:val="0D5FAD"/>
          <w:u w:val="single" w:color="0D5FAD"/>
        </w:rPr>
        <w:t>June of 1967 when Israel firmly</w:t>
      </w:r>
      <w:r>
        <w:rPr>
          <w:color w:val="0D5FAD"/>
        </w:rPr>
        <w:t> </w:t>
      </w:r>
      <w:r>
        <w:rPr>
          <w:color w:val="0D5FAD"/>
          <w:u w:val="single" w:color="0D5FAD"/>
        </w:rPr>
        <w:t>established it’s position</w:t>
      </w:r>
      <w:r>
        <w:rPr>
          <w:color w:val="0D5FAD"/>
          <w:spacing w:val="40"/>
        </w:rPr>
        <w:t> </w:t>
      </w:r>
      <w:r>
        <w:rPr/>
        <w:t>(by showing by war it was not to be trampled on by the surrounding nations.</w:t>
      </w:r>
      <w:r>
        <w:rPr>
          <w:spacing w:val="-15"/>
        </w:rPr>
        <w:t> </w:t>
      </w:r>
      <w:r>
        <w:rPr/>
        <w:t>And</w:t>
      </w:r>
      <w:r>
        <w:rPr>
          <w:spacing w:val="-3"/>
        </w:rPr>
        <w:t> </w:t>
      </w:r>
      <w:r>
        <w:rPr/>
        <w:t>it</w:t>
      </w:r>
      <w:r>
        <w:rPr>
          <w:spacing w:val="-2"/>
        </w:rPr>
        <w:t> </w:t>
      </w:r>
      <w:r>
        <w:rPr/>
        <w:t>captured</w:t>
      </w:r>
      <w:r>
        <w:rPr>
          <w:spacing w:val="-2"/>
        </w:rPr>
        <w:t> </w:t>
      </w:r>
      <w:r>
        <w:rPr/>
        <w:t>the</w:t>
      </w:r>
      <w:r>
        <w:rPr>
          <w:spacing w:val="-3"/>
        </w:rPr>
        <w:t> </w:t>
      </w:r>
      <w:r>
        <w:rPr/>
        <w:t>“old</w:t>
      </w:r>
      <w:r>
        <w:rPr>
          <w:spacing w:val="-2"/>
        </w:rPr>
        <w:t> </w:t>
      </w:r>
      <w:r>
        <w:rPr/>
        <w:t>city”</w:t>
      </w:r>
      <w:r>
        <w:rPr>
          <w:spacing w:val="-3"/>
        </w:rPr>
        <w:t> </w:t>
      </w:r>
      <w:r>
        <w:rPr/>
        <w:t>area</w:t>
      </w:r>
      <w:r>
        <w:rPr>
          <w:spacing w:val="-3"/>
        </w:rPr>
        <w:t> </w:t>
      </w:r>
      <w:r>
        <w:rPr/>
        <w:t>of</w:t>
      </w:r>
      <w:r>
        <w:rPr>
          <w:spacing w:val="-3"/>
        </w:rPr>
        <w:t> </w:t>
      </w:r>
      <w:r>
        <w:rPr/>
        <w:t>Jerusalem</w:t>
      </w:r>
      <w:r>
        <w:rPr>
          <w:spacing w:val="-2"/>
        </w:rPr>
        <w:t> </w:t>
      </w:r>
      <w:r>
        <w:rPr/>
        <w:t>of</w:t>
      </w:r>
      <w:r>
        <w:rPr>
          <w:spacing w:val="-3"/>
        </w:rPr>
        <w:t> </w:t>
      </w:r>
      <w:r>
        <w:rPr/>
        <w:t>which</w:t>
      </w:r>
      <w:r>
        <w:rPr>
          <w:spacing w:val="-2"/>
        </w:rPr>
        <w:t> </w:t>
      </w:r>
      <w:r>
        <w:rPr/>
        <w:t>it</w:t>
      </w:r>
      <w:r>
        <w:rPr>
          <w:spacing w:val="-2"/>
        </w:rPr>
        <w:t> </w:t>
      </w:r>
      <w:r>
        <w:rPr/>
        <w:t>had</w:t>
      </w:r>
      <w:r>
        <w:rPr>
          <w:spacing w:val="-2"/>
        </w:rPr>
        <w:t> </w:t>
      </w:r>
      <w:r>
        <w:rPr/>
        <w:t>none</w:t>
      </w:r>
      <w:r>
        <w:rPr>
          <w:spacing w:val="-3"/>
        </w:rPr>
        <w:t> </w:t>
      </w:r>
      <w:r>
        <w:rPr/>
        <w:t>of</w:t>
      </w:r>
      <w:r>
        <w:rPr>
          <w:spacing w:val="-3"/>
        </w:rPr>
        <w:t> </w:t>
      </w:r>
      <w:r>
        <w:rPr/>
        <w:t>before</w:t>
      </w:r>
      <w:r>
        <w:rPr>
          <w:spacing w:val="-3"/>
        </w:rPr>
        <w:t> </w:t>
      </w:r>
      <w:r>
        <w:rPr/>
        <w:t>since</w:t>
      </w:r>
      <w:r>
        <w:rPr>
          <w:spacing w:val="-3"/>
        </w:rPr>
        <w:t> </w:t>
      </w:r>
      <w:r>
        <w:rPr/>
        <w:t>its destruction in 70 CE. Remember, “Jerusalem” today is larger than what it was in the first century.). This does not indicate that Jehovah accepts them as his holy ones today (See Daniel link).</w:t>
      </w:r>
      <w:r>
        <w:rPr>
          <w:spacing w:val="-1"/>
        </w:rPr>
        <w:t> </w:t>
      </w:r>
      <w:r>
        <w:rPr/>
        <w:t>(A</w:t>
      </w:r>
      <w:r>
        <w:rPr>
          <w:spacing w:val="-14"/>
        </w:rPr>
        <w:t> </w:t>
      </w:r>
      <w:r>
        <w:rPr/>
        <w:t>formula</w:t>
      </w:r>
      <w:r>
        <w:rPr>
          <w:spacing w:val="-2"/>
        </w:rPr>
        <w:t> </w:t>
      </w:r>
      <w:r>
        <w:rPr/>
        <w:t>which</w:t>
      </w:r>
      <w:r>
        <w:rPr>
          <w:spacing w:val="-1"/>
        </w:rPr>
        <w:t> </w:t>
      </w:r>
      <w:r>
        <w:rPr/>
        <w:t>is</w:t>
      </w:r>
      <w:r>
        <w:rPr>
          <w:spacing w:val="-1"/>
        </w:rPr>
        <w:t> </w:t>
      </w:r>
      <w:r>
        <w:rPr/>
        <w:t>accurate</w:t>
      </w:r>
      <w:r>
        <w:rPr>
          <w:spacing w:val="-2"/>
        </w:rPr>
        <w:t> </w:t>
      </w:r>
      <w:r>
        <w:rPr/>
        <w:t>and I</w:t>
      </w:r>
      <w:r>
        <w:rPr>
          <w:spacing w:val="-2"/>
        </w:rPr>
        <w:t> </w:t>
      </w:r>
      <w:r>
        <w:rPr/>
        <w:t>use</w:t>
      </w:r>
      <w:r>
        <w:rPr>
          <w:spacing w:val="-2"/>
        </w:rPr>
        <w:t> </w:t>
      </w:r>
      <w:r>
        <w:rPr/>
        <w:t>for</w:t>
      </w:r>
      <w:r>
        <w:rPr>
          <w:spacing w:val="-2"/>
        </w:rPr>
        <w:t> </w:t>
      </w:r>
      <w:r>
        <w:rPr/>
        <w:t>time</w:t>
      </w:r>
      <w:r>
        <w:rPr>
          <w:spacing w:val="-2"/>
        </w:rPr>
        <w:t> </w:t>
      </w:r>
      <w:r>
        <w:rPr/>
        <w:t>periods</w:t>
      </w:r>
      <w:r>
        <w:rPr>
          <w:spacing w:val="-1"/>
        </w:rPr>
        <w:t> </w:t>
      </w:r>
      <w:r>
        <w:rPr/>
        <w:t>extending</w:t>
      </w:r>
      <w:r>
        <w:rPr>
          <w:spacing w:val="-1"/>
        </w:rPr>
        <w:t> </w:t>
      </w:r>
      <w:r>
        <w:rPr/>
        <w:t>over</w:t>
      </w:r>
      <w:r>
        <w:rPr>
          <w:spacing w:val="-2"/>
        </w:rPr>
        <w:t> </w:t>
      </w:r>
      <w:r>
        <w:rPr/>
        <w:t>the</w:t>
      </w:r>
      <w:r>
        <w:rPr>
          <w:spacing w:val="-2"/>
        </w:rPr>
        <w:t> </w:t>
      </w:r>
      <w:r>
        <w:rPr/>
        <w:t>“</w:t>
      </w:r>
      <w:r>
        <w:rPr>
          <w:color w:val="0D5FAD"/>
          <w:u w:val="single" w:color="0D5FAD"/>
        </w:rPr>
        <w:t>zero</w:t>
      </w:r>
      <w:r>
        <w:rPr>
          <w:color w:val="0D5FAD"/>
          <w:spacing w:val="-1"/>
          <w:u w:val="single" w:color="0D5FAD"/>
        </w:rPr>
        <w:t> </w:t>
      </w:r>
      <w:r>
        <w:rPr>
          <w:color w:val="0D5FAD"/>
          <w:u w:val="single" w:color="0D5FAD"/>
        </w:rPr>
        <w:t>year</w:t>
      </w:r>
      <w:r>
        <w:rPr/>
        <w:t>”</w:t>
      </w:r>
      <w:r>
        <w:rPr>
          <w:spacing w:val="-2"/>
        </w:rPr>
        <w:t> </w:t>
      </w:r>
      <w:r>
        <w:rPr/>
        <w:t>is: ((full time period of years that extend over the “zero” year) minus (start year (BCE)) plus (one (to coincide with our calendar)))). This is one example of time periods that are represented by beasts. However, there is another very significant time period for the nations – See timeline.</w:t>
      </w:r>
    </w:p>
    <w:p>
      <w:pPr>
        <w:pStyle w:val="BodyText"/>
        <w:spacing w:line="259" w:lineRule="auto" w:before="155"/>
        <w:ind w:right="256"/>
        <w:jc w:val="both"/>
      </w:pPr>
      <w:r>
        <w:rPr>
          <w:b/>
        </w:rPr>
        <w:t>Daniel</w:t>
      </w:r>
      <w:r>
        <w:rPr>
          <w:b/>
          <w:spacing w:val="-3"/>
        </w:rPr>
        <w:t> </w:t>
      </w:r>
      <w:r>
        <w:rPr>
          <w:b/>
        </w:rPr>
        <w:t>8:8</w:t>
      </w:r>
      <w:r>
        <w:rPr>
          <w:b/>
          <w:spacing w:val="-2"/>
        </w:rPr>
        <w:t> </w:t>
      </w:r>
      <w:r>
        <w:rPr/>
        <w:t>helps</w:t>
      </w:r>
      <w:r>
        <w:rPr>
          <w:spacing w:val="-2"/>
        </w:rPr>
        <w:t> </w:t>
      </w:r>
      <w:r>
        <w:rPr/>
        <w:t>to</w:t>
      </w:r>
      <w:r>
        <w:rPr>
          <w:spacing w:val="-2"/>
        </w:rPr>
        <w:t> </w:t>
      </w:r>
      <w:r>
        <w:rPr/>
        <w:t>identify</w:t>
      </w:r>
      <w:r>
        <w:rPr>
          <w:spacing w:val="-2"/>
        </w:rPr>
        <w:t> </w:t>
      </w:r>
      <w:r>
        <w:rPr/>
        <w:t>this</w:t>
      </w:r>
      <w:r>
        <w:rPr>
          <w:spacing w:val="-2"/>
        </w:rPr>
        <w:t> </w:t>
      </w:r>
      <w:r>
        <w:rPr/>
        <w:t>beast</w:t>
      </w:r>
      <w:r>
        <w:rPr>
          <w:spacing w:val="-2"/>
        </w:rPr>
        <w:t> </w:t>
      </w:r>
      <w:r>
        <w:rPr/>
        <w:t>and</w:t>
      </w:r>
      <w:r>
        <w:rPr>
          <w:spacing w:val="-2"/>
        </w:rPr>
        <w:t> </w:t>
      </w:r>
      <w:r>
        <w:rPr/>
        <w:t>its</w:t>
      </w:r>
      <w:r>
        <w:rPr>
          <w:spacing w:val="-2"/>
        </w:rPr>
        <w:t> </w:t>
      </w:r>
      <w:r>
        <w:rPr/>
        <w:t>horns.</w:t>
      </w:r>
      <w:r>
        <w:rPr>
          <w:spacing w:val="-7"/>
        </w:rPr>
        <w:t> </w:t>
      </w:r>
      <w:r>
        <w:rPr/>
        <w:t>The</w:t>
      </w:r>
      <w:r>
        <w:rPr>
          <w:spacing w:val="-3"/>
        </w:rPr>
        <w:t> </w:t>
      </w:r>
      <w:r>
        <w:rPr/>
        <w:t>great</w:t>
      </w:r>
      <w:r>
        <w:rPr>
          <w:spacing w:val="-2"/>
        </w:rPr>
        <w:t> </w:t>
      </w:r>
      <w:r>
        <w:rPr/>
        <w:t>horn</w:t>
      </w:r>
      <w:r>
        <w:rPr>
          <w:spacing w:val="-2"/>
        </w:rPr>
        <w:t> </w:t>
      </w:r>
      <w:r>
        <w:rPr/>
        <w:t>was</w:t>
      </w:r>
      <w:r>
        <w:rPr>
          <w:spacing w:val="-14"/>
        </w:rPr>
        <w:t> </w:t>
      </w:r>
      <w:r>
        <w:rPr/>
        <w:t>Alexander</w:t>
      </w:r>
      <w:r>
        <w:rPr>
          <w:spacing w:val="-3"/>
        </w:rPr>
        <w:t> </w:t>
      </w:r>
      <w:r>
        <w:rPr/>
        <w:t>the</w:t>
      </w:r>
      <w:r>
        <w:rPr>
          <w:spacing w:val="-3"/>
        </w:rPr>
        <w:t> </w:t>
      </w:r>
      <w:r>
        <w:rPr/>
        <w:t>Great.</w:t>
      </w:r>
      <w:r>
        <w:rPr>
          <w:spacing w:val="-15"/>
        </w:rPr>
        <w:t> </w:t>
      </w:r>
      <w:r>
        <w:rPr/>
        <w:t>At the</w:t>
      </w:r>
      <w:r>
        <w:rPr>
          <w:spacing w:val="-4"/>
        </w:rPr>
        <w:t> </w:t>
      </w:r>
      <w:r>
        <w:rPr/>
        <w:t>peak</w:t>
      </w:r>
      <w:r>
        <w:rPr>
          <w:spacing w:val="-3"/>
        </w:rPr>
        <w:t> </w:t>
      </w:r>
      <w:r>
        <w:rPr/>
        <w:t>of</w:t>
      </w:r>
      <w:r>
        <w:rPr>
          <w:spacing w:val="-4"/>
        </w:rPr>
        <w:t> </w:t>
      </w:r>
      <w:r>
        <w:rPr/>
        <w:t>his</w:t>
      </w:r>
      <w:r>
        <w:rPr>
          <w:spacing w:val="-3"/>
        </w:rPr>
        <w:t> </w:t>
      </w:r>
      <w:r>
        <w:rPr/>
        <w:t>power,</w:t>
      </w:r>
      <w:r>
        <w:rPr>
          <w:spacing w:val="-3"/>
        </w:rPr>
        <w:t> </w:t>
      </w:r>
      <w:r>
        <w:rPr/>
        <w:t>he</w:t>
      </w:r>
      <w:r>
        <w:rPr>
          <w:spacing w:val="-2"/>
        </w:rPr>
        <w:t> </w:t>
      </w:r>
      <w:r>
        <w:rPr/>
        <w:t>suddenly</w:t>
      </w:r>
      <w:r>
        <w:rPr>
          <w:spacing w:val="-3"/>
        </w:rPr>
        <w:t> </w:t>
      </w:r>
      <w:r>
        <w:rPr/>
        <w:t>died.</w:t>
      </w:r>
      <w:r>
        <w:rPr>
          <w:spacing w:val="-3"/>
        </w:rPr>
        <w:t> </w:t>
      </w:r>
      <w:r>
        <w:rPr/>
        <w:t>Greece</w:t>
      </w:r>
      <w:r>
        <w:rPr>
          <w:spacing w:val="-2"/>
        </w:rPr>
        <w:t> </w:t>
      </w:r>
      <w:r>
        <w:rPr/>
        <w:t>was</w:t>
      </w:r>
      <w:r>
        <w:rPr>
          <w:spacing w:val="-3"/>
        </w:rPr>
        <w:t> </w:t>
      </w:r>
      <w:r>
        <w:rPr/>
        <w:t>divided</w:t>
      </w:r>
      <w:r>
        <w:rPr>
          <w:spacing w:val="-3"/>
        </w:rPr>
        <w:t> </w:t>
      </w:r>
      <w:r>
        <w:rPr/>
        <w:t>up</w:t>
      </w:r>
      <w:r>
        <w:rPr>
          <w:spacing w:val="-3"/>
        </w:rPr>
        <w:t> </w:t>
      </w:r>
      <w:r>
        <w:rPr/>
        <w:t>with</w:t>
      </w:r>
      <w:r>
        <w:rPr>
          <w:spacing w:val="-3"/>
        </w:rPr>
        <w:t> </w:t>
      </w:r>
      <w:r>
        <w:rPr/>
        <w:t>his</w:t>
      </w:r>
      <w:r>
        <w:rPr>
          <w:spacing w:val="-3"/>
        </w:rPr>
        <w:t> </w:t>
      </w:r>
      <w:r>
        <w:rPr/>
        <w:t>four</w:t>
      </w:r>
      <w:r>
        <w:rPr>
          <w:spacing w:val="-4"/>
        </w:rPr>
        <w:t> </w:t>
      </w:r>
      <w:r>
        <w:rPr/>
        <w:t>Generals</w:t>
      </w:r>
      <w:r>
        <w:rPr>
          <w:spacing w:val="-3"/>
        </w:rPr>
        <w:t> </w:t>
      </w:r>
      <w:r>
        <w:rPr/>
        <w:t>of</w:t>
      </w:r>
      <w:r>
        <w:rPr>
          <w:spacing w:val="-4"/>
        </w:rPr>
        <w:t> </w:t>
      </w:r>
      <w:r>
        <w:rPr/>
        <w:t>which one</w:t>
      </w:r>
      <w:r>
        <w:rPr>
          <w:spacing w:val="-4"/>
        </w:rPr>
        <w:t> </w:t>
      </w:r>
      <w:r>
        <w:rPr/>
        <w:t>became</w:t>
      </w:r>
      <w:r>
        <w:rPr>
          <w:spacing w:val="-4"/>
        </w:rPr>
        <w:t> </w:t>
      </w:r>
      <w:r>
        <w:rPr/>
        <w:t>Rome.</w:t>
      </w:r>
      <w:r>
        <w:rPr>
          <w:spacing w:val="-3"/>
        </w:rPr>
        <w:t> </w:t>
      </w:r>
      <w:r>
        <w:rPr/>
        <w:t>Rome</w:t>
      </w:r>
      <w:r>
        <w:rPr>
          <w:spacing w:val="-4"/>
        </w:rPr>
        <w:t> </w:t>
      </w:r>
      <w:r>
        <w:rPr/>
        <w:t>eventually</w:t>
      </w:r>
      <w:r>
        <w:rPr>
          <w:spacing w:val="-3"/>
        </w:rPr>
        <w:t> </w:t>
      </w:r>
      <w:r>
        <w:rPr/>
        <w:t>laid</w:t>
      </w:r>
      <w:r>
        <w:rPr>
          <w:spacing w:val="-3"/>
        </w:rPr>
        <w:t> </w:t>
      </w:r>
      <w:r>
        <w:rPr/>
        <w:t>siege</w:t>
      </w:r>
      <w:r>
        <w:rPr>
          <w:spacing w:val="-4"/>
        </w:rPr>
        <w:t> </w:t>
      </w:r>
      <w:r>
        <w:rPr/>
        <w:t>to</w:t>
      </w:r>
      <w:r>
        <w:rPr>
          <w:spacing w:val="-2"/>
        </w:rPr>
        <w:t> </w:t>
      </w:r>
      <w:r>
        <w:rPr/>
        <w:t>Jerusalem,</w:t>
      </w:r>
      <w:r>
        <w:rPr>
          <w:spacing w:val="-3"/>
        </w:rPr>
        <w:t> </w:t>
      </w:r>
      <w:r>
        <w:rPr/>
        <w:t>massacred</w:t>
      </w:r>
      <w:r>
        <w:rPr>
          <w:spacing w:val="-3"/>
        </w:rPr>
        <w:t> </w:t>
      </w:r>
      <w:r>
        <w:rPr/>
        <w:t>the</w:t>
      </w:r>
      <w:r>
        <w:rPr>
          <w:spacing w:val="-3"/>
        </w:rPr>
        <w:t> </w:t>
      </w:r>
      <w:r>
        <w:rPr/>
        <w:t>Jews,</w:t>
      </w:r>
      <w:r>
        <w:rPr>
          <w:spacing w:val="-3"/>
        </w:rPr>
        <w:t> </w:t>
      </w:r>
      <w:r>
        <w:rPr/>
        <w:t>and</w:t>
      </w:r>
      <w:r>
        <w:rPr>
          <w:spacing w:val="-3"/>
        </w:rPr>
        <w:t> </w:t>
      </w:r>
      <w:r>
        <w:rPr/>
        <w:t>destroyed the Temple.</w:t>
      </w:r>
    </w:p>
    <w:p>
      <w:pPr>
        <w:pStyle w:val="BodyText"/>
        <w:spacing w:line="259" w:lineRule="auto" w:before="159"/>
        <w:ind w:right="152"/>
      </w:pPr>
      <w:r>
        <w:rPr>
          <w:b/>
        </w:rPr>
        <w:t>Daniel 8:9 </w:t>
      </w:r>
      <w:r>
        <w:rPr/>
        <w:t>speaks of Rome (the little horn getting bigger).</w:t>
      </w:r>
      <w:r>
        <w:rPr>
          <w:spacing w:val="-4"/>
        </w:rPr>
        <w:t> </w:t>
      </w:r>
      <w:r>
        <w:rPr/>
        <w:t>This horn is the king of the north (the abomination back then) in his first-time attacking Jerusalem. He is mentioned in Daniel 11:1-20. His</w:t>
      </w:r>
      <w:r>
        <w:rPr>
          <w:spacing w:val="-4"/>
        </w:rPr>
        <w:t> </w:t>
      </w:r>
      <w:r>
        <w:rPr/>
        <w:t>end</w:t>
      </w:r>
      <w:r>
        <w:rPr>
          <w:spacing w:val="-4"/>
        </w:rPr>
        <w:t> </w:t>
      </w:r>
      <w:r>
        <w:rPr/>
        <w:t>is</w:t>
      </w:r>
      <w:r>
        <w:rPr>
          <w:spacing w:val="-4"/>
        </w:rPr>
        <w:t> </w:t>
      </w:r>
      <w:r>
        <w:rPr/>
        <w:t>different</w:t>
      </w:r>
      <w:r>
        <w:rPr>
          <w:spacing w:val="-4"/>
        </w:rPr>
        <w:t> </w:t>
      </w:r>
      <w:r>
        <w:rPr/>
        <w:t>when</w:t>
      </w:r>
      <w:r>
        <w:rPr>
          <w:spacing w:val="-2"/>
        </w:rPr>
        <w:t> </w:t>
      </w:r>
      <w:r>
        <w:rPr/>
        <w:t>he</w:t>
      </w:r>
      <w:r>
        <w:rPr>
          <w:spacing w:val="-5"/>
        </w:rPr>
        <w:t> </w:t>
      </w:r>
      <w:r>
        <w:rPr/>
        <w:t>reappears</w:t>
      </w:r>
      <w:r>
        <w:rPr>
          <w:spacing w:val="-4"/>
        </w:rPr>
        <w:t> </w:t>
      </w:r>
      <w:r>
        <w:rPr/>
        <w:t>as</w:t>
      </w:r>
      <w:r>
        <w:rPr>
          <w:spacing w:val="-4"/>
        </w:rPr>
        <w:t> </w:t>
      </w:r>
      <w:r>
        <w:rPr/>
        <w:t>another</w:t>
      </w:r>
      <w:r>
        <w:rPr>
          <w:spacing w:val="-3"/>
        </w:rPr>
        <w:t> </w:t>
      </w:r>
      <w:r>
        <w:rPr/>
        <w:t>king</w:t>
      </w:r>
      <w:r>
        <w:rPr>
          <w:spacing w:val="-4"/>
        </w:rPr>
        <w:t> </w:t>
      </w:r>
      <w:r>
        <w:rPr/>
        <w:t>to</w:t>
      </w:r>
      <w:r>
        <w:rPr>
          <w:spacing w:val="-4"/>
        </w:rPr>
        <w:t> </w:t>
      </w:r>
      <w:r>
        <w:rPr/>
        <w:t>strike</w:t>
      </w:r>
      <w:r>
        <w:rPr>
          <w:spacing w:val="-5"/>
        </w:rPr>
        <w:t> </w:t>
      </w:r>
      <w:r>
        <w:rPr/>
        <w:t>against</w:t>
      </w:r>
      <w:r>
        <w:rPr>
          <w:spacing w:val="-4"/>
        </w:rPr>
        <w:t> </w:t>
      </w:r>
      <w:r>
        <w:rPr/>
        <w:t>Jerusalem</w:t>
      </w:r>
      <w:r>
        <w:rPr>
          <w:spacing w:val="-4"/>
        </w:rPr>
        <w:t> </w:t>
      </w:r>
      <w:r>
        <w:rPr/>
        <w:t>in</w:t>
      </w:r>
      <w:r>
        <w:rPr>
          <w:spacing w:val="-4"/>
        </w:rPr>
        <w:t> </w:t>
      </w:r>
      <w:r>
        <w:rPr/>
        <w:t>our</w:t>
      </w:r>
      <w:r>
        <w:rPr>
          <w:spacing w:val="-5"/>
        </w:rPr>
        <w:t> </w:t>
      </w:r>
      <w:r>
        <w:rPr/>
        <w:t>day.</w:t>
      </w:r>
      <w:r>
        <w:rPr>
          <w:spacing w:val="-4"/>
        </w:rPr>
        <w:t> </w:t>
      </w:r>
      <w:r>
        <w:rPr/>
        <w:t>The first time the king of the north (as Rome in this instance) appears and strikes at Jerusalem, his end is that he slowly fades away – Compare Daniel 11:15-20 which depicts the first century fall of Jerusalem along with Rome fading away. See also Luke 19:41-44. The second time the “little horn” appears, he is granted 3.5 years over God’s people. But his end is definite. He is soundly defeated.</w:t>
      </w:r>
      <w:r>
        <w:rPr>
          <w:spacing w:val="-6"/>
        </w:rPr>
        <w:t> </w:t>
      </w:r>
      <w:r>
        <w:rPr/>
        <w:t>This</w:t>
      </w:r>
      <w:r>
        <w:rPr>
          <w:spacing w:val="-1"/>
        </w:rPr>
        <w:t> </w:t>
      </w:r>
      <w:r>
        <w:rPr/>
        <w:t>little</w:t>
      </w:r>
      <w:r>
        <w:rPr>
          <w:spacing w:val="-2"/>
        </w:rPr>
        <w:t> </w:t>
      </w:r>
      <w:r>
        <w:rPr/>
        <w:t>horn</w:t>
      </w:r>
      <w:r>
        <w:rPr>
          <w:spacing w:val="-1"/>
        </w:rPr>
        <w:t> </w:t>
      </w:r>
      <w:r>
        <w:rPr/>
        <w:t>is</w:t>
      </w:r>
      <w:r>
        <w:rPr>
          <w:spacing w:val="-1"/>
        </w:rPr>
        <w:t> </w:t>
      </w:r>
      <w:r>
        <w:rPr/>
        <w:t>in</w:t>
      </w:r>
      <w:r>
        <w:rPr>
          <w:spacing w:val="-1"/>
        </w:rPr>
        <w:t> </w:t>
      </w:r>
      <w:r>
        <w:rPr/>
        <w:t>a</w:t>
      </w:r>
      <w:r>
        <w:rPr>
          <w:spacing w:val="-2"/>
        </w:rPr>
        <w:t> </w:t>
      </w:r>
      <w:r>
        <w:rPr/>
        <w:t>vision</w:t>
      </w:r>
      <w:r>
        <w:rPr>
          <w:spacing w:val="-1"/>
        </w:rPr>
        <w:t> </w:t>
      </w:r>
      <w:r>
        <w:rPr/>
        <w:t>of</w:t>
      </w:r>
      <w:r>
        <w:rPr>
          <w:spacing w:val="-2"/>
        </w:rPr>
        <w:t> </w:t>
      </w:r>
      <w:r>
        <w:rPr/>
        <w:t>a</w:t>
      </w:r>
      <w:r>
        <w:rPr>
          <w:spacing w:val="-2"/>
        </w:rPr>
        <w:t> </w:t>
      </w:r>
      <w:r>
        <w:rPr/>
        <w:t>“fourth beast”</w:t>
      </w:r>
      <w:r>
        <w:rPr>
          <w:spacing w:val="-2"/>
        </w:rPr>
        <w:t> </w:t>
      </w:r>
      <w:r>
        <w:rPr/>
        <w:t>in</w:t>
      </w:r>
      <w:r>
        <w:rPr>
          <w:spacing w:val="-1"/>
        </w:rPr>
        <w:t> </w:t>
      </w:r>
      <w:r>
        <w:rPr/>
        <w:t>Daniel</w:t>
      </w:r>
      <w:r>
        <w:rPr>
          <w:spacing w:val="-1"/>
        </w:rPr>
        <w:t> </w:t>
      </w:r>
      <w:r>
        <w:rPr/>
        <w:t>7.</w:t>
      </w:r>
      <w:r>
        <w:rPr>
          <w:spacing w:val="-1"/>
        </w:rPr>
        <w:t> </w:t>
      </w:r>
      <w:r>
        <w:rPr/>
        <w:t>Compare</w:t>
      </w:r>
      <w:r>
        <w:rPr>
          <w:spacing w:val="-2"/>
        </w:rPr>
        <w:t> </w:t>
      </w:r>
      <w:r>
        <w:rPr/>
        <w:t>Revelation</w:t>
      </w:r>
      <w:r>
        <w:rPr>
          <w:spacing w:val="-1"/>
        </w:rPr>
        <w:t> </w:t>
      </w:r>
      <w:r>
        <w:rPr/>
        <w:t>17:11 (Rome – because Revelation was written decades after the fall of Jerusalem, but the small horn</w:t>
      </w:r>
    </w:p>
    <w:p>
      <w:pPr>
        <w:spacing w:after="0" w:line="259" w:lineRule="auto"/>
        <w:sectPr>
          <w:pgSz w:w="12240" w:h="15840"/>
          <w:pgMar w:header="0" w:footer="523" w:top="1360" w:bottom="720" w:left="1320" w:right="1320"/>
        </w:sectPr>
      </w:pPr>
    </w:p>
    <w:p>
      <w:pPr>
        <w:pStyle w:val="BodyText"/>
        <w:spacing w:line="259" w:lineRule="auto" w:before="79"/>
        <w:ind w:right="143"/>
      </w:pPr>
      <w:r>
        <w:rPr/>
        <w:t>will</w:t>
      </w:r>
      <w:r>
        <w:rPr>
          <w:spacing w:val="-3"/>
        </w:rPr>
        <w:t> </w:t>
      </w:r>
      <w:r>
        <w:rPr/>
        <w:t>come</w:t>
      </w:r>
      <w:r>
        <w:rPr>
          <w:spacing w:val="-4"/>
        </w:rPr>
        <w:t> </w:t>
      </w:r>
      <w:r>
        <w:rPr/>
        <w:t>back</w:t>
      </w:r>
      <w:r>
        <w:rPr>
          <w:spacing w:val="-3"/>
        </w:rPr>
        <w:t> </w:t>
      </w:r>
      <w:r>
        <w:rPr/>
        <w:t>as</w:t>
      </w:r>
      <w:r>
        <w:rPr>
          <w:spacing w:val="-1"/>
        </w:rPr>
        <w:t> </w:t>
      </w:r>
      <w:r>
        <w:rPr/>
        <w:t>a</w:t>
      </w:r>
      <w:r>
        <w:rPr>
          <w:spacing w:val="-4"/>
        </w:rPr>
        <w:t> </w:t>
      </w:r>
      <w:r>
        <w:rPr/>
        <w:t>different</w:t>
      </w:r>
      <w:r>
        <w:rPr>
          <w:spacing w:val="-3"/>
        </w:rPr>
        <w:t> </w:t>
      </w:r>
      <w:r>
        <w:rPr/>
        <w:t>king</w:t>
      </w:r>
      <w:r>
        <w:rPr>
          <w:spacing w:val="-3"/>
        </w:rPr>
        <w:t> </w:t>
      </w:r>
      <w:r>
        <w:rPr/>
        <w:t>(not</w:t>
      </w:r>
      <w:r>
        <w:rPr>
          <w:spacing w:val="-3"/>
        </w:rPr>
        <w:t> </w:t>
      </w:r>
      <w:r>
        <w:rPr/>
        <w:t>Rome)</w:t>
      </w:r>
      <w:r>
        <w:rPr>
          <w:spacing w:val="-4"/>
        </w:rPr>
        <w:t> </w:t>
      </w:r>
      <w:r>
        <w:rPr/>
        <w:t>as</w:t>
      </w:r>
      <w:r>
        <w:rPr>
          <w:spacing w:val="-3"/>
        </w:rPr>
        <w:t> </w:t>
      </w:r>
      <w:r>
        <w:rPr/>
        <w:t>the</w:t>
      </w:r>
      <w:r>
        <w:rPr>
          <w:spacing w:val="-4"/>
        </w:rPr>
        <w:t> </w:t>
      </w:r>
      <w:r>
        <w:rPr/>
        <w:t>king</w:t>
      </w:r>
      <w:r>
        <w:rPr>
          <w:spacing w:val="-3"/>
        </w:rPr>
        <w:t> </w:t>
      </w:r>
      <w:r>
        <w:rPr/>
        <w:t>of</w:t>
      </w:r>
      <w:r>
        <w:rPr>
          <w:spacing w:val="-4"/>
        </w:rPr>
        <w:t> </w:t>
      </w:r>
      <w:r>
        <w:rPr/>
        <w:t>the</w:t>
      </w:r>
      <w:r>
        <w:rPr>
          <w:spacing w:val="-4"/>
        </w:rPr>
        <w:t> </w:t>
      </w:r>
      <w:r>
        <w:rPr/>
        <w:t>north).</w:t>
      </w:r>
      <w:r>
        <w:rPr>
          <w:spacing w:val="-3"/>
        </w:rPr>
        <w:t> </w:t>
      </w:r>
      <w:r>
        <w:rPr/>
        <w:t>Compare</w:t>
      </w:r>
      <w:r>
        <w:rPr>
          <w:spacing w:val="-4"/>
        </w:rPr>
        <w:t> </w:t>
      </w:r>
      <w:r>
        <w:rPr/>
        <w:t>Daniel</w:t>
      </w:r>
      <w:r>
        <w:rPr>
          <w:spacing w:val="-3"/>
        </w:rPr>
        <w:t> </w:t>
      </w:r>
      <w:r>
        <w:rPr/>
        <w:t>7:24-27 with 11-12:3.</w:t>
      </w:r>
    </w:p>
    <w:p>
      <w:pPr>
        <w:pStyle w:val="BodyText"/>
        <w:spacing w:line="259" w:lineRule="auto" w:before="160"/>
        <w:ind w:right="143"/>
      </w:pPr>
      <w:r>
        <w:rPr>
          <w:b/>
        </w:rPr>
        <w:t>Daniel 8:10 </w:t>
      </w:r>
      <w:r>
        <w:rPr/>
        <w:t>Speaking about Rome; “And it kept getting greater all the way to the army of the heavens, so that it caused some of the army and some of the stars to fall to the earth, and it went trampling them down.” Nineveh of old, in Jonah’s day, was considered “a city great to God.” (Jonah</w:t>
      </w:r>
      <w:r>
        <w:rPr>
          <w:spacing w:val="-3"/>
        </w:rPr>
        <w:t> </w:t>
      </w:r>
      <w:r>
        <w:rPr/>
        <w:t>1:2;</w:t>
      </w:r>
      <w:r>
        <w:rPr>
          <w:spacing w:val="-3"/>
        </w:rPr>
        <w:t> </w:t>
      </w:r>
      <w:r>
        <w:rPr/>
        <w:t>3:3)</w:t>
      </w:r>
      <w:r>
        <w:rPr>
          <w:spacing w:val="-9"/>
        </w:rPr>
        <w:t> </w:t>
      </w:r>
      <w:r>
        <w:rPr/>
        <w:t>This</w:t>
      </w:r>
      <w:r>
        <w:rPr>
          <w:spacing w:val="-3"/>
        </w:rPr>
        <w:t> </w:t>
      </w:r>
      <w:r>
        <w:rPr/>
        <w:t>term</w:t>
      </w:r>
      <w:r>
        <w:rPr>
          <w:spacing w:val="-3"/>
        </w:rPr>
        <w:t> </w:t>
      </w:r>
      <w:r>
        <w:rPr/>
        <w:t>can</w:t>
      </w:r>
      <w:r>
        <w:rPr>
          <w:spacing w:val="-3"/>
        </w:rPr>
        <w:t> </w:t>
      </w:r>
      <w:r>
        <w:rPr/>
        <w:t>also</w:t>
      </w:r>
      <w:r>
        <w:rPr>
          <w:spacing w:val="-3"/>
        </w:rPr>
        <w:t> </w:t>
      </w:r>
      <w:r>
        <w:rPr/>
        <w:t>be</w:t>
      </w:r>
      <w:r>
        <w:rPr>
          <w:spacing w:val="-4"/>
        </w:rPr>
        <w:t> </w:t>
      </w:r>
      <w:r>
        <w:rPr/>
        <w:t>rendered</w:t>
      </w:r>
      <w:r>
        <w:rPr>
          <w:spacing w:val="-3"/>
        </w:rPr>
        <w:t> </w:t>
      </w:r>
      <w:r>
        <w:rPr/>
        <w:t>“extremely</w:t>
      </w:r>
      <w:r>
        <w:rPr>
          <w:spacing w:val="-3"/>
        </w:rPr>
        <w:t> </w:t>
      </w:r>
      <w:r>
        <w:rPr/>
        <w:t>great”</w:t>
      </w:r>
      <w:r>
        <w:rPr>
          <w:spacing w:val="-4"/>
        </w:rPr>
        <w:t> </w:t>
      </w:r>
      <w:r>
        <w:rPr/>
        <w:t>or</w:t>
      </w:r>
      <w:r>
        <w:rPr>
          <w:spacing w:val="-2"/>
        </w:rPr>
        <w:t> </w:t>
      </w:r>
      <w:r>
        <w:rPr/>
        <w:t>“divinely</w:t>
      </w:r>
      <w:r>
        <w:rPr>
          <w:spacing w:val="-3"/>
        </w:rPr>
        <w:t> </w:t>
      </w:r>
      <w:r>
        <w:rPr/>
        <w:t>great.”</w:t>
      </w:r>
      <w:r>
        <w:rPr>
          <w:spacing w:val="-2"/>
        </w:rPr>
        <w:t> </w:t>
      </w:r>
      <w:r>
        <w:rPr/>
        <w:t>(Ref.</w:t>
      </w:r>
      <w:r>
        <w:rPr>
          <w:spacing w:val="-3"/>
        </w:rPr>
        <w:t> </w:t>
      </w:r>
      <w:r>
        <w:rPr/>
        <w:t>bible footnote) This does not mean it did good things. It just meant it drew his attention. Same thing with Pharaoh depicted as a great tree “high in stature, so that it put its treetop even among the clouds..” (Ezekiel 31:10).</w:t>
      </w:r>
      <w:r>
        <w:rPr>
          <w:spacing w:val="-3"/>
        </w:rPr>
        <w:t> </w:t>
      </w:r>
      <w:r>
        <w:rPr/>
        <w:t>The term “stars” can be similar to the “stars” mentioned in Revelation 1:20 namely, the older men or spiritual leaders of the congregations (Revelation 2:1).</w:t>
      </w:r>
    </w:p>
    <w:p>
      <w:pPr>
        <w:spacing w:line="259" w:lineRule="auto" w:before="157"/>
        <w:ind w:left="120" w:right="267" w:firstLine="0"/>
        <w:jc w:val="left"/>
        <w:rPr>
          <w:b/>
          <w:sz w:val="24"/>
        </w:rPr>
      </w:pPr>
      <w:r>
        <w:rPr>
          <w:b/>
          <w:sz w:val="24"/>
        </w:rPr>
        <w:t>Daniel</w:t>
      </w:r>
      <w:r>
        <w:rPr>
          <w:b/>
          <w:spacing w:val="-4"/>
          <w:sz w:val="24"/>
        </w:rPr>
        <w:t> </w:t>
      </w:r>
      <w:r>
        <w:rPr>
          <w:b/>
          <w:sz w:val="24"/>
        </w:rPr>
        <w:t>8:12</w:t>
      </w:r>
      <w:r>
        <w:rPr>
          <w:b/>
          <w:spacing w:val="-4"/>
          <w:sz w:val="24"/>
        </w:rPr>
        <w:t> </w:t>
      </w:r>
      <w:r>
        <w:rPr>
          <w:sz w:val="24"/>
        </w:rPr>
        <w:t>“And</w:t>
      </w:r>
      <w:r>
        <w:rPr>
          <w:spacing w:val="-4"/>
          <w:sz w:val="24"/>
        </w:rPr>
        <w:t> </w:t>
      </w:r>
      <w:r>
        <w:rPr>
          <w:sz w:val="24"/>
        </w:rPr>
        <w:t>an</w:t>
      </w:r>
      <w:r>
        <w:rPr>
          <w:spacing w:val="-2"/>
          <w:sz w:val="24"/>
        </w:rPr>
        <w:t> </w:t>
      </w:r>
      <w:r>
        <w:rPr>
          <w:sz w:val="24"/>
        </w:rPr>
        <w:t>army</w:t>
      </w:r>
      <w:r>
        <w:rPr>
          <w:spacing w:val="-4"/>
          <w:sz w:val="24"/>
        </w:rPr>
        <w:t> </w:t>
      </w:r>
      <w:r>
        <w:rPr>
          <w:sz w:val="24"/>
        </w:rPr>
        <w:t>itself</w:t>
      </w:r>
      <w:r>
        <w:rPr>
          <w:spacing w:val="-5"/>
          <w:sz w:val="24"/>
        </w:rPr>
        <w:t> </w:t>
      </w:r>
      <w:r>
        <w:rPr>
          <w:sz w:val="24"/>
        </w:rPr>
        <w:t>was</w:t>
      </w:r>
      <w:r>
        <w:rPr>
          <w:spacing w:val="-4"/>
          <w:sz w:val="24"/>
        </w:rPr>
        <w:t> </w:t>
      </w:r>
      <w:r>
        <w:rPr>
          <w:sz w:val="24"/>
        </w:rPr>
        <w:t>gradually</w:t>
      </w:r>
      <w:r>
        <w:rPr>
          <w:spacing w:val="-4"/>
          <w:sz w:val="24"/>
        </w:rPr>
        <w:t> </w:t>
      </w:r>
      <w:r>
        <w:rPr>
          <w:sz w:val="24"/>
        </w:rPr>
        <w:t>given</w:t>
      </w:r>
      <w:r>
        <w:rPr>
          <w:spacing w:val="-4"/>
          <w:sz w:val="24"/>
        </w:rPr>
        <w:t> </w:t>
      </w:r>
      <w:r>
        <w:rPr>
          <w:sz w:val="24"/>
        </w:rPr>
        <w:t>over,</w:t>
      </w:r>
      <w:r>
        <w:rPr>
          <w:spacing w:val="-4"/>
          <w:sz w:val="24"/>
        </w:rPr>
        <w:t> </w:t>
      </w:r>
      <w:r>
        <w:rPr>
          <w:sz w:val="24"/>
        </w:rPr>
        <w:t>together</w:t>
      </w:r>
      <w:r>
        <w:rPr>
          <w:spacing w:val="-5"/>
          <w:sz w:val="24"/>
        </w:rPr>
        <w:t> </w:t>
      </w:r>
      <w:r>
        <w:rPr>
          <w:sz w:val="24"/>
        </w:rPr>
        <w:t>with</w:t>
      </w:r>
      <w:r>
        <w:rPr>
          <w:spacing w:val="-4"/>
          <w:sz w:val="24"/>
        </w:rPr>
        <w:t> </w:t>
      </w:r>
      <w:r>
        <w:rPr>
          <w:sz w:val="24"/>
        </w:rPr>
        <w:t>the</w:t>
      </w:r>
      <w:r>
        <w:rPr>
          <w:spacing w:val="-5"/>
          <w:sz w:val="24"/>
        </w:rPr>
        <w:t> </w:t>
      </w:r>
      <w:r>
        <w:rPr>
          <w:sz w:val="24"/>
        </w:rPr>
        <w:t>constant</w:t>
      </w:r>
      <w:r>
        <w:rPr>
          <w:spacing w:val="-4"/>
          <w:sz w:val="24"/>
        </w:rPr>
        <w:t> </w:t>
      </w:r>
      <w:r>
        <w:rPr>
          <w:sz w:val="24"/>
        </w:rPr>
        <w:t>[feature], because of transgression; and it kept throwing truth to the earth, and it acted and had great success.” – </w:t>
      </w:r>
      <w:r>
        <w:rPr>
          <w:b/>
          <w:sz w:val="24"/>
        </w:rPr>
        <w:t>See notes at the end of chapter 8 about the term “constant feature” or “continual sacrifice“</w:t>
      </w:r>
    </w:p>
    <w:p>
      <w:pPr>
        <w:pStyle w:val="BodyText"/>
        <w:spacing w:line="259" w:lineRule="auto" w:before="159"/>
        <w:ind w:right="143"/>
      </w:pPr>
      <w:r>
        <w:rPr>
          <w:b/>
        </w:rPr>
        <w:t>Daniel</w:t>
      </w:r>
      <w:r>
        <w:rPr>
          <w:b/>
          <w:spacing w:val="-2"/>
        </w:rPr>
        <w:t> </w:t>
      </w:r>
      <w:r>
        <w:rPr>
          <w:b/>
        </w:rPr>
        <w:t>8:13,14</w:t>
      </w:r>
      <w:r>
        <w:rPr>
          <w:b/>
          <w:spacing w:val="-2"/>
        </w:rPr>
        <w:t> </w:t>
      </w:r>
      <w:r>
        <w:rPr/>
        <w:t>“…’How</w:t>
      </w:r>
      <w:r>
        <w:rPr>
          <w:spacing w:val="-1"/>
        </w:rPr>
        <w:t> </w:t>
      </w:r>
      <w:r>
        <w:rPr/>
        <w:t>long</w:t>
      </w:r>
      <w:r>
        <w:rPr>
          <w:spacing w:val="-2"/>
        </w:rPr>
        <w:t> </w:t>
      </w:r>
      <w:r>
        <w:rPr/>
        <w:t>will</w:t>
      </w:r>
      <w:r>
        <w:rPr>
          <w:spacing w:val="-2"/>
        </w:rPr>
        <w:t> </w:t>
      </w:r>
      <w:r>
        <w:rPr/>
        <w:t>the</w:t>
      </w:r>
      <w:r>
        <w:rPr>
          <w:spacing w:val="-3"/>
        </w:rPr>
        <w:t> </w:t>
      </w:r>
      <w:r>
        <w:rPr/>
        <w:t>vision</w:t>
      </w:r>
      <w:r>
        <w:rPr>
          <w:spacing w:val="-2"/>
        </w:rPr>
        <w:t> </w:t>
      </w:r>
      <w:r>
        <w:rPr/>
        <w:t>be</w:t>
      </w:r>
      <w:r>
        <w:rPr>
          <w:spacing w:val="-3"/>
        </w:rPr>
        <w:t> </w:t>
      </w:r>
      <w:r>
        <w:rPr/>
        <w:t>of</w:t>
      </w:r>
      <w:r>
        <w:rPr>
          <w:spacing w:val="-3"/>
        </w:rPr>
        <w:t> </w:t>
      </w:r>
      <w:r>
        <w:rPr/>
        <w:t>the</w:t>
      </w:r>
      <w:r>
        <w:rPr>
          <w:spacing w:val="-3"/>
        </w:rPr>
        <w:t> </w:t>
      </w:r>
      <w:r>
        <w:rPr/>
        <w:t>constant</w:t>
      </w:r>
      <w:r>
        <w:rPr>
          <w:spacing w:val="-2"/>
        </w:rPr>
        <w:t> </w:t>
      </w:r>
      <w:r>
        <w:rPr/>
        <w:t>[feature]</w:t>
      </w:r>
      <w:r>
        <w:rPr>
          <w:spacing w:val="-3"/>
        </w:rPr>
        <w:t> </w:t>
      </w:r>
      <w:r>
        <w:rPr/>
        <w:t>and</w:t>
      </w:r>
      <w:r>
        <w:rPr>
          <w:spacing w:val="-2"/>
        </w:rPr>
        <w:t> </w:t>
      </w:r>
      <w:r>
        <w:rPr/>
        <w:t>of</w:t>
      </w:r>
      <w:r>
        <w:rPr>
          <w:spacing w:val="-3"/>
        </w:rPr>
        <w:t> </w:t>
      </w:r>
      <w:r>
        <w:rPr/>
        <w:t>the</w:t>
      </w:r>
      <w:r>
        <w:rPr>
          <w:spacing w:val="-3"/>
        </w:rPr>
        <w:t> </w:t>
      </w:r>
      <w:r>
        <w:rPr/>
        <w:t>transgression causing desolation, to make both [the] holy place and [the] army things to trample on?’</w:t>
      </w:r>
      <w:r>
        <w:rPr>
          <w:spacing w:val="-12"/>
        </w:rPr>
        <w:t> </w:t>
      </w:r>
      <w:r>
        <w:rPr/>
        <w:t>So he said</w:t>
      </w:r>
      <w:r>
        <w:rPr>
          <w:spacing w:val="-3"/>
        </w:rPr>
        <w:t> </w:t>
      </w:r>
      <w:r>
        <w:rPr/>
        <w:t>to</w:t>
      </w:r>
      <w:r>
        <w:rPr>
          <w:spacing w:val="-3"/>
        </w:rPr>
        <w:t> </w:t>
      </w:r>
      <w:r>
        <w:rPr/>
        <w:t>me:</w:t>
      </w:r>
      <w:r>
        <w:rPr>
          <w:spacing w:val="-3"/>
        </w:rPr>
        <w:t> </w:t>
      </w:r>
      <w:r>
        <w:rPr/>
        <w:t>‘Until</w:t>
      </w:r>
      <w:r>
        <w:rPr>
          <w:spacing w:val="-3"/>
        </w:rPr>
        <w:t> </w:t>
      </w:r>
      <w:r>
        <w:rPr/>
        <w:t>two</w:t>
      </w:r>
      <w:r>
        <w:rPr>
          <w:spacing w:val="-3"/>
        </w:rPr>
        <w:t> </w:t>
      </w:r>
      <w:r>
        <w:rPr/>
        <w:t>thousand</w:t>
      </w:r>
      <w:r>
        <w:rPr>
          <w:spacing w:val="-3"/>
        </w:rPr>
        <w:t> </w:t>
      </w:r>
      <w:r>
        <w:rPr/>
        <w:t>three</w:t>
      </w:r>
      <w:r>
        <w:rPr>
          <w:spacing w:val="-4"/>
        </w:rPr>
        <w:t> </w:t>
      </w:r>
      <w:r>
        <w:rPr/>
        <w:t>hundred</w:t>
      </w:r>
      <w:r>
        <w:rPr>
          <w:spacing w:val="-3"/>
        </w:rPr>
        <w:t> </w:t>
      </w:r>
      <w:r>
        <w:rPr/>
        <w:t>evenings</w:t>
      </w:r>
      <w:r>
        <w:rPr>
          <w:spacing w:val="-3"/>
        </w:rPr>
        <w:t> </w:t>
      </w:r>
      <w:r>
        <w:rPr/>
        <w:t>[and]</w:t>
      </w:r>
      <w:r>
        <w:rPr>
          <w:spacing w:val="-4"/>
        </w:rPr>
        <w:t> </w:t>
      </w:r>
      <w:r>
        <w:rPr/>
        <w:t>mornings;</w:t>
      </w:r>
      <w:r>
        <w:rPr>
          <w:spacing w:val="-3"/>
        </w:rPr>
        <w:t> </w:t>
      </w:r>
      <w:r>
        <w:rPr/>
        <w:t>and</w:t>
      </w:r>
      <w:r>
        <w:rPr>
          <w:spacing w:val="-3"/>
        </w:rPr>
        <w:t> </w:t>
      </w:r>
      <w:r>
        <w:rPr/>
        <w:t>[the]</w:t>
      </w:r>
      <w:r>
        <w:rPr>
          <w:spacing w:val="-4"/>
        </w:rPr>
        <w:t> </w:t>
      </w:r>
      <w:r>
        <w:rPr/>
        <w:t>holy</w:t>
      </w:r>
      <w:r>
        <w:rPr>
          <w:spacing w:val="-3"/>
        </w:rPr>
        <w:t> </w:t>
      </w:r>
      <w:r>
        <w:rPr/>
        <w:t>place</w:t>
      </w:r>
      <w:r>
        <w:rPr>
          <w:spacing w:val="-4"/>
        </w:rPr>
        <w:t> </w:t>
      </w:r>
      <w:r>
        <w:rPr/>
        <w:t>will certainly be brought into its right condition.’</w:t>
      </w:r>
      <w:r>
        <w:rPr>
          <w:spacing w:val="-2"/>
        </w:rPr>
        <w:t> </w:t>
      </w:r>
      <w:r>
        <w:rPr/>
        <w:t>”</w:t>
      </w:r>
    </w:p>
    <w:p>
      <w:pPr>
        <w:pStyle w:val="BodyText"/>
        <w:spacing w:line="259" w:lineRule="auto" w:before="159"/>
        <w:ind w:right="138"/>
      </w:pPr>
      <w:r>
        <w:rPr/>
        <w:t>Simply put, this “transgression causing desolation” was the hairy he-goat in this vision. It was a “horn” (Rome) of this beast that persecuted God’s people. This beast’s conquest had its beginning</w:t>
      </w:r>
      <w:r>
        <w:rPr>
          <w:spacing w:val="-3"/>
        </w:rPr>
        <w:t> </w:t>
      </w:r>
      <w:r>
        <w:rPr/>
        <w:t>in</w:t>
      </w:r>
      <w:r>
        <w:rPr>
          <w:spacing w:val="-3"/>
        </w:rPr>
        <w:t> </w:t>
      </w:r>
      <w:r>
        <w:rPr/>
        <w:t>334</w:t>
      </w:r>
      <w:r>
        <w:rPr>
          <w:spacing w:val="-3"/>
        </w:rPr>
        <w:t> </w:t>
      </w:r>
      <w:r>
        <w:rPr/>
        <w:t>BCE</w:t>
      </w:r>
      <w:r>
        <w:rPr>
          <w:spacing w:val="-4"/>
        </w:rPr>
        <w:t> </w:t>
      </w:r>
      <w:r>
        <w:rPr/>
        <w:t>and</w:t>
      </w:r>
      <w:r>
        <w:rPr>
          <w:spacing w:val="-3"/>
        </w:rPr>
        <w:t> </w:t>
      </w:r>
      <w:r>
        <w:rPr/>
        <w:t>the</w:t>
      </w:r>
      <w:r>
        <w:rPr>
          <w:spacing w:val="-4"/>
        </w:rPr>
        <w:t> </w:t>
      </w:r>
      <w:r>
        <w:rPr/>
        <w:t>effects</w:t>
      </w:r>
      <w:r>
        <w:rPr>
          <w:spacing w:val="-3"/>
        </w:rPr>
        <w:t> </w:t>
      </w:r>
      <w:r>
        <w:rPr/>
        <w:t>of</w:t>
      </w:r>
      <w:r>
        <w:rPr>
          <w:spacing w:val="-4"/>
        </w:rPr>
        <w:t> </w:t>
      </w:r>
      <w:r>
        <w:rPr/>
        <w:t>putting</w:t>
      </w:r>
      <w:r>
        <w:rPr>
          <w:spacing w:val="-3"/>
        </w:rPr>
        <w:t> </w:t>
      </w:r>
      <w:r>
        <w:rPr/>
        <w:t>the</w:t>
      </w:r>
      <w:r>
        <w:rPr>
          <w:spacing w:val="-4"/>
        </w:rPr>
        <w:t> </w:t>
      </w:r>
      <w:r>
        <w:rPr/>
        <w:t>holy</w:t>
      </w:r>
      <w:r>
        <w:rPr>
          <w:spacing w:val="-3"/>
        </w:rPr>
        <w:t> </w:t>
      </w:r>
      <w:r>
        <w:rPr/>
        <w:t>place</w:t>
      </w:r>
      <w:r>
        <w:rPr>
          <w:spacing w:val="-4"/>
        </w:rPr>
        <w:t> </w:t>
      </w:r>
      <w:r>
        <w:rPr/>
        <w:t>in</w:t>
      </w:r>
      <w:r>
        <w:rPr>
          <w:spacing w:val="-3"/>
        </w:rPr>
        <w:t> </w:t>
      </w:r>
      <w:r>
        <w:rPr/>
        <w:t>the</w:t>
      </w:r>
      <w:r>
        <w:rPr>
          <w:spacing w:val="-2"/>
        </w:rPr>
        <w:t> </w:t>
      </w:r>
      <w:r>
        <w:rPr/>
        <w:t>“wrong”</w:t>
      </w:r>
      <w:r>
        <w:rPr>
          <w:spacing w:val="-4"/>
        </w:rPr>
        <w:t> </w:t>
      </w:r>
      <w:r>
        <w:rPr/>
        <w:t>condition</w:t>
      </w:r>
      <w:r>
        <w:rPr>
          <w:spacing w:val="-3"/>
        </w:rPr>
        <w:t> </w:t>
      </w:r>
      <w:r>
        <w:rPr/>
        <w:t>ended</w:t>
      </w:r>
      <w:r>
        <w:rPr>
          <w:spacing w:val="-3"/>
        </w:rPr>
        <w:t> </w:t>
      </w:r>
      <w:r>
        <w:rPr/>
        <w:t>in June 1967 at the end of the “</w:t>
      </w:r>
      <w:r>
        <w:rPr>
          <w:color w:val="0D5FAD"/>
          <w:u w:val="single" w:color="0D5FAD"/>
        </w:rPr>
        <w:t>6 day war</w:t>
      </w:r>
      <w:r>
        <w:rPr/>
        <w:t>” where Israel captured and controlled all of</w:t>
      </w:r>
    </w:p>
    <w:p>
      <w:pPr>
        <w:pStyle w:val="Heading2"/>
      </w:pPr>
      <w:r>
        <w:rPr>
          <w:b w:val="0"/>
        </w:rPr>
        <w:t>Jerusalem.</w:t>
      </w:r>
      <w:r>
        <w:rPr>
          <w:b w:val="0"/>
          <w:spacing w:val="-3"/>
        </w:rPr>
        <w:t> </w:t>
      </w:r>
      <w:r>
        <w:rPr/>
        <w:t>See</w:t>
      </w:r>
      <w:r>
        <w:rPr>
          <w:spacing w:val="-2"/>
        </w:rPr>
        <w:t> </w:t>
      </w:r>
      <w:r>
        <w:rPr/>
        <w:t>“1914”</w:t>
      </w:r>
      <w:r>
        <w:rPr>
          <w:spacing w:val="-1"/>
        </w:rPr>
        <w:t> </w:t>
      </w:r>
      <w:r>
        <w:rPr/>
        <w:t>and</w:t>
      </w:r>
      <w:r>
        <w:rPr>
          <w:spacing w:val="-1"/>
        </w:rPr>
        <w:t> </w:t>
      </w:r>
      <w:r>
        <w:rPr/>
        <w:t>the</w:t>
      </w:r>
      <w:r>
        <w:rPr>
          <w:spacing w:val="-2"/>
        </w:rPr>
        <w:t> </w:t>
      </w:r>
      <w:r>
        <w:rPr/>
        <w:t>notes</w:t>
      </w:r>
      <w:r>
        <w:rPr>
          <w:spacing w:val="-1"/>
        </w:rPr>
        <w:t> </w:t>
      </w:r>
      <w:r>
        <w:rPr/>
        <w:t>after</w:t>
      </w:r>
      <w:r>
        <w:rPr>
          <w:spacing w:val="-4"/>
        </w:rPr>
        <w:t> </w:t>
      </w:r>
      <w:r>
        <w:rPr/>
        <w:t>Daniel</w:t>
      </w:r>
      <w:r>
        <w:rPr>
          <w:spacing w:val="-1"/>
        </w:rPr>
        <w:t> </w:t>
      </w:r>
      <w:r>
        <w:rPr/>
        <w:t>8:4</w:t>
      </w:r>
      <w:r>
        <w:rPr>
          <w:spacing w:val="-1"/>
        </w:rPr>
        <w:t> </w:t>
      </w:r>
      <w:r>
        <w:rPr/>
        <w:t>to</w:t>
      </w:r>
      <w:r>
        <w:rPr>
          <w:spacing w:val="-1"/>
        </w:rPr>
        <w:t> </w:t>
      </w:r>
      <w:r>
        <w:rPr/>
        <w:t>help</w:t>
      </w:r>
      <w:r>
        <w:rPr>
          <w:spacing w:val="-1"/>
        </w:rPr>
        <w:t> </w:t>
      </w:r>
      <w:r>
        <w:rPr/>
        <w:t>understand</w:t>
      </w:r>
      <w:r>
        <w:rPr>
          <w:spacing w:val="-3"/>
        </w:rPr>
        <w:t> </w:t>
      </w:r>
      <w:r>
        <w:rPr/>
        <w:t>this </w:t>
      </w:r>
      <w:r>
        <w:rPr>
          <w:spacing w:val="-2"/>
        </w:rPr>
        <w:t>timeline.</w:t>
      </w:r>
    </w:p>
    <w:p>
      <w:pPr>
        <w:pStyle w:val="BodyText"/>
        <w:spacing w:line="259" w:lineRule="auto" w:before="183"/>
        <w:ind w:right="123"/>
      </w:pPr>
      <w:r>
        <w:rPr/>
        <w:t>Regarding Jerusalem today: The borders are larger then what they were in the first century. Actually, the walls of Jerusalem from the first century seem to have resided entirely in what is known</w:t>
      </w:r>
      <w:r>
        <w:rPr>
          <w:spacing w:val="-4"/>
        </w:rPr>
        <w:t> </w:t>
      </w:r>
      <w:r>
        <w:rPr/>
        <w:t>as</w:t>
      </w:r>
      <w:r>
        <w:rPr>
          <w:spacing w:val="-4"/>
        </w:rPr>
        <w:t> </w:t>
      </w:r>
      <w:r>
        <w:rPr/>
        <w:t>“East</w:t>
      </w:r>
      <w:r>
        <w:rPr>
          <w:spacing w:val="-4"/>
        </w:rPr>
        <w:t> </w:t>
      </w:r>
      <w:r>
        <w:rPr/>
        <w:t>Jerusalem”</w:t>
      </w:r>
      <w:r>
        <w:rPr>
          <w:spacing w:val="-5"/>
        </w:rPr>
        <w:t> </w:t>
      </w:r>
      <w:r>
        <w:rPr/>
        <w:t>today</w:t>
      </w:r>
      <w:r>
        <w:rPr>
          <w:spacing w:val="-4"/>
        </w:rPr>
        <w:t> </w:t>
      </w:r>
      <w:r>
        <w:rPr/>
        <w:t>and</w:t>
      </w:r>
      <w:r>
        <w:rPr>
          <w:spacing w:val="-4"/>
        </w:rPr>
        <w:t> </w:t>
      </w:r>
      <w:r>
        <w:rPr/>
        <w:t>was</w:t>
      </w:r>
      <w:r>
        <w:rPr>
          <w:spacing w:val="-2"/>
        </w:rPr>
        <w:t> </w:t>
      </w:r>
      <w:r>
        <w:rPr/>
        <w:t>captured</w:t>
      </w:r>
      <w:r>
        <w:rPr>
          <w:spacing w:val="-4"/>
        </w:rPr>
        <w:t> </w:t>
      </w:r>
      <w:r>
        <w:rPr/>
        <w:t>by</w:t>
      </w:r>
      <w:r>
        <w:rPr>
          <w:spacing w:val="-4"/>
        </w:rPr>
        <w:t> </w:t>
      </w:r>
      <w:r>
        <w:rPr/>
        <w:t>Israel</w:t>
      </w:r>
      <w:r>
        <w:rPr>
          <w:spacing w:val="-4"/>
        </w:rPr>
        <w:t> </w:t>
      </w:r>
      <w:r>
        <w:rPr/>
        <w:t>in</w:t>
      </w:r>
      <w:r>
        <w:rPr>
          <w:spacing w:val="-4"/>
        </w:rPr>
        <w:t> </w:t>
      </w:r>
      <w:r>
        <w:rPr/>
        <w:t>the</w:t>
      </w:r>
      <w:r>
        <w:rPr>
          <w:spacing w:val="-5"/>
        </w:rPr>
        <w:t> </w:t>
      </w:r>
      <w:r>
        <w:rPr/>
        <w:t>1967</w:t>
      </w:r>
      <w:r>
        <w:rPr>
          <w:spacing w:val="-4"/>
        </w:rPr>
        <w:t> </w:t>
      </w:r>
      <w:r>
        <w:rPr/>
        <w:t>“</w:t>
      </w:r>
      <w:r>
        <w:rPr>
          <w:color w:val="0D5FAD"/>
          <w:u w:val="single" w:color="0D5FAD"/>
        </w:rPr>
        <w:t>six</w:t>
      </w:r>
      <w:r>
        <w:rPr>
          <w:color w:val="0D5FAD"/>
          <w:spacing w:val="-4"/>
          <w:u w:val="single" w:color="0D5FAD"/>
        </w:rPr>
        <w:t> </w:t>
      </w:r>
      <w:r>
        <w:rPr>
          <w:color w:val="0D5FAD"/>
          <w:u w:val="single" w:color="0D5FAD"/>
        </w:rPr>
        <w:t>day”</w:t>
      </w:r>
      <w:r>
        <w:rPr>
          <w:color w:val="0D5FAD"/>
          <w:spacing w:val="-5"/>
          <w:u w:val="single" w:color="0D5FAD"/>
        </w:rPr>
        <w:t> </w:t>
      </w:r>
      <w:r>
        <w:rPr>
          <w:color w:val="0D5FAD"/>
          <w:u w:val="single" w:color="0D5FAD"/>
        </w:rPr>
        <w:t>war</w:t>
      </w:r>
      <w:r>
        <w:rPr/>
        <w:t>.</w:t>
      </w:r>
      <w:r>
        <w:rPr>
          <w:spacing w:val="-15"/>
        </w:rPr>
        <w:t> </w:t>
      </w:r>
      <w:r>
        <w:rPr/>
        <w:t>Although it is good to note that the term </w:t>
      </w:r>
      <w:r>
        <w:rPr>
          <w:color w:val="0D5FAD"/>
          <w:u w:val="single" w:color="0D5FAD"/>
        </w:rPr>
        <w:t>“East Jerusalem”</w:t>
      </w:r>
      <w:r>
        <w:rPr>
          <w:color w:val="0D5FAD"/>
        </w:rPr>
        <w:t> </w:t>
      </w:r>
      <w:r>
        <w:rPr/>
        <w:t>has different definitions. So, if one was to just view</w:t>
      </w:r>
      <w:r>
        <w:rPr>
          <w:spacing w:val="-4"/>
        </w:rPr>
        <w:t> </w:t>
      </w:r>
      <w:r>
        <w:rPr/>
        <w:t>the</w:t>
      </w:r>
      <w:r>
        <w:rPr>
          <w:spacing w:val="-4"/>
        </w:rPr>
        <w:t> </w:t>
      </w:r>
      <w:r>
        <w:rPr/>
        <w:t>geographical</w:t>
      </w:r>
      <w:r>
        <w:rPr>
          <w:spacing w:val="-3"/>
        </w:rPr>
        <w:t> </w:t>
      </w:r>
      <w:r>
        <w:rPr/>
        <w:t>location</w:t>
      </w:r>
      <w:r>
        <w:rPr>
          <w:spacing w:val="-3"/>
        </w:rPr>
        <w:t> </w:t>
      </w:r>
      <w:r>
        <w:rPr/>
        <w:t>of</w:t>
      </w:r>
      <w:r>
        <w:rPr>
          <w:spacing w:val="-4"/>
        </w:rPr>
        <w:t> </w:t>
      </w:r>
      <w:r>
        <w:rPr/>
        <w:t>the</w:t>
      </w:r>
      <w:r>
        <w:rPr>
          <w:spacing w:val="-4"/>
        </w:rPr>
        <w:t> </w:t>
      </w:r>
      <w:r>
        <w:rPr/>
        <w:t>original</w:t>
      </w:r>
      <w:r>
        <w:rPr>
          <w:spacing w:val="-3"/>
        </w:rPr>
        <w:t> </w:t>
      </w:r>
      <w:r>
        <w:rPr/>
        <w:t>city</w:t>
      </w:r>
      <w:r>
        <w:rPr>
          <w:spacing w:val="-1"/>
        </w:rPr>
        <w:t> </w:t>
      </w:r>
      <w:r>
        <w:rPr/>
        <w:t>from</w:t>
      </w:r>
      <w:r>
        <w:rPr>
          <w:spacing w:val="-3"/>
        </w:rPr>
        <w:t> </w:t>
      </w:r>
      <w:r>
        <w:rPr/>
        <w:t>the</w:t>
      </w:r>
      <w:r>
        <w:rPr>
          <w:spacing w:val="-4"/>
        </w:rPr>
        <w:t> </w:t>
      </w:r>
      <w:r>
        <w:rPr/>
        <w:t>first</w:t>
      </w:r>
      <w:r>
        <w:rPr>
          <w:spacing w:val="-3"/>
        </w:rPr>
        <w:t> </w:t>
      </w:r>
      <w:r>
        <w:rPr/>
        <w:t>century,</w:t>
      </w:r>
      <w:r>
        <w:rPr>
          <w:spacing w:val="-3"/>
        </w:rPr>
        <w:t> </w:t>
      </w:r>
      <w:r>
        <w:rPr/>
        <w:t>one</w:t>
      </w:r>
      <w:r>
        <w:rPr>
          <w:spacing w:val="-4"/>
        </w:rPr>
        <w:t> </w:t>
      </w:r>
      <w:r>
        <w:rPr/>
        <w:t>could</w:t>
      </w:r>
      <w:r>
        <w:rPr>
          <w:spacing w:val="-3"/>
        </w:rPr>
        <w:t> </w:t>
      </w:r>
      <w:r>
        <w:rPr/>
        <w:t>say</w:t>
      </w:r>
      <w:r>
        <w:rPr>
          <w:spacing w:val="-3"/>
        </w:rPr>
        <w:t> </w:t>
      </w:r>
      <w:r>
        <w:rPr/>
        <w:t>that</w:t>
      </w:r>
      <w:r>
        <w:rPr>
          <w:spacing w:val="-3"/>
        </w:rPr>
        <w:t> </w:t>
      </w:r>
      <w:r>
        <w:rPr/>
        <w:t>Israel did not have any of it since 70 CE. along with their army – with both being “trampled on” until 1967 with the advent of the “</w:t>
      </w:r>
      <w:r>
        <w:rPr>
          <w:color w:val="0D5FAD"/>
          <w:u w:val="single" w:color="0D5FAD"/>
        </w:rPr>
        <w:t>6-day war</w:t>
      </w:r>
      <w:r>
        <w:rPr/>
        <w:t>.”.</w:t>
      </w:r>
    </w:p>
    <w:p>
      <w:pPr>
        <w:pStyle w:val="BodyText"/>
        <w:spacing w:line="259" w:lineRule="auto" w:before="157"/>
        <w:ind w:right="267" w:firstLine="60"/>
        <w:rPr>
          <w:b/>
        </w:rPr>
      </w:pPr>
      <w:r>
        <w:rPr/>
        <w:t>The time between the end of this vision in 1967 and the next conquering of Jerusalem is not made</w:t>
      </w:r>
      <w:r>
        <w:rPr>
          <w:spacing w:val="-5"/>
        </w:rPr>
        <w:t> </w:t>
      </w:r>
      <w:r>
        <w:rPr/>
        <w:t>evident.</w:t>
      </w:r>
      <w:r>
        <w:rPr>
          <w:spacing w:val="-4"/>
        </w:rPr>
        <w:t> </w:t>
      </w:r>
      <w:r>
        <w:rPr/>
        <w:t>However,</w:t>
      </w:r>
      <w:r>
        <w:rPr>
          <w:spacing w:val="-2"/>
        </w:rPr>
        <w:t> </w:t>
      </w:r>
      <w:r>
        <w:rPr/>
        <w:t>with</w:t>
      </w:r>
      <w:r>
        <w:rPr>
          <w:spacing w:val="-4"/>
        </w:rPr>
        <w:t> </w:t>
      </w:r>
      <w:r>
        <w:rPr/>
        <w:t>the</w:t>
      </w:r>
      <w:r>
        <w:rPr>
          <w:spacing w:val="-5"/>
        </w:rPr>
        <w:t> </w:t>
      </w:r>
      <w:r>
        <w:rPr/>
        <w:t>current</w:t>
      </w:r>
      <w:r>
        <w:rPr>
          <w:spacing w:val="-4"/>
        </w:rPr>
        <w:t> </w:t>
      </w:r>
      <w:r>
        <w:rPr/>
        <w:t>situation</w:t>
      </w:r>
      <w:r>
        <w:rPr>
          <w:spacing w:val="-2"/>
        </w:rPr>
        <w:t> </w:t>
      </w:r>
      <w:r>
        <w:rPr/>
        <w:t>in</w:t>
      </w:r>
      <w:r>
        <w:rPr>
          <w:spacing w:val="-4"/>
        </w:rPr>
        <w:t> </w:t>
      </w:r>
      <w:r>
        <w:rPr/>
        <w:t>the</w:t>
      </w:r>
      <w:r>
        <w:rPr>
          <w:spacing w:val="-5"/>
        </w:rPr>
        <w:t> </w:t>
      </w:r>
      <w:r>
        <w:rPr/>
        <w:t>Middle</w:t>
      </w:r>
      <w:r>
        <w:rPr>
          <w:spacing w:val="-5"/>
        </w:rPr>
        <w:t> </w:t>
      </w:r>
      <w:r>
        <w:rPr/>
        <w:t>East</w:t>
      </w:r>
      <w:r>
        <w:rPr>
          <w:spacing w:val="-4"/>
        </w:rPr>
        <w:t> </w:t>
      </w:r>
      <w:r>
        <w:rPr/>
        <w:t>October</w:t>
      </w:r>
      <w:r>
        <w:rPr>
          <w:spacing w:val="-5"/>
        </w:rPr>
        <w:t> </w:t>
      </w:r>
      <w:r>
        <w:rPr/>
        <w:t>25,</w:t>
      </w:r>
      <w:r>
        <w:rPr>
          <w:spacing w:val="-4"/>
        </w:rPr>
        <w:t> </w:t>
      </w:r>
      <w:r>
        <w:rPr/>
        <w:t>2023,</w:t>
      </w:r>
      <w:r>
        <w:rPr>
          <w:spacing w:val="-4"/>
        </w:rPr>
        <w:t> </w:t>
      </w:r>
      <w:r>
        <w:rPr/>
        <w:t>and</w:t>
      </w:r>
      <w:r>
        <w:rPr>
          <w:spacing w:val="-4"/>
        </w:rPr>
        <w:t> </w:t>
      </w:r>
      <w:r>
        <w:rPr/>
        <w:t>the possibility</w:t>
      </w:r>
      <w:r>
        <w:rPr>
          <w:spacing w:val="-1"/>
        </w:rPr>
        <w:t> </w:t>
      </w:r>
      <w:r>
        <w:rPr/>
        <w:t>that</w:t>
      </w:r>
      <w:r>
        <w:rPr>
          <w:spacing w:val="-1"/>
        </w:rPr>
        <w:t> </w:t>
      </w:r>
      <w:r>
        <w:rPr/>
        <w:t>Hamas</w:t>
      </w:r>
      <w:r>
        <w:rPr>
          <w:spacing w:val="-1"/>
        </w:rPr>
        <w:t> </w:t>
      </w:r>
      <w:r>
        <w:rPr/>
        <w:t>(Or</w:t>
      </w:r>
      <w:r>
        <w:rPr>
          <w:spacing w:val="-2"/>
        </w:rPr>
        <w:t> </w:t>
      </w:r>
      <w:r>
        <w:rPr/>
        <w:t>that</w:t>
      </w:r>
      <w:r>
        <w:rPr>
          <w:spacing w:val="-1"/>
        </w:rPr>
        <w:t> </w:t>
      </w:r>
      <w:r>
        <w:rPr/>
        <w:t>Hamas creates</w:t>
      </w:r>
      <w:r>
        <w:rPr>
          <w:spacing w:val="-1"/>
        </w:rPr>
        <w:t> </w:t>
      </w:r>
      <w:r>
        <w:rPr/>
        <w:t>the</w:t>
      </w:r>
      <w:r>
        <w:rPr>
          <w:spacing w:val="-2"/>
        </w:rPr>
        <w:t> </w:t>
      </w:r>
      <w:r>
        <w:rPr/>
        <w:t>situation</w:t>
      </w:r>
      <w:r>
        <w:rPr>
          <w:spacing w:val="-1"/>
        </w:rPr>
        <w:t> </w:t>
      </w:r>
      <w:r>
        <w:rPr/>
        <w:t>for</w:t>
      </w:r>
      <w:r>
        <w:rPr>
          <w:spacing w:val="-2"/>
        </w:rPr>
        <w:t> </w:t>
      </w:r>
      <w:r>
        <w:rPr/>
        <w:t>another</w:t>
      </w:r>
      <w:r>
        <w:rPr>
          <w:spacing w:val="-2"/>
        </w:rPr>
        <w:t> </w:t>
      </w:r>
      <w:r>
        <w:rPr/>
        <w:t>to emerge as</w:t>
      </w:r>
      <w:r>
        <w:rPr>
          <w:spacing w:val="-1"/>
        </w:rPr>
        <w:t> </w:t>
      </w:r>
      <w:r>
        <w:rPr/>
        <w:t>the</w:t>
      </w:r>
      <w:r>
        <w:rPr>
          <w:spacing w:val="-2"/>
        </w:rPr>
        <w:t> </w:t>
      </w:r>
      <w:r>
        <w:rPr/>
        <w:t>king</w:t>
      </w:r>
      <w:r>
        <w:rPr>
          <w:spacing w:val="-1"/>
        </w:rPr>
        <w:t> </w:t>
      </w:r>
      <w:r>
        <w:rPr/>
        <w:t>of the north) is the symbolic “small horn” to take Jerusalem away from Israel….. these could be exciting yet troublesome times indeed – </w:t>
      </w:r>
      <w:r>
        <w:rPr>
          <w:b/>
        </w:rPr>
        <w:t>See notes in chapter 7 of Daniel about the “small horn” conquering Jerusalem again.</w:t>
      </w:r>
    </w:p>
    <w:p>
      <w:pPr>
        <w:pStyle w:val="BodyText"/>
        <w:spacing w:line="398" w:lineRule="auto" w:before="159"/>
        <w:ind w:right="1195"/>
      </w:pPr>
      <w:r>
        <w:rPr>
          <w:b/>
        </w:rPr>
        <w:t>Daniel</w:t>
      </w:r>
      <w:r>
        <w:rPr>
          <w:b/>
          <w:spacing w:val="-2"/>
        </w:rPr>
        <w:t> </w:t>
      </w:r>
      <w:r>
        <w:rPr>
          <w:b/>
        </w:rPr>
        <w:t>8:17b</w:t>
      </w:r>
      <w:r>
        <w:rPr>
          <w:b/>
          <w:spacing w:val="-2"/>
        </w:rPr>
        <w:t> </w:t>
      </w:r>
      <w:r>
        <w:rPr>
          <w:b/>
        </w:rPr>
        <w:t>“</w:t>
      </w:r>
      <w:r>
        <w:rPr/>
        <w:t>Understand,</w:t>
      </w:r>
      <w:r>
        <w:rPr>
          <w:spacing w:val="-2"/>
        </w:rPr>
        <w:t> </w:t>
      </w:r>
      <w:r>
        <w:rPr/>
        <w:t>O</w:t>
      </w:r>
      <w:r>
        <w:rPr>
          <w:spacing w:val="-3"/>
        </w:rPr>
        <w:t> </w:t>
      </w:r>
      <w:r>
        <w:rPr/>
        <w:t>son</w:t>
      </w:r>
      <w:r>
        <w:rPr>
          <w:spacing w:val="-2"/>
        </w:rPr>
        <w:t> </w:t>
      </w:r>
      <w:r>
        <w:rPr/>
        <w:t>of</w:t>
      </w:r>
      <w:r>
        <w:rPr>
          <w:spacing w:val="-3"/>
        </w:rPr>
        <w:t> </w:t>
      </w:r>
      <w:r>
        <w:rPr/>
        <w:t>man,</w:t>
      </w:r>
      <w:r>
        <w:rPr>
          <w:spacing w:val="-2"/>
        </w:rPr>
        <w:t> </w:t>
      </w:r>
      <w:r>
        <w:rPr/>
        <w:t>that</w:t>
      </w:r>
      <w:r>
        <w:rPr>
          <w:spacing w:val="-2"/>
        </w:rPr>
        <w:t> </w:t>
      </w:r>
      <w:r>
        <w:rPr/>
        <w:t>the</w:t>
      </w:r>
      <w:r>
        <w:rPr>
          <w:spacing w:val="-3"/>
        </w:rPr>
        <w:t> </w:t>
      </w:r>
      <w:r>
        <w:rPr/>
        <w:t>vision</w:t>
      </w:r>
      <w:r>
        <w:rPr>
          <w:spacing w:val="-2"/>
        </w:rPr>
        <w:t> </w:t>
      </w:r>
      <w:r>
        <w:rPr/>
        <w:t>is</w:t>
      </w:r>
      <w:r>
        <w:rPr>
          <w:spacing w:val="-2"/>
        </w:rPr>
        <w:t> </w:t>
      </w:r>
      <w:r>
        <w:rPr/>
        <w:t>for</w:t>
      </w:r>
      <w:r>
        <w:rPr>
          <w:spacing w:val="-3"/>
        </w:rPr>
        <w:t> </w:t>
      </w:r>
      <w:r>
        <w:rPr/>
        <w:t>the</w:t>
      </w:r>
      <w:r>
        <w:rPr>
          <w:spacing w:val="-3"/>
        </w:rPr>
        <w:t> </w:t>
      </w:r>
      <w:r>
        <w:rPr/>
        <w:t>time</w:t>
      </w:r>
      <w:r>
        <w:rPr>
          <w:spacing w:val="-3"/>
        </w:rPr>
        <w:t> </w:t>
      </w:r>
      <w:r>
        <w:rPr/>
        <w:t>of</w:t>
      </w:r>
      <w:r>
        <w:rPr>
          <w:spacing w:val="-3"/>
        </w:rPr>
        <w:t> </w:t>
      </w:r>
      <w:r>
        <w:rPr/>
        <w:t>the</w:t>
      </w:r>
      <w:r>
        <w:rPr>
          <w:spacing w:val="-3"/>
        </w:rPr>
        <w:t> </w:t>
      </w:r>
      <w:r>
        <w:rPr/>
        <w:t>end.” The Emphasized Bible: “that &lt; to the time of the end &gt; belongeth the vision”.</w:t>
      </w:r>
    </w:p>
    <w:p>
      <w:pPr>
        <w:spacing w:after="0" w:line="398" w:lineRule="auto"/>
        <w:sectPr>
          <w:pgSz w:w="12240" w:h="15840"/>
          <w:pgMar w:header="0" w:footer="523" w:top="1360" w:bottom="720" w:left="1320" w:right="1320"/>
        </w:sectPr>
      </w:pPr>
    </w:p>
    <w:p>
      <w:pPr>
        <w:pStyle w:val="BodyText"/>
        <w:spacing w:line="398" w:lineRule="auto" w:before="79"/>
        <w:ind w:right="3002"/>
      </w:pPr>
      <w:r>
        <w:rPr/>
        <w:t>NIV Interlinear: “that the vision concerns the time of the end”. King</w:t>
      </w:r>
      <w:r>
        <w:rPr>
          <w:spacing w:val="-5"/>
        </w:rPr>
        <w:t> </w:t>
      </w:r>
      <w:r>
        <w:rPr/>
        <w:t>James</w:t>
      </w:r>
      <w:r>
        <w:rPr>
          <w:spacing w:val="-10"/>
        </w:rPr>
        <w:t> </w:t>
      </w:r>
      <w:r>
        <w:rPr/>
        <w:t>Version:</w:t>
      </w:r>
      <w:r>
        <w:rPr>
          <w:spacing w:val="-5"/>
        </w:rPr>
        <w:t> </w:t>
      </w:r>
      <w:r>
        <w:rPr/>
        <w:t>“for</w:t>
      </w:r>
      <w:r>
        <w:rPr>
          <w:spacing w:val="-4"/>
        </w:rPr>
        <w:t> </w:t>
      </w:r>
      <w:r>
        <w:rPr/>
        <w:t>at</w:t>
      </w:r>
      <w:r>
        <w:rPr>
          <w:spacing w:val="-5"/>
        </w:rPr>
        <w:t> </w:t>
      </w:r>
      <w:r>
        <w:rPr/>
        <w:t>the</w:t>
      </w:r>
      <w:r>
        <w:rPr>
          <w:spacing w:val="-6"/>
        </w:rPr>
        <w:t> </w:t>
      </w:r>
      <w:r>
        <w:rPr/>
        <w:t>time</w:t>
      </w:r>
      <w:r>
        <w:rPr>
          <w:spacing w:val="-6"/>
        </w:rPr>
        <w:t> </w:t>
      </w:r>
      <w:r>
        <w:rPr/>
        <w:t>of</w:t>
      </w:r>
      <w:r>
        <w:rPr>
          <w:spacing w:val="-6"/>
        </w:rPr>
        <w:t> </w:t>
      </w:r>
      <w:r>
        <w:rPr/>
        <w:t>the</w:t>
      </w:r>
      <w:r>
        <w:rPr>
          <w:spacing w:val="-6"/>
        </w:rPr>
        <w:t> </w:t>
      </w:r>
      <w:r>
        <w:rPr/>
        <w:t>end</w:t>
      </w:r>
      <w:r>
        <w:rPr>
          <w:spacing w:val="-5"/>
        </w:rPr>
        <w:t> </w:t>
      </w:r>
      <w:r>
        <w:rPr/>
        <w:t>shall</w:t>
      </w:r>
      <w:r>
        <w:rPr>
          <w:spacing w:val="-5"/>
        </w:rPr>
        <w:t> </w:t>
      </w:r>
      <w:r>
        <w:rPr/>
        <w:t>be</w:t>
      </w:r>
      <w:r>
        <w:rPr>
          <w:spacing w:val="-6"/>
        </w:rPr>
        <w:t> </w:t>
      </w:r>
      <w:r>
        <w:rPr/>
        <w:t>the</w:t>
      </w:r>
      <w:r>
        <w:rPr>
          <w:spacing w:val="-6"/>
        </w:rPr>
        <w:t> </w:t>
      </w:r>
      <w:r>
        <w:rPr/>
        <w:t>vision”</w:t>
      </w:r>
    </w:p>
    <w:p>
      <w:pPr>
        <w:pStyle w:val="BodyText"/>
        <w:spacing w:line="259" w:lineRule="auto"/>
        <w:ind w:right="152"/>
      </w:pPr>
      <w:r>
        <w:rPr>
          <w:b/>
        </w:rPr>
        <w:t>Daniel 8:20-22 </w:t>
      </w:r>
      <w:r>
        <w:rPr/>
        <w:t>Helps identify Rome as described in verses 23 – 25. Notice how this king of the north has a different end then for the one in our day (Daniel 11:21-45). Verse25 states: “but it will be without hand that he will be broken.” This is where Rome is the king of the north described</w:t>
      </w:r>
      <w:r>
        <w:rPr>
          <w:spacing w:val="-3"/>
        </w:rPr>
        <w:t> </w:t>
      </w:r>
      <w:r>
        <w:rPr/>
        <w:t>in</w:t>
      </w:r>
      <w:r>
        <w:rPr>
          <w:spacing w:val="-3"/>
        </w:rPr>
        <w:t> </w:t>
      </w:r>
      <w:r>
        <w:rPr/>
        <w:t>Daniel</w:t>
      </w:r>
      <w:r>
        <w:rPr>
          <w:spacing w:val="-3"/>
        </w:rPr>
        <w:t> </w:t>
      </w:r>
      <w:r>
        <w:rPr/>
        <w:t>11:9-20.</w:t>
      </w:r>
      <w:r>
        <w:rPr>
          <w:spacing w:val="-3"/>
        </w:rPr>
        <w:t> </w:t>
      </w:r>
      <w:r>
        <w:rPr/>
        <w:t>Notice</w:t>
      </w:r>
      <w:r>
        <w:rPr>
          <w:spacing w:val="-4"/>
        </w:rPr>
        <w:t> </w:t>
      </w:r>
      <w:r>
        <w:rPr/>
        <w:t>how</w:t>
      </w:r>
      <w:r>
        <w:rPr>
          <w:spacing w:val="-4"/>
        </w:rPr>
        <w:t> </w:t>
      </w:r>
      <w:r>
        <w:rPr/>
        <w:t>it</w:t>
      </w:r>
      <w:r>
        <w:rPr>
          <w:spacing w:val="-3"/>
        </w:rPr>
        <w:t> </w:t>
      </w:r>
      <w:r>
        <w:rPr/>
        <w:t>describes</w:t>
      </w:r>
      <w:r>
        <w:rPr>
          <w:spacing w:val="-3"/>
        </w:rPr>
        <w:t> </w:t>
      </w:r>
      <w:r>
        <w:rPr/>
        <w:t>his</w:t>
      </w:r>
      <w:r>
        <w:rPr>
          <w:spacing w:val="-3"/>
        </w:rPr>
        <w:t> </w:t>
      </w:r>
      <w:r>
        <w:rPr/>
        <w:t>downfall</w:t>
      </w:r>
      <w:r>
        <w:rPr>
          <w:spacing w:val="-3"/>
        </w:rPr>
        <w:t> </w:t>
      </w:r>
      <w:r>
        <w:rPr/>
        <w:t>in</w:t>
      </w:r>
      <w:r>
        <w:rPr>
          <w:spacing w:val="-3"/>
        </w:rPr>
        <w:t> </w:t>
      </w:r>
      <w:r>
        <w:rPr/>
        <w:t>the</w:t>
      </w:r>
      <w:r>
        <w:rPr>
          <w:spacing w:val="-4"/>
        </w:rPr>
        <w:t> </w:t>
      </w:r>
      <w:r>
        <w:rPr/>
        <w:t>end</w:t>
      </w:r>
      <w:r>
        <w:rPr>
          <w:spacing w:val="-3"/>
        </w:rPr>
        <w:t> </w:t>
      </w:r>
      <w:r>
        <w:rPr/>
        <w:t>of</w:t>
      </w:r>
      <w:r>
        <w:rPr>
          <w:spacing w:val="-4"/>
        </w:rPr>
        <w:t> </w:t>
      </w:r>
      <w:r>
        <w:rPr/>
        <w:t>verse</w:t>
      </w:r>
      <w:r>
        <w:rPr>
          <w:spacing w:val="-4"/>
        </w:rPr>
        <w:t> </w:t>
      </w:r>
      <w:r>
        <w:rPr/>
        <w:t>20:</w:t>
      </w:r>
      <w:r>
        <w:rPr>
          <w:spacing w:val="-1"/>
        </w:rPr>
        <w:t> </w:t>
      </w:r>
      <w:r>
        <w:rPr/>
        <w:t>“he</w:t>
      </w:r>
      <w:r>
        <w:rPr>
          <w:spacing w:val="-4"/>
        </w:rPr>
        <w:t> </w:t>
      </w:r>
      <w:r>
        <w:rPr/>
        <w:t>will be broken, but not in anger nor in warfare.” Rome is not the king of the north for our day – Compare Daniel 7:23-26 and 11:44,45 where the small horn then is decisively defeated.</w:t>
      </w:r>
    </w:p>
    <w:p>
      <w:pPr>
        <w:pStyle w:val="BodyText"/>
        <w:spacing w:line="259" w:lineRule="auto" w:before="158"/>
        <w:ind w:right="267"/>
      </w:pPr>
      <w:r>
        <w:rPr>
          <w:b/>
        </w:rPr>
        <w:t>Daniel</w:t>
      </w:r>
      <w:r>
        <w:rPr>
          <w:b/>
          <w:spacing w:val="-4"/>
        </w:rPr>
        <w:t> </w:t>
      </w:r>
      <w:r>
        <w:rPr>
          <w:b/>
        </w:rPr>
        <w:t>8:23-25</w:t>
      </w:r>
      <w:r>
        <w:rPr>
          <w:b/>
          <w:spacing w:val="-4"/>
        </w:rPr>
        <w:t> </w:t>
      </w:r>
      <w:r>
        <w:rPr/>
        <w:t>Rome</w:t>
      </w:r>
      <w:r>
        <w:rPr>
          <w:spacing w:val="-5"/>
        </w:rPr>
        <w:t> </w:t>
      </w:r>
      <w:r>
        <w:rPr/>
        <w:t>(as</w:t>
      </w:r>
      <w:r>
        <w:rPr>
          <w:spacing w:val="-4"/>
        </w:rPr>
        <w:t> </w:t>
      </w:r>
      <w:r>
        <w:rPr/>
        <w:t>part</w:t>
      </w:r>
      <w:r>
        <w:rPr>
          <w:spacing w:val="-4"/>
        </w:rPr>
        <w:t> </w:t>
      </w:r>
      <w:r>
        <w:rPr/>
        <w:t>of</w:t>
      </w:r>
      <w:r>
        <w:rPr>
          <w:spacing w:val="-5"/>
        </w:rPr>
        <w:t> </w:t>
      </w:r>
      <w:r>
        <w:rPr/>
        <w:t>the</w:t>
      </w:r>
      <w:r>
        <w:rPr>
          <w:spacing w:val="-5"/>
        </w:rPr>
        <w:t> </w:t>
      </w:r>
      <w:r>
        <w:rPr/>
        <w:t>he-goat)</w:t>
      </w:r>
      <w:r>
        <w:rPr>
          <w:spacing w:val="-5"/>
        </w:rPr>
        <w:t> </w:t>
      </w:r>
      <w:r>
        <w:rPr/>
        <w:t>acts</w:t>
      </w:r>
      <w:r>
        <w:rPr>
          <w:spacing w:val="-2"/>
        </w:rPr>
        <w:t> </w:t>
      </w:r>
      <w:r>
        <w:rPr/>
        <w:t>and</w:t>
      </w:r>
      <w:r>
        <w:rPr>
          <w:spacing w:val="-4"/>
        </w:rPr>
        <w:t> </w:t>
      </w:r>
      <w:r>
        <w:rPr/>
        <w:t>prevails</w:t>
      </w:r>
      <w:r>
        <w:rPr>
          <w:spacing w:val="-4"/>
        </w:rPr>
        <w:t> </w:t>
      </w:r>
      <w:r>
        <w:rPr/>
        <w:t>against</w:t>
      </w:r>
      <w:r>
        <w:rPr>
          <w:spacing w:val="-4"/>
        </w:rPr>
        <w:t> </w:t>
      </w:r>
      <w:r>
        <w:rPr/>
        <w:t>God’s</w:t>
      </w:r>
      <w:r>
        <w:rPr>
          <w:spacing w:val="-4"/>
        </w:rPr>
        <w:t> </w:t>
      </w:r>
      <w:r>
        <w:rPr/>
        <w:t>people</w:t>
      </w:r>
      <w:r>
        <w:rPr>
          <w:spacing w:val="-5"/>
        </w:rPr>
        <w:t> </w:t>
      </w:r>
      <w:r>
        <w:rPr/>
        <w:t>and destroys Jerusalem that contained the temple, the “continual sacrifice “.</w:t>
      </w:r>
    </w:p>
    <w:p>
      <w:pPr>
        <w:pStyle w:val="BodyText"/>
        <w:spacing w:line="259" w:lineRule="auto" w:before="160"/>
        <w:ind w:right="194"/>
      </w:pPr>
      <w:r>
        <w:rPr/>
        <w:t>Notice</w:t>
      </w:r>
      <w:r>
        <w:rPr>
          <w:spacing w:val="-3"/>
        </w:rPr>
        <w:t> </w:t>
      </w:r>
      <w:r>
        <w:rPr/>
        <w:t>“but</w:t>
      </w:r>
      <w:r>
        <w:rPr>
          <w:spacing w:val="-2"/>
        </w:rPr>
        <w:t> </w:t>
      </w:r>
      <w:r>
        <w:rPr/>
        <w:t>it</w:t>
      </w:r>
      <w:r>
        <w:rPr>
          <w:spacing w:val="-2"/>
        </w:rPr>
        <w:t> </w:t>
      </w:r>
      <w:r>
        <w:rPr/>
        <w:t>will</w:t>
      </w:r>
      <w:r>
        <w:rPr>
          <w:spacing w:val="-2"/>
        </w:rPr>
        <w:t> </w:t>
      </w:r>
      <w:r>
        <w:rPr/>
        <w:t>be</w:t>
      </w:r>
      <w:r>
        <w:rPr>
          <w:spacing w:val="-3"/>
        </w:rPr>
        <w:t> </w:t>
      </w:r>
      <w:r>
        <w:rPr/>
        <w:t>without</w:t>
      </w:r>
      <w:r>
        <w:rPr>
          <w:spacing w:val="-2"/>
        </w:rPr>
        <w:t> </w:t>
      </w:r>
      <w:r>
        <w:rPr/>
        <w:t>hand</w:t>
      </w:r>
      <w:r>
        <w:rPr>
          <w:spacing w:val="-2"/>
        </w:rPr>
        <w:t> </w:t>
      </w:r>
      <w:r>
        <w:rPr/>
        <w:t>that</w:t>
      </w:r>
      <w:r>
        <w:rPr>
          <w:spacing w:val="-2"/>
        </w:rPr>
        <w:t> </w:t>
      </w:r>
      <w:r>
        <w:rPr/>
        <w:t>he</w:t>
      </w:r>
      <w:r>
        <w:rPr>
          <w:spacing w:val="-3"/>
        </w:rPr>
        <w:t> </w:t>
      </w:r>
      <w:r>
        <w:rPr/>
        <w:t>will</w:t>
      </w:r>
      <w:r>
        <w:rPr>
          <w:spacing w:val="-2"/>
        </w:rPr>
        <w:t> </w:t>
      </w:r>
      <w:r>
        <w:rPr/>
        <w:t>be</w:t>
      </w:r>
      <w:r>
        <w:rPr>
          <w:spacing w:val="-1"/>
        </w:rPr>
        <w:t> </w:t>
      </w:r>
      <w:r>
        <w:rPr/>
        <w:t>broken”</w:t>
      </w:r>
      <w:r>
        <w:rPr>
          <w:spacing w:val="-3"/>
        </w:rPr>
        <w:t> </w:t>
      </w:r>
      <w:r>
        <w:rPr/>
        <w:t>–</w:t>
      </w:r>
      <w:r>
        <w:rPr>
          <w:spacing w:val="-2"/>
        </w:rPr>
        <w:t> </w:t>
      </w:r>
      <w:r>
        <w:rPr/>
        <w:t>this</w:t>
      </w:r>
      <w:r>
        <w:rPr>
          <w:spacing w:val="-2"/>
        </w:rPr>
        <w:t> </w:t>
      </w:r>
      <w:r>
        <w:rPr/>
        <w:t>represents the</w:t>
      </w:r>
      <w:r>
        <w:rPr>
          <w:spacing w:val="-3"/>
        </w:rPr>
        <w:t> </w:t>
      </w:r>
      <w:r>
        <w:rPr/>
        <w:t>fading</w:t>
      </w:r>
      <w:r>
        <w:rPr>
          <w:spacing w:val="-2"/>
        </w:rPr>
        <w:t> </w:t>
      </w:r>
      <w:r>
        <w:rPr/>
        <w:t>away</w:t>
      </w:r>
      <w:r>
        <w:rPr>
          <w:spacing w:val="-2"/>
        </w:rPr>
        <w:t> </w:t>
      </w:r>
      <w:r>
        <w:rPr/>
        <w:t>of the “horn” and its beast that it was a part of. Rome basically “faded away”.</w:t>
      </w:r>
    </w:p>
    <w:p>
      <w:pPr>
        <w:pStyle w:val="Heading3"/>
        <w:spacing w:before="158"/>
        <w:rPr>
          <w:i/>
        </w:rPr>
      </w:pPr>
      <w:r>
        <w:rPr>
          <w:i/>
        </w:rPr>
        <w:t>Further</w:t>
      </w:r>
      <w:r>
        <w:rPr>
          <w:i/>
          <w:spacing w:val="-4"/>
        </w:rPr>
        <w:t> </w:t>
      </w:r>
      <w:r>
        <w:rPr>
          <w:i/>
        </w:rPr>
        <w:t>notes</w:t>
      </w:r>
      <w:r>
        <w:rPr>
          <w:i/>
          <w:spacing w:val="-2"/>
        </w:rPr>
        <w:t> </w:t>
      </w:r>
      <w:r>
        <w:rPr>
          <w:i/>
        </w:rPr>
        <w:t>concerning</w:t>
      </w:r>
      <w:r>
        <w:rPr>
          <w:i/>
          <w:spacing w:val="-2"/>
        </w:rPr>
        <w:t> </w:t>
      </w:r>
      <w:r>
        <w:rPr>
          <w:i/>
        </w:rPr>
        <w:t>the</w:t>
      </w:r>
      <w:r>
        <w:rPr>
          <w:i/>
          <w:spacing w:val="-3"/>
        </w:rPr>
        <w:t> </w:t>
      </w:r>
      <w:r>
        <w:rPr>
          <w:i/>
        </w:rPr>
        <w:t>“constant</w:t>
      </w:r>
      <w:r>
        <w:rPr>
          <w:i/>
          <w:spacing w:val="-2"/>
        </w:rPr>
        <w:t> </w:t>
      </w:r>
      <w:r>
        <w:rPr>
          <w:i/>
        </w:rPr>
        <w:t>feature”</w:t>
      </w:r>
      <w:r>
        <w:rPr>
          <w:i/>
          <w:spacing w:val="-5"/>
        </w:rPr>
        <w:t> </w:t>
      </w:r>
      <w:r>
        <w:rPr>
          <w:i/>
        </w:rPr>
        <w:t>or</w:t>
      </w:r>
      <w:r>
        <w:rPr>
          <w:i/>
          <w:spacing w:val="-2"/>
        </w:rPr>
        <w:t> </w:t>
      </w:r>
      <w:r>
        <w:rPr>
          <w:i/>
        </w:rPr>
        <w:t>“continual</w:t>
      </w:r>
      <w:r>
        <w:rPr>
          <w:i/>
          <w:spacing w:val="-3"/>
        </w:rPr>
        <w:t> </w:t>
      </w:r>
      <w:r>
        <w:rPr>
          <w:i/>
          <w:spacing w:val="-2"/>
        </w:rPr>
        <w:t>sacrifice”:</w:t>
      </w:r>
    </w:p>
    <w:p>
      <w:pPr>
        <w:pStyle w:val="ListParagraph"/>
        <w:numPr>
          <w:ilvl w:val="0"/>
          <w:numId w:val="41"/>
        </w:numPr>
        <w:tabs>
          <w:tab w:pos="839" w:val="left" w:leader="none"/>
        </w:tabs>
        <w:spacing w:line="259" w:lineRule="auto" w:before="182" w:after="0"/>
        <w:ind w:left="839" w:right="118" w:hanging="360"/>
        <w:jc w:val="left"/>
        <w:rPr>
          <w:sz w:val="24"/>
        </w:rPr>
      </w:pPr>
      <w:r>
        <w:rPr>
          <w:b/>
          <w:sz w:val="24"/>
        </w:rPr>
        <w:t>Daniel</w:t>
      </w:r>
      <w:r>
        <w:rPr>
          <w:b/>
          <w:spacing w:val="-3"/>
          <w:sz w:val="24"/>
        </w:rPr>
        <w:t> </w:t>
      </w:r>
      <w:r>
        <w:rPr>
          <w:b/>
          <w:sz w:val="24"/>
        </w:rPr>
        <w:t>8:11,12,13</w:t>
      </w:r>
      <w:r>
        <w:rPr>
          <w:b/>
          <w:spacing w:val="-3"/>
          <w:sz w:val="24"/>
        </w:rPr>
        <w:t> </w:t>
      </w:r>
      <w:r>
        <w:rPr>
          <w:sz w:val="24"/>
        </w:rPr>
        <w:t>all</w:t>
      </w:r>
      <w:r>
        <w:rPr>
          <w:spacing w:val="-3"/>
          <w:sz w:val="24"/>
        </w:rPr>
        <w:t> </w:t>
      </w:r>
      <w:r>
        <w:rPr>
          <w:sz w:val="24"/>
        </w:rPr>
        <w:t>use</w:t>
      </w:r>
      <w:r>
        <w:rPr>
          <w:spacing w:val="-3"/>
          <w:sz w:val="24"/>
        </w:rPr>
        <w:t> </w:t>
      </w:r>
      <w:r>
        <w:rPr>
          <w:sz w:val="24"/>
        </w:rPr>
        <w:t>the</w:t>
      </w:r>
      <w:r>
        <w:rPr>
          <w:spacing w:val="-4"/>
          <w:sz w:val="24"/>
        </w:rPr>
        <w:t> </w:t>
      </w:r>
      <w:r>
        <w:rPr>
          <w:sz w:val="24"/>
        </w:rPr>
        <w:t>term</w:t>
      </w:r>
      <w:r>
        <w:rPr>
          <w:spacing w:val="-3"/>
          <w:sz w:val="24"/>
        </w:rPr>
        <w:t> </w:t>
      </w:r>
      <w:r>
        <w:rPr>
          <w:sz w:val="24"/>
        </w:rPr>
        <w:t>“the</w:t>
      </w:r>
      <w:r>
        <w:rPr>
          <w:spacing w:val="-4"/>
          <w:sz w:val="24"/>
        </w:rPr>
        <w:t> </w:t>
      </w:r>
      <w:r>
        <w:rPr>
          <w:sz w:val="24"/>
        </w:rPr>
        <w:t>constant</w:t>
      </w:r>
      <w:r>
        <w:rPr>
          <w:spacing w:val="-3"/>
          <w:sz w:val="24"/>
        </w:rPr>
        <w:t> </w:t>
      </w:r>
      <w:r>
        <w:rPr>
          <w:sz w:val="24"/>
        </w:rPr>
        <w:t>[feature]</w:t>
      </w:r>
      <w:r>
        <w:rPr>
          <w:spacing w:val="-4"/>
          <w:sz w:val="24"/>
        </w:rPr>
        <w:t> </w:t>
      </w:r>
      <w:r>
        <w:rPr>
          <w:sz w:val="24"/>
        </w:rPr>
        <w:t>“.</w:t>
      </w:r>
      <w:r>
        <w:rPr>
          <w:spacing w:val="-8"/>
          <w:sz w:val="24"/>
        </w:rPr>
        <w:t> </w:t>
      </w:r>
      <w:r>
        <w:rPr>
          <w:sz w:val="24"/>
        </w:rPr>
        <w:t>The</w:t>
      </w:r>
      <w:r>
        <w:rPr>
          <w:spacing w:val="-4"/>
          <w:sz w:val="24"/>
        </w:rPr>
        <w:t> </w:t>
      </w:r>
      <w:r>
        <w:rPr>
          <w:sz w:val="24"/>
        </w:rPr>
        <w:t>ref.</w:t>
      </w:r>
      <w:r>
        <w:rPr>
          <w:spacing w:val="-3"/>
          <w:sz w:val="24"/>
        </w:rPr>
        <w:t> </w:t>
      </w:r>
      <w:r>
        <w:rPr>
          <w:sz w:val="24"/>
        </w:rPr>
        <w:t>footnote</w:t>
      </w:r>
      <w:r>
        <w:rPr>
          <w:spacing w:val="-4"/>
          <w:sz w:val="24"/>
        </w:rPr>
        <w:t> </w:t>
      </w:r>
      <w:r>
        <w:rPr>
          <w:sz w:val="24"/>
        </w:rPr>
        <w:t>for</w:t>
      </w:r>
      <w:r>
        <w:rPr>
          <w:spacing w:val="-4"/>
          <w:sz w:val="24"/>
        </w:rPr>
        <w:t> </w:t>
      </w:r>
      <w:r>
        <w:rPr>
          <w:sz w:val="24"/>
        </w:rPr>
        <w:t>this</w:t>
      </w:r>
      <w:r>
        <w:rPr>
          <w:spacing w:val="-3"/>
          <w:sz w:val="24"/>
        </w:rPr>
        <w:t> </w:t>
      </w:r>
      <w:r>
        <w:rPr>
          <w:sz w:val="24"/>
        </w:rPr>
        <w:t>term in verse 11 states: “Or, ‘the continual [sacrifice],’</w:t>
      </w:r>
      <w:r>
        <w:rPr>
          <w:spacing w:val="-12"/>
          <w:sz w:val="24"/>
        </w:rPr>
        <w:t> </w:t>
      </w:r>
      <w:r>
        <w:rPr>
          <w:sz w:val="24"/>
        </w:rPr>
        <w:t>...” // This helps to identify this “feature” as Jerusalem when one compares </w:t>
      </w:r>
      <w:r>
        <w:rPr>
          <w:b/>
          <w:sz w:val="24"/>
        </w:rPr>
        <w:t>1 Chronicles 23:31 </w:t>
      </w:r>
      <w:r>
        <w:rPr>
          <w:sz w:val="24"/>
        </w:rPr>
        <w:t>where it is talking about Levite</w:t>
      </w:r>
      <w:r>
        <w:rPr>
          <w:spacing w:val="-3"/>
          <w:sz w:val="24"/>
        </w:rPr>
        <w:t> </w:t>
      </w:r>
      <w:r>
        <w:rPr>
          <w:sz w:val="24"/>
        </w:rPr>
        <w:t>duties</w:t>
      </w:r>
      <w:r>
        <w:rPr>
          <w:spacing w:val="-2"/>
          <w:sz w:val="24"/>
        </w:rPr>
        <w:t> </w:t>
      </w:r>
      <w:r>
        <w:rPr>
          <w:sz w:val="24"/>
        </w:rPr>
        <w:t>in</w:t>
      </w:r>
      <w:r>
        <w:rPr>
          <w:spacing w:val="-2"/>
          <w:sz w:val="24"/>
        </w:rPr>
        <w:t> </w:t>
      </w:r>
      <w:r>
        <w:rPr>
          <w:sz w:val="24"/>
        </w:rPr>
        <w:t>Jerusalem;</w:t>
      </w:r>
      <w:r>
        <w:rPr>
          <w:spacing w:val="-2"/>
          <w:sz w:val="24"/>
        </w:rPr>
        <w:t> </w:t>
      </w:r>
      <w:r>
        <w:rPr>
          <w:sz w:val="24"/>
        </w:rPr>
        <w:t>“and</w:t>
      </w:r>
      <w:r>
        <w:rPr>
          <w:spacing w:val="-2"/>
          <w:sz w:val="24"/>
        </w:rPr>
        <w:t> </w:t>
      </w:r>
      <w:r>
        <w:rPr>
          <w:sz w:val="24"/>
        </w:rPr>
        <w:t>for</w:t>
      </w:r>
      <w:r>
        <w:rPr>
          <w:spacing w:val="-3"/>
          <w:sz w:val="24"/>
        </w:rPr>
        <w:t> </w:t>
      </w:r>
      <w:r>
        <w:rPr>
          <w:sz w:val="24"/>
        </w:rPr>
        <w:t>every</w:t>
      </w:r>
      <w:r>
        <w:rPr>
          <w:spacing w:val="-2"/>
          <w:sz w:val="24"/>
        </w:rPr>
        <w:t> </w:t>
      </w:r>
      <w:r>
        <w:rPr>
          <w:sz w:val="24"/>
        </w:rPr>
        <w:t>offering</w:t>
      </w:r>
      <w:r>
        <w:rPr>
          <w:spacing w:val="-2"/>
          <w:sz w:val="24"/>
        </w:rPr>
        <w:t> </w:t>
      </w:r>
      <w:r>
        <w:rPr>
          <w:sz w:val="24"/>
        </w:rPr>
        <w:t>up</w:t>
      </w:r>
      <w:r>
        <w:rPr>
          <w:spacing w:val="-2"/>
          <w:sz w:val="24"/>
        </w:rPr>
        <w:t> </w:t>
      </w:r>
      <w:r>
        <w:rPr>
          <w:sz w:val="24"/>
        </w:rPr>
        <w:t>of</w:t>
      </w:r>
      <w:r>
        <w:rPr>
          <w:spacing w:val="-3"/>
          <w:sz w:val="24"/>
        </w:rPr>
        <w:t> </w:t>
      </w:r>
      <w:r>
        <w:rPr>
          <w:sz w:val="24"/>
        </w:rPr>
        <w:t>the</w:t>
      </w:r>
      <w:r>
        <w:rPr>
          <w:spacing w:val="-3"/>
          <w:sz w:val="24"/>
        </w:rPr>
        <w:t> </w:t>
      </w:r>
      <w:r>
        <w:rPr>
          <w:sz w:val="24"/>
        </w:rPr>
        <w:t>burnt</w:t>
      </w:r>
      <w:r>
        <w:rPr>
          <w:spacing w:val="-2"/>
          <w:sz w:val="24"/>
        </w:rPr>
        <w:t> </w:t>
      </w:r>
      <w:r>
        <w:rPr>
          <w:sz w:val="24"/>
        </w:rPr>
        <w:t>sacrifices</w:t>
      </w:r>
      <w:r>
        <w:rPr>
          <w:spacing w:val="-2"/>
          <w:sz w:val="24"/>
        </w:rPr>
        <w:t> </w:t>
      </w:r>
      <w:r>
        <w:rPr>
          <w:sz w:val="24"/>
        </w:rPr>
        <w:t>to</w:t>
      </w:r>
      <w:r>
        <w:rPr>
          <w:spacing w:val="-2"/>
          <w:sz w:val="24"/>
        </w:rPr>
        <w:t> </w:t>
      </w:r>
      <w:r>
        <w:rPr>
          <w:sz w:val="24"/>
        </w:rPr>
        <w:t>Jehovah</w:t>
      </w:r>
      <w:r>
        <w:rPr>
          <w:spacing w:val="-2"/>
          <w:sz w:val="24"/>
        </w:rPr>
        <w:t> </w:t>
      </w:r>
      <w:r>
        <w:rPr>
          <w:sz w:val="24"/>
        </w:rPr>
        <w:t>at the Sabbaths, at the new moons and at the festival seasons, by number according to the rule concerning them, constantly before Jehovah.”</w:t>
      </w:r>
      <w:r>
        <w:rPr>
          <w:spacing w:val="40"/>
          <w:sz w:val="24"/>
        </w:rPr>
        <w:t> </w:t>
      </w:r>
      <w:r>
        <w:rPr>
          <w:sz w:val="24"/>
        </w:rPr>
        <w:t>Compare also where worship is continuous at Numbers 4:16; 29:6 (below); Zechariah 14:7-9; Revelation 21:22-27; 22:1- 5; Jeremiah 33:18 “…render sacrifice always “; and Hebrews 10:1 where “sacrifices…they offer continually.” Keep in mind that the brackets “[ ]” include a word that has been interjected by the translator to “assist” in clarity of thought.</w:t>
      </w:r>
    </w:p>
    <w:p>
      <w:pPr>
        <w:pStyle w:val="ListParagraph"/>
        <w:numPr>
          <w:ilvl w:val="1"/>
          <w:numId w:val="41"/>
        </w:numPr>
        <w:tabs>
          <w:tab w:pos="1560" w:val="left" w:leader="none"/>
        </w:tabs>
        <w:spacing w:line="259" w:lineRule="auto" w:before="159" w:after="0"/>
        <w:ind w:left="1560" w:right="199" w:hanging="360"/>
        <w:jc w:val="left"/>
        <w:rPr>
          <w:sz w:val="24"/>
        </w:rPr>
      </w:pPr>
      <w:r>
        <w:rPr>
          <w:sz w:val="24"/>
        </w:rPr>
        <w:t>The</w:t>
      </w:r>
      <w:r>
        <w:rPr>
          <w:spacing w:val="-7"/>
          <w:sz w:val="24"/>
        </w:rPr>
        <w:t> </w:t>
      </w:r>
      <w:r>
        <w:rPr>
          <w:sz w:val="24"/>
        </w:rPr>
        <w:t>Hebrew</w:t>
      </w:r>
      <w:r>
        <w:rPr>
          <w:spacing w:val="-7"/>
          <w:sz w:val="24"/>
        </w:rPr>
        <w:t> </w:t>
      </w:r>
      <w:r>
        <w:rPr>
          <w:sz w:val="24"/>
        </w:rPr>
        <w:t>word</w:t>
      </w:r>
      <w:r>
        <w:rPr>
          <w:spacing w:val="-6"/>
          <w:sz w:val="24"/>
        </w:rPr>
        <w:t> </w:t>
      </w:r>
      <w:r>
        <w:rPr>
          <w:sz w:val="24"/>
        </w:rPr>
        <w:t>translated</w:t>
      </w:r>
      <w:r>
        <w:rPr>
          <w:spacing w:val="-6"/>
          <w:sz w:val="24"/>
        </w:rPr>
        <w:t> </w:t>
      </w:r>
      <w:r>
        <w:rPr>
          <w:sz w:val="24"/>
        </w:rPr>
        <w:t>as</w:t>
      </w:r>
      <w:r>
        <w:rPr>
          <w:spacing w:val="-6"/>
          <w:sz w:val="24"/>
        </w:rPr>
        <w:t> </w:t>
      </w:r>
      <w:r>
        <w:rPr>
          <w:sz w:val="24"/>
        </w:rPr>
        <w:t>“constant”</w:t>
      </w:r>
      <w:r>
        <w:rPr>
          <w:spacing w:val="-7"/>
          <w:sz w:val="24"/>
        </w:rPr>
        <w:t> </w:t>
      </w:r>
      <w:r>
        <w:rPr>
          <w:sz w:val="24"/>
        </w:rPr>
        <w:t>is</w:t>
      </w:r>
      <w:r>
        <w:rPr>
          <w:spacing w:val="-6"/>
          <w:sz w:val="24"/>
        </w:rPr>
        <w:t> </w:t>
      </w:r>
      <w:r>
        <w:rPr>
          <w:sz w:val="24"/>
        </w:rPr>
        <w:t>“tamiyd”</w:t>
      </w:r>
      <w:r>
        <w:rPr>
          <w:spacing w:val="-7"/>
          <w:sz w:val="24"/>
        </w:rPr>
        <w:t> </w:t>
      </w:r>
      <w:r>
        <w:rPr>
          <w:sz w:val="24"/>
        </w:rPr>
        <w:t>(#8548)</w:t>
      </w:r>
      <w:r>
        <w:rPr>
          <w:spacing w:val="-7"/>
          <w:sz w:val="24"/>
        </w:rPr>
        <w:t> </w:t>
      </w:r>
      <w:r>
        <w:rPr>
          <w:sz w:val="24"/>
        </w:rPr>
        <w:t>by</w:t>
      </w:r>
      <w:r>
        <w:rPr>
          <w:spacing w:val="-6"/>
          <w:sz w:val="24"/>
        </w:rPr>
        <w:t> </w:t>
      </w:r>
      <w:r>
        <w:rPr>
          <w:sz w:val="24"/>
        </w:rPr>
        <w:t>the</w:t>
      </w:r>
      <w:r>
        <w:rPr>
          <w:spacing w:val="-7"/>
          <w:sz w:val="24"/>
        </w:rPr>
        <w:t> </w:t>
      </w:r>
      <w:r>
        <w:rPr>
          <w:i/>
          <w:sz w:val="24"/>
        </w:rPr>
        <w:t>Abingdon’s</w:t>
      </w:r>
      <w:r>
        <w:rPr>
          <w:i/>
          <w:sz w:val="24"/>
        </w:rPr>
        <w:t> Strong’s Exhaustive Concordance of the Bible </w:t>
      </w:r>
      <w:r>
        <w:rPr>
          <w:sz w:val="24"/>
        </w:rPr>
        <w:t>and it is defined as: “from an unused root mean. to </w:t>
      </w:r>
      <w:r>
        <w:rPr>
          <w:i/>
          <w:sz w:val="24"/>
        </w:rPr>
        <w:t>stretch</w:t>
      </w:r>
      <w:r>
        <w:rPr>
          <w:sz w:val="24"/>
        </w:rPr>
        <w:t>; prop. </w:t>
      </w:r>
      <w:r>
        <w:rPr>
          <w:i/>
          <w:sz w:val="24"/>
        </w:rPr>
        <w:t>continuance </w:t>
      </w:r>
      <w:r>
        <w:rPr>
          <w:sz w:val="24"/>
        </w:rPr>
        <w:t>(as indef. </w:t>
      </w:r>
      <w:r>
        <w:rPr>
          <w:i/>
          <w:sz w:val="24"/>
        </w:rPr>
        <w:t>extension</w:t>
      </w:r>
      <w:r>
        <w:rPr>
          <w:sz w:val="24"/>
        </w:rPr>
        <w:t>); but used only</w:t>
      </w:r>
      <w:r>
        <w:rPr>
          <w:spacing w:val="-1"/>
          <w:sz w:val="24"/>
        </w:rPr>
        <w:t> </w:t>
      </w:r>
      <w:r>
        <w:rPr>
          <w:sz w:val="24"/>
        </w:rPr>
        <w:t>(attributively</w:t>
      </w:r>
      <w:r>
        <w:rPr>
          <w:spacing w:val="-1"/>
          <w:sz w:val="24"/>
        </w:rPr>
        <w:t> </w:t>
      </w:r>
      <w:r>
        <w:rPr>
          <w:sz w:val="24"/>
        </w:rPr>
        <w:t>as</w:t>
      </w:r>
      <w:r>
        <w:rPr>
          <w:spacing w:val="-1"/>
          <w:sz w:val="24"/>
        </w:rPr>
        <w:t> </w:t>
      </w:r>
      <w:r>
        <w:rPr>
          <w:sz w:val="24"/>
        </w:rPr>
        <w:t>adj.)</w:t>
      </w:r>
      <w:r>
        <w:rPr>
          <w:spacing w:val="-2"/>
          <w:sz w:val="24"/>
        </w:rPr>
        <w:t> </w:t>
      </w:r>
      <w:r>
        <w:rPr>
          <w:i/>
          <w:sz w:val="24"/>
        </w:rPr>
        <w:t>constant</w:t>
      </w:r>
      <w:r>
        <w:rPr>
          <w:i/>
          <w:spacing w:val="-1"/>
          <w:sz w:val="24"/>
        </w:rPr>
        <w:t> </w:t>
      </w:r>
      <w:r>
        <w:rPr>
          <w:sz w:val="24"/>
        </w:rPr>
        <w:t>(or</w:t>
      </w:r>
      <w:r>
        <w:rPr>
          <w:spacing w:val="-2"/>
          <w:sz w:val="24"/>
        </w:rPr>
        <w:t> </w:t>
      </w:r>
      <w:r>
        <w:rPr>
          <w:sz w:val="24"/>
        </w:rPr>
        <w:t>adv.</w:t>
      </w:r>
      <w:r>
        <w:rPr>
          <w:spacing w:val="-1"/>
          <w:sz w:val="24"/>
        </w:rPr>
        <w:t> </w:t>
      </w:r>
      <w:r>
        <w:rPr>
          <w:i/>
          <w:sz w:val="24"/>
        </w:rPr>
        <w:t>constantly</w:t>
      </w:r>
      <w:r>
        <w:rPr>
          <w:sz w:val="24"/>
        </w:rPr>
        <w:t>);</w:t>
      </w:r>
      <w:r>
        <w:rPr>
          <w:spacing w:val="-1"/>
          <w:sz w:val="24"/>
        </w:rPr>
        <w:t> </w:t>
      </w:r>
      <w:r>
        <w:rPr>
          <w:sz w:val="24"/>
        </w:rPr>
        <w:t>ellipt.</w:t>
      </w:r>
      <w:r>
        <w:rPr>
          <w:spacing w:val="-1"/>
          <w:sz w:val="24"/>
        </w:rPr>
        <w:t> </w:t>
      </w:r>
      <w:r>
        <w:rPr>
          <w:sz w:val="24"/>
        </w:rPr>
        <w:t>the</w:t>
      </w:r>
      <w:r>
        <w:rPr>
          <w:spacing w:val="-2"/>
          <w:sz w:val="24"/>
        </w:rPr>
        <w:t> </w:t>
      </w:r>
      <w:r>
        <w:rPr>
          <w:i/>
          <w:sz w:val="24"/>
        </w:rPr>
        <w:t>regular</w:t>
      </w:r>
      <w:r>
        <w:rPr>
          <w:i/>
          <w:spacing w:val="-1"/>
          <w:sz w:val="24"/>
        </w:rPr>
        <w:t> </w:t>
      </w:r>
      <w:r>
        <w:rPr>
          <w:sz w:val="24"/>
        </w:rPr>
        <w:t>(daily) sacrifice:- away (-s), continual (employment, -ly), daily, ([n]) ever (-more), </w:t>
      </w:r>
      <w:r>
        <w:rPr>
          <w:spacing w:val="-2"/>
          <w:sz w:val="24"/>
        </w:rPr>
        <w:t>perpetual.”</w:t>
      </w:r>
    </w:p>
    <w:p>
      <w:pPr>
        <w:pStyle w:val="ListParagraph"/>
        <w:numPr>
          <w:ilvl w:val="1"/>
          <w:numId w:val="41"/>
        </w:numPr>
        <w:tabs>
          <w:tab w:pos="1560" w:val="left" w:leader="none"/>
        </w:tabs>
        <w:spacing w:line="240" w:lineRule="auto" w:before="158" w:after="0"/>
        <w:ind w:left="1560" w:right="0" w:hanging="360"/>
        <w:jc w:val="left"/>
        <w:rPr>
          <w:sz w:val="24"/>
        </w:rPr>
      </w:pPr>
      <w:r>
        <w:rPr>
          <w:sz w:val="24"/>
        </w:rPr>
        <w:t>There</w:t>
      </w:r>
      <w:r>
        <w:rPr>
          <w:spacing w:val="-2"/>
          <w:sz w:val="24"/>
        </w:rPr>
        <w:t> </w:t>
      </w:r>
      <w:r>
        <w:rPr>
          <w:sz w:val="24"/>
        </w:rPr>
        <w:t>are</w:t>
      </w:r>
      <w:r>
        <w:rPr>
          <w:spacing w:val="-2"/>
          <w:sz w:val="24"/>
        </w:rPr>
        <w:t> </w:t>
      </w:r>
      <w:r>
        <w:rPr>
          <w:sz w:val="24"/>
        </w:rPr>
        <w:t>only</w:t>
      </w:r>
      <w:r>
        <w:rPr>
          <w:spacing w:val="-1"/>
          <w:sz w:val="24"/>
        </w:rPr>
        <w:t> </w:t>
      </w:r>
      <w:r>
        <w:rPr>
          <w:sz w:val="24"/>
        </w:rPr>
        <w:t>7</w:t>
      </w:r>
      <w:r>
        <w:rPr>
          <w:spacing w:val="-1"/>
          <w:sz w:val="24"/>
        </w:rPr>
        <w:t> </w:t>
      </w:r>
      <w:r>
        <w:rPr>
          <w:sz w:val="24"/>
        </w:rPr>
        <w:t>places</w:t>
      </w:r>
      <w:r>
        <w:rPr>
          <w:spacing w:val="1"/>
          <w:sz w:val="24"/>
        </w:rPr>
        <w:t> </w:t>
      </w:r>
      <w:r>
        <w:rPr>
          <w:sz w:val="24"/>
        </w:rPr>
        <w:t>where</w:t>
      </w:r>
      <w:r>
        <w:rPr>
          <w:spacing w:val="-2"/>
          <w:sz w:val="24"/>
        </w:rPr>
        <w:t> </w:t>
      </w:r>
      <w:r>
        <w:rPr>
          <w:sz w:val="24"/>
        </w:rPr>
        <w:t>this</w:t>
      </w:r>
      <w:r>
        <w:rPr>
          <w:spacing w:val="-1"/>
          <w:sz w:val="24"/>
        </w:rPr>
        <w:t> </w:t>
      </w:r>
      <w:r>
        <w:rPr>
          <w:sz w:val="24"/>
        </w:rPr>
        <w:t>word</w:t>
      </w:r>
      <w:r>
        <w:rPr>
          <w:spacing w:val="-1"/>
          <w:sz w:val="24"/>
        </w:rPr>
        <w:t> </w:t>
      </w:r>
      <w:r>
        <w:rPr>
          <w:sz w:val="24"/>
        </w:rPr>
        <w:t>is</w:t>
      </w:r>
      <w:r>
        <w:rPr>
          <w:spacing w:val="-1"/>
          <w:sz w:val="24"/>
        </w:rPr>
        <w:t> </w:t>
      </w:r>
      <w:r>
        <w:rPr>
          <w:sz w:val="24"/>
        </w:rPr>
        <w:t>used</w:t>
      </w:r>
      <w:r>
        <w:rPr>
          <w:spacing w:val="-1"/>
          <w:sz w:val="24"/>
        </w:rPr>
        <w:t> </w:t>
      </w:r>
      <w:r>
        <w:rPr>
          <w:sz w:val="24"/>
        </w:rPr>
        <w:t>in</w:t>
      </w:r>
      <w:r>
        <w:rPr>
          <w:spacing w:val="-1"/>
          <w:sz w:val="24"/>
        </w:rPr>
        <w:t> </w:t>
      </w:r>
      <w:r>
        <w:rPr>
          <w:sz w:val="24"/>
        </w:rPr>
        <w:t>the</w:t>
      </w:r>
      <w:r>
        <w:rPr>
          <w:spacing w:val="-1"/>
          <w:sz w:val="24"/>
        </w:rPr>
        <w:t> </w:t>
      </w:r>
      <w:r>
        <w:rPr>
          <w:spacing w:val="-2"/>
          <w:sz w:val="24"/>
        </w:rPr>
        <w:t>bible:</w:t>
      </w:r>
    </w:p>
    <w:p>
      <w:pPr>
        <w:pStyle w:val="ListParagraph"/>
        <w:numPr>
          <w:ilvl w:val="2"/>
          <w:numId w:val="41"/>
        </w:numPr>
        <w:tabs>
          <w:tab w:pos="2280" w:val="left" w:leader="none"/>
        </w:tabs>
        <w:spacing w:line="259" w:lineRule="auto" w:before="182" w:after="0"/>
        <w:ind w:left="2280" w:right="168" w:hanging="360"/>
        <w:jc w:val="left"/>
        <w:rPr>
          <w:sz w:val="24"/>
        </w:rPr>
      </w:pPr>
      <w:r>
        <w:rPr>
          <w:b/>
          <w:sz w:val="24"/>
        </w:rPr>
        <w:t>Daniel</w:t>
      </w:r>
      <w:r>
        <w:rPr>
          <w:b/>
          <w:spacing w:val="-4"/>
          <w:sz w:val="24"/>
        </w:rPr>
        <w:t> </w:t>
      </w:r>
      <w:r>
        <w:rPr>
          <w:b/>
          <w:sz w:val="24"/>
        </w:rPr>
        <w:t>8:11</w:t>
      </w:r>
      <w:r>
        <w:rPr>
          <w:b/>
          <w:spacing w:val="-4"/>
          <w:sz w:val="24"/>
        </w:rPr>
        <w:t> </w:t>
      </w:r>
      <w:r>
        <w:rPr>
          <w:sz w:val="24"/>
        </w:rPr>
        <w:t>“And</w:t>
      </w:r>
      <w:r>
        <w:rPr>
          <w:spacing w:val="-2"/>
          <w:sz w:val="24"/>
        </w:rPr>
        <w:t> </w:t>
      </w:r>
      <w:r>
        <w:rPr>
          <w:sz w:val="24"/>
        </w:rPr>
        <w:t>all</w:t>
      </w:r>
      <w:r>
        <w:rPr>
          <w:spacing w:val="-4"/>
          <w:sz w:val="24"/>
        </w:rPr>
        <w:t> </w:t>
      </w:r>
      <w:r>
        <w:rPr>
          <w:sz w:val="24"/>
        </w:rPr>
        <w:t>the</w:t>
      </w:r>
      <w:r>
        <w:rPr>
          <w:spacing w:val="-5"/>
          <w:sz w:val="24"/>
        </w:rPr>
        <w:t> </w:t>
      </w:r>
      <w:r>
        <w:rPr>
          <w:sz w:val="24"/>
        </w:rPr>
        <w:t>way</w:t>
      </w:r>
      <w:r>
        <w:rPr>
          <w:spacing w:val="-4"/>
          <w:sz w:val="24"/>
        </w:rPr>
        <w:t> </w:t>
      </w:r>
      <w:r>
        <w:rPr>
          <w:sz w:val="24"/>
        </w:rPr>
        <w:t>to</w:t>
      </w:r>
      <w:r>
        <w:rPr>
          <w:spacing w:val="-4"/>
          <w:sz w:val="24"/>
        </w:rPr>
        <w:t> </w:t>
      </w:r>
      <w:r>
        <w:rPr>
          <w:sz w:val="24"/>
        </w:rPr>
        <w:t>the</w:t>
      </w:r>
      <w:r>
        <w:rPr>
          <w:spacing w:val="-5"/>
          <w:sz w:val="24"/>
        </w:rPr>
        <w:t> </w:t>
      </w:r>
      <w:r>
        <w:rPr>
          <w:sz w:val="24"/>
        </w:rPr>
        <w:t>Prince</w:t>
      </w:r>
      <w:r>
        <w:rPr>
          <w:spacing w:val="-5"/>
          <w:sz w:val="24"/>
        </w:rPr>
        <w:t> </w:t>
      </w:r>
      <w:r>
        <w:rPr>
          <w:sz w:val="24"/>
        </w:rPr>
        <w:t>of</w:t>
      </w:r>
      <w:r>
        <w:rPr>
          <w:spacing w:val="-5"/>
          <w:sz w:val="24"/>
        </w:rPr>
        <w:t> </w:t>
      </w:r>
      <w:r>
        <w:rPr>
          <w:sz w:val="24"/>
        </w:rPr>
        <w:t>the</w:t>
      </w:r>
      <w:r>
        <w:rPr>
          <w:spacing w:val="-5"/>
          <w:sz w:val="24"/>
        </w:rPr>
        <w:t> </w:t>
      </w:r>
      <w:r>
        <w:rPr>
          <w:sz w:val="24"/>
        </w:rPr>
        <w:t>army</w:t>
      </w:r>
      <w:r>
        <w:rPr>
          <w:spacing w:val="-4"/>
          <w:sz w:val="24"/>
        </w:rPr>
        <w:t> </w:t>
      </w:r>
      <w:r>
        <w:rPr>
          <w:sz w:val="24"/>
        </w:rPr>
        <w:t>it</w:t>
      </w:r>
      <w:r>
        <w:rPr>
          <w:spacing w:val="-4"/>
          <w:sz w:val="24"/>
        </w:rPr>
        <w:t> </w:t>
      </w:r>
      <w:r>
        <w:rPr>
          <w:sz w:val="24"/>
        </w:rPr>
        <w:t>put</w:t>
      </w:r>
      <w:r>
        <w:rPr>
          <w:spacing w:val="-4"/>
          <w:sz w:val="24"/>
        </w:rPr>
        <w:t> </w:t>
      </w:r>
      <w:r>
        <w:rPr>
          <w:sz w:val="24"/>
        </w:rPr>
        <w:t>on</w:t>
      </w:r>
      <w:r>
        <w:rPr>
          <w:spacing w:val="-4"/>
          <w:sz w:val="24"/>
        </w:rPr>
        <w:t> </w:t>
      </w:r>
      <w:r>
        <w:rPr>
          <w:sz w:val="24"/>
        </w:rPr>
        <w:t>great</w:t>
      </w:r>
      <w:r>
        <w:rPr>
          <w:spacing w:val="-4"/>
          <w:sz w:val="24"/>
        </w:rPr>
        <w:t> </w:t>
      </w:r>
      <w:r>
        <w:rPr>
          <w:sz w:val="24"/>
        </w:rPr>
        <w:t>airs, and from him the constant [feature] was taken away, and the established place of his sanctuary was thrown down.”</w:t>
      </w:r>
    </w:p>
    <w:p>
      <w:pPr>
        <w:pStyle w:val="ListParagraph"/>
        <w:numPr>
          <w:ilvl w:val="2"/>
          <w:numId w:val="41"/>
        </w:numPr>
        <w:tabs>
          <w:tab w:pos="2280" w:val="left" w:leader="none"/>
        </w:tabs>
        <w:spacing w:line="259" w:lineRule="auto" w:before="160" w:after="0"/>
        <w:ind w:left="2280" w:right="233" w:hanging="360"/>
        <w:jc w:val="left"/>
        <w:rPr>
          <w:sz w:val="24"/>
        </w:rPr>
      </w:pPr>
      <w:r>
        <w:rPr>
          <w:b/>
          <w:sz w:val="24"/>
        </w:rPr>
        <w:t>Daniel 8:12 </w:t>
      </w:r>
      <w:r>
        <w:rPr>
          <w:sz w:val="24"/>
        </w:rPr>
        <w:t>“And an army itself was gradually given over, together with the</w:t>
      </w:r>
      <w:r>
        <w:rPr>
          <w:spacing w:val="-5"/>
          <w:sz w:val="24"/>
        </w:rPr>
        <w:t> </w:t>
      </w:r>
      <w:r>
        <w:rPr>
          <w:sz w:val="24"/>
        </w:rPr>
        <w:t>constant</w:t>
      </w:r>
      <w:r>
        <w:rPr>
          <w:spacing w:val="-4"/>
          <w:sz w:val="24"/>
        </w:rPr>
        <w:t> </w:t>
      </w:r>
      <w:r>
        <w:rPr>
          <w:sz w:val="24"/>
        </w:rPr>
        <w:t>[feature],</w:t>
      </w:r>
      <w:r>
        <w:rPr>
          <w:spacing w:val="-4"/>
          <w:sz w:val="24"/>
        </w:rPr>
        <w:t> </w:t>
      </w:r>
      <w:r>
        <w:rPr>
          <w:sz w:val="24"/>
        </w:rPr>
        <w:t>because</w:t>
      </w:r>
      <w:r>
        <w:rPr>
          <w:spacing w:val="-5"/>
          <w:sz w:val="24"/>
        </w:rPr>
        <w:t> </w:t>
      </w:r>
      <w:r>
        <w:rPr>
          <w:sz w:val="24"/>
        </w:rPr>
        <w:t>of</w:t>
      </w:r>
      <w:r>
        <w:rPr>
          <w:spacing w:val="-5"/>
          <w:sz w:val="24"/>
        </w:rPr>
        <w:t> </w:t>
      </w:r>
      <w:r>
        <w:rPr>
          <w:sz w:val="24"/>
        </w:rPr>
        <w:t>transgression;</w:t>
      </w:r>
      <w:r>
        <w:rPr>
          <w:spacing w:val="-4"/>
          <w:sz w:val="24"/>
        </w:rPr>
        <w:t> </w:t>
      </w:r>
      <w:r>
        <w:rPr>
          <w:sz w:val="24"/>
        </w:rPr>
        <w:t>and</w:t>
      </w:r>
      <w:r>
        <w:rPr>
          <w:spacing w:val="-4"/>
          <w:sz w:val="24"/>
        </w:rPr>
        <w:t> </w:t>
      </w:r>
      <w:r>
        <w:rPr>
          <w:sz w:val="24"/>
        </w:rPr>
        <w:t>it</w:t>
      </w:r>
      <w:r>
        <w:rPr>
          <w:spacing w:val="-4"/>
          <w:sz w:val="24"/>
        </w:rPr>
        <w:t> </w:t>
      </w:r>
      <w:r>
        <w:rPr>
          <w:sz w:val="24"/>
        </w:rPr>
        <w:t>kept</w:t>
      </w:r>
      <w:r>
        <w:rPr>
          <w:spacing w:val="-4"/>
          <w:sz w:val="24"/>
        </w:rPr>
        <w:t> </w:t>
      </w:r>
      <w:r>
        <w:rPr>
          <w:sz w:val="24"/>
        </w:rPr>
        <w:t>throwing</w:t>
      </w:r>
      <w:r>
        <w:rPr>
          <w:spacing w:val="-4"/>
          <w:sz w:val="24"/>
        </w:rPr>
        <w:t> </w:t>
      </w:r>
      <w:r>
        <w:rPr>
          <w:sz w:val="24"/>
        </w:rPr>
        <w:t>truth to the earth, and it acted and had success.”</w:t>
      </w:r>
    </w:p>
    <w:p>
      <w:pPr>
        <w:spacing w:after="0" w:line="259" w:lineRule="auto"/>
        <w:jc w:val="left"/>
        <w:rPr>
          <w:sz w:val="24"/>
        </w:rPr>
        <w:sectPr>
          <w:pgSz w:w="12240" w:h="15840"/>
          <w:pgMar w:header="0" w:footer="523" w:top="1360" w:bottom="720" w:left="1320" w:right="1320"/>
        </w:sectPr>
      </w:pPr>
    </w:p>
    <w:p>
      <w:pPr>
        <w:pStyle w:val="ListParagraph"/>
        <w:numPr>
          <w:ilvl w:val="2"/>
          <w:numId w:val="41"/>
        </w:numPr>
        <w:tabs>
          <w:tab w:pos="2280" w:val="left" w:leader="none"/>
        </w:tabs>
        <w:spacing w:line="259" w:lineRule="auto" w:before="79" w:after="0"/>
        <w:ind w:left="2280" w:right="232" w:hanging="360"/>
        <w:jc w:val="left"/>
        <w:rPr>
          <w:sz w:val="24"/>
        </w:rPr>
      </w:pPr>
      <w:r>
        <w:rPr>
          <w:b/>
          <w:sz w:val="24"/>
        </w:rPr>
        <w:t>Daniel 8:13 </w:t>
      </w:r>
      <w:r>
        <w:rPr>
          <w:sz w:val="24"/>
        </w:rPr>
        <w:t>“And I got to hear a certain holy one speaking, and another holy one proceeded to say to the particular one who was speaking: “How long will the vision be of the constant [feature] and of the transgression causing</w:t>
      </w:r>
      <w:r>
        <w:rPr>
          <w:spacing w:val="-3"/>
          <w:sz w:val="24"/>
        </w:rPr>
        <w:t> </w:t>
      </w:r>
      <w:r>
        <w:rPr>
          <w:sz w:val="24"/>
        </w:rPr>
        <w:t>desolation,</w:t>
      </w:r>
      <w:r>
        <w:rPr>
          <w:spacing w:val="-3"/>
          <w:sz w:val="24"/>
        </w:rPr>
        <w:t> </w:t>
      </w:r>
      <w:r>
        <w:rPr>
          <w:sz w:val="24"/>
        </w:rPr>
        <w:t>to</w:t>
      </w:r>
      <w:r>
        <w:rPr>
          <w:spacing w:val="-3"/>
          <w:sz w:val="24"/>
        </w:rPr>
        <w:t> </w:t>
      </w:r>
      <w:r>
        <w:rPr>
          <w:sz w:val="24"/>
        </w:rPr>
        <w:t>make</w:t>
      </w:r>
      <w:r>
        <w:rPr>
          <w:spacing w:val="-4"/>
          <w:sz w:val="24"/>
        </w:rPr>
        <w:t> </w:t>
      </w:r>
      <w:r>
        <w:rPr>
          <w:sz w:val="24"/>
        </w:rPr>
        <w:t>both</w:t>
      </w:r>
      <w:r>
        <w:rPr>
          <w:spacing w:val="-3"/>
          <w:sz w:val="24"/>
        </w:rPr>
        <w:t> </w:t>
      </w:r>
      <w:r>
        <w:rPr>
          <w:sz w:val="24"/>
        </w:rPr>
        <w:t>[the]</w:t>
      </w:r>
      <w:r>
        <w:rPr>
          <w:spacing w:val="-4"/>
          <w:sz w:val="24"/>
        </w:rPr>
        <w:t> </w:t>
      </w:r>
      <w:r>
        <w:rPr>
          <w:sz w:val="24"/>
        </w:rPr>
        <w:t>holy</w:t>
      </w:r>
      <w:r>
        <w:rPr>
          <w:spacing w:val="-3"/>
          <w:sz w:val="24"/>
        </w:rPr>
        <w:t> </w:t>
      </w:r>
      <w:r>
        <w:rPr>
          <w:sz w:val="24"/>
        </w:rPr>
        <w:t>place</w:t>
      </w:r>
      <w:r>
        <w:rPr>
          <w:spacing w:val="-4"/>
          <w:sz w:val="24"/>
        </w:rPr>
        <w:t> </w:t>
      </w:r>
      <w:r>
        <w:rPr>
          <w:sz w:val="24"/>
        </w:rPr>
        <w:t>and</w:t>
      </w:r>
      <w:r>
        <w:rPr>
          <w:spacing w:val="-3"/>
          <w:sz w:val="24"/>
        </w:rPr>
        <w:t> </w:t>
      </w:r>
      <w:r>
        <w:rPr>
          <w:sz w:val="24"/>
        </w:rPr>
        <w:t>[the]</w:t>
      </w:r>
      <w:r>
        <w:rPr>
          <w:spacing w:val="-4"/>
          <w:sz w:val="24"/>
        </w:rPr>
        <w:t> </w:t>
      </w:r>
      <w:r>
        <w:rPr>
          <w:sz w:val="24"/>
        </w:rPr>
        <w:t>army</w:t>
      </w:r>
      <w:r>
        <w:rPr>
          <w:spacing w:val="-3"/>
          <w:sz w:val="24"/>
        </w:rPr>
        <w:t> </w:t>
      </w:r>
      <w:r>
        <w:rPr>
          <w:sz w:val="24"/>
        </w:rPr>
        <w:t>things</w:t>
      </w:r>
      <w:r>
        <w:rPr>
          <w:spacing w:val="-3"/>
          <w:sz w:val="24"/>
        </w:rPr>
        <w:t> </w:t>
      </w:r>
      <w:r>
        <w:rPr>
          <w:sz w:val="24"/>
        </w:rPr>
        <w:t>to trample on?”</w:t>
      </w:r>
    </w:p>
    <w:p>
      <w:pPr>
        <w:pStyle w:val="ListParagraph"/>
        <w:numPr>
          <w:ilvl w:val="2"/>
          <w:numId w:val="41"/>
        </w:numPr>
        <w:tabs>
          <w:tab w:pos="2280" w:val="left" w:leader="none"/>
        </w:tabs>
        <w:spacing w:line="259" w:lineRule="auto" w:before="158" w:after="0"/>
        <w:ind w:left="2280" w:right="196" w:hanging="360"/>
        <w:jc w:val="both"/>
        <w:rPr>
          <w:sz w:val="24"/>
        </w:rPr>
      </w:pPr>
      <w:r>
        <w:rPr>
          <w:b/>
          <w:sz w:val="24"/>
        </w:rPr>
        <w:t>Daniel</w:t>
      </w:r>
      <w:r>
        <w:rPr>
          <w:b/>
          <w:spacing w:val="-1"/>
          <w:sz w:val="24"/>
        </w:rPr>
        <w:t> </w:t>
      </w:r>
      <w:r>
        <w:rPr>
          <w:b/>
          <w:sz w:val="24"/>
        </w:rPr>
        <w:t>11:31</w:t>
      </w:r>
      <w:r>
        <w:rPr>
          <w:b/>
          <w:spacing w:val="-1"/>
          <w:sz w:val="24"/>
        </w:rPr>
        <w:t> </w:t>
      </w:r>
      <w:r>
        <w:rPr>
          <w:sz w:val="24"/>
        </w:rPr>
        <w:t>“And</w:t>
      </w:r>
      <w:r>
        <w:rPr>
          <w:spacing w:val="-1"/>
          <w:sz w:val="24"/>
        </w:rPr>
        <w:t> </w:t>
      </w:r>
      <w:r>
        <w:rPr>
          <w:sz w:val="24"/>
        </w:rPr>
        <w:t>there will</w:t>
      </w:r>
      <w:r>
        <w:rPr>
          <w:spacing w:val="-1"/>
          <w:sz w:val="24"/>
        </w:rPr>
        <w:t> </w:t>
      </w:r>
      <w:r>
        <w:rPr>
          <w:sz w:val="24"/>
        </w:rPr>
        <w:t>be</w:t>
      </w:r>
      <w:r>
        <w:rPr>
          <w:spacing w:val="-2"/>
          <w:sz w:val="24"/>
        </w:rPr>
        <w:t> </w:t>
      </w:r>
      <w:r>
        <w:rPr>
          <w:sz w:val="24"/>
        </w:rPr>
        <w:t>arms</w:t>
      </w:r>
      <w:r>
        <w:rPr>
          <w:spacing w:val="-1"/>
          <w:sz w:val="24"/>
        </w:rPr>
        <w:t> </w:t>
      </w:r>
      <w:r>
        <w:rPr>
          <w:sz w:val="24"/>
        </w:rPr>
        <w:t>that</w:t>
      </w:r>
      <w:r>
        <w:rPr>
          <w:spacing w:val="-1"/>
          <w:sz w:val="24"/>
        </w:rPr>
        <w:t> </w:t>
      </w:r>
      <w:r>
        <w:rPr>
          <w:sz w:val="24"/>
        </w:rPr>
        <w:t>will</w:t>
      </w:r>
      <w:r>
        <w:rPr>
          <w:spacing w:val="-1"/>
          <w:sz w:val="24"/>
        </w:rPr>
        <w:t> </w:t>
      </w:r>
      <w:r>
        <w:rPr>
          <w:sz w:val="24"/>
        </w:rPr>
        <w:t>stand</w:t>
      </w:r>
      <w:r>
        <w:rPr>
          <w:spacing w:val="-1"/>
          <w:sz w:val="24"/>
        </w:rPr>
        <w:t> </w:t>
      </w:r>
      <w:r>
        <w:rPr>
          <w:sz w:val="24"/>
        </w:rPr>
        <w:t>up,</w:t>
      </w:r>
      <w:r>
        <w:rPr>
          <w:spacing w:val="-1"/>
          <w:sz w:val="24"/>
        </w:rPr>
        <w:t> </w:t>
      </w:r>
      <w:r>
        <w:rPr>
          <w:sz w:val="24"/>
        </w:rPr>
        <w:t>proceeding</w:t>
      </w:r>
      <w:r>
        <w:rPr>
          <w:spacing w:val="-1"/>
          <w:sz w:val="24"/>
        </w:rPr>
        <w:t> </w:t>
      </w:r>
      <w:r>
        <w:rPr>
          <w:sz w:val="24"/>
        </w:rPr>
        <w:t>from him;</w:t>
      </w:r>
      <w:r>
        <w:rPr>
          <w:spacing w:val="-5"/>
          <w:sz w:val="24"/>
        </w:rPr>
        <w:t> </w:t>
      </w:r>
      <w:r>
        <w:rPr>
          <w:sz w:val="24"/>
        </w:rPr>
        <w:t>and</w:t>
      </w:r>
      <w:r>
        <w:rPr>
          <w:spacing w:val="-5"/>
          <w:sz w:val="24"/>
        </w:rPr>
        <w:t> </w:t>
      </w:r>
      <w:r>
        <w:rPr>
          <w:sz w:val="24"/>
        </w:rPr>
        <w:t>they</w:t>
      </w:r>
      <w:r>
        <w:rPr>
          <w:spacing w:val="-5"/>
          <w:sz w:val="24"/>
        </w:rPr>
        <w:t> </w:t>
      </w:r>
      <w:r>
        <w:rPr>
          <w:sz w:val="24"/>
        </w:rPr>
        <w:t>will</w:t>
      </w:r>
      <w:r>
        <w:rPr>
          <w:spacing w:val="-5"/>
          <w:sz w:val="24"/>
        </w:rPr>
        <w:t> </w:t>
      </w:r>
      <w:r>
        <w:rPr>
          <w:sz w:val="24"/>
        </w:rPr>
        <w:t>actually</w:t>
      </w:r>
      <w:r>
        <w:rPr>
          <w:spacing w:val="-5"/>
          <w:sz w:val="24"/>
        </w:rPr>
        <w:t> </w:t>
      </w:r>
      <w:r>
        <w:rPr>
          <w:sz w:val="24"/>
        </w:rPr>
        <w:t>profane</w:t>
      </w:r>
      <w:r>
        <w:rPr>
          <w:spacing w:val="-6"/>
          <w:sz w:val="24"/>
        </w:rPr>
        <w:t> </w:t>
      </w:r>
      <w:r>
        <w:rPr>
          <w:sz w:val="24"/>
        </w:rPr>
        <w:t>the</w:t>
      </w:r>
      <w:r>
        <w:rPr>
          <w:spacing w:val="-6"/>
          <w:sz w:val="24"/>
        </w:rPr>
        <w:t> </w:t>
      </w:r>
      <w:r>
        <w:rPr>
          <w:sz w:val="24"/>
        </w:rPr>
        <w:t>sanctuary,</w:t>
      </w:r>
      <w:r>
        <w:rPr>
          <w:spacing w:val="-5"/>
          <w:sz w:val="24"/>
        </w:rPr>
        <w:t> </w:t>
      </w:r>
      <w:r>
        <w:rPr>
          <w:sz w:val="24"/>
        </w:rPr>
        <w:t>the</w:t>
      </w:r>
      <w:r>
        <w:rPr>
          <w:spacing w:val="-6"/>
          <w:sz w:val="24"/>
        </w:rPr>
        <w:t> </w:t>
      </w:r>
      <w:r>
        <w:rPr>
          <w:sz w:val="24"/>
        </w:rPr>
        <w:t>fortress,</w:t>
      </w:r>
      <w:r>
        <w:rPr>
          <w:spacing w:val="-3"/>
          <w:sz w:val="24"/>
        </w:rPr>
        <w:t> </w:t>
      </w:r>
      <w:r>
        <w:rPr>
          <w:sz w:val="24"/>
        </w:rPr>
        <w:t>and</w:t>
      </w:r>
      <w:r>
        <w:rPr>
          <w:spacing w:val="-5"/>
          <w:sz w:val="24"/>
        </w:rPr>
        <w:t> </w:t>
      </w:r>
      <w:r>
        <w:rPr>
          <w:sz w:val="24"/>
        </w:rPr>
        <w:t>remove the constant [feature].”</w:t>
      </w:r>
    </w:p>
    <w:p>
      <w:pPr>
        <w:pStyle w:val="ListParagraph"/>
        <w:numPr>
          <w:ilvl w:val="2"/>
          <w:numId w:val="41"/>
        </w:numPr>
        <w:tabs>
          <w:tab w:pos="2280" w:val="left" w:leader="none"/>
        </w:tabs>
        <w:spacing w:line="259" w:lineRule="auto" w:before="160" w:after="0"/>
        <w:ind w:left="2280" w:right="557" w:hanging="360"/>
        <w:jc w:val="left"/>
        <w:rPr>
          <w:sz w:val="24"/>
        </w:rPr>
      </w:pPr>
      <w:r>
        <w:rPr>
          <w:b/>
          <w:sz w:val="24"/>
        </w:rPr>
        <w:t>Daniel 12:11 </w:t>
      </w:r>
      <w:r>
        <w:rPr>
          <w:sz w:val="24"/>
        </w:rPr>
        <w:t>“And from the time that the constant [feature] has been removed and there has been a placing of the disgusting thing that is causing</w:t>
      </w:r>
      <w:r>
        <w:rPr>
          <w:spacing w:val="-5"/>
          <w:sz w:val="24"/>
        </w:rPr>
        <w:t> </w:t>
      </w:r>
      <w:r>
        <w:rPr>
          <w:sz w:val="24"/>
        </w:rPr>
        <w:t>desolation,</w:t>
      </w:r>
      <w:r>
        <w:rPr>
          <w:spacing w:val="-5"/>
          <w:sz w:val="24"/>
        </w:rPr>
        <w:t> </w:t>
      </w:r>
      <w:r>
        <w:rPr>
          <w:sz w:val="24"/>
        </w:rPr>
        <w:t>there</w:t>
      </w:r>
      <w:r>
        <w:rPr>
          <w:spacing w:val="-4"/>
          <w:sz w:val="24"/>
        </w:rPr>
        <w:t> </w:t>
      </w:r>
      <w:r>
        <w:rPr>
          <w:sz w:val="24"/>
        </w:rPr>
        <w:t>will</w:t>
      </w:r>
      <w:r>
        <w:rPr>
          <w:spacing w:val="-5"/>
          <w:sz w:val="24"/>
        </w:rPr>
        <w:t> </w:t>
      </w:r>
      <w:r>
        <w:rPr>
          <w:sz w:val="24"/>
        </w:rPr>
        <w:t>be</w:t>
      </w:r>
      <w:r>
        <w:rPr>
          <w:spacing w:val="-6"/>
          <w:sz w:val="24"/>
        </w:rPr>
        <w:t> </w:t>
      </w:r>
      <w:r>
        <w:rPr>
          <w:sz w:val="24"/>
        </w:rPr>
        <w:t>one</w:t>
      </w:r>
      <w:r>
        <w:rPr>
          <w:spacing w:val="-6"/>
          <w:sz w:val="24"/>
        </w:rPr>
        <w:t> </w:t>
      </w:r>
      <w:r>
        <w:rPr>
          <w:sz w:val="24"/>
        </w:rPr>
        <w:t>thousand</w:t>
      </w:r>
      <w:r>
        <w:rPr>
          <w:spacing w:val="-5"/>
          <w:sz w:val="24"/>
        </w:rPr>
        <w:t> </w:t>
      </w:r>
      <w:r>
        <w:rPr>
          <w:sz w:val="24"/>
        </w:rPr>
        <w:t>two</w:t>
      </w:r>
      <w:r>
        <w:rPr>
          <w:spacing w:val="-5"/>
          <w:sz w:val="24"/>
        </w:rPr>
        <w:t> </w:t>
      </w:r>
      <w:r>
        <w:rPr>
          <w:sz w:val="24"/>
        </w:rPr>
        <w:t>hundred</w:t>
      </w:r>
      <w:r>
        <w:rPr>
          <w:spacing w:val="-5"/>
          <w:sz w:val="24"/>
        </w:rPr>
        <w:t> </w:t>
      </w:r>
      <w:r>
        <w:rPr>
          <w:sz w:val="24"/>
        </w:rPr>
        <w:t>and</w:t>
      </w:r>
      <w:r>
        <w:rPr>
          <w:spacing w:val="-5"/>
          <w:sz w:val="24"/>
        </w:rPr>
        <w:t> </w:t>
      </w:r>
      <w:r>
        <w:rPr>
          <w:sz w:val="24"/>
        </w:rPr>
        <w:t>ninety </w:t>
      </w:r>
      <w:r>
        <w:rPr>
          <w:spacing w:val="-2"/>
          <w:sz w:val="24"/>
        </w:rPr>
        <w:t>days.”</w:t>
      </w:r>
    </w:p>
    <w:p>
      <w:pPr>
        <w:pStyle w:val="ListParagraph"/>
        <w:numPr>
          <w:ilvl w:val="2"/>
          <w:numId w:val="41"/>
        </w:numPr>
        <w:tabs>
          <w:tab w:pos="2280" w:val="left" w:leader="none"/>
        </w:tabs>
        <w:spacing w:line="259" w:lineRule="auto" w:before="159" w:after="0"/>
        <w:ind w:left="2280" w:right="127" w:hanging="360"/>
        <w:jc w:val="both"/>
        <w:rPr>
          <w:sz w:val="24"/>
        </w:rPr>
      </w:pPr>
      <w:r>
        <w:rPr>
          <w:b/>
          <w:sz w:val="24"/>
        </w:rPr>
        <w:t>Numbers</w:t>
      </w:r>
      <w:r>
        <w:rPr>
          <w:b/>
          <w:spacing w:val="-6"/>
          <w:sz w:val="24"/>
        </w:rPr>
        <w:t> </w:t>
      </w:r>
      <w:r>
        <w:rPr>
          <w:b/>
          <w:sz w:val="24"/>
        </w:rPr>
        <w:t>4:16</w:t>
      </w:r>
      <w:r>
        <w:rPr>
          <w:b/>
          <w:spacing w:val="-3"/>
          <w:sz w:val="24"/>
        </w:rPr>
        <w:t> </w:t>
      </w:r>
      <w:r>
        <w:rPr>
          <w:sz w:val="24"/>
        </w:rPr>
        <w:t>“And</w:t>
      </w:r>
      <w:r>
        <w:rPr>
          <w:spacing w:val="-3"/>
          <w:sz w:val="24"/>
        </w:rPr>
        <w:t> </w:t>
      </w:r>
      <w:r>
        <w:rPr>
          <w:sz w:val="24"/>
        </w:rPr>
        <w:t>the</w:t>
      </w:r>
      <w:r>
        <w:rPr>
          <w:spacing w:val="-2"/>
          <w:sz w:val="24"/>
        </w:rPr>
        <w:t> </w:t>
      </w:r>
      <w:r>
        <w:rPr>
          <w:sz w:val="24"/>
        </w:rPr>
        <w:t>oversight</w:t>
      </w:r>
      <w:r>
        <w:rPr>
          <w:spacing w:val="-3"/>
          <w:sz w:val="24"/>
        </w:rPr>
        <w:t> </w:t>
      </w:r>
      <w:r>
        <w:rPr>
          <w:sz w:val="24"/>
        </w:rPr>
        <w:t>of</w:t>
      </w:r>
      <w:r>
        <w:rPr>
          <w:spacing w:val="-4"/>
          <w:sz w:val="24"/>
        </w:rPr>
        <w:t> </w:t>
      </w:r>
      <w:r>
        <w:rPr>
          <w:sz w:val="24"/>
        </w:rPr>
        <w:t>Eleazar</w:t>
      </w:r>
      <w:r>
        <w:rPr>
          <w:spacing w:val="-4"/>
          <w:sz w:val="24"/>
        </w:rPr>
        <w:t> </w:t>
      </w:r>
      <w:r>
        <w:rPr>
          <w:sz w:val="24"/>
        </w:rPr>
        <w:t>the</w:t>
      </w:r>
      <w:r>
        <w:rPr>
          <w:spacing w:val="-4"/>
          <w:sz w:val="24"/>
        </w:rPr>
        <w:t> </w:t>
      </w:r>
      <w:r>
        <w:rPr>
          <w:sz w:val="24"/>
        </w:rPr>
        <w:t>son</w:t>
      </w:r>
      <w:r>
        <w:rPr>
          <w:spacing w:val="-3"/>
          <w:sz w:val="24"/>
        </w:rPr>
        <w:t> </w:t>
      </w:r>
      <w:r>
        <w:rPr>
          <w:sz w:val="24"/>
        </w:rPr>
        <w:t>of</w:t>
      </w:r>
      <w:r>
        <w:rPr>
          <w:spacing w:val="-15"/>
          <w:sz w:val="24"/>
        </w:rPr>
        <w:t> </w:t>
      </w:r>
      <w:r>
        <w:rPr>
          <w:sz w:val="24"/>
        </w:rPr>
        <w:t>Aaron</w:t>
      </w:r>
      <w:r>
        <w:rPr>
          <w:spacing w:val="-3"/>
          <w:sz w:val="24"/>
        </w:rPr>
        <w:t> </w:t>
      </w:r>
      <w:r>
        <w:rPr>
          <w:sz w:val="24"/>
        </w:rPr>
        <w:t>the</w:t>
      </w:r>
      <w:r>
        <w:rPr>
          <w:spacing w:val="-4"/>
          <w:sz w:val="24"/>
        </w:rPr>
        <w:t> </w:t>
      </w:r>
      <w:r>
        <w:rPr>
          <w:sz w:val="24"/>
        </w:rPr>
        <w:t>priest</w:t>
      </w:r>
      <w:r>
        <w:rPr>
          <w:spacing w:val="-3"/>
          <w:sz w:val="24"/>
        </w:rPr>
        <w:t> </w:t>
      </w:r>
      <w:r>
        <w:rPr>
          <w:sz w:val="24"/>
        </w:rPr>
        <w:t>is over the oil of the luminary and the perfumed incense and</w:t>
      </w:r>
    </w:p>
    <w:p>
      <w:pPr>
        <w:pStyle w:val="BodyText"/>
        <w:spacing w:line="259" w:lineRule="auto"/>
        <w:ind w:left="2280" w:right="143"/>
      </w:pPr>
      <w:r>
        <w:rPr/>
        <w:t>the</w:t>
      </w:r>
      <w:r>
        <w:rPr>
          <w:spacing w:val="-5"/>
        </w:rPr>
        <w:t> </w:t>
      </w:r>
      <w:r>
        <w:rPr/>
        <w:t>constant</w:t>
      </w:r>
      <w:r>
        <w:rPr>
          <w:spacing w:val="-4"/>
        </w:rPr>
        <w:t> </w:t>
      </w:r>
      <w:r>
        <w:rPr/>
        <w:t>grain</w:t>
      </w:r>
      <w:r>
        <w:rPr>
          <w:spacing w:val="-4"/>
        </w:rPr>
        <w:t> </w:t>
      </w:r>
      <w:r>
        <w:rPr/>
        <w:t>offering</w:t>
      </w:r>
      <w:r>
        <w:rPr>
          <w:spacing w:val="-4"/>
        </w:rPr>
        <w:t> </w:t>
      </w:r>
      <w:r>
        <w:rPr/>
        <w:t>and</w:t>
      </w:r>
      <w:r>
        <w:rPr>
          <w:spacing w:val="-4"/>
        </w:rPr>
        <w:t> </w:t>
      </w:r>
      <w:r>
        <w:rPr/>
        <w:t>the</w:t>
      </w:r>
      <w:r>
        <w:rPr>
          <w:spacing w:val="-5"/>
        </w:rPr>
        <w:t> </w:t>
      </w:r>
      <w:r>
        <w:rPr/>
        <w:t>anointing</w:t>
      </w:r>
      <w:r>
        <w:rPr>
          <w:spacing w:val="-4"/>
        </w:rPr>
        <w:t> </w:t>
      </w:r>
      <w:r>
        <w:rPr/>
        <w:t>oil,</w:t>
      </w:r>
      <w:r>
        <w:rPr>
          <w:spacing w:val="-4"/>
        </w:rPr>
        <w:t> </w:t>
      </w:r>
      <w:r>
        <w:rPr/>
        <w:t>the</w:t>
      </w:r>
      <w:r>
        <w:rPr>
          <w:spacing w:val="-5"/>
        </w:rPr>
        <w:t> </w:t>
      </w:r>
      <w:r>
        <w:rPr/>
        <w:t>oversight</w:t>
      </w:r>
      <w:r>
        <w:rPr>
          <w:spacing w:val="-4"/>
        </w:rPr>
        <w:t> </w:t>
      </w:r>
      <w:r>
        <w:rPr/>
        <w:t>of</w:t>
      </w:r>
      <w:r>
        <w:rPr>
          <w:spacing w:val="-5"/>
        </w:rPr>
        <w:t> </w:t>
      </w:r>
      <w:r>
        <w:rPr/>
        <w:t>all</w:t>
      </w:r>
      <w:r>
        <w:rPr>
          <w:spacing w:val="-4"/>
        </w:rPr>
        <w:t> </w:t>
      </w:r>
      <w:r>
        <w:rPr/>
        <w:t>the tabernacle and all that is in it, namely, the holy place and its utensils.”</w:t>
      </w:r>
    </w:p>
    <w:p>
      <w:pPr>
        <w:pStyle w:val="ListParagraph"/>
        <w:numPr>
          <w:ilvl w:val="2"/>
          <w:numId w:val="41"/>
        </w:numPr>
        <w:tabs>
          <w:tab w:pos="2280" w:val="left" w:leader="none"/>
        </w:tabs>
        <w:spacing w:line="259" w:lineRule="auto" w:before="159" w:after="0"/>
        <w:ind w:left="2280" w:right="281" w:hanging="360"/>
        <w:jc w:val="left"/>
        <w:rPr>
          <w:sz w:val="24"/>
        </w:rPr>
      </w:pPr>
      <w:r>
        <w:rPr>
          <w:b/>
          <w:sz w:val="24"/>
        </w:rPr>
        <w:t>Numbers 29:6 </w:t>
      </w:r>
      <w:r>
        <w:rPr>
          <w:sz w:val="24"/>
        </w:rPr>
        <w:t>“aside from the monthly burnt offering and its grain offering and the constant burnt offering and its grain offering, together with</w:t>
      </w:r>
      <w:r>
        <w:rPr>
          <w:spacing w:val="-5"/>
          <w:sz w:val="24"/>
        </w:rPr>
        <w:t> </w:t>
      </w:r>
      <w:r>
        <w:rPr>
          <w:sz w:val="24"/>
        </w:rPr>
        <w:t>their</w:t>
      </w:r>
      <w:r>
        <w:rPr>
          <w:spacing w:val="-5"/>
          <w:sz w:val="24"/>
        </w:rPr>
        <w:t> </w:t>
      </w:r>
      <w:r>
        <w:rPr>
          <w:sz w:val="24"/>
        </w:rPr>
        <w:t>drink</w:t>
      </w:r>
      <w:r>
        <w:rPr>
          <w:spacing w:val="-5"/>
          <w:sz w:val="24"/>
        </w:rPr>
        <w:t> </w:t>
      </w:r>
      <w:r>
        <w:rPr>
          <w:sz w:val="24"/>
        </w:rPr>
        <w:t>offerings,</w:t>
      </w:r>
      <w:r>
        <w:rPr>
          <w:spacing w:val="-5"/>
          <w:sz w:val="24"/>
        </w:rPr>
        <w:t> </w:t>
      </w:r>
      <w:r>
        <w:rPr>
          <w:sz w:val="24"/>
        </w:rPr>
        <w:t>according</w:t>
      </w:r>
      <w:r>
        <w:rPr>
          <w:spacing w:val="-5"/>
          <w:sz w:val="24"/>
        </w:rPr>
        <w:t> </w:t>
      </w:r>
      <w:r>
        <w:rPr>
          <w:sz w:val="24"/>
        </w:rPr>
        <w:t>to</w:t>
      </w:r>
      <w:r>
        <w:rPr>
          <w:spacing w:val="-5"/>
          <w:sz w:val="24"/>
        </w:rPr>
        <w:t> </w:t>
      </w:r>
      <w:r>
        <w:rPr>
          <w:sz w:val="24"/>
        </w:rPr>
        <w:t>the</w:t>
      </w:r>
      <w:r>
        <w:rPr>
          <w:spacing w:val="-4"/>
          <w:sz w:val="24"/>
        </w:rPr>
        <w:t> </w:t>
      </w:r>
      <w:r>
        <w:rPr>
          <w:sz w:val="24"/>
        </w:rPr>
        <w:t>regular</w:t>
      </w:r>
      <w:r>
        <w:rPr>
          <w:spacing w:val="-4"/>
          <w:sz w:val="24"/>
        </w:rPr>
        <w:t> </w:t>
      </w:r>
      <w:r>
        <w:rPr>
          <w:sz w:val="24"/>
        </w:rPr>
        <w:t>procedure</w:t>
      </w:r>
      <w:r>
        <w:rPr>
          <w:spacing w:val="-5"/>
          <w:sz w:val="24"/>
        </w:rPr>
        <w:t> </w:t>
      </w:r>
      <w:r>
        <w:rPr>
          <w:sz w:val="24"/>
        </w:rPr>
        <w:t>for</w:t>
      </w:r>
      <w:r>
        <w:rPr>
          <w:spacing w:val="-5"/>
          <w:sz w:val="24"/>
        </w:rPr>
        <w:t> </w:t>
      </w:r>
      <w:r>
        <w:rPr>
          <w:sz w:val="24"/>
        </w:rPr>
        <w:t>them,</w:t>
      </w:r>
      <w:r>
        <w:rPr>
          <w:spacing w:val="-5"/>
          <w:sz w:val="24"/>
        </w:rPr>
        <w:t> </w:t>
      </w:r>
      <w:r>
        <w:rPr>
          <w:sz w:val="24"/>
        </w:rPr>
        <w:t>as a restful odor, an offering made by fire to Jehovah.”</w:t>
      </w:r>
    </w:p>
    <w:p>
      <w:pPr>
        <w:pStyle w:val="ListParagraph"/>
        <w:numPr>
          <w:ilvl w:val="1"/>
          <w:numId w:val="41"/>
        </w:numPr>
        <w:tabs>
          <w:tab w:pos="1560" w:val="left" w:leader="none"/>
        </w:tabs>
        <w:spacing w:line="259" w:lineRule="auto" w:before="159" w:after="0"/>
        <w:ind w:left="1560" w:right="418" w:hanging="360"/>
        <w:jc w:val="left"/>
        <w:rPr>
          <w:sz w:val="24"/>
        </w:rPr>
      </w:pPr>
      <w:r>
        <w:rPr>
          <w:i/>
          <w:sz w:val="24"/>
        </w:rPr>
        <w:t>The</w:t>
      </w:r>
      <w:r>
        <w:rPr>
          <w:i/>
          <w:spacing w:val="-5"/>
          <w:sz w:val="24"/>
        </w:rPr>
        <w:t> </w:t>
      </w:r>
      <w:r>
        <w:rPr>
          <w:i/>
          <w:sz w:val="24"/>
        </w:rPr>
        <w:t>Interlinear</w:t>
      </w:r>
      <w:r>
        <w:rPr>
          <w:i/>
          <w:spacing w:val="-4"/>
          <w:sz w:val="24"/>
        </w:rPr>
        <w:t> </w:t>
      </w:r>
      <w:r>
        <w:rPr>
          <w:i/>
          <w:sz w:val="24"/>
        </w:rPr>
        <w:t>Bible</w:t>
      </w:r>
      <w:r>
        <w:rPr>
          <w:i/>
          <w:spacing w:val="-5"/>
          <w:sz w:val="24"/>
        </w:rPr>
        <w:t> </w:t>
      </w:r>
      <w:r>
        <w:rPr>
          <w:sz w:val="24"/>
        </w:rPr>
        <w:t>translates</w:t>
      </w:r>
      <w:r>
        <w:rPr>
          <w:spacing w:val="-4"/>
          <w:sz w:val="24"/>
        </w:rPr>
        <w:t> </w:t>
      </w:r>
      <w:r>
        <w:rPr>
          <w:sz w:val="24"/>
        </w:rPr>
        <w:t>the</w:t>
      </w:r>
      <w:r>
        <w:rPr>
          <w:spacing w:val="-5"/>
          <w:sz w:val="24"/>
        </w:rPr>
        <w:t> </w:t>
      </w:r>
      <w:r>
        <w:rPr>
          <w:sz w:val="24"/>
        </w:rPr>
        <w:t>word</w:t>
      </w:r>
      <w:r>
        <w:rPr>
          <w:spacing w:val="-4"/>
          <w:sz w:val="24"/>
        </w:rPr>
        <w:t> </w:t>
      </w:r>
      <w:r>
        <w:rPr>
          <w:sz w:val="24"/>
        </w:rPr>
        <w:t>as</w:t>
      </w:r>
      <w:r>
        <w:rPr>
          <w:spacing w:val="-2"/>
          <w:sz w:val="24"/>
        </w:rPr>
        <w:t> </w:t>
      </w:r>
      <w:r>
        <w:rPr>
          <w:sz w:val="24"/>
        </w:rPr>
        <w:t>“continual”</w:t>
      </w:r>
      <w:r>
        <w:rPr>
          <w:spacing w:val="-5"/>
          <w:sz w:val="24"/>
        </w:rPr>
        <w:t> </w:t>
      </w:r>
      <w:r>
        <w:rPr>
          <w:sz w:val="24"/>
        </w:rPr>
        <w:t>in</w:t>
      </w:r>
      <w:r>
        <w:rPr>
          <w:spacing w:val="-4"/>
          <w:sz w:val="24"/>
        </w:rPr>
        <w:t> </w:t>
      </w:r>
      <w:r>
        <w:rPr>
          <w:sz w:val="24"/>
        </w:rPr>
        <w:t>Numbers</w:t>
      </w:r>
      <w:r>
        <w:rPr>
          <w:spacing w:val="-4"/>
          <w:sz w:val="24"/>
        </w:rPr>
        <w:t> </w:t>
      </w:r>
      <w:r>
        <w:rPr>
          <w:sz w:val="24"/>
        </w:rPr>
        <w:t>4:16;</w:t>
      </w:r>
      <w:r>
        <w:rPr>
          <w:spacing w:val="-4"/>
          <w:sz w:val="24"/>
        </w:rPr>
        <w:t> </w:t>
      </w:r>
      <w:r>
        <w:rPr>
          <w:sz w:val="24"/>
        </w:rPr>
        <w:t>29:6; “daily” in Daniel 8:11,12; “regular” in Daniel 8:13; 11:31; 12:11</w:t>
      </w:r>
    </w:p>
    <w:p>
      <w:pPr>
        <w:pStyle w:val="ListParagraph"/>
        <w:numPr>
          <w:ilvl w:val="1"/>
          <w:numId w:val="41"/>
        </w:numPr>
        <w:tabs>
          <w:tab w:pos="1560" w:val="left" w:leader="none"/>
        </w:tabs>
        <w:spacing w:line="259" w:lineRule="auto" w:before="160" w:after="0"/>
        <w:ind w:left="1560" w:right="278" w:hanging="360"/>
        <w:jc w:val="left"/>
        <w:rPr>
          <w:sz w:val="24"/>
        </w:rPr>
      </w:pPr>
      <w:r>
        <w:rPr>
          <w:sz w:val="24"/>
        </w:rPr>
        <w:t>When comparing all the information above including 1 Chronicles 23:31; Zechariah 14:7-9; Revelation 21:22-27; 22:1-5, “the constant [feature]” or “the continual [sacrifice]” are referring to Jerusalem – Literal or Spiritual. In these cases, the term “the continual [feature]”; “the continual [sacrifice]”; “the regular [sacrifice]”; “the daily [sacrifice]” refer to a location that can be identified throughout</w:t>
      </w:r>
      <w:r>
        <w:rPr>
          <w:spacing w:val="-4"/>
          <w:sz w:val="24"/>
        </w:rPr>
        <w:t> </w:t>
      </w:r>
      <w:r>
        <w:rPr>
          <w:sz w:val="24"/>
        </w:rPr>
        <w:t>the</w:t>
      </w:r>
      <w:r>
        <w:rPr>
          <w:spacing w:val="-5"/>
          <w:sz w:val="24"/>
        </w:rPr>
        <w:t> </w:t>
      </w:r>
      <w:r>
        <w:rPr>
          <w:sz w:val="24"/>
        </w:rPr>
        <w:t>centuries.</w:t>
      </w:r>
      <w:r>
        <w:rPr>
          <w:spacing w:val="-2"/>
          <w:sz w:val="24"/>
        </w:rPr>
        <w:t> </w:t>
      </w:r>
      <w:r>
        <w:rPr>
          <w:sz w:val="24"/>
        </w:rPr>
        <w:t>It</w:t>
      </w:r>
      <w:r>
        <w:rPr>
          <w:spacing w:val="-4"/>
          <w:sz w:val="24"/>
        </w:rPr>
        <w:t> </w:t>
      </w:r>
      <w:r>
        <w:rPr>
          <w:sz w:val="24"/>
        </w:rPr>
        <w:t>does</w:t>
      </w:r>
      <w:r>
        <w:rPr>
          <w:spacing w:val="-4"/>
          <w:sz w:val="24"/>
        </w:rPr>
        <w:t> </w:t>
      </w:r>
      <w:r>
        <w:rPr>
          <w:sz w:val="24"/>
        </w:rPr>
        <w:t>not</w:t>
      </w:r>
      <w:r>
        <w:rPr>
          <w:spacing w:val="-4"/>
          <w:sz w:val="24"/>
        </w:rPr>
        <w:t> </w:t>
      </w:r>
      <w:r>
        <w:rPr>
          <w:sz w:val="24"/>
        </w:rPr>
        <w:t>matter</w:t>
      </w:r>
      <w:r>
        <w:rPr>
          <w:spacing w:val="-5"/>
          <w:sz w:val="24"/>
        </w:rPr>
        <w:t> </w:t>
      </w:r>
      <w:r>
        <w:rPr>
          <w:sz w:val="24"/>
        </w:rPr>
        <w:t>if</w:t>
      </w:r>
      <w:r>
        <w:rPr>
          <w:spacing w:val="-5"/>
          <w:sz w:val="24"/>
        </w:rPr>
        <w:t> </w:t>
      </w:r>
      <w:r>
        <w:rPr>
          <w:sz w:val="24"/>
        </w:rPr>
        <w:t>the</w:t>
      </w:r>
      <w:r>
        <w:rPr>
          <w:spacing w:val="-5"/>
          <w:sz w:val="24"/>
        </w:rPr>
        <w:t> </w:t>
      </w:r>
      <w:r>
        <w:rPr>
          <w:sz w:val="24"/>
        </w:rPr>
        <w:t>people</w:t>
      </w:r>
      <w:r>
        <w:rPr>
          <w:spacing w:val="-5"/>
          <w:sz w:val="24"/>
        </w:rPr>
        <w:t> </w:t>
      </w:r>
      <w:r>
        <w:rPr>
          <w:sz w:val="24"/>
        </w:rPr>
        <w:t>in</w:t>
      </w:r>
      <w:r>
        <w:rPr>
          <w:spacing w:val="-4"/>
          <w:sz w:val="24"/>
        </w:rPr>
        <w:t> </w:t>
      </w:r>
      <w:r>
        <w:rPr>
          <w:sz w:val="24"/>
        </w:rPr>
        <w:t>Jerusalem</w:t>
      </w:r>
      <w:r>
        <w:rPr>
          <w:spacing w:val="-2"/>
          <w:sz w:val="24"/>
        </w:rPr>
        <w:t> </w:t>
      </w:r>
      <w:r>
        <w:rPr>
          <w:sz w:val="24"/>
        </w:rPr>
        <w:t>are</w:t>
      </w:r>
      <w:r>
        <w:rPr>
          <w:spacing w:val="-3"/>
          <w:sz w:val="24"/>
        </w:rPr>
        <w:t> </w:t>
      </w:r>
      <w:r>
        <w:rPr>
          <w:sz w:val="24"/>
        </w:rPr>
        <w:t>“God’s people” at the time. This idea is also used in Daniel 11:31; 12:11.</w:t>
      </w:r>
    </w:p>
    <w:p>
      <w:pPr>
        <w:spacing w:after="0" w:line="259" w:lineRule="auto"/>
        <w:jc w:val="left"/>
        <w:rPr>
          <w:sz w:val="24"/>
        </w:rPr>
        <w:sectPr>
          <w:pgSz w:w="12240" w:h="15840"/>
          <w:pgMar w:header="0" w:footer="523" w:top="1360" w:bottom="720" w:left="1320" w:right="1320"/>
        </w:sectPr>
      </w:pPr>
    </w:p>
    <w:p>
      <w:pPr>
        <w:pStyle w:val="Heading1"/>
      </w:pPr>
      <w:r>
        <w:rPr/>
        <w:t>Daniel</w:t>
      </w:r>
      <w:r>
        <w:rPr>
          <w:spacing w:val="-4"/>
        </w:rPr>
        <w:t> </w:t>
      </w:r>
      <w:r>
        <w:rPr>
          <w:spacing w:val="-10"/>
        </w:rPr>
        <w:t>9</w:t>
      </w:r>
    </w:p>
    <w:p>
      <w:pPr>
        <w:pStyle w:val="BodyText"/>
        <w:ind w:left="0"/>
        <w:rPr>
          <w:b/>
          <w:sz w:val="30"/>
        </w:rPr>
      </w:pPr>
    </w:p>
    <w:p>
      <w:pPr>
        <w:pStyle w:val="BodyText"/>
        <w:spacing w:before="9"/>
        <w:ind w:left="0"/>
        <w:rPr>
          <w:b/>
          <w:sz w:val="25"/>
        </w:rPr>
      </w:pPr>
    </w:p>
    <w:p>
      <w:pPr>
        <w:pStyle w:val="BodyText"/>
        <w:spacing w:line="259" w:lineRule="auto"/>
        <w:ind w:right="187"/>
      </w:pPr>
      <w:r>
        <w:rPr/>
        <w:t>Here</w:t>
      </w:r>
      <w:r>
        <w:rPr>
          <w:spacing w:val="-6"/>
        </w:rPr>
        <w:t> </w:t>
      </w:r>
      <w:r>
        <w:rPr/>
        <w:t>in</w:t>
      </w:r>
      <w:r>
        <w:rPr>
          <w:spacing w:val="-3"/>
        </w:rPr>
        <w:t> </w:t>
      </w:r>
      <w:r>
        <w:rPr/>
        <w:t>this</w:t>
      </w:r>
      <w:r>
        <w:rPr>
          <w:spacing w:val="-3"/>
        </w:rPr>
        <w:t> </w:t>
      </w:r>
      <w:r>
        <w:rPr/>
        <w:t>chapter,</w:t>
      </w:r>
      <w:r>
        <w:rPr>
          <w:spacing w:val="-3"/>
        </w:rPr>
        <w:t> </w:t>
      </w:r>
      <w:r>
        <w:rPr/>
        <w:t>we</w:t>
      </w:r>
      <w:r>
        <w:rPr>
          <w:spacing w:val="-4"/>
        </w:rPr>
        <w:t> </w:t>
      </w:r>
      <w:r>
        <w:rPr/>
        <w:t>start</w:t>
      </w:r>
      <w:r>
        <w:rPr>
          <w:spacing w:val="-3"/>
        </w:rPr>
        <w:t> </w:t>
      </w:r>
      <w:r>
        <w:rPr/>
        <w:t>by</w:t>
      </w:r>
      <w:r>
        <w:rPr>
          <w:spacing w:val="-3"/>
        </w:rPr>
        <w:t> </w:t>
      </w:r>
      <w:r>
        <w:rPr/>
        <w:t>finding</w:t>
      </w:r>
      <w:r>
        <w:rPr>
          <w:spacing w:val="-3"/>
        </w:rPr>
        <w:t> </w:t>
      </w:r>
      <w:r>
        <w:rPr/>
        <w:t>Daniel</w:t>
      </w:r>
      <w:r>
        <w:rPr>
          <w:spacing w:val="-3"/>
        </w:rPr>
        <w:t> </w:t>
      </w:r>
      <w:r>
        <w:rPr/>
        <w:t>praying</w:t>
      </w:r>
      <w:r>
        <w:rPr>
          <w:spacing w:val="-3"/>
        </w:rPr>
        <w:t> </w:t>
      </w:r>
      <w:r>
        <w:rPr/>
        <w:t>for</w:t>
      </w:r>
      <w:r>
        <w:rPr>
          <w:spacing w:val="-4"/>
        </w:rPr>
        <w:t> </w:t>
      </w:r>
      <w:r>
        <w:rPr/>
        <w:t>the</w:t>
      </w:r>
      <w:r>
        <w:rPr>
          <w:spacing w:val="-4"/>
        </w:rPr>
        <w:t> </w:t>
      </w:r>
      <w:r>
        <w:rPr/>
        <w:t>sins</w:t>
      </w:r>
      <w:r>
        <w:rPr>
          <w:spacing w:val="-3"/>
        </w:rPr>
        <w:t> </w:t>
      </w:r>
      <w:r>
        <w:rPr/>
        <w:t>of</w:t>
      </w:r>
      <w:r>
        <w:rPr>
          <w:spacing w:val="-4"/>
        </w:rPr>
        <w:t> </w:t>
      </w:r>
      <w:r>
        <w:rPr/>
        <w:t>his</w:t>
      </w:r>
      <w:r>
        <w:rPr>
          <w:spacing w:val="-3"/>
        </w:rPr>
        <w:t> </w:t>
      </w:r>
      <w:r>
        <w:rPr/>
        <w:t>people.</w:t>
      </w:r>
      <w:r>
        <w:rPr>
          <w:spacing w:val="-15"/>
        </w:rPr>
        <w:t> </w:t>
      </w:r>
      <w:r>
        <w:rPr/>
        <w:t>And</w:t>
      </w:r>
      <w:r>
        <w:rPr>
          <w:spacing w:val="-3"/>
        </w:rPr>
        <w:t> </w:t>
      </w:r>
      <w:r>
        <w:rPr/>
        <w:t>in</w:t>
      </w:r>
      <w:r>
        <w:rPr>
          <w:spacing w:val="-3"/>
        </w:rPr>
        <w:t> </w:t>
      </w:r>
      <w:r>
        <w:rPr/>
        <w:t>answer he receives information regarding the timeline of the appearance of the Messiah. It is easily realized that the prophesy deals with Jesus Christ, the Messiah. But verses 26 and 27 talk about the first advent where the little horn or king of the north in the first century as spoken of in chapter 8 (Rome) basically kills (cuts off) the Messiah. Compare Daniel 8:9-12; 23-25 with Daniel 11:9-20.</w:t>
      </w:r>
    </w:p>
    <w:p>
      <w:pPr>
        <w:pStyle w:val="BodyText"/>
        <w:spacing w:line="261" w:lineRule="auto" w:before="158"/>
      </w:pPr>
      <w:r>
        <w:rPr>
          <w:b/>
        </w:rPr>
        <w:t>Daniel 9:24-27 </w:t>
      </w:r>
      <w:r>
        <w:rPr/>
        <w:t>Basically goes over the prophesy that helped ones around the turn of the first century</w:t>
      </w:r>
      <w:r>
        <w:rPr>
          <w:spacing w:val="-3"/>
        </w:rPr>
        <w:t> </w:t>
      </w:r>
      <w:r>
        <w:rPr/>
        <w:t>know</w:t>
      </w:r>
      <w:r>
        <w:rPr>
          <w:spacing w:val="-4"/>
        </w:rPr>
        <w:t> </w:t>
      </w:r>
      <w:r>
        <w:rPr/>
        <w:t>basically</w:t>
      </w:r>
      <w:r>
        <w:rPr>
          <w:spacing w:val="-1"/>
        </w:rPr>
        <w:t> </w:t>
      </w:r>
      <w:r>
        <w:rPr/>
        <w:t>when</w:t>
      </w:r>
      <w:r>
        <w:rPr>
          <w:spacing w:val="-3"/>
        </w:rPr>
        <w:t> </w:t>
      </w:r>
      <w:r>
        <w:rPr/>
        <w:t>the</w:t>
      </w:r>
      <w:r>
        <w:rPr>
          <w:spacing w:val="-4"/>
        </w:rPr>
        <w:t> </w:t>
      </w:r>
      <w:r>
        <w:rPr/>
        <w:t>Messiah</w:t>
      </w:r>
      <w:r>
        <w:rPr>
          <w:spacing w:val="-3"/>
        </w:rPr>
        <w:t> </w:t>
      </w:r>
      <w:r>
        <w:rPr/>
        <w:t>was</w:t>
      </w:r>
      <w:r>
        <w:rPr>
          <w:spacing w:val="-3"/>
        </w:rPr>
        <w:t> </w:t>
      </w:r>
      <w:r>
        <w:rPr/>
        <w:t>to</w:t>
      </w:r>
      <w:r>
        <w:rPr>
          <w:spacing w:val="-3"/>
        </w:rPr>
        <w:t> </w:t>
      </w:r>
      <w:r>
        <w:rPr/>
        <w:t>arrive</w:t>
      </w:r>
      <w:r>
        <w:rPr>
          <w:spacing w:val="-2"/>
        </w:rPr>
        <w:t> </w:t>
      </w:r>
      <w:r>
        <w:rPr/>
        <w:t>and</w:t>
      </w:r>
      <w:r>
        <w:rPr>
          <w:spacing w:val="-3"/>
        </w:rPr>
        <w:t> </w:t>
      </w:r>
      <w:r>
        <w:rPr/>
        <w:t>included</w:t>
      </w:r>
      <w:r>
        <w:rPr>
          <w:spacing w:val="-3"/>
        </w:rPr>
        <w:t> </w:t>
      </w:r>
      <w:r>
        <w:rPr/>
        <w:t>that</w:t>
      </w:r>
      <w:r>
        <w:rPr>
          <w:spacing w:val="-1"/>
        </w:rPr>
        <w:t> </w:t>
      </w:r>
      <w:r>
        <w:rPr/>
        <w:t>he</w:t>
      </w:r>
      <w:r>
        <w:rPr>
          <w:spacing w:val="-4"/>
        </w:rPr>
        <w:t> </w:t>
      </w:r>
      <w:r>
        <w:rPr/>
        <w:t>would</w:t>
      </w:r>
      <w:r>
        <w:rPr>
          <w:spacing w:val="-3"/>
        </w:rPr>
        <w:t> </w:t>
      </w:r>
      <w:r>
        <w:rPr/>
        <w:t>be</w:t>
      </w:r>
      <w:r>
        <w:rPr>
          <w:spacing w:val="-4"/>
        </w:rPr>
        <w:t> </w:t>
      </w:r>
      <w:r>
        <w:rPr/>
        <w:t>“cut</w:t>
      </w:r>
      <w:r>
        <w:rPr>
          <w:spacing w:val="-3"/>
        </w:rPr>
        <w:t> </w:t>
      </w:r>
      <w:r>
        <w:rPr/>
        <w:t>off”.</w:t>
      </w:r>
    </w:p>
    <w:p>
      <w:pPr>
        <w:pStyle w:val="BodyText"/>
        <w:spacing w:line="259" w:lineRule="auto" w:before="155"/>
        <w:ind w:right="267"/>
      </w:pPr>
      <w:r>
        <w:rPr/>
        <w:t>The</w:t>
      </w:r>
      <w:r>
        <w:rPr>
          <w:spacing w:val="-4"/>
        </w:rPr>
        <w:t> </w:t>
      </w:r>
      <w:r>
        <w:rPr/>
        <w:t>70</w:t>
      </w:r>
      <w:r>
        <w:rPr>
          <w:spacing w:val="-3"/>
        </w:rPr>
        <w:t> </w:t>
      </w:r>
      <w:r>
        <w:rPr/>
        <w:t>prophetic</w:t>
      </w:r>
      <w:r>
        <w:rPr>
          <w:spacing w:val="-4"/>
        </w:rPr>
        <w:t> </w:t>
      </w:r>
      <w:r>
        <w:rPr/>
        <w:t>weeks</w:t>
      </w:r>
      <w:r>
        <w:rPr>
          <w:spacing w:val="-1"/>
        </w:rPr>
        <w:t> </w:t>
      </w:r>
      <w:r>
        <w:rPr/>
        <w:t>are</w:t>
      </w:r>
      <w:r>
        <w:rPr>
          <w:spacing w:val="-4"/>
        </w:rPr>
        <w:t> </w:t>
      </w:r>
      <w:r>
        <w:rPr/>
        <w:t>divided</w:t>
      </w:r>
      <w:r>
        <w:rPr>
          <w:spacing w:val="-3"/>
        </w:rPr>
        <w:t> </w:t>
      </w:r>
      <w:r>
        <w:rPr/>
        <w:t>up</w:t>
      </w:r>
      <w:r>
        <w:rPr>
          <w:spacing w:val="-3"/>
        </w:rPr>
        <w:t> </w:t>
      </w:r>
      <w:r>
        <w:rPr/>
        <w:t>as</w:t>
      </w:r>
      <w:r>
        <w:rPr>
          <w:spacing w:val="-3"/>
        </w:rPr>
        <w:t> </w:t>
      </w:r>
      <w:r>
        <w:rPr/>
        <w:t>62</w:t>
      </w:r>
      <w:r>
        <w:rPr>
          <w:spacing w:val="-1"/>
        </w:rPr>
        <w:t> </w:t>
      </w:r>
      <w:r>
        <w:rPr/>
        <w:t>weeks</w:t>
      </w:r>
      <w:r>
        <w:rPr>
          <w:spacing w:val="-3"/>
        </w:rPr>
        <w:t> </w:t>
      </w:r>
      <w:r>
        <w:rPr/>
        <w:t>plus</w:t>
      </w:r>
      <w:r>
        <w:rPr>
          <w:spacing w:val="-3"/>
        </w:rPr>
        <w:t> </w:t>
      </w:r>
      <w:r>
        <w:rPr/>
        <w:t>7</w:t>
      </w:r>
      <w:r>
        <w:rPr>
          <w:spacing w:val="-3"/>
        </w:rPr>
        <w:t> </w:t>
      </w:r>
      <w:r>
        <w:rPr/>
        <w:t>weeks</w:t>
      </w:r>
      <w:r>
        <w:rPr>
          <w:spacing w:val="-3"/>
        </w:rPr>
        <w:t> </w:t>
      </w:r>
      <w:r>
        <w:rPr/>
        <w:t>plus</w:t>
      </w:r>
      <w:r>
        <w:rPr>
          <w:spacing w:val="-3"/>
        </w:rPr>
        <w:t> </w:t>
      </w:r>
      <w:r>
        <w:rPr/>
        <w:t>1</w:t>
      </w:r>
      <w:r>
        <w:rPr>
          <w:spacing w:val="-3"/>
        </w:rPr>
        <w:t> </w:t>
      </w:r>
      <w:r>
        <w:rPr/>
        <w:t>week.</w:t>
      </w:r>
      <w:r>
        <w:rPr>
          <w:spacing w:val="-3"/>
        </w:rPr>
        <w:t> </w:t>
      </w:r>
      <w:r>
        <w:rPr/>
        <w:t>Jesus</w:t>
      </w:r>
      <w:r>
        <w:rPr>
          <w:spacing w:val="-3"/>
        </w:rPr>
        <w:t> </w:t>
      </w:r>
      <w:r>
        <w:rPr/>
        <w:t>was</w:t>
      </w:r>
      <w:r>
        <w:rPr>
          <w:spacing w:val="-3"/>
        </w:rPr>
        <w:t> </w:t>
      </w:r>
      <w:r>
        <w:rPr/>
        <w:t>“cut off” in the middle of the last week.</w:t>
      </w:r>
    </w:p>
    <w:p>
      <w:pPr>
        <w:pStyle w:val="BodyText"/>
        <w:spacing w:line="259" w:lineRule="auto" w:before="160"/>
        <w:ind w:right="123"/>
      </w:pPr>
      <w:r>
        <w:rPr/>
        <w:t>This</w:t>
      </w:r>
      <w:r>
        <w:rPr>
          <w:spacing w:val="-2"/>
        </w:rPr>
        <w:t> </w:t>
      </w:r>
      <w:r>
        <w:rPr/>
        <w:t>timeline</w:t>
      </w:r>
      <w:r>
        <w:rPr>
          <w:spacing w:val="-3"/>
        </w:rPr>
        <w:t> </w:t>
      </w:r>
      <w:r>
        <w:rPr/>
        <w:t>begins</w:t>
      </w:r>
      <w:r>
        <w:rPr>
          <w:spacing w:val="-2"/>
        </w:rPr>
        <w:t> </w:t>
      </w:r>
      <w:r>
        <w:rPr/>
        <w:t>with</w:t>
      </w:r>
      <w:r>
        <w:rPr>
          <w:spacing w:val="-5"/>
        </w:rPr>
        <w:t> </w:t>
      </w:r>
      <w:r>
        <w:rPr/>
        <w:t>the</w:t>
      </w:r>
      <w:r>
        <w:rPr>
          <w:spacing w:val="-3"/>
        </w:rPr>
        <w:t> </w:t>
      </w:r>
      <w:r>
        <w:rPr/>
        <w:t>going</w:t>
      </w:r>
      <w:r>
        <w:rPr>
          <w:spacing w:val="-2"/>
        </w:rPr>
        <w:t> </w:t>
      </w:r>
      <w:r>
        <w:rPr/>
        <w:t>forth</w:t>
      </w:r>
      <w:r>
        <w:rPr>
          <w:spacing w:val="-2"/>
        </w:rPr>
        <w:t> </w:t>
      </w:r>
      <w:r>
        <w:rPr/>
        <w:t>of</w:t>
      </w:r>
      <w:r>
        <w:rPr>
          <w:spacing w:val="-3"/>
        </w:rPr>
        <w:t> </w:t>
      </w:r>
      <w:r>
        <w:rPr/>
        <w:t>the</w:t>
      </w:r>
      <w:r>
        <w:rPr>
          <w:spacing w:val="-3"/>
        </w:rPr>
        <w:t> </w:t>
      </w:r>
      <w:r>
        <w:rPr/>
        <w:t>word</w:t>
      </w:r>
      <w:r>
        <w:rPr>
          <w:spacing w:val="-2"/>
        </w:rPr>
        <w:t> </w:t>
      </w:r>
      <w:r>
        <w:rPr/>
        <w:t>to</w:t>
      </w:r>
      <w:r>
        <w:rPr>
          <w:spacing w:val="-2"/>
        </w:rPr>
        <w:t> </w:t>
      </w:r>
      <w:r>
        <w:rPr/>
        <w:t>restore</w:t>
      </w:r>
      <w:r>
        <w:rPr>
          <w:spacing w:val="-1"/>
        </w:rPr>
        <w:t> </w:t>
      </w:r>
      <w:r>
        <w:rPr/>
        <w:t>and</w:t>
      </w:r>
      <w:r>
        <w:rPr>
          <w:spacing w:val="-2"/>
        </w:rPr>
        <w:t> </w:t>
      </w:r>
      <w:r>
        <w:rPr/>
        <w:t>rebuild Jerusalem</w:t>
      </w:r>
      <w:r>
        <w:rPr>
          <w:spacing w:val="-2"/>
        </w:rPr>
        <w:t> </w:t>
      </w:r>
      <w:r>
        <w:rPr/>
        <w:t>which was around 455 BCE.</w:t>
      </w:r>
      <w:r>
        <w:rPr>
          <w:spacing w:val="-9"/>
        </w:rPr>
        <w:t> </w:t>
      </w:r>
      <w:r>
        <w:rPr/>
        <w:t>At the end of the 69 prophetic weeks (a day for a year – 69×7= 483), the Messiah would appear! Jesus did not start his “mission” until he was baptized being about 30 years</w:t>
      </w:r>
      <w:r>
        <w:rPr>
          <w:spacing w:val="-3"/>
        </w:rPr>
        <w:t> </w:t>
      </w:r>
      <w:r>
        <w:rPr/>
        <w:t>old.</w:t>
      </w:r>
      <w:r>
        <w:rPr>
          <w:spacing w:val="-7"/>
        </w:rPr>
        <w:t> </w:t>
      </w:r>
      <w:r>
        <w:rPr/>
        <w:t>This</w:t>
      </w:r>
      <w:r>
        <w:rPr>
          <w:spacing w:val="-3"/>
        </w:rPr>
        <w:t> </w:t>
      </w:r>
      <w:r>
        <w:rPr/>
        <w:t>is</w:t>
      </w:r>
      <w:r>
        <w:rPr>
          <w:spacing w:val="-3"/>
        </w:rPr>
        <w:t> </w:t>
      </w:r>
      <w:r>
        <w:rPr/>
        <w:t>why</w:t>
      </w:r>
      <w:r>
        <w:rPr>
          <w:spacing w:val="-3"/>
        </w:rPr>
        <w:t> </w:t>
      </w:r>
      <w:r>
        <w:rPr/>
        <w:t>so</w:t>
      </w:r>
      <w:r>
        <w:rPr>
          <w:spacing w:val="-1"/>
        </w:rPr>
        <w:t> </w:t>
      </w:r>
      <w:r>
        <w:rPr/>
        <w:t>many</w:t>
      </w:r>
      <w:r>
        <w:rPr>
          <w:spacing w:val="-3"/>
        </w:rPr>
        <w:t> </w:t>
      </w:r>
      <w:r>
        <w:rPr/>
        <w:t>were</w:t>
      </w:r>
      <w:r>
        <w:rPr>
          <w:spacing w:val="-4"/>
        </w:rPr>
        <w:t> </w:t>
      </w:r>
      <w:r>
        <w:rPr/>
        <w:t>in</w:t>
      </w:r>
      <w:r>
        <w:rPr>
          <w:spacing w:val="-1"/>
        </w:rPr>
        <w:t> </w:t>
      </w:r>
      <w:r>
        <w:rPr/>
        <w:t>expectation</w:t>
      </w:r>
      <w:r>
        <w:rPr>
          <w:spacing w:val="-3"/>
        </w:rPr>
        <w:t> </w:t>
      </w:r>
      <w:r>
        <w:rPr/>
        <w:t>of</w:t>
      </w:r>
      <w:r>
        <w:rPr>
          <w:spacing w:val="-4"/>
        </w:rPr>
        <w:t> </w:t>
      </w:r>
      <w:r>
        <w:rPr/>
        <w:t>his</w:t>
      </w:r>
      <w:r>
        <w:rPr>
          <w:spacing w:val="-3"/>
        </w:rPr>
        <w:t> </w:t>
      </w:r>
      <w:r>
        <w:rPr/>
        <w:t>arrival,</w:t>
      </w:r>
      <w:r>
        <w:rPr>
          <w:spacing w:val="-3"/>
        </w:rPr>
        <w:t> </w:t>
      </w:r>
      <w:r>
        <w:rPr/>
        <w:t>at</w:t>
      </w:r>
      <w:r>
        <w:rPr>
          <w:spacing w:val="-3"/>
        </w:rPr>
        <w:t> </w:t>
      </w:r>
      <w:r>
        <w:rPr/>
        <w:t>that</w:t>
      </w:r>
      <w:r>
        <w:rPr>
          <w:spacing w:val="-3"/>
        </w:rPr>
        <w:t> </w:t>
      </w:r>
      <w:r>
        <w:rPr/>
        <w:t>time!</w:t>
      </w:r>
      <w:r>
        <w:rPr>
          <w:spacing w:val="-4"/>
        </w:rPr>
        <w:t> </w:t>
      </w:r>
      <w:r>
        <w:rPr/>
        <w:t>See</w:t>
      </w:r>
      <w:r>
        <w:rPr>
          <w:spacing w:val="-4"/>
        </w:rPr>
        <w:t> </w:t>
      </w:r>
      <w:r>
        <w:rPr/>
        <w:t>Luke</w:t>
      </w:r>
      <w:r>
        <w:rPr>
          <w:spacing w:val="-4"/>
        </w:rPr>
        <w:t> </w:t>
      </w:r>
      <w:r>
        <w:rPr/>
        <w:t>2:25-34; John 4:4-26</w:t>
      </w:r>
    </w:p>
    <w:p>
      <w:pPr>
        <w:pStyle w:val="BodyText"/>
        <w:spacing w:line="259" w:lineRule="auto" w:before="158"/>
        <w:ind w:right="267"/>
      </w:pPr>
      <w:r>
        <w:rPr>
          <w:b/>
        </w:rPr>
        <w:t>Daniel</w:t>
      </w:r>
      <w:r>
        <w:rPr>
          <w:b/>
          <w:spacing w:val="-3"/>
        </w:rPr>
        <w:t> </w:t>
      </w:r>
      <w:r>
        <w:rPr>
          <w:b/>
        </w:rPr>
        <w:t>9:27b</w:t>
      </w:r>
      <w:r>
        <w:rPr>
          <w:b/>
          <w:spacing w:val="-2"/>
        </w:rPr>
        <w:t> </w:t>
      </w:r>
      <w:r>
        <w:rPr/>
        <w:t>“And</w:t>
      </w:r>
      <w:r>
        <w:rPr>
          <w:spacing w:val="-3"/>
        </w:rPr>
        <w:t> </w:t>
      </w:r>
      <w:r>
        <w:rPr/>
        <w:t>upon</w:t>
      </w:r>
      <w:r>
        <w:rPr>
          <w:spacing w:val="-3"/>
        </w:rPr>
        <w:t> </w:t>
      </w:r>
      <w:r>
        <w:rPr/>
        <w:t>the</w:t>
      </w:r>
      <w:r>
        <w:rPr>
          <w:spacing w:val="-4"/>
        </w:rPr>
        <w:t> </w:t>
      </w:r>
      <w:r>
        <w:rPr/>
        <w:t>wing</w:t>
      </w:r>
      <w:r>
        <w:rPr>
          <w:spacing w:val="-3"/>
        </w:rPr>
        <w:t> </w:t>
      </w:r>
      <w:r>
        <w:rPr/>
        <w:t>of</w:t>
      </w:r>
      <w:r>
        <w:rPr>
          <w:spacing w:val="-4"/>
        </w:rPr>
        <w:t> </w:t>
      </w:r>
      <w:r>
        <w:rPr/>
        <w:t>disgusting</w:t>
      </w:r>
      <w:r>
        <w:rPr>
          <w:spacing w:val="-3"/>
        </w:rPr>
        <w:t> </w:t>
      </w:r>
      <w:r>
        <w:rPr/>
        <w:t>things</w:t>
      </w:r>
      <w:r>
        <w:rPr>
          <w:spacing w:val="-3"/>
        </w:rPr>
        <w:t> </w:t>
      </w:r>
      <w:r>
        <w:rPr/>
        <w:t>there</w:t>
      </w:r>
      <w:r>
        <w:rPr>
          <w:spacing w:val="-4"/>
        </w:rPr>
        <w:t> </w:t>
      </w:r>
      <w:r>
        <w:rPr/>
        <w:t>will</w:t>
      </w:r>
      <w:r>
        <w:rPr>
          <w:spacing w:val="-3"/>
        </w:rPr>
        <w:t> </w:t>
      </w:r>
      <w:r>
        <w:rPr/>
        <w:t>be</w:t>
      </w:r>
      <w:r>
        <w:rPr>
          <w:spacing w:val="-4"/>
        </w:rPr>
        <w:t> </w:t>
      </w:r>
      <w:r>
        <w:rPr/>
        <w:t>the</w:t>
      </w:r>
      <w:r>
        <w:rPr>
          <w:spacing w:val="-4"/>
        </w:rPr>
        <w:t> </w:t>
      </w:r>
      <w:r>
        <w:rPr/>
        <w:t>one</w:t>
      </w:r>
      <w:r>
        <w:rPr>
          <w:spacing w:val="-2"/>
        </w:rPr>
        <w:t> </w:t>
      </w:r>
      <w:r>
        <w:rPr/>
        <w:t>causing</w:t>
      </w:r>
      <w:r>
        <w:rPr>
          <w:spacing w:val="-3"/>
        </w:rPr>
        <w:t> </w:t>
      </w:r>
      <w:r>
        <w:rPr/>
        <w:t>desolation; and until an extermination, the very thing decided upon will go pouring out also upon the one lying desolate.”</w:t>
      </w:r>
    </w:p>
    <w:p>
      <w:pPr>
        <w:pStyle w:val="ListParagraph"/>
        <w:numPr>
          <w:ilvl w:val="0"/>
          <w:numId w:val="42"/>
        </w:numPr>
        <w:tabs>
          <w:tab w:pos="840" w:val="left" w:leader="none"/>
        </w:tabs>
        <w:spacing w:line="259" w:lineRule="auto" w:before="160" w:after="0"/>
        <w:ind w:left="840" w:right="423" w:hanging="360"/>
        <w:jc w:val="left"/>
        <w:rPr>
          <w:sz w:val="24"/>
        </w:rPr>
      </w:pPr>
      <w:r>
        <w:rPr>
          <w:sz w:val="24"/>
        </w:rPr>
        <w:t>The NIV renders this passage as: “And on a wing of the temple, he will set up an abomination</w:t>
      </w:r>
      <w:r>
        <w:rPr>
          <w:spacing w:val="-3"/>
          <w:sz w:val="24"/>
        </w:rPr>
        <w:t> </w:t>
      </w:r>
      <w:r>
        <w:rPr>
          <w:sz w:val="24"/>
        </w:rPr>
        <w:t>that</w:t>
      </w:r>
      <w:r>
        <w:rPr>
          <w:spacing w:val="-3"/>
          <w:sz w:val="24"/>
        </w:rPr>
        <w:t> </w:t>
      </w:r>
      <w:r>
        <w:rPr>
          <w:sz w:val="24"/>
        </w:rPr>
        <w:t>causes</w:t>
      </w:r>
      <w:r>
        <w:rPr>
          <w:spacing w:val="-1"/>
          <w:sz w:val="24"/>
        </w:rPr>
        <w:t> </w:t>
      </w:r>
      <w:r>
        <w:rPr>
          <w:sz w:val="24"/>
        </w:rPr>
        <w:t>desolation,</w:t>
      </w:r>
      <w:r>
        <w:rPr>
          <w:spacing w:val="-3"/>
          <w:sz w:val="24"/>
        </w:rPr>
        <w:t> </w:t>
      </w:r>
      <w:r>
        <w:rPr>
          <w:sz w:val="24"/>
        </w:rPr>
        <w:t>until</w:t>
      </w:r>
      <w:r>
        <w:rPr>
          <w:spacing w:val="-3"/>
          <w:sz w:val="24"/>
        </w:rPr>
        <w:t> </w:t>
      </w:r>
      <w:r>
        <w:rPr>
          <w:sz w:val="24"/>
        </w:rPr>
        <w:t>the</w:t>
      </w:r>
      <w:r>
        <w:rPr>
          <w:spacing w:val="-4"/>
          <w:sz w:val="24"/>
        </w:rPr>
        <w:t> </w:t>
      </w:r>
      <w:r>
        <w:rPr>
          <w:sz w:val="24"/>
        </w:rPr>
        <w:t>end</w:t>
      </w:r>
      <w:r>
        <w:rPr>
          <w:spacing w:val="-3"/>
          <w:sz w:val="24"/>
        </w:rPr>
        <w:t> </w:t>
      </w:r>
      <w:r>
        <w:rPr>
          <w:sz w:val="24"/>
        </w:rPr>
        <w:t>that</w:t>
      </w:r>
      <w:r>
        <w:rPr>
          <w:spacing w:val="-3"/>
          <w:sz w:val="24"/>
        </w:rPr>
        <w:t> </w:t>
      </w:r>
      <w:r>
        <w:rPr>
          <w:sz w:val="24"/>
        </w:rPr>
        <w:t>is</w:t>
      </w:r>
      <w:r>
        <w:rPr>
          <w:spacing w:val="-3"/>
          <w:sz w:val="24"/>
        </w:rPr>
        <w:t> </w:t>
      </w:r>
      <w:r>
        <w:rPr>
          <w:sz w:val="24"/>
        </w:rPr>
        <w:t>decreed</w:t>
      </w:r>
      <w:r>
        <w:rPr>
          <w:spacing w:val="-3"/>
          <w:sz w:val="24"/>
        </w:rPr>
        <w:t> </w:t>
      </w:r>
      <w:r>
        <w:rPr>
          <w:sz w:val="24"/>
        </w:rPr>
        <w:t>is</w:t>
      </w:r>
      <w:r>
        <w:rPr>
          <w:spacing w:val="-3"/>
          <w:sz w:val="24"/>
        </w:rPr>
        <w:t> </w:t>
      </w:r>
      <w:r>
        <w:rPr>
          <w:sz w:val="24"/>
        </w:rPr>
        <w:t>poured</w:t>
      </w:r>
      <w:r>
        <w:rPr>
          <w:spacing w:val="-3"/>
          <w:sz w:val="24"/>
        </w:rPr>
        <w:t> </w:t>
      </w:r>
      <w:r>
        <w:rPr>
          <w:sz w:val="24"/>
        </w:rPr>
        <w:t>out</w:t>
      </w:r>
      <w:r>
        <w:rPr>
          <w:spacing w:val="-3"/>
          <w:sz w:val="24"/>
        </w:rPr>
        <w:t> </w:t>
      </w:r>
      <w:r>
        <w:rPr>
          <w:sz w:val="24"/>
        </w:rPr>
        <w:t>on</w:t>
      </w:r>
      <w:r>
        <w:rPr>
          <w:spacing w:val="-3"/>
          <w:sz w:val="24"/>
        </w:rPr>
        <w:t> </w:t>
      </w:r>
      <w:r>
        <w:rPr>
          <w:sz w:val="24"/>
        </w:rPr>
        <w:t>him.”</w:t>
      </w:r>
    </w:p>
    <w:p>
      <w:pPr>
        <w:pStyle w:val="ListParagraph"/>
        <w:numPr>
          <w:ilvl w:val="0"/>
          <w:numId w:val="42"/>
        </w:numPr>
        <w:tabs>
          <w:tab w:pos="838" w:val="left" w:leader="none"/>
          <w:tab w:pos="840" w:val="left" w:leader="none"/>
        </w:tabs>
        <w:spacing w:line="256" w:lineRule="auto" w:before="159" w:after="0"/>
        <w:ind w:left="840" w:right="432" w:hanging="360"/>
        <w:jc w:val="left"/>
        <w:rPr>
          <w:rFonts w:ascii="Calibri" w:hAnsi="Calibri"/>
          <w:sz w:val="22"/>
        </w:rPr>
      </w:pPr>
      <w:r>
        <w:rPr>
          <w:sz w:val="24"/>
        </w:rPr>
        <w:t>The</w:t>
      </w:r>
      <w:r>
        <w:rPr>
          <w:spacing w:val="-5"/>
          <w:sz w:val="24"/>
        </w:rPr>
        <w:t> </w:t>
      </w:r>
      <w:r>
        <w:rPr>
          <w:sz w:val="24"/>
        </w:rPr>
        <w:t>rendering</w:t>
      </w:r>
      <w:r>
        <w:rPr>
          <w:spacing w:val="-4"/>
          <w:sz w:val="24"/>
        </w:rPr>
        <w:t> </w:t>
      </w:r>
      <w:r>
        <w:rPr>
          <w:sz w:val="24"/>
        </w:rPr>
        <w:t>varies</w:t>
      </w:r>
      <w:r>
        <w:rPr>
          <w:spacing w:val="-4"/>
          <w:sz w:val="24"/>
        </w:rPr>
        <w:t> </w:t>
      </w:r>
      <w:r>
        <w:rPr>
          <w:sz w:val="24"/>
        </w:rPr>
        <w:t>from</w:t>
      </w:r>
      <w:r>
        <w:rPr>
          <w:spacing w:val="-4"/>
          <w:sz w:val="24"/>
        </w:rPr>
        <w:t> </w:t>
      </w:r>
      <w:r>
        <w:rPr>
          <w:sz w:val="24"/>
        </w:rPr>
        <w:t>translation</w:t>
      </w:r>
      <w:r>
        <w:rPr>
          <w:spacing w:val="-4"/>
          <w:sz w:val="24"/>
        </w:rPr>
        <w:t> </w:t>
      </w:r>
      <w:r>
        <w:rPr>
          <w:sz w:val="24"/>
        </w:rPr>
        <w:t>to</w:t>
      </w:r>
      <w:r>
        <w:rPr>
          <w:spacing w:val="-4"/>
          <w:sz w:val="24"/>
        </w:rPr>
        <w:t> </w:t>
      </w:r>
      <w:r>
        <w:rPr>
          <w:sz w:val="24"/>
        </w:rPr>
        <w:t>translation.</w:t>
      </w:r>
      <w:r>
        <w:rPr>
          <w:spacing w:val="-4"/>
          <w:sz w:val="24"/>
        </w:rPr>
        <w:t> </w:t>
      </w:r>
      <w:r>
        <w:rPr>
          <w:sz w:val="24"/>
        </w:rPr>
        <w:t>However,</w:t>
      </w:r>
      <w:r>
        <w:rPr>
          <w:spacing w:val="-4"/>
          <w:sz w:val="24"/>
        </w:rPr>
        <w:t> </w:t>
      </w:r>
      <w:r>
        <w:rPr>
          <w:sz w:val="24"/>
        </w:rPr>
        <w:t>the</w:t>
      </w:r>
      <w:r>
        <w:rPr>
          <w:spacing w:val="-5"/>
          <w:sz w:val="24"/>
        </w:rPr>
        <w:t> </w:t>
      </w:r>
      <w:r>
        <w:rPr>
          <w:sz w:val="24"/>
        </w:rPr>
        <w:t>important</w:t>
      </w:r>
      <w:r>
        <w:rPr>
          <w:spacing w:val="-4"/>
          <w:sz w:val="24"/>
        </w:rPr>
        <w:t> </w:t>
      </w:r>
      <w:r>
        <w:rPr>
          <w:sz w:val="24"/>
        </w:rPr>
        <w:t>thing</w:t>
      </w:r>
      <w:r>
        <w:rPr>
          <w:spacing w:val="-4"/>
          <w:sz w:val="24"/>
        </w:rPr>
        <w:t> </w:t>
      </w:r>
      <w:r>
        <w:rPr>
          <w:sz w:val="24"/>
        </w:rPr>
        <w:t>is</w:t>
      </w:r>
      <w:r>
        <w:rPr>
          <w:spacing w:val="-4"/>
          <w:sz w:val="24"/>
        </w:rPr>
        <w:t> </w:t>
      </w:r>
      <w:r>
        <w:rPr>
          <w:sz w:val="24"/>
        </w:rPr>
        <w:t>to identify</w:t>
      </w:r>
      <w:r>
        <w:rPr>
          <w:spacing w:val="-5"/>
          <w:sz w:val="24"/>
        </w:rPr>
        <w:t> </w:t>
      </w:r>
      <w:r>
        <w:rPr>
          <w:sz w:val="24"/>
        </w:rPr>
        <w:t>this</w:t>
      </w:r>
      <w:r>
        <w:rPr>
          <w:spacing w:val="-3"/>
          <w:sz w:val="24"/>
        </w:rPr>
        <w:t> </w:t>
      </w:r>
      <w:r>
        <w:rPr>
          <w:sz w:val="24"/>
        </w:rPr>
        <w:t>“abomination</w:t>
      </w:r>
      <w:r>
        <w:rPr>
          <w:spacing w:val="-3"/>
          <w:sz w:val="24"/>
        </w:rPr>
        <w:t> </w:t>
      </w:r>
      <w:r>
        <w:rPr>
          <w:sz w:val="24"/>
        </w:rPr>
        <w:t>that</w:t>
      </w:r>
      <w:r>
        <w:rPr>
          <w:spacing w:val="-3"/>
          <w:sz w:val="24"/>
        </w:rPr>
        <w:t> </w:t>
      </w:r>
      <w:r>
        <w:rPr>
          <w:sz w:val="24"/>
        </w:rPr>
        <w:t>causes</w:t>
      </w:r>
      <w:r>
        <w:rPr>
          <w:spacing w:val="-3"/>
          <w:sz w:val="24"/>
        </w:rPr>
        <w:t> </w:t>
      </w:r>
      <w:r>
        <w:rPr>
          <w:sz w:val="24"/>
        </w:rPr>
        <w:t>desolation”</w:t>
      </w:r>
      <w:r>
        <w:rPr>
          <w:spacing w:val="-2"/>
          <w:sz w:val="24"/>
        </w:rPr>
        <w:t> </w:t>
      </w:r>
      <w:r>
        <w:rPr>
          <w:sz w:val="24"/>
        </w:rPr>
        <w:t>in</w:t>
      </w:r>
      <w:r>
        <w:rPr>
          <w:spacing w:val="-3"/>
          <w:sz w:val="24"/>
        </w:rPr>
        <w:t> </w:t>
      </w:r>
      <w:r>
        <w:rPr>
          <w:sz w:val="24"/>
        </w:rPr>
        <w:t>Jesus’</w:t>
      </w:r>
      <w:r>
        <w:rPr>
          <w:spacing w:val="-18"/>
          <w:sz w:val="24"/>
        </w:rPr>
        <w:t> </w:t>
      </w:r>
      <w:r>
        <w:rPr>
          <w:sz w:val="24"/>
        </w:rPr>
        <w:t>day</w:t>
      </w:r>
      <w:r>
        <w:rPr>
          <w:spacing w:val="-3"/>
          <w:sz w:val="24"/>
        </w:rPr>
        <w:t> </w:t>
      </w:r>
      <w:r>
        <w:rPr>
          <w:sz w:val="24"/>
        </w:rPr>
        <w:t>(see</w:t>
      </w:r>
      <w:r>
        <w:rPr>
          <w:spacing w:val="-4"/>
          <w:sz w:val="24"/>
        </w:rPr>
        <w:t> </w:t>
      </w:r>
      <w:r>
        <w:rPr>
          <w:sz w:val="24"/>
        </w:rPr>
        <w:t>prior</w:t>
      </w:r>
      <w:r>
        <w:rPr>
          <w:spacing w:val="-4"/>
          <w:sz w:val="24"/>
        </w:rPr>
        <w:t> </w:t>
      </w:r>
      <w:r>
        <w:rPr>
          <w:sz w:val="24"/>
        </w:rPr>
        <w:t>verses).</w:t>
      </w:r>
      <w:r>
        <w:rPr>
          <w:spacing w:val="-6"/>
          <w:sz w:val="24"/>
        </w:rPr>
        <w:t> </w:t>
      </w:r>
      <w:r>
        <w:rPr>
          <w:sz w:val="24"/>
        </w:rPr>
        <w:t>This would be Rome.</w:t>
      </w:r>
      <w:r>
        <w:rPr>
          <w:spacing w:val="-8"/>
          <w:sz w:val="24"/>
        </w:rPr>
        <w:t> </w:t>
      </w:r>
      <w:r>
        <w:rPr>
          <w:sz w:val="24"/>
        </w:rPr>
        <w:t>And it is this “abomination” that Jesus is referring to that causes the trampling of Jerusalem in Luke 21:24. Compare Daniel 8:23-25; 11</w:t>
      </w:r>
      <w:r>
        <w:rPr>
          <w:rFonts w:ascii="Calibri" w:hAnsi="Calibri"/>
          <w:sz w:val="22"/>
        </w:rPr>
        <w:t>:13-17.</w:t>
      </w:r>
    </w:p>
    <w:p>
      <w:pPr>
        <w:spacing w:after="0" w:line="256" w:lineRule="auto"/>
        <w:jc w:val="left"/>
        <w:rPr>
          <w:rFonts w:ascii="Calibri" w:hAnsi="Calibri"/>
          <w:sz w:val="22"/>
        </w:rPr>
        <w:sectPr>
          <w:pgSz w:w="12240" w:h="15840"/>
          <w:pgMar w:header="0" w:footer="523" w:top="1380" w:bottom="720" w:left="1320" w:right="1320"/>
        </w:sectPr>
      </w:pPr>
    </w:p>
    <w:p>
      <w:pPr>
        <w:pStyle w:val="Heading1"/>
      </w:pPr>
      <w:r>
        <w:rPr/>
        <w:t>Daniel</w:t>
      </w:r>
      <w:r>
        <w:rPr>
          <w:spacing w:val="-4"/>
        </w:rPr>
        <w:t> </w:t>
      </w:r>
      <w:r>
        <w:rPr>
          <w:spacing w:val="-5"/>
        </w:rPr>
        <w:t>10</w:t>
      </w:r>
    </w:p>
    <w:p>
      <w:pPr>
        <w:pStyle w:val="BodyText"/>
        <w:ind w:left="0"/>
        <w:rPr>
          <w:b/>
          <w:sz w:val="30"/>
        </w:rPr>
      </w:pPr>
    </w:p>
    <w:p>
      <w:pPr>
        <w:pStyle w:val="BodyText"/>
        <w:spacing w:before="9"/>
        <w:ind w:left="0"/>
        <w:rPr>
          <w:b/>
          <w:sz w:val="25"/>
        </w:rPr>
      </w:pPr>
    </w:p>
    <w:p>
      <w:pPr>
        <w:pStyle w:val="BodyText"/>
      </w:pPr>
      <w:r>
        <w:rPr/>
        <w:t>Daniel</w:t>
      </w:r>
      <w:r>
        <w:rPr>
          <w:spacing w:val="-4"/>
        </w:rPr>
        <w:t> </w:t>
      </w:r>
      <w:r>
        <w:rPr/>
        <w:t>chapter</w:t>
      </w:r>
      <w:r>
        <w:rPr>
          <w:spacing w:val="-2"/>
        </w:rPr>
        <w:t> </w:t>
      </w:r>
      <w:r>
        <w:rPr/>
        <w:t>10</w:t>
      </w:r>
      <w:r>
        <w:rPr>
          <w:spacing w:val="-2"/>
        </w:rPr>
        <w:t> </w:t>
      </w:r>
      <w:r>
        <w:rPr/>
        <w:t>is</w:t>
      </w:r>
      <w:r>
        <w:rPr>
          <w:spacing w:val="-1"/>
        </w:rPr>
        <w:t> </w:t>
      </w:r>
      <w:r>
        <w:rPr/>
        <w:t>an</w:t>
      </w:r>
      <w:r>
        <w:rPr>
          <w:spacing w:val="-1"/>
        </w:rPr>
        <w:t> </w:t>
      </w:r>
      <w:r>
        <w:rPr/>
        <w:t>introduction</w:t>
      </w:r>
      <w:r>
        <w:rPr>
          <w:spacing w:val="-2"/>
        </w:rPr>
        <w:t> </w:t>
      </w:r>
      <w:r>
        <w:rPr/>
        <w:t>to</w:t>
      </w:r>
      <w:r>
        <w:rPr>
          <w:spacing w:val="-1"/>
        </w:rPr>
        <w:t> </w:t>
      </w:r>
      <w:r>
        <w:rPr/>
        <w:t>chapters</w:t>
      </w:r>
      <w:r>
        <w:rPr>
          <w:spacing w:val="-1"/>
        </w:rPr>
        <w:t> </w:t>
      </w:r>
      <w:r>
        <w:rPr/>
        <w:t>11</w:t>
      </w:r>
      <w:r>
        <w:rPr>
          <w:spacing w:val="-2"/>
        </w:rPr>
        <w:t> </w:t>
      </w:r>
      <w:r>
        <w:rPr/>
        <w:t>and</w:t>
      </w:r>
      <w:r>
        <w:rPr>
          <w:spacing w:val="-1"/>
        </w:rPr>
        <w:t> </w:t>
      </w:r>
      <w:r>
        <w:rPr/>
        <w:t>12.</w:t>
      </w:r>
      <w:r>
        <w:rPr>
          <w:spacing w:val="-2"/>
        </w:rPr>
        <w:t> </w:t>
      </w:r>
      <w:r>
        <w:rPr/>
        <w:t>Chapters</w:t>
      </w:r>
      <w:r>
        <w:rPr>
          <w:spacing w:val="-1"/>
        </w:rPr>
        <w:t> </w:t>
      </w:r>
      <w:r>
        <w:rPr/>
        <w:t>10</w:t>
      </w:r>
      <w:r>
        <w:rPr>
          <w:spacing w:val="-1"/>
        </w:rPr>
        <w:t> </w:t>
      </w:r>
      <w:r>
        <w:rPr/>
        <w:t>through</w:t>
      </w:r>
      <w:r>
        <w:rPr>
          <w:spacing w:val="-2"/>
        </w:rPr>
        <w:t> </w:t>
      </w:r>
      <w:r>
        <w:rPr/>
        <w:t>12</w:t>
      </w:r>
      <w:r>
        <w:rPr>
          <w:spacing w:val="-1"/>
        </w:rPr>
        <w:t> </w:t>
      </w:r>
      <w:r>
        <w:rPr/>
        <w:t>flow</w:t>
      </w:r>
      <w:r>
        <w:rPr>
          <w:spacing w:val="-2"/>
        </w:rPr>
        <w:t> together.</w:t>
      </w:r>
    </w:p>
    <w:p>
      <w:pPr>
        <w:pStyle w:val="BodyText"/>
        <w:spacing w:line="259" w:lineRule="auto" w:before="183"/>
        <w:ind w:right="123"/>
      </w:pPr>
      <w:r>
        <w:rPr/>
        <w:t>Chapter ten also introduces us to Michael as the prince of Daniel’s people. This is evident in verses</w:t>
      </w:r>
      <w:r>
        <w:rPr>
          <w:spacing w:val="-3"/>
        </w:rPr>
        <w:t> </w:t>
      </w:r>
      <w:r>
        <w:rPr/>
        <w:t>13</w:t>
      </w:r>
      <w:r>
        <w:rPr>
          <w:spacing w:val="-3"/>
        </w:rPr>
        <w:t> </w:t>
      </w:r>
      <w:r>
        <w:rPr/>
        <w:t>and</w:t>
      </w:r>
      <w:r>
        <w:rPr>
          <w:spacing w:val="-3"/>
        </w:rPr>
        <w:t> </w:t>
      </w:r>
      <w:r>
        <w:rPr/>
        <w:t>21</w:t>
      </w:r>
      <w:r>
        <w:rPr>
          <w:spacing w:val="-3"/>
        </w:rPr>
        <w:t> </w:t>
      </w:r>
      <w:r>
        <w:rPr/>
        <w:t>of</w:t>
      </w:r>
      <w:r>
        <w:rPr>
          <w:spacing w:val="-4"/>
        </w:rPr>
        <w:t> </w:t>
      </w:r>
      <w:r>
        <w:rPr/>
        <w:t>chapter</w:t>
      </w:r>
      <w:r>
        <w:rPr>
          <w:spacing w:val="-4"/>
        </w:rPr>
        <w:t> </w:t>
      </w:r>
      <w:r>
        <w:rPr/>
        <w:t>10</w:t>
      </w:r>
      <w:r>
        <w:rPr>
          <w:spacing w:val="-3"/>
        </w:rPr>
        <w:t> </w:t>
      </w:r>
      <w:r>
        <w:rPr/>
        <w:t>right</w:t>
      </w:r>
      <w:r>
        <w:rPr>
          <w:spacing w:val="-3"/>
        </w:rPr>
        <w:t> </w:t>
      </w:r>
      <w:r>
        <w:rPr/>
        <w:t>into</w:t>
      </w:r>
      <w:r>
        <w:rPr>
          <w:spacing w:val="-3"/>
        </w:rPr>
        <w:t> </w:t>
      </w:r>
      <w:r>
        <w:rPr/>
        <w:t>chapter</w:t>
      </w:r>
      <w:r>
        <w:rPr>
          <w:spacing w:val="-2"/>
        </w:rPr>
        <w:t> </w:t>
      </w:r>
      <w:r>
        <w:rPr/>
        <w:t>11</w:t>
      </w:r>
      <w:r>
        <w:rPr>
          <w:spacing w:val="-3"/>
        </w:rPr>
        <w:t> </w:t>
      </w:r>
      <w:r>
        <w:rPr/>
        <w:t>verse</w:t>
      </w:r>
      <w:r>
        <w:rPr>
          <w:spacing w:val="-4"/>
        </w:rPr>
        <w:t> </w:t>
      </w:r>
      <w:r>
        <w:rPr/>
        <w:t>1.</w:t>
      </w:r>
      <w:r>
        <w:rPr>
          <w:spacing w:val="-3"/>
        </w:rPr>
        <w:t> </w:t>
      </w:r>
      <w:r>
        <w:rPr/>
        <w:t>Michael</w:t>
      </w:r>
      <w:r>
        <w:rPr>
          <w:spacing w:val="-3"/>
        </w:rPr>
        <w:t> </w:t>
      </w:r>
      <w:r>
        <w:rPr/>
        <w:t>comes</w:t>
      </w:r>
      <w:r>
        <w:rPr>
          <w:spacing w:val="-1"/>
        </w:rPr>
        <w:t> </w:t>
      </w:r>
      <w:r>
        <w:rPr/>
        <w:t>to</w:t>
      </w:r>
      <w:r>
        <w:rPr>
          <w:spacing w:val="-3"/>
        </w:rPr>
        <w:t> </w:t>
      </w:r>
      <w:r>
        <w:rPr/>
        <w:t>help</w:t>
      </w:r>
      <w:r>
        <w:rPr>
          <w:spacing w:val="-3"/>
        </w:rPr>
        <w:t> </w:t>
      </w:r>
      <w:r>
        <w:rPr/>
        <w:t>Gabriel</w:t>
      </w:r>
      <w:r>
        <w:rPr>
          <w:spacing w:val="-3"/>
        </w:rPr>
        <w:t> </w:t>
      </w:r>
      <w:r>
        <w:rPr/>
        <w:t>in</w:t>
      </w:r>
      <w:r>
        <w:rPr>
          <w:spacing w:val="-3"/>
        </w:rPr>
        <w:t> </w:t>
      </w:r>
      <w:r>
        <w:rPr/>
        <w:t>his fight against the prince of Persia.</w:t>
      </w:r>
    </w:p>
    <w:p>
      <w:pPr>
        <w:pStyle w:val="BodyText"/>
        <w:spacing w:before="159"/>
        <w:ind w:left="108" w:right="109"/>
        <w:jc w:val="center"/>
      </w:pPr>
      <w:r>
        <w:rPr/>
        <w:t>A</w:t>
      </w:r>
      <w:r>
        <w:rPr>
          <w:spacing w:val="-14"/>
        </w:rPr>
        <w:t> </w:t>
      </w:r>
      <w:r>
        <w:rPr/>
        <w:t>strong</w:t>
      </w:r>
      <w:r>
        <w:rPr>
          <w:spacing w:val="-1"/>
        </w:rPr>
        <w:t> </w:t>
      </w:r>
      <w:r>
        <w:rPr/>
        <w:t>angel</w:t>
      </w:r>
      <w:r>
        <w:rPr>
          <w:spacing w:val="-1"/>
        </w:rPr>
        <w:t> </w:t>
      </w:r>
      <w:r>
        <w:rPr/>
        <w:t>subduing </w:t>
      </w:r>
      <w:r>
        <w:rPr>
          <w:spacing w:val="-2"/>
        </w:rPr>
        <w:t>another</w:t>
      </w:r>
    </w:p>
    <w:p>
      <w:pPr>
        <w:pStyle w:val="BodyText"/>
        <w:spacing w:before="10"/>
        <w:ind w:left="0"/>
        <w:rPr>
          <w:sz w:val="26"/>
        </w:rPr>
      </w:pPr>
      <w:r>
        <w:rPr/>
        <w:drawing>
          <wp:anchor distT="0" distB="0" distL="0" distR="0" allowOverlap="1" layoutInCell="1" locked="0" behindDoc="1" simplePos="0" relativeHeight="487612416">
            <wp:simplePos x="0" y="0"/>
            <wp:positionH relativeFrom="page">
              <wp:posOffset>1628775</wp:posOffset>
            </wp:positionH>
            <wp:positionV relativeFrom="paragraph">
              <wp:posOffset>211495</wp:posOffset>
            </wp:positionV>
            <wp:extent cx="4496477" cy="6247638"/>
            <wp:effectExtent l="0" t="0" r="0" b="0"/>
            <wp:wrapTopAndBottom/>
            <wp:docPr id="58" name="Image 58" descr="A strong angel subduing another "/>
            <wp:cNvGraphicFramePr>
              <a:graphicFrameLocks/>
            </wp:cNvGraphicFramePr>
            <a:graphic>
              <a:graphicData uri="http://schemas.openxmlformats.org/drawingml/2006/picture">
                <pic:pic>
                  <pic:nvPicPr>
                    <pic:cNvPr id="58" name="Image 58" descr="A strong angel subduing another "/>
                    <pic:cNvPicPr/>
                  </pic:nvPicPr>
                  <pic:blipFill>
                    <a:blip r:embed="rId41" cstate="print"/>
                    <a:stretch>
                      <a:fillRect/>
                    </a:stretch>
                  </pic:blipFill>
                  <pic:spPr>
                    <a:xfrm>
                      <a:off x="0" y="0"/>
                      <a:ext cx="4496477" cy="6247638"/>
                    </a:xfrm>
                    <a:prstGeom prst="rect">
                      <a:avLst/>
                    </a:prstGeom>
                  </pic:spPr>
                </pic:pic>
              </a:graphicData>
            </a:graphic>
          </wp:anchor>
        </w:drawing>
      </w:r>
    </w:p>
    <w:p>
      <w:pPr>
        <w:spacing w:after="0"/>
        <w:rPr>
          <w:sz w:val="26"/>
        </w:rPr>
        <w:sectPr>
          <w:pgSz w:w="12240" w:h="15840"/>
          <w:pgMar w:header="0" w:footer="523" w:top="1380" w:bottom="720" w:left="1320" w:right="1320"/>
        </w:sectPr>
      </w:pPr>
    </w:p>
    <w:p>
      <w:pPr>
        <w:pStyle w:val="Heading1"/>
      </w:pPr>
      <w:r>
        <w:rPr/>
        <w:t>Daniel</w:t>
      </w:r>
      <w:r>
        <w:rPr>
          <w:spacing w:val="-7"/>
        </w:rPr>
        <w:t> </w:t>
      </w:r>
      <w:r>
        <w:rPr/>
        <w:t>11</w:t>
      </w:r>
      <w:r>
        <w:rPr>
          <w:spacing w:val="-9"/>
        </w:rPr>
        <w:t> </w:t>
      </w:r>
      <w:r>
        <w:rPr/>
        <w:t>–</w:t>
      </w:r>
      <w:r>
        <w:rPr>
          <w:spacing w:val="-6"/>
        </w:rPr>
        <w:t> </w:t>
      </w:r>
      <w:r>
        <w:rPr>
          <w:spacing w:val="-5"/>
        </w:rPr>
        <w:t>12</w:t>
      </w:r>
    </w:p>
    <w:p>
      <w:pPr>
        <w:pStyle w:val="BodyText"/>
        <w:ind w:left="0"/>
        <w:rPr>
          <w:b/>
          <w:sz w:val="30"/>
        </w:rPr>
      </w:pPr>
    </w:p>
    <w:p>
      <w:pPr>
        <w:pStyle w:val="BodyText"/>
        <w:spacing w:before="9"/>
        <w:ind w:left="0"/>
        <w:rPr>
          <w:b/>
          <w:sz w:val="25"/>
        </w:rPr>
      </w:pPr>
    </w:p>
    <w:p>
      <w:pPr>
        <w:pStyle w:val="BodyText"/>
        <w:spacing w:line="259" w:lineRule="auto"/>
        <w:ind w:right="267"/>
      </w:pPr>
      <w:r>
        <w:rPr>
          <w:b/>
        </w:rPr>
        <w:t>Daniel</w:t>
      </w:r>
      <w:r>
        <w:rPr>
          <w:b/>
          <w:spacing w:val="-6"/>
        </w:rPr>
        <w:t> </w:t>
      </w:r>
      <w:r>
        <w:rPr>
          <w:b/>
        </w:rPr>
        <w:t>11</w:t>
      </w:r>
      <w:r>
        <w:rPr>
          <w:b/>
          <w:spacing w:val="-5"/>
        </w:rPr>
        <w:t> </w:t>
      </w:r>
      <w:r>
        <w:rPr/>
        <w:t>Talks</w:t>
      </w:r>
      <w:r>
        <w:rPr>
          <w:spacing w:val="-5"/>
        </w:rPr>
        <w:t> </w:t>
      </w:r>
      <w:r>
        <w:rPr/>
        <w:t>about</w:t>
      </w:r>
      <w:r>
        <w:rPr>
          <w:spacing w:val="-5"/>
        </w:rPr>
        <w:t> </w:t>
      </w:r>
      <w:r>
        <w:rPr/>
        <w:t>kings</w:t>
      </w:r>
      <w:r>
        <w:rPr>
          <w:spacing w:val="-5"/>
        </w:rPr>
        <w:t> </w:t>
      </w:r>
      <w:r>
        <w:rPr/>
        <w:t>and</w:t>
      </w:r>
      <w:r>
        <w:rPr>
          <w:spacing w:val="-5"/>
        </w:rPr>
        <w:t> </w:t>
      </w:r>
      <w:r>
        <w:rPr/>
        <w:t>starts</w:t>
      </w:r>
      <w:r>
        <w:rPr>
          <w:spacing w:val="-5"/>
        </w:rPr>
        <w:t> </w:t>
      </w:r>
      <w:r>
        <w:rPr/>
        <w:t>off</w:t>
      </w:r>
      <w:r>
        <w:rPr>
          <w:spacing w:val="-6"/>
        </w:rPr>
        <w:t> </w:t>
      </w:r>
      <w:r>
        <w:rPr/>
        <w:t>with</w:t>
      </w:r>
      <w:r>
        <w:rPr>
          <w:spacing w:val="-5"/>
        </w:rPr>
        <w:t> </w:t>
      </w:r>
      <w:r>
        <w:rPr/>
        <w:t>identifying</w:t>
      </w:r>
      <w:r>
        <w:rPr>
          <w:spacing w:val="-5"/>
        </w:rPr>
        <w:t> </w:t>
      </w:r>
      <w:r>
        <w:rPr/>
        <w:t>the</w:t>
      </w:r>
      <w:r>
        <w:rPr>
          <w:spacing w:val="-6"/>
        </w:rPr>
        <w:t> </w:t>
      </w:r>
      <w:r>
        <w:rPr/>
        <w:t>king</w:t>
      </w:r>
      <w:r>
        <w:rPr>
          <w:spacing w:val="-5"/>
        </w:rPr>
        <w:t> </w:t>
      </w:r>
      <w:r>
        <w:rPr/>
        <w:t>of</w:t>
      </w:r>
      <w:r>
        <w:rPr>
          <w:spacing w:val="-6"/>
        </w:rPr>
        <w:t> </w:t>
      </w:r>
      <w:r>
        <w:rPr/>
        <w:t>Greece,</w:t>
      </w:r>
      <w:r>
        <w:rPr>
          <w:spacing w:val="-15"/>
        </w:rPr>
        <w:t> </w:t>
      </w:r>
      <w:r>
        <w:rPr/>
        <w:t>Alexander</w:t>
      </w:r>
      <w:r>
        <w:rPr>
          <w:spacing w:val="-6"/>
        </w:rPr>
        <w:t> </w:t>
      </w:r>
      <w:r>
        <w:rPr/>
        <w:t>the Great in verses 3 and 4.</w:t>
      </w:r>
    </w:p>
    <w:p>
      <w:pPr>
        <w:pStyle w:val="ListParagraph"/>
        <w:numPr>
          <w:ilvl w:val="0"/>
          <w:numId w:val="43"/>
        </w:numPr>
        <w:tabs>
          <w:tab w:pos="840" w:val="left" w:leader="none"/>
        </w:tabs>
        <w:spacing w:line="259" w:lineRule="auto" w:before="160" w:after="0"/>
        <w:ind w:left="840" w:right="193" w:hanging="360"/>
        <w:jc w:val="left"/>
        <w:rPr>
          <w:sz w:val="24"/>
        </w:rPr>
      </w:pPr>
      <w:r>
        <w:rPr>
          <w:sz w:val="24"/>
        </w:rPr>
        <w:t>Verses 9 thru 20 are somewhat repeated in some areas but the king of the north here is Rome,</w:t>
      </w:r>
      <w:r>
        <w:rPr>
          <w:spacing w:val="-3"/>
          <w:sz w:val="24"/>
        </w:rPr>
        <w:t> </w:t>
      </w:r>
      <w:r>
        <w:rPr>
          <w:sz w:val="24"/>
        </w:rPr>
        <w:t>and</w:t>
      </w:r>
      <w:r>
        <w:rPr>
          <w:spacing w:val="-3"/>
          <w:sz w:val="24"/>
        </w:rPr>
        <w:t> </w:t>
      </w:r>
      <w:r>
        <w:rPr>
          <w:sz w:val="24"/>
        </w:rPr>
        <w:t>the</w:t>
      </w:r>
      <w:r>
        <w:rPr>
          <w:spacing w:val="-4"/>
          <w:sz w:val="24"/>
        </w:rPr>
        <w:t> </w:t>
      </w:r>
      <w:r>
        <w:rPr>
          <w:sz w:val="24"/>
        </w:rPr>
        <w:t>king</w:t>
      </w:r>
      <w:r>
        <w:rPr>
          <w:spacing w:val="-3"/>
          <w:sz w:val="24"/>
        </w:rPr>
        <w:t> </w:t>
      </w:r>
      <w:r>
        <w:rPr>
          <w:sz w:val="24"/>
        </w:rPr>
        <w:t>of</w:t>
      </w:r>
      <w:r>
        <w:rPr>
          <w:spacing w:val="-4"/>
          <w:sz w:val="24"/>
        </w:rPr>
        <w:t> </w:t>
      </w:r>
      <w:r>
        <w:rPr>
          <w:sz w:val="24"/>
        </w:rPr>
        <w:t>the</w:t>
      </w:r>
      <w:r>
        <w:rPr>
          <w:spacing w:val="-4"/>
          <w:sz w:val="24"/>
        </w:rPr>
        <w:t> </w:t>
      </w:r>
      <w:r>
        <w:rPr>
          <w:sz w:val="24"/>
        </w:rPr>
        <w:t>south</w:t>
      </w:r>
      <w:r>
        <w:rPr>
          <w:spacing w:val="-3"/>
          <w:sz w:val="24"/>
        </w:rPr>
        <w:t> </w:t>
      </w:r>
      <w:r>
        <w:rPr>
          <w:sz w:val="24"/>
        </w:rPr>
        <w:t>is</w:t>
      </w:r>
      <w:r>
        <w:rPr>
          <w:spacing w:val="-3"/>
          <w:sz w:val="24"/>
        </w:rPr>
        <w:t> </w:t>
      </w:r>
      <w:r>
        <w:rPr>
          <w:sz w:val="24"/>
        </w:rPr>
        <w:t>the</w:t>
      </w:r>
      <w:r>
        <w:rPr>
          <w:spacing w:val="-4"/>
          <w:sz w:val="24"/>
        </w:rPr>
        <w:t> </w:t>
      </w:r>
      <w:r>
        <w:rPr>
          <w:sz w:val="24"/>
        </w:rPr>
        <w:t>Jewish</w:t>
      </w:r>
      <w:r>
        <w:rPr>
          <w:spacing w:val="-3"/>
          <w:sz w:val="24"/>
        </w:rPr>
        <w:t> </w:t>
      </w:r>
      <w:r>
        <w:rPr>
          <w:sz w:val="24"/>
        </w:rPr>
        <w:t>nation</w:t>
      </w:r>
      <w:r>
        <w:rPr>
          <w:spacing w:val="-3"/>
          <w:sz w:val="24"/>
        </w:rPr>
        <w:t> </w:t>
      </w:r>
      <w:r>
        <w:rPr>
          <w:sz w:val="24"/>
        </w:rPr>
        <w:t>with</w:t>
      </w:r>
      <w:r>
        <w:rPr>
          <w:spacing w:val="-3"/>
          <w:sz w:val="24"/>
        </w:rPr>
        <w:t> </w:t>
      </w:r>
      <w:r>
        <w:rPr>
          <w:sz w:val="24"/>
        </w:rPr>
        <w:t>its</w:t>
      </w:r>
      <w:r>
        <w:rPr>
          <w:spacing w:val="-3"/>
          <w:sz w:val="24"/>
        </w:rPr>
        <w:t> </w:t>
      </w:r>
      <w:r>
        <w:rPr>
          <w:sz w:val="24"/>
        </w:rPr>
        <w:t>“strong</w:t>
      </w:r>
      <w:r>
        <w:rPr>
          <w:spacing w:val="-3"/>
          <w:sz w:val="24"/>
        </w:rPr>
        <w:t> </w:t>
      </w:r>
      <w:r>
        <w:rPr>
          <w:sz w:val="24"/>
        </w:rPr>
        <w:t>position”</w:t>
      </w:r>
      <w:r>
        <w:rPr>
          <w:spacing w:val="-4"/>
          <w:sz w:val="24"/>
        </w:rPr>
        <w:t> </w:t>
      </w:r>
      <w:r>
        <w:rPr>
          <w:sz w:val="24"/>
        </w:rPr>
        <w:t>(vs.12),</w:t>
      </w:r>
      <w:r>
        <w:rPr>
          <w:spacing w:val="-3"/>
          <w:sz w:val="24"/>
        </w:rPr>
        <w:t> </w:t>
      </w:r>
      <w:r>
        <w:rPr>
          <w:sz w:val="24"/>
        </w:rPr>
        <w:t>“a city with fortifications” (vs.15) being Jerusalem. It is very likely that Jesus was referring (along with Daniel 8) to this area in Daniel when he was talking to his disciples about difficult times to come (Mathew 24; Luke 21). But Jesus was probably also referring to similar actions of the king of the north in our day (vs.21-45).</w:t>
      </w:r>
    </w:p>
    <w:p>
      <w:pPr>
        <w:pStyle w:val="ListParagraph"/>
        <w:numPr>
          <w:ilvl w:val="0"/>
          <w:numId w:val="43"/>
        </w:numPr>
        <w:tabs>
          <w:tab w:pos="840" w:val="left" w:leader="none"/>
          <w:tab w:pos="899" w:val="left" w:leader="none"/>
        </w:tabs>
        <w:spacing w:line="259" w:lineRule="auto" w:before="158" w:after="0"/>
        <w:ind w:left="840" w:right="257" w:hanging="360"/>
        <w:jc w:val="left"/>
        <w:rPr>
          <w:sz w:val="24"/>
        </w:rPr>
      </w:pPr>
      <w:r>
        <w:rPr>
          <w:sz w:val="24"/>
        </w:rPr>
        <w:tab/>
        <w:t>Verses</w:t>
      </w:r>
      <w:r>
        <w:rPr>
          <w:spacing w:val="-5"/>
          <w:sz w:val="24"/>
        </w:rPr>
        <w:t> </w:t>
      </w:r>
      <w:r>
        <w:rPr>
          <w:sz w:val="24"/>
        </w:rPr>
        <w:t>21</w:t>
      </w:r>
      <w:r>
        <w:rPr>
          <w:spacing w:val="-5"/>
          <w:sz w:val="24"/>
        </w:rPr>
        <w:t> </w:t>
      </w:r>
      <w:r>
        <w:rPr>
          <w:sz w:val="24"/>
        </w:rPr>
        <w:t>thru</w:t>
      </w:r>
      <w:r>
        <w:rPr>
          <w:spacing w:val="-5"/>
          <w:sz w:val="24"/>
        </w:rPr>
        <w:t> </w:t>
      </w:r>
      <w:r>
        <w:rPr>
          <w:sz w:val="24"/>
        </w:rPr>
        <w:t>45</w:t>
      </w:r>
      <w:r>
        <w:rPr>
          <w:spacing w:val="-5"/>
          <w:sz w:val="24"/>
        </w:rPr>
        <w:t> </w:t>
      </w:r>
      <w:r>
        <w:rPr>
          <w:sz w:val="24"/>
        </w:rPr>
        <w:t>refer</w:t>
      </w:r>
      <w:r>
        <w:rPr>
          <w:spacing w:val="-6"/>
          <w:sz w:val="24"/>
        </w:rPr>
        <w:t> </w:t>
      </w:r>
      <w:r>
        <w:rPr>
          <w:sz w:val="24"/>
        </w:rPr>
        <w:t>to</w:t>
      </w:r>
      <w:r>
        <w:rPr>
          <w:spacing w:val="-5"/>
          <w:sz w:val="24"/>
        </w:rPr>
        <w:t> </w:t>
      </w:r>
      <w:r>
        <w:rPr>
          <w:sz w:val="24"/>
        </w:rPr>
        <w:t>the</w:t>
      </w:r>
      <w:r>
        <w:rPr>
          <w:spacing w:val="-6"/>
          <w:sz w:val="24"/>
        </w:rPr>
        <w:t> </w:t>
      </w:r>
      <w:r>
        <w:rPr>
          <w:sz w:val="24"/>
        </w:rPr>
        <w:t>king</w:t>
      </w:r>
      <w:r>
        <w:rPr>
          <w:spacing w:val="-5"/>
          <w:sz w:val="24"/>
        </w:rPr>
        <w:t> </w:t>
      </w:r>
      <w:r>
        <w:rPr>
          <w:sz w:val="24"/>
        </w:rPr>
        <w:t>of</w:t>
      </w:r>
      <w:r>
        <w:rPr>
          <w:spacing w:val="-6"/>
          <w:sz w:val="24"/>
        </w:rPr>
        <w:t> </w:t>
      </w:r>
      <w:r>
        <w:rPr>
          <w:sz w:val="24"/>
        </w:rPr>
        <w:t>the</w:t>
      </w:r>
      <w:r>
        <w:rPr>
          <w:spacing w:val="-6"/>
          <w:sz w:val="24"/>
        </w:rPr>
        <w:t> </w:t>
      </w:r>
      <w:r>
        <w:rPr>
          <w:sz w:val="24"/>
        </w:rPr>
        <w:t>north</w:t>
      </w:r>
      <w:r>
        <w:rPr>
          <w:spacing w:val="-5"/>
          <w:sz w:val="24"/>
        </w:rPr>
        <w:t> </w:t>
      </w:r>
      <w:r>
        <w:rPr>
          <w:sz w:val="24"/>
        </w:rPr>
        <w:t>for</w:t>
      </w:r>
      <w:r>
        <w:rPr>
          <w:spacing w:val="-6"/>
          <w:sz w:val="24"/>
        </w:rPr>
        <w:t> </w:t>
      </w:r>
      <w:r>
        <w:rPr>
          <w:sz w:val="24"/>
        </w:rPr>
        <w:t>our</w:t>
      </w:r>
      <w:r>
        <w:rPr>
          <w:spacing w:val="-6"/>
          <w:sz w:val="24"/>
        </w:rPr>
        <w:t> </w:t>
      </w:r>
      <w:r>
        <w:rPr>
          <w:sz w:val="24"/>
        </w:rPr>
        <w:t>day.</w:t>
      </w:r>
      <w:r>
        <w:rPr>
          <w:spacing w:val="-5"/>
          <w:sz w:val="24"/>
        </w:rPr>
        <w:t> </w:t>
      </w:r>
      <w:r>
        <w:rPr>
          <w:sz w:val="24"/>
        </w:rPr>
        <w:t>If</w:t>
      </w:r>
      <w:r>
        <w:rPr>
          <w:spacing w:val="-6"/>
          <w:sz w:val="24"/>
        </w:rPr>
        <w:t> </w:t>
      </w:r>
      <w:r>
        <w:rPr>
          <w:sz w:val="24"/>
        </w:rPr>
        <w:t>one</w:t>
      </w:r>
      <w:r>
        <w:rPr>
          <w:spacing w:val="-6"/>
          <w:sz w:val="24"/>
        </w:rPr>
        <w:t> </w:t>
      </w:r>
      <w:r>
        <w:rPr>
          <w:sz w:val="24"/>
        </w:rPr>
        <w:t>“works</w:t>
      </w:r>
      <w:r>
        <w:rPr>
          <w:spacing w:val="-3"/>
          <w:sz w:val="24"/>
        </w:rPr>
        <w:t> </w:t>
      </w:r>
      <w:r>
        <w:rPr>
          <w:sz w:val="24"/>
        </w:rPr>
        <w:t>backwards”</w:t>
      </w:r>
      <w:r>
        <w:rPr>
          <w:spacing w:val="-6"/>
          <w:sz w:val="24"/>
        </w:rPr>
        <w:t> </w:t>
      </w:r>
      <w:r>
        <w:rPr>
          <w:sz w:val="24"/>
        </w:rPr>
        <w:t>in the timeline in Daniel, one realizes that the king of the north of our day destroys (or conquers) literal Jerusalem. // Daniel 11:23 uses the term “by means of a little nation” – the Ref. footnote: or “fewness of a nation” – This could be referring to ISIS of our day. Who knows?</w:t>
      </w:r>
    </w:p>
    <w:p>
      <w:pPr>
        <w:pStyle w:val="ListParagraph"/>
        <w:numPr>
          <w:ilvl w:val="0"/>
          <w:numId w:val="43"/>
        </w:numPr>
        <w:tabs>
          <w:tab w:pos="840" w:val="left" w:leader="none"/>
        </w:tabs>
        <w:spacing w:line="259" w:lineRule="auto" w:before="159" w:after="0"/>
        <w:ind w:left="840" w:right="264" w:hanging="360"/>
        <w:jc w:val="left"/>
        <w:rPr>
          <w:sz w:val="24"/>
        </w:rPr>
      </w:pPr>
      <w:r>
        <w:rPr>
          <w:sz w:val="24"/>
        </w:rPr>
        <w:t>There</w:t>
      </w:r>
      <w:r>
        <w:rPr>
          <w:spacing w:val="-1"/>
          <w:sz w:val="24"/>
        </w:rPr>
        <w:t> </w:t>
      </w:r>
      <w:r>
        <w:rPr>
          <w:sz w:val="24"/>
        </w:rPr>
        <w:t>is a</w:t>
      </w:r>
      <w:r>
        <w:rPr>
          <w:spacing w:val="-1"/>
          <w:sz w:val="24"/>
        </w:rPr>
        <w:t> </w:t>
      </w:r>
      <w:r>
        <w:rPr>
          <w:sz w:val="24"/>
        </w:rPr>
        <w:t>difference</w:t>
      </w:r>
      <w:r>
        <w:rPr>
          <w:spacing w:val="-1"/>
          <w:sz w:val="24"/>
        </w:rPr>
        <w:t> </w:t>
      </w:r>
      <w:r>
        <w:rPr>
          <w:sz w:val="24"/>
        </w:rPr>
        <w:t>between the ending of</w:t>
      </w:r>
      <w:r>
        <w:rPr>
          <w:spacing w:val="-1"/>
          <w:sz w:val="24"/>
        </w:rPr>
        <w:t> </w:t>
      </w:r>
      <w:r>
        <w:rPr>
          <w:sz w:val="24"/>
        </w:rPr>
        <w:t>the</w:t>
      </w:r>
      <w:r>
        <w:rPr>
          <w:spacing w:val="-1"/>
          <w:sz w:val="24"/>
        </w:rPr>
        <w:t> </w:t>
      </w:r>
      <w:r>
        <w:rPr>
          <w:sz w:val="24"/>
        </w:rPr>
        <w:t>king of</w:t>
      </w:r>
      <w:r>
        <w:rPr>
          <w:spacing w:val="-1"/>
          <w:sz w:val="24"/>
        </w:rPr>
        <w:t> </w:t>
      </w:r>
      <w:r>
        <w:rPr>
          <w:sz w:val="24"/>
        </w:rPr>
        <w:t>the</w:t>
      </w:r>
      <w:r>
        <w:rPr>
          <w:spacing w:val="-1"/>
          <w:sz w:val="24"/>
        </w:rPr>
        <w:t> </w:t>
      </w:r>
      <w:r>
        <w:rPr>
          <w:sz w:val="24"/>
        </w:rPr>
        <w:t>north for</w:t>
      </w:r>
      <w:r>
        <w:rPr>
          <w:spacing w:val="-1"/>
          <w:sz w:val="24"/>
        </w:rPr>
        <w:t> </w:t>
      </w:r>
      <w:r>
        <w:rPr>
          <w:sz w:val="24"/>
        </w:rPr>
        <w:t>our</w:t>
      </w:r>
      <w:r>
        <w:rPr>
          <w:spacing w:val="-1"/>
          <w:sz w:val="24"/>
        </w:rPr>
        <w:t> </w:t>
      </w:r>
      <w:r>
        <w:rPr>
          <w:sz w:val="24"/>
        </w:rPr>
        <w:t>day (vs.45)</w:t>
      </w:r>
      <w:r>
        <w:rPr>
          <w:spacing w:val="-1"/>
          <w:sz w:val="24"/>
        </w:rPr>
        <w:t> </w:t>
      </w:r>
      <w:r>
        <w:rPr>
          <w:sz w:val="24"/>
        </w:rPr>
        <w:t>and the ending of the king of the north of early Christian times (vs.20). There is also a difference</w:t>
      </w:r>
      <w:r>
        <w:rPr>
          <w:spacing w:val="-2"/>
          <w:sz w:val="24"/>
        </w:rPr>
        <w:t> </w:t>
      </w:r>
      <w:r>
        <w:rPr>
          <w:sz w:val="24"/>
        </w:rPr>
        <w:t>with</w:t>
      </w:r>
      <w:r>
        <w:rPr>
          <w:spacing w:val="-3"/>
          <w:sz w:val="24"/>
        </w:rPr>
        <w:t> </w:t>
      </w:r>
      <w:r>
        <w:rPr>
          <w:sz w:val="24"/>
        </w:rPr>
        <w:t>the</w:t>
      </w:r>
      <w:r>
        <w:rPr>
          <w:spacing w:val="-4"/>
          <w:sz w:val="24"/>
        </w:rPr>
        <w:t> </w:t>
      </w:r>
      <w:r>
        <w:rPr>
          <w:sz w:val="24"/>
        </w:rPr>
        <w:t>kings</w:t>
      </w:r>
      <w:r>
        <w:rPr>
          <w:spacing w:val="-3"/>
          <w:sz w:val="24"/>
        </w:rPr>
        <w:t> </w:t>
      </w:r>
      <w:r>
        <w:rPr>
          <w:sz w:val="24"/>
        </w:rPr>
        <w:t>of</w:t>
      </w:r>
      <w:r>
        <w:rPr>
          <w:spacing w:val="-4"/>
          <w:sz w:val="24"/>
        </w:rPr>
        <w:t> </w:t>
      </w:r>
      <w:r>
        <w:rPr>
          <w:sz w:val="24"/>
        </w:rPr>
        <w:t>the</w:t>
      </w:r>
      <w:r>
        <w:rPr>
          <w:spacing w:val="-4"/>
          <w:sz w:val="24"/>
        </w:rPr>
        <w:t> </w:t>
      </w:r>
      <w:r>
        <w:rPr>
          <w:sz w:val="24"/>
        </w:rPr>
        <w:t>south.</w:t>
      </w:r>
      <w:r>
        <w:rPr>
          <w:spacing w:val="-3"/>
          <w:sz w:val="24"/>
        </w:rPr>
        <w:t> </w:t>
      </w:r>
      <w:r>
        <w:rPr>
          <w:sz w:val="24"/>
        </w:rPr>
        <w:t>In</w:t>
      </w:r>
      <w:r>
        <w:rPr>
          <w:spacing w:val="-3"/>
          <w:sz w:val="24"/>
        </w:rPr>
        <w:t> </w:t>
      </w:r>
      <w:r>
        <w:rPr>
          <w:sz w:val="24"/>
        </w:rPr>
        <w:t>verse</w:t>
      </w:r>
      <w:r>
        <w:rPr>
          <w:spacing w:val="-4"/>
          <w:sz w:val="24"/>
        </w:rPr>
        <w:t> </w:t>
      </w:r>
      <w:r>
        <w:rPr>
          <w:sz w:val="24"/>
        </w:rPr>
        <w:t>10,</w:t>
      </w:r>
      <w:r>
        <w:rPr>
          <w:spacing w:val="-1"/>
          <w:sz w:val="24"/>
        </w:rPr>
        <w:t> </w:t>
      </w:r>
      <w:r>
        <w:rPr>
          <w:sz w:val="24"/>
        </w:rPr>
        <w:t>it</w:t>
      </w:r>
      <w:r>
        <w:rPr>
          <w:spacing w:val="-3"/>
          <w:sz w:val="24"/>
        </w:rPr>
        <w:t> </w:t>
      </w:r>
      <w:r>
        <w:rPr>
          <w:sz w:val="24"/>
        </w:rPr>
        <w:t>mentions</w:t>
      </w:r>
      <w:r>
        <w:rPr>
          <w:spacing w:val="-3"/>
          <w:sz w:val="24"/>
        </w:rPr>
        <w:t> </w:t>
      </w:r>
      <w:r>
        <w:rPr>
          <w:sz w:val="24"/>
        </w:rPr>
        <w:t>the</w:t>
      </w:r>
      <w:r>
        <w:rPr>
          <w:spacing w:val="-4"/>
          <w:sz w:val="24"/>
        </w:rPr>
        <w:t> </w:t>
      </w:r>
      <w:r>
        <w:rPr>
          <w:sz w:val="24"/>
        </w:rPr>
        <w:t>king</w:t>
      </w:r>
      <w:r>
        <w:rPr>
          <w:spacing w:val="-3"/>
          <w:sz w:val="24"/>
        </w:rPr>
        <w:t> </w:t>
      </w:r>
      <w:r>
        <w:rPr>
          <w:sz w:val="24"/>
        </w:rPr>
        <w:t>of</w:t>
      </w:r>
      <w:r>
        <w:rPr>
          <w:spacing w:val="-4"/>
          <w:sz w:val="24"/>
        </w:rPr>
        <w:t> </w:t>
      </w:r>
      <w:r>
        <w:rPr>
          <w:sz w:val="24"/>
        </w:rPr>
        <w:t>the</w:t>
      </w:r>
      <w:r>
        <w:rPr>
          <w:spacing w:val="-4"/>
          <w:sz w:val="24"/>
        </w:rPr>
        <w:t> </w:t>
      </w:r>
      <w:r>
        <w:rPr>
          <w:sz w:val="24"/>
        </w:rPr>
        <w:t>south</w:t>
      </w:r>
      <w:r>
        <w:rPr>
          <w:spacing w:val="-3"/>
          <w:sz w:val="24"/>
        </w:rPr>
        <w:t> </w:t>
      </w:r>
      <w:r>
        <w:rPr>
          <w:sz w:val="24"/>
        </w:rPr>
        <w:t>goes back to this fortress (Jerusalem) and it does not mention that the king of the south (back then) had a large army as it does for the king of the south for our day (vs.25 “…and the king of the south, for his part, will excite himself for the war with an exceedingly great and mighty military force.”</w:t>
      </w:r>
    </w:p>
    <w:p>
      <w:pPr>
        <w:pStyle w:val="ListParagraph"/>
        <w:numPr>
          <w:ilvl w:val="0"/>
          <w:numId w:val="43"/>
        </w:numPr>
        <w:tabs>
          <w:tab w:pos="840" w:val="left" w:leader="none"/>
        </w:tabs>
        <w:spacing w:line="259" w:lineRule="auto" w:before="160" w:after="0"/>
        <w:ind w:left="840" w:right="163" w:hanging="360"/>
        <w:jc w:val="left"/>
        <w:rPr>
          <w:sz w:val="24"/>
        </w:rPr>
      </w:pPr>
      <w:r>
        <w:rPr>
          <w:sz w:val="24"/>
        </w:rPr>
        <w:t>Verses</w:t>
      </w:r>
      <w:r>
        <w:rPr>
          <w:spacing w:val="-6"/>
          <w:sz w:val="24"/>
        </w:rPr>
        <w:t> </w:t>
      </w:r>
      <w:r>
        <w:rPr>
          <w:sz w:val="24"/>
        </w:rPr>
        <w:t>21</w:t>
      </w:r>
      <w:r>
        <w:rPr>
          <w:spacing w:val="-6"/>
          <w:sz w:val="24"/>
        </w:rPr>
        <w:t> </w:t>
      </w:r>
      <w:r>
        <w:rPr>
          <w:sz w:val="24"/>
        </w:rPr>
        <w:t>thru</w:t>
      </w:r>
      <w:r>
        <w:rPr>
          <w:spacing w:val="-6"/>
          <w:sz w:val="24"/>
        </w:rPr>
        <w:t> </w:t>
      </w:r>
      <w:r>
        <w:rPr>
          <w:sz w:val="24"/>
        </w:rPr>
        <w:t>24</w:t>
      </w:r>
      <w:r>
        <w:rPr>
          <w:spacing w:val="-5"/>
          <w:sz w:val="24"/>
        </w:rPr>
        <w:t> </w:t>
      </w:r>
      <w:r>
        <w:rPr>
          <w:sz w:val="24"/>
        </w:rPr>
        <w:t>are</w:t>
      </w:r>
      <w:r>
        <w:rPr>
          <w:spacing w:val="-7"/>
          <w:sz w:val="24"/>
        </w:rPr>
        <w:t> </w:t>
      </w:r>
      <w:r>
        <w:rPr>
          <w:sz w:val="24"/>
        </w:rPr>
        <w:t>talking</w:t>
      </w:r>
      <w:r>
        <w:rPr>
          <w:spacing w:val="-6"/>
          <w:sz w:val="24"/>
        </w:rPr>
        <w:t> </w:t>
      </w:r>
      <w:r>
        <w:rPr>
          <w:sz w:val="24"/>
        </w:rPr>
        <w:t>about</w:t>
      </w:r>
      <w:r>
        <w:rPr>
          <w:spacing w:val="-6"/>
          <w:sz w:val="24"/>
        </w:rPr>
        <w:t> </w:t>
      </w:r>
      <w:r>
        <w:rPr>
          <w:sz w:val="24"/>
        </w:rPr>
        <w:t>the</w:t>
      </w:r>
      <w:r>
        <w:rPr>
          <w:spacing w:val="-7"/>
          <w:sz w:val="24"/>
        </w:rPr>
        <w:t> </w:t>
      </w:r>
      <w:r>
        <w:rPr>
          <w:sz w:val="24"/>
        </w:rPr>
        <w:t>kings</w:t>
      </w:r>
      <w:r>
        <w:rPr>
          <w:spacing w:val="-6"/>
          <w:sz w:val="24"/>
        </w:rPr>
        <w:t> </w:t>
      </w:r>
      <w:r>
        <w:rPr>
          <w:sz w:val="24"/>
        </w:rPr>
        <w:t>of</w:t>
      </w:r>
      <w:r>
        <w:rPr>
          <w:spacing w:val="-7"/>
          <w:sz w:val="24"/>
        </w:rPr>
        <w:t> </w:t>
      </w:r>
      <w:r>
        <w:rPr>
          <w:sz w:val="24"/>
        </w:rPr>
        <w:t>the</w:t>
      </w:r>
      <w:r>
        <w:rPr>
          <w:spacing w:val="-7"/>
          <w:sz w:val="24"/>
        </w:rPr>
        <w:t> </w:t>
      </w:r>
      <w:r>
        <w:rPr>
          <w:sz w:val="24"/>
        </w:rPr>
        <w:t>north</w:t>
      </w:r>
      <w:r>
        <w:rPr>
          <w:spacing w:val="-6"/>
          <w:sz w:val="24"/>
        </w:rPr>
        <w:t> </w:t>
      </w:r>
      <w:r>
        <w:rPr>
          <w:sz w:val="24"/>
        </w:rPr>
        <w:t>and</w:t>
      </w:r>
      <w:r>
        <w:rPr>
          <w:spacing w:val="-6"/>
          <w:sz w:val="24"/>
        </w:rPr>
        <w:t> </w:t>
      </w:r>
      <w:r>
        <w:rPr>
          <w:sz w:val="24"/>
        </w:rPr>
        <w:t>south</w:t>
      </w:r>
      <w:r>
        <w:rPr>
          <w:spacing w:val="-6"/>
          <w:sz w:val="24"/>
        </w:rPr>
        <w:t> </w:t>
      </w:r>
      <w:r>
        <w:rPr>
          <w:sz w:val="24"/>
        </w:rPr>
        <w:t>for</w:t>
      </w:r>
      <w:r>
        <w:rPr>
          <w:spacing w:val="-7"/>
          <w:sz w:val="24"/>
        </w:rPr>
        <w:t> </w:t>
      </w:r>
      <w:r>
        <w:rPr>
          <w:sz w:val="24"/>
        </w:rPr>
        <w:t>our</w:t>
      </w:r>
      <w:r>
        <w:rPr>
          <w:spacing w:val="-7"/>
          <w:sz w:val="24"/>
        </w:rPr>
        <w:t> </w:t>
      </w:r>
      <w:r>
        <w:rPr>
          <w:sz w:val="24"/>
        </w:rPr>
        <w:t>day.</w:t>
      </w:r>
      <w:r>
        <w:rPr>
          <w:spacing w:val="-11"/>
          <w:sz w:val="24"/>
        </w:rPr>
        <w:t> </w:t>
      </w:r>
      <w:r>
        <w:rPr>
          <w:sz w:val="24"/>
        </w:rPr>
        <w:t>Verses</w:t>
      </w:r>
      <w:r>
        <w:rPr>
          <w:spacing w:val="-6"/>
          <w:sz w:val="24"/>
        </w:rPr>
        <w:t> </w:t>
      </w:r>
      <w:r>
        <w:rPr>
          <w:sz w:val="24"/>
        </w:rPr>
        <w:t>25 thru 45 elaborate on verses 21 thru 24. The critical identification of a point in time (for us) is when the king of the north destroys or conquers and occupies Jerusalem (vs.31). – See comments on Daniel 7:19-20.</w:t>
      </w:r>
    </w:p>
    <w:p>
      <w:pPr>
        <w:pStyle w:val="ListParagraph"/>
        <w:numPr>
          <w:ilvl w:val="0"/>
          <w:numId w:val="43"/>
        </w:numPr>
        <w:tabs>
          <w:tab w:pos="840" w:val="left" w:leader="none"/>
        </w:tabs>
        <w:spacing w:line="240" w:lineRule="auto" w:before="159" w:after="0"/>
        <w:ind w:left="840" w:right="0" w:hanging="360"/>
        <w:jc w:val="left"/>
        <w:rPr>
          <w:sz w:val="24"/>
        </w:rPr>
      </w:pPr>
      <w:r>
        <w:rPr>
          <w:sz w:val="24"/>
        </w:rPr>
        <w:t>Notice</w:t>
      </w:r>
      <w:r>
        <w:rPr>
          <w:spacing w:val="-2"/>
          <w:sz w:val="24"/>
        </w:rPr>
        <w:t> </w:t>
      </w:r>
      <w:r>
        <w:rPr>
          <w:sz w:val="24"/>
        </w:rPr>
        <w:t>in</w:t>
      </w:r>
      <w:r>
        <w:rPr>
          <w:spacing w:val="-1"/>
          <w:sz w:val="24"/>
        </w:rPr>
        <w:t> </w:t>
      </w:r>
      <w:r>
        <w:rPr>
          <w:sz w:val="24"/>
        </w:rPr>
        <w:t>verse</w:t>
      </w:r>
      <w:r>
        <w:rPr>
          <w:spacing w:val="-1"/>
          <w:sz w:val="24"/>
        </w:rPr>
        <w:t> </w:t>
      </w:r>
      <w:r>
        <w:rPr>
          <w:sz w:val="24"/>
        </w:rPr>
        <w:t>27</w:t>
      </w:r>
      <w:r>
        <w:rPr>
          <w:spacing w:val="-1"/>
          <w:sz w:val="24"/>
        </w:rPr>
        <w:t> </w:t>
      </w:r>
      <w:r>
        <w:rPr>
          <w:sz w:val="24"/>
        </w:rPr>
        <w:t>how</w:t>
      </w:r>
      <w:r>
        <w:rPr>
          <w:spacing w:val="-2"/>
          <w:sz w:val="24"/>
        </w:rPr>
        <w:t> </w:t>
      </w:r>
      <w:r>
        <w:rPr>
          <w:sz w:val="24"/>
        </w:rPr>
        <w:t>it seems</w:t>
      </w:r>
      <w:r>
        <w:rPr>
          <w:spacing w:val="-1"/>
          <w:sz w:val="24"/>
        </w:rPr>
        <w:t> </w:t>
      </w:r>
      <w:r>
        <w:rPr>
          <w:sz w:val="24"/>
        </w:rPr>
        <w:t>that</w:t>
      </w:r>
      <w:r>
        <w:rPr>
          <w:spacing w:val="-1"/>
          <w:sz w:val="24"/>
        </w:rPr>
        <w:t> </w:t>
      </w:r>
      <w:r>
        <w:rPr>
          <w:sz w:val="24"/>
        </w:rPr>
        <w:t>diplomacy occurs</w:t>
      </w:r>
      <w:r>
        <w:rPr>
          <w:spacing w:val="-1"/>
          <w:sz w:val="24"/>
        </w:rPr>
        <w:t> </w:t>
      </w:r>
      <w:r>
        <w:rPr>
          <w:sz w:val="24"/>
        </w:rPr>
        <w:t>but</w:t>
      </w:r>
      <w:r>
        <w:rPr>
          <w:spacing w:val="-1"/>
          <w:sz w:val="24"/>
        </w:rPr>
        <w:t> </w:t>
      </w:r>
      <w:r>
        <w:rPr>
          <w:sz w:val="24"/>
        </w:rPr>
        <w:t>in </w:t>
      </w:r>
      <w:r>
        <w:rPr>
          <w:spacing w:val="-2"/>
          <w:sz w:val="24"/>
        </w:rPr>
        <w:t>untruth.</w:t>
      </w:r>
    </w:p>
    <w:p>
      <w:pPr>
        <w:pStyle w:val="ListParagraph"/>
        <w:numPr>
          <w:ilvl w:val="0"/>
          <w:numId w:val="43"/>
        </w:numPr>
        <w:tabs>
          <w:tab w:pos="840" w:val="left" w:leader="none"/>
        </w:tabs>
        <w:spacing w:line="259" w:lineRule="auto" w:before="182" w:after="0"/>
        <w:ind w:left="840" w:right="139" w:hanging="360"/>
        <w:jc w:val="left"/>
        <w:rPr>
          <w:sz w:val="24"/>
        </w:rPr>
      </w:pPr>
      <w:r>
        <w:rPr>
          <w:sz w:val="24"/>
        </w:rPr>
        <w:t>Notice verse 28 shows that the king of the north goes back to his land with “a great amount of goods” – much different than the king of the north in early Christian</w:t>
      </w:r>
      <w:r>
        <w:rPr>
          <w:spacing w:val="40"/>
          <w:sz w:val="24"/>
        </w:rPr>
        <w:t> </w:t>
      </w:r>
      <w:r>
        <w:rPr>
          <w:sz w:val="24"/>
        </w:rPr>
        <w:t>times. This is also done after diplomacy (vs.27). This verse also shows how the king of the north’s</w:t>
      </w:r>
      <w:r>
        <w:rPr>
          <w:spacing w:val="-9"/>
          <w:sz w:val="24"/>
        </w:rPr>
        <w:t> </w:t>
      </w:r>
      <w:r>
        <w:rPr>
          <w:sz w:val="24"/>
        </w:rPr>
        <w:t>determination</w:t>
      </w:r>
      <w:r>
        <w:rPr>
          <w:spacing w:val="-5"/>
          <w:sz w:val="24"/>
        </w:rPr>
        <w:t> </w:t>
      </w:r>
      <w:r>
        <w:rPr>
          <w:sz w:val="24"/>
        </w:rPr>
        <w:t>is</w:t>
      </w:r>
      <w:r>
        <w:rPr>
          <w:spacing w:val="-5"/>
          <w:sz w:val="24"/>
        </w:rPr>
        <w:t> </w:t>
      </w:r>
      <w:r>
        <w:rPr>
          <w:sz w:val="24"/>
        </w:rPr>
        <w:t>against</w:t>
      </w:r>
      <w:r>
        <w:rPr>
          <w:spacing w:val="-5"/>
          <w:sz w:val="24"/>
        </w:rPr>
        <w:t> </w:t>
      </w:r>
      <w:r>
        <w:rPr>
          <w:sz w:val="24"/>
        </w:rPr>
        <w:t>the</w:t>
      </w:r>
      <w:r>
        <w:rPr>
          <w:spacing w:val="-6"/>
          <w:sz w:val="24"/>
        </w:rPr>
        <w:t> </w:t>
      </w:r>
      <w:r>
        <w:rPr>
          <w:sz w:val="24"/>
        </w:rPr>
        <w:t>holy</w:t>
      </w:r>
      <w:r>
        <w:rPr>
          <w:spacing w:val="-5"/>
          <w:sz w:val="24"/>
        </w:rPr>
        <w:t> </w:t>
      </w:r>
      <w:r>
        <w:rPr>
          <w:sz w:val="24"/>
        </w:rPr>
        <w:t>ones</w:t>
      </w:r>
      <w:r>
        <w:rPr>
          <w:spacing w:val="-5"/>
          <w:sz w:val="24"/>
        </w:rPr>
        <w:t> </w:t>
      </w:r>
      <w:r>
        <w:rPr>
          <w:sz w:val="24"/>
        </w:rPr>
        <w:t>–</w:t>
      </w:r>
      <w:r>
        <w:rPr>
          <w:spacing w:val="-15"/>
          <w:sz w:val="24"/>
        </w:rPr>
        <w:t> </w:t>
      </w:r>
      <w:r>
        <w:rPr>
          <w:sz w:val="24"/>
        </w:rPr>
        <w:t>Along</w:t>
      </w:r>
      <w:r>
        <w:rPr>
          <w:spacing w:val="-5"/>
          <w:sz w:val="24"/>
        </w:rPr>
        <w:t> </w:t>
      </w:r>
      <w:r>
        <w:rPr>
          <w:sz w:val="24"/>
        </w:rPr>
        <w:t>with</w:t>
      </w:r>
      <w:r>
        <w:rPr>
          <w:spacing w:val="-5"/>
          <w:sz w:val="24"/>
        </w:rPr>
        <w:t> </w:t>
      </w:r>
      <w:r>
        <w:rPr>
          <w:sz w:val="24"/>
        </w:rPr>
        <w:t>the</w:t>
      </w:r>
      <w:r>
        <w:rPr>
          <w:spacing w:val="-6"/>
          <w:sz w:val="24"/>
        </w:rPr>
        <w:t> </w:t>
      </w:r>
      <w:r>
        <w:rPr>
          <w:sz w:val="24"/>
        </w:rPr>
        <w:t>wild</w:t>
      </w:r>
      <w:r>
        <w:rPr>
          <w:spacing w:val="-5"/>
          <w:sz w:val="24"/>
        </w:rPr>
        <w:t> </w:t>
      </w:r>
      <w:r>
        <w:rPr>
          <w:sz w:val="24"/>
        </w:rPr>
        <w:t>beast’s</w:t>
      </w:r>
      <w:r>
        <w:rPr>
          <w:spacing w:val="-5"/>
          <w:sz w:val="24"/>
        </w:rPr>
        <w:t> </w:t>
      </w:r>
      <w:r>
        <w:rPr>
          <w:sz w:val="24"/>
        </w:rPr>
        <w:t>determination mentioned in Revelation 13.</w:t>
      </w:r>
    </w:p>
    <w:p>
      <w:pPr>
        <w:pStyle w:val="ListParagraph"/>
        <w:numPr>
          <w:ilvl w:val="0"/>
          <w:numId w:val="43"/>
        </w:numPr>
        <w:tabs>
          <w:tab w:pos="840" w:val="left" w:leader="none"/>
        </w:tabs>
        <w:spacing w:line="259" w:lineRule="auto" w:before="159" w:after="0"/>
        <w:ind w:left="840" w:right="395" w:hanging="360"/>
        <w:jc w:val="left"/>
        <w:rPr>
          <w:sz w:val="24"/>
        </w:rPr>
      </w:pPr>
      <w:r>
        <w:rPr>
          <w:sz w:val="24"/>
        </w:rPr>
        <w:t>It</w:t>
      </w:r>
      <w:r>
        <w:rPr>
          <w:spacing w:val="-3"/>
          <w:sz w:val="24"/>
        </w:rPr>
        <w:t> </w:t>
      </w:r>
      <w:r>
        <w:rPr>
          <w:sz w:val="24"/>
        </w:rPr>
        <w:t>seems</w:t>
      </w:r>
      <w:r>
        <w:rPr>
          <w:spacing w:val="-3"/>
          <w:sz w:val="24"/>
        </w:rPr>
        <w:t> </w:t>
      </w:r>
      <w:r>
        <w:rPr>
          <w:sz w:val="24"/>
        </w:rPr>
        <w:t>that</w:t>
      </w:r>
      <w:r>
        <w:rPr>
          <w:spacing w:val="-3"/>
          <w:sz w:val="24"/>
        </w:rPr>
        <w:t> </w:t>
      </w:r>
      <w:r>
        <w:rPr>
          <w:sz w:val="24"/>
        </w:rPr>
        <w:t>starting</w:t>
      </w:r>
      <w:r>
        <w:rPr>
          <w:spacing w:val="-3"/>
          <w:sz w:val="24"/>
        </w:rPr>
        <w:t> </w:t>
      </w:r>
      <w:r>
        <w:rPr>
          <w:sz w:val="24"/>
        </w:rPr>
        <w:t>with</w:t>
      </w:r>
      <w:r>
        <w:rPr>
          <w:spacing w:val="-3"/>
          <w:sz w:val="24"/>
        </w:rPr>
        <w:t> </w:t>
      </w:r>
      <w:r>
        <w:rPr>
          <w:sz w:val="24"/>
        </w:rPr>
        <w:t>verse</w:t>
      </w:r>
      <w:r>
        <w:rPr>
          <w:spacing w:val="-4"/>
          <w:sz w:val="24"/>
        </w:rPr>
        <w:t> </w:t>
      </w:r>
      <w:r>
        <w:rPr>
          <w:sz w:val="24"/>
        </w:rPr>
        <w:t>30b</w:t>
      </w:r>
      <w:r>
        <w:rPr>
          <w:spacing w:val="-3"/>
          <w:sz w:val="24"/>
        </w:rPr>
        <w:t> </w:t>
      </w:r>
      <w:r>
        <w:rPr>
          <w:sz w:val="24"/>
        </w:rPr>
        <w:t>“And</w:t>
      </w:r>
      <w:r>
        <w:rPr>
          <w:spacing w:val="-3"/>
          <w:sz w:val="24"/>
        </w:rPr>
        <w:t> </w:t>
      </w:r>
      <w:r>
        <w:rPr>
          <w:sz w:val="24"/>
        </w:rPr>
        <w:t>he…”</w:t>
      </w:r>
      <w:r>
        <w:rPr>
          <w:spacing w:val="-4"/>
          <w:sz w:val="24"/>
        </w:rPr>
        <w:t> </w:t>
      </w:r>
      <w:r>
        <w:rPr>
          <w:sz w:val="24"/>
        </w:rPr>
        <w:t>thru</w:t>
      </w:r>
      <w:r>
        <w:rPr>
          <w:spacing w:val="-3"/>
          <w:sz w:val="24"/>
        </w:rPr>
        <w:t> </w:t>
      </w:r>
      <w:r>
        <w:rPr>
          <w:sz w:val="24"/>
        </w:rPr>
        <w:t>verse</w:t>
      </w:r>
      <w:r>
        <w:rPr>
          <w:spacing w:val="-4"/>
          <w:sz w:val="24"/>
        </w:rPr>
        <w:t> </w:t>
      </w:r>
      <w:r>
        <w:rPr>
          <w:sz w:val="24"/>
        </w:rPr>
        <w:t>31,</w:t>
      </w:r>
      <w:r>
        <w:rPr>
          <w:spacing w:val="-3"/>
          <w:sz w:val="24"/>
        </w:rPr>
        <w:t> </w:t>
      </w:r>
      <w:r>
        <w:rPr>
          <w:sz w:val="24"/>
        </w:rPr>
        <w:t>this</w:t>
      </w:r>
      <w:r>
        <w:rPr>
          <w:spacing w:val="-3"/>
          <w:sz w:val="24"/>
        </w:rPr>
        <w:t> </w:t>
      </w:r>
      <w:r>
        <w:rPr>
          <w:sz w:val="24"/>
        </w:rPr>
        <w:t>is</w:t>
      </w:r>
      <w:r>
        <w:rPr>
          <w:spacing w:val="-3"/>
          <w:sz w:val="24"/>
        </w:rPr>
        <w:t> </w:t>
      </w:r>
      <w:r>
        <w:rPr>
          <w:sz w:val="24"/>
        </w:rPr>
        <w:t>an</w:t>
      </w:r>
      <w:r>
        <w:rPr>
          <w:spacing w:val="-3"/>
          <w:sz w:val="24"/>
        </w:rPr>
        <w:t> </w:t>
      </w:r>
      <w:r>
        <w:rPr>
          <w:sz w:val="24"/>
        </w:rPr>
        <w:t>elaboration</w:t>
      </w:r>
      <w:r>
        <w:rPr>
          <w:spacing w:val="-3"/>
          <w:sz w:val="24"/>
        </w:rPr>
        <w:t> </w:t>
      </w:r>
      <w:r>
        <w:rPr>
          <w:sz w:val="24"/>
        </w:rPr>
        <w:t>of verse 28.</w:t>
      </w:r>
    </w:p>
    <w:p>
      <w:pPr>
        <w:pStyle w:val="ListParagraph"/>
        <w:numPr>
          <w:ilvl w:val="0"/>
          <w:numId w:val="43"/>
        </w:numPr>
        <w:tabs>
          <w:tab w:pos="839" w:val="left" w:leader="none"/>
        </w:tabs>
        <w:spacing w:line="259" w:lineRule="auto" w:before="160" w:after="0"/>
        <w:ind w:left="839" w:right="253" w:hanging="360"/>
        <w:jc w:val="left"/>
        <w:rPr>
          <w:sz w:val="24"/>
        </w:rPr>
      </w:pPr>
      <w:r>
        <w:rPr>
          <w:sz w:val="24"/>
        </w:rPr>
        <w:t>Verses</w:t>
      </w:r>
      <w:r>
        <w:rPr>
          <w:spacing w:val="-4"/>
          <w:sz w:val="24"/>
        </w:rPr>
        <w:t> </w:t>
      </w:r>
      <w:r>
        <w:rPr>
          <w:sz w:val="24"/>
        </w:rPr>
        <w:t>29-30</w:t>
      </w:r>
      <w:r>
        <w:rPr>
          <w:spacing w:val="-4"/>
          <w:sz w:val="24"/>
        </w:rPr>
        <w:t> </w:t>
      </w:r>
      <w:r>
        <w:rPr>
          <w:sz w:val="24"/>
        </w:rPr>
        <w:t>shows</w:t>
      </w:r>
      <w:r>
        <w:rPr>
          <w:spacing w:val="-4"/>
          <w:sz w:val="24"/>
        </w:rPr>
        <w:t> </w:t>
      </w:r>
      <w:r>
        <w:rPr>
          <w:sz w:val="24"/>
        </w:rPr>
        <w:t>another</w:t>
      </w:r>
      <w:r>
        <w:rPr>
          <w:spacing w:val="-5"/>
          <w:sz w:val="24"/>
        </w:rPr>
        <w:t> </w:t>
      </w:r>
      <w:r>
        <w:rPr>
          <w:sz w:val="24"/>
        </w:rPr>
        <w:t>war</w:t>
      </w:r>
      <w:r>
        <w:rPr>
          <w:spacing w:val="-5"/>
          <w:sz w:val="24"/>
        </w:rPr>
        <w:t> </w:t>
      </w:r>
      <w:r>
        <w:rPr>
          <w:sz w:val="24"/>
        </w:rPr>
        <w:t>campaign</w:t>
      </w:r>
      <w:r>
        <w:rPr>
          <w:spacing w:val="-4"/>
          <w:sz w:val="24"/>
        </w:rPr>
        <w:t> </w:t>
      </w:r>
      <w:r>
        <w:rPr>
          <w:sz w:val="24"/>
        </w:rPr>
        <w:t>of</w:t>
      </w:r>
      <w:r>
        <w:rPr>
          <w:spacing w:val="-5"/>
          <w:sz w:val="24"/>
        </w:rPr>
        <w:t> </w:t>
      </w:r>
      <w:r>
        <w:rPr>
          <w:sz w:val="24"/>
        </w:rPr>
        <w:t>the</w:t>
      </w:r>
      <w:r>
        <w:rPr>
          <w:spacing w:val="-3"/>
          <w:sz w:val="24"/>
        </w:rPr>
        <w:t> </w:t>
      </w:r>
      <w:r>
        <w:rPr>
          <w:sz w:val="24"/>
        </w:rPr>
        <w:t>king</w:t>
      </w:r>
      <w:r>
        <w:rPr>
          <w:spacing w:val="-4"/>
          <w:sz w:val="24"/>
        </w:rPr>
        <w:t> </w:t>
      </w:r>
      <w:r>
        <w:rPr>
          <w:sz w:val="24"/>
        </w:rPr>
        <w:t>of</w:t>
      </w:r>
      <w:r>
        <w:rPr>
          <w:spacing w:val="-5"/>
          <w:sz w:val="24"/>
        </w:rPr>
        <w:t> </w:t>
      </w:r>
      <w:r>
        <w:rPr>
          <w:sz w:val="24"/>
        </w:rPr>
        <w:t>the</w:t>
      </w:r>
      <w:r>
        <w:rPr>
          <w:spacing w:val="-5"/>
          <w:sz w:val="24"/>
        </w:rPr>
        <w:t> </w:t>
      </w:r>
      <w:r>
        <w:rPr>
          <w:sz w:val="24"/>
        </w:rPr>
        <w:t>north</w:t>
      </w:r>
      <w:r>
        <w:rPr>
          <w:spacing w:val="-4"/>
          <w:sz w:val="24"/>
        </w:rPr>
        <w:t> </w:t>
      </w:r>
      <w:r>
        <w:rPr>
          <w:sz w:val="24"/>
        </w:rPr>
        <w:t>but</w:t>
      </w:r>
      <w:r>
        <w:rPr>
          <w:spacing w:val="-4"/>
          <w:sz w:val="24"/>
        </w:rPr>
        <w:t> </w:t>
      </w:r>
      <w:r>
        <w:rPr>
          <w:sz w:val="24"/>
        </w:rPr>
        <w:t>that</w:t>
      </w:r>
      <w:r>
        <w:rPr>
          <w:spacing w:val="-4"/>
          <w:sz w:val="24"/>
        </w:rPr>
        <w:t> </w:t>
      </w:r>
      <w:r>
        <w:rPr>
          <w:sz w:val="24"/>
        </w:rPr>
        <w:t>“he</w:t>
      </w:r>
      <w:r>
        <w:rPr>
          <w:spacing w:val="-5"/>
          <w:sz w:val="24"/>
        </w:rPr>
        <w:t> </w:t>
      </w:r>
      <w:r>
        <w:rPr>
          <w:sz w:val="24"/>
        </w:rPr>
        <w:t>will</w:t>
      </w:r>
      <w:r>
        <w:rPr>
          <w:spacing w:val="-4"/>
          <w:sz w:val="24"/>
        </w:rPr>
        <w:t> </w:t>
      </w:r>
      <w:r>
        <w:rPr>
          <w:sz w:val="24"/>
        </w:rPr>
        <w:t>have to become dejected” -see vs.30b comments.</w:t>
      </w:r>
    </w:p>
    <w:p>
      <w:pPr>
        <w:spacing w:after="0" w:line="259" w:lineRule="auto"/>
        <w:jc w:val="left"/>
        <w:rPr>
          <w:sz w:val="24"/>
        </w:rPr>
        <w:sectPr>
          <w:pgSz w:w="12240" w:h="15840"/>
          <w:pgMar w:header="0" w:footer="523" w:top="1380" w:bottom="720" w:left="1320" w:right="1320"/>
        </w:sectPr>
      </w:pPr>
    </w:p>
    <w:p>
      <w:pPr>
        <w:pStyle w:val="ListParagraph"/>
        <w:numPr>
          <w:ilvl w:val="0"/>
          <w:numId w:val="43"/>
        </w:numPr>
        <w:tabs>
          <w:tab w:pos="840" w:val="left" w:leader="none"/>
        </w:tabs>
        <w:spacing w:line="259" w:lineRule="auto" w:before="79" w:after="0"/>
        <w:ind w:left="840" w:right="562" w:hanging="360"/>
        <w:jc w:val="left"/>
        <w:rPr>
          <w:sz w:val="24"/>
        </w:rPr>
      </w:pPr>
      <w:r>
        <w:rPr>
          <w:sz w:val="24"/>
        </w:rPr>
        <w:t>Verse</w:t>
      </w:r>
      <w:r>
        <w:rPr>
          <w:spacing w:val="-6"/>
          <w:sz w:val="24"/>
        </w:rPr>
        <w:t> </w:t>
      </w:r>
      <w:r>
        <w:rPr>
          <w:sz w:val="24"/>
        </w:rPr>
        <w:t>31</w:t>
      </w:r>
      <w:r>
        <w:rPr>
          <w:spacing w:val="-5"/>
          <w:sz w:val="24"/>
        </w:rPr>
        <w:t> </w:t>
      </w:r>
      <w:r>
        <w:rPr>
          <w:sz w:val="24"/>
        </w:rPr>
        <w:t>–</w:t>
      </w:r>
      <w:r>
        <w:rPr>
          <w:spacing w:val="-5"/>
          <w:sz w:val="24"/>
        </w:rPr>
        <w:t> </w:t>
      </w:r>
      <w:r>
        <w:rPr>
          <w:sz w:val="24"/>
        </w:rPr>
        <w:t>For</w:t>
      </w:r>
      <w:r>
        <w:rPr>
          <w:spacing w:val="-6"/>
          <w:sz w:val="24"/>
        </w:rPr>
        <w:t> </w:t>
      </w:r>
      <w:r>
        <w:rPr>
          <w:sz w:val="24"/>
        </w:rPr>
        <w:t>a</w:t>
      </w:r>
      <w:r>
        <w:rPr>
          <w:spacing w:val="-6"/>
          <w:sz w:val="24"/>
        </w:rPr>
        <w:t> </w:t>
      </w:r>
      <w:r>
        <w:rPr>
          <w:sz w:val="24"/>
        </w:rPr>
        <w:t>detailed</w:t>
      </w:r>
      <w:r>
        <w:rPr>
          <w:spacing w:val="-3"/>
          <w:sz w:val="24"/>
        </w:rPr>
        <w:t> </w:t>
      </w:r>
      <w:r>
        <w:rPr>
          <w:sz w:val="24"/>
        </w:rPr>
        <w:t>description</w:t>
      </w:r>
      <w:r>
        <w:rPr>
          <w:spacing w:val="-5"/>
          <w:sz w:val="24"/>
        </w:rPr>
        <w:t> </w:t>
      </w:r>
      <w:r>
        <w:rPr>
          <w:sz w:val="24"/>
        </w:rPr>
        <w:t>of</w:t>
      </w:r>
      <w:r>
        <w:rPr>
          <w:spacing w:val="-6"/>
          <w:sz w:val="24"/>
        </w:rPr>
        <w:t> </w:t>
      </w:r>
      <w:r>
        <w:rPr>
          <w:sz w:val="24"/>
        </w:rPr>
        <w:t>the</w:t>
      </w:r>
      <w:r>
        <w:rPr>
          <w:spacing w:val="-6"/>
          <w:sz w:val="24"/>
        </w:rPr>
        <w:t> </w:t>
      </w:r>
      <w:r>
        <w:rPr>
          <w:sz w:val="24"/>
        </w:rPr>
        <w:t>“arms</w:t>
      </w:r>
      <w:r>
        <w:rPr>
          <w:spacing w:val="-5"/>
          <w:sz w:val="24"/>
        </w:rPr>
        <w:t> </w:t>
      </w:r>
      <w:r>
        <w:rPr>
          <w:sz w:val="24"/>
        </w:rPr>
        <w:t>that</w:t>
      </w:r>
      <w:r>
        <w:rPr>
          <w:spacing w:val="-5"/>
          <w:sz w:val="24"/>
        </w:rPr>
        <w:t> </w:t>
      </w:r>
      <w:r>
        <w:rPr>
          <w:sz w:val="24"/>
        </w:rPr>
        <w:t>will</w:t>
      </w:r>
      <w:r>
        <w:rPr>
          <w:spacing w:val="-5"/>
          <w:sz w:val="24"/>
        </w:rPr>
        <w:t> </w:t>
      </w:r>
      <w:r>
        <w:rPr>
          <w:sz w:val="24"/>
        </w:rPr>
        <w:t>stand</w:t>
      </w:r>
      <w:r>
        <w:rPr>
          <w:spacing w:val="-5"/>
          <w:sz w:val="24"/>
        </w:rPr>
        <w:t> </w:t>
      </w:r>
      <w:r>
        <w:rPr>
          <w:sz w:val="24"/>
        </w:rPr>
        <w:t>up,</w:t>
      </w:r>
      <w:r>
        <w:rPr>
          <w:spacing w:val="-5"/>
          <w:sz w:val="24"/>
        </w:rPr>
        <w:t> </w:t>
      </w:r>
      <w:r>
        <w:rPr>
          <w:sz w:val="24"/>
        </w:rPr>
        <w:t>proceeding</w:t>
      </w:r>
      <w:r>
        <w:rPr>
          <w:spacing w:val="-5"/>
          <w:sz w:val="24"/>
        </w:rPr>
        <w:t> </w:t>
      </w:r>
      <w:r>
        <w:rPr>
          <w:sz w:val="24"/>
        </w:rPr>
        <w:t>from him” see the 1,290-day page</w:t>
      </w:r>
    </w:p>
    <w:p>
      <w:pPr>
        <w:pStyle w:val="ListParagraph"/>
        <w:numPr>
          <w:ilvl w:val="0"/>
          <w:numId w:val="43"/>
        </w:numPr>
        <w:tabs>
          <w:tab w:pos="840" w:val="left" w:leader="none"/>
        </w:tabs>
        <w:spacing w:line="259" w:lineRule="auto" w:before="160" w:after="0"/>
        <w:ind w:left="840" w:right="119" w:hanging="360"/>
        <w:jc w:val="left"/>
        <w:rPr>
          <w:sz w:val="24"/>
        </w:rPr>
      </w:pPr>
      <w:r>
        <w:rPr>
          <w:sz w:val="24"/>
        </w:rPr>
        <w:t>Verse 31 – The “constant [feature]” is “removed” – Jerusalem is destroyed or conquered by</w:t>
      </w:r>
      <w:r>
        <w:rPr>
          <w:spacing w:val="-3"/>
          <w:sz w:val="24"/>
        </w:rPr>
        <w:t> </w:t>
      </w:r>
      <w:r>
        <w:rPr>
          <w:sz w:val="24"/>
        </w:rPr>
        <w:t>the</w:t>
      </w:r>
      <w:r>
        <w:rPr>
          <w:spacing w:val="-4"/>
          <w:sz w:val="24"/>
        </w:rPr>
        <w:t> </w:t>
      </w:r>
      <w:r>
        <w:rPr>
          <w:sz w:val="24"/>
        </w:rPr>
        <w:t>king</w:t>
      </w:r>
      <w:r>
        <w:rPr>
          <w:spacing w:val="-3"/>
          <w:sz w:val="24"/>
        </w:rPr>
        <w:t> </w:t>
      </w:r>
      <w:r>
        <w:rPr>
          <w:sz w:val="24"/>
        </w:rPr>
        <w:t>of</w:t>
      </w:r>
      <w:r>
        <w:rPr>
          <w:spacing w:val="-4"/>
          <w:sz w:val="24"/>
        </w:rPr>
        <w:t> </w:t>
      </w:r>
      <w:r>
        <w:rPr>
          <w:sz w:val="24"/>
        </w:rPr>
        <w:t>the</w:t>
      </w:r>
      <w:r>
        <w:rPr>
          <w:spacing w:val="-4"/>
          <w:sz w:val="24"/>
        </w:rPr>
        <w:t> </w:t>
      </w:r>
      <w:r>
        <w:rPr>
          <w:sz w:val="24"/>
        </w:rPr>
        <w:t>north.</w:t>
      </w:r>
      <w:r>
        <w:rPr>
          <w:spacing w:val="-1"/>
          <w:sz w:val="24"/>
        </w:rPr>
        <w:t> </w:t>
      </w:r>
      <w:r>
        <w:rPr>
          <w:sz w:val="24"/>
        </w:rPr>
        <w:t>–</w:t>
      </w:r>
      <w:r>
        <w:rPr>
          <w:spacing w:val="-3"/>
          <w:sz w:val="24"/>
        </w:rPr>
        <w:t> </w:t>
      </w:r>
      <w:r>
        <w:rPr>
          <w:sz w:val="24"/>
        </w:rPr>
        <w:t>See</w:t>
      </w:r>
      <w:r>
        <w:rPr>
          <w:spacing w:val="-4"/>
          <w:sz w:val="24"/>
        </w:rPr>
        <w:t> </w:t>
      </w:r>
      <w:r>
        <w:rPr>
          <w:sz w:val="24"/>
        </w:rPr>
        <w:t>also</w:t>
      </w:r>
      <w:r>
        <w:rPr>
          <w:spacing w:val="-3"/>
          <w:sz w:val="24"/>
        </w:rPr>
        <w:t> </w:t>
      </w:r>
      <w:r>
        <w:rPr>
          <w:sz w:val="24"/>
        </w:rPr>
        <w:t>the</w:t>
      </w:r>
      <w:r>
        <w:rPr>
          <w:spacing w:val="-4"/>
          <w:sz w:val="24"/>
        </w:rPr>
        <w:t> </w:t>
      </w:r>
      <w:r>
        <w:rPr>
          <w:sz w:val="24"/>
        </w:rPr>
        <w:t>“1914”</w:t>
      </w:r>
      <w:r>
        <w:rPr>
          <w:spacing w:val="-4"/>
          <w:sz w:val="24"/>
        </w:rPr>
        <w:t> </w:t>
      </w:r>
      <w:r>
        <w:rPr>
          <w:sz w:val="24"/>
        </w:rPr>
        <w:t>page;</w:t>
      </w:r>
      <w:r>
        <w:rPr>
          <w:spacing w:val="-3"/>
          <w:sz w:val="24"/>
        </w:rPr>
        <w:t> </w:t>
      </w:r>
      <w:r>
        <w:rPr>
          <w:sz w:val="24"/>
        </w:rPr>
        <w:t>1,290</w:t>
      </w:r>
      <w:r>
        <w:rPr>
          <w:spacing w:val="-3"/>
          <w:sz w:val="24"/>
        </w:rPr>
        <w:t> </w:t>
      </w:r>
      <w:r>
        <w:rPr>
          <w:sz w:val="24"/>
        </w:rPr>
        <w:t>days.</w:t>
      </w:r>
      <w:r>
        <w:rPr>
          <w:spacing w:val="-7"/>
          <w:sz w:val="24"/>
        </w:rPr>
        <w:t> </w:t>
      </w:r>
      <w:r>
        <w:rPr>
          <w:sz w:val="24"/>
        </w:rPr>
        <w:t>This</w:t>
      </w:r>
      <w:r>
        <w:rPr>
          <w:spacing w:val="-3"/>
          <w:sz w:val="24"/>
        </w:rPr>
        <w:t> </w:t>
      </w:r>
      <w:r>
        <w:rPr>
          <w:sz w:val="24"/>
        </w:rPr>
        <w:t>“constant</w:t>
      </w:r>
      <w:r>
        <w:rPr>
          <w:spacing w:val="-3"/>
          <w:sz w:val="24"/>
        </w:rPr>
        <w:t> </w:t>
      </w:r>
      <w:r>
        <w:rPr>
          <w:sz w:val="24"/>
        </w:rPr>
        <w:t>[feature]” is also translated “continual [sacrifice]” – See Jeremiah 33:18; Daniel 8:11-13 has good notes on this term and compare 12:11</w:t>
      </w:r>
    </w:p>
    <w:p>
      <w:pPr>
        <w:pStyle w:val="ListParagraph"/>
        <w:numPr>
          <w:ilvl w:val="0"/>
          <w:numId w:val="43"/>
        </w:numPr>
        <w:tabs>
          <w:tab w:pos="839" w:val="left" w:leader="none"/>
        </w:tabs>
        <w:spacing w:line="259" w:lineRule="auto" w:before="159" w:after="0"/>
        <w:ind w:left="839" w:right="185" w:hanging="360"/>
        <w:jc w:val="left"/>
        <w:rPr>
          <w:sz w:val="24"/>
        </w:rPr>
      </w:pPr>
      <w:r>
        <w:rPr>
          <w:sz w:val="24"/>
        </w:rPr>
        <w:t>Verses</w:t>
      </w:r>
      <w:r>
        <w:rPr>
          <w:spacing w:val="-4"/>
          <w:sz w:val="24"/>
        </w:rPr>
        <w:t> </w:t>
      </w:r>
      <w:r>
        <w:rPr>
          <w:sz w:val="24"/>
        </w:rPr>
        <w:t>32-39</w:t>
      </w:r>
      <w:r>
        <w:rPr>
          <w:spacing w:val="-4"/>
          <w:sz w:val="24"/>
        </w:rPr>
        <w:t> </w:t>
      </w:r>
      <w:r>
        <w:rPr>
          <w:sz w:val="24"/>
        </w:rPr>
        <w:t>speaks</w:t>
      </w:r>
      <w:r>
        <w:rPr>
          <w:spacing w:val="-4"/>
          <w:sz w:val="24"/>
        </w:rPr>
        <w:t> </w:t>
      </w:r>
      <w:r>
        <w:rPr>
          <w:sz w:val="24"/>
        </w:rPr>
        <w:t>of</w:t>
      </w:r>
      <w:r>
        <w:rPr>
          <w:spacing w:val="-3"/>
          <w:sz w:val="24"/>
        </w:rPr>
        <w:t> </w:t>
      </w:r>
      <w:r>
        <w:rPr>
          <w:sz w:val="24"/>
        </w:rPr>
        <w:t>actions</w:t>
      </w:r>
      <w:r>
        <w:rPr>
          <w:spacing w:val="-4"/>
          <w:sz w:val="24"/>
        </w:rPr>
        <w:t> </w:t>
      </w:r>
      <w:r>
        <w:rPr>
          <w:sz w:val="24"/>
        </w:rPr>
        <w:t>of</w:t>
      </w:r>
      <w:r>
        <w:rPr>
          <w:spacing w:val="-5"/>
          <w:sz w:val="24"/>
        </w:rPr>
        <w:t> </w:t>
      </w:r>
      <w:r>
        <w:rPr>
          <w:sz w:val="24"/>
        </w:rPr>
        <w:t>the</w:t>
      </w:r>
      <w:r>
        <w:rPr>
          <w:spacing w:val="-5"/>
          <w:sz w:val="24"/>
        </w:rPr>
        <w:t> </w:t>
      </w:r>
      <w:r>
        <w:rPr>
          <w:sz w:val="24"/>
        </w:rPr>
        <w:t>king</w:t>
      </w:r>
      <w:r>
        <w:rPr>
          <w:spacing w:val="-4"/>
          <w:sz w:val="24"/>
        </w:rPr>
        <w:t> </w:t>
      </w:r>
      <w:r>
        <w:rPr>
          <w:sz w:val="24"/>
        </w:rPr>
        <w:t>of</w:t>
      </w:r>
      <w:r>
        <w:rPr>
          <w:spacing w:val="-5"/>
          <w:sz w:val="24"/>
        </w:rPr>
        <w:t> </w:t>
      </w:r>
      <w:r>
        <w:rPr>
          <w:sz w:val="24"/>
        </w:rPr>
        <w:t>the</w:t>
      </w:r>
      <w:r>
        <w:rPr>
          <w:spacing w:val="-3"/>
          <w:sz w:val="24"/>
        </w:rPr>
        <w:t> </w:t>
      </w:r>
      <w:r>
        <w:rPr>
          <w:sz w:val="24"/>
        </w:rPr>
        <w:t>north</w:t>
      </w:r>
      <w:r>
        <w:rPr>
          <w:spacing w:val="-4"/>
          <w:sz w:val="24"/>
        </w:rPr>
        <w:t> </w:t>
      </w:r>
      <w:r>
        <w:rPr>
          <w:sz w:val="24"/>
        </w:rPr>
        <w:t>of</w:t>
      </w:r>
      <w:r>
        <w:rPr>
          <w:spacing w:val="-5"/>
          <w:sz w:val="24"/>
        </w:rPr>
        <w:t> </w:t>
      </w:r>
      <w:r>
        <w:rPr>
          <w:sz w:val="24"/>
        </w:rPr>
        <w:t>our</w:t>
      </w:r>
      <w:r>
        <w:rPr>
          <w:spacing w:val="-5"/>
          <w:sz w:val="24"/>
        </w:rPr>
        <w:t> </w:t>
      </w:r>
      <w:r>
        <w:rPr>
          <w:sz w:val="24"/>
        </w:rPr>
        <w:t>time.</w:t>
      </w:r>
      <w:r>
        <w:rPr>
          <w:spacing w:val="-4"/>
          <w:sz w:val="24"/>
        </w:rPr>
        <w:t> </w:t>
      </w:r>
      <w:r>
        <w:rPr>
          <w:sz w:val="24"/>
        </w:rPr>
        <w:t>Some</w:t>
      </w:r>
      <w:r>
        <w:rPr>
          <w:spacing w:val="-5"/>
          <w:sz w:val="24"/>
        </w:rPr>
        <w:t> </w:t>
      </w:r>
      <w:r>
        <w:rPr>
          <w:sz w:val="24"/>
        </w:rPr>
        <w:t>of</w:t>
      </w:r>
      <w:r>
        <w:rPr>
          <w:spacing w:val="-5"/>
          <w:sz w:val="24"/>
        </w:rPr>
        <w:t> </w:t>
      </w:r>
      <w:r>
        <w:rPr>
          <w:sz w:val="24"/>
        </w:rPr>
        <w:t>these</w:t>
      </w:r>
      <w:r>
        <w:rPr>
          <w:spacing w:val="-5"/>
          <w:sz w:val="24"/>
        </w:rPr>
        <w:t> </w:t>
      </w:r>
      <w:r>
        <w:rPr>
          <w:sz w:val="24"/>
        </w:rPr>
        <w:t>actions could start before the fall of the present-day city of Jerusalem.</w:t>
      </w:r>
    </w:p>
    <w:p>
      <w:pPr>
        <w:pStyle w:val="ListParagraph"/>
        <w:numPr>
          <w:ilvl w:val="0"/>
          <w:numId w:val="43"/>
        </w:numPr>
        <w:tabs>
          <w:tab w:pos="839" w:val="left" w:leader="none"/>
        </w:tabs>
        <w:spacing w:line="259" w:lineRule="auto" w:before="160" w:after="0"/>
        <w:ind w:left="839" w:right="297" w:hanging="360"/>
        <w:jc w:val="left"/>
        <w:rPr>
          <w:sz w:val="24"/>
        </w:rPr>
      </w:pPr>
      <w:r>
        <w:rPr>
          <w:sz w:val="24"/>
        </w:rPr>
        <w:t>Verse 32 “And those acting wickedly against [the] covenant” could be anyone who purposefully</w:t>
      </w:r>
      <w:r>
        <w:rPr>
          <w:spacing w:val="-3"/>
          <w:sz w:val="24"/>
        </w:rPr>
        <w:t> </w:t>
      </w:r>
      <w:r>
        <w:rPr>
          <w:sz w:val="24"/>
        </w:rPr>
        <w:t>continues</w:t>
      </w:r>
      <w:r>
        <w:rPr>
          <w:spacing w:val="-3"/>
          <w:sz w:val="24"/>
        </w:rPr>
        <w:t> </w:t>
      </w:r>
      <w:r>
        <w:rPr>
          <w:sz w:val="24"/>
        </w:rPr>
        <w:t>to</w:t>
      </w:r>
      <w:r>
        <w:rPr>
          <w:spacing w:val="-2"/>
          <w:sz w:val="24"/>
        </w:rPr>
        <w:t> </w:t>
      </w:r>
      <w:r>
        <w:rPr>
          <w:sz w:val="24"/>
        </w:rPr>
        <w:t>apostatize</w:t>
      </w:r>
      <w:r>
        <w:rPr>
          <w:spacing w:val="-4"/>
          <w:sz w:val="24"/>
        </w:rPr>
        <w:t> </w:t>
      </w:r>
      <w:r>
        <w:rPr>
          <w:sz w:val="24"/>
        </w:rPr>
        <w:t>by</w:t>
      </w:r>
      <w:r>
        <w:rPr>
          <w:spacing w:val="-3"/>
          <w:sz w:val="24"/>
        </w:rPr>
        <w:t> </w:t>
      </w:r>
      <w:r>
        <w:rPr>
          <w:sz w:val="24"/>
        </w:rPr>
        <w:t>holding</w:t>
      </w:r>
      <w:r>
        <w:rPr>
          <w:spacing w:val="-3"/>
          <w:sz w:val="24"/>
        </w:rPr>
        <w:t> </w:t>
      </w:r>
      <w:r>
        <w:rPr>
          <w:sz w:val="24"/>
        </w:rPr>
        <w:t>on</w:t>
      </w:r>
      <w:r>
        <w:rPr>
          <w:spacing w:val="-3"/>
          <w:sz w:val="24"/>
        </w:rPr>
        <w:t> </w:t>
      </w:r>
      <w:r>
        <w:rPr>
          <w:sz w:val="24"/>
        </w:rPr>
        <w:t>to</w:t>
      </w:r>
      <w:r>
        <w:rPr>
          <w:spacing w:val="-3"/>
          <w:sz w:val="24"/>
        </w:rPr>
        <w:t> </w:t>
      </w:r>
      <w:r>
        <w:rPr>
          <w:sz w:val="24"/>
        </w:rPr>
        <w:t>false</w:t>
      </w:r>
      <w:r>
        <w:rPr>
          <w:spacing w:val="-4"/>
          <w:sz w:val="24"/>
        </w:rPr>
        <w:t> </w:t>
      </w:r>
      <w:r>
        <w:rPr>
          <w:sz w:val="24"/>
        </w:rPr>
        <w:t>scriptural</w:t>
      </w:r>
      <w:r>
        <w:rPr>
          <w:spacing w:val="-3"/>
          <w:sz w:val="24"/>
        </w:rPr>
        <w:t> </w:t>
      </w:r>
      <w:r>
        <w:rPr>
          <w:sz w:val="24"/>
        </w:rPr>
        <w:t>teachings</w:t>
      </w:r>
      <w:r>
        <w:rPr>
          <w:spacing w:val="-8"/>
          <w:sz w:val="24"/>
        </w:rPr>
        <w:t> </w:t>
      </w:r>
      <w:r>
        <w:rPr>
          <w:sz w:val="24"/>
        </w:rPr>
        <w:t>The</w:t>
      </w:r>
      <w:r>
        <w:rPr>
          <w:spacing w:val="-4"/>
          <w:sz w:val="24"/>
        </w:rPr>
        <w:t> </w:t>
      </w:r>
      <w:r>
        <w:rPr>
          <w:sz w:val="24"/>
        </w:rPr>
        <w:t>king of the north will try to “lead” ones into apostasy by “smooth words” – This could be some type of agreement between the king of the north and those who want to hold onto false</w:t>
      </w:r>
      <w:r>
        <w:rPr>
          <w:spacing w:val="-1"/>
          <w:sz w:val="24"/>
        </w:rPr>
        <w:t> </w:t>
      </w:r>
      <w:r>
        <w:rPr>
          <w:sz w:val="24"/>
        </w:rPr>
        <w:t>beliefs or</w:t>
      </w:r>
      <w:r>
        <w:rPr>
          <w:spacing w:val="-1"/>
          <w:sz w:val="24"/>
        </w:rPr>
        <w:t> </w:t>
      </w:r>
      <w:r>
        <w:rPr>
          <w:sz w:val="24"/>
        </w:rPr>
        <w:t>trickery to get God’s people</w:t>
      </w:r>
      <w:r>
        <w:rPr>
          <w:spacing w:val="-1"/>
          <w:sz w:val="24"/>
        </w:rPr>
        <w:t> </w:t>
      </w:r>
      <w:r>
        <w:rPr>
          <w:sz w:val="24"/>
        </w:rPr>
        <w:t>to “receive</w:t>
      </w:r>
      <w:r>
        <w:rPr>
          <w:spacing w:val="-1"/>
          <w:sz w:val="24"/>
        </w:rPr>
        <w:t> </w:t>
      </w:r>
      <w:r>
        <w:rPr>
          <w:sz w:val="24"/>
        </w:rPr>
        <w:t>the</w:t>
      </w:r>
      <w:r>
        <w:rPr>
          <w:spacing w:val="-1"/>
          <w:sz w:val="24"/>
        </w:rPr>
        <w:t> </w:t>
      </w:r>
      <w:r>
        <w:rPr>
          <w:sz w:val="24"/>
        </w:rPr>
        <w:t>mark”</w:t>
      </w:r>
      <w:r>
        <w:rPr>
          <w:spacing w:val="-1"/>
          <w:sz w:val="24"/>
        </w:rPr>
        <w:t> </w:t>
      </w:r>
      <w:r>
        <w:rPr>
          <w:sz w:val="24"/>
        </w:rPr>
        <w:t>of</w:t>
      </w:r>
      <w:r>
        <w:rPr>
          <w:spacing w:val="-1"/>
          <w:sz w:val="24"/>
        </w:rPr>
        <w:t> </w:t>
      </w:r>
      <w:r>
        <w:rPr>
          <w:sz w:val="24"/>
        </w:rPr>
        <w:t>the wild beast.</w:t>
      </w:r>
      <w:r>
        <w:rPr>
          <w:spacing w:val="-5"/>
          <w:sz w:val="24"/>
        </w:rPr>
        <w:t> </w:t>
      </w:r>
      <w:r>
        <w:rPr>
          <w:sz w:val="24"/>
        </w:rPr>
        <w:t>The term “smooth words” may denote the settings of a trap or acting with hypocrisy (see vs.34). Notice: Other prophesy denotes that a large-scale ban will take place on God’s people. So, this warning can apply to all. See Revelation 13:7 comments.</w:t>
      </w:r>
    </w:p>
    <w:p>
      <w:pPr>
        <w:pStyle w:val="ListParagraph"/>
        <w:numPr>
          <w:ilvl w:val="0"/>
          <w:numId w:val="43"/>
        </w:numPr>
        <w:tabs>
          <w:tab w:pos="839" w:val="left" w:leader="none"/>
        </w:tabs>
        <w:spacing w:line="259" w:lineRule="auto" w:before="157" w:after="0"/>
        <w:ind w:left="839" w:right="371" w:hanging="360"/>
        <w:jc w:val="left"/>
        <w:rPr>
          <w:sz w:val="24"/>
        </w:rPr>
      </w:pPr>
      <w:r>
        <w:rPr>
          <w:sz w:val="24"/>
        </w:rPr>
        <w:t>Verses 33-35 talk about some</w:t>
      </w:r>
      <w:r>
        <w:rPr>
          <w:spacing w:val="-1"/>
          <w:sz w:val="24"/>
        </w:rPr>
        <w:t> </w:t>
      </w:r>
      <w:r>
        <w:rPr>
          <w:sz w:val="24"/>
        </w:rPr>
        <w:t>of</w:t>
      </w:r>
      <w:r>
        <w:rPr>
          <w:spacing w:val="-1"/>
          <w:sz w:val="24"/>
        </w:rPr>
        <w:t> </w:t>
      </w:r>
      <w:r>
        <w:rPr>
          <w:sz w:val="24"/>
        </w:rPr>
        <w:t>those</w:t>
      </w:r>
      <w:r>
        <w:rPr>
          <w:spacing w:val="-1"/>
          <w:sz w:val="24"/>
        </w:rPr>
        <w:t> </w:t>
      </w:r>
      <w:r>
        <w:rPr>
          <w:sz w:val="24"/>
        </w:rPr>
        <w:t>who have</w:t>
      </w:r>
      <w:r>
        <w:rPr>
          <w:spacing w:val="-1"/>
          <w:sz w:val="24"/>
        </w:rPr>
        <w:t> </w:t>
      </w:r>
      <w:r>
        <w:rPr>
          <w:sz w:val="24"/>
        </w:rPr>
        <w:t>insight and that many will be</w:t>
      </w:r>
      <w:r>
        <w:rPr>
          <w:spacing w:val="-1"/>
          <w:sz w:val="24"/>
        </w:rPr>
        <w:t> </w:t>
      </w:r>
      <w:r>
        <w:rPr>
          <w:sz w:val="24"/>
        </w:rPr>
        <w:t>made</w:t>
      </w:r>
      <w:r>
        <w:rPr>
          <w:spacing w:val="-1"/>
          <w:sz w:val="24"/>
        </w:rPr>
        <w:t> </w:t>
      </w:r>
      <w:r>
        <w:rPr>
          <w:sz w:val="24"/>
        </w:rPr>
        <w:t>to stumble because of them. This is a cleansing or whitening process concerning straightening worship to God. This is part of a separating and preparing work within God’s people so they can be measured (Malachi 4:5,6; Matthew 24:9-12; Revelation 21:9-21; Compare Revelation 11:1 comments and Proverbs 3:5-6 footnote in the American</w:t>
      </w:r>
      <w:r>
        <w:rPr>
          <w:spacing w:val="-8"/>
          <w:sz w:val="24"/>
        </w:rPr>
        <w:t> </w:t>
      </w:r>
      <w:r>
        <w:rPr>
          <w:sz w:val="24"/>
        </w:rPr>
        <w:t>Standard</w:t>
      </w:r>
      <w:r>
        <w:rPr>
          <w:spacing w:val="-10"/>
          <w:sz w:val="24"/>
        </w:rPr>
        <w:t> </w:t>
      </w:r>
      <w:r>
        <w:rPr>
          <w:sz w:val="24"/>
        </w:rPr>
        <w:t>Version)</w:t>
      </w:r>
      <w:r>
        <w:rPr>
          <w:spacing w:val="-16"/>
          <w:sz w:val="24"/>
        </w:rPr>
        <w:t> </w:t>
      </w:r>
      <w:r>
        <w:rPr>
          <w:sz w:val="24"/>
        </w:rPr>
        <w:t>Anyone</w:t>
      </w:r>
      <w:r>
        <w:rPr>
          <w:spacing w:val="-6"/>
          <w:sz w:val="24"/>
        </w:rPr>
        <w:t> </w:t>
      </w:r>
      <w:r>
        <w:rPr>
          <w:sz w:val="24"/>
        </w:rPr>
        <w:t>promoting</w:t>
      </w:r>
      <w:r>
        <w:rPr>
          <w:spacing w:val="-5"/>
          <w:sz w:val="24"/>
        </w:rPr>
        <w:t> </w:t>
      </w:r>
      <w:r>
        <w:rPr>
          <w:sz w:val="24"/>
        </w:rPr>
        <w:t>a</w:t>
      </w:r>
      <w:r>
        <w:rPr>
          <w:spacing w:val="-6"/>
          <w:sz w:val="24"/>
        </w:rPr>
        <w:t> </w:t>
      </w:r>
      <w:r>
        <w:rPr>
          <w:sz w:val="24"/>
        </w:rPr>
        <w:t>false</w:t>
      </w:r>
      <w:r>
        <w:rPr>
          <w:spacing w:val="-6"/>
          <w:sz w:val="24"/>
        </w:rPr>
        <w:t> </w:t>
      </w:r>
      <w:r>
        <w:rPr>
          <w:sz w:val="24"/>
        </w:rPr>
        <w:t>teaching</w:t>
      </w:r>
      <w:r>
        <w:rPr>
          <w:spacing w:val="-5"/>
          <w:sz w:val="24"/>
        </w:rPr>
        <w:t> </w:t>
      </w:r>
      <w:r>
        <w:rPr>
          <w:sz w:val="24"/>
        </w:rPr>
        <w:t>as</w:t>
      </w:r>
      <w:r>
        <w:rPr>
          <w:spacing w:val="-5"/>
          <w:sz w:val="24"/>
        </w:rPr>
        <w:t> </w:t>
      </w:r>
      <w:r>
        <w:rPr>
          <w:sz w:val="24"/>
        </w:rPr>
        <w:t>being</w:t>
      </w:r>
      <w:r>
        <w:rPr>
          <w:spacing w:val="-5"/>
          <w:sz w:val="24"/>
        </w:rPr>
        <w:t> </w:t>
      </w:r>
      <w:r>
        <w:rPr>
          <w:sz w:val="24"/>
        </w:rPr>
        <w:t>from</w:t>
      </w:r>
      <w:r>
        <w:rPr>
          <w:spacing w:val="-5"/>
          <w:sz w:val="24"/>
        </w:rPr>
        <w:t> </w:t>
      </w:r>
      <w:r>
        <w:rPr>
          <w:sz w:val="24"/>
        </w:rPr>
        <w:t>God</w:t>
      </w:r>
      <w:r>
        <w:rPr>
          <w:spacing w:val="-5"/>
          <w:sz w:val="24"/>
        </w:rPr>
        <w:t> </w:t>
      </w:r>
      <w:r>
        <w:rPr>
          <w:sz w:val="24"/>
        </w:rPr>
        <w:t>is</w:t>
      </w:r>
      <w:r>
        <w:rPr>
          <w:spacing w:val="-5"/>
          <w:sz w:val="24"/>
        </w:rPr>
        <w:t> </w:t>
      </w:r>
      <w:r>
        <w:rPr>
          <w:sz w:val="24"/>
        </w:rPr>
        <w:t>a false prophet and will need Jehovah to forgive them because they sinned against him – see Zechariah 13:2-6; 3:4; James 5:15</w:t>
      </w:r>
    </w:p>
    <w:p>
      <w:pPr>
        <w:pStyle w:val="ListParagraph"/>
        <w:numPr>
          <w:ilvl w:val="0"/>
          <w:numId w:val="43"/>
        </w:numPr>
        <w:tabs>
          <w:tab w:pos="839" w:val="left" w:leader="none"/>
        </w:tabs>
        <w:spacing w:line="259" w:lineRule="auto" w:before="159" w:after="0"/>
        <w:ind w:left="839" w:right="206" w:hanging="360"/>
        <w:jc w:val="left"/>
        <w:rPr>
          <w:sz w:val="24"/>
        </w:rPr>
      </w:pPr>
      <w:r>
        <w:rPr>
          <w:sz w:val="24"/>
        </w:rPr>
        <w:t>Verse 34 “they will be helped with a little help” – See Ezekiel 7:26; 11:16 for possible parallel</w:t>
      </w:r>
      <w:r>
        <w:rPr>
          <w:spacing w:val="-5"/>
          <w:sz w:val="24"/>
        </w:rPr>
        <w:t> </w:t>
      </w:r>
      <w:r>
        <w:rPr>
          <w:sz w:val="24"/>
        </w:rPr>
        <w:t>applications.</w:t>
      </w:r>
      <w:r>
        <w:rPr>
          <w:spacing w:val="-5"/>
          <w:sz w:val="24"/>
        </w:rPr>
        <w:t> </w:t>
      </w:r>
      <w:r>
        <w:rPr>
          <w:sz w:val="24"/>
        </w:rPr>
        <w:t>Compare</w:t>
      </w:r>
      <w:r>
        <w:rPr>
          <w:spacing w:val="-6"/>
          <w:sz w:val="24"/>
        </w:rPr>
        <w:t> </w:t>
      </w:r>
      <w:r>
        <w:rPr>
          <w:sz w:val="24"/>
        </w:rPr>
        <w:t>also</w:t>
      </w:r>
      <w:r>
        <w:rPr>
          <w:spacing w:val="-5"/>
          <w:sz w:val="24"/>
        </w:rPr>
        <w:t> </w:t>
      </w:r>
      <w:r>
        <w:rPr>
          <w:color w:val="0D5FAD"/>
          <w:sz w:val="24"/>
          <w:u w:val="single" w:color="0D5FAD"/>
        </w:rPr>
        <w:t>Matthew</w:t>
      </w:r>
      <w:r>
        <w:rPr>
          <w:color w:val="0D5FAD"/>
          <w:spacing w:val="-6"/>
          <w:sz w:val="24"/>
          <w:u w:val="single" w:color="0D5FAD"/>
        </w:rPr>
        <w:t> </w:t>
      </w:r>
      <w:r>
        <w:rPr>
          <w:color w:val="0D5FAD"/>
          <w:sz w:val="24"/>
          <w:u w:val="single" w:color="0D5FAD"/>
        </w:rPr>
        <w:t>25:31-40</w:t>
      </w:r>
      <w:r>
        <w:rPr>
          <w:color w:val="0D5FAD"/>
          <w:spacing w:val="-5"/>
          <w:sz w:val="24"/>
        </w:rPr>
        <w:t> </w:t>
      </w:r>
      <w:r>
        <w:rPr>
          <w:sz w:val="24"/>
        </w:rPr>
        <w:t>(Those</w:t>
      </w:r>
      <w:r>
        <w:rPr>
          <w:spacing w:val="-6"/>
          <w:sz w:val="24"/>
        </w:rPr>
        <w:t> </w:t>
      </w:r>
      <w:r>
        <w:rPr>
          <w:sz w:val="24"/>
        </w:rPr>
        <w:t>who</w:t>
      </w:r>
      <w:r>
        <w:rPr>
          <w:spacing w:val="-5"/>
          <w:sz w:val="24"/>
        </w:rPr>
        <w:t> </w:t>
      </w:r>
      <w:r>
        <w:rPr>
          <w:sz w:val="24"/>
        </w:rPr>
        <w:t>help</w:t>
      </w:r>
      <w:r>
        <w:rPr>
          <w:spacing w:val="-5"/>
          <w:sz w:val="24"/>
        </w:rPr>
        <w:t> </w:t>
      </w:r>
      <w:r>
        <w:rPr>
          <w:sz w:val="24"/>
        </w:rPr>
        <w:t>Christ’s</w:t>
      </w:r>
      <w:r>
        <w:rPr>
          <w:spacing w:val="-5"/>
          <w:sz w:val="24"/>
        </w:rPr>
        <w:t> </w:t>
      </w:r>
      <w:r>
        <w:rPr>
          <w:sz w:val="24"/>
        </w:rPr>
        <w:t>brothers and sisters)</w:t>
      </w:r>
    </w:p>
    <w:p>
      <w:pPr>
        <w:pStyle w:val="ListParagraph"/>
        <w:numPr>
          <w:ilvl w:val="0"/>
          <w:numId w:val="43"/>
        </w:numPr>
        <w:tabs>
          <w:tab w:pos="840" w:val="left" w:leader="none"/>
        </w:tabs>
        <w:spacing w:line="259" w:lineRule="auto" w:before="160" w:after="0"/>
        <w:ind w:left="840" w:right="378" w:hanging="360"/>
        <w:jc w:val="left"/>
        <w:rPr>
          <w:sz w:val="24"/>
        </w:rPr>
      </w:pPr>
      <w:r>
        <w:rPr>
          <w:sz w:val="24"/>
        </w:rPr>
        <w:t>Verse</w:t>
      </w:r>
      <w:r>
        <w:rPr>
          <w:spacing w:val="-6"/>
          <w:sz w:val="24"/>
        </w:rPr>
        <w:t> </w:t>
      </w:r>
      <w:r>
        <w:rPr>
          <w:sz w:val="24"/>
        </w:rPr>
        <w:t>34</w:t>
      </w:r>
      <w:r>
        <w:rPr>
          <w:spacing w:val="-3"/>
          <w:sz w:val="24"/>
        </w:rPr>
        <w:t> </w:t>
      </w:r>
      <w:r>
        <w:rPr>
          <w:sz w:val="24"/>
        </w:rPr>
        <w:t>“...and</w:t>
      </w:r>
      <w:r>
        <w:rPr>
          <w:spacing w:val="-5"/>
          <w:sz w:val="24"/>
        </w:rPr>
        <w:t> </w:t>
      </w:r>
      <w:r>
        <w:rPr>
          <w:sz w:val="24"/>
        </w:rPr>
        <w:t>many</w:t>
      </w:r>
      <w:r>
        <w:rPr>
          <w:spacing w:val="-5"/>
          <w:sz w:val="24"/>
        </w:rPr>
        <w:t> </w:t>
      </w:r>
      <w:r>
        <w:rPr>
          <w:sz w:val="24"/>
        </w:rPr>
        <w:t>will</w:t>
      </w:r>
      <w:r>
        <w:rPr>
          <w:spacing w:val="-5"/>
          <w:sz w:val="24"/>
        </w:rPr>
        <w:t> </w:t>
      </w:r>
      <w:r>
        <w:rPr>
          <w:sz w:val="24"/>
        </w:rPr>
        <w:t>certainly</w:t>
      </w:r>
      <w:r>
        <w:rPr>
          <w:spacing w:val="-5"/>
          <w:sz w:val="24"/>
        </w:rPr>
        <w:t> </w:t>
      </w:r>
      <w:r>
        <w:rPr>
          <w:sz w:val="24"/>
        </w:rPr>
        <w:t>join</w:t>
      </w:r>
      <w:r>
        <w:rPr>
          <w:spacing w:val="-5"/>
          <w:sz w:val="24"/>
        </w:rPr>
        <w:t> </w:t>
      </w:r>
      <w:r>
        <w:rPr>
          <w:sz w:val="24"/>
        </w:rPr>
        <w:t>themselves</w:t>
      </w:r>
      <w:r>
        <w:rPr>
          <w:spacing w:val="-5"/>
          <w:sz w:val="24"/>
        </w:rPr>
        <w:t> </w:t>
      </w:r>
      <w:r>
        <w:rPr>
          <w:sz w:val="24"/>
        </w:rPr>
        <w:t>to</w:t>
      </w:r>
      <w:r>
        <w:rPr>
          <w:spacing w:val="-5"/>
          <w:sz w:val="24"/>
        </w:rPr>
        <w:t> </w:t>
      </w:r>
      <w:r>
        <w:rPr>
          <w:sz w:val="24"/>
        </w:rPr>
        <w:t>them</w:t>
      </w:r>
      <w:r>
        <w:rPr>
          <w:spacing w:val="-5"/>
          <w:sz w:val="24"/>
        </w:rPr>
        <w:t> </w:t>
      </w:r>
      <w:r>
        <w:rPr>
          <w:sz w:val="24"/>
        </w:rPr>
        <w:t>by</w:t>
      </w:r>
      <w:r>
        <w:rPr>
          <w:spacing w:val="-5"/>
          <w:sz w:val="24"/>
        </w:rPr>
        <w:t> </w:t>
      </w:r>
      <w:r>
        <w:rPr>
          <w:sz w:val="24"/>
        </w:rPr>
        <w:t>means</w:t>
      </w:r>
      <w:r>
        <w:rPr>
          <w:spacing w:val="-5"/>
          <w:sz w:val="24"/>
        </w:rPr>
        <w:t> </w:t>
      </w:r>
      <w:r>
        <w:rPr>
          <w:sz w:val="24"/>
        </w:rPr>
        <w:t>of</w:t>
      </w:r>
      <w:r>
        <w:rPr>
          <w:spacing w:val="-6"/>
          <w:sz w:val="24"/>
        </w:rPr>
        <w:t> </w:t>
      </w:r>
      <w:r>
        <w:rPr>
          <w:sz w:val="24"/>
        </w:rPr>
        <w:t>smoothness.” – </w:t>
      </w:r>
      <w:r>
        <w:rPr>
          <w:i/>
          <w:sz w:val="24"/>
        </w:rPr>
        <w:t>The Interlinear Bible </w:t>
      </w:r>
      <w:r>
        <w:rPr>
          <w:sz w:val="24"/>
        </w:rPr>
        <w:t>translates it this way: “...But many will join them, with hypocrisy.” // So here we can see the possibility of government or other spies and/or hypocrites</w:t>
      </w:r>
      <w:r>
        <w:rPr>
          <w:spacing w:val="-1"/>
          <w:sz w:val="24"/>
        </w:rPr>
        <w:t> </w:t>
      </w:r>
      <w:r>
        <w:rPr>
          <w:sz w:val="24"/>
        </w:rPr>
        <w:t>joining</w:t>
      </w:r>
      <w:r>
        <w:rPr>
          <w:spacing w:val="-1"/>
          <w:sz w:val="24"/>
        </w:rPr>
        <w:t> </w:t>
      </w:r>
      <w:r>
        <w:rPr>
          <w:sz w:val="24"/>
        </w:rPr>
        <w:t>themselves</w:t>
      </w:r>
      <w:r>
        <w:rPr>
          <w:spacing w:val="-1"/>
          <w:sz w:val="24"/>
        </w:rPr>
        <w:t> </w:t>
      </w:r>
      <w:r>
        <w:rPr>
          <w:sz w:val="24"/>
        </w:rPr>
        <w:t>to</w:t>
      </w:r>
      <w:r>
        <w:rPr>
          <w:spacing w:val="-1"/>
          <w:sz w:val="24"/>
        </w:rPr>
        <w:t> </w:t>
      </w:r>
      <w:r>
        <w:rPr>
          <w:sz w:val="24"/>
        </w:rPr>
        <w:t>God’s</w:t>
      </w:r>
      <w:r>
        <w:rPr>
          <w:spacing w:val="-1"/>
          <w:sz w:val="24"/>
        </w:rPr>
        <w:t> </w:t>
      </w:r>
      <w:r>
        <w:rPr>
          <w:sz w:val="24"/>
        </w:rPr>
        <w:t>people</w:t>
      </w:r>
      <w:r>
        <w:rPr>
          <w:spacing w:val="-2"/>
          <w:sz w:val="24"/>
        </w:rPr>
        <w:t> </w:t>
      </w:r>
      <w:r>
        <w:rPr>
          <w:sz w:val="24"/>
        </w:rPr>
        <w:t>although</w:t>
      </w:r>
      <w:r>
        <w:rPr>
          <w:spacing w:val="-1"/>
          <w:sz w:val="24"/>
        </w:rPr>
        <w:t> </w:t>
      </w:r>
      <w:r>
        <w:rPr>
          <w:sz w:val="24"/>
        </w:rPr>
        <w:t>God’s</w:t>
      </w:r>
      <w:r>
        <w:rPr>
          <w:spacing w:val="-1"/>
          <w:sz w:val="24"/>
        </w:rPr>
        <w:t> </w:t>
      </w:r>
      <w:r>
        <w:rPr>
          <w:sz w:val="24"/>
        </w:rPr>
        <w:t>people</w:t>
      </w:r>
      <w:r>
        <w:rPr>
          <w:spacing w:val="-2"/>
          <w:sz w:val="24"/>
        </w:rPr>
        <w:t> </w:t>
      </w:r>
      <w:r>
        <w:rPr>
          <w:sz w:val="24"/>
        </w:rPr>
        <w:t>at</w:t>
      </w:r>
      <w:r>
        <w:rPr>
          <w:spacing w:val="-1"/>
          <w:sz w:val="24"/>
        </w:rPr>
        <w:t> </w:t>
      </w:r>
      <w:r>
        <w:rPr>
          <w:sz w:val="24"/>
        </w:rPr>
        <w:t>this</w:t>
      </w:r>
      <w:r>
        <w:rPr>
          <w:spacing w:val="-1"/>
          <w:sz w:val="24"/>
        </w:rPr>
        <w:t> </w:t>
      </w:r>
      <w:r>
        <w:rPr>
          <w:sz w:val="24"/>
        </w:rPr>
        <w:t>time</w:t>
      </w:r>
      <w:r>
        <w:rPr>
          <w:spacing w:val="-2"/>
          <w:sz w:val="24"/>
        </w:rPr>
        <w:t> </w:t>
      </w:r>
      <w:r>
        <w:rPr>
          <w:sz w:val="24"/>
        </w:rPr>
        <w:t>have endured times of “sackcloth” – Compare Matthew 22:2-14; Revelation 11:2</w:t>
      </w:r>
    </w:p>
    <w:p>
      <w:pPr>
        <w:pStyle w:val="ListParagraph"/>
        <w:numPr>
          <w:ilvl w:val="0"/>
          <w:numId w:val="43"/>
        </w:numPr>
        <w:tabs>
          <w:tab w:pos="840" w:val="left" w:leader="none"/>
        </w:tabs>
        <w:spacing w:line="259" w:lineRule="auto" w:before="158" w:after="0"/>
        <w:ind w:left="840" w:right="199" w:hanging="360"/>
        <w:jc w:val="left"/>
        <w:rPr>
          <w:sz w:val="24"/>
        </w:rPr>
      </w:pPr>
      <w:r>
        <w:rPr>
          <w:sz w:val="24"/>
        </w:rPr>
        <w:t>Verse</w:t>
      </w:r>
      <w:r>
        <w:rPr>
          <w:spacing w:val="-5"/>
          <w:sz w:val="24"/>
        </w:rPr>
        <w:t> </w:t>
      </w:r>
      <w:r>
        <w:rPr>
          <w:sz w:val="24"/>
        </w:rPr>
        <w:t>36-39</w:t>
      </w:r>
      <w:r>
        <w:rPr>
          <w:spacing w:val="-4"/>
          <w:sz w:val="24"/>
        </w:rPr>
        <w:t> </w:t>
      </w:r>
      <w:r>
        <w:rPr>
          <w:sz w:val="24"/>
        </w:rPr>
        <w:t>shows</w:t>
      </w:r>
      <w:r>
        <w:rPr>
          <w:spacing w:val="-4"/>
          <w:sz w:val="24"/>
        </w:rPr>
        <w:t> </w:t>
      </w:r>
      <w:r>
        <w:rPr>
          <w:sz w:val="24"/>
        </w:rPr>
        <w:t>how</w:t>
      </w:r>
      <w:r>
        <w:rPr>
          <w:spacing w:val="-5"/>
          <w:sz w:val="24"/>
        </w:rPr>
        <w:t> </w:t>
      </w:r>
      <w:r>
        <w:rPr>
          <w:sz w:val="24"/>
        </w:rPr>
        <w:t>the</w:t>
      </w:r>
      <w:r>
        <w:rPr>
          <w:spacing w:val="-5"/>
          <w:sz w:val="24"/>
        </w:rPr>
        <w:t> </w:t>
      </w:r>
      <w:r>
        <w:rPr>
          <w:sz w:val="24"/>
        </w:rPr>
        <w:t>king</w:t>
      </w:r>
      <w:r>
        <w:rPr>
          <w:spacing w:val="-4"/>
          <w:sz w:val="24"/>
        </w:rPr>
        <w:t> </w:t>
      </w:r>
      <w:r>
        <w:rPr>
          <w:sz w:val="24"/>
        </w:rPr>
        <w:t>of</w:t>
      </w:r>
      <w:r>
        <w:rPr>
          <w:spacing w:val="-5"/>
          <w:sz w:val="24"/>
        </w:rPr>
        <w:t> </w:t>
      </w:r>
      <w:r>
        <w:rPr>
          <w:sz w:val="24"/>
        </w:rPr>
        <w:t>the</w:t>
      </w:r>
      <w:r>
        <w:rPr>
          <w:spacing w:val="-5"/>
          <w:sz w:val="24"/>
        </w:rPr>
        <w:t> </w:t>
      </w:r>
      <w:r>
        <w:rPr>
          <w:sz w:val="24"/>
        </w:rPr>
        <w:t>north</w:t>
      </w:r>
      <w:r>
        <w:rPr>
          <w:spacing w:val="-4"/>
          <w:sz w:val="24"/>
        </w:rPr>
        <w:t> </w:t>
      </w:r>
      <w:r>
        <w:rPr>
          <w:sz w:val="24"/>
        </w:rPr>
        <w:t>of</w:t>
      </w:r>
      <w:r>
        <w:rPr>
          <w:spacing w:val="-5"/>
          <w:sz w:val="24"/>
        </w:rPr>
        <w:t> </w:t>
      </w:r>
      <w:r>
        <w:rPr>
          <w:sz w:val="24"/>
        </w:rPr>
        <w:t>our</w:t>
      </w:r>
      <w:r>
        <w:rPr>
          <w:spacing w:val="-5"/>
          <w:sz w:val="24"/>
        </w:rPr>
        <w:t> </w:t>
      </w:r>
      <w:r>
        <w:rPr>
          <w:sz w:val="24"/>
        </w:rPr>
        <w:t>time</w:t>
      </w:r>
      <w:r>
        <w:rPr>
          <w:spacing w:val="-5"/>
          <w:sz w:val="24"/>
        </w:rPr>
        <w:t> </w:t>
      </w:r>
      <w:r>
        <w:rPr>
          <w:sz w:val="24"/>
        </w:rPr>
        <w:t>will</w:t>
      </w:r>
      <w:r>
        <w:rPr>
          <w:spacing w:val="-4"/>
          <w:sz w:val="24"/>
        </w:rPr>
        <w:t> </w:t>
      </w:r>
      <w:r>
        <w:rPr>
          <w:sz w:val="24"/>
        </w:rPr>
        <w:t>“magnify</w:t>
      </w:r>
      <w:r>
        <w:rPr>
          <w:spacing w:val="-4"/>
          <w:sz w:val="24"/>
        </w:rPr>
        <w:t> </w:t>
      </w:r>
      <w:r>
        <w:rPr>
          <w:sz w:val="24"/>
        </w:rPr>
        <w:t>himself”</w:t>
      </w:r>
      <w:r>
        <w:rPr>
          <w:spacing w:val="-5"/>
          <w:sz w:val="24"/>
        </w:rPr>
        <w:t> </w:t>
      </w:r>
      <w:r>
        <w:rPr>
          <w:sz w:val="24"/>
        </w:rPr>
        <w:t>and</w:t>
      </w:r>
      <w:r>
        <w:rPr>
          <w:spacing w:val="-4"/>
          <w:sz w:val="24"/>
        </w:rPr>
        <w:t> </w:t>
      </w:r>
      <w:r>
        <w:rPr>
          <w:sz w:val="24"/>
        </w:rPr>
        <w:t>will give glory “to the god of fortresses” (to “worship” military might)</w:t>
      </w:r>
    </w:p>
    <w:p>
      <w:pPr>
        <w:pStyle w:val="ListParagraph"/>
        <w:numPr>
          <w:ilvl w:val="0"/>
          <w:numId w:val="43"/>
        </w:numPr>
        <w:tabs>
          <w:tab w:pos="840" w:val="left" w:leader="none"/>
        </w:tabs>
        <w:spacing w:line="259" w:lineRule="auto" w:before="160" w:after="0"/>
        <w:ind w:left="840" w:right="238" w:hanging="360"/>
        <w:jc w:val="left"/>
        <w:rPr>
          <w:sz w:val="24"/>
        </w:rPr>
      </w:pPr>
      <w:r>
        <w:rPr>
          <w:sz w:val="24"/>
        </w:rPr>
        <w:t>Verses 40-45 repeats actions mentioned in verses 25-30 but with slightly different information. Verse 43 mentions that Ethiopia will be at his feet – In ancient times Ethiopia bordered Egypt’s southern border – Not like today. Notice vs.44-45 “But there will</w:t>
      </w:r>
      <w:r>
        <w:rPr>
          <w:spacing w:val="-2"/>
          <w:sz w:val="24"/>
        </w:rPr>
        <w:t> </w:t>
      </w:r>
      <w:r>
        <w:rPr>
          <w:sz w:val="24"/>
        </w:rPr>
        <w:t>be</w:t>
      </w:r>
      <w:r>
        <w:rPr>
          <w:spacing w:val="-3"/>
          <w:sz w:val="24"/>
        </w:rPr>
        <w:t> </w:t>
      </w:r>
      <w:r>
        <w:rPr>
          <w:sz w:val="24"/>
        </w:rPr>
        <w:t>reports</w:t>
      </w:r>
      <w:r>
        <w:rPr>
          <w:spacing w:val="-2"/>
          <w:sz w:val="24"/>
        </w:rPr>
        <w:t> </w:t>
      </w:r>
      <w:r>
        <w:rPr>
          <w:sz w:val="24"/>
        </w:rPr>
        <w:t>that</w:t>
      </w:r>
      <w:r>
        <w:rPr>
          <w:spacing w:val="-2"/>
          <w:sz w:val="24"/>
        </w:rPr>
        <w:t> </w:t>
      </w:r>
      <w:r>
        <w:rPr>
          <w:sz w:val="24"/>
        </w:rPr>
        <w:t>will</w:t>
      </w:r>
      <w:r>
        <w:rPr>
          <w:spacing w:val="-2"/>
          <w:sz w:val="24"/>
        </w:rPr>
        <w:t> </w:t>
      </w:r>
      <w:r>
        <w:rPr>
          <w:sz w:val="24"/>
        </w:rPr>
        <w:t>disturb</w:t>
      </w:r>
      <w:r>
        <w:rPr>
          <w:spacing w:val="-2"/>
          <w:sz w:val="24"/>
        </w:rPr>
        <w:t> </w:t>
      </w:r>
      <w:r>
        <w:rPr>
          <w:sz w:val="24"/>
        </w:rPr>
        <w:t>him,</w:t>
      </w:r>
      <w:r>
        <w:rPr>
          <w:spacing w:val="-2"/>
          <w:sz w:val="24"/>
        </w:rPr>
        <w:t> </w:t>
      </w:r>
      <w:r>
        <w:rPr>
          <w:sz w:val="24"/>
        </w:rPr>
        <w:t>out</w:t>
      </w:r>
      <w:r>
        <w:rPr>
          <w:spacing w:val="-2"/>
          <w:sz w:val="24"/>
        </w:rPr>
        <w:t> </w:t>
      </w:r>
      <w:r>
        <w:rPr>
          <w:sz w:val="24"/>
        </w:rPr>
        <w:t>of</w:t>
      </w:r>
      <w:r>
        <w:rPr>
          <w:spacing w:val="-3"/>
          <w:sz w:val="24"/>
        </w:rPr>
        <w:t> </w:t>
      </w:r>
      <w:r>
        <w:rPr>
          <w:sz w:val="24"/>
        </w:rPr>
        <w:t>the</w:t>
      </w:r>
      <w:r>
        <w:rPr>
          <w:spacing w:val="-3"/>
          <w:sz w:val="24"/>
        </w:rPr>
        <w:t> </w:t>
      </w:r>
      <w:r>
        <w:rPr>
          <w:sz w:val="24"/>
        </w:rPr>
        <w:t>sunrising</w:t>
      </w:r>
      <w:r>
        <w:rPr>
          <w:spacing w:val="-2"/>
          <w:sz w:val="24"/>
        </w:rPr>
        <w:t> </w:t>
      </w:r>
      <w:r>
        <w:rPr>
          <w:sz w:val="24"/>
        </w:rPr>
        <w:t>and</w:t>
      </w:r>
      <w:r>
        <w:rPr>
          <w:spacing w:val="-2"/>
          <w:sz w:val="24"/>
        </w:rPr>
        <w:t> </w:t>
      </w:r>
      <w:r>
        <w:rPr>
          <w:sz w:val="24"/>
        </w:rPr>
        <w:t>out</w:t>
      </w:r>
      <w:r>
        <w:rPr>
          <w:spacing w:val="-2"/>
          <w:sz w:val="24"/>
        </w:rPr>
        <w:t> </w:t>
      </w:r>
      <w:r>
        <w:rPr>
          <w:sz w:val="24"/>
        </w:rPr>
        <w:t>of</w:t>
      </w:r>
      <w:r>
        <w:rPr>
          <w:spacing w:val="-3"/>
          <w:sz w:val="24"/>
        </w:rPr>
        <w:t> </w:t>
      </w:r>
      <w:r>
        <w:rPr>
          <w:sz w:val="24"/>
        </w:rPr>
        <w:t>the</w:t>
      </w:r>
      <w:r>
        <w:rPr>
          <w:spacing w:val="-3"/>
          <w:sz w:val="24"/>
        </w:rPr>
        <w:t> </w:t>
      </w:r>
      <w:r>
        <w:rPr>
          <w:sz w:val="24"/>
        </w:rPr>
        <w:t>north,</w:t>
      </w:r>
      <w:r>
        <w:rPr>
          <w:spacing w:val="-2"/>
          <w:sz w:val="24"/>
        </w:rPr>
        <w:t> </w:t>
      </w:r>
      <w:r>
        <w:rPr>
          <w:sz w:val="24"/>
        </w:rPr>
        <w:t>and</w:t>
      </w:r>
      <w:r>
        <w:rPr>
          <w:spacing w:val="-2"/>
          <w:sz w:val="24"/>
        </w:rPr>
        <w:t> </w:t>
      </w:r>
      <w:r>
        <w:rPr>
          <w:sz w:val="24"/>
        </w:rPr>
        <w:t>he</w:t>
      </w:r>
      <w:r>
        <w:rPr>
          <w:spacing w:val="-3"/>
          <w:sz w:val="24"/>
        </w:rPr>
        <w:t> </w:t>
      </w:r>
      <w:r>
        <w:rPr>
          <w:sz w:val="24"/>
        </w:rPr>
        <w:t>will certainly go forth in a</w:t>
      </w:r>
      <w:r>
        <w:rPr>
          <w:spacing w:val="-1"/>
          <w:sz w:val="24"/>
        </w:rPr>
        <w:t> </w:t>
      </w:r>
      <w:r>
        <w:rPr>
          <w:sz w:val="24"/>
        </w:rPr>
        <w:t>great rage</w:t>
      </w:r>
      <w:r>
        <w:rPr>
          <w:spacing w:val="-1"/>
          <w:sz w:val="24"/>
        </w:rPr>
        <w:t> </w:t>
      </w:r>
      <w:r>
        <w:rPr>
          <w:sz w:val="24"/>
        </w:rPr>
        <w:t>in order</w:t>
      </w:r>
      <w:r>
        <w:rPr>
          <w:spacing w:val="-1"/>
          <w:sz w:val="24"/>
        </w:rPr>
        <w:t> </w:t>
      </w:r>
      <w:r>
        <w:rPr>
          <w:sz w:val="24"/>
        </w:rPr>
        <w:t>to annihilate</w:t>
      </w:r>
      <w:r>
        <w:rPr>
          <w:spacing w:val="-1"/>
          <w:sz w:val="24"/>
        </w:rPr>
        <w:t> </w:t>
      </w:r>
      <w:r>
        <w:rPr>
          <w:sz w:val="24"/>
        </w:rPr>
        <w:t>and to devote</w:t>
      </w:r>
      <w:r>
        <w:rPr>
          <w:spacing w:val="-1"/>
          <w:sz w:val="24"/>
        </w:rPr>
        <w:t> </w:t>
      </w:r>
      <w:r>
        <w:rPr>
          <w:sz w:val="24"/>
        </w:rPr>
        <w:t>many to destruction</w:t>
      </w:r>
    </w:p>
    <w:p>
      <w:pPr>
        <w:spacing w:after="0" w:line="259" w:lineRule="auto"/>
        <w:jc w:val="left"/>
        <w:rPr>
          <w:sz w:val="24"/>
        </w:rPr>
        <w:sectPr>
          <w:pgSz w:w="12240" w:h="15840"/>
          <w:pgMar w:header="0" w:footer="523" w:top="1360" w:bottom="720" w:left="1320" w:right="1320"/>
        </w:sectPr>
      </w:pPr>
    </w:p>
    <w:p>
      <w:pPr>
        <w:pStyle w:val="BodyText"/>
        <w:spacing w:line="259" w:lineRule="auto" w:before="79"/>
        <w:ind w:left="839" w:right="140"/>
      </w:pPr>
      <w:r>
        <w:rPr/>
        <w:t>…. and he will have to come all the way to his end, and there will be no helper for him.” –</w:t>
      </w:r>
      <w:r>
        <w:rPr>
          <w:spacing w:val="-6"/>
        </w:rPr>
        <w:t> </w:t>
      </w:r>
      <w:r>
        <w:rPr/>
        <w:t>This</w:t>
      </w:r>
      <w:r>
        <w:rPr>
          <w:spacing w:val="-1"/>
        </w:rPr>
        <w:t> </w:t>
      </w:r>
      <w:r>
        <w:rPr/>
        <w:t>could</w:t>
      </w:r>
      <w:r>
        <w:rPr>
          <w:spacing w:val="-1"/>
        </w:rPr>
        <w:t> </w:t>
      </w:r>
      <w:r>
        <w:rPr/>
        <w:t>also</w:t>
      </w:r>
      <w:r>
        <w:rPr>
          <w:spacing w:val="-1"/>
        </w:rPr>
        <w:t> </w:t>
      </w:r>
      <w:r>
        <w:rPr/>
        <w:t>have</w:t>
      </w:r>
      <w:r>
        <w:rPr>
          <w:spacing w:val="-2"/>
        </w:rPr>
        <w:t> </w:t>
      </w:r>
      <w:r>
        <w:rPr/>
        <w:t>been</w:t>
      </w:r>
      <w:r>
        <w:rPr>
          <w:spacing w:val="-1"/>
        </w:rPr>
        <w:t> </w:t>
      </w:r>
      <w:r>
        <w:rPr/>
        <w:t>foretold</w:t>
      </w:r>
      <w:r>
        <w:rPr>
          <w:spacing w:val="-1"/>
        </w:rPr>
        <w:t> </w:t>
      </w:r>
      <w:r>
        <w:rPr/>
        <w:t>at</w:t>
      </w:r>
      <w:r>
        <w:rPr>
          <w:spacing w:val="-1"/>
        </w:rPr>
        <w:t> </w:t>
      </w:r>
      <w:r>
        <w:rPr/>
        <w:t>Isaiah</w:t>
      </w:r>
      <w:r>
        <w:rPr>
          <w:spacing w:val="-1"/>
        </w:rPr>
        <w:t> </w:t>
      </w:r>
      <w:r>
        <w:rPr/>
        <w:t>46:11</w:t>
      </w:r>
      <w:r>
        <w:rPr>
          <w:spacing w:val="-1"/>
        </w:rPr>
        <w:t> </w:t>
      </w:r>
      <w:r>
        <w:rPr/>
        <w:t>referring</w:t>
      </w:r>
      <w:r>
        <w:rPr>
          <w:spacing w:val="-1"/>
        </w:rPr>
        <w:t> </w:t>
      </w:r>
      <w:r>
        <w:rPr/>
        <w:t>to</w:t>
      </w:r>
      <w:r>
        <w:rPr>
          <w:spacing w:val="-1"/>
        </w:rPr>
        <w:t> </w:t>
      </w:r>
      <w:r>
        <w:rPr/>
        <w:t>Jehovah;</w:t>
      </w:r>
      <w:r>
        <w:rPr>
          <w:spacing w:val="-1"/>
        </w:rPr>
        <w:t> </w:t>
      </w:r>
      <w:r>
        <w:rPr/>
        <w:t>“the</w:t>
      </w:r>
      <w:r>
        <w:rPr>
          <w:spacing w:val="-2"/>
        </w:rPr>
        <w:t> </w:t>
      </w:r>
      <w:r>
        <w:rPr/>
        <w:t>one</w:t>
      </w:r>
      <w:r>
        <w:rPr>
          <w:spacing w:val="-2"/>
        </w:rPr>
        <w:t> </w:t>
      </w:r>
      <w:r>
        <w:rPr/>
        <w:t>calling from the sunrising a bird of prey, from a distant land the man to execute my counsel” Remember</w:t>
      </w:r>
      <w:r>
        <w:rPr>
          <w:spacing w:val="-3"/>
        </w:rPr>
        <w:t> </w:t>
      </w:r>
      <w:r>
        <w:rPr/>
        <w:t>Daniel</w:t>
      </w:r>
      <w:r>
        <w:rPr>
          <w:spacing w:val="-2"/>
        </w:rPr>
        <w:t> </w:t>
      </w:r>
      <w:r>
        <w:rPr/>
        <w:t>7:26</w:t>
      </w:r>
      <w:r>
        <w:rPr>
          <w:spacing w:val="-2"/>
        </w:rPr>
        <w:t> </w:t>
      </w:r>
      <w:r>
        <w:rPr/>
        <w:t>when</w:t>
      </w:r>
      <w:r>
        <w:rPr>
          <w:spacing w:val="-2"/>
        </w:rPr>
        <w:t> </w:t>
      </w:r>
      <w:r>
        <w:rPr/>
        <w:t>it</w:t>
      </w:r>
      <w:r>
        <w:rPr>
          <w:spacing w:val="-2"/>
        </w:rPr>
        <w:t> </w:t>
      </w:r>
      <w:r>
        <w:rPr/>
        <w:t>refers</w:t>
      </w:r>
      <w:r>
        <w:rPr>
          <w:spacing w:val="-2"/>
        </w:rPr>
        <w:t> </w:t>
      </w:r>
      <w:r>
        <w:rPr/>
        <w:t>to</w:t>
      </w:r>
      <w:r>
        <w:rPr>
          <w:spacing w:val="-2"/>
        </w:rPr>
        <w:t> </w:t>
      </w:r>
      <w:r>
        <w:rPr/>
        <w:t>the</w:t>
      </w:r>
      <w:r>
        <w:rPr>
          <w:spacing w:val="-3"/>
        </w:rPr>
        <w:t> </w:t>
      </w:r>
      <w:r>
        <w:rPr/>
        <w:t>king of</w:t>
      </w:r>
      <w:r>
        <w:rPr>
          <w:spacing w:val="-3"/>
        </w:rPr>
        <w:t> </w:t>
      </w:r>
      <w:r>
        <w:rPr/>
        <w:t>the</w:t>
      </w:r>
      <w:r>
        <w:rPr>
          <w:spacing w:val="-3"/>
        </w:rPr>
        <w:t> </w:t>
      </w:r>
      <w:r>
        <w:rPr/>
        <w:t>north</w:t>
      </w:r>
      <w:r>
        <w:rPr>
          <w:spacing w:val="-2"/>
        </w:rPr>
        <w:t> </w:t>
      </w:r>
      <w:r>
        <w:rPr/>
        <w:t>for</w:t>
      </w:r>
      <w:r>
        <w:rPr>
          <w:spacing w:val="-3"/>
        </w:rPr>
        <w:t> </w:t>
      </w:r>
      <w:r>
        <w:rPr/>
        <w:t>our</w:t>
      </w:r>
      <w:r>
        <w:rPr>
          <w:spacing w:val="-3"/>
        </w:rPr>
        <w:t> </w:t>
      </w:r>
      <w:r>
        <w:rPr/>
        <w:t>day; “And</w:t>
      </w:r>
      <w:r>
        <w:rPr>
          <w:spacing w:val="-2"/>
        </w:rPr>
        <w:t> </w:t>
      </w:r>
      <w:r>
        <w:rPr/>
        <w:t>the</w:t>
      </w:r>
      <w:r>
        <w:rPr>
          <w:spacing w:val="-3"/>
        </w:rPr>
        <w:t> </w:t>
      </w:r>
      <w:r>
        <w:rPr/>
        <w:t>Court itself</w:t>
      </w:r>
      <w:r>
        <w:rPr>
          <w:spacing w:val="-2"/>
        </w:rPr>
        <w:t> </w:t>
      </w:r>
      <w:r>
        <w:rPr/>
        <w:t>proceeded</w:t>
      </w:r>
      <w:r>
        <w:rPr>
          <w:spacing w:val="-1"/>
        </w:rPr>
        <w:t> </w:t>
      </w:r>
      <w:r>
        <w:rPr/>
        <w:t>to</w:t>
      </w:r>
      <w:r>
        <w:rPr>
          <w:spacing w:val="-1"/>
        </w:rPr>
        <w:t> </w:t>
      </w:r>
      <w:r>
        <w:rPr/>
        <w:t>sit,</w:t>
      </w:r>
      <w:r>
        <w:rPr>
          <w:spacing w:val="-1"/>
        </w:rPr>
        <w:t> </w:t>
      </w:r>
      <w:r>
        <w:rPr/>
        <w:t>and</w:t>
      </w:r>
      <w:r>
        <w:rPr>
          <w:spacing w:val="-1"/>
        </w:rPr>
        <w:t> </w:t>
      </w:r>
      <w:r>
        <w:rPr/>
        <w:t>his</w:t>
      </w:r>
      <w:r>
        <w:rPr>
          <w:spacing w:val="-1"/>
        </w:rPr>
        <w:t> </w:t>
      </w:r>
      <w:r>
        <w:rPr/>
        <w:t>own</w:t>
      </w:r>
      <w:r>
        <w:rPr>
          <w:spacing w:val="-1"/>
        </w:rPr>
        <w:t> </w:t>
      </w:r>
      <w:r>
        <w:rPr/>
        <w:t>rulership</w:t>
      </w:r>
      <w:r>
        <w:rPr>
          <w:spacing w:val="-1"/>
        </w:rPr>
        <w:t> </w:t>
      </w:r>
      <w:r>
        <w:rPr/>
        <w:t>they finally</w:t>
      </w:r>
      <w:r>
        <w:rPr>
          <w:spacing w:val="-1"/>
        </w:rPr>
        <w:t> </w:t>
      </w:r>
      <w:r>
        <w:rPr/>
        <w:t>took</w:t>
      </w:r>
      <w:r>
        <w:rPr>
          <w:spacing w:val="-1"/>
        </w:rPr>
        <w:t> </w:t>
      </w:r>
      <w:r>
        <w:rPr/>
        <w:t>away,</w:t>
      </w:r>
      <w:r>
        <w:rPr>
          <w:spacing w:val="-1"/>
        </w:rPr>
        <w:t> </w:t>
      </w:r>
      <w:r>
        <w:rPr/>
        <w:t>in</w:t>
      </w:r>
      <w:r>
        <w:rPr>
          <w:spacing w:val="-1"/>
        </w:rPr>
        <w:t> </w:t>
      </w:r>
      <w:r>
        <w:rPr/>
        <w:t>order</w:t>
      </w:r>
      <w:r>
        <w:rPr>
          <w:spacing w:val="-2"/>
        </w:rPr>
        <w:t> </w:t>
      </w:r>
      <w:r>
        <w:rPr/>
        <w:t>to</w:t>
      </w:r>
      <w:r>
        <w:rPr>
          <w:spacing w:val="-1"/>
        </w:rPr>
        <w:t> </w:t>
      </w:r>
      <w:r>
        <w:rPr/>
        <w:t>annihilate [him] and to destroy [him] totally.”</w:t>
      </w:r>
      <w:r>
        <w:rPr>
          <w:spacing w:val="40"/>
        </w:rPr>
        <w:t> </w:t>
      </w:r>
      <w:r>
        <w:rPr/>
        <w:t>This happens at the end of the three and a half year time period. However, when someone takes into consideration the comments for Revelation 6:2, this phrase “out of the sunrising” can refer to as: “being given authority by Jehovah” + “to conquer” – So it is possible that it could be a king(s) authorized by Jehovah to destroy the king of the north – Or even Christ himself with his armies! This would certainly put fear in men to submit – Compare Psalms 2 and Revelation 11:12,13,17,18: Revelation 6:12-17; Matthew 24:27-31; </w:t>
      </w:r>
      <w:r>
        <w:rPr>
          <w:color w:val="0D5FAD"/>
          <w:u w:val="single" w:color="0D5FAD"/>
        </w:rPr>
        <w:t>Hebrews 9:28 (WEB)</w:t>
      </w:r>
      <w:r>
        <w:rPr/>
        <w:t>: </w:t>
      </w:r>
      <w:r>
        <w:rPr>
          <w:vertAlign w:val="superscript"/>
        </w:rPr>
        <w:t>28</w:t>
      </w:r>
      <w:r>
        <w:rPr>
          <w:spacing w:val="-11"/>
          <w:vertAlign w:val="baseline"/>
        </w:rPr>
        <w:t> </w:t>
      </w:r>
      <w:r>
        <w:rPr>
          <w:vertAlign w:val="baseline"/>
        </w:rPr>
        <w:t>so Christ also, having been offered once</w:t>
      </w:r>
      <w:r>
        <w:rPr>
          <w:spacing w:val="-1"/>
          <w:vertAlign w:val="baseline"/>
        </w:rPr>
        <w:t> </w:t>
      </w:r>
      <w:r>
        <w:rPr>
          <w:vertAlign w:val="baseline"/>
        </w:rPr>
        <w:t>to bear</w:t>
      </w:r>
      <w:r>
        <w:rPr>
          <w:spacing w:val="-1"/>
          <w:vertAlign w:val="baseline"/>
        </w:rPr>
        <w:t> </w:t>
      </w:r>
      <w:r>
        <w:rPr>
          <w:vertAlign w:val="baseline"/>
        </w:rPr>
        <w:t>the</w:t>
      </w:r>
      <w:r>
        <w:rPr>
          <w:spacing w:val="-1"/>
          <w:vertAlign w:val="baseline"/>
        </w:rPr>
        <w:t> </w:t>
      </w:r>
      <w:r>
        <w:rPr>
          <w:vertAlign w:val="baseline"/>
        </w:rPr>
        <w:t>sins of</w:t>
      </w:r>
      <w:r>
        <w:rPr>
          <w:spacing w:val="-1"/>
          <w:vertAlign w:val="baseline"/>
        </w:rPr>
        <w:t> </w:t>
      </w:r>
      <w:r>
        <w:rPr>
          <w:vertAlign w:val="baseline"/>
        </w:rPr>
        <w:t>many, will appear a</w:t>
      </w:r>
      <w:r>
        <w:rPr>
          <w:spacing w:val="-1"/>
          <w:vertAlign w:val="baseline"/>
        </w:rPr>
        <w:t> </w:t>
      </w:r>
      <w:r>
        <w:rPr>
          <w:vertAlign w:val="baseline"/>
        </w:rPr>
        <w:t>second time, without sin, to those who are eagerly waiting for him for salvation.</w:t>
      </w:r>
    </w:p>
    <w:p>
      <w:pPr>
        <w:pStyle w:val="Heading2"/>
        <w:spacing w:before="157"/>
      </w:pPr>
      <w:r>
        <w:rPr/>
        <w:t>Daniel</w:t>
      </w:r>
      <w:r>
        <w:rPr>
          <w:spacing w:val="-5"/>
        </w:rPr>
        <w:t> 12</w:t>
      </w:r>
    </w:p>
    <w:p>
      <w:pPr>
        <w:pStyle w:val="BodyText"/>
        <w:spacing w:before="182"/>
      </w:pPr>
      <w:r>
        <w:rPr/>
        <w:t>A</w:t>
      </w:r>
      <w:r>
        <w:rPr>
          <w:spacing w:val="-15"/>
        </w:rPr>
        <w:t> </w:t>
      </w:r>
      <w:r>
        <w:rPr/>
        <w:t>continuation</w:t>
      </w:r>
      <w:r>
        <w:rPr>
          <w:spacing w:val="-1"/>
        </w:rPr>
        <w:t> </w:t>
      </w:r>
      <w:r>
        <w:rPr/>
        <w:t>of</w:t>
      </w:r>
      <w:r>
        <w:rPr>
          <w:spacing w:val="-2"/>
        </w:rPr>
        <w:t> </w:t>
      </w:r>
      <w:r>
        <w:rPr/>
        <w:t>chapter </w:t>
      </w:r>
      <w:r>
        <w:rPr>
          <w:spacing w:val="-5"/>
        </w:rPr>
        <w:t>11…</w:t>
      </w:r>
    </w:p>
    <w:p>
      <w:pPr>
        <w:pStyle w:val="BodyText"/>
        <w:spacing w:line="259" w:lineRule="auto" w:before="183"/>
        <w:ind w:left="119" w:right="124"/>
      </w:pPr>
      <w:r>
        <w:rPr>
          <w:b/>
        </w:rPr>
        <w:t>Daniel 12:1 </w:t>
      </w:r>
      <w:r>
        <w:rPr/>
        <w:t>“And during that time Michael will stand up, the great prince who is standing in behalf</w:t>
      </w:r>
      <w:r>
        <w:rPr>
          <w:spacing w:val="-3"/>
        </w:rPr>
        <w:t> </w:t>
      </w:r>
      <w:r>
        <w:rPr/>
        <w:t>of</w:t>
      </w:r>
      <w:r>
        <w:rPr>
          <w:spacing w:val="-3"/>
        </w:rPr>
        <w:t> </w:t>
      </w:r>
      <w:r>
        <w:rPr/>
        <w:t>the</w:t>
      </w:r>
      <w:r>
        <w:rPr>
          <w:spacing w:val="-3"/>
        </w:rPr>
        <w:t> </w:t>
      </w:r>
      <w:r>
        <w:rPr/>
        <w:t>sons</w:t>
      </w:r>
      <w:r>
        <w:rPr>
          <w:spacing w:val="-2"/>
        </w:rPr>
        <w:t> </w:t>
      </w:r>
      <w:r>
        <w:rPr/>
        <w:t>of</w:t>
      </w:r>
      <w:r>
        <w:rPr>
          <w:spacing w:val="-3"/>
        </w:rPr>
        <w:t> </w:t>
      </w:r>
      <w:r>
        <w:rPr/>
        <w:t>your</w:t>
      </w:r>
      <w:r>
        <w:rPr>
          <w:spacing w:val="-3"/>
        </w:rPr>
        <w:t> </w:t>
      </w:r>
      <w:r>
        <w:rPr/>
        <w:t>people.</w:t>
      </w:r>
      <w:r>
        <w:rPr>
          <w:spacing w:val="-14"/>
        </w:rPr>
        <w:t> </w:t>
      </w:r>
      <w:r>
        <w:rPr/>
        <w:t>And</w:t>
      </w:r>
      <w:r>
        <w:rPr>
          <w:spacing w:val="-2"/>
        </w:rPr>
        <w:t> </w:t>
      </w:r>
      <w:r>
        <w:rPr/>
        <w:t>there</w:t>
      </w:r>
      <w:r>
        <w:rPr>
          <w:spacing w:val="-1"/>
        </w:rPr>
        <w:t> </w:t>
      </w:r>
      <w:r>
        <w:rPr/>
        <w:t>will</w:t>
      </w:r>
      <w:r>
        <w:rPr>
          <w:spacing w:val="-2"/>
        </w:rPr>
        <w:t> </w:t>
      </w:r>
      <w:r>
        <w:rPr/>
        <w:t>certainly</w:t>
      </w:r>
      <w:r>
        <w:rPr>
          <w:spacing w:val="-2"/>
        </w:rPr>
        <w:t> </w:t>
      </w:r>
      <w:r>
        <w:rPr/>
        <w:t>occur</w:t>
      </w:r>
      <w:r>
        <w:rPr>
          <w:spacing w:val="-3"/>
        </w:rPr>
        <w:t> </w:t>
      </w:r>
      <w:r>
        <w:rPr/>
        <w:t>a</w:t>
      </w:r>
      <w:r>
        <w:rPr>
          <w:spacing w:val="-3"/>
        </w:rPr>
        <w:t> </w:t>
      </w:r>
      <w:r>
        <w:rPr/>
        <w:t>time</w:t>
      </w:r>
      <w:r>
        <w:rPr>
          <w:spacing w:val="-3"/>
        </w:rPr>
        <w:t> </w:t>
      </w:r>
      <w:r>
        <w:rPr/>
        <w:t>of</w:t>
      </w:r>
      <w:r>
        <w:rPr>
          <w:spacing w:val="-3"/>
        </w:rPr>
        <w:t> </w:t>
      </w:r>
      <w:r>
        <w:rPr/>
        <w:t>distress</w:t>
      </w:r>
      <w:r>
        <w:rPr>
          <w:spacing w:val="-2"/>
        </w:rPr>
        <w:t> </w:t>
      </w:r>
      <w:r>
        <w:rPr/>
        <w:t>such</w:t>
      </w:r>
      <w:r>
        <w:rPr>
          <w:spacing w:val="-2"/>
        </w:rPr>
        <w:t> </w:t>
      </w:r>
      <w:r>
        <w:rPr/>
        <w:t>as</w:t>
      </w:r>
      <w:r>
        <w:rPr>
          <w:spacing w:val="-2"/>
        </w:rPr>
        <w:t> </w:t>
      </w:r>
      <w:r>
        <w:rPr/>
        <w:t>has</w:t>
      </w:r>
      <w:r>
        <w:rPr>
          <w:spacing w:val="-2"/>
        </w:rPr>
        <w:t> </w:t>
      </w:r>
      <w:r>
        <w:rPr/>
        <w:t>not been made to occur since there came to be a nation until that time.</w:t>
      </w:r>
      <w:r>
        <w:rPr>
          <w:spacing w:val="-9"/>
        </w:rPr>
        <w:t> </w:t>
      </w:r>
      <w:r>
        <w:rPr/>
        <w:t>And during that time your people will escape, every one who is found written down in the book.” – This seems to happen very soon after the king of the north is defeated, or he could be finally defeated by Jesus and his armies too! See above comments for Daniel 11:40-45. (Matthew 24:21,22)</w:t>
      </w:r>
      <w:r>
        <w:rPr>
          <w:spacing w:val="-2"/>
        </w:rPr>
        <w:t> </w:t>
      </w:r>
      <w:r>
        <w:rPr/>
        <w:t>And after the approximate 45-day period to show repentance. For more information regarding “stand” see the 1,290 days page.</w:t>
      </w:r>
    </w:p>
    <w:p>
      <w:pPr>
        <w:pStyle w:val="BodyText"/>
        <w:spacing w:line="259" w:lineRule="auto" w:before="157"/>
        <w:ind w:left="119" w:right="123"/>
      </w:pPr>
      <w:r>
        <w:rPr/>
        <w:t>Daniel</w:t>
      </w:r>
      <w:r>
        <w:rPr>
          <w:spacing w:val="-2"/>
        </w:rPr>
        <w:t> </w:t>
      </w:r>
      <w:r>
        <w:rPr/>
        <w:t>is</w:t>
      </w:r>
      <w:r>
        <w:rPr>
          <w:spacing w:val="-2"/>
        </w:rPr>
        <w:t> </w:t>
      </w:r>
      <w:r>
        <w:rPr/>
        <w:t>told</w:t>
      </w:r>
      <w:r>
        <w:rPr>
          <w:spacing w:val="-2"/>
        </w:rPr>
        <w:t> </w:t>
      </w:r>
      <w:r>
        <w:rPr/>
        <w:t>that</w:t>
      </w:r>
      <w:r>
        <w:rPr>
          <w:spacing w:val="-2"/>
        </w:rPr>
        <w:t> </w:t>
      </w:r>
      <w:r>
        <w:rPr/>
        <w:t>the</w:t>
      </w:r>
      <w:r>
        <w:rPr>
          <w:spacing w:val="-3"/>
        </w:rPr>
        <w:t> </w:t>
      </w:r>
      <w:r>
        <w:rPr/>
        <w:t>words</w:t>
      </w:r>
      <w:r>
        <w:rPr>
          <w:spacing w:val="-2"/>
        </w:rPr>
        <w:t> </w:t>
      </w:r>
      <w:r>
        <w:rPr/>
        <w:t>of</w:t>
      </w:r>
      <w:r>
        <w:rPr>
          <w:spacing w:val="-3"/>
        </w:rPr>
        <w:t> </w:t>
      </w:r>
      <w:r>
        <w:rPr/>
        <w:t>the</w:t>
      </w:r>
      <w:r>
        <w:rPr>
          <w:spacing w:val="-3"/>
        </w:rPr>
        <w:t> </w:t>
      </w:r>
      <w:r>
        <w:rPr/>
        <w:t>vision</w:t>
      </w:r>
      <w:r>
        <w:rPr>
          <w:spacing w:val="-2"/>
        </w:rPr>
        <w:t> </w:t>
      </w:r>
      <w:r>
        <w:rPr/>
        <w:t>are</w:t>
      </w:r>
      <w:r>
        <w:rPr>
          <w:spacing w:val="-3"/>
        </w:rPr>
        <w:t> </w:t>
      </w:r>
      <w:r>
        <w:rPr/>
        <w:t>sealed</w:t>
      </w:r>
      <w:r>
        <w:rPr>
          <w:spacing w:val="-2"/>
        </w:rPr>
        <w:t> </w:t>
      </w:r>
      <w:r>
        <w:rPr/>
        <w:t>(or</w:t>
      </w:r>
      <w:r>
        <w:rPr>
          <w:spacing w:val="-3"/>
        </w:rPr>
        <w:t> </w:t>
      </w:r>
      <w:r>
        <w:rPr/>
        <w:t>closed</w:t>
      </w:r>
      <w:r>
        <w:rPr>
          <w:spacing w:val="-2"/>
        </w:rPr>
        <w:t> </w:t>
      </w:r>
      <w:r>
        <w:rPr/>
        <w:t>up)</w:t>
      </w:r>
      <w:r>
        <w:rPr>
          <w:spacing w:val="-3"/>
        </w:rPr>
        <w:t> </w:t>
      </w:r>
      <w:r>
        <w:rPr/>
        <w:t>until</w:t>
      </w:r>
      <w:r>
        <w:rPr>
          <w:spacing w:val="-2"/>
        </w:rPr>
        <w:t> </w:t>
      </w:r>
      <w:r>
        <w:rPr/>
        <w:t>the</w:t>
      </w:r>
      <w:r>
        <w:rPr>
          <w:spacing w:val="-1"/>
        </w:rPr>
        <w:t> </w:t>
      </w:r>
      <w:r>
        <w:rPr/>
        <w:t>time</w:t>
      </w:r>
      <w:r>
        <w:rPr>
          <w:spacing w:val="-3"/>
        </w:rPr>
        <w:t> </w:t>
      </w:r>
      <w:r>
        <w:rPr/>
        <w:t>of</w:t>
      </w:r>
      <w:r>
        <w:rPr>
          <w:spacing w:val="-3"/>
        </w:rPr>
        <w:t> </w:t>
      </w:r>
      <w:r>
        <w:rPr/>
        <w:t>the</w:t>
      </w:r>
      <w:r>
        <w:rPr>
          <w:spacing w:val="-3"/>
        </w:rPr>
        <w:t> </w:t>
      </w:r>
      <w:r>
        <w:rPr/>
        <w:t>end</w:t>
      </w:r>
      <w:r>
        <w:rPr>
          <w:spacing w:val="-2"/>
        </w:rPr>
        <w:t> </w:t>
      </w:r>
      <w:r>
        <w:rPr/>
        <w:t>being the end of the rule of the gentile nations. Compare chapter 11:40 and the notes on chapter 7 concerning the small horn that pushes aside three other horns that are all on the top of a very strong wild beast.</w:t>
      </w:r>
    </w:p>
    <w:p>
      <w:pPr>
        <w:spacing w:after="0" w:line="259" w:lineRule="auto"/>
        <w:sectPr>
          <w:pgSz w:w="12240" w:h="15840"/>
          <w:pgMar w:header="0" w:footer="523" w:top="1360" w:bottom="720" w:left="1320" w:right="1320"/>
        </w:sectPr>
      </w:pPr>
    </w:p>
    <w:p>
      <w:pPr>
        <w:pStyle w:val="BodyText"/>
        <w:spacing w:before="79"/>
        <w:ind w:left="108" w:right="109"/>
        <w:jc w:val="center"/>
      </w:pPr>
      <w:r>
        <w:rPr/>
        <w:t>Daniel’s</w:t>
      </w:r>
      <w:r>
        <w:rPr>
          <w:spacing w:val="-6"/>
        </w:rPr>
        <w:t> </w:t>
      </w:r>
      <w:r>
        <w:rPr/>
        <w:t>vision</w:t>
      </w:r>
      <w:r>
        <w:rPr>
          <w:spacing w:val="-5"/>
        </w:rPr>
        <w:t> </w:t>
      </w:r>
      <w:r>
        <w:rPr/>
        <w:t>is</w:t>
      </w:r>
      <w:r>
        <w:rPr>
          <w:spacing w:val="-5"/>
        </w:rPr>
        <w:t> </w:t>
      </w:r>
      <w:r>
        <w:rPr>
          <w:spacing w:val="-2"/>
        </w:rPr>
        <w:t>sealed:</w:t>
      </w:r>
    </w:p>
    <w:p>
      <w:pPr>
        <w:pStyle w:val="BodyText"/>
        <w:ind w:left="0"/>
        <w:rPr>
          <w:sz w:val="20"/>
        </w:rPr>
      </w:pPr>
    </w:p>
    <w:p>
      <w:pPr>
        <w:pStyle w:val="BodyText"/>
        <w:ind w:left="0"/>
        <w:rPr>
          <w:sz w:val="20"/>
        </w:rPr>
      </w:pPr>
    </w:p>
    <w:p>
      <w:pPr>
        <w:pStyle w:val="BodyText"/>
        <w:spacing w:before="7"/>
        <w:ind w:left="0"/>
        <w:rPr>
          <w:sz w:val="13"/>
        </w:rPr>
      </w:pPr>
      <w:r>
        <w:rPr/>
        <w:drawing>
          <wp:anchor distT="0" distB="0" distL="0" distR="0" allowOverlap="1" layoutInCell="1" locked="0" behindDoc="1" simplePos="0" relativeHeight="487612928">
            <wp:simplePos x="0" y="0"/>
            <wp:positionH relativeFrom="page">
              <wp:posOffset>914400</wp:posOffset>
            </wp:positionH>
            <wp:positionV relativeFrom="paragraph">
              <wp:posOffset>114758</wp:posOffset>
            </wp:positionV>
            <wp:extent cx="5972193" cy="4080986"/>
            <wp:effectExtent l="0" t="0" r="0" b="0"/>
            <wp:wrapTopAndBottom/>
            <wp:docPr id="59" name="Image 59" descr="A person in a white robe standing in a river  Description automatically generated "/>
            <wp:cNvGraphicFramePr>
              <a:graphicFrameLocks/>
            </wp:cNvGraphicFramePr>
            <a:graphic>
              <a:graphicData uri="http://schemas.openxmlformats.org/drawingml/2006/picture">
                <pic:pic>
                  <pic:nvPicPr>
                    <pic:cNvPr id="59" name="Image 59" descr="A person in a white robe standing in a river  Description automatically generated "/>
                    <pic:cNvPicPr/>
                  </pic:nvPicPr>
                  <pic:blipFill>
                    <a:blip r:embed="rId42" cstate="print"/>
                    <a:stretch>
                      <a:fillRect/>
                    </a:stretch>
                  </pic:blipFill>
                  <pic:spPr>
                    <a:xfrm>
                      <a:off x="0" y="0"/>
                      <a:ext cx="5972193" cy="4080986"/>
                    </a:xfrm>
                    <a:prstGeom prst="rect">
                      <a:avLst/>
                    </a:prstGeom>
                  </pic:spPr>
                </pic:pic>
              </a:graphicData>
            </a:graphic>
          </wp:anchor>
        </w:drawing>
      </w:r>
    </w:p>
    <w:p>
      <w:pPr>
        <w:pStyle w:val="BodyText"/>
        <w:ind w:left="0"/>
        <w:rPr>
          <w:sz w:val="26"/>
        </w:rPr>
      </w:pPr>
    </w:p>
    <w:p>
      <w:pPr>
        <w:pStyle w:val="BodyText"/>
        <w:ind w:left="0"/>
        <w:rPr>
          <w:sz w:val="26"/>
        </w:rPr>
      </w:pPr>
    </w:p>
    <w:p>
      <w:pPr>
        <w:pStyle w:val="BodyText"/>
        <w:spacing w:before="7"/>
        <w:ind w:left="0"/>
      </w:pPr>
    </w:p>
    <w:p>
      <w:pPr>
        <w:pStyle w:val="ListParagraph"/>
        <w:numPr>
          <w:ilvl w:val="0"/>
          <w:numId w:val="44"/>
        </w:numPr>
        <w:tabs>
          <w:tab w:pos="839" w:val="left" w:leader="none"/>
        </w:tabs>
        <w:spacing w:line="259" w:lineRule="auto" w:before="0" w:after="0"/>
        <w:ind w:left="839" w:right="280" w:hanging="360"/>
        <w:jc w:val="left"/>
        <w:rPr>
          <w:sz w:val="24"/>
        </w:rPr>
      </w:pPr>
      <w:r>
        <w:rPr>
          <w:sz w:val="24"/>
        </w:rPr>
        <w:t>Verse</w:t>
      </w:r>
      <w:r>
        <w:rPr>
          <w:spacing w:val="-5"/>
          <w:sz w:val="24"/>
        </w:rPr>
        <w:t> </w:t>
      </w:r>
      <w:r>
        <w:rPr>
          <w:sz w:val="24"/>
        </w:rPr>
        <w:t>2</w:t>
      </w:r>
      <w:r>
        <w:rPr>
          <w:spacing w:val="-4"/>
          <w:sz w:val="24"/>
        </w:rPr>
        <w:t> </w:t>
      </w:r>
      <w:r>
        <w:rPr>
          <w:sz w:val="24"/>
        </w:rPr>
        <w:t>–</w:t>
      </w:r>
      <w:r>
        <w:rPr>
          <w:spacing w:val="-4"/>
          <w:sz w:val="24"/>
        </w:rPr>
        <w:t> </w:t>
      </w:r>
      <w:r>
        <w:rPr>
          <w:sz w:val="24"/>
        </w:rPr>
        <w:t>Resurrections</w:t>
      </w:r>
      <w:r>
        <w:rPr>
          <w:spacing w:val="-4"/>
          <w:sz w:val="24"/>
        </w:rPr>
        <w:t> </w:t>
      </w:r>
      <w:r>
        <w:rPr>
          <w:sz w:val="24"/>
        </w:rPr>
        <w:t>start</w:t>
      </w:r>
      <w:r>
        <w:rPr>
          <w:spacing w:val="-4"/>
          <w:sz w:val="24"/>
        </w:rPr>
        <w:t> </w:t>
      </w:r>
      <w:r>
        <w:rPr>
          <w:sz w:val="24"/>
        </w:rPr>
        <w:t>of</w:t>
      </w:r>
      <w:r>
        <w:rPr>
          <w:spacing w:val="-5"/>
          <w:sz w:val="24"/>
        </w:rPr>
        <w:t> </w:t>
      </w:r>
      <w:r>
        <w:rPr>
          <w:sz w:val="24"/>
        </w:rPr>
        <w:t>“many</w:t>
      </w:r>
      <w:r>
        <w:rPr>
          <w:spacing w:val="-4"/>
          <w:sz w:val="24"/>
        </w:rPr>
        <w:t> </w:t>
      </w:r>
      <w:r>
        <w:rPr>
          <w:sz w:val="24"/>
        </w:rPr>
        <w:t>of</w:t>
      </w:r>
      <w:r>
        <w:rPr>
          <w:spacing w:val="-5"/>
          <w:sz w:val="24"/>
        </w:rPr>
        <w:t> </w:t>
      </w:r>
      <w:r>
        <w:rPr>
          <w:sz w:val="24"/>
        </w:rPr>
        <w:t>those</w:t>
      </w:r>
      <w:r>
        <w:rPr>
          <w:spacing w:val="-5"/>
          <w:sz w:val="24"/>
        </w:rPr>
        <w:t> </w:t>
      </w:r>
      <w:r>
        <w:rPr>
          <w:sz w:val="24"/>
        </w:rPr>
        <w:t>asleep</w:t>
      </w:r>
      <w:r>
        <w:rPr>
          <w:spacing w:val="-4"/>
          <w:sz w:val="24"/>
        </w:rPr>
        <w:t> </w:t>
      </w:r>
      <w:r>
        <w:rPr>
          <w:sz w:val="24"/>
        </w:rPr>
        <w:t>in</w:t>
      </w:r>
      <w:r>
        <w:rPr>
          <w:spacing w:val="-4"/>
          <w:sz w:val="24"/>
        </w:rPr>
        <w:t> </w:t>
      </w:r>
      <w:r>
        <w:rPr>
          <w:sz w:val="24"/>
        </w:rPr>
        <w:t>the</w:t>
      </w:r>
      <w:r>
        <w:rPr>
          <w:spacing w:val="-5"/>
          <w:sz w:val="24"/>
        </w:rPr>
        <w:t> </w:t>
      </w:r>
      <w:r>
        <w:rPr>
          <w:sz w:val="24"/>
        </w:rPr>
        <w:t>ground</w:t>
      </w:r>
      <w:r>
        <w:rPr>
          <w:spacing w:val="-4"/>
          <w:sz w:val="24"/>
        </w:rPr>
        <w:t> </w:t>
      </w:r>
      <w:r>
        <w:rPr>
          <w:sz w:val="24"/>
        </w:rPr>
        <w:t>of</w:t>
      </w:r>
      <w:r>
        <w:rPr>
          <w:spacing w:val="-5"/>
          <w:sz w:val="24"/>
        </w:rPr>
        <w:t> </w:t>
      </w:r>
      <w:r>
        <w:rPr>
          <w:sz w:val="24"/>
        </w:rPr>
        <w:t>dust”</w:t>
      </w:r>
      <w:r>
        <w:rPr>
          <w:spacing w:val="-5"/>
          <w:sz w:val="24"/>
        </w:rPr>
        <w:t> </w:t>
      </w:r>
      <w:r>
        <w:rPr>
          <w:sz w:val="24"/>
        </w:rPr>
        <w:t>–</w:t>
      </w:r>
      <w:r>
        <w:rPr>
          <w:spacing w:val="-4"/>
          <w:sz w:val="24"/>
        </w:rPr>
        <w:t> </w:t>
      </w:r>
      <w:r>
        <w:rPr>
          <w:sz w:val="24"/>
        </w:rPr>
        <w:t>Compare John 5:28,29</w:t>
      </w:r>
    </w:p>
    <w:p>
      <w:pPr>
        <w:pStyle w:val="ListParagraph"/>
        <w:numPr>
          <w:ilvl w:val="0"/>
          <w:numId w:val="44"/>
        </w:numPr>
        <w:tabs>
          <w:tab w:pos="839" w:val="left" w:leader="none"/>
        </w:tabs>
        <w:spacing w:line="259" w:lineRule="auto" w:before="160" w:after="0"/>
        <w:ind w:left="839" w:right="268" w:hanging="360"/>
        <w:jc w:val="left"/>
        <w:rPr>
          <w:sz w:val="24"/>
        </w:rPr>
      </w:pPr>
      <w:r>
        <w:rPr>
          <w:sz w:val="24"/>
        </w:rPr>
        <w:t>Verse</w:t>
      </w:r>
      <w:r>
        <w:rPr>
          <w:spacing w:val="-5"/>
          <w:sz w:val="24"/>
        </w:rPr>
        <w:t> </w:t>
      </w:r>
      <w:r>
        <w:rPr>
          <w:sz w:val="24"/>
        </w:rPr>
        <w:t>3</w:t>
      </w:r>
      <w:r>
        <w:rPr>
          <w:spacing w:val="-4"/>
          <w:sz w:val="24"/>
        </w:rPr>
        <w:t> </w:t>
      </w:r>
      <w:r>
        <w:rPr>
          <w:sz w:val="24"/>
        </w:rPr>
        <w:t>–</w:t>
      </w:r>
      <w:r>
        <w:rPr>
          <w:spacing w:val="-2"/>
          <w:sz w:val="24"/>
        </w:rPr>
        <w:t> </w:t>
      </w:r>
      <w:r>
        <w:rPr>
          <w:sz w:val="24"/>
        </w:rPr>
        <w:t>“And</w:t>
      </w:r>
      <w:r>
        <w:rPr>
          <w:spacing w:val="-4"/>
          <w:sz w:val="24"/>
        </w:rPr>
        <w:t> </w:t>
      </w:r>
      <w:r>
        <w:rPr>
          <w:sz w:val="24"/>
        </w:rPr>
        <w:t>the</w:t>
      </w:r>
      <w:r>
        <w:rPr>
          <w:spacing w:val="-5"/>
          <w:sz w:val="24"/>
        </w:rPr>
        <w:t> </w:t>
      </w:r>
      <w:r>
        <w:rPr>
          <w:sz w:val="24"/>
        </w:rPr>
        <w:t>ones</w:t>
      </w:r>
      <w:r>
        <w:rPr>
          <w:spacing w:val="-2"/>
          <w:sz w:val="24"/>
        </w:rPr>
        <w:t> </w:t>
      </w:r>
      <w:r>
        <w:rPr>
          <w:sz w:val="24"/>
        </w:rPr>
        <w:t>having</w:t>
      </w:r>
      <w:r>
        <w:rPr>
          <w:spacing w:val="-4"/>
          <w:sz w:val="24"/>
        </w:rPr>
        <w:t> </w:t>
      </w:r>
      <w:r>
        <w:rPr>
          <w:sz w:val="24"/>
        </w:rPr>
        <w:t>insight</w:t>
      </w:r>
      <w:r>
        <w:rPr>
          <w:spacing w:val="-4"/>
          <w:sz w:val="24"/>
        </w:rPr>
        <w:t> </w:t>
      </w:r>
      <w:r>
        <w:rPr>
          <w:sz w:val="24"/>
        </w:rPr>
        <w:t>will</w:t>
      </w:r>
      <w:r>
        <w:rPr>
          <w:spacing w:val="-4"/>
          <w:sz w:val="24"/>
        </w:rPr>
        <w:t> </w:t>
      </w:r>
      <w:r>
        <w:rPr>
          <w:sz w:val="24"/>
        </w:rPr>
        <w:t>shine</w:t>
      </w:r>
      <w:r>
        <w:rPr>
          <w:spacing w:val="-8"/>
          <w:sz w:val="24"/>
        </w:rPr>
        <w:t> </w:t>
      </w:r>
      <w:r>
        <w:rPr>
          <w:sz w:val="24"/>
        </w:rPr>
        <w:t>like</w:t>
      </w:r>
      <w:r>
        <w:rPr>
          <w:spacing w:val="-5"/>
          <w:sz w:val="24"/>
        </w:rPr>
        <w:t> </w:t>
      </w:r>
      <w:r>
        <w:rPr>
          <w:sz w:val="24"/>
        </w:rPr>
        <w:t>the</w:t>
      </w:r>
      <w:r>
        <w:rPr>
          <w:spacing w:val="-5"/>
          <w:sz w:val="24"/>
        </w:rPr>
        <w:t> </w:t>
      </w:r>
      <w:r>
        <w:rPr>
          <w:sz w:val="24"/>
        </w:rPr>
        <w:t>brightness</w:t>
      </w:r>
      <w:r>
        <w:rPr>
          <w:spacing w:val="-4"/>
          <w:sz w:val="24"/>
        </w:rPr>
        <w:t> </w:t>
      </w:r>
      <w:r>
        <w:rPr>
          <w:sz w:val="24"/>
        </w:rPr>
        <w:t>of</w:t>
      </w:r>
      <w:r>
        <w:rPr>
          <w:spacing w:val="-5"/>
          <w:sz w:val="24"/>
        </w:rPr>
        <w:t> </w:t>
      </w:r>
      <w:r>
        <w:rPr>
          <w:sz w:val="24"/>
        </w:rPr>
        <w:t>the</w:t>
      </w:r>
      <w:r>
        <w:rPr>
          <w:spacing w:val="-3"/>
          <w:sz w:val="24"/>
        </w:rPr>
        <w:t> </w:t>
      </w:r>
      <w:r>
        <w:rPr>
          <w:sz w:val="24"/>
        </w:rPr>
        <w:t>expanse;</w:t>
      </w:r>
      <w:r>
        <w:rPr>
          <w:spacing w:val="-4"/>
          <w:sz w:val="24"/>
        </w:rPr>
        <w:t> </w:t>
      </w:r>
      <w:r>
        <w:rPr>
          <w:sz w:val="24"/>
        </w:rPr>
        <w:t>and those who are bringing the many to righteousness, like the stars to time indefinite, even </w:t>
      </w:r>
      <w:r>
        <w:rPr>
          <w:spacing w:val="-2"/>
          <w:sz w:val="24"/>
        </w:rPr>
        <w:t>forever.”</w:t>
      </w:r>
    </w:p>
    <w:p>
      <w:pPr>
        <w:pStyle w:val="ListParagraph"/>
        <w:numPr>
          <w:ilvl w:val="0"/>
          <w:numId w:val="44"/>
        </w:numPr>
        <w:tabs>
          <w:tab w:pos="839" w:val="left" w:leader="none"/>
        </w:tabs>
        <w:spacing w:line="259" w:lineRule="auto" w:before="160" w:after="0"/>
        <w:ind w:left="839" w:right="361" w:hanging="360"/>
        <w:jc w:val="left"/>
        <w:rPr>
          <w:sz w:val="24"/>
        </w:rPr>
      </w:pPr>
      <w:r>
        <w:rPr>
          <w:sz w:val="24"/>
        </w:rPr>
        <w:t>Verse 4 shows us that the words are “sealed up” until the time of the end. If this is the true understanding, we will be in the time of the end of Gentile rulers! But the clock doesn’t</w:t>
      </w:r>
      <w:r>
        <w:rPr>
          <w:spacing w:val="-3"/>
          <w:sz w:val="24"/>
        </w:rPr>
        <w:t> </w:t>
      </w:r>
      <w:r>
        <w:rPr>
          <w:sz w:val="24"/>
        </w:rPr>
        <w:t>start</w:t>
      </w:r>
      <w:r>
        <w:rPr>
          <w:spacing w:val="-3"/>
          <w:sz w:val="24"/>
        </w:rPr>
        <w:t> </w:t>
      </w:r>
      <w:r>
        <w:rPr>
          <w:sz w:val="24"/>
        </w:rPr>
        <w:t>ticking</w:t>
      </w:r>
      <w:r>
        <w:rPr>
          <w:spacing w:val="-3"/>
          <w:sz w:val="24"/>
        </w:rPr>
        <w:t> </w:t>
      </w:r>
      <w:r>
        <w:rPr>
          <w:sz w:val="24"/>
        </w:rPr>
        <w:t>until</w:t>
      </w:r>
      <w:r>
        <w:rPr>
          <w:spacing w:val="-3"/>
          <w:sz w:val="24"/>
        </w:rPr>
        <w:t> </w:t>
      </w:r>
      <w:r>
        <w:rPr>
          <w:sz w:val="24"/>
        </w:rPr>
        <w:t>the</w:t>
      </w:r>
      <w:r>
        <w:rPr>
          <w:spacing w:val="-4"/>
          <w:sz w:val="24"/>
        </w:rPr>
        <w:t> </w:t>
      </w:r>
      <w:r>
        <w:rPr>
          <w:sz w:val="24"/>
        </w:rPr>
        <w:t>little</w:t>
      </w:r>
      <w:r>
        <w:rPr>
          <w:spacing w:val="-4"/>
          <w:sz w:val="24"/>
        </w:rPr>
        <w:t> </w:t>
      </w:r>
      <w:r>
        <w:rPr>
          <w:sz w:val="24"/>
        </w:rPr>
        <w:t>horn</w:t>
      </w:r>
      <w:r>
        <w:rPr>
          <w:spacing w:val="-3"/>
          <w:sz w:val="24"/>
        </w:rPr>
        <w:t> </w:t>
      </w:r>
      <w:r>
        <w:rPr>
          <w:sz w:val="24"/>
        </w:rPr>
        <w:t>of</w:t>
      </w:r>
      <w:r>
        <w:rPr>
          <w:spacing w:val="-4"/>
          <w:sz w:val="24"/>
        </w:rPr>
        <w:t> </w:t>
      </w:r>
      <w:r>
        <w:rPr>
          <w:sz w:val="24"/>
        </w:rPr>
        <w:t>our</w:t>
      </w:r>
      <w:r>
        <w:rPr>
          <w:spacing w:val="-4"/>
          <w:sz w:val="24"/>
        </w:rPr>
        <w:t> </w:t>
      </w:r>
      <w:r>
        <w:rPr>
          <w:sz w:val="24"/>
        </w:rPr>
        <w:t>day</w:t>
      </w:r>
      <w:r>
        <w:rPr>
          <w:spacing w:val="40"/>
          <w:sz w:val="24"/>
        </w:rPr>
        <w:t> </w:t>
      </w:r>
      <w:r>
        <w:rPr>
          <w:sz w:val="24"/>
        </w:rPr>
        <w:t>takes</w:t>
      </w:r>
      <w:r>
        <w:rPr>
          <w:spacing w:val="-3"/>
          <w:sz w:val="24"/>
        </w:rPr>
        <w:t> </w:t>
      </w:r>
      <w:r>
        <w:rPr>
          <w:sz w:val="24"/>
        </w:rPr>
        <w:t>the</w:t>
      </w:r>
      <w:r>
        <w:rPr>
          <w:spacing w:val="-4"/>
          <w:sz w:val="24"/>
        </w:rPr>
        <w:t> </w:t>
      </w:r>
      <w:r>
        <w:rPr>
          <w:sz w:val="24"/>
        </w:rPr>
        <w:t>old</w:t>
      </w:r>
      <w:r>
        <w:rPr>
          <w:spacing w:val="-3"/>
          <w:sz w:val="24"/>
        </w:rPr>
        <w:t> </w:t>
      </w:r>
      <w:r>
        <w:rPr>
          <w:sz w:val="24"/>
        </w:rPr>
        <w:t>city</w:t>
      </w:r>
      <w:r>
        <w:rPr>
          <w:spacing w:val="-3"/>
          <w:sz w:val="24"/>
        </w:rPr>
        <w:t> </w:t>
      </w:r>
      <w:r>
        <w:rPr>
          <w:sz w:val="24"/>
        </w:rPr>
        <w:t>of</w:t>
      </w:r>
      <w:r>
        <w:rPr>
          <w:spacing w:val="-4"/>
          <w:sz w:val="24"/>
        </w:rPr>
        <w:t> </w:t>
      </w:r>
      <w:r>
        <w:rPr>
          <w:sz w:val="24"/>
        </w:rPr>
        <w:t>Jerusalem</w:t>
      </w:r>
      <w:r>
        <w:rPr>
          <w:spacing w:val="-3"/>
          <w:sz w:val="24"/>
        </w:rPr>
        <w:t> </w:t>
      </w:r>
      <w:r>
        <w:rPr>
          <w:sz w:val="24"/>
        </w:rPr>
        <w:t>away from Israel and occupies it – See Daniel 11:31; 12:11</w:t>
      </w:r>
    </w:p>
    <w:p>
      <w:pPr>
        <w:pStyle w:val="ListParagraph"/>
        <w:numPr>
          <w:ilvl w:val="0"/>
          <w:numId w:val="44"/>
        </w:numPr>
        <w:tabs>
          <w:tab w:pos="840" w:val="left" w:leader="none"/>
        </w:tabs>
        <w:spacing w:line="259" w:lineRule="auto" w:before="159" w:after="0"/>
        <w:ind w:left="840" w:right="133" w:hanging="360"/>
        <w:jc w:val="left"/>
        <w:rPr>
          <w:sz w:val="24"/>
        </w:rPr>
      </w:pPr>
      <w:r>
        <w:rPr>
          <w:sz w:val="24"/>
        </w:rPr>
        <w:t>Verse 6 The question is asked: “How long will it be to the end of the wonderful things?” The </w:t>
      </w:r>
      <w:r>
        <w:rPr>
          <w:i/>
          <w:sz w:val="24"/>
        </w:rPr>
        <w:t>Emphasized Bible</w:t>
      </w:r>
      <w:r>
        <w:rPr>
          <w:sz w:val="24"/>
        </w:rPr>
        <w:t>: “How long shall be the end of the wonders?” The </w:t>
      </w:r>
      <w:r>
        <w:rPr>
          <w:i/>
          <w:sz w:val="24"/>
        </w:rPr>
        <w:t>NIV</w:t>
      </w:r>
      <w:r>
        <w:rPr>
          <w:i/>
          <w:spacing w:val="40"/>
          <w:sz w:val="24"/>
        </w:rPr>
        <w:t> </w:t>
      </w:r>
      <w:r>
        <w:rPr>
          <w:i/>
          <w:sz w:val="24"/>
        </w:rPr>
        <w:t>Interlinear</w:t>
      </w:r>
      <w:r>
        <w:rPr>
          <w:sz w:val="24"/>
        </w:rPr>
        <w:t>: “How long will it be before these astonishing things are fulfilled?” – The</w:t>
      </w:r>
      <w:r>
        <w:rPr>
          <w:spacing w:val="40"/>
          <w:sz w:val="24"/>
        </w:rPr>
        <w:t> </w:t>
      </w:r>
      <w:r>
        <w:rPr>
          <w:sz w:val="24"/>
        </w:rPr>
        <w:t>time period is given twice. Once in verse 7; “It will be for an appointed time, appointed times</w:t>
      </w:r>
      <w:r>
        <w:rPr>
          <w:spacing w:val="-3"/>
          <w:sz w:val="24"/>
        </w:rPr>
        <w:t> </w:t>
      </w:r>
      <w:r>
        <w:rPr>
          <w:sz w:val="24"/>
        </w:rPr>
        <w:t>and</w:t>
      </w:r>
      <w:r>
        <w:rPr>
          <w:spacing w:val="-3"/>
          <w:sz w:val="24"/>
        </w:rPr>
        <w:t> </w:t>
      </w:r>
      <w:r>
        <w:rPr>
          <w:sz w:val="24"/>
        </w:rPr>
        <w:t>a</w:t>
      </w:r>
      <w:r>
        <w:rPr>
          <w:spacing w:val="-4"/>
          <w:sz w:val="24"/>
        </w:rPr>
        <w:t> </w:t>
      </w:r>
      <w:r>
        <w:rPr>
          <w:sz w:val="24"/>
        </w:rPr>
        <w:t>half.”</w:t>
      </w:r>
      <w:r>
        <w:rPr>
          <w:spacing w:val="-2"/>
          <w:sz w:val="24"/>
        </w:rPr>
        <w:t> </w:t>
      </w:r>
      <w:r>
        <w:rPr>
          <w:sz w:val="24"/>
        </w:rPr>
        <w:t>It</w:t>
      </w:r>
      <w:r>
        <w:rPr>
          <w:spacing w:val="-3"/>
          <w:sz w:val="24"/>
        </w:rPr>
        <w:t> </w:t>
      </w:r>
      <w:r>
        <w:rPr>
          <w:sz w:val="24"/>
        </w:rPr>
        <w:t>continues</w:t>
      </w:r>
      <w:r>
        <w:rPr>
          <w:spacing w:val="-3"/>
          <w:sz w:val="24"/>
        </w:rPr>
        <w:t> </w:t>
      </w:r>
      <w:r>
        <w:rPr>
          <w:sz w:val="24"/>
        </w:rPr>
        <w:t>to</w:t>
      </w:r>
      <w:r>
        <w:rPr>
          <w:spacing w:val="-3"/>
          <w:sz w:val="24"/>
        </w:rPr>
        <w:t> </w:t>
      </w:r>
      <w:r>
        <w:rPr>
          <w:sz w:val="24"/>
        </w:rPr>
        <w:t>say</w:t>
      </w:r>
      <w:r>
        <w:rPr>
          <w:spacing w:val="-3"/>
          <w:sz w:val="24"/>
        </w:rPr>
        <w:t> </w:t>
      </w:r>
      <w:r>
        <w:rPr>
          <w:sz w:val="24"/>
        </w:rPr>
        <w:t>when</w:t>
      </w:r>
      <w:r>
        <w:rPr>
          <w:spacing w:val="-3"/>
          <w:sz w:val="24"/>
        </w:rPr>
        <w:t> </w:t>
      </w:r>
      <w:r>
        <w:rPr>
          <w:sz w:val="24"/>
        </w:rPr>
        <w:t>it</w:t>
      </w:r>
      <w:r>
        <w:rPr>
          <w:spacing w:val="-3"/>
          <w:sz w:val="24"/>
        </w:rPr>
        <w:t> </w:t>
      </w:r>
      <w:r>
        <w:rPr>
          <w:sz w:val="24"/>
        </w:rPr>
        <w:t>ends:</w:t>
      </w:r>
      <w:r>
        <w:rPr>
          <w:spacing w:val="-1"/>
          <w:sz w:val="24"/>
        </w:rPr>
        <w:t> </w:t>
      </w:r>
      <w:r>
        <w:rPr>
          <w:sz w:val="24"/>
        </w:rPr>
        <w:t>“And</w:t>
      </w:r>
      <w:r>
        <w:rPr>
          <w:spacing w:val="-3"/>
          <w:sz w:val="24"/>
        </w:rPr>
        <w:t> </w:t>
      </w:r>
      <w:r>
        <w:rPr>
          <w:sz w:val="24"/>
        </w:rPr>
        <w:t>as</w:t>
      </w:r>
      <w:r>
        <w:rPr>
          <w:spacing w:val="-3"/>
          <w:sz w:val="24"/>
        </w:rPr>
        <w:t> </w:t>
      </w:r>
      <w:r>
        <w:rPr>
          <w:sz w:val="24"/>
        </w:rPr>
        <w:t>soon</w:t>
      </w:r>
      <w:r>
        <w:rPr>
          <w:spacing w:val="-3"/>
          <w:sz w:val="24"/>
        </w:rPr>
        <w:t> </w:t>
      </w:r>
      <w:r>
        <w:rPr>
          <w:sz w:val="24"/>
        </w:rPr>
        <w:t>as</w:t>
      </w:r>
      <w:r>
        <w:rPr>
          <w:spacing w:val="-3"/>
          <w:sz w:val="24"/>
        </w:rPr>
        <w:t> </w:t>
      </w:r>
      <w:r>
        <w:rPr>
          <w:sz w:val="24"/>
        </w:rPr>
        <w:t>there</w:t>
      </w:r>
      <w:r>
        <w:rPr>
          <w:spacing w:val="-4"/>
          <w:sz w:val="24"/>
        </w:rPr>
        <w:t> </w:t>
      </w:r>
      <w:r>
        <w:rPr>
          <w:sz w:val="24"/>
        </w:rPr>
        <w:t>will</w:t>
      </w:r>
      <w:r>
        <w:rPr>
          <w:spacing w:val="-3"/>
          <w:sz w:val="24"/>
        </w:rPr>
        <w:t> </w:t>
      </w:r>
      <w:r>
        <w:rPr>
          <w:sz w:val="24"/>
        </w:rPr>
        <w:t>have</w:t>
      </w:r>
      <w:r>
        <w:rPr>
          <w:spacing w:val="-4"/>
          <w:sz w:val="24"/>
        </w:rPr>
        <w:t> </w:t>
      </w:r>
      <w:r>
        <w:rPr>
          <w:sz w:val="24"/>
        </w:rPr>
        <w:t>been</w:t>
      </w:r>
      <w:r>
        <w:rPr>
          <w:spacing w:val="-1"/>
          <w:sz w:val="24"/>
        </w:rPr>
        <w:t> </w:t>
      </w:r>
      <w:r>
        <w:rPr>
          <w:sz w:val="24"/>
        </w:rPr>
        <w:t>a</w:t>
      </w:r>
    </w:p>
    <w:p>
      <w:pPr>
        <w:spacing w:after="0" w:line="259" w:lineRule="auto"/>
        <w:jc w:val="left"/>
        <w:rPr>
          <w:sz w:val="24"/>
        </w:rPr>
        <w:sectPr>
          <w:pgSz w:w="12240" w:h="15840"/>
          <w:pgMar w:header="0" w:footer="523" w:top="1360" w:bottom="720" w:left="1320" w:right="1320"/>
        </w:sectPr>
      </w:pPr>
    </w:p>
    <w:p>
      <w:pPr>
        <w:pStyle w:val="BodyText"/>
        <w:spacing w:line="259" w:lineRule="auto" w:before="79"/>
        <w:ind w:left="839" w:right="267"/>
      </w:pPr>
      <w:r>
        <w:rPr/>
        <w:t>finishing of the dashing of the power of the holy people to pieces, all these things will come to their finish.”</w:t>
      </w:r>
      <w:r>
        <w:rPr>
          <w:spacing w:val="-5"/>
        </w:rPr>
        <w:t> </w:t>
      </w:r>
      <w:r>
        <w:rPr/>
        <w:t>Another more accurate time period along with the start time is given</w:t>
      </w:r>
      <w:r>
        <w:rPr>
          <w:spacing w:val="-3"/>
        </w:rPr>
        <w:t> </w:t>
      </w:r>
      <w:r>
        <w:rPr/>
        <w:t>in</w:t>
      </w:r>
      <w:r>
        <w:rPr>
          <w:spacing w:val="-3"/>
        </w:rPr>
        <w:t> </w:t>
      </w:r>
      <w:r>
        <w:rPr/>
        <w:t>verse</w:t>
      </w:r>
      <w:r>
        <w:rPr>
          <w:spacing w:val="-4"/>
        </w:rPr>
        <w:t> </w:t>
      </w:r>
      <w:r>
        <w:rPr/>
        <w:t>11;</w:t>
      </w:r>
      <w:r>
        <w:rPr>
          <w:spacing w:val="-3"/>
        </w:rPr>
        <w:t> </w:t>
      </w:r>
      <w:r>
        <w:rPr/>
        <w:t>“And</w:t>
      </w:r>
      <w:r>
        <w:rPr>
          <w:spacing w:val="-3"/>
        </w:rPr>
        <w:t> </w:t>
      </w:r>
      <w:r>
        <w:rPr/>
        <w:t>from</w:t>
      </w:r>
      <w:r>
        <w:rPr>
          <w:spacing w:val="-3"/>
        </w:rPr>
        <w:t> </w:t>
      </w:r>
      <w:r>
        <w:rPr/>
        <w:t>the</w:t>
      </w:r>
      <w:r>
        <w:rPr>
          <w:spacing w:val="-4"/>
        </w:rPr>
        <w:t> </w:t>
      </w:r>
      <w:r>
        <w:rPr/>
        <w:t>time</w:t>
      </w:r>
      <w:r>
        <w:rPr>
          <w:spacing w:val="-4"/>
        </w:rPr>
        <w:t> </w:t>
      </w:r>
      <w:r>
        <w:rPr/>
        <w:t>the</w:t>
      </w:r>
      <w:r>
        <w:rPr>
          <w:spacing w:val="-4"/>
        </w:rPr>
        <w:t> </w:t>
      </w:r>
      <w:r>
        <w:rPr/>
        <w:t>constant</w:t>
      </w:r>
      <w:r>
        <w:rPr>
          <w:spacing w:val="-3"/>
        </w:rPr>
        <w:t> </w:t>
      </w:r>
      <w:r>
        <w:rPr/>
        <w:t>[feature]</w:t>
      </w:r>
      <w:r>
        <w:rPr>
          <w:spacing w:val="-4"/>
        </w:rPr>
        <w:t> </w:t>
      </w:r>
      <w:r>
        <w:rPr/>
        <w:t>has</w:t>
      </w:r>
      <w:r>
        <w:rPr>
          <w:spacing w:val="-3"/>
        </w:rPr>
        <w:t> </w:t>
      </w:r>
      <w:r>
        <w:rPr/>
        <w:t>been</w:t>
      </w:r>
      <w:r>
        <w:rPr>
          <w:spacing w:val="-1"/>
        </w:rPr>
        <w:t> </w:t>
      </w:r>
      <w:r>
        <w:rPr/>
        <w:t>removed</w:t>
      </w:r>
      <w:r>
        <w:rPr>
          <w:spacing w:val="-3"/>
        </w:rPr>
        <w:t> </w:t>
      </w:r>
      <w:r>
        <w:rPr/>
        <w:t>and</w:t>
      </w:r>
      <w:r>
        <w:rPr>
          <w:spacing w:val="-3"/>
        </w:rPr>
        <w:t> </w:t>
      </w:r>
      <w:r>
        <w:rPr/>
        <w:t>there has been a placing of the disgusting thing that is causing desolation, there will be one thousand two hundred and ninety days.” The reasoning that these are the same time periods is found at the timeline page and the 1,290-day page. This is a time of great tribulation</w:t>
      </w:r>
      <w:r>
        <w:rPr>
          <w:spacing w:val="-3"/>
        </w:rPr>
        <w:t> </w:t>
      </w:r>
      <w:r>
        <w:rPr/>
        <w:t>for</w:t>
      </w:r>
      <w:r>
        <w:rPr>
          <w:spacing w:val="-4"/>
        </w:rPr>
        <w:t> </w:t>
      </w:r>
      <w:r>
        <w:rPr/>
        <w:t>God’s</w:t>
      </w:r>
      <w:r>
        <w:rPr>
          <w:spacing w:val="-3"/>
        </w:rPr>
        <w:t> </w:t>
      </w:r>
      <w:r>
        <w:rPr/>
        <w:t>people</w:t>
      </w:r>
      <w:r>
        <w:rPr>
          <w:spacing w:val="-4"/>
        </w:rPr>
        <w:t> </w:t>
      </w:r>
      <w:r>
        <w:rPr/>
        <w:t>and</w:t>
      </w:r>
      <w:r>
        <w:rPr>
          <w:spacing w:val="-3"/>
        </w:rPr>
        <w:t> </w:t>
      </w:r>
      <w:r>
        <w:rPr/>
        <w:t>others.</w:t>
      </w:r>
      <w:r>
        <w:rPr>
          <w:spacing w:val="-3"/>
        </w:rPr>
        <w:t> </w:t>
      </w:r>
      <w:r>
        <w:rPr/>
        <w:t>Satan</w:t>
      </w:r>
      <w:r>
        <w:rPr>
          <w:spacing w:val="-3"/>
        </w:rPr>
        <w:t> </w:t>
      </w:r>
      <w:r>
        <w:rPr/>
        <w:t>is</w:t>
      </w:r>
      <w:r>
        <w:rPr>
          <w:spacing w:val="-3"/>
        </w:rPr>
        <w:t> </w:t>
      </w:r>
      <w:r>
        <w:rPr/>
        <w:t>restricted</w:t>
      </w:r>
      <w:r>
        <w:rPr>
          <w:spacing w:val="-3"/>
        </w:rPr>
        <w:t> </w:t>
      </w:r>
      <w:r>
        <w:rPr/>
        <w:t>to</w:t>
      </w:r>
      <w:r>
        <w:rPr>
          <w:spacing w:val="-3"/>
        </w:rPr>
        <w:t> </w:t>
      </w:r>
      <w:r>
        <w:rPr/>
        <w:t>the</w:t>
      </w:r>
      <w:r>
        <w:rPr>
          <w:spacing w:val="-4"/>
        </w:rPr>
        <w:t> </w:t>
      </w:r>
      <w:r>
        <w:rPr/>
        <w:t>earth.</w:t>
      </w:r>
      <w:r>
        <w:rPr>
          <w:spacing w:val="-3"/>
        </w:rPr>
        <w:t> </w:t>
      </w:r>
      <w:r>
        <w:rPr/>
        <w:t>Jehovah</w:t>
      </w:r>
      <w:r>
        <w:rPr>
          <w:spacing w:val="-3"/>
        </w:rPr>
        <w:t> </w:t>
      </w:r>
      <w:r>
        <w:rPr/>
        <w:t>removes his spirit from “his people” to allow a cleansing and it is at this time that Jesus takes “half” of spiritual Jerusalem into the “wilderness” for three and a-half years. The other “half” will be sealed by the time of the completion of the “dashing of the power of the holy people to pieces.” Satan is allowed to test God’s people to the limit as he did with the Christians of old.</w:t>
      </w:r>
    </w:p>
    <w:p>
      <w:pPr>
        <w:pStyle w:val="ListParagraph"/>
        <w:numPr>
          <w:ilvl w:val="0"/>
          <w:numId w:val="44"/>
        </w:numPr>
        <w:tabs>
          <w:tab w:pos="840" w:val="left" w:leader="none"/>
        </w:tabs>
        <w:spacing w:line="240" w:lineRule="auto" w:before="158" w:after="0"/>
        <w:ind w:left="840" w:right="0" w:hanging="360"/>
        <w:jc w:val="left"/>
        <w:rPr>
          <w:sz w:val="24"/>
        </w:rPr>
      </w:pPr>
      <w:r>
        <w:rPr>
          <w:sz w:val="24"/>
        </w:rPr>
        <w:t>Verses</w:t>
      </w:r>
      <w:r>
        <w:rPr>
          <w:spacing w:val="-6"/>
          <w:sz w:val="24"/>
        </w:rPr>
        <w:t> </w:t>
      </w:r>
      <w:r>
        <w:rPr>
          <w:sz w:val="24"/>
        </w:rPr>
        <w:t>9</w:t>
      </w:r>
      <w:r>
        <w:rPr>
          <w:spacing w:val="-5"/>
          <w:sz w:val="24"/>
        </w:rPr>
        <w:t> </w:t>
      </w:r>
      <w:r>
        <w:rPr>
          <w:sz w:val="24"/>
        </w:rPr>
        <w:t>and</w:t>
      </w:r>
      <w:r>
        <w:rPr>
          <w:spacing w:val="-5"/>
          <w:sz w:val="24"/>
        </w:rPr>
        <w:t> </w:t>
      </w:r>
      <w:r>
        <w:rPr>
          <w:sz w:val="24"/>
        </w:rPr>
        <w:t>10</w:t>
      </w:r>
      <w:r>
        <w:rPr>
          <w:spacing w:val="-3"/>
          <w:sz w:val="24"/>
        </w:rPr>
        <w:t> </w:t>
      </w:r>
      <w:r>
        <w:rPr>
          <w:sz w:val="24"/>
        </w:rPr>
        <w:t>are</w:t>
      </w:r>
      <w:r>
        <w:rPr>
          <w:spacing w:val="-6"/>
          <w:sz w:val="24"/>
        </w:rPr>
        <w:t> </w:t>
      </w:r>
      <w:r>
        <w:rPr>
          <w:sz w:val="24"/>
        </w:rPr>
        <w:t>repeat</w:t>
      </w:r>
      <w:r>
        <w:rPr>
          <w:spacing w:val="-5"/>
          <w:sz w:val="24"/>
        </w:rPr>
        <w:t> </w:t>
      </w:r>
      <w:r>
        <w:rPr>
          <w:spacing w:val="-2"/>
          <w:sz w:val="24"/>
        </w:rPr>
        <w:t>information.</w:t>
      </w:r>
    </w:p>
    <w:p>
      <w:pPr>
        <w:pStyle w:val="ListParagraph"/>
        <w:numPr>
          <w:ilvl w:val="0"/>
          <w:numId w:val="44"/>
        </w:numPr>
        <w:tabs>
          <w:tab w:pos="840" w:val="left" w:leader="none"/>
        </w:tabs>
        <w:spacing w:line="259" w:lineRule="auto" w:before="182" w:after="0"/>
        <w:ind w:left="840" w:right="231" w:hanging="360"/>
        <w:jc w:val="left"/>
        <w:rPr>
          <w:sz w:val="24"/>
        </w:rPr>
      </w:pPr>
      <w:r>
        <w:rPr>
          <w:sz w:val="24"/>
        </w:rPr>
        <w:t>Between verses 11 and 12, there are 45 days. This corresponds with a time period at Matthew 24:29-31 and Revelation 11:11-13 and events in the book of Jonah – See timeline.</w:t>
      </w:r>
      <w:r>
        <w:rPr>
          <w:spacing w:val="-7"/>
          <w:sz w:val="24"/>
        </w:rPr>
        <w:t> </w:t>
      </w:r>
      <w:r>
        <w:rPr>
          <w:sz w:val="24"/>
        </w:rPr>
        <w:t>The</w:t>
      </w:r>
      <w:r>
        <w:rPr>
          <w:spacing w:val="-3"/>
          <w:sz w:val="24"/>
        </w:rPr>
        <w:t> </w:t>
      </w:r>
      <w:r>
        <w:rPr>
          <w:sz w:val="24"/>
        </w:rPr>
        <w:t>very</w:t>
      </w:r>
      <w:r>
        <w:rPr>
          <w:spacing w:val="-2"/>
          <w:sz w:val="24"/>
        </w:rPr>
        <w:t> </w:t>
      </w:r>
      <w:r>
        <w:rPr>
          <w:sz w:val="24"/>
        </w:rPr>
        <w:t>start</w:t>
      </w:r>
      <w:r>
        <w:rPr>
          <w:spacing w:val="-2"/>
          <w:sz w:val="24"/>
        </w:rPr>
        <w:t> </w:t>
      </w:r>
      <w:r>
        <w:rPr>
          <w:sz w:val="24"/>
        </w:rPr>
        <w:t>of</w:t>
      </w:r>
      <w:r>
        <w:rPr>
          <w:spacing w:val="-3"/>
          <w:sz w:val="24"/>
        </w:rPr>
        <w:t> </w:t>
      </w:r>
      <w:r>
        <w:rPr>
          <w:sz w:val="24"/>
        </w:rPr>
        <w:t>this</w:t>
      </w:r>
      <w:r>
        <w:rPr>
          <w:spacing w:val="-2"/>
          <w:sz w:val="24"/>
        </w:rPr>
        <w:t> </w:t>
      </w:r>
      <w:r>
        <w:rPr>
          <w:sz w:val="24"/>
        </w:rPr>
        <w:t>time</w:t>
      </w:r>
      <w:r>
        <w:rPr>
          <w:spacing w:val="-3"/>
          <w:sz w:val="24"/>
        </w:rPr>
        <w:t> </w:t>
      </w:r>
      <w:r>
        <w:rPr>
          <w:sz w:val="24"/>
        </w:rPr>
        <w:t>period</w:t>
      </w:r>
      <w:r>
        <w:rPr>
          <w:spacing w:val="-2"/>
          <w:sz w:val="24"/>
        </w:rPr>
        <w:t> </w:t>
      </w:r>
      <w:r>
        <w:rPr>
          <w:sz w:val="24"/>
        </w:rPr>
        <w:t>(three</w:t>
      </w:r>
      <w:r>
        <w:rPr>
          <w:spacing w:val="-1"/>
          <w:sz w:val="24"/>
        </w:rPr>
        <w:t> </w:t>
      </w:r>
      <w:r>
        <w:rPr>
          <w:sz w:val="24"/>
        </w:rPr>
        <w:t>and</w:t>
      </w:r>
      <w:r>
        <w:rPr>
          <w:spacing w:val="-2"/>
          <w:sz w:val="24"/>
        </w:rPr>
        <w:t> </w:t>
      </w:r>
      <w:r>
        <w:rPr>
          <w:sz w:val="24"/>
        </w:rPr>
        <w:t>a</w:t>
      </w:r>
      <w:r>
        <w:rPr>
          <w:spacing w:val="-3"/>
          <w:sz w:val="24"/>
        </w:rPr>
        <w:t> </w:t>
      </w:r>
      <w:r>
        <w:rPr>
          <w:sz w:val="24"/>
        </w:rPr>
        <w:t>half</w:t>
      </w:r>
      <w:r>
        <w:rPr>
          <w:spacing w:val="-3"/>
          <w:sz w:val="24"/>
        </w:rPr>
        <w:t> </w:t>
      </w:r>
      <w:r>
        <w:rPr>
          <w:sz w:val="24"/>
        </w:rPr>
        <w:t>days)</w:t>
      </w:r>
      <w:r>
        <w:rPr>
          <w:spacing w:val="-3"/>
          <w:sz w:val="24"/>
        </w:rPr>
        <w:t> </w:t>
      </w:r>
      <w:r>
        <w:rPr>
          <w:sz w:val="24"/>
        </w:rPr>
        <w:t>appears</w:t>
      </w:r>
      <w:r>
        <w:rPr>
          <w:spacing w:val="-2"/>
          <w:sz w:val="24"/>
        </w:rPr>
        <w:t> </w:t>
      </w:r>
      <w:r>
        <w:rPr>
          <w:sz w:val="24"/>
        </w:rPr>
        <w:t>to</w:t>
      </w:r>
      <w:r>
        <w:rPr>
          <w:spacing w:val="-2"/>
          <w:sz w:val="24"/>
        </w:rPr>
        <w:t> </w:t>
      </w:r>
      <w:r>
        <w:rPr>
          <w:sz w:val="24"/>
        </w:rPr>
        <w:t>be</w:t>
      </w:r>
      <w:r>
        <w:rPr>
          <w:spacing w:val="-3"/>
          <w:sz w:val="24"/>
        </w:rPr>
        <w:t> </w:t>
      </w:r>
      <w:r>
        <w:rPr>
          <w:sz w:val="24"/>
        </w:rPr>
        <w:t>when</w:t>
      </w:r>
      <w:r>
        <w:rPr>
          <w:spacing w:val="-2"/>
          <w:sz w:val="24"/>
        </w:rPr>
        <w:t> </w:t>
      </w:r>
      <w:r>
        <w:rPr>
          <w:sz w:val="24"/>
        </w:rPr>
        <w:t>the “two witnesses” appear to be “dead” to the nations – They no doubt rejoice due to the “stinging” messages from them. But a great sign is seen, and they realize they acted against</w:t>
      </w:r>
      <w:r>
        <w:rPr>
          <w:spacing w:val="-1"/>
          <w:sz w:val="24"/>
        </w:rPr>
        <w:t> </w:t>
      </w:r>
      <w:r>
        <w:rPr>
          <w:sz w:val="24"/>
        </w:rPr>
        <w:t>God’s</w:t>
      </w:r>
      <w:r>
        <w:rPr>
          <w:spacing w:val="-1"/>
          <w:sz w:val="24"/>
        </w:rPr>
        <w:t> </w:t>
      </w:r>
      <w:r>
        <w:rPr>
          <w:sz w:val="24"/>
        </w:rPr>
        <w:t>people.</w:t>
      </w:r>
      <w:r>
        <w:rPr>
          <w:spacing w:val="-6"/>
          <w:sz w:val="24"/>
        </w:rPr>
        <w:t> </w:t>
      </w:r>
      <w:r>
        <w:rPr>
          <w:sz w:val="24"/>
        </w:rPr>
        <w:t>They</w:t>
      </w:r>
      <w:r>
        <w:rPr>
          <w:spacing w:val="-1"/>
          <w:sz w:val="24"/>
        </w:rPr>
        <w:t> </w:t>
      </w:r>
      <w:r>
        <w:rPr>
          <w:sz w:val="24"/>
        </w:rPr>
        <w:t>need</w:t>
      </w:r>
      <w:r>
        <w:rPr>
          <w:spacing w:val="-1"/>
          <w:sz w:val="24"/>
        </w:rPr>
        <w:t> </w:t>
      </w:r>
      <w:r>
        <w:rPr>
          <w:sz w:val="24"/>
        </w:rPr>
        <w:t>to</w:t>
      </w:r>
      <w:r>
        <w:rPr>
          <w:spacing w:val="-1"/>
          <w:sz w:val="24"/>
        </w:rPr>
        <w:t> </w:t>
      </w:r>
      <w:r>
        <w:rPr>
          <w:sz w:val="24"/>
        </w:rPr>
        <w:t>repent</w:t>
      </w:r>
      <w:r>
        <w:rPr>
          <w:spacing w:val="-1"/>
          <w:sz w:val="24"/>
        </w:rPr>
        <w:t> </w:t>
      </w:r>
      <w:r>
        <w:rPr>
          <w:sz w:val="24"/>
        </w:rPr>
        <w:t>or</w:t>
      </w:r>
      <w:r>
        <w:rPr>
          <w:spacing w:val="-2"/>
          <w:sz w:val="24"/>
        </w:rPr>
        <w:t> </w:t>
      </w:r>
      <w:r>
        <w:rPr>
          <w:sz w:val="24"/>
        </w:rPr>
        <w:t>die.</w:t>
      </w:r>
      <w:r>
        <w:rPr>
          <w:spacing w:val="-1"/>
          <w:sz w:val="24"/>
        </w:rPr>
        <w:t> </w:t>
      </w:r>
      <w:r>
        <w:rPr>
          <w:sz w:val="24"/>
        </w:rPr>
        <w:t>They</w:t>
      </w:r>
      <w:r>
        <w:rPr>
          <w:spacing w:val="-1"/>
          <w:sz w:val="24"/>
        </w:rPr>
        <w:t> </w:t>
      </w:r>
      <w:r>
        <w:rPr>
          <w:sz w:val="24"/>
        </w:rPr>
        <w:t>show</w:t>
      </w:r>
      <w:r>
        <w:rPr>
          <w:spacing w:val="-2"/>
          <w:sz w:val="24"/>
        </w:rPr>
        <w:t> </w:t>
      </w:r>
      <w:r>
        <w:rPr>
          <w:sz w:val="24"/>
        </w:rPr>
        <w:t>repentance</w:t>
      </w:r>
      <w:r>
        <w:rPr>
          <w:spacing w:val="-2"/>
          <w:sz w:val="24"/>
        </w:rPr>
        <w:t> </w:t>
      </w:r>
      <w:r>
        <w:rPr>
          <w:sz w:val="24"/>
        </w:rPr>
        <w:t>and</w:t>
      </w:r>
      <w:r>
        <w:rPr>
          <w:spacing w:val="-1"/>
          <w:sz w:val="24"/>
        </w:rPr>
        <w:t> </w:t>
      </w:r>
      <w:r>
        <w:rPr>
          <w:sz w:val="24"/>
        </w:rPr>
        <w:t>submission by turning on Babylon the Great and destroying her (See Revelation 11:11-13 and 14:6- 11 comments and </w:t>
      </w:r>
      <w:r>
        <w:rPr>
          <w:color w:val="0D5FAD"/>
          <w:sz w:val="24"/>
          <w:u w:val="single" w:color="0D5FAD"/>
        </w:rPr>
        <w:t>Psalms 2</w:t>
      </w:r>
      <w:r>
        <w:rPr>
          <w:sz w:val="24"/>
        </w:rPr>
        <w:t>)</w:t>
      </w:r>
    </w:p>
    <w:p>
      <w:pPr>
        <w:pStyle w:val="ListParagraph"/>
        <w:numPr>
          <w:ilvl w:val="0"/>
          <w:numId w:val="44"/>
        </w:numPr>
        <w:tabs>
          <w:tab w:pos="840" w:val="left" w:leader="none"/>
        </w:tabs>
        <w:spacing w:line="259" w:lineRule="auto" w:before="157" w:after="0"/>
        <w:ind w:left="840" w:right="151" w:hanging="360"/>
        <w:jc w:val="left"/>
        <w:rPr>
          <w:sz w:val="24"/>
        </w:rPr>
      </w:pPr>
      <w:r>
        <w:rPr>
          <w:sz w:val="24"/>
        </w:rPr>
        <w:t>Verse 12: “Happy is the one who is keeping in expectation and who arrives at the one thousand three hundred and thirty-five days!” – This would be at the end of the 45 day period</w:t>
      </w:r>
      <w:r>
        <w:rPr>
          <w:spacing w:val="-3"/>
          <w:sz w:val="24"/>
        </w:rPr>
        <w:t> </w:t>
      </w:r>
      <w:r>
        <w:rPr>
          <w:sz w:val="24"/>
        </w:rPr>
        <w:t>when</w:t>
      </w:r>
      <w:r>
        <w:rPr>
          <w:spacing w:val="-3"/>
          <w:sz w:val="24"/>
        </w:rPr>
        <w:t> </w:t>
      </w:r>
      <w:r>
        <w:rPr>
          <w:sz w:val="24"/>
        </w:rPr>
        <w:t>Michael</w:t>
      </w:r>
      <w:r>
        <w:rPr>
          <w:spacing w:val="-3"/>
          <w:sz w:val="24"/>
        </w:rPr>
        <w:t> </w:t>
      </w:r>
      <w:r>
        <w:rPr>
          <w:sz w:val="24"/>
        </w:rPr>
        <w:t>begins</w:t>
      </w:r>
      <w:r>
        <w:rPr>
          <w:spacing w:val="-3"/>
          <w:sz w:val="24"/>
        </w:rPr>
        <w:t> </w:t>
      </w:r>
      <w:r>
        <w:rPr>
          <w:sz w:val="24"/>
        </w:rPr>
        <w:t>his</w:t>
      </w:r>
      <w:r>
        <w:rPr>
          <w:spacing w:val="-3"/>
          <w:sz w:val="24"/>
        </w:rPr>
        <w:t> </w:t>
      </w:r>
      <w:r>
        <w:rPr>
          <w:sz w:val="24"/>
        </w:rPr>
        <w:t>rule</w:t>
      </w:r>
      <w:r>
        <w:rPr>
          <w:spacing w:val="-4"/>
          <w:sz w:val="24"/>
        </w:rPr>
        <w:t> </w:t>
      </w:r>
      <w:r>
        <w:rPr>
          <w:sz w:val="24"/>
        </w:rPr>
        <w:t>on</w:t>
      </w:r>
      <w:r>
        <w:rPr>
          <w:spacing w:val="-3"/>
          <w:sz w:val="24"/>
        </w:rPr>
        <w:t> </w:t>
      </w:r>
      <w:r>
        <w:rPr>
          <w:sz w:val="24"/>
        </w:rPr>
        <w:t>earth.</w:t>
      </w:r>
      <w:r>
        <w:rPr>
          <w:spacing w:val="-3"/>
          <w:sz w:val="24"/>
        </w:rPr>
        <w:t> </w:t>
      </w:r>
      <w:r>
        <w:rPr>
          <w:sz w:val="24"/>
        </w:rPr>
        <w:t>For</w:t>
      </w:r>
      <w:r>
        <w:rPr>
          <w:spacing w:val="-2"/>
          <w:sz w:val="24"/>
        </w:rPr>
        <w:t> </w:t>
      </w:r>
      <w:r>
        <w:rPr>
          <w:sz w:val="24"/>
        </w:rPr>
        <w:t>those</w:t>
      </w:r>
      <w:r>
        <w:rPr>
          <w:spacing w:val="-4"/>
          <w:sz w:val="24"/>
        </w:rPr>
        <w:t> </w:t>
      </w:r>
      <w:r>
        <w:rPr>
          <w:sz w:val="24"/>
        </w:rPr>
        <w:t>who</w:t>
      </w:r>
      <w:r>
        <w:rPr>
          <w:spacing w:val="-3"/>
          <w:sz w:val="24"/>
        </w:rPr>
        <w:t> </w:t>
      </w:r>
      <w:r>
        <w:rPr>
          <w:sz w:val="24"/>
        </w:rPr>
        <w:t>do</w:t>
      </w:r>
      <w:r>
        <w:rPr>
          <w:spacing w:val="-3"/>
          <w:sz w:val="24"/>
        </w:rPr>
        <w:t> </w:t>
      </w:r>
      <w:r>
        <w:rPr>
          <w:sz w:val="24"/>
        </w:rPr>
        <w:t>not</w:t>
      </w:r>
      <w:r>
        <w:rPr>
          <w:spacing w:val="-3"/>
          <w:sz w:val="24"/>
        </w:rPr>
        <w:t> </w:t>
      </w:r>
      <w:r>
        <w:rPr>
          <w:sz w:val="24"/>
        </w:rPr>
        <w:t>repent</w:t>
      </w:r>
      <w:r>
        <w:rPr>
          <w:spacing w:val="-1"/>
          <w:sz w:val="24"/>
        </w:rPr>
        <w:t> </w:t>
      </w:r>
      <w:r>
        <w:rPr>
          <w:sz w:val="24"/>
        </w:rPr>
        <w:t>or</w:t>
      </w:r>
      <w:r>
        <w:rPr>
          <w:spacing w:val="-4"/>
          <w:sz w:val="24"/>
        </w:rPr>
        <w:t> </w:t>
      </w:r>
      <w:r>
        <w:rPr>
          <w:sz w:val="24"/>
        </w:rPr>
        <w:t>submit</w:t>
      </w:r>
      <w:r>
        <w:rPr>
          <w:spacing w:val="-3"/>
          <w:sz w:val="24"/>
        </w:rPr>
        <w:t> </w:t>
      </w:r>
      <w:r>
        <w:rPr>
          <w:sz w:val="24"/>
        </w:rPr>
        <w:t>they will perish (Revelation 16:13-14; 19:11-21) – See timeline. However, great rejoicing occurs with God’s people – they will walk in pride (to the glory of Jehovah – Isaiah 45:17). See Revelation 20:6; Psalms 2</w:t>
      </w:r>
    </w:p>
    <w:p>
      <w:pPr>
        <w:pStyle w:val="ListParagraph"/>
        <w:numPr>
          <w:ilvl w:val="0"/>
          <w:numId w:val="44"/>
        </w:numPr>
        <w:tabs>
          <w:tab w:pos="840" w:val="left" w:leader="none"/>
        </w:tabs>
        <w:spacing w:line="259" w:lineRule="auto" w:before="158" w:after="0"/>
        <w:ind w:left="840" w:right="198" w:hanging="360"/>
        <w:jc w:val="left"/>
        <w:rPr>
          <w:sz w:val="24"/>
        </w:rPr>
      </w:pPr>
      <w:r>
        <w:rPr>
          <w:sz w:val="24"/>
        </w:rPr>
        <w:t>Verse 13: “And as for you yourself, go toward the end; and you will rest, but you will stand</w:t>
      </w:r>
      <w:r>
        <w:rPr>
          <w:spacing w:val="-2"/>
          <w:sz w:val="24"/>
        </w:rPr>
        <w:t> </w:t>
      </w:r>
      <w:r>
        <w:rPr>
          <w:sz w:val="24"/>
        </w:rPr>
        <w:t>up</w:t>
      </w:r>
      <w:r>
        <w:rPr>
          <w:spacing w:val="-2"/>
          <w:sz w:val="24"/>
        </w:rPr>
        <w:t> </w:t>
      </w:r>
      <w:r>
        <w:rPr>
          <w:sz w:val="24"/>
        </w:rPr>
        <w:t>for</w:t>
      </w:r>
      <w:r>
        <w:rPr>
          <w:spacing w:val="-3"/>
          <w:sz w:val="24"/>
        </w:rPr>
        <w:t> </w:t>
      </w:r>
      <w:r>
        <w:rPr>
          <w:sz w:val="24"/>
        </w:rPr>
        <w:t>your</w:t>
      </w:r>
      <w:r>
        <w:rPr>
          <w:spacing w:val="-3"/>
          <w:sz w:val="24"/>
        </w:rPr>
        <w:t> </w:t>
      </w:r>
      <w:r>
        <w:rPr>
          <w:sz w:val="24"/>
        </w:rPr>
        <w:t>lot</w:t>
      </w:r>
      <w:r>
        <w:rPr>
          <w:spacing w:val="-2"/>
          <w:sz w:val="24"/>
        </w:rPr>
        <w:t> </w:t>
      </w:r>
      <w:r>
        <w:rPr>
          <w:sz w:val="24"/>
        </w:rPr>
        <w:t>at</w:t>
      </w:r>
      <w:r>
        <w:rPr>
          <w:spacing w:val="-2"/>
          <w:sz w:val="24"/>
        </w:rPr>
        <w:t> </w:t>
      </w:r>
      <w:r>
        <w:rPr>
          <w:sz w:val="24"/>
        </w:rPr>
        <w:t>the</w:t>
      </w:r>
      <w:r>
        <w:rPr>
          <w:spacing w:val="-3"/>
          <w:sz w:val="24"/>
        </w:rPr>
        <w:t> </w:t>
      </w:r>
      <w:r>
        <w:rPr>
          <w:sz w:val="24"/>
        </w:rPr>
        <w:t>end</w:t>
      </w:r>
      <w:r>
        <w:rPr>
          <w:spacing w:val="-2"/>
          <w:sz w:val="24"/>
        </w:rPr>
        <w:t> </w:t>
      </w:r>
      <w:r>
        <w:rPr>
          <w:sz w:val="24"/>
        </w:rPr>
        <w:t>of</w:t>
      </w:r>
      <w:r>
        <w:rPr>
          <w:spacing w:val="-3"/>
          <w:sz w:val="24"/>
        </w:rPr>
        <w:t> </w:t>
      </w:r>
      <w:r>
        <w:rPr>
          <w:sz w:val="24"/>
        </w:rPr>
        <w:t>the</w:t>
      </w:r>
      <w:r>
        <w:rPr>
          <w:spacing w:val="-3"/>
          <w:sz w:val="24"/>
        </w:rPr>
        <w:t> </w:t>
      </w:r>
      <w:r>
        <w:rPr>
          <w:sz w:val="24"/>
        </w:rPr>
        <w:t>days.”</w:t>
      </w:r>
      <w:r>
        <w:rPr>
          <w:spacing w:val="-3"/>
          <w:sz w:val="24"/>
        </w:rPr>
        <w:t> </w:t>
      </w:r>
      <w:r>
        <w:rPr>
          <w:sz w:val="24"/>
        </w:rPr>
        <w:t>Daniel</w:t>
      </w:r>
      <w:r>
        <w:rPr>
          <w:spacing w:val="-2"/>
          <w:sz w:val="24"/>
        </w:rPr>
        <w:t> </w:t>
      </w:r>
      <w:r>
        <w:rPr>
          <w:sz w:val="24"/>
        </w:rPr>
        <w:t>was</w:t>
      </w:r>
      <w:r>
        <w:rPr>
          <w:spacing w:val="-2"/>
          <w:sz w:val="24"/>
        </w:rPr>
        <w:t> </w:t>
      </w:r>
      <w:r>
        <w:rPr>
          <w:sz w:val="24"/>
        </w:rPr>
        <w:t>given</w:t>
      </w:r>
      <w:r>
        <w:rPr>
          <w:spacing w:val="-2"/>
          <w:sz w:val="24"/>
        </w:rPr>
        <w:t> </w:t>
      </w:r>
      <w:r>
        <w:rPr>
          <w:sz w:val="24"/>
        </w:rPr>
        <w:t>assurance</w:t>
      </w:r>
      <w:r>
        <w:rPr>
          <w:spacing w:val="-3"/>
          <w:sz w:val="24"/>
        </w:rPr>
        <w:t> </w:t>
      </w:r>
      <w:r>
        <w:rPr>
          <w:sz w:val="24"/>
        </w:rPr>
        <w:t>that</w:t>
      </w:r>
      <w:r>
        <w:rPr>
          <w:spacing w:val="-2"/>
          <w:sz w:val="24"/>
        </w:rPr>
        <w:t> </w:t>
      </w:r>
      <w:r>
        <w:rPr>
          <w:sz w:val="24"/>
        </w:rPr>
        <w:t>although</w:t>
      </w:r>
      <w:r>
        <w:rPr>
          <w:spacing w:val="-2"/>
          <w:sz w:val="24"/>
        </w:rPr>
        <w:t> </w:t>
      </w:r>
      <w:r>
        <w:rPr>
          <w:sz w:val="24"/>
        </w:rPr>
        <w:t>he would die, he would be resurrected.</w:t>
      </w:r>
    </w:p>
    <w:p>
      <w:pPr>
        <w:spacing w:after="0" w:line="259" w:lineRule="auto"/>
        <w:jc w:val="left"/>
        <w:rPr>
          <w:sz w:val="24"/>
        </w:rPr>
        <w:sectPr>
          <w:pgSz w:w="12240" w:h="15840"/>
          <w:pgMar w:header="0" w:footer="523" w:top="1360" w:bottom="720" w:left="1320" w:right="1320"/>
        </w:sectPr>
      </w:pPr>
    </w:p>
    <w:p>
      <w:pPr>
        <w:pStyle w:val="Heading1"/>
      </w:pPr>
      <w:r>
        <w:rPr>
          <w:spacing w:val="-2"/>
        </w:rPr>
        <w:t>Malachi</w:t>
      </w:r>
    </w:p>
    <w:p>
      <w:pPr>
        <w:pStyle w:val="BodyText"/>
        <w:ind w:left="0"/>
        <w:rPr>
          <w:b/>
          <w:sz w:val="30"/>
        </w:rPr>
      </w:pPr>
    </w:p>
    <w:p>
      <w:pPr>
        <w:pStyle w:val="BodyText"/>
        <w:spacing w:before="9"/>
        <w:ind w:left="0"/>
        <w:rPr>
          <w:b/>
          <w:sz w:val="25"/>
        </w:rPr>
      </w:pPr>
    </w:p>
    <w:p>
      <w:pPr>
        <w:pStyle w:val="Heading2"/>
        <w:spacing w:line="398" w:lineRule="auto"/>
        <w:ind w:right="1195"/>
      </w:pPr>
      <w:r>
        <w:rPr/>
        <w:t>Possible</w:t>
      </w:r>
      <w:r>
        <w:rPr>
          <w:spacing w:val="-8"/>
        </w:rPr>
        <w:t> </w:t>
      </w:r>
      <w:r>
        <w:rPr/>
        <w:t>prophesies</w:t>
      </w:r>
      <w:r>
        <w:rPr>
          <w:spacing w:val="-7"/>
        </w:rPr>
        <w:t> </w:t>
      </w:r>
      <w:r>
        <w:rPr/>
        <w:t>for</w:t>
      </w:r>
      <w:r>
        <w:rPr>
          <w:spacing w:val="-12"/>
        </w:rPr>
        <w:t> </w:t>
      </w:r>
      <w:r>
        <w:rPr/>
        <w:t>Israel’s</w:t>
      </w:r>
      <w:r>
        <w:rPr>
          <w:spacing w:val="-7"/>
        </w:rPr>
        <w:t> </w:t>
      </w:r>
      <w:r>
        <w:rPr/>
        <w:t>day,</w:t>
      </w:r>
      <w:r>
        <w:rPr>
          <w:spacing w:val="-7"/>
        </w:rPr>
        <w:t> </w:t>
      </w:r>
      <w:r>
        <w:rPr/>
        <w:t>the</w:t>
      </w:r>
      <w:r>
        <w:rPr>
          <w:spacing w:val="-8"/>
        </w:rPr>
        <w:t> </w:t>
      </w:r>
      <w:r>
        <w:rPr/>
        <w:t>first</w:t>
      </w:r>
      <w:r>
        <w:rPr>
          <w:spacing w:val="-8"/>
        </w:rPr>
        <w:t> </w:t>
      </w:r>
      <w:r>
        <w:rPr/>
        <w:t>century,</w:t>
      </w:r>
      <w:r>
        <w:rPr>
          <w:spacing w:val="-7"/>
        </w:rPr>
        <w:t> </w:t>
      </w:r>
      <w:r>
        <w:rPr/>
        <w:t>our</w:t>
      </w:r>
      <w:r>
        <w:rPr>
          <w:spacing w:val="-10"/>
        </w:rPr>
        <w:t> </w:t>
      </w:r>
      <w:r>
        <w:rPr/>
        <w:t>day</w:t>
      </w:r>
      <w:r>
        <w:rPr>
          <w:spacing w:val="-7"/>
        </w:rPr>
        <w:t> </w:t>
      </w:r>
      <w:r>
        <w:rPr/>
        <w:t>and</w:t>
      </w:r>
      <w:r>
        <w:rPr>
          <w:spacing w:val="-7"/>
        </w:rPr>
        <w:t> </w:t>
      </w:r>
      <w:r>
        <w:rPr/>
        <w:t>the</w:t>
      </w:r>
      <w:r>
        <w:rPr>
          <w:spacing w:val="-8"/>
        </w:rPr>
        <w:t> </w:t>
      </w:r>
      <w:r>
        <w:rPr/>
        <w:t>future: Malachi 1</w:t>
      </w:r>
    </w:p>
    <w:p>
      <w:pPr>
        <w:pStyle w:val="BodyText"/>
        <w:spacing w:line="259" w:lineRule="auto" w:before="1"/>
        <w:ind w:right="164"/>
      </w:pPr>
      <w:r>
        <w:rPr>
          <w:b/>
        </w:rPr>
        <w:t>Malachi</w:t>
      </w:r>
      <w:r>
        <w:rPr>
          <w:b/>
          <w:spacing w:val="-3"/>
        </w:rPr>
        <w:t> </w:t>
      </w:r>
      <w:r>
        <w:rPr>
          <w:b/>
        </w:rPr>
        <w:t>1:6</w:t>
      </w:r>
      <w:r>
        <w:rPr>
          <w:b/>
          <w:spacing w:val="-3"/>
        </w:rPr>
        <w:t> </w:t>
      </w:r>
      <w:r>
        <w:rPr/>
        <w:t>“‘A</w:t>
      </w:r>
      <w:r>
        <w:rPr>
          <w:spacing w:val="-15"/>
        </w:rPr>
        <w:t> </w:t>
      </w:r>
      <w:r>
        <w:rPr/>
        <w:t>son,</w:t>
      </w:r>
      <w:r>
        <w:rPr>
          <w:spacing w:val="-3"/>
        </w:rPr>
        <w:t> </w:t>
      </w:r>
      <w:r>
        <w:rPr/>
        <w:t>for</w:t>
      </w:r>
      <w:r>
        <w:rPr>
          <w:spacing w:val="-2"/>
        </w:rPr>
        <w:t> </w:t>
      </w:r>
      <w:r>
        <w:rPr/>
        <w:t>his</w:t>
      </w:r>
      <w:r>
        <w:rPr>
          <w:spacing w:val="-3"/>
        </w:rPr>
        <w:t> </w:t>
      </w:r>
      <w:r>
        <w:rPr/>
        <w:t>part,</w:t>
      </w:r>
      <w:r>
        <w:rPr>
          <w:spacing w:val="-3"/>
        </w:rPr>
        <w:t> </w:t>
      </w:r>
      <w:r>
        <w:rPr/>
        <w:t>honors</w:t>
      </w:r>
      <w:r>
        <w:rPr>
          <w:spacing w:val="-3"/>
        </w:rPr>
        <w:t> </w:t>
      </w:r>
      <w:r>
        <w:rPr/>
        <w:t>the</w:t>
      </w:r>
      <w:r>
        <w:rPr>
          <w:spacing w:val="-4"/>
        </w:rPr>
        <w:t> </w:t>
      </w:r>
      <w:r>
        <w:rPr/>
        <w:t>father;</w:t>
      </w:r>
      <w:r>
        <w:rPr>
          <w:spacing w:val="-3"/>
        </w:rPr>
        <w:t> </w:t>
      </w:r>
      <w:r>
        <w:rPr/>
        <w:t>and</w:t>
      </w:r>
      <w:r>
        <w:rPr>
          <w:spacing w:val="-3"/>
        </w:rPr>
        <w:t> </w:t>
      </w:r>
      <w:r>
        <w:rPr/>
        <w:t>a</w:t>
      </w:r>
      <w:r>
        <w:rPr>
          <w:spacing w:val="-4"/>
        </w:rPr>
        <w:t> </w:t>
      </w:r>
      <w:r>
        <w:rPr/>
        <w:t>servant,</w:t>
      </w:r>
      <w:r>
        <w:rPr>
          <w:spacing w:val="-3"/>
        </w:rPr>
        <w:t> </w:t>
      </w:r>
      <w:r>
        <w:rPr/>
        <w:t>his</w:t>
      </w:r>
      <w:r>
        <w:rPr>
          <w:spacing w:val="-3"/>
        </w:rPr>
        <w:t> </w:t>
      </w:r>
      <w:r>
        <w:rPr/>
        <w:t>grand</w:t>
      </w:r>
      <w:r>
        <w:rPr>
          <w:spacing w:val="-3"/>
        </w:rPr>
        <w:t> </w:t>
      </w:r>
      <w:r>
        <w:rPr/>
        <w:t>master.</w:t>
      </w:r>
      <w:r>
        <w:rPr>
          <w:spacing w:val="-3"/>
        </w:rPr>
        <w:t> </w:t>
      </w:r>
      <w:r>
        <w:rPr/>
        <w:t>So,</w:t>
      </w:r>
      <w:r>
        <w:rPr>
          <w:spacing w:val="-3"/>
        </w:rPr>
        <w:t> </w:t>
      </w:r>
      <w:r>
        <w:rPr/>
        <w:t>if</w:t>
      </w:r>
      <w:r>
        <w:rPr>
          <w:spacing w:val="-4"/>
        </w:rPr>
        <w:t> </w:t>
      </w:r>
      <w:r>
        <w:rPr/>
        <w:t>I</w:t>
      </w:r>
      <w:r>
        <w:rPr>
          <w:spacing w:val="-4"/>
        </w:rPr>
        <w:t> </w:t>
      </w:r>
      <w:r>
        <w:rPr/>
        <w:t>am</w:t>
      </w:r>
      <w:r>
        <w:rPr>
          <w:spacing w:val="-3"/>
        </w:rPr>
        <w:t> </w:t>
      </w:r>
      <w:r>
        <w:rPr/>
        <w:t>a father, where is the honor to me?</w:t>
      </w:r>
      <w:r>
        <w:rPr>
          <w:spacing w:val="-12"/>
        </w:rPr>
        <w:t> </w:t>
      </w:r>
      <w:r>
        <w:rPr/>
        <w:t>And if I am a grand master, where is the fear of me?’</w:t>
      </w:r>
      <w:r>
        <w:rPr>
          <w:spacing w:val="-14"/>
        </w:rPr>
        <w:t> </w:t>
      </w:r>
      <w:r>
        <w:rPr/>
        <w:t>Jehovah of armies has said to</w:t>
      </w:r>
      <w:r>
        <w:rPr>
          <w:spacing w:val="-3"/>
        </w:rPr>
        <w:t> </w:t>
      </w:r>
      <w:r>
        <w:rPr/>
        <w:t>YOU, O priests who are despising my name. “‘And</w:t>
      </w:r>
      <w:r>
        <w:rPr>
          <w:spacing w:val="-1"/>
        </w:rPr>
        <w:t> </w:t>
      </w:r>
      <w:r>
        <w:rPr/>
        <w:t>YOU have said: “In what way have we despised your name?” ‘(vs.7) “‘[By] presenting upon my altar polluted</w:t>
      </w:r>
      <w:r>
        <w:rPr>
          <w:spacing w:val="40"/>
        </w:rPr>
        <w:t> </w:t>
      </w:r>
      <w:r>
        <w:rPr>
          <w:spacing w:val="-2"/>
        </w:rPr>
        <w:t>bread.’</w:t>
      </w:r>
    </w:p>
    <w:p>
      <w:pPr>
        <w:pStyle w:val="BodyText"/>
        <w:spacing w:line="259" w:lineRule="auto" w:before="158"/>
        <w:ind w:right="187"/>
      </w:pPr>
      <w:r>
        <w:rPr>
          <w:b/>
        </w:rPr>
        <w:t>Malachi 1:14-2</w:t>
      </w:r>
      <w:r>
        <w:rPr/>
        <w:t>: “And cursed is the one acting cunningly when there exists in his drove a male animal,</w:t>
      </w:r>
      <w:r>
        <w:rPr>
          <w:spacing w:val="-2"/>
        </w:rPr>
        <w:t> </w:t>
      </w:r>
      <w:r>
        <w:rPr/>
        <w:t>and</w:t>
      </w:r>
      <w:r>
        <w:rPr>
          <w:spacing w:val="-2"/>
        </w:rPr>
        <w:t> </w:t>
      </w:r>
      <w:r>
        <w:rPr/>
        <w:t>he</w:t>
      </w:r>
      <w:r>
        <w:rPr>
          <w:spacing w:val="-3"/>
        </w:rPr>
        <w:t> </w:t>
      </w:r>
      <w:r>
        <w:rPr/>
        <w:t>is</w:t>
      </w:r>
      <w:r>
        <w:rPr>
          <w:spacing w:val="-2"/>
        </w:rPr>
        <w:t> </w:t>
      </w:r>
      <w:r>
        <w:rPr/>
        <w:t>making a</w:t>
      </w:r>
      <w:r>
        <w:rPr>
          <w:spacing w:val="-3"/>
        </w:rPr>
        <w:t> </w:t>
      </w:r>
      <w:r>
        <w:rPr/>
        <w:t>vow</w:t>
      </w:r>
      <w:r>
        <w:rPr>
          <w:spacing w:val="-3"/>
        </w:rPr>
        <w:t> </w:t>
      </w:r>
      <w:r>
        <w:rPr/>
        <w:t>and</w:t>
      </w:r>
      <w:r>
        <w:rPr>
          <w:spacing w:val="-2"/>
        </w:rPr>
        <w:t> </w:t>
      </w:r>
      <w:r>
        <w:rPr/>
        <w:t>sacrificing</w:t>
      </w:r>
      <w:r>
        <w:rPr>
          <w:spacing w:val="-2"/>
        </w:rPr>
        <w:t> </w:t>
      </w:r>
      <w:r>
        <w:rPr/>
        <w:t>a</w:t>
      </w:r>
      <w:r>
        <w:rPr>
          <w:spacing w:val="-1"/>
        </w:rPr>
        <w:t> </w:t>
      </w:r>
      <w:r>
        <w:rPr/>
        <w:t>ruined</w:t>
      </w:r>
      <w:r>
        <w:rPr>
          <w:spacing w:val="-2"/>
        </w:rPr>
        <w:t> </w:t>
      </w:r>
      <w:r>
        <w:rPr/>
        <w:t>one</w:t>
      </w:r>
      <w:r>
        <w:rPr>
          <w:spacing w:val="-3"/>
        </w:rPr>
        <w:t> </w:t>
      </w:r>
      <w:r>
        <w:rPr/>
        <w:t>to</w:t>
      </w:r>
      <w:r>
        <w:rPr>
          <w:spacing w:val="-2"/>
        </w:rPr>
        <w:t> </w:t>
      </w:r>
      <w:r>
        <w:rPr/>
        <w:t>Jehovah.</w:t>
      </w:r>
      <w:r>
        <w:rPr>
          <w:spacing w:val="-2"/>
        </w:rPr>
        <w:t> </w:t>
      </w:r>
      <w:r>
        <w:rPr/>
        <w:t>For</w:t>
      </w:r>
      <w:r>
        <w:rPr>
          <w:spacing w:val="-3"/>
        </w:rPr>
        <w:t> </w:t>
      </w:r>
      <w:r>
        <w:rPr/>
        <w:t>I</w:t>
      </w:r>
      <w:r>
        <w:rPr>
          <w:spacing w:val="-3"/>
        </w:rPr>
        <w:t> </w:t>
      </w:r>
      <w:r>
        <w:rPr/>
        <w:t>am</w:t>
      </w:r>
      <w:r>
        <w:rPr>
          <w:spacing w:val="-2"/>
        </w:rPr>
        <w:t> </w:t>
      </w:r>
      <w:r>
        <w:rPr/>
        <w:t>a</w:t>
      </w:r>
      <w:r>
        <w:rPr>
          <w:spacing w:val="-3"/>
        </w:rPr>
        <w:t> </w:t>
      </w:r>
      <w:r>
        <w:rPr/>
        <w:t>great</w:t>
      </w:r>
      <w:r>
        <w:rPr>
          <w:spacing w:val="-2"/>
        </w:rPr>
        <w:t> </w:t>
      </w:r>
      <w:r>
        <w:rPr/>
        <w:t>King,” Jehovah of armies has said, “and my name will be fear-inspiring among the nations.” (2:1-2)” And now this commandment is to</w:t>
      </w:r>
      <w:r>
        <w:rPr>
          <w:spacing w:val="-5"/>
        </w:rPr>
        <w:t> </w:t>
      </w:r>
      <w:r>
        <w:rPr/>
        <w:t>YOU, O priests. If</w:t>
      </w:r>
      <w:r>
        <w:rPr>
          <w:spacing w:val="-6"/>
        </w:rPr>
        <w:t> </w:t>
      </w:r>
      <w:r>
        <w:rPr/>
        <w:t>YOU will not listen, and if</w:t>
      </w:r>
      <w:r>
        <w:rPr>
          <w:spacing w:val="-6"/>
        </w:rPr>
        <w:t> </w:t>
      </w:r>
      <w:r>
        <w:rPr/>
        <w:t>YOU will not lay [it] to heart to give glory to my name,” Jehovah of armies has said, “I shall also certainly send upon</w:t>
      </w:r>
      <w:r>
        <w:rPr>
          <w:spacing w:val="-4"/>
        </w:rPr>
        <w:t> </w:t>
      </w:r>
      <w:r>
        <w:rPr/>
        <w:t>YOU the curse, and I will curse</w:t>
      </w:r>
      <w:r>
        <w:rPr>
          <w:spacing w:val="-5"/>
        </w:rPr>
        <w:t> </w:t>
      </w:r>
      <w:r>
        <w:rPr/>
        <w:t>YOUR blessings.</w:t>
      </w:r>
      <w:r>
        <w:rPr>
          <w:spacing w:val="-4"/>
        </w:rPr>
        <w:t> </w:t>
      </w:r>
      <w:r>
        <w:rPr/>
        <w:t>Yes, I have even cursed the [blessing], because YOU are not laying [it] to heart.”</w:t>
      </w:r>
    </w:p>
    <w:p>
      <w:pPr>
        <w:pStyle w:val="BodyText"/>
        <w:spacing w:line="259" w:lineRule="auto" w:before="158"/>
        <w:ind w:right="267"/>
      </w:pPr>
      <w:r>
        <w:rPr/>
        <w:t>Notice</w:t>
      </w:r>
      <w:r>
        <w:rPr>
          <w:spacing w:val="-3"/>
        </w:rPr>
        <w:t> </w:t>
      </w:r>
      <w:r>
        <w:rPr/>
        <w:t>the</w:t>
      </w:r>
      <w:r>
        <w:rPr>
          <w:spacing w:val="-3"/>
        </w:rPr>
        <w:t> </w:t>
      </w:r>
      <w:r>
        <w:rPr/>
        <w:t>qualities</w:t>
      </w:r>
      <w:r>
        <w:rPr>
          <w:spacing w:val="-3"/>
        </w:rPr>
        <w:t> </w:t>
      </w:r>
      <w:r>
        <w:rPr/>
        <w:t>of</w:t>
      </w:r>
      <w:r>
        <w:rPr>
          <w:spacing w:val="-3"/>
        </w:rPr>
        <w:t> </w:t>
      </w:r>
      <w:r>
        <w:rPr/>
        <w:t>a</w:t>
      </w:r>
      <w:r>
        <w:rPr>
          <w:spacing w:val="-3"/>
        </w:rPr>
        <w:t> </w:t>
      </w:r>
      <w:r>
        <w:rPr/>
        <w:t>true</w:t>
      </w:r>
      <w:r>
        <w:rPr>
          <w:spacing w:val="-3"/>
        </w:rPr>
        <w:t> </w:t>
      </w:r>
      <w:r>
        <w:rPr/>
        <w:t>priest</w:t>
      </w:r>
      <w:r>
        <w:rPr>
          <w:spacing w:val="-3"/>
        </w:rPr>
        <w:t> </w:t>
      </w:r>
      <w:r>
        <w:rPr/>
        <w:t>and</w:t>
      </w:r>
      <w:r>
        <w:rPr>
          <w:spacing w:val="-1"/>
        </w:rPr>
        <w:t> </w:t>
      </w:r>
      <w:r>
        <w:rPr/>
        <w:t>could</w:t>
      </w:r>
      <w:r>
        <w:rPr>
          <w:spacing w:val="-3"/>
        </w:rPr>
        <w:t> </w:t>
      </w:r>
      <w:r>
        <w:rPr/>
        <w:t>typify</w:t>
      </w:r>
      <w:r>
        <w:rPr>
          <w:spacing w:val="-3"/>
        </w:rPr>
        <w:t> </w:t>
      </w:r>
      <w:r>
        <w:rPr/>
        <w:t>Jesus</w:t>
      </w:r>
      <w:r>
        <w:rPr>
          <w:spacing w:val="-3"/>
        </w:rPr>
        <w:t> </w:t>
      </w:r>
      <w:r>
        <w:rPr/>
        <w:t>and</w:t>
      </w:r>
      <w:r>
        <w:rPr>
          <w:spacing w:val="-3"/>
        </w:rPr>
        <w:t> </w:t>
      </w:r>
      <w:r>
        <w:rPr/>
        <w:t>/or</w:t>
      </w:r>
      <w:r>
        <w:rPr>
          <w:spacing w:val="-3"/>
        </w:rPr>
        <w:t> </w:t>
      </w:r>
      <w:r>
        <w:rPr/>
        <w:t>Moses</w:t>
      </w:r>
      <w:r>
        <w:rPr>
          <w:spacing w:val="-3"/>
        </w:rPr>
        <w:t> </w:t>
      </w:r>
      <w:r>
        <w:rPr/>
        <w:t>and</w:t>
      </w:r>
      <w:r>
        <w:rPr>
          <w:spacing w:val="-3"/>
        </w:rPr>
        <w:t> </w:t>
      </w:r>
      <w:r>
        <w:rPr/>
        <w:t>could</w:t>
      </w:r>
      <w:r>
        <w:rPr>
          <w:spacing w:val="-3"/>
        </w:rPr>
        <w:t> </w:t>
      </w:r>
      <w:r>
        <w:rPr/>
        <w:t>be</w:t>
      </w:r>
      <w:r>
        <w:rPr>
          <w:spacing w:val="-3"/>
        </w:rPr>
        <w:t> </w:t>
      </w:r>
      <w:r>
        <w:rPr/>
        <w:t>referring to the messenger of the covenant mentioned in Malachi 3:1:</w:t>
      </w:r>
    </w:p>
    <w:p>
      <w:pPr>
        <w:pStyle w:val="Heading2"/>
        <w:spacing w:before="160"/>
      </w:pPr>
      <w:r>
        <w:rPr/>
        <w:t>Malachi</w:t>
      </w:r>
      <w:r>
        <w:rPr>
          <w:spacing w:val="-2"/>
        </w:rPr>
        <w:t> </w:t>
      </w:r>
      <w:r>
        <w:rPr>
          <w:spacing w:val="-10"/>
        </w:rPr>
        <w:t>2</w:t>
      </w:r>
    </w:p>
    <w:p>
      <w:pPr>
        <w:pStyle w:val="BodyText"/>
        <w:spacing w:line="259" w:lineRule="auto" w:before="182"/>
        <w:ind w:right="124"/>
      </w:pPr>
      <w:r>
        <w:rPr>
          <w:b/>
        </w:rPr>
        <w:t>Malachi 2:5-7 </w:t>
      </w:r>
      <w:r>
        <w:rPr/>
        <w:t>“As for my covenant, it proved to be with him, [one] of life and of peace, and I kept giving them to him, with fear.</w:t>
      </w:r>
      <w:r>
        <w:rPr>
          <w:spacing w:val="-9"/>
        </w:rPr>
        <w:t> </w:t>
      </w:r>
      <w:r>
        <w:rPr/>
        <w:t>And he continued fearing me; yes, because of my name he himself was struck with terror.</w:t>
      </w:r>
      <w:r>
        <w:rPr>
          <w:spacing w:val="-4"/>
        </w:rPr>
        <w:t> </w:t>
      </w:r>
      <w:r>
        <w:rPr/>
        <w:t>The very law of truth proved to be in his mouth, and there was no unrighteousness to be found on his lips. In peace and in uprightness he walked with me, and many</w:t>
      </w:r>
      <w:r>
        <w:rPr>
          <w:spacing w:val="-3"/>
        </w:rPr>
        <w:t> </w:t>
      </w:r>
      <w:r>
        <w:rPr/>
        <w:t>were</w:t>
      </w:r>
      <w:r>
        <w:rPr>
          <w:spacing w:val="-4"/>
        </w:rPr>
        <w:t> </w:t>
      </w:r>
      <w:r>
        <w:rPr/>
        <w:t>those</w:t>
      </w:r>
      <w:r>
        <w:rPr>
          <w:spacing w:val="-4"/>
        </w:rPr>
        <w:t> </w:t>
      </w:r>
      <w:r>
        <w:rPr/>
        <w:t>whom</w:t>
      </w:r>
      <w:r>
        <w:rPr>
          <w:spacing w:val="-1"/>
        </w:rPr>
        <w:t> </w:t>
      </w:r>
      <w:r>
        <w:rPr/>
        <w:t>he</w:t>
      </w:r>
      <w:r>
        <w:rPr>
          <w:spacing w:val="-4"/>
        </w:rPr>
        <w:t> </w:t>
      </w:r>
      <w:r>
        <w:rPr/>
        <w:t>turned</w:t>
      </w:r>
      <w:r>
        <w:rPr>
          <w:spacing w:val="-3"/>
        </w:rPr>
        <w:t> </w:t>
      </w:r>
      <w:r>
        <w:rPr/>
        <w:t>back</w:t>
      </w:r>
      <w:r>
        <w:rPr>
          <w:spacing w:val="-3"/>
        </w:rPr>
        <w:t> </w:t>
      </w:r>
      <w:r>
        <w:rPr/>
        <w:t>from</w:t>
      </w:r>
      <w:r>
        <w:rPr>
          <w:spacing w:val="-3"/>
        </w:rPr>
        <w:t> </w:t>
      </w:r>
      <w:r>
        <w:rPr/>
        <w:t>error.</w:t>
      </w:r>
      <w:r>
        <w:rPr>
          <w:spacing w:val="-3"/>
        </w:rPr>
        <w:t> </w:t>
      </w:r>
      <w:r>
        <w:rPr/>
        <w:t>For</w:t>
      </w:r>
      <w:r>
        <w:rPr>
          <w:spacing w:val="-4"/>
        </w:rPr>
        <w:t> </w:t>
      </w:r>
      <w:r>
        <w:rPr/>
        <w:t>the</w:t>
      </w:r>
      <w:r>
        <w:rPr>
          <w:spacing w:val="-4"/>
        </w:rPr>
        <w:t> </w:t>
      </w:r>
      <w:r>
        <w:rPr/>
        <w:t>lips</w:t>
      </w:r>
      <w:r>
        <w:rPr>
          <w:spacing w:val="-3"/>
        </w:rPr>
        <w:t> </w:t>
      </w:r>
      <w:r>
        <w:rPr/>
        <w:t>of</w:t>
      </w:r>
      <w:r>
        <w:rPr>
          <w:spacing w:val="-4"/>
        </w:rPr>
        <w:t> </w:t>
      </w:r>
      <w:r>
        <w:rPr/>
        <w:t>a</w:t>
      </w:r>
      <w:r>
        <w:rPr>
          <w:spacing w:val="-4"/>
        </w:rPr>
        <w:t> </w:t>
      </w:r>
      <w:r>
        <w:rPr/>
        <w:t>priest</w:t>
      </w:r>
      <w:r>
        <w:rPr>
          <w:spacing w:val="-3"/>
        </w:rPr>
        <w:t> </w:t>
      </w:r>
      <w:r>
        <w:rPr/>
        <w:t>are</w:t>
      </w:r>
      <w:r>
        <w:rPr>
          <w:spacing w:val="-4"/>
        </w:rPr>
        <w:t> </w:t>
      </w:r>
      <w:r>
        <w:rPr/>
        <w:t>the</w:t>
      </w:r>
      <w:r>
        <w:rPr>
          <w:spacing w:val="-4"/>
        </w:rPr>
        <w:t> </w:t>
      </w:r>
      <w:r>
        <w:rPr/>
        <w:t>ones</w:t>
      </w:r>
      <w:r>
        <w:rPr>
          <w:spacing w:val="-3"/>
        </w:rPr>
        <w:t> </w:t>
      </w:r>
      <w:r>
        <w:rPr/>
        <w:t>that</w:t>
      </w:r>
      <w:r>
        <w:rPr>
          <w:spacing w:val="-3"/>
        </w:rPr>
        <w:t> </w:t>
      </w:r>
      <w:r>
        <w:rPr/>
        <w:t>should keep knowledge, and [the] law is what people should seek from his mouth; for he is the messenger of Jehovah of armies.”</w:t>
      </w:r>
    </w:p>
    <w:p>
      <w:pPr>
        <w:pStyle w:val="BodyText"/>
        <w:spacing w:line="259" w:lineRule="auto" w:before="158"/>
        <w:ind w:right="218"/>
        <w:jc w:val="both"/>
      </w:pPr>
      <w:r>
        <w:rPr>
          <w:b/>
        </w:rPr>
        <w:t>Malachi</w:t>
      </w:r>
      <w:r>
        <w:rPr>
          <w:b/>
          <w:spacing w:val="-2"/>
        </w:rPr>
        <w:t> </w:t>
      </w:r>
      <w:r>
        <w:rPr>
          <w:b/>
        </w:rPr>
        <w:t>2:8-9</w:t>
      </w:r>
      <w:r>
        <w:rPr>
          <w:b/>
          <w:spacing w:val="-2"/>
        </w:rPr>
        <w:t> </w:t>
      </w:r>
      <w:r>
        <w:rPr/>
        <w:t>“But</w:t>
      </w:r>
      <w:r>
        <w:rPr>
          <w:spacing w:val="-12"/>
        </w:rPr>
        <w:t> </w:t>
      </w:r>
      <w:r>
        <w:rPr/>
        <w:t>YOU</w:t>
      </w:r>
      <w:r>
        <w:rPr>
          <w:spacing w:val="-3"/>
        </w:rPr>
        <w:t> </w:t>
      </w:r>
      <w:r>
        <w:rPr/>
        <w:t>men</w:t>
      </w:r>
      <w:r>
        <w:rPr>
          <w:spacing w:val="-2"/>
        </w:rPr>
        <w:t> </w:t>
      </w:r>
      <w:r>
        <w:rPr/>
        <w:t>–</w:t>
      </w:r>
      <w:r>
        <w:rPr>
          <w:spacing w:val="-12"/>
        </w:rPr>
        <w:t> </w:t>
      </w:r>
      <w:r>
        <w:rPr/>
        <w:t>YOU</w:t>
      </w:r>
      <w:r>
        <w:rPr>
          <w:spacing w:val="-3"/>
        </w:rPr>
        <w:t> </w:t>
      </w:r>
      <w:r>
        <w:rPr/>
        <w:t>have</w:t>
      </w:r>
      <w:r>
        <w:rPr>
          <w:spacing w:val="-3"/>
        </w:rPr>
        <w:t> </w:t>
      </w:r>
      <w:r>
        <w:rPr/>
        <w:t>turned</w:t>
      </w:r>
      <w:r>
        <w:rPr>
          <w:spacing w:val="-2"/>
        </w:rPr>
        <w:t> </w:t>
      </w:r>
      <w:r>
        <w:rPr/>
        <w:t>aside</w:t>
      </w:r>
      <w:r>
        <w:rPr>
          <w:spacing w:val="-3"/>
        </w:rPr>
        <w:t> </w:t>
      </w:r>
      <w:r>
        <w:rPr/>
        <w:t>from</w:t>
      </w:r>
      <w:r>
        <w:rPr>
          <w:spacing w:val="-2"/>
        </w:rPr>
        <w:t> </w:t>
      </w:r>
      <w:r>
        <w:rPr/>
        <w:t>the</w:t>
      </w:r>
      <w:r>
        <w:rPr>
          <w:spacing w:val="-1"/>
        </w:rPr>
        <w:t> </w:t>
      </w:r>
      <w:r>
        <w:rPr/>
        <w:t>way.</w:t>
      </w:r>
      <w:r>
        <w:rPr>
          <w:spacing w:val="-12"/>
        </w:rPr>
        <w:t> </w:t>
      </w:r>
      <w:r>
        <w:rPr/>
        <w:t>YOU</w:t>
      </w:r>
      <w:r>
        <w:rPr>
          <w:spacing w:val="-3"/>
        </w:rPr>
        <w:t> </w:t>
      </w:r>
      <w:r>
        <w:rPr/>
        <w:t>have</w:t>
      </w:r>
      <w:r>
        <w:rPr>
          <w:spacing w:val="-1"/>
        </w:rPr>
        <w:t> </w:t>
      </w:r>
      <w:r>
        <w:rPr/>
        <w:t>caused</w:t>
      </w:r>
      <w:r>
        <w:rPr>
          <w:spacing w:val="-2"/>
        </w:rPr>
        <w:t> </w:t>
      </w:r>
      <w:r>
        <w:rPr/>
        <w:t>many to</w:t>
      </w:r>
      <w:r>
        <w:rPr>
          <w:spacing w:val="-2"/>
        </w:rPr>
        <w:t> </w:t>
      </w:r>
      <w:r>
        <w:rPr/>
        <w:t>stumble</w:t>
      </w:r>
      <w:r>
        <w:rPr>
          <w:spacing w:val="-3"/>
        </w:rPr>
        <w:t> </w:t>
      </w:r>
      <w:r>
        <w:rPr/>
        <w:t>in</w:t>
      </w:r>
      <w:r>
        <w:rPr>
          <w:spacing w:val="-2"/>
        </w:rPr>
        <w:t> </w:t>
      </w:r>
      <w:r>
        <w:rPr/>
        <w:t>the</w:t>
      </w:r>
      <w:r>
        <w:rPr>
          <w:spacing w:val="-3"/>
        </w:rPr>
        <w:t> </w:t>
      </w:r>
      <w:r>
        <w:rPr/>
        <w:t>law.</w:t>
      </w:r>
      <w:r>
        <w:rPr>
          <w:spacing w:val="-12"/>
        </w:rPr>
        <w:t> </w:t>
      </w:r>
      <w:r>
        <w:rPr/>
        <w:t>YOU</w:t>
      </w:r>
      <w:r>
        <w:rPr>
          <w:spacing w:val="-3"/>
        </w:rPr>
        <w:t> </w:t>
      </w:r>
      <w:r>
        <w:rPr/>
        <w:t>have</w:t>
      </w:r>
      <w:r>
        <w:rPr>
          <w:spacing w:val="-3"/>
        </w:rPr>
        <w:t> </w:t>
      </w:r>
      <w:r>
        <w:rPr/>
        <w:t>ruined the</w:t>
      </w:r>
      <w:r>
        <w:rPr>
          <w:spacing w:val="-3"/>
        </w:rPr>
        <w:t> </w:t>
      </w:r>
      <w:r>
        <w:rPr/>
        <w:t>covenant</w:t>
      </w:r>
      <w:r>
        <w:rPr>
          <w:spacing w:val="-2"/>
        </w:rPr>
        <w:t> </w:t>
      </w:r>
      <w:r>
        <w:rPr/>
        <w:t>of</w:t>
      </w:r>
      <w:r>
        <w:rPr>
          <w:spacing w:val="-3"/>
        </w:rPr>
        <w:t> </w:t>
      </w:r>
      <w:r>
        <w:rPr/>
        <w:t>Levi,</w:t>
      </w:r>
      <w:r>
        <w:rPr>
          <w:spacing w:val="-2"/>
        </w:rPr>
        <w:t> </w:t>
      </w:r>
      <w:r>
        <w:rPr/>
        <w:t>Jehovah</w:t>
      </w:r>
      <w:r>
        <w:rPr>
          <w:spacing w:val="-2"/>
        </w:rPr>
        <w:t> </w:t>
      </w:r>
      <w:r>
        <w:rPr/>
        <w:t>of</w:t>
      </w:r>
      <w:r>
        <w:rPr>
          <w:spacing w:val="-15"/>
        </w:rPr>
        <w:t> </w:t>
      </w:r>
      <w:r>
        <w:rPr/>
        <w:t>Armies</w:t>
      </w:r>
      <w:r>
        <w:rPr>
          <w:spacing w:val="-2"/>
        </w:rPr>
        <w:t> </w:t>
      </w:r>
      <w:r>
        <w:rPr/>
        <w:t>has</w:t>
      </w:r>
      <w:r>
        <w:rPr>
          <w:spacing w:val="-2"/>
        </w:rPr>
        <w:t> </w:t>
      </w:r>
      <w:r>
        <w:rPr/>
        <w:t>said.</w:t>
      </w:r>
      <w:r>
        <w:rPr>
          <w:spacing w:val="-2"/>
        </w:rPr>
        <w:t> </w:t>
      </w:r>
      <w:r>
        <w:rPr/>
        <w:t>“And I</w:t>
      </w:r>
      <w:r>
        <w:rPr>
          <w:spacing w:val="-3"/>
        </w:rPr>
        <w:t> </w:t>
      </w:r>
      <w:r>
        <w:rPr/>
        <w:t>also,</w:t>
      </w:r>
      <w:r>
        <w:rPr>
          <w:spacing w:val="-3"/>
        </w:rPr>
        <w:t> </w:t>
      </w:r>
      <w:r>
        <w:rPr/>
        <w:t>for</w:t>
      </w:r>
      <w:r>
        <w:rPr>
          <w:spacing w:val="-3"/>
        </w:rPr>
        <w:t> </w:t>
      </w:r>
      <w:r>
        <w:rPr/>
        <w:t>my</w:t>
      </w:r>
      <w:r>
        <w:rPr>
          <w:spacing w:val="-3"/>
        </w:rPr>
        <w:t> </w:t>
      </w:r>
      <w:r>
        <w:rPr/>
        <w:t>part,</w:t>
      </w:r>
      <w:r>
        <w:rPr>
          <w:spacing w:val="-3"/>
        </w:rPr>
        <w:t> </w:t>
      </w:r>
      <w:r>
        <w:rPr/>
        <w:t>shall</w:t>
      </w:r>
      <w:r>
        <w:rPr>
          <w:spacing w:val="-3"/>
        </w:rPr>
        <w:t> </w:t>
      </w:r>
      <w:r>
        <w:rPr/>
        <w:t>certainly</w:t>
      </w:r>
      <w:r>
        <w:rPr>
          <w:spacing w:val="-3"/>
        </w:rPr>
        <w:t> </w:t>
      </w:r>
      <w:r>
        <w:rPr/>
        <w:t>make</w:t>
      </w:r>
      <w:r>
        <w:rPr>
          <w:spacing w:val="-11"/>
        </w:rPr>
        <w:t> </w:t>
      </w:r>
      <w:r>
        <w:rPr/>
        <w:t>YOU</w:t>
      </w:r>
      <w:r>
        <w:rPr>
          <w:spacing w:val="-3"/>
        </w:rPr>
        <w:t> </w:t>
      </w:r>
      <w:r>
        <w:rPr/>
        <w:t>to</w:t>
      </w:r>
      <w:r>
        <w:rPr>
          <w:spacing w:val="-3"/>
        </w:rPr>
        <w:t> </w:t>
      </w:r>
      <w:r>
        <w:rPr/>
        <w:t>be</w:t>
      </w:r>
      <w:r>
        <w:rPr>
          <w:spacing w:val="-3"/>
        </w:rPr>
        <w:t> </w:t>
      </w:r>
      <w:r>
        <w:rPr/>
        <w:t>despised</w:t>
      </w:r>
      <w:r>
        <w:rPr>
          <w:spacing w:val="-3"/>
        </w:rPr>
        <w:t> </w:t>
      </w:r>
      <w:r>
        <w:rPr/>
        <w:t>and</w:t>
      </w:r>
      <w:r>
        <w:rPr>
          <w:spacing w:val="-3"/>
        </w:rPr>
        <w:t> </w:t>
      </w:r>
      <w:r>
        <w:rPr/>
        <w:t>low</w:t>
      </w:r>
      <w:r>
        <w:rPr>
          <w:spacing w:val="-3"/>
        </w:rPr>
        <w:t> </w:t>
      </w:r>
      <w:r>
        <w:rPr/>
        <w:t>to</w:t>
      </w:r>
      <w:r>
        <w:rPr>
          <w:spacing w:val="-3"/>
        </w:rPr>
        <w:t> </w:t>
      </w:r>
      <w:r>
        <w:rPr/>
        <w:t>all</w:t>
      </w:r>
      <w:r>
        <w:rPr>
          <w:spacing w:val="-1"/>
        </w:rPr>
        <w:t> </w:t>
      </w:r>
      <w:r>
        <w:rPr/>
        <w:t>the</w:t>
      </w:r>
      <w:r>
        <w:rPr>
          <w:spacing w:val="-3"/>
        </w:rPr>
        <w:t> </w:t>
      </w:r>
      <w:r>
        <w:rPr/>
        <w:t>people,</w:t>
      </w:r>
      <w:r>
        <w:rPr>
          <w:spacing w:val="-3"/>
        </w:rPr>
        <w:t> </w:t>
      </w:r>
      <w:r>
        <w:rPr/>
        <w:t>according as</w:t>
      </w:r>
      <w:r>
        <w:rPr>
          <w:spacing w:val="-2"/>
        </w:rPr>
        <w:t> </w:t>
      </w:r>
      <w:r>
        <w:rPr/>
        <w:t>YOU were not keeping my ways, but were showing partiality in the law.”</w:t>
      </w:r>
    </w:p>
    <w:p>
      <w:pPr>
        <w:pStyle w:val="Heading2"/>
        <w:spacing w:before="159"/>
      </w:pPr>
      <w:r>
        <w:rPr/>
        <w:t>The</w:t>
      </w:r>
      <w:r>
        <w:rPr>
          <w:spacing w:val="-2"/>
        </w:rPr>
        <w:t> </w:t>
      </w:r>
      <w:r>
        <w:rPr/>
        <w:t>first</w:t>
      </w:r>
      <w:r>
        <w:rPr>
          <w:spacing w:val="-2"/>
        </w:rPr>
        <w:t> </w:t>
      </w:r>
      <w:r>
        <w:rPr/>
        <w:t>charge</w:t>
      </w:r>
      <w:r>
        <w:rPr>
          <w:spacing w:val="-2"/>
        </w:rPr>
        <w:t> </w:t>
      </w:r>
      <w:r>
        <w:rPr/>
        <w:t>against false</w:t>
      </w:r>
      <w:r>
        <w:rPr>
          <w:spacing w:val="-2"/>
        </w:rPr>
        <w:t> priests:</w:t>
      </w:r>
    </w:p>
    <w:p>
      <w:pPr>
        <w:pStyle w:val="BodyText"/>
        <w:spacing w:line="259" w:lineRule="auto" w:before="182"/>
        <w:ind w:right="267"/>
      </w:pPr>
      <w:r>
        <w:rPr>
          <w:b/>
        </w:rPr>
        <w:t>Malachi 2:10b-12a </w:t>
      </w:r>
      <w:r>
        <w:rPr/>
        <w:t>“Why is it that we deal treacherously with one another, in profaning the covenant of our forefathers? Judah has dealt treacherously, and a detestable thing has been committed</w:t>
      </w:r>
      <w:r>
        <w:rPr>
          <w:spacing w:val="-3"/>
        </w:rPr>
        <w:t> </w:t>
      </w:r>
      <w:r>
        <w:rPr/>
        <w:t>in</w:t>
      </w:r>
      <w:r>
        <w:rPr>
          <w:spacing w:val="-3"/>
        </w:rPr>
        <w:t> </w:t>
      </w:r>
      <w:r>
        <w:rPr/>
        <w:t>Israel</w:t>
      </w:r>
      <w:r>
        <w:rPr>
          <w:spacing w:val="-3"/>
        </w:rPr>
        <w:t> </w:t>
      </w:r>
      <w:r>
        <w:rPr/>
        <w:t>and</w:t>
      </w:r>
      <w:r>
        <w:rPr>
          <w:spacing w:val="-3"/>
        </w:rPr>
        <w:t> </w:t>
      </w:r>
      <w:r>
        <w:rPr/>
        <w:t>in</w:t>
      </w:r>
      <w:r>
        <w:rPr>
          <w:spacing w:val="-3"/>
        </w:rPr>
        <w:t> </w:t>
      </w:r>
      <w:r>
        <w:rPr/>
        <w:t>Jerusalem;</w:t>
      </w:r>
      <w:r>
        <w:rPr>
          <w:spacing w:val="-3"/>
        </w:rPr>
        <w:t> </w:t>
      </w:r>
      <w:r>
        <w:rPr/>
        <w:t>for</w:t>
      </w:r>
      <w:r>
        <w:rPr>
          <w:spacing w:val="-4"/>
        </w:rPr>
        <w:t> </w:t>
      </w:r>
      <w:r>
        <w:rPr/>
        <w:t>Judah</w:t>
      </w:r>
      <w:r>
        <w:rPr>
          <w:spacing w:val="-3"/>
        </w:rPr>
        <w:t> </w:t>
      </w:r>
      <w:r>
        <w:rPr/>
        <w:t>has</w:t>
      </w:r>
      <w:r>
        <w:rPr>
          <w:spacing w:val="-3"/>
        </w:rPr>
        <w:t> </w:t>
      </w:r>
      <w:r>
        <w:rPr/>
        <w:t>profaned</w:t>
      </w:r>
      <w:r>
        <w:rPr>
          <w:spacing w:val="-3"/>
        </w:rPr>
        <w:t> </w:t>
      </w:r>
      <w:r>
        <w:rPr/>
        <w:t>the</w:t>
      </w:r>
      <w:r>
        <w:rPr>
          <w:spacing w:val="-2"/>
        </w:rPr>
        <w:t> </w:t>
      </w:r>
      <w:r>
        <w:rPr/>
        <w:t>holiness</w:t>
      </w:r>
      <w:r>
        <w:rPr>
          <w:spacing w:val="-3"/>
        </w:rPr>
        <w:t> </w:t>
      </w:r>
      <w:r>
        <w:rPr/>
        <w:t>of</w:t>
      </w:r>
      <w:r>
        <w:rPr>
          <w:spacing w:val="-4"/>
        </w:rPr>
        <w:t> </w:t>
      </w:r>
      <w:r>
        <w:rPr/>
        <w:t>Jehovah,</w:t>
      </w:r>
      <w:r>
        <w:rPr>
          <w:spacing w:val="-3"/>
        </w:rPr>
        <w:t> </w:t>
      </w:r>
      <w:r>
        <w:rPr/>
        <w:t>which</w:t>
      </w:r>
      <w:r>
        <w:rPr>
          <w:spacing w:val="-1"/>
        </w:rPr>
        <w:t> </w:t>
      </w:r>
      <w:r>
        <w:rPr/>
        <w:t>He has loved, and he has taken possession of the daughter of a foreign god as a bride. Jehovah will cut off each one that does it” – Basically by taking “possession of the daughter of a foreign god as a bride” a priest is taking on a covenant not from Jehovah. Thus, a priest in this instance</w:t>
      </w:r>
    </w:p>
    <w:p>
      <w:pPr>
        <w:spacing w:after="0" w:line="259" w:lineRule="auto"/>
        <w:sectPr>
          <w:pgSz w:w="12240" w:h="15840"/>
          <w:pgMar w:header="0" w:footer="523" w:top="1380" w:bottom="720" w:left="1320" w:right="1320"/>
        </w:sectPr>
      </w:pPr>
    </w:p>
    <w:p>
      <w:pPr>
        <w:pStyle w:val="BodyText"/>
        <w:spacing w:line="259" w:lineRule="auto" w:before="79"/>
        <w:ind w:right="143"/>
      </w:pPr>
      <w:r>
        <w:rPr/>
        <w:t>would</w:t>
      </w:r>
      <w:r>
        <w:rPr>
          <w:spacing w:val="-3"/>
        </w:rPr>
        <w:t> </w:t>
      </w:r>
      <w:r>
        <w:rPr/>
        <w:t>not</w:t>
      </w:r>
      <w:r>
        <w:rPr>
          <w:spacing w:val="-3"/>
        </w:rPr>
        <w:t> </w:t>
      </w:r>
      <w:r>
        <w:rPr/>
        <w:t>be</w:t>
      </w:r>
      <w:r>
        <w:rPr>
          <w:spacing w:val="-4"/>
        </w:rPr>
        <w:t> </w:t>
      </w:r>
      <w:r>
        <w:rPr/>
        <w:t>giving</w:t>
      </w:r>
      <w:r>
        <w:rPr>
          <w:spacing w:val="-3"/>
        </w:rPr>
        <w:t> </w:t>
      </w:r>
      <w:r>
        <w:rPr/>
        <w:t>honor</w:t>
      </w:r>
      <w:r>
        <w:rPr>
          <w:spacing w:val="-4"/>
        </w:rPr>
        <w:t> </w:t>
      </w:r>
      <w:r>
        <w:rPr/>
        <w:t>to</w:t>
      </w:r>
      <w:r>
        <w:rPr>
          <w:spacing w:val="-3"/>
        </w:rPr>
        <w:t> </w:t>
      </w:r>
      <w:r>
        <w:rPr/>
        <w:t>his</w:t>
      </w:r>
      <w:r>
        <w:rPr>
          <w:spacing w:val="-3"/>
        </w:rPr>
        <w:t> </w:t>
      </w:r>
      <w:r>
        <w:rPr/>
        <w:t>covenant</w:t>
      </w:r>
      <w:r>
        <w:rPr>
          <w:spacing w:val="-3"/>
        </w:rPr>
        <w:t> </w:t>
      </w:r>
      <w:r>
        <w:rPr/>
        <w:t>arrangement</w:t>
      </w:r>
      <w:r>
        <w:rPr>
          <w:spacing w:val="-3"/>
        </w:rPr>
        <w:t> </w:t>
      </w:r>
      <w:r>
        <w:rPr/>
        <w:t>with</w:t>
      </w:r>
      <w:r>
        <w:rPr>
          <w:spacing w:val="-3"/>
        </w:rPr>
        <w:t> </w:t>
      </w:r>
      <w:r>
        <w:rPr/>
        <w:t>Jehovah</w:t>
      </w:r>
      <w:r>
        <w:rPr>
          <w:spacing w:val="-3"/>
        </w:rPr>
        <w:t> </w:t>
      </w:r>
      <w:r>
        <w:rPr/>
        <w:t>or</w:t>
      </w:r>
      <w:r>
        <w:rPr>
          <w:spacing w:val="-4"/>
        </w:rPr>
        <w:t> </w:t>
      </w:r>
      <w:r>
        <w:rPr/>
        <w:t>those</w:t>
      </w:r>
      <w:r>
        <w:rPr>
          <w:spacing w:val="-4"/>
        </w:rPr>
        <w:t> </w:t>
      </w:r>
      <w:r>
        <w:rPr/>
        <w:t>under</w:t>
      </w:r>
      <w:r>
        <w:rPr>
          <w:spacing w:val="-4"/>
        </w:rPr>
        <w:t> </w:t>
      </w:r>
      <w:r>
        <w:rPr/>
        <w:t>him</w:t>
      </w:r>
      <w:r>
        <w:rPr>
          <w:spacing w:val="-3"/>
        </w:rPr>
        <w:t> </w:t>
      </w:r>
      <w:r>
        <w:rPr/>
        <w:t>by arrangement of the covenant. However, Jehovah requires exclusive devotion.</w:t>
      </w:r>
    </w:p>
    <w:p>
      <w:pPr>
        <w:pStyle w:val="Heading2"/>
        <w:spacing w:before="160"/>
      </w:pPr>
      <w:r>
        <w:rPr/>
        <w:t>The</w:t>
      </w:r>
      <w:r>
        <w:rPr>
          <w:spacing w:val="-2"/>
        </w:rPr>
        <w:t> </w:t>
      </w:r>
      <w:r>
        <w:rPr/>
        <w:t>second</w:t>
      </w:r>
      <w:r>
        <w:rPr>
          <w:spacing w:val="-2"/>
        </w:rPr>
        <w:t> </w:t>
      </w:r>
      <w:r>
        <w:rPr/>
        <w:t>charge</w:t>
      </w:r>
      <w:r>
        <w:rPr>
          <w:spacing w:val="-1"/>
        </w:rPr>
        <w:t> </w:t>
      </w:r>
      <w:r>
        <w:rPr/>
        <w:t>against</w:t>
      </w:r>
      <w:r>
        <w:rPr>
          <w:spacing w:val="-2"/>
        </w:rPr>
        <w:t> </w:t>
      </w:r>
      <w:r>
        <w:rPr/>
        <w:t>false</w:t>
      </w:r>
      <w:r>
        <w:rPr>
          <w:spacing w:val="-2"/>
        </w:rPr>
        <w:t> priests:</w:t>
      </w:r>
    </w:p>
    <w:p>
      <w:pPr>
        <w:pStyle w:val="BodyText"/>
        <w:spacing w:line="259" w:lineRule="auto" w:before="182"/>
        <w:ind w:right="267"/>
      </w:pPr>
      <w:r>
        <w:rPr>
          <w:b/>
        </w:rPr>
        <w:t>Malachi 2:13-17 </w:t>
      </w:r>
      <w:r>
        <w:rPr/>
        <w:t>“And this is the</w:t>
      </w:r>
      <w:r>
        <w:rPr>
          <w:spacing w:val="-1"/>
        </w:rPr>
        <w:t> </w:t>
      </w:r>
      <w:r>
        <w:rPr/>
        <w:t>second thing that</w:t>
      </w:r>
      <w:r>
        <w:rPr>
          <w:spacing w:val="-10"/>
        </w:rPr>
        <w:t> </w:t>
      </w:r>
      <w:r>
        <w:rPr/>
        <w:t>YOU</w:t>
      </w:r>
      <w:r>
        <w:rPr>
          <w:spacing w:val="-1"/>
        </w:rPr>
        <w:t> </w:t>
      </w:r>
      <w:r>
        <w:rPr/>
        <w:t>people</w:t>
      </w:r>
      <w:r>
        <w:rPr>
          <w:spacing w:val="-1"/>
        </w:rPr>
        <w:t> </w:t>
      </w:r>
      <w:r>
        <w:rPr/>
        <w:t>do, [this resulting in]</w:t>
      </w:r>
      <w:r>
        <w:rPr>
          <w:spacing w:val="-1"/>
        </w:rPr>
        <w:t> </w:t>
      </w:r>
      <w:r>
        <w:rPr/>
        <w:t>covering with tears the altar of Jehovah, with weeping and sighing, so that there is no more a turning toward the gift offering or a taking of pleasure [in anything] from</w:t>
      </w:r>
      <w:r>
        <w:rPr>
          <w:spacing w:val="-9"/>
        </w:rPr>
        <w:t> </w:t>
      </w:r>
      <w:r>
        <w:rPr/>
        <w:t>YOUR hand.</w:t>
      </w:r>
      <w:r>
        <w:rPr>
          <w:spacing w:val="-14"/>
        </w:rPr>
        <w:t> </w:t>
      </w:r>
      <w:r>
        <w:rPr/>
        <w:t>And</w:t>
      </w:r>
      <w:r>
        <w:rPr>
          <w:spacing w:val="-7"/>
        </w:rPr>
        <w:t> </w:t>
      </w:r>
      <w:r>
        <w:rPr/>
        <w:t>YOU have said, ‘On what account?’</w:t>
      </w:r>
      <w:r>
        <w:rPr>
          <w:spacing w:val="-13"/>
        </w:rPr>
        <w:t> </w:t>
      </w:r>
      <w:r>
        <w:rPr/>
        <w:t>On this account, that Jehovah himself has borne witness between you and the</w:t>
      </w:r>
      <w:r>
        <w:rPr>
          <w:spacing w:val="-1"/>
        </w:rPr>
        <w:t> </w:t>
      </w:r>
      <w:r>
        <w:rPr/>
        <w:t>wife</w:t>
      </w:r>
      <w:r>
        <w:rPr>
          <w:spacing w:val="-1"/>
        </w:rPr>
        <w:t> </w:t>
      </w:r>
      <w:r>
        <w:rPr/>
        <w:t>of</w:t>
      </w:r>
      <w:r>
        <w:rPr>
          <w:spacing w:val="-1"/>
        </w:rPr>
        <w:t> </w:t>
      </w:r>
      <w:r>
        <w:rPr/>
        <w:t>your</w:t>
      </w:r>
      <w:r>
        <w:rPr>
          <w:spacing w:val="-1"/>
        </w:rPr>
        <w:t> </w:t>
      </w:r>
      <w:r>
        <w:rPr/>
        <w:t>youth, and with whom you yourself</w:t>
      </w:r>
      <w:r>
        <w:rPr>
          <w:spacing w:val="-1"/>
        </w:rPr>
        <w:t> </w:t>
      </w:r>
      <w:r>
        <w:rPr/>
        <w:t>have</w:t>
      </w:r>
      <w:r>
        <w:rPr>
          <w:spacing w:val="-1"/>
        </w:rPr>
        <w:t> </w:t>
      </w:r>
      <w:r>
        <w:rPr/>
        <w:t>dealt treacherously, although she is your partner and the wife of your covenant.</w:t>
      </w:r>
      <w:r>
        <w:rPr>
          <w:spacing w:val="-10"/>
        </w:rPr>
        <w:t> </w:t>
      </w:r>
      <w:r>
        <w:rPr/>
        <w:t>And there was one who did not do [it], as he had what</w:t>
      </w:r>
      <w:r>
        <w:rPr>
          <w:spacing w:val="-4"/>
        </w:rPr>
        <w:t> </w:t>
      </w:r>
      <w:r>
        <w:rPr/>
        <w:t>was</w:t>
      </w:r>
      <w:r>
        <w:rPr>
          <w:spacing w:val="-3"/>
        </w:rPr>
        <w:t> </w:t>
      </w:r>
      <w:r>
        <w:rPr/>
        <w:t>remaining</w:t>
      </w:r>
      <w:r>
        <w:rPr>
          <w:spacing w:val="-3"/>
        </w:rPr>
        <w:t> </w:t>
      </w:r>
      <w:r>
        <w:rPr/>
        <w:t>of</w:t>
      </w:r>
      <w:r>
        <w:rPr>
          <w:spacing w:val="-4"/>
        </w:rPr>
        <w:t> </w:t>
      </w:r>
      <w:r>
        <w:rPr/>
        <w:t>[the]</w:t>
      </w:r>
      <w:r>
        <w:rPr>
          <w:spacing w:val="-4"/>
        </w:rPr>
        <w:t> </w:t>
      </w:r>
      <w:r>
        <w:rPr/>
        <w:t>spirit.</w:t>
      </w:r>
      <w:r>
        <w:rPr>
          <w:spacing w:val="-15"/>
        </w:rPr>
        <w:t> </w:t>
      </w:r>
      <w:r>
        <w:rPr/>
        <w:t>And</w:t>
      </w:r>
      <w:r>
        <w:rPr>
          <w:spacing w:val="-3"/>
        </w:rPr>
        <w:t> </w:t>
      </w:r>
      <w:r>
        <w:rPr/>
        <w:t>what</w:t>
      </w:r>
      <w:r>
        <w:rPr>
          <w:spacing w:val="-3"/>
        </w:rPr>
        <w:t> </w:t>
      </w:r>
      <w:r>
        <w:rPr/>
        <w:t>was</w:t>
      </w:r>
      <w:r>
        <w:rPr>
          <w:spacing w:val="-1"/>
        </w:rPr>
        <w:t> </w:t>
      </w:r>
      <w:r>
        <w:rPr/>
        <w:t>that</w:t>
      </w:r>
      <w:r>
        <w:rPr>
          <w:spacing w:val="-3"/>
        </w:rPr>
        <w:t> </w:t>
      </w:r>
      <w:r>
        <w:rPr/>
        <w:t>one</w:t>
      </w:r>
      <w:r>
        <w:rPr>
          <w:spacing w:val="-4"/>
        </w:rPr>
        <w:t> </w:t>
      </w:r>
      <w:r>
        <w:rPr/>
        <w:t>seeking?</w:t>
      </w:r>
      <w:r>
        <w:rPr>
          <w:spacing w:val="-6"/>
        </w:rPr>
        <w:t> </w:t>
      </w:r>
      <w:r>
        <w:rPr/>
        <w:t>The</w:t>
      </w:r>
      <w:r>
        <w:rPr>
          <w:spacing w:val="-4"/>
        </w:rPr>
        <w:t> </w:t>
      </w:r>
      <w:r>
        <w:rPr/>
        <w:t>seed</w:t>
      </w:r>
      <w:r>
        <w:rPr>
          <w:spacing w:val="-3"/>
        </w:rPr>
        <w:t> </w:t>
      </w:r>
      <w:r>
        <w:rPr/>
        <w:t>of</w:t>
      </w:r>
      <w:r>
        <w:rPr>
          <w:spacing w:val="-4"/>
        </w:rPr>
        <w:t> </w:t>
      </w:r>
      <w:r>
        <w:rPr/>
        <w:t>God.</w:t>
      </w:r>
      <w:r>
        <w:rPr>
          <w:spacing w:val="-14"/>
        </w:rPr>
        <w:t> </w:t>
      </w:r>
      <w:r>
        <w:rPr/>
        <w:t>And</w:t>
      </w:r>
      <w:r>
        <w:rPr>
          <w:spacing w:val="-12"/>
        </w:rPr>
        <w:t> </w:t>
      </w:r>
      <w:r>
        <w:rPr/>
        <w:t>YOU people must guard yourselves respecting</w:t>
      </w:r>
      <w:r>
        <w:rPr>
          <w:spacing w:val="-8"/>
        </w:rPr>
        <w:t> </w:t>
      </w:r>
      <w:r>
        <w:rPr/>
        <w:t>YOUR spirit, and with the wife of your youth may no one deal treacherously. For he has hated a divorcing,” Jehovah the God of Israel has said; “and the one who with violence has covered over his garment,” Jehovah of armies has said. “And YOU must guard yourselves respecting</w:t>
      </w:r>
      <w:r>
        <w:rPr>
          <w:spacing w:val="-2"/>
        </w:rPr>
        <w:t> </w:t>
      </w:r>
      <w:r>
        <w:rPr/>
        <w:t>YOUR spirit, and</w:t>
      </w:r>
      <w:r>
        <w:rPr>
          <w:spacing w:val="-2"/>
        </w:rPr>
        <w:t> </w:t>
      </w:r>
      <w:r>
        <w:rPr/>
        <w:t>YOU must not deal treacherously. (vs.17) “YOU people have made Jehovah weary by your words, and YOU have said, ‘In what way have we made [him] weary?’</w:t>
      </w:r>
      <w:r>
        <w:rPr>
          <w:spacing w:val="-17"/>
        </w:rPr>
        <w:t> </w:t>
      </w:r>
      <w:r>
        <w:rPr/>
        <w:t>By</w:t>
      </w:r>
      <w:r>
        <w:rPr>
          <w:spacing w:val="-9"/>
        </w:rPr>
        <w:t> </w:t>
      </w:r>
      <w:r>
        <w:rPr/>
        <w:t>YOUR saying, ‘Everyone that is doing bad is good in the eyes of Jehovah, and in such ones he himself has taken delight’; or, ‘Where is the God of justice?’</w:t>
      </w:r>
      <w:r>
        <w:rPr>
          <w:spacing w:val="-12"/>
        </w:rPr>
        <w:t> </w:t>
      </w:r>
      <w:r>
        <w:rPr/>
        <w:t>“- This tells us of the importance to KNOW Jehovah so we can cleanse any false teachings that we may feel are approved by him. See Isaiah 62:4,5 and 54:6 to help understand the symbolic wife-like covenant.</w:t>
      </w:r>
    </w:p>
    <w:p>
      <w:pPr>
        <w:spacing w:before="156"/>
        <w:ind w:left="120" w:right="0" w:firstLine="0"/>
        <w:jc w:val="left"/>
        <w:rPr>
          <w:sz w:val="24"/>
        </w:rPr>
      </w:pPr>
      <w:r>
        <w:rPr>
          <w:b/>
          <w:sz w:val="24"/>
        </w:rPr>
        <w:t>Malachi</w:t>
      </w:r>
      <w:r>
        <w:rPr>
          <w:b/>
          <w:spacing w:val="-2"/>
          <w:sz w:val="24"/>
        </w:rPr>
        <w:t> </w:t>
      </w:r>
      <w:r>
        <w:rPr>
          <w:b/>
          <w:sz w:val="24"/>
        </w:rPr>
        <w:t>2:15</w:t>
      </w:r>
      <w:r>
        <w:rPr>
          <w:b/>
          <w:spacing w:val="-1"/>
          <w:sz w:val="24"/>
        </w:rPr>
        <w:t> </w:t>
      </w:r>
      <w:r>
        <w:rPr>
          <w:sz w:val="24"/>
        </w:rPr>
        <w:t>see</w:t>
      </w:r>
      <w:r>
        <w:rPr>
          <w:spacing w:val="-2"/>
          <w:sz w:val="24"/>
        </w:rPr>
        <w:t> </w:t>
      </w:r>
      <w:r>
        <w:rPr>
          <w:sz w:val="24"/>
        </w:rPr>
        <w:t>Isaiah</w:t>
      </w:r>
      <w:r>
        <w:rPr>
          <w:spacing w:val="1"/>
          <w:sz w:val="24"/>
        </w:rPr>
        <w:t> </w:t>
      </w:r>
      <w:r>
        <w:rPr>
          <w:spacing w:val="-5"/>
          <w:sz w:val="24"/>
        </w:rPr>
        <w:t>4:1</w:t>
      </w:r>
    </w:p>
    <w:p>
      <w:pPr>
        <w:pStyle w:val="BodyText"/>
        <w:tabs>
          <w:tab w:pos="878" w:val="left" w:leader="none"/>
          <w:tab w:pos="1065" w:val="left" w:leader="none"/>
          <w:tab w:pos="1838" w:val="left" w:leader="none"/>
          <w:tab w:pos="2812" w:val="left" w:leader="none"/>
          <w:tab w:pos="4207" w:val="left" w:leader="none"/>
          <w:tab w:pos="4859" w:val="left" w:leader="none"/>
          <w:tab w:pos="7245" w:val="left" w:leader="none"/>
          <w:tab w:pos="7319" w:val="left" w:leader="none"/>
          <w:tab w:pos="8054" w:val="left" w:leader="none"/>
          <w:tab w:pos="8879" w:val="left" w:leader="none"/>
          <w:tab w:pos="8935" w:val="left" w:leader="none"/>
        </w:tabs>
        <w:spacing w:line="259" w:lineRule="auto" w:before="182"/>
        <w:ind w:left="119" w:right="215"/>
      </w:pPr>
      <w:r>
        <w:rPr>
          <w:b/>
        </w:rPr>
        <w:t>Malachi</w:t>
      </w:r>
      <w:r>
        <w:rPr>
          <w:b/>
          <w:spacing w:val="-1"/>
        </w:rPr>
        <w:t> </w:t>
      </w:r>
      <w:r>
        <w:rPr>
          <w:b/>
        </w:rPr>
        <w:t>2:15</w:t>
      </w:r>
      <w:r>
        <w:rPr>
          <w:b/>
          <w:spacing w:val="-1"/>
        </w:rPr>
        <w:t> </w:t>
      </w:r>
      <w:r>
        <w:rPr/>
        <w:t>(according to</w:t>
      </w:r>
      <w:r>
        <w:rPr>
          <w:spacing w:val="-1"/>
        </w:rPr>
        <w:t> </w:t>
      </w:r>
      <w:r>
        <w:rPr/>
        <w:t>the</w:t>
      </w:r>
      <w:r>
        <w:rPr>
          <w:spacing w:val="-2"/>
        </w:rPr>
        <w:t> </w:t>
      </w:r>
      <w:r>
        <w:rPr>
          <w:i/>
        </w:rPr>
        <w:t>ROTHERHAM</w:t>
      </w:r>
      <w:r>
        <w:rPr>
          <w:i/>
          <w:spacing w:val="40"/>
        </w:rPr>
        <w:t> </w:t>
      </w:r>
      <w:r>
        <w:rPr>
          <w:i/>
        </w:rPr>
        <w:t>EMPHASIZED</w:t>
      </w:r>
      <w:r>
        <w:rPr>
          <w:i/>
          <w:spacing w:val="-2"/>
        </w:rPr>
        <w:t> </w:t>
      </w:r>
      <w:r>
        <w:rPr>
          <w:i/>
        </w:rPr>
        <w:t>BIBLE</w:t>
      </w:r>
      <w:r>
        <w:rPr/>
        <w:t>;</w:t>
      </w:r>
      <w:r>
        <w:rPr>
          <w:spacing w:val="-1"/>
        </w:rPr>
        <w:t> </w:t>
      </w:r>
      <w:r>
        <w:rPr/>
        <w:t>“Now</w:t>
      </w:r>
      <w:r>
        <w:rPr>
          <w:spacing w:val="-2"/>
        </w:rPr>
        <w:t> </w:t>
      </w:r>
      <w:r>
        <w:rPr/>
        <w:t>was</w:t>
      </w:r>
      <w:r>
        <w:rPr>
          <w:spacing w:val="-1"/>
        </w:rPr>
        <w:t> </w:t>
      </w:r>
      <w:r>
        <w:rPr/>
        <w:t>it</w:t>
      </w:r>
      <w:r>
        <w:rPr>
          <w:spacing w:val="-1"/>
        </w:rPr>
        <w:t> </w:t>
      </w:r>
      <w:r>
        <w:rPr/>
        <w:t>not</w:t>
      </w:r>
      <w:r>
        <w:rPr>
          <w:spacing w:val="40"/>
        </w:rPr>
        <w:t> </w:t>
      </w:r>
      <w:r>
        <w:rPr/>
        <w:t>||One|| [who]</w:t>
      </w:r>
      <w:r>
        <w:rPr>
          <w:spacing w:val="-1"/>
        </w:rPr>
        <w:t> </w:t>
      </w:r>
      <w:r>
        <w:rPr/>
        <w:t>made [you]</w:t>
      </w:r>
      <w:r>
        <w:rPr>
          <w:spacing w:val="-1"/>
        </w:rPr>
        <w:t> </w:t>
      </w:r>
      <w:r>
        <w:rPr/>
        <w:t>who had</w:t>
      </w:r>
      <w:r>
        <w:rPr>
          <w:spacing w:val="60"/>
        </w:rPr>
        <w:t> </w:t>
      </w:r>
      <w:r>
        <w:rPr/>
        <w:t>||the</w:t>
      </w:r>
      <w:r>
        <w:rPr>
          <w:spacing w:val="-1"/>
        </w:rPr>
        <w:t> </w:t>
      </w:r>
      <w:r>
        <w:rPr/>
        <w:t>residue</w:t>
      </w:r>
      <w:r>
        <w:rPr>
          <w:spacing w:val="-1"/>
        </w:rPr>
        <w:t> </w:t>
      </w:r>
      <w:r>
        <w:rPr/>
        <w:t>of</w:t>
      </w:r>
      <w:r>
        <w:rPr>
          <w:spacing w:val="-1"/>
        </w:rPr>
        <w:t> </w:t>
      </w:r>
      <w:r>
        <w:rPr/>
        <w:t>the</w:t>
      </w:r>
      <w:r>
        <w:rPr>
          <w:spacing w:val="-1"/>
        </w:rPr>
        <w:t> </w:t>
      </w:r>
      <w:r>
        <w:rPr/>
        <w:t>spirit||?</w:t>
      </w:r>
      <w:r>
        <w:rPr>
          <w:spacing w:val="-6"/>
        </w:rPr>
        <w:t> </w:t>
      </w:r>
      <w:r>
        <w:rPr/>
        <w:t>What</w:t>
      </w:r>
      <w:r>
        <w:rPr>
          <w:spacing w:val="60"/>
        </w:rPr>
        <w:t> </w:t>
      </w:r>
      <w:r>
        <w:rPr/>
        <w:t>then</w:t>
      </w:r>
      <w:r>
        <w:rPr>
          <w:spacing w:val="59"/>
        </w:rPr>
        <w:t> </w:t>
      </w:r>
      <w:r>
        <w:rPr/>
        <w:t>of</w:t>
      </w:r>
      <w:r>
        <w:rPr>
          <w:spacing w:val="-1"/>
        </w:rPr>
        <w:t> </w:t>
      </w:r>
      <w:r>
        <w:rPr/>
        <w:t>that one?</w:t>
      </w:r>
      <w:r>
        <w:rPr>
          <w:spacing w:val="59"/>
        </w:rPr>
        <w:t> </w:t>
      </w:r>
      <w:r>
        <w:rPr/>
        <w:t>He was seeking a godly seed. Therefore should ye take heed to your spirit, and &lt;with the wife of thy youth&gt; do not thou deal treacherously.”) This seems to be a difficult passage to translate but the idea is sound.</w:t>
      </w:r>
      <w:r>
        <w:rPr>
          <w:spacing w:val="-2"/>
        </w:rPr>
        <w:t> </w:t>
      </w:r>
      <w:r>
        <w:rPr/>
        <w:t>Jehovah</w:t>
      </w:r>
      <w:r>
        <w:rPr>
          <w:spacing w:val="-2"/>
        </w:rPr>
        <w:t> </w:t>
      </w:r>
      <w:r>
        <w:rPr/>
        <w:t>desires any</w:t>
      </w:r>
      <w:r>
        <w:rPr>
          <w:spacing w:val="-2"/>
        </w:rPr>
        <w:t> </w:t>
      </w:r>
      <w:r>
        <w:rPr/>
        <w:t>marriage</w:t>
      </w:r>
      <w:r>
        <w:rPr>
          <w:spacing w:val="-3"/>
        </w:rPr>
        <w:t> </w:t>
      </w:r>
      <w:r>
        <w:rPr/>
        <w:t>to</w:t>
      </w:r>
      <w:r>
        <w:rPr>
          <w:spacing w:val="-2"/>
        </w:rPr>
        <w:t> </w:t>
      </w:r>
      <w:r>
        <w:rPr/>
        <w:t>be</w:t>
      </w:r>
      <w:r>
        <w:rPr>
          <w:spacing w:val="-3"/>
        </w:rPr>
        <w:t> </w:t>
      </w:r>
      <w:r>
        <w:rPr/>
        <w:t>sacred in</w:t>
      </w:r>
      <w:r>
        <w:rPr>
          <w:spacing w:val="-2"/>
        </w:rPr>
        <w:t> </w:t>
      </w:r>
      <w:r>
        <w:rPr/>
        <w:t>which</w:t>
      </w:r>
      <w:r>
        <w:rPr>
          <w:spacing w:val="-2"/>
        </w:rPr>
        <w:t> </w:t>
      </w:r>
      <w:r>
        <w:rPr/>
        <w:t>all</w:t>
      </w:r>
      <w:r>
        <w:rPr>
          <w:spacing w:val="-2"/>
        </w:rPr>
        <w:t> </w:t>
      </w:r>
      <w:r>
        <w:rPr/>
        <w:t>involved</w:t>
      </w:r>
      <w:r>
        <w:rPr>
          <w:spacing w:val="-2"/>
        </w:rPr>
        <w:t> </w:t>
      </w:r>
      <w:r>
        <w:rPr/>
        <w:t>are</w:t>
      </w:r>
      <w:r>
        <w:rPr>
          <w:spacing w:val="-1"/>
        </w:rPr>
        <w:t> </w:t>
      </w:r>
      <w:r>
        <w:rPr/>
        <w:t>serving</w:t>
      </w:r>
      <w:r>
        <w:rPr>
          <w:spacing w:val="-2"/>
        </w:rPr>
        <w:t> </w:t>
      </w:r>
      <w:r>
        <w:rPr/>
        <w:t>him</w:t>
      </w:r>
      <w:r>
        <w:rPr>
          <w:spacing w:val="-2"/>
        </w:rPr>
        <w:t> </w:t>
      </w:r>
      <w:r>
        <w:rPr/>
        <w:t>properly which would include</w:t>
      </w:r>
      <w:r>
        <w:rPr>
          <w:spacing w:val="-1"/>
        </w:rPr>
        <w:t> </w:t>
      </w:r>
      <w:r>
        <w:rPr/>
        <w:t>the husbands treating their</w:t>
      </w:r>
      <w:r>
        <w:rPr>
          <w:spacing w:val="-1"/>
        </w:rPr>
        <w:t> </w:t>
      </w:r>
      <w:r>
        <w:rPr/>
        <w:t>wives properly in Jehovah’s eyes.</w:t>
      </w:r>
      <w:r>
        <w:rPr>
          <w:spacing w:val="-15"/>
        </w:rPr>
        <w:t> </w:t>
      </w:r>
      <w:r>
        <w:rPr/>
        <w:t>According to the</w:t>
      </w:r>
      <w:r>
        <w:rPr>
          <w:spacing w:val="-4"/>
        </w:rPr>
        <w:t> </w:t>
      </w:r>
      <w:r>
        <w:rPr/>
        <w:t>arrangement</w:t>
      </w:r>
      <w:r>
        <w:rPr>
          <w:spacing w:val="-3"/>
        </w:rPr>
        <w:t> </w:t>
      </w:r>
      <w:r>
        <w:rPr/>
        <w:t>(presented</w:t>
      </w:r>
      <w:r>
        <w:rPr>
          <w:spacing w:val="-3"/>
        </w:rPr>
        <w:t> </w:t>
      </w:r>
      <w:r>
        <w:rPr/>
        <w:t>here</w:t>
      </w:r>
      <w:r>
        <w:rPr>
          <w:spacing w:val="-4"/>
        </w:rPr>
        <w:t> </w:t>
      </w:r>
      <w:r>
        <w:rPr/>
        <w:t>in</w:t>
      </w:r>
      <w:r>
        <w:rPr>
          <w:spacing w:val="-1"/>
        </w:rPr>
        <w:t> </w:t>
      </w:r>
      <w:r>
        <w:rPr/>
        <w:t>reverse</w:t>
      </w:r>
      <w:r>
        <w:rPr>
          <w:spacing w:val="-4"/>
        </w:rPr>
        <w:t> </w:t>
      </w:r>
      <w:r>
        <w:rPr/>
        <w:t>order</w:t>
      </w:r>
      <w:r>
        <w:rPr>
          <w:spacing w:val="-4"/>
        </w:rPr>
        <w:t> </w:t>
      </w:r>
      <w:r>
        <w:rPr/>
        <w:t>to</w:t>
      </w:r>
      <w:r>
        <w:rPr>
          <w:spacing w:val="-3"/>
        </w:rPr>
        <w:t> </w:t>
      </w:r>
      <w:r>
        <w:rPr/>
        <w:t>help</w:t>
      </w:r>
      <w:r>
        <w:rPr>
          <w:spacing w:val="-3"/>
        </w:rPr>
        <w:t> </w:t>
      </w:r>
      <w:r>
        <w:rPr/>
        <w:t>understanding)</w:t>
      </w:r>
      <w:r>
        <w:rPr>
          <w:spacing w:val="-4"/>
        </w:rPr>
        <w:t> </w:t>
      </w:r>
      <w:r>
        <w:rPr/>
        <w:t>of</w:t>
      </w:r>
      <w:r>
        <w:rPr>
          <w:spacing w:val="-2"/>
        </w:rPr>
        <w:t> </w:t>
      </w:r>
      <w:r>
        <w:rPr/>
        <w:t>Hebrew</w:t>
      </w:r>
      <w:r>
        <w:rPr>
          <w:spacing w:val="-4"/>
        </w:rPr>
        <w:t> </w:t>
      </w:r>
      <w:r>
        <w:rPr/>
        <w:t>words</w:t>
      </w:r>
      <w:r>
        <w:rPr>
          <w:spacing w:val="-3"/>
        </w:rPr>
        <w:t> </w:t>
      </w:r>
      <w:r>
        <w:rPr/>
        <w:t>in</w:t>
      </w:r>
      <w:r>
        <w:rPr>
          <w:spacing w:val="-3"/>
        </w:rPr>
        <w:t> </w:t>
      </w:r>
      <w:r>
        <w:rPr>
          <w:i/>
        </w:rPr>
        <w:t>The</w:t>
      </w:r>
      <w:r>
        <w:rPr>
          <w:i/>
        </w:rPr>
        <w:t> NIV Interlinear Hebrew-English Old Testament </w:t>
      </w:r>
      <w:r>
        <w:rPr/>
        <w:t>(Kohlenberger): “indeed</w:t>
        <w:tab/>
        <w:tab/>
      </w:r>
      <w:r>
        <w:rPr>
          <w:spacing w:val="-2"/>
        </w:rPr>
        <w:t>spirit</w:t>
      </w:r>
      <w:r>
        <w:rPr/>
        <w:tab/>
      </w:r>
      <w:r>
        <w:rPr>
          <w:spacing w:val="-2"/>
        </w:rPr>
        <w:t>to-him</w:t>
      </w:r>
      <w:r>
        <w:rPr/>
        <w:tab/>
        <w:tab/>
      </w:r>
      <w:r>
        <w:rPr>
          <w:spacing w:val="-4"/>
        </w:rPr>
        <w:t>and- why?</w:t>
      </w:r>
      <w:r>
        <w:rPr/>
        <w:tab/>
      </w:r>
      <w:r>
        <w:rPr>
          <w:spacing w:val="-2"/>
        </w:rPr>
        <w:t>the-one</w:t>
      </w:r>
      <w:r>
        <w:rPr/>
        <w:tab/>
      </w:r>
      <w:r>
        <w:rPr>
          <w:spacing w:val="-2"/>
        </w:rPr>
        <w:t>seeking</w:t>
      </w:r>
      <w:r>
        <w:rPr/>
        <w:tab/>
      </w:r>
      <w:r>
        <w:rPr>
          <w:spacing w:val="-2"/>
        </w:rPr>
        <w:t>offspring-of</w:t>
      </w:r>
      <w:r>
        <w:rPr/>
        <w:tab/>
      </w:r>
      <w:r>
        <w:rPr>
          <w:spacing w:val="-4"/>
        </w:rPr>
        <w:t>God</w:t>
      </w:r>
      <w:r>
        <w:rPr/>
        <w:tab/>
      </w:r>
      <w:r>
        <w:rPr>
          <w:spacing w:val="-2"/>
        </w:rPr>
        <w:t>so-you-guard-yourself</w:t>
      </w:r>
      <w:r>
        <w:rPr/>
        <w:tab/>
      </w:r>
      <w:r>
        <w:rPr>
          <w:spacing w:val="-2"/>
        </w:rPr>
        <w:t>partner-of-you</w:t>
      </w:r>
      <w:r>
        <w:rPr/>
        <w:tab/>
      </w:r>
      <w:r>
        <w:rPr>
          <w:spacing w:val="-4"/>
        </w:rPr>
        <w:t>and- </w:t>
      </w:r>
      <w:r>
        <w:rPr>
          <w:spacing w:val="-2"/>
        </w:rPr>
        <w:t>wife-of</w:t>
      </w:r>
      <w:r>
        <w:rPr/>
        <w:tab/>
        <w:tab/>
      </w:r>
      <w:r>
        <w:rPr>
          <w:spacing w:val="-2"/>
        </w:rPr>
        <w:t>covenant-of-you”</w:t>
      </w:r>
    </w:p>
    <w:p>
      <w:pPr>
        <w:pStyle w:val="Heading2"/>
        <w:spacing w:before="156"/>
        <w:ind w:left="119"/>
      </w:pPr>
      <w:r>
        <w:rPr/>
        <w:t>Other</w:t>
      </w:r>
      <w:r>
        <w:rPr>
          <w:spacing w:val="-6"/>
        </w:rPr>
        <w:t> </w:t>
      </w:r>
      <w:r>
        <w:rPr/>
        <w:t>messages</w:t>
      </w:r>
      <w:r>
        <w:rPr>
          <w:spacing w:val="-2"/>
        </w:rPr>
        <w:t> </w:t>
      </w:r>
      <w:r>
        <w:rPr/>
        <w:t>to</w:t>
      </w:r>
      <w:r>
        <w:rPr>
          <w:spacing w:val="-2"/>
        </w:rPr>
        <w:t> priests:</w:t>
      </w:r>
    </w:p>
    <w:p>
      <w:pPr>
        <w:spacing w:before="183"/>
        <w:ind w:left="119" w:right="0" w:firstLine="0"/>
        <w:jc w:val="left"/>
        <w:rPr>
          <w:b/>
          <w:sz w:val="24"/>
        </w:rPr>
      </w:pPr>
      <w:r>
        <w:rPr>
          <w:b/>
          <w:sz w:val="24"/>
        </w:rPr>
        <w:t>Malachi</w:t>
      </w:r>
      <w:r>
        <w:rPr>
          <w:b/>
          <w:spacing w:val="-2"/>
          <w:sz w:val="24"/>
        </w:rPr>
        <w:t> </w:t>
      </w:r>
      <w:r>
        <w:rPr>
          <w:b/>
          <w:spacing w:val="-10"/>
          <w:sz w:val="24"/>
        </w:rPr>
        <w:t>3</w:t>
      </w:r>
    </w:p>
    <w:p>
      <w:pPr>
        <w:pStyle w:val="BodyText"/>
        <w:spacing w:line="259" w:lineRule="auto" w:before="182"/>
        <w:ind w:left="119" w:right="267"/>
      </w:pPr>
      <w:r>
        <w:rPr>
          <w:b/>
        </w:rPr>
        <w:t>Malachi 3:6,7 </w:t>
      </w:r>
      <w:r>
        <w:rPr/>
        <w:t>“For I am Jehovah; I have not changed. and</w:t>
      </w:r>
      <w:r>
        <w:rPr>
          <w:spacing w:val="-3"/>
        </w:rPr>
        <w:t> </w:t>
      </w:r>
      <w:r>
        <w:rPr/>
        <w:t>YOU are the sons of Jacob;</w:t>
      </w:r>
      <w:r>
        <w:rPr>
          <w:spacing w:val="-3"/>
        </w:rPr>
        <w:t> </w:t>
      </w:r>
      <w:r>
        <w:rPr/>
        <w:t>YOU have</w:t>
      </w:r>
      <w:r>
        <w:rPr>
          <w:spacing w:val="-4"/>
        </w:rPr>
        <w:t> </w:t>
      </w:r>
      <w:r>
        <w:rPr/>
        <w:t>not</w:t>
      </w:r>
      <w:r>
        <w:rPr>
          <w:spacing w:val="-3"/>
        </w:rPr>
        <w:t> </w:t>
      </w:r>
      <w:r>
        <w:rPr/>
        <w:t>come</w:t>
      </w:r>
      <w:r>
        <w:rPr>
          <w:spacing w:val="-4"/>
        </w:rPr>
        <w:t> </w:t>
      </w:r>
      <w:r>
        <w:rPr/>
        <w:t>to</w:t>
      </w:r>
      <w:r>
        <w:rPr>
          <w:spacing w:val="-12"/>
        </w:rPr>
        <w:t> </w:t>
      </w:r>
      <w:r>
        <w:rPr/>
        <w:t>YOUR finish.</w:t>
      </w:r>
      <w:r>
        <w:rPr>
          <w:spacing w:val="-3"/>
        </w:rPr>
        <w:t> </w:t>
      </w:r>
      <w:r>
        <w:rPr/>
        <w:t>From</w:t>
      </w:r>
      <w:r>
        <w:rPr>
          <w:spacing w:val="-3"/>
        </w:rPr>
        <w:t> </w:t>
      </w:r>
      <w:r>
        <w:rPr/>
        <w:t>the</w:t>
      </w:r>
      <w:r>
        <w:rPr>
          <w:spacing w:val="-4"/>
        </w:rPr>
        <w:t> </w:t>
      </w:r>
      <w:r>
        <w:rPr/>
        <w:t>days</w:t>
      </w:r>
      <w:r>
        <w:rPr>
          <w:spacing w:val="-3"/>
        </w:rPr>
        <w:t> </w:t>
      </w:r>
      <w:r>
        <w:rPr/>
        <w:t>of</w:t>
      </w:r>
      <w:r>
        <w:rPr>
          <w:spacing w:val="-4"/>
        </w:rPr>
        <w:t> </w:t>
      </w:r>
      <w:r>
        <w:rPr/>
        <w:t>your</w:t>
      </w:r>
      <w:r>
        <w:rPr>
          <w:spacing w:val="-4"/>
        </w:rPr>
        <w:t> </w:t>
      </w:r>
      <w:r>
        <w:rPr/>
        <w:t>forefathers</w:t>
      </w:r>
      <w:r>
        <w:rPr>
          <w:spacing w:val="-9"/>
        </w:rPr>
        <w:t> </w:t>
      </w:r>
      <w:r>
        <w:rPr/>
        <w:t>YOU</w:t>
      </w:r>
      <w:r>
        <w:rPr>
          <w:spacing w:val="-4"/>
        </w:rPr>
        <w:t> </w:t>
      </w:r>
      <w:r>
        <w:rPr/>
        <w:t>have</w:t>
      </w:r>
      <w:r>
        <w:rPr>
          <w:spacing w:val="-4"/>
        </w:rPr>
        <w:t> </w:t>
      </w:r>
      <w:r>
        <w:rPr/>
        <w:t>turned</w:t>
      </w:r>
      <w:r>
        <w:rPr>
          <w:spacing w:val="-3"/>
        </w:rPr>
        <w:t> </w:t>
      </w:r>
      <w:r>
        <w:rPr/>
        <w:t>aside</w:t>
      </w:r>
      <w:r>
        <w:rPr>
          <w:spacing w:val="-2"/>
        </w:rPr>
        <w:t> </w:t>
      </w:r>
      <w:r>
        <w:rPr/>
        <w:t>from my regulations and have not kept [them]. Return to me, and I will return to</w:t>
      </w:r>
      <w:r>
        <w:rPr>
          <w:spacing w:val="-3"/>
        </w:rPr>
        <w:t> </w:t>
      </w:r>
      <w:r>
        <w:rPr/>
        <w:t>YOU,” Jehovah of armies has said.</w:t>
      </w:r>
    </w:p>
    <w:p>
      <w:pPr>
        <w:pStyle w:val="BodyText"/>
        <w:spacing w:line="259" w:lineRule="auto" w:before="159"/>
        <w:ind w:left="119"/>
      </w:pPr>
      <w:r>
        <w:rPr/>
        <w:t>After</w:t>
      </w:r>
      <w:r>
        <w:rPr>
          <w:spacing w:val="-5"/>
        </w:rPr>
        <w:t> </w:t>
      </w:r>
      <w:r>
        <w:rPr/>
        <w:t>turning</w:t>
      </w:r>
      <w:r>
        <w:rPr>
          <w:spacing w:val="-4"/>
        </w:rPr>
        <w:t> </w:t>
      </w:r>
      <w:r>
        <w:rPr/>
        <w:t>around:</w:t>
      </w:r>
      <w:r>
        <w:rPr>
          <w:spacing w:val="-4"/>
        </w:rPr>
        <w:t> </w:t>
      </w:r>
      <w:r>
        <w:rPr>
          <w:b/>
        </w:rPr>
        <w:t>Malachi</w:t>
      </w:r>
      <w:r>
        <w:rPr>
          <w:b/>
          <w:spacing w:val="-4"/>
        </w:rPr>
        <w:t> </w:t>
      </w:r>
      <w:r>
        <w:rPr>
          <w:b/>
        </w:rPr>
        <w:t>3:12</w:t>
      </w:r>
      <w:r>
        <w:rPr>
          <w:b/>
          <w:spacing w:val="-4"/>
        </w:rPr>
        <w:t> </w:t>
      </w:r>
      <w:r>
        <w:rPr/>
        <w:t>“And</w:t>
      </w:r>
      <w:r>
        <w:rPr>
          <w:spacing w:val="-4"/>
        </w:rPr>
        <w:t> </w:t>
      </w:r>
      <w:r>
        <w:rPr/>
        <w:t>all</w:t>
      </w:r>
      <w:r>
        <w:rPr>
          <w:spacing w:val="-4"/>
        </w:rPr>
        <w:t> </w:t>
      </w:r>
      <w:r>
        <w:rPr/>
        <w:t>the</w:t>
      </w:r>
      <w:r>
        <w:rPr>
          <w:spacing w:val="-3"/>
        </w:rPr>
        <w:t> </w:t>
      </w:r>
      <w:r>
        <w:rPr/>
        <w:t>nations</w:t>
      </w:r>
      <w:r>
        <w:rPr>
          <w:spacing w:val="-4"/>
        </w:rPr>
        <w:t> </w:t>
      </w:r>
      <w:r>
        <w:rPr/>
        <w:t>will</w:t>
      </w:r>
      <w:r>
        <w:rPr>
          <w:spacing w:val="-4"/>
        </w:rPr>
        <w:t> </w:t>
      </w:r>
      <w:r>
        <w:rPr/>
        <w:t>have</w:t>
      </w:r>
      <w:r>
        <w:rPr>
          <w:spacing w:val="-5"/>
        </w:rPr>
        <w:t> </w:t>
      </w:r>
      <w:r>
        <w:rPr/>
        <w:t>to</w:t>
      </w:r>
      <w:r>
        <w:rPr>
          <w:spacing w:val="-4"/>
        </w:rPr>
        <w:t> </w:t>
      </w:r>
      <w:r>
        <w:rPr/>
        <w:t>pronounce</w:t>
      </w:r>
      <w:r>
        <w:rPr>
          <w:spacing w:val="-14"/>
        </w:rPr>
        <w:t> </w:t>
      </w:r>
      <w:r>
        <w:rPr/>
        <w:t>YOU</w:t>
      </w:r>
      <w:r>
        <w:rPr>
          <w:spacing w:val="-5"/>
        </w:rPr>
        <w:t> </w:t>
      </w:r>
      <w:r>
        <w:rPr/>
        <w:t>happy,</w:t>
      </w:r>
      <w:r>
        <w:rPr>
          <w:spacing w:val="-4"/>
        </w:rPr>
        <w:t> </w:t>
      </w:r>
      <w:r>
        <w:rPr/>
        <w:t>for YOU yourselves will become a land of delight,” Jehovah of armies has said.</w:t>
      </w:r>
    </w:p>
    <w:p>
      <w:pPr>
        <w:spacing w:after="0" w:line="259" w:lineRule="auto"/>
        <w:sectPr>
          <w:pgSz w:w="12240" w:h="15840"/>
          <w:pgMar w:header="0" w:footer="523" w:top="1360" w:bottom="720" w:left="1320" w:right="1320"/>
        </w:sectPr>
      </w:pPr>
    </w:p>
    <w:p>
      <w:pPr>
        <w:spacing w:line="259" w:lineRule="auto" w:before="79"/>
        <w:ind w:left="120" w:right="0" w:firstLine="0"/>
        <w:jc w:val="left"/>
        <w:rPr>
          <w:sz w:val="24"/>
        </w:rPr>
      </w:pPr>
      <w:r>
        <w:rPr>
          <w:b/>
          <w:sz w:val="24"/>
        </w:rPr>
        <w:t>The</w:t>
      </w:r>
      <w:r>
        <w:rPr>
          <w:b/>
          <w:spacing w:val="-4"/>
          <w:sz w:val="24"/>
        </w:rPr>
        <w:t> </w:t>
      </w:r>
      <w:r>
        <w:rPr>
          <w:b/>
          <w:sz w:val="24"/>
        </w:rPr>
        <w:t>arrival</w:t>
      </w:r>
      <w:r>
        <w:rPr>
          <w:b/>
          <w:spacing w:val="-3"/>
          <w:sz w:val="24"/>
        </w:rPr>
        <w:t> </w:t>
      </w:r>
      <w:r>
        <w:rPr>
          <w:b/>
          <w:sz w:val="24"/>
        </w:rPr>
        <w:t>of</w:t>
      </w:r>
      <w:r>
        <w:rPr>
          <w:b/>
          <w:spacing w:val="-4"/>
          <w:sz w:val="24"/>
        </w:rPr>
        <w:t> </w:t>
      </w:r>
      <w:r>
        <w:rPr>
          <w:b/>
          <w:sz w:val="24"/>
        </w:rPr>
        <w:t>“Elijah”</w:t>
      </w:r>
      <w:r>
        <w:rPr>
          <w:b/>
          <w:spacing w:val="-3"/>
          <w:sz w:val="24"/>
        </w:rPr>
        <w:t> </w:t>
      </w:r>
      <w:r>
        <w:rPr>
          <w:b/>
          <w:sz w:val="24"/>
        </w:rPr>
        <w:t>(the</w:t>
      </w:r>
      <w:r>
        <w:rPr>
          <w:b/>
          <w:spacing w:val="-4"/>
          <w:sz w:val="24"/>
        </w:rPr>
        <w:t> </w:t>
      </w:r>
      <w:r>
        <w:rPr>
          <w:b/>
          <w:sz w:val="24"/>
        </w:rPr>
        <w:t>messenger),</w:t>
      </w:r>
      <w:r>
        <w:rPr>
          <w:b/>
          <w:spacing w:val="-3"/>
          <w:sz w:val="24"/>
        </w:rPr>
        <w:t> </w:t>
      </w:r>
      <w:r>
        <w:rPr>
          <w:b/>
          <w:sz w:val="24"/>
        </w:rPr>
        <w:t>Jesus,</w:t>
      </w:r>
      <w:r>
        <w:rPr>
          <w:b/>
          <w:spacing w:val="-3"/>
          <w:sz w:val="24"/>
        </w:rPr>
        <w:t> </w:t>
      </w:r>
      <w:r>
        <w:rPr>
          <w:b/>
          <w:sz w:val="24"/>
        </w:rPr>
        <w:t>and</w:t>
      </w:r>
      <w:r>
        <w:rPr>
          <w:b/>
          <w:spacing w:val="-3"/>
          <w:sz w:val="24"/>
        </w:rPr>
        <w:t> </w:t>
      </w:r>
      <w:r>
        <w:rPr>
          <w:b/>
          <w:sz w:val="24"/>
        </w:rPr>
        <w:t>the</w:t>
      </w:r>
      <w:r>
        <w:rPr>
          <w:b/>
          <w:spacing w:val="-4"/>
          <w:sz w:val="24"/>
        </w:rPr>
        <w:t> </w:t>
      </w:r>
      <w:r>
        <w:rPr>
          <w:b/>
          <w:sz w:val="24"/>
        </w:rPr>
        <w:t>messenger</w:t>
      </w:r>
      <w:r>
        <w:rPr>
          <w:b/>
          <w:spacing w:val="-7"/>
          <w:sz w:val="24"/>
        </w:rPr>
        <w:t> </w:t>
      </w:r>
      <w:r>
        <w:rPr>
          <w:b/>
          <w:sz w:val="24"/>
        </w:rPr>
        <w:t>of</w:t>
      </w:r>
      <w:r>
        <w:rPr>
          <w:b/>
          <w:spacing w:val="-4"/>
          <w:sz w:val="24"/>
        </w:rPr>
        <w:t> </w:t>
      </w:r>
      <w:r>
        <w:rPr>
          <w:b/>
          <w:sz w:val="24"/>
        </w:rPr>
        <w:t>the</w:t>
      </w:r>
      <w:r>
        <w:rPr>
          <w:b/>
          <w:spacing w:val="-4"/>
          <w:sz w:val="24"/>
        </w:rPr>
        <w:t> </w:t>
      </w:r>
      <w:r>
        <w:rPr>
          <w:b/>
          <w:sz w:val="24"/>
        </w:rPr>
        <w:t>covenant</w:t>
      </w:r>
      <w:r>
        <w:rPr>
          <w:b/>
          <w:spacing w:val="-4"/>
          <w:sz w:val="24"/>
        </w:rPr>
        <w:t> </w:t>
      </w:r>
      <w:r>
        <w:rPr>
          <w:sz w:val="24"/>
        </w:rPr>
        <w:t>(Moses</w:t>
      </w:r>
      <w:r>
        <w:rPr>
          <w:spacing w:val="-3"/>
          <w:sz w:val="24"/>
        </w:rPr>
        <w:t> </w:t>
      </w:r>
      <w:r>
        <w:rPr>
          <w:sz w:val="24"/>
        </w:rPr>
        <w:t>or heavenly priestly class – This priestly class may be made of “one half ” of the “two witnesses” mentioned at Revelation 11:2,3).</w:t>
      </w:r>
    </w:p>
    <w:p>
      <w:pPr>
        <w:pStyle w:val="BodyText"/>
        <w:spacing w:line="259" w:lineRule="auto" w:before="159"/>
        <w:ind w:right="123"/>
      </w:pPr>
      <w:r>
        <w:rPr>
          <w:b/>
        </w:rPr>
        <w:t>Compare Malachi</w:t>
      </w:r>
      <w:r>
        <w:rPr>
          <w:b/>
          <w:spacing w:val="40"/>
        </w:rPr>
        <w:t> </w:t>
      </w:r>
      <w:r>
        <w:rPr>
          <w:b/>
        </w:rPr>
        <w:t>3:1 with Malachi 4:5,6</w:t>
      </w:r>
      <w:r>
        <w:rPr/>
        <w:t>: Malachi 3:1 “Look! I am sending my messenger, and he must clear up a way before me.</w:t>
      </w:r>
      <w:r>
        <w:rPr>
          <w:spacing w:val="-6"/>
        </w:rPr>
        <w:t> </w:t>
      </w:r>
      <w:r>
        <w:rPr/>
        <w:t>And suddenly there will come to his temple the [true] Lord, whom</w:t>
      </w:r>
      <w:r>
        <w:rPr>
          <w:spacing w:val="-2"/>
        </w:rPr>
        <w:t> </w:t>
      </w:r>
      <w:r>
        <w:rPr/>
        <w:t>YOU people are seeking, and the messenger of the covenant in whom</w:t>
      </w:r>
      <w:r>
        <w:rPr>
          <w:spacing w:val="-2"/>
        </w:rPr>
        <w:t> </w:t>
      </w:r>
      <w:r>
        <w:rPr/>
        <w:t>YOU are delighting. Look! He will certainly come,” Jehovah of armies has said. // Malachi 4:5,6 “Look! I am sending to</w:t>
      </w:r>
      <w:r>
        <w:rPr>
          <w:spacing w:val="-3"/>
        </w:rPr>
        <w:t> </w:t>
      </w:r>
      <w:r>
        <w:rPr/>
        <w:t>YOU people Elijah the prophet before the coming of the great and fear-inspiring day of Jehovah.</w:t>
      </w:r>
      <w:r>
        <w:rPr>
          <w:spacing w:val="-6"/>
        </w:rPr>
        <w:t> </w:t>
      </w:r>
      <w:r>
        <w:rPr/>
        <w:t>And he must turn the heart of fathers back toward sons, and the heart of sons back</w:t>
      </w:r>
      <w:r>
        <w:rPr>
          <w:spacing w:val="-3"/>
        </w:rPr>
        <w:t> </w:t>
      </w:r>
      <w:r>
        <w:rPr/>
        <w:t>toward</w:t>
      </w:r>
      <w:r>
        <w:rPr>
          <w:spacing w:val="-1"/>
        </w:rPr>
        <w:t> </w:t>
      </w:r>
      <w:r>
        <w:rPr/>
        <w:t>fathers;</w:t>
      </w:r>
      <w:r>
        <w:rPr>
          <w:spacing w:val="-3"/>
        </w:rPr>
        <w:t> </w:t>
      </w:r>
      <w:r>
        <w:rPr/>
        <w:t>in</w:t>
      </w:r>
      <w:r>
        <w:rPr>
          <w:spacing w:val="-3"/>
        </w:rPr>
        <w:t> </w:t>
      </w:r>
      <w:r>
        <w:rPr/>
        <w:t>order</w:t>
      </w:r>
      <w:r>
        <w:rPr>
          <w:spacing w:val="-4"/>
        </w:rPr>
        <w:t> </w:t>
      </w:r>
      <w:r>
        <w:rPr/>
        <w:t>that</w:t>
      </w:r>
      <w:r>
        <w:rPr>
          <w:spacing w:val="-3"/>
        </w:rPr>
        <w:t> </w:t>
      </w:r>
      <w:r>
        <w:rPr/>
        <w:t>I</w:t>
      </w:r>
      <w:r>
        <w:rPr>
          <w:spacing w:val="-4"/>
        </w:rPr>
        <w:t> </w:t>
      </w:r>
      <w:r>
        <w:rPr/>
        <w:t>may</w:t>
      </w:r>
      <w:r>
        <w:rPr>
          <w:spacing w:val="-3"/>
        </w:rPr>
        <w:t> </w:t>
      </w:r>
      <w:r>
        <w:rPr/>
        <w:t>not</w:t>
      </w:r>
      <w:r>
        <w:rPr>
          <w:spacing w:val="-1"/>
        </w:rPr>
        <w:t> </w:t>
      </w:r>
      <w:r>
        <w:rPr/>
        <w:t>come</w:t>
      </w:r>
      <w:r>
        <w:rPr>
          <w:spacing w:val="-2"/>
        </w:rPr>
        <w:t> </w:t>
      </w:r>
      <w:r>
        <w:rPr/>
        <w:t>and</w:t>
      </w:r>
      <w:r>
        <w:rPr>
          <w:spacing w:val="-3"/>
        </w:rPr>
        <w:t> </w:t>
      </w:r>
      <w:r>
        <w:rPr/>
        <w:t>actually</w:t>
      </w:r>
      <w:r>
        <w:rPr>
          <w:spacing w:val="-3"/>
        </w:rPr>
        <w:t> </w:t>
      </w:r>
      <w:r>
        <w:rPr/>
        <w:t>strike</w:t>
      </w:r>
      <w:r>
        <w:rPr>
          <w:spacing w:val="-4"/>
        </w:rPr>
        <w:t> </w:t>
      </w:r>
      <w:r>
        <w:rPr/>
        <w:t>the</w:t>
      </w:r>
      <w:r>
        <w:rPr>
          <w:spacing w:val="-2"/>
        </w:rPr>
        <w:t> </w:t>
      </w:r>
      <w:r>
        <w:rPr/>
        <w:t>earth</w:t>
      </w:r>
      <w:r>
        <w:rPr>
          <w:spacing w:val="-3"/>
        </w:rPr>
        <w:t> </w:t>
      </w:r>
      <w:r>
        <w:rPr/>
        <w:t>with</w:t>
      </w:r>
      <w:r>
        <w:rPr>
          <w:spacing w:val="-3"/>
        </w:rPr>
        <w:t> </w:t>
      </w:r>
      <w:r>
        <w:rPr/>
        <w:t>a</w:t>
      </w:r>
      <w:r>
        <w:rPr>
          <w:spacing w:val="-4"/>
        </w:rPr>
        <w:t> </w:t>
      </w:r>
      <w:r>
        <w:rPr/>
        <w:t>devoting</w:t>
      </w:r>
      <w:r>
        <w:rPr>
          <w:spacing w:val="-3"/>
        </w:rPr>
        <w:t> </w:t>
      </w:r>
      <w:r>
        <w:rPr/>
        <w:t>[of it] to destruction.” // It is evident that this “Elijah” is the same as “the messenger” in 3:1. // The “messenger of the covenant” appears to be the same one mentioned in 4:4 “Remember, YOU people, the law of Moses my servant with which I commanded him in Horeb concerning all Israel, even regulations and judicial decisions.” // Compare Revelation 22:6,7</w:t>
      </w:r>
    </w:p>
    <w:p>
      <w:pPr>
        <w:pStyle w:val="BodyText"/>
        <w:spacing w:line="259" w:lineRule="auto" w:before="158"/>
        <w:ind w:right="460"/>
      </w:pPr>
      <w:r>
        <w:rPr/>
        <w:t>It</w:t>
      </w:r>
      <w:r>
        <w:rPr>
          <w:spacing w:val="-3"/>
        </w:rPr>
        <w:t> </w:t>
      </w:r>
      <w:r>
        <w:rPr/>
        <w:t>is</w:t>
      </w:r>
      <w:r>
        <w:rPr>
          <w:spacing w:val="-3"/>
        </w:rPr>
        <w:t> </w:t>
      </w:r>
      <w:r>
        <w:rPr/>
        <w:t>interesting</w:t>
      </w:r>
      <w:r>
        <w:rPr>
          <w:spacing w:val="-3"/>
        </w:rPr>
        <w:t> </w:t>
      </w:r>
      <w:r>
        <w:rPr/>
        <w:t>that</w:t>
      </w:r>
      <w:r>
        <w:rPr>
          <w:spacing w:val="-3"/>
        </w:rPr>
        <w:t> </w:t>
      </w:r>
      <w:r>
        <w:rPr/>
        <w:t>Jesus,</w:t>
      </w:r>
      <w:r>
        <w:rPr>
          <w:spacing w:val="-3"/>
        </w:rPr>
        <w:t> </w:t>
      </w:r>
      <w:r>
        <w:rPr/>
        <w:t>“Moses”,</w:t>
      </w:r>
      <w:r>
        <w:rPr>
          <w:spacing w:val="-3"/>
        </w:rPr>
        <w:t> </w:t>
      </w:r>
      <w:r>
        <w:rPr/>
        <w:t>and</w:t>
      </w:r>
      <w:r>
        <w:rPr>
          <w:spacing w:val="-1"/>
        </w:rPr>
        <w:t> </w:t>
      </w:r>
      <w:r>
        <w:rPr/>
        <w:t>“Elijah”</w:t>
      </w:r>
      <w:r>
        <w:rPr>
          <w:spacing w:val="-4"/>
        </w:rPr>
        <w:t> </w:t>
      </w:r>
      <w:r>
        <w:rPr/>
        <w:t>appeared</w:t>
      </w:r>
      <w:r>
        <w:rPr>
          <w:spacing w:val="-3"/>
        </w:rPr>
        <w:t> </w:t>
      </w:r>
      <w:r>
        <w:rPr/>
        <w:t>in</w:t>
      </w:r>
      <w:r>
        <w:rPr>
          <w:spacing w:val="-3"/>
        </w:rPr>
        <w:t> </w:t>
      </w:r>
      <w:r>
        <w:rPr/>
        <w:t>the</w:t>
      </w:r>
      <w:r>
        <w:rPr>
          <w:spacing w:val="-4"/>
        </w:rPr>
        <w:t> </w:t>
      </w:r>
      <w:r>
        <w:rPr/>
        <w:t>transfiguration</w:t>
      </w:r>
      <w:r>
        <w:rPr>
          <w:spacing w:val="-3"/>
        </w:rPr>
        <w:t> </w:t>
      </w:r>
      <w:r>
        <w:rPr/>
        <w:t>mentioned</w:t>
      </w:r>
      <w:r>
        <w:rPr>
          <w:spacing w:val="-3"/>
        </w:rPr>
        <w:t> </w:t>
      </w:r>
      <w:r>
        <w:rPr/>
        <w:t>in Matthew17:1-9. See Elijah.</w:t>
      </w:r>
    </w:p>
    <w:p>
      <w:pPr>
        <w:pStyle w:val="BodyText"/>
        <w:spacing w:line="259" w:lineRule="auto" w:before="160"/>
        <w:ind w:right="148"/>
      </w:pPr>
      <w:r>
        <w:rPr>
          <w:b/>
        </w:rPr>
        <w:t>Malachi 3:2-4</w:t>
      </w:r>
      <w:r>
        <w:rPr/>
        <w:t>: “But who will be putting up with</w:t>
      </w:r>
      <w:r>
        <w:rPr>
          <w:spacing w:val="-1"/>
        </w:rPr>
        <w:t> </w:t>
      </w:r>
      <w:r>
        <w:rPr/>
        <w:t>the day of his coming, and who will be the one standing</w:t>
      </w:r>
      <w:r>
        <w:rPr>
          <w:spacing w:val="-1"/>
        </w:rPr>
        <w:t> </w:t>
      </w:r>
      <w:r>
        <w:rPr/>
        <w:t>when</w:t>
      </w:r>
      <w:r>
        <w:rPr>
          <w:spacing w:val="-1"/>
        </w:rPr>
        <w:t> </w:t>
      </w:r>
      <w:r>
        <w:rPr/>
        <w:t>he</w:t>
      </w:r>
      <w:r>
        <w:rPr>
          <w:spacing w:val="-2"/>
        </w:rPr>
        <w:t> </w:t>
      </w:r>
      <w:r>
        <w:rPr/>
        <w:t>appears?</w:t>
      </w:r>
      <w:r>
        <w:rPr>
          <w:spacing w:val="-2"/>
        </w:rPr>
        <w:t> </w:t>
      </w:r>
      <w:r>
        <w:rPr/>
        <w:t>For</w:t>
      </w:r>
      <w:r>
        <w:rPr>
          <w:spacing w:val="-2"/>
        </w:rPr>
        <w:t> </w:t>
      </w:r>
      <w:r>
        <w:rPr/>
        <w:t>he</w:t>
      </w:r>
      <w:r>
        <w:rPr>
          <w:spacing w:val="-2"/>
        </w:rPr>
        <w:t> </w:t>
      </w:r>
      <w:r>
        <w:rPr/>
        <w:t>will</w:t>
      </w:r>
      <w:r>
        <w:rPr>
          <w:spacing w:val="-1"/>
        </w:rPr>
        <w:t> </w:t>
      </w:r>
      <w:r>
        <w:rPr/>
        <w:t>be</w:t>
      </w:r>
      <w:r>
        <w:rPr>
          <w:spacing w:val="-2"/>
        </w:rPr>
        <w:t> </w:t>
      </w:r>
      <w:r>
        <w:rPr/>
        <w:t>like</w:t>
      </w:r>
      <w:r>
        <w:rPr>
          <w:spacing w:val="-2"/>
        </w:rPr>
        <w:t> </w:t>
      </w:r>
      <w:r>
        <w:rPr/>
        <w:t>the fire</w:t>
      </w:r>
      <w:r>
        <w:rPr>
          <w:spacing w:val="-2"/>
        </w:rPr>
        <w:t> </w:t>
      </w:r>
      <w:r>
        <w:rPr/>
        <w:t>of</w:t>
      </w:r>
      <w:r>
        <w:rPr>
          <w:spacing w:val="-2"/>
        </w:rPr>
        <w:t> </w:t>
      </w:r>
      <w:r>
        <w:rPr/>
        <w:t>a refiner</w:t>
      </w:r>
      <w:r>
        <w:rPr>
          <w:spacing w:val="-2"/>
        </w:rPr>
        <w:t> </w:t>
      </w:r>
      <w:r>
        <w:rPr/>
        <w:t>and</w:t>
      </w:r>
      <w:r>
        <w:rPr>
          <w:spacing w:val="-1"/>
        </w:rPr>
        <w:t> </w:t>
      </w:r>
      <w:r>
        <w:rPr/>
        <w:t>like</w:t>
      </w:r>
      <w:r>
        <w:rPr>
          <w:spacing w:val="-2"/>
        </w:rPr>
        <w:t> </w:t>
      </w:r>
      <w:r>
        <w:rPr/>
        <w:t>the</w:t>
      </w:r>
      <w:r>
        <w:rPr>
          <w:spacing w:val="-2"/>
        </w:rPr>
        <w:t> </w:t>
      </w:r>
      <w:r>
        <w:rPr/>
        <w:t>lye</w:t>
      </w:r>
      <w:r>
        <w:rPr>
          <w:spacing w:val="-2"/>
        </w:rPr>
        <w:t> </w:t>
      </w:r>
      <w:r>
        <w:rPr/>
        <w:t>of</w:t>
      </w:r>
      <w:r>
        <w:rPr>
          <w:spacing w:val="-2"/>
        </w:rPr>
        <w:t> </w:t>
      </w:r>
      <w:r>
        <w:rPr/>
        <w:t>laundrymen. And</w:t>
      </w:r>
      <w:r>
        <w:rPr>
          <w:spacing w:val="-1"/>
        </w:rPr>
        <w:t> </w:t>
      </w:r>
      <w:r>
        <w:rPr/>
        <w:t>he</w:t>
      </w:r>
      <w:r>
        <w:rPr>
          <w:spacing w:val="-2"/>
        </w:rPr>
        <w:t> </w:t>
      </w:r>
      <w:r>
        <w:rPr/>
        <w:t>must</w:t>
      </w:r>
      <w:r>
        <w:rPr>
          <w:spacing w:val="-1"/>
        </w:rPr>
        <w:t> </w:t>
      </w:r>
      <w:r>
        <w:rPr/>
        <w:t>sit</w:t>
      </w:r>
      <w:r>
        <w:rPr>
          <w:spacing w:val="-1"/>
        </w:rPr>
        <w:t> </w:t>
      </w:r>
      <w:r>
        <w:rPr/>
        <w:t>as</w:t>
      </w:r>
      <w:r>
        <w:rPr>
          <w:spacing w:val="-1"/>
        </w:rPr>
        <w:t> </w:t>
      </w:r>
      <w:r>
        <w:rPr/>
        <w:t>a</w:t>
      </w:r>
      <w:r>
        <w:rPr>
          <w:spacing w:val="-2"/>
        </w:rPr>
        <w:t> </w:t>
      </w:r>
      <w:r>
        <w:rPr/>
        <w:t>refiner</w:t>
      </w:r>
      <w:r>
        <w:rPr>
          <w:spacing w:val="-2"/>
        </w:rPr>
        <w:t> </w:t>
      </w:r>
      <w:r>
        <w:rPr/>
        <w:t>and</w:t>
      </w:r>
      <w:r>
        <w:rPr>
          <w:spacing w:val="-1"/>
        </w:rPr>
        <w:t> </w:t>
      </w:r>
      <w:r>
        <w:rPr/>
        <w:t>cleanser</w:t>
      </w:r>
      <w:r>
        <w:rPr>
          <w:spacing w:val="-2"/>
        </w:rPr>
        <w:t> </w:t>
      </w:r>
      <w:r>
        <w:rPr/>
        <w:t>of</w:t>
      </w:r>
      <w:r>
        <w:rPr>
          <w:spacing w:val="-2"/>
        </w:rPr>
        <w:t> </w:t>
      </w:r>
      <w:r>
        <w:rPr/>
        <w:t>silver and</w:t>
      </w:r>
      <w:r>
        <w:rPr>
          <w:spacing w:val="-1"/>
        </w:rPr>
        <w:t> </w:t>
      </w:r>
      <w:r>
        <w:rPr/>
        <w:t>must</w:t>
      </w:r>
      <w:r>
        <w:rPr>
          <w:spacing w:val="-1"/>
        </w:rPr>
        <w:t> </w:t>
      </w:r>
      <w:r>
        <w:rPr/>
        <w:t>cleanse</w:t>
      </w:r>
      <w:r>
        <w:rPr>
          <w:spacing w:val="-2"/>
        </w:rPr>
        <w:t> </w:t>
      </w:r>
      <w:r>
        <w:rPr/>
        <w:t>the</w:t>
      </w:r>
      <w:r>
        <w:rPr>
          <w:spacing w:val="-2"/>
        </w:rPr>
        <w:t> </w:t>
      </w:r>
      <w:r>
        <w:rPr/>
        <w:t>sons</w:t>
      </w:r>
      <w:r>
        <w:rPr>
          <w:spacing w:val="-1"/>
        </w:rPr>
        <w:t> </w:t>
      </w:r>
      <w:r>
        <w:rPr/>
        <w:t>of</w:t>
      </w:r>
      <w:r>
        <w:rPr>
          <w:spacing w:val="-2"/>
        </w:rPr>
        <w:t> </w:t>
      </w:r>
      <w:r>
        <w:rPr/>
        <w:t>Levi;</w:t>
      </w:r>
      <w:r>
        <w:rPr>
          <w:spacing w:val="-1"/>
        </w:rPr>
        <w:t> </w:t>
      </w:r>
      <w:r>
        <w:rPr/>
        <w:t>and</w:t>
      </w:r>
      <w:r>
        <w:rPr>
          <w:spacing w:val="-1"/>
        </w:rPr>
        <w:t> </w:t>
      </w:r>
      <w:r>
        <w:rPr/>
        <w:t>he</w:t>
      </w:r>
      <w:r>
        <w:rPr>
          <w:spacing w:val="-2"/>
        </w:rPr>
        <w:t> </w:t>
      </w:r>
      <w:r>
        <w:rPr/>
        <w:t>must clarify them like gold and like silver, and they will certainly become to Jehovah people presenting a gift offering in righteousness.</w:t>
      </w:r>
      <w:r>
        <w:rPr>
          <w:spacing w:val="-9"/>
        </w:rPr>
        <w:t> </w:t>
      </w:r>
      <w:r>
        <w:rPr/>
        <w:t>And the gift offering of Judah and of Jerusalem will actually be gratifying to Jehovah, as in the days of long ago and as in the years of antiquity.” // It appears that this cleansing work is done by Jesus and when they are presented to Jehovah, Jehovah</w:t>
      </w:r>
      <w:r>
        <w:rPr>
          <w:spacing w:val="-3"/>
        </w:rPr>
        <w:t> </w:t>
      </w:r>
      <w:r>
        <w:rPr/>
        <w:t>forgives</w:t>
      </w:r>
      <w:r>
        <w:rPr>
          <w:spacing w:val="-3"/>
        </w:rPr>
        <w:t> </w:t>
      </w:r>
      <w:r>
        <w:rPr/>
        <w:t>them</w:t>
      </w:r>
      <w:r>
        <w:rPr>
          <w:spacing w:val="-3"/>
        </w:rPr>
        <w:t> </w:t>
      </w:r>
      <w:r>
        <w:rPr/>
        <w:t>of</w:t>
      </w:r>
      <w:r>
        <w:rPr>
          <w:spacing w:val="-2"/>
        </w:rPr>
        <w:t> </w:t>
      </w:r>
      <w:r>
        <w:rPr/>
        <w:t>their</w:t>
      </w:r>
      <w:r>
        <w:rPr>
          <w:spacing w:val="-4"/>
        </w:rPr>
        <w:t> </w:t>
      </w:r>
      <w:r>
        <w:rPr/>
        <w:t>error</w:t>
      </w:r>
      <w:r>
        <w:rPr>
          <w:spacing w:val="-4"/>
        </w:rPr>
        <w:t> </w:t>
      </w:r>
      <w:r>
        <w:rPr/>
        <w:t>(deducted</w:t>
      </w:r>
      <w:r>
        <w:rPr>
          <w:spacing w:val="-3"/>
        </w:rPr>
        <w:t> </w:t>
      </w:r>
      <w:r>
        <w:rPr/>
        <w:t>by</w:t>
      </w:r>
      <w:r>
        <w:rPr>
          <w:spacing w:val="-1"/>
        </w:rPr>
        <w:t> </w:t>
      </w:r>
      <w:r>
        <w:rPr/>
        <w:t>tying</w:t>
      </w:r>
      <w:r>
        <w:rPr>
          <w:spacing w:val="-3"/>
        </w:rPr>
        <w:t> </w:t>
      </w:r>
      <w:r>
        <w:rPr/>
        <w:t>in</w:t>
      </w:r>
      <w:r>
        <w:rPr>
          <w:spacing w:val="-3"/>
        </w:rPr>
        <w:t> </w:t>
      </w:r>
      <w:r>
        <w:rPr/>
        <w:t>other</w:t>
      </w:r>
      <w:r>
        <w:rPr>
          <w:spacing w:val="-4"/>
        </w:rPr>
        <w:t> </w:t>
      </w:r>
      <w:r>
        <w:rPr/>
        <w:t>scriptures).</w:t>
      </w:r>
      <w:r>
        <w:rPr>
          <w:spacing w:val="-6"/>
        </w:rPr>
        <w:t> </w:t>
      </w:r>
      <w:r>
        <w:rPr/>
        <w:t>This</w:t>
      </w:r>
      <w:r>
        <w:rPr>
          <w:spacing w:val="-3"/>
        </w:rPr>
        <w:t> </w:t>
      </w:r>
      <w:r>
        <w:rPr/>
        <w:t>work</w:t>
      </w:r>
      <w:r>
        <w:rPr>
          <w:spacing w:val="-3"/>
        </w:rPr>
        <w:t> </w:t>
      </w:r>
      <w:r>
        <w:rPr/>
        <w:t>is</w:t>
      </w:r>
      <w:r>
        <w:rPr>
          <w:spacing w:val="-3"/>
        </w:rPr>
        <w:t> </w:t>
      </w:r>
      <w:r>
        <w:rPr/>
        <w:t>after</w:t>
      </w:r>
      <w:r>
        <w:rPr>
          <w:spacing w:val="-4"/>
        </w:rPr>
        <w:t> </w:t>
      </w:r>
      <w:r>
        <w:rPr/>
        <w:t>the “straightening” work done by “Elijah”. John the Baptist declared in </w:t>
      </w:r>
      <w:r>
        <w:rPr>
          <w:b/>
        </w:rPr>
        <w:t>Luke 3:16,17</w:t>
      </w:r>
      <w:r>
        <w:rPr/>
        <w:t>: “John gave the</w:t>
      </w:r>
      <w:r>
        <w:rPr>
          <w:spacing w:val="-1"/>
        </w:rPr>
        <w:t> </w:t>
      </w:r>
      <w:r>
        <w:rPr/>
        <w:t>answer, saying to all: “I, for</w:t>
      </w:r>
      <w:r>
        <w:rPr>
          <w:spacing w:val="-1"/>
        </w:rPr>
        <w:t> </w:t>
      </w:r>
      <w:r>
        <w:rPr/>
        <w:t>my part, baptize</w:t>
      </w:r>
      <w:r>
        <w:rPr>
          <w:spacing w:val="-9"/>
        </w:rPr>
        <w:t> </w:t>
      </w:r>
      <w:r>
        <w:rPr/>
        <w:t>YOU</w:t>
      </w:r>
      <w:r>
        <w:rPr>
          <w:spacing w:val="-1"/>
        </w:rPr>
        <w:t> </w:t>
      </w:r>
      <w:r>
        <w:rPr/>
        <w:t>with water; but the</w:t>
      </w:r>
      <w:r>
        <w:rPr>
          <w:spacing w:val="-1"/>
        </w:rPr>
        <w:t> </w:t>
      </w:r>
      <w:r>
        <w:rPr/>
        <w:t>one</w:t>
      </w:r>
      <w:r>
        <w:rPr>
          <w:spacing w:val="-1"/>
        </w:rPr>
        <w:t> </w:t>
      </w:r>
      <w:r>
        <w:rPr/>
        <w:t>stronger</w:t>
      </w:r>
      <w:r>
        <w:rPr>
          <w:spacing w:val="-1"/>
        </w:rPr>
        <w:t> </w:t>
      </w:r>
      <w:r>
        <w:rPr/>
        <w:t>then I</w:t>
      </w:r>
      <w:r>
        <w:rPr>
          <w:spacing w:val="-1"/>
        </w:rPr>
        <w:t> </w:t>
      </w:r>
      <w:r>
        <w:rPr/>
        <w:t>am coming, the lace of whose sandals I am not fit to untie. He will baptize</w:t>
      </w:r>
      <w:r>
        <w:rPr>
          <w:spacing w:val="-5"/>
        </w:rPr>
        <w:t> </w:t>
      </w:r>
      <w:r>
        <w:rPr/>
        <w:t>YOU people with holy spirit and fire. His winnowing shovel is in his hand to clean up his threshing floor completely</w:t>
      </w:r>
      <w:r>
        <w:rPr>
          <w:spacing w:val="40"/>
        </w:rPr>
        <w:t> </w:t>
      </w:r>
      <w:r>
        <w:rPr/>
        <w:t>and to gather the wheat into his storehouse, but the chaff he will burn up with fire that cannot be put out.” // This “chaff” is also in Jehovah’s organization today. This separating work (also the time of “sealing” in Revelation 7:3 and the 1,260 “sackcloth” days mentioned in Revelation</w:t>
      </w:r>
      <w:r>
        <w:rPr>
          <w:spacing w:val="40"/>
        </w:rPr>
        <w:t> </w:t>
      </w:r>
      <w:r>
        <w:rPr/>
        <w:t>11:3) seems to take place for our day during the 1,290 days mentioned in Daniel 12:11. The burning of the chaff happens when Jesus arrives in power. He will start with his people and then will go to the nations.</w:t>
      </w:r>
    </w:p>
    <w:p>
      <w:pPr>
        <w:pStyle w:val="BodyText"/>
        <w:spacing w:line="259" w:lineRule="auto" w:before="155"/>
        <w:ind w:right="187"/>
      </w:pPr>
      <w:r>
        <w:rPr>
          <w:b/>
        </w:rPr>
        <w:t>Malachi 3:16 </w:t>
      </w:r>
      <w:r>
        <w:rPr/>
        <w:t>“At that time those in fear of Jehovah spoke with one another, each one with his companion,</w:t>
      </w:r>
      <w:r>
        <w:rPr>
          <w:spacing w:val="-6"/>
        </w:rPr>
        <w:t> </w:t>
      </w:r>
      <w:r>
        <w:rPr/>
        <w:t>and</w:t>
      </w:r>
      <w:r>
        <w:rPr>
          <w:spacing w:val="-4"/>
        </w:rPr>
        <w:t> </w:t>
      </w:r>
      <w:r>
        <w:rPr/>
        <w:t>Jehovah</w:t>
      </w:r>
      <w:r>
        <w:rPr>
          <w:spacing w:val="-2"/>
        </w:rPr>
        <w:t> </w:t>
      </w:r>
      <w:r>
        <w:rPr/>
        <w:t>kept</w:t>
      </w:r>
      <w:r>
        <w:rPr>
          <w:spacing w:val="-4"/>
        </w:rPr>
        <w:t> </w:t>
      </w:r>
      <w:r>
        <w:rPr/>
        <w:t>paying</w:t>
      </w:r>
      <w:r>
        <w:rPr>
          <w:spacing w:val="-4"/>
        </w:rPr>
        <w:t> </w:t>
      </w:r>
      <w:r>
        <w:rPr/>
        <w:t>attention</w:t>
      </w:r>
      <w:r>
        <w:rPr>
          <w:spacing w:val="-4"/>
        </w:rPr>
        <w:t> </w:t>
      </w:r>
      <w:r>
        <w:rPr/>
        <w:t>and</w:t>
      </w:r>
      <w:r>
        <w:rPr>
          <w:spacing w:val="-2"/>
        </w:rPr>
        <w:t> </w:t>
      </w:r>
      <w:r>
        <w:rPr/>
        <w:t>listening.</w:t>
      </w:r>
      <w:r>
        <w:rPr>
          <w:spacing w:val="-15"/>
        </w:rPr>
        <w:t> </w:t>
      </w:r>
      <w:r>
        <w:rPr/>
        <w:t>And</w:t>
      </w:r>
      <w:r>
        <w:rPr>
          <w:spacing w:val="-4"/>
        </w:rPr>
        <w:t> </w:t>
      </w:r>
      <w:r>
        <w:rPr/>
        <w:t>a</w:t>
      </w:r>
      <w:r>
        <w:rPr>
          <w:spacing w:val="-5"/>
        </w:rPr>
        <w:t> </w:t>
      </w:r>
      <w:r>
        <w:rPr/>
        <w:t>book</w:t>
      </w:r>
      <w:r>
        <w:rPr>
          <w:spacing w:val="-4"/>
        </w:rPr>
        <w:t> </w:t>
      </w:r>
      <w:r>
        <w:rPr/>
        <w:t>of</w:t>
      </w:r>
      <w:r>
        <w:rPr>
          <w:spacing w:val="-3"/>
        </w:rPr>
        <w:t> </w:t>
      </w:r>
      <w:r>
        <w:rPr/>
        <w:t>remembrance</w:t>
      </w:r>
      <w:r>
        <w:rPr>
          <w:spacing w:val="-5"/>
        </w:rPr>
        <w:t> </w:t>
      </w:r>
      <w:r>
        <w:rPr/>
        <w:t>began to be written up before him for those in fear of Jehovah and for those thinking upon his name.”</w:t>
      </w:r>
    </w:p>
    <w:p>
      <w:pPr>
        <w:pStyle w:val="Heading2"/>
        <w:spacing w:before="160"/>
      </w:pPr>
      <w:r>
        <w:rPr/>
        <w:t>Malachi</w:t>
      </w:r>
      <w:r>
        <w:rPr>
          <w:spacing w:val="-2"/>
        </w:rPr>
        <w:t> </w:t>
      </w:r>
      <w:r>
        <w:rPr>
          <w:spacing w:val="-10"/>
        </w:rPr>
        <w:t>4</w:t>
      </w:r>
    </w:p>
    <w:p>
      <w:pPr>
        <w:pStyle w:val="BodyText"/>
        <w:spacing w:line="259" w:lineRule="auto" w:before="182"/>
        <w:ind w:right="143"/>
      </w:pPr>
      <w:r>
        <w:rPr>
          <w:b/>
        </w:rPr>
        <w:t>Malachi 4:1,2 </w:t>
      </w:r>
      <w:r>
        <w:rPr/>
        <w:t>“For, look! the day is coming that is burning like the furnace, and all the presumptuous</w:t>
      </w:r>
      <w:r>
        <w:rPr>
          <w:spacing w:val="-4"/>
        </w:rPr>
        <w:t> </w:t>
      </w:r>
      <w:r>
        <w:rPr/>
        <w:t>ones</w:t>
      </w:r>
      <w:r>
        <w:rPr>
          <w:spacing w:val="-3"/>
        </w:rPr>
        <w:t> </w:t>
      </w:r>
      <w:r>
        <w:rPr/>
        <w:t>and</w:t>
      </w:r>
      <w:r>
        <w:rPr>
          <w:spacing w:val="-3"/>
        </w:rPr>
        <w:t> </w:t>
      </w:r>
      <w:r>
        <w:rPr/>
        <w:t>all</w:t>
      </w:r>
      <w:r>
        <w:rPr>
          <w:spacing w:val="-3"/>
        </w:rPr>
        <w:t> </w:t>
      </w:r>
      <w:r>
        <w:rPr/>
        <w:t>those</w:t>
      </w:r>
      <w:r>
        <w:rPr>
          <w:spacing w:val="-4"/>
        </w:rPr>
        <w:t> </w:t>
      </w:r>
      <w:r>
        <w:rPr/>
        <w:t>doing</w:t>
      </w:r>
      <w:r>
        <w:rPr>
          <w:spacing w:val="-3"/>
        </w:rPr>
        <w:t> </w:t>
      </w:r>
      <w:r>
        <w:rPr/>
        <w:t>wickedness</w:t>
      </w:r>
      <w:r>
        <w:rPr>
          <w:spacing w:val="-3"/>
        </w:rPr>
        <w:t> </w:t>
      </w:r>
      <w:r>
        <w:rPr/>
        <w:t>must</w:t>
      </w:r>
      <w:r>
        <w:rPr>
          <w:spacing w:val="-3"/>
        </w:rPr>
        <w:t> </w:t>
      </w:r>
      <w:r>
        <w:rPr/>
        <w:t>become</w:t>
      </w:r>
      <w:r>
        <w:rPr>
          <w:spacing w:val="-4"/>
        </w:rPr>
        <w:t> </w:t>
      </w:r>
      <w:r>
        <w:rPr/>
        <w:t>as</w:t>
      </w:r>
      <w:r>
        <w:rPr>
          <w:spacing w:val="-3"/>
        </w:rPr>
        <w:t> </w:t>
      </w:r>
      <w:r>
        <w:rPr/>
        <w:t>stubble.</w:t>
      </w:r>
      <w:r>
        <w:rPr>
          <w:spacing w:val="-15"/>
        </w:rPr>
        <w:t> </w:t>
      </w:r>
      <w:r>
        <w:rPr/>
        <w:t>And</w:t>
      </w:r>
      <w:r>
        <w:rPr>
          <w:spacing w:val="-3"/>
        </w:rPr>
        <w:t> </w:t>
      </w:r>
      <w:r>
        <w:rPr/>
        <w:t>the</w:t>
      </w:r>
      <w:r>
        <w:rPr>
          <w:spacing w:val="-4"/>
        </w:rPr>
        <w:t> </w:t>
      </w:r>
      <w:r>
        <w:rPr/>
        <w:t>day</w:t>
      </w:r>
      <w:r>
        <w:rPr>
          <w:spacing w:val="-3"/>
        </w:rPr>
        <w:t> </w:t>
      </w:r>
      <w:r>
        <w:rPr/>
        <w:t>that</w:t>
      </w:r>
      <w:r>
        <w:rPr>
          <w:spacing w:val="-3"/>
        </w:rPr>
        <w:t> </w:t>
      </w:r>
      <w:r>
        <w:rPr/>
        <w:t>is</w:t>
      </w:r>
    </w:p>
    <w:p>
      <w:pPr>
        <w:spacing w:after="0" w:line="259" w:lineRule="auto"/>
        <w:sectPr>
          <w:pgSz w:w="12240" w:h="15840"/>
          <w:pgMar w:header="0" w:footer="523" w:top="1360" w:bottom="720" w:left="1320" w:right="1320"/>
        </w:sectPr>
      </w:pPr>
    </w:p>
    <w:p>
      <w:pPr>
        <w:pStyle w:val="BodyText"/>
        <w:spacing w:line="259" w:lineRule="auto" w:before="79"/>
      </w:pPr>
      <w:r>
        <w:rPr/>
        <w:t>coming</w:t>
      </w:r>
      <w:r>
        <w:rPr>
          <w:spacing w:val="-3"/>
        </w:rPr>
        <w:t> </w:t>
      </w:r>
      <w:r>
        <w:rPr/>
        <w:t>will</w:t>
      </w:r>
      <w:r>
        <w:rPr>
          <w:spacing w:val="-3"/>
        </w:rPr>
        <w:t> </w:t>
      </w:r>
      <w:r>
        <w:rPr/>
        <w:t>certainly</w:t>
      </w:r>
      <w:r>
        <w:rPr>
          <w:spacing w:val="-3"/>
        </w:rPr>
        <w:t> </w:t>
      </w:r>
      <w:r>
        <w:rPr/>
        <w:t>devour</w:t>
      </w:r>
      <w:r>
        <w:rPr>
          <w:spacing w:val="-4"/>
        </w:rPr>
        <w:t> </w:t>
      </w:r>
      <w:r>
        <w:rPr/>
        <w:t>them,”</w:t>
      </w:r>
      <w:r>
        <w:rPr>
          <w:spacing w:val="-4"/>
        </w:rPr>
        <w:t> </w:t>
      </w:r>
      <w:r>
        <w:rPr/>
        <w:t>Jehovah</w:t>
      </w:r>
      <w:r>
        <w:rPr>
          <w:spacing w:val="-3"/>
        </w:rPr>
        <w:t> </w:t>
      </w:r>
      <w:r>
        <w:rPr/>
        <w:t>of</w:t>
      </w:r>
      <w:r>
        <w:rPr>
          <w:spacing w:val="-4"/>
        </w:rPr>
        <w:t> </w:t>
      </w:r>
      <w:r>
        <w:rPr/>
        <w:t>armies</w:t>
      </w:r>
      <w:r>
        <w:rPr>
          <w:spacing w:val="-3"/>
        </w:rPr>
        <w:t> </w:t>
      </w:r>
      <w:r>
        <w:rPr/>
        <w:t>has</w:t>
      </w:r>
      <w:r>
        <w:rPr>
          <w:spacing w:val="-3"/>
        </w:rPr>
        <w:t> </w:t>
      </w:r>
      <w:r>
        <w:rPr/>
        <w:t>said,</w:t>
      </w:r>
      <w:r>
        <w:rPr>
          <w:spacing w:val="-3"/>
        </w:rPr>
        <w:t> </w:t>
      </w:r>
      <w:r>
        <w:rPr/>
        <w:t>“so</w:t>
      </w:r>
      <w:r>
        <w:rPr>
          <w:spacing w:val="-3"/>
        </w:rPr>
        <w:t> </w:t>
      </w:r>
      <w:r>
        <w:rPr/>
        <w:t>that</w:t>
      </w:r>
      <w:r>
        <w:rPr>
          <w:spacing w:val="-3"/>
        </w:rPr>
        <w:t> </w:t>
      </w:r>
      <w:r>
        <w:rPr/>
        <w:t>it</w:t>
      </w:r>
      <w:r>
        <w:rPr>
          <w:spacing w:val="-3"/>
        </w:rPr>
        <w:t> </w:t>
      </w:r>
      <w:r>
        <w:rPr/>
        <w:t>will</w:t>
      </w:r>
      <w:r>
        <w:rPr>
          <w:spacing w:val="-3"/>
        </w:rPr>
        <w:t> </w:t>
      </w:r>
      <w:r>
        <w:rPr/>
        <w:t>not</w:t>
      </w:r>
      <w:r>
        <w:rPr>
          <w:spacing w:val="-3"/>
        </w:rPr>
        <w:t> </w:t>
      </w:r>
      <w:r>
        <w:rPr/>
        <w:t>leave</w:t>
      </w:r>
      <w:r>
        <w:rPr>
          <w:spacing w:val="-4"/>
        </w:rPr>
        <w:t> </w:t>
      </w:r>
      <w:r>
        <w:rPr/>
        <w:t>to</w:t>
      </w:r>
      <w:r>
        <w:rPr>
          <w:spacing w:val="-3"/>
        </w:rPr>
        <w:t> </w:t>
      </w:r>
      <w:r>
        <w:rPr/>
        <w:t>them either root or bough.</w:t>
      </w:r>
      <w:r>
        <w:rPr>
          <w:spacing w:val="-6"/>
        </w:rPr>
        <w:t> </w:t>
      </w:r>
      <w:r>
        <w:rPr/>
        <w:t>And to</w:t>
      </w:r>
      <w:r>
        <w:rPr>
          <w:spacing w:val="-4"/>
        </w:rPr>
        <w:t> </w:t>
      </w:r>
      <w:r>
        <w:rPr/>
        <w:t>YOU who are in fear of my name the sun of righteousness will certainly shine forth, with healing in its wings…”</w:t>
      </w:r>
    </w:p>
    <w:p>
      <w:pPr>
        <w:pStyle w:val="BodyText"/>
        <w:spacing w:line="259" w:lineRule="auto" w:before="159"/>
      </w:pPr>
      <w:r>
        <w:rPr>
          <w:b/>
        </w:rPr>
        <w:t>Malachi 4:5,6 </w:t>
      </w:r>
      <w:r>
        <w:rPr/>
        <w:t>Malachi prophesied, for our day, that “before the coming of the great and fear- inspiring day of Jehovah” some actions were so important that if they were not accomplished, Jehovah</w:t>
      </w:r>
      <w:r>
        <w:rPr>
          <w:spacing w:val="-3"/>
        </w:rPr>
        <w:t> </w:t>
      </w:r>
      <w:r>
        <w:rPr/>
        <w:t>would</w:t>
      </w:r>
      <w:r>
        <w:rPr>
          <w:spacing w:val="-3"/>
        </w:rPr>
        <w:t> </w:t>
      </w:r>
      <w:r>
        <w:rPr/>
        <w:t>“strike</w:t>
      </w:r>
      <w:r>
        <w:rPr>
          <w:spacing w:val="-4"/>
        </w:rPr>
        <w:t> </w:t>
      </w:r>
      <w:r>
        <w:rPr/>
        <w:t>the</w:t>
      </w:r>
      <w:r>
        <w:rPr>
          <w:spacing w:val="-4"/>
        </w:rPr>
        <w:t> </w:t>
      </w:r>
      <w:r>
        <w:rPr/>
        <w:t>earth</w:t>
      </w:r>
      <w:r>
        <w:rPr>
          <w:spacing w:val="-3"/>
        </w:rPr>
        <w:t> </w:t>
      </w:r>
      <w:r>
        <w:rPr/>
        <w:t>with</w:t>
      </w:r>
      <w:r>
        <w:rPr>
          <w:spacing w:val="-3"/>
        </w:rPr>
        <w:t> </w:t>
      </w:r>
      <w:r>
        <w:rPr/>
        <w:t>a</w:t>
      </w:r>
      <w:r>
        <w:rPr>
          <w:spacing w:val="-4"/>
        </w:rPr>
        <w:t> </w:t>
      </w:r>
      <w:r>
        <w:rPr/>
        <w:t>devoting</w:t>
      </w:r>
      <w:r>
        <w:rPr>
          <w:spacing w:val="-3"/>
        </w:rPr>
        <w:t> </w:t>
      </w:r>
      <w:r>
        <w:rPr/>
        <w:t>[of</w:t>
      </w:r>
      <w:r>
        <w:rPr>
          <w:spacing w:val="-4"/>
        </w:rPr>
        <w:t> </w:t>
      </w:r>
      <w:r>
        <w:rPr/>
        <w:t>it]</w:t>
      </w:r>
      <w:r>
        <w:rPr>
          <w:spacing w:val="-4"/>
        </w:rPr>
        <w:t> </w:t>
      </w:r>
      <w:r>
        <w:rPr/>
        <w:t>to</w:t>
      </w:r>
      <w:r>
        <w:rPr>
          <w:spacing w:val="-3"/>
        </w:rPr>
        <w:t> </w:t>
      </w:r>
      <w:r>
        <w:rPr/>
        <w:t>destruction.”</w:t>
      </w:r>
      <w:r>
        <w:rPr>
          <w:spacing w:val="-4"/>
        </w:rPr>
        <w:t> </w:t>
      </w:r>
      <w:r>
        <w:rPr/>
        <w:t>//</w:t>
      </w:r>
      <w:r>
        <w:rPr>
          <w:spacing w:val="-3"/>
        </w:rPr>
        <w:t> </w:t>
      </w:r>
      <w:r>
        <w:rPr/>
        <w:t>Compare</w:t>
      </w:r>
      <w:r>
        <w:rPr>
          <w:spacing w:val="-4"/>
        </w:rPr>
        <w:t> </w:t>
      </w:r>
      <w:r>
        <w:rPr/>
        <w:t>Exodus</w:t>
      </w:r>
      <w:r>
        <w:rPr>
          <w:spacing w:val="-3"/>
        </w:rPr>
        <w:t> </w:t>
      </w:r>
      <w:r>
        <w:rPr/>
        <w:t>32:11- 14; Ezekiel 18:30,31; Elijah</w:t>
      </w:r>
    </w:p>
    <w:p>
      <w:pPr>
        <w:spacing w:before="159"/>
        <w:ind w:left="120" w:right="0" w:firstLine="0"/>
        <w:jc w:val="left"/>
        <w:rPr>
          <w:sz w:val="24"/>
        </w:rPr>
      </w:pPr>
      <w:r>
        <w:rPr>
          <w:b/>
          <w:sz w:val="24"/>
        </w:rPr>
        <w:t>Malachi</w:t>
      </w:r>
      <w:r>
        <w:rPr>
          <w:b/>
          <w:spacing w:val="-2"/>
          <w:sz w:val="24"/>
        </w:rPr>
        <w:t> </w:t>
      </w:r>
      <w:r>
        <w:rPr>
          <w:b/>
          <w:sz w:val="24"/>
        </w:rPr>
        <w:t>4:6</w:t>
      </w:r>
      <w:r>
        <w:rPr>
          <w:b/>
          <w:spacing w:val="-2"/>
          <w:sz w:val="24"/>
        </w:rPr>
        <w:t> </w:t>
      </w:r>
      <w:r>
        <w:rPr>
          <w:sz w:val="24"/>
        </w:rPr>
        <w:t>see</w:t>
      </w:r>
      <w:r>
        <w:rPr>
          <w:spacing w:val="-2"/>
          <w:sz w:val="24"/>
        </w:rPr>
        <w:t> </w:t>
      </w:r>
      <w:r>
        <w:rPr>
          <w:sz w:val="24"/>
        </w:rPr>
        <w:t>Elijah</w:t>
      </w:r>
      <w:r>
        <w:rPr>
          <w:spacing w:val="-1"/>
          <w:sz w:val="24"/>
        </w:rPr>
        <w:t> </w:t>
      </w:r>
      <w:r>
        <w:rPr>
          <w:spacing w:val="-4"/>
          <w:sz w:val="24"/>
        </w:rPr>
        <w:t>link</w:t>
      </w:r>
    </w:p>
    <w:p>
      <w:pPr>
        <w:pStyle w:val="BodyText"/>
        <w:spacing w:line="259" w:lineRule="auto" w:before="183"/>
        <w:ind w:right="267"/>
      </w:pPr>
      <w:r>
        <w:rPr>
          <w:b/>
        </w:rPr>
        <w:t>Malachi</w:t>
      </w:r>
      <w:r>
        <w:rPr>
          <w:b/>
          <w:spacing w:val="-3"/>
        </w:rPr>
        <w:t> </w:t>
      </w:r>
      <w:r>
        <w:rPr>
          <w:b/>
        </w:rPr>
        <w:t>4:6a</w:t>
      </w:r>
      <w:r>
        <w:rPr>
          <w:b/>
          <w:spacing w:val="-3"/>
        </w:rPr>
        <w:t> </w:t>
      </w:r>
      <w:r>
        <w:rPr/>
        <w:t>“And</w:t>
      </w:r>
      <w:r>
        <w:rPr>
          <w:spacing w:val="-3"/>
        </w:rPr>
        <w:t> </w:t>
      </w:r>
      <w:r>
        <w:rPr/>
        <w:t>he</w:t>
      </w:r>
      <w:r>
        <w:rPr>
          <w:spacing w:val="-4"/>
        </w:rPr>
        <w:t> </w:t>
      </w:r>
      <w:r>
        <w:rPr/>
        <w:t>must</w:t>
      </w:r>
      <w:r>
        <w:rPr>
          <w:spacing w:val="-3"/>
        </w:rPr>
        <w:t> </w:t>
      </w:r>
      <w:r>
        <w:rPr/>
        <w:t>turn</w:t>
      </w:r>
      <w:r>
        <w:rPr>
          <w:spacing w:val="-3"/>
        </w:rPr>
        <w:t> </w:t>
      </w:r>
      <w:r>
        <w:rPr/>
        <w:t>the</w:t>
      </w:r>
      <w:r>
        <w:rPr>
          <w:spacing w:val="-4"/>
        </w:rPr>
        <w:t> </w:t>
      </w:r>
      <w:r>
        <w:rPr/>
        <w:t>heart</w:t>
      </w:r>
      <w:r>
        <w:rPr>
          <w:spacing w:val="-3"/>
        </w:rPr>
        <w:t> </w:t>
      </w:r>
      <w:r>
        <w:rPr/>
        <w:t>of</w:t>
      </w:r>
      <w:r>
        <w:rPr>
          <w:spacing w:val="-4"/>
        </w:rPr>
        <w:t> </w:t>
      </w:r>
      <w:r>
        <w:rPr/>
        <w:t>fathers</w:t>
      </w:r>
      <w:r>
        <w:rPr>
          <w:spacing w:val="-3"/>
        </w:rPr>
        <w:t> </w:t>
      </w:r>
      <w:r>
        <w:rPr/>
        <w:t>back</w:t>
      </w:r>
      <w:r>
        <w:rPr>
          <w:spacing w:val="-3"/>
        </w:rPr>
        <w:t> </w:t>
      </w:r>
      <w:r>
        <w:rPr/>
        <w:t>toward</w:t>
      </w:r>
      <w:r>
        <w:rPr>
          <w:spacing w:val="-3"/>
        </w:rPr>
        <w:t> </w:t>
      </w:r>
      <w:r>
        <w:rPr/>
        <w:t>sons,</w:t>
      </w:r>
      <w:r>
        <w:rPr>
          <w:spacing w:val="-3"/>
        </w:rPr>
        <w:t> </w:t>
      </w:r>
      <w:r>
        <w:rPr/>
        <w:t>and</w:t>
      </w:r>
      <w:r>
        <w:rPr>
          <w:spacing w:val="-1"/>
        </w:rPr>
        <w:t> </w:t>
      </w:r>
      <w:r>
        <w:rPr/>
        <w:t>the</w:t>
      </w:r>
      <w:r>
        <w:rPr>
          <w:spacing w:val="-4"/>
        </w:rPr>
        <w:t> </w:t>
      </w:r>
      <w:r>
        <w:rPr/>
        <w:t>heart</w:t>
      </w:r>
      <w:r>
        <w:rPr>
          <w:spacing w:val="-3"/>
        </w:rPr>
        <w:t> </w:t>
      </w:r>
      <w:r>
        <w:rPr/>
        <w:t>of</w:t>
      </w:r>
      <w:r>
        <w:rPr>
          <w:spacing w:val="-4"/>
        </w:rPr>
        <w:t> </w:t>
      </w:r>
      <w:r>
        <w:rPr/>
        <w:t>sons back toward fathers;” // See Isaiah 1:4; 59:20; Jeremiah 23:11,12; Daniel 11:35 – This is a straightening work.</w:t>
      </w:r>
      <w:r>
        <w:rPr>
          <w:spacing w:val="-1"/>
        </w:rPr>
        <w:t> </w:t>
      </w:r>
      <w:r>
        <w:rPr/>
        <w:t>And notice the phrase “he must. “</w:t>
      </w:r>
    </w:p>
    <w:p>
      <w:pPr>
        <w:pStyle w:val="BodyText"/>
        <w:spacing w:line="259" w:lineRule="auto" w:before="159"/>
        <w:ind w:right="267"/>
        <w:rPr>
          <w:b/>
        </w:rPr>
      </w:pPr>
      <w:r>
        <w:rPr>
          <w:b/>
        </w:rPr>
        <w:t>Malachi</w:t>
      </w:r>
      <w:r>
        <w:rPr>
          <w:b/>
          <w:spacing w:val="-2"/>
        </w:rPr>
        <w:t> </w:t>
      </w:r>
      <w:r>
        <w:rPr>
          <w:b/>
        </w:rPr>
        <w:t>4:6b</w:t>
      </w:r>
      <w:r>
        <w:rPr>
          <w:b/>
          <w:spacing w:val="-2"/>
        </w:rPr>
        <w:t> </w:t>
      </w:r>
      <w:r>
        <w:rPr/>
        <w:t>“in</w:t>
      </w:r>
      <w:r>
        <w:rPr>
          <w:spacing w:val="-2"/>
        </w:rPr>
        <w:t> </w:t>
      </w:r>
      <w:r>
        <w:rPr/>
        <w:t>order</w:t>
      </w:r>
      <w:r>
        <w:rPr>
          <w:spacing w:val="-3"/>
        </w:rPr>
        <w:t> </w:t>
      </w:r>
      <w:r>
        <w:rPr/>
        <w:t>that</w:t>
      </w:r>
      <w:r>
        <w:rPr>
          <w:spacing w:val="-2"/>
        </w:rPr>
        <w:t> </w:t>
      </w:r>
      <w:r>
        <w:rPr/>
        <w:t>I</w:t>
      </w:r>
      <w:r>
        <w:rPr>
          <w:spacing w:val="-3"/>
        </w:rPr>
        <w:t> </w:t>
      </w:r>
      <w:r>
        <w:rPr/>
        <w:t>may</w:t>
      </w:r>
      <w:r>
        <w:rPr>
          <w:spacing w:val="-2"/>
        </w:rPr>
        <w:t> </w:t>
      </w:r>
      <w:r>
        <w:rPr/>
        <w:t>not</w:t>
      </w:r>
      <w:r>
        <w:rPr>
          <w:spacing w:val="-2"/>
        </w:rPr>
        <w:t> </w:t>
      </w:r>
      <w:r>
        <w:rPr/>
        <w:t>come</w:t>
      </w:r>
      <w:r>
        <w:rPr>
          <w:spacing w:val="-3"/>
        </w:rPr>
        <w:t> </w:t>
      </w:r>
      <w:r>
        <w:rPr/>
        <w:t>and actually</w:t>
      </w:r>
      <w:r>
        <w:rPr>
          <w:spacing w:val="-2"/>
        </w:rPr>
        <w:t> </w:t>
      </w:r>
      <w:r>
        <w:rPr/>
        <w:t>strike</w:t>
      </w:r>
      <w:r>
        <w:rPr>
          <w:spacing w:val="-3"/>
        </w:rPr>
        <w:t> </w:t>
      </w:r>
      <w:r>
        <w:rPr/>
        <w:t>the</w:t>
      </w:r>
      <w:r>
        <w:rPr>
          <w:spacing w:val="-3"/>
        </w:rPr>
        <w:t> </w:t>
      </w:r>
      <w:r>
        <w:rPr/>
        <w:t>earth</w:t>
      </w:r>
      <w:r>
        <w:rPr>
          <w:spacing w:val="-2"/>
        </w:rPr>
        <w:t> </w:t>
      </w:r>
      <w:r>
        <w:rPr/>
        <w:t>with</w:t>
      </w:r>
      <w:r>
        <w:rPr>
          <w:spacing w:val="-2"/>
        </w:rPr>
        <w:t> </w:t>
      </w:r>
      <w:r>
        <w:rPr/>
        <w:t>a</w:t>
      </w:r>
      <w:r>
        <w:rPr>
          <w:spacing w:val="-3"/>
        </w:rPr>
        <w:t> </w:t>
      </w:r>
      <w:r>
        <w:rPr/>
        <w:t>devoting</w:t>
      </w:r>
      <w:r>
        <w:rPr>
          <w:spacing w:val="-2"/>
        </w:rPr>
        <w:t> </w:t>
      </w:r>
      <w:r>
        <w:rPr/>
        <w:t>[of</w:t>
      </w:r>
      <w:r>
        <w:rPr>
          <w:spacing w:val="-3"/>
        </w:rPr>
        <w:t> </w:t>
      </w:r>
      <w:r>
        <w:rPr/>
        <w:t>it] to destruction.” // This reminds me of the account of Sodom and Gomorrah at </w:t>
      </w:r>
      <w:r>
        <w:rPr>
          <w:b/>
        </w:rPr>
        <w:t>Genesis 18:23-</w:t>
      </w:r>
    </w:p>
    <w:p>
      <w:pPr>
        <w:pStyle w:val="BodyText"/>
        <w:spacing w:line="259" w:lineRule="auto"/>
      </w:pPr>
      <w:r>
        <w:rPr>
          <w:b/>
        </w:rPr>
        <w:t>33</w:t>
      </w:r>
      <w:r>
        <w:rPr>
          <w:b/>
          <w:spacing w:val="-3"/>
        </w:rPr>
        <w:t> </w:t>
      </w:r>
      <w:r>
        <w:rPr/>
        <w:t>where</w:t>
      </w:r>
      <w:r>
        <w:rPr>
          <w:spacing w:val="-15"/>
        </w:rPr>
        <w:t> </w:t>
      </w:r>
      <w:r>
        <w:rPr/>
        <w:t>Abraham</w:t>
      </w:r>
      <w:r>
        <w:rPr>
          <w:spacing w:val="-3"/>
        </w:rPr>
        <w:t> </w:t>
      </w:r>
      <w:r>
        <w:rPr/>
        <w:t>humbly</w:t>
      </w:r>
      <w:r>
        <w:rPr>
          <w:spacing w:val="-3"/>
        </w:rPr>
        <w:t> </w:t>
      </w:r>
      <w:r>
        <w:rPr/>
        <w:t>“pleaded”</w:t>
      </w:r>
      <w:r>
        <w:rPr>
          <w:spacing w:val="-4"/>
        </w:rPr>
        <w:t> </w:t>
      </w:r>
      <w:r>
        <w:rPr/>
        <w:t>with</w:t>
      </w:r>
      <w:r>
        <w:rPr>
          <w:spacing w:val="-3"/>
        </w:rPr>
        <w:t> </w:t>
      </w:r>
      <w:r>
        <w:rPr/>
        <w:t>Jehovah</w:t>
      </w:r>
      <w:r>
        <w:rPr>
          <w:spacing w:val="-3"/>
        </w:rPr>
        <w:t> </w:t>
      </w:r>
      <w:r>
        <w:rPr/>
        <w:t>not</w:t>
      </w:r>
      <w:r>
        <w:rPr>
          <w:spacing w:val="-3"/>
        </w:rPr>
        <w:t> </w:t>
      </w:r>
      <w:r>
        <w:rPr/>
        <w:t>to</w:t>
      </w:r>
      <w:r>
        <w:rPr>
          <w:spacing w:val="-3"/>
        </w:rPr>
        <w:t> </w:t>
      </w:r>
      <w:r>
        <w:rPr/>
        <w:t>destroy</w:t>
      </w:r>
      <w:r>
        <w:rPr>
          <w:spacing w:val="-3"/>
        </w:rPr>
        <w:t> </w:t>
      </w:r>
      <w:r>
        <w:rPr/>
        <w:t>Sodom</w:t>
      </w:r>
      <w:r>
        <w:rPr>
          <w:spacing w:val="-3"/>
        </w:rPr>
        <w:t> </w:t>
      </w:r>
      <w:r>
        <w:rPr/>
        <w:t>and</w:t>
      </w:r>
      <w:r>
        <w:rPr>
          <w:spacing w:val="-3"/>
        </w:rPr>
        <w:t> </w:t>
      </w:r>
      <w:r>
        <w:rPr/>
        <w:t>Gomorrah</w:t>
      </w:r>
      <w:r>
        <w:rPr>
          <w:spacing w:val="-3"/>
        </w:rPr>
        <w:t> </w:t>
      </w:r>
      <w:r>
        <w:rPr/>
        <w:t>and</w:t>
      </w:r>
      <w:r>
        <w:rPr>
          <w:spacing w:val="-3"/>
        </w:rPr>
        <w:t> </w:t>
      </w:r>
      <w:r>
        <w:rPr/>
        <w:t>got Jehovah</w:t>
      </w:r>
      <w:r>
        <w:rPr>
          <w:spacing w:val="-2"/>
        </w:rPr>
        <w:t> </w:t>
      </w:r>
      <w:r>
        <w:rPr/>
        <w:t>to</w:t>
      </w:r>
      <w:r>
        <w:rPr>
          <w:spacing w:val="-2"/>
        </w:rPr>
        <w:t> </w:t>
      </w:r>
      <w:r>
        <w:rPr/>
        <w:t>say</w:t>
      </w:r>
      <w:r>
        <w:rPr>
          <w:spacing w:val="-2"/>
        </w:rPr>
        <w:t> </w:t>
      </w:r>
      <w:r>
        <w:rPr/>
        <w:t>in</w:t>
      </w:r>
      <w:r>
        <w:rPr>
          <w:spacing w:val="-2"/>
        </w:rPr>
        <w:t> </w:t>
      </w:r>
      <w:r>
        <w:rPr/>
        <w:t>verse</w:t>
      </w:r>
      <w:r>
        <w:rPr>
          <w:spacing w:val="-3"/>
        </w:rPr>
        <w:t> </w:t>
      </w:r>
      <w:r>
        <w:rPr/>
        <w:t>32b</w:t>
      </w:r>
      <w:r>
        <w:rPr>
          <w:spacing w:val="-2"/>
        </w:rPr>
        <w:t> </w:t>
      </w:r>
      <w:r>
        <w:rPr/>
        <w:t>“I</w:t>
      </w:r>
      <w:r>
        <w:rPr>
          <w:spacing w:val="-3"/>
        </w:rPr>
        <w:t> </w:t>
      </w:r>
      <w:r>
        <w:rPr/>
        <w:t>shall</w:t>
      </w:r>
      <w:r>
        <w:rPr>
          <w:spacing w:val="-2"/>
        </w:rPr>
        <w:t> </w:t>
      </w:r>
      <w:r>
        <w:rPr/>
        <w:t>not</w:t>
      </w:r>
      <w:r>
        <w:rPr>
          <w:spacing w:val="-2"/>
        </w:rPr>
        <w:t> </w:t>
      </w:r>
      <w:r>
        <w:rPr/>
        <w:t>bring</w:t>
      </w:r>
      <w:r>
        <w:rPr>
          <w:spacing w:val="-2"/>
        </w:rPr>
        <w:t> </w:t>
      </w:r>
      <w:r>
        <w:rPr/>
        <w:t>it</w:t>
      </w:r>
      <w:r>
        <w:rPr>
          <w:spacing w:val="-2"/>
        </w:rPr>
        <w:t> </w:t>
      </w:r>
      <w:r>
        <w:rPr/>
        <w:t>to</w:t>
      </w:r>
      <w:r>
        <w:rPr>
          <w:spacing w:val="-2"/>
        </w:rPr>
        <w:t> </w:t>
      </w:r>
      <w:r>
        <w:rPr/>
        <w:t>ruin</w:t>
      </w:r>
      <w:r>
        <w:rPr>
          <w:spacing w:val="-2"/>
        </w:rPr>
        <w:t> </w:t>
      </w:r>
      <w:r>
        <w:rPr/>
        <w:t>on</w:t>
      </w:r>
      <w:r>
        <w:rPr>
          <w:spacing w:val="-2"/>
        </w:rPr>
        <w:t> </w:t>
      </w:r>
      <w:r>
        <w:rPr/>
        <w:t>account</w:t>
      </w:r>
      <w:r>
        <w:rPr>
          <w:spacing w:val="-2"/>
        </w:rPr>
        <w:t> </w:t>
      </w:r>
      <w:r>
        <w:rPr/>
        <w:t>of</w:t>
      </w:r>
      <w:r>
        <w:rPr>
          <w:spacing w:val="-3"/>
        </w:rPr>
        <w:t> </w:t>
      </w:r>
      <w:r>
        <w:rPr/>
        <w:t>the</w:t>
      </w:r>
      <w:r>
        <w:rPr>
          <w:spacing w:val="-3"/>
        </w:rPr>
        <w:t> </w:t>
      </w:r>
      <w:r>
        <w:rPr/>
        <w:t>ten.”</w:t>
      </w:r>
      <w:r>
        <w:rPr>
          <w:spacing w:val="-3"/>
        </w:rPr>
        <w:t> </w:t>
      </w:r>
      <w:r>
        <w:rPr/>
        <w:t>(Talking</w:t>
      </w:r>
      <w:r>
        <w:rPr>
          <w:spacing w:val="-2"/>
        </w:rPr>
        <w:t> </w:t>
      </w:r>
      <w:r>
        <w:rPr/>
        <w:t>about</w:t>
      </w:r>
      <w:r>
        <w:rPr>
          <w:spacing w:val="-2"/>
        </w:rPr>
        <w:t> </w:t>
      </w:r>
      <w:r>
        <w:rPr/>
        <w:t>not ruining Sodom and Gomorrah if Jehovah found 10 righteous ones there) Well, we know what happened.</w:t>
      </w:r>
      <w:r>
        <w:rPr>
          <w:spacing w:val="-4"/>
        </w:rPr>
        <w:t> </w:t>
      </w:r>
      <w:r>
        <w:rPr/>
        <w:t>And the current situation of “all of” Jehovah’s people offering “polluted bread” (apostasy) by including false teachings as part of his word (although most are unaware of this) certainly does not make them legally righteous in his eyes. (Isaiah 1:9; 9:16,17 and Jeremiah 17:13) Jehovah has grounds for a spiritual divorcing.</w:t>
      </w:r>
    </w:p>
    <w:p>
      <w:pPr>
        <w:pStyle w:val="BodyText"/>
        <w:spacing w:line="259" w:lineRule="auto" w:before="157"/>
        <w:ind w:right="123"/>
      </w:pPr>
      <w:r>
        <w:rPr>
          <w:i/>
        </w:rPr>
        <w:t>The</w:t>
      </w:r>
      <w:r>
        <w:rPr>
          <w:i/>
          <w:spacing w:val="-4"/>
        </w:rPr>
        <w:t> </w:t>
      </w:r>
      <w:r>
        <w:rPr>
          <w:i/>
        </w:rPr>
        <w:t>New</w:t>
      </w:r>
      <w:r>
        <w:rPr>
          <w:i/>
          <w:spacing w:val="-8"/>
        </w:rPr>
        <w:t> </w:t>
      </w:r>
      <w:r>
        <w:rPr>
          <w:i/>
        </w:rPr>
        <w:t>American</w:t>
      </w:r>
      <w:r>
        <w:rPr>
          <w:i/>
          <w:spacing w:val="-4"/>
        </w:rPr>
        <w:t> </w:t>
      </w:r>
      <w:r>
        <w:rPr>
          <w:i/>
        </w:rPr>
        <w:t>Bible</w:t>
      </w:r>
      <w:r>
        <w:rPr>
          <w:i/>
          <w:spacing w:val="-3"/>
        </w:rPr>
        <w:t> </w:t>
      </w:r>
      <w:r>
        <w:rPr>
          <w:i/>
        </w:rPr>
        <w:t>(Saint</w:t>
      </w:r>
      <w:r>
        <w:rPr>
          <w:i/>
          <w:spacing w:val="-4"/>
        </w:rPr>
        <w:t> </w:t>
      </w:r>
      <w:r>
        <w:rPr>
          <w:i/>
        </w:rPr>
        <w:t>Joseph</w:t>
      </w:r>
      <w:r>
        <w:rPr>
          <w:i/>
          <w:spacing w:val="-4"/>
        </w:rPr>
        <w:t> </w:t>
      </w:r>
      <w:r>
        <w:rPr>
          <w:i/>
        </w:rPr>
        <w:t>Edition)</w:t>
      </w:r>
      <w:r>
        <w:rPr>
          <w:i/>
          <w:spacing w:val="-4"/>
        </w:rPr>
        <w:t> </w:t>
      </w:r>
      <w:r>
        <w:rPr/>
        <w:t>translates</w:t>
      </w:r>
      <w:r>
        <w:rPr>
          <w:spacing w:val="-4"/>
        </w:rPr>
        <w:t> </w:t>
      </w:r>
      <w:r>
        <w:rPr/>
        <w:t>Malachi</w:t>
      </w:r>
      <w:r>
        <w:rPr>
          <w:spacing w:val="-4"/>
        </w:rPr>
        <w:t> </w:t>
      </w:r>
      <w:r>
        <w:rPr/>
        <w:t>3:23,24</w:t>
      </w:r>
      <w:r>
        <w:rPr>
          <w:spacing w:val="-2"/>
        </w:rPr>
        <w:t> </w:t>
      </w:r>
      <w:r>
        <w:rPr/>
        <w:t>(same</w:t>
      </w:r>
      <w:r>
        <w:rPr>
          <w:spacing w:val="-4"/>
        </w:rPr>
        <w:t> </w:t>
      </w:r>
      <w:r>
        <w:rPr/>
        <w:t>as</w:t>
      </w:r>
      <w:r>
        <w:rPr>
          <w:spacing w:val="-4"/>
        </w:rPr>
        <w:t> </w:t>
      </w:r>
      <w:r>
        <w:rPr/>
        <w:t>Malachi</w:t>
      </w:r>
      <w:r>
        <w:rPr>
          <w:spacing w:val="-4"/>
        </w:rPr>
        <w:t> </w:t>
      </w:r>
      <w:r>
        <w:rPr/>
        <w:t>4:6 in many translations); “Lo, I will send you Elijah, the prophet, Before the day of the LORD comes,</w:t>
      </w:r>
      <w:r>
        <w:rPr>
          <w:spacing w:val="-3"/>
        </w:rPr>
        <w:t> </w:t>
      </w:r>
      <w:r>
        <w:rPr/>
        <w:t>the</w:t>
      </w:r>
      <w:r>
        <w:rPr>
          <w:spacing w:val="-4"/>
        </w:rPr>
        <w:t> </w:t>
      </w:r>
      <w:r>
        <w:rPr/>
        <w:t>great</w:t>
      </w:r>
      <w:r>
        <w:rPr>
          <w:spacing w:val="-3"/>
        </w:rPr>
        <w:t> </w:t>
      </w:r>
      <w:r>
        <w:rPr/>
        <w:t>and</w:t>
      </w:r>
      <w:r>
        <w:rPr>
          <w:spacing w:val="-3"/>
        </w:rPr>
        <w:t> </w:t>
      </w:r>
      <w:r>
        <w:rPr/>
        <w:t>terrible</w:t>
      </w:r>
      <w:r>
        <w:rPr>
          <w:spacing w:val="-4"/>
        </w:rPr>
        <w:t> </w:t>
      </w:r>
      <w:r>
        <w:rPr/>
        <w:t>day,</w:t>
      </w:r>
      <w:r>
        <w:rPr>
          <w:spacing w:val="-7"/>
        </w:rPr>
        <w:t> </w:t>
      </w:r>
      <w:r>
        <w:rPr/>
        <w:t>To</w:t>
      </w:r>
      <w:r>
        <w:rPr>
          <w:spacing w:val="-3"/>
        </w:rPr>
        <w:t> </w:t>
      </w:r>
      <w:r>
        <w:rPr/>
        <w:t>turn</w:t>
      </w:r>
      <w:r>
        <w:rPr>
          <w:spacing w:val="-3"/>
        </w:rPr>
        <w:t> </w:t>
      </w:r>
      <w:r>
        <w:rPr/>
        <w:t>the</w:t>
      </w:r>
      <w:r>
        <w:rPr>
          <w:spacing w:val="-4"/>
        </w:rPr>
        <w:t> </w:t>
      </w:r>
      <w:r>
        <w:rPr/>
        <w:t>hearts</w:t>
      </w:r>
      <w:r>
        <w:rPr>
          <w:spacing w:val="-3"/>
        </w:rPr>
        <w:t> </w:t>
      </w:r>
      <w:r>
        <w:rPr/>
        <w:t>of</w:t>
      </w:r>
      <w:r>
        <w:rPr>
          <w:spacing w:val="-4"/>
        </w:rPr>
        <w:t> </w:t>
      </w:r>
      <w:r>
        <w:rPr/>
        <w:t>the</w:t>
      </w:r>
      <w:r>
        <w:rPr>
          <w:spacing w:val="-4"/>
        </w:rPr>
        <w:t> </w:t>
      </w:r>
      <w:r>
        <w:rPr/>
        <w:t>fathers</w:t>
      </w:r>
      <w:r>
        <w:rPr>
          <w:spacing w:val="-3"/>
        </w:rPr>
        <w:t> </w:t>
      </w:r>
      <w:r>
        <w:rPr/>
        <w:t>to</w:t>
      </w:r>
      <w:r>
        <w:rPr>
          <w:spacing w:val="-3"/>
        </w:rPr>
        <w:t> </w:t>
      </w:r>
      <w:r>
        <w:rPr/>
        <w:t>their</w:t>
      </w:r>
      <w:r>
        <w:rPr>
          <w:spacing w:val="-4"/>
        </w:rPr>
        <w:t> </w:t>
      </w:r>
      <w:r>
        <w:rPr/>
        <w:t>children,</w:t>
      </w:r>
      <w:r>
        <w:rPr>
          <w:spacing w:val="-3"/>
        </w:rPr>
        <w:t> </w:t>
      </w:r>
      <w:r>
        <w:rPr/>
        <w:t>and</w:t>
      </w:r>
      <w:r>
        <w:rPr>
          <w:spacing w:val="-3"/>
        </w:rPr>
        <w:t> </w:t>
      </w:r>
      <w:r>
        <w:rPr/>
        <w:t>the</w:t>
      </w:r>
      <w:r>
        <w:rPr>
          <w:spacing w:val="-4"/>
        </w:rPr>
        <w:t> </w:t>
      </w:r>
      <w:r>
        <w:rPr/>
        <w:t>hearts of the children to their fathers, Lest I come and strike the land with doom.”</w:t>
      </w:r>
    </w:p>
    <w:p>
      <w:pPr>
        <w:spacing w:after="0" w:line="259" w:lineRule="auto"/>
        <w:sectPr>
          <w:pgSz w:w="12240" w:h="15840"/>
          <w:pgMar w:header="0" w:footer="523" w:top="1360" w:bottom="720" w:left="1320" w:right="1320"/>
        </w:sectPr>
      </w:pPr>
    </w:p>
    <w:p>
      <w:pPr>
        <w:pStyle w:val="Heading1"/>
      </w:pPr>
      <w:r>
        <w:rPr>
          <w:spacing w:val="-2"/>
        </w:rPr>
        <w:t>Revelation</w:t>
      </w:r>
    </w:p>
    <w:p>
      <w:pPr>
        <w:pStyle w:val="BodyText"/>
        <w:ind w:left="0"/>
        <w:rPr>
          <w:b/>
          <w:sz w:val="30"/>
        </w:rPr>
      </w:pPr>
    </w:p>
    <w:p>
      <w:pPr>
        <w:pStyle w:val="BodyText"/>
        <w:spacing w:before="9"/>
        <w:ind w:left="0"/>
        <w:rPr>
          <w:b/>
          <w:sz w:val="25"/>
        </w:rPr>
      </w:pPr>
    </w:p>
    <w:p>
      <w:pPr>
        <w:pStyle w:val="BodyText"/>
        <w:spacing w:line="259" w:lineRule="auto"/>
        <w:ind w:right="141"/>
      </w:pPr>
      <w:r>
        <w:rPr/>
        <w:t>There’s</w:t>
      </w:r>
      <w:r>
        <w:rPr>
          <w:spacing w:val="-2"/>
        </w:rPr>
        <w:t> </w:t>
      </w:r>
      <w:r>
        <w:rPr/>
        <w:t>a</w:t>
      </w:r>
      <w:r>
        <w:rPr>
          <w:spacing w:val="-1"/>
        </w:rPr>
        <w:t> </w:t>
      </w:r>
      <w:r>
        <w:rPr/>
        <w:t>common</w:t>
      </w:r>
      <w:r>
        <w:rPr>
          <w:spacing w:val="-2"/>
        </w:rPr>
        <w:t> </w:t>
      </w:r>
      <w:r>
        <w:rPr/>
        <w:t>theme</w:t>
      </w:r>
      <w:r>
        <w:rPr>
          <w:spacing w:val="-1"/>
        </w:rPr>
        <w:t> </w:t>
      </w:r>
      <w:r>
        <w:rPr/>
        <w:t>in</w:t>
      </w:r>
      <w:r>
        <w:rPr>
          <w:spacing w:val="-2"/>
        </w:rPr>
        <w:t> </w:t>
      </w:r>
      <w:r>
        <w:rPr/>
        <w:t>the</w:t>
      </w:r>
      <w:r>
        <w:rPr>
          <w:spacing w:val="-3"/>
        </w:rPr>
        <w:t> </w:t>
      </w:r>
      <w:r>
        <w:rPr/>
        <w:t>book</w:t>
      </w:r>
      <w:r>
        <w:rPr>
          <w:spacing w:val="-2"/>
        </w:rPr>
        <w:t> </w:t>
      </w:r>
      <w:r>
        <w:rPr/>
        <w:t>of</w:t>
      </w:r>
      <w:r>
        <w:rPr>
          <w:spacing w:val="-3"/>
        </w:rPr>
        <w:t> </w:t>
      </w:r>
      <w:r>
        <w:rPr/>
        <w:t>Revelation.</w:t>
      </w:r>
      <w:r>
        <w:rPr>
          <w:spacing w:val="-7"/>
        </w:rPr>
        <w:t> </w:t>
      </w:r>
      <w:r>
        <w:rPr/>
        <w:t>That</w:t>
      </w:r>
      <w:r>
        <w:rPr>
          <w:spacing w:val="-2"/>
        </w:rPr>
        <w:t> </w:t>
      </w:r>
      <w:r>
        <w:rPr/>
        <w:t>is:</w:t>
      </w:r>
      <w:r>
        <w:rPr>
          <w:spacing w:val="-2"/>
        </w:rPr>
        <w:t> </w:t>
      </w:r>
      <w:r>
        <w:rPr/>
        <w:t>God’s</w:t>
      </w:r>
      <w:r>
        <w:rPr>
          <w:spacing w:val="-2"/>
        </w:rPr>
        <w:t> </w:t>
      </w:r>
      <w:r>
        <w:rPr/>
        <w:t>people</w:t>
      </w:r>
      <w:r>
        <w:rPr>
          <w:spacing w:val="-3"/>
        </w:rPr>
        <w:t> </w:t>
      </w:r>
      <w:r>
        <w:rPr/>
        <w:t>will</w:t>
      </w:r>
      <w:r>
        <w:rPr>
          <w:spacing w:val="-2"/>
        </w:rPr>
        <w:t> </w:t>
      </w:r>
      <w:r>
        <w:rPr/>
        <w:t>have</w:t>
      </w:r>
      <w:r>
        <w:rPr>
          <w:spacing w:val="-3"/>
        </w:rPr>
        <w:t> </w:t>
      </w:r>
      <w:r>
        <w:rPr/>
        <w:t>to</w:t>
      </w:r>
      <w:r>
        <w:rPr>
          <w:spacing w:val="-2"/>
        </w:rPr>
        <w:t> </w:t>
      </w:r>
      <w:r>
        <w:rPr/>
        <w:t>straighten their worship to God.</w:t>
      </w:r>
      <w:r>
        <w:rPr>
          <w:spacing w:val="-13"/>
        </w:rPr>
        <w:t> </w:t>
      </w:r>
      <w:r>
        <w:rPr/>
        <w:t>And in so doing, they will have to undergo tribulation from the nations for about</w:t>
      </w:r>
      <w:r>
        <w:rPr>
          <w:spacing w:val="-2"/>
        </w:rPr>
        <w:t> </w:t>
      </w:r>
      <w:r>
        <w:rPr/>
        <w:t>three</w:t>
      </w:r>
      <w:r>
        <w:rPr>
          <w:spacing w:val="-3"/>
        </w:rPr>
        <w:t> </w:t>
      </w:r>
      <w:r>
        <w:rPr/>
        <w:t>and a</w:t>
      </w:r>
      <w:r>
        <w:rPr>
          <w:spacing w:val="-3"/>
        </w:rPr>
        <w:t> </w:t>
      </w:r>
      <w:r>
        <w:rPr/>
        <w:t>half</w:t>
      </w:r>
      <w:r>
        <w:rPr>
          <w:spacing w:val="-3"/>
        </w:rPr>
        <w:t> </w:t>
      </w:r>
      <w:r>
        <w:rPr/>
        <w:t>years.</w:t>
      </w:r>
      <w:r>
        <w:rPr>
          <w:spacing w:val="-2"/>
        </w:rPr>
        <w:t> </w:t>
      </w:r>
      <w:r>
        <w:rPr/>
        <w:t>But</w:t>
      </w:r>
      <w:r>
        <w:rPr>
          <w:spacing w:val="-2"/>
        </w:rPr>
        <w:t> </w:t>
      </w:r>
      <w:r>
        <w:rPr/>
        <w:t>once</w:t>
      </w:r>
      <w:r>
        <w:rPr>
          <w:spacing w:val="-3"/>
        </w:rPr>
        <w:t> </w:t>
      </w:r>
      <w:r>
        <w:rPr/>
        <w:t>they</w:t>
      </w:r>
      <w:r>
        <w:rPr>
          <w:spacing w:val="-2"/>
        </w:rPr>
        <w:t> </w:t>
      </w:r>
      <w:r>
        <w:rPr/>
        <w:t>have</w:t>
      </w:r>
      <w:r>
        <w:rPr>
          <w:spacing w:val="-3"/>
        </w:rPr>
        <w:t> </w:t>
      </w:r>
      <w:r>
        <w:rPr/>
        <w:t>been</w:t>
      </w:r>
      <w:r>
        <w:rPr>
          <w:spacing w:val="-2"/>
        </w:rPr>
        <w:t> </w:t>
      </w:r>
      <w:r>
        <w:rPr/>
        <w:t>tested</w:t>
      </w:r>
      <w:r>
        <w:rPr>
          <w:spacing w:val="-2"/>
        </w:rPr>
        <w:t> </w:t>
      </w:r>
      <w:r>
        <w:rPr/>
        <w:t>as</w:t>
      </w:r>
      <w:r>
        <w:rPr>
          <w:spacing w:val="-2"/>
        </w:rPr>
        <w:t> </w:t>
      </w:r>
      <w:r>
        <w:rPr/>
        <w:t>to</w:t>
      </w:r>
      <w:r>
        <w:rPr>
          <w:spacing w:val="-2"/>
        </w:rPr>
        <w:t> </w:t>
      </w:r>
      <w:r>
        <w:rPr/>
        <w:t>their</w:t>
      </w:r>
      <w:r>
        <w:rPr>
          <w:spacing w:val="-3"/>
        </w:rPr>
        <w:t> </w:t>
      </w:r>
      <w:r>
        <w:rPr/>
        <w:t>loyalty</w:t>
      </w:r>
      <w:r>
        <w:rPr>
          <w:spacing w:val="-2"/>
        </w:rPr>
        <w:t> </w:t>
      </w:r>
      <w:r>
        <w:rPr/>
        <w:t>to</w:t>
      </w:r>
      <w:r>
        <w:rPr>
          <w:spacing w:val="-2"/>
        </w:rPr>
        <w:t> </w:t>
      </w:r>
      <w:r>
        <w:rPr/>
        <w:t>God</w:t>
      </w:r>
      <w:r>
        <w:rPr>
          <w:spacing w:val="-2"/>
        </w:rPr>
        <w:t> </w:t>
      </w:r>
      <w:r>
        <w:rPr/>
        <w:t>and</w:t>
      </w:r>
      <w:r>
        <w:rPr>
          <w:spacing w:val="-2"/>
        </w:rPr>
        <w:t> </w:t>
      </w:r>
      <w:r>
        <w:rPr/>
        <w:t>his</w:t>
      </w:r>
      <w:r>
        <w:rPr>
          <w:spacing w:val="-2"/>
        </w:rPr>
        <w:t> </w:t>
      </w:r>
      <w:r>
        <w:rPr/>
        <w:t>son the “Lamb,” they are accepted to rule with the Lord over the earth. There will be a tribulation</w:t>
      </w:r>
      <w:r>
        <w:rPr>
          <w:spacing w:val="40"/>
        </w:rPr>
        <w:t> </w:t>
      </w:r>
      <w:r>
        <w:rPr/>
        <w:t>that has never been seen. But when God’s kingdom is set up, blessings will be bestowed upon those who submit to Christ!</w:t>
      </w:r>
    </w:p>
    <w:p>
      <w:pPr>
        <w:pStyle w:val="Heading2"/>
        <w:spacing w:before="158"/>
        <w:ind w:left="108" w:right="108"/>
        <w:jc w:val="center"/>
      </w:pPr>
      <w:r>
        <w:rPr/>
        <w:t>John</w:t>
      </w:r>
      <w:r>
        <w:rPr>
          <w:spacing w:val="-3"/>
        </w:rPr>
        <w:t> </w:t>
      </w:r>
      <w:r>
        <w:rPr/>
        <w:t>Receives</w:t>
      </w:r>
      <w:r>
        <w:rPr>
          <w:spacing w:val="-2"/>
        </w:rPr>
        <w:t> </w:t>
      </w:r>
      <w:r>
        <w:rPr/>
        <w:t>the</w:t>
      </w:r>
      <w:r>
        <w:rPr>
          <w:spacing w:val="-7"/>
        </w:rPr>
        <w:t> </w:t>
      </w:r>
      <w:r>
        <w:rPr>
          <w:spacing w:val="-2"/>
        </w:rPr>
        <w:t>Visions</w:t>
      </w:r>
    </w:p>
    <w:p>
      <w:pPr>
        <w:pStyle w:val="BodyText"/>
        <w:ind w:left="0"/>
        <w:rPr>
          <w:b/>
          <w:sz w:val="20"/>
        </w:rPr>
      </w:pPr>
    </w:p>
    <w:p>
      <w:pPr>
        <w:pStyle w:val="BodyText"/>
        <w:spacing w:before="5"/>
        <w:ind w:left="0"/>
        <w:rPr>
          <w:b/>
          <w:sz w:val="12"/>
        </w:rPr>
      </w:pPr>
      <w:r>
        <w:rPr/>
        <w:drawing>
          <wp:anchor distT="0" distB="0" distL="0" distR="0" allowOverlap="1" layoutInCell="1" locked="0" behindDoc="1" simplePos="0" relativeHeight="487613440">
            <wp:simplePos x="0" y="0"/>
            <wp:positionH relativeFrom="page">
              <wp:posOffset>2038350</wp:posOffset>
            </wp:positionH>
            <wp:positionV relativeFrom="paragraph">
              <wp:posOffset>106397</wp:posOffset>
            </wp:positionV>
            <wp:extent cx="3640530" cy="5287613"/>
            <wp:effectExtent l="0" t="0" r="0" b="0"/>
            <wp:wrapTopAndBottom/>
            <wp:docPr id="60" name="Image 60" descr="A black and white image of a person holding a tray  Description automatically generated "/>
            <wp:cNvGraphicFramePr>
              <a:graphicFrameLocks/>
            </wp:cNvGraphicFramePr>
            <a:graphic>
              <a:graphicData uri="http://schemas.openxmlformats.org/drawingml/2006/picture">
                <pic:pic>
                  <pic:nvPicPr>
                    <pic:cNvPr id="60" name="Image 60" descr="A black and white image of a person holding a tray  Description automatically generated "/>
                    <pic:cNvPicPr/>
                  </pic:nvPicPr>
                  <pic:blipFill>
                    <a:blip r:embed="rId43" cstate="print"/>
                    <a:stretch>
                      <a:fillRect/>
                    </a:stretch>
                  </pic:blipFill>
                  <pic:spPr>
                    <a:xfrm>
                      <a:off x="0" y="0"/>
                      <a:ext cx="3640530" cy="5287613"/>
                    </a:xfrm>
                    <a:prstGeom prst="rect">
                      <a:avLst/>
                    </a:prstGeom>
                  </pic:spPr>
                </pic:pic>
              </a:graphicData>
            </a:graphic>
          </wp:anchor>
        </w:drawing>
      </w:r>
    </w:p>
    <w:p>
      <w:pPr>
        <w:spacing w:after="0"/>
        <w:rPr>
          <w:sz w:val="12"/>
        </w:rPr>
        <w:sectPr>
          <w:pgSz w:w="12240" w:h="15840"/>
          <w:pgMar w:header="0" w:footer="523" w:top="1380" w:bottom="720" w:left="1320" w:right="1320"/>
        </w:sectPr>
      </w:pPr>
    </w:p>
    <w:p>
      <w:pPr>
        <w:spacing w:before="79"/>
        <w:ind w:left="120" w:right="0" w:firstLine="0"/>
        <w:jc w:val="left"/>
        <w:rPr>
          <w:b/>
          <w:sz w:val="24"/>
        </w:rPr>
      </w:pPr>
      <w:r>
        <w:rPr>
          <w:b/>
          <w:sz w:val="24"/>
        </w:rPr>
        <w:t>Revelation</w:t>
      </w:r>
      <w:r>
        <w:rPr>
          <w:b/>
          <w:spacing w:val="-3"/>
          <w:sz w:val="24"/>
        </w:rPr>
        <w:t> </w:t>
      </w:r>
      <w:r>
        <w:rPr>
          <w:b/>
          <w:sz w:val="24"/>
        </w:rPr>
        <w:t>1-3</w:t>
      </w:r>
      <w:r>
        <w:rPr>
          <w:b/>
          <w:spacing w:val="-3"/>
          <w:sz w:val="24"/>
        </w:rPr>
        <w:t> </w:t>
      </w:r>
      <w:r>
        <w:rPr>
          <w:b/>
          <w:spacing w:val="-2"/>
          <w:sz w:val="24"/>
        </w:rPr>
        <w:t>(WEB):</w:t>
      </w:r>
    </w:p>
    <w:p>
      <w:pPr>
        <w:pStyle w:val="ListParagraph"/>
        <w:numPr>
          <w:ilvl w:val="0"/>
          <w:numId w:val="45"/>
        </w:numPr>
        <w:tabs>
          <w:tab w:pos="1020" w:val="left" w:leader="none"/>
        </w:tabs>
        <w:spacing w:line="259" w:lineRule="auto" w:before="182" w:after="0"/>
        <w:ind w:left="840" w:right="277" w:firstLine="0"/>
        <w:jc w:val="left"/>
        <w:rPr>
          <w:sz w:val="24"/>
        </w:rPr>
      </w:pPr>
      <w:r>
        <w:rPr/>
        <mc:AlternateContent>
          <mc:Choice Requires="wps">
            <w:drawing>
              <wp:anchor distT="0" distB="0" distL="0" distR="0" allowOverlap="1" layoutInCell="1" locked="0" behindDoc="0" simplePos="0" relativeHeight="15754752">
                <wp:simplePos x="0" y="0"/>
                <wp:positionH relativeFrom="page">
                  <wp:posOffset>6094476</wp:posOffset>
                </wp:positionH>
                <wp:positionV relativeFrom="paragraph">
                  <wp:posOffset>399581</wp:posOffset>
                </wp:positionV>
                <wp:extent cx="45720" cy="5080"/>
                <wp:effectExtent l="0" t="0" r="0" b="0"/>
                <wp:wrapNone/>
                <wp:docPr id="61" name="Graphic 61"/>
                <wp:cNvGraphicFramePr>
                  <a:graphicFrameLocks/>
                </wp:cNvGraphicFramePr>
                <a:graphic>
                  <a:graphicData uri="http://schemas.microsoft.com/office/word/2010/wordprocessingShape">
                    <wps:wsp>
                      <wps:cNvPr id="61" name="Graphic 61"/>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479.880005pt;margin-top:31.463108pt;width:3.6pt;height:.36pt;mso-position-horizontal-relative:page;mso-position-vertical-relative:paragraph;z-index:15754752" id="docshape25" filled="true" fillcolor="#0d5fad" stroked="false">
                <v:fill type="solid"/>
                <w10:wrap type="none"/>
              </v:rect>
            </w:pict>
          </mc:Fallback>
        </mc:AlternateContent>
      </w:r>
      <w:r>
        <w:rPr>
          <w:sz w:val="24"/>
        </w:rPr>
        <w:t>This</w:t>
      </w:r>
      <w:r>
        <w:rPr>
          <w:spacing w:val="-3"/>
          <w:sz w:val="24"/>
        </w:rPr>
        <w:t> </w:t>
      </w:r>
      <w:r>
        <w:rPr>
          <w:sz w:val="24"/>
        </w:rPr>
        <w:t>is</w:t>
      </w:r>
      <w:r>
        <w:rPr>
          <w:spacing w:val="-3"/>
          <w:sz w:val="24"/>
        </w:rPr>
        <w:t> </w:t>
      </w:r>
      <w:r>
        <w:rPr>
          <w:sz w:val="24"/>
        </w:rPr>
        <w:t>the</w:t>
      </w:r>
      <w:r>
        <w:rPr>
          <w:spacing w:val="-3"/>
          <w:sz w:val="24"/>
        </w:rPr>
        <w:t> </w:t>
      </w:r>
      <w:r>
        <w:rPr>
          <w:sz w:val="24"/>
        </w:rPr>
        <w:t>Revelation</w:t>
      </w:r>
      <w:r>
        <w:rPr>
          <w:spacing w:val="-3"/>
          <w:sz w:val="24"/>
        </w:rPr>
        <w:t> </w:t>
      </w:r>
      <w:r>
        <w:rPr>
          <w:sz w:val="24"/>
        </w:rPr>
        <w:t>of</w:t>
      </w:r>
      <w:r>
        <w:rPr>
          <w:spacing w:val="-3"/>
          <w:sz w:val="24"/>
        </w:rPr>
        <w:t> </w:t>
      </w:r>
      <w:r>
        <w:rPr>
          <w:sz w:val="24"/>
        </w:rPr>
        <w:t>Jesus</w:t>
      </w:r>
      <w:r>
        <w:rPr>
          <w:spacing w:val="-3"/>
          <w:sz w:val="24"/>
        </w:rPr>
        <w:t> </w:t>
      </w:r>
      <w:r>
        <w:rPr>
          <w:sz w:val="24"/>
        </w:rPr>
        <w:t>Christ,</w:t>
      </w:r>
      <w:r>
        <w:rPr>
          <w:spacing w:val="-3"/>
          <w:sz w:val="24"/>
        </w:rPr>
        <w:t> </w:t>
      </w:r>
      <w:r>
        <w:rPr>
          <w:sz w:val="24"/>
        </w:rPr>
        <w:t>which</w:t>
      </w:r>
      <w:r>
        <w:rPr>
          <w:spacing w:val="-3"/>
          <w:sz w:val="24"/>
        </w:rPr>
        <w:t> </w:t>
      </w:r>
      <w:r>
        <w:rPr>
          <w:sz w:val="24"/>
        </w:rPr>
        <w:t>God</w:t>
      </w:r>
      <w:r>
        <w:rPr>
          <w:spacing w:val="-3"/>
          <w:sz w:val="24"/>
        </w:rPr>
        <w:t> </w:t>
      </w:r>
      <w:r>
        <w:rPr>
          <w:sz w:val="24"/>
        </w:rPr>
        <w:t>gave</w:t>
      </w:r>
      <w:r>
        <w:rPr>
          <w:spacing w:val="-3"/>
          <w:sz w:val="24"/>
        </w:rPr>
        <w:t> </w:t>
      </w:r>
      <w:r>
        <w:rPr>
          <w:sz w:val="24"/>
        </w:rPr>
        <w:t>him</w:t>
      </w:r>
      <w:r>
        <w:rPr>
          <w:spacing w:val="-3"/>
          <w:sz w:val="24"/>
        </w:rPr>
        <w:t> </w:t>
      </w:r>
      <w:r>
        <w:rPr>
          <w:sz w:val="24"/>
        </w:rPr>
        <w:t>to</w:t>
      </w:r>
      <w:r>
        <w:rPr>
          <w:spacing w:val="-3"/>
          <w:sz w:val="24"/>
        </w:rPr>
        <w:t> </w:t>
      </w:r>
      <w:r>
        <w:rPr>
          <w:sz w:val="24"/>
        </w:rPr>
        <w:t>show</w:t>
      </w:r>
      <w:r>
        <w:rPr>
          <w:spacing w:val="-3"/>
          <w:sz w:val="24"/>
        </w:rPr>
        <w:t> </w:t>
      </w:r>
      <w:r>
        <w:rPr>
          <w:sz w:val="24"/>
        </w:rPr>
        <w:t>to</w:t>
      </w:r>
      <w:r>
        <w:rPr>
          <w:spacing w:val="-3"/>
          <w:sz w:val="24"/>
        </w:rPr>
        <w:t> </w:t>
      </w:r>
      <w:r>
        <w:rPr>
          <w:sz w:val="24"/>
        </w:rPr>
        <w:t>his</w:t>
      </w:r>
      <w:r>
        <w:rPr>
          <w:spacing w:val="-3"/>
          <w:sz w:val="24"/>
        </w:rPr>
        <w:t> </w:t>
      </w:r>
      <w:r>
        <w:rPr>
          <w:sz w:val="24"/>
        </w:rPr>
        <w:t>servants</w:t>
      </w:r>
      <w:r>
        <w:rPr>
          <w:spacing w:val="-3"/>
          <w:sz w:val="24"/>
        </w:rPr>
        <w:t> </w:t>
      </w:r>
      <w:r>
        <w:rPr>
          <w:sz w:val="24"/>
        </w:rPr>
        <w:t>the things which must happen soon, which he sent and made known by his angel</w:t>
      </w:r>
      <w:r>
        <w:rPr>
          <w:sz w:val="24"/>
          <w:vertAlign w:val="superscript"/>
        </w:rPr>
        <w:t>[</w:t>
      </w:r>
      <w:r>
        <w:rPr>
          <w:color w:val="0D5FAD"/>
          <w:sz w:val="24"/>
          <w:vertAlign w:val="superscript"/>
        </w:rPr>
        <w:t>a</w:t>
      </w:r>
      <w:r>
        <w:rPr>
          <w:sz w:val="24"/>
          <w:vertAlign w:val="superscript"/>
        </w:rPr>
        <w:t>]</w:t>
      </w:r>
      <w:r>
        <w:rPr>
          <w:sz w:val="24"/>
          <w:vertAlign w:val="baseline"/>
        </w:rPr>
        <w:t> to his servant, John, </w:t>
      </w:r>
      <w:r>
        <w:rPr>
          <w:sz w:val="24"/>
          <w:vertAlign w:val="superscript"/>
        </w:rPr>
        <w:t>2</w:t>
      </w:r>
      <w:r>
        <w:rPr>
          <w:spacing w:val="-14"/>
          <w:sz w:val="24"/>
          <w:vertAlign w:val="baseline"/>
        </w:rPr>
        <w:t> </w:t>
      </w:r>
      <w:r>
        <w:rPr>
          <w:sz w:val="24"/>
          <w:vertAlign w:val="baseline"/>
        </w:rPr>
        <w:t>who testified to God’s word and of the testimony of Jesus Christ, about everything that he saw.</w:t>
      </w:r>
    </w:p>
    <w:p>
      <w:pPr>
        <w:pStyle w:val="BodyText"/>
        <w:spacing w:line="259" w:lineRule="auto" w:before="159"/>
        <w:ind w:left="840" w:right="143"/>
      </w:pPr>
      <w:r>
        <w:rPr>
          <w:vertAlign w:val="superscript"/>
        </w:rPr>
        <w:t>3</w:t>
      </w:r>
      <w:r>
        <w:rPr>
          <w:spacing w:val="-18"/>
          <w:vertAlign w:val="baseline"/>
        </w:rPr>
        <w:t> </w:t>
      </w:r>
      <w:r>
        <w:rPr>
          <w:vertAlign w:val="baseline"/>
        </w:rPr>
        <w:t>Blessed</w:t>
      </w:r>
      <w:r>
        <w:rPr>
          <w:spacing w:val="-6"/>
          <w:vertAlign w:val="baseline"/>
        </w:rPr>
        <w:t> </w:t>
      </w:r>
      <w:r>
        <w:rPr>
          <w:vertAlign w:val="baseline"/>
        </w:rPr>
        <w:t>is</w:t>
      </w:r>
      <w:r>
        <w:rPr>
          <w:spacing w:val="-4"/>
          <w:vertAlign w:val="baseline"/>
        </w:rPr>
        <w:t> </w:t>
      </w:r>
      <w:r>
        <w:rPr>
          <w:vertAlign w:val="baseline"/>
        </w:rPr>
        <w:t>he</w:t>
      </w:r>
      <w:r>
        <w:rPr>
          <w:spacing w:val="-5"/>
          <w:vertAlign w:val="baseline"/>
        </w:rPr>
        <w:t> </w:t>
      </w:r>
      <w:r>
        <w:rPr>
          <w:vertAlign w:val="baseline"/>
        </w:rPr>
        <w:t>who</w:t>
      </w:r>
      <w:r>
        <w:rPr>
          <w:spacing w:val="-4"/>
          <w:vertAlign w:val="baseline"/>
        </w:rPr>
        <w:t> </w:t>
      </w:r>
      <w:r>
        <w:rPr>
          <w:vertAlign w:val="baseline"/>
        </w:rPr>
        <w:t>reads</w:t>
      </w:r>
      <w:r>
        <w:rPr>
          <w:spacing w:val="-4"/>
          <w:vertAlign w:val="baseline"/>
        </w:rPr>
        <w:t> </w:t>
      </w:r>
      <w:r>
        <w:rPr>
          <w:vertAlign w:val="baseline"/>
        </w:rPr>
        <w:t>and</w:t>
      </w:r>
      <w:r>
        <w:rPr>
          <w:spacing w:val="-4"/>
          <w:vertAlign w:val="baseline"/>
        </w:rPr>
        <w:t> </w:t>
      </w:r>
      <w:r>
        <w:rPr>
          <w:vertAlign w:val="baseline"/>
        </w:rPr>
        <w:t>those</w:t>
      </w:r>
      <w:r>
        <w:rPr>
          <w:spacing w:val="-5"/>
          <w:vertAlign w:val="baseline"/>
        </w:rPr>
        <w:t> </w:t>
      </w:r>
      <w:r>
        <w:rPr>
          <w:vertAlign w:val="baseline"/>
        </w:rPr>
        <w:t>who</w:t>
      </w:r>
      <w:r>
        <w:rPr>
          <w:spacing w:val="-4"/>
          <w:vertAlign w:val="baseline"/>
        </w:rPr>
        <w:t> </w:t>
      </w:r>
      <w:r>
        <w:rPr>
          <w:vertAlign w:val="baseline"/>
        </w:rPr>
        <w:t>hear</w:t>
      </w:r>
      <w:r>
        <w:rPr>
          <w:spacing w:val="-5"/>
          <w:vertAlign w:val="baseline"/>
        </w:rPr>
        <w:t> </w:t>
      </w:r>
      <w:r>
        <w:rPr>
          <w:vertAlign w:val="baseline"/>
        </w:rPr>
        <w:t>the</w:t>
      </w:r>
      <w:r>
        <w:rPr>
          <w:spacing w:val="-3"/>
          <w:vertAlign w:val="baseline"/>
        </w:rPr>
        <w:t> </w:t>
      </w:r>
      <w:r>
        <w:rPr>
          <w:vertAlign w:val="baseline"/>
        </w:rPr>
        <w:t>words</w:t>
      </w:r>
      <w:r>
        <w:rPr>
          <w:spacing w:val="-4"/>
          <w:vertAlign w:val="baseline"/>
        </w:rPr>
        <w:t> </w:t>
      </w:r>
      <w:r>
        <w:rPr>
          <w:vertAlign w:val="baseline"/>
        </w:rPr>
        <w:t>of</w:t>
      </w:r>
      <w:r>
        <w:rPr>
          <w:spacing w:val="-5"/>
          <w:vertAlign w:val="baseline"/>
        </w:rPr>
        <w:t> </w:t>
      </w:r>
      <w:r>
        <w:rPr>
          <w:vertAlign w:val="baseline"/>
        </w:rPr>
        <w:t>the</w:t>
      </w:r>
      <w:r>
        <w:rPr>
          <w:spacing w:val="-5"/>
          <w:vertAlign w:val="baseline"/>
        </w:rPr>
        <w:t> </w:t>
      </w:r>
      <w:r>
        <w:rPr>
          <w:vertAlign w:val="baseline"/>
        </w:rPr>
        <w:t>prophecy,</w:t>
      </w:r>
      <w:r>
        <w:rPr>
          <w:spacing w:val="-4"/>
          <w:vertAlign w:val="baseline"/>
        </w:rPr>
        <w:t> </w:t>
      </w:r>
      <w:r>
        <w:rPr>
          <w:vertAlign w:val="baseline"/>
        </w:rPr>
        <w:t>and</w:t>
      </w:r>
      <w:r>
        <w:rPr>
          <w:spacing w:val="-4"/>
          <w:vertAlign w:val="baseline"/>
        </w:rPr>
        <w:t> </w:t>
      </w:r>
      <w:r>
        <w:rPr>
          <w:vertAlign w:val="baseline"/>
        </w:rPr>
        <w:t>keep</w:t>
      </w:r>
      <w:r>
        <w:rPr>
          <w:spacing w:val="-4"/>
          <w:vertAlign w:val="baseline"/>
        </w:rPr>
        <w:t> </w:t>
      </w:r>
      <w:r>
        <w:rPr>
          <w:vertAlign w:val="baseline"/>
        </w:rPr>
        <w:t>the things that are written in it, for the time is at hand.</w:t>
      </w:r>
    </w:p>
    <w:p>
      <w:pPr>
        <w:pStyle w:val="BodyText"/>
        <w:spacing w:line="259" w:lineRule="auto" w:before="160"/>
        <w:ind w:left="840"/>
      </w:pPr>
      <w:r>
        <w:rPr>
          <w:vertAlign w:val="superscript"/>
        </w:rPr>
        <w:t>4</w:t>
      </w:r>
      <w:r>
        <w:rPr>
          <w:spacing w:val="-18"/>
          <w:vertAlign w:val="baseline"/>
        </w:rPr>
        <w:t> </w:t>
      </w:r>
      <w:r>
        <w:rPr>
          <w:vertAlign w:val="baseline"/>
        </w:rPr>
        <w:t>John,</w:t>
      </w:r>
      <w:r>
        <w:rPr>
          <w:spacing w:val="-6"/>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seven</w:t>
      </w:r>
      <w:r>
        <w:rPr>
          <w:spacing w:val="-3"/>
          <w:vertAlign w:val="baseline"/>
        </w:rPr>
        <w:t> </w:t>
      </w:r>
      <w:r>
        <w:rPr>
          <w:vertAlign w:val="baseline"/>
        </w:rPr>
        <w:t>assemblies</w:t>
      </w:r>
      <w:r>
        <w:rPr>
          <w:spacing w:val="-3"/>
          <w:vertAlign w:val="baseline"/>
        </w:rPr>
        <w:t> </w:t>
      </w:r>
      <w:r>
        <w:rPr>
          <w:vertAlign w:val="baseline"/>
        </w:rPr>
        <w:t>that</w:t>
      </w:r>
      <w:r>
        <w:rPr>
          <w:spacing w:val="-3"/>
          <w:vertAlign w:val="baseline"/>
        </w:rPr>
        <w:t> </w:t>
      </w:r>
      <w:r>
        <w:rPr>
          <w:vertAlign w:val="baseline"/>
        </w:rPr>
        <w:t>are</w:t>
      </w:r>
      <w:r>
        <w:rPr>
          <w:spacing w:val="-4"/>
          <w:vertAlign w:val="baseline"/>
        </w:rPr>
        <w:t> </w:t>
      </w:r>
      <w:r>
        <w:rPr>
          <w:vertAlign w:val="baseline"/>
        </w:rPr>
        <w:t>in</w:t>
      </w:r>
      <w:r>
        <w:rPr>
          <w:spacing w:val="-15"/>
          <w:vertAlign w:val="baseline"/>
        </w:rPr>
        <w:t> </w:t>
      </w:r>
      <w:r>
        <w:rPr>
          <w:vertAlign w:val="baseline"/>
        </w:rPr>
        <w:t>Asia:</w:t>
      </w:r>
      <w:r>
        <w:rPr>
          <w:spacing w:val="-3"/>
          <w:vertAlign w:val="baseline"/>
        </w:rPr>
        <w:t> </w:t>
      </w:r>
      <w:r>
        <w:rPr>
          <w:vertAlign w:val="baseline"/>
        </w:rPr>
        <w:t>Grace</w:t>
      </w:r>
      <w:r>
        <w:rPr>
          <w:spacing w:val="-4"/>
          <w:vertAlign w:val="baseline"/>
        </w:rPr>
        <w:t> </w:t>
      </w:r>
      <w:r>
        <w:rPr>
          <w:vertAlign w:val="baseline"/>
        </w:rPr>
        <w:t>to</w:t>
      </w:r>
      <w:r>
        <w:rPr>
          <w:spacing w:val="-3"/>
          <w:vertAlign w:val="baseline"/>
        </w:rPr>
        <w:t> </w:t>
      </w:r>
      <w:r>
        <w:rPr>
          <w:vertAlign w:val="baseline"/>
        </w:rPr>
        <w:t>you</w:t>
      </w:r>
      <w:r>
        <w:rPr>
          <w:spacing w:val="-1"/>
          <w:vertAlign w:val="baseline"/>
        </w:rPr>
        <w:t> </w:t>
      </w:r>
      <w:r>
        <w:rPr>
          <w:vertAlign w:val="baseline"/>
        </w:rPr>
        <w:t>and</w:t>
      </w:r>
      <w:r>
        <w:rPr>
          <w:spacing w:val="-3"/>
          <w:vertAlign w:val="baseline"/>
        </w:rPr>
        <w:t> </w:t>
      </w:r>
      <w:r>
        <w:rPr>
          <w:vertAlign w:val="baseline"/>
        </w:rPr>
        <w:t>peace</w:t>
      </w:r>
      <w:r>
        <w:rPr>
          <w:spacing w:val="-2"/>
          <w:vertAlign w:val="baseline"/>
        </w:rPr>
        <w:t> </w:t>
      </w:r>
      <w:r>
        <w:rPr>
          <w:vertAlign w:val="baseline"/>
        </w:rPr>
        <w:t>from</w:t>
      </w:r>
      <w:r>
        <w:rPr>
          <w:spacing w:val="-3"/>
          <w:vertAlign w:val="baseline"/>
        </w:rPr>
        <w:t> </w:t>
      </w:r>
      <w:r>
        <w:rPr>
          <w:vertAlign w:val="baseline"/>
        </w:rPr>
        <w:t>God,</w:t>
      </w:r>
      <w:r>
        <w:rPr>
          <w:spacing w:val="-3"/>
          <w:vertAlign w:val="baseline"/>
        </w:rPr>
        <w:t> </w:t>
      </w:r>
      <w:r>
        <w:rPr>
          <w:vertAlign w:val="baseline"/>
        </w:rPr>
        <w:t>who</w:t>
      </w:r>
      <w:r>
        <w:rPr>
          <w:spacing w:val="-3"/>
          <w:vertAlign w:val="baseline"/>
        </w:rPr>
        <w:t> </w:t>
      </w:r>
      <w:r>
        <w:rPr>
          <w:vertAlign w:val="baseline"/>
        </w:rPr>
        <w:t>is and who was and who is to come; and from the seven Spirits who are before his</w:t>
      </w:r>
    </w:p>
    <w:p>
      <w:pPr>
        <w:pStyle w:val="BodyText"/>
        <w:spacing w:line="259" w:lineRule="auto"/>
        <w:ind w:left="840" w:right="194"/>
      </w:pPr>
      <w:r>
        <w:rPr/>
        <w:t>throne; </w:t>
      </w:r>
      <w:r>
        <w:rPr>
          <w:vertAlign w:val="superscript"/>
        </w:rPr>
        <w:t>5</w:t>
      </w:r>
      <w:r>
        <w:rPr>
          <w:spacing w:val="-12"/>
          <w:vertAlign w:val="baseline"/>
        </w:rPr>
        <w:t> </w:t>
      </w:r>
      <w:r>
        <w:rPr>
          <w:vertAlign w:val="baseline"/>
        </w:rPr>
        <w:t>and from Jesus Christ, the faithful witness, the firstborn of the dead, and the ruler</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kings</w:t>
      </w:r>
      <w:r>
        <w:rPr>
          <w:spacing w:val="-2"/>
          <w:vertAlign w:val="baseline"/>
        </w:rPr>
        <w:t> </w:t>
      </w:r>
      <w:r>
        <w:rPr>
          <w:vertAlign w:val="baseline"/>
        </w:rPr>
        <w:t>of</w:t>
      </w:r>
      <w:r>
        <w:rPr>
          <w:spacing w:val="-3"/>
          <w:vertAlign w:val="baseline"/>
        </w:rPr>
        <w:t> </w:t>
      </w:r>
      <w:r>
        <w:rPr>
          <w:vertAlign w:val="baseline"/>
        </w:rPr>
        <w:t>the</w:t>
      </w:r>
      <w:r>
        <w:rPr>
          <w:spacing w:val="-1"/>
          <w:vertAlign w:val="baseline"/>
        </w:rPr>
        <w:t> </w:t>
      </w:r>
      <w:r>
        <w:rPr>
          <w:vertAlign w:val="baseline"/>
        </w:rPr>
        <w:t>earth.</w:t>
      </w:r>
      <w:r>
        <w:rPr>
          <w:spacing w:val="-7"/>
          <w:vertAlign w:val="baseline"/>
        </w:rPr>
        <w:t> </w:t>
      </w:r>
      <w:r>
        <w:rPr>
          <w:vertAlign w:val="baseline"/>
        </w:rPr>
        <w:t>To</w:t>
      </w:r>
      <w:r>
        <w:rPr>
          <w:spacing w:val="-2"/>
          <w:vertAlign w:val="baseline"/>
        </w:rPr>
        <w:t> </w:t>
      </w:r>
      <w:r>
        <w:rPr>
          <w:vertAlign w:val="baseline"/>
        </w:rPr>
        <w:t>him</w:t>
      </w:r>
      <w:r>
        <w:rPr>
          <w:spacing w:val="-2"/>
          <w:vertAlign w:val="baseline"/>
        </w:rPr>
        <w:t> </w:t>
      </w:r>
      <w:r>
        <w:rPr>
          <w:vertAlign w:val="baseline"/>
        </w:rPr>
        <w:t>who</w:t>
      </w:r>
      <w:r>
        <w:rPr>
          <w:spacing w:val="-2"/>
          <w:vertAlign w:val="baseline"/>
        </w:rPr>
        <w:t> </w:t>
      </w:r>
      <w:r>
        <w:rPr>
          <w:vertAlign w:val="baseline"/>
        </w:rPr>
        <w:t>loves</w:t>
      </w:r>
      <w:r>
        <w:rPr>
          <w:spacing w:val="-2"/>
          <w:vertAlign w:val="baseline"/>
        </w:rPr>
        <w:t> </w:t>
      </w:r>
      <w:r>
        <w:rPr>
          <w:vertAlign w:val="baseline"/>
        </w:rPr>
        <w:t>us</w:t>
      </w:r>
      <w:r>
        <w:rPr>
          <w:spacing w:val="-2"/>
          <w:vertAlign w:val="baseline"/>
        </w:rPr>
        <w:t> </w:t>
      </w:r>
      <w:r>
        <w:rPr>
          <w:vertAlign w:val="baseline"/>
        </w:rPr>
        <w:t>and</w:t>
      </w:r>
      <w:r>
        <w:rPr>
          <w:spacing w:val="-2"/>
          <w:vertAlign w:val="baseline"/>
        </w:rPr>
        <w:t> </w:t>
      </w:r>
      <w:r>
        <w:rPr>
          <w:vertAlign w:val="baseline"/>
        </w:rPr>
        <w:t>washed</w:t>
      </w:r>
      <w:r>
        <w:rPr>
          <w:spacing w:val="-2"/>
          <w:vertAlign w:val="baseline"/>
        </w:rPr>
        <w:t> </w:t>
      </w:r>
      <w:r>
        <w:rPr>
          <w:vertAlign w:val="baseline"/>
        </w:rPr>
        <w:t>us</w:t>
      </w:r>
      <w:r>
        <w:rPr>
          <w:spacing w:val="-2"/>
          <w:vertAlign w:val="baseline"/>
        </w:rPr>
        <w:t> </w:t>
      </w:r>
      <w:r>
        <w:rPr>
          <w:vertAlign w:val="baseline"/>
        </w:rPr>
        <w:t>from</w:t>
      </w:r>
      <w:r>
        <w:rPr>
          <w:spacing w:val="-2"/>
          <w:vertAlign w:val="baseline"/>
        </w:rPr>
        <w:t> </w:t>
      </w:r>
      <w:r>
        <w:rPr>
          <w:vertAlign w:val="baseline"/>
        </w:rPr>
        <w:t>our</w:t>
      </w:r>
      <w:r>
        <w:rPr>
          <w:spacing w:val="-3"/>
          <w:vertAlign w:val="baseline"/>
        </w:rPr>
        <w:t> </w:t>
      </w:r>
      <w:r>
        <w:rPr>
          <w:vertAlign w:val="baseline"/>
        </w:rPr>
        <w:t>sins</w:t>
      </w:r>
      <w:r>
        <w:rPr>
          <w:spacing w:val="-2"/>
          <w:vertAlign w:val="baseline"/>
        </w:rPr>
        <w:t> </w:t>
      </w:r>
      <w:r>
        <w:rPr>
          <w:vertAlign w:val="baseline"/>
        </w:rPr>
        <w:t>by</w:t>
      </w:r>
      <w:r>
        <w:rPr>
          <w:spacing w:val="-2"/>
          <w:vertAlign w:val="baseline"/>
        </w:rPr>
        <w:t> </w:t>
      </w:r>
      <w:r>
        <w:rPr>
          <w:vertAlign w:val="baseline"/>
        </w:rPr>
        <w:t>his blood—</w:t>
      </w:r>
      <w:r>
        <w:rPr>
          <w:spacing w:val="-5"/>
          <w:vertAlign w:val="baseline"/>
        </w:rPr>
        <w:t> </w:t>
      </w:r>
      <w:r>
        <w:rPr>
          <w:vertAlign w:val="superscript"/>
        </w:rPr>
        <w:t>6</w:t>
      </w:r>
      <w:r>
        <w:rPr>
          <w:spacing w:val="-18"/>
          <w:vertAlign w:val="baseline"/>
        </w:rPr>
        <w:t> </w:t>
      </w:r>
      <w:r>
        <w:rPr>
          <w:vertAlign w:val="baseline"/>
        </w:rPr>
        <w:t>and</w:t>
      </w:r>
      <w:r>
        <w:rPr>
          <w:spacing w:val="-3"/>
          <w:vertAlign w:val="baseline"/>
        </w:rPr>
        <w:t> </w:t>
      </w:r>
      <w:r>
        <w:rPr>
          <w:vertAlign w:val="baseline"/>
        </w:rPr>
        <w:t>he</w:t>
      </w:r>
      <w:r>
        <w:rPr>
          <w:spacing w:val="-4"/>
          <w:vertAlign w:val="baseline"/>
        </w:rPr>
        <w:t> </w:t>
      </w:r>
      <w:r>
        <w:rPr>
          <w:vertAlign w:val="baseline"/>
        </w:rPr>
        <w:t>made</w:t>
      </w:r>
      <w:r>
        <w:rPr>
          <w:spacing w:val="-4"/>
          <w:vertAlign w:val="baseline"/>
        </w:rPr>
        <w:t> </w:t>
      </w:r>
      <w:r>
        <w:rPr>
          <w:vertAlign w:val="baseline"/>
        </w:rPr>
        <w:t>us</w:t>
      </w:r>
      <w:r>
        <w:rPr>
          <w:spacing w:val="-3"/>
          <w:vertAlign w:val="baseline"/>
        </w:rPr>
        <w:t> </w:t>
      </w:r>
      <w:r>
        <w:rPr>
          <w:vertAlign w:val="baseline"/>
        </w:rPr>
        <w:t>to</w:t>
      </w:r>
      <w:r>
        <w:rPr>
          <w:spacing w:val="-3"/>
          <w:vertAlign w:val="baseline"/>
        </w:rPr>
        <w:t> </w:t>
      </w:r>
      <w:r>
        <w:rPr>
          <w:vertAlign w:val="baseline"/>
        </w:rPr>
        <w:t>be</w:t>
      </w:r>
      <w:r>
        <w:rPr>
          <w:spacing w:val="-4"/>
          <w:vertAlign w:val="baseline"/>
        </w:rPr>
        <w:t> </w:t>
      </w:r>
      <w:r>
        <w:rPr>
          <w:vertAlign w:val="baseline"/>
        </w:rPr>
        <w:t>a</w:t>
      </w:r>
      <w:r>
        <w:rPr>
          <w:spacing w:val="-4"/>
          <w:vertAlign w:val="baseline"/>
        </w:rPr>
        <w:t> </w:t>
      </w:r>
      <w:r>
        <w:rPr>
          <w:vertAlign w:val="baseline"/>
        </w:rPr>
        <w:t>Kingdom,</w:t>
      </w:r>
      <w:r>
        <w:rPr>
          <w:spacing w:val="-3"/>
          <w:vertAlign w:val="baseline"/>
        </w:rPr>
        <w:t> </w:t>
      </w:r>
      <w:r>
        <w:rPr>
          <w:vertAlign w:val="baseline"/>
        </w:rPr>
        <w:t>priests</w:t>
      </w:r>
      <w:r>
        <w:rPr>
          <w:spacing w:val="-3"/>
          <w:vertAlign w:val="baseline"/>
        </w:rPr>
        <w:t> </w:t>
      </w:r>
      <w:r>
        <w:rPr>
          <w:color w:val="0D5FAD"/>
          <w:u w:val="single" w:color="0D5FAD"/>
          <w:vertAlign w:val="baseline"/>
        </w:rPr>
        <w:t>Exodus</w:t>
      </w:r>
      <w:r>
        <w:rPr>
          <w:color w:val="0D5FAD"/>
          <w:spacing w:val="-3"/>
          <w:u w:val="single" w:color="0D5FAD"/>
          <w:vertAlign w:val="baseline"/>
        </w:rPr>
        <w:t> </w:t>
      </w:r>
      <w:r>
        <w:rPr>
          <w:color w:val="0D5FAD"/>
          <w:u w:val="single" w:color="0D5FAD"/>
          <w:vertAlign w:val="baseline"/>
        </w:rPr>
        <w:t>19:6</w:t>
      </w:r>
      <w:r>
        <w:rPr>
          <w:vertAlign w:val="baseline"/>
        </w:rPr>
        <w:t>;</w:t>
      </w:r>
      <w:r>
        <w:rPr>
          <w:spacing w:val="-3"/>
          <w:vertAlign w:val="baseline"/>
        </w:rPr>
        <w:t> </w:t>
      </w:r>
      <w:r>
        <w:rPr>
          <w:color w:val="0D5FAD"/>
          <w:u w:val="single" w:color="0D5FAD"/>
          <w:vertAlign w:val="baseline"/>
        </w:rPr>
        <w:t>Isaiah</w:t>
      </w:r>
      <w:r>
        <w:rPr>
          <w:color w:val="0D5FAD"/>
          <w:spacing w:val="-3"/>
          <w:u w:val="single" w:color="0D5FAD"/>
          <w:vertAlign w:val="baseline"/>
        </w:rPr>
        <w:t> </w:t>
      </w:r>
      <w:r>
        <w:rPr>
          <w:color w:val="0D5FAD"/>
          <w:u w:val="single" w:color="0D5FAD"/>
          <w:vertAlign w:val="baseline"/>
        </w:rPr>
        <w:t>61:6</w:t>
      </w:r>
      <w:r>
        <w:rPr>
          <w:color w:val="0D5FAD"/>
          <w:spacing w:val="-3"/>
          <w:vertAlign w:val="baseline"/>
        </w:rPr>
        <w:t> </w:t>
      </w:r>
      <w:r>
        <w:rPr>
          <w:vertAlign w:val="baseline"/>
        </w:rPr>
        <w:t>to</w:t>
      </w:r>
      <w:r>
        <w:rPr>
          <w:spacing w:val="-3"/>
          <w:vertAlign w:val="baseline"/>
        </w:rPr>
        <w:t> </w:t>
      </w:r>
      <w:r>
        <w:rPr>
          <w:vertAlign w:val="baseline"/>
        </w:rPr>
        <w:t>his</w:t>
      </w:r>
      <w:r>
        <w:rPr>
          <w:spacing w:val="-3"/>
          <w:vertAlign w:val="baseline"/>
        </w:rPr>
        <w:t> </w:t>
      </w:r>
      <w:r>
        <w:rPr>
          <w:vertAlign w:val="baseline"/>
        </w:rPr>
        <w:t>God and Father—to him be the glory and the dominion forever and ever.</w:t>
      </w:r>
      <w:r>
        <w:rPr>
          <w:spacing w:val="-7"/>
          <w:vertAlign w:val="baseline"/>
        </w:rPr>
        <w:t> </w:t>
      </w:r>
      <w:r>
        <w:rPr>
          <w:vertAlign w:val="baseline"/>
        </w:rPr>
        <w:t>Amen.</w:t>
      </w:r>
    </w:p>
    <w:p>
      <w:pPr>
        <w:pStyle w:val="BodyText"/>
        <w:spacing w:line="259" w:lineRule="auto" w:before="158"/>
        <w:ind w:left="840" w:right="124"/>
      </w:pPr>
      <w:r>
        <w:rPr>
          <w:vertAlign w:val="superscript"/>
        </w:rPr>
        <w:t>7</w:t>
      </w:r>
      <w:r>
        <w:rPr>
          <w:spacing w:val="-18"/>
          <w:vertAlign w:val="baseline"/>
        </w:rPr>
        <w:t> </w:t>
      </w:r>
      <w:r>
        <w:rPr>
          <w:vertAlign w:val="baseline"/>
        </w:rPr>
        <w:t>Behold,</w:t>
      </w:r>
      <w:r>
        <w:rPr>
          <w:vertAlign w:val="superscript"/>
        </w:rPr>
        <w:t>[</w:t>
      </w:r>
      <w:r>
        <w:rPr>
          <w:color w:val="0D5FAD"/>
          <w:u w:val="single" w:color="0D5FAD"/>
          <w:vertAlign w:val="superscript"/>
        </w:rPr>
        <w:t>b</w:t>
      </w:r>
      <w:r>
        <w:rPr>
          <w:vertAlign w:val="superscript"/>
        </w:rPr>
        <w:t>]</w:t>
      </w:r>
      <w:r>
        <w:rPr>
          <w:spacing w:val="-5"/>
          <w:vertAlign w:val="baseline"/>
        </w:rPr>
        <w:t> </w:t>
      </w:r>
      <w:r>
        <w:rPr>
          <w:vertAlign w:val="baseline"/>
        </w:rPr>
        <w:t>he</w:t>
      </w:r>
      <w:r>
        <w:rPr>
          <w:spacing w:val="-3"/>
          <w:vertAlign w:val="baseline"/>
        </w:rPr>
        <w:t> </w:t>
      </w:r>
      <w:r>
        <w:rPr>
          <w:vertAlign w:val="baseline"/>
        </w:rPr>
        <w:t>is</w:t>
      </w:r>
      <w:r>
        <w:rPr>
          <w:spacing w:val="-2"/>
          <w:vertAlign w:val="baseline"/>
        </w:rPr>
        <w:t> </w:t>
      </w:r>
      <w:r>
        <w:rPr>
          <w:vertAlign w:val="baseline"/>
        </w:rPr>
        <w:t>coming</w:t>
      </w:r>
      <w:r>
        <w:rPr>
          <w:spacing w:val="-2"/>
          <w:vertAlign w:val="baseline"/>
        </w:rPr>
        <w:t> </w:t>
      </w:r>
      <w:r>
        <w:rPr>
          <w:vertAlign w:val="baseline"/>
        </w:rPr>
        <w:t>with</w:t>
      </w:r>
      <w:r>
        <w:rPr>
          <w:spacing w:val="-2"/>
          <w:vertAlign w:val="baseline"/>
        </w:rPr>
        <w:t> </w:t>
      </w:r>
      <w:r>
        <w:rPr>
          <w:vertAlign w:val="baseline"/>
        </w:rPr>
        <w:t>the</w:t>
      </w:r>
      <w:r>
        <w:rPr>
          <w:spacing w:val="-3"/>
          <w:vertAlign w:val="baseline"/>
        </w:rPr>
        <w:t> </w:t>
      </w:r>
      <w:r>
        <w:rPr>
          <w:vertAlign w:val="baseline"/>
        </w:rPr>
        <w:t>clouds,</w:t>
      </w:r>
      <w:r>
        <w:rPr>
          <w:spacing w:val="-2"/>
          <w:vertAlign w:val="baseline"/>
        </w:rPr>
        <w:t> </w:t>
      </w:r>
      <w:r>
        <w:rPr>
          <w:vertAlign w:val="baseline"/>
        </w:rPr>
        <w:t>and</w:t>
      </w:r>
      <w:r>
        <w:rPr>
          <w:spacing w:val="-2"/>
          <w:vertAlign w:val="baseline"/>
        </w:rPr>
        <w:t> </w:t>
      </w:r>
      <w:r>
        <w:rPr>
          <w:vertAlign w:val="baseline"/>
        </w:rPr>
        <w:t>every</w:t>
      </w:r>
      <w:r>
        <w:rPr>
          <w:spacing w:val="-2"/>
          <w:vertAlign w:val="baseline"/>
        </w:rPr>
        <w:t> </w:t>
      </w:r>
      <w:r>
        <w:rPr>
          <w:vertAlign w:val="baseline"/>
        </w:rPr>
        <w:t>eye</w:t>
      </w:r>
      <w:r>
        <w:rPr>
          <w:spacing w:val="-3"/>
          <w:vertAlign w:val="baseline"/>
        </w:rPr>
        <w:t> </w:t>
      </w:r>
      <w:r>
        <w:rPr>
          <w:vertAlign w:val="baseline"/>
        </w:rPr>
        <w:t>will</w:t>
      </w:r>
      <w:r>
        <w:rPr>
          <w:spacing w:val="-2"/>
          <w:vertAlign w:val="baseline"/>
        </w:rPr>
        <w:t> </w:t>
      </w:r>
      <w:r>
        <w:rPr>
          <w:vertAlign w:val="baseline"/>
        </w:rPr>
        <w:t>see</w:t>
      </w:r>
      <w:r>
        <w:rPr>
          <w:spacing w:val="-3"/>
          <w:vertAlign w:val="baseline"/>
        </w:rPr>
        <w:t> </w:t>
      </w:r>
      <w:r>
        <w:rPr>
          <w:vertAlign w:val="baseline"/>
        </w:rPr>
        <w:t>him,</w:t>
      </w:r>
      <w:r>
        <w:rPr>
          <w:spacing w:val="-2"/>
          <w:vertAlign w:val="baseline"/>
        </w:rPr>
        <w:t> </w:t>
      </w:r>
      <w:r>
        <w:rPr>
          <w:vertAlign w:val="baseline"/>
        </w:rPr>
        <w:t>including</w:t>
      </w:r>
      <w:r>
        <w:rPr>
          <w:spacing w:val="-2"/>
          <w:vertAlign w:val="baseline"/>
        </w:rPr>
        <w:t> </w:t>
      </w:r>
      <w:r>
        <w:rPr>
          <w:vertAlign w:val="baseline"/>
        </w:rPr>
        <w:t>those</w:t>
      </w:r>
      <w:r>
        <w:rPr>
          <w:spacing w:val="-3"/>
          <w:vertAlign w:val="baseline"/>
        </w:rPr>
        <w:t> </w:t>
      </w:r>
      <w:r>
        <w:rPr>
          <w:vertAlign w:val="baseline"/>
        </w:rPr>
        <w:t>who pierced him.</w:t>
      </w:r>
      <w:r>
        <w:rPr>
          <w:spacing w:val="-4"/>
          <w:vertAlign w:val="baseline"/>
        </w:rPr>
        <w:t> </w:t>
      </w:r>
      <w:r>
        <w:rPr>
          <w:vertAlign w:val="baseline"/>
        </w:rPr>
        <w:t>All the tribes of the earth will mourn over him. Even so,</w:t>
      </w:r>
      <w:r>
        <w:rPr>
          <w:spacing w:val="-7"/>
          <w:vertAlign w:val="baseline"/>
        </w:rPr>
        <w:t> </w:t>
      </w:r>
      <w:r>
        <w:rPr>
          <w:vertAlign w:val="baseline"/>
        </w:rPr>
        <w:t>Amen.</w:t>
      </w:r>
    </w:p>
    <w:p>
      <w:pPr>
        <w:pStyle w:val="BodyText"/>
        <w:spacing w:line="259" w:lineRule="auto" w:before="160"/>
        <w:ind w:left="840" w:right="123"/>
      </w:pPr>
      <w:r>
        <w:rPr/>
        <mc:AlternateContent>
          <mc:Choice Requires="wps">
            <w:drawing>
              <wp:anchor distT="0" distB="0" distL="0" distR="0" allowOverlap="1" layoutInCell="1" locked="0" behindDoc="0" simplePos="0" relativeHeight="15755264">
                <wp:simplePos x="0" y="0"/>
                <wp:positionH relativeFrom="page">
                  <wp:posOffset>3448811</wp:posOffset>
                </wp:positionH>
                <wp:positionV relativeFrom="paragraph">
                  <wp:posOffset>196635</wp:posOffset>
                </wp:positionV>
                <wp:extent cx="45720" cy="5080"/>
                <wp:effectExtent l="0" t="0" r="0" b="0"/>
                <wp:wrapNone/>
                <wp:docPr id="62" name="Graphic 62"/>
                <wp:cNvGraphicFramePr>
                  <a:graphicFrameLocks/>
                </wp:cNvGraphicFramePr>
                <a:graphic>
                  <a:graphicData uri="http://schemas.microsoft.com/office/word/2010/wordprocessingShape">
                    <wps:wsp>
                      <wps:cNvPr id="62" name="Graphic 62"/>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271.559998pt;margin-top:15.483128pt;width:3.6pt;height:.36pt;mso-position-horizontal-relative:page;mso-position-vertical-relative:paragraph;z-index:15755264" id="docshape26" filled="true" fillcolor="#0d5fad" stroked="false">
                <v:fill type="solid"/>
                <w10:wrap type="none"/>
              </v:rect>
            </w:pict>
          </mc:Fallback>
        </mc:AlternateContent>
      </w:r>
      <w:r>
        <w:rPr>
          <w:vertAlign w:val="superscript"/>
        </w:rPr>
        <w:t>8</w:t>
      </w:r>
      <w:r>
        <w:rPr>
          <w:spacing w:val="-18"/>
          <w:vertAlign w:val="baseline"/>
        </w:rPr>
        <w:t> </w:t>
      </w:r>
      <w:r>
        <w:rPr>
          <w:vertAlign w:val="baseline"/>
        </w:rPr>
        <w:t>“I</w:t>
      </w:r>
      <w:r>
        <w:rPr>
          <w:spacing w:val="-6"/>
          <w:vertAlign w:val="baseline"/>
        </w:rPr>
        <w:t> </w:t>
      </w:r>
      <w:r>
        <w:rPr>
          <w:vertAlign w:val="baseline"/>
        </w:rPr>
        <w:t>am</w:t>
      </w:r>
      <w:r>
        <w:rPr>
          <w:spacing w:val="-2"/>
          <w:vertAlign w:val="baseline"/>
        </w:rPr>
        <w:t> </w:t>
      </w:r>
      <w:r>
        <w:rPr>
          <w:vertAlign w:val="baseline"/>
        </w:rPr>
        <w:t>the</w:t>
      </w:r>
      <w:r>
        <w:rPr>
          <w:spacing w:val="-16"/>
          <w:vertAlign w:val="baseline"/>
        </w:rPr>
        <w:t> </w:t>
      </w:r>
      <w:r>
        <w:rPr>
          <w:vertAlign w:val="baseline"/>
        </w:rPr>
        <w:t>Alpha</w:t>
      </w:r>
      <w:r>
        <w:rPr>
          <w:spacing w:val="-3"/>
          <w:vertAlign w:val="baseline"/>
        </w:rPr>
        <w:t> </w:t>
      </w:r>
      <w:r>
        <w:rPr>
          <w:vertAlign w:val="baseline"/>
        </w:rPr>
        <w:t>and</w:t>
      </w:r>
      <w:r>
        <w:rPr>
          <w:spacing w:val="-2"/>
          <w:vertAlign w:val="baseline"/>
        </w:rPr>
        <w:t> </w:t>
      </w:r>
      <w:r>
        <w:rPr>
          <w:vertAlign w:val="baseline"/>
        </w:rPr>
        <w:t>the</w:t>
      </w:r>
      <w:r>
        <w:rPr>
          <w:spacing w:val="-1"/>
          <w:vertAlign w:val="baseline"/>
        </w:rPr>
        <w:t> </w:t>
      </w:r>
      <w:r>
        <w:rPr>
          <w:vertAlign w:val="baseline"/>
        </w:rPr>
        <w:t>Omega,</w:t>
      </w:r>
      <w:r>
        <w:rPr>
          <w:vertAlign w:val="superscript"/>
        </w:rPr>
        <w:t>[</w:t>
      </w:r>
      <w:r>
        <w:rPr>
          <w:color w:val="0D5FAD"/>
          <w:vertAlign w:val="superscript"/>
        </w:rPr>
        <w:t>c</w:t>
      </w:r>
      <w:r>
        <w:rPr>
          <w:vertAlign w:val="superscript"/>
        </w:rPr>
        <w:t>]</w:t>
      </w:r>
      <w:r>
        <w:rPr>
          <w:spacing w:val="-3"/>
          <w:vertAlign w:val="baseline"/>
        </w:rPr>
        <w:t> </w:t>
      </w:r>
      <w:r>
        <w:rPr>
          <w:vertAlign w:val="baseline"/>
        </w:rPr>
        <w:t>”</w:t>
      </w:r>
      <w:r>
        <w:rPr>
          <w:spacing w:val="-3"/>
          <w:vertAlign w:val="baseline"/>
        </w:rPr>
        <w:t> </w:t>
      </w:r>
      <w:r>
        <w:rPr>
          <w:vertAlign w:val="baseline"/>
        </w:rPr>
        <w:t>says</w:t>
      </w:r>
      <w:r>
        <w:rPr>
          <w:spacing w:val="-2"/>
          <w:vertAlign w:val="baseline"/>
        </w:rPr>
        <w:t> </w:t>
      </w:r>
      <w:r>
        <w:rPr>
          <w:vertAlign w:val="baseline"/>
        </w:rPr>
        <w:t>the</w:t>
      </w:r>
      <w:r>
        <w:rPr>
          <w:spacing w:val="-3"/>
          <w:vertAlign w:val="baseline"/>
        </w:rPr>
        <w:t> </w:t>
      </w:r>
      <w:r>
        <w:rPr>
          <w:vertAlign w:val="baseline"/>
        </w:rPr>
        <w:t>Lord</w:t>
      </w:r>
      <w:r>
        <w:rPr>
          <w:spacing w:val="-2"/>
          <w:vertAlign w:val="baseline"/>
        </w:rPr>
        <w:t> </w:t>
      </w:r>
      <w:r>
        <w:rPr>
          <w:vertAlign w:val="baseline"/>
        </w:rPr>
        <w:t>God,</w:t>
      </w:r>
      <w:r>
        <w:rPr>
          <w:vertAlign w:val="superscript"/>
        </w:rPr>
        <w:t>[</w:t>
      </w:r>
      <w:r>
        <w:rPr>
          <w:color w:val="0D5FAD"/>
          <w:u w:val="single" w:color="0D5FAD"/>
          <w:vertAlign w:val="superscript"/>
        </w:rPr>
        <w:t>d</w:t>
      </w:r>
      <w:r>
        <w:rPr>
          <w:vertAlign w:val="superscript"/>
        </w:rPr>
        <w:t>]</w:t>
      </w:r>
      <w:r>
        <w:rPr>
          <w:spacing w:val="-3"/>
          <w:vertAlign w:val="baseline"/>
        </w:rPr>
        <w:t> </w:t>
      </w:r>
      <w:r>
        <w:rPr>
          <w:vertAlign w:val="baseline"/>
        </w:rPr>
        <w:t>“who</w:t>
      </w:r>
      <w:r>
        <w:rPr>
          <w:spacing w:val="-2"/>
          <w:vertAlign w:val="baseline"/>
        </w:rPr>
        <w:t> </w:t>
      </w:r>
      <w:r>
        <w:rPr>
          <w:vertAlign w:val="baseline"/>
        </w:rPr>
        <w:t>is</w:t>
      </w:r>
      <w:r>
        <w:rPr>
          <w:spacing w:val="-2"/>
          <w:vertAlign w:val="baseline"/>
        </w:rPr>
        <w:t> </w:t>
      </w:r>
      <w:r>
        <w:rPr>
          <w:vertAlign w:val="baseline"/>
        </w:rPr>
        <w:t>and</w:t>
      </w:r>
      <w:r>
        <w:rPr>
          <w:spacing w:val="-2"/>
          <w:vertAlign w:val="baseline"/>
        </w:rPr>
        <w:t> </w:t>
      </w:r>
      <w:r>
        <w:rPr>
          <w:vertAlign w:val="baseline"/>
        </w:rPr>
        <w:t>who</w:t>
      </w:r>
      <w:r>
        <w:rPr>
          <w:spacing w:val="-2"/>
          <w:vertAlign w:val="baseline"/>
        </w:rPr>
        <w:t> </w:t>
      </w:r>
      <w:r>
        <w:rPr>
          <w:vertAlign w:val="baseline"/>
        </w:rPr>
        <w:t>was</w:t>
      </w:r>
      <w:r>
        <w:rPr>
          <w:spacing w:val="-2"/>
          <w:vertAlign w:val="baseline"/>
        </w:rPr>
        <w:t> </w:t>
      </w:r>
      <w:r>
        <w:rPr>
          <w:vertAlign w:val="baseline"/>
        </w:rPr>
        <w:t>and</w:t>
      </w:r>
      <w:r>
        <w:rPr>
          <w:spacing w:val="-2"/>
          <w:vertAlign w:val="baseline"/>
        </w:rPr>
        <w:t> </w:t>
      </w:r>
      <w:r>
        <w:rPr>
          <w:vertAlign w:val="baseline"/>
        </w:rPr>
        <w:t>who is to come, the Almighty.”</w:t>
      </w:r>
    </w:p>
    <w:p>
      <w:pPr>
        <w:pStyle w:val="BodyText"/>
        <w:spacing w:line="259" w:lineRule="auto" w:before="160"/>
        <w:ind w:left="840" w:right="152"/>
      </w:pPr>
      <w:r>
        <w:rPr/>
        <mc:AlternateContent>
          <mc:Choice Requires="wps">
            <w:drawing>
              <wp:anchor distT="0" distB="0" distL="0" distR="0" allowOverlap="1" layoutInCell="1" locked="0" behindDoc="0" simplePos="0" relativeHeight="15755776">
                <wp:simplePos x="0" y="0"/>
                <wp:positionH relativeFrom="page">
                  <wp:posOffset>3671315</wp:posOffset>
                </wp:positionH>
                <wp:positionV relativeFrom="paragraph">
                  <wp:posOffset>763563</wp:posOffset>
                </wp:positionV>
                <wp:extent cx="45720" cy="5080"/>
                <wp:effectExtent l="0" t="0" r="0" b="0"/>
                <wp:wrapNone/>
                <wp:docPr id="63" name="Graphic 63"/>
                <wp:cNvGraphicFramePr>
                  <a:graphicFrameLocks/>
                </wp:cNvGraphicFramePr>
                <a:graphic>
                  <a:graphicData uri="http://schemas.microsoft.com/office/word/2010/wordprocessingShape">
                    <wps:wsp>
                      <wps:cNvPr id="63" name="Graphic 63"/>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289.079987pt;margin-top:60.123138pt;width:3.6pt;height:.36pt;mso-position-horizontal-relative:page;mso-position-vertical-relative:paragraph;z-index:15755776" id="docshape27" filled="true" fillcolor="#0d5fad" stroked="false">
                <v:fill type="solid"/>
                <w10:wrap type="none"/>
              </v:rect>
            </w:pict>
          </mc:Fallback>
        </mc:AlternateContent>
      </w:r>
      <w:r>
        <w:rPr/>
        <mc:AlternateContent>
          <mc:Choice Requires="wps">
            <w:drawing>
              <wp:anchor distT="0" distB="0" distL="0" distR="0" allowOverlap="1" layoutInCell="1" locked="0" behindDoc="0" simplePos="0" relativeHeight="15756288">
                <wp:simplePos x="0" y="0"/>
                <wp:positionH relativeFrom="page">
                  <wp:posOffset>2491739</wp:posOffset>
                </wp:positionH>
                <wp:positionV relativeFrom="paragraph">
                  <wp:posOffset>952539</wp:posOffset>
                </wp:positionV>
                <wp:extent cx="33655" cy="5080"/>
                <wp:effectExtent l="0" t="0" r="0" b="0"/>
                <wp:wrapNone/>
                <wp:docPr id="64" name="Graphic 64"/>
                <wp:cNvGraphicFramePr>
                  <a:graphicFrameLocks/>
                </wp:cNvGraphicFramePr>
                <a:graphic>
                  <a:graphicData uri="http://schemas.microsoft.com/office/word/2010/wordprocessingShape">
                    <wps:wsp>
                      <wps:cNvPr id="64" name="Graphic 64"/>
                      <wps:cNvSpPr/>
                      <wps:spPr>
                        <a:xfrm>
                          <a:off x="0" y="0"/>
                          <a:ext cx="33655" cy="5080"/>
                        </a:xfrm>
                        <a:custGeom>
                          <a:avLst/>
                          <a:gdLst/>
                          <a:ahLst/>
                          <a:cxnLst/>
                          <a:rect l="l" t="t" r="r" b="b"/>
                          <a:pathLst>
                            <a:path w="33655" h="5080">
                              <a:moveTo>
                                <a:pt x="33527" y="0"/>
                              </a:moveTo>
                              <a:lnTo>
                                <a:pt x="0" y="0"/>
                              </a:lnTo>
                              <a:lnTo>
                                <a:pt x="0" y="4572"/>
                              </a:lnTo>
                              <a:lnTo>
                                <a:pt x="33527" y="4572"/>
                              </a:lnTo>
                              <a:lnTo>
                                <a:pt x="33527"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196.199997pt;margin-top:75.003143pt;width:2.64pt;height:.36pt;mso-position-horizontal-relative:page;mso-position-vertical-relative:paragraph;z-index:15756288" id="docshape28" filled="true" fillcolor="#0d5fad" stroked="false">
                <v:fill type="solid"/>
                <w10:wrap type="none"/>
              </v:rect>
            </w:pict>
          </mc:Fallback>
        </mc:AlternateContent>
      </w:r>
      <w:r>
        <w:rPr>
          <w:vertAlign w:val="superscript"/>
        </w:rPr>
        <w:t>9</w:t>
      </w:r>
      <w:r>
        <w:rPr>
          <w:spacing w:val="-18"/>
          <w:vertAlign w:val="baseline"/>
        </w:rPr>
        <w:t> </w:t>
      </w:r>
      <w:r>
        <w:rPr>
          <w:vertAlign w:val="baseline"/>
        </w:rPr>
        <w:t>I</w:t>
      </w:r>
      <w:r>
        <w:rPr>
          <w:spacing w:val="-6"/>
          <w:vertAlign w:val="baseline"/>
        </w:rPr>
        <w:t> </w:t>
      </w:r>
      <w:r>
        <w:rPr>
          <w:vertAlign w:val="baseline"/>
        </w:rPr>
        <w:t>John,</w:t>
      </w:r>
      <w:r>
        <w:rPr>
          <w:spacing w:val="-3"/>
          <w:vertAlign w:val="baseline"/>
        </w:rPr>
        <w:t> </w:t>
      </w:r>
      <w:r>
        <w:rPr>
          <w:vertAlign w:val="baseline"/>
        </w:rPr>
        <w:t>your</w:t>
      </w:r>
      <w:r>
        <w:rPr>
          <w:spacing w:val="-4"/>
          <w:vertAlign w:val="baseline"/>
        </w:rPr>
        <w:t> </w:t>
      </w:r>
      <w:r>
        <w:rPr>
          <w:vertAlign w:val="baseline"/>
        </w:rPr>
        <w:t>brother</w:t>
      </w:r>
      <w:r>
        <w:rPr>
          <w:spacing w:val="-4"/>
          <w:vertAlign w:val="baseline"/>
        </w:rPr>
        <w:t> </w:t>
      </w:r>
      <w:r>
        <w:rPr>
          <w:vertAlign w:val="baseline"/>
        </w:rPr>
        <w:t>and</w:t>
      </w:r>
      <w:r>
        <w:rPr>
          <w:spacing w:val="-1"/>
          <w:vertAlign w:val="baseline"/>
        </w:rPr>
        <w:t> </w:t>
      </w:r>
      <w:r>
        <w:rPr>
          <w:vertAlign w:val="baseline"/>
        </w:rPr>
        <w:t>partner</w:t>
      </w:r>
      <w:r>
        <w:rPr>
          <w:spacing w:val="-4"/>
          <w:vertAlign w:val="baseline"/>
        </w:rPr>
        <w:t> </w:t>
      </w:r>
      <w:r>
        <w:rPr>
          <w:vertAlign w:val="baseline"/>
        </w:rPr>
        <w:t>with</w:t>
      </w:r>
      <w:r>
        <w:rPr>
          <w:spacing w:val="-3"/>
          <w:vertAlign w:val="baseline"/>
        </w:rPr>
        <w:t> </w:t>
      </w:r>
      <w:r>
        <w:rPr>
          <w:vertAlign w:val="baseline"/>
        </w:rPr>
        <w:t>you</w:t>
      </w:r>
      <w:r>
        <w:rPr>
          <w:spacing w:val="-3"/>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oppression,</w:t>
      </w:r>
      <w:r>
        <w:rPr>
          <w:spacing w:val="-3"/>
          <w:vertAlign w:val="baseline"/>
        </w:rPr>
        <w:t> </w:t>
      </w:r>
      <w:r>
        <w:rPr>
          <w:vertAlign w:val="baseline"/>
        </w:rPr>
        <w:t>Kingdom,</w:t>
      </w:r>
      <w:r>
        <w:rPr>
          <w:spacing w:val="-3"/>
          <w:vertAlign w:val="baseline"/>
        </w:rPr>
        <w:t> </w:t>
      </w:r>
      <w:r>
        <w:rPr>
          <w:vertAlign w:val="baseline"/>
        </w:rPr>
        <w:t>and</w:t>
      </w:r>
      <w:r>
        <w:rPr>
          <w:spacing w:val="-1"/>
          <w:vertAlign w:val="baseline"/>
        </w:rPr>
        <w:t> </w:t>
      </w:r>
      <w:r>
        <w:rPr>
          <w:vertAlign w:val="baseline"/>
        </w:rPr>
        <w:t>perseverance in Christ Jesus, was on the isle that is called Patmos because of God’s Word and the testimony of Jesus Christ. </w:t>
      </w:r>
      <w:r>
        <w:rPr>
          <w:vertAlign w:val="superscript"/>
        </w:rPr>
        <w:t>10</w:t>
      </w:r>
      <w:r>
        <w:rPr>
          <w:spacing w:val="-20"/>
          <w:vertAlign w:val="baseline"/>
        </w:rPr>
        <w:t> </w:t>
      </w:r>
      <w:r>
        <w:rPr>
          <w:vertAlign w:val="baseline"/>
        </w:rPr>
        <w:t>I was in the Spirit on the Lord’s Day, and I heard behind me a loud voice, like a trumpet </w:t>
      </w:r>
      <w:r>
        <w:rPr>
          <w:vertAlign w:val="superscript"/>
        </w:rPr>
        <w:t>11</w:t>
      </w:r>
      <w:r>
        <w:rPr>
          <w:spacing w:val="-14"/>
          <w:vertAlign w:val="baseline"/>
        </w:rPr>
        <w:t> </w:t>
      </w:r>
      <w:r>
        <w:rPr>
          <w:vertAlign w:val="baseline"/>
        </w:rPr>
        <w:t>saying,</w:t>
      </w:r>
      <w:r>
        <w:rPr>
          <w:vertAlign w:val="superscript"/>
        </w:rPr>
        <w:t>[</w:t>
      </w:r>
      <w:r>
        <w:rPr>
          <w:color w:val="0D5FAD"/>
          <w:vertAlign w:val="superscript"/>
        </w:rPr>
        <w:t>e</w:t>
      </w:r>
      <w:r>
        <w:rPr>
          <w:vertAlign w:val="superscript"/>
        </w:rPr>
        <w:t>]</w:t>
      </w:r>
      <w:r>
        <w:rPr>
          <w:vertAlign w:val="baseline"/>
        </w:rPr>
        <w:t>“What you see, write in a book and send to the seven assemblies:</w:t>
      </w:r>
      <w:r>
        <w:rPr>
          <w:vertAlign w:val="superscript"/>
        </w:rPr>
        <w:t>[</w:t>
      </w:r>
      <w:r>
        <w:rPr>
          <w:color w:val="0D5FAD"/>
          <w:vertAlign w:val="superscript"/>
        </w:rPr>
        <w:t>f</w:t>
      </w:r>
      <w:r>
        <w:rPr>
          <w:vertAlign w:val="superscript"/>
        </w:rPr>
        <w:t>]</w:t>
      </w:r>
      <w:r>
        <w:rPr>
          <w:vertAlign w:val="baseline"/>
        </w:rPr>
        <w:t> to Ephesus, Smyrna, Pergamum, Thyatira, Sardis, Philadelphia, and to Laodicea.”</w:t>
      </w:r>
    </w:p>
    <w:p>
      <w:pPr>
        <w:pStyle w:val="BodyText"/>
        <w:spacing w:line="259" w:lineRule="auto" w:before="158"/>
        <w:ind w:left="840" w:right="254"/>
      </w:pPr>
      <w:r>
        <w:rPr>
          <w:vertAlign w:val="superscript"/>
        </w:rPr>
        <w:t>12</w:t>
      </w:r>
      <w:r>
        <w:rPr>
          <w:spacing w:val="-17"/>
          <w:vertAlign w:val="baseline"/>
        </w:rPr>
        <w:t> </w:t>
      </w:r>
      <w:r>
        <w:rPr>
          <w:vertAlign w:val="baseline"/>
        </w:rPr>
        <w:t>I turned to see the voice that spoke with me. Having turned, I saw seven golden lamp stands. </w:t>
      </w:r>
      <w:r>
        <w:rPr>
          <w:vertAlign w:val="superscript"/>
        </w:rPr>
        <w:t>13</w:t>
      </w:r>
      <w:r>
        <w:rPr>
          <w:spacing w:val="-15"/>
          <w:vertAlign w:val="baseline"/>
        </w:rPr>
        <w:t> </w:t>
      </w:r>
      <w:r>
        <w:rPr>
          <w:vertAlign w:val="baseline"/>
        </w:rPr>
        <w:t>And among the lamp stands was one like a son of man, </w:t>
      </w:r>
      <w:r>
        <w:rPr>
          <w:color w:val="0D5FAD"/>
          <w:u w:val="single" w:color="0D5FAD"/>
          <w:vertAlign w:val="baseline"/>
        </w:rPr>
        <w:t>Daniel 7:13</w:t>
      </w:r>
      <w:r>
        <w:rPr>
          <w:color w:val="0D5FAD"/>
          <w:vertAlign w:val="baseline"/>
        </w:rPr>
        <w:t> </w:t>
      </w:r>
      <w:r>
        <w:rPr>
          <w:vertAlign w:val="baseline"/>
        </w:rPr>
        <w:t>clothed with a robe reaching down to his feet, and with a golden sash around his chest. </w:t>
      </w:r>
      <w:r>
        <w:rPr>
          <w:vertAlign w:val="superscript"/>
        </w:rPr>
        <w:t>14</w:t>
      </w:r>
      <w:r>
        <w:rPr>
          <w:spacing w:val="-16"/>
          <w:vertAlign w:val="baseline"/>
        </w:rPr>
        <w:t> </w:t>
      </w:r>
      <w:r>
        <w:rPr>
          <w:vertAlign w:val="baseline"/>
        </w:rPr>
        <w:t>His head and his hair were white as white wool, like snow. His eyes were like a flame of</w:t>
      </w:r>
      <w:r>
        <w:rPr>
          <w:vertAlign w:val="baseline"/>
        </w:rPr>
        <w:t> fire.</w:t>
      </w:r>
      <w:r>
        <w:rPr>
          <w:spacing w:val="-5"/>
          <w:vertAlign w:val="baseline"/>
        </w:rPr>
        <w:t> </w:t>
      </w:r>
      <w:r>
        <w:rPr>
          <w:vertAlign w:val="superscript"/>
        </w:rPr>
        <w:t>15</w:t>
      </w:r>
      <w:r>
        <w:rPr>
          <w:spacing w:val="-18"/>
          <w:vertAlign w:val="baseline"/>
        </w:rPr>
        <w:t> </w:t>
      </w:r>
      <w:r>
        <w:rPr>
          <w:vertAlign w:val="baseline"/>
        </w:rPr>
        <w:t>His</w:t>
      </w:r>
      <w:r>
        <w:rPr>
          <w:spacing w:val="-3"/>
          <w:vertAlign w:val="baseline"/>
        </w:rPr>
        <w:t> </w:t>
      </w:r>
      <w:r>
        <w:rPr>
          <w:vertAlign w:val="baseline"/>
        </w:rPr>
        <w:t>feet</w:t>
      </w:r>
      <w:r>
        <w:rPr>
          <w:spacing w:val="-3"/>
          <w:vertAlign w:val="baseline"/>
        </w:rPr>
        <w:t> </w:t>
      </w:r>
      <w:r>
        <w:rPr>
          <w:vertAlign w:val="baseline"/>
        </w:rPr>
        <w:t>were</w:t>
      </w:r>
      <w:r>
        <w:rPr>
          <w:spacing w:val="-4"/>
          <w:vertAlign w:val="baseline"/>
        </w:rPr>
        <w:t> </w:t>
      </w:r>
      <w:r>
        <w:rPr>
          <w:vertAlign w:val="baseline"/>
        </w:rPr>
        <w:t>like</w:t>
      </w:r>
      <w:r>
        <w:rPr>
          <w:spacing w:val="-2"/>
          <w:vertAlign w:val="baseline"/>
        </w:rPr>
        <w:t> </w:t>
      </w:r>
      <w:r>
        <w:rPr>
          <w:vertAlign w:val="baseline"/>
        </w:rPr>
        <w:t>burnished</w:t>
      </w:r>
      <w:r>
        <w:rPr>
          <w:spacing w:val="-3"/>
          <w:vertAlign w:val="baseline"/>
        </w:rPr>
        <w:t> </w:t>
      </w:r>
      <w:r>
        <w:rPr>
          <w:vertAlign w:val="baseline"/>
        </w:rPr>
        <w:t>brass,</w:t>
      </w:r>
      <w:r>
        <w:rPr>
          <w:spacing w:val="-3"/>
          <w:vertAlign w:val="baseline"/>
        </w:rPr>
        <w:t> </w:t>
      </w:r>
      <w:r>
        <w:rPr>
          <w:vertAlign w:val="baseline"/>
        </w:rPr>
        <w:t>as</w:t>
      </w:r>
      <w:r>
        <w:rPr>
          <w:spacing w:val="-3"/>
          <w:vertAlign w:val="baseline"/>
        </w:rPr>
        <w:t> </w:t>
      </w:r>
      <w:r>
        <w:rPr>
          <w:vertAlign w:val="baseline"/>
        </w:rPr>
        <w:t>if</w:t>
      </w:r>
      <w:r>
        <w:rPr>
          <w:spacing w:val="-4"/>
          <w:vertAlign w:val="baseline"/>
        </w:rPr>
        <w:t> </w:t>
      </w:r>
      <w:r>
        <w:rPr>
          <w:vertAlign w:val="baseline"/>
        </w:rPr>
        <w:t>it</w:t>
      </w:r>
      <w:r>
        <w:rPr>
          <w:spacing w:val="-3"/>
          <w:vertAlign w:val="baseline"/>
        </w:rPr>
        <w:t> </w:t>
      </w:r>
      <w:r>
        <w:rPr>
          <w:vertAlign w:val="baseline"/>
        </w:rPr>
        <w:t>had</w:t>
      </w:r>
      <w:r>
        <w:rPr>
          <w:spacing w:val="-3"/>
          <w:vertAlign w:val="baseline"/>
        </w:rPr>
        <w:t> </w:t>
      </w:r>
      <w:r>
        <w:rPr>
          <w:vertAlign w:val="baseline"/>
        </w:rPr>
        <w:t>been</w:t>
      </w:r>
      <w:r>
        <w:rPr>
          <w:spacing w:val="-3"/>
          <w:vertAlign w:val="baseline"/>
        </w:rPr>
        <w:t> </w:t>
      </w:r>
      <w:r>
        <w:rPr>
          <w:vertAlign w:val="baseline"/>
        </w:rPr>
        <w:t>refined</w:t>
      </w:r>
      <w:r>
        <w:rPr>
          <w:spacing w:val="-3"/>
          <w:vertAlign w:val="baseline"/>
        </w:rPr>
        <w:t> </w:t>
      </w:r>
      <w:r>
        <w:rPr>
          <w:vertAlign w:val="baseline"/>
        </w:rPr>
        <w:t>in</w:t>
      </w:r>
      <w:r>
        <w:rPr>
          <w:spacing w:val="-1"/>
          <w:vertAlign w:val="baseline"/>
        </w:rPr>
        <w:t> </w:t>
      </w:r>
      <w:r>
        <w:rPr>
          <w:vertAlign w:val="baseline"/>
        </w:rPr>
        <w:t>a</w:t>
      </w:r>
      <w:r>
        <w:rPr>
          <w:spacing w:val="-4"/>
          <w:vertAlign w:val="baseline"/>
        </w:rPr>
        <w:t> </w:t>
      </w:r>
      <w:r>
        <w:rPr>
          <w:vertAlign w:val="baseline"/>
        </w:rPr>
        <w:t>furnace.</w:t>
      </w:r>
      <w:r>
        <w:rPr>
          <w:spacing w:val="-3"/>
          <w:vertAlign w:val="baseline"/>
        </w:rPr>
        <w:t> </w:t>
      </w:r>
      <w:r>
        <w:rPr>
          <w:vertAlign w:val="baseline"/>
        </w:rPr>
        <w:t>His</w:t>
      </w:r>
      <w:r>
        <w:rPr>
          <w:spacing w:val="-3"/>
          <w:vertAlign w:val="baseline"/>
        </w:rPr>
        <w:t> </w:t>
      </w:r>
      <w:r>
        <w:rPr>
          <w:vertAlign w:val="baseline"/>
        </w:rPr>
        <w:t>voice was like the voice of many waters. </w:t>
      </w:r>
      <w:r>
        <w:rPr>
          <w:vertAlign w:val="superscript"/>
        </w:rPr>
        <w:t>16</w:t>
      </w:r>
      <w:r>
        <w:rPr>
          <w:spacing w:val="-12"/>
          <w:vertAlign w:val="baseline"/>
        </w:rPr>
        <w:t> </w:t>
      </w:r>
      <w:r>
        <w:rPr>
          <w:vertAlign w:val="baseline"/>
        </w:rPr>
        <w:t>He had seven stars in his right hand. Out of his mouth proceeded a sharp two-edged sword. His face was like the sun shining at its brightest. </w:t>
      </w:r>
      <w:r>
        <w:rPr>
          <w:vertAlign w:val="superscript"/>
        </w:rPr>
        <w:t>17</w:t>
      </w:r>
      <w:r>
        <w:rPr>
          <w:spacing w:val="-14"/>
          <w:vertAlign w:val="baseline"/>
        </w:rPr>
        <w:t> </w:t>
      </w:r>
      <w:r>
        <w:rPr>
          <w:vertAlign w:val="baseline"/>
        </w:rPr>
        <w:t>When I saw him, I fell at his feet like a dead man.</w:t>
      </w:r>
    </w:p>
    <w:p>
      <w:pPr>
        <w:pStyle w:val="BodyText"/>
        <w:spacing w:line="259" w:lineRule="auto" w:before="157"/>
        <w:ind w:left="840" w:right="187"/>
      </w:pPr>
      <w:r>
        <w:rPr/>
        <w:t>He laid his right hand on me, saying, “Don’t be afraid. I am the first and the last, </w:t>
      </w:r>
      <w:r>
        <w:rPr>
          <w:vertAlign w:val="superscript"/>
        </w:rPr>
        <w:t>18</w:t>
      </w:r>
      <w:r>
        <w:rPr>
          <w:spacing w:val="-16"/>
          <w:vertAlign w:val="baseline"/>
        </w:rPr>
        <w:t> </w:t>
      </w:r>
      <w:r>
        <w:rPr>
          <w:vertAlign w:val="baseline"/>
        </w:rPr>
        <w:t>and the Living one. I was dead, and behold, I am alive forever and ever.</w:t>
      </w:r>
      <w:r>
        <w:rPr>
          <w:spacing w:val="-9"/>
          <w:vertAlign w:val="baseline"/>
        </w:rPr>
        <w:t> </w:t>
      </w:r>
      <w:r>
        <w:rPr>
          <w:vertAlign w:val="baseline"/>
        </w:rPr>
        <w:t>Amen. I have the keys</w:t>
      </w:r>
      <w:r>
        <w:rPr>
          <w:spacing w:val="-3"/>
          <w:vertAlign w:val="baseline"/>
        </w:rPr>
        <w:t> </w:t>
      </w:r>
      <w:r>
        <w:rPr>
          <w:vertAlign w:val="baseline"/>
        </w:rPr>
        <w:t>of</w:t>
      </w:r>
      <w:r>
        <w:rPr>
          <w:spacing w:val="-3"/>
          <w:vertAlign w:val="baseline"/>
        </w:rPr>
        <w:t> </w:t>
      </w:r>
      <w:r>
        <w:rPr>
          <w:vertAlign w:val="baseline"/>
        </w:rPr>
        <w:t>Death</w:t>
      </w:r>
      <w:r>
        <w:rPr>
          <w:spacing w:val="-2"/>
          <w:vertAlign w:val="baseline"/>
        </w:rPr>
        <w:t> </w:t>
      </w:r>
      <w:r>
        <w:rPr>
          <w:vertAlign w:val="baseline"/>
        </w:rPr>
        <w:t>and</w:t>
      </w:r>
      <w:r>
        <w:rPr>
          <w:spacing w:val="-2"/>
          <w:vertAlign w:val="baseline"/>
        </w:rPr>
        <w:t> </w:t>
      </w:r>
      <w:r>
        <w:rPr>
          <w:vertAlign w:val="baseline"/>
        </w:rPr>
        <w:t>of</w:t>
      </w:r>
      <w:r>
        <w:rPr>
          <w:spacing w:val="-3"/>
          <w:vertAlign w:val="baseline"/>
        </w:rPr>
        <w:t> </w:t>
      </w:r>
      <w:r>
        <w:rPr>
          <w:vertAlign w:val="baseline"/>
        </w:rPr>
        <w:t>Hades.</w:t>
      </w:r>
      <w:r>
        <w:rPr>
          <w:vertAlign w:val="superscript"/>
        </w:rPr>
        <w:t>[</w:t>
      </w:r>
      <w:r>
        <w:rPr>
          <w:color w:val="0D5FAD"/>
          <w:u w:val="single" w:color="0D5FAD"/>
          <w:vertAlign w:val="superscript"/>
        </w:rPr>
        <w:t>g</w:t>
      </w:r>
      <w:r>
        <w:rPr>
          <w:vertAlign w:val="superscript"/>
        </w:rPr>
        <w:t>]</w:t>
      </w:r>
      <w:r>
        <w:rPr>
          <w:spacing w:val="-3"/>
          <w:vertAlign w:val="baseline"/>
        </w:rPr>
        <w:t> </w:t>
      </w:r>
      <w:r>
        <w:rPr>
          <w:vertAlign w:val="superscript"/>
        </w:rPr>
        <w:t>19</w:t>
      </w:r>
      <w:r>
        <w:rPr>
          <w:spacing w:val="-21"/>
          <w:vertAlign w:val="baseline"/>
        </w:rPr>
        <w:t> </w:t>
      </w:r>
      <w:r>
        <w:rPr>
          <w:vertAlign w:val="baseline"/>
        </w:rPr>
        <w:t>Write</w:t>
      </w:r>
      <w:r>
        <w:rPr>
          <w:spacing w:val="-3"/>
          <w:vertAlign w:val="baseline"/>
        </w:rPr>
        <w:t> </w:t>
      </w:r>
      <w:r>
        <w:rPr>
          <w:vertAlign w:val="baseline"/>
        </w:rPr>
        <w:t>therefore</w:t>
      </w:r>
      <w:r>
        <w:rPr>
          <w:spacing w:val="-3"/>
          <w:vertAlign w:val="baseline"/>
        </w:rPr>
        <w:t> </w:t>
      </w:r>
      <w:r>
        <w:rPr>
          <w:vertAlign w:val="baseline"/>
        </w:rPr>
        <w:t>the</w:t>
      </w:r>
      <w:r>
        <w:rPr>
          <w:spacing w:val="-3"/>
          <w:vertAlign w:val="baseline"/>
        </w:rPr>
        <w:t> </w:t>
      </w:r>
      <w:r>
        <w:rPr>
          <w:vertAlign w:val="baseline"/>
        </w:rPr>
        <w:t>things</w:t>
      </w:r>
      <w:r>
        <w:rPr>
          <w:spacing w:val="-2"/>
          <w:vertAlign w:val="baseline"/>
        </w:rPr>
        <w:t> </w:t>
      </w:r>
      <w:r>
        <w:rPr>
          <w:vertAlign w:val="baseline"/>
        </w:rPr>
        <w:t>which</w:t>
      </w:r>
      <w:r>
        <w:rPr>
          <w:spacing w:val="-2"/>
          <w:vertAlign w:val="baseline"/>
        </w:rPr>
        <w:t> </w:t>
      </w:r>
      <w:r>
        <w:rPr>
          <w:vertAlign w:val="baseline"/>
        </w:rPr>
        <w:t>you</w:t>
      </w:r>
      <w:r>
        <w:rPr>
          <w:spacing w:val="-2"/>
          <w:vertAlign w:val="baseline"/>
        </w:rPr>
        <w:t> </w:t>
      </w:r>
      <w:r>
        <w:rPr>
          <w:vertAlign w:val="baseline"/>
        </w:rPr>
        <w:t>have</w:t>
      </w:r>
      <w:r>
        <w:rPr>
          <w:spacing w:val="-1"/>
          <w:vertAlign w:val="baseline"/>
        </w:rPr>
        <w:t> </w:t>
      </w:r>
      <w:r>
        <w:rPr>
          <w:vertAlign w:val="baseline"/>
        </w:rPr>
        <w:t>seen,</w:t>
      </w:r>
      <w:r>
        <w:rPr>
          <w:spacing w:val="-2"/>
          <w:vertAlign w:val="baseline"/>
        </w:rPr>
        <w:t> </w:t>
      </w:r>
      <w:r>
        <w:rPr>
          <w:vertAlign w:val="baseline"/>
        </w:rPr>
        <w:t>and</w:t>
      </w:r>
      <w:r>
        <w:rPr>
          <w:spacing w:val="-2"/>
          <w:vertAlign w:val="baseline"/>
        </w:rPr>
        <w:t> </w:t>
      </w:r>
      <w:r>
        <w:rPr>
          <w:vertAlign w:val="baseline"/>
        </w:rPr>
        <w:t>the things</w:t>
      </w:r>
      <w:r>
        <w:rPr>
          <w:spacing w:val="-6"/>
          <w:vertAlign w:val="baseline"/>
        </w:rPr>
        <w:t> </w:t>
      </w:r>
      <w:r>
        <w:rPr>
          <w:vertAlign w:val="baseline"/>
        </w:rPr>
        <w:t>which</w:t>
      </w:r>
      <w:r>
        <w:rPr>
          <w:spacing w:val="-4"/>
          <w:vertAlign w:val="baseline"/>
        </w:rPr>
        <w:t> </w:t>
      </w:r>
      <w:r>
        <w:rPr>
          <w:vertAlign w:val="baseline"/>
        </w:rPr>
        <w:t>are,</w:t>
      </w:r>
      <w:r>
        <w:rPr>
          <w:spacing w:val="-4"/>
          <w:vertAlign w:val="baseline"/>
        </w:rPr>
        <w:t> </w:t>
      </w:r>
      <w:r>
        <w:rPr>
          <w:vertAlign w:val="baseline"/>
        </w:rPr>
        <w:t>and</w:t>
      </w:r>
      <w:r>
        <w:rPr>
          <w:spacing w:val="-4"/>
          <w:vertAlign w:val="baseline"/>
        </w:rPr>
        <w:t> </w:t>
      </w:r>
      <w:r>
        <w:rPr>
          <w:vertAlign w:val="baseline"/>
        </w:rPr>
        <w:t>the</w:t>
      </w:r>
      <w:r>
        <w:rPr>
          <w:spacing w:val="-3"/>
          <w:vertAlign w:val="baseline"/>
        </w:rPr>
        <w:t> </w:t>
      </w:r>
      <w:r>
        <w:rPr>
          <w:vertAlign w:val="baseline"/>
        </w:rPr>
        <w:t>things</w:t>
      </w:r>
      <w:r>
        <w:rPr>
          <w:spacing w:val="-4"/>
          <w:vertAlign w:val="baseline"/>
        </w:rPr>
        <w:t> </w:t>
      </w:r>
      <w:r>
        <w:rPr>
          <w:vertAlign w:val="baseline"/>
        </w:rPr>
        <w:t>which</w:t>
      </w:r>
      <w:r>
        <w:rPr>
          <w:spacing w:val="-4"/>
          <w:vertAlign w:val="baseline"/>
        </w:rPr>
        <w:t> </w:t>
      </w:r>
      <w:r>
        <w:rPr>
          <w:vertAlign w:val="baseline"/>
        </w:rPr>
        <w:t>will</w:t>
      </w:r>
      <w:r>
        <w:rPr>
          <w:spacing w:val="-4"/>
          <w:vertAlign w:val="baseline"/>
        </w:rPr>
        <w:t> </w:t>
      </w:r>
      <w:r>
        <w:rPr>
          <w:vertAlign w:val="baseline"/>
        </w:rPr>
        <w:t>happen</w:t>
      </w:r>
      <w:r>
        <w:rPr>
          <w:spacing w:val="-4"/>
          <w:vertAlign w:val="baseline"/>
        </w:rPr>
        <w:t> </w:t>
      </w:r>
      <w:r>
        <w:rPr>
          <w:vertAlign w:val="baseline"/>
        </w:rPr>
        <w:t>hereafter.</w:t>
      </w:r>
      <w:r>
        <w:rPr>
          <w:spacing w:val="-5"/>
          <w:vertAlign w:val="baseline"/>
        </w:rPr>
        <w:t> </w:t>
      </w:r>
      <w:r>
        <w:rPr>
          <w:vertAlign w:val="superscript"/>
        </w:rPr>
        <w:t>20</w:t>
      </w:r>
      <w:r>
        <w:rPr>
          <w:spacing w:val="-18"/>
          <w:vertAlign w:val="baseline"/>
        </w:rPr>
        <w:t> </w:t>
      </w:r>
      <w:r>
        <w:rPr>
          <w:vertAlign w:val="baseline"/>
        </w:rPr>
        <w:t>The</w:t>
      </w:r>
      <w:r>
        <w:rPr>
          <w:spacing w:val="-5"/>
          <w:vertAlign w:val="baseline"/>
        </w:rPr>
        <w:t> </w:t>
      </w:r>
      <w:r>
        <w:rPr>
          <w:vertAlign w:val="baseline"/>
        </w:rPr>
        <w:t>mystery</w:t>
      </w:r>
      <w:r>
        <w:rPr>
          <w:spacing w:val="-4"/>
          <w:vertAlign w:val="baseline"/>
        </w:rPr>
        <w:t> </w:t>
      </w:r>
      <w:r>
        <w:rPr>
          <w:vertAlign w:val="baseline"/>
        </w:rPr>
        <w:t>of</w:t>
      </w:r>
      <w:r>
        <w:rPr>
          <w:spacing w:val="-5"/>
          <w:vertAlign w:val="baseline"/>
        </w:rPr>
        <w:t> </w:t>
      </w:r>
      <w:r>
        <w:rPr>
          <w:vertAlign w:val="baseline"/>
        </w:rPr>
        <w:t>the</w:t>
      </w:r>
      <w:r>
        <w:rPr>
          <w:spacing w:val="-5"/>
          <w:vertAlign w:val="baseline"/>
        </w:rPr>
        <w:t> </w:t>
      </w:r>
      <w:r>
        <w:rPr>
          <w:vertAlign w:val="baseline"/>
        </w:rPr>
        <w:t>seven stars which you saw in my right hand, and the seven golden lamp stands is this: The seven stars are the angels</w:t>
      </w:r>
      <w:r>
        <w:rPr>
          <w:vertAlign w:val="superscript"/>
        </w:rPr>
        <w:t>[</w:t>
      </w:r>
      <w:r>
        <w:rPr>
          <w:color w:val="0D5FAD"/>
          <w:u w:val="single" w:color="0D5FAD"/>
          <w:vertAlign w:val="superscript"/>
        </w:rPr>
        <w:t>h</w:t>
      </w:r>
      <w:r>
        <w:rPr>
          <w:vertAlign w:val="superscript"/>
        </w:rPr>
        <w:t>]</w:t>
      </w:r>
      <w:r>
        <w:rPr>
          <w:vertAlign w:val="baseline"/>
        </w:rPr>
        <w:t> of the seven assemblies. The seven lamp stands are seven </w:t>
      </w:r>
      <w:r>
        <w:rPr>
          <w:spacing w:val="-2"/>
          <w:vertAlign w:val="baseline"/>
        </w:rPr>
        <w:t>assemblies.</w:t>
      </w:r>
    </w:p>
    <w:p>
      <w:pPr>
        <w:spacing w:after="0" w:line="259" w:lineRule="auto"/>
        <w:sectPr>
          <w:pgSz w:w="12240" w:h="15840"/>
          <w:pgMar w:header="0" w:footer="523" w:top="1360" w:bottom="720" w:left="1320" w:right="1320"/>
        </w:sectPr>
      </w:pPr>
    </w:p>
    <w:p>
      <w:pPr>
        <w:pStyle w:val="ListParagraph"/>
        <w:numPr>
          <w:ilvl w:val="0"/>
          <w:numId w:val="45"/>
        </w:numPr>
        <w:tabs>
          <w:tab w:pos="1020" w:val="left" w:leader="none"/>
        </w:tabs>
        <w:spacing w:line="240" w:lineRule="auto" w:before="79" w:after="0"/>
        <w:ind w:left="1020" w:right="0" w:hanging="180"/>
        <w:jc w:val="left"/>
        <w:rPr>
          <w:sz w:val="24"/>
        </w:rPr>
      </w:pPr>
      <w:r>
        <w:rPr>
          <w:sz w:val="24"/>
        </w:rPr>
        <w:t>“To</w:t>
      </w:r>
      <w:r>
        <w:rPr>
          <w:spacing w:val="-3"/>
          <w:sz w:val="24"/>
        </w:rPr>
        <w:t> </w:t>
      </w:r>
      <w:r>
        <w:rPr>
          <w:sz w:val="24"/>
        </w:rPr>
        <w:t>the</w:t>
      </w:r>
      <w:r>
        <w:rPr>
          <w:spacing w:val="-4"/>
          <w:sz w:val="24"/>
        </w:rPr>
        <w:t> </w:t>
      </w:r>
      <w:r>
        <w:rPr>
          <w:sz w:val="24"/>
        </w:rPr>
        <w:t>angel</w:t>
      </w:r>
      <w:r>
        <w:rPr>
          <w:spacing w:val="-2"/>
          <w:sz w:val="24"/>
        </w:rPr>
        <w:t> </w:t>
      </w:r>
      <w:r>
        <w:rPr>
          <w:sz w:val="24"/>
        </w:rPr>
        <w:t>of</w:t>
      </w:r>
      <w:r>
        <w:rPr>
          <w:spacing w:val="-4"/>
          <w:sz w:val="24"/>
        </w:rPr>
        <w:t> </w:t>
      </w:r>
      <w:r>
        <w:rPr>
          <w:sz w:val="24"/>
        </w:rPr>
        <w:t>the</w:t>
      </w:r>
      <w:r>
        <w:rPr>
          <w:spacing w:val="-4"/>
          <w:sz w:val="24"/>
        </w:rPr>
        <w:t> </w:t>
      </w:r>
      <w:r>
        <w:rPr>
          <w:sz w:val="24"/>
        </w:rPr>
        <w:t>assembly</w:t>
      </w:r>
      <w:r>
        <w:rPr>
          <w:spacing w:val="-2"/>
          <w:sz w:val="24"/>
        </w:rPr>
        <w:t> </w:t>
      </w:r>
      <w:r>
        <w:rPr>
          <w:sz w:val="24"/>
        </w:rPr>
        <w:t>in</w:t>
      </w:r>
      <w:r>
        <w:rPr>
          <w:spacing w:val="-3"/>
          <w:sz w:val="24"/>
        </w:rPr>
        <w:t> </w:t>
      </w:r>
      <w:r>
        <w:rPr>
          <w:sz w:val="24"/>
        </w:rPr>
        <w:t>Ephesus</w:t>
      </w:r>
      <w:r>
        <w:rPr>
          <w:spacing w:val="-2"/>
          <w:sz w:val="24"/>
        </w:rPr>
        <w:t> write:</w:t>
      </w:r>
    </w:p>
    <w:p>
      <w:pPr>
        <w:pStyle w:val="BodyText"/>
        <w:spacing w:line="259" w:lineRule="auto" w:before="182"/>
        <w:ind w:left="840"/>
      </w:pPr>
      <w:r>
        <w:rPr/>
        <w:t>“He</w:t>
      </w:r>
      <w:r>
        <w:rPr>
          <w:spacing w:val="-4"/>
        </w:rPr>
        <w:t> </w:t>
      </w:r>
      <w:r>
        <w:rPr/>
        <w:t>who</w:t>
      </w:r>
      <w:r>
        <w:rPr>
          <w:spacing w:val="-3"/>
        </w:rPr>
        <w:t> </w:t>
      </w:r>
      <w:r>
        <w:rPr/>
        <w:t>holds</w:t>
      </w:r>
      <w:r>
        <w:rPr>
          <w:spacing w:val="-3"/>
        </w:rPr>
        <w:t> </w:t>
      </w:r>
      <w:r>
        <w:rPr/>
        <w:t>the</w:t>
      </w:r>
      <w:r>
        <w:rPr>
          <w:spacing w:val="-4"/>
        </w:rPr>
        <w:t> </w:t>
      </w:r>
      <w:r>
        <w:rPr/>
        <w:t>seven</w:t>
      </w:r>
      <w:r>
        <w:rPr>
          <w:spacing w:val="-1"/>
        </w:rPr>
        <w:t> </w:t>
      </w:r>
      <w:r>
        <w:rPr/>
        <w:t>stars</w:t>
      </w:r>
      <w:r>
        <w:rPr>
          <w:spacing w:val="-3"/>
        </w:rPr>
        <w:t> </w:t>
      </w:r>
      <w:r>
        <w:rPr/>
        <w:t>in</w:t>
      </w:r>
      <w:r>
        <w:rPr>
          <w:spacing w:val="-3"/>
        </w:rPr>
        <w:t> </w:t>
      </w:r>
      <w:r>
        <w:rPr/>
        <w:t>his</w:t>
      </w:r>
      <w:r>
        <w:rPr>
          <w:spacing w:val="-3"/>
        </w:rPr>
        <w:t> </w:t>
      </w:r>
      <w:r>
        <w:rPr/>
        <w:t>right</w:t>
      </w:r>
      <w:r>
        <w:rPr>
          <w:spacing w:val="-3"/>
        </w:rPr>
        <w:t> </w:t>
      </w:r>
      <w:r>
        <w:rPr/>
        <w:t>hand,</w:t>
      </w:r>
      <w:r>
        <w:rPr>
          <w:spacing w:val="-3"/>
        </w:rPr>
        <w:t> </w:t>
      </w:r>
      <w:r>
        <w:rPr/>
        <w:t>he</w:t>
      </w:r>
      <w:r>
        <w:rPr>
          <w:spacing w:val="-4"/>
        </w:rPr>
        <w:t> </w:t>
      </w:r>
      <w:r>
        <w:rPr/>
        <w:t>who</w:t>
      </w:r>
      <w:r>
        <w:rPr>
          <w:spacing w:val="-3"/>
        </w:rPr>
        <w:t> </w:t>
      </w:r>
      <w:r>
        <w:rPr/>
        <w:t>walks</w:t>
      </w:r>
      <w:r>
        <w:rPr>
          <w:spacing w:val="-3"/>
        </w:rPr>
        <w:t> </w:t>
      </w:r>
      <w:r>
        <w:rPr/>
        <w:t>among</w:t>
      </w:r>
      <w:r>
        <w:rPr>
          <w:spacing w:val="-3"/>
        </w:rPr>
        <w:t> </w:t>
      </w:r>
      <w:r>
        <w:rPr/>
        <w:t>the</w:t>
      </w:r>
      <w:r>
        <w:rPr>
          <w:spacing w:val="-4"/>
        </w:rPr>
        <w:t> </w:t>
      </w:r>
      <w:r>
        <w:rPr/>
        <w:t>seven</w:t>
      </w:r>
      <w:r>
        <w:rPr>
          <w:spacing w:val="-3"/>
        </w:rPr>
        <w:t> </w:t>
      </w:r>
      <w:r>
        <w:rPr/>
        <w:t>golden lamp stands says these things:</w:t>
      </w:r>
    </w:p>
    <w:p>
      <w:pPr>
        <w:pStyle w:val="BodyText"/>
        <w:spacing w:line="259" w:lineRule="auto" w:before="160"/>
        <w:ind w:left="840" w:right="595"/>
        <w:jc w:val="both"/>
      </w:pPr>
      <w:r>
        <w:rPr>
          <w:vertAlign w:val="superscript"/>
        </w:rPr>
        <w:t>2</w:t>
      </w:r>
      <w:r>
        <w:rPr>
          <w:spacing w:val="-15"/>
          <w:vertAlign w:val="baseline"/>
        </w:rPr>
        <w:t> </w:t>
      </w:r>
      <w:r>
        <w:rPr>
          <w:vertAlign w:val="baseline"/>
        </w:rPr>
        <w:t>“I</w:t>
      </w:r>
      <w:r>
        <w:rPr>
          <w:spacing w:val="-8"/>
          <w:vertAlign w:val="baseline"/>
        </w:rPr>
        <w:t> </w:t>
      </w:r>
      <w:r>
        <w:rPr>
          <w:vertAlign w:val="baseline"/>
        </w:rPr>
        <w:t>know</w:t>
      </w:r>
      <w:r>
        <w:rPr>
          <w:spacing w:val="-4"/>
          <w:vertAlign w:val="baseline"/>
        </w:rPr>
        <w:t> </w:t>
      </w:r>
      <w:r>
        <w:rPr>
          <w:vertAlign w:val="baseline"/>
        </w:rPr>
        <w:t>your</w:t>
      </w:r>
      <w:r>
        <w:rPr>
          <w:spacing w:val="-4"/>
          <w:vertAlign w:val="baseline"/>
        </w:rPr>
        <w:t> </w:t>
      </w:r>
      <w:r>
        <w:rPr>
          <w:vertAlign w:val="baseline"/>
        </w:rPr>
        <w:t>works,</w:t>
      </w:r>
      <w:r>
        <w:rPr>
          <w:spacing w:val="-3"/>
          <w:vertAlign w:val="baseline"/>
        </w:rPr>
        <w:t> </w:t>
      </w:r>
      <w:r>
        <w:rPr>
          <w:vertAlign w:val="baseline"/>
        </w:rPr>
        <w:t>and</w:t>
      </w:r>
      <w:r>
        <w:rPr>
          <w:spacing w:val="-3"/>
          <w:vertAlign w:val="baseline"/>
        </w:rPr>
        <w:t> </w:t>
      </w:r>
      <w:r>
        <w:rPr>
          <w:vertAlign w:val="baseline"/>
        </w:rPr>
        <w:t>your</w:t>
      </w:r>
      <w:r>
        <w:rPr>
          <w:spacing w:val="-4"/>
          <w:vertAlign w:val="baseline"/>
        </w:rPr>
        <w:t> </w:t>
      </w:r>
      <w:r>
        <w:rPr>
          <w:vertAlign w:val="baseline"/>
        </w:rPr>
        <w:t>toil</w:t>
      </w:r>
      <w:r>
        <w:rPr>
          <w:spacing w:val="-3"/>
          <w:vertAlign w:val="baseline"/>
        </w:rPr>
        <w:t> </w:t>
      </w:r>
      <w:r>
        <w:rPr>
          <w:vertAlign w:val="baseline"/>
        </w:rPr>
        <w:t>and</w:t>
      </w:r>
      <w:r>
        <w:rPr>
          <w:spacing w:val="-3"/>
          <w:vertAlign w:val="baseline"/>
        </w:rPr>
        <w:t> </w:t>
      </w:r>
      <w:r>
        <w:rPr>
          <w:vertAlign w:val="baseline"/>
        </w:rPr>
        <w:t>perseverance,</w:t>
      </w:r>
      <w:r>
        <w:rPr>
          <w:spacing w:val="-3"/>
          <w:vertAlign w:val="baseline"/>
        </w:rPr>
        <w:t> </w:t>
      </w:r>
      <w:r>
        <w:rPr>
          <w:vertAlign w:val="baseline"/>
        </w:rPr>
        <w:t>and</w:t>
      </w:r>
      <w:r>
        <w:rPr>
          <w:spacing w:val="-3"/>
          <w:vertAlign w:val="baseline"/>
        </w:rPr>
        <w:t> </w:t>
      </w:r>
      <w:r>
        <w:rPr>
          <w:vertAlign w:val="baseline"/>
        </w:rPr>
        <w:t>that</w:t>
      </w:r>
      <w:r>
        <w:rPr>
          <w:spacing w:val="-3"/>
          <w:vertAlign w:val="baseline"/>
        </w:rPr>
        <w:t> </w:t>
      </w:r>
      <w:r>
        <w:rPr>
          <w:vertAlign w:val="baseline"/>
        </w:rPr>
        <w:t>you</w:t>
      </w:r>
      <w:r>
        <w:rPr>
          <w:spacing w:val="-1"/>
          <w:vertAlign w:val="baseline"/>
        </w:rPr>
        <w:t> </w:t>
      </w:r>
      <w:r>
        <w:rPr>
          <w:vertAlign w:val="baseline"/>
        </w:rPr>
        <w:t>can’t</w:t>
      </w:r>
      <w:r>
        <w:rPr>
          <w:spacing w:val="-3"/>
          <w:vertAlign w:val="baseline"/>
        </w:rPr>
        <w:t> </w:t>
      </w:r>
      <w:r>
        <w:rPr>
          <w:vertAlign w:val="baseline"/>
        </w:rPr>
        <w:t>tolerate</w:t>
      </w:r>
      <w:r>
        <w:rPr>
          <w:spacing w:val="-4"/>
          <w:vertAlign w:val="baseline"/>
        </w:rPr>
        <w:t> </w:t>
      </w:r>
      <w:r>
        <w:rPr>
          <w:vertAlign w:val="baseline"/>
        </w:rPr>
        <w:t>evil men,</w:t>
      </w:r>
      <w:r>
        <w:rPr>
          <w:spacing w:val="-3"/>
          <w:vertAlign w:val="baseline"/>
        </w:rPr>
        <w:t> </w:t>
      </w:r>
      <w:r>
        <w:rPr>
          <w:vertAlign w:val="baseline"/>
        </w:rPr>
        <w:t>and</w:t>
      </w:r>
      <w:r>
        <w:rPr>
          <w:spacing w:val="-3"/>
          <w:vertAlign w:val="baseline"/>
        </w:rPr>
        <w:t> </w:t>
      </w:r>
      <w:r>
        <w:rPr>
          <w:vertAlign w:val="baseline"/>
        </w:rPr>
        <w:t>have</w:t>
      </w:r>
      <w:r>
        <w:rPr>
          <w:spacing w:val="-4"/>
          <w:vertAlign w:val="baseline"/>
        </w:rPr>
        <w:t> </w:t>
      </w:r>
      <w:r>
        <w:rPr>
          <w:vertAlign w:val="baseline"/>
        </w:rPr>
        <w:t>tested</w:t>
      </w:r>
      <w:r>
        <w:rPr>
          <w:spacing w:val="-3"/>
          <w:vertAlign w:val="baseline"/>
        </w:rPr>
        <w:t> </w:t>
      </w:r>
      <w:r>
        <w:rPr>
          <w:vertAlign w:val="baseline"/>
        </w:rPr>
        <w:t>those</w:t>
      </w:r>
      <w:r>
        <w:rPr>
          <w:spacing w:val="-4"/>
          <w:vertAlign w:val="baseline"/>
        </w:rPr>
        <w:t> </w:t>
      </w:r>
      <w:r>
        <w:rPr>
          <w:vertAlign w:val="baseline"/>
        </w:rPr>
        <w:t>who</w:t>
      </w:r>
      <w:r>
        <w:rPr>
          <w:spacing w:val="-3"/>
          <w:vertAlign w:val="baseline"/>
        </w:rPr>
        <w:t> </w:t>
      </w:r>
      <w:r>
        <w:rPr>
          <w:vertAlign w:val="baseline"/>
        </w:rPr>
        <w:t>call</w:t>
      </w:r>
      <w:r>
        <w:rPr>
          <w:spacing w:val="-3"/>
          <w:vertAlign w:val="baseline"/>
        </w:rPr>
        <w:t> </w:t>
      </w:r>
      <w:r>
        <w:rPr>
          <w:vertAlign w:val="baseline"/>
        </w:rPr>
        <w:t>themselves</w:t>
      </w:r>
      <w:r>
        <w:rPr>
          <w:spacing w:val="-1"/>
          <w:vertAlign w:val="baseline"/>
        </w:rPr>
        <w:t> </w:t>
      </w:r>
      <w:r>
        <w:rPr>
          <w:vertAlign w:val="baseline"/>
        </w:rPr>
        <w:t>apostles,</w:t>
      </w:r>
      <w:r>
        <w:rPr>
          <w:spacing w:val="-3"/>
          <w:vertAlign w:val="baseline"/>
        </w:rPr>
        <w:t> </w:t>
      </w:r>
      <w:r>
        <w:rPr>
          <w:vertAlign w:val="baseline"/>
        </w:rPr>
        <w:t>and</w:t>
      </w:r>
      <w:r>
        <w:rPr>
          <w:spacing w:val="-3"/>
          <w:vertAlign w:val="baseline"/>
        </w:rPr>
        <w:t> </w:t>
      </w:r>
      <w:r>
        <w:rPr>
          <w:vertAlign w:val="baseline"/>
        </w:rPr>
        <w:t>they</w:t>
      </w:r>
      <w:r>
        <w:rPr>
          <w:spacing w:val="-3"/>
          <w:vertAlign w:val="baseline"/>
        </w:rPr>
        <w:t> </w:t>
      </w:r>
      <w:r>
        <w:rPr>
          <w:vertAlign w:val="baseline"/>
        </w:rPr>
        <w:t>are</w:t>
      </w:r>
      <w:r>
        <w:rPr>
          <w:spacing w:val="-4"/>
          <w:vertAlign w:val="baseline"/>
        </w:rPr>
        <w:t> </w:t>
      </w:r>
      <w:r>
        <w:rPr>
          <w:vertAlign w:val="baseline"/>
        </w:rPr>
        <w:t>not,</w:t>
      </w:r>
      <w:r>
        <w:rPr>
          <w:spacing w:val="-1"/>
          <w:vertAlign w:val="baseline"/>
        </w:rPr>
        <w:t> </w:t>
      </w:r>
      <w:r>
        <w:rPr>
          <w:vertAlign w:val="baseline"/>
        </w:rPr>
        <w:t>and</w:t>
      </w:r>
      <w:r>
        <w:rPr>
          <w:spacing w:val="-3"/>
          <w:vertAlign w:val="baseline"/>
        </w:rPr>
        <w:t> </w:t>
      </w:r>
      <w:r>
        <w:rPr>
          <w:vertAlign w:val="baseline"/>
        </w:rPr>
        <w:t>found them false. </w:t>
      </w:r>
      <w:r>
        <w:rPr>
          <w:vertAlign w:val="superscript"/>
        </w:rPr>
        <w:t>3</w:t>
      </w:r>
      <w:r>
        <w:rPr>
          <w:spacing w:val="-12"/>
          <w:vertAlign w:val="baseline"/>
        </w:rPr>
        <w:t> </w:t>
      </w:r>
      <w:r>
        <w:rPr>
          <w:vertAlign w:val="baseline"/>
        </w:rPr>
        <w:t>You have perseverance and have endured for my name’s sake, and</w:t>
      </w:r>
    </w:p>
    <w:p>
      <w:pPr>
        <w:pStyle w:val="BodyText"/>
        <w:spacing w:line="275" w:lineRule="exact"/>
        <w:ind w:left="840"/>
        <w:jc w:val="both"/>
      </w:pPr>
      <w:r>
        <w:rPr/>
        <mc:AlternateContent>
          <mc:Choice Requires="wps">
            <w:drawing>
              <wp:anchor distT="0" distB="0" distL="0" distR="0" allowOverlap="1" layoutInCell="1" locked="0" behindDoc="1" simplePos="0" relativeHeight="484441600">
                <wp:simplePos x="0" y="0"/>
                <wp:positionH relativeFrom="page">
                  <wp:posOffset>1729739</wp:posOffset>
                </wp:positionH>
                <wp:positionV relativeFrom="paragraph">
                  <wp:posOffset>94169</wp:posOffset>
                </wp:positionV>
                <wp:extent cx="29209" cy="5080"/>
                <wp:effectExtent l="0" t="0" r="0" b="0"/>
                <wp:wrapNone/>
                <wp:docPr id="65" name="Graphic 65"/>
                <wp:cNvGraphicFramePr>
                  <a:graphicFrameLocks/>
                </wp:cNvGraphicFramePr>
                <a:graphic>
                  <a:graphicData uri="http://schemas.microsoft.com/office/word/2010/wordprocessingShape">
                    <wps:wsp>
                      <wps:cNvPr id="65" name="Graphic 65"/>
                      <wps:cNvSpPr/>
                      <wps:spPr>
                        <a:xfrm>
                          <a:off x="0" y="0"/>
                          <a:ext cx="29209" cy="5080"/>
                        </a:xfrm>
                        <a:custGeom>
                          <a:avLst/>
                          <a:gdLst/>
                          <a:ahLst/>
                          <a:cxnLst/>
                          <a:rect l="l" t="t" r="r" b="b"/>
                          <a:pathLst>
                            <a:path w="29209" h="5080">
                              <a:moveTo>
                                <a:pt x="28968" y="0"/>
                              </a:moveTo>
                              <a:lnTo>
                                <a:pt x="0" y="0"/>
                              </a:lnTo>
                              <a:lnTo>
                                <a:pt x="0" y="4572"/>
                              </a:lnTo>
                              <a:lnTo>
                                <a:pt x="28968" y="4572"/>
                              </a:lnTo>
                              <a:lnTo>
                                <a:pt x="28968"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136.199997pt;margin-top:7.414917pt;width:2.281pt;height:.36pt;mso-position-horizontal-relative:page;mso-position-vertical-relative:paragraph;z-index:-18874880" id="docshape29" filled="true" fillcolor="#0d5fad" stroked="false">
                <v:fill type="solid"/>
                <w10:wrap type="none"/>
              </v:rect>
            </w:pict>
          </mc:Fallback>
        </mc:AlternateContent>
      </w:r>
      <w:r>
        <w:rPr/>
        <w:t>have</w:t>
      </w:r>
      <w:r>
        <w:rPr>
          <w:spacing w:val="-5"/>
        </w:rPr>
        <w:t> </w:t>
      </w:r>
      <w:r>
        <w:rPr>
          <w:vertAlign w:val="superscript"/>
        </w:rPr>
        <w:t>[</w:t>
      </w:r>
      <w:r>
        <w:rPr>
          <w:color w:val="0D5FAD"/>
          <w:vertAlign w:val="superscript"/>
        </w:rPr>
        <w:t>i</w:t>
      </w:r>
      <w:r>
        <w:rPr>
          <w:vertAlign w:val="superscript"/>
        </w:rPr>
        <w:t>]</w:t>
      </w:r>
      <w:r>
        <w:rPr>
          <w:spacing w:val="-2"/>
          <w:vertAlign w:val="baseline"/>
        </w:rPr>
        <w:t> </w:t>
      </w:r>
      <w:r>
        <w:rPr>
          <w:vertAlign w:val="baseline"/>
        </w:rPr>
        <w:t>not</w:t>
      </w:r>
      <w:r>
        <w:rPr>
          <w:spacing w:val="-2"/>
          <w:vertAlign w:val="baseline"/>
        </w:rPr>
        <w:t> </w:t>
      </w:r>
      <w:r>
        <w:rPr>
          <w:vertAlign w:val="baseline"/>
        </w:rPr>
        <w:t>grown</w:t>
      </w:r>
      <w:r>
        <w:rPr>
          <w:spacing w:val="-2"/>
          <w:vertAlign w:val="baseline"/>
        </w:rPr>
        <w:t> </w:t>
      </w:r>
      <w:r>
        <w:rPr>
          <w:vertAlign w:val="baseline"/>
        </w:rPr>
        <w:t>weary. </w:t>
      </w:r>
      <w:r>
        <w:rPr>
          <w:vertAlign w:val="superscript"/>
        </w:rPr>
        <w:t>4</w:t>
      </w:r>
      <w:r>
        <w:rPr>
          <w:spacing w:val="-18"/>
          <w:vertAlign w:val="baseline"/>
        </w:rPr>
        <w:t> </w:t>
      </w:r>
      <w:r>
        <w:rPr>
          <w:vertAlign w:val="baseline"/>
        </w:rPr>
        <w:t>But</w:t>
      </w:r>
      <w:r>
        <w:rPr>
          <w:spacing w:val="-2"/>
          <w:vertAlign w:val="baseline"/>
        </w:rPr>
        <w:t> </w:t>
      </w:r>
      <w:r>
        <w:rPr>
          <w:vertAlign w:val="baseline"/>
        </w:rPr>
        <w:t>I</w:t>
      </w:r>
      <w:r>
        <w:rPr>
          <w:spacing w:val="-3"/>
          <w:vertAlign w:val="baseline"/>
        </w:rPr>
        <w:t> </w:t>
      </w:r>
      <w:r>
        <w:rPr>
          <w:vertAlign w:val="baseline"/>
        </w:rPr>
        <w:t>have</w:t>
      </w:r>
      <w:r>
        <w:rPr>
          <w:spacing w:val="-2"/>
          <w:vertAlign w:val="baseline"/>
        </w:rPr>
        <w:t> </w:t>
      </w:r>
      <w:r>
        <w:rPr>
          <w:vertAlign w:val="baseline"/>
        </w:rPr>
        <w:t>this</w:t>
      </w:r>
      <w:r>
        <w:rPr>
          <w:spacing w:val="-2"/>
          <w:vertAlign w:val="baseline"/>
        </w:rPr>
        <w:t> </w:t>
      </w:r>
      <w:r>
        <w:rPr>
          <w:vertAlign w:val="baseline"/>
        </w:rPr>
        <w:t>against</w:t>
      </w:r>
      <w:r>
        <w:rPr>
          <w:spacing w:val="-2"/>
          <w:vertAlign w:val="baseline"/>
        </w:rPr>
        <w:t> </w:t>
      </w:r>
      <w:r>
        <w:rPr>
          <w:vertAlign w:val="baseline"/>
        </w:rPr>
        <w:t>you,</w:t>
      </w:r>
      <w:r>
        <w:rPr>
          <w:spacing w:val="-2"/>
          <w:vertAlign w:val="baseline"/>
        </w:rPr>
        <w:t> </w:t>
      </w:r>
      <w:r>
        <w:rPr>
          <w:vertAlign w:val="baseline"/>
        </w:rPr>
        <w:t>that</w:t>
      </w:r>
      <w:r>
        <w:rPr>
          <w:spacing w:val="-2"/>
          <w:vertAlign w:val="baseline"/>
        </w:rPr>
        <w:t> </w:t>
      </w:r>
      <w:r>
        <w:rPr>
          <w:vertAlign w:val="baseline"/>
        </w:rPr>
        <w:t>you</w:t>
      </w:r>
      <w:r>
        <w:rPr>
          <w:spacing w:val="-2"/>
          <w:vertAlign w:val="baseline"/>
        </w:rPr>
        <w:t> </w:t>
      </w:r>
      <w:r>
        <w:rPr>
          <w:vertAlign w:val="baseline"/>
        </w:rPr>
        <w:t>left</w:t>
      </w:r>
      <w:r>
        <w:rPr>
          <w:spacing w:val="-1"/>
          <w:vertAlign w:val="baseline"/>
        </w:rPr>
        <w:t> </w:t>
      </w:r>
      <w:r>
        <w:rPr>
          <w:vertAlign w:val="baseline"/>
        </w:rPr>
        <w:t>your</w:t>
      </w:r>
      <w:r>
        <w:rPr>
          <w:spacing w:val="-3"/>
          <w:vertAlign w:val="baseline"/>
        </w:rPr>
        <w:t> </w:t>
      </w:r>
      <w:r>
        <w:rPr>
          <w:spacing w:val="-2"/>
          <w:vertAlign w:val="baseline"/>
        </w:rPr>
        <w:t>first</w:t>
      </w:r>
    </w:p>
    <w:p>
      <w:pPr>
        <w:pStyle w:val="BodyText"/>
        <w:spacing w:line="259" w:lineRule="auto" w:before="22"/>
        <w:ind w:left="840" w:right="146"/>
      </w:pPr>
      <w:r>
        <w:rPr/>
        <w:t>love. </w:t>
      </w:r>
      <w:r>
        <w:rPr>
          <w:vertAlign w:val="superscript"/>
        </w:rPr>
        <w:t>5</w:t>
      </w:r>
      <w:r>
        <w:rPr>
          <w:spacing w:val="-11"/>
          <w:vertAlign w:val="baseline"/>
        </w:rPr>
        <w:t> </w:t>
      </w:r>
      <w:r>
        <w:rPr>
          <w:vertAlign w:val="baseline"/>
        </w:rPr>
        <w:t>Remember therefore from where you have fallen, and repent and do the first works;</w:t>
      </w:r>
      <w:r>
        <w:rPr>
          <w:spacing w:val="-3"/>
          <w:vertAlign w:val="baseline"/>
        </w:rPr>
        <w:t> </w:t>
      </w:r>
      <w:r>
        <w:rPr>
          <w:vertAlign w:val="baseline"/>
        </w:rPr>
        <w:t>or</w:t>
      </w:r>
      <w:r>
        <w:rPr>
          <w:spacing w:val="-4"/>
          <w:vertAlign w:val="baseline"/>
        </w:rPr>
        <w:t> </w:t>
      </w:r>
      <w:r>
        <w:rPr>
          <w:vertAlign w:val="baseline"/>
        </w:rPr>
        <w:t>else</w:t>
      </w:r>
      <w:r>
        <w:rPr>
          <w:spacing w:val="-4"/>
          <w:vertAlign w:val="baseline"/>
        </w:rPr>
        <w:t> </w:t>
      </w:r>
      <w:r>
        <w:rPr>
          <w:vertAlign w:val="baseline"/>
        </w:rPr>
        <w:t>I</w:t>
      </w:r>
      <w:r>
        <w:rPr>
          <w:spacing w:val="-2"/>
          <w:vertAlign w:val="baseline"/>
        </w:rPr>
        <w:t> </w:t>
      </w:r>
      <w:r>
        <w:rPr>
          <w:vertAlign w:val="baseline"/>
        </w:rPr>
        <w:t>am</w:t>
      </w:r>
      <w:r>
        <w:rPr>
          <w:spacing w:val="-3"/>
          <w:vertAlign w:val="baseline"/>
        </w:rPr>
        <w:t> </w:t>
      </w:r>
      <w:r>
        <w:rPr>
          <w:vertAlign w:val="baseline"/>
        </w:rPr>
        <w:t>coming</w:t>
      </w:r>
      <w:r>
        <w:rPr>
          <w:spacing w:val="-3"/>
          <w:vertAlign w:val="baseline"/>
        </w:rPr>
        <w:t> </w:t>
      </w:r>
      <w:r>
        <w:rPr>
          <w:vertAlign w:val="baseline"/>
        </w:rPr>
        <w:t>to</w:t>
      </w:r>
      <w:r>
        <w:rPr>
          <w:spacing w:val="-3"/>
          <w:vertAlign w:val="baseline"/>
        </w:rPr>
        <w:t> </w:t>
      </w:r>
      <w:r>
        <w:rPr>
          <w:vertAlign w:val="baseline"/>
        </w:rPr>
        <w:t>you</w:t>
      </w:r>
      <w:r>
        <w:rPr>
          <w:spacing w:val="-3"/>
          <w:vertAlign w:val="baseline"/>
        </w:rPr>
        <w:t> </w:t>
      </w:r>
      <w:r>
        <w:rPr>
          <w:vertAlign w:val="baseline"/>
        </w:rPr>
        <w:t>swiftly,</w:t>
      </w:r>
      <w:r>
        <w:rPr>
          <w:spacing w:val="-3"/>
          <w:vertAlign w:val="baseline"/>
        </w:rPr>
        <w:t> </w:t>
      </w:r>
      <w:r>
        <w:rPr>
          <w:vertAlign w:val="baseline"/>
        </w:rPr>
        <w:t>and</w:t>
      </w:r>
      <w:r>
        <w:rPr>
          <w:spacing w:val="-3"/>
          <w:vertAlign w:val="baseline"/>
        </w:rPr>
        <w:t> </w:t>
      </w:r>
      <w:r>
        <w:rPr>
          <w:vertAlign w:val="baseline"/>
        </w:rPr>
        <w:t>will</w:t>
      </w:r>
      <w:r>
        <w:rPr>
          <w:spacing w:val="-3"/>
          <w:vertAlign w:val="baseline"/>
        </w:rPr>
        <w:t> </w:t>
      </w:r>
      <w:r>
        <w:rPr>
          <w:vertAlign w:val="baseline"/>
        </w:rPr>
        <w:t>move</w:t>
      </w:r>
      <w:r>
        <w:rPr>
          <w:spacing w:val="-4"/>
          <w:vertAlign w:val="baseline"/>
        </w:rPr>
        <w:t> </w:t>
      </w:r>
      <w:r>
        <w:rPr>
          <w:vertAlign w:val="baseline"/>
        </w:rPr>
        <w:t>your</w:t>
      </w:r>
      <w:r>
        <w:rPr>
          <w:spacing w:val="-4"/>
          <w:vertAlign w:val="baseline"/>
        </w:rPr>
        <w:t> </w:t>
      </w:r>
      <w:r>
        <w:rPr>
          <w:vertAlign w:val="baseline"/>
        </w:rPr>
        <w:t>lamp</w:t>
      </w:r>
      <w:r>
        <w:rPr>
          <w:spacing w:val="-3"/>
          <w:vertAlign w:val="baseline"/>
        </w:rPr>
        <w:t> </w:t>
      </w:r>
      <w:r>
        <w:rPr>
          <w:vertAlign w:val="baseline"/>
        </w:rPr>
        <w:t>stand</w:t>
      </w:r>
      <w:r>
        <w:rPr>
          <w:spacing w:val="-3"/>
          <w:vertAlign w:val="baseline"/>
        </w:rPr>
        <w:t> </w:t>
      </w:r>
      <w:r>
        <w:rPr>
          <w:vertAlign w:val="baseline"/>
        </w:rPr>
        <w:t>out</w:t>
      </w:r>
      <w:r>
        <w:rPr>
          <w:spacing w:val="-3"/>
          <w:vertAlign w:val="baseline"/>
        </w:rPr>
        <w:t> </w:t>
      </w:r>
      <w:r>
        <w:rPr>
          <w:vertAlign w:val="baseline"/>
        </w:rPr>
        <w:t>of</w:t>
      </w:r>
      <w:r>
        <w:rPr>
          <w:spacing w:val="-4"/>
          <w:vertAlign w:val="baseline"/>
        </w:rPr>
        <w:t> </w:t>
      </w:r>
      <w:r>
        <w:rPr>
          <w:vertAlign w:val="baseline"/>
        </w:rPr>
        <w:t>its</w:t>
      </w:r>
      <w:r>
        <w:rPr>
          <w:spacing w:val="-3"/>
          <w:vertAlign w:val="baseline"/>
        </w:rPr>
        <w:t> </w:t>
      </w:r>
      <w:r>
        <w:rPr>
          <w:vertAlign w:val="baseline"/>
        </w:rPr>
        <w:t>place, unless you repent. </w:t>
      </w:r>
      <w:r>
        <w:rPr>
          <w:vertAlign w:val="superscript"/>
        </w:rPr>
        <w:t>6</w:t>
      </w:r>
      <w:r>
        <w:rPr>
          <w:spacing w:val="-18"/>
          <w:vertAlign w:val="baseline"/>
        </w:rPr>
        <w:t> </w:t>
      </w:r>
      <w:r>
        <w:rPr>
          <w:vertAlign w:val="baseline"/>
        </w:rPr>
        <w:t>But this you have, that you hate the works of the Nicolaitans, which I also hate. </w:t>
      </w:r>
      <w:r>
        <w:rPr>
          <w:vertAlign w:val="superscript"/>
        </w:rPr>
        <w:t>7</w:t>
      </w:r>
      <w:r>
        <w:rPr>
          <w:spacing w:val="-18"/>
          <w:vertAlign w:val="baseline"/>
        </w:rPr>
        <w:t> </w:t>
      </w:r>
      <w:r>
        <w:rPr>
          <w:vertAlign w:val="baseline"/>
        </w:rPr>
        <w:t>He</w:t>
      </w:r>
      <w:r>
        <w:rPr>
          <w:spacing w:val="-1"/>
          <w:vertAlign w:val="baseline"/>
        </w:rPr>
        <w:t> </w:t>
      </w:r>
      <w:r>
        <w:rPr>
          <w:vertAlign w:val="baseline"/>
        </w:rPr>
        <w:t>who has an ear, let him hear</w:t>
      </w:r>
      <w:r>
        <w:rPr>
          <w:spacing w:val="-1"/>
          <w:vertAlign w:val="baseline"/>
        </w:rPr>
        <w:t> </w:t>
      </w:r>
      <w:r>
        <w:rPr>
          <w:vertAlign w:val="baseline"/>
        </w:rPr>
        <w:t>what the</w:t>
      </w:r>
      <w:r>
        <w:rPr>
          <w:spacing w:val="-1"/>
          <w:vertAlign w:val="baseline"/>
        </w:rPr>
        <w:t> </w:t>
      </w:r>
      <w:r>
        <w:rPr>
          <w:vertAlign w:val="baseline"/>
        </w:rPr>
        <w:t>Spirit says to the</w:t>
      </w:r>
      <w:r>
        <w:rPr>
          <w:spacing w:val="-1"/>
          <w:vertAlign w:val="baseline"/>
        </w:rPr>
        <w:t> </w:t>
      </w:r>
      <w:r>
        <w:rPr>
          <w:vertAlign w:val="baseline"/>
        </w:rPr>
        <w:t>assemblies.</w:t>
      </w:r>
      <w:r>
        <w:rPr>
          <w:spacing w:val="-5"/>
          <w:vertAlign w:val="baseline"/>
        </w:rPr>
        <w:t> </w:t>
      </w:r>
      <w:r>
        <w:rPr>
          <w:vertAlign w:val="baseline"/>
        </w:rPr>
        <w:t>To him who overcomes I will give to eat from the tree of life, which is in the Paradise of my</w:t>
      </w:r>
      <w:r>
        <w:rPr>
          <w:spacing w:val="80"/>
          <w:vertAlign w:val="baseline"/>
        </w:rPr>
        <w:t> </w:t>
      </w:r>
      <w:r>
        <w:rPr>
          <w:spacing w:val="-4"/>
          <w:vertAlign w:val="baseline"/>
        </w:rPr>
        <w:t>God.</w:t>
      </w:r>
    </w:p>
    <w:p>
      <w:pPr>
        <w:pStyle w:val="BodyText"/>
        <w:spacing w:before="158"/>
        <w:ind w:left="840"/>
      </w:pPr>
      <w:r>
        <w:rPr>
          <w:vertAlign w:val="superscript"/>
        </w:rPr>
        <w:t>8</w:t>
      </w:r>
      <w:r>
        <w:rPr>
          <w:spacing w:val="-18"/>
          <w:vertAlign w:val="baseline"/>
        </w:rPr>
        <w:t> </w:t>
      </w:r>
      <w:r>
        <w:rPr>
          <w:vertAlign w:val="baseline"/>
        </w:rPr>
        <w:t>“To</w:t>
      </w:r>
      <w:r>
        <w:rPr>
          <w:spacing w:val="-4"/>
          <w:vertAlign w:val="baseline"/>
        </w:rPr>
        <w:t> </w:t>
      </w:r>
      <w:r>
        <w:rPr>
          <w:vertAlign w:val="baseline"/>
        </w:rPr>
        <w:t>the</w:t>
      </w:r>
      <w:r>
        <w:rPr>
          <w:spacing w:val="-4"/>
          <w:vertAlign w:val="baseline"/>
        </w:rPr>
        <w:t> </w:t>
      </w:r>
      <w:r>
        <w:rPr>
          <w:vertAlign w:val="baseline"/>
        </w:rPr>
        <w:t>angel</w:t>
      </w:r>
      <w:r>
        <w:rPr>
          <w:spacing w:val="-2"/>
          <w:vertAlign w:val="baseline"/>
        </w:rPr>
        <w:t> </w:t>
      </w:r>
      <w:r>
        <w:rPr>
          <w:vertAlign w:val="baseline"/>
        </w:rPr>
        <w:t>of</w:t>
      </w:r>
      <w:r>
        <w:rPr>
          <w:spacing w:val="-3"/>
          <w:vertAlign w:val="baseline"/>
        </w:rPr>
        <w:t> </w:t>
      </w:r>
      <w:r>
        <w:rPr>
          <w:vertAlign w:val="baseline"/>
        </w:rPr>
        <w:t>the</w:t>
      </w:r>
      <w:r>
        <w:rPr>
          <w:spacing w:val="-4"/>
          <w:vertAlign w:val="baseline"/>
        </w:rPr>
        <w:t> </w:t>
      </w:r>
      <w:r>
        <w:rPr>
          <w:vertAlign w:val="baseline"/>
        </w:rPr>
        <w:t>assembly</w:t>
      </w:r>
      <w:r>
        <w:rPr>
          <w:spacing w:val="-2"/>
          <w:vertAlign w:val="baseline"/>
        </w:rPr>
        <w:t> </w:t>
      </w:r>
      <w:r>
        <w:rPr>
          <w:vertAlign w:val="baseline"/>
        </w:rPr>
        <w:t>in</w:t>
      </w:r>
      <w:r>
        <w:rPr>
          <w:spacing w:val="-2"/>
          <w:vertAlign w:val="baseline"/>
        </w:rPr>
        <w:t> </w:t>
      </w:r>
      <w:r>
        <w:rPr>
          <w:vertAlign w:val="baseline"/>
        </w:rPr>
        <w:t>Smyrna</w:t>
      </w:r>
      <w:r>
        <w:rPr>
          <w:spacing w:val="-4"/>
          <w:vertAlign w:val="baseline"/>
        </w:rPr>
        <w:t> </w:t>
      </w:r>
      <w:r>
        <w:rPr>
          <w:spacing w:val="-2"/>
          <w:vertAlign w:val="baseline"/>
        </w:rPr>
        <w:t>write:</w:t>
      </w:r>
    </w:p>
    <w:p>
      <w:pPr>
        <w:pStyle w:val="BodyText"/>
        <w:spacing w:before="182"/>
        <w:ind w:left="840"/>
      </w:pPr>
      <w:r>
        <w:rPr/>
        <w:t>“The</w:t>
      </w:r>
      <w:r>
        <w:rPr>
          <w:spacing w:val="-4"/>
        </w:rPr>
        <w:t> </w:t>
      </w:r>
      <w:r>
        <w:rPr/>
        <w:t>first</w:t>
      </w:r>
      <w:r>
        <w:rPr>
          <w:spacing w:val="-1"/>
        </w:rPr>
        <w:t> </w:t>
      </w:r>
      <w:r>
        <w:rPr/>
        <w:t>and</w:t>
      </w:r>
      <w:r>
        <w:rPr>
          <w:spacing w:val="-1"/>
        </w:rPr>
        <w:t> </w:t>
      </w:r>
      <w:r>
        <w:rPr/>
        <w:t>the</w:t>
      </w:r>
      <w:r>
        <w:rPr>
          <w:spacing w:val="-2"/>
        </w:rPr>
        <w:t> </w:t>
      </w:r>
      <w:r>
        <w:rPr/>
        <w:t>last, who</w:t>
      </w:r>
      <w:r>
        <w:rPr>
          <w:spacing w:val="-1"/>
        </w:rPr>
        <w:t> </w:t>
      </w:r>
      <w:r>
        <w:rPr/>
        <w:t>was</w:t>
      </w:r>
      <w:r>
        <w:rPr>
          <w:spacing w:val="-1"/>
        </w:rPr>
        <w:t> </w:t>
      </w:r>
      <w:r>
        <w:rPr/>
        <w:t>dead,</w:t>
      </w:r>
      <w:r>
        <w:rPr>
          <w:spacing w:val="1"/>
        </w:rPr>
        <w:t> </w:t>
      </w:r>
      <w:r>
        <w:rPr/>
        <w:t>and</w:t>
      </w:r>
      <w:r>
        <w:rPr>
          <w:spacing w:val="-1"/>
        </w:rPr>
        <w:t> </w:t>
      </w:r>
      <w:r>
        <w:rPr/>
        <w:t>has</w:t>
      </w:r>
      <w:r>
        <w:rPr>
          <w:spacing w:val="-1"/>
        </w:rPr>
        <w:t> </w:t>
      </w:r>
      <w:r>
        <w:rPr/>
        <w:t>come</w:t>
      </w:r>
      <w:r>
        <w:rPr>
          <w:spacing w:val="-1"/>
        </w:rPr>
        <w:t> </w:t>
      </w:r>
      <w:r>
        <w:rPr/>
        <w:t>to</w:t>
      </w:r>
      <w:r>
        <w:rPr>
          <w:spacing w:val="-1"/>
        </w:rPr>
        <w:t> </w:t>
      </w:r>
      <w:r>
        <w:rPr/>
        <w:t>life</w:t>
      </w:r>
      <w:r>
        <w:rPr>
          <w:spacing w:val="-2"/>
        </w:rPr>
        <w:t> </w:t>
      </w:r>
      <w:r>
        <w:rPr/>
        <w:t>says</w:t>
      </w:r>
      <w:r>
        <w:rPr>
          <w:spacing w:val="-1"/>
        </w:rPr>
        <w:t> </w:t>
      </w:r>
      <w:r>
        <w:rPr/>
        <w:t>these</w:t>
      </w:r>
      <w:r>
        <w:rPr>
          <w:spacing w:val="-1"/>
        </w:rPr>
        <w:t> </w:t>
      </w:r>
      <w:r>
        <w:rPr>
          <w:spacing w:val="-2"/>
        </w:rPr>
        <w:t>things:</w:t>
      </w:r>
    </w:p>
    <w:p>
      <w:pPr>
        <w:pStyle w:val="BodyText"/>
        <w:spacing w:line="259" w:lineRule="auto" w:before="183"/>
        <w:ind w:left="840" w:right="143"/>
      </w:pPr>
      <w:r>
        <w:rPr>
          <w:vertAlign w:val="superscript"/>
        </w:rPr>
        <w:t>9</w:t>
      </w:r>
      <w:r>
        <w:rPr>
          <w:spacing w:val="-18"/>
          <w:vertAlign w:val="baseline"/>
        </w:rPr>
        <w:t> </w:t>
      </w:r>
      <w:r>
        <w:rPr>
          <w:vertAlign w:val="baseline"/>
        </w:rPr>
        <w:t>“I</w:t>
      </w:r>
      <w:r>
        <w:rPr>
          <w:spacing w:val="-6"/>
          <w:vertAlign w:val="baseline"/>
        </w:rPr>
        <w:t> </w:t>
      </w:r>
      <w:r>
        <w:rPr>
          <w:vertAlign w:val="baseline"/>
        </w:rPr>
        <w:t>know</w:t>
      </w:r>
      <w:r>
        <w:rPr>
          <w:spacing w:val="-4"/>
          <w:vertAlign w:val="baseline"/>
        </w:rPr>
        <w:t> </w:t>
      </w:r>
      <w:r>
        <w:rPr>
          <w:vertAlign w:val="baseline"/>
        </w:rPr>
        <w:t>your</w:t>
      </w:r>
      <w:r>
        <w:rPr>
          <w:spacing w:val="-4"/>
          <w:vertAlign w:val="baseline"/>
        </w:rPr>
        <w:t> </w:t>
      </w:r>
      <w:r>
        <w:rPr>
          <w:vertAlign w:val="baseline"/>
        </w:rPr>
        <w:t>works,</w:t>
      </w:r>
      <w:r>
        <w:rPr>
          <w:spacing w:val="-3"/>
          <w:vertAlign w:val="baseline"/>
        </w:rPr>
        <w:t> </w:t>
      </w:r>
      <w:r>
        <w:rPr>
          <w:vertAlign w:val="baseline"/>
        </w:rPr>
        <w:t>oppression,</w:t>
      </w:r>
      <w:r>
        <w:rPr>
          <w:spacing w:val="-3"/>
          <w:vertAlign w:val="baseline"/>
        </w:rPr>
        <w:t> </w:t>
      </w:r>
      <w:r>
        <w:rPr>
          <w:vertAlign w:val="baseline"/>
        </w:rPr>
        <w:t>and</w:t>
      </w:r>
      <w:r>
        <w:rPr>
          <w:spacing w:val="-3"/>
          <w:vertAlign w:val="baseline"/>
        </w:rPr>
        <w:t> </w:t>
      </w:r>
      <w:r>
        <w:rPr>
          <w:vertAlign w:val="baseline"/>
        </w:rPr>
        <w:t>your</w:t>
      </w:r>
      <w:r>
        <w:rPr>
          <w:spacing w:val="-4"/>
          <w:vertAlign w:val="baseline"/>
        </w:rPr>
        <w:t> </w:t>
      </w:r>
      <w:r>
        <w:rPr>
          <w:vertAlign w:val="baseline"/>
        </w:rPr>
        <w:t>poverty</w:t>
      </w:r>
      <w:r>
        <w:rPr>
          <w:spacing w:val="-3"/>
          <w:vertAlign w:val="baseline"/>
        </w:rPr>
        <w:t> </w:t>
      </w:r>
      <w:r>
        <w:rPr>
          <w:vertAlign w:val="baseline"/>
        </w:rPr>
        <w:t>(but</w:t>
      </w:r>
      <w:r>
        <w:rPr>
          <w:spacing w:val="-3"/>
          <w:vertAlign w:val="baseline"/>
        </w:rPr>
        <w:t> </w:t>
      </w:r>
      <w:r>
        <w:rPr>
          <w:vertAlign w:val="baseline"/>
        </w:rPr>
        <w:t>you</w:t>
      </w:r>
      <w:r>
        <w:rPr>
          <w:spacing w:val="-3"/>
          <w:vertAlign w:val="baseline"/>
        </w:rPr>
        <w:t> </w:t>
      </w:r>
      <w:r>
        <w:rPr>
          <w:vertAlign w:val="baseline"/>
        </w:rPr>
        <w:t>are</w:t>
      </w:r>
      <w:r>
        <w:rPr>
          <w:spacing w:val="-2"/>
          <w:vertAlign w:val="baseline"/>
        </w:rPr>
        <w:t> </w:t>
      </w:r>
      <w:r>
        <w:rPr>
          <w:vertAlign w:val="baseline"/>
        </w:rPr>
        <w:t>rich),</w:t>
      </w:r>
      <w:r>
        <w:rPr>
          <w:spacing w:val="-3"/>
          <w:vertAlign w:val="baseline"/>
        </w:rPr>
        <w:t> </w:t>
      </w:r>
      <w:r>
        <w:rPr>
          <w:vertAlign w:val="baseline"/>
        </w:rPr>
        <w:t>and</w:t>
      </w:r>
      <w:r>
        <w:rPr>
          <w:spacing w:val="-3"/>
          <w:vertAlign w:val="baseline"/>
        </w:rPr>
        <w:t> </w:t>
      </w:r>
      <w:r>
        <w:rPr>
          <w:vertAlign w:val="baseline"/>
        </w:rPr>
        <w:t>the</w:t>
      </w:r>
      <w:r>
        <w:rPr>
          <w:spacing w:val="-4"/>
          <w:vertAlign w:val="baseline"/>
        </w:rPr>
        <w:t> </w:t>
      </w:r>
      <w:r>
        <w:rPr>
          <w:vertAlign w:val="baseline"/>
        </w:rPr>
        <w:t>blasphemy of those who say they are Jews, and they are not, but are a synagogue of Satan. </w:t>
      </w:r>
      <w:r>
        <w:rPr>
          <w:vertAlign w:val="superscript"/>
        </w:rPr>
        <w:t>10</w:t>
      </w:r>
      <w:r>
        <w:rPr>
          <w:spacing w:val="-13"/>
          <w:vertAlign w:val="baseline"/>
        </w:rPr>
        <w:t> </w:t>
      </w:r>
      <w:r>
        <w:rPr>
          <w:vertAlign w:val="baseline"/>
        </w:rPr>
        <w:t>Don’t be afraid of the things which you are about to suffer. Behold, the devil is about to throw some of you into prison, that you may be tested; and you will have oppression for ten days. Be faithful to death, and I will give you the crown of life. </w:t>
      </w:r>
      <w:r>
        <w:rPr>
          <w:vertAlign w:val="superscript"/>
        </w:rPr>
        <w:t>11</w:t>
      </w:r>
      <w:r>
        <w:rPr>
          <w:spacing w:val="-15"/>
          <w:vertAlign w:val="baseline"/>
        </w:rPr>
        <w:t> </w:t>
      </w:r>
      <w:r>
        <w:rPr>
          <w:vertAlign w:val="baseline"/>
        </w:rPr>
        <w:t>He who has an ear, let him hear what the Spirit says to the assemblies. He who overcomes won’t be harmed by the second death.</w:t>
      </w:r>
    </w:p>
    <w:p>
      <w:pPr>
        <w:pStyle w:val="BodyText"/>
        <w:spacing w:before="157"/>
        <w:ind w:left="840"/>
      </w:pPr>
      <w:r>
        <w:rPr>
          <w:vertAlign w:val="superscript"/>
        </w:rPr>
        <w:t>12</w:t>
      </w:r>
      <w:r>
        <w:rPr>
          <w:spacing w:val="-21"/>
          <w:vertAlign w:val="baseline"/>
        </w:rPr>
        <w:t> </w:t>
      </w:r>
      <w:r>
        <w:rPr>
          <w:vertAlign w:val="baseline"/>
        </w:rPr>
        <w:t>“To</w:t>
      </w:r>
      <w:r>
        <w:rPr>
          <w:spacing w:val="-5"/>
          <w:vertAlign w:val="baseline"/>
        </w:rPr>
        <w:t> </w:t>
      </w:r>
      <w:r>
        <w:rPr>
          <w:vertAlign w:val="baseline"/>
        </w:rPr>
        <w:t>the</w:t>
      </w:r>
      <w:r>
        <w:rPr>
          <w:spacing w:val="-4"/>
          <w:vertAlign w:val="baseline"/>
        </w:rPr>
        <w:t> </w:t>
      </w:r>
      <w:r>
        <w:rPr>
          <w:vertAlign w:val="baseline"/>
        </w:rPr>
        <w:t>angel</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assembly</w:t>
      </w:r>
      <w:r>
        <w:rPr>
          <w:spacing w:val="-3"/>
          <w:vertAlign w:val="baseline"/>
        </w:rPr>
        <w:t> </w:t>
      </w:r>
      <w:r>
        <w:rPr>
          <w:vertAlign w:val="baseline"/>
        </w:rPr>
        <w:t>in</w:t>
      </w:r>
      <w:r>
        <w:rPr>
          <w:spacing w:val="-3"/>
          <w:vertAlign w:val="baseline"/>
        </w:rPr>
        <w:t> </w:t>
      </w:r>
      <w:r>
        <w:rPr>
          <w:vertAlign w:val="baseline"/>
        </w:rPr>
        <w:t>Pergamum</w:t>
      </w:r>
      <w:r>
        <w:rPr>
          <w:spacing w:val="-3"/>
          <w:vertAlign w:val="baseline"/>
        </w:rPr>
        <w:t> </w:t>
      </w:r>
      <w:r>
        <w:rPr>
          <w:spacing w:val="-2"/>
          <w:vertAlign w:val="baseline"/>
        </w:rPr>
        <w:t>write:</w:t>
      </w:r>
    </w:p>
    <w:p>
      <w:pPr>
        <w:pStyle w:val="BodyText"/>
        <w:spacing w:before="183"/>
        <w:ind w:left="840"/>
      </w:pPr>
      <w:r>
        <w:rPr/>
        <w:t>“He</w:t>
      </w:r>
      <w:r>
        <w:rPr>
          <w:spacing w:val="-2"/>
        </w:rPr>
        <w:t> </w:t>
      </w:r>
      <w:r>
        <w:rPr/>
        <w:t>who</w:t>
      </w:r>
      <w:r>
        <w:rPr>
          <w:spacing w:val="-1"/>
        </w:rPr>
        <w:t> </w:t>
      </w:r>
      <w:r>
        <w:rPr/>
        <w:t>has</w:t>
      </w:r>
      <w:r>
        <w:rPr>
          <w:spacing w:val="-1"/>
        </w:rPr>
        <w:t> </w:t>
      </w:r>
      <w:r>
        <w:rPr/>
        <w:t>the</w:t>
      </w:r>
      <w:r>
        <w:rPr>
          <w:spacing w:val="-2"/>
        </w:rPr>
        <w:t> </w:t>
      </w:r>
      <w:r>
        <w:rPr/>
        <w:t>sharp two-edged</w:t>
      </w:r>
      <w:r>
        <w:rPr>
          <w:spacing w:val="-1"/>
        </w:rPr>
        <w:t> </w:t>
      </w:r>
      <w:r>
        <w:rPr/>
        <w:t>sword</w:t>
      </w:r>
      <w:r>
        <w:rPr>
          <w:spacing w:val="-1"/>
        </w:rPr>
        <w:t> </w:t>
      </w:r>
      <w:r>
        <w:rPr/>
        <w:t>says</w:t>
      </w:r>
      <w:r>
        <w:rPr>
          <w:spacing w:val="-1"/>
        </w:rPr>
        <w:t> </w:t>
      </w:r>
      <w:r>
        <w:rPr/>
        <w:t>these</w:t>
      </w:r>
      <w:r>
        <w:rPr>
          <w:spacing w:val="-1"/>
        </w:rPr>
        <w:t> </w:t>
      </w:r>
      <w:r>
        <w:rPr>
          <w:spacing w:val="-2"/>
        </w:rPr>
        <w:t>things:</w:t>
      </w:r>
    </w:p>
    <w:p>
      <w:pPr>
        <w:pStyle w:val="BodyText"/>
        <w:spacing w:line="259" w:lineRule="auto" w:before="182"/>
        <w:ind w:left="840" w:right="123"/>
      </w:pPr>
      <w:r>
        <w:rPr/>
        <mc:AlternateContent>
          <mc:Choice Requires="wps">
            <w:drawing>
              <wp:anchor distT="0" distB="0" distL="0" distR="0" allowOverlap="1" layoutInCell="1" locked="0" behindDoc="0" simplePos="0" relativeHeight="15757312">
                <wp:simplePos x="0" y="0"/>
                <wp:positionH relativeFrom="page">
                  <wp:posOffset>2682239</wp:posOffset>
                </wp:positionH>
                <wp:positionV relativeFrom="paragraph">
                  <wp:posOffset>1344461</wp:posOffset>
                </wp:positionV>
                <wp:extent cx="29209" cy="5080"/>
                <wp:effectExtent l="0" t="0" r="0" b="0"/>
                <wp:wrapNone/>
                <wp:docPr id="66" name="Graphic 66"/>
                <wp:cNvGraphicFramePr>
                  <a:graphicFrameLocks/>
                </wp:cNvGraphicFramePr>
                <a:graphic>
                  <a:graphicData uri="http://schemas.microsoft.com/office/word/2010/wordprocessingShape">
                    <wps:wsp>
                      <wps:cNvPr id="66" name="Graphic 66"/>
                      <wps:cNvSpPr/>
                      <wps:spPr>
                        <a:xfrm>
                          <a:off x="0" y="0"/>
                          <a:ext cx="29209" cy="5080"/>
                        </a:xfrm>
                        <a:custGeom>
                          <a:avLst/>
                          <a:gdLst/>
                          <a:ahLst/>
                          <a:cxnLst/>
                          <a:rect l="l" t="t" r="r" b="b"/>
                          <a:pathLst>
                            <a:path w="29209" h="5080">
                              <a:moveTo>
                                <a:pt x="28956" y="0"/>
                              </a:moveTo>
                              <a:lnTo>
                                <a:pt x="0" y="0"/>
                              </a:lnTo>
                              <a:lnTo>
                                <a:pt x="0" y="4572"/>
                              </a:lnTo>
                              <a:lnTo>
                                <a:pt x="28956" y="4572"/>
                              </a:lnTo>
                              <a:lnTo>
                                <a:pt x="28956"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211.199997pt;margin-top:105.863121pt;width:2.280pt;height:.36pt;mso-position-horizontal-relative:page;mso-position-vertical-relative:paragraph;z-index:15757312" id="docshape30" filled="true" fillcolor="#0d5fad" stroked="false">
                <v:fill type="solid"/>
                <w10:wrap type="none"/>
              </v:rect>
            </w:pict>
          </mc:Fallback>
        </mc:AlternateContent>
      </w:r>
      <w:r>
        <w:rPr>
          <w:vertAlign w:val="superscript"/>
        </w:rPr>
        <w:t>13</w:t>
      </w:r>
      <w:r>
        <w:rPr>
          <w:spacing w:val="-18"/>
          <w:vertAlign w:val="baseline"/>
        </w:rPr>
        <w:t> </w:t>
      </w:r>
      <w:r>
        <w:rPr>
          <w:vertAlign w:val="baseline"/>
        </w:rPr>
        <w:t>“I know your works and where you dwell, where Satan’s throne is.</w:t>
      </w:r>
      <w:r>
        <w:rPr>
          <w:spacing w:val="-6"/>
          <w:vertAlign w:val="baseline"/>
        </w:rPr>
        <w:t> </w:t>
      </w:r>
      <w:r>
        <w:rPr>
          <w:vertAlign w:val="baseline"/>
        </w:rPr>
        <w:t>You hold firmly to my name, and didn’t deny my faith in the days of</w:t>
      </w:r>
      <w:r>
        <w:rPr>
          <w:spacing w:val="-7"/>
          <w:vertAlign w:val="baseline"/>
        </w:rPr>
        <w:t> </w:t>
      </w:r>
      <w:r>
        <w:rPr>
          <w:vertAlign w:val="baseline"/>
        </w:rPr>
        <w:t>Antipas my witness, my faithful one, who was killed among you, where Satan dwells. </w:t>
      </w:r>
      <w:r>
        <w:rPr>
          <w:vertAlign w:val="superscript"/>
        </w:rPr>
        <w:t>14</w:t>
      </w:r>
      <w:r>
        <w:rPr>
          <w:spacing w:val="-12"/>
          <w:vertAlign w:val="baseline"/>
        </w:rPr>
        <w:t> </w:t>
      </w:r>
      <w:r>
        <w:rPr>
          <w:vertAlign w:val="baseline"/>
        </w:rPr>
        <w:t>But I have a few things against you, because you have there some who hold the teaching of Balaam, who taught Balak to throw</w:t>
      </w:r>
      <w:r>
        <w:rPr>
          <w:spacing w:val="-4"/>
          <w:vertAlign w:val="baseline"/>
        </w:rPr>
        <w:t> </w:t>
      </w:r>
      <w:r>
        <w:rPr>
          <w:vertAlign w:val="baseline"/>
        </w:rPr>
        <w:t>a</w:t>
      </w:r>
      <w:r>
        <w:rPr>
          <w:spacing w:val="-4"/>
          <w:vertAlign w:val="baseline"/>
        </w:rPr>
        <w:t> </w:t>
      </w:r>
      <w:r>
        <w:rPr>
          <w:vertAlign w:val="baseline"/>
        </w:rPr>
        <w:t>stumbling</w:t>
      </w:r>
      <w:r>
        <w:rPr>
          <w:spacing w:val="-3"/>
          <w:vertAlign w:val="baseline"/>
        </w:rPr>
        <w:t> </w:t>
      </w:r>
      <w:r>
        <w:rPr>
          <w:vertAlign w:val="baseline"/>
        </w:rPr>
        <w:t>block</w:t>
      </w:r>
      <w:r>
        <w:rPr>
          <w:spacing w:val="-3"/>
          <w:vertAlign w:val="baseline"/>
        </w:rPr>
        <w:t> </w:t>
      </w:r>
      <w:r>
        <w:rPr>
          <w:vertAlign w:val="baseline"/>
        </w:rPr>
        <w:t>before</w:t>
      </w:r>
      <w:r>
        <w:rPr>
          <w:spacing w:val="-4"/>
          <w:vertAlign w:val="baseline"/>
        </w:rPr>
        <w:t> </w:t>
      </w:r>
      <w:r>
        <w:rPr>
          <w:vertAlign w:val="baseline"/>
        </w:rPr>
        <w:t>the</w:t>
      </w:r>
      <w:r>
        <w:rPr>
          <w:spacing w:val="-4"/>
          <w:vertAlign w:val="baseline"/>
        </w:rPr>
        <w:t> </w:t>
      </w:r>
      <w:r>
        <w:rPr>
          <w:vertAlign w:val="baseline"/>
        </w:rPr>
        <w:t>children</w:t>
      </w:r>
      <w:r>
        <w:rPr>
          <w:spacing w:val="-3"/>
          <w:vertAlign w:val="baseline"/>
        </w:rPr>
        <w:t> </w:t>
      </w:r>
      <w:r>
        <w:rPr>
          <w:vertAlign w:val="baseline"/>
        </w:rPr>
        <w:t>of</w:t>
      </w:r>
      <w:r>
        <w:rPr>
          <w:spacing w:val="-4"/>
          <w:vertAlign w:val="baseline"/>
        </w:rPr>
        <w:t> </w:t>
      </w:r>
      <w:r>
        <w:rPr>
          <w:vertAlign w:val="baseline"/>
        </w:rPr>
        <w:t>Israel,</w:t>
      </w:r>
      <w:r>
        <w:rPr>
          <w:spacing w:val="-3"/>
          <w:vertAlign w:val="baseline"/>
        </w:rPr>
        <w:t> </w:t>
      </w:r>
      <w:r>
        <w:rPr>
          <w:vertAlign w:val="baseline"/>
        </w:rPr>
        <w:t>to</w:t>
      </w:r>
      <w:r>
        <w:rPr>
          <w:spacing w:val="-3"/>
          <w:vertAlign w:val="baseline"/>
        </w:rPr>
        <w:t> </w:t>
      </w:r>
      <w:r>
        <w:rPr>
          <w:vertAlign w:val="baseline"/>
        </w:rPr>
        <w:t>eat</w:t>
      </w:r>
      <w:r>
        <w:rPr>
          <w:spacing w:val="-3"/>
          <w:vertAlign w:val="baseline"/>
        </w:rPr>
        <w:t> </w:t>
      </w:r>
      <w:r>
        <w:rPr>
          <w:vertAlign w:val="baseline"/>
        </w:rPr>
        <w:t>things</w:t>
      </w:r>
      <w:r>
        <w:rPr>
          <w:spacing w:val="-3"/>
          <w:vertAlign w:val="baseline"/>
        </w:rPr>
        <w:t> </w:t>
      </w:r>
      <w:r>
        <w:rPr>
          <w:vertAlign w:val="baseline"/>
        </w:rPr>
        <w:t>sacrificed</w:t>
      </w:r>
      <w:r>
        <w:rPr>
          <w:spacing w:val="-3"/>
          <w:vertAlign w:val="baseline"/>
        </w:rPr>
        <w:t> </w:t>
      </w:r>
      <w:r>
        <w:rPr>
          <w:vertAlign w:val="baseline"/>
        </w:rPr>
        <w:t>to</w:t>
      </w:r>
      <w:r>
        <w:rPr>
          <w:spacing w:val="-3"/>
          <w:vertAlign w:val="baseline"/>
        </w:rPr>
        <w:t> </w:t>
      </w:r>
      <w:r>
        <w:rPr>
          <w:vertAlign w:val="baseline"/>
        </w:rPr>
        <w:t>idols,</w:t>
      </w:r>
      <w:r>
        <w:rPr>
          <w:spacing w:val="-3"/>
          <w:vertAlign w:val="baseline"/>
        </w:rPr>
        <w:t> </w:t>
      </w:r>
      <w:r>
        <w:rPr>
          <w:vertAlign w:val="baseline"/>
        </w:rPr>
        <w:t>and to commit sexual immorality. </w:t>
      </w:r>
      <w:r>
        <w:rPr>
          <w:vertAlign w:val="superscript"/>
        </w:rPr>
        <w:t>15</w:t>
      </w:r>
      <w:r>
        <w:rPr>
          <w:spacing w:val="-16"/>
          <w:vertAlign w:val="baseline"/>
        </w:rPr>
        <w:t> </w:t>
      </w:r>
      <w:r>
        <w:rPr>
          <w:vertAlign w:val="baseline"/>
        </w:rPr>
        <w:t>So you also have some who hold to the teaching of the Nicolaitans likewise.</w:t>
      </w:r>
      <w:r>
        <w:rPr>
          <w:vertAlign w:val="superscript"/>
        </w:rPr>
        <w:t>[</w:t>
      </w:r>
      <w:r>
        <w:rPr>
          <w:color w:val="0D5FAD"/>
          <w:vertAlign w:val="superscript"/>
        </w:rPr>
        <w:t>j</w:t>
      </w:r>
      <w:r>
        <w:rPr>
          <w:vertAlign w:val="superscript"/>
        </w:rPr>
        <w:t>]</w:t>
      </w:r>
      <w:r>
        <w:rPr>
          <w:spacing w:val="-1"/>
          <w:vertAlign w:val="baseline"/>
        </w:rPr>
        <w:t> </w:t>
      </w:r>
      <w:r>
        <w:rPr>
          <w:vertAlign w:val="superscript"/>
        </w:rPr>
        <w:t>16</w:t>
      </w:r>
      <w:r>
        <w:rPr>
          <w:spacing w:val="-21"/>
          <w:vertAlign w:val="baseline"/>
        </w:rPr>
        <w:t> </w:t>
      </w:r>
      <w:r>
        <w:rPr>
          <w:vertAlign w:val="baseline"/>
        </w:rPr>
        <w:t>Repent therefore, or else I</w:t>
      </w:r>
      <w:r>
        <w:rPr>
          <w:spacing w:val="-1"/>
          <w:vertAlign w:val="baseline"/>
        </w:rPr>
        <w:t> </w:t>
      </w:r>
      <w:r>
        <w:rPr>
          <w:vertAlign w:val="baseline"/>
        </w:rPr>
        <w:t>am coming to you quickly, and I</w:t>
      </w:r>
      <w:r>
        <w:rPr>
          <w:spacing w:val="-1"/>
          <w:vertAlign w:val="baseline"/>
        </w:rPr>
        <w:t> </w:t>
      </w:r>
      <w:r>
        <w:rPr>
          <w:vertAlign w:val="baseline"/>
        </w:rPr>
        <w:t>will make war against them with the sword of my mouth. </w:t>
      </w:r>
      <w:r>
        <w:rPr>
          <w:vertAlign w:val="superscript"/>
        </w:rPr>
        <w:t>17</w:t>
      </w:r>
      <w:r>
        <w:rPr>
          <w:spacing w:val="-16"/>
          <w:vertAlign w:val="baseline"/>
        </w:rPr>
        <w:t> </w:t>
      </w:r>
      <w:r>
        <w:rPr>
          <w:vertAlign w:val="baseline"/>
        </w:rPr>
        <w:t>He who has an ear, let him hear what the Spirit says to the assemblies. To him who overcomes, to him I will give of the hidden</w:t>
      </w:r>
      <w:r>
        <w:rPr>
          <w:spacing w:val="-1"/>
          <w:vertAlign w:val="baseline"/>
        </w:rPr>
        <w:t> </w:t>
      </w:r>
      <w:r>
        <w:rPr>
          <w:vertAlign w:val="baseline"/>
        </w:rPr>
        <w:t>manna,</w:t>
      </w:r>
      <w:r>
        <w:rPr>
          <w:spacing w:val="-2"/>
          <w:vertAlign w:val="baseline"/>
        </w:rPr>
        <w:t> </w:t>
      </w:r>
      <w:r>
        <w:rPr>
          <w:vertAlign w:val="superscript"/>
        </w:rPr>
        <w:t>[</w:t>
      </w:r>
      <w:r>
        <w:rPr>
          <w:color w:val="0D5FAD"/>
          <w:u w:val="single" w:color="0D5FAD"/>
          <w:vertAlign w:val="superscript"/>
        </w:rPr>
        <w:t>k</w:t>
      </w:r>
      <w:r>
        <w:rPr>
          <w:vertAlign w:val="superscript"/>
        </w:rPr>
        <w:t>]</w:t>
      </w:r>
      <w:r>
        <w:rPr>
          <w:spacing w:val="-2"/>
          <w:vertAlign w:val="baseline"/>
        </w:rPr>
        <w:t> </w:t>
      </w:r>
      <w:r>
        <w:rPr>
          <w:vertAlign w:val="baseline"/>
        </w:rPr>
        <w:t>and</w:t>
      </w:r>
      <w:r>
        <w:rPr>
          <w:spacing w:val="-1"/>
          <w:vertAlign w:val="baseline"/>
        </w:rPr>
        <w:t> </w:t>
      </w:r>
      <w:r>
        <w:rPr>
          <w:vertAlign w:val="baseline"/>
        </w:rPr>
        <w:t>I</w:t>
      </w:r>
      <w:r>
        <w:rPr>
          <w:spacing w:val="-2"/>
          <w:vertAlign w:val="baseline"/>
        </w:rPr>
        <w:t> </w:t>
      </w:r>
      <w:r>
        <w:rPr>
          <w:vertAlign w:val="baseline"/>
        </w:rPr>
        <w:t>will</w:t>
      </w:r>
      <w:r>
        <w:rPr>
          <w:spacing w:val="-1"/>
          <w:vertAlign w:val="baseline"/>
        </w:rPr>
        <w:t> </w:t>
      </w:r>
      <w:r>
        <w:rPr>
          <w:vertAlign w:val="baseline"/>
        </w:rPr>
        <w:t>give</w:t>
      </w:r>
      <w:r>
        <w:rPr>
          <w:spacing w:val="-2"/>
          <w:vertAlign w:val="baseline"/>
        </w:rPr>
        <w:t> </w:t>
      </w:r>
      <w:r>
        <w:rPr>
          <w:vertAlign w:val="baseline"/>
        </w:rPr>
        <w:t>him</w:t>
      </w:r>
      <w:r>
        <w:rPr>
          <w:spacing w:val="-1"/>
          <w:vertAlign w:val="baseline"/>
        </w:rPr>
        <w:t> </w:t>
      </w:r>
      <w:r>
        <w:rPr>
          <w:vertAlign w:val="baseline"/>
        </w:rPr>
        <w:t>a</w:t>
      </w:r>
      <w:r>
        <w:rPr>
          <w:spacing w:val="-2"/>
          <w:vertAlign w:val="baseline"/>
        </w:rPr>
        <w:t> </w:t>
      </w:r>
      <w:r>
        <w:rPr>
          <w:vertAlign w:val="baseline"/>
        </w:rPr>
        <w:t>white</w:t>
      </w:r>
      <w:r>
        <w:rPr>
          <w:spacing w:val="-2"/>
          <w:vertAlign w:val="baseline"/>
        </w:rPr>
        <w:t> </w:t>
      </w:r>
      <w:r>
        <w:rPr>
          <w:vertAlign w:val="baseline"/>
        </w:rPr>
        <w:t>stone,</w:t>
      </w:r>
      <w:r>
        <w:rPr>
          <w:spacing w:val="-1"/>
          <w:vertAlign w:val="baseline"/>
        </w:rPr>
        <w:t> </w:t>
      </w:r>
      <w:r>
        <w:rPr>
          <w:vertAlign w:val="baseline"/>
        </w:rPr>
        <w:t>and</w:t>
      </w:r>
      <w:r>
        <w:rPr>
          <w:spacing w:val="-1"/>
          <w:vertAlign w:val="baseline"/>
        </w:rPr>
        <w:t> </w:t>
      </w:r>
      <w:r>
        <w:rPr>
          <w:vertAlign w:val="baseline"/>
        </w:rPr>
        <w:t>on</w:t>
      </w:r>
      <w:r>
        <w:rPr>
          <w:spacing w:val="-1"/>
          <w:vertAlign w:val="baseline"/>
        </w:rPr>
        <w:t> </w:t>
      </w:r>
      <w:r>
        <w:rPr>
          <w:vertAlign w:val="baseline"/>
        </w:rPr>
        <w:t>the</w:t>
      </w:r>
      <w:r>
        <w:rPr>
          <w:spacing w:val="-2"/>
          <w:vertAlign w:val="baseline"/>
        </w:rPr>
        <w:t> </w:t>
      </w:r>
      <w:r>
        <w:rPr>
          <w:vertAlign w:val="baseline"/>
        </w:rPr>
        <w:t>stone</w:t>
      </w:r>
      <w:r>
        <w:rPr>
          <w:spacing w:val="-2"/>
          <w:vertAlign w:val="baseline"/>
        </w:rPr>
        <w:t> </w:t>
      </w:r>
      <w:r>
        <w:rPr>
          <w:vertAlign w:val="baseline"/>
        </w:rPr>
        <w:t>a</w:t>
      </w:r>
      <w:r>
        <w:rPr>
          <w:spacing w:val="-2"/>
          <w:vertAlign w:val="baseline"/>
        </w:rPr>
        <w:t> </w:t>
      </w:r>
      <w:r>
        <w:rPr>
          <w:vertAlign w:val="baseline"/>
        </w:rPr>
        <w:t>new name</w:t>
      </w:r>
      <w:r>
        <w:rPr>
          <w:spacing w:val="-2"/>
          <w:vertAlign w:val="baseline"/>
        </w:rPr>
        <w:t> </w:t>
      </w:r>
      <w:r>
        <w:rPr>
          <w:vertAlign w:val="baseline"/>
        </w:rPr>
        <w:t>written, which no one knows but he who receives it.</w:t>
      </w:r>
    </w:p>
    <w:p>
      <w:pPr>
        <w:pStyle w:val="BodyText"/>
        <w:spacing w:before="156"/>
        <w:ind w:left="840"/>
      </w:pPr>
      <w:r>
        <w:rPr>
          <w:vertAlign w:val="superscript"/>
        </w:rPr>
        <w:t>18</w:t>
      </w:r>
      <w:r>
        <w:rPr>
          <w:spacing w:val="-21"/>
          <w:vertAlign w:val="baseline"/>
        </w:rPr>
        <w:t> </w:t>
      </w:r>
      <w:r>
        <w:rPr>
          <w:vertAlign w:val="baseline"/>
        </w:rPr>
        <w:t>“To</w:t>
      </w:r>
      <w:r>
        <w:rPr>
          <w:spacing w:val="-4"/>
          <w:vertAlign w:val="baseline"/>
        </w:rPr>
        <w:t> </w:t>
      </w:r>
      <w:r>
        <w:rPr>
          <w:vertAlign w:val="baseline"/>
        </w:rPr>
        <w:t>the</w:t>
      </w:r>
      <w:r>
        <w:rPr>
          <w:spacing w:val="-4"/>
          <w:vertAlign w:val="baseline"/>
        </w:rPr>
        <w:t> </w:t>
      </w:r>
      <w:r>
        <w:rPr>
          <w:vertAlign w:val="baseline"/>
        </w:rPr>
        <w:t>angel</w:t>
      </w:r>
      <w:r>
        <w:rPr>
          <w:spacing w:val="-2"/>
          <w:vertAlign w:val="baseline"/>
        </w:rPr>
        <w:t> </w:t>
      </w:r>
      <w:r>
        <w:rPr>
          <w:vertAlign w:val="baseline"/>
        </w:rPr>
        <w:t>of</w:t>
      </w:r>
      <w:r>
        <w:rPr>
          <w:spacing w:val="-4"/>
          <w:vertAlign w:val="baseline"/>
        </w:rPr>
        <w:t> </w:t>
      </w:r>
      <w:r>
        <w:rPr>
          <w:vertAlign w:val="baseline"/>
        </w:rPr>
        <w:t>the</w:t>
      </w:r>
      <w:r>
        <w:rPr>
          <w:spacing w:val="-3"/>
          <w:vertAlign w:val="baseline"/>
        </w:rPr>
        <w:t> </w:t>
      </w:r>
      <w:r>
        <w:rPr>
          <w:vertAlign w:val="baseline"/>
        </w:rPr>
        <w:t>assembly</w:t>
      </w:r>
      <w:r>
        <w:rPr>
          <w:spacing w:val="-2"/>
          <w:vertAlign w:val="baseline"/>
        </w:rPr>
        <w:t> </w:t>
      </w:r>
      <w:r>
        <w:rPr>
          <w:vertAlign w:val="baseline"/>
        </w:rPr>
        <w:t>in</w:t>
      </w:r>
      <w:r>
        <w:rPr>
          <w:spacing w:val="-8"/>
          <w:vertAlign w:val="baseline"/>
        </w:rPr>
        <w:t> </w:t>
      </w:r>
      <w:r>
        <w:rPr>
          <w:vertAlign w:val="baseline"/>
        </w:rPr>
        <w:t>Thyatira</w:t>
      </w:r>
      <w:r>
        <w:rPr>
          <w:spacing w:val="-3"/>
          <w:vertAlign w:val="baseline"/>
        </w:rPr>
        <w:t> </w:t>
      </w:r>
      <w:r>
        <w:rPr>
          <w:spacing w:val="-2"/>
          <w:vertAlign w:val="baseline"/>
        </w:rPr>
        <w:t>write:</w:t>
      </w:r>
    </w:p>
    <w:p>
      <w:pPr>
        <w:pStyle w:val="BodyText"/>
        <w:spacing w:line="259" w:lineRule="auto" w:before="182"/>
        <w:ind w:left="840" w:right="520"/>
        <w:jc w:val="both"/>
      </w:pPr>
      <w:r>
        <w:rPr/>
        <w:t>“The</w:t>
      </w:r>
      <w:r>
        <w:rPr>
          <w:spacing w:val="-3"/>
        </w:rPr>
        <w:t> </w:t>
      </w:r>
      <w:r>
        <w:rPr/>
        <w:t>Son</w:t>
      </w:r>
      <w:r>
        <w:rPr>
          <w:spacing w:val="-2"/>
        </w:rPr>
        <w:t> </w:t>
      </w:r>
      <w:r>
        <w:rPr/>
        <w:t>of</w:t>
      </w:r>
      <w:r>
        <w:rPr>
          <w:spacing w:val="-3"/>
        </w:rPr>
        <w:t> </w:t>
      </w:r>
      <w:r>
        <w:rPr/>
        <w:t>God,</w:t>
      </w:r>
      <w:r>
        <w:rPr>
          <w:spacing w:val="-2"/>
        </w:rPr>
        <w:t> </w:t>
      </w:r>
      <w:r>
        <w:rPr/>
        <w:t>who</w:t>
      </w:r>
      <w:r>
        <w:rPr>
          <w:spacing w:val="-2"/>
        </w:rPr>
        <w:t> </w:t>
      </w:r>
      <w:r>
        <w:rPr/>
        <w:t>has</w:t>
      </w:r>
      <w:r>
        <w:rPr>
          <w:spacing w:val="-2"/>
        </w:rPr>
        <w:t> </w:t>
      </w:r>
      <w:r>
        <w:rPr/>
        <w:t>his</w:t>
      </w:r>
      <w:r>
        <w:rPr>
          <w:spacing w:val="-2"/>
        </w:rPr>
        <w:t> </w:t>
      </w:r>
      <w:r>
        <w:rPr/>
        <w:t>eyes</w:t>
      </w:r>
      <w:r>
        <w:rPr>
          <w:spacing w:val="-2"/>
        </w:rPr>
        <w:t> </w:t>
      </w:r>
      <w:r>
        <w:rPr/>
        <w:t>like</w:t>
      </w:r>
      <w:r>
        <w:rPr>
          <w:spacing w:val="-3"/>
        </w:rPr>
        <w:t> </w:t>
      </w:r>
      <w:r>
        <w:rPr/>
        <w:t>a</w:t>
      </w:r>
      <w:r>
        <w:rPr>
          <w:spacing w:val="-3"/>
        </w:rPr>
        <w:t> </w:t>
      </w:r>
      <w:r>
        <w:rPr/>
        <w:t>flame</w:t>
      </w:r>
      <w:r>
        <w:rPr>
          <w:spacing w:val="-3"/>
        </w:rPr>
        <w:t> </w:t>
      </w:r>
      <w:r>
        <w:rPr/>
        <w:t>of</w:t>
      </w:r>
      <w:r>
        <w:rPr>
          <w:spacing w:val="-3"/>
        </w:rPr>
        <w:t> </w:t>
      </w:r>
      <w:r>
        <w:rPr/>
        <w:t>fire,</w:t>
      </w:r>
      <w:r>
        <w:rPr>
          <w:spacing w:val="-2"/>
        </w:rPr>
        <w:t> </w:t>
      </w:r>
      <w:r>
        <w:rPr/>
        <w:t>and</w:t>
      </w:r>
      <w:r>
        <w:rPr>
          <w:spacing w:val="-2"/>
        </w:rPr>
        <w:t> </w:t>
      </w:r>
      <w:r>
        <w:rPr/>
        <w:t>his feet</w:t>
      </w:r>
      <w:r>
        <w:rPr>
          <w:spacing w:val="-2"/>
        </w:rPr>
        <w:t> </w:t>
      </w:r>
      <w:r>
        <w:rPr/>
        <w:t>are</w:t>
      </w:r>
      <w:r>
        <w:rPr>
          <w:spacing w:val="-3"/>
        </w:rPr>
        <w:t> </w:t>
      </w:r>
      <w:r>
        <w:rPr/>
        <w:t>like</w:t>
      </w:r>
      <w:r>
        <w:rPr>
          <w:spacing w:val="-3"/>
        </w:rPr>
        <w:t> </w:t>
      </w:r>
      <w:r>
        <w:rPr/>
        <w:t>burnished brass, says these things:</w:t>
      </w:r>
    </w:p>
    <w:p>
      <w:pPr>
        <w:spacing w:after="0" w:line="259" w:lineRule="auto"/>
        <w:jc w:val="both"/>
        <w:sectPr>
          <w:pgSz w:w="12240" w:h="15840"/>
          <w:pgMar w:header="0" w:footer="523" w:top="1360" w:bottom="720" w:left="1320" w:right="1320"/>
        </w:sectPr>
      </w:pPr>
    </w:p>
    <w:p>
      <w:pPr>
        <w:pStyle w:val="BodyText"/>
        <w:spacing w:line="259" w:lineRule="auto" w:before="99"/>
        <w:ind w:left="840" w:right="143"/>
      </w:pPr>
      <w:r>
        <w:rPr>
          <w:vertAlign w:val="superscript"/>
        </w:rPr>
        <w:t>19</w:t>
      </w:r>
      <w:r>
        <w:rPr>
          <w:spacing w:val="-21"/>
          <w:vertAlign w:val="baseline"/>
        </w:rPr>
        <w:t> </w:t>
      </w:r>
      <w:r>
        <w:rPr>
          <w:vertAlign w:val="baseline"/>
        </w:rPr>
        <w:t>“I</w:t>
      </w:r>
      <w:r>
        <w:rPr>
          <w:spacing w:val="-5"/>
          <w:vertAlign w:val="baseline"/>
        </w:rPr>
        <w:t> </w:t>
      </w:r>
      <w:r>
        <w:rPr>
          <w:vertAlign w:val="baseline"/>
        </w:rPr>
        <w:t>know</w:t>
      </w:r>
      <w:r>
        <w:rPr>
          <w:spacing w:val="-4"/>
          <w:vertAlign w:val="baseline"/>
        </w:rPr>
        <w:t> </w:t>
      </w:r>
      <w:r>
        <w:rPr>
          <w:vertAlign w:val="baseline"/>
        </w:rPr>
        <w:t>your</w:t>
      </w:r>
      <w:r>
        <w:rPr>
          <w:spacing w:val="-4"/>
          <w:vertAlign w:val="baseline"/>
        </w:rPr>
        <w:t> </w:t>
      </w:r>
      <w:r>
        <w:rPr>
          <w:vertAlign w:val="baseline"/>
        </w:rPr>
        <w:t>works,</w:t>
      </w:r>
      <w:r>
        <w:rPr>
          <w:spacing w:val="-3"/>
          <w:vertAlign w:val="baseline"/>
        </w:rPr>
        <w:t> </w:t>
      </w:r>
      <w:r>
        <w:rPr>
          <w:vertAlign w:val="baseline"/>
        </w:rPr>
        <w:t>your</w:t>
      </w:r>
      <w:r>
        <w:rPr>
          <w:spacing w:val="-4"/>
          <w:vertAlign w:val="baseline"/>
        </w:rPr>
        <w:t> </w:t>
      </w:r>
      <w:r>
        <w:rPr>
          <w:vertAlign w:val="baseline"/>
        </w:rPr>
        <w:t>love,</w:t>
      </w:r>
      <w:r>
        <w:rPr>
          <w:spacing w:val="-3"/>
          <w:vertAlign w:val="baseline"/>
        </w:rPr>
        <w:t> </w:t>
      </w:r>
      <w:r>
        <w:rPr>
          <w:vertAlign w:val="baseline"/>
        </w:rPr>
        <w:t>faith,</w:t>
      </w:r>
      <w:r>
        <w:rPr>
          <w:spacing w:val="-3"/>
          <w:vertAlign w:val="baseline"/>
        </w:rPr>
        <w:t> </w:t>
      </w:r>
      <w:r>
        <w:rPr>
          <w:vertAlign w:val="baseline"/>
        </w:rPr>
        <w:t>service,</w:t>
      </w:r>
      <w:r>
        <w:rPr>
          <w:spacing w:val="-3"/>
          <w:vertAlign w:val="baseline"/>
        </w:rPr>
        <w:t> </w:t>
      </w:r>
      <w:r>
        <w:rPr>
          <w:vertAlign w:val="baseline"/>
        </w:rPr>
        <w:t>patient</w:t>
      </w:r>
      <w:r>
        <w:rPr>
          <w:spacing w:val="-3"/>
          <w:vertAlign w:val="baseline"/>
        </w:rPr>
        <w:t> </w:t>
      </w:r>
      <w:r>
        <w:rPr>
          <w:vertAlign w:val="baseline"/>
        </w:rPr>
        <w:t>endurance,</w:t>
      </w:r>
      <w:r>
        <w:rPr>
          <w:spacing w:val="-3"/>
          <w:vertAlign w:val="baseline"/>
        </w:rPr>
        <w:t> </w:t>
      </w:r>
      <w:r>
        <w:rPr>
          <w:vertAlign w:val="baseline"/>
        </w:rPr>
        <w:t>and</w:t>
      </w:r>
      <w:r>
        <w:rPr>
          <w:spacing w:val="-3"/>
          <w:vertAlign w:val="baseline"/>
        </w:rPr>
        <w:t> </w:t>
      </w:r>
      <w:r>
        <w:rPr>
          <w:vertAlign w:val="baseline"/>
        </w:rPr>
        <w:t>that</w:t>
      </w:r>
      <w:r>
        <w:rPr>
          <w:spacing w:val="-3"/>
          <w:vertAlign w:val="baseline"/>
        </w:rPr>
        <w:t> </w:t>
      </w:r>
      <w:r>
        <w:rPr>
          <w:vertAlign w:val="baseline"/>
        </w:rPr>
        <w:t>your</w:t>
      </w:r>
      <w:r>
        <w:rPr>
          <w:spacing w:val="-4"/>
          <w:vertAlign w:val="baseline"/>
        </w:rPr>
        <w:t> </w:t>
      </w:r>
      <w:r>
        <w:rPr>
          <w:vertAlign w:val="baseline"/>
        </w:rPr>
        <w:t>last works are more than the first. </w:t>
      </w:r>
      <w:r>
        <w:rPr>
          <w:vertAlign w:val="superscript"/>
        </w:rPr>
        <w:t>20</w:t>
      </w:r>
      <w:r>
        <w:rPr>
          <w:spacing w:val="-15"/>
          <w:vertAlign w:val="baseline"/>
        </w:rPr>
        <w:t> </w:t>
      </w:r>
      <w:r>
        <w:rPr>
          <w:vertAlign w:val="baseline"/>
        </w:rPr>
        <w:t>But I have this against you, that you tolerate</w:t>
      </w:r>
    </w:p>
    <w:p>
      <w:pPr>
        <w:pStyle w:val="BodyText"/>
        <w:spacing w:line="259" w:lineRule="auto"/>
        <w:ind w:left="840" w:right="187"/>
      </w:pPr>
      <w:r>
        <w:rPr/>
        <mc:AlternateContent>
          <mc:Choice Requires="wps">
            <w:drawing>
              <wp:anchor distT="0" distB="0" distL="0" distR="0" allowOverlap="1" layoutInCell="1" locked="0" behindDoc="1" simplePos="0" relativeHeight="484442624">
                <wp:simplePos x="0" y="0"/>
                <wp:positionH relativeFrom="page">
                  <wp:posOffset>1684020</wp:posOffset>
                </wp:positionH>
                <wp:positionV relativeFrom="paragraph">
                  <wp:posOffset>95035</wp:posOffset>
                </wp:positionV>
                <wp:extent cx="29209" cy="5080"/>
                <wp:effectExtent l="0" t="0" r="0" b="0"/>
                <wp:wrapNone/>
                <wp:docPr id="67" name="Graphic 67"/>
                <wp:cNvGraphicFramePr>
                  <a:graphicFrameLocks/>
                </wp:cNvGraphicFramePr>
                <a:graphic>
                  <a:graphicData uri="http://schemas.microsoft.com/office/word/2010/wordprocessingShape">
                    <wps:wsp>
                      <wps:cNvPr id="67" name="Graphic 67"/>
                      <wps:cNvSpPr/>
                      <wps:spPr>
                        <a:xfrm>
                          <a:off x="0" y="0"/>
                          <a:ext cx="29209" cy="5080"/>
                        </a:xfrm>
                        <a:custGeom>
                          <a:avLst/>
                          <a:gdLst/>
                          <a:ahLst/>
                          <a:cxnLst/>
                          <a:rect l="l" t="t" r="r" b="b"/>
                          <a:pathLst>
                            <a:path w="29209" h="5080">
                              <a:moveTo>
                                <a:pt x="28968" y="0"/>
                              </a:moveTo>
                              <a:lnTo>
                                <a:pt x="0" y="0"/>
                              </a:lnTo>
                              <a:lnTo>
                                <a:pt x="0" y="4572"/>
                              </a:lnTo>
                              <a:lnTo>
                                <a:pt x="28968" y="4572"/>
                              </a:lnTo>
                              <a:lnTo>
                                <a:pt x="28968"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132.600006pt;margin-top:7.483142pt;width:2.281pt;height:.36pt;mso-position-horizontal-relative:page;mso-position-vertical-relative:paragraph;z-index:-18873856" id="docshape31" filled="true" fillcolor="#0d5fad" stroked="false">
                <v:fill type="solid"/>
                <w10:wrap type="none"/>
              </v:rect>
            </w:pict>
          </mc:Fallback>
        </mc:AlternateContent>
      </w:r>
      <w:r>
        <w:rPr/>
        <w:t>your</w:t>
      </w:r>
      <w:r>
        <w:rPr>
          <w:vertAlign w:val="superscript"/>
        </w:rPr>
        <w:t>[</w:t>
      </w:r>
      <w:r>
        <w:rPr>
          <w:color w:val="0D5FAD"/>
          <w:vertAlign w:val="superscript"/>
        </w:rPr>
        <w:t>l</w:t>
      </w:r>
      <w:r>
        <w:rPr>
          <w:vertAlign w:val="superscript"/>
        </w:rPr>
        <w:t>]</w:t>
      </w:r>
      <w:r>
        <w:rPr>
          <w:vertAlign w:val="baseline"/>
        </w:rPr>
        <w:t> woman, Jezebel, who calls herself a prophetess. She teaches and seduces my servants to commit sexual immorality, and to eat things sacrificed to idols. </w:t>
      </w:r>
      <w:r>
        <w:rPr>
          <w:vertAlign w:val="superscript"/>
        </w:rPr>
        <w:t>21</w:t>
      </w:r>
      <w:r>
        <w:rPr>
          <w:spacing w:val="-16"/>
          <w:vertAlign w:val="baseline"/>
        </w:rPr>
        <w:t> </w:t>
      </w:r>
      <w:r>
        <w:rPr>
          <w:vertAlign w:val="baseline"/>
        </w:rPr>
        <w:t>I gave her time to repent, but she refuses to repent of her sexual immorality.</w:t>
      </w:r>
      <w:r>
        <w:rPr>
          <w:spacing w:val="-3"/>
          <w:vertAlign w:val="baseline"/>
        </w:rPr>
        <w:t> </w:t>
      </w:r>
      <w:r>
        <w:rPr>
          <w:vertAlign w:val="superscript"/>
        </w:rPr>
        <w:t>22</w:t>
      </w:r>
      <w:r>
        <w:rPr>
          <w:spacing w:val="-21"/>
          <w:vertAlign w:val="baseline"/>
        </w:rPr>
        <w:t> </w:t>
      </w:r>
      <w:r>
        <w:rPr>
          <w:vertAlign w:val="baseline"/>
        </w:rPr>
        <w:t>Behold, I will throw her and those who commit adultery with her into a bed of great oppression, unless they repent of her works. </w:t>
      </w:r>
      <w:r>
        <w:rPr>
          <w:vertAlign w:val="superscript"/>
        </w:rPr>
        <w:t>23</w:t>
      </w:r>
      <w:r>
        <w:rPr>
          <w:spacing w:val="-12"/>
          <w:vertAlign w:val="baseline"/>
        </w:rPr>
        <w:t> </w:t>
      </w:r>
      <w:r>
        <w:rPr>
          <w:vertAlign w:val="baseline"/>
        </w:rPr>
        <w:t>I will kill her children with Death, and all the assemblies will know that I am he who searches the minds and hearts. I will give to each one of you according to your deeds. </w:t>
      </w:r>
      <w:r>
        <w:rPr>
          <w:vertAlign w:val="superscript"/>
        </w:rPr>
        <w:t>24</w:t>
      </w:r>
      <w:r>
        <w:rPr>
          <w:spacing w:val="-17"/>
          <w:vertAlign w:val="baseline"/>
        </w:rPr>
        <w:t> </w:t>
      </w:r>
      <w:r>
        <w:rPr>
          <w:vertAlign w:val="baseline"/>
        </w:rPr>
        <w:t>But to you I say, to the rest who are in Thyatira, as many as don’t have this teaching, who don’t know what some call ‘the deep things of Satan,’</w:t>
      </w:r>
      <w:r>
        <w:rPr>
          <w:spacing w:val="-12"/>
          <w:vertAlign w:val="baseline"/>
        </w:rPr>
        <w:t> </w:t>
      </w:r>
      <w:r>
        <w:rPr>
          <w:vertAlign w:val="baseline"/>
        </w:rPr>
        <w:t>to you</w:t>
      </w:r>
      <w:r>
        <w:rPr>
          <w:spacing w:val="-5"/>
          <w:vertAlign w:val="baseline"/>
        </w:rPr>
        <w:t> </w:t>
      </w:r>
      <w:r>
        <w:rPr>
          <w:vertAlign w:val="baseline"/>
        </w:rPr>
        <w:t>I</w:t>
      </w:r>
      <w:r>
        <w:rPr>
          <w:spacing w:val="-4"/>
          <w:vertAlign w:val="baseline"/>
        </w:rPr>
        <w:t> </w:t>
      </w:r>
      <w:r>
        <w:rPr>
          <w:vertAlign w:val="baseline"/>
        </w:rPr>
        <w:t>say,</w:t>
      </w:r>
      <w:r>
        <w:rPr>
          <w:spacing w:val="-3"/>
          <w:vertAlign w:val="baseline"/>
        </w:rPr>
        <w:t> </w:t>
      </w:r>
      <w:r>
        <w:rPr>
          <w:vertAlign w:val="baseline"/>
        </w:rPr>
        <w:t>I</w:t>
      </w:r>
      <w:r>
        <w:rPr>
          <w:spacing w:val="-4"/>
          <w:vertAlign w:val="baseline"/>
        </w:rPr>
        <w:t> </w:t>
      </w:r>
      <w:r>
        <w:rPr>
          <w:vertAlign w:val="baseline"/>
        </w:rPr>
        <w:t>am</w:t>
      </w:r>
      <w:r>
        <w:rPr>
          <w:spacing w:val="-3"/>
          <w:vertAlign w:val="baseline"/>
        </w:rPr>
        <w:t> </w:t>
      </w:r>
      <w:r>
        <w:rPr>
          <w:vertAlign w:val="baseline"/>
        </w:rPr>
        <w:t>not</w:t>
      </w:r>
      <w:r>
        <w:rPr>
          <w:spacing w:val="-3"/>
          <w:vertAlign w:val="baseline"/>
        </w:rPr>
        <w:t> </w:t>
      </w:r>
      <w:r>
        <w:rPr>
          <w:vertAlign w:val="baseline"/>
        </w:rPr>
        <w:t>putting</w:t>
      </w:r>
      <w:r>
        <w:rPr>
          <w:spacing w:val="-3"/>
          <w:vertAlign w:val="baseline"/>
        </w:rPr>
        <w:t> </w:t>
      </w:r>
      <w:r>
        <w:rPr>
          <w:vertAlign w:val="baseline"/>
        </w:rPr>
        <w:t>any</w:t>
      </w:r>
      <w:r>
        <w:rPr>
          <w:spacing w:val="-3"/>
          <w:vertAlign w:val="baseline"/>
        </w:rPr>
        <w:t> </w:t>
      </w:r>
      <w:r>
        <w:rPr>
          <w:vertAlign w:val="baseline"/>
        </w:rPr>
        <w:t>other</w:t>
      </w:r>
      <w:r>
        <w:rPr>
          <w:spacing w:val="-4"/>
          <w:vertAlign w:val="baseline"/>
        </w:rPr>
        <w:t> </w:t>
      </w:r>
      <w:r>
        <w:rPr>
          <w:vertAlign w:val="baseline"/>
        </w:rPr>
        <w:t>burden</w:t>
      </w:r>
      <w:r>
        <w:rPr>
          <w:spacing w:val="-3"/>
          <w:vertAlign w:val="baseline"/>
        </w:rPr>
        <w:t> </w:t>
      </w:r>
      <w:r>
        <w:rPr>
          <w:vertAlign w:val="baseline"/>
        </w:rPr>
        <w:t>on</w:t>
      </w:r>
      <w:r>
        <w:rPr>
          <w:spacing w:val="-3"/>
          <w:vertAlign w:val="baseline"/>
        </w:rPr>
        <w:t> </w:t>
      </w:r>
      <w:r>
        <w:rPr>
          <w:vertAlign w:val="baseline"/>
        </w:rPr>
        <w:t>you.</w:t>
      </w:r>
      <w:r>
        <w:rPr>
          <w:spacing w:val="-4"/>
          <w:vertAlign w:val="baseline"/>
        </w:rPr>
        <w:t> </w:t>
      </w:r>
      <w:r>
        <w:rPr>
          <w:vertAlign w:val="superscript"/>
        </w:rPr>
        <w:t>25</w:t>
      </w:r>
      <w:r>
        <w:rPr>
          <w:spacing w:val="-21"/>
          <w:vertAlign w:val="baseline"/>
        </w:rPr>
        <w:t> </w:t>
      </w:r>
      <w:r>
        <w:rPr>
          <w:vertAlign w:val="baseline"/>
        </w:rPr>
        <w:t>Nevertheless,</w:t>
      </w:r>
      <w:r>
        <w:rPr>
          <w:spacing w:val="-3"/>
          <w:vertAlign w:val="baseline"/>
        </w:rPr>
        <w:t> </w:t>
      </w:r>
      <w:r>
        <w:rPr>
          <w:vertAlign w:val="baseline"/>
        </w:rPr>
        <w:t>hold</w:t>
      </w:r>
      <w:r>
        <w:rPr>
          <w:spacing w:val="-3"/>
          <w:vertAlign w:val="baseline"/>
        </w:rPr>
        <w:t> </w:t>
      </w:r>
      <w:r>
        <w:rPr>
          <w:vertAlign w:val="baseline"/>
        </w:rPr>
        <w:t>that</w:t>
      </w:r>
      <w:r>
        <w:rPr>
          <w:spacing w:val="-3"/>
          <w:vertAlign w:val="baseline"/>
        </w:rPr>
        <w:t> </w:t>
      </w:r>
      <w:r>
        <w:rPr>
          <w:vertAlign w:val="baseline"/>
        </w:rPr>
        <w:t>which</w:t>
      </w:r>
      <w:r>
        <w:rPr>
          <w:spacing w:val="-3"/>
          <w:vertAlign w:val="baseline"/>
        </w:rPr>
        <w:t> </w:t>
      </w:r>
      <w:r>
        <w:rPr>
          <w:vertAlign w:val="baseline"/>
        </w:rPr>
        <w:t>you have firmly until I come. </w:t>
      </w:r>
      <w:r>
        <w:rPr>
          <w:vertAlign w:val="superscript"/>
        </w:rPr>
        <w:t>26</w:t>
      </w:r>
      <w:r>
        <w:rPr>
          <w:spacing w:val="-19"/>
          <w:vertAlign w:val="baseline"/>
        </w:rPr>
        <w:t> </w:t>
      </w:r>
      <w:r>
        <w:rPr>
          <w:vertAlign w:val="baseline"/>
        </w:rPr>
        <w:t>He who overcomes, and he who keeps my works to the end, to him I will give authority over the nations. </w:t>
      </w:r>
      <w:r>
        <w:rPr>
          <w:vertAlign w:val="superscript"/>
        </w:rPr>
        <w:t>27</w:t>
      </w:r>
      <w:r>
        <w:rPr>
          <w:spacing w:val="-13"/>
          <w:vertAlign w:val="baseline"/>
        </w:rPr>
        <w:t> </w:t>
      </w:r>
      <w:r>
        <w:rPr>
          <w:vertAlign w:val="baseline"/>
        </w:rPr>
        <w:t>He will rule them with a rod of iron, shattering them like clay pots; </w:t>
      </w:r>
      <w:r>
        <w:rPr>
          <w:color w:val="0D5FAD"/>
          <w:u w:val="single" w:color="0D5FAD"/>
          <w:vertAlign w:val="baseline"/>
        </w:rPr>
        <w:t>Psalm 2:9</w:t>
      </w:r>
      <w:r>
        <w:rPr>
          <w:color w:val="0D5FAD"/>
          <w:vertAlign w:val="baseline"/>
        </w:rPr>
        <w:t> </w:t>
      </w:r>
      <w:r>
        <w:rPr>
          <w:vertAlign w:val="baseline"/>
        </w:rPr>
        <w:t>as I also have received of my Father: </w:t>
      </w:r>
      <w:r>
        <w:rPr>
          <w:vertAlign w:val="superscript"/>
        </w:rPr>
        <w:t>28</w:t>
      </w:r>
      <w:r>
        <w:rPr>
          <w:spacing w:val="-12"/>
          <w:vertAlign w:val="baseline"/>
        </w:rPr>
        <w:t> </w:t>
      </w:r>
      <w:r>
        <w:rPr>
          <w:vertAlign w:val="baseline"/>
        </w:rPr>
        <w:t>and I will give him the morning star. </w:t>
      </w:r>
      <w:r>
        <w:rPr>
          <w:vertAlign w:val="superscript"/>
        </w:rPr>
        <w:t>29</w:t>
      </w:r>
      <w:r>
        <w:rPr>
          <w:spacing w:val="-21"/>
          <w:vertAlign w:val="baseline"/>
        </w:rPr>
        <w:t> </w:t>
      </w:r>
      <w:r>
        <w:rPr>
          <w:vertAlign w:val="baseline"/>
        </w:rPr>
        <w:t>He who has an ear, let him hear what the Spirit says to the assemblies.</w:t>
      </w:r>
    </w:p>
    <w:p>
      <w:pPr>
        <w:pStyle w:val="ListParagraph"/>
        <w:numPr>
          <w:ilvl w:val="0"/>
          <w:numId w:val="45"/>
        </w:numPr>
        <w:tabs>
          <w:tab w:pos="1020" w:val="left" w:leader="none"/>
        </w:tabs>
        <w:spacing w:line="240" w:lineRule="auto" w:before="156" w:after="0"/>
        <w:ind w:left="1020" w:right="0" w:hanging="180"/>
        <w:jc w:val="left"/>
        <w:rPr>
          <w:sz w:val="24"/>
        </w:rPr>
      </w:pPr>
      <w:r>
        <w:rPr>
          <w:sz w:val="24"/>
        </w:rPr>
        <w:t>“And</w:t>
      </w:r>
      <w:r>
        <w:rPr>
          <w:spacing w:val="-1"/>
          <w:sz w:val="24"/>
        </w:rPr>
        <w:t> </w:t>
      </w:r>
      <w:r>
        <w:rPr>
          <w:sz w:val="24"/>
        </w:rPr>
        <w:t>to</w:t>
      </w:r>
      <w:r>
        <w:rPr>
          <w:spacing w:val="-1"/>
          <w:sz w:val="24"/>
        </w:rPr>
        <w:t> </w:t>
      </w:r>
      <w:r>
        <w:rPr>
          <w:sz w:val="24"/>
        </w:rPr>
        <w:t>the</w:t>
      </w:r>
      <w:r>
        <w:rPr>
          <w:spacing w:val="-1"/>
          <w:sz w:val="24"/>
        </w:rPr>
        <w:t> </w:t>
      </w:r>
      <w:r>
        <w:rPr>
          <w:sz w:val="24"/>
        </w:rPr>
        <w:t>angel</w:t>
      </w:r>
      <w:r>
        <w:rPr>
          <w:spacing w:val="-1"/>
          <w:sz w:val="24"/>
        </w:rPr>
        <w:t> </w:t>
      </w:r>
      <w:r>
        <w:rPr>
          <w:sz w:val="24"/>
        </w:rPr>
        <w:t>of</w:t>
      </w:r>
      <w:r>
        <w:rPr>
          <w:spacing w:val="-2"/>
          <w:sz w:val="24"/>
        </w:rPr>
        <w:t> </w:t>
      </w:r>
      <w:r>
        <w:rPr>
          <w:sz w:val="24"/>
        </w:rPr>
        <w:t>the</w:t>
      </w:r>
      <w:r>
        <w:rPr>
          <w:spacing w:val="-1"/>
          <w:sz w:val="24"/>
        </w:rPr>
        <w:t> </w:t>
      </w:r>
      <w:r>
        <w:rPr>
          <w:sz w:val="24"/>
        </w:rPr>
        <w:t>assembly</w:t>
      </w:r>
      <w:r>
        <w:rPr>
          <w:spacing w:val="-1"/>
          <w:sz w:val="24"/>
        </w:rPr>
        <w:t> </w:t>
      </w:r>
      <w:r>
        <w:rPr>
          <w:sz w:val="24"/>
        </w:rPr>
        <w:t>in</w:t>
      </w:r>
      <w:r>
        <w:rPr>
          <w:spacing w:val="-1"/>
          <w:sz w:val="24"/>
        </w:rPr>
        <w:t> </w:t>
      </w:r>
      <w:r>
        <w:rPr>
          <w:sz w:val="24"/>
        </w:rPr>
        <w:t>Sardis </w:t>
      </w:r>
      <w:r>
        <w:rPr>
          <w:spacing w:val="-2"/>
          <w:sz w:val="24"/>
        </w:rPr>
        <w:t>write:</w:t>
      </w:r>
    </w:p>
    <w:p>
      <w:pPr>
        <w:pStyle w:val="BodyText"/>
        <w:spacing w:before="182"/>
        <w:ind w:left="840"/>
      </w:pPr>
      <w:r>
        <w:rPr/>
        <w:t>“He</w:t>
      </w:r>
      <w:r>
        <w:rPr>
          <w:spacing w:val="-4"/>
        </w:rPr>
        <w:t> </w:t>
      </w:r>
      <w:r>
        <w:rPr/>
        <w:t>who</w:t>
      </w:r>
      <w:r>
        <w:rPr>
          <w:spacing w:val="-1"/>
        </w:rPr>
        <w:t> </w:t>
      </w:r>
      <w:r>
        <w:rPr/>
        <w:t>has the</w:t>
      </w:r>
      <w:r>
        <w:rPr>
          <w:spacing w:val="-2"/>
        </w:rPr>
        <w:t> </w:t>
      </w:r>
      <w:r>
        <w:rPr/>
        <w:t>seven</w:t>
      </w:r>
      <w:r>
        <w:rPr>
          <w:spacing w:val="-1"/>
        </w:rPr>
        <w:t> </w:t>
      </w:r>
      <w:r>
        <w:rPr/>
        <w:t>Spirits of</w:t>
      </w:r>
      <w:r>
        <w:rPr>
          <w:spacing w:val="-2"/>
        </w:rPr>
        <w:t> </w:t>
      </w:r>
      <w:r>
        <w:rPr/>
        <w:t>God</w:t>
      </w:r>
      <w:r>
        <w:rPr>
          <w:spacing w:val="-1"/>
        </w:rPr>
        <w:t> </w:t>
      </w:r>
      <w:r>
        <w:rPr/>
        <w:t>and the</w:t>
      </w:r>
      <w:r>
        <w:rPr>
          <w:spacing w:val="-2"/>
        </w:rPr>
        <w:t> </w:t>
      </w:r>
      <w:r>
        <w:rPr/>
        <w:t>seven</w:t>
      </w:r>
      <w:r>
        <w:rPr>
          <w:spacing w:val="-1"/>
        </w:rPr>
        <w:t> </w:t>
      </w:r>
      <w:r>
        <w:rPr/>
        <w:t>stars says</w:t>
      </w:r>
      <w:r>
        <w:rPr>
          <w:spacing w:val="-1"/>
        </w:rPr>
        <w:t> </w:t>
      </w:r>
      <w:r>
        <w:rPr/>
        <w:t>these</w:t>
      </w:r>
      <w:r>
        <w:rPr>
          <w:spacing w:val="-1"/>
        </w:rPr>
        <w:t> </w:t>
      </w:r>
      <w:r>
        <w:rPr>
          <w:spacing w:val="-2"/>
        </w:rPr>
        <w:t>things:</w:t>
      </w:r>
    </w:p>
    <w:p>
      <w:pPr>
        <w:pStyle w:val="BodyText"/>
        <w:spacing w:line="259" w:lineRule="auto" w:before="183"/>
        <w:ind w:left="840" w:right="182"/>
      </w:pPr>
      <w:r>
        <w:rPr/>
        <w:t>“I know your works, that you have a reputation of being alive, but you are dead. </w:t>
      </w:r>
      <w:r>
        <w:rPr>
          <w:vertAlign w:val="superscript"/>
        </w:rPr>
        <w:t>2</w:t>
      </w:r>
      <w:r>
        <w:rPr>
          <w:spacing w:val="-14"/>
          <w:vertAlign w:val="baseline"/>
        </w:rPr>
        <w:t> </w:t>
      </w:r>
      <w:r>
        <w:rPr>
          <w:vertAlign w:val="baseline"/>
        </w:rPr>
        <w:t>Wake up and keep the things that remain, which you were about to throw away, for I have found no works of yours perfected before my God. </w:t>
      </w:r>
      <w:r>
        <w:rPr>
          <w:vertAlign w:val="superscript"/>
        </w:rPr>
        <w:t>3</w:t>
      </w:r>
      <w:r>
        <w:rPr>
          <w:spacing w:val="-14"/>
          <w:vertAlign w:val="baseline"/>
        </w:rPr>
        <w:t> </w:t>
      </w:r>
      <w:r>
        <w:rPr>
          <w:vertAlign w:val="baseline"/>
        </w:rPr>
        <w:t>Remember therefore how you have received and heard. Keep it and repent. If therefore you won’t watch, I will come as a thief, and you won’t know what hour I will come upon you. </w:t>
      </w:r>
      <w:r>
        <w:rPr>
          <w:vertAlign w:val="superscript"/>
        </w:rPr>
        <w:t>4</w:t>
      </w:r>
      <w:r>
        <w:rPr>
          <w:spacing w:val="-12"/>
          <w:vertAlign w:val="baseline"/>
        </w:rPr>
        <w:t> </w:t>
      </w:r>
      <w:r>
        <w:rPr>
          <w:vertAlign w:val="baseline"/>
        </w:rPr>
        <w:t>Nevertheless you have a few names in Sardis that didn’t defile their garments. They will walk with me in white, for they are worthy. </w:t>
      </w:r>
      <w:r>
        <w:rPr>
          <w:vertAlign w:val="superscript"/>
        </w:rPr>
        <w:t>5</w:t>
      </w:r>
      <w:r>
        <w:rPr>
          <w:spacing w:val="-17"/>
          <w:vertAlign w:val="baseline"/>
        </w:rPr>
        <w:t> </w:t>
      </w:r>
      <w:r>
        <w:rPr>
          <w:vertAlign w:val="baseline"/>
        </w:rPr>
        <w:t>He who overcomes will be arrayed in white garments, and I will in no way blot his name out of the book of life, and I will confess his name before my Father,</w:t>
      </w:r>
      <w:r>
        <w:rPr>
          <w:spacing w:val="-5"/>
          <w:vertAlign w:val="baseline"/>
        </w:rPr>
        <w:t> </w:t>
      </w:r>
      <w:r>
        <w:rPr>
          <w:vertAlign w:val="baseline"/>
        </w:rPr>
        <w:t>and</w:t>
      </w:r>
      <w:r>
        <w:rPr>
          <w:spacing w:val="-3"/>
          <w:vertAlign w:val="baseline"/>
        </w:rPr>
        <w:t> </w:t>
      </w:r>
      <w:r>
        <w:rPr>
          <w:vertAlign w:val="baseline"/>
        </w:rPr>
        <w:t>before</w:t>
      </w:r>
      <w:r>
        <w:rPr>
          <w:spacing w:val="-4"/>
          <w:vertAlign w:val="baseline"/>
        </w:rPr>
        <w:t> </w:t>
      </w:r>
      <w:r>
        <w:rPr>
          <w:vertAlign w:val="baseline"/>
        </w:rPr>
        <w:t>his</w:t>
      </w:r>
      <w:r>
        <w:rPr>
          <w:spacing w:val="-3"/>
          <w:vertAlign w:val="baseline"/>
        </w:rPr>
        <w:t> </w:t>
      </w:r>
      <w:r>
        <w:rPr>
          <w:vertAlign w:val="baseline"/>
        </w:rPr>
        <w:t>angels.</w:t>
      </w:r>
      <w:r>
        <w:rPr>
          <w:spacing w:val="-4"/>
          <w:vertAlign w:val="baseline"/>
        </w:rPr>
        <w:t> </w:t>
      </w:r>
      <w:r>
        <w:rPr>
          <w:vertAlign w:val="superscript"/>
        </w:rPr>
        <w:t>6</w:t>
      </w:r>
      <w:r>
        <w:rPr>
          <w:spacing w:val="-18"/>
          <w:vertAlign w:val="baseline"/>
        </w:rPr>
        <w:t> </w:t>
      </w:r>
      <w:r>
        <w:rPr>
          <w:vertAlign w:val="baseline"/>
        </w:rPr>
        <w:t>He</w:t>
      </w:r>
      <w:r>
        <w:rPr>
          <w:spacing w:val="-4"/>
          <w:vertAlign w:val="baseline"/>
        </w:rPr>
        <w:t> </w:t>
      </w:r>
      <w:r>
        <w:rPr>
          <w:vertAlign w:val="baseline"/>
        </w:rPr>
        <w:t>who</w:t>
      </w:r>
      <w:r>
        <w:rPr>
          <w:spacing w:val="-3"/>
          <w:vertAlign w:val="baseline"/>
        </w:rPr>
        <w:t> </w:t>
      </w:r>
      <w:r>
        <w:rPr>
          <w:vertAlign w:val="baseline"/>
        </w:rPr>
        <w:t>has</w:t>
      </w:r>
      <w:r>
        <w:rPr>
          <w:spacing w:val="-3"/>
          <w:vertAlign w:val="baseline"/>
        </w:rPr>
        <w:t> </w:t>
      </w:r>
      <w:r>
        <w:rPr>
          <w:vertAlign w:val="baseline"/>
        </w:rPr>
        <w:t>an</w:t>
      </w:r>
      <w:r>
        <w:rPr>
          <w:spacing w:val="-3"/>
          <w:vertAlign w:val="baseline"/>
        </w:rPr>
        <w:t> </w:t>
      </w:r>
      <w:r>
        <w:rPr>
          <w:vertAlign w:val="baseline"/>
        </w:rPr>
        <w:t>ear,</w:t>
      </w:r>
      <w:r>
        <w:rPr>
          <w:spacing w:val="-1"/>
          <w:vertAlign w:val="baseline"/>
        </w:rPr>
        <w:t> </w:t>
      </w:r>
      <w:r>
        <w:rPr>
          <w:vertAlign w:val="baseline"/>
        </w:rPr>
        <w:t>let</w:t>
      </w:r>
      <w:r>
        <w:rPr>
          <w:spacing w:val="-3"/>
          <w:vertAlign w:val="baseline"/>
        </w:rPr>
        <w:t> </w:t>
      </w:r>
      <w:r>
        <w:rPr>
          <w:vertAlign w:val="baseline"/>
        </w:rPr>
        <w:t>him</w:t>
      </w:r>
      <w:r>
        <w:rPr>
          <w:spacing w:val="-3"/>
          <w:vertAlign w:val="baseline"/>
        </w:rPr>
        <w:t> </w:t>
      </w:r>
      <w:r>
        <w:rPr>
          <w:vertAlign w:val="baseline"/>
        </w:rPr>
        <w:t>hear</w:t>
      </w:r>
      <w:r>
        <w:rPr>
          <w:spacing w:val="-4"/>
          <w:vertAlign w:val="baseline"/>
        </w:rPr>
        <w:t> </w:t>
      </w:r>
      <w:r>
        <w:rPr>
          <w:vertAlign w:val="baseline"/>
        </w:rPr>
        <w:t>what</w:t>
      </w:r>
      <w:r>
        <w:rPr>
          <w:spacing w:val="-3"/>
          <w:vertAlign w:val="baseline"/>
        </w:rPr>
        <w:t> </w:t>
      </w:r>
      <w:r>
        <w:rPr>
          <w:vertAlign w:val="baseline"/>
        </w:rPr>
        <w:t>the</w:t>
      </w:r>
      <w:r>
        <w:rPr>
          <w:spacing w:val="-4"/>
          <w:vertAlign w:val="baseline"/>
        </w:rPr>
        <w:t> </w:t>
      </w:r>
      <w:r>
        <w:rPr>
          <w:vertAlign w:val="baseline"/>
        </w:rPr>
        <w:t>Spirit</w:t>
      </w:r>
      <w:r>
        <w:rPr>
          <w:spacing w:val="-3"/>
          <w:vertAlign w:val="baseline"/>
        </w:rPr>
        <w:t> </w:t>
      </w:r>
      <w:r>
        <w:rPr>
          <w:vertAlign w:val="baseline"/>
        </w:rPr>
        <w:t>says</w:t>
      </w:r>
      <w:r>
        <w:rPr>
          <w:spacing w:val="-3"/>
          <w:vertAlign w:val="baseline"/>
        </w:rPr>
        <w:t> </w:t>
      </w:r>
      <w:r>
        <w:rPr>
          <w:vertAlign w:val="baseline"/>
        </w:rPr>
        <w:t>to</w:t>
      </w:r>
      <w:r>
        <w:rPr>
          <w:spacing w:val="-3"/>
          <w:vertAlign w:val="baseline"/>
        </w:rPr>
        <w:t> </w:t>
      </w:r>
      <w:r>
        <w:rPr>
          <w:vertAlign w:val="baseline"/>
        </w:rPr>
        <w:t>the </w:t>
      </w:r>
      <w:r>
        <w:rPr>
          <w:spacing w:val="-2"/>
          <w:vertAlign w:val="baseline"/>
        </w:rPr>
        <w:t>assemblies.</w:t>
      </w:r>
    </w:p>
    <w:p>
      <w:pPr>
        <w:pStyle w:val="BodyText"/>
        <w:spacing w:before="156"/>
        <w:ind w:left="840"/>
      </w:pPr>
      <w:r>
        <w:rPr>
          <w:vertAlign w:val="superscript"/>
        </w:rPr>
        <w:t>7</w:t>
      </w:r>
      <w:r>
        <w:rPr>
          <w:spacing w:val="-18"/>
          <w:vertAlign w:val="baseline"/>
        </w:rPr>
        <w:t> </w:t>
      </w:r>
      <w:r>
        <w:rPr>
          <w:vertAlign w:val="baseline"/>
        </w:rPr>
        <w:t>“To</w:t>
      </w:r>
      <w:r>
        <w:rPr>
          <w:spacing w:val="-5"/>
          <w:vertAlign w:val="baseline"/>
        </w:rPr>
        <w:t> </w:t>
      </w:r>
      <w:r>
        <w:rPr>
          <w:vertAlign w:val="baseline"/>
        </w:rPr>
        <w:t>the</w:t>
      </w:r>
      <w:r>
        <w:rPr>
          <w:spacing w:val="-3"/>
          <w:vertAlign w:val="baseline"/>
        </w:rPr>
        <w:t> </w:t>
      </w:r>
      <w:r>
        <w:rPr>
          <w:vertAlign w:val="baseline"/>
        </w:rPr>
        <w:t>angel</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assembly</w:t>
      </w:r>
      <w:r>
        <w:rPr>
          <w:spacing w:val="-3"/>
          <w:vertAlign w:val="baseline"/>
        </w:rPr>
        <w:t> </w:t>
      </w:r>
      <w:r>
        <w:rPr>
          <w:vertAlign w:val="baseline"/>
        </w:rPr>
        <w:t>in</w:t>
      </w:r>
      <w:r>
        <w:rPr>
          <w:spacing w:val="-2"/>
          <w:vertAlign w:val="baseline"/>
        </w:rPr>
        <w:t> </w:t>
      </w:r>
      <w:r>
        <w:rPr>
          <w:vertAlign w:val="baseline"/>
        </w:rPr>
        <w:t>Philadelphia</w:t>
      </w:r>
      <w:r>
        <w:rPr>
          <w:spacing w:val="-4"/>
          <w:vertAlign w:val="baseline"/>
        </w:rPr>
        <w:t> </w:t>
      </w:r>
      <w:r>
        <w:rPr>
          <w:spacing w:val="-2"/>
          <w:vertAlign w:val="baseline"/>
        </w:rPr>
        <w:t>write:</w:t>
      </w:r>
    </w:p>
    <w:p>
      <w:pPr>
        <w:pStyle w:val="BodyText"/>
        <w:spacing w:line="259" w:lineRule="auto" w:before="182"/>
        <w:ind w:left="840" w:right="267"/>
      </w:pPr>
      <w:r>
        <w:rPr/>
        <w:t>“He</w:t>
      </w:r>
      <w:r>
        <w:rPr>
          <w:spacing w:val="-4"/>
        </w:rPr>
        <w:t> </w:t>
      </w:r>
      <w:r>
        <w:rPr/>
        <w:t>who</w:t>
      </w:r>
      <w:r>
        <w:rPr>
          <w:spacing w:val="-3"/>
        </w:rPr>
        <w:t> </w:t>
      </w:r>
      <w:r>
        <w:rPr/>
        <w:t>is</w:t>
      </w:r>
      <w:r>
        <w:rPr>
          <w:spacing w:val="-3"/>
        </w:rPr>
        <w:t> </w:t>
      </w:r>
      <w:r>
        <w:rPr/>
        <w:t>holy,</w:t>
      </w:r>
      <w:r>
        <w:rPr>
          <w:spacing w:val="-3"/>
        </w:rPr>
        <w:t> </w:t>
      </w:r>
      <w:r>
        <w:rPr/>
        <w:t>he</w:t>
      </w:r>
      <w:r>
        <w:rPr>
          <w:spacing w:val="-4"/>
        </w:rPr>
        <w:t> </w:t>
      </w:r>
      <w:r>
        <w:rPr/>
        <w:t>who</w:t>
      </w:r>
      <w:r>
        <w:rPr>
          <w:spacing w:val="-1"/>
        </w:rPr>
        <w:t> </w:t>
      </w:r>
      <w:r>
        <w:rPr/>
        <w:t>is</w:t>
      </w:r>
      <w:r>
        <w:rPr>
          <w:spacing w:val="-3"/>
        </w:rPr>
        <w:t> </w:t>
      </w:r>
      <w:r>
        <w:rPr/>
        <w:t>true,</w:t>
      </w:r>
      <w:r>
        <w:rPr>
          <w:spacing w:val="-3"/>
        </w:rPr>
        <w:t> </w:t>
      </w:r>
      <w:r>
        <w:rPr/>
        <w:t>he</w:t>
      </w:r>
      <w:r>
        <w:rPr>
          <w:spacing w:val="-4"/>
        </w:rPr>
        <w:t> </w:t>
      </w:r>
      <w:r>
        <w:rPr/>
        <w:t>who</w:t>
      </w:r>
      <w:r>
        <w:rPr>
          <w:spacing w:val="-3"/>
        </w:rPr>
        <w:t> </w:t>
      </w:r>
      <w:r>
        <w:rPr/>
        <w:t>has</w:t>
      </w:r>
      <w:r>
        <w:rPr>
          <w:spacing w:val="-3"/>
        </w:rPr>
        <w:t> </w:t>
      </w:r>
      <w:r>
        <w:rPr/>
        <w:t>the</w:t>
      </w:r>
      <w:r>
        <w:rPr>
          <w:spacing w:val="-4"/>
        </w:rPr>
        <w:t> </w:t>
      </w:r>
      <w:r>
        <w:rPr/>
        <w:t>key</w:t>
      </w:r>
      <w:r>
        <w:rPr>
          <w:spacing w:val="-3"/>
        </w:rPr>
        <w:t> </w:t>
      </w:r>
      <w:r>
        <w:rPr/>
        <w:t>of</w:t>
      </w:r>
      <w:r>
        <w:rPr>
          <w:spacing w:val="-4"/>
        </w:rPr>
        <w:t> </w:t>
      </w:r>
      <w:r>
        <w:rPr/>
        <w:t>David,</w:t>
      </w:r>
      <w:r>
        <w:rPr>
          <w:spacing w:val="-3"/>
        </w:rPr>
        <w:t> </w:t>
      </w:r>
      <w:r>
        <w:rPr/>
        <w:t>he</w:t>
      </w:r>
      <w:r>
        <w:rPr>
          <w:spacing w:val="-4"/>
        </w:rPr>
        <w:t> </w:t>
      </w:r>
      <w:r>
        <w:rPr/>
        <w:t>who</w:t>
      </w:r>
      <w:r>
        <w:rPr>
          <w:spacing w:val="-3"/>
        </w:rPr>
        <w:t> </w:t>
      </w:r>
      <w:r>
        <w:rPr/>
        <w:t>opens</w:t>
      </w:r>
      <w:r>
        <w:rPr>
          <w:spacing w:val="-3"/>
        </w:rPr>
        <w:t> </w:t>
      </w:r>
      <w:r>
        <w:rPr/>
        <w:t>and</w:t>
      </w:r>
      <w:r>
        <w:rPr>
          <w:spacing w:val="-3"/>
        </w:rPr>
        <w:t> </w:t>
      </w:r>
      <w:r>
        <w:rPr/>
        <w:t>no</w:t>
      </w:r>
      <w:r>
        <w:rPr>
          <w:spacing w:val="-3"/>
        </w:rPr>
        <w:t> </w:t>
      </w:r>
      <w:r>
        <w:rPr/>
        <w:t>one can shut, and who shuts and no one opens, says these things:</w:t>
      </w:r>
    </w:p>
    <w:p>
      <w:pPr>
        <w:pStyle w:val="BodyText"/>
        <w:spacing w:line="259" w:lineRule="auto" w:before="160"/>
        <w:ind w:left="840" w:right="123"/>
      </w:pPr>
      <w:r>
        <w:rPr>
          <w:vertAlign w:val="superscript"/>
        </w:rPr>
        <w:t>8</w:t>
      </w:r>
      <w:r>
        <w:rPr>
          <w:spacing w:val="-13"/>
          <w:vertAlign w:val="baseline"/>
        </w:rPr>
        <w:t> </w:t>
      </w:r>
      <w:r>
        <w:rPr>
          <w:vertAlign w:val="baseline"/>
        </w:rPr>
        <w:t>“I know your works (behold, I have set before you an open door, which no one can shut),</w:t>
      </w:r>
      <w:r>
        <w:rPr>
          <w:spacing w:val="-5"/>
          <w:vertAlign w:val="baseline"/>
        </w:rPr>
        <w:t> </w:t>
      </w:r>
      <w:r>
        <w:rPr>
          <w:vertAlign w:val="baseline"/>
        </w:rPr>
        <w:t>that</w:t>
      </w:r>
      <w:r>
        <w:rPr>
          <w:spacing w:val="-3"/>
          <w:vertAlign w:val="baseline"/>
        </w:rPr>
        <w:t> </w:t>
      </w:r>
      <w:r>
        <w:rPr>
          <w:vertAlign w:val="baseline"/>
        </w:rPr>
        <w:t>you</w:t>
      </w:r>
      <w:r>
        <w:rPr>
          <w:spacing w:val="-3"/>
          <w:vertAlign w:val="baseline"/>
        </w:rPr>
        <w:t> </w:t>
      </w:r>
      <w:r>
        <w:rPr>
          <w:vertAlign w:val="baseline"/>
        </w:rPr>
        <w:t>have</w:t>
      </w:r>
      <w:r>
        <w:rPr>
          <w:spacing w:val="-4"/>
          <w:vertAlign w:val="baseline"/>
        </w:rPr>
        <w:t> </w:t>
      </w:r>
      <w:r>
        <w:rPr>
          <w:vertAlign w:val="baseline"/>
        </w:rPr>
        <w:t>a</w:t>
      </w:r>
      <w:r>
        <w:rPr>
          <w:spacing w:val="-4"/>
          <w:vertAlign w:val="baseline"/>
        </w:rPr>
        <w:t> </w:t>
      </w:r>
      <w:r>
        <w:rPr>
          <w:vertAlign w:val="baseline"/>
        </w:rPr>
        <w:t>little</w:t>
      </w:r>
      <w:r>
        <w:rPr>
          <w:spacing w:val="-4"/>
          <w:vertAlign w:val="baseline"/>
        </w:rPr>
        <w:t> </w:t>
      </w:r>
      <w:r>
        <w:rPr>
          <w:vertAlign w:val="baseline"/>
        </w:rPr>
        <w:t>power,</w:t>
      </w:r>
      <w:r>
        <w:rPr>
          <w:spacing w:val="-1"/>
          <w:vertAlign w:val="baseline"/>
        </w:rPr>
        <w:t> </w:t>
      </w:r>
      <w:r>
        <w:rPr>
          <w:vertAlign w:val="baseline"/>
        </w:rPr>
        <w:t>and</w:t>
      </w:r>
      <w:r>
        <w:rPr>
          <w:spacing w:val="-3"/>
          <w:vertAlign w:val="baseline"/>
        </w:rPr>
        <w:t> </w:t>
      </w:r>
      <w:r>
        <w:rPr>
          <w:vertAlign w:val="baseline"/>
        </w:rPr>
        <w:t>kept</w:t>
      </w:r>
      <w:r>
        <w:rPr>
          <w:spacing w:val="-3"/>
          <w:vertAlign w:val="baseline"/>
        </w:rPr>
        <w:t> </w:t>
      </w:r>
      <w:r>
        <w:rPr>
          <w:vertAlign w:val="baseline"/>
        </w:rPr>
        <w:t>my</w:t>
      </w:r>
      <w:r>
        <w:rPr>
          <w:spacing w:val="-3"/>
          <w:vertAlign w:val="baseline"/>
        </w:rPr>
        <w:t> </w:t>
      </w:r>
      <w:r>
        <w:rPr>
          <w:vertAlign w:val="baseline"/>
        </w:rPr>
        <w:t>word,</w:t>
      </w:r>
      <w:r>
        <w:rPr>
          <w:spacing w:val="-3"/>
          <w:vertAlign w:val="baseline"/>
        </w:rPr>
        <w:t> </w:t>
      </w:r>
      <w:r>
        <w:rPr>
          <w:vertAlign w:val="baseline"/>
        </w:rPr>
        <w:t>and</w:t>
      </w:r>
      <w:r>
        <w:rPr>
          <w:spacing w:val="-3"/>
          <w:vertAlign w:val="baseline"/>
        </w:rPr>
        <w:t> </w:t>
      </w:r>
      <w:r>
        <w:rPr>
          <w:vertAlign w:val="baseline"/>
        </w:rPr>
        <w:t>didn’t</w:t>
      </w:r>
      <w:r>
        <w:rPr>
          <w:spacing w:val="-3"/>
          <w:vertAlign w:val="baseline"/>
        </w:rPr>
        <w:t> </w:t>
      </w:r>
      <w:r>
        <w:rPr>
          <w:vertAlign w:val="baseline"/>
        </w:rPr>
        <w:t>deny</w:t>
      </w:r>
      <w:r>
        <w:rPr>
          <w:spacing w:val="-3"/>
          <w:vertAlign w:val="baseline"/>
        </w:rPr>
        <w:t> </w:t>
      </w:r>
      <w:r>
        <w:rPr>
          <w:vertAlign w:val="baseline"/>
        </w:rPr>
        <w:t>my</w:t>
      </w:r>
      <w:r>
        <w:rPr>
          <w:spacing w:val="-3"/>
          <w:vertAlign w:val="baseline"/>
        </w:rPr>
        <w:t> </w:t>
      </w:r>
      <w:r>
        <w:rPr>
          <w:vertAlign w:val="baseline"/>
        </w:rPr>
        <w:t>name.</w:t>
      </w:r>
      <w:r>
        <w:rPr>
          <w:spacing w:val="-4"/>
          <w:vertAlign w:val="baseline"/>
        </w:rPr>
        <w:t> </w:t>
      </w:r>
      <w:r>
        <w:rPr>
          <w:vertAlign w:val="superscript"/>
        </w:rPr>
        <w:t>9</w:t>
      </w:r>
      <w:r>
        <w:rPr>
          <w:spacing w:val="-18"/>
          <w:vertAlign w:val="baseline"/>
        </w:rPr>
        <w:t> </w:t>
      </w:r>
      <w:r>
        <w:rPr>
          <w:vertAlign w:val="baseline"/>
        </w:rPr>
        <w:t>Behold, I give some of the synagogue of Satan, of those who say they are Jews, and they are not, but</w:t>
      </w:r>
      <w:r>
        <w:rPr>
          <w:spacing w:val="-2"/>
          <w:vertAlign w:val="baseline"/>
        </w:rPr>
        <w:t> </w:t>
      </w:r>
      <w:r>
        <w:rPr>
          <w:vertAlign w:val="baseline"/>
        </w:rPr>
        <w:t>lie—behold,</w:t>
      </w:r>
      <w:r>
        <w:rPr>
          <w:spacing w:val="-3"/>
          <w:vertAlign w:val="baseline"/>
        </w:rPr>
        <w:t> </w:t>
      </w:r>
      <w:r>
        <w:rPr>
          <w:vertAlign w:val="baseline"/>
        </w:rPr>
        <w:t>I</w:t>
      </w:r>
      <w:r>
        <w:rPr>
          <w:spacing w:val="-3"/>
          <w:vertAlign w:val="baseline"/>
        </w:rPr>
        <w:t> </w:t>
      </w:r>
      <w:r>
        <w:rPr>
          <w:vertAlign w:val="baseline"/>
        </w:rPr>
        <w:t>will</w:t>
      </w:r>
      <w:r>
        <w:rPr>
          <w:spacing w:val="-2"/>
          <w:vertAlign w:val="baseline"/>
        </w:rPr>
        <w:t> </w:t>
      </w:r>
      <w:r>
        <w:rPr>
          <w:vertAlign w:val="baseline"/>
        </w:rPr>
        <w:t>make</w:t>
      </w:r>
      <w:r>
        <w:rPr>
          <w:spacing w:val="-3"/>
          <w:vertAlign w:val="baseline"/>
        </w:rPr>
        <w:t> </w:t>
      </w:r>
      <w:r>
        <w:rPr>
          <w:vertAlign w:val="baseline"/>
        </w:rPr>
        <w:t>them</w:t>
      </w:r>
      <w:r>
        <w:rPr>
          <w:spacing w:val="-2"/>
          <w:vertAlign w:val="baseline"/>
        </w:rPr>
        <w:t> </w:t>
      </w:r>
      <w:r>
        <w:rPr>
          <w:vertAlign w:val="baseline"/>
        </w:rPr>
        <w:t>to</w:t>
      </w:r>
      <w:r>
        <w:rPr>
          <w:spacing w:val="-3"/>
          <w:vertAlign w:val="baseline"/>
        </w:rPr>
        <w:t> </w:t>
      </w:r>
      <w:r>
        <w:rPr>
          <w:vertAlign w:val="baseline"/>
        </w:rPr>
        <w:t>come</w:t>
      </w:r>
      <w:r>
        <w:rPr>
          <w:spacing w:val="-2"/>
          <w:vertAlign w:val="baseline"/>
        </w:rPr>
        <w:t> </w:t>
      </w:r>
      <w:r>
        <w:rPr>
          <w:vertAlign w:val="baseline"/>
        </w:rPr>
        <w:t>and</w:t>
      </w:r>
      <w:r>
        <w:rPr>
          <w:spacing w:val="-2"/>
          <w:vertAlign w:val="baseline"/>
        </w:rPr>
        <w:t> </w:t>
      </w:r>
      <w:r>
        <w:rPr>
          <w:vertAlign w:val="baseline"/>
        </w:rPr>
        <w:t>worship</w:t>
      </w:r>
      <w:r>
        <w:rPr>
          <w:spacing w:val="-3"/>
          <w:vertAlign w:val="baseline"/>
        </w:rPr>
        <w:t> </w:t>
      </w:r>
      <w:r>
        <w:rPr>
          <w:vertAlign w:val="baseline"/>
        </w:rPr>
        <w:t>before</w:t>
      </w:r>
      <w:r>
        <w:rPr>
          <w:spacing w:val="-3"/>
          <w:vertAlign w:val="baseline"/>
        </w:rPr>
        <w:t> </w:t>
      </w:r>
      <w:r>
        <w:rPr>
          <w:vertAlign w:val="baseline"/>
        </w:rPr>
        <w:t>your</w:t>
      </w:r>
      <w:r>
        <w:rPr>
          <w:spacing w:val="-3"/>
          <w:vertAlign w:val="baseline"/>
        </w:rPr>
        <w:t> </w:t>
      </w:r>
      <w:r>
        <w:rPr>
          <w:vertAlign w:val="baseline"/>
        </w:rPr>
        <w:t>feet,</w:t>
      </w:r>
      <w:r>
        <w:rPr>
          <w:spacing w:val="-2"/>
          <w:vertAlign w:val="baseline"/>
        </w:rPr>
        <w:t> </w:t>
      </w:r>
      <w:r>
        <w:rPr>
          <w:vertAlign w:val="baseline"/>
        </w:rPr>
        <w:t>and</w:t>
      </w:r>
      <w:r>
        <w:rPr>
          <w:spacing w:val="-3"/>
          <w:vertAlign w:val="baseline"/>
        </w:rPr>
        <w:t> </w:t>
      </w:r>
      <w:r>
        <w:rPr>
          <w:vertAlign w:val="baseline"/>
        </w:rPr>
        <w:t>to</w:t>
      </w:r>
      <w:r>
        <w:rPr>
          <w:spacing w:val="-2"/>
          <w:vertAlign w:val="baseline"/>
        </w:rPr>
        <w:t> </w:t>
      </w:r>
      <w:r>
        <w:rPr>
          <w:vertAlign w:val="baseline"/>
        </w:rPr>
        <w:t>know</w:t>
      </w:r>
      <w:r>
        <w:rPr>
          <w:spacing w:val="-3"/>
          <w:vertAlign w:val="baseline"/>
        </w:rPr>
        <w:t> </w:t>
      </w:r>
      <w:r>
        <w:rPr>
          <w:vertAlign w:val="baseline"/>
        </w:rPr>
        <w:t>that I have loved you. </w:t>
      </w:r>
      <w:r>
        <w:rPr>
          <w:vertAlign w:val="superscript"/>
        </w:rPr>
        <w:t>10</w:t>
      </w:r>
      <w:r>
        <w:rPr>
          <w:spacing w:val="-14"/>
          <w:vertAlign w:val="baseline"/>
        </w:rPr>
        <w:t> </w:t>
      </w:r>
      <w:r>
        <w:rPr>
          <w:vertAlign w:val="baseline"/>
        </w:rPr>
        <w:t>Because you kept my command to endure, I also will keep you from the hour of testing which is to come on the whole world, to test those who dwell on the earth. </w:t>
      </w:r>
      <w:r>
        <w:rPr>
          <w:vertAlign w:val="superscript"/>
        </w:rPr>
        <w:t>11</w:t>
      </w:r>
      <w:r>
        <w:rPr>
          <w:spacing w:val="-19"/>
          <w:vertAlign w:val="baseline"/>
        </w:rPr>
        <w:t> </w:t>
      </w:r>
      <w:r>
        <w:rPr>
          <w:vertAlign w:val="baseline"/>
        </w:rPr>
        <w:t>I am coming quickly! Hold firmly that which you have, so that no one takes your crown. </w:t>
      </w:r>
      <w:r>
        <w:rPr>
          <w:vertAlign w:val="superscript"/>
        </w:rPr>
        <w:t>12</w:t>
      </w:r>
      <w:r>
        <w:rPr>
          <w:spacing w:val="-13"/>
          <w:vertAlign w:val="baseline"/>
        </w:rPr>
        <w:t> </w:t>
      </w:r>
      <w:r>
        <w:rPr>
          <w:vertAlign w:val="baseline"/>
        </w:rPr>
        <w:t>He who overcomes, I will make him a pillar in the temple of my God, and he will go out from there no more. I will write on him the name of my God and the name of</w:t>
      </w:r>
    </w:p>
    <w:p>
      <w:pPr>
        <w:spacing w:after="0" w:line="259" w:lineRule="auto"/>
        <w:sectPr>
          <w:pgSz w:w="12240" w:h="15840"/>
          <w:pgMar w:header="0" w:footer="523" w:top="1340" w:bottom="720" w:left="1320" w:right="1320"/>
        </w:sectPr>
      </w:pPr>
    </w:p>
    <w:p>
      <w:pPr>
        <w:pStyle w:val="BodyText"/>
        <w:spacing w:line="259" w:lineRule="auto" w:before="79"/>
        <w:ind w:left="840" w:right="267"/>
      </w:pPr>
      <w:r>
        <w:rPr/>
        <w:t>the</w:t>
      </w:r>
      <w:r>
        <w:rPr>
          <w:spacing w:val="-4"/>
        </w:rPr>
        <w:t> </w:t>
      </w:r>
      <w:r>
        <w:rPr/>
        <w:t>city</w:t>
      </w:r>
      <w:r>
        <w:rPr>
          <w:spacing w:val="-3"/>
        </w:rPr>
        <w:t> </w:t>
      </w:r>
      <w:r>
        <w:rPr/>
        <w:t>of</w:t>
      </w:r>
      <w:r>
        <w:rPr>
          <w:spacing w:val="-4"/>
        </w:rPr>
        <w:t> </w:t>
      </w:r>
      <w:r>
        <w:rPr/>
        <w:t>my</w:t>
      </w:r>
      <w:r>
        <w:rPr>
          <w:spacing w:val="-3"/>
        </w:rPr>
        <w:t> </w:t>
      </w:r>
      <w:r>
        <w:rPr/>
        <w:t>God,</w:t>
      </w:r>
      <w:r>
        <w:rPr>
          <w:spacing w:val="-3"/>
        </w:rPr>
        <w:t> </w:t>
      </w:r>
      <w:r>
        <w:rPr/>
        <w:t>the</w:t>
      </w:r>
      <w:r>
        <w:rPr>
          <w:spacing w:val="-4"/>
        </w:rPr>
        <w:t> </w:t>
      </w:r>
      <w:r>
        <w:rPr/>
        <w:t>new</w:t>
      </w:r>
      <w:r>
        <w:rPr>
          <w:spacing w:val="-4"/>
        </w:rPr>
        <w:t> </w:t>
      </w:r>
      <w:r>
        <w:rPr/>
        <w:t>Jerusalem,</w:t>
      </w:r>
      <w:r>
        <w:rPr>
          <w:spacing w:val="-3"/>
        </w:rPr>
        <w:t> </w:t>
      </w:r>
      <w:r>
        <w:rPr/>
        <w:t>which</w:t>
      </w:r>
      <w:r>
        <w:rPr>
          <w:spacing w:val="-3"/>
        </w:rPr>
        <w:t> </w:t>
      </w:r>
      <w:r>
        <w:rPr/>
        <w:t>comes</w:t>
      </w:r>
      <w:r>
        <w:rPr>
          <w:spacing w:val="-3"/>
        </w:rPr>
        <w:t> </w:t>
      </w:r>
      <w:r>
        <w:rPr/>
        <w:t>down</w:t>
      </w:r>
      <w:r>
        <w:rPr>
          <w:spacing w:val="-3"/>
        </w:rPr>
        <w:t> </w:t>
      </w:r>
      <w:r>
        <w:rPr/>
        <w:t>out</w:t>
      </w:r>
      <w:r>
        <w:rPr>
          <w:spacing w:val="-3"/>
        </w:rPr>
        <w:t> </w:t>
      </w:r>
      <w:r>
        <w:rPr/>
        <w:t>of</w:t>
      </w:r>
      <w:r>
        <w:rPr>
          <w:spacing w:val="-4"/>
        </w:rPr>
        <w:t> </w:t>
      </w:r>
      <w:r>
        <w:rPr/>
        <w:t>heaven</w:t>
      </w:r>
      <w:r>
        <w:rPr>
          <w:spacing w:val="-1"/>
        </w:rPr>
        <w:t> </w:t>
      </w:r>
      <w:r>
        <w:rPr/>
        <w:t>from</w:t>
      </w:r>
      <w:r>
        <w:rPr>
          <w:spacing w:val="-3"/>
        </w:rPr>
        <w:t> </w:t>
      </w:r>
      <w:r>
        <w:rPr/>
        <w:t>my</w:t>
      </w:r>
      <w:r>
        <w:rPr>
          <w:spacing w:val="-3"/>
        </w:rPr>
        <w:t> </w:t>
      </w:r>
      <w:r>
        <w:rPr/>
        <w:t>God, and my own new name. </w:t>
      </w:r>
      <w:r>
        <w:rPr>
          <w:vertAlign w:val="superscript"/>
        </w:rPr>
        <w:t>13</w:t>
      </w:r>
      <w:r>
        <w:rPr>
          <w:spacing w:val="-13"/>
          <w:vertAlign w:val="baseline"/>
        </w:rPr>
        <w:t> </w:t>
      </w:r>
      <w:r>
        <w:rPr>
          <w:vertAlign w:val="baseline"/>
        </w:rPr>
        <w:t>He who has an ear, let him hear what the Spirit says to the </w:t>
      </w:r>
      <w:r>
        <w:rPr>
          <w:spacing w:val="-2"/>
          <w:vertAlign w:val="baseline"/>
        </w:rPr>
        <w:t>assemblies.</w:t>
      </w:r>
    </w:p>
    <w:p>
      <w:pPr>
        <w:pStyle w:val="BodyText"/>
        <w:spacing w:before="159"/>
        <w:ind w:left="840"/>
      </w:pPr>
      <w:r>
        <w:rPr>
          <w:vertAlign w:val="superscript"/>
        </w:rPr>
        <w:t>14</w:t>
      </w:r>
      <w:r>
        <w:rPr>
          <w:spacing w:val="-21"/>
          <w:vertAlign w:val="baseline"/>
        </w:rPr>
        <w:t> </w:t>
      </w:r>
      <w:r>
        <w:rPr>
          <w:vertAlign w:val="baseline"/>
        </w:rPr>
        <w:t>“To</w:t>
      </w:r>
      <w:r>
        <w:rPr>
          <w:spacing w:val="-5"/>
          <w:vertAlign w:val="baseline"/>
        </w:rPr>
        <w:t> </w:t>
      </w:r>
      <w:r>
        <w:rPr>
          <w:vertAlign w:val="baseline"/>
        </w:rPr>
        <w:t>the</w:t>
      </w:r>
      <w:r>
        <w:rPr>
          <w:spacing w:val="-3"/>
          <w:vertAlign w:val="baseline"/>
        </w:rPr>
        <w:t> </w:t>
      </w:r>
      <w:r>
        <w:rPr>
          <w:vertAlign w:val="baseline"/>
        </w:rPr>
        <w:t>angel</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assembly</w:t>
      </w:r>
      <w:r>
        <w:rPr>
          <w:spacing w:val="-3"/>
          <w:vertAlign w:val="baseline"/>
        </w:rPr>
        <w:t> </w:t>
      </w:r>
      <w:r>
        <w:rPr>
          <w:vertAlign w:val="baseline"/>
        </w:rPr>
        <w:t>in</w:t>
      </w:r>
      <w:r>
        <w:rPr>
          <w:spacing w:val="-3"/>
          <w:vertAlign w:val="baseline"/>
        </w:rPr>
        <w:t> </w:t>
      </w:r>
      <w:r>
        <w:rPr>
          <w:vertAlign w:val="baseline"/>
        </w:rPr>
        <w:t>Laodicea</w:t>
      </w:r>
      <w:r>
        <w:rPr>
          <w:spacing w:val="-4"/>
          <w:vertAlign w:val="baseline"/>
        </w:rPr>
        <w:t> </w:t>
      </w:r>
      <w:r>
        <w:rPr>
          <w:spacing w:val="-2"/>
          <w:vertAlign w:val="baseline"/>
        </w:rPr>
        <w:t>write:</w:t>
      </w:r>
    </w:p>
    <w:p>
      <w:pPr>
        <w:pStyle w:val="BodyText"/>
        <w:spacing w:line="259" w:lineRule="auto" w:before="183"/>
        <w:ind w:left="840"/>
      </w:pPr>
      <w:r>
        <w:rPr/>
        <w:t>“The</w:t>
      </w:r>
      <w:r>
        <w:rPr>
          <w:spacing w:val="-15"/>
        </w:rPr>
        <w:t> </w:t>
      </w:r>
      <w:r>
        <w:rPr/>
        <w:t>Amen,</w:t>
      </w:r>
      <w:r>
        <w:rPr>
          <w:spacing w:val="-7"/>
        </w:rPr>
        <w:t> </w:t>
      </w:r>
      <w:r>
        <w:rPr/>
        <w:t>the</w:t>
      </w:r>
      <w:r>
        <w:rPr>
          <w:spacing w:val="-6"/>
        </w:rPr>
        <w:t> </w:t>
      </w:r>
      <w:r>
        <w:rPr/>
        <w:t>Faithful</w:t>
      </w:r>
      <w:r>
        <w:rPr>
          <w:spacing w:val="-4"/>
        </w:rPr>
        <w:t> </w:t>
      </w:r>
      <w:r>
        <w:rPr/>
        <w:t>and</w:t>
      </w:r>
      <w:r>
        <w:rPr>
          <w:spacing w:val="-10"/>
        </w:rPr>
        <w:t> </w:t>
      </w:r>
      <w:r>
        <w:rPr/>
        <w:t>True</w:t>
      </w:r>
      <w:r>
        <w:rPr>
          <w:spacing w:val="-11"/>
        </w:rPr>
        <w:t> </w:t>
      </w:r>
      <w:r>
        <w:rPr/>
        <w:t>Witness,</w:t>
      </w:r>
      <w:r>
        <w:rPr>
          <w:spacing w:val="-6"/>
        </w:rPr>
        <w:t> </w:t>
      </w:r>
      <w:r>
        <w:rPr/>
        <w:t>the</w:t>
      </w:r>
      <w:r>
        <w:rPr>
          <w:spacing w:val="-6"/>
        </w:rPr>
        <w:t> </w:t>
      </w:r>
      <w:r>
        <w:rPr/>
        <w:t>Beginning</w:t>
      </w:r>
      <w:r>
        <w:rPr>
          <w:vertAlign w:val="superscript"/>
        </w:rPr>
        <w:t>[</w:t>
      </w:r>
      <w:r>
        <w:rPr>
          <w:color w:val="0D5FAD"/>
          <w:u w:val="single" w:color="0D5FAD"/>
          <w:vertAlign w:val="superscript"/>
        </w:rPr>
        <w:t>m</w:t>
      </w:r>
      <w:r>
        <w:rPr>
          <w:vertAlign w:val="superscript"/>
        </w:rPr>
        <w:t>]</w:t>
      </w:r>
      <w:r>
        <w:rPr>
          <w:spacing w:val="-6"/>
          <w:vertAlign w:val="baseline"/>
        </w:rPr>
        <w:t> </w:t>
      </w:r>
      <w:r>
        <w:rPr>
          <w:vertAlign w:val="baseline"/>
        </w:rPr>
        <w:t>of</w:t>
      </w:r>
      <w:r>
        <w:rPr>
          <w:spacing w:val="-6"/>
          <w:vertAlign w:val="baseline"/>
        </w:rPr>
        <w:t> </w:t>
      </w:r>
      <w:r>
        <w:rPr>
          <w:vertAlign w:val="baseline"/>
        </w:rPr>
        <w:t>God’s</w:t>
      </w:r>
      <w:r>
        <w:rPr>
          <w:spacing w:val="-6"/>
          <w:vertAlign w:val="baseline"/>
        </w:rPr>
        <w:t> </w:t>
      </w:r>
      <w:r>
        <w:rPr>
          <w:vertAlign w:val="baseline"/>
        </w:rPr>
        <w:t>creation,</w:t>
      </w:r>
      <w:r>
        <w:rPr>
          <w:spacing w:val="-6"/>
          <w:vertAlign w:val="baseline"/>
        </w:rPr>
        <w:t> </w:t>
      </w:r>
      <w:r>
        <w:rPr>
          <w:vertAlign w:val="baseline"/>
        </w:rPr>
        <w:t>says</w:t>
      </w:r>
      <w:r>
        <w:rPr>
          <w:spacing w:val="-6"/>
          <w:vertAlign w:val="baseline"/>
        </w:rPr>
        <w:t> </w:t>
      </w:r>
      <w:r>
        <w:rPr>
          <w:vertAlign w:val="baseline"/>
        </w:rPr>
        <w:t>these </w:t>
      </w:r>
      <w:r>
        <w:rPr>
          <w:spacing w:val="-2"/>
          <w:vertAlign w:val="baseline"/>
        </w:rPr>
        <w:t>things:</w:t>
      </w:r>
    </w:p>
    <w:p>
      <w:pPr>
        <w:pStyle w:val="BodyText"/>
        <w:spacing w:before="160"/>
        <w:ind w:left="840"/>
      </w:pPr>
      <w:r>
        <w:rPr>
          <w:vertAlign w:val="superscript"/>
        </w:rPr>
        <w:t>15</w:t>
      </w:r>
      <w:r>
        <w:rPr>
          <w:spacing w:val="-21"/>
          <w:vertAlign w:val="baseline"/>
        </w:rPr>
        <w:t> </w:t>
      </w:r>
      <w:r>
        <w:rPr>
          <w:vertAlign w:val="baseline"/>
        </w:rPr>
        <w:t>“I</w:t>
      </w:r>
      <w:r>
        <w:rPr>
          <w:spacing w:val="-2"/>
          <w:vertAlign w:val="baseline"/>
        </w:rPr>
        <w:t> </w:t>
      </w:r>
      <w:r>
        <w:rPr>
          <w:vertAlign w:val="baseline"/>
        </w:rPr>
        <w:t>know</w:t>
      </w:r>
      <w:r>
        <w:rPr>
          <w:spacing w:val="-1"/>
          <w:vertAlign w:val="baseline"/>
        </w:rPr>
        <w:t> </w:t>
      </w:r>
      <w:r>
        <w:rPr>
          <w:vertAlign w:val="baseline"/>
        </w:rPr>
        <w:t>your</w:t>
      </w:r>
      <w:r>
        <w:rPr>
          <w:spacing w:val="-2"/>
          <w:vertAlign w:val="baseline"/>
        </w:rPr>
        <w:t> </w:t>
      </w:r>
      <w:r>
        <w:rPr>
          <w:vertAlign w:val="baseline"/>
        </w:rPr>
        <w:t>works, that you</w:t>
      </w:r>
      <w:r>
        <w:rPr>
          <w:spacing w:val="-1"/>
          <w:vertAlign w:val="baseline"/>
        </w:rPr>
        <w:t> </w:t>
      </w:r>
      <w:r>
        <w:rPr>
          <w:vertAlign w:val="baseline"/>
        </w:rPr>
        <w:t>are</w:t>
      </w:r>
      <w:r>
        <w:rPr>
          <w:spacing w:val="-1"/>
          <w:vertAlign w:val="baseline"/>
        </w:rPr>
        <w:t> </w:t>
      </w:r>
      <w:r>
        <w:rPr>
          <w:vertAlign w:val="baseline"/>
        </w:rPr>
        <w:t>neither</w:t>
      </w:r>
      <w:r>
        <w:rPr>
          <w:spacing w:val="-1"/>
          <w:vertAlign w:val="baseline"/>
        </w:rPr>
        <w:t> </w:t>
      </w:r>
      <w:r>
        <w:rPr>
          <w:vertAlign w:val="baseline"/>
        </w:rPr>
        <w:t>cold</w:t>
      </w:r>
      <w:r>
        <w:rPr>
          <w:spacing w:val="-1"/>
          <w:vertAlign w:val="baseline"/>
        </w:rPr>
        <w:t> </w:t>
      </w:r>
      <w:r>
        <w:rPr>
          <w:vertAlign w:val="baseline"/>
        </w:rPr>
        <w:t>nor</w:t>
      </w:r>
      <w:r>
        <w:rPr>
          <w:spacing w:val="-1"/>
          <w:vertAlign w:val="baseline"/>
        </w:rPr>
        <w:t> </w:t>
      </w:r>
      <w:r>
        <w:rPr>
          <w:vertAlign w:val="baseline"/>
        </w:rPr>
        <w:t>hot. I</w:t>
      </w:r>
      <w:r>
        <w:rPr>
          <w:spacing w:val="-2"/>
          <w:vertAlign w:val="baseline"/>
        </w:rPr>
        <w:t> </w:t>
      </w:r>
      <w:r>
        <w:rPr>
          <w:vertAlign w:val="baseline"/>
        </w:rPr>
        <w:t>wish you were</w:t>
      </w:r>
      <w:r>
        <w:rPr>
          <w:spacing w:val="-2"/>
          <w:vertAlign w:val="baseline"/>
        </w:rPr>
        <w:t> </w:t>
      </w:r>
      <w:r>
        <w:rPr>
          <w:vertAlign w:val="baseline"/>
        </w:rPr>
        <w:t>cold </w:t>
      </w:r>
      <w:r>
        <w:rPr>
          <w:spacing w:val="-5"/>
          <w:vertAlign w:val="baseline"/>
        </w:rPr>
        <w:t>or</w:t>
      </w:r>
    </w:p>
    <w:p>
      <w:pPr>
        <w:pStyle w:val="BodyText"/>
        <w:spacing w:line="259" w:lineRule="auto" w:before="21"/>
        <w:ind w:left="839" w:right="124"/>
      </w:pPr>
      <w:r>
        <w:rPr/>
        <w:t>hot.</w:t>
      </w:r>
      <w:r>
        <w:rPr>
          <w:spacing w:val="-5"/>
        </w:rPr>
        <w:t> </w:t>
      </w:r>
      <w:r>
        <w:rPr>
          <w:vertAlign w:val="superscript"/>
        </w:rPr>
        <w:t>16</w:t>
      </w:r>
      <w:r>
        <w:rPr>
          <w:spacing w:val="-18"/>
          <w:vertAlign w:val="baseline"/>
        </w:rPr>
        <w:t> </w:t>
      </w:r>
      <w:r>
        <w:rPr>
          <w:vertAlign w:val="baseline"/>
        </w:rPr>
        <w:t>So,</w:t>
      </w:r>
      <w:r>
        <w:rPr>
          <w:spacing w:val="-2"/>
          <w:vertAlign w:val="baseline"/>
        </w:rPr>
        <w:t> </w:t>
      </w:r>
      <w:r>
        <w:rPr>
          <w:vertAlign w:val="baseline"/>
        </w:rPr>
        <w:t>because</w:t>
      </w:r>
      <w:r>
        <w:rPr>
          <w:spacing w:val="-3"/>
          <w:vertAlign w:val="baseline"/>
        </w:rPr>
        <w:t> </w:t>
      </w:r>
      <w:r>
        <w:rPr>
          <w:vertAlign w:val="baseline"/>
        </w:rPr>
        <w:t>you</w:t>
      </w:r>
      <w:r>
        <w:rPr>
          <w:spacing w:val="-2"/>
          <w:vertAlign w:val="baseline"/>
        </w:rPr>
        <w:t> </w:t>
      </w:r>
      <w:r>
        <w:rPr>
          <w:vertAlign w:val="baseline"/>
        </w:rPr>
        <w:t>are</w:t>
      </w:r>
      <w:r>
        <w:rPr>
          <w:spacing w:val="-3"/>
          <w:vertAlign w:val="baseline"/>
        </w:rPr>
        <w:t> </w:t>
      </w:r>
      <w:r>
        <w:rPr>
          <w:vertAlign w:val="baseline"/>
        </w:rPr>
        <w:t>lukewarm, and</w:t>
      </w:r>
      <w:r>
        <w:rPr>
          <w:spacing w:val="-2"/>
          <w:vertAlign w:val="baseline"/>
        </w:rPr>
        <w:t> </w:t>
      </w:r>
      <w:r>
        <w:rPr>
          <w:vertAlign w:val="baseline"/>
        </w:rPr>
        <w:t>neither</w:t>
      </w:r>
      <w:r>
        <w:rPr>
          <w:spacing w:val="-1"/>
          <w:vertAlign w:val="baseline"/>
        </w:rPr>
        <w:t> </w:t>
      </w:r>
      <w:r>
        <w:rPr>
          <w:vertAlign w:val="baseline"/>
        </w:rPr>
        <w:t>hot</w:t>
      </w:r>
      <w:r>
        <w:rPr>
          <w:spacing w:val="-2"/>
          <w:vertAlign w:val="baseline"/>
        </w:rPr>
        <w:t> </w:t>
      </w:r>
      <w:r>
        <w:rPr>
          <w:vertAlign w:val="baseline"/>
        </w:rPr>
        <w:t>nor</w:t>
      </w:r>
      <w:r>
        <w:rPr>
          <w:spacing w:val="-3"/>
          <w:vertAlign w:val="baseline"/>
        </w:rPr>
        <w:t> </w:t>
      </w:r>
      <w:r>
        <w:rPr>
          <w:vertAlign w:val="baseline"/>
        </w:rPr>
        <w:t>cold,</w:t>
      </w:r>
      <w:r>
        <w:rPr>
          <w:spacing w:val="-2"/>
          <w:vertAlign w:val="baseline"/>
        </w:rPr>
        <w:t> </w:t>
      </w:r>
      <w:r>
        <w:rPr>
          <w:vertAlign w:val="baseline"/>
        </w:rPr>
        <w:t>I</w:t>
      </w:r>
      <w:r>
        <w:rPr>
          <w:spacing w:val="-3"/>
          <w:vertAlign w:val="baseline"/>
        </w:rPr>
        <w:t> </w:t>
      </w:r>
      <w:r>
        <w:rPr>
          <w:vertAlign w:val="baseline"/>
        </w:rPr>
        <w:t>will</w:t>
      </w:r>
      <w:r>
        <w:rPr>
          <w:spacing w:val="-2"/>
          <w:vertAlign w:val="baseline"/>
        </w:rPr>
        <w:t> </w:t>
      </w:r>
      <w:r>
        <w:rPr>
          <w:vertAlign w:val="baseline"/>
        </w:rPr>
        <w:t>vomit</w:t>
      </w:r>
      <w:r>
        <w:rPr>
          <w:spacing w:val="-2"/>
          <w:vertAlign w:val="baseline"/>
        </w:rPr>
        <w:t> </w:t>
      </w:r>
      <w:r>
        <w:rPr>
          <w:vertAlign w:val="baseline"/>
        </w:rPr>
        <w:t>you</w:t>
      </w:r>
      <w:r>
        <w:rPr>
          <w:spacing w:val="-2"/>
          <w:vertAlign w:val="baseline"/>
        </w:rPr>
        <w:t> </w:t>
      </w:r>
      <w:r>
        <w:rPr>
          <w:vertAlign w:val="baseline"/>
        </w:rPr>
        <w:t>out</w:t>
      </w:r>
      <w:r>
        <w:rPr>
          <w:spacing w:val="-2"/>
          <w:vertAlign w:val="baseline"/>
        </w:rPr>
        <w:t> </w:t>
      </w:r>
      <w:r>
        <w:rPr>
          <w:vertAlign w:val="baseline"/>
        </w:rPr>
        <w:t>of</w:t>
      </w:r>
      <w:r>
        <w:rPr>
          <w:spacing w:val="-3"/>
          <w:vertAlign w:val="baseline"/>
        </w:rPr>
        <w:t> </w:t>
      </w:r>
      <w:r>
        <w:rPr>
          <w:vertAlign w:val="baseline"/>
        </w:rPr>
        <w:t>my mouth. </w:t>
      </w:r>
      <w:r>
        <w:rPr>
          <w:vertAlign w:val="superscript"/>
        </w:rPr>
        <w:t>17</w:t>
      </w:r>
      <w:r>
        <w:rPr>
          <w:spacing w:val="-17"/>
          <w:vertAlign w:val="baseline"/>
        </w:rPr>
        <w:t> </w:t>
      </w:r>
      <w:r>
        <w:rPr>
          <w:vertAlign w:val="baseline"/>
        </w:rPr>
        <w:t>Because you say, ‘I am rich, and have gotten riches, and have need of nothing;’ and don’t know that you are the wretched one, miserable, poor, blind, and naked; </w:t>
      </w:r>
      <w:r>
        <w:rPr>
          <w:vertAlign w:val="superscript"/>
        </w:rPr>
        <w:t>18</w:t>
      </w:r>
      <w:r>
        <w:rPr>
          <w:spacing w:val="-12"/>
          <w:vertAlign w:val="baseline"/>
        </w:rPr>
        <w:t> </w:t>
      </w:r>
      <w:r>
        <w:rPr>
          <w:vertAlign w:val="baseline"/>
        </w:rPr>
        <w:t>I counsel you to buy from me gold refined by fire, that you may become rich; and white garments, that you may clothe</w:t>
      </w:r>
      <w:r>
        <w:rPr>
          <w:spacing w:val="-1"/>
          <w:vertAlign w:val="baseline"/>
        </w:rPr>
        <w:t> </w:t>
      </w:r>
      <w:r>
        <w:rPr>
          <w:vertAlign w:val="baseline"/>
        </w:rPr>
        <w:t>yourself, and that the</w:t>
      </w:r>
      <w:r>
        <w:rPr>
          <w:spacing w:val="-1"/>
          <w:vertAlign w:val="baseline"/>
        </w:rPr>
        <w:t> </w:t>
      </w:r>
      <w:r>
        <w:rPr>
          <w:vertAlign w:val="baseline"/>
        </w:rPr>
        <w:t>shame</w:t>
      </w:r>
      <w:r>
        <w:rPr>
          <w:spacing w:val="-1"/>
          <w:vertAlign w:val="baseline"/>
        </w:rPr>
        <w:t> </w:t>
      </w:r>
      <w:r>
        <w:rPr>
          <w:vertAlign w:val="baseline"/>
        </w:rPr>
        <w:t>of</w:t>
      </w:r>
      <w:r>
        <w:rPr>
          <w:spacing w:val="-1"/>
          <w:vertAlign w:val="baseline"/>
        </w:rPr>
        <w:t> </w:t>
      </w:r>
      <w:r>
        <w:rPr>
          <w:vertAlign w:val="baseline"/>
        </w:rPr>
        <w:t>your</w:t>
      </w:r>
      <w:r>
        <w:rPr>
          <w:spacing w:val="-1"/>
          <w:vertAlign w:val="baseline"/>
        </w:rPr>
        <w:t> </w:t>
      </w:r>
      <w:r>
        <w:rPr>
          <w:vertAlign w:val="baseline"/>
        </w:rPr>
        <w:t>nakedness may not be revealed; and eye salve to anoint your eyes, that you may see. </w:t>
      </w:r>
      <w:r>
        <w:rPr>
          <w:vertAlign w:val="superscript"/>
        </w:rPr>
        <w:t>19</w:t>
      </w:r>
      <w:r>
        <w:rPr>
          <w:spacing w:val="-12"/>
          <w:vertAlign w:val="baseline"/>
        </w:rPr>
        <w:t> </w:t>
      </w:r>
      <w:r>
        <w:rPr>
          <w:vertAlign w:val="baseline"/>
        </w:rPr>
        <w:t>As many as I love, I reprove and chasten. Be zealous therefore, and repent. </w:t>
      </w:r>
      <w:r>
        <w:rPr>
          <w:vertAlign w:val="superscript"/>
        </w:rPr>
        <w:t>20</w:t>
      </w:r>
      <w:r>
        <w:rPr>
          <w:spacing w:val="-15"/>
          <w:vertAlign w:val="baseline"/>
        </w:rPr>
        <w:t> </w:t>
      </w:r>
      <w:r>
        <w:rPr>
          <w:vertAlign w:val="baseline"/>
        </w:rPr>
        <w:t>Behold, I stand at the door and knock. If anyone hears my voice and opens the door, then I will come in to him, and will dine with him, and he with me. </w:t>
      </w:r>
      <w:r>
        <w:rPr>
          <w:vertAlign w:val="superscript"/>
        </w:rPr>
        <w:t>21</w:t>
      </w:r>
      <w:r>
        <w:rPr>
          <w:spacing w:val="-15"/>
          <w:vertAlign w:val="baseline"/>
        </w:rPr>
        <w:t> </w:t>
      </w:r>
      <w:r>
        <w:rPr>
          <w:vertAlign w:val="baseline"/>
        </w:rPr>
        <w:t>He who overcomes, I will give to him to sit down with me on my throne, as I also overcame, and sat down with my Father on his throne. </w:t>
      </w:r>
      <w:r>
        <w:rPr>
          <w:vertAlign w:val="superscript"/>
        </w:rPr>
        <w:t>22</w:t>
      </w:r>
      <w:r>
        <w:rPr>
          <w:spacing w:val="-13"/>
          <w:vertAlign w:val="baseline"/>
        </w:rPr>
        <w:t> </w:t>
      </w:r>
      <w:r>
        <w:rPr>
          <w:vertAlign w:val="baseline"/>
        </w:rPr>
        <w:t>He who has an ear, let him hear what the Spirit says to the assemblies.”</w:t>
      </w:r>
    </w:p>
    <w:p>
      <w:pPr>
        <w:pStyle w:val="BodyText"/>
        <w:ind w:left="0"/>
        <w:rPr>
          <w:sz w:val="26"/>
        </w:rPr>
      </w:pPr>
    </w:p>
    <w:p>
      <w:pPr>
        <w:pStyle w:val="BodyText"/>
        <w:spacing w:before="5"/>
        <w:ind w:left="0"/>
        <w:rPr>
          <w:sz w:val="27"/>
        </w:rPr>
      </w:pPr>
    </w:p>
    <w:p>
      <w:pPr>
        <w:spacing w:before="0"/>
        <w:ind w:left="119" w:right="0" w:firstLine="0"/>
        <w:jc w:val="left"/>
        <w:rPr>
          <w:sz w:val="24"/>
        </w:rPr>
      </w:pPr>
      <w:r>
        <w:rPr>
          <w:b/>
          <w:sz w:val="24"/>
        </w:rPr>
        <w:t>Revelation</w:t>
      </w:r>
      <w:r>
        <w:rPr>
          <w:b/>
          <w:spacing w:val="-4"/>
          <w:sz w:val="24"/>
        </w:rPr>
        <w:t> </w:t>
      </w:r>
      <w:r>
        <w:rPr>
          <w:b/>
          <w:sz w:val="24"/>
        </w:rPr>
        <w:t>1:4-3:22 </w:t>
      </w:r>
      <w:r>
        <w:rPr>
          <w:sz w:val="24"/>
        </w:rPr>
        <w:t>Letters</w:t>
      </w:r>
      <w:r>
        <w:rPr>
          <w:spacing w:val="-2"/>
          <w:sz w:val="24"/>
        </w:rPr>
        <w:t> </w:t>
      </w:r>
      <w:r>
        <w:rPr>
          <w:sz w:val="24"/>
        </w:rPr>
        <w:t>to</w:t>
      </w:r>
      <w:r>
        <w:rPr>
          <w:spacing w:val="-2"/>
          <w:sz w:val="24"/>
        </w:rPr>
        <w:t> </w:t>
      </w:r>
      <w:r>
        <w:rPr>
          <w:sz w:val="24"/>
        </w:rPr>
        <w:t>the</w:t>
      </w:r>
      <w:r>
        <w:rPr>
          <w:spacing w:val="-2"/>
          <w:sz w:val="24"/>
        </w:rPr>
        <w:t> </w:t>
      </w:r>
      <w:r>
        <w:rPr>
          <w:sz w:val="24"/>
        </w:rPr>
        <w:t>“stars”</w:t>
      </w:r>
      <w:r>
        <w:rPr>
          <w:spacing w:val="-3"/>
          <w:sz w:val="24"/>
        </w:rPr>
        <w:t> </w:t>
      </w:r>
      <w:r>
        <w:rPr>
          <w:sz w:val="24"/>
        </w:rPr>
        <w:t>of</w:t>
      </w:r>
      <w:r>
        <w:rPr>
          <w:spacing w:val="-3"/>
          <w:sz w:val="24"/>
        </w:rPr>
        <w:t> </w:t>
      </w:r>
      <w:r>
        <w:rPr>
          <w:sz w:val="24"/>
        </w:rPr>
        <w:t>the</w:t>
      </w:r>
      <w:r>
        <w:rPr>
          <w:spacing w:val="-2"/>
          <w:sz w:val="24"/>
        </w:rPr>
        <w:t> </w:t>
      </w:r>
      <w:r>
        <w:rPr>
          <w:sz w:val="24"/>
        </w:rPr>
        <w:t>7 congregations</w:t>
      </w:r>
      <w:r>
        <w:rPr>
          <w:spacing w:val="-2"/>
          <w:sz w:val="24"/>
        </w:rPr>
        <w:t> </w:t>
      </w:r>
      <w:r>
        <w:rPr>
          <w:sz w:val="24"/>
        </w:rPr>
        <w:t>(</w:t>
      </w:r>
      <w:r>
        <w:rPr>
          <w:b/>
          <w:sz w:val="24"/>
        </w:rPr>
        <w:t>Revelation</w:t>
      </w:r>
      <w:r>
        <w:rPr>
          <w:b/>
          <w:spacing w:val="-2"/>
          <w:sz w:val="24"/>
        </w:rPr>
        <w:t> </w:t>
      </w:r>
      <w:r>
        <w:rPr>
          <w:b/>
          <w:sz w:val="24"/>
        </w:rPr>
        <w:t>1:20;</w:t>
      </w:r>
      <w:r>
        <w:rPr>
          <w:b/>
          <w:spacing w:val="-2"/>
          <w:sz w:val="24"/>
        </w:rPr>
        <w:t> </w:t>
      </w:r>
      <w:r>
        <w:rPr>
          <w:b/>
          <w:spacing w:val="-4"/>
          <w:sz w:val="24"/>
        </w:rPr>
        <w:t>2:1</w:t>
      </w:r>
      <w:r>
        <w:rPr>
          <w:spacing w:val="-4"/>
          <w:sz w:val="24"/>
        </w:rPr>
        <w:t>)</w:t>
      </w:r>
    </w:p>
    <w:p>
      <w:pPr>
        <w:pStyle w:val="Heading2"/>
        <w:spacing w:line="259" w:lineRule="auto" w:before="182"/>
        <w:ind w:left="119" w:right="267"/>
      </w:pPr>
      <w:r>
        <w:rPr/>
        <w:t>Revelation chapters 2 and 3 have a common theme. That is that God’s people had to straighten</w:t>
      </w:r>
      <w:r>
        <w:rPr>
          <w:spacing w:val="-4"/>
        </w:rPr>
        <w:t> </w:t>
      </w:r>
      <w:r>
        <w:rPr/>
        <w:t>their</w:t>
      </w:r>
      <w:r>
        <w:rPr>
          <w:spacing w:val="-7"/>
        </w:rPr>
        <w:t> </w:t>
      </w:r>
      <w:r>
        <w:rPr/>
        <w:t>ways</w:t>
      </w:r>
      <w:r>
        <w:rPr>
          <w:spacing w:val="-4"/>
        </w:rPr>
        <w:t> </w:t>
      </w:r>
      <w:r>
        <w:rPr/>
        <w:t>or</w:t>
      </w:r>
      <w:r>
        <w:rPr>
          <w:spacing w:val="-7"/>
        </w:rPr>
        <w:t> </w:t>
      </w:r>
      <w:r>
        <w:rPr/>
        <w:t>keep</w:t>
      </w:r>
      <w:r>
        <w:rPr>
          <w:spacing w:val="-4"/>
        </w:rPr>
        <w:t> </w:t>
      </w:r>
      <w:r>
        <w:rPr/>
        <w:t>their</w:t>
      </w:r>
      <w:r>
        <w:rPr>
          <w:spacing w:val="-7"/>
        </w:rPr>
        <w:t> </w:t>
      </w:r>
      <w:r>
        <w:rPr/>
        <w:t>ways</w:t>
      </w:r>
      <w:r>
        <w:rPr>
          <w:spacing w:val="-4"/>
        </w:rPr>
        <w:t> </w:t>
      </w:r>
      <w:r>
        <w:rPr/>
        <w:t>straight</w:t>
      </w:r>
      <w:r>
        <w:rPr>
          <w:spacing w:val="-5"/>
        </w:rPr>
        <w:t> </w:t>
      </w:r>
      <w:r>
        <w:rPr/>
        <w:t>and</w:t>
      </w:r>
      <w:r>
        <w:rPr>
          <w:spacing w:val="-4"/>
        </w:rPr>
        <w:t> </w:t>
      </w:r>
      <w:r>
        <w:rPr/>
        <w:t>endure</w:t>
      </w:r>
      <w:r>
        <w:rPr>
          <w:spacing w:val="-5"/>
        </w:rPr>
        <w:t> </w:t>
      </w:r>
      <w:r>
        <w:rPr/>
        <w:t>so</w:t>
      </w:r>
      <w:r>
        <w:rPr>
          <w:spacing w:val="-4"/>
        </w:rPr>
        <w:t> </w:t>
      </w:r>
      <w:r>
        <w:rPr/>
        <w:t>they</w:t>
      </w:r>
      <w:r>
        <w:rPr>
          <w:spacing w:val="-4"/>
        </w:rPr>
        <w:t> </w:t>
      </w:r>
      <w:r>
        <w:rPr/>
        <w:t>could</w:t>
      </w:r>
      <w:r>
        <w:rPr>
          <w:spacing w:val="-4"/>
        </w:rPr>
        <w:t> </w:t>
      </w:r>
      <w:r>
        <w:rPr/>
        <w:t>“conquer” Satan’s world as he did (Revelation 3:21).</w:t>
      </w:r>
    </w:p>
    <w:p>
      <w:pPr>
        <w:spacing w:before="160"/>
        <w:ind w:left="119" w:right="0" w:firstLine="0"/>
        <w:jc w:val="left"/>
        <w:rPr>
          <w:b/>
          <w:sz w:val="24"/>
        </w:rPr>
      </w:pPr>
      <w:r>
        <w:rPr>
          <w:b/>
          <w:sz w:val="24"/>
        </w:rPr>
        <w:t>Revelation</w:t>
      </w:r>
      <w:r>
        <w:rPr>
          <w:b/>
          <w:spacing w:val="-3"/>
          <w:sz w:val="24"/>
        </w:rPr>
        <w:t> </w:t>
      </w:r>
      <w:r>
        <w:rPr>
          <w:b/>
          <w:sz w:val="24"/>
        </w:rPr>
        <w:t>2:10</w:t>
      </w:r>
      <w:r>
        <w:rPr>
          <w:b/>
          <w:spacing w:val="-3"/>
          <w:sz w:val="24"/>
        </w:rPr>
        <w:t> </w:t>
      </w:r>
      <w:r>
        <w:rPr>
          <w:b/>
          <w:spacing w:val="-2"/>
          <w:sz w:val="24"/>
        </w:rPr>
        <w:t>(WEB):</w:t>
      </w:r>
    </w:p>
    <w:p>
      <w:pPr>
        <w:pStyle w:val="BodyText"/>
        <w:spacing w:line="259" w:lineRule="auto" w:before="177"/>
        <w:ind w:left="840" w:right="143"/>
      </w:pPr>
      <w:r>
        <w:rPr>
          <w:b/>
          <w:position w:val="8"/>
          <w:sz w:val="16"/>
        </w:rPr>
        <w:t>10</w:t>
      </w:r>
      <w:r>
        <w:rPr>
          <w:b/>
          <w:spacing w:val="-3"/>
          <w:position w:val="8"/>
          <w:sz w:val="16"/>
        </w:rPr>
        <w:t> </w:t>
      </w:r>
      <w:r>
        <w:rPr/>
        <w:t>Don’t</w:t>
      </w:r>
      <w:r>
        <w:rPr>
          <w:spacing w:val="-3"/>
        </w:rPr>
        <w:t> </w:t>
      </w:r>
      <w:r>
        <w:rPr/>
        <w:t>be</w:t>
      </w:r>
      <w:r>
        <w:rPr>
          <w:spacing w:val="-4"/>
        </w:rPr>
        <w:t> </w:t>
      </w:r>
      <w:r>
        <w:rPr/>
        <w:t>afraid</w:t>
      </w:r>
      <w:r>
        <w:rPr>
          <w:spacing w:val="-3"/>
        </w:rPr>
        <w:t> </w:t>
      </w:r>
      <w:r>
        <w:rPr/>
        <w:t>of</w:t>
      </w:r>
      <w:r>
        <w:rPr>
          <w:spacing w:val="-4"/>
        </w:rPr>
        <w:t> </w:t>
      </w:r>
      <w:r>
        <w:rPr/>
        <w:t>the</w:t>
      </w:r>
      <w:r>
        <w:rPr>
          <w:spacing w:val="-4"/>
        </w:rPr>
        <w:t> </w:t>
      </w:r>
      <w:r>
        <w:rPr/>
        <w:t>things</w:t>
      </w:r>
      <w:r>
        <w:rPr>
          <w:spacing w:val="-3"/>
        </w:rPr>
        <w:t> </w:t>
      </w:r>
      <w:r>
        <w:rPr/>
        <w:t>which</w:t>
      </w:r>
      <w:r>
        <w:rPr>
          <w:spacing w:val="-3"/>
        </w:rPr>
        <w:t> </w:t>
      </w:r>
      <w:r>
        <w:rPr/>
        <w:t>you</w:t>
      </w:r>
      <w:r>
        <w:rPr>
          <w:spacing w:val="-3"/>
        </w:rPr>
        <w:t> </w:t>
      </w:r>
      <w:r>
        <w:rPr/>
        <w:t>are</w:t>
      </w:r>
      <w:r>
        <w:rPr>
          <w:spacing w:val="-2"/>
        </w:rPr>
        <w:t> </w:t>
      </w:r>
      <w:r>
        <w:rPr/>
        <w:t>about</w:t>
      </w:r>
      <w:r>
        <w:rPr>
          <w:spacing w:val="-3"/>
        </w:rPr>
        <w:t> </w:t>
      </w:r>
      <w:r>
        <w:rPr/>
        <w:t>to</w:t>
      </w:r>
      <w:r>
        <w:rPr>
          <w:spacing w:val="-3"/>
        </w:rPr>
        <w:t> </w:t>
      </w:r>
      <w:r>
        <w:rPr/>
        <w:t>suffer.</w:t>
      </w:r>
      <w:r>
        <w:rPr>
          <w:spacing w:val="-3"/>
        </w:rPr>
        <w:t> </w:t>
      </w:r>
      <w:r>
        <w:rPr/>
        <w:t>Behold,</w:t>
      </w:r>
      <w:r>
        <w:rPr>
          <w:spacing w:val="-3"/>
        </w:rPr>
        <w:t> </w:t>
      </w:r>
      <w:r>
        <w:rPr/>
        <w:t>the</w:t>
      </w:r>
      <w:r>
        <w:rPr>
          <w:spacing w:val="-4"/>
        </w:rPr>
        <w:t> </w:t>
      </w:r>
      <w:r>
        <w:rPr/>
        <w:t>devil</w:t>
      </w:r>
      <w:r>
        <w:rPr>
          <w:spacing w:val="-3"/>
        </w:rPr>
        <w:t> </w:t>
      </w:r>
      <w:r>
        <w:rPr/>
        <w:t>is</w:t>
      </w:r>
      <w:r>
        <w:rPr>
          <w:spacing w:val="-3"/>
        </w:rPr>
        <w:t> </w:t>
      </w:r>
      <w:r>
        <w:rPr/>
        <w:t>about</w:t>
      </w:r>
      <w:r>
        <w:rPr>
          <w:spacing w:val="-3"/>
        </w:rPr>
        <w:t> </w:t>
      </w:r>
      <w:r>
        <w:rPr/>
        <w:t>to throw some of you into prison, that you may be tested; and you will have oppression for ten days. Be faithful to death, and I will give you the crown of life.</w:t>
      </w:r>
    </w:p>
    <w:p>
      <w:pPr>
        <w:spacing w:line="259" w:lineRule="auto" w:before="159"/>
        <w:ind w:left="120" w:right="267" w:firstLine="0"/>
        <w:jc w:val="left"/>
        <w:rPr>
          <w:b/>
          <w:sz w:val="24"/>
        </w:rPr>
      </w:pPr>
      <w:r>
        <w:rPr>
          <w:sz w:val="24"/>
        </w:rPr>
        <w:t>This</w:t>
      </w:r>
      <w:r>
        <w:rPr>
          <w:spacing w:val="-4"/>
          <w:sz w:val="24"/>
        </w:rPr>
        <w:t> </w:t>
      </w:r>
      <w:r>
        <w:rPr>
          <w:sz w:val="24"/>
        </w:rPr>
        <w:t>principle</w:t>
      </w:r>
      <w:r>
        <w:rPr>
          <w:spacing w:val="-5"/>
          <w:sz w:val="24"/>
        </w:rPr>
        <w:t> </w:t>
      </w:r>
      <w:r>
        <w:rPr>
          <w:sz w:val="24"/>
        </w:rPr>
        <w:t>of</w:t>
      </w:r>
      <w:r>
        <w:rPr>
          <w:spacing w:val="-5"/>
          <w:sz w:val="24"/>
        </w:rPr>
        <w:t> </w:t>
      </w:r>
      <w:r>
        <w:rPr>
          <w:sz w:val="24"/>
        </w:rPr>
        <w:t>being</w:t>
      </w:r>
      <w:r>
        <w:rPr>
          <w:spacing w:val="-4"/>
          <w:sz w:val="24"/>
        </w:rPr>
        <w:t> </w:t>
      </w:r>
      <w:r>
        <w:rPr>
          <w:sz w:val="24"/>
        </w:rPr>
        <w:t>fully</w:t>
      </w:r>
      <w:r>
        <w:rPr>
          <w:spacing w:val="-4"/>
          <w:sz w:val="24"/>
        </w:rPr>
        <w:t> </w:t>
      </w:r>
      <w:r>
        <w:rPr>
          <w:sz w:val="24"/>
        </w:rPr>
        <w:t>put</w:t>
      </w:r>
      <w:r>
        <w:rPr>
          <w:spacing w:val="-4"/>
          <w:sz w:val="24"/>
        </w:rPr>
        <w:t> </w:t>
      </w:r>
      <w:r>
        <w:rPr>
          <w:sz w:val="24"/>
        </w:rPr>
        <w:t>to</w:t>
      </w:r>
      <w:r>
        <w:rPr>
          <w:spacing w:val="-4"/>
          <w:sz w:val="24"/>
        </w:rPr>
        <w:t> </w:t>
      </w:r>
      <w:r>
        <w:rPr>
          <w:sz w:val="24"/>
        </w:rPr>
        <w:t>the</w:t>
      </w:r>
      <w:r>
        <w:rPr>
          <w:spacing w:val="-5"/>
          <w:sz w:val="24"/>
        </w:rPr>
        <w:t> </w:t>
      </w:r>
      <w:r>
        <w:rPr>
          <w:sz w:val="24"/>
        </w:rPr>
        <w:t>test</w:t>
      </w:r>
      <w:r>
        <w:rPr>
          <w:spacing w:val="-4"/>
          <w:sz w:val="24"/>
        </w:rPr>
        <w:t> </w:t>
      </w:r>
      <w:r>
        <w:rPr>
          <w:sz w:val="24"/>
        </w:rPr>
        <w:t>is</w:t>
      </w:r>
      <w:r>
        <w:rPr>
          <w:spacing w:val="-4"/>
          <w:sz w:val="24"/>
        </w:rPr>
        <w:t> </w:t>
      </w:r>
      <w:r>
        <w:rPr>
          <w:sz w:val="24"/>
        </w:rPr>
        <w:t>necessary.</w:t>
      </w:r>
      <w:r>
        <w:rPr>
          <w:spacing w:val="-4"/>
          <w:sz w:val="24"/>
        </w:rPr>
        <w:t> </w:t>
      </w:r>
      <w:r>
        <w:rPr>
          <w:sz w:val="24"/>
        </w:rPr>
        <w:t>For</w:t>
      </w:r>
      <w:r>
        <w:rPr>
          <w:spacing w:val="-5"/>
          <w:sz w:val="24"/>
        </w:rPr>
        <w:t> </w:t>
      </w:r>
      <w:r>
        <w:rPr>
          <w:sz w:val="24"/>
        </w:rPr>
        <w:t>our</w:t>
      </w:r>
      <w:r>
        <w:rPr>
          <w:spacing w:val="-5"/>
          <w:sz w:val="24"/>
        </w:rPr>
        <w:t> </w:t>
      </w:r>
      <w:r>
        <w:rPr>
          <w:sz w:val="24"/>
        </w:rPr>
        <w:t>day,</w:t>
      </w:r>
      <w:r>
        <w:rPr>
          <w:spacing w:val="-4"/>
          <w:sz w:val="24"/>
        </w:rPr>
        <w:t> </w:t>
      </w:r>
      <w:r>
        <w:rPr>
          <w:sz w:val="24"/>
        </w:rPr>
        <w:t>it</w:t>
      </w:r>
      <w:r>
        <w:rPr>
          <w:spacing w:val="-4"/>
          <w:sz w:val="24"/>
        </w:rPr>
        <w:t> </w:t>
      </w:r>
      <w:r>
        <w:rPr>
          <w:sz w:val="24"/>
        </w:rPr>
        <w:t>happens</w:t>
      </w:r>
      <w:r>
        <w:rPr>
          <w:spacing w:val="-4"/>
          <w:sz w:val="24"/>
        </w:rPr>
        <w:t> </w:t>
      </w:r>
      <w:r>
        <w:rPr>
          <w:sz w:val="24"/>
        </w:rPr>
        <w:t>during</w:t>
      </w:r>
      <w:r>
        <w:rPr>
          <w:spacing w:val="-4"/>
          <w:sz w:val="24"/>
        </w:rPr>
        <w:t> </w:t>
      </w:r>
      <w:r>
        <w:rPr>
          <w:sz w:val="24"/>
        </w:rPr>
        <w:t>the</w:t>
      </w:r>
      <w:r>
        <w:rPr>
          <w:spacing w:val="-5"/>
          <w:sz w:val="24"/>
        </w:rPr>
        <w:t> </w:t>
      </w:r>
      <w:r>
        <w:rPr>
          <w:sz w:val="24"/>
        </w:rPr>
        <w:t>three and a half times mentioned in </w:t>
      </w:r>
      <w:r>
        <w:rPr>
          <w:b/>
          <w:sz w:val="24"/>
        </w:rPr>
        <w:t>Daniel 12:7,11, </w:t>
      </w:r>
      <w:r>
        <w:rPr>
          <w:sz w:val="24"/>
        </w:rPr>
        <w:t>and </w:t>
      </w:r>
      <w:r>
        <w:rPr>
          <w:b/>
          <w:sz w:val="24"/>
        </w:rPr>
        <w:t>Revelation 11:2,3.</w:t>
      </w:r>
    </w:p>
    <w:p>
      <w:pPr>
        <w:spacing w:before="158"/>
        <w:ind w:left="119" w:right="0" w:firstLine="0"/>
        <w:jc w:val="left"/>
        <w:rPr>
          <w:sz w:val="24"/>
        </w:rPr>
      </w:pPr>
      <w:r>
        <w:rPr>
          <w:b/>
          <w:sz w:val="24"/>
        </w:rPr>
        <w:t>Revelation</w:t>
      </w:r>
      <w:r>
        <w:rPr>
          <w:b/>
          <w:spacing w:val="-2"/>
          <w:sz w:val="24"/>
        </w:rPr>
        <w:t> </w:t>
      </w:r>
      <w:r>
        <w:rPr>
          <w:b/>
          <w:sz w:val="24"/>
        </w:rPr>
        <w:t>3:3</w:t>
      </w:r>
      <w:r>
        <w:rPr>
          <w:b/>
          <w:spacing w:val="-1"/>
          <w:sz w:val="24"/>
        </w:rPr>
        <w:t> </w:t>
      </w:r>
      <w:r>
        <w:rPr>
          <w:b/>
          <w:sz w:val="24"/>
        </w:rPr>
        <w:t>(WEB)</w:t>
      </w:r>
      <w:r>
        <w:rPr>
          <w:b/>
          <w:spacing w:val="-2"/>
          <w:sz w:val="24"/>
        </w:rPr>
        <w:t> </w:t>
      </w:r>
      <w:r>
        <w:rPr>
          <w:sz w:val="24"/>
        </w:rPr>
        <w:t>Jesus</w:t>
      </w:r>
      <w:r>
        <w:rPr>
          <w:spacing w:val="-1"/>
          <w:sz w:val="24"/>
        </w:rPr>
        <w:t> </w:t>
      </w:r>
      <w:r>
        <w:rPr>
          <w:sz w:val="24"/>
        </w:rPr>
        <w:t>warns</w:t>
      </w:r>
      <w:r>
        <w:rPr>
          <w:spacing w:val="-2"/>
          <w:sz w:val="24"/>
        </w:rPr>
        <w:t> </w:t>
      </w:r>
      <w:r>
        <w:rPr>
          <w:sz w:val="24"/>
        </w:rPr>
        <w:t>some</w:t>
      </w:r>
      <w:r>
        <w:rPr>
          <w:spacing w:val="-2"/>
          <w:sz w:val="24"/>
        </w:rPr>
        <w:t> </w:t>
      </w:r>
      <w:r>
        <w:rPr>
          <w:sz w:val="24"/>
        </w:rPr>
        <w:t>of</w:t>
      </w:r>
      <w:r>
        <w:rPr>
          <w:spacing w:val="-2"/>
          <w:sz w:val="24"/>
        </w:rPr>
        <w:t> </w:t>
      </w:r>
      <w:r>
        <w:rPr>
          <w:sz w:val="24"/>
        </w:rPr>
        <w:t>his</w:t>
      </w:r>
      <w:r>
        <w:rPr>
          <w:spacing w:val="-1"/>
          <w:sz w:val="24"/>
        </w:rPr>
        <w:t> </w:t>
      </w:r>
      <w:r>
        <w:rPr>
          <w:sz w:val="24"/>
        </w:rPr>
        <w:t>followers</w:t>
      </w:r>
      <w:r>
        <w:rPr>
          <w:spacing w:val="-2"/>
          <w:sz w:val="24"/>
        </w:rPr>
        <w:t> </w:t>
      </w:r>
      <w:r>
        <w:rPr>
          <w:sz w:val="24"/>
        </w:rPr>
        <w:t>to</w:t>
      </w:r>
      <w:r>
        <w:rPr>
          <w:spacing w:val="-1"/>
          <w:sz w:val="24"/>
        </w:rPr>
        <w:t> </w:t>
      </w:r>
      <w:r>
        <w:rPr>
          <w:sz w:val="24"/>
        </w:rPr>
        <w:t>keep</w:t>
      </w:r>
      <w:r>
        <w:rPr>
          <w:spacing w:val="-1"/>
          <w:sz w:val="24"/>
        </w:rPr>
        <w:t> </w:t>
      </w:r>
      <w:r>
        <w:rPr>
          <w:sz w:val="24"/>
        </w:rPr>
        <w:t>their</w:t>
      </w:r>
      <w:r>
        <w:rPr>
          <w:spacing w:val="-2"/>
          <w:sz w:val="24"/>
        </w:rPr>
        <w:t> </w:t>
      </w:r>
      <w:r>
        <w:rPr>
          <w:sz w:val="24"/>
        </w:rPr>
        <w:t>ways</w:t>
      </w:r>
      <w:r>
        <w:rPr>
          <w:spacing w:val="-1"/>
          <w:sz w:val="24"/>
        </w:rPr>
        <w:t> </w:t>
      </w:r>
      <w:r>
        <w:rPr>
          <w:spacing w:val="-2"/>
          <w:sz w:val="24"/>
        </w:rPr>
        <w:t>straight.</w:t>
      </w:r>
    </w:p>
    <w:p>
      <w:pPr>
        <w:pStyle w:val="BodyText"/>
        <w:spacing w:line="259" w:lineRule="auto" w:before="177"/>
        <w:ind w:left="840"/>
      </w:pPr>
      <w:r>
        <w:rPr>
          <w:b/>
          <w:position w:val="8"/>
          <w:sz w:val="16"/>
        </w:rPr>
        <w:t>3 </w:t>
      </w:r>
      <w:r>
        <w:rPr/>
        <w:t>Remember therefore how you have received and heard. Keep it and repent. If therefore you</w:t>
      </w:r>
      <w:r>
        <w:rPr>
          <w:spacing w:val="-3"/>
        </w:rPr>
        <w:t> </w:t>
      </w:r>
      <w:r>
        <w:rPr/>
        <w:t>won’t</w:t>
      </w:r>
      <w:r>
        <w:rPr>
          <w:spacing w:val="-3"/>
        </w:rPr>
        <w:t> </w:t>
      </w:r>
      <w:r>
        <w:rPr/>
        <w:t>watch,</w:t>
      </w:r>
      <w:r>
        <w:rPr>
          <w:spacing w:val="-1"/>
        </w:rPr>
        <w:t> </w:t>
      </w:r>
      <w:r>
        <w:rPr/>
        <w:t>I</w:t>
      </w:r>
      <w:r>
        <w:rPr>
          <w:spacing w:val="-4"/>
        </w:rPr>
        <w:t> </w:t>
      </w:r>
      <w:r>
        <w:rPr/>
        <w:t>will</w:t>
      </w:r>
      <w:r>
        <w:rPr>
          <w:spacing w:val="-3"/>
        </w:rPr>
        <w:t> </w:t>
      </w:r>
      <w:r>
        <w:rPr/>
        <w:t>come</w:t>
      </w:r>
      <w:r>
        <w:rPr>
          <w:spacing w:val="-4"/>
        </w:rPr>
        <w:t> </w:t>
      </w:r>
      <w:r>
        <w:rPr/>
        <w:t>as</w:t>
      </w:r>
      <w:r>
        <w:rPr>
          <w:spacing w:val="-3"/>
        </w:rPr>
        <w:t> </w:t>
      </w:r>
      <w:r>
        <w:rPr/>
        <w:t>a</w:t>
      </w:r>
      <w:r>
        <w:rPr>
          <w:spacing w:val="-4"/>
        </w:rPr>
        <w:t> </w:t>
      </w:r>
      <w:r>
        <w:rPr/>
        <w:t>thief,</w:t>
      </w:r>
      <w:r>
        <w:rPr>
          <w:spacing w:val="-1"/>
        </w:rPr>
        <w:t> </w:t>
      </w:r>
      <w:r>
        <w:rPr/>
        <w:t>and</w:t>
      </w:r>
      <w:r>
        <w:rPr>
          <w:spacing w:val="-3"/>
        </w:rPr>
        <w:t> </w:t>
      </w:r>
      <w:r>
        <w:rPr/>
        <w:t>you</w:t>
      </w:r>
      <w:r>
        <w:rPr>
          <w:spacing w:val="-1"/>
        </w:rPr>
        <w:t> </w:t>
      </w:r>
      <w:r>
        <w:rPr/>
        <w:t>won’t</w:t>
      </w:r>
      <w:r>
        <w:rPr>
          <w:spacing w:val="-3"/>
        </w:rPr>
        <w:t> </w:t>
      </w:r>
      <w:r>
        <w:rPr/>
        <w:t>know</w:t>
      </w:r>
      <w:r>
        <w:rPr>
          <w:spacing w:val="-4"/>
        </w:rPr>
        <w:t> </w:t>
      </w:r>
      <w:r>
        <w:rPr/>
        <w:t>what</w:t>
      </w:r>
      <w:r>
        <w:rPr>
          <w:spacing w:val="-3"/>
        </w:rPr>
        <w:t> </w:t>
      </w:r>
      <w:r>
        <w:rPr/>
        <w:t>hour</w:t>
      </w:r>
      <w:r>
        <w:rPr>
          <w:spacing w:val="-2"/>
        </w:rPr>
        <w:t> </w:t>
      </w:r>
      <w:r>
        <w:rPr/>
        <w:t>I</w:t>
      </w:r>
      <w:r>
        <w:rPr>
          <w:spacing w:val="-2"/>
        </w:rPr>
        <w:t> </w:t>
      </w:r>
      <w:r>
        <w:rPr/>
        <w:t>will</w:t>
      </w:r>
      <w:r>
        <w:rPr>
          <w:spacing w:val="-3"/>
        </w:rPr>
        <w:t> </w:t>
      </w:r>
      <w:r>
        <w:rPr/>
        <w:t>come</w:t>
      </w:r>
      <w:r>
        <w:rPr>
          <w:spacing w:val="-4"/>
        </w:rPr>
        <w:t> </w:t>
      </w:r>
      <w:r>
        <w:rPr/>
        <w:t>upon </w:t>
      </w:r>
      <w:r>
        <w:rPr>
          <w:spacing w:val="-4"/>
        </w:rPr>
        <w:t>you.</w:t>
      </w:r>
    </w:p>
    <w:p>
      <w:pPr>
        <w:pStyle w:val="BodyText"/>
        <w:spacing w:line="259" w:lineRule="auto" w:before="159"/>
      </w:pPr>
      <w:r>
        <w:rPr/>
        <w:t>Jesus gives encouraging advise for those who straighten their ways that they will be richly rewarded – This is shown throughout these verses and at </w:t>
      </w:r>
      <w:r>
        <w:rPr>
          <w:b/>
        </w:rPr>
        <w:t>Mark 10:29, 30 </w:t>
      </w:r>
      <w:r>
        <w:rPr/>
        <w:t>of </w:t>
      </w:r>
      <w:r>
        <w:rPr>
          <w:i/>
        </w:rPr>
        <w:t>The Emphatic</w:t>
      </w:r>
      <w:r>
        <w:rPr>
          <w:i/>
        </w:rPr>
        <w:t> Diaglott</w:t>
      </w:r>
      <w:r>
        <w:rPr/>
        <w:t>;</w:t>
      </w:r>
      <w:r>
        <w:rPr>
          <w:spacing w:val="-2"/>
        </w:rPr>
        <w:t> </w:t>
      </w:r>
      <w:r>
        <w:rPr/>
        <w:t>“Jesus</w:t>
      </w:r>
      <w:r>
        <w:rPr>
          <w:spacing w:val="-2"/>
        </w:rPr>
        <w:t> </w:t>
      </w:r>
      <w:r>
        <w:rPr/>
        <w:t>said,</w:t>
      </w:r>
      <w:r>
        <w:rPr>
          <w:spacing w:val="-2"/>
        </w:rPr>
        <w:t> </w:t>
      </w:r>
      <w:r>
        <w:rPr/>
        <w:t>“Indeed</w:t>
      </w:r>
      <w:r>
        <w:rPr>
          <w:spacing w:val="-2"/>
        </w:rPr>
        <w:t> </w:t>
      </w:r>
      <w:r>
        <w:rPr/>
        <w:t>I</w:t>
      </w:r>
      <w:r>
        <w:rPr>
          <w:spacing w:val="-3"/>
        </w:rPr>
        <w:t> </w:t>
      </w:r>
      <w:r>
        <w:rPr/>
        <w:t>say</w:t>
      </w:r>
      <w:r>
        <w:rPr>
          <w:spacing w:val="-2"/>
        </w:rPr>
        <w:t> </w:t>
      </w:r>
      <w:r>
        <w:rPr/>
        <w:t>to</w:t>
      </w:r>
      <w:r>
        <w:rPr>
          <w:spacing w:val="-2"/>
        </w:rPr>
        <w:t> </w:t>
      </w:r>
      <w:r>
        <w:rPr/>
        <w:t>you,</w:t>
      </w:r>
      <w:r>
        <w:rPr>
          <w:spacing w:val="-7"/>
        </w:rPr>
        <w:t> </w:t>
      </w:r>
      <w:r>
        <w:rPr/>
        <w:t>There</w:t>
      </w:r>
      <w:r>
        <w:rPr>
          <w:spacing w:val="-3"/>
        </w:rPr>
        <w:t> </w:t>
      </w:r>
      <w:r>
        <w:rPr/>
        <w:t>is</w:t>
      </w:r>
      <w:r>
        <w:rPr>
          <w:spacing w:val="-2"/>
        </w:rPr>
        <w:t> </w:t>
      </w:r>
      <w:r>
        <w:rPr/>
        <w:t>no</w:t>
      </w:r>
      <w:r>
        <w:rPr>
          <w:spacing w:val="-2"/>
        </w:rPr>
        <w:t> </w:t>
      </w:r>
      <w:r>
        <w:rPr/>
        <w:t>one</w:t>
      </w:r>
      <w:r>
        <w:rPr>
          <w:spacing w:val="-3"/>
        </w:rPr>
        <w:t> </w:t>
      </w:r>
      <w:r>
        <w:rPr/>
        <w:t>who</w:t>
      </w:r>
      <w:r>
        <w:rPr>
          <w:spacing w:val="-2"/>
        </w:rPr>
        <w:t> </w:t>
      </w:r>
      <w:r>
        <w:rPr/>
        <w:t>has</w:t>
      </w:r>
      <w:r>
        <w:rPr>
          <w:spacing w:val="-2"/>
        </w:rPr>
        <w:t> </w:t>
      </w:r>
      <w:r>
        <w:rPr/>
        <w:t>left</w:t>
      </w:r>
      <w:r>
        <w:rPr>
          <w:spacing w:val="-2"/>
        </w:rPr>
        <w:t> </w:t>
      </w:r>
      <w:r>
        <w:rPr/>
        <w:t>House,</w:t>
      </w:r>
      <w:r>
        <w:rPr>
          <w:spacing w:val="-2"/>
        </w:rPr>
        <w:t> </w:t>
      </w:r>
      <w:r>
        <w:rPr/>
        <w:t>or</w:t>
      </w:r>
      <w:r>
        <w:rPr>
          <w:spacing w:val="-3"/>
        </w:rPr>
        <w:t> </w:t>
      </w:r>
      <w:r>
        <w:rPr/>
        <w:t>Brothers,</w:t>
      </w:r>
      <w:r>
        <w:rPr>
          <w:spacing w:val="-2"/>
        </w:rPr>
        <w:t> </w:t>
      </w:r>
      <w:r>
        <w:rPr/>
        <w:t>or Sisters,</w:t>
      </w:r>
      <w:r>
        <w:rPr>
          <w:spacing w:val="-5"/>
        </w:rPr>
        <w:t> </w:t>
      </w:r>
      <w:r>
        <w:rPr/>
        <w:t>or</w:t>
      </w:r>
      <w:r>
        <w:rPr>
          <w:spacing w:val="-4"/>
        </w:rPr>
        <w:t> </w:t>
      </w:r>
      <w:r>
        <w:rPr/>
        <w:t>Father,</w:t>
      </w:r>
      <w:r>
        <w:rPr>
          <w:spacing w:val="-3"/>
        </w:rPr>
        <w:t> </w:t>
      </w:r>
      <w:r>
        <w:rPr/>
        <w:t>or</w:t>
      </w:r>
      <w:r>
        <w:rPr>
          <w:spacing w:val="-4"/>
        </w:rPr>
        <w:t> </w:t>
      </w:r>
      <w:r>
        <w:rPr/>
        <w:t>Mother,</w:t>
      </w:r>
      <w:r>
        <w:rPr>
          <w:spacing w:val="-2"/>
        </w:rPr>
        <w:t> </w:t>
      </w:r>
      <w:r>
        <w:rPr/>
        <w:t>or</w:t>
      </w:r>
      <w:r>
        <w:rPr>
          <w:spacing w:val="-7"/>
        </w:rPr>
        <w:t> </w:t>
      </w:r>
      <w:r>
        <w:rPr/>
        <w:t>Wife,</w:t>
      </w:r>
      <w:r>
        <w:rPr>
          <w:spacing w:val="-3"/>
        </w:rPr>
        <w:t> </w:t>
      </w:r>
      <w:r>
        <w:rPr/>
        <w:t>or</w:t>
      </w:r>
      <w:r>
        <w:rPr>
          <w:spacing w:val="-3"/>
        </w:rPr>
        <w:t> </w:t>
      </w:r>
      <w:r>
        <w:rPr/>
        <w:t>Children,</w:t>
      </w:r>
      <w:r>
        <w:rPr>
          <w:spacing w:val="-1"/>
        </w:rPr>
        <w:t> </w:t>
      </w:r>
      <w:r>
        <w:rPr/>
        <w:t>or</w:t>
      </w:r>
      <w:r>
        <w:rPr>
          <w:spacing w:val="-4"/>
        </w:rPr>
        <w:t> </w:t>
      </w:r>
      <w:r>
        <w:rPr/>
        <w:t>Lands,</w:t>
      </w:r>
      <w:r>
        <w:rPr>
          <w:spacing w:val="-3"/>
        </w:rPr>
        <w:t> </w:t>
      </w:r>
      <w:r>
        <w:rPr/>
        <w:t>on</w:t>
      </w:r>
      <w:r>
        <w:rPr>
          <w:spacing w:val="-3"/>
        </w:rPr>
        <w:t> </w:t>
      </w:r>
      <w:r>
        <w:rPr/>
        <w:t>my</w:t>
      </w:r>
      <w:r>
        <w:rPr>
          <w:spacing w:val="-2"/>
        </w:rPr>
        <w:t> </w:t>
      </w:r>
      <w:r>
        <w:rPr/>
        <w:t>account,</w:t>
      </w:r>
      <w:r>
        <w:rPr>
          <w:spacing w:val="-3"/>
        </w:rPr>
        <w:t> </w:t>
      </w:r>
      <w:r>
        <w:rPr/>
        <w:t>and</w:t>
      </w:r>
      <w:r>
        <w:rPr>
          <w:spacing w:val="-3"/>
        </w:rPr>
        <w:t> </w:t>
      </w:r>
      <w:r>
        <w:rPr/>
        <w:t>on</w:t>
      </w:r>
      <w:r>
        <w:rPr>
          <w:spacing w:val="-3"/>
        </w:rPr>
        <w:t> </w:t>
      </w:r>
      <w:r>
        <w:rPr/>
        <w:t>account</w:t>
      </w:r>
      <w:r>
        <w:rPr>
          <w:spacing w:val="-2"/>
        </w:rPr>
        <w:t> </w:t>
      </w:r>
      <w:r>
        <w:rPr>
          <w:spacing w:val="-5"/>
        </w:rPr>
        <w:t>of</w:t>
      </w:r>
    </w:p>
    <w:p>
      <w:pPr>
        <w:spacing w:after="0" w:line="259" w:lineRule="auto"/>
        <w:sectPr>
          <w:pgSz w:w="12240" w:h="15840"/>
          <w:pgMar w:header="0" w:footer="523" w:top="1360" w:bottom="720" w:left="1320" w:right="1320"/>
        </w:sectPr>
      </w:pPr>
    </w:p>
    <w:p>
      <w:pPr>
        <w:pStyle w:val="BodyText"/>
        <w:spacing w:line="259" w:lineRule="auto" w:before="79"/>
      </w:pPr>
      <w:r>
        <w:rPr/>
        <w:t>the GLAD TIDINGS, who will not receive a hundred-fold, now, in this TIME,- Houses, and Brothers,</w:t>
      </w:r>
      <w:r>
        <w:rPr>
          <w:spacing w:val="-3"/>
        </w:rPr>
        <w:t> </w:t>
      </w:r>
      <w:r>
        <w:rPr/>
        <w:t>and</w:t>
      </w:r>
      <w:r>
        <w:rPr>
          <w:spacing w:val="-3"/>
        </w:rPr>
        <w:t> </w:t>
      </w:r>
      <w:r>
        <w:rPr/>
        <w:t>Sisters,</w:t>
      </w:r>
      <w:r>
        <w:rPr>
          <w:spacing w:val="-3"/>
        </w:rPr>
        <w:t> </w:t>
      </w:r>
      <w:r>
        <w:rPr/>
        <w:t>and</w:t>
      </w:r>
      <w:r>
        <w:rPr>
          <w:spacing w:val="-3"/>
        </w:rPr>
        <w:t> </w:t>
      </w:r>
      <w:r>
        <w:rPr/>
        <w:t>Mothers,</w:t>
      </w:r>
      <w:r>
        <w:rPr>
          <w:spacing w:val="-3"/>
        </w:rPr>
        <w:t> </w:t>
      </w:r>
      <w:r>
        <w:rPr/>
        <w:t>and</w:t>
      </w:r>
      <w:r>
        <w:rPr>
          <w:spacing w:val="-3"/>
        </w:rPr>
        <w:t> </w:t>
      </w:r>
      <w:r>
        <w:rPr/>
        <w:t>Children,</w:t>
      </w:r>
      <w:r>
        <w:rPr>
          <w:spacing w:val="-1"/>
        </w:rPr>
        <w:t> </w:t>
      </w:r>
      <w:r>
        <w:rPr/>
        <w:t>and</w:t>
      </w:r>
      <w:r>
        <w:rPr>
          <w:spacing w:val="-3"/>
        </w:rPr>
        <w:t> </w:t>
      </w:r>
      <w:r>
        <w:rPr/>
        <w:t>Lands,-</w:t>
      </w:r>
      <w:r>
        <w:rPr>
          <w:spacing w:val="-4"/>
        </w:rPr>
        <w:t> </w:t>
      </w:r>
      <w:r>
        <w:rPr/>
        <w:t>but</w:t>
      </w:r>
      <w:r>
        <w:rPr>
          <w:spacing w:val="-3"/>
        </w:rPr>
        <w:t> </w:t>
      </w:r>
      <w:r>
        <w:rPr/>
        <w:t>with</w:t>
      </w:r>
      <w:r>
        <w:rPr>
          <w:spacing w:val="-3"/>
        </w:rPr>
        <w:t> </w:t>
      </w:r>
      <w:r>
        <w:rPr/>
        <w:t>Persecutions;</w:t>
      </w:r>
      <w:r>
        <w:rPr>
          <w:spacing w:val="-3"/>
        </w:rPr>
        <w:t> </w:t>
      </w:r>
      <w:r>
        <w:rPr/>
        <w:t>and</w:t>
      </w:r>
      <w:r>
        <w:rPr>
          <w:spacing w:val="-3"/>
        </w:rPr>
        <w:t> </w:t>
      </w:r>
      <w:r>
        <w:rPr/>
        <w:t>in</w:t>
      </w:r>
      <w:r>
        <w:rPr>
          <w:spacing w:val="-3"/>
        </w:rPr>
        <w:t> </w:t>
      </w:r>
      <w:r>
        <w:rPr/>
        <w:t>the AGE to COME, aionian Life.”</w:t>
      </w:r>
    </w:p>
    <w:p>
      <w:pPr>
        <w:pStyle w:val="Heading2"/>
        <w:spacing w:before="159"/>
      </w:pPr>
      <w:r>
        <w:rPr/>
        <w:t>Revelation</w:t>
      </w:r>
      <w:r>
        <w:rPr>
          <w:spacing w:val="-3"/>
        </w:rPr>
        <w:t> </w:t>
      </w:r>
      <w:r>
        <w:rPr/>
        <w:t>3:5</w:t>
      </w:r>
      <w:r>
        <w:rPr>
          <w:spacing w:val="-3"/>
        </w:rPr>
        <w:t> </w:t>
      </w:r>
      <w:r>
        <w:rPr>
          <w:spacing w:val="-2"/>
        </w:rPr>
        <w:t>(WEB):</w:t>
      </w:r>
    </w:p>
    <w:p>
      <w:pPr>
        <w:pStyle w:val="BodyText"/>
        <w:spacing w:line="259" w:lineRule="auto" w:before="177"/>
        <w:ind w:left="840" w:right="168"/>
      </w:pPr>
      <w:r>
        <w:rPr>
          <w:b/>
          <w:position w:val="8"/>
          <w:sz w:val="16"/>
        </w:rPr>
        <w:t>5 </w:t>
      </w:r>
      <w:r>
        <w:rPr/>
        <w:t>He who overcomes will be arrayed in white garments, and I will in no way blot his name</w:t>
      </w:r>
      <w:r>
        <w:rPr>
          <w:spacing w:val="-4"/>
        </w:rPr>
        <w:t> </w:t>
      </w:r>
      <w:r>
        <w:rPr/>
        <w:t>out</w:t>
      </w:r>
      <w:r>
        <w:rPr>
          <w:spacing w:val="-3"/>
        </w:rPr>
        <w:t> </w:t>
      </w:r>
      <w:r>
        <w:rPr/>
        <w:t>of</w:t>
      </w:r>
      <w:r>
        <w:rPr>
          <w:spacing w:val="-4"/>
        </w:rPr>
        <w:t> </w:t>
      </w:r>
      <w:r>
        <w:rPr/>
        <w:t>the</w:t>
      </w:r>
      <w:r>
        <w:rPr>
          <w:spacing w:val="-4"/>
        </w:rPr>
        <w:t> </w:t>
      </w:r>
      <w:r>
        <w:rPr/>
        <w:t>book</w:t>
      </w:r>
      <w:r>
        <w:rPr>
          <w:spacing w:val="-3"/>
        </w:rPr>
        <w:t> </w:t>
      </w:r>
      <w:r>
        <w:rPr/>
        <w:t>of</w:t>
      </w:r>
      <w:r>
        <w:rPr>
          <w:spacing w:val="-4"/>
        </w:rPr>
        <w:t> </w:t>
      </w:r>
      <w:r>
        <w:rPr/>
        <w:t>life,</w:t>
      </w:r>
      <w:r>
        <w:rPr>
          <w:spacing w:val="-3"/>
        </w:rPr>
        <w:t> </w:t>
      </w:r>
      <w:r>
        <w:rPr/>
        <w:t>and</w:t>
      </w:r>
      <w:r>
        <w:rPr>
          <w:spacing w:val="-3"/>
        </w:rPr>
        <w:t> </w:t>
      </w:r>
      <w:r>
        <w:rPr/>
        <w:t>I</w:t>
      </w:r>
      <w:r>
        <w:rPr>
          <w:spacing w:val="-4"/>
        </w:rPr>
        <w:t> </w:t>
      </w:r>
      <w:r>
        <w:rPr/>
        <w:t>will</w:t>
      </w:r>
      <w:r>
        <w:rPr>
          <w:spacing w:val="-3"/>
        </w:rPr>
        <w:t> </w:t>
      </w:r>
      <w:r>
        <w:rPr/>
        <w:t>confess</w:t>
      </w:r>
      <w:r>
        <w:rPr>
          <w:spacing w:val="-3"/>
        </w:rPr>
        <w:t> </w:t>
      </w:r>
      <w:r>
        <w:rPr/>
        <w:t>his</w:t>
      </w:r>
      <w:r>
        <w:rPr>
          <w:spacing w:val="-3"/>
        </w:rPr>
        <w:t> </w:t>
      </w:r>
      <w:r>
        <w:rPr/>
        <w:t>name</w:t>
      </w:r>
      <w:r>
        <w:rPr>
          <w:spacing w:val="-4"/>
        </w:rPr>
        <w:t> </w:t>
      </w:r>
      <w:r>
        <w:rPr/>
        <w:t>before</w:t>
      </w:r>
      <w:r>
        <w:rPr>
          <w:spacing w:val="-4"/>
        </w:rPr>
        <w:t> </w:t>
      </w:r>
      <w:r>
        <w:rPr/>
        <w:t>my</w:t>
      </w:r>
      <w:r>
        <w:rPr>
          <w:spacing w:val="-3"/>
        </w:rPr>
        <w:t> </w:t>
      </w:r>
      <w:r>
        <w:rPr/>
        <w:t>Father,</w:t>
      </w:r>
      <w:r>
        <w:rPr>
          <w:spacing w:val="-1"/>
        </w:rPr>
        <w:t> </w:t>
      </w:r>
      <w:r>
        <w:rPr/>
        <w:t>and</w:t>
      </w:r>
      <w:r>
        <w:rPr>
          <w:spacing w:val="-3"/>
        </w:rPr>
        <w:t> </w:t>
      </w:r>
      <w:r>
        <w:rPr/>
        <w:t>before</w:t>
      </w:r>
      <w:r>
        <w:rPr>
          <w:spacing w:val="-4"/>
        </w:rPr>
        <w:t> </w:t>
      </w:r>
      <w:r>
        <w:rPr/>
        <w:t>his </w:t>
      </w:r>
      <w:r>
        <w:rPr>
          <w:spacing w:val="-2"/>
        </w:rPr>
        <w:t>angels.</w:t>
      </w:r>
    </w:p>
    <w:p>
      <w:pPr>
        <w:pStyle w:val="Heading2"/>
        <w:spacing w:before="160"/>
      </w:pPr>
      <w:r>
        <w:rPr/>
        <w:t>Revelation</w:t>
      </w:r>
      <w:r>
        <w:rPr>
          <w:spacing w:val="-3"/>
        </w:rPr>
        <w:t> </w:t>
      </w:r>
      <w:r>
        <w:rPr/>
        <w:t>3:20</w:t>
      </w:r>
      <w:r>
        <w:rPr>
          <w:spacing w:val="-3"/>
        </w:rPr>
        <w:t> </w:t>
      </w:r>
      <w:r>
        <w:rPr>
          <w:spacing w:val="-2"/>
        </w:rPr>
        <w:t>(WEB):</w:t>
      </w:r>
    </w:p>
    <w:p>
      <w:pPr>
        <w:pStyle w:val="BodyText"/>
        <w:spacing w:line="261" w:lineRule="auto" w:before="180"/>
        <w:ind w:left="840" w:right="267"/>
      </w:pPr>
      <w:r>
        <w:rPr>
          <w:vertAlign w:val="superscript"/>
        </w:rPr>
        <w:t>20</w:t>
      </w:r>
      <w:r>
        <w:rPr>
          <w:spacing w:val="-21"/>
          <w:vertAlign w:val="baseline"/>
        </w:rPr>
        <w:t> </w:t>
      </w:r>
      <w:r>
        <w:rPr>
          <w:vertAlign w:val="baseline"/>
        </w:rPr>
        <w:t>Behold,</w:t>
      </w:r>
      <w:r>
        <w:rPr>
          <w:spacing w:val="-5"/>
          <w:vertAlign w:val="baseline"/>
        </w:rPr>
        <w:t> </w:t>
      </w:r>
      <w:r>
        <w:rPr>
          <w:vertAlign w:val="baseline"/>
        </w:rPr>
        <w:t>I</w:t>
      </w:r>
      <w:r>
        <w:rPr>
          <w:spacing w:val="-4"/>
          <w:vertAlign w:val="baseline"/>
        </w:rPr>
        <w:t> </w:t>
      </w:r>
      <w:r>
        <w:rPr>
          <w:vertAlign w:val="baseline"/>
        </w:rPr>
        <w:t>stand</w:t>
      </w:r>
      <w:r>
        <w:rPr>
          <w:spacing w:val="-3"/>
          <w:vertAlign w:val="baseline"/>
        </w:rPr>
        <w:t> </w:t>
      </w:r>
      <w:r>
        <w:rPr>
          <w:vertAlign w:val="baseline"/>
        </w:rPr>
        <w:t>at</w:t>
      </w:r>
      <w:r>
        <w:rPr>
          <w:spacing w:val="-3"/>
          <w:vertAlign w:val="baseline"/>
        </w:rPr>
        <w:t> </w:t>
      </w:r>
      <w:r>
        <w:rPr>
          <w:vertAlign w:val="baseline"/>
        </w:rPr>
        <w:t>the</w:t>
      </w:r>
      <w:r>
        <w:rPr>
          <w:spacing w:val="-4"/>
          <w:vertAlign w:val="baseline"/>
        </w:rPr>
        <w:t> </w:t>
      </w:r>
      <w:r>
        <w:rPr>
          <w:vertAlign w:val="baseline"/>
        </w:rPr>
        <w:t>door</w:t>
      </w:r>
      <w:r>
        <w:rPr>
          <w:spacing w:val="-4"/>
          <w:vertAlign w:val="baseline"/>
        </w:rPr>
        <w:t> </w:t>
      </w:r>
      <w:r>
        <w:rPr>
          <w:vertAlign w:val="baseline"/>
        </w:rPr>
        <w:t>and</w:t>
      </w:r>
      <w:r>
        <w:rPr>
          <w:spacing w:val="-3"/>
          <w:vertAlign w:val="baseline"/>
        </w:rPr>
        <w:t> </w:t>
      </w:r>
      <w:r>
        <w:rPr>
          <w:vertAlign w:val="baseline"/>
        </w:rPr>
        <w:t>knock.</w:t>
      </w:r>
      <w:r>
        <w:rPr>
          <w:spacing w:val="-3"/>
          <w:vertAlign w:val="baseline"/>
        </w:rPr>
        <w:t> </w:t>
      </w:r>
      <w:r>
        <w:rPr>
          <w:vertAlign w:val="baseline"/>
        </w:rPr>
        <w:t>If</w:t>
      </w:r>
      <w:r>
        <w:rPr>
          <w:spacing w:val="-4"/>
          <w:vertAlign w:val="baseline"/>
        </w:rPr>
        <w:t> </w:t>
      </w:r>
      <w:r>
        <w:rPr>
          <w:vertAlign w:val="baseline"/>
        </w:rPr>
        <w:t>anyone</w:t>
      </w:r>
      <w:r>
        <w:rPr>
          <w:spacing w:val="-2"/>
          <w:vertAlign w:val="baseline"/>
        </w:rPr>
        <w:t> </w:t>
      </w:r>
      <w:r>
        <w:rPr>
          <w:vertAlign w:val="baseline"/>
        </w:rPr>
        <w:t>hears</w:t>
      </w:r>
      <w:r>
        <w:rPr>
          <w:spacing w:val="-3"/>
          <w:vertAlign w:val="baseline"/>
        </w:rPr>
        <w:t> </w:t>
      </w:r>
      <w:r>
        <w:rPr>
          <w:vertAlign w:val="baseline"/>
        </w:rPr>
        <w:t>my</w:t>
      </w:r>
      <w:r>
        <w:rPr>
          <w:spacing w:val="-3"/>
          <w:vertAlign w:val="baseline"/>
        </w:rPr>
        <w:t> </w:t>
      </w:r>
      <w:r>
        <w:rPr>
          <w:vertAlign w:val="baseline"/>
        </w:rPr>
        <w:t>voice</w:t>
      </w:r>
      <w:r>
        <w:rPr>
          <w:spacing w:val="-2"/>
          <w:vertAlign w:val="baseline"/>
        </w:rPr>
        <w:t> </w:t>
      </w:r>
      <w:r>
        <w:rPr>
          <w:vertAlign w:val="baseline"/>
        </w:rPr>
        <w:t>and</w:t>
      </w:r>
      <w:r>
        <w:rPr>
          <w:spacing w:val="-3"/>
          <w:vertAlign w:val="baseline"/>
        </w:rPr>
        <w:t> </w:t>
      </w:r>
      <w:r>
        <w:rPr>
          <w:vertAlign w:val="baseline"/>
        </w:rPr>
        <w:t>opens</w:t>
      </w:r>
      <w:r>
        <w:rPr>
          <w:spacing w:val="-3"/>
          <w:vertAlign w:val="baseline"/>
        </w:rPr>
        <w:t> </w:t>
      </w:r>
      <w:r>
        <w:rPr>
          <w:vertAlign w:val="baseline"/>
        </w:rPr>
        <w:t>the</w:t>
      </w:r>
      <w:r>
        <w:rPr>
          <w:spacing w:val="-4"/>
          <w:vertAlign w:val="baseline"/>
        </w:rPr>
        <w:t> </w:t>
      </w:r>
      <w:r>
        <w:rPr>
          <w:vertAlign w:val="baseline"/>
        </w:rPr>
        <w:t>door, then I will come in to him, and will dine with him, and he with me.</w:t>
      </w:r>
    </w:p>
    <w:p>
      <w:pPr>
        <w:pStyle w:val="BodyText"/>
        <w:ind w:left="0"/>
        <w:rPr>
          <w:sz w:val="26"/>
        </w:rPr>
      </w:pPr>
    </w:p>
    <w:p>
      <w:pPr>
        <w:pStyle w:val="BodyText"/>
        <w:spacing w:before="3"/>
        <w:ind w:left="0"/>
        <w:rPr>
          <w:sz w:val="27"/>
        </w:rPr>
      </w:pPr>
    </w:p>
    <w:p>
      <w:pPr>
        <w:pStyle w:val="Heading2"/>
        <w:ind w:left="108" w:right="108"/>
        <w:jc w:val="center"/>
      </w:pPr>
      <w:r>
        <w:rPr/>
        <w:t>Do</w:t>
      </w:r>
      <w:r>
        <w:rPr>
          <w:spacing w:val="-1"/>
        </w:rPr>
        <w:t> </w:t>
      </w:r>
      <w:r>
        <w:rPr/>
        <w:t>we</w:t>
      </w:r>
      <w:r>
        <w:rPr>
          <w:spacing w:val="-1"/>
        </w:rPr>
        <w:t> </w:t>
      </w:r>
      <w:r>
        <w:rPr/>
        <w:t>hear</w:t>
      </w:r>
      <w:r>
        <w:rPr>
          <w:spacing w:val="-5"/>
        </w:rPr>
        <w:t> </w:t>
      </w:r>
      <w:r>
        <w:rPr/>
        <w:t>the</w:t>
      </w:r>
      <w:r>
        <w:rPr>
          <w:spacing w:val="-1"/>
        </w:rPr>
        <w:t> </w:t>
      </w:r>
      <w:r>
        <w:rPr/>
        <w:t>voice</w:t>
      </w:r>
      <w:r>
        <w:rPr>
          <w:spacing w:val="-1"/>
        </w:rPr>
        <w:t> </w:t>
      </w:r>
      <w:r>
        <w:rPr/>
        <w:t>of Jesus,</w:t>
      </w:r>
      <w:r>
        <w:rPr>
          <w:spacing w:val="-1"/>
        </w:rPr>
        <w:t> </w:t>
      </w:r>
      <w:r>
        <w:rPr/>
        <w:t>and</w:t>
      </w:r>
      <w:r>
        <w:rPr>
          <w:spacing w:val="-1"/>
        </w:rPr>
        <w:t> </w:t>
      </w:r>
      <w:r>
        <w:rPr/>
        <w:t>open the</w:t>
      </w:r>
      <w:r>
        <w:rPr>
          <w:spacing w:val="-1"/>
        </w:rPr>
        <w:t> </w:t>
      </w:r>
      <w:r>
        <w:rPr>
          <w:spacing w:val="-2"/>
        </w:rPr>
        <w:t>door?</w:t>
      </w:r>
    </w:p>
    <w:p>
      <w:pPr>
        <w:pStyle w:val="BodyText"/>
        <w:spacing w:before="7"/>
        <w:ind w:left="0"/>
        <w:rPr>
          <w:b/>
          <w:sz w:val="25"/>
        </w:rPr>
      </w:pPr>
      <w:r>
        <w:rPr/>
        <w:drawing>
          <wp:anchor distT="0" distB="0" distL="0" distR="0" allowOverlap="1" layoutInCell="1" locked="0" behindDoc="1" simplePos="0" relativeHeight="487617536">
            <wp:simplePos x="0" y="0"/>
            <wp:positionH relativeFrom="page">
              <wp:posOffset>2162175</wp:posOffset>
            </wp:positionH>
            <wp:positionV relativeFrom="paragraph">
              <wp:posOffset>202852</wp:posOffset>
            </wp:positionV>
            <wp:extent cx="3387278" cy="4968621"/>
            <wp:effectExtent l="0" t="0" r="0" b="0"/>
            <wp:wrapTopAndBottom/>
            <wp:docPr id="68" name="Image 68"/>
            <wp:cNvGraphicFramePr>
              <a:graphicFrameLocks/>
            </wp:cNvGraphicFramePr>
            <a:graphic>
              <a:graphicData uri="http://schemas.openxmlformats.org/drawingml/2006/picture">
                <pic:pic>
                  <pic:nvPicPr>
                    <pic:cNvPr id="68" name="Image 68"/>
                    <pic:cNvPicPr/>
                  </pic:nvPicPr>
                  <pic:blipFill>
                    <a:blip r:embed="rId44" cstate="print"/>
                    <a:stretch>
                      <a:fillRect/>
                    </a:stretch>
                  </pic:blipFill>
                  <pic:spPr>
                    <a:xfrm>
                      <a:off x="0" y="0"/>
                      <a:ext cx="3387278" cy="4968621"/>
                    </a:xfrm>
                    <a:prstGeom prst="rect">
                      <a:avLst/>
                    </a:prstGeom>
                  </pic:spPr>
                </pic:pic>
              </a:graphicData>
            </a:graphic>
          </wp:anchor>
        </w:drawing>
      </w:r>
    </w:p>
    <w:p>
      <w:pPr>
        <w:spacing w:after="0"/>
        <w:rPr>
          <w:sz w:val="25"/>
        </w:rPr>
        <w:sectPr>
          <w:pgSz w:w="12240" w:h="15840"/>
          <w:pgMar w:header="0" w:footer="523" w:top="1360" w:bottom="720" w:left="1320" w:right="1320"/>
        </w:sectPr>
      </w:pPr>
    </w:p>
    <w:p>
      <w:pPr>
        <w:spacing w:before="79"/>
        <w:ind w:left="120" w:right="0" w:firstLine="0"/>
        <w:jc w:val="left"/>
        <w:rPr>
          <w:b/>
          <w:sz w:val="24"/>
        </w:rPr>
      </w:pPr>
      <w:r>
        <w:rPr>
          <w:b/>
          <w:sz w:val="24"/>
        </w:rPr>
        <w:t>Revelation</w:t>
      </w:r>
      <w:r>
        <w:rPr>
          <w:b/>
          <w:spacing w:val="-3"/>
          <w:sz w:val="24"/>
        </w:rPr>
        <w:t> </w:t>
      </w:r>
      <w:r>
        <w:rPr>
          <w:b/>
          <w:sz w:val="24"/>
        </w:rPr>
        <w:t>3:21</w:t>
      </w:r>
      <w:r>
        <w:rPr>
          <w:b/>
          <w:spacing w:val="-3"/>
          <w:sz w:val="24"/>
        </w:rPr>
        <w:t> </w:t>
      </w:r>
      <w:r>
        <w:rPr>
          <w:b/>
          <w:spacing w:val="-2"/>
          <w:sz w:val="24"/>
        </w:rPr>
        <w:t>(WEB):</w:t>
      </w:r>
    </w:p>
    <w:p>
      <w:pPr>
        <w:pStyle w:val="BodyText"/>
        <w:spacing w:line="259" w:lineRule="auto" w:before="177"/>
        <w:ind w:left="840"/>
      </w:pPr>
      <w:r>
        <w:rPr>
          <w:b/>
          <w:position w:val="8"/>
          <w:sz w:val="16"/>
        </w:rPr>
        <w:t>21</w:t>
      </w:r>
      <w:r>
        <w:rPr>
          <w:b/>
          <w:spacing w:val="-3"/>
          <w:position w:val="8"/>
          <w:sz w:val="16"/>
        </w:rPr>
        <w:t> </w:t>
      </w:r>
      <w:r>
        <w:rPr/>
        <w:t>He</w:t>
      </w:r>
      <w:r>
        <w:rPr>
          <w:spacing w:val="-3"/>
        </w:rPr>
        <w:t> </w:t>
      </w:r>
      <w:r>
        <w:rPr/>
        <w:t>who</w:t>
      </w:r>
      <w:r>
        <w:rPr>
          <w:spacing w:val="-2"/>
        </w:rPr>
        <w:t> </w:t>
      </w:r>
      <w:r>
        <w:rPr/>
        <w:t>overcomes,</w:t>
      </w:r>
      <w:r>
        <w:rPr>
          <w:spacing w:val="-1"/>
        </w:rPr>
        <w:t> </w:t>
      </w:r>
      <w:r>
        <w:rPr/>
        <w:t>I</w:t>
      </w:r>
      <w:r>
        <w:rPr>
          <w:spacing w:val="-2"/>
        </w:rPr>
        <w:t> </w:t>
      </w:r>
      <w:r>
        <w:rPr/>
        <w:t>will</w:t>
      </w:r>
      <w:r>
        <w:rPr>
          <w:spacing w:val="-2"/>
        </w:rPr>
        <w:t> </w:t>
      </w:r>
      <w:r>
        <w:rPr/>
        <w:t>give</w:t>
      </w:r>
      <w:r>
        <w:rPr>
          <w:spacing w:val="-3"/>
        </w:rPr>
        <w:t> </w:t>
      </w:r>
      <w:r>
        <w:rPr/>
        <w:t>to</w:t>
      </w:r>
      <w:r>
        <w:rPr>
          <w:spacing w:val="-2"/>
        </w:rPr>
        <w:t> </w:t>
      </w:r>
      <w:r>
        <w:rPr/>
        <w:t>him</w:t>
      </w:r>
      <w:r>
        <w:rPr>
          <w:spacing w:val="-2"/>
        </w:rPr>
        <w:t> </w:t>
      </w:r>
      <w:r>
        <w:rPr/>
        <w:t>to</w:t>
      </w:r>
      <w:r>
        <w:rPr>
          <w:spacing w:val="-3"/>
        </w:rPr>
        <w:t> </w:t>
      </w:r>
      <w:r>
        <w:rPr/>
        <w:t>sit</w:t>
      </w:r>
      <w:r>
        <w:rPr>
          <w:spacing w:val="-2"/>
        </w:rPr>
        <w:t> </w:t>
      </w:r>
      <w:r>
        <w:rPr/>
        <w:t>down</w:t>
      </w:r>
      <w:r>
        <w:rPr>
          <w:spacing w:val="-2"/>
        </w:rPr>
        <w:t> </w:t>
      </w:r>
      <w:r>
        <w:rPr/>
        <w:t>with</w:t>
      </w:r>
      <w:r>
        <w:rPr>
          <w:spacing w:val="-3"/>
        </w:rPr>
        <w:t> </w:t>
      </w:r>
      <w:r>
        <w:rPr/>
        <w:t>me</w:t>
      </w:r>
      <w:r>
        <w:rPr>
          <w:spacing w:val="-3"/>
        </w:rPr>
        <w:t> </w:t>
      </w:r>
      <w:r>
        <w:rPr/>
        <w:t>on</w:t>
      </w:r>
      <w:r>
        <w:rPr>
          <w:spacing w:val="-2"/>
        </w:rPr>
        <w:t> </w:t>
      </w:r>
      <w:r>
        <w:rPr/>
        <w:t>my</w:t>
      </w:r>
      <w:r>
        <w:rPr>
          <w:spacing w:val="-2"/>
        </w:rPr>
        <w:t> </w:t>
      </w:r>
      <w:r>
        <w:rPr/>
        <w:t>throne,</w:t>
      </w:r>
      <w:r>
        <w:rPr>
          <w:spacing w:val="-3"/>
        </w:rPr>
        <w:t> </w:t>
      </w:r>
      <w:r>
        <w:rPr/>
        <w:t>as</w:t>
      </w:r>
      <w:r>
        <w:rPr>
          <w:spacing w:val="-2"/>
        </w:rPr>
        <w:t> </w:t>
      </w:r>
      <w:r>
        <w:rPr/>
        <w:t>I</w:t>
      </w:r>
      <w:r>
        <w:rPr>
          <w:spacing w:val="-3"/>
        </w:rPr>
        <w:t> </w:t>
      </w:r>
      <w:r>
        <w:rPr/>
        <w:t>also overcame, and sat down with my Father on his throne.</w:t>
      </w:r>
    </w:p>
    <w:p>
      <w:pPr>
        <w:pStyle w:val="BodyText"/>
        <w:spacing w:line="259" w:lineRule="auto" w:before="160"/>
        <w:ind w:right="267"/>
      </w:pPr>
      <w:r>
        <w:rPr/>
        <w:t>Jesus</w:t>
      </w:r>
      <w:r>
        <w:rPr>
          <w:spacing w:val="-3"/>
        </w:rPr>
        <w:t> </w:t>
      </w:r>
      <w:r>
        <w:rPr/>
        <w:t>had</w:t>
      </w:r>
      <w:r>
        <w:rPr>
          <w:spacing w:val="-3"/>
        </w:rPr>
        <w:t> </w:t>
      </w:r>
      <w:r>
        <w:rPr/>
        <w:t>to</w:t>
      </w:r>
      <w:r>
        <w:rPr>
          <w:spacing w:val="-3"/>
        </w:rPr>
        <w:t> </w:t>
      </w:r>
      <w:r>
        <w:rPr/>
        <w:t>be</w:t>
      </w:r>
      <w:r>
        <w:rPr>
          <w:spacing w:val="-4"/>
        </w:rPr>
        <w:t> </w:t>
      </w:r>
      <w:r>
        <w:rPr/>
        <w:t>tested</w:t>
      </w:r>
      <w:r>
        <w:rPr>
          <w:spacing w:val="-3"/>
        </w:rPr>
        <w:t> </w:t>
      </w:r>
      <w:r>
        <w:rPr/>
        <w:t>fully</w:t>
      </w:r>
      <w:r>
        <w:rPr>
          <w:spacing w:val="-3"/>
        </w:rPr>
        <w:t> </w:t>
      </w:r>
      <w:r>
        <w:rPr/>
        <w:t>by</w:t>
      </w:r>
      <w:r>
        <w:rPr>
          <w:spacing w:val="-3"/>
        </w:rPr>
        <w:t> </w:t>
      </w:r>
      <w:r>
        <w:rPr/>
        <w:t>Satan’s</w:t>
      </w:r>
      <w:r>
        <w:rPr>
          <w:spacing w:val="-3"/>
        </w:rPr>
        <w:t> </w:t>
      </w:r>
      <w:r>
        <w:rPr/>
        <w:t>kingdom</w:t>
      </w:r>
      <w:r>
        <w:rPr>
          <w:spacing w:val="-3"/>
        </w:rPr>
        <w:t> </w:t>
      </w:r>
      <w:r>
        <w:rPr/>
        <w:t>in</w:t>
      </w:r>
      <w:r>
        <w:rPr>
          <w:spacing w:val="-5"/>
        </w:rPr>
        <w:t> </w:t>
      </w:r>
      <w:r>
        <w:rPr/>
        <w:t>order</w:t>
      </w:r>
      <w:r>
        <w:rPr>
          <w:spacing w:val="-4"/>
        </w:rPr>
        <w:t> </w:t>
      </w:r>
      <w:r>
        <w:rPr/>
        <w:t>to</w:t>
      </w:r>
      <w:r>
        <w:rPr>
          <w:spacing w:val="-3"/>
        </w:rPr>
        <w:t> </w:t>
      </w:r>
      <w:r>
        <w:rPr/>
        <w:t>conquer</w:t>
      </w:r>
      <w:r>
        <w:rPr>
          <w:spacing w:val="-4"/>
        </w:rPr>
        <w:t> </w:t>
      </w:r>
      <w:r>
        <w:rPr/>
        <w:t>it.</w:t>
      </w:r>
      <w:r>
        <w:rPr>
          <w:spacing w:val="-3"/>
        </w:rPr>
        <w:t> </w:t>
      </w:r>
      <w:r>
        <w:rPr/>
        <w:t>So,</w:t>
      </w:r>
      <w:r>
        <w:rPr>
          <w:spacing w:val="-3"/>
        </w:rPr>
        <w:t> </w:t>
      </w:r>
      <w:r>
        <w:rPr/>
        <w:t>it</w:t>
      </w:r>
      <w:r>
        <w:rPr>
          <w:spacing w:val="-3"/>
        </w:rPr>
        <w:t> </w:t>
      </w:r>
      <w:r>
        <w:rPr/>
        <w:t>will</w:t>
      </w:r>
      <w:r>
        <w:rPr>
          <w:spacing w:val="-3"/>
        </w:rPr>
        <w:t> </w:t>
      </w:r>
      <w:r>
        <w:rPr/>
        <w:t>be</w:t>
      </w:r>
      <w:r>
        <w:rPr>
          <w:spacing w:val="-4"/>
        </w:rPr>
        <w:t> </w:t>
      </w:r>
      <w:r>
        <w:rPr/>
        <w:t>similar</w:t>
      </w:r>
      <w:r>
        <w:rPr>
          <w:spacing w:val="-4"/>
        </w:rPr>
        <w:t> </w:t>
      </w:r>
      <w:r>
        <w:rPr/>
        <w:t>with all of God’s holy people who are called and chosen. Compare Revelation 17:14.</w:t>
      </w:r>
    </w:p>
    <w:p>
      <w:pPr>
        <w:pStyle w:val="Heading2"/>
        <w:spacing w:before="157"/>
      </w:pPr>
      <w:r>
        <w:rPr/>
        <w:t>Revelation</w:t>
      </w:r>
      <w:r>
        <w:rPr>
          <w:spacing w:val="-3"/>
        </w:rPr>
        <w:t> </w:t>
      </w:r>
      <w:r>
        <w:rPr/>
        <w:t>4</w:t>
      </w:r>
      <w:r>
        <w:rPr>
          <w:spacing w:val="-2"/>
        </w:rPr>
        <w:t> (WEB):</w:t>
      </w:r>
    </w:p>
    <w:p>
      <w:pPr>
        <w:pStyle w:val="ListParagraph"/>
        <w:numPr>
          <w:ilvl w:val="0"/>
          <w:numId w:val="45"/>
        </w:numPr>
        <w:tabs>
          <w:tab w:pos="1020" w:val="left" w:leader="none"/>
        </w:tabs>
        <w:spacing w:line="259" w:lineRule="auto" w:before="183" w:after="0"/>
        <w:ind w:left="840" w:right="251" w:firstLine="0"/>
        <w:jc w:val="left"/>
        <w:rPr>
          <w:b/>
          <w:sz w:val="24"/>
        </w:rPr>
      </w:pPr>
      <w:r>
        <w:rPr>
          <w:sz w:val="24"/>
        </w:rPr>
        <w:t>After these things I looked and saw a door opened in heaven, and the first voice that I heard,</w:t>
      </w:r>
      <w:r>
        <w:rPr>
          <w:spacing w:val="-2"/>
          <w:sz w:val="24"/>
        </w:rPr>
        <w:t> </w:t>
      </w:r>
      <w:r>
        <w:rPr>
          <w:sz w:val="24"/>
        </w:rPr>
        <w:t>like</w:t>
      </w:r>
      <w:r>
        <w:rPr>
          <w:spacing w:val="-3"/>
          <w:sz w:val="24"/>
        </w:rPr>
        <w:t> </w:t>
      </w:r>
      <w:r>
        <w:rPr>
          <w:sz w:val="24"/>
        </w:rPr>
        <w:t>a</w:t>
      </w:r>
      <w:r>
        <w:rPr>
          <w:spacing w:val="-3"/>
          <w:sz w:val="24"/>
        </w:rPr>
        <w:t> </w:t>
      </w:r>
      <w:r>
        <w:rPr>
          <w:sz w:val="24"/>
        </w:rPr>
        <w:t>trumpet</w:t>
      </w:r>
      <w:r>
        <w:rPr>
          <w:spacing w:val="-2"/>
          <w:sz w:val="24"/>
        </w:rPr>
        <w:t> </w:t>
      </w:r>
      <w:r>
        <w:rPr>
          <w:sz w:val="24"/>
        </w:rPr>
        <w:t>speaking</w:t>
      </w:r>
      <w:r>
        <w:rPr>
          <w:spacing w:val="-2"/>
          <w:sz w:val="24"/>
        </w:rPr>
        <w:t> </w:t>
      </w:r>
      <w:r>
        <w:rPr>
          <w:sz w:val="24"/>
        </w:rPr>
        <w:t>with</w:t>
      </w:r>
      <w:r>
        <w:rPr>
          <w:spacing w:val="-2"/>
          <w:sz w:val="24"/>
        </w:rPr>
        <w:t> </w:t>
      </w:r>
      <w:r>
        <w:rPr>
          <w:sz w:val="24"/>
        </w:rPr>
        <w:t>me,</w:t>
      </w:r>
      <w:r>
        <w:rPr>
          <w:spacing w:val="-2"/>
          <w:sz w:val="24"/>
        </w:rPr>
        <w:t> </w:t>
      </w:r>
      <w:r>
        <w:rPr>
          <w:sz w:val="24"/>
        </w:rPr>
        <w:t>was</w:t>
      </w:r>
      <w:r>
        <w:rPr>
          <w:spacing w:val="-2"/>
          <w:sz w:val="24"/>
        </w:rPr>
        <w:t> </w:t>
      </w:r>
      <w:r>
        <w:rPr>
          <w:sz w:val="24"/>
        </w:rPr>
        <w:t>one</w:t>
      </w:r>
      <w:r>
        <w:rPr>
          <w:spacing w:val="-3"/>
          <w:sz w:val="24"/>
        </w:rPr>
        <w:t> </w:t>
      </w:r>
      <w:r>
        <w:rPr>
          <w:sz w:val="24"/>
        </w:rPr>
        <w:t>saying,</w:t>
      </w:r>
      <w:r>
        <w:rPr>
          <w:spacing w:val="-2"/>
          <w:sz w:val="24"/>
        </w:rPr>
        <w:t> </w:t>
      </w:r>
      <w:r>
        <w:rPr>
          <w:sz w:val="24"/>
        </w:rPr>
        <w:t>“Come</w:t>
      </w:r>
      <w:r>
        <w:rPr>
          <w:spacing w:val="-3"/>
          <w:sz w:val="24"/>
        </w:rPr>
        <w:t> </w:t>
      </w:r>
      <w:r>
        <w:rPr>
          <w:sz w:val="24"/>
        </w:rPr>
        <w:t>up</w:t>
      </w:r>
      <w:r>
        <w:rPr>
          <w:spacing w:val="-2"/>
          <w:sz w:val="24"/>
        </w:rPr>
        <w:t> </w:t>
      </w:r>
      <w:r>
        <w:rPr>
          <w:sz w:val="24"/>
        </w:rPr>
        <w:t>here,</w:t>
      </w:r>
      <w:r>
        <w:rPr>
          <w:spacing w:val="-2"/>
          <w:sz w:val="24"/>
        </w:rPr>
        <w:t> </w:t>
      </w:r>
      <w:r>
        <w:rPr>
          <w:sz w:val="24"/>
        </w:rPr>
        <w:t>and</w:t>
      </w:r>
      <w:r>
        <w:rPr>
          <w:spacing w:val="-2"/>
          <w:sz w:val="24"/>
        </w:rPr>
        <w:t> </w:t>
      </w:r>
      <w:r>
        <w:rPr>
          <w:sz w:val="24"/>
        </w:rPr>
        <w:t>I</w:t>
      </w:r>
      <w:r>
        <w:rPr>
          <w:spacing w:val="-3"/>
          <w:sz w:val="24"/>
        </w:rPr>
        <w:t> </w:t>
      </w:r>
      <w:r>
        <w:rPr>
          <w:sz w:val="24"/>
        </w:rPr>
        <w:t>will</w:t>
      </w:r>
      <w:r>
        <w:rPr>
          <w:spacing w:val="-2"/>
          <w:sz w:val="24"/>
        </w:rPr>
        <w:t> </w:t>
      </w:r>
      <w:r>
        <w:rPr>
          <w:sz w:val="24"/>
        </w:rPr>
        <w:t>show you the things which must happen after this.”</w:t>
      </w:r>
    </w:p>
    <w:p>
      <w:pPr>
        <w:pStyle w:val="BodyText"/>
        <w:spacing w:line="256" w:lineRule="auto" w:before="154"/>
        <w:ind w:left="840" w:right="124"/>
      </w:pPr>
      <w:r>
        <w:rPr>
          <w:b/>
          <w:position w:val="8"/>
          <w:sz w:val="16"/>
        </w:rPr>
        <w:t>2 </w:t>
      </w:r>
      <w:r>
        <w:rPr/>
        <w:t>Immediately</w:t>
      </w:r>
      <w:r>
        <w:rPr>
          <w:spacing w:val="-2"/>
        </w:rPr>
        <w:t> </w:t>
      </w:r>
      <w:r>
        <w:rPr/>
        <w:t>I</w:t>
      </w:r>
      <w:r>
        <w:rPr>
          <w:spacing w:val="-3"/>
        </w:rPr>
        <w:t> </w:t>
      </w:r>
      <w:r>
        <w:rPr/>
        <w:t>was</w:t>
      </w:r>
      <w:r>
        <w:rPr>
          <w:spacing w:val="-2"/>
        </w:rPr>
        <w:t> </w:t>
      </w:r>
      <w:r>
        <w:rPr/>
        <w:t>in</w:t>
      </w:r>
      <w:r>
        <w:rPr>
          <w:spacing w:val="-3"/>
        </w:rPr>
        <w:t> </w:t>
      </w:r>
      <w:r>
        <w:rPr/>
        <w:t>the</w:t>
      </w:r>
      <w:r>
        <w:rPr>
          <w:spacing w:val="-3"/>
        </w:rPr>
        <w:t> </w:t>
      </w:r>
      <w:r>
        <w:rPr/>
        <w:t>Spirit.</w:t>
      </w:r>
      <w:r>
        <w:rPr>
          <w:spacing w:val="-2"/>
        </w:rPr>
        <w:t> </w:t>
      </w:r>
      <w:r>
        <w:rPr/>
        <w:t>Behold,</w:t>
      </w:r>
      <w:r>
        <w:rPr>
          <w:spacing w:val="-3"/>
        </w:rPr>
        <w:t> </w:t>
      </w:r>
      <w:r>
        <w:rPr/>
        <w:t>there</w:t>
      </w:r>
      <w:r>
        <w:rPr>
          <w:spacing w:val="-3"/>
        </w:rPr>
        <w:t> </w:t>
      </w:r>
      <w:r>
        <w:rPr/>
        <w:t>was</w:t>
      </w:r>
      <w:r>
        <w:rPr>
          <w:spacing w:val="-2"/>
        </w:rPr>
        <w:t> </w:t>
      </w:r>
      <w:r>
        <w:rPr/>
        <w:t>a</w:t>
      </w:r>
      <w:r>
        <w:rPr>
          <w:spacing w:val="-3"/>
        </w:rPr>
        <w:t> </w:t>
      </w:r>
      <w:r>
        <w:rPr/>
        <w:t>throne</w:t>
      </w:r>
      <w:r>
        <w:rPr>
          <w:spacing w:val="-3"/>
        </w:rPr>
        <w:t> </w:t>
      </w:r>
      <w:r>
        <w:rPr/>
        <w:t>set</w:t>
      </w:r>
      <w:r>
        <w:rPr>
          <w:spacing w:val="-2"/>
        </w:rPr>
        <w:t> </w:t>
      </w:r>
      <w:r>
        <w:rPr/>
        <w:t>in</w:t>
      </w:r>
      <w:r>
        <w:rPr>
          <w:spacing w:val="-3"/>
        </w:rPr>
        <w:t> </w:t>
      </w:r>
      <w:r>
        <w:rPr/>
        <w:t>heaven,</w:t>
      </w:r>
      <w:r>
        <w:rPr>
          <w:spacing w:val="-1"/>
        </w:rPr>
        <w:t> </w:t>
      </w:r>
      <w:r>
        <w:rPr/>
        <w:t>and</w:t>
      </w:r>
      <w:r>
        <w:rPr>
          <w:spacing w:val="-2"/>
        </w:rPr>
        <w:t> </w:t>
      </w:r>
      <w:r>
        <w:rPr/>
        <w:t>one</w:t>
      </w:r>
      <w:r>
        <w:rPr>
          <w:spacing w:val="-3"/>
        </w:rPr>
        <w:t> </w:t>
      </w:r>
      <w:r>
        <w:rPr/>
        <w:t>sitting on the throne </w:t>
      </w:r>
      <w:r>
        <w:rPr>
          <w:b/>
          <w:position w:val="8"/>
          <w:sz w:val="16"/>
        </w:rPr>
        <w:t>3 </w:t>
      </w:r>
      <w:r>
        <w:rPr/>
        <w:t>that looked like a jasper stone and a sardius. There was a rainbow around the throne, like an emerald to look at. </w:t>
      </w:r>
      <w:r>
        <w:rPr>
          <w:b/>
          <w:position w:val="8"/>
          <w:sz w:val="16"/>
        </w:rPr>
        <w:t>4 </w:t>
      </w:r>
      <w:r>
        <w:rPr/>
        <w:t>Around the throne were twenty-four thrones. On the thrones were twenty-four elders sitting, dressed in white garments, with crowns of gold on their heads. </w:t>
      </w:r>
      <w:r>
        <w:rPr>
          <w:b/>
          <w:position w:val="8"/>
          <w:sz w:val="16"/>
        </w:rPr>
        <w:t>5 </w:t>
      </w:r>
      <w:r>
        <w:rPr/>
        <w:t>Out of the throne proceed lightnings, sounds, and thunders. There were seven lamps of fire burning before his throne, which are the seven Spirits of</w:t>
      </w:r>
    </w:p>
    <w:p>
      <w:pPr>
        <w:pStyle w:val="BodyText"/>
        <w:spacing w:line="256" w:lineRule="auto"/>
        <w:ind w:left="839" w:right="138"/>
      </w:pPr>
      <w:r>
        <w:rPr/>
        <w:t>God. </w:t>
      </w:r>
      <w:r>
        <w:rPr>
          <w:b/>
          <w:position w:val="8"/>
          <w:sz w:val="16"/>
        </w:rPr>
        <w:t>6 </w:t>
      </w:r>
      <w:r>
        <w:rPr/>
        <w:t>Before the throne was something like a sea of glass, similar to crystal. In the middle of the throne, and around the throne were four living creatures full of eyes before and</w:t>
      </w:r>
      <w:r>
        <w:rPr>
          <w:spacing w:val="-2"/>
        </w:rPr>
        <w:t> </w:t>
      </w:r>
      <w:r>
        <w:rPr/>
        <w:t>behind.</w:t>
      </w:r>
      <w:r>
        <w:rPr>
          <w:spacing w:val="-3"/>
        </w:rPr>
        <w:t> </w:t>
      </w:r>
      <w:r>
        <w:rPr>
          <w:b/>
          <w:position w:val="8"/>
          <w:sz w:val="16"/>
        </w:rPr>
        <w:t>7 </w:t>
      </w:r>
      <w:r>
        <w:rPr/>
        <w:t>The</w:t>
      </w:r>
      <w:r>
        <w:rPr>
          <w:spacing w:val="-3"/>
        </w:rPr>
        <w:t> </w:t>
      </w:r>
      <w:r>
        <w:rPr/>
        <w:t>first</w:t>
      </w:r>
      <w:r>
        <w:rPr>
          <w:spacing w:val="-2"/>
        </w:rPr>
        <w:t> </w:t>
      </w:r>
      <w:r>
        <w:rPr/>
        <w:t>creature</w:t>
      </w:r>
      <w:r>
        <w:rPr>
          <w:spacing w:val="-3"/>
        </w:rPr>
        <w:t> </w:t>
      </w:r>
      <w:r>
        <w:rPr/>
        <w:t>was</w:t>
      </w:r>
      <w:r>
        <w:rPr>
          <w:spacing w:val="-2"/>
        </w:rPr>
        <w:t> </w:t>
      </w:r>
      <w:r>
        <w:rPr/>
        <w:t>like</w:t>
      </w:r>
      <w:r>
        <w:rPr>
          <w:spacing w:val="-3"/>
        </w:rPr>
        <w:t> </w:t>
      </w:r>
      <w:r>
        <w:rPr/>
        <w:t>a</w:t>
      </w:r>
      <w:r>
        <w:rPr>
          <w:spacing w:val="-3"/>
        </w:rPr>
        <w:t> </w:t>
      </w:r>
      <w:r>
        <w:rPr/>
        <w:t>lion,</w:t>
      </w:r>
      <w:r>
        <w:rPr>
          <w:spacing w:val="-3"/>
        </w:rPr>
        <w:t> </w:t>
      </w:r>
      <w:r>
        <w:rPr/>
        <w:t>and</w:t>
      </w:r>
      <w:r>
        <w:rPr>
          <w:spacing w:val="-2"/>
        </w:rPr>
        <w:t> </w:t>
      </w:r>
      <w:r>
        <w:rPr/>
        <w:t>the</w:t>
      </w:r>
      <w:r>
        <w:rPr>
          <w:spacing w:val="-3"/>
        </w:rPr>
        <w:t> </w:t>
      </w:r>
      <w:r>
        <w:rPr/>
        <w:t>second</w:t>
      </w:r>
      <w:r>
        <w:rPr>
          <w:spacing w:val="-2"/>
        </w:rPr>
        <w:t> </w:t>
      </w:r>
      <w:r>
        <w:rPr/>
        <w:t>creature</w:t>
      </w:r>
      <w:r>
        <w:rPr>
          <w:spacing w:val="-3"/>
        </w:rPr>
        <w:t> </w:t>
      </w:r>
      <w:r>
        <w:rPr/>
        <w:t>like</w:t>
      </w:r>
      <w:r>
        <w:rPr>
          <w:spacing w:val="-1"/>
        </w:rPr>
        <w:t> </w:t>
      </w:r>
      <w:r>
        <w:rPr/>
        <w:t>a</w:t>
      </w:r>
      <w:r>
        <w:rPr>
          <w:spacing w:val="-3"/>
        </w:rPr>
        <w:t> </w:t>
      </w:r>
      <w:r>
        <w:rPr/>
        <w:t>calf, and</w:t>
      </w:r>
      <w:r>
        <w:rPr>
          <w:spacing w:val="-2"/>
        </w:rPr>
        <w:t> </w:t>
      </w:r>
      <w:r>
        <w:rPr/>
        <w:t>the third creature had a face like a man, and the fourth was like a flying eagle. </w:t>
      </w:r>
      <w:r>
        <w:rPr>
          <w:b/>
          <w:position w:val="8"/>
          <w:sz w:val="16"/>
        </w:rPr>
        <w:t>8 </w:t>
      </w:r>
      <w:r>
        <w:rPr/>
        <w:t>The four living creatures, each one of them having six wings, are full of eyes around and within.</w:t>
      </w:r>
    </w:p>
    <w:p>
      <w:pPr>
        <w:pStyle w:val="BodyText"/>
        <w:spacing w:line="259" w:lineRule="auto"/>
        <w:ind w:left="840" w:right="267"/>
      </w:pPr>
      <w:r>
        <w:rPr/>
        <mc:AlternateContent>
          <mc:Choice Requires="wps">
            <w:drawing>
              <wp:anchor distT="0" distB="0" distL="0" distR="0" allowOverlap="1" layoutInCell="1" locked="0" behindDoc="1" simplePos="0" relativeHeight="484443648">
                <wp:simplePos x="0" y="0"/>
                <wp:positionH relativeFrom="page">
                  <wp:posOffset>4959096</wp:posOffset>
                </wp:positionH>
                <wp:positionV relativeFrom="paragraph">
                  <wp:posOffset>95035</wp:posOffset>
                </wp:positionV>
                <wp:extent cx="45720" cy="5080"/>
                <wp:effectExtent l="0" t="0" r="0" b="0"/>
                <wp:wrapNone/>
                <wp:docPr id="69" name="Graphic 69"/>
                <wp:cNvGraphicFramePr>
                  <a:graphicFrameLocks/>
                </wp:cNvGraphicFramePr>
                <a:graphic>
                  <a:graphicData uri="http://schemas.microsoft.com/office/word/2010/wordprocessingShape">
                    <wps:wsp>
                      <wps:cNvPr id="69" name="Graphic 69"/>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90.480011pt;margin-top:7.483133pt;width:3.6pt;height:.36pt;mso-position-horizontal-relative:page;mso-position-vertical-relative:paragraph;z-index:-18872832" id="docshape32" filled="true" fillcolor="#0d5fad" stroked="false">
                <v:fill type="solid"/>
                <w10:wrap type="none"/>
              </v:rect>
            </w:pict>
          </mc:Fallback>
        </mc:AlternateContent>
      </w:r>
      <w:r>
        <w:rPr/>
        <w:t>They</w:t>
      </w:r>
      <w:r>
        <w:rPr>
          <w:spacing w:val="-5"/>
        </w:rPr>
        <w:t> </w:t>
      </w:r>
      <w:r>
        <w:rPr/>
        <w:t>have</w:t>
      </w:r>
      <w:r>
        <w:rPr>
          <w:spacing w:val="-6"/>
        </w:rPr>
        <w:t> </w:t>
      </w:r>
      <w:r>
        <w:rPr/>
        <w:t>no</w:t>
      </w:r>
      <w:r>
        <w:rPr>
          <w:spacing w:val="-3"/>
        </w:rPr>
        <w:t> </w:t>
      </w:r>
      <w:r>
        <w:rPr/>
        <w:t>rest</w:t>
      </w:r>
      <w:r>
        <w:rPr>
          <w:spacing w:val="-5"/>
        </w:rPr>
        <w:t> </w:t>
      </w:r>
      <w:r>
        <w:rPr/>
        <w:t>day</w:t>
      </w:r>
      <w:r>
        <w:rPr>
          <w:spacing w:val="-5"/>
        </w:rPr>
        <w:t> </w:t>
      </w:r>
      <w:r>
        <w:rPr/>
        <w:t>and</w:t>
      </w:r>
      <w:r>
        <w:rPr>
          <w:spacing w:val="-5"/>
        </w:rPr>
        <w:t> </w:t>
      </w:r>
      <w:r>
        <w:rPr/>
        <w:t>night,</w:t>
      </w:r>
      <w:r>
        <w:rPr>
          <w:spacing w:val="-5"/>
        </w:rPr>
        <w:t> </w:t>
      </w:r>
      <w:r>
        <w:rPr/>
        <w:t>saying,</w:t>
      </w:r>
      <w:r>
        <w:rPr>
          <w:spacing w:val="-5"/>
        </w:rPr>
        <w:t> </w:t>
      </w:r>
      <w:r>
        <w:rPr/>
        <w:t>“Holy,</w:t>
      </w:r>
      <w:r>
        <w:rPr>
          <w:spacing w:val="-5"/>
        </w:rPr>
        <w:t> </w:t>
      </w:r>
      <w:r>
        <w:rPr/>
        <w:t>holy,</w:t>
      </w:r>
      <w:r>
        <w:rPr>
          <w:spacing w:val="-5"/>
        </w:rPr>
        <w:t> </w:t>
      </w:r>
      <w:r>
        <w:rPr/>
        <w:t>holy</w:t>
      </w:r>
      <w:r>
        <w:rPr>
          <w:vertAlign w:val="superscript"/>
        </w:rPr>
        <w:t>[</w:t>
      </w:r>
      <w:r>
        <w:rPr>
          <w:color w:val="0D5FAD"/>
          <w:vertAlign w:val="superscript"/>
        </w:rPr>
        <w:t>a</w:t>
      </w:r>
      <w:r>
        <w:rPr>
          <w:vertAlign w:val="superscript"/>
        </w:rPr>
        <w:t>]</w:t>
      </w:r>
      <w:r>
        <w:rPr>
          <w:spacing w:val="-6"/>
          <w:vertAlign w:val="baseline"/>
        </w:rPr>
        <w:t> </w:t>
      </w:r>
      <w:r>
        <w:rPr>
          <w:vertAlign w:val="baseline"/>
        </w:rPr>
        <w:t>is</w:t>
      </w:r>
      <w:r>
        <w:rPr>
          <w:spacing w:val="-5"/>
          <w:vertAlign w:val="baseline"/>
        </w:rPr>
        <w:t> </w:t>
      </w:r>
      <w:r>
        <w:rPr>
          <w:vertAlign w:val="baseline"/>
        </w:rPr>
        <w:t>the</w:t>
      </w:r>
      <w:r>
        <w:rPr>
          <w:spacing w:val="-6"/>
          <w:vertAlign w:val="baseline"/>
        </w:rPr>
        <w:t> </w:t>
      </w:r>
      <w:r>
        <w:rPr>
          <w:vertAlign w:val="baseline"/>
        </w:rPr>
        <w:t>Lord</w:t>
      </w:r>
      <w:r>
        <w:rPr>
          <w:spacing w:val="-5"/>
          <w:vertAlign w:val="baseline"/>
        </w:rPr>
        <w:t> </w:t>
      </w:r>
      <w:r>
        <w:rPr>
          <w:vertAlign w:val="baseline"/>
        </w:rPr>
        <w:t>God,</w:t>
      </w:r>
      <w:r>
        <w:rPr>
          <w:spacing w:val="-5"/>
          <w:vertAlign w:val="baseline"/>
        </w:rPr>
        <w:t> </w:t>
      </w:r>
      <w:r>
        <w:rPr>
          <w:vertAlign w:val="baseline"/>
        </w:rPr>
        <w:t>the Almighty, who was and who is and who is to come!”</w:t>
      </w:r>
    </w:p>
    <w:p>
      <w:pPr>
        <w:pStyle w:val="BodyText"/>
        <w:spacing w:line="256" w:lineRule="auto" w:before="150"/>
        <w:ind w:left="839" w:right="148"/>
      </w:pPr>
      <w:r>
        <w:rPr>
          <w:b/>
          <w:position w:val="8"/>
          <w:sz w:val="16"/>
        </w:rPr>
        <w:t>9</w:t>
      </w:r>
      <w:r>
        <w:rPr>
          <w:b/>
          <w:spacing w:val="-1"/>
          <w:position w:val="8"/>
          <w:sz w:val="16"/>
        </w:rPr>
        <w:t> </w:t>
      </w:r>
      <w:r>
        <w:rPr/>
        <w:t>When</w:t>
      </w:r>
      <w:r>
        <w:rPr>
          <w:spacing w:val="-4"/>
        </w:rPr>
        <w:t> </w:t>
      </w:r>
      <w:r>
        <w:rPr/>
        <w:t>the</w:t>
      </w:r>
      <w:r>
        <w:rPr>
          <w:spacing w:val="-5"/>
        </w:rPr>
        <w:t> </w:t>
      </w:r>
      <w:r>
        <w:rPr/>
        <w:t>living</w:t>
      </w:r>
      <w:r>
        <w:rPr>
          <w:spacing w:val="-4"/>
        </w:rPr>
        <w:t> </w:t>
      </w:r>
      <w:r>
        <w:rPr/>
        <w:t>creatures</w:t>
      </w:r>
      <w:r>
        <w:rPr>
          <w:spacing w:val="-4"/>
        </w:rPr>
        <w:t> </w:t>
      </w:r>
      <w:r>
        <w:rPr/>
        <w:t>give</w:t>
      </w:r>
      <w:r>
        <w:rPr>
          <w:spacing w:val="-5"/>
        </w:rPr>
        <w:t> </w:t>
      </w:r>
      <w:r>
        <w:rPr/>
        <w:t>glory,</w:t>
      </w:r>
      <w:r>
        <w:rPr>
          <w:spacing w:val="-4"/>
        </w:rPr>
        <w:t> </w:t>
      </w:r>
      <w:r>
        <w:rPr/>
        <w:t>honor,</w:t>
      </w:r>
      <w:r>
        <w:rPr>
          <w:spacing w:val="-4"/>
        </w:rPr>
        <w:t> </w:t>
      </w:r>
      <w:r>
        <w:rPr/>
        <w:t>and</w:t>
      </w:r>
      <w:r>
        <w:rPr>
          <w:spacing w:val="-2"/>
        </w:rPr>
        <w:t> </w:t>
      </w:r>
      <w:r>
        <w:rPr/>
        <w:t>thanks</w:t>
      </w:r>
      <w:r>
        <w:rPr>
          <w:spacing w:val="-4"/>
        </w:rPr>
        <w:t> </w:t>
      </w:r>
      <w:r>
        <w:rPr/>
        <w:t>to</w:t>
      </w:r>
      <w:r>
        <w:rPr>
          <w:spacing w:val="-4"/>
        </w:rPr>
        <w:t> </w:t>
      </w:r>
      <w:r>
        <w:rPr/>
        <w:t>him</w:t>
      </w:r>
      <w:r>
        <w:rPr>
          <w:spacing w:val="-4"/>
        </w:rPr>
        <w:t> </w:t>
      </w:r>
      <w:r>
        <w:rPr/>
        <w:t>who</w:t>
      </w:r>
      <w:r>
        <w:rPr>
          <w:spacing w:val="-4"/>
        </w:rPr>
        <w:t> </w:t>
      </w:r>
      <w:r>
        <w:rPr/>
        <w:t>sits</w:t>
      </w:r>
      <w:r>
        <w:rPr>
          <w:spacing w:val="-4"/>
        </w:rPr>
        <w:t> </w:t>
      </w:r>
      <w:r>
        <w:rPr/>
        <w:t>on</w:t>
      </w:r>
      <w:r>
        <w:rPr>
          <w:spacing w:val="-4"/>
        </w:rPr>
        <w:t> </w:t>
      </w:r>
      <w:r>
        <w:rPr/>
        <w:t>the</w:t>
      </w:r>
      <w:r>
        <w:rPr>
          <w:spacing w:val="-5"/>
        </w:rPr>
        <w:t> </w:t>
      </w:r>
      <w:r>
        <w:rPr/>
        <w:t>throne,</w:t>
      </w:r>
      <w:r>
        <w:rPr>
          <w:spacing w:val="-4"/>
        </w:rPr>
        <w:t> </w:t>
      </w:r>
      <w:r>
        <w:rPr/>
        <w:t>to him who lives forever and ever, </w:t>
      </w:r>
      <w:r>
        <w:rPr>
          <w:b/>
          <w:position w:val="8"/>
          <w:sz w:val="16"/>
        </w:rPr>
        <w:t>10 </w:t>
      </w:r>
      <w:r>
        <w:rPr/>
        <w:t>the twenty-four elders fall down before him who sits on</w:t>
      </w:r>
      <w:r>
        <w:rPr>
          <w:spacing w:val="-4"/>
        </w:rPr>
        <w:t> </w:t>
      </w:r>
      <w:r>
        <w:rPr/>
        <w:t>the</w:t>
      </w:r>
      <w:r>
        <w:rPr>
          <w:spacing w:val="-5"/>
        </w:rPr>
        <w:t> </w:t>
      </w:r>
      <w:r>
        <w:rPr/>
        <w:t>throne,</w:t>
      </w:r>
      <w:r>
        <w:rPr>
          <w:spacing w:val="-4"/>
        </w:rPr>
        <w:t> </w:t>
      </w:r>
      <w:r>
        <w:rPr/>
        <w:t>and</w:t>
      </w:r>
      <w:r>
        <w:rPr>
          <w:spacing w:val="-4"/>
        </w:rPr>
        <w:t> </w:t>
      </w:r>
      <w:r>
        <w:rPr/>
        <w:t>worship</w:t>
      </w:r>
      <w:r>
        <w:rPr>
          <w:spacing w:val="-4"/>
        </w:rPr>
        <w:t> </w:t>
      </w:r>
      <w:r>
        <w:rPr/>
        <w:t>him</w:t>
      </w:r>
      <w:r>
        <w:rPr>
          <w:spacing w:val="-4"/>
        </w:rPr>
        <w:t> </w:t>
      </w:r>
      <w:r>
        <w:rPr/>
        <w:t>who</w:t>
      </w:r>
      <w:r>
        <w:rPr>
          <w:spacing w:val="-4"/>
        </w:rPr>
        <w:t> </w:t>
      </w:r>
      <w:r>
        <w:rPr/>
        <w:t>lives</w:t>
      </w:r>
      <w:r>
        <w:rPr>
          <w:spacing w:val="-4"/>
        </w:rPr>
        <w:t> </w:t>
      </w:r>
      <w:r>
        <w:rPr/>
        <w:t>forever</w:t>
      </w:r>
      <w:r>
        <w:rPr>
          <w:spacing w:val="-3"/>
        </w:rPr>
        <w:t> </w:t>
      </w:r>
      <w:r>
        <w:rPr/>
        <w:t>and</w:t>
      </w:r>
      <w:r>
        <w:rPr>
          <w:spacing w:val="-4"/>
        </w:rPr>
        <w:t> </w:t>
      </w:r>
      <w:r>
        <w:rPr/>
        <w:t>ever,</w:t>
      </w:r>
      <w:r>
        <w:rPr>
          <w:spacing w:val="-2"/>
        </w:rPr>
        <w:t> </w:t>
      </w:r>
      <w:r>
        <w:rPr/>
        <w:t>and</w:t>
      </w:r>
      <w:r>
        <w:rPr>
          <w:spacing w:val="-4"/>
        </w:rPr>
        <w:t> </w:t>
      </w:r>
      <w:r>
        <w:rPr/>
        <w:t>throw</w:t>
      </w:r>
      <w:r>
        <w:rPr>
          <w:spacing w:val="-5"/>
        </w:rPr>
        <w:t> </w:t>
      </w:r>
      <w:r>
        <w:rPr/>
        <w:t>their</w:t>
      </w:r>
      <w:r>
        <w:rPr>
          <w:spacing w:val="-3"/>
        </w:rPr>
        <w:t> </w:t>
      </w:r>
      <w:r>
        <w:rPr/>
        <w:t>crowns</w:t>
      </w:r>
      <w:r>
        <w:rPr>
          <w:spacing w:val="-4"/>
        </w:rPr>
        <w:t> </w:t>
      </w:r>
      <w:r>
        <w:rPr/>
        <w:t>before the throne, saying, </w:t>
      </w:r>
      <w:r>
        <w:rPr>
          <w:b/>
          <w:position w:val="8"/>
          <w:sz w:val="16"/>
        </w:rPr>
        <w:t>11 </w:t>
      </w:r>
      <w:r>
        <w:rPr/>
        <w:t>“Worthy are you, our Lord and God, the Holy One,</w:t>
      </w:r>
      <w:r>
        <w:rPr>
          <w:vertAlign w:val="superscript"/>
        </w:rPr>
        <w:t>[</w:t>
      </w:r>
      <w:r>
        <w:rPr>
          <w:color w:val="0D5FAD"/>
          <w:u w:val="single" w:color="0D5FAD"/>
          <w:vertAlign w:val="superscript"/>
        </w:rPr>
        <w:t>b</w:t>
      </w:r>
      <w:r>
        <w:rPr>
          <w:vertAlign w:val="superscript"/>
        </w:rPr>
        <w:t>]</w:t>
      </w:r>
      <w:r>
        <w:rPr>
          <w:vertAlign w:val="baseline"/>
        </w:rPr>
        <w:t> to receive the glory, the honor, and the power, for you created all things, and because of your desire they existed, and were created!”</w:t>
      </w:r>
    </w:p>
    <w:p>
      <w:pPr>
        <w:spacing w:after="0" w:line="256" w:lineRule="auto"/>
        <w:sectPr>
          <w:pgSz w:w="12240" w:h="15840"/>
          <w:pgMar w:header="0" w:footer="523" w:top="1360" w:bottom="720" w:left="1320" w:right="1320"/>
        </w:sectPr>
      </w:pPr>
    </w:p>
    <w:p>
      <w:pPr>
        <w:pStyle w:val="BodyText"/>
        <w:spacing w:before="79"/>
        <w:ind w:left="108" w:right="108"/>
        <w:jc w:val="center"/>
      </w:pPr>
      <w:r>
        <w:rPr/>
        <w:t>The</w:t>
      </w:r>
      <w:r>
        <w:rPr>
          <w:spacing w:val="-4"/>
        </w:rPr>
        <w:t> </w:t>
      </w:r>
      <w:r>
        <w:rPr/>
        <w:t>Glory</w:t>
      </w:r>
      <w:r>
        <w:rPr>
          <w:spacing w:val="-2"/>
        </w:rPr>
        <w:t> </w:t>
      </w:r>
      <w:r>
        <w:rPr/>
        <w:t>of</w:t>
      </w:r>
      <w:r>
        <w:rPr>
          <w:spacing w:val="-2"/>
        </w:rPr>
        <w:t> </w:t>
      </w:r>
      <w:r>
        <w:rPr/>
        <w:t>the</w:t>
      </w:r>
      <w:r>
        <w:rPr>
          <w:spacing w:val="-13"/>
        </w:rPr>
        <w:t> </w:t>
      </w:r>
      <w:r>
        <w:rPr/>
        <w:t>Almighty</w:t>
      </w:r>
      <w:r>
        <w:rPr>
          <w:spacing w:val="-1"/>
        </w:rPr>
        <w:t> </w:t>
      </w:r>
      <w:r>
        <w:rPr/>
        <w:t>and</w:t>
      </w:r>
      <w:r>
        <w:rPr>
          <w:spacing w:val="-1"/>
        </w:rPr>
        <w:t> </w:t>
      </w:r>
      <w:r>
        <w:rPr/>
        <w:t>the</w:t>
      </w:r>
      <w:r>
        <w:rPr>
          <w:spacing w:val="-2"/>
        </w:rPr>
        <w:t> </w:t>
      </w:r>
      <w:r>
        <w:rPr/>
        <w:t>Lamb,</w:t>
      </w:r>
      <w:r>
        <w:rPr>
          <w:spacing w:val="-1"/>
        </w:rPr>
        <w:t> </w:t>
      </w:r>
      <w:r>
        <w:rPr/>
        <w:t>with</w:t>
      </w:r>
      <w:r>
        <w:rPr>
          <w:spacing w:val="-1"/>
        </w:rPr>
        <w:t> </w:t>
      </w:r>
      <w:r>
        <w:rPr/>
        <w:t>the 24</w:t>
      </w:r>
      <w:r>
        <w:rPr>
          <w:spacing w:val="-1"/>
        </w:rPr>
        <w:t> </w:t>
      </w:r>
      <w:r>
        <w:rPr/>
        <w:t>princes</w:t>
      </w:r>
      <w:r>
        <w:rPr>
          <w:spacing w:val="-1"/>
        </w:rPr>
        <w:t> </w:t>
      </w:r>
      <w:r>
        <w:rPr/>
        <w:t>round</w:t>
      </w:r>
      <w:r>
        <w:rPr>
          <w:spacing w:val="1"/>
        </w:rPr>
        <w:t> </w:t>
      </w:r>
      <w:r>
        <w:rPr>
          <w:spacing w:val="-2"/>
        </w:rPr>
        <w:t>about</w:t>
      </w:r>
    </w:p>
    <w:p>
      <w:pPr>
        <w:pStyle w:val="BodyText"/>
        <w:ind w:left="0"/>
        <w:rPr>
          <w:sz w:val="20"/>
        </w:rPr>
      </w:pPr>
    </w:p>
    <w:p>
      <w:pPr>
        <w:pStyle w:val="BodyText"/>
        <w:ind w:left="0"/>
        <w:rPr>
          <w:sz w:val="19"/>
        </w:rPr>
      </w:pPr>
      <w:r>
        <w:rPr/>
        <w:drawing>
          <wp:anchor distT="0" distB="0" distL="0" distR="0" allowOverlap="1" layoutInCell="1" locked="0" behindDoc="1" simplePos="0" relativeHeight="487618560">
            <wp:simplePos x="0" y="0"/>
            <wp:positionH relativeFrom="page">
              <wp:posOffset>914400</wp:posOffset>
            </wp:positionH>
            <wp:positionV relativeFrom="paragraph">
              <wp:posOffset>154319</wp:posOffset>
            </wp:positionV>
            <wp:extent cx="5993452" cy="3906012"/>
            <wp:effectExtent l="0" t="0" r="0" b="0"/>
            <wp:wrapTopAndBottom/>
            <wp:docPr id="70" name="Image 70" descr="A black and white image of a person standing in a pond  Description automatically generated "/>
            <wp:cNvGraphicFramePr>
              <a:graphicFrameLocks/>
            </wp:cNvGraphicFramePr>
            <a:graphic>
              <a:graphicData uri="http://schemas.openxmlformats.org/drawingml/2006/picture">
                <pic:pic>
                  <pic:nvPicPr>
                    <pic:cNvPr id="70" name="Image 70" descr="A black and white image of a person standing in a pond  Description automatically generated "/>
                    <pic:cNvPicPr/>
                  </pic:nvPicPr>
                  <pic:blipFill>
                    <a:blip r:embed="rId45" cstate="print"/>
                    <a:stretch>
                      <a:fillRect/>
                    </a:stretch>
                  </pic:blipFill>
                  <pic:spPr>
                    <a:xfrm>
                      <a:off x="0" y="0"/>
                      <a:ext cx="5993452" cy="3906012"/>
                    </a:xfrm>
                    <a:prstGeom prst="rect">
                      <a:avLst/>
                    </a:prstGeom>
                  </pic:spPr>
                </pic:pic>
              </a:graphicData>
            </a:graphic>
          </wp:anchor>
        </w:drawing>
      </w:r>
    </w:p>
    <w:p>
      <w:pPr>
        <w:pStyle w:val="BodyText"/>
        <w:spacing w:before="3"/>
        <w:ind w:left="0"/>
        <w:rPr>
          <w:sz w:val="35"/>
        </w:rPr>
      </w:pPr>
    </w:p>
    <w:p>
      <w:pPr>
        <w:pStyle w:val="BodyText"/>
        <w:spacing w:line="259" w:lineRule="auto"/>
        <w:ind w:left="119" w:right="267"/>
      </w:pPr>
      <w:r>
        <w:rPr>
          <w:b/>
        </w:rPr>
        <w:t>Revelation 4:4</w:t>
      </w:r>
      <w:r>
        <w:rPr>
          <w:b/>
          <w:spacing w:val="40"/>
        </w:rPr>
        <w:t> </w:t>
      </w:r>
      <w:r>
        <w:rPr/>
        <w:t>It is difficult, but not critical, to identify these “</w:t>
      </w:r>
      <w:r>
        <w:rPr>
          <w:color w:val="0D5FAD"/>
          <w:u w:val="single" w:color="0D5FAD"/>
        </w:rPr>
        <w:t>twenty-four elders</w:t>
      </w:r>
      <w:r>
        <w:rPr/>
        <w:t>.” However, seeing that they are “round about” and “twenty-four,” it reminds me of “twenty-four hours-a- day” sacred service completely around the earth (as the earth rotates one complete time in 24 hours).</w:t>
      </w:r>
      <w:r>
        <w:rPr>
          <w:spacing w:val="-2"/>
        </w:rPr>
        <w:t> </w:t>
      </w:r>
      <w:r>
        <w:rPr/>
        <w:t>It</w:t>
      </w:r>
      <w:r>
        <w:rPr>
          <w:spacing w:val="-2"/>
        </w:rPr>
        <w:t> </w:t>
      </w:r>
      <w:r>
        <w:rPr/>
        <w:t>also</w:t>
      </w:r>
      <w:r>
        <w:rPr>
          <w:spacing w:val="-2"/>
        </w:rPr>
        <w:t> </w:t>
      </w:r>
      <w:r>
        <w:rPr/>
        <w:t>reminds</w:t>
      </w:r>
      <w:r>
        <w:rPr>
          <w:spacing w:val="-2"/>
        </w:rPr>
        <w:t> </w:t>
      </w:r>
      <w:r>
        <w:rPr/>
        <w:t>me</w:t>
      </w:r>
      <w:r>
        <w:rPr>
          <w:spacing w:val="-3"/>
        </w:rPr>
        <w:t> </w:t>
      </w:r>
      <w:r>
        <w:rPr/>
        <w:t>of</w:t>
      </w:r>
      <w:r>
        <w:rPr>
          <w:spacing w:val="-3"/>
        </w:rPr>
        <w:t> </w:t>
      </w:r>
      <w:r>
        <w:rPr/>
        <w:t>the</w:t>
      </w:r>
      <w:r>
        <w:rPr>
          <w:spacing w:val="-3"/>
        </w:rPr>
        <w:t> </w:t>
      </w:r>
      <w:r>
        <w:rPr/>
        <w:t>24</w:t>
      </w:r>
      <w:r>
        <w:rPr>
          <w:spacing w:val="-2"/>
        </w:rPr>
        <w:t> </w:t>
      </w:r>
      <w:r>
        <w:rPr/>
        <w:t>“chiefs</w:t>
      </w:r>
      <w:r>
        <w:rPr>
          <w:spacing w:val="-2"/>
        </w:rPr>
        <w:t> </w:t>
      </w:r>
      <w:r>
        <w:rPr/>
        <w:t>of</w:t>
      </w:r>
      <w:r>
        <w:rPr>
          <w:spacing w:val="-3"/>
        </w:rPr>
        <w:t> </w:t>
      </w:r>
      <w:r>
        <w:rPr/>
        <w:t>the</w:t>
      </w:r>
      <w:r>
        <w:rPr>
          <w:spacing w:val="-1"/>
        </w:rPr>
        <w:t> </w:t>
      </w:r>
      <w:r>
        <w:rPr/>
        <w:t>holy</w:t>
      </w:r>
      <w:r>
        <w:rPr>
          <w:spacing w:val="-2"/>
        </w:rPr>
        <w:t> </w:t>
      </w:r>
      <w:r>
        <w:rPr/>
        <w:t>place</w:t>
      </w:r>
      <w:r>
        <w:rPr>
          <w:spacing w:val="-3"/>
        </w:rPr>
        <w:t> </w:t>
      </w:r>
      <w:r>
        <w:rPr/>
        <w:t>and</w:t>
      </w:r>
      <w:r>
        <w:rPr>
          <w:spacing w:val="-2"/>
        </w:rPr>
        <w:t> </w:t>
      </w:r>
      <w:r>
        <w:rPr/>
        <w:t>of</w:t>
      </w:r>
      <w:r>
        <w:rPr>
          <w:spacing w:val="-3"/>
        </w:rPr>
        <w:t> </w:t>
      </w:r>
      <w:r>
        <w:rPr/>
        <w:t>the</w:t>
      </w:r>
      <w:r>
        <w:rPr>
          <w:spacing w:val="-3"/>
        </w:rPr>
        <w:t> </w:t>
      </w:r>
      <w:r>
        <w:rPr/>
        <w:t>[true]</w:t>
      </w:r>
      <w:r>
        <w:rPr>
          <w:spacing w:val="-3"/>
        </w:rPr>
        <w:t> </w:t>
      </w:r>
      <w:r>
        <w:rPr/>
        <w:t>God”</w:t>
      </w:r>
      <w:r>
        <w:rPr>
          <w:spacing w:val="-1"/>
        </w:rPr>
        <w:t> </w:t>
      </w:r>
      <w:r>
        <w:rPr/>
        <w:t>(24</w:t>
      </w:r>
      <w:r>
        <w:rPr>
          <w:spacing w:val="-2"/>
        </w:rPr>
        <w:t> </w:t>
      </w:r>
      <w:r>
        <w:rPr/>
        <w:t>priestly divisions</w:t>
      </w:r>
      <w:r>
        <w:rPr>
          <w:spacing w:val="-3"/>
        </w:rPr>
        <w:t> </w:t>
      </w:r>
      <w:r>
        <w:rPr>
          <w:b/>
        </w:rPr>
        <w:t>1</w:t>
      </w:r>
      <w:r>
        <w:rPr>
          <w:b/>
          <w:spacing w:val="-3"/>
        </w:rPr>
        <w:t> </w:t>
      </w:r>
      <w:r>
        <w:rPr>
          <w:b/>
        </w:rPr>
        <w:t>Chronicles</w:t>
      </w:r>
      <w:r>
        <w:rPr>
          <w:b/>
          <w:spacing w:val="-3"/>
        </w:rPr>
        <w:t> </w:t>
      </w:r>
      <w:r>
        <w:rPr>
          <w:b/>
        </w:rPr>
        <w:t>24:5-19</w:t>
      </w:r>
      <w:r>
        <w:rPr/>
        <w:t>).</w:t>
      </w:r>
      <w:r>
        <w:rPr>
          <w:spacing w:val="-3"/>
        </w:rPr>
        <w:t> </w:t>
      </w:r>
      <w:r>
        <w:rPr/>
        <w:t>Interestingly,</w:t>
      </w:r>
      <w:r>
        <w:rPr>
          <w:spacing w:val="-3"/>
        </w:rPr>
        <w:t> </w:t>
      </w:r>
      <w:r>
        <w:rPr/>
        <w:t>there</w:t>
      </w:r>
      <w:r>
        <w:rPr>
          <w:spacing w:val="-4"/>
        </w:rPr>
        <w:t> </w:t>
      </w:r>
      <w:r>
        <w:rPr/>
        <w:t>were</w:t>
      </w:r>
      <w:r>
        <w:rPr>
          <w:spacing w:val="-4"/>
        </w:rPr>
        <w:t> </w:t>
      </w:r>
      <w:r>
        <w:rPr/>
        <w:t>24</w:t>
      </w:r>
      <w:r>
        <w:rPr>
          <w:spacing w:val="-3"/>
        </w:rPr>
        <w:t> </w:t>
      </w:r>
      <w:r>
        <w:rPr/>
        <w:t>groups</w:t>
      </w:r>
      <w:r>
        <w:rPr>
          <w:spacing w:val="-3"/>
        </w:rPr>
        <w:t> </w:t>
      </w:r>
      <w:r>
        <w:rPr/>
        <w:t>of</w:t>
      </w:r>
      <w:r>
        <w:rPr>
          <w:spacing w:val="-4"/>
        </w:rPr>
        <w:t> </w:t>
      </w:r>
      <w:r>
        <w:rPr/>
        <w:t>12</w:t>
      </w:r>
      <w:r>
        <w:rPr>
          <w:spacing w:val="-3"/>
        </w:rPr>
        <w:t> </w:t>
      </w:r>
      <w:r>
        <w:rPr/>
        <w:t>each</w:t>
      </w:r>
      <w:r>
        <w:rPr>
          <w:spacing w:val="-3"/>
        </w:rPr>
        <w:t> </w:t>
      </w:r>
      <w:r>
        <w:rPr/>
        <w:t>that</w:t>
      </w:r>
      <w:r>
        <w:rPr>
          <w:spacing w:val="-3"/>
        </w:rPr>
        <w:t> </w:t>
      </w:r>
      <w:r>
        <w:rPr/>
        <w:t>prophesied with the harp and praised Jehovah in 1 Chronicles 25. Compare Revelation 4:10; 5:8; 11:16;</w:t>
      </w:r>
    </w:p>
    <w:p>
      <w:pPr>
        <w:pStyle w:val="BodyText"/>
        <w:spacing w:line="276" w:lineRule="exact"/>
        <w:ind w:left="119"/>
      </w:pPr>
      <w:r>
        <w:rPr/>
        <w:t>19:4;</w:t>
      </w:r>
      <w:r>
        <w:rPr>
          <w:spacing w:val="-2"/>
        </w:rPr>
        <w:t> </w:t>
      </w:r>
      <w:r>
        <w:rPr/>
        <w:t>Isaiah</w:t>
      </w:r>
      <w:r>
        <w:rPr>
          <w:spacing w:val="-1"/>
        </w:rPr>
        <w:t> </w:t>
      </w:r>
      <w:r>
        <w:rPr>
          <w:spacing w:val="-2"/>
        </w:rPr>
        <w:t>24:23</w:t>
      </w:r>
    </w:p>
    <w:p>
      <w:pPr>
        <w:pStyle w:val="BodyText"/>
        <w:spacing w:line="259" w:lineRule="auto" w:before="180"/>
        <w:ind w:right="123"/>
      </w:pPr>
      <w:r>
        <w:rPr>
          <w:b/>
        </w:rPr>
        <w:t>Revelation 4:6 </w:t>
      </w:r>
      <w:r>
        <w:rPr/>
        <w:t>The “glassy sea like crystal” appears to represent purity on an ultimate scale. It also looks like there is no change in time period from chapter 4 to 5. See Revelation 6:9-11 comments. Compare the difference with Revelation 15:2 where both groups are represented and in the proper time line. But in Revelation 15:2, the “glassy sea” is mingled with fire. Fire is associated</w:t>
      </w:r>
      <w:r>
        <w:rPr>
          <w:spacing w:val="-4"/>
        </w:rPr>
        <w:t> </w:t>
      </w:r>
      <w:r>
        <w:rPr/>
        <w:t>with</w:t>
      </w:r>
      <w:r>
        <w:rPr>
          <w:spacing w:val="-4"/>
        </w:rPr>
        <w:t> </w:t>
      </w:r>
      <w:r>
        <w:rPr/>
        <w:t>making</w:t>
      </w:r>
      <w:r>
        <w:rPr>
          <w:spacing w:val="-4"/>
        </w:rPr>
        <w:t> </w:t>
      </w:r>
      <w:r>
        <w:rPr/>
        <w:t>things</w:t>
      </w:r>
      <w:r>
        <w:rPr>
          <w:spacing w:val="-4"/>
        </w:rPr>
        <w:t> </w:t>
      </w:r>
      <w:r>
        <w:rPr/>
        <w:t>pure</w:t>
      </w:r>
      <w:r>
        <w:rPr>
          <w:spacing w:val="-5"/>
        </w:rPr>
        <w:t> </w:t>
      </w:r>
      <w:r>
        <w:rPr/>
        <w:t>and</w:t>
      </w:r>
      <w:r>
        <w:rPr>
          <w:spacing w:val="-4"/>
        </w:rPr>
        <w:t> </w:t>
      </w:r>
      <w:r>
        <w:rPr/>
        <w:t>even</w:t>
      </w:r>
      <w:r>
        <w:rPr>
          <w:spacing w:val="-4"/>
        </w:rPr>
        <w:t> </w:t>
      </w:r>
      <w:r>
        <w:rPr/>
        <w:t>God’s</w:t>
      </w:r>
      <w:r>
        <w:rPr>
          <w:spacing w:val="-4"/>
        </w:rPr>
        <w:t> </w:t>
      </w:r>
      <w:r>
        <w:rPr/>
        <w:t>active</w:t>
      </w:r>
      <w:r>
        <w:rPr>
          <w:spacing w:val="-5"/>
        </w:rPr>
        <w:t> </w:t>
      </w:r>
      <w:r>
        <w:rPr/>
        <w:t>spirit.</w:t>
      </w:r>
      <w:r>
        <w:rPr>
          <w:spacing w:val="-4"/>
        </w:rPr>
        <w:t> </w:t>
      </w:r>
      <w:r>
        <w:rPr/>
        <w:t>Remember</w:t>
      </w:r>
      <w:r>
        <w:rPr>
          <w:spacing w:val="-5"/>
        </w:rPr>
        <w:t> </w:t>
      </w:r>
      <w:r>
        <w:rPr/>
        <w:t>the</w:t>
      </w:r>
      <w:r>
        <w:rPr>
          <w:spacing w:val="-5"/>
        </w:rPr>
        <w:t> </w:t>
      </w:r>
      <w:r>
        <w:rPr/>
        <w:t>ones</w:t>
      </w:r>
      <w:r>
        <w:rPr>
          <w:spacing w:val="-4"/>
        </w:rPr>
        <w:t> </w:t>
      </w:r>
      <w:r>
        <w:rPr/>
        <w:t>in</w:t>
      </w:r>
      <w:r>
        <w:rPr>
          <w:spacing w:val="-4"/>
        </w:rPr>
        <w:t> </w:t>
      </w:r>
      <w:r>
        <w:rPr/>
        <w:t>the</w:t>
      </w:r>
      <w:r>
        <w:rPr>
          <w:spacing w:val="-5"/>
        </w:rPr>
        <w:t> </w:t>
      </w:r>
      <w:r>
        <w:rPr/>
        <w:t>upper room who received God’s Holy spirit?</w:t>
      </w:r>
      <w:r>
        <w:rPr>
          <w:spacing w:val="-2"/>
        </w:rPr>
        <w:t> </w:t>
      </w:r>
      <w:r>
        <w:rPr/>
        <w:t>They had what appeared to be tongues of fire above their heads. Remember</w:t>
      </w:r>
      <w:r>
        <w:rPr>
          <w:spacing w:val="-1"/>
        </w:rPr>
        <w:t> </w:t>
      </w:r>
      <w:r>
        <w:rPr/>
        <w:t>Moses talking to God via</w:t>
      </w:r>
      <w:r>
        <w:rPr>
          <w:spacing w:val="-1"/>
        </w:rPr>
        <w:t> </w:t>
      </w:r>
      <w:r>
        <w:rPr/>
        <w:t>the</w:t>
      </w:r>
      <w:r>
        <w:rPr>
          <w:spacing w:val="-1"/>
        </w:rPr>
        <w:t> </w:t>
      </w:r>
      <w:r>
        <w:rPr/>
        <w:t>“burning bush?”</w:t>
      </w:r>
      <w:r>
        <w:rPr>
          <w:spacing w:val="-13"/>
        </w:rPr>
        <w:t> </w:t>
      </w:r>
      <w:r>
        <w:rPr/>
        <w:t>Although it was not burning up. To identify this glassy sea, is not critical.</w:t>
      </w:r>
    </w:p>
    <w:p>
      <w:pPr>
        <w:spacing w:after="0" w:line="259" w:lineRule="auto"/>
        <w:sectPr>
          <w:pgSz w:w="12240" w:h="15840"/>
          <w:pgMar w:header="0" w:footer="523" w:top="1360" w:bottom="720" w:left="1320" w:right="1320"/>
        </w:sectPr>
      </w:pPr>
    </w:p>
    <w:p>
      <w:pPr>
        <w:pStyle w:val="Heading2"/>
        <w:spacing w:before="79"/>
      </w:pPr>
      <w:r>
        <w:rPr/>
        <w:t>Revelation</w:t>
      </w:r>
      <w:r>
        <w:rPr>
          <w:spacing w:val="-3"/>
        </w:rPr>
        <w:t> </w:t>
      </w:r>
      <w:r>
        <w:rPr/>
        <w:t>5</w:t>
      </w:r>
      <w:r>
        <w:rPr>
          <w:spacing w:val="-2"/>
        </w:rPr>
        <w:t> (WEB):</w:t>
      </w:r>
    </w:p>
    <w:p>
      <w:pPr>
        <w:pStyle w:val="ListParagraph"/>
        <w:numPr>
          <w:ilvl w:val="0"/>
          <w:numId w:val="45"/>
        </w:numPr>
        <w:tabs>
          <w:tab w:pos="1020" w:val="left" w:leader="none"/>
        </w:tabs>
        <w:spacing w:line="256" w:lineRule="auto" w:before="182" w:after="0"/>
        <w:ind w:left="840" w:right="201" w:firstLine="0"/>
        <w:jc w:val="left"/>
        <w:rPr>
          <w:b/>
          <w:sz w:val="24"/>
        </w:rPr>
      </w:pPr>
      <w:r>
        <w:rPr>
          <w:sz w:val="24"/>
        </w:rPr>
        <w:t>I</w:t>
      </w:r>
      <w:r>
        <w:rPr>
          <w:spacing w:val="-4"/>
          <w:sz w:val="24"/>
        </w:rPr>
        <w:t> </w:t>
      </w:r>
      <w:r>
        <w:rPr>
          <w:sz w:val="24"/>
        </w:rPr>
        <w:t>saw,</w:t>
      </w:r>
      <w:r>
        <w:rPr>
          <w:spacing w:val="-3"/>
          <w:sz w:val="24"/>
        </w:rPr>
        <w:t> </w:t>
      </w:r>
      <w:r>
        <w:rPr>
          <w:sz w:val="24"/>
        </w:rPr>
        <w:t>in</w:t>
      </w:r>
      <w:r>
        <w:rPr>
          <w:spacing w:val="-3"/>
          <w:sz w:val="24"/>
        </w:rPr>
        <w:t> </w:t>
      </w:r>
      <w:r>
        <w:rPr>
          <w:sz w:val="24"/>
        </w:rPr>
        <w:t>the</w:t>
      </w:r>
      <w:r>
        <w:rPr>
          <w:spacing w:val="-4"/>
          <w:sz w:val="24"/>
        </w:rPr>
        <w:t> </w:t>
      </w:r>
      <w:r>
        <w:rPr>
          <w:sz w:val="24"/>
        </w:rPr>
        <w:t>right</w:t>
      </w:r>
      <w:r>
        <w:rPr>
          <w:spacing w:val="-3"/>
          <w:sz w:val="24"/>
        </w:rPr>
        <w:t> </w:t>
      </w:r>
      <w:r>
        <w:rPr>
          <w:sz w:val="24"/>
        </w:rPr>
        <w:t>hand</w:t>
      </w:r>
      <w:r>
        <w:rPr>
          <w:spacing w:val="-1"/>
          <w:sz w:val="24"/>
        </w:rPr>
        <w:t> </w:t>
      </w:r>
      <w:r>
        <w:rPr>
          <w:sz w:val="24"/>
        </w:rPr>
        <w:t>of</w:t>
      </w:r>
      <w:r>
        <w:rPr>
          <w:spacing w:val="-4"/>
          <w:sz w:val="24"/>
        </w:rPr>
        <w:t> </w:t>
      </w:r>
      <w:r>
        <w:rPr>
          <w:sz w:val="24"/>
        </w:rPr>
        <w:t>him</w:t>
      </w:r>
      <w:r>
        <w:rPr>
          <w:spacing w:val="-3"/>
          <w:sz w:val="24"/>
        </w:rPr>
        <w:t> </w:t>
      </w:r>
      <w:r>
        <w:rPr>
          <w:sz w:val="24"/>
        </w:rPr>
        <w:t>who</w:t>
      </w:r>
      <w:r>
        <w:rPr>
          <w:spacing w:val="-3"/>
          <w:sz w:val="24"/>
        </w:rPr>
        <w:t> </w:t>
      </w:r>
      <w:r>
        <w:rPr>
          <w:sz w:val="24"/>
        </w:rPr>
        <w:t>sat</w:t>
      </w:r>
      <w:r>
        <w:rPr>
          <w:spacing w:val="-3"/>
          <w:sz w:val="24"/>
        </w:rPr>
        <w:t> </w:t>
      </w:r>
      <w:r>
        <w:rPr>
          <w:sz w:val="24"/>
        </w:rPr>
        <w:t>on</w:t>
      </w:r>
      <w:r>
        <w:rPr>
          <w:spacing w:val="-3"/>
          <w:sz w:val="24"/>
        </w:rPr>
        <w:t> </w:t>
      </w:r>
      <w:r>
        <w:rPr>
          <w:sz w:val="24"/>
        </w:rPr>
        <w:t>the</w:t>
      </w:r>
      <w:r>
        <w:rPr>
          <w:spacing w:val="-4"/>
          <w:sz w:val="24"/>
        </w:rPr>
        <w:t> </w:t>
      </w:r>
      <w:r>
        <w:rPr>
          <w:sz w:val="24"/>
        </w:rPr>
        <w:t>throne,</w:t>
      </w:r>
      <w:r>
        <w:rPr>
          <w:spacing w:val="-3"/>
          <w:sz w:val="24"/>
        </w:rPr>
        <w:t> </w:t>
      </w:r>
      <w:r>
        <w:rPr>
          <w:sz w:val="24"/>
        </w:rPr>
        <w:t>a</w:t>
      </w:r>
      <w:r>
        <w:rPr>
          <w:spacing w:val="-4"/>
          <w:sz w:val="24"/>
        </w:rPr>
        <w:t> </w:t>
      </w:r>
      <w:r>
        <w:rPr>
          <w:sz w:val="24"/>
        </w:rPr>
        <w:t>book</w:t>
      </w:r>
      <w:r>
        <w:rPr>
          <w:spacing w:val="-3"/>
          <w:sz w:val="24"/>
        </w:rPr>
        <w:t> </w:t>
      </w:r>
      <w:r>
        <w:rPr>
          <w:sz w:val="24"/>
        </w:rPr>
        <w:t>written</w:t>
      </w:r>
      <w:r>
        <w:rPr>
          <w:spacing w:val="-3"/>
          <w:sz w:val="24"/>
        </w:rPr>
        <w:t> </w:t>
      </w:r>
      <w:r>
        <w:rPr>
          <w:sz w:val="24"/>
        </w:rPr>
        <w:t>inside</w:t>
      </w:r>
      <w:r>
        <w:rPr>
          <w:spacing w:val="-4"/>
          <w:sz w:val="24"/>
        </w:rPr>
        <w:t> </w:t>
      </w:r>
      <w:r>
        <w:rPr>
          <w:sz w:val="24"/>
        </w:rPr>
        <w:t>and</w:t>
      </w:r>
      <w:r>
        <w:rPr>
          <w:spacing w:val="-3"/>
          <w:sz w:val="24"/>
        </w:rPr>
        <w:t> </w:t>
      </w:r>
      <w:r>
        <w:rPr>
          <w:sz w:val="24"/>
        </w:rPr>
        <w:t>outside, sealed</w:t>
      </w:r>
      <w:r>
        <w:rPr>
          <w:spacing w:val="-2"/>
          <w:sz w:val="24"/>
        </w:rPr>
        <w:t> </w:t>
      </w:r>
      <w:r>
        <w:rPr>
          <w:sz w:val="24"/>
        </w:rPr>
        <w:t>shut</w:t>
      </w:r>
      <w:r>
        <w:rPr>
          <w:spacing w:val="-2"/>
          <w:sz w:val="24"/>
        </w:rPr>
        <w:t> </w:t>
      </w:r>
      <w:r>
        <w:rPr>
          <w:sz w:val="24"/>
        </w:rPr>
        <w:t>with</w:t>
      </w:r>
      <w:r>
        <w:rPr>
          <w:spacing w:val="-2"/>
          <w:sz w:val="24"/>
        </w:rPr>
        <w:t> </w:t>
      </w:r>
      <w:r>
        <w:rPr>
          <w:sz w:val="24"/>
        </w:rPr>
        <w:t>seven</w:t>
      </w:r>
      <w:r>
        <w:rPr>
          <w:spacing w:val="-2"/>
          <w:sz w:val="24"/>
        </w:rPr>
        <w:t> </w:t>
      </w:r>
      <w:r>
        <w:rPr>
          <w:sz w:val="24"/>
        </w:rPr>
        <w:t>seals.</w:t>
      </w:r>
      <w:r>
        <w:rPr>
          <w:spacing w:val="-2"/>
          <w:sz w:val="24"/>
        </w:rPr>
        <w:t> </w:t>
      </w:r>
      <w:r>
        <w:rPr>
          <w:b/>
          <w:position w:val="8"/>
          <w:sz w:val="16"/>
        </w:rPr>
        <w:t>2 </w:t>
      </w:r>
      <w:r>
        <w:rPr>
          <w:sz w:val="24"/>
        </w:rPr>
        <w:t>I</w:t>
      </w:r>
      <w:r>
        <w:rPr>
          <w:spacing w:val="-3"/>
          <w:sz w:val="24"/>
        </w:rPr>
        <w:t> </w:t>
      </w:r>
      <w:r>
        <w:rPr>
          <w:sz w:val="24"/>
        </w:rPr>
        <w:t>saw</w:t>
      </w:r>
      <w:r>
        <w:rPr>
          <w:spacing w:val="-3"/>
          <w:sz w:val="24"/>
        </w:rPr>
        <w:t> </w:t>
      </w:r>
      <w:r>
        <w:rPr>
          <w:sz w:val="24"/>
        </w:rPr>
        <w:t>a</w:t>
      </w:r>
      <w:r>
        <w:rPr>
          <w:spacing w:val="-3"/>
          <w:sz w:val="24"/>
        </w:rPr>
        <w:t> </w:t>
      </w:r>
      <w:r>
        <w:rPr>
          <w:sz w:val="24"/>
        </w:rPr>
        <w:t>mighty</w:t>
      </w:r>
      <w:r>
        <w:rPr>
          <w:spacing w:val="-2"/>
          <w:sz w:val="24"/>
        </w:rPr>
        <w:t> </w:t>
      </w:r>
      <w:r>
        <w:rPr>
          <w:sz w:val="24"/>
        </w:rPr>
        <w:t>angel</w:t>
      </w:r>
      <w:r>
        <w:rPr>
          <w:spacing w:val="-2"/>
          <w:sz w:val="24"/>
        </w:rPr>
        <w:t> </w:t>
      </w:r>
      <w:r>
        <w:rPr>
          <w:sz w:val="24"/>
        </w:rPr>
        <w:t>proclaiming</w:t>
      </w:r>
      <w:r>
        <w:rPr>
          <w:spacing w:val="-2"/>
          <w:sz w:val="24"/>
        </w:rPr>
        <w:t> </w:t>
      </w:r>
      <w:r>
        <w:rPr>
          <w:sz w:val="24"/>
        </w:rPr>
        <w:t>with</w:t>
      </w:r>
      <w:r>
        <w:rPr>
          <w:spacing w:val="-2"/>
          <w:sz w:val="24"/>
        </w:rPr>
        <w:t> </w:t>
      </w:r>
      <w:r>
        <w:rPr>
          <w:sz w:val="24"/>
        </w:rPr>
        <w:t>a</w:t>
      </w:r>
      <w:r>
        <w:rPr>
          <w:spacing w:val="-3"/>
          <w:sz w:val="24"/>
        </w:rPr>
        <w:t> </w:t>
      </w:r>
      <w:r>
        <w:rPr>
          <w:sz w:val="24"/>
        </w:rPr>
        <w:t>loud</w:t>
      </w:r>
      <w:r>
        <w:rPr>
          <w:spacing w:val="-2"/>
          <w:sz w:val="24"/>
        </w:rPr>
        <w:t> </w:t>
      </w:r>
      <w:r>
        <w:rPr>
          <w:sz w:val="24"/>
        </w:rPr>
        <w:t>voice,</w:t>
      </w:r>
      <w:r>
        <w:rPr>
          <w:spacing w:val="-2"/>
          <w:sz w:val="24"/>
        </w:rPr>
        <w:t> </w:t>
      </w:r>
      <w:r>
        <w:rPr>
          <w:sz w:val="24"/>
        </w:rPr>
        <w:t>“Who is worthy to open the book, and to break its seals?” </w:t>
      </w:r>
      <w:r>
        <w:rPr>
          <w:b/>
          <w:position w:val="8"/>
          <w:sz w:val="16"/>
        </w:rPr>
        <w:t>3 </w:t>
      </w:r>
      <w:r>
        <w:rPr>
          <w:sz w:val="24"/>
        </w:rPr>
        <w:t>No one in heaven above, or on the earth, or under the earth, was able to open the book or to look in it. </w:t>
      </w:r>
      <w:r>
        <w:rPr>
          <w:b/>
          <w:position w:val="8"/>
          <w:sz w:val="16"/>
        </w:rPr>
        <w:t>4 </w:t>
      </w:r>
      <w:r>
        <w:rPr>
          <w:sz w:val="24"/>
        </w:rPr>
        <w:t>Then I wept much, because no one was found worthy to open the book or to look in it. </w:t>
      </w:r>
      <w:r>
        <w:rPr>
          <w:b/>
          <w:position w:val="8"/>
          <w:sz w:val="16"/>
        </w:rPr>
        <w:t>5 </w:t>
      </w:r>
      <w:r>
        <w:rPr>
          <w:sz w:val="24"/>
        </w:rPr>
        <w:t>One of the elders said to me, “Don’t weep. Behold, the Lion who is of the tribe of Judah, the Root of David, has overcome: he who opens the book and its seven seals.” </w:t>
      </w:r>
      <w:r>
        <w:rPr>
          <w:b/>
          <w:position w:val="8"/>
          <w:sz w:val="16"/>
        </w:rPr>
        <w:t>6 </w:t>
      </w:r>
      <w:r>
        <w:rPr>
          <w:sz w:val="24"/>
        </w:rPr>
        <w:t>I saw in the middle of the throne and of the four living creatures, and in the middle of the elders, a Lamb standing, as though it had been slain, having seven horns and seven eyes, which are the seven Spirits of God, sent out into all the earth. </w:t>
      </w:r>
      <w:r>
        <w:rPr>
          <w:b/>
          <w:position w:val="8"/>
          <w:sz w:val="16"/>
        </w:rPr>
        <w:t>7 </w:t>
      </w:r>
      <w:r>
        <w:rPr>
          <w:sz w:val="24"/>
        </w:rPr>
        <w:t>Then he came, and he took it out of the right hand of him who sat on the throne. </w:t>
      </w:r>
      <w:r>
        <w:rPr>
          <w:b/>
          <w:position w:val="8"/>
          <w:sz w:val="16"/>
        </w:rPr>
        <w:t>8 </w:t>
      </w:r>
      <w:r>
        <w:rPr>
          <w:sz w:val="24"/>
        </w:rPr>
        <w:t>Now when he had taken the book, the four living</w:t>
      </w:r>
      <w:r>
        <w:rPr>
          <w:spacing w:val="-2"/>
          <w:sz w:val="24"/>
        </w:rPr>
        <w:t> </w:t>
      </w:r>
      <w:r>
        <w:rPr>
          <w:sz w:val="24"/>
        </w:rPr>
        <w:t>creatures and</w:t>
      </w:r>
      <w:r>
        <w:rPr>
          <w:spacing w:val="-2"/>
          <w:sz w:val="24"/>
        </w:rPr>
        <w:t> </w:t>
      </w:r>
      <w:r>
        <w:rPr>
          <w:sz w:val="24"/>
        </w:rPr>
        <w:t>the</w:t>
      </w:r>
      <w:r>
        <w:rPr>
          <w:spacing w:val="-3"/>
          <w:sz w:val="24"/>
        </w:rPr>
        <w:t> </w:t>
      </w:r>
      <w:r>
        <w:rPr>
          <w:sz w:val="24"/>
        </w:rPr>
        <w:t>twenty-four</w:t>
      </w:r>
      <w:r>
        <w:rPr>
          <w:spacing w:val="-1"/>
          <w:sz w:val="24"/>
        </w:rPr>
        <w:t> </w:t>
      </w:r>
      <w:r>
        <w:rPr>
          <w:sz w:val="24"/>
        </w:rPr>
        <w:t>elders</w:t>
      </w:r>
      <w:r>
        <w:rPr>
          <w:spacing w:val="-2"/>
          <w:sz w:val="24"/>
        </w:rPr>
        <w:t> </w:t>
      </w:r>
      <w:r>
        <w:rPr>
          <w:sz w:val="24"/>
        </w:rPr>
        <w:t>fell</w:t>
      </w:r>
      <w:r>
        <w:rPr>
          <w:spacing w:val="-2"/>
          <w:sz w:val="24"/>
        </w:rPr>
        <w:t> </w:t>
      </w:r>
      <w:r>
        <w:rPr>
          <w:sz w:val="24"/>
        </w:rPr>
        <w:t>down</w:t>
      </w:r>
      <w:r>
        <w:rPr>
          <w:spacing w:val="-2"/>
          <w:sz w:val="24"/>
        </w:rPr>
        <w:t> </w:t>
      </w:r>
      <w:r>
        <w:rPr>
          <w:sz w:val="24"/>
        </w:rPr>
        <w:t>before</w:t>
      </w:r>
      <w:r>
        <w:rPr>
          <w:spacing w:val="-3"/>
          <w:sz w:val="24"/>
        </w:rPr>
        <w:t> </w:t>
      </w:r>
      <w:r>
        <w:rPr>
          <w:sz w:val="24"/>
        </w:rPr>
        <w:t>the</w:t>
      </w:r>
      <w:r>
        <w:rPr>
          <w:spacing w:val="-3"/>
          <w:sz w:val="24"/>
        </w:rPr>
        <w:t> </w:t>
      </w:r>
      <w:r>
        <w:rPr>
          <w:sz w:val="24"/>
        </w:rPr>
        <w:t>Lamb,</w:t>
      </w:r>
      <w:r>
        <w:rPr>
          <w:spacing w:val="-2"/>
          <w:sz w:val="24"/>
        </w:rPr>
        <w:t> </w:t>
      </w:r>
      <w:r>
        <w:rPr>
          <w:sz w:val="24"/>
        </w:rPr>
        <w:t>each</w:t>
      </w:r>
      <w:r>
        <w:rPr>
          <w:spacing w:val="-2"/>
          <w:sz w:val="24"/>
        </w:rPr>
        <w:t> </w:t>
      </w:r>
      <w:r>
        <w:rPr>
          <w:sz w:val="24"/>
        </w:rPr>
        <w:t>one</w:t>
      </w:r>
      <w:r>
        <w:rPr>
          <w:spacing w:val="-3"/>
          <w:sz w:val="24"/>
        </w:rPr>
        <w:t> </w:t>
      </w:r>
      <w:r>
        <w:rPr>
          <w:sz w:val="24"/>
        </w:rPr>
        <w:t>having</w:t>
      </w:r>
      <w:r>
        <w:rPr>
          <w:spacing w:val="-2"/>
          <w:sz w:val="24"/>
        </w:rPr>
        <w:t> </w:t>
      </w:r>
      <w:r>
        <w:rPr>
          <w:sz w:val="24"/>
        </w:rPr>
        <w:t>a harp, and golden bowls full of incense, which are the prayers of the saints. </w:t>
      </w:r>
      <w:r>
        <w:rPr>
          <w:b/>
          <w:position w:val="8"/>
          <w:sz w:val="16"/>
        </w:rPr>
        <w:t>9 </w:t>
      </w:r>
      <w:r>
        <w:rPr>
          <w:sz w:val="24"/>
        </w:rPr>
        <w:t>They sang a new song, saying,</w:t>
      </w:r>
    </w:p>
    <w:p>
      <w:pPr>
        <w:pStyle w:val="BodyText"/>
        <w:spacing w:line="259" w:lineRule="auto" w:before="153"/>
        <w:ind w:left="1080" w:right="5386" w:hanging="240"/>
      </w:pPr>
      <w:r>
        <w:rPr/>
        <w:t>“You</w:t>
      </w:r>
      <w:r>
        <w:rPr>
          <w:spacing w:val="-10"/>
        </w:rPr>
        <w:t> </w:t>
      </w:r>
      <w:r>
        <w:rPr/>
        <w:t>are</w:t>
      </w:r>
      <w:r>
        <w:rPr>
          <w:spacing w:val="-11"/>
        </w:rPr>
        <w:t> </w:t>
      </w:r>
      <w:r>
        <w:rPr/>
        <w:t>worthy</w:t>
      </w:r>
      <w:r>
        <w:rPr>
          <w:spacing w:val="-10"/>
        </w:rPr>
        <w:t> </w:t>
      </w:r>
      <w:r>
        <w:rPr/>
        <w:t>to</w:t>
      </w:r>
      <w:r>
        <w:rPr>
          <w:spacing w:val="-11"/>
        </w:rPr>
        <w:t> </w:t>
      </w:r>
      <w:r>
        <w:rPr/>
        <w:t>take</w:t>
      </w:r>
      <w:r>
        <w:rPr>
          <w:spacing w:val="-11"/>
        </w:rPr>
        <w:t> </w:t>
      </w:r>
      <w:r>
        <w:rPr/>
        <w:t>the</w:t>
      </w:r>
      <w:r>
        <w:rPr>
          <w:spacing w:val="-11"/>
        </w:rPr>
        <w:t> </w:t>
      </w:r>
      <w:r>
        <w:rPr/>
        <w:t>book and to open its seals:</w:t>
      </w:r>
    </w:p>
    <w:p>
      <w:pPr>
        <w:pStyle w:val="BodyText"/>
        <w:spacing w:line="275" w:lineRule="exact"/>
        <w:ind w:left="840"/>
      </w:pPr>
      <w:r>
        <w:rPr/>
        <w:t>for</w:t>
      </w:r>
      <w:r>
        <w:rPr>
          <w:spacing w:val="-2"/>
        </w:rPr>
        <w:t> </w:t>
      </w:r>
      <w:r>
        <w:rPr/>
        <w:t>you</w:t>
      </w:r>
      <w:r>
        <w:rPr>
          <w:spacing w:val="-1"/>
        </w:rPr>
        <w:t> </w:t>
      </w:r>
      <w:r>
        <w:rPr/>
        <w:t>were</w:t>
      </w:r>
      <w:r>
        <w:rPr>
          <w:spacing w:val="-1"/>
        </w:rPr>
        <w:t> </w:t>
      </w:r>
      <w:r>
        <w:rPr>
          <w:spacing w:val="-2"/>
        </w:rPr>
        <w:t>killed,</w:t>
      </w:r>
    </w:p>
    <w:p>
      <w:pPr>
        <w:pStyle w:val="BodyText"/>
        <w:spacing w:before="22"/>
        <w:ind w:left="1080"/>
      </w:pPr>
      <w:r>
        <w:rPr/>
        <w:t>and</w:t>
      </w:r>
      <w:r>
        <w:rPr>
          <w:spacing w:val="-1"/>
        </w:rPr>
        <w:t> </w:t>
      </w:r>
      <w:r>
        <w:rPr/>
        <w:t>bought</w:t>
      </w:r>
      <w:r>
        <w:rPr>
          <w:spacing w:val="-1"/>
        </w:rPr>
        <w:t> </w:t>
      </w:r>
      <w:r>
        <w:rPr/>
        <w:t>us</w:t>
      </w:r>
      <w:r>
        <w:rPr>
          <w:spacing w:val="-1"/>
        </w:rPr>
        <w:t> </w:t>
      </w:r>
      <w:r>
        <w:rPr/>
        <w:t>for</w:t>
      </w:r>
      <w:r>
        <w:rPr>
          <w:spacing w:val="-1"/>
        </w:rPr>
        <w:t> </w:t>
      </w:r>
      <w:r>
        <w:rPr/>
        <w:t>God</w:t>
      </w:r>
      <w:r>
        <w:rPr>
          <w:spacing w:val="1"/>
        </w:rPr>
        <w:t> </w:t>
      </w:r>
      <w:r>
        <w:rPr/>
        <w:t>with</w:t>
      </w:r>
      <w:r>
        <w:rPr>
          <w:spacing w:val="-1"/>
        </w:rPr>
        <w:t> </w:t>
      </w:r>
      <w:r>
        <w:rPr/>
        <w:t>your</w:t>
      </w:r>
      <w:r>
        <w:rPr>
          <w:spacing w:val="-1"/>
        </w:rPr>
        <w:t> </w:t>
      </w:r>
      <w:r>
        <w:rPr>
          <w:spacing w:val="-2"/>
        </w:rPr>
        <w:t>blood</w:t>
      </w:r>
    </w:p>
    <w:p>
      <w:pPr>
        <w:pStyle w:val="BodyText"/>
        <w:spacing w:before="21"/>
        <w:ind w:left="1080"/>
      </w:pPr>
      <w:r>
        <w:rPr/>
        <w:t>out</w:t>
      </w:r>
      <w:r>
        <w:rPr>
          <w:spacing w:val="-3"/>
        </w:rPr>
        <w:t> </w:t>
      </w:r>
      <w:r>
        <w:rPr/>
        <w:t>of</w:t>
      </w:r>
      <w:r>
        <w:rPr>
          <w:spacing w:val="-2"/>
        </w:rPr>
        <w:t> </w:t>
      </w:r>
      <w:r>
        <w:rPr/>
        <w:t>every</w:t>
      </w:r>
      <w:r>
        <w:rPr>
          <w:spacing w:val="-1"/>
        </w:rPr>
        <w:t> </w:t>
      </w:r>
      <w:r>
        <w:rPr/>
        <w:t>tribe,</w:t>
      </w:r>
      <w:r>
        <w:rPr>
          <w:spacing w:val="-1"/>
        </w:rPr>
        <w:t> </w:t>
      </w:r>
      <w:r>
        <w:rPr/>
        <w:t>language,</w:t>
      </w:r>
      <w:r>
        <w:rPr>
          <w:spacing w:val="-1"/>
        </w:rPr>
        <w:t> </w:t>
      </w:r>
      <w:r>
        <w:rPr/>
        <w:t>people,</w:t>
      </w:r>
      <w:r>
        <w:rPr>
          <w:spacing w:val="1"/>
        </w:rPr>
        <w:t> </w:t>
      </w:r>
      <w:r>
        <w:rPr/>
        <w:t>and</w:t>
      </w:r>
      <w:r>
        <w:rPr>
          <w:spacing w:val="-1"/>
        </w:rPr>
        <w:t> </w:t>
      </w:r>
      <w:r>
        <w:rPr>
          <w:spacing w:val="-2"/>
        </w:rPr>
        <w:t>nation,</w:t>
      </w:r>
    </w:p>
    <w:p>
      <w:pPr>
        <w:pStyle w:val="BodyText"/>
        <w:spacing w:line="259" w:lineRule="auto" w:before="17"/>
        <w:ind w:left="1080" w:right="4407" w:hanging="240"/>
      </w:pPr>
      <w:r>
        <w:rPr>
          <w:b/>
          <w:position w:val="8"/>
          <w:sz w:val="16"/>
        </w:rPr>
        <w:t>10</w:t>
      </w:r>
      <w:r>
        <w:rPr>
          <w:b/>
          <w:spacing w:val="-4"/>
          <w:position w:val="8"/>
          <w:sz w:val="16"/>
        </w:rPr>
        <w:t> </w:t>
      </w:r>
      <w:r>
        <w:rPr/>
        <w:t>and</w:t>
      </w:r>
      <w:r>
        <w:rPr>
          <w:spacing w:val="-5"/>
        </w:rPr>
        <w:t> </w:t>
      </w:r>
      <w:r>
        <w:rPr/>
        <w:t>made</w:t>
      </w:r>
      <w:r>
        <w:rPr>
          <w:spacing w:val="-6"/>
        </w:rPr>
        <w:t> </w:t>
      </w:r>
      <w:r>
        <w:rPr/>
        <w:t>us</w:t>
      </w:r>
      <w:r>
        <w:rPr>
          <w:spacing w:val="-5"/>
        </w:rPr>
        <w:t> </w:t>
      </w:r>
      <w:r>
        <w:rPr/>
        <w:t>kings</w:t>
      </w:r>
      <w:r>
        <w:rPr>
          <w:spacing w:val="-5"/>
        </w:rPr>
        <w:t> </w:t>
      </w:r>
      <w:r>
        <w:rPr/>
        <w:t>and</w:t>
      </w:r>
      <w:r>
        <w:rPr>
          <w:spacing w:val="-5"/>
        </w:rPr>
        <w:t> </w:t>
      </w:r>
      <w:r>
        <w:rPr/>
        <w:t>priests</w:t>
      </w:r>
      <w:r>
        <w:rPr>
          <w:spacing w:val="-5"/>
        </w:rPr>
        <w:t> </w:t>
      </w:r>
      <w:r>
        <w:rPr/>
        <w:t>to</w:t>
      </w:r>
      <w:r>
        <w:rPr>
          <w:spacing w:val="-5"/>
        </w:rPr>
        <w:t> </w:t>
      </w:r>
      <w:r>
        <w:rPr/>
        <w:t>our</w:t>
      </w:r>
      <w:r>
        <w:rPr>
          <w:spacing w:val="-6"/>
        </w:rPr>
        <w:t> </w:t>
      </w:r>
      <w:r>
        <w:rPr/>
        <w:t>God, and we will reign on the earth.”</w:t>
      </w:r>
    </w:p>
    <w:p>
      <w:pPr>
        <w:pStyle w:val="BodyText"/>
        <w:spacing w:line="256" w:lineRule="auto" w:before="154"/>
        <w:ind w:left="840"/>
      </w:pPr>
      <w:r>
        <w:rPr>
          <w:b/>
          <w:position w:val="8"/>
          <w:sz w:val="16"/>
        </w:rPr>
        <w:t>11</w:t>
      </w:r>
      <w:r>
        <w:rPr>
          <w:b/>
          <w:spacing w:val="-2"/>
          <w:position w:val="8"/>
          <w:sz w:val="16"/>
        </w:rPr>
        <w:t> </w:t>
      </w:r>
      <w:r>
        <w:rPr/>
        <w:t>I</w:t>
      </w:r>
      <w:r>
        <w:rPr>
          <w:spacing w:val="-5"/>
        </w:rPr>
        <w:t> </w:t>
      </w:r>
      <w:r>
        <w:rPr/>
        <w:t>saw,</w:t>
      </w:r>
      <w:r>
        <w:rPr>
          <w:spacing w:val="-4"/>
        </w:rPr>
        <w:t> </w:t>
      </w:r>
      <w:r>
        <w:rPr/>
        <w:t>and</w:t>
      </w:r>
      <w:r>
        <w:rPr>
          <w:spacing w:val="-4"/>
        </w:rPr>
        <w:t> </w:t>
      </w:r>
      <w:r>
        <w:rPr/>
        <w:t>I</w:t>
      </w:r>
      <w:r>
        <w:rPr>
          <w:spacing w:val="-5"/>
        </w:rPr>
        <w:t> </w:t>
      </w:r>
      <w:r>
        <w:rPr/>
        <w:t>heard</w:t>
      </w:r>
      <w:r>
        <w:rPr>
          <w:spacing w:val="-4"/>
        </w:rPr>
        <w:t> </w:t>
      </w:r>
      <w:r>
        <w:rPr/>
        <w:t>something</w:t>
      </w:r>
      <w:r>
        <w:rPr>
          <w:spacing w:val="-4"/>
        </w:rPr>
        <w:t> </w:t>
      </w:r>
      <w:r>
        <w:rPr/>
        <w:t>like</w:t>
      </w:r>
      <w:r>
        <w:rPr>
          <w:spacing w:val="-5"/>
        </w:rPr>
        <w:t> </w:t>
      </w:r>
      <w:r>
        <w:rPr/>
        <w:t>a</w:t>
      </w:r>
      <w:r>
        <w:rPr>
          <w:spacing w:val="-5"/>
        </w:rPr>
        <w:t> </w:t>
      </w:r>
      <w:r>
        <w:rPr/>
        <w:t>voice</w:t>
      </w:r>
      <w:r>
        <w:rPr>
          <w:spacing w:val="-5"/>
        </w:rPr>
        <w:t> </w:t>
      </w:r>
      <w:r>
        <w:rPr/>
        <w:t>of</w:t>
      </w:r>
      <w:r>
        <w:rPr>
          <w:spacing w:val="-5"/>
        </w:rPr>
        <w:t> </w:t>
      </w:r>
      <w:r>
        <w:rPr/>
        <w:t>many</w:t>
      </w:r>
      <w:r>
        <w:rPr>
          <w:spacing w:val="-4"/>
        </w:rPr>
        <w:t> </w:t>
      </w:r>
      <w:r>
        <w:rPr/>
        <w:t>angels</w:t>
      </w:r>
      <w:r>
        <w:rPr>
          <w:spacing w:val="-4"/>
        </w:rPr>
        <w:t> </w:t>
      </w:r>
      <w:r>
        <w:rPr/>
        <w:t>around</w:t>
      </w:r>
      <w:r>
        <w:rPr>
          <w:spacing w:val="-4"/>
        </w:rPr>
        <w:t> </w:t>
      </w:r>
      <w:r>
        <w:rPr/>
        <w:t>the</w:t>
      </w:r>
      <w:r>
        <w:rPr>
          <w:spacing w:val="-5"/>
        </w:rPr>
        <w:t> </w:t>
      </w:r>
      <w:r>
        <w:rPr/>
        <w:t>throne,</w:t>
      </w:r>
      <w:r>
        <w:rPr>
          <w:spacing w:val="-4"/>
        </w:rPr>
        <w:t> </w:t>
      </w:r>
      <w:r>
        <w:rPr/>
        <w:t>the</w:t>
      </w:r>
      <w:r>
        <w:rPr>
          <w:spacing w:val="-5"/>
        </w:rPr>
        <w:t> </w:t>
      </w:r>
      <w:r>
        <w:rPr/>
        <w:t>living creatures, and the elders. The number of them was ten thousands of ten thousands, and thousands</w:t>
      </w:r>
      <w:r>
        <w:rPr>
          <w:spacing w:val="-3"/>
        </w:rPr>
        <w:t> </w:t>
      </w:r>
      <w:r>
        <w:rPr/>
        <w:t>of</w:t>
      </w:r>
      <w:r>
        <w:rPr>
          <w:spacing w:val="-4"/>
        </w:rPr>
        <w:t> </w:t>
      </w:r>
      <w:r>
        <w:rPr/>
        <w:t>thousands;</w:t>
      </w:r>
      <w:r>
        <w:rPr>
          <w:spacing w:val="-3"/>
        </w:rPr>
        <w:t> </w:t>
      </w:r>
      <w:r>
        <w:rPr>
          <w:b/>
          <w:position w:val="8"/>
          <w:sz w:val="16"/>
        </w:rPr>
        <w:t>12 </w:t>
      </w:r>
      <w:r>
        <w:rPr/>
        <w:t>saying</w:t>
      </w:r>
      <w:r>
        <w:rPr>
          <w:spacing w:val="-3"/>
        </w:rPr>
        <w:t> </w:t>
      </w:r>
      <w:r>
        <w:rPr/>
        <w:t>with</w:t>
      </w:r>
      <w:r>
        <w:rPr>
          <w:spacing w:val="-3"/>
        </w:rPr>
        <w:t> </w:t>
      </w:r>
      <w:r>
        <w:rPr/>
        <w:t>a</w:t>
      </w:r>
      <w:r>
        <w:rPr>
          <w:spacing w:val="-4"/>
        </w:rPr>
        <w:t> </w:t>
      </w:r>
      <w:r>
        <w:rPr/>
        <w:t>loud</w:t>
      </w:r>
      <w:r>
        <w:rPr>
          <w:spacing w:val="-3"/>
        </w:rPr>
        <w:t> </w:t>
      </w:r>
      <w:r>
        <w:rPr/>
        <w:t>voice,</w:t>
      </w:r>
      <w:r>
        <w:rPr>
          <w:spacing w:val="-3"/>
        </w:rPr>
        <w:t> </w:t>
      </w:r>
      <w:r>
        <w:rPr/>
        <w:t>“Worthy</w:t>
      </w:r>
      <w:r>
        <w:rPr>
          <w:spacing w:val="-3"/>
        </w:rPr>
        <w:t> </w:t>
      </w:r>
      <w:r>
        <w:rPr/>
        <w:t>is</w:t>
      </w:r>
      <w:r>
        <w:rPr>
          <w:spacing w:val="-3"/>
        </w:rPr>
        <w:t> </w:t>
      </w:r>
      <w:r>
        <w:rPr/>
        <w:t>the</w:t>
      </w:r>
      <w:r>
        <w:rPr>
          <w:spacing w:val="-4"/>
        </w:rPr>
        <w:t> </w:t>
      </w:r>
      <w:r>
        <w:rPr/>
        <w:t>Lamb</w:t>
      </w:r>
      <w:r>
        <w:rPr>
          <w:spacing w:val="-3"/>
        </w:rPr>
        <w:t> </w:t>
      </w:r>
      <w:r>
        <w:rPr/>
        <w:t>who</w:t>
      </w:r>
      <w:r>
        <w:rPr>
          <w:spacing w:val="-3"/>
        </w:rPr>
        <w:t> </w:t>
      </w:r>
      <w:r>
        <w:rPr/>
        <w:t>has</w:t>
      </w:r>
      <w:r>
        <w:rPr>
          <w:spacing w:val="-3"/>
        </w:rPr>
        <w:t> </w:t>
      </w:r>
      <w:r>
        <w:rPr/>
        <w:t>been killed to receive the power, wealth, wisdom, strength, honor, glory, and blessing!”</w:t>
      </w:r>
    </w:p>
    <w:p>
      <w:pPr>
        <w:pStyle w:val="BodyText"/>
        <w:spacing w:line="259" w:lineRule="auto" w:before="160"/>
        <w:ind w:left="840"/>
      </w:pPr>
      <w:r>
        <w:rPr/>
        <mc:AlternateContent>
          <mc:Choice Requires="wps">
            <w:drawing>
              <wp:anchor distT="0" distB="0" distL="0" distR="0" allowOverlap="1" layoutInCell="1" locked="0" behindDoc="0" simplePos="0" relativeHeight="15759872">
                <wp:simplePos x="0" y="0"/>
                <wp:positionH relativeFrom="page">
                  <wp:posOffset>5955791</wp:posOffset>
                </wp:positionH>
                <wp:positionV relativeFrom="paragraph">
                  <wp:posOffset>577961</wp:posOffset>
                </wp:positionV>
                <wp:extent cx="45720" cy="5080"/>
                <wp:effectExtent l="0" t="0" r="0" b="0"/>
                <wp:wrapNone/>
                <wp:docPr id="71" name="Graphic 71"/>
                <wp:cNvGraphicFramePr>
                  <a:graphicFrameLocks/>
                </wp:cNvGraphicFramePr>
                <a:graphic>
                  <a:graphicData uri="http://schemas.microsoft.com/office/word/2010/wordprocessingShape">
                    <wps:wsp>
                      <wps:cNvPr id="71" name="Graphic 71"/>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468.959991pt;margin-top:45.508743pt;width:3.6pt;height:.36pt;mso-position-horizontal-relative:page;mso-position-vertical-relative:paragraph;z-index:15759872" id="docshape33" filled="true" fillcolor="#0d5fad" stroked="false">
                <v:fill type="solid"/>
                <w10:wrap type="none"/>
              </v:rect>
            </w:pict>
          </mc:Fallback>
        </mc:AlternateContent>
      </w:r>
      <w:r>
        <w:rPr>
          <w:b/>
          <w:position w:val="8"/>
          <w:sz w:val="16"/>
        </w:rPr>
        <w:t>13</w:t>
      </w:r>
      <w:r>
        <w:rPr>
          <w:b/>
          <w:spacing w:val="-3"/>
          <w:position w:val="8"/>
          <w:sz w:val="16"/>
        </w:rPr>
        <w:t> </w:t>
      </w:r>
      <w:r>
        <w:rPr/>
        <w:t>I</w:t>
      </w:r>
      <w:r>
        <w:rPr>
          <w:spacing w:val="-3"/>
        </w:rPr>
        <w:t> </w:t>
      </w:r>
      <w:r>
        <w:rPr/>
        <w:t>heard</w:t>
      </w:r>
      <w:r>
        <w:rPr>
          <w:spacing w:val="-2"/>
        </w:rPr>
        <w:t> </w:t>
      </w:r>
      <w:r>
        <w:rPr/>
        <w:t>every</w:t>
      </w:r>
      <w:r>
        <w:rPr>
          <w:spacing w:val="-2"/>
        </w:rPr>
        <w:t> </w:t>
      </w:r>
      <w:r>
        <w:rPr/>
        <w:t>created</w:t>
      </w:r>
      <w:r>
        <w:rPr>
          <w:spacing w:val="-2"/>
        </w:rPr>
        <w:t> </w:t>
      </w:r>
      <w:r>
        <w:rPr/>
        <w:t>thing</w:t>
      </w:r>
      <w:r>
        <w:rPr>
          <w:spacing w:val="-2"/>
        </w:rPr>
        <w:t> </w:t>
      </w:r>
      <w:r>
        <w:rPr/>
        <w:t>which</w:t>
      </w:r>
      <w:r>
        <w:rPr>
          <w:spacing w:val="-2"/>
        </w:rPr>
        <w:t> </w:t>
      </w:r>
      <w:r>
        <w:rPr/>
        <w:t>is</w:t>
      </w:r>
      <w:r>
        <w:rPr>
          <w:spacing w:val="-2"/>
        </w:rPr>
        <w:t> </w:t>
      </w:r>
      <w:r>
        <w:rPr/>
        <w:t>in</w:t>
      </w:r>
      <w:r>
        <w:rPr>
          <w:spacing w:val="-2"/>
        </w:rPr>
        <w:t> </w:t>
      </w:r>
      <w:r>
        <w:rPr/>
        <w:t>heaven,</w:t>
      </w:r>
      <w:r>
        <w:rPr>
          <w:spacing w:val="-1"/>
        </w:rPr>
        <w:t> </w:t>
      </w:r>
      <w:r>
        <w:rPr/>
        <w:t>on</w:t>
      </w:r>
      <w:r>
        <w:rPr>
          <w:spacing w:val="-2"/>
        </w:rPr>
        <w:t> </w:t>
      </w:r>
      <w:r>
        <w:rPr/>
        <w:t>the</w:t>
      </w:r>
      <w:r>
        <w:rPr>
          <w:spacing w:val="-3"/>
        </w:rPr>
        <w:t> </w:t>
      </w:r>
      <w:r>
        <w:rPr/>
        <w:t>earth,</w:t>
      </w:r>
      <w:r>
        <w:rPr>
          <w:spacing w:val="-2"/>
        </w:rPr>
        <w:t> </w:t>
      </w:r>
      <w:r>
        <w:rPr/>
        <w:t>under</w:t>
      </w:r>
      <w:r>
        <w:rPr>
          <w:spacing w:val="-3"/>
        </w:rPr>
        <w:t> </w:t>
      </w:r>
      <w:r>
        <w:rPr/>
        <w:t>the</w:t>
      </w:r>
      <w:r>
        <w:rPr>
          <w:spacing w:val="-3"/>
        </w:rPr>
        <w:t> </w:t>
      </w:r>
      <w:r>
        <w:rPr/>
        <w:t>earth,</w:t>
      </w:r>
      <w:r>
        <w:rPr>
          <w:spacing w:val="-2"/>
        </w:rPr>
        <w:t> </w:t>
      </w:r>
      <w:r>
        <w:rPr/>
        <w:t>on</w:t>
      </w:r>
      <w:r>
        <w:rPr>
          <w:spacing w:val="-2"/>
        </w:rPr>
        <w:t> </w:t>
      </w:r>
      <w:r>
        <w:rPr/>
        <w:t>the</w:t>
      </w:r>
      <w:r>
        <w:rPr>
          <w:spacing w:val="-3"/>
        </w:rPr>
        <w:t> </w:t>
      </w:r>
      <w:r>
        <w:rPr/>
        <w:t>sea, and everything in them, saying, “To him who sits on the throne, and to the Lamb be the blessing, the honor, the glory, and the dominion, forever and ever!</w:t>
      </w:r>
      <w:r>
        <w:rPr>
          <w:spacing w:val="-4"/>
        </w:rPr>
        <w:t> </w:t>
      </w:r>
      <w:r>
        <w:rPr/>
        <w:t>Amen!”</w:t>
      </w:r>
      <w:r>
        <w:rPr>
          <w:vertAlign w:val="superscript"/>
        </w:rPr>
        <w:t>[</w:t>
      </w:r>
      <w:r>
        <w:rPr>
          <w:color w:val="0D5FAD"/>
          <w:vertAlign w:val="superscript"/>
        </w:rPr>
        <w:t>a</w:t>
      </w:r>
      <w:r>
        <w:rPr>
          <w:vertAlign w:val="superscript"/>
        </w:rPr>
        <w:t>]</w:t>
      </w:r>
    </w:p>
    <w:p>
      <w:pPr>
        <w:pStyle w:val="BodyText"/>
        <w:spacing w:before="154"/>
        <w:ind w:left="840"/>
      </w:pPr>
      <w:r>
        <w:rPr/>
        <mc:AlternateContent>
          <mc:Choice Requires="wps">
            <w:drawing>
              <wp:anchor distT="0" distB="0" distL="0" distR="0" allowOverlap="1" layoutInCell="1" locked="0" behindDoc="1" simplePos="0" relativeHeight="484445184">
                <wp:simplePos x="0" y="0"/>
                <wp:positionH relativeFrom="page">
                  <wp:posOffset>6640068</wp:posOffset>
                </wp:positionH>
                <wp:positionV relativeFrom="paragraph">
                  <wp:posOffset>196199</wp:posOffset>
                </wp:positionV>
                <wp:extent cx="45720" cy="5080"/>
                <wp:effectExtent l="0" t="0" r="0" b="0"/>
                <wp:wrapNone/>
                <wp:docPr id="72" name="Graphic 72"/>
                <wp:cNvGraphicFramePr>
                  <a:graphicFrameLocks/>
                </wp:cNvGraphicFramePr>
                <a:graphic>
                  <a:graphicData uri="http://schemas.microsoft.com/office/word/2010/wordprocessingShape">
                    <wps:wsp>
                      <wps:cNvPr id="72" name="Graphic 72"/>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522.840027pt;margin-top:15.44875pt;width:3.6pt;height:.36pt;mso-position-horizontal-relative:page;mso-position-vertical-relative:paragraph;z-index:-18871296" id="docshape34" filled="true" fillcolor="#0d5fad" stroked="false">
                <v:fill type="solid"/>
                <w10:wrap type="none"/>
              </v:rect>
            </w:pict>
          </mc:Fallback>
        </mc:AlternateContent>
      </w:r>
      <w:r>
        <w:rPr>
          <w:b/>
          <w:position w:val="8"/>
          <w:sz w:val="16"/>
        </w:rPr>
        <w:t>14</w:t>
      </w:r>
      <w:r>
        <w:rPr>
          <w:b/>
          <w:spacing w:val="-2"/>
          <w:position w:val="8"/>
          <w:sz w:val="16"/>
        </w:rPr>
        <w:t> </w:t>
      </w:r>
      <w:r>
        <w:rPr/>
        <w:t>The</w:t>
      </w:r>
      <w:r>
        <w:rPr>
          <w:spacing w:val="-2"/>
        </w:rPr>
        <w:t> </w:t>
      </w:r>
      <w:r>
        <w:rPr/>
        <w:t>four</w:t>
      </w:r>
      <w:r>
        <w:rPr>
          <w:spacing w:val="-3"/>
        </w:rPr>
        <w:t> </w:t>
      </w:r>
      <w:r>
        <w:rPr/>
        <w:t>living</w:t>
      </w:r>
      <w:r>
        <w:rPr>
          <w:spacing w:val="-1"/>
        </w:rPr>
        <w:t> </w:t>
      </w:r>
      <w:r>
        <w:rPr/>
        <w:t>creatures</w:t>
      </w:r>
      <w:r>
        <w:rPr>
          <w:spacing w:val="-1"/>
        </w:rPr>
        <w:t> </w:t>
      </w:r>
      <w:r>
        <w:rPr/>
        <w:t>said,</w:t>
      </w:r>
      <w:r>
        <w:rPr>
          <w:spacing w:val="-1"/>
        </w:rPr>
        <w:t> </w:t>
      </w:r>
      <w:r>
        <w:rPr/>
        <w:t>“Amen!”</w:t>
      </w:r>
      <w:r>
        <w:rPr>
          <w:spacing w:val="-7"/>
        </w:rPr>
        <w:t> </w:t>
      </w:r>
      <w:r>
        <w:rPr/>
        <w:t>Then</w:t>
      </w:r>
      <w:r>
        <w:rPr>
          <w:spacing w:val="-2"/>
        </w:rPr>
        <w:t> </w:t>
      </w:r>
      <w:r>
        <w:rPr/>
        <w:t>the</w:t>
      </w:r>
      <w:r>
        <w:rPr>
          <w:vertAlign w:val="superscript"/>
        </w:rPr>
        <w:t>[</w:t>
      </w:r>
      <w:r>
        <w:rPr>
          <w:color w:val="0D5FAD"/>
          <w:u w:val="single" w:color="0D5FAD"/>
          <w:vertAlign w:val="superscript"/>
        </w:rPr>
        <w:t>b</w:t>
      </w:r>
      <w:r>
        <w:rPr>
          <w:vertAlign w:val="superscript"/>
        </w:rPr>
        <w:t>]</w:t>
      </w:r>
      <w:r>
        <w:rPr>
          <w:spacing w:val="-2"/>
          <w:vertAlign w:val="baseline"/>
        </w:rPr>
        <w:t> </w:t>
      </w:r>
      <w:r>
        <w:rPr>
          <w:vertAlign w:val="baseline"/>
        </w:rPr>
        <w:t>elders</w:t>
      </w:r>
      <w:r>
        <w:rPr>
          <w:spacing w:val="-1"/>
          <w:vertAlign w:val="baseline"/>
        </w:rPr>
        <w:t> </w:t>
      </w:r>
      <w:r>
        <w:rPr>
          <w:vertAlign w:val="baseline"/>
        </w:rPr>
        <w:t>fell</w:t>
      </w:r>
      <w:r>
        <w:rPr>
          <w:spacing w:val="-1"/>
          <w:vertAlign w:val="baseline"/>
        </w:rPr>
        <w:t> </w:t>
      </w:r>
      <w:r>
        <w:rPr>
          <w:vertAlign w:val="baseline"/>
        </w:rPr>
        <w:t>down</w:t>
      </w:r>
      <w:r>
        <w:rPr>
          <w:spacing w:val="-1"/>
          <w:vertAlign w:val="baseline"/>
        </w:rPr>
        <w:t> </w:t>
      </w:r>
      <w:r>
        <w:rPr>
          <w:vertAlign w:val="baseline"/>
        </w:rPr>
        <w:t>and </w:t>
      </w:r>
      <w:r>
        <w:rPr>
          <w:spacing w:val="-2"/>
          <w:vertAlign w:val="baseline"/>
        </w:rPr>
        <w:t>worshiped.</w:t>
      </w:r>
      <w:r>
        <w:rPr>
          <w:spacing w:val="-2"/>
          <w:vertAlign w:val="superscript"/>
        </w:rPr>
        <w:t>[</w:t>
      </w:r>
      <w:r>
        <w:rPr>
          <w:color w:val="0D5FAD"/>
          <w:spacing w:val="-2"/>
          <w:vertAlign w:val="superscript"/>
        </w:rPr>
        <w:t>c</w:t>
      </w:r>
      <w:r>
        <w:rPr>
          <w:spacing w:val="-2"/>
          <w:vertAlign w:val="superscript"/>
        </w:rPr>
        <w:t>]</w:t>
      </w:r>
    </w:p>
    <w:p>
      <w:pPr>
        <w:pStyle w:val="BodyText"/>
        <w:ind w:left="0"/>
        <w:rPr>
          <w:sz w:val="20"/>
        </w:rPr>
      </w:pPr>
    </w:p>
    <w:p>
      <w:pPr>
        <w:pStyle w:val="BodyText"/>
        <w:spacing w:before="10"/>
        <w:ind w:left="0"/>
        <w:rPr>
          <w:sz w:val="27"/>
        </w:rPr>
      </w:pPr>
    </w:p>
    <w:p>
      <w:pPr>
        <w:pStyle w:val="BodyText"/>
        <w:spacing w:line="259" w:lineRule="auto" w:before="90"/>
        <w:ind w:right="136"/>
      </w:pPr>
      <w:r>
        <w:rPr>
          <w:b/>
        </w:rPr>
        <w:t>Revelation 5:5-7 </w:t>
      </w:r>
      <w:r>
        <w:rPr/>
        <w:t>We see “the root of David, has conquered” and “he went and at once took [it] out</w:t>
      </w:r>
      <w:r>
        <w:rPr>
          <w:spacing w:val="-3"/>
        </w:rPr>
        <w:t> </w:t>
      </w:r>
      <w:r>
        <w:rPr/>
        <w:t>of</w:t>
      </w:r>
      <w:r>
        <w:rPr>
          <w:spacing w:val="-4"/>
        </w:rPr>
        <w:t> </w:t>
      </w:r>
      <w:r>
        <w:rPr/>
        <w:t>the</w:t>
      </w:r>
      <w:r>
        <w:rPr>
          <w:spacing w:val="-4"/>
        </w:rPr>
        <w:t> </w:t>
      </w:r>
      <w:r>
        <w:rPr/>
        <w:t>right</w:t>
      </w:r>
      <w:r>
        <w:rPr>
          <w:spacing w:val="-3"/>
        </w:rPr>
        <w:t> </w:t>
      </w:r>
      <w:r>
        <w:rPr/>
        <w:t>hand</w:t>
      </w:r>
      <w:r>
        <w:rPr>
          <w:spacing w:val="-3"/>
        </w:rPr>
        <w:t> </w:t>
      </w:r>
      <w:r>
        <w:rPr/>
        <w:t>of</w:t>
      </w:r>
      <w:r>
        <w:rPr>
          <w:spacing w:val="-4"/>
        </w:rPr>
        <w:t> </w:t>
      </w:r>
      <w:r>
        <w:rPr/>
        <w:t>the</w:t>
      </w:r>
      <w:r>
        <w:rPr>
          <w:spacing w:val="-4"/>
        </w:rPr>
        <w:t> </w:t>
      </w:r>
      <w:r>
        <w:rPr/>
        <w:t>One</w:t>
      </w:r>
      <w:r>
        <w:rPr>
          <w:spacing w:val="-4"/>
        </w:rPr>
        <w:t> </w:t>
      </w:r>
      <w:r>
        <w:rPr/>
        <w:t>seated</w:t>
      </w:r>
      <w:r>
        <w:rPr>
          <w:spacing w:val="-3"/>
        </w:rPr>
        <w:t> </w:t>
      </w:r>
      <w:r>
        <w:rPr/>
        <w:t>on</w:t>
      </w:r>
      <w:r>
        <w:rPr>
          <w:spacing w:val="-3"/>
        </w:rPr>
        <w:t> </w:t>
      </w:r>
      <w:r>
        <w:rPr/>
        <w:t>the</w:t>
      </w:r>
      <w:r>
        <w:rPr>
          <w:spacing w:val="-4"/>
        </w:rPr>
        <w:t> </w:t>
      </w:r>
      <w:r>
        <w:rPr/>
        <w:t>throne.”</w:t>
      </w:r>
      <w:r>
        <w:rPr>
          <w:spacing w:val="-4"/>
        </w:rPr>
        <w:t> </w:t>
      </w:r>
      <w:r>
        <w:rPr/>
        <w:t>Compare</w:t>
      </w:r>
      <w:r>
        <w:rPr>
          <w:spacing w:val="-2"/>
        </w:rPr>
        <w:t> </w:t>
      </w:r>
      <w:r>
        <w:rPr/>
        <w:t>Isaiah</w:t>
      </w:r>
      <w:r>
        <w:rPr>
          <w:spacing w:val="-3"/>
        </w:rPr>
        <w:t> </w:t>
      </w:r>
      <w:r>
        <w:rPr/>
        <w:t>9:6,7;</w:t>
      </w:r>
      <w:r>
        <w:rPr>
          <w:spacing w:val="-3"/>
        </w:rPr>
        <w:t> </w:t>
      </w:r>
      <w:r>
        <w:rPr/>
        <w:t>11:1-5,10;</w:t>
      </w:r>
      <w:r>
        <w:rPr>
          <w:spacing w:val="-3"/>
        </w:rPr>
        <w:t> </w:t>
      </w:r>
      <w:r>
        <w:rPr/>
        <w:t>Jeremiah 23:2-6; 33:15; Ezekiel 17:22-24; 34:23-30; 37:15-25; Zechariah 3:8; 6:12,13; Revelation 5:12 –</w:t>
      </w:r>
    </w:p>
    <w:p>
      <w:pPr>
        <w:pStyle w:val="BodyText"/>
        <w:spacing w:line="275" w:lineRule="exact"/>
      </w:pPr>
      <w:r>
        <w:rPr/>
        <w:t>This</w:t>
      </w:r>
      <w:r>
        <w:rPr>
          <w:spacing w:val="-4"/>
        </w:rPr>
        <w:t> </w:t>
      </w:r>
      <w:r>
        <w:rPr/>
        <w:t>happens</w:t>
      </w:r>
      <w:r>
        <w:rPr>
          <w:spacing w:val="-1"/>
        </w:rPr>
        <w:t> </w:t>
      </w:r>
      <w:r>
        <w:rPr/>
        <w:t>at</w:t>
      </w:r>
      <w:r>
        <w:rPr>
          <w:spacing w:val="-1"/>
        </w:rPr>
        <w:t> </w:t>
      </w:r>
      <w:r>
        <w:rPr/>
        <w:t>the</w:t>
      </w:r>
      <w:r>
        <w:rPr>
          <w:spacing w:val="-2"/>
        </w:rPr>
        <w:t> </w:t>
      </w:r>
      <w:r>
        <w:rPr/>
        <w:t>start of</w:t>
      </w:r>
      <w:r>
        <w:rPr>
          <w:spacing w:val="-2"/>
        </w:rPr>
        <w:t> </w:t>
      </w:r>
      <w:r>
        <w:rPr/>
        <w:t>the</w:t>
      </w:r>
      <w:r>
        <w:rPr>
          <w:spacing w:val="-2"/>
        </w:rPr>
        <w:t> </w:t>
      </w:r>
      <w:r>
        <w:rPr/>
        <w:t>three-and-a-half-year</w:t>
      </w:r>
      <w:r>
        <w:rPr>
          <w:spacing w:val="-2"/>
        </w:rPr>
        <w:t> </w:t>
      </w:r>
      <w:r>
        <w:rPr/>
        <w:t>period.</w:t>
      </w:r>
      <w:r>
        <w:rPr>
          <w:spacing w:val="-2"/>
        </w:rPr>
        <w:t> </w:t>
      </w:r>
      <w:r>
        <w:rPr/>
        <w:t>See</w:t>
      </w:r>
      <w:r>
        <w:rPr>
          <w:spacing w:val="-2"/>
        </w:rPr>
        <w:t> </w:t>
      </w:r>
      <w:r>
        <w:rPr/>
        <w:t>Daniel</w:t>
      </w:r>
      <w:r>
        <w:rPr>
          <w:spacing w:val="-1"/>
        </w:rPr>
        <w:t> </w:t>
      </w:r>
      <w:r>
        <w:rPr/>
        <w:t>7:13-14</w:t>
      </w:r>
      <w:r>
        <w:rPr>
          <w:spacing w:val="-1"/>
        </w:rPr>
        <w:t> </w:t>
      </w:r>
      <w:r>
        <w:rPr>
          <w:spacing w:val="-2"/>
        </w:rPr>
        <w:t>comments.</w:t>
      </w:r>
    </w:p>
    <w:p>
      <w:pPr>
        <w:pStyle w:val="BodyText"/>
        <w:spacing w:line="259" w:lineRule="auto" w:before="183"/>
        <w:ind w:left="119"/>
      </w:pPr>
      <w:r>
        <w:rPr>
          <w:b/>
        </w:rPr>
        <w:t>Revelation</w:t>
      </w:r>
      <w:r>
        <w:rPr>
          <w:b/>
          <w:spacing w:val="-3"/>
        </w:rPr>
        <w:t> </w:t>
      </w:r>
      <w:r>
        <w:rPr>
          <w:b/>
        </w:rPr>
        <w:t>5:6</w:t>
      </w:r>
      <w:r>
        <w:rPr/>
        <w:t>;”</w:t>
      </w:r>
      <w:r>
        <w:rPr>
          <w:spacing w:val="-4"/>
        </w:rPr>
        <w:t> </w:t>
      </w:r>
      <w:r>
        <w:rPr/>
        <w:t>...</w:t>
      </w:r>
      <w:r>
        <w:rPr>
          <w:spacing w:val="-3"/>
        </w:rPr>
        <w:t> </w:t>
      </w:r>
      <w:r>
        <w:rPr/>
        <w:t>a</w:t>
      </w:r>
      <w:r>
        <w:rPr>
          <w:spacing w:val="-4"/>
        </w:rPr>
        <w:t> </w:t>
      </w:r>
      <w:r>
        <w:rPr/>
        <w:t>lamb…having</w:t>
      </w:r>
      <w:r>
        <w:rPr>
          <w:spacing w:val="-3"/>
        </w:rPr>
        <w:t> </w:t>
      </w:r>
      <w:r>
        <w:rPr/>
        <w:t>seven</w:t>
      </w:r>
      <w:r>
        <w:rPr>
          <w:spacing w:val="-3"/>
        </w:rPr>
        <w:t> </w:t>
      </w:r>
      <w:r>
        <w:rPr/>
        <w:t>horns</w:t>
      </w:r>
      <w:r>
        <w:rPr>
          <w:spacing w:val="-1"/>
        </w:rPr>
        <w:t> </w:t>
      </w:r>
      <w:r>
        <w:rPr/>
        <w:t>and</w:t>
      </w:r>
      <w:r>
        <w:rPr>
          <w:spacing w:val="-3"/>
        </w:rPr>
        <w:t> </w:t>
      </w:r>
      <w:r>
        <w:rPr/>
        <w:t>seven</w:t>
      </w:r>
      <w:r>
        <w:rPr>
          <w:spacing w:val="-3"/>
        </w:rPr>
        <w:t> </w:t>
      </w:r>
      <w:r>
        <w:rPr/>
        <w:t>eyes...”</w:t>
      </w:r>
      <w:r>
        <w:rPr>
          <w:spacing w:val="-4"/>
        </w:rPr>
        <w:t> </w:t>
      </w:r>
      <w:r>
        <w:rPr/>
        <w:t>may</w:t>
      </w:r>
      <w:r>
        <w:rPr>
          <w:spacing w:val="-1"/>
        </w:rPr>
        <w:t> </w:t>
      </w:r>
      <w:r>
        <w:rPr/>
        <w:t>refer</w:t>
      </w:r>
      <w:r>
        <w:rPr>
          <w:spacing w:val="-4"/>
        </w:rPr>
        <w:t> </w:t>
      </w:r>
      <w:r>
        <w:rPr/>
        <w:t>to</w:t>
      </w:r>
      <w:r>
        <w:rPr>
          <w:spacing w:val="-3"/>
        </w:rPr>
        <w:t> </w:t>
      </w:r>
      <w:r>
        <w:rPr/>
        <w:t>Zechariah</w:t>
      </w:r>
      <w:r>
        <w:rPr>
          <w:spacing w:val="-3"/>
        </w:rPr>
        <w:t> </w:t>
      </w:r>
      <w:r>
        <w:rPr/>
        <w:t>3:9; “For, look! the stone that I have put before Joshua! Upon the one stone there are seven eyes...”</w:t>
      </w:r>
    </w:p>
    <w:p>
      <w:pPr>
        <w:spacing w:after="0" w:line="259" w:lineRule="auto"/>
        <w:sectPr>
          <w:pgSz w:w="12240" w:h="15840"/>
          <w:pgMar w:header="0" w:footer="523" w:top="1360" w:bottom="720" w:left="1320" w:right="1320"/>
        </w:sectPr>
      </w:pPr>
    </w:p>
    <w:p>
      <w:pPr>
        <w:pStyle w:val="BodyText"/>
        <w:spacing w:line="259" w:lineRule="auto" w:before="79"/>
        <w:ind w:left="119" w:right="123"/>
      </w:pPr>
      <w:r>
        <w:rPr>
          <w:b/>
        </w:rPr>
        <w:t>Revelation 5:8-10</w:t>
      </w:r>
      <w:r>
        <w:rPr/>
        <w:t>; “…</w:t>
      </w:r>
      <w:r>
        <w:rPr>
          <w:spacing w:val="-3"/>
        </w:rPr>
        <w:t> </w:t>
      </w:r>
      <w:r>
        <w:rPr/>
        <w:t>And they sing a new song, saying:” Interestingly, </w:t>
      </w:r>
      <w:r>
        <w:rPr>
          <w:b/>
        </w:rPr>
        <w:t>1 Chronicles 25:1-6 </w:t>
      </w:r>
      <w:r>
        <w:rPr/>
        <w:t>where music was used for aiding in “prophesying with the harp for thinking and praising Jehovah”</w:t>
      </w:r>
      <w:r>
        <w:rPr>
          <w:spacing w:val="-7"/>
        </w:rPr>
        <w:t> </w:t>
      </w:r>
      <w:r>
        <w:rPr/>
        <w:t>(vs.3).</w:t>
      </w:r>
      <w:r>
        <w:rPr>
          <w:spacing w:val="-15"/>
        </w:rPr>
        <w:t> </w:t>
      </w:r>
      <w:r>
        <w:rPr/>
        <w:t>Also,</w:t>
      </w:r>
      <w:r>
        <w:rPr>
          <w:spacing w:val="-3"/>
        </w:rPr>
        <w:t> </w:t>
      </w:r>
      <w:r>
        <w:rPr/>
        <w:t>compare</w:t>
      </w:r>
      <w:r>
        <w:rPr>
          <w:spacing w:val="-4"/>
        </w:rPr>
        <w:t> </w:t>
      </w:r>
      <w:r>
        <w:rPr/>
        <w:t>verses</w:t>
      </w:r>
      <w:r>
        <w:rPr>
          <w:spacing w:val="-3"/>
        </w:rPr>
        <w:t> </w:t>
      </w:r>
      <w:r>
        <w:rPr/>
        <w:t>9</w:t>
      </w:r>
      <w:r>
        <w:rPr>
          <w:spacing w:val="-3"/>
        </w:rPr>
        <w:t> </w:t>
      </w:r>
      <w:r>
        <w:rPr/>
        <w:t>and</w:t>
      </w:r>
      <w:r>
        <w:rPr>
          <w:spacing w:val="-3"/>
        </w:rPr>
        <w:t> </w:t>
      </w:r>
      <w:r>
        <w:rPr/>
        <w:t>10</w:t>
      </w:r>
      <w:r>
        <w:rPr>
          <w:spacing w:val="-3"/>
        </w:rPr>
        <w:t> </w:t>
      </w:r>
      <w:r>
        <w:rPr/>
        <w:t>where</w:t>
      </w:r>
      <w:r>
        <w:rPr>
          <w:spacing w:val="-4"/>
        </w:rPr>
        <w:t> </w:t>
      </w:r>
      <w:r>
        <w:rPr/>
        <w:t>there’s</w:t>
      </w:r>
      <w:r>
        <w:rPr>
          <w:spacing w:val="-3"/>
        </w:rPr>
        <w:t> </w:t>
      </w:r>
      <w:r>
        <w:rPr/>
        <w:t>going</w:t>
      </w:r>
      <w:r>
        <w:rPr>
          <w:spacing w:val="-3"/>
        </w:rPr>
        <w:t> </w:t>
      </w:r>
      <w:r>
        <w:rPr/>
        <w:t>to</w:t>
      </w:r>
      <w:r>
        <w:rPr>
          <w:spacing w:val="-3"/>
        </w:rPr>
        <w:t> </w:t>
      </w:r>
      <w:r>
        <w:rPr/>
        <w:t>be</w:t>
      </w:r>
      <w:r>
        <w:rPr>
          <w:spacing w:val="-4"/>
        </w:rPr>
        <w:t> </w:t>
      </w:r>
      <w:r>
        <w:rPr/>
        <w:t>an</w:t>
      </w:r>
      <w:r>
        <w:rPr>
          <w:spacing w:val="-3"/>
        </w:rPr>
        <w:t> </w:t>
      </w:r>
      <w:r>
        <w:rPr/>
        <w:t>earth</w:t>
      </w:r>
      <w:r>
        <w:rPr>
          <w:spacing w:val="-3"/>
        </w:rPr>
        <w:t> </w:t>
      </w:r>
      <w:r>
        <w:rPr/>
        <w:t>wide</w:t>
      </w:r>
      <w:r>
        <w:rPr>
          <w:spacing w:val="-4"/>
        </w:rPr>
        <w:t> </w:t>
      </w:r>
      <w:r>
        <w:rPr/>
        <w:t>kingdom set up with kings from every nation with the thought of forever in verse 13 and Daniel chapter </w:t>
      </w:r>
      <w:r>
        <w:rPr>
          <w:spacing w:val="-2"/>
        </w:rPr>
        <w:t>2:44.</w:t>
      </w:r>
    </w:p>
    <w:p>
      <w:pPr>
        <w:pStyle w:val="BodyText"/>
        <w:spacing w:line="259" w:lineRule="auto" w:before="158"/>
        <w:ind w:left="119" w:right="267"/>
      </w:pPr>
      <w:r>
        <w:rPr/>
        <w:t>At</w:t>
      </w:r>
      <w:r>
        <w:rPr>
          <w:spacing w:val="-2"/>
        </w:rPr>
        <w:t> </w:t>
      </w:r>
      <w:r>
        <w:rPr/>
        <w:t>the</w:t>
      </w:r>
      <w:r>
        <w:rPr>
          <w:spacing w:val="-3"/>
        </w:rPr>
        <w:t> </w:t>
      </w:r>
      <w:r>
        <w:rPr/>
        <w:t>end</w:t>
      </w:r>
      <w:r>
        <w:rPr>
          <w:spacing w:val="-2"/>
        </w:rPr>
        <w:t> </w:t>
      </w:r>
      <w:r>
        <w:rPr/>
        <w:t>of</w:t>
      </w:r>
      <w:r>
        <w:rPr>
          <w:spacing w:val="-3"/>
        </w:rPr>
        <w:t> </w:t>
      </w:r>
      <w:r>
        <w:rPr/>
        <w:t>chapter</w:t>
      </w:r>
      <w:r>
        <w:rPr>
          <w:spacing w:val="-3"/>
        </w:rPr>
        <w:t> </w:t>
      </w:r>
      <w:r>
        <w:rPr/>
        <w:t>5</w:t>
      </w:r>
      <w:r>
        <w:rPr>
          <w:spacing w:val="-2"/>
        </w:rPr>
        <w:t> </w:t>
      </w:r>
      <w:r>
        <w:rPr/>
        <w:t>we</w:t>
      </w:r>
      <w:r>
        <w:rPr>
          <w:spacing w:val="-3"/>
        </w:rPr>
        <w:t> </w:t>
      </w:r>
      <w:r>
        <w:rPr/>
        <w:t>see</w:t>
      </w:r>
      <w:r>
        <w:rPr>
          <w:spacing w:val="-3"/>
        </w:rPr>
        <w:t> </w:t>
      </w:r>
      <w:r>
        <w:rPr/>
        <w:t>the</w:t>
      </w:r>
      <w:r>
        <w:rPr>
          <w:spacing w:val="-3"/>
        </w:rPr>
        <w:t> </w:t>
      </w:r>
      <w:r>
        <w:rPr/>
        <w:t>glory</w:t>
      </w:r>
      <w:r>
        <w:rPr>
          <w:spacing w:val="-2"/>
        </w:rPr>
        <w:t> </w:t>
      </w:r>
      <w:r>
        <w:rPr/>
        <w:t>of</w:t>
      </w:r>
      <w:r>
        <w:rPr>
          <w:spacing w:val="-3"/>
        </w:rPr>
        <w:t> </w:t>
      </w:r>
      <w:r>
        <w:rPr/>
        <w:t>the</w:t>
      </w:r>
      <w:r>
        <w:rPr>
          <w:spacing w:val="-3"/>
        </w:rPr>
        <w:t> </w:t>
      </w:r>
      <w:r>
        <w:rPr/>
        <w:t>lamb</w:t>
      </w:r>
      <w:r>
        <w:rPr>
          <w:spacing w:val="-2"/>
        </w:rPr>
        <w:t> </w:t>
      </w:r>
      <w:r>
        <w:rPr/>
        <w:t>who</w:t>
      </w:r>
      <w:r>
        <w:rPr>
          <w:spacing w:val="-2"/>
        </w:rPr>
        <w:t> </w:t>
      </w:r>
      <w:r>
        <w:rPr/>
        <w:t>was</w:t>
      </w:r>
      <w:r>
        <w:rPr>
          <w:spacing w:val="-2"/>
        </w:rPr>
        <w:t> </w:t>
      </w:r>
      <w:r>
        <w:rPr/>
        <w:t>found</w:t>
      </w:r>
      <w:r>
        <w:rPr>
          <w:spacing w:val="-2"/>
        </w:rPr>
        <w:t> </w:t>
      </w:r>
      <w:r>
        <w:rPr/>
        <w:t>to</w:t>
      </w:r>
      <w:r>
        <w:rPr>
          <w:spacing w:val="-2"/>
        </w:rPr>
        <w:t> </w:t>
      </w:r>
      <w:r>
        <w:rPr/>
        <w:t>be</w:t>
      </w:r>
      <w:r>
        <w:rPr>
          <w:spacing w:val="-3"/>
        </w:rPr>
        <w:t> </w:t>
      </w:r>
      <w:r>
        <w:rPr/>
        <w:t>worthy</w:t>
      </w:r>
      <w:r>
        <w:rPr>
          <w:spacing w:val="-2"/>
        </w:rPr>
        <w:t> </w:t>
      </w:r>
      <w:r>
        <w:rPr/>
        <w:t>to</w:t>
      </w:r>
      <w:r>
        <w:rPr>
          <w:spacing w:val="-2"/>
        </w:rPr>
        <w:t> </w:t>
      </w:r>
      <w:r>
        <w:rPr/>
        <w:t>receive power and riches and wisdom and strength and honor and glory and blessing!</w:t>
      </w:r>
    </w:p>
    <w:p>
      <w:pPr>
        <w:pStyle w:val="Heading2"/>
        <w:spacing w:before="160"/>
        <w:ind w:left="119"/>
      </w:pPr>
      <w:r>
        <w:rPr/>
        <w:t>Revelation</w:t>
      </w:r>
      <w:r>
        <w:rPr>
          <w:spacing w:val="-5"/>
        </w:rPr>
        <w:t> </w:t>
      </w:r>
      <w:r>
        <w:rPr>
          <w:spacing w:val="-10"/>
        </w:rPr>
        <w:t>6</w:t>
      </w:r>
    </w:p>
    <w:p>
      <w:pPr>
        <w:pStyle w:val="BodyText"/>
        <w:spacing w:line="259" w:lineRule="auto" w:before="183"/>
        <w:ind w:left="119" w:right="267"/>
      </w:pPr>
      <w:r>
        <w:rPr/>
        <w:t>The</w:t>
      </w:r>
      <w:r>
        <w:rPr>
          <w:spacing w:val="-3"/>
        </w:rPr>
        <w:t> </w:t>
      </w:r>
      <w:r>
        <w:rPr/>
        <w:t>first</w:t>
      </w:r>
      <w:r>
        <w:rPr>
          <w:spacing w:val="-2"/>
        </w:rPr>
        <w:t> </w:t>
      </w:r>
      <w:r>
        <w:rPr/>
        <w:t>seal</w:t>
      </w:r>
      <w:r>
        <w:rPr>
          <w:spacing w:val="-2"/>
        </w:rPr>
        <w:t> </w:t>
      </w:r>
      <w:r>
        <w:rPr/>
        <w:t>of</w:t>
      </w:r>
      <w:r>
        <w:rPr>
          <w:spacing w:val="-3"/>
        </w:rPr>
        <w:t> </w:t>
      </w:r>
      <w:r>
        <w:rPr/>
        <w:t>seven</w:t>
      </w:r>
      <w:r>
        <w:rPr>
          <w:spacing w:val="-2"/>
        </w:rPr>
        <w:t> </w:t>
      </w:r>
      <w:r>
        <w:rPr/>
        <w:t>seals</w:t>
      </w:r>
      <w:r>
        <w:rPr>
          <w:spacing w:val="-2"/>
        </w:rPr>
        <w:t> </w:t>
      </w:r>
      <w:r>
        <w:rPr/>
        <w:t>of</w:t>
      </w:r>
      <w:r>
        <w:rPr>
          <w:spacing w:val="-3"/>
        </w:rPr>
        <w:t> </w:t>
      </w:r>
      <w:r>
        <w:rPr/>
        <w:t>the</w:t>
      </w:r>
      <w:r>
        <w:rPr>
          <w:spacing w:val="-3"/>
        </w:rPr>
        <w:t> </w:t>
      </w:r>
      <w:r>
        <w:rPr/>
        <w:t>scroll</w:t>
      </w:r>
      <w:r>
        <w:rPr>
          <w:spacing w:val="-2"/>
        </w:rPr>
        <w:t> </w:t>
      </w:r>
      <w:r>
        <w:rPr/>
        <w:t>given</w:t>
      </w:r>
      <w:r>
        <w:rPr>
          <w:spacing w:val="-2"/>
        </w:rPr>
        <w:t> </w:t>
      </w:r>
      <w:r>
        <w:rPr/>
        <w:t>to</w:t>
      </w:r>
      <w:r>
        <w:rPr>
          <w:spacing w:val="-2"/>
        </w:rPr>
        <w:t> </w:t>
      </w:r>
      <w:r>
        <w:rPr/>
        <w:t>the</w:t>
      </w:r>
      <w:r>
        <w:rPr>
          <w:spacing w:val="-3"/>
        </w:rPr>
        <w:t> </w:t>
      </w:r>
      <w:r>
        <w:rPr/>
        <w:t>lamb</w:t>
      </w:r>
      <w:r>
        <w:rPr>
          <w:spacing w:val="-2"/>
        </w:rPr>
        <w:t> </w:t>
      </w:r>
      <w:r>
        <w:rPr/>
        <w:t>is</w:t>
      </w:r>
      <w:r>
        <w:rPr>
          <w:spacing w:val="-2"/>
        </w:rPr>
        <w:t> </w:t>
      </w:r>
      <w:r>
        <w:rPr/>
        <w:t>opened.</w:t>
      </w:r>
      <w:r>
        <w:rPr>
          <w:spacing w:val="-7"/>
        </w:rPr>
        <w:t> </w:t>
      </w:r>
      <w:r>
        <w:rPr/>
        <w:t>The</w:t>
      </w:r>
      <w:r>
        <w:rPr>
          <w:spacing w:val="-3"/>
        </w:rPr>
        <w:t> </w:t>
      </w:r>
      <w:r>
        <w:rPr/>
        <w:t>ride</w:t>
      </w:r>
      <w:r>
        <w:rPr>
          <w:spacing w:val="-3"/>
        </w:rPr>
        <w:t> </w:t>
      </w:r>
      <w:r>
        <w:rPr/>
        <w:t>of</w:t>
      </w:r>
      <w:r>
        <w:rPr>
          <w:spacing w:val="-3"/>
        </w:rPr>
        <w:t> </w:t>
      </w:r>
      <w:r>
        <w:rPr/>
        <w:t>the</w:t>
      </w:r>
      <w:r>
        <w:rPr>
          <w:spacing w:val="-3"/>
        </w:rPr>
        <w:t> </w:t>
      </w:r>
      <w:r>
        <w:rPr/>
        <w:t>four horsemen begins.</w:t>
      </w:r>
    </w:p>
    <w:p>
      <w:pPr>
        <w:pStyle w:val="BodyText"/>
        <w:spacing w:before="1"/>
        <w:ind w:left="0"/>
        <w:rPr>
          <w:sz w:val="9"/>
        </w:rPr>
      </w:pPr>
      <w:r>
        <w:rPr/>
        <w:drawing>
          <wp:anchor distT="0" distB="0" distL="0" distR="0" allowOverlap="1" layoutInCell="1" locked="0" behindDoc="1" simplePos="0" relativeHeight="487620096">
            <wp:simplePos x="0" y="0"/>
            <wp:positionH relativeFrom="page">
              <wp:posOffset>1871551</wp:posOffset>
            </wp:positionH>
            <wp:positionV relativeFrom="paragraph">
              <wp:posOffset>81598</wp:posOffset>
            </wp:positionV>
            <wp:extent cx="3962822" cy="5803677"/>
            <wp:effectExtent l="0" t="0" r="0" b="0"/>
            <wp:wrapTopAndBottom/>
            <wp:docPr id="73" name="Image 73" descr="The four horsemen ride "/>
            <wp:cNvGraphicFramePr>
              <a:graphicFrameLocks/>
            </wp:cNvGraphicFramePr>
            <a:graphic>
              <a:graphicData uri="http://schemas.openxmlformats.org/drawingml/2006/picture">
                <pic:pic>
                  <pic:nvPicPr>
                    <pic:cNvPr id="73" name="Image 73" descr="The four horsemen ride "/>
                    <pic:cNvPicPr/>
                  </pic:nvPicPr>
                  <pic:blipFill>
                    <a:blip r:embed="rId46" cstate="print"/>
                    <a:stretch>
                      <a:fillRect/>
                    </a:stretch>
                  </pic:blipFill>
                  <pic:spPr>
                    <a:xfrm>
                      <a:off x="0" y="0"/>
                      <a:ext cx="3962822" cy="5803677"/>
                    </a:xfrm>
                    <a:prstGeom prst="rect">
                      <a:avLst/>
                    </a:prstGeom>
                  </pic:spPr>
                </pic:pic>
              </a:graphicData>
            </a:graphic>
          </wp:anchor>
        </w:drawing>
      </w:r>
    </w:p>
    <w:p>
      <w:pPr>
        <w:spacing w:after="0"/>
        <w:rPr>
          <w:sz w:val="9"/>
        </w:rPr>
        <w:sectPr>
          <w:pgSz w:w="12240" w:h="15840"/>
          <w:pgMar w:header="0" w:footer="523" w:top="1360" w:bottom="720" w:left="1320" w:right="1320"/>
        </w:sectPr>
      </w:pPr>
    </w:p>
    <w:p>
      <w:pPr>
        <w:pStyle w:val="Heading2"/>
        <w:spacing w:before="79"/>
      </w:pPr>
      <w:r>
        <w:rPr/>
        <w:t>Revelation</w:t>
      </w:r>
      <w:r>
        <w:rPr>
          <w:spacing w:val="-10"/>
        </w:rPr>
        <w:t> </w:t>
      </w:r>
      <w:r>
        <w:rPr/>
        <w:t>6:1-11</w:t>
      </w:r>
      <w:r>
        <w:rPr>
          <w:spacing w:val="-10"/>
        </w:rPr>
        <w:t> </w:t>
      </w:r>
      <w:r>
        <w:rPr>
          <w:spacing w:val="-2"/>
        </w:rPr>
        <w:t>(WEB):</w:t>
      </w:r>
    </w:p>
    <w:p>
      <w:pPr>
        <w:pStyle w:val="ListParagraph"/>
        <w:numPr>
          <w:ilvl w:val="0"/>
          <w:numId w:val="45"/>
        </w:numPr>
        <w:tabs>
          <w:tab w:pos="1019" w:val="left" w:leader="none"/>
        </w:tabs>
        <w:spacing w:line="256" w:lineRule="auto" w:before="182" w:after="0"/>
        <w:ind w:left="839" w:right="468" w:firstLine="0"/>
        <w:jc w:val="left"/>
        <w:rPr>
          <w:b/>
          <w:sz w:val="24"/>
        </w:rPr>
      </w:pPr>
      <w:r>
        <w:rPr>
          <w:sz w:val="24"/>
        </w:rPr>
        <w:t>I</w:t>
      </w:r>
      <w:r>
        <w:rPr>
          <w:spacing w:val="-3"/>
          <w:sz w:val="24"/>
        </w:rPr>
        <w:t> </w:t>
      </w:r>
      <w:r>
        <w:rPr>
          <w:sz w:val="24"/>
        </w:rPr>
        <w:t>saw</w:t>
      </w:r>
      <w:r>
        <w:rPr>
          <w:spacing w:val="-3"/>
          <w:sz w:val="24"/>
        </w:rPr>
        <w:t> </w:t>
      </w:r>
      <w:r>
        <w:rPr>
          <w:sz w:val="24"/>
        </w:rPr>
        <w:t>that</w:t>
      </w:r>
      <w:r>
        <w:rPr>
          <w:spacing w:val="-2"/>
          <w:sz w:val="24"/>
        </w:rPr>
        <w:t> </w:t>
      </w:r>
      <w:r>
        <w:rPr>
          <w:sz w:val="24"/>
        </w:rPr>
        <w:t>the</w:t>
      </w:r>
      <w:r>
        <w:rPr>
          <w:spacing w:val="-3"/>
          <w:sz w:val="24"/>
        </w:rPr>
        <w:t> </w:t>
      </w:r>
      <w:r>
        <w:rPr>
          <w:sz w:val="24"/>
        </w:rPr>
        <w:t>Lamb</w:t>
      </w:r>
      <w:r>
        <w:rPr>
          <w:spacing w:val="-2"/>
          <w:sz w:val="24"/>
        </w:rPr>
        <w:t> </w:t>
      </w:r>
      <w:r>
        <w:rPr>
          <w:sz w:val="24"/>
        </w:rPr>
        <w:t>opened</w:t>
      </w:r>
      <w:r>
        <w:rPr>
          <w:spacing w:val="-3"/>
          <w:sz w:val="24"/>
        </w:rPr>
        <w:t> </w:t>
      </w:r>
      <w:r>
        <w:rPr>
          <w:sz w:val="24"/>
        </w:rPr>
        <w:t>one</w:t>
      </w:r>
      <w:r>
        <w:rPr>
          <w:spacing w:val="-3"/>
          <w:sz w:val="24"/>
        </w:rPr>
        <w:t> </w:t>
      </w:r>
      <w:r>
        <w:rPr>
          <w:sz w:val="24"/>
        </w:rPr>
        <w:t>of</w:t>
      </w:r>
      <w:r>
        <w:rPr>
          <w:spacing w:val="-3"/>
          <w:sz w:val="24"/>
        </w:rPr>
        <w:t> </w:t>
      </w:r>
      <w:r>
        <w:rPr>
          <w:sz w:val="24"/>
        </w:rPr>
        <w:t>the</w:t>
      </w:r>
      <w:r>
        <w:rPr>
          <w:spacing w:val="-3"/>
          <w:sz w:val="24"/>
        </w:rPr>
        <w:t> </w:t>
      </w:r>
      <w:r>
        <w:rPr>
          <w:sz w:val="24"/>
        </w:rPr>
        <w:t>seven</w:t>
      </w:r>
      <w:r>
        <w:rPr>
          <w:spacing w:val="-2"/>
          <w:sz w:val="24"/>
        </w:rPr>
        <w:t> </w:t>
      </w:r>
      <w:r>
        <w:rPr>
          <w:sz w:val="24"/>
        </w:rPr>
        <w:t>seals,</w:t>
      </w:r>
      <w:r>
        <w:rPr>
          <w:spacing w:val="-2"/>
          <w:sz w:val="24"/>
        </w:rPr>
        <w:t> </w:t>
      </w:r>
      <w:r>
        <w:rPr>
          <w:sz w:val="24"/>
        </w:rPr>
        <w:t>and</w:t>
      </w:r>
      <w:r>
        <w:rPr>
          <w:spacing w:val="-2"/>
          <w:sz w:val="24"/>
        </w:rPr>
        <w:t> </w:t>
      </w:r>
      <w:r>
        <w:rPr>
          <w:sz w:val="24"/>
        </w:rPr>
        <w:t>I</w:t>
      </w:r>
      <w:r>
        <w:rPr>
          <w:spacing w:val="-3"/>
          <w:sz w:val="24"/>
        </w:rPr>
        <w:t> </w:t>
      </w:r>
      <w:r>
        <w:rPr>
          <w:sz w:val="24"/>
        </w:rPr>
        <w:t>heard one</w:t>
      </w:r>
      <w:r>
        <w:rPr>
          <w:spacing w:val="-3"/>
          <w:sz w:val="24"/>
        </w:rPr>
        <w:t> </w:t>
      </w:r>
      <w:r>
        <w:rPr>
          <w:sz w:val="24"/>
        </w:rPr>
        <w:t>of</w:t>
      </w:r>
      <w:r>
        <w:rPr>
          <w:spacing w:val="-3"/>
          <w:sz w:val="24"/>
        </w:rPr>
        <w:t> </w:t>
      </w:r>
      <w:r>
        <w:rPr>
          <w:sz w:val="24"/>
        </w:rPr>
        <w:t>the</w:t>
      </w:r>
      <w:r>
        <w:rPr>
          <w:spacing w:val="-1"/>
          <w:sz w:val="24"/>
        </w:rPr>
        <w:t> </w:t>
      </w:r>
      <w:r>
        <w:rPr>
          <w:sz w:val="24"/>
        </w:rPr>
        <w:t>four</w:t>
      </w:r>
      <w:r>
        <w:rPr>
          <w:spacing w:val="-3"/>
          <w:sz w:val="24"/>
        </w:rPr>
        <w:t> </w:t>
      </w:r>
      <w:r>
        <w:rPr>
          <w:sz w:val="24"/>
        </w:rPr>
        <w:t>living creatures saying, as with a voice of thunder, “Come and see!” </w:t>
      </w:r>
      <w:r>
        <w:rPr>
          <w:b/>
          <w:position w:val="8"/>
          <w:sz w:val="16"/>
        </w:rPr>
        <w:t>2 </w:t>
      </w:r>
      <w:r>
        <w:rPr>
          <w:sz w:val="24"/>
        </w:rPr>
        <w:t>Then a white horse appeared,</w:t>
      </w:r>
      <w:r>
        <w:rPr>
          <w:spacing w:val="-3"/>
          <w:sz w:val="24"/>
        </w:rPr>
        <w:t> </w:t>
      </w:r>
      <w:r>
        <w:rPr>
          <w:sz w:val="24"/>
        </w:rPr>
        <w:t>and</w:t>
      </w:r>
      <w:r>
        <w:rPr>
          <w:spacing w:val="-2"/>
          <w:sz w:val="24"/>
        </w:rPr>
        <w:t> </w:t>
      </w:r>
      <w:r>
        <w:rPr>
          <w:sz w:val="24"/>
        </w:rPr>
        <w:t>he</w:t>
      </w:r>
      <w:r>
        <w:rPr>
          <w:spacing w:val="-3"/>
          <w:sz w:val="24"/>
        </w:rPr>
        <w:t> </w:t>
      </w:r>
      <w:r>
        <w:rPr>
          <w:sz w:val="24"/>
        </w:rPr>
        <w:t>who</w:t>
      </w:r>
      <w:r>
        <w:rPr>
          <w:spacing w:val="-2"/>
          <w:sz w:val="24"/>
        </w:rPr>
        <w:t> </w:t>
      </w:r>
      <w:r>
        <w:rPr>
          <w:sz w:val="24"/>
        </w:rPr>
        <w:t>sat on</w:t>
      </w:r>
      <w:r>
        <w:rPr>
          <w:spacing w:val="-2"/>
          <w:sz w:val="24"/>
        </w:rPr>
        <w:t> </w:t>
      </w:r>
      <w:r>
        <w:rPr>
          <w:sz w:val="24"/>
        </w:rPr>
        <w:t>it</w:t>
      </w:r>
      <w:r>
        <w:rPr>
          <w:spacing w:val="-2"/>
          <w:sz w:val="24"/>
        </w:rPr>
        <w:t> </w:t>
      </w:r>
      <w:r>
        <w:rPr>
          <w:sz w:val="24"/>
        </w:rPr>
        <w:t>had</w:t>
      </w:r>
      <w:r>
        <w:rPr>
          <w:spacing w:val="-2"/>
          <w:sz w:val="24"/>
        </w:rPr>
        <w:t> </w:t>
      </w:r>
      <w:r>
        <w:rPr>
          <w:sz w:val="24"/>
        </w:rPr>
        <w:t>a</w:t>
      </w:r>
      <w:r>
        <w:rPr>
          <w:spacing w:val="-3"/>
          <w:sz w:val="24"/>
        </w:rPr>
        <w:t> </w:t>
      </w:r>
      <w:r>
        <w:rPr>
          <w:sz w:val="24"/>
        </w:rPr>
        <w:t>bow.</w:t>
      </w:r>
      <w:r>
        <w:rPr>
          <w:spacing w:val="-15"/>
          <w:sz w:val="24"/>
        </w:rPr>
        <w:t> </w:t>
      </w:r>
      <w:r>
        <w:rPr>
          <w:sz w:val="24"/>
        </w:rPr>
        <w:t>A</w:t>
      </w:r>
      <w:r>
        <w:rPr>
          <w:spacing w:val="-14"/>
          <w:sz w:val="24"/>
        </w:rPr>
        <w:t> </w:t>
      </w:r>
      <w:r>
        <w:rPr>
          <w:sz w:val="24"/>
        </w:rPr>
        <w:t>crown was</w:t>
      </w:r>
      <w:r>
        <w:rPr>
          <w:spacing w:val="-2"/>
          <w:sz w:val="24"/>
        </w:rPr>
        <w:t> </w:t>
      </w:r>
      <w:r>
        <w:rPr>
          <w:sz w:val="24"/>
        </w:rPr>
        <w:t>given</w:t>
      </w:r>
      <w:r>
        <w:rPr>
          <w:spacing w:val="-2"/>
          <w:sz w:val="24"/>
        </w:rPr>
        <w:t> </w:t>
      </w:r>
      <w:r>
        <w:rPr>
          <w:sz w:val="24"/>
        </w:rPr>
        <w:t>to</w:t>
      </w:r>
      <w:r>
        <w:rPr>
          <w:spacing w:val="-2"/>
          <w:sz w:val="24"/>
        </w:rPr>
        <w:t> </w:t>
      </w:r>
      <w:r>
        <w:rPr>
          <w:sz w:val="24"/>
        </w:rPr>
        <w:t>him,</w:t>
      </w:r>
      <w:r>
        <w:rPr>
          <w:spacing w:val="-2"/>
          <w:sz w:val="24"/>
        </w:rPr>
        <w:t> </w:t>
      </w:r>
      <w:r>
        <w:rPr>
          <w:sz w:val="24"/>
        </w:rPr>
        <w:t>and</w:t>
      </w:r>
      <w:r>
        <w:rPr>
          <w:spacing w:val="-2"/>
          <w:sz w:val="24"/>
        </w:rPr>
        <w:t> </w:t>
      </w:r>
      <w:r>
        <w:rPr>
          <w:sz w:val="24"/>
        </w:rPr>
        <w:t>he</w:t>
      </w:r>
      <w:r>
        <w:rPr>
          <w:spacing w:val="-3"/>
          <w:sz w:val="24"/>
        </w:rPr>
        <w:t> </w:t>
      </w:r>
      <w:r>
        <w:rPr>
          <w:sz w:val="24"/>
        </w:rPr>
        <w:t>came</w:t>
      </w:r>
      <w:r>
        <w:rPr>
          <w:spacing w:val="-3"/>
          <w:sz w:val="24"/>
        </w:rPr>
        <w:t> </w:t>
      </w:r>
      <w:r>
        <w:rPr>
          <w:sz w:val="24"/>
        </w:rPr>
        <w:t>out conquering, and to conquer.</w:t>
      </w:r>
    </w:p>
    <w:p>
      <w:pPr>
        <w:pStyle w:val="BodyText"/>
        <w:spacing w:before="160"/>
        <w:ind w:left="840"/>
      </w:pPr>
      <w:r>
        <w:rPr>
          <w:b/>
          <w:position w:val="8"/>
          <w:sz w:val="16"/>
        </w:rPr>
        <w:t>3</w:t>
      </w:r>
      <w:r>
        <w:rPr>
          <w:b/>
          <w:spacing w:val="1"/>
          <w:position w:val="8"/>
          <w:sz w:val="16"/>
        </w:rPr>
        <w:t> </w:t>
      </w:r>
      <w:r>
        <w:rPr/>
        <w:t>When</w:t>
      </w:r>
      <w:r>
        <w:rPr>
          <w:spacing w:val="-1"/>
        </w:rPr>
        <w:t> </w:t>
      </w:r>
      <w:r>
        <w:rPr/>
        <w:t>he</w:t>
      </w:r>
      <w:r>
        <w:rPr>
          <w:spacing w:val="-1"/>
        </w:rPr>
        <w:t> </w:t>
      </w:r>
      <w:r>
        <w:rPr/>
        <w:t>opened</w:t>
      </w:r>
      <w:r>
        <w:rPr>
          <w:spacing w:val="-1"/>
        </w:rPr>
        <w:t> </w:t>
      </w:r>
      <w:r>
        <w:rPr/>
        <w:t>the</w:t>
      </w:r>
      <w:r>
        <w:rPr>
          <w:spacing w:val="-1"/>
        </w:rPr>
        <w:t> </w:t>
      </w:r>
      <w:r>
        <w:rPr/>
        <w:t>second</w:t>
      </w:r>
      <w:r>
        <w:rPr>
          <w:spacing w:val="-1"/>
        </w:rPr>
        <w:t> </w:t>
      </w:r>
      <w:r>
        <w:rPr/>
        <w:t>seal,</w:t>
      </w:r>
      <w:r>
        <w:rPr>
          <w:spacing w:val="-1"/>
        </w:rPr>
        <w:t> </w:t>
      </w:r>
      <w:r>
        <w:rPr/>
        <w:t>I</w:t>
      </w:r>
      <w:r>
        <w:rPr>
          <w:spacing w:val="-1"/>
        </w:rPr>
        <w:t> </w:t>
      </w:r>
      <w:r>
        <w:rPr/>
        <w:t>heard</w:t>
      </w:r>
      <w:r>
        <w:rPr>
          <w:spacing w:val="-1"/>
        </w:rPr>
        <w:t> </w:t>
      </w:r>
      <w:r>
        <w:rPr/>
        <w:t>the</w:t>
      </w:r>
      <w:r>
        <w:rPr>
          <w:spacing w:val="-2"/>
        </w:rPr>
        <w:t> </w:t>
      </w:r>
      <w:r>
        <w:rPr/>
        <w:t>second living</w:t>
      </w:r>
      <w:r>
        <w:rPr>
          <w:spacing w:val="-1"/>
        </w:rPr>
        <w:t> </w:t>
      </w:r>
      <w:r>
        <w:rPr/>
        <w:t>creature</w:t>
      </w:r>
      <w:r>
        <w:rPr>
          <w:spacing w:val="-1"/>
        </w:rPr>
        <w:t> </w:t>
      </w:r>
      <w:r>
        <w:rPr>
          <w:spacing w:val="-2"/>
        </w:rPr>
        <w:t>saying,</w:t>
      </w:r>
    </w:p>
    <w:p>
      <w:pPr>
        <w:pStyle w:val="BodyText"/>
        <w:spacing w:line="259" w:lineRule="auto" w:before="16"/>
        <w:ind w:left="839" w:right="267"/>
      </w:pPr>
      <w:r>
        <w:rPr/>
        <w:t>“Come!”</w:t>
      </w:r>
      <w:r>
        <w:rPr>
          <w:spacing w:val="-4"/>
        </w:rPr>
        <w:t> </w:t>
      </w:r>
      <w:r>
        <w:rPr>
          <w:b/>
          <w:position w:val="8"/>
          <w:sz w:val="16"/>
        </w:rPr>
        <w:t>4</w:t>
      </w:r>
      <w:r>
        <w:rPr>
          <w:b/>
          <w:spacing w:val="-1"/>
          <w:position w:val="8"/>
          <w:sz w:val="16"/>
        </w:rPr>
        <w:t> </w:t>
      </w:r>
      <w:r>
        <w:rPr/>
        <w:t>Another</w:t>
      </w:r>
      <w:r>
        <w:rPr>
          <w:spacing w:val="-4"/>
        </w:rPr>
        <w:t> </w:t>
      </w:r>
      <w:r>
        <w:rPr/>
        <w:t>came</w:t>
      </w:r>
      <w:r>
        <w:rPr>
          <w:spacing w:val="-3"/>
        </w:rPr>
        <w:t> </w:t>
      </w:r>
      <w:r>
        <w:rPr/>
        <w:t>out:</w:t>
      </w:r>
      <w:r>
        <w:rPr>
          <w:spacing w:val="-4"/>
        </w:rPr>
        <w:t> </w:t>
      </w:r>
      <w:r>
        <w:rPr/>
        <w:t>a</w:t>
      </w:r>
      <w:r>
        <w:rPr>
          <w:spacing w:val="-4"/>
        </w:rPr>
        <w:t> </w:t>
      </w:r>
      <w:r>
        <w:rPr/>
        <w:t>red</w:t>
      </w:r>
      <w:r>
        <w:rPr>
          <w:spacing w:val="-4"/>
        </w:rPr>
        <w:t> </w:t>
      </w:r>
      <w:r>
        <w:rPr/>
        <w:t>horse.</w:t>
      </w:r>
      <w:r>
        <w:rPr>
          <w:spacing w:val="-6"/>
        </w:rPr>
        <w:t> </w:t>
      </w:r>
      <w:r>
        <w:rPr/>
        <w:t>To</w:t>
      </w:r>
      <w:r>
        <w:rPr>
          <w:spacing w:val="-4"/>
        </w:rPr>
        <w:t> </w:t>
      </w:r>
      <w:r>
        <w:rPr/>
        <w:t>him</w:t>
      </w:r>
      <w:r>
        <w:rPr>
          <w:spacing w:val="-4"/>
        </w:rPr>
        <w:t> </w:t>
      </w:r>
      <w:r>
        <w:rPr/>
        <w:t>who</w:t>
      </w:r>
      <w:r>
        <w:rPr>
          <w:spacing w:val="-4"/>
        </w:rPr>
        <w:t> </w:t>
      </w:r>
      <w:r>
        <w:rPr/>
        <w:t>sat</w:t>
      </w:r>
      <w:r>
        <w:rPr>
          <w:spacing w:val="-4"/>
        </w:rPr>
        <w:t> </w:t>
      </w:r>
      <w:r>
        <w:rPr/>
        <w:t>on</w:t>
      </w:r>
      <w:r>
        <w:rPr>
          <w:spacing w:val="-4"/>
        </w:rPr>
        <w:t> </w:t>
      </w:r>
      <w:r>
        <w:rPr/>
        <w:t>it</w:t>
      </w:r>
      <w:r>
        <w:rPr>
          <w:spacing w:val="-4"/>
        </w:rPr>
        <w:t> </w:t>
      </w:r>
      <w:r>
        <w:rPr/>
        <w:t>was</w:t>
      </w:r>
      <w:r>
        <w:rPr>
          <w:spacing w:val="-4"/>
        </w:rPr>
        <w:t> </w:t>
      </w:r>
      <w:r>
        <w:rPr/>
        <w:t>given</w:t>
      </w:r>
      <w:r>
        <w:rPr>
          <w:spacing w:val="-4"/>
        </w:rPr>
        <w:t> </w:t>
      </w:r>
      <w:r>
        <w:rPr/>
        <w:t>power</w:t>
      </w:r>
      <w:r>
        <w:rPr>
          <w:spacing w:val="-4"/>
        </w:rPr>
        <w:t> </w:t>
      </w:r>
      <w:r>
        <w:rPr/>
        <w:t>to</w:t>
      </w:r>
      <w:r>
        <w:rPr>
          <w:spacing w:val="-4"/>
        </w:rPr>
        <w:t> </w:t>
      </w:r>
      <w:r>
        <w:rPr/>
        <w:t>take peace from the earth, and that they should kill one another. There was given to him a great sword.</w:t>
      </w:r>
    </w:p>
    <w:p>
      <w:pPr>
        <w:pStyle w:val="BodyText"/>
        <w:spacing w:line="256" w:lineRule="auto" w:before="154"/>
        <w:ind w:left="840" w:right="152"/>
      </w:pPr>
      <w:r>
        <w:rPr>
          <w:b/>
          <w:position w:val="8"/>
          <w:sz w:val="16"/>
        </w:rPr>
        <w:t>5 </w:t>
      </w:r>
      <w:r>
        <w:rPr/>
        <w:t>When</w:t>
      </w:r>
      <w:r>
        <w:rPr>
          <w:spacing w:val="-3"/>
        </w:rPr>
        <w:t> </w:t>
      </w:r>
      <w:r>
        <w:rPr/>
        <w:t>he</w:t>
      </w:r>
      <w:r>
        <w:rPr>
          <w:spacing w:val="-4"/>
        </w:rPr>
        <w:t> </w:t>
      </w:r>
      <w:r>
        <w:rPr/>
        <w:t>opened</w:t>
      </w:r>
      <w:r>
        <w:rPr>
          <w:spacing w:val="-3"/>
        </w:rPr>
        <w:t> </w:t>
      </w:r>
      <w:r>
        <w:rPr/>
        <w:t>the</w:t>
      </w:r>
      <w:r>
        <w:rPr>
          <w:spacing w:val="-4"/>
        </w:rPr>
        <w:t> </w:t>
      </w:r>
      <w:r>
        <w:rPr/>
        <w:t>third</w:t>
      </w:r>
      <w:r>
        <w:rPr>
          <w:spacing w:val="-3"/>
        </w:rPr>
        <w:t> </w:t>
      </w:r>
      <w:r>
        <w:rPr/>
        <w:t>seal,</w:t>
      </w:r>
      <w:r>
        <w:rPr>
          <w:spacing w:val="-3"/>
        </w:rPr>
        <w:t> </w:t>
      </w:r>
      <w:r>
        <w:rPr/>
        <w:t>I</w:t>
      </w:r>
      <w:r>
        <w:rPr>
          <w:spacing w:val="-4"/>
        </w:rPr>
        <w:t> </w:t>
      </w:r>
      <w:r>
        <w:rPr/>
        <w:t>heard</w:t>
      </w:r>
      <w:r>
        <w:rPr>
          <w:spacing w:val="-3"/>
        </w:rPr>
        <w:t> </w:t>
      </w:r>
      <w:r>
        <w:rPr/>
        <w:t>the</w:t>
      </w:r>
      <w:r>
        <w:rPr>
          <w:spacing w:val="-4"/>
        </w:rPr>
        <w:t> </w:t>
      </w:r>
      <w:r>
        <w:rPr/>
        <w:t>third</w:t>
      </w:r>
      <w:r>
        <w:rPr>
          <w:spacing w:val="-3"/>
        </w:rPr>
        <w:t> </w:t>
      </w:r>
      <w:r>
        <w:rPr/>
        <w:t>living</w:t>
      </w:r>
      <w:r>
        <w:rPr>
          <w:spacing w:val="-3"/>
        </w:rPr>
        <w:t> </w:t>
      </w:r>
      <w:r>
        <w:rPr/>
        <w:t>creature</w:t>
      </w:r>
      <w:r>
        <w:rPr>
          <w:spacing w:val="-4"/>
        </w:rPr>
        <w:t> </w:t>
      </w:r>
      <w:r>
        <w:rPr/>
        <w:t>saying,</w:t>
      </w:r>
      <w:r>
        <w:rPr>
          <w:spacing w:val="-3"/>
        </w:rPr>
        <w:t> </w:t>
      </w:r>
      <w:r>
        <w:rPr/>
        <w:t>“Come</w:t>
      </w:r>
      <w:r>
        <w:rPr>
          <w:spacing w:val="-4"/>
        </w:rPr>
        <w:t> </w:t>
      </w:r>
      <w:r>
        <w:rPr/>
        <w:t>and</w:t>
      </w:r>
      <w:r>
        <w:rPr>
          <w:spacing w:val="-3"/>
        </w:rPr>
        <w:t> </w:t>
      </w:r>
      <w:r>
        <w:rPr/>
        <w:t>see!” And behold, a black horse, and he who sat on it had a balance in his hand. </w:t>
      </w:r>
      <w:r>
        <w:rPr>
          <w:b/>
          <w:position w:val="8"/>
          <w:sz w:val="16"/>
        </w:rPr>
        <w:t>6 </w:t>
      </w:r>
      <w:r>
        <w:rPr/>
        <w:t>I heard a voice in the middle of the four living creatures saying, “A</w:t>
      </w:r>
      <w:r>
        <w:rPr>
          <w:spacing w:val="-5"/>
        </w:rPr>
        <w:t> </w:t>
      </w:r>
      <w:r>
        <w:rPr/>
        <w:t>choenix of wheat for a denarius,</w:t>
      </w:r>
      <w:r>
        <w:rPr>
          <w:spacing w:val="-2"/>
        </w:rPr>
        <w:t> </w:t>
      </w:r>
      <w:r>
        <w:rPr/>
        <w:t>and</w:t>
      </w:r>
      <w:r>
        <w:rPr>
          <w:spacing w:val="-2"/>
        </w:rPr>
        <w:t> </w:t>
      </w:r>
      <w:r>
        <w:rPr/>
        <w:t>three</w:t>
      </w:r>
      <w:r>
        <w:rPr>
          <w:spacing w:val="-3"/>
        </w:rPr>
        <w:t> </w:t>
      </w:r>
      <w:r>
        <w:rPr/>
        <w:t>choenix</w:t>
      </w:r>
      <w:r>
        <w:rPr>
          <w:spacing w:val="-2"/>
        </w:rPr>
        <w:t> </w:t>
      </w:r>
      <w:r>
        <w:rPr/>
        <w:t>of</w:t>
      </w:r>
      <w:r>
        <w:rPr>
          <w:spacing w:val="-3"/>
        </w:rPr>
        <w:t> </w:t>
      </w:r>
      <w:r>
        <w:rPr/>
        <w:t>barley</w:t>
      </w:r>
      <w:r>
        <w:rPr>
          <w:spacing w:val="-2"/>
        </w:rPr>
        <w:t> </w:t>
      </w:r>
      <w:r>
        <w:rPr/>
        <w:t>for</w:t>
      </w:r>
      <w:r>
        <w:rPr>
          <w:spacing w:val="-3"/>
        </w:rPr>
        <w:t> </w:t>
      </w:r>
      <w:r>
        <w:rPr/>
        <w:t>a</w:t>
      </w:r>
      <w:r>
        <w:rPr>
          <w:spacing w:val="-3"/>
        </w:rPr>
        <w:t> </w:t>
      </w:r>
      <w:r>
        <w:rPr/>
        <w:t>denarius!</w:t>
      </w:r>
      <w:r>
        <w:rPr>
          <w:spacing w:val="-3"/>
        </w:rPr>
        <w:t> </w:t>
      </w:r>
      <w:r>
        <w:rPr/>
        <w:t>Don’t</w:t>
      </w:r>
      <w:r>
        <w:rPr>
          <w:spacing w:val="-2"/>
        </w:rPr>
        <w:t> </w:t>
      </w:r>
      <w:r>
        <w:rPr/>
        <w:t>damage</w:t>
      </w:r>
      <w:r>
        <w:rPr>
          <w:spacing w:val="-3"/>
        </w:rPr>
        <w:t> </w:t>
      </w:r>
      <w:r>
        <w:rPr/>
        <w:t>the</w:t>
      </w:r>
      <w:r>
        <w:rPr>
          <w:spacing w:val="-3"/>
        </w:rPr>
        <w:t> </w:t>
      </w:r>
      <w:r>
        <w:rPr/>
        <w:t>oil</w:t>
      </w:r>
      <w:r>
        <w:rPr>
          <w:spacing w:val="-2"/>
        </w:rPr>
        <w:t> </w:t>
      </w:r>
      <w:r>
        <w:rPr/>
        <w:t>and</w:t>
      </w:r>
      <w:r>
        <w:rPr>
          <w:spacing w:val="-2"/>
        </w:rPr>
        <w:t> </w:t>
      </w:r>
      <w:r>
        <w:rPr/>
        <w:t>the</w:t>
      </w:r>
      <w:r>
        <w:rPr>
          <w:spacing w:val="-3"/>
        </w:rPr>
        <w:t> </w:t>
      </w:r>
      <w:r>
        <w:rPr/>
        <w:t>wine!”</w:t>
      </w:r>
    </w:p>
    <w:p>
      <w:pPr>
        <w:pStyle w:val="BodyText"/>
        <w:spacing w:line="254" w:lineRule="auto" w:before="159"/>
        <w:ind w:left="840" w:right="267"/>
      </w:pPr>
      <w:r>
        <w:rPr>
          <w:b/>
          <w:position w:val="8"/>
          <w:sz w:val="16"/>
        </w:rPr>
        <w:t>7 </w:t>
      </w:r>
      <w:r>
        <w:rPr/>
        <w:t>When</w:t>
      </w:r>
      <w:r>
        <w:rPr>
          <w:spacing w:val="-3"/>
        </w:rPr>
        <w:t> </w:t>
      </w:r>
      <w:r>
        <w:rPr/>
        <w:t>he</w:t>
      </w:r>
      <w:r>
        <w:rPr>
          <w:spacing w:val="-4"/>
        </w:rPr>
        <w:t> </w:t>
      </w:r>
      <w:r>
        <w:rPr/>
        <w:t>opened</w:t>
      </w:r>
      <w:r>
        <w:rPr>
          <w:spacing w:val="-3"/>
        </w:rPr>
        <w:t> </w:t>
      </w:r>
      <w:r>
        <w:rPr/>
        <w:t>the</w:t>
      </w:r>
      <w:r>
        <w:rPr>
          <w:spacing w:val="-4"/>
        </w:rPr>
        <w:t> </w:t>
      </w:r>
      <w:r>
        <w:rPr/>
        <w:t>fourth</w:t>
      </w:r>
      <w:r>
        <w:rPr>
          <w:spacing w:val="-3"/>
        </w:rPr>
        <w:t> </w:t>
      </w:r>
      <w:r>
        <w:rPr/>
        <w:t>seal,</w:t>
      </w:r>
      <w:r>
        <w:rPr>
          <w:spacing w:val="-3"/>
        </w:rPr>
        <w:t> </w:t>
      </w:r>
      <w:r>
        <w:rPr/>
        <w:t>I</w:t>
      </w:r>
      <w:r>
        <w:rPr>
          <w:spacing w:val="-4"/>
        </w:rPr>
        <w:t> </w:t>
      </w:r>
      <w:r>
        <w:rPr/>
        <w:t>heard</w:t>
      </w:r>
      <w:r>
        <w:rPr>
          <w:spacing w:val="-3"/>
        </w:rPr>
        <w:t> </w:t>
      </w:r>
      <w:r>
        <w:rPr/>
        <w:t>the</w:t>
      </w:r>
      <w:r>
        <w:rPr>
          <w:spacing w:val="-4"/>
        </w:rPr>
        <w:t> </w:t>
      </w:r>
      <w:r>
        <w:rPr/>
        <w:t>fourth</w:t>
      </w:r>
      <w:r>
        <w:rPr>
          <w:spacing w:val="-3"/>
        </w:rPr>
        <w:t> </w:t>
      </w:r>
      <w:r>
        <w:rPr/>
        <w:t>living</w:t>
      </w:r>
      <w:r>
        <w:rPr>
          <w:spacing w:val="-3"/>
        </w:rPr>
        <w:t> </w:t>
      </w:r>
      <w:r>
        <w:rPr/>
        <w:t>creature</w:t>
      </w:r>
      <w:r>
        <w:rPr>
          <w:spacing w:val="-4"/>
        </w:rPr>
        <w:t> </w:t>
      </w:r>
      <w:r>
        <w:rPr/>
        <w:t>saying,</w:t>
      </w:r>
      <w:r>
        <w:rPr>
          <w:spacing w:val="-1"/>
        </w:rPr>
        <w:t> </w:t>
      </w:r>
      <w:r>
        <w:rPr/>
        <w:t>“Come</w:t>
      </w:r>
      <w:r>
        <w:rPr>
          <w:spacing w:val="-4"/>
        </w:rPr>
        <w:t> </w:t>
      </w:r>
      <w:r>
        <w:rPr/>
        <w:t>and see!” </w:t>
      </w:r>
      <w:r>
        <w:rPr>
          <w:b/>
          <w:position w:val="8"/>
          <w:sz w:val="16"/>
        </w:rPr>
        <w:t>8 </w:t>
      </w:r>
      <w:r>
        <w:rPr/>
        <w:t>And behold, a pale horse, and the name of he who sat on it was Death.</w:t>
      </w:r>
    </w:p>
    <w:p>
      <w:pPr>
        <w:pStyle w:val="BodyText"/>
        <w:spacing w:line="259" w:lineRule="auto" w:before="5"/>
        <w:ind w:left="840" w:right="267"/>
      </w:pPr>
      <w:r>
        <w:rPr/>
        <w:t>Hades</w:t>
      </w:r>
      <w:r>
        <w:rPr>
          <w:spacing w:val="-5"/>
        </w:rPr>
        <w:t> </w:t>
      </w:r>
      <w:r>
        <w:rPr/>
        <w:t>followed</w:t>
      </w:r>
      <w:r>
        <w:rPr>
          <w:spacing w:val="-1"/>
        </w:rPr>
        <w:t> </w:t>
      </w:r>
      <w:r>
        <w:rPr/>
        <w:t>with</w:t>
      </w:r>
      <w:r>
        <w:rPr>
          <w:spacing w:val="-3"/>
        </w:rPr>
        <w:t> </w:t>
      </w:r>
      <w:r>
        <w:rPr/>
        <w:t>him.</w:t>
      </w:r>
      <w:r>
        <w:rPr>
          <w:spacing w:val="-15"/>
        </w:rPr>
        <w:t> </w:t>
      </w:r>
      <w:r>
        <w:rPr/>
        <w:t>Authority</w:t>
      </w:r>
      <w:r>
        <w:rPr>
          <w:spacing w:val="-3"/>
        </w:rPr>
        <w:t> </w:t>
      </w:r>
      <w:r>
        <w:rPr/>
        <w:t>over</w:t>
      </w:r>
      <w:r>
        <w:rPr>
          <w:spacing w:val="-4"/>
        </w:rPr>
        <w:t> </w:t>
      </w:r>
      <w:r>
        <w:rPr/>
        <w:t>one</w:t>
      </w:r>
      <w:r>
        <w:rPr>
          <w:spacing w:val="-2"/>
        </w:rPr>
        <w:t> </w:t>
      </w:r>
      <w:r>
        <w:rPr/>
        <w:t>fourth</w:t>
      </w:r>
      <w:r>
        <w:rPr>
          <w:spacing w:val="-3"/>
        </w:rPr>
        <w:t> </w:t>
      </w:r>
      <w:r>
        <w:rPr/>
        <w:t>of</w:t>
      </w:r>
      <w:r>
        <w:rPr>
          <w:spacing w:val="-4"/>
        </w:rPr>
        <w:t> </w:t>
      </w:r>
      <w:r>
        <w:rPr/>
        <w:t>the</w:t>
      </w:r>
      <w:r>
        <w:rPr>
          <w:spacing w:val="-4"/>
        </w:rPr>
        <w:t> </w:t>
      </w:r>
      <w:r>
        <w:rPr/>
        <w:t>earth,</w:t>
      </w:r>
      <w:r>
        <w:rPr>
          <w:spacing w:val="-3"/>
        </w:rPr>
        <w:t> </w:t>
      </w:r>
      <w:r>
        <w:rPr/>
        <w:t>to</w:t>
      </w:r>
      <w:r>
        <w:rPr>
          <w:spacing w:val="-3"/>
        </w:rPr>
        <w:t> </w:t>
      </w:r>
      <w:r>
        <w:rPr/>
        <w:t>kill</w:t>
      </w:r>
      <w:r>
        <w:rPr>
          <w:spacing w:val="-3"/>
        </w:rPr>
        <w:t> </w:t>
      </w:r>
      <w:r>
        <w:rPr/>
        <w:t>with</w:t>
      </w:r>
      <w:r>
        <w:rPr>
          <w:spacing w:val="-3"/>
        </w:rPr>
        <w:t> </w:t>
      </w:r>
      <w:r>
        <w:rPr/>
        <w:t>the</w:t>
      </w:r>
      <w:r>
        <w:rPr>
          <w:spacing w:val="-4"/>
        </w:rPr>
        <w:t> </w:t>
      </w:r>
      <w:r>
        <w:rPr/>
        <w:t>sword, with famine, with death, and by the wild animals of the earth was given to him.</w:t>
      </w:r>
    </w:p>
    <w:p>
      <w:pPr>
        <w:pStyle w:val="BodyText"/>
        <w:spacing w:line="259" w:lineRule="auto" w:before="155"/>
        <w:ind w:left="840" w:right="267"/>
      </w:pPr>
      <w:r>
        <w:rPr>
          <w:b/>
          <w:position w:val="8"/>
          <w:sz w:val="16"/>
        </w:rPr>
        <w:t>9 </w:t>
      </w:r>
      <w:r>
        <w:rPr/>
        <w:t>When</w:t>
      </w:r>
      <w:r>
        <w:rPr>
          <w:spacing w:val="-3"/>
        </w:rPr>
        <w:t> </w:t>
      </w:r>
      <w:r>
        <w:rPr/>
        <w:t>he</w:t>
      </w:r>
      <w:r>
        <w:rPr>
          <w:spacing w:val="-4"/>
        </w:rPr>
        <w:t> </w:t>
      </w:r>
      <w:r>
        <w:rPr/>
        <w:t>opened</w:t>
      </w:r>
      <w:r>
        <w:rPr>
          <w:spacing w:val="-3"/>
        </w:rPr>
        <w:t> </w:t>
      </w:r>
      <w:r>
        <w:rPr/>
        <w:t>the</w:t>
      </w:r>
      <w:r>
        <w:rPr>
          <w:spacing w:val="-4"/>
        </w:rPr>
        <w:t> </w:t>
      </w:r>
      <w:r>
        <w:rPr/>
        <w:t>fifth</w:t>
      </w:r>
      <w:r>
        <w:rPr>
          <w:spacing w:val="-3"/>
        </w:rPr>
        <w:t> </w:t>
      </w:r>
      <w:r>
        <w:rPr/>
        <w:t>seal,</w:t>
      </w:r>
      <w:r>
        <w:rPr>
          <w:spacing w:val="-3"/>
        </w:rPr>
        <w:t> </w:t>
      </w:r>
      <w:r>
        <w:rPr/>
        <w:t>I</w:t>
      </w:r>
      <w:r>
        <w:rPr>
          <w:spacing w:val="-4"/>
        </w:rPr>
        <w:t> </w:t>
      </w:r>
      <w:r>
        <w:rPr/>
        <w:t>saw</w:t>
      </w:r>
      <w:r>
        <w:rPr>
          <w:spacing w:val="-4"/>
        </w:rPr>
        <w:t> </w:t>
      </w:r>
      <w:r>
        <w:rPr/>
        <w:t>underneath</w:t>
      </w:r>
      <w:r>
        <w:rPr>
          <w:spacing w:val="-3"/>
        </w:rPr>
        <w:t> </w:t>
      </w:r>
      <w:r>
        <w:rPr/>
        <w:t>the</w:t>
      </w:r>
      <w:r>
        <w:rPr>
          <w:spacing w:val="-4"/>
        </w:rPr>
        <w:t> </w:t>
      </w:r>
      <w:r>
        <w:rPr/>
        <w:t>altar</w:t>
      </w:r>
      <w:r>
        <w:rPr>
          <w:spacing w:val="-4"/>
        </w:rPr>
        <w:t> </w:t>
      </w:r>
      <w:r>
        <w:rPr/>
        <w:t>the</w:t>
      </w:r>
      <w:r>
        <w:rPr>
          <w:spacing w:val="-4"/>
        </w:rPr>
        <w:t> </w:t>
      </w:r>
      <w:r>
        <w:rPr/>
        <w:t>souls</w:t>
      </w:r>
      <w:r>
        <w:rPr>
          <w:spacing w:val="-3"/>
        </w:rPr>
        <w:t> </w:t>
      </w:r>
      <w:r>
        <w:rPr/>
        <w:t>of</w:t>
      </w:r>
      <w:r>
        <w:rPr>
          <w:spacing w:val="-4"/>
        </w:rPr>
        <w:t> </w:t>
      </w:r>
      <w:r>
        <w:rPr/>
        <w:t>those</w:t>
      </w:r>
      <w:r>
        <w:rPr>
          <w:spacing w:val="-2"/>
        </w:rPr>
        <w:t> </w:t>
      </w:r>
      <w:r>
        <w:rPr/>
        <w:t>who</w:t>
      </w:r>
      <w:r>
        <w:rPr>
          <w:spacing w:val="-3"/>
        </w:rPr>
        <w:t> </w:t>
      </w:r>
      <w:r>
        <w:rPr/>
        <w:t>had been killed for the Word of God, and for the testimony of the Lamb which they</w:t>
      </w:r>
    </w:p>
    <w:p>
      <w:pPr>
        <w:pStyle w:val="BodyText"/>
        <w:spacing w:line="259" w:lineRule="auto"/>
        <w:ind w:left="839"/>
      </w:pPr>
      <w:r>
        <w:rPr/>
        <w:t>had. </w:t>
      </w:r>
      <w:r>
        <w:rPr>
          <w:b/>
          <w:position w:val="8"/>
          <w:sz w:val="16"/>
        </w:rPr>
        <w:t>10 </w:t>
      </w:r>
      <w:r>
        <w:rPr/>
        <w:t>They cried with a loud voice, saying, “How long, Master, the holy and true, until you judge and avenge our blood on those who dwell on the earth?” </w:t>
      </w:r>
      <w:r>
        <w:rPr>
          <w:b/>
          <w:position w:val="8"/>
          <w:sz w:val="16"/>
        </w:rPr>
        <w:t>11 </w:t>
      </w:r>
      <w:r>
        <w:rPr/>
        <w:t>A</w:t>
      </w:r>
      <w:r>
        <w:rPr>
          <w:spacing w:val="-7"/>
        </w:rPr>
        <w:t> </w:t>
      </w:r>
      <w:r>
        <w:rPr/>
        <w:t>long white robe was</w:t>
      </w:r>
      <w:r>
        <w:rPr>
          <w:spacing w:val="-2"/>
        </w:rPr>
        <w:t> </w:t>
      </w:r>
      <w:r>
        <w:rPr/>
        <w:t>given</w:t>
      </w:r>
      <w:r>
        <w:rPr>
          <w:spacing w:val="-2"/>
        </w:rPr>
        <w:t> </w:t>
      </w:r>
      <w:r>
        <w:rPr/>
        <w:t>to</w:t>
      </w:r>
      <w:r>
        <w:rPr>
          <w:spacing w:val="-2"/>
        </w:rPr>
        <w:t> </w:t>
      </w:r>
      <w:r>
        <w:rPr/>
        <w:t>each</w:t>
      </w:r>
      <w:r>
        <w:rPr>
          <w:spacing w:val="-2"/>
        </w:rPr>
        <w:t> </w:t>
      </w:r>
      <w:r>
        <w:rPr/>
        <w:t>of</w:t>
      </w:r>
      <w:r>
        <w:rPr>
          <w:spacing w:val="-3"/>
        </w:rPr>
        <w:t> </w:t>
      </w:r>
      <w:r>
        <w:rPr/>
        <w:t>them.</w:t>
      </w:r>
      <w:r>
        <w:rPr>
          <w:spacing w:val="-7"/>
        </w:rPr>
        <w:t> </w:t>
      </w:r>
      <w:r>
        <w:rPr/>
        <w:t>They</w:t>
      </w:r>
      <w:r>
        <w:rPr>
          <w:spacing w:val="-2"/>
        </w:rPr>
        <w:t> </w:t>
      </w:r>
      <w:r>
        <w:rPr/>
        <w:t>were</w:t>
      </w:r>
      <w:r>
        <w:rPr>
          <w:spacing w:val="-3"/>
        </w:rPr>
        <w:t> </w:t>
      </w:r>
      <w:r>
        <w:rPr/>
        <w:t>told</w:t>
      </w:r>
      <w:r>
        <w:rPr>
          <w:spacing w:val="-2"/>
        </w:rPr>
        <w:t> </w:t>
      </w:r>
      <w:r>
        <w:rPr/>
        <w:t>that</w:t>
      </w:r>
      <w:r>
        <w:rPr>
          <w:spacing w:val="-2"/>
        </w:rPr>
        <w:t> </w:t>
      </w:r>
      <w:r>
        <w:rPr/>
        <w:t>they</w:t>
      </w:r>
      <w:r>
        <w:rPr>
          <w:spacing w:val="-2"/>
        </w:rPr>
        <w:t> </w:t>
      </w:r>
      <w:r>
        <w:rPr/>
        <w:t>should</w:t>
      </w:r>
      <w:r>
        <w:rPr>
          <w:spacing w:val="-2"/>
        </w:rPr>
        <w:t> </w:t>
      </w:r>
      <w:r>
        <w:rPr/>
        <w:t>rest</w:t>
      </w:r>
      <w:r>
        <w:rPr>
          <w:spacing w:val="-2"/>
        </w:rPr>
        <w:t> </w:t>
      </w:r>
      <w:r>
        <w:rPr/>
        <w:t>yet</w:t>
      </w:r>
      <w:r>
        <w:rPr>
          <w:spacing w:val="-2"/>
        </w:rPr>
        <w:t> </w:t>
      </w:r>
      <w:r>
        <w:rPr/>
        <w:t>for</w:t>
      </w:r>
      <w:r>
        <w:rPr>
          <w:spacing w:val="-1"/>
        </w:rPr>
        <w:t> </w:t>
      </w:r>
      <w:r>
        <w:rPr/>
        <w:t>a</w:t>
      </w:r>
      <w:r>
        <w:rPr>
          <w:spacing w:val="-3"/>
        </w:rPr>
        <w:t> </w:t>
      </w:r>
      <w:r>
        <w:rPr/>
        <w:t>while,</w:t>
      </w:r>
      <w:r>
        <w:rPr>
          <w:spacing w:val="-2"/>
        </w:rPr>
        <w:t> </w:t>
      </w:r>
      <w:r>
        <w:rPr/>
        <w:t>until</w:t>
      </w:r>
      <w:r>
        <w:rPr>
          <w:spacing w:val="-2"/>
        </w:rPr>
        <w:t> </w:t>
      </w:r>
      <w:r>
        <w:rPr/>
        <w:t>their fellow servants and their brothers, who would also be killed even as they were, should complete their course.</w:t>
      </w:r>
    </w:p>
    <w:p>
      <w:pPr>
        <w:spacing w:after="0" w:line="259" w:lineRule="auto"/>
        <w:sectPr>
          <w:pgSz w:w="12240" w:h="15840"/>
          <w:pgMar w:header="0" w:footer="523" w:top="1360" w:bottom="720" w:left="1320" w:right="1320"/>
        </w:sectPr>
      </w:pPr>
    </w:p>
    <w:p>
      <w:pPr>
        <w:pStyle w:val="BodyText"/>
        <w:spacing w:before="79"/>
      </w:pPr>
      <w:r>
        <w:rPr/>
        <w:t>The</w:t>
      </w:r>
      <w:r>
        <w:rPr>
          <w:spacing w:val="-4"/>
        </w:rPr>
        <w:t> </w:t>
      </w:r>
      <w:r>
        <w:rPr/>
        <w:t>opening of</w:t>
      </w:r>
      <w:r>
        <w:rPr>
          <w:spacing w:val="-2"/>
        </w:rPr>
        <w:t> </w:t>
      </w:r>
      <w:r>
        <w:rPr/>
        <w:t>the</w:t>
      </w:r>
      <w:r>
        <w:rPr>
          <w:spacing w:val="-1"/>
        </w:rPr>
        <w:t> </w:t>
      </w:r>
      <w:r>
        <w:rPr/>
        <w:t>sixth</w:t>
      </w:r>
      <w:r>
        <w:rPr>
          <w:spacing w:val="2"/>
        </w:rPr>
        <w:t> </w:t>
      </w:r>
      <w:r>
        <w:rPr>
          <w:spacing w:val="-4"/>
        </w:rPr>
        <w:t>seal:</w:t>
      </w:r>
    </w:p>
    <w:p>
      <w:pPr>
        <w:pStyle w:val="BodyText"/>
        <w:spacing w:before="11"/>
        <w:ind w:left="0"/>
        <w:rPr>
          <w:sz w:val="18"/>
        </w:rPr>
      </w:pPr>
      <w:r>
        <w:rPr/>
        <w:drawing>
          <wp:anchor distT="0" distB="0" distL="0" distR="0" allowOverlap="1" layoutInCell="1" locked="0" behindDoc="1" simplePos="0" relativeHeight="487620608">
            <wp:simplePos x="0" y="0"/>
            <wp:positionH relativeFrom="page">
              <wp:posOffset>947627</wp:posOffset>
            </wp:positionH>
            <wp:positionV relativeFrom="paragraph">
              <wp:posOffset>153799</wp:posOffset>
            </wp:positionV>
            <wp:extent cx="5932881" cy="4090416"/>
            <wp:effectExtent l="0" t="0" r="0" b="0"/>
            <wp:wrapTopAndBottom/>
            <wp:docPr id="74" name="Image 74" descr="The opening of the sixth seal "/>
            <wp:cNvGraphicFramePr>
              <a:graphicFrameLocks/>
            </wp:cNvGraphicFramePr>
            <a:graphic>
              <a:graphicData uri="http://schemas.openxmlformats.org/drawingml/2006/picture">
                <pic:pic>
                  <pic:nvPicPr>
                    <pic:cNvPr id="74" name="Image 74" descr="The opening of the sixth seal "/>
                    <pic:cNvPicPr/>
                  </pic:nvPicPr>
                  <pic:blipFill>
                    <a:blip r:embed="rId47" cstate="print"/>
                    <a:stretch>
                      <a:fillRect/>
                    </a:stretch>
                  </pic:blipFill>
                  <pic:spPr>
                    <a:xfrm>
                      <a:off x="0" y="0"/>
                      <a:ext cx="5932881" cy="4090416"/>
                    </a:xfrm>
                    <a:prstGeom prst="rect">
                      <a:avLst/>
                    </a:prstGeom>
                  </pic:spPr>
                </pic:pic>
              </a:graphicData>
            </a:graphic>
          </wp:anchor>
        </w:drawing>
      </w:r>
    </w:p>
    <w:p>
      <w:pPr>
        <w:pStyle w:val="BodyText"/>
        <w:ind w:left="0"/>
        <w:rPr>
          <w:sz w:val="26"/>
        </w:rPr>
      </w:pPr>
    </w:p>
    <w:p>
      <w:pPr>
        <w:pStyle w:val="Heading2"/>
        <w:spacing w:before="186"/>
      </w:pPr>
      <w:r>
        <w:rPr/>
        <w:t>Revelation</w:t>
      </w:r>
      <w:r>
        <w:rPr>
          <w:spacing w:val="-4"/>
        </w:rPr>
        <w:t> </w:t>
      </w:r>
      <w:r>
        <w:rPr/>
        <w:t>6:12-17</w:t>
      </w:r>
      <w:r>
        <w:rPr>
          <w:spacing w:val="-3"/>
        </w:rPr>
        <w:t> </w:t>
      </w:r>
      <w:r>
        <w:rPr>
          <w:spacing w:val="-2"/>
        </w:rPr>
        <w:t>(WEB):</w:t>
      </w:r>
    </w:p>
    <w:p>
      <w:pPr>
        <w:pStyle w:val="BodyText"/>
        <w:spacing w:line="256" w:lineRule="auto" w:before="177"/>
        <w:ind w:left="840" w:right="155"/>
      </w:pPr>
      <w:r>
        <w:rPr>
          <w:b/>
          <w:position w:val="8"/>
          <w:sz w:val="16"/>
        </w:rPr>
        <w:t>12</w:t>
      </w:r>
      <w:r>
        <w:rPr>
          <w:b/>
          <w:spacing w:val="-3"/>
          <w:position w:val="8"/>
          <w:sz w:val="16"/>
        </w:rPr>
        <w:t> </w:t>
      </w:r>
      <w:r>
        <w:rPr/>
        <w:t>I</w:t>
      </w:r>
      <w:r>
        <w:rPr>
          <w:spacing w:val="-4"/>
        </w:rPr>
        <w:t> </w:t>
      </w:r>
      <w:r>
        <w:rPr/>
        <w:t>saw</w:t>
      </w:r>
      <w:r>
        <w:rPr>
          <w:spacing w:val="-4"/>
        </w:rPr>
        <w:t> </w:t>
      </w:r>
      <w:r>
        <w:rPr/>
        <w:t>when</w:t>
      </w:r>
      <w:r>
        <w:rPr>
          <w:spacing w:val="-3"/>
        </w:rPr>
        <w:t> </w:t>
      </w:r>
      <w:r>
        <w:rPr/>
        <w:t>he</w:t>
      </w:r>
      <w:r>
        <w:rPr>
          <w:spacing w:val="-4"/>
        </w:rPr>
        <w:t> </w:t>
      </w:r>
      <w:r>
        <w:rPr/>
        <w:t>opened</w:t>
      </w:r>
      <w:r>
        <w:rPr>
          <w:spacing w:val="-1"/>
        </w:rPr>
        <w:t> </w:t>
      </w:r>
      <w:r>
        <w:rPr/>
        <w:t>the</w:t>
      </w:r>
      <w:r>
        <w:rPr>
          <w:spacing w:val="-4"/>
        </w:rPr>
        <w:t> </w:t>
      </w:r>
      <w:r>
        <w:rPr/>
        <w:t>sixth</w:t>
      </w:r>
      <w:r>
        <w:rPr>
          <w:spacing w:val="-3"/>
        </w:rPr>
        <w:t> </w:t>
      </w:r>
      <w:r>
        <w:rPr/>
        <w:t>seal,</w:t>
      </w:r>
      <w:r>
        <w:rPr>
          <w:spacing w:val="-3"/>
        </w:rPr>
        <w:t> </w:t>
      </w:r>
      <w:r>
        <w:rPr/>
        <w:t>and</w:t>
      </w:r>
      <w:r>
        <w:rPr>
          <w:spacing w:val="-3"/>
        </w:rPr>
        <w:t> </w:t>
      </w:r>
      <w:r>
        <w:rPr/>
        <w:t>there</w:t>
      </w:r>
      <w:r>
        <w:rPr>
          <w:spacing w:val="-2"/>
        </w:rPr>
        <w:t> </w:t>
      </w:r>
      <w:r>
        <w:rPr/>
        <w:t>was</w:t>
      </w:r>
      <w:r>
        <w:rPr>
          <w:spacing w:val="-3"/>
        </w:rPr>
        <w:t> </w:t>
      </w:r>
      <w:r>
        <w:rPr/>
        <w:t>a</w:t>
      </w:r>
      <w:r>
        <w:rPr>
          <w:spacing w:val="-4"/>
        </w:rPr>
        <w:t> </w:t>
      </w:r>
      <w:r>
        <w:rPr/>
        <w:t>great</w:t>
      </w:r>
      <w:r>
        <w:rPr>
          <w:spacing w:val="-3"/>
        </w:rPr>
        <w:t> </w:t>
      </w:r>
      <w:r>
        <w:rPr/>
        <w:t>earthquake.</w:t>
      </w:r>
      <w:r>
        <w:rPr>
          <w:spacing w:val="-6"/>
        </w:rPr>
        <w:t> </w:t>
      </w:r>
      <w:r>
        <w:rPr/>
        <w:t>The</w:t>
      </w:r>
      <w:r>
        <w:rPr>
          <w:spacing w:val="-4"/>
        </w:rPr>
        <w:t> </w:t>
      </w:r>
      <w:r>
        <w:rPr/>
        <w:t>sun</w:t>
      </w:r>
      <w:r>
        <w:rPr>
          <w:spacing w:val="-3"/>
        </w:rPr>
        <w:t> </w:t>
      </w:r>
      <w:r>
        <w:rPr/>
        <w:t>became black</w:t>
      </w:r>
      <w:r>
        <w:rPr>
          <w:spacing w:val="-1"/>
        </w:rPr>
        <w:t> </w:t>
      </w:r>
      <w:r>
        <w:rPr/>
        <w:t>as</w:t>
      </w:r>
      <w:r>
        <w:rPr>
          <w:spacing w:val="-1"/>
        </w:rPr>
        <w:t> </w:t>
      </w:r>
      <w:r>
        <w:rPr/>
        <w:t>sackcloth</w:t>
      </w:r>
      <w:r>
        <w:rPr>
          <w:spacing w:val="-1"/>
        </w:rPr>
        <w:t> </w:t>
      </w:r>
      <w:r>
        <w:rPr/>
        <w:t>made of</w:t>
      </w:r>
      <w:r>
        <w:rPr>
          <w:spacing w:val="-2"/>
        </w:rPr>
        <w:t> </w:t>
      </w:r>
      <w:r>
        <w:rPr/>
        <w:t>hair,</w:t>
      </w:r>
      <w:r>
        <w:rPr>
          <w:spacing w:val="-1"/>
        </w:rPr>
        <w:t> </w:t>
      </w:r>
      <w:r>
        <w:rPr/>
        <w:t>and</w:t>
      </w:r>
      <w:r>
        <w:rPr>
          <w:spacing w:val="-1"/>
        </w:rPr>
        <w:t> </w:t>
      </w:r>
      <w:r>
        <w:rPr/>
        <w:t>the whole</w:t>
      </w:r>
      <w:r>
        <w:rPr>
          <w:spacing w:val="-2"/>
        </w:rPr>
        <w:t> </w:t>
      </w:r>
      <w:r>
        <w:rPr/>
        <w:t>moon</w:t>
      </w:r>
      <w:r>
        <w:rPr>
          <w:spacing w:val="-1"/>
        </w:rPr>
        <w:t> </w:t>
      </w:r>
      <w:r>
        <w:rPr/>
        <w:t>became as</w:t>
      </w:r>
      <w:r>
        <w:rPr>
          <w:spacing w:val="-1"/>
        </w:rPr>
        <w:t> </w:t>
      </w:r>
      <w:r>
        <w:rPr/>
        <w:t>blood.</w:t>
      </w:r>
      <w:r>
        <w:rPr>
          <w:spacing w:val="-2"/>
        </w:rPr>
        <w:t> </w:t>
      </w:r>
      <w:r>
        <w:rPr>
          <w:b/>
          <w:position w:val="8"/>
          <w:sz w:val="16"/>
        </w:rPr>
        <w:t>13</w:t>
      </w:r>
      <w:r>
        <w:rPr>
          <w:b/>
          <w:spacing w:val="-2"/>
          <w:position w:val="8"/>
          <w:sz w:val="16"/>
        </w:rPr>
        <w:t> </w:t>
      </w:r>
      <w:r>
        <w:rPr/>
        <w:t>The</w:t>
      </w:r>
      <w:r>
        <w:rPr>
          <w:spacing w:val="-2"/>
        </w:rPr>
        <w:t> </w:t>
      </w:r>
      <w:r>
        <w:rPr/>
        <w:t>stars</w:t>
      </w:r>
      <w:r>
        <w:rPr>
          <w:spacing w:val="-1"/>
        </w:rPr>
        <w:t> </w:t>
      </w:r>
      <w:r>
        <w:rPr/>
        <w:t>of</w:t>
      </w:r>
      <w:r>
        <w:rPr>
          <w:spacing w:val="-2"/>
        </w:rPr>
        <w:t> </w:t>
      </w:r>
      <w:r>
        <w:rPr/>
        <w:t>the sky fell to the earth, like a fig tree dropping its unripe figs when it is shaken by a great wind. </w:t>
      </w:r>
      <w:r>
        <w:rPr>
          <w:b/>
          <w:position w:val="8"/>
          <w:sz w:val="16"/>
        </w:rPr>
        <w:t>14 </w:t>
      </w:r>
      <w:r>
        <w:rPr/>
        <w:t>The sky was removed like a scroll when it is rolled up. Every mountain and island was moved out of its place. </w:t>
      </w:r>
      <w:r>
        <w:rPr>
          <w:b/>
          <w:position w:val="8"/>
          <w:sz w:val="16"/>
        </w:rPr>
        <w:t>15 </w:t>
      </w:r>
      <w:r>
        <w:rPr/>
        <w:t>The kings of the earth, the princes, the commanding officers,</w:t>
      </w:r>
      <w:r>
        <w:rPr>
          <w:spacing w:val="-1"/>
        </w:rPr>
        <w:t> </w:t>
      </w:r>
      <w:r>
        <w:rPr/>
        <w:t>the</w:t>
      </w:r>
      <w:r>
        <w:rPr>
          <w:spacing w:val="-2"/>
        </w:rPr>
        <w:t> </w:t>
      </w:r>
      <w:r>
        <w:rPr/>
        <w:t>rich,</w:t>
      </w:r>
      <w:r>
        <w:rPr>
          <w:spacing w:val="-1"/>
        </w:rPr>
        <w:t> </w:t>
      </w:r>
      <w:r>
        <w:rPr/>
        <w:t>the</w:t>
      </w:r>
      <w:r>
        <w:rPr>
          <w:spacing w:val="-2"/>
        </w:rPr>
        <w:t> </w:t>
      </w:r>
      <w:r>
        <w:rPr/>
        <w:t>strong,</w:t>
      </w:r>
      <w:r>
        <w:rPr>
          <w:spacing w:val="-1"/>
        </w:rPr>
        <w:t> </w:t>
      </w:r>
      <w:r>
        <w:rPr/>
        <w:t>and</w:t>
      </w:r>
      <w:r>
        <w:rPr>
          <w:spacing w:val="-1"/>
        </w:rPr>
        <w:t> </w:t>
      </w:r>
      <w:r>
        <w:rPr/>
        <w:t>every</w:t>
      </w:r>
      <w:r>
        <w:rPr>
          <w:spacing w:val="-1"/>
        </w:rPr>
        <w:t> </w:t>
      </w:r>
      <w:r>
        <w:rPr/>
        <w:t>slave</w:t>
      </w:r>
      <w:r>
        <w:rPr>
          <w:spacing w:val="-2"/>
        </w:rPr>
        <w:t> </w:t>
      </w:r>
      <w:r>
        <w:rPr/>
        <w:t>and free</w:t>
      </w:r>
      <w:r>
        <w:rPr>
          <w:spacing w:val="-2"/>
        </w:rPr>
        <w:t> </w:t>
      </w:r>
      <w:r>
        <w:rPr/>
        <w:t>person,</w:t>
      </w:r>
      <w:r>
        <w:rPr>
          <w:spacing w:val="-1"/>
        </w:rPr>
        <w:t> </w:t>
      </w:r>
      <w:r>
        <w:rPr/>
        <w:t>hid</w:t>
      </w:r>
      <w:r>
        <w:rPr>
          <w:spacing w:val="-1"/>
        </w:rPr>
        <w:t> </w:t>
      </w:r>
      <w:r>
        <w:rPr/>
        <w:t>themselves</w:t>
      </w:r>
      <w:r>
        <w:rPr>
          <w:spacing w:val="-1"/>
        </w:rPr>
        <w:t> </w:t>
      </w:r>
      <w:r>
        <w:rPr/>
        <w:t>in</w:t>
      </w:r>
      <w:r>
        <w:rPr>
          <w:spacing w:val="-1"/>
        </w:rPr>
        <w:t> </w:t>
      </w:r>
      <w:r>
        <w:rPr/>
        <w:t>the</w:t>
      </w:r>
      <w:r>
        <w:rPr>
          <w:spacing w:val="-2"/>
        </w:rPr>
        <w:t> </w:t>
      </w:r>
      <w:r>
        <w:rPr/>
        <w:t>caves and in the rocks of the mountains. </w:t>
      </w:r>
      <w:r>
        <w:rPr>
          <w:b/>
          <w:position w:val="8"/>
          <w:sz w:val="16"/>
        </w:rPr>
        <w:t>16 </w:t>
      </w:r>
      <w:r>
        <w:rPr/>
        <w:t>They told the mountains and the rocks, “Fall on us, and hide us from the face of him who sits on the throne, and from the wrath of the</w:t>
      </w:r>
    </w:p>
    <w:p>
      <w:pPr>
        <w:pStyle w:val="BodyText"/>
        <w:spacing w:line="276" w:lineRule="exact"/>
        <w:ind w:left="840"/>
      </w:pPr>
      <w:r>
        <w:rPr/>
        <w:t>Lamb,</w:t>
      </w:r>
      <w:r>
        <w:rPr>
          <w:spacing w:val="-3"/>
        </w:rPr>
        <w:t> </w:t>
      </w:r>
      <w:r>
        <w:rPr>
          <w:b/>
          <w:position w:val="8"/>
          <w:sz w:val="16"/>
        </w:rPr>
        <w:t>17</w:t>
      </w:r>
      <w:r>
        <w:rPr>
          <w:b/>
          <w:spacing w:val="1"/>
          <w:position w:val="8"/>
          <w:sz w:val="16"/>
        </w:rPr>
        <w:t> </w:t>
      </w:r>
      <w:r>
        <w:rPr/>
        <w:t>for</w:t>
      </w:r>
      <w:r>
        <w:rPr>
          <w:spacing w:val="-1"/>
        </w:rPr>
        <w:t> </w:t>
      </w:r>
      <w:r>
        <w:rPr/>
        <w:t>the</w:t>
      </w:r>
      <w:r>
        <w:rPr>
          <w:spacing w:val="-2"/>
        </w:rPr>
        <w:t> </w:t>
      </w:r>
      <w:r>
        <w:rPr/>
        <w:t>great</w:t>
      </w:r>
      <w:r>
        <w:rPr>
          <w:spacing w:val="-1"/>
        </w:rPr>
        <w:t> </w:t>
      </w:r>
      <w:r>
        <w:rPr/>
        <w:t>day of</w:t>
      </w:r>
      <w:r>
        <w:rPr>
          <w:spacing w:val="-2"/>
        </w:rPr>
        <w:t> </w:t>
      </w:r>
      <w:r>
        <w:rPr/>
        <w:t>his</w:t>
      </w:r>
      <w:r>
        <w:rPr>
          <w:spacing w:val="-1"/>
        </w:rPr>
        <w:t> </w:t>
      </w:r>
      <w:r>
        <w:rPr/>
        <w:t>wrath</w:t>
      </w:r>
      <w:r>
        <w:rPr>
          <w:spacing w:val="-1"/>
        </w:rPr>
        <w:t> </w:t>
      </w:r>
      <w:r>
        <w:rPr/>
        <w:t>has come;</w:t>
      </w:r>
      <w:r>
        <w:rPr>
          <w:spacing w:val="-1"/>
        </w:rPr>
        <w:t> </w:t>
      </w:r>
      <w:r>
        <w:rPr/>
        <w:t>and</w:t>
      </w:r>
      <w:r>
        <w:rPr>
          <w:spacing w:val="-1"/>
        </w:rPr>
        <w:t> </w:t>
      </w:r>
      <w:r>
        <w:rPr/>
        <w:t>who is</w:t>
      </w:r>
      <w:r>
        <w:rPr>
          <w:spacing w:val="-1"/>
        </w:rPr>
        <w:t> </w:t>
      </w:r>
      <w:r>
        <w:rPr/>
        <w:t>able</w:t>
      </w:r>
      <w:r>
        <w:rPr>
          <w:spacing w:val="-2"/>
        </w:rPr>
        <w:t> </w:t>
      </w:r>
      <w:r>
        <w:rPr/>
        <w:t>to </w:t>
      </w:r>
      <w:r>
        <w:rPr>
          <w:spacing w:val="-2"/>
        </w:rPr>
        <w:t>stand?”</w:t>
      </w:r>
    </w:p>
    <w:p>
      <w:pPr>
        <w:pStyle w:val="BodyText"/>
        <w:spacing w:line="259" w:lineRule="auto" w:before="182"/>
        <w:ind w:left="119" w:right="187"/>
      </w:pPr>
      <w:r>
        <w:rPr/>
        <w:t>Revelation 6 denotes a time of not just tribulation but great tribulation and authorized conquest (vs.2).</w:t>
      </w:r>
      <w:r>
        <w:rPr>
          <w:spacing w:val="-5"/>
        </w:rPr>
        <w:t> </w:t>
      </w:r>
      <w:r>
        <w:rPr/>
        <w:t>This time</w:t>
      </w:r>
      <w:r>
        <w:rPr>
          <w:spacing w:val="-1"/>
        </w:rPr>
        <w:t> </w:t>
      </w:r>
      <w:r>
        <w:rPr/>
        <w:t>period fits in with Satan being “hurled”</w:t>
      </w:r>
      <w:r>
        <w:rPr>
          <w:spacing w:val="-1"/>
        </w:rPr>
        <w:t> </w:t>
      </w:r>
      <w:r>
        <w:rPr/>
        <w:t>to the</w:t>
      </w:r>
      <w:r>
        <w:rPr>
          <w:spacing w:val="-1"/>
        </w:rPr>
        <w:t> </w:t>
      </w:r>
      <w:r>
        <w:rPr/>
        <w:t>earth –</w:t>
      </w:r>
      <w:r>
        <w:rPr>
          <w:spacing w:val="-5"/>
        </w:rPr>
        <w:t> </w:t>
      </w:r>
      <w:r>
        <w:rPr/>
        <w:t>Which is also the</w:t>
      </w:r>
      <w:r>
        <w:rPr>
          <w:spacing w:val="-1"/>
        </w:rPr>
        <w:t> </w:t>
      </w:r>
      <w:r>
        <w:rPr/>
        <w:t>start of the three and a half years of tribulation and the start of Jesus’</w:t>
      </w:r>
      <w:r>
        <w:rPr>
          <w:spacing w:val="-13"/>
        </w:rPr>
        <w:t> </w:t>
      </w:r>
      <w:r>
        <w:rPr/>
        <w:t>rule in heaven –This time period seems to describe mainly the three and a half years of tribulation –</w:t>
      </w:r>
      <w:r>
        <w:rPr>
          <w:spacing w:val="-9"/>
        </w:rPr>
        <w:t> </w:t>
      </w:r>
      <w:r>
        <w:rPr/>
        <w:t>Although there will still be the</w:t>
      </w:r>
      <w:r>
        <w:rPr>
          <w:spacing w:val="-3"/>
        </w:rPr>
        <w:t> </w:t>
      </w:r>
      <w:r>
        <w:rPr/>
        <w:t>greatest</w:t>
      </w:r>
      <w:r>
        <w:rPr>
          <w:spacing w:val="-2"/>
        </w:rPr>
        <w:t> </w:t>
      </w:r>
      <w:r>
        <w:rPr/>
        <w:t>tribulation</w:t>
      </w:r>
      <w:r>
        <w:rPr>
          <w:spacing w:val="-2"/>
        </w:rPr>
        <w:t> </w:t>
      </w:r>
      <w:r>
        <w:rPr/>
        <w:t>for</w:t>
      </w:r>
      <w:r>
        <w:rPr>
          <w:spacing w:val="-3"/>
        </w:rPr>
        <w:t> </w:t>
      </w:r>
      <w:r>
        <w:rPr/>
        <w:t>45</w:t>
      </w:r>
      <w:r>
        <w:rPr>
          <w:spacing w:val="-2"/>
        </w:rPr>
        <w:t> </w:t>
      </w:r>
      <w:r>
        <w:rPr/>
        <w:t>days</w:t>
      </w:r>
      <w:r>
        <w:rPr>
          <w:spacing w:val="-2"/>
        </w:rPr>
        <w:t> </w:t>
      </w:r>
      <w:r>
        <w:rPr/>
        <w:t>after</w:t>
      </w:r>
      <w:r>
        <w:rPr>
          <w:spacing w:val="-3"/>
        </w:rPr>
        <w:t> </w:t>
      </w:r>
      <w:r>
        <w:rPr/>
        <w:t>the</w:t>
      </w:r>
      <w:r>
        <w:rPr>
          <w:spacing w:val="-3"/>
        </w:rPr>
        <w:t> </w:t>
      </w:r>
      <w:r>
        <w:rPr/>
        <w:t>three</w:t>
      </w:r>
      <w:r>
        <w:rPr>
          <w:spacing w:val="-3"/>
        </w:rPr>
        <w:t> </w:t>
      </w:r>
      <w:r>
        <w:rPr/>
        <w:t>and</w:t>
      </w:r>
      <w:r>
        <w:rPr>
          <w:spacing w:val="-2"/>
        </w:rPr>
        <w:t> </w:t>
      </w:r>
      <w:r>
        <w:rPr/>
        <w:t>a</w:t>
      </w:r>
      <w:r>
        <w:rPr>
          <w:spacing w:val="-3"/>
        </w:rPr>
        <w:t> </w:t>
      </w:r>
      <w:r>
        <w:rPr/>
        <w:t>half</w:t>
      </w:r>
      <w:r>
        <w:rPr>
          <w:spacing w:val="-3"/>
        </w:rPr>
        <w:t> </w:t>
      </w:r>
      <w:r>
        <w:rPr/>
        <w:t>tribulation</w:t>
      </w:r>
      <w:r>
        <w:rPr>
          <w:spacing w:val="-2"/>
        </w:rPr>
        <w:t> </w:t>
      </w:r>
      <w:r>
        <w:rPr/>
        <w:t>period.</w:t>
      </w:r>
      <w:r>
        <w:rPr>
          <w:spacing w:val="-7"/>
        </w:rPr>
        <w:t> </w:t>
      </w:r>
      <w:r>
        <w:rPr/>
        <w:t>The</w:t>
      </w:r>
      <w:r>
        <w:rPr>
          <w:spacing w:val="-3"/>
        </w:rPr>
        <w:t> </w:t>
      </w:r>
      <w:r>
        <w:rPr/>
        <w:t>first</w:t>
      </w:r>
      <w:r>
        <w:rPr>
          <w:spacing w:val="-2"/>
        </w:rPr>
        <w:t> </w:t>
      </w:r>
      <w:r>
        <w:rPr/>
        <w:t>six</w:t>
      </w:r>
      <w:r>
        <w:rPr>
          <w:spacing w:val="-2"/>
        </w:rPr>
        <w:t> </w:t>
      </w:r>
      <w:r>
        <w:rPr/>
        <w:t>seals seem to represent events described in this entire chapter including chapter 7:1-8. The seventh seal is described starting with chapter 8.</w:t>
      </w:r>
      <w:r>
        <w:rPr>
          <w:spacing w:val="-3"/>
        </w:rPr>
        <w:t> </w:t>
      </w:r>
      <w:r>
        <w:rPr/>
        <w:t>The four angels mentioned at Revelation 7:2 aren’t the</w:t>
      </w:r>
    </w:p>
    <w:p>
      <w:pPr>
        <w:spacing w:after="0" w:line="259" w:lineRule="auto"/>
        <w:sectPr>
          <w:pgSz w:w="12240" w:h="15840"/>
          <w:pgMar w:header="0" w:footer="523" w:top="1360" w:bottom="720" w:left="1320" w:right="1320"/>
        </w:sectPr>
      </w:pPr>
    </w:p>
    <w:p>
      <w:pPr>
        <w:pStyle w:val="BodyText"/>
        <w:spacing w:line="259" w:lineRule="auto" w:before="79"/>
        <w:ind w:right="267"/>
      </w:pPr>
      <w:r>
        <w:rPr/>
        <w:t>same as the four horsemen of Revelation 6. The “great day of their wrath” (Revelation 6:17) seems to be referring to “the face of the One seated on the throne and from the wrath of the Lamb” (vs.16) which would be during the 45-day period.</w:t>
      </w:r>
      <w:r>
        <w:rPr>
          <w:spacing w:val="-7"/>
        </w:rPr>
        <w:t> </w:t>
      </w:r>
      <w:r>
        <w:rPr/>
        <w:t>Apparently, the four horsemen (Revelation</w:t>
      </w:r>
      <w:r>
        <w:rPr>
          <w:spacing w:val="-2"/>
        </w:rPr>
        <w:t> </w:t>
      </w:r>
      <w:r>
        <w:rPr/>
        <w:t>6:1-8)</w:t>
      </w:r>
      <w:r>
        <w:rPr>
          <w:spacing w:val="-3"/>
        </w:rPr>
        <w:t> </w:t>
      </w:r>
      <w:r>
        <w:rPr/>
        <w:t>seem</w:t>
      </w:r>
      <w:r>
        <w:rPr>
          <w:spacing w:val="-2"/>
        </w:rPr>
        <w:t> </w:t>
      </w:r>
      <w:r>
        <w:rPr/>
        <w:t>to</w:t>
      </w:r>
      <w:r>
        <w:rPr>
          <w:spacing w:val="-2"/>
        </w:rPr>
        <w:t> </w:t>
      </w:r>
      <w:r>
        <w:rPr/>
        <w:t>be</w:t>
      </w:r>
      <w:r>
        <w:rPr>
          <w:spacing w:val="-3"/>
        </w:rPr>
        <w:t> </w:t>
      </w:r>
      <w:r>
        <w:rPr/>
        <w:t>let</w:t>
      </w:r>
      <w:r>
        <w:rPr>
          <w:spacing w:val="-2"/>
        </w:rPr>
        <w:t> </w:t>
      </w:r>
      <w:r>
        <w:rPr/>
        <w:t>loose</w:t>
      </w:r>
      <w:r>
        <w:rPr>
          <w:spacing w:val="-3"/>
        </w:rPr>
        <w:t> </w:t>
      </w:r>
      <w:r>
        <w:rPr/>
        <w:t>at</w:t>
      </w:r>
      <w:r>
        <w:rPr>
          <w:spacing w:val="-2"/>
        </w:rPr>
        <w:t> </w:t>
      </w:r>
      <w:r>
        <w:rPr/>
        <w:t>the</w:t>
      </w:r>
      <w:r>
        <w:rPr>
          <w:spacing w:val="-3"/>
        </w:rPr>
        <w:t> </w:t>
      </w:r>
      <w:r>
        <w:rPr/>
        <w:t>start of</w:t>
      </w:r>
      <w:r>
        <w:rPr>
          <w:spacing w:val="-3"/>
        </w:rPr>
        <w:t> </w:t>
      </w:r>
      <w:r>
        <w:rPr/>
        <w:t>the</w:t>
      </w:r>
      <w:r>
        <w:rPr>
          <w:spacing w:val="-3"/>
        </w:rPr>
        <w:t> </w:t>
      </w:r>
      <w:r>
        <w:rPr/>
        <w:t>three</w:t>
      </w:r>
      <w:r>
        <w:rPr>
          <w:spacing w:val="-1"/>
        </w:rPr>
        <w:t> </w:t>
      </w:r>
      <w:r>
        <w:rPr/>
        <w:t>and</w:t>
      </w:r>
      <w:r>
        <w:rPr>
          <w:spacing w:val="-2"/>
        </w:rPr>
        <w:t> </w:t>
      </w:r>
      <w:r>
        <w:rPr/>
        <w:t>a</w:t>
      </w:r>
      <w:r>
        <w:rPr>
          <w:spacing w:val="-3"/>
        </w:rPr>
        <w:t> </w:t>
      </w:r>
      <w:r>
        <w:rPr/>
        <w:t>half</w:t>
      </w:r>
      <w:r>
        <w:rPr>
          <w:spacing w:val="-3"/>
        </w:rPr>
        <w:t> </w:t>
      </w:r>
      <w:r>
        <w:rPr/>
        <w:t>period</w:t>
      </w:r>
      <w:r>
        <w:rPr>
          <w:spacing w:val="-2"/>
        </w:rPr>
        <w:t> </w:t>
      </w:r>
      <w:r>
        <w:rPr/>
        <w:t>of</w:t>
      </w:r>
      <w:r>
        <w:rPr>
          <w:spacing w:val="-3"/>
        </w:rPr>
        <w:t> </w:t>
      </w:r>
      <w:r>
        <w:rPr/>
        <w:t>tribulation.</w:t>
      </w:r>
    </w:p>
    <w:p>
      <w:pPr>
        <w:pStyle w:val="BodyText"/>
        <w:spacing w:line="259" w:lineRule="auto" w:before="159"/>
        <w:ind w:left="119" w:right="123"/>
      </w:pPr>
      <w:r>
        <w:rPr>
          <w:b/>
        </w:rPr>
        <w:t>Revelation 6:2 </w:t>
      </w:r>
      <w:r>
        <w:rPr/>
        <w:t>mentions a</w:t>
      </w:r>
      <w:r>
        <w:rPr>
          <w:spacing w:val="-1"/>
        </w:rPr>
        <w:t> </w:t>
      </w:r>
      <w:r>
        <w:rPr/>
        <w:t>“white</w:t>
      </w:r>
      <w:r>
        <w:rPr>
          <w:spacing w:val="-1"/>
        </w:rPr>
        <w:t> </w:t>
      </w:r>
      <w:r>
        <w:rPr/>
        <w:t>horse; and the</w:t>
      </w:r>
      <w:r>
        <w:rPr>
          <w:spacing w:val="-1"/>
        </w:rPr>
        <w:t> </w:t>
      </w:r>
      <w:r>
        <w:rPr/>
        <w:t>one</w:t>
      </w:r>
      <w:r>
        <w:rPr>
          <w:spacing w:val="-1"/>
        </w:rPr>
        <w:t> </w:t>
      </w:r>
      <w:r>
        <w:rPr/>
        <w:t>seated upon it had a</w:t>
      </w:r>
      <w:r>
        <w:rPr>
          <w:spacing w:val="-1"/>
        </w:rPr>
        <w:t> </w:t>
      </w:r>
      <w:r>
        <w:rPr/>
        <w:t>bow; and a</w:t>
      </w:r>
      <w:r>
        <w:rPr>
          <w:spacing w:val="-1"/>
        </w:rPr>
        <w:t> </w:t>
      </w:r>
      <w:r>
        <w:rPr/>
        <w:t>crown was given</w:t>
      </w:r>
      <w:r>
        <w:rPr>
          <w:spacing w:val="-2"/>
        </w:rPr>
        <w:t> </w:t>
      </w:r>
      <w:r>
        <w:rPr/>
        <w:t>him,</w:t>
      </w:r>
      <w:r>
        <w:rPr>
          <w:spacing w:val="-2"/>
        </w:rPr>
        <w:t> </w:t>
      </w:r>
      <w:r>
        <w:rPr/>
        <w:t>and</w:t>
      </w:r>
      <w:r>
        <w:rPr>
          <w:spacing w:val="-2"/>
        </w:rPr>
        <w:t> </w:t>
      </w:r>
      <w:r>
        <w:rPr/>
        <w:t>he</w:t>
      </w:r>
      <w:r>
        <w:rPr>
          <w:spacing w:val="-3"/>
        </w:rPr>
        <w:t> </w:t>
      </w:r>
      <w:r>
        <w:rPr/>
        <w:t>went</w:t>
      </w:r>
      <w:r>
        <w:rPr>
          <w:spacing w:val="-2"/>
        </w:rPr>
        <w:t> </w:t>
      </w:r>
      <w:r>
        <w:rPr/>
        <w:t>forth</w:t>
      </w:r>
      <w:r>
        <w:rPr>
          <w:spacing w:val="-2"/>
        </w:rPr>
        <w:t> </w:t>
      </w:r>
      <w:r>
        <w:rPr/>
        <w:t>conquering</w:t>
      </w:r>
      <w:r>
        <w:rPr>
          <w:spacing w:val="-2"/>
        </w:rPr>
        <w:t> </w:t>
      </w:r>
      <w:r>
        <w:rPr/>
        <w:t>and</w:t>
      </w:r>
      <w:r>
        <w:rPr>
          <w:spacing w:val="-2"/>
        </w:rPr>
        <w:t> </w:t>
      </w:r>
      <w:r>
        <w:rPr/>
        <w:t>to complete</w:t>
      </w:r>
      <w:r>
        <w:rPr>
          <w:spacing w:val="-3"/>
        </w:rPr>
        <w:t> </w:t>
      </w:r>
      <w:r>
        <w:rPr/>
        <w:t>his</w:t>
      </w:r>
      <w:r>
        <w:rPr>
          <w:spacing w:val="-2"/>
        </w:rPr>
        <w:t> </w:t>
      </w:r>
      <w:r>
        <w:rPr/>
        <w:t>conquest.”</w:t>
      </w:r>
      <w:r>
        <w:rPr>
          <w:spacing w:val="-8"/>
        </w:rPr>
        <w:t> </w:t>
      </w:r>
      <w:r>
        <w:rPr/>
        <w:t>This</w:t>
      </w:r>
      <w:r>
        <w:rPr>
          <w:spacing w:val="-2"/>
        </w:rPr>
        <w:t> </w:t>
      </w:r>
      <w:r>
        <w:rPr/>
        <w:t>most</w:t>
      </w:r>
      <w:r>
        <w:rPr>
          <w:spacing w:val="-2"/>
        </w:rPr>
        <w:t> </w:t>
      </w:r>
      <w:r>
        <w:rPr/>
        <w:t>likely</w:t>
      </w:r>
      <w:r>
        <w:rPr>
          <w:spacing w:val="-2"/>
        </w:rPr>
        <w:t> </w:t>
      </w:r>
      <w:r>
        <w:rPr/>
        <w:t>doesn’t refer to Jesus because Christ doesn’t act until the end of the 3.5-year tribulation. It most likely refers to a king or kings given authority by Satan or Jehovah to carry out their work during the three</w:t>
      </w:r>
      <w:r>
        <w:rPr>
          <w:spacing w:val="-3"/>
        </w:rPr>
        <w:t> </w:t>
      </w:r>
      <w:r>
        <w:rPr/>
        <w:t>and a</w:t>
      </w:r>
      <w:r>
        <w:rPr>
          <w:spacing w:val="-3"/>
        </w:rPr>
        <w:t> </w:t>
      </w:r>
      <w:r>
        <w:rPr/>
        <w:t>half</w:t>
      </w:r>
      <w:r>
        <w:rPr>
          <w:spacing w:val="-3"/>
        </w:rPr>
        <w:t> </w:t>
      </w:r>
      <w:r>
        <w:rPr/>
        <w:t>year</w:t>
      </w:r>
      <w:r>
        <w:rPr>
          <w:spacing w:val="-3"/>
        </w:rPr>
        <w:t> </w:t>
      </w:r>
      <w:r>
        <w:rPr/>
        <w:t>time</w:t>
      </w:r>
      <w:r>
        <w:rPr>
          <w:spacing w:val="-1"/>
        </w:rPr>
        <w:t> </w:t>
      </w:r>
      <w:r>
        <w:rPr/>
        <w:t>of</w:t>
      </w:r>
      <w:r>
        <w:rPr>
          <w:spacing w:val="-3"/>
        </w:rPr>
        <w:t> </w:t>
      </w:r>
      <w:r>
        <w:rPr/>
        <w:t>tribulation.</w:t>
      </w:r>
      <w:r>
        <w:rPr>
          <w:spacing w:val="-7"/>
        </w:rPr>
        <w:t> </w:t>
      </w:r>
      <w:r>
        <w:rPr/>
        <w:t>The</w:t>
      </w:r>
      <w:r>
        <w:rPr>
          <w:spacing w:val="-3"/>
        </w:rPr>
        <w:t> </w:t>
      </w:r>
      <w:r>
        <w:rPr/>
        <w:t>other</w:t>
      </w:r>
      <w:r>
        <w:rPr>
          <w:spacing w:val="-1"/>
        </w:rPr>
        <w:t> </w:t>
      </w:r>
      <w:r>
        <w:rPr/>
        <w:t>reason</w:t>
      </w:r>
      <w:r>
        <w:rPr>
          <w:spacing w:val="-2"/>
        </w:rPr>
        <w:t> </w:t>
      </w:r>
      <w:r>
        <w:rPr/>
        <w:t>the</w:t>
      </w:r>
      <w:r>
        <w:rPr>
          <w:spacing w:val="-3"/>
        </w:rPr>
        <w:t> </w:t>
      </w:r>
      <w:r>
        <w:rPr/>
        <w:t>rider</w:t>
      </w:r>
      <w:r>
        <w:rPr>
          <w:spacing w:val="-3"/>
        </w:rPr>
        <w:t> </w:t>
      </w:r>
      <w:r>
        <w:rPr/>
        <w:t>on</w:t>
      </w:r>
      <w:r>
        <w:rPr>
          <w:spacing w:val="-2"/>
        </w:rPr>
        <w:t> </w:t>
      </w:r>
      <w:r>
        <w:rPr/>
        <w:t>the</w:t>
      </w:r>
      <w:r>
        <w:rPr>
          <w:spacing w:val="-3"/>
        </w:rPr>
        <w:t> </w:t>
      </w:r>
      <w:r>
        <w:rPr/>
        <w:t>white</w:t>
      </w:r>
      <w:r>
        <w:rPr>
          <w:spacing w:val="-3"/>
        </w:rPr>
        <w:t> </w:t>
      </w:r>
      <w:r>
        <w:rPr/>
        <w:t>horse</w:t>
      </w:r>
      <w:r>
        <w:rPr>
          <w:spacing w:val="-3"/>
        </w:rPr>
        <w:t> </w:t>
      </w:r>
      <w:r>
        <w:rPr/>
        <w:t>isn’t</w:t>
      </w:r>
      <w:r>
        <w:rPr>
          <w:spacing w:val="-2"/>
        </w:rPr>
        <w:t> </w:t>
      </w:r>
      <w:r>
        <w:rPr/>
        <w:t>Christ is because he is seen as the Lamb, in verse 1.</w:t>
      </w:r>
    </w:p>
    <w:p>
      <w:pPr>
        <w:pStyle w:val="Heading2"/>
        <w:spacing w:before="158"/>
        <w:ind w:left="119"/>
      </w:pPr>
      <w:r>
        <w:rPr/>
        <w:t>Revelation</w:t>
      </w:r>
      <w:r>
        <w:rPr>
          <w:spacing w:val="-10"/>
        </w:rPr>
        <w:t> </w:t>
      </w:r>
      <w:r>
        <w:rPr/>
        <w:t>6:9-11</w:t>
      </w:r>
      <w:r>
        <w:rPr>
          <w:spacing w:val="-10"/>
        </w:rPr>
        <w:t> </w:t>
      </w:r>
      <w:r>
        <w:rPr>
          <w:spacing w:val="-2"/>
        </w:rPr>
        <w:t>(WEB):</w:t>
      </w:r>
    </w:p>
    <w:p>
      <w:pPr>
        <w:pStyle w:val="BodyText"/>
        <w:spacing w:line="259" w:lineRule="auto" w:before="177"/>
        <w:ind w:left="840" w:right="267"/>
      </w:pPr>
      <w:r>
        <w:rPr>
          <w:b/>
          <w:position w:val="8"/>
          <w:sz w:val="16"/>
        </w:rPr>
        <w:t>9 </w:t>
      </w:r>
      <w:r>
        <w:rPr/>
        <w:t>When</w:t>
      </w:r>
      <w:r>
        <w:rPr>
          <w:spacing w:val="-3"/>
        </w:rPr>
        <w:t> </w:t>
      </w:r>
      <w:r>
        <w:rPr/>
        <w:t>he</w:t>
      </w:r>
      <w:r>
        <w:rPr>
          <w:spacing w:val="-4"/>
        </w:rPr>
        <w:t> </w:t>
      </w:r>
      <w:r>
        <w:rPr/>
        <w:t>opened</w:t>
      </w:r>
      <w:r>
        <w:rPr>
          <w:spacing w:val="-3"/>
        </w:rPr>
        <w:t> </w:t>
      </w:r>
      <w:r>
        <w:rPr/>
        <w:t>the</w:t>
      </w:r>
      <w:r>
        <w:rPr>
          <w:spacing w:val="-4"/>
        </w:rPr>
        <w:t> </w:t>
      </w:r>
      <w:r>
        <w:rPr/>
        <w:t>fifth</w:t>
      </w:r>
      <w:r>
        <w:rPr>
          <w:spacing w:val="-3"/>
        </w:rPr>
        <w:t> </w:t>
      </w:r>
      <w:r>
        <w:rPr/>
        <w:t>seal,</w:t>
      </w:r>
      <w:r>
        <w:rPr>
          <w:spacing w:val="-3"/>
        </w:rPr>
        <w:t> </w:t>
      </w:r>
      <w:r>
        <w:rPr/>
        <w:t>I</w:t>
      </w:r>
      <w:r>
        <w:rPr>
          <w:spacing w:val="-4"/>
        </w:rPr>
        <w:t> </w:t>
      </w:r>
      <w:r>
        <w:rPr/>
        <w:t>saw</w:t>
      </w:r>
      <w:r>
        <w:rPr>
          <w:spacing w:val="-4"/>
        </w:rPr>
        <w:t> </w:t>
      </w:r>
      <w:r>
        <w:rPr/>
        <w:t>underneath</w:t>
      </w:r>
      <w:r>
        <w:rPr>
          <w:spacing w:val="-3"/>
        </w:rPr>
        <w:t> </w:t>
      </w:r>
      <w:r>
        <w:rPr/>
        <w:t>the</w:t>
      </w:r>
      <w:r>
        <w:rPr>
          <w:spacing w:val="-4"/>
        </w:rPr>
        <w:t> </w:t>
      </w:r>
      <w:r>
        <w:rPr/>
        <w:t>altar</w:t>
      </w:r>
      <w:r>
        <w:rPr>
          <w:spacing w:val="-4"/>
        </w:rPr>
        <w:t> </w:t>
      </w:r>
      <w:r>
        <w:rPr/>
        <w:t>the</w:t>
      </w:r>
      <w:r>
        <w:rPr>
          <w:spacing w:val="-4"/>
        </w:rPr>
        <w:t> </w:t>
      </w:r>
      <w:r>
        <w:rPr/>
        <w:t>souls</w:t>
      </w:r>
      <w:r>
        <w:rPr>
          <w:spacing w:val="-3"/>
        </w:rPr>
        <w:t> </w:t>
      </w:r>
      <w:r>
        <w:rPr/>
        <w:t>of</w:t>
      </w:r>
      <w:r>
        <w:rPr>
          <w:spacing w:val="-4"/>
        </w:rPr>
        <w:t> </w:t>
      </w:r>
      <w:r>
        <w:rPr/>
        <w:t>those</w:t>
      </w:r>
      <w:r>
        <w:rPr>
          <w:spacing w:val="-2"/>
        </w:rPr>
        <w:t> </w:t>
      </w:r>
      <w:r>
        <w:rPr/>
        <w:t>who</w:t>
      </w:r>
      <w:r>
        <w:rPr>
          <w:spacing w:val="-3"/>
        </w:rPr>
        <w:t> </w:t>
      </w:r>
      <w:r>
        <w:rPr/>
        <w:t>had been killed for the Word of God, and for the testimony of the Lamb which they</w:t>
      </w:r>
    </w:p>
    <w:p>
      <w:pPr>
        <w:pStyle w:val="BodyText"/>
        <w:spacing w:line="259" w:lineRule="auto"/>
        <w:ind w:left="839"/>
      </w:pPr>
      <w:r>
        <w:rPr/>
        <w:t>had. </w:t>
      </w:r>
      <w:r>
        <w:rPr>
          <w:b/>
          <w:position w:val="8"/>
          <w:sz w:val="16"/>
        </w:rPr>
        <w:t>10 </w:t>
      </w:r>
      <w:r>
        <w:rPr/>
        <w:t>They cried with a loud voice, saying, “How long, Master, the holy and true, until you judge and avenge our blood on those who dwell on the earth?” </w:t>
      </w:r>
      <w:r>
        <w:rPr>
          <w:b/>
          <w:position w:val="8"/>
          <w:sz w:val="16"/>
        </w:rPr>
        <w:t>11 </w:t>
      </w:r>
      <w:r>
        <w:rPr/>
        <w:t>A</w:t>
      </w:r>
      <w:r>
        <w:rPr>
          <w:spacing w:val="-7"/>
        </w:rPr>
        <w:t> </w:t>
      </w:r>
      <w:r>
        <w:rPr/>
        <w:t>long white robe was</w:t>
      </w:r>
      <w:r>
        <w:rPr>
          <w:spacing w:val="-2"/>
        </w:rPr>
        <w:t> </w:t>
      </w:r>
      <w:r>
        <w:rPr/>
        <w:t>given</w:t>
      </w:r>
      <w:r>
        <w:rPr>
          <w:spacing w:val="-2"/>
        </w:rPr>
        <w:t> </w:t>
      </w:r>
      <w:r>
        <w:rPr/>
        <w:t>to</w:t>
      </w:r>
      <w:r>
        <w:rPr>
          <w:spacing w:val="-2"/>
        </w:rPr>
        <w:t> </w:t>
      </w:r>
      <w:r>
        <w:rPr/>
        <w:t>each</w:t>
      </w:r>
      <w:r>
        <w:rPr>
          <w:spacing w:val="-2"/>
        </w:rPr>
        <w:t> </w:t>
      </w:r>
      <w:r>
        <w:rPr/>
        <w:t>of</w:t>
      </w:r>
      <w:r>
        <w:rPr>
          <w:spacing w:val="-3"/>
        </w:rPr>
        <w:t> </w:t>
      </w:r>
      <w:r>
        <w:rPr/>
        <w:t>them.</w:t>
      </w:r>
      <w:r>
        <w:rPr>
          <w:spacing w:val="-7"/>
        </w:rPr>
        <w:t> </w:t>
      </w:r>
      <w:r>
        <w:rPr/>
        <w:t>They</w:t>
      </w:r>
      <w:r>
        <w:rPr>
          <w:spacing w:val="-2"/>
        </w:rPr>
        <w:t> </w:t>
      </w:r>
      <w:r>
        <w:rPr/>
        <w:t>were</w:t>
      </w:r>
      <w:r>
        <w:rPr>
          <w:spacing w:val="-3"/>
        </w:rPr>
        <w:t> </w:t>
      </w:r>
      <w:r>
        <w:rPr/>
        <w:t>told</w:t>
      </w:r>
      <w:r>
        <w:rPr>
          <w:spacing w:val="-2"/>
        </w:rPr>
        <w:t> </w:t>
      </w:r>
      <w:r>
        <w:rPr/>
        <w:t>that</w:t>
      </w:r>
      <w:r>
        <w:rPr>
          <w:spacing w:val="-2"/>
        </w:rPr>
        <w:t> </w:t>
      </w:r>
      <w:r>
        <w:rPr/>
        <w:t>they</w:t>
      </w:r>
      <w:r>
        <w:rPr>
          <w:spacing w:val="-2"/>
        </w:rPr>
        <w:t> </w:t>
      </w:r>
      <w:r>
        <w:rPr/>
        <w:t>should</w:t>
      </w:r>
      <w:r>
        <w:rPr>
          <w:spacing w:val="-2"/>
        </w:rPr>
        <w:t> </w:t>
      </w:r>
      <w:r>
        <w:rPr/>
        <w:t>rest</w:t>
      </w:r>
      <w:r>
        <w:rPr>
          <w:spacing w:val="-2"/>
        </w:rPr>
        <w:t> </w:t>
      </w:r>
      <w:r>
        <w:rPr/>
        <w:t>yet</w:t>
      </w:r>
      <w:r>
        <w:rPr>
          <w:spacing w:val="-2"/>
        </w:rPr>
        <w:t> </w:t>
      </w:r>
      <w:r>
        <w:rPr/>
        <w:t>for</w:t>
      </w:r>
      <w:r>
        <w:rPr>
          <w:spacing w:val="-1"/>
        </w:rPr>
        <w:t> </w:t>
      </w:r>
      <w:r>
        <w:rPr/>
        <w:t>a</w:t>
      </w:r>
      <w:r>
        <w:rPr>
          <w:spacing w:val="-3"/>
        </w:rPr>
        <w:t> </w:t>
      </w:r>
      <w:r>
        <w:rPr/>
        <w:t>while,</w:t>
      </w:r>
      <w:r>
        <w:rPr>
          <w:spacing w:val="-2"/>
        </w:rPr>
        <w:t> </w:t>
      </w:r>
      <w:r>
        <w:rPr/>
        <w:t>until</w:t>
      </w:r>
      <w:r>
        <w:rPr>
          <w:spacing w:val="-2"/>
        </w:rPr>
        <w:t> </w:t>
      </w:r>
      <w:r>
        <w:rPr/>
        <w:t>their fellow servants and their brothers, who would also be killed even as they were, should complete their course.</w:t>
      </w:r>
    </w:p>
    <w:p>
      <w:pPr>
        <w:spacing w:line="388" w:lineRule="auto" w:before="142"/>
        <w:ind w:left="840" w:right="0" w:firstLine="0"/>
        <w:jc w:val="left"/>
        <w:rPr>
          <w:b/>
          <w:sz w:val="16"/>
        </w:rPr>
      </w:pPr>
      <w:r>
        <w:rPr>
          <w:b/>
          <w:sz w:val="16"/>
        </w:rPr>
        <w:t>*The</w:t>
      </w:r>
      <w:r>
        <w:rPr>
          <w:b/>
          <w:spacing w:val="-2"/>
          <w:sz w:val="16"/>
        </w:rPr>
        <w:t> </w:t>
      </w:r>
      <w:r>
        <w:rPr>
          <w:b/>
          <w:sz w:val="16"/>
        </w:rPr>
        <w:t>footnote</w:t>
      </w:r>
      <w:r>
        <w:rPr>
          <w:b/>
          <w:spacing w:val="-2"/>
          <w:sz w:val="16"/>
        </w:rPr>
        <w:t> </w:t>
      </w:r>
      <w:r>
        <w:rPr>
          <w:b/>
          <w:sz w:val="16"/>
        </w:rPr>
        <w:t>states</w:t>
      </w:r>
      <w:r>
        <w:rPr>
          <w:b/>
          <w:spacing w:val="-3"/>
          <w:sz w:val="16"/>
        </w:rPr>
        <w:t> </w:t>
      </w:r>
      <w:r>
        <w:rPr>
          <w:b/>
          <w:sz w:val="16"/>
        </w:rPr>
        <w:t>that</w:t>
      </w:r>
      <w:r>
        <w:rPr>
          <w:b/>
          <w:spacing w:val="-5"/>
          <w:sz w:val="16"/>
        </w:rPr>
        <w:t> </w:t>
      </w:r>
      <w:r>
        <w:rPr>
          <w:b/>
          <w:sz w:val="16"/>
        </w:rPr>
        <w:t>the</w:t>
      </w:r>
      <w:r>
        <w:rPr>
          <w:b/>
          <w:spacing w:val="-2"/>
          <w:sz w:val="16"/>
        </w:rPr>
        <w:t> </w:t>
      </w:r>
      <w:r>
        <w:rPr>
          <w:b/>
          <w:sz w:val="16"/>
        </w:rPr>
        <w:t>word</w:t>
      </w:r>
      <w:r>
        <w:rPr>
          <w:b/>
          <w:spacing w:val="-3"/>
          <w:sz w:val="16"/>
        </w:rPr>
        <w:t> </w:t>
      </w:r>
      <w:r>
        <w:rPr>
          <w:b/>
          <w:sz w:val="16"/>
        </w:rPr>
        <w:t>for</w:t>
      </w:r>
      <w:r>
        <w:rPr>
          <w:b/>
          <w:spacing w:val="-6"/>
          <w:sz w:val="16"/>
        </w:rPr>
        <w:t> </w:t>
      </w:r>
      <w:r>
        <w:rPr>
          <w:b/>
          <w:sz w:val="16"/>
        </w:rPr>
        <w:t>“brothers”</w:t>
      </w:r>
      <w:r>
        <w:rPr>
          <w:b/>
          <w:spacing w:val="-4"/>
          <w:sz w:val="16"/>
        </w:rPr>
        <w:t> </w:t>
      </w:r>
      <w:r>
        <w:rPr>
          <w:b/>
          <w:sz w:val="16"/>
        </w:rPr>
        <w:t>and</w:t>
      </w:r>
      <w:r>
        <w:rPr>
          <w:b/>
          <w:spacing w:val="-3"/>
          <w:sz w:val="16"/>
        </w:rPr>
        <w:t> </w:t>
      </w:r>
      <w:r>
        <w:rPr>
          <w:b/>
          <w:sz w:val="16"/>
        </w:rPr>
        <w:t>where</w:t>
      </w:r>
      <w:r>
        <w:rPr>
          <w:b/>
          <w:spacing w:val="-2"/>
          <w:sz w:val="16"/>
        </w:rPr>
        <w:t> </w:t>
      </w:r>
      <w:r>
        <w:rPr>
          <w:b/>
          <w:sz w:val="16"/>
        </w:rPr>
        <w:t>the</w:t>
      </w:r>
      <w:r>
        <w:rPr>
          <w:b/>
          <w:spacing w:val="-2"/>
          <w:sz w:val="16"/>
        </w:rPr>
        <w:t> </w:t>
      </w:r>
      <w:r>
        <w:rPr>
          <w:b/>
          <w:sz w:val="16"/>
        </w:rPr>
        <w:t>context</w:t>
      </w:r>
      <w:r>
        <w:rPr>
          <w:b/>
          <w:spacing w:val="-3"/>
          <w:sz w:val="16"/>
        </w:rPr>
        <w:t> </w:t>
      </w:r>
      <w:r>
        <w:rPr>
          <w:b/>
          <w:sz w:val="16"/>
        </w:rPr>
        <w:t>allows</w:t>
      </w:r>
      <w:r>
        <w:rPr>
          <w:b/>
          <w:spacing w:val="-5"/>
          <w:sz w:val="16"/>
        </w:rPr>
        <w:t> </w:t>
      </w:r>
      <w:r>
        <w:rPr>
          <w:b/>
          <w:sz w:val="16"/>
        </w:rPr>
        <w:t>may</w:t>
      </w:r>
      <w:r>
        <w:rPr>
          <w:b/>
          <w:spacing w:val="-4"/>
          <w:sz w:val="16"/>
        </w:rPr>
        <w:t> </w:t>
      </w:r>
      <w:r>
        <w:rPr>
          <w:b/>
          <w:sz w:val="16"/>
        </w:rPr>
        <w:t>also</w:t>
      </w:r>
      <w:r>
        <w:rPr>
          <w:b/>
          <w:spacing w:val="-1"/>
          <w:sz w:val="16"/>
        </w:rPr>
        <w:t> </w:t>
      </w:r>
      <w:r>
        <w:rPr>
          <w:b/>
          <w:sz w:val="16"/>
        </w:rPr>
        <w:t>be</w:t>
      </w:r>
      <w:r>
        <w:rPr>
          <w:b/>
          <w:spacing w:val="-4"/>
          <w:sz w:val="16"/>
        </w:rPr>
        <w:t> </w:t>
      </w:r>
      <w:r>
        <w:rPr>
          <w:b/>
          <w:sz w:val="16"/>
        </w:rPr>
        <w:t>correctly</w:t>
      </w:r>
      <w:r>
        <w:rPr>
          <w:b/>
          <w:spacing w:val="-4"/>
          <w:sz w:val="16"/>
        </w:rPr>
        <w:t> </w:t>
      </w:r>
      <w:r>
        <w:rPr>
          <w:b/>
          <w:sz w:val="16"/>
        </w:rPr>
        <w:t>translated</w:t>
      </w:r>
      <w:r>
        <w:rPr>
          <w:b/>
          <w:spacing w:val="-5"/>
          <w:sz w:val="16"/>
        </w:rPr>
        <w:t> </w:t>
      </w:r>
      <w:r>
        <w:rPr>
          <w:b/>
          <w:sz w:val="16"/>
        </w:rPr>
        <w:t>“brothers</w:t>
      </w:r>
      <w:r>
        <w:rPr>
          <w:b/>
          <w:spacing w:val="-5"/>
          <w:sz w:val="16"/>
        </w:rPr>
        <w:t> </w:t>
      </w:r>
      <w:r>
        <w:rPr>
          <w:b/>
          <w:sz w:val="16"/>
        </w:rPr>
        <w:t>and</w:t>
      </w:r>
      <w:r>
        <w:rPr>
          <w:b/>
          <w:spacing w:val="40"/>
          <w:sz w:val="16"/>
        </w:rPr>
        <w:t> </w:t>
      </w:r>
      <w:r>
        <w:rPr>
          <w:b/>
          <w:sz w:val="16"/>
        </w:rPr>
        <w:t>sisters” or “siblings.”</w:t>
      </w:r>
    </w:p>
    <w:p>
      <w:pPr>
        <w:pStyle w:val="BodyText"/>
        <w:spacing w:before="4"/>
        <w:ind w:left="0"/>
        <w:rPr>
          <w:b/>
          <w:sz w:val="14"/>
        </w:rPr>
      </w:pPr>
    </w:p>
    <w:p>
      <w:pPr>
        <w:pStyle w:val="BodyText"/>
      </w:pPr>
      <w:r>
        <w:rPr/>
        <w:t>This</w:t>
      </w:r>
      <w:r>
        <w:rPr>
          <w:spacing w:val="-3"/>
        </w:rPr>
        <w:t> </w:t>
      </w:r>
      <w:r>
        <w:rPr/>
        <w:t>is</w:t>
      </w:r>
      <w:r>
        <w:rPr>
          <w:spacing w:val="-1"/>
        </w:rPr>
        <w:t> </w:t>
      </w:r>
      <w:r>
        <w:rPr/>
        <w:t>very</w:t>
      </w:r>
      <w:r>
        <w:rPr>
          <w:spacing w:val="-1"/>
        </w:rPr>
        <w:t> </w:t>
      </w:r>
      <w:r>
        <w:rPr/>
        <w:t>important</w:t>
      </w:r>
      <w:r>
        <w:rPr>
          <w:spacing w:val="-1"/>
        </w:rPr>
        <w:t> </w:t>
      </w:r>
      <w:r>
        <w:rPr/>
        <w:t>to</w:t>
      </w:r>
      <w:r>
        <w:rPr>
          <w:spacing w:val="-1"/>
        </w:rPr>
        <w:t> </w:t>
      </w:r>
      <w:r>
        <w:rPr>
          <w:spacing w:val="-2"/>
        </w:rPr>
        <w:t>understand.</w:t>
      </w:r>
    </w:p>
    <w:p>
      <w:pPr>
        <w:pStyle w:val="BodyText"/>
        <w:spacing w:line="259" w:lineRule="auto" w:before="182"/>
        <w:ind w:left="119" w:right="123"/>
      </w:pPr>
      <w:r>
        <w:rPr/>
        <w:t>There are two groups talked about, in this passage. The one group, also known as the “first fruits,”</w:t>
      </w:r>
      <w:r>
        <w:rPr>
          <w:spacing w:val="-2"/>
        </w:rPr>
        <w:t> </w:t>
      </w:r>
      <w:r>
        <w:rPr/>
        <w:t>have</w:t>
      </w:r>
      <w:r>
        <w:rPr>
          <w:spacing w:val="-2"/>
        </w:rPr>
        <w:t> </w:t>
      </w:r>
      <w:r>
        <w:rPr/>
        <w:t>died faithful and</w:t>
      </w:r>
      <w:r>
        <w:rPr>
          <w:spacing w:val="-1"/>
        </w:rPr>
        <w:t> </w:t>
      </w:r>
      <w:r>
        <w:rPr/>
        <w:t>true.</w:t>
      </w:r>
      <w:r>
        <w:rPr>
          <w:spacing w:val="-6"/>
        </w:rPr>
        <w:t> </w:t>
      </w:r>
      <w:r>
        <w:rPr/>
        <w:t>Their</w:t>
      </w:r>
      <w:r>
        <w:rPr>
          <w:spacing w:val="-2"/>
        </w:rPr>
        <w:t> </w:t>
      </w:r>
      <w:r>
        <w:rPr/>
        <w:t>fellow</w:t>
      </w:r>
      <w:r>
        <w:rPr>
          <w:spacing w:val="-2"/>
        </w:rPr>
        <w:t> </w:t>
      </w:r>
      <w:r>
        <w:rPr/>
        <w:t>servants</w:t>
      </w:r>
      <w:r>
        <w:rPr>
          <w:spacing w:val="-1"/>
        </w:rPr>
        <w:t> </w:t>
      </w:r>
      <w:r>
        <w:rPr/>
        <w:t>still</w:t>
      </w:r>
      <w:r>
        <w:rPr>
          <w:spacing w:val="-1"/>
        </w:rPr>
        <w:t> </w:t>
      </w:r>
      <w:r>
        <w:rPr/>
        <w:t>must</w:t>
      </w:r>
      <w:r>
        <w:rPr>
          <w:spacing w:val="-1"/>
        </w:rPr>
        <w:t> </w:t>
      </w:r>
      <w:r>
        <w:rPr/>
        <w:t>complete</w:t>
      </w:r>
      <w:r>
        <w:rPr>
          <w:spacing w:val="-2"/>
        </w:rPr>
        <w:t> </w:t>
      </w:r>
      <w:r>
        <w:rPr/>
        <w:t>their</w:t>
      </w:r>
      <w:r>
        <w:rPr>
          <w:spacing w:val="-2"/>
        </w:rPr>
        <w:t> </w:t>
      </w:r>
      <w:r>
        <w:rPr/>
        <w:t>course</w:t>
      </w:r>
      <w:r>
        <w:rPr>
          <w:spacing w:val="-2"/>
        </w:rPr>
        <w:t> </w:t>
      </w:r>
      <w:r>
        <w:rPr/>
        <w:t>because their</w:t>
      </w:r>
      <w:r>
        <w:rPr>
          <w:spacing w:val="-4"/>
        </w:rPr>
        <w:t> </w:t>
      </w:r>
      <w:r>
        <w:rPr/>
        <w:t>worship</w:t>
      </w:r>
      <w:r>
        <w:rPr>
          <w:spacing w:val="-3"/>
        </w:rPr>
        <w:t> </w:t>
      </w:r>
      <w:r>
        <w:rPr/>
        <w:t>is</w:t>
      </w:r>
      <w:r>
        <w:rPr>
          <w:spacing w:val="-3"/>
        </w:rPr>
        <w:t> </w:t>
      </w:r>
      <w:r>
        <w:rPr/>
        <w:t>defiled.</w:t>
      </w:r>
      <w:r>
        <w:rPr>
          <w:spacing w:val="-3"/>
        </w:rPr>
        <w:t> </w:t>
      </w:r>
      <w:r>
        <w:rPr/>
        <w:t>It</w:t>
      </w:r>
      <w:r>
        <w:rPr>
          <w:spacing w:val="-3"/>
        </w:rPr>
        <w:t> </w:t>
      </w:r>
      <w:r>
        <w:rPr/>
        <w:t>is</w:t>
      </w:r>
      <w:r>
        <w:rPr>
          <w:spacing w:val="-3"/>
        </w:rPr>
        <w:t> </w:t>
      </w:r>
      <w:r>
        <w:rPr/>
        <w:t>crooked</w:t>
      </w:r>
      <w:r>
        <w:rPr>
          <w:spacing w:val="-3"/>
        </w:rPr>
        <w:t> </w:t>
      </w:r>
      <w:r>
        <w:rPr/>
        <w:t>and</w:t>
      </w:r>
      <w:r>
        <w:rPr>
          <w:spacing w:val="-3"/>
        </w:rPr>
        <w:t> </w:t>
      </w:r>
      <w:r>
        <w:rPr/>
        <w:t>unmeasurable.</w:t>
      </w:r>
      <w:r>
        <w:rPr>
          <w:spacing w:val="-3"/>
        </w:rPr>
        <w:t> </w:t>
      </w:r>
      <w:r>
        <w:rPr/>
        <w:t>It</w:t>
      </w:r>
      <w:r>
        <w:rPr>
          <w:spacing w:val="-3"/>
        </w:rPr>
        <w:t> </w:t>
      </w:r>
      <w:r>
        <w:rPr/>
        <w:t>needs</w:t>
      </w:r>
      <w:r>
        <w:rPr>
          <w:spacing w:val="-3"/>
        </w:rPr>
        <w:t> </w:t>
      </w:r>
      <w:r>
        <w:rPr/>
        <w:t>to</w:t>
      </w:r>
      <w:r>
        <w:rPr>
          <w:spacing w:val="-3"/>
        </w:rPr>
        <w:t> </w:t>
      </w:r>
      <w:r>
        <w:rPr/>
        <w:t>be</w:t>
      </w:r>
      <w:r>
        <w:rPr>
          <w:spacing w:val="-4"/>
        </w:rPr>
        <w:t> </w:t>
      </w:r>
      <w:r>
        <w:rPr/>
        <w:t>cleansed</w:t>
      </w:r>
      <w:r>
        <w:rPr>
          <w:spacing w:val="-3"/>
        </w:rPr>
        <w:t> </w:t>
      </w:r>
      <w:r>
        <w:rPr/>
        <w:t>or</w:t>
      </w:r>
      <w:r>
        <w:rPr>
          <w:spacing w:val="-4"/>
        </w:rPr>
        <w:t> </w:t>
      </w:r>
      <w:r>
        <w:rPr/>
        <w:t>“straightened” so it can be measured, in this point in time. It takes 3.5 years for the cleansing work to be </w:t>
      </w:r>
      <w:r>
        <w:rPr>
          <w:spacing w:val="-2"/>
        </w:rPr>
        <w:t>completed.</w:t>
      </w:r>
    </w:p>
    <w:p>
      <w:pPr>
        <w:pStyle w:val="BodyText"/>
        <w:spacing w:line="259" w:lineRule="auto" w:before="159"/>
        <w:ind w:left="119" w:right="247"/>
        <w:jc w:val="both"/>
      </w:pPr>
      <w:r>
        <w:rPr/>
        <w:t>Both groups together make up the symbolic bride of Christ. But until the second group is found to</w:t>
      </w:r>
      <w:r>
        <w:rPr>
          <w:spacing w:val="-5"/>
        </w:rPr>
        <w:t> </w:t>
      </w:r>
      <w:r>
        <w:rPr/>
        <w:t>be</w:t>
      </w:r>
      <w:r>
        <w:rPr>
          <w:spacing w:val="-6"/>
        </w:rPr>
        <w:t> </w:t>
      </w:r>
      <w:r>
        <w:rPr/>
        <w:t>measurable,</w:t>
      </w:r>
      <w:r>
        <w:rPr>
          <w:spacing w:val="-5"/>
        </w:rPr>
        <w:t> </w:t>
      </w:r>
      <w:r>
        <w:rPr/>
        <w:t>to</w:t>
      </w:r>
      <w:r>
        <w:rPr>
          <w:spacing w:val="-5"/>
        </w:rPr>
        <w:t> </w:t>
      </w:r>
      <w:r>
        <w:rPr/>
        <w:t>have</w:t>
      </w:r>
      <w:r>
        <w:rPr>
          <w:spacing w:val="-4"/>
        </w:rPr>
        <w:t> </w:t>
      </w:r>
      <w:r>
        <w:rPr/>
        <w:t>straight</w:t>
      </w:r>
      <w:r>
        <w:rPr>
          <w:spacing w:val="-5"/>
        </w:rPr>
        <w:t> </w:t>
      </w:r>
      <w:r>
        <w:rPr/>
        <w:t>worship,</w:t>
      </w:r>
      <w:r>
        <w:rPr>
          <w:spacing w:val="-5"/>
        </w:rPr>
        <w:t> </w:t>
      </w:r>
      <w:r>
        <w:rPr/>
        <w:t>they</w:t>
      </w:r>
      <w:r>
        <w:rPr>
          <w:spacing w:val="-5"/>
        </w:rPr>
        <w:t> </w:t>
      </w:r>
      <w:r>
        <w:rPr/>
        <w:t>will</w:t>
      </w:r>
      <w:r>
        <w:rPr>
          <w:spacing w:val="-5"/>
        </w:rPr>
        <w:t> </w:t>
      </w:r>
      <w:r>
        <w:rPr/>
        <w:t>not</w:t>
      </w:r>
      <w:r>
        <w:rPr>
          <w:spacing w:val="-5"/>
        </w:rPr>
        <w:t> </w:t>
      </w:r>
      <w:r>
        <w:rPr/>
        <w:t>be</w:t>
      </w:r>
      <w:r>
        <w:rPr>
          <w:spacing w:val="-6"/>
        </w:rPr>
        <w:t> </w:t>
      </w:r>
      <w:r>
        <w:rPr/>
        <w:t>accepted</w:t>
      </w:r>
      <w:r>
        <w:rPr>
          <w:spacing w:val="-3"/>
        </w:rPr>
        <w:t> </w:t>
      </w:r>
      <w:r>
        <w:rPr/>
        <w:t>by</w:t>
      </w:r>
      <w:r>
        <w:rPr>
          <w:spacing w:val="-14"/>
        </w:rPr>
        <w:t> </w:t>
      </w:r>
      <w:r>
        <w:rPr/>
        <w:t>Yahweh.</w:t>
      </w:r>
      <w:r>
        <w:rPr>
          <w:spacing w:val="-10"/>
        </w:rPr>
        <w:t> </w:t>
      </w:r>
      <w:r>
        <w:rPr/>
        <w:t>This</w:t>
      </w:r>
      <w:r>
        <w:rPr>
          <w:spacing w:val="-5"/>
        </w:rPr>
        <w:t> </w:t>
      </w:r>
      <w:r>
        <w:rPr/>
        <w:t>is</w:t>
      </w:r>
      <w:r>
        <w:rPr>
          <w:spacing w:val="-5"/>
        </w:rPr>
        <w:t> </w:t>
      </w:r>
      <w:r>
        <w:rPr/>
        <w:t>why,</w:t>
      </w:r>
      <w:r>
        <w:rPr>
          <w:spacing w:val="-5"/>
        </w:rPr>
        <w:t> </w:t>
      </w:r>
      <w:r>
        <w:rPr/>
        <w:t>in Revelation 11:1-3 there are things measurable (acceptable) and other things not.</w:t>
      </w:r>
    </w:p>
    <w:p>
      <w:pPr>
        <w:pStyle w:val="BodyText"/>
        <w:spacing w:line="259" w:lineRule="auto" w:before="159"/>
        <w:ind w:left="119" w:right="155"/>
      </w:pPr>
      <w:r>
        <w:rPr/>
        <w:t>The group identified as: “the souls of those slaughtered because of the word of God and because of the witness work that they used to have.” and “killed as they also had been.” – So, this shows us</w:t>
      </w:r>
      <w:r>
        <w:rPr>
          <w:spacing w:val="-2"/>
        </w:rPr>
        <w:t> </w:t>
      </w:r>
      <w:r>
        <w:rPr/>
        <w:t>that</w:t>
      </w:r>
      <w:r>
        <w:rPr>
          <w:spacing w:val="-2"/>
        </w:rPr>
        <w:t> </w:t>
      </w:r>
      <w:r>
        <w:rPr/>
        <w:t>it</w:t>
      </w:r>
      <w:r>
        <w:rPr>
          <w:spacing w:val="-2"/>
        </w:rPr>
        <w:t> </w:t>
      </w:r>
      <w:r>
        <w:rPr/>
        <w:t>includes</w:t>
      </w:r>
      <w:r>
        <w:rPr>
          <w:spacing w:val="-2"/>
        </w:rPr>
        <w:t> </w:t>
      </w:r>
      <w:r>
        <w:rPr/>
        <w:t>those</w:t>
      </w:r>
      <w:r>
        <w:rPr>
          <w:spacing w:val="-3"/>
        </w:rPr>
        <w:t> </w:t>
      </w:r>
      <w:r>
        <w:rPr/>
        <w:t>faithful</w:t>
      </w:r>
      <w:r>
        <w:rPr>
          <w:spacing w:val="-2"/>
        </w:rPr>
        <w:t> </w:t>
      </w:r>
      <w:r>
        <w:rPr/>
        <w:t>disciples</w:t>
      </w:r>
      <w:r>
        <w:rPr>
          <w:spacing w:val="-2"/>
        </w:rPr>
        <w:t> </w:t>
      </w:r>
      <w:r>
        <w:rPr/>
        <w:t>of</w:t>
      </w:r>
      <w:r>
        <w:rPr>
          <w:spacing w:val="-3"/>
        </w:rPr>
        <w:t> </w:t>
      </w:r>
      <w:r>
        <w:rPr/>
        <w:t>Christ</w:t>
      </w:r>
      <w:r>
        <w:rPr>
          <w:spacing w:val="-2"/>
        </w:rPr>
        <w:t> </w:t>
      </w:r>
      <w:r>
        <w:rPr/>
        <w:t>who</w:t>
      </w:r>
      <w:r>
        <w:rPr>
          <w:spacing w:val="-2"/>
        </w:rPr>
        <w:t> </w:t>
      </w:r>
      <w:r>
        <w:rPr/>
        <w:t>underwent</w:t>
      </w:r>
      <w:r>
        <w:rPr>
          <w:spacing w:val="-2"/>
        </w:rPr>
        <w:t> </w:t>
      </w:r>
      <w:r>
        <w:rPr/>
        <w:t>grievous trials</w:t>
      </w:r>
      <w:r>
        <w:rPr>
          <w:spacing w:val="-2"/>
        </w:rPr>
        <w:t> </w:t>
      </w:r>
      <w:r>
        <w:rPr/>
        <w:t>from</w:t>
      </w:r>
      <w:r>
        <w:rPr>
          <w:spacing w:val="-2"/>
        </w:rPr>
        <w:t> </w:t>
      </w:r>
      <w:r>
        <w:rPr/>
        <w:t>long</w:t>
      </w:r>
      <w:r>
        <w:rPr>
          <w:spacing w:val="-2"/>
        </w:rPr>
        <w:t> </w:t>
      </w:r>
      <w:r>
        <w:rPr/>
        <w:t>ago. Another</w:t>
      </w:r>
      <w:r>
        <w:rPr>
          <w:spacing w:val="-4"/>
        </w:rPr>
        <w:t> </w:t>
      </w:r>
      <w:r>
        <w:rPr/>
        <w:t>group</w:t>
      </w:r>
      <w:r>
        <w:rPr>
          <w:spacing w:val="-3"/>
        </w:rPr>
        <w:t> </w:t>
      </w:r>
      <w:r>
        <w:rPr/>
        <w:t>is</w:t>
      </w:r>
      <w:r>
        <w:rPr>
          <w:spacing w:val="-3"/>
        </w:rPr>
        <w:t> </w:t>
      </w:r>
      <w:r>
        <w:rPr/>
        <w:t>introduced</w:t>
      </w:r>
      <w:r>
        <w:rPr>
          <w:spacing w:val="-3"/>
        </w:rPr>
        <w:t> </w:t>
      </w:r>
      <w:r>
        <w:rPr/>
        <w:t>to</w:t>
      </w:r>
      <w:r>
        <w:rPr>
          <w:spacing w:val="-3"/>
        </w:rPr>
        <w:t> </w:t>
      </w:r>
      <w:r>
        <w:rPr/>
        <w:t>us</w:t>
      </w:r>
      <w:r>
        <w:rPr>
          <w:spacing w:val="-3"/>
        </w:rPr>
        <w:t> </w:t>
      </w:r>
      <w:r>
        <w:rPr/>
        <w:t>as</w:t>
      </w:r>
      <w:r>
        <w:rPr>
          <w:spacing w:val="-3"/>
        </w:rPr>
        <w:t> </w:t>
      </w:r>
      <w:r>
        <w:rPr/>
        <w:t>“their</w:t>
      </w:r>
      <w:r>
        <w:rPr>
          <w:spacing w:val="-2"/>
        </w:rPr>
        <w:t> </w:t>
      </w:r>
      <w:r>
        <w:rPr/>
        <w:t>fellow</w:t>
      </w:r>
      <w:r>
        <w:rPr>
          <w:spacing w:val="-2"/>
        </w:rPr>
        <w:t> </w:t>
      </w:r>
      <w:r>
        <w:rPr/>
        <w:t>slaves</w:t>
      </w:r>
      <w:r>
        <w:rPr>
          <w:spacing w:val="-3"/>
        </w:rPr>
        <w:t> </w:t>
      </w:r>
      <w:r>
        <w:rPr/>
        <w:t>and</w:t>
      </w:r>
      <w:r>
        <w:rPr>
          <w:spacing w:val="-3"/>
        </w:rPr>
        <w:t> </w:t>
      </w:r>
      <w:r>
        <w:rPr/>
        <w:t>their</w:t>
      </w:r>
      <w:r>
        <w:rPr>
          <w:spacing w:val="-4"/>
        </w:rPr>
        <w:t> </w:t>
      </w:r>
      <w:r>
        <w:rPr/>
        <w:t>brothers</w:t>
      </w:r>
      <w:r>
        <w:rPr>
          <w:spacing w:val="-1"/>
        </w:rPr>
        <w:t> </w:t>
      </w:r>
      <w:r>
        <w:rPr/>
        <w:t>who</w:t>
      </w:r>
      <w:r>
        <w:rPr>
          <w:spacing w:val="-3"/>
        </w:rPr>
        <w:t> </w:t>
      </w:r>
      <w:r>
        <w:rPr/>
        <w:t>were</w:t>
      </w:r>
      <w:r>
        <w:rPr>
          <w:spacing w:val="-4"/>
        </w:rPr>
        <w:t> </w:t>
      </w:r>
      <w:r>
        <w:rPr/>
        <w:t>about</w:t>
      </w:r>
      <w:r>
        <w:rPr>
          <w:spacing w:val="-3"/>
        </w:rPr>
        <w:t> </w:t>
      </w:r>
      <w:r>
        <w:rPr/>
        <w:t>to</w:t>
      </w:r>
      <w:r>
        <w:rPr>
          <w:spacing w:val="-3"/>
        </w:rPr>
        <w:t> </w:t>
      </w:r>
      <w:r>
        <w:rPr/>
        <w:t>be killed as they also had been.” – So, we are introduced to two different groups that are separated by two different times of testing. The first group is given “a white robe” and they ask; “Until when, Sovereign Lord holy and true, are you refraining from judging and avenging our blood upon those who dwell on the earth?” – This shows the two groups are in different locations – earth and heaven. Their question is answered “and they were told to rest a little while longer, until the</w:t>
      </w:r>
      <w:r>
        <w:rPr>
          <w:spacing w:val="-1"/>
        </w:rPr>
        <w:t> </w:t>
      </w:r>
      <w:r>
        <w:rPr/>
        <w:t>number</w:t>
      </w:r>
      <w:r>
        <w:rPr>
          <w:spacing w:val="-1"/>
        </w:rPr>
        <w:t> </w:t>
      </w:r>
      <w:r>
        <w:rPr/>
        <w:t>was filled also of</w:t>
      </w:r>
      <w:r>
        <w:rPr>
          <w:spacing w:val="-1"/>
        </w:rPr>
        <w:t> </w:t>
      </w:r>
      <w:r>
        <w:rPr/>
        <w:t>their</w:t>
      </w:r>
      <w:r>
        <w:rPr>
          <w:spacing w:val="-1"/>
        </w:rPr>
        <w:t> </w:t>
      </w:r>
      <w:r>
        <w:rPr/>
        <w:t>fellow</w:t>
      </w:r>
      <w:r>
        <w:rPr>
          <w:spacing w:val="-1"/>
        </w:rPr>
        <w:t> </w:t>
      </w:r>
      <w:r>
        <w:rPr/>
        <w:t>slaves and their</w:t>
      </w:r>
      <w:r>
        <w:rPr>
          <w:spacing w:val="-1"/>
        </w:rPr>
        <w:t> </w:t>
      </w:r>
      <w:r>
        <w:rPr/>
        <w:t>brothers...” – So, the</w:t>
      </w:r>
      <w:r>
        <w:rPr>
          <w:spacing w:val="-1"/>
        </w:rPr>
        <w:t> </w:t>
      </w:r>
      <w:r>
        <w:rPr/>
        <w:t>number</w:t>
      </w:r>
      <w:r>
        <w:rPr>
          <w:spacing w:val="-1"/>
        </w:rPr>
        <w:t> </w:t>
      </w:r>
      <w:r>
        <w:rPr/>
        <w:t>had</w:t>
      </w:r>
    </w:p>
    <w:p>
      <w:pPr>
        <w:spacing w:after="0" w:line="259" w:lineRule="auto"/>
        <w:sectPr>
          <w:pgSz w:w="12240" w:h="15840"/>
          <w:pgMar w:header="0" w:footer="523" w:top="1360" w:bottom="720" w:left="1320" w:right="1320"/>
        </w:sectPr>
      </w:pPr>
    </w:p>
    <w:p>
      <w:pPr>
        <w:pStyle w:val="BodyText"/>
        <w:spacing w:line="259" w:lineRule="auto" w:before="79"/>
        <w:ind w:right="150"/>
      </w:pPr>
      <w:r>
        <w:rPr/>
        <w:t>to be filled “also of their fellow slaves” (vs.11) and they had to rest a little while.</w:t>
      </w:r>
      <w:r>
        <w:rPr>
          <w:spacing w:val="-4"/>
        </w:rPr>
        <w:t> </w:t>
      </w:r>
      <w:r>
        <w:rPr/>
        <w:t>The resting fits in with the three-and-a-half-year period where Jesus prepares his kingdom, and the “brothers”</w:t>
      </w:r>
      <w:r>
        <w:rPr>
          <w:spacing w:val="40"/>
        </w:rPr>
        <w:t> </w:t>
      </w:r>
      <w:r>
        <w:rPr/>
        <w:t>are fully tested on earth. This fits in with Zechariah 3:1-9 where “Joshua the high priest” is standing</w:t>
      </w:r>
      <w:r>
        <w:rPr>
          <w:spacing w:val="-3"/>
        </w:rPr>
        <w:t> </w:t>
      </w:r>
      <w:r>
        <w:rPr/>
        <w:t>before</w:t>
      </w:r>
      <w:r>
        <w:rPr>
          <w:spacing w:val="-4"/>
        </w:rPr>
        <w:t> </w:t>
      </w:r>
      <w:r>
        <w:rPr/>
        <w:t>Jehovah</w:t>
      </w:r>
      <w:r>
        <w:rPr>
          <w:spacing w:val="-1"/>
        </w:rPr>
        <w:t> </w:t>
      </w:r>
      <w:r>
        <w:rPr/>
        <w:t>“in</w:t>
      </w:r>
      <w:r>
        <w:rPr>
          <w:spacing w:val="-3"/>
        </w:rPr>
        <w:t> </w:t>
      </w:r>
      <w:r>
        <w:rPr/>
        <w:t>befouled</w:t>
      </w:r>
      <w:r>
        <w:rPr>
          <w:spacing w:val="-3"/>
        </w:rPr>
        <w:t> </w:t>
      </w:r>
      <w:r>
        <w:rPr/>
        <w:t>garments”</w:t>
      </w:r>
      <w:r>
        <w:rPr>
          <w:spacing w:val="-4"/>
        </w:rPr>
        <w:t> </w:t>
      </w:r>
      <w:r>
        <w:rPr/>
        <w:t>and</w:t>
      </w:r>
      <w:r>
        <w:rPr>
          <w:spacing w:val="-3"/>
        </w:rPr>
        <w:t> </w:t>
      </w:r>
      <w:r>
        <w:rPr/>
        <w:t>is</w:t>
      </w:r>
      <w:r>
        <w:rPr>
          <w:spacing w:val="-3"/>
        </w:rPr>
        <w:t> </w:t>
      </w:r>
      <w:r>
        <w:rPr/>
        <w:t>given</w:t>
      </w:r>
      <w:r>
        <w:rPr>
          <w:spacing w:val="-3"/>
        </w:rPr>
        <w:t> </w:t>
      </w:r>
      <w:r>
        <w:rPr/>
        <w:t>“the</w:t>
      </w:r>
      <w:r>
        <w:rPr>
          <w:spacing w:val="-4"/>
        </w:rPr>
        <w:t> </w:t>
      </w:r>
      <w:r>
        <w:rPr/>
        <w:t>clean</w:t>
      </w:r>
      <w:r>
        <w:rPr>
          <w:spacing w:val="-3"/>
        </w:rPr>
        <w:t> </w:t>
      </w:r>
      <w:r>
        <w:rPr/>
        <w:t>turban</w:t>
      </w:r>
      <w:r>
        <w:rPr>
          <w:spacing w:val="-3"/>
        </w:rPr>
        <w:t> </w:t>
      </w:r>
      <w:r>
        <w:rPr/>
        <w:t>upon</w:t>
      </w:r>
      <w:r>
        <w:rPr>
          <w:spacing w:val="-3"/>
        </w:rPr>
        <w:t> </w:t>
      </w:r>
      <w:r>
        <w:rPr/>
        <w:t>his</w:t>
      </w:r>
      <w:r>
        <w:rPr>
          <w:spacing w:val="-3"/>
        </w:rPr>
        <w:t> </w:t>
      </w:r>
      <w:r>
        <w:rPr/>
        <w:t>head</w:t>
      </w:r>
      <w:r>
        <w:rPr>
          <w:spacing w:val="-3"/>
        </w:rPr>
        <w:t> </w:t>
      </w:r>
      <w:r>
        <w:rPr/>
        <w:t>and to clothe him with garments”; and “you and your companions who are sitting before you...”</w:t>
      </w:r>
      <w:r>
        <w:rPr>
          <w:spacing w:val="-4"/>
        </w:rPr>
        <w:t> </w:t>
      </w:r>
      <w:r>
        <w:rPr/>
        <w:t>This also seems to fit with Zechariah 14:1-2 where “…And half of the city must go forth into the exile; but as for the remaining ones of the people, they will not be cut off from the city.” Compare also Zechariah 5:3; 1 Corinthians 15:23;</w:t>
      </w:r>
      <w:r>
        <w:rPr>
          <w:spacing w:val="-1"/>
        </w:rPr>
        <w:t> </w:t>
      </w:r>
      <w:r>
        <w:rPr/>
        <w:t>Revelation 11:1-3; Revelation 14:4 comments and Micah chapters 2 and 4. Regarding the number to be filled:</w:t>
      </w:r>
      <w:r>
        <w:rPr>
          <w:spacing w:val="-8"/>
        </w:rPr>
        <w:t> </w:t>
      </w:r>
      <w:r>
        <w:rPr/>
        <w:t>At 1 Chronicles 27:1-22 there were a total of 288,000 who ministered to David the king. The same will be true, in the future.</w:t>
      </w:r>
    </w:p>
    <w:p>
      <w:pPr>
        <w:spacing w:line="259" w:lineRule="auto" w:before="0"/>
        <w:ind w:left="120" w:right="143" w:firstLine="0"/>
        <w:jc w:val="left"/>
        <w:rPr>
          <w:i/>
          <w:sz w:val="24"/>
        </w:rPr>
      </w:pPr>
      <w:r>
        <w:rPr>
          <w:sz w:val="24"/>
        </w:rPr>
        <w:t>There</w:t>
      </w:r>
      <w:r>
        <w:rPr>
          <w:spacing w:val="-3"/>
          <w:sz w:val="24"/>
        </w:rPr>
        <w:t> </w:t>
      </w:r>
      <w:r>
        <w:rPr>
          <w:sz w:val="24"/>
        </w:rPr>
        <w:t>will</w:t>
      </w:r>
      <w:r>
        <w:rPr>
          <w:spacing w:val="-2"/>
          <w:sz w:val="24"/>
        </w:rPr>
        <w:t> </w:t>
      </w:r>
      <w:r>
        <w:rPr>
          <w:sz w:val="24"/>
        </w:rPr>
        <w:t>be</w:t>
      </w:r>
      <w:r>
        <w:rPr>
          <w:spacing w:val="-3"/>
          <w:sz w:val="24"/>
        </w:rPr>
        <w:t> </w:t>
      </w:r>
      <w:r>
        <w:rPr>
          <w:sz w:val="24"/>
        </w:rPr>
        <w:t>288,000</w:t>
      </w:r>
      <w:r>
        <w:rPr>
          <w:spacing w:val="-2"/>
          <w:sz w:val="24"/>
        </w:rPr>
        <w:t> </w:t>
      </w:r>
      <w:r>
        <w:rPr>
          <w:sz w:val="24"/>
        </w:rPr>
        <w:t>who</w:t>
      </w:r>
      <w:r>
        <w:rPr>
          <w:spacing w:val="-2"/>
          <w:sz w:val="24"/>
        </w:rPr>
        <w:t> </w:t>
      </w:r>
      <w:r>
        <w:rPr>
          <w:sz w:val="24"/>
        </w:rPr>
        <w:t>minister</w:t>
      </w:r>
      <w:r>
        <w:rPr>
          <w:spacing w:val="-3"/>
          <w:sz w:val="24"/>
        </w:rPr>
        <w:t> </w:t>
      </w:r>
      <w:r>
        <w:rPr>
          <w:sz w:val="24"/>
        </w:rPr>
        <w:t>to</w:t>
      </w:r>
      <w:r>
        <w:rPr>
          <w:spacing w:val="-2"/>
          <w:sz w:val="24"/>
        </w:rPr>
        <w:t> </w:t>
      </w:r>
      <w:r>
        <w:rPr>
          <w:sz w:val="24"/>
        </w:rPr>
        <w:t>the</w:t>
      </w:r>
      <w:r>
        <w:rPr>
          <w:spacing w:val="-3"/>
          <w:sz w:val="24"/>
        </w:rPr>
        <w:t> </w:t>
      </w:r>
      <w:r>
        <w:rPr>
          <w:sz w:val="24"/>
        </w:rPr>
        <w:t>figurative</w:t>
      </w:r>
      <w:r>
        <w:rPr>
          <w:spacing w:val="-3"/>
          <w:sz w:val="24"/>
        </w:rPr>
        <w:t> </w:t>
      </w:r>
      <w:r>
        <w:rPr>
          <w:sz w:val="24"/>
        </w:rPr>
        <w:t>king</w:t>
      </w:r>
      <w:r>
        <w:rPr>
          <w:spacing w:val="-2"/>
          <w:sz w:val="24"/>
        </w:rPr>
        <w:t> </w:t>
      </w:r>
      <w:r>
        <w:rPr>
          <w:sz w:val="24"/>
        </w:rPr>
        <w:t>David,</w:t>
      </w:r>
      <w:r>
        <w:rPr>
          <w:spacing w:val="-2"/>
          <w:sz w:val="24"/>
        </w:rPr>
        <w:t> </w:t>
      </w:r>
      <w:r>
        <w:rPr>
          <w:sz w:val="24"/>
        </w:rPr>
        <w:t>Christ.</w:t>
      </w:r>
      <w:r>
        <w:rPr>
          <w:spacing w:val="-8"/>
          <w:sz w:val="24"/>
        </w:rPr>
        <w:t> </w:t>
      </w:r>
      <w:r>
        <w:rPr>
          <w:sz w:val="24"/>
        </w:rPr>
        <w:t>There</w:t>
      </w:r>
      <w:r>
        <w:rPr>
          <w:spacing w:val="-3"/>
          <w:sz w:val="24"/>
        </w:rPr>
        <w:t> </w:t>
      </w:r>
      <w:r>
        <w:rPr>
          <w:sz w:val="24"/>
        </w:rPr>
        <w:t>will</w:t>
      </w:r>
      <w:r>
        <w:rPr>
          <w:spacing w:val="-2"/>
          <w:sz w:val="24"/>
        </w:rPr>
        <w:t> </w:t>
      </w:r>
      <w:r>
        <w:rPr>
          <w:sz w:val="24"/>
        </w:rPr>
        <w:t>be</w:t>
      </w:r>
      <w:r>
        <w:rPr>
          <w:spacing w:val="-3"/>
          <w:sz w:val="24"/>
        </w:rPr>
        <w:t> </w:t>
      </w:r>
      <w:r>
        <w:rPr>
          <w:sz w:val="24"/>
        </w:rPr>
        <w:t>a</w:t>
      </w:r>
      <w:r>
        <w:rPr>
          <w:spacing w:val="-3"/>
          <w:sz w:val="24"/>
        </w:rPr>
        <w:t> </w:t>
      </w:r>
      <w:r>
        <w:rPr>
          <w:sz w:val="24"/>
        </w:rPr>
        <w:t>total</w:t>
      </w:r>
      <w:r>
        <w:rPr>
          <w:spacing w:val="-2"/>
          <w:sz w:val="24"/>
        </w:rPr>
        <w:t> </w:t>
      </w:r>
      <w:r>
        <w:rPr>
          <w:sz w:val="24"/>
        </w:rPr>
        <w:t>of 24 divisions. Each division with its own prince. See </w:t>
      </w:r>
      <w:r>
        <w:rPr>
          <w:i/>
          <w:sz w:val="24"/>
        </w:rPr>
        <w:t>How God’s kingdom will be as it was in</w:t>
      </w:r>
      <w:r>
        <w:rPr>
          <w:i/>
          <w:sz w:val="24"/>
        </w:rPr>
        <w:t> ancient times.</w:t>
      </w:r>
    </w:p>
    <w:p>
      <w:pPr>
        <w:pStyle w:val="BodyText"/>
        <w:spacing w:line="259" w:lineRule="auto" w:before="157"/>
        <w:ind w:right="175"/>
      </w:pPr>
      <w:r>
        <w:rPr>
          <w:b/>
        </w:rPr>
        <w:t>Revelation 6:11</w:t>
      </w:r>
      <w:r>
        <w:rPr/>
        <w:t>; “…that they should rest yet a little while– until the number should be made</w:t>
      </w:r>
      <w:r>
        <w:rPr>
          <w:spacing w:val="40"/>
        </w:rPr>
        <w:t> </w:t>
      </w:r>
      <w:r>
        <w:rPr/>
        <w:t>full</w:t>
      </w:r>
      <w:r>
        <w:rPr>
          <w:spacing w:val="-2"/>
        </w:rPr>
        <w:t> </w:t>
      </w:r>
      <w:r>
        <w:rPr/>
        <w:t>of</w:t>
      </w:r>
      <w:r>
        <w:rPr>
          <w:spacing w:val="-2"/>
        </w:rPr>
        <w:t> </w:t>
      </w:r>
      <w:r>
        <w:rPr/>
        <w:t>their</w:t>
      </w:r>
      <w:r>
        <w:rPr>
          <w:spacing w:val="-2"/>
        </w:rPr>
        <w:t> </w:t>
      </w:r>
      <w:r>
        <w:rPr/>
        <w:t>fellow-servants..”</w:t>
      </w:r>
      <w:r>
        <w:rPr>
          <w:spacing w:val="-2"/>
        </w:rPr>
        <w:t> </w:t>
      </w:r>
      <w:r>
        <w:rPr/>
        <w:t>–</w:t>
      </w:r>
      <w:r>
        <w:rPr>
          <w:spacing w:val="-1"/>
        </w:rPr>
        <w:t> </w:t>
      </w:r>
      <w:r>
        <w:rPr>
          <w:i/>
        </w:rPr>
        <w:t>Emphasized</w:t>
      </w:r>
      <w:r>
        <w:rPr>
          <w:i/>
          <w:spacing w:val="-2"/>
        </w:rPr>
        <w:t> </w:t>
      </w:r>
      <w:r>
        <w:rPr>
          <w:i/>
        </w:rPr>
        <w:t>Bible</w:t>
      </w:r>
      <w:r>
        <w:rPr/>
        <w:t>.</w:t>
      </w:r>
      <w:r>
        <w:rPr>
          <w:spacing w:val="-1"/>
        </w:rPr>
        <w:t> </w:t>
      </w:r>
      <w:r>
        <w:rPr/>
        <w:t>“...and</w:t>
      </w:r>
      <w:r>
        <w:rPr>
          <w:spacing w:val="-1"/>
        </w:rPr>
        <w:t> </w:t>
      </w:r>
      <w:r>
        <w:rPr/>
        <w:t>it</w:t>
      </w:r>
      <w:r>
        <w:rPr>
          <w:spacing w:val="-1"/>
        </w:rPr>
        <w:t> </w:t>
      </w:r>
      <w:r>
        <w:rPr/>
        <w:t>was</w:t>
      </w:r>
      <w:r>
        <w:rPr>
          <w:spacing w:val="-1"/>
        </w:rPr>
        <w:t> </w:t>
      </w:r>
      <w:r>
        <w:rPr/>
        <w:t>told</w:t>
      </w:r>
      <w:r>
        <w:rPr>
          <w:spacing w:val="-1"/>
        </w:rPr>
        <w:t> </w:t>
      </w:r>
      <w:r>
        <w:rPr/>
        <w:t>them</w:t>
      </w:r>
      <w:r>
        <w:rPr>
          <w:spacing w:val="-2"/>
        </w:rPr>
        <w:t> </w:t>
      </w:r>
      <w:r>
        <w:rPr/>
        <w:t>to</w:t>
      </w:r>
      <w:r>
        <w:rPr>
          <w:spacing w:val="-1"/>
        </w:rPr>
        <w:t> </w:t>
      </w:r>
      <w:r>
        <w:rPr/>
        <w:t>rest</w:t>
      </w:r>
      <w:r>
        <w:rPr>
          <w:spacing w:val="-1"/>
        </w:rPr>
        <w:t> </w:t>
      </w:r>
      <w:r>
        <w:rPr/>
        <w:t>yet</w:t>
      </w:r>
      <w:r>
        <w:rPr>
          <w:spacing w:val="-1"/>
        </w:rPr>
        <w:t> </w:t>
      </w:r>
      <w:r>
        <w:rPr/>
        <w:t>for</w:t>
      </w:r>
      <w:r>
        <w:rPr>
          <w:spacing w:val="-2"/>
        </w:rPr>
        <w:t> </w:t>
      </w:r>
      <w:r>
        <w:rPr/>
        <w:t>a</w:t>
      </w:r>
      <w:r>
        <w:rPr>
          <w:spacing w:val="-7"/>
        </w:rPr>
        <w:t> </w:t>
      </w:r>
      <w:r>
        <w:rPr>
          <w:spacing w:val="-2"/>
        </w:rPr>
        <w:t>Time,</w:t>
      </w:r>
    </w:p>
    <w:p>
      <w:pPr>
        <w:pStyle w:val="BodyText"/>
        <w:spacing w:line="259" w:lineRule="auto"/>
        <w:ind w:right="135"/>
        <w:rPr>
          <w:i/>
        </w:rPr>
      </w:pPr>
      <w:r>
        <w:rPr/>
        <w:t>till</w:t>
      </w:r>
      <w:r>
        <w:rPr>
          <w:spacing w:val="-8"/>
        </w:rPr>
        <w:t> </w:t>
      </w:r>
      <w:r>
        <w:rPr/>
        <w:t>both</w:t>
      </w:r>
      <w:r>
        <w:rPr>
          <w:spacing w:val="-8"/>
        </w:rPr>
        <w:t> </w:t>
      </w:r>
      <w:r>
        <w:rPr/>
        <w:t>their</w:t>
      </w:r>
      <w:r>
        <w:rPr>
          <w:spacing w:val="-9"/>
        </w:rPr>
        <w:t> </w:t>
      </w:r>
      <w:r>
        <w:rPr/>
        <w:t>FELLOW-SERVANTS</w:t>
      </w:r>
      <w:r>
        <w:rPr>
          <w:spacing w:val="-8"/>
        </w:rPr>
        <w:t> </w:t>
      </w:r>
      <w:r>
        <w:rPr/>
        <w:t>and</w:t>
      </w:r>
      <w:r>
        <w:rPr>
          <w:spacing w:val="-8"/>
        </w:rPr>
        <w:t> </w:t>
      </w:r>
      <w:r>
        <w:rPr/>
        <w:t>their</w:t>
      </w:r>
      <w:r>
        <w:rPr>
          <w:spacing w:val="-9"/>
        </w:rPr>
        <w:t> </w:t>
      </w:r>
      <w:r>
        <w:rPr/>
        <w:t>BRETHREN,</w:t>
      </w:r>
      <w:r>
        <w:rPr>
          <w:spacing w:val="-8"/>
        </w:rPr>
        <w:t> </w:t>
      </w:r>
      <w:r>
        <w:rPr/>
        <w:t>who</w:t>
      </w:r>
      <w:r>
        <w:rPr>
          <w:spacing w:val="-8"/>
        </w:rPr>
        <w:t> </w:t>
      </w:r>
      <w:r>
        <w:rPr/>
        <w:t>were</w:t>
      </w:r>
      <w:r>
        <w:rPr>
          <w:spacing w:val="-9"/>
        </w:rPr>
        <w:t> </w:t>
      </w:r>
      <w:r>
        <w:rPr/>
        <w:t>about</w:t>
      </w:r>
      <w:r>
        <w:rPr>
          <w:spacing w:val="-8"/>
        </w:rPr>
        <w:t> </w:t>
      </w:r>
      <w:r>
        <w:rPr/>
        <w:t>to</w:t>
      </w:r>
      <w:r>
        <w:rPr>
          <w:spacing w:val="-8"/>
        </w:rPr>
        <w:t> </w:t>
      </w:r>
      <w:r>
        <w:rPr/>
        <w:t>be</w:t>
      </w:r>
      <w:r>
        <w:rPr>
          <w:spacing w:val="-9"/>
        </w:rPr>
        <w:t> </w:t>
      </w:r>
      <w:r>
        <w:rPr/>
        <w:t>killed</w:t>
      </w:r>
      <w:r>
        <w:rPr>
          <w:spacing w:val="-8"/>
        </w:rPr>
        <w:t> </w:t>
      </w:r>
      <w:r>
        <w:rPr/>
        <w:t>even</w:t>
      </w:r>
      <w:r>
        <w:rPr>
          <w:spacing w:val="-8"/>
        </w:rPr>
        <w:t> </w:t>
      </w:r>
      <w:r>
        <w:rPr/>
        <w:t>as they,</w:t>
      </w:r>
      <w:r>
        <w:rPr>
          <w:spacing w:val="-2"/>
        </w:rPr>
        <w:t> </w:t>
      </w:r>
      <w:r>
        <w:rPr/>
        <w:t>should</w:t>
      </w:r>
      <w:r>
        <w:rPr>
          <w:spacing w:val="-2"/>
        </w:rPr>
        <w:t> </w:t>
      </w:r>
      <w:r>
        <w:rPr/>
        <w:t>be</w:t>
      </w:r>
      <w:r>
        <w:rPr>
          <w:spacing w:val="-3"/>
        </w:rPr>
        <w:t> </w:t>
      </w:r>
      <w:r>
        <w:rPr/>
        <w:t>completed.”</w:t>
      </w:r>
      <w:r>
        <w:rPr>
          <w:spacing w:val="-3"/>
        </w:rPr>
        <w:t> </w:t>
      </w:r>
      <w:r>
        <w:rPr/>
        <w:t>–</w:t>
      </w:r>
      <w:r>
        <w:rPr>
          <w:spacing w:val="-2"/>
        </w:rPr>
        <w:t> </w:t>
      </w:r>
      <w:r>
        <w:rPr>
          <w:i/>
        </w:rPr>
        <w:t>Emphatic</w:t>
      </w:r>
      <w:r>
        <w:rPr>
          <w:i/>
          <w:spacing w:val="-3"/>
        </w:rPr>
        <w:t> </w:t>
      </w:r>
      <w:r>
        <w:rPr>
          <w:i/>
        </w:rPr>
        <w:t>Diaglott</w:t>
      </w:r>
      <w:r>
        <w:rPr/>
        <w:t>.</w:t>
      </w:r>
      <w:r>
        <w:rPr>
          <w:spacing w:val="-2"/>
        </w:rPr>
        <w:t> </w:t>
      </w:r>
      <w:r>
        <w:rPr/>
        <w:t>“…</w:t>
      </w:r>
      <w:r>
        <w:rPr>
          <w:spacing w:val="-2"/>
        </w:rPr>
        <w:t> </w:t>
      </w:r>
      <w:r>
        <w:rPr/>
        <w:t>and</w:t>
      </w:r>
      <w:r>
        <w:rPr>
          <w:spacing w:val="-2"/>
        </w:rPr>
        <w:t> </w:t>
      </w:r>
      <w:r>
        <w:rPr/>
        <w:t>it</w:t>
      </w:r>
      <w:r>
        <w:rPr>
          <w:spacing w:val="-2"/>
        </w:rPr>
        <w:t> </w:t>
      </w:r>
      <w:r>
        <w:rPr/>
        <w:t>was</w:t>
      </w:r>
      <w:r>
        <w:rPr>
          <w:spacing w:val="-2"/>
        </w:rPr>
        <w:t> </w:t>
      </w:r>
      <w:r>
        <w:rPr/>
        <w:t>said</w:t>
      </w:r>
      <w:r>
        <w:rPr>
          <w:spacing w:val="-2"/>
        </w:rPr>
        <w:t> </w:t>
      </w:r>
      <w:r>
        <w:rPr/>
        <w:t>unto</w:t>
      </w:r>
      <w:r>
        <w:rPr>
          <w:spacing w:val="-2"/>
        </w:rPr>
        <w:t> </w:t>
      </w:r>
      <w:r>
        <w:rPr/>
        <w:t>them,</w:t>
      </w:r>
      <w:r>
        <w:rPr>
          <w:spacing w:val="-2"/>
        </w:rPr>
        <w:t> </w:t>
      </w:r>
      <w:r>
        <w:rPr/>
        <w:t>that</w:t>
      </w:r>
      <w:r>
        <w:rPr>
          <w:spacing w:val="-2"/>
        </w:rPr>
        <w:t> </w:t>
      </w:r>
      <w:r>
        <w:rPr/>
        <w:t>they</w:t>
      </w:r>
      <w:r>
        <w:rPr>
          <w:spacing w:val="-2"/>
        </w:rPr>
        <w:t> </w:t>
      </w:r>
      <w:r>
        <w:rPr/>
        <w:t>should rest yet for a little season, until their fellowservants also and their brethren, that should be killed as they </w:t>
      </w:r>
      <w:r>
        <w:rPr>
          <w:i/>
        </w:rPr>
        <w:t>were</w:t>
      </w:r>
      <w:r>
        <w:rPr/>
        <w:t>, should be fulfilled.”</w:t>
      </w:r>
      <w:r>
        <w:rPr>
          <w:spacing w:val="-1"/>
        </w:rPr>
        <w:t> </w:t>
      </w:r>
      <w:r>
        <w:rPr/>
        <w:t>– </w:t>
      </w:r>
      <w:r>
        <w:rPr>
          <w:i/>
        </w:rPr>
        <w:t>King James Version. </w:t>
      </w:r>
      <w:r>
        <w:rPr/>
        <w:t>“…and it was said unto them, that they should rest yet for a little time, until their fellow-servants also their brethren, who should be killed even as they were, should have fulfilled </w:t>
      </w:r>
      <w:r>
        <w:rPr>
          <w:i/>
        </w:rPr>
        <w:t>their course</w:t>
      </w:r>
      <w:r>
        <w:rPr/>
        <w:t>.” – </w:t>
      </w:r>
      <w:r>
        <w:rPr>
          <w:i/>
        </w:rPr>
        <w:t>American Standard</w:t>
      </w:r>
    </w:p>
    <w:p>
      <w:pPr>
        <w:spacing w:line="259" w:lineRule="auto" w:before="0"/>
        <w:ind w:left="120" w:right="143" w:firstLine="0"/>
        <w:jc w:val="left"/>
        <w:rPr>
          <w:sz w:val="24"/>
        </w:rPr>
      </w:pPr>
      <w:r>
        <w:rPr>
          <w:i/>
          <w:sz w:val="24"/>
        </w:rPr>
        <w:t>Version </w:t>
      </w:r>
      <w:r>
        <w:rPr>
          <w:sz w:val="24"/>
        </w:rPr>
        <w:t>(1901). “…and they were told to rest a little while longer, until the tally should be complete</w:t>
      </w:r>
      <w:r>
        <w:rPr>
          <w:spacing w:val="-4"/>
          <w:sz w:val="24"/>
        </w:rPr>
        <w:t> </w:t>
      </w:r>
      <w:r>
        <w:rPr>
          <w:sz w:val="24"/>
        </w:rPr>
        <w:t>of</w:t>
      </w:r>
      <w:r>
        <w:rPr>
          <w:spacing w:val="-4"/>
          <w:sz w:val="24"/>
        </w:rPr>
        <w:t> </w:t>
      </w:r>
      <w:r>
        <w:rPr>
          <w:sz w:val="24"/>
        </w:rPr>
        <w:t>all</w:t>
      </w:r>
      <w:r>
        <w:rPr>
          <w:spacing w:val="-3"/>
          <w:sz w:val="24"/>
        </w:rPr>
        <w:t> </w:t>
      </w:r>
      <w:r>
        <w:rPr>
          <w:sz w:val="24"/>
        </w:rPr>
        <w:t>their</w:t>
      </w:r>
      <w:r>
        <w:rPr>
          <w:spacing w:val="-4"/>
          <w:sz w:val="24"/>
        </w:rPr>
        <w:t> </w:t>
      </w:r>
      <w:r>
        <w:rPr>
          <w:sz w:val="24"/>
        </w:rPr>
        <w:t>brothers</w:t>
      </w:r>
      <w:r>
        <w:rPr>
          <w:spacing w:val="-3"/>
          <w:sz w:val="24"/>
        </w:rPr>
        <w:t> </w:t>
      </w:r>
      <w:r>
        <w:rPr>
          <w:sz w:val="24"/>
        </w:rPr>
        <w:t>in</w:t>
      </w:r>
      <w:r>
        <w:rPr>
          <w:spacing w:val="-3"/>
          <w:sz w:val="24"/>
        </w:rPr>
        <w:t> </w:t>
      </w:r>
      <w:r>
        <w:rPr>
          <w:sz w:val="24"/>
        </w:rPr>
        <w:t>Christ’s</w:t>
      </w:r>
      <w:r>
        <w:rPr>
          <w:spacing w:val="-3"/>
          <w:sz w:val="24"/>
        </w:rPr>
        <w:t> </w:t>
      </w:r>
      <w:r>
        <w:rPr>
          <w:sz w:val="24"/>
        </w:rPr>
        <w:t>service</w:t>
      </w:r>
      <w:r>
        <w:rPr>
          <w:spacing w:val="-4"/>
          <w:sz w:val="24"/>
        </w:rPr>
        <w:t> </w:t>
      </w:r>
      <w:r>
        <w:rPr>
          <w:sz w:val="24"/>
        </w:rPr>
        <w:t>who</w:t>
      </w:r>
      <w:r>
        <w:rPr>
          <w:spacing w:val="-3"/>
          <w:sz w:val="24"/>
        </w:rPr>
        <w:t> </w:t>
      </w:r>
      <w:r>
        <w:rPr>
          <w:sz w:val="24"/>
        </w:rPr>
        <w:t>were</w:t>
      </w:r>
      <w:r>
        <w:rPr>
          <w:spacing w:val="-4"/>
          <w:sz w:val="24"/>
        </w:rPr>
        <w:t> </w:t>
      </w:r>
      <w:r>
        <w:rPr>
          <w:sz w:val="24"/>
        </w:rPr>
        <w:t>to</w:t>
      </w:r>
      <w:r>
        <w:rPr>
          <w:spacing w:val="-3"/>
          <w:sz w:val="24"/>
        </w:rPr>
        <w:t> </w:t>
      </w:r>
      <w:r>
        <w:rPr>
          <w:sz w:val="24"/>
        </w:rPr>
        <w:t>be</w:t>
      </w:r>
      <w:r>
        <w:rPr>
          <w:spacing w:val="-2"/>
          <w:sz w:val="24"/>
        </w:rPr>
        <w:t> </w:t>
      </w:r>
      <w:r>
        <w:rPr>
          <w:sz w:val="24"/>
        </w:rPr>
        <w:t>killed</w:t>
      </w:r>
      <w:r>
        <w:rPr>
          <w:spacing w:val="-3"/>
          <w:sz w:val="24"/>
        </w:rPr>
        <w:t> </w:t>
      </w:r>
      <w:r>
        <w:rPr>
          <w:sz w:val="24"/>
        </w:rPr>
        <w:t>as</w:t>
      </w:r>
      <w:r>
        <w:rPr>
          <w:spacing w:val="-3"/>
          <w:sz w:val="24"/>
        </w:rPr>
        <w:t> </w:t>
      </w:r>
      <w:r>
        <w:rPr>
          <w:sz w:val="24"/>
        </w:rPr>
        <w:t>they</w:t>
      </w:r>
      <w:r>
        <w:rPr>
          <w:spacing w:val="-3"/>
          <w:sz w:val="24"/>
        </w:rPr>
        <w:t> </w:t>
      </w:r>
      <w:r>
        <w:rPr>
          <w:sz w:val="24"/>
        </w:rPr>
        <w:t>had</w:t>
      </w:r>
      <w:r>
        <w:rPr>
          <w:spacing w:val="-3"/>
          <w:sz w:val="24"/>
        </w:rPr>
        <w:t> </w:t>
      </w:r>
      <w:r>
        <w:rPr>
          <w:sz w:val="24"/>
        </w:rPr>
        <w:t>been.”</w:t>
      </w:r>
      <w:r>
        <w:rPr>
          <w:spacing w:val="-4"/>
          <w:sz w:val="24"/>
        </w:rPr>
        <w:t> </w:t>
      </w:r>
      <w:r>
        <w:rPr>
          <w:sz w:val="24"/>
        </w:rPr>
        <w:t>–</w:t>
      </w:r>
      <w:r>
        <w:rPr>
          <w:spacing w:val="-3"/>
          <w:sz w:val="24"/>
        </w:rPr>
        <w:t> </w:t>
      </w:r>
      <w:r>
        <w:rPr>
          <w:i/>
          <w:sz w:val="24"/>
        </w:rPr>
        <w:t>THE</w:t>
      </w:r>
      <w:r>
        <w:rPr>
          <w:i/>
          <w:sz w:val="24"/>
        </w:rPr>
        <w:t> NEW ENGLISH BIBLE</w:t>
      </w:r>
      <w:r>
        <w:rPr>
          <w:sz w:val="24"/>
        </w:rPr>
        <w:t>. “… and told to rest a little longer, until the number of their fellow servants and their brethren should be complete, who were to be killed as they themselves had been.” – </w:t>
      </w:r>
      <w:r>
        <w:rPr>
          <w:i/>
          <w:sz w:val="24"/>
        </w:rPr>
        <w:t>REVISED STANDARD EDITION </w:t>
      </w:r>
      <w:r>
        <w:rPr>
          <w:sz w:val="24"/>
        </w:rPr>
        <w:t>(Second Edition).</w:t>
      </w:r>
      <w:r>
        <w:rPr>
          <w:spacing w:val="-1"/>
          <w:sz w:val="24"/>
        </w:rPr>
        <w:t> </w:t>
      </w:r>
      <w:r>
        <w:rPr>
          <w:sz w:val="24"/>
        </w:rPr>
        <w:t>The </w:t>
      </w:r>
      <w:r>
        <w:rPr>
          <w:i/>
          <w:sz w:val="24"/>
        </w:rPr>
        <w:t>New</w:t>
      </w:r>
      <w:r>
        <w:rPr>
          <w:i/>
          <w:spacing w:val="-1"/>
          <w:sz w:val="24"/>
        </w:rPr>
        <w:t> </w:t>
      </w:r>
      <w:r>
        <w:rPr>
          <w:i/>
          <w:sz w:val="24"/>
        </w:rPr>
        <w:t>American Bible </w:t>
      </w:r>
      <w:r>
        <w:rPr>
          <w:sz w:val="24"/>
        </w:rPr>
        <w:t>uses the term “until the number was filled”. </w:t>
      </w:r>
      <w:r>
        <w:rPr>
          <w:i/>
          <w:sz w:val="24"/>
        </w:rPr>
        <w:t>THE BIBLE in Living English</w:t>
      </w:r>
      <w:r>
        <w:rPr>
          <w:sz w:val="24"/>
        </w:rPr>
        <w:t>; “...till the number...” </w:t>
      </w:r>
      <w:r>
        <w:rPr>
          <w:i/>
          <w:sz w:val="24"/>
        </w:rPr>
        <w:t>THE</w:t>
      </w:r>
      <w:r>
        <w:rPr>
          <w:i/>
          <w:sz w:val="24"/>
        </w:rPr>
        <w:t> NEW JERUSALEM BIBLE: </w:t>
      </w:r>
      <w:r>
        <w:rPr>
          <w:sz w:val="24"/>
        </w:rPr>
        <w:t>“… until the roll was completed.” </w:t>
      </w:r>
      <w:r>
        <w:rPr>
          <w:i/>
          <w:sz w:val="24"/>
        </w:rPr>
        <w:t>New International Version</w:t>
      </w:r>
      <w:r>
        <w:rPr>
          <w:sz w:val="24"/>
        </w:rPr>
        <w:t>;</w:t>
      </w:r>
    </w:p>
    <w:p>
      <w:pPr>
        <w:pStyle w:val="BodyText"/>
        <w:spacing w:line="259" w:lineRule="auto"/>
        <w:ind w:right="267"/>
      </w:pPr>
      <w:r>
        <w:rPr/>
        <w:t>“… until the number…” </w:t>
      </w:r>
      <w:r>
        <w:rPr>
          <w:i/>
        </w:rPr>
        <w:t>The Kingdom Interlinear Translation of the GREEK SCRIPTURES</w:t>
      </w:r>
      <w:r>
        <w:rPr/>
        <w:t>; “should be</w:t>
      </w:r>
      <w:r>
        <w:rPr>
          <w:spacing w:val="-1"/>
        </w:rPr>
        <w:t> </w:t>
      </w:r>
      <w:r>
        <w:rPr/>
        <w:t>fulfilled”</w:t>
      </w:r>
      <w:r>
        <w:rPr>
          <w:spacing w:val="-1"/>
        </w:rPr>
        <w:t> </w:t>
      </w:r>
      <w:r>
        <w:rPr/>
        <w:t>is the</w:t>
      </w:r>
      <w:r>
        <w:rPr>
          <w:spacing w:val="-1"/>
        </w:rPr>
        <w:t> </w:t>
      </w:r>
      <w:r>
        <w:rPr/>
        <w:t>direct translation from the</w:t>
      </w:r>
      <w:r>
        <w:rPr>
          <w:spacing w:val="-1"/>
        </w:rPr>
        <w:t> </w:t>
      </w:r>
      <w:r>
        <w:rPr/>
        <w:t>Greek word.</w:t>
      </w:r>
      <w:r>
        <w:rPr>
          <w:spacing w:val="-3"/>
        </w:rPr>
        <w:t> </w:t>
      </w:r>
      <w:r>
        <w:rPr/>
        <w:t>There</w:t>
      </w:r>
      <w:r>
        <w:rPr>
          <w:spacing w:val="-1"/>
        </w:rPr>
        <w:t> </w:t>
      </w:r>
      <w:r>
        <w:rPr/>
        <w:t>is actually not a</w:t>
      </w:r>
      <w:r>
        <w:rPr>
          <w:spacing w:val="-1"/>
        </w:rPr>
        <w:t> </w:t>
      </w:r>
      <w:r>
        <w:rPr/>
        <w:t>word for “number” in this Greek text (verse 11) but it seems that the translators try to explain the passage</w:t>
      </w:r>
      <w:r>
        <w:rPr>
          <w:spacing w:val="-7"/>
        </w:rPr>
        <w:t> </w:t>
      </w:r>
      <w:r>
        <w:rPr/>
        <w:t>with</w:t>
      </w:r>
      <w:r>
        <w:rPr>
          <w:spacing w:val="-6"/>
        </w:rPr>
        <w:t> </w:t>
      </w:r>
      <w:r>
        <w:rPr/>
        <w:t>surrounding</w:t>
      </w:r>
      <w:r>
        <w:rPr>
          <w:spacing w:val="-4"/>
        </w:rPr>
        <w:t> </w:t>
      </w:r>
      <w:r>
        <w:rPr/>
        <w:t>context.</w:t>
      </w:r>
      <w:r>
        <w:rPr>
          <w:spacing w:val="-11"/>
        </w:rPr>
        <w:t> </w:t>
      </w:r>
      <w:r>
        <w:rPr/>
        <w:t>Vine’s</w:t>
      </w:r>
      <w:r>
        <w:rPr>
          <w:spacing w:val="-6"/>
        </w:rPr>
        <w:t> </w:t>
      </w:r>
      <w:r>
        <w:rPr/>
        <w:t>Expository</w:t>
      </w:r>
      <w:r>
        <w:rPr>
          <w:spacing w:val="-6"/>
        </w:rPr>
        <w:t> </w:t>
      </w:r>
      <w:r>
        <w:rPr/>
        <w:t>Dictionary</w:t>
      </w:r>
      <w:r>
        <w:rPr>
          <w:spacing w:val="-6"/>
        </w:rPr>
        <w:t> </w:t>
      </w:r>
      <w:r>
        <w:rPr/>
        <w:t>of</w:t>
      </w:r>
      <w:r>
        <w:rPr>
          <w:spacing w:val="-7"/>
        </w:rPr>
        <w:t> </w:t>
      </w:r>
      <w:r>
        <w:rPr/>
        <w:t>Biblical</w:t>
      </w:r>
      <w:r>
        <w:rPr>
          <w:spacing w:val="-8"/>
        </w:rPr>
        <w:t> </w:t>
      </w:r>
      <w:r>
        <w:rPr/>
        <w:t>Words</w:t>
      </w:r>
      <w:r>
        <w:rPr>
          <w:spacing w:val="-6"/>
        </w:rPr>
        <w:t> </w:t>
      </w:r>
      <w:r>
        <w:rPr/>
        <w:t>(1985)</w:t>
      </w:r>
      <w:r>
        <w:rPr>
          <w:spacing w:val="-7"/>
        </w:rPr>
        <w:t> </w:t>
      </w:r>
      <w:r>
        <w:rPr/>
        <w:t>page 257</w:t>
      </w:r>
      <w:r>
        <w:rPr>
          <w:spacing w:val="-6"/>
        </w:rPr>
        <w:t> </w:t>
      </w:r>
      <w:r>
        <w:rPr/>
        <w:t>describes</w:t>
      </w:r>
      <w:r>
        <w:rPr>
          <w:spacing w:val="-6"/>
        </w:rPr>
        <w:t> </w:t>
      </w:r>
      <w:r>
        <w:rPr/>
        <w:t>Revelation</w:t>
      </w:r>
      <w:r>
        <w:rPr>
          <w:spacing w:val="-6"/>
        </w:rPr>
        <w:t> </w:t>
      </w:r>
      <w:r>
        <w:rPr/>
        <w:t>6:11</w:t>
      </w:r>
      <w:r>
        <w:rPr>
          <w:spacing w:val="-6"/>
        </w:rPr>
        <w:t> </w:t>
      </w:r>
      <w:r>
        <w:rPr/>
        <w:t>under</w:t>
      </w:r>
      <w:r>
        <w:rPr>
          <w:spacing w:val="-7"/>
        </w:rPr>
        <w:t> </w:t>
      </w:r>
      <w:r>
        <w:rPr/>
        <w:t>“FULFILL,</w:t>
      </w:r>
      <w:r>
        <w:rPr>
          <w:spacing w:val="-4"/>
        </w:rPr>
        <w:t> </w:t>
      </w:r>
      <w:r>
        <w:rPr/>
        <w:t>FULFILLING,</w:t>
      </w:r>
      <w:r>
        <w:rPr>
          <w:spacing w:val="-6"/>
        </w:rPr>
        <w:t> </w:t>
      </w:r>
      <w:r>
        <w:rPr/>
        <w:t>FULFILLMENT”</w:t>
      </w:r>
      <w:r>
        <w:rPr>
          <w:spacing w:val="-7"/>
        </w:rPr>
        <w:t> </w:t>
      </w:r>
      <w:r>
        <w:rPr/>
        <w:t>as</w:t>
      </w:r>
      <w:r>
        <w:rPr>
          <w:spacing w:val="-6"/>
        </w:rPr>
        <w:t> </w:t>
      </w:r>
      <w:r>
        <w:rPr/>
        <w:t>meaning “of number”.</w:t>
      </w:r>
    </w:p>
    <w:p>
      <w:pPr>
        <w:pStyle w:val="BodyText"/>
        <w:spacing w:line="259" w:lineRule="auto" w:before="156"/>
        <w:ind w:right="149"/>
      </w:pPr>
      <w:r>
        <w:rPr>
          <w:b/>
        </w:rPr>
        <w:t>Revelation 6:12-17 </w:t>
      </w:r>
      <w:r>
        <w:rPr/>
        <w:t>This happens right after the “brothers” are “killed”. This corresponds with</w:t>
      </w:r>
      <w:r>
        <w:rPr>
          <w:spacing w:val="40"/>
        </w:rPr>
        <w:t> </w:t>
      </w:r>
      <w:r>
        <w:rPr/>
        <w:t>“a finishing of the dashing of the power of the holy people to pieces” in Daniel 12:7b and Revelation 11:7 “… the wild beast that ascends out of the abyss will make war with them and conquer</w:t>
      </w:r>
      <w:r>
        <w:rPr>
          <w:spacing w:val="-4"/>
        </w:rPr>
        <w:t> </w:t>
      </w:r>
      <w:r>
        <w:rPr/>
        <w:t>them</w:t>
      </w:r>
      <w:r>
        <w:rPr>
          <w:spacing w:val="-3"/>
        </w:rPr>
        <w:t> </w:t>
      </w:r>
      <w:r>
        <w:rPr/>
        <w:t>and</w:t>
      </w:r>
      <w:r>
        <w:rPr>
          <w:spacing w:val="-3"/>
        </w:rPr>
        <w:t> </w:t>
      </w:r>
      <w:r>
        <w:rPr/>
        <w:t>kill</w:t>
      </w:r>
      <w:r>
        <w:rPr>
          <w:spacing w:val="-3"/>
        </w:rPr>
        <w:t> </w:t>
      </w:r>
      <w:r>
        <w:rPr/>
        <w:t>them”.</w:t>
      </w:r>
      <w:r>
        <w:rPr>
          <w:spacing w:val="-7"/>
        </w:rPr>
        <w:t> </w:t>
      </w:r>
      <w:r>
        <w:rPr/>
        <w:t>This</w:t>
      </w:r>
      <w:r>
        <w:rPr>
          <w:spacing w:val="-3"/>
        </w:rPr>
        <w:t> </w:t>
      </w:r>
      <w:r>
        <w:rPr/>
        <w:t>corresponds</w:t>
      </w:r>
      <w:r>
        <w:rPr>
          <w:spacing w:val="-3"/>
        </w:rPr>
        <w:t> </w:t>
      </w:r>
      <w:r>
        <w:rPr/>
        <w:t>to</w:t>
      </w:r>
      <w:r>
        <w:rPr>
          <w:spacing w:val="-3"/>
        </w:rPr>
        <w:t> </w:t>
      </w:r>
      <w:r>
        <w:rPr/>
        <w:t>the</w:t>
      </w:r>
      <w:r>
        <w:rPr>
          <w:spacing w:val="-4"/>
        </w:rPr>
        <w:t> </w:t>
      </w:r>
      <w:r>
        <w:rPr/>
        <w:t>45</w:t>
      </w:r>
      <w:r>
        <w:rPr>
          <w:spacing w:val="-3"/>
        </w:rPr>
        <w:t> </w:t>
      </w:r>
      <w:r>
        <w:rPr/>
        <w:t>day</w:t>
      </w:r>
      <w:r>
        <w:rPr>
          <w:spacing w:val="-3"/>
        </w:rPr>
        <w:t> </w:t>
      </w:r>
      <w:r>
        <w:rPr/>
        <w:t>period</w:t>
      </w:r>
      <w:r>
        <w:rPr>
          <w:spacing w:val="-3"/>
        </w:rPr>
        <w:t> </w:t>
      </w:r>
      <w:r>
        <w:rPr/>
        <w:t>of</w:t>
      </w:r>
      <w:r>
        <w:rPr>
          <w:spacing w:val="-4"/>
        </w:rPr>
        <w:t> </w:t>
      </w:r>
      <w:r>
        <w:rPr/>
        <w:t>great</w:t>
      </w:r>
      <w:r>
        <w:rPr>
          <w:spacing w:val="-3"/>
        </w:rPr>
        <w:t> </w:t>
      </w:r>
      <w:r>
        <w:rPr/>
        <w:t>fearful</w:t>
      </w:r>
      <w:r>
        <w:rPr>
          <w:spacing w:val="-3"/>
        </w:rPr>
        <w:t> </w:t>
      </w:r>
      <w:r>
        <w:rPr/>
        <w:t>repentance</w:t>
      </w:r>
      <w:r>
        <w:rPr>
          <w:spacing w:val="-4"/>
        </w:rPr>
        <w:t> </w:t>
      </w:r>
      <w:r>
        <w:rPr/>
        <w:t>of those on the earth. The “great day of their wrath” (Jehovah and the Lamb) occurs during this 45 day period</w:t>
      </w:r>
    </w:p>
    <w:p>
      <w:pPr>
        <w:spacing w:after="0" w:line="259" w:lineRule="auto"/>
        <w:sectPr>
          <w:pgSz w:w="12240" w:h="15840"/>
          <w:pgMar w:header="0" w:footer="523" w:top="1360" w:bottom="720" w:left="1320" w:right="1320"/>
        </w:sectPr>
      </w:pPr>
    </w:p>
    <w:p>
      <w:pPr>
        <w:pStyle w:val="Heading2"/>
        <w:spacing w:before="79"/>
      </w:pPr>
      <w:r>
        <w:rPr/>
        <w:t>Revelation</w:t>
      </w:r>
      <w:r>
        <w:rPr>
          <w:spacing w:val="-3"/>
        </w:rPr>
        <w:t> </w:t>
      </w:r>
      <w:r>
        <w:rPr/>
        <w:t>7</w:t>
      </w:r>
      <w:r>
        <w:rPr>
          <w:spacing w:val="-2"/>
        </w:rPr>
        <w:t> (WEB):</w:t>
      </w:r>
    </w:p>
    <w:p>
      <w:pPr>
        <w:pStyle w:val="ListParagraph"/>
        <w:numPr>
          <w:ilvl w:val="0"/>
          <w:numId w:val="45"/>
        </w:numPr>
        <w:tabs>
          <w:tab w:pos="1020" w:val="left" w:leader="none"/>
        </w:tabs>
        <w:spacing w:line="256" w:lineRule="auto" w:before="182" w:after="0"/>
        <w:ind w:left="840" w:right="248" w:firstLine="0"/>
        <w:jc w:val="left"/>
        <w:rPr>
          <w:b/>
          <w:sz w:val="24"/>
        </w:rPr>
      </w:pPr>
      <w:r>
        <w:rPr>
          <w:sz w:val="24"/>
        </w:rPr>
        <w:t>After this, I saw four angels standing at the four corners of the earth, holding the four winds of the earth, so that no wind would blow on the earth, or on the sea, or on any tree. </w:t>
      </w:r>
      <w:r>
        <w:rPr>
          <w:b/>
          <w:position w:val="8"/>
          <w:sz w:val="16"/>
        </w:rPr>
        <w:t>2 </w:t>
      </w:r>
      <w:r>
        <w:rPr>
          <w:sz w:val="24"/>
        </w:rPr>
        <w:t>I</w:t>
      </w:r>
      <w:r>
        <w:rPr>
          <w:spacing w:val="-1"/>
          <w:sz w:val="24"/>
        </w:rPr>
        <w:t> </w:t>
      </w:r>
      <w:r>
        <w:rPr>
          <w:sz w:val="24"/>
        </w:rPr>
        <w:t>saw</w:t>
      </w:r>
      <w:r>
        <w:rPr>
          <w:spacing w:val="-1"/>
          <w:sz w:val="24"/>
        </w:rPr>
        <w:t> </w:t>
      </w:r>
      <w:r>
        <w:rPr>
          <w:sz w:val="24"/>
        </w:rPr>
        <w:t>another</w:t>
      </w:r>
      <w:r>
        <w:rPr>
          <w:spacing w:val="-1"/>
          <w:sz w:val="24"/>
        </w:rPr>
        <w:t> </w:t>
      </w:r>
      <w:r>
        <w:rPr>
          <w:sz w:val="24"/>
        </w:rPr>
        <w:t>angel ascend from the</w:t>
      </w:r>
      <w:r>
        <w:rPr>
          <w:spacing w:val="-1"/>
          <w:sz w:val="24"/>
        </w:rPr>
        <w:t> </w:t>
      </w:r>
      <w:r>
        <w:rPr>
          <w:sz w:val="24"/>
        </w:rPr>
        <w:t>sunrise, having the</w:t>
      </w:r>
      <w:r>
        <w:rPr>
          <w:spacing w:val="-1"/>
          <w:sz w:val="24"/>
        </w:rPr>
        <w:t> </w:t>
      </w:r>
      <w:r>
        <w:rPr>
          <w:sz w:val="24"/>
        </w:rPr>
        <w:t>seal of</w:t>
      </w:r>
      <w:r>
        <w:rPr>
          <w:spacing w:val="-1"/>
          <w:sz w:val="24"/>
        </w:rPr>
        <w:t> </w:t>
      </w:r>
      <w:r>
        <w:rPr>
          <w:sz w:val="24"/>
        </w:rPr>
        <w:t>the</w:t>
      </w:r>
      <w:r>
        <w:rPr>
          <w:spacing w:val="-1"/>
          <w:sz w:val="24"/>
        </w:rPr>
        <w:t> </w:t>
      </w:r>
      <w:r>
        <w:rPr>
          <w:sz w:val="24"/>
        </w:rPr>
        <w:t>living God. He cried</w:t>
      </w:r>
      <w:r>
        <w:rPr>
          <w:spacing w:val="-3"/>
          <w:sz w:val="24"/>
        </w:rPr>
        <w:t> </w:t>
      </w:r>
      <w:r>
        <w:rPr>
          <w:sz w:val="24"/>
        </w:rPr>
        <w:t>with</w:t>
      </w:r>
      <w:r>
        <w:rPr>
          <w:spacing w:val="-3"/>
          <w:sz w:val="24"/>
        </w:rPr>
        <w:t> </w:t>
      </w:r>
      <w:r>
        <w:rPr>
          <w:sz w:val="24"/>
        </w:rPr>
        <w:t>a</w:t>
      </w:r>
      <w:r>
        <w:rPr>
          <w:spacing w:val="-3"/>
          <w:sz w:val="24"/>
        </w:rPr>
        <w:t> </w:t>
      </w:r>
      <w:r>
        <w:rPr>
          <w:sz w:val="24"/>
        </w:rPr>
        <w:t>loud</w:t>
      </w:r>
      <w:r>
        <w:rPr>
          <w:spacing w:val="-3"/>
          <w:sz w:val="24"/>
        </w:rPr>
        <w:t> </w:t>
      </w:r>
      <w:r>
        <w:rPr>
          <w:sz w:val="24"/>
        </w:rPr>
        <w:t>voice</w:t>
      </w:r>
      <w:r>
        <w:rPr>
          <w:spacing w:val="-3"/>
          <w:sz w:val="24"/>
        </w:rPr>
        <w:t> </w:t>
      </w:r>
      <w:r>
        <w:rPr>
          <w:sz w:val="24"/>
        </w:rPr>
        <w:t>to</w:t>
      </w:r>
      <w:r>
        <w:rPr>
          <w:spacing w:val="-1"/>
          <w:sz w:val="24"/>
        </w:rPr>
        <w:t> </w:t>
      </w:r>
      <w:r>
        <w:rPr>
          <w:sz w:val="24"/>
        </w:rPr>
        <w:t>the</w:t>
      </w:r>
      <w:r>
        <w:rPr>
          <w:spacing w:val="-3"/>
          <w:sz w:val="24"/>
        </w:rPr>
        <w:t> </w:t>
      </w:r>
      <w:r>
        <w:rPr>
          <w:sz w:val="24"/>
        </w:rPr>
        <w:t>four</w:t>
      </w:r>
      <w:r>
        <w:rPr>
          <w:spacing w:val="-3"/>
          <w:sz w:val="24"/>
        </w:rPr>
        <w:t> </w:t>
      </w:r>
      <w:r>
        <w:rPr>
          <w:sz w:val="24"/>
        </w:rPr>
        <w:t>angels</w:t>
      </w:r>
      <w:r>
        <w:rPr>
          <w:spacing w:val="-3"/>
          <w:sz w:val="24"/>
        </w:rPr>
        <w:t> </w:t>
      </w:r>
      <w:r>
        <w:rPr>
          <w:sz w:val="24"/>
        </w:rPr>
        <w:t>to</w:t>
      </w:r>
      <w:r>
        <w:rPr>
          <w:spacing w:val="-3"/>
          <w:sz w:val="24"/>
        </w:rPr>
        <w:t> </w:t>
      </w:r>
      <w:r>
        <w:rPr>
          <w:sz w:val="24"/>
        </w:rPr>
        <w:t>whom</w:t>
      </w:r>
      <w:r>
        <w:rPr>
          <w:spacing w:val="-3"/>
          <w:sz w:val="24"/>
        </w:rPr>
        <w:t> </w:t>
      </w:r>
      <w:r>
        <w:rPr>
          <w:sz w:val="24"/>
        </w:rPr>
        <w:t>it</w:t>
      </w:r>
      <w:r>
        <w:rPr>
          <w:spacing w:val="-3"/>
          <w:sz w:val="24"/>
        </w:rPr>
        <w:t> </w:t>
      </w:r>
      <w:r>
        <w:rPr>
          <w:sz w:val="24"/>
        </w:rPr>
        <w:t>was</w:t>
      </w:r>
      <w:r>
        <w:rPr>
          <w:spacing w:val="-3"/>
          <w:sz w:val="24"/>
        </w:rPr>
        <w:t> </w:t>
      </w:r>
      <w:r>
        <w:rPr>
          <w:sz w:val="24"/>
        </w:rPr>
        <w:t>given</w:t>
      </w:r>
      <w:r>
        <w:rPr>
          <w:spacing w:val="-3"/>
          <w:sz w:val="24"/>
        </w:rPr>
        <w:t> </w:t>
      </w:r>
      <w:r>
        <w:rPr>
          <w:sz w:val="24"/>
        </w:rPr>
        <w:t>to</w:t>
      </w:r>
      <w:r>
        <w:rPr>
          <w:spacing w:val="-3"/>
          <w:sz w:val="24"/>
        </w:rPr>
        <w:t> </w:t>
      </w:r>
      <w:r>
        <w:rPr>
          <w:sz w:val="24"/>
        </w:rPr>
        <w:t>harm</w:t>
      </w:r>
      <w:r>
        <w:rPr>
          <w:spacing w:val="-3"/>
          <w:sz w:val="24"/>
        </w:rPr>
        <w:t> </w:t>
      </w:r>
      <w:r>
        <w:rPr>
          <w:sz w:val="24"/>
        </w:rPr>
        <w:t>the</w:t>
      </w:r>
      <w:r>
        <w:rPr>
          <w:spacing w:val="-2"/>
          <w:sz w:val="24"/>
        </w:rPr>
        <w:t> </w:t>
      </w:r>
      <w:r>
        <w:rPr>
          <w:sz w:val="24"/>
        </w:rPr>
        <w:t>earth</w:t>
      </w:r>
      <w:r>
        <w:rPr>
          <w:spacing w:val="-3"/>
          <w:sz w:val="24"/>
        </w:rPr>
        <w:t> </w:t>
      </w:r>
      <w:r>
        <w:rPr>
          <w:sz w:val="24"/>
        </w:rPr>
        <w:t>and</w:t>
      </w:r>
      <w:r>
        <w:rPr>
          <w:spacing w:val="-3"/>
          <w:sz w:val="24"/>
        </w:rPr>
        <w:t> </w:t>
      </w:r>
      <w:r>
        <w:rPr>
          <w:sz w:val="24"/>
        </w:rPr>
        <w:t>the sea, </w:t>
      </w:r>
      <w:r>
        <w:rPr>
          <w:b/>
          <w:position w:val="8"/>
          <w:sz w:val="16"/>
        </w:rPr>
        <w:t>3 </w:t>
      </w:r>
      <w:r>
        <w:rPr>
          <w:sz w:val="24"/>
        </w:rPr>
        <w:t>saying, “Don’t harm the earth, the sea, or the trees, until we have sealed the bondservants of our God on their foreheads!” </w:t>
      </w:r>
      <w:r>
        <w:rPr>
          <w:b/>
          <w:position w:val="8"/>
          <w:sz w:val="16"/>
        </w:rPr>
        <w:t>4 </w:t>
      </w:r>
      <w:r>
        <w:rPr>
          <w:sz w:val="24"/>
        </w:rPr>
        <w:t>I heard the number of those who were sealed, one hundred forty-four thousand, sealed out of every tribe of the children of </w:t>
      </w:r>
      <w:r>
        <w:rPr>
          <w:spacing w:val="-2"/>
          <w:sz w:val="24"/>
        </w:rPr>
        <w:t>Israel:</w:t>
      </w:r>
    </w:p>
    <w:p>
      <w:pPr>
        <w:pStyle w:val="BodyText"/>
        <w:spacing w:line="259" w:lineRule="auto" w:before="158"/>
        <w:ind w:left="840" w:right="3757"/>
      </w:pPr>
      <w:r>
        <w:rPr>
          <w:b/>
          <w:position w:val="8"/>
          <w:sz w:val="16"/>
        </w:rPr>
        <w:t>5</w:t>
      </w:r>
      <w:r>
        <w:rPr>
          <w:b/>
          <w:spacing w:val="-1"/>
          <w:position w:val="8"/>
          <w:sz w:val="16"/>
        </w:rPr>
        <w:t> </w:t>
      </w:r>
      <w:r>
        <w:rPr/>
        <w:t>of</w:t>
      </w:r>
      <w:r>
        <w:rPr>
          <w:spacing w:val="-5"/>
        </w:rPr>
        <w:t> </w:t>
      </w:r>
      <w:r>
        <w:rPr/>
        <w:t>the</w:t>
      </w:r>
      <w:r>
        <w:rPr>
          <w:spacing w:val="-5"/>
        </w:rPr>
        <w:t> </w:t>
      </w:r>
      <w:r>
        <w:rPr/>
        <w:t>tribe</w:t>
      </w:r>
      <w:r>
        <w:rPr>
          <w:spacing w:val="-5"/>
        </w:rPr>
        <w:t> </w:t>
      </w:r>
      <w:r>
        <w:rPr/>
        <w:t>of</w:t>
      </w:r>
      <w:r>
        <w:rPr>
          <w:spacing w:val="-5"/>
        </w:rPr>
        <w:t> </w:t>
      </w:r>
      <w:r>
        <w:rPr/>
        <w:t>Judah</w:t>
      </w:r>
      <w:r>
        <w:rPr>
          <w:spacing w:val="-4"/>
        </w:rPr>
        <w:t> </w:t>
      </w:r>
      <w:r>
        <w:rPr/>
        <w:t>twelve</w:t>
      </w:r>
      <w:r>
        <w:rPr>
          <w:spacing w:val="-5"/>
        </w:rPr>
        <w:t> </w:t>
      </w:r>
      <w:r>
        <w:rPr/>
        <w:t>thousand</w:t>
      </w:r>
      <w:r>
        <w:rPr>
          <w:spacing w:val="-4"/>
        </w:rPr>
        <w:t> </w:t>
      </w:r>
      <w:r>
        <w:rPr/>
        <w:t>were</w:t>
      </w:r>
      <w:r>
        <w:rPr>
          <w:spacing w:val="-5"/>
        </w:rPr>
        <w:t> </w:t>
      </w:r>
      <w:r>
        <w:rPr/>
        <w:t>sealed, of the tribe of Reuben twelve thousand,</w:t>
      </w:r>
    </w:p>
    <w:p>
      <w:pPr>
        <w:pStyle w:val="BodyText"/>
        <w:spacing w:line="275" w:lineRule="exact"/>
        <w:ind w:left="840"/>
      </w:pPr>
      <w:r>
        <w:rPr/>
        <w:t>of</w:t>
      </w:r>
      <w:r>
        <w:rPr>
          <w:spacing w:val="-2"/>
        </w:rPr>
        <w:t> </w:t>
      </w:r>
      <w:r>
        <w:rPr/>
        <w:t>the</w:t>
      </w:r>
      <w:r>
        <w:rPr>
          <w:spacing w:val="-1"/>
        </w:rPr>
        <w:t> </w:t>
      </w:r>
      <w:r>
        <w:rPr/>
        <w:t>tribe</w:t>
      </w:r>
      <w:r>
        <w:rPr>
          <w:spacing w:val="-1"/>
        </w:rPr>
        <w:t> </w:t>
      </w:r>
      <w:r>
        <w:rPr/>
        <w:t>of</w:t>
      </w:r>
      <w:r>
        <w:rPr>
          <w:spacing w:val="-1"/>
        </w:rPr>
        <w:t> </w:t>
      </w:r>
      <w:r>
        <w:rPr/>
        <w:t>Gad twelve</w:t>
      </w:r>
      <w:r>
        <w:rPr>
          <w:spacing w:val="-1"/>
        </w:rPr>
        <w:t> </w:t>
      </w:r>
      <w:r>
        <w:rPr>
          <w:spacing w:val="-2"/>
        </w:rPr>
        <w:t>thousand,</w:t>
      </w:r>
    </w:p>
    <w:p>
      <w:pPr>
        <w:pStyle w:val="BodyText"/>
        <w:spacing w:line="261" w:lineRule="auto" w:before="17"/>
        <w:ind w:left="840" w:right="4854"/>
      </w:pPr>
      <w:r>
        <w:rPr>
          <w:b/>
          <w:position w:val="8"/>
          <w:sz w:val="16"/>
        </w:rPr>
        <w:t>6 </w:t>
      </w:r>
      <w:r>
        <w:rPr/>
        <w:t>of the tribe of</w:t>
      </w:r>
      <w:r>
        <w:rPr>
          <w:spacing w:val="-4"/>
        </w:rPr>
        <w:t> </w:t>
      </w:r>
      <w:r>
        <w:rPr/>
        <w:t>Asher twelve thousand, of</w:t>
      </w:r>
      <w:r>
        <w:rPr>
          <w:spacing w:val="-7"/>
        </w:rPr>
        <w:t> </w:t>
      </w:r>
      <w:r>
        <w:rPr/>
        <w:t>the</w:t>
      </w:r>
      <w:r>
        <w:rPr>
          <w:spacing w:val="-7"/>
        </w:rPr>
        <w:t> </w:t>
      </w:r>
      <w:r>
        <w:rPr/>
        <w:t>tribe</w:t>
      </w:r>
      <w:r>
        <w:rPr>
          <w:spacing w:val="-7"/>
        </w:rPr>
        <w:t> </w:t>
      </w:r>
      <w:r>
        <w:rPr/>
        <w:t>of</w:t>
      </w:r>
      <w:r>
        <w:rPr>
          <w:spacing w:val="-7"/>
        </w:rPr>
        <w:t> </w:t>
      </w:r>
      <w:r>
        <w:rPr/>
        <w:t>Naphtali</w:t>
      </w:r>
      <w:r>
        <w:rPr>
          <w:spacing w:val="-6"/>
        </w:rPr>
        <w:t> </w:t>
      </w:r>
      <w:r>
        <w:rPr/>
        <w:t>twelve</w:t>
      </w:r>
      <w:r>
        <w:rPr>
          <w:spacing w:val="-7"/>
        </w:rPr>
        <w:t> </w:t>
      </w:r>
      <w:r>
        <w:rPr/>
        <w:t>thousand,</w:t>
      </w:r>
    </w:p>
    <w:p>
      <w:pPr>
        <w:pStyle w:val="BodyText"/>
        <w:spacing w:line="256" w:lineRule="auto"/>
        <w:ind w:left="840" w:right="4721"/>
      </w:pPr>
      <w:r>
        <w:rPr/>
        <w:t>of</w:t>
      </w:r>
      <w:r>
        <w:rPr>
          <w:spacing w:val="-7"/>
        </w:rPr>
        <w:t> </w:t>
      </w:r>
      <w:r>
        <w:rPr/>
        <w:t>the</w:t>
      </w:r>
      <w:r>
        <w:rPr>
          <w:spacing w:val="-7"/>
        </w:rPr>
        <w:t> </w:t>
      </w:r>
      <w:r>
        <w:rPr/>
        <w:t>tribe</w:t>
      </w:r>
      <w:r>
        <w:rPr>
          <w:spacing w:val="-7"/>
        </w:rPr>
        <w:t> </w:t>
      </w:r>
      <w:r>
        <w:rPr/>
        <w:t>of</w:t>
      </w:r>
      <w:r>
        <w:rPr>
          <w:spacing w:val="-7"/>
        </w:rPr>
        <w:t> </w:t>
      </w:r>
      <w:r>
        <w:rPr/>
        <w:t>Manasseh</w:t>
      </w:r>
      <w:r>
        <w:rPr>
          <w:spacing w:val="-5"/>
        </w:rPr>
        <w:t> </w:t>
      </w:r>
      <w:r>
        <w:rPr/>
        <w:t>twelve</w:t>
      </w:r>
      <w:r>
        <w:rPr>
          <w:spacing w:val="-7"/>
        </w:rPr>
        <w:t> </w:t>
      </w:r>
      <w:r>
        <w:rPr/>
        <w:t>thousand, </w:t>
      </w:r>
      <w:r>
        <w:rPr>
          <w:b/>
          <w:position w:val="8"/>
          <w:sz w:val="16"/>
        </w:rPr>
        <w:t>7 </w:t>
      </w:r>
      <w:r>
        <w:rPr/>
        <w:t>of the tribe of Simeon twelve thousand, of the tribe of Levi twelve thousand,</w:t>
      </w:r>
    </w:p>
    <w:p>
      <w:pPr>
        <w:pStyle w:val="BodyText"/>
        <w:ind w:left="840"/>
      </w:pPr>
      <w:r>
        <w:rPr/>
        <w:t>of</w:t>
      </w:r>
      <w:r>
        <w:rPr>
          <w:spacing w:val="-2"/>
        </w:rPr>
        <w:t> </w:t>
      </w:r>
      <w:r>
        <w:rPr/>
        <w:t>the</w:t>
      </w:r>
      <w:r>
        <w:rPr>
          <w:spacing w:val="-1"/>
        </w:rPr>
        <w:t> </w:t>
      </w:r>
      <w:r>
        <w:rPr/>
        <w:t>tribe</w:t>
      </w:r>
      <w:r>
        <w:rPr>
          <w:spacing w:val="-2"/>
        </w:rPr>
        <w:t> </w:t>
      </w:r>
      <w:r>
        <w:rPr/>
        <w:t>of</w:t>
      </w:r>
      <w:r>
        <w:rPr>
          <w:spacing w:val="-1"/>
        </w:rPr>
        <w:t> </w:t>
      </w:r>
      <w:r>
        <w:rPr/>
        <w:t>Issachar</w:t>
      </w:r>
      <w:r>
        <w:rPr>
          <w:spacing w:val="-2"/>
        </w:rPr>
        <w:t> </w:t>
      </w:r>
      <w:r>
        <w:rPr/>
        <w:t>twelve</w:t>
      </w:r>
      <w:r>
        <w:rPr>
          <w:spacing w:val="-1"/>
        </w:rPr>
        <w:t> </w:t>
      </w:r>
      <w:r>
        <w:rPr>
          <w:spacing w:val="-2"/>
        </w:rPr>
        <w:t>thousand,</w:t>
      </w:r>
    </w:p>
    <w:p>
      <w:pPr>
        <w:pStyle w:val="BodyText"/>
        <w:spacing w:line="259" w:lineRule="auto" w:before="13"/>
        <w:ind w:left="840" w:right="4601"/>
      </w:pPr>
      <w:r>
        <w:rPr>
          <w:b/>
          <w:position w:val="8"/>
          <w:sz w:val="16"/>
        </w:rPr>
        <w:t>8 </w:t>
      </w:r>
      <w:r>
        <w:rPr/>
        <w:t>of the tribe of Zebulun twelve thousand, of</w:t>
      </w:r>
      <w:r>
        <w:rPr>
          <w:spacing w:val="-6"/>
        </w:rPr>
        <w:t> </w:t>
      </w:r>
      <w:r>
        <w:rPr/>
        <w:t>the</w:t>
      </w:r>
      <w:r>
        <w:rPr>
          <w:spacing w:val="-6"/>
        </w:rPr>
        <w:t> </w:t>
      </w:r>
      <w:r>
        <w:rPr/>
        <w:t>tribe</w:t>
      </w:r>
      <w:r>
        <w:rPr>
          <w:spacing w:val="-6"/>
        </w:rPr>
        <w:t> </w:t>
      </w:r>
      <w:r>
        <w:rPr/>
        <w:t>of</w:t>
      </w:r>
      <w:r>
        <w:rPr>
          <w:spacing w:val="-6"/>
        </w:rPr>
        <w:t> </w:t>
      </w:r>
      <w:r>
        <w:rPr/>
        <w:t>Joseph</w:t>
      </w:r>
      <w:r>
        <w:rPr>
          <w:spacing w:val="-5"/>
        </w:rPr>
        <w:t> </w:t>
      </w:r>
      <w:r>
        <w:rPr/>
        <w:t>twelve</w:t>
      </w:r>
      <w:r>
        <w:rPr>
          <w:spacing w:val="-6"/>
        </w:rPr>
        <w:t> </w:t>
      </w:r>
      <w:r>
        <w:rPr/>
        <w:t>thousand,</w:t>
      </w:r>
      <w:r>
        <w:rPr>
          <w:spacing w:val="-5"/>
        </w:rPr>
        <w:t> </w:t>
      </w:r>
      <w:r>
        <w:rPr/>
        <w:t>and</w:t>
      </w:r>
    </w:p>
    <w:p>
      <w:pPr>
        <w:pStyle w:val="BodyText"/>
        <w:spacing w:line="275" w:lineRule="exact"/>
        <w:ind w:left="840"/>
      </w:pPr>
      <w:r>
        <w:rPr/>
        <w:t>of</w:t>
      </w:r>
      <w:r>
        <w:rPr>
          <w:spacing w:val="-2"/>
        </w:rPr>
        <w:t> </w:t>
      </w:r>
      <w:r>
        <w:rPr/>
        <w:t>the</w:t>
      </w:r>
      <w:r>
        <w:rPr>
          <w:spacing w:val="-2"/>
        </w:rPr>
        <w:t> </w:t>
      </w:r>
      <w:r>
        <w:rPr/>
        <w:t>tribe</w:t>
      </w:r>
      <w:r>
        <w:rPr>
          <w:spacing w:val="-2"/>
        </w:rPr>
        <w:t> </w:t>
      </w:r>
      <w:r>
        <w:rPr/>
        <w:t>of</w:t>
      </w:r>
      <w:r>
        <w:rPr>
          <w:spacing w:val="-2"/>
        </w:rPr>
        <w:t> </w:t>
      </w:r>
      <w:r>
        <w:rPr/>
        <w:t>Benjamin</w:t>
      </w:r>
      <w:r>
        <w:rPr>
          <w:spacing w:val="-1"/>
        </w:rPr>
        <w:t> </w:t>
      </w:r>
      <w:r>
        <w:rPr/>
        <w:t>twelve</w:t>
      </w:r>
      <w:r>
        <w:rPr>
          <w:spacing w:val="-2"/>
        </w:rPr>
        <w:t> </w:t>
      </w:r>
      <w:r>
        <w:rPr/>
        <w:t>thousand</w:t>
      </w:r>
      <w:r>
        <w:rPr>
          <w:spacing w:val="-1"/>
        </w:rPr>
        <w:t> </w:t>
      </w:r>
      <w:r>
        <w:rPr/>
        <w:t>were</w:t>
      </w:r>
      <w:r>
        <w:rPr>
          <w:spacing w:val="-2"/>
        </w:rPr>
        <w:t> sealed.</w:t>
      </w:r>
    </w:p>
    <w:p>
      <w:pPr>
        <w:pStyle w:val="BodyText"/>
        <w:spacing w:line="256" w:lineRule="auto" w:before="178"/>
        <w:ind w:left="839" w:right="143"/>
      </w:pPr>
      <w:r>
        <w:rPr>
          <w:b/>
          <w:position w:val="8"/>
          <w:sz w:val="16"/>
        </w:rPr>
        <w:t>9 </w:t>
      </w:r>
      <w:r>
        <w:rPr/>
        <w:t>After these things I looked, and behold, a great multitude, which no man could count, out of every nation and of all tribes, peoples, and languages, standing before the throne and</w:t>
      </w:r>
      <w:r>
        <w:rPr>
          <w:spacing w:val="-3"/>
        </w:rPr>
        <w:t> </w:t>
      </w:r>
      <w:r>
        <w:rPr/>
        <w:t>before</w:t>
      </w:r>
      <w:r>
        <w:rPr>
          <w:spacing w:val="-4"/>
        </w:rPr>
        <w:t> </w:t>
      </w:r>
      <w:r>
        <w:rPr/>
        <w:t>the</w:t>
      </w:r>
      <w:r>
        <w:rPr>
          <w:spacing w:val="-4"/>
        </w:rPr>
        <w:t> </w:t>
      </w:r>
      <w:r>
        <w:rPr/>
        <w:t>Lamb,</w:t>
      </w:r>
      <w:r>
        <w:rPr>
          <w:spacing w:val="-3"/>
        </w:rPr>
        <w:t> </w:t>
      </w:r>
      <w:r>
        <w:rPr/>
        <w:t>dressed</w:t>
      </w:r>
      <w:r>
        <w:rPr>
          <w:spacing w:val="-3"/>
        </w:rPr>
        <w:t> </w:t>
      </w:r>
      <w:r>
        <w:rPr/>
        <w:t>in</w:t>
      </w:r>
      <w:r>
        <w:rPr>
          <w:spacing w:val="-3"/>
        </w:rPr>
        <w:t> </w:t>
      </w:r>
      <w:r>
        <w:rPr/>
        <w:t>white</w:t>
      </w:r>
      <w:r>
        <w:rPr>
          <w:spacing w:val="-4"/>
        </w:rPr>
        <w:t> </w:t>
      </w:r>
      <w:r>
        <w:rPr/>
        <w:t>robes,</w:t>
      </w:r>
      <w:r>
        <w:rPr>
          <w:spacing w:val="-3"/>
        </w:rPr>
        <w:t> </w:t>
      </w:r>
      <w:r>
        <w:rPr/>
        <w:t>with</w:t>
      </w:r>
      <w:r>
        <w:rPr>
          <w:spacing w:val="-1"/>
        </w:rPr>
        <w:t> </w:t>
      </w:r>
      <w:r>
        <w:rPr/>
        <w:t>palm</w:t>
      </w:r>
      <w:r>
        <w:rPr>
          <w:spacing w:val="-3"/>
        </w:rPr>
        <w:t> </w:t>
      </w:r>
      <w:r>
        <w:rPr/>
        <w:t>branches</w:t>
      </w:r>
      <w:r>
        <w:rPr>
          <w:spacing w:val="-3"/>
        </w:rPr>
        <w:t> </w:t>
      </w:r>
      <w:r>
        <w:rPr/>
        <w:t>in</w:t>
      </w:r>
      <w:r>
        <w:rPr>
          <w:spacing w:val="-3"/>
        </w:rPr>
        <w:t> </w:t>
      </w:r>
      <w:r>
        <w:rPr/>
        <w:t>their</w:t>
      </w:r>
      <w:r>
        <w:rPr>
          <w:spacing w:val="-4"/>
        </w:rPr>
        <w:t> </w:t>
      </w:r>
      <w:r>
        <w:rPr/>
        <w:t>hands.</w:t>
      </w:r>
      <w:r>
        <w:rPr>
          <w:spacing w:val="-4"/>
        </w:rPr>
        <w:t> </w:t>
      </w:r>
      <w:r>
        <w:rPr>
          <w:b/>
          <w:position w:val="8"/>
          <w:sz w:val="16"/>
        </w:rPr>
        <w:t>10</w:t>
      </w:r>
      <w:r>
        <w:rPr>
          <w:b/>
          <w:spacing w:val="-3"/>
          <w:position w:val="8"/>
          <w:sz w:val="16"/>
        </w:rPr>
        <w:t> </w:t>
      </w:r>
      <w:r>
        <w:rPr/>
        <w:t>They cried</w:t>
      </w:r>
      <w:r>
        <w:rPr>
          <w:spacing w:val="-2"/>
        </w:rPr>
        <w:t> </w:t>
      </w:r>
      <w:r>
        <w:rPr/>
        <w:t>with</w:t>
      </w:r>
      <w:r>
        <w:rPr>
          <w:spacing w:val="-2"/>
        </w:rPr>
        <w:t> </w:t>
      </w:r>
      <w:r>
        <w:rPr/>
        <w:t>a</w:t>
      </w:r>
      <w:r>
        <w:rPr>
          <w:spacing w:val="-3"/>
        </w:rPr>
        <w:t> </w:t>
      </w:r>
      <w:r>
        <w:rPr/>
        <w:t>loud</w:t>
      </w:r>
      <w:r>
        <w:rPr>
          <w:spacing w:val="-2"/>
        </w:rPr>
        <w:t> </w:t>
      </w:r>
      <w:r>
        <w:rPr/>
        <w:t>voice,</w:t>
      </w:r>
      <w:r>
        <w:rPr>
          <w:spacing w:val="-2"/>
        </w:rPr>
        <w:t> </w:t>
      </w:r>
      <w:r>
        <w:rPr/>
        <w:t>saying,</w:t>
      </w:r>
      <w:r>
        <w:rPr>
          <w:spacing w:val="-2"/>
        </w:rPr>
        <w:t> </w:t>
      </w:r>
      <w:r>
        <w:rPr/>
        <w:t>“Salvation</w:t>
      </w:r>
      <w:r>
        <w:rPr>
          <w:spacing w:val="-2"/>
        </w:rPr>
        <w:t> </w:t>
      </w:r>
      <w:r>
        <w:rPr/>
        <w:t>be</w:t>
      </w:r>
      <w:r>
        <w:rPr>
          <w:spacing w:val="-3"/>
        </w:rPr>
        <w:t> </w:t>
      </w:r>
      <w:r>
        <w:rPr/>
        <w:t>to</w:t>
      </w:r>
      <w:r>
        <w:rPr>
          <w:spacing w:val="-2"/>
        </w:rPr>
        <w:t> </w:t>
      </w:r>
      <w:r>
        <w:rPr/>
        <w:t>our</w:t>
      </w:r>
      <w:r>
        <w:rPr>
          <w:spacing w:val="-3"/>
        </w:rPr>
        <w:t> </w:t>
      </w:r>
      <w:r>
        <w:rPr/>
        <w:t>God,</w:t>
      </w:r>
      <w:r>
        <w:rPr>
          <w:spacing w:val="-2"/>
        </w:rPr>
        <w:t> </w:t>
      </w:r>
      <w:r>
        <w:rPr/>
        <w:t>who</w:t>
      </w:r>
      <w:r>
        <w:rPr>
          <w:spacing w:val="-2"/>
        </w:rPr>
        <w:t> </w:t>
      </w:r>
      <w:r>
        <w:rPr/>
        <w:t>sits</w:t>
      </w:r>
      <w:r>
        <w:rPr>
          <w:spacing w:val="-2"/>
        </w:rPr>
        <w:t> </w:t>
      </w:r>
      <w:r>
        <w:rPr/>
        <w:t>on</w:t>
      </w:r>
      <w:r>
        <w:rPr>
          <w:spacing w:val="-2"/>
        </w:rPr>
        <w:t> </w:t>
      </w:r>
      <w:r>
        <w:rPr/>
        <w:t>the</w:t>
      </w:r>
      <w:r>
        <w:rPr>
          <w:spacing w:val="-3"/>
        </w:rPr>
        <w:t> </w:t>
      </w:r>
      <w:r>
        <w:rPr/>
        <w:t>throne,</w:t>
      </w:r>
      <w:r>
        <w:rPr>
          <w:spacing w:val="-2"/>
        </w:rPr>
        <w:t> </w:t>
      </w:r>
      <w:r>
        <w:rPr/>
        <w:t>and</w:t>
      </w:r>
      <w:r>
        <w:rPr>
          <w:spacing w:val="-2"/>
        </w:rPr>
        <w:t> </w:t>
      </w:r>
      <w:r>
        <w:rPr/>
        <w:t>to the Lamb!”</w:t>
      </w:r>
    </w:p>
    <w:p>
      <w:pPr>
        <w:pStyle w:val="BodyText"/>
        <w:spacing w:line="254" w:lineRule="auto" w:before="161"/>
        <w:ind w:left="840"/>
      </w:pPr>
      <w:r>
        <w:rPr>
          <w:b/>
          <w:position w:val="8"/>
          <w:sz w:val="16"/>
        </w:rPr>
        <w:t>11</w:t>
      </w:r>
      <w:r>
        <w:rPr>
          <w:b/>
          <w:spacing w:val="-2"/>
          <w:position w:val="8"/>
          <w:sz w:val="16"/>
        </w:rPr>
        <w:t> </w:t>
      </w:r>
      <w:r>
        <w:rPr/>
        <w:t>All</w:t>
      </w:r>
      <w:r>
        <w:rPr>
          <w:spacing w:val="-3"/>
        </w:rPr>
        <w:t> </w:t>
      </w:r>
      <w:r>
        <w:rPr/>
        <w:t>the</w:t>
      </w:r>
      <w:r>
        <w:rPr>
          <w:spacing w:val="-4"/>
        </w:rPr>
        <w:t> </w:t>
      </w:r>
      <w:r>
        <w:rPr/>
        <w:t>angels</w:t>
      </w:r>
      <w:r>
        <w:rPr>
          <w:spacing w:val="-3"/>
        </w:rPr>
        <w:t> </w:t>
      </w:r>
      <w:r>
        <w:rPr/>
        <w:t>were</w:t>
      </w:r>
      <w:r>
        <w:rPr>
          <w:spacing w:val="-4"/>
        </w:rPr>
        <w:t> </w:t>
      </w:r>
      <w:r>
        <w:rPr/>
        <w:t>standing</w:t>
      </w:r>
      <w:r>
        <w:rPr>
          <w:spacing w:val="-3"/>
        </w:rPr>
        <w:t> </w:t>
      </w:r>
      <w:r>
        <w:rPr/>
        <w:t>around</w:t>
      </w:r>
      <w:r>
        <w:rPr>
          <w:spacing w:val="-3"/>
        </w:rPr>
        <w:t> </w:t>
      </w:r>
      <w:r>
        <w:rPr/>
        <w:t>the</w:t>
      </w:r>
      <w:r>
        <w:rPr>
          <w:spacing w:val="-4"/>
        </w:rPr>
        <w:t> </w:t>
      </w:r>
      <w:r>
        <w:rPr/>
        <w:t>throne,</w:t>
      </w:r>
      <w:r>
        <w:rPr>
          <w:spacing w:val="-2"/>
        </w:rPr>
        <w:t> </w:t>
      </w:r>
      <w:r>
        <w:rPr/>
        <w:t>the</w:t>
      </w:r>
      <w:r>
        <w:rPr>
          <w:spacing w:val="-4"/>
        </w:rPr>
        <w:t> </w:t>
      </w:r>
      <w:r>
        <w:rPr/>
        <w:t>elders,</w:t>
      </w:r>
      <w:r>
        <w:rPr>
          <w:spacing w:val="-3"/>
        </w:rPr>
        <w:t> </w:t>
      </w:r>
      <w:r>
        <w:rPr/>
        <w:t>and</w:t>
      </w:r>
      <w:r>
        <w:rPr>
          <w:spacing w:val="-3"/>
        </w:rPr>
        <w:t> </w:t>
      </w:r>
      <w:r>
        <w:rPr/>
        <w:t>the</w:t>
      </w:r>
      <w:r>
        <w:rPr>
          <w:spacing w:val="-4"/>
        </w:rPr>
        <w:t> </w:t>
      </w:r>
      <w:r>
        <w:rPr/>
        <w:t>four</w:t>
      </w:r>
      <w:r>
        <w:rPr>
          <w:spacing w:val="-4"/>
        </w:rPr>
        <w:t> </w:t>
      </w:r>
      <w:r>
        <w:rPr/>
        <w:t>living</w:t>
      </w:r>
      <w:r>
        <w:rPr>
          <w:spacing w:val="-3"/>
        </w:rPr>
        <w:t> </w:t>
      </w:r>
      <w:r>
        <w:rPr/>
        <w:t>creatures; and they fell on their faces before his throne, and worshiped God, </w:t>
      </w:r>
      <w:r>
        <w:rPr>
          <w:b/>
          <w:position w:val="8"/>
          <w:sz w:val="16"/>
        </w:rPr>
        <w:t>12 </w:t>
      </w:r>
      <w:r>
        <w:rPr/>
        <w:t>saying, “Amen!</w:t>
      </w:r>
    </w:p>
    <w:p>
      <w:pPr>
        <w:pStyle w:val="BodyText"/>
        <w:spacing w:line="259" w:lineRule="auto" w:before="5"/>
        <w:ind w:left="840" w:right="143"/>
      </w:pPr>
      <w:r>
        <w:rPr/>
        <w:t>Blessing,</w:t>
      </w:r>
      <w:r>
        <w:rPr>
          <w:spacing w:val="-6"/>
        </w:rPr>
        <w:t> </w:t>
      </w:r>
      <w:r>
        <w:rPr/>
        <w:t>glory,</w:t>
      </w:r>
      <w:r>
        <w:rPr>
          <w:spacing w:val="-6"/>
        </w:rPr>
        <w:t> </w:t>
      </w:r>
      <w:r>
        <w:rPr/>
        <w:t>wisdom,</w:t>
      </w:r>
      <w:r>
        <w:rPr>
          <w:spacing w:val="-9"/>
        </w:rPr>
        <w:t> </w:t>
      </w:r>
      <w:r>
        <w:rPr/>
        <w:t>thanksgiving,</w:t>
      </w:r>
      <w:r>
        <w:rPr>
          <w:spacing w:val="-6"/>
        </w:rPr>
        <w:t> </w:t>
      </w:r>
      <w:r>
        <w:rPr/>
        <w:t>honor,</w:t>
      </w:r>
      <w:r>
        <w:rPr>
          <w:spacing w:val="-6"/>
        </w:rPr>
        <w:t> </w:t>
      </w:r>
      <w:r>
        <w:rPr/>
        <w:t>power,</w:t>
      </w:r>
      <w:r>
        <w:rPr>
          <w:spacing w:val="-6"/>
        </w:rPr>
        <w:t> </w:t>
      </w:r>
      <w:r>
        <w:rPr/>
        <w:t>and</w:t>
      </w:r>
      <w:r>
        <w:rPr>
          <w:spacing w:val="-6"/>
        </w:rPr>
        <w:t> </w:t>
      </w:r>
      <w:r>
        <w:rPr/>
        <w:t>might,</w:t>
      </w:r>
      <w:r>
        <w:rPr>
          <w:spacing w:val="-6"/>
        </w:rPr>
        <w:t> </w:t>
      </w:r>
      <w:r>
        <w:rPr/>
        <w:t>be</w:t>
      </w:r>
      <w:r>
        <w:rPr>
          <w:spacing w:val="-7"/>
        </w:rPr>
        <w:t> </w:t>
      </w:r>
      <w:r>
        <w:rPr/>
        <w:t>to</w:t>
      </w:r>
      <w:r>
        <w:rPr>
          <w:spacing w:val="-6"/>
        </w:rPr>
        <w:t> </w:t>
      </w:r>
      <w:r>
        <w:rPr/>
        <w:t>our</w:t>
      </w:r>
      <w:r>
        <w:rPr>
          <w:spacing w:val="-5"/>
        </w:rPr>
        <w:t> </w:t>
      </w:r>
      <w:r>
        <w:rPr/>
        <w:t>God</w:t>
      </w:r>
      <w:r>
        <w:rPr>
          <w:spacing w:val="-6"/>
        </w:rPr>
        <w:t> </w:t>
      </w:r>
      <w:r>
        <w:rPr/>
        <w:t>forever and ever! Amen.”</w:t>
      </w:r>
    </w:p>
    <w:p>
      <w:pPr>
        <w:pStyle w:val="BodyText"/>
        <w:spacing w:line="259" w:lineRule="auto" w:before="155"/>
        <w:ind w:left="840" w:right="267"/>
      </w:pPr>
      <w:r>
        <w:rPr>
          <w:b/>
          <w:position w:val="8"/>
          <w:sz w:val="16"/>
        </w:rPr>
        <w:t>13</w:t>
      </w:r>
      <w:r>
        <w:rPr>
          <w:b/>
          <w:spacing w:val="-3"/>
          <w:position w:val="8"/>
          <w:sz w:val="16"/>
        </w:rPr>
        <w:t> </w:t>
      </w:r>
      <w:r>
        <w:rPr/>
        <w:t>One</w:t>
      </w:r>
      <w:r>
        <w:rPr>
          <w:spacing w:val="-4"/>
        </w:rPr>
        <w:t> </w:t>
      </w:r>
      <w:r>
        <w:rPr/>
        <w:t>of</w:t>
      </w:r>
      <w:r>
        <w:rPr>
          <w:spacing w:val="-4"/>
        </w:rPr>
        <w:t> </w:t>
      </w:r>
      <w:r>
        <w:rPr/>
        <w:t>the</w:t>
      </w:r>
      <w:r>
        <w:rPr>
          <w:spacing w:val="-4"/>
        </w:rPr>
        <w:t> </w:t>
      </w:r>
      <w:r>
        <w:rPr/>
        <w:t>elders</w:t>
      </w:r>
      <w:r>
        <w:rPr>
          <w:spacing w:val="-1"/>
        </w:rPr>
        <w:t> </w:t>
      </w:r>
      <w:r>
        <w:rPr/>
        <w:t>answered,</w:t>
      </w:r>
      <w:r>
        <w:rPr>
          <w:spacing w:val="-3"/>
        </w:rPr>
        <w:t> </w:t>
      </w:r>
      <w:r>
        <w:rPr/>
        <w:t>saying</w:t>
      </w:r>
      <w:r>
        <w:rPr>
          <w:spacing w:val="-3"/>
        </w:rPr>
        <w:t> </w:t>
      </w:r>
      <w:r>
        <w:rPr/>
        <w:t>to</w:t>
      </w:r>
      <w:r>
        <w:rPr>
          <w:spacing w:val="-3"/>
        </w:rPr>
        <w:t> </w:t>
      </w:r>
      <w:r>
        <w:rPr/>
        <w:t>me,</w:t>
      </w:r>
      <w:r>
        <w:rPr>
          <w:spacing w:val="-1"/>
        </w:rPr>
        <w:t> </w:t>
      </w:r>
      <w:r>
        <w:rPr/>
        <w:t>“These</w:t>
      </w:r>
      <w:r>
        <w:rPr>
          <w:spacing w:val="-4"/>
        </w:rPr>
        <w:t> </w:t>
      </w:r>
      <w:r>
        <w:rPr/>
        <w:t>who</w:t>
      </w:r>
      <w:r>
        <w:rPr>
          <w:spacing w:val="-3"/>
        </w:rPr>
        <w:t> </w:t>
      </w:r>
      <w:r>
        <w:rPr/>
        <w:t>are</w:t>
      </w:r>
      <w:r>
        <w:rPr>
          <w:spacing w:val="-4"/>
        </w:rPr>
        <w:t> </w:t>
      </w:r>
      <w:r>
        <w:rPr/>
        <w:t>arrayed</w:t>
      </w:r>
      <w:r>
        <w:rPr>
          <w:spacing w:val="-3"/>
        </w:rPr>
        <w:t> </w:t>
      </w:r>
      <w:r>
        <w:rPr/>
        <w:t>in</w:t>
      </w:r>
      <w:r>
        <w:rPr>
          <w:spacing w:val="-3"/>
        </w:rPr>
        <w:t> </w:t>
      </w:r>
      <w:r>
        <w:rPr/>
        <w:t>the</w:t>
      </w:r>
      <w:r>
        <w:rPr>
          <w:spacing w:val="-2"/>
        </w:rPr>
        <w:t> </w:t>
      </w:r>
      <w:r>
        <w:rPr/>
        <w:t>white</w:t>
      </w:r>
      <w:r>
        <w:rPr>
          <w:spacing w:val="-4"/>
        </w:rPr>
        <w:t> </w:t>
      </w:r>
      <w:r>
        <w:rPr/>
        <w:t>robes, who are they, and where did they come from?”</w:t>
      </w:r>
    </w:p>
    <w:p>
      <w:pPr>
        <w:pStyle w:val="BodyText"/>
        <w:spacing w:before="154"/>
        <w:ind w:left="840"/>
      </w:pPr>
      <w:r>
        <w:rPr>
          <w:b/>
          <w:position w:val="8"/>
          <w:sz w:val="16"/>
        </w:rPr>
        <w:t>14</w:t>
      </w:r>
      <w:r>
        <w:rPr>
          <w:b/>
          <w:spacing w:val="-2"/>
          <w:position w:val="8"/>
          <w:sz w:val="16"/>
        </w:rPr>
        <w:t> </w:t>
      </w:r>
      <w:r>
        <w:rPr/>
        <w:t>I</w:t>
      </w:r>
      <w:r>
        <w:rPr>
          <w:spacing w:val="-1"/>
        </w:rPr>
        <w:t> </w:t>
      </w:r>
      <w:r>
        <w:rPr/>
        <w:t>told</w:t>
      </w:r>
      <w:r>
        <w:rPr>
          <w:spacing w:val="-1"/>
        </w:rPr>
        <w:t> </w:t>
      </w:r>
      <w:r>
        <w:rPr/>
        <w:t>him,</w:t>
      </w:r>
      <w:r>
        <w:rPr>
          <w:spacing w:val="-1"/>
        </w:rPr>
        <w:t> </w:t>
      </w:r>
      <w:r>
        <w:rPr/>
        <w:t>“My lord,</w:t>
      </w:r>
      <w:r>
        <w:rPr>
          <w:spacing w:val="-1"/>
        </w:rPr>
        <w:t> </w:t>
      </w:r>
      <w:r>
        <w:rPr/>
        <w:t>you </w:t>
      </w:r>
      <w:r>
        <w:rPr>
          <w:spacing w:val="-2"/>
        </w:rPr>
        <w:t>know.”</w:t>
      </w:r>
    </w:p>
    <w:p>
      <w:pPr>
        <w:pStyle w:val="BodyText"/>
        <w:spacing w:line="254" w:lineRule="auto" w:before="183"/>
        <w:ind w:left="840" w:right="151"/>
        <w:jc w:val="both"/>
      </w:pPr>
      <w:r>
        <w:rPr/>
        <mc:AlternateContent>
          <mc:Choice Requires="wps">
            <w:drawing>
              <wp:anchor distT="0" distB="0" distL="0" distR="0" allowOverlap="1" layoutInCell="1" locked="0" behindDoc="0" simplePos="0" relativeHeight="15761920">
                <wp:simplePos x="0" y="0"/>
                <wp:positionH relativeFrom="page">
                  <wp:posOffset>5586984</wp:posOffset>
                </wp:positionH>
                <wp:positionV relativeFrom="paragraph">
                  <wp:posOffset>211240</wp:posOffset>
                </wp:positionV>
                <wp:extent cx="45720" cy="5080"/>
                <wp:effectExtent l="0" t="0" r="0" b="0"/>
                <wp:wrapNone/>
                <wp:docPr id="75" name="Graphic 75"/>
                <wp:cNvGraphicFramePr>
                  <a:graphicFrameLocks/>
                </wp:cNvGraphicFramePr>
                <a:graphic>
                  <a:graphicData uri="http://schemas.microsoft.com/office/word/2010/wordprocessingShape">
                    <wps:wsp>
                      <wps:cNvPr id="75" name="Graphic 75"/>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439.920013pt;margin-top:16.633120pt;width:3.6pt;height:.36pt;mso-position-horizontal-relative:page;mso-position-vertical-relative:paragraph;z-index:15761920" id="docshape35" filled="true" fillcolor="#0d5fad" stroked="false">
                <v:fill type="solid"/>
                <w10:wrap type="none"/>
              </v:rect>
            </w:pict>
          </mc:Fallback>
        </mc:AlternateContent>
      </w:r>
      <w:r>
        <w:rPr/>
        <w:t>He said to me, “These are those who came out of the great suffering.</w:t>
      </w:r>
      <w:r>
        <w:rPr>
          <w:vertAlign w:val="superscript"/>
        </w:rPr>
        <w:t>[</w:t>
      </w:r>
      <w:r>
        <w:rPr>
          <w:color w:val="0D5FAD"/>
          <w:vertAlign w:val="superscript"/>
        </w:rPr>
        <w:t>a</w:t>
      </w:r>
      <w:r>
        <w:rPr>
          <w:vertAlign w:val="superscript"/>
        </w:rPr>
        <w:t>]</w:t>
      </w:r>
      <w:r>
        <w:rPr>
          <w:vertAlign w:val="baseline"/>
        </w:rPr>
        <w:t>They washed their robes, and made them white in the Lamb’s blood. </w:t>
      </w:r>
      <w:r>
        <w:rPr>
          <w:b/>
          <w:position w:val="8"/>
          <w:sz w:val="16"/>
          <w:vertAlign w:val="baseline"/>
        </w:rPr>
        <w:t>15 </w:t>
      </w:r>
      <w:r>
        <w:rPr>
          <w:vertAlign w:val="baseline"/>
        </w:rPr>
        <w:t>Therefore they are before the throne of</w:t>
      </w:r>
      <w:r>
        <w:rPr>
          <w:spacing w:val="-1"/>
          <w:vertAlign w:val="baseline"/>
        </w:rPr>
        <w:t> </w:t>
      </w:r>
      <w:r>
        <w:rPr>
          <w:vertAlign w:val="baseline"/>
        </w:rPr>
        <w:t>God, they serve</w:t>
      </w:r>
      <w:r>
        <w:rPr>
          <w:spacing w:val="-1"/>
          <w:vertAlign w:val="baseline"/>
        </w:rPr>
        <w:t> </w:t>
      </w:r>
      <w:r>
        <w:rPr>
          <w:vertAlign w:val="baseline"/>
        </w:rPr>
        <w:t>him day and night in his temple. He</w:t>
      </w:r>
      <w:r>
        <w:rPr>
          <w:spacing w:val="-1"/>
          <w:vertAlign w:val="baseline"/>
        </w:rPr>
        <w:t> </w:t>
      </w:r>
      <w:r>
        <w:rPr>
          <w:vertAlign w:val="baseline"/>
        </w:rPr>
        <w:t>who sits on the</w:t>
      </w:r>
      <w:r>
        <w:rPr>
          <w:spacing w:val="-1"/>
          <w:vertAlign w:val="baseline"/>
        </w:rPr>
        <w:t> </w:t>
      </w:r>
      <w:r>
        <w:rPr>
          <w:vertAlign w:val="baseline"/>
        </w:rPr>
        <w:t>throne</w:t>
      </w:r>
      <w:r>
        <w:rPr>
          <w:spacing w:val="-1"/>
          <w:vertAlign w:val="baseline"/>
        </w:rPr>
        <w:t> </w:t>
      </w:r>
      <w:r>
        <w:rPr>
          <w:vertAlign w:val="baseline"/>
        </w:rPr>
        <w:t>will spread his</w:t>
      </w:r>
      <w:r>
        <w:rPr>
          <w:spacing w:val="-3"/>
          <w:vertAlign w:val="baseline"/>
        </w:rPr>
        <w:t> </w:t>
      </w:r>
      <w:r>
        <w:rPr>
          <w:vertAlign w:val="baseline"/>
        </w:rPr>
        <w:t>tabernacle</w:t>
      </w:r>
      <w:r>
        <w:rPr>
          <w:spacing w:val="-4"/>
          <w:vertAlign w:val="baseline"/>
        </w:rPr>
        <w:t> </w:t>
      </w:r>
      <w:r>
        <w:rPr>
          <w:vertAlign w:val="baseline"/>
        </w:rPr>
        <w:t>over</w:t>
      </w:r>
      <w:r>
        <w:rPr>
          <w:spacing w:val="-4"/>
          <w:vertAlign w:val="baseline"/>
        </w:rPr>
        <w:t> </w:t>
      </w:r>
      <w:r>
        <w:rPr>
          <w:vertAlign w:val="baseline"/>
        </w:rPr>
        <w:t>them.</w:t>
      </w:r>
      <w:r>
        <w:rPr>
          <w:spacing w:val="-1"/>
          <w:vertAlign w:val="baseline"/>
        </w:rPr>
        <w:t> </w:t>
      </w:r>
      <w:r>
        <w:rPr>
          <w:b/>
          <w:position w:val="8"/>
          <w:sz w:val="16"/>
          <w:vertAlign w:val="baseline"/>
        </w:rPr>
        <w:t>16</w:t>
      </w:r>
      <w:r>
        <w:rPr>
          <w:b/>
          <w:spacing w:val="-3"/>
          <w:position w:val="8"/>
          <w:sz w:val="16"/>
          <w:vertAlign w:val="baseline"/>
        </w:rPr>
        <w:t> </w:t>
      </w:r>
      <w:r>
        <w:rPr>
          <w:vertAlign w:val="baseline"/>
        </w:rPr>
        <w:t>They</w:t>
      </w:r>
      <w:r>
        <w:rPr>
          <w:spacing w:val="-3"/>
          <w:vertAlign w:val="baseline"/>
        </w:rPr>
        <w:t> </w:t>
      </w:r>
      <w:r>
        <w:rPr>
          <w:vertAlign w:val="baseline"/>
        </w:rPr>
        <w:t>will</w:t>
      </w:r>
      <w:r>
        <w:rPr>
          <w:spacing w:val="-3"/>
          <w:vertAlign w:val="baseline"/>
        </w:rPr>
        <w:t> </w:t>
      </w:r>
      <w:r>
        <w:rPr>
          <w:vertAlign w:val="baseline"/>
        </w:rPr>
        <w:t>never</w:t>
      </w:r>
      <w:r>
        <w:rPr>
          <w:spacing w:val="-4"/>
          <w:vertAlign w:val="baseline"/>
        </w:rPr>
        <w:t> </w:t>
      </w:r>
      <w:r>
        <w:rPr>
          <w:vertAlign w:val="baseline"/>
        </w:rPr>
        <w:t>be</w:t>
      </w:r>
      <w:r>
        <w:rPr>
          <w:spacing w:val="-4"/>
          <w:vertAlign w:val="baseline"/>
        </w:rPr>
        <w:t> </w:t>
      </w:r>
      <w:r>
        <w:rPr>
          <w:vertAlign w:val="baseline"/>
        </w:rPr>
        <w:t>hungry</w:t>
      </w:r>
      <w:r>
        <w:rPr>
          <w:spacing w:val="-3"/>
          <w:vertAlign w:val="baseline"/>
        </w:rPr>
        <w:t> </w:t>
      </w:r>
      <w:r>
        <w:rPr>
          <w:vertAlign w:val="baseline"/>
        </w:rPr>
        <w:t>or</w:t>
      </w:r>
      <w:r>
        <w:rPr>
          <w:spacing w:val="-4"/>
          <w:vertAlign w:val="baseline"/>
        </w:rPr>
        <w:t> </w:t>
      </w:r>
      <w:r>
        <w:rPr>
          <w:vertAlign w:val="baseline"/>
        </w:rPr>
        <w:t>thirsty</w:t>
      </w:r>
      <w:r>
        <w:rPr>
          <w:spacing w:val="-3"/>
          <w:vertAlign w:val="baseline"/>
        </w:rPr>
        <w:t> </w:t>
      </w:r>
      <w:r>
        <w:rPr>
          <w:vertAlign w:val="baseline"/>
        </w:rPr>
        <w:t>any</w:t>
      </w:r>
      <w:r>
        <w:rPr>
          <w:spacing w:val="-3"/>
          <w:vertAlign w:val="baseline"/>
        </w:rPr>
        <w:t> </w:t>
      </w:r>
      <w:r>
        <w:rPr>
          <w:vertAlign w:val="baseline"/>
        </w:rPr>
        <w:t>more.</w:t>
      </w:r>
      <w:r>
        <w:rPr>
          <w:spacing w:val="-6"/>
          <w:vertAlign w:val="baseline"/>
        </w:rPr>
        <w:t> </w:t>
      </w:r>
      <w:r>
        <w:rPr>
          <w:vertAlign w:val="baseline"/>
        </w:rPr>
        <w:t>The</w:t>
      </w:r>
      <w:r>
        <w:rPr>
          <w:spacing w:val="-4"/>
          <w:vertAlign w:val="baseline"/>
        </w:rPr>
        <w:t> </w:t>
      </w:r>
      <w:r>
        <w:rPr>
          <w:vertAlign w:val="baseline"/>
        </w:rPr>
        <w:t>sun</w:t>
      </w:r>
      <w:r>
        <w:rPr>
          <w:spacing w:val="-3"/>
          <w:vertAlign w:val="baseline"/>
        </w:rPr>
        <w:t> </w:t>
      </w:r>
      <w:r>
        <w:rPr>
          <w:vertAlign w:val="baseline"/>
        </w:rPr>
        <w:t>won’t beat on them, nor any heat; </w:t>
      </w:r>
      <w:r>
        <w:rPr>
          <w:b/>
          <w:position w:val="8"/>
          <w:sz w:val="16"/>
          <w:vertAlign w:val="baseline"/>
        </w:rPr>
        <w:t>17 </w:t>
      </w:r>
      <w:r>
        <w:rPr>
          <w:vertAlign w:val="baseline"/>
        </w:rPr>
        <w:t>for the Lamb who is in the middle of the throne shepherds</w:t>
      </w:r>
    </w:p>
    <w:p>
      <w:pPr>
        <w:spacing w:after="0" w:line="254" w:lineRule="auto"/>
        <w:jc w:val="both"/>
        <w:sectPr>
          <w:pgSz w:w="12240" w:h="15840"/>
          <w:pgMar w:header="0" w:footer="523" w:top="1360" w:bottom="720" w:left="1320" w:right="1320"/>
        </w:sectPr>
      </w:pPr>
    </w:p>
    <w:p>
      <w:pPr>
        <w:pStyle w:val="BodyText"/>
        <w:spacing w:line="259" w:lineRule="auto" w:before="79"/>
        <w:ind w:left="840"/>
      </w:pPr>
      <w:r>
        <w:rPr/>
        <w:t>them</w:t>
      </w:r>
      <w:r>
        <w:rPr>
          <w:spacing w:val="-5"/>
        </w:rPr>
        <w:t> </w:t>
      </w:r>
      <w:r>
        <w:rPr/>
        <w:t>and</w:t>
      </w:r>
      <w:r>
        <w:rPr>
          <w:spacing w:val="-3"/>
        </w:rPr>
        <w:t> </w:t>
      </w:r>
      <w:r>
        <w:rPr/>
        <w:t>leads</w:t>
      </w:r>
      <w:r>
        <w:rPr>
          <w:spacing w:val="-3"/>
        </w:rPr>
        <w:t> </w:t>
      </w:r>
      <w:r>
        <w:rPr/>
        <w:t>them</w:t>
      </w:r>
      <w:r>
        <w:rPr>
          <w:spacing w:val="-3"/>
        </w:rPr>
        <w:t> </w:t>
      </w:r>
      <w:r>
        <w:rPr/>
        <w:t>to</w:t>
      </w:r>
      <w:r>
        <w:rPr>
          <w:spacing w:val="-3"/>
        </w:rPr>
        <w:t> </w:t>
      </w:r>
      <w:r>
        <w:rPr/>
        <w:t>springs</w:t>
      </w:r>
      <w:r>
        <w:rPr>
          <w:spacing w:val="-3"/>
        </w:rPr>
        <w:t> </w:t>
      </w:r>
      <w:r>
        <w:rPr/>
        <w:t>of</w:t>
      </w:r>
      <w:r>
        <w:rPr>
          <w:spacing w:val="-4"/>
        </w:rPr>
        <w:t> </w:t>
      </w:r>
      <w:r>
        <w:rPr/>
        <w:t>life-giving</w:t>
      </w:r>
      <w:r>
        <w:rPr>
          <w:spacing w:val="-3"/>
        </w:rPr>
        <w:t> </w:t>
      </w:r>
      <w:r>
        <w:rPr/>
        <w:t>waters.</w:t>
      </w:r>
      <w:r>
        <w:rPr>
          <w:spacing w:val="-15"/>
        </w:rPr>
        <w:t> </w:t>
      </w:r>
      <w:r>
        <w:rPr/>
        <w:t>And</w:t>
      </w:r>
      <w:r>
        <w:rPr>
          <w:spacing w:val="-3"/>
        </w:rPr>
        <w:t> </w:t>
      </w:r>
      <w:r>
        <w:rPr/>
        <w:t>God</w:t>
      </w:r>
      <w:r>
        <w:rPr>
          <w:spacing w:val="-3"/>
        </w:rPr>
        <w:t> </w:t>
      </w:r>
      <w:r>
        <w:rPr/>
        <w:t>will</w:t>
      </w:r>
      <w:r>
        <w:rPr>
          <w:spacing w:val="-3"/>
        </w:rPr>
        <w:t> </w:t>
      </w:r>
      <w:r>
        <w:rPr/>
        <w:t>wipe</w:t>
      </w:r>
      <w:r>
        <w:rPr>
          <w:spacing w:val="-2"/>
        </w:rPr>
        <w:t> </w:t>
      </w:r>
      <w:r>
        <w:rPr/>
        <w:t>away</w:t>
      </w:r>
      <w:r>
        <w:rPr>
          <w:spacing w:val="-3"/>
        </w:rPr>
        <w:t> </w:t>
      </w:r>
      <w:r>
        <w:rPr/>
        <w:t>every</w:t>
      </w:r>
      <w:r>
        <w:rPr>
          <w:spacing w:val="-3"/>
        </w:rPr>
        <w:t> </w:t>
      </w:r>
      <w:r>
        <w:rPr/>
        <w:t>tear from their eyes.”</w:t>
      </w:r>
    </w:p>
    <w:p>
      <w:pPr>
        <w:pStyle w:val="BodyText"/>
        <w:ind w:left="0"/>
        <w:rPr>
          <w:sz w:val="26"/>
        </w:rPr>
      </w:pPr>
    </w:p>
    <w:p>
      <w:pPr>
        <w:pStyle w:val="BodyText"/>
        <w:spacing w:before="8"/>
        <w:ind w:left="0"/>
        <w:rPr>
          <w:sz w:val="27"/>
        </w:rPr>
      </w:pPr>
    </w:p>
    <w:p>
      <w:pPr>
        <w:pStyle w:val="BodyText"/>
        <w:spacing w:line="259" w:lineRule="auto" w:before="1"/>
        <w:ind w:right="124"/>
      </w:pPr>
      <w:r>
        <w:rPr>
          <w:b/>
        </w:rPr>
        <w:t>Revelation 7:1-3</w:t>
      </w:r>
      <w:r>
        <w:rPr>
          <w:b/>
          <w:spacing w:val="40"/>
        </w:rPr>
        <w:t> </w:t>
      </w:r>
      <w:r>
        <w:rPr/>
        <w:t>These four angels hold back the four winds until the slaves of Jehovah are sealed.</w:t>
      </w:r>
      <w:r>
        <w:rPr>
          <w:spacing w:val="-3"/>
        </w:rPr>
        <w:t> </w:t>
      </w:r>
      <w:r>
        <w:rPr/>
        <w:t>Revelation</w:t>
      </w:r>
      <w:r>
        <w:rPr>
          <w:spacing w:val="-3"/>
        </w:rPr>
        <w:t> </w:t>
      </w:r>
      <w:r>
        <w:rPr/>
        <w:t>7:1-8</w:t>
      </w:r>
      <w:r>
        <w:rPr>
          <w:spacing w:val="-3"/>
        </w:rPr>
        <w:t> </w:t>
      </w:r>
      <w:r>
        <w:rPr/>
        <w:t>appears</w:t>
      </w:r>
      <w:r>
        <w:rPr>
          <w:spacing w:val="-3"/>
        </w:rPr>
        <w:t> </w:t>
      </w:r>
      <w:r>
        <w:rPr/>
        <w:t>to</w:t>
      </w:r>
      <w:r>
        <w:rPr>
          <w:spacing w:val="-3"/>
        </w:rPr>
        <w:t> </w:t>
      </w:r>
      <w:r>
        <w:rPr/>
        <w:t>be</w:t>
      </w:r>
      <w:r>
        <w:rPr>
          <w:spacing w:val="-4"/>
        </w:rPr>
        <w:t> </w:t>
      </w:r>
      <w:r>
        <w:rPr/>
        <w:t>a</w:t>
      </w:r>
      <w:r>
        <w:rPr>
          <w:spacing w:val="-4"/>
        </w:rPr>
        <w:t> </w:t>
      </w:r>
      <w:r>
        <w:rPr/>
        <w:t>further</w:t>
      </w:r>
      <w:r>
        <w:rPr>
          <w:spacing w:val="-4"/>
        </w:rPr>
        <w:t> </w:t>
      </w:r>
      <w:r>
        <w:rPr/>
        <w:t>elaboration</w:t>
      </w:r>
      <w:r>
        <w:rPr>
          <w:spacing w:val="-3"/>
        </w:rPr>
        <w:t> </w:t>
      </w:r>
      <w:r>
        <w:rPr/>
        <w:t>of</w:t>
      </w:r>
      <w:r>
        <w:rPr>
          <w:spacing w:val="-4"/>
        </w:rPr>
        <w:t> </w:t>
      </w:r>
      <w:r>
        <w:rPr/>
        <w:t>events</w:t>
      </w:r>
      <w:r>
        <w:rPr>
          <w:spacing w:val="-3"/>
        </w:rPr>
        <w:t> </w:t>
      </w:r>
      <w:r>
        <w:rPr/>
        <w:t>just</w:t>
      </w:r>
      <w:r>
        <w:rPr>
          <w:spacing w:val="-3"/>
        </w:rPr>
        <w:t> </w:t>
      </w:r>
      <w:r>
        <w:rPr/>
        <w:t>before</w:t>
      </w:r>
      <w:r>
        <w:rPr>
          <w:spacing w:val="-4"/>
        </w:rPr>
        <w:t> </w:t>
      </w:r>
      <w:r>
        <w:rPr/>
        <w:t>Revelation</w:t>
      </w:r>
      <w:r>
        <w:rPr>
          <w:spacing w:val="-3"/>
        </w:rPr>
        <w:t> </w:t>
      </w:r>
      <w:r>
        <w:rPr/>
        <w:t>6:12- 17 (compare Revelation 6:11b with Revelation 7:3)</w:t>
      </w:r>
    </w:p>
    <w:p>
      <w:pPr>
        <w:pStyle w:val="BodyText"/>
        <w:spacing w:line="259" w:lineRule="auto" w:before="159"/>
        <w:ind w:right="143"/>
      </w:pPr>
      <w:r>
        <w:rPr>
          <w:b/>
        </w:rPr>
        <w:t>Revelation</w:t>
      </w:r>
      <w:r>
        <w:rPr>
          <w:b/>
          <w:spacing w:val="-3"/>
        </w:rPr>
        <w:t> </w:t>
      </w:r>
      <w:r>
        <w:rPr>
          <w:b/>
        </w:rPr>
        <w:t>7:3-5</w:t>
      </w:r>
      <w:r>
        <w:rPr>
          <w:b/>
          <w:spacing w:val="-3"/>
        </w:rPr>
        <w:t> </w:t>
      </w:r>
      <w:r>
        <w:rPr/>
        <w:t>The</w:t>
      </w:r>
      <w:r>
        <w:rPr>
          <w:spacing w:val="-4"/>
        </w:rPr>
        <w:t> </w:t>
      </w:r>
      <w:r>
        <w:rPr/>
        <w:t>term</w:t>
      </w:r>
      <w:r>
        <w:rPr>
          <w:spacing w:val="-3"/>
        </w:rPr>
        <w:t> </w:t>
      </w:r>
      <w:r>
        <w:rPr/>
        <w:t>“sealed”</w:t>
      </w:r>
      <w:r>
        <w:rPr>
          <w:spacing w:val="-4"/>
        </w:rPr>
        <w:t> </w:t>
      </w:r>
      <w:r>
        <w:rPr/>
        <w:t>is</w:t>
      </w:r>
      <w:r>
        <w:rPr>
          <w:spacing w:val="-3"/>
        </w:rPr>
        <w:t> </w:t>
      </w:r>
      <w:r>
        <w:rPr/>
        <w:t>defined</w:t>
      </w:r>
      <w:r>
        <w:rPr>
          <w:spacing w:val="-3"/>
        </w:rPr>
        <w:t> </w:t>
      </w:r>
      <w:r>
        <w:rPr/>
        <w:t>a</w:t>
      </w:r>
      <w:r>
        <w:rPr>
          <w:spacing w:val="-4"/>
        </w:rPr>
        <w:t> </w:t>
      </w:r>
      <w:r>
        <w:rPr/>
        <w:t>bit</w:t>
      </w:r>
      <w:r>
        <w:rPr>
          <w:spacing w:val="-3"/>
        </w:rPr>
        <w:t> </w:t>
      </w:r>
      <w:r>
        <w:rPr/>
        <w:t>different</w:t>
      </w:r>
      <w:r>
        <w:rPr>
          <w:spacing w:val="-3"/>
        </w:rPr>
        <w:t> </w:t>
      </w:r>
      <w:r>
        <w:rPr/>
        <w:t>then</w:t>
      </w:r>
      <w:r>
        <w:rPr>
          <w:spacing w:val="-3"/>
        </w:rPr>
        <w:t> </w:t>
      </w:r>
      <w:r>
        <w:rPr/>
        <w:t>the</w:t>
      </w:r>
      <w:r>
        <w:rPr>
          <w:spacing w:val="-4"/>
        </w:rPr>
        <w:t> </w:t>
      </w:r>
      <w:r>
        <w:rPr/>
        <w:t>term</w:t>
      </w:r>
      <w:r>
        <w:rPr>
          <w:spacing w:val="-1"/>
        </w:rPr>
        <w:t> </w:t>
      </w:r>
      <w:r>
        <w:rPr/>
        <w:t>in</w:t>
      </w:r>
      <w:r>
        <w:rPr>
          <w:spacing w:val="-3"/>
        </w:rPr>
        <w:t> </w:t>
      </w:r>
      <w:r>
        <w:rPr/>
        <w:t>Ezekiel</w:t>
      </w:r>
      <w:r>
        <w:rPr>
          <w:spacing w:val="-3"/>
        </w:rPr>
        <w:t> </w:t>
      </w:r>
      <w:r>
        <w:rPr/>
        <w:t>9:4</w:t>
      </w:r>
      <w:r>
        <w:rPr>
          <w:spacing w:val="-3"/>
        </w:rPr>
        <w:t> </w:t>
      </w:r>
      <w:r>
        <w:rPr/>
        <w:t>–</w:t>
      </w:r>
      <w:r>
        <w:rPr>
          <w:spacing w:val="-3"/>
        </w:rPr>
        <w:t> </w:t>
      </w:r>
      <w:r>
        <w:rPr/>
        <w:t>See Ezekiel 9:4 comments.</w:t>
      </w:r>
    </w:p>
    <w:p>
      <w:pPr>
        <w:pStyle w:val="BodyText"/>
        <w:spacing w:line="259" w:lineRule="auto" w:before="158"/>
        <w:ind w:right="174"/>
      </w:pPr>
      <w:r>
        <w:rPr>
          <w:b/>
        </w:rPr>
        <w:t>Revelation</w:t>
      </w:r>
      <w:r>
        <w:rPr>
          <w:b/>
          <w:spacing w:val="-3"/>
        </w:rPr>
        <w:t> </w:t>
      </w:r>
      <w:r>
        <w:rPr>
          <w:b/>
        </w:rPr>
        <w:t>7:4-8</w:t>
      </w:r>
      <w:r>
        <w:rPr>
          <w:b/>
          <w:spacing w:val="40"/>
        </w:rPr>
        <w:t> </w:t>
      </w:r>
      <w:r>
        <w:rPr/>
        <w:t>The</w:t>
      </w:r>
      <w:r>
        <w:rPr>
          <w:spacing w:val="-4"/>
        </w:rPr>
        <w:t> </w:t>
      </w:r>
      <w:r>
        <w:rPr/>
        <w:t>number</w:t>
      </w:r>
      <w:r>
        <w:rPr>
          <w:spacing w:val="-4"/>
        </w:rPr>
        <w:t> </w:t>
      </w:r>
      <w:r>
        <w:rPr/>
        <w:t>mentioned</w:t>
      </w:r>
      <w:r>
        <w:rPr>
          <w:spacing w:val="-3"/>
        </w:rPr>
        <w:t> </w:t>
      </w:r>
      <w:r>
        <w:rPr/>
        <w:t>here</w:t>
      </w:r>
      <w:r>
        <w:rPr>
          <w:spacing w:val="-4"/>
        </w:rPr>
        <w:t> </w:t>
      </w:r>
      <w:r>
        <w:rPr/>
        <w:t>being</w:t>
      </w:r>
      <w:r>
        <w:rPr>
          <w:spacing w:val="-3"/>
        </w:rPr>
        <w:t> </w:t>
      </w:r>
      <w:r>
        <w:rPr/>
        <w:t>sealed</w:t>
      </w:r>
      <w:r>
        <w:rPr>
          <w:spacing w:val="-3"/>
        </w:rPr>
        <w:t> </w:t>
      </w:r>
      <w:r>
        <w:rPr/>
        <w:t>seems</w:t>
      </w:r>
      <w:r>
        <w:rPr>
          <w:spacing w:val="-3"/>
        </w:rPr>
        <w:t> </w:t>
      </w:r>
      <w:r>
        <w:rPr/>
        <w:t>to</w:t>
      </w:r>
      <w:r>
        <w:rPr>
          <w:spacing w:val="-3"/>
        </w:rPr>
        <w:t> </w:t>
      </w:r>
      <w:r>
        <w:rPr/>
        <w:t>be</w:t>
      </w:r>
      <w:r>
        <w:rPr>
          <w:spacing w:val="-2"/>
        </w:rPr>
        <w:t> </w:t>
      </w:r>
      <w:r>
        <w:rPr/>
        <w:t>referring</w:t>
      </w:r>
      <w:r>
        <w:rPr>
          <w:spacing w:val="-3"/>
        </w:rPr>
        <w:t> </w:t>
      </w:r>
      <w:r>
        <w:rPr/>
        <w:t>to</w:t>
      </w:r>
      <w:r>
        <w:rPr>
          <w:spacing w:val="-3"/>
        </w:rPr>
        <w:t> </w:t>
      </w:r>
      <w:r>
        <w:rPr/>
        <w:t>the</w:t>
      </w:r>
      <w:r>
        <w:rPr>
          <w:spacing w:val="-4"/>
        </w:rPr>
        <w:t> </w:t>
      </w:r>
      <w:r>
        <w:rPr/>
        <w:t>group</w:t>
      </w:r>
      <w:r>
        <w:rPr>
          <w:spacing w:val="-3"/>
        </w:rPr>
        <w:t> </w:t>
      </w:r>
      <w:r>
        <w:rPr/>
        <w:t>of Jehovah’s holy people who just became “dead” and were tested fully (2 Corinthians 1:9)</w:t>
      </w:r>
      <w:r>
        <w:rPr>
          <w:spacing w:val="40"/>
        </w:rPr>
        <w:t> </w:t>
      </w:r>
      <w:r>
        <w:rPr/>
        <w:t>The thought of</w:t>
      </w:r>
      <w:r>
        <w:rPr>
          <w:spacing w:val="-1"/>
        </w:rPr>
        <w:t> </w:t>
      </w:r>
      <w:r>
        <w:rPr/>
        <w:t>these</w:t>
      </w:r>
      <w:r>
        <w:rPr>
          <w:spacing w:val="-1"/>
        </w:rPr>
        <w:t> </w:t>
      </w:r>
      <w:r>
        <w:rPr/>
        <w:t>verses (1-8)</w:t>
      </w:r>
      <w:r>
        <w:rPr>
          <w:spacing w:val="-1"/>
        </w:rPr>
        <w:t> </w:t>
      </w:r>
      <w:r>
        <w:rPr/>
        <w:t>seems to be</w:t>
      </w:r>
      <w:r>
        <w:rPr>
          <w:spacing w:val="-1"/>
        </w:rPr>
        <w:t> </w:t>
      </w:r>
      <w:r>
        <w:rPr/>
        <w:t>one</w:t>
      </w:r>
      <w:r>
        <w:rPr>
          <w:spacing w:val="-1"/>
        </w:rPr>
        <w:t> </w:t>
      </w:r>
      <w:r>
        <w:rPr/>
        <w:t>of</w:t>
      </w:r>
      <w:r>
        <w:rPr>
          <w:spacing w:val="-1"/>
        </w:rPr>
        <w:t> </w:t>
      </w:r>
      <w:r>
        <w:rPr/>
        <w:t>the</w:t>
      </w:r>
      <w:r>
        <w:rPr>
          <w:spacing w:val="-1"/>
        </w:rPr>
        <w:t> </w:t>
      </w:r>
      <w:r>
        <w:rPr/>
        <w:t>same</w:t>
      </w:r>
      <w:r>
        <w:rPr>
          <w:spacing w:val="-1"/>
        </w:rPr>
        <w:t> </w:t>
      </w:r>
      <w:r>
        <w:rPr/>
        <w:t>– that is referring to the</w:t>
      </w:r>
      <w:r>
        <w:rPr>
          <w:spacing w:val="-1"/>
        </w:rPr>
        <w:t> </w:t>
      </w:r>
      <w:r>
        <w:rPr/>
        <w:t>holy people</w:t>
      </w:r>
      <w:r>
        <w:rPr>
          <w:spacing w:val="-1"/>
        </w:rPr>
        <w:t> </w:t>
      </w:r>
      <w:r>
        <w:rPr/>
        <w:t>of God who have straightened their worship and are fully tested by experiencing all or part of the three and a half year period noted at Daniel 12:7,11 – Because this appears to be when the sealing</w:t>
      </w:r>
      <w:r>
        <w:rPr>
          <w:spacing w:val="-1"/>
        </w:rPr>
        <w:t> </w:t>
      </w:r>
      <w:r>
        <w:rPr/>
        <w:t>is</w:t>
      </w:r>
      <w:r>
        <w:rPr>
          <w:spacing w:val="-1"/>
        </w:rPr>
        <w:t> </w:t>
      </w:r>
      <w:r>
        <w:rPr/>
        <w:t>done</w:t>
      </w:r>
      <w:r>
        <w:rPr>
          <w:spacing w:val="-2"/>
        </w:rPr>
        <w:t> </w:t>
      </w:r>
      <w:r>
        <w:rPr/>
        <w:t>for</w:t>
      </w:r>
      <w:r>
        <w:rPr>
          <w:spacing w:val="-2"/>
        </w:rPr>
        <w:t> </w:t>
      </w:r>
      <w:r>
        <w:rPr/>
        <w:t>this</w:t>
      </w:r>
      <w:r>
        <w:rPr>
          <w:spacing w:val="-1"/>
        </w:rPr>
        <w:t> </w:t>
      </w:r>
      <w:r>
        <w:rPr/>
        <w:t>group</w:t>
      </w:r>
      <w:r>
        <w:rPr>
          <w:spacing w:val="-1"/>
        </w:rPr>
        <w:t> </w:t>
      </w:r>
      <w:r>
        <w:rPr/>
        <w:t>–</w:t>
      </w:r>
      <w:r>
        <w:rPr>
          <w:spacing w:val="-6"/>
        </w:rPr>
        <w:t> </w:t>
      </w:r>
      <w:r>
        <w:rPr/>
        <w:t>The</w:t>
      </w:r>
      <w:r>
        <w:rPr>
          <w:spacing w:val="-2"/>
        </w:rPr>
        <w:t> </w:t>
      </w:r>
      <w:r>
        <w:rPr/>
        <w:t>holy</w:t>
      </w:r>
      <w:r>
        <w:rPr>
          <w:spacing w:val="-1"/>
        </w:rPr>
        <w:t> </w:t>
      </w:r>
      <w:r>
        <w:rPr/>
        <w:t>ones</w:t>
      </w:r>
      <w:r>
        <w:rPr>
          <w:spacing w:val="-1"/>
        </w:rPr>
        <w:t> </w:t>
      </w:r>
      <w:r>
        <w:rPr/>
        <w:t>need</w:t>
      </w:r>
      <w:r>
        <w:rPr>
          <w:spacing w:val="-1"/>
        </w:rPr>
        <w:t> </w:t>
      </w:r>
      <w:r>
        <w:rPr/>
        <w:t>to</w:t>
      </w:r>
      <w:r>
        <w:rPr>
          <w:spacing w:val="-1"/>
        </w:rPr>
        <w:t> </w:t>
      </w:r>
      <w:r>
        <w:rPr/>
        <w:t>be</w:t>
      </w:r>
      <w:r>
        <w:rPr>
          <w:spacing w:val="-2"/>
        </w:rPr>
        <w:t> </w:t>
      </w:r>
      <w:r>
        <w:rPr/>
        <w:t>tested</w:t>
      </w:r>
      <w:r>
        <w:rPr>
          <w:spacing w:val="-1"/>
        </w:rPr>
        <w:t> </w:t>
      </w:r>
      <w:r>
        <w:rPr/>
        <w:t>fully.</w:t>
      </w:r>
      <w:r>
        <w:rPr>
          <w:spacing w:val="-6"/>
        </w:rPr>
        <w:t> </w:t>
      </w:r>
      <w:r>
        <w:rPr/>
        <w:t>This</w:t>
      </w:r>
      <w:r>
        <w:rPr>
          <w:spacing w:val="-1"/>
        </w:rPr>
        <w:t> </w:t>
      </w:r>
      <w:r>
        <w:rPr/>
        <w:t>is</w:t>
      </w:r>
      <w:r>
        <w:rPr>
          <w:spacing w:val="-1"/>
        </w:rPr>
        <w:t> </w:t>
      </w:r>
      <w:r>
        <w:rPr/>
        <w:t>the</w:t>
      </w:r>
      <w:r>
        <w:rPr>
          <w:spacing w:val="-2"/>
        </w:rPr>
        <w:t> </w:t>
      </w:r>
      <w:r>
        <w:rPr/>
        <w:t>second</w:t>
      </w:r>
      <w:r>
        <w:rPr>
          <w:spacing w:val="-1"/>
        </w:rPr>
        <w:t> </w:t>
      </w:r>
      <w:r>
        <w:rPr/>
        <w:t>group</w:t>
      </w:r>
      <w:r>
        <w:rPr>
          <w:spacing w:val="-1"/>
        </w:rPr>
        <w:t> </w:t>
      </w:r>
      <w:r>
        <w:rPr/>
        <w:t>of the “two witnesses” mentioned in Revelation 11:2,3 and the “fellow slaves” mentioned in Revelation 6:11 – see also Revelation 14:1-5; 20:4.</w:t>
      </w:r>
    </w:p>
    <w:p>
      <w:pPr>
        <w:pStyle w:val="BodyText"/>
        <w:spacing w:line="259" w:lineRule="auto" w:before="159"/>
        <w:ind w:right="187"/>
      </w:pPr>
      <w:r>
        <w:rPr>
          <w:b/>
        </w:rPr>
        <w:t>Revelation 7:9-10</w:t>
      </w:r>
      <w:r>
        <w:rPr>
          <w:b/>
          <w:spacing w:val="40"/>
        </w:rPr>
        <w:t> </w:t>
      </w:r>
      <w:r>
        <w:rPr/>
        <w:t>This “great crowd“, “dressed in </w:t>
      </w:r>
      <w:r>
        <w:rPr>
          <w:color w:val="0D5FAD"/>
          <w:u w:val="single" w:color="0D5FAD"/>
        </w:rPr>
        <w:t>white robes</w:t>
      </w:r>
      <w:r>
        <w:rPr/>
        <w:t>” has shown repentance and submission. It seems to be made up of all those who make it through “the great day of their wrath”</w:t>
      </w:r>
      <w:r>
        <w:rPr>
          <w:spacing w:val="-4"/>
        </w:rPr>
        <w:t> </w:t>
      </w:r>
      <w:r>
        <w:rPr/>
        <w:t>(Jehovah</w:t>
      </w:r>
      <w:r>
        <w:rPr>
          <w:spacing w:val="-3"/>
        </w:rPr>
        <w:t> </w:t>
      </w:r>
      <w:r>
        <w:rPr/>
        <w:t>and</w:t>
      </w:r>
      <w:r>
        <w:rPr>
          <w:spacing w:val="-3"/>
        </w:rPr>
        <w:t> </w:t>
      </w:r>
      <w:r>
        <w:rPr/>
        <w:t>the</w:t>
      </w:r>
      <w:r>
        <w:rPr>
          <w:spacing w:val="-2"/>
        </w:rPr>
        <w:t> </w:t>
      </w:r>
      <w:r>
        <w:rPr/>
        <w:t>Lamb).</w:t>
      </w:r>
      <w:r>
        <w:rPr>
          <w:spacing w:val="-8"/>
        </w:rPr>
        <w:t> </w:t>
      </w:r>
      <w:r>
        <w:rPr/>
        <w:t>This</w:t>
      </w:r>
      <w:r>
        <w:rPr>
          <w:spacing w:val="-3"/>
        </w:rPr>
        <w:t> </w:t>
      </w:r>
      <w:r>
        <w:rPr/>
        <w:t>is</w:t>
      </w:r>
      <w:r>
        <w:rPr>
          <w:spacing w:val="-3"/>
        </w:rPr>
        <w:t> </w:t>
      </w:r>
      <w:r>
        <w:rPr/>
        <w:t>made</w:t>
      </w:r>
      <w:r>
        <w:rPr>
          <w:spacing w:val="-4"/>
        </w:rPr>
        <w:t> </w:t>
      </w:r>
      <w:r>
        <w:rPr/>
        <w:t>clearer</w:t>
      </w:r>
      <w:r>
        <w:rPr>
          <w:spacing w:val="-4"/>
        </w:rPr>
        <w:t> </w:t>
      </w:r>
      <w:r>
        <w:rPr/>
        <w:t>in</w:t>
      </w:r>
      <w:r>
        <w:rPr>
          <w:spacing w:val="-3"/>
        </w:rPr>
        <w:t> </w:t>
      </w:r>
      <w:r>
        <w:rPr/>
        <w:t>verses</w:t>
      </w:r>
      <w:r>
        <w:rPr>
          <w:spacing w:val="-3"/>
        </w:rPr>
        <w:t> </w:t>
      </w:r>
      <w:r>
        <w:rPr/>
        <w:t>13-17.</w:t>
      </w:r>
      <w:r>
        <w:rPr>
          <w:spacing w:val="-8"/>
        </w:rPr>
        <w:t> </w:t>
      </w:r>
      <w:r>
        <w:rPr/>
        <w:t>This</w:t>
      </w:r>
      <w:r>
        <w:rPr>
          <w:spacing w:val="-1"/>
        </w:rPr>
        <w:t> </w:t>
      </w:r>
      <w:r>
        <w:rPr/>
        <w:t>would</w:t>
      </w:r>
      <w:r>
        <w:rPr>
          <w:spacing w:val="-3"/>
        </w:rPr>
        <w:t> </w:t>
      </w:r>
      <w:r>
        <w:rPr/>
        <w:t>occur</w:t>
      </w:r>
      <w:r>
        <w:rPr>
          <w:spacing w:val="-4"/>
        </w:rPr>
        <w:t> </w:t>
      </w:r>
      <w:r>
        <w:rPr/>
        <w:t>after</w:t>
      </w:r>
      <w:r>
        <w:rPr>
          <w:spacing w:val="-4"/>
        </w:rPr>
        <w:t> </w:t>
      </w:r>
      <w:r>
        <w:rPr/>
        <w:t>the “wrath” which would be very shortly after Jesus’</w:t>
      </w:r>
      <w:r>
        <w:rPr>
          <w:spacing w:val="-5"/>
        </w:rPr>
        <w:t> </w:t>
      </w:r>
      <w:r>
        <w:rPr/>
        <w:t>return.</w:t>
      </w:r>
    </w:p>
    <w:p>
      <w:pPr>
        <w:pStyle w:val="BodyText"/>
        <w:spacing w:line="259" w:lineRule="auto" w:before="159"/>
        <w:ind w:right="123"/>
      </w:pPr>
      <w:r>
        <w:rPr>
          <w:b/>
        </w:rPr>
        <w:t>Revelation 7:15 </w:t>
      </w:r>
      <w:r>
        <w:rPr/>
        <w:t>“... and they are rendering him sacred service day and night in his temple...” This</w:t>
      </w:r>
      <w:r>
        <w:rPr>
          <w:spacing w:val="-3"/>
        </w:rPr>
        <w:t> </w:t>
      </w:r>
      <w:r>
        <w:rPr/>
        <w:t>does</w:t>
      </w:r>
      <w:r>
        <w:rPr>
          <w:spacing w:val="-3"/>
        </w:rPr>
        <w:t> </w:t>
      </w:r>
      <w:r>
        <w:rPr/>
        <w:t>not</w:t>
      </w:r>
      <w:r>
        <w:rPr>
          <w:spacing w:val="-3"/>
        </w:rPr>
        <w:t> </w:t>
      </w:r>
      <w:r>
        <w:rPr/>
        <w:t>mean</w:t>
      </w:r>
      <w:r>
        <w:rPr>
          <w:spacing w:val="-3"/>
        </w:rPr>
        <w:t> </w:t>
      </w:r>
      <w:r>
        <w:rPr/>
        <w:t>they</w:t>
      </w:r>
      <w:r>
        <w:rPr>
          <w:spacing w:val="-1"/>
        </w:rPr>
        <w:t> </w:t>
      </w:r>
      <w:r>
        <w:rPr/>
        <w:t>(the</w:t>
      </w:r>
      <w:r>
        <w:rPr>
          <w:spacing w:val="-4"/>
        </w:rPr>
        <w:t> </w:t>
      </w:r>
      <w:r>
        <w:rPr/>
        <w:t>“great</w:t>
      </w:r>
      <w:r>
        <w:rPr>
          <w:spacing w:val="-3"/>
        </w:rPr>
        <w:t> </w:t>
      </w:r>
      <w:r>
        <w:rPr/>
        <w:t>crowd”)</w:t>
      </w:r>
      <w:r>
        <w:rPr>
          <w:spacing w:val="-2"/>
        </w:rPr>
        <w:t> </w:t>
      </w:r>
      <w:r>
        <w:rPr/>
        <w:t>are</w:t>
      </w:r>
      <w:r>
        <w:rPr>
          <w:spacing w:val="-4"/>
        </w:rPr>
        <w:t> </w:t>
      </w:r>
      <w:r>
        <w:rPr/>
        <w:t>of</w:t>
      </w:r>
      <w:r>
        <w:rPr>
          <w:spacing w:val="-4"/>
        </w:rPr>
        <w:t> </w:t>
      </w:r>
      <w:r>
        <w:rPr/>
        <w:t>the</w:t>
      </w:r>
      <w:r>
        <w:rPr>
          <w:spacing w:val="-4"/>
        </w:rPr>
        <w:t> </w:t>
      </w:r>
      <w:r>
        <w:rPr/>
        <w:t>sealed</w:t>
      </w:r>
      <w:r>
        <w:rPr>
          <w:spacing w:val="-3"/>
        </w:rPr>
        <w:t> </w:t>
      </w:r>
      <w:r>
        <w:rPr/>
        <w:t>144,000</w:t>
      </w:r>
      <w:r>
        <w:rPr>
          <w:spacing w:val="-3"/>
        </w:rPr>
        <w:t> </w:t>
      </w:r>
      <w:r>
        <w:rPr/>
        <w:t>mentioned</w:t>
      </w:r>
      <w:r>
        <w:rPr>
          <w:spacing w:val="-3"/>
        </w:rPr>
        <w:t> </w:t>
      </w:r>
      <w:r>
        <w:rPr/>
        <w:t>earlier</w:t>
      </w:r>
      <w:r>
        <w:rPr>
          <w:spacing w:val="-4"/>
        </w:rPr>
        <w:t> </w:t>
      </w:r>
      <w:r>
        <w:rPr/>
        <w:t>but</w:t>
      </w:r>
      <w:r>
        <w:rPr>
          <w:spacing w:val="-3"/>
        </w:rPr>
        <w:t> </w:t>
      </w:r>
      <w:r>
        <w:rPr/>
        <w:t>they now submit themselves to Jehovah and the Lamb. They have different roles and are different groups. Notice the comments for Ezekiel 9:4 and Revelation 7:3-5.</w:t>
      </w:r>
    </w:p>
    <w:p>
      <w:pPr>
        <w:spacing w:after="0" w:line="259" w:lineRule="auto"/>
        <w:sectPr>
          <w:pgSz w:w="12240" w:h="15840"/>
          <w:pgMar w:header="0" w:footer="523" w:top="1360" w:bottom="720" w:left="1320" w:right="1320"/>
        </w:sectPr>
      </w:pPr>
    </w:p>
    <w:p>
      <w:pPr>
        <w:pStyle w:val="Heading2"/>
        <w:spacing w:before="79"/>
      </w:pPr>
      <w:r>
        <w:rPr/>
        <w:t>Revelation</w:t>
      </w:r>
      <w:r>
        <w:rPr>
          <w:spacing w:val="-5"/>
        </w:rPr>
        <w:t> </w:t>
      </w:r>
      <w:r>
        <w:rPr>
          <w:spacing w:val="-10"/>
        </w:rPr>
        <w:t>8</w:t>
      </w:r>
    </w:p>
    <w:p>
      <w:pPr>
        <w:pStyle w:val="BodyText"/>
        <w:spacing w:line="259" w:lineRule="auto" w:before="182"/>
      </w:pPr>
      <w:r>
        <w:rPr/>
        <w:t>Here</w:t>
      </w:r>
      <w:r>
        <w:rPr>
          <w:spacing w:val="-4"/>
        </w:rPr>
        <w:t> </w:t>
      </w:r>
      <w:r>
        <w:rPr/>
        <w:t>begins</w:t>
      </w:r>
      <w:r>
        <w:rPr>
          <w:spacing w:val="-3"/>
        </w:rPr>
        <w:t> </w:t>
      </w:r>
      <w:r>
        <w:rPr/>
        <w:t>the</w:t>
      </w:r>
      <w:r>
        <w:rPr>
          <w:spacing w:val="-4"/>
        </w:rPr>
        <w:t> </w:t>
      </w:r>
      <w:r>
        <w:rPr/>
        <w:t>vision</w:t>
      </w:r>
      <w:r>
        <w:rPr>
          <w:spacing w:val="-3"/>
        </w:rPr>
        <w:t> </w:t>
      </w:r>
      <w:r>
        <w:rPr/>
        <w:t>of</w:t>
      </w:r>
      <w:r>
        <w:rPr>
          <w:spacing w:val="-4"/>
        </w:rPr>
        <w:t> </w:t>
      </w:r>
      <w:r>
        <w:rPr/>
        <w:t>the</w:t>
      </w:r>
      <w:r>
        <w:rPr>
          <w:spacing w:val="-4"/>
        </w:rPr>
        <w:t> </w:t>
      </w:r>
      <w:r>
        <w:rPr/>
        <w:t>seven</w:t>
      </w:r>
      <w:r>
        <w:rPr>
          <w:spacing w:val="-3"/>
        </w:rPr>
        <w:t> </w:t>
      </w:r>
      <w:r>
        <w:rPr/>
        <w:t>angels</w:t>
      </w:r>
      <w:r>
        <w:rPr>
          <w:spacing w:val="-3"/>
        </w:rPr>
        <w:t> </w:t>
      </w:r>
      <w:r>
        <w:rPr/>
        <w:t>that</w:t>
      </w:r>
      <w:r>
        <w:rPr>
          <w:spacing w:val="-3"/>
        </w:rPr>
        <w:t> </w:t>
      </w:r>
      <w:r>
        <w:rPr/>
        <w:t>stand</w:t>
      </w:r>
      <w:r>
        <w:rPr>
          <w:spacing w:val="-3"/>
        </w:rPr>
        <w:t> </w:t>
      </w:r>
      <w:r>
        <w:rPr/>
        <w:t>before</w:t>
      </w:r>
      <w:r>
        <w:rPr>
          <w:spacing w:val="-2"/>
        </w:rPr>
        <w:t> </w:t>
      </w:r>
      <w:r>
        <w:rPr/>
        <w:t>God,</w:t>
      </w:r>
      <w:r>
        <w:rPr>
          <w:spacing w:val="-3"/>
        </w:rPr>
        <w:t> </w:t>
      </w:r>
      <w:r>
        <w:rPr/>
        <w:t>and</w:t>
      </w:r>
      <w:r>
        <w:rPr>
          <w:spacing w:val="-3"/>
        </w:rPr>
        <w:t> </w:t>
      </w:r>
      <w:r>
        <w:rPr/>
        <w:t>they</w:t>
      </w:r>
      <w:r>
        <w:rPr>
          <w:spacing w:val="-1"/>
        </w:rPr>
        <w:t> </w:t>
      </w:r>
      <w:r>
        <w:rPr/>
        <w:t>were</w:t>
      </w:r>
      <w:r>
        <w:rPr>
          <w:spacing w:val="-4"/>
        </w:rPr>
        <w:t> </w:t>
      </w:r>
      <w:r>
        <w:rPr/>
        <w:t>given</w:t>
      </w:r>
      <w:r>
        <w:rPr>
          <w:spacing w:val="-3"/>
        </w:rPr>
        <w:t> </w:t>
      </w:r>
      <w:r>
        <w:rPr/>
        <w:t>seven trumpets. These angels are talked about through chapter 10.</w:t>
      </w:r>
    </w:p>
    <w:p>
      <w:pPr>
        <w:pStyle w:val="BodyText"/>
        <w:spacing w:before="5"/>
        <w:ind w:left="0"/>
        <w:rPr>
          <w:sz w:val="16"/>
        </w:rPr>
      </w:pPr>
      <w:r>
        <w:rPr/>
        <w:drawing>
          <wp:anchor distT="0" distB="0" distL="0" distR="0" allowOverlap="1" layoutInCell="1" locked="0" behindDoc="1" simplePos="0" relativeHeight="487621632">
            <wp:simplePos x="0" y="0"/>
            <wp:positionH relativeFrom="page">
              <wp:posOffset>947650</wp:posOffset>
            </wp:positionH>
            <wp:positionV relativeFrom="paragraph">
              <wp:posOffset>135674</wp:posOffset>
            </wp:positionV>
            <wp:extent cx="5936420" cy="3855720"/>
            <wp:effectExtent l="0" t="0" r="0" b="0"/>
            <wp:wrapTopAndBottom/>
            <wp:docPr id="76" name="Image 76" descr="The angels' trumpets  "/>
            <wp:cNvGraphicFramePr>
              <a:graphicFrameLocks/>
            </wp:cNvGraphicFramePr>
            <a:graphic>
              <a:graphicData uri="http://schemas.openxmlformats.org/drawingml/2006/picture">
                <pic:pic>
                  <pic:nvPicPr>
                    <pic:cNvPr id="76" name="Image 76" descr="The angels' trumpets  "/>
                    <pic:cNvPicPr/>
                  </pic:nvPicPr>
                  <pic:blipFill>
                    <a:blip r:embed="rId48" cstate="print"/>
                    <a:stretch>
                      <a:fillRect/>
                    </a:stretch>
                  </pic:blipFill>
                  <pic:spPr>
                    <a:xfrm>
                      <a:off x="0" y="0"/>
                      <a:ext cx="5936420" cy="3855720"/>
                    </a:xfrm>
                    <a:prstGeom prst="rect">
                      <a:avLst/>
                    </a:prstGeom>
                  </pic:spPr>
                </pic:pic>
              </a:graphicData>
            </a:graphic>
          </wp:anchor>
        </w:drawing>
      </w:r>
    </w:p>
    <w:p>
      <w:pPr>
        <w:pStyle w:val="BodyText"/>
        <w:ind w:left="0"/>
        <w:rPr>
          <w:sz w:val="26"/>
        </w:rPr>
      </w:pPr>
    </w:p>
    <w:p>
      <w:pPr>
        <w:pStyle w:val="BodyText"/>
        <w:spacing w:before="1"/>
        <w:ind w:left="0"/>
        <w:rPr>
          <w:sz w:val="30"/>
        </w:rPr>
      </w:pPr>
    </w:p>
    <w:p>
      <w:pPr>
        <w:pStyle w:val="Heading2"/>
      </w:pPr>
      <w:r>
        <w:rPr/>
        <w:t>Revelation</w:t>
      </w:r>
      <w:r>
        <w:rPr>
          <w:spacing w:val="-4"/>
        </w:rPr>
        <w:t> </w:t>
      </w:r>
      <w:r>
        <w:rPr/>
        <w:t>8:1-13</w:t>
      </w:r>
      <w:r>
        <w:rPr>
          <w:spacing w:val="-3"/>
        </w:rPr>
        <w:t> </w:t>
      </w:r>
      <w:r>
        <w:rPr>
          <w:spacing w:val="-2"/>
        </w:rPr>
        <w:t>(WEB):</w:t>
      </w:r>
    </w:p>
    <w:p>
      <w:pPr>
        <w:pStyle w:val="ListParagraph"/>
        <w:numPr>
          <w:ilvl w:val="0"/>
          <w:numId w:val="45"/>
        </w:numPr>
        <w:tabs>
          <w:tab w:pos="1020" w:val="left" w:leader="none"/>
        </w:tabs>
        <w:spacing w:line="259" w:lineRule="auto" w:before="177" w:after="0"/>
        <w:ind w:left="840" w:right="179" w:firstLine="0"/>
        <w:jc w:val="left"/>
        <w:rPr>
          <w:b/>
          <w:sz w:val="24"/>
        </w:rPr>
      </w:pPr>
      <w:r>
        <w:rPr>
          <w:sz w:val="24"/>
        </w:rPr>
        <w:t>When</w:t>
      </w:r>
      <w:r>
        <w:rPr>
          <w:spacing w:val="-3"/>
          <w:sz w:val="24"/>
        </w:rPr>
        <w:t> </w:t>
      </w:r>
      <w:r>
        <w:rPr>
          <w:sz w:val="24"/>
        </w:rPr>
        <w:t>he</w:t>
      </w:r>
      <w:r>
        <w:rPr>
          <w:spacing w:val="-4"/>
          <w:sz w:val="24"/>
        </w:rPr>
        <w:t> </w:t>
      </w:r>
      <w:r>
        <w:rPr>
          <w:sz w:val="24"/>
        </w:rPr>
        <w:t>opened</w:t>
      </w:r>
      <w:r>
        <w:rPr>
          <w:spacing w:val="-3"/>
          <w:sz w:val="24"/>
        </w:rPr>
        <w:t> </w:t>
      </w:r>
      <w:r>
        <w:rPr>
          <w:sz w:val="24"/>
        </w:rPr>
        <w:t>the</w:t>
      </w:r>
      <w:r>
        <w:rPr>
          <w:spacing w:val="-4"/>
          <w:sz w:val="24"/>
        </w:rPr>
        <w:t> </w:t>
      </w:r>
      <w:r>
        <w:rPr>
          <w:sz w:val="24"/>
        </w:rPr>
        <w:t>seventh</w:t>
      </w:r>
      <w:r>
        <w:rPr>
          <w:spacing w:val="-3"/>
          <w:sz w:val="24"/>
        </w:rPr>
        <w:t> </w:t>
      </w:r>
      <w:r>
        <w:rPr>
          <w:sz w:val="24"/>
        </w:rPr>
        <w:t>seal,</w:t>
      </w:r>
      <w:r>
        <w:rPr>
          <w:spacing w:val="-3"/>
          <w:sz w:val="24"/>
        </w:rPr>
        <w:t> </w:t>
      </w:r>
      <w:r>
        <w:rPr>
          <w:sz w:val="24"/>
        </w:rPr>
        <w:t>there</w:t>
      </w:r>
      <w:r>
        <w:rPr>
          <w:spacing w:val="-4"/>
          <w:sz w:val="24"/>
        </w:rPr>
        <w:t> </w:t>
      </w:r>
      <w:r>
        <w:rPr>
          <w:sz w:val="24"/>
        </w:rPr>
        <w:t>was</w:t>
      </w:r>
      <w:r>
        <w:rPr>
          <w:spacing w:val="-3"/>
          <w:sz w:val="24"/>
        </w:rPr>
        <w:t> </w:t>
      </w:r>
      <w:r>
        <w:rPr>
          <w:sz w:val="24"/>
        </w:rPr>
        <w:t>silence</w:t>
      </w:r>
      <w:r>
        <w:rPr>
          <w:spacing w:val="-4"/>
          <w:sz w:val="24"/>
        </w:rPr>
        <w:t> </w:t>
      </w:r>
      <w:r>
        <w:rPr>
          <w:sz w:val="24"/>
        </w:rPr>
        <w:t>in</w:t>
      </w:r>
      <w:r>
        <w:rPr>
          <w:spacing w:val="-3"/>
          <w:sz w:val="24"/>
        </w:rPr>
        <w:t> </w:t>
      </w:r>
      <w:r>
        <w:rPr>
          <w:sz w:val="24"/>
        </w:rPr>
        <w:t>heaven</w:t>
      </w:r>
      <w:r>
        <w:rPr>
          <w:spacing w:val="-3"/>
          <w:sz w:val="24"/>
        </w:rPr>
        <w:t> </w:t>
      </w:r>
      <w:r>
        <w:rPr>
          <w:sz w:val="24"/>
        </w:rPr>
        <w:t>for</w:t>
      </w:r>
      <w:r>
        <w:rPr>
          <w:spacing w:val="-2"/>
          <w:sz w:val="24"/>
        </w:rPr>
        <w:t> </w:t>
      </w:r>
      <w:r>
        <w:rPr>
          <w:sz w:val="24"/>
        </w:rPr>
        <w:t>about</w:t>
      </w:r>
      <w:r>
        <w:rPr>
          <w:spacing w:val="-3"/>
          <w:sz w:val="24"/>
        </w:rPr>
        <w:t> </w:t>
      </w:r>
      <w:r>
        <w:rPr>
          <w:sz w:val="24"/>
        </w:rPr>
        <w:t>half</w:t>
      </w:r>
      <w:r>
        <w:rPr>
          <w:spacing w:val="-4"/>
          <w:sz w:val="24"/>
        </w:rPr>
        <w:t> </w:t>
      </w:r>
      <w:r>
        <w:rPr>
          <w:sz w:val="24"/>
        </w:rPr>
        <w:t>an</w:t>
      </w:r>
      <w:r>
        <w:rPr>
          <w:spacing w:val="-3"/>
          <w:sz w:val="24"/>
        </w:rPr>
        <w:t> </w:t>
      </w:r>
      <w:r>
        <w:rPr>
          <w:sz w:val="24"/>
        </w:rPr>
        <w:t>hour.</w:t>
      </w:r>
      <w:r>
        <w:rPr>
          <w:spacing w:val="-4"/>
          <w:sz w:val="24"/>
        </w:rPr>
        <w:t> </w:t>
      </w:r>
      <w:r>
        <w:rPr>
          <w:b/>
          <w:position w:val="8"/>
          <w:sz w:val="16"/>
        </w:rPr>
        <w:t>2 </w:t>
      </w:r>
      <w:r>
        <w:rPr>
          <w:sz w:val="24"/>
        </w:rPr>
        <w:t>I saw the seven angels who stand before God, and seven trumpets were given to them.</w:t>
      </w:r>
    </w:p>
    <w:p>
      <w:pPr>
        <w:pStyle w:val="BodyText"/>
        <w:spacing w:line="256" w:lineRule="auto" w:before="155"/>
        <w:ind w:left="840" w:right="187"/>
      </w:pPr>
      <w:r>
        <w:rPr>
          <w:b/>
          <w:position w:val="8"/>
          <w:sz w:val="16"/>
        </w:rPr>
        <w:t>3</w:t>
      </w:r>
      <w:r>
        <w:rPr>
          <w:b/>
          <w:spacing w:val="-1"/>
          <w:position w:val="8"/>
          <w:sz w:val="16"/>
        </w:rPr>
        <w:t> </w:t>
      </w:r>
      <w:r>
        <w:rPr/>
        <w:t>Another</w:t>
      </w:r>
      <w:r>
        <w:rPr>
          <w:spacing w:val="-5"/>
        </w:rPr>
        <w:t> </w:t>
      </w:r>
      <w:r>
        <w:rPr/>
        <w:t>angel</w:t>
      </w:r>
      <w:r>
        <w:rPr>
          <w:spacing w:val="-4"/>
        </w:rPr>
        <w:t> </w:t>
      </w:r>
      <w:r>
        <w:rPr/>
        <w:t>came</w:t>
      </w:r>
      <w:r>
        <w:rPr>
          <w:spacing w:val="-4"/>
        </w:rPr>
        <w:t> </w:t>
      </w:r>
      <w:r>
        <w:rPr/>
        <w:t>and</w:t>
      </w:r>
      <w:r>
        <w:rPr>
          <w:spacing w:val="-4"/>
        </w:rPr>
        <w:t> </w:t>
      </w:r>
      <w:r>
        <w:rPr/>
        <w:t>stood</w:t>
      </w:r>
      <w:r>
        <w:rPr>
          <w:spacing w:val="-4"/>
        </w:rPr>
        <w:t> </w:t>
      </w:r>
      <w:r>
        <w:rPr/>
        <w:t>over</w:t>
      </w:r>
      <w:r>
        <w:rPr>
          <w:spacing w:val="-5"/>
        </w:rPr>
        <w:t> </w:t>
      </w:r>
      <w:r>
        <w:rPr/>
        <w:t>the</w:t>
      </w:r>
      <w:r>
        <w:rPr>
          <w:spacing w:val="-5"/>
        </w:rPr>
        <w:t> </w:t>
      </w:r>
      <w:r>
        <w:rPr/>
        <w:t>altar,</w:t>
      </w:r>
      <w:r>
        <w:rPr>
          <w:spacing w:val="-4"/>
        </w:rPr>
        <w:t> </w:t>
      </w:r>
      <w:r>
        <w:rPr/>
        <w:t>having</w:t>
      </w:r>
      <w:r>
        <w:rPr>
          <w:spacing w:val="-4"/>
        </w:rPr>
        <w:t> </w:t>
      </w:r>
      <w:r>
        <w:rPr/>
        <w:t>a</w:t>
      </w:r>
      <w:r>
        <w:rPr>
          <w:spacing w:val="-5"/>
        </w:rPr>
        <w:t> </w:t>
      </w:r>
      <w:r>
        <w:rPr/>
        <w:t>golden</w:t>
      </w:r>
      <w:r>
        <w:rPr>
          <w:spacing w:val="-4"/>
        </w:rPr>
        <w:t> </w:t>
      </w:r>
      <w:r>
        <w:rPr/>
        <w:t>censer.</w:t>
      </w:r>
      <w:r>
        <w:rPr>
          <w:spacing w:val="-4"/>
        </w:rPr>
        <w:t> </w:t>
      </w:r>
      <w:r>
        <w:rPr/>
        <w:t>Much</w:t>
      </w:r>
      <w:r>
        <w:rPr>
          <w:spacing w:val="-4"/>
        </w:rPr>
        <w:t> </w:t>
      </w:r>
      <w:r>
        <w:rPr/>
        <w:t>incense</w:t>
      </w:r>
      <w:r>
        <w:rPr>
          <w:spacing w:val="-5"/>
        </w:rPr>
        <w:t> </w:t>
      </w:r>
      <w:r>
        <w:rPr/>
        <w:t>was given to him, that he should add it to the prayers of all the saints on the golden altar which was before the throne. </w:t>
      </w:r>
      <w:r>
        <w:rPr>
          <w:b/>
          <w:position w:val="8"/>
          <w:sz w:val="16"/>
        </w:rPr>
        <w:t>4 </w:t>
      </w:r>
      <w:r>
        <w:rPr/>
        <w:t>The smoke of the incense, with the prayers of the saints, went up before God out of the angel’s hand. </w:t>
      </w:r>
      <w:r>
        <w:rPr>
          <w:b/>
          <w:position w:val="8"/>
          <w:sz w:val="16"/>
        </w:rPr>
        <w:t>5 </w:t>
      </w:r>
      <w:r>
        <w:rPr/>
        <w:t>The angel took the censer, and he filled it with the fire of the altar, then threw it on the earth. Thunders, sounds, lightnings, and an earthquake followed.</w:t>
      </w:r>
    </w:p>
    <w:p>
      <w:pPr>
        <w:pStyle w:val="BodyText"/>
        <w:spacing w:line="259" w:lineRule="auto" w:before="158"/>
        <w:ind w:left="840" w:right="187"/>
      </w:pPr>
      <w:r>
        <w:rPr>
          <w:b/>
          <w:position w:val="8"/>
          <w:sz w:val="16"/>
        </w:rPr>
        <w:t>6 </w:t>
      </w:r>
      <w:r>
        <w:rPr/>
        <w:t>The seven angels who had the seven trumpets prepared themselves to sound. </w:t>
      </w:r>
      <w:r>
        <w:rPr>
          <w:b/>
          <w:position w:val="8"/>
          <w:sz w:val="16"/>
        </w:rPr>
        <w:t>7 </w:t>
      </w:r>
      <w:r>
        <w:rPr/>
        <w:t>The first sounded,</w:t>
      </w:r>
      <w:r>
        <w:rPr>
          <w:spacing w:val="-3"/>
        </w:rPr>
        <w:t> </w:t>
      </w:r>
      <w:r>
        <w:rPr/>
        <w:t>and</w:t>
      </w:r>
      <w:r>
        <w:rPr>
          <w:spacing w:val="-3"/>
        </w:rPr>
        <w:t> </w:t>
      </w:r>
      <w:r>
        <w:rPr/>
        <w:t>there</w:t>
      </w:r>
      <w:r>
        <w:rPr>
          <w:spacing w:val="-4"/>
        </w:rPr>
        <w:t> </w:t>
      </w:r>
      <w:r>
        <w:rPr/>
        <w:t>followed</w:t>
      </w:r>
      <w:r>
        <w:rPr>
          <w:spacing w:val="-3"/>
        </w:rPr>
        <w:t> </w:t>
      </w:r>
      <w:r>
        <w:rPr/>
        <w:t>hail</w:t>
      </w:r>
      <w:r>
        <w:rPr>
          <w:spacing w:val="-3"/>
        </w:rPr>
        <w:t> </w:t>
      </w:r>
      <w:r>
        <w:rPr/>
        <w:t>and</w:t>
      </w:r>
      <w:r>
        <w:rPr>
          <w:spacing w:val="-3"/>
        </w:rPr>
        <w:t> </w:t>
      </w:r>
      <w:r>
        <w:rPr/>
        <w:t>fire,</w:t>
      </w:r>
      <w:r>
        <w:rPr>
          <w:spacing w:val="-3"/>
        </w:rPr>
        <w:t> </w:t>
      </w:r>
      <w:r>
        <w:rPr/>
        <w:t>mixed</w:t>
      </w:r>
      <w:r>
        <w:rPr>
          <w:spacing w:val="-1"/>
        </w:rPr>
        <w:t> </w:t>
      </w:r>
      <w:r>
        <w:rPr/>
        <w:t>with</w:t>
      </w:r>
      <w:r>
        <w:rPr>
          <w:spacing w:val="-3"/>
        </w:rPr>
        <w:t> </w:t>
      </w:r>
      <w:r>
        <w:rPr/>
        <w:t>blood,</w:t>
      </w:r>
      <w:r>
        <w:rPr>
          <w:spacing w:val="-3"/>
        </w:rPr>
        <w:t> </w:t>
      </w:r>
      <w:r>
        <w:rPr/>
        <w:t>and</w:t>
      </w:r>
      <w:r>
        <w:rPr>
          <w:spacing w:val="-3"/>
        </w:rPr>
        <w:t> </w:t>
      </w:r>
      <w:r>
        <w:rPr/>
        <w:t>they</w:t>
      </w:r>
      <w:r>
        <w:rPr>
          <w:spacing w:val="-3"/>
        </w:rPr>
        <w:t> </w:t>
      </w:r>
      <w:r>
        <w:rPr/>
        <w:t>were</w:t>
      </w:r>
      <w:r>
        <w:rPr>
          <w:spacing w:val="-4"/>
        </w:rPr>
        <w:t> </w:t>
      </w:r>
      <w:r>
        <w:rPr/>
        <w:t>thrown</w:t>
      </w:r>
      <w:r>
        <w:rPr>
          <w:spacing w:val="-3"/>
        </w:rPr>
        <w:t> </w:t>
      </w:r>
      <w:r>
        <w:rPr/>
        <w:t>to</w:t>
      </w:r>
      <w:r>
        <w:rPr>
          <w:spacing w:val="-3"/>
        </w:rPr>
        <w:t> </w:t>
      </w:r>
      <w:r>
        <w:rPr/>
        <w:t>the earth. One third of the earth was burned up, and one third of the trees were burned up, and all green grass was burned up.</w:t>
      </w:r>
    </w:p>
    <w:p>
      <w:pPr>
        <w:spacing w:after="0" w:line="259" w:lineRule="auto"/>
        <w:sectPr>
          <w:pgSz w:w="12240" w:h="15840"/>
          <w:pgMar w:header="0" w:footer="523" w:top="1360" w:bottom="720" w:left="1320" w:right="1320"/>
        </w:sectPr>
      </w:pPr>
    </w:p>
    <w:p>
      <w:pPr>
        <w:pStyle w:val="BodyText"/>
        <w:spacing w:line="256" w:lineRule="auto" w:before="74"/>
        <w:ind w:left="840" w:right="394"/>
      </w:pPr>
      <w:r>
        <w:rPr>
          <w:b/>
          <w:position w:val="8"/>
          <w:sz w:val="16"/>
        </w:rPr>
        <w:t>8</w:t>
      </w:r>
      <w:r>
        <w:rPr>
          <w:b/>
          <w:spacing w:val="-1"/>
          <w:position w:val="8"/>
          <w:sz w:val="16"/>
        </w:rPr>
        <w:t> </w:t>
      </w:r>
      <w:r>
        <w:rPr/>
        <w:t>The</w:t>
      </w:r>
      <w:r>
        <w:rPr>
          <w:spacing w:val="-5"/>
        </w:rPr>
        <w:t> </w:t>
      </w:r>
      <w:r>
        <w:rPr/>
        <w:t>second</w:t>
      </w:r>
      <w:r>
        <w:rPr>
          <w:spacing w:val="-4"/>
        </w:rPr>
        <w:t> </w:t>
      </w:r>
      <w:r>
        <w:rPr/>
        <w:t>angel</w:t>
      </w:r>
      <w:r>
        <w:rPr>
          <w:spacing w:val="-4"/>
        </w:rPr>
        <w:t> </w:t>
      </w:r>
      <w:r>
        <w:rPr/>
        <w:t>sounded,</w:t>
      </w:r>
      <w:r>
        <w:rPr>
          <w:spacing w:val="-4"/>
        </w:rPr>
        <w:t> </w:t>
      </w:r>
      <w:r>
        <w:rPr/>
        <w:t>and</w:t>
      </w:r>
      <w:r>
        <w:rPr>
          <w:spacing w:val="-4"/>
        </w:rPr>
        <w:t> </w:t>
      </w:r>
      <w:r>
        <w:rPr/>
        <w:t>something</w:t>
      </w:r>
      <w:r>
        <w:rPr>
          <w:spacing w:val="-4"/>
        </w:rPr>
        <w:t> </w:t>
      </w:r>
      <w:r>
        <w:rPr/>
        <w:t>like</w:t>
      </w:r>
      <w:r>
        <w:rPr>
          <w:spacing w:val="-5"/>
        </w:rPr>
        <w:t> </w:t>
      </w:r>
      <w:r>
        <w:rPr/>
        <w:t>a</w:t>
      </w:r>
      <w:r>
        <w:rPr>
          <w:spacing w:val="-3"/>
        </w:rPr>
        <w:t> </w:t>
      </w:r>
      <w:r>
        <w:rPr/>
        <w:t>great</w:t>
      </w:r>
      <w:r>
        <w:rPr>
          <w:spacing w:val="-4"/>
        </w:rPr>
        <w:t> </w:t>
      </w:r>
      <w:r>
        <w:rPr/>
        <w:t>burning</w:t>
      </w:r>
      <w:r>
        <w:rPr>
          <w:spacing w:val="-4"/>
        </w:rPr>
        <w:t> </w:t>
      </w:r>
      <w:r>
        <w:rPr/>
        <w:t>mountain</w:t>
      </w:r>
      <w:r>
        <w:rPr>
          <w:spacing w:val="-2"/>
        </w:rPr>
        <w:t> </w:t>
      </w:r>
      <w:r>
        <w:rPr/>
        <w:t>was</w:t>
      </w:r>
      <w:r>
        <w:rPr>
          <w:spacing w:val="-4"/>
        </w:rPr>
        <w:t> </w:t>
      </w:r>
      <w:r>
        <w:rPr/>
        <w:t>thrown into the sea. One third of the sea became blood, </w:t>
      </w:r>
      <w:r>
        <w:rPr>
          <w:b/>
          <w:position w:val="8"/>
          <w:sz w:val="16"/>
        </w:rPr>
        <w:t>9 </w:t>
      </w:r>
      <w:r>
        <w:rPr/>
        <w:t>and one third of the living creatures which were in the sea died. One third of the ships were destroyed.</w:t>
      </w:r>
    </w:p>
    <w:p>
      <w:pPr>
        <w:pStyle w:val="BodyText"/>
        <w:spacing w:line="256" w:lineRule="auto" w:before="157"/>
        <w:ind w:left="840" w:right="123"/>
      </w:pPr>
      <w:r>
        <w:rPr>
          <w:b/>
          <w:position w:val="8"/>
          <w:sz w:val="16"/>
        </w:rPr>
        <w:t>10 </w:t>
      </w:r>
      <w:r>
        <w:rPr/>
        <w:t>The third angel sounded, and a great star fell from the sky, burning like a torch, and it fell on one third of the rivers, and on the springs of the waters. </w:t>
      </w:r>
      <w:r>
        <w:rPr>
          <w:b/>
          <w:position w:val="8"/>
          <w:sz w:val="16"/>
        </w:rPr>
        <w:t>11 </w:t>
      </w:r>
      <w:r>
        <w:rPr/>
        <w:t>The name of the star is called</w:t>
      </w:r>
      <w:r>
        <w:rPr>
          <w:spacing w:val="-5"/>
        </w:rPr>
        <w:t> </w:t>
      </w:r>
      <w:r>
        <w:rPr/>
        <w:t>“Wormwood.”</w:t>
      </w:r>
      <w:r>
        <w:rPr>
          <w:spacing w:val="-6"/>
        </w:rPr>
        <w:t> </w:t>
      </w:r>
      <w:r>
        <w:rPr/>
        <w:t>One</w:t>
      </w:r>
      <w:r>
        <w:rPr>
          <w:spacing w:val="-6"/>
        </w:rPr>
        <w:t> </w:t>
      </w:r>
      <w:r>
        <w:rPr/>
        <w:t>third</w:t>
      </w:r>
      <w:r>
        <w:rPr>
          <w:spacing w:val="-5"/>
        </w:rPr>
        <w:t> </w:t>
      </w:r>
      <w:r>
        <w:rPr/>
        <w:t>of</w:t>
      </w:r>
      <w:r>
        <w:rPr>
          <w:spacing w:val="-6"/>
        </w:rPr>
        <w:t> </w:t>
      </w:r>
      <w:r>
        <w:rPr/>
        <w:t>the</w:t>
      </w:r>
      <w:r>
        <w:rPr>
          <w:spacing w:val="-6"/>
        </w:rPr>
        <w:t> </w:t>
      </w:r>
      <w:r>
        <w:rPr/>
        <w:t>waters</w:t>
      </w:r>
      <w:r>
        <w:rPr>
          <w:spacing w:val="-5"/>
        </w:rPr>
        <w:t> </w:t>
      </w:r>
      <w:r>
        <w:rPr/>
        <w:t>became</w:t>
      </w:r>
      <w:r>
        <w:rPr>
          <w:spacing w:val="-6"/>
        </w:rPr>
        <w:t> </w:t>
      </w:r>
      <w:r>
        <w:rPr/>
        <w:t>wormwood.</w:t>
      </w:r>
      <w:r>
        <w:rPr>
          <w:spacing w:val="-5"/>
        </w:rPr>
        <w:t> </w:t>
      </w:r>
      <w:r>
        <w:rPr/>
        <w:t>Many</w:t>
      </w:r>
      <w:r>
        <w:rPr>
          <w:spacing w:val="-5"/>
        </w:rPr>
        <w:t> </w:t>
      </w:r>
      <w:r>
        <w:rPr/>
        <w:t>people</w:t>
      </w:r>
      <w:r>
        <w:rPr>
          <w:spacing w:val="-6"/>
        </w:rPr>
        <w:t> </w:t>
      </w:r>
      <w:r>
        <w:rPr/>
        <w:t>died</w:t>
      </w:r>
      <w:r>
        <w:rPr>
          <w:spacing w:val="-5"/>
        </w:rPr>
        <w:t> </w:t>
      </w:r>
      <w:r>
        <w:rPr/>
        <w:t>from the waters, because they were made bitter.</w:t>
      </w:r>
    </w:p>
    <w:p>
      <w:pPr>
        <w:pStyle w:val="BodyText"/>
        <w:spacing w:line="256" w:lineRule="auto" w:before="159"/>
        <w:ind w:left="840" w:right="129"/>
      </w:pPr>
      <w:r>
        <w:rPr>
          <w:b/>
          <w:position w:val="8"/>
          <w:sz w:val="16"/>
        </w:rPr>
        <w:t>12 </w:t>
      </w:r>
      <w:r>
        <w:rPr/>
        <w:t>The fourth angel sounded, and one third of the sun was struck, and one third of the moon,</w:t>
      </w:r>
      <w:r>
        <w:rPr>
          <w:spacing w:val="-2"/>
        </w:rPr>
        <w:t> </w:t>
      </w:r>
      <w:r>
        <w:rPr/>
        <w:t>and</w:t>
      </w:r>
      <w:r>
        <w:rPr>
          <w:spacing w:val="-2"/>
        </w:rPr>
        <w:t> </w:t>
      </w:r>
      <w:r>
        <w:rPr/>
        <w:t>one</w:t>
      </w:r>
      <w:r>
        <w:rPr>
          <w:spacing w:val="-3"/>
        </w:rPr>
        <w:t> </w:t>
      </w:r>
      <w:r>
        <w:rPr/>
        <w:t>third</w:t>
      </w:r>
      <w:r>
        <w:rPr>
          <w:spacing w:val="-2"/>
        </w:rPr>
        <w:t> </w:t>
      </w:r>
      <w:r>
        <w:rPr/>
        <w:t>of</w:t>
      </w:r>
      <w:r>
        <w:rPr>
          <w:spacing w:val="-3"/>
        </w:rPr>
        <w:t> </w:t>
      </w:r>
      <w:r>
        <w:rPr/>
        <w:t>the</w:t>
      </w:r>
      <w:r>
        <w:rPr>
          <w:spacing w:val="-3"/>
        </w:rPr>
        <w:t> </w:t>
      </w:r>
      <w:r>
        <w:rPr/>
        <w:t>stars;</w:t>
      </w:r>
      <w:r>
        <w:rPr>
          <w:spacing w:val="-2"/>
        </w:rPr>
        <w:t> </w:t>
      </w:r>
      <w:r>
        <w:rPr/>
        <w:t>so</w:t>
      </w:r>
      <w:r>
        <w:rPr>
          <w:spacing w:val="-2"/>
        </w:rPr>
        <w:t> </w:t>
      </w:r>
      <w:r>
        <w:rPr/>
        <w:t>that</w:t>
      </w:r>
      <w:r>
        <w:rPr>
          <w:spacing w:val="-2"/>
        </w:rPr>
        <w:t> </w:t>
      </w:r>
      <w:r>
        <w:rPr/>
        <w:t>one</w:t>
      </w:r>
      <w:r>
        <w:rPr>
          <w:spacing w:val="-3"/>
        </w:rPr>
        <w:t> </w:t>
      </w:r>
      <w:r>
        <w:rPr/>
        <w:t>third of</w:t>
      </w:r>
      <w:r>
        <w:rPr>
          <w:spacing w:val="-3"/>
        </w:rPr>
        <w:t> </w:t>
      </w:r>
      <w:r>
        <w:rPr/>
        <w:t>them</w:t>
      </w:r>
      <w:r>
        <w:rPr>
          <w:spacing w:val="-2"/>
        </w:rPr>
        <w:t> </w:t>
      </w:r>
      <w:r>
        <w:rPr/>
        <w:t>would</w:t>
      </w:r>
      <w:r>
        <w:rPr>
          <w:spacing w:val="-2"/>
        </w:rPr>
        <w:t> </w:t>
      </w:r>
      <w:r>
        <w:rPr/>
        <w:t>be</w:t>
      </w:r>
      <w:r>
        <w:rPr>
          <w:spacing w:val="-3"/>
        </w:rPr>
        <w:t> </w:t>
      </w:r>
      <w:r>
        <w:rPr/>
        <w:t>darkened,</w:t>
      </w:r>
      <w:r>
        <w:rPr>
          <w:spacing w:val="-2"/>
        </w:rPr>
        <w:t> </w:t>
      </w:r>
      <w:r>
        <w:rPr/>
        <w:t>and</w:t>
      </w:r>
      <w:r>
        <w:rPr>
          <w:spacing w:val="-2"/>
        </w:rPr>
        <w:t> </w:t>
      </w:r>
      <w:r>
        <w:rPr/>
        <w:t>the</w:t>
      </w:r>
      <w:r>
        <w:rPr>
          <w:spacing w:val="-3"/>
        </w:rPr>
        <w:t> </w:t>
      </w:r>
      <w:r>
        <w:rPr/>
        <w:t>day wouldn’t shine for one third of it, and the night in the same way. </w:t>
      </w:r>
      <w:r>
        <w:rPr>
          <w:b/>
          <w:position w:val="8"/>
          <w:sz w:val="16"/>
        </w:rPr>
        <w:t>13 </w:t>
      </w:r>
      <w:r>
        <w:rPr/>
        <w:t>I saw, and I heard an eagle, flying in mid heaven, saying with a loud voice, “Woe! Woe! Woe for those who dwell on the earth, because of the other voices of the trumpets of the three angels, who</w:t>
      </w:r>
      <w:r>
        <w:rPr>
          <w:spacing w:val="40"/>
        </w:rPr>
        <w:t> </w:t>
      </w:r>
      <w:r>
        <w:rPr/>
        <w:t>are yet to sound!”</w:t>
      </w:r>
    </w:p>
    <w:p>
      <w:pPr>
        <w:pStyle w:val="BodyText"/>
        <w:ind w:left="0"/>
        <w:rPr>
          <w:sz w:val="26"/>
        </w:rPr>
      </w:pPr>
    </w:p>
    <w:p>
      <w:pPr>
        <w:pStyle w:val="BodyText"/>
        <w:spacing w:before="7"/>
        <w:ind w:left="0"/>
        <w:rPr>
          <w:sz w:val="28"/>
        </w:rPr>
      </w:pPr>
    </w:p>
    <w:p>
      <w:pPr>
        <w:pStyle w:val="BodyText"/>
        <w:spacing w:line="259" w:lineRule="auto"/>
        <w:ind w:right="150"/>
      </w:pPr>
      <w:r>
        <w:rPr/>
        <w:t>This silence seems to be described at</w:t>
      </w:r>
      <w:r>
        <w:rPr>
          <w:spacing w:val="-8"/>
        </w:rPr>
        <w:t> </w:t>
      </w:r>
      <w:r>
        <w:rPr/>
        <w:t>Amos 8:2,3 as: “…And Jehovah went on to say to me:</w:t>
      </w:r>
      <w:r>
        <w:rPr>
          <w:spacing w:val="40"/>
        </w:rPr>
        <w:t> </w:t>
      </w:r>
      <w:r>
        <w:rPr/>
        <w:t>“The end has come to my people Israel. I shall no more do any further excusing of them. ‘And the</w:t>
      </w:r>
      <w:r>
        <w:rPr>
          <w:spacing w:val="-1"/>
        </w:rPr>
        <w:t> </w:t>
      </w:r>
      <w:r>
        <w:rPr/>
        <w:t>songs of</w:t>
      </w:r>
      <w:r>
        <w:rPr>
          <w:spacing w:val="-1"/>
        </w:rPr>
        <w:t> </w:t>
      </w:r>
      <w:r>
        <w:rPr/>
        <w:t>[the]</w:t>
      </w:r>
      <w:r>
        <w:rPr>
          <w:spacing w:val="-1"/>
        </w:rPr>
        <w:t> </w:t>
      </w:r>
      <w:r>
        <w:rPr/>
        <w:t>temple will actually be</w:t>
      </w:r>
      <w:r>
        <w:rPr>
          <w:spacing w:val="-1"/>
        </w:rPr>
        <w:t> </w:t>
      </w:r>
      <w:r>
        <w:rPr/>
        <w:t>a</w:t>
      </w:r>
      <w:r>
        <w:rPr>
          <w:spacing w:val="-1"/>
        </w:rPr>
        <w:t> </w:t>
      </w:r>
      <w:r>
        <w:rPr/>
        <w:t>howling in that day,’</w:t>
      </w:r>
      <w:r>
        <w:rPr>
          <w:spacing w:val="-18"/>
        </w:rPr>
        <w:t> </w:t>
      </w:r>
      <w:r>
        <w:rPr/>
        <w:t>is the</w:t>
      </w:r>
      <w:r>
        <w:rPr>
          <w:spacing w:val="-1"/>
        </w:rPr>
        <w:t> </w:t>
      </w:r>
      <w:r>
        <w:rPr/>
        <w:t>utterance</w:t>
      </w:r>
      <w:r>
        <w:rPr>
          <w:spacing w:val="-1"/>
        </w:rPr>
        <w:t> </w:t>
      </w:r>
      <w:r>
        <w:rPr/>
        <w:t>of</w:t>
      </w:r>
      <w:r>
        <w:rPr>
          <w:spacing w:val="-1"/>
        </w:rPr>
        <w:t> </w:t>
      </w:r>
      <w:r>
        <w:rPr/>
        <w:t>the</w:t>
      </w:r>
      <w:r>
        <w:rPr>
          <w:spacing w:val="-1"/>
        </w:rPr>
        <w:t> </w:t>
      </w:r>
      <w:r>
        <w:rPr/>
        <w:t>Sovereign Lord</w:t>
      </w:r>
      <w:r>
        <w:rPr>
          <w:spacing w:val="-2"/>
        </w:rPr>
        <w:t> </w:t>
      </w:r>
      <w:r>
        <w:rPr/>
        <w:t>Jehovah,</w:t>
      </w:r>
      <w:r>
        <w:rPr>
          <w:spacing w:val="-2"/>
        </w:rPr>
        <w:t> </w:t>
      </w:r>
      <w:r>
        <w:rPr/>
        <w:t>‘There</w:t>
      </w:r>
      <w:r>
        <w:rPr>
          <w:spacing w:val="-3"/>
        </w:rPr>
        <w:t> </w:t>
      </w:r>
      <w:r>
        <w:rPr/>
        <w:t>will</w:t>
      </w:r>
      <w:r>
        <w:rPr>
          <w:spacing w:val="-2"/>
        </w:rPr>
        <w:t> </w:t>
      </w:r>
      <w:r>
        <w:rPr/>
        <w:t>be</w:t>
      </w:r>
      <w:r>
        <w:rPr>
          <w:spacing w:val="-3"/>
        </w:rPr>
        <w:t> </w:t>
      </w:r>
      <w:r>
        <w:rPr/>
        <w:t>many</w:t>
      </w:r>
      <w:r>
        <w:rPr>
          <w:spacing w:val="-2"/>
        </w:rPr>
        <w:t> </w:t>
      </w:r>
      <w:r>
        <w:rPr/>
        <w:t>a</w:t>
      </w:r>
      <w:r>
        <w:rPr>
          <w:spacing w:val="-3"/>
        </w:rPr>
        <w:t> </w:t>
      </w:r>
      <w:r>
        <w:rPr/>
        <w:t>carcass.</w:t>
      </w:r>
      <w:r>
        <w:rPr>
          <w:spacing w:val="-2"/>
        </w:rPr>
        <w:t> </w:t>
      </w:r>
      <w:r>
        <w:rPr/>
        <w:t>In</w:t>
      </w:r>
      <w:r>
        <w:rPr>
          <w:spacing w:val="-2"/>
        </w:rPr>
        <w:t> </w:t>
      </w:r>
      <w:r>
        <w:rPr/>
        <w:t>every</w:t>
      </w:r>
      <w:r>
        <w:rPr>
          <w:spacing w:val="-2"/>
        </w:rPr>
        <w:t> </w:t>
      </w:r>
      <w:r>
        <w:rPr/>
        <w:t>place</w:t>
      </w:r>
      <w:r>
        <w:rPr>
          <w:spacing w:val="-3"/>
        </w:rPr>
        <w:t> </w:t>
      </w:r>
      <w:r>
        <w:rPr/>
        <w:t>one</w:t>
      </w:r>
      <w:r>
        <w:rPr>
          <w:spacing w:val="-3"/>
        </w:rPr>
        <w:t> </w:t>
      </w:r>
      <w:r>
        <w:rPr/>
        <w:t>will</w:t>
      </w:r>
      <w:r>
        <w:rPr>
          <w:spacing w:val="-2"/>
        </w:rPr>
        <w:t> </w:t>
      </w:r>
      <w:r>
        <w:rPr/>
        <w:t>certainly</w:t>
      </w:r>
      <w:r>
        <w:rPr>
          <w:spacing w:val="-2"/>
        </w:rPr>
        <w:t> </w:t>
      </w:r>
      <w:r>
        <w:rPr/>
        <w:t>throw</w:t>
      </w:r>
      <w:r>
        <w:rPr>
          <w:spacing w:val="-3"/>
        </w:rPr>
        <w:t> </w:t>
      </w:r>
      <w:r>
        <w:rPr/>
        <w:t>[them]</w:t>
      </w:r>
      <w:r>
        <w:rPr>
          <w:spacing w:val="-3"/>
        </w:rPr>
        <w:t> </w:t>
      </w:r>
      <w:r>
        <w:rPr/>
        <w:t>out– hush!”</w:t>
      </w:r>
      <w:r>
        <w:rPr>
          <w:spacing w:val="-10"/>
        </w:rPr>
        <w:t> </w:t>
      </w:r>
      <w:r>
        <w:rPr/>
        <w:t>And</w:t>
      </w:r>
      <w:r>
        <w:rPr>
          <w:spacing w:val="-5"/>
        </w:rPr>
        <w:t> </w:t>
      </w:r>
      <w:r>
        <w:rPr/>
        <w:t>Amos 8:11 further describes a famine for the hearing the words of Jehovah. This (Revelation</w:t>
      </w:r>
      <w:r>
        <w:rPr>
          <w:spacing w:val="-2"/>
        </w:rPr>
        <w:t> </w:t>
      </w:r>
      <w:r>
        <w:rPr/>
        <w:t>8:1)</w:t>
      </w:r>
      <w:r>
        <w:rPr>
          <w:spacing w:val="-3"/>
        </w:rPr>
        <w:t> </w:t>
      </w:r>
      <w:r>
        <w:rPr/>
        <w:t>seems</w:t>
      </w:r>
      <w:r>
        <w:rPr>
          <w:spacing w:val="-2"/>
        </w:rPr>
        <w:t> </w:t>
      </w:r>
      <w:r>
        <w:rPr/>
        <w:t>to</w:t>
      </w:r>
      <w:r>
        <w:rPr>
          <w:spacing w:val="-2"/>
        </w:rPr>
        <w:t> </w:t>
      </w:r>
      <w:r>
        <w:rPr/>
        <w:t>describe</w:t>
      </w:r>
      <w:r>
        <w:rPr>
          <w:spacing w:val="-3"/>
        </w:rPr>
        <w:t> </w:t>
      </w:r>
      <w:r>
        <w:rPr/>
        <w:t>the</w:t>
      </w:r>
      <w:r>
        <w:rPr>
          <w:spacing w:val="-3"/>
        </w:rPr>
        <w:t> </w:t>
      </w:r>
      <w:r>
        <w:rPr/>
        <w:t>three</w:t>
      </w:r>
      <w:r>
        <w:rPr>
          <w:spacing w:val="-1"/>
        </w:rPr>
        <w:t> </w:t>
      </w:r>
      <w:r>
        <w:rPr/>
        <w:t>and</w:t>
      </w:r>
      <w:r>
        <w:rPr>
          <w:spacing w:val="-2"/>
        </w:rPr>
        <w:t> </w:t>
      </w:r>
      <w:r>
        <w:rPr/>
        <w:t>a</w:t>
      </w:r>
      <w:r>
        <w:rPr>
          <w:spacing w:val="-1"/>
        </w:rPr>
        <w:t> </w:t>
      </w:r>
      <w:r>
        <w:rPr/>
        <w:t>half</w:t>
      </w:r>
      <w:r>
        <w:rPr>
          <w:spacing w:val="-3"/>
        </w:rPr>
        <w:t> </w:t>
      </w:r>
      <w:r>
        <w:rPr/>
        <w:t>period</w:t>
      </w:r>
      <w:r>
        <w:rPr>
          <w:spacing w:val="-2"/>
        </w:rPr>
        <w:t> </w:t>
      </w:r>
      <w:r>
        <w:rPr/>
        <w:t>of</w:t>
      </w:r>
      <w:r>
        <w:rPr>
          <w:spacing w:val="-3"/>
        </w:rPr>
        <w:t> </w:t>
      </w:r>
      <w:r>
        <w:rPr/>
        <w:t>testing</w:t>
      </w:r>
      <w:r>
        <w:rPr>
          <w:spacing w:val="-2"/>
        </w:rPr>
        <w:t> </w:t>
      </w:r>
      <w:r>
        <w:rPr/>
        <w:t>of</w:t>
      </w:r>
      <w:r>
        <w:rPr>
          <w:spacing w:val="-1"/>
        </w:rPr>
        <w:t> </w:t>
      </w:r>
      <w:r>
        <w:rPr/>
        <w:t>Jehovah’s</w:t>
      </w:r>
      <w:r>
        <w:rPr>
          <w:spacing w:val="-2"/>
        </w:rPr>
        <w:t> </w:t>
      </w:r>
      <w:r>
        <w:rPr/>
        <w:t>holy</w:t>
      </w:r>
      <w:r>
        <w:rPr>
          <w:spacing w:val="-2"/>
        </w:rPr>
        <w:t> </w:t>
      </w:r>
      <w:r>
        <w:rPr/>
        <w:t>people on earth without Jehovah’s spirit so they can be tested fully. This “seventh seal” (which among other things include “seven trumpet” blasts, seems to include events starting with Jesus beginning his reign in heaven all the way through the 1000-year reign (Revelation 11:15-19).</w:t>
      </w:r>
    </w:p>
    <w:p>
      <w:pPr>
        <w:pStyle w:val="BodyText"/>
        <w:spacing w:line="259" w:lineRule="auto" w:before="159"/>
        <w:ind w:right="267"/>
      </w:pPr>
      <w:r>
        <w:rPr/>
        <w:t>Revelation 8:3-4 seems like it is the same time of Zechariah 3:1,2 where Joshua is presented before Jehovah for acceptance. The statement “the smoke of the incense ascended … before God.”</w:t>
      </w:r>
      <w:r>
        <w:rPr>
          <w:spacing w:val="-5"/>
        </w:rPr>
        <w:t> </w:t>
      </w:r>
      <w:r>
        <w:rPr/>
        <w:t>is</w:t>
      </w:r>
      <w:r>
        <w:rPr>
          <w:spacing w:val="-4"/>
        </w:rPr>
        <w:t> </w:t>
      </w:r>
      <w:r>
        <w:rPr/>
        <w:t>showing</w:t>
      </w:r>
      <w:r>
        <w:rPr>
          <w:spacing w:val="-4"/>
        </w:rPr>
        <w:t> </w:t>
      </w:r>
      <w:r>
        <w:rPr/>
        <w:t>God’s</w:t>
      </w:r>
      <w:r>
        <w:rPr>
          <w:spacing w:val="-4"/>
        </w:rPr>
        <w:t> </w:t>
      </w:r>
      <w:r>
        <w:rPr/>
        <w:t>acceptance</w:t>
      </w:r>
      <w:r>
        <w:rPr>
          <w:spacing w:val="-5"/>
        </w:rPr>
        <w:t> </w:t>
      </w:r>
      <w:r>
        <w:rPr/>
        <w:t>of</w:t>
      </w:r>
      <w:r>
        <w:rPr>
          <w:spacing w:val="-5"/>
        </w:rPr>
        <w:t> </w:t>
      </w:r>
      <w:r>
        <w:rPr/>
        <w:t>the</w:t>
      </w:r>
      <w:r>
        <w:rPr>
          <w:spacing w:val="-5"/>
        </w:rPr>
        <w:t> </w:t>
      </w:r>
      <w:r>
        <w:rPr/>
        <w:t>first</w:t>
      </w:r>
      <w:r>
        <w:rPr>
          <w:spacing w:val="-4"/>
        </w:rPr>
        <w:t> </w:t>
      </w:r>
      <w:r>
        <w:rPr/>
        <w:t>group</w:t>
      </w:r>
      <w:r>
        <w:rPr>
          <w:spacing w:val="-4"/>
        </w:rPr>
        <w:t> </w:t>
      </w:r>
      <w:r>
        <w:rPr/>
        <w:t>of</w:t>
      </w:r>
      <w:r>
        <w:rPr>
          <w:spacing w:val="-5"/>
        </w:rPr>
        <w:t> </w:t>
      </w:r>
      <w:r>
        <w:rPr/>
        <w:t>the</w:t>
      </w:r>
      <w:r>
        <w:rPr>
          <w:spacing w:val="-5"/>
        </w:rPr>
        <w:t> </w:t>
      </w:r>
      <w:r>
        <w:rPr/>
        <w:t>“two</w:t>
      </w:r>
      <w:r>
        <w:rPr>
          <w:spacing w:val="-4"/>
        </w:rPr>
        <w:t> </w:t>
      </w:r>
      <w:r>
        <w:rPr/>
        <w:t>witnesses”</w:t>
      </w:r>
      <w:r>
        <w:rPr>
          <w:spacing w:val="-5"/>
        </w:rPr>
        <w:t> </w:t>
      </w:r>
      <w:r>
        <w:rPr/>
        <w:t>–</w:t>
      </w:r>
      <w:r>
        <w:rPr>
          <w:spacing w:val="-4"/>
        </w:rPr>
        <w:t> </w:t>
      </w:r>
      <w:r>
        <w:rPr/>
        <w:t>See</w:t>
      </w:r>
      <w:r>
        <w:rPr>
          <w:spacing w:val="-5"/>
        </w:rPr>
        <w:t> </w:t>
      </w:r>
      <w:r>
        <w:rPr/>
        <w:t>Revelation 11:2,3. This acceptance by or “ascending” before God is the same as Zechariah 3:3-5 where Joshua is pardoned and given “robes of state”.</w:t>
      </w:r>
    </w:p>
    <w:p>
      <w:pPr>
        <w:pStyle w:val="BodyText"/>
        <w:spacing w:line="259" w:lineRule="auto" w:before="158"/>
        <w:ind w:right="267"/>
      </w:pPr>
      <w:r>
        <w:rPr>
          <w:b/>
        </w:rPr>
        <w:t>Revelation</w:t>
      </w:r>
      <w:r>
        <w:rPr>
          <w:b/>
          <w:spacing w:val="-2"/>
        </w:rPr>
        <w:t> </w:t>
      </w:r>
      <w:r>
        <w:rPr>
          <w:b/>
        </w:rPr>
        <w:t>8:5</w:t>
      </w:r>
      <w:r>
        <w:rPr>
          <w:b/>
          <w:spacing w:val="-2"/>
        </w:rPr>
        <w:t> </w:t>
      </w:r>
      <w:r>
        <w:rPr/>
        <w:t>“But</w:t>
      </w:r>
      <w:r>
        <w:rPr>
          <w:spacing w:val="-2"/>
        </w:rPr>
        <w:t> </w:t>
      </w:r>
      <w:r>
        <w:rPr/>
        <w:t>right</w:t>
      </w:r>
      <w:r>
        <w:rPr>
          <w:spacing w:val="-2"/>
        </w:rPr>
        <w:t> </w:t>
      </w:r>
      <w:r>
        <w:rPr/>
        <w:t>away</w:t>
      </w:r>
      <w:r>
        <w:rPr>
          <w:spacing w:val="-2"/>
        </w:rPr>
        <w:t> </w:t>
      </w:r>
      <w:r>
        <w:rPr/>
        <w:t>the</w:t>
      </w:r>
      <w:r>
        <w:rPr>
          <w:spacing w:val="-3"/>
        </w:rPr>
        <w:t> </w:t>
      </w:r>
      <w:r>
        <w:rPr/>
        <w:t>angel</w:t>
      </w:r>
      <w:r>
        <w:rPr>
          <w:spacing w:val="-2"/>
        </w:rPr>
        <w:t> </w:t>
      </w:r>
      <w:r>
        <w:rPr/>
        <w:t>took</w:t>
      </w:r>
      <w:r>
        <w:rPr>
          <w:spacing w:val="-2"/>
        </w:rPr>
        <w:t> </w:t>
      </w:r>
      <w:r>
        <w:rPr/>
        <w:t>the</w:t>
      </w:r>
      <w:r>
        <w:rPr>
          <w:spacing w:val="-1"/>
        </w:rPr>
        <w:t> </w:t>
      </w:r>
      <w:r>
        <w:rPr/>
        <w:t>incense</w:t>
      </w:r>
      <w:r>
        <w:rPr>
          <w:spacing w:val="-3"/>
        </w:rPr>
        <w:t> </w:t>
      </w:r>
      <w:r>
        <w:rPr/>
        <w:t>vessel,</w:t>
      </w:r>
      <w:r>
        <w:rPr>
          <w:spacing w:val="-1"/>
        </w:rPr>
        <w:t> </w:t>
      </w:r>
      <w:r>
        <w:rPr/>
        <w:t>and</w:t>
      </w:r>
      <w:r>
        <w:rPr>
          <w:spacing w:val="-2"/>
        </w:rPr>
        <w:t> </w:t>
      </w:r>
      <w:r>
        <w:rPr/>
        <w:t>he</w:t>
      </w:r>
      <w:r>
        <w:rPr>
          <w:spacing w:val="-3"/>
        </w:rPr>
        <w:t> </w:t>
      </w:r>
      <w:r>
        <w:rPr/>
        <w:t>filled</w:t>
      </w:r>
      <w:r>
        <w:rPr>
          <w:spacing w:val="-2"/>
        </w:rPr>
        <w:t> </w:t>
      </w:r>
      <w:r>
        <w:rPr/>
        <w:t>it</w:t>
      </w:r>
      <w:r>
        <w:rPr>
          <w:spacing w:val="-2"/>
        </w:rPr>
        <w:t> </w:t>
      </w:r>
      <w:r>
        <w:rPr/>
        <w:t>with</w:t>
      </w:r>
      <w:r>
        <w:rPr>
          <w:spacing w:val="-2"/>
        </w:rPr>
        <w:t> </w:t>
      </w:r>
      <w:r>
        <w:rPr/>
        <w:t>some</w:t>
      </w:r>
      <w:r>
        <w:rPr>
          <w:spacing w:val="-3"/>
        </w:rPr>
        <w:t> </w:t>
      </w:r>
      <w:r>
        <w:rPr/>
        <w:t>of the fire of the altar and hurled it to the earth….”- This is the account at Jeremiah 25:27</w:t>
      </w:r>
    </w:p>
    <w:p>
      <w:pPr>
        <w:pStyle w:val="BodyText"/>
        <w:spacing w:line="259" w:lineRule="auto" w:before="160"/>
      </w:pPr>
      <w:r>
        <w:rPr>
          <w:b/>
        </w:rPr>
        <w:t>Revelation 8:7 thru 9:19 </w:t>
      </w:r>
      <w:r>
        <w:rPr/>
        <w:t>describe the first six “trumpet blasts” – These correspond with the prophetic messages of the “two witnesses” till their “death” at Revelation 11:2-7. The “four angels” mentioned in 9:14 are not the same as Revelation 7:2 or Revelation 6:2-8 because they carry</w:t>
      </w:r>
      <w:r>
        <w:rPr>
          <w:spacing w:val="-3"/>
        </w:rPr>
        <w:t> </w:t>
      </w:r>
      <w:r>
        <w:rPr/>
        <w:t>out</w:t>
      </w:r>
      <w:r>
        <w:rPr>
          <w:spacing w:val="-1"/>
        </w:rPr>
        <w:t> </w:t>
      </w:r>
      <w:r>
        <w:rPr/>
        <w:t>actions</w:t>
      </w:r>
      <w:r>
        <w:rPr>
          <w:spacing w:val="-3"/>
        </w:rPr>
        <w:t> </w:t>
      </w:r>
      <w:r>
        <w:rPr/>
        <w:t>in</w:t>
      </w:r>
      <w:r>
        <w:rPr>
          <w:spacing w:val="-3"/>
        </w:rPr>
        <w:t> </w:t>
      </w:r>
      <w:r>
        <w:rPr/>
        <w:t>different</w:t>
      </w:r>
      <w:r>
        <w:rPr>
          <w:spacing w:val="-3"/>
        </w:rPr>
        <w:t> </w:t>
      </w:r>
      <w:r>
        <w:rPr/>
        <w:t>time</w:t>
      </w:r>
      <w:r>
        <w:rPr>
          <w:spacing w:val="-4"/>
        </w:rPr>
        <w:t> </w:t>
      </w:r>
      <w:r>
        <w:rPr/>
        <w:t>periods.</w:t>
      </w:r>
      <w:r>
        <w:rPr>
          <w:spacing w:val="-8"/>
        </w:rPr>
        <w:t> </w:t>
      </w:r>
      <w:r>
        <w:rPr/>
        <w:t>The</w:t>
      </w:r>
      <w:r>
        <w:rPr>
          <w:spacing w:val="-4"/>
        </w:rPr>
        <w:t> </w:t>
      </w:r>
      <w:r>
        <w:rPr/>
        <w:t>“four</w:t>
      </w:r>
      <w:r>
        <w:rPr>
          <w:spacing w:val="-4"/>
        </w:rPr>
        <w:t> </w:t>
      </w:r>
      <w:r>
        <w:rPr/>
        <w:t>angels”</w:t>
      </w:r>
      <w:r>
        <w:rPr>
          <w:spacing w:val="-2"/>
        </w:rPr>
        <w:t> </w:t>
      </w:r>
      <w:r>
        <w:rPr/>
        <w:t>and</w:t>
      </w:r>
      <w:r>
        <w:rPr>
          <w:spacing w:val="-3"/>
        </w:rPr>
        <w:t> </w:t>
      </w:r>
      <w:r>
        <w:rPr/>
        <w:t>their</w:t>
      </w:r>
      <w:r>
        <w:rPr>
          <w:spacing w:val="-4"/>
        </w:rPr>
        <w:t> </w:t>
      </w:r>
      <w:r>
        <w:rPr/>
        <w:t>actions</w:t>
      </w:r>
      <w:r>
        <w:rPr>
          <w:spacing w:val="-3"/>
        </w:rPr>
        <w:t> </w:t>
      </w:r>
      <w:r>
        <w:rPr/>
        <w:t>mentioned</w:t>
      </w:r>
      <w:r>
        <w:rPr>
          <w:spacing w:val="-3"/>
        </w:rPr>
        <w:t> </w:t>
      </w:r>
      <w:r>
        <w:rPr/>
        <w:t>at</w:t>
      </w:r>
      <w:r>
        <w:rPr>
          <w:spacing w:val="-3"/>
        </w:rPr>
        <w:t> </w:t>
      </w:r>
      <w:r>
        <w:rPr/>
        <w:t>9:14- 19 happen, most likely during the three and a half year time period because some who do not repent remain (Revelation 9:20-21). Keep in mind that the definition for “angels” can mean </w:t>
      </w:r>
      <w:r>
        <w:rPr>
          <w:spacing w:val="-2"/>
        </w:rPr>
        <w:t>messenger.</w:t>
      </w:r>
    </w:p>
    <w:p>
      <w:pPr>
        <w:spacing w:after="0" w:line="259" w:lineRule="auto"/>
        <w:sectPr>
          <w:pgSz w:w="12240" w:h="15840"/>
          <w:pgMar w:header="0" w:footer="523" w:top="1360" w:bottom="720" w:left="1320" w:right="1320"/>
        </w:sectPr>
      </w:pPr>
    </w:p>
    <w:p>
      <w:pPr>
        <w:spacing w:before="79"/>
        <w:ind w:left="120" w:right="0" w:firstLine="0"/>
        <w:jc w:val="left"/>
        <w:rPr>
          <w:b/>
          <w:sz w:val="24"/>
        </w:rPr>
      </w:pPr>
      <w:r>
        <w:rPr>
          <w:b/>
          <w:color w:val="0D5FAD"/>
          <w:sz w:val="24"/>
          <w:u w:val="single" w:color="0D5FAD"/>
        </w:rPr>
        <w:t>Revelation</w:t>
      </w:r>
      <w:r>
        <w:rPr>
          <w:b/>
          <w:color w:val="0D5FAD"/>
          <w:spacing w:val="-3"/>
          <w:sz w:val="24"/>
          <w:u w:val="single" w:color="0D5FAD"/>
        </w:rPr>
        <w:t> </w:t>
      </w:r>
      <w:r>
        <w:rPr>
          <w:b/>
          <w:color w:val="0D5FAD"/>
          <w:sz w:val="24"/>
          <w:u w:val="single" w:color="0D5FAD"/>
        </w:rPr>
        <w:t>9</w:t>
      </w:r>
      <w:r>
        <w:rPr>
          <w:b/>
          <w:color w:val="0D5FAD"/>
          <w:spacing w:val="-2"/>
          <w:sz w:val="24"/>
          <w:u w:val="single" w:color="0D5FAD"/>
        </w:rPr>
        <w:t> (WEB)</w:t>
      </w:r>
      <w:r>
        <w:rPr>
          <w:b/>
          <w:spacing w:val="-2"/>
          <w:sz w:val="24"/>
        </w:rPr>
        <w:t>:</w:t>
      </w:r>
    </w:p>
    <w:p>
      <w:pPr>
        <w:pStyle w:val="ListParagraph"/>
        <w:numPr>
          <w:ilvl w:val="0"/>
          <w:numId w:val="45"/>
        </w:numPr>
        <w:tabs>
          <w:tab w:pos="1020" w:val="left" w:leader="none"/>
        </w:tabs>
        <w:spacing w:line="259" w:lineRule="auto" w:before="182" w:after="0"/>
        <w:ind w:left="840" w:right="116" w:firstLine="0"/>
        <w:jc w:val="left"/>
        <w:rPr>
          <w:sz w:val="24"/>
        </w:rPr>
      </w:pPr>
      <w:r>
        <w:rPr/>
        <mc:AlternateContent>
          <mc:Choice Requires="wps">
            <w:drawing>
              <wp:anchor distT="0" distB="0" distL="0" distR="0" allowOverlap="1" layoutInCell="1" locked="0" behindDoc="0" simplePos="0" relativeHeight="15762944">
                <wp:simplePos x="0" y="0"/>
                <wp:positionH relativeFrom="page">
                  <wp:posOffset>4117847</wp:posOffset>
                </wp:positionH>
                <wp:positionV relativeFrom="paragraph">
                  <wp:posOffset>588557</wp:posOffset>
                </wp:positionV>
                <wp:extent cx="45720" cy="5080"/>
                <wp:effectExtent l="0" t="0" r="0" b="0"/>
                <wp:wrapNone/>
                <wp:docPr id="77" name="Graphic 77"/>
                <wp:cNvGraphicFramePr>
                  <a:graphicFrameLocks/>
                </wp:cNvGraphicFramePr>
                <a:graphic>
                  <a:graphicData uri="http://schemas.microsoft.com/office/word/2010/wordprocessingShape">
                    <wps:wsp>
                      <wps:cNvPr id="77" name="Graphic 77"/>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24.239990pt;margin-top:46.343109pt;width:3.6pt;height:.36pt;mso-position-horizontal-relative:page;mso-position-vertical-relative:paragraph;z-index:15762944" id="docshape36" filled="true" fillcolor="#0d5fad" stroked="false">
                <v:fill type="solid"/>
                <w10:wrap type="none"/>
              </v:rect>
            </w:pict>
          </mc:Fallback>
        </mc:AlternateContent>
      </w:r>
      <w:r>
        <w:rPr/>
        <mc:AlternateContent>
          <mc:Choice Requires="wps">
            <w:drawing>
              <wp:anchor distT="0" distB="0" distL="0" distR="0" allowOverlap="1" layoutInCell="1" locked="0" behindDoc="0" simplePos="0" relativeHeight="15763456">
                <wp:simplePos x="0" y="0"/>
                <wp:positionH relativeFrom="page">
                  <wp:posOffset>6080759</wp:posOffset>
                </wp:positionH>
                <wp:positionV relativeFrom="paragraph">
                  <wp:posOffset>3235745</wp:posOffset>
                </wp:positionV>
                <wp:extent cx="45720" cy="5080"/>
                <wp:effectExtent l="0" t="0" r="0" b="0"/>
                <wp:wrapNone/>
                <wp:docPr id="78" name="Graphic 78"/>
                <wp:cNvGraphicFramePr>
                  <a:graphicFrameLocks/>
                </wp:cNvGraphicFramePr>
                <a:graphic>
                  <a:graphicData uri="http://schemas.microsoft.com/office/word/2010/wordprocessingShape">
                    <wps:wsp>
                      <wps:cNvPr id="78" name="Graphic 78"/>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478.799988pt;margin-top:254.783112pt;width:3.6pt;height:.36pt;mso-position-horizontal-relative:page;mso-position-vertical-relative:paragraph;z-index:15763456" id="docshape37" filled="true" fillcolor="#0d5fad" stroked="false">
                <v:fill type="solid"/>
                <w10:wrap type="none"/>
              </v:rect>
            </w:pict>
          </mc:Fallback>
        </mc:AlternateContent>
      </w:r>
      <w:r>
        <w:rPr>
          <w:sz w:val="24"/>
        </w:rPr>
        <w:t>The</w:t>
      </w:r>
      <w:r>
        <w:rPr>
          <w:spacing w:val="-3"/>
          <w:sz w:val="24"/>
        </w:rPr>
        <w:t> </w:t>
      </w:r>
      <w:r>
        <w:rPr>
          <w:sz w:val="24"/>
        </w:rPr>
        <w:t>fifth</w:t>
      </w:r>
      <w:r>
        <w:rPr>
          <w:spacing w:val="-2"/>
          <w:sz w:val="24"/>
        </w:rPr>
        <w:t> </w:t>
      </w:r>
      <w:r>
        <w:rPr>
          <w:sz w:val="24"/>
        </w:rPr>
        <w:t>angel</w:t>
      </w:r>
      <w:r>
        <w:rPr>
          <w:spacing w:val="-2"/>
          <w:sz w:val="24"/>
        </w:rPr>
        <w:t> </w:t>
      </w:r>
      <w:r>
        <w:rPr>
          <w:sz w:val="24"/>
        </w:rPr>
        <w:t>sounded,</w:t>
      </w:r>
      <w:r>
        <w:rPr>
          <w:spacing w:val="-2"/>
          <w:sz w:val="24"/>
        </w:rPr>
        <w:t> </w:t>
      </w:r>
      <w:r>
        <w:rPr>
          <w:sz w:val="24"/>
        </w:rPr>
        <w:t>and</w:t>
      </w:r>
      <w:r>
        <w:rPr>
          <w:spacing w:val="-2"/>
          <w:sz w:val="24"/>
        </w:rPr>
        <w:t> </w:t>
      </w:r>
      <w:r>
        <w:rPr>
          <w:sz w:val="24"/>
        </w:rPr>
        <w:t>I</w:t>
      </w:r>
      <w:r>
        <w:rPr>
          <w:spacing w:val="-3"/>
          <w:sz w:val="24"/>
        </w:rPr>
        <w:t> </w:t>
      </w:r>
      <w:r>
        <w:rPr>
          <w:sz w:val="24"/>
        </w:rPr>
        <w:t>saw</w:t>
      </w:r>
      <w:r>
        <w:rPr>
          <w:spacing w:val="-1"/>
          <w:sz w:val="24"/>
        </w:rPr>
        <w:t> </w:t>
      </w:r>
      <w:r>
        <w:rPr>
          <w:sz w:val="24"/>
        </w:rPr>
        <w:t>a</w:t>
      </w:r>
      <w:r>
        <w:rPr>
          <w:spacing w:val="-3"/>
          <w:sz w:val="24"/>
        </w:rPr>
        <w:t> </w:t>
      </w:r>
      <w:r>
        <w:rPr>
          <w:sz w:val="24"/>
        </w:rPr>
        <w:t>star</w:t>
      </w:r>
      <w:r>
        <w:rPr>
          <w:spacing w:val="-3"/>
          <w:sz w:val="24"/>
        </w:rPr>
        <w:t> </w:t>
      </w:r>
      <w:r>
        <w:rPr>
          <w:sz w:val="24"/>
        </w:rPr>
        <w:t>from</w:t>
      </w:r>
      <w:r>
        <w:rPr>
          <w:spacing w:val="-2"/>
          <w:sz w:val="24"/>
        </w:rPr>
        <w:t> </w:t>
      </w:r>
      <w:r>
        <w:rPr>
          <w:sz w:val="24"/>
        </w:rPr>
        <w:t>the</w:t>
      </w:r>
      <w:r>
        <w:rPr>
          <w:spacing w:val="-3"/>
          <w:sz w:val="24"/>
        </w:rPr>
        <w:t> </w:t>
      </w:r>
      <w:r>
        <w:rPr>
          <w:sz w:val="24"/>
        </w:rPr>
        <w:t>sky</w:t>
      </w:r>
      <w:r>
        <w:rPr>
          <w:spacing w:val="-2"/>
          <w:sz w:val="24"/>
        </w:rPr>
        <w:t> </w:t>
      </w:r>
      <w:r>
        <w:rPr>
          <w:sz w:val="24"/>
        </w:rPr>
        <w:t>which</w:t>
      </w:r>
      <w:r>
        <w:rPr>
          <w:spacing w:val="-2"/>
          <w:sz w:val="24"/>
        </w:rPr>
        <w:t> </w:t>
      </w:r>
      <w:r>
        <w:rPr>
          <w:sz w:val="24"/>
        </w:rPr>
        <w:t>had</w:t>
      </w:r>
      <w:r>
        <w:rPr>
          <w:spacing w:val="-2"/>
          <w:sz w:val="24"/>
        </w:rPr>
        <w:t> </w:t>
      </w:r>
      <w:r>
        <w:rPr>
          <w:sz w:val="24"/>
        </w:rPr>
        <w:t>fallen</w:t>
      </w:r>
      <w:r>
        <w:rPr>
          <w:spacing w:val="-2"/>
          <w:sz w:val="24"/>
        </w:rPr>
        <w:t> </w:t>
      </w:r>
      <w:r>
        <w:rPr>
          <w:sz w:val="24"/>
        </w:rPr>
        <w:t>to</w:t>
      </w:r>
      <w:r>
        <w:rPr>
          <w:spacing w:val="-2"/>
          <w:sz w:val="24"/>
        </w:rPr>
        <w:t> </w:t>
      </w:r>
      <w:r>
        <w:rPr>
          <w:sz w:val="24"/>
        </w:rPr>
        <w:t>the</w:t>
      </w:r>
      <w:r>
        <w:rPr>
          <w:spacing w:val="-3"/>
          <w:sz w:val="24"/>
        </w:rPr>
        <w:t> </w:t>
      </w:r>
      <w:r>
        <w:rPr>
          <w:sz w:val="24"/>
        </w:rPr>
        <w:t>earth.</w:t>
      </w:r>
      <w:r>
        <w:rPr>
          <w:spacing w:val="-7"/>
          <w:sz w:val="24"/>
        </w:rPr>
        <w:t> </w:t>
      </w:r>
      <w:r>
        <w:rPr>
          <w:sz w:val="24"/>
        </w:rPr>
        <w:t>The key to the pit of the abyss was given to him. </w:t>
      </w:r>
      <w:r>
        <w:rPr>
          <w:sz w:val="24"/>
          <w:vertAlign w:val="superscript"/>
        </w:rPr>
        <w:t>2</w:t>
      </w:r>
      <w:r>
        <w:rPr>
          <w:spacing w:val="-14"/>
          <w:sz w:val="24"/>
          <w:vertAlign w:val="baseline"/>
        </w:rPr>
        <w:t> </w:t>
      </w:r>
      <w:r>
        <w:rPr>
          <w:sz w:val="24"/>
          <w:vertAlign w:val="baseline"/>
        </w:rPr>
        <w:t>He opened the pit of the abyss, and smoke went up out of the pit, like the smoke from a</w:t>
      </w:r>
      <w:r>
        <w:rPr>
          <w:sz w:val="24"/>
          <w:vertAlign w:val="superscript"/>
        </w:rPr>
        <w:t>[</w:t>
      </w:r>
      <w:r>
        <w:rPr>
          <w:color w:val="0D5FAD"/>
          <w:sz w:val="24"/>
          <w:vertAlign w:val="superscript"/>
        </w:rPr>
        <w:t>a</w:t>
      </w:r>
      <w:r>
        <w:rPr>
          <w:sz w:val="24"/>
          <w:vertAlign w:val="superscript"/>
        </w:rPr>
        <w:t>]</w:t>
      </w:r>
      <w:r>
        <w:rPr>
          <w:sz w:val="24"/>
          <w:vertAlign w:val="baseline"/>
        </w:rPr>
        <w:t> burning furnace.</w:t>
      </w:r>
      <w:r>
        <w:rPr>
          <w:spacing w:val="-1"/>
          <w:sz w:val="24"/>
          <w:vertAlign w:val="baseline"/>
        </w:rPr>
        <w:t> </w:t>
      </w:r>
      <w:r>
        <w:rPr>
          <w:sz w:val="24"/>
          <w:vertAlign w:val="baseline"/>
        </w:rPr>
        <w:t>The sun and the air were darkened because of the smoke from the pit. </w:t>
      </w:r>
      <w:r>
        <w:rPr>
          <w:sz w:val="24"/>
          <w:vertAlign w:val="superscript"/>
        </w:rPr>
        <w:t>3</w:t>
      </w:r>
      <w:r>
        <w:rPr>
          <w:spacing w:val="-16"/>
          <w:sz w:val="24"/>
          <w:vertAlign w:val="baseline"/>
        </w:rPr>
        <w:t> </w:t>
      </w:r>
      <w:r>
        <w:rPr>
          <w:sz w:val="24"/>
          <w:vertAlign w:val="baseline"/>
        </w:rPr>
        <w:t>Then out of the smoke came locusts on the earth, and power was given to them, as the scorpions of the earth have power. </w:t>
      </w:r>
      <w:r>
        <w:rPr>
          <w:sz w:val="24"/>
          <w:vertAlign w:val="superscript"/>
        </w:rPr>
        <w:t>4</w:t>
      </w:r>
      <w:r>
        <w:rPr>
          <w:spacing w:val="-12"/>
          <w:sz w:val="24"/>
          <w:vertAlign w:val="baseline"/>
        </w:rPr>
        <w:t> </w:t>
      </w:r>
      <w:r>
        <w:rPr>
          <w:sz w:val="24"/>
          <w:vertAlign w:val="baseline"/>
        </w:rPr>
        <w:t>They</w:t>
      </w:r>
      <w:r>
        <w:rPr>
          <w:spacing w:val="40"/>
          <w:sz w:val="24"/>
          <w:vertAlign w:val="baseline"/>
        </w:rPr>
        <w:t> </w:t>
      </w:r>
      <w:r>
        <w:rPr>
          <w:sz w:val="24"/>
          <w:vertAlign w:val="baseline"/>
        </w:rPr>
        <w:t>were told that they should not hurt the grass of the earth, neither any green thing, neither any</w:t>
      </w:r>
      <w:r>
        <w:rPr>
          <w:spacing w:val="-3"/>
          <w:sz w:val="24"/>
          <w:vertAlign w:val="baseline"/>
        </w:rPr>
        <w:t> </w:t>
      </w:r>
      <w:r>
        <w:rPr>
          <w:sz w:val="24"/>
          <w:vertAlign w:val="baseline"/>
        </w:rPr>
        <w:t>tree,</w:t>
      </w:r>
      <w:r>
        <w:rPr>
          <w:spacing w:val="-2"/>
          <w:sz w:val="24"/>
          <w:vertAlign w:val="baseline"/>
        </w:rPr>
        <w:t> </w:t>
      </w:r>
      <w:r>
        <w:rPr>
          <w:sz w:val="24"/>
          <w:vertAlign w:val="baseline"/>
        </w:rPr>
        <w:t>but</w:t>
      </w:r>
      <w:r>
        <w:rPr>
          <w:spacing w:val="-2"/>
          <w:sz w:val="24"/>
          <w:vertAlign w:val="baseline"/>
        </w:rPr>
        <w:t> </w:t>
      </w:r>
      <w:r>
        <w:rPr>
          <w:sz w:val="24"/>
          <w:vertAlign w:val="baseline"/>
        </w:rPr>
        <w:t>only</w:t>
      </w:r>
      <w:r>
        <w:rPr>
          <w:spacing w:val="-2"/>
          <w:sz w:val="24"/>
          <w:vertAlign w:val="baseline"/>
        </w:rPr>
        <w:t> </w:t>
      </w:r>
      <w:r>
        <w:rPr>
          <w:sz w:val="24"/>
          <w:vertAlign w:val="baseline"/>
        </w:rPr>
        <w:t>those</w:t>
      </w:r>
      <w:r>
        <w:rPr>
          <w:spacing w:val="-3"/>
          <w:sz w:val="24"/>
          <w:vertAlign w:val="baseline"/>
        </w:rPr>
        <w:t> </w:t>
      </w:r>
      <w:r>
        <w:rPr>
          <w:sz w:val="24"/>
          <w:vertAlign w:val="baseline"/>
        </w:rPr>
        <w:t>people</w:t>
      </w:r>
      <w:r>
        <w:rPr>
          <w:spacing w:val="-3"/>
          <w:sz w:val="24"/>
          <w:vertAlign w:val="baseline"/>
        </w:rPr>
        <w:t> </w:t>
      </w:r>
      <w:r>
        <w:rPr>
          <w:sz w:val="24"/>
          <w:vertAlign w:val="baseline"/>
        </w:rPr>
        <w:t>who</w:t>
      </w:r>
      <w:r>
        <w:rPr>
          <w:spacing w:val="-2"/>
          <w:sz w:val="24"/>
          <w:vertAlign w:val="baseline"/>
        </w:rPr>
        <w:t> </w:t>
      </w:r>
      <w:r>
        <w:rPr>
          <w:sz w:val="24"/>
          <w:vertAlign w:val="baseline"/>
        </w:rPr>
        <w:t>don’t</w:t>
      </w:r>
      <w:r>
        <w:rPr>
          <w:spacing w:val="-2"/>
          <w:sz w:val="24"/>
          <w:vertAlign w:val="baseline"/>
        </w:rPr>
        <w:t> </w:t>
      </w:r>
      <w:r>
        <w:rPr>
          <w:sz w:val="24"/>
          <w:vertAlign w:val="baseline"/>
        </w:rPr>
        <w:t>have</w:t>
      </w:r>
      <w:r>
        <w:rPr>
          <w:spacing w:val="-3"/>
          <w:sz w:val="24"/>
          <w:vertAlign w:val="baseline"/>
        </w:rPr>
        <w:t> </w:t>
      </w:r>
      <w:r>
        <w:rPr>
          <w:sz w:val="24"/>
          <w:vertAlign w:val="baseline"/>
        </w:rPr>
        <w:t>God’s</w:t>
      </w:r>
      <w:r>
        <w:rPr>
          <w:spacing w:val="-2"/>
          <w:sz w:val="24"/>
          <w:vertAlign w:val="baseline"/>
        </w:rPr>
        <w:t> </w:t>
      </w:r>
      <w:r>
        <w:rPr>
          <w:sz w:val="24"/>
          <w:vertAlign w:val="baseline"/>
        </w:rPr>
        <w:t>seal</w:t>
      </w:r>
      <w:r>
        <w:rPr>
          <w:spacing w:val="-2"/>
          <w:sz w:val="24"/>
          <w:vertAlign w:val="baseline"/>
        </w:rPr>
        <w:t> </w:t>
      </w:r>
      <w:r>
        <w:rPr>
          <w:sz w:val="24"/>
          <w:vertAlign w:val="baseline"/>
        </w:rPr>
        <w:t>on</w:t>
      </w:r>
      <w:r>
        <w:rPr>
          <w:spacing w:val="-2"/>
          <w:sz w:val="24"/>
          <w:vertAlign w:val="baseline"/>
        </w:rPr>
        <w:t> </w:t>
      </w:r>
      <w:r>
        <w:rPr>
          <w:sz w:val="24"/>
          <w:vertAlign w:val="baseline"/>
        </w:rPr>
        <w:t>their</w:t>
      </w:r>
      <w:r>
        <w:rPr>
          <w:spacing w:val="-3"/>
          <w:sz w:val="24"/>
          <w:vertAlign w:val="baseline"/>
        </w:rPr>
        <w:t> </w:t>
      </w:r>
      <w:r>
        <w:rPr>
          <w:sz w:val="24"/>
          <w:vertAlign w:val="baseline"/>
        </w:rPr>
        <w:t>foreheads.</w:t>
      </w:r>
      <w:r>
        <w:rPr>
          <w:spacing w:val="-3"/>
          <w:sz w:val="24"/>
          <w:vertAlign w:val="baseline"/>
        </w:rPr>
        <w:t> </w:t>
      </w:r>
      <w:r>
        <w:rPr>
          <w:sz w:val="24"/>
          <w:vertAlign w:val="superscript"/>
        </w:rPr>
        <w:t>5</w:t>
      </w:r>
      <w:r>
        <w:rPr>
          <w:spacing w:val="-18"/>
          <w:sz w:val="24"/>
          <w:vertAlign w:val="baseline"/>
        </w:rPr>
        <w:t> </w:t>
      </w:r>
      <w:r>
        <w:rPr>
          <w:sz w:val="24"/>
          <w:vertAlign w:val="baseline"/>
        </w:rPr>
        <w:t>They</w:t>
      </w:r>
      <w:r>
        <w:rPr>
          <w:spacing w:val="-2"/>
          <w:sz w:val="24"/>
          <w:vertAlign w:val="baseline"/>
        </w:rPr>
        <w:t> </w:t>
      </w:r>
      <w:r>
        <w:rPr>
          <w:sz w:val="24"/>
          <w:vertAlign w:val="baseline"/>
        </w:rPr>
        <w:t>were given</w:t>
      </w:r>
      <w:r>
        <w:rPr>
          <w:spacing w:val="-3"/>
          <w:sz w:val="24"/>
          <w:vertAlign w:val="baseline"/>
        </w:rPr>
        <w:t> </w:t>
      </w:r>
      <w:r>
        <w:rPr>
          <w:sz w:val="24"/>
          <w:vertAlign w:val="baseline"/>
        </w:rPr>
        <w:t>power,</w:t>
      </w:r>
      <w:r>
        <w:rPr>
          <w:spacing w:val="-3"/>
          <w:sz w:val="24"/>
          <w:vertAlign w:val="baseline"/>
        </w:rPr>
        <w:t> </w:t>
      </w:r>
      <w:r>
        <w:rPr>
          <w:sz w:val="24"/>
          <w:vertAlign w:val="baseline"/>
        </w:rPr>
        <w:t>not</w:t>
      </w:r>
      <w:r>
        <w:rPr>
          <w:spacing w:val="-3"/>
          <w:sz w:val="24"/>
          <w:vertAlign w:val="baseline"/>
        </w:rPr>
        <w:t> </w:t>
      </w:r>
      <w:r>
        <w:rPr>
          <w:sz w:val="24"/>
          <w:vertAlign w:val="baseline"/>
        </w:rPr>
        <w:t>to</w:t>
      </w:r>
      <w:r>
        <w:rPr>
          <w:spacing w:val="-3"/>
          <w:sz w:val="24"/>
          <w:vertAlign w:val="baseline"/>
        </w:rPr>
        <w:t> </w:t>
      </w:r>
      <w:r>
        <w:rPr>
          <w:sz w:val="24"/>
          <w:vertAlign w:val="baseline"/>
        </w:rPr>
        <w:t>kill</w:t>
      </w:r>
      <w:r>
        <w:rPr>
          <w:spacing w:val="-3"/>
          <w:sz w:val="24"/>
          <w:vertAlign w:val="baseline"/>
        </w:rPr>
        <w:t> </w:t>
      </w:r>
      <w:r>
        <w:rPr>
          <w:sz w:val="24"/>
          <w:vertAlign w:val="baseline"/>
        </w:rPr>
        <w:t>them,</w:t>
      </w:r>
      <w:r>
        <w:rPr>
          <w:spacing w:val="-3"/>
          <w:sz w:val="24"/>
          <w:vertAlign w:val="baseline"/>
        </w:rPr>
        <w:t> </w:t>
      </w:r>
      <w:r>
        <w:rPr>
          <w:sz w:val="24"/>
          <w:vertAlign w:val="baseline"/>
        </w:rPr>
        <w:t>but</w:t>
      </w:r>
      <w:r>
        <w:rPr>
          <w:spacing w:val="-3"/>
          <w:sz w:val="24"/>
          <w:vertAlign w:val="baseline"/>
        </w:rPr>
        <w:t> </w:t>
      </w:r>
      <w:r>
        <w:rPr>
          <w:sz w:val="24"/>
          <w:vertAlign w:val="baseline"/>
        </w:rPr>
        <w:t>to</w:t>
      </w:r>
      <w:r>
        <w:rPr>
          <w:spacing w:val="-3"/>
          <w:sz w:val="24"/>
          <w:vertAlign w:val="baseline"/>
        </w:rPr>
        <w:t> </w:t>
      </w:r>
      <w:r>
        <w:rPr>
          <w:sz w:val="24"/>
          <w:vertAlign w:val="baseline"/>
        </w:rPr>
        <w:t>torment</w:t>
      </w:r>
      <w:r>
        <w:rPr>
          <w:spacing w:val="-3"/>
          <w:sz w:val="24"/>
          <w:vertAlign w:val="baseline"/>
        </w:rPr>
        <w:t> </w:t>
      </w:r>
      <w:r>
        <w:rPr>
          <w:sz w:val="24"/>
          <w:vertAlign w:val="baseline"/>
        </w:rPr>
        <w:t>them</w:t>
      </w:r>
      <w:r>
        <w:rPr>
          <w:spacing w:val="-3"/>
          <w:sz w:val="24"/>
          <w:vertAlign w:val="baseline"/>
        </w:rPr>
        <w:t> </w:t>
      </w:r>
      <w:r>
        <w:rPr>
          <w:sz w:val="24"/>
          <w:vertAlign w:val="baseline"/>
        </w:rPr>
        <w:t>for</w:t>
      </w:r>
      <w:r>
        <w:rPr>
          <w:spacing w:val="-4"/>
          <w:sz w:val="24"/>
          <w:vertAlign w:val="baseline"/>
        </w:rPr>
        <w:t> </w:t>
      </w:r>
      <w:r>
        <w:rPr>
          <w:sz w:val="24"/>
          <w:vertAlign w:val="baseline"/>
        </w:rPr>
        <w:t>five</w:t>
      </w:r>
      <w:r>
        <w:rPr>
          <w:spacing w:val="-4"/>
          <w:sz w:val="24"/>
          <w:vertAlign w:val="baseline"/>
        </w:rPr>
        <w:t> </w:t>
      </w:r>
      <w:r>
        <w:rPr>
          <w:sz w:val="24"/>
          <w:vertAlign w:val="baseline"/>
        </w:rPr>
        <w:t>months.</w:t>
      </w:r>
      <w:r>
        <w:rPr>
          <w:spacing w:val="-7"/>
          <w:sz w:val="24"/>
          <w:vertAlign w:val="baseline"/>
        </w:rPr>
        <w:t> </w:t>
      </w:r>
      <w:r>
        <w:rPr>
          <w:sz w:val="24"/>
          <w:vertAlign w:val="baseline"/>
        </w:rPr>
        <w:t>Their</w:t>
      </w:r>
      <w:r>
        <w:rPr>
          <w:spacing w:val="-4"/>
          <w:sz w:val="24"/>
          <w:vertAlign w:val="baseline"/>
        </w:rPr>
        <w:t> </w:t>
      </w:r>
      <w:r>
        <w:rPr>
          <w:sz w:val="24"/>
          <w:vertAlign w:val="baseline"/>
        </w:rPr>
        <w:t>torment</w:t>
      </w:r>
      <w:r>
        <w:rPr>
          <w:spacing w:val="-3"/>
          <w:sz w:val="24"/>
          <w:vertAlign w:val="baseline"/>
        </w:rPr>
        <w:t> </w:t>
      </w:r>
      <w:r>
        <w:rPr>
          <w:sz w:val="24"/>
          <w:vertAlign w:val="baseline"/>
        </w:rPr>
        <w:t>was</w:t>
      </w:r>
      <w:r>
        <w:rPr>
          <w:spacing w:val="-3"/>
          <w:sz w:val="24"/>
          <w:vertAlign w:val="baseline"/>
        </w:rPr>
        <w:t> </w:t>
      </w:r>
      <w:r>
        <w:rPr>
          <w:sz w:val="24"/>
          <w:vertAlign w:val="baseline"/>
        </w:rPr>
        <w:t>like the torment of a scorpion when it strikes a person. </w:t>
      </w:r>
      <w:r>
        <w:rPr>
          <w:sz w:val="24"/>
          <w:vertAlign w:val="superscript"/>
        </w:rPr>
        <w:t>6</w:t>
      </w:r>
      <w:r>
        <w:rPr>
          <w:spacing w:val="-14"/>
          <w:sz w:val="24"/>
          <w:vertAlign w:val="baseline"/>
        </w:rPr>
        <w:t> </w:t>
      </w:r>
      <w:r>
        <w:rPr>
          <w:sz w:val="24"/>
          <w:vertAlign w:val="baseline"/>
        </w:rPr>
        <w:t>In those days people will seek death, and will in no way find it. They will desire to die, and death will flee from them. </w:t>
      </w:r>
      <w:r>
        <w:rPr>
          <w:sz w:val="24"/>
          <w:vertAlign w:val="superscript"/>
        </w:rPr>
        <w:t>7</w:t>
      </w:r>
      <w:r>
        <w:rPr>
          <w:spacing w:val="-13"/>
          <w:sz w:val="24"/>
          <w:vertAlign w:val="baseline"/>
        </w:rPr>
        <w:t> </w:t>
      </w:r>
      <w:r>
        <w:rPr>
          <w:sz w:val="24"/>
          <w:vertAlign w:val="baseline"/>
        </w:rPr>
        <w:t>The shapes of the locusts were like horses prepared for war. On their heads were something like</w:t>
      </w:r>
      <w:r>
        <w:rPr>
          <w:spacing w:val="-6"/>
          <w:sz w:val="24"/>
          <w:vertAlign w:val="baseline"/>
        </w:rPr>
        <w:t> </w:t>
      </w:r>
      <w:r>
        <w:rPr>
          <w:sz w:val="24"/>
          <w:vertAlign w:val="baseline"/>
        </w:rPr>
        <w:t>golden</w:t>
      </w:r>
      <w:r>
        <w:rPr>
          <w:spacing w:val="-3"/>
          <w:sz w:val="24"/>
          <w:vertAlign w:val="baseline"/>
        </w:rPr>
        <w:t> </w:t>
      </w:r>
      <w:r>
        <w:rPr>
          <w:sz w:val="24"/>
          <w:vertAlign w:val="baseline"/>
        </w:rPr>
        <w:t>crowns,</w:t>
      </w:r>
      <w:r>
        <w:rPr>
          <w:spacing w:val="-3"/>
          <w:sz w:val="24"/>
          <w:vertAlign w:val="baseline"/>
        </w:rPr>
        <w:t> </w:t>
      </w:r>
      <w:r>
        <w:rPr>
          <w:sz w:val="24"/>
          <w:vertAlign w:val="baseline"/>
        </w:rPr>
        <w:t>and</w:t>
      </w:r>
      <w:r>
        <w:rPr>
          <w:spacing w:val="-3"/>
          <w:sz w:val="24"/>
          <w:vertAlign w:val="baseline"/>
        </w:rPr>
        <w:t> </w:t>
      </w:r>
      <w:r>
        <w:rPr>
          <w:sz w:val="24"/>
          <w:vertAlign w:val="baseline"/>
        </w:rPr>
        <w:t>their</w:t>
      </w:r>
      <w:r>
        <w:rPr>
          <w:spacing w:val="-4"/>
          <w:sz w:val="24"/>
          <w:vertAlign w:val="baseline"/>
        </w:rPr>
        <w:t> </w:t>
      </w:r>
      <w:r>
        <w:rPr>
          <w:sz w:val="24"/>
          <w:vertAlign w:val="baseline"/>
        </w:rPr>
        <w:t>faces</w:t>
      </w:r>
      <w:r>
        <w:rPr>
          <w:spacing w:val="-3"/>
          <w:sz w:val="24"/>
          <w:vertAlign w:val="baseline"/>
        </w:rPr>
        <w:t> </w:t>
      </w:r>
      <w:r>
        <w:rPr>
          <w:sz w:val="24"/>
          <w:vertAlign w:val="baseline"/>
        </w:rPr>
        <w:t>were</w:t>
      </w:r>
      <w:r>
        <w:rPr>
          <w:spacing w:val="-4"/>
          <w:sz w:val="24"/>
          <w:vertAlign w:val="baseline"/>
        </w:rPr>
        <w:t> </w:t>
      </w:r>
      <w:r>
        <w:rPr>
          <w:sz w:val="24"/>
          <w:vertAlign w:val="baseline"/>
        </w:rPr>
        <w:t>like</w:t>
      </w:r>
      <w:r>
        <w:rPr>
          <w:spacing w:val="-4"/>
          <w:sz w:val="24"/>
          <w:vertAlign w:val="baseline"/>
        </w:rPr>
        <w:t> </w:t>
      </w:r>
      <w:r>
        <w:rPr>
          <w:sz w:val="24"/>
          <w:vertAlign w:val="baseline"/>
        </w:rPr>
        <w:t>people’s</w:t>
      </w:r>
      <w:r>
        <w:rPr>
          <w:spacing w:val="-3"/>
          <w:sz w:val="24"/>
          <w:vertAlign w:val="baseline"/>
        </w:rPr>
        <w:t> </w:t>
      </w:r>
      <w:r>
        <w:rPr>
          <w:sz w:val="24"/>
          <w:vertAlign w:val="baseline"/>
        </w:rPr>
        <w:t>faces.</w:t>
      </w:r>
      <w:r>
        <w:rPr>
          <w:spacing w:val="-3"/>
          <w:sz w:val="24"/>
          <w:vertAlign w:val="baseline"/>
        </w:rPr>
        <w:t> </w:t>
      </w:r>
      <w:r>
        <w:rPr>
          <w:sz w:val="24"/>
          <w:vertAlign w:val="superscript"/>
        </w:rPr>
        <w:t>8</w:t>
      </w:r>
      <w:r>
        <w:rPr>
          <w:spacing w:val="-18"/>
          <w:sz w:val="24"/>
          <w:vertAlign w:val="baseline"/>
        </w:rPr>
        <w:t> </w:t>
      </w:r>
      <w:r>
        <w:rPr>
          <w:sz w:val="24"/>
          <w:vertAlign w:val="baseline"/>
        </w:rPr>
        <w:t>They</w:t>
      </w:r>
      <w:r>
        <w:rPr>
          <w:spacing w:val="-3"/>
          <w:sz w:val="24"/>
          <w:vertAlign w:val="baseline"/>
        </w:rPr>
        <w:t> </w:t>
      </w:r>
      <w:r>
        <w:rPr>
          <w:sz w:val="24"/>
          <w:vertAlign w:val="baseline"/>
        </w:rPr>
        <w:t>had</w:t>
      </w:r>
      <w:r>
        <w:rPr>
          <w:spacing w:val="-3"/>
          <w:sz w:val="24"/>
          <w:vertAlign w:val="baseline"/>
        </w:rPr>
        <w:t> </w:t>
      </w:r>
      <w:r>
        <w:rPr>
          <w:sz w:val="24"/>
          <w:vertAlign w:val="baseline"/>
        </w:rPr>
        <w:t>hair</w:t>
      </w:r>
      <w:r>
        <w:rPr>
          <w:spacing w:val="-4"/>
          <w:sz w:val="24"/>
          <w:vertAlign w:val="baseline"/>
        </w:rPr>
        <w:t> </w:t>
      </w:r>
      <w:r>
        <w:rPr>
          <w:sz w:val="24"/>
          <w:vertAlign w:val="baseline"/>
        </w:rPr>
        <w:t>like</w:t>
      </w:r>
      <w:r>
        <w:rPr>
          <w:spacing w:val="-4"/>
          <w:sz w:val="24"/>
          <w:vertAlign w:val="baseline"/>
        </w:rPr>
        <w:t> </w:t>
      </w:r>
      <w:r>
        <w:rPr>
          <w:sz w:val="24"/>
          <w:vertAlign w:val="baseline"/>
        </w:rPr>
        <w:t>women’s hair, and their teeth were like those of lions. </w:t>
      </w:r>
      <w:r>
        <w:rPr>
          <w:sz w:val="24"/>
          <w:vertAlign w:val="superscript"/>
        </w:rPr>
        <w:t>9</w:t>
      </w:r>
      <w:r>
        <w:rPr>
          <w:spacing w:val="-12"/>
          <w:sz w:val="24"/>
          <w:vertAlign w:val="baseline"/>
        </w:rPr>
        <w:t> </w:t>
      </w:r>
      <w:r>
        <w:rPr>
          <w:sz w:val="24"/>
          <w:vertAlign w:val="baseline"/>
        </w:rPr>
        <w:t>They had breastplates, like breastplates of iron. The sound of their wings was like the sound of chariots, or of many horses rushing to</w:t>
      </w:r>
      <w:r>
        <w:rPr>
          <w:spacing w:val="-3"/>
          <w:sz w:val="24"/>
          <w:vertAlign w:val="baseline"/>
        </w:rPr>
        <w:t> </w:t>
      </w:r>
      <w:r>
        <w:rPr>
          <w:sz w:val="24"/>
          <w:vertAlign w:val="baseline"/>
        </w:rPr>
        <w:t>war.</w:t>
      </w:r>
      <w:r>
        <w:rPr>
          <w:spacing w:val="-2"/>
          <w:sz w:val="24"/>
          <w:vertAlign w:val="baseline"/>
        </w:rPr>
        <w:t> </w:t>
      </w:r>
      <w:r>
        <w:rPr>
          <w:sz w:val="24"/>
          <w:vertAlign w:val="superscript"/>
        </w:rPr>
        <w:t>10</w:t>
      </w:r>
      <w:r>
        <w:rPr>
          <w:spacing w:val="-18"/>
          <w:sz w:val="24"/>
          <w:vertAlign w:val="baseline"/>
        </w:rPr>
        <w:t> </w:t>
      </w:r>
      <w:r>
        <w:rPr>
          <w:sz w:val="24"/>
          <w:vertAlign w:val="baseline"/>
        </w:rPr>
        <w:t>They</w:t>
      </w:r>
      <w:r>
        <w:rPr>
          <w:spacing w:val="-2"/>
          <w:sz w:val="24"/>
          <w:vertAlign w:val="baseline"/>
        </w:rPr>
        <w:t> </w:t>
      </w:r>
      <w:r>
        <w:rPr>
          <w:sz w:val="24"/>
          <w:vertAlign w:val="baseline"/>
        </w:rPr>
        <w:t>have</w:t>
      </w:r>
      <w:r>
        <w:rPr>
          <w:spacing w:val="-3"/>
          <w:sz w:val="24"/>
          <w:vertAlign w:val="baseline"/>
        </w:rPr>
        <w:t> </w:t>
      </w:r>
      <w:r>
        <w:rPr>
          <w:sz w:val="24"/>
          <w:vertAlign w:val="baseline"/>
        </w:rPr>
        <w:t>tails</w:t>
      </w:r>
      <w:r>
        <w:rPr>
          <w:spacing w:val="-5"/>
          <w:sz w:val="24"/>
          <w:vertAlign w:val="baseline"/>
        </w:rPr>
        <w:t> </w:t>
      </w:r>
      <w:r>
        <w:rPr>
          <w:sz w:val="24"/>
          <w:vertAlign w:val="baseline"/>
        </w:rPr>
        <w:t>like</w:t>
      </w:r>
      <w:r>
        <w:rPr>
          <w:spacing w:val="-3"/>
          <w:sz w:val="24"/>
          <w:vertAlign w:val="baseline"/>
        </w:rPr>
        <w:t> </w:t>
      </w:r>
      <w:r>
        <w:rPr>
          <w:sz w:val="24"/>
          <w:vertAlign w:val="baseline"/>
        </w:rPr>
        <w:t>those</w:t>
      </w:r>
      <w:r>
        <w:rPr>
          <w:spacing w:val="-3"/>
          <w:sz w:val="24"/>
          <w:vertAlign w:val="baseline"/>
        </w:rPr>
        <w:t> </w:t>
      </w:r>
      <w:r>
        <w:rPr>
          <w:sz w:val="24"/>
          <w:vertAlign w:val="baseline"/>
        </w:rPr>
        <w:t>of</w:t>
      </w:r>
      <w:r>
        <w:rPr>
          <w:spacing w:val="-3"/>
          <w:sz w:val="24"/>
          <w:vertAlign w:val="baseline"/>
        </w:rPr>
        <w:t> </w:t>
      </w:r>
      <w:r>
        <w:rPr>
          <w:sz w:val="24"/>
          <w:vertAlign w:val="baseline"/>
        </w:rPr>
        <w:t>scorpions,</w:t>
      </w:r>
      <w:r>
        <w:rPr>
          <w:spacing w:val="-2"/>
          <w:sz w:val="24"/>
          <w:vertAlign w:val="baseline"/>
        </w:rPr>
        <w:t> </w:t>
      </w:r>
      <w:r>
        <w:rPr>
          <w:sz w:val="24"/>
          <w:vertAlign w:val="baseline"/>
        </w:rPr>
        <w:t>and</w:t>
      </w:r>
      <w:r>
        <w:rPr>
          <w:spacing w:val="-2"/>
          <w:sz w:val="24"/>
          <w:vertAlign w:val="baseline"/>
        </w:rPr>
        <w:t> </w:t>
      </w:r>
      <w:r>
        <w:rPr>
          <w:sz w:val="24"/>
          <w:vertAlign w:val="baseline"/>
        </w:rPr>
        <w:t>stings.</w:t>
      </w:r>
      <w:r>
        <w:rPr>
          <w:spacing w:val="-2"/>
          <w:sz w:val="24"/>
          <w:vertAlign w:val="baseline"/>
        </w:rPr>
        <w:t> </w:t>
      </w:r>
      <w:r>
        <w:rPr>
          <w:sz w:val="24"/>
          <w:vertAlign w:val="baseline"/>
        </w:rPr>
        <w:t>In</w:t>
      </w:r>
      <w:r>
        <w:rPr>
          <w:spacing w:val="-2"/>
          <w:sz w:val="24"/>
          <w:vertAlign w:val="baseline"/>
        </w:rPr>
        <w:t> </w:t>
      </w:r>
      <w:r>
        <w:rPr>
          <w:sz w:val="24"/>
          <w:vertAlign w:val="baseline"/>
        </w:rPr>
        <w:t>their</w:t>
      </w:r>
      <w:r>
        <w:rPr>
          <w:spacing w:val="-3"/>
          <w:sz w:val="24"/>
          <w:vertAlign w:val="baseline"/>
        </w:rPr>
        <w:t> </w:t>
      </w:r>
      <w:r>
        <w:rPr>
          <w:sz w:val="24"/>
          <w:vertAlign w:val="baseline"/>
        </w:rPr>
        <w:t>tails</w:t>
      </w:r>
      <w:r>
        <w:rPr>
          <w:spacing w:val="-2"/>
          <w:sz w:val="24"/>
          <w:vertAlign w:val="baseline"/>
        </w:rPr>
        <w:t> </w:t>
      </w:r>
      <w:r>
        <w:rPr>
          <w:sz w:val="24"/>
          <w:vertAlign w:val="baseline"/>
        </w:rPr>
        <w:t>they</w:t>
      </w:r>
      <w:r>
        <w:rPr>
          <w:spacing w:val="-2"/>
          <w:sz w:val="24"/>
          <w:vertAlign w:val="baseline"/>
        </w:rPr>
        <w:t> </w:t>
      </w:r>
      <w:r>
        <w:rPr>
          <w:sz w:val="24"/>
          <w:vertAlign w:val="baseline"/>
        </w:rPr>
        <w:t>have</w:t>
      </w:r>
      <w:r>
        <w:rPr>
          <w:spacing w:val="-3"/>
          <w:sz w:val="24"/>
          <w:vertAlign w:val="baseline"/>
        </w:rPr>
        <w:t> </w:t>
      </w:r>
      <w:r>
        <w:rPr>
          <w:sz w:val="24"/>
          <w:vertAlign w:val="baseline"/>
        </w:rPr>
        <w:t>power to harm men for five months. </w:t>
      </w:r>
      <w:r>
        <w:rPr>
          <w:sz w:val="24"/>
          <w:vertAlign w:val="superscript"/>
        </w:rPr>
        <w:t>11</w:t>
      </w:r>
      <w:r>
        <w:rPr>
          <w:spacing w:val="-14"/>
          <w:sz w:val="24"/>
          <w:vertAlign w:val="baseline"/>
        </w:rPr>
        <w:t> </w:t>
      </w:r>
      <w:r>
        <w:rPr>
          <w:sz w:val="24"/>
          <w:vertAlign w:val="baseline"/>
        </w:rPr>
        <w:t>They have over them as king the angel of the abyss. His name</w:t>
      </w:r>
      <w:r>
        <w:rPr>
          <w:spacing w:val="-3"/>
          <w:sz w:val="24"/>
          <w:vertAlign w:val="baseline"/>
        </w:rPr>
        <w:t> </w:t>
      </w:r>
      <w:r>
        <w:rPr>
          <w:sz w:val="24"/>
          <w:vertAlign w:val="baseline"/>
        </w:rPr>
        <w:t>in</w:t>
      </w:r>
      <w:r>
        <w:rPr>
          <w:spacing w:val="-1"/>
          <w:sz w:val="24"/>
          <w:vertAlign w:val="baseline"/>
        </w:rPr>
        <w:t> </w:t>
      </w:r>
      <w:r>
        <w:rPr>
          <w:sz w:val="24"/>
          <w:vertAlign w:val="baseline"/>
        </w:rPr>
        <w:t>Hebrew</w:t>
      </w:r>
      <w:r>
        <w:rPr>
          <w:spacing w:val="-2"/>
          <w:sz w:val="24"/>
          <w:vertAlign w:val="baseline"/>
        </w:rPr>
        <w:t> </w:t>
      </w:r>
      <w:r>
        <w:rPr>
          <w:sz w:val="24"/>
          <w:vertAlign w:val="baseline"/>
        </w:rPr>
        <w:t>is</w:t>
      </w:r>
      <w:r>
        <w:rPr>
          <w:spacing w:val="-1"/>
          <w:sz w:val="24"/>
          <w:vertAlign w:val="baseline"/>
        </w:rPr>
        <w:t> </w:t>
      </w:r>
      <w:r>
        <w:rPr>
          <w:sz w:val="24"/>
          <w:vertAlign w:val="baseline"/>
        </w:rPr>
        <w:t>“Abaddon”,</w:t>
      </w:r>
      <w:r>
        <w:rPr>
          <w:sz w:val="24"/>
          <w:vertAlign w:val="superscript"/>
        </w:rPr>
        <w:t>[</w:t>
      </w:r>
      <w:r>
        <w:rPr>
          <w:color w:val="0D5FAD"/>
          <w:sz w:val="24"/>
          <w:u w:val="single" w:color="0D5FAD"/>
          <w:vertAlign w:val="superscript"/>
        </w:rPr>
        <w:t>b</w:t>
      </w:r>
      <w:r>
        <w:rPr>
          <w:sz w:val="24"/>
          <w:vertAlign w:val="superscript"/>
        </w:rPr>
        <w:t>]</w:t>
      </w:r>
      <w:r>
        <w:rPr>
          <w:spacing w:val="-2"/>
          <w:sz w:val="24"/>
          <w:vertAlign w:val="baseline"/>
        </w:rPr>
        <w:t> </w:t>
      </w:r>
      <w:r>
        <w:rPr>
          <w:sz w:val="24"/>
          <w:vertAlign w:val="baseline"/>
        </w:rPr>
        <w:t>but</w:t>
      </w:r>
      <w:r>
        <w:rPr>
          <w:spacing w:val="-1"/>
          <w:sz w:val="24"/>
          <w:vertAlign w:val="baseline"/>
        </w:rPr>
        <w:t> </w:t>
      </w:r>
      <w:r>
        <w:rPr>
          <w:sz w:val="24"/>
          <w:vertAlign w:val="baseline"/>
        </w:rPr>
        <w:t>in</w:t>
      </w:r>
      <w:r>
        <w:rPr>
          <w:spacing w:val="-1"/>
          <w:sz w:val="24"/>
          <w:vertAlign w:val="baseline"/>
        </w:rPr>
        <w:t> </w:t>
      </w:r>
      <w:r>
        <w:rPr>
          <w:sz w:val="24"/>
          <w:vertAlign w:val="baseline"/>
        </w:rPr>
        <w:t>Greek,</w:t>
      </w:r>
      <w:r>
        <w:rPr>
          <w:spacing w:val="-1"/>
          <w:sz w:val="24"/>
          <w:vertAlign w:val="baseline"/>
        </w:rPr>
        <w:t> </w:t>
      </w:r>
      <w:r>
        <w:rPr>
          <w:sz w:val="24"/>
          <w:vertAlign w:val="baseline"/>
        </w:rPr>
        <w:t>he has</w:t>
      </w:r>
      <w:r>
        <w:rPr>
          <w:spacing w:val="-1"/>
          <w:sz w:val="24"/>
          <w:vertAlign w:val="baseline"/>
        </w:rPr>
        <w:t> </w:t>
      </w:r>
      <w:r>
        <w:rPr>
          <w:sz w:val="24"/>
          <w:vertAlign w:val="baseline"/>
        </w:rPr>
        <w:t>the</w:t>
      </w:r>
      <w:r>
        <w:rPr>
          <w:spacing w:val="-2"/>
          <w:sz w:val="24"/>
          <w:vertAlign w:val="baseline"/>
        </w:rPr>
        <w:t> </w:t>
      </w:r>
      <w:r>
        <w:rPr>
          <w:sz w:val="24"/>
          <w:vertAlign w:val="baseline"/>
        </w:rPr>
        <w:t>name</w:t>
      </w:r>
      <w:r>
        <w:rPr>
          <w:spacing w:val="-2"/>
          <w:sz w:val="24"/>
          <w:vertAlign w:val="baseline"/>
        </w:rPr>
        <w:t> </w:t>
      </w:r>
      <w:r>
        <w:rPr>
          <w:sz w:val="24"/>
          <w:vertAlign w:val="baseline"/>
        </w:rPr>
        <w:t>“Apollyon”.</w:t>
      </w:r>
      <w:r>
        <w:rPr>
          <w:sz w:val="24"/>
          <w:vertAlign w:val="superscript"/>
        </w:rPr>
        <w:t>[</w:t>
      </w:r>
      <w:r>
        <w:rPr>
          <w:color w:val="0D5FAD"/>
          <w:sz w:val="24"/>
          <w:vertAlign w:val="superscript"/>
        </w:rPr>
        <w:t>c</w:t>
      </w:r>
      <w:r>
        <w:rPr>
          <w:sz w:val="24"/>
          <w:vertAlign w:val="superscript"/>
        </w:rPr>
        <w:t>]</w:t>
      </w:r>
      <w:r>
        <w:rPr>
          <w:spacing w:val="-2"/>
          <w:sz w:val="24"/>
          <w:vertAlign w:val="baseline"/>
        </w:rPr>
        <w:t> </w:t>
      </w:r>
      <w:r>
        <w:rPr>
          <w:sz w:val="24"/>
          <w:vertAlign w:val="superscript"/>
        </w:rPr>
        <w:t>12</w:t>
      </w:r>
      <w:r>
        <w:rPr>
          <w:spacing w:val="-18"/>
          <w:sz w:val="24"/>
          <w:vertAlign w:val="baseline"/>
        </w:rPr>
        <w:t> </w:t>
      </w:r>
      <w:r>
        <w:rPr>
          <w:sz w:val="24"/>
          <w:vertAlign w:val="baseline"/>
        </w:rPr>
        <w:t>The</w:t>
      </w:r>
      <w:r>
        <w:rPr>
          <w:spacing w:val="-2"/>
          <w:sz w:val="24"/>
          <w:vertAlign w:val="baseline"/>
        </w:rPr>
        <w:t> </w:t>
      </w:r>
      <w:r>
        <w:rPr>
          <w:sz w:val="24"/>
          <w:vertAlign w:val="baseline"/>
        </w:rPr>
        <w:t>first woe is past. Behold, there are still two woes coming after this.</w:t>
      </w:r>
    </w:p>
    <w:p>
      <w:pPr>
        <w:pStyle w:val="BodyText"/>
        <w:spacing w:line="259" w:lineRule="auto" w:before="155"/>
        <w:ind w:left="840" w:right="267"/>
      </w:pPr>
      <w:r>
        <w:rPr>
          <w:vertAlign w:val="superscript"/>
        </w:rPr>
        <w:t>13</w:t>
      </w:r>
      <w:r>
        <w:rPr>
          <w:spacing w:val="-17"/>
          <w:vertAlign w:val="baseline"/>
        </w:rPr>
        <w:t> </w:t>
      </w:r>
      <w:r>
        <w:rPr>
          <w:vertAlign w:val="baseline"/>
        </w:rPr>
        <w:t>The sixth angel sounded. I heard a voice from the horns of the golden altar which is before</w:t>
      </w:r>
      <w:r>
        <w:rPr>
          <w:spacing w:val="-3"/>
          <w:vertAlign w:val="baseline"/>
        </w:rPr>
        <w:t> </w:t>
      </w:r>
      <w:r>
        <w:rPr>
          <w:vertAlign w:val="baseline"/>
        </w:rPr>
        <w:t>God,</w:t>
      </w:r>
      <w:r>
        <w:rPr>
          <w:spacing w:val="-4"/>
          <w:vertAlign w:val="baseline"/>
        </w:rPr>
        <w:t> </w:t>
      </w:r>
      <w:r>
        <w:rPr>
          <w:vertAlign w:val="superscript"/>
        </w:rPr>
        <w:t>14</w:t>
      </w:r>
      <w:r>
        <w:rPr>
          <w:spacing w:val="-18"/>
          <w:vertAlign w:val="baseline"/>
        </w:rPr>
        <w:t> </w:t>
      </w:r>
      <w:r>
        <w:rPr>
          <w:vertAlign w:val="baseline"/>
        </w:rPr>
        <w:t>saying</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sixth</w:t>
      </w:r>
      <w:r>
        <w:rPr>
          <w:spacing w:val="-3"/>
          <w:vertAlign w:val="baseline"/>
        </w:rPr>
        <w:t> </w:t>
      </w:r>
      <w:r>
        <w:rPr>
          <w:vertAlign w:val="baseline"/>
        </w:rPr>
        <w:t>angel</w:t>
      </w:r>
      <w:r>
        <w:rPr>
          <w:spacing w:val="-3"/>
          <w:vertAlign w:val="baseline"/>
        </w:rPr>
        <w:t> </w:t>
      </w:r>
      <w:r>
        <w:rPr>
          <w:vertAlign w:val="baseline"/>
        </w:rPr>
        <w:t>who</w:t>
      </w:r>
      <w:r>
        <w:rPr>
          <w:spacing w:val="-3"/>
          <w:vertAlign w:val="baseline"/>
        </w:rPr>
        <w:t> </w:t>
      </w:r>
      <w:r>
        <w:rPr>
          <w:vertAlign w:val="baseline"/>
        </w:rPr>
        <w:t>had</w:t>
      </w:r>
      <w:r>
        <w:rPr>
          <w:spacing w:val="-3"/>
          <w:vertAlign w:val="baseline"/>
        </w:rPr>
        <w:t> </w:t>
      </w:r>
      <w:r>
        <w:rPr>
          <w:vertAlign w:val="baseline"/>
        </w:rPr>
        <w:t>the</w:t>
      </w:r>
      <w:r>
        <w:rPr>
          <w:spacing w:val="-4"/>
          <w:vertAlign w:val="baseline"/>
        </w:rPr>
        <w:t> </w:t>
      </w:r>
      <w:r>
        <w:rPr>
          <w:vertAlign w:val="baseline"/>
        </w:rPr>
        <w:t>trumpet,</w:t>
      </w:r>
      <w:r>
        <w:rPr>
          <w:spacing w:val="-3"/>
          <w:vertAlign w:val="baseline"/>
        </w:rPr>
        <w:t> </w:t>
      </w:r>
      <w:r>
        <w:rPr>
          <w:vertAlign w:val="baseline"/>
        </w:rPr>
        <w:t>“Free</w:t>
      </w:r>
      <w:r>
        <w:rPr>
          <w:spacing w:val="-4"/>
          <w:vertAlign w:val="baseline"/>
        </w:rPr>
        <w:t> </w:t>
      </w:r>
      <w:r>
        <w:rPr>
          <w:vertAlign w:val="baseline"/>
        </w:rPr>
        <w:t>the</w:t>
      </w:r>
      <w:r>
        <w:rPr>
          <w:spacing w:val="-4"/>
          <w:vertAlign w:val="baseline"/>
        </w:rPr>
        <w:t> </w:t>
      </w:r>
      <w:r>
        <w:rPr>
          <w:vertAlign w:val="baseline"/>
        </w:rPr>
        <w:t>four</w:t>
      </w:r>
      <w:r>
        <w:rPr>
          <w:spacing w:val="-4"/>
          <w:vertAlign w:val="baseline"/>
        </w:rPr>
        <w:t> </w:t>
      </w:r>
      <w:r>
        <w:rPr>
          <w:vertAlign w:val="baseline"/>
        </w:rPr>
        <w:t>angels</w:t>
      </w:r>
      <w:r>
        <w:rPr>
          <w:spacing w:val="-3"/>
          <w:vertAlign w:val="baseline"/>
        </w:rPr>
        <w:t> </w:t>
      </w:r>
      <w:r>
        <w:rPr>
          <w:vertAlign w:val="baseline"/>
        </w:rPr>
        <w:t>who are bound at the great river Euphrates!”</w:t>
      </w:r>
    </w:p>
    <w:p>
      <w:pPr>
        <w:pStyle w:val="BodyText"/>
        <w:spacing w:line="259" w:lineRule="auto" w:before="160"/>
        <w:ind w:left="840" w:right="127"/>
      </w:pPr>
      <w:r>
        <w:rPr/>
        <mc:AlternateContent>
          <mc:Choice Requires="wps">
            <w:drawing>
              <wp:anchor distT="0" distB="0" distL="0" distR="0" allowOverlap="1" layoutInCell="1" locked="0" behindDoc="0" simplePos="0" relativeHeight="15763968">
                <wp:simplePos x="0" y="0"/>
                <wp:positionH relativeFrom="page">
                  <wp:posOffset>1984248</wp:posOffset>
                </wp:positionH>
                <wp:positionV relativeFrom="paragraph">
                  <wp:posOffset>2465871</wp:posOffset>
                </wp:positionV>
                <wp:extent cx="45720" cy="5080"/>
                <wp:effectExtent l="0" t="0" r="0" b="0"/>
                <wp:wrapNone/>
                <wp:docPr id="79" name="Graphic 79"/>
                <wp:cNvGraphicFramePr>
                  <a:graphicFrameLocks/>
                </wp:cNvGraphicFramePr>
                <a:graphic>
                  <a:graphicData uri="http://schemas.microsoft.com/office/word/2010/wordprocessingShape">
                    <wps:wsp>
                      <wps:cNvPr id="79" name="Graphic 79"/>
                      <wps:cNvSpPr/>
                      <wps:spPr>
                        <a:xfrm>
                          <a:off x="0" y="0"/>
                          <a:ext cx="45720" cy="5080"/>
                        </a:xfrm>
                        <a:custGeom>
                          <a:avLst/>
                          <a:gdLst/>
                          <a:ahLst/>
                          <a:cxnLst/>
                          <a:rect l="l" t="t" r="r" b="b"/>
                          <a:pathLst>
                            <a:path w="45720" h="5080">
                              <a:moveTo>
                                <a:pt x="45719" y="0"/>
                              </a:moveTo>
                              <a:lnTo>
                                <a:pt x="0" y="0"/>
                              </a:lnTo>
                              <a:lnTo>
                                <a:pt x="0" y="4571"/>
                              </a:lnTo>
                              <a:lnTo>
                                <a:pt x="45719" y="4571"/>
                              </a:lnTo>
                              <a:lnTo>
                                <a:pt x="45719"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156.240005pt;margin-top:194.163116pt;width:3.6pt;height:.36pt;mso-position-horizontal-relative:page;mso-position-vertical-relative:paragraph;z-index:15763968" id="docshape38" filled="true" fillcolor="#0d5fad" stroked="false">
                <v:fill type="solid"/>
                <w10:wrap type="none"/>
              </v:rect>
            </w:pict>
          </mc:Fallback>
        </mc:AlternateContent>
      </w:r>
      <w:r>
        <w:rPr>
          <w:vertAlign w:val="superscript"/>
        </w:rPr>
        <w:t>15</w:t>
      </w:r>
      <w:r>
        <w:rPr>
          <w:spacing w:val="-21"/>
          <w:vertAlign w:val="baseline"/>
        </w:rPr>
        <w:t> </w:t>
      </w:r>
      <w:r>
        <w:rPr>
          <w:vertAlign w:val="baseline"/>
        </w:rPr>
        <w:t>The</w:t>
      </w:r>
      <w:r>
        <w:rPr>
          <w:spacing w:val="-5"/>
          <w:vertAlign w:val="baseline"/>
        </w:rPr>
        <w:t> </w:t>
      </w:r>
      <w:r>
        <w:rPr>
          <w:vertAlign w:val="baseline"/>
        </w:rPr>
        <w:t>four</w:t>
      </w:r>
      <w:r>
        <w:rPr>
          <w:spacing w:val="-4"/>
          <w:vertAlign w:val="baseline"/>
        </w:rPr>
        <w:t> </w:t>
      </w:r>
      <w:r>
        <w:rPr>
          <w:vertAlign w:val="baseline"/>
        </w:rPr>
        <w:t>angels</w:t>
      </w:r>
      <w:r>
        <w:rPr>
          <w:spacing w:val="-3"/>
          <w:vertAlign w:val="baseline"/>
        </w:rPr>
        <w:t> </w:t>
      </w:r>
      <w:r>
        <w:rPr>
          <w:vertAlign w:val="baseline"/>
        </w:rPr>
        <w:t>were</w:t>
      </w:r>
      <w:r>
        <w:rPr>
          <w:spacing w:val="-2"/>
          <w:vertAlign w:val="baseline"/>
        </w:rPr>
        <w:t> </w:t>
      </w:r>
      <w:r>
        <w:rPr>
          <w:vertAlign w:val="baseline"/>
        </w:rPr>
        <w:t>freed</w:t>
      </w:r>
      <w:r>
        <w:rPr>
          <w:spacing w:val="-3"/>
          <w:vertAlign w:val="baseline"/>
        </w:rPr>
        <w:t> </w:t>
      </w:r>
      <w:r>
        <w:rPr>
          <w:vertAlign w:val="baseline"/>
        </w:rPr>
        <w:t>who</w:t>
      </w:r>
      <w:r>
        <w:rPr>
          <w:spacing w:val="-3"/>
          <w:vertAlign w:val="baseline"/>
        </w:rPr>
        <w:t> </w:t>
      </w:r>
      <w:r>
        <w:rPr>
          <w:vertAlign w:val="baseline"/>
        </w:rPr>
        <w:t>had</w:t>
      </w:r>
      <w:r>
        <w:rPr>
          <w:spacing w:val="-3"/>
          <w:vertAlign w:val="baseline"/>
        </w:rPr>
        <w:t> </w:t>
      </w:r>
      <w:r>
        <w:rPr>
          <w:vertAlign w:val="baseline"/>
        </w:rPr>
        <w:t>been</w:t>
      </w:r>
      <w:r>
        <w:rPr>
          <w:spacing w:val="-3"/>
          <w:vertAlign w:val="baseline"/>
        </w:rPr>
        <w:t> </w:t>
      </w:r>
      <w:r>
        <w:rPr>
          <w:vertAlign w:val="baseline"/>
        </w:rPr>
        <w:t>prepared</w:t>
      </w:r>
      <w:r>
        <w:rPr>
          <w:spacing w:val="-3"/>
          <w:vertAlign w:val="baseline"/>
        </w:rPr>
        <w:t> </w:t>
      </w:r>
      <w:r>
        <w:rPr>
          <w:vertAlign w:val="baseline"/>
        </w:rPr>
        <w:t>for</w:t>
      </w:r>
      <w:r>
        <w:rPr>
          <w:spacing w:val="-4"/>
          <w:vertAlign w:val="baseline"/>
        </w:rPr>
        <w:t> </w:t>
      </w:r>
      <w:r>
        <w:rPr>
          <w:vertAlign w:val="baseline"/>
        </w:rPr>
        <w:t>that</w:t>
      </w:r>
      <w:r>
        <w:rPr>
          <w:spacing w:val="-3"/>
          <w:vertAlign w:val="baseline"/>
        </w:rPr>
        <w:t> </w:t>
      </w:r>
      <w:r>
        <w:rPr>
          <w:vertAlign w:val="baseline"/>
        </w:rPr>
        <w:t>hour</w:t>
      </w:r>
      <w:r>
        <w:rPr>
          <w:spacing w:val="-2"/>
          <w:vertAlign w:val="baseline"/>
        </w:rPr>
        <w:t> </w:t>
      </w:r>
      <w:r>
        <w:rPr>
          <w:vertAlign w:val="baseline"/>
        </w:rPr>
        <w:t>and</w:t>
      </w:r>
      <w:r>
        <w:rPr>
          <w:spacing w:val="-3"/>
          <w:vertAlign w:val="baseline"/>
        </w:rPr>
        <w:t> </w:t>
      </w:r>
      <w:r>
        <w:rPr>
          <w:vertAlign w:val="baseline"/>
        </w:rPr>
        <w:t>day</w:t>
      </w:r>
      <w:r>
        <w:rPr>
          <w:spacing w:val="-1"/>
          <w:vertAlign w:val="baseline"/>
        </w:rPr>
        <w:t> </w:t>
      </w:r>
      <w:r>
        <w:rPr>
          <w:vertAlign w:val="baseline"/>
        </w:rPr>
        <w:t>and</w:t>
      </w:r>
      <w:r>
        <w:rPr>
          <w:spacing w:val="-3"/>
          <w:vertAlign w:val="baseline"/>
        </w:rPr>
        <w:t> </w:t>
      </w:r>
      <w:r>
        <w:rPr>
          <w:vertAlign w:val="baseline"/>
        </w:rPr>
        <w:t>month</w:t>
      </w:r>
      <w:r>
        <w:rPr>
          <w:spacing w:val="-3"/>
          <w:vertAlign w:val="baseline"/>
        </w:rPr>
        <w:t> </w:t>
      </w:r>
      <w:r>
        <w:rPr>
          <w:vertAlign w:val="baseline"/>
        </w:rPr>
        <w:t>and year, so that they might kill one third of mankind. </w:t>
      </w:r>
      <w:r>
        <w:rPr>
          <w:vertAlign w:val="superscript"/>
        </w:rPr>
        <w:t>16</w:t>
      </w:r>
      <w:r>
        <w:rPr>
          <w:spacing w:val="-16"/>
          <w:vertAlign w:val="baseline"/>
        </w:rPr>
        <w:t> </w:t>
      </w:r>
      <w:r>
        <w:rPr>
          <w:vertAlign w:val="baseline"/>
        </w:rPr>
        <w:t>The number of the armies of the horsemen was two hundred million.</w:t>
      </w:r>
      <w:r>
        <w:rPr>
          <w:vertAlign w:val="superscript"/>
        </w:rPr>
        <w:t>[</w:t>
      </w:r>
      <w:r>
        <w:rPr>
          <w:color w:val="0D5FAD"/>
          <w:u w:val="single" w:color="0D5FAD"/>
          <w:vertAlign w:val="superscript"/>
        </w:rPr>
        <w:t>d</w:t>
      </w:r>
      <w:r>
        <w:rPr>
          <w:vertAlign w:val="superscript"/>
        </w:rPr>
        <w:t>]</w:t>
      </w:r>
      <w:r>
        <w:rPr>
          <w:vertAlign w:val="baseline"/>
        </w:rPr>
        <w:t> I heard the number of them. </w:t>
      </w:r>
      <w:r>
        <w:rPr>
          <w:vertAlign w:val="superscript"/>
        </w:rPr>
        <w:t>17</w:t>
      </w:r>
      <w:r>
        <w:rPr>
          <w:spacing w:val="-11"/>
          <w:vertAlign w:val="baseline"/>
        </w:rPr>
        <w:t> </w:t>
      </w:r>
      <w:r>
        <w:rPr>
          <w:vertAlign w:val="baseline"/>
        </w:rPr>
        <w:t>Thus I saw the horses in the vision, and those who sat on them, having breastplates of fiery red, hyacinth blue,</w:t>
      </w:r>
      <w:r>
        <w:rPr>
          <w:spacing w:val="-5"/>
          <w:vertAlign w:val="baseline"/>
        </w:rPr>
        <w:t> </w:t>
      </w:r>
      <w:r>
        <w:rPr>
          <w:vertAlign w:val="baseline"/>
        </w:rPr>
        <w:t>and</w:t>
      </w:r>
      <w:r>
        <w:rPr>
          <w:spacing w:val="-3"/>
          <w:vertAlign w:val="baseline"/>
        </w:rPr>
        <w:t> </w:t>
      </w:r>
      <w:r>
        <w:rPr>
          <w:vertAlign w:val="baseline"/>
        </w:rPr>
        <w:t>sulfur</w:t>
      </w:r>
      <w:r>
        <w:rPr>
          <w:spacing w:val="-3"/>
          <w:vertAlign w:val="baseline"/>
        </w:rPr>
        <w:t> </w:t>
      </w:r>
      <w:r>
        <w:rPr>
          <w:vertAlign w:val="baseline"/>
        </w:rPr>
        <w:t>yellow;</w:t>
      </w:r>
      <w:r>
        <w:rPr>
          <w:spacing w:val="-3"/>
          <w:vertAlign w:val="baseline"/>
        </w:rPr>
        <w:t> </w:t>
      </w:r>
      <w:r>
        <w:rPr>
          <w:vertAlign w:val="baseline"/>
        </w:rPr>
        <w:t>and</w:t>
      </w:r>
      <w:r>
        <w:rPr>
          <w:spacing w:val="-3"/>
          <w:vertAlign w:val="baseline"/>
        </w:rPr>
        <w:t> </w:t>
      </w:r>
      <w:r>
        <w:rPr>
          <w:vertAlign w:val="baseline"/>
        </w:rPr>
        <w:t>the</w:t>
      </w:r>
      <w:r>
        <w:rPr>
          <w:spacing w:val="-3"/>
          <w:vertAlign w:val="baseline"/>
        </w:rPr>
        <w:t> </w:t>
      </w:r>
      <w:r>
        <w:rPr>
          <w:vertAlign w:val="baseline"/>
        </w:rPr>
        <w:t>horses’</w:t>
      </w:r>
      <w:r>
        <w:rPr>
          <w:spacing w:val="-18"/>
          <w:vertAlign w:val="baseline"/>
        </w:rPr>
        <w:t> </w:t>
      </w:r>
      <w:r>
        <w:rPr>
          <w:vertAlign w:val="baseline"/>
        </w:rPr>
        <w:t>heads</w:t>
      </w:r>
      <w:r>
        <w:rPr>
          <w:spacing w:val="-1"/>
          <w:vertAlign w:val="baseline"/>
        </w:rPr>
        <w:t> </w:t>
      </w:r>
      <w:r>
        <w:rPr>
          <w:vertAlign w:val="baseline"/>
        </w:rPr>
        <w:t>resembled</w:t>
      </w:r>
      <w:r>
        <w:rPr>
          <w:spacing w:val="-3"/>
          <w:vertAlign w:val="baseline"/>
        </w:rPr>
        <w:t> </w:t>
      </w:r>
      <w:r>
        <w:rPr>
          <w:vertAlign w:val="baseline"/>
        </w:rPr>
        <w:t>lions’</w:t>
      </w:r>
      <w:r>
        <w:rPr>
          <w:spacing w:val="-18"/>
          <w:vertAlign w:val="baseline"/>
        </w:rPr>
        <w:t> </w:t>
      </w:r>
      <w:r>
        <w:rPr>
          <w:vertAlign w:val="baseline"/>
        </w:rPr>
        <w:t>heads.</w:t>
      </w:r>
      <w:r>
        <w:rPr>
          <w:spacing w:val="-3"/>
          <w:vertAlign w:val="baseline"/>
        </w:rPr>
        <w:t> </w:t>
      </w:r>
      <w:r>
        <w:rPr>
          <w:vertAlign w:val="baseline"/>
        </w:rPr>
        <w:t>Out</w:t>
      </w:r>
      <w:r>
        <w:rPr>
          <w:spacing w:val="-3"/>
          <w:vertAlign w:val="baseline"/>
        </w:rPr>
        <w:t> </w:t>
      </w:r>
      <w:r>
        <w:rPr>
          <w:vertAlign w:val="baseline"/>
        </w:rPr>
        <w:t>of</w:t>
      </w:r>
      <w:r>
        <w:rPr>
          <w:spacing w:val="-3"/>
          <w:vertAlign w:val="baseline"/>
        </w:rPr>
        <w:t> </w:t>
      </w:r>
      <w:r>
        <w:rPr>
          <w:vertAlign w:val="baseline"/>
        </w:rPr>
        <w:t>their</w:t>
      </w:r>
      <w:r>
        <w:rPr>
          <w:spacing w:val="-3"/>
          <w:vertAlign w:val="baseline"/>
        </w:rPr>
        <w:t> </w:t>
      </w:r>
      <w:r>
        <w:rPr>
          <w:vertAlign w:val="baseline"/>
        </w:rPr>
        <w:t>mouths proceed fire, smoke, and sulfur. </w:t>
      </w:r>
      <w:r>
        <w:rPr>
          <w:vertAlign w:val="superscript"/>
        </w:rPr>
        <w:t>18</w:t>
      </w:r>
      <w:r>
        <w:rPr>
          <w:spacing w:val="-12"/>
          <w:vertAlign w:val="baseline"/>
        </w:rPr>
        <w:t> </w:t>
      </w:r>
      <w:r>
        <w:rPr>
          <w:vertAlign w:val="baseline"/>
        </w:rPr>
        <w:t>By these three plagues were one third of mankind killed: by the fire, the smoke, and the sulfur, which proceeded out of their mouths. </w:t>
      </w:r>
      <w:r>
        <w:rPr>
          <w:vertAlign w:val="superscript"/>
        </w:rPr>
        <w:t>19</w:t>
      </w:r>
      <w:r>
        <w:rPr>
          <w:spacing w:val="-17"/>
          <w:vertAlign w:val="baseline"/>
        </w:rPr>
        <w:t> </w:t>
      </w:r>
      <w:r>
        <w:rPr>
          <w:vertAlign w:val="baseline"/>
        </w:rPr>
        <w:t>For the power of the horses is in their mouths and in their tails. For their tails are like</w:t>
      </w:r>
      <w:r>
        <w:rPr>
          <w:spacing w:val="40"/>
          <w:vertAlign w:val="baseline"/>
        </w:rPr>
        <w:t> </w:t>
      </w:r>
      <w:r>
        <w:rPr>
          <w:vertAlign w:val="baseline"/>
        </w:rPr>
        <w:t>serpents, and have heads, and with them they harm. </w:t>
      </w:r>
      <w:r>
        <w:rPr>
          <w:vertAlign w:val="superscript"/>
        </w:rPr>
        <w:t>20</w:t>
      </w:r>
      <w:r>
        <w:rPr>
          <w:spacing w:val="-17"/>
          <w:vertAlign w:val="baseline"/>
        </w:rPr>
        <w:t> </w:t>
      </w:r>
      <w:r>
        <w:rPr>
          <w:vertAlign w:val="baseline"/>
        </w:rPr>
        <w:t>The rest of mankind, who were not killed with these plagues, didn’t repent of the works of their hands, that they wouldn’t worship demons, and the idols of gold, and of silver, and of brass, and of stone, and of wood; which can’t see, hear, or walk. </w:t>
      </w:r>
      <w:r>
        <w:rPr>
          <w:vertAlign w:val="superscript"/>
        </w:rPr>
        <w:t>21</w:t>
      </w:r>
      <w:r>
        <w:rPr>
          <w:spacing w:val="-12"/>
          <w:vertAlign w:val="baseline"/>
        </w:rPr>
        <w:t> </w:t>
      </w:r>
      <w:r>
        <w:rPr>
          <w:vertAlign w:val="baseline"/>
        </w:rPr>
        <w:t>They didn’t repent of their murders, their sorceries,</w:t>
      </w:r>
      <w:r>
        <w:rPr>
          <w:vertAlign w:val="superscript"/>
        </w:rPr>
        <w:t>[</w:t>
      </w:r>
      <w:r>
        <w:rPr>
          <w:color w:val="0D5FAD"/>
          <w:vertAlign w:val="superscript"/>
        </w:rPr>
        <w:t>e</w:t>
      </w:r>
      <w:r>
        <w:rPr>
          <w:vertAlign w:val="superscript"/>
        </w:rPr>
        <w:t>]</w:t>
      </w:r>
      <w:r>
        <w:rPr>
          <w:vertAlign w:val="baseline"/>
        </w:rPr>
        <w:t> their sexual immorality, or their thefts.</w:t>
      </w:r>
    </w:p>
    <w:p>
      <w:pPr>
        <w:pStyle w:val="BodyText"/>
        <w:ind w:left="0"/>
        <w:rPr>
          <w:sz w:val="20"/>
        </w:rPr>
      </w:pPr>
    </w:p>
    <w:p>
      <w:pPr>
        <w:pStyle w:val="BodyText"/>
        <w:spacing w:before="8"/>
        <w:ind w:left="0"/>
        <w:rPr>
          <w:sz w:val="25"/>
        </w:rPr>
      </w:pPr>
    </w:p>
    <w:p>
      <w:pPr>
        <w:pStyle w:val="BodyText"/>
        <w:spacing w:line="259" w:lineRule="auto" w:before="90"/>
        <w:ind w:left="840" w:right="143"/>
      </w:pPr>
      <w:r>
        <w:rPr>
          <w:b/>
        </w:rPr>
        <w:t>Revelation</w:t>
      </w:r>
      <w:r>
        <w:rPr>
          <w:b/>
          <w:spacing w:val="-3"/>
        </w:rPr>
        <w:t> </w:t>
      </w:r>
      <w:r>
        <w:rPr>
          <w:b/>
        </w:rPr>
        <w:t>9:2</w:t>
      </w:r>
      <w:r>
        <w:rPr>
          <w:b/>
          <w:spacing w:val="-3"/>
        </w:rPr>
        <w:t> </w:t>
      </w:r>
      <w:r>
        <w:rPr/>
        <w:t>The</w:t>
      </w:r>
      <w:r>
        <w:rPr>
          <w:spacing w:val="-4"/>
        </w:rPr>
        <w:t> </w:t>
      </w:r>
      <w:r>
        <w:rPr/>
        <w:t>term</w:t>
      </w:r>
      <w:r>
        <w:rPr>
          <w:spacing w:val="-1"/>
        </w:rPr>
        <w:t> </w:t>
      </w:r>
      <w:r>
        <w:rPr/>
        <w:t>“and</w:t>
      </w:r>
      <w:r>
        <w:rPr>
          <w:spacing w:val="-3"/>
        </w:rPr>
        <w:t> </w:t>
      </w:r>
      <w:r>
        <w:rPr/>
        <w:t>the</w:t>
      </w:r>
      <w:r>
        <w:rPr>
          <w:spacing w:val="-4"/>
        </w:rPr>
        <w:t> </w:t>
      </w:r>
      <w:r>
        <w:rPr/>
        <w:t>sun</w:t>
      </w:r>
      <w:r>
        <w:rPr>
          <w:spacing w:val="-3"/>
        </w:rPr>
        <w:t> </w:t>
      </w:r>
      <w:r>
        <w:rPr/>
        <w:t>was</w:t>
      </w:r>
      <w:r>
        <w:rPr>
          <w:spacing w:val="-3"/>
        </w:rPr>
        <w:t> </w:t>
      </w:r>
      <w:r>
        <w:rPr/>
        <w:t>darkened”</w:t>
      </w:r>
      <w:r>
        <w:rPr>
          <w:spacing w:val="-4"/>
        </w:rPr>
        <w:t> </w:t>
      </w:r>
      <w:r>
        <w:rPr/>
        <w:t>–</w:t>
      </w:r>
      <w:r>
        <w:rPr>
          <w:spacing w:val="-3"/>
        </w:rPr>
        <w:t> </w:t>
      </w:r>
      <w:r>
        <w:rPr/>
        <w:t>see</w:t>
      </w:r>
      <w:r>
        <w:rPr>
          <w:spacing w:val="-2"/>
        </w:rPr>
        <w:t> </w:t>
      </w:r>
      <w:r>
        <w:rPr/>
        <w:t>comments</w:t>
      </w:r>
      <w:r>
        <w:rPr>
          <w:spacing w:val="-3"/>
        </w:rPr>
        <w:t> </w:t>
      </w:r>
      <w:r>
        <w:rPr/>
        <w:t>for</w:t>
      </w:r>
      <w:r>
        <w:rPr>
          <w:spacing w:val="-2"/>
        </w:rPr>
        <w:t> </w:t>
      </w:r>
      <w:r>
        <w:rPr/>
        <w:t>Revelation </w:t>
      </w:r>
      <w:r>
        <w:rPr>
          <w:spacing w:val="-2"/>
        </w:rPr>
        <w:t>16:10</w:t>
      </w:r>
    </w:p>
    <w:p>
      <w:pPr>
        <w:pStyle w:val="BodyText"/>
        <w:spacing w:line="259" w:lineRule="auto" w:before="160"/>
        <w:ind w:left="840" w:right="267"/>
      </w:pPr>
      <w:r>
        <w:rPr>
          <w:b/>
        </w:rPr>
        <w:t>Revelation</w:t>
      </w:r>
      <w:r>
        <w:rPr>
          <w:b/>
          <w:spacing w:val="-3"/>
        </w:rPr>
        <w:t> </w:t>
      </w:r>
      <w:r>
        <w:rPr>
          <w:b/>
        </w:rPr>
        <w:t>9:16</w:t>
      </w:r>
      <w:r>
        <w:rPr>
          <w:b/>
          <w:spacing w:val="-3"/>
        </w:rPr>
        <w:t> </w:t>
      </w:r>
      <w:r>
        <w:rPr/>
        <w:t>“And</w:t>
      </w:r>
      <w:r>
        <w:rPr>
          <w:spacing w:val="-3"/>
        </w:rPr>
        <w:t> </w:t>
      </w:r>
      <w:r>
        <w:rPr/>
        <w:t>the</w:t>
      </w:r>
      <w:r>
        <w:rPr>
          <w:spacing w:val="-4"/>
        </w:rPr>
        <w:t> </w:t>
      </w:r>
      <w:r>
        <w:rPr/>
        <w:t>number</w:t>
      </w:r>
      <w:r>
        <w:rPr>
          <w:spacing w:val="-4"/>
        </w:rPr>
        <w:t> </w:t>
      </w:r>
      <w:r>
        <w:rPr/>
        <w:t>of</w:t>
      </w:r>
      <w:r>
        <w:rPr>
          <w:spacing w:val="-4"/>
        </w:rPr>
        <w:t> </w:t>
      </w:r>
      <w:r>
        <w:rPr/>
        <w:t>the</w:t>
      </w:r>
      <w:r>
        <w:rPr>
          <w:spacing w:val="-2"/>
        </w:rPr>
        <w:t> </w:t>
      </w:r>
      <w:r>
        <w:rPr/>
        <w:t>armies</w:t>
      </w:r>
      <w:r>
        <w:rPr>
          <w:spacing w:val="-3"/>
        </w:rPr>
        <w:t> </w:t>
      </w:r>
      <w:r>
        <w:rPr/>
        <w:t>of</w:t>
      </w:r>
      <w:r>
        <w:rPr>
          <w:spacing w:val="-4"/>
        </w:rPr>
        <w:t> </w:t>
      </w:r>
      <w:r>
        <w:rPr/>
        <w:t>cavalry</w:t>
      </w:r>
      <w:r>
        <w:rPr>
          <w:spacing w:val="-3"/>
        </w:rPr>
        <w:t> </w:t>
      </w:r>
      <w:r>
        <w:rPr/>
        <w:t>was</w:t>
      </w:r>
      <w:r>
        <w:rPr>
          <w:spacing w:val="-3"/>
        </w:rPr>
        <w:t> </w:t>
      </w:r>
      <w:r>
        <w:rPr/>
        <w:t>“;</w:t>
      </w:r>
      <w:r>
        <w:rPr>
          <w:spacing w:val="-3"/>
        </w:rPr>
        <w:t> </w:t>
      </w:r>
      <w:r>
        <w:rPr/>
        <w:t>200,000</w:t>
      </w:r>
      <w:r>
        <w:rPr>
          <w:spacing w:val="-1"/>
        </w:rPr>
        <w:t> </w:t>
      </w:r>
      <w:r>
        <w:rPr/>
        <w:t>(Ref.</w:t>
      </w:r>
      <w:r>
        <w:rPr>
          <w:spacing w:val="-3"/>
        </w:rPr>
        <w:t> </w:t>
      </w:r>
      <w:r>
        <w:rPr/>
        <w:t>note). This reminds me of the army of insects symbolized as people in Joel chapters 1 and 2</w:t>
      </w:r>
    </w:p>
    <w:p>
      <w:pPr>
        <w:spacing w:after="0" w:line="259" w:lineRule="auto"/>
        <w:sectPr>
          <w:pgSz w:w="12240" w:h="15840"/>
          <w:pgMar w:header="0" w:footer="523" w:top="1360" w:bottom="720" w:left="1320" w:right="1320"/>
        </w:sectPr>
      </w:pPr>
    </w:p>
    <w:p>
      <w:pPr>
        <w:pStyle w:val="BodyText"/>
        <w:spacing w:line="259" w:lineRule="auto" w:before="79"/>
        <w:ind w:left="840"/>
      </w:pPr>
      <w:r>
        <w:rPr/>
        <w:t>although</w:t>
      </w:r>
      <w:r>
        <w:rPr>
          <w:spacing w:val="-5"/>
        </w:rPr>
        <w:t> </w:t>
      </w:r>
      <w:r>
        <w:rPr/>
        <w:t>in</w:t>
      </w:r>
      <w:r>
        <w:rPr>
          <w:spacing w:val="-5"/>
        </w:rPr>
        <w:t> </w:t>
      </w:r>
      <w:r>
        <w:rPr/>
        <w:t>Joel,</w:t>
      </w:r>
      <w:r>
        <w:rPr>
          <w:spacing w:val="-5"/>
        </w:rPr>
        <w:t> </w:t>
      </w:r>
      <w:r>
        <w:rPr/>
        <w:t>the</w:t>
      </w:r>
      <w:r>
        <w:rPr>
          <w:spacing w:val="-6"/>
        </w:rPr>
        <w:t> </w:t>
      </w:r>
      <w:r>
        <w:rPr/>
        <w:t>“insects”</w:t>
      </w:r>
      <w:r>
        <w:rPr>
          <w:spacing w:val="-6"/>
        </w:rPr>
        <w:t> </w:t>
      </w:r>
      <w:r>
        <w:rPr/>
        <w:t>were</w:t>
      </w:r>
      <w:r>
        <w:rPr>
          <w:spacing w:val="-6"/>
        </w:rPr>
        <w:t> </w:t>
      </w:r>
      <w:r>
        <w:rPr/>
        <w:t>stripping</w:t>
      </w:r>
      <w:r>
        <w:rPr>
          <w:spacing w:val="-5"/>
        </w:rPr>
        <w:t> </w:t>
      </w:r>
      <w:r>
        <w:rPr/>
        <w:t>Jehovah’s</w:t>
      </w:r>
      <w:r>
        <w:rPr>
          <w:spacing w:val="-5"/>
        </w:rPr>
        <w:t> </w:t>
      </w:r>
      <w:r>
        <w:rPr/>
        <w:t>people</w:t>
      </w:r>
      <w:r>
        <w:rPr>
          <w:spacing w:val="-6"/>
        </w:rPr>
        <w:t> </w:t>
      </w:r>
      <w:r>
        <w:rPr/>
        <w:t>bare</w:t>
      </w:r>
      <w:r>
        <w:rPr>
          <w:spacing w:val="-6"/>
        </w:rPr>
        <w:t> </w:t>
      </w:r>
      <w:r>
        <w:rPr/>
        <w:t>–</w:t>
      </w:r>
      <w:r>
        <w:rPr>
          <w:spacing w:val="-5"/>
        </w:rPr>
        <w:t> </w:t>
      </w:r>
      <w:r>
        <w:rPr/>
        <w:t>Here</w:t>
      </w:r>
      <w:r>
        <w:rPr>
          <w:spacing w:val="-4"/>
        </w:rPr>
        <w:t> </w:t>
      </w:r>
      <w:r>
        <w:rPr/>
        <w:t>God’s</w:t>
      </w:r>
      <w:r>
        <w:rPr>
          <w:spacing w:val="-5"/>
        </w:rPr>
        <w:t> </w:t>
      </w:r>
      <w:r>
        <w:rPr/>
        <w:t>people are not harmed from these creatures (9:4).</w:t>
      </w:r>
    </w:p>
    <w:p>
      <w:pPr>
        <w:spacing w:before="160"/>
        <w:ind w:left="120" w:right="0" w:firstLine="0"/>
        <w:jc w:val="left"/>
        <w:rPr>
          <w:b/>
          <w:sz w:val="24"/>
        </w:rPr>
      </w:pPr>
      <w:r>
        <w:rPr>
          <w:b/>
          <w:color w:val="0D5FAD"/>
          <w:sz w:val="24"/>
          <w:u w:val="single" w:color="0D5FAD"/>
        </w:rPr>
        <w:t>Revelation</w:t>
      </w:r>
      <w:r>
        <w:rPr>
          <w:b/>
          <w:color w:val="0D5FAD"/>
          <w:spacing w:val="-3"/>
          <w:sz w:val="24"/>
          <w:u w:val="single" w:color="0D5FAD"/>
        </w:rPr>
        <w:t> </w:t>
      </w:r>
      <w:r>
        <w:rPr>
          <w:b/>
          <w:color w:val="0D5FAD"/>
          <w:sz w:val="24"/>
          <w:u w:val="single" w:color="0D5FAD"/>
        </w:rPr>
        <w:t>10</w:t>
      </w:r>
      <w:r>
        <w:rPr>
          <w:b/>
          <w:color w:val="0D5FAD"/>
          <w:spacing w:val="-2"/>
          <w:sz w:val="24"/>
          <w:u w:val="single" w:color="0D5FAD"/>
        </w:rPr>
        <w:t> (WEB)</w:t>
      </w:r>
      <w:r>
        <w:rPr>
          <w:b/>
          <w:spacing w:val="-2"/>
          <w:sz w:val="24"/>
        </w:rPr>
        <w:t>:</w:t>
      </w:r>
    </w:p>
    <w:p>
      <w:pPr>
        <w:pStyle w:val="ListParagraph"/>
        <w:numPr>
          <w:ilvl w:val="0"/>
          <w:numId w:val="45"/>
        </w:numPr>
        <w:tabs>
          <w:tab w:pos="1140" w:val="left" w:leader="none"/>
        </w:tabs>
        <w:spacing w:line="256" w:lineRule="auto" w:before="182" w:after="0"/>
        <w:ind w:left="840" w:right="143" w:firstLine="0"/>
        <w:jc w:val="left"/>
        <w:rPr>
          <w:b/>
          <w:sz w:val="24"/>
        </w:rPr>
      </w:pPr>
      <w:r>
        <w:rPr>
          <w:sz w:val="24"/>
        </w:rPr>
        <w:t>I saw a mighty angel coming down out of the sky, clothed with a cloud.</w:t>
      </w:r>
      <w:r>
        <w:rPr>
          <w:spacing w:val="-6"/>
          <w:sz w:val="24"/>
        </w:rPr>
        <w:t> </w:t>
      </w:r>
      <w:r>
        <w:rPr>
          <w:sz w:val="24"/>
        </w:rPr>
        <w:t>A</w:t>
      </w:r>
      <w:r>
        <w:rPr>
          <w:spacing w:val="-7"/>
          <w:sz w:val="24"/>
        </w:rPr>
        <w:t> </w:t>
      </w:r>
      <w:r>
        <w:rPr>
          <w:sz w:val="24"/>
        </w:rPr>
        <w:t>rainbow was on his head. His face was like the sun, and his feet like pillars of fire. </w:t>
      </w:r>
      <w:r>
        <w:rPr>
          <w:b/>
          <w:position w:val="8"/>
          <w:sz w:val="16"/>
        </w:rPr>
        <w:t>2 </w:t>
      </w:r>
      <w:r>
        <w:rPr>
          <w:sz w:val="24"/>
        </w:rPr>
        <w:t>He had in his hand</w:t>
      </w:r>
      <w:r>
        <w:rPr>
          <w:spacing w:val="-2"/>
          <w:sz w:val="24"/>
        </w:rPr>
        <w:t> </w:t>
      </w:r>
      <w:r>
        <w:rPr>
          <w:sz w:val="24"/>
        </w:rPr>
        <w:t>a</w:t>
      </w:r>
      <w:r>
        <w:rPr>
          <w:spacing w:val="-3"/>
          <w:sz w:val="24"/>
        </w:rPr>
        <w:t> </w:t>
      </w:r>
      <w:r>
        <w:rPr>
          <w:sz w:val="24"/>
        </w:rPr>
        <w:t>little</w:t>
      </w:r>
      <w:r>
        <w:rPr>
          <w:spacing w:val="-3"/>
          <w:sz w:val="24"/>
        </w:rPr>
        <w:t> </w:t>
      </w:r>
      <w:r>
        <w:rPr>
          <w:sz w:val="24"/>
        </w:rPr>
        <w:t>open</w:t>
      </w:r>
      <w:r>
        <w:rPr>
          <w:spacing w:val="-2"/>
          <w:sz w:val="24"/>
        </w:rPr>
        <w:t> </w:t>
      </w:r>
      <w:r>
        <w:rPr>
          <w:sz w:val="24"/>
        </w:rPr>
        <w:t>book. He</w:t>
      </w:r>
      <w:r>
        <w:rPr>
          <w:spacing w:val="-3"/>
          <w:sz w:val="24"/>
        </w:rPr>
        <w:t> </w:t>
      </w:r>
      <w:r>
        <w:rPr>
          <w:sz w:val="24"/>
        </w:rPr>
        <w:t>set</w:t>
      </w:r>
      <w:r>
        <w:rPr>
          <w:spacing w:val="-2"/>
          <w:sz w:val="24"/>
        </w:rPr>
        <w:t> </w:t>
      </w:r>
      <w:r>
        <w:rPr>
          <w:sz w:val="24"/>
        </w:rPr>
        <w:t>his</w:t>
      </w:r>
      <w:r>
        <w:rPr>
          <w:spacing w:val="-2"/>
          <w:sz w:val="24"/>
        </w:rPr>
        <w:t> </w:t>
      </w:r>
      <w:r>
        <w:rPr>
          <w:sz w:val="24"/>
        </w:rPr>
        <w:t>right</w:t>
      </w:r>
      <w:r>
        <w:rPr>
          <w:spacing w:val="-2"/>
          <w:sz w:val="24"/>
        </w:rPr>
        <w:t> </w:t>
      </w:r>
      <w:r>
        <w:rPr>
          <w:sz w:val="24"/>
        </w:rPr>
        <w:t>foot</w:t>
      </w:r>
      <w:r>
        <w:rPr>
          <w:spacing w:val="-2"/>
          <w:sz w:val="24"/>
        </w:rPr>
        <w:t> </w:t>
      </w:r>
      <w:r>
        <w:rPr>
          <w:sz w:val="24"/>
        </w:rPr>
        <w:t>on</w:t>
      </w:r>
      <w:r>
        <w:rPr>
          <w:spacing w:val="-2"/>
          <w:sz w:val="24"/>
        </w:rPr>
        <w:t> </w:t>
      </w:r>
      <w:r>
        <w:rPr>
          <w:sz w:val="24"/>
        </w:rPr>
        <w:t>the</w:t>
      </w:r>
      <w:r>
        <w:rPr>
          <w:spacing w:val="-3"/>
          <w:sz w:val="24"/>
        </w:rPr>
        <w:t> </w:t>
      </w:r>
      <w:r>
        <w:rPr>
          <w:sz w:val="24"/>
        </w:rPr>
        <w:t>sea,</w:t>
      </w:r>
      <w:r>
        <w:rPr>
          <w:spacing w:val="-2"/>
          <w:sz w:val="24"/>
        </w:rPr>
        <w:t> </w:t>
      </w:r>
      <w:r>
        <w:rPr>
          <w:sz w:val="24"/>
        </w:rPr>
        <w:t>and</w:t>
      </w:r>
      <w:r>
        <w:rPr>
          <w:spacing w:val="-2"/>
          <w:sz w:val="24"/>
        </w:rPr>
        <w:t> </w:t>
      </w:r>
      <w:r>
        <w:rPr>
          <w:sz w:val="24"/>
        </w:rPr>
        <w:t>his</w:t>
      </w:r>
      <w:r>
        <w:rPr>
          <w:spacing w:val="-2"/>
          <w:sz w:val="24"/>
        </w:rPr>
        <w:t> </w:t>
      </w:r>
      <w:r>
        <w:rPr>
          <w:sz w:val="24"/>
        </w:rPr>
        <w:t>left</w:t>
      </w:r>
      <w:r>
        <w:rPr>
          <w:spacing w:val="-2"/>
          <w:sz w:val="24"/>
        </w:rPr>
        <w:t> </w:t>
      </w:r>
      <w:r>
        <w:rPr>
          <w:sz w:val="24"/>
        </w:rPr>
        <w:t>on</w:t>
      </w:r>
      <w:r>
        <w:rPr>
          <w:spacing w:val="-2"/>
          <w:sz w:val="24"/>
        </w:rPr>
        <w:t> </w:t>
      </w:r>
      <w:r>
        <w:rPr>
          <w:sz w:val="24"/>
        </w:rPr>
        <w:t>the</w:t>
      </w:r>
      <w:r>
        <w:rPr>
          <w:spacing w:val="-3"/>
          <w:sz w:val="24"/>
        </w:rPr>
        <w:t> </w:t>
      </w:r>
      <w:r>
        <w:rPr>
          <w:sz w:val="24"/>
        </w:rPr>
        <w:t>land.</w:t>
      </w:r>
      <w:r>
        <w:rPr>
          <w:spacing w:val="-3"/>
          <w:sz w:val="24"/>
        </w:rPr>
        <w:t> </w:t>
      </w:r>
      <w:r>
        <w:rPr>
          <w:b/>
          <w:position w:val="8"/>
          <w:sz w:val="16"/>
        </w:rPr>
        <w:t>3 </w:t>
      </w:r>
      <w:r>
        <w:rPr>
          <w:sz w:val="24"/>
        </w:rPr>
        <w:t>He</w:t>
      </w:r>
      <w:r>
        <w:rPr>
          <w:spacing w:val="-3"/>
          <w:sz w:val="24"/>
        </w:rPr>
        <w:t> </w:t>
      </w:r>
      <w:r>
        <w:rPr>
          <w:sz w:val="24"/>
        </w:rPr>
        <w:t>cried with a loud voice, as a lion roars. When he cried, the seven thunders uttered their</w:t>
      </w:r>
    </w:p>
    <w:p>
      <w:pPr>
        <w:pStyle w:val="BodyText"/>
        <w:spacing w:line="259" w:lineRule="auto"/>
        <w:ind w:left="840"/>
      </w:pPr>
      <w:r>
        <w:rPr/>
        <w:t>voices.</w:t>
      </w:r>
      <w:r>
        <w:rPr>
          <w:spacing w:val="-3"/>
        </w:rPr>
        <w:t> </w:t>
      </w:r>
      <w:r>
        <w:rPr>
          <w:b/>
          <w:position w:val="8"/>
          <w:sz w:val="16"/>
        </w:rPr>
        <w:t>4 </w:t>
      </w:r>
      <w:r>
        <w:rPr/>
        <w:t>When</w:t>
      </w:r>
      <w:r>
        <w:rPr>
          <w:spacing w:val="-3"/>
        </w:rPr>
        <w:t> </w:t>
      </w:r>
      <w:r>
        <w:rPr/>
        <w:t>the</w:t>
      </w:r>
      <w:r>
        <w:rPr>
          <w:spacing w:val="-4"/>
        </w:rPr>
        <w:t> </w:t>
      </w:r>
      <w:r>
        <w:rPr/>
        <w:t>seven</w:t>
      </w:r>
      <w:r>
        <w:rPr>
          <w:spacing w:val="-1"/>
        </w:rPr>
        <w:t> </w:t>
      </w:r>
      <w:r>
        <w:rPr/>
        <w:t>thunders</w:t>
      </w:r>
      <w:r>
        <w:rPr>
          <w:spacing w:val="-3"/>
        </w:rPr>
        <w:t> </w:t>
      </w:r>
      <w:r>
        <w:rPr/>
        <w:t>sounded,</w:t>
      </w:r>
      <w:r>
        <w:rPr>
          <w:spacing w:val="-3"/>
        </w:rPr>
        <w:t> </w:t>
      </w:r>
      <w:r>
        <w:rPr/>
        <w:t>I</w:t>
      </w:r>
      <w:r>
        <w:rPr>
          <w:spacing w:val="-4"/>
        </w:rPr>
        <w:t> </w:t>
      </w:r>
      <w:r>
        <w:rPr/>
        <w:t>was</w:t>
      </w:r>
      <w:r>
        <w:rPr>
          <w:spacing w:val="-1"/>
        </w:rPr>
        <w:t> </w:t>
      </w:r>
      <w:r>
        <w:rPr/>
        <w:t>about</w:t>
      </w:r>
      <w:r>
        <w:rPr>
          <w:spacing w:val="-3"/>
        </w:rPr>
        <w:t> </w:t>
      </w:r>
      <w:r>
        <w:rPr/>
        <w:t>to</w:t>
      </w:r>
      <w:r>
        <w:rPr>
          <w:spacing w:val="-3"/>
        </w:rPr>
        <w:t> </w:t>
      </w:r>
      <w:r>
        <w:rPr/>
        <w:t>write;</w:t>
      </w:r>
      <w:r>
        <w:rPr>
          <w:spacing w:val="-3"/>
        </w:rPr>
        <w:t> </w:t>
      </w:r>
      <w:r>
        <w:rPr/>
        <w:t>but</w:t>
      </w:r>
      <w:r>
        <w:rPr>
          <w:spacing w:val="-3"/>
        </w:rPr>
        <w:t> </w:t>
      </w:r>
      <w:r>
        <w:rPr/>
        <w:t>I</w:t>
      </w:r>
      <w:r>
        <w:rPr>
          <w:spacing w:val="-4"/>
        </w:rPr>
        <w:t> </w:t>
      </w:r>
      <w:r>
        <w:rPr/>
        <w:t>heard</w:t>
      </w:r>
      <w:r>
        <w:rPr>
          <w:spacing w:val="-3"/>
        </w:rPr>
        <w:t> </w:t>
      </w:r>
      <w:r>
        <w:rPr/>
        <w:t>a</w:t>
      </w:r>
      <w:r>
        <w:rPr>
          <w:spacing w:val="-4"/>
        </w:rPr>
        <w:t> </w:t>
      </w:r>
      <w:r>
        <w:rPr/>
        <w:t>voice</w:t>
      </w:r>
      <w:r>
        <w:rPr>
          <w:spacing w:val="-4"/>
        </w:rPr>
        <w:t> </w:t>
      </w:r>
      <w:r>
        <w:rPr/>
        <w:t>from the sky saying, “Seal up the things which the seven thunders said, and don’t write them.”</w:t>
      </w:r>
    </w:p>
    <w:p>
      <w:pPr>
        <w:pStyle w:val="BodyText"/>
        <w:spacing w:line="256" w:lineRule="auto" w:before="148"/>
        <w:ind w:left="840" w:right="123"/>
      </w:pPr>
      <w:r>
        <w:rPr>
          <w:b/>
          <w:position w:val="8"/>
          <w:sz w:val="16"/>
        </w:rPr>
        <w:t>5 </w:t>
      </w:r>
      <w:r>
        <w:rPr/>
        <w:t>The</w:t>
      </w:r>
      <w:r>
        <w:rPr>
          <w:spacing w:val="-1"/>
        </w:rPr>
        <w:t> </w:t>
      </w:r>
      <w:r>
        <w:rPr/>
        <w:t>angel whom I</w:t>
      </w:r>
      <w:r>
        <w:rPr>
          <w:spacing w:val="-1"/>
        </w:rPr>
        <w:t> </w:t>
      </w:r>
      <w:r>
        <w:rPr/>
        <w:t>saw standing on the</w:t>
      </w:r>
      <w:r>
        <w:rPr>
          <w:spacing w:val="-1"/>
        </w:rPr>
        <w:t> </w:t>
      </w:r>
      <w:r>
        <w:rPr/>
        <w:t>sea</w:t>
      </w:r>
      <w:r>
        <w:rPr>
          <w:spacing w:val="-1"/>
        </w:rPr>
        <w:t> </w:t>
      </w:r>
      <w:r>
        <w:rPr/>
        <w:t>and on the</w:t>
      </w:r>
      <w:r>
        <w:rPr>
          <w:spacing w:val="-1"/>
        </w:rPr>
        <w:t> </w:t>
      </w:r>
      <w:r>
        <w:rPr/>
        <w:t>land lifted up his right hand to the sky, </w:t>
      </w:r>
      <w:r>
        <w:rPr>
          <w:b/>
          <w:position w:val="8"/>
          <w:sz w:val="16"/>
        </w:rPr>
        <w:t>6 </w:t>
      </w:r>
      <w:r>
        <w:rPr/>
        <w:t>and swore by him who lives forever and ever, who created heaven and the things that</w:t>
      </w:r>
      <w:r>
        <w:rPr>
          <w:spacing w:val="-1"/>
        </w:rPr>
        <w:t> </w:t>
      </w:r>
      <w:r>
        <w:rPr/>
        <w:t>are</w:t>
      </w:r>
      <w:r>
        <w:rPr>
          <w:spacing w:val="-2"/>
        </w:rPr>
        <w:t> </w:t>
      </w:r>
      <w:r>
        <w:rPr/>
        <w:t>in</w:t>
      </w:r>
      <w:r>
        <w:rPr>
          <w:spacing w:val="-1"/>
        </w:rPr>
        <w:t> </w:t>
      </w:r>
      <w:r>
        <w:rPr/>
        <w:t>it,</w:t>
      </w:r>
      <w:r>
        <w:rPr>
          <w:spacing w:val="-1"/>
        </w:rPr>
        <w:t> </w:t>
      </w:r>
      <w:r>
        <w:rPr/>
        <w:t>the</w:t>
      </w:r>
      <w:r>
        <w:rPr>
          <w:spacing w:val="-2"/>
        </w:rPr>
        <w:t> </w:t>
      </w:r>
      <w:r>
        <w:rPr/>
        <w:t>earth</w:t>
      </w:r>
      <w:r>
        <w:rPr>
          <w:spacing w:val="-1"/>
        </w:rPr>
        <w:t> </w:t>
      </w:r>
      <w:r>
        <w:rPr/>
        <w:t>and</w:t>
      </w:r>
      <w:r>
        <w:rPr>
          <w:spacing w:val="-1"/>
        </w:rPr>
        <w:t> </w:t>
      </w:r>
      <w:r>
        <w:rPr/>
        <w:t>the</w:t>
      </w:r>
      <w:r>
        <w:rPr>
          <w:spacing w:val="-2"/>
        </w:rPr>
        <w:t> </w:t>
      </w:r>
      <w:r>
        <w:rPr/>
        <w:t>things</w:t>
      </w:r>
      <w:r>
        <w:rPr>
          <w:spacing w:val="-1"/>
        </w:rPr>
        <w:t> </w:t>
      </w:r>
      <w:r>
        <w:rPr/>
        <w:t>that</w:t>
      </w:r>
      <w:r>
        <w:rPr>
          <w:spacing w:val="-1"/>
        </w:rPr>
        <w:t> </w:t>
      </w:r>
      <w:r>
        <w:rPr/>
        <w:t>are</w:t>
      </w:r>
      <w:r>
        <w:rPr>
          <w:spacing w:val="-2"/>
        </w:rPr>
        <w:t> </w:t>
      </w:r>
      <w:r>
        <w:rPr/>
        <w:t>in</w:t>
      </w:r>
      <w:r>
        <w:rPr>
          <w:spacing w:val="-1"/>
        </w:rPr>
        <w:t> </w:t>
      </w:r>
      <w:r>
        <w:rPr/>
        <w:t>it,</w:t>
      </w:r>
      <w:r>
        <w:rPr>
          <w:spacing w:val="-1"/>
        </w:rPr>
        <w:t> </w:t>
      </w:r>
      <w:r>
        <w:rPr/>
        <w:t>and</w:t>
      </w:r>
      <w:r>
        <w:rPr>
          <w:spacing w:val="-1"/>
        </w:rPr>
        <w:t> </w:t>
      </w:r>
      <w:r>
        <w:rPr/>
        <w:t>the</w:t>
      </w:r>
      <w:r>
        <w:rPr>
          <w:spacing w:val="-2"/>
        </w:rPr>
        <w:t> </w:t>
      </w:r>
      <w:r>
        <w:rPr/>
        <w:t>sea and</w:t>
      </w:r>
      <w:r>
        <w:rPr>
          <w:spacing w:val="-1"/>
        </w:rPr>
        <w:t> </w:t>
      </w:r>
      <w:r>
        <w:rPr/>
        <w:t>the</w:t>
      </w:r>
      <w:r>
        <w:rPr>
          <w:spacing w:val="-2"/>
        </w:rPr>
        <w:t> </w:t>
      </w:r>
      <w:r>
        <w:rPr/>
        <w:t>things</w:t>
      </w:r>
      <w:r>
        <w:rPr>
          <w:spacing w:val="-1"/>
        </w:rPr>
        <w:t> </w:t>
      </w:r>
      <w:r>
        <w:rPr/>
        <w:t>that</w:t>
      </w:r>
      <w:r>
        <w:rPr>
          <w:spacing w:val="-1"/>
        </w:rPr>
        <w:t> </w:t>
      </w:r>
      <w:r>
        <w:rPr/>
        <w:t>are</w:t>
      </w:r>
      <w:r>
        <w:rPr>
          <w:spacing w:val="-2"/>
        </w:rPr>
        <w:t> </w:t>
      </w:r>
      <w:r>
        <w:rPr/>
        <w:t>in</w:t>
      </w:r>
      <w:r>
        <w:rPr>
          <w:spacing w:val="-1"/>
        </w:rPr>
        <w:t> </w:t>
      </w:r>
      <w:r>
        <w:rPr/>
        <w:t>it, that</w:t>
      </w:r>
      <w:r>
        <w:rPr>
          <w:spacing w:val="-3"/>
        </w:rPr>
        <w:t> </w:t>
      </w:r>
      <w:r>
        <w:rPr/>
        <w:t>there</w:t>
      </w:r>
      <w:r>
        <w:rPr>
          <w:spacing w:val="-4"/>
        </w:rPr>
        <w:t> </w:t>
      </w:r>
      <w:r>
        <w:rPr/>
        <w:t>will</w:t>
      </w:r>
      <w:r>
        <w:rPr>
          <w:spacing w:val="-3"/>
        </w:rPr>
        <w:t> </w:t>
      </w:r>
      <w:r>
        <w:rPr/>
        <w:t>no</w:t>
      </w:r>
      <w:r>
        <w:rPr>
          <w:spacing w:val="-3"/>
        </w:rPr>
        <w:t> </w:t>
      </w:r>
      <w:r>
        <w:rPr/>
        <w:t>longer</w:t>
      </w:r>
      <w:r>
        <w:rPr>
          <w:spacing w:val="-2"/>
        </w:rPr>
        <w:t> </w:t>
      </w:r>
      <w:r>
        <w:rPr/>
        <w:t>be</w:t>
      </w:r>
      <w:r>
        <w:rPr>
          <w:spacing w:val="-4"/>
        </w:rPr>
        <w:t> </w:t>
      </w:r>
      <w:r>
        <w:rPr/>
        <w:t>delay,</w:t>
      </w:r>
      <w:r>
        <w:rPr>
          <w:spacing w:val="-4"/>
        </w:rPr>
        <w:t> </w:t>
      </w:r>
      <w:r>
        <w:rPr>
          <w:b/>
          <w:position w:val="8"/>
          <w:sz w:val="16"/>
        </w:rPr>
        <w:t>7 </w:t>
      </w:r>
      <w:r>
        <w:rPr/>
        <w:t>but</w:t>
      </w:r>
      <w:r>
        <w:rPr>
          <w:spacing w:val="-3"/>
        </w:rPr>
        <w:t> </w:t>
      </w:r>
      <w:r>
        <w:rPr/>
        <w:t>in</w:t>
      </w:r>
      <w:r>
        <w:rPr>
          <w:spacing w:val="-3"/>
        </w:rPr>
        <w:t> </w:t>
      </w:r>
      <w:r>
        <w:rPr/>
        <w:t>the</w:t>
      </w:r>
      <w:r>
        <w:rPr>
          <w:spacing w:val="-4"/>
        </w:rPr>
        <w:t> </w:t>
      </w:r>
      <w:r>
        <w:rPr/>
        <w:t>days</w:t>
      </w:r>
      <w:r>
        <w:rPr>
          <w:spacing w:val="-3"/>
        </w:rPr>
        <w:t> </w:t>
      </w:r>
      <w:r>
        <w:rPr/>
        <w:t>of</w:t>
      </w:r>
      <w:r>
        <w:rPr>
          <w:spacing w:val="-4"/>
        </w:rPr>
        <w:t> </w:t>
      </w:r>
      <w:r>
        <w:rPr/>
        <w:t>the</w:t>
      </w:r>
      <w:r>
        <w:rPr>
          <w:spacing w:val="-4"/>
        </w:rPr>
        <w:t> </w:t>
      </w:r>
      <w:r>
        <w:rPr/>
        <w:t>voice</w:t>
      </w:r>
      <w:r>
        <w:rPr>
          <w:spacing w:val="-4"/>
        </w:rPr>
        <w:t> </w:t>
      </w:r>
      <w:r>
        <w:rPr/>
        <w:t>of</w:t>
      </w:r>
      <w:r>
        <w:rPr>
          <w:spacing w:val="-4"/>
        </w:rPr>
        <w:t> </w:t>
      </w:r>
      <w:r>
        <w:rPr/>
        <w:t>the</w:t>
      </w:r>
      <w:r>
        <w:rPr>
          <w:spacing w:val="-4"/>
        </w:rPr>
        <w:t> </w:t>
      </w:r>
      <w:r>
        <w:rPr/>
        <w:t>seventh</w:t>
      </w:r>
      <w:r>
        <w:rPr>
          <w:spacing w:val="-3"/>
        </w:rPr>
        <w:t> </w:t>
      </w:r>
      <w:r>
        <w:rPr/>
        <w:t>angel,</w:t>
      </w:r>
      <w:r>
        <w:rPr>
          <w:spacing w:val="-3"/>
        </w:rPr>
        <w:t> </w:t>
      </w:r>
      <w:r>
        <w:rPr/>
        <w:t>when he is about to sound, then the mystery of God is finished, as he declared to his servants, the prophets. </w:t>
      </w:r>
      <w:r>
        <w:rPr>
          <w:b/>
          <w:position w:val="8"/>
          <w:sz w:val="16"/>
        </w:rPr>
        <w:t>8 </w:t>
      </w:r>
      <w:r>
        <w:rPr/>
        <w:t>The voice which I heard from heaven, again speaking with me, said, “Go, take the book which is open in the hand of the angel who stands on the sea and on the </w:t>
      </w:r>
      <w:r>
        <w:rPr>
          <w:spacing w:val="-2"/>
        </w:rPr>
        <w:t>land.”</w:t>
      </w:r>
    </w:p>
    <w:p>
      <w:pPr>
        <w:pStyle w:val="BodyText"/>
        <w:spacing w:before="158"/>
        <w:ind w:left="840"/>
      </w:pPr>
      <w:r>
        <w:rPr>
          <w:b/>
          <w:position w:val="8"/>
          <w:sz w:val="16"/>
        </w:rPr>
        <w:t>9</w:t>
      </w:r>
      <w:r>
        <w:rPr>
          <w:b/>
          <w:spacing w:val="-1"/>
          <w:position w:val="8"/>
          <w:sz w:val="16"/>
        </w:rPr>
        <w:t> </w:t>
      </w:r>
      <w:r>
        <w:rPr/>
        <w:t>I</w:t>
      </w:r>
      <w:r>
        <w:rPr>
          <w:spacing w:val="-1"/>
        </w:rPr>
        <w:t> </w:t>
      </w:r>
      <w:r>
        <w:rPr/>
        <w:t>went</w:t>
      </w:r>
      <w:r>
        <w:rPr>
          <w:spacing w:val="-1"/>
        </w:rPr>
        <w:t> </w:t>
      </w:r>
      <w:r>
        <w:rPr/>
        <w:t>to</w:t>
      </w:r>
      <w:r>
        <w:rPr>
          <w:spacing w:val="-1"/>
        </w:rPr>
        <w:t> </w:t>
      </w:r>
      <w:r>
        <w:rPr/>
        <w:t>the</w:t>
      </w:r>
      <w:r>
        <w:rPr>
          <w:spacing w:val="-1"/>
        </w:rPr>
        <w:t> </w:t>
      </w:r>
      <w:r>
        <w:rPr/>
        <w:t>angel,</w:t>
      </w:r>
      <w:r>
        <w:rPr>
          <w:spacing w:val="-1"/>
        </w:rPr>
        <w:t> </w:t>
      </w:r>
      <w:r>
        <w:rPr/>
        <w:t>telling him</w:t>
      </w:r>
      <w:r>
        <w:rPr>
          <w:spacing w:val="-1"/>
        </w:rPr>
        <w:t> </w:t>
      </w:r>
      <w:r>
        <w:rPr/>
        <w:t>to give</w:t>
      </w:r>
      <w:r>
        <w:rPr>
          <w:spacing w:val="-2"/>
        </w:rPr>
        <w:t> </w:t>
      </w:r>
      <w:r>
        <w:rPr/>
        <w:t>me</w:t>
      </w:r>
      <w:r>
        <w:rPr>
          <w:spacing w:val="-1"/>
        </w:rPr>
        <w:t> </w:t>
      </w:r>
      <w:r>
        <w:rPr/>
        <w:t>the</w:t>
      </w:r>
      <w:r>
        <w:rPr>
          <w:spacing w:val="-2"/>
        </w:rPr>
        <w:t> </w:t>
      </w:r>
      <w:r>
        <w:rPr/>
        <w:t>little</w:t>
      </w:r>
      <w:r>
        <w:rPr>
          <w:spacing w:val="-1"/>
        </w:rPr>
        <w:t> </w:t>
      </w:r>
      <w:r>
        <w:rPr>
          <w:spacing w:val="-2"/>
        </w:rPr>
        <w:t>book.</w:t>
      </w:r>
    </w:p>
    <w:p>
      <w:pPr>
        <w:pStyle w:val="BodyText"/>
        <w:spacing w:line="259" w:lineRule="auto" w:before="182"/>
        <w:ind w:left="840" w:right="267"/>
      </w:pPr>
      <w:r>
        <w:rPr/>
        <w:t>He</w:t>
      </w:r>
      <w:r>
        <w:rPr>
          <w:spacing w:val="-5"/>
        </w:rPr>
        <w:t> </w:t>
      </w:r>
      <w:r>
        <w:rPr/>
        <w:t>said</w:t>
      </w:r>
      <w:r>
        <w:rPr>
          <w:spacing w:val="-4"/>
        </w:rPr>
        <w:t> </w:t>
      </w:r>
      <w:r>
        <w:rPr/>
        <w:t>to</w:t>
      </w:r>
      <w:r>
        <w:rPr>
          <w:spacing w:val="-4"/>
        </w:rPr>
        <w:t> </w:t>
      </w:r>
      <w:r>
        <w:rPr/>
        <w:t>me,</w:t>
      </w:r>
      <w:r>
        <w:rPr>
          <w:spacing w:val="-4"/>
        </w:rPr>
        <w:t> </w:t>
      </w:r>
      <w:r>
        <w:rPr/>
        <w:t>“Take</w:t>
      </w:r>
      <w:r>
        <w:rPr>
          <w:spacing w:val="-5"/>
        </w:rPr>
        <w:t> </w:t>
      </w:r>
      <w:r>
        <w:rPr/>
        <w:t>it,</w:t>
      </w:r>
      <w:r>
        <w:rPr>
          <w:spacing w:val="-4"/>
        </w:rPr>
        <w:t> </w:t>
      </w:r>
      <w:r>
        <w:rPr/>
        <w:t>and</w:t>
      </w:r>
      <w:r>
        <w:rPr>
          <w:spacing w:val="-4"/>
        </w:rPr>
        <w:t> </w:t>
      </w:r>
      <w:r>
        <w:rPr/>
        <w:t>eat</w:t>
      </w:r>
      <w:r>
        <w:rPr>
          <w:spacing w:val="-4"/>
        </w:rPr>
        <w:t> </w:t>
      </w:r>
      <w:r>
        <w:rPr/>
        <w:t>it.</w:t>
      </w:r>
      <w:r>
        <w:rPr>
          <w:spacing w:val="-4"/>
        </w:rPr>
        <w:t> </w:t>
      </w:r>
      <w:r>
        <w:rPr/>
        <w:t>It</w:t>
      </w:r>
      <w:r>
        <w:rPr>
          <w:spacing w:val="-4"/>
        </w:rPr>
        <w:t> </w:t>
      </w:r>
      <w:r>
        <w:rPr/>
        <w:t>will</w:t>
      </w:r>
      <w:r>
        <w:rPr>
          <w:spacing w:val="-4"/>
        </w:rPr>
        <w:t> </w:t>
      </w:r>
      <w:r>
        <w:rPr/>
        <w:t>make</w:t>
      </w:r>
      <w:r>
        <w:rPr>
          <w:spacing w:val="-5"/>
        </w:rPr>
        <w:t> </w:t>
      </w:r>
      <w:r>
        <w:rPr/>
        <w:t>your</w:t>
      </w:r>
      <w:r>
        <w:rPr>
          <w:spacing w:val="-5"/>
        </w:rPr>
        <w:t> </w:t>
      </w:r>
      <w:r>
        <w:rPr/>
        <w:t>stomach</w:t>
      </w:r>
      <w:r>
        <w:rPr>
          <w:spacing w:val="-4"/>
        </w:rPr>
        <w:t> </w:t>
      </w:r>
      <w:r>
        <w:rPr/>
        <w:t>bitter,</w:t>
      </w:r>
      <w:r>
        <w:rPr>
          <w:spacing w:val="-4"/>
        </w:rPr>
        <w:t> </w:t>
      </w:r>
      <w:r>
        <w:rPr/>
        <w:t>but</w:t>
      </w:r>
      <w:r>
        <w:rPr>
          <w:spacing w:val="-4"/>
        </w:rPr>
        <w:t> </w:t>
      </w:r>
      <w:r>
        <w:rPr/>
        <w:t>in</w:t>
      </w:r>
      <w:r>
        <w:rPr>
          <w:spacing w:val="-4"/>
        </w:rPr>
        <w:t> </w:t>
      </w:r>
      <w:r>
        <w:rPr/>
        <w:t>your</w:t>
      </w:r>
      <w:r>
        <w:rPr>
          <w:spacing w:val="-5"/>
        </w:rPr>
        <w:t> </w:t>
      </w:r>
      <w:r>
        <w:rPr/>
        <w:t>mouth</w:t>
      </w:r>
      <w:r>
        <w:rPr>
          <w:spacing w:val="-4"/>
        </w:rPr>
        <w:t> </w:t>
      </w:r>
      <w:r>
        <w:rPr/>
        <w:t>it will be as sweet as honey.”</w:t>
      </w:r>
    </w:p>
    <w:p>
      <w:pPr>
        <w:pStyle w:val="BodyText"/>
        <w:spacing w:line="256" w:lineRule="auto" w:before="155"/>
        <w:ind w:left="840"/>
      </w:pPr>
      <w:r>
        <w:rPr/>
        <mc:AlternateContent>
          <mc:Choice Requires="wps">
            <w:drawing>
              <wp:anchor distT="0" distB="0" distL="0" distR="0" allowOverlap="1" layoutInCell="1" locked="0" behindDoc="0" simplePos="0" relativeHeight="15764480">
                <wp:simplePos x="0" y="0"/>
                <wp:positionH relativeFrom="page">
                  <wp:posOffset>5384291</wp:posOffset>
                </wp:positionH>
                <wp:positionV relativeFrom="paragraph">
                  <wp:posOffset>385810</wp:posOffset>
                </wp:positionV>
                <wp:extent cx="45720" cy="5080"/>
                <wp:effectExtent l="0" t="0" r="0" b="0"/>
                <wp:wrapNone/>
                <wp:docPr id="80" name="Graphic 80"/>
                <wp:cNvGraphicFramePr>
                  <a:graphicFrameLocks/>
                </wp:cNvGraphicFramePr>
                <a:graphic>
                  <a:graphicData uri="http://schemas.microsoft.com/office/word/2010/wordprocessingShape">
                    <wps:wsp>
                      <wps:cNvPr id="80" name="Graphic 80"/>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423.959991pt;margin-top:30.37875pt;width:3.6pt;height:.36pt;mso-position-horizontal-relative:page;mso-position-vertical-relative:paragraph;z-index:15764480" id="docshape39" filled="true" fillcolor="#0d5fad" stroked="false">
                <v:fill type="solid"/>
                <w10:wrap type="none"/>
              </v:rect>
            </w:pict>
          </mc:Fallback>
        </mc:AlternateContent>
      </w:r>
      <w:r>
        <w:rPr>
          <w:b/>
          <w:position w:val="8"/>
          <w:sz w:val="16"/>
        </w:rPr>
        <w:t>10</w:t>
      </w:r>
      <w:r>
        <w:rPr>
          <w:b/>
          <w:spacing w:val="-3"/>
          <w:position w:val="8"/>
          <w:sz w:val="16"/>
        </w:rPr>
        <w:t> </w:t>
      </w:r>
      <w:r>
        <w:rPr/>
        <w:t>I</w:t>
      </w:r>
      <w:r>
        <w:rPr>
          <w:spacing w:val="-4"/>
        </w:rPr>
        <w:t> </w:t>
      </w:r>
      <w:r>
        <w:rPr/>
        <w:t>took</w:t>
      </w:r>
      <w:r>
        <w:rPr>
          <w:spacing w:val="-3"/>
        </w:rPr>
        <w:t> </w:t>
      </w:r>
      <w:r>
        <w:rPr/>
        <w:t>the</w:t>
      </w:r>
      <w:r>
        <w:rPr>
          <w:spacing w:val="-4"/>
        </w:rPr>
        <w:t> </w:t>
      </w:r>
      <w:r>
        <w:rPr/>
        <w:t>little</w:t>
      </w:r>
      <w:r>
        <w:rPr>
          <w:spacing w:val="-4"/>
        </w:rPr>
        <w:t> </w:t>
      </w:r>
      <w:r>
        <w:rPr/>
        <w:t>book</w:t>
      </w:r>
      <w:r>
        <w:rPr>
          <w:spacing w:val="-3"/>
        </w:rPr>
        <w:t> </w:t>
      </w:r>
      <w:r>
        <w:rPr/>
        <w:t>out</w:t>
      </w:r>
      <w:r>
        <w:rPr>
          <w:spacing w:val="-3"/>
        </w:rPr>
        <w:t> </w:t>
      </w:r>
      <w:r>
        <w:rPr/>
        <w:t>of</w:t>
      </w:r>
      <w:r>
        <w:rPr>
          <w:spacing w:val="-4"/>
        </w:rPr>
        <w:t> </w:t>
      </w:r>
      <w:r>
        <w:rPr/>
        <w:t>the</w:t>
      </w:r>
      <w:r>
        <w:rPr>
          <w:spacing w:val="-4"/>
        </w:rPr>
        <w:t> </w:t>
      </w:r>
      <w:r>
        <w:rPr/>
        <w:t>angel’s</w:t>
      </w:r>
      <w:r>
        <w:rPr>
          <w:spacing w:val="-3"/>
        </w:rPr>
        <w:t> </w:t>
      </w:r>
      <w:r>
        <w:rPr/>
        <w:t>hand,</w:t>
      </w:r>
      <w:r>
        <w:rPr>
          <w:spacing w:val="-3"/>
        </w:rPr>
        <w:t> </w:t>
      </w:r>
      <w:r>
        <w:rPr/>
        <w:t>and</w:t>
      </w:r>
      <w:r>
        <w:rPr>
          <w:spacing w:val="-3"/>
        </w:rPr>
        <w:t> </w:t>
      </w:r>
      <w:r>
        <w:rPr/>
        <w:t>ate</w:t>
      </w:r>
      <w:r>
        <w:rPr>
          <w:spacing w:val="-4"/>
        </w:rPr>
        <w:t> </w:t>
      </w:r>
      <w:r>
        <w:rPr/>
        <w:t>it.</w:t>
      </w:r>
      <w:r>
        <w:rPr>
          <w:spacing w:val="-3"/>
        </w:rPr>
        <w:t> </w:t>
      </w:r>
      <w:r>
        <w:rPr/>
        <w:t>It</w:t>
      </w:r>
      <w:r>
        <w:rPr>
          <w:spacing w:val="-3"/>
        </w:rPr>
        <w:t> </w:t>
      </w:r>
      <w:r>
        <w:rPr/>
        <w:t>was</w:t>
      </w:r>
      <w:r>
        <w:rPr>
          <w:spacing w:val="-3"/>
        </w:rPr>
        <w:t> </w:t>
      </w:r>
      <w:r>
        <w:rPr/>
        <w:t>as</w:t>
      </w:r>
      <w:r>
        <w:rPr>
          <w:spacing w:val="-3"/>
        </w:rPr>
        <w:t> </w:t>
      </w:r>
      <w:r>
        <w:rPr/>
        <w:t>sweet</w:t>
      </w:r>
      <w:r>
        <w:rPr>
          <w:spacing w:val="-3"/>
        </w:rPr>
        <w:t> </w:t>
      </w:r>
      <w:r>
        <w:rPr/>
        <w:t>as</w:t>
      </w:r>
      <w:r>
        <w:rPr>
          <w:spacing w:val="-3"/>
        </w:rPr>
        <w:t> </w:t>
      </w:r>
      <w:r>
        <w:rPr/>
        <w:t>honey</w:t>
      </w:r>
      <w:r>
        <w:rPr>
          <w:spacing w:val="-4"/>
        </w:rPr>
        <w:t> </w:t>
      </w:r>
      <w:r>
        <w:rPr/>
        <w:t>in</w:t>
      </w:r>
      <w:r>
        <w:rPr>
          <w:spacing w:val="-3"/>
        </w:rPr>
        <w:t> </w:t>
      </w:r>
      <w:r>
        <w:rPr/>
        <w:t>my mouth.</w:t>
      </w:r>
      <w:r>
        <w:rPr>
          <w:spacing w:val="-3"/>
        </w:rPr>
        <w:t> </w:t>
      </w:r>
      <w:r>
        <w:rPr/>
        <w:t>When I had eaten it, my stomach was made bitter. </w:t>
      </w:r>
      <w:r>
        <w:rPr>
          <w:b/>
          <w:position w:val="8"/>
          <w:sz w:val="16"/>
        </w:rPr>
        <w:t>11 </w:t>
      </w:r>
      <w:r>
        <w:rPr/>
        <w:t>They</w:t>
      </w:r>
      <w:r>
        <w:rPr>
          <w:vertAlign w:val="superscript"/>
        </w:rPr>
        <w:t>[</w:t>
      </w:r>
      <w:r>
        <w:rPr>
          <w:color w:val="0D5FAD"/>
          <w:vertAlign w:val="superscript"/>
        </w:rPr>
        <w:t>a</w:t>
      </w:r>
      <w:r>
        <w:rPr>
          <w:vertAlign w:val="superscript"/>
        </w:rPr>
        <w:t>]</w:t>
      </w:r>
      <w:r>
        <w:rPr>
          <w:vertAlign w:val="baseline"/>
        </w:rPr>
        <w:t> told</w:t>
      </w:r>
      <w:r>
        <w:rPr>
          <w:spacing w:val="-1"/>
          <w:vertAlign w:val="baseline"/>
        </w:rPr>
        <w:t> </w:t>
      </w:r>
      <w:r>
        <w:rPr>
          <w:vertAlign w:val="baseline"/>
        </w:rPr>
        <w:t>me, “You must prophesy again over many peoples, nations, languages, and kings.”</w:t>
      </w:r>
    </w:p>
    <w:p>
      <w:pPr>
        <w:pStyle w:val="BodyText"/>
        <w:ind w:left="0"/>
        <w:rPr>
          <w:sz w:val="26"/>
        </w:rPr>
      </w:pPr>
    </w:p>
    <w:p>
      <w:pPr>
        <w:pStyle w:val="BodyText"/>
        <w:ind w:left="0"/>
        <w:rPr>
          <w:sz w:val="28"/>
        </w:rPr>
      </w:pPr>
    </w:p>
    <w:p>
      <w:pPr>
        <w:pStyle w:val="BodyText"/>
        <w:spacing w:line="259" w:lineRule="auto"/>
        <w:ind w:right="143"/>
      </w:pPr>
      <w:r>
        <w:rPr>
          <w:b/>
        </w:rPr>
        <w:t>Revelation</w:t>
      </w:r>
      <w:r>
        <w:rPr>
          <w:b/>
          <w:spacing w:val="-2"/>
        </w:rPr>
        <w:t> </w:t>
      </w:r>
      <w:r>
        <w:rPr>
          <w:b/>
        </w:rPr>
        <w:t>10:7</w:t>
      </w:r>
      <w:r>
        <w:rPr>
          <w:b/>
          <w:spacing w:val="-2"/>
        </w:rPr>
        <w:t> </w:t>
      </w:r>
      <w:r>
        <w:rPr/>
        <w:t>“but</w:t>
      </w:r>
      <w:r>
        <w:rPr>
          <w:spacing w:val="-2"/>
        </w:rPr>
        <w:t> </w:t>
      </w:r>
      <w:r>
        <w:rPr/>
        <w:t>in</w:t>
      </w:r>
      <w:r>
        <w:rPr>
          <w:spacing w:val="-2"/>
        </w:rPr>
        <w:t> </w:t>
      </w:r>
      <w:r>
        <w:rPr/>
        <w:t>the</w:t>
      </w:r>
      <w:r>
        <w:rPr>
          <w:spacing w:val="-3"/>
        </w:rPr>
        <w:t> </w:t>
      </w:r>
      <w:r>
        <w:rPr/>
        <w:t>days</w:t>
      </w:r>
      <w:r>
        <w:rPr>
          <w:spacing w:val="-2"/>
        </w:rPr>
        <w:t> </w:t>
      </w:r>
      <w:r>
        <w:rPr/>
        <w:t>of</w:t>
      </w:r>
      <w:r>
        <w:rPr>
          <w:spacing w:val="-3"/>
        </w:rPr>
        <w:t> </w:t>
      </w:r>
      <w:r>
        <w:rPr/>
        <w:t>the</w:t>
      </w:r>
      <w:r>
        <w:rPr>
          <w:spacing w:val="-3"/>
        </w:rPr>
        <w:t> </w:t>
      </w:r>
      <w:r>
        <w:rPr/>
        <w:t>sounding of</w:t>
      </w:r>
      <w:r>
        <w:rPr>
          <w:spacing w:val="-3"/>
        </w:rPr>
        <w:t> </w:t>
      </w:r>
      <w:r>
        <w:rPr/>
        <w:t>the</w:t>
      </w:r>
      <w:r>
        <w:rPr>
          <w:spacing w:val="-3"/>
        </w:rPr>
        <w:t> </w:t>
      </w:r>
      <w:r>
        <w:rPr/>
        <w:t>seventh</w:t>
      </w:r>
      <w:r>
        <w:rPr>
          <w:spacing w:val="-2"/>
        </w:rPr>
        <w:t> </w:t>
      </w:r>
      <w:r>
        <w:rPr/>
        <w:t>angel,</w:t>
      </w:r>
      <w:r>
        <w:rPr>
          <w:spacing w:val="-2"/>
        </w:rPr>
        <w:t> </w:t>
      </w:r>
      <w:r>
        <w:rPr/>
        <w:t>when</w:t>
      </w:r>
      <w:r>
        <w:rPr>
          <w:spacing w:val="-2"/>
        </w:rPr>
        <w:t> </w:t>
      </w:r>
      <w:r>
        <w:rPr/>
        <w:t>he</w:t>
      </w:r>
      <w:r>
        <w:rPr>
          <w:spacing w:val="-3"/>
        </w:rPr>
        <w:t> </w:t>
      </w:r>
      <w:r>
        <w:rPr/>
        <w:t>is</w:t>
      </w:r>
      <w:r>
        <w:rPr>
          <w:spacing w:val="-2"/>
        </w:rPr>
        <w:t> </w:t>
      </w:r>
      <w:r>
        <w:rPr/>
        <w:t>about</w:t>
      </w:r>
      <w:r>
        <w:rPr>
          <w:spacing w:val="-2"/>
        </w:rPr>
        <w:t> </w:t>
      </w:r>
      <w:r>
        <w:rPr/>
        <w:t>to</w:t>
      </w:r>
      <w:r>
        <w:rPr>
          <w:spacing w:val="-2"/>
        </w:rPr>
        <w:t> </w:t>
      </w:r>
      <w:r>
        <w:rPr/>
        <w:t>blow his trumpet, the sacred secret of God according to the good news which he declared to his own slaves the</w:t>
      </w:r>
      <w:r>
        <w:rPr>
          <w:spacing w:val="-1"/>
        </w:rPr>
        <w:t> </w:t>
      </w:r>
      <w:r>
        <w:rPr/>
        <w:t>prophets is indeed brought to a</w:t>
      </w:r>
      <w:r>
        <w:rPr>
          <w:spacing w:val="-1"/>
        </w:rPr>
        <w:t> </w:t>
      </w:r>
      <w:r>
        <w:rPr/>
        <w:t>finish.”</w:t>
      </w:r>
      <w:r>
        <w:rPr>
          <w:spacing w:val="-1"/>
        </w:rPr>
        <w:t> </w:t>
      </w:r>
      <w:r>
        <w:rPr/>
        <w:t>// It is important to realize when this happens. The Greek word for “about” is “mello” (#3195 – Strong’s Concordance) and is defined as: “..to intend, i.e. be about to be, do, or suffer something..)” // Compare</w:t>
      </w:r>
      <w:r>
        <w:rPr>
          <w:spacing w:val="-10"/>
        </w:rPr>
        <w:t> </w:t>
      </w:r>
      <w:r>
        <w:rPr/>
        <w:t>Amos 3:7;</w:t>
      </w:r>
      <w:r>
        <w:rPr>
          <w:spacing w:val="-1"/>
        </w:rPr>
        <w:t> </w:t>
      </w:r>
      <w:r>
        <w:rPr/>
        <w:t>The time period of Daniel 11:33-35; 12:7,12; Malachi 3:1; 4:5,6; Revelation 11:15</w:t>
      </w:r>
    </w:p>
    <w:p>
      <w:pPr>
        <w:pStyle w:val="BodyText"/>
        <w:spacing w:line="259" w:lineRule="auto" w:before="158"/>
        <w:ind w:left="119" w:right="267"/>
      </w:pPr>
      <w:r>
        <w:rPr>
          <w:b/>
        </w:rPr>
        <w:t>Revelation</w:t>
      </w:r>
      <w:r>
        <w:rPr>
          <w:b/>
          <w:spacing w:val="-4"/>
        </w:rPr>
        <w:t> </w:t>
      </w:r>
      <w:r>
        <w:rPr>
          <w:b/>
        </w:rPr>
        <w:t>10:</w:t>
      </w:r>
      <w:r>
        <w:rPr>
          <w:b/>
          <w:spacing w:val="-5"/>
        </w:rPr>
        <w:t> </w:t>
      </w:r>
      <w:r>
        <w:rPr>
          <w:b/>
        </w:rPr>
        <w:t>8-11</w:t>
      </w:r>
      <w:r>
        <w:rPr>
          <w:b/>
          <w:spacing w:val="40"/>
        </w:rPr>
        <w:t> </w:t>
      </w:r>
      <w:r>
        <w:rPr/>
        <w:t>This</w:t>
      </w:r>
      <w:r>
        <w:rPr>
          <w:spacing w:val="-4"/>
        </w:rPr>
        <w:t> </w:t>
      </w:r>
      <w:r>
        <w:rPr/>
        <w:t>appears</w:t>
      </w:r>
      <w:r>
        <w:rPr>
          <w:spacing w:val="-4"/>
        </w:rPr>
        <w:t> </w:t>
      </w:r>
      <w:r>
        <w:rPr/>
        <w:t>to</w:t>
      </w:r>
      <w:r>
        <w:rPr>
          <w:spacing w:val="-4"/>
        </w:rPr>
        <w:t> </w:t>
      </w:r>
      <w:r>
        <w:rPr/>
        <w:t>indicate</w:t>
      </w:r>
      <w:r>
        <w:rPr>
          <w:spacing w:val="-5"/>
        </w:rPr>
        <w:t> </w:t>
      </w:r>
      <w:r>
        <w:rPr/>
        <w:t>how</w:t>
      </w:r>
      <w:r>
        <w:rPr>
          <w:spacing w:val="-3"/>
        </w:rPr>
        <w:t> </w:t>
      </w:r>
      <w:r>
        <w:rPr/>
        <w:t>the</w:t>
      </w:r>
      <w:r>
        <w:rPr>
          <w:spacing w:val="-5"/>
        </w:rPr>
        <w:t> </w:t>
      </w:r>
      <w:r>
        <w:rPr/>
        <w:t>messages</w:t>
      </w:r>
      <w:r>
        <w:rPr>
          <w:spacing w:val="-4"/>
        </w:rPr>
        <w:t> </w:t>
      </w:r>
      <w:r>
        <w:rPr/>
        <w:t>to</w:t>
      </w:r>
      <w:r>
        <w:rPr>
          <w:spacing w:val="-4"/>
        </w:rPr>
        <w:t> </w:t>
      </w:r>
      <w:r>
        <w:rPr/>
        <w:t>the</w:t>
      </w:r>
      <w:r>
        <w:rPr>
          <w:spacing w:val="-5"/>
        </w:rPr>
        <w:t> </w:t>
      </w:r>
      <w:r>
        <w:rPr/>
        <w:t>nations</w:t>
      </w:r>
      <w:r>
        <w:rPr>
          <w:spacing w:val="-4"/>
        </w:rPr>
        <w:t> </w:t>
      </w:r>
      <w:r>
        <w:rPr/>
        <w:t>from</w:t>
      </w:r>
      <w:r>
        <w:rPr>
          <w:spacing w:val="-4"/>
        </w:rPr>
        <w:t> </w:t>
      </w:r>
      <w:r>
        <w:rPr/>
        <w:t>God’s people change from “sweet” to ” bitter.” This is made more evident in chapter 11:5-6.</w:t>
      </w:r>
    </w:p>
    <w:p>
      <w:pPr>
        <w:spacing w:before="160"/>
        <w:ind w:left="119" w:right="0" w:firstLine="0"/>
        <w:jc w:val="left"/>
        <w:rPr>
          <w:b/>
          <w:sz w:val="24"/>
        </w:rPr>
      </w:pPr>
      <w:r>
        <w:rPr>
          <w:b/>
          <w:color w:val="0D5FAD"/>
          <w:sz w:val="24"/>
          <w:u w:val="single" w:color="0D5FAD"/>
        </w:rPr>
        <w:t>Revelation</w:t>
      </w:r>
      <w:r>
        <w:rPr>
          <w:b/>
          <w:color w:val="0D5FAD"/>
          <w:spacing w:val="-10"/>
          <w:sz w:val="24"/>
          <w:u w:val="single" w:color="0D5FAD"/>
        </w:rPr>
        <w:t> </w:t>
      </w:r>
      <w:r>
        <w:rPr>
          <w:b/>
          <w:color w:val="0D5FAD"/>
          <w:sz w:val="24"/>
          <w:u w:val="single" w:color="0D5FAD"/>
        </w:rPr>
        <w:t>11</w:t>
      </w:r>
      <w:r>
        <w:rPr>
          <w:b/>
          <w:color w:val="0D5FAD"/>
          <w:spacing w:val="-10"/>
          <w:sz w:val="24"/>
          <w:u w:val="single" w:color="0D5FAD"/>
        </w:rPr>
        <w:t> </w:t>
      </w:r>
      <w:r>
        <w:rPr>
          <w:b/>
          <w:color w:val="0D5FAD"/>
          <w:spacing w:val="-2"/>
          <w:sz w:val="24"/>
          <w:u w:val="single" w:color="0D5FAD"/>
        </w:rPr>
        <w:t>(WEB):</w:t>
      </w:r>
    </w:p>
    <w:p>
      <w:pPr>
        <w:pStyle w:val="ListParagraph"/>
        <w:numPr>
          <w:ilvl w:val="0"/>
          <w:numId w:val="45"/>
        </w:numPr>
        <w:tabs>
          <w:tab w:pos="1125" w:val="left" w:leader="none"/>
        </w:tabs>
        <w:spacing w:line="256" w:lineRule="auto" w:before="180" w:after="0"/>
        <w:ind w:left="840" w:right="170" w:firstLine="0"/>
        <w:jc w:val="left"/>
        <w:rPr>
          <w:b/>
          <w:sz w:val="24"/>
        </w:rPr>
      </w:pPr>
      <w:r>
        <w:rPr>
          <w:sz w:val="24"/>
        </w:rPr>
        <w:t>A</w:t>
      </w:r>
      <w:r>
        <w:rPr>
          <w:spacing w:val="-6"/>
          <w:sz w:val="24"/>
        </w:rPr>
        <w:t> </w:t>
      </w:r>
      <w:r>
        <w:rPr>
          <w:sz w:val="24"/>
        </w:rPr>
        <w:t>reed like a rod was given to me. Someone said, “Rise, and measure God’s temple, and the altar, and those who worship in it. </w:t>
      </w:r>
      <w:r>
        <w:rPr>
          <w:b/>
          <w:position w:val="8"/>
          <w:sz w:val="16"/>
        </w:rPr>
        <w:t>2 </w:t>
      </w:r>
      <w:r>
        <w:rPr>
          <w:sz w:val="24"/>
        </w:rPr>
        <w:t>Leave out the court which is outside of the temple,</w:t>
      </w:r>
      <w:r>
        <w:rPr>
          <w:spacing w:val="-3"/>
          <w:sz w:val="24"/>
        </w:rPr>
        <w:t> </w:t>
      </w:r>
      <w:r>
        <w:rPr>
          <w:sz w:val="24"/>
        </w:rPr>
        <w:t>and</w:t>
      </w:r>
      <w:r>
        <w:rPr>
          <w:spacing w:val="-3"/>
          <w:sz w:val="24"/>
        </w:rPr>
        <w:t> </w:t>
      </w:r>
      <w:r>
        <w:rPr>
          <w:sz w:val="24"/>
        </w:rPr>
        <w:t>don’t</w:t>
      </w:r>
      <w:r>
        <w:rPr>
          <w:spacing w:val="-3"/>
          <w:sz w:val="24"/>
        </w:rPr>
        <w:t> </w:t>
      </w:r>
      <w:r>
        <w:rPr>
          <w:sz w:val="24"/>
        </w:rPr>
        <w:t>measure</w:t>
      </w:r>
      <w:r>
        <w:rPr>
          <w:spacing w:val="-4"/>
          <w:sz w:val="24"/>
        </w:rPr>
        <w:t> </w:t>
      </w:r>
      <w:r>
        <w:rPr>
          <w:sz w:val="24"/>
        </w:rPr>
        <w:t>it,</w:t>
      </w:r>
      <w:r>
        <w:rPr>
          <w:spacing w:val="-3"/>
          <w:sz w:val="24"/>
        </w:rPr>
        <w:t> </w:t>
      </w:r>
      <w:r>
        <w:rPr>
          <w:sz w:val="24"/>
        </w:rPr>
        <w:t>for</w:t>
      </w:r>
      <w:r>
        <w:rPr>
          <w:spacing w:val="-4"/>
          <w:sz w:val="24"/>
        </w:rPr>
        <w:t> </w:t>
      </w:r>
      <w:r>
        <w:rPr>
          <w:sz w:val="24"/>
        </w:rPr>
        <w:t>it</w:t>
      </w:r>
      <w:r>
        <w:rPr>
          <w:spacing w:val="-3"/>
          <w:sz w:val="24"/>
        </w:rPr>
        <w:t> </w:t>
      </w:r>
      <w:r>
        <w:rPr>
          <w:sz w:val="24"/>
        </w:rPr>
        <w:t>has</w:t>
      </w:r>
      <w:r>
        <w:rPr>
          <w:spacing w:val="-3"/>
          <w:sz w:val="24"/>
        </w:rPr>
        <w:t> </w:t>
      </w:r>
      <w:r>
        <w:rPr>
          <w:sz w:val="24"/>
        </w:rPr>
        <w:t>been</w:t>
      </w:r>
      <w:r>
        <w:rPr>
          <w:spacing w:val="-3"/>
          <w:sz w:val="24"/>
        </w:rPr>
        <w:t> </w:t>
      </w:r>
      <w:r>
        <w:rPr>
          <w:sz w:val="24"/>
        </w:rPr>
        <w:t>given</w:t>
      </w:r>
      <w:r>
        <w:rPr>
          <w:spacing w:val="-1"/>
          <w:sz w:val="24"/>
        </w:rPr>
        <w:t> </w:t>
      </w:r>
      <w:r>
        <w:rPr>
          <w:sz w:val="24"/>
        </w:rPr>
        <w:t>to</w:t>
      </w:r>
      <w:r>
        <w:rPr>
          <w:spacing w:val="-3"/>
          <w:sz w:val="24"/>
        </w:rPr>
        <w:t> </w:t>
      </w:r>
      <w:r>
        <w:rPr>
          <w:sz w:val="24"/>
        </w:rPr>
        <w:t>the</w:t>
      </w:r>
      <w:r>
        <w:rPr>
          <w:spacing w:val="-4"/>
          <w:sz w:val="24"/>
        </w:rPr>
        <w:t> </w:t>
      </w:r>
      <w:r>
        <w:rPr>
          <w:sz w:val="24"/>
        </w:rPr>
        <w:t>nations.</w:t>
      </w:r>
      <w:r>
        <w:rPr>
          <w:spacing w:val="-8"/>
          <w:sz w:val="24"/>
        </w:rPr>
        <w:t> </w:t>
      </w:r>
      <w:r>
        <w:rPr>
          <w:sz w:val="24"/>
        </w:rPr>
        <w:t>They</w:t>
      </w:r>
      <w:r>
        <w:rPr>
          <w:spacing w:val="-3"/>
          <w:sz w:val="24"/>
        </w:rPr>
        <w:t> </w:t>
      </w:r>
      <w:r>
        <w:rPr>
          <w:sz w:val="24"/>
        </w:rPr>
        <w:t>will</w:t>
      </w:r>
      <w:r>
        <w:rPr>
          <w:spacing w:val="-3"/>
          <w:sz w:val="24"/>
        </w:rPr>
        <w:t> </w:t>
      </w:r>
      <w:r>
        <w:rPr>
          <w:sz w:val="24"/>
        </w:rPr>
        <w:t>tread</w:t>
      </w:r>
      <w:r>
        <w:rPr>
          <w:spacing w:val="-3"/>
          <w:sz w:val="24"/>
        </w:rPr>
        <w:t> </w:t>
      </w:r>
      <w:r>
        <w:rPr>
          <w:sz w:val="24"/>
        </w:rPr>
        <w:t>the</w:t>
      </w:r>
      <w:r>
        <w:rPr>
          <w:spacing w:val="-4"/>
          <w:sz w:val="24"/>
        </w:rPr>
        <w:t> </w:t>
      </w:r>
      <w:r>
        <w:rPr>
          <w:sz w:val="24"/>
        </w:rPr>
        <w:t>holy city under foot for forty-two months. </w:t>
      </w:r>
      <w:r>
        <w:rPr>
          <w:b/>
          <w:position w:val="8"/>
          <w:sz w:val="16"/>
        </w:rPr>
        <w:t>3 </w:t>
      </w:r>
      <w:r>
        <w:rPr>
          <w:sz w:val="24"/>
        </w:rPr>
        <w:t>I will give power to my two witnesses, and they</w:t>
      </w:r>
    </w:p>
    <w:p>
      <w:pPr>
        <w:spacing w:after="0" w:line="256" w:lineRule="auto"/>
        <w:jc w:val="left"/>
        <w:rPr>
          <w:sz w:val="24"/>
        </w:rPr>
        <w:sectPr>
          <w:pgSz w:w="12240" w:h="15840"/>
          <w:pgMar w:header="0" w:footer="523" w:top="1360" w:bottom="720" w:left="1320" w:right="1320"/>
        </w:sectPr>
      </w:pPr>
    </w:p>
    <w:p>
      <w:pPr>
        <w:pStyle w:val="BodyText"/>
        <w:spacing w:line="256" w:lineRule="auto" w:before="74"/>
        <w:ind w:left="839" w:right="158"/>
      </w:pPr>
      <w:r>
        <w:rPr/>
        <w:t>will</w:t>
      </w:r>
      <w:r>
        <w:rPr>
          <w:spacing w:val="-3"/>
        </w:rPr>
        <w:t> </w:t>
      </w:r>
      <w:r>
        <w:rPr/>
        <w:t>prophesy</w:t>
      </w:r>
      <w:r>
        <w:rPr>
          <w:spacing w:val="-3"/>
        </w:rPr>
        <w:t> </w:t>
      </w:r>
      <w:r>
        <w:rPr/>
        <w:t>one</w:t>
      </w:r>
      <w:r>
        <w:rPr>
          <w:spacing w:val="-4"/>
        </w:rPr>
        <w:t> </w:t>
      </w:r>
      <w:r>
        <w:rPr/>
        <w:t>thousand</w:t>
      </w:r>
      <w:r>
        <w:rPr>
          <w:spacing w:val="-3"/>
        </w:rPr>
        <w:t> </w:t>
      </w:r>
      <w:r>
        <w:rPr/>
        <w:t>two</w:t>
      </w:r>
      <w:r>
        <w:rPr>
          <w:spacing w:val="-3"/>
        </w:rPr>
        <w:t> </w:t>
      </w:r>
      <w:r>
        <w:rPr/>
        <w:t>hundred</w:t>
      </w:r>
      <w:r>
        <w:rPr>
          <w:spacing w:val="-3"/>
        </w:rPr>
        <w:t> </w:t>
      </w:r>
      <w:r>
        <w:rPr/>
        <w:t>sixty</w:t>
      </w:r>
      <w:r>
        <w:rPr>
          <w:spacing w:val="-3"/>
        </w:rPr>
        <w:t> </w:t>
      </w:r>
      <w:r>
        <w:rPr/>
        <w:t>days,</w:t>
      </w:r>
      <w:r>
        <w:rPr>
          <w:spacing w:val="-3"/>
        </w:rPr>
        <w:t> </w:t>
      </w:r>
      <w:r>
        <w:rPr/>
        <w:t>clothed</w:t>
      </w:r>
      <w:r>
        <w:rPr>
          <w:spacing w:val="-3"/>
        </w:rPr>
        <w:t> </w:t>
      </w:r>
      <w:r>
        <w:rPr/>
        <w:t>in</w:t>
      </w:r>
      <w:r>
        <w:rPr>
          <w:spacing w:val="-3"/>
        </w:rPr>
        <w:t> </w:t>
      </w:r>
      <w:r>
        <w:rPr/>
        <w:t>sackcloth.”</w:t>
      </w:r>
      <w:r>
        <w:rPr>
          <w:spacing w:val="-5"/>
        </w:rPr>
        <w:t> </w:t>
      </w:r>
      <w:r>
        <w:rPr>
          <w:b/>
          <w:position w:val="8"/>
          <w:sz w:val="16"/>
        </w:rPr>
        <w:t>4 </w:t>
      </w:r>
      <w:r>
        <w:rPr/>
        <w:t>These</w:t>
      </w:r>
      <w:r>
        <w:rPr>
          <w:spacing w:val="-4"/>
        </w:rPr>
        <w:t> </w:t>
      </w:r>
      <w:r>
        <w:rPr/>
        <w:t>are</w:t>
      </w:r>
      <w:r>
        <w:rPr>
          <w:spacing w:val="-4"/>
        </w:rPr>
        <w:t> </w:t>
      </w:r>
      <w:r>
        <w:rPr/>
        <w:t>the two</w:t>
      </w:r>
      <w:r>
        <w:rPr>
          <w:spacing w:val="-1"/>
        </w:rPr>
        <w:t> </w:t>
      </w:r>
      <w:r>
        <w:rPr/>
        <w:t>olive</w:t>
      </w:r>
      <w:r>
        <w:rPr>
          <w:spacing w:val="-2"/>
        </w:rPr>
        <w:t> </w:t>
      </w:r>
      <w:r>
        <w:rPr/>
        <w:t>trees</w:t>
      </w:r>
      <w:r>
        <w:rPr>
          <w:spacing w:val="-1"/>
        </w:rPr>
        <w:t> </w:t>
      </w:r>
      <w:r>
        <w:rPr/>
        <w:t>and</w:t>
      </w:r>
      <w:r>
        <w:rPr>
          <w:spacing w:val="-1"/>
        </w:rPr>
        <w:t> </w:t>
      </w:r>
      <w:r>
        <w:rPr/>
        <w:t>the</w:t>
      </w:r>
      <w:r>
        <w:rPr>
          <w:spacing w:val="-2"/>
        </w:rPr>
        <w:t> </w:t>
      </w:r>
      <w:r>
        <w:rPr/>
        <w:t>two</w:t>
      </w:r>
      <w:r>
        <w:rPr>
          <w:spacing w:val="-1"/>
        </w:rPr>
        <w:t> </w:t>
      </w:r>
      <w:r>
        <w:rPr/>
        <w:t>lamp</w:t>
      </w:r>
      <w:r>
        <w:rPr>
          <w:spacing w:val="-1"/>
        </w:rPr>
        <w:t> </w:t>
      </w:r>
      <w:r>
        <w:rPr/>
        <w:t>stands,</w:t>
      </w:r>
      <w:r>
        <w:rPr>
          <w:spacing w:val="-1"/>
        </w:rPr>
        <w:t> </w:t>
      </w:r>
      <w:r>
        <w:rPr/>
        <w:t>standing</w:t>
      </w:r>
      <w:r>
        <w:rPr>
          <w:spacing w:val="-1"/>
        </w:rPr>
        <w:t> </w:t>
      </w:r>
      <w:r>
        <w:rPr/>
        <w:t>before</w:t>
      </w:r>
      <w:r>
        <w:rPr>
          <w:spacing w:val="-2"/>
        </w:rPr>
        <w:t> </w:t>
      </w:r>
      <w:r>
        <w:rPr/>
        <w:t>the</w:t>
      </w:r>
      <w:r>
        <w:rPr>
          <w:spacing w:val="-2"/>
        </w:rPr>
        <w:t> </w:t>
      </w:r>
      <w:r>
        <w:rPr/>
        <w:t>Lord</w:t>
      </w:r>
      <w:r>
        <w:rPr>
          <w:spacing w:val="-1"/>
        </w:rPr>
        <w:t> </w:t>
      </w:r>
      <w:r>
        <w:rPr/>
        <w:t>of</w:t>
      </w:r>
      <w:r>
        <w:rPr>
          <w:spacing w:val="-2"/>
        </w:rPr>
        <w:t> </w:t>
      </w:r>
      <w:r>
        <w:rPr/>
        <w:t>the earth.</w:t>
      </w:r>
      <w:r>
        <w:rPr>
          <w:spacing w:val="-2"/>
        </w:rPr>
        <w:t> </w:t>
      </w:r>
      <w:r>
        <w:rPr>
          <w:b/>
          <w:position w:val="8"/>
          <w:sz w:val="16"/>
        </w:rPr>
        <w:t>5 </w:t>
      </w:r>
      <w:r>
        <w:rPr/>
        <w:t>If</w:t>
      </w:r>
      <w:r>
        <w:rPr>
          <w:spacing w:val="-2"/>
        </w:rPr>
        <w:t> </w:t>
      </w:r>
      <w:r>
        <w:rPr/>
        <w:t>anyone desires to harm them, fire proceeds out of their mouth and devours their enemies. If anyone desires to harm them, he must be killed in this way. </w:t>
      </w:r>
      <w:r>
        <w:rPr>
          <w:b/>
          <w:position w:val="8"/>
          <w:sz w:val="16"/>
        </w:rPr>
        <w:t>6 </w:t>
      </w:r>
      <w:r>
        <w:rPr/>
        <w:t>These have the power to shut up the sky, that it may not rain during the days of their prophecy. They have power over the waters, to turn them into blood, and to strike the earth with every plague, as often as they desire. </w:t>
      </w:r>
      <w:r>
        <w:rPr>
          <w:b/>
          <w:position w:val="8"/>
          <w:sz w:val="16"/>
        </w:rPr>
        <w:t>7 </w:t>
      </w:r>
      <w:r>
        <w:rPr/>
        <w:t>When they have finished their testimony, the beast that comes up out of the abyss will make war with them, and overcome them, and kill them. </w:t>
      </w:r>
      <w:r>
        <w:rPr>
          <w:b/>
          <w:position w:val="8"/>
          <w:sz w:val="16"/>
        </w:rPr>
        <w:t>8 </w:t>
      </w:r>
      <w:r>
        <w:rPr/>
        <w:t>Their</w:t>
      </w:r>
      <w:r>
        <w:rPr>
          <w:spacing w:val="40"/>
        </w:rPr>
        <w:t> </w:t>
      </w:r>
      <w:r>
        <w:rPr/>
        <w:t>dead bodies will be in the street of the great city, which spiritually is called Sodom and Egypt, where also their Lord was crucified. </w:t>
      </w:r>
      <w:r>
        <w:rPr>
          <w:b/>
          <w:position w:val="8"/>
          <w:sz w:val="16"/>
        </w:rPr>
        <w:t>9 </w:t>
      </w:r>
      <w:r>
        <w:rPr/>
        <w:t>From among the peoples, tribes, languages, and nations, people will look at their dead bodies for three and a half days, and will not allow their dead bodies to be laid in a tomb. </w:t>
      </w:r>
      <w:r>
        <w:rPr>
          <w:b/>
          <w:position w:val="8"/>
          <w:sz w:val="16"/>
        </w:rPr>
        <w:t>10 </w:t>
      </w:r>
      <w:r>
        <w:rPr/>
        <w:t>Those who dwell on the earth rejoice over them, and they will be glad. They will give gifts to one another, because these two prophets tormented those who dwell on the earth. </w:t>
      </w:r>
      <w:r>
        <w:rPr>
          <w:b/>
          <w:position w:val="8"/>
          <w:sz w:val="16"/>
        </w:rPr>
        <w:t>11 </w:t>
      </w:r>
      <w:r>
        <w:rPr/>
        <w:t>After the three and a half days, the breath of life from God entered into them, and they stood on their feet. Great fear fell on those who saw them. </w:t>
      </w:r>
      <w:r>
        <w:rPr>
          <w:b/>
          <w:position w:val="8"/>
          <w:sz w:val="16"/>
        </w:rPr>
        <w:t>12 </w:t>
      </w:r>
      <w:r>
        <w:rPr/>
        <w:t>I heard a loud voice from heaven saying to them, “Come up here!”</w:t>
      </w:r>
      <w:r>
        <w:rPr>
          <w:spacing w:val="-1"/>
        </w:rPr>
        <w:t> </w:t>
      </w:r>
      <w:r>
        <w:rPr/>
        <w:t>They went up into heaven in the cloud, and their enemies saw them. </w:t>
      </w:r>
      <w:r>
        <w:rPr>
          <w:b/>
          <w:position w:val="8"/>
          <w:sz w:val="16"/>
        </w:rPr>
        <w:t>13 </w:t>
      </w:r>
      <w:r>
        <w:rPr/>
        <w:t>In that day there was a great earthquake, and a tenth of the city fell. Seven thousand people were killed in the earthquake, and the rest were terrified, and gave glory to the God of</w:t>
      </w:r>
    </w:p>
    <w:p>
      <w:pPr>
        <w:pStyle w:val="BodyText"/>
        <w:spacing w:line="277" w:lineRule="exact"/>
        <w:ind w:left="840"/>
      </w:pPr>
      <w:r>
        <w:rPr/>
        <w:t>heaven.</w:t>
      </w:r>
      <w:r>
        <w:rPr>
          <w:spacing w:val="-3"/>
        </w:rPr>
        <w:t> </w:t>
      </w:r>
      <w:r>
        <w:rPr>
          <w:b/>
          <w:position w:val="8"/>
          <w:sz w:val="16"/>
        </w:rPr>
        <w:t>14</w:t>
      </w:r>
      <w:r>
        <w:rPr>
          <w:b/>
          <w:spacing w:val="1"/>
          <w:position w:val="8"/>
          <w:sz w:val="16"/>
        </w:rPr>
        <w:t> </w:t>
      </w:r>
      <w:r>
        <w:rPr/>
        <w:t>The</w:t>
      </w:r>
      <w:r>
        <w:rPr>
          <w:spacing w:val="-2"/>
        </w:rPr>
        <w:t> </w:t>
      </w:r>
      <w:r>
        <w:rPr/>
        <w:t>second</w:t>
      </w:r>
      <w:r>
        <w:rPr>
          <w:spacing w:val="-1"/>
        </w:rPr>
        <w:t> </w:t>
      </w:r>
      <w:r>
        <w:rPr/>
        <w:t>woe</w:t>
      </w:r>
      <w:r>
        <w:rPr>
          <w:spacing w:val="-2"/>
        </w:rPr>
        <w:t> </w:t>
      </w:r>
      <w:r>
        <w:rPr/>
        <w:t>is past.</w:t>
      </w:r>
      <w:r>
        <w:rPr>
          <w:spacing w:val="-1"/>
        </w:rPr>
        <w:t> </w:t>
      </w:r>
      <w:r>
        <w:rPr/>
        <w:t>Behold,</w:t>
      </w:r>
      <w:r>
        <w:rPr>
          <w:spacing w:val="-1"/>
        </w:rPr>
        <w:t> </w:t>
      </w:r>
      <w:r>
        <w:rPr/>
        <w:t>the</w:t>
      </w:r>
      <w:r>
        <w:rPr>
          <w:spacing w:val="-2"/>
        </w:rPr>
        <w:t> </w:t>
      </w:r>
      <w:r>
        <w:rPr/>
        <w:t>third</w:t>
      </w:r>
      <w:r>
        <w:rPr>
          <w:spacing w:val="-1"/>
        </w:rPr>
        <w:t> </w:t>
      </w:r>
      <w:r>
        <w:rPr/>
        <w:t>woe</w:t>
      </w:r>
      <w:r>
        <w:rPr>
          <w:spacing w:val="-2"/>
        </w:rPr>
        <w:t> </w:t>
      </w:r>
      <w:r>
        <w:rPr/>
        <w:t>comes </w:t>
      </w:r>
      <w:r>
        <w:rPr>
          <w:spacing w:val="-2"/>
        </w:rPr>
        <w:t>quickly.</w:t>
      </w:r>
    </w:p>
    <w:p>
      <w:pPr>
        <w:pStyle w:val="BodyText"/>
        <w:spacing w:line="259" w:lineRule="auto" w:before="177"/>
        <w:ind w:left="840" w:right="267"/>
      </w:pPr>
      <w:r>
        <w:rPr>
          <w:b/>
          <w:position w:val="8"/>
          <w:sz w:val="16"/>
        </w:rPr>
        <w:t>15 </w:t>
      </w:r>
      <w:r>
        <w:rPr/>
        <w:t>The seventh angel sounded, and great voices in heaven followed, saying, “The kingdom</w:t>
      </w:r>
      <w:r>
        <w:rPr>
          <w:spacing w:val="-2"/>
        </w:rPr>
        <w:t> </w:t>
      </w:r>
      <w:r>
        <w:rPr/>
        <w:t>of</w:t>
      </w:r>
      <w:r>
        <w:rPr>
          <w:spacing w:val="-3"/>
        </w:rPr>
        <w:t> </w:t>
      </w:r>
      <w:r>
        <w:rPr/>
        <w:t>the</w:t>
      </w:r>
      <w:r>
        <w:rPr>
          <w:spacing w:val="-3"/>
        </w:rPr>
        <w:t> </w:t>
      </w:r>
      <w:r>
        <w:rPr/>
        <w:t>world</w:t>
      </w:r>
      <w:r>
        <w:rPr>
          <w:spacing w:val="-2"/>
        </w:rPr>
        <w:t> </w:t>
      </w:r>
      <w:r>
        <w:rPr/>
        <w:t>has</w:t>
      </w:r>
      <w:r>
        <w:rPr>
          <w:spacing w:val="-2"/>
        </w:rPr>
        <w:t> </w:t>
      </w:r>
      <w:r>
        <w:rPr/>
        <w:t>become</w:t>
      </w:r>
      <w:r>
        <w:rPr>
          <w:spacing w:val="-3"/>
        </w:rPr>
        <w:t> </w:t>
      </w:r>
      <w:r>
        <w:rPr/>
        <w:t>the</w:t>
      </w:r>
      <w:r>
        <w:rPr>
          <w:spacing w:val="-3"/>
        </w:rPr>
        <w:t> </w:t>
      </w:r>
      <w:r>
        <w:rPr/>
        <w:t>Kingdom</w:t>
      </w:r>
      <w:r>
        <w:rPr>
          <w:spacing w:val="-2"/>
        </w:rPr>
        <w:t> </w:t>
      </w:r>
      <w:r>
        <w:rPr/>
        <w:t>of</w:t>
      </w:r>
      <w:r>
        <w:rPr>
          <w:spacing w:val="-3"/>
        </w:rPr>
        <w:t> </w:t>
      </w:r>
      <w:r>
        <w:rPr/>
        <w:t>our</w:t>
      </w:r>
      <w:r>
        <w:rPr>
          <w:spacing w:val="-3"/>
        </w:rPr>
        <w:t> </w:t>
      </w:r>
      <w:r>
        <w:rPr/>
        <w:t>Lord,</w:t>
      </w:r>
      <w:r>
        <w:rPr>
          <w:spacing w:val="-2"/>
        </w:rPr>
        <w:t> </w:t>
      </w:r>
      <w:r>
        <w:rPr/>
        <w:t>and</w:t>
      </w:r>
      <w:r>
        <w:rPr>
          <w:spacing w:val="-2"/>
        </w:rPr>
        <w:t> </w:t>
      </w:r>
      <w:r>
        <w:rPr/>
        <w:t>of</w:t>
      </w:r>
      <w:r>
        <w:rPr>
          <w:spacing w:val="-3"/>
        </w:rPr>
        <w:t> </w:t>
      </w:r>
      <w:r>
        <w:rPr/>
        <w:t>his</w:t>
      </w:r>
      <w:r>
        <w:rPr>
          <w:spacing w:val="-2"/>
        </w:rPr>
        <w:t> </w:t>
      </w:r>
      <w:r>
        <w:rPr/>
        <w:t>Christ.</w:t>
      </w:r>
      <w:r>
        <w:rPr>
          <w:spacing w:val="-2"/>
        </w:rPr>
        <w:t> </w:t>
      </w:r>
      <w:r>
        <w:rPr/>
        <w:t>He</w:t>
      </w:r>
      <w:r>
        <w:rPr>
          <w:spacing w:val="-3"/>
        </w:rPr>
        <w:t> </w:t>
      </w:r>
      <w:r>
        <w:rPr/>
        <w:t>will reign forever and ever!”</w:t>
      </w:r>
    </w:p>
    <w:p>
      <w:pPr>
        <w:pStyle w:val="BodyText"/>
        <w:spacing w:line="256" w:lineRule="auto" w:before="154"/>
        <w:ind w:left="839" w:right="187"/>
      </w:pPr>
      <w:r>
        <w:rPr>
          <w:b/>
          <w:position w:val="8"/>
          <w:sz w:val="16"/>
        </w:rPr>
        <w:t>16</w:t>
      </w:r>
      <w:r>
        <w:rPr>
          <w:b/>
          <w:spacing w:val="-4"/>
          <w:position w:val="8"/>
          <w:sz w:val="16"/>
        </w:rPr>
        <w:t> </w:t>
      </w:r>
      <w:r>
        <w:rPr/>
        <w:t>The</w:t>
      </w:r>
      <w:r>
        <w:rPr>
          <w:spacing w:val="-5"/>
        </w:rPr>
        <w:t> </w:t>
      </w:r>
      <w:r>
        <w:rPr/>
        <w:t>twenty-four</w:t>
      </w:r>
      <w:r>
        <w:rPr>
          <w:spacing w:val="-5"/>
        </w:rPr>
        <w:t> </w:t>
      </w:r>
      <w:r>
        <w:rPr/>
        <w:t>elders,</w:t>
      </w:r>
      <w:r>
        <w:rPr>
          <w:spacing w:val="-4"/>
        </w:rPr>
        <w:t> </w:t>
      </w:r>
      <w:r>
        <w:rPr/>
        <w:t>who</w:t>
      </w:r>
      <w:r>
        <w:rPr>
          <w:spacing w:val="-4"/>
        </w:rPr>
        <w:t> </w:t>
      </w:r>
      <w:r>
        <w:rPr/>
        <w:t>sit</w:t>
      </w:r>
      <w:r>
        <w:rPr>
          <w:spacing w:val="-4"/>
        </w:rPr>
        <w:t> </w:t>
      </w:r>
      <w:r>
        <w:rPr/>
        <w:t>on</w:t>
      </w:r>
      <w:r>
        <w:rPr>
          <w:spacing w:val="-4"/>
        </w:rPr>
        <w:t> </w:t>
      </w:r>
      <w:r>
        <w:rPr/>
        <w:t>their</w:t>
      </w:r>
      <w:r>
        <w:rPr>
          <w:spacing w:val="-5"/>
        </w:rPr>
        <w:t> </w:t>
      </w:r>
      <w:r>
        <w:rPr/>
        <w:t>thrones</w:t>
      </w:r>
      <w:r>
        <w:rPr>
          <w:spacing w:val="-4"/>
        </w:rPr>
        <w:t> </w:t>
      </w:r>
      <w:r>
        <w:rPr/>
        <w:t>before</w:t>
      </w:r>
      <w:r>
        <w:rPr>
          <w:spacing w:val="-3"/>
        </w:rPr>
        <w:t> </w:t>
      </w:r>
      <w:r>
        <w:rPr/>
        <w:t>God’s</w:t>
      </w:r>
      <w:r>
        <w:rPr>
          <w:spacing w:val="-4"/>
        </w:rPr>
        <w:t> </w:t>
      </w:r>
      <w:r>
        <w:rPr/>
        <w:t>throne,</w:t>
      </w:r>
      <w:r>
        <w:rPr>
          <w:spacing w:val="-4"/>
        </w:rPr>
        <w:t> </w:t>
      </w:r>
      <w:r>
        <w:rPr/>
        <w:t>fell</w:t>
      </w:r>
      <w:r>
        <w:rPr>
          <w:spacing w:val="-4"/>
        </w:rPr>
        <w:t> </w:t>
      </w:r>
      <w:r>
        <w:rPr/>
        <w:t>on</w:t>
      </w:r>
      <w:r>
        <w:rPr>
          <w:spacing w:val="-4"/>
        </w:rPr>
        <w:t> </w:t>
      </w:r>
      <w:r>
        <w:rPr/>
        <w:t>their</w:t>
      </w:r>
      <w:r>
        <w:rPr>
          <w:spacing w:val="-5"/>
        </w:rPr>
        <w:t> </w:t>
      </w:r>
      <w:r>
        <w:rPr/>
        <w:t>faces and worshiped God, </w:t>
      </w:r>
      <w:r>
        <w:rPr>
          <w:b/>
          <w:position w:val="8"/>
          <w:sz w:val="16"/>
        </w:rPr>
        <w:t>17 </w:t>
      </w:r>
      <w:r>
        <w:rPr/>
        <w:t>saying: “We give you thanks, Lord God, the</w:t>
      </w:r>
      <w:r>
        <w:rPr>
          <w:spacing w:val="-10"/>
        </w:rPr>
        <w:t> </w:t>
      </w:r>
      <w:r>
        <w:rPr/>
        <w:t>Almighty, the one who is and who was; because you have taken your great power and reigned. </w:t>
      </w:r>
      <w:r>
        <w:rPr>
          <w:b/>
          <w:position w:val="8"/>
          <w:sz w:val="16"/>
        </w:rPr>
        <w:t>18 </w:t>
      </w:r>
      <w:r>
        <w:rPr/>
        <w:t>The nations were angry, and your wrath came, as did the time for the dead to be judged, and to give your bondservants the prophets, their reward, as well as to the saints, and those who fear your name, to the small and the great, and to destroy those who destroy the </w:t>
      </w:r>
      <w:r>
        <w:rPr>
          <w:spacing w:val="-2"/>
        </w:rPr>
        <w:t>earth.”</w:t>
      </w:r>
    </w:p>
    <w:p>
      <w:pPr>
        <w:pStyle w:val="BodyText"/>
        <w:spacing w:line="259" w:lineRule="auto" w:before="161"/>
        <w:ind w:left="840" w:right="123"/>
      </w:pPr>
      <w:r>
        <w:rPr>
          <w:b/>
          <w:position w:val="8"/>
          <w:sz w:val="16"/>
        </w:rPr>
        <w:t>19</w:t>
      </w:r>
      <w:r>
        <w:rPr>
          <w:b/>
          <w:spacing w:val="-4"/>
          <w:position w:val="8"/>
          <w:sz w:val="16"/>
        </w:rPr>
        <w:t> </w:t>
      </w:r>
      <w:r>
        <w:rPr/>
        <w:t>God’s</w:t>
      </w:r>
      <w:r>
        <w:rPr>
          <w:spacing w:val="-4"/>
        </w:rPr>
        <w:t> </w:t>
      </w:r>
      <w:r>
        <w:rPr/>
        <w:t>temple</w:t>
      </w:r>
      <w:r>
        <w:rPr>
          <w:spacing w:val="-5"/>
        </w:rPr>
        <w:t> </w:t>
      </w:r>
      <w:r>
        <w:rPr/>
        <w:t>that</w:t>
      </w:r>
      <w:r>
        <w:rPr>
          <w:spacing w:val="-4"/>
        </w:rPr>
        <w:t> </w:t>
      </w:r>
      <w:r>
        <w:rPr/>
        <w:t>is</w:t>
      </w:r>
      <w:r>
        <w:rPr>
          <w:spacing w:val="-4"/>
        </w:rPr>
        <w:t> </w:t>
      </w:r>
      <w:r>
        <w:rPr/>
        <w:t>in</w:t>
      </w:r>
      <w:r>
        <w:rPr>
          <w:spacing w:val="-7"/>
        </w:rPr>
        <w:t> </w:t>
      </w:r>
      <w:r>
        <w:rPr/>
        <w:t>heaven</w:t>
      </w:r>
      <w:r>
        <w:rPr>
          <w:spacing w:val="-4"/>
        </w:rPr>
        <w:t> </w:t>
      </w:r>
      <w:r>
        <w:rPr/>
        <w:t>was</w:t>
      </w:r>
      <w:r>
        <w:rPr>
          <w:spacing w:val="-4"/>
        </w:rPr>
        <w:t> </w:t>
      </w:r>
      <w:r>
        <w:rPr/>
        <w:t>opened,</w:t>
      </w:r>
      <w:r>
        <w:rPr>
          <w:spacing w:val="-4"/>
        </w:rPr>
        <w:t> </w:t>
      </w:r>
      <w:r>
        <w:rPr/>
        <w:t>and</w:t>
      </w:r>
      <w:r>
        <w:rPr>
          <w:spacing w:val="-2"/>
        </w:rPr>
        <w:t> </w:t>
      </w:r>
      <w:r>
        <w:rPr/>
        <w:t>the</w:t>
      </w:r>
      <w:r>
        <w:rPr>
          <w:spacing w:val="-5"/>
        </w:rPr>
        <w:t> </w:t>
      </w:r>
      <w:r>
        <w:rPr/>
        <w:t>ark</w:t>
      </w:r>
      <w:r>
        <w:rPr>
          <w:spacing w:val="-4"/>
        </w:rPr>
        <w:t> </w:t>
      </w:r>
      <w:r>
        <w:rPr/>
        <w:t>of</w:t>
      </w:r>
      <w:r>
        <w:rPr>
          <w:spacing w:val="-5"/>
        </w:rPr>
        <w:t> </w:t>
      </w:r>
      <w:r>
        <w:rPr/>
        <w:t>the</w:t>
      </w:r>
      <w:r>
        <w:rPr>
          <w:spacing w:val="-5"/>
        </w:rPr>
        <w:t> </w:t>
      </w:r>
      <w:r>
        <w:rPr/>
        <w:t>Lord’s</w:t>
      </w:r>
      <w:r>
        <w:rPr>
          <w:spacing w:val="-4"/>
        </w:rPr>
        <w:t> </w:t>
      </w:r>
      <w:r>
        <w:rPr/>
        <w:t>covenant</w:t>
      </w:r>
      <w:r>
        <w:rPr>
          <w:spacing w:val="-4"/>
        </w:rPr>
        <w:t> </w:t>
      </w:r>
      <w:r>
        <w:rPr/>
        <w:t>was</w:t>
      </w:r>
      <w:r>
        <w:rPr>
          <w:spacing w:val="-4"/>
        </w:rPr>
        <w:t> </w:t>
      </w:r>
      <w:r>
        <w:rPr/>
        <w:t>seen in his temple. Lightnings, sounds, thunders, an earthquake, and great hail followed.</w:t>
      </w:r>
    </w:p>
    <w:p>
      <w:pPr>
        <w:pStyle w:val="BodyText"/>
        <w:spacing w:line="259" w:lineRule="auto" w:before="160"/>
        <w:ind w:right="394"/>
      </w:pPr>
      <w:r>
        <w:rPr>
          <w:b/>
        </w:rPr>
        <w:t>Revelation</w:t>
      </w:r>
      <w:r>
        <w:rPr>
          <w:b/>
          <w:spacing w:val="-2"/>
        </w:rPr>
        <w:t> </w:t>
      </w:r>
      <w:r>
        <w:rPr>
          <w:b/>
        </w:rPr>
        <w:t>11:1 </w:t>
      </w:r>
      <w:r>
        <w:rPr/>
        <w:t>It</w:t>
      </w:r>
      <w:r>
        <w:rPr>
          <w:spacing w:val="-2"/>
        </w:rPr>
        <w:t> </w:t>
      </w:r>
      <w:r>
        <w:rPr/>
        <w:t>is</w:t>
      </w:r>
      <w:r>
        <w:rPr>
          <w:spacing w:val="-2"/>
        </w:rPr>
        <w:t> </w:t>
      </w:r>
      <w:r>
        <w:rPr/>
        <w:t>interesting</w:t>
      </w:r>
      <w:r>
        <w:rPr>
          <w:spacing w:val="-2"/>
        </w:rPr>
        <w:t> </w:t>
      </w:r>
      <w:r>
        <w:rPr/>
        <w:t>that</w:t>
      </w:r>
      <w:r>
        <w:rPr>
          <w:spacing w:val="-2"/>
        </w:rPr>
        <w:t> </w:t>
      </w:r>
      <w:r>
        <w:rPr/>
        <w:t>three</w:t>
      </w:r>
      <w:r>
        <w:rPr>
          <w:spacing w:val="-3"/>
        </w:rPr>
        <w:t> </w:t>
      </w:r>
      <w:r>
        <w:rPr/>
        <w:t>things</w:t>
      </w:r>
      <w:r>
        <w:rPr>
          <w:spacing w:val="-2"/>
        </w:rPr>
        <w:t> </w:t>
      </w:r>
      <w:r>
        <w:rPr/>
        <w:t>are</w:t>
      </w:r>
      <w:r>
        <w:rPr>
          <w:spacing w:val="-3"/>
        </w:rPr>
        <w:t> </w:t>
      </w:r>
      <w:r>
        <w:rPr/>
        <w:t>mentioned</w:t>
      </w:r>
      <w:r>
        <w:rPr>
          <w:spacing w:val="-2"/>
        </w:rPr>
        <w:t> </w:t>
      </w:r>
      <w:r>
        <w:rPr/>
        <w:t>to</w:t>
      </w:r>
      <w:r>
        <w:rPr>
          <w:spacing w:val="-2"/>
        </w:rPr>
        <w:t> </w:t>
      </w:r>
      <w:r>
        <w:rPr/>
        <w:t>be</w:t>
      </w:r>
      <w:r>
        <w:rPr>
          <w:spacing w:val="-3"/>
        </w:rPr>
        <w:t> </w:t>
      </w:r>
      <w:r>
        <w:rPr/>
        <w:t>measured</w:t>
      </w:r>
      <w:r>
        <w:rPr>
          <w:spacing w:val="-2"/>
        </w:rPr>
        <w:t> </w:t>
      </w:r>
      <w:r>
        <w:rPr/>
        <w:t>–</w:t>
      </w:r>
      <w:r>
        <w:rPr>
          <w:spacing w:val="-7"/>
        </w:rPr>
        <w:t> </w:t>
      </w:r>
      <w:r>
        <w:rPr/>
        <w:t>That</w:t>
      </w:r>
      <w:r>
        <w:rPr>
          <w:spacing w:val="-2"/>
        </w:rPr>
        <w:t> </w:t>
      </w:r>
      <w:r>
        <w:rPr/>
        <w:t>is,</w:t>
      </w:r>
      <w:r>
        <w:rPr>
          <w:spacing w:val="-2"/>
        </w:rPr>
        <w:t> </w:t>
      </w:r>
      <w:r>
        <w:rPr/>
        <w:t>they are “straight” so they can be measured –</w:t>
      </w:r>
      <w:r>
        <w:rPr>
          <w:spacing w:val="-2"/>
        </w:rPr>
        <w:t> </w:t>
      </w:r>
      <w:r>
        <w:rPr/>
        <w:t>The temple, altar, and those worshipping in it.</w:t>
      </w:r>
      <w:r>
        <w:rPr>
          <w:spacing w:val="-2"/>
        </w:rPr>
        <w:t> </w:t>
      </w:r>
      <w:r>
        <w:rPr/>
        <w:t>Those “worshipping in it” would most likely be the first group (of two) who have already been fully tested</w:t>
      </w:r>
      <w:r>
        <w:rPr>
          <w:spacing w:val="-5"/>
        </w:rPr>
        <w:t> </w:t>
      </w:r>
      <w:r>
        <w:rPr/>
        <w:t>“to</w:t>
      </w:r>
      <w:r>
        <w:rPr>
          <w:spacing w:val="-5"/>
        </w:rPr>
        <w:t> </w:t>
      </w:r>
      <w:r>
        <w:rPr/>
        <w:t>death”</w:t>
      </w:r>
      <w:r>
        <w:rPr>
          <w:spacing w:val="-4"/>
        </w:rPr>
        <w:t> </w:t>
      </w:r>
      <w:r>
        <w:rPr/>
        <w:t>as</w:t>
      </w:r>
      <w:r>
        <w:rPr>
          <w:spacing w:val="-5"/>
        </w:rPr>
        <w:t> </w:t>
      </w:r>
      <w:r>
        <w:rPr/>
        <w:t>mentioned</w:t>
      </w:r>
      <w:r>
        <w:rPr>
          <w:spacing w:val="-5"/>
        </w:rPr>
        <w:t> </w:t>
      </w:r>
      <w:r>
        <w:rPr/>
        <w:t>at</w:t>
      </w:r>
      <w:r>
        <w:rPr>
          <w:spacing w:val="-5"/>
        </w:rPr>
        <w:t> </w:t>
      </w:r>
      <w:r>
        <w:rPr/>
        <w:t>Revelation</w:t>
      </w:r>
      <w:r>
        <w:rPr>
          <w:spacing w:val="-5"/>
        </w:rPr>
        <w:t> </w:t>
      </w:r>
      <w:r>
        <w:rPr/>
        <w:t>6:9-11.</w:t>
      </w:r>
      <w:r>
        <w:rPr>
          <w:spacing w:val="-5"/>
        </w:rPr>
        <w:t> </w:t>
      </w:r>
      <w:r>
        <w:rPr/>
        <w:t>Compare</w:t>
      </w:r>
      <w:r>
        <w:rPr>
          <w:spacing w:val="-6"/>
        </w:rPr>
        <w:t> </w:t>
      </w:r>
      <w:r>
        <w:rPr/>
        <w:t>Zechariah</w:t>
      </w:r>
      <w:r>
        <w:rPr>
          <w:spacing w:val="-5"/>
        </w:rPr>
        <w:t> </w:t>
      </w:r>
      <w:r>
        <w:rPr/>
        <w:t>5:6-11</w:t>
      </w:r>
      <w:r>
        <w:rPr>
          <w:spacing w:val="-5"/>
        </w:rPr>
        <w:t> </w:t>
      </w:r>
      <w:r>
        <w:rPr/>
        <w:t>where</w:t>
      </w:r>
      <w:r>
        <w:rPr>
          <w:spacing w:val="-6"/>
        </w:rPr>
        <w:t> </w:t>
      </w:r>
      <w:r>
        <w:rPr/>
        <w:t>the</w:t>
      </w:r>
      <w:r>
        <w:rPr>
          <w:spacing w:val="-6"/>
        </w:rPr>
        <w:t> </w:t>
      </w:r>
      <w:r>
        <w:rPr/>
        <w:t>first group would be represented by the measurable “ephah”. See also 1 Corinthians 15:23; Revelation 14:4 “first fruits”; </w:t>
      </w:r>
      <w:r>
        <w:rPr>
          <w:color w:val="0D5FAD"/>
          <w:u w:val="single" w:color="0D5FAD"/>
        </w:rPr>
        <w:t>Proverbs 3:5-6</w:t>
      </w:r>
      <w:r>
        <w:rPr>
          <w:color w:val="0D5FAD"/>
        </w:rPr>
        <w:t> </w:t>
      </w:r>
      <w:r>
        <w:rPr/>
        <w:t>where it shows that those who follow God have their ways made straight (see footnote in the</w:t>
      </w:r>
      <w:r>
        <w:rPr>
          <w:spacing w:val="-12"/>
        </w:rPr>
        <w:t> </w:t>
      </w:r>
      <w:r>
        <w:rPr/>
        <w:t>American Standard</w:t>
      </w:r>
      <w:r>
        <w:rPr>
          <w:spacing w:val="-4"/>
        </w:rPr>
        <w:t> </w:t>
      </w:r>
      <w:r>
        <w:rPr/>
        <w:t>Version) Contrast Revelation 11:2-3 (things not measured) with Revelation 21:10-21 (things with perfect measurements)</w:t>
      </w:r>
    </w:p>
    <w:p>
      <w:pPr>
        <w:spacing w:after="0" w:line="259" w:lineRule="auto"/>
        <w:sectPr>
          <w:pgSz w:w="12240" w:h="15840"/>
          <w:pgMar w:header="0" w:footer="523" w:top="1360" w:bottom="720" w:left="1320" w:right="1320"/>
        </w:sectPr>
      </w:pPr>
    </w:p>
    <w:p>
      <w:pPr>
        <w:pStyle w:val="BodyText"/>
        <w:spacing w:line="259" w:lineRule="auto" w:before="79"/>
      </w:pPr>
      <w:r>
        <w:rPr>
          <w:b/>
        </w:rPr>
        <w:t>Revelation</w:t>
      </w:r>
      <w:r>
        <w:rPr>
          <w:b/>
          <w:spacing w:val="-4"/>
        </w:rPr>
        <w:t> </w:t>
      </w:r>
      <w:r>
        <w:rPr>
          <w:b/>
        </w:rPr>
        <w:t>11:2-3</w:t>
      </w:r>
      <w:r>
        <w:rPr>
          <w:b/>
          <w:spacing w:val="-9"/>
        </w:rPr>
        <w:t> </w:t>
      </w:r>
      <w:r>
        <w:rPr/>
        <w:t>This</w:t>
      </w:r>
      <w:r>
        <w:rPr>
          <w:spacing w:val="-4"/>
        </w:rPr>
        <w:t> </w:t>
      </w:r>
      <w:r>
        <w:rPr/>
        <w:t>“courtyard</w:t>
      </w:r>
      <w:r>
        <w:rPr>
          <w:spacing w:val="-4"/>
        </w:rPr>
        <w:t> </w:t>
      </w:r>
      <w:r>
        <w:rPr/>
        <w:t>that</w:t>
      </w:r>
      <w:r>
        <w:rPr>
          <w:spacing w:val="-4"/>
        </w:rPr>
        <w:t> </w:t>
      </w:r>
      <w:r>
        <w:rPr/>
        <w:t>is</w:t>
      </w:r>
      <w:r>
        <w:rPr>
          <w:spacing w:val="-4"/>
        </w:rPr>
        <w:t> </w:t>
      </w:r>
      <w:r>
        <w:rPr/>
        <w:t>outside</w:t>
      </w:r>
      <w:r>
        <w:rPr>
          <w:spacing w:val="-5"/>
        </w:rPr>
        <w:t> </w:t>
      </w:r>
      <w:r>
        <w:rPr/>
        <w:t>the</w:t>
      </w:r>
      <w:r>
        <w:rPr>
          <w:spacing w:val="-5"/>
        </w:rPr>
        <w:t> </w:t>
      </w:r>
      <w:r>
        <w:rPr/>
        <w:t>temple</w:t>
      </w:r>
      <w:r>
        <w:rPr>
          <w:spacing w:val="-5"/>
        </w:rPr>
        <w:t> </w:t>
      </w:r>
      <w:r>
        <w:rPr/>
        <w:t>[sanctuary]”</w:t>
      </w:r>
      <w:r>
        <w:rPr>
          <w:spacing w:val="-5"/>
        </w:rPr>
        <w:t> </w:t>
      </w:r>
      <w:r>
        <w:rPr/>
        <w:t>is</w:t>
      </w:r>
      <w:r>
        <w:rPr>
          <w:spacing w:val="-4"/>
        </w:rPr>
        <w:t> </w:t>
      </w:r>
      <w:r>
        <w:rPr/>
        <w:t>not</w:t>
      </w:r>
      <w:r>
        <w:rPr>
          <w:spacing w:val="-4"/>
        </w:rPr>
        <w:t> </w:t>
      </w:r>
      <w:r>
        <w:rPr/>
        <w:t>measured</w:t>
      </w:r>
      <w:r>
        <w:rPr>
          <w:spacing w:val="-4"/>
        </w:rPr>
        <w:t> </w:t>
      </w:r>
      <w:r>
        <w:rPr/>
        <w:t>but “given to the nations” to be trampled upon for 42 months. This event in time</w:t>
      </w:r>
    </w:p>
    <w:p>
      <w:pPr>
        <w:pStyle w:val="BodyText"/>
        <w:spacing w:line="259" w:lineRule="auto"/>
        <w:ind w:right="267"/>
      </w:pPr>
      <w:r>
        <w:rPr/>
        <w:t>corresponds </w:t>
      </w:r>
      <w:r>
        <w:rPr>
          <w:i/>
        </w:rPr>
        <w:t>within </w:t>
      </w:r>
      <w:r>
        <w:rPr/>
        <w:t>the three and a half times or 1,290 days mentioned in Daniel 12:7,11 where God’s holy people are cleansed, and their power is dashed to pieces so they can be tested fully. They will be in “sackcloth”. This will be a spiritual famine too as one brought out in</w:t>
      </w:r>
      <w:r>
        <w:rPr>
          <w:spacing w:val="-9"/>
        </w:rPr>
        <w:t> </w:t>
      </w:r>
      <w:r>
        <w:rPr/>
        <w:t>Amos chapter 8.</w:t>
      </w:r>
      <w:r>
        <w:rPr>
          <w:spacing w:val="-1"/>
        </w:rPr>
        <w:t> </w:t>
      </w:r>
      <w:r>
        <w:rPr/>
        <w:t>These “two witnesses” seem to be two groups of holy people who “conquer” Satan’s kingdom.</w:t>
      </w:r>
      <w:r>
        <w:rPr>
          <w:spacing w:val="-3"/>
        </w:rPr>
        <w:t> </w:t>
      </w:r>
      <w:r>
        <w:rPr/>
        <w:t>One</w:t>
      </w:r>
      <w:r>
        <w:rPr>
          <w:spacing w:val="-4"/>
        </w:rPr>
        <w:t> </w:t>
      </w:r>
      <w:r>
        <w:rPr/>
        <w:t>group</w:t>
      </w:r>
      <w:r>
        <w:rPr>
          <w:spacing w:val="-3"/>
        </w:rPr>
        <w:t> </w:t>
      </w:r>
      <w:r>
        <w:rPr/>
        <w:t>was</w:t>
      </w:r>
      <w:r>
        <w:rPr>
          <w:spacing w:val="-1"/>
        </w:rPr>
        <w:t> </w:t>
      </w:r>
      <w:r>
        <w:rPr/>
        <w:t>most</w:t>
      </w:r>
      <w:r>
        <w:rPr>
          <w:spacing w:val="-3"/>
        </w:rPr>
        <w:t> </w:t>
      </w:r>
      <w:r>
        <w:rPr/>
        <w:t>likely</w:t>
      </w:r>
      <w:r>
        <w:rPr>
          <w:spacing w:val="-3"/>
        </w:rPr>
        <w:t> </w:t>
      </w:r>
      <w:r>
        <w:rPr/>
        <w:t>from</w:t>
      </w:r>
      <w:r>
        <w:rPr>
          <w:spacing w:val="-3"/>
        </w:rPr>
        <w:t> </w:t>
      </w:r>
      <w:r>
        <w:rPr/>
        <w:t>the</w:t>
      </w:r>
      <w:r>
        <w:rPr>
          <w:spacing w:val="-4"/>
        </w:rPr>
        <w:t> </w:t>
      </w:r>
      <w:r>
        <w:rPr/>
        <w:t>first</w:t>
      </w:r>
      <w:r>
        <w:rPr>
          <w:spacing w:val="-3"/>
        </w:rPr>
        <w:t> </w:t>
      </w:r>
      <w:r>
        <w:rPr/>
        <w:t>century</w:t>
      </w:r>
      <w:r>
        <w:rPr>
          <w:spacing w:val="-3"/>
        </w:rPr>
        <w:t> </w:t>
      </w:r>
      <w:r>
        <w:rPr/>
        <w:t>period</w:t>
      </w:r>
      <w:r>
        <w:rPr>
          <w:spacing w:val="-1"/>
        </w:rPr>
        <w:t> </w:t>
      </w:r>
      <w:r>
        <w:rPr/>
        <w:t>and</w:t>
      </w:r>
      <w:r>
        <w:rPr>
          <w:spacing w:val="-3"/>
        </w:rPr>
        <w:t> </w:t>
      </w:r>
      <w:r>
        <w:rPr/>
        <w:t>the</w:t>
      </w:r>
      <w:r>
        <w:rPr>
          <w:spacing w:val="-2"/>
        </w:rPr>
        <w:t> </w:t>
      </w:r>
      <w:r>
        <w:rPr/>
        <w:t>other</w:t>
      </w:r>
      <w:r>
        <w:rPr>
          <w:spacing w:val="-4"/>
        </w:rPr>
        <w:t> </w:t>
      </w:r>
      <w:r>
        <w:rPr/>
        <w:t>group</w:t>
      </w:r>
      <w:r>
        <w:rPr>
          <w:spacing w:val="-3"/>
        </w:rPr>
        <w:t> </w:t>
      </w:r>
      <w:r>
        <w:rPr/>
        <w:t>is</w:t>
      </w:r>
      <w:r>
        <w:rPr>
          <w:spacing w:val="-3"/>
        </w:rPr>
        <w:t> </w:t>
      </w:r>
      <w:r>
        <w:rPr/>
        <w:t>for</w:t>
      </w:r>
      <w:r>
        <w:rPr>
          <w:spacing w:val="-4"/>
        </w:rPr>
        <w:t> </w:t>
      </w:r>
      <w:r>
        <w:rPr/>
        <w:t>our day. Both groups must go through the tribulation period of which there is a king of the north which especially takes the lead in “killing” the holy people of God – See Daniel 7:25; 8;11;12 and Revelation 6:9-11 comments and the book of Lamentations.</w:t>
      </w:r>
    </w:p>
    <w:p>
      <w:pPr>
        <w:spacing w:before="158"/>
        <w:ind w:left="120" w:right="0" w:firstLine="0"/>
        <w:jc w:val="left"/>
        <w:rPr>
          <w:sz w:val="24"/>
        </w:rPr>
      </w:pPr>
      <w:r>
        <w:rPr>
          <w:b/>
          <w:sz w:val="24"/>
        </w:rPr>
        <w:t>Revelation</w:t>
      </w:r>
      <w:r>
        <w:rPr>
          <w:b/>
          <w:spacing w:val="-10"/>
          <w:sz w:val="24"/>
        </w:rPr>
        <w:t> </w:t>
      </w:r>
      <w:r>
        <w:rPr>
          <w:b/>
          <w:sz w:val="24"/>
        </w:rPr>
        <w:t>11:4</w:t>
      </w:r>
      <w:r>
        <w:rPr>
          <w:b/>
          <w:spacing w:val="-7"/>
          <w:sz w:val="24"/>
        </w:rPr>
        <w:t> </w:t>
      </w:r>
      <w:r>
        <w:rPr>
          <w:sz w:val="24"/>
        </w:rPr>
        <w:t>–</w:t>
      </w:r>
      <w:r>
        <w:rPr>
          <w:spacing w:val="-7"/>
          <w:sz w:val="24"/>
        </w:rPr>
        <w:t> </w:t>
      </w:r>
      <w:r>
        <w:rPr>
          <w:sz w:val="24"/>
        </w:rPr>
        <w:t>Reference</w:t>
      </w:r>
      <w:r>
        <w:rPr>
          <w:spacing w:val="-7"/>
          <w:sz w:val="24"/>
        </w:rPr>
        <w:t> </w:t>
      </w:r>
      <w:r>
        <w:rPr>
          <w:sz w:val="24"/>
        </w:rPr>
        <w:t>Zechariah</w:t>
      </w:r>
      <w:r>
        <w:rPr>
          <w:spacing w:val="-7"/>
          <w:sz w:val="24"/>
        </w:rPr>
        <w:t> </w:t>
      </w:r>
      <w:r>
        <w:rPr>
          <w:sz w:val="24"/>
        </w:rPr>
        <w:t>4:11-</w:t>
      </w:r>
      <w:r>
        <w:rPr>
          <w:spacing w:val="-5"/>
          <w:sz w:val="24"/>
        </w:rPr>
        <w:t>14</w:t>
      </w:r>
    </w:p>
    <w:p>
      <w:pPr>
        <w:pStyle w:val="BodyText"/>
        <w:spacing w:line="259" w:lineRule="auto" w:before="181"/>
        <w:ind w:right="187"/>
      </w:pPr>
      <w:r>
        <w:rPr>
          <w:b/>
        </w:rPr>
        <w:t>Revelation</w:t>
      </w:r>
      <w:r>
        <w:rPr>
          <w:b/>
          <w:spacing w:val="-5"/>
        </w:rPr>
        <w:t> </w:t>
      </w:r>
      <w:r>
        <w:rPr>
          <w:b/>
        </w:rPr>
        <w:t>11:5-6</w:t>
      </w:r>
      <w:r>
        <w:rPr>
          <w:b/>
          <w:spacing w:val="-5"/>
        </w:rPr>
        <w:t> </w:t>
      </w:r>
      <w:r>
        <w:rPr/>
        <w:t>This</w:t>
      </w:r>
      <w:r>
        <w:rPr>
          <w:spacing w:val="-5"/>
        </w:rPr>
        <w:t> </w:t>
      </w:r>
      <w:r>
        <w:rPr/>
        <w:t>appears</w:t>
      </w:r>
      <w:r>
        <w:rPr>
          <w:spacing w:val="-5"/>
        </w:rPr>
        <w:t> </w:t>
      </w:r>
      <w:r>
        <w:rPr/>
        <w:t>to</w:t>
      </w:r>
      <w:r>
        <w:rPr>
          <w:spacing w:val="-5"/>
        </w:rPr>
        <w:t> </w:t>
      </w:r>
      <w:r>
        <w:rPr/>
        <w:t>be</w:t>
      </w:r>
      <w:r>
        <w:rPr>
          <w:spacing w:val="-6"/>
        </w:rPr>
        <w:t> </w:t>
      </w:r>
      <w:r>
        <w:rPr/>
        <w:t>the</w:t>
      </w:r>
      <w:r>
        <w:rPr>
          <w:spacing w:val="-6"/>
        </w:rPr>
        <w:t> </w:t>
      </w:r>
      <w:r>
        <w:rPr/>
        <w:t>prophetic</w:t>
      </w:r>
      <w:r>
        <w:rPr>
          <w:spacing w:val="-6"/>
        </w:rPr>
        <w:t> </w:t>
      </w:r>
      <w:r>
        <w:rPr/>
        <w:t>stinging</w:t>
      </w:r>
      <w:r>
        <w:rPr>
          <w:spacing w:val="-5"/>
        </w:rPr>
        <w:t> </w:t>
      </w:r>
      <w:r>
        <w:rPr/>
        <w:t>messages</w:t>
      </w:r>
      <w:r>
        <w:rPr>
          <w:spacing w:val="-5"/>
        </w:rPr>
        <w:t> </w:t>
      </w:r>
      <w:r>
        <w:rPr/>
        <w:t>of</w:t>
      </w:r>
      <w:r>
        <w:rPr>
          <w:spacing w:val="-6"/>
        </w:rPr>
        <w:t> </w:t>
      </w:r>
      <w:r>
        <w:rPr/>
        <w:t>Jehovah’s</w:t>
      </w:r>
      <w:r>
        <w:rPr>
          <w:spacing w:val="-5"/>
        </w:rPr>
        <w:t> </w:t>
      </w:r>
      <w:r>
        <w:rPr/>
        <w:t>people</w:t>
      </w:r>
      <w:r>
        <w:rPr>
          <w:spacing w:val="-6"/>
        </w:rPr>
        <w:t> </w:t>
      </w:r>
      <w:r>
        <w:rPr/>
        <w:t>while in “sackcloth.” See Revelation 8:7 thru 9:19 and 10:8-11 comments. Prophets of old such as Elijah and Moses performed literal feats as mentioned here.</w:t>
      </w:r>
    </w:p>
    <w:p>
      <w:pPr>
        <w:pStyle w:val="BodyText"/>
        <w:spacing w:line="259" w:lineRule="auto" w:before="159"/>
        <w:ind w:right="143"/>
      </w:pPr>
      <w:r>
        <w:rPr>
          <w:b/>
        </w:rPr>
        <w:t>Revelation</w:t>
      </w:r>
      <w:r>
        <w:rPr>
          <w:b/>
          <w:spacing w:val="-4"/>
        </w:rPr>
        <w:t> </w:t>
      </w:r>
      <w:r>
        <w:rPr>
          <w:b/>
        </w:rPr>
        <w:t>11:7</w:t>
      </w:r>
      <w:r>
        <w:rPr>
          <w:b/>
          <w:spacing w:val="-6"/>
        </w:rPr>
        <w:t> </w:t>
      </w:r>
      <w:r>
        <w:rPr/>
        <w:t>The</w:t>
      </w:r>
      <w:r>
        <w:rPr>
          <w:spacing w:val="-4"/>
        </w:rPr>
        <w:t> </w:t>
      </w:r>
      <w:r>
        <w:rPr/>
        <w:t>holy</w:t>
      </w:r>
      <w:r>
        <w:rPr>
          <w:spacing w:val="-4"/>
        </w:rPr>
        <w:t> </w:t>
      </w:r>
      <w:r>
        <w:rPr/>
        <w:t>people</w:t>
      </w:r>
      <w:r>
        <w:rPr>
          <w:spacing w:val="-4"/>
        </w:rPr>
        <w:t> </w:t>
      </w:r>
      <w:r>
        <w:rPr/>
        <w:t>are</w:t>
      </w:r>
      <w:r>
        <w:rPr>
          <w:spacing w:val="-4"/>
        </w:rPr>
        <w:t> </w:t>
      </w:r>
      <w:r>
        <w:rPr/>
        <w:t>“killed”</w:t>
      </w:r>
      <w:r>
        <w:rPr>
          <w:spacing w:val="-4"/>
        </w:rPr>
        <w:t> </w:t>
      </w:r>
      <w:r>
        <w:rPr/>
        <w:t>by</w:t>
      </w:r>
      <w:r>
        <w:rPr>
          <w:spacing w:val="-4"/>
        </w:rPr>
        <w:t> </w:t>
      </w:r>
      <w:r>
        <w:rPr/>
        <w:t>the</w:t>
      </w:r>
      <w:r>
        <w:rPr>
          <w:spacing w:val="-4"/>
        </w:rPr>
        <w:t> </w:t>
      </w:r>
      <w:r>
        <w:rPr/>
        <w:t>wild</w:t>
      </w:r>
      <w:r>
        <w:rPr>
          <w:spacing w:val="-4"/>
        </w:rPr>
        <w:t> </w:t>
      </w:r>
      <w:r>
        <w:rPr/>
        <w:t>beast</w:t>
      </w:r>
      <w:r>
        <w:rPr>
          <w:spacing w:val="-4"/>
        </w:rPr>
        <w:t> </w:t>
      </w:r>
      <w:r>
        <w:rPr/>
        <w:t>–</w:t>
      </w:r>
      <w:r>
        <w:rPr>
          <w:spacing w:val="-4"/>
        </w:rPr>
        <w:t> </w:t>
      </w:r>
      <w:r>
        <w:rPr/>
        <w:t>See</w:t>
      </w:r>
      <w:r>
        <w:rPr>
          <w:spacing w:val="-4"/>
        </w:rPr>
        <w:t> </w:t>
      </w:r>
      <w:r>
        <w:rPr/>
        <w:t>Daniel</w:t>
      </w:r>
      <w:r>
        <w:rPr>
          <w:spacing w:val="-4"/>
        </w:rPr>
        <w:t> </w:t>
      </w:r>
      <w:r>
        <w:rPr/>
        <w:t>12:7.</w:t>
      </w:r>
      <w:r>
        <w:rPr>
          <w:spacing w:val="-8"/>
        </w:rPr>
        <w:t> </w:t>
      </w:r>
      <w:r>
        <w:rPr/>
        <w:t>They</w:t>
      </w:r>
      <w:r>
        <w:rPr>
          <w:spacing w:val="-4"/>
        </w:rPr>
        <w:t> </w:t>
      </w:r>
      <w:r>
        <w:rPr/>
        <w:t>have been tested fully as their companions had been – Revelation 6:9-11.</w:t>
      </w:r>
    </w:p>
    <w:p>
      <w:pPr>
        <w:pStyle w:val="BodyText"/>
        <w:spacing w:line="259" w:lineRule="auto" w:before="160"/>
      </w:pPr>
      <w:r>
        <w:rPr>
          <w:b/>
        </w:rPr>
        <w:t>Revelation 11:8-10 </w:t>
      </w:r>
      <w:r>
        <w:rPr/>
        <w:t>The “corpses” are on open display to their enemies who now rejoice –</w:t>
      </w:r>
      <w:r>
        <w:rPr>
          <w:spacing w:val="-2"/>
        </w:rPr>
        <w:t> </w:t>
      </w:r>
      <w:r>
        <w:rPr/>
        <w:t>The stinging</w:t>
      </w:r>
      <w:r>
        <w:rPr>
          <w:spacing w:val="-4"/>
        </w:rPr>
        <w:t> </w:t>
      </w:r>
      <w:r>
        <w:rPr/>
        <w:t>prophetic</w:t>
      </w:r>
      <w:r>
        <w:rPr>
          <w:spacing w:val="-5"/>
        </w:rPr>
        <w:t> </w:t>
      </w:r>
      <w:r>
        <w:rPr/>
        <w:t>work</w:t>
      </w:r>
      <w:r>
        <w:rPr>
          <w:spacing w:val="-4"/>
        </w:rPr>
        <w:t> </w:t>
      </w:r>
      <w:r>
        <w:rPr/>
        <w:t>of</w:t>
      </w:r>
      <w:r>
        <w:rPr>
          <w:spacing w:val="-5"/>
        </w:rPr>
        <w:t> </w:t>
      </w:r>
      <w:r>
        <w:rPr/>
        <w:t>this</w:t>
      </w:r>
      <w:r>
        <w:rPr>
          <w:spacing w:val="-4"/>
        </w:rPr>
        <w:t> </w:t>
      </w:r>
      <w:r>
        <w:rPr/>
        <w:t>group</w:t>
      </w:r>
      <w:r>
        <w:rPr>
          <w:spacing w:val="-4"/>
        </w:rPr>
        <w:t> </w:t>
      </w:r>
      <w:r>
        <w:rPr/>
        <w:t>is</w:t>
      </w:r>
      <w:r>
        <w:rPr>
          <w:spacing w:val="-4"/>
        </w:rPr>
        <w:t> </w:t>
      </w:r>
      <w:r>
        <w:rPr/>
        <w:t>legally</w:t>
      </w:r>
      <w:r>
        <w:rPr>
          <w:spacing w:val="-4"/>
        </w:rPr>
        <w:t> </w:t>
      </w:r>
      <w:r>
        <w:rPr/>
        <w:t>“killed”</w:t>
      </w:r>
      <w:r>
        <w:rPr>
          <w:spacing w:val="-5"/>
        </w:rPr>
        <w:t> </w:t>
      </w:r>
      <w:r>
        <w:rPr/>
        <w:t>for</w:t>
      </w:r>
      <w:r>
        <w:rPr>
          <w:spacing w:val="-5"/>
        </w:rPr>
        <w:t> </w:t>
      </w:r>
      <w:r>
        <w:rPr/>
        <w:t>a</w:t>
      </w:r>
      <w:r>
        <w:rPr>
          <w:spacing w:val="-5"/>
        </w:rPr>
        <w:t> </w:t>
      </w:r>
      <w:r>
        <w:rPr/>
        <w:t>literal</w:t>
      </w:r>
      <w:r>
        <w:rPr>
          <w:spacing w:val="-4"/>
        </w:rPr>
        <w:t> </w:t>
      </w:r>
      <w:r>
        <w:rPr/>
        <w:t>three</w:t>
      </w:r>
      <w:r>
        <w:rPr>
          <w:spacing w:val="-3"/>
        </w:rPr>
        <w:t> </w:t>
      </w:r>
      <w:r>
        <w:rPr/>
        <w:t>and</w:t>
      </w:r>
      <w:r>
        <w:rPr>
          <w:spacing w:val="-4"/>
        </w:rPr>
        <w:t> </w:t>
      </w:r>
      <w:r>
        <w:rPr/>
        <w:t>a</w:t>
      </w:r>
      <w:r>
        <w:rPr>
          <w:spacing w:val="-5"/>
        </w:rPr>
        <w:t> </w:t>
      </w:r>
      <w:r>
        <w:rPr/>
        <w:t>half</w:t>
      </w:r>
      <w:r>
        <w:rPr>
          <w:spacing w:val="-5"/>
        </w:rPr>
        <w:t> </w:t>
      </w:r>
      <w:r>
        <w:rPr/>
        <w:t>days</w:t>
      </w:r>
      <w:r>
        <w:rPr>
          <w:spacing w:val="-4"/>
        </w:rPr>
        <w:t> </w:t>
      </w:r>
      <w:r>
        <w:rPr/>
        <w:t>–</w:t>
      </w:r>
      <w:r>
        <w:rPr>
          <w:spacing w:val="-7"/>
        </w:rPr>
        <w:t> </w:t>
      </w:r>
      <w:r>
        <w:rPr/>
        <w:t>Very similar</w:t>
      </w:r>
      <w:r>
        <w:rPr>
          <w:spacing w:val="-2"/>
        </w:rPr>
        <w:t> </w:t>
      </w:r>
      <w:r>
        <w:rPr/>
        <w:t>to</w:t>
      </w:r>
      <w:r>
        <w:rPr>
          <w:spacing w:val="-1"/>
        </w:rPr>
        <w:t> </w:t>
      </w:r>
      <w:r>
        <w:rPr/>
        <w:t>Jonah</w:t>
      </w:r>
      <w:r>
        <w:rPr>
          <w:spacing w:val="-1"/>
        </w:rPr>
        <w:t> </w:t>
      </w:r>
      <w:r>
        <w:rPr/>
        <w:t>in</w:t>
      </w:r>
      <w:r>
        <w:rPr>
          <w:spacing w:val="-1"/>
        </w:rPr>
        <w:t> </w:t>
      </w:r>
      <w:r>
        <w:rPr/>
        <w:t>a</w:t>
      </w:r>
      <w:r>
        <w:rPr>
          <w:spacing w:val="-2"/>
        </w:rPr>
        <w:t> </w:t>
      </w:r>
      <w:r>
        <w:rPr/>
        <w:t>death-like</w:t>
      </w:r>
      <w:r>
        <w:rPr>
          <w:spacing w:val="-2"/>
        </w:rPr>
        <w:t> </w:t>
      </w:r>
      <w:r>
        <w:rPr/>
        <w:t>state</w:t>
      </w:r>
      <w:r>
        <w:rPr>
          <w:spacing w:val="-2"/>
        </w:rPr>
        <w:t> </w:t>
      </w:r>
      <w:r>
        <w:rPr/>
        <w:t>in</w:t>
      </w:r>
      <w:r>
        <w:rPr>
          <w:spacing w:val="-1"/>
        </w:rPr>
        <w:t> </w:t>
      </w:r>
      <w:r>
        <w:rPr/>
        <w:t>the</w:t>
      </w:r>
      <w:r>
        <w:rPr>
          <w:spacing w:val="-2"/>
        </w:rPr>
        <w:t> </w:t>
      </w:r>
      <w:r>
        <w:rPr/>
        <w:t>belly</w:t>
      </w:r>
      <w:r>
        <w:rPr>
          <w:spacing w:val="-1"/>
        </w:rPr>
        <w:t> </w:t>
      </w:r>
      <w:r>
        <w:rPr/>
        <w:t>of</w:t>
      </w:r>
      <w:r>
        <w:rPr>
          <w:spacing w:val="-2"/>
        </w:rPr>
        <w:t> </w:t>
      </w:r>
      <w:r>
        <w:rPr/>
        <w:t>the</w:t>
      </w:r>
      <w:r>
        <w:rPr>
          <w:spacing w:val="-2"/>
        </w:rPr>
        <w:t> </w:t>
      </w:r>
      <w:r>
        <w:rPr/>
        <w:t>big</w:t>
      </w:r>
      <w:r>
        <w:rPr>
          <w:spacing w:val="-1"/>
        </w:rPr>
        <w:t> </w:t>
      </w:r>
      <w:r>
        <w:rPr/>
        <w:t>fish.</w:t>
      </w:r>
      <w:r>
        <w:rPr>
          <w:spacing w:val="-6"/>
        </w:rPr>
        <w:t> </w:t>
      </w:r>
      <w:r>
        <w:rPr/>
        <w:t>This</w:t>
      </w:r>
      <w:r>
        <w:rPr>
          <w:spacing w:val="-1"/>
        </w:rPr>
        <w:t> </w:t>
      </w:r>
      <w:r>
        <w:rPr/>
        <w:t>would</w:t>
      </w:r>
      <w:r>
        <w:rPr>
          <w:spacing w:val="-1"/>
        </w:rPr>
        <w:t> </w:t>
      </w:r>
      <w:r>
        <w:rPr/>
        <w:t>correspond with</w:t>
      </w:r>
      <w:r>
        <w:rPr>
          <w:spacing w:val="-1"/>
        </w:rPr>
        <w:t> </w:t>
      </w:r>
      <w:r>
        <w:rPr/>
        <w:t>the first literal approximate three days of the 45-day period commented upon in Daniel 12:11-</w:t>
      </w:r>
    </w:p>
    <w:p>
      <w:pPr>
        <w:pStyle w:val="Heading2"/>
        <w:spacing w:line="259" w:lineRule="auto"/>
        <w:ind w:right="187"/>
      </w:pPr>
      <w:r>
        <w:rPr>
          <w:b w:val="0"/>
        </w:rPr>
        <w:t>12. This would correspond with Daniel 12:7 as noted. </w:t>
      </w:r>
      <w:r>
        <w:rPr/>
        <w:t>The Holy People have their power dashed</w:t>
      </w:r>
      <w:r>
        <w:rPr>
          <w:spacing w:val="-5"/>
        </w:rPr>
        <w:t> </w:t>
      </w:r>
      <w:r>
        <w:rPr/>
        <w:t>to</w:t>
      </w:r>
      <w:r>
        <w:rPr>
          <w:spacing w:val="-5"/>
        </w:rPr>
        <w:t> </w:t>
      </w:r>
      <w:r>
        <w:rPr/>
        <w:t>pieces.</w:t>
      </w:r>
      <w:r>
        <w:rPr>
          <w:spacing w:val="-10"/>
        </w:rPr>
        <w:t> </w:t>
      </w:r>
      <w:r>
        <w:rPr/>
        <w:t>The</w:t>
      </w:r>
      <w:r>
        <w:rPr>
          <w:spacing w:val="-6"/>
        </w:rPr>
        <w:t> </w:t>
      </w:r>
      <w:r>
        <w:rPr/>
        <w:t>tribulation</w:t>
      </w:r>
      <w:r>
        <w:rPr>
          <w:spacing w:val="-5"/>
        </w:rPr>
        <w:t> </w:t>
      </w:r>
      <w:r>
        <w:rPr/>
        <w:t>for</w:t>
      </w:r>
      <w:r>
        <w:rPr>
          <w:spacing w:val="-9"/>
        </w:rPr>
        <w:t> </w:t>
      </w:r>
      <w:r>
        <w:rPr/>
        <w:t>God’s</w:t>
      </w:r>
      <w:r>
        <w:rPr>
          <w:spacing w:val="-5"/>
        </w:rPr>
        <w:t> </w:t>
      </w:r>
      <w:r>
        <w:rPr/>
        <w:t>people</w:t>
      </w:r>
      <w:r>
        <w:rPr>
          <w:spacing w:val="-6"/>
        </w:rPr>
        <w:t> </w:t>
      </w:r>
      <w:r>
        <w:rPr/>
        <w:t>is</w:t>
      </w:r>
      <w:r>
        <w:rPr>
          <w:spacing w:val="-5"/>
        </w:rPr>
        <w:t> </w:t>
      </w:r>
      <w:r>
        <w:rPr/>
        <w:t>basically</w:t>
      </w:r>
      <w:r>
        <w:rPr>
          <w:spacing w:val="-5"/>
        </w:rPr>
        <w:t> </w:t>
      </w:r>
      <w:r>
        <w:rPr/>
        <w:t>over.</w:t>
      </w:r>
      <w:r>
        <w:rPr>
          <w:spacing w:val="-10"/>
        </w:rPr>
        <w:t> </w:t>
      </w:r>
      <w:r>
        <w:rPr/>
        <w:t>Their</w:t>
      </w:r>
      <w:r>
        <w:rPr>
          <w:spacing w:val="-9"/>
        </w:rPr>
        <w:t> </w:t>
      </w:r>
      <w:r>
        <w:rPr/>
        <w:t>worship</w:t>
      </w:r>
      <w:r>
        <w:rPr>
          <w:spacing w:val="-5"/>
        </w:rPr>
        <w:t> </w:t>
      </w:r>
      <w:r>
        <w:rPr/>
        <w:t>has</w:t>
      </w:r>
      <w:r>
        <w:rPr>
          <w:spacing w:val="-8"/>
        </w:rPr>
        <w:t> </w:t>
      </w:r>
      <w:r>
        <w:rPr/>
        <w:t>now been straightened out and tested. Now it is time for the great tribulation of the nations!</w:t>
      </w:r>
    </w:p>
    <w:p>
      <w:pPr>
        <w:pStyle w:val="BodyText"/>
        <w:spacing w:line="259" w:lineRule="auto" w:before="160"/>
        <w:ind w:right="187"/>
      </w:pPr>
      <w:r>
        <w:rPr>
          <w:b/>
        </w:rPr>
        <w:t>Revelation 11:11-13 </w:t>
      </w:r>
      <w:r>
        <w:rPr/>
        <w:t>Just after an approximate three literal days (Hosea 6:1-3), a great sign or signs</w:t>
      </w:r>
      <w:r>
        <w:rPr>
          <w:spacing w:val="-4"/>
        </w:rPr>
        <w:t> </w:t>
      </w:r>
      <w:r>
        <w:rPr/>
        <w:t>show</w:t>
      </w:r>
      <w:r>
        <w:rPr>
          <w:spacing w:val="-5"/>
        </w:rPr>
        <w:t> </w:t>
      </w:r>
      <w:r>
        <w:rPr/>
        <w:t>God’s</w:t>
      </w:r>
      <w:r>
        <w:rPr>
          <w:spacing w:val="-4"/>
        </w:rPr>
        <w:t> </w:t>
      </w:r>
      <w:r>
        <w:rPr/>
        <w:t>protection</w:t>
      </w:r>
      <w:r>
        <w:rPr>
          <w:spacing w:val="-4"/>
        </w:rPr>
        <w:t> </w:t>
      </w:r>
      <w:r>
        <w:rPr/>
        <w:t>and</w:t>
      </w:r>
      <w:r>
        <w:rPr>
          <w:spacing w:val="-4"/>
        </w:rPr>
        <w:t> </w:t>
      </w:r>
      <w:r>
        <w:rPr/>
        <w:t>favor</w:t>
      </w:r>
      <w:r>
        <w:rPr>
          <w:spacing w:val="-5"/>
        </w:rPr>
        <w:t> </w:t>
      </w:r>
      <w:r>
        <w:rPr/>
        <w:t>on</w:t>
      </w:r>
      <w:r>
        <w:rPr>
          <w:spacing w:val="-4"/>
        </w:rPr>
        <w:t> </w:t>
      </w:r>
      <w:r>
        <w:rPr/>
        <w:t>his</w:t>
      </w:r>
      <w:r>
        <w:rPr>
          <w:spacing w:val="-4"/>
        </w:rPr>
        <w:t> </w:t>
      </w:r>
      <w:r>
        <w:rPr/>
        <w:t>“two</w:t>
      </w:r>
      <w:r>
        <w:rPr>
          <w:spacing w:val="-2"/>
        </w:rPr>
        <w:t> </w:t>
      </w:r>
      <w:r>
        <w:rPr/>
        <w:t>witnesses”</w:t>
      </w:r>
      <w:r>
        <w:rPr>
          <w:spacing w:val="-5"/>
        </w:rPr>
        <w:t> </w:t>
      </w:r>
      <w:r>
        <w:rPr/>
        <w:t>who</w:t>
      </w:r>
      <w:r>
        <w:rPr>
          <w:spacing w:val="-4"/>
        </w:rPr>
        <w:t> </w:t>
      </w:r>
      <w:r>
        <w:rPr/>
        <w:t>were</w:t>
      </w:r>
      <w:r>
        <w:rPr>
          <w:spacing w:val="-3"/>
        </w:rPr>
        <w:t> </w:t>
      </w:r>
      <w:r>
        <w:rPr/>
        <w:t>“killed”.</w:t>
      </w:r>
      <w:r>
        <w:rPr>
          <w:spacing w:val="-4"/>
        </w:rPr>
        <w:t> </w:t>
      </w:r>
      <w:r>
        <w:rPr/>
        <w:t>The</w:t>
      </w:r>
      <w:r>
        <w:rPr>
          <w:spacing w:val="-5"/>
        </w:rPr>
        <w:t> </w:t>
      </w:r>
      <w:r>
        <w:rPr/>
        <w:t>people</w:t>
      </w:r>
      <w:r>
        <w:rPr>
          <w:spacing w:val="-5"/>
        </w:rPr>
        <w:t> </w:t>
      </w:r>
      <w:r>
        <w:rPr/>
        <w:t>of the nations “go crazy” because repentance including the showing of servitude and glory to Jehovah</w:t>
      </w:r>
      <w:r>
        <w:rPr>
          <w:spacing w:val="-2"/>
        </w:rPr>
        <w:t> </w:t>
      </w:r>
      <w:r>
        <w:rPr/>
        <w:t>–</w:t>
      </w:r>
      <w:r>
        <w:rPr>
          <w:spacing w:val="-2"/>
        </w:rPr>
        <w:t> </w:t>
      </w:r>
      <w:r>
        <w:rPr/>
        <w:t>on</w:t>
      </w:r>
      <w:r>
        <w:rPr>
          <w:spacing w:val="-2"/>
        </w:rPr>
        <w:t> </w:t>
      </w:r>
      <w:r>
        <w:rPr/>
        <w:t>their</w:t>
      </w:r>
      <w:r>
        <w:rPr>
          <w:spacing w:val="-3"/>
        </w:rPr>
        <w:t> </w:t>
      </w:r>
      <w:r>
        <w:rPr/>
        <w:t>part</w:t>
      </w:r>
      <w:r>
        <w:rPr>
          <w:spacing w:val="-2"/>
        </w:rPr>
        <w:t> </w:t>
      </w:r>
      <w:r>
        <w:rPr/>
        <w:t>–</w:t>
      </w:r>
      <w:r>
        <w:rPr>
          <w:spacing w:val="-2"/>
        </w:rPr>
        <w:t> </w:t>
      </w:r>
      <w:r>
        <w:rPr/>
        <w:t>means</w:t>
      </w:r>
      <w:r>
        <w:rPr>
          <w:spacing w:val="-2"/>
        </w:rPr>
        <w:t> </w:t>
      </w:r>
      <w:r>
        <w:rPr/>
        <w:t>their</w:t>
      </w:r>
      <w:r>
        <w:rPr>
          <w:spacing w:val="-3"/>
        </w:rPr>
        <w:t> </w:t>
      </w:r>
      <w:r>
        <w:rPr/>
        <w:t>very</w:t>
      </w:r>
      <w:r>
        <w:rPr>
          <w:spacing w:val="-2"/>
        </w:rPr>
        <w:t> </w:t>
      </w:r>
      <w:r>
        <w:rPr/>
        <w:t>lives!</w:t>
      </w:r>
      <w:r>
        <w:rPr>
          <w:spacing w:val="-3"/>
        </w:rPr>
        <w:t> </w:t>
      </w:r>
      <w:r>
        <w:rPr/>
        <w:t>– See</w:t>
      </w:r>
      <w:r>
        <w:rPr>
          <w:spacing w:val="-3"/>
        </w:rPr>
        <w:t> </w:t>
      </w:r>
      <w:r>
        <w:rPr/>
        <w:t>comments</w:t>
      </w:r>
      <w:r>
        <w:rPr>
          <w:spacing w:val="-2"/>
        </w:rPr>
        <w:t> </w:t>
      </w:r>
      <w:r>
        <w:rPr/>
        <w:t>for</w:t>
      </w:r>
      <w:r>
        <w:rPr>
          <w:spacing w:val="-3"/>
        </w:rPr>
        <w:t> </w:t>
      </w:r>
      <w:r>
        <w:rPr/>
        <w:t>verses 8-10.</w:t>
      </w:r>
      <w:r>
        <w:rPr>
          <w:spacing w:val="-7"/>
        </w:rPr>
        <w:t> </w:t>
      </w:r>
      <w:r>
        <w:rPr/>
        <w:t>This</w:t>
      </w:r>
      <w:r>
        <w:rPr>
          <w:spacing w:val="-2"/>
        </w:rPr>
        <w:t> </w:t>
      </w:r>
      <w:r>
        <w:rPr/>
        <w:t>is</w:t>
      </w:r>
      <w:r>
        <w:rPr>
          <w:spacing w:val="-2"/>
        </w:rPr>
        <w:t> </w:t>
      </w:r>
      <w:r>
        <w:rPr/>
        <w:t>a</w:t>
      </w:r>
      <w:r>
        <w:rPr>
          <w:spacing w:val="-3"/>
        </w:rPr>
        <w:t> </w:t>
      </w:r>
      <w:r>
        <w:rPr/>
        <w:t>most fitting time for the people that the “Harlot” that sits upon her people is destroyed “in one hour” (Revelation chapters 17 and 18).</w:t>
      </w:r>
      <w:r>
        <w:rPr>
          <w:spacing w:val="-2"/>
        </w:rPr>
        <w:t> </w:t>
      </w:r>
      <w:r>
        <w:rPr/>
        <w:t>The phrase “come on up here” could refer to the invitation for God’s holy ones to be judged before Jehovah to be worthy and/or it could include a visible sign such as Elijah and Elisha experienced (2 Kings 2:9-12,23). See </w:t>
      </w:r>
      <w:r>
        <w:rPr>
          <w:color w:val="0D5FAD"/>
          <w:u w:val="single" w:color="0D5FAD"/>
        </w:rPr>
        <w:t>What happens when Jesus</w:t>
      </w:r>
      <w:r>
        <w:rPr>
          <w:color w:val="0D5FAD"/>
        </w:rPr>
        <w:t> </w:t>
      </w:r>
      <w:r>
        <w:rPr>
          <w:color w:val="0D5FAD"/>
          <w:spacing w:val="-2"/>
          <w:u w:val="single" w:color="0D5FAD"/>
        </w:rPr>
        <w:t>comes?</w:t>
      </w:r>
    </w:p>
    <w:p>
      <w:pPr>
        <w:pStyle w:val="BodyText"/>
        <w:spacing w:line="259" w:lineRule="auto" w:before="157"/>
        <w:ind w:left="119"/>
      </w:pPr>
      <w:r>
        <w:rPr>
          <w:b/>
        </w:rPr>
        <w:t>Revelation</w:t>
      </w:r>
      <w:r>
        <w:rPr>
          <w:b/>
          <w:spacing w:val="-4"/>
        </w:rPr>
        <w:t> </w:t>
      </w:r>
      <w:r>
        <w:rPr>
          <w:b/>
        </w:rPr>
        <w:t>11:</w:t>
      </w:r>
      <w:r>
        <w:rPr>
          <w:b/>
          <w:spacing w:val="-5"/>
        </w:rPr>
        <w:t> </w:t>
      </w:r>
      <w:r>
        <w:rPr>
          <w:b/>
        </w:rPr>
        <w:t>14-18</w:t>
      </w:r>
      <w:r>
        <w:rPr>
          <w:b/>
          <w:spacing w:val="-8"/>
        </w:rPr>
        <w:t> </w:t>
      </w:r>
      <w:r>
        <w:rPr/>
        <w:t>This</w:t>
      </w:r>
      <w:r>
        <w:rPr>
          <w:spacing w:val="-4"/>
        </w:rPr>
        <w:t> </w:t>
      </w:r>
      <w:r>
        <w:rPr/>
        <w:t>appears</w:t>
      </w:r>
      <w:r>
        <w:rPr>
          <w:spacing w:val="-4"/>
        </w:rPr>
        <w:t> </w:t>
      </w:r>
      <w:r>
        <w:rPr/>
        <w:t>to</w:t>
      </w:r>
      <w:r>
        <w:rPr>
          <w:spacing w:val="-4"/>
        </w:rPr>
        <w:t> </w:t>
      </w:r>
      <w:r>
        <w:rPr/>
        <w:t>take</w:t>
      </w:r>
      <w:r>
        <w:rPr>
          <w:spacing w:val="-5"/>
        </w:rPr>
        <w:t> </w:t>
      </w:r>
      <w:r>
        <w:rPr/>
        <w:t>place</w:t>
      </w:r>
      <w:r>
        <w:rPr>
          <w:spacing w:val="-5"/>
        </w:rPr>
        <w:t> </w:t>
      </w:r>
      <w:r>
        <w:rPr/>
        <w:t>during</w:t>
      </w:r>
      <w:r>
        <w:rPr>
          <w:spacing w:val="-4"/>
        </w:rPr>
        <w:t> </w:t>
      </w:r>
      <w:r>
        <w:rPr/>
        <w:t>the</w:t>
      </w:r>
      <w:r>
        <w:rPr>
          <w:spacing w:val="-5"/>
        </w:rPr>
        <w:t> </w:t>
      </w:r>
      <w:r>
        <w:rPr/>
        <w:t>45-day</w:t>
      </w:r>
      <w:r>
        <w:rPr>
          <w:spacing w:val="-4"/>
        </w:rPr>
        <w:t> </w:t>
      </w:r>
      <w:r>
        <w:rPr/>
        <w:t>period</w:t>
      </w:r>
      <w:r>
        <w:rPr>
          <w:spacing w:val="-4"/>
        </w:rPr>
        <w:t> </w:t>
      </w:r>
      <w:r>
        <w:rPr/>
        <w:t>at</w:t>
      </w:r>
      <w:r>
        <w:rPr>
          <w:spacing w:val="-4"/>
        </w:rPr>
        <w:t> </w:t>
      </w:r>
      <w:r>
        <w:rPr/>
        <w:t>day</w:t>
      </w:r>
      <w:r>
        <w:rPr>
          <w:spacing w:val="-4"/>
        </w:rPr>
        <w:t> </w:t>
      </w:r>
      <w:r>
        <w:rPr/>
        <w:t>1,335.</w:t>
      </w:r>
      <w:r>
        <w:rPr>
          <w:spacing w:val="-4"/>
        </w:rPr>
        <w:t> </w:t>
      </w:r>
      <w:r>
        <w:rPr/>
        <w:t>Notice verse 19 comments. See Revelation 14:14-20; 19:11-21)</w:t>
      </w:r>
    </w:p>
    <w:p>
      <w:pPr>
        <w:pStyle w:val="BodyText"/>
        <w:spacing w:line="259" w:lineRule="auto" w:before="159"/>
        <w:ind w:left="119" w:right="267"/>
      </w:pPr>
      <w:r>
        <w:rPr>
          <w:b/>
        </w:rPr>
        <w:t>Revelation</w:t>
      </w:r>
      <w:r>
        <w:rPr>
          <w:b/>
          <w:spacing w:val="-5"/>
        </w:rPr>
        <w:t> </w:t>
      </w:r>
      <w:r>
        <w:rPr>
          <w:b/>
        </w:rPr>
        <w:t>11:18</w:t>
      </w:r>
      <w:r>
        <w:rPr>
          <w:b/>
          <w:spacing w:val="-3"/>
        </w:rPr>
        <w:t> </w:t>
      </w:r>
      <w:r>
        <w:rPr/>
        <w:t>“ruining</w:t>
      </w:r>
      <w:r>
        <w:rPr>
          <w:spacing w:val="-5"/>
        </w:rPr>
        <w:t> </w:t>
      </w:r>
      <w:r>
        <w:rPr/>
        <w:t>the</w:t>
      </w:r>
      <w:r>
        <w:rPr>
          <w:spacing w:val="-6"/>
        </w:rPr>
        <w:t> </w:t>
      </w:r>
      <w:r>
        <w:rPr/>
        <w:t>earth”</w:t>
      </w:r>
      <w:r>
        <w:rPr>
          <w:spacing w:val="-6"/>
        </w:rPr>
        <w:t> </w:t>
      </w:r>
      <w:r>
        <w:rPr/>
        <w:t>the</w:t>
      </w:r>
      <w:r>
        <w:rPr>
          <w:spacing w:val="-6"/>
        </w:rPr>
        <w:t> </w:t>
      </w:r>
      <w:r>
        <w:rPr/>
        <w:t>word</w:t>
      </w:r>
      <w:r>
        <w:rPr>
          <w:spacing w:val="-5"/>
        </w:rPr>
        <w:t> </w:t>
      </w:r>
      <w:r>
        <w:rPr/>
        <w:t>translated</w:t>
      </w:r>
      <w:r>
        <w:rPr>
          <w:spacing w:val="-5"/>
        </w:rPr>
        <w:t> </w:t>
      </w:r>
      <w:r>
        <w:rPr/>
        <w:t>here</w:t>
      </w:r>
      <w:r>
        <w:rPr>
          <w:spacing w:val="-4"/>
        </w:rPr>
        <w:t> </w:t>
      </w:r>
      <w:r>
        <w:rPr/>
        <w:t>as</w:t>
      </w:r>
      <w:r>
        <w:rPr>
          <w:spacing w:val="-5"/>
        </w:rPr>
        <w:t> </w:t>
      </w:r>
      <w:r>
        <w:rPr/>
        <w:t>“ruining”</w:t>
      </w:r>
      <w:r>
        <w:rPr>
          <w:spacing w:val="-4"/>
        </w:rPr>
        <w:t> </w:t>
      </w:r>
      <w:r>
        <w:rPr/>
        <w:t>is</w:t>
      </w:r>
      <w:r>
        <w:rPr>
          <w:spacing w:val="-5"/>
        </w:rPr>
        <w:t> </w:t>
      </w:r>
      <w:r>
        <w:rPr/>
        <w:t>Literally “corrupting through” – Ref. note. See also Revelation 19:2.</w:t>
      </w:r>
    </w:p>
    <w:p>
      <w:pPr>
        <w:pStyle w:val="BodyText"/>
        <w:spacing w:line="259" w:lineRule="auto" w:before="160"/>
        <w:ind w:left="119" w:right="143"/>
      </w:pPr>
      <w:r>
        <w:rPr>
          <w:b/>
        </w:rPr>
        <w:t>Revelation 11:19 </w:t>
      </w:r>
      <w:r>
        <w:rPr/>
        <w:t>“And the temple [sanctuary] of God that is in heaven was opened, and the ark of</w:t>
      </w:r>
      <w:r>
        <w:rPr>
          <w:spacing w:val="-4"/>
        </w:rPr>
        <w:t> </w:t>
      </w:r>
      <w:r>
        <w:rPr/>
        <w:t>his</w:t>
      </w:r>
      <w:r>
        <w:rPr>
          <w:spacing w:val="-3"/>
        </w:rPr>
        <w:t> </w:t>
      </w:r>
      <w:r>
        <w:rPr/>
        <w:t>covenant</w:t>
      </w:r>
      <w:r>
        <w:rPr>
          <w:spacing w:val="-3"/>
        </w:rPr>
        <w:t> </w:t>
      </w:r>
      <w:r>
        <w:rPr/>
        <w:t>was</w:t>
      </w:r>
      <w:r>
        <w:rPr>
          <w:spacing w:val="-3"/>
        </w:rPr>
        <w:t> </w:t>
      </w:r>
      <w:r>
        <w:rPr/>
        <w:t>seen</w:t>
      </w:r>
      <w:r>
        <w:rPr>
          <w:spacing w:val="-1"/>
        </w:rPr>
        <w:t> </w:t>
      </w:r>
      <w:r>
        <w:rPr/>
        <w:t>in</w:t>
      </w:r>
      <w:r>
        <w:rPr>
          <w:spacing w:val="-3"/>
        </w:rPr>
        <w:t> </w:t>
      </w:r>
      <w:r>
        <w:rPr/>
        <w:t>his</w:t>
      </w:r>
      <w:r>
        <w:rPr>
          <w:spacing w:val="-3"/>
        </w:rPr>
        <w:t> </w:t>
      </w:r>
      <w:r>
        <w:rPr/>
        <w:t>temple</w:t>
      </w:r>
      <w:r>
        <w:rPr>
          <w:spacing w:val="-4"/>
        </w:rPr>
        <w:t> </w:t>
      </w:r>
      <w:r>
        <w:rPr/>
        <w:t>[sanctuary].</w:t>
      </w:r>
      <w:r>
        <w:rPr>
          <w:spacing w:val="-15"/>
        </w:rPr>
        <w:t> </w:t>
      </w:r>
      <w:r>
        <w:rPr/>
        <w:t>And</w:t>
      </w:r>
      <w:r>
        <w:rPr>
          <w:spacing w:val="-3"/>
        </w:rPr>
        <w:t> </w:t>
      </w:r>
      <w:r>
        <w:rPr/>
        <w:t>there</w:t>
      </w:r>
      <w:r>
        <w:rPr>
          <w:spacing w:val="-4"/>
        </w:rPr>
        <w:t> </w:t>
      </w:r>
      <w:r>
        <w:rPr/>
        <w:t>occurred</w:t>
      </w:r>
      <w:r>
        <w:rPr>
          <w:spacing w:val="-3"/>
        </w:rPr>
        <w:t> </w:t>
      </w:r>
      <w:r>
        <w:rPr/>
        <w:t>lightnings</w:t>
      </w:r>
      <w:r>
        <w:rPr>
          <w:spacing w:val="-3"/>
        </w:rPr>
        <w:t> </w:t>
      </w:r>
      <w:r>
        <w:rPr/>
        <w:t>and</w:t>
      </w:r>
      <w:r>
        <w:rPr>
          <w:spacing w:val="-3"/>
        </w:rPr>
        <w:t> </w:t>
      </w:r>
      <w:r>
        <w:rPr/>
        <w:t>voices</w:t>
      </w:r>
      <w:r>
        <w:rPr>
          <w:spacing w:val="-3"/>
        </w:rPr>
        <w:t> </w:t>
      </w:r>
      <w:r>
        <w:rPr/>
        <w:t>and</w:t>
      </w:r>
    </w:p>
    <w:p>
      <w:pPr>
        <w:spacing w:after="0" w:line="259" w:lineRule="auto"/>
        <w:sectPr>
          <w:pgSz w:w="12240" w:h="15840"/>
          <w:pgMar w:header="0" w:footer="523" w:top="1360" w:bottom="720" w:left="1320" w:right="1320"/>
        </w:sectPr>
      </w:pPr>
    </w:p>
    <w:p>
      <w:pPr>
        <w:pStyle w:val="BodyText"/>
        <w:spacing w:line="259" w:lineRule="auto" w:before="79"/>
        <w:ind w:right="267"/>
      </w:pPr>
      <w:r>
        <w:rPr/>
        <w:t>thunders</w:t>
      </w:r>
      <w:r>
        <w:rPr>
          <w:spacing w:val="-3"/>
        </w:rPr>
        <w:t> </w:t>
      </w:r>
      <w:r>
        <w:rPr/>
        <w:t>and</w:t>
      </w:r>
      <w:r>
        <w:rPr>
          <w:spacing w:val="-3"/>
        </w:rPr>
        <w:t> </w:t>
      </w:r>
      <w:r>
        <w:rPr/>
        <w:t>an</w:t>
      </w:r>
      <w:r>
        <w:rPr>
          <w:spacing w:val="-1"/>
        </w:rPr>
        <w:t> </w:t>
      </w:r>
      <w:r>
        <w:rPr/>
        <w:t>earthquake</w:t>
      </w:r>
      <w:r>
        <w:rPr>
          <w:spacing w:val="-4"/>
        </w:rPr>
        <w:t> </w:t>
      </w:r>
      <w:r>
        <w:rPr/>
        <w:t>and</w:t>
      </w:r>
      <w:r>
        <w:rPr>
          <w:spacing w:val="-3"/>
        </w:rPr>
        <w:t> </w:t>
      </w:r>
      <w:r>
        <w:rPr/>
        <w:t>a</w:t>
      </w:r>
      <w:r>
        <w:rPr>
          <w:spacing w:val="-4"/>
        </w:rPr>
        <w:t> </w:t>
      </w:r>
      <w:r>
        <w:rPr/>
        <w:t>great</w:t>
      </w:r>
      <w:r>
        <w:rPr>
          <w:spacing w:val="-3"/>
        </w:rPr>
        <w:t> </w:t>
      </w:r>
      <w:r>
        <w:rPr/>
        <w:t>hail.”</w:t>
      </w:r>
      <w:r>
        <w:rPr>
          <w:spacing w:val="-2"/>
        </w:rPr>
        <w:t> </w:t>
      </w:r>
      <w:r>
        <w:rPr/>
        <w:t>It</w:t>
      </w:r>
      <w:r>
        <w:rPr>
          <w:spacing w:val="-3"/>
        </w:rPr>
        <w:t> </w:t>
      </w:r>
      <w:r>
        <w:rPr/>
        <w:t>appears</w:t>
      </w:r>
      <w:r>
        <w:rPr>
          <w:spacing w:val="-3"/>
        </w:rPr>
        <w:t> </w:t>
      </w:r>
      <w:r>
        <w:rPr/>
        <w:t>that</w:t>
      </w:r>
      <w:r>
        <w:rPr>
          <w:spacing w:val="-3"/>
        </w:rPr>
        <w:t> </w:t>
      </w:r>
      <w:r>
        <w:rPr/>
        <w:t>this</w:t>
      </w:r>
      <w:r>
        <w:rPr>
          <w:spacing w:val="-3"/>
        </w:rPr>
        <w:t> </w:t>
      </w:r>
      <w:r>
        <w:rPr/>
        <w:t>is</w:t>
      </w:r>
      <w:r>
        <w:rPr>
          <w:spacing w:val="-3"/>
        </w:rPr>
        <w:t> </w:t>
      </w:r>
      <w:r>
        <w:rPr/>
        <w:t>a</w:t>
      </w:r>
      <w:r>
        <w:rPr>
          <w:spacing w:val="-4"/>
        </w:rPr>
        <w:t> </w:t>
      </w:r>
      <w:r>
        <w:rPr/>
        <w:t>clue</w:t>
      </w:r>
      <w:r>
        <w:rPr>
          <w:spacing w:val="-4"/>
        </w:rPr>
        <w:t> </w:t>
      </w:r>
      <w:r>
        <w:rPr/>
        <w:t>to</w:t>
      </w:r>
      <w:r>
        <w:rPr>
          <w:spacing w:val="-1"/>
        </w:rPr>
        <w:t> </w:t>
      </w:r>
      <w:r>
        <w:rPr/>
        <w:t>figuring</w:t>
      </w:r>
      <w:r>
        <w:rPr>
          <w:spacing w:val="-3"/>
        </w:rPr>
        <w:t> </w:t>
      </w:r>
      <w:r>
        <w:rPr/>
        <w:t>out</w:t>
      </w:r>
      <w:r>
        <w:rPr>
          <w:spacing w:val="-3"/>
        </w:rPr>
        <w:t> </w:t>
      </w:r>
      <w:r>
        <w:rPr/>
        <w:t>the timing of this vision by referencing what appears to be the same event at Revelation 15:5</w:t>
      </w:r>
    </w:p>
    <w:p>
      <w:pPr>
        <w:pStyle w:val="BodyText"/>
        <w:ind w:left="0"/>
        <w:rPr>
          <w:sz w:val="26"/>
        </w:rPr>
      </w:pPr>
    </w:p>
    <w:p>
      <w:pPr>
        <w:pStyle w:val="BodyText"/>
        <w:spacing w:before="8"/>
        <w:ind w:left="0"/>
        <w:rPr>
          <w:sz w:val="27"/>
        </w:rPr>
      </w:pPr>
    </w:p>
    <w:p>
      <w:pPr>
        <w:pStyle w:val="Heading2"/>
        <w:spacing w:before="1"/>
      </w:pPr>
      <w:r>
        <w:rPr/>
        <w:t>Revelation</w:t>
      </w:r>
      <w:r>
        <w:rPr>
          <w:spacing w:val="-3"/>
        </w:rPr>
        <w:t> </w:t>
      </w:r>
      <w:r>
        <w:rPr/>
        <w:t>12</w:t>
      </w:r>
      <w:r>
        <w:rPr>
          <w:spacing w:val="-2"/>
        </w:rPr>
        <w:t> (WEB):</w:t>
      </w:r>
    </w:p>
    <w:p>
      <w:pPr>
        <w:pStyle w:val="ListParagraph"/>
        <w:numPr>
          <w:ilvl w:val="0"/>
          <w:numId w:val="45"/>
        </w:numPr>
        <w:tabs>
          <w:tab w:pos="1140" w:val="left" w:leader="none"/>
        </w:tabs>
        <w:spacing w:line="256" w:lineRule="auto" w:before="180" w:after="0"/>
        <w:ind w:left="840" w:right="201" w:firstLine="0"/>
        <w:jc w:val="left"/>
        <w:rPr>
          <w:b/>
          <w:sz w:val="24"/>
        </w:rPr>
      </w:pPr>
      <w:r>
        <w:rPr>
          <w:sz w:val="24"/>
        </w:rPr>
        <w:t>A</w:t>
      </w:r>
      <w:r>
        <w:rPr>
          <w:spacing w:val="-8"/>
          <w:sz w:val="24"/>
        </w:rPr>
        <w:t> </w:t>
      </w:r>
      <w:r>
        <w:rPr>
          <w:sz w:val="24"/>
        </w:rPr>
        <w:t>great sign was seen in heaven: a woman clothed with the sun, and the moon under her feet, and on her head a crown of twelve stars. </w:t>
      </w:r>
      <w:r>
        <w:rPr>
          <w:b/>
          <w:position w:val="8"/>
          <w:sz w:val="16"/>
        </w:rPr>
        <w:t>2 </w:t>
      </w:r>
      <w:r>
        <w:rPr>
          <w:sz w:val="24"/>
        </w:rPr>
        <w:t>She was with child. She cried out in pain, laboring to give birth. </w:t>
      </w:r>
      <w:r>
        <w:rPr>
          <w:b/>
          <w:position w:val="8"/>
          <w:sz w:val="16"/>
        </w:rPr>
        <w:t>3 </w:t>
      </w:r>
      <w:r>
        <w:rPr>
          <w:sz w:val="24"/>
        </w:rPr>
        <w:t>Another sign was seen in heaven. Behold, a great red dragon,</w:t>
      </w:r>
      <w:r>
        <w:rPr>
          <w:spacing w:val="-3"/>
          <w:sz w:val="24"/>
        </w:rPr>
        <w:t> </w:t>
      </w:r>
      <w:r>
        <w:rPr>
          <w:sz w:val="24"/>
        </w:rPr>
        <w:t>having</w:t>
      </w:r>
      <w:r>
        <w:rPr>
          <w:spacing w:val="-3"/>
          <w:sz w:val="24"/>
        </w:rPr>
        <w:t> </w:t>
      </w:r>
      <w:r>
        <w:rPr>
          <w:sz w:val="24"/>
        </w:rPr>
        <w:t>seven</w:t>
      </w:r>
      <w:r>
        <w:rPr>
          <w:spacing w:val="-3"/>
          <w:sz w:val="24"/>
        </w:rPr>
        <w:t> </w:t>
      </w:r>
      <w:r>
        <w:rPr>
          <w:sz w:val="24"/>
        </w:rPr>
        <w:t>heads</w:t>
      </w:r>
      <w:r>
        <w:rPr>
          <w:spacing w:val="-3"/>
          <w:sz w:val="24"/>
        </w:rPr>
        <w:t> </w:t>
      </w:r>
      <w:r>
        <w:rPr>
          <w:sz w:val="24"/>
        </w:rPr>
        <w:t>and</w:t>
      </w:r>
      <w:r>
        <w:rPr>
          <w:spacing w:val="-3"/>
          <w:sz w:val="24"/>
        </w:rPr>
        <w:t> </w:t>
      </w:r>
      <w:r>
        <w:rPr>
          <w:sz w:val="24"/>
        </w:rPr>
        <w:t>ten</w:t>
      </w:r>
      <w:r>
        <w:rPr>
          <w:spacing w:val="-3"/>
          <w:sz w:val="24"/>
        </w:rPr>
        <w:t> </w:t>
      </w:r>
      <w:r>
        <w:rPr>
          <w:sz w:val="24"/>
        </w:rPr>
        <w:t>horns,</w:t>
      </w:r>
      <w:r>
        <w:rPr>
          <w:spacing w:val="-3"/>
          <w:sz w:val="24"/>
        </w:rPr>
        <w:t> </w:t>
      </w:r>
      <w:r>
        <w:rPr>
          <w:sz w:val="24"/>
        </w:rPr>
        <w:t>and</w:t>
      </w:r>
      <w:r>
        <w:rPr>
          <w:spacing w:val="-3"/>
          <w:sz w:val="24"/>
        </w:rPr>
        <w:t> </w:t>
      </w:r>
      <w:r>
        <w:rPr>
          <w:sz w:val="24"/>
        </w:rPr>
        <w:t>on</w:t>
      </w:r>
      <w:r>
        <w:rPr>
          <w:spacing w:val="-1"/>
          <w:sz w:val="24"/>
        </w:rPr>
        <w:t> </w:t>
      </w:r>
      <w:r>
        <w:rPr>
          <w:sz w:val="24"/>
        </w:rPr>
        <w:t>his</w:t>
      </w:r>
      <w:r>
        <w:rPr>
          <w:spacing w:val="-3"/>
          <w:sz w:val="24"/>
        </w:rPr>
        <w:t> </w:t>
      </w:r>
      <w:r>
        <w:rPr>
          <w:sz w:val="24"/>
        </w:rPr>
        <w:t>heads</w:t>
      </w:r>
      <w:r>
        <w:rPr>
          <w:spacing w:val="-3"/>
          <w:sz w:val="24"/>
        </w:rPr>
        <w:t> </w:t>
      </w:r>
      <w:r>
        <w:rPr>
          <w:sz w:val="24"/>
        </w:rPr>
        <w:t>seven</w:t>
      </w:r>
      <w:r>
        <w:rPr>
          <w:spacing w:val="-1"/>
          <w:sz w:val="24"/>
        </w:rPr>
        <w:t> </w:t>
      </w:r>
      <w:r>
        <w:rPr>
          <w:sz w:val="24"/>
        </w:rPr>
        <w:t>crowns.</w:t>
      </w:r>
      <w:r>
        <w:rPr>
          <w:spacing w:val="-4"/>
          <w:sz w:val="24"/>
        </w:rPr>
        <w:t> </w:t>
      </w:r>
      <w:r>
        <w:rPr>
          <w:b/>
          <w:position w:val="8"/>
          <w:sz w:val="16"/>
        </w:rPr>
        <w:t>4 </w:t>
      </w:r>
      <w:r>
        <w:rPr>
          <w:sz w:val="24"/>
        </w:rPr>
        <w:t>His</w:t>
      </w:r>
      <w:r>
        <w:rPr>
          <w:spacing w:val="-3"/>
          <w:sz w:val="24"/>
        </w:rPr>
        <w:t> </w:t>
      </w:r>
      <w:r>
        <w:rPr>
          <w:sz w:val="24"/>
        </w:rPr>
        <w:t>tail</w:t>
      </w:r>
      <w:r>
        <w:rPr>
          <w:spacing w:val="-3"/>
          <w:sz w:val="24"/>
        </w:rPr>
        <w:t> </w:t>
      </w:r>
      <w:r>
        <w:rPr>
          <w:sz w:val="24"/>
        </w:rPr>
        <w:t>drew one</w:t>
      </w:r>
      <w:r>
        <w:rPr>
          <w:spacing w:val="-3"/>
          <w:sz w:val="24"/>
        </w:rPr>
        <w:t> </w:t>
      </w:r>
      <w:r>
        <w:rPr>
          <w:sz w:val="24"/>
        </w:rPr>
        <w:t>third</w:t>
      </w:r>
      <w:r>
        <w:rPr>
          <w:spacing w:val="-2"/>
          <w:sz w:val="24"/>
        </w:rPr>
        <w:t> </w:t>
      </w:r>
      <w:r>
        <w:rPr>
          <w:sz w:val="24"/>
        </w:rPr>
        <w:t>of</w:t>
      </w:r>
      <w:r>
        <w:rPr>
          <w:spacing w:val="-3"/>
          <w:sz w:val="24"/>
        </w:rPr>
        <w:t> </w:t>
      </w:r>
      <w:r>
        <w:rPr>
          <w:sz w:val="24"/>
        </w:rPr>
        <w:t>the</w:t>
      </w:r>
      <w:r>
        <w:rPr>
          <w:spacing w:val="-3"/>
          <w:sz w:val="24"/>
        </w:rPr>
        <w:t> </w:t>
      </w:r>
      <w:r>
        <w:rPr>
          <w:sz w:val="24"/>
        </w:rPr>
        <w:t>stars</w:t>
      </w:r>
      <w:r>
        <w:rPr>
          <w:spacing w:val="-2"/>
          <w:sz w:val="24"/>
        </w:rPr>
        <w:t> </w:t>
      </w:r>
      <w:r>
        <w:rPr>
          <w:sz w:val="24"/>
        </w:rPr>
        <w:t>of</w:t>
      </w:r>
      <w:r>
        <w:rPr>
          <w:spacing w:val="-3"/>
          <w:sz w:val="24"/>
        </w:rPr>
        <w:t> </w:t>
      </w:r>
      <w:r>
        <w:rPr>
          <w:sz w:val="24"/>
        </w:rPr>
        <w:t>the</w:t>
      </w:r>
      <w:r>
        <w:rPr>
          <w:spacing w:val="-3"/>
          <w:sz w:val="24"/>
        </w:rPr>
        <w:t> </w:t>
      </w:r>
      <w:r>
        <w:rPr>
          <w:sz w:val="24"/>
        </w:rPr>
        <w:t>sky,</w:t>
      </w:r>
      <w:r>
        <w:rPr>
          <w:spacing w:val="-2"/>
          <w:sz w:val="24"/>
        </w:rPr>
        <w:t> </w:t>
      </w:r>
      <w:r>
        <w:rPr>
          <w:sz w:val="24"/>
        </w:rPr>
        <w:t>and</w:t>
      </w:r>
      <w:r>
        <w:rPr>
          <w:spacing w:val="-2"/>
          <w:sz w:val="24"/>
        </w:rPr>
        <w:t> </w:t>
      </w:r>
      <w:r>
        <w:rPr>
          <w:sz w:val="24"/>
        </w:rPr>
        <w:t>threw</w:t>
      </w:r>
      <w:r>
        <w:rPr>
          <w:spacing w:val="-3"/>
          <w:sz w:val="24"/>
        </w:rPr>
        <w:t> </w:t>
      </w:r>
      <w:r>
        <w:rPr>
          <w:sz w:val="24"/>
        </w:rPr>
        <w:t>them</w:t>
      </w:r>
      <w:r>
        <w:rPr>
          <w:spacing w:val="-2"/>
          <w:sz w:val="24"/>
        </w:rPr>
        <w:t> </w:t>
      </w:r>
      <w:r>
        <w:rPr>
          <w:sz w:val="24"/>
        </w:rPr>
        <w:t>to</w:t>
      </w:r>
      <w:r>
        <w:rPr>
          <w:spacing w:val="-2"/>
          <w:sz w:val="24"/>
        </w:rPr>
        <w:t> </w:t>
      </w:r>
      <w:r>
        <w:rPr>
          <w:sz w:val="24"/>
        </w:rPr>
        <w:t>the</w:t>
      </w:r>
      <w:r>
        <w:rPr>
          <w:spacing w:val="-3"/>
          <w:sz w:val="24"/>
        </w:rPr>
        <w:t> </w:t>
      </w:r>
      <w:r>
        <w:rPr>
          <w:sz w:val="24"/>
        </w:rPr>
        <w:t>earth.</w:t>
      </w:r>
      <w:r>
        <w:rPr>
          <w:spacing w:val="-7"/>
          <w:sz w:val="24"/>
        </w:rPr>
        <w:t> </w:t>
      </w:r>
      <w:r>
        <w:rPr>
          <w:sz w:val="24"/>
        </w:rPr>
        <w:t>The</w:t>
      </w:r>
      <w:r>
        <w:rPr>
          <w:spacing w:val="-3"/>
          <w:sz w:val="24"/>
        </w:rPr>
        <w:t> </w:t>
      </w:r>
      <w:r>
        <w:rPr>
          <w:sz w:val="24"/>
        </w:rPr>
        <w:t>dragon</w:t>
      </w:r>
      <w:r>
        <w:rPr>
          <w:spacing w:val="-2"/>
          <w:sz w:val="24"/>
        </w:rPr>
        <w:t> </w:t>
      </w:r>
      <w:r>
        <w:rPr>
          <w:sz w:val="24"/>
        </w:rPr>
        <w:t>stood</w:t>
      </w:r>
      <w:r>
        <w:rPr>
          <w:spacing w:val="-2"/>
          <w:sz w:val="24"/>
        </w:rPr>
        <w:t> </w:t>
      </w:r>
      <w:r>
        <w:rPr>
          <w:sz w:val="24"/>
        </w:rPr>
        <w:t>before</w:t>
      </w:r>
      <w:r>
        <w:rPr>
          <w:spacing w:val="-3"/>
          <w:sz w:val="24"/>
        </w:rPr>
        <w:t> </w:t>
      </w:r>
      <w:r>
        <w:rPr>
          <w:sz w:val="24"/>
        </w:rPr>
        <w:t>the woman who was about to give birth, so that when she gave birth he might devour her child. </w:t>
      </w:r>
      <w:r>
        <w:rPr>
          <w:b/>
          <w:position w:val="8"/>
          <w:sz w:val="16"/>
        </w:rPr>
        <w:t>5 </w:t>
      </w:r>
      <w:r>
        <w:rPr>
          <w:sz w:val="24"/>
        </w:rPr>
        <w:t>She gave birth to a son, a male child, who is to rule all the nations with a rod of iron. Her child was caught up to God, and to his throne. </w:t>
      </w:r>
      <w:r>
        <w:rPr>
          <w:b/>
          <w:position w:val="8"/>
          <w:sz w:val="16"/>
        </w:rPr>
        <w:t>6 </w:t>
      </w:r>
      <w:r>
        <w:rPr>
          <w:sz w:val="24"/>
        </w:rPr>
        <w:t>The woman fled into the wilderness, where she has a place prepared by God, that there they may nourish her one thousand two hundred sixty days.</w:t>
      </w:r>
    </w:p>
    <w:p>
      <w:pPr>
        <w:pStyle w:val="BodyText"/>
        <w:spacing w:line="256" w:lineRule="auto" w:before="154"/>
        <w:ind w:left="839" w:right="152"/>
      </w:pPr>
      <w:r>
        <w:rPr>
          <w:b/>
          <w:position w:val="8"/>
          <w:sz w:val="16"/>
        </w:rPr>
        <w:t>7 </w:t>
      </w:r>
      <w:r>
        <w:rPr/>
        <w:t>There was war in the sky. Michael and his angels made war on the dragon. The dragon and</w:t>
      </w:r>
      <w:r>
        <w:rPr>
          <w:spacing w:val="-2"/>
        </w:rPr>
        <w:t> </w:t>
      </w:r>
      <w:r>
        <w:rPr/>
        <w:t>his</w:t>
      </w:r>
      <w:r>
        <w:rPr>
          <w:spacing w:val="-2"/>
        </w:rPr>
        <w:t> </w:t>
      </w:r>
      <w:r>
        <w:rPr/>
        <w:t>angels</w:t>
      </w:r>
      <w:r>
        <w:rPr>
          <w:spacing w:val="-2"/>
        </w:rPr>
        <w:t> </w:t>
      </w:r>
      <w:r>
        <w:rPr/>
        <w:t>made</w:t>
      </w:r>
      <w:r>
        <w:rPr>
          <w:spacing w:val="-3"/>
        </w:rPr>
        <w:t> </w:t>
      </w:r>
      <w:r>
        <w:rPr/>
        <w:t>war. </w:t>
      </w:r>
      <w:r>
        <w:rPr>
          <w:b/>
          <w:position w:val="8"/>
          <w:sz w:val="16"/>
        </w:rPr>
        <w:t>8 </w:t>
      </w:r>
      <w:r>
        <w:rPr/>
        <w:t>They</w:t>
      </w:r>
      <w:r>
        <w:rPr>
          <w:spacing w:val="-2"/>
        </w:rPr>
        <w:t> </w:t>
      </w:r>
      <w:r>
        <w:rPr/>
        <w:t>didn’t</w:t>
      </w:r>
      <w:r>
        <w:rPr>
          <w:spacing w:val="-2"/>
        </w:rPr>
        <w:t> </w:t>
      </w:r>
      <w:r>
        <w:rPr/>
        <w:t>prevail.</w:t>
      </w:r>
      <w:r>
        <w:rPr>
          <w:spacing w:val="-2"/>
        </w:rPr>
        <w:t> </w:t>
      </w:r>
      <w:r>
        <w:rPr/>
        <w:t>No</w:t>
      </w:r>
      <w:r>
        <w:rPr>
          <w:spacing w:val="-2"/>
        </w:rPr>
        <w:t> </w:t>
      </w:r>
      <w:r>
        <w:rPr/>
        <w:t>place</w:t>
      </w:r>
      <w:r>
        <w:rPr>
          <w:spacing w:val="-3"/>
        </w:rPr>
        <w:t> </w:t>
      </w:r>
      <w:r>
        <w:rPr/>
        <w:t>was</w:t>
      </w:r>
      <w:r>
        <w:rPr>
          <w:spacing w:val="-2"/>
        </w:rPr>
        <w:t> </w:t>
      </w:r>
      <w:r>
        <w:rPr/>
        <w:t>found</w:t>
      </w:r>
      <w:r>
        <w:rPr>
          <w:spacing w:val="-2"/>
        </w:rPr>
        <w:t> </w:t>
      </w:r>
      <w:r>
        <w:rPr/>
        <w:t>for</w:t>
      </w:r>
      <w:r>
        <w:rPr>
          <w:spacing w:val="-3"/>
        </w:rPr>
        <w:t> </w:t>
      </w:r>
      <w:r>
        <w:rPr/>
        <w:t>them</w:t>
      </w:r>
      <w:r>
        <w:rPr>
          <w:spacing w:val="-2"/>
        </w:rPr>
        <w:t> </w:t>
      </w:r>
      <w:r>
        <w:rPr/>
        <w:t>any</w:t>
      </w:r>
      <w:r>
        <w:rPr>
          <w:spacing w:val="-2"/>
        </w:rPr>
        <w:t> </w:t>
      </w:r>
      <w:r>
        <w:rPr/>
        <w:t>more</w:t>
      </w:r>
      <w:r>
        <w:rPr>
          <w:spacing w:val="-3"/>
        </w:rPr>
        <w:t> </w:t>
      </w:r>
      <w:r>
        <w:rPr/>
        <w:t>in heaven. </w:t>
      </w:r>
      <w:r>
        <w:rPr>
          <w:b/>
          <w:position w:val="8"/>
          <w:sz w:val="16"/>
        </w:rPr>
        <w:t>9 </w:t>
      </w:r>
      <w:r>
        <w:rPr/>
        <w:t>The great dragon was thrown down, the old serpent, he who is called the devil and Satan, the deceiver of the whole world. He was thrown down to the earth, and his angels were thrown down with him. </w:t>
      </w:r>
      <w:r>
        <w:rPr>
          <w:b/>
          <w:position w:val="8"/>
          <w:sz w:val="16"/>
        </w:rPr>
        <w:t>10 </w:t>
      </w:r>
      <w:r>
        <w:rPr/>
        <w:t>I heard a loud voice in heaven, saying, “Now the salvation, the power, and the Kingdom of our God, and the authority of his Christ has come; for the accuser of our brothers has been thrown down, who accuses them before our God day and night. </w:t>
      </w:r>
      <w:r>
        <w:rPr>
          <w:b/>
          <w:position w:val="8"/>
          <w:sz w:val="16"/>
        </w:rPr>
        <w:t>11 </w:t>
      </w:r>
      <w:r>
        <w:rPr/>
        <w:t>They overcame him because of the Lamb’s blood, and because of the word of their testimony. They didn’t love their life, even to death. </w:t>
      </w:r>
      <w:r>
        <w:rPr>
          <w:b/>
          <w:position w:val="8"/>
          <w:sz w:val="16"/>
        </w:rPr>
        <w:t>12 </w:t>
      </w:r>
      <w:r>
        <w:rPr/>
        <w:t>Therefore rejoice,</w:t>
      </w:r>
      <w:r>
        <w:rPr>
          <w:spacing w:val="-4"/>
        </w:rPr>
        <w:t> </w:t>
      </w:r>
      <w:r>
        <w:rPr/>
        <w:t>heavens,</w:t>
      </w:r>
      <w:r>
        <w:rPr>
          <w:spacing w:val="-2"/>
        </w:rPr>
        <w:t> </w:t>
      </w:r>
      <w:r>
        <w:rPr/>
        <w:t>and</w:t>
      </w:r>
      <w:r>
        <w:rPr>
          <w:spacing w:val="-4"/>
        </w:rPr>
        <w:t> </w:t>
      </w:r>
      <w:r>
        <w:rPr/>
        <w:t>you</w:t>
      </w:r>
      <w:r>
        <w:rPr>
          <w:spacing w:val="-2"/>
        </w:rPr>
        <w:t> </w:t>
      </w:r>
      <w:r>
        <w:rPr/>
        <w:t>who</w:t>
      </w:r>
      <w:r>
        <w:rPr>
          <w:spacing w:val="-4"/>
        </w:rPr>
        <w:t> </w:t>
      </w:r>
      <w:r>
        <w:rPr/>
        <w:t>dwell</w:t>
      </w:r>
      <w:r>
        <w:rPr>
          <w:spacing w:val="-4"/>
        </w:rPr>
        <w:t> </w:t>
      </w:r>
      <w:r>
        <w:rPr/>
        <w:t>in</w:t>
      </w:r>
      <w:r>
        <w:rPr>
          <w:spacing w:val="-4"/>
        </w:rPr>
        <w:t> </w:t>
      </w:r>
      <w:r>
        <w:rPr/>
        <w:t>them.</w:t>
      </w:r>
      <w:r>
        <w:rPr>
          <w:spacing w:val="-9"/>
        </w:rPr>
        <w:t> </w:t>
      </w:r>
      <w:r>
        <w:rPr/>
        <w:t>Woe</w:t>
      </w:r>
      <w:r>
        <w:rPr>
          <w:spacing w:val="-3"/>
        </w:rPr>
        <w:t> </w:t>
      </w:r>
      <w:r>
        <w:rPr/>
        <w:t>to</w:t>
      </w:r>
      <w:r>
        <w:rPr>
          <w:spacing w:val="-4"/>
        </w:rPr>
        <w:t> </w:t>
      </w:r>
      <w:r>
        <w:rPr/>
        <w:t>the</w:t>
      </w:r>
      <w:r>
        <w:rPr>
          <w:spacing w:val="-5"/>
        </w:rPr>
        <w:t> </w:t>
      </w:r>
      <w:r>
        <w:rPr/>
        <w:t>earth</w:t>
      </w:r>
      <w:r>
        <w:rPr>
          <w:spacing w:val="-4"/>
        </w:rPr>
        <w:t> </w:t>
      </w:r>
      <w:r>
        <w:rPr/>
        <w:t>and</w:t>
      </w:r>
      <w:r>
        <w:rPr>
          <w:spacing w:val="-4"/>
        </w:rPr>
        <w:t> </w:t>
      </w:r>
      <w:r>
        <w:rPr/>
        <w:t>to</w:t>
      </w:r>
      <w:r>
        <w:rPr>
          <w:spacing w:val="-4"/>
        </w:rPr>
        <w:t> </w:t>
      </w:r>
      <w:r>
        <w:rPr/>
        <w:t>the</w:t>
      </w:r>
      <w:r>
        <w:rPr>
          <w:spacing w:val="-5"/>
        </w:rPr>
        <w:t> </w:t>
      </w:r>
      <w:r>
        <w:rPr/>
        <w:t>sea,</w:t>
      </w:r>
      <w:r>
        <w:rPr>
          <w:spacing w:val="-4"/>
        </w:rPr>
        <w:t> </w:t>
      </w:r>
      <w:r>
        <w:rPr/>
        <w:t>because</w:t>
      </w:r>
      <w:r>
        <w:rPr>
          <w:spacing w:val="-5"/>
        </w:rPr>
        <w:t> </w:t>
      </w:r>
      <w:r>
        <w:rPr/>
        <w:t>the devil has gone down to you, having great wrath, knowing that he has but a short time.”</w:t>
      </w:r>
    </w:p>
    <w:p>
      <w:pPr>
        <w:pStyle w:val="BodyText"/>
        <w:spacing w:line="256" w:lineRule="auto" w:before="157"/>
        <w:ind w:left="840" w:right="123"/>
      </w:pPr>
      <w:r>
        <w:rPr/>
        <mc:AlternateContent>
          <mc:Choice Requires="wps">
            <w:drawing>
              <wp:anchor distT="0" distB="0" distL="0" distR="0" allowOverlap="1" layoutInCell="1" locked="0" behindDoc="0" simplePos="0" relativeHeight="15764992">
                <wp:simplePos x="0" y="0"/>
                <wp:positionH relativeFrom="page">
                  <wp:posOffset>6374891</wp:posOffset>
                </wp:positionH>
                <wp:positionV relativeFrom="paragraph">
                  <wp:posOffset>1520935</wp:posOffset>
                </wp:positionV>
                <wp:extent cx="45720" cy="5080"/>
                <wp:effectExtent l="0" t="0" r="0" b="0"/>
                <wp:wrapNone/>
                <wp:docPr id="81" name="Graphic 81"/>
                <wp:cNvGraphicFramePr>
                  <a:graphicFrameLocks/>
                </wp:cNvGraphicFramePr>
                <a:graphic>
                  <a:graphicData uri="http://schemas.microsoft.com/office/word/2010/wordprocessingShape">
                    <wps:wsp>
                      <wps:cNvPr id="81" name="Graphic 81"/>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501.959991pt;margin-top:119.758736pt;width:3.6pt;height:.36pt;mso-position-horizontal-relative:page;mso-position-vertical-relative:paragraph;z-index:15764992" id="docshape40" filled="true" fillcolor="#0d5fad" stroked="false">
                <v:fill type="solid"/>
                <w10:wrap type="none"/>
              </v:rect>
            </w:pict>
          </mc:Fallback>
        </mc:AlternateContent>
      </w:r>
      <w:r>
        <w:rPr>
          <w:b/>
          <w:position w:val="8"/>
          <w:sz w:val="16"/>
        </w:rPr>
        <w:t>13 </w:t>
      </w:r>
      <w:r>
        <w:rPr/>
        <w:t>When the dragon saw that he was thrown down to the earth, he persecuted the woman who gave birth to the male child. </w:t>
      </w:r>
      <w:r>
        <w:rPr>
          <w:b/>
          <w:position w:val="8"/>
          <w:sz w:val="16"/>
        </w:rPr>
        <w:t>14 </w:t>
      </w:r>
      <w:r>
        <w:rPr/>
        <w:t>Two wings of the great eagle were given to the woman,</w:t>
      </w:r>
      <w:r>
        <w:rPr>
          <w:spacing w:val="-3"/>
        </w:rPr>
        <w:t> </w:t>
      </w:r>
      <w:r>
        <w:rPr/>
        <w:t>that</w:t>
      </w:r>
      <w:r>
        <w:rPr>
          <w:spacing w:val="-3"/>
        </w:rPr>
        <w:t> </w:t>
      </w:r>
      <w:r>
        <w:rPr/>
        <w:t>she</w:t>
      </w:r>
      <w:r>
        <w:rPr>
          <w:spacing w:val="-4"/>
        </w:rPr>
        <w:t> </w:t>
      </w:r>
      <w:r>
        <w:rPr/>
        <w:t>might</w:t>
      </w:r>
      <w:r>
        <w:rPr>
          <w:spacing w:val="-3"/>
        </w:rPr>
        <w:t> </w:t>
      </w:r>
      <w:r>
        <w:rPr/>
        <w:t>fly</w:t>
      </w:r>
      <w:r>
        <w:rPr>
          <w:spacing w:val="-3"/>
        </w:rPr>
        <w:t> </w:t>
      </w:r>
      <w:r>
        <w:rPr/>
        <w:t>into</w:t>
      </w:r>
      <w:r>
        <w:rPr>
          <w:spacing w:val="-3"/>
        </w:rPr>
        <w:t> </w:t>
      </w:r>
      <w:r>
        <w:rPr/>
        <w:t>the</w:t>
      </w:r>
      <w:r>
        <w:rPr>
          <w:spacing w:val="-4"/>
        </w:rPr>
        <w:t> </w:t>
      </w:r>
      <w:r>
        <w:rPr/>
        <w:t>wilderness</w:t>
      </w:r>
      <w:r>
        <w:rPr>
          <w:spacing w:val="-3"/>
        </w:rPr>
        <w:t> </w:t>
      </w:r>
      <w:r>
        <w:rPr/>
        <w:t>to</w:t>
      </w:r>
      <w:r>
        <w:rPr>
          <w:spacing w:val="-3"/>
        </w:rPr>
        <w:t> </w:t>
      </w:r>
      <w:r>
        <w:rPr/>
        <w:t>her</w:t>
      </w:r>
      <w:r>
        <w:rPr>
          <w:spacing w:val="-4"/>
        </w:rPr>
        <w:t> </w:t>
      </w:r>
      <w:r>
        <w:rPr/>
        <w:t>place,</w:t>
      </w:r>
      <w:r>
        <w:rPr>
          <w:spacing w:val="-3"/>
        </w:rPr>
        <w:t> </w:t>
      </w:r>
      <w:r>
        <w:rPr/>
        <w:t>so</w:t>
      </w:r>
      <w:r>
        <w:rPr>
          <w:spacing w:val="-3"/>
        </w:rPr>
        <w:t> </w:t>
      </w:r>
      <w:r>
        <w:rPr/>
        <w:t>that</w:t>
      </w:r>
      <w:r>
        <w:rPr>
          <w:spacing w:val="-3"/>
        </w:rPr>
        <w:t> </w:t>
      </w:r>
      <w:r>
        <w:rPr/>
        <w:t>she</w:t>
      </w:r>
      <w:r>
        <w:rPr>
          <w:spacing w:val="-4"/>
        </w:rPr>
        <w:t> </w:t>
      </w:r>
      <w:r>
        <w:rPr/>
        <w:t>might</w:t>
      </w:r>
      <w:r>
        <w:rPr>
          <w:spacing w:val="-3"/>
        </w:rPr>
        <w:t> </w:t>
      </w:r>
      <w:r>
        <w:rPr/>
        <w:t>be</w:t>
      </w:r>
      <w:r>
        <w:rPr>
          <w:spacing w:val="-4"/>
        </w:rPr>
        <w:t> </w:t>
      </w:r>
      <w:r>
        <w:rPr/>
        <w:t>nourished for a time, and times, and half a time, from the face of the serpent. </w:t>
      </w:r>
      <w:r>
        <w:rPr>
          <w:b/>
          <w:position w:val="8"/>
          <w:sz w:val="16"/>
        </w:rPr>
        <w:t>15 </w:t>
      </w:r>
      <w:r>
        <w:rPr/>
        <w:t>The serpent spewed water out of his mouth after the woman like a river, that he might cause her to be carried away by the stream. </w:t>
      </w:r>
      <w:r>
        <w:rPr>
          <w:b/>
          <w:position w:val="8"/>
          <w:sz w:val="16"/>
        </w:rPr>
        <w:t>16 </w:t>
      </w:r>
      <w:r>
        <w:rPr/>
        <w:t>The earth helped the woman, and the earth opened its mouth and swallowed up the river which the dragon spewed out of his mouth. </w:t>
      </w:r>
      <w:r>
        <w:rPr>
          <w:b/>
          <w:position w:val="8"/>
          <w:sz w:val="16"/>
        </w:rPr>
        <w:t>17 </w:t>
      </w:r>
      <w:r>
        <w:rPr/>
        <w:t>The dragon grew angry with the woman, and went away to make war with the rest of her offspring,</w:t>
      </w:r>
      <w:r>
        <w:rPr>
          <w:vertAlign w:val="superscript"/>
        </w:rPr>
        <w:t>[</w:t>
      </w:r>
      <w:r>
        <w:rPr>
          <w:color w:val="0D5FAD"/>
          <w:vertAlign w:val="superscript"/>
        </w:rPr>
        <w:t>a</w:t>
      </w:r>
      <w:r>
        <w:rPr>
          <w:vertAlign w:val="superscript"/>
        </w:rPr>
        <w:t>]</w:t>
      </w:r>
      <w:r>
        <w:rPr>
          <w:vertAlign w:val="baseline"/>
        </w:rPr>
        <w:t> who keep God’s commandments and hold Jesus’</w:t>
      </w:r>
      <w:r>
        <w:rPr>
          <w:spacing w:val="-4"/>
          <w:vertAlign w:val="baseline"/>
        </w:rPr>
        <w:t> </w:t>
      </w:r>
      <w:r>
        <w:rPr>
          <w:vertAlign w:val="baseline"/>
        </w:rPr>
        <w:t>testimony.</w:t>
      </w:r>
    </w:p>
    <w:p>
      <w:pPr>
        <w:spacing w:after="0" w:line="256" w:lineRule="auto"/>
        <w:sectPr>
          <w:pgSz w:w="12240" w:h="15840"/>
          <w:pgMar w:header="0" w:footer="523" w:top="1360" w:bottom="720" w:left="1320" w:right="1320"/>
        </w:sectPr>
      </w:pPr>
    </w:p>
    <w:p>
      <w:pPr>
        <w:pStyle w:val="BodyText"/>
        <w:spacing w:line="259" w:lineRule="auto" w:before="79"/>
        <w:ind w:right="143"/>
        <w:rPr>
          <w:i/>
        </w:rPr>
      </w:pPr>
      <w:r>
        <w:rPr/>
        <w:t>John</w:t>
      </w:r>
      <w:r>
        <w:rPr>
          <w:spacing w:val="-3"/>
        </w:rPr>
        <w:t> </w:t>
      </w:r>
      <w:r>
        <w:rPr/>
        <w:t>describes</w:t>
      </w:r>
      <w:r>
        <w:rPr>
          <w:spacing w:val="-3"/>
        </w:rPr>
        <w:t> </w:t>
      </w:r>
      <w:r>
        <w:rPr/>
        <w:t>a</w:t>
      </w:r>
      <w:r>
        <w:rPr>
          <w:spacing w:val="-2"/>
        </w:rPr>
        <w:t> </w:t>
      </w:r>
      <w:r>
        <w:rPr/>
        <w:t>war</w:t>
      </w:r>
      <w:r>
        <w:rPr>
          <w:spacing w:val="-4"/>
        </w:rPr>
        <w:t> </w:t>
      </w:r>
      <w:r>
        <w:rPr/>
        <w:t>in</w:t>
      </w:r>
      <w:r>
        <w:rPr>
          <w:spacing w:val="-3"/>
        </w:rPr>
        <w:t> </w:t>
      </w:r>
      <w:r>
        <w:rPr/>
        <w:t>heaven</w:t>
      </w:r>
      <w:r>
        <w:rPr>
          <w:spacing w:val="-3"/>
        </w:rPr>
        <w:t> </w:t>
      </w:r>
      <w:r>
        <w:rPr/>
        <w:t>in</w:t>
      </w:r>
      <w:r>
        <w:rPr>
          <w:spacing w:val="-3"/>
        </w:rPr>
        <w:t> </w:t>
      </w:r>
      <w:r>
        <w:rPr/>
        <w:t>which</w:t>
      </w:r>
      <w:r>
        <w:rPr>
          <w:spacing w:val="-3"/>
        </w:rPr>
        <w:t> </w:t>
      </w:r>
      <w:r>
        <w:rPr/>
        <w:t>Michael</w:t>
      </w:r>
      <w:r>
        <w:rPr>
          <w:spacing w:val="-1"/>
        </w:rPr>
        <w:t> </w:t>
      </w:r>
      <w:r>
        <w:rPr/>
        <w:t>and</w:t>
      </w:r>
      <w:r>
        <w:rPr>
          <w:spacing w:val="-3"/>
        </w:rPr>
        <w:t> </w:t>
      </w:r>
      <w:r>
        <w:rPr/>
        <w:t>his</w:t>
      </w:r>
      <w:r>
        <w:rPr>
          <w:spacing w:val="-3"/>
        </w:rPr>
        <w:t> </w:t>
      </w:r>
      <w:r>
        <w:rPr/>
        <w:t>angels</w:t>
      </w:r>
      <w:r>
        <w:rPr>
          <w:spacing w:val="-3"/>
        </w:rPr>
        <w:t> </w:t>
      </w:r>
      <w:r>
        <w:rPr/>
        <w:t>battle</w:t>
      </w:r>
      <w:r>
        <w:rPr>
          <w:spacing w:val="-4"/>
        </w:rPr>
        <w:t> </w:t>
      </w:r>
      <w:r>
        <w:rPr/>
        <w:t>with</w:t>
      </w:r>
      <w:r>
        <w:rPr>
          <w:spacing w:val="-1"/>
        </w:rPr>
        <w:t> </w:t>
      </w:r>
      <w:r>
        <w:rPr/>
        <w:t>the</w:t>
      </w:r>
      <w:r>
        <w:rPr>
          <w:spacing w:val="-4"/>
        </w:rPr>
        <w:t> </w:t>
      </w:r>
      <w:r>
        <w:rPr/>
        <w:t>dragon</w:t>
      </w:r>
      <w:r>
        <w:rPr>
          <w:spacing w:val="-3"/>
        </w:rPr>
        <w:t> </w:t>
      </w:r>
      <w:r>
        <w:rPr/>
        <w:t>and</w:t>
      </w:r>
      <w:r>
        <w:rPr>
          <w:spacing w:val="-3"/>
        </w:rPr>
        <w:t> </w:t>
      </w:r>
      <w:r>
        <w:rPr/>
        <w:t>his angels. Michael prevails and the great dragon who is Satan who misleads the entire earth is hurled out of heaven and restricted to the earth! See </w:t>
      </w:r>
      <w:r>
        <w:rPr>
          <w:i/>
        </w:rPr>
        <w:t>Is Michael, Jesus?</w:t>
      </w:r>
    </w:p>
    <w:p>
      <w:pPr>
        <w:pStyle w:val="BodyText"/>
        <w:ind w:left="0"/>
        <w:rPr>
          <w:i/>
          <w:sz w:val="20"/>
        </w:rPr>
      </w:pPr>
    </w:p>
    <w:p>
      <w:pPr>
        <w:pStyle w:val="BodyText"/>
        <w:ind w:left="0"/>
        <w:rPr>
          <w:i/>
          <w:sz w:val="20"/>
        </w:rPr>
      </w:pPr>
    </w:p>
    <w:p>
      <w:pPr>
        <w:pStyle w:val="BodyText"/>
        <w:spacing w:before="6"/>
        <w:ind w:left="0"/>
        <w:rPr>
          <w:i/>
          <w:sz w:val="16"/>
        </w:rPr>
      </w:pPr>
      <w:r>
        <w:rPr/>
        <w:drawing>
          <wp:anchor distT="0" distB="0" distL="0" distR="0" allowOverlap="1" layoutInCell="1" locked="0" behindDoc="1" simplePos="0" relativeHeight="487624704">
            <wp:simplePos x="0" y="0"/>
            <wp:positionH relativeFrom="page">
              <wp:posOffset>1667928</wp:posOffset>
            </wp:positionH>
            <wp:positionV relativeFrom="paragraph">
              <wp:posOffset>136261</wp:posOffset>
            </wp:positionV>
            <wp:extent cx="4364953" cy="6487668"/>
            <wp:effectExtent l="0" t="0" r="0" b="0"/>
            <wp:wrapTopAndBottom/>
            <wp:docPr id="82" name="Image 82" descr="War in heaven  "/>
            <wp:cNvGraphicFramePr>
              <a:graphicFrameLocks/>
            </wp:cNvGraphicFramePr>
            <a:graphic>
              <a:graphicData uri="http://schemas.openxmlformats.org/drawingml/2006/picture">
                <pic:pic>
                  <pic:nvPicPr>
                    <pic:cNvPr id="82" name="Image 82" descr="War in heaven  "/>
                    <pic:cNvPicPr/>
                  </pic:nvPicPr>
                  <pic:blipFill>
                    <a:blip r:embed="rId49" cstate="print"/>
                    <a:stretch>
                      <a:fillRect/>
                    </a:stretch>
                  </pic:blipFill>
                  <pic:spPr>
                    <a:xfrm>
                      <a:off x="0" y="0"/>
                      <a:ext cx="4364953" cy="6487668"/>
                    </a:xfrm>
                    <a:prstGeom prst="rect">
                      <a:avLst/>
                    </a:prstGeom>
                  </pic:spPr>
                </pic:pic>
              </a:graphicData>
            </a:graphic>
          </wp:anchor>
        </w:drawing>
      </w:r>
    </w:p>
    <w:p>
      <w:pPr>
        <w:spacing w:after="0"/>
        <w:rPr>
          <w:sz w:val="16"/>
        </w:rPr>
        <w:sectPr>
          <w:pgSz w:w="12240" w:h="15840"/>
          <w:pgMar w:header="0" w:footer="523" w:top="1360" w:bottom="720" w:left="1320" w:right="1320"/>
        </w:sectPr>
      </w:pPr>
    </w:p>
    <w:p>
      <w:pPr>
        <w:pStyle w:val="BodyText"/>
        <w:spacing w:line="259" w:lineRule="auto" w:before="79"/>
        <w:ind w:right="143"/>
      </w:pPr>
      <w:r>
        <w:rPr>
          <w:b/>
        </w:rPr>
        <w:t>Revelation 12:6 </w:t>
      </w:r>
      <w:r>
        <w:rPr/>
        <w:t>“And the woman fled into the wilderness, where she has a place prepared by God,</w:t>
      </w:r>
      <w:r>
        <w:rPr>
          <w:spacing w:val="-3"/>
        </w:rPr>
        <w:t> </w:t>
      </w:r>
      <w:r>
        <w:rPr/>
        <w:t>that</w:t>
      </w:r>
      <w:r>
        <w:rPr>
          <w:spacing w:val="-3"/>
        </w:rPr>
        <w:t> </w:t>
      </w:r>
      <w:r>
        <w:rPr/>
        <w:t>they</w:t>
      </w:r>
      <w:r>
        <w:rPr>
          <w:spacing w:val="-3"/>
        </w:rPr>
        <w:t> </w:t>
      </w:r>
      <w:r>
        <w:rPr/>
        <w:t>should</w:t>
      </w:r>
      <w:r>
        <w:rPr>
          <w:spacing w:val="-3"/>
        </w:rPr>
        <w:t> </w:t>
      </w:r>
      <w:r>
        <w:rPr/>
        <w:t>feed</w:t>
      </w:r>
      <w:r>
        <w:rPr>
          <w:spacing w:val="-3"/>
        </w:rPr>
        <w:t> </w:t>
      </w:r>
      <w:r>
        <w:rPr/>
        <w:t>her</w:t>
      </w:r>
      <w:r>
        <w:rPr>
          <w:spacing w:val="-4"/>
        </w:rPr>
        <w:t> </w:t>
      </w:r>
      <w:r>
        <w:rPr/>
        <w:t>there</w:t>
      </w:r>
      <w:r>
        <w:rPr>
          <w:spacing w:val="-4"/>
        </w:rPr>
        <w:t> </w:t>
      </w:r>
      <w:r>
        <w:rPr/>
        <w:t>a</w:t>
      </w:r>
      <w:r>
        <w:rPr>
          <w:spacing w:val="-4"/>
        </w:rPr>
        <w:t> </w:t>
      </w:r>
      <w:r>
        <w:rPr/>
        <w:t>thousand</w:t>
      </w:r>
      <w:r>
        <w:rPr>
          <w:spacing w:val="-3"/>
        </w:rPr>
        <w:t> </w:t>
      </w:r>
      <w:r>
        <w:rPr/>
        <w:t>two</w:t>
      </w:r>
      <w:r>
        <w:rPr>
          <w:spacing w:val="-3"/>
        </w:rPr>
        <w:t> </w:t>
      </w:r>
      <w:r>
        <w:rPr/>
        <w:t>hundred</w:t>
      </w:r>
      <w:r>
        <w:rPr>
          <w:spacing w:val="-3"/>
        </w:rPr>
        <w:t> </w:t>
      </w:r>
      <w:r>
        <w:rPr/>
        <w:t>and</w:t>
      </w:r>
      <w:r>
        <w:rPr>
          <w:spacing w:val="-3"/>
        </w:rPr>
        <w:t> </w:t>
      </w:r>
      <w:r>
        <w:rPr/>
        <w:t>sixty</w:t>
      </w:r>
      <w:r>
        <w:rPr>
          <w:spacing w:val="-3"/>
        </w:rPr>
        <w:t> </w:t>
      </w:r>
      <w:r>
        <w:rPr/>
        <w:t>days.”</w:t>
      </w:r>
      <w:r>
        <w:rPr>
          <w:spacing w:val="-8"/>
        </w:rPr>
        <w:t> </w:t>
      </w:r>
      <w:r>
        <w:rPr/>
        <w:t>This</w:t>
      </w:r>
      <w:r>
        <w:rPr>
          <w:spacing w:val="-3"/>
        </w:rPr>
        <w:t> </w:t>
      </w:r>
      <w:r>
        <w:rPr/>
        <w:t>happens</w:t>
      </w:r>
      <w:r>
        <w:rPr>
          <w:spacing w:val="-3"/>
        </w:rPr>
        <w:t> </w:t>
      </w:r>
      <w:r>
        <w:rPr/>
        <w:t>at</w:t>
      </w:r>
      <w:r>
        <w:rPr>
          <w:spacing w:val="-3"/>
        </w:rPr>
        <w:t> </w:t>
      </w:r>
      <w:r>
        <w:rPr/>
        <w:t>the start of the 1,290-day period in Daniel 12:7,11. This is a time of testing of God’s servants – See comments for Revelation 11:2-4 and Zechariah 5:5-11</w:t>
      </w:r>
    </w:p>
    <w:p>
      <w:pPr>
        <w:spacing w:before="159"/>
        <w:ind w:left="120" w:right="0" w:firstLine="0"/>
        <w:jc w:val="left"/>
        <w:rPr>
          <w:sz w:val="24"/>
        </w:rPr>
      </w:pPr>
      <w:r>
        <w:rPr>
          <w:b/>
          <w:sz w:val="24"/>
        </w:rPr>
        <w:t>Revelation</w:t>
      </w:r>
      <w:r>
        <w:rPr>
          <w:b/>
          <w:spacing w:val="-4"/>
          <w:sz w:val="24"/>
        </w:rPr>
        <w:t> </w:t>
      </w:r>
      <w:r>
        <w:rPr>
          <w:b/>
          <w:sz w:val="24"/>
        </w:rPr>
        <w:t>12:7-9</w:t>
      </w:r>
      <w:r>
        <w:rPr>
          <w:b/>
          <w:spacing w:val="-1"/>
          <w:sz w:val="24"/>
        </w:rPr>
        <w:t> </w:t>
      </w:r>
      <w:r>
        <w:rPr>
          <w:sz w:val="24"/>
        </w:rPr>
        <w:t>Occurs</w:t>
      </w:r>
      <w:r>
        <w:rPr>
          <w:spacing w:val="-1"/>
          <w:sz w:val="24"/>
        </w:rPr>
        <w:t> </w:t>
      </w:r>
      <w:r>
        <w:rPr>
          <w:sz w:val="24"/>
        </w:rPr>
        <w:t>basically</w:t>
      </w:r>
      <w:r>
        <w:rPr>
          <w:spacing w:val="-1"/>
          <w:sz w:val="24"/>
        </w:rPr>
        <w:t> </w:t>
      </w:r>
      <w:r>
        <w:rPr>
          <w:sz w:val="24"/>
        </w:rPr>
        <w:t>at</w:t>
      </w:r>
      <w:r>
        <w:rPr>
          <w:spacing w:val="-2"/>
          <w:sz w:val="24"/>
        </w:rPr>
        <w:t> </w:t>
      </w:r>
      <w:r>
        <w:rPr>
          <w:sz w:val="24"/>
        </w:rPr>
        <w:t>the</w:t>
      </w:r>
      <w:r>
        <w:rPr>
          <w:spacing w:val="-2"/>
          <w:sz w:val="24"/>
        </w:rPr>
        <w:t> </w:t>
      </w:r>
      <w:r>
        <w:rPr>
          <w:sz w:val="24"/>
        </w:rPr>
        <w:t>same</w:t>
      </w:r>
      <w:r>
        <w:rPr>
          <w:spacing w:val="-2"/>
          <w:sz w:val="24"/>
        </w:rPr>
        <w:t> </w:t>
      </w:r>
      <w:r>
        <w:rPr>
          <w:sz w:val="24"/>
        </w:rPr>
        <w:t>time</w:t>
      </w:r>
      <w:r>
        <w:rPr>
          <w:spacing w:val="-2"/>
          <w:sz w:val="24"/>
        </w:rPr>
        <w:t> </w:t>
      </w:r>
      <w:r>
        <w:rPr>
          <w:sz w:val="24"/>
        </w:rPr>
        <w:t>as</w:t>
      </w:r>
      <w:r>
        <w:rPr>
          <w:spacing w:val="-1"/>
          <w:sz w:val="24"/>
        </w:rPr>
        <w:t> </w:t>
      </w:r>
      <w:r>
        <w:rPr>
          <w:spacing w:val="-2"/>
          <w:sz w:val="24"/>
        </w:rPr>
        <w:t>12:6.</w:t>
      </w:r>
    </w:p>
    <w:p>
      <w:pPr>
        <w:pStyle w:val="BodyText"/>
        <w:spacing w:line="259" w:lineRule="auto" w:before="182"/>
        <w:ind w:right="267"/>
      </w:pPr>
      <w:r>
        <w:rPr>
          <w:b/>
        </w:rPr>
        <w:t>Revelation</w:t>
      </w:r>
      <w:r>
        <w:rPr>
          <w:b/>
          <w:spacing w:val="-4"/>
        </w:rPr>
        <w:t> </w:t>
      </w:r>
      <w:r>
        <w:rPr>
          <w:b/>
        </w:rPr>
        <w:t>12:10-12</w:t>
      </w:r>
      <w:r>
        <w:rPr>
          <w:b/>
          <w:spacing w:val="-9"/>
        </w:rPr>
        <w:t> </w:t>
      </w:r>
      <w:r>
        <w:rPr/>
        <w:t>This</w:t>
      </w:r>
      <w:r>
        <w:rPr>
          <w:spacing w:val="-4"/>
        </w:rPr>
        <w:t> </w:t>
      </w:r>
      <w:r>
        <w:rPr/>
        <w:t>occurs</w:t>
      </w:r>
      <w:r>
        <w:rPr>
          <w:spacing w:val="-4"/>
        </w:rPr>
        <w:t> </w:t>
      </w:r>
      <w:r>
        <w:rPr/>
        <w:t>basically</w:t>
      </w:r>
      <w:r>
        <w:rPr>
          <w:spacing w:val="-4"/>
        </w:rPr>
        <w:t> </w:t>
      </w:r>
      <w:r>
        <w:rPr/>
        <w:t>at</w:t>
      </w:r>
      <w:r>
        <w:rPr>
          <w:spacing w:val="-4"/>
        </w:rPr>
        <w:t> </w:t>
      </w:r>
      <w:r>
        <w:rPr/>
        <w:t>the</w:t>
      </w:r>
      <w:r>
        <w:rPr>
          <w:spacing w:val="-5"/>
        </w:rPr>
        <w:t> </w:t>
      </w:r>
      <w:r>
        <w:rPr/>
        <w:t>same</w:t>
      </w:r>
      <w:r>
        <w:rPr>
          <w:spacing w:val="-5"/>
        </w:rPr>
        <w:t> </w:t>
      </w:r>
      <w:r>
        <w:rPr/>
        <w:t>time</w:t>
      </w:r>
      <w:r>
        <w:rPr>
          <w:spacing w:val="-5"/>
        </w:rPr>
        <w:t> </w:t>
      </w:r>
      <w:r>
        <w:rPr/>
        <w:t>as</w:t>
      </w:r>
      <w:r>
        <w:rPr>
          <w:spacing w:val="-4"/>
        </w:rPr>
        <w:t> </w:t>
      </w:r>
      <w:r>
        <w:rPr/>
        <w:t>12:6.</w:t>
      </w:r>
      <w:r>
        <w:rPr>
          <w:spacing w:val="-4"/>
        </w:rPr>
        <w:t> </w:t>
      </w:r>
      <w:r>
        <w:rPr/>
        <w:t>However,</w:t>
      </w:r>
      <w:r>
        <w:rPr>
          <w:spacing w:val="-4"/>
        </w:rPr>
        <w:t> </w:t>
      </w:r>
      <w:r>
        <w:rPr/>
        <w:t>verse</w:t>
      </w:r>
      <w:r>
        <w:rPr>
          <w:spacing w:val="-5"/>
        </w:rPr>
        <w:t> </w:t>
      </w:r>
      <w:r>
        <w:rPr/>
        <w:t>11</w:t>
      </w:r>
      <w:r>
        <w:rPr>
          <w:spacing w:val="-4"/>
        </w:rPr>
        <w:t> </w:t>
      </w:r>
      <w:r>
        <w:rPr/>
        <w:t>talks about the first group of the “two witnesses” not the holy ones yet to undergo trials – see comments for Revelation 6:9-11.</w:t>
      </w:r>
    </w:p>
    <w:p>
      <w:pPr>
        <w:pStyle w:val="BodyText"/>
        <w:spacing w:line="259" w:lineRule="auto" w:before="160"/>
        <w:ind w:right="123"/>
      </w:pPr>
      <w:r>
        <w:rPr>
          <w:b/>
        </w:rPr>
        <w:t>Revelation 12:13-14 </w:t>
      </w:r>
      <w:r>
        <w:rPr/>
        <w:t>pictures Satan restricted to the earth and Jehovah removing his spirit from his</w:t>
      </w:r>
      <w:r>
        <w:rPr>
          <w:spacing w:val="-2"/>
        </w:rPr>
        <w:t> </w:t>
      </w:r>
      <w:r>
        <w:rPr/>
        <w:t>people</w:t>
      </w:r>
      <w:r>
        <w:rPr>
          <w:spacing w:val="-3"/>
        </w:rPr>
        <w:t> </w:t>
      </w:r>
      <w:r>
        <w:rPr/>
        <w:t>by</w:t>
      </w:r>
      <w:r>
        <w:rPr>
          <w:spacing w:val="-2"/>
        </w:rPr>
        <w:t> </w:t>
      </w:r>
      <w:r>
        <w:rPr/>
        <w:t>the</w:t>
      </w:r>
      <w:r>
        <w:rPr>
          <w:spacing w:val="-3"/>
        </w:rPr>
        <w:t> </w:t>
      </w:r>
      <w:r>
        <w:rPr/>
        <w:t>“woman”</w:t>
      </w:r>
      <w:r>
        <w:rPr>
          <w:spacing w:val="-3"/>
        </w:rPr>
        <w:t> </w:t>
      </w:r>
      <w:r>
        <w:rPr/>
        <w:t>fleeing</w:t>
      </w:r>
      <w:r>
        <w:rPr>
          <w:spacing w:val="-2"/>
        </w:rPr>
        <w:t> </w:t>
      </w:r>
      <w:r>
        <w:rPr/>
        <w:t>into</w:t>
      </w:r>
      <w:r>
        <w:rPr>
          <w:spacing w:val="-2"/>
        </w:rPr>
        <w:t> </w:t>
      </w:r>
      <w:r>
        <w:rPr/>
        <w:t>the</w:t>
      </w:r>
      <w:r>
        <w:rPr>
          <w:spacing w:val="-3"/>
        </w:rPr>
        <w:t> </w:t>
      </w:r>
      <w:r>
        <w:rPr/>
        <w:t>wilderness.</w:t>
      </w:r>
      <w:r>
        <w:rPr>
          <w:spacing w:val="-7"/>
        </w:rPr>
        <w:t> </w:t>
      </w:r>
      <w:r>
        <w:rPr/>
        <w:t>This</w:t>
      </w:r>
      <w:r>
        <w:rPr>
          <w:spacing w:val="-2"/>
        </w:rPr>
        <w:t> </w:t>
      </w:r>
      <w:r>
        <w:rPr/>
        <w:t>may</w:t>
      </w:r>
      <w:r>
        <w:rPr>
          <w:spacing w:val="-2"/>
        </w:rPr>
        <w:t> </w:t>
      </w:r>
      <w:r>
        <w:rPr/>
        <w:t>be</w:t>
      </w:r>
      <w:r>
        <w:rPr>
          <w:spacing w:val="-3"/>
        </w:rPr>
        <w:t> </w:t>
      </w:r>
      <w:r>
        <w:rPr/>
        <w:t>the</w:t>
      </w:r>
      <w:r>
        <w:rPr>
          <w:spacing w:val="-3"/>
        </w:rPr>
        <w:t> </w:t>
      </w:r>
      <w:r>
        <w:rPr/>
        <w:t>same</w:t>
      </w:r>
      <w:r>
        <w:rPr>
          <w:spacing w:val="-3"/>
        </w:rPr>
        <w:t> </w:t>
      </w:r>
      <w:r>
        <w:rPr/>
        <w:t>thing</w:t>
      </w:r>
      <w:r>
        <w:rPr>
          <w:spacing w:val="-2"/>
        </w:rPr>
        <w:t> </w:t>
      </w:r>
      <w:r>
        <w:rPr/>
        <w:t>as</w:t>
      </w:r>
      <w:r>
        <w:rPr>
          <w:spacing w:val="-2"/>
        </w:rPr>
        <w:t> </w:t>
      </w:r>
      <w:r>
        <w:rPr/>
        <w:t>mentioned in Zechariah 5:9-11.</w:t>
      </w:r>
    </w:p>
    <w:p>
      <w:pPr>
        <w:pStyle w:val="BodyText"/>
        <w:spacing w:line="259" w:lineRule="auto" w:before="159"/>
        <w:ind w:right="143"/>
      </w:pPr>
      <w:r>
        <w:rPr>
          <w:b/>
        </w:rPr>
        <w:t>Revelation 12:15-17 </w:t>
      </w:r>
      <w:r>
        <w:rPr/>
        <w:t>“And the serpent disgorged water like a river from its mouth after the woman,</w:t>
      </w:r>
      <w:r>
        <w:rPr>
          <w:spacing w:val="-4"/>
        </w:rPr>
        <w:t> </w:t>
      </w:r>
      <w:r>
        <w:rPr/>
        <w:t>to</w:t>
      </w:r>
      <w:r>
        <w:rPr>
          <w:spacing w:val="-4"/>
        </w:rPr>
        <w:t> </w:t>
      </w:r>
      <w:r>
        <w:rPr/>
        <w:t>cause</w:t>
      </w:r>
      <w:r>
        <w:rPr>
          <w:spacing w:val="-5"/>
        </w:rPr>
        <w:t> </w:t>
      </w:r>
      <w:r>
        <w:rPr/>
        <w:t>her</w:t>
      </w:r>
      <w:r>
        <w:rPr>
          <w:spacing w:val="-5"/>
        </w:rPr>
        <w:t> </w:t>
      </w:r>
      <w:r>
        <w:rPr/>
        <w:t>to</w:t>
      </w:r>
      <w:r>
        <w:rPr>
          <w:spacing w:val="-4"/>
        </w:rPr>
        <w:t> </w:t>
      </w:r>
      <w:r>
        <w:rPr/>
        <w:t>be</w:t>
      </w:r>
      <w:r>
        <w:rPr>
          <w:spacing w:val="-5"/>
        </w:rPr>
        <w:t> </w:t>
      </w:r>
      <w:r>
        <w:rPr/>
        <w:t>drowned</w:t>
      </w:r>
      <w:r>
        <w:rPr>
          <w:spacing w:val="-4"/>
        </w:rPr>
        <w:t> </w:t>
      </w:r>
      <w:r>
        <w:rPr/>
        <w:t>by</w:t>
      </w:r>
      <w:r>
        <w:rPr>
          <w:spacing w:val="-4"/>
        </w:rPr>
        <w:t> </w:t>
      </w:r>
      <w:r>
        <w:rPr/>
        <w:t>the</w:t>
      </w:r>
      <w:r>
        <w:rPr>
          <w:spacing w:val="-5"/>
        </w:rPr>
        <w:t> </w:t>
      </w:r>
      <w:r>
        <w:rPr/>
        <w:t>river.</w:t>
      </w:r>
      <w:r>
        <w:rPr>
          <w:spacing w:val="-4"/>
        </w:rPr>
        <w:t> </w:t>
      </w:r>
      <w:r>
        <w:rPr/>
        <w:t>But</w:t>
      </w:r>
      <w:r>
        <w:rPr>
          <w:spacing w:val="-4"/>
        </w:rPr>
        <w:t> </w:t>
      </w:r>
      <w:r>
        <w:rPr/>
        <w:t>the</w:t>
      </w:r>
      <w:r>
        <w:rPr>
          <w:spacing w:val="-5"/>
        </w:rPr>
        <w:t> </w:t>
      </w:r>
      <w:r>
        <w:rPr/>
        <w:t>earth</w:t>
      </w:r>
      <w:r>
        <w:rPr>
          <w:spacing w:val="-4"/>
        </w:rPr>
        <w:t> </w:t>
      </w:r>
      <w:r>
        <w:rPr/>
        <w:t>came</w:t>
      </w:r>
      <w:r>
        <w:rPr>
          <w:spacing w:val="-5"/>
        </w:rPr>
        <w:t> </w:t>
      </w:r>
      <w:r>
        <w:rPr/>
        <w:t>to</w:t>
      </w:r>
      <w:r>
        <w:rPr>
          <w:spacing w:val="-4"/>
        </w:rPr>
        <w:t> </w:t>
      </w:r>
      <w:r>
        <w:rPr/>
        <w:t>the</w:t>
      </w:r>
      <w:r>
        <w:rPr>
          <w:spacing w:val="-3"/>
        </w:rPr>
        <w:t> </w:t>
      </w:r>
      <w:r>
        <w:rPr/>
        <w:t>woman’s</w:t>
      </w:r>
      <w:r>
        <w:rPr>
          <w:spacing w:val="-4"/>
        </w:rPr>
        <w:t> </w:t>
      </w:r>
      <w:r>
        <w:rPr/>
        <w:t>help,</w:t>
      </w:r>
      <w:r>
        <w:rPr>
          <w:spacing w:val="-4"/>
        </w:rPr>
        <w:t> </w:t>
      </w:r>
      <w:r>
        <w:rPr/>
        <w:t>and</w:t>
      </w:r>
      <w:r>
        <w:rPr>
          <w:spacing w:val="-4"/>
        </w:rPr>
        <w:t> </w:t>
      </w:r>
      <w:r>
        <w:rPr/>
        <w:t>the earth opened its mouth and swallowed up the river that the dragon disgorged from its mouth.</w:t>
      </w:r>
    </w:p>
    <w:p>
      <w:pPr>
        <w:pStyle w:val="BodyText"/>
        <w:spacing w:line="259" w:lineRule="auto"/>
        <w:ind w:right="170"/>
      </w:pPr>
      <w:r>
        <w:rPr/>
        <w:t>And the dragon grew wrathful at the woman and went off to wage war with the remaining ones of her seed, who observe the commandments of God and have the work of bearing witness to Jesus.” //</w:t>
      </w:r>
      <w:r>
        <w:rPr>
          <w:spacing w:val="-12"/>
        </w:rPr>
        <w:t> </w:t>
      </w:r>
      <w:r>
        <w:rPr/>
        <w:t>All the verses happen during the same time period (three and a half times).</w:t>
      </w:r>
      <w:r>
        <w:rPr>
          <w:spacing w:val="-13"/>
        </w:rPr>
        <w:t> </w:t>
      </w:r>
      <w:r>
        <w:rPr/>
        <w:t>Actually, it appears that verse</w:t>
      </w:r>
      <w:r>
        <w:rPr>
          <w:spacing w:val="-1"/>
        </w:rPr>
        <w:t> </w:t>
      </w:r>
      <w:r>
        <w:rPr/>
        <w:t>17 repeats what is mentioned in verses 15 and 16.</w:t>
      </w:r>
      <w:r>
        <w:rPr>
          <w:spacing w:val="-3"/>
        </w:rPr>
        <w:t> </w:t>
      </w:r>
      <w:r>
        <w:rPr/>
        <w:t>They simply seem to be</w:t>
      </w:r>
      <w:r>
        <w:rPr>
          <w:spacing w:val="-1"/>
        </w:rPr>
        <w:t> </w:t>
      </w:r>
      <w:r>
        <w:rPr/>
        <w:t>the same</w:t>
      </w:r>
      <w:r>
        <w:rPr>
          <w:spacing w:val="-5"/>
        </w:rPr>
        <w:t> </w:t>
      </w:r>
      <w:r>
        <w:rPr/>
        <w:t>thing.</w:t>
      </w:r>
      <w:r>
        <w:rPr>
          <w:spacing w:val="-8"/>
        </w:rPr>
        <w:t> </w:t>
      </w:r>
      <w:r>
        <w:rPr/>
        <w:t>This</w:t>
      </w:r>
      <w:r>
        <w:rPr>
          <w:spacing w:val="-4"/>
        </w:rPr>
        <w:t> </w:t>
      </w:r>
      <w:r>
        <w:rPr/>
        <w:t>“disgorged</w:t>
      </w:r>
      <w:r>
        <w:rPr>
          <w:spacing w:val="-4"/>
        </w:rPr>
        <w:t> </w:t>
      </w:r>
      <w:r>
        <w:rPr/>
        <w:t>water”</w:t>
      </w:r>
      <w:r>
        <w:rPr>
          <w:spacing w:val="-5"/>
        </w:rPr>
        <w:t> </w:t>
      </w:r>
      <w:r>
        <w:rPr/>
        <w:t>are</w:t>
      </w:r>
      <w:r>
        <w:rPr>
          <w:spacing w:val="-5"/>
        </w:rPr>
        <w:t> </w:t>
      </w:r>
      <w:r>
        <w:rPr/>
        <w:t>attempts</w:t>
      </w:r>
      <w:r>
        <w:rPr>
          <w:spacing w:val="-4"/>
        </w:rPr>
        <w:t> </w:t>
      </w:r>
      <w:r>
        <w:rPr/>
        <w:t>by</w:t>
      </w:r>
      <w:r>
        <w:rPr>
          <w:spacing w:val="-4"/>
        </w:rPr>
        <w:t> </w:t>
      </w:r>
      <w:r>
        <w:rPr/>
        <w:t>Satan</w:t>
      </w:r>
      <w:r>
        <w:rPr>
          <w:spacing w:val="-4"/>
        </w:rPr>
        <w:t> </w:t>
      </w:r>
      <w:r>
        <w:rPr/>
        <w:t>to</w:t>
      </w:r>
      <w:r>
        <w:rPr>
          <w:spacing w:val="-4"/>
        </w:rPr>
        <w:t> </w:t>
      </w:r>
      <w:r>
        <w:rPr/>
        <w:t>destroy</w:t>
      </w:r>
      <w:r>
        <w:rPr>
          <w:spacing w:val="-4"/>
        </w:rPr>
        <w:t> </w:t>
      </w:r>
      <w:r>
        <w:rPr/>
        <w:t>the</w:t>
      </w:r>
      <w:r>
        <w:rPr>
          <w:spacing w:val="-5"/>
        </w:rPr>
        <w:t> </w:t>
      </w:r>
      <w:r>
        <w:rPr/>
        <w:t>remaining</w:t>
      </w:r>
      <w:r>
        <w:rPr>
          <w:spacing w:val="-4"/>
        </w:rPr>
        <w:t> </w:t>
      </w:r>
      <w:r>
        <w:rPr/>
        <w:t>of</w:t>
      </w:r>
      <w:r>
        <w:rPr>
          <w:spacing w:val="-5"/>
        </w:rPr>
        <w:t> </w:t>
      </w:r>
      <w:r>
        <w:rPr/>
        <w:t>God’s</w:t>
      </w:r>
      <w:r>
        <w:rPr>
          <w:spacing w:val="-4"/>
        </w:rPr>
        <w:t> </w:t>
      </w:r>
      <w:r>
        <w:rPr/>
        <w:t>holy people, but they find protection (“the earth came</w:t>
      </w:r>
      <w:r>
        <w:rPr>
          <w:spacing w:val="-1"/>
        </w:rPr>
        <w:t> </w:t>
      </w:r>
      <w:r>
        <w:rPr/>
        <w:t>to the</w:t>
      </w:r>
      <w:r>
        <w:rPr>
          <w:spacing w:val="-1"/>
        </w:rPr>
        <w:t> </w:t>
      </w:r>
      <w:r>
        <w:rPr/>
        <w:t>woman’s help”) among some</w:t>
      </w:r>
      <w:r>
        <w:rPr>
          <w:spacing w:val="-1"/>
        </w:rPr>
        <w:t> </w:t>
      </w:r>
      <w:r>
        <w:rPr/>
        <w:t>people</w:t>
      </w:r>
      <w:r>
        <w:rPr>
          <w:spacing w:val="-1"/>
        </w:rPr>
        <w:t> </w:t>
      </w:r>
      <w:r>
        <w:rPr/>
        <w:t>and possibly laws of the nations. See the attitudes found at Daniel 7:25 and Isaiah 16:4.</w:t>
      </w:r>
    </w:p>
    <w:p>
      <w:pPr>
        <w:pStyle w:val="BodyText"/>
        <w:ind w:left="0"/>
        <w:rPr>
          <w:sz w:val="26"/>
        </w:rPr>
      </w:pPr>
    </w:p>
    <w:p>
      <w:pPr>
        <w:pStyle w:val="BodyText"/>
        <w:spacing w:before="5"/>
        <w:ind w:left="0"/>
        <w:rPr>
          <w:sz w:val="27"/>
        </w:rPr>
      </w:pPr>
    </w:p>
    <w:p>
      <w:pPr>
        <w:spacing w:before="0"/>
        <w:ind w:left="120" w:right="0" w:firstLine="0"/>
        <w:jc w:val="left"/>
        <w:rPr>
          <w:b/>
          <w:sz w:val="24"/>
        </w:rPr>
      </w:pPr>
      <w:r>
        <w:rPr>
          <w:b/>
          <w:color w:val="0D5FAD"/>
          <w:sz w:val="24"/>
          <w:u w:val="single" w:color="0D5FAD"/>
        </w:rPr>
        <w:t>Revelation</w:t>
      </w:r>
      <w:r>
        <w:rPr>
          <w:b/>
          <w:color w:val="0D5FAD"/>
          <w:spacing w:val="-3"/>
          <w:sz w:val="24"/>
          <w:u w:val="single" w:color="0D5FAD"/>
        </w:rPr>
        <w:t> </w:t>
      </w:r>
      <w:r>
        <w:rPr>
          <w:b/>
          <w:color w:val="0D5FAD"/>
          <w:sz w:val="24"/>
          <w:u w:val="single" w:color="0D5FAD"/>
        </w:rPr>
        <w:t>13</w:t>
      </w:r>
      <w:r>
        <w:rPr>
          <w:b/>
          <w:color w:val="0D5FAD"/>
          <w:spacing w:val="-2"/>
          <w:sz w:val="24"/>
          <w:u w:val="single" w:color="0D5FAD"/>
        </w:rPr>
        <w:t> (WEB)</w:t>
      </w:r>
      <w:r>
        <w:rPr>
          <w:b/>
          <w:spacing w:val="-2"/>
          <w:sz w:val="24"/>
        </w:rPr>
        <w:t>:</w:t>
      </w:r>
    </w:p>
    <w:p>
      <w:pPr>
        <w:pStyle w:val="ListParagraph"/>
        <w:numPr>
          <w:ilvl w:val="0"/>
          <w:numId w:val="45"/>
        </w:numPr>
        <w:tabs>
          <w:tab w:pos="1140" w:val="left" w:leader="none"/>
        </w:tabs>
        <w:spacing w:line="256" w:lineRule="auto" w:before="183" w:after="0"/>
        <w:ind w:left="840" w:right="119" w:firstLine="0"/>
        <w:jc w:val="left"/>
        <w:rPr>
          <w:b/>
          <w:sz w:val="24"/>
        </w:rPr>
      </w:pPr>
      <w:r>
        <w:rPr>
          <w:sz w:val="24"/>
        </w:rPr>
        <w:t>Then I stood on the sand of the sea. I saw a beast coming up out of the sea, having ten horns and seven heads. On his horns were ten crowns, and on his heads, blasphemous names. </w:t>
      </w:r>
      <w:r>
        <w:rPr>
          <w:b/>
          <w:position w:val="8"/>
          <w:sz w:val="16"/>
        </w:rPr>
        <w:t>2 </w:t>
      </w:r>
      <w:r>
        <w:rPr>
          <w:sz w:val="24"/>
        </w:rPr>
        <w:t>The beast which I saw was like a leopard, and his feet were like those of a bear, and his mouth like the mouth of a lion. The dragon gave him his power, his throne, and great authority. </w:t>
      </w:r>
      <w:r>
        <w:rPr>
          <w:b/>
          <w:position w:val="8"/>
          <w:sz w:val="16"/>
        </w:rPr>
        <w:t>3 </w:t>
      </w:r>
      <w:r>
        <w:rPr>
          <w:sz w:val="24"/>
        </w:rPr>
        <w:t>One of his heads looked like it had been wounded fatally. His fatal wound was healed, and the whole earth marveled at the beast. </w:t>
      </w:r>
      <w:r>
        <w:rPr>
          <w:b/>
          <w:position w:val="8"/>
          <w:sz w:val="16"/>
        </w:rPr>
        <w:t>4 </w:t>
      </w:r>
      <w:r>
        <w:rPr>
          <w:sz w:val="24"/>
        </w:rPr>
        <w:t>They worshiped the dragon, because he gave his authority to the beast, and they worshiped the beast, saying, “Who is like the beast? Who is able to make war with him?” </w:t>
      </w:r>
      <w:r>
        <w:rPr>
          <w:b/>
          <w:position w:val="8"/>
          <w:sz w:val="16"/>
        </w:rPr>
        <w:t>5 </w:t>
      </w:r>
      <w:r>
        <w:rPr>
          <w:sz w:val="24"/>
        </w:rPr>
        <w:t>A</w:t>
      </w:r>
      <w:r>
        <w:rPr>
          <w:spacing w:val="-7"/>
          <w:sz w:val="24"/>
        </w:rPr>
        <w:t> </w:t>
      </w:r>
      <w:r>
        <w:rPr>
          <w:sz w:val="24"/>
        </w:rPr>
        <w:t>mouth speaking great things and blasphemy was given to him.</w:t>
      </w:r>
      <w:r>
        <w:rPr>
          <w:spacing w:val="-15"/>
          <w:sz w:val="24"/>
        </w:rPr>
        <w:t> </w:t>
      </w:r>
      <w:r>
        <w:rPr>
          <w:sz w:val="24"/>
        </w:rPr>
        <w:t>Authority to make</w:t>
      </w:r>
      <w:r>
        <w:rPr>
          <w:spacing w:val="-1"/>
          <w:sz w:val="24"/>
        </w:rPr>
        <w:t> </w:t>
      </w:r>
      <w:r>
        <w:rPr>
          <w:sz w:val="24"/>
        </w:rPr>
        <w:t>war for</w:t>
      </w:r>
      <w:r>
        <w:rPr>
          <w:spacing w:val="-1"/>
          <w:sz w:val="24"/>
        </w:rPr>
        <w:t> </w:t>
      </w:r>
      <w:r>
        <w:rPr>
          <w:sz w:val="24"/>
        </w:rPr>
        <w:t>forty-two months was given to him. </w:t>
      </w:r>
      <w:r>
        <w:rPr>
          <w:b/>
          <w:position w:val="8"/>
          <w:sz w:val="16"/>
        </w:rPr>
        <w:t>6 </w:t>
      </w:r>
      <w:r>
        <w:rPr>
          <w:sz w:val="24"/>
        </w:rPr>
        <w:t>He opened his mouth for blasphemy against God, to blaspheme his name, and his dwelling, those who dwell in heaven. </w:t>
      </w:r>
      <w:r>
        <w:rPr>
          <w:b/>
          <w:position w:val="8"/>
          <w:sz w:val="16"/>
        </w:rPr>
        <w:t>7 </w:t>
      </w:r>
      <w:r>
        <w:rPr>
          <w:sz w:val="24"/>
        </w:rPr>
        <w:t>It was given to him to make war with the saints, and to overcome them.</w:t>
      </w:r>
      <w:r>
        <w:rPr>
          <w:spacing w:val="-6"/>
          <w:sz w:val="24"/>
        </w:rPr>
        <w:t> </w:t>
      </w:r>
      <w:r>
        <w:rPr>
          <w:sz w:val="24"/>
        </w:rPr>
        <w:t>Authority over every tribe, people, language, and nation was given to him. </w:t>
      </w:r>
      <w:r>
        <w:rPr>
          <w:b/>
          <w:position w:val="8"/>
          <w:sz w:val="16"/>
        </w:rPr>
        <w:t>8 </w:t>
      </w:r>
      <w:r>
        <w:rPr>
          <w:sz w:val="24"/>
        </w:rPr>
        <w:t>All who dwell on the earth will worship him, everyone whose name has</w:t>
      </w:r>
      <w:r>
        <w:rPr>
          <w:spacing w:val="-2"/>
          <w:sz w:val="24"/>
        </w:rPr>
        <w:t> </w:t>
      </w:r>
      <w:r>
        <w:rPr>
          <w:sz w:val="24"/>
        </w:rPr>
        <w:t>not</w:t>
      </w:r>
      <w:r>
        <w:rPr>
          <w:spacing w:val="-2"/>
          <w:sz w:val="24"/>
        </w:rPr>
        <w:t> </w:t>
      </w:r>
      <w:r>
        <w:rPr>
          <w:sz w:val="24"/>
        </w:rPr>
        <w:t>been</w:t>
      </w:r>
      <w:r>
        <w:rPr>
          <w:spacing w:val="-2"/>
          <w:sz w:val="24"/>
        </w:rPr>
        <w:t> </w:t>
      </w:r>
      <w:r>
        <w:rPr>
          <w:sz w:val="24"/>
        </w:rPr>
        <w:t>written</w:t>
      </w:r>
      <w:r>
        <w:rPr>
          <w:spacing w:val="-2"/>
          <w:sz w:val="24"/>
        </w:rPr>
        <w:t> </w:t>
      </w:r>
      <w:r>
        <w:rPr>
          <w:sz w:val="24"/>
        </w:rPr>
        <w:t>from</w:t>
      </w:r>
      <w:r>
        <w:rPr>
          <w:spacing w:val="-2"/>
          <w:sz w:val="24"/>
        </w:rPr>
        <w:t> </w:t>
      </w:r>
      <w:r>
        <w:rPr>
          <w:sz w:val="24"/>
        </w:rPr>
        <w:t>the</w:t>
      </w:r>
      <w:r>
        <w:rPr>
          <w:spacing w:val="-3"/>
          <w:sz w:val="24"/>
        </w:rPr>
        <w:t> </w:t>
      </w:r>
      <w:r>
        <w:rPr>
          <w:sz w:val="24"/>
        </w:rPr>
        <w:t>foundation</w:t>
      </w:r>
      <w:r>
        <w:rPr>
          <w:spacing w:val="-2"/>
          <w:sz w:val="24"/>
        </w:rPr>
        <w:t> </w:t>
      </w:r>
      <w:r>
        <w:rPr>
          <w:sz w:val="24"/>
        </w:rPr>
        <w:t>of</w:t>
      </w:r>
      <w:r>
        <w:rPr>
          <w:spacing w:val="-3"/>
          <w:sz w:val="24"/>
        </w:rPr>
        <w:t> </w:t>
      </w:r>
      <w:r>
        <w:rPr>
          <w:sz w:val="24"/>
        </w:rPr>
        <w:t>the</w:t>
      </w:r>
      <w:r>
        <w:rPr>
          <w:spacing w:val="-1"/>
          <w:sz w:val="24"/>
        </w:rPr>
        <w:t> </w:t>
      </w:r>
      <w:r>
        <w:rPr>
          <w:sz w:val="24"/>
        </w:rPr>
        <w:t>world</w:t>
      </w:r>
      <w:r>
        <w:rPr>
          <w:spacing w:val="-2"/>
          <w:sz w:val="24"/>
        </w:rPr>
        <w:t> </w:t>
      </w:r>
      <w:r>
        <w:rPr>
          <w:sz w:val="24"/>
        </w:rPr>
        <w:t>in</w:t>
      </w:r>
      <w:r>
        <w:rPr>
          <w:spacing w:val="-2"/>
          <w:sz w:val="24"/>
        </w:rPr>
        <w:t> </w:t>
      </w:r>
      <w:r>
        <w:rPr>
          <w:sz w:val="24"/>
        </w:rPr>
        <w:t>the</w:t>
      </w:r>
      <w:r>
        <w:rPr>
          <w:spacing w:val="-3"/>
          <w:sz w:val="24"/>
        </w:rPr>
        <w:t> </w:t>
      </w:r>
      <w:r>
        <w:rPr>
          <w:sz w:val="24"/>
        </w:rPr>
        <w:t>book</w:t>
      </w:r>
      <w:r>
        <w:rPr>
          <w:spacing w:val="-2"/>
          <w:sz w:val="24"/>
        </w:rPr>
        <w:t> </w:t>
      </w:r>
      <w:r>
        <w:rPr>
          <w:sz w:val="24"/>
        </w:rPr>
        <w:t>of</w:t>
      </w:r>
      <w:r>
        <w:rPr>
          <w:spacing w:val="-3"/>
          <w:sz w:val="24"/>
        </w:rPr>
        <w:t> </w:t>
      </w:r>
      <w:r>
        <w:rPr>
          <w:sz w:val="24"/>
        </w:rPr>
        <w:t>life</w:t>
      </w:r>
      <w:r>
        <w:rPr>
          <w:spacing w:val="-1"/>
          <w:sz w:val="24"/>
        </w:rPr>
        <w:t> </w:t>
      </w:r>
      <w:r>
        <w:rPr>
          <w:sz w:val="24"/>
        </w:rPr>
        <w:t>of</w:t>
      </w:r>
      <w:r>
        <w:rPr>
          <w:spacing w:val="-3"/>
          <w:sz w:val="24"/>
        </w:rPr>
        <w:t> </w:t>
      </w:r>
      <w:r>
        <w:rPr>
          <w:sz w:val="24"/>
        </w:rPr>
        <w:t>the</w:t>
      </w:r>
      <w:r>
        <w:rPr>
          <w:spacing w:val="-3"/>
          <w:sz w:val="24"/>
        </w:rPr>
        <w:t> </w:t>
      </w:r>
      <w:r>
        <w:rPr>
          <w:sz w:val="24"/>
        </w:rPr>
        <w:t>Lamb</w:t>
      </w:r>
      <w:r>
        <w:rPr>
          <w:spacing w:val="-2"/>
          <w:sz w:val="24"/>
        </w:rPr>
        <w:t> </w:t>
      </w:r>
      <w:r>
        <w:rPr>
          <w:sz w:val="24"/>
        </w:rPr>
        <w:t>who has been killed. </w:t>
      </w:r>
      <w:r>
        <w:rPr>
          <w:b/>
          <w:position w:val="8"/>
          <w:sz w:val="16"/>
        </w:rPr>
        <w:t>9 </w:t>
      </w:r>
      <w:r>
        <w:rPr>
          <w:sz w:val="24"/>
        </w:rPr>
        <w:t>If anyone has an ear, let him hear. </w:t>
      </w:r>
      <w:r>
        <w:rPr>
          <w:b/>
          <w:position w:val="8"/>
          <w:sz w:val="16"/>
        </w:rPr>
        <w:t>10 </w:t>
      </w:r>
      <w:r>
        <w:rPr>
          <w:sz w:val="24"/>
        </w:rPr>
        <w:t>If anyone is to go into captivity, he</w:t>
      </w:r>
    </w:p>
    <w:p>
      <w:pPr>
        <w:spacing w:after="0" w:line="256" w:lineRule="auto"/>
        <w:jc w:val="left"/>
        <w:rPr>
          <w:sz w:val="24"/>
        </w:rPr>
        <w:sectPr>
          <w:pgSz w:w="12240" w:h="15840"/>
          <w:pgMar w:header="0" w:footer="523" w:top="1360" w:bottom="720" w:left="1320" w:right="1320"/>
        </w:sectPr>
      </w:pPr>
    </w:p>
    <w:p>
      <w:pPr>
        <w:pStyle w:val="BodyText"/>
        <w:spacing w:line="259" w:lineRule="auto" w:before="99"/>
        <w:ind w:left="840"/>
      </w:pPr>
      <w:r>
        <w:rPr/>
        <mc:AlternateContent>
          <mc:Choice Requires="wps">
            <w:drawing>
              <wp:anchor distT="0" distB="0" distL="0" distR="0" allowOverlap="1" layoutInCell="1" locked="0" behindDoc="1" simplePos="0" relativeHeight="484451328">
                <wp:simplePos x="0" y="0"/>
                <wp:positionH relativeFrom="page">
                  <wp:posOffset>6294120</wp:posOffset>
                </wp:positionH>
                <wp:positionV relativeFrom="paragraph">
                  <wp:posOffset>157901</wp:posOffset>
                </wp:positionV>
                <wp:extent cx="45720" cy="5080"/>
                <wp:effectExtent l="0" t="0" r="0" b="0"/>
                <wp:wrapNone/>
                <wp:docPr id="83" name="Graphic 83"/>
                <wp:cNvGraphicFramePr>
                  <a:graphicFrameLocks/>
                </wp:cNvGraphicFramePr>
                <a:graphic>
                  <a:graphicData uri="http://schemas.microsoft.com/office/word/2010/wordprocessingShape">
                    <wps:wsp>
                      <wps:cNvPr id="83" name="Graphic 83"/>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495.600006pt;margin-top:12.433152pt;width:3.6pt;height:.36pt;mso-position-horizontal-relative:page;mso-position-vertical-relative:paragraph;z-index:-18865152" id="docshape41" filled="true" fillcolor="#0d5fad" stroked="false">
                <v:fill type="solid"/>
                <w10:wrap type="none"/>
              </v:rect>
            </w:pict>
          </mc:Fallback>
        </mc:AlternateContent>
      </w:r>
      <w:r>
        <w:rPr/>
        <w:t>will</w:t>
      </w:r>
      <w:r>
        <w:rPr>
          <w:spacing w:val="-3"/>
        </w:rPr>
        <w:t> </w:t>
      </w:r>
      <w:r>
        <w:rPr/>
        <w:t>go</w:t>
      </w:r>
      <w:r>
        <w:rPr>
          <w:spacing w:val="-3"/>
        </w:rPr>
        <w:t> </w:t>
      </w:r>
      <w:r>
        <w:rPr/>
        <w:t>into</w:t>
      </w:r>
      <w:r>
        <w:rPr>
          <w:spacing w:val="-3"/>
        </w:rPr>
        <w:t> </w:t>
      </w:r>
      <w:r>
        <w:rPr/>
        <w:t>captivity.</w:t>
      </w:r>
      <w:r>
        <w:rPr>
          <w:spacing w:val="-3"/>
        </w:rPr>
        <w:t> </w:t>
      </w:r>
      <w:r>
        <w:rPr/>
        <w:t>If</w:t>
      </w:r>
      <w:r>
        <w:rPr>
          <w:spacing w:val="-4"/>
        </w:rPr>
        <w:t> </w:t>
      </w:r>
      <w:r>
        <w:rPr/>
        <w:t>anyone</w:t>
      </w:r>
      <w:r>
        <w:rPr>
          <w:spacing w:val="-4"/>
        </w:rPr>
        <w:t> </w:t>
      </w:r>
      <w:r>
        <w:rPr/>
        <w:t>is</w:t>
      </w:r>
      <w:r>
        <w:rPr>
          <w:spacing w:val="-3"/>
        </w:rPr>
        <w:t> </w:t>
      </w:r>
      <w:r>
        <w:rPr/>
        <w:t>to</w:t>
      </w:r>
      <w:r>
        <w:rPr>
          <w:spacing w:val="-3"/>
        </w:rPr>
        <w:t> </w:t>
      </w:r>
      <w:r>
        <w:rPr/>
        <w:t>be</w:t>
      </w:r>
      <w:r>
        <w:rPr>
          <w:spacing w:val="-4"/>
        </w:rPr>
        <w:t> </w:t>
      </w:r>
      <w:r>
        <w:rPr/>
        <w:t>killed</w:t>
      </w:r>
      <w:r>
        <w:rPr>
          <w:spacing w:val="-3"/>
        </w:rPr>
        <w:t> </w:t>
      </w:r>
      <w:r>
        <w:rPr/>
        <w:t>with</w:t>
      </w:r>
      <w:r>
        <w:rPr>
          <w:spacing w:val="-3"/>
        </w:rPr>
        <w:t> </w:t>
      </w:r>
      <w:r>
        <w:rPr/>
        <w:t>the</w:t>
      </w:r>
      <w:r>
        <w:rPr>
          <w:spacing w:val="-4"/>
        </w:rPr>
        <w:t> </w:t>
      </w:r>
      <w:r>
        <w:rPr/>
        <w:t>sword,</w:t>
      </w:r>
      <w:r>
        <w:rPr>
          <w:spacing w:val="-3"/>
        </w:rPr>
        <w:t> </w:t>
      </w:r>
      <w:r>
        <w:rPr/>
        <w:t>he</w:t>
      </w:r>
      <w:r>
        <w:rPr>
          <w:spacing w:val="-4"/>
        </w:rPr>
        <w:t> </w:t>
      </w:r>
      <w:r>
        <w:rPr/>
        <w:t>must</w:t>
      </w:r>
      <w:r>
        <w:rPr>
          <w:spacing w:val="-3"/>
        </w:rPr>
        <w:t> </w:t>
      </w:r>
      <w:r>
        <w:rPr/>
        <w:t>be</w:t>
      </w:r>
      <w:r>
        <w:rPr>
          <w:spacing w:val="-4"/>
        </w:rPr>
        <w:t> </w:t>
      </w:r>
      <w:r>
        <w:rPr/>
        <w:t>killed.</w:t>
      </w:r>
      <w:r>
        <w:rPr>
          <w:vertAlign w:val="superscript"/>
        </w:rPr>
        <w:t>[</w:t>
      </w:r>
      <w:r>
        <w:rPr>
          <w:color w:val="0D5FAD"/>
          <w:vertAlign w:val="superscript"/>
        </w:rPr>
        <w:t>a</w:t>
      </w:r>
      <w:r>
        <w:rPr>
          <w:vertAlign w:val="superscript"/>
        </w:rPr>
        <w:t>]</w:t>
      </w:r>
      <w:r>
        <w:rPr>
          <w:spacing w:val="-4"/>
          <w:vertAlign w:val="baseline"/>
        </w:rPr>
        <w:t> </w:t>
      </w:r>
      <w:r>
        <w:rPr>
          <w:vertAlign w:val="baseline"/>
        </w:rPr>
        <w:t>Here</w:t>
      </w:r>
      <w:r>
        <w:rPr>
          <w:spacing w:val="-4"/>
          <w:vertAlign w:val="baseline"/>
        </w:rPr>
        <w:t> </w:t>
      </w:r>
      <w:r>
        <w:rPr>
          <w:vertAlign w:val="baseline"/>
        </w:rPr>
        <w:t>is the endurance and the faith of the saints.</w:t>
      </w:r>
    </w:p>
    <w:p>
      <w:pPr>
        <w:pStyle w:val="BodyText"/>
        <w:spacing w:line="256" w:lineRule="auto" w:before="154"/>
        <w:ind w:left="840" w:right="187"/>
      </w:pPr>
      <w:r>
        <w:rPr>
          <w:b/>
          <w:position w:val="8"/>
          <w:sz w:val="16"/>
        </w:rPr>
        <w:t>11 </w:t>
      </w:r>
      <w:r>
        <w:rPr/>
        <w:t>I saw another beast coming up out of the earth. He had two horns like a lamb, and he spoke like a dragon. </w:t>
      </w:r>
      <w:r>
        <w:rPr>
          <w:b/>
          <w:position w:val="8"/>
          <w:sz w:val="16"/>
        </w:rPr>
        <w:t>12 </w:t>
      </w:r>
      <w:r>
        <w:rPr/>
        <w:t>He exercises all the authority of the first beast in his presence. He makes the earth and those who dwell in it to worship the first beast, whose fatal wound was</w:t>
      </w:r>
      <w:r>
        <w:rPr>
          <w:spacing w:val="-3"/>
        </w:rPr>
        <w:t> </w:t>
      </w:r>
      <w:r>
        <w:rPr/>
        <w:t>healed.</w:t>
      </w:r>
      <w:r>
        <w:rPr>
          <w:spacing w:val="-3"/>
        </w:rPr>
        <w:t> </w:t>
      </w:r>
      <w:r>
        <w:rPr>
          <w:b/>
          <w:position w:val="8"/>
          <w:sz w:val="16"/>
        </w:rPr>
        <w:t>13 </w:t>
      </w:r>
      <w:r>
        <w:rPr/>
        <w:t>He</w:t>
      </w:r>
      <w:r>
        <w:rPr>
          <w:spacing w:val="-4"/>
        </w:rPr>
        <w:t> </w:t>
      </w:r>
      <w:r>
        <w:rPr/>
        <w:t>performs</w:t>
      </w:r>
      <w:r>
        <w:rPr>
          <w:spacing w:val="-3"/>
        </w:rPr>
        <w:t> </w:t>
      </w:r>
      <w:r>
        <w:rPr/>
        <w:t>great</w:t>
      </w:r>
      <w:r>
        <w:rPr>
          <w:spacing w:val="-3"/>
        </w:rPr>
        <w:t> </w:t>
      </w:r>
      <w:r>
        <w:rPr/>
        <w:t>signs,</w:t>
      </w:r>
      <w:r>
        <w:rPr>
          <w:spacing w:val="-3"/>
        </w:rPr>
        <w:t> </w:t>
      </w:r>
      <w:r>
        <w:rPr/>
        <w:t>even</w:t>
      </w:r>
      <w:r>
        <w:rPr>
          <w:spacing w:val="-3"/>
        </w:rPr>
        <w:t> </w:t>
      </w:r>
      <w:r>
        <w:rPr/>
        <w:t>making</w:t>
      </w:r>
      <w:r>
        <w:rPr>
          <w:spacing w:val="-3"/>
        </w:rPr>
        <w:t> </w:t>
      </w:r>
      <w:r>
        <w:rPr/>
        <w:t>fire</w:t>
      </w:r>
      <w:r>
        <w:rPr>
          <w:spacing w:val="-4"/>
        </w:rPr>
        <w:t> </w:t>
      </w:r>
      <w:r>
        <w:rPr/>
        <w:t>come</w:t>
      </w:r>
      <w:r>
        <w:rPr>
          <w:spacing w:val="-4"/>
        </w:rPr>
        <w:t> </w:t>
      </w:r>
      <w:r>
        <w:rPr/>
        <w:t>down</w:t>
      </w:r>
      <w:r>
        <w:rPr>
          <w:spacing w:val="-3"/>
        </w:rPr>
        <w:t> </w:t>
      </w:r>
      <w:r>
        <w:rPr/>
        <w:t>out</w:t>
      </w:r>
      <w:r>
        <w:rPr>
          <w:spacing w:val="-3"/>
        </w:rPr>
        <w:t> </w:t>
      </w:r>
      <w:r>
        <w:rPr/>
        <w:t>of</w:t>
      </w:r>
      <w:r>
        <w:rPr>
          <w:spacing w:val="-4"/>
        </w:rPr>
        <w:t> </w:t>
      </w:r>
      <w:r>
        <w:rPr/>
        <w:t>the</w:t>
      </w:r>
      <w:r>
        <w:rPr>
          <w:spacing w:val="-4"/>
        </w:rPr>
        <w:t> </w:t>
      </w:r>
      <w:r>
        <w:rPr/>
        <w:t>sky</w:t>
      </w:r>
      <w:r>
        <w:rPr>
          <w:spacing w:val="-3"/>
        </w:rPr>
        <w:t> </w:t>
      </w:r>
      <w:r>
        <w:rPr/>
        <w:t>to</w:t>
      </w:r>
      <w:r>
        <w:rPr>
          <w:spacing w:val="-3"/>
        </w:rPr>
        <w:t> </w:t>
      </w:r>
      <w:r>
        <w:rPr/>
        <w:t>the earth in the sight of people. </w:t>
      </w:r>
      <w:r>
        <w:rPr>
          <w:b/>
          <w:position w:val="8"/>
          <w:sz w:val="16"/>
        </w:rPr>
        <w:t>14 </w:t>
      </w:r>
      <w:r>
        <w:rPr/>
        <w:t>He deceives my own</w:t>
      </w:r>
      <w:r>
        <w:rPr>
          <w:vertAlign w:val="superscript"/>
        </w:rPr>
        <w:t>[</w:t>
      </w:r>
      <w:r>
        <w:rPr>
          <w:color w:val="0D5FAD"/>
          <w:u w:val="single" w:color="0D5FAD"/>
          <w:vertAlign w:val="superscript"/>
        </w:rPr>
        <w:t>b</w:t>
      </w:r>
      <w:r>
        <w:rPr>
          <w:vertAlign w:val="superscript"/>
        </w:rPr>
        <w:t>]</w:t>
      </w:r>
      <w:r>
        <w:rPr>
          <w:vertAlign w:val="baseline"/>
        </w:rPr>
        <w:t> people who dwell on the earth because</w:t>
      </w:r>
      <w:r>
        <w:rPr>
          <w:spacing w:val="-1"/>
          <w:vertAlign w:val="baseline"/>
        </w:rPr>
        <w:t> </w:t>
      </w:r>
      <w:r>
        <w:rPr>
          <w:vertAlign w:val="baseline"/>
        </w:rPr>
        <w:t>of</w:t>
      </w:r>
      <w:r>
        <w:rPr>
          <w:spacing w:val="-1"/>
          <w:vertAlign w:val="baseline"/>
        </w:rPr>
        <w:t> </w:t>
      </w:r>
      <w:r>
        <w:rPr>
          <w:vertAlign w:val="baseline"/>
        </w:rPr>
        <w:t>the</w:t>
      </w:r>
      <w:r>
        <w:rPr>
          <w:spacing w:val="-1"/>
          <w:vertAlign w:val="baseline"/>
        </w:rPr>
        <w:t> </w:t>
      </w:r>
      <w:r>
        <w:rPr>
          <w:vertAlign w:val="baseline"/>
        </w:rPr>
        <w:t>signs he</w:t>
      </w:r>
      <w:r>
        <w:rPr>
          <w:spacing w:val="-1"/>
          <w:vertAlign w:val="baseline"/>
        </w:rPr>
        <w:t> </w:t>
      </w:r>
      <w:r>
        <w:rPr>
          <w:vertAlign w:val="baseline"/>
        </w:rPr>
        <w:t>was granted to do in front of</w:t>
      </w:r>
      <w:r>
        <w:rPr>
          <w:spacing w:val="-1"/>
          <w:vertAlign w:val="baseline"/>
        </w:rPr>
        <w:t> </w:t>
      </w:r>
      <w:r>
        <w:rPr>
          <w:vertAlign w:val="baseline"/>
        </w:rPr>
        <w:t>the</w:t>
      </w:r>
      <w:r>
        <w:rPr>
          <w:spacing w:val="-1"/>
          <w:vertAlign w:val="baseline"/>
        </w:rPr>
        <w:t> </w:t>
      </w:r>
      <w:r>
        <w:rPr>
          <w:vertAlign w:val="baseline"/>
        </w:rPr>
        <w:t>beast, saying to those</w:t>
      </w:r>
      <w:r>
        <w:rPr>
          <w:spacing w:val="-1"/>
          <w:vertAlign w:val="baseline"/>
        </w:rPr>
        <w:t> </w:t>
      </w:r>
      <w:r>
        <w:rPr>
          <w:vertAlign w:val="baseline"/>
        </w:rPr>
        <w:t>who dwell on the earth that they should make an image to the beast who had the sword wound and lived. </w:t>
      </w:r>
      <w:r>
        <w:rPr>
          <w:b/>
          <w:position w:val="8"/>
          <w:sz w:val="16"/>
          <w:vertAlign w:val="baseline"/>
        </w:rPr>
        <w:t>15 </w:t>
      </w:r>
      <w:r>
        <w:rPr>
          <w:vertAlign w:val="baseline"/>
        </w:rPr>
        <w:t>It was given to him to give breath to it, to the image of the beast, that the image of the beast should both speak, and cause as many as wouldn’t worship the image of the beast to be killed. </w:t>
      </w:r>
      <w:r>
        <w:rPr>
          <w:b/>
          <w:position w:val="8"/>
          <w:sz w:val="16"/>
          <w:vertAlign w:val="baseline"/>
        </w:rPr>
        <w:t>16 </w:t>
      </w:r>
      <w:r>
        <w:rPr>
          <w:vertAlign w:val="baseline"/>
        </w:rPr>
        <w:t>He causes all, the small and the great, the rich and the poor, and the free and the slave, to be given marks on their right hands, or on their foreheads; </w:t>
      </w:r>
      <w:r>
        <w:rPr>
          <w:b/>
          <w:position w:val="8"/>
          <w:sz w:val="16"/>
          <w:vertAlign w:val="baseline"/>
        </w:rPr>
        <w:t>17 </w:t>
      </w:r>
      <w:r>
        <w:rPr>
          <w:vertAlign w:val="baseline"/>
        </w:rPr>
        <w:t>and that no one would be able to buy or to sell, unless he has that mark, which is the name of the beast or the number of his name. </w:t>
      </w:r>
      <w:r>
        <w:rPr>
          <w:b/>
          <w:position w:val="8"/>
          <w:sz w:val="16"/>
          <w:vertAlign w:val="baseline"/>
        </w:rPr>
        <w:t>18 </w:t>
      </w:r>
      <w:r>
        <w:rPr>
          <w:vertAlign w:val="baseline"/>
        </w:rPr>
        <w:t>Here is wisdom. He who has understanding, let him calculate the number of the beast, for it is the number of a man. His number is six hundred sixty-six.</w:t>
      </w:r>
    </w:p>
    <w:p>
      <w:pPr>
        <w:pStyle w:val="BodyText"/>
        <w:spacing w:before="161"/>
      </w:pPr>
      <w:r>
        <w:rPr/>
        <w:t>Here</w:t>
      </w:r>
      <w:r>
        <w:rPr>
          <w:spacing w:val="-1"/>
        </w:rPr>
        <w:t> </w:t>
      </w:r>
      <w:r>
        <w:rPr/>
        <w:t>we</w:t>
      </w:r>
      <w:r>
        <w:rPr>
          <w:spacing w:val="-1"/>
        </w:rPr>
        <w:t> </w:t>
      </w:r>
      <w:r>
        <w:rPr/>
        <w:t>are</w:t>
      </w:r>
      <w:r>
        <w:rPr>
          <w:spacing w:val="-2"/>
        </w:rPr>
        <w:t> </w:t>
      </w:r>
      <w:r>
        <w:rPr/>
        <w:t>introduced</w:t>
      </w:r>
      <w:r>
        <w:rPr>
          <w:spacing w:val="-1"/>
        </w:rPr>
        <w:t> </w:t>
      </w:r>
      <w:r>
        <w:rPr/>
        <w:t>to</w:t>
      </w:r>
      <w:r>
        <w:rPr>
          <w:spacing w:val="-1"/>
        </w:rPr>
        <w:t> </w:t>
      </w:r>
      <w:r>
        <w:rPr/>
        <w:t>what</w:t>
      </w:r>
      <w:r>
        <w:rPr>
          <w:spacing w:val="-1"/>
        </w:rPr>
        <w:t> </w:t>
      </w:r>
      <w:r>
        <w:rPr/>
        <w:t>John</w:t>
      </w:r>
      <w:r>
        <w:rPr>
          <w:spacing w:val="-1"/>
        </w:rPr>
        <w:t> </w:t>
      </w:r>
      <w:r>
        <w:rPr/>
        <w:t>describes</w:t>
      </w:r>
      <w:r>
        <w:rPr>
          <w:spacing w:val="-1"/>
        </w:rPr>
        <w:t> </w:t>
      </w:r>
      <w:r>
        <w:rPr/>
        <w:t>as</w:t>
      </w:r>
      <w:r>
        <w:rPr>
          <w:spacing w:val="1"/>
        </w:rPr>
        <w:t> </w:t>
      </w:r>
      <w:r>
        <w:rPr/>
        <w:t>a</w:t>
      </w:r>
      <w:r>
        <w:rPr>
          <w:spacing w:val="-2"/>
        </w:rPr>
        <w:t> </w:t>
      </w:r>
      <w:r>
        <w:rPr/>
        <w:t>7</w:t>
      </w:r>
      <w:r>
        <w:rPr>
          <w:spacing w:val="-1"/>
        </w:rPr>
        <w:t> </w:t>
      </w:r>
      <w:r>
        <w:rPr/>
        <w:t>headed</w:t>
      </w:r>
      <w:r>
        <w:rPr>
          <w:spacing w:val="-1"/>
        </w:rPr>
        <w:t> </w:t>
      </w:r>
      <w:r>
        <w:rPr/>
        <w:t>beast</w:t>
      </w:r>
      <w:r>
        <w:rPr>
          <w:spacing w:val="-1"/>
        </w:rPr>
        <w:t> </w:t>
      </w:r>
      <w:r>
        <w:rPr/>
        <w:t>with</w:t>
      </w:r>
      <w:r>
        <w:rPr>
          <w:spacing w:val="-1"/>
        </w:rPr>
        <w:t> </w:t>
      </w:r>
      <w:r>
        <w:rPr/>
        <w:t>ten</w:t>
      </w:r>
      <w:r>
        <w:rPr>
          <w:spacing w:val="1"/>
        </w:rPr>
        <w:t> </w:t>
      </w:r>
      <w:r>
        <w:rPr>
          <w:spacing w:val="-2"/>
        </w:rPr>
        <w:t>horns.</w:t>
      </w:r>
    </w:p>
    <w:p>
      <w:pPr>
        <w:pStyle w:val="BodyText"/>
        <w:spacing w:before="3"/>
        <w:ind w:left="0"/>
        <w:rPr>
          <w:sz w:val="29"/>
        </w:rPr>
      </w:pPr>
      <w:r>
        <w:rPr/>
        <w:drawing>
          <wp:anchor distT="0" distB="0" distL="0" distR="0" allowOverlap="1" layoutInCell="1" locked="0" behindDoc="1" simplePos="0" relativeHeight="487625216">
            <wp:simplePos x="0" y="0"/>
            <wp:positionH relativeFrom="page">
              <wp:posOffset>1107668</wp:posOffset>
            </wp:positionH>
            <wp:positionV relativeFrom="paragraph">
              <wp:posOffset>229502</wp:posOffset>
            </wp:positionV>
            <wp:extent cx="5470732" cy="3735324"/>
            <wp:effectExtent l="0" t="0" r="0" b="0"/>
            <wp:wrapTopAndBottom/>
            <wp:docPr id="84" name="Image 84"/>
            <wp:cNvGraphicFramePr>
              <a:graphicFrameLocks/>
            </wp:cNvGraphicFramePr>
            <a:graphic>
              <a:graphicData uri="http://schemas.openxmlformats.org/drawingml/2006/picture">
                <pic:pic>
                  <pic:nvPicPr>
                    <pic:cNvPr id="84" name="Image 84"/>
                    <pic:cNvPicPr/>
                  </pic:nvPicPr>
                  <pic:blipFill>
                    <a:blip r:embed="rId50" cstate="print"/>
                    <a:stretch>
                      <a:fillRect/>
                    </a:stretch>
                  </pic:blipFill>
                  <pic:spPr>
                    <a:xfrm>
                      <a:off x="0" y="0"/>
                      <a:ext cx="5470732" cy="3735324"/>
                    </a:xfrm>
                    <a:prstGeom prst="rect">
                      <a:avLst/>
                    </a:prstGeom>
                  </pic:spPr>
                </pic:pic>
              </a:graphicData>
            </a:graphic>
          </wp:anchor>
        </w:drawing>
      </w:r>
    </w:p>
    <w:p>
      <w:pPr>
        <w:spacing w:after="0"/>
        <w:rPr>
          <w:sz w:val="29"/>
        </w:rPr>
        <w:sectPr>
          <w:pgSz w:w="12240" w:h="15840"/>
          <w:pgMar w:header="0" w:footer="523" w:top="1340" w:bottom="720" w:left="1320" w:right="1320"/>
        </w:sectPr>
      </w:pPr>
    </w:p>
    <w:p>
      <w:pPr>
        <w:pStyle w:val="BodyText"/>
        <w:spacing w:line="259" w:lineRule="auto" w:before="79"/>
      </w:pPr>
      <w:r>
        <w:rPr>
          <w:b/>
        </w:rPr>
        <w:t>Revelation</w:t>
      </w:r>
      <w:r>
        <w:rPr>
          <w:b/>
          <w:spacing w:val="-4"/>
        </w:rPr>
        <w:t> </w:t>
      </w:r>
      <w:r>
        <w:rPr>
          <w:b/>
        </w:rPr>
        <w:t>13:1</w:t>
      </w:r>
      <w:r>
        <w:rPr>
          <w:b/>
          <w:spacing w:val="-4"/>
        </w:rPr>
        <w:t> </w:t>
      </w:r>
      <w:r>
        <w:rPr/>
        <w:t>“blasphemous</w:t>
      </w:r>
      <w:r>
        <w:rPr>
          <w:spacing w:val="-4"/>
        </w:rPr>
        <w:t> </w:t>
      </w:r>
      <w:r>
        <w:rPr/>
        <w:t>names”</w:t>
      </w:r>
      <w:r>
        <w:rPr>
          <w:spacing w:val="-5"/>
        </w:rPr>
        <w:t> </w:t>
      </w:r>
      <w:r>
        <w:rPr/>
        <w:t>could</w:t>
      </w:r>
      <w:r>
        <w:rPr>
          <w:spacing w:val="-2"/>
        </w:rPr>
        <w:t> </w:t>
      </w:r>
      <w:r>
        <w:rPr/>
        <w:t>easily</w:t>
      </w:r>
      <w:r>
        <w:rPr>
          <w:spacing w:val="-4"/>
        </w:rPr>
        <w:t> </w:t>
      </w:r>
      <w:r>
        <w:rPr/>
        <w:t>denote</w:t>
      </w:r>
      <w:r>
        <w:rPr>
          <w:spacing w:val="-5"/>
        </w:rPr>
        <w:t> </w:t>
      </w:r>
      <w:r>
        <w:rPr/>
        <w:t>blasphemous</w:t>
      </w:r>
      <w:r>
        <w:rPr>
          <w:spacing w:val="-4"/>
        </w:rPr>
        <w:t> </w:t>
      </w:r>
      <w:r>
        <w:rPr/>
        <w:t>actions.</w:t>
      </w:r>
      <w:r>
        <w:rPr>
          <w:spacing w:val="-9"/>
        </w:rPr>
        <w:t> </w:t>
      </w:r>
      <w:r>
        <w:rPr/>
        <w:t>The</w:t>
      </w:r>
      <w:r>
        <w:rPr>
          <w:spacing w:val="-5"/>
        </w:rPr>
        <w:t> </w:t>
      </w:r>
      <w:r>
        <w:rPr/>
        <w:t>“heads”</w:t>
      </w:r>
      <w:r>
        <w:rPr>
          <w:spacing w:val="-5"/>
        </w:rPr>
        <w:t> </w:t>
      </w:r>
      <w:r>
        <w:rPr/>
        <w:t>or “horns” would represent kingdoms or possibly groups of kingdoms.</w:t>
      </w:r>
    </w:p>
    <w:p>
      <w:pPr>
        <w:pStyle w:val="BodyText"/>
        <w:spacing w:line="259" w:lineRule="auto" w:before="160"/>
        <w:ind w:right="127"/>
      </w:pPr>
      <w:r>
        <w:rPr>
          <w:b/>
        </w:rPr>
        <w:t>Revelation</w:t>
      </w:r>
      <w:r>
        <w:rPr>
          <w:b/>
          <w:spacing w:val="-3"/>
        </w:rPr>
        <w:t> </w:t>
      </w:r>
      <w:r>
        <w:rPr>
          <w:b/>
        </w:rPr>
        <w:t>13:2</w:t>
      </w:r>
      <w:r>
        <w:rPr>
          <w:b/>
          <w:spacing w:val="-3"/>
        </w:rPr>
        <w:t> </w:t>
      </w:r>
      <w:r>
        <w:rPr/>
        <w:t>It</w:t>
      </w:r>
      <w:r>
        <w:rPr>
          <w:spacing w:val="-3"/>
        </w:rPr>
        <w:t> </w:t>
      </w:r>
      <w:r>
        <w:rPr/>
        <w:t>is</w:t>
      </w:r>
      <w:r>
        <w:rPr>
          <w:spacing w:val="-3"/>
        </w:rPr>
        <w:t> </w:t>
      </w:r>
      <w:r>
        <w:rPr/>
        <w:t>interesting</w:t>
      </w:r>
      <w:r>
        <w:rPr>
          <w:spacing w:val="-3"/>
        </w:rPr>
        <w:t> </w:t>
      </w:r>
      <w:r>
        <w:rPr/>
        <w:t>how</w:t>
      </w:r>
      <w:r>
        <w:rPr>
          <w:spacing w:val="-4"/>
        </w:rPr>
        <w:t> </w:t>
      </w:r>
      <w:r>
        <w:rPr/>
        <w:t>this</w:t>
      </w:r>
      <w:r>
        <w:rPr>
          <w:spacing w:val="-3"/>
        </w:rPr>
        <w:t> </w:t>
      </w:r>
      <w:r>
        <w:rPr/>
        <w:t>wild</w:t>
      </w:r>
      <w:r>
        <w:rPr>
          <w:spacing w:val="-3"/>
        </w:rPr>
        <w:t> </w:t>
      </w:r>
      <w:r>
        <w:rPr/>
        <w:t>beast</w:t>
      </w:r>
      <w:r>
        <w:rPr>
          <w:spacing w:val="-3"/>
        </w:rPr>
        <w:t> </w:t>
      </w:r>
      <w:r>
        <w:rPr/>
        <w:t>encompasses</w:t>
      </w:r>
      <w:r>
        <w:rPr>
          <w:spacing w:val="-3"/>
        </w:rPr>
        <w:t> </w:t>
      </w:r>
      <w:r>
        <w:rPr/>
        <w:t>characteristics</w:t>
      </w:r>
      <w:r>
        <w:rPr>
          <w:spacing w:val="-3"/>
        </w:rPr>
        <w:t> </w:t>
      </w:r>
      <w:r>
        <w:rPr/>
        <w:t>of</w:t>
      </w:r>
      <w:r>
        <w:rPr>
          <w:spacing w:val="-4"/>
        </w:rPr>
        <w:t> </w:t>
      </w:r>
      <w:r>
        <w:rPr/>
        <w:t>the</w:t>
      </w:r>
      <w:r>
        <w:rPr>
          <w:spacing w:val="-4"/>
        </w:rPr>
        <w:t> </w:t>
      </w:r>
      <w:r>
        <w:rPr/>
        <w:t>first</w:t>
      </w:r>
      <w:r>
        <w:rPr>
          <w:spacing w:val="-3"/>
        </w:rPr>
        <w:t> </w:t>
      </w:r>
      <w:r>
        <w:rPr/>
        <w:t>three beasts mentioned in Daniel 7:4-6 (Babylon, Medo-Persia, Greece (possibly with Rome)) However,</w:t>
      </w:r>
      <w:r>
        <w:rPr>
          <w:spacing w:val="-2"/>
        </w:rPr>
        <w:t> </w:t>
      </w:r>
      <w:r>
        <w:rPr/>
        <w:t>it</w:t>
      </w:r>
      <w:r>
        <w:rPr>
          <w:spacing w:val="-2"/>
        </w:rPr>
        <w:t> </w:t>
      </w:r>
      <w:r>
        <w:rPr/>
        <w:t>may</w:t>
      </w:r>
      <w:r>
        <w:rPr>
          <w:spacing w:val="-2"/>
        </w:rPr>
        <w:t> </w:t>
      </w:r>
      <w:r>
        <w:rPr/>
        <w:t>be</w:t>
      </w:r>
      <w:r>
        <w:rPr>
          <w:spacing w:val="-3"/>
        </w:rPr>
        <w:t> </w:t>
      </w:r>
      <w:r>
        <w:rPr/>
        <w:t>depicting</w:t>
      </w:r>
      <w:r>
        <w:rPr>
          <w:spacing w:val="-2"/>
        </w:rPr>
        <w:t> </w:t>
      </w:r>
      <w:r>
        <w:rPr/>
        <w:t>the</w:t>
      </w:r>
      <w:r>
        <w:rPr>
          <w:spacing w:val="-3"/>
        </w:rPr>
        <w:t> </w:t>
      </w:r>
      <w:r>
        <w:rPr/>
        <w:t>descendant</w:t>
      </w:r>
      <w:r>
        <w:rPr>
          <w:spacing w:val="-2"/>
        </w:rPr>
        <w:t> </w:t>
      </w:r>
      <w:r>
        <w:rPr/>
        <w:t>nations</w:t>
      </w:r>
      <w:r>
        <w:rPr>
          <w:spacing w:val="-2"/>
        </w:rPr>
        <w:t> </w:t>
      </w:r>
      <w:r>
        <w:rPr/>
        <w:t>of</w:t>
      </w:r>
      <w:r>
        <w:rPr>
          <w:spacing w:val="-3"/>
        </w:rPr>
        <w:t> </w:t>
      </w:r>
      <w:r>
        <w:rPr/>
        <w:t>the</w:t>
      </w:r>
      <w:r>
        <w:rPr>
          <w:spacing w:val="-3"/>
        </w:rPr>
        <w:t> </w:t>
      </w:r>
      <w:r>
        <w:rPr/>
        <w:t>previous</w:t>
      </w:r>
      <w:r>
        <w:rPr>
          <w:spacing w:val="-2"/>
        </w:rPr>
        <w:t> </w:t>
      </w:r>
      <w:r>
        <w:rPr/>
        <w:t>world powers</w:t>
      </w:r>
      <w:r>
        <w:rPr>
          <w:spacing w:val="-2"/>
        </w:rPr>
        <w:t> </w:t>
      </w:r>
      <w:r>
        <w:rPr/>
        <w:t>or</w:t>
      </w:r>
      <w:r>
        <w:rPr>
          <w:spacing w:val="-3"/>
        </w:rPr>
        <w:t> </w:t>
      </w:r>
      <w:r>
        <w:rPr/>
        <w:t>just</w:t>
      </w:r>
      <w:r>
        <w:rPr>
          <w:spacing w:val="-2"/>
        </w:rPr>
        <w:t> </w:t>
      </w:r>
      <w:r>
        <w:rPr/>
        <w:t>similar qualities. When taking into consideration Daniel’s account of this beast along with this account,</w:t>
      </w:r>
      <w:r>
        <w:rPr/>
        <w:t> it seems that it represents Satan’s entire kingdom of human governments. Different “horns” represent different kingdoms.</w:t>
      </w:r>
    </w:p>
    <w:p>
      <w:pPr>
        <w:pStyle w:val="BodyText"/>
        <w:spacing w:line="259" w:lineRule="auto" w:before="158"/>
        <w:ind w:right="123"/>
      </w:pPr>
      <w:r>
        <w:rPr>
          <w:b/>
        </w:rPr>
        <w:t>Revelation 13:2 </w:t>
      </w:r>
      <w:r>
        <w:rPr/>
        <w:t>where it mentions “And the dragon gave to [the beast] its power and its throne and</w:t>
      </w:r>
      <w:r>
        <w:rPr>
          <w:spacing w:val="-4"/>
        </w:rPr>
        <w:t> </w:t>
      </w:r>
      <w:r>
        <w:rPr/>
        <w:t>great</w:t>
      </w:r>
      <w:r>
        <w:rPr>
          <w:spacing w:val="-2"/>
        </w:rPr>
        <w:t> </w:t>
      </w:r>
      <w:r>
        <w:rPr/>
        <w:t>authority.”</w:t>
      </w:r>
      <w:r>
        <w:rPr>
          <w:spacing w:val="-10"/>
        </w:rPr>
        <w:t> </w:t>
      </w:r>
      <w:r>
        <w:rPr/>
        <w:t>This</w:t>
      </w:r>
      <w:r>
        <w:rPr>
          <w:spacing w:val="-4"/>
        </w:rPr>
        <w:t> </w:t>
      </w:r>
      <w:r>
        <w:rPr/>
        <w:t>most</w:t>
      </w:r>
      <w:r>
        <w:rPr>
          <w:spacing w:val="-4"/>
        </w:rPr>
        <w:t> </w:t>
      </w:r>
      <w:r>
        <w:rPr/>
        <w:t>likely</w:t>
      </w:r>
      <w:r>
        <w:rPr>
          <w:spacing w:val="-4"/>
        </w:rPr>
        <w:t> </w:t>
      </w:r>
      <w:r>
        <w:rPr/>
        <w:t>occurs</w:t>
      </w:r>
      <w:r>
        <w:rPr>
          <w:spacing w:val="-4"/>
        </w:rPr>
        <w:t> </w:t>
      </w:r>
      <w:r>
        <w:rPr/>
        <w:t>as</w:t>
      </w:r>
      <w:r>
        <w:rPr>
          <w:spacing w:val="-4"/>
        </w:rPr>
        <w:t> </w:t>
      </w:r>
      <w:r>
        <w:rPr/>
        <w:t>soon</w:t>
      </w:r>
      <w:r>
        <w:rPr>
          <w:spacing w:val="-4"/>
        </w:rPr>
        <w:t> </w:t>
      </w:r>
      <w:r>
        <w:rPr/>
        <w:t>as</w:t>
      </w:r>
      <w:r>
        <w:rPr>
          <w:spacing w:val="-4"/>
        </w:rPr>
        <w:t> </w:t>
      </w:r>
      <w:r>
        <w:rPr/>
        <w:t>Satan</w:t>
      </w:r>
      <w:r>
        <w:rPr>
          <w:spacing w:val="-4"/>
        </w:rPr>
        <w:t> </w:t>
      </w:r>
      <w:r>
        <w:rPr/>
        <w:t>is</w:t>
      </w:r>
      <w:r>
        <w:rPr>
          <w:spacing w:val="-4"/>
        </w:rPr>
        <w:t> </w:t>
      </w:r>
      <w:r>
        <w:rPr/>
        <w:t>“hurled”</w:t>
      </w:r>
      <w:r>
        <w:rPr>
          <w:spacing w:val="-5"/>
        </w:rPr>
        <w:t> </w:t>
      </w:r>
      <w:r>
        <w:rPr/>
        <w:t>to</w:t>
      </w:r>
      <w:r>
        <w:rPr>
          <w:spacing w:val="-2"/>
        </w:rPr>
        <w:t> </w:t>
      </w:r>
      <w:r>
        <w:rPr/>
        <w:t>the</w:t>
      </w:r>
      <w:r>
        <w:rPr>
          <w:spacing w:val="-5"/>
        </w:rPr>
        <w:t> </w:t>
      </w:r>
      <w:r>
        <w:rPr/>
        <w:t>earth</w:t>
      </w:r>
      <w:r>
        <w:rPr>
          <w:spacing w:val="-4"/>
        </w:rPr>
        <w:t> </w:t>
      </w:r>
      <w:r>
        <w:rPr/>
        <w:t>(Revelation 12:7,13).</w:t>
      </w:r>
      <w:r>
        <w:rPr>
          <w:spacing w:val="-11"/>
        </w:rPr>
        <w:t> </w:t>
      </w:r>
      <w:r>
        <w:rPr/>
        <w:t>An unprecedented amount of authority is given to it – most likely more then what was given to the king of the north in the first century mainly due to the dragon being “restricted” to the earth. Because “the dragon” gives the wild beast its throne, anyone “worshiping” (or doing service for) would be considered serving a god rather than Jehovah.</w:t>
      </w:r>
    </w:p>
    <w:p>
      <w:pPr>
        <w:pStyle w:val="BodyText"/>
        <w:spacing w:line="259" w:lineRule="auto" w:before="158"/>
        <w:ind w:right="170"/>
      </w:pPr>
      <w:r>
        <w:rPr>
          <w:b/>
        </w:rPr>
        <w:t>Revelation 13:3 </w:t>
      </w:r>
      <w:r>
        <w:rPr/>
        <w:t>“And I saw</w:t>
      </w:r>
      <w:r>
        <w:rPr>
          <w:spacing w:val="-1"/>
        </w:rPr>
        <w:t> </w:t>
      </w:r>
      <w:r>
        <w:rPr/>
        <w:t>one</w:t>
      </w:r>
      <w:r>
        <w:rPr>
          <w:spacing w:val="-1"/>
        </w:rPr>
        <w:t> </w:t>
      </w:r>
      <w:r>
        <w:rPr/>
        <w:t>of</w:t>
      </w:r>
      <w:r>
        <w:rPr>
          <w:spacing w:val="-1"/>
        </w:rPr>
        <w:t> </w:t>
      </w:r>
      <w:r>
        <w:rPr/>
        <w:t>its heads as though slaughtered to death, but its death-stroke got healed…” It is hard to say when this takes place. Taking into consideration what Daniel describes as the wild beast for our day and the conflicts between its kingdoms, this could represent</w:t>
      </w:r>
      <w:r>
        <w:rPr>
          <w:spacing w:val="-1"/>
        </w:rPr>
        <w:t> </w:t>
      </w:r>
      <w:r>
        <w:rPr/>
        <w:t>a</w:t>
      </w:r>
      <w:r>
        <w:rPr>
          <w:spacing w:val="-2"/>
        </w:rPr>
        <w:t> </w:t>
      </w:r>
      <w:r>
        <w:rPr/>
        <w:t>kingdom</w:t>
      </w:r>
      <w:r>
        <w:rPr>
          <w:spacing w:val="-1"/>
        </w:rPr>
        <w:t> </w:t>
      </w:r>
      <w:r>
        <w:rPr/>
        <w:t>that</w:t>
      </w:r>
      <w:r>
        <w:rPr>
          <w:spacing w:val="-1"/>
        </w:rPr>
        <w:t> </w:t>
      </w:r>
      <w:r>
        <w:rPr/>
        <w:t>was</w:t>
      </w:r>
      <w:r>
        <w:rPr>
          <w:spacing w:val="-1"/>
        </w:rPr>
        <w:t> </w:t>
      </w:r>
      <w:r>
        <w:rPr/>
        <w:t>“on</w:t>
      </w:r>
      <w:r>
        <w:rPr>
          <w:spacing w:val="-1"/>
        </w:rPr>
        <w:t> </w:t>
      </w:r>
      <w:r>
        <w:rPr/>
        <w:t>the</w:t>
      </w:r>
      <w:r>
        <w:rPr>
          <w:spacing w:val="-2"/>
        </w:rPr>
        <w:t> </w:t>
      </w:r>
      <w:r>
        <w:rPr/>
        <w:t>verge</w:t>
      </w:r>
      <w:r>
        <w:rPr>
          <w:spacing w:val="-2"/>
        </w:rPr>
        <w:t> </w:t>
      </w:r>
      <w:r>
        <w:rPr/>
        <w:t>or</w:t>
      </w:r>
      <w:r>
        <w:rPr>
          <w:spacing w:val="-2"/>
        </w:rPr>
        <w:t> </w:t>
      </w:r>
      <w:r>
        <w:rPr/>
        <w:t>death”</w:t>
      </w:r>
      <w:r>
        <w:rPr>
          <w:spacing w:val="-2"/>
        </w:rPr>
        <w:t> </w:t>
      </w:r>
      <w:r>
        <w:rPr/>
        <w:t>being</w:t>
      </w:r>
      <w:r>
        <w:rPr>
          <w:spacing w:val="-1"/>
        </w:rPr>
        <w:t> </w:t>
      </w:r>
      <w:r>
        <w:rPr/>
        <w:t>revived.</w:t>
      </w:r>
      <w:r>
        <w:rPr>
          <w:spacing w:val="-1"/>
        </w:rPr>
        <w:t> </w:t>
      </w:r>
      <w:r>
        <w:rPr/>
        <w:t>So,</w:t>
      </w:r>
      <w:r>
        <w:rPr>
          <w:spacing w:val="-1"/>
        </w:rPr>
        <w:t> </w:t>
      </w:r>
      <w:r>
        <w:rPr/>
        <w:t>it most</w:t>
      </w:r>
      <w:r>
        <w:rPr>
          <w:spacing w:val="-1"/>
        </w:rPr>
        <w:t> </w:t>
      </w:r>
      <w:r>
        <w:rPr/>
        <w:t>likely</w:t>
      </w:r>
      <w:r>
        <w:rPr>
          <w:spacing w:val="-1"/>
        </w:rPr>
        <w:t> </w:t>
      </w:r>
      <w:r>
        <w:rPr/>
        <w:t>would</w:t>
      </w:r>
      <w:r>
        <w:rPr>
          <w:spacing w:val="-1"/>
        </w:rPr>
        <w:t> </w:t>
      </w:r>
      <w:r>
        <w:rPr/>
        <w:t>not represent</w:t>
      </w:r>
      <w:r>
        <w:rPr>
          <w:spacing w:val="-2"/>
        </w:rPr>
        <w:t> </w:t>
      </w:r>
      <w:r>
        <w:rPr/>
        <w:t>the</w:t>
      </w:r>
      <w:r>
        <w:rPr>
          <w:spacing w:val="-3"/>
        </w:rPr>
        <w:t> </w:t>
      </w:r>
      <w:r>
        <w:rPr/>
        <w:t>king</w:t>
      </w:r>
      <w:r>
        <w:rPr>
          <w:spacing w:val="-2"/>
        </w:rPr>
        <w:t> </w:t>
      </w:r>
      <w:r>
        <w:rPr/>
        <w:t>of</w:t>
      </w:r>
      <w:r>
        <w:rPr>
          <w:spacing w:val="-3"/>
        </w:rPr>
        <w:t> </w:t>
      </w:r>
      <w:r>
        <w:rPr/>
        <w:t>the</w:t>
      </w:r>
      <w:r>
        <w:rPr>
          <w:spacing w:val="-1"/>
        </w:rPr>
        <w:t> </w:t>
      </w:r>
      <w:r>
        <w:rPr/>
        <w:t>north</w:t>
      </w:r>
      <w:r>
        <w:rPr>
          <w:spacing w:val="-2"/>
        </w:rPr>
        <w:t> </w:t>
      </w:r>
      <w:r>
        <w:rPr/>
        <w:t>because</w:t>
      </w:r>
      <w:r>
        <w:rPr>
          <w:spacing w:val="-3"/>
        </w:rPr>
        <w:t> </w:t>
      </w:r>
      <w:r>
        <w:rPr/>
        <w:t>he</w:t>
      </w:r>
      <w:r>
        <w:rPr>
          <w:spacing w:val="-3"/>
        </w:rPr>
        <w:t> </w:t>
      </w:r>
      <w:r>
        <w:rPr/>
        <w:t>is</w:t>
      </w:r>
      <w:r>
        <w:rPr>
          <w:spacing w:val="-2"/>
        </w:rPr>
        <w:t> </w:t>
      </w:r>
      <w:r>
        <w:rPr/>
        <w:t>not</w:t>
      </w:r>
      <w:r>
        <w:rPr>
          <w:spacing w:val="-2"/>
        </w:rPr>
        <w:t> </w:t>
      </w:r>
      <w:r>
        <w:rPr/>
        <w:t>conquered</w:t>
      </w:r>
      <w:r>
        <w:rPr>
          <w:spacing w:val="-2"/>
        </w:rPr>
        <w:t> </w:t>
      </w:r>
      <w:r>
        <w:rPr/>
        <w:t>until</w:t>
      </w:r>
      <w:r>
        <w:rPr>
          <w:spacing w:val="-2"/>
        </w:rPr>
        <w:t> </w:t>
      </w:r>
      <w:r>
        <w:rPr/>
        <w:t>his</w:t>
      </w:r>
      <w:r>
        <w:rPr>
          <w:spacing w:val="-2"/>
        </w:rPr>
        <w:t> </w:t>
      </w:r>
      <w:r>
        <w:rPr/>
        <w:t>end,</w:t>
      </w:r>
      <w:r>
        <w:rPr>
          <w:spacing w:val="-2"/>
        </w:rPr>
        <w:t> </w:t>
      </w:r>
      <w:r>
        <w:rPr/>
        <w:t>and</w:t>
      </w:r>
      <w:r>
        <w:rPr>
          <w:spacing w:val="-2"/>
        </w:rPr>
        <w:t> </w:t>
      </w:r>
      <w:r>
        <w:rPr/>
        <w:t>he</w:t>
      </w:r>
      <w:r>
        <w:rPr>
          <w:spacing w:val="-3"/>
        </w:rPr>
        <w:t> </w:t>
      </w:r>
      <w:r>
        <w:rPr/>
        <w:t>does</w:t>
      </w:r>
      <w:r>
        <w:rPr>
          <w:spacing w:val="-2"/>
        </w:rPr>
        <w:t> </w:t>
      </w:r>
      <w:r>
        <w:rPr/>
        <w:t>not</w:t>
      </w:r>
      <w:r>
        <w:rPr>
          <w:spacing w:val="-2"/>
        </w:rPr>
        <w:t> </w:t>
      </w:r>
      <w:r>
        <w:rPr/>
        <w:t>recover (Daniel 7;11). It is a slim possibility that this “head as though slaughtered to death” could represent the kingdom of Israel (Including Jerusalem). This “slaughtered” head most likely would not represent</w:t>
      </w:r>
      <w:r>
        <w:rPr>
          <w:spacing w:val="-7"/>
        </w:rPr>
        <w:t> </w:t>
      </w:r>
      <w:r>
        <w:rPr/>
        <w:t>America because of the greatness of the injury. For our near future, Daniel 11 does show some victory of the king of the north over the king of the south but not to this degree. This “slaughtered to death” could be a financial slaughtering – it is a possibility, but I believe</w:t>
      </w:r>
      <w:r>
        <w:rPr>
          <w:spacing w:val="-2"/>
        </w:rPr>
        <w:t> </w:t>
      </w:r>
      <w:r>
        <w:rPr/>
        <w:t>a</w:t>
      </w:r>
      <w:r>
        <w:rPr>
          <w:spacing w:val="-2"/>
        </w:rPr>
        <w:t> </w:t>
      </w:r>
      <w:r>
        <w:rPr/>
        <w:t>slim</w:t>
      </w:r>
      <w:r>
        <w:rPr>
          <w:spacing w:val="-1"/>
        </w:rPr>
        <w:t> </w:t>
      </w:r>
      <w:r>
        <w:rPr/>
        <w:t>one.</w:t>
      </w:r>
      <w:r>
        <w:rPr>
          <w:spacing w:val="-1"/>
        </w:rPr>
        <w:t> </w:t>
      </w:r>
      <w:r>
        <w:rPr/>
        <w:t>It</w:t>
      </w:r>
      <w:r>
        <w:rPr>
          <w:spacing w:val="-1"/>
        </w:rPr>
        <w:t> </w:t>
      </w:r>
      <w:r>
        <w:rPr/>
        <w:t>could</w:t>
      </w:r>
      <w:r>
        <w:rPr>
          <w:spacing w:val="-1"/>
        </w:rPr>
        <w:t> </w:t>
      </w:r>
      <w:r>
        <w:rPr/>
        <w:t>be</w:t>
      </w:r>
      <w:r>
        <w:rPr>
          <w:spacing w:val="-2"/>
        </w:rPr>
        <w:t> </w:t>
      </w:r>
      <w:r>
        <w:rPr/>
        <w:t>Israel</w:t>
      </w:r>
      <w:r>
        <w:rPr>
          <w:spacing w:val="-1"/>
        </w:rPr>
        <w:t> </w:t>
      </w:r>
      <w:r>
        <w:rPr/>
        <w:t>or</w:t>
      </w:r>
      <w:r>
        <w:rPr>
          <w:spacing w:val="-2"/>
        </w:rPr>
        <w:t> </w:t>
      </w:r>
      <w:r>
        <w:rPr/>
        <w:t>another</w:t>
      </w:r>
      <w:r>
        <w:rPr>
          <w:spacing w:val="-2"/>
        </w:rPr>
        <w:t> </w:t>
      </w:r>
      <w:r>
        <w:rPr/>
        <w:t>nation</w:t>
      </w:r>
      <w:r>
        <w:rPr>
          <w:spacing w:val="-1"/>
        </w:rPr>
        <w:t> </w:t>
      </w:r>
      <w:r>
        <w:rPr/>
        <w:t>coming</w:t>
      </w:r>
      <w:r>
        <w:rPr>
          <w:spacing w:val="-1"/>
        </w:rPr>
        <w:t> </w:t>
      </w:r>
      <w:r>
        <w:rPr/>
        <w:t>back</w:t>
      </w:r>
      <w:r>
        <w:rPr>
          <w:spacing w:val="-1"/>
        </w:rPr>
        <w:t> </w:t>
      </w:r>
      <w:r>
        <w:rPr/>
        <w:t>from</w:t>
      </w:r>
      <w:r>
        <w:rPr>
          <w:spacing w:val="-1"/>
        </w:rPr>
        <w:t> </w:t>
      </w:r>
      <w:r>
        <w:rPr/>
        <w:t>defeat from</w:t>
      </w:r>
      <w:r>
        <w:rPr>
          <w:spacing w:val="-1"/>
        </w:rPr>
        <w:t> </w:t>
      </w:r>
      <w:r>
        <w:rPr/>
        <w:t>the</w:t>
      </w:r>
      <w:r>
        <w:rPr>
          <w:spacing w:val="-2"/>
        </w:rPr>
        <w:t> </w:t>
      </w:r>
      <w:r>
        <w:rPr/>
        <w:t>king</w:t>
      </w:r>
      <w:r>
        <w:rPr>
          <w:spacing w:val="-1"/>
        </w:rPr>
        <w:t> </w:t>
      </w:r>
      <w:r>
        <w:rPr/>
        <w:t>of the north the aid of other nations before the end of the king of the north. –</w:t>
      </w:r>
      <w:r>
        <w:rPr>
          <w:spacing w:val="-1"/>
        </w:rPr>
        <w:t> </w:t>
      </w:r>
      <w:r>
        <w:rPr/>
        <w:t>Time will tell. Could be ISIS. Who knows?</w:t>
      </w:r>
    </w:p>
    <w:p>
      <w:pPr>
        <w:pStyle w:val="BodyText"/>
        <w:spacing w:line="259" w:lineRule="auto" w:before="157"/>
        <w:ind w:right="143"/>
      </w:pPr>
      <w:r>
        <w:rPr>
          <w:b/>
        </w:rPr>
        <w:t>Revelation</w:t>
      </w:r>
      <w:r>
        <w:rPr>
          <w:b/>
          <w:spacing w:val="-3"/>
        </w:rPr>
        <w:t> </w:t>
      </w:r>
      <w:r>
        <w:rPr>
          <w:b/>
        </w:rPr>
        <w:t>13:4</w:t>
      </w:r>
      <w:r>
        <w:rPr>
          <w:b/>
          <w:spacing w:val="-4"/>
        </w:rPr>
        <w:t> </w:t>
      </w:r>
      <w:r>
        <w:rPr/>
        <w:t>It</w:t>
      </w:r>
      <w:r>
        <w:rPr>
          <w:spacing w:val="-3"/>
        </w:rPr>
        <w:t> </w:t>
      </w:r>
      <w:r>
        <w:rPr/>
        <w:t>seems</w:t>
      </w:r>
      <w:r>
        <w:rPr>
          <w:spacing w:val="-4"/>
        </w:rPr>
        <w:t> </w:t>
      </w:r>
      <w:r>
        <w:rPr/>
        <w:t>that</w:t>
      </w:r>
      <w:r>
        <w:rPr>
          <w:spacing w:val="-3"/>
        </w:rPr>
        <w:t> </w:t>
      </w:r>
      <w:r>
        <w:rPr/>
        <w:t>the</w:t>
      </w:r>
      <w:r>
        <w:rPr>
          <w:spacing w:val="-4"/>
        </w:rPr>
        <w:t> </w:t>
      </w:r>
      <w:r>
        <w:rPr/>
        <w:t>“wild</w:t>
      </w:r>
      <w:r>
        <w:rPr>
          <w:spacing w:val="-3"/>
        </w:rPr>
        <w:t> </w:t>
      </w:r>
      <w:r>
        <w:rPr/>
        <w:t>beast”</w:t>
      </w:r>
      <w:r>
        <w:rPr>
          <w:spacing w:val="-4"/>
        </w:rPr>
        <w:t> </w:t>
      </w:r>
      <w:r>
        <w:rPr/>
        <w:t>has</w:t>
      </w:r>
      <w:r>
        <w:rPr>
          <w:spacing w:val="-2"/>
        </w:rPr>
        <w:t> </w:t>
      </w:r>
      <w:r>
        <w:rPr/>
        <w:t>“heads”</w:t>
      </w:r>
      <w:r>
        <w:rPr>
          <w:spacing w:val="-4"/>
        </w:rPr>
        <w:t> </w:t>
      </w:r>
      <w:r>
        <w:rPr/>
        <w:t>that</w:t>
      </w:r>
      <w:r>
        <w:rPr>
          <w:spacing w:val="-3"/>
        </w:rPr>
        <w:t> </w:t>
      </w:r>
      <w:r>
        <w:rPr/>
        <w:t>fight</w:t>
      </w:r>
      <w:r>
        <w:rPr>
          <w:spacing w:val="-4"/>
        </w:rPr>
        <w:t> </w:t>
      </w:r>
      <w:r>
        <w:rPr/>
        <w:t>against</w:t>
      </w:r>
      <w:r>
        <w:rPr>
          <w:spacing w:val="-3"/>
        </w:rPr>
        <w:t> </w:t>
      </w:r>
      <w:r>
        <w:rPr/>
        <w:t>one</w:t>
      </w:r>
      <w:r>
        <w:rPr>
          <w:spacing w:val="-4"/>
        </w:rPr>
        <w:t> </w:t>
      </w:r>
      <w:r>
        <w:rPr/>
        <w:t>another.</w:t>
      </w:r>
      <w:r>
        <w:rPr>
          <w:spacing w:val="-8"/>
        </w:rPr>
        <w:t> </w:t>
      </w:r>
      <w:r>
        <w:rPr/>
        <w:t>That</w:t>
      </w:r>
      <w:r>
        <w:rPr>
          <w:spacing w:val="-3"/>
        </w:rPr>
        <w:t> </w:t>
      </w:r>
      <w:r>
        <w:rPr/>
        <w:t>is some represent different national interests, but they all belong to the same political time period. The phrase “Who is like the wild beast, and who can do battle with it?” can indicate a show of force has been exercised. Perhaps the king of the north is “pushed back” or “stopped” by the principal</w:t>
      </w:r>
      <w:r>
        <w:rPr>
          <w:spacing w:val="-3"/>
        </w:rPr>
        <w:t> </w:t>
      </w:r>
      <w:r>
        <w:rPr/>
        <w:t>part</w:t>
      </w:r>
      <w:r>
        <w:rPr>
          <w:spacing w:val="-3"/>
        </w:rPr>
        <w:t> </w:t>
      </w:r>
      <w:r>
        <w:rPr/>
        <w:t>of</w:t>
      </w:r>
      <w:r>
        <w:rPr>
          <w:spacing w:val="-4"/>
        </w:rPr>
        <w:t> </w:t>
      </w:r>
      <w:r>
        <w:rPr/>
        <w:t>the</w:t>
      </w:r>
      <w:r>
        <w:rPr>
          <w:spacing w:val="-2"/>
        </w:rPr>
        <w:t> </w:t>
      </w:r>
      <w:r>
        <w:rPr/>
        <w:t>wild</w:t>
      </w:r>
      <w:r>
        <w:rPr>
          <w:spacing w:val="-3"/>
        </w:rPr>
        <w:t> </w:t>
      </w:r>
      <w:r>
        <w:rPr/>
        <w:t>beast</w:t>
      </w:r>
      <w:r>
        <w:rPr>
          <w:spacing w:val="-3"/>
        </w:rPr>
        <w:t> </w:t>
      </w:r>
      <w:r>
        <w:rPr/>
        <w:t>(Most</w:t>
      </w:r>
      <w:r>
        <w:rPr>
          <w:spacing w:val="-3"/>
        </w:rPr>
        <w:t> </w:t>
      </w:r>
      <w:r>
        <w:rPr/>
        <w:t>likely</w:t>
      </w:r>
      <w:r>
        <w:rPr>
          <w:spacing w:val="-3"/>
        </w:rPr>
        <w:t> </w:t>
      </w:r>
      <w:r>
        <w:rPr/>
        <w:t>the</w:t>
      </w:r>
      <w:r>
        <w:rPr>
          <w:spacing w:val="-4"/>
        </w:rPr>
        <w:t> </w:t>
      </w:r>
      <w:r>
        <w:rPr/>
        <w:t>United</w:t>
      </w:r>
      <w:r>
        <w:rPr>
          <w:spacing w:val="-3"/>
        </w:rPr>
        <w:t> </w:t>
      </w:r>
      <w:r>
        <w:rPr/>
        <w:t>Nations</w:t>
      </w:r>
      <w:r>
        <w:rPr>
          <w:spacing w:val="-3"/>
        </w:rPr>
        <w:t> </w:t>
      </w:r>
      <w:r>
        <w:rPr/>
        <w:t>or</w:t>
      </w:r>
      <w:r>
        <w:rPr>
          <w:spacing w:val="-4"/>
        </w:rPr>
        <w:t> </w:t>
      </w:r>
      <w:r>
        <w:rPr/>
        <w:t>a</w:t>
      </w:r>
      <w:r>
        <w:rPr>
          <w:spacing w:val="-4"/>
        </w:rPr>
        <w:t> </w:t>
      </w:r>
      <w:r>
        <w:rPr/>
        <w:t>large</w:t>
      </w:r>
      <w:r>
        <w:rPr>
          <w:spacing w:val="-4"/>
        </w:rPr>
        <w:t> </w:t>
      </w:r>
      <w:r>
        <w:rPr/>
        <w:t>group</w:t>
      </w:r>
      <w:r>
        <w:rPr>
          <w:spacing w:val="-3"/>
        </w:rPr>
        <w:t> </w:t>
      </w:r>
      <w:r>
        <w:rPr/>
        <w:t>of</w:t>
      </w:r>
      <w:r>
        <w:rPr>
          <w:spacing w:val="-4"/>
        </w:rPr>
        <w:t> </w:t>
      </w:r>
      <w:r>
        <w:rPr/>
        <w:t>nations),</w:t>
      </w:r>
      <w:r>
        <w:rPr>
          <w:spacing w:val="-3"/>
        </w:rPr>
        <w:t> </w:t>
      </w:r>
      <w:r>
        <w:rPr/>
        <w:t>for</w:t>
      </w:r>
      <w:r>
        <w:rPr>
          <w:spacing w:val="-2"/>
        </w:rPr>
        <w:t> </w:t>
      </w:r>
      <w:r>
        <w:rPr/>
        <w:t>a time (until the king of the north pushes again – but to his end – Daniel 11:40-45 comments).</w:t>
      </w:r>
    </w:p>
    <w:p>
      <w:pPr>
        <w:pStyle w:val="BodyText"/>
        <w:spacing w:line="259" w:lineRule="auto" w:before="158"/>
        <w:ind w:right="121"/>
      </w:pPr>
      <w:r>
        <w:rPr>
          <w:b/>
        </w:rPr>
        <w:t>Revelation 13:5-8 </w:t>
      </w:r>
      <w:r>
        <w:rPr/>
        <w:t>“And </w:t>
      </w:r>
      <w:r>
        <w:rPr>
          <w:b/>
        </w:rPr>
        <w:t>a mouth speaking great things and blasphemies was given it, and authority to act forty-two months </w:t>
      </w:r>
      <w:r>
        <w:rPr/>
        <w:t>was given it.” This is certainly the complete worldly</w:t>
      </w:r>
      <w:r>
        <w:rPr>
          <w:spacing w:val="40"/>
        </w:rPr>
        <w:t> </w:t>
      </w:r>
      <w:r>
        <w:rPr/>
        <w:t>political system of our day – not just “the king of the north”(vs.7b “and authority was given it over</w:t>
      </w:r>
      <w:r>
        <w:rPr>
          <w:spacing w:val="-3"/>
        </w:rPr>
        <w:t> </w:t>
      </w:r>
      <w:r>
        <w:rPr/>
        <w:t>every</w:t>
      </w:r>
      <w:r>
        <w:rPr>
          <w:spacing w:val="-2"/>
        </w:rPr>
        <w:t> </w:t>
      </w:r>
      <w:r>
        <w:rPr/>
        <w:t>tribe</w:t>
      </w:r>
      <w:r>
        <w:rPr>
          <w:spacing w:val="-3"/>
        </w:rPr>
        <w:t> </w:t>
      </w:r>
      <w:r>
        <w:rPr/>
        <w:t>and</w:t>
      </w:r>
      <w:r>
        <w:rPr>
          <w:spacing w:val="-2"/>
        </w:rPr>
        <w:t> </w:t>
      </w:r>
      <w:r>
        <w:rPr/>
        <w:t>people</w:t>
      </w:r>
      <w:r>
        <w:rPr>
          <w:spacing w:val="-3"/>
        </w:rPr>
        <w:t> </w:t>
      </w:r>
      <w:r>
        <w:rPr/>
        <w:t>and</w:t>
      </w:r>
      <w:r>
        <w:rPr>
          <w:spacing w:val="-2"/>
        </w:rPr>
        <w:t> </w:t>
      </w:r>
      <w:r>
        <w:rPr/>
        <w:t>tongue</w:t>
      </w:r>
      <w:r>
        <w:rPr>
          <w:spacing w:val="-3"/>
        </w:rPr>
        <w:t> </w:t>
      </w:r>
      <w:r>
        <w:rPr/>
        <w:t>and</w:t>
      </w:r>
      <w:r>
        <w:rPr>
          <w:spacing w:val="-2"/>
        </w:rPr>
        <w:t> </w:t>
      </w:r>
      <w:r>
        <w:rPr/>
        <w:t>nation”)</w:t>
      </w:r>
      <w:r>
        <w:rPr>
          <w:spacing w:val="-3"/>
        </w:rPr>
        <w:t> </w:t>
      </w:r>
      <w:r>
        <w:rPr/>
        <w:t>–</w:t>
      </w:r>
      <w:r>
        <w:rPr>
          <w:spacing w:val="-2"/>
        </w:rPr>
        <w:t> </w:t>
      </w:r>
      <w:r>
        <w:rPr/>
        <w:t>whether</w:t>
      </w:r>
      <w:r>
        <w:rPr>
          <w:spacing w:val="-3"/>
        </w:rPr>
        <w:t> </w:t>
      </w:r>
      <w:r>
        <w:rPr/>
        <w:t>they</w:t>
      </w:r>
      <w:r>
        <w:rPr>
          <w:spacing w:val="-2"/>
        </w:rPr>
        <w:t> </w:t>
      </w:r>
      <w:r>
        <w:rPr/>
        <w:t>fight</w:t>
      </w:r>
      <w:r>
        <w:rPr>
          <w:spacing w:val="-2"/>
        </w:rPr>
        <w:t> </w:t>
      </w:r>
      <w:r>
        <w:rPr/>
        <w:t>with</w:t>
      </w:r>
      <w:r>
        <w:rPr>
          <w:spacing w:val="-2"/>
        </w:rPr>
        <w:t> </w:t>
      </w:r>
      <w:r>
        <w:rPr/>
        <w:t>one</w:t>
      </w:r>
      <w:r>
        <w:rPr>
          <w:spacing w:val="-3"/>
        </w:rPr>
        <w:t> </w:t>
      </w:r>
      <w:r>
        <w:rPr/>
        <w:t>another</w:t>
      </w:r>
      <w:r>
        <w:rPr>
          <w:spacing w:val="-3"/>
        </w:rPr>
        <w:t> </w:t>
      </w:r>
      <w:r>
        <w:rPr/>
        <w:t>or</w:t>
      </w:r>
      <w:r>
        <w:rPr>
          <w:spacing w:val="-3"/>
        </w:rPr>
        <w:t> </w:t>
      </w:r>
      <w:r>
        <w:rPr/>
        <w:t>not. The</w:t>
      </w:r>
      <w:r>
        <w:rPr>
          <w:spacing w:val="-3"/>
        </w:rPr>
        <w:t> </w:t>
      </w:r>
      <w:r>
        <w:rPr/>
        <w:t>timing</w:t>
      </w:r>
      <w:r>
        <w:rPr>
          <w:spacing w:val="-2"/>
        </w:rPr>
        <w:t> </w:t>
      </w:r>
      <w:r>
        <w:rPr/>
        <w:t>of</w:t>
      </w:r>
      <w:r>
        <w:rPr>
          <w:spacing w:val="-3"/>
        </w:rPr>
        <w:t> </w:t>
      </w:r>
      <w:r>
        <w:rPr/>
        <w:t>the</w:t>
      </w:r>
      <w:r>
        <w:rPr>
          <w:spacing w:val="-3"/>
        </w:rPr>
        <w:t> </w:t>
      </w:r>
      <w:r>
        <w:rPr/>
        <w:t>given</w:t>
      </w:r>
      <w:r>
        <w:rPr>
          <w:spacing w:val="-2"/>
        </w:rPr>
        <w:t> </w:t>
      </w:r>
      <w:r>
        <w:rPr/>
        <w:t>authority</w:t>
      </w:r>
      <w:r>
        <w:rPr>
          <w:spacing w:val="-2"/>
        </w:rPr>
        <w:t> </w:t>
      </w:r>
      <w:r>
        <w:rPr/>
        <w:t>to</w:t>
      </w:r>
      <w:r>
        <w:rPr>
          <w:spacing w:val="-2"/>
        </w:rPr>
        <w:t> </w:t>
      </w:r>
      <w:r>
        <w:rPr/>
        <w:t>act</w:t>
      </w:r>
      <w:r>
        <w:rPr>
          <w:spacing w:val="-2"/>
        </w:rPr>
        <w:t> </w:t>
      </w:r>
      <w:r>
        <w:rPr/>
        <w:t>forty-two months</w:t>
      </w:r>
      <w:r>
        <w:rPr>
          <w:spacing w:val="-2"/>
        </w:rPr>
        <w:t> </w:t>
      </w:r>
      <w:r>
        <w:rPr/>
        <w:t>(Three</w:t>
      </w:r>
      <w:r>
        <w:rPr>
          <w:spacing w:val="-3"/>
        </w:rPr>
        <w:t> </w:t>
      </w:r>
      <w:r>
        <w:rPr/>
        <w:t>and a</w:t>
      </w:r>
      <w:r>
        <w:rPr>
          <w:spacing w:val="-3"/>
        </w:rPr>
        <w:t> </w:t>
      </w:r>
      <w:r>
        <w:rPr/>
        <w:t>half</w:t>
      </w:r>
      <w:r>
        <w:rPr>
          <w:spacing w:val="-1"/>
        </w:rPr>
        <w:t> </w:t>
      </w:r>
      <w:r>
        <w:rPr/>
        <w:t>years)</w:t>
      </w:r>
      <w:r>
        <w:rPr>
          <w:spacing w:val="-3"/>
        </w:rPr>
        <w:t> </w:t>
      </w:r>
      <w:r>
        <w:rPr/>
        <w:t>seems</w:t>
      </w:r>
      <w:r>
        <w:rPr>
          <w:spacing w:val="-2"/>
        </w:rPr>
        <w:t> </w:t>
      </w:r>
      <w:r>
        <w:rPr/>
        <w:t>to</w:t>
      </w:r>
      <w:r>
        <w:rPr>
          <w:spacing w:val="-2"/>
        </w:rPr>
        <w:t> </w:t>
      </w:r>
      <w:r>
        <w:rPr/>
        <w:t>begin with the destruction or conquering of Jerusalem. It also wages war with the holy ones (see comments for Revelation 17:14) and speaks blasphemies against God (possibly by speaking</w:t>
      </w:r>
    </w:p>
    <w:p>
      <w:pPr>
        <w:spacing w:after="0" w:line="259" w:lineRule="auto"/>
        <w:sectPr>
          <w:pgSz w:w="12240" w:h="15840"/>
          <w:pgMar w:header="0" w:footer="523" w:top="1360" w:bottom="720" w:left="1320" w:right="1320"/>
        </w:sectPr>
      </w:pPr>
    </w:p>
    <w:p>
      <w:pPr>
        <w:pStyle w:val="BodyText"/>
        <w:spacing w:line="259" w:lineRule="auto" w:before="79"/>
        <w:ind w:right="267"/>
      </w:pPr>
      <w:r>
        <w:rPr/>
        <w:t>against God’s holy ones). For those who “worship” it, they render it service to support its objective of “killing” or “wage war” and “conquer” Jehovah’s “holy ones” thus they willingly mark themselves as worshippers or servants of Satan’s throne. (see 13:17). This “worship” (could also be defined as: “to give aid to” or “serve”) could – but does not have to be – something</w:t>
      </w:r>
      <w:r>
        <w:rPr>
          <w:spacing w:val="-2"/>
        </w:rPr>
        <w:t> </w:t>
      </w:r>
      <w:r>
        <w:rPr/>
        <w:t>as</w:t>
      </w:r>
      <w:r>
        <w:rPr>
          <w:spacing w:val="-2"/>
        </w:rPr>
        <w:t> </w:t>
      </w:r>
      <w:r>
        <w:rPr/>
        <w:t>simple</w:t>
      </w:r>
      <w:r>
        <w:rPr>
          <w:spacing w:val="-3"/>
        </w:rPr>
        <w:t> </w:t>
      </w:r>
      <w:r>
        <w:rPr/>
        <w:t>as</w:t>
      </w:r>
      <w:r>
        <w:rPr>
          <w:spacing w:val="-2"/>
        </w:rPr>
        <w:t> </w:t>
      </w:r>
      <w:r>
        <w:rPr/>
        <w:t>a</w:t>
      </w:r>
      <w:r>
        <w:rPr>
          <w:spacing w:val="-3"/>
        </w:rPr>
        <w:t> </w:t>
      </w:r>
      <w:r>
        <w:rPr/>
        <w:t>type</w:t>
      </w:r>
      <w:r>
        <w:rPr>
          <w:spacing w:val="-3"/>
        </w:rPr>
        <w:t> </w:t>
      </w:r>
      <w:r>
        <w:rPr/>
        <w:t>of</w:t>
      </w:r>
      <w:r>
        <w:rPr>
          <w:spacing w:val="-3"/>
        </w:rPr>
        <w:t> </w:t>
      </w:r>
      <w:r>
        <w:rPr/>
        <w:t>“tax”. If</w:t>
      </w:r>
      <w:r>
        <w:rPr>
          <w:spacing w:val="-3"/>
        </w:rPr>
        <w:t> </w:t>
      </w:r>
      <w:r>
        <w:rPr/>
        <w:t>that</w:t>
      </w:r>
      <w:r>
        <w:rPr>
          <w:spacing w:val="-2"/>
        </w:rPr>
        <w:t> </w:t>
      </w:r>
      <w:r>
        <w:rPr/>
        <w:t>were</w:t>
      </w:r>
      <w:r>
        <w:rPr>
          <w:spacing w:val="-3"/>
        </w:rPr>
        <w:t> </w:t>
      </w:r>
      <w:r>
        <w:rPr/>
        <w:t>to</w:t>
      </w:r>
      <w:r>
        <w:rPr>
          <w:spacing w:val="-2"/>
        </w:rPr>
        <w:t> </w:t>
      </w:r>
      <w:r>
        <w:rPr/>
        <w:t>happen,</w:t>
      </w:r>
      <w:r>
        <w:rPr>
          <w:spacing w:val="-2"/>
        </w:rPr>
        <w:t> </w:t>
      </w:r>
      <w:r>
        <w:rPr/>
        <w:t>a</w:t>
      </w:r>
      <w:r>
        <w:rPr>
          <w:spacing w:val="-3"/>
        </w:rPr>
        <w:t> </w:t>
      </w:r>
      <w:r>
        <w:rPr/>
        <w:t>person</w:t>
      </w:r>
      <w:r>
        <w:rPr>
          <w:spacing w:val="-2"/>
        </w:rPr>
        <w:t> </w:t>
      </w:r>
      <w:r>
        <w:rPr/>
        <w:t>of</w:t>
      </w:r>
      <w:r>
        <w:rPr>
          <w:spacing w:val="-1"/>
        </w:rPr>
        <w:t> </w:t>
      </w:r>
      <w:r>
        <w:rPr/>
        <w:t>God</w:t>
      </w:r>
      <w:r>
        <w:rPr>
          <w:spacing w:val="-2"/>
        </w:rPr>
        <w:t> </w:t>
      </w:r>
      <w:r>
        <w:rPr/>
        <w:t>would</w:t>
      </w:r>
      <w:r>
        <w:rPr>
          <w:spacing w:val="-2"/>
        </w:rPr>
        <w:t> </w:t>
      </w:r>
      <w:r>
        <w:rPr/>
        <w:t>rather</w:t>
      </w:r>
      <w:r>
        <w:rPr>
          <w:spacing w:val="-3"/>
        </w:rPr>
        <w:t> </w:t>
      </w:r>
      <w:r>
        <w:rPr/>
        <w:t>be “restricted” as Paul was – rather than to render a service to this wild beast.</w:t>
      </w:r>
    </w:p>
    <w:p>
      <w:pPr>
        <w:pStyle w:val="BodyText"/>
        <w:spacing w:line="259" w:lineRule="auto" w:before="158"/>
        <w:ind w:right="128"/>
      </w:pPr>
      <w:r>
        <w:rPr>
          <w:b/>
        </w:rPr>
        <w:t>Revelation 13:8 </w:t>
      </w:r>
      <w:r>
        <w:rPr/>
        <w:t>Notice that referring to a scroll related to those who serve this wild beast; “… all</w:t>
      </w:r>
      <w:r>
        <w:rPr>
          <w:spacing w:val="-2"/>
        </w:rPr>
        <w:t> </w:t>
      </w:r>
      <w:r>
        <w:rPr/>
        <w:t>those</w:t>
      </w:r>
      <w:r>
        <w:rPr>
          <w:spacing w:val="-3"/>
        </w:rPr>
        <w:t> </w:t>
      </w:r>
      <w:r>
        <w:rPr/>
        <w:t>who</w:t>
      </w:r>
      <w:r>
        <w:rPr>
          <w:spacing w:val="-2"/>
        </w:rPr>
        <w:t> </w:t>
      </w:r>
      <w:r>
        <w:rPr/>
        <w:t>dwell</w:t>
      </w:r>
      <w:r>
        <w:rPr>
          <w:spacing w:val="-2"/>
        </w:rPr>
        <w:t> </w:t>
      </w:r>
      <w:r>
        <w:rPr/>
        <w:t>on</w:t>
      </w:r>
      <w:r>
        <w:rPr>
          <w:spacing w:val="-2"/>
        </w:rPr>
        <w:t> </w:t>
      </w:r>
      <w:r>
        <w:rPr/>
        <w:t>the</w:t>
      </w:r>
      <w:r>
        <w:rPr>
          <w:spacing w:val="-3"/>
        </w:rPr>
        <w:t> </w:t>
      </w:r>
      <w:r>
        <w:rPr/>
        <w:t>earth</w:t>
      </w:r>
      <w:r>
        <w:rPr>
          <w:spacing w:val="-2"/>
        </w:rPr>
        <w:t> </w:t>
      </w:r>
      <w:r>
        <w:rPr/>
        <w:t>will</w:t>
      </w:r>
      <w:r>
        <w:rPr>
          <w:spacing w:val="-2"/>
        </w:rPr>
        <w:t> </w:t>
      </w:r>
      <w:r>
        <w:rPr/>
        <w:t>worship</w:t>
      </w:r>
      <w:r>
        <w:rPr>
          <w:spacing w:val="-2"/>
        </w:rPr>
        <w:t> </w:t>
      </w:r>
      <w:r>
        <w:rPr/>
        <w:t>it;</w:t>
      </w:r>
      <w:r>
        <w:rPr>
          <w:spacing w:val="-2"/>
        </w:rPr>
        <w:t> </w:t>
      </w:r>
      <w:r>
        <w:rPr/>
        <w:t>the</w:t>
      </w:r>
      <w:r>
        <w:rPr>
          <w:spacing w:val="-3"/>
        </w:rPr>
        <w:t> </w:t>
      </w:r>
      <w:r>
        <w:rPr/>
        <w:t>name</w:t>
      </w:r>
      <w:r>
        <w:rPr>
          <w:spacing w:val="-3"/>
        </w:rPr>
        <w:t> </w:t>
      </w:r>
      <w:r>
        <w:rPr/>
        <w:t>of</w:t>
      </w:r>
      <w:r>
        <w:rPr>
          <w:spacing w:val="-3"/>
        </w:rPr>
        <w:t> </w:t>
      </w:r>
      <w:r>
        <w:rPr/>
        <w:t>not</w:t>
      </w:r>
      <w:r>
        <w:rPr>
          <w:spacing w:val="-2"/>
        </w:rPr>
        <w:t> </w:t>
      </w:r>
      <w:r>
        <w:rPr/>
        <w:t>one</w:t>
      </w:r>
      <w:r>
        <w:rPr>
          <w:spacing w:val="-3"/>
        </w:rPr>
        <w:t> </w:t>
      </w:r>
      <w:r>
        <w:rPr/>
        <w:t>of</w:t>
      </w:r>
      <w:r>
        <w:rPr>
          <w:spacing w:val="-3"/>
        </w:rPr>
        <w:t> </w:t>
      </w:r>
      <w:r>
        <w:rPr/>
        <w:t>them</w:t>
      </w:r>
      <w:r>
        <w:rPr>
          <w:spacing w:val="-2"/>
        </w:rPr>
        <w:t> </w:t>
      </w:r>
      <w:r>
        <w:rPr/>
        <w:t>stands</w:t>
      </w:r>
      <w:r>
        <w:rPr>
          <w:spacing w:val="-2"/>
        </w:rPr>
        <w:t> </w:t>
      </w:r>
      <w:r>
        <w:rPr/>
        <w:t>written</w:t>
      </w:r>
      <w:r>
        <w:rPr>
          <w:spacing w:val="-2"/>
        </w:rPr>
        <w:t> </w:t>
      </w:r>
      <w:r>
        <w:rPr/>
        <w:t>in</w:t>
      </w:r>
      <w:r>
        <w:rPr>
          <w:spacing w:val="-2"/>
        </w:rPr>
        <w:t> </w:t>
      </w:r>
      <w:r>
        <w:rPr/>
        <w:t>the scroll of life of the Lamb who was slaughtered, from the founding of the world.” -This is the same beast described at Revelation 17:8.</w:t>
      </w:r>
    </w:p>
    <w:p>
      <w:pPr>
        <w:pStyle w:val="BodyText"/>
        <w:spacing w:line="259" w:lineRule="auto" w:before="159"/>
        <w:ind w:right="159"/>
      </w:pPr>
      <w:r>
        <w:rPr>
          <w:b/>
        </w:rPr>
        <w:t>Revelation 13:9-10 </w:t>
      </w:r>
      <w:r>
        <w:rPr/>
        <w:t>“. Here is where it means the endurance and faith of the holy ones.” The holy</w:t>
      </w:r>
      <w:r>
        <w:rPr>
          <w:spacing w:val="-3"/>
        </w:rPr>
        <w:t> </w:t>
      </w:r>
      <w:r>
        <w:rPr/>
        <w:t>ones</w:t>
      </w:r>
      <w:r>
        <w:rPr>
          <w:spacing w:val="-3"/>
        </w:rPr>
        <w:t> </w:t>
      </w:r>
      <w:r>
        <w:rPr/>
        <w:t>will</w:t>
      </w:r>
      <w:r>
        <w:rPr>
          <w:spacing w:val="-3"/>
        </w:rPr>
        <w:t> </w:t>
      </w:r>
      <w:r>
        <w:rPr/>
        <w:t>need</w:t>
      </w:r>
      <w:r>
        <w:rPr>
          <w:spacing w:val="-3"/>
        </w:rPr>
        <w:t> </w:t>
      </w:r>
      <w:r>
        <w:rPr/>
        <w:t>endurance</w:t>
      </w:r>
      <w:r>
        <w:rPr>
          <w:spacing w:val="-4"/>
        </w:rPr>
        <w:t> </w:t>
      </w:r>
      <w:r>
        <w:rPr/>
        <w:t>to</w:t>
      </w:r>
      <w:r>
        <w:rPr>
          <w:spacing w:val="-1"/>
        </w:rPr>
        <w:t> </w:t>
      </w:r>
      <w:r>
        <w:rPr/>
        <w:t>“conquer”</w:t>
      </w:r>
      <w:r>
        <w:rPr>
          <w:spacing w:val="-4"/>
        </w:rPr>
        <w:t> </w:t>
      </w:r>
      <w:r>
        <w:rPr/>
        <w:t>(or</w:t>
      </w:r>
      <w:r>
        <w:rPr>
          <w:spacing w:val="-4"/>
        </w:rPr>
        <w:t> </w:t>
      </w:r>
      <w:r>
        <w:rPr/>
        <w:t>“prove</w:t>
      </w:r>
      <w:r>
        <w:rPr>
          <w:spacing w:val="-4"/>
        </w:rPr>
        <w:t> </w:t>
      </w:r>
      <w:r>
        <w:rPr/>
        <w:t>faithful”)</w:t>
      </w:r>
      <w:r>
        <w:rPr>
          <w:spacing w:val="-4"/>
        </w:rPr>
        <w:t> </w:t>
      </w:r>
      <w:r>
        <w:rPr/>
        <w:t>this</w:t>
      </w:r>
      <w:r>
        <w:rPr>
          <w:spacing w:val="-3"/>
        </w:rPr>
        <w:t> </w:t>
      </w:r>
      <w:r>
        <w:rPr/>
        <w:t>wild</w:t>
      </w:r>
      <w:r>
        <w:rPr>
          <w:spacing w:val="-3"/>
        </w:rPr>
        <w:t> </w:t>
      </w:r>
      <w:r>
        <w:rPr/>
        <w:t>beast.</w:t>
      </w:r>
      <w:r>
        <w:rPr>
          <w:spacing w:val="-7"/>
        </w:rPr>
        <w:t> </w:t>
      </w:r>
      <w:r>
        <w:rPr/>
        <w:t>This</w:t>
      </w:r>
      <w:r>
        <w:rPr>
          <w:spacing w:val="-3"/>
        </w:rPr>
        <w:t> </w:t>
      </w:r>
      <w:r>
        <w:rPr/>
        <w:t>is</w:t>
      </w:r>
      <w:r>
        <w:rPr>
          <w:spacing w:val="-3"/>
        </w:rPr>
        <w:t> </w:t>
      </w:r>
      <w:r>
        <w:rPr/>
        <w:t>the</w:t>
      </w:r>
      <w:r>
        <w:rPr>
          <w:spacing w:val="-4"/>
        </w:rPr>
        <w:t> </w:t>
      </w:r>
      <w:r>
        <w:rPr/>
        <w:t>three and a half times.</w:t>
      </w:r>
    </w:p>
    <w:p>
      <w:pPr>
        <w:pStyle w:val="BodyText"/>
        <w:spacing w:line="259" w:lineRule="auto" w:before="159"/>
        <w:ind w:right="187"/>
      </w:pPr>
      <w:r>
        <w:rPr>
          <w:b/>
        </w:rPr>
        <w:t>Revelation</w:t>
      </w:r>
      <w:r>
        <w:rPr>
          <w:b/>
          <w:spacing w:val="-4"/>
        </w:rPr>
        <w:t> </w:t>
      </w:r>
      <w:r>
        <w:rPr>
          <w:b/>
        </w:rPr>
        <w:t>13:11-13</w:t>
      </w:r>
      <w:r>
        <w:rPr>
          <w:b/>
          <w:spacing w:val="-4"/>
        </w:rPr>
        <w:t> </w:t>
      </w:r>
      <w:r>
        <w:rPr/>
        <w:t>“And</w:t>
      </w:r>
      <w:r>
        <w:rPr>
          <w:spacing w:val="-4"/>
        </w:rPr>
        <w:t> </w:t>
      </w:r>
      <w:r>
        <w:rPr/>
        <w:t>I</w:t>
      </w:r>
      <w:r>
        <w:rPr>
          <w:spacing w:val="-5"/>
        </w:rPr>
        <w:t> </w:t>
      </w:r>
      <w:r>
        <w:rPr/>
        <w:t>saw</w:t>
      </w:r>
      <w:r>
        <w:rPr>
          <w:spacing w:val="-5"/>
        </w:rPr>
        <w:t> </w:t>
      </w:r>
      <w:r>
        <w:rPr/>
        <w:t>another</w:t>
      </w:r>
      <w:r>
        <w:rPr>
          <w:spacing w:val="-5"/>
        </w:rPr>
        <w:t> </w:t>
      </w:r>
      <w:r>
        <w:rPr/>
        <w:t>wild</w:t>
      </w:r>
      <w:r>
        <w:rPr>
          <w:spacing w:val="-4"/>
        </w:rPr>
        <w:t> </w:t>
      </w:r>
      <w:r>
        <w:rPr/>
        <w:t>beast</w:t>
      </w:r>
      <w:r>
        <w:rPr>
          <w:spacing w:val="-4"/>
        </w:rPr>
        <w:t> </w:t>
      </w:r>
      <w:r>
        <w:rPr/>
        <w:t>ascending</w:t>
      </w:r>
      <w:r>
        <w:rPr>
          <w:spacing w:val="-4"/>
        </w:rPr>
        <w:t> </w:t>
      </w:r>
      <w:r>
        <w:rPr/>
        <w:t>out</w:t>
      </w:r>
      <w:r>
        <w:rPr>
          <w:spacing w:val="-4"/>
        </w:rPr>
        <w:t> </w:t>
      </w:r>
      <w:r>
        <w:rPr/>
        <w:t>of</w:t>
      </w:r>
      <w:r>
        <w:rPr>
          <w:spacing w:val="-5"/>
        </w:rPr>
        <w:t> </w:t>
      </w:r>
      <w:r>
        <w:rPr/>
        <w:t>the</w:t>
      </w:r>
      <w:r>
        <w:rPr>
          <w:spacing w:val="-3"/>
        </w:rPr>
        <w:t> </w:t>
      </w:r>
      <w:r>
        <w:rPr/>
        <w:t>earth…”</w:t>
      </w:r>
      <w:r>
        <w:rPr>
          <w:spacing w:val="-9"/>
        </w:rPr>
        <w:t> </w:t>
      </w:r>
      <w:r>
        <w:rPr/>
        <w:t>This</w:t>
      </w:r>
      <w:r>
        <w:rPr>
          <w:spacing w:val="-4"/>
        </w:rPr>
        <w:t> </w:t>
      </w:r>
      <w:r>
        <w:rPr/>
        <w:t>beast</w:t>
      </w:r>
      <w:r>
        <w:rPr>
          <w:spacing w:val="-4"/>
        </w:rPr>
        <w:t> </w:t>
      </w:r>
      <w:r>
        <w:rPr/>
        <w:t>has a</w:t>
      </w:r>
      <w:r>
        <w:rPr>
          <w:spacing w:val="-2"/>
        </w:rPr>
        <w:t> </w:t>
      </w:r>
      <w:r>
        <w:rPr/>
        <w:t>different</w:t>
      </w:r>
      <w:r>
        <w:rPr>
          <w:spacing w:val="-1"/>
        </w:rPr>
        <w:t> </w:t>
      </w:r>
      <w:r>
        <w:rPr/>
        <w:t>beginning,</w:t>
      </w:r>
      <w:r>
        <w:rPr>
          <w:spacing w:val="-1"/>
        </w:rPr>
        <w:t> </w:t>
      </w:r>
      <w:r>
        <w:rPr/>
        <w:t>“the</w:t>
      </w:r>
      <w:r>
        <w:rPr>
          <w:spacing w:val="-2"/>
        </w:rPr>
        <w:t> </w:t>
      </w:r>
      <w:r>
        <w:rPr/>
        <w:t>earth”,</w:t>
      </w:r>
      <w:r>
        <w:rPr>
          <w:spacing w:val="-1"/>
        </w:rPr>
        <w:t> </w:t>
      </w:r>
      <w:r>
        <w:rPr/>
        <w:t>then</w:t>
      </w:r>
      <w:r>
        <w:rPr>
          <w:spacing w:val="-1"/>
        </w:rPr>
        <w:t> </w:t>
      </w:r>
      <w:r>
        <w:rPr/>
        <w:t>the</w:t>
      </w:r>
      <w:r>
        <w:rPr>
          <w:spacing w:val="-2"/>
        </w:rPr>
        <w:t> </w:t>
      </w:r>
      <w:r>
        <w:rPr/>
        <w:t>wild</w:t>
      </w:r>
      <w:r>
        <w:rPr>
          <w:spacing w:val="-1"/>
        </w:rPr>
        <w:t> </w:t>
      </w:r>
      <w:r>
        <w:rPr/>
        <w:t>beast</w:t>
      </w:r>
      <w:r>
        <w:rPr>
          <w:spacing w:val="-1"/>
        </w:rPr>
        <w:t> </w:t>
      </w:r>
      <w:r>
        <w:rPr/>
        <w:t>mentioned</w:t>
      </w:r>
      <w:r>
        <w:rPr>
          <w:spacing w:val="-1"/>
        </w:rPr>
        <w:t> </w:t>
      </w:r>
      <w:r>
        <w:rPr/>
        <w:t>in</w:t>
      </w:r>
      <w:r>
        <w:rPr>
          <w:spacing w:val="-1"/>
        </w:rPr>
        <w:t> </w:t>
      </w:r>
      <w:r>
        <w:rPr/>
        <w:t>verse</w:t>
      </w:r>
      <w:r>
        <w:rPr>
          <w:spacing w:val="-2"/>
        </w:rPr>
        <w:t> </w:t>
      </w:r>
      <w:r>
        <w:rPr/>
        <w:t>1. Notice</w:t>
      </w:r>
      <w:r>
        <w:rPr>
          <w:spacing w:val="-2"/>
        </w:rPr>
        <w:t> </w:t>
      </w:r>
      <w:r>
        <w:rPr/>
        <w:t>verse</w:t>
      </w:r>
      <w:r>
        <w:rPr>
          <w:spacing w:val="-2"/>
        </w:rPr>
        <w:t> </w:t>
      </w:r>
      <w:r>
        <w:rPr/>
        <w:t>11:</w:t>
      </w:r>
      <w:r>
        <w:rPr>
          <w:spacing w:val="-1"/>
        </w:rPr>
        <w:t> </w:t>
      </w:r>
      <w:r>
        <w:rPr/>
        <w:t>“… And it had two horns like a lamb, but it began speaking as a dragon.” – This highly indicates a dual world power (This is based upon other visions and their descriptions with “horns”) that began to have great power (like at the end of</w:t>
      </w:r>
      <w:r>
        <w:rPr>
          <w:spacing w:val="-3"/>
        </w:rPr>
        <w:t> </w:t>
      </w:r>
      <w:r>
        <w:rPr/>
        <w:t>World</w:t>
      </w:r>
      <w:r>
        <w:rPr>
          <w:spacing w:val="-2"/>
        </w:rPr>
        <w:t> </w:t>
      </w:r>
      <w:r>
        <w:rPr/>
        <w:t>War 2).</w:t>
      </w:r>
      <w:r>
        <w:rPr>
          <w:spacing w:val="-2"/>
        </w:rPr>
        <w:t> </w:t>
      </w:r>
      <w:r>
        <w:rPr/>
        <w:t>This beast evidently exists at the/or about same time as the wild beast of the nations (vs.7) when it is stated “in its sight” (vs.12).</w:t>
      </w:r>
    </w:p>
    <w:p>
      <w:pPr>
        <w:pStyle w:val="BodyText"/>
        <w:spacing w:line="259" w:lineRule="auto"/>
      </w:pPr>
      <w:r>
        <w:rPr/>
        <w:t>Verse</w:t>
      </w:r>
      <w:r>
        <w:rPr>
          <w:spacing w:val="-5"/>
        </w:rPr>
        <w:t> </w:t>
      </w:r>
      <w:r>
        <w:rPr/>
        <w:t>12</w:t>
      </w:r>
      <w:r>
        <w:rPr>
          <w:spacing w:val="-3"/>
        </w:rPr>
        <w:t> </w:t>
      </w:r>
      <w:r>
        <w:rPr/>
        <w:t>also</w:t>
      </w:r>
      <w:r>
        <w:rPr>
          <w:spacing w:val="-4"/>
        </w:rPr>
        <w:t> </w:t>
      </w:r>
      <w:r>
        <w:rPr/>
        <w:t>shows</w:t>
      </w:r>
      <w:r>
        <w:rPr>
          <w:spacing w:val="-4"/>
        </w:rPr>
        <w:t> </w:t>
      </w:r>
      <w:r>
        <w:rPr/>
        <w:t>that</w:t>
      </w:r>
      <w:r>
        <w:rPr>
          <w:spacing w:val="-4"/>
        </w:rPr>
        <w:t> </w:t>
      </w:r>
      <w:r>
        <w:rPr/>
        <w:t>this</w:t>
      </w:r>
      <w:r>
        <w:rPr>
          <w:spacing w:val="-4"/>
        </w:rPr>
        <w:t> </w:t>
      </w:r>
      <w:r>
        <w:rPr/>
        <w:t>other</w:t>
      </w:r>
      <w:r>
        <w:rPr>
          <w:spacing w:val="-5"/>
        </w:rPr>
        <w:t> </w:t>
      </w:r>
      <w:r>
        <w:rPr/>
        <w:t>dual-horned</w:t>
      </w:r>
      <w:r>
        <w:rPr>
          <w:spacing w:val="-4"/>
        </w:rPr>
        <w:t> </w:t>
      </w:r>
      <w:r>
        <w:rPr/>
        <w:t>beast</w:t>
      </w:r>
      <w:r>
        <w:rPr>
          <w:spacing w:val="-4"/>
        </w:rPr>
        <w:t> </w:t>
      </w:r>
      <w:r>
        <w:rPr/>
        <w:t>is</w:t>
      </w:r>
      <w:r>
        <w:rPr>
          <w:spacing w:val="-4"/>
        </w:rPr>
        <w:t> </w:t>
      </w:r>
      <w:r>
        <w:rPr/>
        <w:t>the</w:t>
      </w:r>
      <w:r>
        <w:rPr>
          <w:spacing w:val="-5"/>
        </w:rPr>
        <w:t> </w:t>
      </w:r>
      <w:r>
        <w:rPr/>
        <w:t>force</w:t>
      </w:r>
      <w:r>
        <w:rPr>
          <w:spacing w:val="-5"/>
        </w:rPr>
        <w:t> </w:t>
      </w:r>
      <w:r>
        <w:rPr/>
        <w:t>behind</w:t>
      </w:r>
      <w:r>
        <w:rPr>
          <w:spacing w:val="-4"/>
        </w:rPr>
        <w:t> </w:t>
      </w:r>
      <w:r>
        <w:rPr/>
        <w:t>making</w:t>
      </w:r>
      <w:r>
        <w:rPr>
          <w:spacing w:val="-4"/>
        </w:rPr>
        <w:t> </w:t>
      </w:r>
      <w:r>
        <w:rPr/>
        <w:t>“the</w:t>
      </w:r>
      <w:r>
        <w:rPr>
          <w:spacing w:val="-5"/>
        </w:rPr>
        <w:t> </w:t>
      </w:r>
      <w:r>
        <w:rPr/>
        <w:t>earth</w:t>
      </w:r>
      <w:r>
        <w:rPr>
          <w:spacing w:val="-4"/>
        </w:rPr>
        <w:t> </w:t>
      </w:r>
      <w:r>
        <w:rPr/>
        <w:t>and those who dwell in it worship the first wild beast…”. It makes most sense that this is the dual world power of America and the British kingdoms.</w:t>
      </w:r>
    </w:p>
    <w:p>
      <w:pPr>
        <w:pStyle w:val="BodyText"/>
        <w:spacing w:line="259" w:lineRule="auto" w:before="159"/>
        <w:ind w:right="143"/>
      </w:pPr>
      <w:r>
        <w:rPr>
          <w:b/>
        </w:rPr>
        <w:t>Revelation 13:13 </w:t>
      </w:r>
      <w:r>
        <w:rPr/>
        <w:t>“And it performs great signs, so that it should even make fire come down out of</w:t>
      </w:r>
      <w:r>
        <w:rPr>
          <w:spacing w:val="-3"/>
        </w:rPr>
        <w:t> </w:t>
      </w:r>
      <w:r>
        <w:rPr/>
        <w:t>heaven</w:t>
      </w:r>
      <w:r>
        <w:rPr>
          <w:spacing w:val="-2"/>
        </w:rPr>
        <w:t> </w:t>
      </w:r>
      <w:r>
        <w:rPr/>
        <w:t>to</w:t>
      </w:r>
      <w:r>
        <w:rPr>
          <w:spacing w:val="-2"/>
        </w:rPr>
        <w:t> </w:t>
      </w:r>
      <w:r>
        <w:rPr/>
        <w:t>the</w:t>
      </w:r>
      <w:r>
        <w:rPr>
          <w:spacing w:val="-1"/>
        </w:rPr>
        <w:t> </w:t>
      </w:r>
      <w:r>
        <w:rPr/>
        <w:t>earth</w:t>
      </w:r>
      <w:r>
        <w:rPr>
          <w:spacing w:val="-2"/>
        </w:rPr>
        <w:t> </w:t>
      </w:r>
      <w:r>
        <w:rPr/>
        <w:t>in</w:t>
      </w:r>
      <w:r>
        <w:rPr>
          <w:spacing w:val="-2"/>
        </w:rPr>
        <w:t> </w:t>
      </w:r>
      <w:r>
        <w:rPr/>
        <w:t>the</w:t>
      </w:r>
      <w:r>
        <w:rPr>
          <w:spacing w:val="-3"/>
        </w:rPr>
        <w:t> </w:t>
      </w:r>
      <w:r>
        <w:rPr/>
        <w:t>sight</w:t>
      </w:r>
      <w:r>
        <w:rPr>
          <w:spacing w:val="-2"/>
        </w:rPr>
        <w:t> </w:t>
      </w:r>
      <w:r>
        <w:rPr/>
        <w:t>of</w:t>
      </w:r>
      <w:r>
        <w:rPr>
          <w:spacing w:val="-3"/>
        </w:rPr>
        <w:t> </w:t>
      </w:r>
      <w:r>
        <w:rPr/>
        <w:t>mankind.”</w:t>
      </w:r>
      <w:r>
        <w:rPr>
          <w:spacing w:val="-3"/>
        </w:rPr>
        <w:t> </w:t>
      </w:r>
      <w:r>
        <w:rPr/>
        <w:t>–</w:t>
      </w:r>
      <w:r>
        <w:rPr>
          <w:spacing w:val="-5"/>
        </w:rPr>
        <w:t> </w:t>
      </w:r>
      <w:r>
        <w:rPr/>
        <w:t>This</w:t>
      </w:r>
      <w:r>
        <w:rPr>
          <w:spacing w:val="-2"/>
        </w:rPr>
        <w:t> </w:t>
      </w:r>
      <w:r>
        <w:rPr/>
        <w:t>“fire”</w:t>
      </w:r>
      <w:r>
        <w:rPr>
          <w:spacing w:val="-1"/>
        </w:rPr>
        <w:t> </w:t>
      </w:r>
      <w:r>
        <w:rPr/>
        <w:t>could</w:t>
      </w:r>
      <w:r>
        <w:rPr>
          <w:spacing w:val="-2"/>
        </w:rPr>
        <w:t> </w:t>
      </w:r>
      <w:r>
        <w:rPr/>
        <w:t>be</w:t>
      </w:r>
      <w:r>
        <w:rPr>
          <w:spacing w:val="-3"/>
        </w:rPr>
        <w:t> </w:t>
      </w:r>
      <w:r>
        <w:rPr/>
        <w:t>what</w:t>
      </w:r>
      <w:r>
        <w:rPr>
          <w:spacing w:val="-2"/>
        </w:rPr>
        <w:t> </w:t>
      </w:r>
      <w:r>
        <w:rPr/>
        <w:t>is</w:t>
      </w:r>
      <w:r>
        <w:rPr>
          <w:spacing w:val="-2"/>
        </w:rPr>
        <w:t> </w:t>
      </w:r>
      <w:r>
        <w:rPr/>
        <w:t>mentioned</w:t>
      </w:r>
      <w:r>
        <w:rPr>
          <w:spacing w:val="-2"/>
        </w:rPr>
        <w:t> </w:t>
      </w:r>
      <w:r>
        <w:rPr/>
        <w:t>in</w:t>
      </w:r>
      <w:r>
        <w:rPr>
          <w:spacing w:val="-2"/>
        </w:rPr>
        <w:t> </w:t>
      </w:r>
      <w:r>
        <w:rPr/>
        <w:t>verse</w:t>
      </w:r>
    </w:p>
    <w:p>
      <w:pPr>
        <w:pStyle w:val="BodyText"/>
        <w:spacing w:line="259" w:lineRule="auto"/>
        <w:ind w:right="267"/>
      </w:pPr>
      <w:r>
        <w:rPr/>
        <w:t>14.</w:t>
      </w:r>
      <w:r>
        <w:rPr>
          <w:spacing w:val="-3"/>
        </w:rPr>
        <w:t> </w:t>
      </w:r>
      <w:r>
        <w:rPr/>
        <w:t>I</w:t>
      </w:r>
      <w:r>
        <w:rPr>
          <w:spacing w:val="-4"/>
        </w:rPr>
        <w:t> </w:t>
      </w:r>
      <w:r>
        <w:rPr/>
        <w:t>personally</w:t>
      </w:r>
      <w:r>
        <w:rPr>
          <w:spacing w:val="-3"/>
        </w:rPr>
        <w:t> </w:t>
      </w:r>
      <w:r>
        <w:rPr/>
        <w:t>believe</w:t>
      </w:r>
      <w:r>
        <w:rPr>
          <w:spacing w:val="-4"/>
        </w:rPr>
        <w:t> </w:t>
      </w:r>
      <w:r>
        <w:rPr/>
        <w:t>it</w:t>
      </w:r>
      <w:r>
        <w:rPr>
          <w:spacing w:val="-3"/>
        </w:rPr>
        <w:t> </w:t>
      </w:r>
      <w:r>
        <w:rPr/>
        <w:t>could</w:t>
      </w:r>
      <w:r>
        <w:rPr>
          <w:spacing w:val="-3"/>
        </w:rPr>
        <w:t> </w:t>
      </w:r>
      <w:r>
        <w:rPr/>
        <w:t>mean</w:t>
      </w:r>
      <w:r>
        <w:rPr>
          <w:spacing w:val="-3"/>
        </w:rPr>
        <w:t> </w:t>
      </w:r>
      <w:r>
        <w:rPr/>
        <w:t>literally</w:t>
      </w:r>
      <w:r>
        <w:rPr>
          <w:spacing w:val="-3"/>
        </w:rPr>
        <w:t> </w:t>
      </w:r>
      <w:r>
        <w:rPr/>
        <w:t>prophesy</w:t>
      </w:r>
      <w:r>
        <w:rPr>
          <w:spacing w:val="-3"/>
        </w:rPr>
        <w:t> </w:t>
      </w:r>
      <w:r>
        <w:rPr/>
        <w:t>–</w:t>
      </w:r>
      <w:r>
        <w:rPr>
          <w:spacing w:val="-3"/>
        </w:rPr>
        <w:t> </w:t>
      </w:r>
      <w:r>
        <w:rPr/>
        <w:t>and</w:t>
      </w:r>
      <w:r>
        <w:rPr>
          <w:spacing w:val="-3"/>
        </w:rPr>
        <w:t> </w:t>
      </w:r>
      <w:r>
        <w:rPr/>
        <w:t>the</w:t>
      </w:r>
      <w:r>
        <w:rPr>
          <w:spacing w:val="-4"/>
        </w:rPr>
        <w:t> </w:t>
      </w:r>
      <w:r>
        <w:rPr/>
        <w:t>prophesy</w:t>
      </w:r>
      <w:r>
        <w:rPr>
          <w:spacing w:val="-1"/>
        </w:rPr>
        <w:t> </w:t>
      </w:r>
      <w:r>
        <w:rPr/>
        <w:t>would</w:t>
      </w:r>
      <w:r>
        <w:rPr>
          <w:spacing w:val="-3"/>
        </w:rPr>
        <w:t> </w:t>
      </w:r>
      <w:r>
        <w:rPr/>
        <w:t>come</w:t>
      </w:r>
      <w:r>
        <w:rPr>
          <w:spacing w:val="-4"/>
        </w:rPr>
        <w:t> </w:t>
      </w:r>
      <w:r>
        <w:rPr/>
        <w:t>true. That is another reason why it is important to be able to distinguish between a true and false prophet. This “fire” could also represent literal military might or something else.</w:t>
      </w:r>
    </w:p>
    <w:p>
      <w:pPr>
        <w:pStyle w:val="BodyText"/>
        <w:spacing w:line="259" w:lineRule="auto" w:before="159"/>
        <w:ind w:right="267"/>
      </w:pPr>
      <w:r>
        <w:rPr>
          <w:b/>
        </w:rPr>
        <w:t>Revelation</w:t>
      </w:r>
      <w:r>
        <w:rPr>
          <w:b/>
          <w:spacing w:val="-3"/>
        </w:rPr>
        <w:t> </w:t>
      </w:r>
      <w:r>
        <w:rPr>
          <w:b/>
        </w:rPr>
        <w:t>13:14</w:t>
      </w:r>
      <w:r>
        <w:rPr>
          <w:b/>
          <w:spacing w:val="-3"/>
        </w:rPr>
        <w:t> </w:t>
      </w:r>
      <w:r>
        <w:rPr/>
        <w:t>“And</w:t>
      </w:r>
      <w:r>
        <w:rPr>
          <w:spacing w:val="-3"/>
        </w:rPr>
        <w:t> </w:t>
      </w:r>
      <w:r>
        <w:rPr/>
        <w:t>it</w:t>
      </w:r>
      <w:r>
        <w:rPr>
          <w:spacing w:val="-3"/>
        </w:rPr>
        <w:t> </w:t>
      </w:r>
      <w:r>
        <w:rPr/>
        <w:t>misleads</w:t>
      </w:r>
      <w:r>
        <w:rPr>
          <w:spacing w:val="-3"/>
        </w:rPr>
        <w:t> </w:t>
      </w:r>
      <w:r>
        <w:rPr/>
        <w:t>those</w:t>
      </w:r>
      <w:r>
        <w:rPr>
          <w:spacing w:val="-4"/>
        </w:rPr>
        <w:t> </w:t>
      </w:r>
      <w:r>
        <w:rPr/>
        <w:t>who</w:t>
      </w:r>
      <w:r>
        <w:rPr>
          <w:spacing w:val="-3"/>
        </w:rPr>
        <w:t> </w:t>
      </w:r>
      <w:r>
        <w:rPr/>
        <w:t>dwell</w:t>
      </w:r>
      <w:r>
        <w:rPr>
          <w:spacing w:val="-3"/>
        </w:rPr>
        <w:t> </w:t>
      </w:r>
      <w:r>
        <w:rPr/>
        <w:t>on</w:t>
      </w:r>
      <w:r>
        <w:rPr>
          <w:spacing w:val="-3"/>
        </w:rPr>
        <w:t> </w:t>
      </w:r>
      <w:r>
        <w:rPr/>
        <w:t>the</w:t>
      </w:r>
      <w:r>
        <w:rPr>
          <w:spacing w:val="-4"/>
        </w:rPr>
        <w:t> </w:t>
      </w:r>
      <w:r>
        <w:rPr/>
        <w:t>earth,</w:t>
      </w:r>
      <w:r>
        <w:rPr>
          <w:spacing w:val="-3"/>
        </w:rPr>
        <w:t> </w:t>
      </w:r>
      <w:r>
        <w:rPr/>
        <w:t>because</w:t>
      </w:r>
      <w:r>
        <w:rPr>
          <w:spacing w:val="-2"/>
        </w:rPr>
        <w:t> </w:t>
      </w:r>
      <w:r>
        <w:rPr/>
        <w:t>of</w:t>
      </w:r>
      <w:r>
        <w:rPr>
          <w:spacing w:val="-4"/>
        </w:rPr>
        <w:t> </w:t>
      </w:r>
      <w:r>
        <w:rPr/>
        <w:t>the</w:t>
      </w:r>
      <w:r>
        <w:rPr>
          <w:spacing w:val="-4"/>
        </w:rPr>
        <w:t> </w:t>
      </w:r>
      <w:r>
        <w:rPr/>
        <w:t>signs</w:t>
      </w:r>
      <w:r>
        <w:rPr>
          <w:spacing w:val="-3"/>
        </w:rPr>
        <w:t> </w:t>
      </w:r>
      <w:r>
        <w:rPr/>
        <w:t>that</w:t>
      </w:r>
      <w:r>
        <w:rPr>
          <w:spacing w:val="-3"/>
        </w:rPr>
        <w:t> </w:t>
      </w:r>
      <w:r>
        <w:rPr/>
        <w:t>were granted it to perform in the sight of the wild beast…” This beast is also identified as the “false prophet” (See Revelation 19:20) – It misleads people into false worship (“worship” is also known as “service”)</w:t>
      </w:r>
    </w:p>
    <w:p>
      <w:pPr>
        <w:pStyle w:val="BodyText"/>
        <w:spacing w:line="259" w:lineRule="auto" w:before="159"/>
        <w:ind w:right="143"/>
      </w:pPr>
      <w:r>
        <w:rPr>
          <w:b/>
        </w:rPr>
        <w:t>Revelation 13:14 </w:t>
      </w:r>
      <w:r>
        <w:rPr/>
        <w:t>“… while it tells those who dwell on the earth to make an image to the wild beast that had the sword-stroke and yet revived.” Images were and are used in acts of false worship. In this case, “to make an image” may denote the promoting of the means to “worship” or to “serve” the first wild beast which would include supporting its warring (or any opposition) against</w:t>
      </w:r>
      <w:r>
        <w:rPr>
          <w:spacing w:val="-2"/>
        </w:rPr>
        <w:t> </w:t>
      </w:r>
      <w:r>
        <w:rPr/>
        <w:t>the</w:t>
      </w:r>
      <w:r>
        <w:rPr>
          <w:spacing w:val="-3"/>
        </w:rPr>
        <w:t> </w:t>
      </w:r>
      <w:r>
        <w:rPr/>
        <w:t>holy</w:t>
      </w:r>
      <w:r>
        <w:rPr>
          <w:spacing w:val="-2"/>
        </w:rPr>
        <w:t> </w:t>
      </w:r>
      <w:r>
        <w:rPr/>
        <w:t>ones</w:t>
      </w:r>
      <w:r>
        <w:rPr>
          <w:spacing w:val="-2"/>
        </w:rPr>
        <w:t> </w:t>
      </w:r>
      <w:r>
        <w:rPr/>
        <w:t>and speaking</w:t>
      </w:r>
      <w:r>
        <w:rPr>
          <w:spacing w:val="-2"/>
        </w:rPr>
        <w:t> </w:t>
      </w:r>
      <w:r>
        <w:rPr/>
        <w:t>against</w:t>
      </w:r>
      <w:r>
        <w:rPr>
          <w:spacing w:val="-2"/>
        </w:rPr>
        <w:t> </w:t>
      </w:r>
      <w:r>
        <w:rPr/>
        <w:t>Jehovah</w:t>
      </w:r>
      <w:r>
        <w:rPr>
          <w:spacing w:val="-2"/>
        </w:rPr>
        <w:t> </w:t>
      </w:r>
      <w:r>
        <w:rPr/>
        <w:t>(Revelation</w:t>
      </w:r>
      <w:r>
        <w:rPr>
          <w:spacing w:val="-2"/>
        </w:rPr>
        <w:t> </w:t>
      </w:r>
      <w:r>
        <w:rPr/>
        <w:t>13:5-8</w:t>
      </w:r>
      <w:r>
        <w:rPr>
          <w:spacing w:val="-2"/>
        </w:rPr>
        <w:t> </w:t>
      </w:r>
      <w:r>
        <w:rPr/>
        <w:t>comments)</w:t>
      </w:r>
      <w:r>
        <w:rPr>
          <w:spacing w:val="-3"/>
        </w:rPr>
        <w:t> </w:t>
      </w:r>
      <w:r>
        <w:rPr/>
        <w:t>Reflecting</w:t>
      </w:r>
      <w:r>
        <w:rPr>
          <w:spacing w:val="-2"/>
        </w:rPr>
        <w:t> </w:t>
      </w:r>
      <w:r>
        <w:rPr/>
        <w:t>on what Jesus mentioned in John 14:9 “He that has seen me has seen the Father [also]…” and what Hebrews 1:3 states: “He is the reflection of [his] glory and the exact representation of his very being,</w:t>
      </w:r>
      <w:r>
        <w:rPr>
          <w:spacing w:val="-3"/>
        </w:rPr>
        <w:t> </w:t>
      </w:r>
      <w:r>
        <w:rPr/>
        <w:t>and</w:t>
      </w:r>
      <w:r>
        <w:rPr>
          <w:spacing w:val="-3"/>
        </w:rPr>
        <w:t> </w:t>
      </w:r>
      <w:r>
        <w:rPr/>
        <w:t>he</w:t>
      </w:r>
      <w:r>
        <w:rPr>
          <w:spacing w:val="-4"/>
        </w:rPr>
        <w:t> </w:t>
      </w:r>
      <w:r>
        <w:rPr/>
        <w:t>sustains</w:t>
      </w:r>
      <w:r>
        <w:rPr>
          <w:spacing w:val="-3"/>
        </w:rPr>
        <w:t> </w:t>
      </w:r>
      <w:r>
        <w:rPr/>
        <w:t>all</w:t>
      </w:r>
      <w:r>
        <w:rPr>
          <w:spacing w:val="-1"/>
        </w:rPr>
        <w:t> </w:t>
      </w:r>
      <w:r>
        <w:rPr/>
        <w:t>things</w:t>
      </w:r>
      <w:r>
        <w:rPr>
          <w:spacing w:val="-3"/>
        </w:rPr>
        <w:t> </w:t>
      </w:r>
      <w:r>
        <w:rPr/>
        <w:t>by</w:t>
      </w:r>
      <w:r>
        <w:rPr>
          <w:spacing w:val="-3"/>
        </w:rPr>
        <w:t> </w:t>
      </w:r>
      <w:r>
        <w:rPr/>
        <w:t>the</w:t>
      </w:r>
      <w:r>
        <w:rPr>
          <w:spacing w:val="-4"/>
        </w:rPr>
        <w:t> </w:t>
      </w:r>
      <w:r>
        <w:rPr/>
        <w:t>word</w:t>
      </w:r>
      <w:r>
        <w:rPr>
          <w:spacing w:val="-3"/>
        </w:rPr>
        <w:t> </w:t>
      </w:r>
      <w:r>
        <w:rPr/>
        <w:t>of</w:t>
      </w:r>
      <w:r>
        <w:rPr>
          <w:spacing w:val="-4"/>
        </w:rPr>
        <w:t> </w:t>
      </w:r>
      <w:r>
        <w:rPr/>
        <w:t>his</w:t>
      </w:r>
      <w:r>
        <w:rPr>
          <w:spacing w:val="-3"/>
        </w:rPr>
        <w:t> </w:t>
      </w:r>
      <w:r>
        <w:rPr/>
        <w:t>power..”</w:t>
      </w:r>
      <w:r>
        <w:rPr>
          <w:spacing w:val="-4"/>
        </w:rPr>
        <w:t> </w:t>
      </w:r>
      <w:r>
        <w:rPr/>
        <w:t>–</w:t>
      </w:r>
      <w:r>
        <w:rPr>
          <w:spacing w:val="-3"/>
        </w:rPr>
        <w:t> </w:t>
      </w:r>
      <w:r>
        <w:rPr/>
        <w:t>it</w:t>
      </w:r>
      <w:r>
        <w:rPr>
          <w:spacing w:val="-3"/>
        </w:rPr>
        <w:t> </w:t>
      </w:r>
      <w:r>
        <w:rPr/>
        <w:t>is</w:t>
      </w:r>
      <w:r>
        <w:rPr>
          <w:spacing w:val="-3"/>
        </w:rPr>
        <w:t> </w:t>
      </w:r>
      <w:r>
        <w:rPr/>
        <w:t>also</w:t>
      </w:r>
      <w:r>
        <w:rPr>
          <w:spacing w:val="-3"/>
        </w:rPr>
        <w:t> </w:t>
      </w:r>
      <w:r>
        <w:rPr/>
        <w:t>possible</w:t>
      </w:r>
      <w:r>
        <w:rPr>
          <w:spacing w:val="-4"/>
        </w:rPr>
        <w:t> </w:t>
      </w:r>
      <w:r>
        <w:rPr/>
        <w:t>that</w:t>
      </w:r>
      <w:r>
        <w:rPr>
          <w:spacing w:val="-3"/>
        </w:rPr>
        <w:t> </w:t>
      </w:r>
      <w:r>
        <w:rPr/>
        <w:t>the</w:t>
      </w:r>
      <w:r>
        <w:rPr>
          <w:spacing w:val="-4"/>
        </w:rPr>
        <w:t> </w:t>
      </w:r>
      <w:r>
        <w:rPr/>
        <w:t>image</w:t>
      </w:r>
      <w:r>
        <w:rPr>
          <w:spacing w:val="-4"/>
        </w:rPr>
        <w:t> </w:t>
      </w:r>
      <w:r>
        <w:rPr/>
        <w:t>of</w:t>
      </w:r>
    </w:p>
    <w:p>
      <w:pPr>
        <w:spacing w:after="0" w:line="259" w:lineRule="auto"/>
        <w:sectPr>
          <w:pgSz w:w="12240" w:h="15840"/>
          <w:pgMar w:header="0" w:footer="523" w:top="1360" w:bottom="720" w:left="1320" w:right="1320"/>
        </w:sectPr>
      </w:pPr>
    </w:p>
    <w:p>
      <w:pPr>
        <w:pStyle w:val="BodyText"/>
        <w:spacing w:line="259" w:lineRule="auto" w:before="79"/>
        <w:ind w:right="143"/>
      </w:pPr>
      <w:r>
        <w:rPr/>
        <w:t>the</w:t>
      </w:r>
      <w:r>
        <w:rPr>
          <w:spacing w:val="-4"/>
        </w:rPr>
        <w:t> </w:t>
      </w:r>
      <w:r>
        <w:rPr/>
        <w:t>wild</w:t>
      </w:r>
      <w:r>
        <w:rPr>
          <w:spacing w:val="-3"/>
        </w:rPr>
        <w:t> </w:t>
      </w:r>
      <w:r>
        <w:rPr/>
        <w:t>beast</w:t>
      </w:r>
      <w:r>
        <w:rPr>
          <w:spacing w:val="-3"/>
        </w:rPr>
        <w:t> </w:t>
      </w:r>
      <w:r>
        <w:rPr/>
        <w:t>be</w:t>
      </w:r>
      <w:r>
        <w:rPr>
          <w:spacing w:val="-4"/>
        </w:rPr>
        <w:t> </w:t>
      </w:r>
      <w:r>
        <w:rPr/>
        <w:t>represented</w:t>
      </w:r>
      <w:r>
        <w:rPr>
          <w:spacing w:val="-3"/>
        </w:rPr>
        <w:t> </w:t>
      </w:r>
      <w:r>
        <w:rPr/>
        <w:t>not</w:t>
      </w:r>
      <w:r>
        <w:rPr>
          <w:spacing w:val="-3"/>
        </w:rPr>
        <w:t> </w:t>
      </w:r>
      <w:r>
        <w:rPr/>
        <w:t>just</w:t>
      </w:r>
      <w:r>
        <w:rPr>
          <w:spacing w:val="-3"/>
        </w:rPr>
        <w:t> </w:t>
      </w:r>
      <w:r>
        <w:rPr/>
        <w:t>by</w:t>
      </w:r>
      <w:r>
        <w:rPr>
          <w:spacing w:val="-3"/>
        </w:rPr>
        <w:t> </w:t>
      </w:r>
      <w:r>
        <w:rPr/>
        <w:t>an</w:t>
      </w:r>
      <w:r>
        <w:rPr>
          <w:spacing w:val="-3"/>
        </w:rPr>
        <w:t> </w:t>
      </w:r>
      <w:r>
        <w:rPr/>
        <w:t>organization</w:t>
      </w:r>
      <w:r>
        <w:rPr>
          <w:spacing w:val="-3"/>
        </w:rPr>
        <w:t> </w:t>
      </w:r>
      <w:r>
        <w:rPr/>
        <w:t>of</w:t>
      </w:r>
      <w:r>
        <w:rPr>
          <w:spacing w:val="-4"/>
        </w:rPr>
        <w:t> </w:t>
      </w:r>
      <w:r>
        <w:rPr/>
        <w:t>nations</w:t>
      </w:r>
      <w:r>
        <w:rPr>
          <w:spacing w:val="-3"/>
        </w:rPr>
        <w:t> </w:t>
      </w:r>
      <w:r>
        <w:rPr/>
        <w:t>but</w:t>
      </w:r>
      <w:r>
        <w:rPr>
          <w:spacing w:val="-3"/>
        </w:rPr>
        <w:t> </w:t>
      </w:r>
      <w:r>
        <w:rPr/>
        <w:t>also</w:t>
      </w:r>
      <w:r>
        <w:rPr>
          <w:spacing w:val="-3"/>
        </w:rPr>
        <w:t> </w:t>
      </w:r>
      <w:r>
        <w:rPr/>
        <w:t>by</w:t>
      </w:r>
      <w:r>
        <w:rPr>
          <w:spacing w:val="-3"/>
        </w:rPr>
        <w:t> </w:t>
      </w:r>
      <w:r>
        <w:rPr/>
        <w:t>a</w:t>
      </w:r>
      <w:r>
        <w:rPr>
          <w:spacing w:val="-4"/>
        </w:rPr>
        <w:t> </w:t>
      </w:r>
      <w:r>
        <w:rPr/>
        <w:t>principle</w:t>
      </w:r>
      <w:r>
        <w:rPr>
          <w:spacing w:val="-4"/>
        </w:rPr>
        <w:t> </w:t>
      </w:r>
      <w:r>
        <w:rPr/>
        <w:t>leader or leaders.</w:t>
      </w:r>
    </w:p>
    <w:p>
      <w:pPr>
        <w:pStyle w:val="BodyText"/>
        <w:spacing w:line="259" w:lineRule="auto" w:before="160"/>
        <w:ind w:right="123"/>
      </w:pPr>
      <w:r>
        <w:rPr>
          <w:b/>
        </w:rPr>
        <w:t>Revelation 13:15-17 </w:t>
      </w:r>
      <w:r>
        <w:rPr/>
        <w:t>“And there was granted it to give breath to the image of the wild beast, so that the</w:t>
      </w:r>
      <w:r>
        <w:rPr>
          <w:spacing w:val="-1"/>
        </w:rPr>
        <w:t> </w:t>
      </w:r>
      <w:r>
        <w:rPr/>
        <w:t>image</w:t>
      </w:r>
      <w:r>
        <w:rPr>
          <w:spacing w:val="-1"/>
        </w:rPr>
        <w:t> </w:t>
      </w:r>
      <w:r>
        <w:rPr/>
        <w:t>of</w:t>
      </w:r>
      <w:r>
        <w:rPr>
          <w:spacing w:val="-1"/>
        </w:rPr>
        <w:t> </w:t>
      </w:r>
      <w:r>
        <w:rPr/>
        <w:t>the</w:t>
      </w:r>
      <w:r>
        <w:rPr>
          <w:spacing w:val="-1"/>
        </w:rPr>
        <w:t> </w:t>
      </w:r>
      <w:r>
        <w:rPr/>
        <w:t>wild beast should both speak and cause</w:t>
      </w:r>
      <w:r>
        <w:rPr>
          <w:spacing w:val="-1"/>
        </w:rPr>
        <w:t> </w:t>
      </w:r>
      <w:r>
        <w:rPr/>
        <w:t>to be</w:t>
      </w:r>
      <w:r>
        <w:rPr>
          <w:spacing w:val="-1"/>
        </w:rPr>
        <w:t> </w:t>
      </w:r>
      <w:r>
        <w:rPr/>
        <w:t>killed all those</w:t>
      </w:r>
      <w:r>
        <w:rPr>
          <w:spacing w:val="-1"/>
        </w:rPr>
        <w:t> </w:t>
      </w:r>
      <w:r>
        <w:rPr/>
        <w:t>who would not in any way worship the image of the wild beast.</w:t>
      </w:r>
      <w:r>
        <w:rPr>
          <w:spacing w:val="-9"/>
        </w:rPr>
        <w:t> </w:t>
      </w:r>
      <w:r>
        <w:rPr/>
        <w:t>And it puts under compulsion all persons, the small and the great, and the rich and the poor, and the free and the slaves, that they should give these a mark in their right hand or upon their forehead, and that nobody might be able to buy or sell</w:t>
      </w:r>
      <w:r>
        <w:rPr>
          <w:spacing w:val="-1"/>
        </w:rPr>
        <w:t> </w:t>
      </w:r>
      <w:r>
        <w:rPr/>
        <w:t>except</w:t>
      </w:r>
      <w:r>
        <w:rPr>
          <w:spacing w:val="-1"/>
        </w:rPr>
        <w:t> </w:t>
      </w:r>
      <w:r>
        <w:rPr/>
        <w:t>a</w:t>
      </w:r>
      <w:r>
        <w:rPr>
          <w:spacing w:val="-2"/>
        </w:rPr>
        <w:t> </w:t>
      </w:r>
      <w:r>
        <w:rPr/>
        <w:t>person</w:t>
      </w:r>
      <w:r>
        <w:rPr>
          <w:spacing w:val="-1"/>
        </w:rPr>
        <w:t> </w:t>
      </w:r>
      <w:r>
        <w:rPr/>
        <w:t>having</w:t>
      </w:r>
      <w:r>
        <w:rPr>
          <w:spacing w:val="-1"/>
        </w:rPr>
        <w:t> </w:t>
      </w:r>
      <w:r>
        <w:rPr/>
        <w:t>the</w:t>
      </w:r>
      <w:r>
        <w:rPr>
          <w:spacing w:val="-2"/>
        </w:rPr>
        <w:t> </w:t>
      </w:r>
      <w:r>
        <w:rPr/>
        <w:t>mark,</w:t>
      </w:r>
      <w:r>
        <w:rPr>
          <w:spacing w:val="-1"/>
        </w:rPr>
        <w:t> </w:t>
      </w:r>
      <w:r>
        <w:rPr/>
        <w:t>the</w:t>
      </w:r>
      <w:r>
        <w:rPr>
          <w:spacing w:val="-2"/>
        </w:rPr>
        <w:t> </w:t>
      </w:r>
      <w:r>
        <w:rPr/>
        <w:t>name</w:t>
      </w:r>
      <w:r>
        <w:rPr>
          <w:spacing w:val="-2"/>
        </w:rPr>
        <w:t> </w:t>
      </w:r>
      <w:r>
        <w:rPr/>
        <w:t>of the</w:t>
      </w:r>
      <w:r>
        <w:rPr>
          <w:spacing w:val="-2"/>
        </w:rPr>
        <w:t> </w:t>
      </w:r>
      <w:r>
        <w:rPr/>
        <w:t>wild</w:t>
      </w:r>
      <w:r>
        <w:rPr>
          <w:spacing w:val="-1"/>
        </w:rPr>
        <w:t> </w:t>
      </w:r>
      <w:r>
        <w:rPr/>
        <w:t>beast</w:t>
      </w:r>
      <w:r>
        <w:rPr>
          <w:spacing w:val="-1"/>
        </w:rPr>
        <w:t> </w:t>
      </w:r>
      <w:r>
        <w:rPr/>
        <w:t>or</w:t>
      </w:r>
      <w:r>
        <w:rPr>
          <w:spacing w:val="-2"/>
        </w:rPr>
        <w:t> </w:t>
      </w:r>
      <w:r>
        <w:rPr/>
        <w:t>the</w:t>
      </w:r>
      <w:r>
        <w:rPr>
          <w:spacing w:val="-2"/>
        </w:rPr>
        <w:t> </w:t>
      </w:r>
      <w:r>
        <w:rPr/>
        <w:t>number</w:t>
      </w:r>
      <w:r>
        <w:rPr>
          <w:spacing w:val="-2"/>
        </w:rPr>
        <w:t> </w:t>
      </w:r>
      <w:r>
        <w:rPr/>
        <w:t>of</w:t>
      </w:r>
      <w:r>
        <w:rPr>
          <w:spacing w:val="-2"/>
        </w:rPr>
        <w:t> </w:t>
      </w:r>
      <w:r>
        <w:rPr/>
        <w:t>its</w:t>
      </w:r>
      <w:r>
        <w:rPr>
          <w:spacing w:val="-1"/>
        </w:rPr>
        <w:t> </w:t>
      </w:r>
      <w:r>
        <w:rPr/>
        <w:t>name.”</w:t>
      </w:r>
      <w:r>
        <w:rPr>
          <w:spacing w:val="-5"/>
        </w:rPr>
        <w:t> </w:t>
      </w:r>
      <w:r>
        <w:rPr/>
        <w:t>This shows the intensity of Satan’s will to destroy Jehovah’s holy people by trying to force everyone to submit to his (Satan’s) will. This “cause to be killed” could very easily be symbolic such as being</w:t>
      </w:r>
      <w:r>
        <w:rPr>
          <w:spacing w:val="-3"/>
        </w:rPr>
        <w:t> </w:t>
      </w:r>
      <w:r>
        <w:rPr/>
        <w:t>barred</w:t>
      </w:r>
      <w:r>
        <w:rPr>
          <w:spacing w:val="-3"/>
        </w:rPr>
        <w:t> </w:t>
      </w:r>
      <w:r>
        <w:rPr/>
        <w:t>from</w:t>
      </w:r>
      <w:r>
        <w:rPr>
          <w:spacing w:val="-3"/>
        </w:rPr>
        <w:t> </w:t>
      </w:r>
      <w:r>
        <w:rPr/>
        <w:t>doing</w:t>
      </w:r>
      <w:r>
        <w:rPr>
          <w:spacing w:val="-1"/>
        </w:rPr>
        <w:t> </w:t>
      </w:r>
      <w:r>
        <w:rPr/>
        <w:t>business</w:t>
      </w:r>
      <w:r>
        <w:rPr>
          <w:spacing w:val="-3"/>
        </w:rPr>
        <w:t> </w:t>
      </w:r>
      <w:r>
        <w:rPr/>
        <w:t>or</w:t>
      </w:r>
      <w:r>
        <w:rPr>
          <w:spacing w:val="-4"/>
        </w:rPr>
        <w:t> </w:t>
      </w:r>
      <w:r>
        <w:rPr/>
        <w:t>buying</w:t>
      </w:r>
      <w:r>
        <w:rPr>
          <w:spacing w:val="-3"/>
        </w:rPr>
        <w:t> </w:t>
      </w:r>
      <w:r>
        <w:rPr/>
        <w:t>something</w:t>
      </w:r>
      <w:r>
        <w:rPr>
          <w:spacing w:val="-3"/>
        </w:rPr>
        <w:t> </w:t>
      </w:r>
      <w:r>
        <w:rPr/>
        <w:t>or</w:t>
      </w:r>
      <w:r>
        <w:rPr>
          <w:spacing w:val="-4"/>
        </w:rPr>
        <w:t> </w:t>
      </w:r>
      <w:r>
        <w:rPr/>
        <w:t>it</w:t>
      </w:r>
      <w:r>
        <w:rPr>
          <w:spacing w:val="-3"/>
        </w:rPr>
        <w:t> </w:t>
      </w:r>
      <w:r>
        <w:rPr/>
        <w:t>could</w:t>
      </w:r>
      <w:r>
        <w:rPr>
          <w:spacing w:val="-3"/>
        </w:rPr>
        <w:t> </w:t>
      </w:r>
      <w:r>
        <w:rPr/>
        <w:t>include</w:t>
      </w:r>
      <w:r>
        <w:rPr>
          <w:spacing w:val="-4"/>
        </w:rPr>
        <w:t> </w:t>
      </w:r>
      <w:r>
        <w:rPr/>
        <w:t>the</w:t>
      </w:r>
      <w:r>
        <w:rPr>
          <w:spacing w:val="-4"/>
        </w:rPr>
        <w:t> </w:t>
      </w:r>
      <w:r>
        <w:rPr/>
        <w:t>real</w:t>
      </w:r>
      <w:r>
        <w:rPr>
          <w:spacing w:val="-3"/>
        </w:rPr>
        <w:t> </w:t>
      </w:r>
      <w:r>
        <w:rPr/>
        <w:t>thing</w:t>
      </w:r>
      <w:r>
        <w:rPr>
          <w:spacing w:val="-3"/>
        </w:rPr>
        <w:t> </w:t>
      </w:r>
      <w:r>
        <w:rPr/>
        <w:t>too</w:t>
      </w:r>
      <w:r>
        <w:rPr>
          <w:spacing w:val="-3"/>
        </w:rPr>
        <w:t> </w:t>
      </w:r>
      <w:r>
        <w:rPr/>
        <w:t>–</w:t>
      </w:r>
      <w:r>
        <w:rPr>
          <w:spacing w:val="-3"/>
        </w:rPr>
        <w:t> </w:t>
      </w:r>
      <w:r>
        <w:rPr/>
        <w:t>See Revelation 20:4b comments. However, for any of God’s people who are “in sackcloth”, Satan would only need one act of servitude to “mark” someone – This could be in the form of a king telling the “two witnesses” that all they would have to do is sign a piece of paper or pay some type of fee – with the deceptive reasoning such as “if you do this – just once – we will allow you to worship your God freely!”. Watch out! -See Daniel 11:32.</w:t>
      </w:r>
    </w:p>
    <w:p>
      <w:pPr>
        <w:pStyle w:val="BodyText"/>
        <w:spacing w:line="259" w:lineRule="auto" w:before="157"/>
        <w:ind w:left="119" w:right="187"/>
      </w:pPr>
      <w:r>
        <w:rPr>
          <w:b/>
        </w:rPr>
        <w:t>Revelation 13:18 </w:t>
      </w:r>
      <w:r>
        <w:rPr/>
        <w:t>Comments and speculation on </w:t>
      </w:r>
      <w:r>
        <w:rPr>
          <w:b/>
        </w:rPr>
        <w:t>the number of the beast 666</w:t>
      </w:r>
      <w:r>
        <w:rPr/>
        <w:t>: It is interesting that the wild beast mentioned in Rev. 13:11 speaks as a dragon and gives life “to the image” of the</w:t>
      </w:r>
      <w:r>
        <w:rPr>
          <w:spacing w:val="-4"/>
        </w:rPr>
        <w:t> </w:t>
      </w:r>
      <w:r>
        <w:rPr/>
        <w:t>wild</w:t>
      </w:r>
      <w:r>
        <w:rPr>
          <w:spacing w:val="-3"/>
        </w:rPr>
        <w:t> </w:t>
      </w:r>
      <w:r>
        <w:rPr/>
        <w:t>beast</w:t>
      </w:r>
      <w:r>
        <w:rPr>
          <w:spacing w:val="-3"/>
        </w:rPr>
        <w:t> </w:t>
      </w:r>
      <w:r>
        <w:rPr/>
        <w:t>(Revelation</w:t>
      </w:r>
      <w:r>
        <w:rPr>
          <w:spacing w:val="-3"/>
        </w:rPr>
        <w:t> </w:t>
      </w:r>
      <w:r>
        <w:rPr/>
        <w:t>13:1-8)</w:t>
      </w:r>
      <w:r>
        <w:rPr>
          <w:spacing w:val="-4"/>
        </w:rPr>
        <w:t> </w:t>
      </w:r>
      <w:r>
        <w:rPr/>
        <w:t>–</w:t>
      </w:r>
      <w:r>
        <w:rPr>
          <w:spacing w:val="-8"/>
        </w:rPr>
        <w:t> </w:t>
      </w:r>
      <w:r>
        <w:rPr/>
        <w:t>There</w:t>
      </w:r>
      <w:r>
        <w:rPr>
          <w:spacing w:val="-4"/>
        </w:rPr>
        <w:t> </w:t>
      </w:r>
      <w:r>
        <w:rPr/>
        <w:t>are</w:t>
      </w:r>
      <w:r>
        <w:rPr>
          <w:spacing w:val="-4"/>
        </w:rPr>
        <w:t> </w:t>
      </w:r>
      <w:r>
        <w:rPr/>
        <w:t>two</w:t>
      </w:r>
      <w:r>
        <w:rPr>
          <w:spacing w:val="-1"/>
        </w:rPr>
        <w:t> </w:t>
      </w:r>
      <w:r>
        <w:rPr/>
        <w:t>separate</w:t>
      </w:r>
      <w:r>
        <w:rPr>
          <w:spacing w:val="-4"/>
        </w:rPr>
        <w:t> </w:t>
      </w:r>
      <w:r>
        <w:rPr/>
        <w:t>“beasts”</w:t>
      </w:r>
      <w:r>
        <w:rPr>
          <w:spacing w:val="-4"/>
        </w:rPr>
        <w:t> </w:t>
      </w:r>
      <w:r>
        <w:rPr/>
        <w:t>working</w:t>
      </w:r>
      <w:r>
        <w:rPr>
          <w:spacing w:val="-3"/>
        </w:rPr>
        <w:t> </w:t>
      </w:r>
      <w:r>
        <w:rPr/>
        <w:t>here</w:t>
      </w:r>
      <w:r>
        <w:rPr>
          <w:spacing w:val="-4"/>
        </w:rPr>
        <w:t> </w:t>
      </w:r>
      <w:r>
        <w:rPr/>
        <w:t>on</w:t>
      </w:r>
      <w:r>
        <w:rPr>
          <w:spacing w:val="-3"/>
        </w:rPr>
        <w:t> </w:t>
      </w:r>
      <w:r>
        <w:rPr/>
        <w:t>a</w:t>
      </w:r>
      <w:r>
        <w:rPr>
          <w:spacing w:val="-2"/>
        </w:rPr>
        <w:t> </w:t>
      </w:r>
      <w:r>
        <w:rPr/>
        <w:t>common campaign. It seems that this campaign time frame is listed as 666. It can be calculated as 666*2 (because of two beasts with same thought) = 1,332. This is very close to the time from when (according to Daniel) the beginning of the last time period of the nations begin – That is, it begins with the fall of the literal Jerusalem, includes the fall of the king of the north and the 45 “days to repent.” Daniel puts the completed days at 1,335 days, the primary end of the wicked. One could say that it would be the end of</w:t>
      </w:r>
      <w:r>
        <w:rPr>
          <w:spacing w:val="-6"/>
        </w:rPr>
        <w:t> </w:t>
      </w:r>
      <w:r>
        <w:rPr/>
        <w:t>Armageddon. Just like the end of the flood.</w:t>
      </w:r>
    </w:p>
    <w:p>
      <w:pPr>
        <w:pStyle w:val="Heading2"/>
        <w:spacing w:before="156"/>
        <w:ind w:left="119"/>
      </w:pPr>
      <w:r>
        <w:rPr/>
        <w:t>Revelation</w:t>
      </w:r>
      <w:r>
        <w:rPr>
          <w:spacing w:val="-3"/>
        </w:rPr>
        <w:t> </w:t>
      </w:r>
      <w:r>
        <w:rPr/>
        <w:t>14</w:t>
      </w:r>
      <w:r>
        <w:rPr>
          <w:spacing w:val="-2"/>
        </w:rPr>
        <w:t> (WEB):</w:t>
      </w:r>
    </w:p>
    <w:p>
      <w:pPr>
        <w:pStyle w:val="ListParagraph"/>
        <w:numPr>
          <w:ilvl w:val="0"/>
          <w:numId w:val="45"/>
        </w:numPr>
        <w:tabs>
          <w:tab w:pos="1139" w:val="left" w:leader="none"/>
        </w:tabs>
        <w:spacing w:line="256" w:lineRule="auto" w:before="183" w:after="0"/>
        <w:ind w:left="839" w:right="160" w:firstLine="0"/>
        <w:jc w:val="left"/>
        <w:rPr>
          <w:b/>
          <w:sz w:val="24"/>
        </w:rPr>
      </w:pPr>
      <w:r>
        <w:rPr>
          <w:sz w:val="24"/>
        </w:rPr>
        <w:t>I saw, and behold, the Lamb standing on Mount Zion, and with him a number, one hundred forty-four thousand, having his name, and the name of his Father, written on their foreheads. </w:t>
      </w:r>
      <w:r>
        <w:rPr>
          <w:b/>
          <w:position w:val="8"/>
          <w:sz w:val="16"/>
        </w:rPr>
        <w:t>2 </w:t>
      </w:r>
      <w:r>
        <w:rPr>
          <w:sz w:val="24"/>
        </w:rPr>
        <w:t>I heard a sound from heaven, like the sound of many waters, and like the</w:t>
      </w:r>
      <w:r>
        <w:rPr>
          <w:spacing w:val="-4"/>
          <w:sz w:val="24"/>
        </w:rPr>
        <w:t> </w:t>
      </w:r>
      <w:r>
        <w:rPr>
          <w:sz w:val="24"/>
        </w:rPr>
        <w:t>sound</w:t>
      </w:r>
      <w:r>
        <w:rPr>
          <w:spacing w:val="-3"/>
          <w:sz w:val="24"/>
        </w:rPr>
        <w:t> </w:t>
      </w:r>
      <w:r>
        <w:rPr>
          <w:sz w:val="24"/>
        </w:rPr>
        <w:t>of</w:t>
      </w:r>
      <w:r>
        <w:rPr>
          <w:spacing w:val="-4"/>
          <w:sz w:val="24"/>
        </w:rPr>
        <w:t> </w:t>
      </w:r>
      <w:r>
        <w:rPr>
          <w:sz w:val="24"/>
        </w:rPr>
        <w:t>a</w:t>
      </w:r>
      <w:r>
        <w:rPr>
          <w:spacing w:val="-4"/>
          <w:sz w:val="24"/>
        </w:rPr>
        <w:t> </w:t>
      </w:r>
      <w:r>
        <w:rPr>
          <w:sz w:val="24"/>
        </w:rPr>
        <w:t>great</w:t>
      </w:r>
      <w:r>
        <w:rPr>
          <w:spacing w:val="-3"/>
          <w:sz w:val="24"/>
        </w:rPr>
        <w:t> </w:t>
      </w:r>
      <w:r>
        <w:rPr>
          <w:sz w:val="24"/>
        </w:rPr>
        <w:t>thunder.</w:t>
      </w:r>
      <w:r>
        <w:rPr>
          <w:spacing w:val="-8"/>
          <w:sz w:val="24"/>
        </w:rPr>
        <w:t> </w:t>
      </w:r>
      <w:r>
        <w:rPr>
          <w:sz w:val="24"/>
        </w:rPr>
        <w:t>The</w:t>
      </w:r>
      <w:r>
        <w:rPr>
          <w:spacing w:val="-4"/>
          <w:sz w:val="24"/>
        </w:rPr>
        <w:t> </w:t>
      </w:r>
      <w:r>
        <w:rPr>
          <w:sz w:val="24"/>
        </w:rPr>
        <w:t>sound</w:t>
      </w:r>
      <w:r>
        <w:rPr>
          <w:spacing w:val="-3"/>
          <w:sz w:val="24"/>
        </w:rPr>
        <w:t> </w:t>
      </w:r>
      <w:r>
        <w:rPr>
          <w:sz w:val="24"/>
        </w:rPr>
        <w:t>which</w:t>
      </w:r>
      <w:r>
        <w:rPr>
          <w:spacing w:val="-1"/>
          <w:sz w:val="24"/>
        </w:rPr>
        <w:t> </w:t>
      </w:r>
      <w:r>
        <w:rPr>
          <w:sz w:val="24"/>
        </w:rPr>
        <w:t>I</w:t>
      </w:r>
      <w:r>
        <w:rPr>
          <w:spacing w:val="-4"/>
          <w:sz w:val="24"/>
        </w:rPr>
        <w:t> </w:t>
      </w:r>
      <w:r>
        <w:rPr>
          <w:sz w:val="24"/>
        </w:rPr>
        <w:t>heard</w:t>
      </w:r>
      <w:r>
        <w:rPr>
          <w:spacing w:val="-3"/>
          <w:sz w:val="24"/>
        </w:rPr>
        <w:t> </w:t>
      </w:r>
      <w:r>
        <w:rPr>
          <w:sz w:val="24"/>
        </w:rPr>
        <w:t>was</w:t>
      </w:r>
      <w:r>
        <w:rPr>
          <w:spacing w:val="-3"/>
          <w:sz w:val="24"/>
        </w:rPr>
        <w:t> </w:t>
      </w:r>
      <w:r>
        <w:rPr>
          <w:sz w:val="24"/>
        </w:rPr>
        <w:t>like</w:t>
      </w:r>
      <w:r>
        <w:rPr>
          <w:spacing w:val="-4"/>
          <w:sz w:val="24"/>
        </w:rPr>
        <w:t> </w:t>
      </w:r>
      <w:r>
        <w:rPr>
          <w:sz w:val="24"/>
        </w:rPr>
        <w:t>that</w:t>
      </w:r>
      <w:r>
        <w:rPr>
          <w:spacing w:val="-3"/>
          <w:sz w:val="24"/>
        </w:rPr>
        <w:t> </w:t>
      </w:r>
      <w:r>
        <w:rPr>
          <w:sz w:val="24"/>
        </w:rPr>
        <w:t>of</w:t>
      </w:r>
      <w:r>
        <w:rPr>
          <w:spacing w:val="-4"/>
          <w:sz w:val="24"/>
        </w:rPr>
        <w:t> </w:t>
      </w:r>
      <w:r>
        <w:rPr>
          <w:sz w:val="24"/>
        </w:rPr>
        <w:t>harpists</w:t>
      </w:r>
      <w:r>
        <w:rPr>
          <w:spacing w:val="-3"/>
          <w:sz w:val="24"/>
        </w:rPr>
        <w:t> </w:t>
      </w:r>
      <w:r>
        <w:rPr>
          <w:sz w:val="24"/>
        </w:rPr>
        <w:t>playing</w:t>
      </w:r>
      <w:r>
        <w:rPr>
          <w:spacing w:val="-3"/>
          <w:sz w:val="24"/>
        </w:rPr>
        <w:t> </w:t>
      </w:r>
      <w:r>
        <w:rPr>
          <w:sz w:val="24"/>
        </w:rPr>
        <w:t>on their</w:t>
      </w:r>
      <w:r>
        <w:rPr>
          <w:spacing w:val="-1"/>
          <w:sz w:val="24"/>
        </w:rPr>
        <w:t> </w:t>
      </w:r>
      <w:r>
        <w:rPr>
          <w:sz w:val="24"/>
        </w:rPr>
        <w:t>harps.</w:t>
      </w:r>
      <w:r>
        <w:rPr>
          <w:spacing w:val="-1"/>
          <w:sz w:val="24"/>
        </w:rPr>
        <w:t> </w:t>
      </w:r>
      <w:r>
        <w:rPr>
          <w:b/>
          <w:position w:val="8"/>
          <w:sz w:val="16"/>
        </w:rPr>
        <w:t>3 </w:t>
      </w:r>
      <w:r>
        <w:rPr>
          <w:sz w:val="24"/>
        </w:rPr>
        <w:t>They sing a</w:t>
      </w:r>
      <w:r>
        <w:rPr>
          <w:spacing w:val="-1"/>
          <w:sz w:val="24"/>
        </w:rPr>
        <w:t> </w:t>
      </w:r>
      <w:r>
        <w:rPr>
          <w:sz w:val="24"/>
        </w:rPr>
        <w:t>new</w:t>
      </w:r>
      <w:r>
        <w:rPr>
          <w:spacing w:val="-1"/>
          <w:sz w:val="24"/>
        </w:rPr>
        <w:t> </w:t>
      </w:r>
      <w:r>
        <w:rPr>
          <w:sz w:val="24"/>
        </w:rPr>
        <w:t>song before</w:t>
      </w:r>
      <w:r>
        <w:rPr>
          <w:spacing w:val="-1"/>
          <w:sz w:val="24"/>
        </w:rPr>
        <w:t> </w:t>
      </w:r>
      <w:r>
        <w:rPr>
          <w:sz w:val="24"/>
        </w:rPr>
        <w:t>the</w:t>
      </w:r>
      <w:r>
        <w:rPr>
          <w:spacing w:val="-1"/>
          <w:sz w:val="24"/>
        </w:rPr>
        <w:t> </w:t>
      </w:r>
      <w:r>
        <w:rPr>
          <w:sz w:val="24"/>
        </w:rPr>
        <w:t>throne, and before</w:t>
      </w:r>
      <w:r>
        <w:rPr>
          <w:spacing w:val="-1"/>
          <w:sz w:val="24"/>
        </w:rPr>
        <w:t> </w:t>
      </w:r>
      <w:r>
        <w:rPr>
          <w:sz w:val="24"/>
        </w:rPr>
        <w:t>the four</w:t>
      </w:r>
      <w:r>
        <w:rPr>
          <w:spacing w:val="-1"/>
          <w:sz w:val="24"/>
        </w:rPr>
        <w:t> </w:t>
      </w:r>
      <w:r>
        <w:rPr>
          <w:sz w:val="24"/>
        </w:rPr>
        <w:t>living creatures and the elders. No one could learn the song except the one hundred forty-four thousand, those who had been redeemed out of the earth. </w:t>
      </w:r>
      <w:r>
        <w:rPr>
          <w:b/>
          <w:position w:val="8"/>
          <w:sz w:val="16"/>
        </w:rPr>
        <w:t>4 </w:t>
      </w:r>
      <w:r>
        <w:rPr>
          <w:sz w:val="24"/>
        </w:rPr>
        <w:t>These are those who were not defiled with women, for they are virgins. These are those who follow the Lamb wherever he goes. These were redeemed by Jesus from among men, the first fruits to God and to the Lamb. </w:t>
      </w:r>
      <w:r>
        <w:rPr>
          <w:b/>
          <w:position w:val="8"/>
          <w:sz w:val="16"/>
        </w:rPr>
        <w:t>5 </w:t>
      </w:r>
      <w:r>
        <w:rPr>
          <w:sz w:val="24"/>
        </w:rPr>
        <w:t>In their mouth was found no lie, for they are blameless.</w:t>
      </w:r>
    </w:p>
    <w:p>
      <w:pPr>
        <w:pStyle w:val="BodyText"/>
        <w:spacing w:line="256" w:lineRule="auto" w:before="159"/>
        <w:ind w:left="840"/>
      </w:pPr>
      <w:r>
        <w:rPr>
          <w:b/>
          <w:position w:val="8"/>
          <w:sz w:val="16"/>
        </w:rPr>
        <w:t>6 </w:t>
      </w:r>
      <w:r>
        <w:rPr/>
        <w:t>I</w:t>
      </w:r>
      <w:r>
        <w:rPr>
          <w:spacing w:val="-4"/>
        </w:rPr>
        <w:t> </w:t>
      </w:r>
      <w:r>
        <w:rPr/>
        <w:t>saw</w:t>
      </w:r>
      <w:r>
        <w:rPr>
          <w:spacing w:val="-4"/>
        </w:rPr>
        <w:t> </w:t>
      </w:r>
      <w:r>
        <w:rPr/>
        <w:t>an</w:t>
      </w:r>
      <w:r>
        <w:rPr>
          <w:spacing w:val="-3"/>
        </w:rPr>
        <w:t> </w:t>
      </w:r>
      <w:r>
        <w:rPr/>
        <w:t>angel</w:t>
      </w:r>
      <w:r>
        <w:rPr>
          <w:spacing w:val="-3"/>
        </w:rPr>
        <w:t> </w:t>
      </w:r>
      <w:r>
        <w:rPr/>
        <w:t>flying</w:t>
      </w:r>
      <w:r>
        <w:rPr>
          <w:spacing w:val="-3"/>
        </w:rPr>
        <w:t> </w:t>
      </w:r>
      <w:r>
        <w:rPr/>
        <w:t>in</w:t>
      </w:r>
      <w:r>
        <w:rPr>
          <w:spacing w:val="-3"/>
        </w:rPr>
        <w:t> </w:t>
      </w:r>
      <w:r>
        <w:rPr/>
        <w:t>mid</w:t>
      </w:r>
      <w:r>
        <w:rPr>
          <w:spacing w:val="-3"/>
        </w:rPr>
        <w:t> </w:t>
      </w:r>
      <w:r>
        <w:rPr/>
        <w:t>heaven,</w:t>
      </w:r>
      <w:r>
        <w:rPr>
          <w:spacing w:val="-3"/>
        </w:rPr>
        <w:t> </w:t>
      </w:r>
      <w:r>
        <w:rPr/>
        <w:t>having</w:t>
      </w:r>
      <w:r>
        <w:rPr>
          <w:spacing w:val="-3"/>
        </w:rPr>
        <w:t> </w:t>
      </w:r>
      <w:r>
        <w:rPr/>
        <w:t>an</w:t>
      </w:r>
      <w:r>
        <w:rPr>
          <w:spacing w:val="-1"/>
        </w:rPr>
        <w:t> </w:t>
      </w:r>
      <w:r>
        <w:rPr/>
        <w:t>eternal</w:t>
      </w:r>
      <w:r>
        <w:rPr>
          <w:spacing w:val="-3"/>
        </w:rPr>
        <w:t> </w:t>
      </w:r>
      <w:r>
        <w:rPr/>
        <w:t>Good</w:t>
      </w:r>
      <w:r>
        <w:rPr>
          <w:spacing w:val="-3"/>
        </w:rPr>
        <w:t> </w:t>
      </w:r>
      <w:r>
        <w:rPr/>
        <w:t>News</w:t>
      </w:r>
      <w:r>
        <w:rPr>
          <w:spacing w:val="-3"/>
        </w:rPr>
        <w:t> </w:t>
      </w:r>
      <w:r>
        <w:rPr/>
        <w:t>to</w:t>
      </w:r>
      <w:r>
        <w:rPr>
          <w:spacing w:val="-3"/>
        </w:rPr>
        <w:t> </w:t>
      </w:r>
      <w:r>
        <w:rPr/>
        <w:t>proclaim</w:t>
      </w:r>
      <w:r>
        <w:rPr>
          <w:spacing w:val="-3"/>
        </w:rPr>
        <w:t> </w:t>
      </w:r>
      <w:r>
        <w:rPr/>
        <w:t>to</w:t>
      </w:r>
      <w:r>
        <w:rPr>
          <w:spacing w:val="-3"/>
        </w:rPr>
        <w:t> </w:t>
      </w:r>
      <w:r>
        <w:rPr/>
        <w:t>those who</w:t>
      </w:r>
      <w:r>
        <w:rPr>
          <w:spacing w:val="-3"/>
        </w:rPr>
        <w:t> </w:t>
      </w:r>
      <w:r>
        <w:rPr/>
        <w:t>dwell</w:t>
      </w:r>
      <w:r>
        <w:rPr>
          <w:spacing w:val="-3"/>
        </w:rPr>
        <w:t> </w:t>
      </w:r>
      <w:r>
        <w:rPr/>
        <w:t>on</w:t>
      </w:r>
      <w:r>
        <w:rPr>
          <w:spacing w:val="-3"/>
        </w:rPr>
        <w:t> </w:t>
      </w:r>
      <w:r>
        <w:rPr/>
        <w:t>the</w:t>
      </w:r>
      <w:r>
        <w:rPr>
          <w:spacing w:val="-4"/>
        </w:rPr>
        <w:t> </w:t>
      </w:r>
      <w:r>
        <w:rPr/>
        <w:t>earth,</w:t>
      </w:r>
      <w:r>
        <w:rPr>
          <w:spacing w:val="-3"/>
        </w:rPr>
        <w:t> </w:t>
      </w:r>
      <w:r>
        <w:rPr/>
        <w:t>and</w:t>
      </w:r>
      <w:r>
        <w:rPr>
          <w:spacing w:val="-3"/>
        </w:rPr>
        <w:t> </w:t>
      </w:r>
      <w:r>
        <w:rPr/>
        <w:t>to</w:t>
      </w:r>
      <w:r>
        <w:rPr>
          <w:spacing w:val="-3"/>
        </w:rPr>
        <w:t> </w:t>
      </w:r>
      <w:r>
        <w:rPr/>
        <w:t>every</w:t>
      </w:r>
      <w:r>
        <w:rPr>
          <w:spacing w:val="-3"/>
        </w:rPr>
        <w:t> </w:t>
      </w:r>
      <w:r>
        <w:rPr/>
        <w:t>nation,</w:t>
      </w:r>
      <w:r>
        <w:rPr>
          <w:spacing w:val="-3"/>
        </w:rPr>
        <w:t> </w:t>
      </w:r>
      <w:r>
        <w:rPr/>
        <w:t>tribe,</w:t>
      </w:r>
      <w:r>
        <w:rPr>
          <w:spacing w:val="-1"/>
        </w:rPr>
        <w:t> </w:t>
      </w:r>
      <w:r>
        <w:rPr/>
        <w:t>language,</w:t>
      </w:r>
      <w:r>
        <w:rPr>
          <w:spacing w:val="-3"/>
        </w:rPr>
        <w:t> </w:t>
      </w:r>
      <w:r>
        <w:rPr/>
        <w:t>and</w:t>
      </w:r>
      <w:r>
        <w:rPr>
          <w:spacing w:val="-3"/>
        </w:rPr>
        <w:t> </w:t>
      </w:r>
      <w:r>
        <w:rPr/>
        <w:t>people.</w:t>
      </w:r>
      <w:r>
        <w:rPr>
          <w:spacing w:val="-4"/>
        </w:rPr>
        <w:t> </w:t>
      </w:r>
      <w:r>
        <w:rPr>
          <w:b/>
          <w:position w:val="8"/>
          <w:sz w:val="16"/>
        </w:rPr>
        <w:t>7 </w:t>
      </w:r>
      <w:r>
        <w:rPr/>
        <w:t>He</w:t>
      </w:r>
      <w:r>
        <w:rPr>
          <w:spacing w:val="-4"/>
        </w:rPr>
        <w:t> </w:t>
      </w:r>
      <w:r>
        <w:rPr/>
        <w:t>said</w:t>
      </w:r>
      <w:r>
        <w:rPr>
          <w:spacing w:val="-3"/>
        </w:rPr>
        <w:t> </w:t>
      </w:r>
      <w:r>
        <w:rPr/>
        <w:t>with</w:t>
      </w:r>
      <w:r>
        <w:rPr>
          <w:spacing w:val="-3"/>
        </w:rPr>
        <w:t> </w:t>
      </w:r>
      <w:r>
        <w:rPr/>
        <w:t>a loud voice, “Fear the Lord, and give him glory; for the hour of his judgment has come. Worship him who made the heaven, the earth, the sea, and the springs of waters!”</w:t>
      </w:r>
    </w:p>
    <w:p>
      <w:pPr>
        <w:spacing w:after="0" w:line="256" w:lineRule="auto"/>
        <w:sectPr>
          <w:pgSz w:w="12240" w:h="15840"/>
          <w:pgMar w:header="0" w:footer="523" w:top="1360" w:bottom="720" w:left="1320" w:right="1320"/>
        </w:sectPr>
      </w:pPr>
    </w:p>
    <w:p>
      <w:pPr>
        <w:pStyle w:val="BodyText"/>
        <w:spacing w:line="259" w:lineRule="auto" w:before="74"/>
        <w:ind w:left="840" w:right="267"/>
      </w:pPr>
      <w:r>
        <w:rPr>
          <w:b/>
          <w:position w:val="8"/>
          <w:sz w:val="16"/>
        </w:rPr>
        <w:t>8</w:t>
      </w:r>
      <w:r>
        <w:rPr>
          <w:b/>
          <w:spacing w:val="-1"/>
          <w:position w:val="8"/>
          <w:sz w:val="16"/>
        </w:rPr>
        <w:t> </w:t>
      </w:r>
      <w:r>
        <w:rPr/>
        <w:t>Another,</w:t>
      </w:r>
      <w:r>
        <w:rPr>
          <w:spacing w:val="-5"/>
        </w:rPr>
        <w:t> </w:t>
      </w:r>
      <w:r>
        <w:rPr/>
        <w:t>a</w:t>
      </w:r>
      <w:r>
        <w:rPr>
          <w:spacing w:val="-5"/>
        </w:rPr>
        <w:t> </w:t>
      </w:r>
      <w:r>
        <w:rPr/>
        <w:t>second</w:t>
      </w:r>
      <w:r>
        <w:rPr>
          <w:spacing w:val="-5"/>
        </w:rPr>
        <w:t> </w:t>
      </w:r>
      <w:r>
        <w:rPr/>
        <w:t>angel,</w:t>
      </w:r>
      <w:r>
        <w:rPr>
          <w:spacing w:val="-5"/>
        </w:rPr>
        <w:t> </w:t>
      </w:r>
      <w:r>
        <w:rPr/>
        <w:t>followed,</w:t>
      </w:r>
      <w:r>
        <w:rPr>
          <w:spacing w:val="-5"/>
        </w:rPr>
        <w:t> </w:t>
      </w:r>
      <w:r>
        <w:rPr/>
        <w:t>saying,</w:t>
      </w:r>
      <w:r>
        <w:rPr>
          <w:spacing w:val="-5"/>
        </w:rPr>
        <w:t> </w:t>
      </w:r>
      <w:r>
        <w:rPr/>
        <w:t>“Babylon</w:t>
      </w:r>
      <w:r>
        <w:rPr>
          <w:spacing w:val="-5"/>
        </w:rPr>
        <w:t> </w:t>
      </w:r>
      <w:r>
        <w:rPr/>
        <w:t>the</w:t>
      </w:r>
      <w:r>
        <w:rPr>
          <w:spacing w:val="-5"/>
        </w:rPr>
        <w:t> </w:t>
      </w:r>
      <w:r>
        <w:rPr/>
        <w:t>great</w:t>
      </w:r>
      <w:r>
        <w:rPr>
          <w:spacing w:val="-5"/>
        </w:rPr>
        <w:t> </w:t>
      </w:r>
      <w:r>
        <w:rPr/>
        <w:t>has</w:t>
      </w:r>
      <w:r>
        <w:rPr>
          <w:spacing w:val="-5"/>
        </w:rPr>
        <w:t> </w:t>
      </w:r>
      <w:r>
        <w:rPr/>
        <w:t>fallen,</w:t>
      </w:r>
      <w:r>
        <w:rPr>
          <w:spacing w:val="-3"/>
        </w:rPr>
        <w:t> </w:t>
      </w:r>
      <w:r>
        <w:rPr/>
        <w:t>which</w:t>
      </w:r>
      <w:r>
        <w:rPr>
          <w:spacing w:val="-5"/>
        </w:rPr>
        <w:t> </w:t>
      </w:r>
      <w:r>
        <w:rPr/>
        <w:t>has made all the nations to drink of the wine of the wrath of her sexual immorality.”</w:t>
      </w:r>
    </w:p>
    <w:p>
      <w:pPr>
        <w:pStyle w:val="BodyText"/>
        <w:spacing w:line="256" w:lineRule="auto" w:before="154"/>
        <w:ind w:left="840" w:right="187"/>
      </w:pPr>
      <w:r>
        <w:rPr>
          <w:b/>
          <w:position w:val="8"/>
          <w:sz w:val="16"/>
        </w:rPr>
        <w:t>9 </w:t>
      </w:r>
      <w:r>
        <w:rPr/>
        <w:t>Another angel, a third, followed them, saying with a great voice, “If anyone worships the beast and his image, and receives a mark on his forehead, or on his hand, </w:t>
      </w:r>
      <w:r>
        <w:rPr>
          <w:b/>
          <w:position w:val="8"/>
          <w:sz w:val="16"/>
        </w:rPr>
        <w:t>10 </w:t>
      </w:r>
      <w:r>
        <w:rPr/>
        <w:t>he also will drink of the wine of the wrath of God, which is prepared unmixed in the cup of his anger.</w:t>
      </w:r>
      <w:r>
        <w:rPr>
          <w:spacing w:val="-3"/>
        </w:rPr>
        <w:t> </w:t>
      </w:r>
      <w:r>
        <w:rPr/>
        <w:t>He</w:t>
      </w:r>
      <w:r>
        <w:rPr>
          <w:spacing w:val="-4"/>
        </w:rPr>
        <w:t> </w:t>
      </w:r>
      <w:r>
        <w:rPr/>
        <w:t>will</w:t>
      </w:r>
      <w:r>
        <w:rPr>
          <w:spacing w:val="-3"/>
        </w:rPr>
        <w:t> </w:t>
      </w:r>
      <w:r>
        <w:rPr/>
        <w:t>be</w:t>
      </w:r>
      <w:r>
        <w:rPr>
          <w:spacing w:val="-4"/>
        </w:rPr>
        <w:t> </w:t>
      </w:r>
      <w:r>
        <w:rPr/>
        <w:t>tormented</w:t>
      </w:r>
      <w:r>
        <w:rPr>
          <w:spacing w:val="-3"/>
        </w:rPr>
        <w:t> </w:t>
      </w:r>
      <w:r>
        <w:rPr/>
        <w:t>with</w:t>
      </w:r>
      <w:r>
        <w:rPr>
          <w:spacing w:val="-3"/>
        </w:rPr>
        <w:t> </w:t>
      </w:r>
      <w:r>
        <w:rPr/>
        <w:t>fire</w:t>
      </w:r>
      <w:r>
        <w:rPr>
          <w:spacing w:val="-4"/>
        </w:rPr>
        <w:t> </w:t>
      </w:r>
      <w:r>
        <w:rPr/>
        <w:t>and</w:t>
      </w:r>
      <w:r>
        <w:rPr>
          <w:spacing w:val="-3"/>
        </w:rPr>
        <w:t> </w:t>
      </w:r>
      <w:r>
        <w:rPr/>
        <w:t>sulfur</w:t>
      </w:r>
      <w:r>
        <w:rPr>
          <w:spacing w:val="-4"/>
        </w:rPr>
        <w:t> </w:t>
      </w:r>
      <w:r>
        <w:rPr/>
        <w:t>in</w:t>
      </w:r>
      <w:r>
        <w:rPr>
          <w:spacing w:val="-3"/>
        </w:rPr>
        <w:t> </w:t>
      </w:r>
      <w:r>
        <w:rPr/>
        <w:t>the</w:t>
      </w:r>
      <w:r>
        <w:rPr>
          <w:spacing w:val="-4"/>
        </w:rPr>
        <w:t> </w:t>
      </w:r>
      <w:r>
        <w:rPr/>
        <w:t>presence</w:t>
      </w:r>
      <w:r>
        <w:rPr>
          <w:spacing w:val="-4"/>
        </w:rPr>
        <w:t> </w:t>
      </w:r>
      <w:r>
        <w:rPr/>
        <w:t>of</w:t>
      </w:r>
      <w:r>
        <w:rPr>
          <w:spacing w:val="-4"/>
        </w:rPr>
        <w:t> </w:t>
      </w:r>
      <w:r>
        <w:rPr/>
        <w:t>the</w:t>
      </w:r>
      <w:r>
        <w:rPr>
          <w:spacing w:val="-4"/>
        </w:rPr>
        <w:t> </w:t>
      </w:r>
      <w:r>
        <w:rPr/>
        <w:t>holy</w:t>
      </w:r>
      <w:r>
        <w:rPr>
          <w:spacing w:val="-1"/>
        </w:rPr>
        <w:t> </w:t>
      </w:r>
      <w:r>
        <w:rPr/>
        <w:t>angels,</w:t>
      </w:r>
      <w:r>
        <w:rPr>
          <w:spacing w:val="-3"/>
        </w:rPr>
        <w:t> </w:t>
      </w:r>
      <w:r>
        <w:rPr/>
        <w:t>and</w:t>
      </w:r>
      <w:r>
        <w:rPr>
          <w:spacing w:val="-3"/>
        </w:rPr>
        <w:t> </w:t>
      </w:r>
      <w:r>
        <w:rPr/>
        <w:t>in the presence of the Lamb. </w:t>
      </w:r>
      <w:r>
        <w:rPr>
          <w:b/>
          <w:position w:val="8"/>
          <w:sz w:val="16"/>
        </w:rPr>
        <w:t>11 </w:t>
      </w:r>
      <w:r>
        <w:rPr/>
        <w:t>The smoke of their torment goes up forever and ever. They have no rest day and night, those who worship the beast and his image, and whoever receives the mark of his name. </w:t>
      </w:r>
      <w:r>
        <w:rPr>
          <w:b/>
          <w:position w:val="8"/>
          <w:sz w:val="16"/>
        </w:rPr>
        <w:t>12 </w:t>
      </w:r>
      <w:r>
        <w:rPr/>
        <w:t>Here is the perseverance of the saints, those who keep the commandments of God, and the faith of Jesus.”</w:t>
      </w:r>
    </w:p>
    <w:p>
      <w:pPr>
        <w:pStyle w:val="BodyText"/>
        <w:spacing w:line="259" w:lineRule="auto" w:before="158"/>
        <w:ind w:left="840"/>
      </w:pPr>
      <w:r>
        <w:rPr>
          <w:b/>
          <w:position w:val="8"/>
          <w:sz w:val="16"/>
        </w:rPr>
        <w:t>13</w:t>
      </w:r>
      <w:r>
        <w:rPr>
          <w:b/>
          <w:spacing w:val="-3"/>
          <w:position w:val="8"/>
          <w:sz w:val="16"/>
        </w:rPr>
        <w:t> </w:t>
      </w:r>
      <w:r>
        <w:rPr/>
        <w:t>I</w:t>
      </w:r>
      <w:r>
        <w:rPr>
          <w:spacing w:val="-4"/>
        </w:rPr>
        <w:t> </w:t>
      </w:r>
      <w:r>
        <w:rPr/>
        <w:t>heard</w:t>
      </w:r>
      <w:r>
        <w:rPr>
          <w:spacing w:val="-3"/>
        </w:rPr>
        <w:t> </w:t>
      </w:r>
      <w:r>
        <w:rPr/>
        <w:t>a</w:t>
      </w:r>
      <w:r>
        <w:rPr>
          <w:spacing w:val="-4"/>
        </w:rPr>
        <w:t> </w:t>
      </w:r>
      <w:r>
        <w:rPr/>
        <w:t>voice</w:t>
      </w:r>
      <w:r>
        <w:rPr>
          <w:spacing w:val="-4"/>
        </w:rPr>
        <w:t> </w:t>
      </w:r>
      <w:r>
        <w:rPr/>
        <w:t>from</w:t>
      </w:r>
      <w:r>
        <w:rPr>
          <w:spacing w:val="-3"/>
        </w:rPr>
        <w:t> </w:t>
      </w:r>
      <w:r>
        <w:rPr/>
        <w:t>heaven</w:t>
      </w:r>
      <w:r>
        <w:rPr>
          <w:spacing w:val="-3"/>
        </w:rPr>
        <w:t> </w:t>
      </w:r>
      <w:r>
        <w:rPr/>
        <w:t>saying,</w:t>
      </w:r>
      <w:r>
        <w:rPr>
          <w:spacing w:val="-3"/>
        </w:rPr>
        <w:t> </w:t>
      </w:r>
      <w:r>
        <w:rPr/>
        <w:t>“Write,</w:t>
      </w:r>
      <w:r>
        <w:rPr>
          <w:spacing w:val="-3"/>
        </w:rPr>
        <w:t> </w:t>
      </w:r>
      <w:r>
        <w:rPr/>
        <w:t>‘Blessed</w:t>
      </w:r>
      <w:r>
        <w:rPr>
          <w:spacing w:val="-3"/>
        </w:rPr>
        <w:t> </w:t>
      </w:r>
      <w:r>
        <w:rPr/>
        <w:t>are</w:t>
      </w:r>
      <w:r>
        <w:rPr>
          <w:spacing w:val="-4"/>
        </w:rPr>
        <w:t> </w:t>
      </w:r>
      <w:r>
        <w:rPr/>
        <w:t>the</w:t>
      </w:r>
      <w:r>
        <w:rPr>
          <w:spacing w:val="-4"/>
        </w:rPr>
        <w:t> </w:t>
      </w:r>
      <w:r>
        <w:rPr/>
        <w:t>dead</w:t>
      </w:r>
      <w:r>
        <w:rPr>
          <w:spacing w:val="-1"/>
        </w:rPr>
        <w:t> </w:t>
      </w:r>
      <w:r>
        <w:rPr/>
        <w:t>who</w:t>
      </w:r>
      <w:r>
        <w:rPr>
          <w:spacing w:val="-3"/>
        </w:rPr>
        <w:t> </w:t>
      </w:r>
      <w:r>
        <w:rPr/>
        <w:t>die</w:t>
      </w:r>
      <w:r>
        <w:rPr>
          <w:spacing w:val="-4"/>
        </w:rPr>
        <w:t> </w:t>
      </w:r>
      <w:r>
        <w:rPr/>
        <w:t>in</w:t>
      </w:r>
      <w:r>
        <w:rPr>
          <w:spacing w:val="-3"/>
        </w:rPr>
        <w:t> </w:t>
      </w:r>
      <w:r>
        <w:rPr/>
        <w:t>the</w:t>
      </w:r>
      <w:r>
        <w:rPr>
          <w:spacing w:val="-4"/>
        </w:rPr>
        <w:t> </w:t>
      </w:r>
      <w:r>
        <w:rPr/>
        <w:t>Lord from now on.’”</w:t>
      </w:r>
    </w:p>
    <w:p>
      <w:pPr>
        <w:pStyle w:val="BodyText"/>
        <w:spacing w:line="259" w:lineRule="auto" w:before="160"/>
        <w:ind w:left="840" w:right="143"/>
      </w:pPr>
      <w:r>
        <w:rPr/>
        <w:t>“Yes,”</w:t>
      </w:r>
      <w:r>
        <w:rPr>
          <w:spacing w:val="-5"/>
        </w:rPr>
        <w:t> </w:t>
      </w:r>
      <w:r>
        <w:rPr/>
        <w:t>says</w:t>
      </w:r>
      <w:r>
        <w:rPr>
          <w:spacing w:val="-4"/>
        </w:rPr>
        <w:t> </w:t>
      </w:r>
      <w:r>
        <w:rPr/>
        <w:t>the</w:t>
      </w:r>
      <w:r>
        <w:rPr>
          <w:spacing w:val="-5"/>
        </w:rPr>
        <w:t> </w:t>
      </w:r>
      <w:r>
        <w:rPr/>
        <w:t>Spirit,</w:t>
      </w:r>
      <w:r>
        <w:rPr>
          <w:spacing w:val="-4"/>
        </w:rPr>
        <w:t> </w:t>
      </w:r>
      <w:r>
        <w:rPr/>
        <w:t>“that</w:t>
      </w:r>
      <w:r>
        <w:rPr>
          <w:spacing w:val="-4"/>
        </w:rPr>
        <w:t> </w:t>
      </w:r>
      <w:r>
        <w:rPr/>
        <w:t>they</w:t>
      </w:r>
      <w:r>
        <w:rPr>
          <w:spacing w:val="-4"/>
        </w:rPr>
        <w:t> </w:t>
      </w:r>
      <w:r>
        <w:rPr/>
        <w:t>may</w:t>
      </w:r>
      <w:r>
        <w:rPr>
          <w:spacing w:val="-4"/>
        </w:rPr>
        <w:t> </w:t>
      </w:r>
      <w:r>
        <w:rPr/>
        <w:t>rest</w:t>
      </w:r>
      <w:r>
        <w:rPr>
          <w:spacing w:val="-4"/>
        </w:rPr>
        <w:t> </w:t>
      </w:r>
      <w:r>
        <w:rPr/>
        <w:t>from</w:t>
      </w:r>
      <w:r>
        <w:rPr>
          <w:spacing w:val="-4"/>
        </w:rPr>
        <w:t> </w:t>
      </w:r>
      <w:r>
        <w:rPr/>
        <w:t>their</w:t>
      </w:r>
      <w:r>
        <w:rPr>
          <w:spacing w:val="-5"/>
        </w:rPr>
        <w:t> </w:t>
      </w:r>
      <w:r>
        <w:rPr/>
        <w:t>labors;</w:t>
      </w:r>
      <w:r>
        <w:rPr>
          <w:spacing w:val="-4"/>
        </w:rPr>
        <w:t> </w:t>
      </w:r>
      <w:r>
        <w:rPr/>
        <w:t>for</w:t>
      </w:r>
      <w:r>
        <w:rPr>
          <w:spacing w:val="-5"/>
        </w:rPr>
        <w:t> </w:t>
      </w:r>
      <w:r>
        <w:rPr/>
        <w:t>their</w:t>
      </w:r>
      <w:r>
        <w:rPr>
          <w:spacing w:val="-5"/>
        </w:rPr>
        <w:t> </w:t>
      </w:r>
      <w:r>
        <w:rPr/>
        <w:t>works</w:t>
      </w:r>
      <w:r>
        <w:rPr>
          <w:spacing w:val="-2"/>
        </w:rPr>
        <w:t> </w:t>
      </w:r>
      <w:r>
        <w:rPr/>
        <w:t>follow</w:t>
      </w:r>
      <w:r>
        <w:rPr>
          <w:spacing w:val="-5"/>
        </w:rPr>
        <w:t> </w:t>
      </w:r>
      <w:r>
        <w:rPr/>
        <w:t>with </w:t>
      </w:r>
      <w:r>
        <w:rPr>
          <w:spacing w:val="-2"/>
        </w:rPr>
        <w:t>them.”</w:t>
      </w:r>
    </w:p>
    <w:p>
      <w:pPr>
        <w:pStyle w:val="BodyText"/>
        <w:spacing w:line="256" w:lineRule="auto" w:before="155"/>
        <w:ind w:left="840" w:right="143"/>
      </w:pPr>
      <w:r>
        <w:rPr>
          <w:b/>
          <w:position w:val="8"/>
          <w:sz w:val="16"/>
        </w:rPr>
        <w:t>14 </w:t>
      </w:r>
      <w:r>
        <w:rPr/>
        <w:t>I looked, and saw a white cloud, and on the cloud one sitting like a son of man, </w:t>
      </w:r>
      <w:r>
        <w:rPr>
          <w:color w:val="0D5FAD"/>
          <w:u w:val="single" w:color="0D5FAD"/>
        </w:rPr>
        <w:t>Daniel</w:t>
      </w:r>
      <w:r>
        <w:rPr>
          <w:color w:val="0D5FAD"/>
        </w:rPr>
        <w:t> </w:t>
      </w:r>
      <w:r>
        <w:rPr>
          <w:color w:val="0D5FAD"/>
          <w:u w:val="single" w:color="0D5FAD"/>
        </w:rPr>
        <w:t>7:13</w:t>
      </w:r>
      <w:r>
        <w:rPr>
          <w:color w:val="0D5FAD"/>
        </w:rPr>
        <w:t> </w:t>
      </w:r>
      <w:r>
        <w:rPr/>
        <w:t>having on his head a golden crown, and in his hand a sharp sickle. </w:t>
      </w:r>
      <w:r>
        <w:rPr>
          <w:b/>
          <w:position w:val="8"/>
          <w:sz w:val="16"/>
        </w:rPr>
        <w:t>15 </w:t>
      </w:r>
      <w:r>
        <w:rPr/>
        <w:t>Another angel came</w:t>
      </w:r>
      <w:r>
        <w:rPr>
          <w:spacing w:val="-3"/>
        </w:rPr>
        <w:t> </w:t>
      </w:r>
      <w:r>
        <w:rPr/>
        <w:t>out</w:t>
      </w:r>
      <w:r>
        <w:rPr>
          <w:spacing w:val="-2"/>
        </w:rPr>
        <w:t> </w:t>
      </w:r>
      <w:r>
        <w:rPr/>
        <w:t>of</w:t>
      </w:r>
      <w:r>
        <w:rPr>
          <w:spacing w:val="-3"/>
        </w:rPr>
        <w:t> </w:t>
      </w:r>
      <w:r>
        <w:rPr/>
        <w:t>the</w:t>
      </w:r>
      <w:r>
        <w:rPr>
          <w:spacing w:val="-3"/>
        </w:rPr>
        <w:t> </w:t>
      </w:r>
      <w:r>
        <w:rPr/>
        <w:t>temple,</w:t>
      </w:r>
      <w:r>
        <w:rPr>
          <w:spacing w:val="-1"/>
        </w:rPr>
        <w:t> </w:t>
      </w:r>
      <w:r>
        <w:rPr/>
        <w:t>crying</w:t>
      </w:r>
      <w:r>
        <w:rPr>
          <w:spacing w:val="-2"/>
        </w:rPr>
        <w:t> </w:t>
      </w:r>
      <w:r>
        <w:rPr/>
        <w:t>with</w:t>
      </w:r>
      <w:r>
        <w:rPr>
          <w:spacing w:val="-2"/>
        </w:rPr>
        <w:t> </w:t>
      </w:r>
      <w:r>
        <w:rPr/>
        <w:t>a</w:t>
      </w:r>
      <w:r>
        <w:rPr>
          <w:spacing w:val="-3"/>
        </w:rPr>
        <w:t> </w:t>
      </w:r>
      <w:r>
        <w:rPr/>
        <w:t>loud</w:t>
      </w:r>
      <w:r>
        <w:rPr>
          <w:spacing w:val="-2"/>
        </w:rPr>
        <w:t> </w:t>
      </w:r>
      <w:r>
        <w:rPr/>
        <w:t>voice</w:t>
      </w:r>
      <w:r>
        <w:rPr>
          <w:spacing w:val="-3"/>
        </w:rPr>
        <w:t> </w:t>
      </w:r>
      <w:r>
        <w:rPr/>
        <w:t>to</w:t>
      </w:r>
      <w:r>
        <w:rPr>
          <w:spacing w:val="-2"/>
        </w:rPr>
        <w:t> </w:t>
      </w:r>
      <w:r>
        <w:rPr/>
        <w:t>him</w:t>
      </w:r>
      <w:r>
        <w:rPr>
          <w:spacing w:val="-2"/>
        </w:rPr>
        <w:t> </w:t>
      </w:r>
      <w:r>
        <w:rPr/>
        <w:t>who</w:t>
      </w:r>
      <w:r>
        <w:rPr>
          <w:spacing w:val="-2"/>
        </w:rPr>
        <w:t> </w:t>
      </w:r>
      <w:r>
        <w:rPr/>
        <w:t>sat</w:t>
      </w:r>
      <w:r>
        <w:rPr>
          <w:spacing w:val="-2"/>
        </w:rPr>
        <w:t> </w:t>
      </w:r>
      <w:r>
        <w:rPr/>
        <w:t>on</w:t>
      </w:r>
      <w:r>
        <w:rPr>
          <w:spacing w:val="-2"/>
        </w:rPr>
        <w:t> </w:t>
      </w:r>
      <w:r>
        <w:rPr/>
        <w:t>the</w:t>
      </w:r>
      <w:r>
        <w:rPr>
          <w:spacing w:val="-3"/>
        </w:rPr>
        <w:t> </w:t>
      </w:r>
      <w:r>
        <w:rPr/>
        <w:t>cloud,</w:t>
      </w:r>
      <w:r>
        <w:rPr>
          <w:spacing w:val="-2"/>
        </w:rPr>
        <w:t> </w:t>
      </w:r>
      <w:r>
        <w:rPr/>
        <w:t>“Send</w:t>
      </w:r>
      <w:r>
        <w:rPr>
          <w:spacing w:val="-2"/>
        </w:rPr>
        <w:t> </w:t>
      </w:r>
      <w:r>
        <w:rPr/>
        <w:t>your sickle, and reap; for the hour to reap has come; for the harvest of the earth is ripe!” </w:t>
      </w:r>
      <w:r>
        <w:rPr>
          <w:b/>
          <w:position w:val="8"/>
          <w:sz w:val="16"/>
        </w:rPr>
        <w:t>16 </w:t>
      </w:r>
      <w:r>
        <w:rPr/>
        <w:t>He who sat on the cloud thrust his sickle on the earth, and the earth was reaped.</w:t>
      </w:r>
    </w:p>
    <w:p>
      <w:pPr>
        <w:pStyle w:val="BodyText"/>
        <w:spacing w:line="256" w:lineRule="auto" w:before="156"/>
        <w:ind w:left="840" w:right="407"/>
      </w:pPr>
      <w:r>
        <w:rPr>
          <w:b/>
          <w:position w:val="8"/>
          <w:sz w:val="16"/>
        </w:rPr>
        <w:t>17 </w:t>
      </w:r>
      <w:r>
        <w:rPr/>
        <w:t>Another angel came out of the temple which is in heaven. He also had a sharp</w:t>
      </w:r>
      <w:r>
        <w:rPr>
          <w:spacing w:val="40"/>
        </w:rPr>
        <w:t> </w:t>
      </w:r>
      <w:r>
        <w:rPr/>
        <w:t>sickle. </w:t>
      </w:r>
      <w:r>
        <w:rPr>
          <w:b/>
          <w:position w:val="8"/>
          <w:sz w:val="16"/>
        </w:rPr>
        <w:t>18 </w:t>
      </w:r>
      <w:r>
        <w:rPr/>
        <w:t>Another angel came out from the altar, he who has power over fire, and he called with a great voice to him who had the sharp sickle, saying, “Send your sharp sickle, and gather the clusters of the vine of the earth, for the earth’s grapes are fully ripe!”</w:t>
      </w:r>
      <w:r>
        <w:rPr>
          <w:spacing w:val="-3"/>
        </w:rPr>
        <w:t> </w:t>
      </w:r>
      <w:r>
        <w:rPr>
          <w:b/>
          <w:position w:val="8"/>
          <w:sz w:val="16"/>
        </w:rPr>
        <w:t>19 </w:t>
      </w:r>
      <w:r>
        <w:rPr/>
        <w:t>The</w:t>
      </w:r>
      <w:r>
        <w:rPr>
          <w:spacing w:val="-3"/>
        </w:rPr>
        <w:t> </w:t>
      </w:r>
      <w:r>
        <w:rPr/>
        <w:t>angel</w:t>
      </w:r>
      <w:r>
        <w:rPr>
          <w:spacing w:val="-3"/>
        </w:rPr>
        <w:t> </w:t>
      </w:r>
      <w:r>
        <w:rPr/>
        <w:t>thrust</w:t>
      </w:r>
      <w:r>
        <w:rPr>
          <w:spacing w:val="-3"/>
        </w:rPr>
        <w:t> </w:t>
      </w:r>
      <w:r>
        <w:rPr/>
        <w:t>his</w:t>
      </w:r>
      <w:r>
        <w:rPr>
          <w:spacing w:val="-3"/>
        </w:rPr>
        <w:t> </w:t>
      </w:r>
      <w:r>
        <w:rPr/>
        <w:t>sickle</w:t>
      </w:r>
      <w:r>
        <w:rPr>
          <w:spacing w:val="-3"/>
        </w:rPr>
        <w:t> </w:t>
      </w:r>
      <w:r>
        <w:rPr/>
        <w:t>into</w:t>
      </w:r>
      <w:r>
        <w:rPr>
          <w:spacing w:val="-3"/>
        </w:rPr>
        <w:t> </w:t>
      </w:r>
      <w:r>
        <w:rPr/>
        <w:t>the</w:t>
      </w:r>
      <w:r>
        <w:rPr>
          <w:spacing w:val="-3"/>
        </w:rPr>
        <w:t> </w:t>
      </w:r>
      <w:r>
        <w:rPr/>
        <w:t>earth,</w:t>
      </w:r>
      <w:r>
        <w:rPr>
          <w:spacing w:val="-3"/>
        </w:rPr>
        <w:t> </w:t>
      </w:r>
      <w:r>
        <w:rPr/>
        <w:t>and</w:t>
      </w:r>
      <w:r>
        <w:rPr>
          <w:spacing w:val="-3"/>
        </w:rPr>
        <w:t> </w:t>
      </w:r>
      <w:r>
        <w:rPr/>
        <w:t>gathered</w:t>
      </w:r>
      <w:r>
        <w:rPr>
          <w:spacing w:val="-3"/>
        </w:rPr>
        <w:t> </w:t>
      </w:r>
      <w:r>
        <w:rPr/>
        <w:t>the</w:t>
      </w:r>
      <w:r>
        <w:rPr>
          <w:spacing w:val="-3"/>
        </w:rPr>
        <w:t> </w:t>
      </w:r>
      <w:r>
        <w:rPr/>
        <w:t>vintage</w:t>
      </w:r>
      <w:r>
        <w:rPr>
          <w:spacing w:val="-3"/>
        </w:rPr>
        <w:t> </w:t>
      </w:r>
      <w:r>
        <w:rPr/>
        <w:t>of</w:t>
      </w:r>
      <w:r>
        <w:rPr>
          <w:spacing w:val="-3"/>
        </w:rPr>
        <w:t> </w:t>
      </w:r>
      <w:r>
        <w:rPr/>
        <w:t>the</w:t>
      </w:r>
      <w:r>
        <w:rPr>
          <w:spacing w:val="-3"/>
        </w:rPr>
        <w:t> </w:t>
      </w:r>
      <w:r>
        <w:rPr/>
        <w:t>earth,</w:t>
      </w:r>
    </w:p>
    <w:p>
      <w:pPr>
        <w:pStyle w:val="BodyText"/>
        <w:spacing w:line="259" w:lineRule="auto"/>
        <w:ind w:left="840" w:right="194"/>
      </w:pPr>
      <w:r>
        <w:rPr/>
        <w:t>and</w:t>
      </w:r>
      <w:r>
        <w:rPr>
          <w:spacing w:val="-2"/>
        </w:rPr>
        <w:t> </w:t>
      </w:r>
      <w:r>
        <w:rPr/>
        <w:t>threw</w:t>
      </w:r>
      <w:r>
        <w:rPr>
          <w:spacing w:val="-3"/>
        </w:rPr>
        <w:t> </w:t>
      </w:r>
      <w:r>
        <w:rPr/>
        <w:t>it</w:t>
      </w:r>
      <w:r>
        <w:rPr>
          <w:spacing w:val="-2"/>
        </w:rPr>
        <w:t> </w:t>
      </w:r>
      <w:r>
        <w:rPr/>
        <w:t>into</w:t>
      </w:r>
      <w:r>
        <w:rPr>
          <w:spacing w:val="-2"/>
        </w:rPr>
        <w:t> </w:t>
      </w:r>
      <w:r>
        <w:rPr/>
        <w:t>the</w:t>
      </w:r>
      <w:r>
        <w:rPr>
          <w:spacing w:val="-3"/>
        </w:rPr>
        <w:t> </w:t>
      </w:r>
      <w:r>
        <w:rPr/>
        <w:t>great</w:t>
      </w:r>
      <w:r>
        <w:rPr>
          <w:spacing w:val="-2"/>
        </w:rPr>
        <w:t> </w:t>
      </w:r>
      <w:r>
        <w:rPr/>
        <w:t>wine</w:t>
      </w:r>
      <w:r>
        <w:rPr>
          <w:spacing w:val="-3"/>
        </w:rPr>
        <w:t> </w:t>
      </w:r>
      <w:r>
        <w:rPr/>
        <w:t>press</w:t>
      </w:r>
      <w:r>
        <w:rPr>
          <w:spacing w:val="-2"/>
        </w:rPr>
        <w:t> </w:t>
      </w:r>
      <w:r>
        <w:rPr/>
        <w:t>of</w:t>
      </w:r>
      <w:r>
        <w:rPr>
          <w:spacing w:val="-3"/>
        </w:rPr>
        <w:t> </w:t>
      </w:r>
      <w:r>
        <w:rPr/>
        <w:t>the</w:t>
      </w:r>
      <w:r>
        <w:rPr>
          <w:spacing w:val="-3"/>
        </w:rPr>
        <w:t> </w:t>
      </w:r>
      <w:r>
        <w:rPr/>
        <w:t>wrath of</w:t>
      </w:r>
      <w:r>
        <w:rPr>
          <w:spacing w:val="-3"/>
        </w:rPr>
        <w:t> </w:t>
      </w:r>
      <w:r>
        <w:rPr/>
        <w:t>God.</w:t>
      </w:r>
      <w:r>
        <w:rPr>
          <w:spacing w:val="-3"/>
        </w:rPr>
        <w:t> </w:t>
      </w:r>
      <w:r>
        <w:rPr>
          <w:b/>
          <w:position w:val="8"/>
          <w:sz w:val="16"/>
        </w:rPr>
        <w:t>20 </w:t>
      </w:r>
      <w:r>
        <w:rPr/>
        <w:t>The</w:t>
      </w:r>
      <w:r>
        <w:rPr>
          <w:spacing w:val="-3"/>
        </w:rPr>
        <w:t> </w:t>
      </w:r>
      <w:r>
        <w:rPr/>
        <w:t>wine</w:t>
      </w:r>
      <w:r>
        <w:rPr>
          <w:spacing w:val="-3"/>
        </w:rPr>
        <w:t> </w:t>
      </w:r>
      <w:r>
        <w:rPr/>
        <w:t>press</w:t>
      </w:r>
      <w:r>
        <w:rPr>
          <w:spacing w:val="-2"/>
        </w:rPr>
        <w:t> </w:t>
      </w:r>
      <w:r>
        <w:rPr/>
        <w:t>was</w:t>
      </w:r>
      <w:r>
        <w:rPr>
          <w:spacing w:val="-2"/>
        </w:rPr>
        <w:t> </w:t>
      </w:r>
      <w:r>
        <w:rPr/>
        <w:t>trodden outside of the city, and blood came out of the wine press, even to the bridles of the horses, as far as one thousand six hundred stadia.</w:t>
      </w:r>
    </w:p>
    <w:p>
      <w:pPr>
        <w:pStyle w:val="BodyText"/>
        <w:ind w:left="0"/>
        <w:rPr>
          <w:sz w:val="26"/>
        </w:rPr>
      </w:pPr>
    </w:p>
    <w:p>
      <w:pPr>
        <w:pStyle w:val="BodyText"/>
        <w:spacing w:before="4"/>
        <w:ind w:left="0"/>
        <w:rPr>
          <w:sz w:val="27"/>
        </w:rPr>
      </w:pPr>
    </w:p>
    <w:p>
      <w:pPr>
        <w:pStyle w:val="BodyText"/>
        <w:spacing w:line="259" w:lineRule="auto"/>
        <w:ind w:left="119"/>
      </w:pPr>
      <w:r>
        <w:rPr>
          <w:b/>
        </w:rPr>
        <w:t>Revelation</w:t>
      </w:r>
      <w:r>
        <w:rPr>
          <w:b/>
          <w:spacing w:val="-4"/>
        </w:rPr>
        <w:t> </w:t>
      </w:r>
      <w:r>
        <w:rPr>
          <w:b/>
        </w:rPr>
        <w:t>14:1</w:t>
      </w:r>
      <w:r>
        <w:rPr>
          <w:b/>
          <w:spacing w:val="-4"/>
        </w:rPr>
        <w:t> </w:t>
      </w:r>
      <w:r>
        <w:rPr/>
        <w:t>“And</w:t>
      </w:r>
      <w:r>
        <w:rPr>
          <w:spacing w:val="-2"/>
        </w:rPr>
        <w:t> </w:t>
      </w:r>
      <w:r>
        <w:rPr/>
        <w:t>I</w:t>
      </w:r>
      <w:r>
        <w:rPr>
          <w:spacing w:val="-3"/>
        </w:rPr>
        <w:t> </w:t>
      </w:r>
      <w:r>
        <w:rPr/>
        <w:t>saw,</w:t>
      </w:r>
      <w:r>
        <w:rPr>
          <w:spacing w:val="-4"/>
        </w:rPr>
        <w:t> </w:t>
      </w:r>
      <w:r>
        <w:rPr/>
        <w:t>and,</w:t>
      </w:r>
      <w:r>
        <w:rPr>
          <w:spacing w:val="-4"/>
        </w:rPr>
        <w:t> </w:t>
      </w:r>
      <w:r>
        <w:rPr/>
        <w:t>look!</w:t>
      </w:r>
      <w:r>
        <w:rPr>
          <w:spacing w:val="-4"/>
        </w:rPr>
        <w:t> </w:t>
      </w:r>
      <w:r>
        <w:rPr/>
        <w:t>the</w:t>
      </w:r>
      <w:r>
        <w:rPr>
          <w:spacing w:val="-4"/>
        </w:rPr>
        <w:t> </w:t>
      </w:r>
      <w:r>
        <w:rPr/>
        <w:t>Lamb</w:t>
      </w:r>
      <w:r>
        <w:rPr>
          <w:spacing w:val="-2"/>
        </w:rPr>
        <w:t> </w:t>
      </w:r>
      <w:r>
        <w:rPr/>
        <w:t>standing</w:t>
      </w:r>
      <w:r>
        <w:rPr>
          <w:spacing w:val="-4"/>
        </w:rPr>
        <w:t> </w:t>
      </w:r>
      <w:r>
        <w:rPr/>
        <w:t>upon</w:t>
      </w:r>
      <w:r>
        <w:rPr>
          <w:spacing w:val="-4"/>
        </w:rPr>
        <w:t> </w:t>
      </w:r>
      <w:r>
        <w:rPr/>
        <w:t>the</w:t>
      </w:r>
      <w:r>
        <w:rPr>
          <w:spacing w:val="-4"/>
        </w:rPr>
        <w:t> </w:t>
      </w:r>
      <w:r>
        <w:rPr/>
        <w:t>Mount</w:t>
      </w:r>
      <w:r>
        <w:rPr>
          <w:spacing w:val="-4"/>
        </w:rPr>
        <w:t> </w:t>
      </w:r>
      <w:r>
        <w:rPr/>
        <w:t>Zion,</w:t>
      </w:r>
      <w:r>
        <w:rPr>
          <w:spacing w:val="-4"/>
        </w:rPr>
        <w:t> </w:t>
      </w:r>
      <w:r>
        <w:rPr/>
        <w:t>and</w:t>
      </w:r>
      <w:r>
        <w:rPr>
          <w:spacing w:val="-4"/>
        </w:rPr>
        <w:t> </w:t>
      </w:r>
      <w:r>
        <w:rPr/>
        <w:t>with</w:t>
      </w:r>
      <w:r>
        <w:rPr>
          <w:spacing w:val="-4"/>
        </w:rPr>
        <w:t> </w:t>
      </w:r>
      <w:r>
        <w:rPr/>
        <w:t>him</w:t>
      </w:r>
      <w:r>
        <w:rPr>
          <w:spacing w:val="-4"/>
        </w:rPr>
        <w:t> </w:t>
      </w:r>
      <w:r>
        <w:rPr/>
        <w:t>a hundred and forty-four thousand having his name and the name of his Father written on their foreheads.” // This helps to confirm how the “Lamb”, the “Father”, and the “hundred and forty- four thousand” are separate.</w:t>
      </w:r>
    </w:p>
    <w:p>
      <w:pPr>
        <w:pStyle w:val="BodyText"/>
        <w:spacing w:line="259" w:lineRule="auto" w:before="159"/>
      </w:pPr>
      <w:r>
        <w:rPr>
          <w:b/>
        </w:rPr>
        <w:t>Revelation 14:1-5 </w:t>
      </w:r>
      <w:r>
        <w:rPr/>
        <w:t>seems to describe the first group of the 144,000 (“two witnesses” – See Revelation 11:2-3; 6:9-11; 21:16b-17a</w:t>
      </w:r>
      <w:r>
        <w:rPr>
          <w:spacing w:val="-1"/>
        </w:rPr>
        <w:t> </w:t>
      </w:r>
      <w:r>
        <w:rPr/>
        <w:t>comments)</w:t>
      </w:r>
      <w:r>
        <w:rPr>
          <w:spacing w:val="-1"/>
        </w:rPr>
        <w:t> </w:t>
      </w:r>
      <w:r>
        <w:rPr/>
        <w:t>because</w:t>
      </w:r>
      <w:r>
        <w:rPr>
          <w:spacing w:val="-1"/>
        </w:rPr>
        <w:t> </w:t>
      </w:r>
      <w:r>
        <w:rPr/>
        <w:t>it appears that the</w:t>
      </w:r>
      <w:r>
        <w:rPr>
          <w:spacing w:val="-1"/>
        </w:rPr>
        <w:t> </w:t>
      </w:r>
      <w:r>
        <w:rPr/>
        <w:t>events of</w:t>
      </w:r>
      <w:r>
        <w:rPr>
          <w:spacing w:val="-1"/>
        </w:rPr>
        <w:t> </w:t>
      </w:r>
      <w:r>
        <w:rPr/>
        <w:t>the entire chapter happen in order.</w:t>
      </w:r>
      <w:r>
        <w:rPr>
          <w:spacing w:val="-6"/>
        </w:rPr>
        <w:t> </w:t>
      </w:r>
      <w:r>
        <w:rPr/>
        <w:t>Although the thought that this group in these verses is not identified as “not receiving” the mark of the beast does not resolve the matter. However, see the comments in Revelation</w:t>
      </w:r>
      <w:r>
        <w:rPr>
          <w:spacing w:val="-3"/>
        </w:rPr>
        <w:t> </w:t>
      </w:r>
      <w:r>
        <w:rPr/>
        <w:t>15:2;</w:t>
      </w:r>
      <w:r>
        <w:rPr>
          <w:spacing w:val="-3"/>
        </w:rPr>
        <w:t> </w:t>
      </w:r>
      <w:r>
        <w:rPr/>
        <w:t>20:4</w:t>
      </w:r>
      <w:r>
        <w:rPr>
          <w:spacing w:val="-3"/>
        </w:rPr>
        <w:t> </w:t>
      </w:r>
      <w:r>
        <w:rPr/>
        <w:t>where</w:t>
      </w:r>
      <w:r>
        <w:rPr>
          <w:spacing w:val="-4"/>
        </w:rPr>
        <w:t> </w:t>
      </w:r>
      <w:r>
        <w:rPr/>
        <w:t>I</w:t>
      </w:r>
      <w:r>
        <w:rPr>
          <w:spacing w:val="-4"/>
        </w:rPr>
        <w:t> </w:t>
      </w:r>
      <w:r>
        <w:rPr/>
        <w:t>believe</w:t>
      </w:r>
      <w:r>
        <w:rPr>
          <w:spacing w:val="-4"/>
        </w:rPr>
        <w:t> </w:t>
      </w:r>
      <w:r>
        <w:rPr/>
        <w:t>it</w:t>
      </w:r>
      <w:r>
        <w:rPr>
          <w:spacing w:val="-3"/>
        </w:rPr>
        <w:t> </w:t>
      </w:r>
      <w:r>
        <w:rPr/>
        <w:t>shows</w:t>
      </w:r>
      <w:r>
        <w:rPr>
          <w:spacing w:val="-3"/>
        </w:rPr>
        <w:t> </w:t>
      </w:r>
      <w:r>
        <w:rPr/>
        <w:t>the</w:t>
      </w:r>
      <w:r>
        <w:rPr>
          <w:spacing w:val="-2"/>
        </w:rPr>
        <w:t> </w:t>
      </w:r>
      <w:r>
        <w:rPr/>
        <w:t>two</w:t>
      </w:r>
      <w:r>
        <w:rPr>
          <w:spacing w:val="-3"/>
        </w:rPr>
        <w:t> </w:t>
      </w:r>
      <w:r>
        <w:rPr/>
        <w:t>groups</w:t>
      </w:r>
      <w:r>
        <w:rPr>
          <w:spacing w:val="-3"/>
        </w:rPr>
        <w:t> </w:t>
      </w:r>
      <w:r>
        <w:rPr/>
        <w:t>together</w:t>
      </w:r>
      <w:r>
        <w:rPr>
          <w:spacing w:val="-4"/>
        </w:rPr>
        <w:t> </w:t>
      </w:r>
      <w:r>
        <w:rPr/>
        <w:t>–</w:t>
      </w:r>
      <w:r>
        <w:rPr>
          <w:spacing w:val="-6"/>
        </w:rPr>
        <w:t> </w:t>
      </w:r>
      <w:r>
        <w:rPr/>
        <w:t>With</w:t>
      </w:r>
      <w:r>
        <w:rPr>
          <w:spacing w:val="-3"/>
        </w:rPr>
        <w:t> </w:t>
      </w:r>
      <w:r>
        <w:rPr/>
        <w:t>one</w:t>
      </w:r>
      <w:r>
        <w:rPr>
          <w:spacing w:val="-4"/>
        </w:rPr>
        <w:t> </w:t>
      </w:r>
      <w:r>
        <w:rPr/>
        <w:t>of</w:t>
      </w:r>
      <w:r>
        <w:rPr>
          <w:spacing w:val="-4"/>
        </w:rPr>
        <w:t> </w:t>
      </w:r>
      <w:r>
        <w:rPr/>
        <w:t>them</w:t>
      </w:r>
      <w:r>
        <w:rPr>
          <w:spacing w:val="-3"/>
        </w:rPr>
        <w:t> </w:t>
      </w:r>
      <w:r>
        <w:rPr/>
        <w:t>partly identified as “who had not received the mark” (20:4). See also Revelation 7:3-8 comments.</w:t>
      </w:r>
    </w:p>
    <w:p>
      <w:pPr>
        <w:spacing w:after="0" w:line="259" w:lineRule="auto"/>
        <w:sectPr>
          <w:pgSz w:w="12240" w:h="15840"/>
          <w:pgMar w:header="0" w:footer="523" w:top="1360" w:bottom="720" w:left="1320" w:right="1320"/>
        </w:sectPr>
      </w:pPr>
    </w:p>
    <w:p>
      <w:pPr>
        <w:pStyle w:val="BodyText"/>
        <w:spacing w:line="259" w:lineRule="auto" w:before="79"/>
        <w:ind w:right="267"/>
      </w:pPr>
      <w:r>
        <w:rPr>
          <w:b/>
        </w:rPr>
        <w:t>Revelation 14:4a </w:t>
      </w:r>
      <w:r>
        <w:rPr/>
        <w:t>“These are</w:t>
      </w:r>
      <w:r>
        <w:rPr>
          <w:spacing w:val="-1"/>
        </w:rPr>
        <w:t> </w:t>
      </w:r>
      <w:r>
        <w:rPr/>
        <w:t>the</w:t>
      </w:r>
      <w:r>
        <w:rPr>
          <w:spacing w:val="-1"/>
        </w:rPr>
        <w:t> </w:t>
      </w:r>
      <w:r>
        <w:rPr/>
        <w:t>ones that did not defile</w:t>
      </w:r>
      <w:r>
        <w:rPr>
          <w:spacing w:val="-1"/>
        </w:rPr>
        <w:t> </w:t>
      </w:r>
      <w:r>
        <w:rPr/>
        <w:t>themselves with women; in fact, they are virgins.” // Denoting that spiritually they are pure not defiling themselves with apostate or foreign wives serving other gods – Compare Ezekiel 44:15-22. The phrase “they are virgins,” could</w:t>
      </w:r>
      <w:r>
        <w:rPr>
          <w:spacing w:val="-3"/>
        </w:rPr>
        <w:t> </w:t>
      </w:r>
      <w:r>
        <w:rPr/>
        <w:t>denote</w:t>
      </w:r>
      <w:r>
        <w:rPr>
          <w:spacing w:val="-4"/>
        </w:rPr>
        <w:t> </w:t>
      </w:r>
      <w:r>
        <w:rPr/>
        <w:t>different</w:t>
      </w:r>
      <w:r>
        <w:rPr>
          <w:spacing w:val="-3"/>
        </w:rPr>
        <w:t> </w:t>
      </w:r>
      <w:r>
        <w:rPr/>
        <w:t>things.</w:t>
      </w:r>
      <w:r>
        <w:rPr>
          <w:spacing w:val="-3"/>
        </w:rPr>
        <w:t> </w:t>
      </w:r>
      <w:r>
        <w:rPr/>
        <w:t>It</w:t>
      </w:r>
      <w:r>
        <w:rPr>
          <w:spacing w:val="-3"/>
        </w:rPr>
        <w:t> </w:t>
      </w:r>
      <w:r>
        <w:rPr/>
        <w:t>is</w:t>
      </w:r>
      <w:r>
        <w:rPr>
          <w:spacing w:val="-3"/>
        </w:rPr>
        <w:t> </w:t>
      </w:r>
      <w:r>
        <w:rPr/>
        <w:t>possible</w:t>
      </w:r>
      <w:r>
        <w:rPr>
          <w:spacing w:val="-4"/>
        </w:rPr>
        <w:t> </w:t>
      </w:r>
      <w:r>
        <w:rPr/>
        <w:t>it</w:t>
      </w:r>
      <w:r>
        <w:rPr>
          <w:spacing w:val="-3"/>
        </w:rPr>
        <w:t> </w:t>
      </w:r>
      <w:r>
        <w:rPr/>
        <w:t>could</w:t>
      </w:r>
      <w:r>
        <w:rPr>
          <w:spacing w:val="-6"/>
        </w:rPr>
        <w:t> </w:t>
      </w:r>
      <w:r>
        <w:rPr/>
        <w:t>denote</w:t>
      </w:r>
      <w:r>
        <w:rPr>
          <w:spacing w:val="-4"/>
        </w:rPr>
        <w:t> </w:t>
      </w:r>
      <w:r>
        <w:rPr/>
        <w:t>their</w:t>
      </w:r>
      <w:r>
        <w:rPr>
          <w:spacing w:val="-4"/>
        </w:rPr>
        <w:t> </w:t>
      </w:r>
      <w:r>
        <w:rPr/>
        <w:t>spiritual</w:t>
      </w:r>
      <w:r>
        <w:rPr>
          <w:spacing w:val="-3"/>
        </w:rPr>
        <w:t> </w:t>
      </w:r>
      <w:r>
        <w:rPr/>
        <w:t>purity</w:t>
      </w:r>
      <w:r>
        <w:rPr>
          <w:spacing w:val="-3"/>
        </w:rPr>
        <w:t> </w:t>
      </w:r>
      <w:r>
        <w:rPr/>
        <w:t>(being</w:t>
      </w:r>
      <w:r>
        <w:rPr>
          <w:spacing w:val="-3"/>
        </w:rPr>
        <w:t> </w:t>
      </w:r>
      <w:r>
        <w:rPr/>
        <w:t>forgiven by Jehovah) and that they would be virgins from the standpoint that they are to make up the “bride” of Jesus.</w:t>
      </w:r>
    </w:p>
    <w:p>
      <w:pPr>
        <w:pStyle w:val="BodyText"/>
        <w:spacing w:line="259" w:lineRule="auto" w:before="158"/>
      </w:pPr>
      <w:r>
        <w:rPr>
          <w:b/>
        </w:rPr>
        <w:t>Revelation 14:4b, c </w:t>
      </w:r>
      <w:r>
        <w:rPr/>
        <w:t>“These are the ones that keep following the Lamb no matter where he goes. These</w:t>
      </w:r>
      <w:r>
        <w:rPr>
          <w:spacing w:val="-4"/>
        </w:rPr>
        <w:t> </w:t>
      </w:r>
      <w:r>
        <w:rPr/>
        <w:t>were</w:t>
      </w:r>
      <w:r>
        <w:rPr>
          <w:spacing w:val="-4"/>
        </w:rPr>
        <w:t> </w:t>
      </w:r>
      <w:r>
        <w:rPr/>
        <w:t>bought</w:t>
      </w:r>
      <w:r>
        <w:rPr>
          <w:spacing w:val="-3"/>
        </w:rPr>
        <w:t> </w:t>
      </w:r>
      <w:r>
        <w:rPr/>
        <w:t>from</w:t>
      </w:r>
      <w:r>
        <w:rPr>
          <w:spacing w:val="-3"/>
        </w:rPr>
        <w:t> </w:t>
      </w:r>
      <w:r>
        <w:rPr/>
        <w:t>among</w:t>
      </w:r>
      <w:r>
        <w:rPr>
          <w:spacing w:val="-3"/>
        </w:rPr>
        <w:t> </w:t>
      </w:r>
      <w:r>
        <w:rPr/>
        <w:t>mankind</w:t>
      </w:r>
      <w:r>
        <w:rPr>
          <w:spacing w:val="-3"/>
        </w:rPr>
        <w:t> </w:t>
      </w:r>
      <w:r>
        <w:rPr/>
        <w:t>as</w:t>
      </w:r>
      <w:r>
        <w:rPr>
          <w:spacing w:val="-3"/>
        </w:rPr>
        <w:t> </w:t>
      </w:r>
      <w:r>
        <w:rPr/>
        <w:t>first-fruits</w:t>
      </w:r>
      <w:r>
        <w:rPr>
          <w:spacing w:val="-3"/>
        </w:rPr>
        <w:t> </w:t>
      </w:r>
      <w:r>
        <w:rPr/>
        <w:t>to</w:t>
      </w:r>
      <w:r>
        <w:rPr>
          <w:spacing w:val="-3"/>
        </w:rPr>
        <w:t> </w:t>
      </w:r>
      <w:r>
        <w:rPr/>
        <w:t>God</w:t>
      </w:r>
      <w:r>
        <w:rPr>
          <w:spacing w:val="-3"/>
        </w:rPr>
        <w:t> </w:t>
      </w:r>
      <w:r>
        <w:rPr/>
        <w:t>and</w:t>
      </w:r>
      <w:r>
        <w:rPr>
          <w:spacing w:val="-3"/>
        </w:rPr>
        <w:t> </w:t>
      </w:r>
      <w:r>
        <w:rPr/>
        <w:t>to</w:t>
      </w:r>
      <w:r>
        <w:rPr>
          <w:spacing w:val="-3"/>
        </w:rPr>
        <w:t> </w:t>
      </w:r>
      <w:r>
        <w:rPr/>
        <w:t>the</w:t>
      </w:r>
      <w:r>
        <w:rPr>
          <w:spacing w:val="-4"/>
        </w:rPr>
        <w:t> </w:t>
      </w:r>
      <w:r>
        <w:rPr/>
        <w:t>Lamb”</w:t>
      </w:r>
      <w:r>
        <w:rPr>
          <w:spacing w:val="-4"/>
        </w:rPr>
        <w:t> </w:t>
      </w:r>
      <w:r>
        <w:rPr/>
        <w:t>//</w:t>
      </w:r>
      <w:r>
        <w:rPr>
          <w:spacing w:val="-8"/>
        </w:rPr>
        <w:t> </w:t>
      </w:r>
      <w:r>
        <w:rPr/>
        <w:t>This</w:t>
      </w:r>
      <w:r>
        <w:rPr>
          <w:spacing w:val="-3"/>
        </w:rPr>
        <w:t> </w:t>
      </w:r>
      <w:r>
        <w:rPr/>
        <w:t>identifies the first of the “two witnesses” as spoken of in Revelation 11:1-3. Compare Zechariah 5:8; 1 Corinthians 15:23; Revelation 6:9-11</w:t>
      </w:r>
    </w:p>
    <w:p>
      <w:pPr>
        <w:spacing w:before="159"/>
        <w:ind w:left="120" w:right="0" w:firstLine="0"/>
        <w:jc w:val="left"/>
        <w:rPr>
          <w:sz w:val="24"/>
        </w:rPr>
      </w:pPr>
      <w:r>
        <w:rPr>
          <w:b/>
          <w:color w:val="0D5FAD"/>
          <w:sz w:val="24"/>
          <w:u w:val="single" w:color="0D5FAD"/>
        </w:rPr>
        <w:t>Revelation</w:t>
      </w:r>
      <w:r>
        <w:rPr>
          <w:b/>
          <w:color w:val="0D5FAD"/>
          <w:spacing w:val="-4"/>
          <w:sz w:val="24"/>
          <w:u w:val="single" w:color="0D5FAD"/>
        </w:rPr>
        <w:t> </w:t>
      </w:r>
      <w:r>
        <w:rPr>
          <w:b/>
          <w:color w:val="0D5FAD"/>
          <w:sz w:val="24"/>
          <w:u w:val="single" w:color="0D5FAD"/>
        </w:rPr>
        <w:t>14:6-12</w:t>
      </w:r>
      <w:r>
        <w:rPr>
          <w:b/>
          <w:color w:val="0D5FAD"/>
          <w:spacing w:val="-1"/>
          <w:sz w:val="24"/>
        </w:rPr>
        <w:t> </w:t>
      </w:r>
      <w:r>
        <w:rPr>
          <w:sz w:val="24"/>
        </w:rPr>
        <w:t>occurs</w:t>
      </w:r>
      <w:r>
        <w:rPr>
          <w:spacing w:val="-2"/>
          <w:sz w:val="24"/>
        </w:rPr>
        <w:t> </w:t>
      </w:r>
      <w:r>
        <w:rPr>
          <w:sz w:val="24"/>
        </w:rPr>
        <w:t>during</w:t>
      </w:r>
      <w:r>
        <w:rPr>
          <w:spacing w:val="-2"/>
          <w:sz w:val="24"/>
        </w:rPr>
        <w:t> </w:t>
      </w:r>
      <w:r>
        <w:rPr>
          <w:sz w:val="24"/>
        </w:rPr>
        <w:t>the</w:t>
      </w:r>
      <w:r>
        <w:rPr>
          <w:spacing w:val="-2"/>
          <w:sz w:val="24"/>
        </w:rPr>
        <w:t> </w:t>
      </w:r>
      <w:r>
        <w:rPr>
          <w:sz w:val="24"/>
        </w:rPr>
        <w:t>45-day</w:t>
      </w:r>
      <w:r>
        <w:rPr>
          <w:spacing w:val="-1"/>
          <w:sz w:val="24"/>
        </w:rPr>
        <w:t> </w:t>
      </w:r>
      <w:r>
        <w:rPr>
          <w:spacing w:val="-2"/>
          <w:sz w:val="24"/>
        </w:rPr>
        <w:t>period.</w:t>
      </w:r>
    </w:p>
    <w:p>
      <w:pPr>
        <w:pStyle w:val="BodyText"/>
        <w:spacing w:line="259" w:lineRule="auto" w:before="182"/>
      </w:pPr>
      <w:r>
        <w:rPr>
          <w:b/>
        </w:rPr>
        <w:t>Revelation</w:t>
      </w:r>
      <w:r>
        <w:rPr>
          <w:b/>
          <w:spacing w:val="-3"/>
        </w:rPr>
        <w:t> </w:t>
      </w:r>
      <w:r>
        <w:rPr>
          <w:b/>
        </w:rPr>
        <w:t>14:6-7</w:t>
      </w:r>
      <w:r>
        <w:rPr>
          <w:b/>
          <w:spacing w:val="-3"/>
        </w:rPr>
        <w:t> </w:t>
      </w:r>
      <w:r>
        <w:rPr/>
        <w:t>Here</w:t>
      </w:r>
      <w:r>
        <w:rPr>
          <w:spacing w:val="-4"/>
        </w:rPr>
        <w:t> </w:t>
      </w:r>
      <w:r>
        <w:rPr/>
        <w:t>is</w:t>
      </w:r>
      <w:r>
        <w:rPr>
          <w:spacing w:val="-3"/>
        </w:rPr>
        <w:t> </w:t>
      </w:r>
      <w:r>
        <w:rPr/>
        <w:t>where</w:t>
      </w:r>
      <w:r>
        <w:rPr>
          <w:spacing w:val="-4"/>
        </w:rPr>
        <w:t> </w:t>
      </w:r>
      <w:r>
        <w:rPr/>
        <w:t>the</w:t>
      </w:r>
      <w:r>
        <w:rPr>
          <w:spacing w:val="-4"/>
        </w:rPr>
        <w:t> </w:t>
      </w:r>
      <w:r>
        <w:rPr/>
        <w:t>nations</w:t>
      </w:r>
      <w:r>
        <w:rPr>
          <w:spacing w:val="-3"/>
        </w:rPr>
        <w:t> </w:t>
      </w:r>
      <w:r>
        <w:rPr/>
        <w:t>see</w:t>
      </w:r>
      <w:r>
        <w:rPr>
          <w:spacing w:val="-4"/>
        </w:rPr>
        <w:t> </w:t>
      </w:r>
      <w:r>
        <w:rPr/>
        <w:t>great</w:t>
      </w:r>
      <w:r>
        <w:rPr>
          <w:spacing w:val="-3"/>
        </w:rPr>
        <w:t> </w:t>
      </w:r>
      <w:r>
        <w:rPr/>
        <w:t>signs</w:t>
      </w:r>
      <w:r>
        <w:rPr>
          <w:spacing w:val="-3"/>
        </w:rPr>
        <w:t> </w:t>
      </w:r>
      <w:r>
        <w:rPr/>
        <w:t>and</w:t>
      </w:r>
      <w:r>
        <w:rPr>
          <w:spacing w:val="-3"/>
        </w:rPr>
        <w:t> </w:t>
      </w:r>
      <w:r>
        <w:rPr/>
        <w:t>they</w:t>
      </w:r>
      <w:r>
        <w:rPr>
          <w:spacing w:val="-3"/>
        </w:rPr>
        <w:t> </w:t>
      </w:r>
      <w:r>
        <w:rPr/>
        <w:t>realize</w:t>
      </w:r>
      <w:r>
        <w:rPr>
          <w:spacing w:val="-4"/>
        </w:rPr>
        <w:t> </w:t>
      </w:r>
      <w:r>
        <w:rPr/>
        <w:t>they</w:t>
      </w:r>
      <w:r>
        <w:rPr>
          <w:spacing w:val="-3"/>
        </w:rPr>
        <w:t> </w:t>
      </w:r>
      <w:r>
        <w:rPr/>
        <w:t>need</w:t>
      </w:r>
      <w:r>
        <w:rPr>
          <w:spacing w:val="-3"/>
        </w:rPr>
        <w:t> </w:t>
      </w:r>
      <w:r>
        <w:rPr/>
        <w:t>to</w:t>
      </w:r>
      <w:r>
        <w:rPr>
          <w:spacing w:val="-3"/>
        </w:rPr>
        <w:t> </w:t>
      </w:r>
      <w:r>
        <w:rPr/>
        <w:t>repent and submit in order to survive the upcoming time of the wrath of God (Revelation 11:11-13 </w:t>
      </w:r>
      <w:r>
        <w:rPr>
          <w:spacing w:val="-2"/>
        </w:rPr>
        <w:t>comments)</w:t>
      </w:r>
    </w:p>
    <w:p>
      <w:pPr>
        <w:pStyle w:val="BodyText"/>
        <w:spacing w:line="259" w:lineRule="auto" w:before="160"/>
        <w:ind w:right="267"/>
      </w:pPr>
      <w:r>
        <w:rPr>
          <w:b/>
        </w:rPr>
        <w:t>Revelation</w:t>
      </w:r>
      <w:r>
        <w:rPr>
          <w:b/>
          <w:spacing w:val="-3"/>
        </w:rPr>
        <w:t> </w:t>
      </w:r>
      <w:r>
        <w:rPr>
          <w:b/>
        </w:rPr>
        <w:t>14:8</w:t>
      </w:r>
      <w:r>
        <w:rPr>
          <w:b/>
          <w:spacing w:val="-3"/>
        </w:rPr>
        <w:t> </w:t>
      </w:r>
      <w:r>
        <w:rPr/>
        <w:t>It</w:t>
      </w:r>
      <w:r>
        <w:rPr>
          <w:spacing w:val="-3"/>
        </w:rPr>
        <w:t> </w:t>
      </w:r>
      <w:r>
        <w:rPr/>
        <w:t>seems</w:t>
      </w:r>
      <w:r>
        <w:rPr>
          <w:spacing w:val="-3"/>
        </w:rPr>
        <w:t> </w:t>
      </w:r>
      <w:r>
        <w:rPr/>
        <w:t>that</w:t>
      </w:r>
      <w:r>
        <w:rPr>
          <w:spacing w:val="-3"/>
        </w:rPr>
        <w:t> </w:t>
      </w:r>
      <w:r>
        <w:rPr/>
        <w:t>the</w:t>
      </w:r>
      <w:r>
        <w:rPr>
          <w:spacing w:val="-4"/>
        </w:rPr>
        <w:t> </w:t>
      </w:r>
      <w:r>
        <w:rPr/>
        <w:t>nations</w:t>
      </w:r>
      <w:r>
        <w:rPr>
          <w:spacing w:val="-3"/>
        </w:rPr>
        <w:t> </w:t>
      </w:r>
      <w:r>
        <w:rPr/>
        <w:t>of</w:t>
      </w:r>
      <w:r>
        <w:rPr>
          <w:spacing w:val="-4"/>
        </w:rPr>
        <w:t> </w:t>
      </w:r>
      <w:r>
        <w:rPr/>
        <w:t>people,</w:t>
      </w:r>
      <w:r>
        <w:rPr>
          <w:spacing w:val="-3"/>
        </w:rPr>
        <w:t> </w:t>
      </w:r>
      <w:r>
        <w:rPr/>
        <w:t>in</w:t>
      </w:r>
      <w:r>
        <w:rPr>
          <w:spacing w:val="-3"/>
        </w:rPr>
        <w:t> </w:t>
      </w:r>
      <w:r>
        <w:rPr/>
        <w:t>their</w:t>
      </w:r>
      <w:r>
        <w:rPr>
          <w:spacing w:val="-4"/>
        </w:rPr>
        <w:t> </w:t>
      </w:r>
      <w:r>
        <w:rPr/>
        <w:t>eagerness</w:t>
      </w:r>
      <w:r>
        <w:rPr>
          <w:spacing w:val="-3"/>
        </w:rPr>
        <w:t> </w:t>
      </w:r>
      <w:r>
        <w:rPr/>
        <w:t>to</w:t>
      </w:r>
      <w:r>
        <w:rPr>
          <w:spacing w:val="-3"/>
        </w:rPr>
        <w:t> </w:t>
      </w:r>
      <w:r>
        <w:rPr/>
        <w:t>show</w:t>
      </w:r>
      <w:r>
        <w:rPr>
          <w:spacing w:val="-4"/>
        </w:rPr>
        <w:t> </w:t>
      </w:r>
      <w:r>
        <w:rPr/>
        <w:t>repentance</w:t>
      </w:r>
      <w:r>
        <w:rPr>
          <w:spacing w:val="-2"/>
        </w:rPr>
        <w:t> </w:t>
      </w:r>
      <w:r>
        <w:rPr/>
        <w:t>and submission, destroy Babylon the Great. The Great harlot most definitely “marked” (see Revelation 13:14-17 comments) herself too by serving the wild beast in “killing” God’s holy </w:t>
      </w:r>
      <w:r>
        <w:rPr>
          <w:spacing w:val="-2"/>
        </w:rPr>
        <w:t>people.</w:t>
      </w:r>
    </w:p>
    <w:p>
      <w:pPr>
        <w:pStyle w:val="BodyText"/>
        <w:spacing w:line="259" w:lineRule="auto" w:before="159"/>
        <w:ind w:right="267"/>
      </w:pPr>
      <w:r>
        <w:rPr>
          <w:b/>
        </w:rPr>
        <w:t>Revelation 14:9-12 </w:t>
      </w:r>
      <w:r>
        <w:rPr/>
        <w:t>Is a proclaimed fact that the nations have been “tormented” with when the “two</w:t>
      </w:r>
      <w:r>
        <w:rPr>
          <w:spacing w:val="-3"/>
        </w:rPr>
        <w:t> </w:t>
      </w:r>
      <w:r>
        <w:rPr/>
        <w:t>witnesses”</w:t>
      </w:r>
      <w:r>
        <w:rPr>
          <w:spacing w:val="-4"/>
        </w:rPr>
        <w:t> </w:t>
      </w:r>
      <w:r>
        <w:rPr/>
        <w:t>prophesied.</w:t>
      </w:r>
      <w:r>
        <w:rPr>
          <w:spacing w:val="-8"/>
        </w:rPr>
        <w:t> </w:t>
      </w:r>
      <w:r>
        <w:rPr/>
        <w:t>This</w:t>
      </w:r>
      <w:r>
        <w:rPr>
          <w:spacing w:val="-3"/>
        </w:rPr>
        <w:t> </w:t>
      </w:r>
      <w:r>
        <w:rPr/>
        <w:t>partial</w:t>
      </w:r>
      <w:r>
        <w:rPr>
          <w:spacing w:val="-3"/>
        </w:rPr>
        <w:t> </w:t>
      </w:r>
      <w:r>
        <w:rPr/>
        <w:t>group</w:t>
      </w:r>
      <w:r>
        <w:rPr>
          <w:spacing w:val="-3"/>
        </w:rPr>
        <w:t> </w:t>
      </w:r>
      <w:r>
        <w:rPr/>
        <w:t>of</w:t>
      </w:r>
      <w:r>
        <w:rPr>
          <w:spacing w:val="-4"/>
        </w:rPr>
        <w:t> </w:t>
      </w:r>
      <w:r>
        <w:rPr/>
        <w:t>the</w:t>
      </w:r>
      <w:r>
        <w:rPr>
          <w:spacing w:val="-4"/>
        </w:rPr>
        <w:t> </w:t>
      </w:r>
      <w:r>
        <w:rPr/>
        <w:t>“two</w:t>
      </w:r>
      <w:r>
        <w:rPr>
          <w:spacing w:val="-3"/>
        </w:rPr>
        <w:t> </w:t>
      </w:r>
      <w:r>
        <w:rPr/>
        <w:t>witnesses”</w:t>
      </w:r>
      <w:r>
        <w:rPr>
          <w:spacing w:val="-4"/>
        </w:rPr>
        <w:t> </w:t>
      </w:r>
      <w:r>
        <w:rPr/>
        <w:t>was</w:t>
      </w:r>
      <w:r>
        <w:rPr>
          <w:spacing w:val="-3"/>
        </w:rPr>
        <w:t> </w:t>
      </w:r>
      <w:r>
        <w:rPr/>
        <w:t>helped</w:t>
      </w:r>
      <w:r>
        <w:rPr>
          <w:spacing w:val="-3"/>
        </w:rPr>
        <w:t> </w:t>
      </w:r>
      <w:r>
        <w:rPr/>
        <w:t>to</w:t>
      </w:r>
      <w:r>
        <w:rPr>
          <w:spacing w:val="-3"/>
        </w:rPr>
        <w:t> </w:t>
      </w:r>
      <w:r>
        <w:rPr/>
        <w:t>be</w:t>
      </w:r>
      <w:r>
        <w:rPr>
          <w:spacing w:val="-4"/>
        </w:rPr>
        <w:t> </w:t>
      </w:r>
      <w:r>
        <w:rPr/>
        <w:t>“killed” by anyone who bore the beasts mark (Revelation 11; 13:15-18)</w:t>
      </w:r>
    </w:p>
    <w:p>
      <w:pPr>
        <w:pStyle w:val="BodyText"/>
        <w:spacing w:line="259" w:lineRule="auto" w:before="159"/>
        <w:ind w:right="194"/>
      </w:pPr>
      <w:r>
        <w:rPr>
          <w:b/>
        </w:rPr>
        <w:t>Revelation</w:t>
      </w:r>
      <w:r>
        <w:rPr>
          <w:b/>
          <w:spacing w:val="-3"/>
        </w:rPr>
        <w:t> </w:t>
      </w:r>
      <w:r>
        <w:rPr>
          <w:b/>
        </w:rPr>
        <w:t>14:13</w:t>
      </w:r>
      <w:r>
        <w:rPr>
          <w:b/>
          <w:spacing w:val="-3"/>
        </w:rPr>
        <w:t> </w:t>
      </w:r>
      <w:r>
        <w:rPr/>
        <w:t>Those</w:t>
      </w:r>
      <w:r>
        <w:rPr>
          <w:spacing w:val="-2"/>
        </w:rPr>
        <w:t> </w:t>
      </w:r>
      <w:r>
        <w:rPr/>
        <w:t>who</w:t>
      </w:r>
      <w:r>
        <w:rPr>
          <w:spacing w:val="-3"/>
        </w:rPr>
        <w:t> </w:t>
      </w:r>
      <w:r>
        <w:rPr/>
        <w:t>were</w:t>
      </w:r>
      <w:r>
        <w:rPr>
          <w:spacing w:val="-4"/>
        </w:rPr>
        <w:t> </w:t>
      </w:r>
      <w:r>
        <w:rPr/>
        <w:t>“killed”</w:t>
      </w:r>
      <w:r>
        <w:rPr>
          <w:spacing w:val="-4"/>
        </w:rPr>
        <w:t> </w:t>
      </w:r>
      <w:r>
        <w:rPr/>
        <w:t>or</w:t>
      </w:r>
      <w:r>
        <w:rPr>
          <w:spacing w:val="-2"/>
        </w:rPr>
        <w:t> </w:t>
      </w:r>
      <w:r>
        <w:rPr/>
        <w:t>“died”</w:t>
      </w:r>
      <w:r>
        <w:rPr>
          <w:spacing w:val="-4"/>
        </w:rPr>
        <w:t> </w:t>
      </w:r>
      <w:r>
        <w:rPr/>
        <w:t>have</w:t>
      </w:r>
      <w:r>
        <w:rPr>
          <w:spacing w:val="-4"/>
        </w:rPr>
        <w:t> </w:t>
      </w:r>
      <w:r>
        <w:rPr/>
        <w:t>been</w:t>
      </w:r>
      <w:r>
        <w:rPr>
          <w:spacing w:val="-1"/>
        </w:rPr>
        <w:t> </w:t>
      </w:r>
      <w:r>
        <w:rPr/>
        <w:t>fully</w:t>
      </w:r>
      <w:r>
        <w:rPr>
          <w:spacing w:val="-3"/>
        </w:rPr>
        <w:t> </w:t>
      </w:r>
      <w:r>
        <w:rPr/>
        <w:t>tested</w:t>
      </w:r>
      <w:r>
        <w:rPr>
          <w:spacing w:val="-3"/>
        </w:rPr>
        <w:t> </w:t>
      </w:r>
      <w:r>
        <w:rPr/>
        <w:t>and</w:t>
      </w:r>
      <w:r>
        <w:rPr>
          <w:spacing w:val="-3"/>
        </w:rPr>
        <w:t> </w:t>
      </w:r>
      <w:r>
        <w:rPr/>
        <w:t>now</w:t>
      </w:r>
      <w:r>
        <w:rPr>
          <w:spacing w:val="-4"/>
        </w:rPr>
        <w:t> </w:t>
      </w:r>
      <w:r>
        <w:rPr/>
        <w:t>the</w:t>
      </w:r>
      <w:r>
        <w:rPr>
          <w:spacing w:val="-4"/>
        </w:rPr>
        <w:t> </w:t>
      </w:r>
      <w:r>
        <w:rPr/>
        <w:t>testing is done, and the nations know for a certainty that they are God’s holy people. They can</w:t>
      </w:r>
    </w:p>
    <w:p>
      <w:pPr>
        <w:pStyle w:val="BodyText"/>
        <w:spacing w:line="275" w:lineRule="exact"/>
      </w:pPr>
      <w:r>
        <w:rPr/>
        <w:t>“rest.”</w:t>
      </w:r>
      <w:r>
        <w:rPr>
          <w:spacing w:val="-2"/>
        </w:rPr>
        <w:t> </w:t>
      </w:r>
      <w:r>
        <w:rPr/>
        <w:t>This</w:t>
      </w:r>
      <w:r>
        <w:rPr>
          <w:spacing w:val="-1"/>
        </w:rPr>
        <w:t> </w:t>
      </w:r>
      <w:r>
        <w:rPr/>
        <w:t>starts</w:t>
      </w:r>
      <w:r>
        <w:rPr>
          <w:spacing w:val="-1"/>
        </w:rPr>
        <w:t> </w:t>
      </w:r>
      <w:r>
        <w:rPr/>
        <w:t>at</w:t>
      </w:r>
      <w:r>
        <w:rPr>
          <w:spacing w:val="-1"/>
        </w:rPr>
        <w:t> </w:t>
      </w:r>
      <w:r>
        <w:rPr/>
        <w:t>the</w:t>
      </w:r>
      <w:r>
        <w:rPr>
          <w:spacing w:val="-2"/>
        </w:rPr>
        <w:t> </w:t>
      </w:r>
      <w:r>
        <w:rPr/>
        <w:t>beginning</w:t>
      </w:r>
      <w:r>
        <w:rPr>
          <w:spacing w:val="-1"/>
        </w:rPr>
        <w:t> </w:t>
      </w:r>
      <w:r>
        <w:rPr/>
        <w:t>of</w:t>
      </w:r>
      <w:r>
        <w:rPr>
          <w:spacing w:val="-2"/>
        </w:rPr>
        <w:t> </w:t>
      </w:r>
      <w:r>
        <w:rPr/>
        <w:t>the</w:t>
      </w:r>
      <w:r>
        <w:rPr>
          <w:spacing w:val="-2"/>
        </w:rPr>
        <w:t> </w:t>
      </w:r>
      <w:r>
        <w:rPr/>
        <w:t>45-day </w:t>
      </w:r>
      <w:r>
        <w:rPr>
          <w:spacing w:val="-2"/>
        </w:rPr>
        <w:t>period.</w:t>
      </w:r>
    </w:p>
    <w:p>
      <w:pPr>
        <w:pStyle w:val="BodyText"/>
        <w:spacing w:line="259" w:lineRule="auto" w:before="183"/>
        <w:ind w:right="187"/>
      </w:pPr>
      <w:r>
        <w:rPr>
          <w:b/>
        </w:rPr>
        <w:t>Revelation</w:t>
      </w:r>
      <w:r>
        <w:rPr>
          <w:b/>
          <w:spacing w:val="-3"/>
        </w:rPr>
        <w:t> </w:t>
      </w:r>
      <w:r>
        <w:rPr>
          <w:b/>
        </w:rPr>
        <w:t>14:14-20</w:t>
      </w:r>
      <w:r>
        <w:rPr>
          <w:b/>
          <w:spacing w:val="-3"/>
        </w:rPr>
        <w:t> </w:t>
      </w:r>
      <w:r>
        <w:rPr/>
        <w:t>Jesus</w:t>
      </w:r>
      <w:r>
        <w:rPr>
          <w:spacing w:val="-3"/>
        </w:rPr>
        <w:t> </w:t>
      </w:r>
      <w:r>
        <w:rPr/>
        <w:t>has</w:t>
      </w:r>
      <w:r>
        <w:rPr>
          <w:spacing w:val="-3"/>
        </w:rPr>
        <w:t> </w:t>
      </w:r>
      <w:r>
        <w:rPr/>
        <w:t>arrived</w:t>
      </w:r>
      <w:r>
        <w:rPr>
          <w:spacing w:val="-3"/>
        </w:rPr>
        <w:t> </w:t>
      </w:r>
      <w:r>
        <w:rPr/>
        <w:t>in</w:t>
      </w:r>
      <w:r>
        <w:rPr>
          <w:spacing w:val="-3"/>
        </w:rPr>
        <w:t> </w:t>
      </w:r>
      <w:r>
        <w:rPr/>
        <w:t>kingdom</w:t>
      </w:r>
      <w:r>
        <w:rPr>
          <w:spacing w:val="-3"/>
        </w:rPr>
        <w:t> </w:t>
      </w:r>
      <w:r>
        <w:rPr/>
        <w:t>might</w:t>
      </w:r>
      <w:r>
        <w:rPr>
          <w:spacing w:val="-3"/>
        </w:rPr>
        <w:t> </w:t>
      </w:r>
      <w:r>
        <w:rPr/>
        <w:t>and</w:t>
      </w:r>
      <w:r>
        <w:rPr>
          <w:spacing w:val="-3"/>
        </w:rPr>
        <w:t> </w:t>
      </w:r>
      <w:r>
        <w:rPr/>
        <w:t>starts</w:t>
      </w:r>
      <w:r>
        <w:rPr>
          <w:spacing w:val="-3"/>
        </w:rPr>
        <w:t> </w:t>
      </w:r>
      <w:r>
        <w:rPr/>
        <w:t>the</w:t>
      </w:r>
      <w:r>
        <w:rPr>
          <w:spacing w:val="-4"/>
        </w:rPr>
        <w:t> </w:t>
      </w:r>
      <w:r>
        <w:rPr/>
        <w:t>separating</w:t>
      </w:r>
      <w:r>
        <w:rPr>
          <w:spacing w:val="-3"/>
        </w:rPr>
        <w:t> </w:t>
      </w:r>
      <w:r>
        <w:rPr/>
        <w:t>work</w:t>
      </w:r>
      <w:r>
        <w:rPr>
          <w:spacing w:val="-3"/>
        </w:rPr>
        <w:t> </w:t>
      </w:r>
      <w:r>
        <w:rPr/>
        <w:t>of</w:t>
      </w:r>
      <w:r>
        <w:rPr>
          <w:spacing w:val="-4"/>
        </w:rPr>
        <w:t> </w:t>
      </w:r>
      <w:r>
        <w:rPr/>
        <w:t>those who have submitted and do not bear the mark of the beast from the ones who bear the mark of the beast along with any who do not submit (See Revelation 11:16-18; 19:11-21)</w:t>
      </w:r>
    </w:p>
    <w:p>
      <w:pPr>
        <w:pStyle w:val="Heading2"/>
        <w:spacing w:before="159"/>
      </w:pPr>
      <w:r>
        <w:rPr/>
        <w:t>Revelation</w:t>
      </w:r>
      <w:r>
        <w:rPr>
          <w:spacing w:val="-3"/>
        </w:rPr>
        <w:t> </w:t>
      </w:r>
      <w:r>
        <w:rPr/>
        <w:t>15</w:t>
      </w:r>
      <w:r>
        <w:rPr>
          <w:spacing w:val="-2"/>
        </w:rPr>
        <w:t> (WEB):</w:t>
      </w:r>
    </w:p>
    <w:p>
      <w:pPr>
        <w:pStyle w:val="ListParagraph"/>
        <w:numPr>
          <w:ilvl w:val="0"/>
          <w:numId w:val="45"/>
        </w:numPr>
        <w:tabs>
          <w:tab w:pos="1140" w:val="left" w:leader="none"/>
        </w:tabs>
        <w:spacing w:line="256" w:lineRule="auto" w:before="182" w:after="0"/>
        <w:ind w:left="840" w:right="295" w:firstLine="0"/>
        <w:jc w:val="left"/>
        <w:rPr>
          <w:b/>
          <w:sz w:val="24"/>
        </w:rPr>
      </w:pPr>
      <w:r>
        <w:rPr/>
        <mc:AlternateContent>
          <mc:Choice Requires="wps">
            <w:drawing>
              <wp:anchor distT="0" distB="0" distL="0" distR="0" allowOverlap="1" layoutInCell="1" locked="0" behindDoc="0" simplePos="0" relativeHeight="15767040">
                <wp:simplePos x="0" y="0"/>
                <wp:positionH relativeFrom="page">
                  <wp:posOffset>4789932</wp:posOffset>
                </wp:positionH>
                <wp:positionV relativeFrom="paragraph">
                  <wp:posOffset>588557</wp:posOffset>
                </wp:positionV>
                <wp:extent cx="45720" cy="5080"/>
                <wp:effectExtent l="0" t="0" r="0" b="0"/>
                <wp:wrapNone/>
                <wp:docPr id="85" name="Graphic 85"/>
                <wp:cNvGraphicFramePr>
                  <a:graphicFrameLocks/>
                </wp:cNvGraphicFramePr>
                <a:graphic>
                  <a:graphicData uri="http://schemas.microsoft.com/office/word/2010/wordprocessingShape">
                    <wps:wsp>
                      <wps:cNvPr id="85" name="Graphic 85"/>
                      <wps:cNvSpPr/>
                      <wps:spPr>
                        <a:xfrm>
                          <a:off x="0" y="0"/>
                          <a:ext cx="45720" cy="5080"/>
                        </a:xfrm>
                        <a:custGeom>
                          <a:avLst/>
                          <a:gdLst/>
                          <a:ahLst/>
                          <a:cxnLst/>
                          <a:rect l="l" t="t" r="r" b="b"/>
                          <a:pathLst>
                            <a:path w="45720" h="5080">
                              <a:moveTo>
                                <a:pt x="45720" y="0"/>
                              </a:moveTo>
                              <a:lnTo>
                                <a:pt x="0" y="0"/>
                              </a:lnTo>
                              <a:lnTo>
                                <a:pt x="0" y="4571"/>
                              </a:lnTo>
                              <a:lnTo>
                                <a:pt x="45720" y="4571"/>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77.160004pt;margin-top:46.343121pt;width:3.6pt;height:.36pt;mso-position-horizontal-relative:page;mso-position-vertical-relative:paragraph;z-index:15767040" id="docshape42" filled="true" fillcolor="#0d5fad" stroked="false">
                <v:fill type="solid"/>
                <w10:wrap type="none"/>
              </v:rect>
            </w:pict>
          </mc:Fallback>
        </mc:AlternateContent>
      </w:r>
      <w:r>
        <w:rPr>
          <w:sz w:val="24"/>
        </w:rPr>
        <w:t>I</w:t>
      </w:r>
      <w:r>
        <w:rPr>
          <w:spacing w:val="-4"/>
          <w:sz w:val="24"/>
        </w:rPr>
        <w:t> </w:t>
      </w:r>
      <w:r>
        <w:rPr>
          <w:sz w:val="24"/>
        </w:rPr>
        <w:t>saw</w:t>
      </w:r>
      <w:r>
        <w:rPr>
          <w:spacing w:val="-4"/>
          <w:sz w:val="24"/>
        </w:rPr>
        <w:t> </w:t>
      </w:r>
      <w:r>
        <w:rPr>
          <w:sz w:val="24"/>
        </w:rPr>
        <w:t>another</w:t>
      </w:r>
      <w:r>
        <w:rPr>
          <w:spacing w:val="-4"/>
          <w:sz w:val="24"/>
        </w:rPr>
        <w:t> </w:t>
      </w:r>
      <w:r>
        <w:rPr>
          <w:sz w:val="24"/>
        </w:rPr>
        <w:t>great</w:t>
      </w:r>
      <w:r>
        <w:rPr>
          <w:spacing w:val="-3"/>
          <w:sz w:val="24"/>
        </w:rPr>
        <w:t> </w:t>
      </w:r>
      <w:r>
        <w:rPr>
          <w:sz w:val="24"/>
        </w:rPr>
        <w:t>and</w:t>
      </w:r>
      <w:r>
        <w:rPr>
          <w:spacing w:val="-3"/>
          <w:sz w:val="24"/>
        </w:rPr>
        <w:t> </w:t>
      </w:r>
      <w:r>
        <w:rPr>
          <w:sz w:val="24"/>
        </w:rPr>
        <w:t>marvelous</w:t>
      </w:r>
      <w:r>
        <w:rPr>
          <w:spacing w:val="-3"/>
          <w:sz w:val="24"/>
        </w:rPr>
        <w:t> </w:t>
      </w:r>
      <w:r>
        <w:rPr>
          <w:sz w:val="24"/>
        </w:rPr>
        <w:t>sign</w:t>
      </w:r>
      <w:r>
        <w:rPr>
          <w:spacing w:val="-3"/>
          <w:sz w:val="24"/>
        </w:rPr>
        <w:t> </w:t>
      </w:r>
      <w:r>
        <w:rPr>
          <w:sz w:val="24"/>
        </w:rPr>
        <w:t>in</w:t>
      </w:r>
      <w:r>
        <w:rPr>
          <w:spacing w:val="-3"/>
          <w:sz w:val="24"/>
        </w:rPr>
        <w:t> </w:t>
      </w:r>
      <w:r>
        <w:rPr>
          <w:sz w:val="24"/>
        </w:rPr>
        <w:t>the</w:t>
      </w:r>
      <w:r>
        <w:rPr>
          <w:spacing w:val="-4"/>
          <w:sz w:val="24"/>
        </w:rPr>
        <w:t> </w:t>
      </w:r>
      <w:r>
        <w:rPr>
          <w:sz w:val="24"/>
        </w:rPr>
        <w:t>sky:</w:t>
      </w:r>
      <w:r>
        <w:rPr>
          <w:spacing w:val="-3"/>
          <w:sz w:val="24"/>
        </w:rPr>
        <w:t> </w:t>
      </w:r>
      <w:r>
        <w:rPr>
          <w:sz w:val="24"/>
        </w:rPr>
        <w:t>seven</w:t>
      </w:r>
      <w:r>
        <w:rPr>
          <w:spacing w:val="-3"/>
          <w:sz w:val="24"/>
        </w:rPr>
        <w:t> </w:t>
      </w:r>
      <w:r>
        <w:rPr>
          <w:sz w:val="24"/>
        </w:rPr>
        <w:t>angels</w:t>
      </w:r>
      <w:r>
        <w:rPr>
          <w:spacing w:val="-3"/>
          <w:sz w:val="24"/>
        </w:rPr>
        <w:t> </w:t>
      </w:r>
      <w:r>
        <w:rPr>
          <w:sz w:val="24"/>
        </w:rPr>
        <w:t>having</w:t>
      </w:r>
      <w:r>
        <w:rPr>
          <w:spacing w:val="-3"/>
          <w:sz w:val="24"/>
        </w:rPr>
        <w:t> </w:t>
      </w:r>
      <w:r>
        <w:rPr>
          <w:sz w:val="24"/>
        </w:rPr>
        <w:t>the</w:t>
      </w:r>
      <w:r>
        <w:rPr>
          <w:spacing w:val="-4"/>
          <w:sz w:val="24"/>
        </w:rPr>
        <w:t> </w:t>
      </w:r>
      <w:r>
        <w:rPr>
          <w:sz w:val="24"/>
        </w:rPr>
        <w:t>seven</w:t>
      </w:r>
      <w:r>
        <w:rPr>
          <w:spacing w:val="-3"/>
          <w:sz w:val="24"/>
        </w:rPr>
        <w:t> </w:t>
      </w:r>
      <w:r>
        <w:rPr>
          <w:sz w:val="24"/>
        </w:rPr>
        <w:t>last plagues,</w:t>
      </w:r>
      <w:r>
        <w:rPr>
          <w:spacing w:val="-2"/>
          <w:sz w:val="24"/>
        </w:rPr>
        <w:t> </w:t>
      </w:r>
      <w:r>
        <w:rPr>
          <w:sz w:val="24"/>
        </w:rPr>
        <w:t>for</w:t>
      </w:r>
      <w:r>
        <w:rPr>
          <w:spacing w:val="-3"/>
          <w:sz w:val="24"/>
        </w:rPr>
        <w:t> </w:t>
      </w:r>
      <w:r>
        <w:rPr>
          <w:sz w:val="24"/>
        </w:rPr>
        <w:t>in</w:t>
      </w:r>
      <w:r>
        <w:rPr>
          <w:spacing w:val="-2"/>
          <w:sz w:val="24"/>
        </w:rPr>
        <w:t> </w:t>
      </w:r>
      <w:r>
        <w:rPr>
          <w:sz w:val="24"/>
        </w:rPr>
        <w:t>them</w:t>
      </w:r>
      <w:r>
        <w:rPr>
          <w:spacing w:val="-2"/>
          <w:sz w:val="24"/>
        </w:rPr>
        <w:t> </w:t>
      </w:r>
      <w:r>
        <w:rPr>
          <w:sz w:val="24"/>
        </w:rPr>
        <w:t>God’s</w:t>
      </w:r>
      <w:r>
        <w:rPr>
          <w:spacing w:val="-2"/>
          <w:sz w:val="24"/>
        </w:rPr>
        <w:t> </w:t>
      </w:r>
      <w:r>
        <w:rPr>
          <w:sz w:val="24"/>
        </w:rPr>
        <w:t>wrath</w:t>
      </w:r>
      <w:r>
        <w:rPr>
          <w:spacing w:val="-2"/>
          <w:sz w:val="24"/>
        </w:rPr>
        <w:t> </w:t>
      </w:r>
      <w:r>
        <w:rPr>
          <w:sz w:val="24"/>
        </w:rPr>
        <w:t>is</w:t>
      </w:r>
      <w:r>
        <w:rPr>
          <w:spacing w:val="-2"/>
          <w:sz w:val="24"/>
        </w:rPr>
        <w:t> </w:t>
      </w:r>
      <w:r>
        <w:rPr>
          <w:sz w:val="24"/>
        </w:rPr>
        <w:t>finished.</w:t>
      </w:r>
      <w:r>
        <w:rPr>
          <w:spacing w:val="-3"/>
          <w:sz w:val="24"/>
        </w:rPr>
        <w:t> </w:t>
      </w:r>
      <w:r>
        <w:rPr>
          <w:b/>
          <w:position w:val="8"/>
          <w:sz w:val="16"/>
        </w:rPr>
        <w:t>2 </w:t>
      </w:r>
      <w:r>
        <w:rPr>
          <w:sz w:val="24"/>
        </w:rPr>
        <w:t>I</w:t>
      </w:r>
      <w:r>
        <w:rPr>
          <w:spacing w:val="-3"/>
          <w:sz w:val="24"/>
        </w:rPr>
        <w:t> </w:t>
      </w:r>
      <w:r>
        <w:rPr>
          <w:sz w:val="24"/>
        </w:rPr>
        <w:t>saw</w:t>
      </w:r>
      <w:r>
        <w:rPr>
          <w:spacing w:val="-3"/>
          <w:sz w:val="24"/>
        </w:rPr>
        <w:t> </w:t>
      </w:r>
      <w:r>
        <w:rPr>
          <w:sz w:val="24"/>
        </w:rPr>
        <w:t>something</w:t>
      </w:r>
      <w:r>
        <w:rPr>
          <w:spacing w:val="-2"/>
          <w:sz w:val="24"/>
        </w:rPr>
        <w:t> </w:t>
      </w:r>
      <w:r>
        <w:rPr>
          <w:sz w:val="24"/>
        </w:rPr>
        <w:t>like</w:t>
      </w:r>
      <w:r>
        <w:rPr>
          <w:spacing w:val="-3"/>
          <w:sz w:val="24"/>
        </w:rPr>
        <w:t> </w:t>
      </w:r>
      <w:r>
        <w:rPr>
          <w:sz w:val="24"/>
        </w:rPr>
        <w:t>a</w:t>
      </w:r>
      <w:r>
        <w:rPr>
          <w:spacing w:val="-3"/>
          <w:sz w:val="24"/>
        </w:rPr>
        <w:t> </w:t>
      </w:r>
      <w:r>
        <w:rPr>
          <w:sz w:val="24"/>
        </w:rPr>
        <w:t>sea</w:t>
      </w:r>
      <w:r>
        <w:rPr>
          <w:spacing w:val="-3"/>
          <w:sz w:val="24"/>
        </w:rPr>
        <w:t> </w:t>
      </w:r>
      <w:r>
        <w:rPr>
          <w:sz w:val="24"/>
        </w:rPr>
        <w:t>of</w:t>
      </w:r>
      <w:r>
        <w:rPr>
          <w:spacing w:val="-1"/>
          <w:sz w:val="24"/>
        </w:rPr>
        <w:t> </w:t>
      </w:r>
      <w:r>
        <w:rPr>
          <w:sz w:val="24"/>
        </w:rPr>
        <w:t>glass</w:t>
      </w:r>
      <w:r>
        <w:rPr>
          <w:spacing w:val="-2"/>
          <w:sz w:val="24"/>
        </w:rPr>
        <w:t> </w:t>
      </w:r>
      <w:r>
        <w:rPr>
          <w:sz w:val="24"/>
        </w:rPr>
        <w:t>mixed with fire, and those who overcame the beast, his image,</w:t>
      </w:r>
      <w:r>
        <w:rPr>
          <w:sz w:val="24"/>
          <w:vertAlign w:val="superscript"/>
        </w:rPr>
        <w:t>[</w:t>
      </w:r>
      <w:r>
        <w:rPr>
          <w:color w:val="0D5FAD"/>
          <w:sz w:val="24"/>
          <w:vertAlign w:val="superscript"/>
        </w:rPr>
        <w:t>a</w:t>
      </w:r>
      <w:r>
        <w:rPr>
          <w:sz w:val="24"/>
          <w:vertAlign w:val="superscript"/>
        </w:rPr>
        <w:t>]</w:t>
      </w:r>
      <w:r>
        <w:rPr>
          <w:sz w:val="24"/>
          <w:vertAlign w:val="baseline"/>
        </w:rPr>
        <w:t> and the number of his name, standing on the sea of glass, having harps of God. </w:t>
      </w:r>
      <w:r>
        <w:rPr>
          <w:b/>
          <w:position w:val="8"/>
          <w:sz w:val="16"/>
          <w:vertAlign w:val="baseline"/>
        </w:rPr>
        <w:t>3 </w:t>
      </w:r>
      <w:r>
        <w:rPr>
          <w:sz w:val="24"/>
          <w:vertAlign w:val="baseline"/>
        </w:rPr>
        <w:t>They sang the song of Moses, the servant of God, and the song of the Lamb, saying,</w:t>
      </w:r>
    </w:p>
    <w:p>
      <w:pPr>
        <w:pStyle w:val="BodyText"/>
        <w:spacing w:before="162"/>
        <w:ind w:left="108" w:right="1900"/>
        <w:jc w:val="center"/>
      </w:pPr>
      <w:r>
        <w:rPr/>
        <w:t>“Great</w:t>
      </w:r>
      <w:r>
        <w:rPr>
          <w:spacing w:val="-5"/>
        </w:rPr>
        <w:t> </w:t>
      </w:r>
      <w:r>
        <w:rPr/>
        <w:t>and</w:t>
      </w:r>
      <w:r>
        <w:rPr>
          <w:spacing w:val="-1"/>
        </w:rPr>
        <w:t> </w:t>
      </w:r>
      <w:r>
        <w:rPr/>
        <w:t>marvelous</w:t>
      </w:r>
      <w:r>
        <w:rPr>
          <w:spacing w:val="-1"/>
        </w:rPr>
        <w:t> </w:t>
      </w:r>
      <w:r>
        <w:rPr/>
        <w:t>are</w:t>
      </w:r>
      <w:r>
        <w:rPr>
          <w:spacing w:val="-2"/>
        </w:rPr>
        <w:t> </w:t>
      </w:r>
      <w:r>
        <w:rPr/>
        <w:t>your</w:t>
      </w:r>
      <w:r>
        <w:rPr>
          <w:spacing w:val="-3"/>
        </w:rPr>
        <w:t> </w:t>
      </w:r>
      <w:r>
        <w:rPr/>
        <w:t>works,</w:t>
      </w:r>
      <w:r>
        <w:rPr>
          <w:spacing w:val="-1"/>
        </w:rPr>
        <w:t> </w:t>
      </w:r>
      <w:r>
        <w:rPr/>
        <w:t>Lord</w:t>
      </w:r>
      <w:r>
        <w:rPr>
          <w:spacing w:val="-1"/>
        </w:rPr>
        <w:t> </w:t>
      </w:r>
      <w:r>
        <w:rPr/>
        <w:t>God,</w:t>
      </w:r>
      <w:r>
        <w:rPr>
          <w:spacing w:val="1"/>
        </w:rPr>
        <w:t> </w:t>
      </w:r>
      <w:r>
        <w:rPr/>
        <w:t>the</w:t>
      </w:r>
      <w:r>
        <w:rPr>
          <w:spacing w:val="-16"/>
        </w:rPr>
        <w:t> </w:t>
      </w:r>
      <w:r>
        <w:rPr>
          <w:spacing w:val="-2"/>
        </w:rPr>
        <w:t>Almighty!</w:t>
      </w:r>
    </w:p>
    <w:p>
      <w:pPr>
        <w:pStyle w:val="BodyText"/>
        <w:spacing w:before="22"/>
        <w:ind w:left="108" w:right="1879"/>
        <w:jc w:val="center"/>
      </w:pPr>
      <w:r>
        <w:rPr/>
        <w:t>Righteous</w:t>
      </w:r>
      <w:r>
        <w:rPr>
          <w:spacing w:val="-1"/>
        </w:rPr>
        <w:t> </w:t>
      </w:r>
      <w:r>
        <w:rPr/>
        <w:t>and</w:t>
      </w:r>
      <w:r>
        <w:rPr>
          <w:spacing w:val="-1"/>
        </w:rPr>
        <w:t> </w:t>
      </w:r>
      <w:r>
        <w:rPr/>
        <w:t>true</w:t>
      </w:r>
      <w:r>
        <w:rPr>
          <w:spacing w:val="-2"/>
        </w:rPr>
        <w:t> </w:t>
      </w:r>
      <w:r>
        <w:rPr/>
        <w:t>are your</w:t>
      </w:r>
      <w:r>
        <w:rPr>
          <w:spacing w:val="-2"/>
        </w:rPr>
        <w:t> </w:t>
      </w:r>
      <w:r>
        <w:rPr/>
        <w:t>ways,</w:t>
      </w:r>
      <w:r>
        <w:rPr>
          <w:spacing w:val="-1"/>
        </w:rPr>
        <w:t> </w:t>
      </w:r>
      <w:r>
        <w:rPr/>
        <w:t>you</w:t>
      </w:r>
      <w:r>
        <w:rPr>
          <w:spacing w:val="-1"/>
        </w:rPr>
        <w:t> </w:t>
      </w:r>
      <w:r>
        <w:rPr/>
        <w:t>King</w:t>
      </w:r>
      <w:r>
        <w:rPr>
          <w:spacing w:val="-1"/>
        </w:rPr>
        <w:t> </w:t>
      </w:r>
      <w:r>
        <w:rPr/>
        <w:t>of the</w:t>
      </w:r>
      <w:r>
        <w:rPr>
          <w:spacing w:val="-1"/>
        </w:rPr>
        <w:t> </w:t>
      </w:r>
      <w:r>
        <w:rPr>
          <w:spacing w:val="-2"/>
        </w:rPr>
        <w:t>nations.</w:t>
      </w:r>
    </w:p>
    <w:p>
      <w:pPr>
        <w:pStyle w:val="BodyText"/>
        <w:spacing w:line="259" w:lineRule="auto" w:before="16"/>
        <w:ind w:left="1080" w:right="5641" w:hanging="240"/>
      </w:pPr>
      <w:r>
        <w:rPr>
          <w:b/>
          <w:position w:val="8"/>
          <w:sz w:val="16"/>
        </w:rPr>
        <w:t>4</w:t>
      </w:r>
      <w:r>
        <w:rPr>
          <w:b/>
          <w:spacing w:val="-5"/>
          <w:position w:val="8"/>
          <w:sz w:val="16"/>
        </w:rPr>
        <w:t> </w:t>
      </w:r>
      <w:r>
        <w:rPr/>
        <w:t>Who</w:t>
      </w:r>
      <w:r>
        <w:rPr>
          <w:spacing w:val="-10"/>
        </w:rPr>
        <w:t> </w:t>
      </w:r>
      <w:r>
        <w:rPr/>
        <w:t>wouldn’t</w:t>
      </w:r>
      <w:r>
        <w:rPr>
          <w:spacing w:val="-10"/>
        </w:rPr>
        <w:t> </w:t>
      </w:r>
      <w:r>
        <w:rPr/>
        <w:t>fear</w:t>
      </w:r>
      <w:r>
        <w:rPr>
          <w:spacing w:val="-11"/>
        </w:rPr>
        <w:t> </w:t>
      </w:r>
      <w:r>
        <w:rPr/>
        <w:t>you,</w:t>
      </w:r>
      <w:r>
        <w:rPr>
          <w:spacing w:val="-9"/>
        </w:rPr>
        <w:t> </w:t>
      </w:r>
      <w:r>
        <w:rPr/>
        <w:t>Lord, and glorify your name?</w:t>
      </w:r>
    </w:p>
    <w:p>
      <w:pPr>
        <w:pStyle w:val="BodyText"/>
        <w:spacing w:line="275" w:lineRule="exact"/>
        <w:ind w:left="840"/>
      </w:pPr>
      <w:r>
        <w:rPr/>
        <w:t>For</w:t>
      </w:r>
      <w:r>
        <w:rPr>
          <w:spacing w:val="-2"/>
        </w:rPr>
        <w:t> </w:t>
      </w:r>
      <w:r>
        <w:rPr/>
        <w:t>you only</w:t>
      </w:r>
      <w:r>
        <w:rPr>
          <w:spacing w:val="-1"/>
        </w:rPr>
        <w:t> </w:t>
      </w:r>
      <w:r>
        <w:rPr/>
        <w:t>are</w:t>
      </w:r>
      <w:r>
        <w:rPr>
          <w:spacing w:val="-1"/>
        </w:rPr>
        <w:t> </w:t>
      </w:r>
      <w:r>
        <w:rPr>
          <w:spacing w:val="-4"/>
        </w:rPr>
        <w:t>holy.</w:t>
      </w:r>
    </w:p>
    <w:p>
      <w:pPr>
        <w:spacing w:after="0" w:line="275" w:lineRule="exact"/>
        <w:sectPr>
          <w:pgSz w:w="12240" w:h="15840"/>
          <w:pgMar w:header="0" w:footer="523" w:top="1360" w:bottom="720" w:left="1320" w:right="1320"/>
        </w:sectPr>
      </w:pPr>
    </w:p>
    <w:p>
      <w:pPr>
        <w:pStyle w:val="BodyText"/>
        <w:spacing w:line="259" w:lineRule="auto" w:before="79"/>
        <w:ind w:left="1080" w:right="3108"/>
      </w:pPr>
      <w:r>
        <w:rPr/>
        <w:t>For</w:t>
      </w:r>
      <w:r>
        <w:rPr>
          <w:spacing w:val="-5"/>
        </w:rPr>
        <w:t> </w:t>
      </w:r>
      <w:r>
        <w:rPr/>
        <w:t>all</w:t>
      </w:r>
      <w:r>
        <w:rPr>
          <w:spacing w:val="-4"/>
        </w:rPr>
        <w:t> </w:t>
      </w:r>
      <w:r>
        <w:rPr/>
        <w:t>the</w:t>
      </w:r>
      <w:r>
        <w:rPr>
          <w:spacing w:val="-5"/>
        </w:rPr>
        <w:t> </w:t>
      </w:r>
      <w:r>
        <w:rPr/>
        <w:t>nations</w:t>
      </w:r>
      <w:r>
        <w:rPr>
          <w:spacing w:val="-4"/>
        </w:rPr>
        <w:t> </w:t>
      </w:r>
      <w:r>
        <w:rPr/>
        <w:t>will</w:t>
      </w:r>
      <w:r>
        <w:rPr>
          <w:spacing w:val="-4"/>
        </w:rPr>
        <w:t> </w:t>
      </w:r>
      <w:r>
        <w:rPr/>
        <w:t>come</w:t>
      </w:r>
      <w:r>
        <w:rPr>
          <w:spacing w:val="-5"/>
        </w:rPr>
        <w:t> </w:t>
      </w:r>
      <w:r>
        <w:rPr/>
        <w:t>and</w:t>
      </w:r>
      <w:r>
        <w:rPr>
          <w:spacing w:val="-4"/>
        </w:rPr>
        <w:t> </w:t>
      </w:r>
      <w:r>
        <w:rPr/>
        <w:t>worship</w:t>
      </w:r>
      <w:r>
        <w:rPr>
          <w:spacing w:val="-4"/>
        </w:rPr>
        <w:t> </w:t>
      </w:r>
      <w:r>
        <w:rPr/>
        <w:t>before</w:t>
      </w:r>
      <w:r>
        <w:rPr>
          <w:spacing w:val="-5"/>
        </w:rPr>
        <w:t> </w:t>
      </w:r>
      <w:r>
        <w:rPr/>
        <w:t>you. For your righteous acts have been revealed.”</w:t>
      </w:r>
    </w:p>
    <w:p>
      <w:pPr>
        <w:pStyle w:val="BodyText"/>
        <w:spacing w:line="256" w:lineRule="auto" w:before="154"/>
        <w:ind w:left="840" w:right="280"/>
        <w:jc w:val="both"/>
      </w:pPr>
      <w:r>
        <w:rPr>
          <w:b/>
          <w:position w:val="8"/>
          <w:sz w:val="16"/>
        </w:rPr>
        <w:t>5 </w:t>
      </w:r>
      <w:r>
        <w:rPr/>
        <w:t>After</w:t>
      </w:r>
      <w:r>
        <w:rPr>
          <w:spacing w:val="-3"/>
        </w:rPr>
        <w:t> </w:t>
      </w:r>
      <w:r>
        <w:rPr/>
        <w:t>these</w:t>
      </w:r>
      <w:r>
        <w:rPr>
          <w:spacing w:val="-3"/>
        </w:rPr>
        <w:t> </w:t>
      </w:r>
      <w:r>
        <w:rPr/>
        <w:t>things</w:t>
      </w:r>
      <w:r>
        <w:rPr>
          <w:spacing w:val="-3"/>
        </w:rPr>
        <w:t> </w:t>
      </w:r>
      <w:r>
        <w:rPr/>
        <w:t>I</w:t>
      </w:r>
      <w:r>
        <w:rPr>
          <w:spacing w:val="-3"/>
        </w:rPr>
        <w:t> </w:t>
      </w:r>
      <w:r>
        <w:rPr/>
        <w:t>looked,</w:t>
      </w:r>
      <w:r>
        <w:rPr>
          <w:spacing w:val="-3"/>
        </w:rPr>
        <w:t> </w:t>
      </w:r>
      <w:r>
        <w:rPr/>
        <w:t>and</w:t>
      </w:r>
      <w:r>
        <w:rPr>
          <w:spacing w:val="-3"/>
        </w:rPr>
        <w:t> </w:t>
      </w:r>
      <w:r>
        <w:rPr/>
        <w:t>the</w:t>
      </w:r>
      <w:r>
        <w:rPr>
          <w:spacing w:val="-3"/>
        </w:rPr>
        <w:t> </w:t>
      </w:r>
      <w:r>
        <w:rPr/>
        <w:t>temple</w:t>
      </w:r>
      <w:r>
        <w:rPr>
          <w:spacing w:val="-3"/>
        </w:rPr>
        <w:t> </w:t>
      </w:r>
      <w:r>
        <w:rPr/>
        <w:t>of</w:t>
      </w:r>
      <w:r>
        <w:rPr>
          <w:spacing w:val="-3"/>
        </w:rPr>
        <w:t> </w:t>
      </w:r>
      <w:r>
        <w:rPr/>
        <w:t>the</w:t>
      </w:r>
      <w:r>
        <w:rPr>
          <w:spacing w:val="-2"/>
        </w:rPr>
        <w:t> </w:t>
      </w:r>
      <w:r>
        <w:rPr/>
        <w:t>tabernacle</w:t>
      </w:r>
      <w:r>
        <w:rPr>
          <w:spacing w:val="-3"/>
        </w:rPr>
        <w:t> </w:t>
      </w:r>
      <w:r>
        <w:rPr/>
        <w:t>of</w:t>
      </w:r>
      <w:r>
        <w:rPr>
          <w:spacing w:val="-3"/>
        </w:rPr>
        <w:t> </w:t>
      </w:r>
      <w:r>
        <w:rPr/>
        <w:t>the</w:t>
      </w:r>
      <w:r>
        <w:rPr>
          <w:spacing w:val="-3"/>
        </w:rPr>
        <w:t> </w:t>
      </w:r>
      <w:r>
        <w:rPr/>
        <w:t>testimony</w:t>
      </w:r>
      <w:r>
        <w:rPr>
          <w:spacing w:val="-3"/>
        </w:rPr>
        <w:t> </w:t>
      </w:r>
      <w:r>
        <w:rPr/>
        <w:t>in</w:t>
      </w:r>
      <w:r>
        <w:rPr>
          <w:spacing w:val="-3"/>
        </w:rPr>
        <w:t> </w:t>
      </w:r>
      <w:r>
        <w:rPr/>
        <w:t>heaven was</w:t>
      </w:r>
      <w:r>
        <w:rPr>
          <w:spacing w:val="-1"/>
        </w:rPr>
        <w:t> </w:t>
      </w:r>
      <w:r>
        <w:rPr/>
        <w:t>opened.</w:t>
      </w:r>
      <w:r>
        <w:rPr>
          <w:spacing w:val="-2"/>
        </w:rPr>
        <w:t> </w:t>
      </w:r>
      <w:r>
        <w:rPr>
          <w:b/>
          <w:position w:val="8"/>
          <w:sz w:val="16"/>
        </w:rPr>
        <w:t>6 </w:t>
      </w:r>
      <w:r>
        <w:rPr/>
        <w:t>The</w:t>
      </w:r>
      <w:r>
        <w:rPr>
          <w:spacing w:val="-2"/>
        </w:rPr>
        <w:t> </w:t>
      </w:r>
      <w:r>
        <w:rPr/>
        <w:t>seven angels</w:t>
      </w:r>
      <w:r>
        <w:rPr>
          <w:spacing w:val="-1"/>
        </w:rPr>
        <w:t> </w:t>
      </w:r>
      <w:r>
        <w:rPr/>
        <w:t>who</w:t>
      </w:r>
      <w:r>
        <w:rPr>
          <w:spacing w:val="-1"/>
        </w:rPr>
        <w:t> </w:t>
      </w:r>
      <w:r>
        <w:rPr/>
        <w:t>had</w:t>
      </w:r>
      <w:r>
        <w:rPr>
          <w:spacing w:val="-1"/>
        </w:rPr>
        <w:t> </w:t>
      </w:r>
      <w:r>
        <w:rPr/>
        <w:t>the</w:t>
      </w:r>
      <w:r>
        <w:rPr>
          <w:spacing w:val="-2"/>
        </w:rPr>
        <w:t> </w:t>
      </w:r>
      <w:r>
        <w:rPr/>
        <w:t>seven plagues</w:t>
      </w:r>
      <w:r>
        <w:rPr>
          <w:spacing w:val="-1"/>
        </w:rPr>
        <w:t> </w:t>
      </w:r>
      <w:r>
        <w:rPr/>
        <w:t>came</w:t>
      </w:r>
      <w:r>
        <w:rPr>
          <w:spacing w:val="-2"/>
        </w:rPr>
        <w:t> </w:t>
      </w:r>
      <w:r>
        <w:rPr/>
        <w:t>out, clothed</w:t>
      </w:r>
      <w:r>
        <w:rPr>
          <w:spacing w:val="-1"/>
        </w:rPr>
        <w:t> </w:t>
      </w:r>
      <w:r>
        <w:rPr/>
        <w:t>with</w:t>
      </w:r>
      <w:r>
        <w:rPr>
          <w:spacing w:val="-1"/>
        </w:rPr>
        <w:t> </w:t>
      </w:r>
      <w:r>
        <w:rPr/>
        <w:t>pure, bright linen, and wearing golden sashes around their breasts.</w:t>
      </w:r>
    </w:p>
    <w:p>
      <w:pPr>
        <w:pStyle w:val="BodyText"/>
        <w:spacing w:line="256" w:lineRule="auto" w:before="158"/>
        <w:ind w:left="839" w:right="267"/>
      </w:pPr>
      <w:r>
        <w:rPr>
          <w:b/>
          <w:position w:val="8"/>
          <w:sz w:val="16"/>
        </w:rPr>
        <w:t>7 </w:t>
      </w:r>
      <w:r>
        <w:rPr/>
        <w:t>One</w:t>
      </w:r>
      <w:r>
        <w:rPr>
          <w:spacing w:val="-3"/>
        </w:rPr>
        <w:t> </w:t>
      </w:r>
      <w:r>
        <w:rPr/>
        <w:t>of</w:t>
      </w:r>
      <w:r>
        <w:rPr>
          <w:spacing w:val="-3"/>
        </w:rPr>
        <w:t> </w:t>
      </w:r>
      <w:r>
        <w:rPr/>
        <w:t>the</w:t>
      </w:r>
      <w:r>
        <w:rPr>
          <w:spacing w:val="-3"/>
        </w:rPr>
        <w:t> </w:t>
      </w:r>
      <w:r>
        <w:rPr/>
        <w:t>four</w:t>
      </w:r>
      <w:r>
        <w:rPr>
          <w:spacing w:val="-3"/>
        </w:rPr>
        <w:t> </w:t>
      </w:r>
      <w:r>
        <w:rPr/>
        <w:t>living</w:t>
      </w:r>
      <w:r>
        <w:rPr>
          <w:spacing w:val="-2"/>
        </w:rPr>
        <w:t> </w:t>
      </w:r>
      <w:r>
        <w:rPr/>
        <w:t>creatures</w:t>
      </w:r>
      <w:r>
        <w:rPr>
          <w:spacing w:val="-2"/>
        </w:rPr>
        <w:t> </w:t>
      </w:r>
      <w:r>
        <w:rPr/>
        <w:t>gave</w:t>
      </w:r>
      <w:r>
        <w:rPr>
          <w:spacing w:val="-3"/>
        </w:rPr>
        <w:t> </w:t>
      </w:r>
      <w:r>
        <w:rPr/>
        <w:t>to</w:t>
      </w:r>
      <w:r>
        <w:rPr>
          <w:spacing w:val="-2"/>
        </w:rPr>
        <w:t> </w:t>
      </w:r>
      <w:r>
        <w:rPr/>
        <w:t>the</w:t>
      </w:r>
      <w:r>
        <w:rPr>
          <w:spacing w:val="-3"/>
        </w:rPr>
        <w:t> </w:t>
      </w:r>
      <w:r>
        <w:rPr/>
        <w:t>seven</w:t>
      </w:r>
      <w:r>
        <w:rPr>
          <w:spacing w:val="-2"/>
        </w:rPr>
        <w:t> </w:t>
      </w:r>
      <w:r>
        <w:rPr/>
        <w:t>angels</w:t>
      </w:r>
      <w:r>
        <w:rPr>
          <w:spacing w:val="-2"/>
        </w:rPr>
        <w:t> </w:t>
      </w:r>
      <w:r>
        <w:rPr/>
        <w:t>seven</w:t>
      </w:r>
      <w:r>
        <w:rPr>
          <w:spacing w:val="-2"/>
        </w:rPr>
        <w:t> </w:t>
      </w:r>
      <w:r>
        <w:rPr/>
        <w:t>golden</w:t>
      </w:r>
      <w:r>
        <w:rPr>
          <w:spacing w:val="-2"/>
        </w:rPr>
        <w:t> </w:t>
      </w:r>
      <w:r>
        <w:rPr/>
        <w:t>bowls</w:t>
      </w:r>
      <w:r>
        <w:rPr>
          <w:spacing w:val="-2"/>
        </w:rPr>
        <w:t> </w:t>
      </w:r>
      <w:r>
        <w:rPr/>
        <w:t>full</w:t>
      </w:r>
      <w:r>
        <w:rPr>
          <w:spacing w:val="-2"/>
        </w:rPr>
        <w:t> </w:t>
      </w:r>
      <w:r>
        <w:rPr/>
        <w:t>of</w:t>
      </w:r>
      <w:r>
        <w:rPr>
          <w:spacing w:val="-3"/>
        </w:rPr>
        <w:t> </w:t>
      </w:r>
      <w:r>
        <w:rPr/>
        <w:t>the wrath of God, who lives forever and ever. </w:t>
      </w:r>
      <w:r>
        <w:rPr>
          <w:b/>
          <w:position w:val="8"/>
          <w:sz w:val="16"/>
        </w:rPr>
        <w:t>8 </w:t>
      </w:r>
      <w:r>
        <w:rPr/>
        <w:t>The temple was filled with smoke from the glory of God, and from his power. No one was able to enter into the temple until the seven plagues of the seven angels would be finished.</w:t>
      </w:r>
    </w:p>
    <w:p>
      <w:pPr>
        <w:pStyle w:val="BodyText"/>
        <w:ind w:left="0"/>
        <w:rPr>
          <w:sz w:val="26"/>
        </w:rPr>
      </w:pPr>
    </w:p>
    <w:p>
      <w:pPr>
        <w:pStyle w:val="BodyText"/>
        <w:spacing w:before="1"/>
        <w:ind w:left="0"/>
        <w:rPr>
          <w:sz w:val="28"/>
        </w:rPr>
      </w:pPr>
    </w:p>
    <w:p>
      <w:pPr>
        <w:pStyle w:val="BodyText"/>
        <w:spacing w:line="259" w:lineRule="auto" w:before="1"/>
        <w:ind w:right="267"/>
      </w:pPr>
      <w:r>
        <w:rPr>
          <w:b/>
        </w:rPr>
        <w:t>Revelation</w:t>
      </w:r>
      <w:r>
        <w:rPr>
          <w:b/>
          <w:spacing w:val="-3"/>
        </w:rPr>
        <w:t> </w:t>
      </w:r>
      <w:r>
        <w:rPr>
          <w:b/>
        </w:rPr>
        <w:t>15:1</w:t>
      </w:r>
      <w:r>
        <w:rPr>
          <w:b/>
          <w:spacing w:val="-3"/>
        </w:rPr>
        <w:t> </w:t>
      </w:r>
      <w:r>
        <w:rPr/>
        <w:t>starts</w:t>
      </w:r>
      <w:r>
        <w:rPr>
          <w:spacing w:val="-3"/>
        </w:rPr>
        <w:t> </w:t>
      </w:r>
      <w:r>
        <w:rPr/>
        <w:t>us</w:t>
      </w:r>
      <w:r>
        <w:rPr>
          <w:spacing w:val="-1"/>
        </w:rPr>
        <w:t> </w:t>
      </w:r>
      <w:r>
        <w:rPr/>
        <w:t>off</w:t>
      </w:r>
      <w:r>
        <w:rPr>
          <w:spacing w:val="-4"/>
        </w:rPr>
        <w:t> </w:t>
      </w:r>
      <w:r>
        <w:rPr/>
        <w:t>in</w:t>
      </w:r>
      <w:r>
        <w:rPr>
          <w:spacing w:val="-3"/>
        </w:rPr>
        <w:t> </w:t>
      </w:r>
      <w:r>
        <w:rPr/>
        <w:t>a</w:t>
      </w:r>
      <w:r>
        <w:rPr>
          <w:spacing w:val="-4"/>
        </w:rPr>
        <w:t> </w:t>
      </w:r>
      <w:r>
        <w:rPr/>
        <w:t>different</w:t>
      </w:r>
      <w:r>
        <w:rPr>
          <w:spacing w:val="-3"/>
        </w:rPr>
        <w:t> </w:t>
      </w:r>
      <w:r>
        <w:rPr/>
        <w:t>time</w:t>
      </w:r>
      <w:r>
        <w:rPr>
          <w:spacing w:val="-4"/>
        </w:rPr>
        <w:t> </w:t>
      </w:r>
      <w:r>
        <w:rPr/>
        <w:t>period</w:t>
      </w:r>
      <w:r>
        <w:rPr>
          <w:spacing w:val="-3"/>
        </w:rPr>
        <w:t> </w:t>
      </w:r>
      <w:r>
        <w:rPr/>
        <w:t>as</w:t>
      </w:r>
      <w:r>
        <w:rPr>
          <w:spacing w:val="-3"/>
        </w:rPr>
        <w:t> </w:t>
      </w:r>
      <w:r>
        <w:rPr/>
        <w:t>brought</w:t>
      </w:r>
      <w:r>
        <w:rPr>
          <w:spacing w:val="-3"/>
        </w:rPr>
        <w:t> </w:t>
      </w:r>
      <w:r>
        <w:rPr/>
        <w:t>out</w:t>
      </w:r>
      <w:r>
        <w:rPr>
          <w:spacing w:val="-3"/>
        </w:rPr>
        <w:t> </w:t>
      </w:r>
      <w:r>
        <w:rPr/>
        <w:t>in</w:t>
      </w:r>
      <w:r>
        <w:rPr>
          <w:spacing w:val="-3"/>
        </w:rPr>
        <w:t> </w:t>
      </w:r>
      <w:r>
        <w:rPr/>
        <w:t>verse</w:t>
      </w:r>
      <w:r>
        <w:rPr>
          <w:spacing w:val="-4"/>
        </w:rPr>
        <w:t> </w:t>
      </w:r>
      <w:r>
        <w:rPr/>
        <w:t>2</w:t>
      </w:r>
      <w:r>
        <w:rPr>
          <w:spacing w:val="-3"/>
        </w:rPr>
        <w:t> </w:t>
      </w:r>
      <w:r>
        <w:rPr/>
        <w:t>(which</w:t>
      </w:r>
      <w:r>
        <w:rPr>
          <w:spacing w:val="-3"/>
        </w:rPr>
        <w:t> </w:t>
      </w:r>
      <w:r>
        <w:rPr/>
        <w:t>takes place during the 45-day period)</w:t>
      </w:r>
    </w:p>
    <w:p>
      <w:pPr>
        <w:pStyle w:val="BodyText"/>
        <w:spacing w:line="259" w:lineRule="auto" w:before="157"/>
        <w:ind w:right="123"/>
      </w:pPr>
      <w:r>
        <w:rPr>
          <w:b/>
        </w:rPr>
        <w:t>Revelation 15:2 </w:t>
      </w:r>
      <w:r>
        <w:rPr/>
        <w:t>“And I saw what seemed to be a glassy sea mingled with fire, and those who come off victorious from the wild beast and from its image and from the number of its name standing by the glassy sea, having harps of God.” – Compare THE NEW ENGLISH BIBLE (1971); “I saw what seemed a sea of glass shot with fire, and beside the sea of glass, holding the harps which God had given them, were those who had won the victory over the beast and its image and the number of its name.” – I prefer the later rendering of the verse because it makes this difficult verse easier to understand on how it harmonizes with prophetic events.</w:t>
      </w:r>
      <w:r>
        <w:rPr>
          <w:spacing w:val="-4"/>
        </w:rPr>
        <w:t> </w:t>
      </w:r>
      <w:r>
        <w:rPr/>
        <w:t>This “sea of glass shot with fire” represents the second group of “the two witnesses.” They have just been “killed” by Satan’s wild beast. They have “conquered it.” They just have been fully tested and cleansed</w:t>
      </w:r>
      <w:r>
        <w:rPr>
          <w:spacing w:val="-1"/>
        </w:rPr>
        <w:t> </w:t>
      </w:r>
      <w:r>
        <w:rPr/>
        <w:t>and</w:t>
      </w:r>
      <w:r>
        <w:rPr>
          <w:spacing w:val="-3"/>
        </w:rPr>
        <w:t> </w:t>
      </w:r>
      <w:r>
        <w:rPr/>
        <w:t>are</w:t>
      </w:r>
      <w:r>
        <w:rPr>
          <w:spacing w:val="-3"/>
        </w:rPr>
        <w:t> </w:t>
      </w:r>
      <w:r>
        <w:rPr/>
        <w:t>standing</w:t>
      </w:r>
      <w:r>
        <w:rPr>
          <w:spacing w:val="-3"/>
        </w:rPr>
        <w:t> </w:t>
      </w:r>
      <w:r>
        <w:rPr/>
        <w:t>beside</w:t>
      </w:r>
      <w:r>
        <w:rPr>
          <w:spacing w:val="-3"/>
        </w:rPr>
        <w:t> </w:t>
      </w:r>
      <w:r>
        <w:rPr/>
        <w:t>the</w:t>
      </w:r>
      <w:r>
        <w:rPr>
          <w:spacing w:val="-3"/>
        </w:rPr>
        <w:t> </w:t>
      </w:r>
      <w:r>
        <w:rPr/>
        <w:t>first</w:t>
      </w:r>
      <w:r>
        <w:rPr>
          <w:spacing w:val="-3"/>
        </w:rPr>
        <w:t> </w:t>
      </w:r>
      <w:r>
        <w:rPr/>
        <w:t>group</w:t>
      </w:r>
      <w:r>
        <w:rPr>
          <w:spacing w:val="-3"/>
        </w:rPr>
        <w:t> </w:t>
      </w:r>
      <w:r>
        <w:rPr/>
        <w:t>of</w:t>
      </w:r>
      <w:r>
        <w:rPr>
          <w:spacing w:val="-3"/>
        </w:rPr>
        <w:t> </w:t>
      </w:r>
      <w:r>
        <w:rPr/>
        <w:t>the</w:t>
      </w:r>
      <w:r>
        <w:rPr>
          <w:spacing w:val="-3"/>
        </w:rPr>
        <w:t> </w:t>
      </w:r>
      <w:r>
        <w:rPr/>
        <w:t>“two</w:t>
      </w:r>
      <w:r>
        <w:rPr>
          <w:spacing w:val="-3"/>
        </w:rPr>
        <w:t> </w:t>
      </w:r>
      <w:r>
        <w:rPr/>
        <w:t>witnesses”</w:t>
      </w:r>
      <w:r>
        <w:rPr>
          <w:spacing w:val="-3"/>
        </w:rPr>
        <w:t> </w:t>
      </w:r>
      <w:r>
        <w:rPr/>
        <w:t>when</w:t>
      </w:r>
      <w:r>
        <w:rPr>
          <w:spacing w:val="-3"/>
        </w:rPr>
        <w:t> </w:t>
      </w:r>
      <w:r>
        <w:rPr/>
        <w:t>the</w:t>
      </w:r>
      <w:r>
        <w:rPr>
          <w:spacing w:val="-3"/>
        </w:rPr>
        <w:t> </w:t>
      </w:r>
      <w:r>
        <w:rPr/>
        <w:t>“seven</w:t>
      </w:r>
      <w:r>
        <w:rPr>
          <w:spacing w:val="-3"/>
        </w:rPr>
        <w:t> </w:t>
      </w:r>
      <w:r>
        <w:rPr/>
        <w:t>bowls</w:t>
      </w:r>
      <w:r>
        <w:rPr>
          <w:spacing w:val="-3"/>
        </w:rPr>
        <w:t> </w:t>
      </w:r>
      <w:r>
        <w:rPr/>
        <w:t>of the anger of God” get poured into the earth (Revelation 16:1 comments). They were just “made alive” after being “killed” or “dead” for 3 days and were accepted by Jehovah with any past sins (most likely of apostasy) wiped away. So now both groups are together.</w:t>
      </w:r>
    </w:p>
    <w:p>
      <w:pPr>
        <w:pStyle w:val="BodyText"/>
        <w:spacing w:line="259" w:lineRule="auto" w:before="157"/>
        <w:ind w:left="840" w:right="149"/>
      </w:pPr>
      <w:r>
        <w:rPr/>
        <w:t>The understanding of the text is important. Because if one thinks this is only talking</w:t>
      </w:r>
      <w:r>
        <w:rPr>
          <w:spacing w:val="40"/>
        </w:rPr>
        <w:t> </w:t>
      </w:r>
      <w:r>
        <w:rPr/>
        <w:t>about the first group, it puts different emphasis on what may or may not be literal in the following</w:t>
      </w:r>
      <w:r>
        <w:rPr>
          <w:spacing w:val="-3"/>
        </w:rPr>
        <w:t> </w:t>
      </w:r>
      <w:r>
        <w:rPr/>
        <w:t>verses.</w:t>
      </w:r>
      <w:r>
        <w:rPr>
          <w:spacing w:val="-3"/>
        </w:rPr>
        <w:t> </w:t>
      </w:r>
      <w:r>
        <w:rPr/>
        <w:t>Especially</w:t>
      </w:r>
      <w:r>
        <w:rPr>
          <w:spacing w:val="-3"/>
        </w:rPr>
        <w:t> </w:t>
      </w:r>
      <w:r>
        <w:rPr/>
        <w:t>in</w:t>
      </w:r>
      <w:r>
        <w:rPr>
          <w:spacing w:val="-3"/>
        </w:rPr>
        <w:t> </w:t>
      </w:r>
      <w:r>
        <w:rPr/>
        <w:t>Revelation</w:t>
      </w:r>
      <w:r>
        <w:rPr>
          <w:spacing w:val="-3"/>
        </w:rPr>
        <w:t> </w:t>
      </w:r>
      <w:r>
        <w:rPr/>
        <w:t>16:12</w:t>
      </w:r>
      <w:r>
        <w:rPr>
          <w:spacing w:val="-3"/>
        </w:rPr>
        <w:t> </w:t>
      </w:r>
      <w:r>
        <w:rPr/>
        <w:t>where</w:t>
      </w:r>
      <w:r>
        <w:rPr>
          <w:spacing w:val="-4"/>
        </w:rPr>
        <w:t> </w:t>
      </w:r>
      <w:r>
        <w:rPr/>
        <w:t>it</w:t>
      </w:r>
      <w:r>
        <w:rPr>
          <w:spacing w:val="-3"/>
        </w:rPr>
        <w:t> </w:t>
      </w:r>
      <w:r>
        <w:rPr/>
        <w:t>could</w:t>
      </w:r>
      <w:r>
        <w:rPr>
          <w:spacing w:val="-3"/>
        </w:rPr>
        <w:t> </w:t>
      </w:r>
      <w:r>
        <w:rPr/>
        <w:t>be</w:t>
      </w:r>
      <w:r>
        <w:rPr>
          <w:spacing w:val="-4"/>
        </w:rPr>
        <w:t> </w:t>
      </w:r>
      <w:r>
        <w:rPr/>
        <w:t>thought</w:t>
      </w:r>
      <w:r>
        <w:rPr>
          <w:spacing w:val="-2"/>
        </w:rPr>
        <w:t> </w:t>
      </w:r>
      <w:r>
        <w:rPr/>
        <w:t>to</w:t>
      </w:r>
      <w:r>
        <w:rPr>
          <w:spacing w:val="-3"/>
        </w:rPr>
        <w:t> </w:t>
      </w:r>
      <w:r>
        <w:rPr/>
        <w:t>be</w:t>
      </w:r>
      <w:r>
        <w:rPr>
          <w:spacing w:val="-4"/>
        </w:rPr>
        <w:t> </w:t>
      </w:r>
      <w:r>
        <w:rPr/>
        <w:t>referring to the end of the king of the north for our day (Daniel 11:44-45) and even Revelation </w:t>
      </w:r>
      <w:r>
        <w:rPr>
          <w:spacing w:val="-2"/>
        </w:rPr>
        <w:t>16:16.</w:t>
      </w:r>
    </w:p>
    <w:p>
      <w:pPr>
        <w:pStyle w:val="BodyText"/>
        <w:spacing w:line="259" w:lineRule="auto" w:before="161"/>
        <w:ind w:right="267"/>
      </w:pPr>
      <w:r>
        <w:rPr>
          <w:b/>
        </w:rPr>
        <w:t>Revelation</w:t>
      </w:r>
      <w:r>
        <w:rPr>
          <w:b/>
          <w:spacing w:val="-3"/>
        </w:rPr>
        <w:t> </w:t>
      </w:r>
      <w:r>
        <w:rPr>
          <w:b/>
        </w:rPr>
        <w:t>15:5</w:t>
      </w:r>
      <w:r>
        <w:rPr>
          <w:b/>
          <w:spacing w:val="-3"/>
        </w:rPr>
        <w:t> </w:t>
      </w:r>
      <w:r>
        <w:rPr/>
        <w:t>“And</w:t>
      </w:r>
      <w:r>
        <w:rPr>
          <w:spacing w:val="-2"/>
        </w:rPr>
        <w:t> </w:t>
      </w:r>
      <w:r>
        <w:rPr/>
        <w:t>after</w:t>
      </w:r>
      <w:r>
        <w:rPr>
          <w:spacing w:val="-4"/>
        </w:rPr>
        <w:t> </w:t>
      </w:r>
      <w:r>
        <w:rPr/>
        <w:t>these</w:t>
      </w:r>
      <w:r>
        <w:rPr>
          <w:spacing w:val="-4"/>
        </w:rPr>
        <w:t> </w:t>
      </w:r>
      <w:r>
        <w:rPr/>
        <w:t>things</w:t>
      </w:r>
      <w:r>
        <w:rPr>
          <w:spacing w:val="-3"/>
        </w:rPr>
        <w:t> </w:t>
      </w:r>
      <w:r>
        <w:rPr/>
        <w:t>I</w:t>
      </w:r>
      <w:r>
        <w:rPr>
          <w:spacing w:val="-4"/>
        </w:rPr>
        <w:t> </w:t>
      </w:r>
      <w:r>
        <w:rPr/>
        <w:t>saw,</w:t>
      </w:r>
      <w:r>
        <w:rPr>
          <w:spacing w:val="-3"/>
        </w:rPr>
        <w:t> </w:t>
      </w:r>
      <w:r>
        <w:rPr/>
        <w:t>and</w:t>
      </w:r>
      <w:r>
        <w:rPr>
          <w:spacing w:val="-3"/>
        </w:rPr>
        <w:t> </w:t>
      </w:r>
      <w:r>
        <w:rPr/>
        <w:t>the</w:t>
      </w:r>
      <w:r>
        <w:rPr>
          <w:spacing w:val="-4"/>
        </w:rPr>
        <w:t> </w:t>
      </w:r>
      <w:r>
        <w:rPr/>
        <w:t>sanctuary</w:t>
      </w:r>
      <w:r>
        <w:rPr>
          <w:spacing w:val="-3"/>
        </w:rPr>
        <w:t> </w:t>
      </w:r>
      <w:r>
        <w:rPr/>
        <w:t>of</w:t>
      </w:r>
      <w:r>
        <w:rPr>
          <w:spacing w:val="-4"/>
        </w:rPr>
        <w:t> </w:t>
      </w:r>
      <w:r>
        <w:rPr/>
        <w:t>the</w:t>
      </w:r>
      <w:r>
        <w:rPr>
          <w:spacing w:val="-4"/>
        </w:rPr>
        <w:t> </w:t>
      </w:r>
      <w:r>
        <w:rPr/>
        <w:t>tent</w:t>
      </w:r>
      <w:r>
        <w:rPr>
          <w:spacing w:val="-3"/>
        </w:rPr>
        <w:t> </w:t>
      </w:r>
      <w:r>
        <w:rPr/>
        <w:t>of</w:t>
      </w:r>
      <w:r>
        <w:rPr>
          <w:spacing w:val="-4"/>
        </w:rPr>
        <w:t> </w:t>
      </w:r>
      <w:r>
        <w:rPr/>
        <w:t>the</w:t>
      </w:r>
      <w:r>
        <w:rPr>
          <w:spacing w:val="-4"/>
        </w:rPr>
        <w:t> </w:t>
      </w:r>
      <w:r>
        <w:rPr/>
        <w:t>witness</w:t>
      </w:r>
      <w:r>
        <w:rPr>
          <w:spacing w:val="-3"/>
        </w:rPr>
        <w:t> </w:t>
      </w:r>
      <w:r>
        <w:rPr/>
        <w:t>was opened in heaven, and the</w:t>
      </w:r>
      <w:r>
        <w:rPr>
          <w:spacing w:val="-1"/>
        </w:rPr>
        <w:t> </w:t>
      </w:r>
      <w:r>
        <w:rPr/>
        <w:t>seven angels with the</w:t>
      </w:r>
      <w:r>
        <w:rPr>
          <w:spacing w:val="-1"/>
        </w:rPr>
        <w:t> </w:t>
      </w:r>
      <w:r>
        <w:rPr/>
        <w:t>seven plagues emerged from the</w:t>
      </w:r>
      <w:r>
        <w:rPr>
          <w:spacing w:val="-1"/>
        </w:rPr>
        <w:t> </w:t>
      </w:r>
      <w:r>
        <w:rPr/>
        <w:t>sanctuary”</w:t>
      </w:r>
      <w:r>
        <w:rPr>
          <w:spacing w:val="-1"/>
        </w:rPr>
        <w:t> </w:t>
      </w:r>
      <w:r>
        <w:rPr/>
        <w:t>– This “tent of the witness” is also translated as “the TEMPLE of the TABERNACLE of the TESTIMONY” – </w:t>
      </w:r>
      <w:r>
        <w:rPr>
          <w:i/>
        </w:rPr>
        <w:t>EMPHATIC DIAGLOTT</w:t>
      </w:r>
      <w:r>
        <w:rPr/>
        <w:t>.</w:t>
      </w:r>
    </w:p>
    <w:p>
      <w:pPr>
        <w:pStyle w:val="BodyText"/>
        <w:spacing w:line="259" w:lineRule="auto" w:before="159"/>
        <w:ind w:right="187"/>
      </w:pPr>
      <w:r>
        <w:rPr>
          <w:b/>
        </w:rPr>
        <w:t>Revelation</w:t>
      </w:r>
      <w:r>
        <w:rPr>
          <w:b/>
          <w:spacing w:val="-3"/>
        </w:rPr>
        <w:t> </w:t>
      </w:r>
      <w:r>
        <w:rPr>
          <w:b/>
        </w:rPr>
        <w:t>15:5-16:21</w:t>
      </w:r>
      <w:r>
        <w:rPr>
          <w:b/>
          <w:spacing w:val="-3"/>
        </w:rPr>
        <w:t> </w:t>
      </w:r>
      <w:r>
        <w:rPr/>
        <w:t>Refer</w:t>
      </w:r>
      <w:r>
        <w:rPr>
          <w:spacing w:val="-4"/>
        </w:rPr>
        <w:t> </w:t>
      </w:r>
      <w:r>
        <w:rPr/>
        <w:t>to</w:t>
      </w:r>
      <w:r>
        <w:rPr>
          <w:spacing w:val="-3"/>
        </w:rPr>
        <w:t> </w:t>
      </w:r>
      <w:r>
        <w:rPr/>
        <w:t>the</w:t>
      </w:r>
      <w:r>
        <w:rPr>
          <w:spacing w:val="-4"/>
        </w:rPr>
        <w:t> </w:t>
      </w:r>
      <w:r>
        <w:rPr/>
        <w:t>pouring</w:t>
      </w:r>
      <w:r>
        <w:rPr>
          <w:spacing w:val="-3"/>
        </w:rPr>
        <w:t> </w:t>
      </w:r>
      <w:r>
        <w:rPr/>
        <w:t>out</w:t>
      </w:r>
      <w:r>
        <w:rPr>
          <w:spacing w:val="-3"/>
        </w:rPr>
        <w:t> </w:t>
      </w:r>
      <w:r>
        <w:rPr/>
        <w:t>of</w:t>
      </w:r>
      <w:r>
        <w:rPr>
          <w:spacing w:val="-2"/>
        </w:rPr>
        <w:t> </w:t>
      </w:r>
      <w:r>
        <w:rPr/>
        <w:t>“the</w:t>
      </w:r>
      <w:r>
        <w:rPr>
          <w:spacing w:val="-4"/>
        </w:rPr>
        <w:t> </w:t>
      </w:r>
      <w:r>
        <w:rPr/>
        <w:t>seven</w:t>
      </w:r>
      <w:r>
        <w:rPr>
          <w:spacing w:val="-3"/>
        </w:rPr>
        <w:t> </w:t>
      </w:r>
      <w:r>
        <w:rPr/>
        <w:t>bowls</w:t>
      </w:r>
      <w:r>
        <w:rPr>
          <w:spacing w:val="-3"/>
        </w:rPr>
        <w:t> </w:t>
      </w:r>
      <w:r>
        <w:rPr/>
        <w:t>of</w:t>
      </w:r>
      <w:r>
        <w:rPr>
          <w:spacing w:val="-4"/>
        </w:rPr>
        <w:t> </w:t>
      </w:r>
      <w:r>
        <w:rPr/>
        <w:t>the</w:t>
      </w:r>
      <w:r>
        <w:rPr>
          <w:spacing w:val="-2"/>
        </w:rPr>
        <w:t> </w:t>
      </w:r>
      <w:r>
        <w:rPr/>
        <w:t>anger</w:t>
      </w:r>
      <w:r>
        <w:rPr>
          <w:spacing w:val="-4"/>
        </w:rPr>
        <w:t> </w:t>
      </w:r>
      <w:r>
        <w:rPr/>
        <w:t>of</w:t>
      </w:r>
      <w:r>
        <w:rPr>
          <w:spacing w:val="-2"/>
        </w:rPr>
        <w:t> </w:t>
      </w:r>
      <w:r>
        <w:rPr/>
        <w:t>God”</w:t>
      </w:r>
      <w:r>
        <w:rPr>
          <w:spacing w:val="-4"/>
        </w:rPr>
        <w:t> </w:t>
      </w:r>
      <w:r>
        <w:rPr/>
        <w:t>(16:1) by “the seven angels” (15:6)</w:t>
      </w:r>
    </w:p>
    <w:p>
      <w:pPr>
        <w:spacing w:after="0" w:line="259" w:lineRule="auto"/>
        <w:sectPr>
          <w:pgSz w:w="12240" w:h="15840"/>
          <w:pgMar w:header="0" w:footer="523" w:top="1360" w:bottom="720" w:left="1320" w:right="1320"/>
        </w:sectPr>
      </w:pPr>
    </w:p>
    <w:p>
      <w:pPr>
        <w:pStyle w:val="Heading2"/>
        <w:spacing w:before="79"/>
      </w:pPr>
      <w:r>
        <w:rPr/>
        <w:t>Revelation</w:t>
      </w:r>
      <w:r>
        <w:rPr>
          <w:spacing w:val="-3"/>
        </w:rPr>
        <w:t> </w:t>
      </w:r>
      <w:r>
        <w:rPr/>
        <w:t>16</w:t>
      </w:r>
      <w:r>
        <w:rPr>
          <w:spacing w:val="-2"/>
        </w:rPr>
        <w:t> (WEB):</w:t>
      </w:r>
    </w:p>
    <w:p>
      <w:pPr>
        <w:pStyle w:val="ListParagraph"/>
        <w:numPr>
          <w:ilvl w:val="0"/>
          <w:numId w:val="45"/>
        </w:numPr>
        <w:tabs>
          <w:tab w:pos="1140" w:val="left" w:leader="none"/>
        </w:tabs>
        <w:spacing w:line="259" w:lineRule="auto" w:before="182" w:after="0"/>
        <w:ind w:left="840" w:right="442" w:firstLine="0"/>
        <w:jc w:val="left"/>
        <w:rPr>
          <w:b/>
          <w:sz w:val="24"/>
        </w:rPr>
      </w:pPr>
      <w:r>
        <w:rPr>
          <w:sz w:val="24"/>
        </w:rPr>
        <w:t>I</w:t>
      </w:r>
      <w:r>
        <w:rPr>
          <w:spacing w:val="-4"/>
          <w:sz w:val="24"/>
        </w:rPr>
        <w:t> </w:t>
      </w:r>
      <w:r>
        <w:rPr>
          <w:sz w:val="24"/>
        </w:rPr>
        <w:t>heard</w:t>
      </w:r>
      <w:r>
        <w:rPr>
          <w:spacing w:val="-1"/>
          <w:sz w:val="24"/>
        </w:rPr>
        <w:t> </w:t>
      </w:r>
      <w:r>
        <w:rPr>
          <w:sz w:val="24"/>
        </w:rPr>
        <w:t>a</w:t>
      </w:r>
      <w:r>
        <w:rPr>
          <w:spacing w:val="-4"/>
          <w:sz w:val="24"/>
        </w:rPr>
        <w:t> </w:t>
      </w:r>
      <w:r>
        <w:rPr>
          <w:sz w:val="24"/>
        </w:rPr>
        <w:t>loud</w:t>
      </w:r>
      <w:r>
        <w:rPr>
          <w:spacing w:val="-3"/>
          <w:sz w:val="24"/>
        </w:rPr>
        <w:t> </w:t>
      </w:r>
      <w:r>
        <w:rPr>
          <w:sz w:val="24"/>
        </w:rPr>
        <w:t>voice</w:t>
      </w:r>
      <w:r>
        <w:rPr>
          <w:spacing w:val="-4"/>
          <w:sz w:val="24"/>
        </w:rPr>
        <w:t> </w:t>
      </w:r>
      <w:r>
        <w:rPr>
          <w:sz w:val="24"/>
        </w:rPr>
        <w:t>out</w:t>
      </w:r>
      <w:r>
        <w:rPr>
          <w:spacing w:val="-3"/>
          <w:sz w:val="24"/>
        </w:rPr>
        <w:t> </w:t>
      </w:r>
      <w:r>
        <w:rPr>
          <w:sz w:val="24"/>
        </w:rPr>
        <w:t>of</w:t>
      </w:r>
      <w:r>
        <w:rPr>
          <w:spacing w:val="-4"/>
          <w:sz w:val="24"/>
        </w:rPr>
        <w:t> </w:t>
      </w:r>
      <w:r>
        <w:rPr>
          <w:sz w:val="24"/>
        </w:rPr>
        <w:t>the</w:t>
      </w:r>
      <w:r>
        <w:rPr>
          <w:spacing w:val="-4"/>
          <w:sz w:val="24"/>
        </w:rPr>
        <w:t> </w:t>
      </w:r>
      <w:r>
        <w:rPr>
          <w:sz w:val="24"/>
        </w:rPr>
        <w:t>temple,</w:t>
      </w:r>
      <w:r>
        <w:rPr>
          <w:spacing w:val="-3"/>
          <w:sz w:val="24"/>
        </w:rPr>
        <w:t> </w:t>
      </w:r>
      <w:r>
        <w:rPr>
          <w:sz w:val="24"/>
        </w:rPr>
        <w:t>saying</w:t>
      </w:r>
      <w:r>
        <w:rPr>
          <w:spacing w:val="-3"/>
          <w:sz w:val="24"/>
        </w:rPr>
        <w:t> </w:t>
      </w:r>
      <w:r>
        <w:rPr>
          <w:sz w:val="24"/>
        </w:rPr>
        <w:t>to</w:t>
      </w:r>
      <w:r>
        <w:rPr>
          <w:spacing w:val="-3"/>
          <w:sz w:val="24"/>
        </w:rPr>
        <w:t> </w:t>
      </w:r>
      <w:r>
        <w:rPr>
          <w:sz w:val="24"/>
        </w:rPr>
        <w:t>the</w:t>
      </w:r>
      <w:r>
        <w:rPr>
          <w:spacing w:val="-4"/>
          <w:sz w:val="24"/>
        </w:rPr>
        <w:t> </w:t>
      </w:r>
      <w:r>
        <w:rPr>
          <w:sz w:val="24"/>
        </w:rPr>
        <w:t>seven</w:t>
      </w:r>
      <w:r>
        <w:rPr>
          <w:spacing w:val="-3"/>
          <w:sz w:val="24"/>
        </w:rPr>
        <w:t> </w:t>
      </w:r>
      <w:r>
        <w:rPr>
          <w:sz w:val="24"/>
        </w:rPr>
        <w:t>angels,</w:t>
      </w:r>
      <w:r>
        <w:rPr>
          <w:spacing w:val="-3"/>
          <w:sz w:val="24"/>
        </w:rPr>
        <w:t> </w:t>
      </w:r>
      <w:r>
        <w:rPr>
          <w:sz w:val="24"/>
        </w:rPr>
        <w:t>“Go</w:t>
      </w:r>
      <w:r>
        <w:rPr>
          <w:spacing w:val="-3"/>
          <w:sz w:val="24"/>
        </w:rPr>
        <w:t> </w:t>
      </w:r>
      <w:r>
        <w:rPr>
          <w:sz w:val="24"/>
        </w:rPr>
        <w:t>and</w:t>
      </w:r>
      <w:r>
        <w:rPr>
          <w:spacing w:val="-3"/>
          <w:sz w:val="24"/>
        </w:rPr>
        <w:t> </w:t>
      </w:r>
      <w:r>
        <w:rPr>
          <w:sz w:val="24"/>
        </w:rPr>
        <w:t>pour</w:t>
      </w:r>
      <w:r>
        <w:rPr>
          <w:spacing w:val="-4"/>
          <w:sz w:val="24"/>
        </w:rPr>
        <w:t> </w:t>
      </w:r>
      <w:r>
        <w:rPr>
          <w:sz w:val="24"/>
        </w:rPr>
        <w:t>out the seven bowls of the wrath of God on the earth!”</w:t>
      </w:r>
    </w:p>
    <w:p>
      <w:pPr>
        <w:pStyle w:val="BodyText"/>
        <w:spacing w:line="259" w:lineRule="auto" w:before="155"/>
        <w:ind w:left="840" w:right="143"/>
      </w:pPr>
      <w:r>
        <w:rPr>
          <w:b/>
          <w:position w:val="8"/>
          <w:sz w:val="16"/>
        </w:rPr>
        <w:t>2 </w:t>
      </w:r>
      <w:r>
        <w:rPr/>
        <w:t>The</w:t>
      </w:r>
      <w:r>
        <w:rPr>
          <w:spacing w:val="-3"/>
        </w:rPr>
        <w:t> </w:t>
      </w:r>
      <w:r>
        <w:rPr/>
        <w:t>first</w:t>
      </w:r>
      <w:r>
        <w:rPr>
          <w:spacing w:val="-2"/>
        </w:rPr>
        <w:t> </w:t>
      </w:r>
      <w:r>
        <w:rPr/>
        <w:t>went,</w:t>
      </w:r>
      <w:r>
        <w:rPr>
          <w:spacing w:val="-2"/>
        </w:rPr>
        <w:t> </w:t>
      </w:r>
      <w:r>
        <w:rPr/>
        <w:t>and</w:t>
      </w:r>
      <w:r>
        <w:rPr>
          <w:spacing w:val="-2"/>
        </w:rPr>
        <w:t> </w:t>
      </w:r>
      <w:r>
        <w:rPr/>
        <w:t>poured</w:t>
      </w:r>
      <w:r>
        <w:rPr>
          <w:spacing w:val="-2"/>
        </w:rPr>
        <w:t> </w:t>
      </w:r>
      <w:r>
        <w:rPr/>
        <w:t>out</w:t>
      </w:r>
      <w:r>
        <w:rPr>
          <w:spacing w:val="-2"/>
        </w:rPr>
        <w:t> </w:t>
      </w:r>
      <w:r>
        <w:rPr/>
        <w:t>his</w:t>
      </w:r>
      <w:r>
        <w:rPr>
          <w:spacing w:val="-2"/>
        </w:rPr>
        <w:t> </w:t>
      </w:r>
      <w:r>
        <w:rPr/>
        <w:t>bowl</w:t>
      </w:r>
      <w:r>
        <w:rPr>
          <w:spacing w:val="-2"/>
        </w:rPr>
        <w:t> </w:t>
      </w:r>
      <w:r>
        <w:rPr/>
        <w:t>into</w:t>
      </w:r>
      <w:r>
        <w:rPr>
          <w:spacing w:val="-2"/>
        </w:rPr>
        <w:t> </w:t>
      </w:r>
      <w:r>
        <w:rPr/>
        <w:t>the</w:t>
      </w:r>
      <w:r>
        <w:rPr>
          <w:spacing w:val="-3"/>
        </w:rPr>
        <w:t> </w:t>
      </w:r>
      <w:r>
        <w:rPr/>
        <w:t>earth,</w:t>
      </w:r>
      <w:r>
        <w:rPr>
          <w:spacing w:val="-2"/>
        </w:rPr>
        <w:t> </w:t>
      </w:r>
      <w:r>
        <w:rPr/>
        <w:t>and</w:t>
      </w:r>
      <w:r>
        <w:rPr>
          <w:spacing w:val="-2"/>
        </w:rPr>
        <w:t> </w:t>
      </w:r>
      <w:r>
        <w:rPr/>
        <w:t>it</w:t>
      </w:r>
      <w:r>
        <w:rPr>
          <w:spacing w:val="-2"/>
        </w:rPr>
        <w:t> </w:t>
      </w:r>
      <w:r>
        <w:rPr/>
        <w:t>became</w:t>
      </w:r>
      <w:r>
        <w:rPr>
          <w:spacing w:val="-3"/>
        </w:rPr>
        <w:t> </w:t>
      </w:r>
      <w:r>
        <w:rPr/>
        <w:t>a</w:t>
      </w:r>
      <w:r>
        <w:rPr>
          <w:spacing w:val="-3"/>
        </w:rPr>
        <w:t> </w:t>
      </w:r>
      <w:r>
        <w:rPr/>
        <w:t>harmful</w:t>
      </w:r>
      <w:r>
        <w:rPr>
          <w:spacing w:val="-2"/>
        </w:rPr>
        <w:t> </w:t>
      </w:r>
      <w:r>
        <w:rPr/>
        <w:t>and</w:t>
      </w:r>
      <w:r>
        <w:rPr>
          <w:spacing w:val="-2"/>
        </w:rPr>
        <w:t> </w:t>
      </w:r>
      <w:r>
        <w:rPr/>
        <w:t>evil sore on the people who had the mark of the beast, and who worshiped his image.</w:t>
      </w:r>
    </w:p>
    <w:p>
      <w:pPr>
        <w:pStyle w:val="BodyText"/>
        <w:spacing w:line="261" w:lineRule="auto" w:before="152"/>
        <w:ind w:left="840" w:right="267"/>
      </w:pPr>
      <w:r>
        <w:rPr>
          <w:b/>
          <w:position w:val="8"/>
          <w:sz w:val="16"/>
        </w:rPr>
        <w:t>3 </w:t>
      </w:r>
      <w:r>
        <w:rPr/>
        <w:t>The</w:t>
      </w:r>
      <w:r>
        <w:rPr>
          <w:spacing w:val="-4"/>
        </w:rPr>
        <w:t> </w:t>
      </w:r>
      <w:r>
        <w:rPr/>
        <w:t>second</w:t>
      </w:r>
      <w:r>
        <w:rPr>
          <w:spacing w:val="-3"/>
        </w:rPr>
        <w:t> </w:t>
      </w:r>
      <w:r>
        <w:rPr/>
        <w:t>angel</w:t>
      </w:r>
      <w:r>
        <w:rPr>
          <w:spacing w:val="-3"/>
        </w:rPr>
        <w:t> </w:t>
      </w:r>
      <w:r>
        <w:rPr/>
        <w:t>poured</w:t>
      </w:r>
      <w:r>
        <w:rPr>
          <w:spacing w:val="-3"/>
        </w:rPr>
        <w:t> </w:t>
      </w:r>
      <w:r>
        <w:rPr/>
        <w:t>out</w:t>
      </w:r>
      <w:r>
        <w:rPr>
          <w:spacing w:val="-3"/>
        </w:rPr>
        <w:t> </w:t>
      </w:r>
      <w:r>
        <w:rPr/>
        <w:t>his</w:t>
      </w:r>
      <w:r>
        <w:rPr>
          <w:spacing w:val="-3"/>
        </w:rPr>
        <w:t> </w:t>
      </w:r>
      <w:r>
        <w:rPr/>
        <w:t>bowl</w:t>
      </w:r>
      <w:r>
        <w:rPr>
          <w:spacing w:val="-3"/>
        </w:rPr>
        <w:t> </w:t>
      </w:r>
      <w:r>
        <w:rPr/>
        <w:t>into</w:t>
      </w:r>
      <w:r>
        <w:rPr>
          <w:spacing w:val="-3"/>
        </w:rPr>
        <w:t> </w:t>
      </w:r>
      <w:r>
        <w:rPr/>
        <w:t>the</w:t>
      </w:r>
      <w:r>
        <w:rPr>
          <w:spacing w:val="-4"/>
        </w:rPr>
        <w:t> </w:t>
      </w:r>
      <w:r>
        <w:rPr/>
        <w:t>sea,</w:t>
      </w:r>
      <w:r>
        <w:rPr>
          <w:spacing w:val="-3"/>
        </w:rPr>
        <w:t> </w:t>
      </w:r>
      <w:r>
        <w:rPr/>
        <w:t>and</w:t>
      </w:r>
      <w:r>
        <w:rPr>
          <w:spacing w:val="-3"/>
        </w:rPr>
        <w:t> </w:t>
      </w:r>
      <w:r>
        <w:rPr/>
        <w:t>it</w:t>
      </w:r>
      <w:r>
        <w:rPr>
          <w:spacing w:val="-3"/>
        </w:rPr>
        <w:t> </w:t>
      </w:r>
      <w:r>
        <w:rPr/>
        <w:t>became</w:t>
      </w:r>
      <w:r>
        <w:rPr>
          <w:spacing w:val="-4"/>
        </w:rPr>
        <w:t> </w:t>
      </w:r>
      <w:r>
        <w:rPr/>
        <w:t>blood</w:t>
      </w:r>
      <w:r>
        <w:rPr>
          <w:spacing w:val="-3"/>
        </w:rPr>
        <w:t> </w:t>
      </w:r>
      <w:r>
        <w:rPr/>
        <w:t>as</w:t>
      </w:r>
      <w:r>
        <w:rPr>
          <w:spacing w:val="-1"/>
        </w:rPr>
        <w:t> </w:t>
      </w:r>
      <w:r>
        <w:rPr/>
        <w:t>of</w:t>
      </w:r>
      <w:r>
        <w:rPr>
          <w:spacing w:val="-4"/>
        </w:rPr>
        <w:t> </w:t>
      </w:r>
      <w:r>
        <w:rPr/>
        <w:t>a</w:t>
      </w:r>
      <w:r>
        <w:rPr>
          <w:spacing w:val="-4"/>
        </w:rPr>
        <w:t> </w:t>
      </w:r>
      <w:r>
        <w:rPr/>
        <w:t>dead man. Every living thing in the sea died.</w:t>
      </w:r>
    </w:p>
    <w:p>
      <w:pPr>
        <w:pStyle w:val="BodyText"/>
        <w:spacing w:line="256" w:lineRule="auto" w:before="149"/>
        <w:ind w:left="839" w:right="170"/>
      </w:pPr>
      <w:r>
        <w:rPr>
          <w:b/>
          <w:position w:val="8"/>
          <w:sz w:val="16"/>
        </w:rPr>
        <w:t>4 </w:t>
      </w:r>
      <w:r>
        <w:rPr/>
        <w:t>The third poured out his bowl into the rivers and springs of water, and they became blood. </w:t>
      </w:r>
      <w:r>
        <w:rPr>
          <w:b/>
          <w:position w:val="8"/>
          <w:sz w:val="16"/>
        </w:rPr>
        <w:t>5 </w:t>
      </w:r>
      <w:r>
        <w:rPr/>
        <w:t>I heard the angel of the waters saying, “You are righteous, who are and who were,</w:t>
      </w:r>
      <w:r>
        <w:rPr>
          <w:spacing w:val="-1"/>
        </w:rPr>
        <w:t> </w:t>
      </w:r>
      <w:r>
        <w:rPr/>
        <w:t>O</w:t>
      </w:r>
      <w:r>
        <w:rPr>
          <w:spacing w:val="-4"/>
        </w:rPr>
        <w:t> </w:t>
      </w:r>
      <w:r>
        <w:rPr/>
        <w:t>Holy</w:t>
      </w:r>
      <w:r>
        <w:rPr>
          <w:spacing w:val="-3"/>
        </w:rPr>
        <w:t> </w:t>
      </w:r>
      <w:r>
        <w:rPr/>
        <w:t>One,</w:t>
      </w:r>
      <w:r>
        <w:rPr>
          <w:spacing w:val="-3"/>
        </w:rPr>
        <w:t> </w:t>
      </w:r>
      <w:r>
        <w:rPr/>
        <w:t>because</w:t>
      </w:r>
      <w:r>
        <w:rPr>
          <w:spacing w:val="-4"/>
        </w:rPr>
        <w:t> </w:t>
      </w:r>
      <w:r>
        <w:rPr/>
        <w:t>you</w:t>
      </w:r>
      <w:r>
        <w:rPr>
          <w:spacing w:val="-3"/>
        </w:rPr>
        <w:t> </w:t>
      </w:r>
      <w:r>
        <w:rPr/>
        <w:t>have</w:t>
      </w:r>
      <w:r>
        <w:rPr>
          <w:spacing w:val="-4"/>
        </w:rPr>
        <w:t> </w:t>
      </w:r>
      <w:r>
        <w:rPr/>
        <w:t>judged</w:t>
      </w:r>
      <w:r>
        <w:rPr>
          <w:spacing w:val="-3"/>
        </w:rPr>
        <w:t> </w:t>
      </w:r>
      <w:r>
        <w:rPr/>
        <w:t>these</w:t>
      </w:r>
      <w:r>
        <w:rPr>
          <w:spacing w:val="-2"/>
        </w:rPr>
        <w:t> </w:t>
      </w:r>
      <w:r>
        <w:rPr/>
        <w:t>things.</w:t>
      </w:r>
      <w:r>
        <w:rPr>
          <w:spacing w:val="-4"/>
        </w:rPr>
        <w:t> </w:t>
      </w:r>
      <w:r>
        <w:rPr>
          <w:b/>
          <w:position w:val="8"/>
          <w:sz w:val="16"/>
        </w:rPr>
        <w:t>6</w:t>
      </w:r>
      <w:r>
        <w:rPr>
          <w:b/>
          <w:spacing w:val="-3"/>
          <w:position w:val="8"/>
          <w:sz w:val="16"/>
        </w:rPr>
        <w:t> </w:t>
      </w:r>
      <w:r>
        <w:rPr/>
        <w:t>For</w:t>
      </w:r>
      <w:r>
        <w:rPr>
          <w:spacing w:val="-4"/>
        </w:rPr>
        <w:t> </w:t>
      </w:r>
      <w:r>
        <w:rPr/>
        <w:t>they</w:t>
      </w:r>
      <w:r>
        <w:rPr>
          <w:spacing w:val="-3"/>
        </w:rPr>
        <w:t> </w:t>
      </w:r>
      <w:r>
        <w:rPr/>
        <w:t>poured</w:t>
      </w:r>
      <w:r>
        <w:rPr>
          <w:spacing w:val="-3"/>
        </w:rPr>
        <w:t> </w:t>
      </w:r>
      <w:r>
        <w:rPr/>
        <w:t>out</w:t>
      </w:r>
      <w:r>
        <w:rPr>
          <w:spacing w:val="-3"/>
        </w:rPr>
        <w:t> </w:t>
      </w:r>
      <w:r>
        <w:rPr/>
        <w:t>the</w:t>
      </w:r>
      <w:r>
        <w:rPr>
          <w:spacing w:val="-4"/>
        </w:rPr>
        <w:t> </w:t>
      </w:r>
      <w:r>
        <w:rPr/>
        <w:t>blood of saints and prophets, and you have given them blood to drink. They deserve this.” </w:t>
      </w:r>
      <w:r>
        <w:rPr>
          <w:b/>
          <w:position w:val="8"/>
          <w:sz w:val="16"/>
        </w:rPr>
        <w:t>7 </w:t>
      </w:r>
      <w:r>
        <w:rPr/>
        <w:t>I heard the altar saying, “Yes, Lord God, the</w:t>
      </w:r>
      <w:r>
        <w:rPr>
          <w:spacing w:val="-7"/>
        </w:rPr>
        <w:t> </w:t>
      </w:r>
      <w:r>
        <w:rPr/>
        <w:t>Almighty, true and righteous are your </w:t>
      </w:r>
      <w:r>
        <w:rPr>
          <w:spacing w:val="-2"/>
        </w:rPr>
        <w:t>judgments.”</w:t>
      </w:r>
    </w:p>
    <w:p>
      <w:pPr>
        <w:pStyle w:val="BodyText"/>
        <w:spacing w:line="256" w:lineRule="auto" w:before="156"/>
        <w:ind w:left="840" w:right="267"/>
      </w:pPr>
      <w:r>
        <w:rPr>
          <w:b/>
          <w:position w:val="8"/>
          <w:sz w:val="16"/>
        </w:rPr>
        <w:t>8 </w:t>
      </w:r>
      <w:r>
        <w:rPr/>
        <w:t>The</w:t>
      </w:r>
      <w:r>
        <w:rPr>
          <w:spacing w:val="-4"/>
        </w:rPr>
        <w:t> </w:t>
      </w:r>
      <w:r>
        <w:rPr/>
        <w:t>fourth</w:t>
      </w:r>
      <w:r>
        <w:rPr>
          <w:spacing w:val="-3"/>
        </w:rPr>
        <w:t> </w:t>
      </w:r>
      <w:r>
        <w:rPr/>
        <w:t>poured</w:t>
      </w:r>
      <w:r>
        <w:rPr>
          <w:spacing w:val="-3"/>
        </w:rPr>
        <w:t> </w:t>
      </w:r>
      <w:r>
        <w:rPr/>
        <w:t>out</w:t>
      </w:r>
      <w:r>
        <w:rPr>
          <w:spacing w:val="-3"/>
        </w:rPr>
        <w:t> </w:t>
      </w:r>
      <w:r>
        <w:rPr/>
        <w:t>his</w:t>
      </w:r>
      <w:r>
        <w:rPr>
          <w:spacing w:val="-3"/>
        </w:rPr>
        <w:t> </w:t>
      </w:r>
      <w:r>
        <w:rPr/>
        <w:t>bowl</w:t>
      </w:r>
      <w:r>
        <w:rPr>
          <w:spacing w:val="-3"/>
        </w:rPr>
        <w:t> </w:t>
      </w:r>
      <w:r>
        <w:rPr/>
        <w:t>on</w:t>
      </w:r>
      <w:r>
        <w:rPr>
          <w:spacing w:val="-3"/>
        </w:rPr>
        <w:t> </w:t>
      </w:r>
      <w:r>
        <w:rPr/>
        <w:t>the</w:t>
      </w:r>
      <w:r>
        <w:rPr>
          <w:spacing w:val="-4"/>
        </w:rPr>
        <w:t> </w:t>
      </w:r>
      <w:r>
        <w:rPr/>
        <w:t>sun,</w:t>
      </w:r>
      <w:r>
        <w:rPr>
          <w:spacing w:val="-3"/>
        </w:rPr>
        <w:t> </w:t>
      </w:r>
      <w:r>
        <w:rPr/>
        <w:t>and</w:t>
      </w:r>
      <w:r>
        <w:rPr>
          <w:spacing w:val="-3"/>
        </w:rPr>
        <w:t> </w:t>
      </w:r>
      <w:r>
        <w:rPr/>
        <w:t>it</w:t>
      </w:r>
      <w:r>
        <w:rPr>
          <w:spacing w:val="-3"/>
        </w:rPr>
        <w:t> </w:t>
      </w:r>
      <w:r>
        <w:rPr/>
        <w:t>was</w:t>
      </w:r>
      <w:r>
        <w:rPr>
          <w:spacing w:val="-3"/>
        </w:rPr>
        <w:t> </w:t>
      </w:r>
      <w:r>
        <w:rPr/>
        <w:t>given</w:t>
      </w:r>
      <w:r>
        <w:rPr>
          <w:spacing w:val="-3"/>
        </w:rPr>
        <w:t> </w:t>
      </w:r>
      <w:r>
        <w:rPr/>
        <w:t>to</w:t>
      </w:r>
      <w:r>
        <w:rPr>
          <w:spacing w:val="-3"/>
        </w:rPr>
        <w:t> </w:t>
      </w:r>
      <w:r>
        <w:rPr/>
        <w:t>him</w:t>
      </w:r>
      <w:r>
        <w:rPr>
          <w:spacing w:val="-3"/>
        </w:rPr>
        <w:t> </w:t>
      </w:r>
      <w:r>
        <w:rPr/>
        <w:t>to</w:t>
      </w:r>
      <w:r>
        <w:rPr>
          <w:spacing w:val="-3"/>
        </w:rPr>
        <w:t> </w:t>
      </w:r>
      <w:r>
        <w:rPr/>
        <w:t>scorch</w:t>
      </w:r>
      <w:r>
        <w:rPr>
          <w:spacing w:val="-3"/>
        </w:rPr>
        <w:t> </w:t>
      </w:r>
      <w:r>
        <w:rPr/>
        <w:t>men</w:t>
      </w:r>
      <w:r>
        <w:rPr>
          <w:spacing w:val="-3"/>
        </w:rPr>
        <w:t> </w:t>
      </w:r>
      <w:r>
        <w:rPr/>
        <w:t>with fire. </w:t>
      </w:r>
      <w:r>
        <w:rPr>
          <w:b/>
          <w:position w:val="8"/>
          <w:sz w:val="16"/>
        </w:rPr>
        <w:t>9 </w:t>
      </w:r>
      <w:r>
        <w:rPr/>
        <w:t>People were scorched with great heat, and people blasphemed the name of God who has the power over these plagues. They didn’t repent and give him glory.</w:t>
      </w:r>
    </w:p>
    <w:p>
      <w:pPr>
        <w:pStyle w:val="BodyText"/>
        <w:spacing w:line="256" w:lineRule="auto" w:before="157"/>
        <w:ind w:left="840" w:right="267"/>
      </w:pPr>
      <w:r>
        <w:rPr>
          <w:b/>
          <w:position w:val="8"/>
          <w:sz w:val="16"/>
        </w:rPr>
        <w:t>10 </w:t>
      </w:r>
      <w:r>
        <w:rPr/>
        <w:t>The fifth poured out his bowl on the throne of the beast, and his kingdom was darkened.</w:t>
      </w:r>
      <w:r>
        <w:rPr>
          <w:spacing w:val="-7"/>
        </w:rPr>
        <w:t> </w:t>
      </w:r>
      <w:r>
        <w:rPr/>
        <w:t>They</w:t>
      </w:r>
      <w:r>
        <w:rPr>
          <w:spacing w:val="-4"/>
        </w:rPr>
        <w:t> </w:t>
      </w:r>
      <w:r>
        <w:rPr/>
        <w:t>gnawed</w:t>
      </w:r>
      <w:r>
        <w:rPr>
          <w:spacing w:val="-4"/>
        </w:rPr>
        <w:t> </w:t>
      </w:r>
      <w:r>
        <w:rPr/>
        <w:t>their</w:t>
      </w:r>
      <w:r>
        <w:rPr>
          <w:spacing w:val="-5"/>
        </w:rPr>
        <w:t> </w:t>
      </w:r>
      <w:r>
        <w:rPr/>
        <w:t>tongues</w:t>
      </w:r>
      <w:r>
        <w:rPr>
          <w:spacing w:val="-4"/>
        </w:rPr>
        <w:t> </w:t>
      </w:r>
      <w:r>
        <w:rPr/>
        <w:t>because</w:t>
      </w:r>
      <w:r>
        <w:rPr>
          <w:spacing w:val="-5"/>
        </w:rPr>
        <w:t> </w:t>
      </w:r>
      <w:r>
        <w:rPr/>
        <w:t>of</w:t>
      </w:r>
      <w:r>
        <w:rPr>
          <w:spacing w:val="-5"/>
        </w:rPr>
        <w:t> </w:t>
      </w:r>
      <w:r>
        <w:rPr/>
        <w:t>the</w:t>
      </w:r>
      <w:r>
        <w:rPr>
          <w:spacing w:val="-5"/>
        </w:rPr>
        <w:t> </w:t>
      </w:r>
      <w:r>
        <w:rPr/>
        <w:t>pain,</w:t>
      </w:r>
      <w:r>
        <w:rPr>
          <w:spacing w:val="-5"/>
        </w:rPr>
        <w:t> </w:t>
      </w:r>
      <w:r>
        <w:rPr>
          <w:b/>
          <w:position w:val="8"/>
          <w:sz w:val="16"/>
        </w:rPr>
        <w:t>11</w:t>
      </w:r>
      <w:r>
        <w:rPr>
          <w:b/>
          <w:spacing w:val="-2"/>
          <w:position w:val="8"/>
          <w:sz w:val="16"/>
        </w:rPr>
        <w:t> </w:t>
      </w:r>
      <w:r>
        <w:rPr/>
        <w:t>and</w:t>
      </w:r>
      <w:r>
        <w:rPr>
          <w:spacing w:val="-4"/>
        </w:rPr>
        <w:t> </w:t>
      </w:r>
      <w:r>
        <w:rPr/>
        <w:t>they</w:t>
      </w:r>
      <w:r>
        <w:rPr>
          <w:spacing w:val="-4"/>
        </w:rPr>
        <w:t> </w:t>
      </w:r>
      <w:r>
        <w:rPr/>
        <w:t>blasphemed</w:t>
      </w:r>
      <w:r>
        <w:rPr>
          <w:spacing w:val="-4"/>
        </w:rPr>
        <w:t> </w:t>
      </w:r>
      <w:r>
        <w:rPr/>
        <w:t>the God of heaven because of their pains and their sores.</w:t>
      </w:r>
      <w:r>
        <w:rPr>
          <w:spacing w:val="-1"/>
        </w:rPr>
        <w:t> </w:t>
      </w:r>
      <w:r>
        <w:rPr/>
        <w:t>They still didn’t repent of their </w:t>
      </w:r>
      <w:r>
        <w:rPr>
          <w:spacing w:val="-2"/>
        </w:rPr>
        <w:t>works.</w:t>
      </w:r>
    </w:p>
    <w:p>
      <w:pPr>
        <w:pStyle w:val="BodyText"/>
        <w:spacing w:line="256" w:lineRule="auto" w:before="159"/>
        <w:ind w:left="840" w:right="143"/>
      </w:pPr>
      <w:r>
        <w:rPr>
          <w:b/>
          <w:position w:val="8"/>
          <w:sz w:val="16"/>
        </w:rPr>
        <w:t>12 </w:t>
      </w:r>
      <w:r>
        <w:rPr/>
        <w:t>The sixth poured out his bowl on the great river, the Euphrates. Its water was dried up, that the way might be prepared for the kings that come from the sunrise. </w:t>
      </w:r>
      <w:r>
        <w:rPr>
          <w:b/>
          <w:position w:val="8"/>
          <w:sz w:val="16"/>
        </w:rPr>
        <w:t>13 </w:t>
      </w:r>
      <w:r>
        <w:rPr/>
        <w:t>I saw coming out</w:t>
      </w:r>
      <w:r>
        <w:rPr>
          <w:spacing w:val="-2"/>
        </w:rPr>
        <w:t> </w:t>
      </w:r>
      <w:r>
        <w:rPr/>
        <w:t>of</w:t>
      </w:r>
      <w:r>
        <w:rPr>
          <w:spacing w:val="-3"/>
        </w:rPr>
        <w:t> </w:t>
      </w:r>
      <w:r>
        <w:rPr/>
        <w:t>the</w:t>
      </w:r>
      <w:r>
        <w:rPr>
          <w:spacing w:val="-3"/>
        </w:rPr>
        <w:t> </w:t>
      </w:r>
      <w:r>
        <w:rPr/>
        <w:t>mouth</w:t>
      </w:r>
      <w:r>
        <w:rPr>
          <w:spacing w:val="-2"/>
        </w:rPr>
        <w:t> </w:t>
      </w:r>
      <w:r>
        <w:rPr/>
        <w:t>of</w:t>
      </w:r>
      <w:r>
        <w:rPr>
          <w:spacing w:val="-3"/>
        </w:rPr>
        <w:t> </w:t>
      </w:r>
      <w:r>
        <w:rPr/>
        <w:t>the</w:t>
      </w:r>
      <w:r>
        <w:rPr>
          <w:spacing w:val="-3"/>
        </w:rPr>
        <w:t> </w:t>
      </w:r>
      <w:r>
        <w:rPr/>
        <w:t>dragon,</w:t>
      </w:r>
      <w:r>
        <w:rPr>
          <w:spacing w:val="-2"/>
        </w:rPr>
        <w:t> </w:t>
      </w:r>
      <w:r>
        <w:rPr/>
        <w:t>and</w:t>
      </w:r>
      <w:r>
        <w:rPr>
          <w:spacing w:val="-2"/>
        </w:rPr>
        <w:t> </w:t>
      </w:r>
      <w:r>
        <w:rPr/>
        <w:t>out</w:t>
      </w:r>
      <w:r>
        <w:rPr>
          <w:spacing w:val="-2"/>
        </w:rPr>
        <w:t> </w:t>
      </w:r>
      <w:r>
        <w:rPr/>
        <w:t>of</w:t>
      </w:r>
      <w:r>
        <w:rPr>
          <w:spacing w:val="-3"/>
        </w:rPr>
        <w:t> </w:t>
      </w:r>
      <w:r>
        <w:rPr/>
        <w:t>the</w:t>
      </w:r>
      <w:r>
        <w:rPr>
          <w:spacing w:val="-3"/>
        </w:rPr>
        <w:t> </w:t>
      </w:r>
      <w:r>
        <w:rPr/>
        <w:t>mouth</w:t>
      </w:r>
      <w:r>
        <w:rPr>
          <w:spacing w:val="-2"/>
        </w:rPr>
        <w:t> </w:t>
      </w:r>
      <w:r>
        <w:rPr/>
        <w:t>of</w:t>
      </w:r>
      <w:r>
        <w:rPr>
          <w:spacing w:val="-3"/>
        </w:rPr>
        <w:t> </w:t>
      </w:r>
      <w:r>
        <w:rPr/>
        <w:t>the</w:t>
      </w:r>
      <w:r>
        <w:rPr>
          <w:spacing w:val="-3"/>
        </w:rPr>
        <w:t> </w:t>
      </w:r>
      <w:r>
        <w:rPr/>
        <w:t>beast,</w:t>
      </w:r>
      <w:r>
        <w:rPr>
          <w:spacing w:val="-2"/>
        </w:rPr>
        <w:t> </w:t>
      </w:r>
      <w:r>
        <w:rPr/>
        <w:t>and</w:t>
      </w:r>
      <w:r>
        <w:rPr>
          <w:spacing w:val="-2"/>
        </w:rPr>
        <w:t> </w:t>
      </w:r>
      <w:r>
        <w:rPr/>
        <w:t>out of</w:t>
      </w:r>
      <w:r>
        <w:rPr>
          <w:spacing w:val="-3"/>
        </w:rPr>
        <w:t> </w:t>
      </w:r>
      <w:r>
        <w:rPr/>
        <w:t>the</w:t>
      </w:r>
      <w:r>
        <w:rPr>
          <w:spacing w:val="-3"/>
        </w:rPr>
        <w:t> </w:t>
      </w:r>
      <w:r>
        <w:rPr/>
        <w:t>mouth</w:t>
      </w:r>
      <w:r>
        <w:rPr>
          <w:spacing w:val="-2"/>
        </w:rPr>
        <w:t> </w:t>
      </w:r>
      <w:r>
        <w:rPr/>
        <w:t>of the false prophet, three unclean spirits, something like frogs; </w:t>
      </w:r>
      <w:r>
        <w:rPr>
          <w:b/>
          <w:position w:val="8"/>
          <w:sz w:val="16"/>
        </w:rPr>
        <w:t>14 </w:t>
      </w:r>
      <w:r>
        <w:rPr/>
        <w:t>for they are spirits of demons, performing signs; which go out to the kings of the whole inhabited earth, to gather them together for the war of that great day of God, the</w:t>
      </w:r>
      <w:r>
        <w:rPr>
          <w:spacing w:val="-8"/>
        </w:rPr>
        <w:t> </w:t>
      </w:r>
      <w:r>
        <w:rPr/>
        <w:t>Almighty.</w:t>
      </w:r>
    </w:p>
    <w:p>
      <w:pPr>
        <w:pStyle w:val="BodyText"/>
        <w:spacing w:line="256" w:lineRule="auto" w:before="159"/>
        <w:ind w:left="840" w:right="267"/>
      </w:pPr>
      <w:r>
        <w:rPr>
          <w:b/>
          <w:position w:val="8"/>
          <w:sz w:val="16"/>
        </w:rPr>
        <w:t>15</w:t>
      </w:r>
      <w:r>
        <w:rPr>
          <w:b/>
          <w:spacing w:val="-3"/>
          <w:position w:val="8"/>
          <w:sz w:val="16"/>
        </w:rPr>
        <w:t> </w:t>
      </w:r>
      <w:r>
        <w:rPr/>
        <w:t>“Behold,</w:t>
      </w:r>
      <w:r>
        <w:rPr>
          <w:spacing w:val="-3"/>
        </w:rPr>
        <w:t> </w:t>
      </w:r>
      <w:r>
        <w:rPr/>
        <w:t>I</w:t>
      </w:r>
      <w:r>
        <w:rPr>
          <w:spacing w:val="-4"/>
        </w:rPr>
        <w:t> </w:t>
      </w:r>
      <w:r>
        <w:rPr/>
        <w:t>come</w:t>
      </w:r>
      <w:r>
        <w:rPr>
          <w:spacing w:val="-4"/>
        </w:rPr>
        <w:t> </w:t>
      </w:r>
      <w:r>
        <w:rPr/>
        <w:t>like</w:t>
      </w:r>
      <w:r>
        <w:rPr>
          <w:spacing w:val="-4"/>
        </w:rPr>
        <w:t> </w:t>
      </w:r>
      <w:r>
        <w:rPr/>
        <w:t>a</w:t>
      </w:r>
      <w:r>
        <w:rPr>
          <w:spacing w:val="-2"/>
        </w:rPr>
        <w:t> </w:t>
      </w:r>
      <w:r>
        <w:rPr/>
        <w:t>thief.</w:t>
      </w:r>
      <w:r>
        <w:rPr>
          <w:spacing w:val="-3"/>
        </w:rPr>
        <w:t> </w:t>
      </w:r>
      <w:r>
        <w:rPr/>
        <w:t>Blessed</w:t>
      </w:r>
      <w:r>
        <w:rPr>
          <w:spacing w:val="-3"/>
        </w:rPr>
        <w:t> </w:t>
      </w:r>
      <w:r>
        <w:rPr/>
        <w:t>is</w:t>
      </w:r>
      <w:r>
        <w:rPr>
          <w:spacing w:val="-3"/>
        </w:rPr>
        <w:t> </w:t>
      </w:r>
      <w:r>
        <w:rPr/>
        <w:t>he</w:t>
      </w:r>
      <w:r>
        <w:rPr>
          <w:spacing w:val="-4"/>
        </w:rPr>
        <w:t> </w:t>
      </w:r>
      <w:r>
        <w:rPr/>
        <w:t>who</w:t>
      </w:r>
      <w:r>
        <w:rPr>
          <w:spacing w:val="-1"/>
        </w:rPr>
        <w:t> </w:t>
      </w:r>
      <w:r>
        <w:rPr/>
        <w:t>watches,</w:t>
      </w:r>
      <w:r>
        <w:rPr>
          <w:spacing w:val="-3"/>
        </w:rPr>
        <w:t> </w:t>
      </w:r>
      <w:r>
        <w:rPr/>
        <w:t>and</w:t>
      </w:r>
      <w:r>
        <w:rPr>
          <w:spacing w:val="-1"/>
        </w:rPr>
        <w:t> </w:t>
      </w:r>
      <w:r>
        <w:rPr/>
        <w:t>keeps</w:t>
      </w:r>
      <w:r>
        <w:rPr>
          <w:spacing w:val="-3"/>
        </w:rPr>
        <w:t> </w:t>
      </w:r>
      <w:r>
        <w:rPr/>
        <w:t>his</w:t>
      </w:r>
      <w:r>
        <w:rPr>
          <w:spacing w:val="-3"/>
        </w:rPr>
        <w:t> </w:t>
      </w:r>
      <w:r>
        <w:rPr/>
        <w:t>clothes,</w:t>
      </w:r>
      <w:r>
        <w:rPr>
          <w:spacing w:val="-3"/>
        </w:rPr>
        <w:t> </w:t>
      </w:r>
      <w:r>
        <w:rPr/>
        <w:t>so</w:t>
      </w:r>
      <w:r>
        <w:rPr>
          <w:spacing w:val="-3"/>
        </w:rPr>
        <w:t> </w:t>
      </w:r>
      <w:r>
        <w:rPr/>
        <w:t>that he doesn’t walk naked, and they see his shame.” </w:t>
      </w:r>
      <w:r>
        <w:rPr>
          <w:b/>
          <w:position w:val="8"/>
          <w:sz w:val="16"/>
        </w:rPr>
        <w:t>16 </w:t>
      </w:r>
      <w:r>
        <w:rPr/>
        <w:t>He gathered them together into the place which is called in Hebrew, “Megiddo”.</w:t>
      </w:r>
    </w:p>
    <w:p>
      <w:pPr>
        <w:pStyle w:val="BodyText"/>
        <w:spacing w:line="256" w:lineRule="auto" w:before="157"/>
        <w:ind w:left="839" w:right="187"/>
      </w:pPr>
      <w:r>
        <w:rPr>
          <w:b/>
          <w:position w:val="8"/>
          <w:sz w:val="16"/>
        </w:rPr>
        <w:t>17 </w:t>
      </w:r>
      <w:r>
        <w:rPr/>
        <w:t>The seventh poured out his bowl into the air.</w:t>
      </w:r>
      <w:r>
        <w:rPr>
          <w:spacing w:val="-9"/>
        </w:rPr>
        <w:t> </w:t>
      </w:r>
      <w:r>
        <w:rPr/>
        <w:t>A</w:t>
      </w:r>
      <w:r>
        <w:rPr>
          <w:spacing w:val="-7"/>
        </w:rPr>
        <w:t> </w:t>
      </w:r>
      <w:r>
        <w:rPr/>
        <w:t>loud voice came out of the temple of heaven, from the throne, saying, “It is done!” </w:t>
      </w:r>
      <w:r>
        <w:rPr>
          <w:b/>
          <w:position w:val="8"/>
          <w:sz w:val="16"/>
        </w:rPr>
        <w:t>18 </w:t>
      </w:r>
      <w:r>
        <w:rPr/>
        <w:t>There were lightnings, sounds, and thunders; and there was a great earthquake, such as has not happened since there were men on the earth, so great an earthquake, and so mighty. </w:t>
      </w:r>
      <w:r>
        <w:rPr>
          <w:b/>
          <w:position w:val="8"/>
          <w:sz w:val="16"/>
        </w:rPr>
        <w:t>19 </w:t>
      </w:r>
      <w:r>
        <w:rPr/>
        <w:t>The great city was divided into three parts, and the cities of the nations fell. Babylon the great was remembered in the</w:t>
      </w:r>
      <w:r>
        <w:rPr>
          <w:spacing w:val="-3"/>
        </w:rPr>
        <w:t> </w:t>
      </w:r>
      <w:r>
        <w:rPr/>
        <w:t>sight</w:t>
      </w:r>
      <w:r>
        <w:rPr>
          <w:spacing w:val="-2"/>
        </w:rPr>
        <w:t> </w:t>
      </w:r>
      <w:r>
        <w:rPr/>
        <w:t>of</w:t>
      </w:r>
      <w:r>
        <w:rPr>
          <w:spacing w:val="-3"/>
        </w:rPr>
        <w:t> </w:t>
      </w:r>
      <w:r>
        <w:rPr/>
        <w:t>God,</w:t>
      </w:r>
      <w:r>
        <w:rPr>
          <w:spacing w:val="-2"/>
        </w:rPr>
        <w:t> </w:t>
      </w:r>
      <w:r>
        <w:rPr/>
        <w:t>to</w:t>
      </w:r>
      <w:r>
        <w:rPr>
          <w:spacing w:val="-2"/>
        </w:rPr>
        <w:t> </w:t>
      </w:r>
      <w:r>
        <w:rPr/>
        <w:t>give</w:t>
      </w:r>
      <w:r>
        <w:rPr>
          <w:spacing w:val="-3"/>
        </w:rPr>
        <w:t> </w:t>
      </w:r>
      <w:r>
        <w:rPr/>
        <w:t>to</w:t>
      </w:r>
      <w:r>
        <w:rPr>
          <w:spacing w:val="-2"/>
        </w:rPr>
        <w:t> </w:t>
      </w:r>
      <w:r>
        <w:rPr/>
        <w:t>her</w:t>
      </w:r>
      <w:r>
        <w:rPr>
          <w:spacing w:val="-3"/>
        </w:rPr>
        <w:t> </w:t>
      </w:r>
      <w:r>
        <w:rPr/>
        <w:t>the</w:t>
      </w:r>
      <w:r>
        <w:rPr>
          <w:spacing w:val="-3"/>
        </w:rPr>
        <w:t> </w:t>
      </w:r>
      <w:r>
        <w:rPr/>
        <w:t>cup</w:t>
      </w:r>
      <w:r>
        <w:rPr>
          <w:spacing w:val="-2"/>
        </w:rPr>
        <w:t> </w:t>
      </w:r>
      <w:r>
        <w:rPr/>
        <w:t>of</w:t>
      </w:r>
      <w:r>
        <w:rPr>
          <w:spacing w:val="-3"/>
        </w:rPr>
        <w:t> </w:t>
      </w:r>
      <w:r>
        <w:rPr/>
        <w:t>the</w:t>
      </w:r>
      <w:r>
        <w:rPr>
          <w:spacing w:val="-3"/>
        </w:rPr>
        <w:t> </w:t>
      </w:r>
      <w:r>
        <w:rPr/>
        <w:t>wine</w:t>
      </w:r>
      <w:r>
        <w:rPr>
          <w:spacing w:val="-1"/>
        </w:rPr>
        <w:t> </w:t>
      </w:r>
      <w:r>
        <w:rPr/>
        <w:t>of</w:t>
      </w:r>
      <w:r>
        <w:rPr>
          <w:spacing w:val="-3"/>
        </w:rPr>
        <w:t> </w:t>
      </w:r>
      <w:r>
        <w:rPr/>
        <w:t>the</w:t>
      </w:r>
      <w:r>
        <w:rPr>
          <w:spacing w:val="-3"/>
        </w:rPr>
        <w:t> </w:t>
      </w:r>
      <w:r>
        <w:rPr/>
        <w:t>fierceness</w:t>
      </w:r>
      <w:r>
        <w:rPr>
          <w:spacing w:val="-2"/>
        </w:rPr>
        <w:t> </w:t>
      </w:r>
      <w:r>
        <w:rPr/>
        <w:t>of</w:t>
      </w:r>
      <w:r>
        <w:rPr>
          <w:spacing w:val="-3"/>
        </w:rPr>
        <w:t> </w:t>
      </w:r>
      <w:r>
        <w:rPr/>
        <w:t>his</w:t>
      </w:r>
      <w:r>
        <w:rPr>
          <w:spacing w:val="-2"/>
        </w:rPr>
        <w:t> </w:t>
      </w:r>
      <w:r>
        <w:rPr/>
        <w:t>wrath.</w:t>
      </w:r>
      <w:r>
        <w:rPr>
          <w:spacing w:val="-2"/>
        </w:rPr>
        <w:t> </w:t>
      </w:r>
      <w:r>
        <w:rPr>
          <w:b/>
          <w:position w:val="8"/>
          <w:sz w:val="16"/>
        </w:rPr>
        <w:t>20 </w:t>
      </w:r>
      <w:r>
        <w:rPr/>
        <w:t>Every island</w:t>
      </w:r>
      <w:r>
        <w:rPr>
          <w:spacing w:val="-2"/>
        </w:rPr>
        <w:t> </w:t>
      </w:r>
      <w:r>
        <w:rPr/>
        <w:t>fled</w:t>
      </w:r>
      <w:r>
        <w:rPr>
          <w:spacing w:val="-2"/>
        </w:rPr>
        <w:t> </w:t>
      </w:r>
      <w:r>
        <w:rPr/>
        <w:t>away,</w:t>
      </w:r>
      <w:r>
        <w:rPr>
          <w:spacing w:val="-2"/>
        </w:rPr>
        <w:t> </w:t>
      </w:r>
      <w:r>
        <w:rPr/>
        <w:t>and</w:t>
      </w:r>
      <w:r>
        <w:rPr>
          <w:spacing w:val="-2"/>
        </w:rPr>
        <w:t> </w:t>
      </w:r>
      <w:r>
        <w:rPr/>
        <w:t>the</w:t>
      </w:r>
      <w:r>
        <w:rPr>
          <w:spacing w:val="-1"/>
        </w:rPr>
        <w:t> </w:t>
      </w:r>
      <w:r>
        <w:rPr/>
        <w:t>mountains</w:t>
      </w:r>
      <w:r>
        <w:rPr>
          <w:spacing w:val="-2"/>
        </w:rPr>
        <w:t> </w:t>
      </w:r>
      <w:r>
        <w:rPr/>
        <w:t>were</w:t>
      </w:r>
      <w:r>
        <w:rPr>
          <w:spacing w:val="-3"/>
        </w:rPr>
        <w:t> </w:t>
      </w:r>
      <w:r>
        <w:rPr/>
        <w:t>not</w:t>
      </w:r>
      <w:r>
        <w:rPr>
          <w:spacing w:val="-2"/>
        </w:rPr>
        <w:t> </w:t>
      </w:r>
      <w:r>
        <w:rPr/>
        <w:t>found.</w:t>
      </w:r>
      <w:r>
        <w:rPr>
          <w:spacing w:val="-3"/>
        </w:rPr>
        <w:t> </w:t>
      </w:r>
      <w:r>
        <w:rPr>
          <w:b/>
          <w:position w:val="8"/>
          <w:sz w:val="16"/>
        </w:rPr>
        <w:t>21</w:t>
      </w:r>
      <w:r>
        <w:rPr>
          <w:b/>
          <w:spacing w:val="-2"/>
          <w:position w:val="8"/>
          <w:sz w:val="16"/>
        </w:rPr>
        <w:t> </w:t>
      </w:r>
      <w:r>
        <w:rPr/>
        <w:t>Great</w:t>
      </w:r>
      <w:r>
        <w:rPr>
          <w:spacing w:val="-2"/>
        </w:rPr>
        <w:t> </w:t>
      </w:r>
      <w:r>
        <w:rPr/>
        <w:t>hailstones,</w:t>
      </w:r>
      <w:r>
        <w:rPr>
          <w:spacing w:val="-2"/>
        </w:rPr>
        <w:t> </w:t>
      </w:r>
      <w:r>
        <w:rPr/>
        <w:t>about</w:t>
      </w:r>
      <w:r>
        <w:rPr>
          <w:spacing w:val="-2"/>
        </w:rPr>
        <w:t> </w:t>
      </w:r>
      <w:r>
        <w:rPr/>
        <w:t>the</w:t>
      </w:r>
      <w:r>
        <w:rPr>
          <w:spacing w:val="-3"/>
        </w:rPr>
        <w:t> </w:t>
      </w:r>
      <w:r>
        <w:rPr/>
        <w:t>weight of a talent, came down out of the sky on people. People blasphemed God because of the plague of the hail, for this plague is exceedingly severe.</w:t>
      </w:r>
    </w:p>
    <w:p>
      <w:pPr>
        <w:spacing w:after="0" w:line="256" w:lineRule="auto"/>
        <w:sectPr>
          <w:pgSz w:w="12240" w:h="15840"/>
          <w:pgMar w:header="0" w:footer="523" w:top="1360" w:bottom="720" w:left="1320" w:right="1320"/>
        </w:sectPr>
      </w:pPr>
    </w:p>
    <w:p>
      <w:pPr>
        <w:pStyle w:val="BodyText"/>
        <w:spacing w:line="259" w:lineRule="auto" w:before="77"/>
        <w:ind w:right="152"/>
      </w:pPr>
      <w:r>
        <w:rPr>
          <w:b/>
        </w:rPr>
        <w:t>Revelation</w:t>
      </w:r>
      <w:r>
        <w:rPr>
          <w:b/>
          <w:spacing w:val="-3"/>
        </w:rPr>
        <w:t> </w:t>
      </w:r>
      <w:r>
        <w:rPr>
          <w:b/>
        </w:rPr>
        <w:t>16:1-11</w:t>
      </w:r>
      <w:r>
        <w:rPr>
          <w:b/>
          <w:spacing w:val="-3"/>
        </w:rPr>
        <w:t> </w:t>
      </w:r>
      <w:r>
        <w:rPr/>
        <w:t>Refer</w:t>
      </w:r>
      <w:r>
        <w:rPr>
          <w:spacing w:val="-4"/>
        </w:rPr>
        <w:t> </w:t>
      </w:r>
      <w:r>
        <w:rPr/>
        <w:t>to</w:t>
      </w:r>
      <w:r>
        <w:rPr>
          <w:spacing w:val="-3"/>
        </w:rPr>
        <w:t> </w:t>
      </w:r>
      <w:r>
        <w:rPr/>
        <w:t>the</w:t>
      </w:r>
      <w:r>
        <w:rPr>
          <w:spacing w:val="-4"/>
        </w:rPr>
        <w:t> </w:t>
      </w:r>
      <w:r>
        <w:rPr/>
        <w:t>first</w:t>
      </w:r>
      <w:r>
        <w:rPr>
          <w:spacing w:val="-3"/>
        </w:rPr>
        <w:t> </w:t>
      </w:r>
      <w:r>
        <w:rPr/>
        <w:t>five</w:t>
      </w:r>
      <w:r>
        <w:rPr>
          <w:spacing w:val="-4"/>
        </w:rPr>
        <w:t> </w:t>
      </w:r>
      <w:r>
        <w:rPr/>
        <w:t>“bowls</w:t>
      </w:r>
      <w:r>
        <w:rPr>
          <w:spacing w:val="-1"/>
        </w:rPr>
        <w:t> </w:t>
      </w:r>
      <w:r>
        <w:rPr/>
        <w:t>of</w:t>
      </w:r>
      <w:r>
        <w:rPr>
          <w:spacing w:val="-4"/>
        </w:rPr>
        <w:t> </w:t>
      </w:r>
      <w:r>
        <w:rPr/>
        <w:t>the</w:t>
      </w:r>
      <w:r>
        <w:rPr>
          <w:spacing w:val="-4"/>
        </w:rPr>
        <w:t> </w:t>
      </w:r>
      <w:r>
        <w:rPr/>
        <w:t>anger</w:t>
      </w:r>
      <w:r>
        <w:rPr>
          <w:spacing w:val="-4"/>
        </w:rPr>
        <w:t> </w:t>
      </w:r>
      <w:r>
        <w:rPr/>
        <w:t>of</w:t>
      </w:r>
      <w:r>
        <w:rPr>
          <w:spacing w:val="-4"/>
        </w:rPr>
        <w:t> </w:t>
      </w:r>
      <w:r>
        <w:rPr/>
        <w:t>God.”</w:t>
      </w:r>
      <w:r>
        <w:rPr>
          <w:spacing w:val="-4"/>
        </w:rPr>
        <w:t> </w:t>
      </w:r>
      <w:r>
        <w:rPr/>
        <w:t>The</w:t>
      </w:r>
      <w:r>
        <w:rPr>
          <w:spacing w:val="-4"/>
        </w:rPr>
        <w:t> </w:t>
      </w:r>
      <w:r>
        <w:rPr/>
        <w:t>time</w:t>
      </w:r>
      <w:r>
        <w:rPr>
          <w:spacing w:val="-4"/>
        </w:rPr>
        <w:t> </w:t>
      </w:r>
      <w:r>
        <w:rPr/>
        <w:t>frame</w:t>
      </w:r>
      <w:r>
        <w:rPr>
          <w:spacing w:val="-2"/>
        </w:rPr>
        <w:t> </w:t>
      </w:r>
      <w:r>
        <w:rPr/>
        <w:t>for</w:t>
      </w:r>
      <w:r>
        <w:rPr>
          <w:spacing w:val="-4"/>
        </w:rPr>
        <w:t> </w:t>
      </w:r>
      <w:r>
        <w:rPr/>
        <w:t>this</w:t>
      </w:r>
      <w:r>
        <w:rPr>
          <w:spacing w:val="-3"/>
        </w:rPr>
        <w:t> </w:t>
      </w:r>
      <w:r>
        <w:rPr/>
        <w:t>is the 45 day period – Because the “two witnesses” are joined in heaven (Revelation 15:2) and Revelation</w:t>
      </w:r>
      <w:r>
        <w:rPr>
          <w:spacing w:val="-2"/>
        </w:rPr>
        <w:t> </w:t>
      </w:r>
      <w:r>
        <w:rPr/>
        <w:t>16:12</w:t>
      </w:r>
      <w:r>
        <w:rPr>
          <w:spacing w:val="-2"/>
        </w:rPr>
        <w:t> </w:t>
      </w:r>
      <w:r>
        <w:rPr/>
        <w:t>seems</w:t>
      </w:r>
      <w:r>
        <w:rPr>
          <w:spacing w:val="-2"/>
        </w:rPr>
        <w:t> </w:t>
      </w:r>
      <w:r>
        <w:rPr/>
        <w:t>to</w:t>
      </w:r>
      <w:r>
        <w:rPr>
          <w:spacing w:val="-2"/>
        </w:rPr>
        <w:t> </w:t>
      </w:r>
      <w:r>
        <w:rPr/>
        <w:t>explain</w:t>
      </w:r>
      <w:r>
        <w:rPr>
          <w:spacing w:val="-2"/>
        </w:rPr>
        <w:t> </w:t>
      </w:r>
      <w:r>
        <w:rPr/>
        <w:t>events</w:t>
      </w:r>
      <w:r>
        <w:rPr>
          <w:spacing w:val="-2"/>
        </w:rPr>
        <w:t> </w:t>
      </w:r>
      <w:r>
        <w:rPr/>
        <w:t>just</w:t>
      </w:r>
      <w:r>
        <w:rPr>
          <w:spacing w:val="-2"/>
        </w:rPr>
        <w:t> </w:t>
      </w:r>
      <w:r>
        <w:rPr/>
        <w:t>before</w:t>
      </w:r>
      <w:r>
        <w:rPr>
          <w:spacing w:val="-3"/>
        </w:rPr>
        <w:t> </w:t>
      </w:r>
      <w:r>
        <w:rPr>
          <w:color w:val="0D5FAD"/>
          <w:u w:val="single" w:color="0D5FAD"/>
        </w:rPr>
        <w:t>Michael</w:t>
      </w:r>
      <w:r>
        <w:rPr>
          <w:color w:val="0D5FAD"/>
          <w:spacing w:val="-1"/>
        </w:rPr>
        <w:t> </w:t>
      </w:r>
      <w:r>
        <w:rPr/>
        <w:t>stands</w:t>
      </w:r>
      <w:r>
        <w:rPr>
          <w:spacing w:val="-2"/>
        </w:rPr>
        <w:t> </w:t>
      </w:r>
      <w:r>
        <w:rPr/>
        <w:t>up</w:t>
      </w:r>
      <w:r>
        <w:rPr>
          <w:spacing w:val="-2"/>
        </w:rPr>
        <w:t> </w:t>
      </w:r>
      <w:r>
        <w:rPr/>
        <w:t>in</w:t>
      </w:r>
      <w:r>
        <w:rPr>
          <w:spacing w:val="-2"/>
        </w:rPr>
        <w:t> </w:t>
      </w:r>
      <w:r>
        <w:rPr/>
        <w:t>judicial</w:t>
      </w:r>
      <w:r>
        <w:rPr>
          <w:spacing w:val="-2"/>
        </w:rPr>
        <w:t> </w:t>
      </w:r>
      <w:r>
        <w:rPr/>
        <w:t>power.</w:t>
      </w:r>
      <w:r>
        <w:rPr>
          <w:spacing w:val="-2"/>
        </w:rPr>
        <w:t> </w:t>
      </w:r>
      <w:r>
        <w:rPr/>
        <w:t>Just</w:t>
      </w:r>
      <w:r>
        <w:rPr>
          <w:spacing w:val="-2"/>
        </w:rPr>
        <w:t> </w:t>
      </w:r>
      <w:r>
        <w:rPr/>
        <w:t>as Moses performed miracles similar to these, most of these can be literal. The “great crowd” will be protected. Notice how many do not repent although they see miracles – It is like Pharaoh in Moses day. It would be the unrepentant who would gather together to fight Michael in “the war of the great day of God the</w:t>
      </w:r>
      <w:r>
        <w:rPr>
          <w:spacing w:val="-7"/>
        </w:rPr>
        <w:t> </w:t>
      </w:r>
      <w:r>
        <w:rPr/>
        <w:t>Almighty”- see comments for Revelation 16:14b; 16:16.</w:t>
      </w:r>
    </w:p>
    <w:p>
      <w:pPr>
        <w:pStyle w:val="BodyText"/>
        <w:spacing w:line="259" w:lineRule="auto" w:before="158"/>
        <w:ind w:right="228"/>
        <w:jc w:val="both"/>
      </w:pPr>
      <w:r>
        <w:rPr>
          <w:b/>
        </w:rPr>
        <w:t>Revelation</w:t>
      </w:r>
      <w:r>
        <w:rPr>
          <w:b/>
          <w:spacing w:val="-2"/>
        </w:rPr>
        <w:t> </w:t>
      </w:r>
      <w:r>
        <w:rPr>
          <w:b/>
        </w:rPr>
        <w:t>16:10</w:t>
      </w:r>
      <w:r>
        <w:rPr>
          <w:b/>
          <w:spacing w:val="-2"/>
        </w:rPr>
        <w:t> </w:t>
      </w:r>
      <w:r>
        <w:rPr/>
        <w:t>“And</w:t>
      </w:r>
      <w:r>
        <w:rPr>
          <w:spacing w:val="-2"/>
        </w:rPr>
        <w:t> </w:t>
      </w:r>
      <w:r>
        <w:rPr/>
        <w:t>the</w:t>
      </w:r>
      <w:r>
        <w:rPr>
          <w:spacing w:val="-3"/>
        </w:rPr>
        <w:t> </w:t>
      </w:r>
      <w:r>
        <w:rPr/>
        <w:t>fifth</w:t>
      </w:r>
      <w:r>
        <w:rPr>
          <w:spacing w:val="-2"/>
        </w:rPr>
        <w:t> </w:t>
      </w:r>
      <w:r>
        <w:rPr/>
        <w:t>one</w:t>
      </w:r>
      <w:r>
        <w:rPr>
          <w:spacing w:val="-3"/>
        </w:rPr>
        <w:t> </w:t>
      </w:r>
      <w:r>
        <w:rPr/>
        <w:t>poured</w:t>
      </w:r>
      <w:r>
        <w:rPr>
          <w:spacing w:val="-2"/>
        </w:rPr>
        <w:t> </w:t>
      </w:r>
      <w:r>
        <w:rPr/>
        <w:t>out</w:t>
      </w:r>
      <w:r>
        <w:rPr>
          <w:spacing w:val="-2"/>
        </w:rPr>
        <w:t> </w:t>
      </w:r>
      <w:r>
        <w:rPr/>
        <w:t>his</w:t>
      </w:r>
      <w:r>
        <w:rPr>
          <w:spacing w:val="-2"/>
        </w:rPr>
        <w:t> </w:t>
      </w:r>
      <w:r>
        <w:rPr/>
        <w:t>bowl</w:t>
      </w:r>
      <w:r>
        <w:rPr>
          <w:spacing w:val="-2"/>
        </w:rPr>
        <w:t> </w:t>
      </w:r>
      <w:r>
        <w:rPr/>
        <w:t>upon</w:t>
      </w:r>
      <w:r>
        <w:rPr>
          <w:spacing w:val="-2"/>
        </w:rPr>
        <w:t> </w:t>
      </w:r>
      <w:r>
        <w:rPr/>
        <w:t>the</w:t>
      </w:r>
      <w:r>
        <w:rPr>
          <w:spacing w:val="-3"/>
        </w:rPr>
        <w:t> </w:t>
      </w:r>
      <w:r>
        <w:rPr/>
        <w:t>throne</w:t>
      </w:r>
      <w:r>
        <w:rPr>
          <w:spacing w:val="-3"/>
        </w:rPr>
        <w:t> </w:t>
      </w:r>
      <w:r>
        <w:rPr/>
        <w:t>of</w:t>
      </w:r>
      <w:r>
        <w:rPr>
          <w:spacing w:val="-3"/>
        </w:rPr>
        <w:t> </w:t>
      </w:r>
      <w:r>
        <w:rPr/>
        <w:t>the</w:t>
      </w:r>
      <w:r>
        <w:rPr>
          <w:spacing w:val="-3"/>
        </w:rPr>
        <w:t> </w:t>
      </w:r>
      <w:r>
        <w:rPr/>
        <w:t>wild</w:t>
      </w:r>
      <w:r>
        <w:rPr>
          <w:spacing w:val="-2"/>
        </w:rPr>
        <w:t> </w:t>
      </w:r>
      <w:r>
        <w:rPr/>
        <w:t>beast.</w:t>
      </w:r>
      <w:r>
        <w:rPr>
          <w:spacing w:val="-15"/>
        </w:rPr>
        <w:t> </w:t>
      </w:r>
      <w:r>
        <w:rPr/>
        <w:t>And its kingdom became darkened, and they began to gnaw their tongues for [their] pain.”</w:t>
      </w:r>
      <w:r>
        <w:rPr>
          <w:spacing w:val="-3"/>
        </w:rPr>
        <w:t> </w:t>
      </w:r>
      <w:r>
        <w:rPr/>
        <w:t>This term “darkened”</w:t>
      </w:r>
      <w:r>
        <w:rPr>
          <w:spacing w:val="-10"/>
        </w:rPr>
        <w:t> </w:t>
      </w:r>
      <w:r>
        <w:rPr/>
        <w:t>is</w:t>
      </w:r>
      <w:r>
        <w:rPr>
          <w:spacing w:val="-9"/>
        </w:rPr>
        <w:t> </w:t>
      </w:r>
      <w:r>
        <w:rPr/>
        <w:t>defined</w:t>
      </w:r>
      <w:r>
        <w:rPr>
          <w:spacing w:val="-9"/>
        </w:rPr>
        <w:t> </w:t>
      </w:r>
      <w:r>
        <w:rPr/>
        <w:t>by</w:t>
      </w:r>
      <w:r>
        <w:rPr>
          <w:spacing w:val="-7"/>
        </w:rPr>
        <w:t> </w:t>
      </w:r>
      <w:r>
        <w:rPr>
          <w:i/>
        </w:rPr>
        <w:t>Vine’s</w:t>
      </w:r>
      <w:r>
        <w:rPr>
          <w:i/>
          <w:spacing w:val="-9"/>
        </w:rPr>
        <w:t> </w:t>
      </w:r>
      <w:r>
        <w:rPr>
          <w:i/>
        </w:rPr>
        <w:t>Expository</w:t>
      </w:r>
      <w:r>
        <w:rPr>
          <w:i/>
          <w:spacing w:val="-10"/>
        </w:rPr>
        <w:t> </w:t>
      </w:r>
      <w:r>
        <w:rPr>
          <w:i/>
        </w:rPr>
        <w:t>Dictionary</w:t>
      </w:r>
      <w:r>
        <w:rPr>
          <w:i/>
          <w:spacing w:val="-10"/>
        </w:rPr>
        <w:t> </w:t>
      </w:r>
      <w:r>
        <w:rPr>
          <w:i/>
        </w:rPr>
        <w:t>of</w:t>
      </w:r>
      <w:r>
        <w:rPr>
          <w:i/>
          <w:spacing w:val="-9"/>
        </w:rPr>
        <w:t> </w:t>
      </w:r>
      <w:r>
        <w:rPr>
          <w:i/>
        </w:rPr>
        <w:t>Biblical</w:t>
      </w:r>
      <w:r>
        <w:rPr>
          <w:i/>
          <w:spacing w:val="-9"/>
        </w:rPr>
        <w:t> </w:t>
      </w:r>
      <w:r>
        <w:rPr>
          <w:i/>
        </w:rPr>
        <w:t>Words</w:t>
      </w:r>
      <w:r>
        <w:rPr>
          <w:i/>
          <w:spacing w:val="-9"/>
        </w:rPr>
        <w:t> </w:t>
      </w:r>
      <w:r>
        <w:rPr/>
        <w:t>(1984)</w:t>
      </w:r>
      <w:r>
        <w:rPr>
          <w:spacing w:val="-10"/>
        </w:rPr>
        <w:t> </w:t>
      </w:r>
      <w:r>
        <w:rPr/>
        <w:t>page</w:t>
      </w:r>
      <w:r>
        <w:rPr>
          <w:spacing w:val="-10"/>
        </w:rPr>
        <w:t> </w:t>
      </w:r>
      <w:r>
        <w:rPr/>
        <w:t>145</w:t>
      </w:r>
      <w:r>
        <w:rPr>
          <w:spacing w:val="-7"/>
        </w:rPr>
        <w:t> </w:t>
      </w:r>
      <w:r>
        <w:rPr/>
        <w:t>as:</w:t>
      </w:r>
      <w:r>
        <w:rPr>
          <w:spacing w:val="-9"/>
        </w:rPr>
        <w:t> </w:t>
      </w:r>
      <w:r>
        <w:rPr/>
        <w:t>“to darken,” is used (a) of the heavenly bodies, Revelation 9:2; 16:10″. This is most likely literal.</w:t>
      </w:r>
    </w:p>
    <w:p>
      <w:pPr>
        <w:pStyle w:val="BodyText"/>
        <w:spacing w:line="259" w:lineRule="auto" w:before="159"/>
        <w:ind w:right="187"/>
      </w:pPr>
      <w:r>
        <w:rPr>
          <w:b/>
        </w:rPr>
        <w:t>Revelation</w:t>
      </w:r>
      <w:r>
        <w:rPr>
          <w:b/>
          <w:spacing w:val="-3"/>
        </w:rPr>
        <w:t> </w:t>
      </w:r>
      <w:r>
        <w:rPr>
          <w:b/>
        </w:rPr>
        <w:t>16:12</w:t>
      </w:r>
      <w:r>
        <w:rPr>
          <w:b/>
          <w:spacing w:val="-3"/>
        </w:rPr>
        <w:t> </w:t>
      </w:r>
      <w:r>
        <w:rPr/>
        <w:t>“And</w:t>
      </w:r>
      <w:r>
        <w:rPr>
          <w:spacing w:val="-3"/>
        </w:rPr>
        <w:t> </w:t>
      </w:r>
      <w:r>
        <w:rPr/>
        <w:t>the</w:t>
      </w:r>
      <w:r>
        <w:rPr>
          <w:spacing w:val="-4"/>
        </w:rPr>
        <w:t> </w:t>
      </w:r>
      <w:r>
        <w:rPr/>
        <w:t>sixth</w:t>
      </w:r>
      <w:r>
        <w:rPr>
          <w:spacing w:val="-3"/>
        </w:rPr>
        <w:t> </w:t>
      </w:r>
      <w:r>
        <w:rPr/>
        <w:t>one</w:t>
      </w:r>
      <w:r>
        <w:rPr>
          <w:spacing w:val="-4"/>
        </w:rPr>
        <w:t> </w:t>
      </w:r>
      <w:r>
        <w:rPr/>
        <w:t>poured</w:t>
      </w:r>
      <w:r>
        <w:rPr>
          <w:spacing w:val="-3"/>
        </w:rPr>
        <w:t> </w:t>
      </w:r>
      <w:r>
        <w:rPr/>
        <w:t>out</w:t>
      </w:r>
      <w:r>
        <w:rPr>
          <w:spacing w:val="-3"/>
        </w:rPr>
        <w:t> </w:t>
      </w:r>
      <w:r>
        <w:rPr/>
        <w:t>his</w:t>
      </w:r>
      <w:r>
        <w:rPr>
          <w:spacing w:val="-3"/>
        </w:rPr>
        <w:t> </w:t>
      </w:r>
      <w:r>
        <w:rPr/>
        <w:t>bowl</w:t>
      </w:r>
      <w:r>
        <w:rPr>
          <w:spacing w:val="-3"/>
        </w:rPr>
        <w:t> </w:t>
      </w:r>
      <w:r>
        <w:rPr/>
        <w:t>upon</w:t>
      </w:r>
      <w:r>
        <w:rPr>
          <w:spacing w:val="-3"/>
        </w:rPr>
        <w:t> </w:t>
      </w:r>
      <w:r>
        <w:rPr/>
        <w:t>the</w:t>
      </w:r>
      <w:r>
        <w:rPr>
          <w:spacing w:val="-4"/>
        </w:rPr>
        <w:t> </w:t>
      </w:r>
      <w:r>
        <w:rPr/>
        <w:t>great</w:t>
      </w:r>
      <w:r>
        <w:rPr>
          <w:spacing w:val="-3"/>
        </w:rPr>
        <w:t> </w:t>
      </w:r>
      <w:r>
        <w:rPr/>
        <w:t>river</w:t>
      </w:r>
      <w:r>
        <w:rPr>
          <w:spacing w:val="-4"/>
        </w:rPr>
        <w:t> </w:t>
      </w:r>
      <w:r>
        <w:rPr/>
        <w:t>Euphrates,</w:t>
      </w:r>
      <w:r>
        <w:rPr>
          <w:spacing w:val="-3"/>
        </w:rPr>
        <w:t> </w:t>
      </w:r>
      <w:r>
        <w:rPr/>
        <w:t>and</w:t>
      </w:r>
      <w:r>
        <w:rPr>
          <w:spacing w:val="-3"/>
        </w:rPr>
        <w:t> </w:t>
      </w:r>
      <w:r>
        <w:rPr/>
        <w:t>its water was dried up, that the way might be prepared for the kings from the rising of the sun.” // “the kings from the rising of the sun” would denote those new kings with Jesus. We also see Babylon’s water dried up – her defenses are gone. In this case, it seems that Babylon’s organization is destroyed by man because God put it into their hearts.</w:t>
      </w:r>
    </w:p>
    <w:p>
      <w:pPr>
        <w:pStyle w:val="BodyText"/>
        <w:spacing w:line="259" w:lineRule="auto" w:before="158"/>
        <w:ind w:right="267"/>
      </w:pPr>
      <w:r>
        <w:rPr>
          <w:b/>
        </w:rPr>
        <w:t>Revelation</w:t>
      </w:r>
      <w:r>
        <w:rPr>
          <w:b/>
          <w:spacing w:val="-4"/>
        </w:rPr>
        <w:t> </w:t>
      </w:r>
      <w:r>
        <w:rPr>
          <w:b/>
        </w:rPr>
        <w:t>16:13-16</w:t>
      </w:r>
      <w:r>
        <w:rPr>
          <w:b/>
          <w:spacing w:val="-9"/>
        </w:rPr>
        <w:t> </w:t>
      </w:r>
      <w:r>
        <w:rPr/>
        <w:t>This</w:t>
      </w:r>
      <w:r>
        <w:rPr>
          <w:spacing w:val="-4"/>
        </w:rPr>
        <w:t> </w:t>
      </w:r>
      <w:r>
        <w:rPr/>
        <w:t>“Har-Magedon”</w:t>
      </w:r>
      <w:r>
        <w:rPr>
          <w:spacing w:val="-5"/>
        </w:rPr>
        <w:t> </w:t>
      </w:r>
      <w:r>
        <w:rPr/>
        <w:t>is</w:t>
      </w:r>
      <w:r>
        <w:rPr>
          <w:spacing w:val="-4"/>
        </w:rPr>
        <w:t> </w:t>
      </w:r>
      <w:r>
        <w:rPr/>
        <w:t>a</w:t>
      </w:r>
      <w:r>
        <w:rPr>
          <w:spacing w:val="-5"/>
        </w:rPr>
        <w:t> </w:t>
      </w:r>
      <w:r>
        <w:rPr/>
        <w:t>literal</w:t>
      </w:r>
      <w:r>
        <w:rPr>
          <w:spacing w:val="-4"/>
        </w:rPr>
        <w:t> </w:t>
      </w:r>
      <w:r>
        <w:rPr/>
        <w:t>and</w:t>
      </w:r>
      <w:r>
        <w:rPr>
          <w:spacing w:val="-2"/>
        </w:rPr>
        <w:t> </w:t>
      </w:r>
      <w:r>
        <w:rPr/>
        <w:t>righteous</w:t>
      </w:r>
      <w:r>
        <w:rPr>
          <w:spacing w:val="-4"/>
        </w:rPr>
        <w:t> </w:t>
      </w:r>
      <w:r>
        <w:rPr/>
        <w:t>war</w:t>
      </w:r>
      <w:r>
        <w:rPr>
          <w:spacing w:val="-5"/>
        </w:rPr>
        <w:t> </w:t>
      </w:r>
      <w:r>
        <w:rPr/>
        <w:t>between</w:t>
      </w:r>
      <w:r>
        <w:rPr>
          <w:spacing w:val="-4"/>
        </w:rPr>
        <w:t> </w:t>
      </w:r>
      <w:r>
        <w:rPr/>
        <w:t>Jesus</w:t>
      </w:r>
      <w:r>
        <w:rPr>
          <w:spacing w:val="-4"/>
        </w:rPr>
        <w:t> </w:t>
      </w:r>
      <w:r>
        <w:rPr/>
        <w:t>himself and any who have not submitted or repented. This takes place during the 45 day period after Michael stands up. Notice that in verses 14 and 16, they are gathered (or prepared themselves) “to the war” – This “war” does not happen until the seventh angel pours out his bowl of the anger of God. – Compare Psalms 2:1-3</w:t>
      </w:r>
    </w:p>
    <w:p>
      <w:pPr>
        <w:tabs>
          <w:tab w:pos="7898" w:val="left" w:leader="none"/>
          <w:tab w:pos="8483" w:val="left" w:leader="none"/>
        </w:tabs>
        <w:spacing w:line="261" w:lineRule="auto" w:before="159"/>
        <w:ind w:left="120" w:right="407" w:firstLine="0"/>
        <w:jc w:val="left"/>
        <w:rPr>
          <w:sz w:val="24"/>
        </w:rPr>
      </w:pPr>
      <w:r>
        <w:rPr>
          <w:b/>
          <w:sz w:val="24"/>
        </w:rPr>
        <w:t>Revelation</w:t>
      </w:r>
      <w:r>
        <w:rPr>
          <w:b/>
          <w:spacing w:val="-5"/>
          <w:sz w:val="24"/>
        </w:rPr>
        <w:t> </w:t>
      </w:r>
      <w:r>
        <w:rPr>
          <w:b/>
          <w:sz w:val="24"/>
        </w:rPr>
        <w:t>16:14b</w:t>
      </w:r>
      <w:r>
        <w:rPr>
          <w:b/>
          <w:spacing w:val="-5"/>
          <w:sz w:val="24"/>
        </w:rPr>
        <w:t> </w:t>
      </w:r>
      <w:r>
        <w:rPr>
          <w:sz w:val="24"/>
        </w:rPr>
        <w:t>An</w:t>
      </w:r>
      <w:r>
        <w:rPr>
          <w:spacing w:val="-5"/>
          <w:sz w:val="24"/>
        </w:rPr>
        <w:t> </w:t>
      </w:r>
      <w:r>
        <w:rPr>
          <w:sz w:val="24"/>
        </w:rPr>
        <w:t>alternate</w:t>
      </w:r>
      <w:r>
        <w:rPr>
          <w:spacing w:val="-6"/>
          <w:sz w:val="24"/>
        </w:rPr>
        <w:t> </w:t>
      </w:r>
      <w:r>
        <w:rPr>
          <w:sz w:val="24"/>
        </w:rPr>
        <w:t>rendering</w:t>
      </w:r>
      <w:r>
        <w:rPr>
          <w:spacing w:val="-4"/>
          <w:sz w:val="24"/>
        </w:rPr>
        <w:t> </w:t>
      </w:r>
      <w:r>
        <w:rPr>
          <w:sz w:val="24"/>
        </w:rPr>
        <w:t>from</w:t>
      </w:r>
      <w:r>
        <w:rPr>
          <w:spacing w:val="-5"/>
          <w:sz w:val="24"/>
        </w:rPr>
        <w:t> </w:t>
      </w:r>
      <w:r>
        <w:rPr>
          <w:sz w:val="24"/>
        </w:rPr>
        <w:t>the</w:t>
      </w:r>
      <w:r>
        <w:rPr>
          <w:spacing w:val="-6"/>
          <w:sz w:val="24"/>
        </w:rPr>
        <w:t> </w:t>
      </w:r>
      <w:r>
        <w:rPr>
          <w:i/>
          <w:sz w:val="24"/>
        </w:rPr>
        <w:t>EMPAHTIC</w:t>
      </w:r>
      <w:r>
        <w:rPr>
          <w:i/>
          <w:spacing w:val="40"/>
          <w:sz w:val="24"/>
        </w:rPr>
        <w:t> </w:t>
      </w:r>
      <w:r>
        <w:rPr>
          <w:i/>
          <w:sz w:val="24"/>
        </w:rPr>
        <w:t>DIAGLOTT</w:t>
      </w:r>
      <w:r>
        <w:rPr>
          <w:i/>
          <w:spacing w:val="-5"/>
          <w:sz w:val="24"/>
        </w:rPr>
        <w:t> </w:t>
      </w:r>
      <w:r>
        <w:rPr>
          <w:sz w:val="24"/>
        </w:rPr>
        <w:t>–</w:t>
      </w:r>
      <w:r>
        <w:rPr>
          <w:spacing w:val="-5"/>
          <w:sz w:val="24"/>
        </w:rPr>
        <w:t> </w:t>
      </w:r>
      <w:r>
        <w:rPr>
          <w:sz w:val="24"/>
        </w:rPr>
        <w:t>as</w:t>
      </w:r>
      <w:r>
        <w:rPr>
          <w:spacing w:val="-5"/>
          <w:sz w:val="24"/>
        </w:rPr>
        <w:t> </w:t>
      </w:r>
      <w:r>
        <w:rPr>
          <w:sz w:val="24"/>
        </w:rPr>
        <w:t>it</w:t>
      </w:r>
      <w:r>
        <w:rPr>
          <w:spacing w:val="-5"/>
          <w:sz w:val="24"/>
        </w:rPr>
        <w:t> </w:t>
      </w:r>
      <w:r>
        <w:rPr>
          <w:sz w:val="24"/>
        </w:rPr>
        <w:t>is</w:t>
      </w:r>
      <w:r>
        <w:rPr>
          <w:spacing w:val="-5"/>
          <w:sz w:val="24"/>
        </w:rPr>
        <w:t> </w:t>
      </w:r>
      <w:r>
        <w:rPr>
          <w:sz w:val="24"/>
        </w:rPr>
        <w:t>directly from the Greek language: “… to-gather-together</w:t>
      </w:r>
      <w:r>
        <w:rPr>
          <w:spacing w:val="80"/>
          <w:sz w:val="24"/>
        </w:rPr>
        <w:t> </w:t>
      </w:r>
      <w:r>
        <w:rPr>
          <w:sz w:val="24"/>
        </w:rPr>
        <w:t>them</w:t>
      </w:r>
      <w:r>
        <w:rPr>
          <w:spacing w:val="80"/>
          <w:sz w:val="24"/>
        </w:rPr>
        <w:t> </w:t>
      </w:r>
      <w:r>
        <w:rPr>
          <w:sz w:val="24"/>
        </w:rPr>
        <w:t>for</w:t>
      </w:r>
      <w:r>
        <w:rPr>
          <w:spacing w:val="80"/>
          <w:sz w:val="24"/>
        </w:rPr>
        <w:t> </w:t>
      </w:r>
      <w:r>
        <w:rPr>
          <w:sz w:val="24"/>
        </w:rPr>
        <w:t>the</w:t>
      </w:r>
      <w:r>
        <w:rPr>
          <w:spacing w:val="80"/>
          <w:sz w:val="24"/>
        </w:rPr>
        <w:t> </w:t>
      </w:r>
      <w:r>
        <w:rPr>
          <w:sz w:val="24"/>
        </w:rPr>
        <w:t>war</w:t>
      </w:r>
      <w:r>
        <w:rPr>
          <w:spacing w:val="80"/>
          <w:sz w:val="24"/>
        </w:rPr>
        <w:t> </w:t>
      </w:r>
      <w:r>
        <w:rPr>
          <w:sz w:val="24"/>
        </w:rPr>
        <w:t>of-the</w:t>
        <w:tab/>
      </w:r>
      <w:r>
        <w:rPr>
          <w:spacing w:val="-4"/>
          <w:sz w:val="24"/>
        </w:rPr>
        <w:t>day</w:t>
      </w:r>
      <w:r>
        <w:rPr>
          <w:sz w:val="24"/>
        </w:rPr>
        <w:tab/>
      </w:r>
      <w:r>
        <w:rPr>
          <w:spacing w:val="-4"/>
          <w:sz w:val="24"/>
        </w:rPr>
        <w:t>of-</w:t>
      </w:r>
    </w:p>
    <w:p>
      <w:pPr>
        <w:pStyle w:val="BodyText"/>
        <w:tabs>
          <w:tab w:pos="719" w:val="left" w:leader="none"/>
          <w:tab w:pos="1531" w:val="left" w:leader="none"/>
          <w:tab w:pos="2251" w:val="left" w:leader="none"/>
          <w:tab w:pos="3064" w:val="left" w:leader="none"/>
          <w:tab w:pos="3717" w:val="left" w:leader="none"/>
          <w:tab w:pos="4531" w:val="left" w:leader="none"/>
        </w:tabs>
        <w:spacing w:line="259" w:lineRule="auto"/>
        <w:ind w:right="775"/>
      </w:pPr>
      <w:r>
        <w:rPr>
          <w:spacing w:val="-4"/>
        </w:rPr>
        <w:t>that</w:t>
      </w:r>
      <w:r>
        <w:rPr/>
        <w:tab/>
      </w:r>
      <w:r>
        <w:rPr>
          <w:spacing w:val="-2"/>
        </w:rPr>
        <w:t>of-the</w:t>
      </w:r>
      <w:r>
        <w:rPr/>
        <w:tab/>
      </w:r>
      <w:r>
        <w:rPr>
          <w:spacing w:val="-4"/>
        </w:rPr>
        <w:t>great</w:t>
      </w:r>
      <w:r>
        <w:rPr/>
        <w:tab/>
      </w:r>
      <w:r>
        <w:rPr>
          <w:spacing w:val="-2"/>
        </w:rPr>
        <w:t>of-the</w:t>
      </w:r>
      <w:r>
        <w:rPr/>
        <w:tab/>
      </w:r>
      <w:r>
        <w:rPr>
          <w:spacing w:val="-4"/>
        </w:rPr>
        <w:t>God</w:t>
      </w:r>
      <w:r>
        <w:rPr/>
        <w:tab/>
      </w:r>
      <w:r>
        <w:rPr>
          <w:spacing w:val="-2"/>
        </w:rPr>
        <w:t>of-the</w:t>
      </w:r>
      <w:r>
        <w:rPr/>
        <w:tab/>
        <w:t>almighty.” (hyphens have been added – I recommend seeing this in the publication so one can understand it more clearly – I have attempted</w:t>
      </w:r>
      <w:r>
        <w:rPr>
          <w:spacing w:val="-2"/>
        </w:rPr>
        <w:t> </w:t>
      </w:r>
      <w:r>
        <w:rPr/>
        <w:t>to</w:t>
      </w:r>
      <w:r>
        <w:rPr>
          <w:spacing w:val="-2"/>
        </w:rPr>
        <w:t> </w:t>
      </w:r>
      <w:r>
        <w:rPr/>
        <w:t>type</w:t>
      </w:r>
      <w:r>
        <w:rPr>
          <w:spacing w:val="-3"/>
        </w:rPr>
        <w:t> </w:t>
      </w:r>
      <w:r>
        <w:rPr/>
        <w:t>it</w:t>
      </w:r>
      <w:r>
        <w:rPr>
          <w:spacing w:val="-2"/>
        </w:rPr>
        <w:t> </w:t>
      </w:r>
      <w:r>
        <w:rPr/>
        <w:t>in</w:t>
      </w:r>
      <w:r>
        <w:rPr>
          <w:spacing w:val="-2"/>
        </w:rPr>
        <w:t> </w:t>
      </w:r>
      <w:r>
        <w:rPr/>
        <w:t>as</w:t>
      </w:r>
      <w:r>
        <w:rPr>
          <w:spacing w:val="-2"/>
        </w:rPr>
        <w:t> </w:t>
      </w:r>
      <w:r>
        <w:rPr/>
        <w:t>it</w:t>
      </w:r>
      <w:r>
        <w:rPr>
          <w:spacing w:val="-2"/>
        </w:rPr>
        <w:t> </w:t>
      </w:r>
      <w:r>
        <w:rPr/>
        <w:t>is</w:t>
      </w:r>
      <w:r>
        <w:rPr>
          <w:spacing w:val="-2"/>
        </w:rPr>
        <w:t> </w:t>
      </w:r>
      <w:r>
        <w:rPr/>
        <w:t>in</w:t>
      </w:r>
      <w:r>
        <w:rPr>
          <w:spacing w:val="-2"/>
        </w:rPr>
        <w:t> </w:t>
      </w:r>
      <w:r>
        <w:rPr/>
        <w:t>the</w:t>
      </w:r>
      <w:r>
        <w:rPr>
          <w:spacing w:val="-3"/>
        </w:rPr>
        <w:t> </w:t>
      </w:r>
      <w:r>
        <w:rPr/>
        <w:t>book,</w:t>
      </w:r>
      <w:r>
        <w:rPr>
          <w:spacing w:val="-2"/>
        </w:rPr>
        <w:t> </w:t>
      </w:r>
      <w:r>
        <w:rPr/>
        <w:t>but</w:t>
      </w:r>
      <w:r>
        <w:rPr>
          <w:spacing w:val="-2"/>
        </w:rPr>
        <w:t> </w:t>
      </w:r>
      <w:r>
        <w:rPr/>
        <w:t>it</w:t>
      </w:r>
      <w:r>
        <w:rPr>
          <w:spacing w:val="-4"/>
        </w:rPr>
        <w:t> </w:t>
      </w:r>
      <w:r>
        <w:rPr/>
        <w:t>is</w:t>
      </w:r>
      <w:r>
        <w:rPr>
          <w:spacing w:val="-5"/>
        </w:rPr>
        <w:t> </w:t>
      </w:r>
      <w:r>
        <w:rPr/>
        <w:t>not</w:t>
      </w:r>
      <w:r>
        <w:rPr>
          <w:spacing w:val="-2"/>
        </w:rPr>
        <w:t> </w:t>
      </w:r>
      <w:r>
        <w:rPr/>
        <w:t>“perfectly</w:t>
      </w:r>
      <w:r>
        <w:rPr>
          <w:spacing w:val="-2"/>
        </w:rPr>
        <w:t> </w:t>
      </w:r>
      <w:r>
        <w:rPr/>
        <w:t>possible”</w:t>
      </w:r>
      <w:r>
        <w:rPr>
          <w:spacing w:val="-1"/>
        </w:rPr>
        <w:t> </w:t>
      </w:r>
      <w:r>
        <w:rPr/>
        <w:t>due</w:t>
      </w:r>
      <w:r>
        <w:rPr>
          <w:spacing w:val="-3"/>
        </w:rPr>
        <w:t> </w:t>
      </w:r>
      <w:r>
        <w:rPr/>
        <w:t>to</w:t>
      </w:r>
      <w:r>
        <w:rPr>
          <w:spacing w:val="-2"/>
        </w:rPr>
        <w:t> </w:t>
      </w:r>
      <w:r>
        <w:rPr/>
        <w:t>keyboard </w:t>
      </w:r>
      <w:r>
        <w:rPr>
          <w:spacing w:val="-2"/>
        </w:rPr>
        <w:t>restrictions.</w:t>
      </w:r>
    </w:p>
    <w:p>
      <w:pPr>
        <w:pStyle w:val="BodyText"/>
        <w:spacing w:line="259" w:lineRule="auto" w:before="155"/>
        <w:ind w:right="123"/>
      </w:pPr>
      <w:r>
        <w:rPr>
          <w:b/>
        </w:rPr>
        <w:t>Revelation 16:17 </w:t>
      </w:r>
      <w:r>
        <w:rPr/>
        <w:t>“…It has come to pass!” This may denote that Satan finally lost all his authority</w:t>
      </w:r>
      <w:r>
        <w:rPr>
          <w:spacing w:val="-3"/>
        </w:rPr>
        <w:t> </w:t>
      </w:r>
      <w:r>
        <w:rPr/>
        <w:t>in</w:t>
      </w:r>
      <w:r>
        <w:rPr>
          <w:spacing w:val="-3"/>
        </w:rPr>
        <w:t> </w:t>
      </w:r>
      <w:r>
        <w:rPr/>
        <w:t>heaven</w:t>
      </w:r>
      <w:r>
        <w:rPr>
          <w:spacing w:val="-3"/>
        </w:rPr>
        <w:t> </w:t>
      </w:r>
      <w:r>
        <w:rPr/>
        <w:t>and</w:t>
      </w:r>
      <w:r>
        <w:rPr>
          <w:spacing w:val="-4"/>
        </w:rPr>
        <w:t> </w:t>
      </w:r>
      <w:r>
        <w:rPr/>
        <w:t>on</w:t>
      </w:r>
      <w:r>
        <w:rPr>
          <w:spacing w:val="-3"/>
        </w:rPr>
        <w:t> </w:t>
      </w:r>
      <w:r>
        <w:rPr/>
        <w:t>earth</w:t>
      </w:r>
      <w:r>
        <w:rPr>
          <w:spacing w:val="-3"/>
        </w:rPr>
        <w:t> </w:t>
      </w:r>
      <w:r>
        <w:rPr/>
        <w:t>by</w:t>
      </w:r>
      <w:r>
        <w:rPr>
          <w:spacing w:val="-3"/>
        </w:rPr>
        <w:t> </w:t>
      </w:r>
      <w:r>
        <w:rPr/>
        <w:t>him</w:t>
      </w:r>
      <w:r>
        <w:rPr>
          <w:spacing w:val="-3"/>
        </w:rPr>
        <w:t> </w:t>
      </w:r>
      <w:r>
        <w:rPr/>
        <w:t>being</w:t>
      </w:r>
      <w:r>
        <w:rPr>
          <w:spacing w:val="-3"/>
        </w:rPr>
        <w:t> </w:t>
      </w:r>
      <w:r>
        <w:rPr/>
        <w:t>bound</w:t>
      </w:r>
      <w:r>
        <w:rPr>
          <w:spacing w:val="-3"/>
        </w:rPr>
        <w:t> </w:t>
      </w:r>
      <w:r>
        <w:rPr/>
        <w:t>and</w:t>
      </w:r>
      <w:r>
        <w:rPr>
          <w:spacing w:val="-3"/>
        </w:rPr>
        <w:t> </w:t>
      </w:r>
      <w:r>
        <w:rPr/>
        <w:t>his</w:t>
      </w:r>
      <w:r>
        <w:rPr>
          <w:spacing w:val="-3"/>
        </w:rPr>
        <w:t> </w:t>
      </w:r>
      <w:r>
        <w:rPr/>
        <w:t>political</w:t>
      </w:r>
      <w:r>
        <w:rPr>
          <w:spacing w:val="-3"/>
        </w:rPr>
        <w:t> </w:t>
      </w:r>
      <w:r>
        <w:rPr/>
        <w:t>element</w:t>
      </w:r>
      <w:r>
        <w:rPr>
          <w:spacing w:val="-3"/>
        </w:rPr>
        <w:t> </w:t>
      </w:r>
      <w:r>
        <w:rPr/>
        <w:t>“dashed</w:t>
      </w:r>
      <w:r>
        <w:rPr>
          <w:spacing w:val="-3"/>
        </w:rPr>
        <w:t> </w:t>
      </w:r>
      <w:r>
        <w:rPr/>
        <w:t>to</w:t>
      </w:r>
      <w:r>
        <w:rPr>
          <w:spacing w:val="-3"/>
        </w:rPr>
        <w:t> </w:t>
      </w:r>
      <w:r>
        <w:rPr/>
        <w:t>pieces” (Genesis 3:15 (because I believe Jehovah destroys Satan himself))</w:t>
      </w:r>
    </w:p>
    <w:p>
      <w:pPr>
        <w:pStyle w:val="BodyText"/>
        <w:spacing w:line="259" w:lineRule="auto" w:before="159"/>
        <w:ind w:right="152"/>
      </w:pPr>
      <w:r>
        <w:rPr>
          <w:b/>
        </w:rPr>
        <w:t>Revelation</w:t>
      </w:r>
      <w:r>
        <w:rPr>
          <w:b/>
          <w:spacing w:val="-3"/>
        </w:rPr>
        <w:t> </w:t>
      </w:r>
      <w:r>
        <w:rPr>
          <w:b/>
        </w:rPr>
        <w:t>16:19</w:t>
      </w:r>
      <w:r>
        <w:rPr>
          <w:b/>
          <w:spacing w:val="-3"/>
        </w:rPr>
        <w:t> </w:t>
      </w:r>
      <w:r>
        <w:rPr/>
        <w:t>“...</w:t>
      </w:r>
      <w:r>
        <w:rPr>
          <w:spacing w:val="-1"/>
        </w:rPr>
        <w:t> </w:t>
      </w:r>
      <w:r>
        <w:rPr/>
        <w:t>and</w:t>
      </w:r>
      <w:r>
        <w:rPr>
          <w:spacing w:val="-3"/>
        </w:rPr>
        <w:t> </w:t>
      </w:r>
      <w:r>
        <w:rPr/>
        <w:t>Babylon</w:t>
      </w:r>
      <w:r>
        <w:rPr>
          <w:spacing w:val="-3"/>
        </w:rPr>
        <w:t> </w:t>
      </w:r>
      <w:r>
        <w:rPr/>
        <w:t>the</w:t>
      </w:r>
      <w:r>
        <w:rPr>
          <w:spacing w:val="-4"/>
        </w:rPr>
        <w:t> </w:t>
      </w:r>
      <w:r>
        <w:rPr/>
        <w:t>Great</w:t>
      </w:r>
      <w:r>
        <w:rPr>
          <w:spacing w:val="-3"/>
        </w:rPr>
        <w:t> </w:t>
      </w:r>
      <w:r>
        <w:rPr/>
        <w:t>was</w:t>
      </w:r>
      <w:r>
        <w:rPr>
          <w:spacing w:val="-1"/>
        </w:rPr>
        <w:t> </w:t>
      </w:r>
      <w:r>
        <w:rPr/>
        <w:t>remembered</w:t>
      </w:r>
      <w:r>
        <w:rPr>
          <w:spacing w:val="-3"/>
        </w:rPr>
        <w:t> </w:t>
      </w:r>
      <w:r>
        <w:rPr/>
        <w:t>in</w:t>
      </w:r>
      <w:r>
        <w:rPr>
          <w:spacing w:val="-3"/>
        </w:rPr>
        <w:t> </w:t>
      </w:r>
      <w:r>
        <w:rPr/>
        <w:t>the</w:t>
      </w:r>
      <w:r>
        <w:rPr>
          <w:spacing w:val="-4"/>
        </w:rPr>
        <w:t> </w:t>
      </w:r>
      <w:r>
        <w:rPr/>
        <w:t>sight</w:t>
      </w:r>
      <w:r>
        <w:rPr>
          <w:spacing w:val="-3"/>
        </w:rPr>
        <w:t> </w:t>
      </w:r>
      <w:r>
        <w:rPr/>
        <w:t>of</w:t>
      </w:r>
      <w:r>
        <w:rPr>
          <w:spacing w:val="-4"/>
        </w:rPr>
        <w:t> </w:t>
      </w:r>
      <w:r>
        <w:rPr/>
        <w:t>God,</w:t>
      </w:r>
      <w:r>
        <w:rPr>
          <w:spacing w:val="-3"/>
        </w:rPr>
        <w:t> </w:t>
      </w:r>
      <w:r>
        <w:rPr/>
        <w:t>to</w:t>
      </w:r>
      <w:r>
        <w:rPr>
          <w:spacing w:val="-3"/>
        </w:rPr>
        <w:t> </w:t>
      </w:r>
      <w:r>
        <w:rPr/>
        <w:t>give</w:t>
      </w:r>
      <w:r>
        <w:rPr>
          <w:spacing w:val="-4"/>
        </w:rPr>
        <w:t> </w:t>
      </w:r>
      <w:r>
        <w:rPr/>
        <w:t>her</w:t>
      </w:r>
      <w:r>
        <w:rPr>
          <w:spacing w:val="-4"/>
        </w:rPr>
        <w:t> </w:t>
      </w:r>
      <w:r>
        <w:rPr/>
        <w:t>the cup of the wine of the anger of his wrath.” – It seems that although the organization of Babylon the Great was destroyed by the people (God put it in their minds to do that. Plus, it was the financial gain that people were going to miss as they saw her destroyed – not the people), many of her “former” members remain to be judged by Jesus to fully complete the destruction of the harlot. Time will tell.</w:t>
      </w:r>
    </w:p>
    <w:p>
      <w:pPr>
        <w:spacing w:after="0" w:line="259" w:lineRule="auto"/>
        <w:sectPr>
          <w:pgSz w:w="12240" w:h="15840"/>
          <w:pgMar w:header="0" w:footer="523" w:top="1820" w:bottom="720" w:left="1320" w:right="1320"/>
        </w:sectPr>
      </w:pPr>
    </w:p>
    <w:p>
      <w:pPr>
        <w:pStyle w:val="Heading2"/>
        <w:spacing w:before="79"/>
      </w:pPr>
      <w:r>
        <w:rPr/>
        <w:t>Revelation</w:t>
      </w:r>
      <w:r>
        <w:rPr>
          <w:spacing w:val="-3"/>
        </w:rPr>
        <w:t> </w:t>
      </w:r>
      <w:r>
        <w:rPr/>
        <w:t>17</w:t>
      </w:r>
      <w:r>
        <w:rPr>
          <w:spacing w:val="-2"/>
        </w:rPr>
        <w:t> (WEB):</w:t>
      </w:r>
    </w:p>
    <w:p>
      <w:pPr>
        <w:pStyle w:val="ListParagraph"/>
        <w:numPr>
          <w:ilvl w:val="0"/>
          <w:numId w:val="45"/>
        </w:numPr>
        <w:tabs>
          <w:tab w:pos="1140" w:val="left" w:leader="none"/>
        </w:tabs>
        <w:spacing w:line="256" w:lineRule="auto" w:before="182" w:after="0"/>
        <w:ind w:left="840" w:right="300" w:firstLine="0"/>
        <w:jc w:val="left"/>
        <w:rPr>
          <w:b/>
          <w:sz w:val="24"/>
        </w:rPr>
      </w:pPr>
      <w:r>
        <w:rPr>
          <w:sz w:val="24"/>
        </w:rPr>
        <w:t>One of the seven angels who had the seven bowls came and spoke with me, saying, “Come here. I will show you the judgment of the great prostitute who sits on many waters, </w:t>
      </w:r>
      <w:r>
        <w:rPr>
          <w:b/>
          <w:position w:val="8"/>
          <w:sz w:val="16"/>
        </w:rPr>
        <w:t>2 </w:t>
      </w:r>
      <w:r>
        <w:rPr>
          <w:sz w:val="24"/>
        </w:rPr>
        <w:t>with whom the kings of the earth committed sexual immorality. Those who dwell in the earth were made drunken with the wine of her sexual immorality.” </w:t>
      </w:r>
      <w:r>
        <w:rPr>
          <w:b/>
          <w:position w:val="8"/>
          <w:sz w:val="16"/>
        </w:rPr>
        <w:t>3 </w:t>
      </w:r>
      <w:r>
        <w:rPr>
          <w:sz w:val="24"/>
        </w:rPr>
        <w:t>He carried me away in the Spirit into a wilderness. I saw a woman sitting on a scarlet- colored beast, full of blasphemous names, having seven heads and ten horns. </w:t>
      </w:r>
      <w:r>
        <w:rPr>
          <w:b/>
          <w:position w:val="8"/>
          <w:sz w:val="16"/>
        </w:rPr>
        <w:t>4 </w:t>
      </w:r>
      <w:r>
        <w:rPr>
          <w:sz w:val="24"/>
        </w:rPr>
        <w:t>The woman</w:t>
      </w:r>
      <w:r>
        <w:rPr>
          <w:spacing w:val="-3"/>
          <w:sz w:val="24"/>
        </w:rPr>
        <w:t> </w:t>
      </w:r>
      <w:r>
        <w:rPr>
          <w:sz w:val="24"/>
        </w:rPr>
        <w:t>was</w:t>
      </w:r>
      <w:r>
        <w:rPr>
          <w:spacing w:val="-3"/>
          <w:sz w:val="24"/>
        </w:rPr>
        <w:t> </w:t>
      </w:r>
      <w:r>
        <w:rPr>
          <w:sz w:val="24"/>
        </w:rPr>
        <w:t>dressed</w:t>
      </w:r>
      <w:r>
        <w:rPr>
          <w:spacing w:val="-3"/>
          <w:sz w:val="24"/>
        </w:rPr>
        <w:t> </w:t>
      </w:r>
      <w:r>
        <w:rPr>
          <w:sz w:val="24"/>
        </w:rPr>
        <w:t>in</w:t>
      </w:r>
      <w:r>
        <w:rPr>
          <w:spacing w:val="-3"/>
          <w:sz w:val="24"/>
        </w:rPr>
        <w:t> </w:t>
      </w:r>
      <w:r>
        <w:rPr>
          <w:sz w:val="24"/>
        </w:rPr>
        <w:t>purple</w:t>
      </w:r>
      <w:r>
        <w:rPr>
          <w:spacing w:val="-4"/>
          <w:sz w:val="24"/>
        </w:rPr>
        <w:t> </w:t>
      </w:r>
      <w:r>
        <w:rPr>
          <w:sz w:val="24"/>
        </w:rPr>
        <w:t>and</w:t>
      </w:r>
      <w:r>
        <w:rPr>
          <w:spacing w:val="-3"/>
          <w:sz w:val="24"/>
        </w:rPr>
        <w:t> </w:t>
      </w:r>
      <w:r>
        <w:rPr>
          <w:sz w:val="24"/>
        </w:rPr>
        <w:t>scarlet,</w:t>
      </w:r>
      <w:r>
        <w:rPr>
          <w:spacing w:val="-3"/>
          <w:sz w:val="24"/>
        </w:rPr>
        <w:t> </w:t>
      </w:r>
      <w:r>
        <w:rPr>
          <w:sz w:val="24"/>
        </w:rPr>
        <w:t>and</w:t>
      </w:r>
      <w:r>
        <w:rPr>
          <w:spacing w:val="-3"/>
          <w:sz w:val="24"/>
        </w:rPr>
        <w:t> </w:t>
      </w:r>
      <w:r>
        <w:rPr>
          <w:sz w:val="24"/>
        </w:rPr>
        <w:t>decked</w:t>
      </w:r>
      <w:r>
        <w:rPr>
          <w:spacing w:val="-3"/>
          <w:sz w:val="24"/>
        </w:rPr>
        <w:t> </w:t>
      </w:r>
      <w:r>
        <w:rPr>
          <w:sz w:val="24"/>
        </w:rPr>
        <w:t>with</w:t>
      </w:r>
      <w:r>
        <w:rPr>
          <w:spacing w:val="-3"/>
          <w:sz w:val="24"/>
        </w:rPr>
        <w:t> </w:t>
      </w:r>
      <w:r>
        <w:rPr>
          <w:sz w:val="24"/>
        </w:rPr>
        <w:t>gold</w:t>
      </w:r>
      <w:r>
        <w:rPr>
          <w:spacing w:val="-3"/>
          <w:sz w:val="24"/>
        </w:rPr>
        <w:t> </w:t>
      </w:r>
      <w:r>
        <w:rPr>
          <w:sz w:val="24"/>
        </w:rPr>
        <w:t>and</w:t>
      </w:r>
      <w:r>
        <w:rPr>
          <w:spacing w:val="-3"/>
          <w:sz w:val="24"/>
        </w:rPr>
        <w:t> </w:t>
      </w:r>
      <w:r>
        <w:rPr>
          <w:sz w:val="24"/>
        </w:rPr>
        <w:t>precious</w:t>
      </w:r>
      <w:r>
        <w:rPr>
          <w:spacing w:val="-3"/>
          <w:sz w:val="24"/>
        </w:rPr>
        <w:t> </w:t>
      </w:r>
      <w:r>
        <w:rPr>
          <w:sz w:val="24"/>
        </w:rPr>
        <w:t>stones</w:t>
      </w:r>
      <w:r>
        <w:rPr>
          <w:spacing w:val="-3"/>
          <w:sz w:val="24"/>
        </w:rPr>
        <w:t> </w:t>
      </w:r>
      <w:r>
        <w:rPr>
          <w:sz w:val="24"/>
        </w:rPr>
        <w:t>and pearls, having in her hand a golden cup full of abominations and the impurities of the sexual</w:t>
      </w:r>
      <w:r>
        <w:rPr>
          <w:spacing w:val="-4"/>
          <w:sz w:val="24"/>
        </w:rPr>
        <w:t> </w:t>
      </w:r>
      <w:r>
        <w:rPr>
          <w:sz w:val="24"/>
        </w:rPr>
        <w:t>immorality</w:t>
      </w:r>
      <w:r>
        <w:rPr>
          <w:spacing w:val="-4"/>
          <w:sz w:val="24"/>
        </w:rPr>
        <w:t> </w:t>
      </w:r>
      <w:r>
        <w:rPr>
          <w:sz w:val="24"/>
        </w:rPr>
        <w:t>of</w:t>
      </w:r>
      <w:r>
        <w:rPr>
          <w:spacing w:val="-5"/>
          <w:sz w:val="24"/>
        </w:rPr>
        <w:t> </w:t>
      </w:r>
      <w:r>
        <w:rPr>
          <w:sz w:val="24"/>
        </w:rPr>
        <w:t>the</w:t>
      </w:r>
      <w:r>
        <w:rPr>
          <w:spacing w:val="-5"/>
          <w:sz w:val="24"/>
        </w:rPr>
        <w:t> </w:t>
      </w:r>
      <w:r>
        <w:rPr>
          <w:sz w:val="24"/>
        </w:rPr>
        <w:t>earth.</w:t>
      </w:r>
      <w:r>
        <w:rPr>
          <w:spacing w:val="-4"/>
          <w:sz w:val="24"/>
        </w:rPr>
        <w:t> </w:t>
      </w:r>
      <w:r>
        <w:rPr>
          <w:b/>
          <w:position w:val="8"/>
          <w:sz w:val="16"/>
        </w:rPr>
        <w:t>5</w:t>
      </w:r>
      <w:r>
        <w:rPr>
          <w:b/>
          <w:spacing w:val="-1"/>
          <w:position w:val="8"/>
          <w:sz w:val="16"/>
        </w:rPr>
        <w:t> </w:t>
      </w:r>
      <w:r>
        <w:rPr>
          <w:sz w:val="24"/>
        </w:rPr>
        <w:t>And</w:t>
      </w:r>
      <w:r>
        <w:rPr>
          <w:spacing w:val="-4"/>
          <w:sz w:val="24"/>
        </w:rPr>
        <w:t> </w:t>
      </w:r>
      <w:r>
        <w:rPr>
          <w:sz w:val="24"/>
        </w:rPr>
        <w:t>on</w:t>
      </w:r>
      <w:r>
        <w:rPr>
          <w:spacing w:val="-4"/>
          <w:sz w:val="24"/>
        </w:rPr>
        <w:t> </w:t>
      </w:r>
      <w:r>
        <w:rPr>
          <w:sz w:val="24"/>
        </w:rPr>
        <w:t>her</w:t>
      </w:r>
      <w:r>
        <w:rPr>
          <w:spacing w:val="-5"/>
          <w:sz w:val="24"/>
        </w:rPr>
        <w:t> </w:t>
      </w:r>
      <w:r>
        <w:rPr>
          <w:sz w:val="24"/>
        </w:rPr>
        <w:t>forehead</w:t>
      </w:r>
      <w:r>
        <w:rPr>
          <w:spacing w:val="-4"/>
          <w:sz w:val="24"/>
        </w:rPr>
        <w:t> </w:t>
      </w:r>
      <w:r>
        <w:rPr>
          <w:sz w:val="24"/>
        </w:rPr>
        <w:t>a</w:t>
      </w:r>
      <w:r>
        <w:rPr>
          <w:spacing w:val="-5"/>
          <w:sz w:val="24"/>
        </w:rPr>
        <w:t> </w:t>
      </w:r>
      <w:r>
        <w:rPr>
          <w:sz w:val="24"/>
        </w:rPr>
        <w:t>name</w:t>
      </w:r>
      <w:r>
        <w:rPr>
          <w:spacing w:val="-5"/>
          <w:sz w:val="24"/>
        </w:rPr>
        <w:t> </w:t>
      </w:r>
      <w:r>
        <w:rPr>
          <w:sz w:val="24"/>
        </w:rPr>
        <w:t>was</w:t>
      </w:r>
      <w:r>
        <w:rPr>
          <w:spacing w:val="-4"/>
          <w:sz w:val="24"/>
        </w:rPr>
        <w:t> </w:t>
      </w:r>
      <w:r>
        <w:rPr>
          <w:sz w:val="24"/>
        </w:rPr>
        <w:t>written,</w:t>
      </w:r>
      <w:r>
        <w:rPr>
          <w:spacing w:val="-2"/>
          <w:sz w:val="24"/>
        </w:rPr>
        <w:t> </w:t>
      </w:r>
      <w:r>
        <w:rPr>
          <w:sz w:val="24"/>
        </w:rPr>
        <w:t>“MYSTERY, BABYLON THE GREAT, THE MOTHER OF THE PROSTITUTES</w:t>
      </w:r>
      <w:r>
        <w:rPr>
          <w:spacing w:val="-7"/>
          <w:sz w:val="24"/>
        </w:rPr>
        <w:t> </w:t>
      </w:r>
      <w:r>
        <w:rPr>
          <w:sz w:val="24"/>
        </w:rPr>
        <w:t>AND OF THE</w:t>
      </w:r>
    </w:p>
    <w:p>
      <w:pPr>
        <w:pStyle w:val="BodyText"/>
        <w:spacing w:line="256" w:lineRule="auto"/>
        <w:ind w:left="840" w:right="208"/>
      </w:pPr>
      <w:r>
        <w:rPr/>
        <mc:AlternateContent>
          <mc:Choice Requires="wps">
            <w:drawing>
              <wp:anchor distT="0" distB="0" distL="0" distR="0" allowOverlap="1" layoutInCell="1" locked="0" behindDoc="1" simplePos="0" relativeHeight="484452352">
                <wp:simplePos x="0" y="0"/>
                <wp:positionH relativeFrom="page">
                  <wp:posOffset>4472940</wp:posOffset>
                </wp:positionH>
                <wp:positionV relativeFrom="paragraph">
                  <wp:posOffset>1421241</wp:posOffset>
                </wp:positionV>
                <wp:extent cx="45720" cy="5080"/>
                <wp:effectExtent l="0" t="0" r="0" b="0"/>
                <wp:wrapNone/>
                <wp:docPr id="86" name="Graphic 86"/>
                <wp:cNvGraphicFramePr>
                  <a:graphicFrameLocks/>
                </wp:cNvGraphicFramePr>
                <a:graphic>
                  <a:graphicData uri="http://schemas.microsoft.com/office/word/2010/wordprocessingShape">
                    <wps:wsp>
                      <wps:cNvPr id="86" name="Graphic 86"/>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52.200012pt;margin-top:111.908752pt;width:3.6pt;height:.36pt;mso-position-horizontal-relative:page;mso-position-vertical-relative:paragraph;z-index:-18864128" id="docshape43" filled="true" fillcolor="#0d5fad" stroked="false">
                <v:fill type="solid"/>
                <w10:wrap type="none"/>
              </v:rect>
            </w:pict>
          </mc:Fallback>
        </mc:AlternateContent>
      </w:r>
      <w:r>
        <w:rPr/>
        <w:t>ABOMINATIONS OF</w:t>
      </w:r>
      <w:r>
        <w:rPr>
          <w:spacing w:val="-2"/>
        </w:rPr>
        <w:t> </w:t>
      </w:r>
      <w:r>
        <w:rPr/>
        <w:t>THE EARTH.” </w:t>
      </w:r>
      <w:r>
        <w:rPr>
          <w:b/>
          <w:position w:val="8"/>
          <w:sz w:val="16"/>
        </w:rPr>
        <w:t>6 </w:t>
      </w:r>
      <w:r>
        <w:rPr/>
        <w:t>I saw the woman drunken with the blood of the saints,</w:t>
      </w:r>
      <w:r>
        <w:rPr>
          <w:spacing w:val="-2"/>
        </w:rPr>
        <w:t> </w:t>
      </w:r>
      <w:r>
        <w:rPr/>
        <w:t>and</w:t>
      </w:r>
      <w:r>
        <w:rPr>
          <w:spacing w:val="-2"/>
        </w:rPr>
        <w:t> </w:t>
      </w:r>
      <w:r>
        <w:rPr/>
        <w:t>with</w:t>
      </w:r>
      <w:r>
        <w:rPr>
          <w:spacing w:val="-2"/>
        </w:rPr>
        <w:t> </w:t>
      </w:r>
      <w:r>
        <w:rPr/>
        <w:t>the</w:t>
      </w:r>
      <w:r>
        <w:rPr>
          <w:spacing w:val="-3"/>
        </w:rPr>
        <w:t> </w:t>
      </w:r>
      <w:r>
        <w:rPr/>
        <w:t>blood</w:t>
      </w:r>
      <w:r>
        <w:rPr>
          <w:spacing w:val="-2"/>
        </w:rPr>
        <w:t> </w:t>
      </w:r>
      <w:r>
        <w:rPr/>
        <w:t>of</w:t>
      </w:r>
      <w:r>
        <w:rPr>
          <w:spacing w:val="-3"/>
        </w:rPr>
        <w:t> </w:t>
      </w:r>
      <w:r>
        <w:rPr/>
        <w:t>the</w:t>
      </w:r>
      <w:r>
        <w:rPr>
          <w:spacing w:val="-3"/>
        </w:rPr>
        <w:t> </w:t>
      </w:r>
      <w:r>
        <w:rPr/>
        <w:t>martyrs</w:t>
      </w:r>
      <w:r>
        <w:rPr>
          <w:spacing w:val="-2"/>
        </w:rPr>
        <w:t> </w:t>
      </w:r>
      <w:r>
        <w:rPr/>
        <w:t>of</w:t>
      </w:r>
      <w:r>
        <w:rPr>
          <w:spacing w:val="-3"/>
        </w:rPr>
        <w:t> </w:t>
      </w:r>
      <w:r>
        <w:rPr/>
        <w:t>Jesus.</w:t>
      </w:r>
      <w:r>
        <w:rPr>
          <w:spacing w:val="-7"/>
        </w:rPr>
        <w:t> </w:t>
      </w:r>
      <w:r>
        <w:rPr/>
        <w:t>When</w:t>
      </w:r>
      <w:r>
        <w:rPr>
          <w:spacing w:val="-2"/>
        </w:rPr>
        <w:t> </w:t>
      </w:r>
      <w:r>
        <w:rPr/>
        <w:t>I</w:t>
      </w:r>
      <w:r>
        <w:rPr>
          <w:spacing w:val="-3"/>
        </w:rPr>
        <w:t> </w:t>
      </w:r>
      <w:r>
        <w:rPr/>
        <w:t>saw</w:t>
      </w:r>
      <w:r>
        <w:rPr>
          <w:spacing w:val="-3"/>
        </w:rPr>
        <w:t> </w:t>
      </w:r>
      <w:r>
        <w:rPr/>
        <w:t>her,</w:t>
      </w:r>
      <w:r>
        <w:rPr>
          <w:spacing w:val="-2"/>
        </w:rPr>
        <w:t> </w:t>
      </w:r>
      <w:r>
        <w:rPr/>
        <w:t>I</w:t>
      </w:r>
      <w:r>
        <w:rPr>
          <w:spacing w:val="-3"/>
        </w:rPr>
        <w:t> </w:t>
      </w:r>
      <w:r>
        <w:rPr/>
        <w:t>wondered</w:t>
      </w:r>
      <w:r>
        <w:rPr>
          <w:spacing w:val="-2"/>
        </w:rPr>
        <w:t> </w:t>
      </w:r>
      <w:r>
        <w:rPr/>
        <w:t>with</w:t>
      </w:r>
      <w:r>
        <w:rPr>
          <w:spacing w:val="-2"/>
        </w:rPr>
        <w:t> </w:t>
      </w:r>
      <w:r>
        <w:rPr/>
        <w:t>great amazement. </w:t>
      </w:r>
      <w:r>
        <w:rPr>
          <w:b/>
          <w:position w:val="8"/>
          <w:sz w:val="16"/>
        </w:rPr>
        <w:t>7 </w:t>
      </w:r>
      <w:r>
        <w:rPr/>
        <w:t>The angel said to me, “Why do you wonder? I will tell you the mystery of the woman, and of the beast that carries her, which has the seven heads and the ten</w:t>
      </w:r>
      <w:r>
        <w:rPr>
          <w:spacing w:val="40"/>
        </w:rPr>
        <w:t> </w:t>
      </w:r>
      <w:r>
        <w:rPr/>
        <w:t>horns. </w:t>
      </w:r>
      <w:r>
        <w:rPr>
          <w:b/>
          <w:position w:val="8"/>
          <w:sz w:val="16"/>
        </w:rPr>
        <w:t>8 </w:t>
      </w:r>
      <w:r>
        <w:rPr/>
        <w:t>The beast that you saw was, and is not; and is about to come up out of the abyss and</w:t>
      </w:r>
      <w:r>
        <w:rPr>
          <w:spacing w:val="-3"/>
        </w:rPr>
        <w:t> </w:t>
      </w:r>
      <w:r>
        <w:rPr/>
        <w:t>to</w:t>
      </w:r>
      <w:r>
        <w:rPr>
          <w:spacing w:val="-3"/>
        </w:rPr>
        <w:t> </w:t>
      </w:r>
      <w:r>
        <w:rPr/>
        <w:t>go</w:t>
      </w:r>
      <w:r>
        <w:rPr>
          <w:spacing w:val="-3"/>
        </w:rPr>
        <w:t> </w:t>
      </w:r>
      <w:r>
        <w:rPr/>
        <w:t>into</w:t>
      </w:r>
      <w:r>
        <w:rPr>
          <w:spacing w:val="-3"/>
        </w:rPr>
        <w:t> </w:t>
      </w:r>
      <w:r>
        <w:rPr/>
        <w:t>destruction.</w:t>
      </w:r>
      <w:r>
        <w:rPr>
          <w:spacing w:val="-8"/>
        </w:rPr>
        <w:t> </w:t>
      </w:r>
      <w:r>
        <w:rPr/>
        <w:t>Those</w:t>
      </w:r>
      <w:r>
        <w:rPr>
          <w:spacing w:val="-4"/>
        </w:rPr>
        <w:t> </w:t>
      </w:r>
      <w:r>
        <w:rPr/>
        <w:t>who</w:t>
      </w:r>
      <w:r>
        <w:rPr>
          <w:spacing w:val="-3"/>
        </w:rPr>
        <w:t> </w:t>
      </w:r>
      <w:r>
        <w:rPr/>
        <w:t>dwell</w:t>
      </w:r>
      <w:r>
        <w:rPr>
          <w:spacing w:val="-3"/>
        </w:rPr>
        <w:t> </w:t>
      </w:r>
      <w:r>
        <w:rPr/>
        <w:t>on</w:t>
      </w:r>
      <w:r>
        <w:rPr>
          <w:spacing w:val="-3"/>
        </w:rPr>
        <w:t> </w:t>
      </w:r>
      <w:r>
        <w:rPr/>
        <w:t>the</w:t>
      </w:r>
      <w:r>
        <w:rPr>
          <w:spacing w:val="-2"/>
        </w:rPr>
        <w:t> </w:t>
      </w:r>
      <w:r>
        <w:rPr/>
        <w:t>earth</w:t>
      </w:r>
      <w:r>
        <w:rPr>
          <w:spacing w:val="-3"/>
        </w:rPr>
        <w:t> </w:t>
      </w:r>
      <w:r>
        <w:rPr/>
        <w:t>and</w:t>
      </w:r>
      <w:r>
        <w:rPr>
          <w:spacing w:val="-3"/>
        </w:rPr>
        <w:t> </w:t>
      </w:r>
      <w:r>
        <w:rPr/>
        <w:t>whose</w:t>
      </w:r>
      <w:r>
        <w:rPr>
          <w:spacing w:val="-4"/>
        </w:rPr>
        <w:t> </w:t>
      </w:r>
      <w:r>
        <w:rPr/>
        <w:t>names</w:t>
      </w:r>
      <w:r>
        <w:rPr>
          <w:spacing w:val="-1"/>
        </w:rPr>
        <w:t> </w:t>
      </w:r>
      <w:r>
        <w:rPr/>
        <w:t>have</w:t>
      </w:r>
      <w:r>
        <w:rPr>
          <w:spacing w:val="-4"/>
        </w:rPr>
        <w:t> </w:t>
      </w:r>
      <w:r>
        <w:rPr/>
        <w:t>not</w:t>
      </w:r>
      <w:r>
        <w:rPr>
          <w:spacing w:val="-3"/>
        </w:rPr>
        <w:t> </w:t>
      </w:r>
      <w:r>
        <w:rPr/>
        <w:t>been written in the book of life from the foundation of the world will marvel when they see that the beast was, and is not, and shall be present.</w:t>
      </w:r>
      <w:r>
        <w:rPr>
          <w:vertAlign w:val="superscript"/>
        </w:rPr>
        <w:t>[</w:t>
      </w:r>
      <w:r>
        <w:rPr>
          <w:color w:val="0D5FAD"/>
          <w:vertAlign w:val="superscript"/>
        </w:rPr>
        <w:t>a</w:t>
      </w:r>
      <w:r>
        <w:rPr>
          <w:vertAlign w:val="superscript"/>
        </w:rPr>
        <w:t>]</w:t>
      </w:r>
      <w:r>
        <w:rPr>
          <w:vertAlign w:val="baseline"/>
        </w:rPr>
        <w:t> </w:t>
      </w:r>
      <w:r>
        <w:rPr>
          <w:b/>
          <w:position w:val="8"/>
          <w:sz w:val="16"/>
          <w:vertAlign w:val="baseline"/>
        </w:rPr>
        <w:t>9 </w:t>
      </w:r>
      <w:r>
        <w:rPr>
          <w:vertAlign w:val="baseline"/>
        </w:rPr>
        <w:t>Here is the mind that has wisdom. The seven heads are seven mountains on which the woman sits. </w:t>
      </w:r>
      <w:r>
        <w:rPr>
          <w:b/>
          <w:position w:val="8"/>
          <w:sz w:val="16"/>
          <w:vertAlign w:val="baseline"/>
        </w:rPr>
        <w:t>10 </w:t>
      </w:r>
      <w:r>
        <w:rPr>
          <w:vertAlign w:val="baseline"/>
        </w:rPr>
        <w:t>They are seven kings.</w:t>
      </w:r>
    </w:p>
    <w:p>
      <w:pPr>
        <w:pStyle w:val="BodyText"/>
        <w:spacing w:line="254" w:lineRule="auto" w:before="1"/>
        <w:ind w:left="839" w:right="117"/>
      </w:pPr>
      <w:r>
        <w:rPr/>
        <w:t>Five</w:t>
      </w:r>
      <w:r>
        <w:rPr>
          <w:spacing w:val="-3"/>
        </w:rPr>
        <w:t> </w:t>
      </w:r>
      <w:r>
        <w:rPr/>
        <w:t>have</w:t>
      </w:r>
      <w:r>
        <w:rPr>
          <w:spacing w:val="-3"/>
        </w:rPr>
        <w:t> </w:t>
      </w:r>
      <w:r>
        <w:rPr/>
        <w:t>fallen,</w:t>
      </w:r>
      <w:r>
        <w:rPr>
          <w:spacing w:val="-2"/>
        </w:rPr>
        <w:t> </w:t>
      </w:r>
      <w:r>
        <w:rPr/>
        <w:t>the</w:t>
      </w:r>
      <w:r>
        <w:rPr>
          <w:spacing w:val="-3"/>
        </w:rPr>
        <w:t> </w:t>
      </w:r>
      <w:r>
        <w:rPr/>
        <w:t>one</w:t>
      </w:r>
      <w:r>
        <w:rPr>
          <w:spacing w:val="-1"/>
        </w:rPr>
        <w:t> </w:t>
      </w:r>
      <w:r>
        <w:rPr/>
        <w:t>is,</w:t>
      </w:r>
      <w:r>
        <w:rPr>
          <w:spacing w:val="-2"/>
        </w:rPr>
        <w:t> </w:t>
      </w:r>
      <w:r>
        <w:rPr/>
        <w:t>the</w:t>
      </w:r>
      <w:r>
        <w:rPr>
          <w:spacing w:val="-3"/>
        </w:rPr>
        <w:t> </w:t>
      </w:r>
      <w:r>
        <w:rPr/>
        <w:t>other</w:t>
      </w:r>
      <w:r>
        <w:rPr>
          <w:spacing w:val="-3"/>
        </w:rPr>
        <w:t> </w:t>
      </w:r>
      <w:r>
        <w:rPr/>
        <w:t>has</w:t>
      </w:r>
      <w:r>
        <w:rPr>
          <w:spacing w:val="-2"/>
        </w:rPr>
        <w:t> </w:t>
      </w:r>
      <w:r>
        <w:rPr/>
        <w:t>not</w:t>
      </w:r>
      <w:r>
        <w:rPr>
          <w:spacing w:val="-2"/>
        </w:rPr>
        <w:t> </w:t>
      </w:r>
      <w:r>
        <w:rPr/>
        <w:t>yet</w:t>
      </w:r>
      <w:r>
        <w:rPr>
          <w:spacing w:val="-2"/>
        </w:rPr>
        <w:t> </w:t>
      </w:r>
      <w:r>
        <w:rPr/>
        <w:t>come.</w:t>
      </w:r>
      <w:r>
        <w:rPr>
          <w:spacing w:val="-7"/>
        </w:rPr>
        <w:t> </w:t>
      </w:r>
      <w:r>
        <w:rPr/>
        <w:t>When</w:t>
      </w:r>
      <w:r>
        <w:rPr>
          <w:spacing w:val="-2"/>
        </w:rPr>
        <w:t> </w:t>
      </w:r>
      <w:r>
        <w:rPr/>
        <w:t>he</w:t>
      </w:r>
      <w:r>
        <w:rPr>
          <w:spacing w:val="-3"/>
        </w:rPr>
        <w:t> </w:t>
      </w:r>
      <w:r>
        <w:rPr/>
        <w:t>comes,</w:t>
      </w:r>
      <w:r>
        <w:rPr>
          <w:spacing w:val="-2"/>
        </w:rPr>
        <w:t> </w:t>
      </w:r>
      <w:r>
        <w:rPr/>
        <w:t>he</w:t>
      </w:r>
      <w:r>
        <w:rPr>
          <w:spacing w:val="-1"/>
        </w:rPr>
        <w:t> </w:t>
      </w:r>
      <w:r>
        <w:rPr/>
        <w:t>must</w:t>
      </w:r>
      <w:r>
        <w:rPr>
          <w:spacing w:val="-2"/>
        </w:rPr>
        <w:t> </w:t>
      </w:r>
      <w:r>
        <w:rPr/>
        <w:t>continue a little while. </w:t>
      </w:r>
      <w:r>
        <w:rPr>
          <w:b/>
          <w:position w:val="8"/>
          <w:sz w:val="16"/>
        </w:rPr>
        <w:t>11 </w:t>
      </w:r>
      <w:r>
        <w:rPr/>
        <w:t>The beast that was, and is not, is himself also an eighth, and is of the seven; and he goes to destruction. </w:t>
      </w:r>
      <w:r>
        <w:rPr>
          <w:b/>
          <w:position w:val="8"/>
          <w:sz w:val="16"/>
        </w:rPr>
        <w:t>12 </w:t>
      </w:r>
      <w:r>
        <w:rPr/>
        <w:t>The ten horns that you saw are ten kings who have received no kingdom as yet, but they receive authority as kings with the beast for one hour. </w:t>
      </w:r>
      <w:r>
        <w:rPr>
          <w:b/>
          <w:position w:val="8"/>
          <w:sz w:val="16"/>
        </w:rPr>
        <w:t>13 </w:t>
      </w:r>
      <w:r>
        <w:rPr/>
        <w:t>These have one mind, and they give their power and authority to the</w:t>
      </w:r>
    </w:p>
    <w:p>
      <w:pPr>
        <w:pStyle w:val="BodyText"/>
        <w:spacing w:line="256" w:lineRule="auto" w:before="4"/>
        <w:ind w:left="839" w:right="187"/>
      </w:pPr>
      <w:r>
        <w:rPr/>
        <w:t>beast. </w:t>
      </w:r>
      <w:r>
        <w:rPr>
          <w:b/>
          <w:position w:val="8"/>
          <w:sz w:val="16"/>
        </w:rPr>
        <w:t>14 </w:t>
      </w:r>
      <w:r>
        <w:rPr/>
        <w:t>These will war against the Lamb, and the Lamb will overcome them, for he is Lord of lords, and King of kings, and those who are with him are called chosen and faithful.” </w:t>
      </w:r>
      <w:r>
        <w:rPr>
          <w:b/>
          <w:position w:val="8"/>
          <w:sz w:val="16"/>
        </w:rPr>
        <w:t>15 </w:t>
      </w:r>
      <w:r>
        <w:rPr/>
        <w:t>He said to me, “The waters which you saw, where the prostitute sits, are peoples, multitudes, nations, and languages. </w:t>
      </w:r>
      <w:r>
        <w:rPr>
          <w:b/>
          <w:position w:val="8"/>
          <w:sz w:val="16"/>
        </w:rPr>
        <w:t>16 </w:t>
      </w:r>
      <w:r>
        <w:rPr/>
        <w:t>The ten horns which you saw, and the beast, these will hate the prostitute, will make her desolate, will strip her naked, will eat her</w:t>
      </w:r>
      <w:r>
        <w:rPr>
          <w:spacing w:val="-1"/>
        </w:rPr>
        <w:t> </w:t>
      </w:r>
      <w:r>
        <w:rPr/>
        <w:t>flesh, and will burn her</w:t>
      </w:r>
      <w:r>
        <w:rPr>
          <w:spacing w:val="-1"/>
        </w:rPr>
        <w:t> </w:t>
      </w:r>
      <w:r>
        <w:rPr/>
        <w:t>utterly with fire.</w:t>
      </w:r>
      <w:r>
        <w:rPr>
          <w:spacing w:val="-1"/>
        </w:rPr>
        <w:t> </w:t>
      </w:r>
      <w:r>
        <w:rPr>
          <w:b/>
          <w:position w:val="8"/>
          <w:sz w:val="16"/>
        </w:rPr>
        <w:t>17 </w:t>
      </w:r>
      <w:r>
        <w:rPr/>
        <w:t>For</w:t>
      </w:r>
      <w:r>
        <w:rPr>
          <w:spacing w:val="-1"/>
        </w:rPr>
        <w:t> </w:t>
      </w:r>
      <w:r>
        <w:rPr/>
        <w:t>God has put in their</w:t>
      </w:r>
      <w:r>
        <w:rPr>
          <w:spacing w:val="-1"/>
        </w:rPr>
        <w:t> </w:t>
      </w:r>
      <w:r>
        <w:rPr/>
        <w:t>hearts to do what he</w:t>
      </w:r>
      <w:r>
        <w:rPr>
          <w:spacing w:val="-3"/>
        </w:rPr>
        <w:t> </w:t>
      </w:r>
      <w:r>
        <w:rPr/>
        <w:t>has</w:t>
      </w:r>
      <w:r>
        <w:rPr>
          <w:spacing w:val="-2"/>
        </w:rPr>
        <w:t> </w:t>
      </w:r>
      <w:r>
        <w:rPr/>
        <w:t>in</w:t>
      </w:r>
      <w:r>
        <w:rPr>
          <w:spacing w:val="-2"/>
        </w:rPr>
        <w:t> </w:t>
      </w:r>
      <w:r>
        <w:rPr/>
        <w:t>mind,</w:t>
      </w:r>
      <w:r>
        <w:rPr>
          <w:spacing w:val="-2"/>
        </w:rPr>
        <w:t> </w:t>
      </w:r>
      <w:r>
        <w:rPr/>
        <w:t>to</w:t>
      </w:r>
      <w:r>
        <w:rPr>
          <w:spacing w:val="-2"/>
        </w:rPr>
        <w:t> </w:t>
      </w:r>
      <w:r>
        <w:rPr/>
        <w:t>be</w:t>
      </w:r>
      <w:r>
        <w:rPr>
          <w:spacing w:val="-3"/>
        </w:rPr>
        <w:t> </w:t>
      </w:r>
      <w:r>
        <w:rPr/>
        <w:t>of</w:t>
      </w:r>
      <w:r>
        <w:rPr>
          <w:spacing w:val="-3"/>
        </w:rPr>
        <w:t> </w:t>
      </w:r>
      <w:r>
        <w:rPr/>
        <w:t>one</w:t>
      </w:r>
      <w:r>
        <w:rPr>
          <w:spacing w:val="-3"/>
        </w:rPr>
        <w:t> </w:t>
      </w:r>
      <w:r>
        <w:rPr/>
        <w:t>mind,</w:t>
      </w:r>
      <w:r>
        <w:rPr>
          <w:spacing w:val="-2"/>
        </w:rPr>
        <w:t> </w:t>
      </w:r>
      <w:r>
        <w:rPr/>
        <w:t>and</w:t>
      </w:r>
      <w:r>
        <w:rPr>
          <w:spacing w:val="-2"/>
        </w:rPr>
        <w:t> </w:t>
      </w:r>
      <w:r>
        <w:rPr/>
        <w:t>to</w:t>
      </w:r>
      <w:r>
        <w:rPr>
          <w:spacing w:val="-2"/>
        </w:rPr>
        <w:t> </w:t>
      </w:r>
      <w:r>
        <w:rPr/>
        <w:t>give</w:t>
      </w:r>
      <w:r>
        <w:rPr>
          <w:spacing w:val="-3"/>
        </w:rPr>
        <w:t> </w:t>
      </w:r>
      <w:r>
        <w:rPr/>
        <w:t>their</w:t>
      </w:r>
      <w:r>
        <w:rPr>
          <w:spacing w:val="-3"/>
        </w:rPr>
        <w:t> </w:t>
      </w:r>
      <w:r>
        <w:rPr/>
        <w:t>kingdom</w:t>
      </w:r>
      <w:r>
        <w:rPr>
          <w:spacing w:val="-2"/>
        </w:rPr>
        <w:t> </w:t>
      </w:r>
      <w:r>
        <w:rPr/>
        <w:t>to</w:t>
      </w:r>
      <w:r>
        <w:rPr>
          <w:spacing w:val="-2"/>
        </w:rPr>
        <w:t> </w:t>
      </w:r>
      <w:r>
        <w:rPr/>
        <w:t>the</w:t>
      </w:r>
      <w:r>
        <w:rPr>
          <w:spacing w:val="-3"/>
        </w:rPr>
        <w:t> </w:t>
      </w:r>
      <w:r>
        <w:rPr/>
        <w:t>beast,</w:t>
      </w:r>
      <w:r>
        <w:rPr>
          <w:spacing w:val="-2"/>
        </w:rPr>
        <w:t> </w:t>
      </w:r>
      <w:r>
        <w:rPr/>
        <w:t>until</w:t>
      </w:r>
      <w:r>
        <w:rPr>
          <w:spacing w:val="-2"/>
        </w:rPr>
        <w:t> </w:t>
      </w:r>
      <w:r>
        <w:rPr/>
        <w:t>the</w:t>
      </w:r>
      <w:r>
        <w:rPr>
          <w:spacing w:val="-3"/>
        </w:rPr>
        <w:t> </w:t>
      </w:r>
      <w:r>
        <w:rPr/>
        <w:t>words of God should be accomplished. </w:t>
      </w:r>
      <w:r>
        <w:rPr>
          <w:b/>
          <w:position w:val="8"/>
          <w:sz w:val="16"/>
        </w:rPr>
        <w:t>18 </w:t>
      </w:r>
      <w:r>
        <w:rPr/>
        <w:t>The woman whom you saw is the great city, which reigns over the kings of the earth.”</w:t>
      </w:r>
    </w:p>
    <w:p>
      <w:pPr>
        <w:pStyle w:val="BodyText"/>
        <w:spacing w:line="396" w:lineRule="auto" w:before="163"/>
        <w:ind w:right="1835"/>
      </w:pPr>
      <w:r>
        <w:rPr>
          <w:b/>
        </w:rPr>
        <w:t>Revelation</w:t>
      </w:r>
      <w:r>
        <w:rPr>
          <w:b/>
          <w:spacing w:val="-4"/>
        </w:rPr>
        <w:t> </w:t>
      </w:r>
      <w:r>
        <w:rPr>
          <w:b/>
        </w:rPr>
        <w:t>17:1-6</w:t>
      </w:r>
      <w:r>
        <w:rPr>
          <w:b/>
          <w:spacing w:val="-4"/>
        </w:rPr>
        <w:t> </w:t>
      </w:r>
      <w:r>
        <w:rPr/>
        <w:t>Identifying</w:t>
      </w:r>
      <w:r>
        <w:rPr>
          <w:spacing w:val="-4"/>
        </w:rPr>
        <w:t> </w:t>
      </w:r>
      <w:r>
        <w:rPr/>
        <w:t>“Babylon</w:t>
      </w:r>
      <w:r>
        <w:rPr>
          <w:spacing w:val="-4"/>
        </w:rPr>
        <w:t> </w:t>
      </w:r>
      <w:r>
        <w:rPr/>
        <w:t>the</w:t>
      </w:r>
      <w:r>
        <w:rPr>
          <w:spacing w:val="-5"/>
        </w:rPr>
        <w:t> </w:t>
      </w:r>
      <w:r>
        <w:rPr/>
        <w:t>Great”</w:t>
      </w:r>
      <w:r>
        <w:rPr>
          <w:spacing w:val="-5"/>
        </w:rPr>
        <w:t> </w:t>
      </w:r>
      <w:r>
        <w:rPr/>
        <w:t>–</w:t>
      </w:r>
      <w:r>
        <w:rPr>
          <w:spacing w:val="-4"/>
        </w:rPr>
        <w:t> </w:t>
      </w:r>
      <w:r>
        <w:rPr/>
        <w:t>Compare</w:t>
      </w:r>
      <w:r>
        <w:rPr>
          <w:spacing w:val="-5"/>
        </w:rPr>
        <w:t> </w:t>
      </w:r>
      <w:r>
        <w:rPr/>
        <w:t>Jeremiah</w:t>
      </w:r>
      <w:r>
        <w:rPr>
          <w:spacing w:val="-4"/>
        </w:rPr>
        <w:t> </w:t>
      </w:r>
      <w:r>
        <w:rPr/>
        <w:t>51:57 To identify the “wild beast” in Revelation 17:</w:t>
      </w:r>
    </w:p>
    <w:p>
      <w:pPr>
        <w:pStyle w:val="BodyText"/>
        <w:spacing w:line="259" w:lineRule="auto" w:before="3"/>
        <w:ind w:right="187"/>
      </w:pPr>
      <w:r>
        <w:rPr>
          <w:b/>
        </w:rPr>
        <w:t>Revelation</w:t>
      </w:r>
      <w:r>
        <w:rPr>
          <w:b/>
          <w:spacing w:val="-1"/>
        </w:rPr>
        <w:t> </w:t>
      </w:r>
      <w:r>
        <w:rPr>
          <w:b/>
        </w:rPr>
        <w:t>17:8</w:t>
      </w:r>
      <w:r>
        <w:rPr>
          <w:b/>
          <w:spacing w:val="-1"/>
        </w:rPr>
        <w:t> </w:t>
      </w:r>
      <w:r>
        <w:rPr/>
        <w:t>An</w:t>
      </w:r>
      <w:r>
        <w:rPr>
          <w:spacing w:val="-1"/>
        </w:rPr>
        <w:t> </w:t>
      </w:r>
      <w:r>
        <w:rPr/>
        <w:t>important</w:t>
      </w:r>
      <w:r>
        <w:rPr>
          <w:spacing w:val="-1"/>
        </w:rPr>
        <w:t> </w:t>
      </w:r>
      <w:r>
        <w:rPr/>
        <w:t>clue</w:t>
      </w:r>
      <w:r>
        <w:rPr>
          <w:spacing w:val="-2"/>
        </w:rPr>
        <w:t> </w:t>
      </w:r>
      <w:r>
        <w:rPr/>
        <w:t>is</w:t>
      </w:r>
      <w:r>
        <w:rPr>
          <w:spacing w:val="-1"/>
        </w:rPr>
        <w:t> </w:t>
      </w:r>
      <w:r>
        <w:rPr/>
        <w:t>that</w:t>
      </w:r>
      <w:r>
        <w:rPr>
          <w:spacing w:val="-1"/>
        </w:rPr>
        <w:t> </w:t>
      </w:r>
      <w:r>
        <w:rPr/>
        <w:t>“their</w:t>
      </w:r>
      <w:r>
        <w:rPr>
          <w:spacing w:val="-2"/>
        </w:rPr>
        <w:t> </w:t>
      </w:r>
      <w:r>
        <w:rPr/>
        <w:t>names</w:t>
      </w:r>
      <w:r>
        <w:rPr>
          <w:spacing w:val="-1"/>
        </w:rPr>
        <w:t> </w:t>
      </w:r>
      <w:r>
        <w:rPr/>
        <w:t>have</w:t>
      </w:r>
      <w:r>
        <w:rPr>
          <w:spacing w:val="-2"/>
        </w:rPr>
        <w:t> </w:t>
      </w:r>
      <w:r>
        <w:rPr/>
        <w:t>not</w:t>
      </w:r>
      <w:r>
        <w:rPr>
          <w:spacing w:val="-1"/>
        </w:rPr>
        <w:t> </w:t>
      </w:r>
      <w:r>
        <w:rPr/>
        <w:t>been</w:t>
      </w:r>
      <w:r>
        <w:rPr>
          <w:spacing w:val="-1"/>
        </w:rPr>
        <w:t> </w:t>
      </w:r>
      <w:r>
        <w:rPr/>
        <w:t>written</w:t>
      </w:r>
      <w:r>
        <w:rPr>
          <w:spacing w:val="-1"/>
        </w:rPr>
        <w:t> </w:t>
      </w:r>
      <w:r>
        <w:rPr/>
        <w:t>upon</w:t>
      </w:r>
      <w:r>
        <w:rPr>
          <w:spacing w:val="-1"/>
        </w:rPr>
        <w:t> </w:t>
      </w:r>
      <w:r>
        <w:rPr/>
        <w:t>the</w:t>
      </w:r>
      <w:r>
        <w:rPr>
          <w:spacing w:val="-2"/>
        </w:rPr>
        <w:t> </w:t>
      </w:r>
      <w:r>
        <w:rPr/>
        <w:t>scroll</w:t>
      </w:r>
      <w:r>
        <w:rPr>
          <w:spacing w:val="-1"/>
        </w:rPr>
        <w:t> </w:t>
      </w:r>
      <w:r>
        <w:rPr/>
        <w:t>of life”</w:t>
      </w:r>
      <w:r>
        <w:rPr>
          <w:spacing w:val="-3"/>
        </w:rPr>
        <w:t> </w:t>
      </w:r>
      <w:r>
        <w:rPr/>
        <w:t>is</w:t>
      </w:r>
      <w:r>
        <w:rPr>
          <w:spacing w:val="-3"/>
        </w:rPr>
        <w:t> </w:t>
      </w:r>
      <w:r>
        <w:rPr/>
        <w:t>similar</w:t>
      </w:r>
      <w:r>
        <w:rPr>
          <w:spacing w:val="-3"/>
        </w:rPr>
        <w:t> </w:t>
      </w:r>
      <w:r>
        <w:rPr/>
        <w:t>and</w:t>
      </w:r>
      <w:r>
        <w:rPr>
          <w:spacing w:val="-3"/>
        </w:rPr>
        <w:t> </w:t>
      </w:r>
      <w:r>
        <w:rPr/>
        <w:t>most</w:t>
      </w:r>
      <w:r>
        <w:rPr>
          <w:spacing w:val="-3"/>
        </w:rPr>
        <w:t> </w:t>
      </w:r>
      <w:r>
        <w:rPr/>
        <w:t>likely</w:t>
      </w:r>
      <w:r>
        <w:rPr>
          <w:spacing w:val="-3"/>
        </w:rPr>
        <w:t> </w:t>
      </w:r>
      <w:r>
        <w:rPr/>
        <w:t>the</w:t>
      </w:r>
      <w:r>
        <w:rPr>
          <w:spacing w:val="-3"/>
        </w:rPr>
        <w:t> </w:t>
      </w:r>
      <w:r>
        <w:rPr/>
        <w:t>same</w:t>
      </w:r>
      <w:r>
        <w:rPr>
          <w:spacing w:val="-3"/>
        </w:rPr>
        <w:t> </w:t>
      </w:r>
      <w:r>
        <w:rPr/>
        <w:t>scroll</w:t>
      </w:r>
      <w:r>
        <w:rPr>
          <w:spacing w:val="-3"/>
        </w:rPr>
        <w:t> </w:t>
      </w:r>
      <w:r>
        <w:rPr/>
        <w:t>mentioned</w:t>
      </w:r>
      <w:r>
        <w:rPr>
          <w:spacing w:val="-3"/>
        </w:rPr>
        <w:t> </w:t>
      </w:r>
      <w:r>
        <w:rPr/>
        <w:t>at</w:t>
      </w:r>
      <w:r>
        <w:rPr>
          <w:spacing w:val="-3"/>
        </w:rPr>
        <w:t> </w:t>
      </w:r>
      <w:r>
        <w:rPr/>
        <w:t>Revelation</w:t>
      </w:r>
      <w:r>
        <w:rPr>
          <w:spacing w:val="-3"/>
        </w:rPr>
        <w:t> </w:t>
      </w:r>
      <w:r>
        <w:rPr/>
        <w:t>13:8</w:t>
      </w:r>
      <w:r>
        <w:rPr>
          <w:spacing w:val="-3"/>
        </w:rPr>
        <w:t> </w:t>
      </w:r>
      <w:r>
        <w:rPr/>
        <w:t>and</w:t>
      </w:r>
      <w:r>
        <w:rPr>
          <w:spacing w:val="-3"/>
        </w:rPr>
        <w:t> </w:t>
      </w:r>
      <w:r>
        <w:rPr/>
        <w:t>the</w:t>
      </w:r>
      <w:r>
        <w:rPr>
          <w:spacing w:val="-3"/>
        </w:rPr>
        <w:t> </w:t>
      </w:r>
      <w:r>
        <w:rPr/>
        <w:t>same</w:t>
      </w:r>
      <w:r>
        <w:rPr>
          <w:spacing w:val="-3"/>
        </w:rPr>
        <w:t> </w:t>
      </w:r>
      <w:r>
        <w:rPr/>
        <w:t>beast. Another important clue is to the time period that this descending and ascending takes place: “those who dwell on the earth will wonder admiringly, but their names have not been written upon the scroll of life from the founding of the world.”. “Those who dwell on the earth” are</w:t>
      </w:r>
    </w:p>
    <w:p>
      <w:pPr>
        <w:spacing w:after="0" w:line="259" w:lineRule="auto"/>
        <w:sectPr>
          <w:pgSz w:w="12240" w:h="15840"/>
          <w:pgMar w:header="0" w:footer="523" w:top="1360" w:bottom="720" w:left="1320" w:right="1320"/>
        </w:sectPr>
      </w:pPr>
    </w:p>
    <w:p>
      <w:pPr>
        <w:pStyle w:val="BodyText"/>
        <w:spacing w:line="259" w:lineRule="auto" w:before="79"/>
        <w:ind w:right="194"/>
      </w:pPr>
      <w:r>
        <w:rPr/>
        <w:t>shown not to have their names written on this scroll of life. The time period of this “scroll” is given as “from the founding of the world”-</w:t>
      </w:r>
      <w:r>
        <w:rPr>
          <w:spacing w:val="-7"/>
        </w:rPr>
        <w:t> </w:t>
      </w:r>
      <w:r>
        <w:rPr/>
        <w:t>And it continues into the time period of the vision which</w:t>
      </w:r>
      <w:r>
        <w:rPr>
          <w:spacing w:val="-3"/>
        </w:rPr>
        <w:t> </w:t>
      </w:r>
      <w:r>
        <w:rPr/>
        <w:t>is</w:t>
      </w:r>
      <w:r>
        <w:rPr>
          <w:spacing w:val="-3"/>
        </w:rPr>
        <w:t> </w:t>
      </w:r>
      <w:r>
        <w:rPr/>
        <w:t>when</w:t>
      </w:r>
      <w:r>
        <w:rPr>
          <w:spacing w:val="-3"/>
        </w:rPr>
        <w:t> </w:t>
      </w:r>
      <w:r>
        <w:rPr/>
        <w:t>this</w:t>
      </w:r>
      <w:r>
        <w:rPr>
          <w:spacing w:val="-3"/>
        </w:rPr>
        <w:t> </w:t>
      </w:r>
      <w:r>
        <w:rPr/>
        <w:t>beast</w:t>
      </w:r>
      <w:r>
        <w:rPr>
          <w:spacing w:val="-1"/>
        </w:rPr>
        <w:t> </w:t>
      </w:r>
      <w:r>
        <w:rPr/>
        <w:t>goes</w:t>
      </w:r>
      <w:r>
        <w:rPr>
          <w:spacing w:val="-3"/>
        </w:rPr>
        <w:t> </w:t>
      </w:r>
      <w:r>
        <w:rPr/>
        <w:t>“off</w:t>
      </w:r>
      <w:r>
        <w:rPr>
          <w:spacing w:val="-4"/>
        </w:rPr>
        <w:t> </w:t>
      </w:r>
      <w:r>
        <w:rPr/>
        <w:t>into</w:t>
      </w:r>
      <w:r>
        <w:rPr>
          <w:spacing w:val="-3"/>
        </w:rPr>
        <w:t> </w:t>
      </w:r>
      <w:r>
        <w:rPr/>
        <w:t>destruction.”</w:t>
      </w:r>
      <w:r>
        <w:rPr>
          <w:spacing w:val="-4"/>
        </w:rPr>
        <w:t> </w:t>
      </w:r>
      <w:r>
        <w:rPr/>
        <w:t>So,</w:t>
      </w:r>
      <w:r>
        <w:rPr>
          <w:spacing w:val="-3"/>
        </w:rPr>
        <w:t> </w:t>
      </w:r>
      <w:r>
        <w:rPr/>
        <w:t>the</w:t>
      </w:r>
      <w:r>
        <w:rPr>
          <w:spacing w:val="-4"/>
        </w:rPr>
        <w:t> </w:t>
      </w:r>
      <w:r>
        <w:rPr/>
        <w:t>time</w:t>
      </w:r>
      <w:r>
        <w:rPr>
          <w:spacing w:val="-4"/>
        </w:rPr>
        <w:t> </w:t>
      </w:r>
      <w:r>
        <w:rPr/>
        <w:t>period</w:t>
      </w:r>
      <w:r>
        <w:rPr>
          <w:spacing w:val="-3"/>
        </w:rPr>
        <w:t> </w:t>
      </w:r>
      <w:r>
        <w:rPr/>
        <w:t>for</w:t>
      </w:r>
      <w:r>
        <w:rPr>
          <w:spacing w:val="-2"/>
        </w:rPr>
        <w:t> </w:t>
      </w:r>
      <w:r>
        <w:rPr/>
        <w:t>“those</w:t>
      </w:r>
      <w:r>
        <w:rPr>
          <w:spacing w:val="-4"/>
        </w:rPr>
        <w:t> </w:t>
      </w:r>
      <w:r>
        <w:rPr/>
        <w:t>who</w:t>
      </w:r>
      <w:r>
        <w:rPr>
          <w:spacing w:val="-3"/>
        </w:rPr>
        <w:t> </w:t>
      </w:r>
      <w:r>
        <w:rPr/>
        <w:t>dwell</w:t>
      </w:r>
      <w:r>
        <w:rPr>
          <w:spacing w:val="-3"/>
        </w:rPr>
        <w:t> </w:t>
      </w:r>
      <w:r>
        <w:rPr/>
        <w:t>on the earth” covers a long period of time. // This also shows the love of Jehovah’s arranging for Jesus’</w:t>
      </w:r>
      <w:r>
        <w:rPr>
          <w:spacing w:val="-11"/>
        </w:rPr>
        <w:t> </w:t>
      </w:r>
      <w:r>
        <w:rPr/>
        <w:t>sacrifice and the “two groups of” sacrifices of his holy people to pronounce certain judgment against Satan’s rulership – so that – “those who dwell on the earth” have an opportunity to have their names written in the “scroll of life” – See Jehovah’s rulership.</w:t>
      </w:r>
    </w:p>
    <w:p>
      <w:pPr>
        <w:pStyle w:val="BodyText"/>
        <w:spacing w:line="259" w:lineRule="auto" w:before="157"/>
        <w:ind w:right="187"/>
      </w:pPr>
      <w:r>
        <w:rPr>
          <w:b/>
        </w:rPr>
        <w:t>Revelation 17:8a </w:t>
      </w:r>
      <w:r>
        <w:rPr/>
        <w:t>“The wild beast that you saw was, but is not, and yet is about to ascend out of the</w:t>
      </w:r>
      <w:r>
        <w:rPr>
          <w:spacing w:val="-2"/>
        </w:rPr>
        <w:t> </w:t>
      </w:r>
      <w:r>
        <w:rPr/>
        <w:t>abyss,</w:t>
      </w:r>
      <w:r>
        <w:rPr>
          <w:spacing w:val="-1"/>
        </w:rPr>
        <w:t> </w:t>
      </w:r>
      <w:r>
        <w:rPr/>
        <w:t>and</w:t>
      </w:r>
      <w:r>
        <w:rPr>
          <w:spacing w:val="-1"/>
        </w:rPr>
        <w:t> </w:t>
      </w:r>
      <w:r>
        <w:rPr/>
        <w:t>it</w:t>
      </w:r>
      <w:r>
        <w:rPr>
          <w:spacing w:val="-1"/>
        </w:rPr>
        <w:t> </w:t>
      </w:r>
      <w:r>
        <w:rPr/>
        <w:t>is</w:t>
      </w:r>
      <w:r>
        <w:rPr>
          <w:spacing w:val="-1"/>
        </w:rPr>
        <w:t> </w:t>
      </w:r>
      <w:r>
        <w:rPr/>
        <w:t>to</w:t>
      </w:r>
      <w:r>
        <w:rPr>
          <w:spacing w:val="-1"/>
        </w:rPr>
        <w:t> </w:t>
      </w:r>
      <w:r>
        <w:rPr/>
        <w:t>go</w:t>
      </w:r>
      <w:r>
        <w:rPr>
          <w:spacing w:val="-1"/>
        </w:rPr>
        <w:t> </w:t>
      </w:r>
      <w:r>
        <w:rPr/>
        <w:t>off</w:t>
      </w:r>
      <w:r>
        <w:rPr>
          <w:spacing w:val="-2"/>
        </w:rPr>
        <w:t> </w:t>
      </w:r>
      <w:r>
        <w:rPr/>
        <w:t>into</w:t>
      </w:r>
      <w:r>
        <w:rPr>
          <w:spacing w:val="-1"/>
        </w:rPr>
        <w:t> </w:t>
      </w:r>
      <w:r>
        <w:rPr/>
        <w:t>destruction…”</w:t>
      </w:r>
      <w:r>
        <w:rPr>
          <w:spacing w:val="-2"/>
        </w:rPr>
        <w:t> </w:t>
      </w:r>
      <w:r>
        <w:rPr/>
        <w:t>This</w:t>
      </w:r>
      <w:r>
        <w:rPr>
          <w:spacing w:val="-1"/>
        </w:rPr>
        <w:t> </w:t>
      </w:r>
      <w:r>
        <w:rPr/>
        <w:t>wild</w:t>
      </w:r>
      <w:r>
        <w:rPr>
          <w:spacing w:val="-1"/>
        </w:rPr>
        <w:t> </w:t>
      </w:r>
      <w:r>
        <w:rPr/>
        <w:t>beast</w:t>
      </w:r>
      <w:r>
        <w:rPr>
          <w:spacing w:val="-1"/>
        </w:rPr>
        <w:t> </w:t>
      </w:r>
      <w:r>
        <w:rPr/>
        <w:t>is</w:t>
      </w:r>
      <w:r>
        <w:rPr>
          <w:spacing w:val="-1"/>
        </w:rPr>
        <w:t> </w:t>
      </w:r>
      <w:r>
        <w:rPr/>
        <w:t>the</w:t>
      </w:r>
      <w:r>
        <w:rPr>
          <w:spacing w:val="-2"/>
        </w:rPr>
        <w:t> </w:t>
      </w:r>
      <w:r>
        <w:rPr/>
        <w:t>political</w:t>
      </w:r>
      <w:r>
        <w:rPr>
          <w:spacing w:val="-1"/>
        </w:rPr>
        <w:t> </w:t>
      </w:r>
      <w:r>
        <w:rPr/>
        <w:t>powers</w:t>
      </w:r>
      <w:r>
        <w:rPr>
          <w:spacing w:val="-1"/>
        </w:rPr>
        <w:t> </w:t>
      </w:r>
      <w:r>
        <w:rPr/>
        <w:t>that</w:t>
      </w:r>
      <w:r>
        <w:rPr>
          <w:spacing w:val="-1"/>
        </w:rPr>
        <w:t> </w:t>
      </w:r>
      <w:r>
        <w:rPr/>
        <w:t>Satan uses in both time periods to “kill” Jehovah’s holy people.</w:t>
      </w:r>
      <w:r>
        <w:rPr>
          <w:spacing w:val="-2"/>
        </w:rPr>
        <w:t> </w:t>
      </w:r>
      <w:r>
        <w:rPr/>
        <w:t>That is, back in the first century when Jerusalem was destroyed, then it gradually went into “the abyss” (Daniel 11:19,20 Rome’s uneventful demise – But in the time of the writing of Revelation, the king of the north (Rome – the</w:t>
      </w:r>
      <w:r>
        <w:rPr>
          <w:spacing w:val="-5"/>
        </w:rPr>
        <w:t> </w:t>
      </w:r>
      <w:r>
        <w:rPr/>
        <w:t>political</w:t>
      </w:r>
      <w:r>
        <w:rPr>
          <w:spacing w:val="-4"/>
        </w:rPr>
        <w:t> </w:t>
      </w:r>
      <w:r>
        <w:rPr/>
        <w:t>power</w:t>
      </w:r>
      <w:r>
        <w:rPr>
          <w:spacing w:val="-5"/>
        </w:rPr>
        <w:t> </w:t>
      </w:r>
      <w:r>
        <w:rPr/>
        <w:t>Satan</w:t>
      </w:r>
      <w:r>
        <w:rPr>
          <w:spacing w:val="-2"/>
        </w:rPr>
        <w:t> </w:t>
      </w:r>
      <w:r>
        <w:rPr/>
        <w:t>used)</w:t>
      </w:r>
      <w:r>
        <w:rPr>
          <w:spacing w:val="-5"/>
        </w:rPr>
        <w:t> </w:t>
      </w:r>
      <w:r>
        <w:rPr/>
        <w:t>had</w:t>
      </w:r>
      <w:r>
        <w:rPr>
          <w:spacing w:val="-4"/>
        </w:rPr>
        <w:t> </w:t>
      </w:r>
      <w:r>
        <w:rPr/>
        <w:t>already</w:t>
      </w:r>
      <w:r>
        <w:rPr>
          <w:spacing w:val="-4"/>
        </w:rPr>
        <w:t> </w:t>
      </w:r>
      <w:r>
        <w:rPr/>
        <w:t>done</w:t>
      </w:r>
      <w:r>
        <w:rPr>
          <w:spacing w:val="-3"/>
        </w:rPr>
        <w:t> </w:t>
      </w:r>
      <w:r>
        <w:rPr/>
        <w:t>most</w:t>
      </w:r>
      <w:r>
        <w:rPr>
          <w:spacing w:val="-4"/>
        </w:rPr>
        <w:t> </w:t>
      </w:r>
      <w:r>
        <w:rPr/>
        <w:t>of</w:t>
      </w:r>
      <w:r>
        <w:rPr>
          <w:spacing w:val="-5"/>
        </w:rPr>
        <w:t> </w:t>
      </w:r>
      <w:r>
        <w:rPr/>
        <w:t>its</w:t>
      </w:r>
      <w:r>
        <w:rPr>
          <w:spacing w:val="-4"/>
        </w:rPr>
        <w:t> </w:t>
      </w:r>
      <w:r>
        <w:rPr/>
        <w:t>work</w:t>
      </w:r>
      <w:r>
        <w:rPr>
          <w:spacing w:val="-4"/>
        </w:rPr>
        <w:t> </w:t>
      </w:r>
      <w:r>
        <w:rPr/>
        <w:t>by</w:t>
      </w:r>
      <w:r>
        <w:rPr>
          <w:spacing w:val="-4"/>
        </w:rPr>
        <w:t> </w:t>
      </w:r>
      <w:r>
        <w:rPr/>
        <w:t>scattering</w:t>
      </w:r>
      <w:r>
        <w:rPr>
          <w:spacing w:val="-4"/>
        </w:rPr>
        <w:t> </w:t>
      </w:r>
      <w:r>
        <w:rPr/>
        <w:t>Jehovah’s</w:t>
      </w:r>
      <w:r>
        <w:rPr>
          <w:spacing w:val="-4"/>
        </w:rPr>
        <w:t> </w:t>
      </w:r>
      <w:r>
        <w:rPr/>
        <w:t>people and destroying Jerusalem and putting many to test. Gradually, Rome faded away. But the appearance of the “beast” in this vision – in the stream of time – is most important) This beast ascends out of the abyss by receiving authority over Jehovah’s holy people for a second time (Remember, concerning the first time, when Jesus told Simon that “Satan has demanded to have YOU men to sift</w:t>
      </w:r>
      <w:r>
        <w:rPr>
          <w:spacing w:val="-3"/>
        </w:rPr>
        <w:t> </w:t>
      </w:r>
      <w:r>
        <w:rPr/>
        <w:t>YOU as wheat” (Luke 22:31)) – This occurs when Jerusalem is destroyed (or conquered) by the king of the north again (Daniel 11:31)</w:t>
      </w:r>
    </w:p>
    <w:p>
      <w:pPr>
        <w:pStyle w:val="BodyText"/>
        <w:spacing w:line="259" w:lineRule="auto" w:before="158"/>
        <w:ind w:left="119" w:right="124"/>
      </w:pPr>
      <w:r>
        <w:rPr>
          <w:b/>
        </w:rPr>
        <w:t>Revelation 17:10-11 </w:t>
      </w:r>
      <w:r>
        <w:rPr/>
        <w:t>“And there are seven kings: five have fallen, one is, the other has not yet arrived,</w:t>
      </w:r>
      <w:r>
        <w:rPr>
          <w:spacing w:val="-4"/>
        </w:rPr>
        <w:t> </w:t>
      </w:r>
      <w:r>
        <w:rPr/>
        <w:t>but</w:t>
      </w:r>
      <w:r>
        <w:rPr>
          <w:spacing w:val="-2"/>
        </w:rPr>
        <w:t> </w:t>
      </w:r>
      <w:r>
        <w:rPr/>
        <w:t>when</w:t>
      </w:r>
      <w:r>
        <w:rPr>
          <w:spacing w:val="-2"/>
        </w:rPr>
        <w:t> </w:t>
      </w:r>
      <w:r>
        <w:rPr/>
        <w:t>he</w:t>
      </w:r>
      <w:r>
        <w:rPr>
          <w:spacing w:val="-3"/>
        </w:rPr>
        <w:t> </w:t>
      </w:r>
      <w:r>
        <w:rPr/>
        <w:t>does</w:t>
      </w:r>
      <w:r>
        <w:rPr>
          <w:spacing w:val="-2"/>
        </w:rPr>
        <w:t> </w:t>
      </w:r>
      <w:r>
        <w:rPr/>
        <w:t>arrive,</w:t>
      </w:r>
      <w:r>
        <w:rPr>
          <w:spacing w:val="-3"/>
        </w:rPr>
        <w:t> </w:t>
      </w:r>
      <w:r>
        <w:rPr/>
        <w:t>he</w:t>
      </w:r>
      <w:r>
        <w:rPr>
          <w:spacing w:val="-3"/>
        </w:rPr>
        <w:t> </w:t>
      </w:r>
      <w:r>
        <w:rPr/>
        <w:t>must</w:t>
      </w:r>
      <w:r>
        <w:rPr>
          <w:spacing w:val="-2"/>
        </w:rPr>
        <w:t> </w:t>
      </w:r>
      <w:r>
        <w:rPr/>
        <w:t>remain a</w:t>
      </w:r>
      <w:r>
        <w:rPr>
          <w:spacing w:val="-3"/>
        </w:rPr>
        <w:t> </w:t>
      </w:r>
      <w:r>
        <w:rPr/>
        <w:t>short</w:t>
      </w:r>
      <w:r>
        <w:rPr>
          <w:spacing w:val="-2"/>
        </w:rPr>
        <w:t> </w:t>
      </w:r>
      <w:r>
        <w:rPr/>
        <w:t>while.</w:t>
      </w:r>
      <w:r>
        <w:rPr>
          <w:spacing w:val="-15"/>
        </w:rPr>
        <w:t> </w:t>
      </w:r>
      <w:r>
        <w:rPr/>
        <w:t>And</w:t>
      </w:r>
      <w:r>
        <w:rPr>
          <w:spacing w:val="-2"/>
        </w:rPr>
        <w:t> </w:t>
      </w:r>
      <w:r>
        <w:rPr/>
        <w:t>the</w:t>
      </w:r>
      <w:r>
        <w:rPr>
          <w:spacing w:val="-1"/>
        </w:rPr>
        <w:t> </w:t>
      </w:r>
      <w:r>
        <w:rPr/>
        <w:t>wild</w:t>
      </w:r>
      <w:r>
        <w:rPr>
          <w:spacing w:val="-2"/>
        </w:rPr>
        <w:t> </w:t>
      </w:r>
      <w:r>
        <w:rPr/>
        <w:t>beast</w:t>
      </w:r>
      <w:r>
        <w:rPr>
          <w:spacing w:val="-2"/>
        </w:rPr>
        <w:t> </w:t>
      </w:r>
      <w:r>
        <w:rPr/>
        <w:t>that</w:t>
      </w:r>
      <w:r>
        <w:rPr>
          <w:spacing w:val="-2"/>
        </w:rPr>
        <w:t> </w:t>
      </w:r>
      <w:r>
        <w:rPr/>
        <w:t>was</w:t>
      </w:r>
      <w:r>
        <w:rPr>
          <w:spacing w:val="-2"/>
        </w:rPr>
        <w:t> </w:t>
      </w:r>
      <w:r>
        <w:rPr/>
        <w:t>but</w:t>
      </w:r>
      <w:r>
        <w:rPr>
          <w:spacing w:val="-2"/>
        </w:rPr>
        <w:t> </w:t>
      </w:r>
      <w:r>
        <w:rPr/>
        <w:t>is not, it is also itself an eighth [king], but springs from the seven, and it goes off into destruction”. The identification of the beast is done so we will attempt to identify these kings. I agree with the illustration in the </w:t>
      </w:r>
      <w:r>
        <w:rPr>
          <w:i/>
        </w:rPr>
        <w:t>Revelation Its Grand Climax At Hand </w:t>
      </w:r>
      <w:r>
        <w:rPr/>
        <w:t>book on page 252 that shows “The Succession of Seven World Powers” as being Egypt,</w:t>
      </w:r>
      <w:r>
        <w:rPr>
          <w:spacing w:val="-7"/>
        </w:rPr>
        <w:t> </w:t>
      </w:r>
      <w:r>
        <w:rPr/>
        <w:t>Assyria, Babylon, Medo-Persia, Greece, Rome, and</w:t>
      </w:r>
      <w:r>
        <w:rPr>
          <w:spacing w:val="-7"/>
        </w:rPr>
        <w:t> </w:t>
      </w:r>
      <w:r>
        <w:rPr/>
        <w:t>Anglo-America. I believe the phrase “but springs from the seven” can be translated “but owes its existence to the seven.” – Ref. footnote. This succession of world powers agrees with the “immense image” at Daniel 2.</w:t>
      </w:r>
    </w:p>
    <w:p>
      <w:pPr>
        <w:pStyle w:val="BodyText"/>
        <w:spacing w:line="259" w:lineRule="auto" w:before="159"/>
        <w:ind w:left="119" w:right="138"/>
      </w:pPr>
      <w:r>
        <w:rPr>
          <w:b/>
        </w:rPr>
        <w:t>Revelation</w:t>
      </w:r>
      <w:r>
        <w:rPr>
          <w:b/>
          <w:spacing w:val="-3"/>
        </w:rPr>
        <w:t> </w:t>
      </w:r>
      <w:r>
        <w:rPr>
          <w:b/>
        </w:rPr>
        <w:t>17:12-14</w:t>
      </w:r>
      <w:r>
        <w:rPr>
          <w:b/>
          <w:spacing w:val="-1"/>
        </w:rPr>
        <w:t> </w:t>
      </w:r>
      <w:r>
        <w:rPr/>
        <w:t>“And</w:t>
      </w:r>
      <w:r>
        <w:rPr>
          <w:spacing w:val="-3"/>
        </w:rPr>
        <w:t> </w:t>
      </w:r>
      <w:r>
        <w:rPr/>
        <w:t>the</w:t>
      </w:r>
      <w:r>
        <w:rPr>
          <w:spacing w:val="-4"/>
        </w:rPr>
        <w:t> </w:t>
      </w:r>
      <w:r>
        <w:rPr/>
        <w:t>ten</w:t>
      </w:r>
      <w:r>
        <w:rPr>
          <w:spacing w:val="-3"/>
        </w:rPr>
        <w:t> </w:t>
      </w:r>
      <w:r>
        <w:rPr/>
        <w:t>horns</w:t>
      </w:r>
      <w:r>
        <w:rPr>
          <w:spacing w:val="-3"/>
        </w:rPr>
        <w:t> </w:t>
      </w:r>
      <w:r>
        <w:rPr/>
        <w:t>that</w:t>
      </w:r>
      <w:r>
        <w:rPr>
          <w:spacing w:val="-3"/>
        </w:rPr>
        <w:t> </w:t>
      </w:r>
      <w:r>
        <w:rPr/>
        <w:t>you</w:t>
      </w:r>
      <w:r>
        <w:rPr>
          <w:spacing w:val="-1"/>
        </w:rPr>
        <w:t> </w:t>
      </w:r>
      <w:r>
        <w:rPr/>
        <w:t>saw</w:t>
      </w:r>
      <w:r>
        <w:rPr>
          <w:spacing w:val="-4"/>
        </w:rPr>
        <w:t> </w:t>
      </w:r>
      <w:r>
        <w:rPr/>
        <w:t>mean</w:t>
      </w:r>
      <w:r>
        <w:rPr>
          <w:spacing w:val="-3"/>
        </w:rPr>
        <w:t> </w:t>
      </w:r>
      <w:r>
        <w:rPr/>
        <w:t>ten</w:t>
      </w:r>
      <w:r>
        <w:rPr>
          <w:spacing w:val="-3"/>
        </w:rPr>
        <w:t> </w:t>
      </w:r>
      <w:r>
        <w:rPr/>
        <w:t>kings,</w:t>
      </w:r>
      <w:r>
        <w:rPr>
          <w:spacing w:val="-3"/>
        </w:rPr>
        <w:t> </w:t>
      </w:r>
      <w:r>
        <w:rPr/>
        <w:t>who</w:t>
      </w:r>
      <w:r>
        <w:rPr>
          <w:spacing w:val="-1"/>
        </w:rPr>
        <w:t> </w:t>
      </w:r>
      <w:r>
        <w:rPr/>
        <w:t>have</w:t>
      </w:r>
      <w:r>
        <w:rPr>
          <w:spacing w:val="-4"/>
        </w:rPr>
        <w:t> </w:t>
      </w:r>
      <w:r>
        <w:rPr/>
        <w:t>not</w:t>
      </w:r>
      <w:r>
        <w:rPr>
          <w:spacing w:val="-3"/>
        </w:rPr>
        <w:t> </w:t>
      </w:r>
      <w:r>
        <w:rPr/>
        <w:t>yet</w:t>
      </w:r>
      <w:r>
        <w:rPr>
          <w:spacing w:val="-3"/>
        </w:rPr>
        <w:t> </w:t>
      </w:r>
      <w:r>
        <w:rPr/>
        <w:t>received a kingdom, but they do receive authority as kings one hour with the wild beast. These have one thought, and so they give their power and authority to the wild beast. These will battle with the lamb, but, because he is Lord of lords and King of kings, the Lamb will conquer them.</w:t>
      </w:r>
      <w:r>
        <w:rPr>
          <w:spacing w:val="-9"/>
        </w:rPr>
        <w:t> </w:t>
      </w:r>
      <w:r>
        <w:rPr/>
        <w:t>Also, those called and chosen and faithful with him [will do so].”</w:t>
      </w:r>
    </w:p>
    <w:p>
      <w:pPr>
        <w:pStyle w:val="BodyText"/>
        <w:spacing w:line="259" w:lineRule="auto" w:before="159"/>
        <w:ind w:left="840"/>
      </w:pPr>
      <w:r>
        <w:rPr/>
        <w:t>Revelation</w:t>
      </w:r>
      <w:r>
        <w:rPr>
          <w:spacing w:val="-3"/>
        </w:rPr>
        <w:t> </w:t>
      </w:r>
      <w:r>
        <w:rPr/>
        <w:t>17:12</w:t>
      </w:r>
      <w:r>
        <w:rPr>
          <w:spacing w:val="-8"/>
        </w:rPr>
        <w:t> </w:t>
      </w:r>
      <w:r>
        <w:rPr/>
        <w:t>The</w:t>
      </w:r>
      <w:r>
        <w:rPr>
          <w:spacing w:val="-4"/>
        </w:rPr>
        <w:t> </w:t>
      </w:r>
      <w:r>
        <w:rPr/>
        <w:t>phrase</w:t>
      </w:r>
      <w:r>
        <w:rPr>
          <w:spacing w:val="-4"/>
        </w:rPr>
        <w:t> </w:t>
      </w:r>
      <w:r>
        <w:rPr/>
        <w:t>“ten</w:t>
      </w:r>
      <w:r>
        <w:rPr>
          <w:spacing w:val="-3"/>
        </w:rPr>
        <w:t> </w:t>
      </w:r>
      <w:r>
        <w:rPr/>
        <w:t>kings”</w:t>
      </w:r>
      <w:r>
        <w:rPr>
          <w:spacing w:val="-4"/>
        </w:rPr>
        <w:t> </w:t>
      </w:r>
      <w:r>
        <w:rPr/>
        <w:t>seems</w:t>
      </w:r>
      <w:r>
        <w:rPr>
          <w:spacing w:val="-3"/>
        </w:rPr>
        <w:t> </w:t>
      </w:r>
      <w:r>
        <w:rPr/>
        <w:t>to</w:t>
      </w:r>
      <w:r>
        <w:rPr>
          <w:spacing w:val="-1"/>
        </w:rPr>
        <w:t> </w:t>
      </w:r>
      <w:r>
        <w:rPr/>
        <w:t>indicate</w:t>
      </w:r>
      <w:r>
        <w:rPr>
          <w:spacing w:val="-4"/>
        </w:rPr>
        <w:t> </w:t>
      </w:r>
      <w:r>
        <w:rPr/>
        <w:t>a</w:t>
      </w:r>
      <w:r>
        <w:rPr>
          <w:spacing w:val="-4"/>
        </w:rPr>
        <w:t> </w:t>
      </w:r>
      <w:r>
        <w:rPr/>
        <w:t>completeness</w:t>
      </w:r>
      <w:r>
        <w:rPr>
          <w:spacing w:val="-1"/>
        </w:rPr>
        <w:t> </w:t>
      </w:r>
      <w:r>
        <w:rPr/>
        <w:t>of</w:t>
      </w:r>
      <w:r>
        <w:rPr>
          <w:spacing w:val="-4"/>
        </w:rPr>
        <w:t> </w:t>
      </w:r>
      <w:r>
        <w:rPr/>
        <w:t>the</w:t>
      </w:r>
      <w:r>
        <w:rPr>
          <w:spacing w:val="-4"/>
        </w:rPr>
        <w:t> </w:t>
      </w:r>
      <w:r>
        <w:rPr/>
        <w:t>kings</w:t>
      </w:r>
      <w:r>
        <w:rPr>
          <w:spacing w:val="-3"/>
        </w:rPr>
        <w:t> </w:t>
      </w:r>
      <w:r>
        <w:rPr/>
        <w:t>of the earth. But who knows? Things become clearer as time goes on.</w:t>
      </w:r>
    </w:p>
    <w:p>
      <w:pPr>
        <w:pStyle w:val="BodyText"/>
        <w:spacing w:before="160"/>
        <w:ind w:left="839"/>
      </w:pPr>
      <w:r>
        <w:rPr/>
        <w:t>Revelation</w:t>
      </w:r>
      <w:r>
        <w:rPr>
          <w:spacing w:val="-3"/>
        </w:rPr>
        <w:t> </w:t>
      </w:r>
      <w:r>
        <w:rPr/>
        <w:t>17:12</w:t>
      </w:r>
      <w:r>
        <w:rPr>
          <w:spacing w:val="-6"/>
        </w:rPr>
        <w:t> </w:t>
      </w:r>
      <w:r>
        <w:rPr/>
        <w:t>The</w:t>
      </w:r>
      <w:r>
        <w:rPr>
          <w:spacing w:val="-1"/>
        </w:rPr>
        <w:t> </w:t>
      </w:r>
      <w:r>
        <w:rPr/>
        <w:t>phrase</w:t>
      </w:r>
      <w:r>
        <w:rPr>
          <w:spacing w:val="-2"/>
        </w:rPr>
        <w:t> </w:t>
      </w:r>
      <w:r>
        <w:rPr/>
        <w:t>“one</w:t>
      </w:r>
      <w:r>
        <w:rPr>
          <w:spacing w:val="-1"/>
        </w:rPr>
        <w:t> </w:t>
      </w:r>
      <w:r>
        <w:rPr/>
        <w:t>hour”</w:t>
      </w:r>
      <w:r>
        <w:rPr>
          <w:spacing w:val="-2"/>
        </w:rPr>
        <w:t> </w:t>
      </w:r>
      <w:r>
        <w:rPr/>
        <w:t>seems to</w:t>
      </w:r>
      <w:r>
        <w:rPr>
          <w:spacing w:val="-1"/>
        </w:rPr>
        <w:t> </w:t>
      </w:r>
      <w:r>
        <w:rPr/>
        <w:t>indicate</w:t>
      </w:r>
      <w:r>
        <w:rPr>
          <w:spacing w:val="-1"/>
        </w:rPr>
        <w:t> </w:t>
      </w:r>
      <w:r>
        <w:rPr/>
        <w:t>a</w:t>
      </w:r>
      <w:r>
        <w:rPr>
          <w:spacing w:val="-2"/>
        </w:rPr>
        <w:t> </w:t>
      </w:r>
      <w:r>
        <w:rPr/>
        <w:t>brief</w:t>
      </w:r>
      <w:r>
        <w:rPr>
          <w:spacing w:val="-1"/>
        </w:rPr>
        <w:t> </w:t>
      </w:r>
      <w:r>
        <w:rPr>
          <w:spacing w:val="-2"/>
        </w:rPr>
        <w:t>time.</w:t>
      </w:r>
    </w:p>
    <w:p>
      <w:pPr>
        <w:pStyle w:val="BodyText"/>
        <w:spacing w:line="259" w:lineRule="auto" w:before="180"/>
        <w:ind w:left="839" w:right="267"/>
      </w:pPr>
      <w:r>
        <w:rPr/>
        <w:t>Revelation</w:t>
      </w:r>
      <w:r>
        <w:rPr>
          <w:spacing w:val="-3"/>
        </w:rPr>
        <w:t> </w:t>
      </w:r>
      <w:r>
        <w:rPr/>
        <w:t>17:13</w:t>
      </w:r>
      <w:r>
        <w:rPr>
          <w:spacing w:val="-8"/>
        </w:rPr>
        <w:t> </w:t>
      </w:r>
      <w:r>
        <w:rPr/>
        <w:t>The</w:t>
      </w:r>
      <w:r>
        <w:rPr>
          <w:spacing w:val="-4"/>
        </w:rPr>
        <w:t> </w:t>
      </w:r>
      <w:r>
        <w:rPr/>
        <w:t>phrase</w:t>
      </w:r>
      <w:r>
        <w:rPr>
          <w:spacing w:val="-4"/>
        </w:rPr>
        <w:t> </w:t>
      </w:r>
      <w:r>
        <w:rPr/>
        <w:t>“one</w:t>
      </w:r>
      <w:r>
        <w:rPr>
          <w:spacing w:val="-4"/>
        </w:rPr>
        <w:t> </w:t>
      </w:r>
      <w:r>
        <w:rPr/>
        <w:t>thought”</w:t>
      </w:r>
      <w:r>
        <w:rPr>
          <w:spacing w:val="-4"/>
        </w:rPr>
        <w:t> </w:t>
      </w:r>
      <w:r>
        <w:rPr/>
        <w:t>is</w:t>
      </w:r>
      <w:r>
        <w:rPr>
          <w:spacing w:val="-3"/>
        </w:rPr>
        <w:t> </w:t>
      </w:r>
      <w:r>
        <w:rPr/>
        <w:t>generally</w:t>
      </w:r>
      <w:r>
        <w:rPr>
          <w:spacing w:val="-3"/>
        </w:rPr>
        <w:t> </w:t>
      </w:r>
      <w:r>
        <w:rPr/>
        <w:t>defined</w:t>
      </w:r>
      <w:r>
        <w:rPr>
          <w:spacing w:val="-3"/>
        </w:rPr>
        <w:t> </w:t>
      </w:r>
      <w:r>
        <w:rPr/>
        <w:t>in</w:t>
      </w:r>
      <w:r>
        <w:rPr>
          <w:spacing w:val="-3"/>
        </w:rPr>
        <w:t> </w:t>
      </w:r>
      <w:r>
        <w:rPr/>
        <w:t>verse</w:t>
      </w:r>
      <w:r>
        <w:rPr>
          <w:spacing w:val="-4"/>
        </w:rPr>
        <w:t> </w:t>
      </w:r>
      <w:r>
        <w:rPr/>
        <w:t>14;</w:t>
      </w:r>
      <w:r>
        <w:rPr>
          <w:spacing w:val="-1"/>
        </w:rPr>
        <w:t> </w:t>
      </w:r>
      <w:r>
        <w:rPr/>
        <w:t>to</w:t>
      </w:r>
      <w:r>
        <w:rPr>
          <w:spacing w:val="-3"/>
        </w:rPr>
        <w:t> </w:t>
      </w:r>
      <w:r>
        <w:rPr/>
        <w:t>“battle with the Lamb.” This is when Michael stands up and the remaining ones of the bride class are gathered and brought “up” with their other brothers.</w:t>
      </w:r>
    </w:p>
    <w:p>
      <w:pPr>
        <w:spacing w:after="0" w:line="259" w:lineRule="auto"/>
        <w:sectPr>
          <w:pgSz w:w="12240" w:h="15840"/>
          <w:pgMar w:header="0" w:footer="523" w:top="1360" w:bottom="720" w:left="1320" w:right="1320"/>
        </w:sectPr>
      </w:pPr>
    </w:p>
    <w:p>
      <w:pPr>
        <w:pStyle w:val="BodyText"/>
        <w:spacing w:line="259" w:lineRule="auto" w:before="79"/>
        <w:ind w:left="840" w:right="170"/>
      </w:pPr>
      <w:r>
        <w:rPr/>
        <w:t>Revelation 17:14 The phrase “conquer them” does not mean Jesus destroying his enemies.</w:t>
      </w:r>
      <w:r>
        <w:rPr>
          <w:spacing w:val="-5"/>
        </w:rPr>
        <w:t> </w:t>
      </w:r>
      <w:r>
        <w:rPr/>
        <w:t>Rather</w:t>
      </w:r>
      <w:r>
        <w:rPr>
          <w:spacing w:val="-6"/>
        </w:rPr>
        <w:t> </w:t>
      </w:r>
      <w:r>
        <w:rPr/>
        <w:t>God’s</w:t>
      </w:r>
      <w:r>
        <w:rPr>
          <w:spacing w:val="-5"/>
        </w:rPr>
        <w:t> </w:t>
      </w:r>
      <w:r>
        <w:rPr/>
        <w:t>holy</w:t>
      </w:r>
      <w:r>
        <w:rPr>
          <w:spacing w:val="-5"/>
        </w:rPr>
        <w:t> </w:t>
      </w:r>
      <w:r>
        <w:rPr/>
        <w:t>people</w:t>
      </w:r>
      <w:r>
        <w:rPr>
          <w:spacing w:val="-6"/>
        </w:rPr>
        <w:t> </w:t>
      </w:r>
      <w:r>
        <w:rPr/>
        <w:t>are</w:t>
      </w:r>
      <w:r>
        <w:rPr>
          <w:spacing w:val="-4"/>
        </w:rPr>
        <w:t> </w:t>
      </w:r>
      <w:r>
        <w:rPr/>
        <w:t>“killed”</w:t>
      </w:r>
      <w:r>
        <w:rPr>
          <w:spacing w:val="-6"/>
        </w:rPr>
        <w:t> </w:t>
      </w:r>
      <w:r>
        <w:rPr/>
        <w:t>by</w:t>
      </w:r>
      <w:r>
        <w:rPr>
          <w:spacing w:val="-5"/>
        </w:rPr>
        <w:t> </w:t>
      </w:r>
      <w:r>
        <w:rPr/>
        <w:t>Satan’s</w:t>
      </w:r>
      <w:r>
        <w:rPr>
          <w:spacing w:val="-5"/>
        </w:rPr>
        <w:t> </w:t>
      </w:r>
      <w:r>
        <w:rPr/>
        <w:t>kingdom</w:t>
      </w:r>
      <w:r>
        <w:rPr>
          <w:spacing w:val="-5"/>
        </w:rPr>
        <w:t> </w:t>
      </w:r>
      <w:r>
        <w:rPr/>
        <w:t>in</w:t>
      </w:r>
      <w:r>
        <w:rPr>
          <w:spacing w:val="-5"/>
        </w:rPr>
        <w:t> </w:t>
      </w:r>
      <w:r>
        <w:rPr/>
        <w:t>order</w:t>
      </w:r>
      <w:r>
        <w:rPr>
          <w:spacing w:val="-6"/>
        </w:rPr>
        <w:t> </w:t>
      </w:r>
      <w:r>
        <w:rPr/>
        <w:t>to</w:t>
      </w:r>
      <w:r>
        <w:rPr>
          <w:spacing w:val="-5"/>
        </w:rPr>
        <w:t> </w:t>
      </w:r>
      <w:r>
        <w:rPr/>
        <w:t>conquer</w:t>
      </w:r>
      <w:r>
        <w:rPr>
          <w:spacing w:val="-6"/>
        </w:rPr>
        <w:t> </w:t>
      </w:r>
      <w:r>
        <w:rPr/>
        <w:t>it –</w:t>
      </w:r>
      <w:r>
        <w:rPr>
          <w:spacing w:val="-1"/>
        </w:rPr>
        <w:t> </w:t>
      </w:r>
      <w:r>
        <w:rPr/>
        <w:t>as</w:t>
      </w:r>
      <w:r>
        <w:rPr>
          <w:spacing w:val="-1"/>
        </w:rPr>
        <w:t> </w:t>
      </w:r>
      <w:r>
        <w:rPr/>
        <w:t>Jesus</w:t>
      </w:r>
      <w:r>
        <w:rPr>
          <w:spacing w:val="-1"/>
        </w:rPr>
        <w:t> </w:t>
      </w:r>
      <w:r>
        <w:rPr/>
        <w:t>did.</w:t>
      </w:r>
      <w:r>
        <w:rPr>
          <w:spacing w:val="-1"/>
        </w:rPr>
        <w:t> </w:t>
      </w:r>
      <w:r>
        <w:rPr/>
        <w:t>–</w:t>
      </w:r>
      <w:r>
        <w:rPr>
          <w:spacing w:val="-1"/>
        </w:rPr>
        <w:t> </w:t>
      </w:r>
      <w:r>
        <w:rPr/>
        <w:t>See</w:t>
      </w:r>
      <w:r>
        <w:rPr>
          <w:spacing w:val="-2"/>
        </w:rPr>
        <w:t> </w:t>
      </w:r>
      <w:r>
        <w:rPr/>
        <w:t>Revelation</w:t>
      </w:r>
      <w:r>
        <w:rPr>
          <w:spacing w:val="-1"/>
        </w:rPr>
        <w:t> </w:t>
      </w:r>
      <w:r>
        <w:rPr/>
        <w:t>chapters</w:t>
      </w:r>
      <w:r>
        <w:rPr>
          <w:spacing w:val="-1"/>
        </w:rPr>
        <w:t> </w:t>
      </w:r>
      <w:r>
        <w:rPr/>
        <w:t>2 and</w:t>
      </w:r>
      <w:r>
        <w:rPr>
          <w:spacing w:val="-1"/>
        </w:rPr>
        <w:t> </w:t>
      </w:r>
      <w:r>
        <w:rPr/>
        <w:t>3</w:t>
      </w:r>
      <w:r>
        <w:rPr>
          <w:spacing w:val="-1"/>
        </w:rPr>
        <w:t> </w:t>
      </w:r>
      <w:r>
        <w:rPr/>
        <w:t>comments;</w:t>
      </w:r>
      <w:r>
        <w:rPr>
          <w:spacing w:val="-1"/>
        </w:rPr>
        <w:t> </w:t>
      </w:r>
      <w:r>
        <w:rPr/>
        <w:t>Revelation</w:t>
      </w:r>
      <w:r>
        <w:rPr>
          <w:spacing w:val="-1"/>
        </w:rPr>
        <w:t> </w:t>
      </w:r>
      <w:r>
        <w:rPr/>
        <w:t>3:21;</w:t>
      </w:r>
      <w:r>
        <w:rPr>
          <w:spacing w:val="-1"/>
        </w:rPr>
        <w:t> </w:t>
      </w:r>
      <w:r>
        <w:rPr/>
        <w:t>6:11;</w:t>
      </w:r>
      <w:r>
        <w:rPr>
          <w:spacing w:val="-1"/>
        </w:rPr>
        <w:t> </w:t>
      </w:r>
      <w:r>
        <w:rPr/>
        <w:t>11:7;</w:t>
      </w:r>
    </w:p>
    <w:p>
      <w:pPr>
        <w:pStyle w:val="BodyText"/>
        <w:spacing w:line="259" w:lineRule="auto"/>
        <w:ind w:left="840" w:right="267"/>
      </w:pPr>
      <w:r>
        <w:rPr/>
        <w:t>12:17; 13:5,7,15; 14:12,13; Daniel 7:21 (concerning the king of the north’s actions for our</w:t>
      </w:r>
      <w:r>
        <w:rPr>
          <w:spacing w:val="-4"/>
        </w:rPr>
        <w:t> </w:t>
      </w:r>
      <w:r>
        <w:rPr/>
        <w:t>near</w:t>
      </w:r>
      <w:r>
        <w:rPr>
          <w:spacing w:val="-2"/>
        </w:rPr>
        <w:t> </w:t>
      </w:r>
      <w:r>
        <w:rPr/>
        <w:t>future);</w:t>
      </w:r>
      <w:r>
        <w:rPr>
          <w:spacing w:val="-3"/>
        </w:rPr>
        <w:t> </w:t>
      </w:r>
      <w:r>
        <w:rPr/>
        <w:t>Matthew</w:t>
      </w:r>
      <w:r>
        <w:rPr>
          <w:spacing w:val="-4"/>
        </w:rPr>
        <w:t> </w:t>
      </w:r>
      <w:r>
        <w:rPr/>
        <w:t>25:40</w:t>
      </w:r>
      <w:r>
        <w:rPr>
          <w:spacing w:val="-3"/>
        </w:rPr>
        <w:t> </w:t>
      </w:r>
      <w:r>
        <w:rPr/>
        <w:t>comments.</w:t>
      </w:r>
      <w:r>
        <w:rPr>
          <w:spacing w:val="-7"/>
        </w:rPr>
        <w:t> </w:t>
      </w:r>
      <w:r>
        <w:rPr/>
        <w:t>This</w:t>
      </w:r>
      <w:r>
        <w:rPr>
          <w:spacing w:val="-3"/>
        </w:rPr>
        <w:t> </w:t>
      </w:r>
      <w:r>
        <w:rPr/>
        <w:t>is</w:t>
      </w:r>
      <w:r>
        <w:rPr>
          <w:spacing w:val="-3"/>
        </w:rPr>
        <w:t> </w:t>
      </w:r>
      <w:r>
        <w:rPr/>
        <w:t>during</w:t>
      </w:r>
      <w:r>
        <w:rPr>
          <w:spacing w:val="-3"/>
        </w:rPr>
        <w:t> </w:t>
      </w:r>
      <w:r>
        <w:rPr/>
        <w:t>the</w:t>
      </w:r>
      <w:r>
        <w:rPr>
          <w:spacing w:val="-4"/>
        </w:rPr>
        <w:t> </w:t>
      </w:r>
      <w:r>
        <w:rPr/>
        <w:t>three</w:t>
      </w:r>
      <w:r>
        <w:rPr>
          <w:spacing w:val="-4"/>
        </w:rPr>
        <w:t> </w:t>
      </w:r>
      <w:r>
        <w:rPr/>
        <w:t>and</w:t>
      </w:r>
      <w:r>
        <w:rPr>
          <w:spacing w:val="-1"/>
        </w:rPr>
        <w:t> </w:t>
      </w:r>
      <w:r>
        <w:rPr/>
        <w:t>a</w:t>
      </w:r>
      <w:r>
        <w:rPr>
          <w:spacing w:val="-2"/>
        </w:rPr>
        <w:t> </w:t>
      </w:r>
      <w:r>
        <w:rPr/>
        <w:t>half</w:t>
      </w:r>
      <w:r>
        <w:rPr>
          <w:spacing w:val="-4"/>
        </w:rPr>
        <w:t> </w:t>
      </w:r>
      <w:r>
        <w:rPr/>
        <w:t>year</w:t>
      </w:r>
      <w:r>
        <w:rPr>
          <w:spacing w:val="-4"/>
        </w:rPr>
        <w:t> </w:t>
      </w:r>
      <w:r>
        <w:rPr/>
        <w:t>time period. This should not be confused with “Har-Mageddon” at Revelation 16:16 or Revelation 19:19.</w:t>
      </w:r>
    </w:p>
    <w:p>
      <w:pPr>
        <w:spacing w:before="157"/>
        <w:ind w:left="120" w:right="0" w:firstLine="0"/>
        <w:jc w:val="left"/>
        <w:rPr>
          <w:sz w:val="24"/>
        </w:rPr>
      </w:pPr>
      <w:r>
        <w:rPr>
          <w:b/>
          <w:sz w:val="24"/>
        </w:rPr>
        <w:t>Revelation</w:t>
      </w:r>
      <w:r>
        <w:rPr>
          <w:b/>
          <w:spacing w:val="-2"/>
          <w:sz w:val="24"/>
        </w:rPr>
        <w:t> </w:t>
      </w:r>
      <w:r>
        <w:rPr>
          <w:b/>
          <w:sz w:val="24"/>
        </w:rPr>
        <w:t>17:16</w:t>
      </w:r>
      <w:r>
        <w:rPr>
          <w:b/>
          <w:spacing w:val="-2"/>
          <w:sz w:val="24"/>
        </w:rPr>
        <w:t> </w:t>
      </w:r>
      <w:r>
        <w:rPr>
          <w:sz w:val="24"/>
        </w:rPr>
        <w:t>shows</w:t>
      </w:r>
      <w:r>
        <w:rPr>
          <w:spacing w:val="1"/>
          <w:sz w:val="24"/>
        </w:rPr>
        <w:t> </w:t>
      </w:r>
      <w:r>
        <w:rPr>
          <w:sz w:val="24"/>
        </w:rPr>
        <w:t>us</w:t>
      </w:r>
      <w:r>
        <w:rPr>
          <w:spacing w:val="-2"/>
          <w:sz w:val="24"/>
        </w:rPr>
        <w:t> </w:t>
      </w:r>
      <w:r>
        <w:rPr>
          <w:sz w:val="24"/>
        </w:rPr>
        <w:t>how</w:t>
      </w:r>
      <w:r>
        <w:rPr>
          <w:spacing w:val="-2"/>
          <w:sz w:val="24"/>
        </w:rPr>
        <w:t> </w:t>
      </w:r>
      <w:r>
        <w:rPr>
          <w:sz w:val="24"/>
        </w:rPr>
        <w:t>the</w:t>
      </w:r>
      <w:r>
        <w:rPr>
          <w:spacing w:val="-3"/>
          <w:sz w:val="24"/>
        </w:rPr>
        <w:t> </w:t>
      </w:r>
      <w:r>
        <w:rPr>
          <w:sz w:val="24"/>
        </w:rPr>
        <w:t>nations</w:t>
      </w:r>
      <w:r>
        <w:rPr>
          <w:spacing w:val="-2"/>
          <w:sz w:val="24"/>
        </w:rPr>
        <w:t> </w:t>
      </w:r>
      <w:r>
        <w:rPr>
          <w:sz w:val="24"/>
        </w:rPr>
        <w:t>turn</w:t>
      </w:r>
      <w:r>
        <w:rPr>
          <w:spacing w:val="-1"/>
          <w:sz w:val="24"/>
        </w:rPr>
        <w:t> </w:t>
      </w:r>
      <w:r>
        <w:rPr>
          <w:sz w:val="24"/>
        </w:rPr>
        <w:t>and</w:t>
      </w:r>
      <w:r>
        <w:rPr>
          <w:spacing w:val="-2"/>
          <w:sz w:val="24"/>
        </w:rPr>
        <w:t> </w:t>
      </w:r>
      <w:r>
        <w:rPr>
          <w:sz w:val="24"/>
        </w:rPr>
        <w:t>“completely”</w:t>
      </w:r>
      <w:r>
        <w:rPr>
          <w:spacing w:val="-2"/>
          <w:sz w:val="24"/>
        </w:rPr>
        <w:t> </w:t>
      </w:r>
      <w:r>
        <w:rPr>
          <w:sz w:val="24"/>
        </w:rPr>
        <w:t>destroy the</w:t>
      </w:r>
      <w:r>
        <w:rPr>
          <w:spacing w:val="-2"/>
          <w:sz w:val="24"/>
        </w:rPr>
        <w:t> harlot.</w:t>
      </w:r>
    </w:p>
    <w:p>
      <w:pPr>
        <w:spacing w:before="183"/>
        <w:ind w:left="120" w:right="0" w:firstLine="0"/>
        <w:jc w:val="left"/>
        <w:rPr>
          <w:sz w:val="24"/>
        </w:rPr>
      </w:pPr>
      <w:r>
        <w:rPr>
          <w:b/>
          <w:sz w:val="24"/>
        </w:rPr>
        <w:t>Revelation</w:t>
      </w:r>
      <w:r>
        <w:rPr>
          <w:b/>
          <w:spacing w:val="-3"/>
          <w:sz w:val="24"/>
        </w:rPr>
        <w:t> </w:t>
      </w:r>
      <w:r>
        <w:rPr>
          <w:b/>
          <w:sz w:val="24"/>
        </w:rPr>
        <w:t>17:17</w:t>
      </w:r>
      <w:r>
        <w:rPr>
          <w:b/>
          <w:spacing w:val="-1"/>
          <w:sz w:val="24"/>
        </w:rPr>
        <w:t> </w:t>
      </w:r>
      <w:r>
        <w:rPr>
          <w:sz w:val="24"/>
        </w:rPr>
        <w:t>This</w:t>
      </w:r>
      <w:r>
        <w:rPr>
          <w:spacing w:val="-1"/>
          <w:sz w:val="24"/>
        </w:rPr>
        <w:t> </w:t>
      </w:r>
      <w:r>
        <w:rPr>
          <w:sz w:val="24"/>
        </w:rPr>
        <w:t>happens</w:t>
      </w:r>
      <w:r>
        <w:rPr>
          <w:spacing w:val="-1"/>
          <w:sz w:val="24"/>
        </w:rPr>
        <w:t> </w:t>
      </w:r>
      <w:r>
        <w:rPr>
          <w:sz w:val="24"/>
        </w:rPr>
        <w:t>during</w:t>
      </w:r>
      <w:r>
        <w:rPr>
          <w:spacing w:val="-1"/>
          <w:sz w:val="24"/>
        </w:rPr>
        <w:t> </w:t>
      </w:r>
      <w:r>
        <w:rPr>
          <w:sz w:val="24"/>
        </w:rPr>
        <w:t>the</w:t>
      </w:r>
      <w:r>
        <w:rPr>
          <w:spacing w:val="-2"/>
          <w:sz w:val="24"/>
        </w:rPr>
        <w:t> </w:t>
      </w:r>
      <w:r>
        <w:rPr>
          <w:sz w:val="24"/>
        </w:rPr>
        <w:t>45</w:t>
      </w:r>
      <w:r>
        <w:rPr>
          <w:spacing w:val="-1"/>
          <w:sz w:val="24"/>
        </w:rPr>
        <w:t> </w:t>
      </w:r>
      <w:r>
        <w:rPr>
          <w:sz w:val="24"/>
        </w:rPr>
        <w:t>days</w:t>
      </w:r>
      <w:r>
        <w:rPr>
          <w:spacing w:val="-1"/>
          <w:sz w:val="24"/>
        </w:rPr>
        <w:t> </w:t>
      </w:r>
      <w:r>
        <w:rPr>
          <w:sz w:val="24"/>
        </w:rPr>
        <w:t>of</w:t>
      </w:r>
      <w:r>
        <w:rPr>
          <w:spacing w:val="-1"/>
          <w:sz w:val="24"/>
        </w:rPr>
        <w:t> </w:t>
      </w:r>
      <w:r>
        <w:rPr>
          <w:spacing w:val="-2"/>
          <w:sz w:val="24"/>
        </w:rPr>
        <w:t>repentance.</w:t>
      </w:r>
    </w:p>
    <w:p>
      <w:pPr>
        <w:pStyle w:val="Heading2"/>
        <w:spacing w:before="182"/>
      </w:pPr>
      <w:r>
        <w:rPr/>
        <w:t>Revelation</w:t>
      </w:r>
      <w:r>
        <w:rPr>
          <w:spacing w:val="-3"/>
        </w:rPr>
        <w:t> </w:t>
      </w:r>
      <w:r>
        <w:rPr/>
        <w:t>18</w:t>
      </w:r>
      <w:r>
        <w:rPr>
          <w:spacing w:val="-2"/>
        </w:rPr>
        <w:t> (WEB):</w:t>
      </w:r>
    </w:p>
    <w:p>
      <w:pPr>
        <w:pStyle w:val="ListParagraph"/>
        <w:numPr>
          <w:ilvl w:val="0"/>
          <w:numId w:val="45"/>
        </w:numPr>
        <w:tabs>
          <w:tab w:pos="1139" w:val="left" w:leader="none"/>
        </w:tabs>
        <w:spacing w:line="256" w:lineRule="auto" w:before="183" w:after="0"/>
        <w:ind w:left="839" w:right="140" w:firstLine="0"/>
        <w:jc w:val="left"/>
        <w:rPr>
          <w:b/>
          <w:sz w:val="24"/>
        </w:rPr>
      </w:pPr>
      <w:r>
        <w:rPr>
          <w:sz w:val="24"/>
        </w:rPr>
        <w:t>After these things, I saw another angel coming down out of the sky, having great authority. The earth was illuminated with his glory. </w:t>
      </w:r>
      <w:r>
        <w:rPr>
          <w:b/>
          <w:position w:val="8"/>
          <w:sz w:val="16"/>
        </w:rPr>
        <w:t>2 </w:t>
      </w:r>
      <w:r>
        <w:rPr>
          <w:sz w:val="24"/>
        </w:rPr>
        <w:t>He cried with a mighty voice, saying,</w:t>
      </w:r>
      <w:r>
        <w:rPr>
          <w:spacing w:val="-3"/>
          <w:sz w:val="24"/>
        </w:rPr>
        <w:t> </w:t>
      </w:r>
      <w:r>
        <w:rPr>
          <w:sz w:val="24"/>
        </w:rPr>
        <w:t>“Fallen,</w:t>
      </w:r>
      <w:r>
        <w:rPr>
          <w:spacing w:val="-3"/>
          <w:sz w:val="24"/>
        </w:rPr>
        <w:t> </w:t>
      </w:r>
      <w:r>
        <w:rPr>
          <w:sz w:val="24"/>
        </w:rPr>
        <w:t>fallen</w:t>
      </w:r>
      <w:r>
        <w:rPr>
          <w:spacing w:val="-3"/>
          <w:sz w:val="24"/>
        </w:rPr>
        <w:t> </w:t>
      </w:r>
      <w:r>
        <w:rPr>
          <w:sz w:val="24"/>
        </w:rPr>
        <w:t>is</w:t>
      </w:r>
      <w:r>
        <w:rPr>
          <w:spacing w:val="-1"/>
          <w:sz w:val="24"/>
        </w:rPr>
        <w:t> </w:t>
      </w:r>
      <w:r>
        <w:rPr>
          <w:sz w:val="24"/>
        </w:rPr>
        <w:t>Babylon</w:t>
      </w:r>
      <w:r>
        <w:rPr>
          <w:spacing w:val="-3"/>
          <w:sz w:val="24"/>
        </w:rPr>
        <w:t> </w:t>
      </w:r>
      <w:r>
        <w:rPr>
          <w:sz w:val="24"/>
        </w:rPr>
        <w:t>the</w:t>
      </w:r>
      <w:r>
        <w:rPr>
          <w:spacing w:val="-4"/>
          <w:sz w:val="24"/>
        </w:rPr>
        <w:t> </w:t>
      </w:r>
      <w:r>
        <w:rPr>
          <w:sz w:val="24"/>
        </w:rPr>
        <w:t>great,</w:t>
      </w:r>
      <w:r>
        <w:rPr>
          <w:spacing w:val="-3"/>
          <w:sz w:val="24"/>
        </w:rPr>
        <w:t> </w:t>
      </w:r>
      <w:r>
        <w:rPr>
          <w:sz w:val="24"/>
        </w:rPr>
        <w:t>and</w:t>
      </w:r>
      <w:r>
        <w:rPr>
          <w:spacing w:val="-3"/>
          <w:sz w:val="24"/>
        </w:rPr>
        <w:t> </w:t>
      </w:r>
      <w:r>
        <w:rPr>
          <w:sz w:val="24"/>
        </w:rPr>
        <w:t>she</w:t>
      </w:r>
      <w:r>
        <w:rPr>
          <w:spacing w:val="-4"/>
          <w:sz w:val="24"/>
        </w:rPr>
        <w:t> </w:t>
      </w:r>
      <w:r>
        <w:rPr>
          <w:sz w:val="24"/>
        </w:rPr>
        <w:t>has</w:t>
      </w:r>
      <w:r>
        <w:rPr>
          <w:spacing w:val="-3"/>
          <w:sz w:val="24"/>
        </w:rPr>
        <w:t> </w:t>
      </w:r>
      <w:r>
        <w:rPr>
          <w:sz w:val="24"/>
        </w:rPr>
        <w:t>become</w:t>
      </w:r>
      <w:r>
        <w:rPr>
          <w:spacing w:val="-4"/>
          <w:sz w:val="24"/>
        </w:rPr>
        <w:t> </w:t>
      </w:r>
      <w:r>
        <w:rPr>
          <w:sz w:val="24"/>
        </w:rPr>
        <w:t>a</w:t>
      </w:r>
      <w:r>
        <w:rPr>
          <w:spacing w:val="-4"/>
          <w:sz w:val="24"/>
        </w:rPr>
        <w:t> </w:t>
      </w:r>
      <w:r>
        <w:rPr>
          <w:sz w:val="24"/>
        </w:rPr>
        <w:t>habitation</w:t>
      </w:r>
      <w:r>
        <w:rPr>
          <w:spacing w:val="-3"/>
          <w:sz w:val="24"/>
        </w:rPr>
        <w:t> </w:t>
      </w:r>
      <w:r>
        <w:rPr>
          <w:sz w:val="24"/>
        </w:rPr>
        <w:t>of</w:t>
      </w:r>
      <w:r>
        <w:rPr>
          <w:spacing w:val="-4"/>
          <w:sz w:val="24"/>
        </w:rPr>
        <w:t> </w:t>
      </w:r>
      <w:r>
        <w:rPr>
          <w:sz w:val="24"/>
        </w:rPr>
        <w:t>demons,</w:t>
      </w:r>
      <w:r>
        <w:rPr>
          <w:spacing w:val="-3"/>
          <w:sz w:val="24"/>
        </w:rPr>
        <w:t> </w:t>
      </w:r>
      <w:r>
        <w:rPr>
          <w:sz w:val="24"/>
        </w:rPr>
        <w:t>a prison</w:t>
      </w:r>
      <w:r>
        <w:rPr>
          <w:spacing w:val="-1"/>
          <w:sz w:val="24"/>
        </w:rPr>
        <w:t> </w:t>
      </w:r>
      <w:r>
        <w:rPr>
          <w:sz w:val="24"/>
        </w:rPr>
        <w:t>of</w:t>
      </w:r>
      <w:r>
        <w:rPr>
          <w:spacing w:val="-2"/>
          <w:sz w:val="24"/>
        </w:rPr>
        <w:t> </w:t>
      </w:r>
      <w:r>
        <w:rPr>
          <w:sz w:val="24"/>
        </w:rPr>
        <w:t>every</w:t>
      </w:r>
      <w:r>
        <w:rPr>
          <w:spacing w:val="-1"/>
          <w:sz w:val="24"/>
        </w:rPr>
        <w:t> </w:t>
      </w:r>
      <w:r>
        <w:rPr>
          <w:sz w:val="24"/>
        </w:rPr>
        <w:t>unclean</w:t>
      </w:r>
      <w:r>
        <w:rPr>
          <w:spacing w:val="-1"/>
          <w:sz w:val="24"/>
        </w:rPr>
        <w:t> </w:t>
      </w:r>
      <w:r>
        <w:rPr>
          <w:sz w:val="24"/>
        </w:rPr>
        <w:t>spirit,</w:t>
      </w:r>
      <w:r>
        <w:rPr>
          <w:spacing w:val="-1"/>
          <w:sz w:val="24"/>
        </w:rPr>
        <w:t> </w:t>
      </w:r>
      <w:r>
        <w:rPr>
          <w:sz w:val="24"/>
        </w:rPr>
        <w:t>and</w:t>
      </w:r>
      <w:r>
        <w:rPr>
          <w:spacing w:val="-1"/>
          <w:sz w:val="24"/>
        </w:rPr>
        <w:t> </w:t>
      </w:r>
      <w:r>
        <w:rPr>
          <w:sz w:val="24"/>
        </w:rPr>
        <w:t>a</w:t>
      </w:r>
      <w:r>
        <w:rPr>
          <w:spacing w:val="-2"/>
          <w:sz w:val="24"/>
        </w:rPr>
        <w:t> </w:t>
      </w:r>
      <w:r>
        <w:rPr>
          <w:sz w:val="24"/>
        </w:rPr>
        <w:t>prison</w:t>
      </w:r>
      <w:r>
        <w:rPr>
          <w:spacing w:val="-1"/>
          <w:sz w:val="24"/>
        </w:rPr>
        <w:t> </w:t>
      </w:r>
      <w:r>
        <w:rPr>
          <w:sz w:val="24"/>
        </w:rPr>
        <w:t>of</w:t>
      </w:r>
      <w:r>
        <w:rPr>
          <w:spacing w:val="-2"/>
          <w:sz w:val="24"/>
        </w:rPr>
        <w:t> </w:t>
      </w:r>
      <w:r>
        <w:rPr>
          <w:sz w:val="24"/>
        </w:rPr>
        <w:t>every</w:t>
      </w:r>
      <w:r>
        <w:rPr>
          <w:spacing w:val="-1"/>
          <w:sz w:val="24"/>
        </w:rPr>
        <w:t> </w:t>
      </w:r>
      <w:r>
        <w:rPr>
          <w:sz w:val="24"/>
        </w:rPr>
        <w:t>unclean</w:t>
      </w:r>
      <w:r>
        <w:rPr>
          <w:spacing w:val="-1"/>
          <w:sz w:val="24"/>
        </w:rPr>
        <w:t> </w:t>
      </w:r>
      <w:r>
        <w:rPr>
          <w:sz w:val="24"/>
        </w:rPr>
        <w:t>and</w:t>
      </w:r>
      <w:r>
        <w:rPr>
          <w:spacing w:val="-1"/>
          <w:sz w:val="24"/>
        </w:rPr>
        <w:t> </w:t>
      </w:r>
      <w:r>
        <w:rPr>
          <w:sz w:val="24"/>
        </w:rPr>
        <w:t>hateful</w:t>
      </w:r>
      <w:r>
        <w:rPr>
          <w:spacing w:val="-1"/>
          <w:sz w:val="24"/>
        </w:rPr>
        <w:t> </w:t>
      </w:r>
      <w:r>
        <w:rPr>
          <w:sz w:val="24"/>
        </w:rPr>
        <w:t>bird!</w:t>
      </w:r>
      <w:r>
        <w:rPr>
          <w:spacing w:val="-2"/>
          <w:sz w:val="24"/>
        </w:rPr>
        <w:t> </w:t>
      </w:r>
      <w:r>
        <w:rPr>
          <w:b/>
          <w:position w:val="8"/>
          <w:sz w:val="16"/>
        </w:rPr>
        <w:t>3 </w:t>
      </w:r>
      <w:r>
        <w:rPr>
          <w:sz w:val="24"/>
        </w:rPr>
        <w:t>For</w:t>
      </w:r>
      <w:r>
        <w:rPr>
          <w:spacing w:val="-2"/>
          <w:sz w:val="24"/>
        </w:rPr>
        <w:t> </w:t>
      </w:r>
      <w:r>
        <w:rPr>
          <w:sz w:val="24"/>
        </w:rPr>
        <w:t>all</w:t>
      </w:r>
      <w:r>
        <w:rPr>
          <w:spacing w:val="-1"/>
          <w:sz w:val="24"/>
        </w:rPr>
        <w:t> </w:t>
      </w:r>
      <w:r>
        <w:rPr>
          <w:sz w:val="24"/>
        </w:rPr>
        <w:t>the nations have drunk of the wine of the wrath of her sexual immorality, the kings of the earth committed sexual immorality with her, and the merchants of the earth grew rich from the abundance of her luxury.”</w:t>
      </w:r>
    </w:p>
    <w:p>
      <w:pPr>
        <w:pStyle w:val="BodyText"/>
        <w:spacing w:line="256" w:lineRule="auto" w:before="161"/>
        <w:ind w:left="839" w:right="123"/>
      </w:pPr>
      <w:r>
        <w:rPr>
          <w:b/>
          <w:position w:val="8"/>
          <w:sz w:val="16"/>
        </w:rPr>
        <w:t>4 </w:t>
      </w:r>
      <w:r>
        <w:rPr/>
        <w:t>I heard another voice from heaven, saying, “Come out of her, my people, that you have no participation in her sins, and that you don’t receive of her plagues, </w:t>
      </w:r>
      <w:r>
        <w:rPr>
          <w:b/>
          <w:position w:val="8"/>
          <w:sz w:val="16"/>
        </w:rPr>
        <w:t>5 </w:t>
      </w:r>
      <w:r>
        <w:rPr/>
        <w:t>for her sins have reached to the sky, and God has remembered her iniquities. </w:t>
      </w:r>
      <w:r>
        <w:rPr>
          <w:b/>
          <w:position w:val="8"/>
          <w:sz w:val="16"/>
        </w:rPr>
        <w:t>6 </w:t>
      </w:r>
      <w:r>
        <w:rPr/>
        <w:t>Return to her just as she returned, and repay her double as she did, and according to her works. In the cup which she</w:t>
      </w:r>
      <w:r>
        <w:rPr>
          <w:spacing w:val="-4"/>
        </w:rPr>
        <w:t> </w:t>
      </w:r>
      <w:r>
        <w:rPr/>
        <w:t>mixed,</w:t>
      </w:r>
      <w:r>
        <w:rPr>
          <w:spacing w:val="-3"/>
        </w:rPr>
        <w:t> </w:t>
      </w:r>
      <w:r>
        <w:rPr/>
        <w:t>mix</w:t>
      </w:r>
      <w:r>
        <w:rPr>
          <w:spacing w:val="-3"/>
        </w:rPr>
        <w:t> </w:t>
      </w:r>
      <w:r>
        <w:rPr/>
        <w:t>to</w:t>
      </w:r>
      <w:r>
        <w:rPr>
          <w:spacing w:val="-3"/>
        </w:rPr>
        <w:t> </w:t>
      </w:r>
      <w:r>
        <w:rPr/>
        <w:t>her</w:t>
      </w:r>
      <w:r>
        <w:rPr>
          <w:spacing w:val="-4"/>
        </w:rPr>
        <w:t> </w:t>
      </w:r>
      <w:r>
        <w:rPr/>
        <w:t>double.</w:t>
      </w:r>
      <w:r>
        <w:rPr>
          <w:spacing w:val="-4"/>
        </w:rPr>
        <w:t> </w:t>
      </w:r>
      <w:r>
        <w:rPr>
          <w:b/>
          <w:position w:val="8"/>
          <w:sz w:val="16"/>
        </w:rPr>
        <w:t>7 </w:t>
      </w:r>
      <w:r>
        <w:rPr/>
        <w:t>However</w:t>
      </w:r>
      <w:r>
        <w:rPr>
          <w:spacing w:val="-4"/>
        </w:rPr>
        <w:t> </w:t>
      </w:r>
      <w:r>
        <w:rPr/>
        <w:t>much</w:t>
      </w:r>
      <w:r>
        <w:rPr>
          <w:spacing w:val="-3"/>
        </w:rPr>
        <w:t> </w:t>
      </w:r>
      <w:r>
        <w:rPr/>
        <w:t>she</w:t>
      </w:r>
      <w:r>
        <w:rPr>
          <w:spacing w:val="-4"/>
        </w:rPr>
        <w:t> </w:t>
      </w:r>
      <w:r>
        <w:rPr/>
        <w:t>glorified</w:t>
      </w:r>
      <w:r>
        <w:rPr>
          <w:spacing w:val="-3"/>
        </w:rPr>
        <w:t> </w:t>
      </w:r>
      <w:r>
        <w:rPr/>
        <w:t>herself,</w:t>
      </w:r>
      <w:r>
        <w:rPr>
          <w:spacing w:val="-3"/>
        </w:rPr>
        <w:t> </w:t>
      </w:r>
      <w:r>
        <w:rPr/>
        <w:t>and</w:t>
      </w:r>
      <w:r>
        <w:rPr>
          <w:spacing w:val="-3"/>
        </w:rPr>
        <w:t> </w:t>
      </w:r>
      <w:r>
        <w:rPr/>
        <w:t>grew</w:t>
      </w:r>
      <w:r>
        <w:rPr>
          <w:spacing w:val="-4"/>
        </w:rPr>
        <w:t> </w:t>
      </w:r>
      <w:r>
        <w:rPr/>
        <w:t>wanton,</w:t>
      </w:r>
      <w:r>
        <w:rPr>
          <w:spacing w:val="-3"/>
        </w:rPr>
        <w:t> </w:t>
      </w:r>
      <w:r>
        <w:rPr/>
        <w:t>so much give her of torment and mourning. For she says in her heart, ‘I sit a queen, and am no widow, and will in no way see mourning.’ </w:t>
      </w:r>
      <w:r>
        <w:rPr>
          <w:b/>
          <w:position w:val="8"/>
          <w:sz w:val="16"/>
        </w:rPr>
        <w:t>8 </w:t>
      </w:r>
      <w:r>
        <w:rPr/>
        <w:t>Therefore in one day her plagues will come:</w:t>
      </w:r>
      <w:r>
        <w:rPr>
          <w:spacing w:val="-1"/>
        </w:rPr>
        <w:t> </w:t>
      </w:r>
      <w:r>
        <w:rPr/>
        <w:t>death,</w:t>
      </w:r>
      <w:r>
        <w:rPr>
          <w:spacing w:val="-1"/>
        </w:rPr>
        <w:t> </w:t>
      </w:r>
      <w:r>
        <w:rPr/>
        <w:t>mourning,</w:t>
      </w:r>
      <w:r>
        <w:rPr>
          <w:spacing w:val="-1"/>
        </w:rPr>
        <w:t> </w:t>
      </w:r>
      <w:r>
        <w:rPr/>
        <w:t>and</w:t>
      </w:r>
      <w:r>
        <w:rPr>
          <w:spacing w:val="-1"/>
        </w:rPr>
        <w:t> </w:t>
      </w:r>
      <w:r>
        <w:rPr/>
        <w:t>famine;</w:t>
      </w:r>
      <w:r>
        <w:rPr>
          <w:spacing w:val="-1"/>
        </w:rPr>
        <w:t> </w:t>
      </w:r>
      <w:r>
        <w:rPr/>
        <w:t>and</w:t>
      </w:r>
      <w:r>
        <w:rPr>
          <w:spacing w:val="-1"/>
        </w:rPr>
        <w:t> </w:t>
      </w:r>
      <w:r>
        <w:rPr/>
        <w:t>she</w:t>
      </w:r>
      <w:r>
        <w:rPr>
          <w:spacing w:val="-2"/>
        </w:rPr>
        <w:t> </w:t>
      </w:r>
      <w:r>
        <w:rPr/>
        <w:t>will</w:t>
      </w:r>
      <w:r>
        <w:rPr>
          <w:spacing w:val="-1"/>
        </w:rPr>
        <w:t> </w:t>
      </w:r>
      <w:r>
        <w:rPr/>
        <w:t>be</w:t>
      </w:r>
      <w:r>
        <w:rPr>
          <w:spacing w:val="-2"/>
        </w:rPr>
        <w:t> </w:t>
      </w:r>
      <w:r>
        <w:rPr/>
        <w:t>utterly</w:t>
      </w:r>
      <w:r>
        <w:rPr>
          <w:spacing w:val="-1"/>
        </w:rPr>
        <w:t> </w:t>
      </w:r>
      <w:r>
        <w:rPr/>
        <w:t>burned</w:t>
      </w:r>
      <w:r>
        <w:rPr>
          <w:spacing w:val="-1"/>
        </w:rPr>
        <w:t> </w:t>
      </w:r>
      <w:r>
        <w:rPr/>
        <w:t>with</w:t>
      </w:r>
      <w:r>
        <w:rPr>
          <w:spacing w:val="-1"/>
        </w:rPr>
        <w:t> </w:t>
      </w:r>
      <w:r>
        <w:rPr/>
        <w:t>fire;</w:t>
      </w:r>
      <w:r>
        <w:rPr>
          <w:spacing w:val="-1"/>
        </w:rPr>
        <w:t> </w:t>
      </w:r>
      <w:r>
        <w:rPr/>
        <w:t>for</w:t>
      </w:r>
      <w:r>
        <w:rPr>
          <w:spacing w:val="-2"/>
        </w:rPr>
        <w:t> </w:t>
      </w:r>
      <w:r>
        <w:rPr/>
        <w:t>the</w:t>
      </w:r>
      <w:r>
        <w:rPr>
          <w:spacing w:val="-2"/>
        </w:rPr>
        <w:t> </w:t>
      </w:r>
      <w:r>
        <w:rPr/>
        <w:t>Lord God who has judged her is strong. </w:t>
      </w:r>
      <w:r>
        <w:rPr>
          <w:b/>
          <w:position w:val="8"/>
          <w:sz w:val="16"/>
        </w:rPr>
        <w:t>9 </w:t>
      </w:r>
      <w:r>
        <w:rPr/>
        <w:t>The kings of the earth who committed sexual immorality and lived wantonly with her will weep and wail over her, when they look at the smoke of her burning, </w:t>
      </w:r>
      <w:r>
        <w:rPr>
          <w:b/>
          <w:position w:val="8"/>
          <w:sz w:val="16"/>
        </w:rPr>
        <w:t>10 </w:t>
      </w:r>
      <w:r>
        <w:rPr/>
        <w:t>standing far away for the fear of her torment, saying, ‘Woe, woe, the great city, Babylon, the strong city! For your judgment has come in one</w:t>
      </w:r>
    </w:p>
    <w:p>
      <w:pPr>
        <w:pStyle w:val="BodyText"/>
        <w:spacing w:line="256" w:lineRule="auto"/>
        <w:ind w:left="840" w:right="123"/>
      </w:pPr>
      <w:r>
        <w:rPr/>
        <w:t>hour.’ </w:t>
      </w:r>
      <w:r>
        <w:rPr>
          <w:b/>
          <w:position w:val="8"/>
          <w:sz w:val="16"/>
        </w:rPr>
        <w:t>11 </w:t>
      </w:r>
      <w:r>
        <w:rPr/>
        <w:t>The merchants of the earth weep and mourn over her, for no one buys their merchandise any more: </w:t>
      </w:r>
      <w:r>
        <w:rPr>
          <w:b/>
          <w:position w:val="8"/>
          <w:sz w:val="16"/>
        </w:rPr>
        <w:t>12 </w:t>
      </w:r>
      <w:r>
        <w:rPr/>
        <w:t>merchandise of gold, silver, precious stones, pearls, fine linen, purple, silk, scarlet, all expensive wood, every vessel of ivory, every vessel made of most precious wood, and of brass, and iron, and marble; </w:t>
      </w:r>
      <w:r>
        <w:rPr>
          <w:b/>
          <w:position w:val="8"/>
          <w:sz w:val="16"/>
        </w:rPr>
        <w:t>13 </w:t>
      </w:r>
      <w:r>
        <w:rPr/>
        <w:t>and cinnamon, incense, perfume, frankincense, wine, olive oil, fine flour, wheat, sheep, horses, chariots, and people’s bodies and souls. </w:t>
      </w:r>
      <w:r>
        <w:rPr>
          <w:b/>
          <w:position w:val="8"/>
          <w:sz w:val="16"/>
        </w:rPr>
        <w:t>14 </w:t>
      </w:r>
      <w:r>
        <w:rPr/>
        <w:t>The fruits which your soul lusted after have been lost to you.</w:t>
      </w:r>
      <w:r>
        <w:rPr>
          <w:spacing w:val="-8"/>
        </w:rPr>
        <w:t> </w:t>
      </w:r>
      <w:r>
        <w:rPr/>
        <w:t>All things</w:t>
      </w:r>
      <w:r>
        <w:rPr>
          <w:spacing w:val="-3"/>
        </w:rPr>
        <w:t> </w:t>
      </w:r>
      <w:r>
        <w:rPr/>
        <w:t>that</w:t>
      </w:r>
      <w:r>
        <w:rPr>
          <w:spacing w:val="-3"/>
        </w:rPr>
        <w:t> </w:t>
      </w:r>
      <w:r>
        <w:rPr/>
        <w:t>were</w:t>
      </w:r>
      <w:r>
        <w:rPr>
          <w:spacing w:val="-4"/>
        </w:rPr>
        <w:t> </w:t>
      </w:r>
      <w:r>
        <w:rPr/>
        <w:t>dainty</w:t>
      </w:r>
      <w:r>
        <w:rPr>
          <w:spacing w:val="-3"/>
        </w:rPr>
        <w:t> </w:t>
      </w:r>
      <w:r>
        <w:rPr/>
        <w:t>and</w:t>
      </w:r>
      <w:r>
        <w:rPr>
          <w:spacing w:val="-3"/>
        </w:rPr>
        <w:t> </w:t>
      </w:r>
      <w:r>
        <w:rPr/>
        <w:t>sumptuous</w:t>
      </w:r>
      <w:r>
        <w:rPr>
          <w:spacing w:val="-3"/>
        </w:rPr>
        <w:t> </w:t>
      </w:r>
      <w:r>
        <w:rPr/>
        <w:t>have</w:t>
      </w:r>
      <w:r>
        <w:rPr>
          <w:spacing w:val="-4"/>
        </w:rPr>
        <w:t> </w:t>
      </w:r>
      <w:r>
        <w:rPr/>
        <w:t>perished</w:t>
      </w:r>
      <w:r>
        <w:rPr>
          <w:spacing w:val="-3"/>
        </w:rPr>
        <w:t> </w:t>
      </w:r>
      <w:r>
        <w:rPr/>
        <w:t>from</w:t>
      </w:r>
      <w:r>
        <w:rPr>
          <w:spacing w:val="-3"/>
        </w:rPr>
        <w:t> </w:t>
      </w:r>
      <w:r>
        <w:rPr/>
        <w:t>you,</w:t>
      </w:r>
      <w:r>
        <w:rPr>
          <w:spacing w:val="-3"/>
        </w:rPr>
        <w:t> </w:t>
      </w:r>
      <w:r>
        <w:rPr/>
        <w:t>and</w:t>
      </w:r>
      <w:r>
        <w:rPr>
          <w:spacing w:val="-3"/>
        </w:rPr>
        <w:t> </w:t>
      </w:r>
      <w:r>
        <w:rPr/>
        <w:t>you</w:t>
      </w:r>
      <w:r>
        <w:rPr>
          <w:spacing w:val="-3"/>
        </w:rPr>
        <w:t> </w:t>
      </w:r>
      <w:r>
        <w:rPr/>
        <w:t>will</w:t>
      </w:r>
      <w:r>
        <w:rPr>
          <w:spacing w:val="-3"/>
        </w:rPr>
        <w:t> </w:t>
      </w:r>
      <w:r>
        <w:rPr/>
        <w:t>find</w:t>
      </w:r>
      <w:r>
        <w:rPr>
          <w:spacing w:val="-3"/>
        </w:rPr>
        <w:t> </w:t>
      </w:r>
      <w:r>
        <w:rPr/>
        <w:t>them</w:t>
      </w:r>
      <w:r>
        <w:rPr>
          <w:spacing w:val="-3"/>
        </w:rPr>
        <w:t> </w:t>
      </w:r>
      <w:r>
        <w:rPr/>
        <w:t>no more at all. </w:t>
      </w:r>
      <w:r>
        <w:rPr>
          <w:b/>
          <w:position w:val="8"/>
          <w:sz w:val="16"/>
        </w:rPr>
        <w:t>15 </w:t>
      </w:r>
      <w:r>
        <w:rPr/>
        <w:t>The merchants of these things, who were made rich by her, will stand far away for the fear of her torment, weeping and mourning, </w:t>
      </w:r>
      <w:r>
        <w:rPr>
          <w:b/>
          <w:position w:val="8"/>
          <w:sz w:val="16"/>
        </w:rPr>
        <w:t>16 </w:t>
      </w:r>
      <w:r>
        <w:rPr/>
        <w:t>saying, ‘Woe, woe, the great city, she who was dressed in fine linen, purple, and scarlet, and decked with gold and precious stones and pearls! </w:t>
      </w:r>
      <w:r>
        <w:rPr>
          <w:b/>
          <w:position w:val="8"/>
          <w:sz w:val="16"/>
        </w:rPr>
        <w:t>17 </w:t>
      </w:r>
      <w:r>
        <w:rPr/>
        <w:t>For in an hour such great riches are made desolate.’</w:t>
      </w:r>
      <w:r>
        <w:rPr>
          <w:spacing w:val="-11"/>
        </w:rPr>
        <w:t> </w:t>
      </w:r>
      <w:r>
        <w:rPr/>
        <w:t>Every</w:t>
      </w:r>
    </w:p>
    <w:p>
      <w:pPr>
        <w:spacing w:after="0" w:line="256" w:lineRule="auto"/>
        <w:sectPr>
          <w:pgSz w:w="12240" w:h="15840"/>
          <w:pgMar w:header="0" w:footer="523" w:top="1360" w:bottom="720" w:left="1320" w:right="1320"/>
        </w:sectPr>
      </w:pPr>
    </w:p>
    <w:p>
      <w:pPr>
        <w:pStyle w:val="BodyText"/>
        <w:spacing w:line="256" w:lineRule="auto" w:before="79"/>
        <w:ind w:left="840" w:right="187"/>
      </w:pPr>
      <w:r>
        <w:rPr/>
        <w:t>ship master, and everyone who sails anywhere, and mariners, and as many as gain their living</w:t>
      </w:r>
      <w:r>
        <w:rPr>
          <w:spacing w:val="-3"/>
        </w:rPr>
        <w:t> </w:t>
      </w:r>
      <w:r>
        <w:rPr/>
        <w:t>by</w:t>
      </w:r>
      <w:r>
        <w:rPr>
          <w:spacing w:val="-3"/>
        </w:rPr>
        <w:t> </w:t>
      </w:r>
      <w:r>
        <w:rPr/>
        <w:t>sea,</w:t>
      </w:r>
      <w:r>
        <w:rPr>
          <w:spacing w:val="-3"/>
        </w:rPr>
        <w:t> </w:t>
      </w:r>
      <w:r>
        <w:rPr/>
        <w:t>stood</w:t>
      </w:r>
      <w:r>
        <w:rPr>
          <w:spacing w:val="-3"/>
        </w:rPr>
        <w:t> </w:t>
      </w:r>
      <w:r>
        <w:rPr/>
        <w:t>far</w:t>
      </w:r>
      <w:r>
        <w:rPr>
          <w:spacing w:val="-4"/>
        </w:rPr>
        <w:t> </w:t>
      </w:r>
      <w:r>
        <w:rPr/>
        <w:t>away,</w:t>
      </w:r>
      <w:r>
        <w:rPr>
          <w:spacing w:val="-4"/>
        </w:rPr>
        <w:t> </w:t>
      </w:r>
      <w:r>
        <w:rPr>
          <w:b/>
          <w:position w:val="8"/>
          <w:sz w:val="16"/>
        </w:rPr>
        <w:t>18</w:t>
      </w:r>
      <w:r>
        <w:rPr>
          <w:b/>
          <w:spacing w:val="-3"/>
          <w:position w:val="8"/>
          <w:sz w:val="16"/>
        </w:rPr>
        <w:t> </w:t>
      </w:r>
      <w:r>
        <w:rPr/>
        <w:t>and</w:t>
      </w:r>
      <w:r>
        <w:rPr>
          <w:spacing w:val="-3"/>
        </w:rPr>
        <w:t> </w:t>
      </w:r>
      <w:r>
        <w:rPr/>
        <w:t>cried</w:t>
      </w:r>
      <w:r>
        <w:rPr>
          <w:spacing w:val="-3"/>
        </w:rPr>
        <w:t> </w:t>
      </w:r>
      <w:r>
        <w:rPr/>
        <w:t>out</w:t>
      </w:r>
      <w:r>
        <w:rPr>
          <w:spacing w:val="-3"/>
        </w:rPr>
        <w:t> </w:t>
      </w:r>
      <w:r>
        <w:rPr/>
        <w:t>as</w:t>
      </w:r>
      <w:r>
        <w:rPr>
          <w:spacing w:val="-3"/>
        </w:rPr>
        <w:t> </w:t>
      </w:r>
      <w:r>
        <w:rPr/>
        <w:t>they</w:t>
      </w:r>
      <w:r>
        <w:rPr>
          <w:spacing w:val="-3"/>
        </w:rPr>
        <w:t> </w:t>
      </w:r>
      <w:r>
        <w:rPr/>
        <w:t>looked</w:t>
      </w:r>
      <w:r>
        <w:rPr>
          <w:spacing w:val="-3"/>
        </w:rPr>
        <w:t> </w:t>
      </w:r>
      <w:r>
        <w:rPr/>
        <w:t>at</w:t>
      </w:r>
      <w:r>
        <w:rPr>
          <w:spacing w:val="-3"/>
        </w:rPr>
        <w:t> </w:t>
      </w:r>
      <w:r>
        <w:rPr/>
        <w:t>the</w:t>
      </w:r>
      <w:r>
        <w:rPr>
          <w:spacing w:val="-4"/>
        </w:rPr>
        <w:t> </w:t>
      </w:r>
      <w:r>
        <w:rPr/>
        <w:t>smoke</w:t>
      </w:r>
      <w:r>
        <w:rPr>
          <w:spacing w:val="-2"/>
        </w:rPr>
        <w:t> </w:t>
      </w:r>
      <w:r>
        <w:rPr/>
        <w:t>of</w:t>
      </w:r>
      <w:r>
        <w:rPr>
          <w:spacing w:val="-4"/>
        </w:rPr>
        <w:t> </w:t>
      </w:r>
      <w:r>
        <w:rPr/>
        <w:t>her</w:t>
      </w:r>
      <w:r>
        <w:rPr>
          <w:spacing w:val="-4"/>
        </w:rPr>
        <w:t> </w:t>
      </w:r>
      <w:r>
        <w:rPr/>
        <w:t>burning, saying, ‘What is like</w:t>
      </w:r>
      <w:r>
        <w:rPr>
          <w:spacing w:val="-1"/>
        </w:rPr>
        <w:t> </w:t>
      </w:r>
      <w:r>
        <w:rPr/>
        <w:t>the great city?’</w:t>
      </w:r>
      <w:r>
        <w:rPr>
          <w:spacing w:val="-1"/>
        </w:rPr>
        <w:t> </w:t>
      </w:r>
      <w:r>
        <w:rPr>
          <w:b/>
          <w:position w:val="8"/>
          <w:sz w:val="16"/>
        </w:rPr>
        <w:t>19 </w:t>
      </w:r>
      <w:r>
        <w:rPr/>
        <w:t>They cast dust on their</w:t>
      </w:r>
      <w:r>
        <w:rPr>
          <w:spacing w:val="-1"/>
        </w:rPr>
        <w:t> </w:t>
      </w:r>
      <w:r>
        <w:rPr/>
        <w:t>heads, and cried, weeping and mourning, saying, ‘Woe, woe, the great city, in which all who had their ships in the sea were made rich by reason of her great wealth!’</w:t>
      </w:r>
      <w:r>
        <w:rPr>
          <w:spacing w:val="-15"/>
        </w:rPr>
        <w:t> </w:t>
      </w:r>
      <w:r>
        <w:rPr/>
        <w:t>For she is made desolate in one hour.</w:t>
      </w:r>
    </w:p>
    <w:p>
      <w:pPr>
        <w:pStyle w:val="BodyText"/>
        <w:spacing w:line="256" w:lineRule="auto" w:before="156"/>
        <w:ind w:left="840" w:right="123"/>
      </w:pPr>
      <w:r>
        <w:rPr>
          <w:b/>
          <w:position w:val="8"/>
          <w:sz w:val="16"/>
        </w:rPr>
        <w:t>20 </w:t>
      </w:r>
      <w:r>
        <w:rPr/>
        <w:t>“Rejoice over her, O heaven, you saints, apostles, and prophets; for God has judged your</w:t>
      </w:r>
      <w:r>
        <w:rPr>
          <w:spacing w:val="-4"/>
        </w:rPr>
        <w:t> </w:t>
      </w:r>
      <w:r>
        <w:rPr/>
        <w:t>judgment</w:t>
      </w:r>
      <w:r>
        <w:rPr>
          <w:spacing w:val="-3"/>
        </w:rPr>
        <w:t> </w:t>
      </w:r>
      <w:r>
        <w:rPr/>
        <w:t>on</w:t>
      </w:r>
      <w:r>
        <w:rPr>
          <w:spacing w:val="-3"/>
        </w:rPr>
        <w:t> </w:t>
      </w:r>
      <w:r>
        <w:rPr/>
        <w:t>her.”</w:t>
      </w:r>
      <w:r>
        <w:rPr>
          <w:spacing w:val="-5"/>
        </w:rPr>
        <w:t> </w:t>
      </w:r>
      <w:r>
        <w:rPr>
          <w:b/>
          <w:position w:val="8"/>
          <w:sz w:val="16"/>
        </w:rPr>
        <w:t>21</w:t>
      </w:r>
      <w:r>
        <w:rPr>
          <w:b/>
          <w:spacing w:val="-3"/>
          <w:position w:val="8"/>
          <w:sz w:val="16"/>
        </w:rPr>
        <w:t> </w:t>
      </w:r>
      <w:r>
        <w:rPr/>
        <w:t>A</w:t>
      </w:r>
      <w:r>
        <w:rPr>
          <w:spacing w:val="-15"/>
        </w:rPr>
        <w:t> </w:t>
      </w:r>
      <w:r>
        <w:rPr/>
        <w:t>mighty</w:t>
      </w:r>
      <w:r>
        <w:rPr>
          <w:spacing w:val="-3"/>
        </w:rPr>
        <w:t> </w:t>
      </w:r>
      <w:r>
        <w:rPr/>
        <w:t>angel</w:t>
      </w:r>
      <w:r>
        <w:rPr>
          <w:spacing w:val="-3"/>
        </w:rPr>
        <w:t> </w:t>
      </w:r>
      <w:r>
        <w:rPr/>
        <w:t>took</w:t>
      </w:r>
      <w:r>
        <w:rPr>
          <w:spacing w:val="-3"/>
        </w:rPr>
        <w:t> </w:t>
      </w:r>
      <w:r>
        <w:rPr/>
        <w:t>up</w:t>
      </w:r>
      <w:r>
        <w:rPr>
          <w:spacing w:val="-6"/>
        </w:rPr>
        <w:t> </w:t>
      </w:r>
      <w:r>
        <w:rPr/>
        <w:t>a</w:t>
      </w:r>
      <w:r>
        <w:rPr>
          <w:spacing w:val="-4"/>
        </w:rPr>
        <w:t> </w:t>
      </w:r>
      <w:r>
        <w:rPr/>
        <w:t>stone</w:t>
      </w:r>
      <w:r>
        <w:rPr>
          <w:spacing w:val="-4"/>
        </w:rPr>
        <w:t> </w:t>
      </w:r>
      <w:r>
        <w:rPr/>
        <w:t>like</w:t>
      </w:r>
      <w:r>
        <w:rPr>
          <w:spacing w:val="-4"/>
        </w:rPr>
        <w:t> </w:t>
      </w:r>
      <w:r>
        <w:rPr/>
        <w:t>a</w:t>
      </w:r>
      <w:r>
        <w:rPr>
          <w:spacing w:val="-4"/>
        </w:rPr>
        <w:t> </w:t>
      </w:r>
      <w:r>
        <w:rPr/>
        <w:t>great</w:t>
      </w:r>
      <w:r>
        <w:rPr>
          <w:spacing w:val="-3"/>
        </w:rPr>
        <w:t> </w:t>
      </w:r>
      <w:r>
        <w:rPr/>
        <w:t>millstone</w:t>
      </w:r>
      <w:r>
        <w:rPr>
          <w:spacing w:val="-4"/>
        </w:rPr>
        <w:t> </w:t>
      </w:r>
      <w:r>
        <w:rPr/>
        <w:t>and</w:t>
      </w:r>
      <w:r>
        <w:rPr>
          <w:spacing w:val="-3"/>
        </w:rPr>
        <w:t> </w:t>
      </w:r>
      <w:r>
        <w:rPr/>
        <w:t>cast</w:t>
      </w:r>
      <w:r>
        <w:rPr>
          <w:spacing w:val="-3"/>
        </w:rPr>
        <w:t> </w:t>
      </w:r>
      <w:r>
        <w:rPr/>
        <w:t>it into the sea, saying, “Thus with violence will Babylon, the great city, be thrown down, and will be found no more at all. </w:t>
      </w:r>
      <w:r>
        <w:rPr>
          <w:b/>
          <w:position w:val="8"/>
          <w:sz w:val="16"/>
        </w:rPr>
        <w:t>22 </w:t>
      </w:r>
      <w:r>
        <w:rPr/>
        <w:t>The voice of harpists, minstrels, flute players, and trumpeters will be heard no more at all in you. No craftsman, of whatever craft, will be found any more at all in you. The sound of a mill will be heard no more at all in</w:t>
      </w:r>
    </w:p>
    <w:p>
      <w:pPr>
        <w:pStyle w:val="BodyText"/>
        <w:spacing w:line="256" w:lineRule="auto" w:before="1"/>
        <w:ind w:left="840" w:right="267"/>
      </w:pPr>
      <w:r>
        <w:rPr/>
        <w:t>you.</w:t>
      </w:r>
      <w:r>
        <w:rPr>
          <w:spacing w:val="-1"/>
        </w:rPr>
        <w:t> </w:t>
      </w:r>
      <w:r>
        <w:rPr>
          <w:b/>
          <w:position w:val="8"/>
          <w:sz w:val="16"/>
        </w:rPr>
        <w:t>23</w:t>
      </w:r>
      <w:r>
        <w:rPr>
          <w:b/>
          <w:spacing w:val="-1"/>
          <w:position w:val="8"/>
          <w:sz w:val="16"/>
        </w:rPr>
        <w:t> </w:t>
      </w:r>
      <w:r>
        <w:rPr/>
        <w:t>The</w:t>
      </w:r>
      <w:r>
        <w:rPr>
          <w:spacing w:val="-2"/>
        </w:rPr>
        <w:t> </w:t>
      </w:r>
      <w:r>
        <w:rPr/>
        <w:t>light</w:t>
      </w:r>
      <w:r>
        <w:rPr>
          <w:spacing w:val="-1"/>
        </w:rPr>
        <w:t> </w:t>
      </w:r>
      <w:r>
        <w:rPr/>
        <w:t>of</w:t>
      </w:r>
      <w:r>
        <w:rPr>
          <w:spacing w:val="-2"/>
        </w:rPr>
        <w:t> </w:t>
      </w:r>
      <w:r>
        <w:rPr/>
        <w:t>a</w:t>
      </w:r>
      <w:r>
        <w:rPr>
          <w:spacing w:val="-2"/>
        </w:rPr>
        <w:t> </w:t>
      </w:r>
      <w:r>
        <w:rPr/>
        <w:t>lamp</w:t>
      </w:r>
      <w:r>
        <w:rPr>
          <w:spacing w:val="-1"/>
        </w:rPr>
        <w:t> </w:t>
      </w:r>
      <w:r>
        <w:rPr/>
        <w:t>will</w:t>
      </w:r>
      <w:r>
        <w:rPr>
          <w:spacing w:val="-1"/>
        </w:rPr>
        <w:t> </w:t>
      </w:r>
      <w:r>
        <w:rPr/>
        <w:t>shine</w:t>
      </w:r>
      <w:r>
        <w:rPr>
          <w:spacing w:val="-2"/>
        </w:rPr>
        <w:t> </w:t>
      </w:r>
      <w:r>
        <w:rPr/>
        <w:t>no</w:t>
      </w:r>
      <w:r>
        <w:rPr>
          <w:spacing w:val="-1"/>
        </w:rPr>
        <w:t> </w:t>
      </w:r>
      <w:r>
        <w:rPr/>
        <w:t>more</w:t>
      </w:r>
      <w:r>
        <w:rPr>
          <w:spacing w:val="-2"/>
        </w:rPr>
        <w:t> </w:t>
      </w:r>
      <w:r>
        <w:rPr/>
        <w:t>at</w:t>
      </w:r>
      <w:r>
        <w:rPr>
          <w:spacing w:val="-1"/>
        </w:rPr>
        <w:t> </w:t>
      </w:r>
      <w:r>
        <w:rPr/>
        <w:t>all</w:t>
      </w:r>
      <w:r>
        <w:rPr>
          <w:spacing w:val="-1"/>
        </w:rPr>
        <w:t> </w:t>
      </w:r>
      <w:r>
        <w:rPr/>
        <w:t>in</w:t>
      </w:r>
      <w:r>
        <w:rPr>
          <w:spacing w:val="-1"/>
        </w:rPr>
        <w:t> </w:t>
      </w:r>
      <w:r>
        <w:rPr/>
        <w:t>you.</w:t>
      </w:r>
      <w:r>
        <w:rPr>
          <w:spacing w:val="-6"/>
        </w:rPr>
        <w:t> </w:t>
      </w:r>
      <w:r>
        <w:rPr/>
        <w:t>The</w:t>
      </w:r>
      <w:r>
        <w:rPr>
          <w:spacing w:val="-2"/>
        </w:rPr>
        <w:t> </w:t>
      </w:r>
      <w:r>
        <w:rPr/>
        <w:t>voice</w:t>
      </w:r>
      <w:r>
        <w:rPr>
          <w:spacing w:val="-2"/>
        </w:rPr>
        <w:t> </w:t>
      </w:r>
      <w:r>
        <w:rPr/>
        <w:t>of</w:t>
      </w:r>
      <w:r>
        <w:rPr>
          <w:spacing w:val="-2"/>
        </w:rPr>
        <w:t> </w:t>
      </w:r>
      <w:r>
        <w:rPr/>
        <w:t>the bridegroom and</w:t>
      </w:r>
      <w:r>
        <w:rPr>
          <w:spacing w:val="-2"/>
        </w:rPr>
        <w:t> </w:t>
      </w:r>
      <w:r>
        <w:rPr/>
        <w:t>of</w:t>
      </w:r>
      <w:r>
        <w:rPr>
          <w:spacing w:val="-3"/>
        </w:rPr>
        <w:t> </w:t>
      </w:r>
      <w:r>
        <w:rPr/>
        <w:t>the</w:t>
      </w:r>
      <w:r>
        <w:rPr>
          <w:spacing w:val="-3"/>
        </w:rPr>
        <w:t> </w:t>
      </w:r>
      <w:r>
        <w:rPr/>
        <w:t>bride</w:t>
      </w:r>
      <w:r>
        <w:rPr>
          <w:spacing w:val="-1"/>
        </w:rPr>
        <w:t> </w:t>
      </w:r>
      <w:r>
        <w:rPr/>
        <w:t>will</w:t>
      </w:r>
      <w:r>
        <w:rPr>
          <w:spacing w:val="-2"/>
        </w:rPr>
        <w:t> </w:t>
      </w:r>
      <w:r>
        <w:rPr/>
        <w:t>be</w:t>
      </w:r>
      <w:r>
        <w:rPr>
          <w:spacing w:val="-3"/>
        </w:rPr>
        <w:t> </w:t>
      </w:r>
      <w:r>
        <w:rPr/>
        <w:t>heard</w:t>
      </w:r>
      <w:r>
        <w:rPr>
          <w:spacing w:val="-2"/>
        </w:rPr>
        <w:t> </w:t>
      </w:r>
      <w:r>
        <w:rPr/>
        <w:t>no</w:t>
      </w:r>
      <w:r>
        <w:rPr>
          <w:spacing w:val="-2"/>
        </w:rPr>
        <w:t> </w:t>
      </w:r>
      <w:r>
        <w:rPr/>
        <w:t>more</w:t>
      </w:r>
      <w:r>
        <w:rPr>
          <w:spacing w:val="-3"/>
        </w:rPr>
        <w:t> </w:t>
      </w:r>
      <w:r>
        <w:rPr/>
        <w:t>at</w:t>
      </w:r>
      <w:r>
        <w:rPr>
          <w:spacing w:val="-2"/>
        </w:rPr>
        <w:t> </w:t>
      </w:r>
      <w:r>
        <w:rPr/>
        <w:t>all</w:t>
      </w:r>
      <w:r>
        <w:rPr>
          <w:spacing w:val="-2"/>
        </w:rPr>
        <w:t> </w:t>
      </w:r>
      <w:r>
        <w:rPr/>
        <w:t>in</w:t>
      </w:r>
      <w:r>
        <w:rPr>
          <w:spacing w:val="-2"/>
        </w:rPr>
        <w:t> </w:t>
      </w:r>
      <w:r>
        <w:rPr/>
        <w:t>you;</w:t>
      </w:r>
      <w:r>
        <w:rPr>
          <w:spacing w:val="-2"/>
        </w:rPr>
        <w:t> </w:t>
      </w:r>
      <w:r>
        <w:rPr/>
        <w:t>for</w:t>
      </w:r>
      <w:r>
        <w:rPr>
          <w:spacing w:val="-3"/>
        </w:rPr>
        <w:t> </w:t>
      </w:r>
      <w:r>
        <w:rPr/>
        <w:t>your</w:t>
      </w:r>
      <w:r>
        <w:rPr>
          <w:spacing w:val="-3"/>
        </w:rPr>
        <w:t> </w:t>
      </w:r>
      <w:r>
        <w:rPr/>
        <w:t>merchants</w:t>
      </w:r>
      <w:r>
        <w:rPr>
          <w:spacing w:val="-2"/>
        </w:rPr>
        <w:t> </w:t>
      </w:r>
      <w:r>
        <w:rPr/>
        <w:t>were</w:t>
      </w:r>
      <w:r>
        <w:rPr>
          <w:spacing w:val="-3"/>
        </w:rPr>
        <w:t> </w:t>
      </w:r>
      <w:r>
        <w:rPr/>
        <w:t>the</w:t>
      </w:r>
      <w:r>
        <w:rPr>
          <w:spacing w:val="-3"/>
        </w:rPr>
        <w:t> </w:t>
      </w:r>
      <w:r>
        <w:rPr/>
        <w:t>princes of the earth; for with your sorcery all the nations were deceived. </w:t>
      </w:r>
      <w:r>
        <w:rPr>
          <w:b/>
          <w:position w:val="8"/>
          <w:sz w:val="16"/>
        </w:rPr>
        <w:t>24 </w:t>
      </w:r>
      <w:r>
        <w:rPr/>
        <w:t>In her was found the blood of prophets and of saints, and of all who have been slain on the earth.”</w:t>
      </w:r>
    </w:p>
    <w:p>
      <w:pPr>
        <w:pStyle w:val="BodyText"/>
        <w:spacing w:line="259" w:lineRule="auto" w:before="164"/>
        <w:ind w:right="143"/>
      </w:pPr>
      <w:r>
        <w:rPr>
          <w:b/>
        </w:rPr>
        <w:t>Revelation 18:1-8 </w:t>
      </w:r>
      <w:r>
        <w:rPr/>
        <w:t>Describes the harlot and her demise as happening “in one day.” This also happens</w:t>
      </w:r>
      <w:r>
        <w:rPr>
          <w:spacing w:val="-3"/>
        </w:rPr>
        <w:t> </w:t>
      </w:r>
      <w:r>
        <w:rPr/>
        <w:t>during</w:t>
      </w:r>
      <w:r>
        <w:rPr>
          <w:spacing w:val="-3"/>
        </w:rPr>
        <w:t> </w:t>
      </w:r>
      <w:r>
        <w:rPr/>
        <w:t>the</w:t>
      </w:r>
      <w:r>
        <w:rPr>
          <w:spacing w:val="-4"/>
        </w:rPr>
        <w:t> </w:t>
      </w:r>
      <w:r>
        <w:rPr/>
        <w:t>45-day</w:t>
      </w:r>
      <w:r>
        <w:rPr>
          <w:spacing w:val="-3"/>
        </w:rPr>
        <w:t> </w:t>
      </w:r>
      <w:r>
        <w:rPr/>
        <w:t>period.</w:t>
      </w:r>
      <w:r>
        <w:rPr>
          <w:spacing w:val="-8"/>
        </w:rPr>
        <w:t> </w:t>
      </w:r>
      <w:r>
        <w:rPr/>
        <w:t>This</w:t>
      </w:r>
      <w:r>
        <w:rPr>
          <w:spacing w:val="-3"/>
        </w:rPr>
        <w:t> </w:t>
      </w:r>
      <w:r>
        <w:rPr/>
        <w:t>harlot</w:t>
      </w:r>
      <w:r>
        <w:rPr>
          <w:spacing w:val="-3"/>
        </w:rPr>
        <w:t> </w:t>
      </w:r>
      <w:r>
        <w:rPr/>
        <w:t>is</w:t>
      </w:r>
      <w:r>
        <w:rPr>
          <w:spacing w:val="-3"/>
        </w:rPr>
        <w:t> </w:t>
      </w:r>
      <w:r>
        <w:rPr/>
        <w:t>the</w:t>
      </w:r>
      <w:r>
        <w:rPr>
          <w:spacing w:val="-4"/>
        </w:rPr>
        <w:t> </w:t>
      </w:r>
      <w:r>
        <w:rPr/>
        <w:t>primary</w:t>
      </w:r>
      <w:r>
        <w:rPr>
          <w:spacing w:val="-3"/>
        </w:rPr>
        <w:t> </w:t>
      </w:r>
      <w:r>
        <w:rPr/>
        <w:t>instrument</w:t>
      </w:r>
      <w:r>
        <w:rPr>
          <w:spacing w:val="-3"/>
        </w:rPr>
        <w:t> </w:t>
      </w:r>
      <w:r>
        <w:rPr/>
        <w:t>of</w:t>
      </w:r>
      <w:r>
        <w:rPr>
          <w:spacing w:val="-2"/>
        </w:rPr>
        <w:t> </w:t>
      </w:r>
      <w:r>
        <w:rPr/>
        <w:t>Satan</w:t>
      </w:r>
      <w:r>
        <w:rPr>
          <w:spacing w:val="-3"/>
        </w:rPr>
        <w:t> </w:t>
      </w:r>
      <w:r>
        <w:rPr/>
        <w:t>to</w:t>
      </w:r>
      <w:r>
        <w:rPr>
          <w:spacing w:val="-3"/>
        </w:rPr>
        <w:t> </w:t>
      </w:r>
      <w:r>
        <w:rPr/>
        <w:t>keep</w:t>
      </w:r>
      <w:r>
        <w:rPr>
          <w:spacing w:val="-3"/>
        </w:rPr>
        <w:t> </w:t>
      </w:r>
      <w:r>
        <w:rPr/>
        <w:t>people from learning about or serving Jehovah properly – That is most likely why there is so much rejoicing when she is destroyed.</w:t>
      </w:r>
    </w:p>
    <w:p>
      <w:pPr>
        <w:pStyle w:val="BodyText"/>
        <w:spacing w:line="259" w:lineRule="auto" w:before="159"/>
        <w:ind w:left="840" w:right="394"/>
      </w:pPr>
      <w:r>
        <w:rPr>
          <w:b/>
        </w:rPr>
        <w:t>Revelation</w:t>
      </w:r>
      <w:r>
        <w:rPr>
          <w:b/>
          <w:spacing w:val="-3"/>
        </w:rPr>
        <w:t> </w:t>
      </w:r>
      <w:r>
        <w:rPr>
          <w:b/>
        </w:rPr>
        <w:t>18:4-8</w:t>
      </w:r>
      <w:r>
        <w:rPr>
          <w:b/>
          <w:spacing w:val="-3"/>
        </w:rPr>
        <w:t> </w:t>
      </w:r>
      <w:r>
        <w:rPr/>
        <w:t>describes</w:t>
      </w:r>
      <w:r>
        <w:rPr>
          <w:spacing w:val="-3"/>
        </w:rPr>
        <w:t> </w:t>
      </w:r>
      <w:r>
        <w:rPr/>
        <w:t>the</w:t>
      </w:r>
      <w:r>
        <w:rPr>
          <w:spacing w:val="-4"/>
        </w:rPr>
        <w:t> </w:t>
      </w:r>
      <w:r>
        <w:rPr/>
        <w:t>basic</w:t>
      </w:r>
      <w:r>
        <w:rPr>
          <w:spacing w:val="-4"/>
        </w:rPr>
        <w:t> </w:t>
      </w:r>
      <w:r>
        <w:rPr/>
        <w:t>information</w:t>
      </w:r>
      <w:r>
        <w:rPr>
          <w:spacing w:val="-3"/>
        </w:rPr>
        <w:t> </w:t>
      </w:r>
      <w:r>
        <w:rPr/>
        <w:t>that</w:t>
      </w:r>
      <w:r>
        <w:rPr>
          <w:spacing w:val="-3"/>
        </w:rPr>
        <w:t> </w:t>
      </w:r>
      <w:r>
        <w:rPr/>
        <w:t>the</w:t>
      </w:r>
      <w:r>
        <w:rPr>
          <w:spacing w:val="-4"/>
        </w:rPr>
        <w:t> </w:t>
      </w:r>
      <w:r>
        <w:rPr/>
        <w:t>nations</w:t>
      </w:r>
      <w:r>
        <w:rPr>
          <w:spacing w:val="-3"/>
        </w:rPr>
        <w:t> </w:t>
      </w:r>
      <w:r>
        <w:rPr/>
        <w:t>will</w:t>
      </w:r>
      <w:r>
        <w:rPr>
          <w:spacing w:val="-3"/>
        </w:rPr>
        <w:t> </w:t>
      </w:r>
      <w:r>
        <w:rPr/>
        <w:t>find</w:t>
      </w:r>
      <w:r>
        <w:rPr>
          <w:spacing w:val="-3"/>
        </w:rPr>
        <w:t> </w:t>
      </w:r>
      <w:r>
        <w:rPr/>
        <w:t>out</w:t>
      </w:r>
      <w:r>
        <w:rPr>
          <w:spacing w:val="-3"/>
        </w:rPr>
        <w:t> </w:t>
      </w:r>
      <w:r>
        <w:rPr/>
        <w:t>when they realize that they just “killed” God’s holy people. They will “go crazy” (my terminology)</w:t>
      </w:r>
      <w:r>
        <w:rPr>
          <w:spacing w:val="-3"/>
        </w:rPr>
        <w:t> </w:t>
      </w:r>
      <w:r>
        <w:rPr/>
        <w:t>in</w:t>
      </w:r>
      <w:r>
        <w:rPr>
          <w:spacing w:val="-2"/>
        </w:rPr>
        <w:t> </w:t>
      </w:r>
      <w:r>
        <w:rPr/>
        <w:t>destroying</w:t>
      </w:r>
      <w:r>
        <w:rPr>
          <w:spacing w:val="-2"/>
        </w:rPr>
        <w:t> </w:t>
      </w:r>
      <w:r>
        <w:rPr/>
        <w:t>the</w:t>
      </w:r>
      <w:r>
        <w:rPr>
          <w:spacing w:val="-3"/>
        </w:rPr>
        <w:t> </w:t>
      </w:r>
      <w:r>
        <w:rPr/>
        <w:t>harlot</w:t>
      </w:r>
      <w:r>
        <w:rPr>
          <w:spacing w:val="-2"/>
        </w:rPr>
        <w:t> </w:t>
      </w:r>
      <w:r>
        <w:rPr/>
        <w:t>so</w:t>
      </w:r>
      <w:r>
        <w:rPr>
          <w:spacing w:val="-2"/>
        </w:rPr>
        <w:t> </w:t>
      </w:r>
      <w:r>
        <w:rPr/>
        <w:t>as</w:t>
      </w:r>
      <w:r>
        <w:rPr>
          <w:spacing w:val="-2"/>
        </w:rPr>
        <w:t> </w:t>
      </w:r>
      <w:r>
        <w:rPr/>
        <w:t>not</w:t>
      </w:r>
      <w:r>
        <w:rPr>
          <w:spacing w:val="-2"/>
        </w:rPr>
        <w:t> </w:t>
      </w:r>
      <w:r>
        <w:rPr/>
        <w:t>“to receive</w:t>
      </w:r>
      <w:r>
        <w:rPr>
          <w:spacing w:val="-3"/>
        </w:rPr>
        <w:t> </w:t>
      </w:r>
      <w:r>
        <w:rPr/>
        <w:t>part</w:t>
      </w:r>
      <w:r>
        <w:rPr>
          <w:spacing w:val="-2"/>
        </w:rPr>
        <w:t> </w:t>
      </w:r>
      <w:r>
        <w:rPr/>
        <w:t>of</w:t>
      </w:r>
      <w:r>
        <w:rPr>
          <w:spacing w:val="-3"/>
        </w:rPr>
        <w:t> </w:t>
      </w:r>
      <w:r>
        <w:rPr/>
        <w:t>her</w:t>
      </w:r>
      <w:r>
        <w:rPr>
          <w:spacing w:val="-3"/>
        </w:rPr>
        <w:t> </w:t>
      </w:r>
      <w:r>
        <w:rPr/>
        <w:t>plagues”</w:t>
      </w:r>
      <w:r>
        <w:rPr>
          <w:spacing w:val="-3"/>
        </w:rPr>
        <w:t> </w:t>
      </w:r>
      <w:r>
        <w:rPr/>
        <w:t>(vs.4). This also happens during the 45-day period. See Revelation 16:17-21 comments.</w:t>
      </w:r>
    </w:p>
    <w:p>
      <w:pPr>
        <w:pStyle w:val="BodyText"/>
        <w:spacing w:line="259" w:lineRule="auto" w:before="159"/>
      </w:pPr>
      <w:r>
        <w:rPr>
          <w:b/>
        </w:rPr>
        <w:t>Revelation</w:t>
      </w:r>
      <w:r>
        <w:rPr>
          <w:b/>
          <w:spacing w:val="-3"/>
        </w:rPr>
        <w:t> </w:t>
      </w:r>
      <w:r>
        <w:rPr>
          <w:b/>
        </w:rPr>
        <w:t>18:9-19</w:t>
      </w:r>
      <w:r>
        <w:rPr>
          <w:b/>
          <w:spacing w:val="-3"/>
        </w:rPr>
        <w:t> </w:t>
      </w:r>
      <w:r>
        <w:rPr/>
        <w:t>The</w:t>
      </w:r>
      <w:r>
        <w:rPr>
          <w:spacing w:val="-2"/>
        </w:rPr>
        <w:t> </w:t>
      </w:r>
      <w:r>
        <w:rPr/>
        <w:t>different</w:t>
      </w:r>
      <w:r>
        <w:rPr>
          <w:spacing w:val="-3"/>
        </w:rPr>
        <w:t> </w:t>
      </w:r>
      <w:r>
        <w:rPr/>
        <w:t>groups</w:t>
      </w:r>
      <w:r>
        <w:rPr>
          <w:spacing w:val="-3"/>
        </w:rPr>
        <w:t> </w:t>
      </w:r>
      <w:r>
        <w:rPr/>
        <w:t>of</w:t>
      </w:r>
      <w:r>
        <w:rPr>
          <w:spacing w:val="-4"/>
        </w:rPr>
        <w:t> </w:t>
      </w:r>
      <w:r>
        <w:rPr/>
        <w:t>people</w:t>
      </w:r>
      <w:r>
        <w:rPr>
          <w:spacing w:val="-4"/>
        </w:rPr>
        <w:t> </w:t>
      </w:r>
      <w:r>
        <w:rPr/>
        <w:t>all</w:t>
      </w:r>
      <w:r>
        <w:rPr>
          <w:spacing w:val="-3"/>
        </w:rPr>
        <w:t> </w:t>
      </w:r>
      <w:r>
        <w:rPr/>
        <w:t>stand</w:t>
      </w:r>
      <w:r>
        <w:rPr>
          <w:spacing w:val="-3"/>
        </w:rPr>
        <w:t> </w:t>
      </w:r>
      <w:r>
        <w:rPr/>
        <w:t>at</w:t>
      </w:r>
      <w:r>
        <w:rPr>
          <w:spacing w:val="-3"/>
        </w:rPr>
        <w:t> </w:t>
      </w:r>
      <w:r>
        <w:rPr/>
        <w:t>a</w:t>
      </w:r>
      <w:r>
        <w:rPr>
          <w:spacing w:val="-4"/>
        </w:rPr>
        <w:t> </w:t>
      </w:r>
      <w:r>
        <w:rPr/>
        <w:t>distance</w:t>
      </w:r>
      <w:r>
        <w:rPr>
          <w:spacing w:val="-4"/>
        </w:rPr>
        <w:t> </w:t>
      </w:r>
      <w:r>
        <w:rPr/>
        <w:t>when</w:t>
      </w:r>
      <w:r>
        <w:rPr>
          <w:spacing w:val="-3"/>
        </w:rPr>
        <w:t> </w:t>
      </w:r>
      <w:r>
        <w:rPr/>
        <w:t>the</w:t>
      </w:r>
      <w:r>
        <w:rPr>
          <w:spacing w:val="-4"/>
        </w:rPr>
        <w:t> </w:t>
      </w:r>
      <w:r>
        <w:rPr/>
        <w:t>harlot</w:t>
      </w:r>
      <w:r>
        <w:rPr>
          <w:spacing w:val="-3"/>
        </w:rPr>
        <w:t> </w:t>
      </w:r>
      <w:r>
        <w:rPr/>
        <w:t>is destroyed because; “because Jehovah God, who judged her, is strong.” (vs.8)</w:t>
      </w:r>
    </w:p>
    <w:p>
      <w:pPr>
        <w:pStyle w:val="BodyText"/>
        <w:spacing w:line="259" w:lineRule="auto" w:before="160"/>
        <w:ind w:right="123"/>
      </w:pPr>
      <w:r>
        <w:rPr>
          <w:b/>
        </w:rPr>
        <w:t>Revelation 18:21 </w:t>
      </w:r>
      <w:r>
        <w:rPr/>
        <w:t>“And a strong angel lifted up a stone like a great millstone and hurled it into the</w:t>
      </w:r>
      <w:r>
        <w:rPr>
          <w:spacing w:val="-3"/>
        </w:rPr>
        <w:t> </w:t>
      </w:r>
      <w:r>
        <w:rPr/>
        <w:t>sea,</w:t>
      </w:r>
      <w:r>
        <w:rPr>
          <w:spacing w:val="-2"/>
        </w:rPr>
        <w:t> </w:t>
      </w:r>
      <w:r>
        <w:rPr/>
        <w:t>saying:</w:t>
      </w:r>
      <w:r>
        <w:rPr>
          <w:spacing w:val="-2"/>
        </w:rPr>
        <w:t> </w:t>
      </w:r>
      <w:r>
        <w:rPr/>
        <w:t>“Thus</w:t>
      </w:r>
      <w:r>
        <w:rPr>
          <w:spacing w:val="-2"/>
        </w:rPr>
        <w:t> </w:t>
      </w:r>
      <w:r>
        <w:rPr/>
        <w:t>with</w:t>
      </w:r>
      <w:r>
        <w:rPr>
          <w:spacing w:val="-2"/>
        </w:rPr>
        <w:t> </w:t>
      </w:r>
      <w:r>
        <w:rPr/>
        <w:t>a</w:t>
      </w:r>
      <w:r>
        <w:rPr>
          <w:spacing w:val="-3"/>
        </w:rPr>
        <w:t> </w:t>
      </w:r>
      <w:r>
        <w:rPr/>
        <w:t>swift</w:t>
      </w:r>
      <w:r>
        <w:rPr>
          <w:spacing w:val="-2"/>
        </w:rPr>
        <w:t> </w:t>
      </w:r>
      <w:r>
        <w:rPr/>
        <w:t>pitch</w:t>
      </w:r>
      <w:r>
        <w:rPr>
          <w:spacing w:val="-2"/>
        </w:rPr>
        <w:t> </w:t>
      </w:r>
      <w:r>
        <w:rPr/>
        <w:t>will</w:t>
      </w:r>
      <w:r>
        <w:rPr>
          <w:spacing w:val="-2"/>
        </w:rPr>
        <w:t> </w:t>
      </w:r>
      <w:r>
        <w:rPr/>
        <w:t>Babylon</w:t>
      </w:r>
      <w:r>
        <w:rPr>
          <w:spacing w:val="-2"/>
        </w:rPr>
        <w:t> </w:t>
      </w:r>
      <w:r>
        <w:rPr/>
        <w:t>the</w:t>
      </w:r>
      <w:r>
        <w:rPr>
          <w:spacing w:val="-3"/>
        </w:rPr>
        <w:t> </w:t>
      </w:r>
      <w:r>
        <w:rPr/>
        <w:t>great</w:t>
      </w:r>
      <w:r>
        <w:rPr>
          <w:spacing w:val="-2"/>
        </w:rPr>
        <w:t> </w:t>
      </w:r>
      <w:r>
        <w:rPr/>
        <w:t>city</w:t>
      </w:r>
      <w:r>
        <w:rPr>
          <w:spacing w:val="-2"/>
        </w:rPr>
        <w:t> </w:t>
      </w:r>
      <w:r>
        <w:rPr/>
        <w:t>be</w:t>
      </w:r>
      <w:r>
        <w:rPr>
          <w:spacing w:val="-3"/>
        </w:rPr>
        <w:t> </w:t>
      </w:r>
      <w:r>
        <w:rPr/>
        <w:t>hurled</w:t>
      </w:r>
      <w:r>
        <w:rPr>
          <w:spacing w:val="-2"/>
        </w:rPr>
        <w:t> </w:t>
      </w:r>
      <w:r>
        <w:rPr/>
        <w:t>down,</w:t>
      </w:r>
      <w:r>
        <w:rPr>
          <w:spacing w:val="-2"/>
        </w:rPr>
        <w:t> </w:t>
      </w:r>
      <w:r>
        <w:rPr/>
        <w:t>and</w:t>
      </w:r>
      <w:r>
        <w:rPr>
          <w:spacing w:val="-2"/>
        </w:rPr>
        <w:t> </w:t>
      </w:r>
      <w:r>
        <w:rPr/>
        <w:t>she</w:t>
      </w:r>
      <w:r>
        <w:rPr>
          <w:spacing w:val="-1"/>
        </w:rPr>
        <w:t> </w:t>
      </w:r>
      <w:r>
        <w:rPr/>
        <w:t>will never be found again.” – See Jeremiah 51:63,64</w:t>
      </w:r>
    </w:p>
    <w:p>
      <w:pPr>
        <w:pStyle w:val="Heading2"/>
        <w:spacing w:before="160"/>
      </w:pPr>
      <w:r>
        <w:rPr/>
        <w:t>Revelation</w:t>
      </w:r>
      <w:r>
        <w:rPr>
          <w:spacing w:val="-3"/>
        </w:rPr>
        <w:t> </w:t>
      </w:r>
      <w:r>
        <w:rPr/>
        <w:t>19</w:t>
      </w:r>
      <w:r>
        <w:rPr>
          <w:spacing w:val="-2"/>
        </w:rPr>
        <w:t> (WEB):</w:t>
      </w:r>
    </w:p>
    <w:p>
      <w:pPr>
        <w:pStyle w:val="ListParagraph"/>
        <w:numPr>
          <w:ilvl w:val="0"/>
          <w:numId w:val="45"/>
        </w:numPr>
        <w:tabs>
          <w:tab w:pos="1140" w:val="left" w:leader="none"/>
        </w:tabs>
        <w:spacing w:line="256" w:lineRule="auto" w:before="180" w:after="0"/>
        <w:ind w:left="840" w:right="314" w:firstLine="0"/>
        <w:jc w:val="left"/>
        <w:rPr>
          <w:b/>
          <w:sz w:val="24"/>
        </w:rPr>
      </w:pPr>
      <w:r>
        <w:rPr>
          <w:sz w:val="24"/>
        </w:rPr>
        <w:t>After</w:t>
      </w:r>
      <w:r>
        <w:rPr>
          <w:spacing w:val="-4"/>
          <w:sz w:val="24"/>
        </w:rPr>
        <w:t> </w:t>
      </w:r>
      <w:r>
        <w:rPr>
          <w:sz w:val="24"/>
        </w:rPr>
        <w:t>these</w:t>
      </w:r>
      <w:r>
        <w:rPr>
          <w:spacing w:val="-2"/>
          <w:sz w:val="24"/>
        </w:rPr>
        <w:t> </w:t>
      </w:r>
      <w:r>
        <w:rPr>
          <w:sz w:val="24"/>
        </w:rPr>
        <w:t>things</w:t>
      </w:r>
      <w:r>
        <w:rPr>
          <w:spacing w:val="-3"/>
          <w:sz w:val="24"/>
        </w:rPr>
        <w:t> </w:t>
      </w:r>
      <w:r>
        <w:rPr>
          <w:sz w:val="24"/>
        </w:rPr>
        <w:t>I</w:t>
      </w:r>
      <w:r>
        <w:rPr>
          <w:spacing w:val="-4"/>
          <w:sz w:val="24"/>
        </w:rPr>
        <w:t> </w:t>
      </w:r>
      <w:r>
        <w:rPr>
          <w:sz w:val="24"/>
        </w:rPr>
        <w:t>heard</w:t>
      </w:r>
      <w:r>
        <w:rPr>
          <w:spacing w:val="-3"/>
          <w:sz w:val="24"/>
        </w:rPr>
        <w:t> </w:t>
      </w:r>
      <w:r>
        <w:rPr>
          <w:sz w:val="24"/>
        </w:rPr>
        <w:t>something</w:t>
      </w:r>
      <w:r>
        <w:rPr>
          <w:spacing w:val="-3"/>
          <w:sz w:val="24"/>
        </w:rPr>
        <w:t> </w:t>
      </w:r>
      <w:r>
        <w:rPr>
          <w:sz w:val="24"/>
        </w:rPr>
        <w:t>like</w:t>
      </w:r>
      <w:r>
        <w:rPr>
          <w:spacing w:val="-4"/>
          <w:sz w:val="24"/>
        </w:rPr>
        <w:t> </w:t>
      </w:r>
      <w:r>
        <w:rPr>
          <w:sz w:val="24"/>
        </w:rPr>
        <w:t>a</w:t>
      </w:r>
      <w:r>
        <w:rPr>
          <w:spacing w:val="-4"/>
          <w:sz w:val="24"/>
        </w:rPr>
        <w:t> </w:t>
      </w:r>
      <w:r>
        <w:rPr>
          <w:sz w:val="24"/>
        </w:rPr>
        <w:t>loud</w:t>
      </w:r>
      <w:r>
        <w:rPr>
          <w:spacing w:val="-1"/>
          <w:sz w:val="24"/>
        </w:rPr>
        <w:t> </w:t>
      </w:r>
      <w:r>
        <w:rPr>
          <w:sz w:val="24"/>
        </w:rPr>
        <w:t>voice</w:t>
      </w:r>
      <w:r>
        <w:rPr>
          <w:spacing w:val="-4"/>
          <w:sz w:val="24"/>
        </w:rPr>
        <w:t> </w:t>
      </w:r>
      <w:r>
        <w:rPr>
          <w:sz w:val="24"/>
        </w:rPr>
        <w:t>of</w:t>
      </w:r>
      <w:r>
        <w:rPr>
          <w:spacing w:val="-4"/>
          <w:sz w:val="24"/>
        </w:rPr>
        <w:t> </w:t>
      </w:r>
      <w:r>
        <w:rPr>
          <w:sz w:val="24"/>
        </w:rPr>
        <w:t>a</w:t>
      </w:r>
      <w:r>
        <w:rPr>
          <w:spacing w:val="-4"/>
          <w:sz w:val="24"/>
        </w:rPr>
        <w:t> </w:t>
      </w:r>
      <w:r>
        <w:rPr>
          <w:sz w:val="24"/>
        </w:rPr>
        <w:t>great</w:t>
      </w:r>
      <w:r>
        <w:rPr>
          <w:spacing w:val="-3"/>
          <w:sz w:val="24"/>
        </w:rPr>
        <w:t> </w:t>
      </w:r>
      <w:r>
        <w:rPr>
          <w:sz w:val="24"/>
        </w:rPr>
        <w:t>multitude</w:t>
      </w:r>
      <w:r>
        <w:rPr>
          <w:spacing w:val="-4"/>
          <w:sz w:val="24"/>
        </w:rPr>
        <w:t> </w:t>
      </w:r>
      <w:r>
        <w:rPr>
          <w:sz w:val="24"/>
        </w:rPr>
        <w:t>in</w:t>
      </w:r>
      <w:r>
        <w:rPr>
          <w:spacing w:val="-3"/>
          <w:sz w:val="24"/>
        </w:rPr>
        <w:t> </w:t>
      </w:r>
      <w:r>
        <w:rPr>
          <w:sz w:val="24"/>
        </w:rPr>
        <w:t>heaven, saying, “Hallelujah! Salvation, power, and glory belong to our God; </w:t>
      </w:r>
      <w:r>
        <w:rPr>
          <w:b/>
          <w:position w:val="8"/>
          <w:sz w:val="16"/>
        </w:rPr>
        <w:t>2 </w:t>
      </w:r>
      <w:r>
        <w:rPr>
          <w:sz w:val="24"/>
        </w:rPr>
        <w:t>for his judgments are true and righteous. For he has judged the great prostitute, who corrupted the earth with her sexual immorality, and he has avenged the blood of his servants at her hand.”</w:t>
      </w:r>
    </w:p>
    <w:p>
      <w:pPr>
        <w:pStyle w:val="BodyText"/>
        <w:spacing w:line="259" w:lineRule="auto" w:before="159"/>
        <w:ind w:left="840"/>
      </w:pPr>
      <w:r>
        <w:rPr>
          <w:b/>
          <w:position w:val="8"/>
          <w:sz w:val="16"/>
        </w:rPr>
        <w:t>3 </w:t>
      </w:r>
      <w:r>
        <w:rPr/>
        <w:t>A</w:t>
      </w:r>
      <w:r>
        <w:rPr>
          <w:spacing w:val="-6"/>
        </w:rPr>
        <w:t> </w:t>
      </w:r>
      <w:r>
        <w:rPr/>
        <w:t>second said, “Hallelujah! Her smoke goes up forever and ever.” </w:t>
      </w:r>
      <w:r>
        <w:rPr>
          <w:b/>
          <w:position w:val="8"/>
          <w:sz w:val="16"/>
        </w:rPr>
        <w:t>4 </w:t>
      </w:r>
      <w:r>
        <w:rPr/>
        <w:t>The twenty-four elders</w:t>
      </w:r>
      <w:r>
        <w:rPr>
          <w:spacing w:val="-3"/>
        </w:rPr>
        <w:t> </w:t>
      </w:r>
      <w:r>
        <w:rPr/>
        <w:t>and</w:t>
      </w:r>
      <w:r>
        <w:rPr>
          <w:spacing w:val="-3"/>
        </w:rPr>
        <w:t> </w:t>
      </w:r>
      <w:r>
        <w:rPr/>
        <w:t>the</w:t>
      </w:r>
      <w:r>
        <w:rPr>
          <w:spacing w:val="-2"/>
        </w:rPr>
        <w:t> </w:t>
      </w:r>
      <w:r>
        <w:rPr/>
        <w:t>four</w:t>
      </w:r>
      <w:r>
        <w:rPr>
          <w:spacing w:val="-4"/>
        </w:rPr>
        <w:t> </w:t>
      </w:r>
      <w:r>
        <w:rPr/>
        <w:t>living</w:t>
      </w:r>
      <w:r>
        <w:rPr>
          <w:spacing w:val="-3"/>
        </w:rPr>
        <w:t> </w:t>
      </w:r>
      <w:r>
        <w:rPr/>
        <w:t>creatures</w:t>
      </w:r>
      <w:r>
        <w:rPr>
          <w:spacing w:val="-3"/>
        </w:rPr>
        <w:t> </w:t>
      </w:r>
      <w:r>
        <w:rPr/>
        <w:t>fell</w:t>
      </w:r>
      <w:r>
        <w:rPr>
          <w:spacing w:val="-3"/>
        </w:rPr>
        <w:t> </w:t>
      </w:r>
      <w:r>
        <w:rPr/>
        <w:t>down</w:t>
      </w:r>
      <w:r>
        <w:rPr>
          <w:spacing w:val="-3"/>
        </w:rPr>
        <w:t> </w:t>
      </w:r>
      <w:r>
        <w:rPr/>
        <w:t>and</w:t>
      </w:r>
      <w:r>
        <w:rPr>
          <w:spacing w:val="-1"/>
        </w:rPr>
        <w:t> </w:t>
      </w:r>
      <w:r>
        <w:rPr/>
        <w:t>worshiped</w:t>
      </w:r>
      <w:r>
        <w:rPr>
          <w:spacing w:val="-3"/>
        </w:rPr>
        <w:t> </w:t>
      </w:r>
      <w:r>
        <w:rPr/>
        <w:t>God</w:t>
      </w:r>
      <w:r>
        <w:rPr>
          <w:spacing w:val="-3"/>
        </w:rPr>
        <w:t> </w:t>
      </w:r>
      <w:r>
        <w:rPr/>
        <w:t>who</w:t>
      </w:r>
      <w:r>
        <w:rPr>
          <w:spacing w:val="-3"/>
        </w:rPr>
        <w:t> </w:t>
      </w:r>
      <w:r>
        <w:rPr/>
        <w:t>sits</w:t>
      </w:r>
      <w:r>
        <w:rPr>
          <w:spacing w:val="-1"/>
        </w:rPr>
        <w:t> </w:t>
      </w:r>
      <w:r>
        <w:rPr/>
        <w:t>on</w:t>
      </w:r>
      <w:r>
        <w:rPr>
          <w:spacing w:val="-3"/>
        </w:rPr>
        <w:t> </w:t>
      </w:r>
      <w:r>
        <w:rPr/>
        <w:t>the</w:t>
      </w:r>
      <w:r>
        <w:rPr>
          <w:spacing w:val="-4"/>
        </w:rPr>
        <w:t> </w:t>
      </w:r>
      <w:r>
        <w:rPr/>
        <w:t>throne, saying, “Amen! Hallelujah!”</w:t>
      </w:r>
    </w:p>
    <w:p>
      <w:pPr>
        <w:pStyle w:val="BodyText"/>
        <w:spacing w:line="261" w:lineRule="auto" w:before="154"/>
        <w:ind w:left="840"/>
      </w:pPr>
      <w:r>
        <w:rPr>
          <w:b/>
          <w:position w:val="8"/>
          <w:sz w:val="16"/>
        </w:rPr>
        <w:t>5 </w:t>
      </w:r>
      <w:r>
        <w:rPr/>
        <w:t>A</w:t>
      </w:r>
      <w:r>
        <w:rPr>
          <w:spacing w:val="-15"/>
        </w:rPr>
        <w:t> </w:t>
      </w:r>
      <w:r>
        <w:rPr/>
        <w:t>voice</w:t>
      </w:r>
      <w:r>
        <w:rPr>
          <w:spacing w:val="-4"/>
        </w:rPr>
        <w:t> </w:t>
      </w:r>
      <w:r>
        <w:rPr/>
        <w:t>came</w:t>
      </w:r>
      <w:r>
        <w:rPr>
          <w:spacing w:val="-4"/>
        </w:rPr>
        <w:t> </w:t>
      </w:r>
      <w:r>
        <w:rPr/>
        <w:t>from</w:t>
      </w:r>
      <w:r>
        <w:rPr>
          <w:spacing w:val="-3"/>
        </w:rPr>
        <w:t> </w:t>
      </w:r>
      <w:r>
        <w:rPr/>
        <w:t>the</w:t>
      </w:r>
      <w:r>
        <w:rPr>
          <w:spacing w:val="-4"/>
        </w:rPr>
        <w:t> </w:t>
      </w:r>
      <w:r>
        <w:rPr/>
        <w:t>throne,</w:t>
      </w:r>
      <w:r>
        <w:rPr>
          <w:spacing w:val="-3"/>
        </w:rPr>
        <w:t> </w:t>
      </w:r>
      <w:r>
        <w:rPr/>
        <w:t>saying,</w:t>
      </w:r>
      <w:r>
        <w:rPr>
          <w:spacing w:val="-3"/>
        </w:rPr>
        <w:t> </w:t>
      </w:r>
      <w:r>
        <w:rPr/>
        <w:t>“Give</w:t>
      </w:r>
      <w:r>
        <w:rPr>
          <w:spacing w:val="-4"/>
        </w:rPr>
        <w:t> </w:t>
      </w:r>
      <w:r>
        <w:rPr/>
        <w:t>praise</w:t>
      </w:r>
      <w:r>
        <w:rPr>
          <w:spacing w:val="-4"/>
        </w:rPr>
        <w:t> </w:t>
      </w:r>
      <w:r>
        <w:rPr/>
        <w:t>to</w:t>
      </w:r>
      <w:r>
        <w:rPr>
          <w:spacing w:val="-3"/>
        </w:rPr>
        <w:t> </w:t>
      </w:r>
      <w:r>
        <w:rPr/>
        <w:t>our</w:t>
      </w:r>
      <w:r>
        <w:rPr>
          <w:spacing w:val="-4"/>
        </w:rPr>
        <w:t> </w:t>
      </w:r>
      <w:r>
        <w:rPr/>
        <w:t>God,</w:t>
      </w:r>
      <w:r>
        <w:rPr>
          <w:spacing w:val="-3"/>
        </w:rPr>
        <w:t> </w:t>
      </w:r>
      <w:r>
        <w:rPr/>
        <w:t>all</w:t>
      </w:r>
      <w:r>
        <w:rPr>
          <w:spacing w:val="-3"/>
        </w:rPr>
        <w:t> </w:t>
      </w:r>
      <w:r>
        <w:rPr/>
        <w:t>you</w:t>
      </w:r>
      <w:r>
        <w:rPr>
          <w:spacing w:val="-3"/>
        </w:rPr>
        <w:t> </w:t>
      </w:r>
      <w:r>
        <w:rPr/>
        <w:t>his</w:t>
      </w:r>
      <w:r>
        <w:rPr>
          <w:spacing w:val="-3"/>
        </w:rPr>
        <w:t> </w:t>
      </w:r>
      <w:r>
        <w:rPr/>
        <w:t>servants,</w:t>
      </w:r>
      <w:r>
        <w:rPr>
          <w:spacing w:val="-3"/>
        </w:rPr>
        <w:t> </w:t>
      </w:r>
      <w:r>
        <w:rPr/>
        <w:t>you who fear him, the small and the great!”</w:t>
      </w:r>
    </w:p>
    <w:p>
      <w:pPr>
        <w:spacing w:after="0" w:line="261" w:lineRule="auto"/>
        <w:sectPr>
          <w:pgSz w:w="12240" w:h="15840"/>
          <w:pgMar w:header="0" w:footer="523" w:top="1360" w:bottom="720" w:left="1320" w:right="1320"/>
        </w:sectPr>
      </w:pPr>
    </w:p>
    <w:p>
      <w:pPr>
        <w:pStyle w:val="BodyText"/>
        <w:spacing w:line="256" w:lineRule="auto" w:before="74"/>
        <w:ind w:left="840"/>
      </w:pPr>
      <w:r>
        <w:rPr>
          <w:b/>
          <w:position w:val="8"/>
          <w:sz w:val="16"/>
        </w:rPr>
        <w:t>6 </w:t>
      </w:r>
      <w:r>
        <w:rPr/>
        <w:t>I heard something like the voice of a great multitude, and like the voice of many waters, and like the voice of mighty thunders, saying, “Hallelujah! For the Lord our God, the Almighty, reigns! </w:t>
      </w:r>
      <w:r>
        <w:rPr>
          <w:b/>
          <w:position w:val="8"/>
          <w:sz w:val="16"/>
        </w:rPr>
        <w:t>7 </w:t>
      </w:r>
      <w:r>
        <w:rPr/>
        <w:t>Let’s rejoice and be exceedingly glad, and let’s give the glory to him. For the wedding of the Lamb has come, and his wife has made herself ready.” </w:t>
      </w:r>
      <w:r>
        <w:rPr>
          <w:b/>
          <w:position w:val="8"/>
          <w:sz w:val="16"/>
        </w:rPr>
        <w:t>8 </w:t>
      </w:r>
      <w:r>
        <w:rPr/>
        <w:t>It was given</w:t>
      </w:r>
      <w:r>
        <w:rPr>
          <w:spacing w:val="-2"/>
        </w:rPr>
        <w:t> </w:t>
      </w:r>
      <w:r>
        <w:rPr/>
        <w:t>to</w:t>
      </w:r>
      <w:r>
        <w:rPr>
          <w:spacing w:val="-2"/>
        </w:rPr>
        <w:t> </w:t>
      </w:r>
      <w:r>
        <w:rPr/>
        <w:t>her</w:t>
      </w:r>
      <w:r>
        <w:rPr>
          <w:spacing w:val="-3"/>
        </w:rPr>
        <w:t> </w:t>
      </w:r>
      <w:r>
        <w:rPr/>
        <w:t>that</w:t>
      </w:r>
      <w:r>
        <w:rPr>
          <w:spacing w:val="-2"/>
        </w:rPr>
        <w:t> </w:t>
      </w:r>
      <w:r>
        <w:rPr/>
        <w:t>she</w:t>
      </w:r>
      <w:r>
        <w:rPr>
          <w:spacing w:val="-3"/>
        </w:rPr>
        <w:t> </w:t>
      </w:r>
      <w:r>
        <w:rPr/>
        <w:t>would</w:t>
      </w:r>
      <w:r>
        <w:rPr>
          <w:spacing w:val="-2"/>
        </w:rPr>
        <w:t> </w:t>
      </w:r>
      <w:r>
        <w:rPr/>
        <w:t>array</w:t>
      </w:r>
      <w:r>
        <w:rPr>
          <w:spacing w:val="-2"/>
        </w:rPr>
        <w:t> </w:t>
      </w:r>
      <w:r>
        <w:rPr/>
        <w:t>herself</w:t>
      </w:r>
      <w:r>
        <w:rPr>
          <w:spacing w:val="-3"/>
        </w:rPr>
        <w:t> </w:t>
      </w:r>
      <w:r>
        <w:rPr/>
        <w:t>in</w:t>
      </w:r>
      <w:r>
        <w:rPr>
          <w:spacing w:val="-2"/>
        </w:rPr>
        <w:t> </w:t>
      </w:r>
      <w:r>
        <w:rPr/>
        <w:t>bright, pure,</w:t>
      </w:r>
      <w:r>
        <w:rPr>
          <w:spacing w:val="-2"/>
        </w:rPr>
        <w:t> </w:t>
      </w:r>
      <w:r>
        <w:rPr/>
        <w:t>fine</w:t>
      </w:r>
      <w:r>
        <w:rPr>
          <w:spacing w:val="-3"/>
        </w:rPr>
        <w:t> </w:t>
      </w:r>
      <w:r>
        <w:rPr/>
        <w:t>linen:</w:t>
      </w:r>
      <w:r>
        <w:rPr>
          <w:spacing w:val="-2"/>
        </w:rPr>
        <w:t> </w:t>
      </w:r>
      <w:r>
        <w:rPr/>
        <w:t>for</w:t>
      </w:r>
      <w:r>
        <w:rPr>
          <w:spacing w:val="-3"/>
        </w:rPr>
        <w:t> </w:t>
      </w:r>
      <w:r>
        <w:rPr/>
        <w:t>the</w:t>
      </w:r>
      <w:r>
        <w:rPr>
          <w:spacing w:val="-3"/>
        </w:rPr>
        <w:t> </w:t>
      </w:r>
      <w:r>
        <w:rPr/>
        <w:t>fine</w:t>
      </w:r>
      <w:r>
        <w:rPr>
          <w:spacing w:val="-3"/>
        </w:rPr>
        <w:t> </w:t>
      </w:r>
      <w:r>
        <w:rPr/>
        <w:t>linen</w:t>
      </w:r>
      <w:r>
        <w:rPr>
          <w:spacing w:val="-2"/>
        </w:rPr>
        <w:t> </w:t>
      </w:r>
      <w:r>
        <w:rPr/>
        <w:t>is</w:t>
      </w:r>
      <w:r>
        <w:rPr>
          <w:spacing w:val="-2"/>
        </w:rPr>
        <w:t> </w:t>
      </w:r>
      <w:r>
        <w:rPr/>
        <w:t>the righteous acts of the saints.</w:t>
      </w:r>
    </w:p>
    <w:p>
      <w:pPr>
        <w:pStyle w:val="BodyText"/>
        <w:spacing w:line="259" w:lineRule="auto" w:before="158"/>
        <w:ind w:left="840"/>
      </w:pPr>
      <w:r>
        <w:rPr>
          <w:b/>
          <w:position w:val="8"/>
          <w:sz w:val="16"/>
        </w:rPr>
        <w:t>9 </w:t>
      </w:r>
      <w:r>
        <w:rPr/>
        <w:t>He</w:t>
      </w:r>
      <w:r>
        <w:rPr>
          <w:spacing w:val="-4"/>
        </w:rPr>
        <w:t> </w:t>
      </w:r>
      <w:r>
        <w:rPr/>
        <w:t>said</w:t>
      </w:r>
      <w:r>
        <w:rPr>
          <w:spacing w:val="-3"/>
        </w:rPr>
        <w:t> </w:t>
      </w:r>
      <w:r>
        <w:rPr/>
        <w:t>to</w:t>
      </w:r>
      <w:r>
        <w:rPr>
          <w:spacing w:val="-3"/>
        </w:rPr>
        <w:t> </w:t>
      </w:r>
      <w:r>
        <w:rPr/>
        <w:t>me,</w:t>
      </w:r>
      <w:r>
        <w:rPr>
          <w:spacing w:val="-3"/>
        </w:rPr>
        <w:t> </w:t>
      </w:r>
      <w:r>
        <w:rPr/>
        <w:t>“Write,</w:t>
      </w:r>
      <w:r>
        <w:rPr>
          <w:spacing w:val="-3"/>
        </w:rPr>
        <w:t> </w:t>
      </w:r>
      <w:r>
        <w:rPr/>
        <w:t>‘Blessed</w:t>
      </w:r>
      <w:r>
        <w:rPr>
          <w:spacing w:val="-3"/>
        </w:rPr>
        <w:t> </w:t>
      </w:r>
      <w:r>
        <w:rPr/>
        <w:t>are</w:t>
      </w:r>
      <w:r>
        <w:rPr>
          <w:spacing w:val="-4"/>
        </w:rPr>
        <w:t> </w:t>
      </w:r>
      <w:r>
        <w:rPr/>
        <w:t>those</w:t>
      </w:r>
      <w:r>
        <w:rPr>
          <w:spacing w:val="-2"/>
        </w:rPr>
        <w:t> </w:t>
      </w:r>
      <w:r>
        <w:rPr/>
        <w:t>who</w:t>
      </w:r>
      <w:r>
        <w:rPr>
          <w:spacing w:val="-3"/>
        </w:rPr>
        <w:t> </w:t>
      </w:r>
      <w:r>
        <w:rPr/>
        <w:t>are</w:t>
      </w:r>
      <w:r>
        <w:rPr>
          <w:spacing w:val="-4"/>
        </w:rPr>
        <w:t> </w:t>
      </w:r>
      <w:r>
        <w:rPr/>
        <w:t>invited</w:t>
      </w:r>
      <w:r>
        <w:rPr>
          <w:spacing w:val="-3"/>
        </w:rPr>
        <w:t> </w:t>
      </w:r>
      <w:r>
        <w:rPr/>
        <w:t>to</w:t>
      </w:r>
      <w:r>
        <w:rPr>
          <w:spacing w:val="-3"/>
        </w:rPr>
        <w:t> </w:t>
      </w:r>
      <w:r>
        <w:rPr/>
        <w:t>the</w:t>
      </w:r>
      <w:r>
        <w:rPr>
          <w:spacing w:val="-4"/>
        </w:rPr>
        <w:t> </w:t>
      </w:r>
      <w:r>
        <w:rPr/>
        <w:t>wedding</w:t>
      </w:r>
      <w:r>
        <w:rPr>
          <w:spacing w:val="-1"/>
        </w:rPr>
        <w:t> </w:t>
      </w:r>
      <w:r>
        <w:rPr/>
        <w:t>supper</w:t>
      </w:r>
      <w:r>
        <w:rPr>
          <w:spacing w:val="-4"/>
        </w:rPr>
        <w:t> </w:t>
      </w:r>
      <w:r>
        <w:rPr/>
        <w:t>of</w:t>
      </w:r>
      <w:r>
        <w:rPr>
          <w:spacing w:val="-4"/>
        </w:rPr>
        <w:t> </w:t>
      </w:r>
      <w:r>
        <w:rPr/>
        <w:t>the Lamb.’” He said to me, “These are true words of God.”</w:t>
      </w:r>
    </w:p>
    <w:p>
      <w:pPr>
        <w:pStyle w:val="BodyText"/>
        <w:spacing w:line="259" w:lineRule="auto" w:before="155"/>
        <w:ind w:left="840"/>
      </w:pPr>
      <w:r>
        <w:rPr>
          <w:b/>
          <w:position w:val="8"/>
          <w:sz w:val="16"/>
        </w:rPr>
        <w:t>10</w:t>
      </w:r>
      <w:r>
        <w:rPr>
          <w:b/>
          <w:spacing w:val="-3"/>
          <w:position w:val="8"/>
          <w:sz w:val="16"/>
        </w:rPr>
        <w:t> </w:t>
      </w:r>
      <w:r>
        <w:rPr/>
        <w:t>I</w:t>
      </w:r>
      <w:r>
        <w:rPr>
          <w:spacing w:val="-3"/>
        </w:rPr>
        <w:t> </w:t>
      </w:r>
      <w:r>
        <w:rPr/>
        <w:t>fell</w:t>
      </w:r>
      <w:r>
        <w:rPr>
          <w:spacing w:val="-2"/>
        </w:rPr>
        <w:t> </w:t>
      </w:r>
      <w:r>
        <w:rPr/>
        <w:t>down</w:t>
      </w:r>
      <w:r>
        <w:rPr>
          <w:spacing w:val="-2"/>
        </w:rPr>
        <w:t> </w:t>
      </w:r>
      <w:r>
        <w:rPr/>
        <w:t>before</w:t>
      </w:r>
      <w:r>
        <w:rPr>
          <w:spacing w:val="-3"/>
        </w:rPr>
        <w:t> </w:t>
      </w:r>
      <w:r>
        <w:rPr/>
        <w:t>his</w:t>
      </w:r>
      <w:r>
        <w:rPr>
          <w:spacing w:val="-2"/>
        </w:rPr>
        <w:t> </w:t>
      </w:r>
      <w:r>
        <w:rPr/>
        <w:t>feet</w:t>
      </w:r>
      <w:r>
        <w:rPr>
          <w:spacing w:val="-2"/>
        </w:rPr>
        <w:t> </w:t>
      </w:r>
      <w:r>
        <w:rPr/>
        <w:t>to</w:t>
      </w:r>
      <w:r>
        <w:rPr>
          <w:spacing w:val="-2"/>
        </w:rPr>
        <w:t> </w:t>
      </w:r>
      <w:r>
        <w:rPr/>
        <w:t>worship</w:t>
      </w:r>
      <w:r>
        <w:rPr>
          <w:spacing w:val="-2"/>
        </w:rPr>
        <w:t> </w:t>
      </w:r>
      <w:r>
        <w:rPr/>
        <w:t>him.</w:t>
      </w:r>
      <w:r>
        <w:rPr>
          <w:spacing w:val="-2"/>
        </w:rPr>
        <w:t> </w:t>
      </w:r>
      <w:r>
        <w:rPr/>
        <w:t>He</w:t>
      </w:r>
      <w:r>
        <w:rPr>
          <w:spacing w:val="-3"/>
        </w:rPr>
        <w:t> </w:t>
      </w:r>
      <w:r>
        <w:rPr/>
        <w:t>said</w:t>
      </w:r>
      <w:r>
        <w:rPr>
          <w:spacing w:val="-2"/>
        </w:rPr>
        <w:t> </w:t>
      </w:r>
      <w:r>
        <w:rPr/>
        <w:t>to</w:t>
      </w:r>
      <w:r>
        <w:rPr>
          <w:spacing w:val="-2"/>
        </w:rPr>
        <w:t> </w:t>
      </w:r>
      <w:r>
        <w:rPr/>
        <w:t>me,</w:t>
      </w:r>
      <w:r>
        <w:rPr>
          <w:spacing w:val="-2"/>
        </w:rPr>
        <w:t> </w:t>
      </w:r>
      <w:r>
        <w:rPr/>
        <w:t>“Look!</w:t>
      </w:r>
      <w:r>
        <w:rPr>
          <w:spacing w:val="-3"/>
        </w:rPr>
        <w:t> </w:t>
      </w:r>
      <w:r>
        <w:rPr/>
        <w:t>Don’t</w:t>
      </w:r>
      <w:r>
        <w:rPr>
          <w:spacing w:val="-2"/>
        </w:rPr>
        <w:t> </w:t>
      </w:r>
      <w:r>
        <w:rPr/>
        <w:t>do</w:t>
      </w:r>
      <w:r>
        <w:rPr>
          <w:spacing w:val="-2"/>
        </w:rPr>
        <w:t> </w:t>
      </w:r>
      <w:r>
        <w:rPr/>
        <w:t>it!</w:t>
      </w:r>
      <w:r>
        <w:rPr>
          <w:spacing w:val="-3"/>
        </w:rPr>
        <w:t> </w:t>
      </w:r>
      <w:r>
        <w:rPr/>
        <w:t>I</w:t>
      </w:r>
      <w:r>
        <w:rPr>
          <w:spacing w:val="-3"/>
        </w:rPr>
        <w:t> </w:t>
      </w:r>
      <w:r>
        <w:rPr/>
        <w:t>am</w:t>
      </w:r>
      <w:r>
        <w:rPr>
          <w:spacing w:val="-2"/>
        </w:rPr>
        <w:t> </w:t>
      </w:r>
      <w:r>
        <w:rPr/>
        <w:t>a fellow bondservant with you and with your brothers who hold the testimony of Jesus. Worship God, for the testimony of Jesus is the Spirit of Prophecy.”</w:t>
      </w:r>
    </w:p>
    <w:p>
      <w:pPr>
        <w:pStyle w:val="BodyText"/>
        <w:spacing w:line="256" w:lineRule="auto" w:before="154"/>
        <w:ind w:left="839" w:right="254"/>
      </w:pPr>
      <w:r>
        <w:rPr>
          <w:b/>
          <w:position w:val="8"/>
          <w:sz w:val="16"/>
        </w:rPr>
        <w:t>11 </w:t>
      </w:r>
      <w:r>
        <w:rPr/>
        <w:t>I saw the heaven opened, and behold, a white horse, and he who sat on it is called Faithful and True. In righteousness he judges and makes war. </w:t>
      </w:r>
      <w:r>
        <w:rPr>
          <w:b/>
          <w:position w:val="8"/>
          <w:sz w:val="16"/>
        </w:rPr>
        <w:t>12 </w:t>
      </w:r>
      <w:r>
        <w:rPr/>
        <w:t>His eyes are a flame of fire, and on his head are many crowns. He has names written and a name written which no one knows but he himself. </w:t>
      </w:r>
      <w:r>
        <w:rPr>
          <w:b/>
          <w:position w:val="8"/>
          <w:sz w:val="16"/>
        </w:rPr>
        <w:t>13 </w:t>
      </w:r>
      <w:r>
        <w:rPr/>
        <w:t>He is clothed in a garment sprinkled with blood. His name is called “The</w:t>
      </w:r>
      <w:r>
        <w:rPr>
          <w:spacing w:val="-1"/>
        </w:rPr>
        <w:t> </w:t>
      </w:r>
      <w:r>
        <w:rPr/>
        <w:t>Word of God.” </w:t>
      </w:r>
      <w:r>
        <w:rPr>
          <w:b/>
          <w:position w:val="8"/>
          <w:sz w:val="16"/>
        </w:rPr>
        <w:t>14 </w:t>
      </w:r>
      <w:r>
        <w:rPr/>
        <w:t>The armies which are in heaven followed him on white horses, clothed in white, pure, fine linen. </w:t>
      </w:r>
      <w:r>
        <w:rPr>
          <w:b/>
          <w:position w:val="8"/>
          <w:sz w:val="16"/>
        </w:rPr>
        <w:t>15 </w:t>
      </w:r>
      <w:r>
        <w:rPr/>
        <w:t>Out of his mouth proceeds a sharp, double-edged sword, that with it he should strike the nations. He will rule them with an iron rod .</w:t>
      </w:r>
      <w:r>
        <w:rPr>
          <w:color w:val="0D5FAD"/>
          <w:u w:val="single" w:color="0D5FAD"/>
        </w:rPr>
        <w:t>Psalm 2:9</w:t>
      </w:r>
      <w:r>
        <w:rPr>
          <w:color w:val="0D5FAD"/>
        </w:rPr>
        <w:t> </w:t>
      </w:r>
      <w:r>
        <w:rPr/>
        <w:t>He treads the wine press of the fierceness of the wrath of God, the Almighty.</w:t>
      </w:r>
      <w:r>
        <w:rPr>
          <w:spacing w:val="-6"/>
        </w:rPr>
        <w:t> </w:t>
      </w:r>
      <w:r>
        <w:rPr>
          <w:b/>
          <w:position w:val="8"/>
          <w:sz w:val="16"/>
        </w:rPr>
        <w:t>16</w:t>
      </w:r>
      <w:r>
        <w:rPr>
          <w:b/>
          <w:spacing w:val="-3"/>
          <w:position w:val="8"/>
          <w:sz w:val="16"/>
        </w:rPr>
        <w:t> </w:t>
      </w:r>
      <w:r>
        <w:rPr/>
        <w:t>He</w:t>
      </w:r>
      <w:r>
        <w:rPr>
          <w:spacing w:val="-5"/>
        </w:rPr>
        <w:t> </w:t>
      </w:r>
      <w:r>
        <w:rPr/>
        <w:t>has</w:t>
      </w:r>
      <w:r>
        <w:rPr>
          <w:spacing w:val="-4"/>
        </w:rPr>
        <w:t> </w:t>
      </w:r>
      <w:r>
        <w:rPr/>
        <w:t>on</w:t>
      </w:r>
      <w:r>
        <w:rPr>
          <w:spacing w:val="-4"/>
        </w:rPr>
        <w:t> </w:t>
      </w:r>
      <w:r>
        <w:rPr/>
        <w:t>his</w:t>
      </w:r>
      <w:r>
        <w:rPr>
          <w:spacing w:val="-4"/>
        </w:rPr>
        <w:t> </w:t>
      </w:r>
      <w:r>
        <w:rPr/>
        <w:t>garment</w:t>
      </w:r>
      <w:r>
        <w:rPr>
          <w:spacing w:val="-4"/>
        </w:rPr>
        <w:t> </w:t>
      </w:r>
      <w:r>
        <w:rPr/>
        <w:t>and</w:t>
      </w:r>
      <w:r>
        <w:rPr>
          <w:spacing w:val="-4"/>
        </w:rPr>
        <w:t> </w:t>
      </w:r>
      <w:r>
        <w:rPr/>
        <w:t>on</w:t>
      </w:r>
      <w:r>
        <w:rPr>
          <w:spacing w:val="-4"/>
        </w:rPr>
        <w:t> </w:t>
      </w:r>
      <w:r>
        <w:rPr/>
        <w:t>his</w:t>
      </w:r>
      <w:r>
        <w:rPr>
          <w:spacing w:val="-4"/>
        </w:rPr>
        <w:t> </w:t>
      </w:r>
      <w:r>
        <w:rPr/>
        <w:t>thigh</w:t>
      </w:r>
      <w:r>
        <w:rPr>
          <w:spacing w:val="-4"/>
        </w:rPr>
        <w:t> </w:t>
      </w:r>
      <w:r>
        <w:rPr/>
        <w:t>a</w:t>
      </w:r>
      <w:r>
        <w:rPr>
          <w:spacing w:val="-5"/>
        </w:rPr>
        <w:t> </w:t>
      </w:r>
      <w:r>
        <w:rPr/>
        <w:t>name</w:t>
      </w:r>
      <w:r>
        <w:rPr>
          <w:spacing w:val="-5"/>
        </w:rPr>
        <w:t> </w:t>
      </w:r>
      <w:r>
        <w:rPr/>
        <w:t>written,</w:t>
      </w:r>
      <w:r>
        <w:rPr>
          <w:spacing w:val="-2"/>
        </w:rPr>
        <w:t> </w:t>
      </w:r>
      <w:r>
        <w:rPr/>
        <w:t>“KING</w:t>
      </w:r>
      <w:r>
        <w:rPr>
          <w:spacing w:val="-3"/>
        </w:rPr>
        <w:t> </w:t>
      </w:r>
      <w:r>
        <w:rPr/>
        <w:t>OF</w:t>
      </w:r>
      <w:r>
        <w:rPr>
          <w:spacing w:val="-4"/>
        </w:rPr>
        <w:t> </w:t>
      </w:r>
      <w:r>
        <w:rPr/>
        <w:t>KINGS, AND LORD OF LORDS.”</w:t>
      </w:r>
    </w:p>
    <w:p>
      <w:pPr>
        <w:pStyle w:val="BodyText"/>
        <w:spacing w:line="256" w:lineRule="auto" w:before="154"/>
        <w:ind w:left="839" w:right="152"/>
      </w:pPr>
      <w:r>
        <w:rPr/>
        <mc:AlternateContent>
          <mc:Choice Requires="wps">
            <w:drawing>
              <wp:anchor distT="0" distB="0" distL="0" distR="0" allowOverlap="1" layoutInCell="1" locked="0" behindDoc="0" simplePos="0" relativeHeight="15768064">
                <wp:simplePos x="0" y="0"/>
                <wp:positionH relativeFrom="page">
                  <wp:posOffset>5999988</wp:posOffset>
                </wp:positionH>
                <wp:positionV relativeFrom="paragraph">
                  <wp:posOffset>385174</wp:posOffset>
                </wp:positionV>
                <wp:extent cx="45720" cy="5080"/>
                <wp:effectExtent l="0" t="0" r="0" b="0"/>
                <wp:wrapNone/>
                <wp:docPr id="87" name="Graphic 87"/>
                <wp:cNvGraphicFramePr>
                  <a:graphicFrameLocks/>
                </wp:cNvGraphicFramePr>
                <a:graphic>
                  <a:graphicData uri="http://schemas.microsoft.com/office/word/2010/wordprocessingShape">
                    <wps:wsp>
                      <wps:cNvPr id="87" name="Graphic 87"/>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472.440002pt;margin-top:30.328737pt;width:3.6pt;height:.36pt;mso-position-horizontal-relative:page;mso-position-vertical-relative:paragraph;z-index:15768064" id="docshape44" filled="true" fillcolor="#0d5fad" stroked="false">
                <v:fill type="solid"/>
                <w10:wrap type="none"/>
              </v:rect>
            </w:pict>
          </mc:Fallback>
        </mc:AlternateContent>
      </w:r>
      <w:r>
        <w:rPr>
          <w:b/>
          <w:position w:val="8"/>
          <w:sz w:val="16"/>
        </w:rPr>
        <w:t>17 </w:t>
      </w:r>
      <w:r>
        <w:rPr/>
        <w:t>I saw an angel standing in the sun. He cried with a loud voice, saying to all the birds that fly in the sky, “Come! Be gathered together to the great supper of God,</w:t>
      </w:r>
      <w:r>
        <w:rPr>
          <w:vertAlign w:val="superscript"/>
        </w:rPr>
        <w:t>[</w:t>
      </w:r>
      <w:r>
        <w:rPr>
          <w:color w:val="0D5FAD"/>
          <w:vertAlign w:val="superscript"/>
        </w:rPr>
        <w:t>a</w:t>
      </w:r>
      <w:r>
        <w:rPr>
          <w:vertAlign w:val="superscript"/>
        </w:rPr>
        <w:t>]</w:t>
      </w:r>
      <w:r>
        <w:rPr>
          <w:vertAlign w:val="baseline"/>
        </w:rPr>
        <w:t> </w:t>
      </w:r>
      <w:r>
        <w:rPr>
          <w:b/>
          <w:position w:val="8"/>
          <w:sz w:val="16"/>
          <w:vertAlign w:val="baseline"/>
        </w:rPr>
        <w:t>18 </w:t>
      </w:r>
      <w:r>
        <w:rPr>
          <w:vertAlign w:val="baseline"/>
        </w:rPr>
        <w:t>that you may eat the flesh of kings, the flesh of captains, the flesh of mighty men, and the flesh of horses and of those who sit on them, and the flesh of all men, both free and slave, small and great.” </w:t>
      </w:r>
      <w:r>
        <w:rPr>
          <w:b/>
          <w:position w:val="8"/>
          <w:sz w:val="16"/>
          <w:vertAlign w:val="baseline"/>
        </w:rPr>
        <w:t>19 </w:t>
      </w:r>
      <w:r>
        <w:rPr>
          <w:vertAlign w:val="baseline"/>
        </w:rPr>
        <w:t>I saw the beast, and the kings of the earth, and their armies, gathered together</w:t>
      </w:r>
      <w:r>
        <w:rPr>
          <w:spacing w:val="-3"/>
          <w:vertAlign w:val="baseline"/>
        </w:rPr>
        <w:t> </w:t>
      </w:r>
      <w:r>
        <w:rPr>
          <w:vertAlign w:val="baseline"/>
        </w:rPr>
        <w:t>to</w:t>
      </w:r>
      <w:r>
        <w:rPr>
          <w:spacing w:val="-2"/>
          <w:vertAlign w:val="baseline"/>
        </w:rPr>
        <w:t> </w:t>
      </w:r>
      <w:r>
        <w:rPr>
          <w:vertAlign w:val="baseline"/>
        </w:rPr>
        <w:t>make</w:t>
      </w:r>
      <w:r>
        <w:rPr>
          <w:spacing w:val="-3"/>
          <w:vertAlign w:val="baseline"/>
        </w:rPr>
        <w:t> </w:t>
      </w:r>
      <w:r>
        <w:rPr>
          <w:vertAlign w:val="baseline"/>
        </w:rPr>
        <w:t>war</w:t>
      </w:r>
      <w:r>
        <w:rPr>
          <w:spacing w:val="-3"/>
          <w:vertAlign w:val="baseline"/>
        </w:rPr>
        <w:t> </w:t>
      </w:r>
      <w:r>
        <w:rPr>
          <w:vertAlign w:val="baseline"/>
        </w:rPr>
        <w:t>against</w:t>
      </w:r>
      <w:r>
        <w:rPr>
          <w:spacing w:val="-2"/>
          <w:vertAlign w:val="baseline"/>
        </w:rPr>
        <w:t> </w:t>
      </w:r>
      <w:r>
        <w:rPr>
          <w:vertAlign w:val="baseline"/>
        </w:rPr>
        <w:t>him</w:t>
      </w:r>
      <w:r>
        <w:rPr>
          <w:spacing w:val="-2"/>
          <w:vertAlign w:val="baseline"/>
        </w:rPr>
        <w:t> </w:t>
      </w:r>
      <w:r>
        <w:rPr>
          <w:vertAlign w:val="baseline"/>
        </w:rPr>
        <w:t>who</w:t>
      </w:r>
      <w:r>
        <w:rPr>
          <w:spacing w:val="-2"/>
          <w:vertAlign w:val="baseline"/>
        </w:rPr>
        <w:t> </w:t>
      </w:r>
      <w:r>
        <w:rPr>
          <w:vertAlign w:val="baseline"/>
        </w:rPr>
        <w:t>sat</w:t>
      </w:r>
      <w:r>
        <w:rPr>
          <w:spacing w:val="-2"/>
          <w:vertAlign w:val="baseline"/>
        </w:rPr>
        <w:t> </w:t>
      </w:r>
      <w:r>
        <w:rPr>
          <w:vertAlign w:val="baseline"/>
        </w:rPr>
        <w:t>on</w:t>
      </w:r>
      <w:r>
        <w:rPr>
          <w:spacing w:val="-2"/>
          <w:vertAlign w:val="baseline"/>
        </w:rPr>
        <w:t> </w:t>
      </w:r>
      <w:r>
        <w:rPr>
          <w:vertAlign w:val="baseline"/>
        </w:rPr>
        <w:t>the</w:t>
      </w:r>
      <w:r>
        <w:rPr>
          <w:spacing w:val="-3"/>
          <w:vertAlign w:val="baseline"/>
        </w:rPr>
        <w:t> </w:t>
      </w:r>
      <w:r>
        <w:rPr>
          <w:vertAlign w:val="baseline"/>
        </w:rPr>
        <w:t>horse,</w:t>
      </w:r>
      <w:r>
        <w:rPr>
          <w:spacing w:val="-2"/>
          <w:vertAlign w:val="baseline"/>
        </w:rPr>
        <w:t> </w:t>
      </w:r>
      <w:r>
        <w:rPr>
          <w:vertAlign w:val="baseline"/>
        </w:rPr>
        <w:t>and</w:t>
      </w:r>
      <w:r>
        <w:rPr>
          <w:spacing w:val="-2"/>
          <w:vertAlign w:val="baseline"/>
        </w:rPr>
        <w:t> </w:t>
      </w:r>
      <w:r>
        <w:rPr>
          <w:vertAlign w:val="baseline"/>
        </w:rPr>
        <w:t>against</w:t>
      </w:r>
      <w:r>
        <w:rPr>
          <w:spacing w:val="-2"/>
          <w:vertAlign w:val="baseline"/>
        </w:rPr>
        <w:t> </w:t>
      </w:r>
      <w:r>
        <w:rPr>
          <w:vertAlign w:val="baseline"/>
        </w:rPr>
        <w:t>his</w:t>
      </w:r>
      <w:r>
        <w:rPr>
          <w:spacing w:val="-2"/>
          <w:vertAlign w:val="baseline"/>
        </w:rPr>
        <w:t> </w:t>
      </w:r>
      <w:r>
        <w:rPr>
          <w:vertAlign w:val="baseline"/>
        </w:rPr>
        <w:t>army.</w:t>
      </w:r>
      <w:r>
        <w:rPr>
          <w:spacing w:val="-3"/>
          <w:vertAlign w:val="baseline"/>
        </w:rPr>
        <w:t> </w:t>
      </w:r>
      <w:r>
        <w:rPr>
          <w:b/>
          <w:position w:val="8"/>
          <w:sz w:val="16"/>
          <w:vertAlign w:val="baseline"/>
        </w:rPr>
        <w:t>20 </w:t>
      </w:r>
      <w:r>
        <w:rPr>
          <w:vertAlign w:val="baseline"/>
        </w:rPr>
        <w:t>The</w:t>
      </w:r>
      <w:r>
        <w:rPr>
          <w:spacing w:val="-3"/>
          <w:vertAlign w:val="baseline"/>
        </w:rPr>
        <w:t> </w:t>
      </w:r>
      <w:r>
        <w:rPr>
          <w:vertAlign w:val="baseline"/>
        </w:rPr>
        <w:t>beast was taken, and with him the false prophet who worked the signs in his sight, with which he deceived those who had received the mark of the beast and those who worshiped his image.</w:t>
      </w:r>
      <w:r>
        <w:rPr>
          <w:spacing w:val="-8"/>
          <w:vertAlign w:val="baseline"/>
        </w:rPr>
        <w:t> </w:t>
      </w:r>
      <w:r>
        <w:rPr>
          <w:vertAlign w:val="baseline"/>
        </w:rPr>
        <w:t>These</w:t>
      </w:r>
      <w:r>
        <w:rPr>
          <w:spacing w:val="-4"/>
          <w:vertAlign w:val="baseline"/>
        </w:rPr>
        <w:t> </w:t>
      </w:r>
      <w:r>
        <w:rPr>
          <w:vertAlign w:val="baseline"/>
        </w:rPr>
        <w:t>two</w:t>
      </w:r>
      <w:r>
        <w:rPr>
          <w:spacing w:val="-1"/>
          <w:vertAlign w:val="baseline"/>
        </w:rPr>
        <w:t> </w:t>
      </w:r>
      <w:r>
        <w:rPr>
          <w:vertAlign w:val="baseline"/>
        </w:rPr>
        <w:t>were</w:t>
      </w:r>
      <w:r>
        <w:rPr>
          <w:spacing w:val="-4"/>
          <w:vertAlign w:val="baseline"/>
        </w:rPr>
        <w:t> </w:t>
      </w:r>
      <w:r>
        <w:rPr>
          <w:vertAlign w:val="baseline"/>
        </w:rPr>
        <w:t>thrown</w:t>
      </w:r>
      <w:r>
        <w:rPr>
          <w:spacing w:val="-3"/>
          <w:vertAlign w:val="baseline"/>
        </w:rPr>
        <w:t> </w:t>
      </w:r>
      <w:r>
        <w:rPr>
          <w:vertAlign w:val="baseline"/>
        </w:rPr>
        <w:t>alive</w:t>
      </w:r>
      <w:r>
        <w:rPr>
          <w:spacing w:val="-4"/>
          <w:vertAlign w:val="baseline"/>
        </w:rPr>
        <w:t> </w:t>
      </w:r>
      <w:r>
        <w:rPr>
          <w:vertAlign w:val="baseline"/>
        </w:rPr>
        <w:t>into</w:t>
      </w:r>
      <w:r>
        <w:rPr>
          <w:spacing w:val="-3"/>
          <w:vertAlign w:val="baseline"/>
        </w:rPr>
        <w:t> </w:t>
      </w:r>
      <w:r>
        <w:rPr>
          <w:vertAlign w:val="baseline"/>
        </w:rPr>
        <w:t>the</w:t>
      </w:r>
      <w:r>
        <w:rPr>
          <w:spacing w:val="-4"/>
          <w:vertAlign w:val="baseline"/>
        </w:rPr>
        <w:t> </w:t>
      </w:r>
      <w:r>
        <w:rPr>
          <w:vertAlign w:val="baseline"/>
        </w:rPr>
        <w:t>lake</w:t>
      </w:r>
      <w:r>
        <w:rPr>
          <w:spacing w:val="-2"/>
          <w:vertAlign w:val="baseline"/>
        </w:rPr>
        <w:t> </w:t>
      </w:r>
      <w:r>
        <w:rPr>
          <w:vertAlign w:val="baseline"/>
        </w:rPr>
        <w:t>of</w:t>
      </w:r>
      <w:r>
        <w:rPr>
          <w:spacing w:val="-4"/>
          <w:vertAlign w:val="baseline"/>
        </w:rPr>
        <w:t> </w:t>
      </w:r>
      <w:r>
        <w:rPr>
          <w:vertAlign w:val="baseline"/>
        </w:rPr>
        <w:t>fire</w:t>
      </w:r>
      <w:r>
        <w:rPr>
          <w:spacing w:val="-4"/>
          <w:vertAlign w:val="baseline"/>
        </w:rPr>
        <w:t> </w:t>
      </w:r>
      <w:r>
        <w:rPr>
          <w:vertAlign w:val="baseline"/>
        </w:rPr>
        <w:t>that</w:t>
      </w:r>
      <w:r>
        <w:rPr>
          <w:spacing w:val="-3"/>
          <w:vertAlign w:val="baseline"/>
        </w:rPr>
        <w:t> </w:t>
      </w:r>
      <w:r>
        <w:rPr>
          <w:vertAlign w:val="baseline"/>
        </w:rPr>
        <w:t>burns</w:t>
      </w:r>
      <w:r>
        <w:rPr>
          <w:spacing w:val="-1"/>
          <w:vertAlign w:val="baseline"/>
        </w:rPr>
        <w:t> </w:t>
      </w:r>
      <w:r>
        <w:rPr>
          <w:vertAlign w:val="baseline"/>
        </w:rPr>
        <w:t>with</w:t>
      </w:r>
      <w:r>
        <w:rPr>
          <w:spacing w:val="-3"/>
          <w:vertAlign w:val="baseline"/>
        </w:rPr>
        <w:t> </w:t>
      </w:r>
      <w:r>
        <w:rPr>
          <w:vertAlign w:val="baseline"/>
        </w:rPr>
        <w:t>sulfur.</w:t>
      </w:r>
      <w:r>
        <w:rPr>
          <w:spacing w:val="-4"/>
          <w:vertAlign w:val="baseline"/>
        </w:rPr>
        <w:t> </w:t>
      </w:r>
      <w:r>
        <w:rPr>
          <w:b/>
          <w:position w:val="8"/>
          <w:sz w:val="16"/>
          <w:vertAlign w:val="baseline"/>
        </w:rPr>
        <w:t>21</w:t>
      </w:r>
      <w:r>
        <w:rPr>
          <w:b/>
          <w:spacing w:val="-3"/>
          <w:position w:val="8"/>
          <w:sz w:val="16"/>
          <w:vertAlign w:val="baseline"/>
        </w:rPr>
        <w:t> </w:t>
      </w:r>
      <w:r>
        <w:rPr>
          <w:vertAlign w:val="baseline"/>
        </w:rPr>
        <w:t>The</w:t>
      </w:r>
      <w:r>
        <w:rPr>
          <w:spacing w:val="-4"/>
          <w:vertAlign w:val="baseline"/>
        </w:rPr>
        <w:t> </w:t>
      </w:r>
      <w:r>
        <w:rPr>
          <w:vertAlign w:val="baseline"/>
        </w:rPr>
        <w:t>rest were killed with the sword of him who sat on the horse, the sword which came out of his mouth. So all the birds were filled with their flesh.</w:t>
      </w:r>
    </w:p>
    <w:p>
      <w:pPr>
        <w:pStyle w:val="BodyText"/>
        <w:spacing w:before="165"/>
      </w:pPr>
      <w:r>
        <w:rPr>
          <w:b/>
        </w:rPr>
        <w:t>Revelation</w:t>
      </w:r>
      <w:r>
        <w:rPr>
          <w:b/>
          <w:spacing w:val="-4"/>
        </w:rPr>
        <w:t> </w:t>
      </w:r>
      <w:r>
        <w:rPr>
          <w:b/>
        </w:rPr>
        <w:t>19:2b</w:t>
      </w:r>
      <w:r>
        <w:rPr>
          <w:b/>
          <w:spacing w:val="-1"/>
        </w:rPr>
        <w:t> </w:t>
      </w:r>
      <w:r>
        <w:rPr/>
        <w:t>“For</w:t>
      </w:r>
      <w:r>
        <w:rPr>
          <w:spacing w:val="-2"/>
        </w:rPr>
        <w:t> </w:t>
      </w:r>
      <w:r>
        <w:rPr/>
        <w:t>he</w:t>
      </w:r>
      <w:r>
        <w:rPr>
          <w:spacing w:val="-2"/>
        </w:rPr>
        <w:t> </w:t>
      </w:r>
      <w:r>
        <w:rPr/>
        <w:t>has</w:t>
      </w:r>
      <w:r>
        <w:rPr>
          <w:spacing w:val="-2"/>
        </w:rPr>
        <w:t> </w:t>
      </w:r>
      <w:r>
        <w:rPr/>
        <w:t>executed</w:t>
      </w:r>
      <w:r>
        <w:rPr>
          <w:spacing w:val="-1"/>
        </w:rPr>
        <w:t> </w:t>
      </w:r>
      <w:r>
        <w:rPr/>
        <w:t>judgment</w:t>
      </w:r>
      <w:r>
        <w:rPr>
          <w:spacing w:val="1"/>
        </w:rPr>
        <w:t> </w:t>
      </w:r>
      <w:r>
        <w:rPr/>
        <w:t>upon</w:t>
      </w:r>
      <w:r>
        <w:rPr>
          <w:spacing w:val="-1"/>
        </w:rPr>
        <w:t> </w:t>
      </w:r>
      <w:r>
        <w:rPr/>
        <w:t>the</w:t>
      </w:r>
      <w:r>
        <w:rPr>
          <w:spacing w:val="-3"/>
        </w:rPr>
        <w:t> </w:t>
      </w:r>
      <w:r>
        <w:rPr/>
        <w:t>great</w:t>
      </w:r>
      <w:r>
        <w:rPr>
          <w:spacing w:val="-1"/>
        </w:rPr>
        <w:t> </w:t>
      </w:r>
      <w:r>
        <w:rPr/>
        <w:t>harlot</w:t>
      </w:r>
      <w:r>
        <w:rPr>
          <w:spacing w:val="-1"/>
        </w:rPr>
        <w:t> </w:t>
      </w:r>
      <w:r>
        <w:rPr/>
        <w:t>who</w:t>
      </w:r>
      <w:r>
        <w:rPr>
          <w:spacing w:val="-1"/>
        </w:rPr>
        <w:t> </w:t>
      </w:r>
      <w:r>
        <w:rPr/>
        <w:t>corrupted</w:t>
      </w:r>
      <w:r>
        <w:rPr>
          <w:spacing w:val="-1"/>
        </w:rPr>
        <w:t> </w:t>
      </w:r>
      <w:r>
        <w:rPr>
          <w:spacing w:val="-5"/>
        </w:rPr>
        <w:t>the</w:t>
      </w:r>
    </w:p>
    <w:p>
      <w:pPr>
        <w:pStyle w:val="BodyText"/>
        <w:spacing w:line="261" w:lineRule="auto" w:before="22"/>
      </w:pPr>
      <w:r>
        <w:rPr/>
        <w:t>earth</w:t>
      </w:r>
      <w:r>
        <w:rPr>
          <w:spacing w:val="-3"/>
        </w:rPr>
        <w:t> </w:t>
      </w:r>
      <w:r>
        <w:rPr/>
        <w:t>with</w:t>
      </w:r>
      <w:r>
        <w:rPr>
          <w:spacing w:val="-3"/>
        </w:rPr>
        <w:t> </w:t>
      </w:r>
      <w:r>
        <w:rPr/>
        <w:t>her</w:t>
      </w:r>
      <w:r>
        <w:rPr>
          <w:spacing w:val="-2"/>
        </w:rPr>
        <w:t> </w:t>
      </w:r>
      <w:r>
        <w:rPr/>
        <w:t>fornication,</w:t>
      </w:r>
      <w:r>
        <w:rPr>
          <w:spacing w:val="-3"/>
        </w:rPr>
        <w:t> </w:t>
      </w:r>
      <w:r>
        <w:rPr/>
        <w:t>and</w:t>
      </w:r>
      <w:r>
        <w:rPr>
          <w:spacing w:val="-3"/>
        </w:rPr>
        <w:t> </w:t>
      </w:r>
      <w:r>
        <w:rPr/>
        <w:t>he</w:t>
      </w:r>
      <w:r>
        <w:rPr>
          <w:spacing w:val="-4"/>
        </w:rPr>
        <w:t> </w:t>
      </w:r>
      <w:r>
        <w:rPr/>
        <w:t>has</w:t>
      </w:r>
      <w:r>
        <w:rPr>
          <w:spacing w:val="-3"/>
        </w:rPr>
        <w:t> </w:t>
      </w:r>
      <w:r>
        <w:rPr/>
        <w:t>avenged</w:t>
      </w:r>
      <w:r>
        <w:rPr>
          <w:spacing w:val="-3"/>
        </w:rPr>
        <w:t> </w:t>
      </w:r>
      <w:r>
        <w:rPr/>
        <w:t>the</w:t>
      </w:r>
      <w:r>
        <w:rPr>
          <w:spacing w:val="-2"/>
        </w:rPr>
        <w:t> </w:t>
      </w:r>
      <w:r>
        <w:rPr/>
        <w:t>blood</w:t>
      </w:r>
      <w:r>
        <w:rPr>
          <w:spacing w:val="-3"/>
        </w:rPr>
        <w:t> </w:t>
      </w:r>
      <w:r>
        <w:rPr/>
        <w:t>of</w:t>
      </w:r>
      <w:r>
        <w:rPr>
          <w:spacing w:val="-4"/>
        </w:rPr>
        <w:t> </w:t>
      </w:r>
      <w:r>
        <w:rPr/>
        <w:t>his</w:t>
      </w:r>
      <w:r>
        <w:rPr>
          <w:spacing w:val="-3"/>
        </w:rPr>
        <w:t> </w:t>
      </w:r>
      <w:r>
        <w:rPr/>
        <w:t>slaves</w:t>
      </w:r>
      <w:r>
        <w:rPr>
          <w:spacing w:val="-3"/>
        </w:rPr>
        <w:t> </w:t>
      </w:r>
      <w:r>
        <w:rPr/>
        <w:t>at</w:t>
      </w:r>
      <w:r>
        <w:rPr>
          <w:spacing w:val="-3"/>
        </w:rPr>
        <w:t> </w:t>
      </w:r>
      <w:r>
        <w:rPr/>
        <w:t>her</w:t>
      </w:r>
      <w:r>
        <w:rPr>
          <w:spacing w:val="-2"/>
        </w:rPr>
        <w:t> </w:t>
      </w:r>
      <w:r>
        <w:rPr/>
        <w:t>hand.”</w:t>
      </w:r>
      <w:r>
        <w:rPr>
          <w:spacing w:val="-4"/>
        </w:rPr>
        <w:t> </w:t>
      </w:r>
      <w:r>
        <w:rPr/>
        <w:t>Compare</w:t>
      </w:r>
      <w:r>
        <w:rPr>
          <w:spacing w:val="-4"/>
        </w:rPr>
        <w:t> </w:t>
      </w:r>
      <w:r>
        <w:rPr/>
        <w:t>this “corrupted the earth” with Revelation 11:18 footnote “corrupting through.”</w:t>
      </w:r>
    </w:p>
    <w:p>
      <w:pPr>
        <w:spacing w:before="154"/>
        <w:ind w:left="120" w:right="0" w:firstLine="0"/>
        <w:jc w:val="left"/>
        <w:rPr>
          <w:sz w:val="24"/>
        </w:rPr>
      </w:pPr>
      <w:r>
        <w:rPr>
          <w:b/>
          <w:sz w:val="24"/>
        </w:rPr>
        <w:t>Revelation</w:t>
      </w:r>
      <w:r>
        <w:rPr>
          <w:b/>
          <w:spacing w:val="-4"/>
          <w:sz w:val="24"/>
        </w:rPr>
        <w:t> </w:t>
      </w:r>
      <w:r>
        <w:rPr>
          <w:b/>
          <w:sz w:val="24"/>
        </w:rPr>
        <w:t>19:6</w:t>
      </w:r>
      <w:r>
        <w:rPr>
          <w:b/>
          <w:spacing w:val="-1"/>
          <w:sz w:val="24"/>
        </w:rPr>
        <w:t> </w:t>
      </w:r>
      <w:r>
        <w:rPr>
          <w:sz w:val="24"/>
        </w:rPr>
        <w:t>“a</w:t>
      </w:r>
      <w:r>
        <w:rPr>
          <w:spacing w:val="-2"/>
          <w:sz w:val="24"/>
        </w:rPr>
        <w:t> </w:t>
      </w:r>
      <w:r>
        <w:rPr>
          <w:sz w:val="24"/>
        </w:rPr>
        <w:t>great</w:t>
      </w:r>
      <w:r>
        <w:rPr>
          <w:spacing w:val="-2"/>
          <w:sz w:val="24"/>
        </w:rPr>
        <w:t> </w:t>
      </w:r>
      <w:r>
        <w:rPr>
          <w:sz w:val="24"/>
        </w:rPr>
        <w:t>crowd”</w:t>
      </w:r>
      <w:r>
        <w:rPr>
          <w:spacing w:val="-2"/>
          <w:sz w:val="24"/>
        </w:rPr>
        <w:t> </w:t>
      </w:r>
      <w:r>
        <w:rPr>
          <w:sz w:val="24"/>
        </w:rPr>
        <w:t>–</w:t>
      </w:r>
      <w:r>
        <w:rPr>
          <w:spacing w:val="-1"/>
          <w:sz w:val="24"/>
        </w:rPr>
        <w:t> </w:t>
      </w:r>
      <w:r>
        <w:rPr>
          <w:sz w:val="24"/>
        </w:rPr>
        <w:t>See</w:t>
      </w:r>
      <w:r>
        <w:rPr>
          <w:spacing w:val="-3"/>
          <w:sz w:val="24"/>
        </w:rPr>
        <w:t> </w:t>
      </w:r>
      <w:r>
        <w:rPr>
          <w:sz w:val="24"/>
        </w:rPr>
        <w:t>also</w:t>
      </w:r>
      <w:r>
        <w:rPr>
          <w:spacing w:val="-1"/>
          <w:sz w:val="24"/>
        </w:rPr>
        <w:t> </w:t>
      </w:r>
      <w:r>
        <w:rPr>
          <w:sz w:val="24"/>
        </w:rPr>
        <w:t>Revelation</w:t>
      </w:r>
      <w:r>
        <w:rPr>
          <w:spacing w:val="-1"/>
          <w:sz w:val="24"/>
        </w:rPr>
        <w:t> </w:t>
      </w:r>
      <w:r>
        <w:rPr>
          <w:sz w:val="24"/>
        </w:rPr>
        <w:t>7:9-10,</w:t>
      </w:r>
      <w:r>
        <w:rPr>
          <w:spacing w:val="-1"/>
          <w:sz w:val="24"/>
        </w:rPr>
        <w:t> </w:t>
      </w:r>
      <w:r>
        <w:rPr>
          <w:sz w:val="24"/>
        </w:rPr>
        <w:t>13-</w:t>
      </w:r>
      <w:r>
        <w:rPr>
          <w:spacing w:val="-5"/>
          <w:sz w:val="24"/>
        </w:rPr>
        <w:t>17.</w:t>
      </w:r>
    </w:p>
    <w:p>
      <w:pPr>
        <w:spacing w:line="259" w:lineRule="auto" w:before="183"/>
        <w:ind w:left="120" w:right="0" w:firstLine="0"/>
        <w:jc w:val="left"/>
        <w:rPr>
          <w:sz w:val="24"/>
        </w:rPr>
      </w:pPr>
      <w:r>
        <w:rPr>
          <w:b/>
          <w:sz w:val="24"/>
        </w:rPr>
        <w:t>Revelation</w:t>
      </w:r>
      <w:r>
        <w:rPr>
          <w:b/>
          <w:spacing w:val="-3"/>
          <w:sz w:val="24"/>
        </w:rPr>
        <w:t> </w:t>
      </w:r>
      <w:r>
        <w:rPr>
          <w:b/>
          <w:sz w:val="24"/>
        </w:rPr>
        <w:t>19:11</w:t>
      </w:r>
      <w:r>
        <w:rPr>
          <w:b/>
          <w:spacing w:val="-3"/>
          <w:sz w:val="24"/>
        </w:rPr>
        <w:t> </w:t>
      </w:r>
      <w:r>
        <w:rPr>
          <w:sz w:val="24"/>
        </w:rPr>
        <w:t>This</w:t>
      </w:r>
      <w:r>
        <w:rPr>
          <w:spacing w:val="-3"/>
          <w:sz w:val="24"/>
        </w:rPr>
        <w:t> </w:t>
      </w:r>
      <w:r>
        <w:rPr>
          <w:b/>
          <w:sz w:val="24"/>
        </w:rPr>
        <w:t>“white</w:t>
      </w:r>
      <w:r>
        <w:rPr>
          <w:b/>
          <w:spacing w:val="-4"/>
          <w:sz w:val="24"/>
        </w:rPr>
        <w:t> </w:t>
      </w:r>
      <w:r>
        <w:rPr>
          <w:b/>
          <w:sz w:val="24"/>
        </w:rPr>
        <w:t>horse”</w:t>
      </w:r>
      <w:r>
        <w:rPr>
          <w:b/>
          <w:spacing w:val="-3"/>
          <w:sz w:val="24"/>
        </w:rPr>
        <w:t> </w:t>
      </w:r>
      <w:r>
        <w:rPr>
          <w:b/>
          <w:sz w:val="24"/>
        </w:rPr>
        <w:t>and</w:t>
      </w:r>
      <w:r>
        <w:rPr>
          <w:b/>
          <w:spacing w:val="-3"/>
          <w:sz w:val="24"/>
        </w:rPr>
        <w:t> </w:t>
      </w:r>
      <w:r>
        <w:rPr>
          <w:b/>
          <w:sz w:val="24"/>
        </w:rPr>
        <w:t>its</w:t>
      </w:r>
      <w:r>
        <w:rPr>
          <w:b/>
          <w:spacing w:val="-3"/>
          <w:sz w:val="24"/>
        </w:rPr>
        <w:t> </w:t>
      </w:r>
      <w:r>
        <w:rPr>
          <w:b/>
          <w:sz w:val="24"/>
        </w:rPr>
        <w:t>rider</w:t>
      </w:r>
      <w:r>
        <w:rPr>
          <w:b/>
          <w:spacing w:val="-7"/>
          <w:sz w:val="24"/>
        </w:rPr>
        <w:t> </w:t>
      </w:r>
      <w:r>
        <w:rPr>
          <w:b/>
          <w:sz w:val="24"/>
        </w:rPr>
        <w:t>is</w:t>
      </w:r>
      <w:r>
        <w:rPr>
          <w:b/>
          <w:spacing w:val="-3"/>
          <w:sz w:val="24"/>
        </w:rPr>
        <w:t> </w:t>
      </w:r>
      <w:r>
        <w:rPr>
          <w:b/>
          <w:sz w:val="24"/>
        </w:rPr>
        <w:t>Jesus</w:t>
      </w:r>
      <w:r>
        <w:rPr>
          <w:sz w:val="24"/>
        </w:rPr>
        <w:t>.</w:t>
      </w:r>
      <w:r>
        <w:rPr>
          <w:spacing w:val="-8"/>
          <w:sz w:val="24"/>
        </w:rPr>
        <w:t> </w:t>
      </w:r>
      <w:r>
        <w:rPr>
          <w:sz w:val="24"/>
        </w:rPr>
        <w:t>This</w:t>
      </w:r>
      <w:r>
        <w:rPr>
          <w:spacing w:val="-3"/>
          <w:sz w:val="24"/>
        </w:rPr>
        <w:t> </w:t>
      </w:r>
      <w:r>
        <w:rPr>
          <w:sz w:val="24"/>
        </w:rPr>
        <w:t>is</w:t>
      </w:r>
      <w:r>
        <w:rPr>
          <w:spacing w:val="-3"/>
          <w:sz w:val="24"/>
        </w:rPr>
        <w:t> </w:t>
      </w:r>
      <w:r>
        <w:rPr>
          <w:sz w:val="24"/>
        </w:rPr>
        <w:t>most</w:t>
      </w:r>
      <w:r>
        <w:rPr>
          <w:spacing w:val="-3"/>
          <w:sz w:val="24"/>
        </w:rPr>
        <w:t> </w:t>
      </w:r>
      <w:r>
        <w:rPr>
          <w:sz w:val="24"/>
        </w:rPr>
        <w:t>likely</w:t>
      </w:r>
      <w:r>
        <w:rPr>
          <w:spacing w:val="-3"/>
          <w:sz w:val="24"/>
        </w:rPr>
        <w:t> </w:t>
      </w:r>
      <w:r>
        <w:rPr>
          <w:sz w:val="24"/>
        </w:rPr>
        <w:t>not</w:t>
      </w:r>
      <w:r>
        <w:rPr>
          <w:spacing w:val="-3"/>
          <w:sz w:val="24"/>
        </w:rPr>
        <w:t> </w:t>
      </w:r>
      <w:r>
        <w:rPr>
          <w:sz w:val="24"/>
        </w:rPr>
        <w:t>the</w:t>
      </w:r>
      <w:r>
        <w:rPr>
          <w:spacing w:val="-4"/>
          <w:sz w:val="24"/>
        </w:rPr>
        <w:t> </w:t>
      </w:r>
      <w:r>
        <w:rPr>
          <w:sz w:val="24"/>
        </w:rPr>
        <w:t>white horse of the “four horsemen” – see comments of Revelation 6:1-8.</w:t>
      </w:r>
    </w:p>
    <w:p>
      <w:pPr>
        <w:spacing w:after="0" w:line="259" w:lineRule="auto"/>
        <w:jc w:val="left"/>
        <w:rPr>
          <w:sz w:val="24"/>
        </w:rPr>
        <w:sectPr>
          <w:pgSz w:w="12240" w:h="15840"/>
          <w:pgMar w:header="0" w:footer="523" w:top="1360" w:bottom="720" w:left="1320" w:right="1320"/>
        </w:sectPr>
      </w:pPr>
    </w:p>
    <w:p>
      <w:pPr>
        <w:spacing w:line="259" w:lineRule="auto" w:before="79"/>
        <w:ind w:left="120" w:right="0" w:firstLine="0"/>
        <w:jc w:val="left"/>
        <w:rPr>
          <w:sz w:val="24"/>
        </w:rPr>
      </w:pPr>
      <w:r>
        <w:rPr>
          <w:b/>
          <w:sz w:val="24"/>
        </w:rPr>
        <w:t>Revelation</w:t>
      </w:r>
      <w:r>
        <w:rPr>
          <w:b/>
          <w:spacing w:val="-7"/>
          <w:sz w:val="24"/>
        </w:rPr>
        <w:t> </w:t>
      </w:r>
      <w:r>
        <w:rPr>
          <w:b/>
          <w:sz w:val="24"/>
        </w:rPr>
        <w:t>19:11-21</w:t>
      </w:r>
      <w:r>
        <w:rPr>
          <w:b/>
          <w:spacing w:val="-7"/>
          <w:sz w:val="24"/>
        </w:rPr>
        <w:t> </w:t>
      </w:r>
      <w:r>
        <w:rPr>
          <w:sz w:val="24"/>
        </w:rPr>
        <w:t>(See</w:t>
      </w:r>
      <w:r>
        <w:rPr>
          <w:spacing w:val="-8"/>
          <w:sz w:val="24"/>
        </w:rPr>
        <w:t> </w:t>
      </w:r>
      <w:r>
        <w:rPr>
          <w:sz w:val="24"/>
        </w:rPr>
        <w:t>also</w:t>
      </w:r>
      <w:r>
        <w:rPr>
          <w:spacing w:val="-7"/>
          <w:sz w:val="24"/>
        </w:rPr>
        <w:t> </w:t>
      </w:r>
      <w:r>
        <w:rPr>
          <w:sz w:val="24"/>
        </w:rPr>
        <w:t>Revelation</w:t>
      </w:r>
      <w:r>
        <w:rPr>
          <w:spacing w:val="-7"/>
          <w:sz w:val="24"/>
        </w:rPr>
        <w:t> </w:t>
      </w:r>
      <w:r>
        <w:rPr>
          <w:sz w:val="24"/>
        </w:rPr>
        <w:t>14:14-21;</w:t>
      </w:r>
      <w:r>
        <w:rPr>
          <w:spacing w:val="-7"/>
          <w:sz w:val="24"/>
        </w:rPr>
        <w:t> </w:t>
      </w:r>
      <w:r>
        <w:rPr>
          <w:sz w:val="24"/>
        </w:rPr>
        <w:t>11:16-18)</w:t>
      </w:r>
      <w:r>
        <w:rPr>
          <w:spacing w:val="-8"/>
          <w:sz w:val="24"/>
        </w:rPr>
        <w:t> </w:t>
      </w:r>
      <w:r>
        <w:rPr>
          <w:sz w:val="24"/>
        </w:rPr>
        <w:t>Michael</w:t>
      </w:r>
      <w:r>
        <w:rPr>
          <w:spacing w:val="-5"/>
          <w:sz w:val="24"/>
        </w:rPr>
        <w:t> </w:t>
      </w:r>
      <w:r>
        <w:rPr>
          <w:sz w:val="24"/>
        </w:rPr>
        <w:t>“stands</w:t>
      </w:r>
      <w:r>
        <w:rPr>
          <w:spacing w:val="-7"/>
          <w:sz w:val="24"/>
        </w:rPr>
        <w:t> </w:t>
      </w:r>
      <w:r>
        <w:rPr>
          <w:sz w:val="24"/>
        </w:rPr>
        <w:t>up”</w:t>
      </w:r>
      <w:r>
        <w:rPr>
          <w:spacing w:val="-8"/>
          <w:sz w:val="24"/>
        </w:rPr>
        <w:t> </w:t>
      </w:r>
      <w:r>
        <w:rPr>
          <w:sz w:val="24"/>
        </w:rPr>
        <w:t>(Daniel </w:t>
      </w:r>
      <w:r>
        <w:rPr>
          <w:spacing w:val="-2"/>
          <w:sz w:val="24"/>
        </w:rPr>
        <w:t>12:1,2).</w:t>
      </w:r>
    </w:p>
    <w:p>
      <w:pPr>
        <w:pStyle w:val="BodyText"/>
        <w:spacing w:line="259" w:lineRule="auto" w:before="160"/>
        <w:ind w:left="119" w:right="123"/>
      </w:pPr>
      <w:r>
        <w:rPr>
          <w:b/>
        </w:rPr>
        <w:t>Revelation</w:t>
      </w:r>
      <w:r>
        <w:rPr>
          <w:b/>
          <w:spacing w:val="-3"/>
        </w:rPr>
        <w:t> </w:t>
      </w:r>
      <w:r>
        <w:rPr>
          <w:b/>
        </w:rPr>
        <w:t>19:15b</w:t>
      </w:r>
      <w:r>
        <w:rPr>
          <w:b/>
          <w:spacing w:val="-1"/>
        </w:rPr>
        <w:t> </w:t>
      </w:r>
      <w:r>
        <w:rPr/>
        <w:t>“He</w:t>
      </w:r>
      <w:r>
        <w:rPr>
          <w:spacing w:val="-3"/>
        </w:rPr>
        <w:t> </w:t>
      </w:r>
      <w:r>
        <w:rPr/>
        <w:t>treads</w:t>
      </w:r>
      <w:r>
        <w:rPr>
          <w:spacing w:val="-2"/>
        </w:rPr>
        <w:t> </w:t>
      </w:r>
      <w:r>
        <w:rPr/>
        <w:t>too</w:t>
      </w:r>
      <w:r>
        <w:rPr>
          <w:spacing w:val="-2"/>
        </w:rPr>
        <w:t> </w:t>
      </w:r>
      <w:r>
        <w:rPr/>
        <w:t>the</w:t>
      </w:r>
      <w:r>
        <w:rPr>
          <w:spacing w:val="-3"/>
        </w:rPr>
        <w:t> </w:t>
      </w:r>
      <w:r>
        <w:rPr/>
        <w:t>winepress</w:t>
      </w:r>
      <w:r>
        <w:rPr>
          <w:spacing w:val="-2"/>
        </w:rPr>
        <w:t> </w:t>
      </w:r>
      <w:r>
        <w:rPr/>
        <w:t>of</w:t>
      </w:r>
      <w:r>
        <w:rPr>
          <w:spacing w:val="-3"/>
        </w:rPr>
        <w:t> </w:t>
      </w:r>
      <w:r>
        <w:rPr/>
        <w:t>the</w:t>
      </w:r>
      <w:r>
        <w:rPr>
          <w:spacing w:val="-3"/>
        </w:rPr>
        <w:t> </w:t>
      </w:r>
      <w:r>
        <w:rPr/>
        <w:t>anger</w:t>
      </w:r>
      <w:r>
        <w:rPr>
          <w:spacing w:val="-3"/>
        </w:rPr>
        <w:t> </w:t>
      </w:r>
      <w:r>
        <w:rPr/>
        <w:t>of</w:t>
      </w:r>
      <w:r>
        <w:rPr>
          <w:spacing w:val="-3"/>
        </w:rPr>
        <w:t> </w:t>
      </w:r>
      <w:r>
        <w:rPr/>
        <w:t>the</w:t>
      </w:r>
      <w:r>
        <w:rPr>
          <w:spacing w:val="-3"/>
        </w:rPr>
        <w:t> </w:t>
      </w:r>
      <w:r>
        <w:rPr/>
        <w:t>wrath</w:t>
      </w:r>
      <w:r>
        <w:rPr>
          <w:spacing w:val="-2"/>
        </w:rPr>
        <w:t> </w:t>
      </w:r>
      <w:r>
        <w:rPr/>
        <w:t>of</w:t>
      </w:r>
      <w:r>
        <w:rPr>
          <w:spacing w:val="-3"/>
        </w:rPr>
        <w:t> </w:t>
      </w:r>
      <w:r>
        <w:rPr/>
        <w:t>God</w:t>
      </w:r>
      <w:r>
        <w:rPr>
          <w:spacing w:val="-2"/>
        </w:rPr>
        <w:t> </w:t>
      </w:r>
      <w:r>
        <w:rPr/>
        <w:t>the</w:t>
      </w:r>
      <w:r>
        <w:rPr>
          <w:spacing w:val="-16"/>
        </w:rPr>
        <w:t> </w:t>
      </w:r>
      <w:r>
        <w:rPr/>
        <w:t>Almighty.” Comment: I personally think the “too” in this verse does not belong and it makes things not so clear.</w:t>
      </w:r>
      <w:r>
        <w:rPr>
          <w:spacing w:val="-8"/>
        </w:rPr>
        <w:t> </w:t>
      </w:r>
      <w:r>
        <w:rPr/>
        <w:t>The</w:t>
      </w:r>
      <w:r>
        <w:rPr>
          <w:spacing w:val="-3"/>
        </w:rPr>
        <w:t> </w:t>
      </w:r>
      <w:r>
        <w:rPr>
          <w:i/>
        </w:rPr>
        <w:t>Emphatic</w:t>
      </w:r>
      <w:r>
        <w:rPr>
          <w:i/>
          <w:spacing w:val="-4"/>
        </w:rPr>
        <w:t> </w:t>
      </w:r>
      <w:r>
        <w:rPr>
          <w:i/>
        </w:rPr>
        <w:t>Diaglott</w:t>
      </w:r>
      <w:r>
        <w:rPr>
          <w:i/>
          <w:spacing w:val="-4"/>
        </w:rPr>
        <w:t> </w:t>
      </w:r>
      <w:r>
        <w:rPr/>
        <w:t>words</w:t>
      </w:r>
      <w:r>
        <w:rPr>
          <w:spacing w:val="-4"/>
        </w:rPr>
        <w:t> </w:t>
      </w:r>
      <w:r>
        <w:rPr/>
        <w:t>it</w:t>
      </w:r>
      <w:r>
        <w:rPr>
          <w:spacing w:val="-4"/>
        </w:rPr>
        <w:t> </w:t>
      </w:r>
      <w:r>
        <w:rPr/>
        <w:t>this</w:t>
      </w:r>
      <w:r>
        <w:rPr>
          <w:spacing w:val="-4"/>
        </w:rPr>
        <w:t> </w:t>
      </w:r>
      <w:r>
        <w:rPr/>
        <w:t>way;</w:t>
      </w:r>
      <w:r>
        <w:rPr>
          <w:spacing w:val="-4"/>
        </w:rPr>
        <w:t> </w:t>
      </w:r>
      <w:r>
        <w:rPr/>
        <w:t>“…and</w:t>
      </w:r>
      <w:r>
        <w:rPr>
          <w:spacing w:val="-4"/>
        </w:rPr>
        <w:t> </w:t>
      </w:r>
      <w:r>
        <w:rPr/>
        <w:t>He</w:t>
      </w:r>
      <w:r>
        <w:rPr>
          <w:spacing w:val="-4"/>
        </w:rPr>
        <w:t> </w:t>
      </w:r>
      <w:r>
        <w:rPr/>
        <w:t>treads</w:t>
      </w:r>
      <w:r>
        <w:rPr>
          <w:spacing w:val="-4"/>
        </w:rPr>
        <w:t> </w:t>
      </w:r>
      <w:r>
        <w:rPr/>
        <w:t>the</w:t>
      </w:r>
      <w:r>
        <w:rPr>
          <w:spacing w:val="-7"/>
        </w:rPr>
        <w:t> </w:t>
      </w:r>
      <w:r>
        <w:rPr/>
        <w:t>WINEPRESS</w:t>
      </w:r>
      <w:r>
        <w:rPr>
          <w:spacing w:val="-4"/>
        </w:rPr>
        <w:t> </w:t>
      </w:r>
      <w:r>
        <w:rPr/>
        <w:t>of</w:t>
      </w:r>
      <w:r>
        <w:rPr>
          <w:spacing w:val="-4"/>
        </w:rPr>
        <w:t> </w:t>
      </w:r>
      <w:r>
        <w:rPr/>
        <w:t>the</w:t>
      </w:r>
      <w:r>
        <w:rPr>
          <w:spacing w:val="-9"/>
        </w:rPr>
        <w:t> </w:t>
      </w:r>
      <w:r>
        <w:rPr/>
        <w:t>WINE of the INDIGNATION of the WRATH of GOD.” This “winepress” also reminds me of the gathering (or separating) work – See Revelation 14:14-20 comments.</w:t>
      </w:r>
    </w:p>
    <w:p>
      <w:pPr>
        <w:pStyle w:val="BodyText"/>
        <w:spacing w:line="259" w:lineRule="auto" w:before="158"/>
        <w:ind w:left="119" w:right="143"/>
      </w:pPr>
      <w:r>
        <w:rPr>
          <w:b/>
        </w:rPr>
        <w:t>Revelation 19:17-21 </w:t>
      </w:r>
      <w:r>
        <w:rPr/>
        <w:t>describe “the great evening meal of God” resulting from Jesus destroying any who oppose him. This includes the wild beast (Revelation 17), false prophet (Revelation 13:12</w:t>
      </w:r>
      <w:r>
        <w:rPr>
          <w:spacing w:val="-3"/>
        </w:rPr>
        <w:t> </w:t>
      </w:r>
      <w:r>
        <w:rPr/>
        <w:t>also</w:t>
      </w:r>
      <w:r>
        <w:rPr>
          <w:spacing w:val="-3"/>
        </w:rPr>
        <w:t> </w:t>
      </w:r>
      <w:r>
        <w:rPr/>
        <w:t>known</w:t>
      </w:r>
      <w:r>
        <w:rPr>
          <w:spacing w:val="-3"/>
        </w:rPr>
        <w:t> </w:t>
      </w:r>
      <w:r>
        <w:rPr/>
        <w:t>as</w:t>
      </w:r>
      <w:r>
        <w:rPr>
          <w:spacing w:val="-3"/>
        </w:rPr>
        <w:t> </w:t>
      </w:r>
      <w:r>
        <w:rPr/>
        <w:t>the</w:t>
      </w:r>
      <w:r>
        <w:rPr>
          <w:spacing w:val="-2"/>
        </w:rPr>
        <w:t> </w:t>
      </w:r>
      <w:r>
        <w:rPr/>
        <w:t>king</w:t>
      </w:r>
      <w:r>
        <w:rPr>
          <w:spacing w:val="-3"/>
        </w:rPr>
        <w:t> </w:t>
      </w:r>
      <w:r>
        <w:rPr/>
        <w:t>of</w:t>
      </w:r>
      <w:r>
        <w:rPr>
          <w:spacing w:val="-4"/>
        </w:rPr>
        <w:t> </w:t>
      </w:r>
      <w:r>
        <w:rPr/>
        <w:t>the</w:t>
      </w:r>
      <w:r>
        <w:rPr>
          <w:spacing w:val="-4"/>
        </w:rPr>
        <w:t> </w:t>
      </w:r>
      <w:r>
        <w:rPr/>
        <w:t>south</w:t>
      </w:r>
      <w:r>
        <w:rPr>
          <w:spacing w:val="-3"/>
        </w:rPr>
        <w:t> </w:t>
      </w:r>
      <w:r>
        <w:rPr/>
        <w:t>for</w:t>
      </w:r>
      <w:r>
        <w:rPr>
          <w:spacing w:val="-4"/>
        </w:rPr>
        <w:t> </w:t>
      </w:r>
      <w:r>
        <w:rPr/>
        <w:t>our</w:t>
      </w:r>
      <w:r>
        <w:rPr>
          <w:spacing w:val="-2"/>
        </w:rPr>
        <w:t> </w:t>
      </w:r>
      <w:r>
        <w:rPr/>
        <w:t>time</w:t>
      </w:r>
      <w:r>
        <w:rPr>
          <w:spacing w:val="-4"/>
        </w:rPr>
        <w:t> </w:t>
      </w:r>
      <w:r>
        <w:rPr/>
        <w:t>(Daniel</w:t>
      </w:r>
      <w:r>
        <w:rPr>
          <w:spacing w:val="-3"/>
        </w:rPr>
        <w:t> </w:t>
      </w:r>
      <w:r>
        <w:rPr/>
        <w:t>11),</w:t>
      </w:r>
      <w:r>
        <w:rPr>
          <w:spacing w:val="-1"/>
        </w:rPr>
        <w:t> </w:t>
      </w:r>
      <w:r>
        <w:rPr/>
        <w:t>“those</w:t>
      </w:r>
      <w:r>
        <w:rPr>
          <w:spacing w:val="-2"/>
        </w:rPr>
        <w:t> </w:t>
      </w:r>
      <w:r>
        <w:rPr/>
        <w:t>who</w:t>
      </w:r>
      <w:r>
        <w:rPr>
          <w:spacing w:val="-3"/>
        </w:rPr>
        <w:t> </w:t>
      </w:r>
      <w:r>
        <w:rPr/>
        <w:t>received</w:t>
      </w:r>
      <w:r>
        <w:rPr>
          <w:spacing w:val="-3"/>
        </w:rPr>
        <w:t> </w:t>
      </w:r>
      <w:r>
        <w:rPr/>
        <w:t>the</w:t>
      </w:r>
      <w:r>
        <w:rPr>
          <w:spacing w:val="-4"/>
        </w:rPr>
        <w:t> </w:t>
      </w:r>
      <w:r>
        <w:rPr/>
        <w:t>mark of the wild beast and those who render worship to its image” – See Revelation 13 comments.</w:t>
      </w:r>
    </w:p>
    <w:p>
      <w:pPr>
        <w:pStyle w:val="BodyText"/>
        <w:spacing w:line="259" w:lineRule="auto"/>
        <w:ind w:left="119" w:right="143"/>
      </w:pPr>
      <w:r>
        <w:rPr/>
        <w:t>This likely begins right away in the “1,336” day period. However, it could be included or included</w:t>
      </w:r>
      <w:r>
        <w:rPr>
          <w:spacing w:val="-3"/>
        </w:rPr>
        <w:t> </w:t>
      </w:r>
      <w:r>
        <w:rPr/>
        <w:t>entirely</w:t>
      </w:r>
      <w:r>
        <w:rPr>
          <w:spacing w:val="-3"/>
        </w:rPr>
        <w:t> </w:t>
      </w:r>
      <w:r>
        <w:rPr/>
        <w:t>in</w:t>
      </w:r>
      <w:r>
        <w:rPr>
          <w:spacing w:val="-3"/>
        </w:rPr>
        <w:t> </w:t>
      </w:r>
      <w:r>
        <w:rPr/>
        <w:t>the</w:t>
      </w:r>
      <w:r>
        <w:rPr>
          <w:spacing w:val="-4"/>
        </w:rPr>
        <w:t> </w:t>
      </w:r>
      <w:r>
        <w:rPr/>
        <w:t>45</w:t>
      </w:r>
      <w:r>
        <w:rPr>
          <w:spacing w:val="-3"/>
        </w:rPr>
        <w:t> </w:t>
      </w:r>
      <w:r>
        <w:rPr/>
        <w:t>day</w:t>
      </w:r>
      <w:r>
        <w:rPr>
          <w:spacing w:val="-3"/>
        </w:rPr>
        <w:t> </w:t>
      </w:r>
      <w:r>
        <w:rPr/>
        <w:t>period</w:t>
      </w:r>
      <w:r>
        <w:rPr>
          <w:spacing w:val="-3"/>
        </w:rPr>
        <w:t> </w:t>
      </w:r>
      <w:r>
        <w:rPr/>
        <w:t>where</w:t>
      </w:r>
      <w:r>
        <w:rPr>
          <w:spacing w:val="-4"/>
        </w:rPr>
        <w:t> </w:t>
      </w:r>
      <w:r>
        <w:rPr/>
        <w:t>the</w:t>
      </w:r>
      <w:r>
        <w:rPr>
          <w:spacing w:val="-4"/>
        </w:rPr>
        <w:t> </w:t>
      </w:r>
      <w:r>
        <w:rPr/>
        <w:t>nations</w:t>
      </w:r>
      <w:r>
        <w:rPr>
          <w:spacing w:val="-3"/>
        </w:rPr>
        <w:t> </w:t>
      </w:r>
      <w:r>
        <w:rPr/>
        <w:t>destroy</w:t>
      </w:r>
      <w:r>
        <w:rPr>
          <w:spacing w:val="-3"/>
        </w:rPr>
        <w:t> </w:t>
      </w:r>
      <w:r>
        <w:rPr/>
        <w:t>the</w:t>
      </w:r>
      <w:r>
        <w:rPr>
          <w:spacing w:val="-4"/>
        </w:rPr>
        <w:t> </w:t>
      </w:r>
      <w:r>
        <w:rPr/>
        <w:t>symbolic</w:t>
      </w:r>
      <w:r>
        <w:rPr>
          <w:spacing w:val="-4"/>
        </w:rPr>
        <w:t> </w:t>
      </w:r>
      <w:r>
        <w:rPr/>
        <w:t>Babylon</w:t>
      </w:r>
      <w:r>
        <w:rPr>
          <w:spacing w:val="-3"/>
        </w:rPr>
        <w:t> </w:t>
      </w:r>
      <w:r>
        <w:rPr/>
        <w:t>the</w:t>
      </w:r>
      <w:r>
        <w:rPr>
          <w:spacing w:val="-4"/>
        </w:rPr>
        <w:t> </w:t>
      </w:r>
      <w:r>
        <w:rPr/>
        <w:t>Great. It’s a gray area. Time will tell. – See Revelation 16:13-16 comments.</w:t>
      </w:r>
    </w:p>
    <w:p>
      <w:pPr>
        <w:pStyle w:val="Heading2"/>
        <w:spacing w:before="158"/>
        <w:ind w:left="119"/>
      </w:pPr>
      <w:r>
        <w:rPr/>
        <w:t>Revelation</w:t>
      </w:r>
      <w:r>
        <w:rPr>
          <w:spacing w:val="-3"/>
        </w:rPr>
        <w:t> </w:t>
      </w:r>
      <w:r>
        <w:rPr/>
        <w:t>20</w:t>
      </w:r>
      <w:r>
        <w:rPr>
          <w:spacing w:val="-2"/>
        </w:rPr>
        <w:t> (WEB):</w:t>
      </w:r>
    </w:p>
    <w:p>
      <w:pPr>
        <w:pStyle w:val="ListParagraph"/>
        <w:numPr>
          <w:ilvl w:val="0"/>
          <w:numId w:val="45"/>
        </w:numPr>
        <w:tabs>
          <w:tab w:pos="1139" w:val="left" w:leader="none"/>
        </w:tabs>
        <w:spacing w:line="256" w:lineRule="auto" w:before="182" w:after="0"/>
        <w:ind w:left="839" w:right="234" w:firstLine="0"/>
        <w:jc w:val="left"/>
        <w:rPr>
          <w:b/>
          <w:sz w:val="24"/>
        </w:rPr>
      </w:pPr>
      <w:r>
        <w:rPr>
          <w:sz w:val="24"/>
        </w:rPr>
        <w:t>I saw an angel coming down out of heaven, having the key of the abyss and a great chain in his hand. </w:t>
      </w:r>
      <w:r>
        <w:rPr>
          <w:b/>
          <w:position w:val="8"/>
          <w:sz w:val="16"/>
        </w:rPr>
        <w:t>2 </w:t>
      </w:r>
      <w:r>
        <w:rPr>
          <w:sz w:val="24"/>
        </w:rPr>
        <w:t>He seized the dragon, the old serpent, which is the devil and Satan, who deceives the whole inhabited earth, and bound him for a thousand years, </w:t>
      </w:r>
      <w:r>
        <w:rPr>
          <w:b/>
          <w:position w:val="8"/>
          <w:sz w:val="16"/>
        </w:rPr>
        <w:t>3 </w:t>
      </w:r>
      <w:r>
        <w:rPr>
          <w:sz w:val="24"/>
        </w:rPr>
        <w:t>and cast him into the</w:t>
      </w:r>
      <w:r>
        <w:rPr>
          <w:spacing w:val="-1"/>
          <w:sz w:val="24"/>
        </w:rPr>
        <w:t> </w:t>
      </w:r>
      <w:r>
        <w:rPr>
          <w:sz w:val="24"/>
        </w:rPr>
        <w:t>abyss, and shut it, and sealed it over him, that he</w:t>
      </w:r>
      <w:r>
        <w:rPr>
          <w:spacing w:val="-1"/>
          <w:sz w:val="24"/>
        </w:rPr>
        <w:t> </w:t>
      </w:r>
      <w:r>
        <w:rPr>
          <w:sz w:val="24"/>
        </w:rPr>
        <w:t>should deceive</w:t>
      </w:r>
      <w:r>
        <w:rPr>
          <w:spacing w:val="-1"/>
          <w:sz w:val="24"/>
        </w:rPr>
        <w:t> </w:t>
      </w:r>
      <w:r>
        <w:rPr>
          <w:sz w:val="24"/>
        </w:rPr>
        <w:t>the</w:t>
      </w:r>
      <w:r>
        <w:rPr>
          <w:spacing w:val="-1"/>
          <w:sz w:val="24"/>
        </w:rPr>
        <w:t> </w:t>
      </w:r>
      <w:r>
        <w:rPr>
          <w:sz w:val="24"/>
        </w:rPr>
        <w:t>nations no more, until the thousand years were finished.</w:t>
      </w:r>
      <w:r>
        <w:rPr>
          <w:spacing w:val="-9"/>
          <w:sz w:val="24"/>
        </w:rPr>
        <w:t> </w:t>
      </w:r>
      <w:r>
        <w:rPr>
          <w:sz w:val="24"/>
        </w:rPr>
        <w:t>After this, he must be freed for a short time. </w:t>
      </w:r>
      <w:r>
        <w:rPr>
          <w:b/>
          <w:position w:val="8"/>
          <w:sz w:val="16"/>
        </w:rPr>
        <w:t>4 </w:t>
      </w:r>
      <w:r>
        <w:rPr>
          <w:sz w:val="24"/>
        </w:rPr>
        <w:t>I saw thrones, and they sat on them, and judgment was given to them. I saw the souls of those who had been beheaded for the testimony of Jesus, and for the word of God, and such as didn’t worship the beast nor his image, and didn’t receive the mark on their forehead and on their hand. They lived and reigned with Christ for a thousand years.</w:t>
      </w:r>
      <w:r>
        <w:rPr>
          <w:spacing w:val="-3"/>
          <w:sz w:val="24"/>
        </w:rPr>
        <w:t> </w:t>
      </w:r>
      <w:r>
        <w:rPr>
          <w:b/>
          <w:position w:val="8"/>
          <w:sz w:val="16"/>
        </w:rPr>
        <w:t>5 </w:t>
      </w:r>
      <w:r>
        <w:rPr>
          <w:sz w:val="24"/>
        </w:rPr>
        <w:t>The</w:t>
      </w:r>
      <w:r>
        <w:rPr>
          <w:spacing w:val="-4"/>
          <w:sz w:val="24"/>
        </w:rPr>
        <w:t> </w:t>
      </w:r>
      <w:r>
        <w:rPr>
          <w:sz w:val="24"/>
        </w:rPr>
        <w:t>rest</w:t>
      </w:r>
      <w:r>
        <w:rPr>
          <w:spacing w:val="-3"/>
          <w:sz w:val="24"/>
        </w:rPr>
        <w:t> </w:t>
      </w:r>
      <w:r>
        <w:rPr>
          <w:sz w:val="24"/>
        </w:rPr>
        <w:t>of</w:t>
      </w:r>
      <w:r>
        <w:rPr>
          <w:spacing w:val="-4"/>
          <w:sz w:val="24"/>
        </w:rPr>
        <w:t> </w:t>
      </w:r>
      <w:r>
        <w:rPr>
          <w:sz w:val="24"/>
        </w:rPr>
        <w:t>the</w:t>
      </w:r>
      <w:r>
        <w:rPr>
          <w:spacing w:val="-4"/>
          <w:sz w:val="24"/>
        </w:rPr>
        <w:t> </w:t>
      </w:r>
      <w:r>
        <w:rPr>
          <w:sz w:val="24"/>
        </w:rPr>
        <w:t>dead</w:t>
      </w:r>
      <w:r>
        <w:rPr>
          <w:spacing w:val="-3"/>
          <w:sz w:val="24"/>
        </w:rPr>
        <w:t> </w:t>
      </w:r>
      <w:r>
        <w:rPr>
          <w:sz w:val="24"/>
        </w:rPr>
        <w:t>didn’t</w:t>
      </w:r>
      <w:r>
        <w:rPr>
          <w:spacing w:val="-3"/>
          <w:sz w:val="24"/>
        </w:rPr>
        <w:t> </w:t>
      </w:r>
      <w:r>
        <w:rPr>
          <w:sz w:val="24"/>
        </w:rPr>
        <w:t>live</w:t>
      </w:r>
      <w:r>
        <w:rPr>
          <w:spacing w:val="-4"/>
          <w:sz w:val="24"/>
        </w:rPr>
        <w:t> </w:t>
      </w:r>
      <w:r>
        <w:rPr>
          <w:sz w:val="24"/>
        </w:rPr>
        <w:t>until</w:t>
      </w:r>
      <w:r>
        <w:rPr>
          <w:spacing w:val="-3"/>
          <w:sz w:val="24"/>
        </w:rPr>
        <w:t> </w:t>
      </w:r>
      <w:r>
        <w:rPr>
          <w:sz w:val="24"/>
        </w:rPr>
        <w:t>the</w:t>
      </w:r>
      <w:r>
        <w:rPr>
          <w:spacing w:val="-4"/>
          <w:sz w:val="24"/>
        </w:rPr>
        <w:t> </w:t>
      </w:r>
      <w:r>
        <w:rPr>
          <w:sz w:val="24"/>
        </w:rPr>
        <w:t>thousand</w:t>
      </w:r>
      <w:r>
        <w:rPr>
          <w:spacing w:val="-3"/>
          <w:sz w:val="24"/>
        </w:rPr>
        <w:t> </w:t>
      </w:r>
      <w:r>
        <w:rPr>
          <w:sz w:val="24"/>
        </w:rPr>
        <w:t>years</w:t>
      </w:r>
      <w:r>
        <w:rPr>
          <w:spacing w:val="-1"/>
          <w:sz w:val="24"/>
        </w:rPr>
        <w:t> </w:t>
      </w:r>
      <w:r>
        <w:rPr>
          <w:sz w:val="24"/>
        </w:rPr>
        <w:t>were</w:t>
      </w:r>
      <w:r>
        <w:rPr>
          <w:spacing w:val="-4"/>
          <w:sz w:val="24"/>
        </w:rPr>
        <w:t> </w:t>
      </w:r>
      <w:r>
        <w:rPr>
          <w:sz w:val="24"/>
        </w:rPr>
        <w:t>finished.</w:t>
      </w:r>
      <w:r>
        <w:rPr>
          <w:spacing w:val="-8"/>
          <w:sz w:val="24"/>
        </w:rPr>
        <w:t> </w:t>
      </w:r>
      <w:r>
        <w:rPr>
          <w:sz w:val="24"/>
        </w:rPr>
        <w:t>This</w:t>
      </w:r>
      <w:r>
        <w:rPr>
          <w:spacing w:val="-3"/>
          <w:sz w:val="24"/>
        </w:rPr>
        <w:t> </w:t>
      </w:r>
      <w:r>
        <w:rPr>
          <w:sz w:val="24"/>
        </w:rPr>
        <w:t>is</w:t>
      </w:r>
      <w:r>
        <w:rPr>
          <w:spacing w:val="-3"/>
          <w:sz w:val="24"/>
        </w:rPr>
        <w:t> </w:t>
      </w:r>
      <w:r>
        <w:rPr>
          <w:sz w:val="24"/>
        </w:rPr>
        <w:t>the first resurrection. </w:t>
      </w:r>
      <w:r>
        <w:rPr>
          <w:b/>
          <w:position w:val="8"/>
          <w:sz w:val="16"/>
        </w:rPr>
        <w:t>6 </w:t>
      </w:r>
      <w:r>
        <w:rPr>
          <w:sz w:val="24"/>
        </w:rPr>
        <w:t>Blessed and holy is he who has part in the first resurrection. Over these, the second death has no power, but they will be priests of God and of Christ, and will reign with him one thousand years.</w:t>
      </w:r>
    </w:p>
    <w:p>
      <w:pPr>
        <w:pStyle w:val="BodyText"/>
        <w:spacing w:line="256" w:lineRule="auto" w:before="162"/>
        <w:ind w:left="840" w:right="187"/>
      </w:pPr>
      <w:r>
        <w:rPr>
          <w:b/>
          <w:position w:val="8"/>
          <w:sz w:val="16"/>
        </w:rPr>
        <w:t>7 </w:t>
      </w:r>
      <w:r>
        <w:rPr/>
        <w:t>And</w:t>
      </w:r>
      <w:r>
        <w:rPr>
          <w:spacing w:val="-3"/>
        </w:rPr>
        <w:t> </w:t>
      </w:r>
      <w:r>
        <w:rPr/>
        <w:t>after</w:t>
      </w:r>
      <w:r>
        <w:rPr>
          <w:spacing w:val="-4"/>
        </w:rPr>
        <w:t> </w:t>
      </w:r>
      <w:r>
        <w:rPr/>
        <w:t>the</w:t>
      </w:r>
      <w:r>
        <w:rPr>
          <w:spacing w:val="-4"/>
        </w:rPr>
        <w:t> </w:t>
      </w:r>
      <w:r>
        <w:rPr/>
        <w:t>thousand</w:t>
      </w:r>
      <w:r>
        <w:rPr>
          <w:spacing w:val="-1"/>
        </w:rPr>
        <w:t> </w:t>
      </w:r>
      <w:r>
        <w:rPr/>
        <w:t>years,</w:t>
      </w:r>
      <w:r>
        <w:rPr>
          <w:spacing w:val="-3"/>
        </w:rPr>
        <w:t> </w:t>
      </w:r>
      <w:r>
        <w:rPr/>
        <w:t>Satan</w:t>
      </w:r>
      <w:r>
        <w:rPr>
          <w:spacing w:val="-3"/>
        </w:rPr>
        <w:t> </w:t>
      </w:r>
      <w:r>
        <w:rPr/>
        <w:t>will</w:t>
      </w:r>
      <w:r>
        <w:rPr>
          <w:spacing w:val="-3"/>
        </w:rPr>
        <w:t> </w:t>
      </w:r>
      <w:r>
        <w:rPr/>
        <w:t>be</w:t>
      </w:r>
      <w:r>
        <w:rPr>
          <w:spacing w:val="-4"/>
        </w:rPr>
        <w:t> </w:t>
      </w:r>
      <w:r>
        <w:rPr/>
        <w:t>released</w:t>
      </w:r>
      <w:r>
        <w:rPr>
          <w:spacing w:val="-3"/>
        </w:rPr>
        <w:t> </w:t>
      </w:r>
      <w:r>
        <w:rPr/>
        <w:t>from</w:t>
      </w:r>
      <w:r>
        <w:rPr>
          <w:spacing w:val="-3"/>
        </w:rPr>
        <w:t> </w:t>
      </w:r>
      <w:r>
        <w:rPr/>
        <w:t>his</w:t>
      </w:r>
      <w:r>
        <w:rPr>
          <w:spacing w:val="-3"/>
        </w:rPr>
        <w:t> </w:t>
      </w:r>
      <w:r>
        <w:rPr/>
        <w:t>prison,</w:t>
      </w:r>
      <w:r>
        <w:rPr>
          <w:spacing w:val="-4"/>
        </w:rPr>
        <w:t> </w:t>
      </w:r>
      <w:r>
        <w:rPr>
          <w:b/>
          <w:position w:val="8"/>
          <w:sz w:val="16"/>
        </w:rPr>
        <w:t>8 </w:t>
      </w:r>
      <w:r>
        <w:rPr/>
        <w:t>and</w:t>
      </w:r>
      <w:r>
        <w:rPr>
          <w:spacing w:val="-3"/>
        </w:rPr>
        <w:t> </w:t>
      </w:r>
      <w:r>
        <w:rPr/>
        <w:t>he</w:t>
      </w:r>
      <w:r>
        <w:rPr>
          <w:spacing w:val="-4"/>
        </w:rPr>
        <w:t> </w:t>
      </w:r>
      <w:r>
        <w:rPr/>
        <w:t>will</w:t>
      </w:r>
      <w:r>
        <w:rPr>
          <w:spacing w:val="-3"/>
        </w:rPr>
        <w:t> </w:t>
      </w:r>
      <w:r>
        <w:rPr/>
        <w:t>come out to deceive the nations which are in the four corners of the earth, Gog and Magog, to gather them together to the war; the number of whom is as the sand of the sea. </w:t>
      </w:r>
      <w:r>
        <w:rPr>
          <w:b/>
          <w:position w:val="8"/>
          <w:sz w:val="16"/>
        </w:rPr>
        <w:t>9 </w:t>
      </w:r>
      <w:r>
        <w:rPr/>
        <w:t>They went up over the width of the earth, and surrounded the camp of the saints, and the beloved city. Fire came down out of heaven from God and devoured them. </w:t>
      </w:r>
      <w:r>
        <w:rPr>
          <w:b/>
          <w:position w:val="8"/>
          <w:sz w:val="16"/>
        </w:rPr>
        <w:t>10 </w:t>
      </w:r>
      <w:r>
        <w:rPr/>
        <w:t>The devil who deceived them was thrown into the lake of fire and sulfur, where the beast and the false prophet are also. They will be tormented day and night forever and ever.</w:t>
      </w:r>
    </w:p>
    <w:p>
      <w:pPr>
        <w:pStyle w:val="BodyText"/>
        <w:spacing w:line="256" w:lineRule="auto" w:before="161"/>
        <w:ind w:left="840" w:right="187"/>
      </w:pPr>
      <w:r>
        <w:rPr>
          <w:b/>
          <w:position w:val="8"/>
          <w:sz w:val="16"/>
        </w:rPr>
        <w:t>11 </w:t>
      </w:r>
      <w:r>
        <w:rPr/>
        <w:t>I saw a great white throne, and him who sat on it, from whose face the earth and the heaven</w:t>
      </w:r>
      <w:r>
        <w:rPr>
          <w:spacing w:val="-3"/>
        </w:rPr>
        <w:t> </w:t>
      </w:r>
      <w:r>
        <w:rPr/>
        <w:t>fled</w:t>
      </w:r>
      <w:r>
        <w:rPr>
          <w:spacing w:val="-3"/>
        </w:rPr>
        <w:t> </w:t>
      </w:r>
      <w:r>
        <w:rPr/>
        <w:t>away.</w:t>
      </w:r>
      <w:r>
        <w:rPr>
          <w:spacing w:val="-8"/>
        </w:rPr>
        <w:t> </w:t>
      </w:r>
      <w:r>
        <w:rPr/>
        <w:t>There</w:t>
      </w:r>
      <w:r>
        <w:rPr>
          <w:spacing w:val="-2"/>
        </w:rPr>
        <w:t> </w:t>
      </w:r>
      <w:r>
        <w:rPr/>
        <w:t>was</w:t>
      </w:r>
      <w:r>
        <w:rPr>
          <w:spacing w:val="-3"/>
        </w:rPr>
        <w:t> </w:t>
      </w:r>
      <w:r>
        <w:rPr/>
        <w:t>found</w:t>
      </w:r>
      <w:r>
        <w:rPr>
          <w:spacing w:val="-3"/>
        </w:rPr>
        <w:t> </w:t>
      </w:r>
      <w:r>
        <w:rPr/>
        <w:t>no</w:t>
      </w:r>
      <w:r>
        <w:rPr>
          <w:spacing w:val="-3"/>
        </w:rPr>
        <w:t> </w:t>
      </w:r>
      <w:r>
        <w:rPr/>
        <w:t>place</w:t>
      </w:r>
      <w:r>
        <w:rPr>
          <w:spacing w:val="-4"/>
        </w:rPr>
        <w:t> </w:t>
      </w:r>
      <w:r>
        <w:rPr/>
        <w:t>for</w:t>
      </w:r>
      <w:r>
        <w:rPr>
          <w:spacing w:val="-4"/>
        </w:rPr>
        <w:t> </w:t>
      </w:r>
      <w:r>
        <w:rPr/>
        <w:t>them.</w:t>
      </w:r>
      <w:r>
        <w:rPr>
          <w:spacing w:val="-4"/>
        </w:rPr>
        <w:t> </w:t>
      </w:r>
      <w:r>
        <w:rPr>
          <w:b/>
          <w:position w:val="8"/>
          <w:sz w:val="16"/>
        </w:rPr>
        <w:t>12</w:t>
      </w:r>
      <w:r>
        <w:rPr>
          <w:b/>
          <w:spacing w:val="-1"/>
          <w:position w:val="8"/>
          <w:sz w:val="16"/>
        </w:rPr>
        <w:t> </w:t>
      </w:r>
      <w:r>
        <w:rPr/>
        <w:t>I</w:t>
      </w:r>
      <w:r>
        <w:rPr>
          <w:spacing w:val="-4"/>
        </w:rPr>
        <w:t> </w:t>
      </w:r>
      <w:r>
        <w:rPr/>
        <w:t>saw</w:t>
      </w:r>
      <w:r>
        <w:rPr>
          <w:spacing w:val="-4"/>
        </w:rPr>
        <w:t> </w:t>
      </w:r>
      <w:r>
        <w:rPr/>
        <w:t>the</w:t>
      </w:r>
      <w:r>
        <w:rPr>
          <w:spacing w:val="-4"/>
        </w:rPr>
        <w:t> </w:t>
      </w:r>
      <w:r>
        <w:rPr/>
        <w:t>dead,</w:t>
      </w:r>
      <w:r>
        <w:rPr>
          <w:spacing w:val="-3"/>
        </w:rPr>
        <w:t> </w:t>
      </w:r>
      <w:r>
        <w:rPr/>
        <w:t>the</w:t>
      </w:r>
      <w:r>
        <w:rPr>
          <w:spacing w:val="-2"/>
        </w:rPr>
        <w:t> </w:t>
      </w:r>
      <w:r>
        <w:rPr/>
        <w:t>great</w:t>
      </w:r>
      <w:r>
        <w:rPr>
          <w:spacing w:val="-3"/>
        </w:rPr>
        <w:t> </w:t>
      </w:r>
      <w:r>
        <w:rPr/>
        <w:t>and</w:t>
      </w:r>
      <w:r>
        <w:rPr>
          <w:spacing w:val="-3"/>
        </w:rPr>
        <w:t> </w:t>
      </w:r>
      <w:r>
        <w:rPr/>
        <w:t>the small, standing before the throne, and they opened books.</w:t>
      </w:r>
      <w:r>
        <w:rPr>
          <w:spacing w:val="-6"/>
        </w:rPr>
        <w:t> </w:t>
      </w:r>
      <w:r>
        <w:rPr/>
        <w:t>Another book was opened, which is the book of life. The dead were judged out of the things which were written in the books, according to their works. </w:t>
      </w:r>
      <w:r>
        <w:rPr>
          <w:b/>
          <w:position w:val="8"/>
          <w:sz w:val="16"/>
        </w:rPr>
        <w:t>13 </w:t>
      </w:r>
      <w:r>
        <w:rPr/>
        <w:t>The sea gave up the dead who were in it. Death</w:t>
      </w:r>
    </w:p>
    <w:p>
      <w:pPr>
        <w:spacing w:after="0" w:line="256" w:lineRule="auto"/>
        <w:sectPr>
          <w:pgSz w:w="12240" w:h="15840"/>
          <w:pgMar w:header="0" w:footer="523" w:top="1360" w:bottom="720" w:left="1320" w:right="1320"/>
        </w:sectPr>
      </w:pPr>
    </w:p>
    <w:p>
      <w:pPr>
        <w:pStyle w:val="BodyText"/>
        <w:spacing w:line="256" w:lineRule="auto" w:before="79"/>
        <w:ind w:left="840" w:right="179"/>
        <w:jc w:val="both"/>
      </w:pPr>
      <w:r>
        <w:rPr/>
        <w:t>and Hades gave</w:t>
      </w:r>
      <w:r>
        <w:rPr>
          <w:spacing w:val="-1"/>
        </w:rPr>
        <w:t> </w:t>
      </w:r>
      <w:r>
        <w:rPr/>
        <w:t>up the</w:t>
      </w:r>
      <w:r>
        <w:rPr>
          <w:spacing w:val="-1"/>
        </w:rPr>
        <w:t> </w:t>
      </w:r>
      <w:r>
        <w:rPr/>
        <w:t>dead who were</w:t>
      </w:r>
      <w:r>
        <w:rPr>
          <w:spacing w:val="-1"/>
        </w:rPr>
        <w:t> </w:t>
      </w:r>
      <w:r>
        <w:rPr/>
        <w:t>in them.</w:t>
      </w:r>
      <w:r>
        <w:rPr>
          <w:spacing w:val="-5"/>
        </w:rPr>
        <w:t> </w:t>
      </w:r>
      <w:r>
        <w:rPr/>
        <w:t>They were</w:t>
      </w:r>
      <w:r>
        <w:rPr>
          <w:spacing w:val="-1"/>
        </w:rPr>
        <w:t> </w:t>
      </w:r>
      <w:r>
        <w:rPr/>
        <w:t>judged, each one</w:t>
      </w:r>
      <w:r>
        <w:rPr>
          <w:spacing w:val="-1"/>
        </w:rPr>
        <w:t> </w:t>
      </w:r>
      <w:r>
        <w:rPr/>
        <w:t>according to his works. </w:t>
      </w:r>
      <w:r>
        <w:rPr>
          <w:b/>
          <w:position w:val="8"/>
          <w:sz w:val="16"/>
        </w:rPr>
        <w:t>14 </w:t>
      </w:r>
      <w:r>
        <w:rPr/>
        <w:t>Death and Hades were</w:t>
      </w:r>
      <w:r>
        <w:rPr>
          <w:spacing w:val="-1"/>
        </w:rPr>
        <w:t> </w:t>
      </w:r>
      <w:r>
        <w:rPr/>
        <w:t>thrown into the</w:t>
      </w:r>
      <w:r>
        <w:rPr>
          <w:spacing w:val="-1"/>
        </w:rPr>
        <w:t> </w:t>
      </w:r>
      <w:r>
        <w:rPr/>
        <w:t>lake</w:t>
      </w:r>
      <w:r>
        <w:rPr>
          <w:spacing w:val="-1"/>
        </w:rPr>
        <w:t> </w:t>
      </w:r>
      <w:r>
        <w:rPr/>
        <w:t>of fire.</w:t>
      </w:r>
      <w:r>
        <w:rPr>
          <w:spacing w:val="-5"/>
        </w:rPr>
        <w:t> </w:t>
      </w:r>
      <w:r>
        <w:rPr/>
        <w:t>This is the second death, the</w:t>
      </w:r>
      <w:r>
        <w:rPr>
          <w:spacing w:val="-3"/>
        </w:rPr>
        <w:t> </w:t>
      </w:r>
      <w:r>
        <w:rPr/>
        <w:t>lake</w:t>
      </w:r>
      <w:r>
        <w:rPr>
          <w:spacing w:val="-3"/>
        </w:rPr>
        <w:t> </w:t>
      </w:r>
      <w:r>
        <w:rPr/>
        <w:t>of</w:t>
      </w:r>
      <w:r>
        <w:rPr>
          <w:spacing w:val="-3"/>
        </w:rPr>
        <w:t> </w:t>
      </w:r>
      <w:r>
        <w:rPr/>
        <w:t>fire.</w:t>
      </w:r>
      <w:r>
        <w:rPr>
          <w:spacing w:val="-2"/>
        </w:rPr>
        <w:t> </w:t>
      </w:r>
      <w:r>
        <w:rPr>
          <w:b/>
          <w:position w:val="8"/>
          <w:sz w:val="16"/>
        </w:rPr>
        <w:t>15 </w:t>
      </w:r>
      <w:r>
        <w:rPr/>
        <w:t>If</w:t>
      </w:r>
      <w:r>
        <w:rPr>
          <w:spacing w:val="-3"/>
        </w:rPr>
        <w:t> </w:t>
      </w:r>
      <w:r>
        <w:rPr/>
        <w:t>anyone</w:t>
      </w:r>
      <w:r>
        <w:rPr>
          <w:spacing w:val="-3"/>
        </w:rPr>
        <w:t> </w:t>
      </w:r>
      <w:r>
        <w:rPr/>
        <w:t>was</w:t>
      </w:r>
      <w:r>
        <w:rPr>
          <w:spacing w:val="-2"/>
        </w:rPr>
        <w:t> </w:t>
      </w:r>
      <w:r>
        <w:rPr/>
        <w:t>not</w:t>
      </w:r>
      <w:r>
        <w:rPr>
          <w:spacing w:val="-2"/>
        </w:rPr>
        <w:t> </w:t>
      </w:r>
      <w:r>
        <w:rPr/>
        <w:t>found</w:t>
      </w:r>
      <w:r>
        <w:rPr>
          <w:spacing w:val="-2"/>
        </w:rPr>
        <w:t> </w:t>
      </w:r>
      <w:r>
        <w:rPr/>
        <w:t>written</w:t>
      </w:r>
      <w:r>
        <w:rPr>
          <w:spacing w:val="-2"/>
        </w:rPr>
        <w:t> </w:t>
      </w:r>
      <w:r>
        <w:rPr/>
        <w:t>in</w:t>
      </w:r>
      <w:r>
        <w:rPr>
          <w:spacing w:val="-2"/>
        </w:rPr>
        <w:t> </w:t>
      </w:r>
      <w:r>
        <w:rPr/>
        <w:t>the</w:t>
      </w:r>
      <w:r>
        <w:rPr>
          <w:spacing w:val="-3"/>
        </w:rPr>
        <w:t> </w:t>
      </w:r>
      <w:r>
        <w:rPr/>
        <w:t>book</w:t>
      </w:r>
      <w:r>
        <w:rPr>
          <w:spacing w:val="-2"/>
        </w:rPr>
        <w:t> </w:t>
      </w:r>
      <w:r>
        <w:rPr/>
        <w:t>of</w:t>
      </w:r>
      <w:r>
        <w:rPr>
          <w:spacing w:val="-3"/>
        </w:rPr>
        <w:t> </w:t>
      </w:r>
      <w:r>
        <w:rPr/>
        <w:t>life,</w:t>
      </w:r>
      <w:r>
        <w:rPr>
          <w:spacing w:val="-2"/>
        </w:rPr>
        <w:t> </w:t>
      </w:r>
      <w:r>
        <w:rPr/>
        <w:t>he</w:t>
      </w:r>
      <w:r>
        <w:rPr>
          <w:spacing w:val="-3"/>
        </w:rPr>
        <w:t> </w:t>
      </w:r>
      <w:r>
        <w:rPr/>
        <w:t>was</w:t>
      </w:r>
      <w:r>
        <w:rPr>
          <w:spacing w:val="-2"/>
        </w:rPr>
        <w:t> </w:t>
      </w:r>
      <w:r>
        <w:rPr/>
        <w:t>cast</w:t>
      </w:r>
      <w:r>
        <w:rPr>
          <w:spacing w:val="-2"/>
        </w:rPr>
        <w:t> </w:t>
      </w:r>
      <w:r>
        <w:rPr/>
        <w:t>into</w:t>
      </w:r>
      <w:r>
        <w:rPr>
          <w:spacing w:val="-2"/>
        </w:rPr>
        <w:t> </w:t>
      </w:r>
      <w:r>
        <w:rPr/>
        <w:t>the lake of fire.</w:t>
      </w:r>
    </w:p>
    <w:p>
      <w:pPr>
        <w:pStyle w:val="BodyText"/>
        <w:spacing w:before="8"/>
        <w:ind w:left="0"/>
        <w:rPr>
          <w:sz w:val="11"/>
        </w:rPr>
      </w:pPr>
      <w:r>
        <w:rPr/>
        <w:drawing>
          <wp:anchor distT="0" distB="0" distL="0" distR="0" allowOverlap="1" layoutInCell="1" locked="0" behindDoc="1" simplePos="0" relativeHeight="487627776">
            <wp:simplePos x="0" y="0"/>
            <wp:positionH relativeFrom="page">
              <wp:posOffset>1714500</wp:posOffset>
            </wp:positionH>
            <wp:positionV relativeFrom="paragraph">
              <wp:posOffset>101089</wp:posOffset>
            </wp:positionV>
            <wp:extent cx="4258143" cy="6090761"/>
            <wp:effectExtent l="0" t="0" r="0" b="0"/>
            <wp:wrapTopAndBottom/>
            <wp:docPr id="88" name="Image 88"/>
            <wp:cNvGraphicFramePr>
              <a:graphicFrameLocks/>
            </wp:cNvGraphicFramePr>
            <a:graphic>
              <a:graphicData uri="http://schemas.openxmlformats.org/drawingml/2006/picture">
                <pic:pic>
                  <pic:nvPicPr>
                    <pic:cNvPr id="88" name="Image 88"/>
                    <pic:cNvPicPr/>
                  </pic:nvPicPr>
                  <pic:blipFill>
                    <a:blip r:embed="rId51" cstate="print"/>
                    <a:stretch>
                      <a:fillRect/>
                    </a:stretch>
                  </pic:blipFill>
                  <pic:spPr>
                    <a:xfrm>
                      <a:off x="0" y="0"/>
                      <a:ext cx="4258143" cy="6090761"/>
                    </a:xfrm>
                    <a:prstGeom prst="rect">
                      <a:avLst/>
                    </a:prstGeom>
                  </pic:spPr>
                </pic:pic>
              </a:graphicData>
            </a:graphic>
          </wp:anchor>
        </w:drawing>
      </w:r>
    </w:p>
    <w:p>
      <w:pPr>
        <w:pStyle w:val="BodyText"/>
        <w:ind w:left="0"/>
        <w:rPr>
          <w:sz w:val="26"/>
        </w:rPr>
      </w:pPr>
    </w:p>
    <w:p>
      <w:pPr>
        <w:pStyle w:val="BodyText"/>
        <w:spacing w:before="6"/>
        <w:ind w:left="0"/>
        <w:rPr>
          <w:sz w:val="28"/>
        </w:rPr>
      </w:pPr>
    </w:p>
    <w:p>
      <w:pPr>
        <w:pStyle w:val="BodyText"/>
        <w:spacing w:line="259" w:lineRule="auto" w:before="1"/>
        <w:ind w:left="119" w:right="143"/>
      </w:pPr>
      <w:r>
        <w:rPr>
          <w:b/>
        </w:rPr>
        <w:t>Revelation</w:t>
      </w:r>
      <w:r>
        <w:rPr>
          <w:b/>
          <w:spacing w:val="-3"/>
        </w:rPr>
        <w:t> </w:t>
      </w:r>
      <w:r>
        <w:rPr>
          <w:b/>
        </w:rPr>
        <w:t>20:1-3</w:t>
      </w:r>
      <w:r>
        <w:rPr>
          <w:b/>
          <w:spacing w:val="-1"/>
        </w:rPr>
        <w:t> </w:t>
      </w:r>
      <w:r>
        <w:rPr/>
        <w:t>“Satan”</w:t>
      </w:r>
      <w:r>
        <w:rPr>
          <w:spacing w:val="-4"/>
        </w:rPr>
        <w:t> </w:t>
      </w:r>
      <w:r>
        <w:rPr/>
        <w:t>is</w:t>
      </w:r>
      <w:r>
        <w:rPr>
          <w:spacing w:val="-3"/>
        </w:rPr>
        <w:t> </w:t>
      </w:r>
      <w:r>
        <w:rPr/>
        <w:t>“bound</w:t>
      </w:r>
      <w:r>
        <w:rPr>
          <w:spacing w:val="-3"/>
        </w:rPr>
        <w:t> </w:t>
      </w:r>
      <w:r>
        <w:rPr/>
        <w:t>…</w:t>
      </w:r>
      <w:r>
        <w:rPr>
          <w:spacing w:val="-3"/>
        </w:rPr>
        <w:t> </w:t>
      </w:r>
      <w:r>
        <w:rPr/>
        <w:t>for</w:t>
      </w:r>
      <w:r>
        <w:rPr>
          <w:spacing w:val="-2"/>
        </w:rPr>
        <w:t> </w:t>
      </w:r>
      <w:r>
        <w:rPr/>
        <w:t>a</w:t>
      </w:r>
      <w:r>
        <w:rPr>
          <w:spacing w:val="-4"/>
        </w:rPr>
        <w:t> </w:t>
      </w:r>
      <w:r>
        <w:rPr/>
        <w:t>thousand</w:t>
      </w:r>
      <w:r>
        <w:rPr>
          <w:spacing w:val="-3"/>
        </w:rPr>
        <w:t> </w:t>
      </w:r>
      <w:r>
        <w:rPr/>
        <w:t>years.”</w:t>
      </w:r>
      <w:r>
        <w:rPr>
          <w:spacing w:val="-4"/>
        </w:rPr>
        <w:t> </w:t>
      </w:r>
      <w:r>
        <w:rPr/>
        <w:t>–</w:t>
      </w:r>
      <w:r>
        <w:rPr>
          <w:spacing w:val="-8"/>
        </w:rPr>
        <w:t> </w:t>
      </w:r>
      <w:r>
        <w:rPr/>
        <w:t>This</w:t>
      </w:r>
      <w:r>
        <w:rPr>
          <w:spacing w:val="-3"/>
        </w:rPr>
        <w:t> </w:t>
      </w:r>
      <w:r>
        <w:rPr/>
        <w:t>is</w:t>
      </w:r>
      <w:r>
        <w:rPr>
          <w:spacing w:val="-3"/>
        </w:rPr>
        <w:t> </w:t>
      </w:r>
      <w:r>
        <w:rPr/>
        <w:t>most</w:t>
      </w:r>
      <w:r>
        <w:rPr>
          <w:spacing w:val="-3"/>
        </w:rPr>
        <w:t> </w:t>
      </w:r>
      <w:r>
        <w:rPr/>
        <w:t>likely</w:t>
      </w:r>
      <w:r>
        <w:rPr>
          <w:spacing w:val="-3"/>
        </w:rPr>
        <w:t> </w:t>
      </w:r>
      <w:r>
        <w:rPr/>
        <w:t>executed immediately before the events of Revelation 19:17-21. This assumption is based upon the principle that Jesus mentioned at Matthew 12:29 (Strong man). See Isaiah 24:21-23</w:t>
      </w:r>
    </w:p>
    <w:p>
      <w:pPr>
        <w:spacing w:after="0" w:line="259" w:lineRule="auto"/>
        <w:sectPr>
          <w:pgSz w:w="12240" w:h="15840"/>
          <w:pgMar w:header="0" w:footer="523" w:top="1360" w:bottom="720" w:left="1320" w:right="1320"/>
        </w:sectPr>
      </w:pPr>
    </w:p>
    <w:p>
      <w:pPr>
        <w:pStyle w:val="BodyText"/>
        <w:spacing w:line="259" w:lineRule="auto" w:before="79"/>
      </w:pPr>
      <w:r>
        <w:rPr>
          <w:b/>
        </w:rPr>
        <w:t>Revelation</w:t>
      </w:r>
      <w:r>
        <w:rPr>
          <w:b/>
          <w:spacing w:val="-3"/>
        </w:rPr>
        <w:t> </w:t>
      </w:r>
      <w:r>
        <w:rPr>
          <w:b/>
        </w:rPr>
        <w:t>20:4a</w:t>
      </w:r>
      <w:r>
        <w:rPr>
          <w:b/>
          <w:spacing w:val="-3"/>
        </w:rPr>
        <w:t> </w:t>
      </w:r>
      <w:r>
        <w:rPr/>
        <w:t>“And</w:t>
      </w:r>
      <w:r>
        <w:rPr>
          <w:spacing w:val="-1"/>
        </w:rPr>
        <w:t> </w:t>
      </w:r>
      <w:r>
        <w:rPr/>
        <w:t>I</w:t>
      </w:r>
      <w:r>
        <w:rPr>
          <w:spacing w:val="-2"/>
        </w:rPr>
        <w:t> </w:t>
      </w:r>
      <w:r>
        <w:rPr/>
        <w:t>saw</w:t>
      </w:r>
      <w:r>
        <w:rPr>
          <w:spacing w:val="-4"/>
        </w:rPr>
        <w:t> </w:t>
      </w:r>
      <w:r>
        <w:rPr/>
        <w:t>thrones,</w:t>
      </w:r>
      <w:r>
        <w:rPr>
          <w:spacing w:val="-3"/>
        </w:rPr>
        <w:t> </w:t>
      </w:r>
      <w:r>
        <w:rPr/>
        <w:t>and</w:t>
      </w:r>
      <w:r>
        <w:rPr>
          <w:spacing w:val="-3"/>
        </w:rPr>
        <w:t> </w:t>
      </w:r>
      <w:r>
        <w:rPr/>
        <w:t>there</w:t>
      </w:r>
      <w:r>
        <w:rPr>
          <w:spacing w:val="-4"/>
        </w:rPr>
        <w:t> </w:t>
      </w:r>
      <w:r>
        <w:rPr/>
        <w:t>were</w:t>
      </w:r>
      <w:r>
        <w:rPr>
          <w:spacing w:val="-4"/>
        </w:rPr>
        <w:t> </w:t>
      </w:r>
      <w:r>
        <w:rPr/>
        <w:t>those</w:t>
      </w:r>
      <w:r>
        <w:rPr>
          <w:spacing w:val="-4"/>
        </w:rPr>
        <w:t> </w:t>
      </w:r>
      <w:r>
        <w:rPr/>
        <w:t>who</w:t>
      </w:r>
      <w:r>
        <w:rPr>
          <w:spacing w:val="-3"/>
        </w:rPr>
        <w:t> </w:t>
      </w:r>
      <w:r>
        <w:rPr/>
        <w:t>sat</w:t>
      </w:r>
      <w:r>
        <w:rPr>
          <w:spacing w:val="-3"/>
        </w:rPr>
        <w:t> </w:t>
      </w:r>
      <w:r>
        <w:rPr/>
        <w:t>down</w:t>
      </w:r>
      <w:r>
        <w:rPr>
          <w:spacing w:val="-3"/>
        </w:rPr>
        <w:t> </w:t>
      </w:r>
      <w:r>
        <w:rPr/>
        <w:t>on</w:t>
      </w:r>
      <w:r>
        <w:rPr>
          <w:spacing w:val="-3"/>
        </w:rPr>
        <w:t> </w:t>
      </w:r>
      <w:r>
        <w:rPr/>
        <w:t>them,</w:t>
      </w:r>
      <w:r>
        <w:rPr>
          <w:spacing w:val="-3"/>
        </w:rPr>
        <w:t> </w:t>
      </w:r>
      <w:r>
        <w:rPr/>
        <w:t>and</w:t>
      </w:r>
      <w:r>
        <w:rPr>
          <w:spacing w:val="-3"/>
        </w:rPr>
        <w:t> </w:t>
      </w:r>
      <w:r>
        <w:rPr/>
        <w:t>power</w:t>
      </w:r>
      <w:r>
        <w:rPr>
          <w:spacing w:val="-4"/>
        </w:rPr>
        <w:t> </w:t>
      </w:r>
      <w:r>
        <w:rPr/>
        <w:t>of judging was given them.” (See also Revelation 14:1-5; 7:3-8 comments)</w:t>
      </w:r>
    </w:p>
    <w:p>
      <w:pPr>
        <w:pStyle w:val="BodyText"/>
        <w:spacing w:line="259" w:lineRule="auto" w:before="160"/>
      </w:pPr>
      <w:r>
        <w:rPr>
          <w:b/>
        </w:rPr>
        <w:t>Revelation</w:t>
      </w:r>
      <w:r>
        <w:rPr>
          <w:b/>
          <w:spacing w:val="-4"/>
        </w:rPr>
        <w:t> </w:t>
      </w:r>
      <w:r>
        <w:rPr>
          <w:b/>
        </w:rPr>
        <w:t>20:4b</w:t>
      </w:r>
      <w:r>
        <w:rPr>
          <w:b/>
          <w:spacing w:val="-4"/>
        </w:rPr>
        <w:t> </w:t>
      </w:r>
      <w:r>
        <w:rPr/>
        <w:t>“Yes,</w:t>
      </w:r>
      <w:r>
        <w:rPr>
          <w:spacing w:val="-2"/>
        </w:rPr>
        <w:t> </w:t>
      </w:r>
      <w:r>
        <w:rPr/>
        <w:t>I</w:t>
      </w:r>
      <w:r>
        <w:rPr>
          <w:spacing w:val="-3"/>
        </w:rPr>
        <w:t> </w:t>
      </w:r>
      <w:r>
        <w:rPr/>
        <w:t>saw</w:t>
      </w:r>
      <w:r>
        <w:rPr>
          <w:spacing w:val="-5"/>
        </w:rPr>
        <w:t> </w:t>
      </w:r>
      <w:r>
        <w:rPr/>
        <w:t>the</w:t>
      </w:r>
      <w:r>
        <w:rPr>
          <w:spacing w:val="-5"/>
        </w:rPr>
        <w:t> </w:t>
      </w:r>
      <w:r>
        <w:rPr/>
        <w:t>souls</w:t>
      </w:r>
      <w:r>
        <w:rPr>
          <w:spacing w:val="-4"/>
        </w:rPr>
        <w:t> </w:t>
      </w:r>
      <w:r>
        <w:rPr/>
        <w:t>of</w:t>
      </w:r>
      <w:r>
        <w:rPr>
          <w:spacing w:val="-5"/>
        </w:rPr>
        <w:t> </w:t>
      </w:r>
      <w:r>
        <w:rPr/>
        <w:t>those</w:t>
      </w:r>
      <w:r>
        <w:rPr>
          <w:spacing w:val="-5"/>
        </w:rPr>
        <w:t> </w:t>
      </w:r>
      <w:r>
        <w:rPr/>
        <w:t>executed</w:t>
      </w:r>
      <w:r>
        <w:rPr>
          <w:spacing w:val="-4"/>
        </w:rPr>
        <w:t> </w:t>
      </w:r>
      <w:r>
        <w:rPr/>
        <w:t>with</w:t>
      </w:r>
      <w:r>
        <w:rPr>
          <w:spacing w:val="-4"/>
        </w:rPr>
        <w:t> </w:t>
      </w:r>
      <w:r>
        <w:rPr/>
        <w:t>the</w:t>
      </w:r>
      <w:r>
        <w:rPr>
          <w:spacing w:val="-5"/>
        </w:rPr>
        <w:t> </w:t>
      </w:r>
      <w:r>
        <w:rPr/>
        <w:t>ax</w:t>
      </w:r>
      <w:r>
        <w:rPr>
          <w:spacing w:val="-2"/>
        </w:rPr>
        <w:t> </w:t>
      </w:r>
      <w:r>
        <w:rPr/>
        <w:t>for</w:t>
      </w:r>
      <w:r>
        <w:rPr>
          <w:spacing w:val="-5"/>
        </w:rPr>
        <w:t> </w:t>
      </w:r>
      <w:r>
        <w:rPr/>
        <w:t>the</w:t>
      </w:r>
      <w:r>
        <w:rPr>
          <w:spacing w:val="-3"/>
        </w:rPr>
        <w:t> </w:t>
      </w:r>
      <w:r>
        <w:rPr/>
        <w:t>witness</w:t>
      </w:r>
      <w:r>
        <w:rPr>
          <w:spacing w:val="-4"/>
        </w:rPr>
        <w:t> </w:t>
      </w:r>
      <w:r>
        <w:rPr/>
        <w:t>they</w:t>
      </w:r>
      <w:r>
        <w:rPr>
          <w:spacing w:val="-4"/>
        </w:rPr>
        <w:t> </w:t>
      </w:r>
      <w:r>
        <w:rPr/>
        <w:t>bore</w:t>
      </w:r>
      <w:r>
        <w:rPr>
          <w:spacing w:val="-5"/>
        </w:rPr>
        <w:t> </w:t>
      </w:r>
      <w:r>
        <w:rPr/>
        <w:t>to Jesus and for speaking about God,” -This seems to be referring to the first group of the “two witnesses” – Compare Revelation 11:1</w:t>
      </w:r>
    </w:p>
    <w:p>
      <w:pPr>
        <w:pStyle w:val="BodyText"/>
        <w:spacing w:line="259" w:lineRule="auto" w:before="159"/>
        <w:ind w:right="165"/>
        <w:jc w:val="both"/>
      </w:pPr>
      <w:r>
        <w:rPr>
          <w:b/>
        </w:rPr>
        <w:t>Revelation</w:t>
      </w:r>
      <w:r>
        <w:rPr>
          <w:b/>
          <w:spacing w:val="-2"/>
        </w:rPr>
        <w:t> </w:t>
      </w:r>
      <w:r>
        <w:rPr>
          <w:b/>
        </w:rPr>
        <w:t>20:4b</w:t>
      </w:r>
      <w:r>
        <w:rPr>
          <w:b/>
          <w:spacing w:val="-2"/>
        </w:rPr>
        <w:t> </w:t>
      </w:r>
      <w:r>
        <w:rPr/>
        <w:t>“…and</w:t>
      </w:r>
      <w:r>
        <w:rPr>
          <w:spacing w:val="-2"/>
        </w:rPr>
        <w:t> </w:t>
      </w:r>
      <w:r>
        <w:rPr/>
        <w:t>those</w:t>
      </w:r>
      <w:r>
        <w:rPr>
          <w:spacing w:val="-3"/>
        </w:rPr>
        <w:t> </w:t>
      </w:r>
      <w:r>
        <w:rPr/>
        <w:t>who</w:t>
      </w:r>
      <w:r>
        <w:rPr>
          <w:spacing w:val="-2"/>
        </w:rPr>
        <w:t> </w:t>
      </w:r>
      <w:r>
        <w:rPr/>
        <w:t>had</w:t>
      </w:r>
      <w:r>
        <w:rPr>
          <w:spacing w:val="-2"/>
        </w:rPr>
        <w:t> </w:t>
      </w:r>
      <w:r>
        <w:rPr/>
        <w:t>worshiped</w:t>
      </w:r>
      <w:r>
        <w:rPr>
          <w:spacing w:val="-2"/>
        </w:rPr>
        <w:t> </w:t>
      </w:r>
      <w:r>
        <w:rPr/>
        <w:t>neither</w:t>
      </w:r>
      <w:r>
        <w:rPr>
          <w:spacing w:val="-3"/>
        </w:rPr>
        <w:t> </w:t>
      </w:r>
      <w:r>
        <w:rPr/>
        <w:t>the</w:t>
      </w:r>
      <w:r>
        <w:rPr>
          <w:spacing w:val="-3"/>
        </w:rPr>
        <w:t> </w:t>
      </w:r>
      <w:r>
        <w:rPr/>
        <w:t>wild</w:t>
      </w:r>
      <w:r>
        <w:rPr>
          <w:spacing w:val="-2"/>
        </w:rPr>
        <w:t> </w:t>
      </w:r>
      <w:r>
        <w:rPr/>
        <w:t>beast nor</w:t>
      </w:r>
      <w:r>
        <w:rPr>
          <w:spacing w:val="-3"/>
        </w:rPr>
        <w:t> </w:t>
      </w:r>
      <w:r>
        <w:rPr/>
        <w:t>its</w:t>
      </w:r>
      <w:r>
        <w:rPr>
          <w:spacing w:val="-2"/>
        </w:rPr>
        <w:t> </w:t>
      </w:r>
      <w:r>
        <w:rPr/>
        <w:t>image</w:t>
      </w:r>
      <w:r>
        <w:rPr>
          <w:spacing w:val="-3"/>
        </w:rPr>
        <w:t> </w:t>
      </w:r>
      <w:r>
        <w:rPr/>
        <w:t>and</w:t>
      </w:r>
      <w:r>
        <w:rPr>
          <w:spacing w:val="-2"/>
        </w:rPr>
        <w:t> </w:t>
      </w:r>
      <w:r>
        <w:rPr/>
        <w:t>who had</w:t>
      </w:r>
      <w:r>
        <w:rPr>
          <w:spacing w:val="-2"/>
        </w:rPr>
        <w:t> </w:t>
      </w:r>
      <w:r>
        <w:rPr/>
        <w:t>not</w:t>
      </w:r>
      <w:r>
        <w:rPr>
          <w:spacing w:val="-2"/>
        </w:rPr>
        <w:t> </w:t>
      </w:r>
      <w:r>
        <w:rPr/>
        <w:t>received</w:t>
      </w:r>
      <w:r>
        <w:rPr>
          <w:spacing w:val="-2"/>
        </w:rPr>
        <w:t> </w:t>
      </w:r>
      <w:r>
        <w:rPr/>
        <w:t>the</w:t>
      </w:r>
      <w:r>
        <w:rPr>
          <w:spacing w:val="-3"/>
        </w:rPr>
        <w:t> </w:t>
      </w:r>
      <w:r>
        <w:rPr/>
        <w:t>mark</w:t>
      </w:r>
      <w:r>
        <w:rPr>
          <w:spacing w:val="-2"/>
        </w:rPr>
        <w:t> </w:t>
      </w:r>
      <w:r>
        <w:rPr/>
        <w:t>upon</w:t>
      </w:r>
      <w:r>
        <w:rPr>
          <w:spacing w:val="-2"/>
        </w:rPr>
        <w:t> </w:t>
      </w:r>
      <w:r>
        <w:rPr/>
        <w:t>their</w:t>
      </w:r>
      <w:r>
        <w:rPr>
          <w:spacing w:val="-3"/>
        </w:rPr>
        <w:t> </w:t>
      </w:r>
      <w:r>
        <w:rPr/>
        <w:t>forehead</w:t>
      </w:r>
      <w:r>
        <w:rPr>
          <w:spacing w:val="-2"/>
        </w:rPr>
        <w:t> </w:t>
      </w:r>
      <w:r>
        <w:rPr/>
        <w:t>and</w:t>
      </w:r>
      <w:r>
        <w:rPr>
          <w:spacing w:val="-2"/>
        </w:rPr>
        <w:t> </w:t>
      </w:r>
      <w:r>
        <w:rPr/>
        <w:t>upon</w:t>
      </w:r>
      <w:r>
        <w:rPr>
          <w:spacing w:val="-2"/>
        </w:rPr>
        <w:t> </w:t>
      </w:r>
      <w:r>
        <w:rPr/>
        <w:t>their</w:t>
      </w:r>
      <w:r>
        <w:rPr>
          <w:spacing w:val="-3"/>
        </w:rPr>
        <w:t> </w:t>
      </w:r>
      <w:r>
        <w:rPr/>
        <w:t>hand.”</w:t>
      </w:r>
      <w:r>
        <w:rPr>
          <w:spacing w:val="-3"/>
        </w:rPr>
        <w:t> </w:t>
      </w:r>
      <w:r>
        <w:rPr/>
        <w:t>–</w:t>
      </w:r>
      <w:r>
        <w:rPr>
          <w:spacing w:val="-7"/>
        </w:rPr>
        <w:t> </w:t>
      </w:r>
      <w:r>
        <w:rPr/>
        <w:t>This</w:t>
      </w:r>
      <w:r>
        <w:rPr>
          <w:spacing w:val="-2"/>
        </w:rPr>
        <w:t> </w:t>
      </w:r>
      <w:r>
        <w:rPr/>
        <w:t>seems</w:t>
      </w:r>
      <w:r>
        <w:rPr>
          <w:spacing w:val="-2"/>
        </w:rPr>
        <w:t> </w:t>
      </w:r>
      <w:r>
        <w:rPr/>
        <w:t>to</w:t>
      </w:r>
      <w:r>
        <w:rPr>
          <w:spacing w:val="-2"/>
        </w:rPr>
        <w:t> </w:t>
      </w:r>
      <w:r>
        <w:rPr/>
        <w:t>be</w:t>
      </w:r>
      <w:r>
        <w:rPr>
          <w:spacing w:val="-3"/>
        </w:rPr>
        <w:t> </w:t>
      </w:r>
      <w:r>
        <w:rPr/>
        <w:t>referring to</w:t>
      </w:r>
      <w:r>
        <w:rPr>
          <w:spacing w:val="-2"/>
        </w:rPr>
        <w:t> </w:t>
      </w:r>
      <w:r>
        <w:rPr/>
        <w:t>the</w:t>
      </w:r>
      <w:r>
        <w:rPr>
          <w:spacing w:val="-3"/>
        </w:rPr>
        <w:t> </w:t>
      </w:r>
      <w:r>
        <w:rPr/>
        <w:t>second</w:t>
      </w:r>
      <w:r>
        <w:rPr>
          <w:spacing w:val="-2"/>
        </w:rPr>
        <w:t> </w:t>
      </w:r>
      <w:r>
        <w:rPr/>
        <w:t>group</w:t>
      </w:r>
      <w:r>
        <w:rPr>
          <w:spacing w:val="-2"/>
        </w:rPr>
        <w:t> </w:t>
      </w:r>
      <w:r>
        <w:rPr/>
        <w:t>of</w:t>
      </w:r>
      <w:r>
        <w:rPr>
          <w:spacing w:val="-3"/>
        </w:rPr>
        <w:t> </w:t>
      </w:r>
      <w:r>
        <w:rPr/>
        <w:t>the</w:t>
      </w:r>
      <w:r>
        <w:rPr>
          <w:spacing w:val="-3"/>
        </w:rPr>
        <w:t> </w:t>
      </w:r>
      <w:r>
        <w:rPr/>
        <w:t>“two</w:t>
      </w:r>
      <w:r>
        <w:rPr>
          <w:spacing w:val="-2"/>
        </w:rPr>
        <w:t> </w:t>
      </w:r>
      <w:r>
        <w:rPr/>
        <w:t>witnesses”</w:t>
      </w:r>
      <w:r>
        <w:rPr>
          <w:spacing w:val="-3"/>
        </w:rPr>
        <w:t> </w:t>
      </w:r>
      <w:r>
        <w:rPr/>
        <w:t>–</w:t>
      </w:r>
      <w:r>
        <w:rPr>
          <w:spacing w:val="-2"/>
        </w:rPr>
        <w:t> </w:t>
      </w:r>
      <w:r>
        <w:rPr/>
        <w:t>See</w:t>
      </w:r>
      <w:r>
        <w:rPr>
          <w:spacing w:val="-1"/>
        </w:rPr>
        <w:t> </w:t>
      </w:r>
      <w:r>
        <w:rPr/>
        <w:t>Revelation</w:t>
      </w:r>
      <w:r>
        <w:rPr>
          <w:spacing w:val="-2"/>
        </w:rPr>
        <w:t> </w:t>
      </w:r>
      <w:r>
        <w:rPr/>
        <w:t>chapters</w:t>
      </w:r>
      <w:r>
        <w:rPr>
          <w:spacing w:val="-2"/>
        </w:rPr>
        <w:t> </w:t>
      </w:r>
      <w:r>
        <w:rPr/>
        <w:t>11</w:t>
      </w:r>
      <w:r>
        <w:rPr>
          <w:spacing w:val="-2"/>
        </w:rPr>
        <w:t> </w:t>
      </w:r>
      <w:r>
        <w:rPr/>
        <w:t>and</w:t>
      </w:r>
      <w:r>
        <w:rPr>
          <w:spacing w:val="-2"/>
        </w:rPr>
        <w:t> </w:t>
      </w:r>
      <w:r>
        <w:rPr/>
        <w:t>13.</w:t>
      </w:r>
      <w:r>
        <w:rPr>
          <w:spacing w:val="-2"/>
        </w:rPr>
        <w:t> </w:t>
      </w:r>
      <w:r>
        <w:rPr/>
        <w:t>Esp.</w:t>
      </w:r>
      <w:r>
        <w:rPr>
          <w:spacing w:val="-2"/>
        </w:rPr>
        <w:t> </w:t>
      </w:r>
      <w:r>
        <w:rPr/>
        <w:t>Revelation 11:2,3.</w:t>
      </w:r>
      <w:r>
        <w:rPr>
          <w:spacing w:val="-2"/>
        </w:rPr>
        <w:t> </w:t>
      </w:r>
      <w:r>
        <w:rPr/>
        <w:t>Further</w:t>
      </w:r>
      <w:r>
        <w:rPr>
          <w:spacing w:val="-3"/>
        </w:rPr>
        <w:t> </w:t>
      </w:r>
      <w:r>
        <w:rPr/>
        <w:t>comments:</w:t>
      </w:r>
      <w:r>
        <w:rPr>
          <w:spacing w:val="-2"/>
        </w:rPr>
        <w:t> </w:t>
      </w:r>
      <w:r>
        <w:rPr/>
        <w:t>It</w:t>
      </w:r>
      <w:r>
        <w:rPr>
          <w:spacing w:val="-2"/>
        </w:rPr>
        <w:t> </w:t>
      </w:r>
      <w:r>
        <w:rPr/>
        <w:t>appears</w:t>
      </w:r>
      <w:r>
        <w:rPr>
          <w:spacing w:val="-2"/>
        </w:rPr>
        <w:t> </w:t>
      </w:r>
      <w:r>
        <w:rPr/>
        <w:t>–</w:t>
      </w:r>
      <w:r>
        <w:rPr>
          <w:spacing w:val="-2"/>
        </w:rPr>
        <w:t> </w:t>
      </w:r>
      <w:r>
        <w:rPr/>
        <w:t>but</w:t>
      </w:r>
      <w:r>
        <w:rPr>
          <w:spacing w:val="-2"/>
        </w:rPr>
        <w:t> </w:t>
      </w:r>
      <w:r>
        <w:rPr/>
        <w:t>does</w:t>
      </w:r>
      <w:r>
        <w:rPr>
          <w:spacing w:val="-2"/>
        </w:rPr>
        <w:t> </w:t>
      </w:r>
      <w:r>
        <w:rPr/>
        <w:t>not</w:t>
      </w:r>
      <w:r>
        <w:rPr>
          <w:spacing w:val="-2"/>
        </w:rPr>
        <w:t> </w:t>
      </w:r>
      <w:r>
        <w:rPr/>
        <w:t>mean</w:t>
      </w:r>
      <w:r>
        <w:rPr>
          <w:spacing w:val="-2"/>
        </w:rPr>
        <w:t> </w:t>
      </w:r>
      <w:r>
        <w:rPr/>
        <w:t>it</w:t>
      </w:r>
      <w:r>
        <w:rPr>
          <w:spacing w:val="-2"/>
        </w:rPr>
        <w:t> </w:t>
      </w:r>
      <w:r>
        <w:rPr/>
        <w:t>is</w:t>
      </w:r>
      <w:r>
        <w:rPr>
          <w:spacing w:val="-2"/>
        </w:rPr>
        <w:t> </w:t>
      </w:r>
      <w:r>
        <w:rPr/>
        <w:t>–</w:t>
      </w:r>
      <w:r>
        <w:rPr>
          <w:spacing w:val="-2"/>
        </w:rPr>
        <w:t> </w:t>
      </w:r>
      <w:r>
        <w:rPr/>
        <w:t>that</w:t>
      </w:r>
      <w:r>
        <w:rPr>
          <w:spacing w:val="-2"/>
        </w:rPr>
        <w:t> </w:t>
      </w:r>
      <w:r>
        <w:rPr/>
        <w:t>a</w:t>
      </w:r>
      <w:r>
        <w:rPr>
          <w:spacing w:val="-3"/>
        </w:rPr>
        <w:t> </w:t>
      </w:r>
      <w:r>
        <w:rPr/>
        <w:t>common</w:t>
      </w:r>
      <w:r>
        <w:rPr>
          <w:spacing w:val="-2"/>
        </w:rPr>
        <w:t> </w:t>
      </w:r>
      <w:r>
        <w:rPr/>
        <w:t>general</w:t>
      </w:r>
      <w:r>
        <w:rPr>
          <w:spacing w:val="-2"/>
        </w:rPr>
        <w:t> </w:t>
      </w:r>
      <w:r>
        <w:rPr/>
        <w:t>“testing” of each group is listed.</w:t>
      </w:r>
    </w:p>
    <w:p>
      <w:pPr>
        <w:pStyle w:val="BodyText"/>
        <w:spacing w:line="259" w:lineRule="auto" w:before="159"/>
        <w:ind w:right="187"/>
      </w:pPr>
      <w:r>
        <w:rPr>
          <w:b/>
        </w:rPr>
        <w:t>Revelation 20:4c </w:t>
      </w:r>
      <w:r>
        <w:rPr/>
        <w:t>“And they came to life and ruled as kings with the Christ for a thousand years.”</w:t>
      </w:r>
      <w:r>
        <w:rPr>
          <w:spacing w:val="-4"/>
        </w:rPr>
        <w:t> </w:t>
      </w:r>
      <w:r>
        <w:rPr/>
        <w:t>–</w:t>
      </w:r>
      <w:r>
        <w:rPr>
          <w:spacing w:val="-15"/>
        </w:rPr>
        <w:t> </w:t>
      </w:r>
      <w:r>
        <w:rPr/>
        <w:t>Although</w:t>
      </w:r>
      <w:r>
        <w:rPr>
          <w:spacing w:val="-3"/>
        </w:rPr>
        <w:t> </w:t>
      </w:r>
      <w:r>
        <w:rPr/>
        <w:t>they</w:t>
      </w:r>
      <w:r>
        <w:rPr>
          <w:spacing w:val="-3"/>
        </w:rPr>
        <w:t> </w:t>
      </w:r>
      <w:r>
        <w:rPr/>
        <w:t>lived</w:t>
      </w:r>
      <w:r>
        <w:rPr>
          <w:spacing w:val="-3"/>
        </w:rPr>
        <w:t> </w:t>
      </w:r>
      <w:r>
        <w:rPr/>
        <w:t>in</w:t>
      </w:r>
      <w:r>
        <w:rPr>
          <w:spacing w:val="-3"/>
        </w:rPr>
        <w:t> </w:t>
      </w:r>
      <w:r>
        <w:rPr/>
        <w:t>different</w:t>
      </w:r>
      <w:r>
        <w:rPr>
          <w:spacing w:val="-3"/>
        </w:rPr>
        <w:t> </w:t>
      </w:r>
      <w:r>
        <w:rPr/>
        <w:t>time</w:t>
      </w:r>
      <w:r>
        <w:rPr>
          <w:spacing w:val="-4"/>
        </w:rPr>
        <w:t> </w:t>
      </w:r>
      <w:r>
        <w:rPr/>
        <w:t>periods</w:t>
      </w:r>
      <w:r>
        <w:rPr>
          <w:spacing w:val="-3"/>
        </w:rPr>
        <w:t> </w:t>
      </w:r>
      <w:r>
        <w:rPr/>
        <w:t>and</w:t>
      </w:r>
      <w:r>
        <w:rPr>
          <w:spacing w:val="-3"/>
        </w:rPr>
        <w:t> </w:t>
      </w:r>
      <w:r>
        <w:rPr/>
        <w:t>“came</w:t>
      </w:r>
      <w:r>
        <w:rPr>
          <w:spacing w:val="-4"/>
        </w:rPr>
        <w:t> </w:t>
      </w:r>
      <w:r>
        <w:rPr/>
        <w:t>to</w:t>
      </w:r>
      <w:r>
        <w:rPr>
          <w:spacing w:val="-3"/>
        </w:rPr>
        <w:t> </w:t>
      </w:r>
      <w:r>
        <w:rPr/>
        <w:t>life”</w:t>
      </w:r>
      <w:r>
        <w:rPr>
          <w:spacing w:val="-4"/>
        </w:rPr>
        <w:t> </w:t>
      </w:r>
      <w:r>
        <w:rPr/>
        <w:t>at</w:t>
      </w:r>
      <w:r>
        <w:rPr>
          <w:spacing w:val="-1"/>
        </w:rPr>
        <w:t> </w:t>
      </w:r>
      <w:r>
        <w:rPr/>
        <w:t>different</w:t>
      </w:r>
      <w:r>
        <w:rPr>
          <w:spacing w:val="-3"/>
        </w:rPr>
        <w:t> </w:t>
      </w:r>
      <w:r>
        <w:rPr/>
        <w:t>times,</w:t>
      </w:r>
      <w:r>
        <w:rPr>
          <w:spacing w:val="-3"/>
        </w:rPr>
        <w:t> </w:t>
      </w:r>
      <w:r>
        <w:rPr/>
        <w:t>they rule as kings at the same time. – See Revelation 11</w:t>
      </w:r>
    </w:p>
    <w:p>
      <w:pPr>
        <w:pStyle w:val="BodyText"/>
        <w:spacing w:line="259" w:lineRule="auto" w:before="159"/>
        <w:ind w:right="143"/>
      </w:pPr>
      <w:r>
        <w:rPr>
          <w:b/>
        </w:rPr>
        <w:t>Revelation 20:5a </w:t>
      </w:r>
      <w:r>
        <w:rPr/>
        <w:t>“(The rest of the dead did not come to life until the thousand years were ended.)”</w:t>
      </w:r>
      <w:r>
        <w:rPr>
          <w:spacing w:val="-4"/>
        </w:rPr>
        <w:t> </w:t>
      </w:r>
      <w:r>
        <w:rPr/>
        <w:t>–</w:t>
      </w:r>
      <w:r>
        <w:rPr>
          <w:spacing w:val="-6"/>
        </w:rPr>
        <w:t> </w:t>
      </w:r>
      <w:r>
        <w:rPr/>
        <w:t>This</w:t>
      </w:r>
      <w:r>
        <w:rPr>
          <w:spacing w:val="-3"/>
        </w:rPr>
        <w:t> </w:t>
      </w:r>
      <w:r>
        <w:rPr/>
        <w:t>seems</w:t>
      </w:r>
      <w:r>
        <w:rPr>
          <w:spacing w:val="-3"/>
        </w:rPr>
        <w:t> </w:t>
      </w:r>
      <w:r>
        <w:rPr/>
        <w:t>to</w:t>
      </w:r>
      <w:r>
        <w:rPr>
          <w:spacing w:val="-1"/>
        </w:rPr>
        <w:t> </w:t>
      </w:r>
      <w:r>
        <w:rPr/>
        <w:t>be</w:t>
      </w:r>
      <w:r>
        <w:rPr>
          <w:spacing w:val="-4"/>
        </w:rPr>
        <w:t> </w:t>
      </w:r>
      <w:r>
        <w:rPr/>
        <w:t>describing</w:t>
      </w:r>
      <w:r>
        <w:rPr>
          <w:spacing w:val="-3"/>
        </w:rPr>
        <w:t> </w:t>
      </w:r>
      <w:r>
        <w:rPr/>
        <w:t>those</w:t>
      </w:r>
      <w:r>
        <w:rPr>
          <w:spacing w:val="-4"/>
        </w:rPr>
        <w:t> </w:t>
      </w:r>
      <w:r>
        <w:rPr/>
        <w:t>on</w:t>
      </w:r>
      <w:r>
        <w:rPr>
          <w:spacing w:val="-3"/>
        </w:rPr>
        <w:t> </w:t>
      </w:r>
      <w:r>
        <w:rPr/>
        <w:t>earth</w:t>
      </w:r>
      <w:r>
        <w:rPr>
          <w:spacing w:val="-3"/>
        </w:rPr>
        <w:t> </w:t>
      </w:r>
      <w:r>
        <w:rPr/>
        <w:t>that</w:t>
      </w:r>
      <w:r>
        <w:rPr>
          <w:spacing w:val="-3"/>
        </w:rPr>
        <w:t> </w:t>
      </w:r>
      <w:r>
        <w:rPr/>
        <w:t>still</w:t>
      </w:r>
      <w:r>
        <w:rPr>
          <w:spacing w:val="-3"/>
        </w:rPr>
        <w:t> </w:t>
      </w:r>
      <w:r>
        <w:rPr/>
        <w:t>need</w:t>
      </w:r>
      <w:r>
        <w:rPr>
          <w:spacing w:val="-3"/>
        </w:rPr>
        <w:t> </w:t>
      </w:r>
      <w:r>
        <w:rPr/>
        <w:t>to</w:t>
      </w:r>
      <w:r>
        <w:rPr>
          <w:spacing w:val="-3"/>
        </w:rPr>
        <w:t> </w:t>
      </w:r>
      <w:r>
        <w:rPr/>
        <w:t>be</w:t>
      </w:r>
      <w:r>
        <w:rPr>
          <w:spacing w:val="-4"/>
        </w:rPr>
        <w:t> </w:t>
      </w:r>
      <w:r>
        <w:rPr/>
        <w:t>fully</w:t>
      </w:r>
      <w:r>
        <w:rPr>
          <w:spacing w:val="-3"/>
        </w:rPr>
        <w:t> </w:t>
      </w:r>
      <w:r>
        <w:rPr/>
        <w:t>tested</w:t>
      </w:r>
      <w:r>
        <w:rPr>
          <w:spacing w:val="-3"/>
        </w:rPr>
        <w:t> </w:t>
      </w:r>
      <w:r>
        <w:rPr/>
        <w:t>when</w:t>
      </w:r>
      <w:r>
        <w:rPr>
          <w:spacing w:val="-3"/>
        </w:rPr>
        <w:t> </w:t>
      </w:r>
      <w:r>
        <w:rPr/>
        <w:t>Satan is unbound. This is an unusual verse because it does not seem to fit. Could it be spurious? Time will tell. At least it is not critical.</w:t>
      </w:r>
    </w:p>
    <w:p>
      <w:pPr>
        <w:pStyle w:val="BodyText"/>
        <w:spacing w:line="259" w:lineRule="auto" w:before="159"/>
      </w:pPr>
      <w:r>
        <w:rPr>
          <w:b/>
        </w:rPr>
        <w:t>Revelation 20:5b </w:t>
      </w:r>
      <w:r>
        <w:rPr/>
        <w:t>“This is the first resurrection.” – This seems to be referring to the “coming to life”</w:t>
      </w:r>
      <w:r>
        <w:rPr>
          <w:spacing w:val="-3"/>
        </w:rPr>
        <w:t> </w:t>
      </w:r>
      <w:r>
        <w:rPr/>
        <w:t>or</w:t>
      </w:r>
      <w:r>
        <w:rPr>
          <w:spacing w:val="-3"/>
        </w:rPr>
        <w:t> </w:t>
      </w:r>
      <w:r>
        <w:rPr/>
        <w:t>“standing</w:t>
      </w:r>
      <w:r>
        <w:rPr>
          <w:spacing w:val="-2"/>
        </w:rPr>
        <w:t> </w:t>
      </w:r>
      <w:r>
        <w:rPr/>
        <w:t>up”</w:t>
      </w:r>
      <w:r>
        <w:rPr>
          <w:spacing w:val="-3"/>
        </w:rPr>
        <w:t> </w:t>
      </w:r>
      <w:r>
        <w:rPr/>
        <w:t>(Ref.</w:t>
      </w:r>
      <w:r>
        <w:rPr>
          <w:spacing w:val="-2"/>
        </w:rPr>
        <w:t> </w:t>
      </w:r>
      <w:r>
        <w:rPr/>
        <w:t>footnote)</w:t>
      </w:r>
      <w:r>
        <w:rPr>
          <w:spacing w:val="-3"/>
        </w:rPr>
        <w:t> </w:t>
      </w:r>
      <w:r>
        <w:rPr/>
        <w:t>of</w:t>
      </w:r>
      <w:r>
        <w:rPr>
          <w:spacing w:val="-3"/>
        </w:rPr>
        <w:t> </w:t>
      </w:r>
      <w:r>
        <w:rPr/>
        <w:t>the</w:t>
      </w:r>
      <w:r>
        <w:rPr>
          <w:spacing w:val="-3"/>
        </w:rPr>
        <w:t> </w:t>
      </w:r>
      <w:r>
        <w:rPr/>
        <w:t>proven</w:t>
      </w:r>
      <w:r>
        <w:rPr>
          <w:spacing w:val="-2"/>
        </w:rPr>
        <w:t> </w:t>
      </w:r>
      <w:r>
        <w:rPr/>
        <w:t>faithful</w:t>
      </w:r>
      <w:r>
        <w:rPr>
          <w:spacing w:val="-2"/>
        </w:rPr>
        <w:t> </w:t>
      </w:r>
      <w:r>
        <w:rPr/>
        <w:t>of</w:t>
      </w:r>
      <w:r>
        <w:rPr>
          <w:spacing w:val="-3"/>
        </w:rPr>
        <w:t> </w:t>
      </w:r>
      <w:r>
        <w:rPr/>
        <w:t>those</w:t>
      </w:r>
      <w:r>
        <w:rPr>
          <w:spacing w:val="-3"/>
        </w:rPr>
        <w:t> </w:t>
      </w:r>
      <w:r>
        <w:rPr/>
        <w:t>who</w:t>
      </w:r>
      <w:r>
        <w:rPr>
          <w:spacing w:val="-2"/>
        </w:rPr>
        <w:t> </w:t>
      </w:r>
      <w:r>
        <w:rPr/>
        <w:t>are</w:t>
      </w:r>
      <w:r>
        <w:rPr>
          <w:spacing w:val="-3"/>
        </w:rPr>
        <w:t> </w:t>
      </w:r>
      <w:r>
        <w:rPr/>
        <w:t>to</w:t>
      </w:r>
      <w:r>
        <w:rPr>
          <w:spacing w:val="-2"/>
        </w:rPr>
        <w:t> </w:t>
      </w:r>
      <w:r>
        <w:rPr/>
        <w:t>rule</w:t>
      </w:r>
      <w:r>
        <w:rPr>
          <w:spacing w:val="-3"/>
        </w:rPr>
        <w:t> </w:t>
      </w:r>
      <w:r>
        <w:rPr/>
        <w:t>with</w:t>
      </w:r>
      <w:r>
        <w:rPr>
          <w:spacing w:val="-2"/>
        </w:rPr>
        <w:t> </w:t>
      </w:r>
      <w:r>
        <w:rPr/>
        <w:t>Jesus</w:t>
      </w:r>
      <w:r>
        <w:rPr>
          <w:spacing w:val="-2"/>
        </w:rPr>
        <w:t> </w:t>
      </w:r>
      <w:r>
        <w:rPr/>
        <w:t>in verse 20:4a, b.</w:t>
      </w:r>
    </w:p>
    <w:p>
      <w:pPr>
        <w:pStyle w:val="BodyText"/>
        <w:spacing w:line="259" w:lineRule="auto" w:before="160"/>
        <w:ind w:right="573"/>
        <w:jc w:val="both"/>
      </w:pPr>
      <w:r>
        <w:rPr>
          <w:b/>
        </w:rPr>
        <w:t>Revelation</w:t>
      </w:r>
      <w:r>
        <w:rPr>
          <w:b/>
          <w:spacing w:val="-6"/>
        </w:rPr>
        <w:t> </w:t>
      </w:r>
      <w:r>
        <w:rPr>
          <w:b/>
        </w:rPr>
        <w:t>20:6</w:t>
      </w:r>
      <w:r>
        <w:rPr>
          <w:b/>
          <w:spacing w:val="-3"/>
        </w:rPr>
        <w:t> </w:t>
      </w:r>
      <w:r>
        <w:rPr/>
        <w:t>“Happy</w:t>
      </w:r>
      <w:r>
        <w:rPr>
          <w:spacing w:val="-1"/>
        </w:rPr>
        <w:t> </w:t>
      </w:r>
      <w:r>
        <w:rPr/>
        <w:t>and</w:t>
      </w:r>
      <w:r>
        <w:rPr>
          <w:spacing w:val="-3"/>
        </w:rPr>
        <w:t> </w:t>
      </w:r>
      <w:r>
        <w:rPr/>
        <w:t>holy</w:t>
      </w:r>
      <w:r>
        <w:rPr>
          <w:spacing w:val="-3"/>
        </w:rPr>
        <w:t> </w:t>
      </w:r>
      <w:r>
        <w:rPr/>
        <w:t>is</w:t>
      </w:r>
      <w:r>
        <w:rPr>
          <w:spacing w:val="-3"/>
        </w:rPr>
        <w:t> </w:t>
      </w:r>
      <w:r>
        <w:rPr/>
        <w:t>anyone</w:t>
      </w:r>
      <w:r>
        <w:rPr>
          <w:spacing w:val="-4"/>
        </w:rPr>
        <w:t> </w:t>
      </w:r>
      <w:r>
        <w:rPr/>
        <w:t>having</w:t>
      </w:r>
      <w:r>
        <w:rPr>
          <w:spacing w:val="-3"/>
        </w:rPr>
        <w:t> </w:t>
      </w:r>
      <w:r>
        <w:rPr/>
        <w:t>part</w:t>
      </w:r>
      <w:r>
        <w:rPr>
          <w:spacing w:val="-3"/>
        </w:rPr>
        <w:t> </w:t>
      </w:r>
      <w:r>
        <w:rPr/>
        <w:t>in</w:t>
      </w:r>
      <w:r>
        <w:rPr>
          <w:spacing w:val="-3"/>
        </w:rPr>
        <w:t> </w:t>
      </w:r>
      <w:r>
        <w:rPr/>
        <w:t>the</w:t>
      </w:r>
      <w:r>
        <w:rPr>
          <w:spacing w:val="-4"/>
        </w:rPr>
        <w:t> </w:t>
      </w:r>
      <w:r>
        <w:rPr/>
        <w:t>first</w:t>
      </w:r>
      <w:r>
        <w:rPr>
          <w:spacing w:val="-3"/>
        </w:rPr>
        <w:t> </w:t>
      </w:r>
      <w:r>
        <w:rPr/>
        <w:t>resurrection...”</w:t>
      </w:r>
      <w:r>
        <w:rPr>
          <w:spacing w:val="-15"/>
        </w:rPr>
        <w:t> </w:t>
      </w:r>
      <w:r>
        <w:rPr/>
        <w:t>Although anyone will be happy to make it to this point in time (after the initial cleansing mentioned at Revelation 19:15b-21), this reminds me of Daniel 12:12.</w:t>
      </w:r>
    </w:p>
    <w:p>
      <w:pPr>
        <w:pStyle w:val="BodyText"/>
        <w:spacing w:line="259" w:lineRule="auto" w:before="159"/>
        <w:ind w:right="290"/>
        <w:jc w:val="both"/>
      </w:pPr>
      <w:r>
        <w:rPr>
          <w:b/>
        </w:rPr>
        <w:t>Revelation</w:t>
      </w:r>
      <w:r>
        <w:rPr>
          <w:b/>
          <w:spacing w:val="-3"/>
        </w:rPr>
        <w:t> </w:t>
      </w:r>
      <w:r>
        <w:rPr>
          <w:b/>
        </w:rPr>
        <w:t>20:8</w:t>
      </w:r>
      <w:r>
        <w:rPr>
          <w:b/>
          <w:spacing w:val="-3"/>
        </w:rPr>
        <w:t> </w:t>
      </w:r>
      <w:r>
        <w:rPr/>
        <w:t>“…</w:t>
      </w:r>
      <w:r>
        <w:rPr>
          <w:spacing w:val="-3"/>
        </w:rPr>
        <w:t> </w:t>
      </w:r>
      <w:r>
        <w:rPr/>
        <w:t>Gog</w:t>
      </w:r>
      <w:r>
        <w:rPr>
          <w:spacing w:val="-3"/>
        </w:rPr>
        <w:t> </w:t>
      </w:r>
      <w:r>
        <w:rPr/>
        <w:t>and</w:t>
      </w:r>
      <w:r>
        <w:rPr>
          <w:spacing w:val="-3"/>
        </w:rPr>
        <w:t> </w:t>
      </w:r>
      <w:r>
        <w:rPr/>
        <w:t>Maygog.”-</w:t>
      </w:r>
      <w:r>
        <w:rPr>
          <w:spacing w:val="-4"/>
        </w:rPr>
        <w:t> </w:t>
      </w:r>
      <w:r>
        <w:rPr/>
        <w:t>See</w:t>
      </w:r>
      <w:r>
        <w:rPr>
          <w:spacing w:val="-4"/>
        </w:rPr>
        <w:t> </w:t>
      </w:r>
      <w:r>
        <w:rPr/>
        <w:t>the</w:t>
      </w:r>
      <w:r>
        <w:rPr>
          <w:spacing w:val="-2"/>
        </w:rPr>
        <w:t> </w:t>
      </w:r>
      <w:r>
        <w:rPr/>
        <w:t>description</w:t>
      </w:r>
      <w:r>
        <w:rPr>
          <w:spacing w:val="-3"/>
        </w:rPr>
        <w:t> </w:t>
      </w:r>
      <w:r>
        <w:rPr/>
        <w:t>of</w:t>
      </w:r>
      <w:r>
        <w:rPr>
          <w:spacing w:val="-4"/>
        </w:rPr>
        <w:t> </w:t>
      </w:r>
      <w:r>
        <w:rPr/>
        <w:t>the</w:t>
      </w:r>
      <w:r>
        <w:rPr>
          <w:spacing w:val="-4"/>
        </w:rPr>
        <w:t> </w:t>
      </w:r>
      <w:r>
        <w:rPr/>
        <w:t>battle</w:t>
      </w:r>
      <w:r>
        <w:rPr>
          <w:spacing w:val="-4"/>
        </w:rPr>
        <w:t> </w:t>
      </w:r>
      <w:r>
        <w:rPr/>
        <w:t>between</w:t>
      </w:r>
      <w:r>
        <w:rPr>
          <w:spacing w:val="-3"/>
        </w:rPr>
        <w:t> </w:t>
      </w:r>
      <w:r>
        <w:rPr/>
        <w:t>Jehovah</w:t>
      </w:r>
      <w:r>
        <w:rPr>
          <w:spacing w:val="-3"/>
        </w:rPr>
        <w:t> </w:t>
      </w:r>
      <w:r>
        <w:rPr/>
        <w:t>and Satan with “Gog and Maygog” at Ezekiel 38 thru 39:20</w:t>
      </w:r>
    </w:p>
    <w:p>
      <w:pPr>
        <w:pStyle w:val="BodyText"/>
        <w:spacing w:line="259" w:lineRule="auto" w:before="160"/>
      </w:pPr>
      <w:r>
        <w:rPr>
          <w:b/>
        </w:rPr>
        <w:t>Revelation</w:t>
      </w:r>
      <w:r>
        <w:rPr>
          <w:b/>
          <w:spacing w:val="-3"/>
        </w:rPr>
        <w:t> </w:t>
      </w:r>
      <w:r>
        <w:rPr>
          <w:b/>
        </w:rPr>
        <w:t>20:8</w:t>
      </w:r>
      <w:r>
        <w:rPr>
          <w:b/>
          <w:spacing w:val="-3"/>
        </w:rPr>
        <w:t> </w:t>
      </w:r>
      <w:r>
        <w:rPr/>
        <w:t>This</w:t>
      </w:r>
      <w:r>
        <w:rPr>
          <w:spacing w:val="-3"/>
        </w:rPr>
        <w:t> </w:t>
      </w:r>
      <w:r>
        <w:rPr/>
        <w:t>battle</w:t>
      </w:r>
      <w:r>
        <w:rPr>
          <w:spacing w:val="-4"/>
        </w:rPr>
        <w:t> </w:t>
      </w:r>
      <w:r>
        <w:rPr/>
        <w:t>is</w:t>
      </w:r>
      <w:r>
        <w:rPr>
          <w:spacing w:val="-3"/>
        </w:rPr>
        <w:t> </w:t>
      </w:r>
      <w:r>
        <w:rPr/>
        <w:t>described</w:t>
      </w:r>
      <w:r>
        <w:rPr>
          <w:spacing w:val="-4"/>
        </w:rPr>
        <w:t> </w:t>
      </w:r>
      <w:r>
        <w:rPr/>
        <w:t>as</w:t>
      </w:r>
      <w:r>
        <w:rPr>
          <w:spacing w:val="-1"/>
        </w:rPr>
        <w:t> </w:t>
      </w:r>
      <w:r>
        <w:rPr/>
        <w:t>“the</w:t>
      </w:r>
      <w:r>
        <w:rPr>
          <w:spacing w:val="-4"/>
        </w:rPr>
        <w:t> </w:t>
      </w:r>
      <w:r>
        <w:rPr/>
        <w:t>war”</w:t>
      </w:r>
      <w:r>
        <w:rPr>
          <w:spacing w:val="-4"/>
        </w:rPr>
        <w:t> </w:t>
      </w:r>
      <w:r>
        <w:rPr/>
        <w:t>and</w:t>
      </w:r>
      <w:r>
        <w:rPr>
          <w:spacing w:val="-3"/>
        </w:rPr>
        <w:t> </w:t>
      </w:r>
      <w:r>
        <w:rPr/>
        <w:t>happens</w:t>
      </w:r>
      <w:r>
        <w:rPr>
          <w:spacing w:val="-1"/>
        </w:rPr>
        <w:t> </w:t>
      </w:r>
      <w:r>
        <w:rPr/>
        <w:t>after</w:t>
      </w:r>
      <w:r>
        <w:rPr>
          <w:spacing w:val="-4"/>
        </w:rPr>
        <w:t> </w:t>
      </w:r>
      <w:r>
        <w:rPr/>
        <w:t>the</w:t>
      </w:r>
      <w:r>
        <w:rPr>
          <w:spacing w:val="-2"/>
        </w:rPr>
        <w:t> </w:t>
      </w:r>
      <w:r>
        <w:rPr/>
        <w:t>1000-year</w:t>
      </w:r>
      <w:r>
        <w:rPr>
          <w:spacing w:val="-2"/>
        </w:rPr>
        <w:t> </w:t>
      </w:r>
      <w:r>
        <w:rPr/>
        <w:t>reign</w:t>
      </w:r>
      <w:r>
        <w:rPr>
          <w:spacing w:val="-3"/>
        </w:rPr>
        <w:t> </w:t>
      </w:r>
      <w:r>
        <w:rPr/>
        <w:t>of Jesus after he hands the kingdom over to his Father.</w:t>
      </w:r>
    </w:p>
    <w:p>
      <w:pPr>
        <w:pStyle w:val="BodyText"/>
        <w:spacing w:line="259" w:lineRule="auto" w:before="160"/>
      </w:pPr>
      <w:r>
        <w:rPr>
          <w:b/>
        </w:rPr>
        <w:t>Revelation</w:t>
      </w:r>
      <w:r>
        <w:rPr>
          <w:b/>
          <w:spacing w:val="-1"/>
        </w:rPr>
        <w:t> </w:t>
      </w:r>
      <w:r>
        <w:rPr>
          <w:b/>
        </w:rPr>
        <w:t>20:11-15</w:t>
      </w:r>
      <w:r>
        <w:rPr>
          <w:b/>
          <w:spacing w:val="-1"/>
        </w:rPr>
        <w:t> </w:t>
      </w:r>
      <w:r>
        <w:rPr/>
        <w:t>This</w:t>
      </w:r>
      <w:r>
        <w:rPr>
          <w:spacing w:val="-1"/>
        </w:rPr>
        <w:t> </w:t>
      </w:r>
      <w:r>
        <w:rPr/>
        <w:t>seems</w:t>
      </w:r>
      <w:r>
        <w:rPr>
          <w:spacing w:val="-1"/>
        </w:rPr>
        <w:t> </w:t>
      </w:r>
      <w:r>
        <w:rPr/>
        <w:t>to</w:t>
      </w:r>
      <w:r>
        <w:rPr>
          <w:spacing w:val="-1"/>
        </w:rPr>
        <w:t> </w:t>
      </w:r>
      <w:r>
        <w:rPr/>
        <w:t>be</w:t>
      </w:r>
      <w:r>
        <w:rPr>
          <w:spacing w:val="-2"/>
        </w:rPr>
        <w:t> </w:t>
      </w:r>
      <w:r>
        <w:rPr/>
        <w:t>after</w:t>
      </w:r>
      <w:r>
        <w:rPr>
          <w:spacing w:val="-2"/>
        </w:rPr>
        <w:t> </w:t>
      </w:r>
      <w:r>
        <w:rPr/>
        <w:t>“the war” and</w:t>
      </w:r>
      <w:r>
        <w:rPr>
          <w:spacing w:val="-1"/>
        </w:rPr>
        <w:t> </w:t>
      </w:r>
      <w:r>
        <w:rPr/>
        <w:t>is</w:t>
      </w:r>
      <w:r>
        <w:rPr>
          <w:spacing w:val="-1"/>
        </w:rPr>
        <w:t> </w:t>
      </w:r>
      <w:r>
        <w:rPr/>
        <w:t>similar</w:t>
      </w:r>
      <w:r>
        <w:rPr>
          <w:spacing w:val="-2"/>
        </w:rPr>
        <w:t> </w:t>
      </w:r>
      <w:r>
        <w:rPr/>
        <w:t>to</w:t>
      </w:r>
      <w:r>
        <w:rPr>
          <w:spacing w:val="-1"/>
        </w:rPr>
        <w:t> </w:t>
      </w:r>
      <w:r>
        <w:rPr/>
        <w:t>after</w:t>
      </w:r>
      <w:r>
        <w:rPr>
          <w:spacing w:val="-2"/>
        </w:rPr>
        <w:t> </w:t>
      </w:r>
      <w:r>
        <w:rPr/>
        <w:t>the</w:t>
      </w:r>
      <w:r>
        <w:rPr>
          <w:spacing w:val="-2"/>
        </w:rPr>
        <w:t> </w:t>
      </w:r>
      <w:r>
        <w:rPr/>
        <w:t>three</w:t>
      </w:r>
      <w:r>
        <w:rPr>
          <w:spacing w:val="-2"/>
        </w:rPr>
        <w:t> </w:t>
      </w:r>
      <w:r>
        <w:rPr/>
        <w:t>and a</w:t>
      </w:r>
      <w:r>
        <w:rPr>
          <w:spacing w:val="-2"/>
        </w:rPr>
        <w:t> </w:t>
      </w:r>
      <w:r>
        <w:rPr/>
        <w:t>half year time period in that God’s people have been tested. It appears that in both cases, judging happens,</w:t>
      </w:r>
      <w:r>
        <w:rPr>
          <w:spacing w:val="-3"/>
        </w:rPr>
        <w:t> </w:t>
      </w:r>
      <w:r>
        <w:rPr/>
        <w:t>and</w:t>
      </w:r>
      <w:r>
        <w:rPr>
          <w:spacing w:val="-3"/>
        </w:rPr>
        <w:t> </w:t>
      </w:r>
      <w:r>
        <w:rPr/>
        <w:t>it</w:t>
      </w:r>
      <w:r>
        <w:rPr>
          <w:spacing w:val="-3"/>
        </w:rPr>
        <w:t> </w:t>
      </w:r>
      <w:r>
        <w:rPr/>
        <w:t>is</w:t>
      </w:r>
      <w:r>
        <w:rPr>
          <w:spacing w:val="-3"/>
        </w:rPr>
        <w:t> </w:t>
      </w:r>
      <w:r>
        <w:rPr/>
        <w:t>based</w:t>
      </w:r>
      <w:r>
        <w:rPr>
          <w:spacing w:val="-3"/>
        </w:rPr>
        <w:t> </w:t>
      </w:r>
      <w:r>
        <w:rPr/>
        <w:t>upon</w:t>
      </w:r>
      <w:r>
        <w:rPr>
          <w:spacing w:val="-3"/>
        </w:rPr>
        <w:t> </w:t>
      </w:r>
      <w:r>
        <w:rPr/>
        <w:t>the</w:t>
      </w:r>
      <w:r>
        <w:rPr>
          <w:spacing w:val="-4"/>
        </w:rPr>
        <w:t> </w:t>
      </w:r>
      <w:r>
        <w:rPr/>
        <w:t>stand</w:t>
      </w:r>
      <w:r>
        <w:rPr>
          <w:spacing w:val="-3"/>
        </w:rPr>
        <w:t> </w:t>
      </w:r>
      <w:r>
        <w:rPr/>
        <w:t>people</w:t>
      </w:r>
      <w:r>
        <w:rPr>
          <w:spacing w:val="-4"/>
        </w:rPr>
        <w:t> </w:t>
      </w:r>
      <w:r>
        <w:rPr/>
        <w:t>took</w:t>
      </w:r>
      <w:r>
        <w:rPr>
          <w:spacing w:val="-3"/>
        </w:rPr>
        <w:t> </w:t>
      </w:r>
      <w:r>
        <w:rPr/>
        <w:t>during</w:t>
      </w:r>
      <w:r>
        <w:rPr>
          <w:spacing w:val="-3"/>
        </w:rPr>
        <w:t> </w:t>
      </w:r>
      <w:r>
        <w:rPr/>
        <w:t>the</w:t>
      </w:r>
      <w:r>
        <w:rPr>
          <w:spacing w:val="-4"/>
        </w:rPr>
        <w:t> </w:t>
      </w:r>
      <w:r>
        <w:rPr/>
        <w:t>“tribulation”</w:t>
      </w:r>
      <w:r>
        <w:rPr>
          <w:spacing w:val="-3"/>
        </w:rPr>
        <w:t> </w:t>
      </w:r>
      <w:r>
        <w:rPr/>
        <w:t>period.</w:t>
      </w:r>
      <w:r>
        <w:rPr>
          <w:spacing w:val="-3"/>
        </w:rPr>
        <w:t> </w:t>
      </w:r>
      <w:r>
        <w:rPr/>
        <w:t>However,</w:t>
      </w:r>
      <w:r>
        <w:rPr>
          <w:spacing w:val="-3"/>
        </w:rPr>
        <w:t> </w:t>
      </w:r>
      <w:r>
        <w:rPr/>
        <w:t>in this case, it is Jehovah himself that does the judging and executing of Satan and his crowd.</w:t>
      </w:r>
    </w:p>
    <w:p>
      <w:pPr>
        <w:pStyle w:val="Heading2"/>
        <w:spacing w:before="159"/>
        <w:jc w:val="both"/>
      </w:pPr>
      <w:r>
        <w:rPr/>
        <w:t>Revelation</w:t>
      </w:r>
      <w:r>
        <w:rPr>
          <w:spacing w:val="-5"/>
        </w:rPr>
        <w:t> </w:t>
      </w:r>
      <w:r>
        <w:rPr>
          <w:spacing w:val="-2"/>
        </w:rPr>
        <w:t>21(WEB):</w:t>
      </w:r>
    </w:p>
    <w:p>
      <w:pPr>
        <w:pStyle w:val="ListParagraph"/>
        <w:numPr>
          <w:ilvl w:val="0"/>
          <w:numId w:val="45"/>
        </w:numPr>
        <w:tabs>
          <w:tab w:pos="1139" w:val="left" w:leader="none"/>
        </w:tabs>
        <w:spacing w:line="256" w:lineRule="auto" w:before="180" w:after="0"/>
        <w:ind w:left="839" w:right="285" w:firstLine="0"/>
        <w:jc w:val="left"/>
        <w:rPr>
          <w:b/>
          <w:sz w:val="24"/>
        </w:rPr>
      </w:pPr>
      <w:r>
        <w:rPr>
          <w:sz w:val="24"/>
        </w:rPr>
        <w:t>I saw a new heaven and a new earth: for the first heaven and the first earth have passed</w:t>
      </w:r>
      <w:r>
        <w:rPr>
          <w:spacing w:val="-5"/>
          <w:sz w:val="24"/>
        </w:rPr>
        <w:t> </w:t>
      </w:r>
      <w:r>
        <w:rPr>
          <w:sz w:val="24"/>
        </w:rPr>
        <w:t>away,</w:t>
      </w:r>
      <w:r>
        <w:rPr>
          <w:spacing w:val="-5"/>
          <w:sz w:val="24"/>
        </w:rPr>
        <w:t> </w:t>
      </w:r>
      <w:r>
        <w:rPr>
          <w:sz w:val="24"/>
        </w:rPr>
        <w:t>and</w:t>
      </w:r>
      <w:r>
        <w:rPr>
          <w:spacing w:val="-5"/>
          <w:sz w:val="24"/>
        </w:rPr>
        <w:t> </w:t>
      </w:r>
      <w:r>
        <w:rPr>
          <w:sz w:val="24"/>
        </w:rPr>
        <w:t>the</w:t>
      </w:r>
      <w:r>
        <w:rPr>
          <w:spacing w:val="-5"/>
          <w:sz w:val="24"/>
        </w:rPr>
        <w:t> </w:t>
      </w:r>
      <w:r>
        <w:rPr>
          <w:sz w:val="24"/>
        </w:rPr>
        <w:t>sea</w:t>
      </w:r>
      <w:r>
        <w:rPr>
          <w:spacing w:val="-4"/>
          <w:sz w:val="24"/>
        </w:rPr>
        <w:t> </w:t>
      </w:r>
      <w:r>
        <w:rPr>
          <w:sz w:val="24"/>
        </w:rPr>
        <w:t>is</w:t>
      </w:r>
      <w:r>
        <w:rPr>
          <w:spacing w:val="-5"/>
          <w:sz w:val="24"/>
        </w:rPr>
        <w:t> </w:t>
      </w:r>
      <w:r>
        <w:rPr>
          <w:sz w:val="24"/>
        </w:rPr>
        <w:t>no</w:t>
      </w:r>
      <w:r>
        <w:rPr>
          <w:spacing w:val="-5"/>
          <w:sz w:val="24"/>
        </w:rPr>
        <w:t> </w:t>
      </w:r>
      <w:r>
        <w:rPr>
          <w:sz w:val="24"/>
        </w:rPr>
        <w:t>more.</w:t>
      </w:r>
      <w:r>
        <w:rPr>
          <w:spacing w:val="-5"/>
          <w:sz w:val="24"/>
        </w:rPr>
        <w:t> </w:t>
      </w:r>
      <w:r>
        <w:rPr>
          <w:b/>
          <w:position w:val="8"/>
          <w:sz w:val="16"/>
        </w:rPr>
        <w:t>2</w:t>
      </w:r>
      <w:r>
        <w:rPr>
          <w:b/>
          <w:spacing w:val="-1"/>
          <w:position w:val="8"/>
          <w:sz w:val="16"/>
        </w:rPr>
        <w:t> </w:t>
      </w:r>
      <w:r>
        <w:rPr>
          <w:sz w:val="24"/>
        </w:rPr>
        <w:t>I</w:t>
      </w:r>
      <w:r>
        <w:rPr>
          <w:spacing w:val="-5"/>
          <w:sz w:val="24"/>
        </w:rPr>
        <w:t> </w:t>
      </w:r>
      <w:r>
        <w:rPr>
          <w:sz w:val="24"/>
        </w:rPr>
        <w:t>saw</w:t>
      </w:r>
      <w:r>
        <w:rPr>
          <w:spacing w:val="-5"/>
          <w:sz w:val="24"/>
        </w:rPr>
        <w:t> </w:t>
      </w:r>
      <w:r>
        <w:rPr>
          <w:sz w:val="24"/>
        </w:rPr>
        <w:t>the</w:t>
      </w:r>
      <w:r>
        <w:rPr>
          <w:spacing w:val="-5"/>
          <w:sz w:val="24"/>
        </w:rPr>
        <w:t> </w:t>
      </w:r>
      <w:r>
        <w:rPr>
          <w:sz w:val="24"/>
        </w:rPr>
        <w:t>holy</w:t>
      </w:r>
      <w:r>
        <w:rPr>
          <w:spacing w:val="-5"/>
          <w:sz w:val="24"/>
        </w:rPr>
        <w:t> </w:t>
      </w:r>
      <w:r>
        <w:rPr>
          <w:sz w:val="24"/>
        </w:rPr>
        <w:t>city,</w:t>
      </w:r>
      <w:r>
        <w:rPr>
          <w:spacing w:val="-5"/>
          <w:sz w:val="24"/>
        </w:rPr>
        <w:t> </w:t>
      </w:r>
      <w:r>
        <w:rPr>
          <w:sz w:val="24"/>
        </w:rPr>
        <w:t>New</w:t>
      </w:r>
      <w:r>
        <w:rPr>
          <w:spacing w:val="-5"/>
          <w:sz w:val="24"/>
        </w:rPr>
        <w:t> </w:t>
      </w:r>
      <w:r>
        <w:rPr>
          <w:sz w:val="24"/>
        </w:rPr>
        <w:t>Jerusalem,</w:t>
      </w:r>
      <w:r>
        <w:rPr>
          <w:spacing w:val="-5"/>
          <w:sz w:val="24"/>
        </w:rPr>
        <w:t> </w:t>
      </w:r>
      <w:r>
        <w:rPr>
          <w:sz w:val="24"/>
        </w:rPr>
        <w:t>coming</w:t>
      </w:r>
      <w:r>
        <w:rPr>
          <w:spacing w:val="-5"/>
          <w:sz w:val="24"/>
        </w:rPr>
        <w:t> </w:t>
      </w:r>
      <w:r>
        <w:rPr>
          <w:sz w:val="24"/>
        </w:rPr>
        <w:t>down out of heaven from God, prepared like a bride adorned for her husband. </w:t>
      </w:r>
      <w:r>
        <w:rPr>
          <w:b/>
          <w:position w:val="8"/>
          <w:sz w:val="16"/>
        </w:rPr>
        <w:t>3 </w:t>
      </w:r>
      <w:r>
        <w:rPr>
          <w:sz w:val="24"/>
        </w:rPr>
        <w:t>I heard a loud voice out of heaven saying, “Behold, God’s dwelling is with people, and he will dwell with them, and they will be his people, and God himself will be with them as their</w:t>
      </w:r>
    </w:p>
    <w:p>
      <w:pPr>
        <w:spacing w:after="0" w:line="256" w:lineRule="auto"/>
        <w:jc w:val="left"/>
        <w:rPr>
          <w:sz w:val="24"/>
        </w:rPr>
        <w:sectPr>
          <w:pgSz w:w="12240" w:h="15840"/>
          <w:pgMar w:header="0" w:footer="523" w:top="1360" w:bottom="720" w:left="1320" w:right="1320"/>
        </w:sectPr>
      </w:pPr>
    </w:p>
    <w:p>
      <w:pPr>
        <w:pStyle w:val="BodyText"/>
        <w:spacing w:line="259" w:lineRule="auto" w:before="74"/>
        <w:ind w:left="840"/>
      </w:pPr>
      <w:r>
        <w:rPr/>
        <w:t>God.</w:t>
      </w:r>
      <w:r>
        <w:rPr>
          <w:spacing w:val="-3"/>
        </w:rPr>
        <w:t> </w:t>
      </w:r>
      <w:r>
        <w:rPr>
          <w:b/>
          <w:position w:val="8"/>
          <w:sz w:val="16"/>
        </w:rPr>
        <w:t>4 </w:t>
      </w:r>
      <w:r>
        <w:rPr/>
        <w:t>He</w:t>
      </w:r>
      <w:r>
        <w:rPr>
          <w:spacing w:val="-4"/>
        </w:rPr>
        <w:t> </w:t>
      </w:r>
      <w:r>
        <w:rPr/>
        <w:t>will</w:t>
      </w:r>
      <w:r>
        <w:rPr>
          <w:spacing w:val="-3"/>
        </w:rPr>
        <w:t> </w:t>
      </w:r>
      <w:r>
        <w:rPr/>
        <w:t>wipe</w:t>
      </w:r>
      <w:r>
        <w:rPr>
          <w:spacing w:val="-4"/>
        </w:rPr>
        <w:t> </w:t>
      </w:r>
      <w:r>
        <w:rPr/>
        <w:t>away</w:t>
      </w:r>
      <w:r>
        <w:rPr>
          <w:spacing w:val="-3"/>
        </w:rPr>
        <w:t> </w:t>
      </w:r>
      <w:r>
        <w:rPr/>
        <w:t>every</w:t>
      </w:r>
      <w:r>
        <w:rPr>
          <w:spacing w:val="-3"/>
        </w:rPr>
        <w:t> </w:t>
      </w:r>
      <w:r>
        <w:rPr/>
        <w:t>tear</w:t>
      </w:r>
      <w:r>
        <w:rPr>
          <w:spacing w:val="-4"/>
        </w:rPr>
        <w:t> </w:t>
      </w:r>
      <w:r>
        <w:rPr/>
        <w:t>from</w:t>
      </w:r>
      <w:r>
        <w:rPr>
          <w:spacing w:val="-3"/>
        </w:rPr>
        <w:t> </w:t>
      </w:r>
      <w:r>
        <w:rPr/>
        <w:t>their</w:t>
      </w:r>
      <w:r>
        <w:rPr>
          <w:spacing w:val="-4"/>
        </w:rPr>
        <w:t> </w:t>
      </w:r>
      <w:r>
        <w:rPr/>
        <w:t>eyes.</w:t>
      </w:r>
      <w:r>
        <w:rPr>
          <w:spacing w:val="-3"/>
        </w:rPr>
        <w:t> </w:t>
      </w:r>
      <w:r>
        <w:rPr/>
        <w:t>Death</w:t>
      </w:r>
      <w:r>
        <w:rPr>
          <w:spacing w:val="-3"/>
        </w:rPr>
        <w:t> </w:t>
      </w:r>
      <w:r>
        <w:rPr/>
        <w:t>will</w:t>
      </w:r>
      <w:r>
        <w:rPr>
          <w:spacing w:val="-3"/>
        </w:rPr>
        <w:t> </w:t>
      </w:r>
      <w:r>
        <w:rPr/>
        <w:t>be</w:t>
      </w:r>
      <w:r>
        <w:rPr>
          <w:spacing w:val="-4"/>
        </w:rPr>
        <w:t> </w:t>
      </w:r>
      <w:r>
        <w:rPr/>
        <w:t>no</w:t>
      </w:r>
      <w:r>
        <w:rPr>
          <w:spacing w:val="-3"/>
        </w:rPr>
        <w:t> </w:t>
      </w:r>
      <w:r>
        <w:rPr/>
        <w:t>more;</w:t>
      </w:r>
      <w:r>
        <w:rPr>
          <w:spacing w:val="-3"/>
        </w:rPr>
        <w:t> </w:t>
      </w:r>
      <w:r>
        <w:rPr/>
        <w:t>neither</w:t>
      </w:r>
      <w:r>
        <w:rPr>
          <w:spacing w:val="-4"/>
        </w:rPr>
        <w:t> </w:t>
      </w:r>
      <w:r>
        <w:rPr/>
        <w:t>will there be mourning, nor crying, nor pain, any more. The first things have passed away.”</w:t>
      </w:r>
    </w:p>
    <w:p>
      <w:pPr>
        <w:pStyle w:val="BodyText"/>
        <w:spacing w:line="256" w:lineRule="auto" w:before="154"/>
        <w:ind w:left="839" w:right="133"/>
      </w:pPr>
      <w:r>
        <w:rPr>
          <w:b/>
          <w:position w:val="8"/>
          <w:sz w:val="16"/>
        </w:rPr>
        <w:t>5 </w:t>
      </w:r>
      <w:r>
        <w:rPr/>
        <w:t>He who sits on the throne said, “Behold, I am making all things new.” He said, “Write, for these words of God are faithful and true.” </w:t>
      </w:r>
      <w:r>
        <w:rPr>
          <w:b/>
          <w:position w:val="8"/>
          <w:sz w:val="16"/>
        </w:rPr>
        <w:t>6 </w:t>
      </w:r>
      <w:r>
        <w:rPr/>
        <w:t>He said to me, “I am the</w:t>
      </w:r>
      <w:r>
        <w:rPr>
          <w:spacing w:val="-7"/>
        </w:rPr>
        <w:t> </w:t>
      </w:r>
      <w:r>
        <w:rPr/>
        <w:t>Alpha and the Omega, the Beginning and the End. I will give freely to him who is thirsty from the spring of the water of life. </w:t>
      </w:r>
      <w:r>
        <w:rPr>
          <w:b/>
          <w:position w:val="8"/>
          <w:sz w:val="16"/>
        </w:rPr>
        <w:t>7 </w:t>
      </w:r>
      <w:r>
        <w:rPr/>
        <w:t>He who overcomes, I will give him these things. I will be his God, and he will be my son. </w:t>
      </w:r>
      <w:r>
        <w:rPr>
          <w:b/>
          <w:position w:val="8"/>
          <w:sz w:val="16"/>
        </w:rPr>
        <w:t>8 </w:t>
      </w:r>
      <w:r>
        <w:rPr/>
        <w:t>But for the cowardly, unbelieving, sinners, abominable, murderers,</w:t>
      </w:r>
      <w:r>
        <w:rPr>
          <w:spacing w:val="-3"/>
        </w:rPr>
        <w:t> </w:t>
      </w:r>
      <w:r>
        <w:rPr/>
        <w:t>sexually</w:t>
      </w:r>
      <w:r>
        <w:rPr>
          <w:spacing w:val="-3"/>
        </w:rPr>
        <w:t> </w:t>
      </w:r>
      <w:r>
        <w:rPr/>
        <w:t>immoral,</w:t>
      </w:r>
      <w:r>
        <w:rPr>
          <w:spacing w:val="-3"/>
        </w:rPr>
        <w:t> </w:t>
      </w:r>
      <w:r>
        <w:rPr/>
        <w:t>sorcerers,</w:t>
      </w:r>
      <w:r>
        <w:rPr>
          <w:spacing w:val="-3"/>
        </w:rPr>
        <w:t> </w:t>
      </w:r>
      <w:r>
        <w:rPr/>
        <w:t>idolaters,</w:t>
      </w:r>
      <w:r>
        <w:rPr>
          <w:spacing w:val="-1"/>
        </w:rPr>
        <w:t> </w:t>
      </w:r>
      <w:r>
        <w:rPr/>
        <w:t>and</w:t>
      </w:r>
      <w:r>
        <w:rPr>
          <w:spacing w:val="-3"/>
        </w:rPr>
        <w:t> </w:t>
      </w:r>
      <w:r>
        <w:rPr/>
        <w:t>all</w:t>
      </w:r>
      <w:r>
        <w:rPr>
          <w:spacing w:val="-3"/>
        </w:rPr>
        <w:t> </w:t>
      </w:r>
      <w:r>
        <w:rPr/>
        <w:t>liars,</w:t>
      </w:r>
      <w:r>
        <w:rPr>
          <w:spacing w:val="-3"/>
        </w:rPr>
        <w:t> </w:t>
      </w:r>
      <w:r>
        <w:rPr/>
        <w:t>their</w:t>
      </w:r>
      <w:r>
        <w:rPr>
          <w:spacing w:val="-4"/>
        </w:rPr>
        <w:t> </w:t>
      </w:r>
      <w:r>
        <w:rPr/>
        <w:t>part</w:t>
      </w:r>
      <w:r>
        <w:rPr>
          <w:spacing w:val="-3"/>
        </w:rPr>
        <w:t> </w:t>
      </w:r>
      <w:r>
        <w:rPr/>
        <w:t>is</w:t>
      </w:r>
      <w:r>
        <w:rPr>
          <w:spacing w:val="-3"/>
        </w:rPr>
        <w:t> </w:t>
      </w:r>
      <w:r>
        <w:rPr/>
        <w:t>in</w:t>
      </w:r>
      <w:r>
        <w:rPr>
          <w:spacing w:val="-3"/>
        </w:rPr>
        <w:t> </w:t>
      </w:r>
      <w:r>
        <w:rPr/>
        <w:t>the</w:t>
      </w:r>
      <w:r>
        <w:rPr>
          <w:spacing w:val="-4"/>
        </w:rPr>
        <w:t> </w:t>
      </w:r>
      <w:r>
        <w:rPr/>
        <w:t>lake</w:t>
      </w:r>
      <w:r>
        <w:rPr>
          <w:spacing w:val="-4"/>
        </w:rPr>
        <w:t> </w:t>
      </w:r>
      <w:r>
        <w:rPr/>
        <w:t>that burns with fire and sulfur, which is the second death.”</w:t>
      </w:r>
    </w:p>
    <w:p>
      <w:pPr>
        <w:pStyle w:val="BodyText"/>
        <w:spacing w:line="256" w:lineRule="auto" w:before="156"/>
        <w:ind w:left="839" w:right="179"/>
      </w:pPr>
      <w:r>
        <w:rPr>
          <w:b/>
          <w:position w:val="8"/>
          <w:sz w:val="16"/>
        </w:rPr>
        <w:t>9 </w:t>
      </w:r>
      <w:r>
        <w:rPr/>
        <w:t>One of the seven angels who had the seven bowls, who were loaded with the seven last plagues came, and he spoke with me, saying, “Come here. I will show you the wife, the Lamb’s bride.” </w:t>
      </w:r>
      <w:r>
        <w:rPr>
          <w:b/>
          <w:position w:val="8"/>
          <w:sz w:val="16"/>
        </w:rPr>
        <w:t>10 </w:t>
      </w:r>
      <w:r>
        <w:rPr/>
        <w:t>He carried me away in the Spirit to a great and high mountain, and showed</w:t>
      </w:r>
      <w:r>
        <w:rPr>
          <w:spacing w:val="-1"/>
        </w:rPr>
        <w:t> </w:t>
      </w:r>
      <w:r>
        <w:rPr/>
        <w:t>me</w:t>
      </w:r>
      <w:r>
        <w:rPr>
          <w:spacing w:val="-2"/>
        </w:rPr>
        <w:t> </w:t>
      </w:r>
      <w:r>
        <w:rPr/>
        <w:t>the</w:t>
      </w:r>
      <w:r>
        <w:rPr>
          <w:spacing w:val="-2"/>
        </w:rPr>
        <w:t> </w:t>
      </w:r>
      <w:r>
        <w:rPr/>
        <w:t>holy</w:t>
      </w:r>
      <w:r>
        <w:rPr>
          <w:spacing w:val="-1"/>
        </w:rPr>
        <w:t> </w:t>
      </w:r>
      <w:r>
        <w:rPr/>
        <w:t>city,</w:t>
      </w:r>
      <w:r>
        <w:rPr>
          <w:spacing w:val="-1"/>
        </w:rPr>
        <w:t> </w:t>
      </w:r>
      <w:r>
        <w:rPr/>
        <w:t>Jerusalem,</w:t>
      </w:r>
      <w:r>
        <w:rPr>
          <w:spacing w:val="-1"/>
        </w:rPr>
        <w:t> </w:t>
      </w:r>
      <w:r>
        <w:rPr/>
        <w:t>coming</w:t>
      </w:r>
      <w:r>
        <w:rPr>
          <w:spacing w:val="-1"/>
        </w:rPr>
        <w:t> </w:t>
      </w:r>
      <w:r>
        <w:rPr/>
        <w:t>down out</w:t>
      </w:r>
      <w:r>
        <w:rPr>
          <w:spacing w:val="-1"/>
        </w:rPr>
        <w:t> </w:t>
      </w:r>
      <w:r>
        <w:rPr/>
        <w:t>of</w:t>
      </w:r>
      <w:r>
        <w:rPr>
          <w:spacing w:val="-2"/>
        </w:rPr>
        <w:t> </w:t>
      </w:r>
      <w:r>
        <w:rPr/>
        <w:t>heaven from</w:t>
      </w:r>
      <w:r>
        <w:rPr>
          <w:spacing w:val="-1"/>
        </w:rPr>
        <w:t> </w:t>
      </w:r>
      <w:r>
        <w:rPr/>
        <w:t>God, </w:t>
      </w:r>
      <w:r>
        <w:rPr>
          <w:b/>
          <w:position w:val="8"/>
          <w:sz w:val="16"/>
        </w:rPr>
        <w:t>11 </w:t>
      </w:r>
      <w:r>
        <w:rPr/>
        <w:t>having</w:t>
      </w:r>
      <w:r>
        <w:rPr>
          <w:spacing w:val="-1"/>
        </w:rPr>
        <w:t> </w:t>
      </w:r>
      <w:r>
        <w:rPr/>
        <w:t>the glory of God. Her light was like a most precious stone, as if it were a jasper stone, clear as crystal; </w:t>
      </w:r>
      <w:r>
        <w:rPr>
          <w:b/>
          <w:position w:val="8"/>
          <w:sz w:val="16"/>
        </w:rPr>
        <w:t>12 </w:t>
      </w:r>
      <w:r>
        <w:rPr/>
        <w:t>having a great and high wall; having twelve gates, and at the gates twelve angels; and names written on them, which are the names of the twelve tribes of the children</w:t>
      </w:r>
      <w:r>
        <w:rPr>
          <w:spacing w:val="-2"/>
        </w:rPr>
        <w:t> </w:t>
      </w:r>
      <w:r>
        <w:rPr/>
        <w:t>of</w:t>
      </w:r>
      <w:r>
        <w:rPr>
          <w:spacing w:val="-3"/>
        </w:rPr>
        <w:t> </w:t>
      </w:r>
      <w:r>
        <w:rPr/>
        <w:t>Israel.</w:t>
      </w:r>
      <w:r>
        <w:rPr>
          <w:spacing w:val="-2"/>
        </w:rPr>
        <w:t> </w:t>
      </w:r>
      <w:r>
        <w:rPr>
          <w:b/>
          <w:position w:val="8"/>
          <w:sz w:val="16"/>
        </w:rPr>
        <w:t>13 </w:t>
      </w:r>
      <w:r>
        <w:rPr/>
        <w:t>On</w:t>
      </w:r>
      <w:r>
        <w:rPr>
          <w:spacing w:val="-2"/>
        </w:rPr>
        <w:t> </w:t>
      </w:r>
      <w:r>
        <w:rPr/>
        <w:t>the</w:t>
      </w:r>
      <w:r>
        <w:rPr>
          <w:spacing w:val="-3"/>
        </w:rPr>
        <w:t> </w:t>
      </w:r>
      <w:r>
        <w:rPr/>
        <w:t>east</w:t>
      </w:r>
      <w:r>
        <w:rPr>
          <w:spacing w:val="-2"/>
        </w:rPr>
        <w:t> </w:t>
      </w:r>
      <w:r>
        <w:rPr/>
        <w:t>were</w:t>
      </w:r>
      <w:r>
        <w:rPr>
          <w:spacing w:val="-3"/>
        </w:rPr>
        <w:t> </w:t>
      </w:r>
      <w:r>
        <w:rPr/>
        <w:t>three</w:t>
      </w:r>
      <w:r>
        <w:rPr>
          <w:spacing w:val="-3"/>
        </w:rPr>
        <w:t> </w:t>
      </w:r>
      <w:r>
        <w:rPr/>
        <w:t>gates;</w:t>
      </w:r>
      <w:r>
        <w:rPr>
          <w:spacing w:val="-2"/>
        </w:rPr>
        <w:t> </w:t>
      </w:r>
      <w:r>
        <w:rPr/>
        <w:t>and</w:t>
      </w:r>
      <w:r>
        <w:rPr>
          <w:spacing w:val="-2"/>
        </w:rPr>
        <w:t> </w:t>
      </w:r>
      <w:r>
        <w:rPr/>
        <w:t>on</w:t>
      </w:r>
      <w:r>
        <w:rPr>
          <w:spacing w:val="-2"/>
        </w:rPr>
        <w:t> </w:t>
      </w:r>
      <w:r>
        <w:rPr/>
        <w:t>the</w:t>
      </w:r>
      <w:r>
        <w:rPr>
          <w:spacing w:val="-3"/>
        </w:rPr>
        <w:t> </w:t>
      </w:r>
      <w:r>
        <w:rPr/>
        <w:t>north</w:t>
      </w:r>
      <w:r>
        <w:rPr>
          <w:spacing w:val="-2"/>
        </w:rPr>
        <w:t> </w:t>
      </w:r>
      <w:r>
        <w:rPr/>
        <w:t>three</w:t>
      </w:r>
      <w:r>
        <w:rPr>
          <w:spacing w:val="-3"/>
        </w:rPr>
        <w:t> </w:t>
      </w:r>
      <w:r>
        <w:rPr/>
        <w:t>gates;</w:t>
      </w:r>
      <w:r>
        <w:rPr>
          <w:spacing w:val="-2"/>
        </w:rPr>
        <w:t> </w:t>
      </w:r>
      <w:r>
        <w:rPr/>
        <w:t>and</w:t>
      </w:r>
      <w:r>
        <w:rPr>
          <w:spacing w:val="-2"/>
        </w:rPr>
        <w:t> </w:t>
      </w:r>
      <w:r>
        <w:rPr/>
        <w:t>on</w:t>
      </w:r>
      <w:r>
        <w:rPr>
          <w:spacing w:val="-2"/>
        </w:rPr>
        <w:t> </w:t>
      </w:r>
      <w:r>
        <w:rPr/>
        <w:t>the south three gates; and on the west three gates. </w:t>
      </w:r>
      <w:r>
        <w:rPr>
          <w:b/>
          <w:position w:val="8"/>
          <w:sz w:val="16"/>
        </w:rPr>
        <w:t>14 </w:t>
      </w:r>
      <w:r>
        <w:rPr/>
        <w:t>The wall of the city had twelve foundations, and on them twelve names of the twelve</w:t>
      </w:r>
      <w:r>
        <w:rPr>
          <w:spacing w:val="-9"/>
        </w:rPr>
        <w:t> </w:t>
      </w:r>
      <w:r>
        <w:rPr/>
        <w:t>Apostles of the Lamb. </w:t>
      </w:r>
      <w:r>
        <w:rPr>
          <w:b/>
          <w:position w:val="8"/>
          <w:sz w:val="16"/>
        </w:rPr>
        <w:t>15 </w:t>
      </w:r>
      <w:r>
        <w:rPr/>
        <w:t>He who spoke with me had for a measure a golden reed to measure the city, its gates, and its walls. </w:t>
      </w:r>
      <w:r>
        <w:rPr>
          <w:b/>
          <w:position w:val="8"/>
          <w:sz w:val="16"/>
        </w:rPr>
        <w:t>16 </w:t>
      </w:r>
      <w:r>
        <w:rPr/>
        <w:t>The city is square, and its length is as great as its width. He measured the city with</w:t>
      </w:r>
      <w:r>
        <w:rPr>
          <w:spacing w:val="-2"/>
        </w:rPr>
        <w:t> </w:t>
      </w:r>
      <w:r>
        <w:rPr/>
        <w:t>the</w:t>
      </w:r>
      <w:r>
        <w:rPr>
          <w:spacing w:val="-3"/>
        </w:rPr>
        <w:t> </w:t>
      </w:r>
      <w:r>
        <w:rPr/>
        <w:t>reed,</w:t>
      </w:r>
      <w:r>
        <w:rPr>
          <w:spacing w:val="-2"/>
        </w:rPr>
        <w:t> </w:t>
      </w:r>
      <w:r>
        <w:rPr/>
        <w:t>twelve</w:t>
      </w:r>
      <w:r>
        <w:rPr>
          <w:spacing w:val="-3"/>
        </w:rPr>
        <w:t> </w:t>
      </w:r>
      <w:r>
        <w:rPr/>
        <w:t>thousand</w:t>
      </w:r>
      <w:r>
        <w:rPr>
          <w:spacing w:val="-2"/>
        </w:rPr>
        <w:t> </w:t>
      </w:r>
      <w:r>
        <w:rPr/>
        <w:t>twelve</w:t>
      </w:r>
      <w:r>
        <w:rPr>
          <w:spacing w:val="-3"/>
        </w:rPr>
        <w:t> </w:t>
      </w:r>
      <w:r>
        <w:rPr/>
        <w:t>stadia.</w:t>
      </w:r>
      <w:r>
        <w:rPr>
          <w:spacing w:val="-2"/>
        </w:rPr>
        <w:t> </w:t>
      </w:r>
      <w:r>
        <w:rPr/>
        <w:t>Its</w:t>
      </w:r>
      <w:r>
        <w:rPr>
          <w:spacing w:val="-2"/>
        </w:rPr>
        <w:t> </w:t>
      </w:r>
      <w:r>
        <w:rPr/>
        <w:t>length,</w:t>
      </w:r>
      <w:r>
        <w:rPr>
          <w:spacing w:val="-2"/>
        </w:rPr>
        <w:t> </w:t>
      </w:r>
      <w:r>
        <w:rPr/>
        <w:t>width,</w:t>
      </w:r>
      <w:r>
        <w:rPr>
          <w:spacing w:val="-2"/>
        </w:rPr>
        <w:t> </w:t>
      </w:r>
      <w:r>
        <w:rPr/>
        <w:t>and</w:t>
      </w:r>
      <w:r>
        <w:rPr>
          <w:spacing w:val="-2"/>
        </w:rPr>
        <w:t> </w:t>
      </w:r>
      <w:r>
        <w:rPr/>
        <w:t>height</w:t>
      </w:r>
      <w:r>
        <w:rPr>
          <w:spacing w:val="-2"/>
        </w:rPr>
        <w:t> </w:t>
      </w:r>
      <w:r>
        <w:rPr/>
        <w:t>are</w:t>
      </w:r>
      <w:r>
        <w:rPr>
          <w:spacing w:val="-3"/>
        </w:rPr>
        <w:t> </w:t>
      </w:r>
      <w:r>
        <w:rPr/>
        <w:t>equal.</w:t>
      </w:r>
      <w:r>
        <w:rPr>
          <w:spacing w:val="-3"/>
        </w:rPr>
        <w:t> </w:t>
      </w:r>
      <w:r>
        <w:rPr>
          <w:b/>
          <w:position w:val="8"/>
          <w:sz w:val="16"/>
        </w:rPr>
        <w:t>17 </w:t>
      </w:r>
      <w:r>
        <w:rPr/>
        <w:t>Its wall</w:t>
      </w:r>
      <w:r>
        <w:rPr>
          <w:spacing w:val="-2"/>
        </w:rPr>
        <w:t> </w:t>
      </w:r>
      <w:r>
        <w:rPr/>
        <w:t>is</w:t>
      </w:r>
      <w:r>
        <w:rPr>
          <w:spacing w:val="-2"/>
        </w:rPr>
        <w:t> </w:t>
      </w:r>
      <w:r>
        <w:rPr/>
        <w:t>one</w:t>
      </w:r>
      <w:r>
        <w:rPr>
          <w:spacing w:val="-3"/>
        </w:rPr>
        <w:t> </w:t>
      </w:r>
      <w:r>
        <w:rPr/>
        <w:t>hundred</w:t>
      </w:r>
      <w:r>
        <w:rPr>
          <w:spacing w:val="-2"/>
        </w:rPr>
        <w:t> </w:t>
      </w:r>
      <w:r>
        <w:rPr/>
        <w:t>forty-four</w:t>
      </w:r>
      <w:r>
        <w:rPr>
          <w:spacing w:val="-3"/>
        </w:rPr>
        <w:t> </w:t>
      </w:r>
      <w:r>
        <w:rPr/>
        <w:t>cubits,</w:t>
      </w:r>
      <w:r>
        <w:rPr>
          <w:spacing w:val="-2"/>
        </w:rPr>
        <w:t> </w:t>
      </w:r>
      <w:r>
        <w:rPr/>
        <w:t>by</w:t>
      </w:r>
      <w:r>
        <w:rPr>
          <w:spacing w:val="-2"/>
        </w:rPr>
        <w:t> </w:t>
      </w:r>
      <w:r>
        <w:rPr/>
        <w:t>the</w:t>
      </w:r>
      <w:r>
        <w:rPr>
          <w:spacing w:val="-3"/>
        </w:rPr>
        <w:t> </w:t>
      </w:r>
      <w:r>
        <w:rPr/>
        <w:t>measure</w:t>
      </w:r>
      <w:r>
        <w:rPr>
          <w:spacing w:val="-3"/>
        </w:rPr>
        <w:t> </w:t>
      </w:r>
      <w:r>
        <w:rPr/>
        <w:t>of</w:t>
      </w:r>
      <w:r>
        <w:rPr>
          <w:spacing w:val="-3"/>
        </w:rPr>
        <w:t> </w:t>
      </w:r>
      <w:r>
        <w:rPr/>
        <w:t>a</w:t>
      </w:r>
      <w:r>
        <w:rPr>
          <w:spacing w:val="-3"/>
        </w:rPr>
        <w:t> </w:t>
      </w:r>
      <w:r>
        <w:rPr/>
        <w:t>man,</w:t>
      </w:r>
      <w:r>
        <w:rPr>
          <w:spacing w:val="-2"/>
        </w:rPr>
        <w:t> </w:t>
      </w:r>
      <w:r>
        <w:rPr/>
        <w:t>that</w:t>
      </w:r>
      <w:r>
        <w:rPr>
          <w:spacing w:val="-2"/>
        </w:rPr>
        <w:t> </w:t>
      </w:r>
      <w:r>
        <w:rPr/>
        <w:t>is,</w:t>
      </w:r>
      <w:r>
        <w:rPr>
          <w:spacing w:val="-2"/>
        </w:rPr>
        <w:t> </w:t>
      </w:r>
      <w:r>
        <w:rPr/>
        <w:t>of</w:t>
      </w:r>
      <w:r>
        <w:rPr>
          <w:spacing w:val="-3"/>
        </w:rPr>
        <w:t> </w:t>
      </w:r>
      <w:r>
        <w:rPr/>
        <w:t>an</w:t>
      </w:r>
      <w:r>
        <w:rPr>
          <w:spacing w:val="-2"/>
        </w:rPr>
        <w:t> </w:t>
      </w:r>
      <w:r>
        <w:rPr/>
        <w:t>angel.</w:t>
      </w:r>
      <w:r>
        <w:rPr>
          <w:spacing w:val="-3"/>
        </w:rPr>
        <w:t> </w:t>
      </w:r>
      <w:r>
        <w:rPr>
          <w:b/>
          <w:position w:val="8"/>
          <w:sz w:val="16"/>
        </w:rPr>
        <w:t>18 </w:t>
      </w:r>
      <w:r>
        <w:rPr/>
        <w:t>The construction of its wall was jasper. The city was pure gold, like pure glass. </w:t>
      </w:r>
      <w:r>
        <w:rPr>
          <w:b/>
          <w:position w:val="8"/>
          <w:sz w:val="16"/>
        </w:rPr>
        <w:t>19 </w:t>
      </w:r>
      <w:r>
        <w:rPr/>
        <w:t>The foundations of the city’s wall were adorned with all kinds of precious stones. The first foundation was jasper; the second, sapphire; the third, chalcedony; the fourth,</w:t>
      </w:r>
    </w:p>
    <w:p>
      <w:pPr>
        <w:pStyle w:val="BodyText"/>
        <w:spacing w:line="256" w:lineRule="auto"/>
        <w:ind w:left="839" w:right="194"/>
      </w:pPr>
      <w:r>
        <w:rPr/>
        <w:t>emerald; </w:t>
      </w:r>
      <w:r>
        <w:rPr>
          <w:b/>
          <w:position w:val="8"/>
          <w:sz w:val="16"/>
        </w:rPr>
        <w:t>20 </w:t>
      </w:r>
      <w:r>
        <w:rPr/>
        <w:t>the fifth, sardonyx; the sixth, sardius; the seventh, chrysolite; the eighth, beryl; the ninth, topaz; the tenth, chrysoprase; the eleventh, jacinth; and the twelfth, amethyst.</w:t>
      </w:r>
      <w:r>
        <w:rPr>
          <w:spacing w:val="-1"/>
        </w:rPr>
        <w:t> </w:t>
      </w:r>
      <w:r>
        <w:rPr>
          <w:b/>
          <w:position w:val="8"/>
          <w:sz w:val="16"/>
        </w:rPr>
        <w:t>21</w:t>
      </w:r>
      <w:r>
        <w:rPr>
          <w:b/>
          <w:spacing w:val="-2"/>
          <w:position w:val="8"/>
          <w:sz w:val="16"/>
        </w:rPr>
        <w:t> </w:t>
      </w:r>
      <w:r>
        <w:rPr/>
        <w:t>The</w:t>
      </w:r>
      <w:r>
        <w:rPr>
          <w:spacing w:val="-2"/>
        </w:rPr>
        <w:t> </w:t>
      </w:r>
      <w:r>
        <w:rPr/>
        <w:t>twelve</w:t>
      </w:r>
      <w:r>
        <w:rPr>
          <w:spacing w:val="-2"/>
        </w:rPr>
        <w:t> </w:t>
      </w:r>
      <w:r>
        <w:rPr/>
        <w:t>gates</w:t>
      </w:r>
      <w:r>
        <w:rPr>
          <w:spacing w:val="-1"/>
        </w:rPr>
        <w:t> </w:t>
      </w:r>
      <w:r>
        <w:rPr/>
        <w:t>were</w:t>
      </w:r>
      <w:r>
        <w:rPr>
          <w:spacing w:val="-2"/>
        </w:rPr>
        <w:t> </w:t>
      </w:r>
      <w:r>
        <w:rPr/>
        <w:t>twelve</w:t>
      </w:r>
      <w:r>
        <w:rPr>
          <w:spacing w:val="-2"/>
        </w:rPr>
        <w:t> </w:t>
      </w:r>
      <w:r>
        <w:rPr/>
        <w:t>pearls. Each</w:t>
      </w:r>
      <w:r>
        <w:rPr>
          <w:spacing w:val="-1"/>
        </w:rPr>
        <w:t> </w:t>
      </w:r>
      <w:r>
        <w:rPr/>
        <w:t>one</w:t>
      </w:r>
      <w:r>
        <w:rPr>
          <w:spacing w:val="-2"/>
        </w:rPr>
        <w:t> </w:t>
      </w:r>
      <w:r>
        <w:rPr/>
        <w:t>of</w:t>
      </w:r>
      <w:r>
        <w:rPr>
          <w:spacing w:val="-2"/>
        </w:rPr>
        <w:t> </w:t>
      </w:r>
      <w:r>
        <w:rPr/>
        <w:t>the</w:t>
      </w:r>
      <w:r>
        <w:rPr>
          <w:spacing w:val="-2"/>
        </w:rPr>
        <w:t> </w:t>
      </w:r>
      <w:r>
        <w:rPr/>
        <w:t>gates</w:t>
      </w:r>
      <w:r>
        <w:rPr>
          <w:spacing w:val="-1"/>
        </w:rPr>
        <w:t> </w:t>
      </w:r>
      <w:r>
        <w:rPr/>
        <w:t>was</w:t>
      </w:r>
      <w:r>
        <w:rPr>
          <w:spacing w:val="-1"/>
        </w:rPr>
        <w:t> </w:t>
      </w:r>
      <w:r>
        <w:rPr/>
        <w:t>made</w:t>
      </w:r>
      <w:r>
        <w:rPr>
          <w:spacing w:val="-2"/>
        </w:rPr>
        <w:t> </w:t>
      </w:r>
      <w:r>
        <w:rPr/>
        <w:t>of</w:t>
      </w:r>
      <w:r>
        <w:rPr>
          <w:spacing w:val="-2"/>
        </w:rPr>
        <w:t> </w:t>
      </w:r>
      <w:r>
        <w:rPr/>
        <w:t>one pearl.</w:t>
      </w:r>
      <w:r>
        <w:rPr>
          <w:spacing w:val="-4"/>
        </w:rPr>
        <w:t> </w:t>
      </w:r>
      <w:r>
        <w:rPr/>
        <w:t>The street of the city was pure gold, like transparent glass. </w:t>
      </w:r>
      <w:r>
        <w:rPr>
          <w:b/>
          <w:position w:val="8"/>
          <w:sz w:val="16"/>
        </w:rPr>
        <w:t>22 </w:t>
      </w:r>
      <w:r>
        <w:rPr/>
        <w:t>I saw no temple in it, for</w:t>
      </w:r>
      <w:r>
        <w:rPr>
          <w:spacing w:val="-2"/>
        </w:rPr>
        <w:t> </w:t>
      </w:r>
      <w:r>
        <w:rPr/>
        <w:t>the</w:t>
      </w:r>
      <w:r>
        <w:rPr>
          <w:spacing w:val="-2"/>
        </w:rPr>
        <w:t> </w:t>
      </w:r>
      <w:r>
        <w:rPr/>
        <w:t>Lord</w:t>
      </w:r>
      <w:r>
        <w:rPr>
          <w:spacing w:val="-1"/>
        </w:rPr>
        <w:t> </w:t>
      </w:r>
      <w:r>
        <w:rPr/>
        <w:t>God,</w:t>
      </w:r>
      <w:r>
        <w:rPr>
          <w:spacing w:val="-1"/>
        </w:rPr>
        <w:t> </w:t>
      </w:r>
      <w:r>
        <w:rPr/>
        <w:t>the</w:t>
      </w:r>
      <w:r>
        <w:rPr>
          <w:spacing w:val="-16"/>
        </w:rPr>
        <w:t> </w:t>
      </w:r>
      <w:r>
        <w:rPr/>
        <w:t>Almighty,</w:t>
      </w:r>
      <w:r>
        <w:rPr>
          <w:spacing w:val="-1"/>
        </w:rPr>
        <w:t> </w:t>
      </w:r>
      <w:r>
        <w:rPr/>
        <w:t>and</w:t>
      </w:r>
      <w:r>
        <w:rPr>
          <w:spacing w:val="-1"/>
        </w:rPr>
        <w:t> </w:t>
      </w:r>
      <w:r>
        <w:rPr/>
        <w:t>the</w:t>
      </w:r>
      <w:r>
        <w:rPr>
          <w:spacing w:val="-2"/>
        </w:rPr>
        <w:t> </w:t>
      </w:r>
      <w:r>
        <w:rPr/>
        <w:t>Lamb,</w:t>
      </w:r>
      <w:r>
        <w:rPr>
          <w:spacing w:val="-1"/>
        </w:rPr>
        <w:t> </w:t>
      </w:r>
      <w:r>
        <w:rPr/>
        <w:t>are</w:t>
      </w:r>
      <w:r>
        <w:rPr>
          <w:spacing w:val="-2"/>
        </w:rPr>
        <w:t> </w:t>
      </w:r>
      <w:r>
        <w:rPr/>
        <w:t>its</w:t>
      </w:r>
      <w:r>
        <w:rPr>
          <w:spacing w:val="-1"/>
        </w:rPr>
        <w:t> </w:t>
      </w:r>
      <w:r>
        <w:rPr/>
        <w:t>temple.</w:t>
      </w:r>
      <w:r>
        <w:rPr>
          <w:spacing w:val="-2"/>
        </w:rPr>
        <w:t> </w:t>
      </w:r>
      <w:r>
        <w:rPr>
          <w:b/>
          <w:position w:val="8"/>
          <w:sz w:val="16"/>
        </w:rPr>
        <w:t>23</w:t>
      </w:r>
      <w:r>
        <w:rPr>
          <w:b/>
          <w:spacing w:val="-2"/>
          <w:position w:val="8"/>
          <w:sz w:val="16"/>
        </w:rPr>
        <w:t> </w:t>
      </w:r>
      <w:r>
        <w:rPr/>
        <w:t>The</w:t>
      </w:r>
      <w:r>
        <w:rPr>
          <w:spacing w:val="-2"/>
        </w:rPr>
        <w:t> </w:t>
      </w:r>
      <w:r>
        <w:rPr/>
        <w:t>city</w:t>
      </w:r>
      <w:r>
        <w:rPr>
          <w:spacing w:val="-1"/>
        </w:rPr>
        <w:t> </w:t>
      </w:r>
      <w:r>
        <w:rPr/>
        <w:t>has</w:t>
      </w:r>
      <w:r>
        <w:rPr>
          <w:spacing w:val="-1"/>
        </w:rPr>
        <w:t> </w:t>
      </w:r>
      <w:r>
        <w:rPr/>
        <w:t>no</w:t>
      </w:r>
      <w:r>
        <w:rPr>
          <w:spacing w:val="-1"/>
        </w:rPr>
        <w:t> </w:t>
      </w:r>
      <w:r>
        <w:rPr/>
        <w:t>need</w:t>
      </w:r>
      <w:r>
        <w:rPr>
          <w:spacing w:val="-1"/>
        </w:rPr>
        <w:t> </w:t>
      </w:r>
      <w:r>
        <w:rPr/>
        <w:t>for the sun or moon to shine, for the very glory of God illuminated it, and its lamp is the Lamb. </w:t>
      </w:r>
      <w:r>
        <w:rPr>
          <w:b/>
          <w:position w:val="8"/>
          <w:sz w:val="16"/>
        </w:rPr>
        <w:t>24 </w:t>
      </w:r>
      <w:r>
        <w:rPr/>
        <w:t>The nations will walk in its light. The kings of the earth bring the glory and honor</w:t>
      </w:r>
      <w:r>
        <w:rPr>
          <w:spacing w:val="-3"/>
        </w:rPr>
        <w:t> </w:t>
      </w:r>
      <w:r>
        <w:rPr/>
        <w:t>of</w:t>
      </w:r>
      <w:r>
        <w:rPr>
          <w:spacing w:val="-3"/>
        </w:rPr>
        <w:t> </w:t>
      </w:r>
      <w:r>
        <w:rPr/>
        <w:t>the</w:t>
      </w:r>
      <w:r>
        <w:rPr>
          <w:spacing w:val="-3"/>
        </w:rPr>
        <w:t> </w:t>
      </w:r>
      <w:r>
        <w:rPr/>
        <w:t>nations</w:t>
      </w:r>
      <w:r>
        <w:rPr>
          <w:spacing w:val="-2"/>
        </w:rPr>
        <w:t> </w:t>
      </w:r>
      <w:r>
        <w:rPr/>
        <w:t>into</w:t>
      </w:r>
      <w:r>
        <w:rPr>
          <w:spacing w:val="-2"/>
        </w:rPr>
        <w:t> </w:t>
      </w:r>
      <w:r>
        <w:rPr/>
        <w:t>it.</w:t>
      </w:r>
      <w:r>
        <w:rPr>
          <w:spacing w:val="-3"/>
        </w:rPr>
        <w:t> </w:t>
      </w:r>
      <w:r>
        <w:rPr>
          <w:b/>
          <w:position w:val="8"/>
          <w:sz w:val="16"/>
        </w:rPr>
        <w:t>25 </w:t>
      </w:r>
      <w:r>
        <w:rPr/>
        <w:t>Its</w:t>
      </w:r>
      <w:r>
        <w:rPr>
          <w:spacing w:val="-2"/>
        </w:rPr>
        <w:t> </w:t>
      </w:r>
      <w:r>
        <w:rPr/>
        <w:t>gates</w:t>
      </w:r>
      <w:r>
        <w:rPr>
          <w:spacing w:val="-2"/>
        </w:rPr>
        <w:t> </w:t>
      </w:r>
      <w:r>
        <w:rPr/>
        <w:t>will</w:t>
      </w:r>
      <w:r>
        <w:rPr>
          <w:spacing w:val="-2"/>
        </w:rPr>
        <w:t> </w:t>
      </w:r>
      <w:r>
        <w:rPr/>
        <w:t>in</w:t>
      </w:r>
      <w:r>
        <w:rPr>
          <w:spacing w:val="-2"/>
        </w:rPr>
        <w:t> </w:t>
      </w:r>
      <w:r>
        <w:rPr/>
        <w:t>no</w:t>
      </w:r>
      <w:r>
        <w:rPr>
          <w:spacing w:val="-5"/>
        </w:rPr>
        <w:t> </w:t>
      </w:r>
      <w:r>
        <w:rPr/>
        <w:t>way</w:t>
      </w:r>
      <w:r>
        <w:rPr>
          <w:spacing w:val="-2"/>
        </w:rPr>
        <w:t> </w:t>
      </w:r>
      <w:r>
        <w:rPr/>
        <w:t>be</w:t>
      </w:r>
      <w:r>
        <w:rPr>
          <w:spacing w:val="-3"/>
        </w:rPr>
        <w:t> </w:t>
      </w:r>
      <w:r>
        <w:rPr/>
        <w:t>shut</w:t>
      </w:r>
      <w:r>
        <w:rPr>
          <w:spacing w:val="-2"/>
        </w:rPr>
        <w:t> </w:t>
      </w:r>
      <w:r>
        <w:rPr/>
        <w:t>by</w:t>
      </w:r>
      <w:r>
        <w:rPr>
          <w:spacing w:val="-2"/>
        </w:rPr>
        <w:t> </w:t>
      </w:r>
      <w:r>
        <w:rPr/>
        <w:t>day</w:t>
      </w:r>
      <w:r>
        <w:rPr>
          <w:spacing w:val="-2"/>
        </w:rPr>
        <w:t> </w:t>
      </w:r>
      <w:r>
        <w:rPr/>
        <w:t>(for</w:t>
      </w:r>
      <w:r>
        <w:rPr>
          <w:spacing w:val="-3"/>
        </w:rPr>
        <w:t> </w:t>
      </w:r>
      <w:r>
        <w:rPr/>
        <w:t>there</w:t>
      </w:r>
      <w:r>
        <w:rPr>
          <w:spacing w:val="-3"/>
        </w:rPr>
        <w:t> </w:t>
      </w:r>
      <w:r>
        <w:rPr/>
        <w:t>will</w:t>
      </w:r>
      <w:r>
        <w:rPr>
          <w:spacing w:val="-2"/>
        </w:rPr>
        <w:t> </w:t>
      </w:r>
      <w:r>
        <w:rPr/>
        <w:t>be</w:t>
      </w:r>
      <w:r>
        <w:rPr>
          <w:spacing w:val="-3"/>
        </w:rPr>
        <w:t> </w:t>
      </w:r>
      <w:r>
        <w:rPr/>
        <w:t>no night there), </w:t>
      </w:r>
      <w:r>
        <w:rPr>
          <w:b/>
          <w:position w:val="8"/>
          <w:sz w:val="16"/>
        </w:rPr>
        <w:t>26 </w:t>
      </w:r>
      <w:r>
        <w:rPr/>
        <w:t>and they shall bring the glory and the honor of the nations into it so that they may enter. </w:t>
      </w:r>
      <w:r>
        <w:rPr>
          <w:b/>
          <w:position w:val="8"/>
          <w:sz w:val="16"/>
        </w:rPr>
        <w:t>27 </w:t>
      </w:r>
      <w:r>
        <w:rPr/>
        <w:t>There</w:t>
      </w:r>
      <w:r>
        <w:rPr>
          <w:spacing w:val="-1"/>
        </w:rPr>
        <w:t> </w:t>
      </w:r>
      <w:r>
        <w:rPr/>
        <w:t>will in no way enter</w:t>
      </w:r>
      <w:r>
        <w:rPr>
          <w:spacing w:val="-1"/>
        </w:rPr>
        <w:t> </w:t>
      </w:r>
      <w:r>
        <w:rPr/>
        <w:t>into it anything profane, or</w:t>
      </w:r>
      <w:r>
        <w:rPr>
          <w:spacing w:val="-1"/>
        </w:rPr>
        <w:t> </w:t>
      </w:r>
      <w:r>
        <w:rPr/>
        <w:t>one</w:t>
      </w:r>
      <w:r>
        <w:rPr>
          <w:spacing w:val="-1"/>
        </w:rPr>
        <w:t> </w:t>
      </w:r>
      <w:r>
        <w:rPr/>
        <w:t>who causes an abomination or a lie, but only those who are written in the Lamb’s book of life.</w:t>
      </w:r>
    </w:p>
    <w:p>
      <w:pPr>
        <w:pStyle w:val="BodyText"/>
        <w:ind w:left="0"/>
        <w:rPr>
          <w:sz w:val="26"/>
        </w:rPr>
      </w:pPr>
    </w:p>
    <w:p>
      <w:pPr>
        <w:pStyle w:val="BodyText"/>
        <w:spacing w:before="6"/>
        <w:ind w:left="0"/>
        <w:rPr>
          <w:sz w:val="25"/>
        </w:rPr>
      </w:pPr>
    </w:p>
    <w:p>
      <w:pPr>
        <w:pStyle w:val="BodyText"/>
        <w:spacing w:line="259" w:lineRule="auto"/>
        <w:ind w:right="194"/>
      </w:pPr>
      <w:r>
        <w:rPr>
          <w:b/>
        </w:rPr>
        <w:t>Revelation 21:1-8 </w:t>
      </w:r>
      <w:r>
        <w:rPr/>
        <w:t>Describes conditions during the 1000-year reign of Jesus and what the “conquering”</w:t>
      </w:r>
      <w:r>
        <w:rPr>
          <w:spacing w:val="-4"/>
        </w:rPr>
        <w:t> </w:t>
      </w:r>
      <w:r>
        <w:rPr/>
        <w:t>ones</w:t>
      </w:r>
      <w:r>
        <w:rPr>
          <w:spacing w:val="-3"/>
        </w:rPr>
        <w:t> </w:t>
      </w:r>
      <w:r>
        <w:rPr/>
        <w:t>will</w:t>
      </w:r>
      <w:r>
        <w:rPr>
          <w:spacing w:val="-3"/>
        </w:rPr>
        <w:t> </w:t>
      </w:r>
      <w:r>
        <w:rPr/>
        <w:t>inherit.</w:t>
      </w:r>
      <w:r>
        <w:rPr>
          <w:spacing w:val="-8"/>
        </w:rPr>
        <w:t> </w:t>
      </w:r>
      <w:r>
        <w:rPr/>
        <w:t>The</w:t>
      </w:r>
      <w:r>
        <w:rPr>
          <w:spacing w:val="-4"/>
        </w:rPr>
        <w:t> </w:t>
      </w:r>
      <w:r>
        <w:rPr/>
        <w:t>actual</w:t>
      </w:r>
      <w:r>
        <w:rPr>
          <w:spacing w:val="-3"/>
        </w:rPr>
        <w:t> </w:t>
      </w:r>
      <w:r>
        <w:rPr/>
        <w:t>“conquering”</w:t>
      </w:r>
      <w:r>
        <w:rPr>
          <w:spacing w:val="-4"/>
        </w:rPr>
        <w:t> </w:t>
      </w:r>
      <w:r>
        <w:rPr/>
        <w:t>happens</w:t>
      </w:r>
      <w:r>
        <w:rPr>
          <w:spacing w:val="-3"/>
        </w:rPr>
        <w:t> </w:t>
      </w:r>
      <w:r>
        <w:rPr/>
        <w:t>before</w:t>
      </w:r>
      <w:r>
        <w:rPr>
          <w:spacing w:val="-4"/>
        </w:rPr>
        <w:t> </w:t>
      </w:r>
      <w:r>
        <w:rPr/>
        <w:t>they</w:t>
      </w:r>
      <w:r>
        <w:rPr>
          <w:spacing w:val="-3"/>
        </w:rPr>
        <w:t> </w:t>
      </w:r>
      <w:r>
        <w:rPr/>
        <w:t>rule</w:t>
      </w:r>
      <w:r>
        <w:rPr>
          <w:spacing w:val="-4"/>
        </w:rPr>
        <w:t> </w:t>
      </w:r>
      <w:r>
        <w:rPr/>
        <w:t>with</w:t>
      </w:r>
      <w:r>
        <w:rPr>
          <w:spacing w:val="-3"/>
        </w:rPr>
        <w:t> </w:t>
      </w:r>
      <w:r>
        <w:rPr/>
        <w:t>Jesus when they are fully tested – See Revelation 17:14 comments.</w:t>
      </w:r>
    </w:p>
    <w:p>
      <w:pPr>
        <w:spacing w:after="0" w:line="259" w:lineRule="auto"/>
        <w:sectPr>
          <w:pgSz w:w="12240" w:h="15840"/>
          <w:pgMar w:header="0" w:footer="523" w:top="1360" w:bottom="720" w:left="1320" w:right="1320"/>
        </w:sectPr>
      </w:pPr>
    </w:p>
    <w:p>
      <w:pPr>
        <w:spacing w:before="79"/>
        <w:ind w:left="120" w:right="0" w:firstLine="0"/>
        <w:jc w:val="both"/>
        <w:rPr>
          <w:sz w:val="24"/>
        </w:rPr>
      </w:pPr>
      <w:r>
        <w:rPr>
          <w:b/>
          <w:sz w:val="24"/>
        </w:rPr>
        <w:t>Revelation</w:t>
      </w:r>
      <w:r>
        <w:rPr>
          <w:b/>
          <w:spacing w:val="-6"/>
          <w:sz w:val="24"/>
        </w:rPr>
        <w:t> </w:t>
      </w:r>
      <w:r>
        <w:rPr>
          <w:b/>
          <w:sz w:val="24"/>
        </w:rPr>
        <w:t>21:9-27</w:t>
      </w:r>
      <w:r>
        <w:rPr>
          <w:b/>
          <w:spacing w:val="-3"/>
          <w:sz w:val="24"/>
        </w:rPr>
        <w:t> </w:t>
      </w:r>
      <w:r>
        <w:rPr>
          <w:sz w:val="24"/>
        </w:rPr>
        <w:t>Describes</w:t>
      </w:r>
      <w:r>
        <w:rPr>
          <w:spacing w:val="-3"/>
          <w:sz w:val="24"/>
        </w:rPr>
        <w:t> </w:t>
      </w:r>
      <w:r>
        <w:rPr>
          <w:sz w:val="24"/>
        </w:rPr>
        <w:t>“the</w:t>
      </w:r>
      <w:r>
        <w:rPr>
          <w:spacing w:val="-4"/>
          <w:sz w:val="24"/>
        </w:rPr>
        <w:t> </w:t>
      </w:r>
      <w:r>
        <w:rPr>
          <w:sz w:val="24"/>
        </w:rPr>
        <w:t>bride,</w:t>
      </w:r>
      <w:r>
        <w:rPr>
          <w:spacing w:val="-3"/>
          <w:sz w:val="24"/>
        </w:rPr>
        <w:t> </w:t>
      </w:r>
      <w:r>
        <w:rPr>
          <w:sz w:val="24"/>
        </w:rPr>
        <w:t>the</w:t>
      </w:r>
      <w:r>
        <w:rPr>
          <w:spacing w:val="-4"/>
          <w:sz w:val="24"/>
        </w:rPr>
        <w:t> </w:t>
      </w:r>
      <w:r>
        <w:rPr>
          <w:sz w:val="24"/>
        </w:rPr>
        <w:t>Lamb’s</w:t>
      </w:r>
      <w:r>
        <w:rPr>
          <w:spacing w:val="-4"/>
          <w:sz w:val="24"/>
        </w:rPr>
        <w:t> </w:t>
      </w:r>
      <w:r>
        <w:rPr>
          <w:sz w:val="24"/>
        </w:rPr>
        <w:t>wife”</w:t>
      </w:r>
      <w:r>
        <w:rPr>
          <w:spacing w:val="-4"/>
          <w:sz w:val="24"/>
        </w:rPr>
        <w:t> </w:t>
      </w:r>
      <w:r>
        <w:rPr>
          <w:sz w:val="24"/>
        </w:rPr>
        <w:t>–</w:t>
      </w:r>
      <w:r>
        <w:rPr>
          <w:spacing w:val="-3"/>
          <w:sz w:val="24"/>
        </w:rPr>
        <w:t> </w:t>
      </w:r>
      <w:r>
        <w:rPr>
          <w:sz w:val="24"/>
        </w:rPr>
        <w:t>See</w:t>
      </w:r>
      <w:r>
        <w:rPr>
          <w:spacing w:val="-2"/>
          <w:sz w:val="24"/>
        </w:rPr>
        <w:t> </w:t>
      </w:r>
      <w:r>
        <w:rPr>
          <w:sz w:val="24"/>
        </w:rPr>
        <w:t>Isaiah</w:t>
      </w:r>
      <w:r>
        <w:rPr>
          <w:spacing w:val="-3"/>
          <w:sz w:val="24"/>
        </w:rPr>
        <w:t> </w:t>
      </w:r>
      <w:r>
        <w:rPr>
          <w:sz w:val="24"/>
        </w:rPr>
        <w:t>54:5,6,11-14;</w:t>
      </w:r>
      <w:r>
        <w:rPr>
          <w:spacing w:val="-3"/>
          <w:sz w:val="24"/>
        </w:rPr>
        <w:t> </w:t>
      </w:r>
      <w:r>
        <w:rPr>
          <w:spacing w:val="-2"/>
          <w:sz w:val="24"/>
        </w:rPr>
        <w:t>62:4,5</w:t>
      </w:r>
    </w:p>
    <w:p>
      <w:pPr>
        <w:pStyle w:val="BodyText"/>
        <w:spacing w:line="259" w:lineRule="auto" w:before="182"/>
        <w:ind w:right="323"/>
        <w:jc w:val="both"/>
      </w:pPr>
      <w:r>
        <w:rPr>
          <w:b/>
        </w:rPr>
        <w:t>Revelation 21:16b-17a </w:t>
      </w:r>
      <w:r>
        <w:rPr/>
        <w:t>“And he</w:t>
      </w:r>
      <w:r>
        <w:rPr>
          <w:spacing w:val="-1"/>
        </w:rPr>
        <w:t> </w:t>
      </w:r>
      <w:r>
        <w:rPr/>
        <w:t>measured the</w:t>
      </w:r>
      <w:r>
        <w:rPr>
          <w:spacing w:val="-1"/>
        </w:rPr>
        <w:t> </w:t>
      </w:r>
      <w:r>
        <w:rPr/>
        <w:t>city with the</w:t>
      </w:r>
      <w:r>
        <w:rPr>
          <w:spacing w:val="-1"/>
        </w:rPr>
        <w:t> </w:t>
      </w:r>
      <w:r>
        <w:rPr/>
        <w:t>reed, twelve</w:t>
      </w:r>
      <w:r>
        <w:rPr>
          <w:spacing w:val="-1"/>
        </w:rPr>
        <w:t> </w:t>
      </w:r>
      <w:r>
        <w:rPr/>
        <w:t>thousand furlongs; its length</w:t>
      </w:r>
      <w:r>
        <w:rPr>
          <w:spacing w:val="-5"/>
        </w:rPr>
        <w:t> </w:t>
      </w:r>
      <w:r>
        <w:rPr/>
        <w:t>and</w:t>
      </w:r>
      <w:r>
        <w:rPr>
          <w:spacing w:val="-3"/>
        </w:rPr>
        <w:t> </w:t>
      </w:r>
      <w:r>
        <w:rPr/>
        <w:t>breadth</w:t>
      </w:r>
      <w:r>
        <w:rPr>
          <w:spacing w:val="-1"/>
        </w:rPr>
        <w:t> </w:t>
      </w:r>
      <w:r>
        <w:rPr/>
        <w:t>and</w:t>
      </w:r>
      <w:r>
        <w:rPr>
          <w:spacing w:val="-3"/>
        </w:rPr>
        <w:t> </w:t>
      </w:r>
      <w:r>
        <w:rPr/>
        <w:t>height</w:t>
      </w:r>
      <w:r>
        <w:rPr>
          <w:spacing w:val="-3"/>
        </w:rPr>
        <w:t> </w:t>
      </w:r>
      <w:r>
        <w:rPr/>
        <w:t>are</w:t>
      </w:r>
      <w:r>
        <w:rPr>
          <w:spacing w:val="-4"/>
        </w:rPr>
        <w:t> </w:t>
      </w:r>
      <w:r>
        <w:rPr/>
        <w:t>equal.</w:t>
      </w:r>
      <w:r>
        <w:rPr>
          <w:spacing w:val="-15"/>
        </w:rPr>
        <w:t> </w:t>
      </w:r>
      <w:r>
        <w:rPr/>
        <w:t>Also,</w:t>
      </w:r>
      <w:r>
        <w:rPr>
          <w:spacing w:val="-3"/>
        </w:rPr>
        <w:t> </w:t>
      </w:r>
      <w:r>
        <w:rPr/>
        <w:t>he</w:t>
      </w:r>
      <w:r>
        <w:rPr>
          <w:spacing w:val="-2"/>
        </w:rPr>
        <w:t> </w:t>
      </w:r>
      <w:r>
        <w:rPr/>
        <w:t>measured</w:t>
      </w:r>
      <w:r>
        <w:rPr>
          <w:spacing w:val="-3"/>
        </w:rPr>
        <w:t> </w:t>
      </w:r>
      <w:r>
        <w:rPr/>
        <w:t>its</w:t>
      </w:r>
      <w:r>
        <w:rPr>
          <w:spacing w:val="-3"/>
        </w:rPr>
        <w:t> </w:t>
      </w:r>
      <w:r>
        <w:rPr/>
        <w:t>wall,</w:t>
      </w:r>
      <w:r>
        <w:rPr>
          <w:spacing w:val="-3"/>
        </w:rPr>
        <w:t> </w:t>
      </w:r>
      <w:r>
        <w:rPr/>
        <w:t>one</w:t>
      </w:r>
      <w:r>
        <w:rPr>
          <w:spacing w:val="-4"/>
        </w:rPr>
        <w:t> </w:t>
      </w:r>
      <w:r>
        <w:rPr/>
        <w:t>hundred</w:t>
      </w:r>
      <w:r>
        <w:rPr>
          <w:spacing w:val="-3"/>
        </w:rPr>
        <w:t> </w:t>
      </w:r>
      <w:r>
        <w:rPr/>
        <w:t>and</w:t>
      </w:r>
      <w:r>
        <w:rPr>
          <w:spacing w:val="-3"/>
        </w:rPr>
        <w:t> </w:t>
      </w:r>
      <w:r>
        <w:rPr/>
        <w:t>forty-four </w:t>
      </w:r>
      <w:r>
        <w:rPr>
          <w:spacing w:val="-2"/>
        </w:rPr>
        <w:t>cubits”</w:t>
      </w:r>
    </w:p>
    <w:p>
      <w:pPr>
        <w:pStyle w:val="BodyText"/>
        <w:spacing w:line="259" w:lineRule="auto" w:before="160"/>
        <w:ind w:right="123"/>
      </w:pPr>
      <w:r>
        <w:rPr/>
        <w:t>Notice a marked difference between this “holy city of Jerusalem” and the one mentioned in Revelation 11:1-3. The one in Revelation 11:1-3 has its “courtyard that is outside the temple ... cast it clear out and do not measure it, because it has been given to the nations, and they will trample the holy city underfoot for forty-two months.” But the one mentioned in Revelation 21:15,16</w:t>
      </w:r>
      <w:r>
        <w:rPr>
          <w:spacing w:val="-2"/>
        </w:rPr>
        <w:t> </w:t>
      </w:r>
      <w:r>
        <w:rPr/>
        <w:t>does</w:t>
      </w:r>
      <w:r>
        <w:rPr>
          <w:spacing w:val="-2"/>
        </w:rPr>
        <w:t> </w:t>
      </w:r>
      <w:r>
        <w:rPr/>
        <w:t>get</w:t>
      </w:r>
      <w:r>
        <w:rPr>
          <w:spacing w:val="-2"/>
        </w:rPr>
        <w:t> </w:t>
      </w:r>
      <w:r>
        <w:rPr/>
        <w:t>its</w:t>
      </w:r>
      <w:r>
        <w:rPr>
          <w:spacing w:val="-2"/>
        </w:rPr>
        <w:t> </w:t>
      </w:r>
      <w:r>
        <w:rPr/>
        <w:t>city</w:t>
      </w:r>
      <w:r>
        <w:rPr>
          <w:spacing w:val="-2"/>
        </w:rPr>
        <w:t> </w:t>
      </w:r>
      <w:r>
        <w:rPr/>
        <w:t>measured;</w:t>
      </w:r>
      <w:r>
        <w:rPr>
          <w:spacing w:val="-2"/>
        </w:rPr>
        <w:t> </w:t>
      </w:r>
      <w:r>
        <w:rPr/>
        <w:t>“…</w:t>
      </w:r>
      <w:r>
        <w:rPr>
          <w:spacing w:val="-2"/>
        </w:rPr>
        <w:t> </w:t>
      </w:r>
      <w:r>
        <w:rPr/>
        <w:t>that</w:t>
      </w:r>
      <w:r>
        <w:rPr>
          <w:spacing w:val="-2"/>
        </w:rPr>
        <w:t> </w:t>
      </w:r>
      <w:r>
        <w:rPr/>
        <w:t>he</w:t>
      </w:r>
      <w:r>
        <w:rPr>
          <w:spacing w:val="-3"/>
        </w:rPr>
        <w:t> </w:t>
      </w:r>
      <w:r>
        <w:rPr/>
        <w:t>might</w:t>
      </w:r>
      <w:r>
        <w:rPr>
          <w:spacing w:val="-2"/>
        </w:rPr>
        <w:t> </w:t>
      </w:r>
      <w:r>
        <w:rPr/>
        <w:t>measure</w:t>
      </w:r>
      <w:r>
        <w:rPr>
          <w:spacing w:val="-3"/>
        </w:rPr>
        <w:t> </w:t>
      </w:r>
      <w:r>
        <w:rPr/>
        <w:t>the</w:t>
      </w:r>
      <w:r>
        <w:rPr>
          <w:spacing w:val="-3"/>
        </w:rPr>
        <w:t> </w:t>
      </w:r>
      <w:r>
        <w:rPr/>
        <w:t>city</w:t>
      </w:r>
      <w:r>
        <w:rPr>
          <w:spacing w:val="-2"/>
        </w:rPr>
        <w:t> </w:t>
      </w:r>
      <w:r>
        <w:rPr/>
        <w:t>and</w:t>
      </w:r>
      <w:r>
        <w:rPr>
          <w:spacing w:val="-1"/>
        </w:rPr>
        <w:t> </w:t>
      </w:r>
      <w:r>
        <w:rPr/>
        <w:t>its</w:t>
      </w:r>
      <w:r>
        <w:rPr>
          <w:spacing w:val="-2"/>
        </w:rPr>
        <w:t> </w:t>
      </w:r>
      <w:r>
        <w:rPr/>
        <w:t>gates</w:t>
      </w:r>
      <w:r>
        <w:rPr>
          <w:spacing w:val="-2"/>
        </w:rPr>
        <w:t> </w:t>
      </w:r>
      <w:r>
        <w:rPr/>
        <w:t>and</w:t>
      </w:r>
      <w:r>
        <w:rPr>
          <w:spacing w:val="-2"/>
        </w:rPr>
        <w:t> </w:t>
      </w:r>
      <w:r>
        <w:rPr/>
        <w:t>its</w:t>
      </w:r>
      <w:r>
        <w:rPr>
          <w:spacing w:val="-2"/>
        </w:rPr>
        <w:t> </w:t>
      </w:r>
      <w:r>
        <w:rPr/>
        <w:t>wall. And the city lies foursquare, and its length is as great as its breadth…”</w:t>
      </w:r>
    </w:p>
    <w:p>
      <w:pPr>
        <w:pStyle w:val="BodyText"/>
        <w:spacing w:line="259" w:lineRule="auto" w:before="158"/>
        <w:ind w:right="148"/>
      </w:pPr>
      <w:r>
        <w:rPr/>
        <w:t>It is also interesting how New Jerusalem is not prepared “as a bride” – that is – ready to be married</w:t>
      </w:r>
      <w:r>
        <w:rPr>
          <w:spacing w:val="-3"/>
        </w:rPr>
        <w:t> </w:t>
      </w:r>
      <w:r>
        <w:rPr/>
        <w:t>to</w:t>
      </w:r>
      <w:r>
        <w:rPr>
          <w:spacing w:val="-3"/>
        </w:rPr>
        <w:t> </w:t>
      </w:r>
      <w:r>
        <w:rPr/>
        <w:t>the</w:t>
      </w:r>
      <w:r>
        <w:rPr>
          <w:spacing w:val="-4"/>
        </w:rPr>
        <w:t> </w:t>
      </w:r>
      <w:r>
        <w:rPr/>
        <w:t>Lamb,</w:t>
      </w:r>
      <w:r>
        <w:rPr>
          <w:spacing w:val="-3"/>
        </w:rPr>
        <w:t> </w:t>
      </w:r>
      <w:r>
        <w:rPr/>
        <w:t>until</w:t>
      </w:r>
      <w:r>
        <w:rPr>
          <w:spacing w:val="-3"/>
        </w:rPr>
        <w:t> </w:t>
      </w:r>
      <w:r>
        <w:rPr/>
        <w:t>she</w:t>
      </w:r>
      <w:r>
        <w:rPr>
          <w:spacing w:val="-4"/>
        </w:rPr>
        <w:t> </w:t>
      </w:r>
      <w:r>
        <w:rPr/>
        <w:t>can</w:t>
      </w:r>
      <w:r>
        <w:rPr>
          <w:spacing w:val="-3"/>
        </w:rPr>
        <w:t> </w:t>
      </w:r>
      <w:r>
        <w:rPr/>
        <w:t>be</w:t>
      </w:r>
      <w:r>
        <w:rPr>
          <w:spacing w:val="-4"/>
        </w:rPr>
        <w:t> </w:t>
      </w:r>
      <w:r>
        <w:rPr/>
        <w:t>fully</w:t>
      </w:r>
      <w:r>
        <w:rPr>
          <w:spacing w:val="-3"/>
        </w:rPr>
        <w:t> </w:t>
      </w:r>
      <w:r>
        <w:rPr/>
        <w:t>measured.</w:t>
      </w:r>
      <w:r>
        <w:rPr>
          <w:spacing w:val="-3"/>
        </w:rPr>
        <w:t> </w:t>
      </w:r>
      <w:r>
        <w:rPr/>
        <w:t>Her</w:t>
      </w:r>
      <w:r>
        <w:rPr>
          <w:spacing w:val="-4"/>
        </w:rPr>
        <w:t> </w:t>
      </w:r>
      <w:r>
        <w:rPr/>
        <w:t>“wall”</w:t>
      </w:r>
      <w:r>
        <w:rPr>
          <w:spacing w:val="-4"/>
        </w:rPr>
        <w:t> </w:t>
      </w:r>
      <w:r>
        <w:rPr/>
        <w:t>had</w:t>
      </w:r>
      <w:r>
        <w:rPr>
          <w:spacing w:val="-3"/>
        </w:rPr>
        <w:t> </w:t>
      </w:r>
      <w:r>
        <w:rPr/>
        <w:t>been</w:t>
      </w:r>
      <w:r>
        <w:rPr>
          <w:spacing w:val="-1"/>
        </w:rPr>
        <w:t> </w:t>
      </w:r>
      <w:r>
        <w:rPr/>
        <w:t>“measured”</w:t>
      </w:r>
      <w:r>
        <w:rPr>
          <w:spacing w:val="-4"/>
        </w:rPr>
        <w:t> </w:t>
      </w:r>
      <w:r>
        <w:rPr/>
        <w:t>(denoting being presented to Jehovah and accepted and her sins forgiven (could be referring to any sins against Jehovah (like un-pure worship whether knowingly or not)) – Zechariah 3:1-5) in Revelation 11:1-3 but she was not ready for marriage, yet. Her “courtyard” must be (“refined” or) “straightened out” (See Malachi 4:5,6 comments) so it can be measured. – This primarily happens during the three-and-a-half-year tribulation period on earth. During this tribulation period, it is this heavenly “unprepared” bride that flees to the wilderness to wait to become fully prepared.</w:t>
      </w:r>
      <w:r>
        <w:rPr>
          <w:spacing w:val="-2"/>
        </w:rPr>
        <w:t> </w:t>
      </w:r>
      <w:r>
        <w:rPr/>
        <w:t>She</w:t>
      </w:r>
      <w:r>
        <w:rPr>
          <w:spacing w:val="-3"/>
        </w:rPr>
        <w:t> </w:t>
      </w:r>
      <w:r>
        <w:rPr/>
        <w:t>becomes</w:t>
      </w:r>
      <w:r>
        <w:rPr>
          <w:spacing w:val="-2"/>
        </w:rPr>
        <w:t> </w:t>
      </w:r>
      <w:r>
        <w:rPr/>
        <w:t>fully</w:t>
      </w:r>
      <w:r>
        <w:rPr>
          <w:spacing w:val="-2"/>
        </w:rPr>
        <w:t> </w:t>
      </w:r>
      <w:r>
        <w:rPr/>
        <w:t>prepared</w:t>
      </w:r>
      <w:r>
        <w:rPr>
          <w:spacing w:val="-2"/>
        </w:rPr>
        <w:t> </w:t>
      </w:r>
      <w:r>
        <w:rPr/>
        <w:t>once</w:t>
      </w:r>
      <w:r>
        <w:rPr>
          <w:spacing w:val="-3"/>
        </w:rPr>
        <w:t> </w:t>
      </w:r>
      <w:r>
        <w:rPr/>
        <w:t>her</w:t>
      </w:r>
      <w:r>
        <w:rPr>
          <w:spacing w:val="-3"/>
        </w:rPr>
        <w:t> </w:t>
      </w:r>
      <w:r>
        <w:rPr/>
        <w:t>“companions”</w:t>
      </w:r>
      <w:r>
        <w:rPr>
          <w:spacing w:val="-3"/>
        </w:rPr>
        <w:t> </w:t>
      </w:r>
      <w:r>
        <w:rPr/>
        <w:t>or</w:t>
      </w:r>
      <w:r>
        <w:rPr>
          <w:spacing w:val="-3"/>
        </w:rPr>
        <w:t> </w:t>
      </w:r>
      <w:r>
        <w:rPr/>
        <w:t>“courtyard”</w:t>
      </w:r>
      <w:r>
        <w:rPr>
          <w:spacing w:val="-3"/>
        </w:rPr>
        <w:t> </w:t>
      </w:r>
      <w:r>
        <w:rPr/>
        <w:t>can</w:t>
      </w:r>
      <w:r>
        <w:rPr>
          <w:spacing w:val="-2"/>
        </w:rPr>
        <w:t> </w:t>
      </w:r>
      <w:r>
        <w:rPr/>
        <w:t>be</w:t>
      </w:r>
      <w:r>
        <w:rPr>
          <w:spacing w:val="-3"/>
        </w:rPr>
        <w:t> </w:t>
      </w:r>
      <w:r>
        <w:rPr/>
        <w:t>measured.</w:t>
      </w:r>
      <w:r>
        <w:rPr>
          <w:spacing w:val="-2"/>
        </w:rPr>
        <w:t> </w:t>
      </w:r>
      <w:r>
        <w:rPr/>
        <w:t>It is at this time</w:t>
      </w:r>
      <w:r>
        <w:rPr>
          <w:spacing w:val="-1"/>
        </w:rPr>
        <w:t> </w:t>
      </w:r>
      <w:r>
        <w:rPr/>
        <w:t>that Revelation 21:2 takes place; “I</w:t>
      </w:r>
      <w:r>
        <w:rPr>
          <w:spacing w:val="-1"/>
        </w:rPr>
        <w:t> </w:t>
      </w:r>
      <w:r>
        <w:rPr/>
        <w:t>saw</w:t>
      </w:r>
      <w:r>
        <w:rPr>
          <w:spacing w:val="-1"/>
        </w:rPr>
        <w:t> </w:t>
      </w:r>
      <w:r>
        <w:rPr/>
        <w:t>also</w:t>
      </w:r>
      <w:r>
        <w:rPr>
          <w:spacing w:val="-1"/>
        </w:rPr>
        <w:t> </w:t>
      </w:r>
      <w:r>
        <w:rPr/>
        <w:t>the</w:t>
      </w:r>
      <w:r>
        <w:rPr>
          <w:spacing w:val="-1"/>
        </w:rPr>
        <w:t> </w:t>
      </w:r>
      <w:r>
        <w:rPr/>
        <w:t>holy city, New</w:t>
      </w:r>
      <w:r>
        <w:rPr>
          <w:spacing w:val="-1"/>
        </w:rPr>
        <w:t> </w:t>
      </w:r>
      <w:r>
        <w:rPr/>
        <w:t>Jerusalem, coming down out of heaven from God and prepared as a bride adorned for her husband.”</w:t>
      </w:r>
    </w:p>
    <w:p>
      <w:pPr>
        <w:pStyle w:val="BodyText"/>
        <w:spacing w:line="259" w:lineRule="auto" w:before="158"/>
        <w:ind w:right="254"/>
      </w:pPr>
      <w:r>
        <w:rPr>
          <w:b/>
        </w:rPr>
        <w:t>Revelation 21:22-27 </w:t>
      </w:r>
      <w:r>
        <w:rPr/>
        <w:t>Shows how true worship is continuous – the gates are not even closed. However, the wicked “will in no way enter into it”. Compare Isaiah 60:11,12,18-21; Zechariah 14:7-9;</w:t>
      </w:r>
      <w:r>
        <w:rPr>
          <w:spacing w:val="-6"/>
        </w:rPr>
        <w:t> </w:t>
      </w:r>
      <w:r>
        <w:rPr/>
        <w:t>Revelation</w:t>
      </w:r>
      <w:r>
        <w:rPr>
          <w:spacing w:val="-6"/>
        </w:rPr>
        <w:t> </w:t>
      </w:r>
      <w:r>
        <w:rPr/>
        <w:t>22:1-5.</w:t>
      </w:r>
      <w:r>
        <w:rPr>
          <w:spacing w:val="-6"/>
        </w:rPr>
        <w:t> </w:t>
      </w:r>
      <w:r>
        <w:rPr/>
        <w:t>See</w:t>
      </w:r>
      <w:r>
        <w:rPr>
          <w:spacing w:val="-7"/>
        </w:rPr>
        <w:t> </w:t>
      </w:r>
      <w:r>
        <w:rPr/>
        <w:t>Daniel</w:t>
      </w:r>
      <w:r>
        <w:rPr>
          <w:spacing w:val="-6"/>
        </w:rPr>
        <w:t> </w:t>
      </w:r>
      <w:r>
        <w:rPr/>
        <w:t>8:11,12,13</w:t>
      </w:r>
      <w:r>
        <w:rPr>
          <w:spacing w:val="-4"/>
        </w:rPr>
        <w:t> </w:t>
      </w:r>
      <w:r>
        <w:rPr/>
        <w:t>and</w:t>
      </w:r>
      <w:r>
        <w:rPr>
          <w:spacing w:val="-6"/>
        </w:rPr>
        <w:t> </w:t>
      </w:r>
      <w:r>
        <w:rPr/>
        <w:t>1</w:t>
      </w:r>
      <w:r>
        <w:rPr>
          <w:spacing w:val="-6"/>
        </w:rPr>
        <w:t> </w:t>
      </w:r>
      <w:r>
        <w:rPr/>
        <w:t>Chronicles</w:t>
      </w:r>
      <w:r>
        <w:rPr>
          <w:spacing w:val="-6"/>
        </w:rPr>
        <w:t> </w:t>
      </w:r>
      <w:r>
        <w:rPr/>
        <w:t>23:31</w:t>
      </w:r>
      <w:r>
        <w:rPr>
          <w:spacing w:val="-6"/>
        </w:rPr>
        <w:t> </w:t>
      </w:r>
      <w:r>
        <w:rPr/>
        <w:t>(quoted</w:t>
      </w:r>
      <w:r>
        <w:rPr>
          <w:spacing w:val="-6"/>
        </w:rPr>
        <w:t> </w:t>
      </w:r>
      <w:r>
        <w:rPr/>
        <w:t>in</w:t>
      </w:r>
      <w:r>
        <w:rPr>
          <w:spacing w:val="-6"/>
        </w:rPr>
        <w:t> </w:t>
      </w:r>
      <w:r>
        <w:rPr/>
        <w:t>Daniel</w:t>
      </w:r>
      <w:r>
        <w:rPr>
          <w:spacing w:val="-6"/>
        </w:rPr>
        <w:t> </w:t>
      </w:r>
      <w:r>
        <w:rPr/>
        <w:t>8:11 comments) about (“the continuous [sacrifice]”)</w:t>
      </w:r>
    </w:p>
    <w:p>
      <w:pPr>
        <w:pStyle w:val="Heading2"/>
        <w:spacing w:before="159"/>
      </w:pPr>
      <w:r>
        <w:rPr/>
        <w:t>Revelation</w:t>
      </w:r>
      <w:r>
        <w:rPr>
          <w:spacing w:val="-3"/>
        </w:rPr>
        <w:t> </w:t>
      </w:r>
      <w:r>
        <w:rPr/>
        <w:t>22</w:t>
      </w:r>
      <w:r>
        <w:rPr>
          <w:spacing w:val="-2"/>
        </w:rPr>
        <w:t> (WEB):</w:t>
      </w:r>
    </w:p>
    <w:p>
      <w:pPr>
        <w:pStyle w:val="ListParagraph"/>
        <w:numPr>
          <w:ilvl w:val="0"/>
          <w:numId w:val="45"/>
        </w:numPr>
        <w:tabs>
          <w:tab w:pos="1140" w:val="left" w:leader="none"/>
        </w:tabs>
        <w:spacing w:line="256" w:lineRule="auto" w:before="180" w:after="0"/>
        <w:ind w:left="840" w:right="119" w:firstLine="0"/>
        <w:jc w:val="left"/>
        <w:rPr>
          <w:b/>
          <w:sz w:val="24"/>
        </w:rPr>
      </w:pPr>
      <w:r>
        <w:rPr>
          <w:sz w:val="24"/>
        </w:rPr>
        <w:t>He showed me a river of water of life, clear as crystal, proceeding out of the throne of God</w:t>
      </w:r>
      <w:r>
        <w:rPr>
          <w:spacing w:val="-2"/>
          <w:sz w:val="24"/>
        </w:rPr>
        <w:t> </w:t>
      </w:r>
      <w:r>
        <w:rPr>
          <w:sz w:val="24"/>
        </w:rPr>
        <w:t>and</w:t>
      </w:r>
      <w:r>
        <w:rPr>
          <w:spacing w:val="-2"/>
          <w:sz w:val="24"/>
        </w:rPr>
        <w:t> </w:t>
      </w:r>
      <w:r>
        <w:rPr>
          <w:sz w:val="24"/>
        </w:rPr>
        <w:t>of</w:t>
      </w:r>
      <w:r>
        <w:rPr>
          <w:spacing w:val="-3"/>
          <w:sz w:val="24"/>
        </w:rPr>
        <w:t> </w:t>
      </w:r>
      <w:r>
        <w:rPr>
          <w:sz w:val="24"/>
        </w:rPr>
        <w:t>the</w:t>
      </w:r>
      <w:r>
        <w:rPr>
          <w:spacing w:val="-3"/>
          <w:sz w:val="24"/>
        </w:rPr>
        <w:t> </w:t>
      </w:r>
      <w:r>
        <w:rPr>
          <w:sz w:val="24"/>
        </w:rPr>
        <w:t>Lamb,</w:t>
      </w:r>
      <w:r>
        <w:rPr>
          <w:spacing w:val="-3"/>
          <w:sz w:val="24"/>
        </w:rPr>
        <w:t> </w:t>
      </w:r>
      <w:r>
        <w:rPr>
          <w:b/>
          <w:position w:val="8"/>
          <w:sz w:val="16"/>
        </w:rPr>
        <w:t>2 </w:t>
      </w:r>
      <w:r>
        <w:rPr>
          <w:sz w:val="24"/>
        </w:rPr>
        <w:t>in</w:t>
      </w:r>
      <w:r>
        <w:rPr>
          <w:spacing w:val="-2"/>
          <w:sz w:val="24"/>
        </w:rPr>
        <w:t> </w:t>
      </w:r>
      <w:r>
        <w:rPr>
          <w:sz w:val="24"/>
        </w:rPr>
        <w:t>the</w:t>
      </w:r>
      <w:r>
        <w:rPr>
          <w:spacing w:val="-3"/>
          <w:sz w:val="24"/>
        </w:rPr>
        <w:t> </w:t>
      </w:r>
      <w:r>
        <w:rPr>
          <w:sz w:val="24"/>
        </w:rPr>
        <w:t>middle</w:t>
      </w:r>
      <w:r>
        <w:rPr>
          <w:spacing w:val="-3"/>
          <w:sz w:val="24"/>
        </w:rPr>
        <w:t> </w:t>
      </w:r>
      <w:r>
        <w:rPr>
          <w:sz w:val="24"/>
        </w:rPr>
        <w:t>of</w:t>
      </w:r>
      <w:r>
        <w:rPr>
          <w:spacing w:val="-3"/>
          <w:sz w:val="24"/>
        </w:rPr>
        <w:t> </w:t>
      </w:r>
      <w:r>
        <w:rPr>
          <w:sz w:val="24"/>
        </w:rPr>
        <w:t>its</w:t>
      </w:r>
      <w:r>
        <w:rPr>
          <w:spacing w:val="-2"/>
          <w:sz w:val="24"/>
        </w:rPr>
        <w:t> </w:t>
      </w:r>
      <w:r>
        <w:rPr>
          <w:sz w:val="24"/>
        </w:rPr>
        <w:t>street.</w:t>
      </w:r>
      <w:r>
        <w:rPr>
          <w:spacing w:val="-2"/>
          <w:sz w:val="24"/>
        </w:rPr>
        <w:t> </w:t>
      </w:r>
      <w:r>
        <w:rPr>
          <w:sz w:val="24"/>
        </w:rPr>
        <w:t>On</w:t>
      </w:r>
      <w:r>
        <w:rPr>
          <w:spacing w:val="-2"/>
          <w:sz w:val="24"/>
        </w:rPr>
        <w:t> </w:t>
      </w:r>
      <w:r>
        <w:rPr>
          <w:sz w:val="24"/>
        </w:rPr>
        <w:t>this</w:t>
      </w:r>
      <w:r>
        <w:rPr>
          <w:spacing w:val="-2"/>
          <w:sz w:val="24"/>
        </w:rPr>
        <w:t> </w:t>
      </w:r>
      <w:r>
        <w:rPr>
          <w:sz w:val="24"/>
        </w:rPr>
        <w:t>side</w:t>
      </w:r>
      <w:r>
        <w:rPr>
          <w:spacing w:val="-3"/>
          <w:sz w:val="24"/>
        </w:rPr>
        <w:t> </w:t>
      </w:r>
      <w:r>
        <w:rPr>
          <w:sz w:val="24"/>
        </w:rPr>
        <w:t>of</w:t>
      </w:r>
      <w:r>
        <w:rPr>
          <w:spacing w:val="-3"/>
          <w:sz w:val="24"/>
        </w:rPr>
        <w:t> </w:t>
      </w:r>
      <w:r>
        <w:rPr>
          <w:sz w:val="24"/>
        </w:rPr>
        <w:t>the</w:t>
      </w:r>
      <w:r>
        <w:rPr>
          <w:spacing w:val="-3"/>
          <w:sz w:val="24"/>
        </w:rPr>
        <w:t> </w:t>
      </w:r>
      <w:r>
        <w:rPr>
          <w:sz w:val="24"/>
        </w:rPr>
        <w:t>river</w:t>
      </w:r>
      <w:r>
        <w:rPr>
          <w:spacing w:val="-3"/>
          <w:sz w:val="24"/>
        </w:rPr>
        <w:t> </w:t>
      </w:r>
      <w:r>
        <w:rPr>
          <w:sz w:val="24"/>
        </w:rPr>
        <w:t>and</w:t>
      </w:r>
      <w:r>
        <w:rPr>
          <w:spacing w:val="-2"/>
          <w:sz w:val="24"/>
        </w:rPr>
        <w:t> </w:t>
      </w:r>
      <w:r>
        <w:rPr>
          <w:sz w:val="24"/>
        </w:rPr>
        <w:t>on</w:t>
      </w:r>
      <w:r>
        <w:rPr>
          <w:spacing w:val="-2"/>
          <w:sz w:val="24"/>
        </w:rPr>
        <w:t> </w:t>
      </w:r>
      <w:r>
        <w:rPr>
          <w:sz w:val="24"/>
        </w:rPr>
        <w:t>that</w:t>
      </w:r>
      <w:r>
        <w:rPr>
          <w:spacing w:val="-2"/>
          <w:sz w:val="24"/>
        </w:rPr>
        <w:t> </w:t>
      </w:r>
      <w:r>
        <w:rPr>
          <w:sz w:val="24"/>
        </w:rPr>
        <w:t>was the</w:t>
      </w:r>
      <w:r>
        <w:rPr>
          <w:spacing w:val="-3"/>
          <w:sz w:val="24"/>
        </w:rPr>
        <w:t> </w:t>
      </w:r>
      <w:r>
        <w:rPr>
          <w:sz w:val="24"/>
        </w:rPr>
        <w:t>tree</w:t>
      </w:r>
      <w:r>
        <w:rPr>
          <w:spacing w:val="-4"/>
          <w:sz w:val="24"/>
        </w:rPr>
        <w:t> </w:t>
      </w:r>
      <w:r>
        <w:rPr>
          <w:sz w:val="24"/>
        </w:rPr>
        <w:t>of</w:t>
      </w:r>
      <w:r>
        <w:rPr>
          <w:spacing w:val="-3"/>
          <w:sz w:val="24"/>
        </w:rPr>
        <w:t> </w:t>
      </w:r>
      <w:r>
        <w:rPr>
          <w:sz w:val="24"/>
        </w:rPr>
        <w:t>life,</w:t>
      </w:r>
      <w:r>
        <w:rPr>
          <w:spacing w:val="-3"/>
          <w:sz w:val="24"/>
        </w:rPr>
        <w:t> </w:t>
      </w:r>
      <w:r>
        <w:rPr>
          <w:sz w:val="24"/>
        </w:rPr>
        <w:t>bearing</w:t>
      </w:r>
      <w:r>
        <w:rPr>
          <w:spacing w:val="-3"/>
          <w:sz w:val="24"/>
        </w:rPr>
        <w:t> </w:t>
      </w:r>
      <w:r>
        <w:rPr>
          <w:sz w:val="24"/>
        </w:rPr>
        <w:t>twelve</w:t>
      </w:r>
      <w:r>
        <w:rPr>
          <w:spacing w:val="-3"/>
          <w:sz w:val="24"/>
        </w:rPr>
        <w:t> </w:t>
      </w:r>
      <w:r>
        <w:rPr>
          <w:sz w:val="24"/>
        </w:rPr>
        <w:t>kinds</w:t>
      </w:r>
      <w:r>
        <w:rPr>
          <w:spacing w:val="-3"/>
          <w:sz w:val="24"/>
        </w:rPr>
        <w:t> </w:t>
      </w:r>
      <w:r>
        <w:rPr>
          <w:sz w:val="24"/>
        </w:rPr>
        <w:t>of</w:t>
      </w:r>
      <w:r>
        <w:rPr>
          <w:spacing w:val="-3"/>
          <w:sz w:val="24"/>
        </w:rPr>
        <w:t> </w:t>
      </w:r>
      <w:r>
        <w:rPr>
          <w:sz w:val="24"/>
        </w:rPr>
        <w:t>fruits,</w:t>
      </w:r>
      <w:r>
        <w:rPr>
          <w:spacing w:val="-3"/>
          <w:sz w:val="24"/>
        </w:rPr>
        <w:t> </w:t>
      </w:r>
      <w:r>
        <w:rPr>
          <w:sz w:val="24"/>
        </w:rPr>
        <w:t>yielding</w:t>
      </w:r>
      <w:r>
        <w:rPr>
          <w:spacing w:val="-3"/>
          <w:sz w:val="24"/>
        </w:rPr>
        <w:t> </w:t>
      </w:r>
      <w:r>
        <w:rPr>
          <w:sz w:val="24"/>
        </w:rPr>
        <w:t>its</w:t>
      </w:r>
      <w:r>
        <w:rPr>
          <w:spacing w:val="-3"/>
          <w:sz w:val="24"/>
        </w:rPr>
        <w:t> </w:t>
      </w:r>
      <w:r>
        <w:rPr>
          <w:sz w:val="24"/>
        </w:rPr>
        <w:t>fruit</w:t>
      </w:r>
      <w:r>
        <w:rPr>
          <w:spacing w:val="-3"/>
          <w:sz w:val="24"/>
        </w:rPr>
        <w:t> </w:t>
      </w:r>
      <w:r>
        <w:rPr>
          <w:sz w:val="24"/>
        </w:rPr>
        <w:t>every</w:t>
      </w:r>
      <w:r>
        <w:rPr>
          <w:spacing w:val="-3"/>
          <w:sz w:val="24"/>
        </w:rPr>
        <w:t> </w:t>
      </w:r>
      <w:r>
        <w:rPr>
          <w:sz w:val="24"/>
        </w:rPr>
        <w:t>month.</w:t>
      </w:r>
      <w:r>
        <w:rPr>
          <w:spacing w:val="-7"/>
          <w:sz w:val="24"/>
        </w:rPr>
        <w:t> </w:t>
      </w:r>
      <w:r>
        <w:rPr>
          <w:sz w:val="24"/>
        </w:rPr>
        <w:t>The</w:t>
      </w:r>
      <w:r>
        <w:rPr>
          <w:spacing w:val="-3"/>
          <w:sz w:val="24"/>
        </w:rPr>
        <w:t> </w:t>
      </w:r>
      <w:r>
        <w:rPr>
          <w:sz w:val="24"/>
        </w:rPr>
        <w:t>leaves</w:t>
      </w:r>
      <w:r>
        <w:rPr>
          <w:spacing w:val="-3"/>
          <w:sz w:val="24"/>
        </w:rPr>
        <w:t> </w:t>
      </w:r>
      <w:r>
        <w:rPr>
          <w:sz w:val="24"/>
        </w:rPr>
        <w:t>of the tree were for the healing of the nations. </w:t>
      </w:r>
      <w:r>
        <w:rPr>
          <w:b/>
          <w:position w:val="8"/>
          <w:sz w:val="16"/>
        </w:rPr>
        <w:t>3 </w:t>
      </w:r>
      <w:r>
        <w:rPr>
          <w:sz w:val="24"/>
        </w:rPr>
        <w:t>There will be no curse any more.</w:t>
      </w:r>
      <w:r>
        <w:rPr>
          <w:spacing w:val="-4"/>
          <w:sz w:val="24"/>
        </w:rPr>
        <w:t> </w:t>
      </w:r>
      <w:r>
        <w:rPr>
          <w:sz w:val="24"/>
        </w:rPr>
        <w:t>The throne of God and of the Lamb will be in it, and his servants will serve him. </w:t>
      </w:r>
      <w:r>
        <w:rPr>
          <w:b/>
          <w:position w:val="8"/>
          <w:sz w:val="16"/>
        </w:rPr>
        <w:t>4 </w:t>
      </w:r>
      <w:r>
        <w:rPr>
          <w:sz w:val="24"/>
        </w:rPr>
        <w:t>They will see his face, and his name will be on their foreheads. </w:t>
      </w:r>
      <w:r>
        <w:rPr>
          <w:b/>
          <w:position w:val="8"/>
          <w:sz w:val="16"/>
        </w:rPr>
        <w:t>5 </w:t>
      </w:r>
      <w:r>
        <w:rPr>
          <w:sz w:val="24"/>
        </w:rPr>
        <w:t>There will be no night, and they need no lamp light or sun light; for the Lord God will illuminate them. They will reign forever</w:t>
      </w:r>
      <w:r>
        <w:rPr>
          <w:spacing w:val="40"/>
          <w:sz w:val="24"/>
        </w:rPr>
        <w:t> </w:t>
      </w:r>
      <w:r>
        <w:rPr>
          <w:sz w:val="24"/>
        </w:rPr>
        <w:t>and ever.</w:t>
      </w:r>
    </w:p>
    <w:p>
      <w:pPr>
        <w:pStyle w:val="BodyText"/>
        <w:spacing w:line="259" w:lineRule="auto" w:before="155"/>
        <w:ind w:left="840"/>
      </w:pPr>
      <w:r>
        <w:rPr>
          <w:b/>
          <w:position w:val="8"/>
          <w:sz w:val="16"/>
        </w:rPr>
        <w:t>6 </w:t>
      </w:r>
      <w:r>
        <w:rPr/>
        <w:t>He said to me, “These words are faithful and true. The Lord God of the spirits of the prophets</w:t>
      </w:r>
      <w:r>
        <w:rPr>
          <w:spacing w:val="-3"/>
        </w:rPr>
        <w:t> </w:t>
      </w:r>
      <w:r>
        <w:rPr/>
        <w:t>sent</w:t>
      </w:r>
      <w:r>
        <w:rPr>
          <w:spacing w:val="-3"/>
        </w:rPr>
        <w:t> </w:t>
      </w:r>
      <w:r>
        <w:rPr/>
        <w:t>his</w:t>
      </w:r>
      <w:r>
        <w:rPr>
          <w:spacing w:val="-3"/>
        </w:rPr>
        <w:t> </w:t>
      </w:r>
      <w:r>
        <w:rPr/>
        <w:t>angel</w:t>
      </w:r>
      <w:r>
        <w:rPr>
          <w:spacing w:val="-3"/>
        </w:rPr>
        <w:t> </w:t>
      </w:r>
      <w:r>
        <w:rPr/>
        <w:t>to</w:t>
      </w:r>
      <w:r>
        <w:rPr>
          <w:spacing w:val="-1"/>
        </w:rPr>
        <w:t> </w:t>
      </w:r>
      <w:r>
        <w:rPr/>
        <w:t>show</w:t>
      </w:r>
      <w:r>
        <w:rPr>
          <w:spacing w:val="-4"/>
        </w:rPr>
        <w:t> </w:t>
      </w:r>
      <w:r>
        <w:rPr/>
        <w:t>to</w:t>
      </w:r>
      <w:r>
        <w:rPr>
          <w:spacing w:val="-3"/>
        </w:rPr>
        <w:t> </w:t>
      </w:r>
      <w:r>
        <w:rPr/>
        <w:t>his</w:t>
      </w:r>
      <w:r>
        <w:rPr>
          <w:spacing w:val="-3"/>
        </w:rPr>
        <w:t> </w:t>
      </w:r>
      <w:r>
        <w:rPr/>
        <w:t>bondservants</w:t>
      </w:r>
      <w:r>
        <w:rPr>
          <w:spacing w:val="-3"/>
        </w:rPr>
        <w:t> </w:t>
      </w:r>
      <w:r>
        <w:rPr/>
        <w:t>the</w:t>
      </w:r>
      <w:r>
        <w:rPr>
          <w:spacing w:val="-4"/>
        </w:rPr>
        <w:t> </w:t>
      </w:r>
      <w:r>
        <w:rPr/>
        <w:t>things</w:t>
      </w:r>
      <w:r>
        <w:rPr>
          <w:spacing w:val="-3"/>
        </w:rPr>
        <w:t> </w:t>
      </w:r>
      <w:r>
        <w:rPr/>
        <w:t>which</w:t>
      </w:r>
      <w:r>
        <w:rPr>
          <w:spacing w:val="-3"/>
        </w:rPr>
        <w:t> </w:t>
      </w:r>
      <w:r>
        <w:rPr/>
        <w:t>must</w:t>
      </w:r>
      <w:r>
        <w:rPr>
          <w:spacing w:val="-3"/>
        </w:rPr>
        <w:t> </w:t>
      </w:r>
      <w:r>
        <w:rPr/>
        <w:t>happen</w:t>
      </w:r>
      <w:r>
        <w:rPr>
          <w:spacing w:val="-3"/>
        </w:rPr>
        <w:t> </w:t>
      </w:r>
      <w:r>
        <w:rPr/>
        <w:t>soon.”</w:t>
      </w:r>
    </w:p>
    <w:p>
      <w:pPr>
        <w:pStyle w:val="BodyText"/>
        <w:spacing w:line="259" w:lineRule="auto" w:before="155"/>
        <w:ind w:left="840" w:right="143"/>
      </w:pPr>
      <w:r>
        <w:rPr>
          <w:b/>
          <w:position w:val="8"/>
          <w:sz w:val="16"/>
        </w:rPr>
        <w:t>7</w:t>
      </w:r>
      <w:r>
        <w:rPr>
          <w:b/>
          <w:spacing w:val="-1"/>
          <w:position w:val="8"/>
          <w:sz w:val="16"/>
        </w:rPr>
        <w:t> </w:t>
      </w:r>
      <w:r>
        <w:rPr/>
        <w:t>“Behold,</w:t>
      </w:r>
      <w:r>
        <w:rPr>
          <w:spacing w:val="-4"/>
        </w:rPr>
        <w:t> </w:t>
      </w:r>
      <w:r>
        <w:rPr/>
        <w:t>I</w:t>
      </w:r>
      <w:r>
        <w:rPr>
          <w:spacing w:val="-5"/>
        </w:rPr>
        <w:t> </w:t>
      </w:r>
      <w:r>
        <w:rPr/>
        <w:t>come</w:t>
      </w:r>
      <w:r>
        <w:rPr>
          <w:spacing w:val="-5"/>
        </w:rPr>
        <w:t> </w:t>
      </w:r>
      <w:r>
        <w:rPr/>
        <w:t>quickly.</w:t>
      </w:r>
      <w:r>
        <w:rPr>
          <w:spacing w:val="-4"/>
        </w:rPr>
        <w:t> </w:t>
      </w:r>
      <w:r>
        <w:rPr/>
        <w:t>Blessed</w:t>
      </w:r>
      <w:r>
        <w:rPr>
          <w:spacing w:val="-4"/>
        </w:rPr>
        <w:t> </w:t>
      </w:r>
      <w:r>
        <w:rPr/>
        <w:t>is</w:t>
      </w:r>
      <w:r>
        <w:rPr>
          <w:spacing w:val="-4"/>
        </w:rPr>
        <w:t> </w:t>
      </w:r>
      <w:r>
        <w:rPr/>
        <w:t>he</w:t>
      </w:r>
      <w:r>
        <w:rPr>
          <w:spacing w:val="-5"/>
        </w:rPr>
        <w:t> </w:t>
      </w:r>
      <w:r>
        <w:rPr/>
        <w:t>who</w:t>
      </w:r>
      <w:r>
        <w:rPr>
          <w:spacing w:val="-4"/>
        </w:rPr>
        <w:t> </w:t>
      </w:r>
      <w:r>
        <w:rPr/>
        <w:t>keeps</w:t>
      </w:r>
      <w:r>
        <w:rPr>
          <w:spacing w:val="-4"/>
        </w:rPr>
        <w:t> </w:t>
      </w:r>
      <w:r>
        <w:rPr/>
        <w:t>the</w:t>
      </w:r>
      <w:r>
        <w:rPr>
          <w:spacing w:val="-5"/>
        </w:rPr>
        <w:t> </w:t>
      </w:r>
      <w:r>
        <w:rPr/>
        <w:t>words</w:t>
      </w:r>
      <w:r>
        <w:rPr>
          <w:spacing w:val="-4"/>
        </w:rPr>
        <w:t> </w:t>
      </w:r>
      <w:r>
        <w:rPr/>
        <w:t>of</w:t>
      </w:r>
      <w:r>
        <w:rPr>
          <w:spacing w:val="-5"/>
        </w:rPr>
        <w:t> </w:t>
      </w:r>
      <w:r>
        <w:rPr/>
        <w:t>the</w:t>
      </w:r>
      <w:r>
        <w:rPr>
          <w:spacing w:val="-5"/>
        </w:rPr>
        <w:t> </w:t>
      </w:r>
      <w:r>
        <w:rPr/>
        <w:t>prophecy</w:t>
      </w:r>
      <w:r>
        <w:rPr>
          <w:spacing w:val="-4"/>
        </w:rPr>
        <w:t> </w:t>
      </w:r>
      <w:r>
        <w:rPr/>
        <w:t>of</w:t>
      </w:r>
      <w:r>
        <w:rPr>
          <w:spacing w:val="-5"/>
        </w:rPr>
        <w:t> </w:t>
      </w:r>
      <w:r>
        <w:rPr/>
        <w:t>this </w:t>
      </w:r>
      <w:r>
        <w:rPr>
          <w:spacing w:val="-2"/>
        </w:rPr>
        <w:t>book.”</w:t>
      </w:r>
    </w:p>
    <w:p>
      <w:pPr>
        <w:spacing w:after="0" w:line="259" w:lineRule="auto"/>
        <w:sectPr>
          <w:pgSz w:w="12240" w:h="15840"/>
          <w:pgMar w:header="0" w:footer="523" w:top="1360" w:bottom="720" w:left="1320" w:right="1320"/>
        </w:sectPr>
      </w:pPr>
    </w:p>
    <w:p>
      <w:pPr>
        <w:pStyle w:val="BodyText"/>
        <w:spacing w:line="256" w:lineRule="auto" w:before="74"/>
        <w:ind w:left="839" w:right="152"/>
      </w:pPr>
      <w:r>
        <w:rPr>
          <w:b/>
          <w:position w:val="8"/>
          <w:sz w:val="16"/>
        </w:rPr>
        <w:t>8 </w:t>
      </w:r>
      <w:r>
        <w:rPr/>
        <w:t>Now I, John, am the one who heard and saw these things. When I heard and saw, I fell down</w:t>
      </w:r>
      <w:r>
        <w:rPr>
          <w:spacing w:val="-2"/>
        </w:rPr>
        <w:t> </w:t>
      </w:r>
      <w:r>
        <w:rPr/>
        <w:t>to</w:t>
      </w:r>
      <w:r>
        <w:rPr>
          <w:spacing w:val="-2"/>
        </w:rPr>
        <w:t> </w:t>
      </w:r>
      <w:r>
        <w:rPr/>
        <w:t>worship</w:t>
      </w:r>
      <w:r>
        <w:rPr>
          <w:spacing w:val="-2"/>
        </w:rPr>
        <w:t> </w:t>
      </w:r>
      <w:r>
        <w:rPr/>
        <w:t>before</w:t>
      </w:r>
      <w:r>
        <w:rPr>
          <w:spacing w:val="-3"/>
        </w:rPr>
        <w:t> </w:t>
      </w:r>
      <w:r>
        <w:rPr/>
        <w:t>the</w:t>
      </w:r>
      <w:r>
        <w:rPr>
          <w:spacing w:val="-3"/>
        </w:rPr>
        <w:t> </w:t>
      </w:r>
      <w:r>
        <w:rPr/>
        <w:t>feet</w:t>
      </w:r>
      <w:r>
        <w:rPr>
          <w:spacing w:val="-2"/>
        </w:rPr>
        <w:t> </w:t>
      </w:r>
      <w:r>
        <w:rPr/>
        <w:t>of</w:t>
      </w:r>
      <w:r>
        <w:rPr>
          <w:spacing w:val="-3"/>
        </w:rPr>
        <w:t> </w:t>
      </w:r>
      <w:r>
        <w:rPr/>
        <w:t>the</w:t>
      </w:r>
      <w:r>
        <w:rPr>
          <w:spacing w:val="-3"/>
        </w:rPr>
        <w:t> </w:t>
      </w:r>
      <w:r>
        <w:rPr/>
        <w:t>angel</w:t>
      </w:r>
      <w:r>
        <w:rPr>
          <w:spacing w:val="-2"/>
        </w:rPr>
        <w:t> </w:t>
      </w:r>
      <w:r>
        <w:rPr/>
        <w:t>who had</w:t>
      </w:r>
      <w:r>
        <w:rPr>
          <w:spacing w:val="-2"/>
        </w:rPr>
        <w:t> </w:t>
      </w:r>
      <w:r>
        <w:rPr/>
        <w:t>shown</w:t>
      </w:r>
      <w:r>
        <w:rPr>
          <w:spacing w:val="-2"/>
        </w:rPr>
        <w:t> </w:t>
      </w:r>
      <w:r>
        <w:rPr/>
        <w:t>me</w:t>
      </w:r>
      <w:r>
        <w:rPr>
          <w:spacing w:val="-3"/>
        </w:rPr>
        <w:t> </w:t>
      </w:r>
      <w:r>
        <w:rPr/>
        <w:t>these</w:t>
      </w:r>
      <w:r>
        <w:rPr>
          <w:spacing w:val="-3"/>
        </w:rPr>
        <w:t> </w:t>
      </w:r>
      <w:r>
        <w:rPr/>
        <w:t>things.</w:t>
      </w:r>
      <w:r>
        <w:rPr>
          <w:spacing w:val="-3"/>
        </w:rPr>
        <w:t> </w:t>
      </w:r>
      <w:r>
        <w:rPr>
          <w:b/>
          <w:position w:val="8"/>
          <w:sz w:val="16"/>
        </w:rPr>
        <w:t>9 </w:t>
      </w:r>
      <w:r>
        <w:rPr/>
        <w:t>He</w:t>
      </w:r>
      <w:r>
        <w:rPr>
          <w:spacing w:val="-3"/>
        </w:rPr>
        <w:t> </w:t>
      </w:r>
      <w:r>
        <w:rPr/>
        <w:t>said</w:t>
      </w:r>
      <w:r>
        <w:rPr>
          <w:spacing w:val="-2"/>
        </w:rPr>
        <w:t> </w:t>
      </w:r>
      <w:r>
        <w:rPr/>
        <w:t>to me, “See</w:t>
      </w:r>
      <w:r>
        <w:rPr>
          <w:spacing w:val="-1"/>
        </w:rPr>
        <w:t> </w:t>
      </w:r>
      <w:r>
        <w:rPr/>
        <w:t>you don’t do it! I</w:t>
      </w:r>
      <w:r>
        <w:rPr>
          <w:spacing w:val="-1"/>
        </w:rPr>
        <w:t> </w:t>
      </w:r>
      <w:r>
        <w:rPr/>
        <w:t>am a</w:t>
      </w:r>
      <w:r>
        <w:rPr>
          <w:spacing w:val="-1"/>
        </w:rPr>
        <w:t> </w:t>
      </w:r>
      <w:r>
        <w:rPr/>
        <w:t>fellow</w:t>
      </w:r>
      <w:r>
        <w:rPr>
          <w:spacing w:val="-1"/>
        </w:rPr>
        <w:t> </w:t>
      </w:r>
      <w:r>
        <w:rPr/>
        <w:t>bondservant with you and with your</w:t>
      </w:r>
      <w:r>
        <w:rPr>
          <w:spacing w:val="-1"/>
        </w:rPr>
        <w:t> </w:t>
      </w:r>
      <w:r>
        <w:rPr/>
        <w:t>brothers, the prophets, and with those who keep the words of this book. Worship God.” </w:t>
      </w:r>
      <w:r>
        <w:rPr>
          <w:b/>
          <w:position w:val="8"/>
          <w:sz w:val="16"/>
        </w:rPr>
        <w:t>10 </w:t>
      </w:r>
      <w:r>
        <w:rPr/>
        <w:t>He said to me, “Don’t seal up the words of the prophecy of this book, for the time is at hand. </w:t>
      </w:r>
      <w:r>
        <w:rPr>
          <w:b/>
          <w:position w:val="8"/>
          <w:sz w:val="16"/>
        </w:rPr>
        <w:t>11 </w:t>
      </w:r>
      <w:r>
        <w:rPr/>
        <w:t>He who acts unjustly, let him act unjustly still. He who is filthy, let him be filthy still. He who is righteous, let him do righteousness still. He who is holy, let him be holy still.”</w:t>
      </w:r>
    </w:p>
    <w:p>
      <w:pPr>
        <w:pStyle w:val="BodyText"/>
        <w:spacing w:line="256" w:lineRule="auto" w:before="155"/>
        <w:ind w:left="840" w:right="165"/>
      </w:pPr>
      <w:r>
        <w:rPr>
          <w:b/>
          <w:position w:val="8"/>
          <w:sz w:val="16"/>
        </w:rPr>
        <w:t>12 </w:t>
      </w:r>
      <w:r>
        <w:rPr/>
        <w:t>“Behold, I come quickly. My reward is with me, to repay to each man according to his work. </w:t>
      </w:r>
      <w:r>
        <w:rPr>
          <w:b/>
          <w:position w:val="8"/>
          <w:sz w:val="16"/>
        </w:rPr>
        <w:t>13 </w:t>
      </w:r>
      <w:r>
        <w:rPr/>
        <w:t>I am the</w:t>
      </w:r>
      <w:r>
        <w:rPr>
          <w:spacing w:val="-10"/>
        </w:rPr>
        <w:t> </w:t>
      </w:r>
      <w:r>
        <w:rPr/>
        <w:t>Alpha and the Omega, the First and the Last, the Beginning and the</w:t>
      </w:r>
      <w:r>
        <w:rPr>
          <w:spacing w:val="40"/>
        </w:rPr>
        <w:t> </w:t>
      </w:r>
      <w:r>
        <w:rPr/>
        <w:t>End. </w:t>
      </w:r>
      <w:r>
        <w:rPr>
          <w:b/>
          <w:position w:val="8"/>
          <w:sz w:val="16"/>
        </w:rPr>
        <w:t>14 </w:t>
      </w:r>
      <w:r>
        <w:rPr/>
        <w:t>Blessed are those who do his commandments, that they may have the right to the tree of life, and may enter in by the gates into the city. </w:t>
      </w:r>
      <w:r>
        <w:rPr>
          <w:b/>
          <w:position w:val="8"/>
          <w:sz w:val="16"/>
        </w:rPr>
        <w:t>15 </w:t>
      </w:r>
      <w:r>
        <w:rPr/>
        <w:t>Outside are the dogs, the sorcerers,</w:t>
      </w:r>
      <w:r>
        <w:rPr>
          <w:spacing w:val="-4"/>
        </w:rPr>
        <w:t> </w:t>
      </w:r>
      <w:r>
        <w:rPr/>
        <w:t>the</w:t>
      </w:r>
      <w:r>
        <w:rPr>
          <w:spacing w:val="-5"/>
        </w:rPr>
        <w:t> </w:t>
      </w:r>
      <w:r>
        <w:rPr/>
        <w:t>sexually</w:t>
      </w:r>
      <w:r>
        <w:rPr>
          <w:spacing w:val="-4"/>
        </w:rPr>
        <w:t> </w:t>
      </w:r>
      <w:r>
        <w:rPr/>
        <w:t>immoral,</w:t>
      </w:r>
      <w:r>
        <w:rPr>
          <w:spacing w:val="-4"/>
        </w:rPr>
        <w:t> </w:t>
      </w:r>
      <w:r>
        <w:rPr/>
        <w:t>the</w:t>
      </w:r>
      <w:r>
        <w:rPr>
          <w:spacing w:val="-5"/>
        </w:rPr>
        <w:t> </w:t>
      </w:r>
      <w:r>
        <w:rPr/>
        <w:t>murderers,</w:t>
      </w:r>
      <w:r>
        <w:rPr>
          <w:spacing w:val="-4"/>
        </w:rPr>
        <w:t> </w:t>
      </w:r>
      <w:r>
        <w:rPr/>
        <w:t>the</w:t>
      </w:r>
      <w:r>
        <w:rPr>
          <w:spacing w:val="-3"/>
        </w:rPr>
        <w:t> </w:t>
      </w:r>
      <w:r>
        <w:rPr/>
        <w:t>idolaters,</w:t>
      </w:r>
      <w:r>
        <w:rPr>
          <w:spacing w:val="-4"/>
        </w:rPr>
        <w:t> </w:t>
      </w:r>
      <w:r>
        <w:rPr/>
        <w:t>and</w:t>
      </w:r>
      <w:r>
        <w:rPr>
          <w:spacing w:val="-4"/>
        </w:rPr>
        <w:t> </w:t>
      </w:r>
      <w:r>
        <w:rPr/>
        <w:t>everyone</w:t>
      </w:r>
      <w:r>
        <w:rPr>
          <w:spacing w:val="-3"/>
        </w:rPr>
        <w:t> </w:t>
      </w:r>
      <w:r>
        <w:rPr/>
        <w:t>who</w:t>
      </w:r>
      <w:r>
        <w:rPr>
          <w:spacing w:val="-4"/>
        </w:rPr>
        <w:t> </w:t>
      </w:r>
      <w:r>
        <w:rPr/>
        <w:t>loves</w:t>
      </w:r>
      <w:r>
        <w:rPr>
          <w:spacing w:val="-4"/>
        </w:rPr>
        <w:t> </w:t>
      </w:r>
      <w:r>
        <w:rPr/>
        <w:t>and practices falsehood. </w:t>
      </w:r>
      <w:r>
        <w:rPr>
          <w:b/>
          <w:position w:val="8"/>
          <w:sz w:val="16"/>
        </w:rPr>
        <w:t>16 </w:t>
      </w:r>
      <w:r>
        <w:rPr/>
        <w:t>I, Jesus, have sent my angel to testify these things to you for the assemblies. I am the root and the offspring of David, the Bright and Morning Star.”</w:t>
      </w:r>
    </w:p>
    <w:p>
      <w:pPr>
        <w:pStyle w:val="BodyText"/>
        <w:spacing w:line="256" w:lineRule="auto" w:before="153"/>
        <w:ind w:left="840" w:right="187"/>
        <w:rPr>
          <w:b/>
        </w:rPr>
      </w:pPr>
      <w:r>
        <w:rPr>
          <w:b/>
          <w:position w:val="8"/>
          <w:sz w:val="16"/>
        </w:rPr>
        <w:t>17 </w:t>
      </w:r>
      <w:r>
        <w:rPr/>
        <w:t>The Spirit and the bride say, “Come!” He who hears, let him say, “Come!” He who is thirsty, let him come. He who desires, let him take the water of life freely. </w:t>
      </w:r>
      <w:r>
        <w:rPr>
          <w:b/>
          <w:position w:val="8"/>
          <w:sz w:val="16"/>
        </w:rPr>
        <w:t>18 </w:t>
      </w:r>
      <w:r>
        <w:rPr/>
        <w:t>I testify to everyone</w:t>
      </w:r>
      <w:r>
        <w:rPr>
          <w:spacing w:val="-2"/>
        </w:rPr>
        <w:t> </w:t>
      </w:r>
      <w:r>
        <w:rPr/>
        <w:t>who</w:t>
      </w:r>
      <w:r>
        <w:rPr>
          <w:spacing w:val="-3"/>
        </w:rPr>
        <w:t> </w:t>
      </w:r>
      <w:r>
        <w:rPr/>
        <w:t>hears</w:t>
      </w:r>
      <w:r>
        <w:rPr>
          <w:spacing w:val="-3"/>
        </w:rPr>
        <w:t> </w:t>
      </w:r>
      <w:r>
        <w:rPr/>
        <w:t>the</w:t>
      </w:r>
      <w:r>
        <w:rPr>
          <w:spacing w:val="-2"/>
        </w:rPr>
        <w:t> </w:t>
      </w:r>
      <w:r>
        <w:rPr/>
        <w:t>words</w:t>
      </w:r>
      <w:r>
        <w:rPr>
          <w:spacing w:val="-3"/>
        </w:rPr>
        <w:t> </w:t>
      </w:r>
      <w:r>
        <w:rPr/>
        <w:t>of</w:t>
      </w:r>
      <w:r>
        <w:rPr>
          <w:spacing w:val="-4"/>
        </w:rPr>
        <w:t> </w:t>
      </w:r>
      <w:r>
        <w:rPr/>
        <w:t>the</w:t>
      </w:r>
      <w:r>
        <w:rPr>
          <w:spacing w:val="-4"/>
        </w:rPr>
        <w:t> </w:t>
      </w:r>
      <w:r>
        <w:rPr/>
        <w:t>prophecy</w:t>
      </w:r>
      <w:r>
        <w:rPr>
          <w:spacing w:val="-3"/>
        </w:rPr>
        <w:t> </w:t>
      </w:r>
      <w:r>
        <w:rPr/>
        <w:t>of</w:t>
      </w:r>
      <w:r>
        <w:rPr>
          <w:spacing w:val="-2"/>
        </w:rPr>
        <w:t> </w:t>
      </w:r>
      <w:r>
        <w:rPr/>
        <w:t>this</w:t>
      </w:r>
      <w:r>
        <w:rPr>
          <w:spacing w:val="-3"/>
        </w:rPr>
        <w:t> </w:t>
      </w:r>
      <w:r>
        <w:rPr/>
        <w:t>book,</w:t>
      </w:r>
      <w:r>
        <w:rPr>
          <w:spacing w:val="-3"/>
        </w:rPr>
        <w:t> </w:t>
      </w:r>
      <w:r>
        <w:rPr/>
        <w:t>if</w:t>
      </w:r>
      <w:r>
        <w:rPr>
          <w:spacing w:val="-4"/>
        </w:rPr>
        <w:t> </w:t>
      </w:r>
      <w:r>
        <w:rPr/>
        <w:t>anyone</w:t>
      </w:r>
      <w:r>
        <w:rPr>
          <w:spacing w:val="-4"/>
        </w:rPr>
        <w:t> </w:t>
      </w:r>
      <w:r>
        <w:rPr/>
        <w:t>adds</w:t>
      </w:r>
      <w:r>
        <w:rPr>
          <w:spacing w:val="-3"/>
        </w:rPr>
        <w:t> </w:t>
      </w:r>
      <w:r>
        <w:rPr/>
        <w:t>to</w:t>
      </w:r>
      <w:r>
        <w:rPr>
          <w:spacing w:val="-3"/>
        </w:rPr>
        <w:t> </w:t>
      </w:r>
      <w:r>
        <w:rPr/>
        <w:t>them,</w:t>
      </w:r>
      <w:r>
        <w:rPr>
          <w:spacing w:val="-3"/>
        </w:rPr>
        <w:t> </w:t>
      </w:r>
      <w:r>
        <w:rPr/>
        <w:t>may God add to him the plagues which are written in this book. </w:t>
      </w:r>
      <w:r>
        <w:rPr>
          <w:b/>
          <w:position w:val="8"/>
          <w:sz w:val="16"/>
        </w:rPr>
        <w:t>19 </w:t>
      </w:r>
      <w:r>
        <w:rPr/>
        <w:t>If anyone takes away from the</w:t>
      </w:r>
      <w:r>
        <w:rPr>
          <w:spacing w:val="-2"/>
        </w:rPr>
        <w:t> </w:t>
      </w:r>
      <w:r>
        <w:rPr/>
        <w:t>words</w:t>
      </w:r>
      <w:r>
        <w:rPr>
          <w:spacing w:val="-1"/>
        </w:rPr>
        <w:t> </w:t>
      </w:r>
      <w:r>
        <w:rPr/>
        <w:t>of</w:t>
      </w:r>
      <w:r>
        <w:rPr>
          <w:spacing w:val="-2"/>
        </w:rPr>
        <w:t> </w:t>
      </w:r>
      <w:r>
        <w:rPr/>
        <w:t>the</w:t>
      </w:r>
      <w:r>
        <w:rPr>
          <w:spacing w:val="-2"/>
        </w:rPr>
        <w:t> </w:t>
      </w:r>
      <w:r>
        <w:rPr/>
        <w:t>book</w:t>
      </w:r>
      <w:r>
        <w:rPr>
          <w:spacing w:val="-1"/>
        </w:rPr>
        <w:t> </w:t>
      </w:r>
      <w:r>
        <w:rPr/>
        <w:t>of this</w:t>
      </w:r>
      <w:r>
        <w:rPr>
          <w:spacing w:val="-1"/>
        </w:rPr>
        <w:t> </w:t>
      </w:r>
      <w:r>
        <w:rPr/>
        <w:t>prophecy,</w:t>
      </w:r>
      <w:r>
        <w:rPr>
          <w:spacing w:val="-1"/>
        </w:rPr>
        <w:t> </w:t>
      </w:r>
      <w:r>
        <w:rPr/>
        <w:t>may</w:t>
      </w:r>
      <w:r>
        <w:rPr>
          <w:spacing w:val="-1"/>
        </w:rPr>
        <w:t> </w:t>
      </w:r>
      <w:r>
        <w:rPr/>
        <w:t>God</w:t>
      </w:r>
      <w:r>
        <w:rPr>
          <w:spacing w:val="-1"/>
        </w:rPr>
        <w:t> </w:t>
      </w:r>
      <w:r>
        <w:rPr/>
        <w:t>take</w:t>
      </w:r>
      <w:r>
        <w:rPr>
          <w:spacing w:val="-2"/>
        </w:rPr>
        <w:t> </w:t>
      </w:r>
      <w:r>
        <w:rPr/>
        <w:t>away</w:t>
      </w:r>
      <w:r>
        <w:rPr>
          <w:spacing w:val="-1"/>
        </w:rPr>
        <w:t> </w:t>
      </w:r>
      <w:r>
        <w:rPr/>
        <w:t>his</w:t>
      </w:r>
      <w:r>
        <w:rPr>
          <w:spacing w:val="-1"/>
        </w:rPr>
        <w:t> </w:t>
      </w:r>
      <w:r>
        <w:rPr/>
        <w:t>part</w:t>
      </w:r>
      <w:r>
        <w:rPr>
          <w:spacing w:val="-1"/>
        </w:rPr>
        <w:t> </w:t>
      </w:r>
      <w:r>
        <w:rPr/>
        <w:t>from</w:t>
      </w:r>
      <w:r>
        <w:rPr>
          <w:spacing w:val="-1"/>
        </w:rPr>
        <w:t> </w:t>
      </w:r>
      <w:r>
        <w:rPr/>
        <w:t>the</w:t>
      </w:r>
      <w:r>
        <w:rPr>
          <w:spacing w:val="-2"/>
        </w:rPr>
        <w:t> </w:t>
      </w:r>
      <w:r>
        <w:rPr/>
        <w:t>tree</w:t>
      </w:r>
      <w:r>
        <w:rPr>
          <w:spacing w:val="-2"/>
        </w:rPr>
        <w:t> </w:t>
      </w:r>
      <w:r>
        <w:rPr/>
        <w:t>of</w:t>
      </w:r>
      <w:r>
        <w:rPr>
          <w:spacing w:val="-2"/>
        </w:rPr>
        <w:t> </w:t>
      </w:r>
      <w:r>
        <w:rPr/>
        <w:t>life, and out of the holy city, which are written in this book. </w:t>
      </w:r>
      <w:r>
        <w:rPr>
          <w:b/>
          <w:position w:val="8"/>
          <w:sz w:val="16"/>
        </w:rPr>
        <w:t>20 </w:t>
      </w:r>
      <w:r>
        <w:rPr>
          <w:b/>
        </w:rPr>
        <w:t>He who testifies these things says, “Yes, I come quickly.”</w:t>
      </w:r>
    </w:p>
    <w:p>
      <w:pPr>
        <w:pStyle w:val="Heading2"/>
        <w:spacing w:before="161"/>
        <w:ind w:left="840"/>
        <w:rPr>
          <w:b w:val="0"/>
        </w:rPr>
      </w:pPr>
      <w:r>
        <w:rPr/>
        <w:t>Amen!</w:t>
      </w:r>
      <w:r>
        <w:rPr>
          <w:spacing w:val="-15"/>
        </w:rPr>
        <w:t> </w:t>
      </w:r>
      <w:r>
        <w:rPr/>
        <w:t>Yes,</w:t>
      </w:r>
      <w:r>
        <w:rPr>
          <w:spacing w:val="-11"/>
        </w:rPr>
        <w:t> </w:t>
      </w:r>
      <w:r>
        <w:rPr/>
        <w:t>come,</w:t>
      </w:r>
      <w:r>
        <w:rPr>
          <w:spacing w:val="-8"/>
        </w:rPr>
        <w:t> </w:t>
      </w:r>
      <w:r>
        <w:rPr/>
        <w:t>Lord</w:t>
      </w:r>
      <w:r>
        <w:rPr>
          <w:spacing w:val="-8"/>
        </w:rPr>
        <w:t> </w:t>
      </w:r>
      <w:r>
        <w:rPr>
          <w:spacing w:val="-2"/>
        </w:rPr>
        <w:t>Jesus</w:t>
      </w:r>
      <w:r>
        <w:rPr>
          <w:b w:val="0"/>
          <w:spacing w:val="-2"/>
        </w:rPr>
        <w:t>.</w:t>
      </w:r>
    </w:p>
    <w:p>
      <w:pPr>
        <w:pStyle w:val="BodyText"/>
        <w:spacing w:before="177"/>
        <w:ind w:left="840"/>
      </w:pPr>
      <w:r>
        <w:rPr>
          <w:b/>
          <w:position w:val="8"/>
          <w:sz w:val="16"/>
        </w:rPr>
        <w:t>21</w:t>
      </w:r>
      <w:r>
        <w:rPr>
          <w:b/>
          <w:spacing w:val="-4"/>
          <w:position w:val="8"/>
          <w:sz w:val="16"/>
        </w:rPr>
        <w:t> </w:t>
      </w:r>
      <w:r>
        <w:rPr/>
        <w:t>The</w:t>
      </w:r>
      <w:r>
        <w:rPr>
          <w:spacing w:val="-2"/>
        </w:rPr>
        <w:t> </w:t>
      </w:r>
      <w:r>
        <w:rPr/>
        <w:t>grace</w:t>
      </w:r>
      <w:r>
        <w:rPr>
          <w:spacing w:val="-1"/>
        </w:rPr>
        <w:t> </w:t>
      </w:r>
      <w:r>
        <w:rPr/>
        <w:t>of</w:t>
      </w:r>
      <w:r>
        <w:rPr>
          <w:spacing w:val="-2"/>
        </w:rPr>
        <w:t> </w:t>
      </w:r>
      <w:r>
        <w:rPr/>
        <w:t>the</w:t>
      </w:r>
      <w:r>
        <w:rPr>
          <w:spacing w:val="-2"/>
        </w:rPr>
        <w:t> </w:t>
      </w:r>
      <w:r>
        <w:rPr/>
        <w:t>Lord Jesus</w:t>
      </w:r>
      <w:r>
        <w:rPr>
          <w:spacing w:val="-1"/>
        </w:rPr>
        <w:t> </w:t>
      </w:r>
      <w:r>
        <w:rPr/>
        <w:t>Christ be</w:t>
      </w:r>
      <w:r>
        <w:rPr>
          <w:spacing w:val="-2"/>
        </w:rPr>
        <w:t> </w:t>
      </w:r>
      <w:r>
        <w:rPr/>
        <w:t>with all</w:t>
      </w:r>
      <w:r>
        <w:rPr>
          <w:spacing w:val="-1"/>
        </w:rPr>
        <w:t> </w:t>
      </w:r>
      <w:r>
        <w:rPr/>
        <w:t>the</w:t>
      </w:r>
      <w:r>
        <w:rPr>
          <w:spacing w:val="-1"/>
        </w:rPr>
        <w:t> </w:t>
      </w:r>
      <w:r>
        <w:rPr/>
        <w:t>saints.</w:t>
      </w:r>
      <w:r>
        <w:rPr>
          <w:spacing w:val="-15"/>
        </w:rPr>
        <w:t> </w:t>
      </w:r>
      <w:r>
        <w:rPr>
          <w:spacing w:val="-2"/>
        </w:rPr>
        <w:t>Amen.</w:t>
      </w:r>
    </w:p>
    <w:p>
      <w:pPr>
        <w:pStyle w:val="BodyText"/>
        <w:spacing w:line="259" w:lineRule="auto" w:before="183"/>
        <w:ind w:right="143"/>
      </w:pPr>
      <w:r>
        <w:rPr>
          <w:b/>
        </w:rPr>
        <w:t>Revelation</w:t>
      </w:r>
      <w:r>
        <w:rPr>
          <w:b/>
          <w:spacing w:val="-3"/>
        </w:rPr>
        <w:t> </w:t>
      </w:r>
      <w:r>
        <w:rPr>
          <w:b/>
        </w:rPr>
        <w:t>22:2</w:t>
      </w:r>
      <w:r>
        <w:rPr>
          <w:b/>
          <w:spacing w:val="-3"/>
        </w:rPr>
        <w:t> </w:t>
      </w:r>
      <w:r>
        <w:rPr/>
        <w:t>Shows</w:t>
      </w:r>
      <w:r>
        <w:rPr>
          <w:spacing w:val="-1"/>
        </w:rPr>
        <w:t> </w:t>
      </w:r>
      <w:r>
        <w:rPr/>
        <w:t>us</w:t>
      </w:r>
      <w:r>
        <w:rPr>
          <w:spacing w:val="-3"/>
        </w:rPr>
        <w:t> </w:t>
      </w:r>
      <w:r>
        <w:rPr/>
        <w:t>two</w:t>
      </w:r>
      <w:r>
        <w:rPr>
          <w:spacing w:val="-3"/>
        </w:rPr>
        <w:t> </w:t>
      </w:r>
      <w:r>
        <w:rPr/>
        <w:t>sides</w:t>
      </w:r>
      <w:r>
        <w:rPr>
          <w:spacing w:val="-3"/>
        </w:rPr>
        <w:t> </w:t>
      </w:r>
      <w:r>
        <w:rPr/>
        <w:t>of</w:t>
      </w:r>
      <w:r>
        <w:rPr>
          <w:spacing w:val="-3"/>
        </w:rPr>
        <w:t> </w:t>
      </w:r>
      <w:r>
        <w:rPr/>
        <w:t>a</w:t>
      </w:r>
      <w:r>
        <w:rPr>
          <w:spacing w:val="-3"/>
        </w:rPr>
        <w:t> </w:t>
      </w:r>
      <w:r>
        <w:rPr/>
        <w:t>river</w:t>
      </w:r>
      <w:r>
        <w:rPr>
          <w:spacing w:val="-3"/>
        </w:rPr>
        <w:t> </w:t>
      </w:r>
      <w:r>
        <w:rPr/>
        <w:t>producing</w:t>
      </w:r>
      <w:r>
        <w:rPr>
          <w:spacing w:val="-3"/>
        </w:rPr>
        <w:t> </w:t>
      </w:r>
      <w:r>
        <w:rPr/>
        <w:t>fruit</w:t>
      </w:r>
      <w:r>
        <w:rPr>
          <w:spacing w:val="-3"/>
        </w:rPr>
        <w:t> </w:t>
      </w:r>
      <w:r>
        <w:rPr/>
        <w:t>for</w:t>
      </w:r>
      <w:r>
        <w:rPr>
          <w:spacing w:val="-3"/>
        </w:rPr>
        <w:t> </w:t>
      </w:r>
      <w:r>
        <w:rPr/>
        <w:t>the</w:t>
      </w:r>
      <w:r>
        <w:rPr>
          <w:spacing w:val="-2"/>
        </w:rPr>
        <w:t> </w:t>
      </w:r>
      <w:r>
        <w:rPr/>
        <w:t>“curing</w:t>
      </w:r>
      <w:r>
        <w:rPr>
          <w:spacing w:val="-3"/>
        </w:rPr>
        <w:t> </w:t>
      </w:r>
      <w:r>
        <w:rPr/>
        <w:t>of</w:t>
      </w:r>
      <w:r>
        <w:rPr>
          <w:spacing w:val="-3"/>
        </w:rPr>
        <w:t> </w:t>
      </w:r>
      <w:r>
        <w:rPr/>
        <w:t>the</w:t>
      </w:r>
      <w:r>
        <w:rPr>
          <w:spacing w:val="-3"/>
        </w:rPr>
        <w:t> </w:t>
      </w:r>
      <w:r>
        <w:rPr/>
        <w:t>nations”.</w:t>
      </w:r>
      <w:r>
        <w:rPr>
          <w:spacing w:val="-3"/>
        </w:rPr>
        <w:t> </w:t>
      </w:r>
      <w:r>
        <w:rPr/>
        <w:t>I believe these represent the “two witnesses” united and rendering blessings to the nations (of course, this is during the 1,000-year reign of God’s Son). See Revelation 6:9-11 comments.</w:t>
      </w:r>
    </w:p>
    <w:p>
      <w:pPr>
        <w:pStyle w:val="BodyText"/>
        <w:spacing w:line="261" w:lineRule="auto" w:before="157"/>
      </w:pPr>
      <w:r>
        <w:rPr>
          <w:b/>
        </w:rPr>
        <w:t>Revelation</w:t>
      </w:r>
      <w:r>
        <w:rPr>
          <w:b/>
          <w:spacing w:val="-3"/>
        </w:rPr>
        <w:t> </w:t>
      </w:r>
      <w:r>
        <w:rPr>
          <w:b/>
        </w:rPr>
        <w:t>22:3-5</w:t>
      </w:r>
      <w:r>
        <w:rPr>
          <w:b/>
          <w:spacing w:val="-3"/>
        </w:rPr>
        <w:t> </w:t>
      </w:r>
      <w:r>
        <w:rPr/>
        <w:t>Shows</w:t>
      </w:r>
      <w:r>
        <w:rPr>
          <w:spacing w:val="-3"/>
        </w:rPr>
        <w:t> </w:t>
      </w:r>
      <w:r>
        <w:rPr/>
        <w:t>us</w:t>
      </w:r>
      <w:r>
        <w:rPr>
          <w:spacing w:val="-3"/>
        </w:rPr>
        <w:t> </w:t>
      </w:r>
      <w:r>
        <w:rPr/>
        <w:t>that</w:t>
      </w:r>
      <w:r>
        <w:rPr>
          <w:spacing w:val="-3"/>
        </w:rPr>
        <w:t> </w:t>
      </w:r>
      <w:r>
        <w:rPr/>
        <w:t>the</w:t>
      </w:r>
      <w:r>
        <w:rPr>
          <w:spacing w:val="-4"/>
        </w:rPr>
        <w:t> </w:t>
      </w:r>
      <w:r>
        <w:rPr/>
        <w:t>spiritual</w:t>
      </w:r>
      <w:r>
        <w:rPr>
          <w:spacing w:val="-3"/>
        </w:rPr>
        <w:t> </w:t>
      </w:r>
      <w:r>
        <w:rPr/>
        <w:t>light</w:t>
      </w:r>
      <w:r>
        <w:rPr>
          <w:spacing w:val="-3"/>
        </w:rPr>
        <w:t> </w:t>
      </w:r>
      <w:r>
        <w:rPr/>
        <w:t>of</w:t>
      </w:r>
      <w:r>
        <w:rPr>
          <w:spacing w:val="-4"/>
        </w:rPr>
        <w:t> </w:t>
      </w:r>
      <w:r>
        <w:rPr/>
        <w:t>pure</w:t>
      </w:r>
      <w:r>
        <w:rPr>
          <w:spacing w:val="-4"/>
        </w:rPr>
        <w:t> </w:t>
      </w:r>
      <w:r>
        <w:rPr/>
        <w:t>worship</w:t>
      </w:r>
      <w:r>
        <w:rPr>
          <w:spacing w:val="-3"/>
        </w:rPr>
        <w:t> </w:t>
      </w:r>
      <w:r>
        <w:rPr/>
        <w:t>is</w:t>
      </w:r>
      <w:r>
        <w:rPr>
          <w:spacing w:val="-3"/>
        </w:rPr>
        <w:t> </w:t>
      </w:r>
      <w:r>
        <w:rPr/>
        <w:t>continuous</w:t>
      </w:r>
      <w:r>
        <w:rPr>
          <w:spacing w:val="-3"/>
        </w:rPr>
        <w:t> </w:t>
      </w:r>
      <w:r>
        <w:rPr/>
        <w:t>–</w:t>
      </w:r>
      <w:r>
        <w:rPr>
          <w:spacing w:val="-3"/>
        </w:rPr>
        <w:t> </w:t>
      </w:r>
      <w:r>
        <w:rPr/>
        <w:t>compare Revelation 21:22-27 comments.</w:t>
      </w:r>
    </w:p>
    <w:p>
      <w:pPr>
        <w:pStyle w:val="BodyText"/>
        <w:spacing w:line="259" w:lineRule="auto" w:before="154"/>
        <w:ind w:right="152"/>
      </w:pPr>
      <w:r>
        <w:rPr>
          <w:b/>
        </w:rPr>
        <w:t>Revelation 22:6,7 </w:t>
      </w:r>
      <w:r>
        <w:rPr/>
        <w:t>“And he</w:t>
      </w:r>
      <w:r>
        <w:rPr>
          <w:spacing w:val="-1"/>
        </w:rPr>
        <w:t> </w:t>
      </w:r>
      <w:r>
        <w:rPr/>
        <w:t>said to me: “These words are faithful and true; yes, Jehovah the</w:t>
      </w:r>
      <w:r>
        <w:rPr>
          <w:spacing w:val="-1"/>
        </w:rPr>
        <w:t> </w:t>
      </w:r>
      <w:r>
        <w:rPr/>
        <w:t>God of the inspired expressions of the prophets sent his angel forth to show his slaves the things that must shortly take place.</w:t>
      </w:r>
      <w:r>
        <w:rPr>
          <w:spacing w:val="-6"/>
        </w:rPr>
        <w:t> </w:t>
      </w:r>
      <w:r>
        <w:rPr/>
        <w:t>And, look! I am coming quickly. Happy is anyone observing the words of the prophesy of this scroll.” I honestly think that now I am able to help other servants of Jehovah to understand Revelation much more clearly including understanding the</w:t>
      </w:r>
      <w:r>
        <w:rPr>
          <w:spacing w:val="-1"/>
        </w:rPr>
        <w:t> </w:t>
      </w:r>
      <w:r>
        <w:rPr/>
        <w:t>urgent need to make</w:t>
      </w:r>
      <w:r>
        <w:rPr>
          <w:spacing w:val="-1"/>
        </w:rPr>
        <w:t> </w:t>
      </w:r>
      <w:r>
        <w:rPr/>
        <w:t>things straight. (Malachi 3:4,5)</w:t>
      </w:r>
      <w:r>
        <w:rPr>
          <w:spacing w:val="-6"/>
        </w:rPr>
        <w:t> </w:t>
      </w:r>
      <w:r>
        <w:rPr/>
        <w:t>The</w:t>
      </w:r>
      <w:r>
        <w:rPr>
          <w:spacing w:val="-1"/>
        </w:rPr>
        <w:t> </w:t>
      </w:r>
      <w:r>
        <w:rPr/>
        <w:t>EMPHASIZED</w:t>
      </w:r>
      <w:r>
        <w:rPr>
          <w:spacing w:val="-1"/>
        </w:rPr>
        <w:t> </w:t>
      </w:r>
      <w:r>
        <w:rPr/>
        <w:t>BIBLE</w:t>
      </w:r>
      <w:r>
        <w:rPr>
          <w:spacing w:val="-1"/>
        </w:rPr>
        <w:t> </w:t>
      </w:r>
      <w:r>
        <w:rPr/>
        <w:t>translates it this way; “And he said unto me- ||These words|| are faithful and true; and ||the Lord the God of the spirits of the prophets||</w:t>
      </w:r>
      <w:r>
        <w:rPr>
          <w:spacing w:val="40"/>
        </w:rPr>
        <w:t> </w:t>
      </w:r>
      <w:r>
        <w:rPr/>
        <w:t>hath sent his messenger</w:t>
      </w:r>
      <w:r>
        <w:rPr>
          <w:spacing w:val="40"/>
        </w:rPr>
        <w:t> </w:t>
      </w:r>
      <w:r>
        <w:rPr/>
        <w:t>to point out</w:t>
      </w:r>
      <w:r>
        <w:rPr>
          <w:spacing w:val="40"/>
        </w:rPr>
        <w:t> </w:t>
      </w:r>
      <w:r>
        <w:rPr/>
        <w:t>unto his servants</w:t>
      </w:r>
      <w:r>
        <w:rPr>
          <w:spacing w:val="40"/>
        </w:rPr>
        <w:t> </w:t>
      </w:r>
      <w:r>
        <w:rPr/>
        <w:t>the things which must needs come</w:t>
      </w:r>
      <w:r>
        <w:rPr>
          <w:spacing w:val="-3"/>
        </w:rPr>
        <w:t> </w:t>
      </w:r>
      <w:r>
        <w:rPr/>
        <w:t>to</w:t>
      </w:r>
      <w:r>
        <w:rPr>
          <w:spacing w:val="-2"/>
        </w:rPr>
        <w:t> </w:t>
      </w:r>
      <w:r>
        <w:rPr/>
        <w:t>pass</w:t>
      </w:r>
      <w:r>
        <w:rPr>
          <w:spacing w:val="40"/>
        </w:rPr>
        <w:t> </w:t>
      </w:r>
      <w:r>
        <w:rPr/>
        <w:t>with</w:t>
      </w:r>
      <w:r>
        <w:rPr>
          <w:spacing w:val="-2"/>
        </w:rPr>
        <w:t> </w:t>
      </w:r>
      <w:r>
        <w:rPr/>
        <w:t>speed.</w:t>
      </w:r>
      <w:r>
        <w:rPr>
          <w:spacing w:val="-14"/>
        </w:rPr>
        <w:t> </w:t>
      </w:r>
      <w:r>
        <w:rPr/>
        <w:t>And-</w:t>
      </w:r>
      <w:r>
        <w:rPr>
          <w:spacing w:val="40"/>
        </w:rPr>
        <w:t> </w:t>
      </w:r>
      <w:r>
        <w:rPr/>
        <w:t>Lo!</w:t>
      </w:r>
      <w:r>
        <w:rPr>
          <w:spacing w:val="-1"/>
        </w:rPr>
        <w:t> </w:t>
      </w:r>
      <w:r>
        <w:rPr/>
        <w:t>I</w:t>
      </w:r>
      <w:r>
        <w:rPr>
          <w:spacing w:val="-3"/>
        </w:rPr>
        <w:t> </w:t>
      </w:r>
      <w:r>
        <w:rPr/>
        <w:t>come</w:t>
      </w:r>
      <w:r>
        <w:rPr>
          <w:spacing w:val="-3"/>
        </w:rPr>
        <w:t> </w:t>
      </w:r>
      <w:r>
        <w:rPr/>
        <w:t>speedily!</w:t>
      </w:r>
      <w:r>
        <w:rPr>
          <w:spacing w:val="40"/>
        </w:rPr>
        <w:t> </w:t>
      </w:r>
      <w:r>
        <w:rPr/>
        <w:t>|Happy|</w:t>
      </w:r>
      <w:r>
        <w:rPr>
          <w:spacing w:val="-3"/>
        </w:rPr>
        <w:t> </w:t>
      </w:r>
      <w:r>
        <w:rPr/>
        <w:t>is</w:t>
      </w:r>
      <w:r>
        <w:rPr>
          <w:spacing w:val="-2"/>
        </w:rPr>
        <w:t> </w:t>
      </w:r>
      <w:r>
        <w:rPr/>
        <w:t>he</w:t>
      </w:r>
      <w:r>
        <w:rPr>
          <w:spacing w:val="-3"/>
        </w:rPr>
        <w:t> </w:t>
      </w:r>
      <w:r>
        <w:rPr/>
        <w:t>that</w:t>
      </w:r>
      <w:r>
        <w:rPr>
          <w:spacing w:val="-2"/>
        </w:rPr>
        <w:t> </w:t>
      </w:r>
      <w:r>
        <w:rPr/>
        <w:t>keepeth</w:t>
      </w:r>
      <w:r>
        <w:rPr>
          <w:spacing w:val="-2"/>
        </w:rPr>
        <w:t> </w:t>
      </w:r>
      <w:r>
        <w:rPr/>
        <w:t>the</w:t>
      </w:r>
      <w:r>
        <w:rPr>
          <w:spacing w:val="-3"/>
        </w:rPr>
        <w:t> </w:t>
      </w:r>
      <w:r>
        <w:rPr/>
        <w:t>words</w:t>
      </w:r>
      <w:r>
        <w:rPr>
          <w:spacing w:val="-2"/>
        </w:rPr>
        <w:t> </w:t>
      </w:r>
      <w:r>
        <w:rPr/>
        <w:t>of</w:t>
      </w:r>
      <w:r>
        <w:rPr>
          <w:spacing w:val="-3"/>
        </w:rPr>
        <w:t> </w:t>
      </w:r>
      <w:r>
        <w:rPr/>
        <w:t>the prophesy of this scroll.” // Also compare Malachi 3:1</w:t>
      </w:r>
    </w:p>
    <w:p>
      <w:pPr>
        <w:spacing w:after="0" w:line="259" w:lineRule="auto"/>
        <w:sectPr>
          <w:pgSz w:w="12240" w:h="15840"/>
          <w:pgMar w:header="0" w:footer="523" w:top="1360" w:bottom="720" w:left="1320" w:right="1320"/>
        </w:sectPr>
      </w:pPr>
    </w:p>
    <w:p>
      <w:pPr>
        <w:pStyle w:val="BodyText"/>
        <w:spacing w:line="259" w:lineRule="auto" w:before="79"/>
        <w:ind w:right="143"/>
      </w:pPr>
      <w:r>
        <w:rPr>
          <w:b/>
        </w:rPr>
        <w:t>Revelation</w:t>
      </w:r>
      <w:r>
        <w:rPr>
          <w:b/>
          <w:spacing w:val="-4"/>
        </w:rPr>
        <w:t> </w:t>
      </w:r>
      <w:r>
        <w:rPr>
          <w:b/>
        </w:rPr>
        <w:t>22:6,20</w:t>
      </w:r>
      <w:r>
        <w:rPr>
          <w:b/>
          <w:spacing w:val="-4"/>
        </w:rPr>
        <w:t> </w:t>
      </w:r>
      <w:r>
        <w:rPr>
          <w:i/>
        </w:rPr>
        <w:t>EMPHATIC</w:t>
      </w:r>
      <w:r>
        <w:rPr>
          <w:i/>
          <w:spacing w:val="-4"/>
        </w:rPr>
        <w:t> </w:t>
      </w:r>
      <w:r>
        <w:rPr>
          <w:i/>
        </w:rPr>
        <w:t>DIAGLOTT</w:t>
      </w:r>
      <w:r>
        <w:rPr/>
        <w:t>:</w:t>
      </w:r>
      <w:r>
        <w:rPr>
          <w:spacing w:val="-4"/>
        </w:rPr>
        <w:t> </w:t>
      </w:r>
      <w:r>
        <w:rPr/>
        <w:t>“And</w:t>
      </w:r>
      <w:r>
        <w:rPr>
          <w:spacing w:val="-4"/>
        </w:rPr>
        <w:t> </w:t>
      </w:r>
      <w:r>
        <w:rPr/>
        <w:t>he</w:t>
      </w:r>
      <w:r>
        <w:rPr>
          <w:spacing w:val="-5"/>
        </w:rPr>
        <w:t> </w:t>
      </w:r>
      <w:r>
        <w:rPr/>
        <w:t>said</w:t>
      </w:r>
      <w:r>
        <w:rPr>
          <w:spacing w:val="-4"/>
        </w:rPr>
        <w:t> </w:t>
      </w:r>
      <w:r>
        <w:rPr/>
        <w:t>to</w:t>
      </w:r>
      <w:r>
        <w:rPr>
          <w:spacing w:val="-4"/>
        </w:rPr>
        <w:t> </w:t>
      </w:r>
      <w:r>
        <w:rPr/>
        <w:t>me,</w:t>
      </w:r>
      <w:r>
        <w:rPr>
          <w:spacing w:val="-4"/>
        </w:rPr>
        <w:t> </w:t>
      </w:r>
      <w:r>
        <w:rPr/>
        <w:t>“These</w:t>
      </w:r>
      <w:r>
        <w:rPr>
          <w:spacing w:val="-8"/>
        </w:rPr>
        <w:t> </w:t>
      </w:r>
      <w:r>
        <w:rPr/>
        <w:t>WORDS</w:t>
      </w:r>
      <w:r>
        <w:rPr>
          <w:spacing w:val="-4"/>
        </w:rPr>
        <w:t> </w:t>
      </w:r>
      <w:r>
        <w:rPr/>
        <w:t>are</w:t>
      </w:r>
      <w:r>
        <w:rPr>
          <w:spacing w:val="-3"/>
        </w:rPr>
        <w:t> </w:t>
      </w:r>
      <w:r>
        <w:rPr/>
        <w:t>faithful and</w:t>
      </w:r>
      <w:r>
        <w:rPr>
          <w:spacing w:val="-3"/>
        </w:rPr>
        <w:t> </w:t>
      </w:r>
      <w:r>
        <w:rPr/>
        <w:t>true;</w:t>
      </w:r>
      <w:r>
        <w:rPr>
          <w:spacing w:val="-2"/>
        </w:rPr>
        <w:t> </w:t>
      </w:r>
      <w:r>
        <w:rPr/>
        <w:t>and</w:t>
      </w:r>
      <w:r>
        <w:rPr>
          <w:spacing w:val="-2"/>
        </w:rPr>
        <w:t> </w:t>
      </w:r>
      <w:r>
        <w:rPr/>
        <w:t>the</w:t>
      </w:r>
      <w:r>
        <w:rPr>
          <w:spacing w:val="-3"/>
        </w:rPr>
        <w:t> </w:t>
      </w:r>
      <w:r>
        <w:rPr/>
        <w:t>Lord</w:t>
      </w:r>
      <w:r>
        <w:rPr>
          <w:spacing w:val="-2"/>
        </w:rPr>
        <w:t> </w:t>
      </w:r>
      <w:r>
        <w:rPr/>
        <w:t>GOD</w:t>
      </w:r>
      <w:r>
        <w:rPr>
          <w:spacing w:val="-3"/>
        </w:rPr>
        <w:t> </w:t>
      </w:r>
      <w:r>
        <w:rPr/>
        <w:t>of</w:t>
      </w:r>
      <w:r>
        <w:rPr>
          <w:spacing w:val="-3"/>
        </w:rPr>
        <w:t> </w:t>
      </w:r>
      <w:r>
        <w:rPr/>
        <w:t>the</w:t>
      </w:r>
      <w:r>
        <w:rPr>
          <w:spacing w:val="-3"/>
        </w:rPr>
        <w:t> </w:t>
      </w:r>
      <w:r>
        <w:rPr/>
        <w:t>SPIRITS</w:t>
      </w:r>
      <w:r>
        <w:rPr>
          <w:spacing w:val="-2"/>
        </w:rPr>
        <w:t> </w:t>
      </w:r>
      <w:r>
        <w:rPr/>
        <w:t>of</w:t>
      </w:r>
      <w:r>
        <w:rPr>
          <w:spacing w:val="-3"/>
        </w:rPr>
        <w:t> </w:t>
      </w:r>
      <w:r>
        <w:rPr/>
        <w:t>the</w:t>
      </w:r>
      <w:r>
        <w:rPr>
          <w:spacing w:val="-3"/>
        </w:rPr>
        <w:t> </w:t>
      </w:r>
      <w:r>
        <w:rPr/>
        <w:t>PROPHETS</w:t>
      </w:r>
      <w:r>
        <w:rPr>
          <w:spacing w:val="-2"/>
        </w:rPr>
        <w:t> </w:t>
      </w:r>
      <w:r>
        <w:rPr/>
        <w:t>sent</w:t>
      </w:r>
      <w:r>
        <w:rPr>
          <w:spacing w:val="-2"/>
        </w:rPr>
        <w:t> </w:t>
      </w:r>
      <w:r>
        <w:rPr/>
        <w:t>his</w:t>
      </w:r>
      <w:r>
        <w:rPr>
          <w:spacing w:val="-15"/>
        </w:rPr>
        <w:t> </w:t>
      </w:r>
      <w:r>
        <w:rPr/>
        <w:t>ANGEL</w:t>
      </w:r>
      <w:r>
        <w:rPr>
          <w:spacing w:val="-12"/>
        </w:rPr>
        <w:t> </w:t>
      </w:r>
      <w:r>
        <w:rPr/>
        <w:t>to</w:t>
      </w:r>
      <w:r>
        <w:rPr>
          <w:spacing w:val="-2"/>
        </w:rPr>
        <w:t> </w:t>
      </w:r>
      <w:r>
        <w:rPr/>
        <w:t>show</w:t>
      </w:r>
      <w:r>
        <w:rPr>
          <w:spacing w:val="-3"/>
        </w:rPr>
        <w:t> </w:t>
      </w:r>
      <w:r>
        <w:rPr/>
        <w:t>to</w:t>
      </w:r>
      <w:r>
        <w:rPr>
          <w:spacing w:val="-2"/>
        </w:rPr>
        <w:t> </w:t>
      </w:r>
      <w:r>
        <w:rPr/>
        <w:t>his SERVANTS what it is necessary to have done speedily.”; “HE who TESTIFIES these things says, “Yes, I am coming speedily.”</w:t>
      </w:r>
      <w:r>
        <w:rPr>
          <w:spacing w:val="-8"/>
        </w:rPr>
        <w:t> </w:t>
      </w:r>
      <w:r>
        <w:rPr/>
        <w:t>Amen! Come! Lord Jesus.”</w:t>
      </w:r>
    </w:p>
    <w:p>
      <w:pPr>
        <w:pStyle w:val="BodyText"/>
        <w:spacing w:line="259" w:lineRule="auto" w:before="159"/>
        <w:ind w:right="143"/>
        <w:rPr>
          <w:i/>
        </w:rPr>
      </w:pPr>
      <w:r>
        <w:rPr>
          <w:b/>
        </w:rPr>
        <w:t>Revelation</w:t>
      </w:r>
      <w:r>
        <w:rPr>
          <w:b/>
          <w:spacing w:val="-5"/>
        </w:rPr>
        <w:t> </w:t>
      </w:r>
      <w:r>
        <w:rPr>
          <w:b/>
        </w:rPr>
        <w:t>22:20</w:t>
      </w:r>
      <w:r>
        <w:rPr>
          <w:b/>
          <w:spacing w:val="-5"/>
        </w:rPr>
        <w:t> </w:t>
      </w:r>
      <w:r>
        <w:rPr/>
        <w:t>“He</w:t>
      </w:r>
      <w:r>
        <w:rPr>
          <w:spacing w:val="-6"/>
        </w:rPr>
        <w:t> </w:t>
      </w:r>
      <w:r>
        <w:rPr/>
        <w:t>that</w:t>
      </w:r>
      <w:r>
        <w:rPr>
          <w:spacing w:val="-5"/>
        </w:rPr>
        <w:t> </w:t>
      </w:r>
      <w:r>
        <w:rPr/>
        <w:t>bears</w:t>
      </w:r>
      <w:r>
        <w:rPr>
          <w:spacing w:val="-5"/>
        </w:rPr>
        <w:t> </w:t>
      </w:r>
      <w:r>
        <w:rPr/>
        <w:t>witness</w:t>
      </w:r>
      <w:r>
        <w:rPr>
          <w:spacing w:val="-5"/>
        </w:rPr>
        <w:t> </w:t>
      </w:r>
      <w:r>
        <w:rPr/>
        <w:t>of</w:t>
      </w:r>
      <w:r>
        <w:rPr>
          <w:spacing w:val="-6"/>
        </w:rPr>
        <w:t> </w:t>
      </w:r>
      <w:r>
        <w:rPr/>
        <w:t>these</w:t>
      </w:r>
      <w:r>
        <w:rPr>
          <w:spacing w:val="-5"/>
        </w:rPr>
        <w:t> </w:t>
      </w:r>
      <w:r>
        <w:rPr/>
        <w:t>things</w:t>
      </w:r>
      <w:r>
        <w:rPr>
          <w:spacing w:val="-5"/>
        </w:rPr>
        <w:t> </w:t>
      </w:r>
      <w:r>
        <w:rPr/>
        <w:t>says,</w:t>
      </w:r>
      <w:r>
        <w:rPr>
          <w:spacing w:val="-5"/>
        </w:rPr>
        <w:t> </w:t>
      </w:r>
      <w:r>
        <w:rPr/>
        <w:t>‘Yes;</w:t>
      </w:r>
      <w:r>
        <w:rPr>
          <w:spacing w:val="-5"/>
        </w:rPr>
        <w:t> </w:t>
      </w:r>
      <w:r>
        <w:rPr/>
        <w:t>I</w:t>
      </w:r>
      <w:r>
        <w:rPr>
          <w:spacing w:val="-6"/>
        </w:rPr>
        <w:t> </w:t>
      </w:r>
      <w:r>
        <w:rPr/>
        <w:t>am</w:t>
      </w:r>
      <w:r>
        <w:rPr>
          <w:spacing w:val="-5"/>
        </w:rPr>
        <w:t> </w:t>
      </w:r>
      <w:r>
        <w:rPr/>
        <w:t>coming</w:t>
      </w:r>
      <w:r>
        <w:rPr>
          <w:spacing w:val="-5"/>
        </w:rPr>
        <w:t> </w:t>
      </w:r>
      <w:r>
        <w:rPr/>
        <w:t>quickly.’”</w:t>
      </w:r>
      <w:r>
        <w:rPr>
          <w:spacing w:val="-6"/>
        </w:rPr>
        <w:t> </w:t>
      </w:r>
      <w:r>
        <w:rPr/>
        <w:t>– Along with (Revelation 22:7), by deductive reasoning (and with hardly the ability to type (Wow!)), </w:t>
      </w:r>
      <w:r>
        <w:rPr>
          <w:b/>
          <w:i/>
        </w:rPr>
        <w:t>JESUS IS COMING QUICKLY! </w:t>
      </w:r>
      <w:r>
        <w:rPr/>
        <w:t>//</w:t>
      </w:r>
      <w:r>
        <w:rPr>
          <w:spacing w:val="-6"/>
        </w:rPr>
        <w:t> </w:t>
      </w:r>
      <w:r>
        <w:rPr/>
        <w:t>According to the</w:t>
      </w:r>
      <w:r>
        <w:rPr>
          <w:spacing w:val="-8"/>
        </w:rPr>
        <w:t> </w:t>
      </w:r>
      <w:r>
        <w:rPr/>
        <w:t>ABINGDON’S </w:t>
      </w:r>
      <w:r>
        <w:rPr>
          <w:i/>
        </w:rPr>
        <w:t>STRONG’S</w:t>
      </w:r>
    </w:p>
    <w:p>
      <w:pPr>
        <w:pStyle w:val="BodyText"/>
        <w:spacing w:line="259" w:lineRule="auto"/>
        <w:ind w:right="291"/>
        <w:jc w:val="both"/>
      </w:pPr>
      <w:r>
        <w:rPr>
          <w:i/>
        </w:rPr>
        <w:t>EXHAUSTIVE</w:t>
      </w:r>
      <w:r>
        <w:rPr>
          <w:i/>
          <w:spacing w:val="-5"/>
        </w:rPr>
        <w:t> </w:t>
      </w:r>
      <w:r>
        <w:rPr>
          <w:i/>
        </w:rPr>
        <w:t>CONCORDANCE</w:t>
      </w:r>
      <w:r>
        <w:rPr>
          <w:i/>
          <w:spacing w:val="-5"/>
        </w:rPr>
        <w:t> </w:t>
      </w:r>
      <w:r>
        <w:rPr>
          <w:i/>
        </w:rPr>
        <w:t>OF</w:t>
      </w:r>
      <w:r>
        <w:rPr>
          <w:i/>
          <w:spacing w:val="-5"/>
        </w:rPr>
        <w:t> </w:t>
      </w:r>
      <w:r>
        <w:rPr>
          <w:i/>
        </w:rPr>
        <w:t>THE</w:t>
      </w:r>
      <w:r>
        <w:rPr>
          <w:i/>
          <w:spacing w:val="-5"/>
        </w:rPr>
        <w:t> </w:t>
      </w:r>
      <w:r>
        <w:rPr>
          <w:i/>
        </w:rPr>
        <w:t>BIBLE</w:t>
      </w:r>
      <w:r>
        <w:rPr/>
        <w:t>,</w:t>
      </w:r>
      <w:r>
        <w:rPr>
          <w:spacing w:val="-4"/>
        </w:rPr>
        <w:t> </w:t>
      </w:r>
      <w:r>
        <w:rPr/>
        <w:t>the</w:t>
      </w:r>
      <w:r>
        <w:rPr>
          <w:spacing w:val="-5"/>
        </w:rPr>
        <w:t> </w:t>
      </w:r>
      <w:r>
        <w:rPr/>
        <w:t>term</w:t>
      </w:r>
      <w:r>
        <w:rPr>
          <w:spacing w:val="-4"/>
        </w:rPr>
        <w:t> </w:t>
      </w:r>
      <w:r>
        <w:rPr/>
        <w:t>“bears</w:t>
      </w:r>
      <w:r>
        <w:rPr>
          <w:spacing w:val="-4"/>
        </w:rPr>
        <w:t> </w:t>
      </w:r>
      <w:r>
        <w:rPr/>
        <w:t>witness”</w:t>
      </w:r>
      <w:r>
        <w:rPr>
          <w:spacing w:val="-3"/>
        </w:rPr>
        <w:t> </w:t>
      </w:r>
      <w:r>
        <w:rPr/>
        <w:t>is</w:t>
      </w:r>
      <w:r>
        <w:rPr>
          <w:spacing w:val="-4"/>
        </w:rPr>
        <w:t> </w:t>
      </w:r>
      <w:r>
        <w:rPr/>
        <w:t>derived</w:t>
      </w:r>
      <w:r>
        <w:rPr>
          <w:spacing w:val="-4"/>
        </w:rPr>
        <w:t> </w:t>
      </w:r>
      <w:r>
        <w:rPr/>
        <w:t>from</w:t>
      </w:r>
      <w:r>
        <w:rPr>
          <w:spacing w:val="-4"/>
        </w:rPr>
        <w:t> </w:t>
      </w:r>
      <w:r>
        <w:rPr/>
        <w:t>the Greek word numbered as 3140 which basically means to give</w:t>
      </w:r>
      <w:r>
        <w:rPr>
          <w:spacing w:val="-1"/>
        </w:rPr>
        <w:t> </w:t>
      </w:r>
      <w:r>
        <w:rPr/>
        <w:t>evidence, to be</w:t>
      </w:r>
      <w:r>
        <w:rPr>
          <w:spacing w:val="-1"/>
        </w:rPr>
        <w:t> </w:t>
      </w:r>
      <w:r>
        <w:rPr/>
        <w:t>a</w:t>
      </w:r>
      <w:r>
        <w:rPr>
          <w:spacing w:val="-1"/>
        </w:rPr>
        <w:t> </w:t>
      </w:r>
      <w:r>
        <w:rPr/>
        <w:t>witness, testify, bear record, bear witness, give witness, obtain witness.</w:t>
      </w:r>
    </w:p>
    <w:p>
      <w:pPr>
        <w:spacing w:line="259" w:lineRule="auto" w:before="158"/>
        <w:ind w:left="120" w:right="143" w:firstLine="0"/>
        <w:jc w:val="left"/>
        <w:rPr>
          <w:i/>
          <w:sz w:val="24"/>
        </w:rPr>
      </w:pPr>
      <w:r>
        <w:rPr>
          <w:b/>
          <w:i/>
          <w:sz w:val="24"/>
        </w:rPr>
        <w:t>Personal comments: </w:t>
      </w:r>
      <w:r>
        <w:rPr>
          <w:i/>
          <w:sz w:val="24"/>
        </w:rPr>
        <w:t>For those who do not think Revelation is inspired: In my opinion, it</w:t>
      </w:r>
      <w:r>
        <w:rPr>
          <w:i/>
          <w:sz w:val="24"/>
        </w:rPr>
        <w:t> certainly</w:t>
      </w:r>
      <w:r>
        <w:rPr>
          <w:i/>
          <w:spacing w:val="-6"/>
          <w:sz w:val="24"/>
        </w:rPr>
        <w:t> </w:t>
      </w:r>
      <w:r>
        <w:rPr>
          <w:i/>
          <w:sz w:val="24"/>
        </w:rPr>
        <w:t>is</w:t>
      </w:r>
      <w:r>
        <w:rPr>
          <w:i/>
          <w:spacing w:val="-5"/>
          <w:sz w:val="24"/>
        </w:rPr>
        <w:t> </w:t>
      </w:r>
      <w:r>
        <w:rPr>
          <w:i/>
          <w:sz w:val="24"/>
        </w:rPr>
        <w:t>beyond</w:t>
      </w:r>
      <w:r>
        <w:rPr>
          <w:i/>
          <w:spacing w:val="-5"/>
          <w:sz w:val="24"/>
        </w:rPr>
        <w:t> </w:t>
      </w:r>
      <w:r>
        <w:rPr>
          <w:i/>
          <w:sz w:val="24"/>
        </w:rPr>
        <w:t>doubt,</w:t>
      </w:r>
      <w:r>
        <w:rPr>
          <w:i/>
          <w:spacing w:val="-5"/>
          <w:sz w:val="24"/>
        </w:rPr>
        <w:t> </w:t>
      </w:r>
      <w:r>
        <w:rPr>
          <w:i/>
          <w:sz w:val="24"/>
        </w:rPr>
        <w:t>inspired.</w:t>
      </w:r>
      <w:r>
        <w:rPr>
          <w:i/>
          <w:spacing w:val="-5"/>
          <w:sz w:val="24"/>
        </w:rPr>
        <w:t> </w:t>
      </w:r>
      <w:r>
        <w:rPr>
          <w:i/>
          <w:sz w:val="24"/>
        </w:rPr>
        <w:t>I</w:t>
      </w:r>
      <w:r>
        <w:rPr>
          <w:i/>
          <w:spacing w:val="-6"/>
          <w:sz w:val="24"/>
        </w:rPr>
        <w:t> </w:t>
      </w:r>
      <w:r>
        <w:rPr>
          <w:i/>
          <w:sz w:val="24"/>
        </w:rPr>
        <w:t>have</w:t>
      </w:r>
      <w:r>
        <w:rPr>
          <w:i/>
          <w:spacing w:val="-6"/>
          <w:sz w:val="24"/>
        </w:rPr>
        <w:t> </w:t>
      </w:r>
      <w:r>
        <w:rPr>
          <w:i/>
          <w:sz w:val="24"/>
        </w:rPr>
        <w:t>never</w:t>
      </w:r>
      <w:r>
        <w:rPr>
          <w:i/>
          <w:spacing w:val="-5"/>
          <w:sz w:val="24"/>
        </w:rPr>
        <w:t> </w:t>
      </w:r>
      <w:r>
        <w:rPr>
          <w:i/>
          <w:sz w:val="24"/>
        </w:rPr>
        <w:t>read</w:t>
      </w:r>
      <w:r>
        <w:rPr>
          <w:i/>
          <w:spacing w:val="-5"/>
          <w:sz w:val="24"/>
        </w:rPr>
        <w:t> </w:t>
      </w:r>
      <w:r>
        <w:rPr>
          <w:i/>
          <w:sz w:val="24"/>
        </w:rPr>
        <w:t>something</w:t>
      </w:r>
      <w:r>
        <w:rPr>
          <w:i/>
          <w:spacing w:val="-5"/>
          <w:sz w:val="24"/>
        </w:rPr>
        <w:t> </w:t>
      </w:r>
      <w:r>
        <w:rPr>
          <w:i/>
          <w:sz w:val="24"/>
        </w:rPr>
        <w:t>so</w:t>
      </w:r>
      <w:r>
        <w:rPr>
          <w:i/>
          <w:spacing w:val="-5"/>
          <w:sz w:val="24"/>
        </w:rPr>
        <w:t> </w:t>
      </w:r>
      <w:r>
        <w:rPr>
          <w:i/>
          <w:sz w:val="24"/>
        </w:rPr>
        <w:t>well</w:t>
      </w:r>
      <w:r>
        <w:rPr>
          <w:i/>
          <w:spacing w:val="-5"/>
          <w:sz w:val="24"/>
        </w:rPr>
        <w:t> </w:t>
      </w:r>
      <w:r>
        <w:rPr>
          <w:i/>
          <w:sz w:val="24"/>
        </w:rPr>
        <w:t>put</w:t>
      </w:r>
      <w:r>
        <w:rPr>
          <w:i/>
          <w:spacing w:val="-5"/>
          <w:sz w:val="24"/>
        </w:rPr>
        <w:t> </w:t>
      </w:r>
      <w:r>
        <w:rPr>
          <w:i/>
          <w:sz w:val="24"/>
        </w:rPr>
        <w:t>together</w:t>
      </w:r>
      <w:r>
        <w:rPr>
          <w:i/>
          <w:spacing w:val="-5"/>
          <w:sz w:val="24"/>
        </w:rPr>
        <w:t> </w:t>
      </w:r>
      <w:r>
        <w:rPr>
          <w:i/>
          <w:sz w:val="24"/>
        </w:rPr>
        <w:t>–</w:t>
      </w:r>
      <w:r>
        <w:rPr>
          <w:i/>
          <w:spacing w:val="-5"/>
          <w:sz w:val="24"/>
        </w:rPr>
        <w:t> </w:t>
      </w:r>
      <w:r>
        <w:rPr>
          <w:i/>
          <w:sz w:val="24"/>
        </w:rPr>
        <w:t>never.</w:t>
      </w:r>
      <w:r>
        <w:rPr>
          <w:i/>
          <w:spacing w:val="-4"/>
          <w:sz w:val="24"/>
        </w:rPr>
        <w:t> </w:t>
      </w:r>
      <w:r>
        <w:rPr>
          <w:i/>
          <w:sz w:val="24"/>
        </w:rPr>
        <w:t>It draws on prophesy throughout the inspired scriptures and puts it together. In many ways, it complements and “finishes” many prophesies for our day. Only with unadulterated understanding of other inspired scriptures can it be understood. This would lend its understanding to true lovers of Jehovah – those seeking His righteousness – not their own or their father’s. In my opinion and I believe it to be true, the book of Revelation could only have been created by a “genius of geniuses” – which is far above normal human ability.</w:t>
      </w:r>
    </w:p>
    <w:p>
      <w:pPr>
        <w:spacing w:after="0" w:line="259" w:lineRule="auto"/>
        <w:jc w:val="left"/>
        <w:rPr>
          <w:sz w:val="24"/>
        </w:rPr>
        <w:sectPr>
          <w:pgSz w:w="12240" w:h="15840"/>
          <w:pgMar w:header="0" w:footer="523" w:top="1360" w:bottom="720" w:left="1320" w:right="1320"/>
        </w:sectPr>
      </w:pPr>
    </w:p>
    <w:p>
      <w:pPr>
        <w:pStyle w:val="Heading1"/>
      </w:pPr>
      <w:r>
        <w:rPr>
          <w:spacing w:val="-2"/>
        </w:rPr>
        <w:t>Zechariah</w:t>
      </w:r>
    </w:p>
    <w:p>
      <w:pPr>
        <w:pStyle w:val="BodyText"/>
        <w:ind w:left="0"/>
        <w:rPr>
          <w:b/>
          <w:sz w:val="30"/>
        </w:rPr>
      </w:pPr>
    </w:p>
    <w:p>
      <w:pPr>
        <w:pStyle w:val="BodyText"/>
        <w:spacing w:before="9"/>
        <w:ind w:left="0"/>
        <w:rPr>
          <w:b/>
          <w:sz w:val="25"/>
        </w:rPr>
      </w:pPr>
    </w:p>
    <w:p>
      <w:pPr>
        <w:pStyle w:val="BodyText"/>
        <w:spacing w:line="259" w:lineRule="auto"/>
        <w:ind w:right="187"/>
      </w:pPr>
      <w:r>
        <w:rPr/>
        <w:t>Once</w:t>
      </w:r>
      <w:r>
        <w:rPr>
          <w:spacing w:val="-4"/>
        </w:rPr>
        <w:t> </w:t>
      </w:r>
      <w:r>
        <w:rPr/>
        <w:t>you</w:t>
      </w:r>
      <w:r>
        <w:rPr>
          <w:spacing w:val="-3"/>
        </w:rPr>
        <w:t> </w:t>
      </w:r>
      <w:r>
        <w:rPr/>
        <w:t>understand</w:t>
      </w:r>
      <w:r>
        <w:rPr>
          <w:spacing w:val="-3"/>
        </w:rPr>
        <w:t> </w:t>
      </w:r>
      <w:r>
        <w:rPr/>
        <w:t>Malachi,</w:t>
      </w:r>
      <w:r>
        <w:rPr>
          <w:spacing w:val="-3"/>
        </w:rPr>
        <w:t> </w:t>
      </w:r>
      <w:r>
        <w:rPr/>
        <w:t>Daniel</w:t>
      </w:r>
      <w:r>
        <w:rPr>
          <w:spacing w:val="-3"/>
        </w:rPr>
        <w:t> </w:t>
      </w:r>
      <w:r>
        <w:rPr/>
        <w:t>and</w:t>
      </w:r>
      <w:r>
        <w:rPr>
          <w:spacing w:val="-3"/>
        </w:rPr>
        <w:t> </w:t>
      </w:r>
      <w:r>
        <w:rPr/>
        <w:t>the</w:t>
      </w:r>
      <w:r>
        <w:rPr>
          <w:spacing w:val="-4"/>
        </w:rPr>
        <w:t> </w:t>
      </w:r>
      <w:r>
        <w:rPr/>
        <w:t>timelines</w:t>
      </w:r>
      <w:r>
        <w:rPr>
          <w:spacing w:val="-3"/>
        </w:rPr>
        <w:t> </w:t>
      </w:r>
      <w:r>
        <w:rPr/>
        <w:t>along</w:t>
      </w:r>
      <w:r>
        <w:rPr>
          <w:spacing w:val="-3"/>
        </w:rPr>
        <w:t> </w:t>
      </w:r>
      <w:r>
        <w:rPr/>
        <w:t>with</w:t>
      </w:r>
      <w:r>
        <w:rPr>
          <w:spacing w:val="-3"/>
        </w:rPr>
        <w:t> </w:t>
      </w:r>
      <w:r>
        <w:rPr/>
        <w:t>Revelation,</w:t>
      </w:r>
      <w:r>
        <w:rPr>
          <w:spacing w:val="-3"/>
        </w:rPr>
        <w:t> </w:t>
      </w:r>
      <w:r>
        <w:rPr/>
        <w:t>all</w:t>
      </w:r>
      <w:r>
        <w:rPr>
          <w:spacing w:val="-3"/>
        </w:rPr>
        <w:t> </w:t>
      </w:r>
      <w:r>
        <w:rPr/>
        <w:t>the</w:t>
      </w:r>
      <w:r>
        <w:rPr>
          <w:spacing w:val="-4"/>
        </w:rPr>
        <w:t> </w:t>
      </w:r>
      <w:r>
        <w:rPr/>
        <w:t>rest</w:t>
      </w:r>
      <w:r>
        <w:rPr>
          <w:spacing w:val="-3"/>
        </w:rPr>
        <w:t> </w:t>
      </w:r>
      <w:r>
        <w:rPr/>
        <w:t>of</w:t>
      </w:r>
      <w:r>
        <w:rPr>
          <w:spacing w:val="-4"/>
        </w:rPr>
        <w:t> </w:t>
      </w:r>
      <w:r>
        <w:rPr/>
        <w:t>the prophesies fall into place. It is like having a key – If you don’t have the right one, the door of understanding is not open to you. However, it opens in a great way, when you do understand </w:t>
      </w:r>
      <w:r>
        <w:rPr>
          <w:spacing w:val="-2"/>
        </w:rPr>
        <w:t>them.</w:t>
      </w:r>
    </w:p>
    <w:p>
      <w:pPr>
        <w:pStyle w:val="BodyText"/>
        <w:spacing w:line="259" w:lineRule="auto" w:before="159"/>
        <w:ind w:right="161"/>
      </w:pPr>
      <w:r>
        <w:rPr>
          <w:b/>
        </w:rPr>
        <w:t>Zechariah</w:t>
      </w:r>
      <w:r>
        <w:rPr>
          <w:b/>
          <w:spacing w:val="-4"/>
        </w:rPr>
        <w:t> </w:t>
      </w:r>
      <w:r>
        <w:rPr>
          <w:b/>
        </w:rPr>
        <w:t>3</w:t>
      </w:r>
      <w:r>
        <w:rPr>
          <w:b/>
          <w:spacing w:val="-4"/>
        </w:rPr>
        <w:t> </w:t>
      </w:r>
      <w:r>
        <w:rPr/>
        <w:t>Takes</w:t>
      </w:r>
      <w:r>
        <w:rPr>
          <w:spacing w:val="-4"/>
        </w:rPr>
        <w:t> </w:t>
      </w:r>
      <w:r>
        <w:rPr/>
        <w:t>us</w:t>
      </w:r>
      <w:r>
        <w:rPr>
          <w:spacing w:val="-4"/>
        </w:rPr>
        <w:t> </w:t>
      </w:r>
      <w:r>
        <w:rPr/>
        <w:t>into</w:t>
      </w:r>
      <w:r>
        <w:rPr>
          <w:spacing w:val="-4"/>
        </w:rPr>
        <w:t> </w:t>
      </w:r>
      <w:r>
        <w:rPr/>
        <w:t>the</w:t>
      </w:r>
      <w:r>
        <w:rPr>
          <w:spacing w:val="-5"/>
        </w:rPr>
        <w:t> </w:t>
      </w:r>
      <w:r>
        <w:rPr/>
        <w:t>heavenly</w:t>
      </w:r>
      <w:r>
        <w:rPr>
          <w:spacing w:val="-5"/>
        </w:rPr>
        <w:t> </w:t>
      </w:r>
      <w:r>
        <w:rPr/>
        <w:t>realm</w:t>
      </w:r>
      <w:r>
        <w:rPr>
          <w:spacing w:val="-4"/>
        </w:rPr>
        <w:t> </w:t>
      </w:r>
      <w:r>
        <w:rPr/>
        <w:t>at</w:t>
      </w:r>
      <w:r>
        <w:rPr>
          <w:spacing w:val="-4"/>
        </w:rPr>
        <w:t> </w:t>
      </w:r>
      <w:r>
        <w:rPr/>
        <w:t>a</w:t>
      </w:r>
      <w:r>
        <w:rPr>
          <w:spacing w:val="-3"/>
        </w:rPr>
        <w:t> </w:t>
      </w:r>
      <w:r>
        <w:rPr/>
        <w:t>time</w:t>
      </w:r>
      <w:r>
        <w:rPr>
          <w:spacing w:val="-5"/>
        </w:rPr>
        <w:t> </w:t>
      </w:r>
      <w:r>
        <w:rPr/>
        <w:t>when</w:t>
      </w:r>
      <w:r>
        <w:rPr>
          <w:spacing w:val="-4"/>
        </w:rPr>
        <w:t> </w:t>
      </w:r>
      <w:r>
        <w:rPr/>
        <w:t>Satan</w:t>
      </w:r>
      <w:r>
        <w:rPr>
          <w:spacing w:val="-4"/>
        </w:rPr>
        <w:t> </w:t>
      </w:r>
      <w:r>
        <w:rPr/>
        <w:t>is</w:t>
      </w:r>
      <w:r>
        <w:rPr>
          <w:spacing w:val="-4"/>
        </w:rPr>
        <w:t> </w:t>
      </w:r>
      <w:r>
        <w:rPr/>
        <w:t>resisting</w:t>
      </w:r>
      <w:r>
        <w:rPr>
          <w:spacing w:val="-4"/>
        </w:rPr>
        <w:t> </w:t>
      </w:r>
      <w:r>
        <w:rPr/>
        <w:t>the</w:t>
      </w:r>
      <w:r>
        <w:rPr>
          <w:spacing w:val="-5"/>
        </w:rPr>
        <w:t> </w:t>
      </w:r>
      <w:r>
        <w:rPr/>
        <w:t>acceptance</w:t>
      </w:r>
      <w:r>
        <w:rPr>
          <w:spacing w:val="-5"/>
        </w:rPr>
        <w:t> </w:t>
      </w:r>
      <w:r>
        <w:rPr/>
        <w:t>of the</w:t>
      </w:r>
      <w:r>
        <w:rPr>
          <w:spacing w:val="-4"/>
        </w:rPr>
        <w:t> </w:t>
      </w:r>
      <w:r>
        <w:rPr/>
        <w:t>first</w:t>
      </w:r>
      <w:r>
        <w:rPr>
          <w:spacing w:val="-3"/>
        </w:rPr>
        <w:t> </w:t>
      </w:r>
      <w:r>
        <w:rPr/>
        <w:t>of</w:t>
      </w:r>
      <w:r>
        <w:rPr>
          <w:spacing w:val="-4"/>
        </w:rPr>
        <w:t> </w:t>
      </w:r>
      <w:r>
        <w:rPr/>
        <w:t>the</w:t>
      </w:r>
      <w:r>
        <w:rPr>
          <w:spacing w:val="-4"/>
        </w:rPr>
        <w:t> </w:t>
      </w:r>
      <w:r>
        <w:rPr/>
        <w:t>two</w:t>
      </w:r>
      <w:r>
        <w:rPr>
          <w:spacing w:val="-3"/>
        </w:rPr>
        <w:t> </w:t>
      </w:r>
      <w:r>
        <w:rPr/>
        <w:t>witnesses</w:t>
      </w:r>
      <w:r>
        <w:rPr>
          <w:spacing w:val="-3"/>
        </w:rPr>
        <w:t> </w:t>
      </w:r>
      <w:r>
        <w:rPr/>
        <w:t>(Revelation</w:t>
      </w:r>
      <w:r>
        <w:rPr>
          <w:spacing w:val="-3"/>
        </w:rPr>
        <w:t> </w:t>
      </w:r>
      <w:r>
        <w:rPr/>
        <w:t>6:9-11)</w:t>
      </w:r>
      <w:r>
        <w:rPr>
          <w:spacing w:val="-2"/>
        </w:rPr>
        <w:t> </w:t>
      </w:r>
      <w:r>
        <w:rPr/>
        <w:t>by</w:t>
      </w:r>
      <w:r>
        <w:rPr>
          <w:spacing w:val="-3"/>
        </w:rPr>
        <w:t> </w:t>
      </w:r>
      <w:r>
        <w:rPr/>
        <w:t>Jehovah.</w:t>
      </w:r>
      <w:r>
        <w:rPr>
          <w:spacing w:val="-3"/>
        </w:rPr>
        <w:t> </w:t>
      </w:r>
      <w:r>
        <w:rPr/>
        <w:t>Jehovah</w:t>
      </w:r>
      <w:r>
        <w:rPr>
          <w:spacing w:val="-1"/>
        </w:rPr>
        <w:t> </w:t>
      </w:r>
      <w:r>
        <w:rPr/>
        <w:t>accepts</w:t>
      </w:r>
      <w:r>
        <w:rPr>
          <w:spacing w:val="-3"/>
        </w:rPr>
        <w:t> </w:t>
      </w:r>
      <w:r>
        <w:rPr/>
        <w:t>them</w:t>
      </w:r>
      <w:r>
        <w:rPr>
          <w:spacing w:val="-3"/>
        </w:rPr>
        <w:t> </w:t>
      </w:r>
      <w:r>
        <w:rPr/>
        <w:t>and</w:t>
      </w:r>
      <w:r>
        <w:rPr>
          <w:spacing w:val="-3"/>
        </w:rPr>
        <w:t> </w:t>
      </w:r>
      <w:r>
        <w:rPr/>
        <w:t>forgives their</w:t>
      </w:r>
      <w:r>
        <w:rPr>
          <w:spacing w:val="-3"/>
        </w:rPr>
        <w:t> </w:t>
      </w:r>
      <w:r>
        <w:rPr/>
        <w:t>error.</w:t>
      </w:r>
      <w:r>
        <w:rPr>
          <w:spacing w:val="-2"/>
        </w:rPr>
        <w:t> </w:t>
      </w:r>
      <w:r>
        <w:rPr/>
        <w:t>It</w:t>
      </w:r>
      <w:r>
        <w:rPr>
          <w:spacing w:val="-2"/>
        </w:rPr>
        <w:t> </w:t>
      </w:r>
      <w:r>
        <w:rPr/>
        <w:t>is</w:t>
      </w:r>
      <w:r>
        <w:rPr>
          <w:spacing w:val="-2"/>
        </w:rPr>
        <w:t> </w:t>
      </w:r>
      <w:r>
        <w:rPr/>
        <w:t>most</w:t>
      </w:r>
      <w:r>
        <w:rPr>
          <w:spacing w:val="-2"/>
        </w:rPr>
        <w:t> </w:t>
      </w:r>
      <w:r>
        <w:rPr/>
        <w:t>likely</w:t>
      </w:r>
      <w:r>
        <w:rPr>
          <w:spacing w:val="-2"/>
        </w:rPr>
        <w:t> </w:t>
      </w:r>
      <w:r>
        <w:rPr/>
        <w:t>right</w:t>
      </w:r>
      <w:r>
        <w:rPr>
          <w:spacing w:val="-2"/>
        </w:rPr>
        <w:t> </w:t>
      </w:r>
      <w:r>
        <w:rPr/>
        <w:t>after</w:t>
      </w:r>
      <w:r>
        <w:rPr>
          <w:spacing w:val="-3"/>
        </w:rPr>
        <w:t> </w:t>
      </w:r>
      <w:r>
        <w:rPr/>
        <w:t>this</w:t>
      </w:r>
      <w:r>
        <w:rPr>
          <w:spacing w:val="-2"/>
        </w:rPr>
        <w:t> </w:t>
      </w:r>
      <w:r>
        <w:rPr/>
        <w:t>forgiving,</w:t>
      </w:r>
      <w:r>
        <w:rPr>
          <w:spacing w:val="-2"/>
        </w:rPr>
        <w:t> </w:t>
      </w:r>
      <w:r>
        <w:rPr/>
        <w:t>that</w:t>
      </w:r>
      <w:r>
        <w:rPr>
          <w:spacing w:val="-2"/>
        </w:rPr>
        <w:t> </w:t>
      </w:r>
      <w:r>
        <w:rPr/>
        <w:t>Satan</w:t>
      </w:r>
      <w:r>
        <w:rPr>
          <w:spacing w:val="-2"/>
        </w:rPr>
        <w:t> </w:t>
      </w:r>
      <w:r>
        <w:rPr/>
        <w:t>is</w:t>
      </w:r>
      <w:r>
        <w:rPr>
          <w:spacing w:val="-2"/>
        </w:rPr>
        <w:t> </w:t>
      </w:r>
      <w:r>
        <w:rPr/>
        <w:t>“hurled</w:t>
      </w:r>
      <w:r>
        <w:rPr>
          <w:spacing w:val="-2"/>
        </w:rPr>
        <w:t> </w:t>
      </w:r>
      <w:r>
        <w:rPr/>
        <w:t>to the</w:t>
      </w:r>
      <w:r>
        <w:rPr>
          <w:spacing w:val="-3"/>
        </w:rPr>
        <w:t> </w:t>
      </w:r>
      <w:r>
        <w:rPr/>
        <w:t>earth”</w:t>
      </w:r>
      <w:r>
        <w:rPr>
          <w:spacing w:val="-3"/>
        </w:rPr>
        <w:t> </w:t>
      </w:r>
      <w:r>
        <w:rPr/>
        <w:t>that</w:t>
      </w:r>
      <w:r>
        <w:rPr>
          <w:spacing w:val="-2"/>
        </w:rPr>
        <w:t> </w:t>
      </w:r>
      <w:r>
        <w:rPr/>
        <w:t>is,</w:t>
      </w:r>
      <w:r>
        <w:rPr>
          <w:spacing w:val="-2"/>
        </w:rPr>
        <w:t> </w:t>
      </w:r>
      <w:r>
        <w:rPr/>
        <w:t>his authority is now restricted to the earth. The time period of Jesus presenting the first of the two witnesses for acceptance including their acceptance by Jehovah most likely happens just before Satan is hurled to the earth.</w:t>
      </w:r>
      <w:r>
        <w:rPr>
          <w:spacing w:val="-9"/>
        </w:rPr>
        <w:t> </w:t>
      </w:r>
      <w:r>
        <w:rPr/>
        <w:t>And the action of Satan’s authority being restricted to the earth would coincide with the action of the “arms” of the king of the north (of our day) starting to act against Jerusalem.</w:t>
      </w:r>
      <w:r>
        <w:rPr>
          <w:spacing w:val="-1"/>
        </w:rPr>
        <w:t> </w:t>
      </w:r>
      <w:r>
        <w:rPr/>
        <w:t>There is no way, that I know of to indicate exactly when Jesus would present the first group to Jehovah for acceptance. But Jehovah forgiving them and accepting them gets Satan very angry. I wouldn’t be surprised if this “presenting” started at the time of the lunar eclipse of 12/21 and may not be complete for a little while. It can also be speculated that the “presenting” could be done in literal hours before the 1,290-day period. Both statements are equally valid – Time will tell. I just tend to go with the first idea because it is a way of telling time</w:t>
      </w:r>
      <w:r>
        <w:rPr>
          <w:spacing w:val="-1"/>
        </w:rPr>
        <w:t> </w:t>
      </w:r>
      <w:r>
        <w:rPr/>
        <w:t>for</w:t>
      </w:r>
      <w:r>
        <w:rPr>
          <w:spacing w:val="-1"/>
        </w:rPr>
        <w:t> </w:t>
      </w:r>
      <w:r>
        <w:rPr/>
        <w:t>events that could be</w:t>
      </w:r>
      <w:r>
        <w:rPr>
          <w:spacing w:val="-1"/>
        </w:rPr>
        <w:t> </w:t>
      </w:r>
      <w:r>
        <w:rPr/>
        <w:t>deemed universal. One</w:t>
      </w:r>
      <w:r>
        <w:rPr>
          <w:spacing w:val="-1"/>
        </w:rPr>
        <w:t> </w:t>
      </w:r>
      <w:r>
        <w:rPr/>
        <w:t>cannot tell when the</w:t>
      </w:r>
      <w:r>
        <w:rPr>
          <w:spacing w:val="-1"/>
        </w:rPr>
        <w:t> </w:t>
      </w:r>
      <w:r>
        <w:rPr/>
        <w:t>1,290-day period starts (at</w:t>
      </w:r>
      <w:r>
        <w:rPr>
          <w:spacing w:val="-2"/>
        </w:rPr>
        <w:t> </w:t>
      </w:r>
      <w:r>
        <w:rPr/>
        <w:t>the</w:t>
      </w:r>
      <w:r>
        <w:rPr>
          <w:spacing w:val="-3"/>
        </w:rPr>
        <w:t> </w:t>
      </w:r>
      <w:r>
        <w:rPr/>
        <w:t>earliest)</w:t>
      </w:r>
      <w:r>
        <w:rPr>
          <w:spacing w:val="-3"/>
        </w:rPr>
        <w:t> </w:t>
      </w:r>
      <w:r>
        <w:rPr/>
        <w:t>until</w:t>
      </w:r>
      <w:r>
        <w:rPr>
          <w:spacing w:val="-2"/>
        </w:rPr>
        <w:t> </w:t>
      </w:r>
      <w:r>
        <w:rPr/>
        <w:t>Jerusalem</w:t>
      </w:r>
      <w:r>
        <w:rPr>
          <w:spacing w:val="-2"/>
        </w:rPr>
        <w:t> </w:t>
      </w:r>
      <w:r>
        <w:rPr/>
        <w:t>is</w:t>
      </w:r>
      <w:r>
        <w:rPr>
          <w:spacing w:val="-2"/>
        </w:rPr>
        <w:t> </w:t>
      </w:r>
      <w:r>
        <w:rPr/>
        <w:t>put</w:t>
      </w:r>
      <w:r>
        <w:rPr>
          <w:spacing w:val="-2"/>
        </w:rPr>
        <w:t> </w:t>
      </w:r>
      <w:r>
        <w:rPr/>
        <w:t>back</w:t>
      </w:r>
      <w:r>
        <w:rPr>
          <w:spacing w:val="-2"/>
        </w:rPr>
        <w:t> </w:t>
      </w:r>
      <w:r>
        <w:rPr/>
        <w:t>into</w:t>
      </w:r>
      <w:r>
        <w:rPr>
          <w:spacing w:val="-2"/>
        </w:rPr>
        <w:t> </w:t>
      </w:r>
      <w:r>
        <w:rPr/>
        <w:t>a</w:t>
      </w:r>
      <w:r>
        <w:rPr>
          <w:spacing w:val="-3"/>
        </w:rPr>
        <w:t> </w:t>
      </w:r>
      <w:r>
        <w:rPr/>
        <w:t>“wrong”</w:t>
      </w:r>
      <w:r>
        <w:rPr>
          <w:spacing w:val="-3"/>
        </w:rPr>
        <w:t> </w:t>
      </w:r>
      <w:r>
        <w:rPr/>
        <w:t>condition</w:t>
      </w:r>
      <w:r>
        <w:rPr>
          <w:spacing w:val="-2"/>
        </w:rPr>
        <w:t> </w:t>
      </w:r>
      <w:r>
        <w:rPr/>
        <w:t>(because</w:t>
      </w:r>
      <w:r>
        <w:rPr>
          <w:spacing w:val="-3"/>
        </w:rPr>
        <w:t> </w:t>
      </w:r>
      <w:r>
        <w:rPr/>
        <w:t>you</w:t>
      </w:r>
      <w:r>
        <w:rPr>
          <w:spacing w:val="-2"/>
        </w:rPr>
        <w:t> </w:t>
      </w:r>
      <w:r>
        <w:rPr/>
        <w:t>would</w:t>
      </w:r>
      <w:r>
        <w:rPr>
          <w:spacing w:val="-2"/>
        </w:rPr>
        <w:t> </w:t>
      </w:r>
      <w:r>
        <w:rPr/>
        <w:t>subtract 30 days from the “conquering” of Jerusalem) – Similar in principle to what it was before the “6 day war” in June of 1967. The other brothers of the “two witnesses” are left on earth for a cleansing (or straightening) for 3.5 years because their worship is “crooked” and cannot be measured. We are also introduced to Jehovah’s servant named “Sprout!” who is talked about more in chapter 6:12-14. Compare Zechariah 5:5-9</w:t>
      </w:r>
    </w:p>
    <w:p>
      <w:pPr>
        <w:pStyle w:val="BodyText"/>
        <w:spacing w:line="259" w:lineRule="auto" w:before="157"/>
        <w:ind w:left="119"/>
      </w:pPr>
      <w:r>
        <w:rPr>
          <w:b/>
        </w:rPr>
        <w:t>Zechariah 3:7 </w:t>
      </w:r>
      <w:r>
        <w:rPr/>
        <w:t>“This is what Jehovah of armies has said, ‘If it is in my ways that you will walk, and</w:t>
      </w:r>
      <w:r>
        <w:rPr>
          <w:spacing w:val="-1"/>
        </w:rPr>
        <w:t> </w:t>
      </w:r>
      <w:r>
        <w:rPr/>
        <w:t>if</w:t>
      </w:r>
      <w:r>
        <w:rPr>
          <w:spacing w:val="-2"/>
        </w:rPr>
        <w:t> </w:t>
      </w:r>
      <w:r>
        <w:rPr/>
        <w:t>it</w:t>
      </w:r>
      <w:r>
        <w:rPr>
          <w:spacing w:val="-1"/>
        </w:rPr>
        <w:t> </w:t>
      </w:r>
      <w:r>
        <w:rPr/>
        <w:t>is</w:t>
      </w:r>
      <w:r>
        <w:rPr>
          <w:spacing w:val="-1"/>
        </w:rPr>
        <w:t> </w:t>
      </w:r>
      <w:r>
        <w:rPr/>
        <w:t>my</w:t>
      </w:r>
      <w:r>
        <w:rPr>
          <w:spacing w:val="-1"/>
        </w:rPr>
        <w:t> </w:t>
      </w:r>
      <w:r>
        <w:rPr/>
        <w:t>obligation</w:t>
      </w:r>
      <w:r>
        <w:rPr>
          <w:spacing w:val="-4"/>
        </w:rPr>
        <w:t> </w:t>
      </w:r>
      <w:r>
        <w:rPr/>
        <w:t>that</w:t>
      </w:r>
      <w:r>
        <w:rPr>
          <w:spacing w:val="-1"/>
        </w:rPr>
        <w:t> </w:t>
      </w:r>
      <w:r>
        <w:rPr/>
        <w:t>you</w:t>
      </w:r>
      <w:r>
        <w:rPr>
          <w:spacing w:val="-1"/>
        </w:rPr>
        <w:t> </w:t>
      </w:r>
      <w:r>
        <w:rPr/>
        <w:t>will</w:t>
      </w:r>
      <w:r>
        <w:rPr>
          <w:spacing w:val="-1"/>
        </w:rPr>
        <w:t> </w:t>
      </w:r>
      <w:r>
        <w:rPr/>
        <w:t>keep,</w:t>
      </w:r>
      <w:r>
        <w:rPr>
          <w:spacing w:val="-1"/>
        </w:rPr>
        <w:t> </w:t>
      </w:r>
      <w:r>
        <w:rPr/>
        <w:t>then</w:t>
      </w:r>
      <w:r>
        <w:rPr>
          <w:spacing w:val="-1"/>
        </w:rPr>
        <w:t> </w:t>
      </w:r>
      <w:r>
        <w:rPr/>
        <w:t>also</w:t>
      </w:r>
      <w:r>
        <w:rPr>
          <w:spacing w:val="-1"/>
        </w:rPr>
        <w:t> </w:t>
      </w:r>
      <w:r>
        <w:rPr/>
        <w:t>it</w:t>
      </w:r>
      <w:r>
        <w:rPr>
          <w:spacing w:val="-1"/>
        </w:rPr>
        <w:t> </w:t>
      </w:r>
      <w:r>
        <w:rPr/>
        <w:t>will</w:t>
      </w:r>
      <w:r>
        <w:rPr>
          <w:spacing w:val="-1"/>
        </w:rPr>
        <w:t> </w:t>
      </w:r>
      <w:r>
        <w:rPr/>
        <w:t>be</w:t>
      </w:r>
      <w:r>
        <w:rPr>
          <w:spacing w:val="-2"/>
        </w:rPr>
        <w:t> </w:t>
      </w:r>
      <w:r>
        <w:rPr/>
        <w:t>you</w:t>
      </w:r>
      <w:r>
        <w:rPr>
          <w:spacing w:val="-1"/>
        </w:rPr>
        <w:t> </w:t>
      </w:r>
      <w:r>
        <w:rPr/>
        <w:t>that</w:t>
      </w:r>
      <w:r>
        <w:rPr>
          <w:spacing w:val="-1"/>
        </w:rPr>
        <w:t> </w:t>
      </w:r>
      <w:r>
        <w:rPr/>
        <w:t>will</w:t>
      </w:r>
      <w:r>
        <w:rPr>
          <w:spacing w:val="-1"/>
        </w:rPr>
        <w:t> </w:t>
      </w:r>
      <w:r>
        <w:rPr/>
        <w:t>judge</w:t>
      </w:r>
      <w:r>
        <w:rPr>
          <w:spacing w:val="-2"/>
        </w:rPr>
        <w:t> </w:t>
      </w:r>
      <w:r>
        <w:rPr/>
        <w:t>my</w:t>
      </w:r>
      <w:r>
        <w:rPr>
          <w:spacing w:val="-1"/>
        </w:rPr>
        <w:t> </w:t>
      </w:r>
      <w:r>
        <w:rPr/>
        <w:t>house</w:t>
      </w:r>
      <w:r>
        <w:rPr>
          <w:spacing w:val="-2"/>
        </w:rPr>
        <w:t> </w:t>
      </w:r>
      <w:r>
        <w:rPr/>
        <w:t>and also</w:t>
      </w:r>
      <w:r>
        <w:rPr>
          <w:spacing w:val="-3"/>
        </w:rPr>
        <w:t> </w:t>
      </w:r>
      <w:r>
        <w:rPr/>
        <w:t>keep</w:t>
      </w:r>
      <w:r>
        <w:rPr>
          <w:spacing w:val="-3"/>
        </w:rPr>
        <w:t> </w:t>
      </w:r>
      <w:r>
        <w:rPr/>
        <w:t>my</w:t>
      </w:r>
      <w:r>
        <w:rPr>
          <w:spacing w:val="-3"/>
        </w:rPr>
        <w:t> </w:t>
      </w:r>
      <w:r>
        <w:rPr/>
        <w:t>courtyards;</w:t>
      </w:r>
      <w:r>
        <w:rPr>
          <w:spacing w:val="-1"/>
        </w:rPr>
        <w:t> </w:t>
      </w:r>
      <w:r>
        <w:rPr/>
        <w:t>and</w:t>
      </w:r>
      <w:r>
        <w:rPr>
          <w:spacing w:val="-3"/>
        </w:rPr>
        <w:t> </w:t>
      </w:r>
      <w:r>
        <w:rPr/>
        <w:t>I</w:t>
      </w:r>
      <w:r>
        <w:rPr>
          <w:spacing w:val="-4"/>
        </w:rPr>
        <w:t> </w:t>
      </w:r>
      <w:r>
        <w:rPr/>
        <w:t>shall</w:t>
      </w:r>
      <w:r>
        <w:rPr>
          <w:spacing w:val="-3"/>
        </w:rPr>
        <w:t> </w:t>
      </w:r>
      <w:r>
        <w:rPr/>
        <w:t>certainly</w:t>
      </w:r>
      <w:r>
        <w:rPr>
          <w:spacing w:val="-3"/>
        </w:rPr>
        <w:t> </w:t>
      </w:r>
      <w:r>
        <w:rPr/>
        <w:t>give</w:t>
      </w:r>
      <w:r>
        <w:rPr>
          <w:spacing w:val="-2"/>
        </w:rPr>
        <w:t> </w:t>
      </w:r>
      <w:r>
        <w:rPr/>
        <w:t>you</w:t>
      </w:r>
      <w:r>
        <w:rPr>
          <w:spacing w:val="-3"/>
        </w:rPr>
        <w:t> </w:t>
      </w:r>
      <w:r>
        <w:rPr/>
        <w:t>free</w:t>
      </w:r>
      <w:r>
        <w:rPr>
          <w:spacing w:val="-2"/>
        </w:rPr>
        <w:t> </w:t>
      </w:r>
      <w:r>
        <w:rPr/>
        <w:t>access</w:t>
      </w:r>
      <w:r>
        <w:rPr>
          <w:spacing w:val="-3"/>
        </w:rPr>
        <w:t> </w:t>
      </w:r>
      <w:r>
        <w:rPr/>
        <w:t>among</w:t>
      </w:r>
      <w:r>
        <w:rPr>
          <w:spacing w:val="-3"/>
        </w:rPr>
        <w:t> </w:t>
      </w:r>
      <w:r>
        <w:rPr/>
        <w:t>these</w:t>
      </w:r>
      <w:r>
        <w:rPr>
          <w:spacing w:val="-4"/>
        </w:rPr>
        <w:t> </w:t>
      </w:r>
      <w:r>
        <w:rPr/>
        <w:t>who</w:t>
      </w:r>
      <w:r>
        <w:rPr>
          <w:spacing w:val="-3"/>
        </w:rPr>
        <w:t> </w:t>
      </w:r>
      <w:r>
        <w:rPr/>
        <w:t>are</w:t>
      </w:r>
      <w:r>
        <w:rPr>
          <w:spacing w:val="-4"/>
        </w:rPr>
        <w:t> </w:t>
      </w:r>
      <w:r>
        <w:rPr/>
        <w:t>standing by.’</w:t>
      </w:r>
      <w:r>
        <w:rPr>
          <w:spacing w:val="-17"/>
        </w:rPr>
        <w:t> </w:t>
      </w:r>
      <w:r>
        <w:rPr/>
        <w:t>”</w:t>
      </w:r>
    </w:p>
    <w:p>
      <w:pPr>
        <w:pStyle w:val="BodyText"/>
        <w:spacing w:line="259" w:lineRule="auto" w:before="159"/>
        <w:ind w:left="119" w:right="267"/>
      </w:pPr>
      <w:r>
        <w:rPr>
          <w:b/>
        </w:rPr>
        <w:t>Zechariah</w:t>
      </w:r>
      <w:r>
        <w:rPr>
          <w:b/>
          <w:spacing w:val="-4"/>
        </w:rPr>
        <w:t> </w:t>
      </w:r>
      <w:r>
        <w:rPr>
          <w:b/>
        </w:rPr>
        <w:t>3:8</w:t>
      </w:r>
      <w:r>
        <w:rPr/>
        <w:t>”</w:t>
      </w:r>
      <w:r>
        <w:rPr>
          <w:spacing w:val="-4"/>
        </w:rPr>
        <w:t> </w:t>
      </w:r>
      <w:r>
        <w:rPr/>
        <w:t>‘Hear,</w:t>
      </w:r>
      <w:r>
        <w:rPr>
          <w:spacing w:val="-4"/>
        </w:rPr>
        <w:t> </w:t>
      </w:r>
      <w:r>
        <w:rPr/>
        <w:t>please,</w:t>
      </w:r>
      <w:r>
        <w:rPr>
          <w:spacing w:val="-4"/>
        </w:rPr>
        <w:t> </w:t>
      </w:r>
      <w:r>
        <w:rPr/>
        <w:t>O</w:t>
      </w:r>
      <w:r>
        <w:rPr>
          <w:spacing w:val="-4"/>
        </w:rPr>
        <w:t> </w:t>
      </w:r>
      <w:r>
        <w:rPr/>
        <w:t>Joshua</w:t>
      </w:r>
      <w:r>
        <w:rPr>
          <w:spacing w:val="-4"/>
        </w:rPr>
        <w:t> </w:t>
      </w:r>
      <w:r>
        <w:rPr/>
        <w:t>the</w:t>
      </w:r>
      <w:r>
        <w:rPr>
          <w:spacing w:val="-4"/>
        </w:rPr>
        <w:t> </w:t>
      </w:r>
      <w:r>
        <w:rPr/>
        <w:t>high</w:t>
      </w:r>
      <w:r>
        <w:rPr>
          <w:spacing w:val="-4"/>
        </w:rPr>
        <w:t> </w:t>
      </w:r>
      <w:r>
        <w:rPr/>
        <w:t>priest,</w:t>
      </w:r>
      <w:r>
        <w:rPr>
          <w:spacing w:val="-4"/>
        </w:rPr>
        <w:t> </w:t>
      </w:r>
      <w:r>
        <w:rPr/>
        <w:t>you</w:t>
      </w:r>
      <w:r>
        <w:rPr>
          <w:spacing w:val="-4"/>
        </w:rPr>
        <w:t> </w:t>
      </w:r>
      <w:r>
        <w:rPr/>
        <w:t>and</w:t>
      </w:r>
      <w:r>
        <w:rPr>
          <w:spacing w:val="-4"/>
        </w:rPr>
        <w:t> </w:t>
      </w:r>
      <w:r>
        <w:rPr/>
        <w:t>your</w:t>
      </w:r>
      <w:r>
        <w:rPr>
          <w:spacing w:val="-4"/>
        </w:rPr>
        <w:t> </w:t>
      </w:r>
      <w:r>
        <w:rPr/>
        <w:t>companions</w:t>
      </w:r>
      <w:r>
        <w:rPr>
          <w:spacing w:val="-4"/>
        </w:rPr>
        <w:t> </w:t>
      </w:r>
      <w:r>
        <w:rPr/>
        <w:t>who</w:t>
      </w:r>
      <w:r>
        <w:rPr>
          <w:spacing w:val="-4"/>
        </w:rPr>
        <w:t> </w:t>
      </w:r>
      <w:r>
        <w:rPr/>
        <w:t>are sitting before you, for they are men [serving] as portents; for here I am bringing in my</w:t>
      </w:r>
    </w:p>
    <w:p>
      <w:pPr>
        <w:pStyle w:val="BodyText"/>
        <w:spacing w:line="275" w:lineRule="exact"/>
        <w:ind w:left="119"/>
      </w:pPr>
      <w:r>
        <w:rPr/>
        <w:t>servant</w:t>
      </w:r>
      <w:r>
        <w:rPr>
          <w:spacing w:val="-4"/>
        </w:rPr>
        <w:t> </w:t>
      </w:r>
      <w:r>
        <w:rPr/>
        <w:t>Sprout!”</w:t>
      </w:r>
      <w:r>
        <w:rPr>
          <w:spacing w:val="-2"/>
        </w:rPr>
        <w:t> </w:t>
      </w:r>
      <w:r>
        <w:rPr/>
        <w:t>–</w:t>
      </w:r>
      <w:r>
        <w:rPr>
          <w:spacing w:val="-1"/>
        </w:rPr>
        <w:t> </w:t>
      </w:r>
      <w:r>
        <w:rPr/>
        <w:t>See</w:t>
      </w:r>
      <w:r>
        <w:rPr>
          <w:spacing w:val="-3"/>
        </w:rPr>
        <w:t> </w:t>
      </w:r>
      <w:r>
        <w:rPr/>
        <w:t>Zechariah</w:t>
      </w:r>
      <w:r>
        <w:rPr>
          <w:spacing w:val="-1"/>
        </w:rPr>
        <w:t> </w:t>
      </w:r>
      <w:r>
        <w:rPr/>
        <w:t>6:12-14;</w:t>
      </w:r>
      <w:r>
        <w:rPr>
          <w:spacing w:val="-1"/>
        </w:rPr>
        <w:t> </w:t>
      </w:r>
      <w:r>
        <w:rPr/>
        <w:t>Isaiah</w:t>
      </w:r>
      <w:r>
        <w:rPr>
          <w:spacing w:val="1"/>
        </w:rPr>
        <w:t> </w:t>
      </w:r>
      <w:r>
        <w:rPr/>
        <w:t>9:6,7;</w:t>
      </w:r>
      <w:r>
        <w:rPr>
          <w:spacing w:val="-2"/>
        </w:rPr>
        <w:t> </w:t>
      </w:r>
      <w:r>
        <w:rPr/>
        <w:t>32:1,2,16-18;</w:t>
      </w:r>
      <w:r>
        <w:rPr>
          <w:spacing w:val="-1"/>
        </w:rPr>
        <w:t> </w:t>
      </w:r>
      <w:r>
        <w:rPr/>
        <w:t>Jeremiah</w:t>
      </w:r>
      <w:r>
        <w:rPr>
          <w:spacing w:val="-1"/>
        </w:rPr>
        <w:t> </w:t>
      </w:r>
      <w:r>
        <w:rPr/>
        <w:t>33:15;</w:t>
      </w:r>
      <w:r>
        <w:rPr>
          <w:spacing w:val="-1"/>
        </w:rPr>
        <w:t> </w:t>
      </w:r>
      <w:r>
        <w:rPr>
          <w:spacing w:val="-2"/>
        </w:rPr>
        <w:t>Revelation</w:t>
      </w:r>
    </w:p>
    <w:p>
      <w:pPr>
        <w:pStyle w:val="BodyText"/>
        <w:spacing w:before="21"/>
        <w:ind w:left="119"/>
      </w:pPr>
      <w:r>
        <w:rPr>
          <w:spacing w:val="-4"/>
        </w:rPr>
        <w:t>6:11</w:t>
      </w:r>
    </w:p>
    <w:p>
      <w:pPr>
        <w:pStyle w:val="BodyText"/>
        <w:spacing w:line="259" w:lineRule="auto" w:before="183"/>
        <w:ind w:left="119"/>
      </w:pPr>
      <w:r>
        <w:rPr>
          <w:b/>
        </w:rPr>
        <w:t>Zechariah</w:t>
      </w:r>
      <w:r>
        <w:rPr>
          <w:b/>
          <w:spacing w:val="-3"/>
        </w:rPr>
        <w:t> </w:t>
      </w:r>
      <w:r>
        <w:rPr>
          <w:b/>
        </w:rPr>
        <w:t>3:9</w:t>
      </w:r>
      <w:r>
        <w:rPr/>
        <w:t>;</w:t>
      </w:r>
      <w:r>
        <w:rPr>
          <w:spacing w:val="-3"/>
        </w:rPr>
        <w:t> </w:t>
      </w:r>
      <w:r>
        <w:rPr/>
        <w:t>“For,</w:t>
      </w:r>
      <w:r>
        <w:rPr>
          <w:spacing w:val="-3"/>
        </w:rPr>
        <w:t> </w:t>
      </w:r>
      <w:r>
        <w:rPr/>
        <w:t>look!</w:t>
      </w:r>
      <w:r>
        <w:rPr>
          <w:spacing w:val="-3"/>
        </w:rPr>
        <w:t> </w:t>
      </w:r>
      <w:r>
        <w:rPr/>
        <w:t>the</w:t>
      </w:r>
      <w:r>
        <w:rPr>
          <w:spacing w:val="-4"/>
        </w:rPr>
        <w:t> </w:t>
      </w:r>
      <w:r>
        <w:rPr/>
        <w:t>stone</w:t>
      </w:r>
      <w:r>
        <w:rPr>
          <w:spacing w:val="-3"/>
        </w:rPr>
        <w:t> </w:t>
      </w:r>
      <w:r>
        <w:rPr/>
        <w:t>that</w:t>
      </w:r>
      <w:r>
        <w:rPr>
          <w:spacing w:val="-3"/>
        </w:rPr>
        <w:t> </w:t>
      </w:r>
      <w:r>
        <w:rPr/>
        <w:t>I</w:t>
      </w:r>
      <w:r>
        <w:rPr>
          <w:spacing w:val="-3"/>
        </w:rPr>
        <w:t> </w:t>
      </w:r>
      <w:r>
        <w:rPr/>
        <w:t>have</w:t>
      </w:r>
      <w:r>
        <w:rPr>
          <w:spacing w:val="-4"/>
        </w:rPr>
        <w:t> </w:t>
      </w:r>
      <w:r>
        <w:rPr/>
        <w:t>put</w:t>
      </w:r>
      <w:r>
        <w:rPr>
          <w:spacing w:val="-3"/>
        </w:rPr>
        <w:t> </w:t>
      </w:r>
      <w:r>
        <w:rPr/>
        <w:t>before</w:t>
      </w:r>
      <w:r>
        <w:rPr>
          <w:spacing w:val="-3"/>
        </w:rPr>
        <w:t> </w:t>
      </w:r>
      <w:r>
        <w:rPr/>
        <w:t>Joshua!</w:t>
      </w:r>
      <w:r>
        <w:rPr>
          <w:spacing w:val="-4"/>
        </w:rPr>
        <w:t> </w:t>
      </w:r>
      <w:r>
        <w:rPr/>
        <w:t>Upon</w:t>
      </w:r>
      <w:r>
        <w:rPr>
          <w:spacing w:val="-3"/>
        </w:rPr>
        <w:t> </w:t>
      </w:r>
      <w:r>
        <w:rPr/>
        <w:t>the</w:t>
      </w:r>
      <w:r>
        <w:rPr>
          <w:spacing w:val="-3"/>
        </w:rPr>
        <w:t> </w:t>
      </w:r>
      <w:r>
        <w:rPr/>
        <w:t>one</w:t>
      </w:r>
      <w:r>
        <w:rPr>
          <w:spacing w:val="-4"/>
        </w:rPr>
        <w:t> </w:t>
      </w:r>
      <w:r>
        <w:rPr/>
        <w:t>stone</w:t>
      </w:r>
      <w:r>
        <w:rPr>
          <w:spacing w:val="-3"/>
        </w:rPr>
        <w:t> </w:t>
      </w:r>
      <w:r>
        <w:rPr/>
        <w:t>there</w:t>
      </w:r>
      <w:r>
        <w:rPr>
          <w:spacing w:val="-4"/>
        </w:rPr>
        <w:t> </w:t>
      </w:r>
      <w:r>
        <w:rPr/>
        <w:t>are seven eyes...” – compare Revelation 5:6;”... a lamb... having seven horns and seven eyes...”</w:t>
      </w:r>
    </w:p>
    <w:p>
      <w:pPr>
        <w:pStyle w:val="BodyText"/>
        <w:spacing w:line="259" w:lineRule="auto" w:before="160"/>
        <w:ind w:left="119" w:right="187"/>
      </w:pPr>
      <w:r>
        <w:rPr>
          <w:b/>
        </w:rPr>
        <w:t>Zechariah 4:11-14 </w:t>
      </w:r>
      <w:r>
        <w:rPr/>
        <w:t>Notice the two “anointed ones”. This is also translated as “sons of the oil” and</w:t>
      </w:r>
      <w:r>
        <w:rPr>
          <w:spacing w:val="-3"/>
        </w:rPr>
        <w:t> </w:t>
      </w:r>
      <w:r>
        <w:rPr/>
        <w:t>“sons</w:t>
      </w:r>
      <w:r>
        <w:rPr>
          <w:spacing w:val="-3"/>
        </w:rPr>
        <w:t> </w:t>
      </w:r>
      <w:r>
        <w:rPr/>
        <w:t>of</w:t>
      </w:r>
      <w:r>
        <w:rPr>
          <w:spacing w:val="-4"/>
        </w:rPr>
        <w:t> </w:t>
      </w:r>
      <w:r>
        <w:rPr/>
        <w:t>princes”</w:t>
      </w:r>
      <w:r>
        <w:rPr>
          <w:spacing w:val="-4"/>
        </w:rPr>
        <w:t> </w:t>
      </w:r>
      <w:r>
        <w:rPr/>
        <w:t>(Ref.</w:t>
      </w:r>
      <w:r>
        <w:rPr>
          <w:spacing w:val="-3"/>
        </w:rPr>
        <w:t> </w:t>
      </w:r>
      <w:r>
        <w:rPr/>
        <w:t>footnote).</w:t>
      </w:r>
      <w:r>
        <w:rPr>
          <w:spacing w:val="-6"/>
        </w:rPr>
        <w:t> </w:t>
      </w:r>
      <w:r>
        <w:rPr/>
        <w:t>These</w:t>
      </w:r>
      <w:r>
        <w:rPr>
          <w:spacing w:val="-4"/>
        </w:rPr>
        <w:t> </w:t>
      </w:r>
      <w:r>
        <w:rPr/>
        <w:t>seem</w:t>
      </w:r>
      <w:r>
        <w:rPr>
          <w:spacing w:val="-1"/>
        </w:rPr>
        <w:t> </w:t>
      </w:r>
      <w:r>
        <w:rPr/>
        <w:t>to</w:t>
      </w:r>
      <w:r>
        <w:rPr>
          <w:spacing w:val="-3"/>
        </w:rPr>
        <w:t> </w:t>
      </w:r>
      <w:r>
        <w:rPr/>
        <w:t>be</w:t>
      </w:r>
      <w:r>
        <w:rPr>
          <w:spacing w:val="-4"/>
        </w:rPr>
        <w:t> </w:t>
      </w:r>
      <w:r>
        <w:rPr/>
        <w:t>part</w:t>
      </w:r>
      <w:r>
        <w:rPr>
          <w:spacing w:val="-3"/>
        </w:rPr>
        <w:t> </w:t>
      </w:r>
      <w:r>
        <w:rPr/>
        <w:t>of</w:t>
      </w:r>
      <w:r>
        <w:rPr>
          <w:spacing w:val="-4"/>
        </w:rPr>
        <w:t> </w:t>
      </w:r>
      <w:r>
        <w:rPr/>
        <w:t>the</w:t>
      </w:r>
      <w:r>
        <w:rPr>
          <w:spacing w:val="-2"/>
        </w:rPr>
        <w:t> </w:t>
      </w:r>
      <w:r>
        <w:rPr/>
        <w:t>“two</w:t>
      </w:r>
      <w:r>
        <w:rPr>
          <w:spacing w:val="-3"/>
        </w:rPr>
        <w:t> </w:t>
      </w:r>
      <w:r>
        <w:rPr/>
        <w:t>witnesses”</w:t>
      </w:r>
      <w:r>
        <w:rPr>
          <w:spacing w:val="-4"/>
        </w:rPr>
        <w:t> </w:t>
      </w:r>
      <w:r>
        <w:rPr/>
        <w:t>mentioned</w:t>
      </w:r>
      <w:r>
        <w:rPr>
          <w:spacing w:val="-3"/>
        </w:rPr>
        <w:t> </w:t>
      </w:r>
      <w:r>
        <w:rPr/>
        <w:t>in Revelation 11:3,4.</w:t>
      </w:r>
    </w:p>
    <w:p>
      <w:pPr>
        <w:spacing w:after="0" w:line="259" w:lineRule="auto"/>
        <w:sectPr>
          <w:pgSz w:w="12240" w:h="15840"/>
          <w:pgMar w:header="0" w:footer="523" w:top="1380" w:bottom="720" w:left="1320" w:right="1320"/>
        </w:sectPr>
      </w:pPr>
    </w:p>
    <w:p>
      <w:pPr>
        <w:pStyle w:val="BodyText"/>
        <w:spacing w:line="259" w:lineRule="auto" w:before="79"/>
        <w:ind w:left="119"/>
      </w:pPr>
      <w:r>
        <w:rPr>
          <w:b/>
        </w:rPr>
        <w:t>Zechariah</w:t>
      </w:r>
      <w:r>
        <w:rPr>
          <w:b/>
          <w:spacing w:val="-2"/>
        </w:rPr>
        <w:t> </w:t>
      </w:r>
      <w:r>
        <w:rPr>
          <w:b/>
        </w:rPr>
        <w:t>5:1-4</w:t>
      </w:r>
      <w:r>
        <w:rPr>
          <w:b/>
          <w:spacing w:val="-2"/>
        </w:rPr>
        <w:t> </w:t>
      </w:r>
      <w:r>
        <w:rPr/>
        <w:t>Notice</w:t>
      </w:r>
      <w:r>
        <w:rPr>
          <w:spacing w:val="-2"/>
        </w:rPr>
        <w:t> </w:t>
      </w:r>
      <w:r>
        <w:rPr/>
        <w:t>verse</w:t>
      </w:r>
      <w:r>
        <w:rPr>
          <w:spacing w:val="-3"/>
        </w:rPr>
        <w:t> </w:t>
      </w:r>
      <w:r>
        <w:rPr/>
        <w:t>2</w:t>
      </w:r>
      <w:r>
        <w:rPr>
          <w:spacing w:val="-2"/>
        </w:rPr>
        <w:t> </w:t>
      </w:r>
      <w:r>
        <w:rPr/>
        <w:t>a</w:t>
      </w:r>
      <w:r>
        <w:rPr>
          <w:spacing w:val="-3"/>
        </w:rPr>
        <w:t> </w:t>
      </w:r>
      <w:r>
        <w:rPr/>
        <w:t>huge</w:t>
      </w:r>
      <w:r>
        <w:rPr>
          <w:spacing w:val="-3"/>
        </w:rPr>
        <w:t> </w:t>
      </w:r>
      <w:r>
        <w:rPr/>
        <w:t>“flying</w:t>
      </w:r>
      <w:r>
        <w:rPr>
          <w:spacing w:val="-2"/>
        </w:rPr>
        <w:t> </w:t>
      </w:r>
      <w:r>
        <w:rPr/>
        <w:t>scroll”</w:t>
      </w:r>
      <w:r>
        <w:rPr>
          <w:spacing w:val="-3"/>
        </w:rPr>
        <w:t> </w:t>
      </w:r>
      <w:r>
        <w:rPr/>
        <w:t>–</w:t>
      </w:r>
      <w:r>
        <w:rPr>
          <w:spacing w:val="-2"/>
        </w:rPr>
        <w:t> </w:t>
      </w:r>
      <w:r>
        <w:rPr/>
        <w:t>could</w:t>
      </w:r>
      <w:r>
        <w:rPr>
          <w:spacing w:val="-2"/>
        </w:rPr>
        <w:t> </w:t>
      </w:r>
      <w:r>
        <w:rPr/>
        <w:t>denote</w:t>
      </w:r>
      <w:r>
        <w:rPr>
          <w:spacing w:val="-3"/>
        </w:rPr>
        <w:t> </w:t>
      </w:r>
      <w:r>
        <w:rPr/>
        <w:t>a</w:t>
      </w:r>
      <w:r>
        <w:rPr>
          <w:spacing w:val="-2"/>
        </w:rPr>
        <w:t> </w:t>
      </w:r>
      <w:r>
        <w:rPr/>
        <w:t>“written”</w:t>
      </w:r>
      <w:r>
        <w:rPr>
          <w:spacing w:val="-3"/>
        </w:rPr>
        <w:t> </w:t>
      </w:r>
      <w:r>
        <w:rPr/>
        <w:t>record</w:t>
      </w:r>
      <w:r>
        <w:rPr>
          <w:spacing w:val="-2"/>
        </w:rPr>
        <w:t> </w:t>
      </w:r>
      <w:r>
        <w:rPr/>
        <w:t>of</w:t>
      </w:r>
      <w:r>
        <w:rPr>
          <w:spacing w:val="-2"/>
        </w:rPr>
        <w:t> </w:t>
      </w:r>
      <w:r>
        <w:rPr/>
        <w:t>all</w:t>
      </w:r>
      <w:r>
        <w:rPr>
          <w:spacing w:val="-2"/>
        </w:rPr>
        <w:t> </w:t>
      </w:r>
      <w:r>
        <w:rPr/>
        <w:t>of man’s bad activities on earth and they have gone free from punishment. (Malachi 4:5,6)</w:t>
      </w:r>
    </w:p>
    <w:p>
      <w:pPr>
        <w:pStyle w:val="BodyText"/>
        <w:spacing w:line="259" w:lineRule="auto" w:before="160"/>
        <w:ind w:left="119"/>
      </w:pPr>
      <w:r>
        <w:rPr>
          <w:b/>
        </w:rPr>
        <w:t>Zechariah</w:t>
      </w:r>
      <w:r>
        <w:rPr>
          <w:b/>
          <w:spacing w:val="-2"/>
        </w:rPr>
        <w:t> </w:t>
      </w:r>
      <w:r>
        <w:rPr>
          <w:b/>
        </w:rPr>
        <w:t>5:4</w:t>
      </w:r>
      <w:r>
        <w:rPr>
          <w:b/>
          <w:spacing w:val="-2"/>
        </w:rPr>
        <w:t> </w:t>
      </w:r>
      <w:r>
        <w:rPr/>
        <w:t>Notice</w:t>
      </w:r>
      <w:r>
        <w:rPr>
          <w:spacing w:val="-3"/>
        </w:rPr>
        <w:t> </w:t>
      </w:r>
      <w:r>
        <w:rPr/>
        <w:t>“”</w:t>
      </w:r>
      <w:r>
        <w:rPr>
          <w:spacing w:val="-1"/>
        </w:rPr>
        <w:t> </w:t>
      </w:r>
      <w:r>
        <w:rPr/>
        <w:t>...</w:t>
      </w:r>
      <w:r>
        <w:rPr>
          <w:spacing w:val="-2"/>
        </w:rPr>
        <w:t> </w:t>
      </w:r>
      <w:r>
        <w:rPr/>
        <w:t>‘and</w:t>
      </w:r>
      <w:r>
        <w:rPr>
          <w:spacing w:val="-2"/>
        </w:rPr>
        <w:t> </w:t>
      </w:r>
      <w:r>
        <w:rPr/>
        <w:t>it</w:t>
      </w:r>
      <w:r>
        <w:rPr>
          <w:spacing w:val="-2"/>
        </w:rPr>
        <w:t> </w:t>
      </w:r>
      <w:r>
        <w:rPr/>
        <w:t>must</w:t>
      </w:r>
      <w:r>
        <w:rPr>
          <w:spacing w:val="-2"/>
        </w:rPr>
        <w:t> </w:t>
      </w:r>
      <w:r>
        <w:rPr/>
        <w:t>enter</w:t>
      </w:r>
      <w:r>
        <w:rPr>
          <w:spacing w:val="-3"/>
        </w:rPr>
        <w:t> </w:t>
      </w:r>
      <w:r>
        <w:rPr/>
        <w:t>into</w:t>
      </w:r>
      <w:r>
        <w:rPr>
          <w:spacing w:val="-2"/>
        </w:rPr>
        <w:t> </w:t>
      </w:r>
      <w:r>
        <w:rPr/>
        <w:t>the</w:t>
      </w:r>
      <w:r>
        <w:rPr>
          <w:spacing w:val="-3"/>
        </w:rPr>
        <w:t> </w:t>
      </w:r>
      <w:r>
        <w:rPr/>
        <w:t>house</w:t>
      </w:r>
      <w:r>
        <w:rPr>
          <w:spacing w:val="-3"/>
        </w:rPr>
        <w:t> </w:t>
      </w:r>
      <w:r>
        <w:rPr/>
        <w:t>of</w:t>
      </w:r>
      <w:r>
        <w:rPr>
          <w:spacing w:val="-3"/>
        </w:rPr>
        <w:t> </w:t>
      </w:r>
      <w:r>
        <w:rPr/>
        <w:t>the</w:t>
      </w:r>
      <w:r>
        <w:rPr>
          <w:spacing w:val="-3"/>
        </w:rPr>
        <w:t> </w:t>
      </w:r>
      <w:r>
        <w:rPr/>
        <w:t>thief</w:t>
      </w:r>
      <w:r>
        <w:rPr>
          <w:spacing w:val="-1"/>
        </w:rPr>
        <w:t> </w:t>
      </w:r>
      <w:r>
        <w:rPr/>
        <w:t>and</w:t>
      </w:r>
      <w:r>
        <w:rPr>
          <w:spacing w:val="-2"/>
        </w:rPr>
        <w:t> </w:t>
      </w:r>
      <w:r>
        <w:rPr/>
        <w:t>into</w:t>
      </w:r>
      <w:r>
        <w:rPr>
          <w:spacing w:val="-2"/>
        </w:rPr>
        <w:t> </w:t>
      </w:r>
      <w:r>
        <w:rPr/>
        <w:t>the</w:t>
      </w:r>
      <w:r>
        <w:rPr>
          <w:spacing w:val="-3"/>
        </w:rPr>
        <w:t> </w:t>
      </w:r>
      <w:r>
        <w:rPr/>
        <w:t>house</w:t>
      </w:r>
      <w:r>
        <w:rPr>
          <w:spacing w:val="-3"/>
        </w:rPr>
        <w:t> </w:t>
      </w:r>
      <w:r>
        <w:rPr/>
        <w:t>of</w:t>
      </w:r>
      <w:r>
        <w:rPr>
          <w:spacing w:val="-3"/>
        </w:rPr>
        <w:t> </w:t>
      </w:r>
      <w:r>
        <w:rPr/>
        <w:t>the one making a sworn oath in my name falsely; and it must lodge in the midst of his house and exterminate it and its timbers and its stones.’”</w:t>
      </w:r>
      <w:r>
        <w:rPr>
          <w:spacing w:val="-3"/>
        </w:rPr>
        <w:t> </w:t>
      </w:r>
      <w:r>
        <w:rPr/>
        <w:t>This seems to be referring to two different houses. This would correspond with the “two witnesses” at Revelation 11:2,3. But also notice “and exterminate it” – see Revelation 6:9-11</w:t>
      </w:r>
    </w:p>
    <w:p>
      <w:pPr>
        <w:pStyle w:val="BodyText"/>
        <w:spacing w:line="259" w:lineRule="auto" w:before="158"/>
        <w:ind w:right="267"/>
      </w:pPr>
      <w:r>
        <w:rPr>
          <w:b/>
        </w:rPr>
        <w:t>Zechariah</w:t>
      </w:r>
      <w:r>
        <w:rPr>
          <w:b/>
          <w:spacing w:val="-3"/>
        </w:rPr>
        <w:t> </w:t>
      </w:r>
      <w:r>
        <w:rPr>
          <w:b/>
        </w:rPr>
        <w:t>5:5-9</w:t>
      </w:r>
      <w:r>
        <w:rPr>
          <w:b/>
          <w:spacing w:val="-3"/>
        </w:rPr>
        <w:t> </w:t>
      </w:r>
      <w:r>
        <w:rPr/>
        <w:t>The</w:t>
      </w:r>
      <w:r>
        <w:rPr>
          <w:spacing w:val="-4"/>
        </w:rPr>
        <w:t> </w:t>
      </w:r>
      <w:r>
        <w:rPr/>
        <w:t>description</w:t>
      </w:r>
      <w:r>
        <w:rPr>
          <w:spacing w:val="-3"/>
        </w:rPr>
        <w:t> </w:t>
      </w:r>
      <w:r>
        <w:rPr/>
        <w:t>of</w:t>
      </w:r>
      <w:r>
        <w:rPr>
          <w:spacing w:val="-4"/>
        </w:rPr>
        <w:t> </w:t>
      </w:r>
      <w:r>
        <w:rPr/>
        <w:t>“the</w:t>
      </w:r>
      <w:r>
        <w:rPr>
          <w:spacing w:val="-4"/>
        </w:rPr>
        <w:t> </w:t>
      </w:r>
      <w:r>
        <w:rPr/>
        <w:t>ephah”</w:t>
      </w:r>
      <w:r>
        <w:rPr>
          <w:spacing w:val="-4"/>
        </w:rPr>
        <w:t> </w:t>
      </w:r>
      <w:r>
        <w:rPr/>
        <w:t>–</w:t>
      </w:r>
      <w:r>
        <w:rPr>
          <w:spacing w:val="-1"/>
        </w:rPr>
        <w:t> </w:t>
      </w:r>
      <w:r>
        <w:rPr/>
        <w:t>to</w:t>
      </w:r>
      <w:r>
        <w:rPr>
          <w:spacing w:val="-3"/>
        </w:rPr>
        <w:t> </w:t>
      </w:r>
      <w:r>
        <w:rPr/>
        <w:t>a</w:t>
      </w:r>
      <w:r>
        <w:rPr>
          <w:spacing w:val="-4"/>
        </w:rPr>
        <w:t> </w:t>
      </w:r>
      <w:r>
        <w:rPr/>
        <w:t>“measure”.</w:t>
      </w:r>
      <w:r>
        <w:rPr>
          <w:spacing w:val="-8"/>
        </w:rPr>
        <w:t> </w:t>
      </w:r>
      <w:r>
        <w:rPr/>
        <w:t>This</w:t>
      </w:r>
      <w:r>
        <w:rPr>
          <w:spacing w:val="-1"/>
        </w:rPr>
        <w:t> </w:t>
      </w:r>
      <w:r>
        <w:rPr/>
        <w:t>“ephah”</w:t>
      </w:r>
      <w:r>
        <w:rPr>
          <w:spacing w:val="-4"/>
        </w:rPr>
        <w:t> </w:t>
      </w:r>
      <w:r>
        <w:rPr/>
        <w:t>is</w:t>
      </w:r>
      <w:r>
        <w:rPr>
          <w:spacing w:val="-3"/>
        </w:rPr>
        <w:t> </w:t>
      </w:r>
      <w:r>
        <w:rPr/>
        <w:t>gradually raised “up between the earth and the heavens” (verse 9)</w:t>
      </w:r>
    </w:p>
    <w:p>
      <w:pPr>
        <w:pStyle w:val="BodyText"/>
        <w:spacing w:line="259" w:lineRule="auto" w:before="160"/>
        <w:ind w:left="119" w:right="143"/>
      </w:pPr>
      <w:r>
        <w:rPr>
          <w:b/>
        </w:rPr>
        <w:t>Zechariah 5:5-9 </w:t>
      </w:r>
      <w:r>
        <w:rPr/>
        <w:t>The description of “a certain woman sitting in the midst of the ephah. So, he said: “This is wickedness.”</w:t>
      </w:r>
      <w:r>
        <w:rPr>
          <w:spacing w:val="-10"/>
        </w:rPr>
        <w:t> </w:t>
      </w:r>
      <w:r>
        <w:rPr/>
        <w:t>And he proceeded to throw her [back] into the midst of the ephah, after</w:t>
      </w:r>
      <w:r>
        <w:rPr>
          <w:spacing w:val="-3"/>
        </w:rPr>
        <w:t> </w:t>
      </w:r>
      <w:r>
        <w:rPr/>
        <w:t>which</w:t>
      </w:r>
      <w:r>
        <w:rPr>
          <w:spacing w:val="-2"/>
        </w:rPr>
        <w:t> </w:t>
      </w:r>
      <w:r>
        <w:rPr/>
        <w:t>he</w:t>
      </w:r>
      <w:r>
        <w:rPr>
          <w:spacing w:val="-3"/>
        </w:rPr>
        <w:t> </w:t>
      </w:r>
      <w:r>
        <w:rPr/>
        <w:t>threw</w:t>
      </w:r>
      <w:r>
        <w:rPr>
          <w:spacing w:val="-3"/>
        </w:rPr>
        <w:t> </w:t>
      </w:r>
      <w:r>
        <w:rPr/>
        <w:t>the</w:t>
      </w:r>
      <w:r>
        <w:rPr>
          <w:spacing w:val="-1"/>
        </w:rPr>
        <w:t> </w:t>
      </w:r>
      <w:r>
        <w:rPr/>
        <w:t>lead</w:t>
      </w:r>
      <w:r>
        <w:rPr>
          <w:spacing w:val="-2"/>
        </w:rPr>
        <w:t> </w:t>
      </w:r>
      <w:r>
        <w:rPr/>
        <w:t>weight</w:t>
      </w:r>
      <w:r>
        <w:rPr>
          <w:spacing w:val="-2"/>
        </w:rPr>
        <w:t> </w:t>
      </w:r>
      <w:r>
        <w:rPr/>
        <w:t>upon</w:t>
      </w:r>
      <w:r>
        <w:rPr>
          <w:spacing w:val="-2"/>
        </w:rPr>
        <w:t> </w:t>
      </w:r>
      <w:r>
        <w:rPr/>
        <w:t>its</w:t>
      </w:r>
      <w:r>
        <w:rPr>
          <w:spacing w:val="-2"/>
        </w:rPr>
        <w:t> </w:t>
      </w:r>
      <w:r>
        <w:rPr/>
        <w:t>mouth.”</w:t>
      </w:r>
      <w:r>
        <w:rPr>
          <w:spacing w:val="-3"/>
        </w:rPr>
        <w:t> </w:t>
      </w:r>
      <w:r>
        <w:rPr/>
        <w:t>Notice</w:t>
      </w:r>
      <w:r>
        <w:rPr>
          <w:spacing w:val="-3"/>
        </w:rPr>
        <w:t> </w:t>
      </w:r>
      <w:r>
        <w:rPr/>
        <w:t>“[back]”</w:t>
      </w:r>
      <w:r>
        <w:rPr>
          <w:spacing w:val="-3"/>
        </w:rPr>
        <w:t> </w:t>
      </w:r>
      <w:r>
        <w:rPr/>
        <w:t>–</w:t>
      </w:r>
      <w:r>
        <w:rPr>
          <w:spacing w:val="-8"/>
        </w:rPr>
        <w:t> </w:t>
      </w:r>
      <w:r>
        <w:rPr/>
        <w:t>This</w:t>
      </w:r>
      <w:r>
        <w:rPr>
          <w:spacing w:val="-2"/>
        </w:rPr>
        <w:t> </w:t>
      </w:r>
      <w:r>
        <w:rPr/>
        <w:t>is</w:t>
      </w:r>
      <w:r>
        <w:rPr>
          <w:spacing w:val="-2"/>
        </w:rPr>
        <w:t> </w:t>
      </w:r>
      <w:r>
        <w:rPr/>
        <w:t>the</w:t>
      </w:r>
      <w:r>
        <w:rPr>
          <w:spacing w:val="-3"/>
        </w:rPr>
        <w:t> </w:t>
      </w:r>
      <w:r>
        <w:rPr/>
        <w:t>best</w:t>
      </w:r>
      <w:r>
        <w:rPr>
          <w:spacing w:val="-2"/>
        </w:rPr>
        <w:t> </w:t>
      </w:r>
      <w:r>
        <w:rPr/>
        <w:t>guess</w:t>
      </w:r>
      <w:r>
        <w:rPr>
          <w:spacing w:val="-2"/>
        </w:rPr>
        <w:t> </w:t>
      </w:r>
      <w:r>
        <w:rPr/>
        <w:t>of the translator, and I can understand why. It is more understood when it is read without the interjected “[back]”. Then it makes it easier to understand that this is actually talking about 2 things: The measurable “ephah” (vs.6) and the “certain woman” (vs.7) called “This is Wickedness” (vs.8) –</w:t>
      </w:r>
      <w:r>
        <w:rPr>
          <w:spacing w:val="-6"/>
        </w:rPr>
        <w:t> </w:t>
      </w:r>
      <w:r>
        <w:rPr/>
        <w:t>And then after considering verses 9-11, one can see how this fits in with other prophesy. // The “certain woman” cannot be measured – she is crooked. She is the second of the “two witnesses” described in Revelation 11:1-3 that must endure a period of “sackcloth” because their worship is corrupted. – Compare Isaiah 40:3-5; Ezekiel 43:10,11; Daniel 11:35; Revelation 21:9-21</w:t>
      </w:r>
      <w:r>
        <w:rPr>
          <w:spacing w:val="-6"/>
        </w:rPr>
        <w:t> </w:t>
      </w:r>
      <w:r>
        <w:rPr/>
        <w:t>Also, compare Micah 6:10-13 where the “scrimped ephah measure” is </w:t>
      </w:r>
      <w:r>
        <w:rPr>
          <w:spacing w:val="-2"/>
        </w:rPr>
        <w:t>wicked.</w:t>
      </w:r>
    </w:p>
    <w:p>
      <w:pPr>
        <w:pStyle w:val="BodyText"/>
        <w:spacing w:line="259" w:lineRule="auto" w:before="158"/>
        <w:ind w:left="119"/>
      </w:pPr>
      <w:r>
        <w:rPr>
          <w:b/>
        </w:rPr>
        <w:t>Zechariah</w:t>
      </w:r>
      <w:r>
        <w:rPr>
          <w:b/>
          <w:spacing w:val="-4"/>
        </w:rPr>
        <w:t> </w:t>
      </w:r>
      <w:r>
        <w:rPr>
          <w:b/>
        </w:rPr>
        <w:t>5:9-11</w:t>
      </w:r>
      <w:r>
        <w:rPr>
          <w:b/>
          <w:spacing w:val="-4"/>
        </w:rPr>
        <w:t> </w:t>
      </w:r>
      <w:r>
        <w:rPr/>
        <w:t>most</w:t>
      </w:r>
      <w:r>
        <w:rPr>
          <w:spacing w:val="-4"/>
        </w:rPr>
        <w:t> </w:t>
      </w:r>
      <w:r>
        <w:rPr/>
        <w:t>likely</w:t>
      </w:r>
      <w:r>
        <w:rPr>
          <w:spacing w:val="-4"/>
        </w:rPr>
        <w:t> </w:t>
      </w:r>
      <w:r>
        <w:rPr/>
        <w:t>is</w:t>
      </w:r>
      <w:r>
        <w:rPr>
          <w:spacing w:val="-4"/>
        </w:rPr>
        <w:t> </w:t>
      </w:r>
      <w:r>
        <w:rPr/>
        <w:t>described</w:t>
      </w:r>
      <w:r>
        <w:rPr>
          <w:spacing w:val="-4"/>
        </w:rPr>
        <w:t> </w:t>
      </w:r>
      <w:r>
        <w:rPr/>
        <w:t>at</w:t>
      </w:r>
      <w:r>
        <w:rPr>
          <w:spacing w:val="-4"/>
        </w:rPr>
        <w:t> </w:t>
      </w:r>
      <w:r>
        <w:rPr/>
        <w:t>Revelation</w:t>
      </w:r>
      <w:r>
        <w:rPr>
          <w:spacing w:val="-4"/>
        </w:rPr>
        <w:t> </w:t>
      </w:r>
      <w:r>
        <w:rPr/>
        <w:t>12:13-14</w:t>
      </w:r>
      <w:r>
        <w:rPr>
          <w:spacing w:val="-4"/>
        </w:rPr>
        <w:t> </w:t>
      </w:r>
      <w:r>
        <w:rPr/>
        <w:t>where</w:t>
      </w:r>
      <w:r>
        <w:rPr>
          <w:spacing w:val="-5"/>
        </w:rPr>
        <w:t> </w:t>
      </w:r>
      <w:r>
        <w:rPr/>
        <w:t>it</w:t>
      </w:r>
      <w:r>
        <w:rPr>
          <w:spacing w:val="-4"/>
        </w:rPr>
        <w:t> </w:t>
      </w:r>
      <w:r>
        <w:rPr/>
        <w:t>pictures</w:t>
      </w:r>
      <w:r>
        <w:rPr>
          <w:spacing w:val="-4"/>
        </w:rPr>
        <w:t> </w:t>
      </w:r>
      <w:r>
        <w:rPr/>
        <w:t>the</w:t>
      </w:r>
      <w:r>
        <w:rPr>
          <w:spacing w:val="-5"/>
        </w:rPr>
        <w:t> </w:t>
      </w:r>
      <w:r>
        <w:rPr/>
        <w:t>“woman” fleeing into the wilderness. – See also Revelation 6:11; 11:2,3; 12:6,14, and comments</w:t>
      </w:r>
    </w:p>
    <w:p>
      <w:pPr>
        <w:pStyle w:val="BodyText"/>
        <w:spacing w:line="259" w:lineRule="auto" w:before="160"/>
        <w:ind w:left="119" w:right="170"/>
      </w:pPr>
      <w:r>
        <w:rPr>
          <w:b/>
        </w:rPr>
        <w:t>Zechariah</w:t>
      </w:r>
      <w:r>
        <w:rPr>
          <w:b/>
          <w:spacing w:val="-3"/>
        </w:rPr>
        <w:t> </w:t>
      </w:r>
      <w:r>
        <w:rPr>
          <w:b/>
        </w:rPr>
        <w:t>6:12,13</w:t>
      </w:r>
      <w:r>
        <w:rPr>
          <w:b/>
          <w:spacing w:val="-3"/>
        </w:rPr>
        <w:t> </w:t>
      </w:r>
      <w:r>
        <w:rPr/>
        <w:t>“…”</w:t>
      </w:r>
      <w:r>
        <w:rPr>
          <w:spacing w:val="-2"/>
        </w:rPr>
        <w:t> </w:t>
      </w:r>
      <w:r>
        <w:rPr/>
        <w:t>‘This</w:t>
      </w:r>
      <w:r>
        <w:rPr>
          <w:spacing w:val="-3"/>
        </w:rPr>
        <w:t> </w:t>
      </w:r>
      <w:r>
        <w:rPr/>
        <w:t>is</w:t>
      </w:r>
      <w:r>
        <w:rPr>
          <w:spacing w:val="-3"/>
        </w:rPr>
        <w:t> </w:t>
      </w:r>
      <w:r>
        <w:rPr/>
        <w:t>what</w:t>
      </w:r>
      <w:r>
        <w:rPr>
          <w:spacing w:val="-3"/>
        </w:rPr>
        <w:t> </w:t>
      </w:r>
      <w:r>
        <w:rPr/>
        <w:t>Jehovah</w:t>
      </w:r>
      <w:r>
        <w:rPr>
          <w:spacing w:val="-3"/>
        </w:rPr>
        <w:t> </w:t>
      </w:r>
      <w:r>
        <w:rPr/>
        <w:t>of</w:t>
      </w:r>
      <w:r>
        <w:rPr>
          <w:spacing w:val="-2"/>
        </w:rPr>
        <w:t> </w:t>
      </w:r>
      <w:r>
        <w:rPr/>
        <w:t>armies</w:t>
      </w:r>
      <w:r>
        <w:rPr>
          <w:spacing w:val="-3"/>
        </w:rPr>
        <w:t> </w:t>
      </w:r>
      <w:r>
        <w:rPr/>
        <w:t>has</w:t>
      </w:r>
      <w:r>
        <w:rPr>
          <w:spacing w:val="-3"/>
        </w:rPr>
        <w:t> </w:t>
      </w:r>
      <w:r>
        <w:rPr/>
        <w:t>said:</w:t>
      </w:r>
      <w:r>
        <w:rPr>
          <w:spacing w:val="-3"/>
        </w:rPr>
        <w:t> </w:t>
      </w:r>
      <w:r>
        <w:rPr/>
        <w:t>“Here</w:t>
      </w:r>
      <w:r>
        <w:rPr>
          <w:spacing w:val="-4"/>
        </w:rPr>
        <w:t> </w:t>
      </w:r>
      <w:r>
        <w:rPr/>
        <w:t>is</w:t>
      </w:r>
      <w:r>
        <w:rPr>
          <w:spacing w:val="-1"/>
        </w:rPr>
        <w:t> </w:t>
      </w:r>
      <w:r>
        <w:rPr/>
        <w:t>the</w:t>
      </w:r>
      <w:r>
        <w:rPr>
          <w:spacing w:val="-4"/>
        </w:rPr>
        <w:t> </w:t>
      </w:r>
      <w:r>
        <w:rPr/>
        <w:t>man</w:t>
      </w:r>
      <w:r>
        <w:rPr>
          <w:spacing w:val="-3"/>
        </w:rPr>
        <w:t> </w:t>
      </w:r>
      <w:r>
        <w:rPr/>
        <w:t>whose</w:t>
      </w:r>
      <w:r>
        <w:rPr>
          <w:spacing w:val="-4"/>
        </w:rPr>
        <w:t> </w:t>
      </w:r>
      <w:r>
        <w:rPr/>
        <w:t>name is Sprout.</w:t>
      </w:r>
      <w:r>
        <w:rPr>
          <w:spacing w:val="-9"/>
        </w:rPr>
        <w:t> </w:t>
      </w:r>
      <w:r>
        <w:rPr/>
        <w:t>And from his own place he will sprout, and he will certainly build the temple of Jehovah.</w:t>
      </w:r>
      <w:r>
        <w:rPr>
          <w:spacing w:val="-9"/>
        </w:rPr>
        <w:t> </w:t>
      </w:r>
      <w:r>
        <w:rPr/>
        <w:t>And he himself will build the temple of Jehovah , and he, for his part, will carry [the] dignity; and he must sit down and rule on his throne, and he must become a priest upon his throne, and the very counsel of peace will prove to be between both of them.” – See Ezekiel 17:22-24 and Zechariah 3:8 comments</w:t>
      </w:r>
    </w:p>
    <w:p>
      <w:pPr>
        <w:pStyle w:val="BodyText"/>
        <w:spacing w:line="259" w:lineRule="auto" w:before="158"/>
        <w:ind w:left="119" w:right="187"/>
      </w:pPr>
      <w:r>
        <w:rPr>
          <w:b/>
        </w:rPr>
        <w:t>Zechariah</w:t>
      </w:r>
      <w:r>
        <w:rPr>
          <w:b/>
          <w:spacing w:val="-6"/>
        </w:rPr>
        <w:t> </w:t>
      </w:r>
      <w:r>
        <w:rPr>
          <w:b/>
        </w:rPr>
        <w:t>8:11-15</w:t>
      </w:r>
      <w:r>
        <w:rPr>
          <w:b/>
          <w:spacing w:val="-6"/>
        </w:rPr>
        <w:t> </w:t>
      </w:r>
      <w:r>
        <w:rPr/>
        <w:t>Verse</w:t>
      </w:r>
      <w:r>
        <w:rPr>
          <w:spacing w:val="-5"/>
        </w:rPr>
        <w:t> </w:t>
      </w:r>
      <w:r>
        <w:rPr/>
        <w:t>13,15</w:t>
      </w:r>
      <w:r>
        <w:rPr>
          <w:spacing w:val="-6"/>
        </w:rPr>
        <w:t> </w:t>
      </w:r>
      <w:r>
        <w:rPr/>
        <w:t>show</w:t>
      </w:r>
      <w:r>
        <w:rPr>
          <w:spacing w:val="-7"/>
        </w:rPr>
        <w:t> </w:t>
      </w:r>
      <w:r>
        <w:rPr/>
        <w:t>two</w:t>
      </w:r>
      <w:r>
        <w:rPr>
          <w:spacing w:val="-6"/>
        </w:rPr>
        <w:t> </w:t>
      </w:r>
      <w:r>
        <w:rPr/>
        <w:t>groups</w:t>
      </w:r>
      <w:r>
        <w:rPr>
          <w:spacing w:val="-6"/>
        </w:rPr>
        <w:t> </w:t>
      </w:r>
      <w:r>
        <w:rPr/>
        <w:t>–</w:t>
      </w:r>
      <w:r>
        <w:rPr>
          <w:spacing w:val="-6"/>
        </w:rPr>
        <w:t> </w:t>
      </w:r>
      <w:r>
        <w:rPr/>
        <w:t>need</w:t>
      </w:r>
      <w:r>
        <w:rPr>
          <w:spacing w:val="-6"/>
        </w:rPr>
        <w:t> </w:t>
      </w:r>
      <w:r>
        <w:rPr/>
        <w:t>to</w:t>
      </w:r>
      <w:r>
        <w:rPr>
          <w:spacing w:val="-6"/>
        </w:rPr>
        <w:t> </w:t>
      </w:r>
      <w:r>
        <w:rPr/>
        <w:t>research</w:t>
      </w:r>
      <w:r>
        <w:rPr>
          <w:spacing w:val="-6"/>
        </w:rPr>
        <w:t> </w:t>
      </w:r>
      <w:r>
        <w:rPr/>
        <w:t>–</w:t>
      </w:r>
      <w:r>
        <w:rPr>
          <w:spacing w:val="-6"/>
        </w:rPr>
        <w:t> </w:t>
      </w:r>
      <w:r>
        <w:rPr/>
        <w:t>Is</w:t>
      </w:r>
      <w:r>
        <w:rPr>
          <w:spacing w:val="-6"/>
        </w:rPr>
        <w:t> </w:t>
      </w:r>
      <w:r>
        <w:rPr/>
        <w:t>“Jerusalem”</w:t>
      </w:r>
      <w:r>
        <w:rPr>
          <w:spacing w:val="-5"/>
        </w:rPr>
        <w:t> </w:t>
      </w:r>
      <w:r>
        <w:rPr/>
        <w:t>(vs.15)</w:t>
      </w:r>
      <w:r>
        <w:rPr>
          <w:spacing w:val="-7"/>
        </w:rPr>
        <w:t> </w:t>
      </w:r>
      <w:r>
        <w:rPr/>
        <w:t>the “” Israel” in verse 13?</w:t>
      </w:r>
    </w:p>
    <w:p>
      <w:pPr>
        <w:pStyle w:val="BodyText"/>
        <w:spacing w:line="259" w:lineRule="auto" w:before="160"/>
        <w:ind w:left="119" w:right="267"/>
      </w:pPr>
      <w:r>
        <w:rPr>
          <w:b/>
        </w:rPr>
        <w:t>Zechariah</w:t>
      </w:r>
      <w:r>
        <w:rPr>
          <w:b/>
          <w:spacing w:val="-3"/>
        </w:rPr>
        <w:t> </w:t>
      </w:r>
      <w:r>
        <w:rPr>
          <w:b/>
        </w:rPr>
        <w:t>8:20-23</w:t>
      </w:r>
      <w:r>
        <w:rPr>
          <w:b/>
          <w:spacing w:val="-3"/>
        </w:rPr>
        <w:t> </w:t>
      </w:r>
      <w:r>
        <w:rPr/>
        <w:t>(”</w:t>
      </w:r>
      <w:r>
        <w:rPr>
          <w:spacing w:val="-4"/>
        </w:rPr>
        <w:t> </w:t>
      </w:r>
      <w:r>
        <w:rPr/>
        <w:t>….</w:t>
      </w:r>
      <w:r>
        <w:rPr>
          <w:spacing w:val="-3"/>
        </w:rPr>
        <w:t> </w:t>
      </w:r>
      <w:r>
        <w:rPr/>
        <w:t>to</w:t>
      </w:r>
      <w:r>
        <w:rPr>
          <w:spacing w:val="-3"/>
        </w:rPr>
        <w:t> </w:t>
      </w:r>
      <w:r>
        <w:rPr/>
        <w:t>soften</w:t>
      </w:r>
      <w:r>
        <w:rPr>
          <w:spacing w:val="-3"/>
        </w:rPr>
        <w:t> </w:t>
      </w:r>
      <w:r>
        <w:rPr/>
        <w:t>the</w:t>
      </w:r>
      <w:r>
        <w:rPr>
          <w:spacing w:val="-4"/>
        </w:rPr>
        <w:t> </w:t>
      </w:r>
      <w:r>
        <w:rPr/>
        <w:t>face</w:t>
      </w:r>
      <w:r>
        <w:rPr>
          <w:spacing w:val="-4"/>
        </w:rPr>
        <w:t> </w:t>
      </w:r>
      <w:r>
        <w:rPr/>
        <w:t>of</w:t>
      </w:r>
      <w:r>
        <w:rPr>
          <w:spacing w:val="-4"/>
        </w:rPr>
        <w:t> </w:t>
      </w:r>
      <w:r>
        <w:rPr/>
        <w:t>Jehovah…</w:t>
      </w:r>
      <w:r>
        <w:rPr>
          <w:spacing w:val="-3"/>
        </w:rPr>
        <w:t> </w:t>
      </w:r>
      <w:r>
        <w:rPr/>
        <w:t>ten</w:t>
      </w:r>
      <w:r>
        <w:rPr>
          <w:spacing w:val="-3"/>
        </w:rPr>
        <w:t> </w:t>
      </w:r>
      <w:r>
        <w:rPr/>
        <w:t>men…</w:t>
      </w:r>
      <w:r>
        <w:rPr>
          <w:spacing w:val="-3"/>
        </w:rPr>
        <w:t> </w:t>
      </w:r>
      <w:r>
        <w:rPr/>
        <w:t>will</w:t>
      </w:r>
      <w:r>
        <w:rPr>
          <w:spacing w:val="-3"/>
        </w:rPr>
        <w:t> </w:t>
      </w:r>
      <w:r>
        <w:rPr/>
        <w:t>actually</w:t>
      </w:r>
      <w:r>
        <w:rPr>
          <w:spacing w:val="-3"/>
        </w:rPr>
        <w:t> </w:t>
      </w:r>
      <w:r>
        <w:rPr/>
        <w:t>take</w:t>
      </w:r>
      <w:r>
        <w:rPr>
          <w:spacing w:val="-4"/>
        </w:rPr>
        <w:t> </w:t>
      </w:r>
      <w:r>
        <w:rPr/>
        <w:t>hold</w:t>
      </w:r>
      <w:r>
        <w:rPr>
          <w:spacing w:val="-3"/>
        </w:rPr>
        <w:t> </w:t>
      </w:r>
      <w:r>
        <w:rPr/>
        <w:t>of the skirt of a man who is a Jew…”) most likely primarily happens during the </w:t>
      </w:r>
      <w:r>
        <w:rPr>
          <w:color w:val="0D5FAD"/>
          <w:u w:val="single" w:color="0D5FAD"/>
        </w:rPr>
        <w:t>45 day period</w:t>
      </w:r>
    </w:p>
    <w:p>
      <w:pPr>
        <w:spacing w:before="157"/>
        <w:ind w:left="120" w:right="0" w:firstLine="0"/>
        <w:jc w:val="left"/>
        <w:rPr>
          <w:sz w:val="24"/>
        </w:rPr>
      </w:pPr>
      <w:r>
        <w:rPr>
          <w:b/>
          <w:sz w:val="24"/>
        </w:rPr>
        <w:t>Zechariah</w:t>
      </w:r>
      <w:r>
        <w:rPr>
          <w:b/>
          <w:spacing w:val="-2"/>
          <w:sz w:val="24"/>
        </w:rPr>
        <w:t> </w:t>
      </w:r>
      <w:r>
        <w:rPr>
          <w:b/>
          <w:sz w:val="24"/>
        </w:rPr>
        <w:t>9:12</w:t>
      </w:r>
      <w:r>
        <w:rPr>
          <w:b/>
          <w:spacing w:val="-2"/>
          <w:sz w:val="24"/>
        </w:rPr>
        <w:t> </w:t>
      </w:r>
      <w:r>
        <w:rPr>
          <w:sz w:val="24"/>
        </w:rPr>
        <w:t>–</w:t>
      </w:r>
      <w:r>
        <w:rPr>
          <w:spacing w:val="-2"/>
          <w:sz w:val="24"/>
        </w:rPr>
        <w:t> </w:t>
      </w:r>
      <w:r>
        <w:rPr>
          <w:sz w:val="24"/>
        </w:rPr>
        <w:t>See</w:t>
      </w:r>
      <w:r>
        <w:rPr>
          <w:spacing w:val="-3"/>
          <w:sz w:val="24"/>
        </w:rPr>
        <w:t> </w:t>
      </w:r>
      <w:r>
        <w:rPr>
          <w:sz w:val="24"/>
        </w:rPr>
        <w:t>Revelation</w:t>
      </w:r>
      <w:r>
        <w:rPr>
          <w:spacing w:val="-1"/>
          <w:sz w:val="24"/>
        </w:rPr>
        <w:t> </w:t>
      </w:r>
      <w:r>
        <w:rPr>
          <w:spacing w:val="-4"/>
          <w:sz w:val="24"/>
        </w:rPr>
        <w:t>6:11</w:t>
      </w:r>
    </w:p>
    <w:p>
      <w:pPr>
        <w:pStyle w:val="BodyText"/>
        <w:spacing w:line="259" w:lineRule="auto" w:before="183"/>
        <w:ind w:right="267"/>
      </w:pPr>
      <w:r>
        <w:rPr>
          <w:b/>
        </w:rPr>
        <w:t>Zechariah</w:t>
      </w:r>
      <w:r>
        <w:rPr>
          <w:b/>
          <w:spacing w:val="-6"/>
        </w:rPr>
        <w:t> </w:t>
      </w:r>
      <w:r>
        <w:rPr>
          <w:b/>
        </w:rPr>
        <w:t>11:7-17</w:t>
      </w:r>
      <w:r>
        <w:rPr>
          <w:b/>
          <w:spacing w:val="-6"/>
        </w:rPr>
        <w:t> </w:t>
      </w:r>
      <w:r>
        <w:rPr/>
        <w:t>–</w:t>
      </w:r>
      <w:r>
        <w:rPr>
          <w:spacing w:val="-6"/>
        </w:rPr>
        <w:t> </w:t>
      </w:r>
      <w:r>
        <w:rPr/>
        <w:t>note</w:t>
      </w:r>
      <w:r>
        <w:rPr>
          <w:spacing w:val="-7"/>
        </w:rPr>
        <w:t> </w:t>
      </w:r>
      <w:r>
        <w:rPr/>
        <w:t>also</w:t>
      </w:r>
      <w:r>
        <w:rPr>
          <w:spacing w:val="-6"/>
        </w:rPr>
        <w:t> </w:t>
      </w:r>
      <w:r>
        <w:rPr/>
        <w:t>verses</w:t>
      </w:r>
      <w:r>
        <w:rPr>
          <w:spacing w:val="-4"/>
        </w:rPr>
        <w:t> </w:t>
      </w:r>
      <w:r>
        <w:rPr/>
        <w:t>11-14,17.</w:t>
      </w:r>
      <w:r>
        <w:rPr>
          <w:spacing w:val="-11"/>
        </w:rPr>
        <w:t> </w:t>
      </w:r>
      <w:r>
        <w:rPr/>
        <w:t>The</w:t>
      </w:r>
      <w:r>
        <w:rPr>
          <w:spacing w:val="-7"/>
        </w:rPr>
        <w:t> </w:t>
      </w:r>
      <w:r>
        <w:rPr/>
        <w:t>religious</w:t>
      </w:r>
      <w:r>
        <w:rPr>
          <w:spacing w:val="-6"/>
        </w:rPr>
        <w:t> </w:t>
      </w:r>
      <w:r>
        <w:rPr/>
        <w:t>leaders</w:t>
      </w:r>
      <w:r>
        <w:rPr>
          <w:spacing w:val="-6"/>
        </w:rPr>
        <w:t> </w:t>
      </w:r>
      <w:r>
        <w:rPr/>
        <w:t>(“shepherds”)</w:t>
      </w:r>
      <w:r>
        <w:rPr>
          <w:spacing w:val="-5"/>
        </w:rPr>
        <w:t> </w:t>
      </w:r>
      <w:r>
        <w:rPr/>
        <w:t>“bought” their way out of Jehovah’s covenant for 30 pieces of silver then they impaled his Son.</w:t>
      </w:r>
    </w:p>
    <w:p>
      <w:pPr>
        <w:pStyle w:val="BodyText"/>
        <w:spacing w:line="259" w:lineRule="auto" w:before="160"/>
        <w:ind w:right="143"/>
      </w:pPr>
      <w:r>
        <w:rPr>
          <w:b/>
        </w:rPr>
        <w:t>Zechariah</w:t>
      </w:r>
      <w:r>
        <w:rPr>
          <w:b/>
          <w:spacing w:val="-4"/>
        </w:rPr>
        <w:t> </w:t>
      </w:r>
      <w:r>
        <w:rPr>
          <w:b/>
        </w:rPr>
        <w:t>13:2-6</w:t>
      </w:r>
      <w:r>
        <w:rPr>
          <w:b/>
          <w:spacing w:val="-2"/>
        </w:rPr>
        <w:t> </w:t>
      </w:r>
      <w:r>
        <w:rPr/>
        <w:t>“False</w:t>
      </w:r>
      <w:r>
        <w:rPr>
          <w:spacing w:val="-1"/>
        </w:rPr>
        <w:t> </w:t>
      </w:r>
      <w:r>
        <w:rPr/>
        <w:t>prophets</w:t>
      </w:r>
      <w:r>
        <w:rPr>
          <w:spacing w:val="-2"/>
        </w:rPr>
        <w:t> </w:t>
      </w:r>
      <w:r>
        <w:rPr/>
        <w:t>to</w:t>
      </w:r>
      <w:r>
        <w:rPr>
          <w:spacing w:val="-2"/>
        </w:rPr>
        <w:t> </w:t>
      </w:r>
      <w:r>
        <w:rPr/>
        <w:t>“...pass</w:t>
      </w:r>
      <w:r>
        <w:rPr>
          <w:spacing w:val="-2"/>
        </w:rPr>
        <w:t> </w:t>
      </w:r>
      <w:r>
        <w:rPr/>
        <w:t>out</w:t>
      </w:r>
      <w:r>
        <w:rPr>
          <w:spacing w:val="-2"/>
        </w:rPr>
        <w:t> </w:t>
      </w:r>
      <w:r>
        <w:rPr/>
        <w:t>of</w:t>
      </w:r>
      <w:r>
        <w:rPr>
          <w:spacing w:val="-3"/>
        </w:rPr>
        <w:t> </w:t>
      </w:r>
      <w:r>
        <w:rPr/>
        <w:t>the</w:t>
      </w:r>
      <w:r>
        <w:rPr>
          <w:spacing w:val="-3"/>
        </w:rPr>
        <w:t> </w:t>
      </w:r>
      <w:r>
        <w:rPr/>
        <w:t>land.</w:t>
      </w:r>
      <w:r>
        <w:rPr>
          <w:spacing w:val="-15"/>
        </w:rPr>
        <w:t> </w:t>
      </w:r>
      <w:r>
        <w:rPr/>
        <w:t>And</w:t>
      </w:r>
      <w:r>
        <w:rPr>
          <w:spacing w:val="-2"/>
        </w:rPr>
        <w:t> </w:t>
      </w:r>
      <w:r>
        <w:rPr/>
        <w:t>it</w:t>
      </w:r>
      <w:r>
        <w:rPr>
          <w:spacing w:val="-2"/>
        </w:rPr>
        <w:t> </w:t>
      </w:r>
      <w:r>
        <w:rPr/>
        <w:t>must</w:t>
      </w:r>
      <w:r>
        <w:rPr>
          <w:spacing w:val="-2"/>
        </w:rPr>
        <w:t> </w:t>
      </w:r>
      <w:r>
        <w:rPr/>
        <w:t>occur</w:t>
      </w:r>
      <w:r>
        <w:rPr>
          <w:spacing w:val="-3"/>
        </w:rPr>
        <w:t> </w:t>
      </w:r>
      <w:r>
        <w:rPr/>
        <w:t>[that]</w:t>
      </w:r>
      <w:r>
        <w:rPr>
          <w:spacing w:val="-3"/>
        </w:rPr>
        <w:t> </w:t>
      </w:r>
      <w:r>
        <w:rPr/>
        <w:t>in</w:t>
      </w:r>
      <w:r>
        <w:rPr>
          <w:spacing w:val="-2"/>
        </w:rPr>
        <w:t> </w:t>
      </w:r>
      <w:r>
        <w:rPr/>
        <w:t>case</w:t>
      </w:r>
      <w:r>
        <w:rPr>
          <w:spacing w:val="-1"/>
        </w:rPr>
        <w:t> </w:t>
      </w:r>
      <w:r>
        <w:rPr/>
        <w:t>a man should prophesy anymore, his father and his mother, the ones who caused his birth, must</w:t>
      </w:r>
    </w:p>
    <w:p>
      <w:pPr>
        <w:spacing w:after="0" w:line="259" w:lineRule="auto"/>
        <w:sectPr>
          <w:pgSz w:w="12240" w:h="15840"/>
          <w:pgMar w:header="0" w:footer="523" w:top="1360" w:bottom="720" w:left="1320" w:right="1320"/>
        </w:sectPr>
      </w:pPr>
    </w:p>
    <w:p>
      <w:pPr>
        <w:pStyle w:val="BodyText"/>
        <w:spacing w:line="259" w:lineRule="auto" w:before="79"/>
      </w:pPr>
      <w:r>
        <w:rPr/>
        <w:t>also say to him, ‘You will not live, because falsehood is what you have spoken in the name of Jehovah.’</w:t>
      </w:r>
      <w:r>
        <w:rPr>
          <w:spacing w:val="-32"/>
        </w:rPr>
        <w:t> </w:t>
      </w:r>
      <w:r>
        <w:rPr/>
        <w:t>And</w:t>
      </w:r>
      <w:r>
        <w:rPr>
          <w:spacing w:val="-5"/>
        </w:rPr>
        <w:t> </w:t>
      </w:r>
      <w:r>
        <w:rPr/>
        <w:t>his</w:t>
      </w:r>
      <w:r>
        <w:rPr>
          <w:spacing w:val="-4"/>
        </w:rPr>
        <w:t> </w:t>
      </w:r>
      <w:r>
        <w:rPr/>
        <w:t>father</w:t>
      </w:r>
      <w:r>
        <w:rPr>
          <w:spacing w:val="-3"/>
        </w:rPr>
        <w:t> </w:t>
      </w:r>
      <w:r>
        <w:rPr/>
        <w:t>and</w:t>
      </w:r>
      <w:r>
        <w:rPr>
          <w:spacing w:val="-4"/>
        </w:rPr>
        <w:t> </w:t>
      </w:r>
      <w:r>
        <w:rPr/>
        <w:t>his</w:t>
      </w:r>
      <w:r>
        <w:rPr>
          <w:spacing w:val="-4"/>
        </w:rPr>
        <w:t> </w:t>
      </w:r>
      <w:r>
        <w:rPr/>
        <w:t>mother,</w:t>
      </w:r>
      <w:r>
        <w:rPr>
          <w:spacing w:val="-4"/>
        </w:rPr>
        <w:t> </w:t>
      </w:r>
      <w:r>
        <w:rPr/>
        <w:t>the</w:t>
      </w:r>
      <w:r>
        <w:rPr>
          <w:spacing w:val="-5"/>
        </w:rPr>
        <w:t> </w:t>
      </w:r>
      <w:r>
        <w:rPr/>
        <w:t>ones</w:t>
      </w:r>
      <w:r>
        <w:rPr>
          <w:spacing w:val="-2"/>
        </w:rPr>
        <w:t> </w:t>
      </w:r>
      <w:r>
        <w:rPr/>
        <w:t>who</w:t>
      </w:r>
      <w:r>
        <w:rPr>
          <w:spacing w:val="-4"/>
        </w:rPr>
        <w:t> </w:t>
      </w:r>
      <w:r>
        <w:rPr/>
        <w:t>caused</w:t>
      </w:r>
      <w:r>
        <w:rPr>
          <w:spacing w:val="-4"/>
        </w:rPr>
        <w:t> </w:t>
      </w:r>
      <w:r>
        <w:rPr/>
        <w:t>his</w:t>
      </w:r>
      <w:r>
        <w:rPr>
          <w:spacing w:val="-4"/>
        </w:rPr>
        <w:t> </w:t>
      </w:r>
      <w:r>
        <w:rPr/>
        <w:t>birth,</w:t>
      </w:r>
      <w:r>
        <w:rPr>
          <w:spacing w:val="-4"/>
        </w:rPr>
        <w:t> </w:t>
      </w:r>
      <w:r>
        <w:rPr/>
        <w:t>must</w:t>
      </w:r>
      <w:r>
        <w:rPr>
          <w:spacing w:val="-4"/>
        </w:rPr>
        <w:t> </w:t>
      </w:r>
      <w:r>
        <w:rPr/>
        <w:t>pierce</w:t>
      </w:r>
      <w:r>
        <w:rPr>
          <w:spacing w:val="-5"/>
        </w:rPr>
        <w:t> </w:t>
      </w:r>
      <w:r>
        <w:rPr/>
        <w:t>him</w:t>
      </w:r>
      <w:r>
        <w:rPr>
          <w:spacing w:val="-4"/>
        </w:rPr>
        <w:t> </w:t>
      </w:r>
      <w:r>
        <w:rPr/>
        <w:t>through because of his prophesying…the prophets will become ashamed...” See Daniel 11:32-35</w:t>
      </w:r>
    </w:p>
    <w:p>
      <w:pPr>
        <w:pStyle w:val="BodyText"/>
        <w:spacing w:line="259" w:lineRule="auto" w:before="159"/>
        <w:ind w:left="119" w:right="141"/>
      </w:pPr>
      <w:r>
        <w:rPr>
          <w:b/>
        </w:rPr>
        <w:t>Zechariah 13:8,9 </w:t>
      </w:r>
      <w:r>
        <w:rPr/>
        <w:t>“And it must occur in all the land,” is the utterance of Jehovah, “[that] two parts</w:t>
      </w:r>
      <w:r>
        <w:rPr>
          <w:spacing w:val="-2"/>
        </w:rPr>
        <w:t> </w:t>
      </w:r>
      <w:r>
        <w:rPr/>
        <w:t>in</w:t>
      </w:r>
      <w:r>
        <w:rPr>
          <w:spacing w:val="-2"/>
        </w:rPr>
        <w:t> </w:t>
      </w:r>
      <w:r>
        <w:rPr/>
        <w:t>it</w:t>
      </w:r>
      <w:r>
        <w:rPr>
          <w:spacing w:val="-2"/>
        </w:rPr>
        <w:t> </w:t>
      </w:r>
      <w:r>
        <w:rPr/>
        <w:t>are</w:t>
      </w:r>
      <w:r>
        <w:rPr>
          <w:spacing w:val="-3"/>
        </w:rPr>
        <w:t> </w:t>
      </w:r>
      <w:r>
        <w:rPr/>
        <w:t>what</w:t>
      </w:r>
      <w:r>
        <w:rPr>
          <w:spacing w:val="-2"/>
        </w:rPr>
        <w:t> </w:t>
      </w:r>
      <w:r>
        <w:rPr/>
        <w:t>will</w:t>
      </w:r>
      <w:r>
        <w:rPr>
          <w:spacing w:val="-2"/>
        </w:rPr>
        <w:t> </w:t>
      </w:r>
      <w:r>
        <w:rPr/>
        <w:t>be</w:t>
      </w:r>
      <w:r>
        <w:rPr>
          <w:spacing w:val="-3"/>
        </w:rPr>
        <w:t> </w:t>
      </w:r>
      <w:r>
        <w:rPr/>
        <w:t>cut</w:t>
      </w:r>
      <w:r>
        <w:rPr>
          <w:spacing w:val="-2"/>
        </w:rPr>
        <w:t> </w:t>
      </w:r>
      <w:r>
        <w:rPr/>
        <w:t>off</w:t>
      </w:r>
      <w:r>
        <w:rPr>
          <w:spacing w:val="-1"/>
        </w:rPr>
        <w:t> </w:t>
      </w:r>
      <w:r>
        <w:rPr/>
        <w:t>[and]</w:t>
      </w:r>
      <w:r>
        <w:rPr>
          <w:spacing w:val="-1"/>
        </w:rPr>
        <w:t> </w:t>
      </w:r>
      <w:r>
        <w:rPr/>
        <w:t>expire;</w:t>
      </w:r>
      <w:r>
        <w:rPr>
          <w:spacing w:val="-2"/>
        </w:rPr>
        <w:t> </w:t>
      </w:r>
      <w:r>
        <w:rPr/>
        <w:t>and</w:t>
      </w:r>
      <w:r>
        <w:rPr>
          <w:spacing w:val="-3"/>
        </w:rPr>
        <w:t> </w:t>
      </w:r>
      <w:r>
        <w:rPr/>
        <w:t>as</w:t>
      </w:r>
      <w:r>
        <w:rPr>
          <w:spacing w:val="-2"/>
        </w:rPr>
        <w:t> </w:t>
      </w:r>
      <w:r>
        <w:rPr/>
        <w:t>for</w:t>
      </w:r>
      <w:r>
        <w:rPr>
          <w:spacing w:val="-3"/>
        </w:rPr>
        <w:t> </w:t>
      </w:r>
      <w:r>
        <w:rPr/>
        <w:t>the</w:t>
      </w:r>
      <w:r>
        <w:rPr>
          <w:spacing w:val="-3"/>
        </w:rPr>
        <w:t> </w:t>
      </w:r>
      <w:r>
        <w:rPr/>
        <w:t>third</w:t>
      </w:r>
      <w:r>
        <w:rPr>
          <w:spacing w:val="-2"/>
        </w:rPr>
        <w:t> </w:t>
      </w:r>
      <w:r>
        <w:rPr/>
        <w:t>[part],</w:t>
      </w:r>
      <w:r>
        <w:rPr>
          <w:spacing w:val="-2"/>
        </w:rPr>
        <w:t> </w:t>
      </w:r>
      <w:r>
        <w:rPr/>
        <w:t>it will</w:t>
      </w:r>
      <w:r>
        <w:rPr>
          <w:spacing w:val="-2"/>
        </w:rPr>
        <w:t> </w:t>
      </w:r>
      <w:r>
        <w:rPr/>
        <w:t>be</w:t>
      </w:r>
      <w:r>
        <w:rPr>
          <w:spacing w:val="-3"/>
        </w:rPr>
        <w:t> </w:t>
      </w:r>
      <w:r>
        <w:rPr/>
        <w:t>left</w:t>
      </w:r>
      <w:r>
        <w:rPr>
          <w:spacing w:val="-2"/>
        </w:rPr>
        <w:t> </w:t>
      </w:r>
      <w:r>
        <w:rPr/>
        <w:t>remaining in it.</w:t>
      </w:r>
      <w:r>
        <w:rPr>
          <w:spacing w:val="-9"/>
        </w:rPr>
        <w:t> </w:t>
      </w:r>
      <w:r>
        <w:rPr/>
        <w:t>And I shall certainly bring the third [part] through the fire; and I shall actually refine them as in the refining of silver and examine them as in the examining of gold. It for its part, will call upon my name, and I, for my part, will answer it. I will say, ‘It is my people,’</w:t>
      </w:r>
      <w:r>
        <w:rPr>
          <w:spacing w:val="-14"/>
        </w:rPr>
        <w:t> </w:t>
      </w:r>
      <w:r>
        <w:rPr/>
        <w:t>and it, in its turn, will</w:t>
      </w:r>
      <w:r>
        <w:rPr>
          <w:spacing w:val="-3"/>
        </w:rPr>
        <w:t> </w:t>
      </w:r>
      <w:r>
        <w:rPr/>
        <w:t>say,</w:t>
      </w:r>
      <w:r>
        <w:rPr>
          <w:spacing w:val="-3"/>
        </w:rPr>
        <w:t> </w:t>
      </w:r>
      <w:r>
        <w:rPr/>
        <w:t>‘Jehovah</w:t>
      </w:r>
      <w:r>
        <w:rPr>
          <w:spacing w:val="-3"/>
        </w:rPr>
        <w:t> </w:t>
      </w:r>
      <w:r>
        <w:rPr/>
        <w:t>is</w:t>
      </w:r>
      <w:r>
        <w:rPr>
          <w:spacing w:val="-3"/>
        </w:rPr>
        <w:t> </w:t>
      </w:r>
      <w:r>
        <w:rPr/>
        <w:t>my</w:t>
      </w:r>
      <w:r>
        <w:rPr>
          <w:spacing w:val="-3"/>
        </w:rPr>
        <w:t> </w:t>
      </w:r>
      <w:r>
        <w:rPr/>
        <w:t>God.’”</w:t>
      </w:r>
      <w:r>
        <w:rPr>
          <w:spacing w:val="-4"/>
        </w:rPr>
        <w:t> </w:t>
      </w:r>
      <w:r>
        <w:rPr/>
        <w:t>//</w:t>
      </w:r>
      <w:r>
        <w:rPr>
          <w:spacing w:val="-7"/>
        </w:rPr>
        <w:t> </w:t>
      </w:r>
      <w:r>
        <w:rPr/>
        <w:t>The</w:t>
      </w:r>
      <w:r>
        <w:rPr>
          <w:spacing w:val="-4"/>
        </w:rPr>
        <w:t> </w:t>
      </w:r>
      <w:r>
        <w:rPr/>
        <w:t>two</w:t>
      </w:r>
      <w:r>
        <w:rPr>
          <w:spacing w:val="-3"/>
        </w:rPr>
        <w:t> </w:t>
      </w:r>
      <w:r>
        <w:rPr/>
        <w:t>parts</w:t>
      </w:r>
      <w:r>
        <w:rPr>
          <w:spacing w:val="-3"/>
        </w:rPr>
        <w:t> </w:t>
      </w:r>
      <w:r>
        <w:rPr/>
        <w:t>that</w:t>
      </w:r>
      <w:r>
        <w:rPr>
          <w:spacing w:val="-3"/>
        </w:rPr>
        <w:t> </w:t>
      </w:r>
      <w:r>
        <w:rPr/>
        <w:t>“expire”</w:t>
      </w:r>
      <w:r>
        <w:rPr>
          <w:spacing w:val="-4"/>
        </w:rPr>
        <w:t> </w:t>
      </w:r>
      <w:r>
        <w:rPr/>
        <w:t>are</w:t>
      </w:r>
      <w:r>
        <w:rPr>
          <w:spacing w:val="-4"/>
        </w:rPr>
        <w:t> </w:t>
      </w:r>
      <w:r>
        <w:rPr/>
        <w:t>the</w:t>
      </w:r>
      <w:r>
        <w:rPr>
          <w:spacing w:val="-4"/>
        </w:rPr>
        <w:t> </w:t>
      </w:r>
      <w:r>
        <w:rPr/>
        <w:t>two</w:t>
      </w:r>
      <w:r>
        <w:rPr>
          <w:spacing w:val="-1"/>
        </w:rPr>
        <w:t> </w:t>
      </w:r>
      <w:r>
        <w:rPr/>
        <w:t>groups</w:t>
      </w:r>
      <w:r>
        <w:rPr>
          <w:spacing w:val="-3"/>
        </w:rPr>
        <w:t> </w:t>
      </w:r>
      <w:r>
        <w:rPr/>
        <w:t>of</w:t>
      </w:r>
      <w:r>
        <w:rPr>
          <w:spacing w:val="-4"/>
        </w:rPr>
        <w:t> </w:t>
      </w:r>
      <w:r>
        <w:rPr/>
        <w:t>the</w:t>
      </w:r>
      <w:r>
        <w:rPr>
          <w:spacing w:val="-4"/>
        </w:rPr>
        <w:t> </w:t>
      </w:r>
      <w:r>
        <w:rPr/>
        <w:t>holy</w:t>
      </w:r>
      <w:r>
        <w:rPr>
          <w:spacing w:val="-3"/>
        </w:rPr>
        <w:t> </w:t>
      </w:r>
      <w:r>
        <w:rPr/>
        <w:t>ones (see Revelation 6:9-11 comments) and the “third” would be those on the earth out of the nations who would be subjects of the first two parts (Revelation 7:9,10). These parts are further described in 14:2b as two halves and “remaining ones”.</w:t>
      </w:r>
    </w:p>
    <w:p>
      <w:pPr>
        <w:pStyle w:val="BodyText"/>
        <w:spacing w:line="259" w:lineRule="auto" w:before="157"/>
        <w:ind w:right="123"/>
      </w:pPr>
      <w:r>
        <w:rPr>
          <w:b/>
        </w:rPr>
        <w:t>Zechariah</w:t>
      </w:r>
      <w:r>
        <w:rPr>
          <w:b/>
          <w:spacing w:val="-2"/>
        </w:rPr>
        <w:t> </w:t>
      </w:r>
      <w:r>
        <w:rPr>
          <w:b/>
        </w:rPr>
        <w:t>14:1,2</w:t>
      </w:r>
      <w:r>
        <w:rPr>
          <w:b/>
          <w:spacing w:val="-2"/>
        </w:rPr>
        <w:t> </w:t>
      </w:r>
      <w:r>
        <w:rPr/>
        <w:t>“Look!</w:t>
      </w:r>
      <w:r>
        <w:rPr>
          <w:spacing w:val="-8"/>
        </w:rPr>
        <w:t> </w:t>
      </w:r>
      <w:r>
        <w:rPr/>
        <w:t>There</w:t>
      </w:r>
      <w:r>
        <w:rPr>
          <w:spacing w:val="-3"/>
        </w:rPr>
        <w:t> </w:t>
      </w:r>
      <w:r>
        <w:rPr/>
        <w:t>is</w:t>
      </w:r>
      <w:r>
        <w:rPr>
          <w:spacing w:val="-2"/>
        </w:rPr>
        <w:t> </w:t>
      </w:r>
      <w:r>
        <w:rPr/>
        <w:t>a</w:t>
      </w:r>
      <w:r>
        <w:rPr>
          <w:spacing w:val="-3"/>
        </w:rPr>
        <w:t> </w:t>
      </w:r>
      <w:r>
        <w:rPr/>
        <w:t>day coming,</w:t>
      </w:r>
      <w:r>
        <w:rPr>
          <w:spacing w:val="-2"/>
        </w:rPr>
        <w:t> </w:t>
      </w:r>
      <w:r>
        <w:rPr/>
        <w:t>belonging</w:t>
      </w:r>
      <w:r>
        <w:rPr>
          <w:spacing w:val="-2"/>
        </w:rPr>
        <w:t> </w:t>
      </w:r>
      <w:r>
        <w:rPr/>
        <w:t>to</w:t>
      </w:r>
      <w:r>
        <w:rPr>
          <w:spacing w:val="-2"/>
        </w:rPr>
        <w:t> </w:t>
      </w:r>
      <w:r>
        <w:rPr/>
        <w:t>Jehovah,</w:t>
      </w:r>
      <w:r>
        <w:rPr>
          <w:spacing w:val="-2"/>
        </w:rPr>
        <w:t> </w:t>
      </w:r>
      <w:r>
        <w:rPr/>
        <w:t>and</w:t>
      </w:r>
      <w:r>
        <w:rPr>
          <w:spacing w:val="-2"/>
        </w:rPr>
        <w:t> </w:t>
      </w:r>
      <w:r>
        <w:rPr/>
        <w:t>the</w:t>
      </w:r>
      <w:r>
        <w:rPr>
          <w:spacing w:val="-3"/>
        </w:rPr>
        <w:t> </w:t>
      </w:r>
      <w:r>
        <w:rPr/>
        <w:t>spoil</w:t>
      </w:r>
      <w:r>
        <w:rPr>
          <w:spacing w:val="-2"/>
        </w:rPr>
        <w:t> </w:t>
      </w:r>
      <w:r>
        <w:rPr/>
        <w:t>of</w:t>
      </w:r>
      <w:r>
        <w:rPr>
          <w:spacing w:val="-3"/>
        </w:rPr>
        <w:t> </w:t>
      </w:r>
      <w:r>
        <w:rPr/>
        <w:t>you</w:t>
      </w:r>
      <w:r>
        <w:rPr>
          <w:spacing w:val="-2"/>
        </w:rPr>
        <w:t> </w:t>
      </w:r>
      <w:r>
        <w:rPr/>
        <w:t>will certainly be apportioned out in the midst of you.</w:t>
      </w:r>
      <w:r>
        <w:rPr>
          <w:spacing w:val="-9"/>
        </w:rPr>
        <w:t> </w:t>
      </w:r>
      <w:r>
        <w:rPr/>
        <w:t>And I shall certainly gather all the nations against</w:t>
      </w:r>
      <w:r>
        <w:rPr>
          <w:spacing w:val="-3"/>
        </w:rPr>
        <w:t> </w:t>
      </w:r>
      <w:r>
        <w:rPr/>
        <w:t>Jerusalem</w:t>
      </w:r>
      <w:r>
        <w:rPr>
          <w:spacing w:val="-3"/>
        </w:rPr>
        <w:t> </w:t>
      </w:r>
      <w:r>
        <w:rPr/>
        <w:t>for</w:t>
      </w:r>
      <w:r>
        <w:rPr>
          <w:spacing w:val="-4"/>
        </w:rPr>
        <w:t> </w:t>
      </w:r>
      <w:r>
        <w:rPr/>
        <w:t>the</w:t>
      </w:r>
      <w:r>
        <w:rPr>
          <w:spacing w:val="-2"/>
        </w:rPr>
        <w:t> </w:t>
      </w:r>
      <w:r>
        <w:rPr/>
        <w:t>war;</w:t>
      </w:r>
      <w:r>
        <w:rPr>
          <w:spacing w:val="-3"/>
        </w:rPr>
        <w:t> </w:t>
      </w:r>
      <w:r>
        <w:rPr/>
        <w:t>and</w:t>
      </w:r>
      <w:r>
        <w:rPr>
          <w:spacing w:val="-3"/>
        </w:rPr>
        <w:t> </w:t>
      </w:r>
      <w:r>
        <w:rPr/>
        <w:t>the</w:t>
      </w:r>
      <w:r>
        <w:rPr>
          <w:spacing w:val="-2"/>
        </w:rPr>
        <w:t> </w:t>
      </w:r>
      <w:r>
        <w:rPr/>
        <w:t>city</w:t>
      </w:r>
      <w:r>
        <w:rPr>
          <w:spacing w:val="-3"/>
        </w:rPr>
        <w:t> </w:t>
      </w:r>
      <w:r>
        <w:rPr/>
        <w:t>will</w:t>
      </w:r>
      <w:r>
        <w:rPr>
          <w:spacing w:val="-3"/>
        </w:rPr>
        <w:t> </w:t>
      </w:r>
      <w:r>
        <w:rPr/>
        <w:t>actually</w:t>
      </w:r>
      <w:r>
        <w:rPr>
          <w:spacing w:val="-3"/>
        </w:rPr>
        <w:t> </w:t>
      </w:r>
      <w:r>
        <w:rPr/>
        <w:t>be</w:t>
      </w:r>
      <w:r>
        <w:rPr>
          <w:spacing w:val="-4"/>
        </w:rPr>
        <w:t> </w:t>
      </w:r>
      <w:r>
        <w:rPr/>
        <w:t>captured,</w:t>
      </w:r>
      <w:r>
        <w:rPr>
          <w:spacing w:val="-3"/>
        </w:rPr>
        <w:t> </w:t>
      </w:r>
      <w:r>
        <w:rPr/>
        <w:t>and</w:t>
      </w:r>
      <w:r>
        <w:rPr>
          <w:spacing w:val="-3"/>
        </w:rPr>
        <w:t> </w:t>
      </w:r>
      <w:r>
        <w:rPr/>
        <w:t>the</w:t>
      </w:r>
      <w:r>
        <w:rPr>
          <w:spacing w:val="-4"/>
        </w:rPr>
        <w:t> </w:t>
      </w:r>
      <w:r>
        <w:rPr/>
        <w:t>houses</w:t>
      </w:r>
      <w:r>
        <w:rPr>
          <w:spacing w:val="-3"/>
        </w:rPr>
        <w:t> </w:t>
      </w:r>
      <w:r>
        <w:rPr/>
        <w:t>pillaged,</w:t>
      </w:r>
      <w:r>
        <w:rPr>
          <w:spacing w:val="-3"/>
        </w:rPr>
        <w:t> </w:t>
      </w:r>
      <w:r>
        <w:rPr/>
        <w:t>and the women themselves will be raped.</w:t>
      </w:r>
      <w:r>
        <w:rPr>
          <w:spacing w:val="-8"/>
        </w:rPr>
        <w:t> </w:t>
      </w:r>
      <w:r>
        <w:rPr/>
        <w:t>And half of the city must go forth into the exile; but as for the remaining ones of the people, they will not be cut off from the city. // This is an example of two parts of God’s holy people. -See Revelation 6:9-11; 11:2-4</w:t>
      </w:r>
    </w:p>
    <w:p>
      <w:pPr>
        <w:pStyle w:val="BodyText"/>
        <w:spacing w:line="259" w:lineRule="auto" w:before="160"/>
        <w:ind w:left="119" w:right="141"/>
      </w:pPr>
      <w:r>
        <w:rPr>
          <w:b/>
        </w:rPr>
        <w:t>Zechariah 14:3-5 </w:t>
      </w:r>
      <w:r>
        <w:rPr/>
        <w:t>“And Jehovah will certainly go forth and war against those nations as in the day of his warring, in the day of fight….</w:t>
      </w:r>
      <w:r>
        <w:rPr>
          <w:spacing w:val="-9"/>
        </w:rPr>
        <w:t> </w:t>
      </w:r>
      <w:r>
        <w:rPr/>
        <w:t>And Jehovah my God will certainly come, all the holy ones</w:t>
      </w:r>
      <w:r>
        <w:rPr>
          <w:spacing w:val="-3"/>
        </w:rPr>
        <w:t> </w:t>
      </w:r>
      <w:r>
        <w:rPr/>
        <w:t>being</w:t>
      </w:r>
      <w:r>
        <w:rPr>
          <w:spacing w:val="-3"/>
        </w:rPr>
        <w:t> </w:t>
      </w:r>
      <w:r>
        <w:rPr/>
        <w:t>with</w:t>
      </w:r>
      <w:r>
        <w:rPr>
          <w:spacing w:val="-3"/>
        </w:rPr>
        <w:t> </w:t>
      </w:r>
      <w:r>
        <w:rPr/>
        <w:t>him.”</w:t>
      </w:r>
      <w:r>
        <w:rPr>
          <w:spacing w:val="-4"/>
        </w:rPr>
        <w:t> </w:t>
      </w:r>
      <w:r>
        <w:rPr/>
        <w:t>//</w:t>
      </w:r>
      <w:r>
        <w:rPr>
          <w:spacing w:val="-3"/>
        </w:rPr>
        <w:t> </w:t>
      </w:r>
      <w:r>
        <w:rPr/>
        <w:t>Notice</w:t>
      </w:r>
      <w:r>
        <w:rPr>
          <w:spacing w:val="-4"/>
        </w:rPr>
        <w:t> </w:t>
      </w:r>
      <w:r>
        <w:rPr/>
        <w:t>that</w:t>
      </w:r>
      <w:r>
        <w:rPr>
          <w:spacing w:val="-3"/>
        </w:rPr>
        <w:t> </w:t>
      </w:r>
      <w:r>
        <w:rPr/>
        <w:t>in</w:t>
      </w:r>
      <w:r>
        <w:rPr>
          <w:spacing w:val="-3"/>
        </w:rPr>
        <w:t> </w:t>
      </w:r>
      <w:r>
        <w:rPr/>
        <w:t>verses</w:t>
      </w:r>
      <w:r>
        <w:rPr>
          <w:spacing w:val="-3"/>
        </w:rPr>
        <w:t> </w:t>
      </w:r>
      <w:r>
        <w:rPr/>
        <w:t>1,2</w:t>
      </w:r>
      <w:r>
        <w:rPr>
          <w:spacing w:val="-1"/>
        </w:rPr>
        <w:t> </w:t>
      </w:r>
      <w:r>
        <w:rPr/>
        <w:t>Jehovah</w:t>
      </w:r>
      <w:r>
        <w:rPr>
          <w:spacing w:val="-3"/>
        </w:rPr>
        <w:t> </w:t>
      </w:r>
      <w:r>
        <w:rPr/>
        <w:t>allows</w:t>
      </w:r>
      <w:r>
        <w:rPr>
          <w:spacing w:val="-3"/>
        </w:rPr>
        <w:t> </w:t>
      </w:r>
      <w:r>
        <w:rPr/>
        <w:t>Jerusalem</w:t>
      </w:r>
      <w:r>
        <w:rPr>
          <w:spacing w:val="-3"/>
        </w:rPr>
        <w:t> </w:t>
      </w:r>
      <w:r>
        <w:rPr/>
        <w:t>to</w:t>
      </w:r>
      <w:r>
        <w:rPr>
          <w:spacing w:val="-3"/>
        </w:rPr>
        <w:t> </w:t>
      </w:r>
      <w:r>
        <w:rPr/>
        <w:t>be</w:t>
      </w:r>
      <w:r>
        <w:rPr>
          <w:spacing w:val="-4"/>
        </w:rPr>
        <w:t> </w:t>
      </w:r>
      <w:r>
        <w:rPr/>
        <w:t>captured</w:t>
      </w:r>
      <w:r>
        <w:rPr>
          <w:spacing w:val="-3"/>
        </w:rPr>
        <w:t> </w:t>
      </w:r>
      <w:r>
        <w:rPr/>
        <w:t>but</w:t>
      </w:r>
      <w:r>
        <w:rPr>
          <w:spacing w:val="-3"/>
        </w:rPr>
        <w:t> </w:t>
      </w:r>
      <w:r>
        <w:rPr/>
        <w:t>by verse five, all the holy ones are with him. This is in agreement with Daniel’s timeline where some of the holy people are rejected by Jehovah but by the end of the approximate three- and half-year time period, Jehovah sees that they have learned to serve him properly and he then accepts them. Keep in mind what Jesus said that it is not he</w:t>
      </w:r>
      <w:r>
        <w:rPr>
          <w:spacing w:val="-1"/>
        </w:rPr>
        <w:t> </w:t>
      </w:r>
      <w:r>
        <w:rPr/>
        <w:t>who decides who rules with him, but it is his father.</w:t>
      </w:r>
    </w:p>
    <w:p>
      <w:pPr>
        <w:pStyle w:val="BodyText"/>
        <w:spacing w:line="259" w:lineRule="auto" w:before="158"/>
        <w:ind w:left="119" w:right="409"/>
      </w:pPr>
      <w:r>
        <w:rPr>
          <w:b/>
        </w:rPr>
        <w:t>Zechariah</w:t>
      </w:r>
      <w:r>
        <w:rPr>
          <w:b/>
          <w:spacing w:val="-2"/>
        </w:rPr>
        <w:t> </w:t>
      </w:r>
      <w:r>
        <w:rPr>
          <w:b/>
        </w:rPr>
        <w:t>14:6</w:t>
      </w:r>
      <w:r>
        <w:rPr>
          <w:b/>
          <w:spacing w:val="-2"/>
        </w:rPr>
        <w:t> </w:t>
      </w:r>
      <w:r>
        <w:rPr/>
        <w:t>“And</w:t>
      </w:r>
      <w:r>
        <w:rPr>
          <w:spacing w:val="-2"/>
        </w:rPr>
        <w:t> </w:t>
      </w:r>
      <w:r>
        <w:rPr/>
        <w:t>it</w:t>
      </w:r>
      <w:r>
        <w:rPr>
          <w:spacing w:val="-2"/>
        </w:rPr>
        <w:t> </w:t>
      </w:r>
      <w:r>
        <w:rPr/>
        <w:t>must</w:t>
      </w:r>
      <w:r>
        <w:rPr>
          <w:spacing w:val="-2"/>
        </w:rPr>
        <w:t> </w:t>
      </w:r>
      <w:r>
        <w:rPr/>
        <w:t>occur</w:t>
      </w:r>
      <w:r>
        <w:rPr>
          <w:spacing w:val="-3"/>
        </w:rPr>
        <w:t> </w:t>
      </w:r>
      <w:r>
        <w:rPr/>
        <w:t>in</w:t>
      </w:r>
      <w:r>
        <w:rPr>
          <w:spacing w:val="-2"/>
        </w:rPr>
        <w:t> </w:t>
      </w:r>
      <w:r>
        <w:rPr/>
        <w:t>that</w:t>
      </w:r>
      <w:r>
        <w:rPr>
          <w:spacing w:val="-2"/>
        </w:rPr>
        <w:t> </w:t>
      </w:r>
      <w:r>
        <w:rPr/>
        <w:t>day</w:t>
      </w:r>
      <w:r>
        <w:rPr>
          <w:spacing w:val="-2"/>
        </w:rPr>
        <w:t> </w:t>
      </w:r>
      <w:r>
        <w:rPr/>
        <w:t>[that]</w:t>
      </w:r>
      <w:r>
        <w:rPr>
          <w:spacing w:val="-3"/>
        </w:rPr>
        <w:t> </w:t>
      </w:r>
      <w:r>
        <w:rPr/>
        <w:t>there</w:t>
      </w:r>
      <w:r>
        <w:rPr>
          <w:spacing w:val="-1"/>
        </w:rPr>
        <w:t> </w:t>
      </w:r>
      <w:r>
        <w:rPr/>
        <w:t>will</w:t>
      </w:r>
      <w:r>
        <w:rPr>
          <w:spacing w:val="-2"/>
        </w:rPr>
        <w:t> </w:t>
      </w:r>
      <w:r>
        <w:rPr/>
        <w:t>prove</w:t>
      </w:r>
      <w:r>
        <w:rPr>
          <w:spacing w:val="-3"/>
        </w:rPr>
        <w:t> </w:t>
      </w:r>
      <w:r>
        <w:rPr/>
        <w:t>to</w:t>
      </w:r>
      <w:r>
        <w:rPr>
          <w:spacing w:val="-2"/>
        </w:rPr>
        <w:t> </w:t>
      </w:r>
      <w:r>
        <w:rPr/>
        <w:t>be</w:t>
      </w:r>
      <w:r>
        <w:rPr>
          <w:spacing w:val="-3"/>
        </w:rPr>
        <w:t> </w:t>
      </w:r>
      <w:r>
        <w:rPr/>
        <w:t>no</w:t>
      </w:r>
      <w:r>
        <w:rPr>
          <w:spacing w:val="-2"/>
        </w:rPr>
        <w:t> </w:t>
      </w:r>
      <w:r>
        <w:rPr/>
        <w:t>precious</w:t>
      </w:r>
      <w:r>
        <w:rPr>
          <w:spacing w:val="-2"/>
        </w:rPr>
        <w:t> </w:t>
      </w:r>
      <w:r>
        <w:rPr/>
        <w:t>light</w:t>
      </w:r>
      <w:r>
        <w:rPr>
          <w:spacing w:val="-2"/>
        </w:rPr>
        <w:t> </w:t>
      </w:r>
      <w:r>
        <w:rPr/>
        <w:t>– things</w:t>
      </w:r>
      <w:r>
        <w:rPr>
          <w:spacing w:val="-3"/>
        </w:rPr>
        <w:t> </w:t>
      </w:r>
      <w:r>
        <w:rPr/>
        <w:t>will</w:t>
      </w:r>
      <w:r>
        <w:rPr>
          <w:spacing w:val="-3"/>
        </w:rPr>
        <w:t> </w:t>
      </w:r>
      <w:r>
        <w:rPr/>
        <w:t>be</w:t>
      </w:r>
      <w:r>
        <w:rPr>
          <w:spacing w:val="-4"/>
        </w:rPr>
        <w:t> </w:t>
      </w:r>
      <w:r>
        <w:rPr/>
        <w:t>congealed.”</w:t>
      </w:r>
      <w:r>
        <w:rPr>
          <w:spacing w:val="-4"/>
        </w:rPr>
        <w:t> </w:t>
      </w:r>
      <w:r>
        <w:rPr/>
        <w:t>//</w:t>
      </w:r>
      <w:r>
        <w:rPr>
          <w:spacing w:val="-7"/>
        </w:rPr>
        <w:t> </w:t>
      </w:r>
      <w:r>
        <w:rPr/>
        <w:t>This</w:t>
      </w:r>
      <w:r>
        <w:rPr>
          <w:spacing w:val="-3"/>
        </w:rPr>
        <w:t> </w:t>
      </w:r>
      <w:r>
        <w:rPr/>
        <w:t>certainly</w:t>
      </w:r>
      <w:r>
        <w:rPr>
          <w:spacing w:val="-3"/>
        </w:rPr>
        <w:t> </w:t>
      </w:r>
      <w:r>
        <w:rPr/>
        <w:t>happens</w:t>
      </w:r>
      <w:r>
        <w:rPr>
          <w:spacing w:val="-3"/>
        </w:rPr>
        <w:t> </w:t>
      </w:r>
      <w:r>
        <w:rPr/>
        <w:t>on</w:t>
      </w:r>
      <w:r>
        <w:rPr>
          <w:spacing w:val="-3"/>
        </w:rPr>
        <w:t> </w:t>
      </w:r>
      <w:r>
        <w:rPr/>
        <w:t>a</w:t>
      </w:r>
      <w:r>
        <w:rPr>
          <w:spacing w:val="-4"/>
        </w:rPr>
        <w:t> </w:t>
      </w:r>
      <w:r>
        <w:rPr/>
        <w:t>spiritual</w:t>
      </w:r>
      <w:r>
        <w:rPr>
          <w:spacing w:val="-3"/>
        </w:rPr>
        <w:t> </w:t>
      </w:r>
      <w:r>
        <w:rPr/>
        <w:t>level</w:t>
      </w:r>
      <w:r>
        <w:rPr>
          <w:spacing w:val="-3"/>
        </w:rPr>
        <w:t> </w:t>
      </w:r>
      <w:r>
        <w:rPr/>
        <w:t>during</w:t>
      </w:r>
      <w:r>
        <w:rPr>
          <w:spacing w:val="-3"/>
        </w:rPr>
        <w:t> </w:t>
      </w:r>
      <w:r>
        <w:rPr/>
        <w:t>the</w:t>
      </w:r>
      <w:r>
        <w:rPr>
          <w:spacing w:val="-4"/>
        </w:rPr>
        <w:t> </w:t>
      </w:r>
      <w:r>
        <w:rPr/>
        <w:t>approximate three-and-a-half-year period of spiritual famine when Jehovah leaves his people. – See Revelation 11:2-4 and Lamentations 3:42-45</w:t>
      </w:r>
    </w:p>
    <w:p>
      <w:pPr>
        <w:pStyle w:val="BodyText"/>
        <w:spacing w:line="259" w:lineRule="auto" w:before="159"/>
        <w:ind w:left="119" w:right="267"/>
      </w:pPr>
      <w:r>
        <w:rPr>
          <w:b/>
        </w:rPr>
        <w:t>Zechariah 14:7-9 </w:t>
      </w:r>
      <w:r>
        <w:rPr/>
        <w:t>“And it must become</w:t>
      </w:r>
      <w:r>
        <w:rPr>
          <w:spacing w:val="-1"/>
        </w:rPr>
        <w:t> </w:t>
      </w:r>
      <w:r>
        <w:rPr/>
        <w:t>one</w:t>
      </w:r>
      <w:r>
        <w:rPr>
          <w:spacing w:val="-1"/>
        </w:rPr>
        <w:t> </w:t>
      </w:r>
      <w:r>
        <w:rPr/>
        <w:t>day that is known as belonging to Jehovah. It will not</w:t>
      </w:r>
      <w:r>
        <w:rPr>
          <w:spacing w:val="-3"/>
        </w:rPr>
        <w:t> </w:t>
      </w:r>
      <w:r>
        <w:rPr/>
        <w:t>be</w:t>
      </w:r>
      <w:r>
        <w:rPr>
          <w:spacing w:val="-4"/>
        </w:rPr>
        <w:t> </w:t>
      </w:r>
      <w:r>
        <w:rPr/>
        <w:t>day,</w:t>
      </w:r>
      <w:r>
        <w:rPr>
          <w:spacing w:val="-3"/>
        </w:rPr>
        <w:t> </w:t>
      </w:r>
      <w:r>
        <w:rPr/>
        <w:t>neither</w:t>
      </w:r>
      <w:r>
        <w:rPr>
          <w:spacing w:val="-4"/>
        </w:rPr>
        <w:t> </w:t>
      </w:r>
      <w:r>
        <w:rPr/>
        <w:t>will</w:t>
      </w:r>
      <w:r>
        <w:rPr>
          <w:spacing w:val="-3"/>
        </w:rPr>
        <w:t> </w:t>
      </w:r>
      <w:r>
        <w:rPr/>
        <w:t>it</w:t>
      </w:r>
      <w:r>
        <w:rPr>
          <w:spacing w:val="-3"/>
        </w:rPr>
        <w:t> </w:t>
      </w:r>
      <w:r>
        <w:rPr/>
        <w:t>be</w:t>
      </w:r>
      <w:r>
        <w:rPr>
          <w:spacing w:val="-4"/>
        </w:rPr>
        <w:t> </w:t>
      </w:r>
      <w:r>
        <w:rPr/>
        <w:t>night;</w:t>
      </w:r>
      <w:r>
        <w:rPr>
          <w:spacing w:val="-3"/>
        </w:rPr>
        <w:t> </w:t>
      </w:r>
      <w:r>
        <w:rPr/>
        <w:t>and</w:t>
      </w:r>
      <w:r>
        <w:rPr>
          <w:spacing w:val="-3"/>
        </w:rPr>
        <w:t> </w:t>
      </w:r>
      <w:r>
        <w:rPr/>
        <w:t>it</w:t>
      </w:r>
      <w:r>
        <w:rPr>
          <w:spacing w:val="-3"/>
        </w:rPr>
        <w:t> </w:t>
      </w:r>
      <w:r>
        <w:rPr/>
        <w:t>must</w:t>
      </w:r>
      <w:r>
        <w:rPr>
          <w:spacing w:val="-3"/>
        </w:rPr>
        <w:t> </w:t>
      </w:r>
      <w:r>
        <w:rPr/>
        <w:t>occur</w:t>
      </w:r>
      <w:r>
        <w:rPr>
          <w:spacing w:val="-4"/>
        </w:rPr>
        <w:t> </w:t>
      </w:r>
      <w:r>
        <w:rPr/>
        <w:t>[that]</w:t>
      </w:r>
      <w:r>
        <w:rPr>
          <w:spacing w:val="-4"/>
        </w:rPr>
        <w:t> </w:t>
      </w:r>
      <w:r>
        <w:rPr/>
        <w:t>at</w:t>
      </w:r>
      <w:r>
        <w:rPr>
          <w:spacing w:val="-3"/>
        </w:rPr>
        <w:t> </w:t>
      </w:r>
      <w:r>
        <w:rPr/>
        <w:t>evening</w:t>
      </w:r>
      <w:r>
        <w:rPr>
          <w:spacing w:val="-3"/>
        </w:rPr>
        <w:t> </w:t>
      </w:r>
      <w:r>
        <w:rPr/>
        <w:t>time</w:t>
      </w:r>
      <w:r>
        <w:rPr>
          <w:spacing w:val="-4"/>
        </w:rPr>
        <w:t> </w:t>
      </w:r>
      <w:r>
        <w:rPr/>
        <w:t>it</w:t>
      </w:r>
      <w:r>
        <w:rPr>
          <w:spacing w:val="-3"/>
        </w:rPr>
        <w:t> </w:t>
      </w:r>
      <w:r>
        <w:rPr/>
        <w:t>will</w:t>
      </w:r>
      <w:r>
        <w:rPr>
          <w:spacing w:val="-3"/>
        </w:rPr>
        <w:t> </w:t>
      </w:r>
      <w:r>
        <w:rPr/>
        <w:t>become</w:t>
      </w:r>
      <w:r>
        <w:rPr>
          <w:spacing w:val="-4"/>
        </w:rPr>
        <w:t> </w:t>
      </w:r>
      <w:r>
        <w:rPr/>
        <w:t>light. And it must occur in that day [that] living waters will go forth from Jerusalem, half of them to the eastern sea and half of them to the western sea. In summer and in winter it will occur.</w:t>
      </w:r>
      <w:r>
        <w:rPr>
          <w:spacing w:val="-13"/>
        </w:rPr>
        <w:t> </w:t>
      </w:r>
      <w:r>
        <w:rPr/>
        <w:t>And Jehovah must become king over all the earth. In that day Jehovah will prove to be one, and his name one.” // Here we see the similar resemblance of what Revelation describes as the never ending spiritual light available to all during the 1000 year reign – Revelation 21:22-25; 22:1-5</w:t>
      </w:r>
    </w:p>
    <w:p>
      <w:pPr>
        <w:pStyle w:val="BodyText"/>
        <w:spacing w:line="259" w:lineRule="auto" w:before="160"/>
        <w:ind w:left="119" w:right="267"/>
      </w:pPr>
      <w:r>
        <w:rPr>
          <w:b/>
        </w:rPr>
        <w:t>Zechariah 14:11 </w:t>
      </w:r>
      <w:r>
        <w:rPr/>
        <w:t>“And people will certainly inhabit her; and there will occur no more any banning [to destruction], and Jerusalem must be inhabited in security.” // From the time of Michael</w:t>
      </w:r>
      <w:r>
        <w:rPr>
          <w:spacing w:val="-5"/>
        </w:rPr>
        <w:t> </w:t>
      </w:r>
      <w:r>
        <w:rPr/>
        <w:t>standing</w:t>
      </w:r>
      <w:r>
        <w:rPr>
          <w:spacing w:val="-5"/>
        </w:rPr>
        <w:t> </w:t>
      </w:r>
      <w:r>
        <w:rPr/>
        <w:t>up,</w:t>
      </w:r>
      <w:r>
        <w:rPr>
          <w:spacing w:val="-5"/>
        </w:rPr>
        <w:t> </w:t>
      </w:r>
      <w:r>
        <w:rPr/>
        <w:t>Jehovah’s</w:t>
      </w:r>
      <w:r>
        <w:rPr>
          <w:spacing w:val="-5"/>
        </w:rPr>
        <w:t> </w:t>
      </w:r>
      <w:r>
        <w:rPr/>
        <w:t>people</w:t>
      </w:r>
      <w:r>
        <w:rPr>
          <w:spacing w:val="-6"/>
        </w:rPr>
        <w:t> </w:t>
      </w:r>
      <w:r>
        <w:rPr/>
        <w:t>are</w:t>
      </w:r>
      <w:r>
        <w:rPr>
          <w:spacing w:val="-6"/>
        </w:rPr>
        <w:t> </w:t>
      </w:r>
      <w:r>
        <w:rPr/>
        <w:t>to</w:t>
      </w:r>
      <w:r>
        <w:rPr>
          <w:spacing w:val="-5"/>
        </w:rPr>
        <w:t> </w:t>
      </w:r>
      <w:r>
        <w:rPr/>
        <w:t>dwell</w:t>
      </w:r>
      <w:r>
        <w:rPr>
          <w:spacing w:val="-5"/>
        </w:rPr>
        <w:t> </w:t>
      </w:r>
      <w:r>
        <w:rPr/>
        <w:t>in</w:t>
      </w:r>
      <w:r>
        <w:rPr>
          <w:spacing w:val="-5"/>
        </w:rPr>
        <w:t> </w:t>
      </w:r>
      <w:r>
        <w:rPr/>
        <w:t>security.</w:t>
      </w:r>
      <w:r>
        <w:rPr>
          <w:spacing w:val="-5"/>
        </w:rPr>
        <w:t> </w:t>
      </w:r>
      <w:r>
        <w:rPr/>
        <w:t>Daniel</w:t>
      </w:r>
      <w:r>
        <w:rPr>
          <w:spacing w:val="-5"/>
        </w:rPr>
        <w:t> </w:t>
      </w:r>
      <w:r>
        <w:rPr/>
        <w:t>12:1;</w:t>
      </w:r>
      <w:r>
        <w:rPr>
          <w:spacing w:val="-5"/>
        </w:rPr>
        <w:t> </w:t>
      </w:r>
      <w:r>
        <w:rPr/>
        <w:t>Revelation</w:t>
      </w:r>
      <w:r>
        <w:rPr>
          <w:spacing w:val="-5"/>
        </w:rPr>
        <w:t> </w:t>
      </w:r>
      <w:r>
        <w:rPr/>
        <w:t>21:2-4</w:t>
      </w:r>
    </w:p>
    <w:p>
      <w:pPr>
        <w:spacing w:after="0" w:line="259" w:lineRule="auto"/>
        <w:sectPr>
          <w:pgSz w:w="12240" w:h="15840"/>
          <w:pgMar w:header="0" w:footer="523" w:top="1360" w:bottom="720" w:left="1320" w:right="1320"/>
        </w:sectPr>
      </w:pPr>
    </w:p>
    <w:p>
      <w:pPr>
        <w:pStyle w:val="BodyText"/>
        <w:spacing w:line="259" w:lineRule="auto" w:before="79"/>
        <w:ind w:right="123"/>
      </w:pPr>
      <w:r>
        <w:rPr>
          <w:b/>
        </w:rPr>
        <w:t>Zechariah 14:12-14 </w:t>
      </w:r>
      <w:r>
        <w:rPr/>
        <w:t>“And this is what will prove to be the scourge with which Jehovah will scourge all the peoples that will actually do military service against Jerusalem: There will be a rotting away of one’s flesh, while one is standing upon one’s feet; and one’s very eyes will rot away in their sockets, and one’s very tongue will rot away in one’s mouth. (vs.13) “And it must occur in that day [that] confusion from Jehovah will become widespread among them; and they will actually grab hold, each one of the hand of his companion, and his hand will actually come up</w:t>
      </w:r>
      <w:r>
        <w:rPr>
          <w:spacing w:val="-4"/>
        </w:rPr>
        <w:t> </w:t>
      </w:r>
      <w:r>
        <w:rPr/>
        <w:t>against</w:t>
      </w:r>
      <w:r>
        <w:rPr>
          <w:spacing w:val="-3"/>
        </w:rPr>
        <w:t> </w:t>
      </w:r>
      <w:r>
        <w:rPr/>
        <w:t>the</w:t>
      </w:r>
      <w:r>
        <w:rPr>
          <w:spacing w:val="-4"/>
        </w:rPr>
        <w:t> </w:t>
      </w:r>
      <w:r>
        <w:rPr/>
        <w:t>hand</w:t>
      </w:r>
      <w:r>
        <w:rPr>
          <w:spacing w:val="-3"/>
        </w:rPr>
        <w:t> </w:t>
      </w:r>
      <w:r>
        <w:rPr/>
        <w:t>of</w:t>
      </w:r>
      <w:r>
        <w:rPr>
          <w:spacing w:val="-4"/>
        </w:rPr>
        <w:t> </w:t>
      </w:r>
      <w:r>
        <w:rPr/>
        <w:t>his</w:t>
      </w:r>
      <w:r>
        <w:rPr>
          <w:spacing w:val="-3"/>
        </w:rPr>
        <w:t> </w:t>
      </w:r>
      <w:r>
        <w:rPr/>
        <w:t>companion.</w:t>
      </w:r>
      <w:r>
        <w:rPr>
          <w:spacing w:val="-15"/>
        </w:rPr>
        <w:t> </w:t>
      </w:r>
      <w:r>
        <w:rPr/>
        <w:t>And</w:t>
      </w:r>
      <w:r>
        <w:rPr>
          <w:spacing w:val="-3"/>
        </w:rPr>
        <w:t> </w:t>
      </w:r>
      <w:r>
        <w:rPr/>
        <w:t>Judah</w:t>
      </w:r>
      <w:r>
        <w:rPr>
          <w:spacing w:val="-1"/>
        </w:rPr>
        <w:t> </w:t>
      </w:r>
      <w:r>
        <w:rPr/>
        <w:t>itself</w:t>
      </w:r>
      <w:r>
        <w:rPr>
          <w:spacing w:val="-4"/>
        </w:rPr>
        <w:t> </w:t>
      </w:r>
      <w:r>
        <w:rPr/>
        <w:t>also</w:t>
      </w:r>
      <w:r>
        <w:rPr>
          <w:spacing w:val="-3"/>
        </w:rPr>
        <w:t> </w:t>
      </w:r>
      <w:r>
        <w:rPr/>
        <w:t>will</w:t>
      </w:r>
      <w:r>
        <w:rPr>
          <w:spacing w:val="-3"/>
        </w:rPr>
        <w:t> </w:t>
      </w:r>
      <w:r>
        <w:rPr/>
        <w:t>be</w:t>
      </w:r>
      <w:r>
        <w:rPr>
          <w:spacing w:val="-4"/>
        </w:rPr>
        <w:t> </w:t>
      </w:r>
      <w:r>
        <w:rPr/>
        <w:t>warring</w:t>
      </w:r>
      <w:r>
        <w:rPr>
          <w:spacing w:val="-1"/>
        </w:rPr>
        <w:t> </w:t>
      </w:r>
      <w:r>
        <w:rPr/>
        <w:t>at</w:t>
      </w:r>
      <w:r>
        <w:rPr>
          <w:spacing w:val="-3"/>
        </w:rPr>
        <w:t> </w:t>
      </w:r>
      <w:r>
        <w:rPr/>
        <w:t>Jerusalem;</w:t>
      </w:r>
      <w:r>
        <w:rPr>
          <w:spacing w:val="-3"/>
        </w:rPr>
        <w:t> </w:t>
      </w:r>
      <w:r>
        <w:rPr/>
        <w:t>and</w:t>
      </w:r>
      <w:r>
        <w:rPr>
          <w:spacing w:val="-3"/>
        </w:rPr>
        <w:t> </w:t>
      </w:r>
      <w:r>
        <w:rPr/>
        <w:t>the wealth of all the nations round about will certainly be gathered, gold and silver and garments in excessive abundance.” // Notice the scourge and confusion that Jehovah uses against those who war against him</w:t>
      </w:r>
    </w:p>
    <w:p>
      <w:pPr>
        <w:pStyle w:val="BodyText"/>
        <w:spacing w:line="259" w:lineRule="auto" w:before="158"/>
        <w:ind w:right="152"/>
      </w:pPr>
      <w:r>
        <w:rPr>
          <w:b/>
        </w:rPr>
        <w:t>Zechariah 14:16-17 </w:t>
      </w:r>
      <w:r>
        <w:rPr/>
        <w:t>“And it must occur [that], as regards everyone who is left remaining out of all the nations that are coming against Jerusalem, they must also go up from year to year to bow down to the King, Jehovah of armies, and to celebrate the festival of the booths.</w:t>
      </w:r>
      <w:r>
        <w:rPr>
          <w:spacing w:val="-9"/>
        </w:rPr>
        <w:t> </w:t>
      </w:r>
      <w:r>
        <w:rPr/>
        <w:t>And it must occur that, as regards anyone that does not come up out of the families of the earth to Jerusalem to</w:t>
      </w:r>
      <w:r>
        <w:rPr>
          <w:spacing w:val="-3"/>
        </w:rPr>
        <w:t> </w:t>
      </w:r>
      <w:r>
        <w:rPr/>
        <w:t>bow</w:t>
      </w:r>
      <w:r>
        <w:rPr>
          <w:spacing w:val="-4"/>
        </w:rPr>
        <w:t> </w:t>
      </w:r>
      <w:r>
        <w:rPr/>
        <w:t>down</w:t>
      </w:r>
      <w:r>
        <w:rPr>
          <w:spacing w:val="-3"/>
        </w:rPr>
        <w:t> </w:t>
      </w:r>
      <w:r>
        <w:rPr/>
        <w:t>to</w:t>
      </w:r>
      <w:r>
        <w:rPr>
          <w:spacing w:val="-3"/>
        </w:rPr>
        <w:t> </w:t>
      </w:r>
      <w:r>
        <w:rPr/>
        <w:t>the</w:t>
      </w:r>
      <w:r>
        <w:rPr>
          <w:spacing w:val="-4"/>
        </w:rPr>
        <w:t> </w:t>
      </w:r>
      <w:r>
        <w:rPr/>
        <w:t>King,</w:t>
      </w:r>
      <w:r>
        <w:rPr>
          <w:spacing w:val="-3"/>
        </w:rPr>
        <w:t> </w:t>
      </w:r>
      <w:r>
        <w:rPr/>
        <w:t>Jehovah</w:t>
      </w:r>
      <w:r>
        <w:rPr>
          <w:spacing w:val="-3"/>
        </w:rPr>
        <w:t> </w:t>
      </w:r>
      <w:r>
        <w:rPr/>
        <w:t>of</w:t>
      </w:r>
      <w:r>
        <w:rPr>
          <w:spacing w:val="-4"/>
        </w:rPr>
        <w:t> </w:t>
      </w:r>
      <w:r>
        <w:rPr/>
        <w:t>armies,</w:t>
      </w:r>
      <w:r>
        <w:rPr>
          <w:spacing w:val="-3"/>
        </w:rPr>
        <w:t> </w:t>
      </w:r>
      <w:r>
        <w:rPr/>
        <w:t>even</w:t>
      </w:r>
      <w:r>
        <w:rPr>
          <w:spacing w:val="-1"/>
        </w:rPr>
        <w:t> </w:t>
      </w:r>
      <w:r>
        <w:rPr/>
        <w:t>upon</w:t>
      </w:r>
      <w:r>
        <w:rPr>
          <w:spacing w:val="-3"/>
        </w:rPr>
        <w:t> </w:t>
      </w:r>
      <w:r>
        <w:rPr/>
        <w:t>them</w:t>
      </w:r>
      <w:r>
        <w:rPr>
          <w:spacing w:val="-3"/>
        </w:rPr>
        <w:t> </w:t>
      </w:r>
      <w:r>
        <w:rPr/>
        <w:t>no</w:t>
      </w:r>
      <w:r>
        <w:rPr>
          <w:spacing w:val="-3"/>
        </w:rPr>
        <w:t> </w:t>
      </w:r>
      <w:r>
        <w:rPr/>
        <w:t>pouring</w:t>
      </w:r>
      <w:r>
        <w:rPr>
          <w:spacing w:val="-3"/>
        </w:rPr>
        <w:t> </w:t>
      </w:r>
      <w:r>
        <w:rPr/>
        <w:t>rain</w:t>
      </w:r>
      <w:r>
        <w:rPr>
          <w:spacing w:val="-3"/>
        </w:rPr>
        <w:t> </w:t>
      </w:r>
      <w:r>
        <w:rPr/>
        <w:t>will</w:t>
      </w:r>
      <w:r>
        <w:rPr>
          <w:spacing w:val="-3"/>
        </w:rPr>
        <w:t> </w:t>
      </w:r>
      <w:r>
        <w:rPr/>
        <w:t>occur.”</w:t>
      </w:r>
      <w:r>
        <w:rPr>
          <w:spacing w:val="-4"/>
        </w:rPr>
        <w:t> </w:t>
      </w:r>
      <w:r>
        <w:rPr/>
        <w:t>//</w:t>
      </w:r>
      <w:r>
        <w:rPr>
          <w:spacing w:val="-8"/>
        </w:rPr>
        <w:t> </w:t>
      </w:r>
      <w:r>
        <w:rPr/>
        <w:t>This “no pouring rain” can be both literal and symbolic. Literal could mean literal desert regions where those resisting to serve Jehovah reside. Symbolic in the thought that these people would not receive any (or very little) spiritual blessings from Jehovah – But this is their own decision.</w:t>
      </w:r>
    </w:p>
    <w:p>
      <w:pPr>
        <w:pStyle w:val="BodyText"/>
        <w:spacing w:line="259" w:lineRule="auto" w:before="158"/>
        <w:ind w:right="267"/>
      </w:pPr>
      <w:r>
        <w:rPr>
          <w:b/>
        </w:rPr>
        <w:t>Zechariah 14:21b </w:t>
      </w:r>
      <w:r>
        <w:rPr/>
        <w:t>“And there will no more prove to be a Canaanite in the house of Jehovah of armies</w:t>
      </w:r>
      <w:r>
        <w:rPr>
          <w:spacing w:val="-4"/>
        </w:rPr>
        <w:t> </w:t>
      </w:r>
      <w:r>
        <w:rPr/>
        <w:t>in</w:t>
      </w:r>
      <w:r>
        <w:rPr>
          <w:spacing w:val="-4"/>
        </w:rPr>
        <w:t> </w:t>
      </w:r>
      <w:r>
        <w:rPr/>
        <w:t>that</w:t>
      </w:r>
      <w:r>
        <w:rPr>
          <w:spacing w:val="-4"/>
        </w:rPr>
        <w:t> </w:t>
      </w:r>
      <w:r>
        <w:rPr/>
        <w:t>day.”</w:t>
      </w:r>
      <w:r>
        <w:rPr>
          <w:spacing w:val="-5"/>
        </w:rPr>
        <w:t> </w:t>
      </w:r>
      <w:r>
        <w:rPr/>
        <w:t>//</w:t>
      </w:r>
      <w:r>
        <w:rPr>
          <w:spacing w:val="-9"/>
        </w:rPr>
        <w:t> </w:t>
      </w:r>
      <w:r>
        <w:rPr/>
        <w:t>The</w:t>
      </w:r>
      <w:r>
        <w:rPr>
          <w:spacing w:val="-5"/>
        </w:rPr>
        <w:t> </w:t>
      </w:r>
      <w:r>
        <w:rPr/>
        <w:t>term</w:t>
      </w:r>
      <w:r>
        <w:rPr>
          <w:spacing w:val="-4"/>
        </w:rPr>
        <w:t> </w:t>
      </w:r>
      <w:r>
        <w:rPr/>
        <w:t>“Canaanite”</w:t>
      </w:r>
      <w:r>
        <w:rPr>
          <w:spacing w:val="-5"/>
        </w:rPr>
        <w:t> </w:t>
      </w:r>
      <w:r>
        <w:rPr/>
        <w:t>is</w:t>
      </w:r>
      <w:r>
        <w:rPr>
          <w:spacing w:val="-4"/>
        </w:rPr>
        <w:t> </w:t>
      </w:r>
      <w:r>
        <w:rPr/>
        <w:t>interesting.</w:t>
      </w:r>
      <w:r>
        <w:rPr>
          <w:spacing w:val="-4"/>
        </w:rPr>
        <w:t> </w:t>
      </w:r>
      <w:r>
        <w:rPr/>
        <w:t>Some</w:t>
      </w:r>
      <w:r>
        <w:rPr>
          <w:spacing w:val="-5"/>
        </w:rPr>
        <w:t> </w:t>
      </w:r>
      <w:r>
        <w:rPr/>
        <w:t>render</w:t>
      </w:r>
      <w:r>
        <w:rPr>
          <w:spacing w:val="-5"/>
        </w:rPr>
        <w:t> </w:t>
      </w:r>
      <w:r>
        <w:rPr/>
        <w:t>it</w:t>
      </w:r>
      <w:r>
        <w:rPr>
          <w:spacing w:val="-4"/>
        </w:rPr>
        <w:t> </w:t>
      </w:r>
      <w:r>
        <w:rPr/>
        <w:t>as</w:t>
      </w:r>
      <w:r>
        <w:rPr>
          <w:spacing w:val="-4"/>
        </w:rPr>
        <w:t> </w:t>
      </w:r>
      <w:r>
        <w:rPr/>
        <w:t>“tradesman”</w:t>
      </w:r>
      <w:r>
        <w:rPr>
          <w:spacing w:val="-5"/>
        </w:rPr>
        <w:t> </w:t>
      </w:r>
      <w:r>
        <w:rPr/>
        <w:t>(Ref.) or “merchant” (</w:t>
      </w:r>
      <w:r>
        <w:rPr>
          <w:i/>
        </w:rPr>
        <w:t>Rotherham Emphasized Bible</w:t>
      </w:r>
      <w:r>
        <w:rPr/>
        <w:t>) but I am leaning to defining it to be a false worshipper – not to change the word.</w:t>
      </w:r>
    </w:p>
    <w:p>
      <w:pPr>
        <w:spacing w:after="0" w:line="259" w:lineRule="auto"/>
        <w:sectPr>
          <w:pgSz w:w="12240" w:h="15840"/>
          <w:pgMar w:header="0" w:footer="523" w:top="1360" w:bottom="720" w:left="1320" w:right="1320"/>
        </w:sectPr>
      </w:pPr>
    </w:p>
    <w:p>
      <w:pPr>
        <w:pStyle w:val="Heading1"/>
      </w:pPr>
      <w:r>
        <w:rPr>
          <w:spacing w:val="-2"/>
        </w:rPr>
        <w:t>Zephaniah</w:t>
      </w:r>
    </w:p>
    <w:p>
      <w:pPr>
        <w:pStyle w:val="BodyText"/>
        <w:ind w:left="0"/>
        <w:rPr>
          <w:b/>
          <w:sz w:val="30"/>
        </w:rPr>
      </w:pPr>
    </w:p>
    <w:p>
      <w:pPr>
        <w:pStyle w:val="BodyText"/>
        <w:spacing w:before="9"/>
        <w:ind w:left="0"/>
        <w:rPr>
          <w:b/>
          <w:sz w:val="25"/>
        </w:rPr>
      </w:pPr>
    </w:p>
    <w:p>
      <w:pPr>
        <w:pStyle w:val="BodyText"/>
        <w:spacing w:line="259" w:lineRule="auto"/>
        <w:ind w:right="128"/>
      </w:pPr>
      <w:r>
        <w:rPr>
          <w:b/>
        </w:rPr>
        <w:t>Zephaniah 1:12-18 </w:t>
      </w:r>
      <w:r>
        <w:rPr/>
        <w:t>“And it must occur at that time that I shall carefully search Jerusalem with lamps, and I will give attention to the men who are congealing upon their dregs [and] who are saying in their heart, ‘Jehovah will not do good, and he will not do bad.’</w:t>
      </w:r>
      <w:r>
        <w:rPr>
          <w:spacing w:val="-29"/>
        </w:rPr>
        <w:t> </w:t>
      </w:r>
      <w:r>
        <w:rPr/>
        <w:t>And their wealth must come to be for pillage and their houses for a desolate waste.</w:t>
      </w:r>
      <w:r>
        <w:rPr>
          <w:spacing w:val="-11"/>
        </w:rPr>
        <w:t> </w:t>
      </w:r>
      <w:r>
        <w:rPr/>
        <w:t>And they will build houses, but they will not have occupancy; and they will plant vineyards, but they will not drink the wine of them. (vs.14)</w:t>
      </w:r>
      <w:r>
        <w:rPr>
          <w:spacing w:val="-4"/>
        </w:rPr>
        <w:t> </w:t>
      </w:r>
      <w:r>
        <w:rPr/>
        <w:t>“The</w:t>
      </w:r>
      <w:r>
        <w:rPr>
          <w:spacing w:val="-4"/>
        </w:rPr>
        <w:t> </w:t>
      </w:r>
      <w:r>
        <w:rPr/>
        <w:t>great</w:t>
      </w:r>
      <w:r>
        <w:rPr>
          <w:spacing w:val="-3"/>
        </w:rPr>
        <w:t> </w:t>
      </w:r>
      <w:r>
        <w:rPr/>
        <w:t>day</w:t>
      </w:r>
      <w:r>
        <w:rPr>
          <w:spacing w:val="-3"/>
        </w:rPr>
        <w:t> </w:t>
      </w:r>
      <w:r>
        <w:rPr/>
        <w:t>of</w:t>
      </w:r>
      <w:r>
        <w:rPr>
          <w:spacing w:val="-2"/>
        </w:rPr>
        <w:t> </w:t>
      </w:r>
      <w:r>
        <w:rPr/>
        <w:t>Jehovah</w:t>
      </w:r>
      <w:r>
        <w:rPr>
          <w:spacing w:val="-3"/>
        </w:rPr>
        <w:t> </w:t>
      </w:r>
      <w:r>
        <w:rPr/>
        <w:t>is</w:t>
      </w:r>
      <w:r>
        <w:rPr>
          <w:spacing w:val="-3"/>
        </w:rPr>
        <w:t> </w:t>
      </w:r>
      <w:r>
        <w:rPr/>
        <w:t>near.</w:t>
      </w:r>
      <w:r>
        <w:rPr>
          <w:spacing w:val="-3"/>
        </w:rPr>
        <w:t> </w:t>
      </w:r>
      <w:r>
        <w:rPr/>
        <w:t>It</w:t>
      </w:r>
      <w:r>
        <w:rPr>
          <w:spacing w:val="-3"/>
        </w:rPr>
        <w:t> </w:t>
      </w:r>
      <w:r>
        <w:rPr/>
        <w:t>is</w:t>
      </w:r>
      <w:r>
        <w:rPr>
          <w:spacing w:val="-3"/>
        </w:rPr>
        <w:t> </w:t>
      </w:r>
      <w:r>
        <w:rPr/>
        <w:t>near,</w:t>
      </w:r>
      <w:r>
        <w:rPr>
          <w:spacing w:val="-3"/>
        </w:rPr>
        <w:t> </w:t>
      </w:r>
      <w:r>
        <w:rPr/>
        <w:t>and</w:t>
      </w:r>
      <w:r>
        <w:rPr>
          <w:spacing w:val="-3"/>
        </w:rPr>
        <w:t> </w:t>
      </w:r>
      <w:r>
        <w:rPr/>
        <w:t>there</w:t>
      </w:r>
      <w:r>
        <w:rPr>
          <w:spacing w:val="-4"/>
        </w:rPr>
        <w:t> </w:t>
      </w:r>
      <w:r>
        <w:rPr/>
        <w:t>is</w:t>
      </w:r>
      <w:r>
        <w:rPr>
          <w:spacing w:val="-3"/>
        </w:rPr>
        <w:t> </w:t>
      </w:r>
      <w:r>
        <w:rPr/>
        <w:t>a</w:t>
      </w:r>
      <w:r>
        <w:rPr>
          <w:spacing w:val="-4"/>
        </w:rPr>
        <w:t> </w:t>
      </w:r>
      <w:r>
        <w:rPr/>
        <w:t>hurrying</w:t>
      </w:r>
      <w:r>
        <w:rPr>
          <w:spacing w:val="-2"/>
        </w:rPr>
        <w:t> </w:t>
      </w:r>
      <w:r>
        <w:rPr/>
        <w:t>[of</w:t>
      </w:r>
      <w:r>
        <w:rPr>
          <w:spacing w:val="-4"/>
        </w:rPr>
        <w:t> </w:t>
      </w:r>
      <w:r>
        <w:rPr/>
        <w:t>it]</w:t>
      </w:r>
      <w:r>
        <w:rPr>
          <w:spacing w:val="-4"/>
        </w:rPr>
        <w:t> </w:t>
      </w:r>
      <w:r>
        <w:rPr/>
        <w:t>very</w:t>
      </w:r>
      <w:r>
        <w:rPr>
          <w:spacing w:val="-3"/>
        </w:rPr>
        <w:t> </w:t>
      </w:r>
      <w:r>
        <w:rPr/>
        <w:t>much.</w:t>
      </w:r>
      <w:r>
        <w:rPr>
          <w:spacing w:val="-6"/>
        </w:rPr>
        <w:t> </w:t>
      </w:r>
      <w:r>
        <w:rPr/>
        <w:t>The sound</w:t>
      </w:r>
      <w:r>
        <w:rPr>
          <w:spacing w:val="-1"/>
        </w:rPr>
        <w:t> </w:t>
      </w:r>
      <w:r>
        <w:rPr/>
        <w:t>of</w:t>
      </w:r>
      <w:r>
        <w:rPr>
          <w:spacing w:val="-2"/>
        </w:rPr>
        <w:t> </w:t>
      </w:r>
      <w:r>
        <w:rPr/>
        <w:t>the</w:t>
      </w:r>
      <w:r>
        <w:rPr>
          <w:spacing w:val="-2"/>
        </w:rPr>
        <w:t> </w:t>
      </w:r>
      <w:r>
        <w:rPr/>
        <w:t>day</w:t>
      </w:r>
      <w:r>
        <w:rPr>
          <w:spacing w:val="-1"/>
        </w:rPr>
        <w:t> </w:t>
      </w:r>
      <w:r>
        <w:rPr/>
        <w:t>of</w:t>
      </w:r>
      <w:r>
        <w:rPr>
          <w:spacing w:val="-2"/>
        </w:rPr>
        <w:t> </w:t>
      </w:r>
      <w:r>
        <w:rPr/>
        <w:t>Jehovah</w:t>
      </w:r>
      <w:r>
        <w:rPr>
          <w:spacing w:val="-1"/>
        </w:rPr>
        <w:t> </w:t>
      </w:r>
      <w:r>
        <w:rPr/>
        <w:t>is</w:t>
      </w:r>
      <w:r>
        <w:rPr>
          <w:spacing w:val="-2"/>
        </w:rPr>
        <w:t> </w:t>
      </w:r>
      <w:r>
        <w:rPr/>
        <w:t>bitter.</w:t>
      </w:r>
      <w:r>
        <w:rPr>
          <w:spacing w:val="-6"/>
        </w:rPr>
        <w:t> </w:t>
      </w:r>
      <w:r>
        <w:rPr/>
        <w:t>There</w:t>
      </w:r>
      <w:r>
        <w:rPr>
          <w:spacing w:val="-2"/>
        </w:rPr>
        <w:t> </w:t>
      </w:r>
      <w:r>
        <w:rPr/>
        <w:t>a</w:t>
      </w:r>
      <w:r>
        <w:rPr>
          <w:spacing w:val="-2"/>
        </w:rPr>
        <w:t> </w:t>
      </w:r>
      <w:r>
        <w:rPr/>
        <w:t>mighty</w:t>
      </w:r>
      <w:r>
        <w:rPr>
          <w:spacing w:val="-1"/>
        </w:rPr>
        <w:t> </w:t>
      </w:r>
      <w:r>
        <w:rPr/>
        <w:t>man</w:t>
      </w:r>
      <w:r>
        <w:rPr>
          <w:spacing w:val="-2"/>
        </w:rPr>
        <w:t> </w:t>
      </w:r>
      <w:r>
        <w:rPr/>
        <w:t>is</w:t>
      </w:r>
      <w:r>
        <w:rPr>
          <w:spacing w:val="-1"/>
        </w:rPr>
        <w:t> </w:t>
      </w:r>
      <w:r>
        <w:rPr/>
        <w:t>letting</w:t>
      </w:r>
      <w:r>
        <w:rPr>
          <w:spacing w:val="-2"/>
        </w:rPr>
        <w:t> </w:t>
      </w:r>
      <w:r>
        <w:rPr/>
        <w:t>out</w:t>
      </w:r>
      <w:r>
        <w:rPr>
          <w:spacing w:val="-1"/>
        </w:rPr>
        <w:t> </w:t>
      </w:r>
      <w:r>
        <w:rPr/>
        <w:t>a</w:t>
      </w:r>
      <w:r>
        <w:rPr>
          <w:spacing w:val="-2"/>
        </w:rPr>
        <w:t> </w:t>
      </w:r>
      <w:r>
        <w:rPr/>
        <w:t>cry.</w:t>
      </w:r>
      <w:r>
        <w:rPr>
          <w:spacing w:val="-6"/>
        </w:rPr>
        <w:t> </w:t>
      </w:r>
      <w:r>
        <w:rPr/>
        <w:t>That</w:t>
      </w:r>
      <w:r>
        <w:rPr>
          <w:spacing w:val="-1"/>
        </w:rPr>
        <w:t> </w:t>
      </w:r>
      <w:r>
        <w:rPr/>
        <w:t>day</w:t>
      </w:r>
      <w:r>
        <w:rPr>
          <w:spacing w:val="-2"/>
        </w:rPr>
        <w:t> </w:t>
      </w:r>
      <w:r>
        <w:rPr/>
        <w:t>is</w:t>
      </w:r>
      <w:r>
        <w:rPr>
          <w:spacing w:val="-1"/>
        </w:rPr>
        <w:t> </w:t>
      </w:r>
      <w:r>
        <w:rPr/>
        <w:t>a</w:t>
      </w:r>
      <w:r>
        <w:rPr>
          <w:spacing w:val="-2"/>
        </w:rPr>
        <w:t> </w:t>
      </w:r>
      <w:r>
        <w:rPr/>
        <w:t>day</w:t>
      </w:r>
      <w:r>
        <w:rPr>
          <w:spacing w:val="-1"/>
        </w:rPr>
        <w:t> </w:t>
      </w:r>
      <w:r>
        <w:rPr/>
        <w:t>of fury, a day of distress and of anguish, a day of storm and of desolation, a day of darkness and of gloominess, a day of clouds and of thick gloom, a day of horn and of alarm signal, against the fortified cities and against the high corner towers.</w:t>
      </w:r>
      <w:r>
        <w:rPr>
          <w:spacing w:val="-10"/>
        </w:rPr>
        <w:t> </w:t>
      </w:r>
      <w:r>
        <w:rPr/>
        <w:t>And I will cause distress to mankind, and they will certainly walk like blind men; because it is against Jehovah that they have sinned.</w:t>
      </w:r>
      <w:r>
        <w:rPr>
          <w:spacing w:val="-9"/>
        </w:rPr>
        <w:t> </w:t>
      </w:r>
      <w:r>
        <w:rPr/>
        <w:t>And their blood will actually be poured out like dust, and their bowels like the dung. Neither their silver</w:t>
      </w:r>
      <w:r>
        <w:rPr>
          <w:spacing w:val="40"/>
        </w:rPr>
        <w:t> </w:t>
      </w:r>
      <w:r>
        <w:rPr/>
        <w:t>nor their gold will be able to deliver them in the day of Jehovah’s fury; but by the fire of his zeal the whole earth will be devoured, because he will make an extermination, indeed a terrible one, of all the inhabitants of the earth.”</w:t>
      </w:r>
    </w:p>
    <w:p>
      <w:pPr>
        <w:pStyle w:val="BodyText"/>
        <w:spacing w:line="259" w:lineRule="auto" w:before="157"/>
        <w:ind w:left="840"/>
      </w:pPr>
      <w:r>
        <w:rPr/>
        <w:t>This</w:t>
      </w:r>
      <w:r>
        <w:rPr>
          <w:spacing w:val="-4"/>
        </w:rPr>
        <w:t> </w:t>
      </w:r>
      <w:r>
        <w:rPr/>
        <w:t>will</w:t>
      </w:r>
      <w:r>
        <w:rPr>
          <w:spacing w:val="-4"/>
        </w:rPr>
        <w:t> </w:t>
      </w:r>
      <w:r>
        <w:rPr/>
        <w:t>happen</w:t>
      </w:r>
      <w:r>
        <w:rPr>
          <w:spacing w:val="-4"/>
        </w:rPr>
        <w:t> </w:t>
      </w:r>
      <w:r>
        <w:rPr/>
        <w:t>unless</w:t>
      </w:r>
      <w:r>
        <w:rPr>
          <w:spacing w:val="-4"/>
        </w:rPr>
        <w:t> </w:t>
      </w:r>
      <w:r>
        <w:rPr/>
        <w:t>God’s</w:t>
      </w:r>
      <w:r>
        <w:rPr>
          <w:spacing w:val="-4"/>
        </w:rPr>
        <w:t> </w:t>
      </w:r>
      <w:r>
        <w:rPr/>
        <w:t>people</w:t>
      </w:r>
      <w:r>
        <w:rPr>
          <w:spacing w:val="-5"/>
        </w:rPr>
        <w:t> </w:t>
      </w:r>
      <w:r>
        <w:rPr/>
        <w:t>straighten</w:t>
      </w:r>
      <w:r>
        <w:rPr>
          <w:spacing w:val="-4"/>
        </w:rPr>
        <w:t> </w:t>
      </w:r>
      <w:r>
        <w:rPr/>
        <w:t>their</w:t>
      </w:r>
      <w:r>
        <w:rPr>
          <w:spacing w:val="-5"/>
        </w:rPr>
        <w:t> </w:t>
      </w:r>
      <w:r>
        <w:rPr/>
        <w:t>worship</w:t>
      </w:r>
      <w:r>
        <w:rPr>
          <w:spacing w:val="-4"/>
        </w:rPr>
        <w:t> </w:t>
      </w:r>
      <w:r>
        <w:rPr/>
        <w:t>to</w:t>
      </w:r>
      <w:r>
        <w:rPr>
          <w:spacing w:val="-4"/>
        </w:rPr>
        <w:t> </w:t>
      </w:r>
      <w:r>
        <w:rPr/>
        <w:t>him.</w:t>
      </w:r>
      <w:r>
        <w:rPr>
          <w:spacing w:val="-4"/>
        </w:rPr>
        <w:t> </w:t>
      </w:r>
      <w:r>
        <w:rPr/>
        <w:t>Compare</w:t>
      </w:r>
      <w:r>
        <w:rPr>
          <w:spacing w:val="-5"/>
        </w:rPr>
        <w:t> </w:t>
      </w:r>
      <w:r>
        <w:rPr/>
        <w:t>Malachi </w:t>
      </w:r>
      <w:r>
        <w:rPr>
          <w:spacing w:val="-2"/>
        </w:rPr>
        <w:t>4:5,6</w:t>
      </w:r>
    </w:p>
    <w:p>
      <w:pPr>
        <w:pStyle w:val="BodyText"/>
        <w:spacing w:line="259" w:lineRule="auto" w:before="159"/>
        <w:ind w:left="840"/>
      </w:pPr>
      <w:r>
        <w:rPr/>
        <w:t>It</w:t>
      </w:r>
      <w:r>
        <w:rPr>
          <w:spacing w:val="-5"/>
        </w:rPr>
        <w:t> </w:t>
      </w:r>
      <w:r>
        <w:rPr/>
        <w:t>is</w:t>
      </w:r>
      <w:r>
        <w:rPr>
          <w:spacing w:val="-5"/>
        </w:rPr>
        <w:t> </w:t>
      </w:r>
      <w:r>
        <w:rPr/>
        <w:t>because</w:t>
      </w:r>
      <w:r>
        <w:rPr>
          <w:spacing w:val="-6"/>
        </w:rPr>
        <w:t> </w:t>
      </w:r>
      <w:r>
        <w:rPr/>
        <w:t>Jehovah’s</w:t>
      </w:r>
      <w:r>
        <w:rPr>
          <w:spacing w:val="-5"/>
        </w:rPr>
        <w:t> </w:t>
      </w:r>
      <w:r>
        <w:rPr/>
        <w:t>people</w:t>
      </w:r>
      <w:r>
        <w:rPr>
          <w:spacing w:val="-6"/>
        </w:rPr>
        <w:t> </w:t>
      </w:r>
      <w:r>
        <w:rPr/>
        <w:t>repent</w:t>
      </w:r>
      <w:r>
        <w:rPr>
          <w:spacing w:val="-5"/>
        </w:rPr>
        <w:t> </w:t>
      </w:r>
      <w:r>
        <w:rPr/>
        <w:t>that</w:t>
      </w:r>
      <w:r>
        <w:rPr>
          <w:spacing w:val="-5"/>
        </w:rPr>
        <w:t> </w:t>
      </w:r>
      <w:r>
        <w:rPr/>
        <w:t>he</w:t>
      </w:r>
      <w:r>
        <w:rPr>
          <w:spacing w:val="-6"/>
        </w:rPr>
        <w:t> </w:t>
      </w:r>
      <w:r>
        <w:rPr/>
        <w:t>turns</w:t>
      </w:r>
      <w:r>
        <w:rPr>
          <w:spacing w:val="-3"/>
        </w:rPr>
        <w:t> </w:t>
      </w:r>
      <w:r>
        <w:rPr/>
        <w:t>back</w:t>
      </w:r>
      <w:r>
        <w:rPr>
          <w:spacing w:val="-5"/>
        </w:rPr>
        <w:t> </w:t>
      </w:r>
      <w:r>
        <w:rPr/>
        <w:t>his</w:t>
      </w:r>
      <w:r>
        <w:rPr>
          <w:spacing w:val="-5"/>
        </w:rPr>
        <w:t> </w:t>
      </w:r>
      <w:r>
        <w:rPr/>
        <w:t>anger.</w:t>
      </w:r>
      <w:r>
        <w:rPr>
          <w:spacing w:val="-5"/>
        </w:rPr>
        <w:t> </w:t>
      </w:r>
      <w:r>
        <w:rPr/>
        <w:t>Compare</w:t>
      </w:r>
      <w:r>
        <w:rPr>
          <w:spacing w:val="-4"/>
        </w:rPr>
        <w:t> </w:t>
      </w:r>
      <w:r>
        <w:rPr/>
        <w:t>Isaiah</w:t>
      </w:r>
      <w:r>
        <w:rPr>
          <w:spacing w:val="-5"/>
        </w:rPr>
        <w:t> </w:t>
      </w:r>
      <w:r>
        <w:rPr/>
        <w:t>1:4,9; 2:10,20,21; 3:24; 9:13-17; 12:1,2; 14:1-7</w:t>
      </w:r>
    </w:p>
    <w:p>
      <w:pPr>
        <w:pStyle w:val="BodyText"/>
        <w:spacing w:line="259" w:lineRule="auto" w:before="160"/>
        <w:ind w:right="187"/>
      </w:pPr>
      <w:r>
        <w:rPr>
          <w:b/>
        </w:rPr>
        <w:t>Zephaniah 2:1-3 </w:t>
      </w:r>
      <w:r>
        <w:rPr/>
        <w:t>“Gather yourselves together, yes, do the gathering, O nation not paling in shame. Before [the] statute gives birth to [anything], [before the] day has passed by just like chaff, before there comes upon</w:t>
      </w:r>
      <w:r>
        <w:rPr>
          <w:spacing w:val="-2"/>
        </w:rPr>
        <w:t> </w:t>
      </w:r>
      <w:r>
        <w:rPr/>
        <w:t>YOU people the burning anger of Jehovah, before there comes upon</w:t>
      </w:r>
      <w:r>
        <w:rPr>
          <w:spacing w:val="-13"/>
        </w:rPr>
        <w:t> </w:t>
      </w:r>
      <w:r>
        <w:rPr/>
        <w:t>YOU</w:t>
      </w:r>
      <w:r>
        <w:rPr>
          <w:spacing w:val="-5"/>
        </w:rPr>
        <w:t> </w:t>
      </w:r>
      <w:r>
        <w:rPr/>
        <w:t>the</w:t>
      </w:r>
      <w:r>
        <w:rPr>
          <w:spacing w:val="-5"/>
        </w:rPr>
        <w:t> </w:t>
      </w:r>
      <w:r>
        <w:rPr/>
        <w:t>day</w:t>
      </w:r>
      <w:r>
        <w:rPr>
          <w:spacing w:val="-4"/>
        </w:rPr>
        <w:t> </w:t>
      </w:r>
      <w:r>
        <w:rPr/>
        <w:t>of</w:t>
      </w:r>
      <w:r>
        <w:rPr>
          <w:spacing w:val="-5"/>
        </w:rPr>
        <w:t> </w:t>
      </w:r>
      <w:r>
        <w:rPr/>
        <w:t>Jehovah’s</w:t>
      </w:r>
      <w:r>
        <w:rPr>
          <w:spacing w:val="-4"/>
        </w:rPr>
        <w:t> </w:t>
      </w:r>
      <w:r>
        <w:rPr/>
        <w:t>anger,</w:t>
      </w:r>
      <w:r>
        <w:rPr>
          <w:spacing w:val="-4"/>
        </w:rPr>
        <w:t> </w:t>
      </w:r>
      <w:r>
        <w:rPr/>
        <w:t>seek</w:t>
      </w:r>
      <w:r>
        <w:rPr>
          <w:spacing w:val="-4"/>
        </w:rPr>
        <w:t> </w:t>
      </w:r>
      <w:r>
        <w:rPr/>
        <w:t>Jehovah,</w:t>
      </w:r>
      <w:r>
        <w:rPr>
          <w:spacing w:val="-4"/>
        </w:rPr>
        <w:t> </w:t>
      </w:r>
      <w:r>
        <w:rPr/>
        <w:t>all</w:t>
      </w:r>
      <w:r>
        <w:rPr>
          <w:spacing w:val="-13"/>
        </w:rPr>
        <w:t> </w:t>
      </w:r>
      <w:r>
        <w:rPr/>
        <w:t>YOU</w:t>
      </w:r>
      <w:r>
        <w:rPr>
          <w:spacing w:val="-5"/>
        </w:rPr>
        <w:t> </w:t>
      </w:r>
      <w:r>
        <w:rPr/>
        <w:t>meek</w:t>
      </w:r>
      <w:r>
        <w:rPr>
          <w:spacing w:val="-4"/>
        </w:rPr>
        <w:t> </w:t>
      </w:r>
      <w:r>
        <w:rPr/>
        <w:t>ones</w:t>
      </w:r>
      <w:r>
        <w:rPr>
          <w:spacing w:val="-4"/>
        </w:rPr>
        <w:t> </w:t>
      </w:r>
      <w:r>
        <w:rPr/>
        <w:t>of</w:t>
      </w:r>
      <w:r>
        <w:rPr>
          <w:spacing w:val="-5"/>
        </w:rPr>
        <w:t> </w:t>
      </w:r>
      <w:r>
        <w:rPr/>
        <w:t>the</w:t>
      </w:r>
      <w:r>
        <w:rPr>
          <w:spacing w:val="-5"/>
        </w:rPr>
        <w:t> </w:t>
      </w:r>
      <w:r>
        <w:rPr/>
        <w:t>earth,</w:t>
      </w:r>
      <w:r>
        <w:rPr>
          <w:spacing w:val="-4"/>
        </w:rPr>
        <w:t> </w:t>
      </w:r>
      <w:r>
        <w:rPr/>
        <w:t>who</w:t>
      </w:r>
      <w:r>
        <w:rPr>
          <w:spacing w:val="-4"/>
        </w:rPr>
        <w:t> </w:t>
      </w:r>
      <w:r>
        <w:rPr/>
        <w:t>have practiced His own judicial decision. Seek righteousness, seek meekness. Probably</w:t>
      </w:r>
      <w:r>
        <w:rPr>
          <w:spacing w:val="-9"/>
        </w:rPr>
        <w:t> </w:t>
      </w:r>
      <w:r>
        <w:rPr/>
        <w:t>YOU may be concealed in the day of Jehovah’s anger.” – Compare Revelation 6:15,16</w:t>
      </w:r>
    </w:p>
    <w:p>
      <w:pPr>
        <w:pStyle w:val="BodyText"/>
        <w:spacing w:line="259" w:lineRule="auto" w:before="158"/>
      </w:pPr>
      <w:r>
        <w:rPr>
          <w:b/>
        </w:rPr>
        <w:t>Zephaniah</w:t>
      </w:r>
      <w:r>
        <w:rPr>
          <w:b/>
          <w:spacing w:val="-4"/>
        </w:rPr>
        <w:t> </w:t>
      </w:r>
      <w:r>
        <w:rPr>
          <w:b/>
        </w:rPr>
        <w:t>2:9-11</w:t>
      </w:r>
      <w:r>
        <w:rPr>
          <w:b/>
          <w:spacing w:val="-4"/>
        </w:rPr>
        <w:t> </w:t>
      </w:r>
      <w:r>
        <w:rPr/>
        <w:t>Those</w:t>
      </w:r>
      <w:r>
        <w:rPr>
          <w:spacing w:val="-3"/>
        </w:rPr>
        <w:t> </w:t>
      </w:r>
      <w:r>
        <w:rPr/>
        <w:t>who</w:t>
      </w:r>
      <w:r>
        <w:rPr>
          <w:spacing w:val="-4"/>
        </w:rPr>
        <w:t> </w:t>
      </w:r>
      <w:r>
        <w:rPr/>
        <w:t>do</w:t>
      </w:r>
      <w:r>
        <w:rPr>
          <w:spacing w:val="-4"/>
        </w:rPr>
        <w:t> </w:t>
      </w:r>
      <w:r>
        <w:rPr/>
        <w:t>not</w:t>
      </w:r>
      <w:r>
        <w:rPr>
          <w:spacing w:val="-4"/>
        </w:rPr>
        <w:t> </w:t>
      </w:r>
      <w:r>
        <w:rPr/>
        <w:t>repent</w:t>
      </w:r>
      <w:r>
        <w:rPr>
          <w:spacing w:val="-4"/>
        </w:rPr>
        <w:t> </w:t>
      </w:r>
      <w:r>
        <w:rPr/>
        <w:t>and/or</w:t>
      </w:r>
      <w:r>
        <w:rPr>
          <w:spacing w:val="-5"/>
        </w:rPr>
        <w:t> </w:t>
      </w:r>
      <w:r>
        <w:rPr/>
        <w:t>submit</w:t>
      </w:r>
      <w:r>
        <w:rPr>
          <w:spacing w:val="-4"/>
        </w:rPr>
        <w:t> </w:t>
      </w:r>
      <w:r>
        <w:rPr/>
        <w:t>to</w:t>
      </w:r>
      <w:r>
        <w:rPr>
          <w:spacing w:val="-4"/>
        </w:rPr>
        <w:t> </w:t>
      </w:r>
      <w:r>
        <w:rPr/>
        <w:t>Jehovah</w:t>
      </w:r>
      <w:r>
        <w:rPr>
          <w:spacing w:val="-4"/>
        </w:rPr>
        <w:t> </w:t>
      </w:r>
      <w:r>
        <w:rPr/>
        <w:t>or</w:t>
      </w:r>
      <w:r>
        <w:rPr>
          <w:spacing w:val="-5"/>
        </w:rPr>
        <w:t> </w:t>
      </w:r>
      <w:r>
        <w:rPr/>
        <w:t>who</w:t>
      </w:r>
      <w:r>
        <w:rPr>
          <w:spacing w:val="-4"/>
        </w:rPr>
        <w:t> </w:t>
      </w:r>
      <w:r>
        <w:rPr/>
        <w:t>continued</w:t>
      </w:r>
      <w:r>
        <w:rPr>
          <w:spacing w:val="-4"/>
        </w:rPr>
        <w:t> </w:t>
      </w:r>
      <w:r>
        <w:rPr/>
        <w:t>to</w:t>
      </w:r>
      <w:r>
        <w:rPr>
          <w:spacing w:val="-4"/>
        </w:rPr>
        <w:t> </w:t>
      </w:r>
      <w:r>
        <w:rPr/>
        <w:t>deal badly with his people will answer for their actions.</w:t>
      </w:r>
    </w:p>
    <w:p>
      <w:pPr>
        <w:pStyle w:val="BodyText"/>
        <w:spacing w:line="259" w:lineRule="auto" w:before="160"/>
        <w:ind w:right="267"/>
      </w:pPr>
      <w:r>
        <w:rPr>
          <w:b/>
        </w:rPr>
        <w:t>Zephaniah</w:t>
      </w:r>
      <w:r>
        <w:rPr>
          <w:b/>
          <w:spacing w:val="-4"/>
        </w:rPr>
        <w:t> </w:t>
      </w:r>
      <w:r>
        <w:rPr>
          <w:b/>
        </w:rPr>
        <w:t>3:8,9</w:t>
      </w:r>
      <w:r>
        <w:rPr>
          <w:b/>
          <w:spacing w:val="-4"/>
        </w:rPr>
        <w:t> </w:t>
      </w:r>
      <w:r>
        <w:rPr/>
        <w:t>Jehovah’s</w:t>
      </w:r>
      <w:r>
        <w:rPr>
          <w:spacing w:val="-4"/>
        </w:rPr>
        <w:t> </w:t>
      </w:r>
      <w:r>
        <w:rPr/>
        <w:t>denunciation</w:t>
      </w:r>
      <w:r>
        <w:rPr>
          <w:spacing w:val="-4"/>
        </w:rPr>
        <w:t> </w:t>
      </w:r>
      <w:r>
        <w:rPr/>
        <w:t>to</w:t>
      </w:r>
      <w:r>
        <w:rPr>
          <w:spacing w:val="-4"/>
        </w:rPr>
        <w:t> </w:t>
      </w:r>
      <w:r>
        <w:rPr/>
        <w:t>the</w:t>
      </w:r>
      <w:r>
        <w:rPr>
          <w:spacing w:val="-5"/>
        </w:rPr>
        <w:t> </w:t>
      </w:r>
      <w:r>
        <w:rPr/>
        <w:t>nations</w:t>
      </w:r>
      <w:r>
        <w:rPr>
          <w:spacing w:val="-4"/>
        </w:rPr>
        <w:t> </w:t>
      </w:r>
      <w:r>
        <w:rPr/>
        <w:t>–</w:t>
      </w:r>
      <w:r>
        <w:rPr>
          <w:spacing w:val="-4"/>
        </w:rPr>
        <w:t> </w:t>
      </w:r>
      <w:r>
        <w:rPr/>
        <w:t>and</w:t>
      </w:r>
      <w:r>
        <w:rPr>
          <w:spacing w:val="-4"/>
        </w:rPr>
        <w:t> </w:t>
      </w:r>
      <w:r>
        <w:rPr/>
        <w:t>a</w:t>
      </w:r>
      <w:r>
        <w:rPr>
          <w:spacing w:val="-5"/>
        </w:rPr>
        <w:t> </w:t>
      </w:r>
      <w:r>
        <w:rPr/>
        <w:t>“pure</w:t>
      </w:r>
      <w:r>
        <w:rPr>
          <w:spacing w:val="-5"/>
        </w:rPr>
        <w:t> </w:t>
      </w:r>
      <w:r>
        <w:rPr/>
        <w:t>language”</w:t>
      </w:r>
      <w:r>
        <w:rPr>
          <w:spacing w:val="-5"/>
        </w:rPr>
        <w:t> </w:t>
      </w:r>
      <w:r>
        <w:rPr/>
        <w:t>(literally</w:t>
      </w:r>
      <w:r>
        <w:rPr>
          <w:spacing w:val="-4"/>
        </w:rPr>
        <w:t> </w:t>
      </w:r>
      <w:r>
        <w:rPr/>
        <w:t>“a clean lip”) – see vs.13.</w:t>
      </w:r>
    </w:p>
    <w:p>
      <w:pPr>
        <w:pStyle w:val="BodyText"/>
        <w:spacing w:line="259" w:lineRule="auto" w:before="160"/>
      </w:pPr>
      <w:r>
        <w:rPr>
          <w:b/>
        </w:rPr>
        <w:t>Zephaniah</w:t>
      </w:r>
      <w:r>
        <w:rPr>
          <w:b/>
          <w:spacing w:val="-2"/>
        </w:rPr>
        <w:t> </w:t>
      </w:r>
      <w:r>
        <w:rPr>
          <w:b/>
        </w:rPr>
        <w:t>3:14-20</w:t>
      </w:r>
      <w:r>
        <w:rPr>
          <w:b/>
          <w:spacing w:val="-2"/>
        </w:rPr>
        <w:t> </w:t>
      </w:r>
      <w:r>
        <w:rPr/>
        <w:t>“….</w:t>
      </w:r>
      <w:r>
        <w:rPr>
          <w:spacing w:val="-2"/>
        </w:rPr>
        <w:t> </w:t>
      </w:r>
      <w:r>
        <w:rPr/>
        <w:t>For</w:t>
      </w:r>
      <w:r>
        <w:rPr>
          <w:spacing w:val="-3"/>
        </w:rPr>
        <w:t> </w:t>
      </w:r>
      <w:r>
        <w:rPr/>
        <w:t>I</w:t>
      </w:r>
      <w:r>
        <w:rPr>
          <w:spacing w:val="-3"/>
        </w:rPr>
        <w:t> </w:t>
      </w:r>
      <w:r>
        <w:rPr/>
        <w:t>shall</w:t>
      </w:r>
      <w:r>
        <w:rPr>
          <w:spacing w:val="-2"/>
        </w:rPr>
        <w:t> </w:t>
      </w:r>
      <w:r>
        <w:rPr/>
        <w:t>make</w:t>
      </w:r>
      <w:r>
        <w:rPr>
          <w:spacing w:val="-13"/>
        </w:rPr>
        <w:t> </w:t>
      </w:r>
      <w:r>
        <w:rPr/>
        <w:t>YOU</w:t>
      </w:r>
      <w:r>
        <w:rPr>
          <w:spacing w:val="-3"/>
        </w:rPr>
        <w:t> </w:t>
      </w:r>
      <w:r>
        <w:rPr/>
        <w:t>people</w:t>
      </w:r>
      <w:r>
        <w:rPr>
          <w:spacing w:val="-3"/>
        </w:rPr>
        <w:t> </w:t>
      </w:r>
      <w:r>
        <w:rPr/>
        <w:t>to</w:t>
      </w:r>
      <w:r>
        <w:rPr>
          <w:spacing w:val="-2"/>
        </w:rPr>
        <w:t> </w:t>
      </w:r>
      <w:r>
        <w:rPr/>
        <w:t>be</w:t>
      </w:r>
      <w:r>
        <w:rPr>
          <w:spacing w:val="-3"/>
        </w:rPr>
        <w:t> </w:t>
      </w:r>
      <w:r>
        <w:rPr/>
        <w:t>a</w:t>
      </w:r>
      <w:r>
        <w:rPr>
          <w:spacing w:val="-3"/>
        </w:rPr>
        <w:t> </w:t>
      </w:r>
      <w:r>
        <w:rPr/>
        <w:t>name</w:t>
      </w:r>
      <w:r>
        <w:rPr>
          <w:spacing w:val="-1"/>
        </w:rPr>
        <w:t> </w:t>
      </w:r>
      <w:r>
        <w:rPr/>
        <w:t>and</w:t>
      </w:r>
      <w:r>
        <w:rPr>
          <w:spacing w:val="-2"/>
        </w:rPr>
        <w:t> </w:t>
      </w:r>
      <w:r>
        <w:rPr/>
        <w:t>a</w:t>
      </w:r>
      <w:r>
        <w:rPr>
          <w:spacing w:val="-3"/>
        </w:rPr>
        <w:t> </w:t>
      </w:r>
      <w:r>
        <w:rPr/>
        <w:t>praise</w:t>
      </w:r>
      <w:r>
        <w:rPr>
          <w:spacing w:val="-3"/>
        </w:rPr>
        <w:t> </w:t>
      </w:r>
      <w:r>
        <w:rPr/>
        <w:t>among</w:t>
      </w:r>
      <w:r>
        <w:rPr>
          <w:spacing w:val="-2"/>
        </w:rPr>
        <w:t> </w:t>
      </w:r>
      <w:r>
        <w:rPr/>
        <w:t>all</w:t>
      </w:r>
      <w:r>
        <w:rPr>
          <w:spacing w:val="-2"/>
        </w:rPr>
        <w:t> </w:t>
      </w:r>
      <w:r>
        <w:rPr/>
        <w:t>the peoples of the earth ...”</w:t>
      </w:r>
    </w:p>
    <w:p>
      <w:pPr>
        <w:spacing w:after="0" w:line="259" w:lineRule="auto"/>
        <w:sectPr>
          <w:pgSz w:w="12240" w:h="15840"/>
          <w:pgMar w:header="0" w:footer="523" w:top="1380" w:bottom="720" w:left="1320" w:right="1320"/>
        </w:sectPr>
      </w:pPr>
    </w:p>
    <w:p>
      <w:pPr>
        <w:pStyle w:val="Heading1"/>
      </w:pPr>
      <w:r>
        <w:rPr>
          <w:spacing w:val="-2"/>
        </w:rPr>
        <w:t>Jonah</w:t>
      </w:r>
    </w:p>
    <w:p>
      <w:pPr>
        <w:pStyle w:val="BodyText"/>
        <w:ind w:left="0"/>
        <w:rPr>
          <w:b/>
          <w:sz w:val="30"/>
        </w:rPr>
      </w:pPr>
    </w:p>
    <w:p>
      <w:pPr>
        <w:pStyle w:val="BodyText"/>
        <w:spacing w:before="9"/>
        <w:ind w:left="0"/>
        <w:rPr>
          <w:b/>
          <w:sz w:val="25"/>
        </w:rPr>
      </w:pPr>
    </w:p>
    <w:p>
      <w:pPr>
        <w:pStyle w:val="BodyText"/>
        <w:spacing w:line="259" w:lineRule="auto"/>
        <w:ind w:right="127"/>
      </w:pPr>
      <w:r>
        <w:rPr/>
        <w:t>It is interesting how the main events in Jonah cover a period of 45 days – From Jonah being in a death-like</w:t>
      </w:r>
      <w:r>
        <w:rPr>
          <w:spacing w:val="-2"/>
        </w:rPr>
        <w:t> </w:t>
      </w:r>
      <w:r>
        <w:rPr/>
        <w:t>state</w:t>
      </w:r>
      <w:r>
        <w:rPr>
          <w:spacing w:val="-2"/>
        </w:rPr>
        <w:t> </w:t>
      </w:r>
      <w:r>
        <w:rPr/>
        <w:t>in</w:t>
      </w:r>
      <w:r>
        <w:rPr>
          <w:spacing w:val="-1"/>
        </w:rPr>
        <w:t> </w:t>
      </w:r>
      <w:r>
        <w:rPr/>
        <w:t>the</w:t>
      </w:r>
      <w:r>
        <w:rPr>
          <w:spacing w:val="-2"/>
        </w:rPr>
        <w:t> </w:t>
      </w:r>
      <w:r>
        <w:rPr/>
        <w:t>belly</w:t>
      </w:r>
      <w:r>
        <w:rPr>
          <w:spacing w:val="-1"/>
        </w:rPr>
        <w:t> </w:t>
      </w:r>
      <w:r>
        <w:rPr/>
        <w:t>of</w:t>
      </w:r>
      <w:r>
        <w:rPr>
          <w:spacing w:val="-2"/>
        </w:rPr>
        <w:t> </w:t>
      </w:r>
      <w:r>
        <w:rPr/>
        <w:t>the</w:t>
      </w:r>
      <w:r>
        <w:rPr>
          <w:spacing w:val="-2"/>
        </w:rPr>
        <w:t> </w:t>
      </w:r>
      <w:r>
        <w:rPr/>
        <w:t>fish</w:t>
      </w:r>
      <w:r>
        <w:rPr>
          <w:spacing w:val="-1"/>
        </w:rPr>
        <w:t> </w:t>
      </w:r>
      <w:r>
        <w:rPr/>
        <w:t>for</w:t>
      </w:r>
      <w:r>
        <w:rPr>
          <w:spacing w:val="-2"/>
        </w:rPr>
        <w:t> </w:t>
      </w:r>
      <w:r>
        <w:rPr/>
        <w:t>three</w:t>
      </w:r>
      <w:r>
        <w:rPr>
          <w:spacing w:val="-2"/>
        </w:rPr>
        <w:t> </w:t>
      </w:r>
      <w:r>
        <w:rPr/>
        <w:t>days,</w:t>
      </w:r>
      <w:r>
        <w:rPr>
          <w:spacing w:val="-1"/>
        </w:rPr>
        <w:t> </w:t>
      </w:r>
      <w:r>
        <w:rPr/>
        <w:t>his</w:t>
      </w:r>
      <w:r>
        <w:rPr>
          <w:spacing w:val="-1"/>
        </w:rPr>
        <w:t> </w:t>
      </w:r>
      <w:r>
        <w:rPr/>
        <w:t>walking</w:t>
      </w:r>
      <w:r>
        <w:rPr>
          <w:spacing w:val="-1"/>
        </w:rPr>
        <w:t> </w:t>
      </w:r>
      <w:r>
        <w:rPr/>
        <w:t>to</w:t>
      </w:r>
      <w:r>
        <w:rPr>
          <w:spacing w:val="-1"/>
        </w:rPr>
        <w:t> </w:t>
      </w:r>
      <w:r>
        <w:rPr/>
        <w:t>the</w:t>
      </w:r>
      <w:r>
        <w:rPr>
          <w:spacing w:val="-2"/>
        </w:rPr>
        <w:t> </w:t>
      </w:r>
      <w:r>
        <w:rPr/>
        <w:t>edge</w:t>
      </w:r>
      <w:r>
        <w:rPr>
          <w:spacing w:val="-2"/>
        </w:rPr>
        <w:t> </w:t>
      </w:r>
      <w:r>
        <w:rPr/>
        <w:t>of</w:t>
      </w:r>
      <w:r>
        <w:rPr>
          <w:spacing w:val="-2"/>
        </w:rPr>
        <w:t> </w:t>
      </w:r>
      <w:r>
        <w:rPr/>
        <w:t>Nineveh</w:t>
      </w:r>
      <w:r>
        <w:rPr>
          <w:spacing w:val="-1"/>
        </w:rPr>
        <w:t> </w:t>
      </w:r>
      <w:r>
        <w:rPr/>
        <w:t>in about 2 days, his walking through Nineveh of one day while proclaiming that the city was to be overthrown</w:t>
      </w:r>
      <w:r>
        <w:rPr>
          <w:spacing w:val="-3"/>
        </w:rPr>
        <w:t> </w:t>
      </w:r>
      <w:r>
        <w:rPr/>
        <w:t>in</w:t>
      </w:r>
      <w:r>
        <w:rPr>
          <w:spacing w:val="-3"/>
        </w:rPr>
        <w:t> </w:t>
      </w:r>
      <w:r>
        <w:rPr/>
        <w:t>40</w:t>
      </w:r>
      <w:r>
        <w:rPr>
          <w:spacing w:val="-3"/>
        </w:rPr>
        <w:t> </w:t>
      </w:r>
      <w:r>
        <w:rPr/>
        <w:t>days.</w:t>
      </w:r>
      <w:r>
        <w:rPr>
          <w:spacing w:val="-3"/>
        </w:rPr>
        <w:t> </w:t>
      </w:r>
      <w:r>
        <w:rPr/>
        <w:t>That</w:t>
      </w:r>
      <w:r>
        <w:rPr>
          <w:spacing w:val="-3"/>
        </w:rPr>
        <w:t> </w:t>
      </w:r>
      <w:r>
        <w:rPr/>
        <w:t>is</w:t>
      </w:r>
      <w:r>
        <w:rPr>
          <w:spacing w:val="-3"/>
        </w:rPr>
        <w:t> </w:t>
      </w:r>
      <w:r>
        <w:rPr/>
        <w:t>the</w:t>
      </w:r>
      <w:r>
        <w:rPr>
          <w:spacing w:val="-4"/>
        </w:rPr>
        <w:t> </w:t>
      </w:r>
      <w:r>
        <w:rPr/>
        <w:t>message</w:t>
      </w:r>
      <w:r>
        <w:rPr>
          <w:spacing w:val="-4"/>
        </w:rPr>
        <w:t> </w:t>
      </w:r>
      <w:r>
        <w:rPr/>
        <w:t>that</w:t>
      </w:r>
      <w:r>
        <w:rPr>
          <w:spacing w:val="-3"/>
        </w:rPr>
        <w:t> </w:t>
      </w:r>
      <w:r>
        <w:rPr/>
        <w:t>Jehovah</w:t>
      </w:r>
      <w:r>
        <w:rPr>
          <w:spacing w:val="-3"/>
        </w:rPr>
        <w:t> </w:t>
      </w:r>
      <w:r>
        <w:rPr/>
        <w:t>told</w:t>
      </w:r>
      <w:r>
        <w:rPr>
          <w:spacing w:val="-3"/>
        </w:rPr>
        <w:t> </w:t>
      </w:r>
      <w:r>
        <w:rPr/>
        <w:t>Jonah</w:t>
      </w:r>
      <w:r>
        <w:rPr>
          <w:spacing w:val="-3"/>
        </w:rPr>
        <w:t> </w:t>
      </w:r>
      <w:r>
        <w:rPr/>
        <w:t>to</w:t>
      </w:r>
      <w:r>
        <w:rPr>
          <w:spacing w:val="-3"/>
        </w:rPr>
        <w:t> </w:t>
      </w:r>
      <w:r>
        <w:rPr/>
        <w:t>say</w:t>
      </w:r>
      <w:r>
        <w:rPr>
          <w:spacing w:val="-3"/>
        </w:rPr>
        <w:t> </w:t>
      </w:r>
      <w:r>
        <w:rPr/>
        <w:t>to</w:t>
      </w:r>
      <w:r>
        <w:rPr>
          <w:spacing w:val="-3"/>
        </w:rPr>
        <w:t> </w:t>
      </w:r>
      <w:r>
        <w:rPr/>
        <w:t>the</w:t>
      </w:r>
      <w:r>
        <w:rPr>
          <w:spacing w:val="-4"/>
        </w:rPr>
        <w:t> </w:t>
      </w:r>
      <w:r>
        <w:rPr/>
        <w:t>city.</w:t>
      </w:r>
      <w:r>
        <w:rPr>
          <w:spacing w:val="-3"/>
        </w:rPr>
        <w:t> </w:t>
      </w:r>
      <w:r>
        <w:rPr/>
        <w:t>Simply</w:t>
      </w:r>
      <w:r>
        <w:rPr>
          <w:spacing w:val="-3"/>
        </w:rPr>
        <w:t> </w:t>
      </w:r>
      <w:r>
        <w:rPr/>
        <w:t>put, from the king on down, everyone showed repentance by commanding “… No man and no domestic animal, no herd and no flock, should taste anything at all. None should take food. Even water they should not drink.</w:t>
      </w:r>
      <w:r>
        <w:rPr>
          <w:spacing w:val="-8"/>
        </w:rPr>
        <w:t> </w:t>
      </w:r>
      <w:r>
        <w:rPr/>
        <w:t>And let them cover themselves with sackcloth, man and domestic animal; and let them call out to God with strength and come back, each one from his bad way</w:t>
      </w:r>
      <w:r>
        <w:rPr>
          <w:spacing w:val="40"/>
        </w:rPr>
        <w:t> </w:t>
      </w:r>
      <w:r>
        <w:rPr/>
        <w:t>and from the violence that was in their hands.</w:t>
      </w:r>
      <w:r>
        <w:rPr>
          <w:spacing w:val="-4"/>
        </w:rPr>
        <w:t> </w:t>
      </w:r>
      <w:r>
        <w:rPr/>
        <w:t>Who is there knowing whether the [true] God may turn back and actually feel regret and turn back from his burning anger, so that we may not perish?” (</w:t>
      </w:r>
      <w:r>
        <w:rPr>
          <w:b/>
        </w:rPr>
        <w:t>Jonah 3:7-9</w:t>
      </w:r>
      <w:r>
        <w:rPr/>
        <w:t>) (The exact time of walking to the edge of Nineveh – I guess we should hope to make it thru the tribulation so we can ask Jonah himself)</w:t>
      </w:r>
    </w:p>
    <w:p>
      <w:pPr>
        <w:pStyle w:val="BodyText"/>
        <w:spacing w:line="259" w:lineRule="auto" w:before="158"/>
        <w:ind w:right="267"/>
      </w:pPr>
      <w:r>
        <w:rPr>
          <w:b/>
        </w:rPr>
        <w:t>Jonah 3:10 </w:t>
      </w:r>
      <w:r>
        <w:rPr/>
        <w:t>It is interesting how Jehovah “felt regret” and “he did not cause [it]”. The same opportunity</w:t>
      </w:r>
      <w:r>
        <w:rPr>
          <w:spacing w:val="-3"/>
        </w:rPr>
        <w:t> </w:t>
      </w:r>
      <w:r>
        <w:rPr/>
        <w:t>(to</w:t>
      </w:r>
      <w:r>
        <w:rPr>
          <w:spacing w:val="-3"/>
        </w:rPr>
        <w:t> </w:t>
      </w:r>
      <w:r>
        <w:rPr/>
        <w:t>show</w:t>
      </w:r>
      <w:r>
        <w:rPr>
          <w:spacing w:val="-4"/>
        </w:rPr>
        <w:t> </w:t>
      </w:r>
      <w:r>
        <w:rPr/>
        <w:t>their</w:t>
      </w:r>
      <w:r>
        <w:rPr>
          <w:spacing w:val="-4"/>
        </w:rPr>
        <w:t> </w:t>
      </w:r>
      <w:r>
        <w:rPr/>
        <w:t>submission</w:t>
      </w:r>
      <w:r>
        <w:rPr>
          <w:spacing w:val="-3"/>
        </w:rPr>
        <w:t> </w:t>
      </w:r>
      <w:r>
        <w:rPr/>
        <w:t>and</w:t>
      </w:r>
      <w:r>
        <w:rPr>
          <w:spacing w:val="-3"/>
        </w:rPr>
        <w:t> </w:t>
      </w:r>
      <w:r>
        <w:rPr/>
        <w:t>repentant</w:t>
      </w:r>
      <w:r>
        <w:rPr>
          <w:spacing w:val="-3"/>
        </w:rPr>
        <w:t> </w:t>
      </w:r>
      <w:r>
        <w:rPr/>
        <w:t>attitudes)</w:t>
      </w:r>
      <w:r>
        <w:rPr>
          <w:spacing w:val="-4"/>
        </w:rPr>
        <w:t> </w:t>
      </w:r>
      <w:r>
        <w:rPr/>
        <w:t>will</w:t>
      </w:r>
      <w:r>
        <w:rPr>
          <w:spacing w:val="-3"/>
        </w:rPr>
        <w:t> </w:t>
      </w:r>
      <w:r>
        <w:rPr/>
        <w:t>be</w:t>
      </w:r>
      <w:r>
        <w:rPr>
          <w:spacing w:val="-4"/>
        </w:rPr>
        <w:t> </w:t>
      </w:r>
      <w:r>
        <w:rPr/>
        <w:t>made</w:t>
      </w:r>
      <w:r>
        <w:rPr>
          <w:spacing w:val="-4"/>
        </w:rPr>
        <w:t> </w:t>
      </w:r>
      <w:r>
        <w:rPr/>
        <w:t>available</w:t>
      </w:r>
      <w:r>
        <w:rPr>
          <w:spacing w:val="-4"/>
        </w:rPr>
        <w:t> </w:t>
      </w:r>
      <w:r>
        <w:rPr/>
        <w:t>to</w:t>
      </w:r>
      <w:r>
        <w:rPr>
          <w:spacing w:val="-3"/>
        </w:rPr>
        <w:t> </w:t>
      </w:r>
      <w:r>
        <w:rPr/>
        <w:t>nations of peoples during the 45-day period of repentance.</w:t>
      </w:r>
      <w:r>
        <w:rPr>
          <w:spacing w:val="-2"/>
        </w:rPr>
        <w:t> </w:t>
      </w:r>
      <w:r>
        <w:rPr/>
        <w:t>Whether they survive “the great day of their wrath” (Revelation 6:17) will be seen.</w:t>
      </w:r>
    </w:p>
    <w:p>
      <w:pPr>
        <w:pStyle w:val="BodyText"/>
        <w:spacing w:line="259" w:lineRule="auto" w:before="159"/>
        <w:ind w:right="155"/>
      </w:pPr>
      <w:r>
        <w:rPr>
          <w:b/>
        </w:rPr>
        <w:t>Jonah 4</w:t>
      </w:r>
      <w:r>
        <w:rPr/>
        <w:t>–</w:t>
      </w:r>
      <w:r>
        <w:rPr>
          <w:spacing w:val="-8"/>
        </w:rPr>
        <w:t> </w:t>
      </w:r>
      <w:r>
        <w:rPr/>
        <w:t>A</w:t>
      </w:r>
      <w:r>
        <w:rPr>
          <w:spacing w:val="-6"/>
        </w:rPr>
        <w:t> </w:t>
      </w:r>
      <w:r>
        <w:rPr/>
        <w:t>lesson can be learned from Jonah’s attitude. Jonah was proclaiming that Nineveh was going to be overthrown but it wasn’t! He was mad that these “one hundred and twenty thousand</w:t>
      </w:r>
      <w:r>
        <w:rPr>
          <w:spacing w:val="-3"/>
        </w:rPr>
        <w:t> </w:t>
      </w:r>
      <w:r>
        <w:rPr/>
        <w:t>men</w:t>
      </w:r>
      <w:r>
        <w:rPr>
          <w:spacing w:val="-3"/>
        </w:rPr>
        <w:t> </w:t>
      </w:r>
      <w:r>
        <w:rPr/>
        <w:t>who</w:t>
      </w:r>
      <w:r>
        <w:rPr>
          <w:spacing w:val="-3"/>
        </w:rPr>
        <w:t> </w:t>
      </w:r>
      <w:r>
        <w:rPr/>
        <w:t>do</w:t>
      </w:r>
      <w:r>
        <w:rPr>
          <w:spacing w:val="-3"/>
        </w:rPr>
        <w:t> </w:t>
      </w:r>
      <w:r>
        <w:rPr/>
        <w:t>not</w:t>
      </w:r>
      <w:r>
        <w:rPr>
          <w:spacing w:val="-3"/>
        </w:rPr>
        <w:t> </w:t>
      </w:r>
      <w:r>
        <w:rPr/>
        <w:t>at</w:t>
      </w:r>
      <w:r>
        <w:rPr>
          <w:spacing w:val="-3"/>
        </w:rPr>
        <w:t> </w:t>
      </w:r>
      <w:r>
        <w:rPr/>
        <w:t>all</w:t>
      </w:r>
      <w:r>
        <w:rPr>
          <w:spacing w:val="-3"/>
        </w:rPr>
        <w:t> </w:t>
      </w:r>
      <w:r>
        <w:rPr/>
        <w:t>know</w:t>
      </w:r>
      <w:r>
        <w:rPr>
          <w:spacing w:val="-4"/>
        </w:rPr>
        <w:t> </w:t>
      </w:r>
      <w:r>
        <w:rPr/>
        <w:t>the</w:t>
      </w:r>
      <w:r>
        <w:rPr>
          <w:spacing w:val="-4"/>
        </w:rPr>
        <w:t> </w:t>
      </w:r>
      <w:r>
        <w:rPr/>
        <w:t>difference</w:t>
      </w:r>
      <w:r>
        <w:rPr>
          <w:spacing w:val="-4"/>
        </w:rPr>
        <w:t> </w:t>
      </w:r>
      <w:r>
        <w:rPr/>
        <w:t>between</w:t>
      </w:r>
      <w:r>
        <w:rPr>
          <w:spacing w:val="-3"/>
        </w:rPr>
        <w:t> </w:t>
      </w:r>
      <w:r>
        <w:rPr/>
        <w:t>their</w:t>
      </w:r>
      <w:r>
        <w:rPr>
          <w:spacing w:val="-2"/>
        </w:rPr>
        <w:t> </w:t>
      </w:r>
      <w:r>
        <w:rPr/>
        <w:t>right</w:t>
      </w:r>
      <w:r>
        <w:rPr>
          <w:spacing w:val="-3"/>
        </w:rPr>
        <w:t> </w:t>
      </w:r>
      <w:r>
        <w:rPr/>
        <w:t>hand</w:t>
      </w:r>
      <w:r>
        <w:rPr>
          <w:spacing w:val="-3"/>
        </w:rPr>
        <w:t> </w:t>
      </w:r>
      <w:r>
        <w:rPr/>
        <w:t>and</w:t>
      </w:r>
      <w:r>
        <w:rPr>
          <w:spacing w:val="-3"/>
        </w:rPr>
        <w:t> </w:t>
      </w:r>
      <w:r>
        <w:rPr/>
        <w:t>their</w:t>
      </w:r>
      <w:r>
        <w:rPr>
          <w:spacing w:val="-4"/>
        </w:rPr>
        <w:t> </w:t>
      </w:r>
      <w:r>
        <w:rPr/>
        <w:t>left”</w:t>
      </w:r>
      <w:r>
        <w:rPr>
          <w:spacing w:val="-2"/>
        </w:rPr>
        <w:t> </w:t>
      </w:r>
      <w:r>
        <w:rPr/>
        <w:t>were spared. It seems he felt his own personal viewpoint was not executed – so he was very mad. It is that many, many people will be spared -when Michael stands up – if they have the right attitude. We should not be mad – although they might have had a wicked reputation. Jehovah extends his love to those who repent, and we should too – even if we personally feel they do not deserve it (Luke 15:11-32 “Prodigal son”)</w:t>
      </w:r>
    </w:p>
    <w:p>
      <w:pPr>
        <w:pStyle w:val="BodyText"/>
        <w:spacing w:before="157"/>
      </w:pPr>
      <w:r>
        <w:rPr/>
        <w:t>This</w:t>
      </w:r>
      <w:r>
        <w:rPr>
          <w:spacing w:val="-5"/>
        </w:rPr>
        <w:t> </w:t>
      </w:r>
      <w:r>
        <w:rPr/>
        <w:t>book</w:t>
      </w:r>
      <w:r>
        <w:rPr>
          <w:spacing w:val="-2"/>
        </w:rPr>
        <w:t> </w:t>
      </w:r>
      <w:r>
        <w:rPr/>
        <w:t>shows</w:t>
      </w:r>
      <w:r>
        <w:rPr>
          <w:spacing w:val="-2"/>
        </w:rPr>
        <w:t> </w:t>
      </w:r>
      <w:r>
        <w:rPr/>
        <w:t>an</w:t>
      </w:r>
      <w:r>
        <w:rPr>
          <w:spacing w:val="-2"/>
        </w:rPr>
        <w:t> </w:t>
      </w:r>
      <w:r>
        <w:rPr/>
        <w:t>example</w:t>
      </w:r>
      <w:r>
        <w:rPr>
          <w:spacing w:val="-3"/>
        </w:rPr>
        <w:t> </w:t>
      </w:r>
      <w:r>
        <w:rPr/>
        <w:t>of</w:t>
      </w:r>
      <w:r>
        <w:rPr>
          <w:spacing w:val="-3"/>
        </w:rPr>
        <w:t> </w:t>
      </w:r>
      <w:r>
        <w:rPr/>
        <w:t>the</w:t>
      </w:r>
      <w:r>
        <w:rPr>
          <w:spacing w:val="-2"/>
        </w:rPr>
        <w:t> </w:t>
      </w:r>
      <w:r>
        <w:rPr/>
        <w:t>possible</w:t>
      </w:r>
      <w:r>
        <w:rPr>
          <w:spacing w:val="-3"/>
        </w:rPr>
        <w:t> </w:t>
      </w:r>
      <w:r>
        <w:rPr/>
        <w:t>extent</w:t>
      </w:r>
      <w:r>
        <w:rPr>
          <w:spacing w:val="-2"/>
        </w:rPr>
        <w:t> </w:t>
      </w:r>
      <w:r>
        <w:rPr/>
        <w:t>of</w:t>
      </w:r>
      <w:r>
        <w:rPr>
          <w:spacing w:val="-3"/>
        </w:rPr>
        <w:t> </w:t>
      </w:r>
      <w:r>
        <w:rPr/>
        <w:t>Jehovah’s</w:t>
      </w:r>
      <w:r>
        <w:rPr>
          <w:spacing w:val="-2"/>
        </w:rPr>
        <w:t> mercy.</w:t>
      </w:r>
    </w:p>
    <w:p>
      <w:pPr>
        <w:spacing w:after="0"/>
        <w:sectPr>
          <w:pgSz w:w="12240" w:h="15840"/>
          <w:pgMar w:header="0" w:footer="523" w:top="1380" w:bottom="720" w:left="1320" w:right="1320"/>
        </w:sectPr>
      </w:pPr>
    </w:p>
    <w:p>
      <w:pPr>
        <w:pStyle w:val="Heading1"/>
      </w:pPr>
      <w:r>
        <w:rPr>
          <w:spacing w:val="-2"/>
        </w:rPr>
        <w:t>Micah</w:t>
      </w:r>
    </w:p>
    <w:p>
      <w:pPr>
        <w:pStyle w:val="BodyText"/>
        <w:ind w:left="0"/>
        <w:rPr>
          <w:b/>
          <w:sz w:val="30"/>
        </w:rPr>
      </w:pPr>
    </w:p>
    <w:p>
      <w:pPr>
        <w:pStyle w:val="BodyText"/>
        <w:spacing w:before="9"/>
        <w:ind w:left="0"/>
        <w:rPr>
          <w:b/>
          <w:sz w:val="25"/>
        </w:rPr>
      </w:pPr>
    </w:p>
    <w:p>
      <w:pPr>
        <w:pStyle w:val="BodyText"/>
        <w:spacing w:line="259" w:lineRule="auto"/>
        <w:ind w:right="123"/>
      </w:pPr>
      <w:r>
        <w:rPr>
          <w:b/>
        </w:rPr>
        <w:t>Micah</w:t>
      </w:r>
      <w:r>
        <w:rPr>
          <w:b/>
          <w:spacing w:val="-4"/>
        </w:rPr>
        <w:t> </w:t>
      </w:r>
      <w:r>
        <w:rPr>
          <w:b/>
        </w:rPr>
        <w:t>2:1</w:t>
      </w:r>
      <w:r>
        <w:rPr>
          <w:b/>
          <w:spacing w:val="-4"/>
        </w:rPr>
        <w:t> </w:t>
      </w:r>
      <w:r>
        <w:rPr/>
        <w:t>“Woe</w:t>
      </w:r>
      <w:r>
        <w:rPr>
          <w:spacing w:val="-5"/>
        </w:rPr>
        <w:t> </w:t>
      </w:r>
      <w:r>
        <w:rPr/>
        <w:t>to</w:t>
      </w:r>
      <w:r>
        <w:rPr>
          <w:spacing w:val="-4"/>
        </w:rPr>
        <w:t> </w:t>
      </w:r>
      <w:r>
        <w:rPr/>
        <w:t>those</w:t>
      </w:r>
      <w:r>
        <w:rPr>
          <w:spacing w:val="-3"/>
        </w:rPr>
        <w:t> </w:t>
      </w:r>
      <w:r>
        <w:rPr/>
        <w:t>who</w:t>
      </w:r>
      <w:r>
        <w:rPr>
          <w:spacing w:val="-4"/>
        </w:rPr>
        <w:t> </w:t>
      </w:r>
      <w:r>
        <w:rPr/>
        <w:t>are</w:t>
      </w:r>
      <w:r>
        <w:rPr>
          <w:spacing w:val="-5"/>
        </w:rPr>
        <w:t> </w:t>
      </w:r>
      <w:r>
        <w:rPr/>
        <w:t>scheming</w:t>
      </w:r>
      <w:r>
        <w:rPr>
          <w:spacing w:val="-4"/>
        </w:rPr>
        <w:t> </w:t>
      </w:r>
      <w:r>
        <w:rPr/>
        <w:t>what</w:t>
      </w:r>
      <w:r>
        <w:rPr>
          <w:spacing w:val="-2"/>
        </w:rPr>
        <w:t> </w:t>
      </w:r>
      <w:r>
        <w:rPr/>
        <w:t>is</w:t>
      </w:r>
      <w:r>
        <w:rPr>
          <w:spacing w:val="-4"/>
        </w:rPr>
        <w:t> </w:t>
      </w:r>
      <w:r>
        <w:rPr/>
        <w:t>harmful,</w:t>
      </w:r>
      <w:r>
        <w:rPr>
          <w:spacing w:val="-4"/>
        </w:rPr>
        <w:t> </w:t>
      </w:r>
      <w:r>
        <w:rPr/>
        <w:t>and</w:t>
      </w:r>
      <w:r>
        <w:rPr>
          <w:spacing w:val="-4"/>
        </w:rPr>
        <w:t> </w:t>
      </w:r>
      <w:r>
        <w:rPr/>
        <w:t>to</w:t>
      </w:r>
      <w:r>
        <w:rPr>
          <w:spacing w:val="-4"/>
        </w:rPr>
        <w:t> </w:t>
      </w:r>
      <w:r>
        <w:rPr/>
        <w:t>those</w:t>
      </w:r>
      <w:r>
        <w:rPr>
          <w:spacing w:val="-5"/>
        </w:rPr>
        <w:t> </w:t>
      </w:r>
      <w:r>
        <w:rPr/>
        <w:t>practicing</w:t>
      </w:r>
      <w:r>
        <w:rPr>
          <w:spacing w:val="-4"/>
        </w:rPr>
        <w:t> </w:t>
      </w:r>
      <w:r>
        <w:rPr/>
        <w:t>what</w:t>
      </w:r>
      <w:r>
        <w:rPr>
          <w:spacing w:val="-4"/>
        </w:rPr>
        <w:t> </w:t>
      </w:r>
      <w:r>
        <w:rPr/>
        <w:t>is</w:t>
      </w:r>
      <w:r>
        <w:rPr>
          <w:spacing w:val="-4"/>
        </w:rPr>
        <w:t> </w:t>
      </w:r>
      <w:r>
        <w:rPr/>
        <w:t>bad, upon their beds…” Interesting phrase, “practicing what is bad, upon their beds!”. We know people</w:t>
      </w:r>
      <w:r>
        <w:rPr>
          <w:spacing w:val="-2"/>
        </w:rPr>
        <w:t> </w:t>
      </w:r>
      <w:r>
        <w:rPr/>
        <w:t>can</w:t>
      </w:r>
      <w:r>
        <w:rPr>
          <w:spacing w:val="-2"/>
        </w:rPr>
        <w:t> </w:t>
      </w:r>
      <w:r>
        <w:rPr/>
        <w:t>think</w:t>
      </w:r>
      <w:r>
        <w:rPr>
          <w:spacing w:val="-2"/>
        </w:rPr>
        <w:t> </w:t>
      </w:r>
      <w:r>
        <w:rPr/>
        <w:t>up</w:t>
      </w:r>
      <w:r>
        <w:rPr>
          <w:spacing w:val="-2"/>
        </w:rPr>
        <w:t> </w:t>
      </w:r>
      <w:r>
        <w:rPr/>
        <w:t>hurtful</w:t>
      </w:r>
      <w:r>
        <w:rPr>
          <w:spacing w:val="-2"/>
        </w:rPr>
        <w:t> </w:t>
      </w:r>
      <w:r>
        <w:rPr/>
        <w:t>schemes</w:t>
      </w:r>
      <w:r>
        <w:rPr>
          <w:spacing w:val="-2"/>
        </w:rPr>
        <w:t> </w:t>
      </w:r>
      <w:r>
        <w:rPr/>
        <w:t>while</w:t>
      </w:r>
      <w:r>
        <w:rPr>
          <w:spacing w:val="-2"/>
        </w:rPr>
        <w:t> </w:t>
      </w:r>
      <w:r>
        <w:rPr/>
        <w:t>in</w:t>
      </w:r>
      <w:r>
        <w:rPr>
          <w:spacing w:val="-2"/>
        </w:rPr>
        <w:t> </w:t>
      </w:r>
      <w:r>
        <w:rPr/>
        <w:t>bed, but</w:t>
      </w:r>
      <w:r>
        <w:rPr>
          <w:spacing w:val="-2"/>
        </w:rPr>
        <w:t> </w:t>
      </w:r>
      <w:r>
        <w:rPr/>
        <w:t>this</w:t>
      </w:r>
      <w:r>
        <w:rPr>
          <w:spacing w:val="-2"/>
        </w:rPr>
        <w:t> </w:t>
      </w:r>
      <w:r>
        <w:rPr/>
        <w:t>may</w:t>
      </w:r>
      <w:r>
        <w:rPr>
          <w:spacing w:val="-2"/>
        </w:rPr>
        <w:t> </w:t>
      </w:r>
      <w:r>
        <w:rPr/>
        <w:t>denote</w:t>
      </w:r>
      <w:r>
        <w:rPr>
          <w:spacing w:val="-2"/>
        </w:rPr>
        <w:t> </w:t>
      </w:r>
      <w:r>
        <w:rPr/>
        <w:t>adultery</w:t>
      </w:r>
      <w:r>
        <w:rPr>
          <w:spacing w:val="-2"/>
        </w:rPr>
        <w:t> </w:t>
      </w:r>
      <w:r>
        <w:rPr/>
        <w:t>–</w:t>
      </w:r>
      <w:r>
        <w:rPr>
          <w:spacing w:val="-7"/>
        </w:rPr>
        <w:t> </w:t>
      </w:r>
      <w:r>
        <w:rPr/>
        <w:t>That</w:t>
      </w:r>
      <w:r>
        <w:rPr>
          <w:spacing w:val="-2"/>
        </w:rPr>
        <w:t> </w:t>
      </w:r>
      <w:r>
        <w:rPr/>
        <w:t>is</w:t>
      </w:r>
      <w:r>
        <w:rPr>
          <w:spacing w:val="-2"/>
        </w:rPr>
        <w:t> </w:t>
      </w:r>
      <w:r>
        <w:rPr/>
        <w:t>spiritual adultery concerning God’s people. They are no longer following Jehovah.</w:t>
      </w:r>
    </w:p>
    <w:p>
      <w:pPr>
        <w:pStyle w:val="BodyText"/>
        <w:spacing w:line="259" w:lineRule="auto" w:before="159"/>
      </w:pPr>
      <w:r>
        <w:rPr>
          <w:b/>
        </w:rPr>
        <w:t>Micah</w:t>
      </w:r>
      <w:r>
        <w:rPr>
          <w:b/>
          <w:spacing w:val="-3"/>
        </w:rPr>
        <w:t> </w:t>
      </w:r>
      <w:r>
        <w:rPr>
          <w:b/>
        </w:rPr>
        <w:t>2:3</w:t>
      </w:r>
      <w:r>
        <w:rPr>
          <w:b/>
          <w:spacing w:val="-3"/>
        </w:rPr>
        <w:t> </w:t>
      </w:r>
      <w:r>
        <w:rPr/>
        <w:t>“Therefore</w:t>
      </w:r>
      <w:r>
        <w:rPr>
          <w:spacing w:val="-4"/>
        </w:rPr>
        <w:t> </w:t>
      </w:r>
      <w:r>
        <w:rPr/>
        <w:t>this</w:t>
      </w:r>
      <w:r>
        <w:rPr>
          <w:spacing w:val="-3"/>
        </w:rPr>
        <w:t> </w:t>
      </w:r>
      <w:r>
        <w:rPr/>
        <w:t>is</w:t>
      </w:r>
      <w:r>
        <w:rPr>
          <w:spacing w:val="-3"/>
        </w:rPr>
        <w:t> </w:t>
      </w:r>
      <w:r>
        <w:rPr/>
        <w:t>what</w:t>
      </w:r>
      <w:r>
        <w:rPr>
          <w:spacing w:val="-3"/>
        </w:rPr>
        <w:t> </w:t>
      </w:r>
      <w:r>
        <w:rPr/>
        <w:t>Jehovah</w:t>
      </w:r>
      <w:r>
        <w:rPr>
          <w:spacing w:val="-3"/>
        </w:rPr>
        <w:t> </w:t>
      </w:r>
      <w:r>
        <w:rPr/>
        <w:t>has</w:t>
      </w:r>
      <w:r>
        <w:rPr>
          <w:spacing w:val="-3"/>
        </w:rPr>
        <w:t> </w:t>
      </w:r>
      <w:r>
        <w:rPr/>
        <w:t>said,</w:t>
      </w:r>
      <w:r>
        <w:rPr>
          <w:spacing w:val="-3"/>
        </w:rPr>
        <w:t> </w:t>
      </w:r>
      <w:r>
        <w:rPr/>
        <w:t>‘Here</w:t>
      </w:r>
      <w:r>
        <w:rPr>
          <w:spacing w:val="-2"/>
        </w:rPr>
        <w:t> </w:t>
      </w:r>
      <w:r>
        <w:rPr/>
        <w:t>I</w:t>
      </w:r>
      <w:r>
        <w:rPr>
          <w:spacing w:val="-4"/>
        </w:rPr>
        <w:t> </w:t>
      </w:r>
      <w:r>
        <w:rPr/>
        <w:t>am</w:t>
      </w:r>
      <w:r>
        <w:rPr>
          <w:spacing w:val="-3"/>
        </w:rPr>
        <w:t> </w:t>
      </w:r>
      <w:r>
        <w:rPr/>
        <w:t>thinking</w:t>
      </w:r>
      <w:r>
        <w:rPr>
          <w:spacing w:val="-3"/>
        </w:rPr>
        <w:t> </w:t>
      </w:r>
      <w:r>
        <w:rPr/>
        <w:t>up</w:t>
      </w:r>
      <w:r>
        <w:rPr>
          <w:spacing w:val="-3"/>
        </w:rPr>
        <w:t> </w:t>
      </w:r>
      <w:r>
        <w:rPr/>
        <w:t>against</w:t>
      </w:r>
      <w:r>
        <w:rPr>
          <w:spacing w:val="-3"/>
        </w:rPr>
        <w:t> </w:t>
      </w:r>
      <w:r>
        <w:rPr/>
        <w:t>this</w:t>
      </w:r>
      <w:r>
        <w:rPr>
          <w:spacing w:val="-3"/>
        </w:rPr>
        <w:t> </w:t>
      </w:r>
      <w:r>
        <w:rPr/>
        <w:t>family</w:t>
      </w:r>
      <w:r>
        <w:rPr>
          <w:spacing w:val="-3"/>
        </w:rPr>
        <w:t> </w:t>
      </w:r>
      <w:r>
        <w:rPr/>
        <w:t>a calamity from which YOU people will not remove</w:t>
      </w:r>
      <w:r>
        <w:rPr>
          <w:spacing w:val="-1"/>
        </w:rPr>
        <w:t> </w:t>
      </w:r>
      <w:r>
        <w:rPr/>
        <w:t>YOUR necks, so that YOU will not walk haughtily; because it is a time of calamity.”</w:t>
      </w:r>
    </w:p>
    <w:p>
      <w:pPr>
        <w:pStyle w:val="BodyText"/>
        <w:spacing w:line="259" w:lineRule="auto" w:before="160"/>
        <w:ind w:right="123"/>
      </w:pPr>
      <w:r>
        <w:rPr>
          <w:b/>
        </w:rPr>
        <w:t>Micah</w:t>
      </w:r>
      <w:r>
        <w:rPr>
          <w:b/>
          <w:spacing w:val="-3"/>
        </w:rPr>
        <w:t> </w:t>
      </w:r>
      <w:r>
        <w:rPr>
          <w:b/>
        </w:rPr>
        <w:t>2:12</w:t>
      </w:r>
      <w:r>
        <w:rPr>
          <w:b/>
          <w:spacing w:val="-3"/>
        </w:rPr>
        <w:t> </w:t>
      </w:r>
      <w:r>
        <w:rPr/>
        <w:t>{“I</w:t>
      </w:r>
      <w:r>
        <w:rPr>
          <w:spacing w:val="-4"/>
        </w:rPr>
        <w:t> </w:t>
      </w:r>
      <w:r>
        <w:rPr/>
        <w:t>shall</w:t>
      </w:r>
      <w:r>
        <w:rPr>
          <w:spacing w:val="-3"/>
        </w:rPr>
        <w:t> </w:t>
      </w:r>
      <w:r>
        <w:rPr/>
        <w:t>positively</w:t>
      </w:r>
      <w:r>
        <w:rPr>
          <w:spacing w:val="-3"/>
        </w:rPr>
        <w:t> </w:t>
      </w:r>
      <w:r>
        <w:rPr/>
        <w:t>gather</w:t>
      </w:r>
      <w:r>
        <w:rPr>
          <w:spacing w:val="-4"/>
        </w:rPr>
        <w:t> </w:t>
      </w:r>
      <w:r>
        <w:rPr/>
        <w:t>Jacob,</w:t>
      </w:r>
      <w:r>
        <w:rPr>
          <w:spacing w:val="-1"/>
        </w:rPr>
        <w:t> </w:t>
      </w:r>
      <w:r>
        <w:rPr/>
        <w:t>all</w:t>
      </w:r>
      <w:r>
        <w:rPr>
          <w:spacing w:val="-3"/>
        </w:rPr>
        <w:t> </w:t>
      </w:r>
      <w:r>
        <w:rPr/>
        <w:t>of</w:t>
      </w:r>
      <w:r>
        <w:rPr>
          <w:spacing w:val="-4"/>
        </w:rPr>
        <w:t> </w:t>
      </w:r>
      <w:r>
        <w:rPr/>
        <w:t>you;</w:t>
      </w:r>
      <w:r>
        <w:rPr>
          <w:spacing w:val="-3"/>
        </w:rPr>
        <w:t> </w:t>
      </w:r>
      <w:r>
        <w:rPr/>
        <w:t>I</w:t>
      </w:r>
      <w:r>
        <w:rPr>
          <w:spacing w:val="-4"/>
        </w:rPr>
        <w:t> </w:t>
      </w:r>
      <w:r>
        <w:rPr/>
        <w:t>shall</w:t>
      </w:r>
      <w:r>
        <w:rPr>
          <w:spacing w:val="-3"/>
        </w:rPr>
        <w:t> </w:t>
      </w:r>
      <w:r>
        <w:rPr/>
        <w:t>without</w:t>
      </w:r>
      <w:r>
        <w:rPr>
          <w:spacing w:val="-3"/>
        </w:rPr>
        <w:t> </w:t>
      </w:r>
      <w:r>
        <w:rPr/>
        <w:t>fail</w:t>
      </w:r>
      <w:r>
        <w:rPr>
          <w:spacing w:val="-3"/>
        </w:rPr>
        <w:t> </w:t>
      </w:r>
      <w:r>
        <w:rPr/>
        <w:t>collect</w:t>
      </w:r>
      <w:r>
        <w:rPr>
          <w:spacing w:val="-3"/>
        </w:rPr>
        <w:t> </w:t>
      </w:r>
      <w:r>
        <w:rPr/>
        <w:t>the</w:t>
      </w:r>
      <w:r>
        <w:rPr>
          <w:spacing w:val="-4"/>
        </w:rPr>
        <w:t> </w:t>
      </w:r>
      <w:r>
        <w:rPr/>
        <w:t>remaining ones of Israel together. In unity I shall set them, like a flock in the pen, like a drove in the midst of its pasture; they will be noisy with men.’} See Revelation 6:9-11 comments about the two groups being joined together. – See also 4:6</w:t>
      </w:r>
    </w:p>
    <w:p>
      <w:pPr>
        <w:pStyle w:val="BodyText"/>
        <w:spacing w:line="259" w:lineRule="auto" w:before="159"/>
      </w:pPr>
      <w:r>
        <w:rPr>
          <w:b/>
        </w:rPr>
        <w:t>Micah 3:5-7 </w:t>
      </w:r>
      <w:r>
        <w:rPr/>
        <w:t>“This is what Jehovah has said against the prophets that are causing my people to wander,</w:t>
      </w:r>
      <w:r>
        <w:rPr>
          <w:spacing w:val="-5"/>
        </w:rPr>
        <w:t> </w:t>
      </w:r>
      <w:r>
        <w:rPr/>
        <w:t>that</w:t>
      </w:r>
      <w:r>
        <w:rPr>
          <w:spacing w:val="-1"/>
        </w:rPr>
        <w:t> </w:t>
      </w:r>
      <w:r>
        <w:rPr/>
        <w:t>are</w:t>
      </w:r>
      <w:r>
        <w:rPr>
          <w:spacing w:val="-4"/>
        </w:rPr>
        <w:t> </w:t>
      </w:r>
      <w:r>
        <w:rPr/>
        <w:t>biting</w:t>
      </w:r>
      <w:r>
        <w:rPr>
          <w:spacing w:val="-3"/>
        </w:rPr>
        <w:t> </w:t>
      </w:r>
      <w:r>
        <w:rPr/>
        <w:t>with</w:t>
      </w:r>
      <w:r>
        <w:rPr>
          <w:spacing w:val="-3"/>
        </w:rPr>
        <w:t> </w:t>
      </w:r>
      <w:r>
        <w:rPr/>
        <w:t>their</w:t>
      </w:r>
      <w:r>
        <w:rPr>
          <w:spacing w:val="-4"/>
        </w:rPr>
        <w:t> </w:t>
      </w:r>
      <w:r>
        <w:rPr/>
        <w:t>teeth</w:t>
      </w:r>
      <w:r>
        <w:rPr>
          <w:spacing w:val="-3"/>
        </w:rPr>
        <w:t> </w:t>
      </w:r>
      <w:r>
        <w:rPr/>
        <w:t>and</w:t>
      </w:r>
      <w:r>
        <w:rPr>
          <w:spacing w:val="-3"/>
        </w:rPr>
        <w:t> </w:t>
      </w:r>
      <w:r>
        <w:rPr/>
        <w:t>that</w:t>
      </w:r>
      <w:r>
        <w:rPr>
          <w:spacing w:val="-3"/>
        </w:rPr>
        <w:t> </w:t>
      </w:r>
      <w:r>
        <w:rPr/>
        <w:t>call</w:t>
      </w:r>
      <w:r>
        <w:rPr>
          <w:spacing w:val="-3"/>
        </w:rPr>
        <w:t> </w:t>
      </w:r>
      <w:r>
        <w:rPr/>
        <w:t>out,</w:t>
      </w:r>
      <w:r>
        <w:rPr>
          <w:spacing w:val="-3"/>
        </w:rPr>
        <w:t> </w:t>
      </w:r>
      <w:r>
        <w:rPr/>
        <w:t>‘Peace!’</w:t>
      </w:r>
      <w:r>
        <w:rPr>
          <w:spacing w:val="-18"/>
        </w:rPr>
        <w:t> </w:t>
      </w:r>
      <w:r>
        <w:rPr/>
        <w:t>that,</w:t>
      </w:r>
      <w:r>
        <w:rPr>
          <w:spacing w:val="-3"/>
        </w:rPr>
        <w:t> </w:t>
      </w:r>
      <w:r>
        <w:rPr/>
        <w:t>when</w:t>
      </w:r>
      <w:r>
        <w:rPr>
          <w:spacing w:val="-1"/>
        </w:rPr>
        <w:t> </w:t>
      </w:r>
      <w:r>
        <w:rPr/>
        <w:t>anyone</w:t>
      </w:r>
      <w:r>
        <w:rPr>
          <w:spacing w:val="-4"/>
        </w:rPr>
        <w:t> </w:t>
      </w:r>
      <w:r>
        <w:rPr/>
        <w:t>does</w:t>
      </w:r>
      <w:r>
        <w:rPr>
          <w:spacing w:val="-3"/>
        </w:rPr>
        <w:t> </w:t>
      </w:r>
      <w:r>
        <w:rPr/>
        <w:t>not</w:t>
      </w:r>
      <w:r>
        <w:rPr>
          <w:spacing w:val="-3"/>
        </w:rPr>
        <w:t> </w:t>
      </w:r>
      <w:r>
        <w:rPr/>
        <w:t>put [something] into their mouths, also actually sanctify war against him ….</w:t>
      </w:r>
      <w:r>
        <w:rPr>
          <w:spacing w:val="-11"/>
        </w:rPr>
        <w:t> </w:t>
      </w:r>
      <w:r>
        <w:rPr/>
        <w:t>And they will have to cover over the mustache, all of them, for there is no answer from God.’”</w:t>
      </w:r>
    </w:p>
    <w:p>
      <w:pPr>
        <w:pStyle w:val="BodyText"/>
        <w:spacing w:line="259" w:lineRule="auto" w:before="159"/>
      </w:pPr>
      <w:r>
        <w:rPr>
          <w:b/>
        </w:rPr>
        <w:t>Micah 3:8 </w:t>
      </w:r>
      <w:r>
        <w:rPr/>
        <w:t>“And, on the other hand, I myself have become full of power, with the spirit of Jehovah,</w:t>
      </w:r>
      <w:r>
        <w:rPr>
          <w:spacing w:val="-3"/>
        </w:rPr>
        <w:t> </w:t>
      </w:r>
      <w:r>
        <w:rPr/>
        <w:t>and</w:t>
      </w:r>
      <w:r>
        <w:rPr>
          <w:spacing w:val="-3"/>
        </w:rPr>
        <w:t> </w:t>
      </w:r>
      <w:r>
        <w:rPr/>
        <w:t>of</w:t>
      </w:r>
      <w:r>
        <w:rPr>
          <w:spacing w:val="-4"/>
        </w:rPr>
        <w:t> </w:t>
      </w:r>
      <w:r>
        <w:rPr/>
        <w:t>justice</w:t>
      </w:r>
      <w:r>
        <w:rPr>
          <w:spacing w:val="-2"/>
        </w:rPr>
        <w:t> </w:t>
      </w:r>
      <w:r>
        <w:rPr/>
        <w:t>and</w:t>
      </w:r>
      <w:r>
        <w:rPr>
          <w:spacing w:val="-3"/>
        </w:rPr>
        <w:t> </w:t>
      </w:r>
      <w:r>
        <w:rPr/>
        <w:t>mightiness,</w:t>
      </w:r>
      <w:r>
        <w:rPr>
          <w:spacing w:val="-3"/>
        </w:rPr>
        <w:t> </w:t>
      </w:r>
      <w:r>
        <w:rPr/>
        <w:t>in</w:t>
      </w:r>
      <w:r>
        <w:rPr>
          <w:spacing w:val="-3"/>
        </w:rPr>
        <w:t> </w:t>
      </w:r>
      <w:r>
        <w:rPr/>
        <w:t>order</w:t>
      </w:r>
      <w:r>
        <w:rPr>
          <w:spacing w:val="-4"/>
        </w:rPr>
        <w:t> </w:t>
      </w:r>
      <w:r>
        <w:rPr/>
        <w:t>to</w:t>
      </w:r>
      <w:r>
        <w:rPr>
          <w:spacing w:val="-3"/>
        </w:rPr>
        <w:t> </w:t>
      </w:r>
      <w:r>
        <w:rPr/>
        <w:t>tell</w:t>
      </w:r>
      <w:r>
        <w:rPr>
          <w:spacing w:val="-3"/>
        </w:rPr>
        <w:t> </w:t>
      </w:r>
      <w:r>
        <w:rPr/>
        <w:t>Jacob</w:t>
      </w:r>
      <w:r>
        <w:rPr>
          <w:spacing w:val="-3"/>
        </w:rPr>
        <w:t> </w:t>
      </w:r>
      <w:r>
        <w:rPr/>
        <w:t>his</w:t>
      </w:r>
      <w:r>
        <w:rPr>
          <w:spacing w:val="-3"/>
        </w:rPr>
        <w:t> </w:t>
      </w:r>
      <w:r>
        <w:rPr/>
        <w:t>revolt</w:t>
      </w:r>
      <w:r>
        <w:rPr>
          <w:spacing w:val="-3"/>
        </w:rPr>
        <w:t> </w:t>
      </w:r>
      <w:r>
        <w:rPr/>
        <w:t>and</w:t>
      </w:r>
      <w:r>
        <w:rPr>
          <w:spacing w:val="-3"/>
        </w:rPr>
        <w:t> </w:t>
      </w:r>
      <w:r>
        <w:rPr/>
        <w:t>to</w:t>
      </w:r>
      <w:r>
        <w:rPr>
          <w:spacing w:val="-3"/>
        </w:rPr>
        <w:t> </w:t>
      </w:r>
      <w:r>
        <w:rPr/>
        <w:t>Israel</w:t>
      </w:r>
      <w:r>
        <w:rPr>
          <w:spacing w:val="-3"/>
        </w:rPr>
        <w:t> </w:t>
      </w:r>
      <w:r>
        <w:rPr/>
        <w:t>his</w:t>
      </w:r>
      <w:r>
        <w:rPr>
          <w:spacing w:val="-3"/>
        </w:rPr>
        <w:t> </w:t>
      </w:r>
      <w:r>
        <w:rPr/>
        <w:t>sin.”</w:t>
      </w:r>
    </w:p>
    <w:p>
      <w:pPr>
        <w:pStyle w:val="BodyText"/>
        <w:spacing w:line="259" w:lineRule="auto" w:before="159"/>
        <w:ind w:right="187"/>
      </w:pPr>
      <w:r>
        <w:rPr/>
        <w:t>M</w:t>
      </w:r>
      <w:r>
        <w:rPr>
          <w:b/>
        </w:rPr>
        <w:t>icah</w:t>
      </w:r>
      <w:r>
        <w:rPr>
          <w:b/>
          <w:spacing w:val="-2"/>
        </w:rPr>
        <w:t> </w:t>
      </w:r>
      <w:r>
        <w:rPr>
          <w:b/>
        </w:rPr>
        <w:t>4:6,7</w:t>
      </w:r>
      <w:r>
        <w:rPr>
          <w:b/>
          <w:spacing w:val="-2"/>
        </w:rPr>
        <w:t> </w:t>
      </w:r>
      <w:r>
        <w:rPr>
          <w:i/>
        </w:rPr>
        <w:t>The</w:t>
      </w:r>
      <w:r>
        <w:rPr>
          <w:i/>
          <w:spacing w:val="-3"/>
        </w:rPr>
        <w:t> </w:t>
      </w:r>
      <w:r>
        <w:rPr>
          <w:i/>
        </w:rPr>
        <w:t>EMPHASISED</w:t>
      </w:r>
      <w:r>
        <w:rPr>
          <w:i/>
          <w:spacing w:val="-3"/>
        </w:rPr>
        <w:t> </w:t>
      </w:r>
      <w:r>
        <w:rPr>
          <w:i/>
        </w:rPr>
        <w:t>BIBLE</w:t>
      </w:r>
      <w:r>
        <w:rPr/>
        <w:t>;</w:t>
      </w:r>
      <w:r>
        <w:rPr>
          <w:spacing w:val="-2"/>
        </w:rPr>
        <w:t> </w:t>
      </w:r>
      <w:r>
        <w:rPr/>
        <w:t>“&lt;</w:t>
      </w:r>
      <w:r>
        <w:rPr>
          <w:spacing w:val="-1"/>
        </w:rPr>
        <w:t> </w:t>
      </w:r>
      <w:r>
        <w:rPr/>
        <w:t>In</w:t>
      </w:r>
      <w:r>
        <w:rPr>
          <w:spacing w:val="-2"/>
        </w:rPr>
        <w:t> </w:t>
      </w:r>
      <w:r>
        <w:rPr/>
        <w:t>that</w:t>
      </w:r>
      <w:r>
        <w:rPr>
          <w:spacing w:val="-2"/>
        </w:rPr>
        <w:t> </w:t>
      </w:r>
      <w:r>
        <w:rPr/>
        <w:t>day</w:t>
      </w:r>
      <w:r>
        <w:rPr>
          <w:spacing w:val="-2"/>
        </w:rPr>
        <w:t> </w:t>
      </w:r>
      <w:r>
        <w:rPr/>
        <w:t>&gt;</w:t>
      </w:r>
      <w:r>
        <w:rPr>
          <w:spacing w:val="-3"/>
        </w:rPr>
        <w:t> </w:t>
      </w:r>
      <w:r>
        <w:rPr/>
        <w:t>Declareth</w:t>
      </w:r>
      <w:r>
        <w:rPr>
          <w:spacing w:val="-12"/>
        </w:rPr>
        <w:t> </w:t>
      </w:r>
      <w:r>
        <w:rPr/>
        <w:t>Yahweh~</w:t>
      </w:r>
      <w:r>
        <w:rPr>
          <w:spacing w:val="-8"/>
        </w:rPr>
        <w:t> </w:t>
      </w:r>
      <w:r>
        <w:rPr/>
        <w:t>Will</w:t>
      </w:r>
      <w:r>
        <w:rPr>
          <w:spacing w:val="-2"/>
        </w:rPr>
        <w:t> </w:t>
      </w:r>
      <w:r>
        <w:rPr/>
        <w:t>I</w:t>
      </w:r>
      <w:r>
        <w:rPr>
          <w:spacing w:val="-3"/>
        </w:rPr>
        <w:t> </w:t>
      </w:r>
      <w:r>
        <w:rPr/>
        <w:t>take</w:t>
      </w:r>
      <w:r>
        <w:rPr>
          <w:spacing w:val="-3"/>
        </w:rPr>
        <w:t> </w:t>
      </w:r>
      <w:r>
        <w:rPr/>
        <w:t>up</w:t>
      </w:r>
      <w:r>
        <w:rPr>
          <w:spacing w:val="-2"/>
        </w:rPr>
        <w:t> </w:t>
      </w:r>
      <w:r>
        <w:rPr/>
        <w:t>her that is lame,</w:t>
      </w:r>
      <w:r>
        <w:rPr>
          <w:spacing w:val="-10"/>
        </w:rPr>
        <w:t> </w:t>
      </w:r>
      <w:r>
        <w:rPr/>
        <w:t>And &lt; her that hath been an outcast &gt; will I carry, — Even whomsoever I have afflicted;</w:t>
      </w:r>
      <w:r>
        <w:rPr>
          <w:spacing w:val="-6"/>
        </w:rPr>
        <w:t> </w:t>
      </w:r>
      <w:r>
        <w:rPr/>
        <w:t>(vs.7);</w:t>
      </w:r>
      <w:r>
        <w:rPr>
          <w:spacing w:val="-15"/>
        </w:rPr>
        <w:t> </w:t>
      </w:r>
      <w:r>
        <w:rPr/>
        <w:t>And</w:t>
      </w:r>
      <w:r>
        <w:rPr>
          <w:spacing w:val="-3"/>
        </w:rPr>
        <w:t> </w:t>
      </w:r>
      <w:r>
        <w:rPr/>
        <w:t>will</w:t>
      </w:r>
      <w:r>
        <w:rPr>
          <w:spacing w:val="-1"/>
        </w:rPr>
        <w:t> </w:t>
      </w:r>
      <w:r>
        <w:rPr/>
        <w:t>make</w:t>
      </w:r>
      <w:r>
        <w:rPr>
          <w:spacing w:val="-4"/>
        </w:rPr>
        <w:t> </w:t>
      </w:r>
      <w:r>
        <w:rPr/>
        <w:t>of</w:t>
      </w:r>
      <w:r>
        <w:rPr>
          <w:spacing w:val="-4"/>
        </w:rPr>
        <w:t> </w:t>
      </w:r>
      <w:r>
        <w:rPr/>
        <w:t>her</w:t>
      </w:r>
      <w:r>
        <w:rPr>
          <w:spacing w:val="-4"/>
        </w:rPr>
        <w:t> </w:t>
      </w:r>
      <w:r>
        <w:rPr/>
        <w:t>that</w:t>
      </w:r>
      <w:r>
        <w:rPr>
          <w:spacing w:val="-3"/>
        </w:rPr>
        <w:t> </w:t>
      </w:r>
      <w:r>
        <w:rPr/>
        <w:t>was</w:t>
      </w:r>
      <w:r>
        <w:rPr>
          <w:spacing w:val="-3"/>
        </w:rPr>
        <w:t> </w:t>
      </w:r>
      <w:r>
        <w:rPr/>
        <w:t>lame’</w:t>
      </w:r>
      <w:r>
        <w:rPr>
          <w:spacing w:val="-18"/>
        </w:rPr>
        <w:t> </w:t>
      </w:r>
      <w:r>
        <w:rPr/>
        <w:t>a</w:t>
      </w:r>
      <w:r>
        <w:rPr>
          <w:spacing w:val="-4"/>
        </w:rPr>
        <w:t> </w:t>
      </w:r>
      <w:r>
        <w:rPr/>
        <w:t>residue,</w:t>
      </w:r>
      <w:r>
        <w:rPr>
          <w:spacing w:val="-15"/>
        </w:rPr>
        <w:t> </w:t>
      </w:r>
      <w:r>
        <w:rPr/>
        <w:t>And</w:t>
      </w:r>
      <w:r>
        <w:rPr>
          <w:spacing w:val="-3"/>
        </w:rPr>
        <w:t> </w:t>
      </w:r>
      <w:r>
        <w:rPr/>
        <w:t>of</w:t>
      </w:r>
      <w:r>
        <w:rPr>
          <w:spacing w:val="-4"/>
        </w:rPr>
        <w:t> </w:t>
      </w:r>
      <w:r>
        <w:rPr/>
        <w:t>her</w:t>
      </w:r>
      <w:r>
        <w:rPr>
          <w:spacing w:val="-2"/>
        </w:rPr>
        <w:t> </w:t>
      </w:r>
      <w:r>
        <w:rPr/>
        <w:t>that</w:t>
      </w:r>
      <w:r>
        <w:rPr>
          <w:spacing w:val="-3"/>
        </w:rPr>
        <w:t> </w:t>
      </w:r>
      <w:r>
        <w:rPr/>
        <w:t>was</w:t>
      </w:r>
      <w:r>
        <w:rPr>
          <w:spacing w:val="-3"/>
        </w:rPr>
        <w:t> </w:t>
      </w:r>
      <w:r>
        <w:rPr/>
        <w:t>removed</w:t>
      </w:r>
      <w:r>
        <w:rPr>
          <w:spacing w:val="-1"/>
        </w:rPr>
        <w:t> </w:t>
      </w:r>
      <w:r>
        <w:rPr/>
        <w:t>far away’</w:t>
      </w:r>
      <w:r>
        <w:rPr>
          <w:spacing w:val="-12"/>
        </w:rPr>
        <w:t> </w:t>
      </w:r>
      <w:r>
        <w:rPr/>
        <w:t>a strong nation, —</w:t>
      </w:r>
      <w:r>
        <w:rPr>
          <w:spacing w:val="-9"/>
        </w:rPr>
        <w:t> </w:t>
      </w:r>
      <w:r>
        <w:rPr/>
        <w:t>And</w:t>
      </w:r>
      <w:r>
        <w:rPr>
          <w:spacing w:val="-3"/>
        </w:rPr>
        <w:t> </w:t>
      </w:r>
      <w:r>
        <w:rPr/>
        <w:t>Yahweh |shall be king| over them, in Mount Zion, From henceforth, even unto times age-abiding.” (Substituted some grammar markings) Notice two groups. – See 2:12 comments.</w:t>
      </w:r>
    </w:p>
    <w:p>
      <w:pPr>
        <w:pStyle w:val="BodyText"/>
        <w:spacing w:line="259" w:lineRule="auto" w:before="159"/>
        <w:ind w:right="145"/>
      </w:pPr>
      <w:r>
        <w:rPr>
          <w:b/>
        </w:rPr>
        <w:t>Micah 5:2 </w:t>
      </w:r>
      <w:r>
        <w:rPr/>
        <w:t>“And you, O Bethlehem Ephrathah, the one too little to get to be among the</w:t>
      </w:r>
      <w:r>
        <w:rPr>
          <w:spacing w:val="40"/>
        </w:rPr>
        <w:t> </w:t>
      </w:r>
      <w:r>
        <w:rPr/>
        <w:t>thousands of Judah, from you there will come out to me the one who is to become ruler in Israel, whose origin is from early times, from the days of time indefinite.” – This positively identifies where</w:t>
      </w:r>
      <w:r>
        <w:rPr>
          <w:spacing w:val="-4"/>
        </w:rPr>
        <w:t> </w:t>
      </w:r>
      <w:r>
        <w:rPr/>
        <w:t>the</w:t>
      </w:r>
      <w:r>
        <w:rPr>
          <w:spacing w:val="-2"/>
        </w:rPr>
        <w:t> </w:t>
      </w:r>
      <w:r>
        <w:rPr/>
        <w:t>future</w:t>
      </w:r>
      <w:r>
        <w:rPr>
          <w:spacing w:val="-2"/>
        </w:rPr>
        <w:t> </w:t>
      </w:r>
      <w:r>
        <w:rPr/>
        <w:t>ruler</w:t>
      </w:r>
      <w:r>
        <w:rPr>
          <w:spacing w:val="-4"/>
        </w:rPr>
        <w:t> </w:t>
      </w:r>
      <w:r>
        <w:rPr/>
        <w:t>was</w:t>
      </w:r>
      <w:r>
        <w:rPr>
          <w:spacing w:val="-3"/>
        </w:rPr>
        <w:t> </w:t>
      </w:r>
      <w:r>
        <w:rPr/>
        <w:t>to</w:t>
      </w:r>
      <w:r>
        <w:rPr>
          <w:spacing w:val="-3"/>
        </w:rPr>
        <w:t> </w:t>
      </w:r>
      <w:r>
        <w:rPr/>
        <w:t>come</w:t>
      </w:r>
      <w:r>
        <w:rPr>
          <w:spacing w:val="-4"/>
        </w:rPr>
        <w:t> </w:t>
      </w:r>
      <w:r>
        <w:rPr/>
        <w:t>from.</w:t>
      </w:r>
      <w:r>
        <w:rPr>
          <w:spacing w:val="-7"/>
        </w:rPr>
        <w:t> </w:t>
      </w:r>
      <w:r>
        <w:rPr/>
        <w:t>That</w:t>
      </w:r>
      <w:r>
        <w:rPr>
          <w:spacing w:val="-3"/>
        </w:rPr>
        <w:t> </w:t>
      </w:r>
      <w:r>
        <w:rPr/>
        <w:t>being,</w:t>
      </w:r>
      <w:r>
        <w:rPr>
          <w:spacing w:val="-3"/>
        </w:rPr>
        <w:t> </w:t>
      </w:r>
      <w:r>
        <w:rPr/>
        <w:t>from</w:t>
      </w:r>
      <w:r>
        <w:rPr>
          <w:spacing w:val="-3"/>
        </w:rPr>
        <w:t> </w:t>
      </w:r>
      <w:r>
        <w:rPr/>
        <w:t>Bethlehem</w:t>
      </w:r>
      <w:r>
        <w:rPr>
          <w:spacing w:val="-3"/>
        </w:rPr>
        <w:t> </w:t>
      </w:r>
      <w:r>
        <w:rPr/>
        <w:t>and</w:t>
      </w:r>
      <w:r>
        <w:rPr>
          <w:spacing w:val="-1"/>
        </w:rPr>
        <w:t> </w:t>
      </w:r>
      <w:r>
        <w:rPr/>
        <w:t>“from</w:t>
      </w:r>
      <w:r>
        <w:rPr>
          <w:spacing w:val="-3"/>
        </w:rPr>
        <w:t> </w:t>
      </w:r>
      <w:r>
        <w:rPr/>
        <w:t>the</w:t>
      </w:r>
      <w:r>
        <w:rPr>
          <w:spacing w:val="-4"/>
        </w:rPr>
        <w:t> </w:t>
      </w:r>
      <w:r>
        <w:rPr/>
        <w:t>days</w:t>
      </w:r>
      <w:r>
        <w:rPr>
          <w:spacing w:val="-3"/>
        </w:rPr>
        <w:t> </w:t>
      </w:r>
      <w:r>
        <w:rPr/>
        <w:t>of</w:t>
      </w:r>
      <w:r>
        <w:rPr>
          <w:spacing w:val="-4"/>
        </w:rPr>
        <w:t> </w:t>
      </w:r>
      <w:r>
        <w:rPr/>
        <w:t>time indefinite”. It could only be Jesus.</w:t>
      </w:r>
    </w:p>
    <w:p>
      <w:pPr>
        <w:pStyle w:val="BodyText"/>
        <w:spacing w:line="259" w:lineRule="auto" w:before="160"/>
      </w:pPr>
      <w:r>
        <w:rPr>
          <w:b/>
        </w:rPr>
        <w:t>Micah</w:t>
      </w:r>
      <w:r>
        <w:rPr>
          <w:b/>
          <w:spacing w:val="-2"/>
        </w:rPr>
        <w:t> </w:t>
      </w:r>
      <w:r>
        <w:rPr>
          <w:b/>
        </w:rPr>
        <w:t>5:15</w:t>
      </w:r>
      <w:r>
        <w:rPr>
          <w:b/>
          <w:spacing w:val="-2"/>
        </w:rPr>
        <w:t> </w:t>
      </w:r>
      <w:r>
        <w:rPr/>
        <w:t>“And</w:t>
      </w:r>
      <w:r>
        <w:rPr>
          <w:spacing w:val="-2"/>
        </w:rPr>
        <w:t> </w:t>
      </w:r>
      <w:r>
        <w:rPr/>
        <w:t>in</w:t>
      </w:r>
      <w:r>
        <w:rPr>
          <w:spacing w:val="-2"/>
        </w:rPr>
        <w:t> </w:t>
      </w:r>
      <w:r>
        <w:rPr/>
        <w:t>anger</w:t>
      </w:r>
      <w:r>
        <w:rPr>
          <w:spacing w:val="-3"/>
        </w:rPr>
        <w:t> </w:t>
      </w:r>
      <w:r>
        <w:rPr/>
        <w:t>and</w:t>
      </w:r>
      <w:r>
        <w:rPr>
          <w:spacing w:val="-2"/>
        </w:rPr>
        <w:t> </w:t>
      </w:r>
      <w:r>
        <w:rPr/>
        <w:t>in</w:t>
      </w:r>
      <w:r>
        <w:rPr>
          <w:spacing w:val="-2"/>
        </w:rPr>
        <w:t> </w:t>
      </w:r>
      <w:r>
        <w:rPr/>
        <w:t>rage</w:t>
      </w:r>
      <w:r>
        <w:rPr>
          <w:spacing w:val="-3"/>
        </w:rPr>
        <w:t> </w:t>
      </w:r>
      <w:r>
        <w:rPr/>
        <w:t>I</w:t>
      </w:r>
      <w:r>
        <w:rPr>
          <w:spacing w:val="-3"/>
        </w:rPr>
        <w:t> </w:t>
      </w:r>
      <w:r>
        <w:rPr/>
        <w:t>will</w:t>
      </w:r>
      <w:r>
        <w:rPr>
          <w:spacing w:val="-2"/>
        </w:rPr>
        <w:t> </w:t>
      </w:r>
      <w:r>
        <w:rPr/>
        <w:t>execute</w:t>
      </w:r>
      <w:r>
        <w:rPr>
          <w:spacing w:val="-3"/>
        </w:rPr>
        <w:t> </w:t>
      </w:r>
      <w:r>
        <w:rPr/>
        <w:t>vengeance</w:t>
      </w:r>
      <w:r>
        <w:rPr>
          <w:spacing w:val="-3"/>
        </w:rPr>
        <w:t> </w:t>
      </w:r>
      <w:r>
        <w:rPr/>
        <w:t>upon</w:t>
      </w:r>
      <w:r>
        <w:rPr>
          <w:spacing w:val="-2"/>
        </w:rPr>
        <w:t> </w:t>
      </w:r>
      <w:r>
        <w:rPr/>
        <w:t>the</w:t>
      </w:r>
      <w:r>
        <w:rPr>
          <w:spacing w:val="-3"/>
        </w:rPr>
        <w:t> </w:t>
      </w:r>
      <w:r>
        <w:rPr/>
        <w:t>nations</w:t>
      </w:r>
      <w:r>
        <w:rPr>
          <w:spacing w:val="-2"/>
        </w:rPr>
        <w:t> </w:t>
      </w:r>
      <w:r>
        <w:rPr/>
        <w:t>that</w:t>
      </w:r>
      <w:r>
        <w:rPr>
          <w:spacing w:val="-2"/>
        </w:rPr>
        <w:t> </w:t>
      </w:r>
      <w:r>
        <w:rPr/>
        <w:t>have</w:t>
      </w:r>
      <w:r>
        <w:rPr>
          <w:spacing w:val="-3"/>
        </w:rPr>
        <w:t> </w:t>
      </w:r>
      <w:r>
        <w:rPr/>
        <w:t>not obeyed.” Compare Psalms 2:12</w:t>
      </w:r>
    </w:p>
    <w:p>
      <w:pPr>
        <w:pStyle w:val="BodyText"/>
        <w:spacing w:line="259" w:lineRule="auto" w:before="158"/>
        <w:ind w:right="267"/>
      </w:pPr>
      <w:r>
        <w:rPr>
          <w:b/>
        </w:rPr>
        <w:t>Micah 6:10-12 </w:t>
      </w:r>
      <w:r>
        <w:rPr/>
        <w:t>“Do there yet exist [in] the house of a wicked one the treasures of wickedness, and the scrimped ephah measure that is denounced? Can I [morally] clean with wicked scales and</w:t>
      </w:r>
      <w:r>
        <w:rPr>
          <w:spacing w:val="-2"/>
        </w:rPr>
        <w:t> </w:t>
      </w:r>
      <w:r>
        <w:rPr/>
        <w:t>with</w:t>
      </w:r>
      <w:r>
        <w:rPr>
          <w:spacing w:val="-2"/>
        </w:rPr>
        <w:t> </w:t>
      </w:r>
      <w:r>
        <w:rPr/>
        <w:t>a</w:t>
      </w:r>
      <w:r>
        <w:rPr>
          <w:spacing w:val="-3"/>
        </w:rPr>
        <w:t> </w:t>
      </w:r>
      <w:r>
        <w:rPr/>
        <w:t>bag</w:t>
      </w:r>
      <w:r>
        <w:rPr>
          <w:spacing w:val="-2"/>
        </w:rPr>
        <w:t> </w:t>
      </w:r>
      <w:r>
        <w:rPr/>
        <w:t>of</w:t>
      </w:r>
      <w:r>
        <w:rPr>
          <w:spacing w:val="-3"/>
        </w:rPr>
        <w:t> </w:t>
      </w:r>
      <w:r>
        <w:rPr/>
        <w:t>deceptive</w:t>
      </w:r>
      <w:r>
        <w:rPr>
          <w:spacing w:val="-3"/>
        </w:rPr>
        <w:t> </w:t>
      </w:r>
      <w:r>
        <w:rPr/>
        <w:t>stone</w:t>
      </w:r>
      <w:r>
        <w:rPr>
          <w:spacing w:val="-3"/>
        </w:rPr>
        <w:t> </w:t>
      </w:r>
      <w:r>
        <w:rPr/>
        <w:t>weights?</w:t>
      </w:r>
      <w:r>
        <w:rPr>
          <w:spacing w:val="-3"/>
        </w:rPr>
        <w:t> </w:t>
      </w:r>
      <w:r>
        <w:rPr/>
        <w:t>For</w:t>
      </w:r>
      <w:r>
        <w:rPr>
          <w:spacing w:val="-3"/>
        </w:rPr>
        <w:t> </w:t>
      </w:r>
      <w:r>
        <w:rPr/>
        <w:t>her</w:t>
      </w:r>
      <w:r>
        <w:rPr>
          <w:spacing w:val="-3"/>
        </w:rPr>
        <w:t> </w:t>
      </w:r>
      <w:r>
        <w:rPr/>
        <w:t>own</w:t>
      </w:r>
      <w:r>
        <w:rPr>
          <w:spacing w:val="-2"/>
        </w:rPr>
        <w:t> </w:t>
      </w:r>
      <w:r>
        <w:rPr/>
        <w:t>rich</w:t>
      </w:r>
      <w:r>
        <w:rPr>
          <w:spacing w:val="-2"/>
        </w:rPr>
        <w:t> </w:t>
      </w:r>
      <w:r>
        <w:rPr/>
        <w:t>men</w:t>
      </w:r>
      <w:r>
        <w:rPr>
          <w:spacing w:val="-2"/>
        </w:rPr>
        <w:t> </w:t>
      </w:r>
      <w:r>
        <w:rPr/>
        <w:t>have</w:t>
      </w:r>
      <w:r>
        <w:rPr>
          <w:spacing w:val="-3"/>
        </w:rPr>
        <w:t> </w:t>
      </w:r>
      <w:r>
        <w:rPr/>
        <w:t>become</w:t>
      </w:r>
      <w:r>
        <w:rPr>
          <w:spacing w:val="-3"/>
        </w:rPr>
        <w:t> </w:t>
      </w:r>
      <w:r>
        <w:rPr/>
        <w:t>full</w:t>
      </w:r>
      <w:r>
        <w:rPr>
          <w:spacing w:val="-2"/>
        </w:rPr>
        <w:t> </w:t>
      </w:r>
      <w:r>
        <w:rPr/>
        <w:t>of</w:t>
      </w:r>
      <w:r>
        <w:rPr>
          <w:spacing w:val="-3"/>
        </w:rPr>
        <w:t> </w:t>
      </w:r>
      <w:r>
        <w:rPr/>
        <w:t>violence, and her own inhabitants have spoken falsehood, and their tongue is tricky in their mouth.” Compare Zechariah 5:6-8</w:t>
      </w:r>
    </w:p>
    <w:p>
      <w:pPr>
        <w:spacing w:after="0" w:line="259" w:lineRule="auto"/>
        <w:sectPr>
          <w:pgSz w:w="12240" w:h="15840"/>
          <w:pgMar w:header="0" w:footer="523" w:top="1380" w:bottom="720" w:left="1320" w:right="1320"/>
        </w:sectPr>
      </w:pPr>
    </w:p>
    <w:p>
      <w:pPr>
        <w:pStyle w:val="BodyText"/>
        <w:spacing w:before="79"/>
      </w:pPr>
      <w:r>
        <w:rPr>
          <w:b/>
        </w:rPr>
        <w:t>Micah</w:t>
      </w:r>
      <w:r>
        <w:rPr>
          <w:b/>
          <w:spacing w:val="-2"/>
        </w:rPr>
        <w:t> </w:t>
      </w:r>
      <w:r>
        <w:rPr>
          <w:b/>
        </w:rPr>
        <w:t>7:2</w:t>
      </w:r>
      <w:r>
        <w:rPr>
          <w:b/>
          <w:spacing w:val="-1"/>
        </w:rPr>
        <w:t> </w:t>
      </w:r>
      <w:r>
        <w:rPr/>
        <w:t>“The</w:t>
      </w:r>
      <w:r>
        <w:rPr>
          <w:spacing w:val="-2"/>
        </w:rPr>
        <w:t> </w:t>
      </w:r>
      <w:r>
        <w:rPr/>
        <w:t>loyal</w:t>
      </w:r>
      <w:r>
        <w:rPr>
          <w:spacing w:val="-1"/>
        </w:rPr>
        <w:t> </w:t>
      </w:r>
      <w:r>
        <w:rPr/>
        <w:t>one</w:t>
      </w:r>
      <w:r>
        <w:rPr>
          <w:spacing w:val="-2"/>
        </w:rPr>
        <w:t> </w:t>
      </w:r>
      <w:r>
        <w:rPr/>
        <w:t>has</w:t>
      </w:r>
      <w:r>
        <w:rPr>
          <w:spacing w:val="-1"/>
        </w:rPr>
        <w:t> </w:t>
      </w:r>
      <w:r>
        <w:rPr/>
        <w:t>perished</w:t>
      </w:r>
      <w:r>
        <w:rPr>
          <w:spacing w:val="1"/>
        </w:rPr>
        <w:t> </w:t>
      </w:r>
      <w:r>
        <w:rPr/>
        <w:t>from</w:t>
      </w:r>
      <w:r>
        <w:rPr>
          <w:spacing w:val="-1"/>
        </w:rPr>
        <w:t> </w:t>
      </w:r>
      <w:r>
        <w:rPr/>
        <w:t>the</w:t>
      </w:r>
      <w:r>
        <w:rPr>
          <w:spacing w:val="-2"/>
        </w:rPr>
        <w:t> earth..”</w:t>
      </w:r>
    </w:p>
    <w:p>
      <w:pPr>
        <w:pStyle w:val="BodyText"/>
        <w:spacing w:line="259" w:lineRule="auto" w:before="182"/>
      </w:pPr>
      <w:r>
        <w:rPr>
          <w:b/>
        </w:rPr>
        <w:t>Micah</w:t>
      </w:r>
      <w:r>
        <w:rPr>
          <w:b/>
          <w:spacing w:val="-5"/>
        </w:rPr>
        <w:t> </w:t>
      </w:r>
      <w:r>
        <w:rPr>
          <w:b/>
        </w:rPr>
        <w:t>7:16,17</w:t>
      </w:r>
      <w:r>
        <w:rPr>
          <w:b/>
          <w:spacing w:val="-5"/>
        </w:rPr>
        <w:t> </w:t>
      </w:r>
      <w:r>
        <w:rPr/>
        <w:t>“Nations</w:t>
      </w:r>
      <w:r>
        <w:rPr>
          <w:spacing w:val="-5"/>
        </w:rPr>
        <w:t> </w:t>
      </w:r>
      <w:r>
        <w:rPr/>
        <w:t>will</w:t>
      </w:r>
      <w:r>
        <w:rPr>
          <w:spacing w:val="-5"/>
        </w:rPr>
        <w:t> </w:t>
      </w:r>
      <w:r>
        <w:rPr/>
        <w:t>see</w:t>
      </w:r>
      <w:r>
        <w:rPr>
          <w:spacing w:val="-5"/>
        </w:rPr>
        <w:t> </w:t>
      </w:r>
      <w:r>
        <w:rPr/>
        <w:t>and</w:t>
      </w:r>
      <w:r>
        <w:rPr>
          <w:spacing w:val="-5"/>
        </w:rPr>
        <w:t> </w:t>
      </w:r>
      <w:r>
        <w:rPr/>
        <w:t>become</w:t>
      </w:r>
      <w:r>
        <w:rPr>
          <w:spacing w:val="-5"/>
        </w:rPr>
        <w:t> </w:t>
      </w:r>
      <w:r>
        <w:rPr/>
        <w:t>ashamed</w:t>
      </w:r>
      <w:r>
        <w:rPr>
          <w:spacing w:val="-5"/>
        </w:rPr>
        <w:t> </w:t>
      </w:r>
      <w:r>
        <w:rPr/>
        <w:t>of</w:t>
      </w:r>
      <w:r>
        <w:rPr>
          <w:spacing w:val="-5"/>
        </w:rPr>
        <w:t> </w:t>
      </w:r>
      <w:r>
        <w:rPr/>
        <w:t>all</w:t>
      </w:r>
      <w:r>
        <w:rPr>
          <w:spacing w:val="-5"/>
        </w:rPr>
        <w:t> </w:t>
      </w:r>
      <w:r>
        <w:rPr/>
        <w:t>their</w:t>
      </w:r>
      <w:r>
        <w:rPr>
          <w:spacing w:val="-5"/>
        </w:rPr>
        <w:t> </w:t>
      </w:r>
      <w:r>
        <w:rPr/>
        <w:t>mightiness…To</w:t>
      </w:r>
      <w:r>
        <w:rPr>
          <w:spacing w:val="-5"/>
        </w:rPr>
        <w:t> </w:t>
      </w:r>
      <w:r>
        <w:rPr/>
        <w:t>Jehovah</w:t>
      </w:r>
      <w:r>
        <w:rPr>
          <w:spacing w:val="-5"/>
        </w:rPr>
        <w:t> </w:t>
      </w:r>
      <w:r>
        <w:rPr/>
        <w:t>our God they will come quivering, and they will be afraid of you.”</w:t>
      </w:r>
    </w:p>
    <w:p>
      <w:pPr>
        <w:pStyle w:val="BodyText"/>
        <w:spacing w:line="259" w:lineRule="auto" w:before="160"/>
        <w:ind w:right="187"/>
      </w:pPr>
      <w:r>
        <w:rPr>
          <w:b/>
        </w:rPr>
        <w:t>Micah 7:18 </w:t>
      </w:r>
      <w:r>
        <w:rPr/>
        <w:t>“Who is a God like you, one pardoning error and passing over transgression of the remnant</w:t>
      </w:r>
      <w:r>
        <w:rPr>
          <w:spacing w:val="-3"/>
        </w:rPr>
        <w:t> </w:t>
      </w:r>
      <w:r>
        <w:rPr/>
        <w:t>of</w:t>
      </w:r>
      <w:r>
        <w:rPr>
          <w:spacing w:val="-4"/>
        </w:rPr>
        <w:t> </w:t>
      </w:r>
      <w:r>
        <w:rPr/>
        <w:t>his</w:t>
      </w:r>
      <w:r>
        <w:rPr>
          <w:spacing w:val="-3"/>
        </w:rPr>
        <w:t> </w:t>
      </w:r>
      <w:r>
        <w:rPr/>
        <w:t>inheritance?</w:t>
      </w:r>
      <w:r>
        <w:rPr>
          <w:spacing w:val="-4"/>
        </w:rPr>
        <w:t> </w:t>
      </w:r>
      <w:r>
        <w:rPr/>
        <w:t>He</w:t>
      </w:r>
      <w:r>
        <w:rPr>
          <w:spacing w:val="-2"/>
        </w:rPr>
        <w:t> </w:t>
      </w:r>
      <w:r>
        <w:rPr/>
        <w:t>will</w:t>
      </w:r>
      <w:r>
        <w:rPr>
          <w:spacing w:val="-3"/>
        </w:rPr>
        <w:t> </w:t>
      </w:r>
      <w:r>
        <w:rPr/>
        <w:t>not</w:t>
      </w:r>
      <w:r>
        <w:rPr>
          <w:spacing w:val="-3"/>
        </w:rPr>
        <w:t> </w:t>
      </w:r>
      <w:r>
        <w:rPr/>
        <w:t>certainly</w:t>
      </w:r>
      <w:r>
        <w:rPr>
          <w:spacing w:val="-3"/>
        </w:rPr>
        <w:t> </w:t>
      </w:r>
      <w:r>
        <w:rPr/>
        <w:t>hold</w:t>
      </w:r>
      <w:r>
        <w:rPr>
          <w:spacing w:val="-3"/>
        </w:rPr>
        <w:t> </w:t>
      </w:r>
      <w:r>
        <w:rPr/>
        <w:t>onto</w:t>
      </w:r>
      <w:r>
        <w:rPr>
          <w:spacing w:val="-3"/>
        </w:rPr>
        <w:t> </w:t>
      </w:r>
      <w:r>
        <w:rPr/>
        <w:t>his</w:t>
      </w:r>
      <w:r>
        <w:rPr>
          <w:spacing w:val="-3"/>
        </w:rPr>
        <w:t> </w:t>
      </w:r>
      <w:r>
        <w:rPr/>
        <w:t>anger</w:t>
      </w:r>
      <w:r>
        <w:rPr>
          <w:spacing w:val="-4"/>
        </w:rPr>
        <w:t> </w:t>
      </w:r>
      <w:r>
        <w:rPr/>
        <w:t>forever,</w:t>
      </w:r>
      <w:r>
        <w:rPr>
          <w:spacing w:val="-3"/>
        </w:rPr>
        <w:t> </w:t>
      </w:r>
      <w:r>
        <w:rPr/>
        <w:t>for</w:t>
      </w:r>
      <w:r>
        <w:rPr>
          <w:spacing w:val="-4"/>
        </w:rPr>
        <w:t> </w:t>
      </w:r>
      <w:r>
        <w:rPr/>
        <w:t>he</w:t>
      </w:r>
      <w:r>
        <w:rPr>
          <w:spacing w:val="-4"/>
        </w:rPr>
        <w:t> </w:t>
      </w:r>
      <w:r>
        <w:rPr/>
        <w:t>is</w:t>
      </w:r>
      <w:r>
        <w:rPr>
          <w:spacing w:val="-3"/>
        </w:rPr>
        <w:t> </w:t>
      </w:r>
      <w:r>
        <w:rPr/>
        <w:t>delighting in loving-kindness.” Compare Isaiah 12:1,2</w:t>
      </w:r>
    </w:p>
    <w:p>
      <w:pPr>
        <w:spacing w:after="0" w:line="259" w:lineRule="auto"/>
        <w:sectPr>
          <w:pgSz w:w="12240" w:h="15840"/>
          <w:pgMar w:header="0" w:footer="523" w:top="1360" w:bottom="720" w:left="1320" w:right="1320"/>
        </w:sectPr>
      </w:pPr>
    </w:p>
    <w:p>
      <w:pPr>
        <w:pStyle w:val="Heading1"/>
      </w:pPr>
      <w:r>
        <w:rPr>
          <w:spacing w:val="-4"/>
        </w:rPr>
        <w:t>Amos</w:t>
      </w:r>
    </w:p>
    <w:p>
      <w:pPr>
        <w:pStyle w:val="BodyText"/>
        <w:ind w:left="0"/>
        <w:rPr>
          <w:b/>
          <w:sz w:val="30"/>
        </w:rPr>
      </w:pPr>
    </w:p>
    <w:p>
      <w:pPr>
        <w:pStyle w:val="BodyText"/>
        <w:spacing w:before="9"/>
        <w:ind w:left="0"/>
        <w:rPr>
          <w:b/>
          <w:sz w:val="25"/>
        </w:rPr>
      </w:pPr>
    </w:p>
    <w:p>
      <w:pPr>
        <w:pStyle w:val="BodyText"/>
        <w:spacing w:line="259" w:lineRule="auto"/>
      </w:pPr>
      <w:r>
        <w:rPr>
          <w:b/>
        </w:rPr>
        <w:t>Amos</w:t>
      </w:r>
      <w:r>
        <w:rPr>
          <w:b/>
          <w:spacing w:val="-3"/>
        </w:rPr>
        <w:t> </w:t>
      </w:r>
      <w:r>
        <w:rPr>
          <w:b/>
        </w:rPr>
        <w:t>3:7</w:t>
      </w:r>
      <w:r>
        <w:rPr>
          <w:b/>
          <w:spacing w:val="-3"/>
        </w:rPr>
        <w:t> </w:t>
      </w:r>
      <w:r>
        <w:rPr/>
        <w:t>“For</w:t>
      </w:r>
      <w:r>
        <w:rPr>
          <w:spacing w:val="-4"/>
        </w:rPr>
        <w:t> </w:t>
      </w:r>
      <w:r>
        <w:rPr/>
        <w:t>the</w:t>
      </w:r>
      <w:r>
        <w:rPr>
          <w:spacing w:val="-4"/>
        </w:rPr>
        <w:t> </w:t>
      </w:r>
      <w:r>
        <w:rPr/>
        <w:t>Sovereign</w:t>
      </w:r>
      <w:r>
        <w:rPr>
          <w:spacing w:val="-3"/>
        </w:rPr>
        <w:t> </w:t>
      </w:r>
      <w:r>
        <w:rPr/>
        <w:t>Lord</w:t>
      </w:r>
      <w:r>
        <w:rPr>
          <w:spacing w:val="-3"/>
        </w:rPr>
        <w:t> </w:t>
      </w:r>
      <w:r>
        <w:rPr/>
        <w:t>Jehovah</w:t>
      </w:r>
      <w:r>
        <w:rPr>
          <w:spacing w:val="-1"/>
        </w:rPr>
        <w:t> </w:t>
      </w:r>
      <w:r>
        <w:rPr/>
        <w:t>will</w:t>
      </w:r>
      <w:r>
        <w:rPr>
          <w:spacing w:val="-3"/>
        </w:rPr>
        <w:t> </w:t>
      </w:r>
      <w:r>
        <w:rPr/>
        <w:t>not</w:t>
      </w:r>
      <w:r>
        <w:rPr>
          <w:spacing w:val="-3"/>
        </w:rPr>
        <w:t> </w:t>
      </w:r>
      <w:r>
        <w:rPr/>
        <w:t>do</w:t>
      </w:r>
      <w:r>
        <w:rPr>
          <w:spacing w:val="-3"/>
        </w:rPr>
        <w:t> </w:t>
      </w:r>
      <w:r>
        <w:rPr/>
        <w:t>a</w:t>
      </w:r>
      <w:r>
        <w:rPr>
          <w:spacing w:val="-4"/>
        </w:rPr>
        <w:t> </w:t>
      </w:r>
      <w:r>
        <w:rPr/>
        <w:t>thing</w:t>
      </w:r>
      <w:r>
        <w:rPr>
          <w:spacing w:val="-3"/>
        </w:rPr>
        <w:t> </w:t>
      </w:r>
      <w:r>
        <w:rPr/>
        <w:t>unless</w:t>
      </w:r>
      <w:r>
        <w:rPr>
          <w:spacing w:val="-3"/>
        </w:rPr>
        <w:t> </w:t>
      </w:r>
      <w:r>
        <w:rPr/>
        <w:t>he</w:t>
      </w:r>
      <w:r>
        <w:rPr>
          <w:spacing w:val="-4"/>
        </w:rPr>
        <w:t> </w:t>
      </w:r>
      <w:r>
        <w:rPr/>
        <w:t>has</w:t>
      </w:r>
      <w:r>
        <w:rPr>
          <w:spacing w:val="-3"/>
        </w:rPr>
        <w:t> </w:t>
      </w:r>
      <w:r>
        <w:rPr/>
        <w:t>revealed</w:t>
      </w:r>
      <w:r>
        <w:rPr>
          <w:spacing w:val="-3"/>
        </w:rPr>
        <w:t> </w:t>
      </w:r>
      <w:r>
        <w:rPr/>
        <w:t>his confidential matter to his servants the prophets.”</w:t>
      </w:r>
    </w:p>
    <w:p>
      <w:pPr>
        <w:pStyle w:val="BodyText"/>
        <w:spacing w:line="259" w:lineRule="auto" w:before="160"/>
        <w:ind w:right="267"/>
      </w:pPr>
      <w:r>
        <w:rPr>
          <w:b/>
        </w:rPr>
        <w:t>Amos</w:t>
      </w:r>
      <w:r>
        <w:rPr>
          <w:b/>
          <w:spacing w:val="-3"/>
        </w:rPr>
        <w:t> </w:t>
      </w:r>
      <w:r>
        <w:rPr>
          <w:b/>
        </w:rPr>
        <w:t>5:4</w:t>
      </w:r>
      <w:r>
        <w:rPr>
          <w:b/>
          <w:spacing w:val="-3"/>
        </w:rPr>
        <w:t> </w:t>
      </w:r>
      <w:r>
        <w:rPr/>
        <w:t>“For</w:t>
      </w:r>
      <w:r>
        <w:rPr>
          <w:spacing w:val="-3"/>
        </w:rPr>
        <w:t> </w:t>
      </w:r>
      <w:r>
        <w:rPr/>
        <w:t>this</w:t>
      </w:r>
      <w:r>
        <w:rPr>
          <w:spacing w:val="-3"/>
        </w:rPr>
        <w:t> </w:t>
      </w:r>
      <w:r>
        <w:rPr/>
        <w:t>is</w:t>
      </w:r>
      <w:r>
        <w:rPr>
          <w:spacing w:val="-3"/>
        </w:rPr>
        <w:t> </w:t>
      </w:r>
      <w:r>
        <w:rPr/>
        <w:t>what</w:t>
      </w:r>
      <w:r>
        <w:rPr>
          <w:spacing w:val="-3"/>
        </w:rPr>
        <w:t> </w:t>
      </w:r>
      <w:r>
        <w:rPr/>
        <w:t>Jehovah</w:t>
      </w:r>
      <w:r>
        <w:rPr>
          <w:spacing w:val="-3"/>
        </w:rPr>
        <w:t> </w:t>
      </w:r>
      <w:r>
        <w:rPr/>
        <w:t>has</w:t>
      </w:r>
      <w:r>
        <w:rPr>
          <w:spacing w:val="-3"/>
        </w:rPr>
        <w:t> </w:t>
      </w:r>
      <w:r>
        <w:rPr/>
        <w:t>said</w:t>
      </w:r>
      <w:r>
        <w:rPr>
          <w:spacing w:val="-3"/>
        </w:rPr>
        <w:t> </w:t>
      </w:r>
      <w:r>
        <w:rPr/>
        <w:t>to</w:t>
      </w:r>
      <w:r>
        <w:rPr>
          <w:spacing w:val="-3"/>
        </w:rPr>
        <w:t> </w:t>
      </w:r>
      <w:r>
        <w:rPr/>
        <w:t>the</w:t>
      </w:r>
      <w:r>
        <w:rPr>
          <w:spacing w:val="-3"/>
        </w:rPr>
        <w:t> </w:t>
      </w:r>
      <w:r>
        <w:rPr/>
        <w:t>house</w:t>
      </w:r>
      <w:r>
        <w:rPr>
          <w:spacing w:val="-3"/>
        </w:rPr>
        <w:t> </w:t>
      </w:r>
      <w:r>
        <w:rPr/>
        <w:t>of</w:t>
      </w:r>
      <w:r>
        <w:rPr>
          <w:spacing w:val="-3"/>
        </w:rPr>
        <w:t> </w:t>
      </w:r>
      <w:r>
        <w:rPr/>
        <w:t>Israel,</w:t>
      </w:r>
      <w:r>
        <w:rPr>
          <w:spacing w:val="-3"/>
        </w:rPr>
        <w:t> </w:t>
      </w:r>
      <w:r>
        <w:rPr/>
        <w:t>‘Search</w:t>
      </w:r>
      <w:r>
        <w:rPr>
          <w:spacing w:val="-1"/>
        </w:rPr>
        <w:t> </w:t>
      </w:r>
      <w:r>
        <w:rPr/>
        <w:t>for</w:t>
      </w:r>
      <w:r>
        <w:rPr>
          <w:spacing w:val="-3"/>
        </w:rPr>
        <w:t> </w:t>
      </w:r>
      <w:r>
        <w:rPr/>
        <w:t>me,</w:t>
      </w:r>
      <w:r>
        <w:rPr>
          <w:spacing w:val="-3"/>
        </w:rPr>
        <w:t> </w:t>
      </w:r>
      <w:r>
        <w:rPr/>
        <w:t>and</w:t>
      </w:r>
      <w:r>
        <w:rPr>
          <w:spacing w:val="-3"/>
        </w:rPr>
        <w:t> </w:t>
      </w:r>
      <w:r>
        <w:rPr/>
        <w:t>keep living’</w:t>
      </w:r>
      <w:r>
        <w:rPr>
          <w:spacing w:val="-17"/>
        </w:rPr>
        <w:t> </w:t>
      </w:r>
      <w:r>
        <w:rPr/>
        <w:t>“</w:t>
      </w:r>
    </w:p>
    <w:p>
      <w:pPr>
        <w:pStyle w:val="BodyText"/>
        <w:spacing w:line="259" w:lineRule="auto" w:before="160"/>
      </w:pPr>
      <w:r>
        <w:rPr>
          <w:b/>
        </w:rPr>
        <w:t>Amos</w:t>
      </w:r>
      <w:r>
        <w:rPr>
          <w:b/>
          <w:spacing w:val="-3"/>
        </w:rPr>
        <w:t> </w:t>
      </w:r>
      <w:r>
        <w:rPr>
          <w:b/>
        </w:rPr>
        <w:t>8:1-3</w:t>
      </w:r>
      <w:r>
        <w:rPr/>
        <w:t>:</w:t>
      </w:r>
      <w:r>
        <w:rPr>
          <w:spacing w:val="-3"/>
        </w:rPr>
        <w:t> </w:t>
      </w:r>
      <w:r>
        <w:rPr/>
        <w:t>Jehovah</w:t>
      </w:r>
      <w:r>
        <w:rPr>
          <w:spacing w:val="-3"/>
        </w:rPr>
        <w:t> </w:t>
      </w:r>
      <w:r>
        <w:rPr/>
        <w:t>will</w:t>
      </w:r>
      <w:r>
        <w:rPr>
          <w:spacing w:val="-3"/>
        </w:rPr>
        <w:t> </w:t>
      </w:r>
      <w:r>
        <w:rPr/>
        <w:t>not</w:t>
      </w:r>
      <w:r>
        <w:rPr>
          <w:spacing w:val="-3"/>
        </w:rPr>
        <w:t> </w:t>
      </w:r>
      <w:r>
        <w:rPr/>
        <w:t>excuse</w:t>
      </w:r>
      <w:r>
        <w:rPr>
          <w:spacing w:val="-4"/>
        </w:rPr>
        <w:t> </w:t>
      </w:r>
      <w:r>
        <w:rPr/>
        <w:t>his</w:t>
      </w:r>
      <w:r>
        <w:rPr>
          <w:spacing w:val="-3"/>
        </w:rPr>
        <w:t> </w:t>
      </w:r>
      <w:r>
        <w:rPr/>
        <w:t>people</w:t>
      </w:r>
      <w:r>
        <w:rPr>
          <w:spacing w:val="-4"/>
        </w:rPr>
        <w:t> </w:t>
      </w:r>
      <w:r>
        <w:rPr/>
        <w:t>any</w:t>
      </w:r>
      <w:r>
        <w:rPr>
          <w:spacing w:val="-3"/>
        </w:rPr>
        <w:t> </w:t>
      </w:r>
      <w:r>
        <w:rPr/>
        <w:t>longer</w:t>
      </w:r>
      <w:r>
        <w:rPr>
          <w:spacing w:val="-4"/>
        </w:rPr>
        <w:t> </w:t>
      </w:r>
      <w:r>
        <w:rPr/>
        <w:t>–</w:t>
      </w:r>
      <w:r>
        <w:rPr>
          <w:spacing w:val="-3"/>
        </w:rPr>
        <w:t> </w:t>
      </w:r>
      <w:r>
        <w:rPr/>
        <w:t>“hush!”</w:t>
      </w:r>
      <w:r>
        <w:rPr>
          <w:spacing w:val="-4"/>
        </w:rPr>
        <w:t> </w:t>
      </w:r>
      <w:r>
        <w:rPr/>
        <w:t>–</w:t>
      </w:r>
      <w:r>
        <w:rPr>
          <w:spacing w:val="-3"/>
        </w:rPr>
        <w:t> </w:t>
      </w:r>
      <w:r>
        <w:rPr/>
        <w:t>compare</w:t>
      </w:r>
      <w:r>
        <w:rPr>
          <w:spacing w:val="-4"/>
        </w:rPr>
        <w:t> </w:t>
      </w:r>
      <w:r>
        <w:rPr/>
        <w:t>Revelation</w:t>
      </w:r>
      <w:r>
        <w:rPr>
          <w:spacing w:val="-3"/>
        </w:rPr>
        <w:t> </w:t>
      </w:r>
      <w:r>
        <w:rPr/>
        <w:t>8:1; </w:t>
      </w:r>
      <w:r>
        <w:rPr>
          <w:spacing w:val="-2"/>
        </w:rPr>
        <w:t>11:2,3</w:t>
      </w:r>
    </w:p>
    <w:p>
      <w:pPr>
        <w:pStyle w:val="BodyText"/>
        <w:spacing w:before="160"/>
      </w:pPr>
      <w:r>
        <w:rPr>
          <w:b/>
        </w:rPr>
        <w:t>Amos</w:t>
      </w:r>
      <w:r>
        <w:rPr>
          <w:b/>
          <w:spacing w:val="-4"/>
        </w:rPr>
        <w:t> </w:t>
      </w:r>
      <w:r>
        <w:rPr>
          <w:b/>
        </w:rPr>
        <w:t>8:4-8</w:t>
      </w:r>
      <w:r>
        <w:rPr>
          <w:b/>
          <w:spacing w:val="-1"/>
        </w:rPr>
        <w:t> </w:t>
      </w:r>
      <w:r>
        <w:rPr/>
        <w:t>states reasons</w:t>
      </w:r>
      <w:r>
        <w:rPr>
          <w:spacing w:val="-1"/>
        </w:rPr>
        <w:t> </w:t>
      </w:r>
      <w:r>
        <w:rPr/>
        <w:t>why</w:t>
      </w:r>
      <w:r>
        <w:rPr>
          <w:spacing w:val="-2"/>
        </w:rPr>
        <w:t> </w:t>
      </w:r>
      <w:r>
        <w:rPr/>
        <w:t>Jehovah</w:t>
      </w:r>
      <w:r>
        <w:rPr>
          <w:spacing w:val="-1"/>
        </w:rPr>
        <w:t> </w:t>
      </w:r>
      <w:r>
        <w:rPr/>
        <w:t>is</w:t>
      </w:r>
      <w:r>
        <w:rPr>
          <w:spacing w:val="-2"/>
        </w:rPr>
        <w:t> </w:t>
      </w:r>
      <w:r>
        <w:rPr/>
        <w:t>leaving</w:t>
      </w:r>
      <w:r>
        <w:rPr>
          <w:spacing w:val="1"/>
        </w:rPr>
        <w:t> </w:t>
      </w:r>
      <w:r>
        <w:rPr/>
        <w:t>his</w:t>
      </w:r>
      <w:r>
        <w:rPr>
          <w:spacing w:val="-2"/>
        </w:rPr>
        <w:t> </w:t>
      </w:r>
      <w:r>
        <w:rPr/>
        <w:t>people</w:t>
      </w:r>
      <w:r>
        <w:rPr>
          <w:spacing w:val="-2"/>
        </w:rPr>
        <w:t> </w:t>
      </w:r>
      <w:r>
        <w:rPr/>
        <w:t>-See</w:t>
      </w:r>
      <w:r>
        <w:rPr>
          <w:spacing w:val="-2"/>
        </w:rPr>
        <w:t> Lamentations</w:t>
      </w:r>
    </w:p>
    <w:p>
      <w:pPr>
        <w:pStyle w:val="BodyText"/>
        <w:spacing w:line="259" w:lineRule="auto" w:before="182"/>
        <w:ind w:left="119" w:right="223"/>
      </w:pPr>
      <w:r>
        <w:rPr>
          <w:b/>
        </w:rPr>
        <w:t>Amos</w:t>
      </w:r>
      <w:r>
        <w:rPr>
          <w:b/>
          <w:spacing w:val="-3"/>
        </w:rPr>
        <w:t> </w:t>
      </w:r>
      <w:r>
        <w:rPr>
          <w:b/>
        </w:rPr>
        <w:t>8:9-14</w:t>
      </w:r>
      <w:r>
        <w:rPr>
          <w:b/>
          <w:spacing w:val="-3"/>
        </w:rPr>
        <w:t> </w:t>
      </w:r>
      <w:r>
        <w:rPr/>
        <w:t>describe</w:t>
      </w:r>
      <w:r>
        <w:rPr>
          <w:spacing w:val="-2"/>
        </w:rPr>
        <w:t> </w:t>
      </w:r>
      <w:r>
        <w:rPr/>
        <w:t>a</w:t>
      </w:r>
      <w:r>
        <w:rPr>
          <w:spacing w:val="-2"/>
        </w:rPr>
        <w:t> </w:t>
      </w:r>
      <w:r>
        <w:rPr/>
        <w:t>spiritual</w:t>
      </w:r>
      <w:r>
        <w:rPr>
          <w:spacing w:val="-3"/>
        </w:rPr>
        <w:t> </w:t>
      </w:r>
      <w:r>
        <w:rPr/>
        <w:t>famine</w:t>
      </w:r>
      <w:r>
        <w:rPr>
          <w:spacing w:val="-4"/>
        </w:rPr>
        <w:t> </w:t>
      </w:r>
      <w:r>
        <w:rPr/>
        <w:t>and</w:t>
      </w:r>
      <w:r>
        <w:rPr>
          <w:spacing w:val="-3"/>
        </w:rPr>
        <w:t> </w:t>
      </w:r>
      <w:r>
        <w:rPr/>
        <w:t>reasons</w:t>
      </w:r>
      <w:r>
        <w:rPr>
          <w:spacing w:val="-3"/>
        </w:rPr>
        <w:t> </w:t>
      </w:r>
      <w:r>
        <w:rPr/>
        <w:t>for</w:t>
      </w:r>
      <w:r>
        <w:rPr>
          <w:spacing w:val="-4"/>
        </w:rPr>
        <w:t> </w:t>
      </w:r>
      <w:r>
        <w:rPr/>
        <w:t>wearing</w:t>
      </w:r>
      <w:r>
        <w:rPr>
          <w:spacing w:val="-3"/>
        </w:rPr>
        <w:t> </w:t>
      </w:r>
      <w:r>
        <w:rPr/>
        <w:t>“sackcloth”</w:t>
      </w:r>
      <w:r>
        <w:rPr>
          <w:spacing w:val="-4"/>
        </w:rPr>
        <w:t> </w:t>
      </w:r>
      <w:r>
        <w:rPr/>
        <w:t>and</w:t>
      </w:r>
      <w:r>
        <w:rPr>
          <w:spacing w:val="-3"/>
        </w:rPr>
        <w:t> </w:t>
      </w:r>
      <w:r>
        <w:rPr/>
        <w:t>having</w:t>
      </w:r>
      <w:r>
        <w:rPr>
          <w:spacing w:val="-3"/>
        </w:rPr>
        <w:t> </w:t>
      </w:r>
      <w:r>
        <w:rPr/>
        <w:t>shame – Compare Matthew 24:28 “carcass”; Revelation 11:3</w:t>
      </w:r>
    </w:p>
    <w:p>
      <w:pPr>
        <w:pStyle w:val="BodyText"/>
        <w:spacing w:line="259" w:lineRule="auto" w:before="158"/>
        <w:ind w:left="119" w:right="267"/>
      </w:pPr>
      <w:r>
        <w:rPr>
          <w:b/>
        </w:rPr>
        <w:t>Amos</w:t>
      </w:r>
      <w:r>
        <w:rPr>
          <w:b/>
          <w:spacing w:val="-2"/>
        </w:rPr>
        <w:t> </w:t>
      </w:r>
      <w:r>
        <w:rPr>
          <w:b/>
        </w:rPr>
        <w:t>9:10</w:t>
      </w:r>
      <w:r>
        <w:rPr>
          <w:b/>
          <w:spacing w:val="-2"/>
        </w:rPr>
        <w:t> </w:t>
      </w:r>
      <w:r>
        <w:rPr/>
        <w:t>“By</w:t>
      </w:r>
      <w:r>
        <w:rPr>
          <w:spacing w:val="-2"/>
        </w:rPr>
        <w:t> </w:t>
      </w:r>
      <w:r>
        <w:rPr/>
        <w:t>the</w:t>
      </w:r>
      <w:r>
        <w:rPr>
          <w:spacing w:val="-3"/>
        </w:rPr>
        <w:t> </w:t>
      </w:r>
      <w:r>
        <w:rPr/>
        <w:t>sword</w:t>
      </w:r>
      <w:r>
        <w:rPr>
          <w:spacing w:val="-2"/>
        </w:rPr>
        <w:t> </w:t>
      </w:r>
      <w:r>
        <w:rPr/>
        <w:t>they</w:t>
      </w:r>
      <w:r>
        <w:rPr>
          <w:spacing w:val="-2"/>
        </w:rPr>
        <w:t> </w:t>
      </w:r>
      <w:r>
        <w:rPr/>
        <w:t>will</w:t>
      </w:r>
      <w:r>
        <w:rPr>
          <w:spacing w:val="-2"/>
        </w:rPr>
        <w:t> </w:t>
      </w:r>
      <w:r>
        <w:rPr/>
        <w:t>die</w:t>
      </w:r>
      <w:r>
        <w:rPr>
          <w:spacing w:val="-3"/>
        </w:rPr>
        <w:t> </w:t>
      </w:r>
      <w:r>
        <w:rPr/>
        <w:t>–</w:t>
      </w:r>
      <w:r>
        <w:rPr>
          <w:spacing w:val="-2"/>
        </w:rPr>
        <w:t> </w:t>
      </w:r>
      <w:r>
        <w:rPr/>
        <w:t>all</w:t>
      </w:r>
      <w:r>
        <w:rPr>
          <w:spacing w:val="-2"/>
        </w:rPr>
        <w:t> </w:t>
      </w:r>
      <w:r>
        <w:rPr/>
        <w:t>the</w:t>
      </w:r>
      <w:r>
        <w:rPr>
          <w:spacing w:val="-3"/>
        </w:rPr>
        <w:t> </w:t>
      </w:r>
      <w:r>
        <w:rPr/>
        <w:t>sinners</w:t>
      </w:r>
      <w:r>
        <w:rPr>
          <w:spacing w:val="-2"/>
        </w:rPr>
        <w:t> </w:t>
      </w:r>
      <w:r>
        <w:rPr/>
        <w:t>of</w:t>
      </w:r>
      <w:r>
        <w:rPr>
          <w:spacing w:val="-3"/>
        </w:rPr>
        <w:t> </w:t>
      </w:r>
      <w:r>
        <w:rPr/>
        <w:t>my</w:t>
      </w:r>
      <w:r>
        <w:rPr>
          <w:spacing w:val="-2"/>
        </w:rPr>
        <w:t> </w:t>
      </w:r>
      <w:r>
        <w:rPr/>
        <w:t>people,</w:t>
      </w:r>
      <w:r>
        <w:rPr>
          <w:spacing w:val="-2"/>
        </w:rPr>
        <w:t> </w:t>
      </w:r>
      <w:r>
        <w:rPr/>
        <w:t>those</w:t>
      </w:r>
      <w:r>
        <w:rPr>
          <w:spacing w:val="-3"/>
        </w:rPr>
        <w:t> </w:t>
      </w:r>
      <w:r>
        <w:rPr/>
        <w:t>who</w:t>
      </w:r>
      <w:r>
        <w:rPr>
          <w:spacing w:val="-2"/>
        </w:rPr>
        <w:t> </w:t>
      </w:r>
      <w:r>
        <w:rPr/>
        <w:t>are</w:t>
      </w:r>
      <w:r>
        <w:rPr>
          <w:spacing w:val="-3"/>
        </w:rPr>
        <w:t> </w:t>
      </w:r>
      <w:r>
        <w:rPr/>
        <w:t>saying: “The calamity will not come near or reach as far as us.”</w:t>
      </w:r>
    </w:p>
    <w:p>
      <w:pPr>
        <w:pStyle w:val="BodyText"/>
        <w:spacing w:line="259" w:lineRule="auto" w:before="160"/>
        <w:ind w:left="119" w:right="123"/>
      </w:pPr>
      <w:r>
        <w:rPr>
          <w:b/>
        </w:rPr>
        <w:t>Amos 9:11,12</w:t>
      </w:r>
      <w:r>
        <w:rPr/>
        <w:t>” ‘In that day I shall raise up the booth of David that is fallen, and I shall certainly repair their breaches.</w:t>
      </w:r>
      <w:r>
        <w:rPr>
          <w:spacing w:val="-8"/>
        </w:rPr>
        <w:t> </w:t>
      </w:r>
      <w:r>
        <w:rPr/>
        <w:t>And its ruins I shall raise up, and I shall certainly build it up as in the days of long ago, to the end that they may take possession of what is left remaining of Edom, and all the</w:t>
      </w:r>
      <w:r>
        <w:rPr>
          <w:spacing w:val="-3"/>
        </w:rPr>
        <w:t> </w:t>
      </w:r>
      <w:r>
        <w:rPr/>
        <w:t>nations</w:t>
      </w:r>
      <w:r>
        <w:rPr>
          <w:spacing w:val="-2"/>
        </w:rPr>
        <w:t> </w:t>
      </w:r>
      <w:r>
        <w:rPr/>
        <w:t>upon</w:t>
      </w:r>
      <w:r>
        <w:rPr>
          <w:spacing w:val="-2"/>
        </w:rPr>
        <w:t> </w:t>
      </w:r>
      <w:r>
        <w:rPr/>
        <w:t>whom</w:t>
      </w:r>
      <w:r>
        <w:rPr>
          <w:spacing w:val="-2"/>
        </w:rPr>
        <w:t> </w:t>
      </w:r>
      <w:r>
        <w:rPr/>
        <w:t>my</w:t>
      </w:r>
      <w:r>
        <w:rPr>
          <w:spacing w:val="-2"/>
        </w:rPr>
        <w:t> </w:t>
      </w:r>
      <w:r>
        <w:rPr/>
        <w:t>name</w:t>
      </w:r>
      <w:r>
        <w:rPr>
          <w:spacing w:val="-3"/>
        </w:rPr>
        <w:t> </w:t>
      </w:r>
      <w:r>
        <w:rPr/>
        <w:t>has</w:t>
      </w:r>
      <w:r>
        <w:rPr>
          <w:spacing w:val="-2"/>
        </w:rPr>
        <w:t> </w:t>
      </w:r>
      <w:r>
        <w:rPr/>
        <w:t>been called,</w:t>
      </w:r>
      <w:r>
        <w:rPr>
          <w:spacing w:val="-2"/>
        </w:rPr>
        <w:t> </w:t>
      </w:r>
      <w:r>
        <w:rPr/>
        <w:t>is</w:t>
      </w:r>
      <w:r>
        <w:rPr>
          <w:spacing w:val="-2"/>
        </w:rPr>
        <w:t> </w:t>
      </w:r>
      <w:r>
        <w:rPr/>
        <w:t>the</w:t>
      </w:r>
      <w:r>
        <w:rPr>
          <w:spacing w:val="-3"/>
        </w:rPr>
        <w:t> </w:t>
      </w:r>
      <w:r>
        <w:rPr/>
        <w:t>utterance</w:t>
      </w:r>
      <w:r>
        <w:rPr>
          <w:spacing w:val="-3"/>
        </w:rPr>
        <w:t> </w:t>
      </w:r>
      <w:r>
        <w:rPr/>
        <w:t>of</w:t>
      </w:r>
      <w:r>
        <w:rPr>
          <w:spacing w:val="-3"/>
        </w:rPr>
        <w:t> </w:t>
      </w:r>
      <w:r>
        <w:rPr/>
        <w:t>Jehovah,</w:t>
      </w:r>
      <w:r>
        <w:rPr>
          <w:spacing w:val="-2"/>
        </w:rPr>
        <w:t> </w:t>
      </w:r>
      <w:r>
        <w:rPr/>
        <w:t>who</w:t>
      </w:r>
      <w:r>
        <w:rPr>
          <w:spacing w:val="-2"/>
        </w:rPr>
        <w:t> </w:t>
      </w:r>
      <w:r>
        <w:rPr/>
        <w:t>is</w:t>
      </w:r>
      <w:r>
        <w:rPr>
          <w:spacing w:val="-2"/>
        </w:rPr>
        <w:t> </w:t>
      </w:r>
      <w:r>
        <w:rPr/>
        <w:t>doing</w:t>
      </w:r>
      <w:r>
        <w:rPr>
          <w:spacing w:val="-2"/>
        </w:rPr>
        <w:t> </w:t>
      </w:r>
      <w:r>
        <w:rPr/>
        <w:t>this.” Compare Zechariah 11:12,13; Isaiah 45:20-25; Acts 9:11,12.</w:t>
      </w:r>
    </w:p>
    <w:p>
      <w:pPr>
        <w:spacing w:after="0" w:line="259" w:lineRule="auto"/>
        <w:sectPr>
          <w:pgSz w:w="12240" w:h="15840"/>
          <w:pgMar w:header="0" w:footer="523" w:top="1380" w:bottom="720" w:left="1320" w:right="1320"/>
        </w:sectPr>
      </w:pPr>
    </w:p>
    <w:p>
      <w:pPr>
        <w:pStyle w:val="Heading1"/>
      </w:pPr>
      <w:r>
        <w:rPr>
          <w:spacing w:val="-4"/>
        </w:rPr>
        <w:t>Joel</w:t>
      </w:r>
    </w:p>
    <w:p>
      <w:pPr>
        <w:pStyle w:val="BodyText"/>
        <w:ind w:left="0"/>
        <w:rPr>
          <w:b/>
          <w:sz w:val="30"/>
        </w:rPr>
      </w:pPr>
    </w:p>
    <w:p>
      <w:pPr>
        <w:pStyle w:val="BodyText"/>
        <w:spacing w:before="9"/>
        <w:ind w:left="0"/>
        <w:rPr>
          <w:b/>
          <w:sz w:val="25"/>
        </w:rPr>
      </w:pPr>
    </w:p>
    <w:p>
      <w:pPr>
        <w:pStyle w:val="BodyText"/>
        <w:spacing w:line="259" w:lineRule="auto"/>
      </w:pPr>
      <w:r>
        <w:rPr>
          <w:b/>
        </w:rPr>
        <w:t>Joel</w:t>
      </w:r>
      <w:r>
        <w:rPr>
          <w:b/>
          <w:spacing w:val="-4"/>
        </w:rPr>
        <w:t> </w:t>
      </w:r>
      <w:r>
        <w:rPr>
          <w:b/>
        </w:rPr>
        <w:t>1:4-2:11</w:t>
      </w:r>
      <w:r>
        <w:rPr>
          <w:b/>
          <w:spacing w:val="-4"/>
        </w:rPr>
        <w:t> </w:t>
      </w:r>
      <w:r>
        <w:rPr/>
        <w:t>uses</w:t>
      </w:r>
      <w:r>
        <w:rPr>
          <w:spacing w:val="-4"/>
        </w:rPr>
        <w:t> </w:t>
      </w:r>
      <w:r>
        <w:rPr/>
        <w:t>the</w:t>
      </w:r>
      <w:r>
        <w:rPr>
          <w:spacing w:val="-5"/>
        </w:rPr>
        <w:t> </w:t>
      </w:r>
      <w:r>
        <w:rPr/>
        <w:t>illustration</w:t>
      </w:r>
      <w:r>
        <w:rPr>
          <w:spacing w:val="-4"/>
        </w:rPr>
        <w:t> </w:t>
      </w:r>
      <w:r>
        <w:rPr/>
        <w:t>of</w:t>
      </w:r>
      <w:r>
        <w:rPr>
          <w:spacing w:val="-5"/>
        </w:rPr>
        <w:t> </w:t>
      </w:r>
      <w:r>
        <w:rPr/>
        <w:t>God</w:t>
      </w:r>
      <w:r>
        <w:rPr>
          <w:spacing w:val="-4"/>
        </w:rPr>
        <w:t> </w:t>
      </w:r>
      <w:r>
        <w:rPr/>
        <w:t>allowing</w:t>
      </w:r>
      <w:r>
        <w:rPr>
          <w:spacing w:val="-4"/>
        </w:rPr>
        <w:t> </w:t>
      </w:r>
      <w:r>
        <w:rPr/>
        <w:t>relentless</w:t>
      </w:r>
      <w:r>
        <w:rPr>
          <w:spacing w:val="-4"/>
        </w:rPr>
        <w:t> </w:t>
      </w:r>
      <w:r>
        <w:rPr/>
        <w:t>symbolic</w:t>
      </w:r>
      <w:r>
        <w:rPr>
          <w:spacing w:val="-5"/>
        </w:rPr>
        <w:t> </w:t>
      </w:r>
      <w:r>
        <w:rPr/>
        <w:t>insects</w:t>
      </w:r>
      <w:r>
        <w:rPr>
          <w:spacing w:val="-4"/>
        </w:rPr>
        <w:t> </w:t>
      </w:r>
      <w:r>
        <w:rPr/>
        <w:t>to</w:t>
      </w:r>
      <w:r>
        <w:rPr>
          <w:spacing w:val="-4"/>
        </w:rPr>
        <w:t> </w:t>
      </w:r>
      <w:r>
        <w:rPr/>
        <w:t>strip</w:t>
      </w:r>
      <w:r>
        <w:rPr>
          <w:spacing w:val="-4"/>
        </w:rPr>
        <w:t> </w:t>
      </w:r>
      <w:r>
        <w:rPr/>
        <w:t>his</w:t>
      </w:r>
      <w:r>
        <w:rPr>
          <w:spacing w:val="-4"/>
        </w:rPr>
        <w:t> </w:t>
      </w:r>
      <w:r>
        <w:rPr/>
        <w:t>people </w:t>
      </w:r>
      <w:r>
        <w:rPr>
          <w:spacing w:val="-2"/>
        </w:rPr>
        <w:t>bare.</w:t>
      </w:r>
    </w:p>
    <w:p>
      <w:pPr>
        <w:pStyle w:val="BodyText"/>
        <w:spacing w:before="160"/>
      </w:pPr>
      <w:r>
        <w:rPr>
          <w:b/>
        </w:rPr>
        <w:t>Joel</w:t>
      </w:r>
      <w:r>
        <w:rPr>
          <w:b/>
          <w:spacing w:val="-2"/>
        </w:rPr>
        <w:t> </w:t>
      </w:r>
      <w:r>
        <w:rPr>
          <w:b/>
        </w:rPr>
        <w:t>2:12</w:t>
      </w:r>
      <w:r>
        <w:rPr>
          <w:b/>
          <w:spacing w:val="-1"/>
        </w:rPr>
        <w:t> </w:t>
      </w:r>
      <w:r>
        <w:rPr/>
        <w:t>God’s</w:t>
      </w:r>
      <w:r>
        <w:rPr>
          <w:spacing w:val="-2"/>
        </w:rPr>
        <w:t> </w:t>
      </w:r>
      <w:r>
        <w:rPr/>
        <w:t>people</w:t>
      </w:r>
      <w:r>
        <w:rPr>
          <w:spacing w:val="-2"/>
        </w:rPr>
        <w:t> </w:t>
      </w:r>
      <w:r>
        <w:rPr/>
        <w:t>have</w:t>
      </w:r>
      <w:r>
        <w:rPr>
          <w:spacing w:val="-2"/>
        </w:rPr>
        <w:t> </w:t>
      </w:r>
      <w:r>
        <w:rPr/>
        <w:t>left</w:t>
      </w:r>
      <w:r>
        <w:rPr>
          <w:spacing w:val="-2"/>
        </w:rPr>
        <w:t> </w:t>
      </w:r>
      <w:r>
        <w:rPr/>
        <w:t>him,</w:t>
      </w:r>
      <w:r>
        <w:rPr>
          <w:spacing w:val="-1"/>
        </w:rPr>
        <w:t> </w:t>
      </w:r>
      <w:r>
        <w:rPr/>
        <w:t>and</w:t>
      </w:r>
      <w:r>
        <w:rPr>
          <w:spacing w:val="-1"/>
        </w:rPr>
        <w:t> </w:t>
      </w:r>
      <w:r>
        <w:rPr/>
        <w:t>he</w:t>
      </w:r>
      <w:r>
        <w:rPr>
          <w:spacing w:val="-1"/>
        </w:rPr>
        <w:t> </w:t>
      </w:r>
      <w:r>
        <w:rPr/>
        <w:t>asks</w:t>
      </w:r>
      <w:r>
        <w:rPr>
          <w:spacing w:val="1"/>
        </w:rPr>
        <w:t> </w:t>
      </w:r>
      <w:r>
        <w:rPr/>
        <w:t>them</w:t>
      </w:r>
      <w:r>
        <w:rPr>
          <w:spacing w:val="-2"/>
        </w:rPr>
        <w:t> </w:t>
      </w:r>
      <w:r>
        <w:rPr/>
        <w:t>to</w:t>
      </w:r>
      <w:r>
        <w:rPr>
          <w:spacing w:val="-1"/>
        </w:rPr>
        <w:t> </w:t>
      </w:r>
      <w:r>
        <w:rPr/>
        <w:t>come</w:t>
      </w:r>
      <w:r>
        <w:rPr>
          <w:spacing w:val="-2"/>
        </w:rPr>
        <w:t> </w:t>
      </w:r>
      <w:r>
        <w:rPr/>
        <w:t>back</w:t>
      </w:r>
      <w:r>
        <w:rPr>
          <w:spacing w:val="-2"/>
        </w:rPr>
        <w:t> </w:t>
      </w:r>
      <w:r>
        <w:rPr/>
        <w:t>to</w:t>
      </w:r>
      <w:r>
        <w:rPr>
          <w:spacing w:val="-1"/>
        </w:rPr>
        <w:t> </w:t>
      </w:r>
      <w:r>
        <w:rPr/>
        <w:t>him</w:t>
      </w:r>
      <w:r>
        <w:rPr>
          <w:spacing w:val="-1"/>
        </w:rPr>
        <w:t> </w:t>
      </w:r>
      <w:r>
        <w:rPr/>
        <w:t>with</w:t>
      </w:r>
      <w:r>
        <w:rPr>
          <w:spacing w:val="-2"/>
        </w:rPr>
        <w:t> </w:t>
      </w:r>
      <w:r>
        <w:rPr/>
        <w:t>all</w:t>
      </w:r>
      <w:r>
        <w:rPr>
          <w:spacing w:val="-1"/>
        </w:rPr>
        <w:t> </w:t>
      </w:r>
      <w:r>
        <w:rPr/>
        <w:t>their</w:t>
      </w:r>
      <w:r>
        <w:rPr>
          <w:spacing w:val="-2"/>
        </w:rPr>
        <w:t> hearts</w:t>
      </w:r>
    </w:p>
    <w:p>
      <w:pPr>
        <w:pStyle w:val="BodyText"/>
        <w:spacing w:line="259" w:lineRule="auto" w:before="183"/>
      </w:pPr>
      <w:r>
        <w:rPr>
          <w:b/>
        </w:rPr>
        <w:t>Joel</w:t>
      </w:r>
      <w:r>
        <w:rPr>
          <w:b/>
          <w:spacing w:val="-4"/>
        </w:rPr>
        <w:t> </w:t>
      </w:r>
      <w:r>
        <w:rPr>
          <w:b/>
        </w:rPr>
        <w:t>2:25</w:t>
      </w:r>
      <w:r>
        <w:rPr>
          <w:b/>
          <w:spacing w:val="-4"/>
        </w:rPr>
        <w:t> </w:t>
      </w:r>
      <w:r>
        <w:rPr/>
        <w:t>When</w:t>
      </w:r>
      <w:r>
        <w:rPr>
          <w:spacing w:val="-2"/>
        </w:rPr>
        <w:t> </w:t>
      </w:r>
      <w:r>
        <w:rPr/>
        <w:t>God’s</w:t>
      </w:r>
      <w:r>
        <w:rPr>
          <w:spacing w:val="-4"/>
        </w:rPr>
        <w:t> </w:t>
      </w:r>
      <w:r>
        <w:rPr/>
        <w:t>people</w:t>
      </w:r>
      <w:r>
        <w:rPr>
          <w:spacing w:val="-5"/>
        </w:rPr>
        <w:t> </w:t>
      </w:r>
      <w:r>
        <w:rPr/>
        <w:t>return</w:t>
      </w:r>
      <w:r>
        <w:rPr>
          <w:spacing w:val="-4"/>
        </w:rPr>
        <w:t> </w:t>
      </w:r>
      <w:r>
        <w:rPr/>
        <w:t>to</w:t>
      </w:r>
      <w:r>
        <w:rPr>
          <w:spacing w:val="-4"/>
        </w:rPr>
        <w:t> </w:t>
      </w:r>
      <w:r>
        <w:rPr/>
        <w:t>him</w:t>
      </w:r>
      <w:r>
        <w:rPr>
          <w:spacing w:val="-4"/>
        </w:rPr>
        <w:t> </w:t>
      </w:r>
      <w:r>
        <w:rPr/>
        <w:t>with</w:t>
      </w:r>
      <w:r>
        <w:rPr>
          <w:spacing w:val="-2"/>
        </w:rPr>
        <w:t> </w:t>
      </w:r>
      <w:r>
        <w:rPr/>
        <w:t>all</w:t>
      </w:r>
      <w:r>
        <w:rPr>
          <w:spacing w:val="-4"/>
        </w:rPr>
        <w:t> </w:t>
      </w:r>
      <w:r>
        <w:rPr/>
        <w:t>their</w:t>
      </w:r>
      <w:r>
        <w:rPr>
          <w:spacing w:val="-5"/>
        </w:rPr>
        <w:t> </w:t>
      </w:r>
      <w:r>
        <w:rPr/>
        <w:t>hearts,</w:t>
      </w:r>
      <w:r>
        <w:rPr>
          <w:spacing w:val="-4"/>
        </w:rPr>
        <w:t> </w:t>
      </w:r>
      <w:r>
        <w:rPr/>
        <w:t>Jehovah</w:t>
      </w:r>
      <w:r>
        <w:rPr>
          <w:spacing w:val="-2"/>
        </w:rPr>
        <w:t> </w:t>
      </w:r>
      <w:r>
        <w:rPr/>
        <w:t>makes</w:t>
      </w:r>
      <w:r>
        <w:rPr>
          <w:spacing w:val="-4"/>
        </w:rPr>
        <w:t> </w:t>
      </w:r>
      <w:r>
        <w:rPr/>
        <w:t>compensation</w:t>
      </w:r>
      <w:r>
        <w:rPr>
          <w:spacing w:val="-4"/>
        </w:rPr>
        <w:t> </w:t>
      </w:r>
      <w:r>
        <w:rPr/>
        <w:t>to </w:t>
      </w:r>
      <w:r>
        <w:rPr>
          <w:spacing w:val="-2"/>
        </w:rPr>
        <w:t>them.</w:t>
      </w:r>
    </w:p>
    <w:p>
      <w:pPr>
        <w:pStyle w:val="BodyText"/>
        <w:spacing w:before="159"/>
      </w:pPr>
      <w:r>
        <w:rPr>
          <w:b/>
        </w:rPr>
        <w:t>Joel</w:t>
      </w:r>
      <w:r>
        <w:rPr>
          <w:b/>
          <w:spacing w:val="-2"/>
        </w:rPr>
        <w:t> </w:t>
      </w:r>
      <w:r>
        <w:rPr>
          <w:b/>
        </w:rPr>
        <w:t>2:28,29</w:t>
      </w:r>
      <w:r>
        <w:rPr>
          <w:b/>
          <w:spacing w:val="-1"/>
        </w:rPr>
        <w:t> </w:t>
      </w:r>
      <w:r>
        <w:rPr/>
        <w:t>talk</w:t>
      </w:r>
      <w:r>
        <w:rPr>
          <w:spacing w:val="-1"/>
        </w:rPr>
        <w:t> </w:t>
      </w:r>
      <w:r>
        <w:rPr/>
        <w:t>about</w:t>
      </w:r>
      <w:r>
        <w:rPr>
          <w:spacing w:val="-1"/>
        </w:rPr>
        <w:t> </w:t>
      </w:r>
      <w:r>
        <w:rPr/>
        <w:t>conditions</w:t>
      </w:r>
      <w:r>
        <w:rPr>
          <w:spacing w:val="-1"/>
        </w:rPr>
        <w:t> </w:t>
      </w:r>
      <w:r>
        <w:rPr/>
        <w:t>during</w:t>
      </w:r>
      <w:r>
        <w:rPr>
          <w:spacing w:val="-1"/>
        </w:rPr>
        <w:t> </w:t>
      </w:r>
      <w:r>
        <w:rPr/>
        <w:t>the</w:t>
      </w:r>
      <w:r>
        <w:rPr>
          <w:spacing w:val="-2"/>
        </w:rPr>
        <w:t> </w:t>
      </w:r>
      <w:r>
        <w:rPr/>
        <w:t>1,000-year reign</w:t>
      </w:r>
      <w:r>
        <w:rPr>
          <w:spacing w:val="-1"/>
        </w:rPr>
        <w:t> </w:t>
      </w:r>
      <w:r>
        <w:rPr/>
        <w:t>of</w:t>
      </w:r>
      <w:r>
        <w:rPr>
          <w:spacing w:val="-2"/>
        </w:rPr>
        <w:t> Jesus.</w:t>
      </w:r>
    </w:p>
    <w:p>
      <w:pPr>
        <w:pStyle w:val="BodyText"/>
        <w:spacing w:line="259" w:lineRule="auto" w:before="180"/>
        <w:ind w:right="267"/>
      </w:pPr>
      <w:r>
        <w:rPr>
          <w:b/>
        </w:rPr>
        <w:t>Joel</w:t>
      </w:r>
      <w:r>
        <w:rPr>
          <w:b/>
          <w:spacing w:val="-3"/>
        </w:rPr>
        <w:t> </w:t>
      </w:r>
      <w:r>
        <w:rPr>
          <w:b/>
        </w:rPr>
        <w:t>1:6-8</w:t>
      </w:r>
      <w:r>
        <w:rPr>
          <w:b/>
          <w:spacing w:val="-3"/>
        </w:rPr>
        <w:t> </w:t>
      </w:r>
      <w:r>
        <w:rPr/>
        <w:t>“For</w:t>
      </w:r>
      <w:r>
        <w:rPr>
          <w:spacing w:val="-4"/>
        </w:rPr>
        <w:t> </w:t>
      </w:r>
      <w:r>
        <w:rPr/>
        <w:t>there</w:t>
      </w:r>
      <w:r>
        <w:rPr>
          <w:spacing w:val="-4"/>
        </w:rPr>
        <w:t> </w:t>
      </w:r>
      <w:r>
        <w:rPr/>
        <w:t>is</w:t>
      </w:r>
      <w:r>
        <w:rPr>
          <w:spacing w:val="-3"/>
        </w:rPr>
        <w:t> </w:t>
      </w:r>
      <w:r>
        <w:rPr/>
        <w:t>a</w:t>
      </w:r>
      <w:r>
        <w:rPr>
          <w:spacing w:val="-2"/>
        </w:rPr>
        <w:t> </w:t>
      </w:r>
      <w:r>
        <w:rPr/>
        <w:t>nation</w:t>
      </w:r>
      <w:r>
        <w:rPr>
          <w:spacing w:val="-3"/>
        </w:rPr>
        <w:t> </w:t>
      </w:r>
      <w:r>
        <w:rPr/>
        <w:t>that</w:t>
      </w:r>
      <w:r>
        <w:rPr>
          <w:spacing w:val="-3"/>
        </w:rPr>
        <w:t> </w:t>
      </w:r>
      <w:r>
        <w:rPr/>
        <w:t>has</w:t>
      </w:r>
      <w:r>
        <w:rPr>
          <w:spacing w:val="-3"/>
        </w:rPr>
        <w:t> </w:t>
      </w:r>
      <w:r>
        <w:rPr/>
        <w:t>come</w:t>
      </w:r>
      <w:r>
        <w:rPr>
          <w:spacing w:val="-4"/>
        </w:rPr>
        <w:t> </w:t>
      </w:r>
      <w:r>
        <w:rPr/>
        <w:t>up</w:t>
      </w:r>
      <w:r>
        <w:rPr>
          <w:spacing w:val="-1"/>
        </w:rPr>
        <w:t> </w:t>
      </w:r>
      <w:r>
        <w:rPr/>
        <w:t>into</w:t>
      </w:r>
      <w:r>
        <w:rPr>
          <w:spacing w:val="-3"/>
        </w:rPr>
        <w:t> </w:t>
      </w:r>
      <w:r>
        <w:rPr/>
        <w:t>my</w:t>
      </w:r>
      <w:r>
        <w:rPr>
          <w:spacing w:val="-3"/>
        </w:rPr>
        <w:t> </w:t>
      </w:r>
      <w:r>
        <w:rPr/>
        <w:t>land,</w:t>
      </w:r>
      <w:r>
        <w:rPr>
          <w:spacing w:val="-3"/>
        </w:rPr>
        <w:t> </w:t>
      </w:r>
      <w:r>
        <w:rPr/>
        <w:t>mighty</w:t>
      </w:r>
      <w:r>
        <w:rPr>
          <w:spacing w:val="-3"/>
        </w:rPr>
        <w:t> </w:t>
      </w:r>
      <w:r>
        <w:rPr/>
        <w:t>and</w:t>
      </w:r>
      <w:r>
        <w:rPr>
          <w:spacing w:val="-5"/>
        </w:rPr>
        <w:t> </w:t>
      </w:r>
      <w:r>
        <w:rPr/>
        <w:t>without</w:t>
      </w:r>
      <w:r>
        <w:rPr>
          <w:spacing w:val="-3"/>
        </w:rPr>
        <w:t> </w:t>
      </w:r>
      <w:r>
        <w:rPr/>
        <w:t>number.</w:t>
      </w:r>
      <w:r>
        <w:rPr>
          <w:spacing w:val="-3"/>
        </w:rPr>
        <w:t> </w:t>
      </w:r>
      <w:r>
        <w:rPr/>
        <w:t>Its teeth are the teeth of a lion, and it has the jawbones of a lion. It has set my vine as an object of astonishment,</w:t>
      </w:r>
      <w:r>
        <w:rPr>
          <w:spacing w:val="-4"/>
        </w:rPr>
        <w:t> </w:t>
      </w:r>
      <w:r>
        <w:rPr/>
        <w:t>and</w:t>
      </w:r>
      <w:r>
        <w:rPr>
          <w:spacing w:val="-4"/>
        </w:rPr>
        <w:t> </w:t>
      </w:r>
      <w:r>
        <w:rPr/>
        <w:t>my</w:t>
      </w:r>
      <w:r>
        <w:rPr>
          <w:spacing w:val="-4"/>
        </w:rPr>
        <w:t> </w:t>
      </w:r>
      <w:r>
        <w:rPr/>
        <w:t>fig</w:t>
      </w:r>
      <w:r>
        <w:rPr>
          <w:spacing w:val="-4"/>
        </w:rPr>
        <w:t> </w:t>
      </w:r>
      <w:r>
        <w:rPr/>
        <w:t>tree</w:t>
      </w:r>
      <w:r>
        <w:rPr>
          <w:spacing w:val="-4"/>
        </w:rPr>
        <w:t> </w:t>
      </w:r>
      <w:r>
        <w:rPr/>
        <w:t>as</w:t>
      </w:r>
      <w:r>
        <w:rPr>
          <w:spacing w:val="-2"/>
        </w:rPr>
        <w:t> </w:t>
      </w:r>
      <w:r>
        <w:rPr/>
        <w:t>a</w:t>
      </w:r>
      <w:r>
        <w:rPr>
          <w:spacing w:val="-4"/>
        </w:rPr>
        <w:t> </w:t>
      </w:r>
      <w:r>
        <w:rPr/>
        <w:t>stump.</w:t>
      </w:r>
      <w:r>
        <w:rPr>
          <w:spacing w:val="-4"/>
        </w:rPr>
        <w:t> </w:t>
      </w:r>
      <w:r>
        <w:rPr/>
        <w:t>It</w:t>
      </w:r>
      <w:r>
        <w:rPr>
          <w:spacing w:val="-4"/>
        </w:rPr>
        <w:t> </w:t>
      </w:r>
      <w:r>
        <w:rPr/>
        <w:t>has</w:t>
      </w:r>
      <w:r>
        <w:rPr>
          <w:spacing w:val="-4"/>
        </w:rPr>
        <w:t> </w:t>
      </w:r>
      <w:r>
        <w:rPr/>
        <w:t>positively</w:t>
      </w:r>
      <w:r>
        <w:rPr>
          <w:spacing w:val="-4"/>
        </w:rPr>
        <w:t> </w:t>
      </w:r>
      <w:r>
        <w:rPr/>
        <w:t>stripped</w:t>
      </w:r>
      <w:r>
        <w:rPr>
          <w:spacing w:val="-4"/>
        </w:rPr>
        <w:t> </w:t>
      </w:r>
      <w:r>
        <w:rPr/>
        <w:t>it</w:t>
      </w:r>
      <w:r>
        <w:rPr>
          <w:spacing w:val="-4"/>
        </w:rPr>
        <w:t> </w:t>
      </w:r>
      <w:r>
        <w:rPr/>
        <w:t>bare</w:t>
      </w:r>
      <w:r>
        <w:rPr>
          <w:spacing w:val="-4"/>
        </w:rPr>
        <w:t> </w:t>
      </w:r>
      <w:r>
        <w:rPr/>
        <w:t>and</w:t>
      </w:r>
      <w:r>
        <w:rPr>
          <w:spacing w:val="-4"/>
        </w:rPr>
        <w:t> </w:t>
      </w:r>
      <w:r>
        <w:rPr/>
        <w:t>thrown</w:t>
      </w:r>
      <w:r>
        <w:rPr>
          <w:spacing w:val="-4"/>
        </w:rPr>
        <w:t> </w:t>
      </w:r>
      <w:r>
        <w:rPr/>
        <w:t>[it]</w:t>
      </w:r>
      <w:r>
        <w:rPr>
          <w:spacing w:val="-4"/>
        </w:rPr>
        <w:t> </w:t>
      </w:r>
      <w:r>
        <w:rPr/>
        <w:t>away. The</w:t>
      </w:r>
      <w:r>
        <w:rPr>
          <w:spacing w:val="-1"/>
        </w:rPr>
        <w:t> </w:t>
      </w:r>
      <w:r>
        <w:rPr/>
        <w:t>twigs of</w:t>
      </w:r>
      <w:r>
        <w:rPr>
          <w:spacing w:val="-1"/>
        </w:rPr>
        <w:t> </w:t>
      </w:r>
      <w:r>
        <w:rPr/>
        <w:t>it have</w:t>
      </w:r>
      <w:r>
        <w:rPr>
          <w:spacing w:val="-1"/>
        </w:rPr>
        <w:t> </w:t>
      </w:r>
      <w:r>
        <w:rPr/>
        <w:t>become</w:t>
      </w:r>
      <w:r>
        <w:rPr>
          <w:spacing w:val="-1"/>
        </w:rPr>
        <w:t> </w:t>
      </w:r>
      <w:r>
        <w:rPr/>
        <w:t>white.</w:t>
      </w:r>
      <w:r>
        <w:rPr>
          <w:spacing w:val="-5"/>
        </w:rPr>
        <w:t> </w:t>
      </w:r>
      <w:r>
        <w:rPr/>
        <w:t>Wail, as a</w:t>
      </w:r>
      <w:r>
        <w:rPr>
          <w:spacing w:val="-1"/>
        </w:rPr>
        <w:t> </w:t>
      </w:r>
      <w:r>
        <w:rPr/>
        <w:t>virgin girded with sackcloth does over</w:t>
      </w:r>
      <w:r>
        <w:rPr>
          <w:spacing w:val="-1"/>
        </w:rPr>
        <w:t> </w:t>
      </w:r>
      <w:r>
        <w:rPr/>
        <w:t>the</w:t>
      </w:r>
      <w:r>
        <w:rPr>
          <w:spacing w:val="-1"/>
        </w:rPr>
        <w:t> </w:t>
      </w:r>
      <w:r>
        <w:rPr/>
        <w:t>owner of her youth.” // Compare Isaiah 10:16-22; 57:11-13; Revelation 11:2,3</w:t>
      </w:r>
    </w:p>
    <w:p>
      <w:pPr>
        <w:pStyle w:val="BodyText"/>
        <w:spacing w:line="259" w:lineRule="auto" w:before="161"/>
        <w:ind w:right="194"/>
      </w:pPr>
      <w:r>
        <w:rPr>
          <w:b/>
        </w:rPr>
        <w:t>Joel 2:12-14 </w:t>
      </w:r>
      <w:r>
        <w:rPr/>
        <w:t>“And now also,” the utterance of Jehovah is, “come back to me with all</w:t>
      </w:r>
      <w:r>
        <w:rPr>
          <w:spacing w:val="-3"/>
        </w:rPr>
        <w:t> </w:t>
      </w:r>
      <w:r>
        <w:rPr/>
        <w:t>YOUR hearts,</w:t>
      </w:r>
      <w:r>
        <w:rPr>
          <w:spacing w:val="-5"/>
        </w:rPr>
        <w:t> </w:t>
      </w:r>
      <w:r>
        <w:rPr/>
        <w:t>and</w:t>
      </w:r>
      <w:r>
        <w:rPr>
          <w:spacing w:val="-3"/>
        </w:rPr>
        <w:t> </w:t>
      </w:r>
      <w:r>
        <w:rPr/>
        <w:t>with</w:t>
      </w:r>
      <w:r>
        <w:rPr>
          <w:spacing w:val="-3"/>
        </w:rPr>
        <w:t> </w:t>
      </w:r>
      <w:r>
        <w:rPr/>
        <w:t>fasting</w:t>
      </w:r>
      <w:r>
        <w:rPr>
          <w:spacing w:val="-3"/>
        </w:rPr>
        <w:t> </w:t>
      </w:r>
      <w:r>
        <w:rPr/>
        <w:t>and</w:t>
      </w:r>
      <w:r>
        <w:rPr>
          <w:spacing w:val="-3"/>
        </w:rPr>
        <w:t> </w:t>
      </w:r>
      <w:r>
        <w:rPr/>
        <w:t>with</w:t>
      </w:r>
      <w:r>
        <w:rPr>
          <w:spacing w:val="-3"/>
        </w:rPr>
        <w:t> </w:t>
      </w:r>
      <w:r>
        <w:rPr/>
        <w:t>weeping</w:t>
      </w:r>
      <w:r>
        <w:rPr>
          <w:spacing w:val="-3"/>
        </w:rPr>
        <w:t> </w:t>
      </w:r>
      <w:r>
        <w:rPr/>
        <w:t>and</w:t>
      </w:r>
      <w:r>
        <w:rPr>
          <w:spacing w:val="-3"/>
        </w:rPr>
        <w:t> </w:t>
      </w:r>
      <w:r>
        <w:rPr/>
        <w:t>with</w:t>
      </w:r>
      <w:r>
        <w:rPr>
          <w:spacing w:val="-3"/>
        </w:rPr>
        <w:t> </w:t>
      </w:r>
      <w:r>
        <w:rPr/>
        <w:t>wailing.</w:t>
      </w:r>
      <w:r>
        <w:rPr>
          <w:spacing w:val="-15"/>
        </w:rPr>
        <w:t> </w:t>
      </w:r>
      <w:r>
        <w:rPr/>
        <w:t>And</w:t>
      </w:r>
      <w:r>
        <w:rPr>
          <w:spacing w:val="-3"/>
        </w:rPr>
        <w:t> </w:t>
      </w:r>
      <w:r>
        <w:rPr/>
        <w:t>rip</w:t>
      </w:r>
      <w:r>
        <w:rPr>
          <w:spacing w:val="-3"/>
        </w:rPr>
        <w:t> </w:t>
      </w:r>
      <w:r>
        <w:rPr/>
        <w:t>apart</w:t>
      </w:r>
      <w:r>
        <w:rPr>
          <w:spacing w:val="-10"/>
        </w:rPr>
        <w:t> </w:t>
      </w:r>
      <w:r>
        <w:rPr/>
        <w:t>YOUR</w:t>
      </w:r>
      <w:r>
        <w:rPr>
          <w:spacing w:val="-3"/>
        </w:rPr>
        <w:t> </w:t>
      </w:r>
      <w:r>
        <w:rPr/>
        <w:t>hearts,</w:t>
      </w:r>
      <w:r>
        <w:rPr>
          <w:spacing w:val="-1"/>
        </w:rPr>
        <w:t> </w:t>
      </w:r>
      <w:r>
        <w:rPr/>
        <w:t>and</w:t>
      </w:r>
      <w:r>
        <w:rPr>
          <w:spacing w:val="-3"/>
        </w:rPr>
        <w:t> </w:t>
      </w:r>
      <w:r>
        <w:rPr/>
        <w:t>not YOUR garments; and come back to Jehovah</w:t>
      </w:r>
      <w:r>
        <w:rPr>
          <w:spacing w:val="-2"/>
        </w:rPr>
        <w:t> </w:t>
      </w:r>
      <w:r>
        <w:rPr/>
        <w:t>YOUR God, for he is gracious and merciful, slow to anger and abundant in loving-kindness, and he will certainly feel regret on account of the calamity.</w:t>
      </w:r>
      <w:r>
        <w:rPr>
          <w:spacing w:val="-9"/>
        </w:rPr>
        <w:t> </w:t>
      </w:r>
      <w:r>
        <w:rPr/>
        <w:t>Who</w:t>
      </w:r>
      <w:r>
        <w:rPr>
          <w:spacing w:val="-4"/>
        </w:rPr>
        <w:t> </w:t>
      </w:r>
      <w:r>
        <w:rPr/>
        <w:t>is</w:t>
      </w:r>
      <w:r>
        <w:rPr>
          <w:spacing w:val="-4"/>
        </w:rPr>
        <w:t> </w:t>
      </w:r>
      <w:r>
        <w:rPr/>
        <w:t>there</w:t>
      </w:r>
      <w:r>
        <w:rPr>
          <w:spacing w:val="-5"/>
        </w:rPr>
        <w:t> </w:t>
      </w:r>
      <w:r>
        <w:rPr/>
        <w:t>knowing</w:t>
      </w:r>
      <w:r>
        <w:rPr>
          <w:spacing w:val="-5"/>
        </w:rPr>
        <w:t> </w:t>
      </w:r>
      <w:r>
        <w:rPr/>
        <w:t>whether</w:t>
      </w:r>
      <w:r>
        <w:rPr>
          <w:spacing w:val="-5"/>
        </w:rPr>
        <w:t> </w:t>
      </w:r>
      <w:r>
        <w:rPr/>
        <w:t>he</w:t>
      </w:r>
      <w:r>
        <w:rPr>
          <w:spacing w:val="-5"/>
        </w:rPr>
        <w:t> </w:t>
      </w:r>
      <w:r>
        <w:rPr/>
        <w:t>will</w:t>
      </w:r>
      <w:r>
        <w:rPr>
          <w:spacing w:val="-4"/>
        </w:rPr>
        <w:t> </w:t>
      </w:r>
      <w:r>
        <w:rPr/>
        <w:t>turn</w:t>
      </w:r>
      <w:r>
        <w:rPr>
          <w:spacing w:val="-4"/>
        </w:rPr>
        <w:t> </w:t>
      </w:r>
      <w:r>
        <w:rPr/>
        <w:t>back</w:t>
      </w:r>
      <w:r>
        <w:rPr>
          <w:spacing w:val="-4"/>
        </w:rPr>
        <w:t> </w:t>
      </w:r>
      <w:r>
        <w:rPr/>
        <w:t>and</w:t>
      </w:r>
      <w:r>
        <w:rPr>
          <w:spacing w:val="-2"/>
        </w:rPr>
        <w:t> </w:t>
      </w:r>
      <w:r>
        <w:rPr/>
        <w:t>actually</w:t>
      </w:r>
      <w:r>
        <w:rPr>
          <w:spacing w:val="-4"/>
        </w:rPr>
        <w:t> </w:t>
      </w:r>
      <w:r>
        <w:rPr/>
        <w:t>feel</w:t>
      </w:r>
      <w:r>
        <w:rPr>
          <w:spacing w:val="-2"/>
        </w:rPr>
        <w:t> </w:t>
      </w:r>
      <w:r>
        <w:rPr/>
        <w:t>regret</w:t>
      </w:r>
      <w:r>
        <w:rPr>
          <w:spacing w:val="-2"/>
        </w:rPr>
        <w:t> </w:t>
      </w:r>
      <w:r>
        <w:rPr/>
        <w:t>and</w:t>
      </w:r>
      <w:r>
        <w:rPr>
          <w:spacing w:val="-4"/>
        </w:rPr>
        <w:t> </w:t>
      </w:r>
      <w:r>
        <w:rPr/>
        <w:t>let</w:t>
      </w:r>
      <w:r>
        <w:rPr>
          <w:spacing w:val="-4"/>
        </w:rPr>
        <w:t> </w:t>
      </w:r>
      <w:r>
        <w:rPr/>
        <w:t>remain after it a blessing, a grain offering and a drink offering for Jehovah</w:t>
      </w:r>
      <w:r>
        <w:rPr>
          <w:spacing w:val="-3"/>
        </w:rPr>
        <w:t> </w:t>
      </w:r>
      <w:r>
        <w:rPr/>
        <w:t>YOUR God?” – Revelation 11:2,3 – Malachi 3:5,6</w:t>
      </w:r>
    </w:p>
    <w:p>
      <w:pPr>
        <w:spacing w:after="0" w:line="259" w:lineRule="auto"/>
        <w:sectPr>
          <w:pgSz w:w="12240" w:h="15840"/>
          <w:pgMar w:header="0" w:footer="523" w:top="1380" w:bottom="720" w:left="1320" w:right="1320"/>
        </w:sectPr>
      </w:pPr>
    </w:p>
    <w:p>
      <w:pPr>
        <w:pStyle w:val="Heading1"/>
      </w:pPr>
      <w:r>
        <w:rPr>
          <w:spacing w:val="-2"/>
        </w:rPr>
        <w:t>Hosea</w:t>
      </w:r>
    </w:p>
    <w:p>
      <w:pPr>
        <w:pStyle w:val="BodyText"/>
        <w:ind w:left="0"/>
        <w:rPr>
          <w:b/>
          <w:sz w:val="30"/>
        </w:rPr>
      </w:pPr>
    </w:p>
    <w:p>
      <w:pPr>
        <w:pStyle w:val="BodyText"/>
        <w:spacing w:before="9"/>
        <w:ind w:left="0"/>
        <w:rPr>
          <w:b/>
          <w:sz w:val="25"/>
        </w:rPr>
      </w:pPr>
    </w:p>
    <w:p>
      <w:pPr>
        <w:pStyle w:val="BodyText"/>
        <w:spacing w:line="259" w:lineRule="auto"/>
        <w:ind w:right="118"/>
        <w:jc w:val="both"/>
      </w:pPr>
      <w:r>
        <w:rPr>
          <w:b/>
        </w:rPr>
        <w:t>Hosea</w:t>
      </w:r>
      <w:r>
        <w:rPr>
          <w:b/>
          <w:spacing w:val="-2"/>
        </w:rPr>
        <w:t> </w:t>
      </w:r>
      <w:r>
        <w:rPr>
          <w:b/>
        </w:rPr>
        <w:t>3:4-5</w:t>
      </w:r>
      <w:r>
        <w:rPr>
          <w:b/>
          <w:spacing w:val="-2"/>
        </w:rPr>
        <w:t> </w:t>
      </w:r>
      <w:r>
        <w:rPr/>
        <w:t>“It</w:t>
      </w:r>
      <w:r>
        <w:rPr>
          <w:spacing w:val="-2"/>
        </w:rPr>
        <w:t> </w:t>
      </w:r>
      <w:r>
        <w:rPr/>
        <w:t>is</w:t>
      </w:r>
      <w:r>
        <w:rPr>
          <w:spacing w:val="-2"/>
        </w:rPr>
        <w:t> </w:t>
      </w:r>
      <w:r>
        <w:rPr/>
        <w:t>because</w:t>
      </w:r>
      <w:r>
        <w:rPr>
          <w:spacing w:val="-3"/>
        </w:rPr>
        <w:t> </w:t>
      </w:r>
      <w:r>
        <w:rPr/>
        <w:t>for</w:t>
      </w:r>
      <w:r>
        <w:rPr>
          <w:spacing w:val="-3"/>
        </w:rPr>
        <w:t> </w:t>
      </w:r>
      <w:r>
        <w:rPr/>
        <w:t>many</w:t>
      </w:r>
      <w:r>
        <w:rPr>
          <w:spacing w:val="-2"/>
        </w:rPr>
        <w:t> </w:t>
      </w:r>
      <w:r>
        <w:rPr/>
        <w:t>days</w:t>
      </w:r>
      <w:r>
        <w:rPr>
          <w:spacing w:val="-2"/>
        </w:rPr>
        <w:t> </w:t>
      </w:r>
      <w:r>
        <w:rPr/>
        <w:t>the</w:t>
      </w:r>
      <w:r>
        <w:rPr>
          <w:spacing w:val="-3"/>
        </w:rPr>
        <w:t> </w:t>
      </w:r>
      <w:r>
        <w:rPr/>
        <w:t>sons of</w:t>
      </w:r>
      <w:r>
        <w:rPr>
          <w:spacing w:val="-3"/>
        </w:rPr>
        <w:t> </w:t>
      </w:r>
      <w:r>
        <w:rPr/>
        <w:t>Israel</w:t>
      </w:r>
      <w:r>
        <w:rPr>
          <w:spacing w:val="-2"/>
        </w:rPr>
        <w:t> </w:t>
      </w:r>
      <w:r>
        <w:rPr/>
        <w:t>will</w:t>
      </w:r>
      <w:r>
        <w:rPr>
          <w:spacing w:val="-2"/>
        </w:rPr>
        <w:t> </w:t>
      </w:r>
      <w:r>
        <w:rPr/>
        <w:t>dwell</w:t>
      </w:r>
      <w:r>
        <w:rPr>
          <w:spacing w:val="-2"/>
        </w:rPr>
        <w:t> </w:t>
      </w:r>
      <w:r>
        <w:rPr/>
        <w:t>without</w:t>
      </w:r>
      <w:r>
        <w:rPr>
          <w:spacing w:val="-2"/>
        </w:rPr>
        <w:t> </w:t>
      </w:r>
      <w:r>
        <w:rPr/>
        <w:t>a</w:t>
      </w:r>
      <w:r>
        <w:rPr>
          <w:spacing w:val="-3"/>
        </w:rPr>
        <w:t> </w:t>
      </w:r>
      <w:r>
        <w:rPr/>
        <w:t>king</w:t>
      </w:r>
      <w:r>
        <w:rPr>
          <w:spacing w:val="-2"/>
        </w:rPr>
        <w:t> </w:t>
      </w:r>
      <w:r>
        <w:rPr/>
        <w:t>and</w:t>
      </w:r>
      <w:r>
        <w:rPr>
          <w:spacing w:val="-2"/>
        </w:rPr>
        <w:t> </w:t>
      </w:r>
      <w:r>
        <w:rPr/>
        <w:t>without a prince and without a sacrifice and without a pillar and without an ephod and teraphim.</w:t>
      </w:r>
    </w:p>
    <w:p>
      <w:pPr>
        <w:pStyle w:val="BodyText"/>
        <w:spacing w:line="259" w:lineRule="auto"/>
        <w:ind w:right="421"/>
        <w:jc w:val="both"/>
      </w:pPr>
      <w:r>
        <w:rPr/>
        <w:t>Afterwards</w:t>
      </w:r>
      <w:r>
        <w:rPr>
          <w:spacing w:val="-3"/>
        </w:rPr>
        <w:t> </w:t>
      </w:r>
      <w:r>
        <w:rPr/>
        <w:t>the</w:t>
      </w:r>
      <w:r>
        <w:rPr>
          <w:spacing w:val="-4"/>
        </w:rPr>
        <w:t> </w:t>
      </w:r>
      <w:r>
        <w:rPr/>
        <w:t>sons</w:t>
      </w:r>
      <w:r>
        <w:rPr>
          <w:spacing w:val="-3"/>
        </w:rPr>
        <w:t> </w:t>
      </w:r>
      <w:r>
        <w:rPr/>
        <w:t>of</w:t>
      </w:r>
      <w:r>
        <w:rPr>
          <w:spacing w:val="-4"/>
        </w:rPr>
        <w:t> </w:t>
      </w:r>
      <w:r>
        <w:rPr/>
        <w:t>Israel</w:t>
      </w:r>
      <w:r>
        <w:rPr>
          <w:spacing w:val="-3"/>
        </w:rPr>
        <w:t> </w:t>
      </w:r>
      <w:r>
        <w:rPr/>
        <w:t>will</w:t>
      </w:r>
      <w:r>
        <w:rPr>
          <w:spacing w:val="-3"/>
        </w:rPr>
        <w:t> </w:t>
      </w:r>
      <w:r>
        <w:rPr/>
        <w:t>come</w:t>
      </w:r>
      <w:r>
        <w:rPr>
          <w:spacing w:val="-4"/>
        </w:rPr>
        <w:t> </w:t>
      </w:r>
      <w:r>
        <w:rPr/>
        <w:t>back</w:t>
      </w:r>
      <w:r>
        <w:rPr>
          <w:spacing w:val="-3"/>
        </w:rPr>
        <w:t> </w:t>
      </w:r>
      <w:r>
        <w:rPr/>
        <w:t>and</w:t>
      </w:r>
      <w:r>
        <w:rPr>
          <w:spacing w:val="-1"/>
        </w:rPr>
        <w:t> </w:t>
      </w:r>
      <w:r>
        <w:rPr/>
        <w:t>certainly</w:t>
      </w:r>
      <w:r>
        <w:rPr>
          <w:spacing w:val="-3"/>
        </w:rPr>
        <w:t> </w:t>
      </w:r>
      <w:r>
        <w:rPr/>
        <w:t>look</w:t>
      </w:r>
      <w:r>
        <w:rPr>
          <w:spacing w:val="-3"/>
        </w:rPr>
        <w:t> </w:t>
      </w:r>
      <w:r>
        <w:rPr/>
        <w:t>for</w:t>
      </w:r>
      <w:r>
        <w:rPr>
          <w:spacing w:val="-4"/>
        </w:rPr>
        <w:t> </w:t>
      </w:r>
      <w:r>
        <w:rPr/>
        <w:t>Jehovah</w:t>
      </w:r>
      <w:r>
        <w:rPr>
          <w:spacing w:val="-3"/>
        </w:rPr>
        <w:t> </w:t>
      </w:r>
      <w:r>
        <w:rPr/>
        <w:t>their</w:t>
      </w:r>
      <w:r>
        <w:rPr>
          <w:spacing w:val="-4"/>
        </w:rPr>
        <w:t> </w:t>
      </w:r>
      <w:r>
        <w:rPr/>
        <w:t>God,</w:t>
      </w:r>
      <w:r>
        <w:rPr>
          <w:spacing w:val="-3"/>
        </w:rPr>
        <w:t> </w:t>
      </w:r>
      <w:r>
        <w:rPr/>
        <w:t>and</w:t>
      </w:r>
      <w:r>
        <w:rPr>
          <w:spacing w:val="-3"/>
        </w:rPr>
        <w:t> </w:t>
      </w:r>
      <w:r>
        <w:rPr/>
        <w:t>for David</w:t>
      </w:r>
      <w:r>
        <w:rPr>
          <w:spacing w:val="-3"/>
        </w:rPr>
        <w:t> </w:t>
      </w:r>
      <w:r>
        <w:rPr/>
        <w:t>their</w:t>
      </w:r>
      <w:r>
        <w:rPr>
          <w:spacing w:val="-3"/>
        </w:rPr>
        <w:t> </w:t>
      </w:r>
      <w:r>
        <w:rPr/>
        <w:t>king;</w:t>
      </w:r>
      <w:r>
        <w:rPr>
          <w:spacing w:val="-3"/>
        </w:rPr>
        <w:t> </w:t>
      </w:r>
      <w:r>
        <w:rPr/>
        <w:t>and</w:t>
      </w:r>
      <w:r>
        <w:rPr>
          <w:spacing w:val="-3"/>
        </w:rPr>
        <w:t> </w:t>
      </w:r>
      <w:r>
        <w:rPr/>
        <w:t>they</w:t>
      </w:r>
      <w:r>
        <w:rPr>
          <w:spacing w:val="-3"/>
        </w:rPr>
        <w:t> </w:t>
      </w:r>
      <w:r>
        <w:rPr/>
        <w:t>will</w:t>
      </w:r>
      <w:r>
        <w:rPr>
          <w:spacing w:val="-3"/>
        </w:rPr>
        <w:t> </w:t>
      </w:r>
      <w:r>
        <w:rPr/>
        <w:t>certainly</w:t>
      </w:r>
      <w:r>
        <w:rPr>
          <w:spacing w:val="-3"/>
        </w:rPr>
        <w:t> </w:t>
      </w:r>
      <w:r>
        <w:rPr/>
        <w:t>come</w:t>
      </w:r>
      <w:r>
        <w:rPr>
          <w:spacing w:val="-3"/>
        </w:rPr>
        <w:t> </w:t>
      </w:r>
      <w:r>
        <w:rPr/>
        <w:t>quivering</w:t>
      </w:r>
      <w:r>
        <w:rPr>
          <w:spacing w:val="-3"/>
        </w:rPr>
        <w:t> </w:t>
      </w:r>
      <w:r>
        <w:rPr/>
        <w:t>to</w:t>
      </w:r>
      <w:r>
        <w:rPr>
          <w:spacing w:val="-3"/>
        </w:rPr>
        <w:t> </w:t>
      </w:r>
      <w:r>
        <w:rPr/>
        <w:t>Jehovah</w:t>
      </w:r>
      <w:r>
        <w:rPr>
          <w:spacing w:val="-3"/>
        </w:rPr>
        <w:t> </w:t>
      </w:r>
      <w:r>
        <w:rPr/>
        <w:t>and</w:t>
      </w:r>
      <w:r>
        <w:rPr>
          <w:spacing w:val="-3"/>
        </w:rPr>
        <w:t> </w:t>
      </w:r>
      <w:r>
        <w:rPr/>
        <w:t>to</w:t>
      </w:r>
      <w:r>
        <w:rPr>
          <w:spacing w:val="-1"/>
        </w:rPr>
        <w:t> </w:t>
      </w:r>
      <w:r>
        <w:rPr/>
        <w:t>his</w:t>
      </w:r>
      <w:r>
        <w:rPr>
          <w:spacing w:val="-3"/>
        </w:rPr>
        <w:t> </w:t>
      </w:r>
      <w:r>
        <w:rPr/>
        <w:t>goodness</w:t>
      </w:r>
      <w:r>
        <w:rPr>
          <w:spacing w:val="-3"/>
        </w:rPr>
        <w:t> </w:t>
      </w:r>
      <w:r>
        <w:rPr/>
        <w:t>in</w:t>
      </w:r>
      <w:r>
        <w:rPr>
          <w:spacing w:val="-3"/>
        </w:rPr>
        <w:t> </w:t>
      </w:r>
      <w:r>
        <w:rPr/>
        <w:t>the final part of the days.”</w:t>
      </w:r>
    </w:p>
    <w:p>
      <w:pPr>
        <w:pStyle w:val="BodyText"/>
        <w:spacing w:line="259" w:lineRule="auto" w:before="159"/>
        <w:ind w:right="267"/>
      </w:pPr>
      <w:r>
        <w:rPr>
          <w:b/>
        </w:rPr>
        <w:t>Hosea 6:1-3 </w:t>
      </w:r>
      <w:r>
        <w:rPr/>
        <w:t>“Come,</w:t>
      </w:r>
      <w:r>
        <w:rPr>
          <w:spacing w:val="-1"/>
        </w:rPr>
        <w:t> </w:t>
      </w:r>
      <w:r>
        <w:rPr/>
        <w:t>YOU people, and do let us return to Jehovah, for he himself has torn to pieces but he will heal us. He kept striking, but he will bind us up. He will make us alive after two days. On the third day he will make us get up, and we shall live before him.</w:t>
      </w:r>
      <w:r>
        <w:rPr>
          <w:spacing w:val="-10"/>
        </w:rPr>
        <w:t> </w:t>
      </w:r>
      <w:r>
        <w:rPr/>
        <w:t>And we will know,</w:t>
      </w:r>
      <w:r>
        <w:rPr>
          <w:spacing w:val="-6"/>
        </w:rPr>
        <w:t> </w:t>
      </w:r>
      <w:r>
        <w:rPr/>
        <w:t>we</w:t>
      </w:r>
      <w:r>
        <w:rPr>
          <w:spacing w:val="-5"/>
        </w:rPr>
        <w:t> </w:t>
      </w:r>
      <w:r>
        <w:rPr/>
        <w:t>will</w:t>
      </w:r>
      <w:r>
        <w:rPr>
          <w:spacing w:val="-4"/>
        </w:rPr>
        <w:t> </w:t>
      </w:r>
      <w:r>
        <w:rPr/>
        <w:t>pursue</w:t>
      </w:r>
      <w:r>
        <w:rPr>
          <w:spacing w:val="-5"/>
        </w:rPr>
        <w:t> </w:t>
      </w:r>
      <w:r>
        <w:rPr/>
        <w:t>to</w:t>
      </w:r>
      <w:r>
        <w:rPr>
          <w:spacing w:val="-4"/>
        </w:rPr>
        <w:t> </w:t>
      </w:r>
      <w:r>
        <w:rPr/>
        <w:t>know</w:t>
      </w:r>
      <w:r>
        <w:rPr>
          <w:spacing w:val="-5"/>
        </w:rPr>
        <w:t> </w:t>
      </w:r>
      <w:r>
        <w:rPr/>
        <w:t>Jehovah.</w:t>
      </w:r>
      <w:r>
        <w:rPr>
          <w:spacing w:val="-4"/>
        </w:rPr>
        <w:t> </w:t>
      </w:r>
      <w:r>
        <w:rPr/>
        <w:t>Like</w:t>
      </w:r>
      <w:r>
        <w:rPr>
          <w:spacing w:val="-5"/>
        </w:rPr>
        <w:t> </w:t>
      </w:r>
      <w:r>
        <w:rPr/>
        <w:t>dawn,</w:t>
      </w:r>
      <w:r>
        <w:rPr>
          <w:spacing w:val="-4"/>
        </w:rPr>
        <w:t> </w:t>
      </w:r>
      <w:r>
        <w:rPr/>
        <w:t>his</w:t>
      </w:r>
      <w:r>
        <w:rPr>
          <w:spacing w:val="-4"/>
        </w:rPr>
        <w:t> </w:t>
      </w:r>
      <w:r>
        <w:rPr/>
        <w:t>going</w:t>
      </w:r>
      <w:r>
        <w:rPr>
          <w:spacing w:val="-4"/>
        </w:rPr>
        <w:t> </w:t>
      </w:r>
      <w:r>
        <w:rPr/>
        <w:t>forth</w:t>
      </w:r>
      <w:r>
        <w:rPr>
          <w:spacing w:val="-4"/>
        </w:rPr>
        <w:t> </w:t>
      </w:r>
      <w:r>
        <w:rPr/>
        <w:t>is</w:t>
      </w:r>
      <w:r>
        <w:rPr>
          <w:spacing w:val="-4"/>
        </w:rPr>
        <w:t> </w:t>
      </w:r>
      <w:r>
        <w:rPr/>
        <w:t>firmly</w:t>
      </w:r>
      <w:r>
        <w:rPr>
          <w:spacing w:val="-4"/>
        </w:rPr>
        <w:t> </w:t>
      </w:r>
      <w:r>
        <w:rPr/>
        <w:t>established.</w:t>
      </w:r>
      <w:r>
        <w:rPr>
          <w:spacing w:val="-15"/>
        </w:rPr>
        <w:t> </w:t>
      </w:r>
      <w:r>
        <w:rPr/>
        <w:t>And</w:t>
      </w:r>
      <w:r>
        <w:rPr>
          <w:spacing w:val="-4"/>
        </w:rPr>
        <w:t> </w:t>
      </w:r>
      <w:r>
        <w:rPr/>
        <w:t>he will come in like a pouring rain to us; like a spring rain that saturates [the] earth.” – See Revelation 11:11-13 comments</w:t>
      </w:r>
    </w:p>
    <w:p>
      <w:pPr>
        <w:pStyle w:val="BodyText"/>
        <w:spacing w:line="259" w:lineRule="auto" w:before="160"/>
        <w:ind w:right="123"/>
      </w:pPr>
      <w:r>
        <w:rPr>
          <w:b/>
        </w:rPr>
        <w:t>Hosea 14:1-9 </w:t>
      </w:r>
      <w:r>
        <w:rPr/>
        <w:t>“Do come back, O Israel, to Jehovah your God, for you have stumbled in your error…. I shall heal their unfaithfulness. I shall love them of [my] own free will, because my anger has turned back from him…. Who is wise, that he may understand these things? Discreet, that</w:t>
      </w:r>
      <w:r>
        <w:rPr>
          <w:spacing w:val="-2"/>
        </w:rPr>
        <w:t> </w:t>
      </w:r>
      <w:r>
        <w:rPr/>
        <w:t>he</w:t>
      </w:r>
      <w:r>
        <w:rPr>
          <w:spacing w:val="-3"/>
        </w:rPr>
        <w:t> </w:t>
      </w:r>
      <w:r>
        <w:rPr/>
        <w:t>may</w:t>
      </w:r>
      <w:r>
        <w:rPr>
          <w:spacing w:val="-2"/>
        </w:rPr>
        <w:t> </w:t>
      </w:r>
      <w:r>
        <w:rPr/>
        <w:t>know</w:t>
      </w:r>
      <w:r>
        <w:rPr>
          <w:spacing w:val="-3"/>
        </w:rPr>
        <w:t> </w:t>
      </w:r>
      <w:r>
        <w:rPr/>
        <w:t>them?</w:t>
      </w:r>
      <w:r>
        <w:rPr>
          <w:spacing w:val="-1"/>
        </w:rPr>
        <w:t> </w:t>
      </w:r>
      <w:r>
        <w:rPr/>
        <w:t>For</w:t>
      </w:r>
      <w:r>
        <w:rPr>
          <w:spacing w:val="-3"/>
        </w:rPr>
        <w:t> </w:t>
      </w:r>
      <w:r>
        <w:rPr/>
        <w:t>the</w:t>
      </w:r>
      <w:r>
        <w:rPr>
          <w:spacing w:val="-3"/>
        </w:rPr>
        <w:t> </w:t>
      </w:r>
      <w:r>
        <w:rPr/>
        <w:t>ways</w:t>
      </w:r>
      <w:r>
        <w:rPr>
          <w:spacing w:val="-2"/>
        </w:rPr>
        <w:t> </w:t>
      </w:r>
      <w:r>
        <w:rPr/>
        <w:t>of</w:t>
      </w:r>
      <w:r>
        <w:rPr>
          <w:spacing w:val="-3"/>
        </w:rPr>
        <w:t> </w:t>
      </w:r>
      <w:r>
        <w:rPr/>
        <w:t>Jehovah are</w:t>
      </w:r>
      <w:r>
        <w:rPr>
          <w:spacing w:val="-3"/>
        </w:rPr>
        <w:t> </w:t>
      </w:r>
      <w:r>
        <w:rPr/>
        <w:t>upright,</w:t>
      </w:r>
      <w:r>
        <w:rPr>
          <w:spacing w:val="-2"/>
        </w:rPr>
        <w:t> </w:t>
      </w:r>
      <w:r>
        <w:rPr/>
        <w:t>and</w:t>
      </w:r>
      <w:r>
        <w:rPr>
          <w:spacing w:val="-2"/>
        </w:rPr>
        <w:t> </w:t>
      </w:r>
      <w:r>
        <w:rPr/>
        <w:t>the</w:t>
      </w:r>
      <w:r>
        <w:rPr>
          <w:spacing w:val="-3"/>
        </w:rPr>
        <w:t> </w:t>
      </w:r>
      <w:r>
        <w:rPr/>
        <w:t>righteous</w:t>
      </w:r>
      <w:r>
        <w:rPr>
          <w:spacing w:val="-2"/>
        </w:rPr>
        <w:t> </w:t>
      </w:r>
      <w:r>
        <w:rPr/>
        <w:t>are</w:t>
      </w:r>
      <w:r>
        <w:rPr>
          <w:spacing w:val="-3"/>
        </w:rPr>
        <w:t> </w:t>
      </w:r>
      <w:r>
        <w:rPr/>
        <w:t>the</w:t>
      </w:r>
      <w:r>
        <w:rPr>
          <w:spacing w:val="-3"/>
        </w:rPr>
        <w:t> </w:t>
      </w:r>
      <w:r>
        <w:rPr/>
        <w:t>ones</w:t>
      </w:r>
      <w:r>
        <w:rPr>
          <w:spacing w:val="-2"/>
        </w:rPr>
        <w:t> </w:t>
      </w:r>
      <w:r>
        <w:rPr/>
        <w:t>who will walk in them; but the transgressors are the ones who will stumble in them.” Compare Isaiah </w:t>
      </w:r>
      <w:r>
        <w:rPr>
          <w:spacing w:val="-2"/>
        </w:rPr>
        <w:t>12:1,2</w:t>
      </w:r>
    </w:p>
    <w:p>
      <w:pPr>
        <w:spacing w:after="0" w:line="259" w:lineRule="auto"/>
        <w:sectPr>
          <w:pgSz w:w="12240" w:h="15840"/>
          <w:pgMar w:header="0" w:footer="523" w:top="1380" w:bottom="720" w:left="1320" w:right="1320"/>
        </w:sectPr>
      </w:pPr>
    </w:p>
    <w:p>
      <w:pPr>
        <w:pStyle w:val="Heading1"/>
      </w:pPr>
      <w:r>
        <w:rPr>
          <w:spacing w:val="-2"/>
        </w:rPr>
        <w:t>Ezekiel</w:t>
      </w:r>
    </w:p>
    <w:p>
      <w:pPr>
        <w:pStyle w:val="BodyText"/>
        <w:spacing w:line="259" w:lineRule="auto" w:before="183"/>
        <w:ind w:right="167"/>
      </w:pPr>
      <w:r>
        <w:rPr>
          <w:b/>
        </w:rPr>
        <w:t>Ezekiel 2:3-7</w:t>
      </w:r>
      <w:r>
        <w:rPr/>
        <w:t>; “And he went on to say to me: “Son of man, I am sending you to the sons of Israel, to rebellious nations that have rebelled against me. They themselves and their forefathers have transgressed against me down to this selfsame day.</w:t>
      </w:r>
      <w:r>
        <w:rPr>
          <w:spacing w:val="-10"/>
        </w:rPr>
        <w:t> </w:t>
      </w:r>
      <w:r>
        <w:rPr/>
        <w:t>And the sons insolent of face and hard of</w:t>
      </w:r>
      <w:r>
        <w:rPr>
          <w:spacing w:val="-2"/>
        </w:rPr>
        <w:t> </w:t>
      </w:r>
      <w:r>
        <w:rPr/>
        <w:t>heart</w:t>
      </w:r>
      <w:r>
        <w:rPr>
          <w:spacing w:val="-1"/>
        </w:rPr>
        <w:t> </w:t>
      </w:r>
      <w:r>
        <w:rPr/>
        <w:t>–</w:t>
      </w:r>
      <w:r>
        <w:rPr>
          <w:spacing w:val="-1"/>
        </w:rPr>
        <w:t> </w:t>
      </w:r>
      <w:r>
        <w:rPr/>
        <w:t>I am</w:t>
      </w:r>
      <w:r>
        <w:rPr>
          <w:spacing w:val="-1"/>
        </w:rPr>
        <w:t> </w:t>
      </w:r>
      <w:r>
        <w:rPr/>
        <w:t>sending</w:t>
      </w:r>
      <w:r>
        <w:rPr>
          <w:spacing w:val="-1"/>
        </w:rPr>
        <w:t> </w:t>
      </w:r>
      <w:r>
        <w:rPr/>
        <w:t>you</w:t>
      </w:r>
      <w:r>
        <w:rPr>
          <w:spacing w:val="-1"/>
        </w:rPr>
        <w:t> </w:t>
      </w:r>
      <w:r>
        <w:rPr/>
        <w:t>to</w:t>
      </w:r>
      <w:r>
        <w:rPr>
          <w:spacing w:val="-1"/>
        </w:rPr>
        <w:t> </w:t>
      </w:r>
      <w:r>
        <w:rPr/>
        <w:t>them,</w:t>
      </w:r>
      <w:r>
        <w:rPr>
          <w:spacing w:val="-1"/>
        </w:rPr>
        <w:t> </w:t>
      </w:r>
      <w:r>
        <w:rPr/>
        <w:t>and</w:t>
      </w:r>
      <w:r>
        <w:rPr>
          <w:spacing w:val="-1"/>
        </w:rPr>
        <w:t> </w:t>
      </w:r>
      <w:r>
        <w:rPr/>
        <w:t>you</w:t>
      </w:r>
      <w:r>
        <w:rPr>
          <w:spacing w:val="-1"/>
        </w:rPr>
        <w:t> </w:t>
      </w:r>
      <w:r>
        <w:rPr/>
        <w:t>must</w:t>
      </w:r>
      <w:r>
        <w:rPr>
          <w:spacing w:val="-1"/>
        </w:rPr>
        <w:t> </w:t>
      </w:r>
      <w:r>
        <w:rPr/>
        <w:t>say</w:t>
      </w:r>
      <w:r>
        <w:rPr>
          <w:spacing w:val="-1"/>
        </w:rPr>
        <w:t> </w:t>
      </w:r>
      <w:r>
        <w:rPr/>
        <w:t>to</w:t>
      </w:r>
      <w:r>
        <w:rPr>
          <w:spacing w:val="-1"/>
        </w:rPr>
        <w:t> </w:t>
      </w:r>
      <w:r>
        <w:rPr/>
        <w:t>them,</w:t>
      </w:r>
      <w:r>
        <w:rPr>
          <w:spacing w:val="-1"/>
        </w:rPr>
        <w:t> </w:t>
      </w:r>
      <w:r>
        <w:rPr/>
        <w:t>‘This</w:t>
      </w:r>
      <w:r>
        <w:rPr>
          <w:spacing w:val="-1"/>
        </w:rPr>
        <w:t> </w:t>
      </w:r>
      <w:r>
        <w:rPr/>
        <w:t>is</w:t>
      </w:r>
      <w:r>
        <w:rPr>
          <w:spacing w:val="-1"/>
        </w:rPr>
        <w:t> </w:t>
      </w:r>
      <w:r>
        <w:rPr/>
        <w:t>what</w:t>
      </w:r>
      <w:r>
        <w:rPr>
          <w:spacing w:val="-1"/>
        </w:rPr>
        <w:t> </w:t>
      </w:r>
      <w:r>
        <w:rPr/>
        <w:t>the</w:t>
      </w:r>
      <w:r>
        <w:rPr>
          <w:spacing w:val="-2"/>
        </w:rPr>
        <w:t> </w:t>
      </w:r>
      <w:r>
        <w:rPr/>
        <w:t>Sovereign</w:t>
      </w:r>
      <w:r>
        <w:rPr>
          <w:spacing w:val="-1"/>
        </w:rPr>
        <w:t> </w:t>
      </w:r>
      <w:r>
        <w:rPr/>
        <w:t>Lord Jehovah has said.’</w:t>
      </w:r>
      <w:r>
        <w:rPr>
          <w:spacing w:val="-26"/>
        </w:rPr>
        <w:t> </w:t>
      </w:r>
      <w:r>
        <w:rPr/>
        <w:t>And as for them, whether they will hear or refrain – for they are a rebellious house</w:t>
      </w:r>
      <w:r>
        <w:rPr>
          <w:spacing w:val="-3"/>
        </w:rPr>
        <w:t> </w:t>
      </w:r>
      <w:r>
        <w:rPr/>
        <w:t>–</w:t>
      </w:r>
      <w:r>
        <w:rPr>
          <w:spacing w:val="-2"/>
        </w:rPr>
        <w:t> </w:t>
      </w:r>
      <w:r>
        <w:rPr/>
        <w:t>they</w:t>
      </w:r>
      <w:r>
        <w:rPr>
          <w:spacing w:val="-2"/>
        </w:rPr>
        <w:t> </w:t>
      </w:r>
      <w:r>
        <w:rPr/>
        <w:t>will</w:t>
      </w:r>
      <w:r>
        <w:rPr>
          <w:spacing w:val="-2"/>
        </w:rPr>
        <w:t> </w:t>
      </w:r>
      <w:r>
        <w:rPr/>
        <w:t>certainly</w:t>
      </w:r>
      <w:r>
        <w:rPr>
          <w:spacing w:val="-2"/>
        </w:rPr>
        <w:t> </w:t>
      </w:r>
      <w:r>
        <w:rPr/>
        <w:t>know</w:t>
      </w:r>
      <w:r>
        <w:rPr>
          <w:spacing w:val="-3"/>
        </w:rPr>
        <w:t> </w:t>
      </w:r>
      <w:r>
        <w:rPr/>
        <w:t>also</w:t>
      </w:r>
      <w:r>
        <w:rPr>
          <w:spacing w:val="-2"/>
        </w:rPr>
        <w:t> </w:t>
      </w:r>
      <w:r>
        <w:rPr/>
        <w:t>that</w:t>
      </w:r>
      <w:r>
        <w:rPr>
          <w:spacing w:val="-2"/>
        </w:rPr>
        <w:t> </w:t>
      </w:r>
      <w:r>
        <w:rPr/>
        <w:t>a</w:t>
      </w:r>
      <w:r>
        <w:rPr>
          <w:spacing w:val="-3"/>
        </w:rPr>
        <w:t> </w:t>
      </w:r>
      <w:r>
        <w:rPr/>
        <w:t>prophet</w:t>
      </w:r>
      <w:r>
        <w:rPr>
          <w:spacing w:val="-2"/>
        </w:rPr>
        <w:t> </w:t>
      </w:r>
      <w:r>
        <w:rPr/>
        <w:t>himself</w:t>
      </w:r>
      <w:r>
        <w:rPr>
          <w:spacing w:val="-3"/>
        </w:rPr>
        <w:t> </w:t>
      </w:r>
      <w:r>
        <w:rPr/>
        <w:t>happened</w:t>
      </w:r>
      <w:r>
        <w:rPr>
          <w:spacing w:val="-2"/>
        </w:rPr>
        <w:t> </w:t>
      </w:r>
      <w:r>
        <w:rPr/>
        <w:t>to</w:t>
      </w:r>
      <w:r>
        <w:rPr>
          <w:spacing w:val="-2"/>
        </w:rPr>
        <w:t> </w:t>
      </w:r>
      <w:r>
        <w:rPr/>
        <w:t>be</w:t>
      </w:r>
      <w:r>
        <w:rPr>
          <w:spacing w:val="-3"/>
        </w:rPr>
        <w:t> </w:t>
      </w:r>
      <w:r>
        <w:rPr/>
        <w:t>in</w:t>
      </w:r>
      <w:r>
        <w:rPr>
          <w:spacing w:val="-2"/>
        </w:rPr>
        <w:t> </w:t>
      </w:r>
      <w:r>
        <w:rPr/>
        <w:t>the</w:t>
      </w:r>
      <w:r>
        <w:rPr>
          <w:spacing w:val="-3"/>
        </w:rPr>
        <w:t> </w:t>
      </w:r>
      <w:r>
        <w:rPr/>
        <w:t>midst</w:t>
      </w:r>
      <w:r>
        <w:rPr>
          <w:spacing w:val="-2"/>
        </w:rPr>
        <w:t> </w:t>
      </w:r>
      <w:r>
        <w:rPr/>
        <w:t>of</w:t>
      </w:r>
      <w:r>
        <w:rPr>
          <w:spacing w:val="-3"/>
        </w:rPr>
        <w:t> </w:t>
      </w:r>
      <w:r>
        <w:rPr/>
        <w:t>them. (vs.6) “And you, O son of man, do not be afraid of them; and of their words do not be afraid, because there are obstinate ones and things pricking you and it is among scorpions that you are dwelling. Of</w:t>
      </w:r>
      <w:r>
        <w:rPr>
          <w:spacing w:val="-1"/>
        </w:rPr>
        <w:t> </w:t>
      </w:r>
      <w:r>
        <w:rPr/>
        <w:t>their</w:t>
      </w:r>
      <w:r>
        <w:rPr>
          <w:spacing w:val="-1"/>
        </w:rPr>
        <w:t> </w:t>
      </w:r>
      <w:r>
        <w:rPr/>
        <w:t>words do not you be</w:t>
      </w:r>
      <w:r>
        <w:rPr>
          <w:spacing w:val="-1"/>
        </w:rPr>
        <w:t> </w:t>
      </w:r>
      <w:r>
        <w:rPr/>
        <w:t>afraid, and at their</w:t>
      </w:r>
      <w:r>
        <w:rPr>
          <w:spacing w:val="-1"/>
        </w:rPr>
        <w:t> </w:t>
      </w:r>
      <w:r>
        <w:rPr/>
        <w:t>faces do not you be</w:t>
      </w:r>
      <w:r>
        <w:rPr>
          <w:spacing w:val="-1"/>
        </w:rPr>
        <w:t> </w:t>
      </w:r>
      <w:r>
        <w:rPr/>
        <w:t>struck with terror, for they are a rebellious house.</w:t>
      </w:r>
      <w:r>
        <w:rPr>
          <w:spacing w:val="-9"/>
        </w:rPr>
        <w:t> </w:t>
      </w:r>
      <w:r>
        <w:rPr/>
        <w:t>And you must speak my words to them, regardless of whether they hear or they refrain, for they are a case of rebellion.”</w:t>
      </w:r>
    </w:p>
    <w:p>
      <w:pPr>
        <w:pStyle w:val="BodyText"/>
        <w:spacing w:line="259" w:lineRule="auto" w:before="158"/>
        <w:ind w:right="264"/>
        <w:jc w:val="both"/>
      </w:pPr>
      <w:r>
        <w:rPr>
          <w:b/>
        </w:rPr>
        <w:t>Ezekiel</w:t>
      </w:r>
      <w:r>
        <w:rPr>
          <w:b/>
          <w:spacing w:val="-1"/>
        </w:rPr>
        <w:t> </w:t>
      </w:r>
      <w:r>
        <w:rPr>
          <w:b/>
        </w:rPr>
        <w:t>3:7,8</w:t>
      </w:r>
      <w:r>
        <w:rPr>
          <w:b/>
          <w:spacing w:val="-1"/>
        </w:rPr>
        <w:t> </w:t>
      </w:r>
      <w:r>
        <w:rPr/>
        <w:t>“But</w:t>
      </w:r>
      <w:r>
        <w:rPr>
          <w:spacing w:val="-1"/>
        </w:rPr>
        <w:t> </w:t>
      </w:r>
      <w:r>
        <w:rPr/>
        <w:t>as</w:t>
      </w:r>
      <w:r>
        <w:rPr>
          <w:spacing w:val="-1"/>
        </w:rPr>
        <w:t> </w:t>
      </w:r>
      <w:r>
        <w:rPr/>
        <w:t>for the</w:t>
      </w:r>
      <w:r>
        <w:rPr>
          <w:spacing w:val="-2"/>
        </w:rPr>
        <w:t> </w:t>
      </w:r>
      <w:r>
        <w:rPr/>
        <w:t>house</w:t>
      </w:r>
      <w:r>
        <w:rPr>
          <w:spacing w:val="-2"/>
        </w:rPr>
        <w:t> </w:t>
      </w:r>
      <w:r>
        <w:rPr/>
        <w:t>of</w:t>
      </w:r>
      <w:r>
        <w:rPr>
          <w:spacing w:val="-2"/>
        </w:rPr>
        <w:t> </w:t>
      </w:r>
      <w:r>
        <w:rPr/>
        <w:t>Israel,</w:t>
      </w:r>
      <w:r>
        <w:rPr>
          <w:spacing w:val="-1"/>
        </w:rPr>
        <w:t> </w:t>
      </w:r>
      <w:r>
        <w:rPr/>
        <w:t>they will</w:t>
      </w:r>
      <w:r>
        <w:rPr>
          <w:spacing w:val="-1"/>
        </w:rPr>
        <w:t> </w:t>
      </w:r>
      <w:r>
        <w:rPr/>
        <w:t>not</w:t>
      </w:r>
      <w:r>
        <w:rPr>
          <w:spacing w:val="-1"/>
        </w:rPr>
        <w:t> </w:t>
      </w:r>
      <w:r>
        <w:rPr/>
        <w:t>want</w:t>
      </w:r>
      <w:r>
        <w:rPr>
          <w:spacing w:val="-1"/>
        </w:rPr>
        <w:t> </w:t>
      </w:r>
      <w:r>
        <w:rPr/>
        <w:t>to</w:t>
      </w:r>
      <w:r>
        <w:rPr>
          <w:spacing w:val="-1"/>
        </w:rPr>
        <w:t> </w:t>
      </w:r>
      <w:r>
        <w:rPr/>
        <w:t>listen</w:t>
      </w:r>
      <w:r>
        <w:rPr>
          <w:spacing w:val="-1"/>
        </w:rPr>
        <w:t> </w:t>
      </w:r>
      <w:r>
        <w:rPr/>
        <w:t>to</w:t>
      </w:r>
      <w:r>
        <w:rPr>
          <w:spacing w:val="-4"/>
        </w:rPr>
        <w:t> </w:t>
      </w:r>
      <w:r>
        <w:rPr/>
        <w:t>you,</w:t>
      </w:r>
      <w:r>
        <w:rPr>
          <w:spacing w:val="-1"/>
        </w:rPr>
        <w:t> </w:t>
      </w:r>
      <w:r>
        <w:rPr/>
        <w:t>for</w:t>
      </w:r>
      <w:r>
        <w:rPr>
          <w:spacing w:val="-2"/>
        </w:rPr>
        <w:t> </w:t>
      </w:r>
      <w:r>
        <w:rPr/>
        <w:t>they</w:t>
      </w:r>
      <w:r>
        <w:rPr>
          <w:spacing w:val="-1"/>
        </w:rPr>
        <w:t> </w:t>
      </w:r>
      <w:r>
        <w:rPr/>
        <w:t>are</w:t>
      </w:r>
      <w:r>
        <w:rPr>
          <w:spacing w:val="-2"/>
        </w:rPr>
        <w:t> </w:t>
      </w:r>
      <w:r>
        <w:rPr/>
        <w:t>not wanting</w:t>
      </w:r>
      <w:r>
        <w:rPr>
          <w:spacing w:val="-3"/>
        </w:rPr>
        <w:t> </w:t>
      </w:r>
      <w:r>
        <w:rPr/>
        <w:t>to</w:t>
      </w:r>
      <w:r>
        <w:rPr>
          <w:spacing w:val="-3"/>
        </w:rPr>
        <w:t> </w:t>
      </w:r>
      <w:r>
        <w:rPr/>
        <w:t>listen</w:t>
      </w:r>
      <w:r>
        <w:rPr>
          <w:spacing w:val="-3"/>
        </w:rPr>
        <w:t> </w:t>
      </w:r>
      <w:r>
        <w:rPr/>
        <w:t>to</w:t>
      </w:r>
      <w:r>
        <w:rPr>
          <w:spacing w:val="-3"/>
        </w:rPr>
        <w:t> </w:t>
      </w:r>
      <w:r>
        <w:rPr/>
        <w:t>me;</w:t>
      </w:r>
      <w:r>
        <w:rPr>
          <w:spacing w:val="-3"/>
        </w:rPr>
        <w:t> </w:t>
      </w:r>
      <w:r>
        <w:rPr/>
        <w:t>because</w:t>
      </w:r>
      <w:r>
        <w:rPr>
          <w:spacing w:val="-2"/>
        </w:rPr>
        <w:t> </w:t>
      </w:r>
      <w:r>
        <w:rPr/>
        <w:t>all</w:t>
      </w:r>
      <w:r>
        <w:rPr>
          <w:spacing w:val="-3"/>
        </w:rPr>
        <w:t> </w:t>
      </w:r>
      <w:r>
        <w:rPr/>
        <w:t>those</w:t>
      </w:r>
      <w:r>
        <w:rPr>
          <w:spacing w:val="-4"/>
        </w:rPr>
        <w:t> </w:t>
      </w:r>
      <w:r>
        <w:rPr/>
        <w:t>of</w:t>
      </w:r>
      <w:r>
        <w:rPr>
          <w:spacing w:val="-4"/>
        </w:rPr>
        <w:t> </w:t>
      </w:r>
      <w:r>
        <w:rPr/>
        <w:t>the</w:t>
      </w:r>
      <w:r>
        <w:rPr>
          <w:spacing w:val="-4"/>
        </w:rPr>
        <w:t> </w:t>
      </w:r>
      <w:r>
        <w:rPr/>
        <w:t>house</w:t>
      </w:r>
      <w:r>
        <w:rPr>
          <w:spacing w:val="-4"/>
        </w:rPr>
        <w:t> </w:t>
      </w:r>
      <w:r>
        <w:rPr/>
        <w:t>of</w:t>
      </w:r>
      <w:r>
        <w:rPr>
          <w:spacing w:val="-4"/>
        </w:rPr>
        <w:t> </w:t>
      </w:r>
      <w:r>
        <w:rPr/>
        <w:t>Israel</w:t>
      </w:r>
      <w:r>
        <w:rPr>
          <w:spacing w:val="-3"/>
        </w:rPr>
        <w:t> </w:t>
      </w:r>
      <w:r>
        <w:rPr/>
        <w:t>are</w:t>
      </w:r>
      <w:r>
        <w:rPr>
          <w:spacing w:val="-4"/>
        </w:rPr>
        <w:t> </w:t>
      </w:r>
      <w:r>
        <w:rPr/>
        <w:t>hardheaded</w:t>
      </w:r>
      <w:r>
        <w:rPr>
          <w:spacing w:val="-3"/>
        </w:rPr>
        <w:t> </w:t>
      </w:r>
      <w:r>
        <w:rPr/>
        <w:t>and</w:t>
      </w:r>
      <w:r>
        <w:rPr>
          <w:spacing w:val="-3"/>
        </w:rPr>
        <w:t> </w:t>
      </w:r>
      <w:r>
        <w:rPr/>
        <w:t>hardhearted. Look! I have made your face exactly as hard as their faces and your forehead exactly as hard as their foreheads.”</w:t>
      </w:r>
    </w:p>
    <w:p>
      <w:pPr>
        <w:pStyle w:val="BodyText"/>
        <w:spacing w:line="259" w:lineRule="auto" w:before="159"/>
        <w:ind w:right="123"/>
      </w:pPr>
      <w:r>
        <w:rPr>
          <w:b/>
        </w:rPr>
        <w:t>Ezekiel 3:17,18 </w:t>
      </w:r>
      <w:r>
        <w:rPr/>
        <w:t>“Son of man, a watchman is what I have made you to the house of Israel, and you</w:t>
      </w:r>
      <w:r>
        <w:rPr>
          <w:spacing w:val="-3"/>
        </w:rPr>
        <w:t> </w:t>
      </w:r>
      <w:r>
        <w:rPr/>
        <w:t>must</w:t>
      </w:r>
      <w:r>
        <w:rPr>
          <w:spacing w:val="-3"/>
        </w:rPr>
        <w:t> </w:t>
      </w:r>
      <w:r>
        <w:rPr/>
        <w:t>hear</w:t>
      </w:r>
      <w:r>
        <w:rPr>
          <w:spacing w:val="-4"/>
        </w:rPr>
        <w:t> </w:t>
      </w:r>
      <w:r>
        <w:rPr/>
        <w:t>from</w:t>
      </w:r>
      <w:r>
        <w:rPr>
          <w:spacing w:val="-3"/>
        </w:rPr>
        <w:t> </w:t>
      </w:r>
      <w:r>
        <w:rPr/>
        <w:t>my</w:t>
      </w:r>
      <w:r>
        <w:rPr>
          <w:spacing w:val="-1"/>
        </w:rPr>
        <w:t> </w:t>
      </w:r>
      <w:r>
        <w:rPr/>
        <w:t>mouth</w:t>
      </w:r>
      <w:r>
        <w:rPr>
          <w:spacing w:val="-3"/>
        </w:rPr>
        <w:t> </w:t>
      </w:r>
      <w:r>
        <w:rPr/>
        <w:t>speech</w:t>
      </w:r>
      <w:r>
        <w:rPr>
          <w:spacing w:val="-3"/>
        </w:rPr>
        <w:t> </w:t>
      </w:r>
      <w:r>
        <w:rPr/>
        <w:t>and</w:t>
      </w:r>
      <w:r>
        <w:rPr>
          <w:spacing w:val="-3"/>
        </w:rPr>
        <w:t> </w:t>
      </w:r>
      <w:r>
        <w:rPr/>
        <w:t>you</w:t>
      </w:r>
      <w:r>
        <w:rPr>
          <w:spacing w:val="-3"/>
        </w:rPr>
        <w:t> </w:t>
      </w:r>
      <w:r>
        <w:rPr/>
        <w:t>must</w:t>
      </w:r>
      <w:r>
        <w:rPr>
          <w:spacing w:val="-3"/>
        </w:rPr>
        <w:t> </w:t>
      </w:r>
      <w:r>
        <w:rPr/>
        <w:t>warn</w:t>
      </w:r>
      <w:r>
        <w:rPr>
          <w:spacing w:val="-3"/>
        </w:rPr>
        <w:t> </w:t>
      </w:r>
      <w:r>
        <w:rPr/>
        <w:t>them</w:t>
      </w:r>
      <w:r>
        <w:rPr>
          <w:spacing w:val="-3"/>
        </w:rPr>
        <w:t> </w:t>
      </w:r>
      <w:r>
        <w:rPr/>
        <w:t>from</w:t>
      </w:r>
      <w:r>
        <w:rPr>
          <w:spacing w:val="-3"/>
        </w:rPr>
        <w:t> </w:t>
      </w:r>
      <w:r>
        <w:rPr/>
        <w:t>me.</w:t>
      </w:r>
      <w:r>
        <w:rPr>
          <w:spacing w:val="-6"/>
        </w:rPr>
        <w:t> </w:t>
      </w:r>
      <w:r>
        <w:rPr/>
        <w:t>When</w:t>
      </w:r>
      <w:r>
        <w:rPr>
          <w:spacing w:val="-3"/>
        </w:rPr>
        <w:t> </w:t>
      </w:r>
      <w:r>
        <w:rPr/>
        <w:t>I</w:t>
      </w:r>
      <w:r>
        <w:rPr>
          <w:spacing w:val="-4"/>
        </w:rPr>
        <w:t> </w:t>
      </w:r>
      <w:r>
        <w:rPr/>
        <w:t>say</w:t>
      </w:r>
      <w:r>
        <w:rPr>
          <w:spacing w:val="-3"/>
        </w:rPr>
        <w:t> </w:t>
      </w:r>
      <w:r>
        <w:rPr/>
        <w:t>to</w:t>
      </w:r>
      <w:r>
        <w:rPr>
          <w:spacing w:val="-3"/>
        </w:rPr>
        <w:t> </w:t>
      </w:r>
      <w:r>
        <w:rPr/>
        <w:t>someone wicked, ‘You will positively die,’</w:t>
      </w:r>
      <w:r>
        <w:rPr>
          <w:spacing w:val="-14"/>
        </w:rPr>
        <w:t> </w:t>
      </w:r>
      <w:r>
        <w:rPr/>
        <w:t>and you do not actually warn him and speak in order to warn the wicked one from his wicked way to preserve him alive, he being wicked, in his error he will die, but his blood I shall ask back from your own hand.”</w:t>
      </w:r>
    </w:p>
    <w:p>
      <w:pPr>
        <w:pStyle w:val="BodyText"/>
        <w:spacing w:line="259" w:lineRule="auto" w:before="159"/>
        <w:ind w:right="362"/>
        <w:jc w:val="both"/>
      </w:pPr>
      <w:r>
        <w:rPr>
          <w:b/>
        </w:rPr>
        <w:t>Ezekiel</w:t>
      </w:r>
      <w:r>
        <w:rPr>
          <w:b/>
          <w:spacing w:val="-3"/>
        </w:rPr>
        <w:t> </w:t>
      </w:r>
      <w:r>
        <w:rPr>
          <w:b/>
        </w:rPr>
        <w:t>4:13</w:t>
      </w:r>
      <w:r>
        <w:rPr>
          <w:b/>
          <w:spacing w:val="-3"/>
        </w:rPr>
        <w:t> </w:t>
      </w:r>
      <w:r>
        <w:rPr/>
        <w:t>“And</w:t>
      </w:r>
      <w:r>
        <w:rPr>
          <w:spacing w:val="-3"/>
        </w:rPr>
        <w:t> </w:t>
      </w:r>
      <w:r>
        <w:rPr/>
        <w:t>Jehovah</w:t>
      </w:r>
      <w:r>
        <w:rPr>
          <w:spacing w:val="-3"/>
        </w:rPr>
        <w:t> </w:t>
      </w:r>
      <w:r>
        <w:rPr/>
        <w:t>went</w:t>
      </w:r>
      <w:r>
        <w:rPr>
          <w:spacing w:val="-3"/>
        </w:rPr>
        <w:t> </w:t>
      </w:r>
      <w:r>
        <w:rPr/>
        <w:t>on</w:t>
      </w:r>
      <w:r>
        <w:rPr>
          <w:spacing w:val="-3"/>
        </w:rPr>
        <w:t> </w:t>
      </w:r>
      <w:r>
        <w:rPr/>
        <w:t>to</w:t>
      </w:r>
      <w:r>
        <w:rPr>
          <w:spacing w:val="-3"/>
        </w:rPr>
        <w:t> </w:t>
      </w:r>
      <w:r>
        <w:rPr/>
        <w:t>say:</w:t>
      </w:r>
      <w:r>
        <w:rPr>
          <w:spacing w:val="-3"/>
        </w:rPr>
        <w:t> </w:t>
      </w:r>
      <w:r>
        <w:rPr/>
        <w:t>“Just</w:t>
      </w:r>
      <w:r>
        <w:rPr>
          <w:spacing w:val="-3"/>
        </w:rPr>
        <w:t> </w:t>
      </w:r>
      <w:r>
        <w:rPr/>
        <w:t>like</w:t>
      </w:r>
      <w:r>
        <w:rPr>
          <w:spacing w:val="-4"/>
        </w:rPr>
        <w:t> </w:t>
      </w:r>
      <w:r>
        <w:rPr/>
        <w:t>this</w:t>
      </w:r>
      <w:r>
        <w:rPr>
          <w:spacing w:val="-3"/>
        </w:rPr>
        <w:t> </w:t>
      </w:r>
      <w:r>
        <w:rPr/>
        <w:t>the</w:t>
      </w:r>
      <w:r>
        <w:rPr>
          <w:spacing w:val="-4"/>
        </w:rPr>
        <w:t> </w:t>
      </w:r>
      <w:r>
        <w:rPr/>
        <w:t>sons</w:t>
      </w:r>
      <w:r>
        <w:rPr>
          <w:spacing w:val="-3"/>
        </w:rPr>
        <w:t> </w:t>
      </w:r>
      <w:r>
        <w:rPr/>
        <w:t>of</w:t>
      </w:r>
      <w:r>
        <w:rPr>
          <w:spacing w:val="-4"/>
        </w:rPr>
        <w:t> </w:t>
      </w:r>
      <w:r>
        <w:rPr/>
        <w:t>Israel</w:t>
      </w:r>
      <w:r>
        <w:rPr>
          <w:spacing w:val="-1"/>
        </w:rPr>
        <w:t> </w:t>
      </w:r>
      <w:r>
        <w:rPr/>
        <w:t>will</w:t>
      </w:r>
      <w:r>
        <w:rPr>
          <w:spacing w:val="-3"/>
        </w:rPr>
        <w:t> </w:t>
      </w:r>
      <w:r>
        <w:rPr/>
        <w:t>eat</w:t>
      </w:r>
      <w:r>
        <w:rPr>
          <w:spacing w:val="-3"/>
        </w:rPr>
        <w:t> </w:t>
      </w:r>
      <w:r>
        <w:rPr/>
        <w:t>their</w:t>
      </w:r>
      <w:r>
        <w:rPr>
          <w:spacing w:val="-4"/>
        </w:rPr>
        <w:t> </w:t>
      </w:r>
      <w:r>
        <w:rPr/>
        <w:t>bread unclean among the nations to which I shall disperse them.”</w:t>
      </w:r>
    </w:p>
    <w:p>
      <w:pPr>
        <w:pStyle w:val="BodyText"/>
        <w:spacing w:line="259" w:lineRule="auto" w:before="160"/>
        <w:ind w:right="155"/>
      </w:pPr>
      <w:r>
        <w:rPr>
          <w:b/>
        </w:rPr>
        <w:t>Ezekiel 5:5,6 </w:t>
      </w:r>
      <w:r>
        <w:rPr/>
        <w:t>“This is what the Sovereign Lord Jehovah has said, ‘This is Jerusalem. In the</w:t>
      </w:r>
      <w:r>
        <w:rPr>
          <w:spacing w:val="40"/>
        </w:rPr>
        <w:t> </w:t>
      </w:r>
      <w:r>
        <w:rPr/>
        <w:t>midst of the nations I have set her, with lands all around her.</w:t>
      </w:r>
      <w:r>
        <w:rPr>
          <w:spacing w:val="-10"/>
        </w:rPr>
        <w:t> </w:t>
      </w:r>
      <w:r>
        <w:rPr/>
        <w:t>And she proceeded to behave rebelliously against my judicial decisions in wickedness more than the nations, and against my statutes</w:t>
      </w:r>
      <w:r>
        <w:rPr>
          <w:spacing w:val="-3"/>
        </w:rPr>
        <w:t> </w:t>
      </w:r>
      <w:r>
        <w:rPr/>
        <w:t>more</w:t>
      </w:r>
      <w:r>
        <w:rPr>
          <w:spacing w:val="-4"/>
        </w:rPr>
        <w:t> </w:t>
      </w:r>
      <w:r>
        <w:rPr/>
        <w:t>than</w:t>
      </w:r>
      <w:r>
        <w:rPr>
          <w:spacing w:val="-3"/>
        </w:rPr>
        <w:t> </w:t>
      </w:r>
      <w:r>
        <w:rPr/>
        <w:t>the</w:t>
      </w:r>
      <w:r>
        <w:rPr>
          <w:spacing w:val="-4"/>
        </w:rPr>
        <w:t> </w:t>
      </w:r>
      <w:r>
        <w:rPr/>
        <w:t>lands</w:t>
      </w:r>
      <w:r>
        <w:rPr>
          <w:spacing w:val="-3"/>
        </w:rPr>
        <w:t> </w:t>
      </w:r>
      <w:r>
        <w:rPr/>
        <w:t>that</w:t>
      </w:r>
      <w:r>
        <w:rPr>
          <w:spacing w:val="-3"/>
        </w:rPr>
        <w:t> </w:t>
      </w:r>
      <w:r>
        <w:rPr/>
        <w:t>are</w:t>
      </w:r>
      <w:r>
        <w:rPr>
          <w:spacing w:val="-4"/>
        </w:rPr>
        <w:t> </w:t>
      </w:r>
      <w:r>
        <w:rPr/>
        <w:t>all</w:t>
      </w:r>
      <w:r>
        <w:rPr>
          <w:spacing w:val="-3"/>
        </w:rPr>
        <w:t> </w:t>
      </w:r>
      <w:r>
        <w:rPr/>
        <w:t>around</w:t>
      </w:r>
      <w:r>
        <w:rPr>
          <w:spacing w:val="-3"/>
        </w:rPr>
        <w:t> </w:t>
      </w:r>
      <w:r>
        <w:rPr/>
        <w:t>her,</w:t>
      </w:r>
      <w:r>
        <w:rPr>
          <w:spacing w:val="-1"/>
        </w:rPr>
        <w:t> </w:t>
      </w:r>
      <w:r>
        <w:rPr/>
        <w:t>for</w:t>
      </w:r>
      <w:r>
        <w:rPr>
          <w:spacing w:val="-4"/>
        </w:rPr>
        <w:t> </w:t>
      </w:r>
      <w:r>
        <w:rPr/>
        <w:t>my</w:t>
      </w:r>
      <w:r>
        <w:rPr>
          <w:spacing w:val="-3"/>
        </w:rPr>
        <w:t> </w:t>
      </w:r>
      <w:r>
        <w:rPr/>
        <w:t>judicial</w:t>
      </w:r>
      <w:r>
        <w:rPr>
          <w:spacing w:val="-3"/>
        </w:rPr>
        <w:t> </w:t>
      </w:r>
      <w:r>
        <w:rPr/>
        <w:t>decisions</w:t>
      </w:r>
      <w:r>
        <w:rPr>
          <w:spacing w:val="-1"/>
        </w:rPr>
        <w:t> </w:t>
      </w:r>
      <w:r>
        <w:rPr/>
        <w:t>they</w:t>
      </w:r>
      <w:r>
        <w:rPr>
          <w:spacing w:val="-3"/>
        </w:rPr>
        <w:t> </w:t>
      </w:r>
      <w:r>
        <w:rPr/>
        <w:t>rejected</w:t>
      </w:r>
      <w:r>
        <w:rPr>
          <w:spacing w:val="-3"/>
        </w:rPr>
        <w:t> </w:t>
      </w:r>
      <w:r>
        <w:rPr/>
        <w:t>and,</w:t>
      </w:r>
      <w:r>
        <w:rPr>
          <w:spacing w:val="-3"/>
        </w:rPr>
        <w:t> </w:t>
      </w:r>
      <w:r>
        <w:rPr/>
        <w:t>as for my statutes, they did not walk in them.’”</w:t>
      </w:r>
    </w:p>
    <w:p>
      <w:pPr>
        <w:pStyle w:val="BodyText"/>
        <w:spacing w:line="259" w:lineRule="auto" w:before="158"/>
        <w:ind w:right="158"/>
      </w:pPr>
      <w:r>
        <w:rPr>
          <w:b/>
        </w:rPr>
        <w:t>Ezekiel 5:11-17 </w:t>
      </w:r>
      <w:r>
        <w:rPr/>
        <w:t>” ‘Therefore as I am alive,’</w:t>
      </w:r>
      <w:r>
        <w:rPr>
          <w:spacing w:val="-12"/>
        </w:rPr>
        <w:t> </w:t>
      </w:r>
      <w:r>
        <w:rPr/>
        <w:t>is the utterance of the Sovereign Lord Jehovah, ‘surely for the reason that it was my sanctuary that you defiled with all your disgusting things and</w:t>
      </w:r>
      <w:r>
        <w:rPr>
          <w:spacing w:val="-2"/>
        </w:rPr>
        <w:t> </w:t>
      </w:r>
      <w:r>
        <w:rPr/>
        <w:t>with</w:t>
      </w:r>
      <w:r>
        <w:rPr>
          <w:spacing w:val="-2"/>
        </w:rPr>
        <w:t> </w:t>
      </w:r>
      <w:r>
        <w:rPr/>
        <w:t>all</w:t>
      </w:r>
      <w:r>
        <w:rPr>
          <w:spacing w:val="-2"/>
        </w:rPr>
        <w:t> </w:t>
      </w:r>
      <w:r>
        <w:rPr/>
        <w:t>your</w:t>
      </w:r>
      <w:r>
        <w:rPr>
          <w:spacing w:val="-3"/>
        </w:rPr>
        <w:t> </w:t>
      </w:r>
      <w:r>
        <w:rPr/>
        <w:t>detestable</w:t>
      </w:r>
      <w:r>
        <w:rPr>
          <w:spacing w:val="-3"/>
        </w:rPr>
        <w:t> </w:t>
      </w:r>
      <w:r>
        <w:rPr/>
        <w:t>things,</w:t>
      </w:r>
      <w:r>
        <w:rPr>
          <w:spacing w:val="-2"/>
        </w:rPr>
        <w:t> </w:t>
      </w:r>
      <w:r>
        <w:rPr/>
        <w:t>I</w:t>
      </w:r>
      <w:r>
        <w:rPr>
          <w:spacing w:val="-3"/>
        </w:rPr>
        <w:t> </w:t>
      </w:r>
      <w:r>
        <w:rPr/>
        <w:t>myself</w:t>
      </w:r>
      <w:r>
        <w:rPr>
          <w:spacing w:val="-3"/>
        </w:rPr>
        <w:t> </w:t>
      </w:r>
      <w:r>
        <w:rPr/>
        <w:t>also</w:t>
      </w:r>
      <w:r>
        <w:rPr>
          <w:spacing w:val="-2"/>
        </w:rPr>
        <w:t> </w:t>
      </w:r>
      <w:r>
        <w:rPr/>
        <w:t>am</w:t>
      </w:r>
      <w:r>
        <w:rPr>
          <w:spacing w:val="-2"/>
        </w:rPr>
        <w:t> </w:t>
      </w:r>
      <w:r>
        <w:rPr/>
        <w:t>the</w:t>
      </w:r>
      <w:r>
        <w:rPr>
          <w:spacing w:val="-3"/>
        </w:rPr>
        <w:t> </w:t>
      </w:r>
      <w:r>
        <w:rPr/>
        <w:t>One</w:t>
      </w:r>
      <w:r>
        <w:rPr>
          <w:spacing w:val="-3"/>
        </w:rPr>
        <w:t> </w:t>
      </w:r>
      <w:r>
        <w:rPr/>
        <w:t>that</w:t>
      </w:r>
      <w:r>
        <w:rPr>
          <w:spacing w:val="-2"/>
        </w:rPr>
        <w:t> </w:t>
      </w:r>
      <w:r>
        <w:rPr/>
        <w:t>will</w:t>
      </w:r>
      <w:r>
        <w:rPr>
          <w:spacing w:val="-2"/>
        </w:rPr>
        <w:t> </w:t>
      </w:r>
      <w:r>
        <w:rPr/>
        <w:t>diminish</w:t>
      </w:r>
      <w:r>
        <w:rPr>
          <w:spacing w:val="-2"/>
        </w:rPr>
        <w:t> </w:t>
      </w:r>
      <w:r>
        <w:rPr/>
        <w:t>[you]</w:t>
      </w:r>
      <w:r>
        <w:rPr>
          <w:spacing w:val="-3"/>
        </w:rPr>
        <w:t> </w:t>
      </w:r>
      <w:r>
        <w:rPr/>
        <w:t>and</w:t>
      </w:r>
      <w:r>
        <w:rPr>
          <w:spacing w:val="-2"/>
        </w:rPr>
        <w:t> </w:t>
      </w:r>
      <w:r>
        <w:rPr/>
        <w:t>my</w:t>
      </w:r>
      <w:r>
        <w:rPr>
          <w:spacing w:val="-2"/>
        </w:rPr>
        <w:t> </w:t>
      </w:r>
      <w:r>
        <w:rPr/>
        <w:t>eye will</w:t>
      </w:r>
      <w:r>
        <w:rPr>
          <w:spacing w:val="-1"/>
        </w:rPr>
        <w:t> </w:t>
      </w:r>
      <w:r>
        <w:rPr/>
        <w:t>not</w:t>
      </w:r>
      <w:r>
        <w:rPr>
          <w:spacing w:val="-1"/>
        </w:rPr>
        <w:t> </w:t>
      </w:r>
      <w:r>
        <w:rPr/>
        <w:t>feel</w:t>
      </w:r>
      <w:r>
        <w:rPr>
          <w:spacing w:val="-1"/>
        </w:rPr>
        <w:t> </w:t>
      </w:r>
      <w:r>
        <w:rPr/>
        <w:t>sorry</w:t>
      </w:r>
      <w:r>
        <w:rPr>
          <w:spacing w:val="-1"/>
        </w:rPr>
        <w:t> </w:t>
      </w:r>
      <w:r>
        <w:rPr/>
        <w:t>and</w:t>
      </w:r>
      <w:r>
        <w:rPr>
          <w:spacing w:val="-1"/>
        </w:rPr>
        <w:t> </w:t>
      </w:r>
      <w:r>
        <w:rPr/>
        <w:t>I myself</w:t>
      </w:r>
      <w:r>
        <w:rPr>
          <w:spacing w:val="-2"/>
        </w:rPr>
        <w:t> </w:t>
      </w:r>
      <w:r>
        <w:rPr/>
        <w:t>also</w:t>
      </w:r>
      <w:r>
        <w:rPr>
          <w:spacing w:val="-1"/>
        </w:rPr>
        <w:t> </w:t>
      </w:r>
      <w:r>
        <w:rPr/>
        <w:t>will</w:t>
      </w:r>
      <w:r>
        <w:rPr>
          <w:spacing w:val="-1"/>
        </w:rPr>
        <w:t> </w:t>
      </w:r>
      <w:r>
        <w:rPr/>
        <w:t>not</w:t>
      </w:r>
      <w:r>
        <w:rPr>
          <w:spacing w:val="-1"/>
        </w:rPr>
        <w:t> </w:t>
      </w:r>
      <w:r>
        <w:rPr/>
        <w:t>show</w:t>
      </w:r>
      <w:r>
        <w:rPr>
          <w:spacing w:val="-2"/>
        </w:rPr>
        <w:t> </w:t>
      </w:r>
      <w:r>
        <w:rPr/>
        <w:t>compassion.</w:t>
      </w:r>
      <w:r>
        <w:rPr>
          <w:spacing w:val="-15"/>
        </w:rPr>
        <w:t> </w:t>
      </w:r>
      <w:r>
        <w:rPr/>
        <w:t>A</w:t>
      </w:r>
      <w:r>
        <w:rPr>
          <w:spacing w:val="-14"/>
        </w:rPr>
        <w:t> </w:t>
      </w:r>
      <w:r>
        <w:rPr/>
        <w:t>third</w:t>
      </w:r>
      <w:r>
        <w:rPr>
          <w:spacing w:val="-1"/>
        </w:rPr>
        <w:t> </w:t>
      </w:r>
      <w:r>
        <w:rPr/>
        <w:t>of you</w:t>
      </w:r>
      <w:r>
        <w:rPr>
          <w:spacing w:val="-1"/>
        </w:rPr>
        <w:t> </w:t>
      </w:r>
      <w:r>
        <w:rPr/>
        <w:t>–</w:t>
      </w:r>
      <w:r>
        <w:rPr>
          <w:spacing w:val="-1"/>
        </w:rPr>
        <w:t> </w:t>
      </w:r>
      <w:r>
        <w:rPr/>
        <w:t>by</w:t>
      </w:r>
      <w:r>
        <w:rPr>
          <w:spacing w:val="-1"/>
        </w:rPr>
        <w:t> </w:t>
      </w:r>
      <w:r>
        <w:rPr/>
        <w:t>the</w:t>
      </w:r>
      <w:r>
        <w:rPr>
          <w:spacing w:val="-2"/>
        </w:rPr>
        <w:t> </w:t>
      </w:r>
      <w:r>
        <w:rPr/>
        <w:t>pestilence they will die, and by famine they will come to their end in the midst of you.</w:t>
      </w:r>
      <w:r>
        <w:rPr>
          <w:spacing w:val="-12"/>
        </w:rPr>
        <w:t> </w:t>
      </w:r>
      <w:r>
        <w:rPr/>
        <w:t>And another third – by the sword they will fall all around you. and the [last] third I shall scatter even to every wind, and a sword is what I shall draw out after them.</w:t>
      </w:r>
      <w:r>
        <w:rPr>
          <w:spacing w:val="-10"/>
        </w:rPr>
        <w:t> </w:t>
      </w:r>
      <w:r>
        <w:rPr/>
        <w:t>And my anger will certainly come to its finish and I will appease my rage on them and comfort myself; and they will have to know that I myself, Jehovah, have spoken in my insistence on exclusive devotion, when I bring my rage to its finish upon them. (vs.14)” ‘And I shall make you a devastated place and a reproach among</w:t>
      </w:r>
      <w:r>
        <w:rPr>
          <w:spacing w:val="40"/>
        </w:rPr>
        <w:t> </w:t>
      </w:r>
      <w:r>
        <w:rPr/>
        <w:t>the nations that are all around you before the eyes of every passerby.</w:t>
      </w:r>
      <w:r>
        <w:rPr>
          <w:spacing w:val="-6"/>
        </w:rPr>
        <w:t> </w:t>
      </w:r>
      <w:r>
        <w:rPr/>
        <w:t>And you must become a reproach and an object of reviling words, a warning example and a horror to the nations that are</w:t>
      </w:r>
    </w:p>
    <w:p>
      <w:pPr>
        <w:spacing w:after="0" w:line="259" w:lineRule="auto"/>
        <w:sectPr>
          <w:pgSz w:w="12240" w:h="15840"/>
          <w:pgMar w:header="0" w:footer="523" w:top="1380" w:bottom="720" w:left="1320" w:right="1320"/>
        </w:sectPr>
      </w:pPr>
    </w:p>
    <w:p>
      <w:pPr>
        <w:pStyle w:val="BodyText"/>
        <w:spacing w:line="259" w:lineRule="auto" w:before="79"/>
        <w:ind w:left="119" w:right="297"/>
      </w:pPr>
      <w:r>
        <w:rPr/>
        <w:t>all</w:t>
      </w:r>
      <w:r>
        <w:rPr>
          <w:spacing w:val="-1"/>
        </w:rPr>
        <w:t> </w:t>
      </w:r>
      <w:r>
        <w:rPr/>
        <w:t>around</w:t>
      </w:r>
      <w:r>
        <w:rPr>
          <w:spacing w:val="-1"/>
        </w:rPr>
        <w:t> </w:t>
      </w:r>
      <w:r>
        <w:rPr/>
        <w:t>you,</w:t>
      </w:r>
      <w:r>
        <w:rPr>
          <w:spacing w:val="-1"/>
        </w:rPr>
        <w:t> </w:t>
      </w:r>
      <w:r>
        <w:rPr/>
        <w:t>when I</w:t>
      </w:r>
      <w:r>
        <w:rPr>
          <w:spacing w:val="-2"/>
        </w:rPr>
        <w:t> </w:t>
      </w:r>
      <w:r>
        <w:rPr/>
        <w:t>do</w:t>
      </w:r>
      <w:r>
        <w:rPr>
          <w:spacing w:val="-1"/>
        </w:rPr>
        <w:t> </w:t>
      </w:r>
      <w:r>
        <w:rPr/>
        <w:t>in</w:t>
      </w:r>
      <w:r>
        <w:rPr>
          <w:spacing w:val="-1"/>
        </w:rPr>
        <w:t> </w:t>
      </w:r>
      <w:r>
        <w:rPr/>
        <w:t>you</w:t>
      </w:r>
      <w:r>
        <w:rPr>
          <w:spacing w:val="-1"/>
        </w:rPr>
        <w:t> </w:t>
      </w:r>
      <w:r>
        <w:rPr/>
        <w:t>acts</w:t>
      </w:r>
      <w:r>
        <w:rPr>
          <w:spacing w:val="-1"/>
        </w:rPr>
        <w:t> </w:t>
      </w:r>
      <w:r>
        <w:rPr/>
        <w:t>of</w:t>
      </w:r>
      <w:r>
        <w:rPr>
          <w:spacing w:val="-2"/>
        </w:rPr>
        <w:t> </w:t>
      </w:r>
      <w:r>
        <w:rPr/>
        <w:t>judgment</w:t>
      </w:r>
      <w:r>
        <w:rPr>
          <w:spacing w:val="-1"/>
        </w:rPr>
        <w:t> </w:t>
      </w:r>
      <w:r>
        <w:rPr/>
        <w:t>in</w:t>
      </w:r>
      <w:r>
        <w:rPr>
          <w:spacing w:val="-1"/>
        </w:rPr>
        <w:t> </w:t>
      </w:r>
      <w:r>
        <w:rPr/>
        <w:t>anger</w:t>
      </w:r>
      <w:r>
        <w:rPr>
          <w:spacing w:val="-2"/>
        </w:rPr>
        <w:t> </w:t>
      </w:r>
      <w:r>
        <w:rPr/>
        <w:t>and</w:t>
      </w:r>
      <w:r>
        <w:rPr>
          <w:spacing w:val="-1"/>
        </w:rPr>
        <w:t> </w:t>
      </w:r>
      <w:r>
        <w:rPr/>
        <w:t>in</w:t>
      </w:r>
      <w:r>
        <w:rPr>
          <w:spacing w:val="-1"/>
        </w:rPr>
        <w:t> </w:t>
      </w:r>
      <w:r>
        <w:rPr/>
        <w:t>rage and in</w:t>
      </w:r>
      <w:r>
        <w:rPr>
          <w:spacing w:val="-1"/>
        </w:rPr>
        <w:t> </w:t>
      </w:r>
      <w:r>
        <w:rPr/>
        <w:t>raging</w:t>
      </w:r>
      <w:r>
        <w:rPr>
          <w:spacing w:val="-1"/>
        </w:rPr>
        <w:t> </w:t>
      </w:r>
      <w:r>
        <w:rPr/>
        <w:t>reproofs.</w:t>
      </w:r>
      <w:r>
        <w:rPr>
          <w:spacing w:val="-1"/>
        </w:rPr>
        <w:t> </w:t>
      </w:r>
      <w:r>
        <w:rPr/>
        <w:t>I myself, Jehovah, have spoken. (vs.16)” ‘When I send the injurious arrows of the famine upon them,</w:t>
      </w:r>
      <w:r>
        <w:rPr>
          <w:spacing w:val="-2"/>
        </w:rPr>
        <w:t> </w:t>
      </w:r>
      <w:r>
        <w:rPr/>
        <w:t>which</w:t>
      </w:r>
      <w:r>
        <w:rPr>
          <w:spacing w:val="-2"/>
        </w:rPr>
        <w:t> </w:t>
      </w:r>
      <w:r>
        <w:rPr/>
        <w:t>must</w:t>
      </w:r>
      <w:r>
        <w:rPr>
          <w:spacing w:val="-2"/>
        </w:rPr>
        <w:t> </w:t>
      </w:r>
      <w:r>
        <w:rPr/>
        <w:t>prove</w:t>
      </w:r>
      <w:r>
        <w:rPr>
          <w:spacing w:val="-3"/>
        </w:rPr>
        <w:t> </w:t>
      </w:r>
      <w:r>
        <w:rPr/>
        <w:t>to</w:t>
      </w:r>
      <w:r>
        <w:rPr>
          <w:spacing w:val="-2"/>
        </w:rPr>
        <w:t> </w:t>
      </w:r>
      <w:r>
        <w:rPr/>
        <w:t>be</w:t>
      </w:r>
      <w:r>
        <w:rPr>
          <w:spacing w:val="-3"/>
        </w:rPr>
        <w:t> </w:t>
      </w:r>
      <w:r>
        <w:rPr/>
        <w:t>for</w:t>
      </w:r>
      <w:r>
        <w:rPr>
          <w:spacing w:val="-3"/>
        </w:rPr>
        <w:t> </w:t>
      </w:r>
      <w:r>
        <w:rPr/>
        <w:t>ruination,</w:t>
      </w:r>
      <w:r>
        <w:rPr>
          <w:spacing w:val="-2"/>
        </w:rPr>
        <w:t> </w:t>
      </w:r>
      <w:r>
        <w:rPr/>
        <w:t>which [arrows]</w:t>
      </w:r>
      <w:r>
        <w:rPr>
          <w:spacing w:val="-3"/>
        </w:rPr>
        <w:t> </w:t>
      </w:r>
      <w:r>
        <w:rPr/>
        <w:t>I</w:t>
      </w:r>
      <w:r>
        <w:rPr>
          <w:spacing w:val="-3"/>
        </w:rPr>
        <w:t> </w:t>
      </w:r>
      <w:r>
        <w:rPr/>
        <w:t>shall</w:t>
      </w:r>
      <w:r>
        <w:rPr>
          <w:spacing w:val="-2"/>
        </w:rPr>
        <w:t> </w:t>
      </w:r>
      <w:r>
        <w:rPr/>
        <w:t>send</w:t>
      </w:r>
      <w:r>
        <w:rPr>
          <w:spacing w:val="-2"/>
        </w:rPr>
        <w:t> </w:t>
      </w:r>
      <w:r>
        <w:rPr/>
        <w:t>to</w:t>
      </w:r>
      <w:r>
        <w:rPr>
          <w:spacing w:val="-2"/>
        </w:rPr>
        <w:t> </w:t>
      </w:r>
      <w:r>
        <w:rPr/>
        <w:t>bring</w:t>
      </w:r>
      <w:r>
        <w:rPr>
          <w:spacing w:val="-12"/>
        </w:rPr>
        <w:t> </w:t>
      </w:r>
      <w:r>
        <w:rPr/>
        <w:t>YOU</w:t>
      </w:r>
      <w:r>
        <w:rPr>
          <w:spacing w:val="-3"/>
        </w:rPr>
        <w:t> </w:t>
      </w:r>
      <w:r>
        <w:rPr/>
        <w:t>people</w:t>
      </w:r>
      <w:r>
        <w:rPr>
          <w:spacing w:val="-3"/>
        </w:rPr>
        <w:t> </w:t>
      </w:r>
      <w:r>
        <w:rPr/>
        <w:t>to ruin, even famine</w:t>
      </w:r>
      <w:r>
        <w:rPr>
          <w:spacing w:val="-1"/>
        </w:rPr>
        <w:t> </w:t>
      </w:r>
      <w:r>
        <w:rPr/>
        <w:t>I</w:t>
      </w:r>
      <w:r>
        <w:rPr>
          <w:spacing w:val="-1"/>
        </w:rPr>
        <w:t> </w:t>
      </w:r>
      <w:r>
        <w:rPr/>
        <w:t>shall increase</w:t>
      </w:r>
      <w:r>
        <w:rPr>
          <w:spacing w:val="-1"/>
        </w:rPr>
        <w:t> </w:t>
      </w:r>
      <w:r>
        <w:rPr/>
        <w:t>upon</w:t>
      </w:r>
      <w:r>
        <w:rPr>
          <w:spacing w:val="-10"/>
        </w:rPr>
        <w:t> </w:t>
      </w:r>
      <w:r>
        <w:rPr/>
        <w:t>YOU</w:t>
      </w:r>
      <w:r>
        <w:rPr>
          <w:spacing w:val="-1"/>
        </w:rPr>
        <w:t> </w:t>
      </w:r>
      <w:r>
        <w:rPr/>
        <w:t>people</w:t>
      </w:r>
      <w:r>
        <w:rPr>
          <w:spacing w:val="-1"/>
        </w:rPr>
        <w:t> </w:t>
      </w:r>
      <w:r>
        <w:rPr/>
        <w:t>and I</w:t>
      </w:r>
      <w:r>
        <w:rPr>
          <w:spacing w:val="-1"/>
        </w:rPr>
        <w:t> </w:t>
      </w:r>
      <w:r>
        <w:rPr/>
        <w:t>will break</w:t>
      </w:r>
      <w:r>
        <w:rPr>
          <w:spacing w:val="-10"/>
        </w:rPr>
        <w:t> </w:t>
      </w:r>
      <w:r>
        <w:rPr/>
        <w:t>YOUR rods around which ring-shaped</w:t>
      </w:r>
      <w:r>
        <w:rPr>
          <w:spacing w:val="-2"/>
        </w:rPr>
        <w:t> </w:t>
      </w:r>
      <w:r>
        <w:rPr/>
        <w:t>loaves</w:t>
      </w:r>
      <w:r>
        <w:rPr>
          <w:spacing w:val="-1"/>
        </w:rPr>
        <w:t> </w:t>
      </w:r>
      <w:r>
        <w:rPr/>
        <w:t>are</w:t>
      </w:r>
      <w:r>
        <w:rPr>
          <w:spacing w:val="-2"/>
        </w:rPr>
        <w:t> </w:t>
      </w:r>
      <w:r>
        <w:rPr/>
        <w:t>suspended.</w:t>
      </w:r>
      <w:r>
        <w:rPr>
          <w:spacing w:val="-15"/>
        </w:rPr>
        <w:t> </w:t>
      </w:r>
      <w:r>
        <w:rPr/>
        <w:t>And I</w:t>
      </w:r>
      <w:r>
        <w:rPr>
          <w:spacing w:val="-2"/>
        </w:rPr>
        <w:t> </w:t>
      </w:r>
      <w:r>
        <w:rPr/>
        <w:t>will</w:t>
      </w:r>
      <w:r>
        <w:rPr>
          <w:spacing w:val="-1"/>
        </w:rPr>
        <w:t> </w:t>
      </w:r>
      <w:r>
        <w:rPr/>
        <w:t>send upon</w:t>
      </w:r>
      <w:r>
        <w:rPr>
          <w:spacing w:val="-11"/>
        </w:rPr>
        <w:t> </w:t>
      </w:r>
      <w:r>
        <w:rPr/>
        <w:t>YOU</w:t>
      </w:r>
      <w:r>
        <w:rPr>
          <w:spacing w:val="-2"/>
        </w:rPr>
        <w:t> </w:t>
      </w:r>
      <w:r>
        <w:rPr/>
        <w:t>people</w:t>
      </w:r>
      <w:r>
        <w:rPr>
          <w:spacing w:val="-2"/>
        </w:rPr>
        <w:t> </w:t>
      </w:r>
      <w:r>
        <w:rPr/>
        <w:t>famine</w:t>
      </w:r>
      <w:r>
        <w:rPr>
          <w:spacing w:val="-2"/>
        </w:rPr>
        <w:t> </w:t>
      </w:r>
      <w:r>
        <w:rPr/>
        <w:t>and</w:t>
      </w:r>
      <w:r>
        <w:rPr>
          <w:spacing w:val="-1"/>
        </w:rPr>
        <w:t> </w:t>
      </w:r>
      <w:r>
        <w:rPr/>
        <w:t>injurious</w:t>
      </w:r>
      <w:r>
        <w:rPr>
          <w:spacing w:val="-1"/>
        </w:rPr>
        <w:t> </w:t>
      </w:r>
      <w:r>
        <w:rPr/>
        <w:t>wild beasts, and they must bereave you of children, and pestilence and blood themselves will pass along through you, and a sword I shall bring in upon you. I myself, Jehovah, have spoken.’” // This reminds me of Revelation 11 where God’s people are in “sackcloth”.</w:t>
      </w:r>
    </w:p>
    <w:p>
      <w:pPr>
        <w:pStyle w:val="BodyText"/>
        <w:spacing w:line="259" w:lineRule="auto" w:before="157"/>
        <w:ind w:right="187"/>
      </w:pPr>
      <w:r>
        <w:rPr>
          <w:b/>
        </w:rPr>
        <w:t>Ezekiel</w:t>
      </w:r>
      <w:r>
        <w:rPr>
          <w:b/>
          <w:spacing w:val="-3"/>
        </w:rPr>
        <w:t> </w:t>
      </w:r>
      <w:r>
        <w:rPr>
          <w:b/>
        </w:rPr>
        <w:t>6:8-10</w:t>
      </w:r>
      <w:r>
        <w:rPr>
          <w:b/>
          <w:spacing w:val="-3"/>
        </w:rPr>
        <w:t> </w:t>
      </w:r>
      <w:r>
        <w:rPr/>
        <w:t>”</w:t>
      </w:r>
      <w:r>
        <w:rPr>
          <w:spacing w:val="-4"/>
        </w:rPr>
        <w:t> </w:t>
      </w:r>
      <w:r>
        <w:rPr/>
        <w:t>‘</w:t>
      </w:r>
      <w:r>
        <w:rPr>
          <w:spacing w:val="-2"/>
        </w:rPr>
        <w:t> </w:t>
      </w:r>
      <w:r>
        <w:rPr/>
        <w:t>“And</w:t>
      </w:r>
      <w:r>
        <w:rPr>
          <w:spacing w:val="-1"/>
        </w:rPr>
        <w:t> </w:t>
      </w:r>
      <w:r>
        <w:rPr/>
        <w:t>when</w:t>
      </w:r>
      <w:r>
        <w:rPr>
          <w:spacing w:val="-3"/>
        </w:rPr>
        <w:t> </w:t>
      </w:r>
      <w:r>
        <w:rPr/>
        <w:t>it</w:t>
      </w:r>
      <w:r>
        <w:rPr>
          <w:spacing w:val="-3"/>
        </w:rPr>
        <w:t> </w:t>
      </w:r>
      <w:r>
        <w:rPr/>
        <w:t>occurs</w:t>
      </w:r>
      <w:r>
        <w:rPr>
          <w:spacing w:val="-1"/>
        </w:rPr>
        <w:t> </w:t>
      </w:r>
      <w:r>
        <w:rPr/>
        <w:t>I</w:t>
      </w:r>
      <w:r>
        <w:rPr>
          <w:spacing w:val="-4"/>
        </w:rPr>
        <w:t> </w:t>
      </w:r>
      <w:r>
        <w:rPr/>
        <w:t>will</w:t>
      </w:r>
      <w:r>
        <w:rPr>
          <w:spacing w:val="-3"/>
        </w:rPr>
        <w:t> </w:t>
      </w:r>
      <w:r>
        <w:rPr/>
        <w:t>let</w:t>
      </w:r>
      <w:r>
        <w:rPr>
          <w:spacing w:val="-12"/>
        </w:rPr>
        <w:t> </w:t>
      </w:r>
      <w:r>
        <w:rPr/>
        <w:t>YOU</w:t>
      </w:r>
      <w:r>
        <w:rPr>
          <w:spacing w:val="-4"/>
        </w:rPr>
        <w:t> </w:t>
      </w:r>
      <w:r>
        <w:rPr/>
        <w:t>have</w:t>
      </w:r>
      <w:r>
        <w:rPr>
          <w:spacing w:val="-2"/>
        </w:rPr>
        <w:t> </w:t>
      </w:r>
      <w:r>
        <w:rPr/>
        <w:t>as</w:t>
      </w:r>
      <w:r>
        <w:rPr>
          <w:spacing w:val="-3"/>
        </w:rPr>
        <w:t> </w:t>
      </w:r>
      <w:r>
        <w:rPr/>
        <w:t>a</w:t>
      </w:r>
      <w:r>
        <w:rPr>
          <w:spacing w:val="-4"/>
        </w:rPr>
        <w:t> </w:t>
      </w:r>
      <w:r>
        <w:rPr/>
        <w:t>remnant</w:t>
      </w:r>
      <w:r>
        <w:rPr>
          <w:spacing w:val="-3"/>
        </w:rPr>
        <w:t> </w:t>
      </w:r>
      <w:r>
        <w:rPr/>
        <w:t>the</w:t>
      </w:r>
      <w:r>
        <w:rPr>
          <w:spacing w:val="-4"/>
        </w:rPr>
        <w:t> </w:t>
      </w:r>
      <w:r>
        <w:rPr/>
        <w:t>ones</w:t>
      </w:r>
      <w:r>
        <w:rPr>
          <w:spacing w:val="-3"/>
        </w:rPr>
        <w:t> </w:t>
      </w:r>
      <w:r>
        <w:rPr/>
        <w:t>escaping</w:t>
      </w:r>
      <w:r>
        <w:rPr>
          <w:spacing w:val="-3"/>
        </w:rPr>
        <w:t> </w:t>
      </w:r>
      <w:r>
        <w:rPr/>
        <w:t>from the sword among the nations, when</w:t>
      </w:r>
      <w:r>
        <w:rPr>
          <w:spacing w:val="-2"/>
        </w:rPr>
        <w:t> </w:t>
      </w:r>
      <w:r>
        <w:rPr/>
        <w:t>YOU get scattered among the lands.</w:t>
      </w:r>
      <w:r>
        <w:rPr>
          <w:spacing w:val="-7"/>
        </w:rPr>
        <w:t> </w:t>
      </w:r>
      <w:r>
        <w:rPr/>
        <w:t>And</w:t>
      </w:r>
      <w:r>
        <w:rPr>
          <w:spacing w:val="-2"/>
        </w:rPr>
        <w:t> </w:t>
      </w:r>
      <w:r>
        <w:rPr/>
        <w:t>YOUR escaped ones will certainly remember me among the nations which they will have been taken captive, because I have been broken up at their fornicating heart that has turned aside from me and at their eyes that are going in fornication after their dungy idols; and they will certainly feel a loathing in their faces at the bad things that they have done in all their detestable things.</w:t>
      </w:r>
      <w:r>
        <w:rPr>
          <w:spacing w:val="-9"/>
        </w:rPr>
        <w:t> </w:t>
      </w:r>
      <w:r>
        <w:rPr/>
        <w:t>And they will have to know that I am Jehovah; not in vain did I speak about doing to them this calamitous thing.” ‘ ”</w:t>
      </w:r>
    </w:p>
    <w:p>
      <w:pPr>
        <w:pStyle w:val="BodyText"/>
        <w:spacing w:line="259" w:lineRule="auto" w:before="160"/>
      </w:pPr>
      <w:r>
        <w:rPr>
          <w:b/>
        </w:rPr>
        <w:t>Ezekiel</w:t>
      </w:r>
      <w:r>
        <w:rPr>
          <w:b/>
          <w:spacing w:val="-2"/>
        </w:rPr>
        <w:t> </w:t>
      </w:r>
      <w:r>
        <w:rPr>
          <w:b/>
        </w:rPr>
        <w:t>7:8</w:t>
      </w:r>
      <w:r>
        <w:rPr>
          <w:b/>
          <w:spacing w:val="-2"/>
        </w:rPr>
        <w:t> </w:t>
      </w:r>
      <w:r>
        <w:rPr/>
        <w:t>”</w:t>
      </w:r>
      <w:r>
        <w:rPr>
          <w:spacing w:val="-3"/>
        </w:rPr>
        <w:t> </w:t>
      </w:r>
      <w:r>
        <w:rPr/>
        <w:t>‘Now</w:t>
      </w:r>
      <w:r>
        <w:rPr>
          <w:spacing w:val="-3"/>
        </w:rPr>
        <w:t> </w:t>
      </w:r>
      <w:r>
        <w:rPr/>
        <w:t>shortly</w:t>
      </w:r>
      <w:r>
        <w:rPr>
          <w:spacing w:val="-2"/>
        </w:rPr>
        <w:t> </w:t>
      </w:r>
      <w:r>
        <w:rPr/>
        <w:t>I</w:t>
      </w:r>
      <w:r>
        <w:rPr>
          <w:spacing w:val="-3"/>
        </w:rPr>
        <w:t> </w:t>
      </w:r>
      <w:r>
        <w:rPr/>
        <w:t>shall</w:t>
      </w:r>
      <w:r>
        <w:rPr>
          <w:spacing w:val="-2"/>
        </w:rPr>
        <w:t> </w:t>
      </w:r>
      <w:r>
        <w:rPr/>
        <w:t>pour</w:t>
      </w:r>
      <w:r>
        <w:rPr>
          <w:spacing w:val="-3"/>
        </w:rPr>
        <w:t> </w:t>
      </w:r>
      <w:r>
        <w:rPr/>
        <w:t>out</w:t>
      </w:r>
      <w:r>
        <w:rPr>
          <w:spacing w:val="-2"/>
        </w:rPr>
        <w:t> </w:t>
      </w:r>
      <w:r>
        <w:rPr/>
        <w:t>my</w:t>
      </w:r>
      <w:r>
        <w:rPr>
          <w:spacing w:val="-2"/>
        </w:rPr>
        <w:t> </w:t>
      </w:r>
      <w:r>
        <w:rPr/>
        <w:t>rage</w:t>
      </w:r>
      <w:r>
        <w:rPr>
          <w:spacing w:val="-3"/>
        </w:rPr>
        <w:t> </w:t>
      </w:r>
      <w:r>
        <w:rPr/>
        <w:t>upon</w:t>
      </w:r>
      <w:r>
        <w:rPr>
          <w:spacing w:val="-2"/>
        </w:rPr>
        <w:t> </w:t>
      </w:r>
      <w:r>
        <w:rPr/>
        <w:t>you,</w:t>
      </w:r>
      <w:r>
        <w:rPr>
          <w:spacing w:val="-2"/>
        </w:rPr>
        <w:t> </w:t>
      </w:r>
      <w:r>
        <w:rPr/>
        <w:t>and</w:t>
      </w:r>
      <w:r>
        <w:rPr>
          <w:spacing w:val="-2"/>
        </w:rPr>
        <w:t> </w:t>
      </w:r>
      <w:r>
        <w:rPr/>
        <w:t>I</w:t>
      </w:r>
      <w:r>
        <w:rPr>
          <w:spacing w:val="-3"/>
        </w:rPr>
        <w:t> </w:t>
      </w:r>
      <w:r>
        <w:rPr/>
        <w:t>will</w:t>
      </w:r>
      <w:r>
        <w:rPr>
          <w:spacing w:val="-2"/>
        </w:rPr>
        <w:t> </w:t>
      </w:r>
      <w:r>
        <w:rPr/>
        <w:t>bring</w:t>
      </w:r>
      <w:r>
        <w:rPr>
          <w:spacing w:val="-2"/>
        </w:rPr>
        <w:t> </w:t>
      </w:r>
      <w:r>
        <w:rPr/>
        <w:t>my</w:t>
      </w:r>
      <w:r>
        <w:rPr>
          <w:spacing w:val="-2"/>
        </w:rPr>
        <w:t> </w:t>
      </w:r>
      <w:r>
        <w:rPr/>
        <w:t>anger</w:t>
      </w:r>
      <w:r>
        <w:rPr>
          <w:spacing w:val="-3"/>
        </w:rPr>
        <w:t> </w:t>
      </w:r>
      <w:r>
        <w:rPr/>
        <w:t>against you to its finish, and I will judge you according to your ways and bring upon you all your detestable things.”</w:t>
      </w:r>
    </w:p>
    <w:p>
      <w:pPr>
        <w:pStyle w:val="BodyText"/>
        <w:spacing w:line="259" w:lineRule="auto" w:before="159"/>
        <w:ind w:right="267"/>
      </w:pPr>
      <w:r>
        <w:rPr>
          <w:b/>
        </w:rPr>
        <w:t>Ezekiel</w:t>
      </w:r>
      <w:r>
        <w:rPr>
          <w:b/>
          <w:spacing w:val="-3"/>
        </w:rPr>
        <w:t> </w:t>
      </w:r>
      <w:r>
        <w:rPr>
          <w:b/>
        </w:rPr>
        <w:t>7:14:18</w:t>
      </w:r>
      <w:r>
        <w:rPr>
          <w:b/>
          <w:spacing w:val="-3"/>
        </w:rPr>
        <w:t> </w:t>
      </w:r>
      <w:r>
        <w:rPr/>
        <w:t>“And</w:t>
      </w:r>
      <w:r>
        <w:rPr>
          <w:spacing w:val="-3"/>
        </w:rPr>
        <w:t> </w:t>
      </w:r>
      <w:r>
        <w:rPr/>
        <w:t>they</w:t>
      </w:r>
      <w:r>
        <w:rPr>
          <w:spacing w:val="-3"/>
        </w:rPr>
        <w:t> </w:t>
      </w:r>
      <w:r>
        <w:rPr/>
        <w:t>have</w:t>
      </w:r>
      <w:r>
        <w:rPr>
          <w:spacing w:val="-4"/>
        </w:rPr>
        <w:t> </w:t>
      </w:r>
      <w:r>
        <w:rPr/>
        <w:t>girded</w:t>
      </w:r>
      <w:r>
        <w:rPr>
          <w:spacing w:val="-3"/>
        </w:rPr>
        <w:t> </w:t>
      </w:r>
      <w:r>
        <w:rPr/>
        <w:t>on</w:t>
      </w:r>
      <w:r>
        <w:rPr>
          <w:spacing w:val="-3"/>
        </w:rPr>
        <w:t> </w:t>
      </w:r>
      <w:r>
        <w:rPr/>
        <w:t>sackcloth,</w:t>
      </w:r>
      <w:r>
        <w:rPr>
          <w:spacing w:val="-3"/>
        </w:rPr>
        <w:t> </w:t>
      </w:r>
      <w:r>
        <w:rPr/>
        <w:t>and</w:t>
      </w:r>
      <w:r>
        <w:rPr>
          <w:spacing w:val="-3"/>
        </w:rPr>
        <w:t> </w:t>
      </w:r>
      <w:r>
        <w:rPr/>
        <w:t>shuddering</w:t>
      </w:r>
      <w:r>
        <w:rPr>
          <w:spacing w:val="-3"/>
        </w:rPr>
        <w:t> </w:t>
      </w:r>
      <w:r>
        <w:rPr/>
        <w:t>has</w:t>
      </w:r>
      <w:r>
        <w:rPr>
          <w:spacing w:val="-3"/>
        </w:rPr>
        <w:t> </w:t>
      </w:r>
      <w:r>
        <w:rPr/>
        <w:t>covered</w:t>
      </w:r>
      <w:r>
        <w:rPr>
          <w:spacing w:val="-3"/>
        </w:rPr>
        <w:t> </w:t>
      </w:r>
      <w:r>
        <w:rPr/>
        <w:t>them;</w:t>
      </w:r>
      <w:r>
        <w:rPr>
          <w:spacing w:val="-3"/>
        </w:rPr>
        <w:t> </w:t>
      </w:r>
      <w:r>
        <w:rPr/>
        <w:t>and</w:t>
      </w:r>
      <w:r>
        <w:rPr>
          <w:spacing w:val="-3"/>
        </w:rPr>
        <w:t> </w:t>
      </w:r>
      <w:r>
        <w:rPr/>
        <w:t>on all faces there is shame and on all their heads there is baldness.” – Revelation 11 “sackcloth”</w:t>
      </w:r>
    </w:p>
    <w:p>
      <w:pPr>
        <w:pStyle w:val="BodyText"/>
        <w:spacing w:line="259" w:lineRule="auto" w:before="160"/>
        <w:ind w:right="152"/>
      </w:pPr>
      <w:r>
        <w:rPr>
          <w:b/>
        </w:rPr>
        <w:t>Ezekiel 7:24-27 </w:t>
      </w:r>
      <w:r>
        <w:rPr/>
        <w:t>“And I will bring in the worst ones of the nations, and they will certainly take possession of their houses, and I will cause the pride of the strong ones to cease, and their sanctuaries must be profaned. There will come anguish, and they will certainly seek peace but there will be none. There will come adversity upon adversity, and there will occur report upon report,</w:t>
      </w:r>
      <w:r>
        <w:rPr>
          <w:spacing w:val="-2"/>
        </w:rPr>
        <w:t> </w:t>
      </w:r>
      <w:r>
        <w:rPr/>
        <w:t>and</w:t>
      </w:r>
      <w:r>
        <w:rPr>
          <w:spacing w:val="-2"/>
        </w:rPr>
        <w:t> </w:t>
      </w:r>
      <w:r>
        <w:rPr/>
        <w:t>people</w:t>
      </w:r>
      <w:r>
        <w:rPr>
          <w:spacing w:val="-3"/>
        </w:rPr>
        <w:t> </w:t>
      </w:r>
      <w:r>
        <w:rPr/>
        <w:t>will</w:t>
      </w:r>
      <w:r>
        <w:rPr>
          <w:spacing w:val="-2"/>
        </w:rPr>
        <w:t> </w:t>
      </w:r>
      <w:r>
        <w:rPr/>
        <w:t>actually</w:t>
      </w:r>
      <w:r>
        <w:rPr>
          <w:spacing w:val="-2"/>
        </w:rPr>
        <w:t> </w:t>
      </w:r>
      <w:r>
        <w:rPr/>
        <w:t>seek</w:t>
      </w:r>
      <w:r>
        <w:rPr>
          <w:spacing w:val="-2"/>
        </w:rPr>
        <w:t> </w:t>
      </w:r>
      <w:r>
        <w:rPr/>
        <w:t>a</w:t>
      </w:r>
      <w:r>
        <w:rPr>
          <w:spacing w:val="-3"/>
        </w:rPr>
        <w:t> </w:t>
      </w:r>
      <w:r>
        <w:rPr/>
        <w:t>vision</w:t>
      </w:r>
      <w:r>
        <w:rPr>
          <w:spacing w:val="-2"/>
        </w:rPr>
        <w:t> </w:t>
      </w:r>
      <w:r>
        <w:rPr/>
        <w:t>from</w:t>
      </w:r>
      <w:r>
        <w:rPr>
          <w:spacing w:val="-1"/>
        </w:rPr>
        <w:t> </w:t>
      </w:r>
      <w:r>
        <w:rPr/>
        <w:t>a</w:t>
      </w:r>
      <w:r>
        <w:rPr>
          <w:spacing w:val="-3"/>
        </w:rPr>
        <w:t> </w:t>
      </w:r>
      <w:r>
        <w:rPr/>
        <w:t>prophet,</w:t>
      </w:r>
      <w:r>
        <w:rPr>
          <w:spacing w:val="-2"/>
        </w:rPr>
        <w:t> </w:t>
      </w:r>
      <w:r>
        <w:rPr/>
        <w:t>and</w:t>
      </w:r>
      <w:r>
        <w:rPr>
          <w:spacing w:val="-2"/>
        </w:rPr>
        <w:t> </w:t>
      </w:r>
      <w:r>
        <w:rPr/>
        <w:t>the</w:t>
      </w:r>
      <w:r>
        <w:rPr>
          <w:spacing w:val="-3"/>
        </w:rPr>
        <w:t> </w:t>
      </w:r>
      <w:r>
        <w:rPr/>
        <w:t>law</w:t>
      </w:r>
      <w:r>
        <w:rPr>
          <w:spacing w:val="-3"/>
        </w:rPr>
        <w:t> </w:t>
      </w:r>
      <w:r>
        <w:rPr/>
        <w:t>itself</w:t>
      </w:r>
      <w:r>
        <w:rPr>
          <w:spacing w:val="-3"/>
        </w:rPr>
        <w:t> </w:t>
      </w:r>
      <w:r>
        <w:rPr/>
        <w:t>will</w:t>
      </w:r>
      <w:r>
        <w:rPr>
          <w:spacing w:val="-2"/>
        </w:rPr>
        <w:t> </w:t>
      </w:r>
      <w:r>
        <w:rPr/>
        <w:t>perish</w:t>
      </w:r>
      <w:r>
        <w:rPr>
          <w:spacing w:val="-2"/>
        </w:rPr>
        <w:t> </w:t>
      </w:r>
      <w:r>
        <w:rPr/>
        <w:t>from</w:t>
      </w:r>
      <w:r>
        <w:rPr>
          <w:spacing w:val="-2"/>
        </w:rPr>
        <w:t> </w:t>
      </w:r>
      <w:r>
        <w:rPr/>
        <w:t>a priest and counsel from elderly men. The king himself will go into mourning; even a chieftain will clothe himself with desolation, and the very hands of the people of the land will get disturbed.</w:t>
      </w:r>
      <w:r>
        <w:rPr>
          <w:spacing w:val="-13"/>
        </w:rPr>
        <w:t> </w:t>
      </w:r>
      <w:r>
        <w:rPr/>
        <w:t>According to their way I shall act toward them, and with their judgments I shall judge them; and they will have to know that I am Jehovah.’” // People have sought true prophets of Jehovah in times of trouble as they did with Daniel and Jeremiah. This thought of “people will actually seek a vision from a prophet” may possibly applied to the “Elijah” of our day – Time will tell.</w:t>
      </w:r>
    </w:p>
    <w:p>
      <w:pPr>
        <w:pStyle w:val="BodyText"/>
        <w:spacing w:line="259" w:lineRule="auto" w:before="155"/>
        <w:ind w:right="138"/>
      </w:pPr>
      <w:r>
        <w:rPr>
          <w:b/>
        </w:rPr>
        <w:t>Ezekiel</w:t>
      </w:r>
      <w:r>
        <w:rPr>
          <w:b/>
          <w:spacing w:val="-3"/>
        </w:rPr>
        <w:t> </w:t>
      </w:r>
      <w:r>
        <w:rPr>
          <w:b/>
        </w:rPr>
        <w:t>9:4</w:t>
      </w:r>
      <w:r>
        <w:rPr>
          <w:b/>
          <w:spacing w:val="-3"/>
        </w:rPr>
        <w:t> </w:t>
      </w:r>
      <w:r>
        <w:rPr/>
        <w:t>“And</w:t>
      </w:r>
      <w:r>
        <w:rPr>
          <w:spacing w:val="-3"/>
        </w:rPr>
        <w:t> </w:t>
      </w:r>
      <w:r>
        <w:rPr/>
        <w:t>Jehovah</w:t>
      </w:r>
      <w:r>
        <w:rPr>
          <w:spacing w:val="-3"/>
        </w:rPr>
        <w:t> </w:t>
      </w:r>
      <w:r>
        <w:rPr/>
        <w:t>went</w:t>
      </w:r>
      <w:r>
        <w:rPr>
          <w:spacing w:val="-3"/>
        </w:rPr>
        <w:t> </w:t>
      </w:r>
      <w:r>
        <w:rPr/>
        <w:t>on</w:t>
      </w:r>
      <w:r>
        <w:rPr>
          <w:spacing w:val="-3"/>
        </w:rPr>
        <w:t> </w:t>
      </w:r>
      <w:r>
        <w:rPr/>
        <w:t>to</w:t>
      </w:r>
      <w:r>
        <w:rPr>
          <w:spacing w:val="-3"/>
        </w:rPr>
        <w:t> </w:t>
      </w:r>
      <w:r>
        <w:rPr/>
        <w:t>say</w:t>
      </w:r>
      <w:r>
        <w:rPr>
          <w:spacing w:val="-3"/>
        </w:rPr>
        <w:t> </w:t>
      </w:r>
      <w:r>
        <w:rPr/>
        <w:t>to</w:t>
      </w:r>
      <w:r>
        <w:rPr>
          <w:spacing w:val="-3"/>
        </w:rPr>
        <w:t> </w:t>
      </w:r>
      <w:r>
        <w:rPr/>
        <w:t>him:</w:t>
      </w:r>
      <w:r>
        <w:rPr>
          <w:spacing w:val="-3"/>
        </w:rPr>
        <w:t> </w:t>
      </w:r>
      <w:r>
        <w:rPr/>
        <w:t>“Pass</w:t>
      </w:r>
      <w:r>
        <w:rPr>
          <w:spacing w:val="-3"/>
        </w:rPr>
        <w:t> </w:t>
      </w:r>
      <w:r>
        <w:rPr/>
        <w:t>through</w:t>
      </w:r>
      <w:r>
        <w:rPr>
          <w:spacing w:val="-3"/>
        </w:rPr>
        <w:t> </w:t>
      </w:r>
      <w:r>
        <w:rPr/>
        <w:t>the</w:t>
      </w:r>
      <w:r>
        <w:rPr>
          <w:spacing w:val="-4"/>
        </w:rPr>
        <w:t> </w:t>
      </w:r>
      <w:r>
        <w:rPr/>
        <w:t>midst</w:t>
      </w:r>
      <w:r>
        <w:rPr>
          <w:spacing w:val="-3"/>
        </w:rPr>
        <w:t> </w:t>
      </w:r>
      <w:r>
        <w:rPr/>
        <w:t>of</w:t>
      </w:r>
      <w:r>
        <w:rPr>
          <w:spacing w:val="-4"/>
        </w:rPr>
        <w:t> </w:t>
      </w:r>
      <w:r>
        <w:rPr/>
        <w:t>the</w:t>
      </w:r>
      <w:r>
        <w:rPr>
          <w:spacing w:val="-4"/>
        </w:rPr>
        <w:t> </w:t>
      </w:r>
      <w:r>
        <w:rPr/>
        <w:t>city,</w:t>
      </w:r>
      <w:r>
        <w:rPr>
          <w:spacing w:val="-3"/>
        </w:rPr>
        <w:t> </w:t>
      </w:r>
      <w:r>
        <w:rPr/>
        <w:t>through</w:t>
      </w:r>
      <w:r>
        <w:rPr>
          <w:spacing w:val="-3"/>
        </w:rPr>
        <w:t> </w:t>
      </w:r>
      <w:r>
        <w:rPr/>
        <w:t>the midst of Jerusalem, and you must put a mark on the foreheads of the men that are sighing and groaning over all the detestable things that are being done in the midst of it.”/// The “persons to be “sealed” being secured from destruction and marked for reward” – This definition is a bit different from the</w:t>
      </w:r>
      <w:r>
        <w:rPr>
          <w:spacing w:val="-1"/>
        </w:rPr>
        <w:t> </w:t>
      </w:r>
      <w:r>
        <w:rPr/>
        <w:t>sealing of</w:t>
      </w:r>
      <w:r>
        <w:rPr>
          <w:spacing w:val="-1"/>
        </w:rPr>
        <w:t> </w:t>
      </w:r>
      <w:r>
        <w:rPr/>
        <w:t>the</w:t>
      </w:r>
      <w:r>
        <w:rPr>
          <w:spacing w:val="-1"/>
        </w:rPr>
        <w:t> </w:t>
      </w:r>
      <w:r>
        <w:rPr/>
        <w:t>144,000 in Revelation 7:3-5 defined as “ownership and security, together with destination” – </w:t>
      </w:r>
      <w:r>
        <w:rPr>
          <w:i/>
        </w:rPr>
        <w:t>Vine’s Expository Dictionary of Biblical Words </w:t>
      </w:r>
      <w:r>
        <w:rPr/>
        <w:t>(1985) page 553.</w:t>
      </w:r>
    </w:p>
    <w:p>
      <w:pPr>
        <w:pStyle w:val="BodyText"/>
        <w:spacing w:before="161"/>
      </w:pPr>
      <w:r>
        <w:rPr>
          <w:b/>
        </w:rPr>
        <w:t>Ezekiel</w:t>
      </w:r>
      <w:r>
        <w:rPr>
          <w:b/>
          <w:spacing w:val="-5"/>
        </w:rPr>
        <w:t> </w:t>
      </w:r>
      <w:r>
        <w:rPr>
          <w:b/>
        </w:rPr>
        <w:t>9:6</w:t>
      </w:r>
      <w:r>
        <w:rPr>
          <w:b/>
          <w:spacing w:val="-2"/>
        </w:rPr>
        <w:t> </w:t>
      </w:r>
      <w:r>
        <w:rPr/>
        <w:t>Notice</w:t>
      </w:r>
      <w:r>
        <w:rPr>
          <w:spacing w:val="-3"/>
        </w:rPr>
        <w:t> </w:t>
      </w:r>
      <w:r>
        <w:rPr/>
        <w:t>that</w:t>
      </w:r>
      <w:r>
        <w:rPr>
          <w:spacing w:val="-2"/>
        </w:rPr>
        <w:t> </w:t>
      </w:r>
      <w:r>
        <w:rPr/>
        <w:t>this</w:t>
      </w:r>
      <w:r>
        <w:rPr>
          <w:spacing w:val="-3"/>
        </w:rPr>
        <w:t> </w:t>
      </w:r>
      <w:r>
        <w:rPr/>
        <w:t>sealing</w:t>
      </w:r>
      <w:r>
        <w:rPr>
          <w:spacing w:val="-2"/>
        </w:rPr>
        <w:t> </w:t>
      </w:r>
      <w:r>
        <w:rPr/>
        <w:t>work</w:t>
      </w:r>
      <w:r>
        <w:rPr>
          <w:spacing w:val="-2"/>
        </w:rPr>
        <w:t> </w:t>
      </w:r>
      <w:r>
        <w:rPr/>
        <w:t>and</w:t>
      </w:r>
      <w:r>
        <w:rPr>
          <w:spacing w:val="-3"/>
        </w:rPr>
        <w:t> </w:t>
      </w:r>
      <w:r>
        <w:rPr/>
        <w:t>“killing”</w:t>
      </w:r>
      <w:r>
        <w:rPr>
          <w:spacing w:val="-3"/>
        </w:rPr>
        <w:t> </w:t>
      </w:r>
      <w:r>
        <w:rPr/>
        <w:t>starts</w:t>
      </w:r>
      <w:r>
        <w:rPr>
          <w:spacing w:val="-2"/>
        </w:rPr>
        <w:t> </w:t>
      </w:r>
      <w:r>
        <w:rPr/>
        <w:t>with</w:t>
      </w:r>
      <w:r>
        <w:rPr>
          <w:spacing w:val="-2"/>
        </w:rPr>
        <w:t> </w:t>
      </w:r>
      <w:r>
        <w:rPr/>
        <w:t>Jehovah’s</w:t>
      </w:r>
      <w:r>
        <w:rPr>
          <w:spacing w:val="-2"/>
        </w:rPr>
        <w:t> “sanctuary”.</w:t>
      </w:r>
    </w:p>
    <w:p>
      <w:pPr>
        <w:spacing w:after="0"/>
        <w:sectPr>
          <w:pgSz w:w="12240" w:h="15840"/>
          <w:pgMar w:header="0" w:footer="523" w:top="1360" w:bottom="720" w:left="1320" w:right="1320"/>
        </w:sectPr>
      </w:pPr>
    </w:p>
    <w:p>
      <w:pPr>
        <w:pStyle w:val="BodyText"/>
        <w:spacing w:before="79"/>
      </w:pPr>
      <w:r>
        <w:rPr>
          <w:b/>
        </w:rPr>
        <w:t>Ezekiel</w:t>
      </w:r>
      <w:r>
        <w:rPr>
          <w:b/>
          <w:spacing w:val="-3"/>
        </w:rPr>
        <w:t> </w:t>
      </w:r>
      <w:r>
        <w:rPr>
          <w:b/>
        </w:rPr>
        <w:t>9:9</w:t>
      </w:r>
      <w:r>
        <w:rPr>
          <w:b/>
          <w:spacing w:val="-1"/>
        </w:rPr>
        <w:t> </w:t>
      </w:r>
      <w:r>
        <w:rPr/>
        <w:t>“…and</w:t>
      </w:r>
      <w:r>
        <w:rPr>
          <w:spacing w:val="-1"/>
        </w:rPr>
        <w:t> </w:t>
      </w:r>
      <w:r>
        <w:rPr/>
        <w:t>the</w:t>
      </w:r>
      <w:r>
        <w:rPr>
          <w:spacing w:val="-1"/>
        </w:rPr>
        <w:t> </w:t>
      </w:r>
      <w:r>
        <w:rPr/>
        <w:t>city</w:t>
      </w:r>
      <w:r>
        <w:rPr>
          <w:spacing w:val="-1"/>
        </w:rPr>
        <w:t> </w:t>
      </w:r>
      <w:r>
        <w:rPr/>
        <w:t>is</w:t>
      </w:r>
      <w:r>
        <w:rPr>
          <w:spacing w:val="-1"/>
        </w:rPr>
        <w:t> </w:t>
      </w:r>
      <w:r>
        <w:rPr/>
        <w:t>full</w:t>
      </w:r>
      <w:r>
        <w:rPr>
          <w:spacing w:val="-1"/>
        </w:rPr>
        <w:t> </w:t>
      </w:r>
      <w:r>
        <w:rPr/>
        <w:t>of</w:t>
      </w:r>
      <w:r>
        <w:rPr>
          <w:spacing w:val="-2"/>
        </w:rPr>
        <w:t> </w:t>
      </w:r>
      <w:r>
        <w:rPr/>
        <w:t>crookedness.”</w:t>
      </w:r>
      <w:r>
        <w:rPr>
          <w:spacing w:val="-1"/>
        </w:rPr>
        <w:t> </w:t>
      </w:r>
      <w:r>
        <w:rPr/>
        <w:t>–</w:t>
      </w:r>
      <w:r>
        <w:rPr>
          <w:spacing w:val="-1"/>
        </w:rPr>
        <w:t> </w:t>
      </w:r>
      <w:r>
        <w:rPr/>
        <w:t>Malachi</w:t>
      </w:r>
      <w:r>
        <w:rPr>
          <w:spacing w:val="-1"/>
        </w:rPr>
        <w:t> </w:t>
      </w:r>
      <w:r>
        <w:rPr>
          <w:spacing w:val="-2"/>
        </w:rPr>
        <w:t>4:5,6</w:t>
      </w:r>
    </w:p>
    <w:p>
      <w:pPr>
        <w:pStyle w:val="BodyText"/>
        <w:spacing w:line="259" w:lineRule="auto" w:before="182"/>
        <w:ind w:left="119"/>
      </w:pPr>
      <w:r>
        <w:rPr>
          <w:b/>
        </w:rPr>
        <w:t>Ezekiel</w:t>
      </w:r>
      <w:r>
        <w:rPr>
          <w:b/>
          <w:spacing w:val="-3"/>
        </w:rPr>
        <w:t> </w:t>
      </w:r>
      <w:r>
        <w:rPr>
          <w:b/>
        </w:rPr>
        <w:t>11:1,2</w:t>
      </w:r>
      <w:r>
        <w:rPr>
          <w:b/>
          <w:spacing w:val="-3"/>
        </w:rPr>
        <w:t> </w:t>
      </w:r>
      <w:r>
        <w:rPr/>
        <w:t>“…princes</w:t>
      </w:r>
      <w:r>
        <w:rPr>
          <w:spacing w:val="-3"/>
        </w:rPr>
        <w:t> </w:t>
      </w:r>
      <w:r>
        <w:rPr/>
        <w:t>of</w:t>
      </w:r>
      <w:r>
        <w:rPr>
          <w:spacing w:val="-4"/>
        </w:rPr>
        <w:t> </w:t>
      </w:r>
      <w:r>
        <w:rPr/>
        <w:t>the</w:t>
      </w:r>
      <w:r>
        <w:rPr>
          <w:spacing w:val="-4"/>
        </w:rPr>
        <w:t> </w:t>
      </w:r>
      <w:r>
        <w:rPr/>
        <w:t>people.</w:t>
      </w:r>
      <w:r>
        <w:rPr>
          <w:spacing w:val="-8"/>
        </w:rPr>
        <w:t> </w:t>
      </w:r>
      <w:r>
        <w:rPr/>
        <w:t>Then</w:t>
      </w:r>
      <w:r>
        <w:rPr>
          <w:spacing w:val="-3"/>
        </w:rPr>
        <w:t> </w:t>
      </w:r>
      <w:r>
        <w:rPr/>
        <w:t>he</w:t>
      </w:r>
      <w:r>
        <w:rPr>
          <w:spacing w:val="-4"/>
        </w:rPr>
        <w:t> </w:t>
      </w:r>
      <w:r>
        <w:rPr/>
        <w:t>said</w:t>
      </w:r>
      <w:r>
        <w:rPr>
          <w:spacing w:val="-3"/>
        </w:rPr>
        <w:t> </w:t>
      </w:r>
      <w:r>
        <w:rPr/>
        <w:t>to</w:t>
      </w:r>
      <w:r>
        <w:rPr>
          <w:spacing w:val="-3"/>
        </w:rPr>
        <w:t> </w:t>
      </w:r>
      <w:r>
        <w:rPr/>
        <w:t>me:</w:t>
      </w:r>
      <w:r>
        <w:rPr>
          <w:spacing w:val="-3"/>
        </w:rPr>
        <w:t> </w:t>
      </w:r>
      <w:r>
        <w:rPr/>
        <w:t>“Son</w:t>
      </w:r>
      <w:r>
        <w:rPr>
          <w:spacing w:val="-3"/>
        </w:rPr>
        <w:t> </w:t>
      </w:r>
      <w:r>
        <w:rPr/>
        <w:t>of</w:t>
      </w:r>
      <w:r>
        <w:rPr>
          <w:spacing w:val="-4"/>
        </w:rPr>
        <w:t> </w:t>
      </w:r>
      <w:r>
        <w:rPr/>
        <w:t>man,</w:t>
      </w:r>
      <w:r>
        <w:rPr>
          <w:spacing w:val="-3"/>
        </w:rPr>
        <w:t> </w:t>
      </w:r>
      <w:r>
        <w:rPr/>
        <w:t>these</w:t>
      </w:r>
      <w:r>
        <w:rPr>
          <w:spacing w:val="-4"/>
        </w:rPr>
        <w:t> </w:t>
      </w:r>
      <w:r>
        <w:rPr/>
        <w:t>are</w:t>
      </w:r>
      <w:r>
        <w:rPr>
          <w:spacing w:val="-4"/>
        </w:rPr>
        <w:t> </w:t>
      </w:r>
      <w:r>
        <w:rPr/>
        <w:t>the</w:t>
      </w:r>
      <w:r>
        <w:rPr>
          <w:spacing w:val="-4"/>
        </w:rPr>
        <w:t> </w:t>
      </w:r>
      <w:r>
        <w:rPr/>
        <w:t>men</w:t>
      </w:r>
      <w:r>
        <w:rPr>
          <w:spacing w:val="-3"/>
        </w:rPr>
        <w:t> </w:t>
      </w:r>
      <w:r>
        <w:rPr/>
        <w:t>that are scheming hurtfulness and advising bad counsel against this city..”</w:t>
      </w:r>
    </w:p>
    <w:p>
      <w:pPr>
        <w:pStyle w:val="BodyText"/>
        <w:spacing w:line="259" w:lineRule="auto" w:before="160"/>
        <w:ind w:left="119" w:right="123"/>
      </w:pPr>
      <w:r>
        <w:rPr>
          <w:b/>
        </w:rPr>
        <w:t>Ezekiel 11:8-12</w:t>
      </w:r>
      <w:r>
        <w:rPr/>
        <w:t>” ‘A</w:t>
      </w:r>
      <w:r>
        <w:rPr>
          <w:spacing w:val="-7"/>
        </w:rPr>
        <w:t> </w:t>
      </w:r>
      <w:r>
        <w:rPr/>
        <w:t>sword</w:t>
      </w:r>
      <w:r>
        <w:rPr>
          <w:spacing w:val="-3"/>
        </w:rPr>
        <w:t> </w:t>
      </w:r>
      <w:r>
        <w:rPr/>
        <w:t>YOU have feared, and a sword I shall bring upon</w:t>
      </w:r>
      <w:r>
        <w:rPr>
          <w:spacing w:val="-3"/>
        </w:rPr>
        <w:t> </w:t>
      </w:r>
      <w:r>
        <w:rPr/>
        <w:t>YOU,’</w:t>
      </w:r>
      <w:r>
        <w:rPr>
          <w:spacing w:val="-12"/>
        </w:rPr>
        <w:t> </w:t>
      </w:r>
      <w:r>
        <w:rPr/>
        <w:t>is the utterance</w:t>
      </w:r>
      <w:r>
        <w:rPr>
          <w:spacing w:val="-3"/>
        </w:rPr>
        <w:t> </w:t>
      </w:r>
      <w:r>
        <w:rPr/>
        <w:t>of</w:t>
      </w:r>
      <w:r>
        <w:rPr>
          <w:spacing w:val="-3"/>
        </w:rPr>
        <w:t> </w:t>
      </w:r>
      <w:r>
        <w:rPr/>
        <w:t>the</w:t>
      </w:r>
      <w:r>
        <w:rPr>
          <w:spacing w:val="-3"/>
        </w:rPr>
        <w:t> </w:t>
      </w:r>
      <w:r>
        <w:rPr/>
        <w:t>Sovereign</w:t>
      </w:r>
      <w:r>
        <w:rPr>
          <w:spacing w:val="-2"/>
        </w:rPr>
        <w:t> </w:t>
      </w:r>
      <w:r>
        <w:rPr/>
        <w:t>Lord</w:t>
      </w:r>
      <w:r>
        <w:rPr>
          <w:spacing w:val="-2"/>
        </w:rPr>
        <w:t> </w:t>
      </w:r>
      <w:r>
        <w:rPr/>
        <w:t>Jehovah.</w:t>
      </w:r>
      <w:r>
        <w:rPr>
          <w:spacing w:val="-2"/>
        </w:rPr>
        <w:t> </w:t>
      </w:r>
      <w:r>
        <w:rPr/>
        <w:t>‘And</w:t>
      </w:r>
      <w:r>
        <w:rPr>
          <w:spacing w:val="-2"/>
        </w:rPr>
        <w:t> </w:t>
      </w:r>
      <w:r>
        <w:rPr/>
        <w:t>I</w:t>
      </w:r>
      <w:r>
        <w:rPr>
          <w:spacing w:val="-3"/>
        </w:rPr>
        <w:t> </w:t>
      </w:r>
      <w:r>
        <w:rPr/>
        <w:t>shall</w:t>
      </w:r>
      <w:r>
        <w:rPr>
          <w:spacing w:val="-2"/>
        </w:rPr>
        <w:t> </w:t>
      </w:r>
      <w:r>
        <w:rPr/>
        <w:t>certainly</w:t>
      </w:r>
      <w:r>
        <w:rPr>
          <w:spacing w:val="-2"/>
        </w:rPr>
        <w:t> </w:t>
      </w:r>
      <w:r>
        <w:rPr/>
        <w:t>bring</w:t>
      </w:r>
      <w:r>
        <w:rPr>
          <w:spacing w:val="-12"/>
        </w:rPr>
        <w:t> </w:t>
      </w:r>
      <w:r>
        <w:rPr/>
        <w:t>YOU</w:t>
      </w:r>
      <w:r>
        <w:rPr>
          <w:spacing w:val="-1"/>
        </w:rPr>
        <w:t> </w:t>
      </w:r>
      <w:r>
        <w:rPr/>
        <w:t>forth</w:t>
      </w:r>
      <w:r>
        <w:rPr>
          <w:spacing w:val="-2"/>
        </w:rPr>
        <w:t> </w:t>
      </w:r>
      <w:r>
        <w:rPr/>
        <w:t>out</w:t>
      </w:r>
      <w:r>
        <w:rPr>
          <w:spacing w:val="-2"/>
        </w:rPr>
        <w:t> </w:t>
      </w:r>
      <w:r>
        <w:rPr/>
        <w:t>of</w:t>
      </w:r>
      <w:r>
        <w:rPr>
          <w:spacing w:val="-3"/>
        </w:rPr>
        <w:t> </w:t>
      </w:r>
      <w:r>
        <w:rPr/>
        <w:t>the</w:t>
      </w:r>
      <w:r>
        <w:rPr>
          <w:spacing w:val="-3"/>
        </w:rPr>
        <w:t> </w:t>
      </w:r>
      <w:r>
        <w:rPr/>
        <w:t>midst of her and give</w:t>
      </w:r>
      <w:r>
        <w:rPr>
          <w:spacing w:val="-10"/>
        </w:rPr>
        <w:t> </w:t>
      </w:r>
      <w:r>
        <w:rPr/>
        <w:t>YOU into the hand of strangers and execute upon</w:t>
      </w:r>
      <w:r>
        <w:rPr>
          <w:spacing w:val="-7"/>
        </w:rPr>
        <w:t> </w:t>
      </w:r>
      <w:r>
        <w:rPr/>
        <w:t>YOU acts of judgment. By the sword</w:t>
      </w:r>
      <w:r>
        <w:rPr>
          <w:spacing w:val="-4"/>
        </w:rPr>
        <w:t> </w:t>
      </w:r>
      <w:r>
        <w:rPr/>
        <w:t>YOU will fall. On the border Of Israel I shall judge</w:t>
      </w:r>
      <w:r>
        <w:rPr>
          <w:spacing w:val="-5"/>
        </w:rPr>
        <w:t> </w:t>
      </w:r>
      <w:r>
        <w:rPr/>
        <w:t>YOU people; and</w:t>
      </w:r>
      <w:r>
        <w:rPr>
          <w:spacing w:val="-4"/>
        </w:rPr>
        <w:t> </w:t>
      </w:r>
      <w:r>
        <w:rPr/>
        <w:t>YOU will have to know that I am Jehovah. She herself will not prove to be for</w:t>
      </w:r>
      <w:r>
        <w:rPr>
          <w:spacing w:val="-1"/>
        </w:rPr>
        <w:t> </w:t>
      </w:r>
      <w:r>
        <w:rPr/>
        <w:t>YOU a widemouthed cooking pot, and</w:t>
      </w:r>
      <w:r>
        <w:rPr>
          <w:spacing w:val="-9"/>
        </w:rPr>
        <w:t> </w:t>
      </w:r>
      <w:r>
        <w:rPr/>
        <w:t>YOU yourselves will not prove to be flesh in the midst of her. On the border of Israel I shall judge</w:t>
      </w:r>
      <w:r>
        <w:rPr>
          <w:spacing w:val="-13"/>
        </w:rPr>
        <w:t> </w:t>
      </w:r>
      <w:r>
        <w:rPr/>
        <w:t>YOU, and</w:t>
      </w:r>
      <w:r>
        <w:rPr>
          <w:spacing w:val="-12"/>
        </w:rPr>
        <w:t> </w:t>
      </w:r>
      <w:r>
        <w:rPr/>
        <w:t>YOU</w:t>
      </w:r>
      <w:r>
        <w:rPr>
          <w:spacing w:val="40"/>
        </w:rPr>
        <w:t> </w:t>
      </w:r>
      <w:r>
        <w:rPr/>
        <w:t>will</w:t>
      </w:r>
      <w:r>
        <w:rPr>
          <w:spacing w:val="-2"/>
        </w:rPr>
        <w:t> </w:t>
      </w:r>
      <w:r>
        <w:rPr/>
        <w:t>have</w:t>
      </w:r>
      <w:r>
        <w:rPr>
          <w:spacing w:val="-3"/>
        </w:rPr>
        <w:t> </w:t>
      </w:r>
      <w:r>
        <w:rPr/>
        <w:t>to</w:t>
      </w:r>
      <w:r>
        <w:rPr>
          <w:spacing w:val="-2"/>
        </w:rPr>
        <w:t> </w:t>
      </w:r>
      <w:r>
        <w:rPr/>
        <w:t>know</w:t>
      </w:r>
      <w:r>
        <w:rPr>
          <w:spacing w:val="-3"/>
        </w:rPr>
        <w:t> </w:t>
      </w:r>
      <w:r>
        <w:rPr/>
        <w:t>that</w:t>
      </w:r>
      <w:r>
        <w:rPr>
          <w:spacing w:val="-2"/>
        </w:rPr>
        <w:t> </w:t>
      </w:r>
      <w:r>
        <w:rPr/>
        <w:t>I</w:t>
      </w:r>
      <w:r>
        <w:rPr>
          <w:spacing w:val="-3"/>
        </w:rPr>
        <w:t> </w:t>
      </w:r>
      <w:r>
        <w:rPr/>
        <w:t>am</w:t>
      </w:r>
      <w:r>
        <w:rPr>
          <w:spacing w:val="-2"/>
        </w:rPr>
        <w:t> </w:t>
      </w:r>
      <w:r>
        <w:rPr/>
        <w:t>Jehovah,</w:t>
      </w:r>
      <w:r>
        <w:rPr>
          <w:spacing w:val="-2"/>
        </w:rPr>
        <w:t> </w:t>
      </w:r>
      <w:r>
        <w:rPr/>
        <w:t>because</w:t>
      </w:r>
      <w:r>
        <w:rPr>
          <w:spacing w:val="-3"/>
        </w:rPr>
        <w:t> </w:t>
      </w:r>
      <w:r>
        <w:rPr/>
        <w:t>in</w:t>
      </w:r>
      <w:r>
        <w:rPr>
          <w:spacing w:val="-2"/>
        </w:rPr>
        <w:t> </w:t>
      </w:r>
      <w:r>
        <w:rPr/>
        <w:t>my</w:t>
      </w:r>
      <w:r>
        <w:rPr>
          <w:spacing w:val="-2"/>
        </w:rPr>
        <w:t> </w:t>
      </w:r>
      <w:r>
        <w:rPr/>
        <w:t>regulations</w:t>
      </w:r>
      <w:r>
        <w:rPr>
          <w:spacing w:val="-12"/>
        </w:rPr>
        <w:t> </w:t>
      </w:r>
      <w:r>
        <w:rPr/>
        <w:t>YOU</w:t>
      </w:r>
      <w:r>
        <w:rPr>
          <w:spacing w:val="-3"/>
        </w:rPr>
        <w:t> </w:t>
      </w:r>
      <w:r>
        <w:rPr/>
        <w:t>did not walk and my judgments</w:t>
      </w:r>
      <w:r>
        <w:rPr>
          <w:spacing w:val="-4"/>
        </w:rPr>
        <w:t> </w:t>
      </w:r>
      <w:r>
        <w:rPr/>
        <w:t>YOU did not do, but according to the judgments of the nations that are round about YOU, YOU have done.’</w:t>
      </w:r>
      <w:r>
        <w:rPr>
          <w:spacing w:val="-1"/>
        </w:rPr>
        <w:t> </w:t>
      </w:r>
      <w:r>
        <w:rPr/>
        <w:t>”</w:t>
      </w:r>
    </w:p>
    <w:p>
      <w:pPr>
        <w:pStyle w:val="BodyText"/>
        <w:spacing w:line="259" w:lineRule="auto" w:before="157"/>
        <w:ind w:left="119" w:right="187"/>
      </w:pPr>
      <w:r>
        <w:rPr>
          <w:b/>
        </w:rPr>
        <w:t>Ezekiel 11:16 </w:t>
      </w:r>
      <w:r>
        <w:rPr/>
        <w:t>“therefore say, ‘This is what the sovereign Lord Jehovah has said: “Although I have</w:t>
      </w:r>
      <w:r>
        <w:rPr>
          <w:spacing w:val="-3"/>
        </w:rPr>
        <w:t> </w:t>
      </w:r>
      <w:r>
        <w:rPr/>
        <w:t>put</w:t>
      </w:r>
      <w:r>
        <w:rPr>
          <w:spacing w:val="-3"/>
        </w:rPr>
        <w:t> </w:t>
      </w:r>
      <w:r>
        <w:rPr/>
        <w:t>them</w:t>
      </w:r>
      <w:r>
        <w:rPr>
          <w:spacing w:val="-3"/>
        </w:rPr>
        <w:t> </w:t>
      </w:r>
      <w:r>
        <w:rPr/>
        <w:t>far</w:t>
      </w:r>
      <w:r>
        <w:rPr>
          <w:spacing w:val="-3"/>
        </w:rPr>
        <w:t> </w:t>
      </w:r>
      <w:r>
        <w:rPr/>
        <w:t>away</w:t>
      </w:r>
      <w:r>
        <w:rPr>
          <w:spacing w:val="-3"/>
        </w:rPr>
        <w:t> </w:t>
      </w:r>
      <w:r>
        <w:rPr/>
        <w:t>among</w:t>
      </w:r>
      <w:r>
        <w:rPr>
          <w:spacing w:val="-3"/>
        </w:rPr>
        <w:t> </w:t>
      </w:r>
      <w:r>
        <w:rPr/>
        <w:t>the</w:t>
      </w:r>
      <w:r>
        <w:rPr>
          <w:spacing w:val="-3"/>
        </w:rPr>
        <w:t> </w:t>
      </w:r>
      <w:r>
        <w:rPr/>
        <w:t>nations,</w:t>
      </w:r>
      <w:r>
        <w:rPr>
          <w:spacing w:val="-3"/>
        </w:rPr>
        <w:t> </w:t>
      </w:r>
      <w:r>
        <w:rPr/>
        <w:t>and</w:t>
      </w:r>
      <w:r>
        <w:rPr>
          <w:spacing w:val="-3"/>
        </w:rPr>
        <w:t> </w:t>
      </w:r>
      <w:r>
        <w:rPr/>
        <w:t>although</w:t>
      </w:r>
      <w:r>
        <w:rPr>
          <w:spacing w:val="-3"/>
        </w:rPr>
        <w:t> </w:t>
      </w:r>
      <w:r>
        <w:rPr/>
        <w:t>I</w:t>
      </w:r>
      <w:r>
        <w:rPr>
          <w:spacing w:val="-3"/>
        </w:rPr>
        <w:t> </w:t>
      </w:r>
      <w:r>
        <w:rPr/>
        <w:t>have</w:t>
      </w:r>
      <w:r>
        <w:rPr>
          <w:spacing w:val="-3"/>
        </w:rPr>
        <w:t> </w:t>
      </w:r>
      <w:r>
        <w:rPr/>
        <w:t>scattered</w:t>
      </w:r>
      <w:r>
        <w:rPr>
          <w:spacing w:val="-3"/>
        </w:rPr>
        <w:t> </w:t>
      </w:r>
      <w:r>
        <w:rPr/>
        <w:t>them</w:t>
      </w:r>
      <w:r>
        <w:rPr>
          <w:spacing w:val="-3"/>
        </w:rPr>
        <w:t> </w:t>
      </w:r>
      <w:r>
        <w:rPr/>
        <w:t>among</w:t>
      </w:r>
      <w:r>
        <w:rPr>
          <w:spacing w:val="-3"/>
        </w:rPr>
        <w:t> </w:t>
      </w:r>
      <w:r>
        <w:rPr/>
        <w:t>the</w:t>
      </w:r>
      <w:r>
        <w:rPr>
          <w:spacing w:val="-3"/>
        </w:rPr>
        <w:t> </w:t>
      </w:r>
      <w:r>
        <w:rPr/>
        <w:t>lands, yet I shall become to them a sanctuary for a little while among the lands to which they have come.” ‘// “for a little while” can be translated as “in a little way.” Ref. footnote – Possible parallel with Daniel 11:34 “a little help”.</w:t>
      </w:r>
    </w:p>
    <w:p>
      <w:pPr>
        <w:pStyle w:val="BodyText"/>
        <w:spacing w:line="259" w:lineRule="auto" w:before="158"/>
        <w:ind w:left="119" w:right="180"/>
      </w:pPr>
      <w:r>
        <w:rPr>
          <w:b/>
        </w:rPr>
        <w:t>Ezekiel</w:t>
      </w:r>
      <w:r>
        <w:rPr>
          <w:b/>
          <w:spacing w:val="-5"/>
        </w:rPr>
        <w:t> </w:t>
      </w:r>
      <w:r>
        <w:rPr>
          <w:b/>
        </w:rPr>
        <w:t>11:17-20</w:t>
      </w:r>
      <w:r>
        <w:rPr>
          <w:b/>
          <w:spacing w:val="-3"/>
        </w:rPr>
        <w:t> </w:t>
      </w:r>
      <w:r>
        <w:rPr/>
        <w:t>“Therefore</w:t>
      </w:r>
      <w:r>
        <w:rPr>
          <w:spacing w:val="-6"/>
        </w:rPr>
        <w:t> </w:t>
      </w:r>
      <w:r>
        <w:rPr/>
        <w:t>say,</w:t>
      </w:r>
      <w:r>
        <w:rPr>
          <w:spacing w:val="-5"/>
        </w:rPr>
        <w:t> </w:t>
      </w:r>
      <w:r>
        <w:rPr/>
        <w:t>‘This</w:t>
      </w:r>
      <w:r>
        <w:rPr>
          <w:spacing w:val="-5"/>
        </w:rPr>
        <w:t> </w:t>
      </w:r>
      <w:r>
        <w:rPr/>
        <w:t>is</w:t>
      </w:r>
      <w:r>
        <w:rPr>
          <w:spacing w:val="-5"/>
        </w:rPr>
        <w:t> </w:t>
      </w:r>
      <w:r>
        <w:rPr/>
        <w:t>what</w:t>
      </w:r>
      <w:r>
        <w:rPr>
          <w:spacing w:val="-5"/>
        </w:rPr>
        <w:t> </w:t>
      </w:r>
      <w:r>
        <w:rPr/>
        <w:t>the</w:t>
      </w:r>
      <w:r>
        <w:rPr>
          <w:spacing w:val="-6"/>
        </w:rPr>
        <w:t> </w:t>
      </w:r>
      <w:r>
        <w:rPr/>
        <w:t>Sovereign</w:t>
      </w:r>
      <w:r>
        <w:rPr>
          <w:spacing w:val="-5"/>
        </w:rPr>
        <w:t> </w:t>
      </w:r>
      <w:r>
        <w:rPr/>
        <w:t>Lord</w:t>
      </w:r>
      <w:r>
        <w:rPr>
          <w:spacing w:val="-5"/>
        </w:rPr>
        <w:t> </w:t>
      </w:r>
      <w:r>
        <w:rPr/>
        <w:t>Jehovah</w:t>
      </w:r>
      <w:r>
        <w:rPr>
          <w:spacing w:val="-5"/>
        </w:rPr>
        <w:t> </w:t>
      </w:r>
      <w:r>
        <w:rPr/>
        <w:t>has</w:t>
      </w:r>
      <w:r>
        <w:rPr>
          <w:spacing w:val="-5"/>
        </w:rPr>
        <w:t> </w:t>
      </w:r>
      <w:r>
        <w:rPr/>
        <w:t>said:</w:t>
      </w:r>
      <w:r>
        <w:rPr>
          <w:spacing w:val="-5"/>
        </w:rPr>
        <w:t> </w:t>
      </w:r>
      <w:r>
        <w:rPr/>
        <w:t>“I</w:t>
      </w:r>
      <w:r>
        <w:rPr>
          <w:spacing w:val="-6"/>
        </w:rPr>
        <w:t> </w:t>
      </w:r>
      <w:r>
        <w:rPr/>
        <w:t>will</w:t>
      </w:r>
      <w:r>
        <w:rPr>
          <w:spacing w:val="-5"/>
        </w:rPr>
        <w:t> </w:t>
      </w:r>
      <w:r>
        <w:rPr/>
        <w:t>also collect</w:t>
      </w:r>
      <w:r>
        <w:rPr>
          <w:spacing w:val="-2"/>
        </w:rPr>
        <w:t> </w:t>
      </w:r>
      <w:r>
        <w:rPr/>
        <w:t>YOU from the peoples and gather YOU from the lands among which</w:t>
      </w:r>
      <w:r>
        <w:rPr>
          <w:spacing w:val="-2"/>
        </w:rPr>
        <w:t> </w:t>
      </w:r>
      <w:r>
        <w:rPr/>
        <w:t>YOU have been scattered, and I will give</w:t>
      </w:r>
      <w:r>
        <w:rPr>
          <w:spacing w:val="-5"/>
        </w:rPr>
        <w:t> </w:t>
      </w:r>
      <w:r>
        <w:rPr/>
        <w:t>YOU the soil of Israel.</w:t>
      </w:r>
      <w:r>
        <w:rPr>
          <w:spacing w:val="-11"/>
        </w:rPr>
        <w:t> </w:t>
      </w:r>
      <w:r>
        <w:rPr/>
        <w:t>And they will certainly come there and remove all its disgusting</w:t>
      </w:r>
      <w:r>
        <w:rPr>
          <w:spacing w:val="-1"/>
        </w:rPr>
        <w:t> </w:t>
      </w:r>
      <w:r>
        <w:rPr/>
        <w:t>things and all its detestable things out of it.</w:t>
      </w:r>
      <w:r>
        <w:rPr>
          <w:spacing w:val="-13"/>
        </w:rPr>
        <w:t> </w:t>
      </w:r>
      <w:r>
        <w:rPr/>
        <w:t>And I will give them one heart, and a new spirit I shall put inside them; and I shall certainly remove the heart of stone from their flesh</w:t>
      </w:r>
      <w:r>
        <w:rPr>
          <w:spacing w:val="-2"/>
        </w:rPr>
        <w:t> </w:t>
      </w:r>
      <w:r>
        <w:rPr/>
        <w:t>and</w:t>
      </w:r>
      <w:r>
        <w:rPr>
          <w:spacing w:val="-2"/>
        </w:rPr>
        <w:t> </w:t>
      </w:r>
      <w:r>
        <w:rPr/>
        <w:t>give</w:t>
      </w:r>
      <w:r>
        <w:rPr>
          <w:spacing w:val="-3"/>
        </w:rPr>
        <w:t> </w:t>
      </w:r>
      <w:r>
        <w:rPr/>
        <w:t>them</w:t>
      </w:r>
      <w:r>
        <w:rPr>
          <w:spacing w:val="-2"/>
        </w:rPr>
        <w:t> </w:t>
      </w:r>
      <w:r>
        <w:rPr/>
        <w:t>a</w:t>
      </w:r>
      <w:r>
        <w:rPr>
          <w:spacing w:val="-3"/>
        </w:rPr>
        <w:t> </w:t>
      </w:r>
      <w:r>
        <w:rPr/>
        <w:t>heart</w:t>
      </w:r>
      <w:r>
        <w:rPr>
          <w:spacing w:val="-2"/>
        </w:rPr>
        <w:t> </w:t>
      </w:r>
      <w:r>
        <w:rPr/>
        <w:t>of</w:t>
      </w:r>
      <w:r>
        <w:rPr>
          <w:spacing w:val="-3"/>
        </w:rPr>
        <w:t> </w:t>
      </w:r>
      <w:r>
        <w:rPr/>
        <w:t>flesh,</w:t>
      </w:r>
      <w:r>
        <w:rPr>
          <w:spacing w:val="-2"/>
        </w:rPr>
        <w:t> </w:t>
      </w:r>
      <w:r>
        <w:rPr/>
        <w:t>in</w:t>
      </w:r>
      <w:r>
        <w:rPr>
          <w:spacing w:val="-2"/>
        </w:rPr>
        <w:t> </w:t>
      </w:r>
      <w:r>
        <w:rPr/>
        <w:t>order</w:t>
      </w:r>
      <w:r>
        <w:rPr>
          <w:spacing w:val="-3"/>
        </w:rPr>
        <w:t> </w:t>
      </w:r>
      <w:r>
        <w:rPr/>
        <w:t>that</w:t>
      </w:r>
      <w:r>
        <w:rPr>
          <w:spacing w:val="-2"/>
        </w:rPr>
        <w:t> </w:t>
      </w:r>
      <w:r>
        <w:rPr/>
        <w:t>they</w:t>
      </w:r>
      <w:r>
        <w:rPr>
          <w:spacing w:val="-2"/>
        </w:rPr>
        <w:t> </w:t>
      </w:r>
      <w:r>
        <w:rPr/>
        <w:t>may</w:t>
      </w:r>
      <w:r>
        <w:rPr>
          <w:spacing w:val="-2"/>
        </w:rPr>
        <w:t> </w:t>
      </w:r>
      <w:r>
        <w:rPr/>
        <w:t>walk</w:t>
      </w:r>
      <w:r>
        <w:rPr>
          <w:spacing w:val="-2"/>
        </w:rPr>
        <w:t> </w:t>
      </w:r>
      <w:r>
        <w:rPr/>
        <w:t>in</w:t>
      </w:r>
      <w:r>
        <w:rPr>
          <w:spacing w:val="-2"/>
        </w:rPr>
        <w:t> </w:t>
      </w:r>
      <w:r>
        <w:rPr/>
        <w:t>my</w:t>
      </w:r>
      <w:r>
        <w:rPr>
          <w:spacing w:val="-2"/>
        </w:rPr>
        <w:t> </w:t>
      </w:r>
      <w:r>
        <w:rPr/>
        <w:t>own statutes</w:t>
      </w:r>
      <w:r>
        <w:rPr>
          <w:spacing w:val="-2"/>
        </w:rPr>
        <w:t> </w:t>
      </w:r>
      <w:r>
        <w:rPr/>
        <w:t>and</w:t>
      </w:r>
      <w:r>
        <w:rPr>
          <w:spacing w:val="-2"/>
        </w:rPr>
        <w:t> </w:t>
      </w:r>
      <w:r>
        <w:rPr/>
        <w:t>keep</w:t>
      </w:r>
      <w:r>
        <w:rPr>
          <w:spacing w:val="-2"/>
        </w:rPr>
        <w:t> </w:t>
      </w:r>
      <w:r>
        <w:rPr/>
        <w:t>my own</w:t>
      </w:r>
      <w:r>
        <w:rPr>
          <w:spacing w:val="-1"/>
        </w:rPr>
        <w:t> </w:t>
      </w:r>
      <w:r>
        <w:rPr/>
        <w:t>judicial</w:t>
      </w:r>
      <w:r>
        <w:rPr>
          <w:spacing w:val="-1"/>
        </w:rPr>
        <w:t> </w:t>
      </w:r>
      <w:r>
        <w:rPr/>
        <w:t>decisions</w:t>
      </w:r>
      <w:r>
        <w:rPr>
          <w:spacing w:val="-1"/>
        </w:rPr>
        <w:t> </w:t>
      </w:r>
      <w:r>
        <w:rPr/>
        <w:t>and</w:t>
      </w:r>
      <w:r>
        <w:rPr>
          <w:spacing w:val="-1"/>
        </w:rPr>
        <w:t> </w:t>
      </w:r>
      <w:r>
        <w:rPr/>
        <w:t>actually</w:t>
      </w:r>
      <w:r>
        <w:rPr>
          <w:spacing w:val="-1"/>
        </w:rPr>
        <w:t> </w:t>
      </w:r>
      <w:r>
        <w:rPr/>
        <w:t>carry</w:t>
      </w:r>
      <w:r>
        <w:rPr>
          <w:spacing w:val="-1"/>
        </w:rPr>
        <w:t> </w:t>
      </w:r>
      <w:r>
        <w:rPr/>
        <w:t>them</w:t>
      </w:r>
      <w:r>
        <w:rPr>
          <w:spacing w:val="-1"/>
        </w:rPr>
        <w:t> </w:t>
      </w:r>
      <w:r>
        <w:rPr/>
        <w:t>out;</w:t>
      </w:r>
      <w:r>
        <w:rPr>
          <w:spacing w:val="-1"/>
        </w:rPr>
        <w:t> </w:t>
      </w:r>
      <w:r>
        <w:rPr/>
        <w:t>and</w:t>
      </w:r>
      <w:r>
        <w:rPr>
          <w:spacing w:val="-1"/>
        </w:rPr>
        <w:t> </w:t>
      </w:r>
      <w:r>
        <w:rPr/>
        <w:t>they</w:t>
      </w:r>
      <w:r>
        <w:rPr>
          <w:spacing w:val="-1"/>
        </w:rPr>
        <w:t> </w:t>
      </w:r>
      <w:r>
        <w:rPr/>
        <w:t>may</w:t>
      </w:r>
      <w:r>
        <w:rPr>
          <w:spacing w:val="-1"/>
        </w:rPr>
        <w:t> </w:t>
      </w:r>
      <w:r>
        <w:rPr/>
        <w:t>really</w:t>
      </w:r>
      <w:r>
        <w:rPr>
          <w:spacing w:val="-2"/>
        </w:rPr>
        <w:t> </w:t>
      </w:r>
      <w:r>
        <w:rPr/>
        <w:t>become</w:t>
      </w:r>
      <w:r>
        <w:rPr>
          <w:spacing w:val="-2"/>
        </w:rPr>
        <w:t> </w:t>
      </w:r>
      <w:r>
        <w:rPr/>
        <w:t>my</w:t>
      </w:r>
      <w:r>
        <w:rPr>
          <w:spacing w:val="-1"/>
        </w:rPr>
        <w:t> </w:t>
      </w:r>
      <w:r>
        <w:rPr/>
        <w:t>people</w:t>
      </w:r>
      <w:r>
        <w:rPr>
          <w:spacing w:val="-2"/>
        </w:rPr>
        <w:t> </w:t>
      </w:r>
      <w:r>
        <w:rPr/>
        <w:t>and</w:t>
      </w:r>
      <w:r>
        <w:rPr>
          <w:spacing w:val="-1"/>
        </w:rPr>
        <w:t> </w:t>
      </w:r>
      <w:r>
        <w:rPr/>
        <w:t>I myself may become their God.” ‘ Notice the time period – this happens</w:t>
      </w:r>
    </w:p>
    <w:p>
      <w:pPr>
        <w:pStyle w:val="BodyText"/>
        <w:spacing w:line="275" w:lineRule="exact"/>
        <w:ind w:left="119"/>
      </w:pPr>
      <w:r>
        <w:rPr/>
        <w:t>immediately</w:t>
      </w:r>
      <w:r>
        <w:rPr>
          <w:spacing w:val="57"/>
        </w:rPr>
        <w:t> </w:t>
      </w:r>
      <w:r>
        <w:rPr/>
        <w:t>after</w:t>
      </w:r>
      <w:r>
        <w:rPr>
          <w:spacing w:val="-2"/>
        </w:rPr>
        <w:t> </w:t>
      </w:r>
      <w:r>
        <w:rPr>
          <w:color w:val="0D5FAD"/>
          <w:u w:val="single" w:color="0D5FAD"/>
        </w:rPr>
        <w:t>Michael</w:t>
      </w:r>
      <w:r>
        <w:rPr>
          <w:color w:val="0D5FAD"/>
          <w:spacing w:val="-1"/>
          <w:u w:val="single" w:color="0D5FAD"/>
        </w:rPr>
        <w:t> </w:t>
      </w:r>
      <w:r>
        <w:rPr>
          <w:color w:val="0D5FAD"/>
          <w:u w:val="single" w:color="0D5FAD"/>
        </w:rPr>
        <w:t>stands</w:t>
      </w:r>
      <w:r>
        <w:rPr>
          <w:color w:val="0D5FAD"/>
          <w:spacing w:val="-1"/>
          <w:u w:val="single" w:color="0D5FAD"/>
        </w:rPr>
        <w:t> </w:t>
      </w:r>
      <w:r>
        <w:rPr>
          <w:color w:val="0D5FAD"/>
          <w:u w:val="single" w:color="0D5FAD"/>
        </w:rPr>
        <w:t>up</w:t>
      </w:r>
      <w:r>
        <w:rPr>
          <w:color w:val="0D5FAD"/>
          <w:spacing w:val="-1"/>
        </w:rPr>
        <w:t> </w:t>
      </w:r>
      <w:r>
        <w:rPr/>
        <w:t>–</w:t>
      </w:r>
      <w:r>
        <w:rPr>
          <w:spacing w:val="-1"/>
        </w:rPr>
        <w:t> </w:t>
      </w:r>
      <w:r>
        <w:rPr/>
        <w:t>Daniel</w:t>
      </w:r>
      <w:r>
        <w:rPr>
          <w:spacing w:val="-1"/>
        </w:rPr>
        <w:t> </w:t>
      </w:r>
      <w:r>
        <w:rPr>
          <w:spacing w:val="-4"/>
        </w:rPr>
        <w:t>12:1</w:t>
      </w:r>
    </w:p>
    <w:p>
      <w:pPr>
        <w:pStyle w:val="BodyText"/>
        <w:spacing w:line="259" w:lineRule="auto" w:before="183"/>
        <w:ind w:right="223"/>
      </w:pPr>
      <w:r>
        <w:rPr>
          <w:b/>
        </w:rPr>
        <w:t>Ezekiel 12:25 </w:t>
      </w:r>
      <w:r>
        <w:rPr/>
        <w:t>“…There will be no postponement anymore, for in YOUR days, O rebellious house,</w:t>
      </w:r>
      <w:r>
        <w:rPr>
          <w:spacing w:val="-2"/>
        </w:rPr>
        <w:t> </w:t>
      </w:r>
      <w:r>
        <w:rPr/>
        <w:t>I</w:t>
      </w:r>
      <w:r>
        <w:rPr>
          <w:spacing w:val="-3"/>
        </w:rPr>
        <w:t> </w:t>
      </w:r>
      <w:r>
        <w:rPr/>
        <w:t>shall</w:t>
      </w:r>
      <w:r>
        <w:rPr>
          <w:spacing w:val="-2"/>
        </w:rPr>
        <w:t> </w:t>
      </w:r>
      <w:r>
        <w:rPr/>
        <w:t>speak</w:t>
      </w:r>
      <w:r>
        <w:rPr>
          <w:spacing w:val="-1"/>
        </w:rPr>
        <w:t> </w:t>
      </w:r>
      <w:r>
        <w:rPr/>
        <w:t>a</w:t>
      </w:r>
      <w:r>
        <w:rPr>
          <w:spacing w:val="-3"/>
        </w:rPr>
        <w:t> </w:t>
      </w:r>
      <w:r>
        <w:rPr/>
        <w:t>word</w:t>
      </w:r>
      <w:r>
        <w:rPr>
          <w:spacing w:val="-2"/>
        </w:rPr>
        <w:t> </w:t>
      </w:r>
      <w:r>
        <w:rPr/>
        <w:t>and</w:t>
      </w:r>
      <w:r>
        <w:rPr>
          <w:spacing w:val="-2"/>
        </w:rPr>
        <w:t> </w:t>
      </w:r>
      <w:r>
        <w:rPr/>
        <w:t>certainly</w:t>
      </w:r>
      <w:r>
        <w:rPr>
          <w:spacing w:val="-2"/>
        </w:rPr>
        <w:t> </w:t>
      </w:r>
      <w:r>
        <w:rPr/>
        <w:t>do</w:t>
      </w:r>
      <w:r>
        <w:rPr>
          <w:spacing w:val="-2"/>
        </w:rPr>
        <w:t> </w:t>
      </w:r>
      <w:r>
        <w:rPr/>
        <w:t>it,”</w:t>
      </w:r>
      <w:r>
        <w:rPr>
          <w:spacing w:val="-3"/>
        </w:rPr>
        <w:t> </w:t>
      </w:r>
      <w:r>
        <w:rPr/>
        <w:t>is</w:t>
      </w:r>
      <w:r>
        <w:rPr>
          <w:spacing w:val="-2"/>
        </w:rPr>
        <w:t> </w:t>
      </w:r>
      <w:r>
        <w:rPr/>
        <w:t>the</w:t>
      </w:r>
      <w:r>
        <w:rPr>
          <w:spacing w:val="-3"/>
        </w:rPr>
        <w:t> </w:t>
      </w:r>
      <w:r>
        <w:rPr/>
        <w:t>utterance</w:t>
      </w:r>
      <w:r>
        <w:rPr>
          <w:spacing w:val="-3"/>
        </w:rPr>
        <w:t> </w:t>
      </w:r>
      <w:r>
        <w:rPr/>
        <w:t>of</w:t>
      </w:r>
      <w:r>
        <w:rPr>
          <w:spacing w:val="-3"/>
        </w:rPr>
        <w:t> </w:t>
      </w:r>
      <w:r>
        <w:rPr/>
        <w:t>the</w:t>
      </w:r>
      <w:r>
        <w:rPr>
          <w:spacing w:val="-3"/>
        </w:rPr>
        <w:t> </w:t>
      </w:r>
      <w:r>
        <w:rPr/>
        <w:t>Sovereign</w:t>
      </w:r>
      <w:r>
        <w:rPr>
          <w:spacing w:val="-2"/>
        </w:rPr>
        <w:t> </w:t>
      </w:r>
      <w:r>
        <w:rPr/>
        <w:t>Lord</w:t>
      </w:r>
      <w:r>
        <w:rPr>
          <w:spacing w:val="-2"/>
        </w:rPr>
        <w:t> </w:t>
      </w:r>
      <w:r>
        <w:rPr/>
        <w:t>Jehovah.’ </w:t>
      </w:r>
      <w:r>
        <w:rPr>
          <w:spacing w:val="-10"/>
        </w:rPr>
        <w:t>”</w:t>
      </w:r>
    </w:p>
    <w:p>
      <w:pPr>
        <w:pStyle w:val="BodyText"/>
        <w:spacing w:line="259" w:lineRule="auto" w:before="159"/>
        <w:ind w:right="267"/>
      </w:pPr>
      <w:r>
        <w:rPr>
          <w:b/>
        </w:rPr>
        <w:t>Ezekiel 13:1-7 </w:t>
      </w:r>
      <w:r>
        <w:rPr/>
        <w:t>speaks of “stupid prophets, who are walking after their own spirit” (vs.3) and “They</w:t>
      </w:r>
      <w:r>
        <w:rPr>
          <w:spacing w:val="-3"/>
        </w:rPr>
        <w:t> </w:t>
      </w:r>
      <w:r>
        <w:rPr/>
        <w:t>have</w:t>
      </w:r>
      <w:r>
        <w:rPr>
          <w:spacing w:val="-4"/>
        </w:rPr>
        <w:t> </w:t>
      </w:r>
      <w:r>
        <w:rPr/>
        <w:t>visioned</w:t>
      </w:r>
      <w:r>
        <w:rPr>
          <w:spacing w:val="-3"/>
        </w:rPr>
        <w:t> </w:t>
      </w:r>
      <w:r>
        <w:rPr/>
        <w:t>what</w:t>
      </w:r>
      <w:r>
        <w:rPr>
          <w:spacing w:val="-3"/>
        </w:rPr>
        <w:t> </w:t>
      </w:r>
      <w:r>
        <w:rPr/>
        <w:t>is</w:t>
      </w:r>
      <w:r>
        <w:rPr>
          <w:spacing w:val="-3"/>
        </w:rPr>
        <w:t> </w:t>
      </w:r>
      <w:r>
        <w:rPr/>
        <w:t>untrue</w:t>
      </w:r>
      <w:r>
        <w:rPr>
          <w:spacing w:val="-4"/>
        </w:rPr>
        <w:t> </w:t>
      </w:r>
      <w:r>
        <w:rPr/>
        <w:t>and</w:t>
      </w:r>
      <w:r>
        <w:rPr>
          <w:spacing w:val="-3"/>
        </w:rPr>
        <w:t> </w:t>
      </w:r>
      <w:r>
        <w:rPr/>
        <w:t>a</w:t>
      </w:r>
      <w:r>
        <w:rPr>
          <w:spacing w:val="-4"/>
        </w:rPr>
        <w:t> </w:t>
      </w:r>
      <w:r>
        <w:rPr/>
        <w:t>lying</w:t>
      </w:r>
      <w:r>
        <w:rPr>
          <w:spacing w:val="-3"/>
        </w:rPr>
        <w:t> </w:t>
      </w:r>
      <w:r>
        <w:rPr/>
        <w:t>divination,</w:t>
      </w:r>
      <w:r>
        <w:rPr>
          <w:spacing w:val="-3"/>
        </w:rPr>
        <w:t> </w:t>
      </w:r>
      <w:r>
        <w:rPr/>
        <w:t>those</w:t>
      </w:r>
      <w:r>
        <w:rPr>
          <w:spacing w:val="-4"/>
        </w:rPr>
        <w:t> </w:t>
      </w:r>
      <w:r>
        <w:rPr/>
        <w:t>who</w:t>
      </w:r>
      <w:r>
        <w:rPr>
          <w:spacing w:val="-3"/>
        </w:rPr>
        <w:t> </w:t>
      </w:r>
      <w:r>
        <w:rPr/>
        <w:t>are</w:t>
      </w:r>
      <w:r>
        <w:rPr>
          <w:spacing w:val="-4"/>
        </w:rPr>
        <w:t> </w:t>
      </w:r>
      <w:r>
        <w:rPr/>
        <w:t>saying,</w:t>
      </w:r>
      <w:r>
        <w:rPr>
          <w:spacing w:val="-3"/>
        </w:rPr>
        <w:t> </w:t>
      </w:r>
      <w:r>
        <w:rPr/>
        <w:t>‘The</w:t>
      </w:r>
      <w:r>
        <w:rPr>
          <w:spacing w:val="-4"/>
        </w:rPr>
        <w:t> </w:t>
      </w:r>
      <w:r>
        <w:rPr/>
        <w:t>utterance of Jehovah is,’</w:t>
      </w:r>
      <w:r>
        <w:rPr>
          <w:spacing w:val="-12"/>
        </w:rPr>
        <w:t> </w:t>
      </w:r>
      <w:r>
        <w:rPr/>
        <w:t>when Jehovah himself has not sent them, and they have waited to have a word come true. It is not an untrue vision that</w:t>
      </w:r>
      <w:r>
        <w:rPr>
          <w:spacing w:val="-3"/>
        </w:rPr>
        <w:t> </w:t>
      </w:r>
      <w:r>
        <w:rPr/>
        <w:t>YOU men have visioned, and a lying divination that YOU have said, when saying, ‘The utterance of Jehovah is,’</w:t>
      </w:r>
      <w:r>
        <w:rPr>
          <w:spacing w:val="-11"/>
        </w:rPr>
        <w:t> </w:t>
      </w:r>
      <w:r>
        <w:rPr/>
        <w:t>when I myself have spoken nothing?” ‘(vs.6,7) // This would pertain to any false teaching such as “1914”.</w:t>
      </w:r>
    </w:p>
    <w:p>
      <w:pPr>
        <w:pStyle w:val="BodyText"/>
        <w:spacing w:line="259" w:lineRule="auto" w:before="158"/>
      </w:pPr>
      <w:r>
        <w:rPr>
          <w:b/>
        </w:rPr>
        <w:t>Ezekiel 13:8-23</w:t>
      </w:r>
      <w:r>
        <w:rPr/>
        <w:t>”</w:t>
      </w:r>
      <w:r>
        <w:rPr>
          <w:spacing w:val="-1"/>
        </w:rPr>
        <w:t> </w:t>
      </w:r>
      <w:r>
        <w:rPr/>
        <w:t>‘Therefore</w:t>
      </w:r>
      <w:r>
        <w:rPr>
          <w:spacing w:val="-1"/>
        </w:rPr>
        <w:t> </w:t>
      </w:r>
      <w:r>
        <w:rPr/>
        <w:t>this is what the</w:t>
      </w:r>
      <w:r>
        <w:rPr>
          <w:spacing w:val="-1"/>
        </w:rPr>
        <w:t> </w:t>
      </w:r>
      <w:r>
        <w:rPr/>
        <w:t>Sovereign Lord Jehovah has said: ”</w:t>
      </w:r>
      <w:r>
        <w:rPr>
          <w:spacing w:val="-1"/>
        </w:rPr>
        <w:t> </w:t>
      </w:r>
      <w:r>
        <w:rPr/>
        <w:t>‘For</w:t>
      </w:r>
      <w:r>
        <w:rPr>
          <w:spacing w:val="-1"/>
        </w:rPr>
        <w:t> </w:t>
      </w:r>
      <w:r>
        <w:rPr/>
        <w:t>the</w:t>
      </w:r>
      <w:r>
        <w:rPr>
          <w:spacing w:val="-1"/>
        </w:rPr>
        <w:t> </w:t>
      </w:r>
      <w:r>
        <w:rPr/>
        <w:t>reason that</w:t>
      </w:r>
      <w:r>
        <w:rPr>
          <w:spacing w:val="-3"/>
        </w:rPr>
        <w:t> </w:t>
      </w:r>
      <w:r>
        <w:rPr/>
        <w:t>YOU men have spoken untruth and</w:t>
      </w:r>
      <w:r>
        <w:rPr>
          <w:spacing w:val="-3"/>
        </w:rPr>
        <w:t> </w:t>
      </w:r>
      <w:r>
        <w:rPr/>
        <w:t>YOU have visioned a lie, therefore here I am against YOU,’</w:t>
      </w:r>
      <w:r>
        <w:rPr>
          <w:spacing w:val="-18"/>
        </w:rPr>
        <w:t> </w:t>
      </w:r>
      <w:r>
        <w:rPr/>
        <w:t>is</w:t>
      </w:r>
      <w:r>
        <w:rPr>
          <w:spacing w:val="-5"/>
        </w:rPr>
        <w:t> </w:t>
      </w:r>
      <w:r>
        <w:rPr/>
        <w:t>the</w:t>
      </w:r>
      <w:r>
        <w:rPr>
          <w:spacing w:val="-3"/>
        </w:rPr>
        <w:t> </w:t>
      </w:r>
      <w:r>
        <w:rPr/>
        <w:t>utterance</w:t>
      </w:r>
      <w:r>
        <w:rPr>
          <w:spacing w:val="-3"/>
        </w:rPr>
        <w:t> </w:t>
      </w:r>
      <w:r>
        <w:rPr/>
        <w:t>of</w:t>
      </w:r>
      <w:r>
        <w:rPr>
          <w:spacing w:val="-2"/>
        </w:rPr>
        <w:t> </w:t>
      </w:r>
      <w:r>
        <w:rPr/>
        <w:t>the</w:t>
      </w:r>
      <w:r>
        <w:rPr>
          <w:spacing w:val="-3"/>
        </w:rPr>
        <w:t> </w:t>
      </w:r>
      <w:r>
        <w:rPr/>
        <w:t>Sovereign</w:t>
      </w:r>
      <w:r>
        <w:rPr>
          <w:spacing w:val="-2"/>
        </w:rPr>
        <w:t> </w:t>
      </w:r>
      <w:r>
        <w:rPr/>
        <w:t>Lord</w:t>
      </w:r>
      <w:r>
        <w:rPr>
          <w:spacing w:val="-3"/>
        </w:rPr>
        <w:t> </w:t>
      </w:r>
      <w:r>
        <w:rPr/>
        <w:t>Jehovah.”</w:t>
      </w:r>
      <w:r>
        <w:rPr>
          <w:spacing w:val="-16"/>
        </w:rPr>
        <w:t> </w:t>
      </w:r>
      <w:r>
        <w:rPr/>
        <w:t>And</w:t>
      </w:r>
      <w:r>
        <w:rPr>
          <w:spacing w:val="-2"/>
        </w:rPr>
        <w:t> </w:t>
      </w:r>
      <w:r>
        <w:rPr/>
        <w:t>my</w:t>
      </w:r>
      <w:r>
        <w:rPr>
          <w:spacing w:val="-3"/>
        </w:rPr>
        <w:t> </w:t>
      </w:r>
      <w:r>
        <w:rPr/>
        <w:t>hand</w:t>
      </w:r>
      <w:r>
        <w:rPr>
          <w:spacing w:val="-2"/>
        </w:rPr>
        <w:t> </w:t>
      </w:r>
      <w:r>
        <w:rPr/>
        <w:t>has</w:t>
      </w:r>
      <w:r>
        <w:rPr>
          <w:spacing w:val="-3"/>
        </w:rPr>
        <w:t> </w:t>
      </w:r>
      <w:r>
        <w:rPr/>
        <w:t>come</w:t>
      </w:r>
      <w:r>
        <w:rPr>
          <w:spacing w:val="-3"/>
        </w:rPr>
        <w:t> </w:t>
      </w:r>
      <w:r>
        <w:rPr/>
        <w:t>to</w:t>
      </w:r>
      <w:r>
        <w:rPr>
          <w:spacing w:val="-2"/>
        </w:rPr>
        <w:t> </w:t>
      </w:r>
      <w:r>
        <w:rPr/>
        <w:t>be</w:t>
      </w:r>
      <w:r>
        <w:rPr>
          <w:spacing w:val="-3"/>
        </w:rPr>
        <w:t> </w:t>
      </w:r>
      <w:r>
        <w:rPr/>
        <w:t>against</w:t>
      </w:r>
      <w:r>
        <w:rPr>
          <w:spacing w:val="-2"/>
        </w:rPr>
        <w:t> </w:t>
      </w:r>
      <w:r>
        <w:rPr/>
        <w:t>the prophets that are visioning untruth and that are diving a lie. In the intimate group of my people</w:t>
      </w:r>
    </w:p>
    <w:p>
      <w:pPr>
        <w:spacing w:after="0" w:line="259" w:lineRule="auto"/>
        <w:sectPr>
          <w:pgSz w:w="12240" w:h="15840"/>
          <w:pgMar w:header="0" w:footer="523" w:top="1360" w:bottom="720" w:left="1320" w:right="1320"/>
        </w:sectPr>
      </w:pPr>
    </w:p>
    <w:p>
      <w:pPr>
        <w:pStyle w:val="BodyText"/>
        <w:spacing w:line="259" w:lineRule="auto" w:before="79"/>
        <w:ind w:right="136"/>
      </w:pPr>
      <w:r>
        <w:rPr/>
        <w:t>they</w:t>
      </w:r>
      <w:r>
        <w:rPr>
          <w:spacing w:val="-2"/>
        </w:rPr>
        <w:t> </w:t>
      </w:r>
      <w:r>
        <w:rPr/>
        <w:t>will</w:t>
      </w:r>
      <w:r>
        <w:rPr>
          <w:spacing w:val="-2"/>
        </w:rPr>
        <w:t> </w:t>
      </w:r>
      <w:r>
        <w:rPr/>
        <w:t>not</w:t>
      </w:r>
      <w:r>
        <w:rPr>
          <w:spacing w:val="-2"/>
        </w:rPr>
        <w:t> </w:t>
      </w:r>
      <w:r>
        <w:rPr/>
        <w:t>continue</w:t>
      </w:r>
      <w:r>
        <w:rPr>
          <w:spacing w:val="-3"/>
        </w:rPr>
        <w:t> </w:t>
      </w:r>
      <w:r>
        <w:rPr/>
        <w:t>on,</w:t>
      </w:r>
      <w:r>
        <w:rPr>
          <w:spacing w:val="-2"/>
        </w:rPr>
        <w:t> </w:t>
      </w:r>
      <w:r>
        <w:rPr/>
        <w:t>and</w:t>
      </w:r>
      <w:r>
        <w:rPr>
          <w:spacing w:val="-2"/>
        </w:rPr>
        <w:t> </w:t>
      </w:r>
      <w:r>
        <w:rPr/>
        <w:t>in</w:t>
      </w:r>
      <w:r>
        <w:rPr>
          <w:spacing w:val="-2"/>
        </w:rPr>
        <w:t> </w:t>
      </w:r>
      <w:r>
        <w:rPr/>
        <w:t>the</w:t>
      </w:r>
      <w:r>
        <w:rPr>
          <w:spacing w:val="-3"/>
        </w:rPr>
        <w:t> </w:t>
      </w:r>
      <w:r>
        <w:rPr/>
        <w:t>register</w:t>
      </w:r>
      <w:r>
        <w:rPr>
          <w:spacing w:val="-3"/>
        </w:rPr>
        <w:t> </w:t>
      </w:r>
      <w:r>
        <w:rPr/>
        <w:t>of</w:t>
      </w:r>
      <w:r>
        <w:rPr>
          <w:spacing w:val="-3"/>
        </w:rPr>
        <w:t> </w:t>
      </w:r>
      <w:r>
        <w:rPr/>
        <w:t>the</w:t>
      </w:r>
      <w:r>
        <w:rPr>
          <w:spacing w:val="-3"/>
        </w:rPr>
        <w:t> </w:t>
      </w:r>
      <w:r>
        <w:rPr/>
        <w:t>house</w:t>
      </w:r>
      <w:r>
        <w:rPr>
          <w:spacing w:val="-3"/>
        </w:rPr>
        <w:t> </w:t>
      </w:r>
      <w:r>
        <w:rPr/>
        <w:t>of</w:t>
      </w:r>
      <w:r>
        <w:rPr>
          <w:spacing w:val="-3"/>
        </w:rPr>
        <w:t> </w:t>
      </w:r>
      <w:r>
        <w:rPr/>
        <w:t>Israel</w:t>
      </w:r>
      <w:r>
        <w:rPr>
          <w:spacing w:val="-2"/>
        </w:rPr>
        <w:t> </w:t>
      </w:r>
      <w:r>
        <w:rPr/>
        <w:t>they will</w:t>
      </w:r>
      <w:r>
        <w:rPr>
          <w:spacing w:val="-2"/>
        </w:rPr>
        <w:t> </w:t>
      </w:r>
      <w:r>
        <w:rPr/>
        <w:t>not</w:t>
      </w:r>
      <w:r>
        <w:rPr>
          <w:spacing w:val="-2"/>
        </w:rPr>
        <w:t> </w:t>
      </w:r>
      <w:r>
        <w:rPr/>
        <w:t>be</w:t>
      </w:r>
      <w:r>
        <w:rPr>
          <w:spacing w:val="-3"/>
        </w:rPr>
        <w:t> </w:t>
      </w:r>
      <w:r>
        <w:rPr/>
        <w:t>written,</w:t>
      </w:r>
      <w:r>
        <w:rPr>
          <w:spacing w:val="-2"/>
        </w:rPr>
        <w:t> </w:t>
      </w:r>
      <w:r>
        <w:rPr/>
        <w:t>and</w:t>
      </w:r>
      <w:r>
        <w:rPr>
          <w:spacing w:val="-2"/>
        </w:rPr>
        <w:t> </w:t>
      </w:r>
      <w:r>
        <w:rPr/>
        <w:t>to the soil of Israel they will not come; and</w:t>
      </w:r>
      <w:r>
        <w:rPr>
          <w:spacing w:val="-7"/>
        </w:rPr>
        <w:t> </w:t>
      </w:r>
      <w:r>
        <w:rPr/>
        <w:t>YOU people will have to know that I am the Sovereign Lord Jehovah, for the reason, yes, for the reason that they have led my people astray, saying, “There is peace!” when there is no peace, and there is one building a partition wall, but in vain there are those plastering it with whitewash.‘ (vs.11) “Say to those plastering with whitewash</w:t>
      </w:r>
      <w:r>
        <w:rPr>
          <w:spacing w:val="40"/>
        </w:rPr>
        <w:t> </w:t>
      </w:r>
      <w:r>
        <w:rPr/>
        <w:t>that</w:t>
      </w:r>
      <w:r>
        <w:rPr>
          <w:spacing w:val="-2"/>
        </w:rPr>
        <w:t> </w:t>
      </w:r>
      <w:r>
        <w:rPr/>
        <w:t>it</w:t>
      </w:r>
      <w:r>
        <w:rPr>
          <w:spacing w:val="-1"/>
        </w:rPr>
        <w:t> </w:t>
      </w:r>
      <w:r>
        <w:rPr/>
        <w:t>will</w:t>
      </w:r>
      <w:r>
        <w:rPr>
          <w:spacing w:val="-1"/>
        </w:rPr>
        <w:t> </w:t>
      </w:r>
      <w:r>
        <w:rPr/>
        <w:t>fall.</w:t>
      </w:r>
      <w:r>
        <w:rPr>
          <w:spacing w:val="-15"/>
        </w:rPr>
        <w:t> </w:t>
      </w:r>
      <w:r>
        <w:rPr/>
        <w:t>A</w:t>
      </w:r>
      <w:r>
        <w:rPr>
          <w:spacing w:val="-14"/>
        </w:rPr>
        <w:t> </w:t>
      </w:r>
      <w:r>
        <w:rPr/>
        <w:t>flooding</w:t>
      </w:r>
      <w:r>
        <w:rPr>
          <w:spacing w:val="-1"/>
        </w:rPr>
        <w:t> </w:t>
      </w:r>
      <w:r>
        <w:rPr/>
        <w:t>downpour</w:t>
      </w:r>
      <w:r>
        <w:rPr>
          <w:spacing w:val="-2"/>
        </w:rPr>
        <w:t> </w:t>
      </w:r>
      <w:r>
        <w:rPr/>
        <w:t>will</w:t>
      </w:r>
      <w:r>
        <w:rPr>
          <w:spacing w:val="-1"/>
        </w:rPr>
        <w:t> </w:t>
      </w:r>
      <w:r>
        <w:rPr/>
        <w:t>certainly</w:t>
      </w:r>
      <w:r>
        <w:rPr>
          <w:spacing w:val="-1"/>
        </w:rPr>
        <w:t> </w:t>
      </w:r>
      <w:r>
        <w:rPr/>
        <w:t>occur,</w:t>
      </w:r>
      <w:r>
        <w:rPr>
          <w:spacing w:val="-1"/>
        </w:rPr>
        <w:t> </w:t>
      </w:r>
      <w:r>
        <w:rPr/>
        <w:t>and</w:t>
      </w:r>
      <w:r>
        <w:rPr>
          <w:spacing w:val="-9"/>
        </w:rPr>
        <w:t> </w:t>
      </w:r>
      <w:r>
        <w:rPr/>
        <w:t>YOU, O</w:t>
      </w:r>
      <w:r>
        <w:rPr>
          <w:spacing w:val="-2"/>
        </w:rPr>
        <w:t> </w:t>
      </w:r>
      <w:r>
        <w:rPr/>
        <w:t>hailstones,</w:t>
      </w:r>
      <w:r>
        <w:rPr>
          <w:spacing w:val="-1"/>
        </w:rPr>
        <w:t> </w:t>
      </w:r>
      <w:r>
        <w:rPr/>
        <w:t>will</w:t>
      </w:r>
      <w:r>
        <w:rPr>
          <w:spacing w:val="-1"/>
        </w:rPr>
        <w:t> </w:t>
      </w:r>
      <w:r>
        <w:rPr/>
        <w:t>fall,</w:t>
      </w:r>
      <w:r>
        <w:rPr>
          <w:spacing w:val="-1"/>
        </w:rPr>
        <w:t> </w:t>
      </w:r>
      <w:r>
        <w:rPr/>
        <w:t>and</w:t>
      </w:r>
      <w:r>
        <w:rPr>
          <w:spacing w:val="-1"/>
        </w:rPr>
        <w:t> </w:t>
      </w:r>
      <w:r>
        <w:rPr/>
        <w:t>a blast of windstorms itself will cause a splitting.</w:t>
      </w:r>
      <w:r>
        <w:rPr>
          <w:spacing w:val="-10"/>
        </w:rPr>
        <w:t> </w:t>
      </w:r>
      <w:r>
        <w:rPr/>
        <w:t>And, look! the wall must fall. Will it not be said to</w:t>
      </w:r>
      <w:r>
        <w:rPr>
          <w:spacing w:val="-9"/>
        </w:rPr>
        <w:t> </w:t>
      </w:r>
      <w:r>
        <w:rPr/>
        <w:t>YOU men, “Where is the coating with which</w:t>
      </w:r>
      <w:r>
        <w:rPr>
          <w:spacing w:val="-9"/>
        </w:rPr>
        <w:t> </w:t>
      </w:r>
      <w:r>
        <w:rPr/>
        <w:t>YOU did the plastering?’</w:t>
      </w:r>
      <w:r>
        <w:rPr>
          <w:spacing w:val="-17"/>
        </w:rPr>
        <w:t> </w:t>
      </w:r>
      <w:r>
        <w:rPr/>
        <w:t>(vs.13) “Therefore this is what the Sovereign Lord Jehovah has said, ‘I will also cause a blast of windstorms to burst forth</w:t>
      </w:r>
      <w:r>
        <w:rPr>
          <w:spacing w:val="-1"/>
        </w:rPr>
        <w:t> </w:t>
      </w:r>
      <w:r>
        <w:rPr/>
        <w:t>in</w:t>
      </w:r>
      <w:r>
        <w:rPr>
          <w:spacing w:val="-1"/>
        </w:rPr>
        <w:t> </w:t>
      </w:r>
      <w:r>
        <w:rPr/>
        <w:t>my</w:t>
      </w:r>
      <w:r>
        <w:rPr>
          <w:spacing w:val="-1"/>
        </w:rPr>
        <w:t> </w:t>
      </w:r>
      <w:r>
        <w:rPr/>
        <w:t>rage,</w:t>
      </w:r>
      <w:r>
        <w:rPr>
          <w:spacing w:val="-1"/>
        </w:rPr>
        <w:t> </w:t>
      </w:r>
      <w:r>
        <w:rPr/>
        <w:t>and</w:t>
      </w:r>
      <w:r>
        <w:rPr>
          <w:spacing w:val="-1"/>
        </w:rPr>
        <w:t> </w:t>
      </w:r>
      <w:r>
        <w:rPr/>
        <w:t>in my</w:t>
      </w:r>
      <w:r>
        <w:rPr>
          <w:spacing w:val="-1"/>
        </w:rPr>
        <w:t> </w:t>
      </w:r>
      <w:r>
        <w:rPr/>
        <w:t>anger</w:t>
      </w:r>
      <w:r>
        <w:rPr>
          <w:spacing w:val="-2"/>
        </w:rPr>
        <w:t> </w:t>
      </w:r>
      <w:r>
        <w:rPr/>
        <w:t>there</w:t>
      </w:r>
      <w:r>
        <w:rPr>
          <w:spacing w:val="-2"/>
        </w:rPr>
        <w:t> </w:t>
      </w:r>
      <w:r>
        <w:rPr/>
        <w:t>will</w:t>
      </w:r>
      <w:r>
        <w:rPr>
          <w:spacing w:val="-1"/>
        </w:rPr>
        <w:t> </w:t>
      </w:r>
      <w:r>
        <w:rPr/>
        <w:t>occur</w:t>
      </w:r>
      <w:r>
        <w:rPr>
          <w:spacing w:val="-2"/>
        </w:rPr>
        <w:t> </w:t>
      </w:r>
      <w:r>
        <w:rPr/>
        <w:t>a</w:t>
      </w:r>
      <w:r>
        <w:rPr>
          <w:spacing w:val="-2"/>
        </w:rPr>
        <w:t> </w:t>
      </w:r>
      <w:r>
        <w:rPr/>
        <w:t>flooding</w:t>
      </w:r>
      <w:r>
        <w:rPr>
          <w:spacing w:val="-1"/>
        </w:rPr>
        <w:t> </w:t>
      </w:r>
      <w:r>
        <w:rPr/>
        <w:t>downpour, and</w:t>
      </w:r>
      <w:r>
        <w:rPr>
          <w:spacing w:val="-1"/>
        </w:rPr>
        <w:t> </w:t>
      </w:r>
      <w:r>
        <w:rPr/>
        <w:t>in</w:t>
      </w:r>
      <w:r>
        <w:rPr>
          <w:spacing w:val="-1"/>
        </w:rPr>
        <w:t> </w:t>
      </w:r>
      <w:r>
        <w:rPr/>
        <w:t>rage</w:t>
      </w:r>
      <w:r>
        <w:rPr>
          <w:spacing w:val="-2"/>
        </w:rPr>
        <w:t> </w:t>
      </w:r>
      <w:r>
        <w:rPr/>
        <w:t>there</w:t>
      </w:r>
      <w:r>
        <w:rPr>
          <w:spacing w:val="-2"/>
        </w:rPr>
        <w:t> </w:t>
      </w:r>
      <w:r>
        <w:rPr/>
        <w:t>will</w:t>
      </w:r>
      <w:r>
        <w:rPr>
          <w:spacing w:val="-1"/>
        </w:rPr>
        <w:t> </w:t>
      </w:r>
      <w:r>
        <w:rPr/>
        <w:t>be hailstones for</w:t>
      </w:r>
      <w:r>
        <w:rPr>
          <w:spacing w:val="-1"/>
        </w:rPr>
        <w:t> </w:t>
      </w:r>
      <w:r>
        <w:rPr/>
        <w:t>an extermination.</w:t>
      </w:r>
      <w:r>
        <w:rPr>
          <w:spacing w:val="-15"/>
        </w:rPr>
        <w:t> </w:t>
      </w:r>
      <w:r>
        <w:rPr/>
        <w:t>And I</w:t>
      </w:r>
      <w:r>
        <w:rPr>
          <w:spacing w:val="-1"/>
        </w:rPr>
        <w:t> </w:t>
      </w:r>
      <w:r>
        <w:rPr/>
        <w:t>will tear</w:t>
      </w:r>
      <w:r>
        <w:rPr>
          <w:spacing w:val="-1"/>
        </w:rPr>
        <w:t> </w:t>
      </w:r>
      <w:r>
        <w:rPr/>
        <w:t>down the</w:t>
      </w:r>
      <w:r>
        <w:rPr>
          <w:spacing w:val="-1"/>
        </w:rPr>
        <w:t> </w:t>
      </w:r>
      <w:r>
        <w:rPr/>
        <w:t>wall that</w:t>
      </w:r>
      <w:r>
        <w:rPr>
          <w:spacing w:val="-10"/>
        </w:rPr>
        <w:t> </w:t>
      </w:r>
      <w:r>
        <w:rPr/>
        <w:t>YOU</w:t>
      </w:r>
      <w:r>
        <w:rPr>
          <w:spacing w:val="-1"/>
        </w:rPr>
        <w:t> </w:t>
      </w:r>
      <w:r>
        <w:rPr/>
        <w:t>men have</w:t>
      </w:r>
      <w:r>
        <w:rPr>
          <w:spacing w:val="-1"/>
        </w:rPr>
        <w:t> </w:t>
      </w:r>
      <w:r>
        <w:rPr/>
        <w:t>plastered with whitewash and bring it into contact with the earth, and its foundation must be exposed.</w:t>
      </w:r>
      <w:r>
        <w:rPr>
          <w:spacing w:val="-6"/>
        </w:rPr>
        <w:t> </w:t>
      </w:r>
      <w:r>
        <w:rPr/>
        <w:t>And she will certainly fall, and</w:t>
      </w:r>
      <w:r>
        <w:rPr>
          <w:spacing w:val="-2"/>
        </w:rPr>
        <w:t> </w:t>
      </w:r>
      <w:r>
        <w:rPr/>
        <w:t>YOU must come to an end in the midst of her; and</w:t>
      </w:r>
      <w:r>
        <w:rPr>
          <w:spacing w:val="-2"/>
        </w:rPr>
        <w:t> </w:t>
      </w:r>
      <w:r>
        <w:rPr/>
        <w:t>YOU will have to know</w:t>
      </w:r>
      <w:r>
        <w:rPr>
          <w:spacing w:val="-1"/>
        </w:rPr>
        <w:t> </w:t>
      </w:r>
      <w:r>
        <w:rPr/>
        <w:t>that I</w:t>
      </w:r>
      <w:r>
        <w:rPr>
          <w:spacing w:val="-1"/>
        </w:rPr>
        <w:t> </w:t>
      </w:r>
      <w:r>
        <w:rPr/>
        <w:t>am Jehovah.’</w:t>
      </w:r>
      <w:r>
        <w:rPr>
          <w:spacing w:val="-16"/>
        </w:rPr>
        <w:t> </w:t>
      </w:r>
      <w:r>
        <w:rPr/>
        <w:t>(vs.15)</w:t>
      </w:r>
      <w:r>
        <w:rPr>
          <w:spacing w:val="-1"/>
        </w:rPr>
        <w:t> </w:t>
      </w:r>
      <w:r>
        <w:rPr/>
        <w:t>”</w:t>
      </w:r>
      <w:r>
        <w:rPr>
          <w:spacing w:val="-1"/>
        </w:rPr>
        <w:t> </w:t>
      </w:r>
      <w:r>
        <w:rPr/>
        <w:t>‘And I</w:t>
      </w:r>
      <w:r>
        <w:rPr>
          <w:spacing w:val="-1"/>
        </w:rPr>
        <w:t> </w:t>
      </w:r>
      <w:r>
        <w:rPr/>
        <w:t>will bring my rage</w:t>
      </w:r>
      <w:r>
        <w:rPr>
          <w:spacing w:val="-1"/>
        </w:rPr>
        <w:t> </w:t>
      </w:r>
      <w:r>
        <w:rPr/>
        <w:t>to its finish upon the</w:t>
      </w:r>
      <w:r>
        <w:rPr>
          <w:spacing w:val="-1"/>
        </w:rPr>
        <w:t> </w:t>
      </w:r>
      <w:r>
        <w:rPr/>
        <w:t>wall and upon those plastering it with whitewash, and I shall say to</w:t>
      </w:r>
      <w:r>
        <w:rPr>
          <w:spacing w:val="-8"/>
        </w:rPr>
        <w:t> </w:t>
      </w:r>
      <w:r>
        <w:rPr/>
        <w:t>YOU men: “The wall is no more, and those plastering it are no more, the prophets of Israel that are prophesying to Jerusalem and that are visioning for her a vision of peace, when there is no peace,” ‘ is the utterance of the Sovereign Lord Jehovah…(vs.18)</w:t>
      </w:r>
      <w:r>
        <w:rPr>
          <w:spacing w:val="-10"/>
        </w:rPr>
        <w:t> </w:t>
      </w:r>
      <w:r>
        <w:rPr/>
        <w:t>And you must say, ‘This is what the Sovereign Lord Jehovah has said: “Woe to the women sewing bands together upon all elbows and making veils upon the head of every size in order to hunt souls!…(vs.22) By reason of dejecting the heart of a righteous one with falsehood, when I myself had not caused him pain, and for making the hands of a wicked one strong so that he would not turn back from his bad way in order to preserve him alive, therefore untruth</w:t>
      </w:r>
      <w:r>
        <w:rPr>
          <w:spacing w:val="-1"/>
        </w:rPr>
        <w:t> </w:t>
      </w:r>
      <w:r>
        <w:rPr/>
        <w:t>YOU women will not keep on visioning, and divination</w:t>
      </w:r>
      <w:r>
        <w:rPr>
          <w:spacing w:val="-1"/>
        </w:rPr>
        <w:t> </w:t>
      </w:r>
      <w:r>
        <w:rPr/>
        <w:t>YOU will divine no longer; and I will deliver my people out of</w:t>
      </w:r>
      <w:r>
        <w:rPr>
          <w:spacing w:val="-5"/>
        </w:rPr>
        <w:t> </w:t>
      </w:r>
      <w:r>
        <w:rPr/>
        <w:t>YOUR hand, and</w:t>
      </w:r>
      <w:r>
        <w:rPr>
          <w:spacing w:val="-4"/>
        </w:rPr>
        <w:t> </w:t>
      </w:r>
      <w:r>
        <w:rPr/>
        <w:t>YOU will have to know that I am Jehovah.’</w:t>
      </w:r>
      <w:r>
        <w:rPr>
          <w:spacing w:val="-17"/>
        </w:rPr>
        <w:t> </w:t>
      </w:r>
      <w:r>
        <w:rPr/>
        <w:t>”</w:t>
      </w:r>
    </w:p>
    <w:p>
      <w:pPr>
        <w:pStyle w:val="BodyText"/>
        <w:spacing w:line="259" w:lineRule="auto" w:before="154"/>
        <w:ind w:left="840" w:right="187"/>
      </w:pPr>
      <w:r>
        <w:rPr/>
        <w:t>Men</w:t>
      </w:r>
      <w:r>
        <w:rPr>
          <w:spacing w:val="-6"/>
        </w:rPr>
        <w:t> </w:t>
      </w:r>
      <w:r>
        <w:rPr/>
        <w:t>or</w:t>
      </w:r>
      <w:r>
        <w:rPr>
          <w:spacing w:val="-7"/>
        </w:rPr>
        <w:t> </w:t>
      </w:r>
      <w:r>
        <w:rPr/>
        <w:t>women</w:t>
      </w:r>
      <w:r>
        <w:rPr>
          <w:spacing w:val="-6"/>
        </w:rPr>
        <w:t> </w:t>
      </w:r>
      <w:r>
        <w:rPr/>
        <w:t>teaching</w:t>
      </w:r>
      <w:r>
        <w:rPr>
          <w:spacing w:val="-5"/>
        </w:rPr>
        <w:t> </w:t>
      </w:r>
      <w:r>
        <w:rPr/>
        <w:t>false</w:t>
      </w:r>
      <w:r>
        <w:rPr>
          <w:spacing w:val="-7"/>
        </w:rPr>
        <w:t> </w:t>
      </w:r>
      <w:r>
        <w:rPr/>
        <w:t>prophesy</w:t>
      </w:r>
      <w:r>
        <w:rPr>
          <w:spacing w:val="-5"/>
        </w:rPr>
        <w:t> </w:t>
      </w:r>
      <w:r>
        <w:rPr/>
        <w:t>as</w:t>
      </w:r>
      <w:r>
        <w:rPr>
          <w:spacing w:val="-6"/>
        </w:rPr>
        <w:t> </w:t>
      </w:r>
      <w:r>
        <w:rPr/>
        <w:t>Jehovah’s</w:t>
      </w:r>
      <w:r>
        <w:rPr>
          <w:spacing w:val="-6"/>
        </w:rPr>
        <w:t> </w:t>
      </w:r>
      <w:r>
        <w:rPr/>
        <w:t>word</w:t>
      </w:r>
      <w:r>
        <w:rPr>
          <w:spacing w:val="-6"/>
        </w:rPr>
        <w:t> </w:t>
      </w:r>
      <w:r>
        <w:rPr/>
        <w:t>are</w:t>
      </w:r>
      <w:r>
        <w:rPr>
          <w:spacing w:val="-7"/>
        </w:rPr>
        <w:t> </w:t>
      </w:r>
      <w:r>
        <w:rPr/>
        <w:t>supporting</w:t>
      </w:r>
      <w:r>
        <w:rPr>
          <w:spacing w:val="-6"/>
        </w:rPr>
        <w:t> </w:t>
      </w:r>
      <w:r>
        <w:rPr/>
        <w:t>Satan’s</w:t>
      </w:r>
      <w:r>
        <w:rPr>
          <w:spacing w:val="-6"/>
        </w:rPr>
        <w:t> </w:t>
      </w:r>
      <w:r>
        <w:rPr/>
        <w:t>efforts. Notice too how false teachings are protected by their false teachers by “whitewash” – They</w:t>
      </w:r>
      <w:r>
        <w:rPr>
          <w:spacing w:val="-2"/>
        </w:rPr>
        <w:t> </w:t>
      </w:r>
      <w:r>
        <w:rPr/>
        <w:t>are</w:t>
      </w:r>
      <w:r>
        <w:rPr>
          <w:spacing w:val="-3"/>
        </w:rPr>
        <w:t> </w:t>
      </w:r>
      <w:r>
        <w:rPr/>
        <w:t>protecting</w:t>
      </w:r>
      <w:r>
        <w:rPr>
          <w:spacing w:val="-2"/>
        </w:rPr>
        <w:t> </w:t>
      </w:r>
      <w:r>
        <w:rPr/>
        <w:t>it</w:t>
      </w:r>
      <w:r>
        <w:rPr>
          <w:spacing w:val="-2"/>
        </w:rPr>
        <w:t> </w:t>
      </w:r>
      <w:r>
        <w:rPr/>
        <w:t>and</w:t>
      </w:r>
      <w:r>
        <w:rPr>
          <w:spacing w:val="-2"/>
        </w:rPr>
        <w:t> </w:t>
      </w:r>
      <w:r>
        <w:rPr/>
        <w:t>glorifying</w:t>
      </w:r>
      <w:r>
        <w:rPr>
          <w:spacing w:val="-2"/>
        </w:rPr>
        <w:t> </w:t>
      </w:r>
      <w:r>
        <w:rPr/>
        <w:t>it.</w:t>
      </w:r>
      <w:r>
        <w:rPr>
          <w:spacing w:val="-7"/>
        </w:rPr>
        <w:t> </w:t>
      </w:r>
      <w:r>
        <w:rPr/>
        <w:t>This</w:t>
      </w:r>
      <w:r>
        <w:rPr>
          <w:spacing w:val="-2"/>
        </w:rPr>
        <w:t> </w:t>
      </w:r>
      <w:r>
        <w:rPr/>
        <w:t>is</w:t>
      </w:r>
      <w:r>
        <w:rPr>
          <w:spacing w:val="-2"/>
        </w:rPr>
        <w:t> </w:t>
      </w:r>
      <w:r>
        <w:rPr/>
        <w:t>very</w:t>
      </w:r>
      <w:r>
        <w:rPr>
          <w:spacing w:val="-2"/>
        </w:rPr>
        <w:t> </w:t>
      </w:r>
      <w:r>
        <w:rPr/>
        <w:t>applicable</w:t>
      </w:r>
      <w:r>
        <w:rPr>
          <w:spacing w:val="-3"/>
        </w:rPr>
        <w:t> </w:t>
      </w:r>
      <w:r>
        <w:rPr/>
        <w:t>to</w:t>
      </w:r>
      <w:r>
        <w:rPr>
          <w:spacing w:val="-2"/>
        </w:rPr>
        <w:t> </w:t>
      </w:r>
      <w:r>
        <w:rPr/>
        <w:t>the</w:t>
      </w:r>
      <w:r>
        <w:rPr>
          <w:spacing w:val="-3"/>
        </w:rPr>
        <w:t> </w:t>
      </w:r>
      <w:r>
        <w:rPr/>
        <w:t>teaching</w:t>
      </w:r>
      <w:r>
        <w:rPr>
          <w:spacing w:val="-2"/>
        </w:rPr>
        <w:t> </w:t>
      </w:r>
      <w:r>
        <w:rPr/>
        <w:t>of</w:t>
      </w:r>
      <w:r>
        <w:rPr>
          <w:spacing w:val="-3"/>
        </w:rPr>
        <w:t> </w:t>
      </w:r>
      <w:r>
        <w:rPr/>
        <w:t>“1914”. See also Jeremiah chapter 23. and Ezekiel 22:28</w:t>
      </w:r>
    </w:p>
    <w:p>
      <w:pPr>
        <w:pStyle w:val="BodyText"/>
        <w:spacing w:line="259" w:lineRule="auto" w:before="159"/>
        <w:ind w:right="194"/>
      </w:pPr>
      <w:r>
        <w:rPr>
          <w:b/>
        </w:rPr>
        <w:t>Ezekiel 14:9-11 </w:t>
      </w:r>
      <w:r>
        <w:rPr/>
        <w:t>” ‘And as for the prophet, in case he gets fooled and actually speaks a word, I myself, Jehovah, have fooled that prophet; and I will stretch out my hand against him and annihilate him from the midst of my people Israel.</w:t>
      </w:r>
      <w:r>
        <w:rPr>
          <w:spacing w:val="-10"/>
        </w:rPr>
        <w:t> </w:t>
      </w:r>
      <w:r>
        <w:rPr/>
        <w:t>And they will have to bear their error. The error</w:t>
      </w:r>
      <w:r>
        <w:rPr>
          <w:spacing w:val="-1"/>
        </w:rPr>
        <w:t> </w:t>
      </w:r>
      <w:r>
        <w:rPr/>
        <w:t>of</w:t>
      </w:r>
      <w:r>
        <w:rPr>
          <w:spacing w:val="-1"/>
        </w:rPr>
        <w:t> </w:t>
      </w:r>
      <w:r>
        <w:rPr/>
        <w:t>the</w:t>
      </w:r>
      <w:r>
        <w:rPr>
          <w:spacing w:val="-1"/>
        </w:rPr>
        <w:t> </w:t>
      </w:r>
      <w:r>
        <w:rPr/>
        <w:t>inquirer will prove</w:t>
      </w:r>
      <w:r>
        <w:rPr>
          <w:spacing w:val="-1"/>
        </w:rPr>
        <w:t> </w:t>
      </w:r>
      <w:r>
        <w:rPr/>
        <w:t>to be</w:t>
      </w:r>
      <w:r>
        <w:rPr>
          <w:spacing w:val="-1"/>
        </w:rPr>
        <w:t> </w:t>
      </w:r>
      <w:r>
        <w:rPr/>
        <w:t>just the</w:t>
      </w:r>
      <w:r>
        <w:rPr>
          <w:spacing w:val="-1"/>
        </w:rPr>
        <w:t> </w:t>
      </w:r>
      <w:r>
        <w:rPr/>
        <w:t>same as the</w:t>
      </w:r>
      <w:r>
        <w:rPr>
          <w:spacing w:val="-1"/>
        </w:rPr>
        <w:t> </w:t>
      </w:r>
      <w:r>
        <w:rPr/>
        <w:t>error</w:t>
      </w:r>
      <w:r>
        <w:rPr>
          <w:spacing w:val="-1"/>
        </w:rPr>
        <w:t> </w:t>
      </w:r>
      <w:r>
        <w:rPr/>
        <w:t>of</w:t>
      </w:r>
      <w:r>
        <w:rPr>
          <w:spacing w:val="-1"/>
        </w:rPr>
        <w:t> </w:t>
      </w:r>
      <w:r>
        <w:rPr/>
        <w:t>the</w:t>
      </w:r>
      <w:r>
        <w:rPr>
          <w:spacing w:val="-1"/>
        </w:rPr>
        <w:t> </w:t>
      </w:r>
      <w:r>
        <w:rPr/>
        <w:t>prophet, in order</w:t>
      </w:r>
      <w:r>
        <w:rPr>
          <w:spacing w:val="-1"/>
        </w:rPr>
        <w:t> </w:t>
      </w:r>
      <w:r>
        <w:rPr/>
        <w:t>that those of the house of Israel may no more go wandering off from following me and may no more go defiling</w:t>
      </w:r>
      <w:r>
        <w:rPr>
          <w:spacing w:val="-3"/>
        </w:rPr>
        <w:t> </w:t>
      </w:r>
      <w:r>
        <w:rPr/>
        <w:t>themselves</w:t>
      </w:r>
      <w:r>
        <w:rPr>
          <w:spacing w:val="-3"/>
        </w:rPr>
        <w:t> </w:t>
      </w:r>
      <w:r>
        <w:rPr/>
        <w:t>with</w:t>
      </w:r>
      <w:r>
        <w:rPr>
          <w:spacing w:val="-3"/>
        </w:rPr>
        <w:t> </w:t>
      </w:r>
      <w:r>
        <w:rPr/>
        <w:t>all</w:t>
      </w:r>
      <w:r>
        <w:rPr>
          <w:spacing w:val="-3"/>
        </w:rPr>
        <w:t> </w:t>
      </w:r>
      <w:r>
        <w:rPr/>
        <w:t>their</w:t>
      </w:r>
      <w:r>
        <w:rPr>
          <w:spacing w:val="-4"/>
        </w:rPr>
        <w:t> </w:t>
      </w:r>
      <w:r>
        <w:rPr/>
        <w:t>transgressions.</w:t>
      </w:r>
      <w:r>
        <w:rPr>
          <w:spacing w:val="-15"/>
        </w:rPr>
        <w:t> </w:t>
      </w:r>
      <w:r>
        <w:rPr/>
        <w:t>And</w:t>
      </w:r>
      <w:r>
        <w:rPr>
          <w:spacing w:val="-3"/>
        </w:rPr>
        <w:t> </w:t>
      </w:r>
      <w:r>
        <w:rPr/>
        <w:t>they</w:t>
      </w:r>
      <w:r>
        <w:rPr>
          <w:spacing w:val="-3"/>
        </w:rPr>
        <w:t> </w:t>
      </w:r>
      <w:r>
        <w:rPr/>
        <w:t>must</w:t>
      </w:r>
      <w:r>
        <w:rPr>
          <w:spacing w:val="-3"/>
        </w:rPr>
        <w:t> </w:t>
      </w:r>
      <w:r>
        <w:rPr/>
        <w:t>become</w:t>
      </w:r>
      <w:r>
        <w:rPr>
          <w:spacing w:val="-4"/>
        </w:rPr>
        <w:t> </w:t>
      </w:r>
      <w:r>
        <w:rPr/>
        <w:t>my</w:t>
      </w:r>
      <w:r>
        <w:rPr>
          <w:spacing w:val="-3"/>
        </w:rPr>
        <w:t> </w:t>
      </w:r>
      <w:r>
        <w:rPr/>
        <w:t>people</w:t>
      </w:r>
      <w:r>
        <w:rPr>
          <w:spacing w:val="-4"/>
        </w:rPr>
        <w:t> </w:t>
      </w:r>
      <w:r>
        <w:rPr/>
        <w:t>and</w:t>
      </w:r>
      <w:r>
        <w:rPr>
          <w:spacing w:val="-3"/>
        </w:rPr>
        <w:t> </w:t>
      </w:r>
      <w:r>
        <w:rPr/>
        <w:t>I</w:t>
      </w:r>
      <w:r>
        <w:rPr>
          <w:spacing w:val="-4"/>
        </w:rPr>
        <w:t> </w:t>
      </w:r>
      <w:r>
        <w:rPr/>
        <w:t>myself shall become their God,’</w:t>
      </w:r>
      <w:r>
        <w:rPr>
          <w:spacing w:val="-9"/>
        </w:rPr>
        <w:t> </w:t>
      </w:r>
      <w:r>
        <w:rPr/>
        <w:t>is the utterance of the Sovereign Lord Jehovah.” // This “fooled prophet” allows himself to be fooled – The context indicates that it is talking about false </w:t>
      </w:r>
      <w:r>
        <w:rPr>
          <w:spacing w:val="-2"/>
        </w:rPr>
        <w:t>prophets.</w:t>
      </w:r>
    </w:p>
    <w:p>
      <w:pPr>
        <w:pStyle w:val="BodyText"/>
        <w:spacing w:line="259" w:lineRule="auto" w:before="159"/>
        <w:ind w:right="267"/>
      </w:pPr>
      <w:r>
        <w:rPr>
          <w:b/>
        </w:rPr>
        <w:t>Ezekiel</w:t>
      </w:r>
      <w:r>
        <w:rPr>
          <w:b/>
          <w:spacing w:val="-2"/>
        </w:rPr>
        <w:t> </w:t>
      </w:r>
      <w:r>
        <w:rPr>
          <w:b/>
        </w:rPr>
        <w:t>14:12-23</w:t>
      </w:r>
      <w:r>
        <w:rPr>
          <w:b/>
          <w:spacing w:val="-2"/>
        </w:rPr>
        <w:t> </w:t>
      </w:r>
      <w:r>
        <w:rPr/>
        <w:t>“…(vs.13)”Son</w:t>
      </w:r>
      <w:r>
        <w:rPr>
          <w:spacing w:val="-2"/>
        </w:rPr>
        <w:t> </w:t>
      </w:r>
      <w:r>
        <w:rPr/>
        <w:t>of</w:t>
      </w:r>
      <w:r>
        <w:rPr>
          <w:spacing w:val="-3"/>
        </w:rPr>
        <w:t> </w:t>
      </w:r>
      <w:r>
        <w:rPr/>
        <w:t>man,</w:t>
      </w:r>
      <w:r>
        <w:rPr>
          <w:spacing w:val="-2"/>
        </w:rPr>
        <w:t> </w:t>
      </w:r>
      <w:r>
        <w:rPr/>
        <w:t>as</w:t>
      </w:r>
      <w:r>
        <w:rPr>
          <w:spacing w:val="-2"/>
        </w:rPr>
        <w:t> </w:t>
      </w:r>
      <w:r>
        <w:rPr/>
        <w:t>regards</w:t>
      </w:r>
      <w:r>
        <w:rPr>
          <w:spacing w:val="-2"/>
        </w:rPr>
        <w:t> </w:t>
      </w:r>
      <w:r>
        <w:rPr/>
        <w:t>a</w:t>
      </w:r>
      <w:r>
        <w:rPr>
          <w:spacing w:val="-3"/>
        </w:rPr>
        <w:t> </w:t>
      </w:r>
      <w:r>
        <w:rPr/>
        <w:t>land,</w:t>
      </w:r>
      <w:r>
        <w:rPr>
          <w:spacing w:val="-2"/>
        </w:rPr>
        <w:t> </w:t>
      </w:r>
      <w:r>
        <w:rPr/>
        <w:t>in</w:t>
      </w:r>
      <w:r>
        <w:rPr>
          <w:spacing w:val="-2"/>
        </w:rPr>
        <w:t> </w:t>
      </w:r>
      <w:r>
        <w:rPr/>
        <w:t>case</w:t>
      </w:r>
      <w:r>
        <w:rPr>
          <w:spacing w:val="-3"/>
        </w:rPr>
        <w:t> </w:t>
      </w:r>
      <w:r>
        <w:rPr/>
        <w:t>it</w:t>
      </w:r>
      <w:r>
        <w:rPr>
          <w:spacing w:val="-2"/>
        </w:rPr>
        <w:t> </w:t>
      </w:r>
      <w:r>
        <w:rPr/>
        <w:t>commits</w:t>
      </w:r>
      <w:r>
        <w:rPr>
          <w:spacing w:val="-2"/>
        </w:rPr>
        <w:t> </w:t>
      </w:r>
      <w:r>
        <w:rPr/>
        <w:t>a</w:t>
      </w:r>
      <w:r>
        <w:rPr>
          <w:spacing w:val="-3"/>
        </w:rPr>
        <w:t> </w:t>
      </w:r>
      <w:r>
        <w:rPr/>
        <w:t>sin</w:t>
      </w:r>
      <w:r>
        <w:rPr>
          <w:spacing w:val="-2"/>
        </w:rPr>
        <w:t> </w:t>
      </w:r>
      <w:r>
        <w:rPr/>
        <w:t>against</w:t>
      </w:r>
      <w:r>
        <w:rPr>
          <w:spacing w:val="-2"/>
        </w:rPr>
        <w:t> </w:t>
      </w:r>
      <w:r>
        <w:rPr/>
        <w:t>me in acting unfaithfully, I will also stretch out my hand against it and break for it the rods around which ring-shaped loaves are suspended, and I will send upon it famine and cut off from it</w:t>
      </w:r>
    </w:p>
    <w:p>
      <w:pPr>
        <w:spacing w:after="0" w:line="259" w:lineRule="auto"/>
        <w:sectPr>
          <w:pgSz w:w="12240" w:h="15840"/>
          <w:pgMar w:header="0" w:footer="523" w:top="1360" w:bottom="720" w:left="1320" w:right="1320"/>
        </w:sectPr>
      </w:pPr>
    </w:p>
    <w:p>
      <w:pPr>
        <w:pStyle w:val="BodyText"/>
        <w:spacing w:line="259" w:lineRule="auto" w:before="79"/>
        <w:ind w:right="194"/>
      </w:pPr>
      <w:r>
        <w:rPr/>
        <w:t>earthling man and domestic animal.” (vs.14) ” ‘And had these three men proved to be in the midst of it, Noah, Daniel and Job, they themselves because of their righteousness would deliver their</w:t>
      </w:r>
      <w:r>
        <w:rPr>
          <w:spacing w:val="-4"/>
        </w:rPr>
        <w:t> </w:t>
      </w:r>
      <w:r>
        <w:rPr/>
        <w:t>soul,’…(vs.16)</w:t>
      </w:r>
      <w:r>
        <w:rPr>
          <w:spacing w:val="-3"/>
        </w:rPr>
        <w:t> </w:t>
      </w:r>
      <w:r>
        <w:rPr/>
        <w:t>were</w:t>
      </w:r>
      <w:r>
        <w:rPr>
          <w:spacing w:val="-3"/>
        </w:rPr>
        <w:t> </w:t>
      </w:r>
      <w:r>
        <w:rPr/>
        <w:t>these</w:t>
      </w:r>
      <w:r>
        <w:rPr>
          <w:spacing w:val="-3"/>
        </w:rPr>
        <w:t> </w:t>
      </w:r>
      <w:r>
        <w:rPr/>
        <w:t>three</w:t>
      </w:r>
      <w:r>
        <w:rPr>
          <w:spacing w:val="-3"/>
        </w:rPr>
        <w:t> </w:t>
      </w:r>
      <w:r>
        <w:rPr/>
        <w:t>men</w:t>
      </w:r>
      <w:r>
        <w:rPr>
          <w:spacing w:val="-2"/>
        </w:rPr>
        <w:t> </w:t>
      </w:r>
      <w:r>
        <w:rPr/>
        <w:t>in</w:t>
      </w:r>
      <w:r>
        <w:rPr>
          <w:spacing w:val="-2"/>
        </w:rPr>
        <w:t> </w:t>
      </w:r>
      <w:r>
        <w:rPr/>
        <w:t>the</w:t>
      </w:r>
      <w:r>
        <w:rPr>
          <w:spacing w:val="-1"/>
        </w:rPr>
        <w:t> </w:t>
      </w:r>
      <w:r>
        <w:rPr/>
        <w:t>midst</w:t>
      </w:r>
      <w:r>
        <w:rPr>
          <w:spacing w:val="-2"/>
        </w:rPr>
        <w:t> </w:t>
      </w:r>
      <w:r>
        <w:rPr/>
        <w:t>of</w:t>
      </w:r>
      <w:r>
        <w:rPr>
          <w:spacing w:val="-3"/>
        </w:rPr>
        <w:t> </w:t>
      </w:r>
      <w:r>
        <w:rPr/>
        <w:t>it,</w:t>
      </w:r>
      <w:r>
        <w:rPr>
          <w:spacing w:val="-2"/>
        </w:rPr>
        <w:t> </w:t>
      </w:r>
      <w:r>
        <w:rPr/>
        <w:t>as</w:t>
      </w:r>
      <w:r>
        <w:rPr>
          <w:spacing w:val="-2"/>
        </w:rPr>
        <w:t> </w:t>
      </w:r>
      <w:r>
        <w:rPr/>
        <w:t>I</w:t>
      </w:r>
      <w:r>
        <w:rPr>
          <w:spacing w:val="-3"/>
        </w:rPr>
        <w:t> </w:t>
      </w:r>
      <w:r>
        <w:rPr/>
        <w:t>am</w:t>
      </w:r>
      <w:r>
        <w:rPr>
          <w:spacing w:val="-2"/>
        </w:rPr>
        <w:t> </w:t>
      </w:r>
      <w:r>
        <w:rPr/>
        <w:t>alive,’</w:t>
      </w:r>
      <w:r>
        <w:rPr>
          <w:spacing w:val="-18"/>
        </w:rPr>
        <w:t> </w:t>
      </w:r>
      <w:r>
        <w:rPr/>
        <w:t>is</w:t>
      </w:r>
      <w:r>
        <w:rPr>
          <w:spacing w:val="-2"/>
        </w:rPr>
        <w:t> </w:t>
      </w:r>
      <w:r>
        <w:rPr/>
        <w:t>the</w:t>
      </w:r>
      <w:r>
        <w:rPr>
          <w:spacing w:val="-3"/>
        </w:rPr>
        <w:t> </w:t>
      </w:r>
      <w:r>
        <w:rPr/>
        <w:t>utterance</w:t>
      </w:r>
      <w:r>
        <w:rPr>
          <w:spacing w:val="-3"/>
        </w:rPr>
        <w:t> </w:t>
      </w:r>
      <w:r>
        <w:rPr/>
        <w:t>of</w:t>
      </w:r>
      <w:r>
        <w:rPr>
          <w:spacing w:val="-3"/>
        </w:rPr>
        <w:t> </w:t>
      </w:r>
      <w:r>
        <w:rPr/>
        <w:t>the Sovereign Lord Jehovah, ‘neither sons nor daughters would they deliver; they, only they themselves, would be delivered and the land itself would become a desolate waste…” // This idea of “neither sons nor daughters would they deliver; they, only they themselves, would be delivered” is repeated a total of four times – For famine (vs.13), injurious wild beasts and a desolating of the land (vs.15), sword (vs.17), and pestilence (vs.19). See also the marriage link with reference to these verses.</w:t>
      </w:r>
    </w:p>
    <w:p>
      <w:pPr>
        <w:pStyle w:val="BodyText"/>
        <w:spacing w:line="259" w:lineRule="auto" w:before="159"/>
        <w:ind w:left="119"/>
      </w:pPr>
      <w:r>
        <w:rPr>
          <w:b/>
        </w:rPr>
        <w:t>Ezekiel</w:t>
      </w:r>
      <w:r>
        <w:rPr>
          <w:b/>
          <w:spacing w:val="-2"/>
        </w:rPr>
        <w:t> </w:t>
      </w:r>
      <w:r>
        <w:rPr>
          <w:b/>
        </w:rPr>
        <w:t>15:8</w:t>
      </w:r>
      <w:r>
        <w:rPr>
          <w:b/>
          <w:spacing w:val="-2"/>
        </w:rPr>
        <w:t> </w:t>
      </w:r>
      <w:r>
        <w:rPr/>
        <w:t>”</w:t>
      </w:r>
      <w:r>
        <w:rPr>
          <w:spacing w:val="-3"/>
        </w:rPr>
        <w:t> </w:t>
      </w:r>
      <w:r>
        <w:rPr/>
        <w:t>‘And I</w:t>
      </w:r>
      <w:r>
        <w:rPr>
          <w:spacing w:val="-3"/>
        </w:rPr>
        <w:t> </w:t>
      </w:r>
      <w:r>
        <w:rPr/>
        <w:t>will</w:t>
      </w:r>
      <w:r>
        <w:rPr>
          <w:spacing w:val="-2"/>
        </w:rPr>
        <w:t> </w:t>
      </w:r>
      <w:r>
        <w:rPr/>
        <w:t>make</w:t>
      </w:r>
      <w:r>
        <w:rPr>
          <w:spacing w:val="-3"/>
        </w:rPr>
        <w:t> </w:t>
      </w:r>
      <w:r>
        <w:rPr/>
        <w:t>the</w:t>
      </w:r>
      <w:r>
        <w:rPr>
          <w:spacing w:val="-3"/>
        </w:rPr>
        <w:t> </w:t>
      </w:r>
      <w:r>
        <w:rPr/>
        <w:t>land</w:t>
      </w:r>
      <w:r>
        <w:rPr>
          <w:spacing w:val="-3"/>
        </w:rPr>
        <w:t> </w:t>
      </w:r>
      <w:r>
        <w:rPr/>
        <w:t>a</w:t>
      </w:r>
      <w:r>
        <w:rPr>
          <w:spacing w:val="-3"/>
        </w:rPr>
        <w:t> </w:t>
      </w:r>
      <w:r>
        <w:rPr/>
        <w:t>desolate</w:t>
      </w:r>
      <w:r>
        <w:rPr>
          <w:spacing w:val="-3"/>
        </w:rPr>
        <w:t> </w:t>
      </w:r>
      <w:r>
        <w:rPr/>
        <w:t>waste,</w:t>
      </w:r>
      <w:r>
        <w:rPr>
          <w:spacing w:val="-2"/>
        </w:rPr>
        <w:t> </w:t>
      </w:r>
      <w:r>
        <w:rPr/>
        <w:t>for</w:t>
      </w:r>
      <w:r>
        <w:rPr>
          <w:spacing w:val="-3"/>
        </w:rPr>
        <w:t> </w:t>
      </w:r>
      <w:r>
        <w:rPr/>
        <w:t>the</w:t>
      </w:r>
      <w:r>
        <w:rPr>
          <w:spacing w:val="-3"/>
        </w:rPr>
        <w:t> </w:t>
      </w:r>
      <w:r>
        <w:rPr/>
        <w:t>reason</w:t>
      </w:r>
      <w:r>
        <w:rPr>
          <w:spacing w:val="-2"/>
        </w:rPr>
        <w:t> </w:t>
      </w:r>
      <w:r>
        <w:rPr/>
        <w:t>that</w:t>
      </w:r>
      <w:r>
        <w:rPr>
          <w:spacing w:val="-2"/>
        </w:rPr>
        <w:t> </w:t>
      </w:r>
      <w:r>
        <w:rPr/>
        <w:t>they</w:t>
      </w:r>
      <w:r>
        <w:rPr>
          <w:spacing w:val="-2"/>
        </w:rPr>
        <w:t> </w:t>
      </w:r>
      <w:r>
        <w:rPr/>
        <w:t>have</w:t>
      </w:r>
      <w:r>
        <w:rPr>
          <w:spacing w:val="-1"/>
        </w:rPr>
        <w:t> </w:t>
      </w:r>
      <w:r>
        <w:rPr/>
        <w:t>acted unfaithfully,’</w:t>
      </w:r>
      <w:r>
        <w:rPr>
          <w:spacing w:val="-6"/>
        </w:rPr>
        <w:t> </w:t>
      </w:r>
      <w:r>
        <w:rPr/>
        <w:t>is the utterance of the Sovereign Lord Jehovah.”</w:t>
      </w:r>
    </w:p>
    <w:p>
      <w:pPr>
        <w:pStyle w:val="BodyText"/>
        <w:spacing w:line="259" w:lineRule="auto" w:before="157"/>
        <w:ind w:left="119" w:right="187"/>
      </w:pPr>
      <w:r>
        <w:rPr>
          <w:b/>
        </w:rPr>
        <w:t>Ezekiel 16 </w:t>
      </w:r>
      <w:r>
        <w:rPr/>
        <w:t>speaks of God’s “Jerusalem” (vs.1) as becoming “very, very pretty” (</w:t>
      </w:r>
      <w:r>
        <w:rPr>
          <w:b/>
        </w:rPr>
        <w:t>vs.13</w:t>
      </w:r>
      <w:r>
        <w:rPr/>
        <w:t>). However, she becomes a prostitute; “In the case of the wife that commits adultery, she takes strangers instead of her own husband.” (</w:t>
      </w:r>
      <w:r>
        <w:rPr>
          <w:b/>
        </w:rPr>
        <w:t>vs.32 </w:t>
      </w:r>
      <w:r>
        <w:rPr/>
        <w:t>– does refer to false teachings such as “1914” ); (</w:t>
      </w:r>
      <w:r>
        <w:rPr>
          <w:b/>
        </w:rPr>
        <w:t>vs.62</w:t>
      </w:r>
      <w:r>
        <w:rPr/>
        <w:t>)</w:t>
      </w:r>
      <w:r>
        <w:rPr>
          <w:spacing w:val="-3"/>
        </w:rPr>
        <w:t> </w:t>
      </w:r>
      <w:r>
        <w:rPr/>
        <w:t>”</w:t>
      </w:r>
      <w:r>
        <w:rPr>
          <w:spacing w:val="-3"/>
        </w:rPr>
        <w:t> </w:t>
      </w:r>
      <w:r>
        <w:rPr/>
        <w:t>‘And I,</w:t>
      </w:r>
      <w:r>
        <w:rPr>
          <w:spacing w:val="-2"/>
        </w:rPr>
        <w:t> </w:t>
      </w:r>
      <w:r>
        <w:rPr/>
        <w:t>I</w:t>
      </w:r>
      <w:r>
        <w:rPr>
          <w:spacing w:val="-3"/>
        </w:rPr>
        <w:t> </w:t>
      </w:r>
      <w:r>
        <w:rPr/>
        <w:t>myself,</w:t>
      </w:r>
      <w:r>
        <w:rPr>
          <w:spacing w:val="-2"/>
        </w:rPr>
        <w:t> </w:t>
      </w:r>
      <w:r>
        <w:rPr/>
        <w:t>will</w:t>
      </w:r>
      <w:r>
        <w:rPr>
          <w:spacing w:val="-2"/>
        </w:rPr>
        <w:t> </w:t>
      </w:r>
      <w:r>
        <w:rPr/>
        <w:t>establish</w:t>
      </w:r>
      <w:r>
        <w:rPr>
          <w:spacing w:val="-2"/>
        </w:rPr>
        <w:t> </w:t>
      </w:r>
      <w:r>
        <w:rPr/>
        <w:t>my</w:t>
      </w:r>
      <w:r>
        <w:rPr>
          <w:spacing w:val="-2"/>
        </w:rPr>
        <w:t> </w:t>
      </w:r>
      <w:r>
        <w:rPr/>
        <w:t>covenant</w:t>
      </w:r>
      <w:r>
        <w:rPr>
          <w:spacing w:val="-2"/>
        </w:rPr>
        <w:t> </w:t>
      </w:r>
      <w:r>
        <w:rPr/>
        <w:t>with</w:t>
      </w:r>
      <w:r>
        <w:rPr>
          <w:spacing w:val="-2"/>
        </w:rPr>
        <w:t> </w:t>
      </w:r>
      <w:r>
        <w:rPr/>
        <w:t>you;</w:t>
      </w:r>
      <w:r>
        <w:rPr>
          <w:spacing w:val="-2"/>
        </w:rPr>
        <w:t> </w:t>
      </w:r>
      <w:r>
        <w:rPr/>
        <w:t>and</w:t>
      </w:r>
      <w:r>
        <w:rPr>
          <w:spacing w:val="-2"/>
        </w:rPr>
        <w:t> </w:t>
      </w:r>
      <w:r>
        <w:rPr/>
        <w:t>you</w:t>
      </w:r>
      <w:r>
        <w:rPr>
          <w:spacing w:val="-2"/>
        </w:rPr>
        <w:t> </w:t>
      </w:r>
      <w:r>
        <w:rPr/>
        <w:t>will</w:t>
      </w:r>
      <w:r>
        <w:rPr>
          <w:spacing w:val="-2"/>
        </w:rPr>
        <w:t> </w:t>
      </w:r>
      <w:r>
        <w:rPr/>
        <w:t>have</w:t>
      </w:r>
      <w:r>
        <w:rPr>
          <w:spacing w:val="-3"/>
        </w:rPr>
        <w:t> </w:t>
      </w:r>
      <w:r>
        <w:rPr/>
        <w:t>to</w:t>
      </w:r>
      <w:r>
        <w:rPr>
          <w:spacing w:val="-2"/>
        </w:rPr>
        <w:t> </w:t>
      </w:r>
      <w:r>
        <w:rPr/>
        <w:t>know</w:t>
      </w:r>
      <w:r>
        <w:rPr>
          <w:spacing w:val="-3"/>
        </w:rPr>
        <w:t> </w:t>
      </w:r>
      <w:r>
        <w:rPr/>
        <w:t>that</w:t>
      </w:r>
      <w:r>
        <w:rPr>
          <w:spacing w:val="-2"/>
        </w:rPr>
        <w:t> </w:t>
      </w:r>
      <w:r>
        <w:rPr/>
        <w:t>I am Jehovah, in order that you may remember and actually be ashamed and you may no more come to have any reason to open [your] mouth because of your humiliation, when I make an atonement for you for all that you have done,’</w:t>
      </w:r>
      <w:r>
        <w:rPr>
          <w:spacing w:val="-12"/>
        </w:rPr>
        <w:t> </w:t>
      </w:r>
      <w:r>
        <w:rPr/>
        <w:t>is the utterance of the sovereign Lord Jehovah.”</w:t>
      </w:r>
    </w:p>
    <w:p>
      <w:pPr>
        <w:pStyle w:val="BodyText"/>
        <w:spacing w:line="259" w:lineRule="auto" w:before="160"/>
        <w:ind w:left="119" w:right="123"/>
      </w:pPr>
      <w:r>
        <w:rPr>
          <w:b/>
        </w:rPr>
        <w:t>Ezekiel 17:22-24</w:t>
      </w:r>
      <w:r>
        <w:rPr/>
        <w:t>” ‘This is what the Sovereign Lord Jehovah has said: “I myself will also take and put some of the lofty treetop of the cedar; from the top of its twigs I shall pluck off a tender one and I will myself transplant [it] upon a high and lofty mountain. On the mountain of the height of Israel I shall transplant it, and it will certainly bear boughs and produce fruit and become</w:t>
      </w:r>
      <w:r>
        <w:rPr>
          <w:spacing w:val="-4"/>
        </w:rPr>
        <w:t> </w:t>
      </w:r>
      <w:r>
        <w:rPr/>
        <w:t>a</w:t>
      </w:r>
      <w:r>
        <w:rPr>
          <w:spacing w:val="-4"/>
        </w:rPr>
        <w:t> </w:t>
      </w:r>
      <w:r>
        <w:rPr/>
        <w:t>majestic</w:t>
      </w:r>
      <w:r>
        <w:rPr>
          <w:spacing w:val="-4"/>
        </w:rPr>
        <w:t> </w:t>
      </w:r>
      <w:r>
        <w:rPr/>
        <w:t>cedar.</w:t>
      </w:r>
      <w:r>
        <w:rPr>
          <w:spacing w:val="-15"/>
        </w:rPr>
        <w:t> </w:t>
      </w:r>
      <w:r>
        <w:rPr/>
        <w:t>And</w:t>
      </w:r>
      <w:r>
        <w:rPr>
          <w:spacing w:val="-3"/>
        </w:rPr>
        <w:t> </w:t>
      </w:r>
      <w:r>
        <w:rPr/>
        <w:t>under</w:t>
      </w:r>
      <w:r>
        <w:rPr>
          <w:spacing w:val="-4"/>
        </w:rPr>
        <w:t> </w:t>
      </w:r>
      <w:r>
        <w:rPr/>
        <w:t>it</w:t>
      </w:r>
      <w:r>
        <w:rPr>
          <w:spacing w:val="-3"/>
        </w:rPr>
        <w:t> </w:t>
      </w:r>
      <w:r>
        <w:rPr/>
        <w:t>there</w:t>
      </w:r>
      <w:r>
        <w:rPr>
          <w:spacing w:val="-2"/>
        </w:rPr>
        <w:t> </w:t>
      </w:r>
      <w:r>
        <w:rPr/>
        <w:t>will</w:t>
      </w:r>
      <w:r>
        <w:rPr>
          <w:spacing w:val="-3"/>
        </w:rPr>
        <w:t> </w:t>
      </w:r>
      <w:r>
        <w:rPr/>
        <w:t>actually</w:t>
      </w:r>
      <w:r>
        <w:rPr>
          <w:spacing w:val="-3"/>
        </w:rPr>
        <w:t> </w:t>
      </w:r>
      <w:r>
        <w:rPr/>
        <w:t>reside</w:t>
      </w:r>
      <w:r>
        <w:rPr>
          <w:spacing w:val="-4"/>
        </w:rPr>
        <w:t> </w:t>
      </w:r>
      <w:r>
        <w:rPr/>
        <w:t>all</w:t>
      </w:r>
      <w:r>
        <w:rPr>
          <w:spacing w:val="-3"/>
        </w:rPr>
        <w:t> </w:t>
      </w:r>
      <w:r>
        <w:rPr/>
        <w:t>the</w:t>
      </w:r>
      <w:r>
        <w:rPr>
          <w:spacing w:val="-4"/>
        </w:rPr>
        <w:t> </w:t>
      </w:r>
      <w:r>
        <w:rPr/>
        <w:t>birds</w:t>
      </w:r>
      <w:r>
        <w:rPr>
          <w:spacing w:val="-3"/>
        </w:rPr>
        <w:t> </w:t>
      </w:r>
      <w:r>
        <w:rPr/>
        <w:t>of</w:t>
      </w:r>
      <w:r>
        <w:rPr>
          <w:spacing w:val="-4"/>
        </w:rPr>
        <w:t> </w:t>
      </w:r>
      <w:r>
        <w:rPr/>
        <w:t>every</w:t>
      </w:r>
      <w:r>
        <w:rPr>
          <w:spacing w:val="-1"/>
        </w:rPr>
        <w:t> </w:t>
      </w:r>
      <w:r>
        <w:rPr/>
        <w:t>wing;</w:t>
      </w:r>
      <w:r>
        <w:rPr>
          <w:spacing w:val="-3"/>
        </w:rPr>
        <w:t> </w:t>
      </w:r>
      <w:r>
        <w:rPr/>
        <w:t>in</w:t>
      </w:r>
      <w:r>
        <w:rPr>
          <w:spacing w:val="-3"/>
        </w:rPr>
        <w:t> </w:t>
      </w:r>
      <w:r>
        <w:rPr/>
        <w:t>the shadow of its foliage, they will reside.</w:t>
      </w:r>
      <w:r>
        <w:rPr>
          <w:spacing w:val="-10"/>
        </w:rPr>
        <w:t> </w:t>
      </w:r>
      <w:r>
        <w:rPr/>
        <w:t>And all the trees of the field will have to know that I myself, Jehovah, have</w:t>
      </w:r>
      <w:r>
        <w:rPr>
          <w:spacing w:val="-1"/>
        </w:rPr>
        <w:t> </w:t>
      </w:r>
      <w:r>
        <w:rPr/>
        <w:t>abased the</w:t>
      </w:r>
      <w:r>
        <w:rPr>
          <w:spacing w:val="-1"/>
        </w:rPr>
        <w:t> </w:t>
      </w:r>
      <w:r>
        <w:rPr/>
        <w:t>high tree, have</w:t>
      </w:r>
      <w:r>
        <w:rPr>
          <w:spacing w:val="-1"/>
        </w:rPr>
        <w:t> </w:t>
      </w:r>
      <w:r>
        <w:rPr/>
        <w:t>put on high the</w:t>
      </w:r>
      <w:r>
        <w:rPr>
          <w:spacing w:val="-1"/>
        </w:rPr>
        <w:t> </w:t>
      </w:r>
      <w:r>
        <w:rPr/>
        <w:t>low</w:t>
      </w:r>
      <w:r>
        <w:rPr>
          <w:spacing w:val="-1"/>
        </w:rPr>
        <w:t> </w:t>
      </w:r>
      <w:r>
        <w:rPr/>
        <w:t>tree, have</w:t>
      </w:r>
      <w:r>
        <w:rPr>
          <w:spacing w:val="-1"/>
        </w:rPr>
        <w:t> </w:t>
      </w:r>
      <w:r>
        <w:rPr/>
        <w:t>dried up the</w:t>
      </w:r>
      <w:r>
        <w:rPr>
          <w:spacing w:val="-1"/>
        </w:rPr>
        <w:t> </w:t>
      </w:r>
      <w:r>
        <w:rPr/>
        <w:t>still- moist tree and have made the dry tree blossom. I myself, Jehovah, have spoken and have done [it].” ‘” // This “tender one” being Jesus – See “Sprout” in Zechariah 3:8; 6:12,13.</w:t>
      </w:r>
    </w:p>
    <w:p>
      <w:pPr>
        <w:pStyle w:val="BodyText"/>
        <w:spacing w:line="259" w:lineRule="auto" w:before="157"/>
        <w:ind w:left="119" w:right="187"/>
      </w:pPr>
      <w:r>
        <w:rPr>
          <w:b/>
        </w:rPr>
        <w:t>Ezekiel 18:20 </w:t>
      </w:r>
      <w:r>
        <w:rPr/>
        <w:t>“The soul that is sinning – it itself will die.</w:t>
      </w:r>
      <w:r>
        <w:rPr>
          <w:spacing w:val="-9"/>
        </w:rPr>
        <w:t> </w:t>
      </w:r>
      <w:r>
        <w:rPr/>
        <w:t>A</w:t>
      </w:r>
      <w:r>
        <w:rPr>
          <w:spacing w:val="-7"/>
        </w:rPr>
        <w:t> </w:t>
      </w:r>
      <w:r>
        <w:rPr/>
        <w:t>son himself will bear nothing because of the error of the father, and a father himself will bear nothing because of the error of the</w:t>
      </w:r>
      <w:r>
        <w:rPr>
          <w:spacing w:val="-3"/>
        </w:rPr>
        <w:t> </w:t>
      </w:r>
      <w:r>
        <w:rPr/>
        <w:t>son.</w:t>
      </w:r>
      <w:r>
        <w:rPr>
          <w:spacing w:val="-2"/>
        </w:rPr>
        <w:t> </w:t>
      </w:r>
      <w:r>
        <w:rPr/>
        <w:t>Upon</w:t>
      </w:r>
      <w:r>
        <w:rPr>
          <w:spacing w:val="-2"/>
        </w:rPr>
        <w:t> </w:t>
      </w:r>
      <w:r>
        <w:rPr/>
        <w:t>his</w:t>
      </w:r>
      <w:r>
        <w:rPr>
          <w:spacing w:val="-2"/>
        </w:rPr>
        <w:t> </w:t>
      </w:r>
      <w:r>
        <w:rPr/>
        <w:t>own</w:t>
      </w:r>
      <w:r>
        <w:rPr>
          <w:spacing w:val="-2"/>
        </w:rPr>
        <w:t> </w:t>
      </w:r>
      <w:r>
        <w:rPr/>
        <w:t>self</w:t>
      </w:r>
      <w:r>
        <w:rPr>
          <w:spacing w:val="-3"/>
        </w:rPr>
        <w:t> </w:t>
      </w:r>
      <w:r>
        <w:rPr/>
        <w:t>the</w:t>
      </w:r>
      <w:r>
        <w:rPr>
          <w:spacing w:val="-3"/>
        </w:rPr>
        <w:t> </w:t>
      </w:r>
      <w:r>
        <w:rPr/>
        <w:t>very</w:t>
      </w:r>
      <w:r>
        <w:rPr>
          <w:spacing w:val="-2"/>
        </w:rPr>
        <w:t> </w:t>
      </w:r>
      <w:r>
        <w:rPr/>
        <w:t>righteousness</w:t>
      </w:r>
      <w:r>
        <w:rPr>
          <w:spacing w:val="-2"/>
        </w:rPr>
        <w:t> </w:t>
      </w:r>
      <w:r>
        <w:rPr/>
        <w:t>of</w:t>
      </w:r>
      <w:r>
        <w:rPr>
          <w:spacing w:val="-3"/>
        </w:rPr>
        <w:t> </w:t>
      </w:r>
      <w:r>
        <w:rPr/>
        <w:t>the</w:t>
      </w:r>
      <w:r>
        <w:rPr>
          <w:spacing w:val="-3"/>
        </w:rPr>
        <w:t> </w:t>
      </w:r>
      <w:r>
        <w:rPr/>
        <w:t>righteous</w:t>
      </w:r>
      <w:r>
        <w:rPr>
          <w:spacing w:val="-2"/>
        </w:rPr>
        <w:t> </w:t>
      </w:r>
      <w:r>
        <w:rPr/>
        <w:t>one</w:t>
      </w:r>
      <w:r>
        <w:rPr>
          <w:spacing w:val="-3"/>
        </w:rPr>
        <w:t> </w:t>
      </w:r>
      <w:r>
        <w:rPr/>
        <w:t>will come</w:t>
      </w:r>
      <w:r>
        <w:rPr>
          <w:spacing w:val="-3"/>
        </w:rPr>
        <w:t> </w:t>
      </w:r>
      <w:r>
        <w:rPr/>
        <w:t>to</w:t>
      </w:r>
      <w:r>
        <w:rPr>
          <w:spacing w:val="-2"/>
        </w:rPr>
        <w:t> </w:t>
      </w:r>
      <w:r>
        <w:rPr/>
        <w:t>be,</w:t>
      </w:r>
      <w:r>
        <w:rPr>
          <w:spacing w:val="-2"/>
        </w:rPr>
        <w:t> </w:t>
      </w:r>
      <w:r>
        <w:rPr/>
        <w:t>and</w:t>
      </w:r>
      <w:r>
        <w:rPr>
          <w:spacing w:val="-2"/>
        </w:rPr>
        <w:t> </w:t>
      </w:r>
      <w:r>
        <w:rPr/>
        <w:t>upon his own self the very wickedness of a wicked one will come to be.” – See Ezekiel 14:12-23 </w:t>
      </w:r>
      <w:r>
        <w:rPr>
          <w:spacing w:val="-2"/>
        </w:rPr>
        <w:t>comments.</w:t>
      </w:r>
    </w:p>
    <w:p>
      <w:pPr>
        <w:pStyle w:val="BodyText"/>
        <w:spacing w:line="259" w:lineRule="auto" w:before="159"/>
        <w:ind w:left="119" w:right="187"/>
      </w:pPr>
      <w:r>
        <w:rPr>
          <w:b/>
        </w:rPr>
        <w:t>Ezekiel 18:21,22</w:t>
      </w:r>
      <w:r>
        <w:rPr/>
        <w:t>” ‘Now as regards someone wicked, in case he should turn back from all his sins that he has committed and he should actually keep all my statutes and execute justice and righteousness, he will positively keep living. He will not die.</w:t>
      </w:r>
      <w:r>
        <w:rPr>
          <w:spacing w:val="-9"/>
        </w:rPr>
        <w:t> </w:t>
      </w:r>
      <w:r>
        <w:rPr/>
        <w:t>All his transgressions that he has committed</w:t>
      </w:r>
      <w:r>
        <w:rPr>
          <w:spacing w:val="-3"/>
        </w:rPr>
        <w:t> </w:t>
      </w:r>
      <w:r>
        <w:rPr/>
        <w:t>–</w:t>
      </w:r>
      <w:r>
        <w:rPr>
          <w:spacing w:val="-3"/>
        </w:rPr>
        <w:t> </w:t>
      </w:r>
      <w:r>
        <w:rPr/>
        <w:t>they</w:t>
      </w:r>
      <w:r>
        <w:rPr>
          <w:spacing w:val="-3"/>
        </w:rPr>
        <w:t> </w:t>
      </w:r>
      <w:r>
        <w:rPr/>
        <w:t>will</w:t>
      </w:r>
      <w:r>
        <w:rPr>
          <w:spacing w:val="-3"/>
        </w:rPr>
        <w:t> </w:t>
      </w:r>
      <w:r>
        <w:rPr/>
        <w:t>not</w:t>
      </w:r>
      <w:r>
        <w:rPr>
          <w:spacing w:val="-3"/>
        </w:rPr>
        <w:t> </w:t>
      </w:r>
      <w:r>
        <w:rPr/>
        <w:t>be</w:t>
      </w:r>
      <w:r>
        <w:rPr>
          <w:spacing w:val="-4"/>
        </w:rPr>
        <w:t> </w:t>
      </w:r>
      <w:r>
        <w:rPr/>
        <w:t>remembered</w:t>
      </w:r>
      <w:r>
        <w:rPr>
          <w:spacing w:val="-3"/>
        </w:rPr>
        <w:t> </w:t>
      </w:r>
      <w:r>
        <w:rPr/>
        <w:t>against</w:t>
      </w:r>
      <w:r>
        <w:rPr>
          <w:spacing w:val="-3"/>
        </w:rPr>
        <w:t> </w:t>
      </w:r>
      <w:r>
        <w:rPr/>
        <w:t>him.</w:t>
      </w:r>
      <w:r>
        <w:rPr>
          <w:spacing w:val="-3"/>
        </w:rPr>
        <w:t> </w:t>
      </w:r>
      <w:r>
        <w:rPr/>
        <w:t>For</w:t>
      </w:r>
      <w:r>
        <w:rPr>
          <w:spacing w:val="-4"/>
        </w:rPr>
        <w:t> </w:t>
      </w:r>
      <w:r>
        <w:rPr/>
        <w:t>his</w:t>
      </w:r>
      <w:r>
        <w:rPr>
          <w:spacing w:val="-3"/>
        </w:rPr>
        <w:t> </w:t>
      </w:r>
      <w:r>
        <w:rPr/>
        <w:t>righteousness</w:t>
      </w:r>
      <w:r>
        <w:rPr>
          <w:spacing w:val="-3"/>
        </w:rPr>
        <w:t> </w:t>
      </w:r>
      <w:r>
        <w:rPr/>
        <w:t>that</w:t>
      </w:r>
      <w:r>
        <w:rPr>
          <w:spacing w:val="-3"/>
        </w:rPr>
        <w:t> </w:t>
      </w:r>
      <w:r>
        <w:rPr/>
        <w:t>he</w:t>
      </w:r>
      <w:r>
        <w:rPr>
          <w:spacing w:val="-4"/>
        </w:rPr>
        <w:t> </w:t>
      </w:r>
      <w:r>
        <w:rPr/>
        <w:t>has</w:t>
      </w:r>
      <w:r>
        <w:rPr>
          <w:spacing w:val="-3"/>
        </w:rPr>
        <w:t> </w:t>
      </w:r>
      <w:r>
        <w:rPr/>
        <w:t>done</w:t>
      </w:r>
      <w:r>
        <w:rPr>
          <w:spacing w:val="-4"/>
        </w:rPr>
        <w:t> </w:t>
      </w:r>
      <w:r>
        <w:rPr/>
        <w:t>he will keep living.’ “</w:t>
      </w:r>
    </w:p>
    <w:p>
      <w:pPr>
        <w:pStyle w:val="BodyText"/>
        <w:spacing w:line="259" w:lineRule="auto" w:before="161"/>
        <w:ind w:left="119" w:right="123"/>
      </w:pPr>
      <w:r>
        <w:rPr>
          <w:b/>
        </w:rPr>
        <w:t>Ezekiel</w:t>
      </w:r>
      <w:r>
        <w:rPr>
          <w:b/>
          <w:spacing w:val="-3"/>
        </w:rPr>
        <w:t> </w:t>
      </w:r>
      <w:r>
        <w:rPr>
          <w:b/>
        </w:rPr>
        <w:t>18:30,31</w:t>
      </w:r>
      <w:r>
        <w:rPr/>
        <w:t>”</w:t>
      </w:r>
      <w:r>
        <w:rPr>
          <w:spacing w:val="-4"/>
        </w:rPr>
        <w:t> </w:t>
      </w:r>
      <w:r>
        <w:rPr/>
        <w:t>‘Therefore</w:t>
      </w:r>
      <w:r>
        <w:rPr>
          <w:spacing w:val="-2"/>
        </w:rPr>
        <w:t> </w:t>
      </w:r>
      <w:r>
        <w:rPr/>
        <w:t>each</w:t>
      </w:r>
      <w:r>
        <w:rPr>
          <w:spacing w:val="-3"/>
        </w:rPr>
        <w:t> </w:t>
      </w:r>
      <w:r>
        <w:rPr/>
        <w:t>one</w:t>
      </w:r>
      <w:r>
        <w:rPr>
          <w:spacing w:val="-4"/>
        </w:rPr>
        <w:t> </w:t>
      </w:r>
      <w:r>
        <w:rPr/>
        <w:t>according</w:t>
      </w:r>
      <w:r>
        <w:rPr>
          <w:spacing w:val="-1"/>
        </w:rPr>
        <w:t> </w:t>
      </w:r>
      <w:r>
        <w:rPr/>
        <w:t>to</w:t>
      </w:r>
      <w:r>
        <w:rPr>
          <w:spacing w:val="-3"/>
        </w:rPr>
        <w:t> </w:t>
      </w:r>
      <w:r>
        <w:rPr/>
        <w:t>his</w:t>
      </w:r>
      <w:r>
        <w:rPr>
          <w:spacing w:val="-3"/>
        </w:rPr>
        <w:t> </w:t>
      </w:r>
      <w:r>
        <w:rPr/>
        <w:t>ways</w:t>
      </w:r>
      <w:r>
        <w:rPr>
          <w:spacing w:val="-3"/>
        </w:rPr>
        <w:t> </w:t>
      </w:r>
      <w:r>
        <w:rPr/>
        <w:t>is</w:t>
      </w:r>
      <w:r>
        <w:rPr>
          <w:spacing w:val="-3"/>
        </w:rPr>
        <w:t> </w:t>
      </w:r>
      <w:r>
        <w:rPr/>
        <w:t>how</w:t>
      </w:r>
      <w:r>
        <w:rPr>
          <w:spacing w:val="-4"/>
        </w:rPr>
        <w:t> </w:t>
      </w:r>
      <w:r>
        <w:rPr/>
        <w:t>I</w:t>
      </w:r>
      <w:r>
        <w:rPr>
          <w:spacing w:val="-4"/>
        </w:rPr>
        <w:t> </w:t>
      </w:r>
      <w:r>
        <w:rPr/>
        <w:t>shall</w:t>
      </w:r>
      <w:r>
        <w:rPr>
          <w:spacing w:val="-3"/>
        </w:rPr>
        <w:t> </w:t>
      </w:r>
      <w:r>
        <w:rPr/>
        <w:t>judge</w:t>
      </w:r>
      <w:r>
        <w:rPr>
          <w:spacing w:val="-13"/>
        </w:rPr>
        <w:t> </w:t>
      </w:r>
      <w:r>
        <w:rPr/>
        <w:t>YOU,</w:t>
      </w:r>
      <w:r>
        <w:rPr>
          <w:spacing w:val="-3"/>
        </w:rPr>
        <w:t> </w:t>
      </w:r>
      <w:r>
        <w:rPr/>
        <w:t>O</w:t>
      </w:r>
      <w:r>
        <w:rPr>
          <w:spacing w:val="-4"/>
        </w:rPr>
        <w:t> </w:t>
      </w:r>
      <w:r>
        <w:rPr/>
        <w:t>house of Israel,’</w:t>
      </w:r>
      <w:r>
        <w:rPr>
          <w:spacing w:val="-12"/>
        </w:rPr>
        <w:t> </w:t>
      </w:r>
      <w:r>
        <w:rPr/>
        <w:t>is the utterance of the Sovereign Lord Jehovah. ‘Turn back, yes, cause a turning back from all</w:t>
      </w:r>
      <w:r>
        <w:rPr>
          <w:spacing w:val="-2"/>
        </w:rPr>
        <w:t> </w:t>
      </w:r>
      <w:r>
        <w:rPr/>
        <w:t>YOUR transgressions, and let nothing prove to be for YOU people a stumbling block</w:t>
      </w:r>
    </w:p>
    <w:p>
      <w:pPr>
        <w:spacing w:after="0" w:line="259" w:lineRule="auto"/>
        <w:sectPr>
          <w:pgSz w:w="12240" w:h="15840"/>
          <w:pgMar w:header="0" w:footer="523" w:top="1360" w:bottom="720" w:left="1320" w:right="1320"/>
        </w:sectPr>
      </w:pPr>
    </w:p>
    <w:p>
      <w:pPr>
        <w:pStyle w:val="BodyText"/>
        <w:spacing w:line="259" w:lineRule="auto" w:before="79"/>
      </w:pPr>
      <w:r>
        <w:rPr/>
        <w:t>causing error. Throw off from yourselves all</w:t>
      </w:r>
      <w:r>
        <w:rPr>
          <w:spacing w:val="-2"/>
        </w:rPr>
        <w:t> </w:t>
      </w:r>
      <w:r>
        <w:rPr/>
        <w:t>YOUR transgressions in which</w:t>
      </w:r>
      <w:r>
        <w:rPr>
          <w:spacing w:val="-2"/>
        </w:rPr>
        <w:t> </w:t>
      </w:r>
      <w:r>
        <w:rPr/>
        <w:t>YOU have transgressed</w:t>
      </w:r>
      <w:r>
        <w:rPr>
          <w:spacing w:val="-1"/>
        </w:rPr>
        <w:t> </w:t>
      </w:r>
      <w:r>
        <w:rPr/>
        <w:t>and</w:t>
      </w:r>
      <w:r>
        <w:rPr>
          <w:spacing w:val="-3"/>
        </w:rPr>
        <w:t> </w:t>
      </w:r>
      <w:r>
        <w:rPr/>
        <w:t>make</w:t>
      </w:r>
      <w:r>
        <w:rPr>
          <w:spacing w:val="-2"/>
        </w:rPr>
        <w:t> </w:t>
      </w:r>
      <w:r>
        <w:rPr/>
        <w:t>for</w:t>
      </w:r>
      <w:r>
        <w:rPr>
          <w:spacing w:val="-4"/>
        </w:rPr>
        <w:t> </w:t>
      </w:r>
      <w:r>
        <w:rPr/>
        <w:t>yourselves</w:t>
      </w:r>
      <w:r>
        <w:rPr>
          <w:spacing w:val="-3"/>
        </w:rPr>
        <w:t> </w:t>
      </w:r>
      <w:r>
        <w:rPr/>
        <w:t>a</w:t>
      </w:r>
      <w:r>
        <w:rPr>
          <w:spacing w:val="-4"/>
        </w:rPr>
        <w:t> </w:t>
      </w:r>
      <w:r>
        <w:rPr/>
        <w:t>new</w:t>
      </w:r>
      <w:r>
        <w:rPr>
          <w:spacing w:val="-4"/>
        </w:rPr>
        <w:t> </w:t>
      </w:r>
      <w:r>
        <w:rPr/>
        <w:t>heart</w:t>
      </w:r>
      <w:r>
        <w:rPr>
          <w:spacing w:val="-1"/>
        </w:rPr>
        <w:t> </w:t>
      </w:r>
      <w:r>
        <w:rPr/>
        <w:t>and</w:t>
      </w:r>
      <w:r>
        <w:rPr>
          <w:spacing w:val="-3"/>
        </w:rPr>
        <w:t> </w:t>
      </w:r>
      <w:r>
        <w:rPr/>
        <w:t>a</w:t>
      </w:r>
      <w:r>
        <w:rPr>
          <w:spacing w:val="-4"/>
        </w:rPr>
        <w:t> </w:t>
      </w:r>
      <w:r>
        <w:rPr/>
        <w:t>new</w:t>
      </w:r>
      <w:r>
        <w:rPr>
          <w:spacing w:val="-4"/>
        </w:rPr>
        <w:t> </w:t>
      </w:r>
      <w:r>
        <w:rPr/>
        <w:t>spirit,</w:t>
      </w:r>
      <w:r>
        <w:rPr>
          <w:spacing w:val="-3"/>
        </w:rPr>
        <w:t> </w:t>
      </w:r>
      <w:r>
        <w:rPr/>
        <w:t>for</w:t>
      </w:r>
      <w:r>
        <w:rPr>
          <w:spacing w:val="-4"/>
        </w:rPr>
        <w:t> </w:t>
      </w:r>
      <w:r>
        <w:rPr/>
        <w:t>why</w:t>
      </w:r>
      <w:r>
        <w:rPr>
          <w:spacing w:val="-1"/>
        </w:rPr>
        <w:t> </w:t>
      </w:r>
      <w:r>
        <w:rPr/>
        <w:t>should</w:t>
      </w:r>
      <w:r>
        <w:rPr>
          <w:spacing w:val="-12"/>
        </w:rPr>
        <w:t> </w:t>
      </w:r>
      <w:r>
        <w:rPr/>
        <w:t>YOU</w:t>
      </w:r>
      <w:r>
        <w:rPr>
          <w:spacing w:val="-4"/>
        </w:rPr>
        <w:t> </w:t>
      </w:r>
      <w:r>
        <w:rPr/>
        <w:t>die,</w:t>
      </w:r>
      <w:r>
        <w:rPr>
          <w:spacing w:val="-3"/>
        </w:rPr>
        <w:t> </w:t>
      </w:r>
      <w:r>
        <w:rPr/>
        <w:t>O house of Israel?’ “- See Malachi 4:5,6</w:t>
      </w:r>
    </w:p>
    <w:p>
      <w:pPr>
        <w:pStyle w:val="BodyText"/>
        <w:spacing w:line="259" w:lineRule="auto" w:before="159"/>
        <w:ind w:right="267"/>
      </w:pPr>
      <w:r>
        <w:rPr>
          <w:b/>
        </w:rPr>
        <w:t>Ezekiel</w:t>
      </w:r>
      <w:r>
        <w:rPr>
          <w:b/>
          <w:spacing w:val="-3"/>
        </w:rPr>
        <w:t> </w:t>
      </w:r>
      <w:r>
        <w:rPr>
          <w:b/>
        </w:rPr>
        <w:t>18:32</w:t>
      </w:r>
      <w:r>
        <w:rPr/>
        <w:t>”</w:t>
      </w:r>
      <w:r>
        <w:rPr>
          <w:spacing w:val="-3"/>
        </w:rPr>
        <w:t> </w:t>
      </w:r>
      <w:r>
        <w:rPr/>
        <w:t>‘For</w:t>
      </w:r>
      <w:r>
        <w:rPr>
          <w:spacing w:val="-3"/>
        </w:rPr>
        <w:t> </w:t>
      </w:r>
      <w:r>
        <w:rPr/>
        <w:t>I</w:t>
      </w:r>
      <w:r>
        <w:rPr>
          <w:spacing w:val="-3"/>
        </w:rPr>
        <w:t> </w:t>
      </w:r>
      <w:r>
        <w:rPr/>
        <w:t>do not</w:t>
      </w:r>
      <w:r>
        <w:rPr>
          <w:spacing w:val="-2"/>
        </w:rPr>
        <w:t> </w:t>
      </w:r>
      <w:r>
        <w:rPr/>
        <w:t>take</w:t>
      </w:r>
      <w:r>
        <w:rPr>
          <w:spacing w:val="-3"/>
        </w:rPr>
        <w:t> </w:t>
      </w:r>
      <w:r>
        <w:rPr/>
        <w:t>any</w:t>
      </w:r>
      <w:r>
        <w:rPr>
          <w:spacing w:val="-2"/>
        </w:rPr>
        <w:t> </w:t>
      </w:r>
      <w:r>
        <w:rPr/>
        <w:t>delight</w:t>
      </w:r>
      <w:r>
        <w:rPr>
          <w:spacing w:val="-2"/>
        </w:rPr>
        <w:t> </w:t>
      </w:r>
      <w:r>
        <w:rPr/>
        <w:t>in</w:t>
      </w:r>
      <w:r>
        <w:rPr>
          <w:spacing w:val="-2"/>
        </w:rPr>
        <w:t> </w:t>
      </w:r>
      <w:r>
        <w:rPr/>
        <w:t>the</w:t>
      </w:r>
      <w:r>
        <w:rPr>
          <w:spacing w:val="-3"/>
        </w:rPr>
        <w:t> </w:t>
      </w:r>
      <w:r>
        <w:rPr/>
        <w:t>death</w:t>
      </w:r>
      <w:r>
        <w:rPr>
          <w:spacing w:val="-2"/>
        </w:rPr>
        <w:t> </w:t>
      </w:r>
      <w:r>
        <w:rPr/>
        <w:t>of</w:t>
      </w:r>
      <w:r>
        <w:rPr>
          <w:spacing w:val="-3"/>
        </w:rPr>
        <w:t> </w:t>
      </w:r>
      <w:r>
        <w:rPr/>
        <w:t>someone</w:t>
      </w:r>
      <w:r>
        <w:rPr>
          <w:spacing w:val="-3"/>
        </w:rPr>
        <w:t> </w:t>
      </w:r>
      <w:r>
        <w:rPr/>
        <w:t>dying,’</w:t>
      </w:r>
      <w:r>
        <w:rPr>
          <w:spacing w:val="-18"/>
        </w:rPr>
        <w:t> </w:t>
      </w:r>
      <w:r>
        <w:rPr/>
        <w:t>is</w:t>
      </w:r>
      <w:r>
        <w:rPr>
          <w:spacing w:val="-2"/>
        </w:rPr>
        <w:t> </w:t>
      </w:r>
      <w:r>
        <w:rPr/>
        <w:t>the</w:t>
      </w:r>
      <w:r>
        <w:rPr>
          <w:spacing w:val="-3"/>
        </w:rPr>
        <w:t> </w:t>
      </w:r>
      <w:r>
        <w:rPr/>
        <w:t>utterance</w:t>
      </w:r>
      <w:r>
        <w:rPr>
          <w:spacing w:val="-3"/>
        </w:rPr>
        <w:t> </w:t>
      </w:r>
      <w:r>
        <w:rPr/>
        <w:t>of the Sovereign Lord Jehovah. ‘So cause a turning back and keep living, O YOU people.'”</w:t>
      </w:r>
    </w:p>
    <w:p>
      <w:pPr>
        <w:pStyle w:val="BodyText"/>
        <w:spacing w:line="259" w:lineRule="auto" w:before="160"/>
        <w:ind w:right="219"/>
      </w:pPr>
      <w:r>
        <w:rPr>
          <w:b/>
        </w:rPr>
        <w:t>Ezekiel 20:33-44</w:t>
      </w:r>
      <w:r>
        <w:rPr/>
        <w:t>” ‘As I am alive,’</w:t>
      </w:r>
      <w:r>
        <w:rPr>
          <w:spacing w:val="-12"/>
        </w:rPr>
        <w:t> </w:t>
      </w:r>
      <w:r>
        <w:rPr/>
        <w:t>is the utterance of the Sovereign Lord Jehovah, ‘it will be with a strong hand and with a stretched-out arm and with outpoured rage that I will rule as king over</w:t>
      </w:r>
      <w:r>
        <w:rPr>
          <w:spacing w:val="-4"/>
        </w:rPr>
        <w:t> </w:t>
      </w:r>
      <w:r>
        <w:rPr/>
        <w:t>YOU people.</w:t>
      </w:r>
      <w:r>
        <w:rPr>
          <w:spacing w:val="-5"/>
        </w:rPr>
        <w:t> </w:t>
      </w:r>
      <w:r>
        <w:rPr/>
        <w:t>And I will bring</w:t>
      </w:r>
      <w:r>
        <w:rPr>
          <w:spacing w:val="-3"/>
        </w:rPr>
        <w:t> </w:t>
      </w:r>
      <w:r>
        <w:rPr/>
        <w:t>YOU forth from the peoples, and I will collect</w:t>
      </w:r>
      <w:r>
        <w:rPr>
          <w:spacing w:val="-3"/>
        </w:rPr>
        <w:t> </w:t>
      </w:r>
      <w:r>
        <w:rPr/>
        <w:t>YOU</w:t>
      </w:r>
      <w:r>
        <w:rPr/>
        <w:t> together out of the lands to which</w:t>
      </w:r>
      <w:r>
        <w:rPr>
          <w:spacing w:val="-3"/>
        </w:rPr>
        <w:t> </w:t>
      </w:r>
      <w:r>
        <w:rPr/>
        <w:t>YOU have been scattered with a strong hand and with a stretched-out arm and with outpoured rage.</w:t>
      </w:r>
      <w:r>
        <w:rPr>
          <w:spacing w:val="-5"/>
        </w:rPr>
        <w:t> </w:t>
      </w:r>
      <w:r>
        <w:rPr/>
        <w:t>And I will bring</w:t>
      </w:r>
      <w:r>
        <w:rPr>
          <w:spacing w:val="-2"/>
        </w:rPr>
        <w:t> </w:t>
      </w:r>
      <w:r>
        <w:rPr/>
        <w:t>YOU into the wilderness of the peoples and put myself on judgment with</w:t>
      </w:r>
      <w:r>
        <w:rPr>
          <w:spacing w:val="-9"/>
        </w:rPr>
        <w:t> </w:t>
      </w:r>
      <w:r>
        <w:rPr/>
        <w:t>YOU there face to face. (vs.36) ” ‘Just as I put myself on</w:t>
      </w:r>
      <w:r>
        <w:rPr>
          <w:spacing w:val="-2"/>
        </w:rPr>
        <w:t> </w:t>
      </w:r>
      <w:r>
        <w:rPr/>
        <w:t>judgment</w:t>
      </w:r>
      <w:r>
        <w:rPr>
          <w:spacing w:val="-2"/>
        </w:rPr>
        <w:t> </w:t>
      </w:r>
      <w:r>
        <w:rPr/>
        <w:t>with</w:t>
      </w:r>
      <w:r>
        <w:rPr>
          <w:spacing w:val="-12"/>
        </w:rPr>
        <w:t> </w:t>
      </w:r>
      <w:r>
        <w:rPr/>
        <w:t>YOUR</w:t>
      </w:r>
      <w:r>
        <w:rPr>
          <w:spacing w:val="-2"/>
        </w:rPr>
        <w:t> </w:t>
      </w:r>
      <w:r>
        <w:rPr/>
        <w:t>forefathers</w:t>
      </w:r>
      <w:r>
        <w:rPr>
          <w:spacing w:val="-2"/>
        </w:rPr>
        <w:t> </w:t>
      </w:r>
      <w:r>
        <w:rPr/>
        <w:t>in</w:t>
      </w:r>
      <w:r>
        <w:rPr>
          <w:spacing w:val="-2"/>
        </w:rPr>
        <w:t> </w:t>
      </w:r>
      <w:r>
        <w:rPr/>
        <w:t>the</w:t>
      </w:r>
      <w:r>
        <w:rPr>
          <w:spacing w:val="-3"/>
        </w:rPr>
        <w:t> </w:t>
      </w:r>
      <w:r>
        <w:rPr/>
        <w:t>wilderness</w:t>
      </w:r>
      <w:r>
        <w:rPr>
          <w:spacing w:val="-2"/>
        </w:rPr>
        <w:t> </w:t>
      </w:r>
      <w:r>
        <w:rPr/>
        <w:t>of</w:t>
      </w:r>
      <w:r>
        <w:rPr>
          <w:spacing w:val="-3"/>
        </w:rPr>
        <w:t> </w:t>
      </w:r>
      <w:r>
        <w:rPr/>
        <w:t>the</w:t>
      </w:r>
      <w:r>
        <w:rPr>
          <w:spacing w:val="-3"/>
        </w:rPr>
        <w:t> </w:t>
      </w:r>
      <w:r>
        <w:rPr/>
        <w:t>land</w:t>
      </w:r>
      <w:r>
        <w:rPr>
          <w:spacing w:val="-2"/>
        </w:rPr>
        <w:t> </w:t>
      </w:r>
      <w:r>
        <w:rPr/>
        <w:t>of</w:t>
      </w:r>
      <w:r>
        <w:rPr>
          <w:spacing w:val="-3"/>
        </w:rPr>
        <w:t> </w:t>
      </w:r>
      <w:r>
        <w:rPr/>
        <w:t>Egypt, so</w:t>
      </w:r>
      <w:r>
        <w:rPr>
          <w:spacing w:val="-2"/>
        </w:rPr>
        <w:t> </w:t>
      </w:r>
      <w:r>
        <w:rPr/>
        <w:t>I</w:t>
      </w:r>
      <w:r>
        <w:rPr>
          <w:spacing w:val="-3"/>
        </w:rPr>
        <w:t> </w:t>
      </w:r>
      <w:r>
        <w:rPr/>
        <w:t>shall</w:t>
      </w:r>
      <w:r>
        <w:rPr>
          <w:spacing w:val="-2"/>
        </w:rPr>
        <w:t> </w:t>
      </w:r>
      <w:r>
        <w:rPr/>
        <w:t>put</w:t>
      </w:r>
      <w:r>
        <w:rPr>
          <w:spacing w:val="-2"/>
        </w:rPr>
        <w:t> </w:t>
      </w:r>
      <w:r>
        <w:rPr/>
        <w:t>myself on</w:t>
      </w:r>
      <w:r>
        <w:rPr>
          <w:spacing w:val="-4"/>
        </w:rPr>
        <w:t> </w:t>
      </w:r>
      <w:r>
        <w:rPr/>
        <w:t>judgment</w:t>
      </w:r>
      <w:r>
        <w:rPr>
          <w:spacing w:val="-1"/>
        </w:rPr>
        <w:t> </w:t>
      </w:r>
      <w:r>
        <w:rPr/>
        <w:t>with</w:t>
      </w:r>
      <w:r>
        <w:rPr>
          <w:spacing w:val="-11"/>
        </w:rPr>
        <w:t> </w:t>
      </w:r>
      <w:r>
        <w:rPr/>
        <w:t>YOU,’</w:t>
      </w:r>
      <w:r>
        <w:rPr>
          <w:spacing w:val="-18"/>
        </w:rPr>
        <w:t> </w:t>
      </w:r>
      <w:r>
        <w:rPr/>
        <w:t>is</w:t>
      </w:r>
      <w:r>
        <w:rPr>
          <w:spacing w:val="-1"/>
        </w:rPr>
        <w:t> </w:t>
      </w:r>
      <w:r>
        <w:rPr/>
        <w:t>the</w:t>
      </w:r>
      <w:r>
        <w:rPr>
          <w:spacing w:val="-2"/>
        </w:rPr>
        <w:t> </w:t>
      </w:r>
      <w:r>
        <w:rPr/>
        <w:t>utterance</w:t>
      </w:r>
      <w:r>
        <w:rPr>
          <w:spacing w:val="-1"/>
        </w:rPr>
        <w:t> </w:t>
      </w:r>
      <w:r>
        <w:rPr/>
        <w:t>of</w:t>
      </w:r>
      <w:r>
        <w:rPr>
          <w:spacing w:val="-2"/>
        </w:rPr>
        <w:t> </w:t>
      </w:r>
      <w:r>
        <w:rPr/>
        <w:t>the</w:t>
      </w:r>
      <w:r>
        <w:rPr>
          <w:spacing w:val="-2"/>
        </w:rPr>
        <w:t> </w:t>
      </w:r>
      <w:r>
        <w:rPr/>
        <w:t>Sovereign</w:t>
      </w:r>
      <w:r>
        <w:rPr>
          <w:spacing w:val="-1"/>
        </w:rPr>
        <w:t> </w:t>
      </w:r>
      <w:r>
        <w:rPr/>
        <w:t>Lord</w:t>
      </w:r>
      <w:r>
        <w:rPr>
          <w:spacing w:val="-1"/>
        </w:rPr>
        <w:t> </w:t>
      </w:r>
      <w:r>
        <w:rPr/>
        <w:t>Jehovah.</w:t>
      </w:r>
      <w:r>
        <w:rPr>
          <w:spacing w:val="-1"/>
        </w:rPr>
        <w:t> </w:t>
      </w:r>
      <w:r>
        <w:rPr/>
        <w:t>‘And</w:t>
      </w:r>
      <w:r>
        <w:rPr>
          <w:spacing w:val="-1"/>
        </w:rPr>
        <w:t> </w:t>
      </w:r>
      <w:r>
        <w:rPr/>
        <w:t>I</w:t>
      </w:r>
      <w:r>
        <w:rPr>
          <w:spacing w:val="-2"/>
        </w:rPr>
        <w:t> </w:t>
      </w:r>
      <w:r>
        <w:rPr/>
        <w:t>will</w:t>
      </w:r>
      <w:r>
        <w:rPr>
          <w:spacing w:val="-1"/>
        </w:rPr>
        <w:t> </w:t>
      </w:r>
      <w:r>
        <w:rPr/>
        <w:t>make</w:t>
      </w:r>
      <w:r>
        <w:rPr>
          <w:spacing w:val="-11"/>
        </w:rPr>
        <w:t> </w:t>
      </w:r>
      <w:r>
        <w:rPr>
          <w:spacing w:val="-5"/>
        </w:rPr>
        <w:t>YOU</w:t>
      </w:r>
    </w:p>
    <w:p>
      <w:pPr>
        <w:pStyle w:val="BodyText"/>
        <w:spacing w:line="259" w:lineRule="auto"/>
        <w:ind w:right="174"/>
      </w:pPr>
      <w:r>
        <w:rPr/>
        <w:t>pass</w:t>
      </w:r>
      <w:r>
        <w:rPr>
          <w:spacing w:val="-2"/>
        </w:rPr>
        <w:t> </w:t>
      </w:r>
      <w:r>
        <w:rPr/>
        <w:t>under</w:t>
      </w:r>
      <w:r>
        <w:rPr>
          <w:spacing w:val="-3"/>
        </w:rPr>
        <w:t> </w:t>
      </w:r>
      <w:r>
        <w:rPr/>
        <w:t>the</w:t>
      </w:r>
      <w:r>
        <w:rPr>
          <w:spacing w:val="-3"/>
        </w:rPr>
        <w:t> </w:t>
      </w:r>
      <w:r>
        <w:rPr/>
        <w:t>rod and</w:t>
      </w:r>
      <w:r>
        <w:rPr>
          <w:spacing w:val="-2"/>
        </w:rPr>
        <w:t> </w:t>
      </w:r>
      <w:r>
        <w:rPr/>
        <w:t>bring</w:t>
      </w:r>
      <w:r>
        <w:rPr>
          <w:spacing w:val="-12"/>
        </w:rPr>
        <w:t> </w:t>
      </w:r>
      <w:r>
        <w:rPr/>
        <w:t>YOU</w:t>
      </w:r>
      <w:r>
        <w:rPr>
          <w:spacing w:val="-3"/>
        </w:rPr>
        <w:t> </w:t>
      </w:r>
      <w:r>
        <w:rPr/>
        <w:t>into</w:t>
      </w:r>
      <w:r>
        <w:rPr>
          <w:spacing w:val="-2"/>
        </w:rPr>
        <w:t> </w:t>
      </w:r>
      <w:r>
        <w:rPr/>
        <w:t>the</w:t>
      </w:r>
      <w:r>
        <w:rPr>
          <w:spacing w:val="-3"/>
        </w:rPr>
        <w:t> </w:t>
      </w:r>
      <w:r>
        <w:rPr/>
        <w:t>bond</w:t>
      </w:r>
      <w:r>
        <w:rPr>
          <w:spacing w:val="-2"/>
        </w:rPr>
        <w:t> </w:t>
      </w:r>
      <w:r>
        <w:rPr/>
        <w:t>of</w:t>
      </w:r>
      <w:r>
        <w:rPr>
          <w:spacing w:val="-3"/>
        </w:rPr>
        <w:t> </w:t>
      </w:r>
      <w:r>
        <w:rPr/>
        <w:t>the</w:t>
      </w:r>
      <w:r>
        <w:rPr>
          <w:spacing w:val="-3"/>
        </w:rPr>
        <w:t> </w:t>
      </w:r>
      <w:r>
        <w:rPr/>
        <w:t>covenant.</w:t>
      </w:r>
      <w:r>
        <w:rPr>
          <w:spacing w:val="-2"/>
        </w:rPr>
        <w:t> </w:t>
      </w:r>
      <w:r>
        <w:rPr/>
        <w:t>And</w:t>
      </w:r>
      <w:r>
        <w:rPr>
          <w:spacing w:val="-2"/>
        </w:rPr>
        <w:t> </w:t>
      </w:r>
      <w:r>
        <w:rPr/>
        <w:t>I</w:t>
      </w:r>
      <w:r>
        <w:rPr>
          <w:spacing w:val="-3"/>
        </w:rPr>
        <w:t> </w:t>
      </w:r>
      <w:r>
        <w:rPr/>
        <w:t>will</w:t>
      </w:r>
      <w:r>
        <w:rPr>
          <w:spacing w:val="-2"/>
        </w:rPr>
        <w:t> </w:t>
      </w:r>
      <w:r>
        <w:rPr/>
        <w:t>clean</w:t>
      </w:r>
      <w:r>
        <w:rPr>
          <w:spacing w:val="-2"/>
        </w:rPr>
        <w:t> </w:t>
      </w:r>
      <w:r>
        <w:rPr/>
        <w:t>out</w:t>
      </w:r>
      <w:r>
        <w:rPr>
          <w:spacing w:val="-2"/>
        </w:rPr>
        <w:t> </w:t>
      </w:r>
      <w:r>
        <w:rPr/>
        <w:t>from</w:t>
      </w:r>
      <w:r>
        <w:rPr>
          <w:spacing w:val="-12"/>
        </w:rPr>
        <w:t> </w:t>
      </w:r>
      <w:r>
        <w:rPr/>
        <w:t>YOU the revolters and the transgressors against me, for out of the land of their alien residence I shall bring them forth, but onto the soil of Israel they will not come; and</w:t>
      </w:r>
      <w:r>
        <w:rPr>
          <w:spacing w:val="-4"/>
        </w:rPr>
        <w:t> </w:t>
      </w:r>
      <w:r>
        <w:rPr/>
        <w:t>YOU people will have to know that I am Jehovah.’</w:t>
      </w:r>
      <w:r>
        <w:rPr>
          <w:spacing w:val="-13"/>
        </w:rPr>
        <w:t> </w:t>
      </w:r>
      <w:r>
        <w:rPr/>
        <w:t>(vs.39) “And</w:t>
      </w:r>
      <w:r>
        <w:rPr>
          <w:spacing w:val="-4"/>
        </w:rPr>
        <w:t> </w:t>
      </w:r>
      <w:r>
        <w:rPr/>
        <w:t>YOU, O house of Israel, this is what the Sovereign Lord Jehovah has said, ‘Go serve each one of</w:t>
      </w:r>
      <w:r>
        <w:rPr>
          <w:spacing w:val="-1"/>
        </w:rPr>
        <w:t> </w:t>
      </w:r>
      <w:r>
        <w:rPr/>
        <w:t>YOU his own dungy idols.</w:t>
      </w:r>
      <w:r>
        <w:rPr>
          <w:spacing w:val="-9"/>
        </w:rPr>
        <w:t> </w:t>
      </w:r>
      <w:r>
        <w:rPr/>
        <w:t>And afterward if</w:t>
      </w:r>
      <w:r>
        <w:rPr>
          <w:spacing w:val="-4"/>
        </w:rPr>
        <w:t> </w:t>
      </w:r>
      <w:r>
        <w:rPr/>
        <w:t>YOU are not listening to me, then my holy name</w:t>
      </w:r>
      <w:r>
        <w:rPr>
          <w:spacing w:val="-4"/>
        </w:rPr>
        <w:t> </w:t>
      </w:r>
      <w:r>
        <w:rPr/>
        <w:t>YOU will no more profane by</w:t>
      </w:r>
      <w:r>
        <w:rPr>
          <w:spacing w:val="-3"/>
        </w:rPr>
        <w:t> </w:t>
      </w:r>
      <w:r>
        <w:rPr/>
        <w:t>YOUR gifts and by YOUR dungy idols.’</w:t>
      </w:r>
      <w:r>
        <w:rPr>
          <w:spacing w:val="-18"/>
        </w:rPr>
        <w:t> </w:t>
      </w:r>
      <w:r>
        <w:rPr/>
        <w:t>(vs.40)”</w:t>
      </w:r>
      <w:r>
        <w:rPr>
          <w:spacing w:val="-1"/>
        </w:rPr>
        <w:t> </w:t>
      </w:r>
      <w:r>
        <w:rPr/>
        <w:t>‘For</w:t>
      </w:r>
      <w:r>
        <w:rPr>
          <w:spacing w:val="-1"/>
        </w:rPr>
        <w:t> </w:t>
      </w:r>
      <w:r>
        <w:rPr/>
        <w:t>in my holy mountain, in the</w:t>
      </w:r>
      <w:r>
        <w:rPr>
          <w:spacing w:val="-1"/>
        </w:rPr>
        <w:t> </w:t>
      </w:r>
      <w:r>
        <w:rPr/>
        <w:t>mountain of</w:t>
      </w:r>
      <w:r>
        <w:rPr>
          <w:spacing w:val="-1"/>
        </w:rPr>
        <w:t> </w:t>
      </w:r>
      <w:r>
        <w:rPr/>
        <w:t>the</w:t>
      </w:r>
      <w:r>
        <w:rPr>
          <w:spacing w:val="-1"/>
        </w:rPr>
        <w:t> </w:t>
      </w:r>
      <w:r>
        <w:rPr/>
        <w:t>height of</w:t>
      </w:r>
      <w:r>
        <w:rPr>
          <w:spacing w:val="-1"/>
        </w:rPr>
        <w:t> </w:t>
      </w:r>
      <w:r>
        <w:rPr/>
        <w:t>Israel,’ is the</w:t>
      </w:r>
      <w:r>
        <w:rPr>
          <w:spacing w:val="-1"/>
        </w:rPr>
        <w:t> </w:t>
      </w:r>
      <w:r>
        <w:rPr/>
        <w:t>utterance</w:t>
      </w:r>
      <w:r>
        <w:rPr>
          <w:spacing w:val="-1"/>
        </w:rPr>
        <w:t> </w:t>
      </w:r>
      <w:r>
        <w:rPr/>
        <w:t>of</w:t>
      </w:r>
      <w:r>
        <w:rPr>
          <w:spacing w:val="-1"/>
        </w:rPr>
        <w:t> </w:t>
      </w:r>
      <w:r>
        <w:rPr/>
        <w:t>the</w:t>
      </w:r>
      <w:r>
        <w:rPr>
          <w:spacing w:val="-1"/>
        </w:rPr>
        <w:t> </w:t>
      </w:r>
      <w:r>
        <w:rPr/>
        <w:t>Sovereign Lord Jehovah, ‘there</w:t>
      </w:r>
      <w:r>
        <w:rPr>
          <w:spacing w:val="-1"/>
        </w:rPr>
        <w:t> </w:t>
      </w:r>
      <w:r>
        <w:rPr/>
        <w:t>is where</w:t>
      </w:r>
      <w:r>
        <w:rPr>
          <w:spacing w:val="-1"/>
        </w:rPr>
        <w:t> </w:t>
      </w:r>
      <w:r>
        <w:rPr/>
        <w:t>they, the</w:t>
      </w:r>
      <w:r>
        <w:rPr>
          <w:spacing w:val="-1"/>
        </w:rPr>
        <w:t> </w:t>
      </w:r>
      <w:r>
        <w:rPr/>
        <w:t>whole</w:t>
      </w:r>
      <w:r>
        <w:rPr>
          <w:spacing w:val="-1"/>
        </w:rPr>
        <w:t> </w:t>
      </w:r>
      <w:r>
        <w:rPr/>
        <w:t>house</w:t>
      </w:r>
      <w:r>
        <w:rPr>
          <w:spacing w:val="-1"/>
        </w:rPr>
        <w:t> </w:t>
      </w:r>
      <w:r>
        <w:rPr/>
        <w:t>of</w:t>
      </w:r>
      <w:r>
        <w:rPr>
          <w:spacing w:val="-1"/>
        </w:rPr>
        <w:t> </w:t>
      </w:r>
      <w:r>
        <w:rPr/>
        <w:t>Israel in its entirety, will serve me, in the land. There I shall take pleasure in them, and there I shall require</w:t>
      </w:r>
      <w:r>
        <w:rPr>
          <w:spacing w:val="-12"/>
        </w:rPr>
        <w:t> </w:t>
      </w:r>
      <w:r>
        <w:rPr/>
        <w:t>YOUR</w:t>
      </w:r>
      <w:r>
        <w:rPr>
          <w:spacing w:val="-3"/>
        </w:rPr>
        <w:t> </w:t>
      </w:r>
      <w:r>
        <w:rPr/>
        <w:t>contributions</w:t>
      </w:r>
      <w:r>
        <w:rPr>
          <w:spacing w:val="-3"/>
        </w:rPr>
        <w:t> </w:t>
      </w:r>
      <w:r>
        <w:rPr/>
        <w:t>and</w:t>
      </w:r>
      <w:r>
        <w:rPr>
          <w:spacing w:val="-3"/>
        </w:rPr>
        <w:t> </w:t>
      </w:r>
      <w:r>
        <w:rPr/>
        <w:t>the</w:t>
      </w:r>
      <w:r>
        <w:rPr>
          <w:spacing w:val="-4"/>
        </w:rPr>
        <w:t> </w:t>
      </w:r>
      <w:r>
        <w:rPr/>
        <w:t>first</w:t>
      </w:r>
      <w:r>
        <w:rPr>
          <w:spacing w:val="-3"/>
        </w:rPr>
        <w:t> </w:t>
      </w:r>
      <w:r>
        <w:rPr/>
        <w:t>fruits</w:t>
      </w:r>
      <w:r>
        <w:rPr>
          <w:spacing w:val="-3"/>
        </w:rPr>
        <w:t> </w:t>
      </w:r>
      <w:r>
        <w:rPr/>
        <w:t>of</w:t>
      </w:r>
      <w:r>
        <w:rPr>
          <w:spacing w:val="-11"/>
        </w:rPr>
        <w:t> </w:t>
      </w:r>
      <w:r>
        <w:rPr/>
        <w:t>YOUR</w:t>
      </w:r>
      <w:r>
        <w:rPr>
          <w:spacing w:val="-3"/>
        </w:rPr>
        <w:t> </w:t>
      </w:r>
      <w:r>
        <w:rPr/>
        <w:t>presentations</w:t>
      </w:r>
      <w:r>
        <w:rPr>
          <w:spacing w:val="-3"/>
        </w:rPr>
        <w:t> </w:t>
      </w:r>
      <w:r>
        <w:rPr/>
        <w:t>in</w:t>
      </w:r>
      <w:r>
        <w:rPr>
          <w:spacing w:val="-3"/>
        </w:rPr>
        <w:t> </w:t>
      </w:r>
      <w:r>
        <w:rPr/>
        <w:t>all</w:t>
      </w:r>
      <w:r>
        <w:rPr>
          <w:spacing w:val="-13"/>
        </w:rPr>
        <w:t> </w:t>
      </w:r>
      <w:r>
        <w:rPr/>
        <w:t>YOUR</w:t>
      </w:r>
      <w:r>
        <w:rPr>
          <w:spacing w:val="-3"/>
        </w:rPr>
        <w:t> </w:t>
      </w:r>
      <w:r>
        <w:rPr/>
        <w:t>holy</w:t>
      </w:r>
      <w:r>
        <w:rPr>
          <w:spacing w:val="-3"/>
        </w:rPr>
        <w:t> </w:t>
      </w:r>
      <w:r>
        <w:rPr/>
        <w:t>things. Because of the restful odor I shall take pleasure in</w:t>
      </w:r>
      <w:r>
        <w:rPr>
          <w:spacing w:val="-1"/>
        </w:rPr>
        <w:t> </w:t>
      </w:r>
      <w:r>
        <w:rPr/>
        <w:t>YOU, when I bring</w:t>
      </w:r>
      <w:r>
        <w:rPr>
          <w:spacing w:val="-1"/>
        </w:rPr>
        <w:t> </w:t>
      </w:r>
      <w:r>
        <w:rPr/>
        <w:t>YOU forth from the peoples and I actually collect</w:t>
      </w:r>
      <w:r>
        <w:rPr>
          <w:spacing w:val="-2"/>
        </w:rPr>
        <w:t> </w:t>
      </w:r>
      <w:r>
        <w:rPr/>
        <w:t>YOU together from the lands to which</w:t>
      </w:r>
      <w:r>
        <w:rPr>
          <w:spacing w:val="-2"/>
        </w:rPr>
        <w:t> </w:t>
      </w:r>
      <w:r>
        <w:rPr/>
        <w:t>YOU have been scattered, and I will be sanctified in</w:t>
      </w:r>
      <w:r>
        <w:rPr>
          <w:spacing w:val="-4"/>
        </w:rPr>
        <w:t> </w:t>
      </w:r>
      <w:r>
        <w:rPr/>
        <w:t>YOU before the eyes of the nations.’</w:t>
      </w:r>
      <w:r>
        <w:rPr>
          <w:spacing w:val="-15"/>
        </w:rPr>
        <w:t> </w:t>
      </w:r>
      <w:r>
        <w:rPr/>
        <w:t>(vs.42) ” ‘And</w:t>
      </w:r>
      <w:r>
        <w:rPr>
          <w:spacing w:val="-6"/>
        </w:rPr>
        <w:t> </w:t>
      </w:r>
      <w:r>
        <w:rPr/>
        <w:t>YOU people will have to know that I am Jehovah, when I bring</w:t>
      </w:r>
      <w:r>
        <w:rPr>
          <w:spacing w:val="-4"/>
        </w:rPr>
        <w:t> </w:t>
      </w:r>
      <w:r>
        <w:rPr/>
        <w:t>YOU onto the soil of Israel, into the land that I lifted up my hand [in an oath] to give to</w:t>
      </w:r>
      <w:r>
        <w:rPr>
          <w:spacing w:val="-3"/>
        </w:rPr>
        <w:t> </w:t>
      </w:r>
      <w:r>
        <w:rPr/>
        <w:t>YOUR forefathers.</w:t>
      </w:r>
      <w:r>
        <w:rPr>
          <w:spacing w:val="-9"/>
        </w:rPr>
        <w:t> </w:t>
      </w:r>
      <w:r>
        <w:rPr/>
        <w:t>And</w:t>
      </w:r>
      <w:r>
        <w:rPr>
          <w:spacing w:val="-1"/>
        </w:rPr>
        <w:t> </w:t>
      </w:r>
      <w:r>
        <w:rPr/>
        <w:t>YOU will certainly remember there</w:t>
      </w:r>
      <w:r>
        <w:rPr>
          <w:spacing w:val="-3"/>
        </w:rPr>
        <w:t> </w:t>
      </w:r>
      <w:r>
        <w:rPr/>
        <w:t>YOUR ways and all</w:t>
      </w:r>
      <w:r>
        <w:rPr>
          <w:spacing w:val="-2"/>
        </w:rPr>
        <w:t> </w:t>
      </w:r>
      <w:r>
        <w:rPr/>
        <w:t>YOUR dealings by which</w:t>
      </w:r>
      <w:r>
        <w:rPr>
          <w:spacing w:val="-2"/>
        </w:rPr>
        <w:t> </w:t>
      </w:r>
      <w:r>
        <w:rPr/>
        <w:t>YOU defiled yourselves, and YOU will actually feel a loathing at</w:t>
      </w:r>
      <w:r>
        <w:rPr>
          <w:spacing w:val="-6"/>
        </w:rPr>
        <w:t> </w:t>
      </w:r>
      <w:r>
        <w:rPr/>
        <w:t>YOUR own faces because of all</w:t>
      </w:r>
      <w:r>
        <w:rPr>
          <w:spacing w:val="-9"/>
        </w:rPr>
        <w:t> </w:t>
      </w:r>
      <w:r>
        <w:rPr/>
        <w:t>YOUR bad things that</w:t>
      </w:r>
      <w:r>
        <w:rPr>
          <w:spacing w:val="-9"/>
        </w:rPr>
        <w:t> </w:t>
      </w:r>
      <w:r>
        <w:rPr/>
        <w:t>YOU did. And YOU will have to know that I am Jehovah when I take action with</w:t>
      </w:r>
      <w:r>
        <w:rPr>
          <w:spacing w:val="-4"/>
        </w:rPr>
        <w:t> </w:t>
      </w:r>
      <w:r>
        <w:rPr/>
        <w:t>YOU for the sake of my name, not according to</w:t>
      </w:r>
      <w:r>
        <w:rPr>
          <w:spacing w:val="-4"/>
        </w:rPr>
        <w:t> </w:t>
      </w:r>
      <w:r>
        <w:rPr/>
        <w:t>YOUR bad ways or according to</w:t>
      </w:r>
      <w:r>
        <w:rPr>
          <w:spacing w:val="-4"/>
        </w:rPr>
        <w:t> </w:t>
      </w:r>
      <w:r>
        <w:rPr/>
        <w:t>YOUR corrupted dealings, O house of Israel,</w:t>
      </w:r>
      <w:r>
        <w:rPr>
          <w:spacing w:val="-2"/>
        </w:rPr>
        <w:t> </w:t>
      </w:r>
      <w:r>
        <w:rPr/>
        <w:t>‘is</w:t>
      </w:r>
      <w:r>
        <w:rPr>
          <w:spacing w:val="-2"/>
        </w:rPr>
        <w:t> </w:t>
      </w:r>
      <w:r>
        <w:rPr/>
        <w:t>the</w:t>
      </w:r>
      <w:r>
        <w:rPr>
          <w:spacing w:val="-3"/>
        </w:rPr>
        <w:t> </w:t>
      </w:r>
      <w:r>
        <w:rPr/>
        <w:t>utterance</w:t>
      </w:r>
      <w:r>
        <w:rPr>
          <w:spacing w:val="-3"/>
        </w:rPr>
        <w:t> </w:t>
      </w:r>
      <w:r>
        <w:rPr/>
        <w:t>of</w:t>
      </w:r>
      <w:r>
        <w:rPr>
          <w:spacing w:val="-1"/>
        </w:rPr>
        <w:t> </w:t>
      </w:r>
      <w:r>
        <w:rPr/>
        <w:t>the</w:t>
      </w:r>
      <w:r>
        <w:rPr>
          <w:spacing w:val="-3"/>
        </w:rPr>
        <w:t> </w:t>
      </w:r>
      <w:r>
        <w:rPr/>
        <w:t>Sovereign</w:t>
      </w:r>
      <w:r>
        <w:rPr>
          <w:spacing w:val="-2"/>
        </w:rPr>
        <w:t> </w:t>
      </w:r>
      <w:r>
        <w:rPr/>
        <w:t>Lord</w:t>
      </w:r>
      <w:r>
        <w:rPr>
          <w:spacing w:val="-2"/>
        </w:rPr>
        <w:t> </w:t>
      </w:r>
      <w:r>
        <w:rPr/>
        <w:t>Jehovah.”</w:t>
      </w:r>
      <w:r>
        <w:rPr>
          <w:spacing w:val="-3"/>
        </w:rPr>
        <w:t> </w:t>
      </w:r>
      <w:r>
        <w:rPr/>
        <w:t>//</w:t>
      </w:r>
      <w:r>
        <w:rPr>
          <w:spacing w:val="-2"/>
        </w:rPr>
        <w:t> </w:t>
      </w:r>
      <w:r>
        <w:rPr/>
        <w:t>Notice</w:t>
      </w:r>
      <w:r>
        <w:rPr>
          <w:spacing w:val="-3"/>
        </w:rPr>
        <w:t> </w:t>
      </w:r>
      <w:r>
        <w:rPr/>
        <w:t>that</w:t>
      </w:r>
      <w:r>
        <w:rPr>
          <w:spacing w:val="-2"/>
        </w:rPr>
        <w:t> </w:t>
      </w:r>
      <w:r>
        <w:rPr/>
        <w:t>“and I</w:t>
      </w:r>
      <w:r>
        <w:rPr>
          <w:spacing w:val="-3"/>
        </w:rPr>
        <w:t> </w:t>
      </w:r>
      <w:r>
        <w:rPr/>
        <w:t>will</w:t>
      </w:r>
      <w:r>
        <w:rPr>
          <w:spacing w:val="-2"/>
        </w:rPr>
        <w:t> </w:t>
      </w:r>
      <w:r>
        <w:rPr/>
        <w:t>be</w:t>
      </w:r>
      <w:r>
        <w:rPr>
          <w:spacing w:val="-3"/>
        </w:rPr>
        <w:t> </w:t>
      </w:r>
      <w:r>
        <w:rPr/>
        <w:t>sanctified</w:t>
      </w:r>
      <w:r>
        <w:rPr>
          <w:spacing w:val="-2"/>
        </w:rPr>
        <w:t> </w:t>
      </w:r>
      <w:r>
        <w:rPr/>
        <w:t>in YOU before the eyes of the nations” has not occurred yet at the time of this writing –</w:t>
      </w:r>
      <w:r>
        <w:rPr>
          <w:spacing w:val="-10"/>
        </w:rPr>
        <w:t> </w:t>
      </w:r>
      <w:r>
        <w:rPr/>
        <w:t>And it shows that God’s people had to straighten their ways. – Compare Malachi 3:2-4</w:t>
      </w:r>
    </w:p>
    <w:p>
      <w:pPr>
        <w:pStyle w:val="BodyText"/>
        <w:spacing w:line="259" w:lineRule="auto" w:before="152"/>
      </w:pPr>
      <w:r>
        <w:rPr>
          <w:b/>
        </w:rPr>
        <w:t>Ezekiel</w:t>
      </w:r>
      <w:r>
        <w:rPr>
          <w:b/>
          <w:spacing w:val="-3"/>
        </w:rPr>
        <w:t> </w:t>
      </w:r>
      <w:r>
        <w:rPr>
          <w:b/>
        </w:rPr>
        <w:t>22:28</w:t>
      </w:r>
      <w:r>
        <w:rPr>
          <w:b/>
          <w:spacing w:val="-3"/>
        </w:rPr>
        <w:t> </w:t>
      </w:r>
      <w:r>
        <w:rPr/>
        <w:t>“And</w:t>
      </w:r>
      <w:r>
        <w:rPr>
          <w:spacing w:val="-3"/>
        </w:rPr>
        <w:t> </w:t>
      </w:r>
      <w:r>
        <w:rPr/>
        <w:t>her</w:t>
      </w:r>
      <w:r>
        <w:rPr>
          <w:spacing w:val="-2"/>
        </w:rPr>
        <w:t> </w:t>
      </w:r>
      <w:r>
        <w:rPr/>
        <w:t>prophets</w:t>
      </w:r>
      <w:r>
        <w:rPr>
          <w:spacing w:val="-3"/>
        </w:rPr>
        <w:t> </w:t>
      </w:r>
      <w:r>
        <w:rPr/>
        <w:t>have</w:t>
      </w:r>
      <w:r>
        <w:rPr>
          <w:spacing w:val="-4"/>
        </w:rPr>
        <w:t> </w:t>
      </w:r>
      <w:r>
        <w:rPr/>
        <w:t>plastered</w:t>
      </w:r>
      <w:r>
        <w:rPr>
          <w:spacing w:val="-3"/>
        </w:rPr>
        <w:t> </w:t>
      </w:r>
      <w:r>
        <w:rPr/>
        <w:t>for</w:t>
      </w:r>
      <w:r>
        <w:rPr>
          <w:spacing w:val="-4"/>
        </w:rPr>
        <w:t> </w:t>
      </w:r>
      <w:r>
        <w:rPr/>
        <w:t>them</w:t>
      </w:r>
      <w:r>
        <w:rPr>
          <w:spacing w:val="-3"/>
        </w:rPr>
        <w:t> </w:t>
      </w:r>
      <w:r>
        <w:rPr/>
        <w:t>with</w:t>
      </w:r>
      <w:r>
        <w:rPr>
          <w:spacing w:val="-3"/>
        </w:rPr>
        <w:t> </w:t>
      </w:r>
      <w:r>
        <w:rPr/>
        <w:t>whitewash,</w:t>
      </w:r>
      <w:r>
        <w:rPr>
          <w:spacing w:val="-1"/>
        </w:rPr>
        <w:t> </w:t>
      </w:r>
      <w:r>
        <w:rPr/>
        <w:t>visioning</w:t>
      </w:r>
      <w:r>
        <w:rPr>
          <w:spacing w:val="-3"/>
        </w:rPr>
        <w:t> </w:t>
      </w:r>
      <w:r>
        <w:rPr/>
        <w:t>an</w:t>
      </w:r>
      <w:r>
        <w:rPr>
          <w:spacing w:val="-3"/>
        </w:rPr>
        <w:t> </w:t>
      </w:r>
      <w:r>
        <w:rPr/>
        <w:t>unreality and divining for them a lie, saying: “This is what the Sovereign Lord Jehovah has said,” when Jehovah himself has not spoken.” – See also Ezekiel 13:8-23</w:t>
      </w:r>
    </w:p>
    <w:p>
      <w:pPr>
        <w:pStyle w:val="BodyText"/>
        <w:spacing w:line="259" w:lineRule="auto" w:before="160"/>
        <w:ind w:right="267" w:firstLine="60"/>
      </w:pPr>
      <w:r>
        <w:rPr>
          <w:b/>
        </w:rPr>
        <w:t>Ezekiel 28 </w:t>
      </w:r>
      <w:r>
        <w:rPr/>
        <w:t>Pictures the king of Tyre as haughty and wealthy and wise but because he was making</w:t>
      </w:r>
      <w:r>
        <w:rPr>
          <w:spacing w:val="-1"/>
        </w:rPr>
        <w:t> </w:t>
      </w:r>
      <w:r>
        <w:rPr/>
        <w:t>himself</w:t>
      </w:r>
      <w:r>
        <w:rPr>
          <w:spacing w:val="-2"/>
        </w:rPr>
        <w:t> </w:t>
      </w:r>
      <w:r>
        <w:rPr/>
        <w:t>as</w:t>
      </w:r>
      <w:r>
        <w:rPr>
          <w:spacing w:val="-1"/>
        </w:rPr>
        <w:t> </w:t>
      </w:r>
      <w:r>
        <w:rPr/>
        <w:t>a</w:t>
      </w:r>
      <w:r>
        <w:rPr>
          <w:spacing w:val="-2"/>
        </w:rPr>
        <w:t> </w:t>
      </w:r>
      <w:r>
        <w:rPr/>
        <w:t>god, he</w:t>
      </w:r>
      <w:r>
        <w:rPr>
          <w:spacing w:val="-2"/>
        </w:rPr>
        <w:t> </w:t>
      </w:r>
      <w:r>
        <w:rPr/>
        <w:t>was</w:t>
      </w:r>
      <w:r>
        <w:rPr>
          <w:spacing w:val="-1"/>
        </w:rPr>
        <w:t> </w:t>
      </w:r>
      <w:r>
        <w:rPr/>
        <w:t>to</w:t>
      </w:r>
      <w:r>
        <w:rPr>
          <w:spacing w:val="-1"/>
        </w:rPr>
        <w:t> </w:t>
      </w:r>
      <w:r>
        <w:rPr/>
        <w:t>die</w:t>
      </w:r>
      <w:r>
        <w:rPr>
          <w:spacing w:val="40"/>
        </w:rPr>
        <w:t> </w:t>
      </w:r>
      <w:r>
        <w:rPr/>
        <w:t>by</w:t>
      </w:r>
      <w:r>
        <w:rPr>
          <w:spacing w:val="-1"/>
        </w:rPr>
        <w:t> </w:t>
      </w:r>
      <w:r>
        <w:rPr/>
        <w:t>the</w:t>
      </w:r>
      <w:r>
        <w:rPr>
          <w:spacing w:val="-2"/>
        </w:rPr>
        <w:t> </w:t>
      </w:r>
      <w:r>
        <w:rPr/>
        <w:t>hand</w:t>
      </w:r>
      <w:r>
        <w:rPr>
          <w:spacing w:val="-1"/>
        </w:rPr>
        <w:t> </w:t>
      </w:r>
      <w:r>
        <w:rPr/>
        <w:t>of</w:t>
      </w:r>
      <w:r>
        <w:rPr>
          <w:spacing w:val="-2"/>
        </w:rPr>
        <w:t> </w:t>
      </w:r>
      <w:r>
        <w:rPr/>
        <w:t>strangers.</w:t>
      </w:r>
      <w:r>
        <w:rPr>
          <w:spacing w:val="-4"/>
        </w:rPr>
        <w:t> </w:t>
      </w:r>
      <w:r>
        <w:rPr/>
        <w:t>Verse</w:t>
      </w:r>
      <w:r>
        <w:rPr>
          <w:spacing w:val="-2"/>
        </w:rPr>
        <w:t> </w:t>
      </w:r>
      <w:r>
        <w:rPr/>
        <w:t>12</w:t>
      </w:r>
      <w:r>
        <w:rPr>
          <w:spacing w:val="-1"/>
        </w:rPr>
        <w:t> </w:t>
      </w:r>
      <w:r>
        <w:rPr/>
        <w:t>introduces</w:t>
      </w:r>
      <w:r>
        <w:rPr>
          <w:spacing w:val="-1"/>
        </w:rPr>
        <w:t> </w:t>
      </w:r>
      <w:r>
        <w:rPr/>
        <w:t>us</w:t>
      </w:r>
      <w:r>
        <w:rPr>
          <w:spacing w:val="-1"/>
        </w:rPr>
        <w:t> </w:t>
      </w:r>
      <w:r>
        <w:rPr/>
        <w:t>to</w:t>
      </w:r>
      <w:r>
        <w:rPr>
          <w:spacing w:val="-1"/>
        </w:rPr>
        <w:t> </w:t>
      </w:r>
      <w:r>
        <w:rPr/>
        <w:t>a dirge</w:t>
      </w:r>
      <w:r>
        <w:rPr>
          <w:spacing w:val="-5"/>
        </w:rPr>
        <w:t> </w:t>
      </w:r>
      <w:r>
        <w:rPr/>
        <w:t>that</w:t>
      </w:r>
      <w:r>
        <w:rPr>
          <w:spacing w:val="-4"/>
        </w:rPr>
        <w:t> </w:t>
      </w:r>
      <w:r>
        <w:rPr/>
        <w:t>parallels</w:t>
      </w:r>
      <w:r>
        <w:rPr>
          <w:spacing w:val="-4"/>
        </w:rPr>
        <w:t> </w:t>
      </w:r>
      <w:r>
        <w:rPr/>
        <w:t>the</w:t>
      </w:r>
      <w:r>
        <w:rPr>
          <w:spacing w:val="-5"/>
        </w:rPr>
        <w:t> </w:t>
      </w:r>
      <w:r>
        <w:rPr/>
        <w:t>king</w:t>
      </w:r>
      <w:r>
        <w:rPr>
          <w:spacing w:val="-4"/>
        </w:rPr>
        <w:t> </w:t>
      </w:r>
      <w:r>
        <w:rPr/>
        <w:t>of</w:t>
      </w:r>
      <w:r>
        <w:rPr>
          <w:spacing w:val="-10"/>
        </w:rPr>
        <w:t> </w:t>
      </w:r>
      <w:r>
        <w:rPr/>
        <w:t>Tyre</w:t>
      </w:r>
      <w:r>
        <w:rPr>
          <w:spacing w:val="-4"/>
        </w:rPr>
        <w:t> </w:t>
      </w:r>
      <w:r>
        <w:rPr/>
        <w:t>with</w:t>
      </w:r>
      <w:r>
        <w:rPr>
          <w:spacing w:val="-4"/>
        </w:rPr>
        <w:t> </w:t>
      </w:r>
      <w:r>
        <w:rPr/>
        <w:t>Satan</w:t>
      </w:r>
      <w:r>
        <w:rPr>
          <w:spacing w:val="-4"/>
        </w:rPr>
        <w:t> </w:t>
      </w:r>
      <w:r>
        <w:rPr/>
        <w:t>–</w:t>
      </w:r>
      <w:r>
        <w:rPr>
          <w:spacing w:val="-4"/>
        </w:rPr>
        <w:t> </w:t>
      </w:r>
      <w:r>
        <w:rPr/>
        <w:t>the</w:t>
      </w:r>
      <w:r>
        <w:rPr>
          <w:spacing w:val="-5"/>
        </w:rPr>
        <w:t> </w:t>
      </w:r>
      <w:r>
        <w:rPr/>
        <w:t>beautiful</w:t>
      </w:r>
      <w:r>
        <w:rPr>
          <w:spacing w:val="-4"/>
        </w:rPr>
        <w:t> </w:t>
      </w:r>
      <w:r>
        <w:rPr/>
        <w:t>guardian</w:t>
      </w:r>
      <w:r>
        <w:rPr>
          <w:spacing w:val="-4"/>
        </w:rPr>
        <w:t> </w:t>
      </w:r>
      <w:r>
        <w:rPr/>
        <w:t>(“covering”)</w:t>
      </w:r>
      <w:r>
        <w:rPr>
          <w:spacing w:val="-5"/>
        </w:rPr>
        <w:t> </w:t>
      </w:r>
      <w:r>
        <w:rPr/>
        <w:t>Cherub.</w:t>
      </w:r>
    </w:p>
    <w:p>
      <w:pPr>
        <w:spacing w:after="0" w:line="259" w:lineRule="auto"/>
        <w:sectPr>
          <w:pgSz w:w="12240" w:h="15840"/>
          <w:pgMar w:header="0" w:footer="523" w:top="1360" w:bottom="720" w:left="1320" w:right="1320"/>
        </w:sectPr>
      </w:pPr>
    </w:p>
    <w:p>
      <w:pPr>
        <w:pStyle w:val="BodyText"/>
        <w:spacing w:line="259" w:lineRule="auto" w:before="79"/>
        <w:ind w:right="293" w:firstLine="60"/>
        <w:jc w:val="both"/>
      </w:pPr>
      <w:r>
        <w:rPr>
          <w:b/>
        </w:rPr>
        <w:t>Ezekiel</w:t>
      </w:r>
      <w:r>
        <w:rPr>
          <w:b/>
          <w:spacing w:val="-2"/>
        </w:rPr>
        <w:t> </w:t>
      </w:r>
      <w:r>
        <w:rPr>
          <w:b/>
        </w:rPr>
        <w:t>31</w:t>
      </w:r>
      <w:r>
        <w:rPr>
          <w:b/>
          <w:spacing w:val="-2"/>
        </w:rPr>
        <w:t> </w:t>
      </w:r>
      <w:r>
        <w:rPr/>
        <w:t>Pictures</w:t>
      </w:r>
      <w:r>
        <w:rPr>
          <w:spacing w:val="-2"/>
        </w:rPr>
        <w:t> </w:t>
      </w:r>
      <w:r>
        <w:rPr/>
        <w:t>Pharaoh</w:t>
      </w:r>
      <w:r>
        <w:rPr>
          <w:spacing w:val="-2"/>
        </w:rPr>
        <w:t> </w:t>
      </w:r>
      <w:r>
        <w:rPr/>
        <w:t>the</w:t>
      </w:r>
      <w:r>
        <w:rPr>
          <w:spacing w:val="-3"/>
        </w:rPr>
        <w:t> </w:t>
      </w:r>
      <w:r>
        <w:rPr/>
        <w:t>king</w:t>
      </w:r>
      <w:r>
        <w:rPr>
          <w:spacing w:val="-2"/>
        </w:rPr>
        <w:t> </w:t>
      </w:r>
      <w:r>
        <w:rPr/>
        <w:t>of</w:t>
      </w:r>
      <w:r>
        <w:rPr>
          <w:spacing w:val="-3"/>
        </w:rPr>
        <w:t> </w:t>
      </w:r>
      <w:r>
        <w:rPr/>
        <w:t>Egypt</w:t>
      </w:r>
      <w:r>
        <w:rPr>
          <w:spacing w:val="-2"/>
        </w:rPr>
        <w:t> </w:t>
      </w:r>
      <w:r>
        <w:rPr/>
        <w:t>as</w:t>
      </w:r>
      <w:r>
        <w:rPr>
          <w:spacing w:val="-1"/>
        </w:rPr>
        <w:t> </w:t>
      </w:r>
      <w:r>
        <w:rPr/>
        <w:t>a</w:t>
      </w:r>
      <w:r>
        <w:rPr>
          <w:spacing w:val="-3"/>
        </w:rPr>
        <w:t> </w:t>
      </w:r>
      <w:r>
        <w:rPr/>
        <w:t>cedar</w:t>
      </w:r>
      <w:r>
        <w:rPr>
          <w:spacing w:val="-3"/>
        </w:rPr>
        <w:t> </w:t>
      </w:r>
      <w:r>
        <w:rPr/>
        <w:t>with</w:t>
      </w:r>
      <w:r>
        <w:rPr>
          <w:spacing w:val="-2"/>
        </w:rPr>
        <w:t> </w:t>
      </w:r>
      <w:r>
        <w:rPr/>
        <w:t>its</w:t>
      </w:r>
      <w:r>
        <w:rPr>
          <w:spacing w:val="-2"/>
        </w:rPr>
        <w:t> </w:t>
      </w:r>
      <w:r>
        <w:rPr/>
        <w:t>treetop</w:t>
      </w:r>
      <w:r>
        <w:rPr>
          <w:spacing w:val="-3"/>
        </w:rPr>
        <w:t> </w:t>
      </w:r>
      <w:r>
        <w:rPr/>
        <w:t>among</w:t>
      </w:r>
      <w:r>
        <w:rPr>
          <w:spacing w:val="-2"/>
        </w:rPr>
        <w:t> </w:t>
      </w:r>
      <w:r>
        <w:rPr/>
        <w:t>the</w:t>
      </w:r>
      <w:r>
        <w:rPr>
          <w:spacing w:val="-3"/>
        </w:rPr>
        <w:t> </w:t>
      </w:r>
      <w:r>
        <w:rPr/>
        <w:t>clouds</w:t>
      </w:r>
      <w:r>
        <w:rPr>
          <w:spacing w:val="-2"/>
        </w:rPr>
        <w:t> </w:t>
      </w:r>
      <w:r>
        <w:rPr/>
        <w:t>and all the</w:t>
      </w:r>
      <w:r>
        <w:rPr>
          <w:spacing w:val="-1"/>
        </w:rPr>
        <w:t> </w:t>
      </w:r>
      <w:r>
        <w:rPr/>
        <w:t>populous nations would dwell in its shade.</w:t>
      </w:r>
      <w:r>
        <w:rPr>
          <w:spacing w:val="-1"/>
        </w:rPr>
        <w:t> </w:t>
      </w:r>
      <w:r>
        <w:rPr/>
        <w:t>I</w:t>
      </w:r>
      <w:r>
        <w:rPr>
          <w:spacing w:val="-1"/>
        </w:rPr>
        <w:t> </w:t>
      </w:r>
      <w:r>
        <w:rPr/>
        <w:t>also believe</w:t>
      </w:r>
      <w:r>
        <w:rPr>
          <w:spacing w:val="-1"/>
        </w:rPr>
        <w:t> </w:t>
      </w:r>
      <w:r>
        <w:rPr/>
        <w:t>it parallels some</w:t>
      </w:r>
      <w:r>
        <w:rPr>
          <w:spacing w:val="-1"/>
        </w:rPr>
        <w:t> </w:t>
      </w:r>
      <w:r>
        <w:rPr/>
        <w:t>characteristics with Satan. – See “1914” link</w:t>
      </w:r>
    </w:p>
    <w:p>
      <w:pPr>
        <w:pStyle w:val="BodyText"/>
        <w:spacing w:line="259" w:lineRule="auto" w:before="159"/>
        <w:ind w:right="267" w:firstLine="60"/>
      </w:pPr>
      <w:r>
        <w:rPr>
          <w:b/>
        </w:rPr>
        <w:t>Ezekiel 33:11 </w:t>
      </w:r>
      <w:r>
        <w:rPr/>
        <w:t>“..’</w:t>
      </w:r>
      <w:r>
        <w:rPr>
          <w:spacing w:val="-10"/>
        </w:rPr>
        <w:t> </w:t>
      </w:r>
      <w:r>
        <w:rPr/>
        <w:t>“As I am alive,” is the utterance of the Sovereign Lord Jehovah, “I take delight,</w:t>
      </w:r>
      <w:r>
        <w:rPr>
          <w:spacing w:val="-2"/>
        </w:rPr>
        <w:t> </w:t>
      </w:r>
      <w:r>
        <w:rPr/>
        <w:t>not</w:t>
      </w:r>
      <w:r>
        <w:rPr>
          <w:spacing w:val="-2"/>
        </w:rPr>
        <w:t> </w:t>
      </w:r>
      <w:r>
        <w:rPr/>
        <w:t>in</w:t>
      </w:r>
      <w:r>
        <w:rPr>
          <w:spacing w:val="-2"/>
        </w:rPr>
        <w:t> </w:t>
      </w:r>
      <w:r>
        <w:rPr/>
        <w:t>the</w:t>
      </w:r>
      <w:r>
        <w:rPr>
          <w:spacing w:val="-3"/>
        </w:rPr>
        <w:t> </w:t>
      </w:r>
      <w:r>
        <w:rPr/>
        <w:t>death</w:t>
      </w:r>
      <w:r>
        <w:rPr>
          <w:spacing w:val="-2"/>
        </w:rPr>
        <w:t> </w:t>
      </w:r>
      <w:r>
        <w:rPr/>
        <w:t>of</w:t>
      </w:r>
      <w:r>
        <w:rPr>
          <w:spacing w:val="-3"/>
        </w:rPr>
        <w:t> </w:t>
      </w:r>
      <w:r>
        <w:rPr/>
        <w:t>the</w:t>
      </w:r>
      <w:r>
        <w:rPr>
          <w:spacing w:val="-3"/>
        </w:rPr>
        <w:t> </w:t>
      </w:r>
      <w:r>
        <w:rPr/>
        <w:t>wicked</w:t>
      </w:r>
      <w:r>
        <w:rPr>
          <w:spacing w:val="-2"/>
        </w:rPr>
        <w:t> </w:t>
      </w:r>
      <w:r>
        <w:rPr/>
        <w:t>one,</w:t>
      </w:r>
      <w:r>
        <w:rPr>
          <w:spacing w:val="-2"/>
        </w:rPr>
        <w:t> </w:t>
      </w:r>
      <w:r>
        <w:rPr/>
        <w:t>but</w:t>
      </w:r>
      <w:r>
        <w:rPr>
          <w:spacing w:val="-2"/>
        </w:rPr>
        <w:t> </w:t>
      </w:r>
      <w:r>
        <w:rPr/>
        <w:t>in</w:t>
      </w:r>
      <w:r>
        <w:rPr>
          <w:spacing w:val="-2"/>
        </w:rPr>
        <w:t> </w:t>
      </w:r>
      <w:r>
        <w:rPr/>
        <w:t>that</w:t>
      </w:r>
      <w:r>
        <w:rPr>
          <w:spacing w:val="-2"/>
        </w:rPr>
        <w:t> </w:t>
      </w:r>
      <w:r>
        <w:rPr/>
        <w:t>someone</w:t>
      </w:r>
      <w:r>
        <w:rPr>
          <w:spacing w:val="-3"/>
        </w:rPr>
        <w:t> </w:t>
      </w:r>
      <w:r>
        <w:rPr/>
        <w:t>wicked</w:t>
      </w:r>
      <w:r>
        <w:rPr>
          <w:spacing w:val="-2"/>
        </w:rPr>
        <w:t> </w:t>
      </w:r>
      <w:r>
        <w:rPr/>
        <w:t>turns</w:t>
      </w:r>
      <w:r>
        <w:rPr>
          <w:spacing w:val="-2"/>
        </w:rPr>
        <w:t> </w:t>
      </w:r>
      <w:r>
        <w:rPr/>
        <w:t>back</w:t>
      </w:r>
      <w:r>
        <w:rPr>
          <w:spacing w:val="-3"/>
        </w:rPr>
        <w:t> </w:t>
      </w:r>
      <w:r>
        <w:rPr/>
        <w:t>from</w:t>
      </w:r>
      <w:r>
        <w:rPr>
          <w:spacing w:val="-2"/>
        </w:rPr>
        <w:t> </w:t>
      </w:r>
      <w:r>
        <w:rPr/>
        <w:t>his</w:t>
      </w:r>
      <w:r>
        <w:rPr>
          <w:spacing w:val="-2"/>
        </w:rPr>
        <w:t> </w:t>
      </w:r>
      <w:r>
        <w:rPr/>
        <w:t>way and actually keeps living. Turn back, turn back from</w:t>
      </w:r>
      <w:r>
        <w:rPr>
          <w:spacing w:val="-4"/>
        </w:rPr>
        <w:t> </w:t>
      </w:r>
      <w:r>
        <w:rPr/>
        <w:t>YOUR bad ways, for why is it that</w:t>
      </w:r>
      <w:r>
        <w:rPr>
          <w:spacing w:val="-4"/>
        </w:rPr>
        <w:t> </w:t>
      </w:r>
      <w:r>
        <w:rPr/>
        <w:t>YOU should die, O house of Israel?” ‘</w:t>
      </w:r>
    </w:p>
    <w:p>
      <w:pPr>
        <w:pStyle w:val="BodyText"/>
        <w:spacing w:line="259" w:lineRule="auto" w:before="159"/>
        <w:ind w:right="143"/>
      </w:pPr>
      <w:r>
        <w:rPr>
          <w:b/>
        </w:rPr>
        <w:t>Ezekiel 34:10 </w:t>
      </w:r>
      <w:r>
        <w:rPr/>
        <w:t>“This is what the Sovereign Lord Jehovah has said, ‘Here I am against the shepherds,</w:t>
      </w:r>
      <w:r>
        <w:rPr>
          <w:spacing w:val="-3"/>
        </w:rPr>
        <w:t> </w:t>
      </w:r>
      <w:r>
        <w:rPr/>
        <w:t>and</w:t>
      </w:r>
      <w:r>
        <w:rPr>
          <w:spacing w:val="-1"/>
        </w:rPr>
        <w:t> </w:t>
      </w:r>
      <w:r>
        <w:rPr/>
        <w:t>I</w:t>
      </w:r>
      <w:r>
        <w:rPr>
          <w:spacing w:val="-4"/>
        </w:rPr>
        <w:t> </w:t>
      </w:r>
      <w:r>
        <w:rPr/>
        <w:t>shall</w:t>
      </w:r>
      <w:r>
        <w:rPr>
          <w:spacing w:val="-3"/>
        </w:rPr>
        <w:t> </w:t>
      </w:r>
      <w:r>
        <w:rPr/>
        <w:t>certainly</w:t>
      </w:r>
      <w:r>
        <w:rPr>
          <w:spacing w:val="-3"/>
        </w:rPr>
        <w:t> </w:t>
      </w:r>
      <w:r>
        <w:rPr/>
        <w:t>ask</w:t>
      </w:r>
      <w:r>
        <w:rPr>
          <w:spacing w:val="-3"/>
        </w:rPr>
        <w:t> </w:t>
      </w:r>
      <w:r>
        <w:rPr/>
        <w:t>back</w:t>
      </w:r>
      <w:r>
        <w:rPr>
          <w:spacing w:val="-3"/>
        </w:rPr>
        <w:t> </w:t>
      </w:r>
      <w:r>
        <w:rPr/>
        <w:t>my</w:t>
      </w:r>
      <w:r>
        <w:rPr>
          <w:spacing w:val="-3"/>
        </w:rPr>
        <w:t> </w:t>
      </w:r>
      <w:r>
        <w:rPr/>
        <w:t>sheep</w:t>
      </w:r>
      <w:r>
        <w:rPr>
          <w:spacing w:val="-1"/>
        </w:rPr>
        <w:t> </w:t>
      </w:r>
      <w:r>
        <w:rPr/>
        <w:t>from</w:t>
      </w:r>
      <w:r>
        <w:rPr>
          <w:spacing w:val="-3"/>
        </w:rPr>
        <w:t> </w:t>
      </w:r>
      <w:r>
        <w:rPr/>
        <w:t>their</w:t>
      </w:r>
      <w:r>
        <w:rPr>
          <w:spacing w:val="-4"/>
        </w:rPr>
        <w:t> </w:t>
      </w:r>
      <w:r>
        <w:rPr/>
        <w:t>hand</w:t>
      </w:r>
      <w:r>
        <w:rPr>
          <w:spacing w:val="-3"/>
        </w:rPr>
        <w:t> </w:t>
      </w:r>
      <w:r>
        <w:rPr/>
        <w:t>and</w:t>
      </w:r>
      <w:r>
        <w:rPr>
          <w:spacing w:val="-3"/>
        </w:rPr>
        <w:t> </w:t>
      </w:r>
      <w:r>
        <w:rPr/>
        <w:t>make</w:t>
      </w:r>
      <w:r>
        <w:rPr>
          <w:spacing w:val="-4"/>
        </w:rPr>
        <w:t> </w:t>
      </w:r>
      <w:r>
        <w:rPr/>
        <w:t>them</w:t>
      </w:r>
      <w:r>
        <w:rPr>
          <w:spacing w:val="-3"/>
        </w:rPr>
        <w:t> </w:t>
      </w:r>
      <w:r>
        <w:rPr/>
        <w:t>cease</w:t>
      </w:r>
      <w:r>
        <w:rPr>
          <w:spacing w:val="-4"/>
        </w:rPr>
        <w:t> </w:t>
      </w:r>
      <w:r>
        <w:rPr/>
        <w:t>from feeding [my] sheep, and the shepherds will no longer feed themselves; and I will deliver my sheep out of their mouth, and they will not become food for them.’</w:t>
      </w:r>
      <w:r>
        <w:rPr>
          <w:spacing w:val="-8"/>
        </w:rPr>
        <w:t> </w:t>
      </w:r>
      <w:r>
        <w:rPr/>
        <w:t>”</w:t>
      </w:r>
    </w:p>
    <w:p>
      <w:pPr>
        <w:pStyle w:val="BodyText"/>
        <w:spacing w:line="259" w:lineRule="auto" w:before="159"/>
      </w:pPr>
      <w:r>
        <w:rPr>
          <w:b/>
        </w:rPr>
        <w:t>Ezekiel 34:15,16 </w:t>
      </w:r>
      <w:r>
        <w:rPr/>
        <w:t>“I myself shall feed my sheep, and I myself shall make them lie down,” is the utterance</w:t>
      </w:r>
      <w:r>
        <w:rPr>
          <w:spacing w:val="-4"/>
        </w:rPr>
        <w:t> </w:t>
      </w:r>
      <w:r>
        <w:rPr/>
        <w:t>of</w:t>
      </w:r>
      <w:r>
        <w:rPr>
          <w:spacing w:val="-4"/>
        </w:rPr>
        <w:t> </w:t>
      </w:r>
      <w:r>
        <w:rPr/>
        <w:t>the</w:t>
      </w:r>
      <w:r>
        <w:rPr>
          <w:spacing w:val="-4"/>
        </w:rPr>
        <w:t> </w:t>
      </w:r>
      <w:r>
        <w:rPr/>
        <w:t>Sovereign</w:t>
      </w:r>
      <w:r>
        <w:rPr>
          <w:spacing w:val="-3"/>
        </w:rPr>
        <w:t> </w:t>
      </w:r>
      <w:r>
        <w:rPr/>
        <w:t>Lord</w:t>
      </w:r>
      <w:r>
        <w:rPr>
          <w:spacing w:val="-3"/>
        </w:rPr>
        <w:t> </w:t>
      </w:r>
      <w:r>
        <w:rPr/>
        <w:t>Jehovah.</w:t>
      </w:r>
      <w:r>
        <w:rPr>
          <w:spacing w:val="-1"/>
        </w:rPr>
        <w:t> </w:t>
      </w:r>
      <w:r>
        <w:rPr/>
        <w:t>“The</w:t>
      </w:r>
      <w:r>
        <w:rPr>
          <w:spacing w:val="-4"/>
        </w:rPr>
        <w:t> </w:t>
      </w:r>
      <w:r>
        <w:rPr/>
        <w:t>lost</w:t>
      </w:r>
      <w:r>
        <w:rPr>
          <w:spacing w:val="-3"/>
        </w:rPr>
        <w:t> </w:t>
      </w:r>
      <w:r>
        <w:rPr/>
        <w:t>one</w:t>
      </w:r>
      <w:r>
        <w:rPr>
          <w:spacing w:val="-4"/>
        </w:rPr>
        <w:t> </w:t>
      </w:r>
      <w:r>
        <w:rPr/>
        <w:t>I</w:t>
      </w:r>
      <w:r>
        <w:rPr>
          <w:spacing w:val="-4"/>
        </w:rPr>
        <w:t> </w:t>
      </w:r>
      <w:r>
        <w:rPr/>
        <w:t>shall</w:t>
      </w:r>
      <w:r>
        <w:rPr>
          <w:spacing w:val="-3"/>
        </w:rPr>
        <w:t> </w:t>
      </w:r>
      <w:r>
        <w:rPr/>
        <w:t>search</w:t>
      </w:r>
      <w:r>
        <w:rPr>
          <w:spacing w:val="-3"/>
        </w:rPr>
        <w:t> </w:t>
      </w:r>
      <w:r>
        <w:rPr/>
        <w:t>for,</w:t>
      </w:r>
      <w:r>
        <w:rPr>
          <w:spacing w:val="-1"/>
        </w:rPr>
        <w:t> </w:t>
      </w:r>
      <w:r>
        <w:rPr/>
        <w:t>and</w:t>
      </w:r>
      <w:r>
        <w:rPr>
          <w:spacing w:val="-3"/>
        </w:rPr>
        <w:t> </w:t>
      </w:r>
      <w:r>
        <w:rPr/>
        <w:t>the</w:t>
      </w:r>
      <w:r>
        <w:rPr>
          <w:spacing w:val="-4"/>
        </w:rPr>
        <w:t> </w:t>
      </w:r>
      <w:r>
        <w:rPr/>
        <w:t>dispersed</w:t>
      </w:r>
      <w:r>
        <w:rPr>
          <w:spacing w:val="-3"/>
        </w:rPr>
        <w:t> </w:t>
      </w:r>
      <w:r>
        <w:rPr/>
        <w:t>one</w:t>
      </w:r>
      <w:r>
        <w:rPr>
          <w:spacing w:val="-2"/>
        </w:rPr>
        <w:t> </w:t>
      </w:r>
      <w:r>
        <w:rPr/>
        <w:t>I shall bring back, and the broken one</w:t>
      </w:r>
      <w:r>
        <w:rPr>
          <w:spacing w:val="-1"/>
        </w:rPr>
        <w:t> </w:t>
      </w:r>
      <w:r>
        <w:rPr/>
        <w:t>I</w:t>
      </w:r>
      <w:r>
        <w:rPr>
          <w:spacing w:val="-1"/>
        </w:rPr>
        <w:t> </w:t>
      </w:r>
      <w:r>
        <w:rPr/>
        <w:t>shall bandage</w:t>
      </w:r>
      <w:r>
        <w:rPr>
          <w:spacing w:val="-1"/>
        </w:rPr>
        <w:t> </w:t>
      </w:r>
      <w:r>
        <w:rPr/>
        <w:t>and the</w:t>
      </w:r>
      <w:r>
        <w:rPr>
          <w:spacing w:val="-1"/>
        </w:rPr>
        <w:t> </w:t>
      </w:r>
      <w:r>
        <w:rPr/>
        <w:t>ailing one</w:t>
      </w:r>
      <w:r>
        <w:rPr>
          <w:spacing w:val="-1"/>
        </w:rPr>
        <w:t> </w:t>
      </w:r>
      <w:r>
        <w:rPr/>
        <w:t>I</w:t>
      </w:r>
      <w:r>
        <w:rPr>
          <w:spacing w:val="-1"/>
        </w:rPr>
        <w:t> </w:t>
      </w:r>
      <w:r>
        <w:rPr/>
        <w:t>shall strengthen, but the fat one and the strong one I shall annihilate. I shall feed that one with judgment.”</w:t>
      </w:r>
    </w:p>
    <w:p>
      <w:pPr>
        <w:pStyle w:val="BodyText"/>
        <w:spacing w:line="259" w:lineRule="auto" w:before="159"/>
        <w:ind w:left="119" w:right="123"/>
      </w:pPr>
      <w:r>
        <w:rPr>
          <w:b/>
        </w:rPr>
        <w:t>Ezekiel 34:23-30 </w:t>
      </w:r>
      <w:r>
        <w:rPr/>
        <w:t>“And I will raise up over them one shepherd, and he must feed them, even my servant David. He himself will feed them, and he himself will become their shepherd.</w:t>
      </w:r>
      <w:r>
        <w:rPr>
          <w:spacing w:val="-5"/>
        </w:rPr>
        <w:t> </w:t>
      </w:r>
      <w:r>
        <w:rPr/>
        <w:t>And I myself,</w:t>
      </w:r>
      <w:r>
        <w:rPr>
          <w:spacing w:val="-2"/>
        </w:rPr>
        <w:t> </w:t>
      </w:r>
      <w:r>
        <w:rPr/>
        <w:t>Jehovah,</w:t>
      </w:r>
      <w:r>
        <w:rPr>
          <w:spacing w:val="-2"/>
        </w:rPr>
        <w:t> </w:t>
      </w:r>
      <w:r>
        <w:rPr/>
        <w:t>will</w:t>
      </w:r>
      <w:r>
        <w:rPr>
          <w:spacing w:val="-2"/>
        </w:rPr>
        <w:t> </w:t>
      </w:r>
      <w:r>
        <w:rPr/>
        <w:t>become</w:t>
      </w:r>
      <w:r>
        <w:rPr>
          <w:spacing w:val="-3"/>
        </w:rPr>
        <w:t> </w:t>
      </w:r>
      <w:r>
        <w:rPr/>
        <w:t>their</w:t>
      </w:r>
      <w:r>
        <w:rPr>
          <w:spacing w:val="-3"/>
        </w:rPr>
        <w:t> </w:t>
      </w:r>
      <w:r>
        <w:rPr/>
        <w:t>God,</w:t>
      </w:r>
      <w:r>
        <w:rPr>
          <w:spacing w:val="-2"/>
        </w:rPr>
        <w:t> </w:t>
      </w:r>
      <w:r>
        <w:rPr/>
        <w:t>and</w:t>
      </w:r>
      <w:r>
        <w:rPr>
          <w:spacing w:val="-2"/>
        </w:rPr>
        <w:t> </w:t>
      </w:r>
      <w:r>
        <w:rPr/>
        <w:t>my</w:t>
      </w:r>
      <w:r>
        <w:rPr>
          <w:spacing w:val="-2"/>
        </w:rPr>
        <w:t> </w:t>
      </w:r>
      <w:r>
        <w:rPr/>
        <w:t>servant</w:t>
      </w:r>
      <w:r>
        <w:rPr>
          <w:spacing w:val="-2"/>
        </w:rPr>
        <w:t> </w:t>
      </w:r>
      <w:r>
        <w:rPr/>
        <w:t>David</w:t>
      </w:r>
      <w:r>
        <w:rPr>
          <w:spacing w:val="-1"/>
        </w:rPr>
        <w:t> </w:t>
      </w:r>
      <w:r>
        <w:rPr/>
        <w:t>a</w:t>
      </w:r>
      <w:r>
        <w:rPr>
          <w:spacing w:val="-3"/>
        </w:rPr>
        <w:t> </w:t>
      </w:r>
      <w:r>
        <w:rPr/>
        <w:t>chieftain</w:t>
      </w:r>
      <w:r>
        <w:rPr>
          <w:spacing w:val="-2"/>
        </w:rPr>
        <w:t> </w:t>
      </w:r>
      <w:r>
        <w:rPr/>
        <w:t>in</w:t>
      </w:r>
      <w:r>
        <w:rPr>
          <w:spacing w:val="-2"/>
        </w:rPr>
        <w:t> </w:t>
      </w:r>
      <w:r>
        <w:rPr/>
        <w:t>the</w:t>
      </w:r>
      <w:r>
        <w:rPr>
          <w:spacing w:val="-3"/>
        </w:rPr>
        <w:t> </w:t>
      </w:r>
      <w:r>
        <w:rPr/>
        <w:t>midst</w:t>
      </w:r>
      <w:r>
        <w:rPr>
          <w:spacing w:val="-2"/>
        </w:rPr>
        <w:t> </w:t>
      </w:r>
      <w:r>
        <w:rPr/>
        <w:t>of</w:t>
      </w:r>
      <w:r>
        <w:rPr>
          <w:spacing w:val="-3"/>
        </w:rPr>
        <w:t> </w:t>
      </w:r>
      <w:r>
        <w:rPr/>
        <w:t>them.</w:t>
      </w:r>
      <w:r>
        <w:rPr>
          <w:spacing w:val="-2"/>
        </w:rPr>
        <w:t> </w:t>
      </w:r>
      <w:r>
        <w:rPr/>
        <w:t>I myself, Jehovah, have spoken. (vs.25) ” ‘ “And I will conclude with them a covenant of peace, and I shall certainly cause the injurious wild beast to cease out of the land, and they will actually dwell in the wilderness in security and sleep in the forests.</w:t>
      </w:r>
      <w:r>
        <w:rPr>
          <w:spacing w:val="-6"/>
        </w:rPr>
        <w:t> </w:t>
      </w:r>
      <w:r>
        <w:rPr/>
        <w:t>And I will make them and the surroundings of my hill a blessing, and I will cause the pouring rain to descend in its time.</w:t>
      </w:r>
    </w:p>
    <w:p>
      <w:pPr>
        <w:pStyle w:val="BodyText"/>
        <w:spacing w:line="259" w:lineRule="auto"/>
        <w:ind w:left="119" w:right="143"/>
      </w:pPr>
      <w:r>
        <w:rPr/>
        <w:t>Pouring rains of blessing there will prove to be.</w:t>
      </w:r>
      <w:r>
        <w:rPr>
          <w:spacing w:val="-6"/>
        </w:rPr>
        <w:t> </w:t>
      </w:r>
      <w:r>
        <w:rPr/>
        <w:t>And the tree of the field must give its fruitage, and the land itself will give its yield, and they will actually prove to be on their soil in security. And they will have to know that I am Jehovah when I break the bars of their yoke and I have delivered them out of the hand of those who had been using them as slaves.</w:t>
      </w:r>
      <w:r>
        <w:rPr>
          <w:spacing w:val="-6"/>
        </w:rPr>
        <w:t> </w:t>
      </w:r>
      <w:r>
        <w:rPr/>
        <w:t>And they will no longer</w:t>
      </w:r>
      <w:r>
        <w:rPr>
          <w:spacing w:val="-3"/>
        </w:rPr>
        <w:t> </w:t>
      </w:r>
      <w:r>
        <w:rPr/>
        <w:t>become</w:t>
      </w:r>
      <w:r>
        <w:rPr>
          <w:spacing w:val="-3"/>
        </w:rPr>
        <w:t> </w:t>
      </w:r>
      <w:r>
        <w:rPr/>
        <w:t>something</w:t>
      </w:r>
      <w:r>
        <w:rPr>
          <w:spacing w:val="-2"/>
        </w:rPr>
        <w:t> </w:t>
      </w:r>
      <w:r>
        <w:rPr/>
        <w:t>to</w:t>
      </w:r>
      <w:r>
        <w:rPr>
          <w:spacing w:val="-2"/>
        </w:rPr>
        <w:t> </w:t>
      </w:r>
      <w:r>
        <w:rPr/>
        <w:t>plunder</w:t>
      </w:r>
      <w:r>
        <w:rPr>
          <w:spacing w:val="-3"/>
        </w:rPr>
        <w:t> </w:t>
      </w:r>
      <w:r>
        <w:rPr/>
        <w:t>for</w:t>
      </w:r>
      <w:r>
        <w:rPr>
          <w:spacing w:val="-3"/>
        </w:rPr>
        <w:t> </w:t>
      </w:r>
      <w:r>
        <w:rPr/>
        <w:t>the</w:t>
      </w:r>
      <w:r>
        <w:rPr>
          <w:spacing w:val="-3"/>
        </w:rPr>
        <w:t> </w:t>
      </w:r>
      <w:r>
        <w:rPr/>
        <w:t>nations;</w:t>
      </w:r>
      <w:r>
        <w:rPr>
          <w:spacing w:val="-2"/>
        </w:rPr>
        <w:t> </w:t>
      </w:r>
      <w:r>
        <w:rPr/>
        <w:t>and</w:t>
      </w:r>
      <w:r>
        <w:rPr>
          <w:spacing w:val="-2"/>
        </w:rPr>
        <w:t> </w:t>
      </w:r>
      <w:r>
        <w:rPr/>
        <w:t>as</w:t>
      </w:r>
      <w:r>
        <w:rPr>
          <w:spacing w:val="-2"/>
        </w:rPr>
        <w:t> </w:t>
      </w:r>
      <w:r>
        <w:rPr/>
        <w:t>regards</w:t>
      </w:r>
      <w:r>
        <w:rPr>
          <w:spacing w:val="-2"/>
        </w:rPr>
        <w:t> </w:t>
      </w:r>
      <w:r>
        <w:rPr/>
        <w:t>the</w:t>
      </w:r>
      <w:r>
        <w:rPr>
          <w:spacing w:val="-3"/>
        </w:rPr>
        <w:t> </w:t>
      </w:r>
      <w:r>
        <w:rPr/>
        <w:t>wild</w:t>
      </w:r>
      <w:r>
        <w:rPr>
          <w:spacing w:val="-2"/>
        </w:rPr>
        <w:t> </w:t>
      </w:r>
      <w:r>
        <w:rPr/>
        <w:t>beast</w:t>
      </w:r>
      <w:r>
        <w:rPr>
          <w:spacing w:val="-2"/>
        </w:rPr>
        <w:t> </w:t>
      </w:r>
      <w:r>
        <w:rPr/>
        <w:t>of</w:t>
      </w:r>
      <w:r>
        <w:rPr>
          <w:spacing w:val="-3"/>
        </w:rPr>
        <w:t> </w:t>
      </w:r>
      <w:r>
        <w:rPr/>
        <w:t>the</w:t>
      </w:r>
      <w:r>
        <w:rPr>
          <w:spacing w:val="-3"/>
        </w:rPr>
        <w:t> </w:t>
      </w:r>
      <w:r>
        <w:rPr/>
        <w:t>earth,</w:t>
      </w:r>
      <w:r>
        <w:rPr>
          <w:spacing w:val="-2"/>
        </w:rPr>
        <w:t> </w:t>
      </w:r>
      <w:r>
        <w:rPr/>
        <w:t>it will not devour them, and they will actually dwell in security, with no one to make [them] tremble. (vs.29) ” ‘ “And I will raise up for them a planting for a name, and they will no more become those taken away by famine in the land, and they will no longer bear the humiliation by the nations. ‘And they will have to know that I, Jehovah their God, am with them and that they are my people, the house of Israel,’</w:t>
      </w:r>
      <w:r>
        <w:rPr>
          <w:spacing w:val="-13"/>
        </w:rPr>
        <w:t> </w:t>
      </w:r>
      <w:r>
        <w:rPr/>
        <w:t>is the utterance of the Sovereign Lord Jehovah.” ‘ // Notice the time – This has not happened yet and it is talking about blessings for God’s people who he takes back from bad shepherds (Ezekiel 34:10)</w:t>
      </w:r>
    </w:p>
    <w:p>
      <w:pPr>
        <w:pStyle w:val="BodyText"/>
        <w:spacing w:line="259" w:lineRule="auto" w:before="157"/>
        <w:ind w:left="119" w:right="187"/>
      </w:pPr>
      <w:r>
        <w:rPr>
          <w:b/>
        </w:rPr>
        <w:t>Ezekiel 36 </w:t>
      </w:r>
      <w:r>
        <w:rPr/>
        <w:t>shows us that God’s people had been humiliated before nations and now the nations will</w:t>
      </w:r>
      <w:r>
        <w:rPr>
          <w:spacing w:val="-3"/>
        </w:rPr>
        <w:t> </w:t>
      </w:r>
      <w:r>
        <w:rPr/>
        <w:t>be</w:t>
      </w:r>
      <w:r>
        <w:rPr>
          <w:spacing w:val="-4"/>
        </w:rPr>
        <w:t> </w:t>
      </w:r>
      <w:r>
        <w:rPr/>
        <w:t>humiliated</w:t>
      </w:r>
      <w:r>
        <w:rPr>
          <w:spacing w:val="-3"/>
        </w:rPr>
        <w:t> </w:t>
      </w:r>
      <w:r>
        <w:rPr/>
        <w:t>and</w:t>
      </w:r>
      <w:r>
        <w:rPr>
          <w:spacing w:val="-3"/>
        </w:rPr>
        <w:t> </w:t>
      </w:r>
      <w:r>
        <w:rPr/>
        <w:t>Jehovah</w:t>
      </w:r>
      <w:r>
        <w:rPr>
          <w:spacing w:val="-3"/>
        </w:rPr>
        <w:t> </w:t>
      </w:r>
      <w:r>
        <w:rPr/>
        <w:t>causes</w:t>
      </w:r>
      <w:r>
        <w:rPr>
          <w:spacing w:val="-3"/>
        </w:rPr>
        <w:t> </w:t>
      </w:r>
      <w:r>
        <w:rPr/>
        <w:t>it</w:t>
      </w:r>
      <w:r>
        <w:rPr>
          <w:spacing w:val="-3"/>
        </w:rPr>
        <w:t> </w:t>
      </w:r>
      <w:r>
        <w:rPr/>
        <w:t>“Not</w:t>
      </w:r>
      <w:r>
        <w:rPr>
          <w:spacing w:val="-3"/>
        </w:rPr>
        <w:t> </w:t>
      </w:r>
      <w:r>
        <w:rPr/>
        <w:t>for</w:t>
      </w:r>
      <w:r>
        <w:rPr>
          <w:spacing w:val="-11"/>
        </w:rPr>
        <w:t> </w:t>
      </w:r>
      <w:r>
        <w:rPr/>
        <w:t>YOUR</w:t>
      </w:r>
      <w:r>
        <w:rPr>
          <w:spacing w:val="-3"/>
        </w:rPr>
        <w:t> </w:t>
      </w:r>
      <w:r>
        <w:rPr/>
        <w:t>sakes…but</w:t>
      </w:r>
      <w:r>
        <w:rPr>
          <w:spacing w:val="-3"/>
        </w:rPr>
        <w:t> </w:t>
      </w:r>
      <w:r>
        <w:rPr/>
        <w:t>for</w:t>
      </w:r>
      <w:r>
        <w:rPr>
          <w:spacing w:val="-4"/>
        </w:rPr>
        <w:t> </w:t>
      </w:r>
      <w:r>
        <w:rPr/>
        <w:t>my</w:t>
      </w:r>
      <w:r>
        <w:rPr>
          <w:spacing w:val="-3"/>
        </w:rPr>
        <w:t> </w:t>
      </w:r>
      <w:r>
        <w:rPr/>
        <w:t>holy</w:t>
      </w:r>
      <w:r>
        <w:rPr>
          <w:spacing w:val="-3"/>
        </w:rPr>
        <w:t> </w:t>
      </w:r>
      <w:r>
        <w:rPr/>
        <w:t>name…’And</w:t>
      </w:r>
      <w:r>
        <w:rPr>
          <w:spacing w:val="-3"/>
        </w:rPr>
        <w:t> </w:t>
      </w:r>
      <w:r>
        <w:rPr/>
        <w:t>I shall certainly sanctify my great name, which was being profaned among the nations, which YOU</w:t>
      </w:r>
      <w:r>
        <w:rPr>
          <w:spacing w:val="-4"/>
        </w:rPr>
        <w:t> </w:t>
      </w:r>
      <w:r>
        <w:rPr/>
        <w:t>profaned</w:t>
      </w:r>
      <w:r>
        <w:rPr>
          <w:spacing w:val="-2"/>
        </w:rPr>
        <w:t> </w:t>
      </w:r>
      <w:r>
        <w:rPr/>
        <w:t>in</w:t>
      </w:r>
      <w:r>
        <w:rPr>
          <w:spacing w:val="-2"/>
        </w:rPr>
        <w:t> </w:t>
      </w:r>
      <w:r>
        <w:rPr/>
        <w:t>the</w:t>
      </w:r>
      <w:r>
        <w:rPr>
          <w:spacing w:val="-3"/>
        </w:rPr>
        <w:t> </w:t>
      </w:r>
      <w:r>
        <w:rPr/>
        <w:t>midst</w:t>
      </w:r>
      <w:r>
        <w:rPr>
          <w:spacing w:val="-2"/>
        </w:rPr>
        <w:t> </w:t>
      </w:r>
      <w:r>
        <w:rPr/>
        <w:t>of</w:t>
      </w:r>
      <w:r>
        <w:rPr>
          <w:spacing w:val="-3"/>
        </w:rPr>
        <w:t> </w:t>
      </w:r>
      <w:r>
        <w:rPr/>
        <w:t>them;</w:t>
      </w:r>
      <w:r>
        <w:rPr>
          <w:spacing w:val="-2"/>
        </w:rPr>
        <w:t> </w:t>
      </w:r>
      <w:r>
        <w:rPr/>
        <w:t>and</w:t>
      </w:r>
      <w:r>
        <w:rPr>
          <w:spacing w:val="-2"/>
        </w:rPr>
        <w:t> </w:t>
      </w:r>
      <w:r>
        <w:rPr/>
        <w:t>the</w:t>
      </w:r>
      <w:r>
        <w:rPr>
          <w:spacing w:val="-3"/>
        </w:rPr>
        <w:t> </w:t>
      </w:r>
      <w:r>
        <w:rPr/>
        <w:t>nations</w:t>
      </w:r>
      <w:r>
        <w:rPr>
          <w:spacing w:val="-2"/>
        </w:rPr>
        <w:t> </w:t>
      </w:r>
      <w:r>
        <w:rPr/>
        <w:t>will</w:t>
      </w:r>
      <w:r>
        <w:rPr>
          <w:spacing w:val="-2"/>
        </w:rPr>
        <w:t> </w:t>
      </w:r>
      <w:r>
        <w:rPr/>
        <w:t>have</w:t>
      </w:r>
      <w:r>
        <w:rPr>
          <w:spacing w:val="-3"/>
        </w:rPr>
        <w:t> </w:t>
      </w:r>
      <w:r>
        <w:rPr/>
        <w:t>to</w:t>
      </w:r>
      <w:r>
        <w:rPr>
          <w:spacing w:val="-2"/>
        </w:rPr>
        <w:t> </w:t>
      </w:r>
      <w:r>
        <w:rPr/>
        <w:t>know</w:t>
      </w:r>
      <w:r>
        <w:rPr>
          <w:spacing w:val="-3"/>
        </w:rPr>
        <w:t> </w:t>
      </w:r>
      <w:r>
        <w:rPr/>
        <w:t>that</w:t>
      </w:r>
      <w:r>
        <w:rPr>
          <w:spacing w:val="-2"/>
        </w:rPr>
        <w:t> </w:t>
      </w:r>
      <w:r>
        <w:rPr/>
        <w:t>I</w:t>
      </w:r>
      <w:r>
        <w:rPr>
          <w:spacing w:val="-3"/>
        </w:rPr>
        <w:t> </w:t>
      </w:r>
      <w:r>
        <w:rPr/>
        <w:t>am</w:t>
      </w:r>
      <w:r>
        <w:rPr>
          <w:spacing w:val="-2"/>
        </w:rPr>
        <w:t> </w:t>
      </w:r>
      <w:r>
        <w:rPr/>
        <w:t>Jehovah,’</w:t>
      </w:r>
      <w:r>
        <w:rPr>
          <w:spacing w:val="-18"/>
        </w:rPr>
        <w:t> </w:t>
      </w:r>
      <w:r>
        <w:rPr/>
        <w:t>is</w:t>
      </w:r>
      <w:r>
        <w:rPr>
          <w:spacing w:val="-2"/>
        </w:rPr>
        <w:t> </w:t>
      </w:r>
      <w:r>
        <w:rPr/>
        <w:t>the utterance of the Sovereign Lord Jehovah, ‘when I am sanctified among</w:t>
      </w:r>
      <w:r>
        <w:rPr>
          <w:spacing w:val="-2"/>
        </w:rPr>
        <w:t> </w:t>
      </w:r>
      <w:r>
        <w:rPr/>
        <w:t>YOU before their eyes. And I will take</w:t>
      </w:r>
      <w:r>
        <w:rPr>
          <w:spacing w:val="-6"/>
        </w:rPr>
        <w:t> </w:t>
      </w:r>
      <w:r>
        <w:rPr/>
        <w:t>YOU out of the nations and collect</w:t>
      </w:r>
      <w:r>
        <w:rPr>
          <w:spacing w:val="-5"/>
        </w:rPr>
        <w:t> </w:t>
      </w:r>
      <w:r>
        <w:rPr/>
        <w:t>YOU together out of all the lands and bring</w:t>
      </w:r>
    </w:p>
    <w:p>
      <w:pPr>
        <w:spacing w:after="0" w:line="259" w:lineRule="auto"/>
        <w:sectPr>
          <w:pgSz w:w="12240" w:h="15840"/>
          <w:pgMar w:header="0" w:footer="523" w:top="1360" w:bottom="720" w:left="1320" w:right="1320"/>
        </w:sectPr>
      </w:pPr>
    </w:p>
    <w:p>
      <w:pPr>
        <w:pStyle w:val="BodyText"/>
        <w:spacing w:line="259" w:lineRule="auto" w:before="79"/>
        <w:ind w:right="187"/>
      </w:pPr>
      <w:r>
        <w:rPr/>
        <w:t>YOU in upon</w:t>
      </w:r>
      <w:r>
        <w:rPr>
          <w:spacing w:val="-3"/>
        </w:rPr>
        <w:t> </w:t>
      </w:r>
      <w:r>
        <w:rPr/>
        <w:t>YOUR soil.” (vs.22-24) // We can see the importance of the beginning of the “Lord’s</w:t>
      </w:r>
      <w:r>
        <w:rPr>
          <w:spacing w:val="-6"/>
        </w:rPr>
        <w:t> </w:t>
      </w:r>
      <w:r>
        <w:rPr/>
        <w:t>prayer”</w:t>
      </w:r>
      <w:r>
        <w:rPr>
          <w:spacing w:val="-7"/>
        </w:rPr>
        <w:t> </w:t>
      </w:r>
      <w:r>
        <w:rPr/>
        <w:t>in</w:t>
      </w:r>
      <w:r>
        <w:rPr>
          <w:spacing w:val="-6"/>
        </w:rPr>
        <w:t> </w:t>
      </w:r>
      <w:r>
        <w:rPr/>
        <w:t>Mathew</w:t>
      </w:r>
      <w:r>
        <w:rPr>
          <w:spacing w:val="-7"/>
        </w:rPr>
        <w:t> </w:t>
      </w:r>
      <w:r>
        <w:rPr/>
        <w:t>6:9</w:t>
      </w:r>
      <w:r>
        <w:rPr>
          <w:spacing w:val="-6"/>
        </w:rPr>
        <w:t> </w:t>
      </w:r>
      <w:r>
        <w:rPr/>
        <w:t>for</w:t>
      </w:r>
      <w:r>
        <w:rPr>
          <w:spacing w:val="-7"/>
        </w:rPr>
        <w:t> </w:t>
      </w:r>
      <w:r>
        <w:rPr/>
        <w:t>God’s</w:t>
      </w:r>
      <w:r>
        <w:rPr>
          <w:spacing w:val="-6"/>
        </w:rPr>
        <w:t> </w:t>
      </w:r>
      <w:r>
        <w:rPr/>
        <w:t>name</w:t>
      </w:r>
      <w:r>
        <w:rPr>
          <w:spacing w:val="-7"/>
        </w:rPr>
        <w:t> </w:t>
      </w:r>
      <w:r>
        <w:rPr/>
        <w:t>to</w:t>
      </w:r>
      <w:r>
        <w:rPr>
          <w:spacing w:val="-4"/>
        </w:rPr>
        <w:t> </w:t>
      </w:r>
      <w:r>
        <w:rPr/>
        <w:t>be</w:t>
      </w:r>
      <w:r>
        <w:rPr>
          <w:spacing w:val="-7"/>
        </w:rPr>
        <w:t> </w:t>
      </w:r>
      <w:r>
        <w:rPr/>
        <w:t>sanctified.</w:t>
      </w:r>
      <w:r>
        <w:rPr>
          <w:spacing w:val="-6"/>
        </w:rPr>
        <w:t> </w:t>
      </w:r>
      <w:r>
        <w:rPr/>
        <w:t>Jehovah’s</w:t>
      </w:r>
      <w:r>
        <w:rPr>
          <w:spacing w:val="-4"/>
        </w:rPr>
        <w:t> </w:t>
      </w:r>
      <w:r>
        <w:rPr/>
        <w:t>people</w:t>
      </w:r>
      <w:r>
        <w:rPr>
          <w:spacing w:val="-7"/>
        </w:rPr>
        <w:t> </w:t>
      </w:r>
      <w:r>
        <w:rPr/>
        <w:t>have</w:t>
      </w:r>
      <w:r>
        <w:rPr>
          <w:spacing w:val="-7"/>
        </w:rPr>
        <w:t> </w:t>
      </w:r>
      <w:r>
        <w:rPr/>
        <w:t>profaned his name by teaching falsehood as Jehovah’s word. But it is Jehovah himself that will see to it that his holy name is sanctified. // Compare Isaiah 65:8,9; Exodus 32:11-14</w:t>
      </w:r>
    </w:p>
    <w:p>
      <w:pPr>
        <w:pStyle w:val="BodyText"/>
        <w:spacing w:line="259" w:lineRule="auto" w:before="159"/>
        <w:ind w:left="119" w:right="164"/>
      </w:pPr>
      <w:r>
        <w:rPr>
          <w:b/>
        </w:rPr>
        <w:t>Ezekiel 37 </w:t>
      </w:r>
      <w:r>
        <w:rPr/>
        <w:t>introduces us to “dry bones” that come to life. These bones that come to life are identified “..as regards these bones, they are the whole house of Israel. Here they are saying, ‘Our</w:t>
      </w:r>
      <w:r>
        <w:rPr>
          <w:spacing w:val="-6"/>
        </w:rPr>
        <w:t> </w:t>
      </w:r>
      <w:r>
        <w:rPr/>
        <w:t>bones</w:t>
      </w:r>
      <w:r>
        <w:rPr>
          <w:spacing w:val="-5"/>
        </w:rPr>
        <w:t> </w:t>
      </w:r>
      <w:r>
        <w:rPr/>
        <w:t>have</w:t>
      </w:r>
      <w:r>
        <w:rPr>
          <w:spacing w:val="-6"/>
        </w:rPr>
        <w:t> </w:t>
      </w:r>
      <w:r>
        <w:rPr/>
        <w:t>become</w:t>
      </w:r>
      <w:r>
        <w:rPr>
          <w:spacing w:val="-4"/>
        </w:rPr>
        <w:t> </w:t>
      </w:r>
      <w:r>
        <w:rPr/>
        <w:t>dry,</w:t>
      </w:r>
      <w:r>
        <w:rPr>
          <w:spacing w:val="-5"/>
        </w:rPr>
        <w:t> </w:t>
      </w:r>
      <w:r>
        <w:rPr/>
        <w:t>and</w:t>
      </w:r>
      <w:r>
        <w:rPr>
          <w:spacing w:val="-5"/>
        </w:rPr>
        <w:t> </w:t>
      </w:r>
      <w:r>
        <w:rPr/>
        <w:t>our</w:t>
      </w:r>
      <w:r>
        <w:rPr>
          <w:spacing w:val="-6"/>
        </w:rPr>
        <w:t> </w:t>
      </w:r>
      <w:r>
        <w:rPr/>
        <w:t>hope</w:t>
      </w:r>
      <w:r>
        <w:rPr>
          <w:spacing w:val="-6"/>
        </w:rPr>
        <w:t> </w:t>
      </w:r>
      <w:r>
        <w:rPr/>
        <w:t>has</w:t>
      </w:r>
      <w:r>
        <w:rPr>
          <w:spacing w:val="-5"/>
        </w:rPr>
        <w:t> </w:t>
      </w:r>
      <w:r>
        <w:rPr/>
        <w:t>perished.</w:t>
      </w:r>
      <w:r>
        <w:rPr>
          <w:spacing w:val="-10"/>
        </w:rPr>
        <w:t> </w:t>
      </w:r>
      <w:r>
        <w:rPr/>
        <w:t>We</w:t>
      </w:r>
      <w:r>
        <w:rPr>
          <w:spacing w:val="-6"/>
        </w:rPr>
        <w:t> </w:t>
      </w:r>
      <w:r>
        <w:rPr/>
        <w:t>have</w:t>
      </w:r>
      <w:r>
        <w:rPr>
          <w:spacing w:val="-6"/>
        </w:rPr>
        <w:t> </w:t>
      </w:r>
      <w:r>
        <w:rPr/>
        <w:t>been</w:t>
      </w:r>
      <w:r>
        <w:rPr>
          <w:spacing w:val="-5"/>
        </w:rPr>
        <w:t> </w:t>
      </w:r>
      <w:r>
        <w:rPr/>
        <w:t>severed</w:t>
      </w:r>
      <w:r>
        <w:rPr>
          <w:spacing w:val="-5"/>
        </w:rPr>
        <w:t> </w:t>
      </w:r>
      <w:r>
        <w:rPr/>
        <w:t>off</w:t>
      </w:r>
      <w:r>
        <w:rPr>
          <w:spacing w:val="-6"/>
        </w:rPr>
        <w:t> </w:t>
      </w:r>
      <w:r>
        <w:rPr/>
        <w:t>to</w:t>
      </w:r>
      <w:r>
        <w:rPr>
          <w:spacing w:val="-5"/>
        </w:rPr>
        <w:t> </w:t>
      </w:r>
      <w:r>
        <w:rPr/>
        <w:t>ourselves.’ ” (vs.11) //</w:t>
      </w:r>
      <w:r>
        <w:rPr>
          <w:spacing w:val="-3"/>
        </w:rPr>
        <w:t> </w:t>
      </w:r>
      <w:r>
        <w:rPr/>
        <w:t>Verse 14; ” ‘And I will put my spirit in</w:t>
      </w:r>
      <w:r>
        <w:rPr>
          <w:spacing w:val="-8"/>
        </w:rPr>
        <w:t> </w:t>
      </w:r>
      <w:r>
        <w:rPr/>
        <w:t>YOU, and</w:t>
      </w:r>
      <w:r>
        <w:rPr>
          <w:spacing w:val="-6"/>
        </w:rPr>
        <w:t> </w:t>
      </w:r>
      <w:r>
        <w:rPr/>
        <w:t>YOU must come to life, and I will settle</w:t>
      </w:r>
      <w:r>
        <w:rPr>
          <w:spacing w:val="-4"/>
        </w:rPr>
        <w:t> </w:t>
      </w:r>
      <w:r>
        <w:rPr/>
        <w:t>YOU upon</w:t>
      </w:r>
      <w:r>
        <w:rPr>
          <w:spacing w:val="-1"/>
        </w:rPr>
        <w:t> </w:t>
      </w:r>
      <w:r>
        <w:rPr/>
        <w:t>YOUR soil; and</w:t>
      </w:r>
      <w:r>
        <w:rPr>
          <w:spacing w:val="-3"/>
        </w:rPr>
        <w:t> </w:t>
      </w:r>
      <w:r>
        <w:rPr/>
        <w:t>YOU will have to know that I myself, Jehovah, have spoken and I have done [it],’</w:t>
      </w:r>
      <w:r>
        <w:rPr>
          <w:spacing w:val="-12"/>
        </w:rPr>
        <w:t> </w:t>
      </w:r>
      <w:r>
        <w:rPr/>
        <w:t>is the utterance of Jehovah.” Notice the wording “the whole house of Israel” with reference to comments for verses 15-20.</w:t>
      </w:r>
      <w:r>
        <w:rPr>
          <w:spacing w:val="-9"/>
        </w:rPr>
        <w:t> </w:t>
      </w:r>
      <w:r>
        <w:rPr/>
        <w:t>Also notice “our hope has perished” – this could also be reflected in Zechariah 3:2.</w:t>
      </w:r>
    </w:p>
    <w:p>
      <w:pPr>
        <w:pStyle w:val="BodyText"/>
        <w:spacing w:line="259" w:lineRule="auto" w:before="157"/>
        <w:ind w:right="123"/>
      </w:pPr>
      <w:r>
        <w:rPr>
          <w:b/>
        </w:rPr>
        <w:t>Ezekiel</w:t>
      </w:r>
      <w:r>
        <w:rPr>
          <w:b/>
          <w:spacing w:val="-5"/>
        </w:rPr>
        <w:t> </w:t>
      </w:r>
      <w:r>
        <w:rPr>
          <w:b/>
        </w:rPr>
        <w:t>37:15-25</w:t>
      </w:r>
      <w:r>
        <w:rPr/>
        <w:t>:</w:t>
      </w:r>
      <w:r>
        <w:rPr>
          <w:spacing w:val="-9"/>
        </w:rPr>
        <w:t> </w:t>
      </w:r>
      <w:r>
        <w:rPr/>
        <w:t>Verses</w:t>
      </w:r>
      <w:r>
        <w:rPr>
          <w:spacing w:val="-3"/>
        </w:rPr>
        <w:t> </w:t>
      </w:r>
      <w:r>
        <w:rPr/>
        <w:t>15</w:t>
      </w:r>
      <w:r>
        <w:rPr>
          <w:spacing w:val="-5"/>
        </w:rPr>
        <w:t> </w:t>
      </w:r>
      <w:r>
        <w:rPr/>
        <w:t>to</w:t>
      </w:r>
      <w:r>
        <w:rPr>
          <w:spacing w:val="-5"/>
        </w:rPr>
        <w:t> </w:t>
      </w:r>
      <w:r>
        <w:rPr/>
        <w:t>20</w:t>
      </w:r>
      <w:r>
        <w:rPr>
          <w:spacing w:val="-5"/>
        </w:rPr>
        <w:t> </w:t>
      </w:r>
      <w:r>
        <w:rPr/>
        <w:t>talk</w:t>
      </w:r>
      <w:r>
        <w:rPr>
          <w:spacing w:val="-5"/>
        </w:rPr>
        <w:t> </w:t>
      </w:r>
      <w:r>
        <w:rPr/>
        <w:t>about</w:t>
      </w:r>
      <w:r>
        <w:rPr>
          <w:spacing w:val="-5"/>
        </w:rPr>
        <w:t> </w:t>
      </w:r>
      <w:r>
        <w:rPr/>
        <w:t>two</w:t>
      </w:r>
      <w:r>
        <w:rPr>
          <w:spacing w:val="-5"/>
        </w:rPr>
        <w:t> </w:t>
      </w:r>
      <w:r>
        <w:rPr/>
        <w:t>sticks</w:t>
      </w:r>
      <w:r>
        <w:rPr>
          <w:spacing w:val="-5"/>
        </w:rPr>
        <w:t> </w:t>
      </w:r>
      <w:r>
        <w:rPr/>
        <w:t>representing</w:t>
      </w:r>
      <w:r>
        <w:rPr>
          <w:spacing w:val="-5"/>
        </w:rPr>
        <w:t> </w:t>
      </w:r>
      <w:r>
        <w:rPr/>
        <w:t>two</w:t>
      </w:r>
      <w:r>
        <w:rPr>
          <w:spacing w:val="-5"/>
        </w:rPr>
        <w:t> </w:t>
      </w:r>
      <w:r>
        <w:rPr/>
        <w:t>groups</w:t>
      </w:r>
      <w:r>
        <w:rPr>
          <w:spacing w:val="-5"/>
        </w:rPr>
        <w:t> </w:t>
      </w:r>
      <w:r>
        <w:rPr/>
        <w:t>of</w:t>
      </w:r>
      <w:r>
        <w:rPr>
          <w:spacing w:val="-6"/>
        </w:rPr>
        <w:t> </w:t>
      </w:r>
      <w:r>
        <w:rPr/>
        <w:t>God’s</w:t>
      </w:r>
      <w:r>
        <w:rPr>
          <w:spacing w:val="-5"/>
        </w:rPr>
        <w:t> </w:t>
      </w:r>
      <w:r>
        <w:rPr/>
        <w:t>people and they are joined together; “..and I shall actually make them one stick, and they must become one in my hand.” (vs.19). Verse 22; “And I shall actually make them one nation in the land, on the</w:t>
      </w:r>
      <w:r>
        <w:rPr>
          <w:spacing w:val="-3"/>
        </w:rPr>
        <w:t> </w:t>
      </w:r>
      <w:r>
        <w:rPr/>
        <w:t>mountains</w:t>
      </w:r>
      <w:r>
        <w:rPr>
          <w:spacing w:val="-2"/>
        </w:rPr>
        <w:t> </w:t>
      </w:r>
      <w:r>
        <w:rPr/>
        <w:t>of</w:t>
      </w:r>
      <w:r>
        <w:rPr>
          <w:spacing w:val="-3"/>
        </w:rPr>
        <w:t> </w:t>
      </w:r>
      <w:r>
        <w:rPr/>
        <w:t>Israel, and</w:t>
      </w:r>
      <w:r>
        <w:rPr>
          <w:spacing w:val="-2"/>
        </w:rPr>
        <w:t> </w:t>
      </w:r>
      <w:r>
        <w:rPr/>
        <w:t>one</w:t>
      </w:r>
      <w:r>
        <w:rPr>
          <w:spacing w:val="-3"/>
        </w:rPr>
        <w:t> </w:t>
      </w:r>
      <w:r>
        <w:rPr/>
        <w:t>king</w:t>
      </w:r>
      <w:r>
        <w:rPr>
          <w:spacing w:val="-2"/>
        </w:rPr>
        <w:t> </w:t>
      </w:r>
      <w:r>
        <w:rPr/>
        <w:t>is</w:t>
      </w:r>
      <w:r>
        <w:rPr>
          <w:spacing w:val="-2"/>
        </w:rPr>
        <w:t> </w:t>
      </w:r>
      <w:r>
        <w:rPr/>
        <w:t>what</w:t>
      </w:r>
      <w:r>
        <w:rPr>
          <w:spacing w:val="-2"/>
        </w:rPr>
        <w:t> </w:t>
      </w:r>
      <w:r>
        <w:rPr/>
        <w:t>all</w:t>
      </w:r>
      <w:r>
        <w:rPr>
          <w:spacing w:val="-2"/>
        </w:rPr>
        <w:t> </w:t>
      </w:r>
      <w:r>
        <w:rPr/>
        <w:t>of</w:t>
      </w:r>
      <w:r>
        <w:rPr>
          <w:spacing w:val="-1"/>
        </w:rPr>
        <w:t> </w:t>
      </w:r>
      <w:r>
        <w:rPr/>
        <w:t>them</w:t>
      </w:r>
      <w:r>
        <w:rPr>
          <w:spacing w:val="-2"/>
        </w:rPr>
        <w:t> </w:t>
      </w:r>
      <w:r>
        <w:rPr/>
        <w:t>will</w:t>
      </w:r>
      <w:r>
        <w:rPr>
          <w:spacing w:val="-2"/>
        </w:rPr>
        <w:t> </w:t>
      </w:r>
      <w:r>
        <w:rPr/>
        <w:t>come</w:t>
      </w:r>
      <w:r>
        <w:rPr>
          <w:spacing w:val="-3"/>
        </w:rPr>
        <w:t> </w:t>
      </w:r>
      <w:r>
        <w:rPr/>
        <w:t>to</w:t>
      </w:r>
      <w:r>
        <w:rPr>
          <w:spacing w:val="-2"/>
        </w:rPr>
        <w:t> </w:t>
      </w:r>
      <w:r>
        <w:rPr/>
        <w:t>have</w:t>
      </w:r>
      <w:r>
        <w:rPr>
          <w:spacing w:val="-1"/>
        </w:rPr>
        <w:t> </w:t>
      </w:r>
      <w:r>
        <w:rPr/>
        <w:t>as</w:t>
      </w:r>
      <w:r>
        <w:rPr>
          <w:spacing w:val="-2"/>
        </w:rPr>
        <w:t> </w:t>
      </w:r>
      <w:r>
        <w:rPr/>
        <w:t>king,</w:t>
      </w:r>
      <w:r>
        <w:rPr>
          <w:spacing w:val="-2"/>
        </w:rPr>
        <w:t> </w:t>
      </w:r>
      <w:r>
        <w:rPr/>
        <w:t>and</w:t>
      </w:r>
      <w:r>
        <w:rPr>
          <w:spacing w:val="-2"/>
        </w:rPr>
        <w:t> </w:t>
      </w:r>
      <w:r>
        <w:rPr/>
        <w:t>they</w:t>
      </w:r>
      <w:r>
        <w:rPr>
          <w:spacing w:val="-2"/>
        </w:rPr>
        <w:t> </w:t>
      </w:r>
      <w:r>
        <w:rPr/>
        <w:t>will no longer continue to be two nations, nor will they be divided any longer into two kingdoms.</w:t>
      </w:r>
    </w:p>
    <w:p>
      <w:pPr>
        <w:pStyle w:val="BodyText"/>
        <w:spacing w:line="259" w:lineRule="auto"/>
        <w:ind w:right="194"/>
      </w:pPr>
      <w:r>
        <w:rPr/>
        <w:t>And</w:t>
      </w:r>
      <w:r>
        <w:rPr>
          <w:spacing w:val="-3"/>
        </w:rPr>
        <w:t> </w:t>
      </w:r>
      <w:r>
        <w:rPr/>
        <w:t>they</w:t>
      </w:r>
      <w:r>
        <w:rPr>
          <w:spacing w:val="-3"/>
        </w:rPr>
        <w:t> </w:t>
      </w:r>
      <w:r>
        <w:rPr/>
        <w:t>will</w:t>
      </w:r>
      <w:r>
        <w:rPr>
          <w:spacing w:val="-3"/>
        </w:rPr>
        <w:t> </w:t>
      </w:r>
      <w:r>
        <w:rPr/>
        <w:t>no</w:t>
      </w:r>
      <w:r>
        <w:rPr>
          <w:spacing w:val="-3"/>
        </w:rPr>
        <w:t> </w:t>
      </w:r>
      <w:r>
        <w:rPr/>
        <w:t>longer</w:t>
      </w:r>
      <w:r>
        <w:rPr>
          <w:spacing w:val="-4"/>
        </w:rPr>
        <w:t> </w:t>
      </w:r>
      <w:r>
        <w:rPr/>
        <w:t>defile</w:t>
      </w:r>
      <w:r>
        <w:rPr>
          <w:spacing w:val="-4"/>
        </w:rPr>
        <w:t> </w:t>
      </w:r>
      <w:r>
        <w:rPr/>
        <w:t>themselves</w:t>
      </w:r>
      <w:r>
        <w:rPr>
          <w:spacing w:val="-3"/>
        </w:rPr>
        <w:t> </w:t>
      </w:r>
      <w:r>
        <w:rPr/>
        <w:t>with</w:t>
      </w:r>
      <w:r>
        <w:rPr>
          <w:spacing w:val="-3"/>
        </w:rPr>
        <w:t> </w:t>
      </w:r>
      <w:r>
        <w:rPr/>
        <w:t>their</w:t>
      </w:r>
      <w:r>
        <w:rPr>
          <w:spacing w:val="-4"/>
        </w:rPr>
        <w:t> </w:t>
      </w:r>
      <w:r>
        <w:rPr/>
        <w:t>dungy</w:t>
      </w:r>
      <w:r>
        <w:rPr>
          <w:spacing w:val="-3"/>
        </w:rPr>
        <w:t> </w:t>
      </w:r>
      <w:r>
        <w:rPr/>
        <w:t>idols</w:t>
      </w:r>
      <w:r>
        <w:rPr>
          <w:spacing w:val="-3"/>
        </w:rPr>
        <w:t> </w:t>
      </w:r>
      <w:r>
        <w:rPr/>
        <w:t>and</w:t>
      </w:r>
      <w:r>
        <w:rPr>
          <w:spacing w:val="-3"/>
        </w:rPr>
        <w:t> </w:t>
      </w:r>
      <w:r>
        <w:rPr/>
        <w:t>with</w:t>
      </w:r>
      <w:r>
        <w:rPr>
          <w:spacing w:val="-3"/>
        </w:rPr>
        <w:t> </w:t>
      </w:r>
      <w:r>
        <w:rPr/>
        <w:t>their</w:t>
      </w:r>
      <w:r>
        <w:rPr>
          <w:spacing w:val="-4"/>
        </w:rPr>
        <w:t> </w:t>
      </w:r>
      <w:r>
        <w:rPr/>
        <w:t>disgusting</w:t>
      </w:r>
      <w:r>
        <w:rPr>
          <w:spacing w:val="-3"/>
        </w:rPr>
        <w:t> </w:t>
      </w:r>
      <w:r>
        <w:rPr/>
        <w:t>things and with all their transgressions; and I shall certainly save them from all their dwelling places in which</w:t>
      </w:r>
      <w:r>
        <w:rPr>
          <w:spacing w:val="-1"/>
        </w:rPr>
        <w:t> </w:t>
      </w:r>
      <w:r>
        <w:rPr/>
        <w:t>they</w:t>
      </w:r>
      <w:r>
        <w:rPr>
          <w:spacing w:val="-1"/>
        </w:rPr>
        <w:t> </w:t>
      </w:r>
      <w:r>
        <w:rPr/>
        <w:t>have</w:t>
      </w:r>
      <w:r>
        <w:rPr>
          <w:spacing w:val="-2"/>
        </w:rPr>
        <w:t> </w:t>
      </w:r>
      <w:r>
        <w:rPr/>
        <w:t>sinned, and</w:t>
      </w:r>
      <w:r>
        <w:rPr>
          <w:spacing w:val="-1"/>
        </w:rPr>
        <w:t> </w:t>
      </w:r>
      <w:r>
        <w:rPr/>
        <w:t>I</w:t>
      </w:r>
      <w:r>
        <w:rPr>
          <w:spacing w:val="-2"/>
        </w:rPr>
        <w:t> </w:t>
      </w:r>
      <w:r>
        <w:rPr/>
        <w:t>will</w:t>
      </w:r>
      <w:r>
        <w:rPr>
          <w:spacing w:val="-1"/>
        </w:rPr>
        <w:t> </w:t>
      </w:r>
      <w:r>
        <w:rPr/>
        <w:t>cleanse</w:t>
      </w:r>
      <w:r>
        <w:rPr>
          <w:spacing w:val="-2"/>
        </w:rPr>
        <w:t> </w:t>
      </w:r>
      <w:r>
        <w:rPr/>
        <w:t>them,</w:t>
      </w:r>
      <w:r>
        <w:rPr>
          <w:spacing w:val="-1"/>
        </w:rPr>
        <w:t> </w:t>
      </w:r>
      <w:r>
        <w:rPr/>
        <w:t>and</w:t>
      </w:r>
      <w:r>
        <w:rPr>
          <w:spacing w:val="-1"/>
        </w:rPr>
        <w:t> </w:t>
      </w:r>
      <w:r>
        <w:rPr/>
        <w:t>they</w:t>
      </w:r>
      <w:r>
        <w:rPr>
          <w:spacing w:val="-1"/>
        </w:rPr>
        <w:t> </w:t>
      </w:r>
      <w:r>
        <w:rPr/>
        <w:t>must</w:t>
      </w:r>
      <w:r>
        <w:rPr>
          <w:spacing w:val="-1"/>
        </w:rPr>
        <w:t> </w:t>
      </w:r>
      <w:r>
        <w:rPr/>
        <w:t>become</w:t>
      </w:r>
      <w:r>
        <w:rPr>
          <w:spacing w:val="-2"/>
        </w:rPr>
        <w:t> </w:t>
      </w:r>
      <w:r>
        <w:rPr/>
        <w:t>my</w:t>
      </w:r>
      <w:r>
        <w:rPr>
          <w:spacing w:val="-1"/>
        </w:rPr>
        <w:t> </w:t>
      </w:r>
      <w:r>
        <w:rPr/>
        <w:t>people,</w:t>
      </w:r>
      <w:r>
        <w:rPr>
          <w:spacing w:val="-1"/>
        </w:rPr>
        <w:t> </w:t>
      </w:r>
      <w:r>
        <w:rPr/>
        <w:t>and</w:t>
      </w:r>
      <w:r>
        <w:rPr>
          <w:spacing w:val="-1"/>
        </w:rPr>
        <w:t> </w:t>
      </w:r>
      <w:r>
        <w:rPr/>
        <w:t>I</w:t>
      </w:r>
      <w:r>
        <w:rPr>
          <w:spacing w:val="-2"/>
        </w:rPr>
        <w:t> </w:t>
      </w:r>
      <w:r>
        <w:rPr/>
        <w:t>myself shall become their God. (vs.24-25;) ” ‘ “And my servant David will be king over them, and one shepherd is what they will all come to have…and David my servant will be their chieftain to time indefinite.” // This agrees with the illustrations in Revelation which depict two groups coming together – See Revelation 11 “two witnesses” comments. Notice “and I will cleanse them” denoting a cleansing work is needed – See Malachi 4:5,6.</w:t>
      </w:r>
    </w:p>
    <w:p>
      <w:pPr>
        <w:pStyle w:val="BodyText"/>
        <w:spacing w:line="259" w:lineRule="auto" w:before="157"/>
        <w:ind w:right="223"/>
      </w:pPr>
      <w:r>
        <w:rPr>
          <w:b/>
        </w:rPr>
        <w:t>Ezekiel</w:t>
      </w:r>
      <w:r>
        <w:rPr>
          <w:b/>
          <w:spacing w:val="-3"/>
        </w:rPr>
        <w:t> </w:t>
      </w:r>
      <w:r>
        <w:rPr>
          <w:b/>
        </w:rPr>
        <w:t>38</w:t>
      </w:r>
      <w:r>
        <w:rPr>
          <w:b/>
          <w:spacing w:val="-3"/>
        </w:rPr>
        <w:t> </w:t>
      </w:r>
      <w:r>
        <w:rPr>
          <w:b/>
        </w:rPr>
        <w:t>thru</w:t>
      </w:r>
      <w:r>
        <w:rPr>
          <w:b/>
          <w:spacing w:val="-3"/>
        </w:rPr>
        <w:t> </w:t>
      </w:r>
      <w:r>
        <w:rPr>
          <w:b/>
        </w:rPr>
        <w:t>39:20</w:t>
      </w:r>
      <w:r>
        <w:rPr>
          <w:b/>
          <w:spacing w:val="-3"/>
        </w:rPr>
        <w:t> </w:t>
      </w:r>
      <w:r>
        <w:rPr/>
        <w:t>describes</w:t>
      </w:r>
      <w:r>
        <w:rPr>
          <w:spacing w:val="-3"/>
        </w:rPr>
        <w:t> </w:t>
      </w:r>
      <w:r>
        <w:rPr/>
        <w:t>the</w:t>
      </w:r>
      <w:r>
        <w:rPr>
          <w:spacing w:val="-4"/>
        </w:rPr>
        <w:t> </w:t>
      </w:r>
      <w:r>
        <w:rPr/>
        <w:t>battle</w:t>
      </w:r>
      <w:r>
        <w:rPr>
          <w:spacing w:val="-4"/>
        </w:rPr>
        <w:t> </w:t>
      </w:r>
      <w:r>
        <w:rPr/>
        <w:t>between</w:t>
      </w:r>
      <w:r>
        <w:rPr>
          <w:spacing w:val="-3"/>
        </w:rPr>
        <w:t> </w:t>
      </w:r>
      <w:r>
        <w:rPr/>
        <w:t>Jehovah</w:t>
      </w:r>
      <w:r>
        <w:rPr>
          <w:spacing w:val="-3"/>
        </w:rPr>
        <w:t> </w:t>
      </w:r>
      <w:r>
        <w:rPr/>
        <w:t>and</w:t>
      </w:r>
      <w:r>
        <w:rPr>
          <w:spacing w:val="-3"/>
        </w:rPr>
        <w:t> </w:t>
      </w:r>
      <w:r>
        <w:rPr/>
        <w:t>Satan</w:t>
      </w:r>
      <w:r>
        <w:rPr>
          <w:spacing w:val="-3"/>
        </w:rPr>
        <w:t> </w:t>
      </w:r>
      <w:r>
        <w:rPr/>
        <w:t>with</w:t>
      </w:r>
      <w:r>
        <w:rPr>
          <w:spacing w:val="-3"/>
        </w:rPr>
        <w:t> </w:t>
      </w:r>
      <w:r>
        <w:rPr/>
        <w:t>“Gog</w:t>
      </w:r>
      <w:r>
        <w:rPr>
          <w:spacing w:val="-3"/>
        </w:rPr>
        <w:t> </w:t>
      </w:r>
      <w:r>
        <w:rPr/>
        <w:t>and</w:t>
      </w:r>
      <w:r>
        <w:rPr>
          <w:spacing w:val="-3"/>
        </w:rPr>
        <w:t> </w:t>
      </w:r>
      <w:r>
        <w:rPr/>
        <w:t>Maygog” – See Revelation 20:8. This is also after Michael hands the kingdom over to his father after his 1,000 year reign.</w:t>
      </w:r>
    </w:p>
    <w:p>
      <w:pPr>
        <w:pStyle w:val="BodyText"/>
        <w:spacing w:line="259" w:lineRule="auto" w:before="160"/>
        <w:ind w:right="267"/>
      </w:pPr>
      <w:r>
        <w:rPr>
          <w:b/>
        </w:rPr>
        <w:t>Ezekiel</w:t>
      </w:r>
      <w:r>
        <w:rPr>
          <w:b/>
          <w:spacing w:val="-4"/>
        </w:rPr>
        <w:t> </w:t>
      </w:r>
      <w:r>
        <w:rPr>
          <w:b/>
        </w:rPr>
        <w:t>39:21-29</w:t>
      </w:r>
      <w:r>
        <w:rPr>
          <w:b/>
          <w:spacing w:val="-4"/>
        </w:rPr>
        <w:t> </w:t>
      </w:r>
      <w:r>
        <w:rPr/>
        <w:t>speaks</w:t>
      </w:r>
      <w:r>
        <w:rPr>
          <w:spacing w:val="-2"/>
        </w:rPr>
        <w:t> </w:t>
      </w:r>
      <w:r>
        <w:rPr/>
        <w:t>of</w:t>
      </w:r>
      <w:r>
        <w:rPr>
          <w:spacing w:val="-5"/>
        </w:rPr>
        <w:t> </w:t>
      </w:r>
      <w:r>
        <w:rPr/>
        <w:t>the</w:t>
      </w:r>
      <w:r>
        <w:rPr>
          <w:spacing w:val="-5"/>
        </w:rPr>
        <w:t> </w:t>
      </w:r>
      <w:r>
        <w:rPr/>
        <w:t>two</w:t>
      </w:r>
      <w:r>
        <w:rPr>
          <w:spacing w:val="-4"/>
        </w:rPr>
        <w:t> </w:t>
      </w:r>
      <w:r>
        <w:rPr/>
        <w:t>groups</w:t>
      </w:r>
      <w:r>
        <w:rPr>
          <w:spacing w:val="-4"/>
        </w:rPr>
        <w:t> </w:t>
      </w:r>
      <w:r>
        <w:rPr/>
        <w:t>of</w:t>
      </w:r>
      <w:r>
        <w:rPr>
          <w:spacing w:val="-5"/>
        </w:rPr>
        <w:t> </w:t>
      </w:r>
      <w:r>
        <w:rPr/>
        <w:t>God’s</w:t>
      </w:r>
      <w:r>
        <w:rPr>
          <w:spacing w:val="-4"/>
        </w:rPr>
        <w:t> </w:t>
      </w:r>
      <w:r>
        <w:rPr/>
        <w:t>people</w:t>
      </w:r>
      <w:r>
        <w:rPr>
          <w:spacing w:val="-5"/>
        </w:rPr>
        <w:t> </w:t>
      </w:r>
      <w:r>
        <w:rPr/>
        <w:t>coming</w:t>
      </w:r>
      <w:r>
        <w:rPr>
          <w:spacing w:val="-4"/>
        </w:rPr>
        <w:t> </w:t>
      </w:r>
      <w:r>
        <w:rPr/>
        <w:t>together</w:t>
      </w:r>
      <w:r>
        <w:rPr>
          <w:spacing w:val="-5"/>
        </w:rPr>
        <w:t> </w:t>
      </w:r>
      <w:r>
        <w:rPr/>
        <w:t>and</w:t>
      </w:r>
      <w:r>
        <w:rPr>
          <w:spacing w:val="-4"/>
        </w:rPr>
        <w:t> </w:t>
      </w:r>
      <w:r>
        <w:rPr/>
        <w:t>Jehovah</w:t>
      </w:r>
      <w:r>
        <w:rPr>
          <w:spacing w:val="-4"/>
        </w:rPr>
        <w:t> </w:t>
      </w:r>
      <w:r>
        <w:rPr/>
        <w:t>pours his spirit upon them. This happens during the 1,000 year reign of Michael.</w:t>
      </w:r>
    </w:p>
    <w:p>
      <w:pPr>
        <w:pStyle w:val="BodyText"/>
        <w:spacing w:before="160"/>
      </w:pPr>
      <w:r>
        <w:rPr>
          <w:b/>
        </w:rPr>
        <w:t>Ezekiel</w:t>
      </w:r>
      <w:r>
        <w:rPr>
          <w:b/>
          <w:spacing w:val="-6"/>
        </w:rPr>
        <w:t> </w:t>
      </w:r>
      <w:r>
        <w:rPr>
          <w:b/>
        </w:rPr>
        <w:t>40-42</w:t>
      </w:r>
      <w:r>
        <w:rPr>
          <w:b/>
          <w:spacing w:val="-3"/>
        </w:rPr>
        <w:t> </w:t>
      </w:r>
      <w:r>
        <w:rPr/>
        <w:t>Show</w:t>
      </w:r>
      <w:r>
        <w:rPr>
          <w:spacing w:val="-4"/>
        </w:rPr>
        <w:t> </w:t>
      </w:r>
      <w:r>
        <w:rPr/>
        <w:t>us</w:t>
      </w:r>
      <w:r>
        <w:rPr>
          <w:spacing w:val="-3"/>
        </w:rPr>
        <w:t> </w:t>
      </w:r>
      <w:r>
        <w:rPr/>
        <w:t>measurements</w:t>
      </w:r>
      <w:r>
        <w:rPr>
          <w:spacing w:val="-3"/>
        </w:rPr>
        <w:t> </w:t>
      </w:r>
      <w:r>
        <w:rPr/>
        <w:t>of</w:t>
      </w:r>
      <w:r>
        <w:rPr>
          <w:spacing w:val="-3"/>
        </w:rPr>
        <w:t> </w:t>
      </w:r>
      <w:r>
        <w:rPr/>
        <w:t>God’s</w:t>
      </w:r>
      <w:r>
        <w:rPr>
          <w:spacing w:val="-3"/>
        </w:rPr>
        <w:t> </w:t>
      </w:r>
      <w:r>
        <w:rPr/>
        <w:t>(house)</w:t>
      </w:r>
      <w:r>
        <w:rPr>
          <w:spacing w:val="-4"/>
        </w:rPr>
        <w:t> </w:t>
      </w:r>
      <w:r>
        <w:rPr/>
        <w:t>buildings</w:t>
      </w:r>
      <w:r>
        <w:rPr>
          <w:spacing w:val="-3"/>
        </w:rPr>
        <w:t> </w:t>
      </w:r>
      <w:r>
        <w:rPr/>
        <w:t>and</w:t>
      </w:r>
      <w:r>
        <w:rPr>
          <w:spacing w:val="-3"/>
        </w:rPr>
        <w:t> </w:t>
      </w:r>
      <w:r>
        <w:rPr>
          <w:spacing w:val="-2"/>
        </w:rPr>
        <w:t>things.</w:t>
      </w:r>
    </w:p>
    <w:p>
      <w:pPr>
        <w:pStyle w:val="BodyText"/>
        <w:spacing w:line="259" w:lineRule="auto" w:before="182"/>
        <w:ind w:left="119" w:right="267"/>
      </w:pPr>
      <w:r>
        <w:rPr>
          <w:b/>
        </w:rPr>
        <w:t>Ezekiel</w:t>
      </w:r>
      <w:r>
        <w:rPr>
          <w:b/>
          <w:spacing w:val="-3"/>
        </w:rPr>
        <w:t> </w:t>
      </w:r>
      <w:r>
        <w:rPr>
          <w:b/>
        </w:rPr>
        <w:t>43</w:t>
      </w:r>
      <w:r>
        <w:rPr>
          <w:b/>
          <w:spacing w:val="-3"/>
        </w:rPr>
        <w:t> </w:t>
      </w:r>
      <w:r>
        <w:rPr/>
        <w:t>explains</w:t>
      </w:r>
      <w:r>
        <w:rPr>
          <w:spacing w:val="-3"/>
        </w:rPr>
        <w:t> </w:t>
      </w:r>
      <w:r>
        <w:rPr/>
        <w:t>the</w:t>
      </w:r>
      <w:r>
        <w:rPr>
          <w:spacing w:val="-4"/>
        </w:rPr>
        <w:t> </w:t>
      </w:r>
      <w:r>
        <w:rPr/>
        <w:t>reason</w:t>
      </w:r>
      <w:r>
        <w:rPr>
          <w:spacing w:val="-3"/>
        </w:rPr>
        <w:t> </w:t>
      </w:r>
      <w:r>
        <w:rPr/>
        <w:t>for</w:t>
      </w:r>
      <w:r>
        <w:rPr>
          <w:spacing w:val="-4"/>
        </w:rPr>
        <w:t> </w:t>
      </w:r>
      <w:r>
        <w:rPr/>
        <w:t>the</w:t>
      </w:r>
      <w:r>
        <w:rPr>
          <w:spacing w:val="-4"/>
        </w:rPr>
        <w:t> </w:t>
      </w:r>
      <w:r>
        <w:rPr/>
        <w:t>measurements</w:t>
      </w:r>
      <w:r>
        <w:rPr>
          <w:spacing w:val="-3"/>
        </w:rPr>
        <w:t> </w:t>
      </w:r>
      <w:r>
        <w:rPr/>
        <w:t>in</w:t>
      </w:r>
      <w:r>
        <w:rPr>
          <w:spacing w:val="-3"/>
        </w:rPr>
        <w:t> </w:t>
      </w:r>
      <w:r>
        <w:rPr/>
        <w:t>chapters</w:t>
      </w:r>
      <w:r>
        <w:rPr>
          <w:spacing w:val="-3"/>
        </w:rPr>
        <w:t> </w:t>
      </w:r>
      <w:r>
        <w:rPr/>
        <w:t>40-42</w:t>
      </w:r>
      <w:r>
        <w:rPr>
          <w:spacing w:val="-3"/>
        </w:rPr>
        <w:t> </w:t>
      </w:r>
      <w:r>
        <w:rPr/>
        <w:t>and</w:t>
      </w:r>
      <w:r>
        <w:rPr>
          <w:spacing w:val="-1"/>
        </w:rPr>
        <w:t> </w:t>
      </w:r>
      <w:r>
        <w:rPr/>
        <w:t>more</w:t>
      </w:r>
      <w:r>
        <w:rPr>
          <w:spacing w:val="-4"/>
        </w:rPr>
        <w:t> </w:t>
      </w:r>
      <w:r>
        <w:rPr/>
        <w:t>measurements and</w:t>
      </w:r>
      <w:r>
        <w:rPr>
          <w:spacing w:val="-3"/>
        </w:rPr>
        <w:t> </w:t>
      </w:r>
      <w:r>
        <w:rPr/>
        <w:t>methods</w:t>
      </w:r>
      <w:r>
        <w:rPr>
          <w:spacing w:val="-3"/>
        </w:rPr>
        <w:t> </w:t>
      </w:r>
      <w:r>
        <w:rPr/>
        <w:t>in</w:t>
      </w:r>
      <w:r>
        <w:rPr>
          <w:spacing w:val="-3"/>
        </w:rPr>
        <w:t> </w:t>
      </w:r>
      <w:r>
        <w:rPr/>
        <w:t>chapter</w:t>
      </w:r>
      <w:r>
        <w:rPr>
          <w:spacing w:val="-4"/>
        </w:rPr>
        <w:t> </w:t>
      </w:r>
      <w:r>
        <w:rPr/>
        <w:t>43.</w:t>
      </w:r>
      <w:r>
        <w:rPr>
          <w:spacing w:val="-8"/>
        </w:rPr>
        <w:t> </w:t>
      </w:r>
      <w:r>
        <w:rPr/>
        <w:t>Verses</w:t>
      </w:r>
      <w:r>
        <w:rPr>
          <w:spacing w:val="-3"/>
        </w:rPr>
        <w:t> </w:t>
      </w:r>
      <w:r>
        <w:rPr/>
        <w:t>10-12;</w:t>
      </w:r>
      <w:r>
        <w:rPr>
          <w:spacing w:val="-3"/>
        </w:rPr>
        <w:t> </w:t>
      </w:r>
      <w:r>
        <w:rPr/>
        <w:t>“As</w:t>
      </w:r>
      <w:r>
        <w:rPr>
          <w:spacing w:val="-3"/>
        </w:rPr>
        <w:t> </w:t>
      </w:r>
      <w:r>
        <w:rPr/>
        <w:t>for</w:t>
      </w:r>
      <w:r>
        <w:rPr>
          <w:spacing w:val="-2"/>
        </w:rPr>
        <w:t> </w:t>
      </w:r>
      <w:r>
        <w:rPr/>
        <w:t>you,</w:t>
      </w:r>
      <w:r>
        <w:rPr>
          <w:spacing w:val="-3"/>
        </w:rPr>
        <w:t> </w:t>
      </w:r>
      <w:r>
        <w:rPr/>
        <w:t>O</w:t>
      </w:r>
      <w:r>
        <w:rPr>
          <w:spacing w:val="-4"/>
        </w:rPr>
        <w:t> </w:t>
      </w:r>
      <w:r>
        <w:rPr/>
        <w:t>son</w:t>
      </w:r>
      <w:r>
        <w:rPr>
          <w:spacing w:val="-3"/>
        </w:rPr>
        <w:t> </w:t>
      </w:r>
      <w:r>
        <w:rPr/>
        <w:t>of</w:t>
      </w:r>
      <w:r>
        <w:rPr>
          <w:spacing w:val="-4"/>
        </w:rPr>
        <w:t> </w:t>
      </w:r>
      <w:r>
        <w:rPr/>
        <w:t>man,</w:t>
      </w:r>
      <w:r>
        <w:rPr>
          <w:spacing w:val="-3"/>
        </w:rPr>
        <w:t> </w:t>
      </w:r>
      <w:r>
        <w:rPr/>
        <w:t>inform</w:t>
      </w:r>
      <w:r>
        <w:rPr>
          <w:spacing w:val="-3"/>
        </w:rPr>
        <w:t> </w:t>
      </w:r>
      <w:r>
        <w:rPr/>
        <w:t>the</w:t>
      </w:r>
      <w:r>
        <w:rPr>
          <w:spacing w:val="-4"/>
        </w:rPr>
        <w:t> </w:t>
      </w:r>
      <w:r>
        <w:rPr/>
        <w:t>house</w:t>
      </w:r>
      <w:r>
        <w:rPr>
          <w:spacing w:val="-4"/>
        </w:rPr>
        <w:t> </w:t>
      </w:r>
      <w:r>
        <w:rPr/>
        <w:t>of</w:t>
      </w:r>
      <w:r>
        <w:rPr>
          <w:spacing w:val="-4"/>
        </w:rPr>
        <w:t> </w:t>
      </w:r>
      <w:r>
        <w:rPr/>
        <w:t>Israel about the House, that they may feel humiliated because of their errors, and they must measure the pattern.</w:t>
      </w:r>
      <w:r>
        <w:rPr>
          <w:spacing w:val="-5"/>
        </w:rPr>
        <w:t> </w:t>
      </w:r>
      <w:r>
        <w:rPr/>
        <w:t>And if they actually feel humiliated because of all that they have done, the ground plan of the House, and its arrangement and its exits and its entryways, and all its ground plans and all its specifications, and all its ground plans and all its laws do you make known to them and write before their eyes, in order that they may observe all its ground plan and all its specifications and may actually carry them out. This is the law of the House. On the top of the mountain its entire territory all around is something most holy. Look! This is the law of the</w:t>
      </w:r>
    </w:p>
    <w:p>
      <w:pPr>
        <w:spacing w:after="0" w:line="259" w:lineRule="auto"/>
        <w:sectPr>
          <w:pgSz w:w="12240" w:h="15840"/>
          <w:pgMar w:header="0" w:footer="523" w:top="1360" w:bottom="720" w:left="1320" w:right="1320"/>
        </w:sectPr>
      </w:pPr>
    </w:p>
    <w:p>
      <w:pPr>
        <w:pStyle w:val="BodyText"/>
        <w:spacing w:line="259" w:lineRule="auto" w:before="79"/>
        <w:ind w:right="267"/>
      </w:pPr>
      <w:r>
        <w:rPr/>
        <w:t>House.”</w:t>
      </w:r>
      <w:r>
        <w:rPr>
          <w:spacing w:val="-4"/>
        </w:rPr>
        <w:t> </w:t>
      </w:r>
      <w:r>
        <w:rPr/>
        <w:t>//</w:t>
      </w:r>
      <w:r>
        <w:rPr>
          <w:spacing w:val="-3"/>
        </w:rPr>
        <w:t> </w:t>
      </w:r>
      <w:r>
        <w:rPr/>
        <w:t>Notice</w:t>
      </w:r>
      <w:r>
        <w:rPr>
          <w:spacing w:val="-4"/>
        </w:rPr>
        <w:t> </w:t>
      </w:r>
      <w:r>
        <w:rPr/>
        <w:t>“in</w:t>
      </w:r>
      <w:r>
        <w:rPr>
          <w:spacing w:val="-3"/>
        </w:rPr>
        <w:t> </w:t>
      </w:r>
      <w:r>
        <w:rPr/>
        <w:t>order</w:t>
      </w:r>
      <w:r>
        <w:rPr>
          <w:spacing w:val="-4"/>
        </w:rPr>
        <w:t> </w:t>
      </w:r>
      <w:r>
        <w:rPr/>
        <w:t>that</w:t>
      </w:r>
      <w:r>
        <w:rPr>
          <w:spacing w:val="-3"/>
        </w:rPr>
        <w:t> </w:t>
      </w:r>
      <w:r>
        <w:rPr/>
        <w:t>they</w:t>
      </w:r>
      <w:r>
        <w:rPr>
          <w:spacing w:val="-3"/>
        </w:rPr>
        <w:t> </w:t>
      </w:r>
      <w:r>
        <w:rPr/>
        <w:t>may</w:t>
      </w:r>
      <w:r>
        <w:rPr>
          <w:spacing w:val="-3"/>
        </w:rPr>
        <w:t> </w:t>
      </w:r>
      <w:r>
        <w:rPr/>
        <w:t>observe”</w:t>
      </w:r>
      <w:r>
        <w:rPr>
          <w:spacing w:val="-4"/>
        </w:rPr>
        <w:t> </w:t>
      </w:r>
      <w:r>
        <w:rPr/>
        <w:t>–</w:t>
      </w:r>
      <w:r>
        <w:rPr>
          <w:spacing w:val="-3"/>
        </w:rPr>
        <w:t> </w:t>
      </w:r>
      <w:r>
        <w:rPr/>
        <w:t>denoting</w:t>
      </w:r>
      <w:r>
        <w:rPr>
          <w:spacing w:val="-3"/>
        </w:rPr>
        <w:t> </w:t>
      </w:r>
      <w:r>
        <w:rPr/>
        <w:t>the</w:t>
      </w:r>
      <w:r>
        <w:rPr>
          <w:spacing w:val="-4"/>
        </w:rPr>
        <w:t> </w:t>
      </w:r>
      <w:r>
        <w:rPr/>
        <w:t>importance</w:t>
      </w:r>
      <w:r>
        <w:rPr>
          <w:spacing w:val="-4"/>
        </w:rPr>
        <w:t> </w:t>
      </w:r>
      <w:r>
        <w:rPr/>
        <w:t>of</w:t>
      </w:r>
      <w:r>
        <w:rPr>
          <w:spacing w:val="-4"/>
        </w:rPr>
        <w:t> </w:t>
      </w:r>
      <w:r>
        <w:rPr/>
        <w:t>straightening their ways to conform to Jehovah’s standards of measurement.</w:t>
      </w:r>
    </w:p>
    <w:p>
      <w:pPr>
        <w:pStyle w:val="BodyText"/>
        <w:spacing w:line="259" w:lineRule="auto" w:before="160"/>
        <w:ind w:right="297"/>
      </w:pPr>
      <w:r>
        <w:rPr>
          <w:b/>
        </w:rPr>
        <w:t>Ezekiel 44:15-22 </w:t>
      </w:r>
      <w:r>
        <w:rPr/>
        <w:t>” ‘And as for the Levitical priests…(vs.22)</w:t>
      </w:r>
      <w:r>
        <w:rPr>
          <w:spacing w:val="-8"/>
        </w:rPr>
        <w:t> </w:t>
      </w:r>
      <w:r>
        <w:rPr/>
        <w:t>And no widow or divorced woman should they take for themselves as wives, but virgins of the offspring of the house of Israel or the widow who happens to be the widow of a priest they may take.’</w:t>
      </w:r>
      <w:r>
        <w:rPr>
          <w:spacing w:val="-13"/>
        </w:rPr>
        <w:t> </w:t>
      </w:r>
      <w:r>
        <w:rPr/>
        <w:t>” // The term “divorced</w:t>
      </w:r>
      <w:r>
        <w:rPr>
          <w:spacing w:val="-4"/>
        </w:rPr>
        <w:t> </w:t>
      </w:r>
      <w:r>
        <w:rPr/>
        <w:t>woman”</w:t>
      </w:r>
      <w:r>
        <w:rPr>
          <w:spacing w:val="-5"/>
        </w:rPr>
        <w:t> </w:t>
      </w:r>
      <w:r>
        <w:rPr/>
        <w:t>most</w:t>
      </w:r>
      <w:r>
        <w:rPr>
          <w:spacing w:val="-2"/>
        </w:rPr>
        <w:t> </w:t>
      </w:r>
      <w:r>
        <w:rPr/>
        <w:t>likely</w:t>
      </w:r>
      <w:r>
        <w:rPr>
          <w:spacing w:val="-4"/>
        </w:rPr>
        <w:t> </w:t>
      </w:r>
      <w:r>
        <w:rPr/>
        <w:t>denotes</w:t>
      </w:r>
      <w:r>
        <w:rPr>
          <w:spacing w:val="-4"/>
        </w:rPr>
        <w:t> </w:t>
      </w:r>
      <w:r>
        <w:rPr/>
        <w:t>that</w:t>
      </w:r>
      <w:r>
        <w:rPr>
          <w:spacing w:val="-4"/>
        </w:rPr>
        <w:t> </w:t>
      </w:r>
      <w:r>
        <w:rPr/>
        <w:t>she</w:t>
      </w:r>
      <w:r>
        <w:rPr>
          <w:spacing w:val="-5"/>
        </w:rPr>
        <w:t> </w:t>
      </w:r>
      <w:r>
        <w:rPr/>
        <w:t>was</w:t>
      </w:r>
      <w:r>
        <w:rPr>
          <w:spacing w:val="-4"/>
        </w:rPr>
        <w:t> </w:t>
      </w:r>
      <w:r>
        <w:rPr/>
        <w:t>or</w:t>
      </w:r>
      <w:r>
        <w:rPr>
          <w:spacing w:val="-5"/>
        </w:rPr>
        <w:t> </w:t>
      </w:r>
      <w:r>
        <w:rPr/>
        <w:t>still</w:t>
      </w:r>
      <w:r>
        <w:rPr>
          <w:spacing w:val="-4"/>
        </w:rPr>
        <w:t> </w:t>
      </w:r>
      <w:r>
        <w:rPr/>
        <w:t>is</w:t>
      </w:r>
      <w:r>
        <w:rPr>
          <w:spacing w:val="-4"/>
        </w:rPr>
        <w:t> </w:t>
      </w:r>
      <w:r>
        <w:rPr/>
        <w:t>a</w:t>
      </w:r>
      <w:r>
        <w:rPr>
          <w:spacing w:val="-5"/>
        </w:rPr>
        <w:t> </w:t>
      </w:r>
      <w:r>
        <w:rPr/>
        <w:t>transgressor</w:t>
      </w:r>
      <w:r>
        <w:rPr>
          <w:spacing w:val="-5"/>
        </w:rPr>
        <w:t> </w:t>
      </w:r>
      <w:r>
        <w:rPr/>
        <w:t>of</w:t>
      </w:r>
      <w:r>
        <w:rPr>
          <w:spacing w:val="-5"/>
        </w:rPr>
        <w:t> </w:t>
      </w:r>
      <w:r>
        <w:rPr/>
        <w:t>Jehovah’s</w:t>
      </w:r>
      <w:r>
        <w:rPr>
          <w:spacing w:val="-4"/>
        </w:rPr>
        <w:t> </w:t>
      </w:r>
      <w:r>
        <w:rPr/>
        <w:t>law.</w:t>
      </w:r>
      <w:r>
        <w:rPr>
          <w:spacing w:val="-4"/>
        </w:rPr>
        <w:t> </w:t>
      </w:r>
      <w:r>
        <w:rPr/>
        <w:t>// It does show the importance of a proper marriage in Jehovah’s eyes. // I am unsure of the term “widow” in this case – I will have to research it at a later time.</w:t>
      </w:r>
    </w:p>
    <w:p>
      <w:pPr>
        <w:pStyle w:val="BodyText"/>
        <w:spacing w:line="259" w:lineRule="auto" w:before="158"/>
      </w:pPr>
      <w:r>
        <w:rPr>
          <w:b/>
        </w:rPr>
        <w:t>Ezekiel 47:1-9 </w:t>
      </w:r>
      <w:r>
        <w:rPr/>
        <w:t>“..there was water going forth from under the threshold of the house…being brought forth into the sea itself, [its] water is also actually healed.</w:t>
      </w:r>
      <w:r>
        <w:rPr>
          <w:spacing w:val="-6"/>
        </w:rPr>
        <w:t> </w:t>
      </w:r>
      <w:r>
        <w:rPr/>
        <w:t>And it must occur that every living</w:t>
      </w:r>
      <w:r>
        <w:rPr>
          <w:spacing w:val="-2"/>
        </w:rPr>
        <w:t> </w:t>
      </w:r>
      <w:r>
        <w:rPr/>
        <w:t>soul</w:t>
      </w:r>
      <w:r>
        <w:rPr>
          <w:spacing w:val="-2"/>
        </w:rPr>
        <w:t> </w:t>
      </w:r>
      <w:r>
        <w:rPr/>
        <w:t>that</w:t>
      </w:r>
      <w:r>
        <w:rPr>
          <w:spacing w:val="-2"/>
        </w:rPr>
        <w:t> </w:t>
      </w:r>
      <w:r>
        <w:rPr/>
        <w:t>swarms,</w:t>
      </w:r>
      <w:r>
        <w:rPr>
          <w:spacing w:val="-2"/>
        </w:rPr>
        <w:t> </w:t>
      </w:r>
      <w:r>
        <w:rPr/>
        <w:t>in</w:t>
      </w:r>
      <w:r>
        <w:rPr>
          <w:spacing w:val="-2"/>
        </w:rPr>
        <w:t> </w:t>
      </w:r>
      <w:r>
        <w:rPr/>
        <w:t>every</w:t>
      </w:r>
      <w:r>
        <w:rPr>
          <w:spacing w:val="-2"/>
        </w:rPr>
        <w:t> </w:t>
      </w:r>
      <w:r>
        <w:rPr/>
        <w:t>place</w:t>
      </w:r>
      <w:r>
        <w:rPr>
          <w:spacing w:val="-3"/>
        </w:rPr>
        <w:t> </w:t>
      </w:r>
      <w:r>
        <w:rPr/>
        <w:t>to</w:t>
      </w:r>
      <w:r>
        <w:rPr>
          <w:spacing w:val="-2"/>
        </w:rPr>
        <w:t> </w:t>
      </w:r>
      <w:r>
        <w:rPr/>
        <w:t>which</w:t>
      </w:r>
      <w:r>
        <w:rPr>
          <w:spacing w:val="-2"/>
        </w:rPr>
        <w:t> </w:t>
      </w:r>
      <w:r>
        <w:rPr/>
        <w:t>the</w:t>
      </w:r>
      <w:r>
        <w:rPr>
          <w:spacing w:val="-3"/>
        </w:rPr>
        <w:t> </w:t>
      </w:r>
      <w:r>
        <w:rPr/>
        <w:t>double-size</w:t>
      </w:r>
      <w:r>
        <w:rPr>
          <w:spacing w:val="-3"/>
        </w:rPr>
        <w:t> </w:t>
      </w:r>
      <w:r>
        <w:rPr/>
        <w:t>torrent</w:t>
      </w:r>
      <w:r>
        <w:rPr>
          <w:spacing w:val="-2"/>
        </w:rPr>
        <w:t> </w:t>
      </w:r>
      <w:r>
        <w:rPr/>
        <w:t>comes,</w:t>
      </w:r>
      <w:r>
        <w:rPr>
          <w:spacing w:val="-2"/>
        </w:rPr>
        <w:t> </w:t>
      </w:r>
      <w:r>
        <w:rPr/>
        <w:t>will</w:t>
      </w:r>
      <w:r>
        <w:rPr>
          <w:spacing w:val="-2"/>
        </w:rPr>
        <w:t> </w:t>
      </w:r>
      <w:r>
        <w:rPr/>
        <w:t>get</w:t>
      </w:r>
      <w:r>
        <w:rPr>
          <w:spacing w:val="-2"/>
        </w:rPr>
        <w:t> </w:t>
      </w:r>
      <w:r>
        <w:rPr/>
        <w:t>life…and the</w:t>
      </w:r>
      <w:r>
        <w:rPr>
          <w:spacing w:val="-4"/>
        </w:rPr>
        <w:t> </w:t>
      </w:r>
      <w:r>
        <w:rPr/>
        <w:t>[seawater]</w:t>
      </w:r>
      <w:r>
        <w:rPr>
          <w:spacing w:val="-4"/>
        </w:rPr>
        <w:t> </w:t>
      </w:r>
      <w:r>
        <w:rPr/>
        <w:t>will</w:t>
      </w:r>
      <w:r>
        <w:rPr>
          <w:spacing w:val="-3"/>
        </w:rPr>
        <w:t> </w:t>
      </w:r>
      <w:r>
        <w:rPr/>
        <w:t>get</w:t>
      </w:r>
      <w:r>
        <w:rPr>
          <w:spacing w:val="-3"/>
        </w:rPr>
        <w:t> </w:t>
      </w:r>
      <w:r>
        <w:rPr/>
        <w:t>healed,</w:t>
      </w:r>
      <w:r>
        <w:rPr>
          <w:spacing w:val="-3"/>
        </w:rPr>
        <w:t> </w:t>
      </w:r>
      <w:r>
        <w:rPr/>
        <w:t>and</w:t>
      </w:r>
      <w:r>
        <w:rPr>
          <w:spacing w:val="-3"/>
        </w:rPr>
        <w:t> </w:t>
      </w:r>
      <w:r>
        <w:rPr/>
        <w:t>everything</w:t>
      </w:r>
      <w:r>
        <w:rPr>
          <w:spacing w:val="-3"/>
        </w:rPr>
        <w:t> </w:t>
      </w:r>
      <w:r>
        <w:rPr/>
        <w:t>will</w:t>
      </w:r>
      <w:r>
        <w:rPr>
          <w:spacing w:val="-3"/>
        </w:rPr>
        <w:t> </w:t>
      </w:r>
      <w:r>
        <w:rPr/>
        <w:t>be</w:t>
      </w:r>
      <w:r>
        <w:rPr>
          <w:spacing w:val="-4"/>
        </w:rPr>
        <w:t> </w:t>
      </w:r>
      <w:r>
        <w:rPr/>
        <w:t>alive</w:t>
      </w:r>
      <w:r>
        <w:rPr>
          <w:spacing w:val="-4"/>
        </w:rPr>
        <w:t> </w:t>
      </w:r>
      <w:r>
        <w:rPr/>
        <w:t>where</w:t>
      </w:r>
      <w:r>
        <w:rPr>
          <w:spacing w:val="-4"/>
        </w:rPr>
        <w:t> </w:t>
      </w:r>
      <w:r>
        <w:rPr/>
        <w:t>the</w:t>
      </w:r>
      <w:r>
        <w:rPr>
          <w:spacing w:val="-4"/>
        </w:rPr>
        <w:t> </w:t>
      </w:r>
      <w:r>
        <w:rPr/>
        <w:t>torrent</w:t>
      </w:r>
      <w:r>
        <w:rPr>
          <w:spacing w:val="-1"/>
        </w:rPr>
        <w:t> </w:t>
      </w:r>
      <w:r>
        <w:rPr/>
        <w:t>comes.”</w:t>
      </w:r>
      <w:r>
        <w:rPr>
          <w:spacing w:val="-4"/>
        </w:rPr>
        <w:t> </w:t>
      </w:r>
      <w:r>
        <w:rPr/>
        <w:t>//</w:t>
      </w:r>
      <w:r>
        <w:rPr>
          <w:spacing w:val="-15"/>
        </w:rPr>
        <w:t> </w:t>
      </w:r>
      <w:r>
        <w:rPr/>
        <w:t>Although parts of this may be literal, it would be most fitting for this to be primarily symbolic – Representing</w:t>
      </w:r>
      <w:r>
        <w:rPr>
          <w:spacing w:val="-2"/>
        </w:rPr>
        <w:t> </w:t>
      </w:r>
      <w:r>
        <w:rPr/>
        <w:t>the</w:t>
      </w:r>
      <w:r>
        <w:rPr>
          <w:spacing w:val="-3"/>
        </w:rPr>
        <w:t> </w:t>
      </w:r>
      <w:r>
        <w:rPr/>
        <w:t>physical</w:t>
      </w:r>
      <w:r>
        <w:rPr>
          <w:spacing w:val="-2"/>
        </w:rPr>
        <w:t> </w:t>
      </w:r>
      <w:r>
        <w:rPr/>
        <w:t>and</w:t>
      </w:r>
      <w:r>
        <w:rPr>
          <w:spacing w:val="-2"/>
        </w:rPr>
        <w:t> </w:t>
      </w:r>
      <w:r>
        <w:rPr/>
        <w:t>spiritual</w:t>
      </w:r>
      <w:r>
        <w:rPr>
          <w:spacing w:val="-2"/>
        </w:rPr>
        <w:t> </w:t>
      </w:r>
      <w:r>
        <w:rPr/>
        <w:t>blessings</w:t>
      </w:r>
      <w:r>
        <w:rPr>
          <w:spacing w:val="-2"/>
        </w:rPr>
        <w:t> </w:t>
      </w:r>
      <w:r>
        <w:rPr/>
        <w:t>of</w:t>
      </w:r>
      <w:r>
        <w:rPr>
          <w:spacing w:val="-3"/>
        </w:rPr>
        <w:t> </w:t>
      </w:r>
      <w:r>
        <w:rPr/>
        <w:t>David’s</w:t>
      </w:r>
      <w:r>
        <w:rPr>
          <w:spacing w:val="-2"/>
        </w:rPr>
        <w:t> </w:t>
      </w:r>
      <w:r>
        <w:rPr/>
        <w:t>1000</w:t>
      </w:r>
      <w:r>
        <w:rPr>
          <w:spacing w:val="-2"/>
        </w:rPr>
        <w:t> </w:t>
      </w:r>
      <w:r>
        <w:rPr/>
        <w:t>year</w:t>
      </w:r>
      <w:r>
        <w:rPr>
          <w:spacing w:val="-3"/>
        </w:rPr>
        <w:t> </w:t>
      </w:r>
      <w:r>
        <w:rPr/>
        <w:t>reign –</w:t>
      </w:r>
      <w:r>
        <w:rPr>
          <w:spacing w:val="-2"/>
        </w:rPr>
        <w:t> </w:t>
      </w:r>
      <w:r>
        <w:rPr/>
        <w:t>See</w:t>
      </w:r>
      <w:r>
        <w:rPr>
          <w:spacing w:val="-3"/>
        </w:rPr>
        <w:t> </w:t>
      </w:r>
      <w:r>
        <w:rPr/>
        <w:t>comments</w:t>
      </w:r>
      <w:r>
        <w:rPr>
          <w:spacing w:val="-2"/>
        </w:rPr>
        <w:t> </w:t>
      </w:r>
      <w:r>
        <w:rPr/>
        <w:t>for verse 11 and Revelation 22:1,2,16</w:t>
      </w:r>
    </w:p>
    <w:p>
      <w:pPr>
        <w:pStyle w:val="BodyText"/>
        <w:spacing w:line="259" w:lineRule="auto" w:before="157"/>
        <w:ind w:right="345"/>
      </w:pPr>
      <w:r>
        <w:rPr>
          <w:b/>
        </w:rPr>
        <w:t>Ezekiel</w:t>
      </w:r>
      <w:r>
        <w:rPr>
          <w:b/>
          <w:spacing w:val="-4"/>
        </w:rPr>
        <w:t> </w:t>
      </w:r>
      <w:r>
        <w:rPr>
          <w:b/>
        </w:rPr>
        <w:t>47:11</w:t>
      </w:r>
      <w:r>
        <w:rPr>
          <w:b/>
          <w:spacing w:val="-4"/>
        </w:rPr>
        <w:t> </w:t>
      </w:r>
      <w:r>
        <w:rPr/>
        <w:t>“There</w:t>
      </w:r>
      <w:r>
        <w:rPr>
          <w:spacing w:val="-3"/>
        </w:rPr>
        <w:t> </w:t>
      </w:r>
      <w:r>
        <w:rPr/>
        <w:t>are</w:t>
      </w:r>
      <w:r>
        <w:rPr>
          <w:spacing w:val="-3"/>
        </w:rPr>
        <w:t> </w:t>
      </w:r>
      <w:r>
        <w:rPr/>
        <w:t>its</w:t>
      </w:r>
      <w:r>
        <w:rPr>
          <w:spacing w:val="-4"/>
        </w:rPr>
        <w:t> </w:t>
      </w:r>
      <w:r>
        <w:rPr/>
        <w:t>swampy</w:t>
      </w:r>
      <w:r>
        <w:rPr>
          <w:spacing w:val="-4"/>
        </w:rPr>
        <w:t> </w:t>
      </w:r>
      <w:r>
        <w:rPr/>
        <w:t>places</w:t>
      </w:r>
      <w:r>
        <w:rPr>
          <w:spacing w:val="-4"/>
        </w:rPr>
        <w:t> </w:t>
      </w:r>
      <w:r>
        <w:rPr/>
        <w:t>and</w:t>
      </w:r>
      <w:r>
        <w:rPr>
          <w:spacing w:val="-4"/>
        </w:rPr>
        <w:t> </w:t>
      </w:r>
      <w:r>
        <w:rPr/>
        <w:t>its</w:t>
      </w:r>
      <w:r>
        <w:rPr>
          <w:spacing w:val="-4"/>
        </w:rPr>
        <w:t> </w:t>
      </w:r>
      <w:r>
        <w:rPr/>
        <w:t>marshy</w:t>
      </w:r>
      <w:r>
        <w:rPr>
          <w:spacing w:val="-4"/>
        </w:rPr>
        <w:t> </w:t>
      </w:r>
      <w:r>
        <w:rPr/>
        <w:t>places,</w:t>
      </w:r>
      <w:r>
        <w:rPr>
          <w:spacing w:val="-2"/>
        </w:rPr>
        <w:t> </w:t>
      </w:r>
      <w:r>
        <w:rPr/>
        <w:t>and</w:t>
      </w:r>
      <w:r>
        <w:rPr>
          <w:spacing w:val="-4"/>
        </w:rPr>
        <w:t> </w:t>
      </w:r>
      <w:r>
        <w:rPr/>
        <w:t>they</w:t>
      </w:r>
      <w:r>
        <w:rPr>
          <w:spacing w:val="-4"/>
        </w:rPr>
        <w:t> </w:t>
      </w:r>
      <w:r>
        <w:rPr/>
        <w:t>will</w:t>
      </w:r>
      <w:r>
        <w:rPr>
          <w:spacing w:val="-4"/>
        </w:rPr>
        <w:t> </w:t>
      </w:r>
      <w:r>
        <w:rPr/>
        <w:t>not</w:t>
      </w:r>
      <w:r>
        <w:rPr>
          <w:spacing w:val="-4"/>
        </w:rPr>
        <w:t> </w:t>
      </w:r>
      <w:r>
        <w:rPr/>
        <w:t>be</w:t>
      </w:r>
      <w:r>
        <w:rPr>
          <w:spacing w:val="-5"/>
        </w:rPr>
        <w:t> </w:t>
      </w:r>
      <w:r>
        <w:rPr/>
        <w:t>healed. To salt they will be certainly given.” // See comments for verses 1-9.</w:t>
      </w:r>
      <w:r>
        <w:rPr>
          <w:spacing w:val="-9"/>
        </w:rPr>
        <w:t> </w:t>
      </w:r>
      <w:r>
        <w:rPr/>
        <w:t>And compare Jeremiah 17:5-8 and Zechariah 14:16-17 comments.</w:t>
      </w:r>
    </w:p>
    <w:p>
      <w:pPr>
        <w:pStyle w:val="BodyText"/>
        <w:spacing w:line="259" w:lineRule="auto" w:before="160"/>
        <w:ind w:right="194"/>
      </w:pPr>
      <w:r>
        <w:rPr>
          <w:b/>
        </w:rPr>
        <w:t>Ezekiel</w:t>
      </w:r>
      <w:r>
        <w:rPr>
          <w:b/>
          <w:spacing w:val="-2"/>
        </w:rPr>
        <w:t> </w:t>
      </w:r>
      <w:r>
        <w:rPr>
          <w:b/>
        </w:rPr>
        <w:t>47:12</w:t>
      </w:r>
      <w:r>
        <w:rPr>
          <w:b/>
          <w:spacing w:val="-2"/>
        </w:rPr>
        <w:t> </w:t>
      </w:r>
      <w:r>
        <w:rPr/>
        <w:t>“And</w:t>
      </w:r>
      <w:r>
        <w:rPr>
          <w:spacing w:val="-2"/>
        </w:rPr>
        <w:t> </w:t>
      </w:r>
      <w:r>
        <w:rPr/>
        <w:t>alongside</w:t>
      </w:r>
      <w:r>
        <w:rPr>
          <w:spacing w:val="-3"/>
        </w:rPr>
        <w:t> </w:t>
      </w:r>
      <w:r>
        <w:rPr/>
        <w:t>the</w:t>
      </w:r>
      <w:r>
        <w:rPr>
          <w:spacing w:val="-3"/>
        </w:rPr>
        <w:t> </w:t>
      </w:r>
      <w:r>
        <w:rPr/>
        <w:t>torrent</w:t>
      </w:r>
      <w:r>
        <w:rPr>
          <w:spacing w:val="-2"/>
        </w:rPr>
        <w:t> </w:t>
      </w:r>
      <w:r>
        <w:rPr/>
        <w:t>there</w:t>
      </w:r>
      <w:r>
        <w:rPr>
          <w:spacing w:val="-3"/>
        </w:rPr>
        <w:t> </w:t>
      </w:r>
      <w:r>
        <w:rPr/>
        <w:t>will</w:t>
      </w:r>
      <w:r>
        <w:rPr>
          <w:spacing w:val="-2"/>
        </w:rPr>
        <w:t> </w:t>
      </w:r>
      <w:r>
        <w:rPr/>
        <w:t>come</w:t>
      </w:r>
      <w:r>
        <w:rPr>
          <w:spacing w:val="-3"/>
        </w:rPr>
        <w:t> </w:t>
      </w:r>
      <w:r>
        <w:rPr/>
        <w:t>up,</w:t>
      </w:r>
      <w:r>
        <w:rPr>
          <w:spacing w:val="-2"/>
        </w:rPr>
        <w:t> </w:t>
      </w:r>
      <w:r>
        <w:rPr/>
        <w:t>along</w:t>
      </w:r>
      <w:r>
        <w:rPr>
          <w:spacing w:val="-2"/>
        </w:rPr>
        <w:t> </w:t>
      </w:r>
      <w:r>
        <w:rPr/>
        <w:t>its</w:t>
      </w:r>
      <w:r>
        <w:rPr>
          <w:spacing w:val="-2"/>
        </w:rPr>
        <w:t> </w:t>
      </w:r>
      <w:r>
        <w:rPr/>
        <w:t>bank</w:t>
      </w:r>
      <w:r>
        <w:rPr>
          <w:spacing w:val="-2"/>
        </w:rPr>
        <w:t> </w:t>
      </w:r>
      <w:r>
        <w:rPr/>
        <w:t>on</w:t>
      </w:r>
      <w:r>
        <w:rPr>
          <w:spacing w:val="-2"/>
        </w:rPr>
        <w:t> </w:t>
      </w:r>
      <w:r>
        <w:rPr/>
        <w:t>this</w:t>
      </w:r>
      <w:r>
        <w:rPr>
          <w:spacing w:val="-2"/>
        </w:rPr>
        <w:t> </w:t>
      </w:r>
      <w:r>
        <w:rPr/>
        <w:t>side</w:t>
      </w:r>
      <w:r>
        <w:rPr>
          <w:spacing w:val="-3"/>
        </w:rPr>
        <w:t> </w:t>
      </w:r>
      <w:r>
        <w:rPr/>
        <w:t>and</w:t>
      </w:r>
      <w:r>
        <w:rPr>
          <w:spacing w:val="-2"/>
        </w:rPr>
        <w:t> </w:t>
      </w:r>
      <w:r>
        <w:rPr/>
        <w:t>on that side, all sorts of trees for food. Their leafage will not wither, nor will their fruitage be consumed. In their months they will bear new fruit, because the water for them – it is coming forth</w:t>
      </w:r>
      <w:r>
        <w:rPr>
          <w:spacing w:val="-2"/>
        </w:rPr>
        <w:t> </w:t>
      </w:r>
      <w:r>
        <w:rPr/>
        <w:t>from</w:t>
      </w:r>
      <w:r>
        <w:rPr>
          <w:spacing w:val="-2"/>
        </w:rPr>
        <w:t> </w:t>
      </w:r>
      <w:r>
        <w:rPr/>
        <w:t>the</w:t>
      </w:r>
      <w:r>
        <w:rPr>
          <w:spacing w:val="-3"/>
        </w:rPr>
        <w:t> </w:t>
      </w:r>
      <w:r>
        <w:rPr/>
        <w:t>very</w:t>
      </w:r>
      <w:r>
        <w:rPr>
          <w:spacing w:val="-2"/>
        </w:rPr>
        <w:t> </w:t>
      </w:r>
      <w:r>
        <w:rPr/>
        <w:t>sanctuary.</w:t>
      </w:r>
      <w:r>
        <w:rPr>
          <w:spacing w:val="-15"/>
        </w:rPr>
        <w:t> </w:t>
      </w:r>
      <w:r>
        <w:rPr/>
        <w:t>And</w:t>
      </w:r>
      <w:r>
        <w:rPr>
          <w:spacing w:val="-2"/>
        </w:rPr>
        <w:t> </w:t>
      </w:r>
      <w:r>
        <w:rPr/>
        <w:t>their</w:t>
      </w:r>
      <w:r>
        <w:rPr>
          <w:spacing w:val="-3"/>
        </w:rPr>
        <w:t> </w:t>
      </w:r>
      <w:r>
        <w:rPr/>
        <w:t>fruitage</w:t>
      </w:r>
      <w:r>
        <w:rPr>
          <w:spacing w:val="-1"/>
        </w:rPr>
        <w:t> </w:t>
      </w:r>
      <w:r>
        <w:rPr/>
        <w:t>must</w:t>
      </w:r>
      <w:r>
        <w:rPr>
          <w:spacing w:val="-2"/>
        </w:rPr>
        <w:t> </w:t>
      </w:r>
      <w:r>
        <w:rPr/>
        <w:t>prove</w:t>
      </w:r>
      <w:r>
        <w:rPr>
          <w:spacing w:val="-3"/>
        </w:rPr>
        <w:t> </w:t>
      </w:r>
      <w:r>
        <w:rPr/>
        <w:t>to</w:t>
      </w:r>
      <w:r>
        <w:rPr>
          <w:spacing w:val="-2"/>
        </w:rPr>
        <w:t> </w:t>
      </w:r>
      <w:r>
        <w:rPr/>
        <w:t>be</w:t>
      </w:r>
      <w:r>
        <w:rPr>
          <w:spacing w:val="-3"/>
        </w:rPr>
        <w:t> </w:t>
      </w:r>
      <w:r>
        <w:rPr/>
        <w:t>for</w:t>
      </w:r>
      <w:r>
        <w:rPr>
          <w:spacing w:val="-3"/>
        </w:rPr>
        <w:t> </w:t>
      </w:r>
      <w:r>
        <w:rPr/>
        <w:t>food and</w:t>
      </w:r>
      <w:r>
        <w:rPr>
          <w:spacing w:val="-2"/>
        </w:rPr>
        <w:t> </w:t>
      </w:r>
      <w:r>
        <w:rPr/>
        <w:t>their</w:t>
      </w:r>
      <w:r>
        <w:rPr>
          <w:spacing w:val="-3"/>
        </w:rPr>
        <w:t> </w:t>
      </w:r>
      <w:r>
        <w:rPr/>
        <w:t>leafage</w:t>
      </w:r>
      <w:r>
        <w:rPr>
          <w:spacing w:val="-1"/>
        </w:rPr>
        <w:t> </w:t>
      </w:r>
      <w:r>
        <w:rPr/>
        <w:t>for healing.” // The term “nor will their fruitage be consumed” simply means the fruitage will not run out.</w:t>
      </w:r>
    </w:p>
    <w:p>
      <w:pPr>
        <w:pStyle w:val="BodyText"/>
        <w:spacing w:line="259" w:lineRule="auto" w:before="160"/>
        <w:ind w:left="119" w:right="180"/>
      </w:pPr>
      <w:r>
        <w:rPr>
          <w:b/>
        </w:rPr>
        <w:t>Ezekiel 47:21-23 </w:t>
      </w:r>
      <w:r>
        <w:rPr/>
        <w:t>“And YOU must apportion this land to yourselves, to the twelve tribes of Israel.</w:t>
      </w:r>
      <w:r>
        <w:rPr>
          <w:spacing w:val="-6"/>
        </w:rPr>
        <w:t> </w:t>
      </w:r>
      <w:r>
        <w:rPr/>
        <w:t>And it must occur that</w:t>
      </w:r>
      <w:r>
        <w:rPr>
          <w:spacing w:val="-3"/>
        </w:rPr>
        <w:t> </w:t>
      </w:r>
      <w:r>
        <w:rPr/>
        <w:t>YOU should allot it for inheritance to yourselves and to the alien residents who are residing as aliens in</w:t>
      </w:r>
      <w:r>
        <w:rPr>
          <w:spacing w:val="-3"/>
        </w:rPr>
        <w:t> </w:t>
      </w:r>
      <w:r>
        <w:rPr/>
        <w:t>YOUR midst, who have become father to sons in the midst</w:t>
      </w:r>
      <w:r>
        <w:rPr>
          <w:spacing w:val="-5"/>
        </w:rPr>
        <w:t> </w:t>
      </w:r>
      <w:r>
        <w:rPr/>
        <w:t>of</w:t>
      </w:r>
      <w:r>
        <w:rPr>
          <w:spacing w:val="-13"/>
        </w:rPr>
        <w:t> </w:t>
      </w:r>
      <w:r>
        <w:rPr/>
        <w:t>YOU.</w:t>
      </w:r>
      <w:r>
        <w:rPr>
          <w:spacing w:val="-15"/>
        </w:rPr>
        <w:t> </w:t>
      </w:r>
      <w:r>
        <w:rPr/>
        <w:t>And</w:t>
      </w:r>
      <w:r>
        <w:rPr>
          <w:spacing w:val="-3"/>
        </w:rPr>
        <w:t> </w:t>
      </w:r>
      <w:r>
        <w:rPr/>
        <w:t>they</w:t>
      </w:r>
      <w:r>
        <w:rPr>
          <w:spacing w:val="-1"/>
        </w:rPr>
        <w:t> </w:t>
      </w:r>
      <w:r>
        <w:rPr/>
        <w:t>must</w:t>
      </w:r>
      <w:r>
        <w:rPr>
          <w:spacing w:val="-3"/>
        </w:rPr>
        <w:t> </w:t>
      </w:r>
      <w:r>
        <w:rPr/>
        <w:t>become</w:t>
      </w:r>
      <w:r>
        <w:rPr>
          <w:spacing w:val="-4"/>
        </w:rPr>
        <w:t> </w:t>
      </w:r>
      <w:r>
        <w:rPr/>
        <w:t>to</w:t>
      </w:r>
      <w:r>
        <w:rPr>
          <w:spacing w:val="-12"/>
        </w:rPr>
        <w:t> </w:t>
      </w:r>
      <w:r>
        <w:rPr/>
        <w:t>YOU</w:t>
      </w:r>
      <w:r>
        <w:rPr>
          <w:spacing w:val="-4"/>
        </w:rPr>
        <w:t> </w:t>
      </w:r>
      <w:r>
        <w:rPr/>
        <w:t>like</w:t>
      </w:r>
      <w:r>
        <w:rPr>
          <w:spacing w:val="-4"/>
        </w:rPr>
        <w:t> </w:t>
      </w:r>
      <w:r>
        <w:rPr/>
        <w:t>a</w:t>
      </w:r>
      <w:r>
        <w:rPr>
          <w:spacing w:val="-4"/>
        </w:rPr>
        <w:t> </w:t>
      </w:r>
      <w:r>
        <w:rPr/>
        <w:t>native</w:t>
      </w:r>
      <w:r>
        <w:rPr>
          <w:spacing w:val="-2"/>
        </w:rPr>
        <w:t> </w:t>
      </w:r>
      <w:r>
        <w:rPr/>
        <w:t>among</w:t>
      </w:r>
      <w:r>
        <w:rPr>
          <w:spacing w:val="-3"/>
        </w:rPr>
        <w:t> </w:t>
      </w:r>
      <w:r>
        <w:rPr/>
        <w:t>the</w:t>
      </w:r>
      <w:r>
        <w:rPr>
          <w:spacing w:val="-4"/>
        </w:rPr>
        <w:t> </w:t>
      </w:r>
      <w:r>
        <w:rPr/>
        <w:t>sons</w:t>
      </w:r>
      <w:r>
        <w:rPr>
          <w:spacing w:val="-3"/>
        </w:rPr>
        <w:t> </w:t>
      </w:r>
      <w:r>
        <w:rPr/>
        <w:t>of</w:t>
      </w:r>
      <w:r>
        <w:rPr>
          <w:spacing w:val="-4"/>
        </w:rPr>
        <w:t> </w:t>
      </w:r>
      <w:r>
        <w:rPr/>
        <w:t>Israel.</w:t>
      </w:r>
      <w:r>
        <w:rPr>
          <w:spacing w:val="-8"/>
        </w:rPr>
        <w:t> </w:t>
      </w:r>
      <w:r>
        <w:rPr/>
        <w:t>With</w:t>
      </w:r>
      <w:r>
        <w:rPr>
          <w:spacing w:val="-12"/>
        </w:rPr>
        <w:t> </w:t>
      </w:r>
      <w:r>
        <w:rPr/>
        <w:t>YOU people they will fall [by lot] into an inheritance in the midst of the tribes of Israel.</w:t>
      </w:r>
      <w:r>
        <w:rPr>
          <w:spacing w:val="-6"/>
        </w:rPr>
        <w:t> </w:t>
      </w:r>
      <w:r>
        <w:rPr/>
        <w:t>And it must occur that in the tribe with which the alien resident has taken up residence as an alien, there is where</w:t>
      </w:r>
      <w:r>
        <w:rPr>
          <w:spacing w:val="-1"/>
        </w:rPr>
        <w:t> </w:t>
      </w:r>
      <w:r>
        <w:rPr/>
        <w:t>YOU should give his inheritance,” is the utterance of the Sovereign Lord Jehovah.</w:t>
      </w:r>
      <w:r>
        <w:rPr>
          <w:spacing w:val="40"/>
        </w:rPr>
        <w:t> </w:t>
      </w:r>
      <w:r>
        <w:rPr/>
        <w:t>// Notice how the aliens can become like a native of Israel. This also is in agreement of Jehovah’s promise to</w:t>
      </w:r>
      <w:r>
        <w:rPr>
          <w:spacing w:val="-8"/>
        </w:rPr>
        <w:t> </w:t>
      </w:r>
      <w:r>
        <w:rPr/>
        <w:t>Abraham that “all the nations of the earth must bless themselves by means of him” (Genesis 18:18)</w:t>
      </w:r>
    </w:p>
    <w:p>
      <w:pPr>
        <w:spacing w:line="259" w:lineRule="auto" w:before="157"/>
        <w:ind w:left="119" w:right="267" w:firstLine="0"/>
        <w:jc w:val="left"/>
        <w:rPr>
          <w:sz w:val="24"/>
        </w:rPr>
      </w:pPr>
      <w:r>
        <w:rPr>
          <w:b/>
          <w:sz w:val="24"/>
        </w:rPr>
        <w:t>Ezekiel</w:t>
      </w:r>
      <w:r>
        <w:rPr>
          <w:b/>
          <w:spacing w:val="-4"/>
          <w:sz w:val="24"/>
        </w:rPr>
        <w:t> </w:t>
      </w:r>
      <w:r>
        <w:rPr>
          <w:b/>
          <w:sz w:val="24"/>
        </w:rPr>
        <w:t>48:15</w:t>
      </w:r>
      <w:r>
        <w:rPr>
          <w:b/>
          <w:spacing w:val="-4"/>
          <w:sz w:val="24"/>
        </w:rPr>
        <w:t> </w:t>
      </w:r>
      <w:r>
        <w:rPr>
          <w:sz w:val="24"/>
        </w:rPr>
        <w:t>Note</w:t>
      </w:r>
      <w:r>
        <w:rPr>
          <w:spacing w:val="-5"/>
          <w:sz w:val="24"/>
        </w:rPr>
        <w:t> </w:t>
      </w:r>
      <w:r>
        <w:rPr>
          <w:sz w:val="24"/>
        </w:rPr>
        <w:t>that</w:t>
      </w:r>
      <w:r>
        <w:rPr>
          <w:spacing w:val="-4"/>
          <w:sz w:val="24"/>
        </w:rPr>
        <w:t> </w:t>
      </w:r>
      <w:r>
        <w:rPr>
          <w:sz w:val="24"/>
        </w:rPr>
        <w:t>the</w:t>
      </w:r>
      <w:r>
        <w:rPr>
          <w:spacing w:val="-5"/>
          <w:sz w:val="24"/>
        </w:rPr>
        <w:t> </w:t>
      </w:r>
      <w:r>
        <w:rPr>
          <w:sz w:val="24"/>
        </w:rPr>
        <w:t>word</w:t>
      </w:r>
      <w:r>
        <w:rPr>
          <w:spacing w:val="-4"/>
          <w:sz w:val="24"/>
        </w:rPr>
        <w:t> </w:t>
      </w:r>
      <w:r>
        <w:rPr>
          <w:sz w:val="24"/>
        </w:rPr>
        <w:t>“profane”</w:t>
      </w:r>
      <w:r>
        <w:rPr>
          <w:spacing w:val="-5"/>
          <w:sz w:val="24"/>
        </w:rPr>
        <w:t> </w:t>
      </w:r>
      <w:r>
        <w:rPr>
          <w:sz w:val="24"/>
        </w:rPr>
        <w:t>is</w:t>
      </w:r>
      <w:r>
        <w:rPr>
          <w:spacing w:val="-4"/>
          <w:sz w:val="24"/>
        </w:rPr>
        <w:t> </w:t>
      </w:r>
      <w:r>
        <w:rPr>
          <w:sz w:val="24"/>
        </w:rPr>
        <w:t>translated</w:t>
      </w:r>
      <w:r>
        <w:rPr>
          <w:spacing w:val="-4"/>
          <w:sz w:val="24"/>
        </w:rPr>
        <w:t> </w:t>
      </w:r>
      <w:r>
        <w:rPr>
          <w:sz w:val="24"/>
        </w:rPr>
        <w:t>“common”</w:t>
      </w:r>
      <w:r>
        <w:rPr>
          <w:spacing w:val="-5"/>
          <w:sz w:val="24"/>
        </w:rPr>
        <w:t> </w:t>
      </w:r>
      <w:r>
        <w:rPr>
          <w:sz w:val="24"/>
        </w:rPr>
        <w:t>by</w:t>
      </w:r>
      <w:r>
        <w:rPr>
          <w:spacing w:val="-4"/>
          <w:sz w:val="24"/>
        </w:rPr>
        <w:t> </w:t>
      </w:r>
      <w:r>
        <w:rPr>
          <w:sz w:val="24"/>
        </w:rPr>
        <w:t>the</w:t>
      </w:r>
      <w:r>
        <w:rPr>
          <w:spacing w:val="-3"/>
          <w:sz w:val="24"/>
        </w:rPr>
        <w:t> </w:t>
      </w:r>
      <w:r>
        <w:rPr>
          <w:i/>
          <w:sz w:val="24"/>
        </w:rPr>
        <w:t>Rotherham</w:t>
      </w:r>
      <w:r>
        <w:rPr>
          <w:i/>
          <w:sz w:val="24"/>
        </w:rPr>
        <w:t> Emphasized Bible </w:t>
      </w:r>
      <w:r>
        <w:rPr>
          <w:sz w:val="24"/>
        </w:rPr>
        <w:t>which I feel leads to less confusion in this passage.</w:t>
      </w:r>
    </w:p>
    <w:p>
      <w:pPr>
        <w:spacing w:after="0" w:line="259" w:lineRule="auto"/>
        <w:jc w:val="left"/>
        <w:rPr>
          <w:sz w:val="24"/>
        </w:rPr>
        <w:sectPr>
          <w:pgSz w:w="12240" w:h="15840"/>
          <w:pgMar w:header="0" w:footer="523" w:top="1360" w:bottom="720" w:left="1320" w:right="1320"/>
        </w:sectPr>
      </w:pPr>
    </w:p>
    <w:p>
      <w:pPr>
        <w:pStyle w:val="Heading1"/>
      </w:pPr>
      <w:r>
        <w:rPr>
          <w:spacing w:val="-2"/>
        </w:rPr>
        <w:t>Lamentations</w:t>
      </w:r>
    </w:p>
    <w:p>
      <w:pPr>
        <w:pStyle w:val="BodyText"/>
        <w:ind w:left="0"/>
        <w:rPr>
          <w:b/>
          <w:sz w:val="30"/>
        </w:rPr>
      </w:pPr>
    </w:p>
    <w:p>
      <w:pPr>
        <w:pStyle w:val="BodyText"/>
        <w:spacing w:before="9"/>
        <w:ind w:left="0"/>
        <w:rPr>
          <w:b/>
          <w:sz w:val="25"/>
        </w:rPr>
      </w:pPr>
    </w:p>
    <w:p>
      <w:pPr>
        <w:pStyle w:val="BodyText"/>
        <w:spacing w:line="259" w:lineRule="auto"/>
        <w:ind w:right="143"/>
      </w:pPr>
      <w:r>
        <w:rPr/>
        <w:t>Lamentations</w:t>
      </w:r>
      <w:r>
        <w:rPr>
          <w:spacing w:val="-4"/>
        </w:rPr>
        <w:t> </w:t>
      </w:r>
      <w:r>
        <w:rPr/>
        <w:t>is</w:t>
      </w:r>
      <w:r>
        <w:rPr>
          <w:spacing w:val="-4"/>
        </w:rPr>
        <w:t> </w:t>
      </w:r>
      <w:r>
        <w:rPr/>
        <w:t>full</w:t>
      </w:r>
      <w:r>
        <w:rPr>
          <w:spacing w:val="-4"/>
        </w:rPr>
        <w:t> </w:t>
      </w:r>
      <w:r>
        <w:rPr/>
        <w:t>of</w:t>
      </w:r>
      <w:r>
        <w:rPr>
          <w:spacing w:val="-5"/>
        </w:rPr>
        <w:t> </w:t>
      </w:r>
      <w:r>
        <w:rPr/>
        <w:t>sad</w:t>
      </w:r>
      <w:r>
        <w:rPr>
          <w:spacing w:val="-4"/>
        </w:rPr>
        <w:t> </w:t>
      </w:r>
      <w:r>
        <w:rPr/>
        <w:t>reasons</w:t>
      </w:r>
      <w:r>
        <w:rPr>
          <w:spacing w:val="-4"/>
        </w:rPr>
        <w:t> </w:t>
      </w:r>
      <w:r>
        <w:rPr/>
        <w:t>why</w:t>
      </w:r>
      <w:r>
        <w:rPr>
          <w:spacing w:val="-4"/>
        </w:rPr>
        <w:t> </w:t>
      </w:r>
      <w:r>
        <w:rPr/>
        <w:t>God’s</w:t>
      </w:r>
      <w:r>
        <w:rPr>
          <w:spacing w:val="-4"/>
        </w:rPr>
        <w:t> </w:t>
      </w:r>
      <w:r>
        <w:rPr/>
        <w:t>people</w:t>
      </w:r>
      <w:r>
        <w:rPr>
          <w:spacing w:val="-5"/>
        </w:rPr>
        <w:t> </w:t>
      </w:r>
      <w:r>
        <w:rPr/>
        <w:t>are</w:t>
      </w:r>
      <w:r>
        <w:rPr>
          <w:spacing w:val="-5"/>
        </w:rPr>
        <w:t> </w:t>
      </w:r>
      <w:r>
        <w:rPr/>
        <w:t>justifiably</w:t>
      </w:r>
      <w:r>
        <w:rPr>
          <w:spacing w:val="-4"/>
        </w:rPr>
        <w:t> </w:t>
      </w:r>
      <w:r>
        <w:rPr/>
        <w:t>“forsaken”</w:t>
      </w:r>
      <w:r>
        <w:rPr>
          <w:spacing w:val="-5"/>
        </w:rPr>
        <w:t> </w:t>
      </w:r>
      <w:r>
        <w:rPr/>
        <w:t>by</w:t>
      </w:r>
      <w:r>
        <w:rPr>
          <w:spacing w:val="-4"/>
        </w:rPr>
        <w:t> </w:t>
      </w:r>
      <w:r>
        <w:rPr/>
        <w:t>him.</w:t>
      </w:r>
      <w:r>
        <w:rPr>
          <w:spacing w:val="-8"/>
        </w:rPr>
        <w:t> </w:t>
      </w:r>
      <w:r>
        <w:rPr/>
        <w:t>This</w:t>
      </w:r>
      <w:r>
        <w:rPr>
          <w:spacing w:val="-4"/>
        </w:rPr>
        <w:t> </w:t>
      </w:r>
      <w:r>
        <w:rPr/>
        <w:t>was the case back then (Jeremiah’s) and in some ways the early Christians and will start for our day when Jerusalem is destroyed or conquered (Daniel 11). I suggest reading the entire book.</w:t>
      </w:r>
    </w:p>
    <w:p>
      <w:pPr>
        <w:pStyle w:val="BodyText"/>
        <w:spacing w:line="259" w:lineRule="auto" w:before="160"/>
        <w:ind w:left="119" w:right="264"/>
      </w:pPr>
      <w:r>
        <w:rPr>
          <w:b/>
        </w:rPr>
        <w:t>Lamentations 1:1 </w:t>
      </w:r>
      <w:r>
        <w:rPr/>
        <w:t>“O how she has come to sit solitary, the city that was abundant with people! How</w:t>
      </w:r>
      <w:r>
        <w:rPr>
          <w:spacing w:val="-4"/>
        </w:rPr>
        <w:t> </w:t>
      </w:r>
      <w:r>
        <w:rPr/>
        <w:t>she</w:t>
      </w:r>
      <w:r>
        <w:rPr>
          <w:spacing w:val="-4"/>
        </w:rPr>
        <w:t> </w:t>
      </w:r>
      <w:r>
        <w:rPr/>
        <w:t>has</w:t>
      </w:r>
      <w:r>
        <w:rPr>
          <w:spacing w:val="-3"/>
        </w:rPr>
        <w:t> </w:t>
      </w:r>
      <w:r>
        <w:rPr/>
        <w:t>become</w:t>
      </w:r>
      <w:r>
        <w:rPr>
          <w:spacing w:val="-4"/>
        </w:rPr>
        <w:t> </w:t>
      </w:r>
      <w:r>
        <w:rPr/>
        <w:t>like</w:t>
      </w:r>
      <w:r>
        <w:rPr>
          <w:spacing w:val="-2"/>
        </w:rPr>
        <w:t> </w:t>
      </w:r>
      <w:r>
        <w:rPr/>
        <w:t>a</w:t>
      </w:r>
      <w:r>
        <w:rPr>
          <w:spacing w:val="-4"/>
        </w:rPr>
        <w:t> </w:t>
      </w:r>
      <w:r>
        <w:rPr/>
        <w:t>widow,</w:t>
      </w:r>
      <w:r>
        <w:rPr>
          <w:spacing w:val="-3"/>
        </w:rPr>
        <w:t> </w:t>
      </w:r>
      <w:r>
        <w:rPr/>
        <w:t>she</w:t>
      </w:r>
      <w:r>
        <w:rPr>
          <w:spacing w:val="-4"/>
        </w:rPr>
        <w:t> </w:t>
      </w:r>
      <w:r>
        <w:rPr/>
        <w:t>that</w:t>
      </w:r>
      <w:r>
        <w:rPr>
          <w:spacing w:val="-3"/>
        </w:rPr>
        <w:t> </w:t>
      </w:r>
      <w:r>
        <w:rPr/>
        <w:t>was</w:t>
      </w:r>
      <w:r>
        <w:rPr>
          <w:spacing w:val="-3"/>
        </w:rPr>
        <w:t> </w:t>
      </w:r>
      <w:r>
        <w:rPr/>
        <w:t>populous</w:t>
      </w:r>
      <w:r>
        <w:rPr>
          <w:spacing w:val="-3"/>
        </w:rPr>
        <w:t> </w:t>
      </w:r>
      <w:r>
        <w:rPr/>
        <w:t>among</w:t>
      </w:r>
      <w:r>
        <w:rPr>
          <w:spacing w:val="-3"/>
        </w:rPr>
        <w:t> </w:t>
      </w:r>
      <w:r>
        <w:rPr/>
        <w:t>the</w:t>
      </w:r>
      <w:r>
        <w:rPr>
          <w:spacing w:val="-4"/>
        </w:rPr>
        <w:t> </w:t>
      </w:r>
      <w:r>
        <w:rPr/>
        <w:t>nations!</w:t>
      </w:r>
      <w:r>
        <w:rPr>
          <w:spacing w:val="-4"/>
        </w:rPr>
        <w:t> </w:t>
      </w:r>
      <w:r>
        <w:rPr/>
        <w:t>How</w:t>
      </w:r>
      <w:r>
        <w:rPr>
          <w:spacing w:val="-4"/>
        </w:rPr>
        <w:t> </w:t>
      </w:r>
      <w:r>
        <w:rPr/>
        <w:t>she</w:t>
      </w:r>
      <w:r>
        <w:rPr>
          <w:spacing w:val="-4"/>
        </w:rPr>
        <w:t> </w:t>
      </w:r>
      <w:r>
        <w:rPr/>
        <w:t>that</w:t>
      </w:r>
      <w:r>
        <w:rPr>
          <w:spacing w:val="-3"/>
        </w:rPr>
        <w:t> </w:t>
      </w:r>
      <w:r>
        <w:rPr/>
        <w:t>was a princess among the jurisdictional districts has come to be for forced labor!”</w:t>
      </w:r>
    </w:p>
    <w:p>
      <w:pPr>
        <w:pStyle w:val="BodyText"/>
        <w:spacing w:line="259" w:lineRule="auto" w:before="159"/>
        <w:ind w:left="119" w:right="267"/>
      </w:pPr>
      <w:r>
        <w:rPr>
          <w:b/>
        </w:rPr>
        <w:t>Lamentations 1:5 </w:t>
      </w:r>
      <w:r>
        <w:rPr/>
        <w:t>“Her adversaries have become the head. Those who are her enemies are unconcerned.</w:t>
      </w:r>
      <w:r>
        <w:rPr>
          <w:spacing w:val="-3"/>
        </w:rPr>
        <w:t> </w:t>
      </w:r>
      <w:r>
        <w:rPr/>
        <w:t>Because</w:t>
      </w:r>
      <w:r>
        <w:rPr>
          <w:spacing w:val="-4"/>
        </w:rPr>
        <w:t> </w:t>
      </w:r>
      <w:r>
        <w:rPr/>
        <w:t>Jehovah</w:t>
      </w:r>
      <w:r>
        <w:rPr>
          <w:spacing w:val="-3"/>
        </w:rPr>
        <w:t> </w:t>
      </w:r>
      <w:r>
        <w:rPr/>
        <w:t>himself</w:t>
      </w:r>
      <w:r>
        <w:rPr>
          <w:spacing w:val="-4"/>
        </w:rPr>
        <w:t> </w:t>
      </w:r>
      <w:r>
        <w:rPr/>
        <w:t>has</w:t>
      </w:r>
      <w:r>
        <w:rPr>
          <w:spacing w:val="-3"/>
        </w:rPr>
        <w:t> </w:t>
      </w:r>
      <w:r>
        <w:rPr/>
        <w:t>brought</w:t>
      </w:r>
      <w:r>
        <w:rPr>
          <w:spacing w:val="-3"/>
        </w:rPr>
        <w:t> </w:t>
      </w:r>
      <w:r>
        <w:rPr/>
        <w:t>grief</w:t>
      </w:r>
      <w:r>
        <w:rPr>
          <w:spacing w:val="-4"/>
        </w:rPr>
        <w:t> </w:t>
      </w:r>
      <w:r>
        <w:rPr/>
        <w:t>to</w:t>
      </w:r>
      <w:r>
        <w:rPr>
          <w:spacing w:val="-3"/>
        </w:rPr>
        <w:t> </w:t>
      </w:r>
      <w:r>
        <w:rPr/>
        <w:t>her</w:t>
      </w:r>
      <w:r>
        <w:rPr>
          <w:spacing w:val="-4"/>
        </w:rPr>
        <w:t> </w:t>
      </w:r>
      <w:r>
        <w:rPr/>
        <w:t>on</w:t>
      </w:r>
      <w:r>
        <w:rPr>
          <w:spacing w:val="-3"/>
        </w:rPr>
        <w:t> </w:t>
      </w:r>
      <w:r>
        <w:rPr/>
        <w:t>account</w:t>
      </w:r>
      <w:r>
        <w:rPr>
          <w:spacing w:val="-1"/>
        </w:rPr>
        <w:t> </w:t>
      </w:r>
      <w:r>
        <w:rPr/>
        <w:t>of</w:t>
      </w:r>
      <w:r>
        <w:rPr>
          <w:spacing w:val="-4"/>
        </w:rPr>
        <w:t> </w:t>
      </w:r>
      <w:r>
        <w:rPr/>
        <w:t>the</w:t>
      </w:r>
      <w:r>
        <w:rPr>
          <w:spacing w:val="-4"/>
        </w:rPr>
        <w:t> </w:t>
      </w:r>
      <w:r>
        <w:rPr/>
        <w:t>abundance</w:t>
      </w:r>
      <w:r>
        <w:rPr>
          <w:spacing w:val="-4"/>
        </w:rPr>
        <w:t> </w:t>
      </w:r>
      <w:r>
        <w:rPr/>
        <w:t>of her transgressions, Her own children have walked captive before the adversary.”</w:t>
      </w:r>
    </w:p>
    <w:p>
      <w:pPr>
        <w:spacing w:before="160"/>
        <w:ind w:left="120" w:right="0" w:firstLine="0"/>
        <w:jc w:val="left"/>
        <w:rPr>
          <w:sz w:val="24"/>
        </w:rPr>
      </w:pPr>
      <w:r>
        <w:rPr>
          <w:b/>
          <w:sz w:val="24"/>
        </w:rPr>
        <w:t>Lamentations</w:t>
      </w:r>
      <w:r>
        <w:rPr>
          <w:b/>
          <w:spacing w:val="-4"/>
          <w:sz w:val="24"/>
        </w:rPr>
        <w:t> </w:t>
      </w:r>
      <w:r>
        <w:rPr>
          <w:b/>
          <w:sz w:val="24"/>
        </w:rPr>
        <w:t>1:8</w:t>
      </w:r>
      <w:r>
        <w:rPr>
          <w:b/>
          <w:spacing w:val="-3"/>
          <w:sz w:val="24"/>
        </w:rPr>
        <w:t> </w:t>
      </w:r>
      <w:r>
        <w:rPr>
          <w:sz w:val="24"/>
        </w:rPr>
        <w:t>“Jerusalem</w:t>
      </w:r>
      <w:r>
        <w:rPr>
          <w:spacing w:val="-2"/>
          <w:sz w:val="24"/>
        </w:rPr>
        <w:t> </w:t>
      </w:r>
      <w:r>
        <w:rPr>
          <w:sz w:val="24"/>
        </w:rPr>
        <w:t>has</w:t>
      </w:r>
      <w:r>
        <w:rPr>
          <w:spacing w:val="-2"/>
          <w:sz w:val="24"/>
        </w:rPr>
        <w:t> </w:t>
      </w:r>
      <w:r>
        <w:rPr>
          <w:sz w:val="24"/>
        </w:rPr>
        <w:t>committed</w:t>
      </w:r>
      <w:r>
        <w:rPr>
          <w:spacing w:val="-2"/>
          <w:sz w:val="24"/>
        </w:rPr>
        <w:t> </w:t>
      </w:r>
      <w:r>
        <w:rPr>
          <w:sz w:val="24"/>
        </w:rPr>
        <w:t>outright</w:t>
      </w:r>
      <w:r>
        <w:rPr>
          <w:spacing w:val="-2"/>
          <w:sz w:val="24"/>
        </w:rPr>
        <w:t> sin…”</w:t>
      </w:r>
    </w:p>
    <w:p>
      <w:pPr>
        <w:pStyle w:val="BodyText"/>
        <w:spacing w:line="259" w:lineRule="auto" w:before="182"/>
        <w:ind w:left="119"/>
      </w:pPr>
      <w:r>
        <w:rPr>
          <w:b/>
        </w:rPr>
        <w:t>Lamentations 1:21 </w:t>
      </w:r>
      <w:r>
        <w:rPr/>
        <w:t>“People have heard how I myself am sighing as a woman. There is no comforter for me.</w:t>
      </w:r>
      <w:r>
        <w:rPr>
          <w:spacing w:val="-5"/>
        </w:rPr>
        <w:t> </w:t>
      </w:r>
      <w:r>
        <w:rPr/>
        <w:t>All my enemies themselves have heard of my calamity. They have exulted, because</w:t>
      </w:r>
      <w:r>
        <w:rPr>
          <w:spacing w:val="-5"/>
        </w:rPr>
        <w:t> </w:t>
      </w:r>
      <w:r>
        <w:rPr/>
        <w:t>you</w:t>
      </w:r>
      <w:r>
        <w:rPr>
          <w:spacing w:val="-4"/>
        </w:rPr>
        <w:t> </w:t>
      </w:r>
      <w:r>
        <w:rPr/>
        <w:t>yourself</w:t>
      </w:r>
      <w:r>
        <w:rPr>
          <w:spacing w:val="-5"/>
        </w:rPr>
        <w:t> </w:t>
      </w:r>
      <w:r>
        <w:rPr/>
        <w:t>have</w:t>
      </w:r>
      <w:r>
        <w:rPr>
          <w:spacing w:val="-5"/>
        </w:rPr>
        <w:t> </w:t>
      </w:r>
      <w:r>
        <w:rPr/>
        <w:t>done</w:t>
      </w:r>
      <w:r>
        <w:rPr>
          <w:spacing w:val="-5"/>
        </w:rPr>
        <w:t> </w:t>
      </w:r>
      <w:r>
        <w:rPr/>
        <w:t>[it].</w:t>
      </w:r>
      <w:r>
        <w:rPr>
          <w:spacing w:val="-4"/>
        </w:rPr>
        <w:t> </w:t>
      </w:r>
      <w:r>
        <w:rPr/>
        <w:t>“You</w:t>
      </w:r>
      <w:r>
        <w:rPr>
          <w:spacing w:val="-4"/>
        </w:rPr>
        <w:t> </w:t>
      </w:r>
      <w:r>
        <w:rPr/>
        <w:t>will</w:t>
      </w:r>
      <w:r>
        <w:rPr>
          <w:spacing w:val="-4"/>
        </w:rPr>
        <w:t> </w:t>
      </w:r>
      <w:r>
        <w:rPr/>
        <w:t>certainly</w:t>
      </w:r>
      <w:r>
        <w:rPr>
          <w:spacing w:val="-4"/>
        </w:rPr>
        <w:t> </w:t>
      </w:r>
      <w:r>
        <w:rPr/>
        <w:t>bring</w:t>
      </w:r>
      <w:r>
        <w:rPr>
          <w:spacing w:val="-4"/>
        </w:rPr>
        <w:t> </w:t>
      </w:r>
      <w:r>
        <w:rPr/>
        <w:t>the</w:t>
      </w:r>
      <w:r>
        <w:rPr>
          <w:spacing w:val="-5"/>
        </w:rPr>
        <w:t> </w:t>
      </w:r>
      <w:r>
        <w:rPr/>
        <w:t>day</w:t>
      </w:r>
      <w:r>
        <w:rPr>
          <w:spacing w:val="-4"/>
        </w:rPr>
        <w:t> </w:t>
      </w:r>
      <w:r>
        <w:rPr/>
        <w:t>that</w:t>
      </w:r>
      <w:r>
        <w:rPr>
          <w:spacing w:val="-4"/>
        </w:rPr>
        <w:t> </w:t>
      </w:r>
      <w:r>
        <w:rPr/>
        <w:t>you</w:t>
      </w:r>
      <w:r>
        <w:rPr>
          <w:spacing w:val="-4"/>
        </w:rPr>
        <w:t> </w:t>
      </w:r>
      <w:r>
        <w:rPr/>
        <w:t>have</w:t>
      </w:r>
      <w:r>
        <w:rPr>
          <w:spacing w:val="-5"/>
        </w:rPr>
        <w:t> </w:t>
      </w:r>
      <w:r>
        <w:rPr/>
        <w:t>proclaimed, that they may become like me.”</w:t>
      </w:r>
    </w:p>
    <w:p>
      <w:pPr>
        <w:pStyle w:val="BodyText"/>
        <w:spacing w:line="259" w:lineRule="auto" w:before="159"/>
        <w:ind w:left="119"/>
      </w:pPr>
      <w:r>
        <w:rPr>
          <w:b/>
        </w:rPr>
        <w:t>Lamentations</w:t>
      </w:r>
      <w:r>
        <w:rPr>
          <w:b/>
          <w:spacing w:val="-5"/>
        </w:rPr>
        <w:t> </w:t>
      </w:r>
      <w:r>
        <w:rPr>
          <w:b/>
        </w:rPr>
        <w:t>2:7</w:t>
      </w:r>
      <w:r>
        <w:rPr>
          <w:b/>
          <w:spacing w:val="-6"/>
        </w:rPr>
        <w:t> </w:t>
      </w:r>
      <w:r>
        <w:rPr/>
        <w:t>“Jehovah</w:t>
      </w:r>
      <w:r>
        <w:rPr>
          <w:spacing w:val="-5"/>
        </w:rPr>
        <w:t> </w:t>
      </w:r>
      <w:r>
        <w:rPr/>
        <w:t>has</w:t>
      </w:r>
      <w:r>
        <w:rPr>
          <w:spacing w:val="-5"/>
        </w:rPr>
        <w:t> </w:t>
      </w:r>
      <w:r>
        <w:rPr/>
        <w:t>cast</w:t>
      </w:r>
      <w:r>
        <w:rPr>
          <w:spacing w:val="-5"/>
        </w:rPr>
        <w:t> </w:t>
      </w:r>
      <w:r>
        <w:rPr/>
        <w:t>off</w:t>
      </w:r>
      <w:r>
        <w:rPr>
          <w:spacing w:val="-6"/>
        </w:rPr>
        <w:t> </w:t>
      </w:r>
      <w:r>
        <w:rPr/>
        <w:t>his</w:t>
      </w:r>
      <w:r>
        <w:rPr>
          <w:spacing w:val="-5"/>
        </w:rPr>
        <w:t> </w:t>
      </w:r>
      <w:r>
        <w:rPr/>
        <w:t>altar.</w:t>
      </w:r>
      <w:r>
        <w:rPr>
          <w:spacing w:val="-3"/>
        </w:rPr>
        <w:t> </w:t>
      </w:r>
      <w:r>
        <w:rPr/>
        <w:t>He</w:t>
      </w:r>
      <w:r>
        <w:rPr>
          <w:spacing w:val="-6"/>
        </w:rPr>
        <w:t> </w:t>
      </w:r>
      <w:r>
        <w:rPr/>
        <w:t>has</w:t>
      </w:r>
      <w:r>
        <w:rPr>
          <w:spacing w:val="-5"/>
        </w:rPr>
        <w:t> </w:t>
      </w:r>
      <w:r>
        <w:rPr/>
        <w:t>spurned</w:t>
      </w:r>
      <w:r>
        <w:rPr>
          <w:spacing w:val="-5"/>
        </w:rPr>
        <w:t> </w:t>
      </w:r>
      <w:r>
        <w:rPr/>
        <w:t>his</w:t>
      </w:r>
      <w:r>
        <w:rPr>
          <w:spacing w:val="-5"/>
        </w:rPr>
        <w:t> </w:t>
      </w:r>
      <w:r>
        <w:rPr/>
        <w:t>sanctuary.</w:t>
      </w:r>
      <w:r>
        <w:rPr>
          <w:spacing w:val="-5"/>
        </w:rPr>
        <w:t> </w:t>
      </w:r>
      <w:r>
        <w:rPr/>
        <w:t>Into</w:t>
      </w:r>
      <w:r>
        <w:rPr>
          <w:spacing w:val="-5"/>
        </w:rPr>
        <w:t> </w:t>
      </w:r>
      <w:r>
        <w:rPr/>
        <w:t>the</w:t>
      </w:r>
      <w:r>
        <w:rPr>
          <w:spacing w:val="-6"/>
        </w:rPr>
        <w:t> </w:t>
      </w:r>
      <w:r>
        <w:rPr/>
        <w:t>hand</w:t>
      </w:r>
      <w:r>
        <w:rPr>
          <w:spacing w:val="-5"/>
        </w:rPr>
        <w:t> </w:t>
      </w:r>
      <w:r>
        <w:rPr/>
        <w:t>of the enemy he has surrendered the walls of her dwelling towers.” – Compare Zechariah 5:6,7; Revelation 21:16-17</w:t>
      </w:r>
    </w:p>
    <w:p>
      <w:pPr>
        <w:pStyle w:val="BodyText"/>
        <w:spacing w:line="259" w:lineRule="auto" w:before="159"/>
        <w:ind w:left="119"/>
      </w:pPr>
      <w:r>
        <w:rPr>
          <w:b/>
        </w:rPr>
        <w:t>Lamentations</w:t>
      </w:r>
      <w:r>
        <w:rPr>
          <w:b/>
          <w:spacing w:val="-3"/>
        </w:rPr>
        <w:t> </w:t>
      </w:r>
      <w:r>
        <w:rPr>
          <w:b/>
        </w:rPr>
        <w:t>2:10</w:t>
      </w:r>
      <w:r>
        <w:rPr>
          <w:b/>
          <w:spacing w:val="-3"/>
        </w:rPr>
        <w:t> </w:t>
      </w:r>
      <w:r>
        <w:rPr/>
        <w:t>“The</w:t>
      </w:r>
      <w:r>
        <w:rPr>
          <w:spacing w:val="-2"/>
        </w:rPr>
        <w:t> </w:t>
      </w:r>
      <w:r>
        <w:rPr/>
        <w:t>older</w:t>
      </w:r>
      <w:r>
        <w:rPr>
          <w:spacing w:val="-4"/>
        </w:rPr>
        <w:t> </w:t>
      </w:r>
      <w:r>
        <w:rPr/>
        <w:t>men</w:t>
      </w:r>
      <w:r>
        <w:rPr>
          <w:spacing w:val="-3"/>
        </w:rPr>
        <w:t> </w:t>
      </w:r>
      <w:r>
        <w:rPr/>
        <w:t>…</w:t>
      </w:r>
      <w:r>
        <w:rPr>
          <w:spacing w:val="-3"/>
        </w:rPr>
        <w:t> </w:t>
      </w:r>
      <w:r>
        <w:rPr/>
        <w:t>have</w:t>
      </w:r>
      <w:r>
        <w:rPr>
          <w:spacing w:val="-4"/>
        </w:rPr>
        <w:t> </w:t>
      </w:r>
      <w:r>
        <w:rPr/>
        <w:t>girded</w:t>
      </w:r>
      <w:r>
        <w:rPr>
          <w:spacing w:val="-3"/>
        </w:rPr>
        <w:t> </w:t>
      </w:r>
      <w:r>
        <w:rPr/>
        <w:t>on</w:t>
      </w:r>
      <w:r>
        <w:rPr>
          <w:spacing w:val="-3"/>
        </w:rPr>
        <w:t> </w:t>
      </w:r>
      <w:r>
        <w:rPr/>
        <w:t>sackcloth..”</w:t>
      </w:r>
      <w:r>
        <w:rPr>
          <w:spacing w:val="-4"/>
        </w:rPr>
        <w:t> </w:t>
      </w:r>
      <w:r>
        <w:rPr/>
        <w:t>–</w:t>
      </w:r>
      <w:r>
        <w:rPr>
          <w:spacing w:val="-3"/>
        </w:rPr>
        <w:t> </w:t>
      </w:r>
      <w:r>
        <w:rPr/>
        <w:t>See</w:t>
      </w:r>
      <w:r>
        <w:rPr>
          <w:spacing w:val="-4"/>
        </w:rPr>
        <w:t> </w:t>
      </w:r>
      <w:r>
        <w:rPr/>
        <w:t>the</w:t>
      </w:r>
      <w:r>
        <w:rPr>
          <w:spacing w:val="-4"/>
        </w:rPr>
        <w:t> </w:t>
      </w:r>
      <w:r>
        <w:rPr/>
        <w:t>“two</w:t>
      </w:r>
      <w:r>
        <w:rPr>
          <w:spacing w:val="-3"/>
        </w:rPr>
        <w:t> </w:t>
      </w:r>
      <w:r>
        <w:rPr/>
        <w:t>witnesses”</w:t>
      </w:r>
      <w:r>
        <w:rPr>
          <w:spacing w:val="-4"/>
        </w:rPr>
        <w:t> </w:t>
      </w:r>
      <w:r>
        <w:rPr/>
        <w:t>in Revelation 11; Daniel 12:7.</w:t>
      </w:r>
    </w:p>
    <w:p>
      <w:pPr>
        <w:pStyle w:val="BodyText"/>
        <w:spacing w:line="259" w:lineRule="auto" w:before="160"/>
        <w:ind w:left="119" w:right="199"/>
      </w:pPr>
      <w:r>
        <w:rPr>
          <w:b/>
        </w:rPr>
        <w:t>Lamentations 2:15 </w:t>
      </w:r>
      <w:r>
        <w:rPr/>
        <w:t>“At you all those passing along on the road have clapped their hands.</w:t>
      </w:r>
      <w:r>
        <w:rPr>
          <w:spacing w:val="-3"/>
        </w:rPr>
        <w:t> </w:t>
      </w:r>
      <w:r>
        <w:rPr/>
        <w:t>They have whistled and kept wagging their head at the daughter of Jerusalem, [saying:] “Is this the city</w:t>
      </w:r>
      <w:r>
        <w:rPr>
          <w:spacing w:val="-3"/>
        </w:rPr>
        <w:t> </w:t>
      </w:r>
      <w:r>
        <w:rPr/>
        <w:t>of</w:t>
      </w:r>
      <w:r>
        <w:rPr>
          <w:spacing w:val="-4"/>
        </w:rPr>
        <w:t> </w:t>
      </w:r>
      <w:r>
        <w:rPr/>
        <w:t>which</w:t>
      </w:r>
      <w:r>
        <w:rPr>
          <w:spacing w:val="-3"/>
        </w:rPr>
        <w:t> </w:t>
      </w:r>
      <w:r>
        <w:rPr/>
        <w:t>they</w:t>
      </w:r>
      <w:r>
        <w:rPr>
          <w:spacing w:val="-3"/>
        </w:rPr>
        <w:t> </w:t>
      </w:r>
      <w:r>
        <w:rPr/>
        <w:t>used</w:t>
      </w:r>
      <w:r>
        <w:rPr>
          <w:spacing w:val="-3"/>
        </w:rPr>
        <w:t> </w:t>
      </w:r>
      <w:r>
        <w:rPr/>
        <w:t>to</w:t>
      </w:r>
      <w:r>
        <w:rPr>
          <w:spacing w:val="-3"/>
        </w:rPr>
        <w:t> </w:t>
      </w:r>
      <w:r>
        <w:rPr/>
        <w:t>say,</w:t>
      </w:r>
      <w:r>
        <w:rPr>
          <w:spacing w:val="-3"/>
        </w:rPr>
        <w:t> </w:t>
      </w:r>
      <w:r>
        <w:rPr/>
        <w:t>‘It</w:t>
      </w:r>
      <w:r>
        <w:rPr>
          <w:spacing w:val="-3"/>
        </w:rPr>
        <w:t> </w:t>
      </w:r>
      <w:r>
        <w:rPr/>
        <w:t>is</w:t>
      </w:r>
      <w:r>
        <w:rPr>
          <w:spacing w:val="-3"/>
        </w:rPr>
        <w:t> </w:t>
      </w:r>
      <w:r>
        <w:rPr/>
        <w:t>the</w:t>
      </w:r>
      <w:r>
        <w:rPr>
          <w:spacing w:val="-4"/>
        </w:rPr>
        <w:t> </w:t>
      </w:r>
      <w:r>
        <w:rPr/>
        <w:t>perfection</w:t>
      </w:r>
      <w:r>
        <w:rPr>
          <w:spacing w:val="-3"/>
        </w:rPr>
        <w:t> </w:t>
      </w:r>
      <w:r>
        <w:rPr/>
        <w:t>of</w:t>
      </w:r>
      <w:r>
        <w:rPr>
          <w:spacing w:val="-4"/>
        </w:rPr>
        <w:t> </w:t>
      </w:r>
      <w:r>
        <w:rPr/>
        <w:t>prettiness,</w:t>
      </w:r>
      <w:r>
        <w:rPr>
          <w:spacing w:val="-3"/>
        </w:rPr>
        <w:t> </w:t>
      </w:r>
      <w:r>
        <w:rPr/>
        <w:t>an</w:t>
      </w:r>
      <w:r>
        <w:rPr>
          <w:spacing w:val="-3"/>
        </w:rPr>
        <w:t> </w:t>
      </w:r>
      <w:r>
        <w:rPr/>
        <w:t>exultation</w:t>
      </w:r>
      <w:r>
        <w:rPr>
          <w:spacing w:val="-3"/>
        </w:rPr>
        <w:t> </w:t>
      </w:r>
      <w:r>
        <w:rPr/>
        <w:t>for</w:t>
      </w:r>
      <w:r>
        <w:rPr>
          <w:spacing w:val="-4"/>
        </w:rPr>
        <w:t> </w:t>
      </w:r>
      <w:r>
        <w:rPr/>
        <w:t>all</w:t>
      </w:r>
      <w:r>
        <w:rPr>
          <w:spacing w:val="-3"/>
        </w:rPr>
        <w:t> </w:t>
      </w:r>
      <w:r>
        <w:rPr/>
        <w:t>the</w:t>
      </w:r>
      <w:r>
        <w:rPr>
          <w:spacing w:val="-4"/>
        </w:rPr>
        <w:t> </w:t>
      </w:r>
      <w:r>
        <w:rPr/>
        <w:t>earth’?” – this will happen also in our near future during the three and a half time period.</w:t>
      </w:r>
    </w:p>
    <w:p>
      <w:pPr>
        <w:pStyle w:val="BodyText"/>
        <w:spacing w:line="259" w:lineRule="auto" w:before="159"/>
        <w:ind w:left="119" w:right="267"/>
      </w:pPr>
      <w:r>
        <w:rPr>
          <w:b/>
        </w:rPr>
        <w:t>Lamentations</w:t>
      </w:r>
      <w:r>
        <w:rPr>
          <w:b/>
          <w:spacing w:val="-3"/>
        </w:rPr>
        <w:t> </w:t>
      </w:r>
      <w:r>
        <w:rPr>
          <w:b/>
        </w:rPr>
        <w:t>3:8,9</w:t>
      </w:r>
      <w:r>
        <w:rPr>
          <w:b/>
          <w:spacing w:val="-3"/>
        </w:rPr>
        <w:t> </w:t>
      </w:r>
      <w:r>
        <w:rPr/>
        <w:t>“Also,</w:t>
      </w:r>
      <w:r>
        <w:rPr>
          <w:spacing w:val="-3"/>
        </w:rPr>
        <w:t> </w:t>
      </w:r>
      <w:r>
        <w:rPr/>
        <w:t>when</w:t>
      </w:r>
      <w:r>
        <w:rPr>
          <w:spacing w:val="-3"/>
        </w:rPr>
        <w:t> </w:t>
      </w:r>
      <w:r>
        <w:rPr/>
        <w:t>I</w:t>
      </w:r>
      <w:r>
        <w:rPr>
          <w:spacing w:val="-4"/>
        </w:rPr>
        <w:t> </w:t>
      </w:r>
      <w:r>
        <w:rPr/>
        <w:t>call</w:t>
      </w:r>
      <w:r>
        <w:rPr>
          <w:spacing w:val="-3"/>
        </w:rPr>
        <w:t> </w:t>
      </w:r>
      <w:r>
        <w:rPr/>
        <w:t>for</w:t>
      </w:r>
      <w:r>
        <w:rPr>
          <w:spacing w:val="-4"/>
        </w:rPr>
        <w:t> </w:t>
      </w:r>
      <w:r>
        <w:rPr/>
        <w:t>aid</w:t>
      </w:r>
      <w:r>
        <w:rPr>
          <w:spacing w:val="-3"/>
        </w:rPr>
        <w:t> </w:t>
      </w:r>
      <w:r>
        <w:rPr/>
        <w:t>and</w:t>
      </w:r>
      <w:r>
        <w:rPr>
          <w:spacing w:val="-3"/>
        </w:rPr>
        <w:t> </w:t>
      </w:r>
      <w:r>
        <w:rPr/>
        <w:t>cry</w:t>
      </w:r>
      <w:r>
        <w:rPr>
          <w:spacing w:val="-3"/>
        </w:rPr>
        <w:t> </w:t>
      </w:r>
      <w:r>
        <w:rPr/>
        <w:t>for</w:t>
      </w:r>
      <w:r>
        <w:rPr>
          <w:spacing w:val="-4"/>
        </w:rPr>
        <w:t> </w:t>
      </w:r>
      <w:r>
        <w:rPr/>
        <w:t>help,</w:t>
      </w:r>
      <w:r>
        <w:rPr>
          <w:spacing w:val="-3"/>
        </w:rPr>
        <w:t> </w:t>
      </w:r>
      <w:r>
        <w:rPr/>
        <w:t>he</w:t>
      </w:r>
      <w:r>
        <w:rPr>
          <w:spacing w:val="-4"/>
        </w:rPr>
        <w:t> </w:t>
      </w:r>
      <w:r>
        <w:rPr/>
        <w:t>actually</w:t>
      </w:r>
      <w:r>
        <w:rPr>
          <w:spacing w:val="-3"/>
        </w:rPr>
        <w:t> </w:t>
      </w:r>
      <w:r>
        <w:rPr/>
        <w:t>hampers</w:t>
      </w:r>
      <w:r>
        <w:rPr>
          <w:spacing w:val="-3"/>
        </w:rPr>
        <w:t> </w:t>
      </w:r>
      <w:r>
        <w:rPr/>
        <w:t>my</w:t>
      </w:r>
      <w:r>
        <w:rPr>
          <w:spacing w:val="-3"/>
        </w:rPr>
        <w:t> </w:t>
      </w:r>
      <w:r>
        <w:rPr/>
        <w:t>prayer. He has blocked up my ways with hewn stone. My roadways he has twisted.”</w:t>
      </w:r>
    </w:p>
    <w:p>
      <w:pPr>
        <w:pStyle w:val="BodyText"/>
        <w:spacing w:line="259" w:lineRule="auto" w:before="160"/>
        <w:ind w:left="119" w:right="267"/>
      </w:pPr>
      <w:r>
        <w:rPr>
          <w:b/>
        </w:rPr>
        <w:t>Lamentations</w:t>
      </w:r>
      <w:r>
        <w:rPr>
          <w:b/>
          <w:spacing w:val="-3"/>
        </w:rPr>
        <w:t> </w:t>
      </w:r>
      <w:r>
        <w:rPr>
          <w:b/>
        </w:rPr>
        <w:t>3:14,15</w:t>
      </w:r>
      <w:r>
        <w:rPr>
          <w:b/>
          <w:spacing w:val="-3"/>
        </w:rPr>
        <w:t> </w:t>
      </w:r>
      <w:r>
        <w:rPr/>
        <w:t>“I</w:t>
      </w:r>
      <w:r>
        <w:rPr>
          <w:spacing w:val="-4"/>
        </w:rPr>
        <w:t> </w:t>
      </w:r>
      <w:r>
        <w:rPr/>
        <w:t>have</w:t>
      </w:r>
      <w:r>
        <w:rPr>
          <w:spacing w:val="-4"/>
        </w:rPr>
        <w:t> </w:t>
      </w:r>
      <w:r>
        <w:rPr/>
        <w:t>become</w:t>
      </w:r>
      <w:r>
        <w:rPr>
          <w:spacing w:val="-4"/>
        </w:rPr>
        <w:t> </w:t>
      </w:r>
      <w:r>
        <w:rPr/>
        <w:t>an</w:t>
      </w:r>
      <w:r>
        <w:rPr>
          <w:spacing w:val="-3"/>
        </w:rPr>
        <w:t> </w:t>
      </w:r>
      <w:r>
        <w:rPr/>
        <w:t>object</w:t>
      </w:r>
      <w:r>
        <w:rPr>
          <w:spacing w:val="-1"/>
        </w:rPr>
        <w:t> </w:t>
      </w:r>
      <w:r>
        <w:rPr/>
        <w:t>of</w:t>
      </w:r>
      <w:r>
        <w:rPr>
          <w:spacing w:val="-4"/>
        </w:rPr>
        <w:t> </w:t>
      </w:r>
      <w:r>
        <w:rPr/>
        <w:t>laughter</w:t>
      </w:r>
      <w:r>
        <w:rPr>
          <w:spacing w:val="-4"/>
        </w:rPr>
        <w:t> </w:t>
      </w:r>
      <w:r>
        <w:rPr/>
        <w:t>to</w:t>
      </w:r>
      <w:r>
        <w:rPr>
          <w:spacing w:val="-3"/>
        </w:rPr>
        <w:t> </w:t>
      </w:r>
      <w:r>
        <w:rPr/>
        <w:t>all</w:t>
      </w:r>
      <w:r>
        <w:rPr>
          <w:spacing w:val="-3"/>
        </w:rPr>
        <w:t> </w:t>
      </w:r>
      <w:r>
        <w:rPr/>
        <w:t>people</w:t>
      </w:r>
      <w:r>
        <w:rPr>
          <w:spacing w:val="-2"/>
        </w:rPr>
        <w:t> </w:t>
      </w:r>
      <w:r>
        <w:rPr/>
        <w:t>against</w:t>
      </w:r>
      <w:r>
        <w:rPr>
          <w:spacing w:val="-3"/>
        </w:rPr>
        <w:t> </w:t>
      </w:r>
      <w:r>
        <w:rPr/>
        <w:t>me,</w:t>
      </w:r>
      <w:r>
        <w:rPr>
          <w:spacing w:val="-3"/>
        </w:rPr>
        <w:t> </w:t>
      </w:r>
      <w:r>
        <w:rPr/>
        <w:t>the</w:t>
      </w:r>
      <w:r>
        <w:rPr>
          <w:spacing w:val="-4"/>
        </w:rPr>
        <w:t> </w:t>
      </w:r>
      <w:r>
        <w:rPr/>
        <w:t>theme of their song all day long. He has given me a sufficiency of bitter things. He has saturated me with wormwood.” – See Amos 8:1-12; Revelation 8:1-12</w:t>
      </w:r>
    </w:p>
    <w:p>
      <w:pPr>
        <w:pStyle w:val="BodyText"/>
        <w:spacing w:line="259" w:lineRule="auto" w:before="160"/>
        <w:ind w:left="119" w:right="267"/>
      </w:pPr>
      <w:r>
        <w:rPr>
          <w:b/>
        </w:rPr>
        <w:t>Lamentations</w:t>
      </w:r>
      <w:r>
        <w:rPr>
          <w:b/>
          <w:spacing w:val="-2"/>
        </w:rPr>
        <w:t> </w:t>
      </w:r>
      <w:r>
        <w:rPr>
          <w:b/>
        </w:rPr>
        <w:t>3:38</w:t>
      </w:r>
      <w:r>
        <w:rPr>
          <w:b/>
          <w:spacing w:val="-2"/>
        </w:rPr>
        <w:t> </w:t>
      </w:r>
      <w:r>
        <w:rPr/>
        <w:t>“From</w:t>
      </w:r>
      <w:r>
        <w:rPr>
          <w:spacing w:val="-2"/>
        </w:rPr>
        <w:t> </w:t>
      </w:r>
      <w:r>
        <w:rPr/>
        <w:t>the</w:t>
      </w:r>
      <w:r>
        <w:rPr>
          <w:spacing w:val="-3"/>
        </w:rPr>
        <w:t> </w:t>
      </w:r>
      <w:r>
        <w:rPr/>
        <w:t>mouth</w:t>
      </w:r>
      <w:r>
        <w:rPr>
          <w:spacing w:val="-2"/>
        </w:rPr>
        <w:t> </w:t>
      </w:r>
      <w:r>
        <w:rPr/>
        <w:t>of</w:t>
      </w:r>
      <w:r>
        <w:rPr>
          <w:spacing w:val="-3"/>
        </w:rPr>
        <w:t> </w:t>
      </w:r>
      <w:r>
        <w:rPr/>
        <w:t>the</w:t>
      </w:r>
      <w:r>
        <w:rPr>
          <w:spacing w:val="-3"/>
        </w:rPr>
        <w:t> </w:t>
      </w:r>
      <w:r>
        <w:rPr/>
        <w:t>Most</w:t>
      </w:r>
      <w:r>
        <w:rPr>
          <w:spacing w:val="-2"/>
        </w:rPr>
        <w:t> </w:t>
      </w:r>
      <w:r>
        <w:rPr/>
        <w:t>High</w:t>
      </w:r>
      <w:r>
        <w:rPr>
          <w:spacing w:val="-2"/>
        </w:rPr>
        <w:t> </w:t>
      </w:r>
      <w:r>
        <w:rPr/>
        <w:t>bad</w:t>
      </w:r>
      <w:r>
        <w:rPr>
          <w:spacing w:val="-2"/>
        </w:rPr>
        <w:t> </w:t>
      </w:r>
      <w:r>
        <w:rPr/>
        <w:t>things</w:t>
      </w:r>
      <w:r>
        <w:rPr>
          <w:spacing w:val="-2"/>
        </w:rPr>
        <w:t> </w:t>
      </w:r>
      <w:r>
        <w:rPr/>
        <w:t>and</w:t>
      </w:r>
      <w:r>
        <w:rPr>
          <w:spacing w:val="-2"/>
        </w:rPr>
        <w:t> </w:t>
      </w:r>
      <w:r>
        <w:rPr/>
        <w:t>what</w:t>
      </w:r>
      <w:r>
        <w:rPr>
          <w:spacing w:val="-2"/>
        </w:rPr>
        <w:t> </w:t>
      </w:r>
      <w:r>
        <w:rPr/>
        <w:t>is</w:t>
      </w:r>
      <w:r>
        <w:rPr>
          <w:spacing w:val="-2"/>
        </w:rPr>
        <w:t> </w:t>
      </w:r>
      <w:r>
        <w:rPr/>
        <w:t>good</w:t>
      </w:r>
      <w:r>
        <w:rPr>
          <w:spacing w:val="-2"/>
        </w:rPr>
        <w:t> </w:t>
      </w:r>
      <w:r>
        <w:rPr/>
        <w:t>do</w:t>
      </w:r>
      <w:r>
        <w:rPr>
          <w:spacing w:val="-2"/>
        </w:rPr>
        <w:t> </w:t>
      </w:r>
      <w:r>
        <w:rPr/>
        <w:t>not</w:t>
      </w:r>
      <w:r>
        <w:rPr>
          <w:spacing w:val="-2"/>
        </w:rPr>
        <w:t> </w:t>
      </w:r>
      <w:r>
        <w:rPr/>
        <w:t>go forth.”</w:t>
      </w:r>
      <w:r>
        <w:rPr>
          <w:spacing w:val="-1"/>
        </w:rPr>
        <w:t> </w:t>
      </w:r>
      <w:r>
        <w:rPr/>
        <w:t>–</w:t>
      </w:r>
      <w:r>
        <w:rPr>
          <w:spacing w:val="-5"/>
        </w:rPr>
        <w:t> </w:t>
      </w:r>
      <w:r>
        <w:rPr/>
        <w:t>This is just a</w:t>
      </w:r>
      <w:r>
        <w:rPr>
          <w:spacing w:val="-1"/>
        </w:rPr>
        <w:t> </w:t>
      </w:r>
      <w:r>
        <w:rPr/>
        <w:t>reflection of</w:t>
      </w:r>
      <w:r>
        <w:rPr>
          <w:spacing w:val="-1"/>
        </w:rPr>
        <w:t> </w:t>
      </w:r>
      <w:r>
        <w:rPr/>
        <w:t>how</w:t>
      </w:r>
      <w:r>
        <w:rPr>
          <w:spacing w:val="-1"/>
        </w:rPr>
        <w:t> </w:t>
      </w:r>
      <w:r>
        <w:rPr/>
        <w:t>Jehovah left his people</w:t>
      </w:r>
      <w:r>
        <w:rPr>
          <w:spacing w:val="-1"/>
        </w:rPr>
        <w:t> </w:t>
      </w:r>
      <w:r>
        <w:rPr/>
        <w:t>to the</w:t>
      </w:r>
      <w:r>
        <w:rPr>
          <w:spacing w:val="-1"/>
        </w:rPr>
        <w:t> </w:t>
      </w:r>
      <w:r>
        <w:rPr/>
        <w:t>nations for</w:t>
      </w:r>
      <w:r>
        <w:rPr>
          <w:spacing w:val="-1"/>
        </w:rPr>
        <w:t> </w:t>
      </w:r>
      <w:r>
        <w:rPr/>
        <w:t>then and our near future. Satan is what causes the bad to happen – Jehovah just allows it to discipline his people so they will straighten their ways.</w:t>
      </w:r>
    </w:p>
    <w:p>
      <w:pPr>
        <w:pStyle w:val="BodyText"/>
        <w:spacing w:line="259" w:lineRule="auto" w:before="159"/>
        <w:ind w:left="119"/>
      </w:pPr>
      <w:r>
        <w:rPr>
          <w:b/>
        </w:rPr>
        <w:t>Lamentations</w:t>
      </w:r>
      <w:r>
        <w:rPr>
          <w:b/>
          <w:spacing w:val="-11"/>
        </w:rPr>
        <w:t> </w:t>
      </w:r>
      <w:r>
        <w:rPr>
          <w:b/>
        </w:rPr>
        <w:t>3:42-45</w:t>
      </w:r>
      <w:r>
        <w:rPr>
          <w:b/>
          <w:spacing w:val="-9"/>
        </w:rPr>
        <w:t> </w:t>
      </w:r>
      <w:r>
        <w:rPr/>
        <w:t>“We</w:t>
      </w:r>
      <w:r>
        <w:rPr>
          <w:spacing w:val="-10"/>
        </w:rPr>
        <w:t> </w:t>
      </w:r>
      <w:r>
        <w:rPr/>
        <w:t>ourselves</w:t>
      </w:r>
      <w:r>
        <w:rPr>
          <w:spacing w:val="-9"/>
        </w:rPr>
        <w:t> </w:t>
      </w:r>
      <w:r>
        <w:rPr/>
        <w:t>have</w:t>
      </w:r>
      <w:r>
        <w:rPr>
          <w:spacing w:val="-10"/>
        </w:rPr>
        <w:t> </w:t>
      </w:r>
      <w:r>
        <w:rPr/>
        <w:t>transgressed,</w:t>
      </w:r>
      <w:r>
        <w:rPr>
          <w:spacing w:val="-9"/>
        </w:rPr>
        <w:t> </w:t>
      </w:r>
      <w:r>
        <w:rPr/>
        <w:t>and</w:t>
      </w:r>
      <w:r>
        <w:rPr>
          <w:spacing w:val="-7"/>
        </w:rPr>
        <w:t> </w:t>
      </w:r>
      <w:r>
        <w:rPr/>
        <w:t>we</w:t>
      </w:r>
      <w:r>
        <w:rPr>
          <w:spacing w:val="-10"/>
        </w:rPr>
        <w:t> </w:t>
      </w:r>
      <w:r>
        <w:rPr/>
        <w:t>have</w:t>
      </w:r>
      <w:r>
        <w:rPr>
          <w:spacing w:val="-10"/>
        </w:rPr>
        <w:t> </w:t>
      </w:r>
      <w:r>
        <w:rPr/>
        <w:t>behaved</w:t>
      </w:r>
      <w:r>
        <w:rPr>
          <w:spacing w:val="-9"/>
        </w:rPr>
        <w:t> </w:t>
      </w:r>
      <w:r>
        <w:rPr/>
        <w:t>rebelliously.</w:t>
      </w:r>
      <w:r>
        <w:rPr>
          <w:spacing w:val="-15"/>
        </w:rPr>
        <w:t> </w:t>
      </w:r>
      <w:r>
        <w:rPr/>
        <w:t>You yourself have not forgiven.</w:t>
      </w:r>
      <w:r>
        <w:rPr>
          <w:spacing w:val="-4"/>
        </w:rPr>
        <w:t> </w:t>
      </w:r>
      <w:r>
        <w:rPr/>
        <w:t>You have blocked approach with anger, and you keep pursuing us.</w:t>
      </w:r>
    </w:p>
    <w:p>
      <w:pPr>
        <w:spacing w:after="0" w:line="259" w:lineRule="auto"/>
        <w:sectPr>
          <w:pgSz w:w="12240" w:h="15840"/>
          <w:pgMar w:header="0" w:footer="523" w:top="1380" w:bottom="720" w:left="1320" w:right="1320"/>
        </w:sectPr>
      </w:pPr>
    </w:p>
    <w:p>
      <w:pPr>
        <w:pStyle w:val="BodyText"/>
        <w:spacing w:line="259" w:lineRule="auto" w:before="79"/>
        <w:ind w:right="267"/>
      </w:pPr>
      <w:r>
        <w:rPr/>
        <w:t>You</w:t>
      </w:r>
      <w:r>
        <w:rPr>
          <w:spacing w:val="-6"/>
        </w:rPr>
        <w:t> </w:t>
      </w:r>
      <w:r>
        <w:rPr/>
        <w:t>have</w:t>
      </w:r>
      <w:r>
        <w:rPr>
          <w:spacing w:val="-7"/>
        </w:rPr>
        <w:t> </w:t>
      </w:r>
      <w:r>
        <w:rPr/>
        <w:t>killed;</w:t>
      </w:r>
      <w:r>
        <w:rPr>
          <w:spacing w:val="-6"/>
        </w:rPr>
        <w:t> </w:t>
      </w:r>
      <w:r>
        <w:rPr/>
        <w:t>you</w:t>
      </w:r>
      <w:r>
        <w:rPr>
          <w:spacing w:val="-6"/>
        </w:rPr>
        <w:t> </w:t>
      </w:r>
      <w:r>
        <w:rPr/>
        <w:t>have</w:t>
      </w:r>
      <w:r>
        <w:rPr>
          <w:spacing w:val="-7"/>
        </w:rPr>
        <w:t> </w:t>
      </w:r>
      <w:r>
        <w:rPr/>
        <w:t>shown</w:t>
      </w:r>
      <w:r>
        <w:rPr>
          <w:spacing w:val="-6"/>
        </w:rPr>
        <w:t> </w:t>
      </w:r>
      <w:r>
        <w:rPr/>
        <w:t>no</w:t>
      </w:r>
      <w:r>
        <w:rPr>
          <w:spacing w:val="-6"/>
        </w:rPr>
        <w:t> </w:t>
      </w:r>
      <w:r>
        <w:rPr/>
        <w:t>compassion.</w:t>
      </w:r>
      <w:r>
        <w:rPr>
          <w:spacing w:val="-4"/>
        </w:rPr>
        <w:t> </w:t>
      </w:r>
      <w:r>
        <w:rPr/>
        <w:t>You</w:t>
      </w:r>
      <w:r>
        <w:rPr>
          <w:spacing w:val="-6"/>
        </w:rPr>
        <w:t> </w:t>
      </w:r>
      <w:r>
        <w:rPr/>
        <w:t>have</w:t>
      </w:r>
      <w:r>
        <w:rPr>
          <w:spacing w:val="-7"/>
        </w:rPr>
        <w:t> </w:t>
      </w:r>
      <w:r>
        <w:rPr/>
        <w:t>blocked</w:t>
      </w:r>
      <w:r>
        <w:rPr>
          <w:spacing w:val="-6"/>
        </w:rPr>
        <w:t> </w:t>
      </w:r>
      <w:r>
        <w:rPr/>
        <w:t>approach</w:t>
      </w:r>
      <w:r>
        <w:rPr>
          <w:spacing w:val="-6"/>
        </w:rPr>
        <w:t> </w:t>
      </w:r>
      <w:r>
        <w:rPr/>
        <w:t>to</w:t>
      </w:r>
      <w:r>
        <w:rPr>
          <w:spacing w:val="-6"/>
        </w:rPr>
        <w:t> </w:t>
      </w:r>
      <w:r>
        <w:rPr/>
        <w:t>yourself</w:t>
      </w:r>
      <w:r>
        <w:rPr>
          <w:spacing w:val="-7"/>
        </w:rPr>
        <w:t> </w:t>
      </w:r>
      <w:r>
        <w:rPr/>
        <w:t>with</w:t>
      </w:r>
      <w:r>
        <w:rPr>
          <w:spacing w:val="-6"/>
        </w:rPr>
        <w:t> </w:t>
      </w:r>
      <w:r>
        <w:rPr/>
        <w:t>a cloud mass, that prayer may not pass through.</w:t>
      </w:r>
      <w:r>
        <w:rPr>
          <w:spacing w:val="-5"/>
        </w:rPr>
        <w:t> </w:t>
      </w:r>
      <w:r>
        <w:rPr/>
        <w:t>You make us mere offscouring and refuse in the midst of the peoples.” // Here we do see a turning of attitude concerning God’s people – They acknowledge transgression. – Compare Jeremiah 50:20; and a possible parallel with Zechariah </w:t>
      </w:r>
      <w:r>
        <w:rPr>
          <w:spacing w:val="-4"/>
        </w:rPr>
        <w:t>14:6</w:t>
      </w:r>
    </w:p>
    <w:p>
      <w:pPr>
        <w:pStyle w:val="BodyText"/>
        <w:spacing w:line="259" w:lineRule="auto" w:before="158"/>
        <w:ind w:right="267"/>
      </w:pPr>
      <w:r>
        <w:rPr>
          <w:b/>
        </w:rPr>
        <w:t>Lamentations</w:t>
      </w:r>
      <w:r>
        <w:rPr>
          <w:b/>
          <w:spacing w:val="-2"/>
        </w:rPr>
        <w:t> </w:t>
      </w:r>
      <w:r>
        <w:rPr>
          <w:b/>
        </w:rPr>
        <w:t>3:55-56</w:t>
      </w:r>
      <w:r>
        <w:rPr>
          <w:b/>
          <w:spacing w:val="-2"/>
        </w:rPr>
        <w:t> </w:t>
      </w:r>
      <w:r>
        <w:rPr/>
        <w:t>“I</w:t>
      </w:r>
      <w:r>
        <w:rPr>
          <w:spacing w:val="-3"/>
        </w:rPr>
        <w:t> </w:t>
      </w:r>
      <w:r>
        <w:rPr/>
        <w:t>have</w:t>
      </w:r>
      <w:r>
        <w:rPr>
          <w:spacing w:val="-3"/>
        </w:rPr>
        <w:t> </w:t>
      </w:r>
      <w:r>
        <w:rPr/>
        <w:t>called</w:t>
      </w:r>
      <w:r>
        <w:rPr>
          <w:spacing w:val="-2"/>
        </w:rPr>
        <w:t> </w:t>
      </w:r>
      <w:r>
        <w:rPr/>
        <w:t>out</w:t>
      </w:r>
      <w:r>
        <w:rPr>
          <w:spacing w:val="-2"/>
        </w:rPr>
        <w:t> </w:t>
      </w:r>
      <w:r>
        <w:rPr/>
        <w:t>your</w:t>
      </w:r>
      <w:r>
        <w:rPr>
          <w:spacing w:val="-3"/>
        </w:rPr>
        <w:t> </w:t>
      </w:r>
      <w:r>
        <w:rPr/>
        <w:t>name,</w:t>
      </w:r>
      <w:r>
        <w:rPr>
          <w:spacing w:val="-2"/>
        </w:rPr>
        <w:t> </w:t>
      </w:r>
      <w:r>
        <w:rPr/>
        <w:t>O</w:t>
      </w:r>
      <w:r>
        <w:rPr>
          <w:spacing w:val="-3"/>
        </w:rPr>
        <w:t> </w:t>
      </w:r>
      <w:r>
        <w:rPr/>
        <w:t>Jehovah,</w:t>
      </w:r>
      <w:r>
        <w:rPr>
          <w:spacing w:val="-2"/>
        </w:rPr>
        <w:t> </w:t>
      </w:r>
      <w:r>
        <w:rPr/>
        <w:t>from</w:t>
      </w:r>
      <w:r>
        <w:rPr>
          <w:spacing w:val="-2"/>
        </w:rPr>
        <w:t> </w:t>
      </w:r>
      <w:r>
        <w:rPr/>
        <w:t>a</w:t>
      </w:r>
      <w:r>
        <w:rPr>
          <w:spacing w:val="-3"/>
        </w:rPr>
        <w:t> </w:t>
      </w:r>
      <w:r>
        <w:rPr/>
        <w:t>pit</w:t>
      </w:r>
      <w:r>
        <w:rPr>
          <w:spacing w:val="-2"/>
        </w:rPr>
        <w:t> </w:t>
      </w:r>
      <w:r>
        <w:rPr/>
        <w:t>of</w:t>
      </w:r>
      <w:r>
        <w:rPr>
          <w:spacing w:val="-3"/>
        </w:rPr>
        <w:t> </w:t>
      </w:r>
      <w:r>
        <w:rPr/>
        <w:t>the</w:t>
      </w:r>
      <w:r>
        <w:rPr>
          <w:spacing w:val="-3"/>
        </w:rPr>
        <w:t> </w:t>
      </w:r>
      <w:r>
        <w:rPr/>
        <w:t>lowest</w:t>
      </w:r>
      <w:r>
        <w:rPr>
          <w:spacing w:val="-2"/>
        </w:rPr>
        <w:t> </w:t>
      </w:r>
      <w:r>
        <w:rPr/>
        <w:t>sort. My voice you must hear. Do not hide your ear to my relief, to my cry for help.” – Just before Jehovah returns to his people after they straightened their ways -see vs.57</w:t>
      </w:r>
    </w:p>
    <w:p>
      <w:pPr>
        <w:pStyle w:val="BodyText"/>
        <w:spacing w:line="259" w:lineRule="auto" w:before="160"/>
        <w:ind w:right="143"/>
      </w:pPr>
      <w:r>
        <w:rPr>
          <w:b/>
        </w:rPr>
        <w:t>Lamentations</w:t>
      </w:r>
      <w:r>
        <w:rPr>
          <w:b/>
          <w:spacing w:val="-5"/>
        </w:rPr>
        <w:t> </w:t>
      </w:r>
      <w:r>
        <w:rPr>
          <w:b/>
        </w:rPr>
        <w:t>3:57</w:t>
      </w:r>
      <w:r>
        <w:rPr>
          <w:b/>
          <w:spacing w:val="-5"/>
        </w:rPr>
        <w:t> </w:t>
      </w:r>
      <w:r>
        <w:rPr/>
        <w:t>“You</w:t>
      </w:r>
      <w:r>
        <w:rPr>
          <w:spacing w:val="-5"/>
        </w:rPr>
        <w:t> </w:t>
      </w:r>
      <w:r>
        <w:rPr/>
        <w:t>have</w:t>
      </w:r>
      <w:r>
        <w:rPr>
          <w:spacing w:val="-6"/>
        </w:rPr>
        <w:t> </w:t>
      </w:r>
      <w:r>
        <w:rPr/>
        <w:t>drawn</w:t>
      </w:r>
      <w:r>
        <w:rPr>
          <w:spacing w:val="-5"/>
        </w:rPr>
        <w:t> </w:t>
      </w:r>
      <w:r>
        <w:rPr/>
        <w:t>near</w:t>
      </w:r>
      <w:r>
        <w:rPr>
          <w:spacing w:val="-6"/>
        </w:rPr>
        <w:t> </w:t>
      </w:r>
      <w:r>
        <w:rPr/>
        <w:t>in</w:t>
      </w:r>
      <w:r>
        <w:rPr>
          <w:spacing w:val="-5"/>
        </w:rPr>
        <w:t> </w:t>
      </w:r>
      <w:r>
        <w:rPr/>
        <w:t>the</w:t>
      </w:r>
      <w:r>
        <w:rPr>
          <w:spacing w:val="-4"/>
        </w:rPr>
        <w:t> </w:t>
      </w:r>
      <w:r>
        <w:rPr/>
        <w:t>day</w:t>
      </w:r>
      <w:r>
        <w:rPr>
          <w:spacing w:val="-5"/>
        </w:rPr>
        <w:t> </w:t>
      </w:r>
      <w:r>
        <w:rPr/>
        <w:t>that</w:t>
      </w:r>
      <w:r>
        <w:rPr>
          <w:spacing w:val="-5"/>
        </w:rPr>
        <w:t> </w:t>
      </w:r>
      <w:r>
        <w:rPr/>
        <w:t>I</w:t>
      </w:r>
      <w:r>
        <w:rPr>
          <w:spacing w:val="-6"/>
        </w:rPr>
        <w:t> </w:t>
      </w:r>
      <w:r>
        <w:rPr/>
        <w:t>kept</w:t>
      </w:r>
      <w:r>
        <w:rPr>
          <w:spacing w:val="-5"/>
        </w:rPr>
        <w:t> </w:t>
      </w:r>
      <w:r>
        <w:rPr/>
        <w:t>calling</w:t>
      </w:r>
      <w:r>
        <w:rPr>
          <w:spacing w:val="-5"/>
        </w:rPr>
        <w:t> </w:t>
      </w:r>
      <w:r>
        <w:rPr/>
        <w:t>you.</w:t>
      </w:r>
      <w:r>
        <w:rPr>
          <w:spacing w:val="-14"/>
        </w:rPr>
        <w:t> </w:t>
      </w:r>
      <w:r>
        <w:rPr/>
        <w:t>You</w:t>
      </w:r>
      <w:r>
        <w:rPr>
          <w:spacing w:val="-5"/>
        </w:rPr>
        <w:t> </w:t>
      </w:r>
      <w:r>
        <w:rPr/>
        <w:t>said:</w:t>
      </w:r>
      <w:r>
        <w:rPr>
          <w:spacing w:val="-5"/>
        </w:rPr>
        <w:t> </w:t>
      </w:r>
      <w:r>
        <w:rPr/>
        <w:t>Do</w:t>
      </w:r>
      <w:r>
        <w:rPr>
          <w:spacing w:val="-5"/>
        </w:rPr>
        <w:t> </w:t>
      </w:r>
      <w:r>
        <w:rPr/>
        <w:t>not</w:t>
      </w:r>
      <w:r>
        <w:rPr>
          <w:spacing w:val="-5"/>
        </w:rPr>
        <w:t> </w:t>
      </w:r>
      <w:r>
        <w:rPr/>
        <w:t>be </w:t>
      </w:r>
      <w:r>
        <w:rPr>
          <w:spacing w:val="-2"/>
        </w:rPr>
        <w:t>afraid.”</w:t>
      </w:r>
    </w:p>
    <w:p>
      <w:pPr>
        <w:pStyle w:val="BodyText"/>
        <w:spacing w:line="259" w:lineRule="auto" w:before="160"/>
        <w:ind w:right="267"/>
      </w:pPr>
      <w:r>
        <w:rPr>
          <w:b/>
        </w:rPr>
        <w:t>Lamentations 3:64-66 </w:t>
      </w:r>
      <w:r>
        <w:rPr/>
        <w:t>“You will give back to them a treatment, O Jehovah, according to the work</w:t>
      </w:r>
      <w:r>
        <w:rPr>
          <w:spacing w:val="-5"/>
        </w:rPr>
        <w:t> </w:t>
      </w:r>
      <w:r>
        <w:rPr/>
        <w:t>of</w:t>
      </w:r>
      <w:r>
        <w:rPr>
          <w:spacing w:val="-6"/>
        </w:rPr>
        <w:t> </w:t>
      </w:r>
      <w:r>
        <w:rPr/>
        <w:t>their</w:t>
      </w:r>
      <w:r>
        <w:rPr>
          <w:spacing w:val="-6"/>
        </w:rPr>
        <w:t> </w:t>
      </w:r>
      <w:r>
        <w:rPr/>
        <w:t>hands.</w:t>
      </w:r>
      <w:r>
        <w:rPr>
          <w:spacing w:val="-14"/>
        </w:rPr>
        <w:t> </w:t>
      </w:r>
      <w:r>
        <w:rPr/>
        <w:t>You</w:t>
      </w:r>
      <w:r>
        <w:rPr>
          <w:spacing w:val="-3"/>
        </w:rPr>
        <w:t> </w:t>
      </w:r>
      <w:r>
        <w:rPr/>
        <w:t>will</w:t>
      </w:r>
      <w:r>
        <w:rPr>
          <w:spacing w:val="-5"/>
        </w:rPr>
        <w:t> </w:t>
      </w:r>
      <w:r>
        <w:rPr/>
        <w:t>give</w:t>
      </w:r>
      <w:r>
        <w:rPr>
          <w:spacing w:val="-6"/>
        </w:rPr>
        <w:t> </w:t>
      </w:r>
      <w:r>
        <w:rPr/>
        <w:t>to</w:t>
      </w:r>
      <w:r>
        <w:rPr>
          <w:spacing w:val="-5"/>
        </w:rPr>
        <w:t> </w:t>
      </w:r>
      <w:r>
        <w:rPr/>
        <w:t>them</w:t>
      </w:r>
      <w:r>
        <w:rPr>
          <w:spacing w:val="-5"/>
        </w:rPr>
        <w:t> </w:t>
      </w:r>
      <w:r>
        <w:rPr/>
        <w:t>the</w:t>
      </w:r>
      <w:r>
        <w:rPr>
          <w:spacing w:val="-6"/>
        </w:rPr>
        <w:t> </w:t>
      </w:r>
      <w:r>
        <w:rPr/>
        <w:t>insolence</w:t>
      </w:r>
      <w:r>
        <w:rPr>
          <w:spacing w:val="-6"/>
        </w:rPr>
        <w:t> </w:t>
      </w:r>
      <w:r>
        <w:rPr/>
        <w:t>of</w:t>
      </w:r>
      <w:r>
        <w:rPr>
          <w:spacing w:val="-6"/>
        </w:rPr>
        <w:t> </w:t>
      </w:r>
      <w:r>
        <w:rPr/>
        <w:t>heart,</w:t>
      </w:r>
      <w:r>
        <w:rPr>
          <w:spacing w:val="-5"/>
        </w:rPr>
        <w:t> </w:t>
      </w:r>
      <w:r>
        <w:rPr/>
        <w:t>your</w:t>
      </w:r>
      <w:r>
        <w:rPr>
          <w:spacing w:val="-4"/>
        </w:rPr>
        <w:t> </w:t>
      </w:r>
      <w:r>
        <w:rPr/>
        <w:t>curse</w:t>
      </w:r>
      <w:r>
        <w:rPr>
          <w:spacing w:val="-4"/>
        </w:rPr>
        <w:t> </w:t>
      </w:r>
      <w:r>
        <w:rPr/>
        <w:t>to</w:t>
      </w:r>
      <w:r>
        <w:rPr>
          <w:spacing w:val="-5"/>
        </w:rPr>
        <w:t> </w:t>
      </w:r>
      <w:r>
        <w:rPr/>
        <w:t>them.</w:t>
      </w:r>
      <w:r>
        <w:rPr>
          <w:spacing w:val="-14"/>
        </w:rPr>
        <w:t> </w:t>
      </w:r>
      <w:r>
        <w:rPr/>
        <w:t>You</w:t>
      </w:r>
      <w:r>
        <w:rPr>
          <w:spacing w:val="-5"/>
        </w:rPr>
        <w:t> </w:t>
      </w:r>
      <w:r>
        <w:rPr/>
        <w:t>will pursue in anger and annihilate them from under the heavens of Jehovah.”</w:t>
      </w:r>
    </w:p>
    <w:p>
      <w:pPr>
        <w:pStyle w:val="BodyText"/>
        <w:spacing w:line="259" w:lineRule="auto" w:before="159"/>
        <w:ind w:right="123"/>
      </w:pPr>
      <w:r>
        <w:rPr>
          <w:b/>
        </w:rPr>
        <w:t>Lamentations 5:20-21 </w:t>
      </w:r>
      <w:r>
        <w:rPr/>
        <w:t>“Why is it that forever you forget us, that you leave us for the length of days?</w:t>
      </w:r>
      <w:r>
        <w:rPr>
          <w:spacing w:val="-4"/>
        </w:rPr>
        <w:t> </w:t>
      </w:r>
      <w:r>
        <w:rPr/>
        <w:t>Bring</w:t>
      </w:r>
      <w:r>
        <w:rPr>
          <w:spacing w:val="-3"/>
        </w:rPr>
        <w:t> </w:t>
      </w:r>
      <w:r>
        <w:rPr/>
        <w:t>us</w:t>
      </w:r>
      <w:r>
        <w:rPr>
          <w:spacing w:val="-3"/>
        </w:rPr>
        <w:t> </w:t>
      </w:r>
      <w:r>
        <w:rPr/>
        <w:t>back,</w:t>
      </w:r>
      <w:r>
        <w:rPr>
          <w:spacing w:val="-3"/>
        </w:rPr>
        <w:t> </w:t>
      </w:r>
      <w:r>
        <w:rPr/>
        <w:t>O</w:t>
      </w:r>
      <w:r>
        <w:rPr>
          <w:spacing w:val="-4"/>
        </w:rPr>
        <w:t> </w:t>
      </w:r>
      <w:r>
        <w:rPr/>
        <w:t>Jehovah,</w:t>
      </w:r>
      <w:r>
        <w:rPr>
          <w:spacing w:val="-3"/>
        </w:rPr>
        <w:t> </w:t>
      </w:r>
      <w:r>
        <w:rPr/>
        <w:t>to</w:t>
      </w:r>
      <w:r>
        <w:rPr>
          <w:spacing w:val="-3"/>
        </w:rPr>
        <w:t> </w:t>
      </w:r>
      <w:r>
        <w:rPr/>
        <w:t>yourself,</w:t>
      </w:r>
      <w:r>
        <w:rPr>
          <w:spacing w:val="-1"/>
        </w:rPr>
        <w:t> </w:t>
      </w:r>
      <w:r>
        <w:rPr/>
        <w:t>and</w:t>
      </w:r>
      <w:r>
        <w:rPr>
          <w:spacing w:val="-1"/>
        </w:rPr>
        <w:t> </w:t>
      </w:r>
      <w:r>
        <w:rPr/>
        <w:t>we</w:t>
      </w:r>
      <w:r>
        <w:rPr>
          <w:spacing w:val="-4"/>
        </w:rPr>
        <w:t> </w:t>
      </w:r>
      <w:r>
        <w:rPr/>
        <w:t>shall</w:t>
      </w:r>
      <w:r>
        <w:rPr>
          <w:spacing w:val="-3"/>
        </w:rPr>
        <w:t> </w:t>
      </w:r>
      <w:r>
        <w:rPr/>
        <w:t>readily</w:t>
      </w:r>
      <w:r>
        <w:rPr>
          <w:spacing w:val="-3"/>
        </w:rPr>
        <w:t> </w:t>
      </w:r>
      <w:r>
        <w:rPr/>
        <w:t>come</w:t>
      </w:r>
      <w:r>
        <w:rPr>
          <w:spacing w:val="-4"/>
        </w:rPr>
        <w:t> </w:t>
      </w:r>
      <w:r>
        <w:rPr/>
        <w:t>back.</w:t>
      </w:r>
      <w:r>
        <w:rPr>
          <w:spacing w:val="-3"/>
        </w:rPr>
        <w:t> </w:t>
      </w:r>
      <w:r>
        <w:rPr/>
        <w:t>Bring</w:t>
      </w:r>
      <w:r>
        <w:rPr>
          <w:spacing w:val="-3"/>
        </w:rPr>
        <w:t> </w:t>
      </w:r>
      <w:r>
        <w:rPr/>
        <w:t>new</w:t>
      </w:r>
      <w:r>
        <w:rPr>
          <w:spacing w:val="-4"/>
        </w:rPr>
        <w:t> </w:t>
      </w:r>
      <w:r>
        <w:rPr/>
        <w:t>days</w:t>
      </w:r>
      <w:r>
        <w:rPr>
          <w:spacing w:val="-3"/>
        </w:rPr>
        <w:t> </w:t>
      </w:r>
      <w:r>
        <w:rPr/>
        <w:t>for us</w:t>
      </w:r>
      <w:r>
        <w:rPr>
          <w:spacing w:val="-1"/>
        </w:rPr>
        <w:t> </w:t>
      </w:r>
      <w:r>
        <w:rPr/>
        <w:t>as</w:t>
      </w:r>
      <w:r>
        <w:rPr>
          <w:spacing w:val="-1"/>
        </w:rPr>
        <w:t> </w:t>
      </w:r>
      <w:r>
        <w:rPr/>
        <w:t>in</w:t>
      </w:r>
      <w:r>
        <w:rPr>
          <w:spacing w:val="-1"/>
        </w:rPr>
        <w:t> </w:t>
      </w:r>
      <w:r>
        <w:rPr/>
        <w:t>the</w:t>
      </w:r>
      <w:r>
        <w:rPr>
          <w:spacing w:val="-2"/>
        </w:rPr>
        <w:t> </w:t>
      </w:r>
      <w:r>
        <w:rPr/>
        <w:t>long</w:t>
      </w:r>
      <w:r>
        <w:rPr>
          <w:spacing w:val="-1"/>
        </w:rPr>
        <w:t> </w:t>
      </w:r>
      <w:r>
        <w:rPr/>
        <w:t>ago.</w:t>
      </w:r>
      <w:r>
        <w:rPr>
          <w:spacing w:val="-1"/>
        </w:rPr>
        <w:t> </w:t>
      </w:r>
      <w:r>
        <w:rPr/>
        <w:t>However,</w:t>
      </w:r>
      <w:r>
        <w:rPr>
          <w:spacing w:val="-1"/>
        </w:rPr>
        <w:t> </w:t>
      </w:r>
      <w:r>
        <w:rPr/>
        <w:t>you</w:t>
      </w:r>
      <w:r>
        <w:rPr>
          <w:spacing w:val="-1"/>
        </w:rPr>
        <w:t> </w:t>
      </w:r>
      <w:r>
        <w:rPr/>
        <w:t>have</w:t>
      </w:r>
      <w:r>
        <w:rPr>
          <w:spacing w:val="-2"/>
        </w:rPr>
        <w:t> </w:t>
      </w:r>
      <w:r>
        <w:rPr/>
        <w:t>positively</w:t>
      </w:r>
      <w:r>
        <w:rPr>
          <w:spacing w:val="-1"/>
        </w:rPr>
        <w:t> </w:t>
      </w:r>
      <w:r>
        <w:rPr/>
        <w:t>rejected</w:t>
      </w:r>
      <w:r>
        <w:rPr>
          <w:spacing w:val="-1"/>
        </w:rPr>
        <w:t> </w:t>
      </w:r>
      <w:r>
        <w:rPr/>
        <w:t>us.</w:t>
      </w:r>
      <w:r>
        <w:rPr>
          <w:spacing w:val="-9"/>
        </w:rPr>
        <w:t> </w:t>
      </w:r>
      <w:r>
        <w:rPr/>
        <w:t>You</w:t>
      </w:r>
      <w:r>
        <w:rPr>
          <w:spacing w:val="-1"/>
        </w:rPr>
        <w:t> </w:t>
      </w:r>
      <w:r>
        <w:rPr/>
        <w:t>have been</w:t>
      </w:r>
      <w:r>
        <w:rPr>
          <w:spacing w:val="-1"/>
        </w:rPr>
        <w:t> </w:t>
      </w:r>
      <w:r>
        <w:rPr/>
        <w:t>indignant</w:t>
      </w:r>
      <w:r>
        <w:rPr>
          <w:spacing w:val="-1"/>
        </w:rPr>
        <w:t> </w:t>
      </w:r>
      <w:r>
        <w:rPr/>
        <w:t>toward us very much.” – Notice the important change of attitude. They are now “straightening” their worship. Compare Malachi 4:5,6</w:t>
      </w:r>
    </w:p>
    <w:p>
      <w:pPr>
        <w:spacing w:after="0" w:line="259" w:lineRule="auto"/>
        <w:sectPr>
          <w:pgSz w:w="12240" w:h="15840"/>
          <w:pgMar w:header="0" w:footer="523" w:top="1360" w:bottom="720" w:left="1320" w:right="1320"/>
        </w:sectPr>
      </w:pPr>
    </w:p>
    <w:p>
      <w:pPr>
        <w:pStyle w:val="Heading1"/>
      </w:pPr>
      <w:r>
        <w:rPr>
          <w:spacing w:val="-2"/>
        </w:rPr>
        <w:t>Jeremiah</w:t>
      </w:r>
    </w:p>
    <w:p>
      <w:pPr>
        <w:pStyle w:val="BodyText"/>
        <w:ind w:left="0"/>
        <w:rPr>
          <w:b/>
          <w:sz w:val="30"/>
        </w:rPr>
      </w:pPr>
    </w:p>
    <w:p>
      <w:pPr>
        <w:pStyle w:val="BodyText"/>
        <w:spacing w:before="9"/>
        <w:ind w:left="0"/>
        <w:rPr>
          <w:b/>
          <w:sz w:val="25"/>
        </w:rPr>
      </w:pPr>
    </w:p>
    <w:p>
      <w:pPr>
        <w:pStyle w:val="BodyText"/>
        <w:spacing w:line="259" w:lineRule="auto"/>
        <w:ind w:right="267"/>
      </w:pPr>
      <w:r>
        <w:rPr/>
        <w:t>We</w:t>
      </w:r>
      <w:r>
        <w:rPr>
          <w:spacing w:val="-4"/>
        </w:rPr>
        <w:t> </w:t>
      </w:r>
      <w:r>
        <w:rPr/>
        <w:t>find</w:t>
      </w:r>
      <w:r>
        <w:rPr>
          <w:spacing w:val="-3"/>
        </w:rPr>
        <w:t> </w:t>
      </w:r>
      <w:r>
        <w:rPr/>
        <w:t>that</w:t>
      </w:r>
      <w:r>
        <w:rPr>
          <w:spacing w:val="-3"/>
        </w:rPr>
        <w:t> </w:t>
      </w:r>
      <w:r>
        <w:rPr/>
        <w:t>God’s</w:t>
      </w:r>
      <w:r>
        <w:rPr>
          <w:spacing w:val="-3"/>
        </w:rPr>
        <w:t> </w:t>
      </w:r>
      <w:r>
        <w:rPr/>
        <w:t>people</w:t>
      </w:r>
      <w:r>
        <w:rPr>
          <w:spacing w:val="-4"/>
        </w:rPr>
        <w:t> </w:t>
      </w:r>
      <w:r>
        <w:rPr/>
        <w:t>apostatize</w:t>
      </w:r>
      <w:r>
        <w:rPr>
          <w:spacing w:val="-2"/>
        </w:rPr>
        <w:t> </w:t>
      </w:r>
      <w:r>
        <w:rPr/>
        <w:t>against</w:t>
      </w:r>
      <w:r>
        <w:rPr>
          <w:spacing w:val="-3"/>
        </w:rPr>
        <w:t> </w:t>
      </w:r>
      <w:r>
        <w:rPr/>
        <w:t>him</w:t>
      </w:r>
      <w:r>
        <w:rPr>
          <w:spacing w:val="-3"/>
        </w:rPr>
        <w:t> </w:t>
      </w:r>
      <w:r>
        <w:rPr/>
        <w:t>and</w:t>
      </w:r>
      <w:r>
        <w:rPr>
          <w:spacing w:val="-3"/>
        </w:rPr>
        <w:t> </w:t>
      </w:r>
      <w:r>
        <w:rPr/>
        <w:t>they</w:t>
      </w:r>
      <w:r>
        <w:rPr>
          <w:spacing w:val="-3"/>
        </w:rPr>
        <w:t> </w:t>
      </w:r>
      <w:r>
        <w:rPr/>
        <w:t>do</w:t>
      </w:r>
      <w:r>
        <w:rPr>
          <w:spacing w:val="-3"/>
        </w:rPr>
        <w:t> </w:t>
      </w:r>
      <w:r>
        <w:rPr/>
        <w:t>not</w:t>
      </w:r>
      <w:r>
        <w:rPr>
          <w:spacing w:val="-3"/>
        </w:rPr>
        <w:t> </w:t>
      </w:r>
      <w:r>
        <w:rPr/>
        <w:t>even</w:t>
      </w:r>
      <w:r>
        <w:rPr>
          <w:spacing w:val="-3"/>
        </w:rPr>
        <w:t> </w:t>
      </w:r>
      <w:r>
        <w:rPr/>
        <w:t>realize</w:t>
      </w:r>
      <w:r>
        <w:rPr>
          <w:spacing w:val="-4"/>
        </w:rPr>
        <w:t> </w:t>
      </w:r>
      <w:r>
        <w:rPr/>
        <w:t>it</w:t>
      </w:r>
      <w:r>
        <w:rPr>
          <w:spacing w:val="-3"/>
        </w:rPr>
        <w:t> </w:t>
      </w:r>
      <w:r>
        <w:rPr/>
        <w:t>but</w:t>
      </w:r>
      <w:r>
        <w:rPr>
          <w:spacing w:val="-3"/>
        </w:rPr>
        <w:t> </w:t>
      </w:r>
      <w:r>
        <w:rPr/>
        <w:t>it</w:t>
      </w:r>
      <w:r>
        <w:rPr>
          <w:spacing w:val="-3"/>
        </w:rPr>
        <w:t> </w:t>
      </w:r>
      <w:r>
        <w:rPr/>
        <w:t>is</w:t>
      </w:r>
      <w:r>
        <w:rPr>
          <w:spacing w:val="-3"/>
        </w:rPr>
        <w:t> </w:t>
      </w:r>
      <w:r>
        <w:rPr/>
        <w:t>their own</w:t>
      </w:r>
      <w:r>
        <w:rPr>
          <w:spacing w:val="-4"/>
        </w:rPr>
        <w:t> </w:t>
      </w:r>
      <w:r>
        <w:rPr/>
        <w:t>error.</w:t>
      </w:r>
      <w:r>
        <w:rPr>
          <w:spacing w:val="-8"/>
        </w:rPr>
        <w:t> </w:t>
      </w:r>
      <w:r>
        <w:rPr/>
        <w:t>They</w:t>
      </w:r>
      <w:r>
        <w:rPr>
          <w:spacing w:val="-4"/>
        </w:rPr>
        <w:t> </w:t>
      </w:r>
      <w:r>
        <w:rPr/>
        <w:t>refuse</w:t>
      </w:r>
      <w:r>
        <w:rPr>
          <w:spacing w:val="-5"/>
        </w:rPr>
        <w:t> </w:t>
      </w:r>
      <w:r>
        <w:rPr/>
        <w:t>to</w:t>
      </w:r>
      <w:r>
        <w:rPr>
          <w:spacing w:val="-2"/>
        </w:rPr>
        <w:t> </w:t>
      </w:r>
      <w:r>
        <w:rPr/>
        <w:t>look</w:t>
      </w:r>
      <w:r>
        <w:rPr>
          <w:spacing w:val="-4"/>
        </w:rPr>
        <w:t> </w:t>
      </w:r>
      <w:r>
        <w:rPr/>
        <w:t>for</w:t>
      </w:r>
      <w:r>
        <w:rPr>
          <w:spacing w:val="-5"/>
        </w:rPr>
        <w:t> </w:t>
      </w:r>
      <w:r>
        <w:rPr/>
        <w:t>him.</w:t>
      </w:r>
      <w:r>
        <w:rPr>
          <w:spacing w:val="-4"/>
        </w:rPr>
        <w:t> </w:t>
      </w:r>
      <w:r>
        <w:rPr/>
        <w:t>So</w:t>
      </w:r>
      <w:r>
        <w:rPr>
          <w:spacing w:val="-4"/>
        </w:rPr>
        <w:t> </w:t>
      </w:r>
      <w:r>
        <w:rPr/>
        <w:t>Jehovah</w:t>
      </w:r>
      <w:r>
        <w:rPr>
          <w:spacing w:val="-4"/>
        </w:rPr>
        <w:t> </w:t>
      </w:r>
      <w:r>
        <w:rPr/>
        <w:t>gets</w:t>
      </w:r>
      <w:r>
        <w:rPr>
          <w:spacing w:val="-4"/>
        </w:rPr>
        <w:t> </w:t>
      </w:r>
      <w:r>
        <w:rPr/>
        <w:t>tired</w:t>
      </w:r>
      <w:r>
        <w:rPr>
          <w:spacing w:val="-4"/>
        </w:rPr>
        <w:t> </w:t>
      </w:r>
      <w:r>
        <w:rPr/>
        <w:t>of</w:t>
      </w:r>
      <w:r>
        <w:rPr>
          <w:spacing w:val="-5"/>
        </w:rPr>
        <w:t> </w:t>
      </w:r>
      <w:r>
        <w:rPr/>
        <w:t>forgiving</w:t>
      </w:r>
      <w:r>
        <w:rPr>
          <w:spacing w:val="-4"/>
        </w:rPr>
        <w:t> </w:t>
      </w:r>
      <w:r>
        <w:rPr/>
        <w:t>them</w:t>
      </w:r>
      <w:r>
        <w:rPr>
          <w:spacing w:val="-4"/>
        </w:rPr>
        <w:t> </w:t>
      </w:r>
      <w:r>
        <w:rPr/>
        <w:t>and</w:t>
      </w:r>
      <w:r>
        <w:rPr>
          <w:spacing w:val="-4"/>
        </w:rPr>
        <w:t> </w:t>
      </w:r>
      <w:r>
        <w:rPr/>
        <w:t>he</w:t>
      </w:r>
      <w:r>
        <w:rPr>
          <w:spacing w:val="-5"/>
        </w:rPr>
        <w:t> </w:t>
      </w:r>
      <w:r>
        <w:rPr/>
        <w:t>leaves them.</w:t>
      </w:r>
      <w:r>
        <w:rPr>
          <w:spacing w:val="-10"/>
        </w:rPr>
        <w:t> </w:t>
      </w:r>
      <w:r>
        <w:rPr/>
        <w:t>After a while, his people straighten their ways and Jehovah then returns to his people. Babylon’s fall is also described.</w:t>
      </w:r>
    </w:p>
    <w:p>
      <w:pPr>
        <w:pStyle w:val="BodyText"/>
        <w:spacing w:line="259" w:lineRule="auto" w:before="159"/>
        <w:ind w:right="267"/>
      </w:pPr>
      <w:r>
        <w:rPr>
          <w:b/>
        </w:rPr>
        <w:t>Jeremiah</w:t>
      </w:r>
      <w:r>
        <w:rPr>
          <w:b/>
          <w:spacing w:val="-3"/>
        </w:rPr>
        <w:t> </w:t>
      </w:r>
      <w:r>
        <w:rPr>
          <w:b/>
        </w:rPr>
        <w:t>1:5</w:t>
      </w:r>
      <w:r>
        <w:rPr>
          <w:b/>
          <w:spacing w:val="-3"/>
        </w:rPr>
        <w:t> </w:t>
      </w:r>
      <w:r>
        <w:rPr/>
        <w:t>“Before</w:t>
      </w:r>
      <w:r>
        <w:rPr>
          <w:spacing w:val="-4"/>
        </w:rPr>
        <w:t> </w:t>
      </w:r>
      <w:r>
        <w:rPr/>
        <w:t>I</w:t>
      </w:r>
      <w:r>
        <w:rPr>
          <w:spacing w:val="-2"/>
        </w:rPr>
        <w:t> </w:t>
      </w:r>
      <w:r>
        <w:rPr/>
        <w:t>was</w:t>
      </w:r>
      <w:r>
        <w:rPr>
          <w:spacing w:val="-3"/>
        </w:rPr>
        <w:t> </w:t>
      </w:r>
      <w:r>
        <w:rPr/>
        <w:t>forming</w:t>
      </w:r>
      <w:r>
        <w:rPr>
          <w:spacing w:val="-3"/>
        </w:rPr>
        <w:t> </w:t>
      </w:r>
      <w:r>
        <w:rPr/>
        <w:t>you</w:t>
      </w:r>
      <w:r>
        <w:rPr>
          <w:spacing w:val="-3"/>
        </w:rPr>
        <w:t> </w:t>
      </w:r>
      <w:r>
        <w:rPr/>
        <w:t>in</w:t>
      </w:r>
      <w:r>
        <w:rPr>
          <w:spacing w:val="-3"/>
        </w:rPr>
        <w:t> </w:t>
      </w:r>
      <w:r>
        <w:rPr/>
        <w:t>the</w:t>
      </w:r>
      <w:r>
        <w:rPr>
          <w:spacing w:val="-4"/>
        </w:rPr>
        <w:t> </w:t>
      </w:r>
      <w:r>
        <w:rPr/>
        <w:t>belly</w:t>
      </w:r>
      <w:r>
        <w:rPr>
          <w:spacing w:val="-3"/>
        </w:rPr>
        <w:t> </w:t>
      </w:r>
      <w:r>
        <w:rPr/>
        <w:t>I</w:t>
      </w:r>
      <w:r>
        <w:rPr>
          <w:spacing w:val="-4"/>
        </w:rPr>
        <w:t> </w:t>
      </w:r>
      <w:r>
        <w:rPr/>
        <w:t>knew</w:t>
      </w:r>
      <w:r>
        <w:rPr>
          <w:spacing w:val="-4"/>
        </w:rPr>
        <w:t> </w:t>
      </w:r>
      <w:r>
        <w:rPr/>
        <w:t>you,</w:t>
      </w:r>
      <w:r>
        <w:rPr>
          <w:spacing w:val="-3"/>
        </w:rPr>
        <w:t> </w:t>
      </w:r>
      <w:r>
        <w:rPr/>
        <w:t>and</w:t>
      </w:r>
      <w:r>
        <w:rPr>
          <w:spacing w:val="-3"/>
        </w:rPr>
        <w:t> </w:t>
      </w:r>
      <w:r>
        <w:rPr/>
        <w:t>before</w:t>
      </w:r>
      <w:r>
        <w:rPr>
          <w:spacing w:val="-4"/>
        </w:rPr>
        <w:t> </w:t>
      </w:r>
      <w:r>
        <w:rPr/>
        <w:t>you</w:t>
      </w:r>
      <w:r>
        <w:rPr>
          <w:spacing w:val="-3"/>
        </w:rPr>
        <w:t> </w:t>
      </w:r>
      <w:r>
        <w:rPr/>
        <w:t>proceeded</w:t>
      </w:r>
      <w:r>
        <w:rPr>
          <w:spacing w:val="-3"/>
        </w:rPr>
        <w:t> </w:t>
      </w:r>
      <w:r>
        <w:rPr/>
        <w:t>to come forth from the womb I sanctified you. Prophet to the nations I made you.” // I find this interesting</w:t>
      </w:r>
      <w:r>
        <w:rPr>
          <w:spacing w:val="-3"/>
        </w:rPr>
        <w:t> </w:t>
      </w:r>
      <w:r>
        <w:rPr/>
        <w:t>and</w:t>
      </w:r>
      <w:r>
        <w:rPr>
          <w:spacing w:val="-2"/>
        </w:rPr>
        <w:t> </w:t>
      </w:r>
      <w:r>
        <w:rPr/>
        <w:t>something</w:t>
      </w:r>
      <w:r>
        <w:rPr>
          <w:spacing w:val="-2"/>
        </w:rPr>
        <w:t> </w:t>
      </w:r>
      <w:r>
        <w:rPr/>
        <w:t>to</w:t>
      </w:r>
      <w:r>
        <w:rPr>
          <w:spacing w:val="-2"/>
        </w:rPr>
        <w:t> </w:t>
      </w:r>
      <w:r>
        <w:rPr/>
        <w:t>meditate</w:t>
      </w:r>
      <w:r>
        <w:rPr>
          <w:spacing w:val="-3"/>
        </w:rPr>
        <w:t> </w:t>
      </w:r>
      <w:r>
        <w:rPr/>
        <w:t>on.</w:t>
      </w:r>
      <w:r>
        <w:rPr>
          <w:spacing w:val="-15"/>
        </w:rPr>
        <w:t> </w:t>
      </w:r>
      <w:r>
        <w:rPr/>
        <w:t>Although</w:t>
      </w:r>
      <w:r>
        <w:rPr>
          <w:spacing w:val="-2"/>
        </w:rPr>
        <w:t> </w:t>
      </w:r>
      <w:r>
        <w:rPr/>
        <w:t>one</w:t>
      </w:r>
      <w:r>
        <w:rPr>
          <w:spacing w:val="-3"/>
        </w:rPr>
        <w:t> </w:t>
      </w:r>
      <w:r>
        <w:rPr/>
        <w:t>has</w:t>
      </w:r>
      <w:r>
        <w:rPr>
          <w:spacing w:val="-2"/>
        </w:rPr>
        <w:t> </w:t>
      </w:r>
      <w:r>
        <w:rPr/>
        <w:t>free</w:t>
      </w:r>
      <w:r>
        <w:rPr>
          <w:spacing w:val="-3"/>
        </w:rPr>
        <w:t> </w:t>
      </w:r>
      <w:r>
        <w:rPr/>
        <w:t>will,</w:t>
      </w:r>
      <w:r>
        <w:rPr>
          <w:spacing w:val="-2"/>
        </w:rPr>
        <w:t> </w:t>
      </w:r>
      <w:r>
        <w:rPr/>
        <w:t>could it</w:t>
      </w:r>
      <w:r>
        <w:rPr>
          <w:spacing w:val="-2"/>
        </w:rPr>
        <w:t> </w:t>
      </w:r>
      <w:r>
        <w:rPr/>
        <w:t>be</w:t>
      </w:r>
      <w:r>
        <w:rPr>
          <w:spacing w:val="-3"/>
        </w:rPr>
        <w:t> </w:t>
      </w:r>
      <w:r>
        <w:rPr/>
        <w:t>that</w:t>
      </w:r>
      <w:r>
        <w:rPr>
          <w:spacing w:val="-2"/>
        </w:rPr>
        <w:t> </w:t>
      </w:r>
      <w:r>
        <w:rPr/>
        <w:t>for</w:t>
      </w:r>
      <w:r>
        <w:rPr>
          <w:spacing w:val="-3"/>
        </w:rPr>
        <w:t> </w:t>
      </w:r>
      <w:r>
        <w:rPr/>
        <w:t>some, they are designed for a specific role or roles?</w:t>
      </w:r>
    </w:p>
    <w:p>
      <w:pPr>
        <w:pStyle w:val="BodyText"/>
        <w:spacing w:line="259" w:lineRule="auto" w:before="159"/>
        <w:ind w:right="328"/>
        <w:jc w:val="both"/>
      </w:pPr>
      <w:r>
        <w:rPr>
          <w:b/>
        </w:rPr>
        <w:t>Jeremiah</w:t>
      </w:r>
      <w:r>
        <w:rPr>
          <w:b/>
          <w:spacing w:val="-2"/>
        </w:rPr>
        <w:t> </w:t>
      </w:r>
      <w:r>
        <w:rPr>
          <w:b/>
        </w:rPr>
        <w:t>1:18,19</w:t>
      </w:r>
      <w:r>
        <w:rPr>
          <w:b/>
          <w:spacing w:val="-2"/>
        </w:rPr>
        <w:t> </w:t>
      </w:r>
      <w:r>
        <w:rPr/>
        <w:t>“But</w:t>
      </w:r>
      <w:r>
        <w:rPr>
          <w:spacing w:val="-2"/>
        </w:rPr>
        <w:t> </w:t>
      </w:r>
      <w:r>
        <w:rPr/>
        <w:t>as</w:t>
      </w:r>
      <w:r>
        <w:rPr>
          <w:spacing w:val="-2"/>
        </w:rPr>
        <w:t> </w:t>
      </w:r>
      <w:r>
        <w:rPr/>
        <w:t>for</w:t>
      </w:r>
      <w:r>
        <w:rPr>
          <w:spacing w:val="-3"/>
        </w:rPr>
        <w:t> </w:t>
      </w:r>
      <w:r>
        <w:rPr/>
        <w:t>me,</w:t>
      </w:r>
      <w:r>
        <w:rPr>
          <w:spacing w:val="-2"/>
        </w:rPr>
        <w:t> </w:t>
      </w:r>
      <w:r>
        <w:rPr/>
        <w:t>here</w:t>
      </w:r>
      <w:r>
        <w:rPr>
          <w:spacing w:val="-3"/>
        </w:rPr>
        <w:t> </w:t>
      </w:r>
      <w:r>
        <w:rPr/>
        <w:t>I</w:t>
      </w:r>
      <w:r>
        <w:rPr>
          <w:spacing w:val="-3"/>
        </w:rPr>
        <w:t> </w:t>
      </w:r>
      <w:r>
        <w:rPr/>
        <w:t>have</w:t>
      </w:r>
      <w:r>
        <w:rPr>
          <w:spacing w:val="-3"/>
        </w:rPr>
        <w:t> </w:t>
      </w:r>
      <w:r>
        <w:rPr/>
        <w:t>made</w:t>
      </w:r>
      <w:r>
        <w:rPr>
          <w:spacing w:val="-3"/>
        </w:rPr>
        <w:t> </w:t>
      </w:r>
      <w:r>
        <w:rPr/>
        <w:t>you</w:t>
      </w:r>
      <w:r>
        <w:rPr>
          <w:spacing w:val="-2"/>
        </w:rPr>
        <w:t> </w:t>
      </w:r>
      <w:r>
        <w:rPr/>
        <w:t>today</w:t>
      </w:r>
      <w:r>
        <w:rPr>
          <w:spacing w:val="-2"/>
        </w:rPr>
        <w:t> </w:t>
      </w:r>
      <w:r>
        <w:rPr/>
        <w:t>a</w:t>
      </w:r>
      <w:r>
        <w:rPr>
          <w:spacing w:val="-3"/>
        </w:rPr>
        <w:t> </w:t>
      </w:r>
      <w:r>
        <w:rPr/>
        <w:t>fortified</w:t>
      </w:r>
      <w:r>
        <w:rPr>
          <w:spacing w:val="-2"/>
        </w:rPr>
        <w:t> </w:t>
      </w:r>
      <w:r>
        <w:rPr/>
        <w:t>city</w:t>
      </w:r>
      <w:r>
        <w:rPr>
          <w:spacing w:val="-2"/>
        </w:rPr>
        <w:t> </w:t>
      </w:r>
      <w:r>
        <w:rPr/>
        <w:t>and</w:t>
      </w:r>
      <w:r>
        <w:rPr>
          <w:spacing w:val="-2"/>
        </w:rPr>
        <w:t> </w:t>
      </w:r>
      <w:r>
        <w:rPr/>
        <w:t>an</w:t>
      </w:r>
      <w:r>
        <w:rPr>
          <w:spacing w:val="-2"/>
        </w:rPr>
        <w:t> </w:t>
      </w:r>
      <w:r>
        <w:rPr/>
        <w:t>iron</w:t>
      </w:r>
      <w:r>
        <w:rPr>
          <w:spacing w:val="-2"/>
        </w:rPr>
        <w:t> </w:t>
      </w:r>
      <w:r>
        <w:rPr/>
        <w:t>pillar and</w:t>
      </w:r>
      <w:r>
        <w:rPr>
          <w:spacing w:val="-3"/>
        </w:rPr>
        <w:t> </w:t>
      </w:r>
      <w:r>
        <w:rPr/>
        <w:t>copper</w:t>
      </w:r>
      <w:r>
        <w:rPr>
          <w:spacing w:val="-2"/>
        </w:rPr>
        <w:t> </w:t>
      </w:r>
      <w:r>
        <w:rPr/>
        <w:t>walls</w:t>
      </w:r>
      <w:r>
        <w:rPr>
          <w:spacing w:val="-3"/>
        </w:rPr>
        <w:t> </w:t>
      </w:r>
      <w:r>
        <w:rPr/>
        <w:t>against</w:t>
      </w:r>
      <w:r>
        <w:rPr>
          <w:spacing w:val="-1"/>
        </w:rPr>
        <w:t> </w:t>
      </w:r>
      <w:r>
        <w:rPr/>
        <w:t>all</w:t>
      </w:r>
      <w:r>
        <w:rPr>
          <w:spacing w:val="-3"/>
        </w:rPr>
        <w:t> </w:t>
      </w:r>
      <w:r>
        <w:rPr/>
        <w:t>the</w:t>
      </w:r>
      <w:r>
        <w:rPr>
          <w:spacing w:val="-4"/>
        </w:rPr>
        <w:t> </w:t>
      </w:r>
      <w:r>
        <w:rPr/>
        <w:t>land,</w:t>
      </w:r>
      <w:r>
        <w:rPr>
          <w:spacing w:val="-3"/>
        </w:rPr>
        <w:t> </w:t>
      </w:r>
      <w:r>
        <w:rPr/>
        <w:t>toward</w:t>
      </w:r>
      <w:r>
        <w:rPr>
          <w:spacing w:val="-3"/>
        </w:rPr>
        <w:t> </w:t>
      </w:r>
      <w:r>
        <w:rPr/>
        <w:t>the</w:t>
      </w:r>
      <w:r>
        <w:rPr>
          <w:spacing w:val="-4"/>
        </w:rPr>
        <w:t> </w:t>
      </w:r>
      <w:r>
        <w:rPr/>
        <w:t>kings</w:t>
      </w:r>
      <w:r>
        <w:rPr>
          <w:spacing w:val="-3"/>
        </w:rPr>
        <w:t> </w:t>
      </w:r>
      <w:r>
        <w:rPr/>
        <w:t>of</w:t>
      </w:r>
      <w:r>
        <w:rPr>
          <w:spacing w:val="-4"/>
        </w:rPr>
        <w:t> </w:t>
      </w:r>
      <w:r>
        <w:rPr/>
        <w:t>Judah,</w:t>
      </w:r>
      <w:r>
        <w:rPr>
          <w:spacing w:val="-3"/>
        </w:rPr>
        <w:t> </w:t>
      </w:r>
      <w:r>
        <w:rPr/>
        <w:t>toward</w:t>
      </w:r>
      <w:r>
        <w:rPr>
          <w:spacing w:val="-3"/>
        </w:rPr>
        <w:t> </w:t>
      </w:r>
      <w:r>
        <w:rPr/>
        <w:t>her</w:t>
      </w:r>
      <w:r>
        <w:rPr>
          <w:spacing w:val="-2"/>
        </w:rPr>
        <w:t> </w:t>
      </w:r>
      <w:r>
        <w:rPr/>
        <w:t>princes,</w:t>
      </w:r>
      <w:r>
        <w:rPr>
          <w:spacing w:val="-3"/>
        </w:rPr>
        <w:t> </w:t>
      </w:r>
      <w:r>
        <w:rPr/>
        <w:t>toward</w:t>
      </w:r>
      <w:r>
        <w:rPr>
          <w:spacing w:val="-3"/>
        </w:rPr>
        <w:t> </w:t>
      </w:r>
      <w:r>
        <w:rPr/>
        <w:t>her priests</w:t>
      </w:r>
      <w:r>
        <w:rPr>
          <w:spacing w:val="-2"/>
        </w:rPr>
        <w:t> </w:t>
      </w:r>
      <w:r>
        <w:rPr/>
        <w:t>and</w:t>
      </w:r>
      <w:r>
        <w:rPr>
          <w:spacing w:val="-2"/>
        </w:rPr>
        <w:t> </w:t>
      </w:r>
      <w:r>
        <w:rPr/>
        <w:t>toward</w:t>
      </w:r>
      <w:r>
        <w:rPr>
          <w:spacing w:val="-2"/>
        </w:rPr>
        <w:t> </w:t>
      </w:r>
      <w:r>
        <w:rPr/>
        <w:t>the</w:t>
      </w:r>
      <w:r>
        <w:rPr>
          <w:spacing w:val="-3"/>
        </w:rPr>
        <w:t> </w:t>
      </w:r>
      <w:r>
        <w:rPr/>
        <w:t>people</w:t>
      </w:r>
      <w:r>
        <w:rPr>
          <w:spacing w:val="-3"/>
        </w:rPr>
        <w:t> </w:t>
      </w:r>
      <w:r>
        <w:rPr/>
        <w:t>of</w:t>
      </w:r>
      <w:r>
        <w:rPr>
          <w:spacing w:val="-3"/>
        </w:rPr>
        <w:t> </w:t>
      </w:r>
      <w:r>
        <w:rPr/>
        <w:t>the</w:t>
      </w:r>
      <w:r>
        <w:rPr>
          <w:spacing w:val="-3"/>
        </w:rPr>
        <w:t> </w:t>
      </w:r>
      <w:r>
        <w:rPr/>
        <w:t>land.</w:t>
      </w:r>
      <w:r>
        <w:rPr>
          <w:spacing w:val="-14"/>
        </w:rPr>
        <w:t> </w:t>
      </w:r>
      <w:r>
        <w:rPr/>
        <w:t>And</w:t>
      </w:r>
      <w:r>
        <w:rPr>
          <w:spacing w:val="-2"/>
        </w:rPr>
        <w:t> </w:t>
      </w:r>
      <w:r>
        <w:rPr/>
        <w:t>they</w:t>
      </w:r>
      <w:r>
        <w:rPr>
          <w:spacing w:val="-2"/>
        </w:rPr>
        <w:t> </w:t>
      </w:r>
      <w:r>
        <w:rPr/>
        <w:t>will</w:t>
      </w:r>
      <w:r>
        <w:rPr>
          <w:spacing w:val="-2"/>
        </w:rPr>
        <w:t> </w:t>
      </w:r>
      <w:r>
        <w:rPr/>
        <w:t>be</w:t>
      </w:r>
      <w:r>
        <w:rPr>
          <w:spacing w:val="-3"/>
        </w:rPr>
        <w:t> </w:t>
      </w:r>
      <w:r>
        <w:rPr/>
        <w:t>certain</w:t>
      </w:r>
      <w:r>
        <w:rPr>
          <w:spacing w:val="-2"/>
        </w:rPr>
        <w:t> </w:t>
      </w:r>
      <w:r>
        <w:rPr/>
        <w:t>to</w:t>
      </w:r>
      <w:r>
        <w:rPr>
          <w:spacing w:val="-2"/>
        </w:rPr>
        <w:t> </w:t>
      </w:r>
      <w:r>
        <w:rPr/>
        <w:t>fight against</w:t>
      </w:r>
      <w:r>
        <w:rPr>
          <w:spacing w:val="-2"/>
        </w:rPr>
        <w:t> </w:t>
      </w:r>
      <w:r>
        <w:rPr/>
        <w:t>you,</w:t>
      </w:r>
      <w:r>
        <w:rPr>
          <w:spacing w:val="-2"/>
        </w:rPr>
        <w:t> </w:t>
      </w:r>
      <w:r>
        <w:rPr/>
        <w:t>but</w:t>
      </w:r>
      <w:r>
        <w:rPr>
          <w:spacing w:val="-2"/>
        </w:rPr>
        <w:t> </w:t>
      </w:r>
      <w:r>
        <w:rPr/>
        <w:t>they will not prevail against you, for ‘I am with you,’</w:t>
      </w:r>
      <w:r>
        <w:rPr>
          <w:spacing w:val="-17"/>
        </w:rPr>
        <w:t> </w:t>
      </w:r>
      <w:r>
        <w:rPr/>
        <w:t>is the utterance of Jehovah, ‘to deliver you.’</w:t>
      </w:r>
      <w:r>
        <w:rPr>
          <w:spacing w:val="-17"/>
        </w:rPr>
        <w:t> </w:t>
      </w:r>
      <w:r>
        <w:rPr/>
        <w:t>”</w:t>
      </w:r>
    </w:p>
    <w:p>
      <w:pPr>
        <w:pStyle w:val="BodyText"/>
        <w:spacing w:line="259" w:lineRule="auto" w:before="159"/>
        <w:ind w:right="123"/>
      </w:pPr>
      <w:r>
        <w:rPr>
          <w:b/>
        </w:rPr>
        <w:t>Jeremiah</w:t>
      </w:r>
      <w:r>
        <w:rPr>
          <w:b/>
          <w:spacing w:val="-1"/>
        </w:rPr>
        <w:t> </w:t>
      </w:r>
      <w:r>
        <w:rPr>
          <w:b/>
        </w:rPr>
        <w:t>2:1-3</w:t>
      </w:r>
      <w:r>
        <w:rPr>
          <w:b/>
          <w:spacing w:val="-1"/>
        </w:rPr>
        <w:t> </w:t>
      </w:r>
      <w:r>
        <w:rPr/>
        <w:t>“And</w:t>
      </w:r>
      <w:r>
        <w:rPr>
          <w:spacing w:val="-1"/>
        </w:rPr>
        <w:t> </w:t>
      </w:r>
      <w:r>
        <w:rPr/>
        <w:t>the</w:t>
      </w:r>
      <w:r>
        <w:rPr>
          <w:spacing w:val="-2"/>
        </w:rPr>
        <w:t> </w:t>
      </w:r>
      <w:r>
        <w:rPr/>
        <w:t>word</w:t>
      </w:r>
      <w:r>
        <w:rPr>
          <w:spacing w:val="-1"/>
        </w:rPr>
        <w:t> </w:t>
      </w:r>
      <w:r>
        <w:rPr/>
        <w:t>of</w:t>
      </w:r>
      <w:r>
        <w:rPr>
          <w:spacing w:val="-2"/>
        </w:rPr>
        <w:t> </w:t>
      </w:r>
      <w:r>
        <w:rPr/>
        <w:t>Jehovah</w:t>
      </w:r>
      <w:r>
        <w:rPr>
          <w:spacing w:val="-1"/>
        </w:rPr>
        <w:t> </w:t>
      </w:r>
      <w:r>
        <w:rPr/>
        <w:t>proceeded</w:t>
      </w:r>
      <w:r>
        <w:rPr>
          <w:spacing w:val="-1"/>
        </w:rPr>
        <w:t> </w:t>
      </w:r>
      <w:r>
        <w:rPr/>
        <w:t>to</w:t>
      </w:r>
      <w:r>
        <w:rPr>
          <w:spacing w:val="-1"/>
        </w:rPr>
        <w:t> </w:t>
      </w:r>
      <w:r>
        <w:rPr/>
        <w:t>occur</w:t>
      </w:r>
      <w:r>
        <w:rPr>
          <w:spacing w:val="-2"/>
        </w:rPr>
        <w:t> </w:t>
      </w:r>
      <w:r>
        <w:rPr/>
        <w:t>to</w:t>
      </w:r>
      <w:r>
        <w:rPr>
          <w:spacing w:val="-1"/>
        </w:rPr>
        <w:t> </w:t>
      </w:r>
      <w:r>
        <w:rPr/>
        <w:t>me,</w:t>
      </w:r>
      <w:r>
        <w:rPr>
          <w:spacing w:val="-1"/>
        </w:rPr>
        <w:t> </w:t>
      </w:r>
      <w:r>
        <w:rPr/>
        <w:t>saying:</w:t>
      </w:r>
      <w:r>
        <w:rPr>
          <w:spacing w:val="-1"/>
        </w:rPr>
        <w:t> </w:t>
      </w:r>
      <w:r>
        <w:rPr/>
        <w:t>“Go,</w:t>
      </w:r>
      <w:r>
        <w:rPr>
          <w:spacing w:val="-1"/>
        </w:rPr>
        <w:t> </w:t>
      </w:r>
      <w:r>
        <w:rPr/>
        <w:t>and</w:t>
      </w:r>
      <w:r>
        <w:rPr>
          <w:spacing w:val="-1"/>
        </w:rPr>
        <w:t> </w:t>
      </w:r>
      <w:r>
        <w:rPr/>
        <w:t>you</w:t>
      </w:r>
      <w:r>
        <w:rPr>
          <w:spacing w:val="-1"/>
        </w:rPr>
        <w:t> </w:t>
      </w:r>
      <w:r>
        <w:rPr/>
        <w:t>must call out in the ears of Jerusalem, saying, ‘This is what Jehovah has said: “I well remember, on your part, the loving kindness of your youth, the love during your being engaged to marry, your walking after me in the wilderness, in a land not sown with seed. Israel was something holy to Jehovah,</w:t>
      </w:r>
      <w:r>
        <w:rPr>
          <w:spacing w:val="-3"/>
        </w:rPr>
        <w:t> </w:t>
      </w:r>
      <w:r>
        <w:rPr/>
        <w:t>the</w:t>
      </w:r>
      <w:r>
        <w:rPr>
          <w:spacing w:val="-4"/>
        </w:rPr>
        <w:t> </w:t>
      </w:r>
      <w:r>
        <w:rPr/>
        <w:t>first</w:t>
      </w:r>
      <w:r>
        <w:rPr>
          <w:spacing w:val="-3"/>
        </w:rPr>
        <w:t> </w:t>
      </w:r>
      <w:r>
        <w:rPr/>
        <w:t>yield</w:t>
      </w:r>
      <w:r>
        <w:rPr>
          <w:spacing w:val="-3"/>
        </w:rPr>
        <w:t> </w:t>
      </w:r>
      <w:r>
        <w:rPr/>
        <w:t>to</w:t>
      </w:r>
      <w:r>
        <w:rPr>
          <w:spacing w:val="-1"/>
        </w:rPr>
        <w:t> </w:t>
      </w:r>
      <w:r>
        <w:rPr/>
        <w:t>him.”</w:t>
      </w:r>
      <w:r>
        <w:rPr>
          <w:spacing w:val="-4"/>
        </w:rPr>
        <w:t> </w:t>
      </w:r>
      <w:r>
        <w:rPr/>
        <w:t>‘</w:t>
      </w:r>
      <w:r>
        <w:rPr>
          <w:spacing w:val="-4"/>
        </w:rPr>
        <w:t> </w:t>
      </w:r>
      <w:r>
        <w:rPr/>
        <w:t>..”</w:t>
      </w:r>
      <w:r>
        <w:rPr>
          <w:spacing w:val="-4"/>
        </w:rPr>
        <w:t> </w:t>
      </w:r>
      <w:r>
        <w:rPr/>
        <w:t>//</w:t>
      </w:r>
      <w:r>
        <w:rPr>
          <w:spacing w:val="-3"/>
        </w:rPr>
        <w:t> </w:t>
      </w:r>
      <w:r>
        <w:rPr/>
        <w:t>Compare</w:t>
      </w:r>
      <w:r>
        <w:rPr>
          <w:spacing w:val="-4"/>
        </w:rPr>
        <w:t> </w:t>
      </w:r>
      <w:r>
        <w:rPr/>
        <w:t>Malachi</w:t>
      </w:r>
      <w:r>
        <w:rPr>
          <w:spacing w:val="-3"/>
        </w:rPr>
        <w:t> </w:t>
      </w:r>
      <w:r>
        <w:rPr/>
        <w:t>2:15b</w:t>
      </w:r>
      <w:r>
        <w:rPr>
          <w:spacing w:val="-3"/>
        </w:rPr>
        <w:t> </w:t>
      </w:r>
      <w:r>
        <w:rPr/>
        <w:t>and</w:t>
      </w:r>
      <w:r>
        <w:rPr>
          <w:spacing w:val="-3"/>
        </w:rPr>
        <w:t> </w:t>
      </w:r>
      <w:r>
        <w:rPr/>
        <w:t>Revelation</w:t>
      </w:r>
      <w:r>
        <w:rPr>
          <w:spacing w:val="-3"/>
        </w:rPr>
        <w:t> </w:t>
      </w:r>
      <w:r>
        <w:rPr/>
        <w:t>14:14</w:t>
      </w:r>
      <w:r>
        <w:rPr>
          <w:spacing w:val="-3"/>
        </w:rPr>
        <w:t> </w:t>
      </w:r>
      <w:r>
        <w:rPr/>
        <w:t>“firstfruits” usage and Revelation 19:7,8</w:t>
      </w:r>
    </w:p>
    <w:p>
      <w:pPr>
        <w:pStyle w:val="BodyText"/>
        <w:spacing w:line="259" w:lineRule="auto" w:before="161"/>
        <w:ind w:right="571"/>
      </w:pPr>
      <w:r>
        <w:rPr>
          <w:b/>
        </w:rPr>
        <w:t>Jeremiah</w:t>
      </w:r>
      <w:r>
        <w:rPr>
          <w:b/>
          <w:spacing w:val="-4"/>
        </w:rPr>
        <w:t> </w:t>
      </w:r>
      <w:r>
        <w:rPr>
          <w:b/>
        </w:rPr>
        <w:t>2:12,13</w:t>
      </w:r>
      <w:r>
        <w:rPr>
          <w:b/>
          <w:spacing w:val="-4"/>
        </w:rPr>
        <w:t> </w:t>
      </w:r>
      <w:r>
        <w:rPr/>
        <w:t>“Stare</w:t>
      </w:r>
      <w:r>
        <w:rPr>
          <w:spacing w:val="-3"/>
        </w:rPr>
        <w:t> </w:t>
      </w:r>
      <w:r>
        <w:rPr/>
        <w:t>in</w:t>
      </w:r>
      <w:r>
        <w:rPr>
          <w:spacing w:val="-4"/>
        </w:rPr>
        <w:t> </w:t>
      </w:r>
      <w:r>
        <w:rPr/>
        <w:t>amazement,</w:t>
      </w:r>
      <w:r>
        <w:rPr>
          <w:spacing w:val="-4"/>
        </w:rPr>
        <w:t> </w:t>
      </w:r>
      <w:r>
        <w:rPr/>
        <w:t>O</w:t>
      </w:r>
      <w:r>
        <w:rPr>
          <w:spacing w:val="-11"/>
        </w:rPr>
        <w:t> </w:t>
      </w:r>
      <w:r>
        <w:rPr/>
        <w:t>YOU</w:t>
      </w:r>
      <w:r>
        <w:rPr>
          <w:spacing w:val="-4"/>
        </w:rPr>
        <w:t> </w:t>
      </w:r>
      <w:r>
        <w:rPr/>
        <w:t>heavens,</w:t>
      </w:r>
      <w:r>
        <w:rPr>
          <w:spacing w:val="-4"/>
        </w:rPr>
        <w:t> </w:t>
      </w:r>
      <w:r>
        <w:rPr/>
        <w:t>at</w:t>
      </w:r>
      <w:r>
        <w:rPr>
          <w:spacing w:val="-4"/>
        </w:rPr>
        <w:t> </w:t>
      </w:r>
      <w:r>
        <w:rPr/>
        <w:t>this;</w:t>
      </w:r>
      <w:r>
        <w:rPr>
          <w:spacing w:val="-4"/>
        </w:rPr>
        <w:t> </w:t>
      </w:r>
      <w:r>
        <w:rPr/>
        <w:t>and</w:t>
      </w:r>
      <w:r>
        <w:rPr>
          <w:spacing w:val="-4"/>
        </w:rPr>
        <w:t> </w:t>
      </w:r>
      <w:r>
        <w:rPr/>
        <w:t>bristle</w:t>
      </w:r>
      <w:r>
        <w:rPr>
          <w:spacing w:val="-4"/>
        </w:rPr>
        <w:t> </w:t>
      </w:r>
      <w:r>
        <w:rPr/>
        <w:t>up</w:t>
      </w:r>
      <w:r>
        <w:rPr>
          <w:spacing w:val="-4"/>
        </w:rPr>
        <w:t> </w:t>
      </w:r>
      <w:r>
        <w:rPr/>
        <w:t>in</w:t>
      </w:r>
      <w:r>
        <w:rPr>
          <w:spacing w:val="-4"/>
        </w:rPr>
        <w:t> </w:t>
      </w:r>
      <w:r>
        <w:rPr/>
        <w:t>very</w:t>
      </w:r>
      <w:r>
        <w:rPr>
          <w:spacing w:val="-4"/>
        </w:rPr>
        <w:t> </w:t>
      </w:r>
      <w:r>
        <w:rPr/>
        <w:t>great horror,’</w:t>
      </w:r>
      <w:r>
        <w:rPr>
          <w:spacing w:val="-12"/>
        </w:rPr>
        <w:t> </w:t>
      </w:r>
      <w:r>
        <w:rPr/>
        <w:t>is the utterance of Jehovah, ‘because there are two bad things that my people have done: They have left even me, the source of living water, in order to hew out for themselves cisterns, broken cisterns, that cannot contain the water.’</w:t>
      </w:r>
      <w:r>
        <w:rPr>
          <w:spacing w:val="-7"/>
        </w:rPr>
        <w:t> </w:t>
      </w:r>
      <w:r>
        <w:rPr/>
        <w:t>”</w:t>
      </w:r>
    </w:p>
    <w:p>
      <w:pPr>
        <w:pStyle w:val="BodyText"/>
        <w:spacing w:line="259" w:lineRule="auto" w:before="159"/>
        <w:ind w:right="267"/>
      </w:pPr>
      <w:r>
        <w:rPr>
          <w:b/>
        </w:rPr>
        <w:t>Jeremiah</w:t>
      </w:r>
      <w:r>
        <w:rPr>
          <w:b/>
          <w:spacing w:val="-4"/>
        </w:rPr>
        <w:t> </w:t>
      </w:r>
      <w:r>
        <w:rPr>
          <w:b/>
        </w:rPr>
        <w:t>2:29</w:t>
      </w:r>
      <w:r>
        <w:rPr/>
        <w:t>”</w:t>
      </w:r>
      <w:r>
        <w:rPr>
          <w:spacing w:val="-5"/>
        </w:rPr>
        <w:t> </w:t>
      </w:r>
      <w:r>
        <w:rPr/>
        <w:t>‘Why</w:t>
      </w:r>
      <w:r>
        <w:rPr>
          <w:spacing w:val="-4"/>
        </w:rPr>
        <w:t> </w:t>
      </w:r>
      <w:r>
        <w:rPr/>
        <w:t>do</w:t>
      </w:r>
      <w:r>
        <w:rPr>
          <w:spacing w:val="-14"/>
        </w:rPr>
        <w:t> </w:t>
      </w:r>
      <w:r>
        <w:rPr/>
        <w:t>YOU</w:t>
      </w:r>
      <w:r>
        <w:rPr>
          <w:spacing w:val="-5"/>
        </w:rPr>
        <w:t> </w:t>
      </w:r>
      <w:r>
        <w:rPr/>
        <w:t>people</w:t>
      </w:r>
      <w:r>
        <w:rPr>
          <w:spacing w:val="-5"/>
        </w:rPr>
        <w:t> </w:t>
      </w:r>
      <w:r>
        <w:rPr/>
        <w:t>keep</w:t>
      </w:r>
      <w:r>
        <w:rPr>
          <w:spacing w:val="-2"/>
        </w:rPr>
        <w:t> </w:t>
      </w:r>
      <w:r>
        <w:rPr/>
        <w:t>contending</w:t>
      </w:r>
      <w:r>
        <w:rPr>
          <w:spacing w:val="-4"/>
        </w:rPr>
        <w:t> </w:t>
      </w:r>
      <w:r>
        <w:rPr/>
        <w:t>against</w:t>
      </w:r>
      <w:r>
        <w:rPr>
          <w:spacing w:val="-4"/>
        </w:rPr>
        <w:t> </w:t>
      </w:r>
      <w:r>
        <w:rPr/>
        <w:t>me?</w:t>
      </w:r>
      <w:r>
        <w:rPr>
          <w:spacing w:val="-8"/>
        </w:rPr>
        <w:t> </w:t>
      </w:r>
      <w:r>
        <w:rPr/>
        <w:t>Why</w:t>
      </w:r>
      <w:r>
        <w:rPr>
          <w:spacing w:val="-2"/>
        </w:rPr>
        <w:t> </w:t>
      </w:r>
      <w:r>
        <w:rPr/>
        <w:t>have</w:t>
      </w:r>
      <w:r>
        <w:rPr>
          <w:spacing w:val="-5"/>
        </w:rPr>
        <w:t> </w:t>
      </w:r>
      <w:r>
        <w:rPr/>
        <w:t>YOU transgressed, all of YOU, against me?’</w:t>
      </w:r>
      <w:r>
        <w:rPr>
          <w:spacing w:val="-8"/>
        </w:rPr>
        <w:t> </w:t>
      </w:r>
      <w:r>
        <w:rPr/>
        <w:t>is the utterance of Jehovah.”</w:t>
      </w:r>
    </w:p>
    <w:p>
      <w:pPr>
        <w:pStyle w:val="BodyText"/>
        <w:spacing w:line="259" w:lineRule="auto" w:before="157"/>
        <w:ind w:right="123"/>
      </w:pPr>
      <w:r>
        <w:rPr>
          <w:b/>
        </w:rPr>
        <w:t>Jeremiah 3:14-17 </w:t>
      </w:r>
      <w:r>
        <w:rPr/>
        <w:t>“Return O</w:t>
      </w:r>
      <w:r>
        <w:rPr>
          <w:spacing w:val="-3"/>
        </w:rPr>
        <w:t> </w:t>
      </w:r>
      <w:r>
        <w:rPr/>
        <w:t>YOU renegade sons,” is the utterance of Jehovah. “For I myself have become the husbandly owner of</w:t>
      </w:r>
      <w:r>
        <w:rPr>
          <w:spacing w:val="-1"/>
        </w:rPr>
        <w:t> </w:t>
      </w:r>
      <w:r>
        <w:rPr/>
        <w:t>YOU people; and I will take</w:t>
      </w:r>
      <w:r>
        <w:rPr>
          <w:spacing w:val="-2"/>
        </w:rPr>
        <w:t> </w:t>
      </w:r>
      <w:r>
        <w:rPr/>
        <w:t>YOU, one out of a city and two out of a family, and I will bring</w:t>
      </w:r>
      <w:r>
        <w:rPr>
          <w:spacing w:val="-7"/>
        </w:rPr>
        <w:t> </w:t>
      </w:r>
      <w:r>
        <w:rPr/>
        <w:t>YOU to Zion.</w:t>
      </w:r>
      <w:r>
        <w:rPr>
          <w:spacing w:val="-10"/>
        </w:rPr>
        <w:t> </w:t>
      </w:r>
      <w:r>
        <w:rPr/>
        <w:t>And I will give</w:t>
      </w:r>
      <w:r>
        <w:rPr>
          <w:spacing w:val="-9"/>
        </w:rPr>
        <w:t> </w:t>
      </w:r>
      <w:r>
        <w:rPr/>
        <w:t>YOU shepherds in agreement with my heart, and they will certainly feed</w:t>
      </w:r>
      <w:r>
        <w:rPr>
          <w:spacing w:val="-3"/>
        </w:rPr>
        <w:t> </w:t>
      </w:r>
      <w:r>
        <w:rPr/>
        <w:t>YOU with knowledge and insight.</w:t>
      </w:r>
      <w:r>
        <w:rPr>
          <w:spacing w:val="-11"/>
        </w:rPr>
        <w:t> </w:t>
      </w:r>
      <w:r>
        <w:rPr/>
        <w:t>And it must occur that</w:t>
      </w:r>
      <w:r>
        <w:rPr>
          <w:spacing w:val="-12"/>
        </w:rPr>
        <w:t> </w:t>
      </w:r>
      <w:r>
        <w:rPr/>
        <w:t>YOU</w:t>
      </w:r>
      <w:r>
        <w:rPr>
          <w:spacing w:val="-3"/>
        </w:rPr>
        <w:t> </w:t>
      </w:r>
      <w:r>
        <w:rPr/>
        <w:t>will</w:t>
      </w:r>
      <w:r>
        <w:rPr>
          <w:spacing w:val="-2"/>
        </w:rPr>
        <w:t> </w:t>
      </w:r>
      <w:r>
        <w:rPr/>
        <w:t>become</w:t>
      </w:r>
      <w:r>
        <w:rPr>
          <w:spacing w:val="-3"/>
        </w:rPr>
        <w:t> </w:t>
      </w:r>
      <w:r>
        <w:rPr/>
        <w:t>many</w:t>
      </w:r>
      <w:r>
        <w:rPr>
          <w:spacing w:val="-2"/>
        </w:rPr>
        <w:t> </w:t>
      </w:r>
      <w:r>
        <w:rPr/>
        <w:t>and</w:t>
      </w:r>
      <w:r>
        <w:rPr>
          <w:spacing w:val="-2"/>
        </w:rPr>
        <w:t> </w:t>
      </w:r>
      <w:r>
        <w:rPr/>
        <w:t>certainly</w:t>
      </w:r>
      <w:r>
        <w:rPr>
          <w:spacing w:val="-2"/>
        </w:rPr>
        <w:t> </w:t>
      </w:r>
      <w:r>
        <w:rPr/>
        <w:t>bear</w:t>
      </w:r>
      <w:r>
        <w:rPr>
          <w:spacing w:val="-3"/>
        </w:rPr>
        <w:t> </w:t>
      </w:r>
      <w:r>
        <w:rPr/>
        <w:t>fruit</w:t>
      </w:r>
      <w:r>
        <w:rPr>
          <w:spacing w:val="-2"/>
        </w:rPr>
        <w:t> </w:t>
      </w:r>
      <w:r>
        <w:rPr/>
        <w:t>in</w:t>
      </w:r>
      <w:r>
        <w:rPr>
          <w:spacing w:val="-2"/>
        </w:rPr>
        <w:t> </w:t>
      </w:r>
      <w:r>
        <w:rPr/>
        <w:t>the</w:t>
      </w:r>
      <w:r>
        <w:rPr>
          <w:spacing w:val="-3"/>
        </w:rPr>
        <w:t> </w:t>
      </w:r>
      <w:r>
        <w:rPr/>
        <w:t>land</w:t>
      </w:r>
      <w:r>
        <w:rPr>
          <w:spacing w:val="-2"/>
        </w:rPr>
        <w:t> </w:t>
      </w:r>
      <w:r>
        <w:rPr/>
        <w:t>in</w:t>
      </w:r>
      <w:r>
        <w:rPr>
          <w:spacing w:val="-2"/>
        </w:rPr>
        <w:t> </w:t>
      </w:r>
      <w:r>
        <w:rPr/>
        <w:t>those</w:t>
      </w:r>
      <w:r>
        <w:rPr>
          <w:spacing w:val="-3"/>
        </w:rPr>
        <w:t> </w:t>
      </w:r>
      <w:r>
        <w:rPr/>
        <w:t>days,”</w:t>
      </w:r>
      <w:r>
        <w:rPr>
          <w:spacing w:val="-3"/>
        </w:rPr>
        <w:t> </w:t>
      </w:r>
      <w:r>
        <w:rPr/>
        <w:t>is</w:t>
      </w:r>
      <w:r>
        <w:rPr>
          <w:spacing w:val="-2"/>
        </w:rPr>
        <w:t> </w:t>
      </w:r>
      <w:r>
        <w:rPr/>
        <w:t>the</w:t>
      </w:r>
      <w:r>
        <w:rPr>
          <w:spacing w:val="-3"/>
        </w:rPr>
        <w:t> </w:t>
      </w:r>
      <w:r>
        <w:rPr/>
        <w:t>utterance</w:t>
      </w:r>
      <w:r>
        <w:rPr>
          <w:spacing w:val="-3"/>
        </w:rPr>
        <w:t> </w:t>
      </w:r>
      <w:r>
        <w:rPr/>
        <w:t>of Jehovah. “No more will they say, ‘The ark of the covenant of Jehovah!’</w:t>
      </w:r>
      <w:r>
        <w:rPr>
          <w:spacing w:val="-14"/>
        </w:rPr>
        <w:t> </w:t>
      </w:r>
      <w:r>
        <w:rPr/>
        <w:t>nor will it come up into the</w:t>
      </w:r>
      <w:r>
        <w:rPr>
          <w:spacing w:val="-1"/>
        </w:rPr>
        <w:t> </w:t>
      </w:r>
      <w:r>
        <w:rPr/>
        <w:t>heart, nor will they remember</w:t>
      </w:r>
      <w:r>
        <w:rPr>
          <w:spacing w:val="-1"/>
        </w:rPr>
        <w:t> </w:t>
      </w:r>
      <w:r>
        <w:rPr/>
        <w:t>it or</w:t>
      </w:r>
      <w:r>
        <w:rPr>
          <w:spacing w:val="-1"/>
        </w:rPr>
        <w:t> </w:t>
      </w:r>
      <w:r>
        <w:rPr/>
        <w:t>miss it, and no more</w:t>
      </w:r>
      <w:r>
        <w:rPr>
          <w:spacing w:val="-1"/>
        </w:rPr>
        <w:t> </w:t>
      </w:r>
      <w:r>
        <w:rPr/>
        <w:t>will it be</w:t>
      </w:r>
      <w:r>
        <w:rPr>
          <w:spacing w:val="-1"/>
        </w:rPr>
        <w:t> </w:t>
      </w:r>
      <w:r>
        <w:rPr/>
        <w:t>made. In that time</w:t>
      </w:r>
      <w:r>
        <w:rPr>
          <w:spacing w:val="-1"/>
        </w:rPr>
        <w:t> </w:t>
      </w:r>
      <w:r>
        <w:rPr/>
        <w:t>they will call Jerusalem the throne of Jehovah; and to her all the nations must be brought together to the name of Jehovah at Jerusalem, and they will no more walk after the stubbornness of their bad heart.” // Notice this time period is for the future – This will start when Michael stands up – See Daniel 12:1</w:t>
      </w:r>
    </w:p>
    <w:p>
      <w:pPr>
        <w:spacing w:after="0" w:line="259" w:lineRule="auto"/>
        <w:sectPr>
          <w:pgSz w:w="12240" w:h="15840"/>
          <w:pgMar w:header="0" w:footer="523" w:top="1380" w:bottom="720" w:left="1320" w:right="1320"/>
        </w:sectPr>
      </w:pPr>
    </w:p>
    <w:p>
      <w:pPr>
        <w:pStyle w:val="BodyText"/>
        <w:spacing w:line="259" w:lineRule="auto" w:before="79"/>
        <w:ind w:right="571"/>
      </w:pPr>
      <w:r>
        <w:rPr>
          <w:b/>
        </w:rPr>
        <w:t>Jeremiah 3:18 </w:t>
      </w:r>
      <w:r>
        <w:rPr/>
        <w:t>“In those days they will walk, the house of Judah alongside the house of Israel,</w:t>
      </w:r>
      <w:r>
        <w:rPr>
          <w:spacing w:val="-2"/>
        </w:rPr>
        <w:t> </w:t>
      </w:r>
      <w:r>
        <w:rPr/>
        <w:t>and</w:t>
      </w:r>
      <w:r>
        <w:rPr>
          <w:spacing w:val="-2"/>
        </w:rPr>
        <w:t> </w:t>
      </w:r>
      <w:r>
        <w:rPr/>
        <w:t>together</w:t>
      </w:r>
      <w:r>
        <w:rPr>
          <w:spacing w:val="-3"/>
        </w:rPr>
        <w:t> </w:t>
      </w:r>
      <w:r>
        <w:rPr/>
        <w:t>they will</w:t>
      </w:r>
      <w:r>
        <w:rPr>
          <w:spacing w:val="-2"/>
        </w:rPr>
        <w:t> </w:t>
      </w:r>
      <w:r>
        <w:rPr/>
        <w:t>come</w:t>
      </w:r>
      <w:r>
        <w:rPr>
          <w:spacing w:val="-3"/>
        </w:rPr>
        <w:t> </w:t>
      </w:r>
      <w:r>
        <w:rPr/>
        <w:t>out</w:t>
      </w:r>
      <w:r>
        <w:rPr>
          <w:spacing w:val="-2"/>
        </w:rPr>
        <w:t> </w:t>
      </w:r>
      <w:r>
        <w:rPr/>
        <w:t>of</w:t>
      </w:r>
      <w:r>
        <w:rPr>
          <w:spacing w:val="-3"/>
        </w:rPr>
        <w:t> </w:t>
      </w:r>
      <w:r>
        <w:rPr/>
        <w:t>the</w:t>
      </w:r>
      <w:r>
        <w:rPr>
          <w:spacing w:val="-3"/>
        </w:rPr>
        <w:t> </w:t>
      </w:r>
      <w:r>
        <w:rPr/>
        <w:t>land of</w:t>
      </w:r>
      <w:r>
        <w:rPr>
          <w:spacing w:val="-3"/>
        </w:rPr>
        <w:t> </w:t>
      </w:r>
      <w:r>
        <w:rPr/>
        <w:t>the</w:t>
      </w:r>
      <w:r>
        <w:rPr>
          <w:spacing w:val="-3"/>
        </w:rPr>
        <w:t> </w:t>
      </w:r>
      <w:r>
        <w:rPr/>
        <w:t>north</w:t>
      </w:r>
      <w:r>
        <w:rPr>
          <w:spacing w:val="-2"/>
        </w:rPr>
        <w:t> </w:t>
      </w:r>
      <w:r>
        <w:rPr/>
        <w:t>into</w:t>
      </w:r>
      <w:r>
        <w:rPr>
          <w:spacing w:val="-2"/>
        </w:rPr>
        <w:t> </w:t>
      </w:r>
      <w:r>
        <w:rPr/>
        <w:t>the</w:t>
      </w:r>
      <w:r>
        <w:rPr>
          <w:spacing w:val="-3"/>
        </w:rPr>
        <w:t> </w:t>
      </w:r>
      <w:r>
        <w:rPr/>
        <w:t>land that</w:t>
      </w:r>
      <w:r>
        <w:rPr>
          <w:spacing w:val="-2"/>
        </w:rPr>
        <w:t> </w:t>
      </w:r>
      <w:r>
        <w:rPr/>
        <w:t>I</w:t>
      </w:r>
      <w:r>
        <w:rPr>
          <w:spacing w:val="-3"/>
        </w:rPr>
        <w:t> </w:t>
      </w:r>
      <w:r>
        <w:rPr/>
        <w:t>gave</w:t>
      </w:r>
      <w:r>
        <w:rPr>
          <w:spacing w:val="-3"/>
        </w:rPr>
        <w:t> </w:t>
      </w:r>
      <w:r>
        <w:rPr/>
        <w:t>as a</w:t>
      </w:r>
    </w:p>
    <w:p>
      <w:pPr>
        <w:pStyle w:val="BodyText"/>
        <w:spacing w:line="259" w:lineRule="auto"/>
        <w:ind w:right="267"/>
      </w:pPr>
      <w:r>
        <w:rPr/>
        <w:t>hereditary</w:t>
      </w:r>
      <w:r>
        <w:rPr>
          <w:spacing w:val="-3"/>
        </w:rPr>
        <w:t> </w:t>
      </w:r>
      <w:r>
        <w:rPr/>
        <w:t>possession</w:t>
      </w:r>
      <w:r>
        <w:rPr>
          <w:spacing w:val="-3"/>
        </w:rPr>
        <w:t> </w:t>
      </w:r>
      <w:r>
        <w:rPr/>
        <w:t>to</w:t>
      </w:r>
      <w:r>
        <w:rPr>
          <w:spacing w:val="-12"/>
        </w:rPr>
        <w:t> </w:t>
      </w:r>
      <w:r>
        <w:rPr/>
        <w:t>YOUR</w:t>
      </w:r>
      <w:r>
        <w:rPr>
          <w:spacing w:val="-3"/>
        </w:rPr>
        <w:t> </w:t>
      </w:r>
      <w:r>
        <w:rPr/>
        <w:t>forefathers.”</w:t>
      </w:r>
      <w:r>
        <w:rPr>
          <w:spacing w:val="-4"/>
        </w:rPr>
        <w:t> </w:t>
      </w:r>
      <w:r>
        <w:rPr/>
        <w:t>//</w:t>
      </w:r>
      <w:r>
        <w:rPr>
          <w:spacing w:val="-3"/>
        </w:rPr>
        <w:t> </w:t>
      </w:r>
      <w:r>
        <w:rPr/>
        <w:t>Notice</w:t>
      </w:r>
      <w:r>
        <w:rPr>
          <w:spacing w:val="-4"/>
        </w:rPr>
        <w:t> </w:t>
      </w:r>
      <w:r>
        <w:rPr/>
        <w:t>the</w:t>
      </w:r>
      <w:r>
        <w:rPr>
          <w:spacing w:val="-4"/>
        </w:rPr>
        <w:t> </w:t>
      </w:r>
      <w:r>
        <w:rPr/>
        <w:t>bringing</w:t>
      </w:r>
      <w:r>
        <w:rPr>
          <w:spacing w:val="-3"/>
        </w:rPr>
        <w:t> </w:t>
      </w:r>
      <w:r>
        <w:rPr/>
        <w:t>together</w:t>
      </w:r>
      <w:r>
        <w:rPr>
          <w:spacing w:val="-4"/>
        </w:rPr>
        <w:t> </w:t>
      </w:r>
      <w:r>
        <w:rPr/>
        <w:t>of</w:t>
      </w:r>
      <w:r>
        <w:rPr>
          <w:spacing w:val="-4"/>
        </w:rPr>
        <w:t> </w:t>
      </w:r>
      <w:r>
        <w:rPr/>
        <w:t>the</w:t>
      </w:r>
      <w:r>
        <w:rPr>
          <w:spacing w:val="-4"/>
        </w:rPr>
        <w:t> </w:t>
      </w:r>
      <w:r>
        <w:rPr/>
        <w:t>two</w:t>
      </w:r>
      <w:r>
        <w:rPr>
          <w:spacing w:val="-1"/>
        </w:rPr>
        <w:t> </w:t>
      </w:r>
      <w:r>
        <w:rPr/>
        <w:t>as</w:t>
      </w:r>
      <w:r>
        <w:rPr>
          <w:spacing w:val="-3"/>
        </w:rPr>
        <w:t> </w:t>
      </w:r>
      <w:r>
        <w:rPr/>
        <w:t>one</w:t>
      </w:r>
      <w:r>
        <w:rPr>
          <w:spacing w:val="-4"/>
        </w:rPr>
        <w:t> </w:t>
      </w:r>
      <w:r>
        <w:rPr/>
        <w:t>in unity – Compare Jeremiah 30:3; 31:31; Ezekiel 37:22; Revelation 11:3 “two witnesses” </w:t>
      </w:r>
      <w:r>
        <w:rPr>
          <w:spacing w:val="-2"/>
        </w:rPr>
        <w:t>comments.</w:t>
      </w:r>
    </w:p>
    <w:p>
      <w:pPr>
        <w:pStyle w:val="BodyText"/>
        <w:spacing w:line="259" w:lineRule="auto" w:before="158"/>
        <w:ind w:right="187"/>
      </w:pPr>
      <w:r>
        <w:rPr>
          <w:b/>
        </w:rPr>
        <w:t>Jeremiah 4:8-10 </w:t>
      </w:r>
      <w:r>
        <w:rPr/>
        <w:t>“On this account gird on sackcloth,</w:t>
      </w:r>
      <w:r>
        <w:rPr>
          <w:spacing w:val="-1"/>
        </w:rPr>
        <w:t> </w:t>
      </w:r>
      <w:r>
        <w:rPr/>
        <w:t>YOU people. Beat</w:t>
      </w:r>
      <w:r>
        <w:rPr>
          <w:spacing w:val="-1"/>
        </w:rPr>
        <w:t> </w:t>
      </w:r>
      <w:r>
        <w:rPr/>
        <w:t>YOUR breasts and howl, because the burning anger of Jehovah has not turned back from us. (vs.9) “And it must occur in that day,” is the utterance of Jehovah, “that the hearth of the king will perish, also the heart of the princes; and the priests will certainly be driven to astonishment, and the prophets themselves</w:t>
      </w:r>
      <w:r>
        <w:rPr>
          <w:spacing w:val="-1"/>
        </w:rPr>
        <w:t> </w:t>
      </w:r>
      <w:r>
        <w:rPr/>
        <w:t>will</w:t>
      </w:r>
      <w:r>
        <w:rPr>
          <w:spacing w:val="-1"/>
        </w:rPr>
        <w:t> </w:t>
      </w:r>
      <w:r>
        <w:rPr/>
        <w:t>be</w:t>
      </w:r>
      <w:r>
        <w:rPr>
          <w:spacing w:val="-2"/>
        </w:rPr>
        <w:t> </w:t>
      </w:r>
      <w:r>
        <w:rPr/>
        <w:t>amazed.”</w:t>
      </w:r>
      <w:r>
        <w:rPr>
          <w:spacing w:val="-2"/>
        </w:rPr>
        <w:t> </w:t>
      </w:r>
      <w:r>
        <w:rPr/>
        <w:t>(vs.10)</w:t>
      </w:r>
      <w:r>
        <w:rPr>
          <w:spacing w:val="-14"/>
        </w:rPr>
        <w:t> </w:t>
      </w:r>
      <w:r>
        <w:rPr/>
        <w:t>And</w:t>
      </w:r>
      <w:r>
        <w:rPr>
          <w:spacing w:val="-2"/>
        </w:rPr>
        <w:t> </w:t>
      </w:r>
      <w:r>
        <w:rPr/>
        <w:t>I</w:t>
      </w:r>
      <w:r>
        <w:rPr>
          <w:spacing w:val="-2"/>
        </w:rPr>
        <w:t> </w:t>
      </w:r>
      <w:r>
        <w:rPr/>
        <w:t>proceeded</w:t>
      </w:r>
      <w:r>
        <w:rPr>
          <w:spacing w:val="-1"/>
        </w:rPr>
        <w:t> </w:t>
      </w:r>
      <w:r>
        <w:rPr/>
        <w:t>to</w:t>
      </w:r>
      <w:r>
        <w:rPr>
          <w:spacing w:val="-1"/>
        </w:rPr>
        <w:t> </w:t>
      </w:r>
      <w:r>
        <w:rPr/>
        <w:t>say:</w:t>
      </w:r>
      <w:r>
        <w:rPr>
          <w:spacing w:val="-1"/>
        </w:rPr>
        <w:t> </w:t>
      </w:r>
      <w:r>
        <w:rPr/>
        <w:t>“Alas,</w:t>
      </w:r>
      <w:r>
        <w:rPr>
          <w:spacing w:val="-1"/>
        </w:rPr>
        <w:t> </w:t>
      </w:r>
      <w:r>
        <w:rPr/>
        <w:t>O</w:t>
      </w:r>
      <w:r>
        <w:rPr>
          <w:spacing w:val="-2"/>
        </w:rPr>
        <w:t> </w:t>
      </w:r>
      <w:r>
        <w:rPr/>
        <w:t>Sovereign</w:t>
      </w:r>
      <w:r>
        <w:rPr>
          <w:spacing w:val="-1"/>
        </w:rPr>
        <w:t> </w:t>
      </w:r>
      <w:r>
        <w:rPr/>
        <w:t>Lord</w:t>
      </w:r>
      <w:r>
        <w:rPr>
          <w:spacing w:val="-1"/>
        </w:rPr>
        <w:t> </w:t>
      </w:r>
      <w:r>
        <w:rPr/>
        <w:t>Jehovah! Truly</w:t>
      </w:r>
      <w:r>
        <w:rPr>
          <w:spacing w:val="-4"/>
        </w:rPr>
        <w:t> </w:t>
      </w:r>
      <w:r>
        <w:rPr/>
        <w:t>you</w:t>
      </w:r>
      <w:r>
        <w:rPr>
          <w:spacing w:val="-4"/>
        </w:rPr>
        <w:t> </w:t>
      </w:r>
      <w:r>
        <w:rPr/>
        <w:t>have</w:t>
      </w:r>
      <w:r>
        <w:rPr>
          <w:spacing w:val="-5"/>
        </w:rPr>
        <w:t> </w:t>
      </w:r>
      <w:r>
        <w:rPr/>
        <w:t>absolutely</w:t>
      </w:r>
      <w:r>
        <w:rPr>
          <w:spacing w:val="-4"/>
        </w:rPr>
        <w:t> </w:t>
      </w:r>
      <w:r>
        <w:rPr/>
        <w:t>deceived</w:t>
      </w:r>
      <w:r>
        <w:rPr>
          <w:spacing w:val="-4"/>
        </w:rPr>
        <w:t> </w:t>
      </w:r>
      <w:r>
        <w:rPr/>
        <w:t>this</w:t>
      </w:r>
      <w:r>
        <w:rPr>
          <w:spacing w:val="-4"/>
        </w:rPr>
        <w:t> </w:t>
      </w:r>
      <w:r>
        <w:rPr/>
        <w:t>people</w:t>
      </w:r>
      <w:r>
        <w:rPr>
          <w:spacing w:val="-3"/>
        </w:rPr>
        <w:t> </w:t>
      </w:r>
      <w:r>
        <w:rPr/>
        <w:t>and</w:t>
      </w:r>
      <w:r>
        <w:rPr>
          <w:spacing w:val="-4"/>
        </w:rPr>
        <w:t> </w:t>
      </w:r>
      <w:r>
        <w:rPr/>
        <w:t>Jerusalem,</w:t>
      </w:r>
      <w:r>
        <w:rPr>
          <w:spacing w:val="-4"/>
        </w:rPr>
        <w:t> </w:t>
      </w:r>
      <w:r>
        <w:rPr/>
        <w:t>saying,</w:t>
      </w:r>
      <w:r>
        <w:rPr>
          <w:spacing w:val="-4"/>
        </w:rPr>
        <w:t> </w:t>
      </w:r>
      <w:r>
        <w:rPr/>
        <w:t>‘Peace</w:t>
      </w:r>
      <w:r>
        <w:rPr>
          <w:spacing w:val="-5"/>
        </w:rPr>
        <w:t> </w:t>
      </w:r>
      <w:r>
        <w:rPr/>
        <w:t>itself</w:t>
      </w:r>
      <w:r>
        <w:rPr>
          <w:spacing w:val="-5"/>
        </w:rPr>
        <w:t> </w:t>
      </w:r>
      <w:r>
        <w:rPr/>
        <w:t>will</w:t>
      </w:r>
      <w:r>
        <w:rPr>
          <w:spacing w:val="-4"/>
        </w:rPr>
        <w:t> </w:t>
      </w:r>
      <w:r>
        <w:rPr/>
        <w:t>become YOURS,’</w:t>
      </w:r>
      <w:r>
        <w:rPr>
          <w:spacing w:val="-12"/>
        </w:rPr>
        <w:t> </w:t>
      </w:r>
      <w:r>
        <w:rPr/>
        <w:t>and the sword has reached clear to the soul.” // See Revelation 11:3 “sackcloth” </w:t>
      </w:r>
      <w:r>
        <w:rPr>
          <w:spacing w:val="-2"/>
        </w:rPr>
        <w:t>comments.</w:t>
      </w:r>
    </w:p>
    <w:p>
      <w:pPr>
        <w:pStyle w:val="BodyText"/>
        <w:spacing w:line="259" w:lineRule="auto" w:before="160"/>
        <w:ind w:right="143"/>
      </w:pPr>
      <w:r>
        <w:rPr>
          <w:b/>
        </w:rPr>
        <w:t>Jeremiah</w:t>
      </w:r>
      <w:r>
        <w:rPr>
          <w:b/>
          <w:spacing w:val="-4"/>
        </w:rPr>
        <w:t> </w:t>
      </w:r>
      <w:r>
        <w:rPr>
          <w:b/>
        </w:rPr>
        <w:t>4:14</w:t>
      </w:r>
      <w:r>
        <w:rPr>
          <w:b/>
          <w:spacing w:val="-4"/>
        </w:rPr>
        <w:t> </w:t>
      </w:r>
      <w:r>
        <w:rPr/>
        <w:t>“Wash</w:t>
      </w:r>
      <w:r>
        <w:rPr>
          <w:spacing w:val="-4"/>
        </w:rPr>
        <w:t> </w:t>
      </w:r>
      <w:r>
        <w:rPr/>
        <w:t>your</w:t>
      </w:r>
      <w:r>
        <w:rPr>
          <w:spacing w:val="-5"/>
        </w:rPr>
        <w:t> </w:t>
      </w:r>
      <w:r>
        <w:rPr/>
        <w:t>heart</w:t>
      </w:r>
      <w:r>
        <w:rPr>
          <w:spacing w:val="-2"/>
        </w:rPr>
        <w:t> </w:t>
      </w:r>
      <w:r>
        <w:rPr/>
        <w:t>clean</w:t>
      </w:r>
      <w:r>
        <w:rPr>
          <w:spacing w:val="-4"/>
        </w:rPr>
        <w:t> </w:t>
      </w:r>
      <w:r>
        <w:rPr/>
        <w:t>of</w:t>
      </w:r>
      <w:r>
        <w:rPr>
          <w:spacing w:val="-5"/>
        </w:rPr>
        <w:t> </w:t>
      </w:r>
      <w:r>
        <w:rPr/>
        <w:t>sheer</w:t>
      </w:r>
      <w:r>
        <w:rPr>
          <w:spacing w:val="-5"/>
        </w:rPr>
        <w:t> </w:t>
      </w:r>
      <w:r>
        <w:rPr/>
        <w:t>badness,</w:t>
      </w:r>
      <w:r>
        <w:rPr>
          <w:spacing w:val="-4"/>
        </w:rPr>
        <w:t> </w:t>
      </w:r>
      <w:r>
        <w:rPr/>
        <w:t>O</w:t>
      </w:r>
      <w:r>
        <w:rPr>
          <w:spacing w:val="-5"/>
        </w:rPr>
        <w:t> </w:t>
      </w:r>
      <w:r>
        <w:rPr/>
        <w:t>Jerusalem,</w:t>
      </w:r>
      <w:r>
        <w:rPr>
          <w:spacing w:val="-4"/>
        </w:rPr>
        <w:t> </w:t>
      </w:r>
      <w:r>
        <w:rPr/>
        <w:t>in</w:t>
      </w:r>
      <w:r>
        <w:rPr>
          <w:spacing w:val="-4"/>
        </w:rPr>
        <w:t> </w:t>
      </w:r>
      <w:r>
        <w:rPr/>
        <w:t>order</w:t>
      </w:r>
      <w:r>
        <w:rPr>
          <w:spacing w:val="-5"/>
        </w:rPr>
        <w:t> </w:t>
      </w:r>
      <w:r>
        <w:rPr/>
        <w:t>that</w:t>
      </w:r>
      <w:r>
        <w:rPr>
          <w:spacing w:val="-4"/>
        </w:rPr>
        <w:t> </w:t>
      </w:r>
      <w:r>
        <w:rPr/>
        <w:t>you</w:t>
      </w:r>
      <w:r>
        <w:rPr>
          <w:spacing w:val="-4"/>
        </w:rPr>
        <w:t> </w:t>
      </w:r>
      <w:r>
        <w:rPr/>
        <w:t>may</w:t>
      </w:r>
      <w:r>
        <w:rPr>
          <w:spacing w:val="-4"/>
        </w:rPr>
        <w:t> </w:t>
      </w:r>
      <w:r>
        <w:rPr/>
        <w:t>be saved. How long will your erroneous thoughts lodge within you?”</w:t>
      </w:r>
    </w:p>
    <w:p>
      <w:pPr>
        <w:pStyle w:val="BodyText"/>
        <w:spacing w:line="259" w:lineRule="auto" w:before="157"/>
        <w:ind w:right="202"/>
      </w:pPr>
      <w:r>
        <w:rPr>
          <w:b/>
        </w:rPr>
        <w:t>Jeremiah 4:27-29 </w:t>
      </w:r>
      <w:r>
        <w:rPr/>
        <w:t>“For this is what Jehovah has said: “A</w:t>
      </w:r>
      <w:r>
        <w:rPr>
          <w:spacing w:val="-10"/>
        </w:rPr>
        <w:t> </w:t>
      </w:r>
      <w:r>
        <w:rPr/>
        <w:t>desolate waste is what the whole land will</w:t>
      </w:r>
      <w:r>
        <w:rPr>
          <w:spacing w:val="-2"/>
        </w:rPr>
        <w:t> </w:t>
      </w:r>
      <w:r>
        <w:rPr/>
        <w:t>become,</w:t>
      </w:r>
      <w:r>
        <w:rPr>
          <w:spacing w:val="-2"/>
        </w:rPr>
        <w:t> </w:t>
      </w:r>
      <w:r>
        <w:rPr/>
        <w:t>and</w:t>
      </w:r>
      <w:r>
        <w:rPr>
          <w:spacing w:val="-2"/>
        </w:rPr>
        <w:t> </w:t>
      </w:r>
      <w:r>
        <w:rPr/>
        <w:t>I</w:t>
      </w:r>
      <w:r>
        <w:rPr>
          <w:spacing w:val="-3"/>
        </w:rPr>
        <w:t> </w:t>
      </w:r>
      <w:r>
        <w:rPr/>
        <w:t>shall</w:t>
      </w:r>
      <w:r>
        <w:rPr>
          <w:spacing w:val="-2"/>
        </w:rPr>
        <w:t> </w:t>
      </w:r>
      <w:r>
        <w:rPr/>
        <w:t>not</w:t>
      </w:r>
      <w:r>
        <w:rPr>
          <w:spacing w:val="-2"/>
        </w:rPr>
        <w:t> </w:t>
      </w:r>
      <w:r>
        <w:rPr/>
        <w:t>carry</w:t>
      </w:r>
      <w:r>
        <w:rPr>
          <w:spacing w:val="-2"/>
        </w:rPr>
        <w:t> </w:t>
      </w:r>
      <w:r>
        <w:rPr/>
        <w:t>out</w:t>
      </w:r>
      <w:r>
        <w:rPr>
          <w:spacing w:val="-2"/>
        </w:rPr>
        <w:t> </w:t>
      </w:r>
      <w:r>
        <w:rPr/>
        <w:t>a</w:t>
      </w:r>
      <w:r>
        <w:rPr>
          <w:spacing w:val="-3"/>
        </w:rPr>
        <w:t> </w:t>
      </w:r>
      <w:r>
        <w:rPr/>
        <w:t>sheer</w:t>
      </w:r>
      <w:r>
        <w:rPr>
          <w:spacing w:val="-2"/>
        </w:rPr>
        <w:t> </w:t>
      </w:r>
      <w:r>
        <w:rPr/>
        <w:t>extermination?</w:t>
      </w:r>
      <w:r>
        <w:rPr>
          <w:spacing w:val="-3"/>
        </w:rPr>
        <w:t> </w:t>
      </w:r>
      <w:r>
        <w:rPr/>
        <w:t>On</w:t>
      </w:r>
      <w:r>
        <w:rPr>
          <w:spacing w:val="-2"/>
        </w:rPr>
        <w:t> </w:t>
      </w:r>
      <w:r>
        <w:rPr/>
        <w:t>this</w:t>
      </w:r>
      <w:r>
        <w:rPr>
          <w:spacing w:val="-2"/>
        </w:rPr>
        <w:t> </w:t>
      </w:r>
      <w:r>
        <w:rPr/>
        <w:t>account</w:t>
      </w:r>
      <w:r>
        <w:rPr>
          <w:spacing w:val="-2"/>
        </w:rPr>
        <w:t> </w:t>
      </w:r>
      <w:r>
        <w:rPr/>
        <w:t>the</w:t>
      </w:r>
      <w:r>
        <w:rPr>
          <w:spacing w:val="-3"/>
        </w:rPr>
        <w:t> </w:t>
      </w:r>
      <w:r>
        <w:rPr/>
        <w:t>land</w:t>
      </w:r>
      <w:r>
        <w:rPr>
          <w:spacing w:val="-2"/>
        </w:rPr>
        <w:t> </w:t>
      </w:r>
      <w:r>
        <w:rPr/>
        <w:t>will</w:t>
      </w:r>
      <w:r>
        <w:rPr>
          <w:spacing w:val="-2"/>
        </w:rPr>
        <w:t> </w:t>
      </w:r>
      <w:r>
        <w:rPr/>
        <w:t>morn, and the heavens above will certainly become dark. It is because I have spoken, I have considered, and I have not felt regret, nor shall I turn back from it.” // Compare Malachi 4:5,6 and also the need for softening the heart of Jehovah during the approximate 45-day period of </w:t>
      </w:r>
      <w:r>
        <w:rPr>
          <w:spacing w:val="-2"/>
        </w:rPr>
        <w:t>repentance.</w:t>
      </w:r>
    </w:p>
    <w:p>
      <w:pPr>
        <w:pStyle w:val="BodyText"/>
        <w:spacing w:line="259" w:lineRule="auto" w:before="161"/>
        <w:ind w:right="143"/>
      </w:pPr>
      <w:r>
        <w:rPr>
          <w:b/>
        </w:rPr>
        <w:t>Jeremiah</w:t>
      </w:r>
      <w:r>
        <w:rPr>
          <w:b/>
          <w:spacing w:val="-4"/>
        </w:rPr>
        <w:t> </w:t>
      </w:r>
      <w:r>
        <w:rPr>
          <w:b/>
        </w:rPr>
        <w:t>5:7</w:t>
      </w:r>
      <w:r>
        <w:rPr>
          <w:b/>
          <w:spacing w:val="-4"/>
        </w:rPr>
        <w:t> </w:t>
      </w:r>
      <w:r>
        <w:rPr/>
        <w:t>“How</w:t>
      </w:r>
      <w:r>
        <w:rPr>
          <w:spacing w:val="-4"/>
        </w:rPr>
        <w:t> </w:t>
      </w:r>
      <w:r>
        <w:rPr/>
        <w:t>can</w:t>
      </w:r>
      <w:r>
        <w:rPr>
          <w:spacing w:val="-3"/>
        </w:rPr>
        <w:t> </w:t>
      </w:r>
      <w:r>
        <w:rPr/>
        <w:t>I</w:t>
      </w:r>
      <w:r>
        <w:rPr>
          <w:spacing w:val="-5"/>
        </w:rPr>
        <w:t> </w:t>
      </w:r>
      <w:r>
        <w:rPr/>
        <w:t>forgive</w:t>
      </w:r>
      <w:r>
        <w:rPr>
          <w:spacing w:val="-5"/>
        </w:rPr>
        <w:t> </w:t>
      </w:r>
      <w:r>
        <w:rPr/>
        <w:t>you</w:t>
      </w:r>
      <w:r>
        <w:rPr>
          <w:spacing w:val="-3"/>
        </w:rPr>
        <w:t> </w:t>
      </w:r>
      <w:r>
        <w:rPr/>
        <w:t>for</w:t>
      </w:r>
      <w:r>
        <w:rPr>
          <w:spacing w:val="-5"/>
        </w:rPr>
        <w:t> </w:t>
      </w:r>
      <w:r>
        <w:rPr/>
        <w:t>this</w:t>
      </w:r>
      <w:r>
        <w:rPr>
          <w:spacing w:val="-4"/>
        </w:rPr>
        <w:t> </w:t>
      </w:r>
      <w:r>
        <w:rPr/>
        <w:t>very</w:t>
      </w:r>
      <w:r>
        <w:rPr>
          <w:spacing w:val="-4"/>
        </w:rPr>
        <w:t> </w:t>
      </w:r>
      <w:r>
        <w:rPr/>
        <w:t>thing?</w:t>
      </w:r>
      <w:r>
        <w:rPr>
          <w:spacing w:val="-15"/>
        </w:rPr>
        <w:t> </w:t>
      </w:r>
      <w:r>
        <w:rPr/>
        <w:t>Your</w:t>
      </w:r>
      <w:r>
        <w:rPr>
          <w:spacing w:val="-5"/>
        </w:rPr>
        <w:t> </w:t>
      </w:r>
      <w:r>
        <w:rPr/>
        <w:t>own</w:t>
      </w:r>
      <w:r>
        <w:rPr>
          <w:spacing w:val="-4"/>
        </w:rPr>
        <w:t> </w:t>
      </w:r>
      <w:r>
        <w:rPr/>
        <w:t>sons</w:t>
      </w:r>
      <w:r>
        <w:rPr>
          <w:spacing w:val="-4"/>
        </w:rPr>
        <w:t> </w:t>
      </w:r>
      <w:r>
        <w:rPr/>
        <w:t>have</w:t>
      </w:r>
      <w:r>
        <w:rPr>
          <w:spacing w:val="-5"/>
        </w:rPr>
        <w:t> </w:t>
      </w:r>
      <w:r>
        <w:rPr/>
        <w:t>left</w:t>
      </w:r>
      <w:r>
        <w:rPr>
          <w:spacing w:val="-4"/>
        </w:rPr>
        <w:t> </w:t>
      </w:r>
      <w:r>
        <w:rPr/>
        <w:t>me,</w:t>
      </w:r>
      <w:r>
        <w:rPr>
          <w:spacing w:val="-3"/>
        </w:rPr>
        <w:t> </w:t>
      </w:r>
      <w:r>
        <w:rPr/>
        <w:t>and</w:t>
      </w:r>
      <w:r>
        <w:rPr>
          <w:spacing w:val="-4"/>
        </w:rPr>
        <w:t> </w:t>
      </w:r>
      <w:r>
        <w:rPr/>
        <w:t>they keep swearing by what is no God. And I kept satisfying them, but they continued committing adultery, and to the house of a prostitute woman they go in troops.”</w:t>
      </w:r>
    </w:p>
    <w:p>
      <w:pPr>
        <w:pStyle w:val="BodyText"/>
        <w:spacing w:line="259" w:lineRule="auto" w:before="159"/>
      </w:pPr>
      <w:r>
        <w:rPr>
          <w:b/>
        </w:rPr>
        <w:t>Jeremiah 6:21 </w:t>
      </w:r>
      <w:r>
        <w:rPr/>
        <w:t>“Therefore this is what Jehovah has said: “Here I am setting for this people stumbling blocks, and they will certainly stumble over them, fathers and sons together; the neighbor</w:t>
      </w:r>
      <w:r>
        <w:rPr>
          <w:spacing w:val="-5"/>
        </w:rPr>
        <w:t> </w:t>
      </w:r>
      <w:r>
        <w:rPr/>
        <w:t>and</w:t>
      </w:r>
      <w:r>
        <w:rPr>
          <w:spacing w:val="-4"/>
        </w:rPr>
        <w:t> </w:t>
      </w:r>
      <w:r>
        <w:rPr/>
        <w:t>his</w:t>
      </w:r>
      <w:r>
        <w:rPr>
          <w:spacing w:val="-4"/>
        </w:rPr>
        <w:t> </w:t>
      </w:r>
      <w:r>
        <w:rPr/>
        <w:t>companion</w:t>
      </w:r>
      <w:r>
        <w:rPr>
          <w:spacing w:val="-4"/>
        </w:rPr>
        <w:t> </w:t>
      </w:r>
      <w:r>
        <w:rPr/>
        <w:t>–</w:t>
      </w:r>
      <w:r>
        <w:rPr>
          <w:spacing w:val="-4"/>
        </w:rPr>
        <w:t> </w:t>
      </w:r>
      <w:r>
        <w:rPr/>
        <w:t>they</w:t>
      </w:r>
      <w:r>
        <w:rPr>
          <w:spacing w:val="-4"/>
        </w:rPr>
        <w:t> </w:t>
      </w:r>
      <w:r>
        <w:rPr/>
        <w:t>will</w:t>
      </w:r>
      <w:r>
        <w:rPr>
          <w:spacing w:val="-4"/>
        </w:rPr>
        <w:t> </w:t>
      </w:r>
      <w:r>
        <w:rPr/>
        <w:t>perish.”</w:t>
      </w:r>
      <w:r>
        <w:rPr>
          <w:spacing w:val="-5"/>
        </w:rPr>
        <w:t> </w:t>
      </w:r>
      <w:r>
        <w:rPr/>
        <w:t>//</w:t>
      </w:r>
      <w:r>
        <w:rPr>
          <w:spacing w:val="-4"/>
        </w:rPr>
        <w:t> </w:t>
      </w:r>
      <w:r>
        <w:rPr/>
        <w:t>Compare</w:t>
      </w:r>
      <w:r>
        <w:rPr>
          <w:spacing w:val="-5"/>
        </w:rPr>
        <w:t> </w:t>
      </w:r>
      <w:r>
        <w:rPr/>
        <w:t>Daniel</w:t>
      </w:r>
      <w:r>
        <w:rPr>
          <w:spacing w:val="-4"/>
        </w:rPr>
        <w:t> </w:t>
      </w:r>
      <w:r>
        <w:rPr/>
        <w:t>11:33</w:t>
      </w:r>
      <w:r>
        <w:rPr>
          <w:spacing w:val="-2"/>
        </w:rPr>
        <w:t> </w:t>
      </w:r>
      <w:r>
        <w:rPr/>
        <w:t>and</w:t>
      </w:r>
      <w:r>
        <w:rPr>
          <w:spacing w:val="-4"/>
        </w:rPr>
        <w:t> </w:t>
      </w:r>
      <w:r>
        <w:rPr/>
        <w:t>Malachi</w:t>
      </w:r>
      <w:r>
        <w:rPr>
          <w:spacing w:val="-4"/>
        </w:rPr>
        <w:t> </w:t>
      </w:r>
      <w:r>
        <w:rPr/>
        <w:t>4:5,6</w:t>
      </w:r>
    </w:p>
    <w:p>
      <w:pPr>
        <w:pStyle w:val="BodyText"/>
        <w:spacing w:line="259" w:lineRule="auto" w:before="160"/>
        <w:ind w:right="267"/>
      </w:pPr>
      <w:r>
        <w:rPr>
          <w:b/>
        </w:rPr>
        <w:t>Jeremiah 6:27-30 </w:t>
      </w:r>
      <w:r>
        <w:rPr/>
        <w:t>“I have made you a metal tester among my people, one making a thorough search; and you will take note and you must examine their way.</w:t>
      </w:r>
      <w:r>
        <w:rPr>
          <w:spacing w:val="-10"/>
        </w:rPr>
        <w:t> </w:t>
      </w:r>
      <w:r>
        <w:rPr/>
        <w:t>All of them are the most stubborn</w:t>
      </w:r>
      <w:r>
        <w:rPr>
          <w:spacing w:val="-3"/>
        </w:rPr>
        <w:t> </w:t>
      </w:r>
      <w:r>
        <w:rPr/>
        <w:t>men,</w:t>
      </w:r>
      <w:r>
        <w:rPr>
          <w:spacing w:val="-3"/>
        </w:rPr>
        <w:t> </w:t>
      </w:r>
      <w:r>
        <w:rPr/>
        <w:t>walking</w:t>
      </w:r>
      <w:r>
        <w:rPr>
          <w:spacing w:val="-3"/>
        </w:rPr>
        <w:t> </w:t>
      </w:r>
      <w:r>
        <w:rPr/>
        <w:t>about</w:t>
      </w:r>
      <w:r>
        <w:rPr>
          <w:spacing w:val="-3"/>
        </w:rPr>
        <w:t> </w:t>
      </w:r>
      <w:r>
        <w:rPr/>
        <w:t>as</w:t>
      </w:r>
      <w:r>
        <w:rPr>
          <w:spacing w:val="-3"/>
        </w:rPr>
        <w:t> </w:t>
      </w:r>
      <w:r>
        <w:rPr/>
        <w:t>slanderers</w:t>
      </w:r>
      <w:r>
        <w:rPr>
          <w:spacing w:val="-3"/>
        </w:rPr>
        <w:t> </w:t>
      </w:r>
      <w:r>
        <w:rPr/>
        <w:t>–</w:t>
      </w:r>
      <w:r>
        <w:rPr>
          <w:spacing w:val="-3"/>
        </w:rPr>
        <w:t> </w:t>
      </w:r>
      <w:r>
        <w:rPr/>
        <w:t>copper</w:t>
      </w:r>
      <w:r>
        <w:rPr>
          <w:spacing w:val="-4"/>
        </w:rPr>
        <w:t> </w:t>
      </w:r>
      <w:r>
        <w:rPr/>
        <w:t>and</w:t>
      </w:r>
      <w:r>
        <w:rPr>
          <w:spacing w:val="-3"/>
        </w:rPr>
        <w:t> </w:t>
      </w:r>
      <w:r>
        <w:rPr/>
        <w:t>iron.</w:t>
      </w:r>
      <w:r>
        <w:rPr>
          <w:spacing w:val="-7"/>
        </w:rPr>
        <w:t> </w:t>
      </w:r>
      <w:r>
        <w:rPr/>
        <w:t>They</w:t>
      </w:r>
      <w:r>
        <w:rPr>
          <w:spacing w:val="-3"/>
        </w:rPr>
        <w:t> </w:t>
      </w:r>
      <w:r>
        <w:rPr/>
        <w:t>are</w:t>
      </w:r>
      <w:r>
        <w:rPr>
          <w:spacing w:val="-4"/>
        </w:rPr>
        <w:t> </w:t>
      </w:r>
      <w:r>
        <w:rPr/>
        <w:t>all</w:t>
      </w:r>
      <w:r>
        <w:rPr>
          <w:spacing w:val="-1"/>
        </w:rPr>
        <w:t> </w:t>
      </w:r>
      <w:r>
        <w:rPr/>
        <w:t>of</w:t>
      </w:r>
      <w:r>
        <w:rPr>
          <w:spacing w:val="-4"/>
        </w:rPr>
        <w:t> </w:t>
      </w:r>
      <w:r>
        <w:rPr/>
        <w:t>them</w:t>
      </w:r>
      <w:r>
        <w:rPr>
          <w:spacing w:val="-3"/>
        </w:rPr>
        <w:t> </w:t>
      </w:r>
      <w:r>
        <w:rPr/>
        <w:t>ruinous.</w:t>
      </w:r>
      <w:r>
        <w:rPr>
          <w:spacing w:val="-7"/>
        </w:rPr>
        <w:t> </w:t>
      </w:r>
      <w:r>
        <w:rPr/>
        <w:t>The bellows have been scorched. Out from their fire there is lead. One has kept refining intensely simply for nothing, and those who are bad have not been separated. Rejected silver is what people will call them, for Jehovah has rejected them.”</w:t>
      </w:r>
    </w:p>
    <w:p>
      <w:pPr>
        <w:pStyle w:val="BodyText"/>
        <w:spacing w:line="259" w:lineRule="auto" w:before="158"/>
      </w:pPr>
      <w:r>
        <w:rPr>
          <w:b/>
        </w:rPr>
        <w:t>Jeremiah</w:t>
      </w:r>
      <w:r>
        <w:rPr>
          <w:b/>
          <w:spacing w:val="-3"/>
        </w:rPr>
        <w:t> </w:t>
      </w:r>
      <w:r>
        <w:rPr>
          <w:b/>
        </w:rPr>
        <w:t>7:8</w:t>
      </w:r>
      <w:r>
        <w:rPr>
          <w:b/>
          <w:spacing w:val="-3"/>
        </w:rPr>
        <w:t> </w:t>
      </w:r>
      <w:r>
        <w:rPr/>
        <w:t>“Here</w:t>
      </w:r>
      <w:r>
        <w:rPr>
          <w:spacing w:val="-12"/>
        </w:rPr>
        <w:t> </w:t>
      </w:r>
      <w:r>
        <w:rPr/>
        <w:t>YOU</w:t>
      </w:r>
      <w:r>
        <w:rPr>
          <w:spacing w:val="-4"/>
        </w:rPr>
        <w:t> </w:t>
      </w:r>
      <w:r>
        <w:rPr/>
        <w:t>are</w:t>
      </w:r>
      <w:r>
        <w:rPr>
          <w:spacing w:val="-4"/>
        </w:rPr>
        <w:t> </w:t>
      </w:r>
      <w:r>
        <w:rPr/>
        <w:t>putting</w:t>
      </w:r>
      <w:r>
        <w:rPr>
          <w:spacing w:val="-3"/>
        </w:rPr>
        <w:t> </w:t>
      </w:r>
      <w:r>
        <w:rPr/>
        <w:t>YOUR</w:t>
      </w:r>
      <w:r>
        <w:rPr>
          <w:spacing w:val="-3"/>
        </w:rPr>
        <w:t> </w:t>
      </w:r>
      <w:r>
        <w:rPr/>
        <w:t>trust</w:t>
      </w:r>
      <w:r>
        <w:rPr>
          <w:spacing w:val="-3"/>
        </w:rPr>
        <w:t> </w:t>
      </w:r>
      <w:r>
        <w:rPr/>
        <w:t>in</w:t>
      </w:r>
      <w:r>
        <w:rPr>
          <w:spacing w:val="-3"/>
        </w:rPr>
        <w:t> </w:t>
      </w:r>
      <w:r>
        <w:rPr/>
        <w:t>fallacious</w:t>
      </w:r>
      <w:r>
        <w:rPr>
          <w:spacing w:val="-3"/>
        </w:rPr>
        <w:t> </w:t>
      </w:r>
      <w:r>
        <w:rPr/>
        <w:t>words</w:t>
      </w:r>
      <w:r>
        <w:rPr>
          <w:spacing w:val="-3"/>
        </w:rPr>
        <w:t> </w:t>
      </w:r>
      <w:r>
        <w:rPr/>
        <w:t>–</w:t>
      </w:r>
      <w:r>
        <w:rPr>
          <w:spacing w:val="-3"/>
        </w:rPr>
        <w:t> </w:t>
      </w:r>
      <w:r>
        <w:rPr/>
        <w:t>it</w:t>
      </w:r>
      <w:r>
        <w:rPr>
          <w:spacing w:val="-3"/>
        </w:rPr>
        <w:t> </w:t>
      </w:r>
      <w:r>
        <w:rPr/>
        <w:t>will</w:t>
      </w:r>
      <w:r>
        <w:rPr>
          <w:spacing w:val="-3"/>
        </w:rPr>
        <w:t> </w:t>
      </w:r>
      <w:r>
        <w:rPr/>
        <w:t>certainly</w:t>
      </w:r>
      <w:r>
        <w:rPr>
          <w:spacing w:val="-3"/>
        </w:rPr>
        <w:t> </w:t>
      </w:r>
      <w:r>
        <w:rPr/>
        <w:t>be</w:t>
      </w:r>
      <w:r>
        <w:rPr>
          <w:spacing w:val="-4"/>
        </w:rPr>
        <w:t> </w:t>
      </w:r>
      <w:r>
        <w:rPr/>
        <w:t>of</w:t>
      </w:r>
      <w:r>
        <w:rPr>
          <w:spacing w:val="-4"/>
        </w:rPr>
        <w:t> </w:t>
      </w:r>
      <w:r>
        <w:rPr/>
        <w:t>no benefit at all.”</w:t>
      </w:r>
    </w:p>
    <w:p>
      <w:pPr>
        <w:pStyle w:val="BodyText"/>
        <w:spacing w:line="259" w:lineRule="auto" w:before="160"/>
        <w:ind w:left="119" w:right="143"/>
      </w:pPr>
      <w:r>
        <w:rPr>
          <w:b/>
        </w:rPr>
        <w:t>Jeremiah</w:t>
      </w:r>
      <w:r>
        <w:rPr>
          <w:b/>
          <w:spacing w:val="-5"/>
        </w:rPr>
        <w:t> </w:t>
      </w:r>
      <w:r>
        <w:rPr>
          <w:b/>
        </w:rPr>
        <w:t>7:19,20</w:t>
      </w:r>
      <w:r>
        <w:rPr/>
        <w:t>”</w:t>
      </w:r>
      <w:r>
        <w:rPr>
          <w:spacing w:val="-4"/>
        </w:rPr>
        <w:t> </w:t>
      </w:r>
      <w:r>
        <w:rPr/>
        <w:t>‘Is</w:t>
      </w:r>
      <w:r>
        <w:rPr>
          <w:spacing w:val="-3"/>
        </w:rPr>
        <w:t> </w:t>
      </w:r>
      <w:r>
        <w:rPr/>
        <w:t>it</w:t>
      </w:r>
      <w:r>
        <w:rPr>
          <w:spacing w:val="-1"/>
        </w:rPr>
        <w:t> </w:t>
      </w:r>
      <w:r>
        <w:rPr/>
        <w:t>I</w:t>
      </w:r>
      <w:r>
        <w:rPr>
          <w:spacing w:val="-4"/>
        </w:rPr>
        <w:t> </w:t>
      </w:r>
      <w:r>
        <w:rPr/>
        <w:t>whom</w:t>
      </w:r>
      <w:r>
        <w:rPr>
          <w:spacing w:val="-3"/>
        </w:rPr>
        <w:t> </w:t>
      </w:r>
      <w:r>
        <w:rPr/>
        <w:t>they</w:t>
      </w:r>
      <w:r>
        <w:rPr>
          <w:spacing w:val="-3"/>
        </w:rPr>
        <w:t> </w:t>
      </w:r>
      <w:r>
        <w:rPr/>
        <w:t>are</w:t>
      </w:r>
      <w:r>
        <w:rPr>
          <w:spacing w:val="-4"/>
        </w:rPr>
        <w:t> </w:t>
      </w:r>
      <w:r>
        <w:rPr/>
        <w:t>offending?’</w:t>
      </w:r>
      <w:r>
        <w:rPr>
          <w:spacing w:val="-18"/>
        </w:rPr>
        <w:t> </w:t>
      </w:r>
      <w:r>
        <w:rPr/>
        <w:t>is</w:t>
      </w:r>
      <w:r>
        <w:rPr>
          <w:spacing w:val="-3"/>
        </w:rPr>
        <w:t> </w:t>
      </w:r>
      <w:r>
        <w:rPr/>
        <w:t>the</w:t>
      </w:r>
      <w:r>
        <w:rPr>
          <w:spacing w:val="-4"/>
        </w:rPr>
        <w:t> </w:t>
      </w:r>
      <w:r>
        <w:rPr/>
        <w:t>utterance</w:t>
      </w:r>
      <w:r>
        <w:rPr>
          <w:spacing w:val="-4"/>
        </w:rPr>
        <w:t> </w:t>
      </w:r>
      <w:r>
        <w:rPr/>
        <w:t>of</w:t>
      </w:r>
      <w:r>
        <w:rPr>
          <w:spacing w:val="-4"/>
        </w:rPr>
        <w:t> </w:t>
      </w:r>
      <w:r>
        <w:rPr/>
        <w:t>Jehovah.</w:t>
      </w:r>
      <w:r>
        <w:rPr>
          <w:spacing w:val="-3"/>
        </w:rPr>
        <w:t> </w:t>
      </w:r>
      <w:r>
        <w:rPr/>
        <w:t>‘Is</w:t>
      </w:r>
      <w:r>
        <w:rPr>
          <w:spacing w:val="-3"/>
        </w:rPr>
        <w:t> </w:t>
      </w:r>
      <w:r>
        <w:rPr/>
        <w:t>it</w:t>
      </w:r>
      <w:r>
        <w:rPr>
          <w:spacing w:val="-3"/>
        </w:rPr>
        <w:t> </w:t>
      </w:r>
      <w:r>
        <w:rPr/>
        <w:t>not</w:t>
      </w:r>
      <w:r>
        <w:rPr>
          <w:spacing w:val="-3"/>
        </w:rPr>
        <w:t> </w:t>
      </w:r>
      <w:r>
        <w:rPr/>
        <w:t>they themselves,</w:t>
      </w:r>
      <w:r>
        <w:rPr>
          <w:spacing w:val="-3"/>
        </w:rPr>
        <w:t> </w:t>
      </w:r>
      <w:r>
        <w:rPr/>
        <w:t>for</w:t>
      </w:r>
      <w:r>
        <w:rPr>
          <w:spacing w:val="-3"/>
        </w:rPr>
        <w:t> </w:t>
      </w:r>
      <w:r>
        <w:rPr/>
        <w:t>the</w:t>
      </w:r>
      <w:r>
        <w:rPr>
          <w:spacing w:val="-3"/>
        </w:rPr>
        <w:t> </w:t>
      </w:r>
      <w:r>
        <w:rPr/>
        <w:t>purpose</w:t>
      </w:r>
      <w:r>
        <w:rPr>
          <w:spacing w:val="-3"/>
        </w:rPr>
        <w:t> </w:t>
      </w:r>
      <w:r>
        <w:rPr/>
        <w:t>of</w:t>
      </w:r>
      <w:r>
        <w:rPr>
          <w:spacing w:val="-3"/>
        </w:rPr>
        <w:t> </w:t>
      </w:r>
      <w:r>
        <w:rPr/>
        <w:t>shame</w:t>
      </w:r>
      <w:r>
        <w:rPr>
          <w:spacing w:val="-3"/>
        </w:rPr>
        <w:t> </w:t>
      </w:r>
      <w:r>
        <w:rPr/>
        <w:t>to</w:t>
      </w:r>
      <w:r>
        <w:rPr>
          <w:spacing w:val="-2"/>
        </w:rPr>
        <w:t> </w:t>
      </w:r>
      <w:r>
        <w:rPr/>
        <w:t>their</w:t>
      </w:r>
      <w:r>
        <w:rPr>
          <w:spacing w:val="-3"/>
        </w:rPr>
        <w:t> </w:t>
      </w:r>
      <w:r>
        <w:rPr/>
        <w:t>faces?’</w:t>
      </w:r>
      <w:r>
        <w:rPr>
          <w:spacing w:val="-23"/>
        </w:rPr>
        <w:t> </w:t>
      </w:r>
      <w:r>
        <w:rPr/>
        <w:t>Therefore,</w:t>
      </w:r>
      <w:r>
        <w:rPr>
          <w:spacing w:val="-2"/>
        </w:rPr>
        <w:t> </w:t>
      </w:r>
      <w:r>
        <w:rPr/>
        <w:t>this</w:t>
      </w:r>
      <w:r>
        <w:rPr>
          <w:spacing w:val="-2"/>
        </w:rPr>
        <w:t> </w:t>
      </w:r>
      <w:r>
        <w:rPr/>
        <w:t>is</w:t>
      </w:r>
      <w:r>
        <w:rPr>
          <w:spacing w:val="-2"/>
        </w:rPr>
        <w:t> </w:t>
      </w:r>
      <w:r>
        <w:rPr/>
        <w:t>what</w:t>
      </w:r>
      <w:r>
        <w:rPr>
          <w:spacing w:val="-2"/>
        </w:rPr>
        <w:t> </w:t>
      </w:r>
      <w:r>
        <w:rPr/>
        <w:t>the</w:t>
      </w:r>
      <w:r>
        <w:rPr>
          <w:spacing w:val="-3"/>
        </w:rPr>
        <w:t> </w:t>
      </w:r>
      <w:r>
        <w:rPr/>
        <w:t>Sovereign</w:t>
      </w:r>
      <w:r>
        <w:rPr>
          <w:spacing w:val="-2"/>
        </w:rPr>
        <w:t> </w:t>
      </w:r>
      <w:r>
        <w:rPr/>
        <w:t>Lord Jehovah has said, ‘Look! My anger and my rage are being poured forth upon this place, upon mankind and upon domestic animal, and upon the tree of the field and upon the fruitage of the</w:t>
      </w:r>
    </w:p>
    <w:p>
      <w:pPr>
        <w:spacing w:after="0" w:line="259" w:lineRule="auto"/>
        <w:sectPr>
          <w:pgSz w:w="12240" w:h="15840"/>
          <w:pgMar w:header="0" w:footer="523" w:top="1360" w:bottom="720" w:left="1320" w:right="1320"/>
        </w:sectPr>
      </w:pPr>
    </w:p>
    <w:p>
      <w:pPr>
        <w:pStyle w:val="BodyText"/>
        <w:spacing w:line="259" w:lineRule="auto" w:before="79"/>
        <w:ind w:right="187"/>
      </w:pPr>
      <w:r>
        <w:rPr/>
        <w:t>ground;</w:t>
      </w:r>
      <w:r>
        <w:rPr>
          <w:spacing w:val="-3"/>
        </w:rPr>
        <w:t> </w:t>
      </w:r>
      <w:r>
        <w:rPr/>
        <w:t>and</w:t>
      </w:r>
      <w:r>
        <w:rPr>
          <w:spacing w:val="-3"/>
        </w:rPr>
        <w:t> </w:t>
      </w:r>
      <w:r>
        <w:rPr/>
        <w:t>it</w:t>
      </w:r>
      <w:r>
        <w:rPr>
          <w:spacing w:val="-3"/>
        </w:rPr>
        <w:t> </w:t>
      </w:r>
      <w:r>
        <w:rPr/>
        <w:t>must</w:t>
      </w:r>
      <w:r>
        <w:rPr>
          <w:spacing w:val="-3"/>
        </w:rPr>
        <w:t> </w:t>
      </w:r>
      <w:r>
        <w:rPr/>
        <w:t>burn,</w:t>
      </w:r>
      <w:r>
        <w:rPr>
          <w:spacing w:val="-3"/>
        </w:rPr>
        <w:t> </w:t>
      </w:r>
      <w:r>
        <w:rPr/>
        <w:t>and</w:t>
      </w:r>
      <w:r>
        <w:rPr>
          <w:spacing w:val="-3"/>
        </w:rPr>
        <w:t> </w:t>
      </w:r>
      <w:r>
        <w:rPr/>
        <w:t>it</w:t>
      </w:r>
      <w:r>
        <w:rPr>
          <w:spacing w:val="-3"/>
        </w:rPr>
        <w:t> </w:t>
      </w:r>
      <w:r>
        <w:rPr/>
        <w:t>will</w:t>
      </w:r>
      <w:r>
        <w:rPr>
          <w:spacing w:val="-3"/>
        </w:rPr>
        <w:t> </w:t>
      </w:r>
      <w:r>
        <w:rPr/>
        <w:t>not</w:t>
      </w:r>
      <w:r>
        <w:rPr>
          <w:spacing w:val="-3"/>
        </w:rPr>
        <w:t> </w:t>
      </w:r>
      <w:r>
        <w:rPr/>
        <w:t>be</w:t>
      </w:r>
      <w:r>
        <w:rPr>
          <w:spacing w:val="-4"/>
        </w:rPr>
        <w:t> </w:t>
      </w:r>
      <w:r>
        <w:rPr/>
        <w:t>extinguished.’”</w:t>
      </w:r>
      <w:r>
        <w:rPr>
          <w:spacing w:val="-5"/>
        </w:rPr>
        <w:t> </w:t>
      </w:r>
      <w:r>
        <w:rPr/>
        <w:t>//</w:t>
      </w:r>
      <w:r>
        <w:rPr>
          <w:spacing w:val="-3"/>
        </w:rPr>
        <w:t> </w:t>
      </w:r>
      <w:r>
        <w:rPr/>
        <w:t>Remember</w:t>
      </w:r>
      <w:r>
        <w:rPr>
          <w:spacing w:val="-4"/>
        </w:rPr>
        <w:t> </w:t>
      </w:r>
      <w:r>
        <w:rPr/>
        <w:t>how</w:t>
      </w:r>
      <w:r>
        <w:rPr>
          <w:spacing w:val="-4"/>
        </w:rPr>
        <w:t> </w:t>
      </w:r>
      <w:r>
        <w:rPr/>
        <w:t>Jehovah</w:t>
      </w:r>
      <w:r>
        <w:rPr>
          <w:spacing w:val="-3"/>
        </w:rPr>
        <w:t> </w:t>
      </w:r>
      <w:r>
        <w:rPr/>
        <w:t>had</w:t>
      </w:r>
      <w:r>
        <w:rPr>
          <w:spacing w:val="-3"/>
        </w:rPr>
        <w:t> </w:t>
      </w:r>
      <w:r>
        <w:rPr/>
        <w:t>Jonah proclaim the fall of Nineveh but due to their repentance, Jehovah turned back his anger – However, for his servants in the future, they will be cleansed. // Notice too that it is because of Jehovah’s people offending Him that this rage happens.</w:t>
      </w:r>
    </w:p>
    <w:p>
      <w:pPr>
        <w:pStyle w:val="BodyText"/>
        <w:spacing w:line="259" w:lineRule="auto" w:before="159"/>
        <w:ind w:right="148"/>
      </w:pPr>
      <w:r>
        <w:rPr>
          <w:b/>
        </w:rPr>
        <w:t>Jeremiah 7:30,31 </w:t>
      </w:r>
      <w:r>
        <w:rPr/>
        <w:t>“For the sons of Judah have done what is bad in my eyes,’</w:t>
      </w:r>
      <w:r>
        <w:rPr>
          <w:spacing w:val="-13"/>
        </w:rPr>
        <w:t> </w:t>
      </w:r>
      <w:r>
        <w:rPr/>
        <w:t>is the utterance of Jehovah. ‘They have set their disgusting things in the house upon which my name has been called, in order</w:t>
      </w:r>
      <w:r>
        <w:rPr>
          <w:spacing w:val="-1"/>
        </w:rPr>
        <w:t> </w:t>
      </w:r>
      <w:r>
        <w:rPr/>
        <w:t>to defile</w:t>
      </w:r>
      <w:r>
        <w:rPr>
          <w:spacing w:val="-1"/>
        </w:rPr>
        <w:t> </w:t>
      </w:r>
      <w:r>
        <w:rPr/>
        <w:t>it.</w:t>
      </w:r>
      <w:r>
        <w:rPr>
          <w:spacing w:val="-15"/>
        </w:rPr>
        <w:t> </w:t>
      </w:r>
      <w:r>
        <w:rPr/>
        <w:t>And they have</w:t>
      </w:r>
      <w:r>
        <w:rPr>
          <w:spacing w:val="-1"/>
        </w:rPr>
        <w:t> </w:t>
      </w:r>
      <w:r>
        <w:rPr/>
        <w:t>built the high places of</w:t>
      </w:r>
      <w:r>
        <w:rPr>
          <w:spacing w:val="-6"/>
        </w:rPr>
        <w:t> </w:t>
      </w:r>
      <w:r>
        <w:rPr/>
        <w:t>Topheth, which is in the</w:t>
      </w:r>
      <w:r>
        <w:rPr>
          <w:spacing w:val="-1"/>
        </w:rPr>
        <w:t> </w:t>
      </w:r>
      <w:r>
        <w:rPr/>
        <w:t>valley of</w:t>
      </w:r>
      <w:r>
        <w:rPr>
          <w:spacing w:val="-1"/>
        </w:rPr>
        <w:t> </w:t>
      </w:r>
      <w:r>
        <w:rPr/>
        <w:t>the</w:t>
      </w:r>
      <w:r>
        <w:rPr>
          <w:spacing w:val="-1"/>
        </w:rPr>
        <w:t> </w:t>
      </w:r>
      <w:r>
        <w:rPr/>
        <w:t>son of</w:t>
      </w:r>
      <w:r>
        <w:rPr>
          <w:spacing w:val="-1"/>
        </w:rPr>
        <w:t> </w:t>
      </w:r>
      <w:r>
        <w:rPr/>
        <w:t>Hinnom, in order</w:t>
      </w:r>
      <w:r>
        <w:rPr>
          <w:spacing w:val="-1"/>
        </w:rPr>
        <w:t> </w:t>
      </w:r>
      <w:r>
        <w:rPr/>
        <w:t>to burn their</w:t>
      </w:r>
      <w:r>
        <w:rPr>
          <w:spacing w:val="-1"/>
        </w:rPr>
        <w:t> </w:t>
      </w:r>
      <w:r>
        <w:rPr/>
        <w:t>sons and their</w:t>
      </w:r>
      <w:r>
        <w:rPr>
          <w:spacing w:val="-1"/>
        </w:rPr>
        <w:t> </w:t>
      </w:r>
      <w:r>
        <w:rPr/>
        <w:t>daughters in the fire, a</w:t>
      </w:r>
      <w:r>
        <w:rPr>
          <w:spacing w:val="-1"/>
        </w:rPr>
        <w:t> </w:t>
      </w:r>
      <w:r>
        <w:rPr/>
        <w:t>thing that I</w:t>
      </w:r>
      <w:r>
        <w:rPr>
          <w:spacing w:val="-1"/>
        </w:rPr>
        <w:t> </w:t>
      </w:r>
      <w:r>
        <w:rPr/>
        <w:t>had not</w:t>
      </w:r>
      <w:r>
        <w:rPr>
          <w:spacing w:val="-3"/>
        </w:rPr>
        <w:t> </w:t>
      </w:r>
      <w:r>
        <w:rPr/>
        <w:t>commanded</w:t>
      </w:r>
      <w:r>
        <w:rPr>
          <w:spacing w:val="-3"/>
        </w:rPr>
        <w:t> </w:t>
      </w:r>
      <w:r>
        <w:rPr/>
        <w:t>and</w:t>
      </w:r>
      <w:r>
        <w:rPr>
          <w:spacing w:val="-3"/>
        </w:rPr>
        <w:t> </w:t>
      </w:r>
      <w:r>
        <w:rPr/>
        <w:t>that</w:t>
      </w:r>
      <w:r>
        <w:rPr>
          <w:spacing w:val="-1"/>
        </w:rPr>
        <w:t> </w:t>
      </w:r>
      <w:r>
        <w:rPr/>
        <w:t>had</w:t>
      </w:r>
      <w:r>
        <w:rPr>
          <w:spacing w:val="-3"/>
        </w:rPr>
        <w:t> </w:t>
      </w:r>
      <w:r>
        <w:rPr/>
        <w:t>not</w:t>
      </w:r>
      <w:r>
        <w:rPr>
          <w:spacing w:val="-3"/>
        </w:rPr>
        <w:t> </w:t>
      </w:r>
      <w:r>
        <w:rPr/>
        <w:t>come</w:t>
      </w:r>
      <w:r>
        <w:rPr>
          <w:spacing w:val="-4"/>
        </w:rPr>
        <w:t> </w:t>
      </w:r>
      <w:r>
        <w:rPr/>
        <w:t>up</w:t>
      </w:r>
      <w:r>
        <w:rPr>
          <w:spacing w:val="-3"/>
        </w:rPr>
        <w:t> </w:t>
      </w:r>
      <w:r>
        <w:rPr/>
        <w:t>into</w:t>
      </w:r>
      <w:r>
        <w:rPr>
          <w:spacing w:val="-3"/>
        </w:rPr>
        <w:t> </w:t>
      </w:r>
      <w:r>
        <w:rPr/>
        <w:t>my</w:t>
      </w:r>
      <w:r>
        <w:rPr>
          <w:spacing w:val="-3"/>
        </w:rPr>
        <w:t> </w:t>
      </w:r>
      <w:r>
        <w:rPr/>
        <w:t>heart.’”</w:t>
      </w:r>
      <w:r>
        <w:rPr>
          <w:spacing w:val="-5"/>
        </w:rPr>
        <w:t> </w:t>
      </w:r>
      <w:r>
        <w:rPr/>
        <w:t>//</w:t>
      </w:r>
      <w:r>
        <w:rPr>
          <w:spacing w:val="-8"/>
        </w:rPr>
        <w:t> </w:t>
      </w:r>
      <w:r>
        <w:rPr/>
        <w:t>This</w:t>
      </w:r>
      <w:r>
        <w:rPr>
          <w:spacing w:val="-3"/>
        </w:rPr>
        <w:t> </w:t>
      </w:r>
      <w:r>
        <w:rPr/>
        <w:t>actually</w:t>
      </w:r>
      <w:r>
        <w:rPr>
          <w:spacing w:val="-3"/>
        </w:rPr>
        <w:t> </w:t>
      </w:r>
      <w:r>
        <w:rPr/>
        <w:t>could</w:t>
      </w:r>
      <w:r>
        <w:rPr>
          <w:spacing w:val="-3"/>
        </w:rPr>
        <w:t> </w:t>
      </w:r>
      <w:r>
        <w:rPr/>
        <w:t>occur</w:t>
      </w:r>
      <w:r>
        <w:rPr>
          <w:spacing w:val="-4"/>
        </w:rPr>
        <w:t> </w:t>
      </w:r>
      <w:r>
        <w:rPr/>
        <w:t>physically today if God’s people do not warn their own people of the conquering and or destruction of the literal city of Jerusalem in our day – due to holding fast to an apostate teaching. This certainly has</w:t>
      </w:r>
      <w:r>
        <w:rPr>
          <w:spacing w:val="-2"/>
        </w:rPr>
        <w:t> </w:t>
      </w:r>
      <w:r>
        <w:rPr/>
        <w:t>occurred</w:t>
      </w:r>
      <w:r>
        <w:rPr>
          <w:spacing w:val="-1"/>
        </w:rPr>
        <w:t> </w:t>
      </w:r>
      <w:r>
        <w:rPr/>
        <w:t>symbolically</w:t>
      </w:r>
      <w:r>
        <w:rPr>
          <w:spacing w:val="-1"/>
        </w:rPr>
        <w:t> </w:t>
      </w:r>
      <w:r>
        <w:rPr/>
        <w:t>today</w:t>
      </w:r>
      <w:r>
        <w:rPr>
          <w:spacing w:val="-1"/>
        </w:rPr>
        <w:t> </w:t>
      </w:r>
      <w:r>
        <w:rPr/>
        <w:t>and</w:t>
      </w:r>
      <w:r>
        <w:rPr>
          <w:spacing w:val="-2"/>
        </w:rPr>
        <w:t> </w:t>
      </w:r>
      <w:r>
        <w:rPr/>
        <w:t>literally</w:t>
      </w:r>
      <w:r>
        <w:rPr>
          <w:spacing w:val="-1"/>
        </w:rPr>
        <w:t> </w:t>
      </w:r>
      <w:r>
        <w:rPr/>
        <w:t>in</w:t>
      </w:r>
      <w:r>
        <w:rPr>
          <w:spacing w:val="-1"/>
        </w:rPr>
        <w:t> </w:t>
      </w:r>
      <w:r>
        <w:rPr/>
        <w:t>the</w:t>
      </w:r>
      <w:r>
        <w:rPr>
          <w:spacing w:val="-2"/>
        </w:rPr>
        <w:t> </w:t>
      </w:r>
      <w:r>
        <w:rPr/>
        <w:t>past.</w:t>
      </w:r>
      <w:r>
        <w:rPr>
          <w:spacing w:val="-1"/>
        </w:rPr>
        <w:t> </w:t>
      </w:r>
      <w:r>
        <w:rPr/>
        <w:t>–</w:t>
      </w:r>
      <w:r>
        <w:rPr>
          <w:spacing w:val="-2"/>
        </w:rPr>
        <w:t> </w:t>
      </w:r>
      <w:r>
        <w:rPr/>
        <w:t>Compare</w:t>
      </w:r>
      <w:r>
        <w:rPr>
          <w:spacing w:val="-2"/>
        </w:rPr>
        <w:t> </w:t>
      </w:r>
      <w:r>
        <w:rPr/>
        <w:t>comments</w:t>
      </w:r>
      <w:r>
        <w:rPr>
          <w:spacing w:val="-1"/>
        </w:rPr>
        <w:t> </w:t>
      </w:r>
      <w:r>
        <w:rPr/>
        <w:t>for</w:t>
      </w:r>
      <w:r>
        <w:rPr>
          <w:spacing w:val="-2"/>
        </w:rPr>
        <w:t> </w:t>
      </w:r>
      <w:r>
        <w:rPr/>
        <w:t>Daniel</w:t>
      </w:r>
      <w:r>
        <w:rPr>
          <w:spacing w:val="1"/>
        </w:rPr>
        <w:t> </w:t>
      </w:r>
      <w:r>
        <w:rPr>
          <w:spacing w:val="-2"/>
        </w:rPr>
        <w:t>11:31.</w:t>
      </w:r>
    </w:p>
    <w:p>
      <w:pPr>
        <w:pStyle w:val="BodyText"/>
        <w:spacing w:line="259" w:lineRule="auto" w:before="157"/>
        <w:ind w:right="152"/>
      </w:pPr>
      <w:r>
        <w:rPr>
          <w:b/>
        </w:rPr>
        <w:t>Jeremiah</w:t>
      </w:r>
      <w:r>
        <w:rPr>
          <w:b/>
          <w:spacing w:val="-2"/>
        </w:rPr>
        <w:t> </w:t>
      </w:r>
      <w:r>
        <w:rPr>
          <w:b/>
        </w:rPr>
        <w:t>8:8-12</w:t>
      </w:r>
      <w:r>
        <w:rPr/>
        <w:t>:</w:t>
      </w:r>
      <w:r>
        <w:rPr>
          <w:spacing w:val="40"/>
        </w:rPr>
        <w:t> </w:t>
      </w:r>
      <w:r>
        <w:rPr/>
        <w:t>”</w:t>
      </w:r>
      <w:r>
        <w:rPr>
          <w:spacing w:val="-3"/>
        </w:rPr>
        <w:t> </w:t>
      </w:r>
      <w:r>
        <w:rPr/>
        <w:t>‘How</w:t>
      </w:r>
      <w:r>
        <w:rPr>
          <w:spacing w:val="-3"/>
        </w:rPr>
        <w:t> </w:t>
      </w:r>
      <w:r>
        <w:rPr/>
        <w:t>can</w:t>
      </w:r>
      <w:r>
        <w:rPr>
          <w:spacing w:val="-10"/>
        </w:rPr>
        <w:t> </w:t>
      </w:r>
      <w:r>
        <w:rPr/>
        <w:t>YOU</w:t>
      </w:r>
      <w:r>
        <w:rPr>
          <w:spacing w:val="-3"/>
        </w:rPr>
        <w:t> </w:t>
      </w:r>
      <w:r>
        <w:rPr/>
        <w:t>men</w:t>
      </w:r>
      <w:r>
        <w:rPr>
          <w:spacing w:val="-2"/>
        </w:rPr>
        <w:t> </w:t>
      </w:r>
      <w:r>
        <w:rPr/>
        <w:t>say: “We</w:t>
      </w:r>
      <w:r>
        <w:rPr>
          <w:spacing w:val="-3"/>
        </w:rPr>
        <w:t> </w:t>
      </w:r>
      <w:r>
        <w:rPr/>
        <w:t>are</w:t>
      </w:r>
      <w:r>
        <w:rPr>
          <w:spacing w:val="-1"/>
        </w:rPr>
        <w:t> </w:t>
      </w:r>
      <w:r>
        <w:rPr/>
        <w:t>wise,</w:t>
      </w:r>
      <w:r>
        <w:rPr>
          <w:spacing w:val="-2"/>
        </w:rPr>
        <w:t> </w:t>
      </w:r>
      <w:r>
        <w:rPr/>
        <w:t>and</w:t>
      </w:r>
      <w:r>
        <w:rPr>
          <w:spacing w:val="-2"/>
        </w:rPr>
        <w:t> </w:t>
      </w:r>
      <w:r>
        <w:rPr/>
        <w:t>the</w:t>
      </w:r>
      <w:r>
        <w:rPr>
          <w:spacing w:val="-3"/>
        </w:rPr>
        <w:t> </w:t>
      </w:r>
      <w:r>
        <w:rPr/>
        <w:t>law</w:t>
      </w:r>
      <w:r>
        <w:rPr>
          <w:spacing w:val="-3"/>
        </w:rPr>
        <w:t> </w:t>
      </w:r>
      <w:r>
        <w:rPr/>
        <w:t>of</w:t>
      </w:r>
      <w:r>
        <w:rPr>
          <w:spacing w:val="-1"/>
        </w:rPr>
        <w:t> </w:t>
      </w:r>
      <w:r>
        <w:rPr/>
        <w:t>Jehovah</w:t>
      </w:r>
      <w:r>
        <w:rPr>
          <w:spacing w:val="-2"/>
        </w:rPr>
        <w:t> </w:t>
      </w:r>
      <w:r>
        <w:rPr/>
        <w:t>is</w:t>
      </w:r>
      <w:r>
        <w:rPr>
          <w:spacing w:val="-2"/>
        </w:rPr>
        <w:t> </w:t>
      </w:r>
      <w:r>
        <w:rPr/>
        <w:t>with</w:t>
      </w:r>
      <w:r>
        <w:rPr>
          <w:spacing w:val="-2"/>
        </w:rPr>
        <w:t> </w:t>
      </w:r>
      <w:r>
        <w:rPr/>
        <w:t>us”? Surely,</w:t>
      </w:r>
      <w:r>
        <w:rPr>
          <w:spacing w:val="-4"/>
        </w:rPr>
        <w:t> </w:t>
      </w:r>
      <w:r>
        <w:rPr/>
        <w:t>now,</w:t>
      </w:r>
      <w:r>
        <w:rPr>
          <w:spacing w:val="-4"/>
        </w:rPr>
        <w:t> </w:t>
      </w:r>
      <w:r>
        <w:rPr/>
        <w:t>the</w:t>
      </w:r>
      <w:r>
        <w:rPr>
          <w:spacing w:val="-5"/>
        </w:rPr>
        <w:t> </w:t>
      </w:r>
      <w:r>
        <w:rPr/>
        <w:t>false</w:t>
      </w:r>
      <w:r>
        <w:rPr>
          <w:spacing w:val="-5"/>
        </w:rPr>
        <w:t> </w:t>
      </w:r>
      <w:r>
        <w:rPr/>
        <w:t>stylus</w:t>
      </w:r>
      <w:r>
        <w:rPr>
          <w:spacing w:val="-4"/>
        </w:rPr>
        <w:t> </w:t>
      </w:r>
      <w:r>
        <w:rPr/>
        <w:t>of</w:t>
      </w:r>
      <w:r>
        <w:rPr>
          <w:spacing w:val="-5"/>
        </w:rPr>
        <w:t> </w:t>
      </w:r>
      <w:r>
        <w:rPr/>
        <w:t>the</w:t>
      </w:r>
      <w:r>
        <w:rPr>
          <w:spacing w:val="-5"/>
        </w:rPr>
        <w:t> </w:t>
      </w:r>
      <w:r>
        <w:rPr/>
        <w:t>secretaries</w:t>
      </w:r>
      <w:r>
        <w:rPr>
          <w:spacing w:val="-4"/>
        </w:rPr>
        <w:t> </w:t>
      </w:r>
      <w:r>
        <w:rPr/>
        <w:t>has</w:t>
      </w:r>
      <w:r>
        <w:rPr>
          <w:spacing w:val="-4"/>
        </w:rPr>
        <w:t> </w:t>
      </w:r>
      <w:r>
        <w:rPr/>
        <w:t>worked</w:t>
      </w:r>
      <w:r>
        <w:rPr>
          <w:spacing w:val="-4"/>
        </w:rPr>
        <w:t> </w:t>
      </w:r>
      <w:r>
        <w:rPr/>
        <w:t>in</w:t>
      </w:r>
      <w:r>
        <w:rPr>
          <w:spacing w:val="-4"/>
        </w:rPr>
        <w:t> </w:t>
      </w:r>
      <w:r>
        <w:rPr/>
        <w:t>sheer</w:t>
      </w:r>
      <w:r>
        <w:rPr>
          <w:spacing w:val="-5"/>
        </w:rPr>
        <w:t> </w:t>
      </w:r>
      <w:r>
        <w:rPr/>
        <w:t>falsehood.</w:t>
      </w:r>
      <w:r>
        <w:rPr>
          <w:spacing w:val="-9"/>
        </w:rPr>
        <w:t> </w:t>
      </w:r>
      <w:r>
        <w:rPr/>
        <w:t>The</w:t>
      </w:r>
      <w:r>
        <w:rPr>
          <w:spacing w:val="-5"/>
        </w:rPr>
        <w:t> </w:t>
      </w:r>
      <w:r>
        <w:rPr/>
        <w:t>wise</w:t>
      </w:r>
      <w:r>
        <w:rPr>
          <w:spacing w:val="-5"/>
        </w:rPr>
        <w:t> </w:t>
      </w:r>
      <w:r>
        <w:rPr/>
        <w:t>ones</w:t>
      </w:r>
      <w:r>
        <w:rPr>
          <w:spacing w:val="-4"/>
        </w:rPr>
        <w:t> </w:t>
      </w:r>
      <w:r>
        <w:rPr/>
        <w:t>have become ashamed. they have become terrified and will be caught. Look! They have rejected the very word of Jehovah, and what wisdom do they have? Therefore, I shall give their wives to other</w:t>
      </w:r>
      <w:r>
        <w:rPr>
          <w:spacing w:val="-3"/>
        </w:rPr>
        <w:t> </w:t>
      </w:r>
      <w:r>
        <w:rPr/>
        <w:t>men,</w:t>
      </w:r>
      <w:r>
        <w:rPr>
          <w:spacing w:val="-2"/>
        </w:rPr>
        <w:t> </w:t>
      </w:r>
      <w:r>
        <w:rPr/>
        <w:t>their</w:t>
      </w:r>
      <w:r>
        <w:rPr>
          <w:spacing w:val="-3"/>
        </w:rPr>
        <w:t> </w:t>
      </w:r>
      <w:r>
        <w:rPr/>
        <w:t>fields</w:t>
      </w:r>
      <w:r>
        <w:rPr>
          <w:spacing w:val="-2"/>
        </w:rPr>
        <w:t> </w:t>
      </w:r>
      <w:r>
        <w:rPr/>
        <w:t>to those</w:t>
      </w:r>
      <w:r>
        <w:rPr>
          <w:spacing w:val="-3"/>
        </w:rPr>
        <w:t> </w:t>
      </w:r>
      <w:r>
        <w:rPr/>
        <w:t>taking</w:t>
      </w:r>
      <w:r>
        <w:rPr>
          <w:spacing w:val="-2"/>
        </w:rPr>
        <w:t> </w:t>
      </w:r>
      <w:r>
        <w:rPr/>
        <w:t>possession;</w:t>
      </w:r>
      <w:r>
        <w:rPr>
          <w:spacing w:val="-2"/>
        </w:rPr>
        <w:t> </w:t>
      </w:r>
      <w:r>
        <w:rPr/>
        <w:t>for,</w:t>
      </w:r>
      <w:r>
        <w:rPr>
          <w:spacing w:val="-2"/>
        </w:rPr>
        <w:t> </w:t>
      </w:r>
      <w:r>
        <w:rPr/>
        <w:t>from</w:t>
      </w:r>
      <w:r>
        <w:rPr>
          <w:spacing w:val="-2"/>
        </w:rPr>
        <w:t> </w:t>
      </w:r>
      <w:r>
        <w:rPr/>
        <w:t>the</w:t>
      </w:r>
      <w:r>
        <w:rPr>
          <w:spacing w:val="-3"/>
        </w:rPr>
        <w:t> </w:t>
      </w:r>
      <w:r>
        <w:rPr/>
        <w:t>least</w:t>
      </w:r>
      <w:r>
        <w:rPr>
          <w:spacing w:val="-2"/>
        </w:rPr>
        <w:t> </w:t>
      </w:r>
      <w:r>
        <w:rPr/>
        <w:t>one</w:t>
      </w:r>
      <w:r>
        <w:rPr>
          <w:spacing w:val="-3"/>
        </w:rPr>
        <w:t> </w:t>
      </w:r>
      <w:r>
        <w:rPr/>
        <w:t>even</w:t>
      </w:r>
      <w:r>
        <w:rPr>
          <w:spacing w:val="-2"/>
        </w:rPr>
        <w:t> </w:t>
      </w:r>
      <w:r>
        <w:rPr/>
        <w:t>to</w:t>
      </w:r>
      <w:r>
        <w:rPr>
          <w:spacing w:val="-2"/>
        </w:rPr>
        <w:t> </w:t>
      </w:r>
      <w:r>
        <w:rPr/>
        <w:t>the</w:t>
      </w:r>
      <w:r>
        <w:rPr>
          <w:spacing w:val="-3"/>
        </w:rPr>
        <w:t> </w:t>
      </w:r>
      <w:r>
        <w:rPr/>
        <w:t>greatest</w:t>
      </w:r>
      <w:r>
        <w:rPr>
          <w:spacing w:val="-2"/>
        </w:rPr>
        <w:t> </w:t>
      </w:r>
      <w:r>
        <w:rPr/>
        <w:t>one, each one is making unjust gain; from the prophet even to the priest, each one is acting falsely.</w:t>
      </w:r>
    </w:p>
    <w:p>
      <w:pPr>
        <w:pStyle w:val="BodyText"/>
        <w:spacing w:line="259" w:lineRule="auto"/>
      </w:pPr>
      <w:r>
        <w:rPr/>
        <w:t>And</w:t>
      </w:r>
      <w:r>
        <w:rPr>
          <w:spacing w:val="-3"/>
        </w:rPr>
        <w:t> </w:t>
      </w:r>
      <w:r>
        <w:rPr/>
        <w:t>they</w:t>
      </w:r>
      <w:r>
        <w:rPr>
          <w:spacing w:val="-3"/>
        </w:rPr>
        <w:t> </w:t>
      </w:r>
      <w:r>
        <w:rPr/>
        <w:t>try</w:t>
      </w:r>
      <w:r>
        <w:rPr>
          <w:spacing w:val="-3"/>
        </w:rPr>
        <w:t> </w:t>
      </w:r>
      <w:r>
        <w:rPr/>
        <w:t>to</w:t>
      </w:r>
      <w:r>
        <w:rPr>
          <w:spacing w:val="-3"/>
        </w:rPr>
        <w:t> </w:t>
      </w:r>
      <w:r>
        <w:rPr/>
        <w:t>heal</w:t>
      </w:r>
      <w:r>
        <w:rPr>
          <w:spacing w:val="-3"/>
        </w:rPr>
        <w:t> </w:t>
      </w:r>
      <w:r>
        <w:rPr/>
        <w:t>the</w:t>
      </w:r>
      <w:r>
        <w:rPr>
          <w:spacing w:val="-4"/>
        </w:rPr>
        <w:t> </w:t>
      </w:r>
      <w:r>
        <w:rPr/>
        <w:t>breakdown</w:t>
      </w:r>
      <w:r>
        <w:rPr>
          <w:spacing w:val="-3"/>
        </w:rPr>
        <w:t> </w:t>
      </w:r>
      <w:r>
        <w:rPr/>
        <w:t>of</w:t>
      </w:r>
      <w:r>
        <w:rPr>
          <w:spacing w:val="-4"/>
        </w:rPr>
        <w:t> </w:t>
      </w:r>
      <w:r>
        <w:rPr/>
        <w:t>the</w:t>
      </w:r>
      <w:r>
        <w:rPr>
          <w:spacing w:val="-4"/>
        </w:rPr>
        <w:t> </w:t>
      </w:r>
      <w:r>
        <w:rPr/>
        <w:t>daughter</w:t>
      </w:r>
      <w:r>
        <w:rPr>
          <w:spacing w:val="-4"/>
        </w:rPr>
        <w:t> </w:t>
      </w:r>
      <w:r>
        <w:rPr/>
        <w:t>of</w:t>
      </w:r>
      <w:r>
        <w:rPr>
          <w:spacing w:val="-4"/>
        </w:rPr>
        <w:t> </w:t>
      </w:r>
      <w:r>
        <w:rPr/>
        <w:t>my</w:t>
      </w:r>
      <w:r>
        <w:rPr>
          <w:spacing w:val="-3"/>
        </w:rPr>
        <w:t> </w:t>
      </w:r>
      <w:r>
        <w:rPr/>
        <w:t>people</w:t>
      </w:r>
      <w:r>
        <w:rPr>
          <w:spacing w:val="-4"/>
        </w:rPr>
        <w:t> </w:t>
      </w:r>
      <w:r>
        <w:rPr/>
        <w:t>lightly,</w:t>
      </w:r>
      <w:r>
        <w:rPr>
          <w:spacing w:val="-3"/>
        </w:rPr>
        <w:t> </w:t>
      </w:r>
      <w:r>
        <w:rPr/>
        <w:t>saying:</w:t>
      </w:r>
      <w:r>
        <w:rPr>
          <w:spacing w:val="-3"/>
        </w:rPr>
        <w:t> </w:t>
      </w:r>
      <w:r>
        <w:rPr/>
        <w:t>“There</w:t>
      </w:r>
      <w:r>
        <w:rPr>
          <w:spacing w:val="-4"/>
        </w:rPr>
        <w:t> </w:t>
      </w:r>
      <w:r>
        <w:rPr/>
        <w:t>is</w:t>
      </w:r>
      <w:r>
        <w:rPr>
          <w:spacing w:val="-3"/>
        </w:rPr>
        <w:t> </w:t>
      </w:r>
      <w:r>
        <w:rPr/>
        <w:t>peace! There is peace!” when there is no peace. Did they feel shame because they had done even what was detestable?</w:t>
      </w:r>
      <w:r>
        <w:rPr>
          <w:spacing w:val="-1"/>
        </w:rPr>
        <w:t> </w:t>
      </w:r>
      <w:r>
        <w:rPr/>
        <w:t>For</w:t>
      </w:r>
      <w:r>
        <w:rPr>
          <w:spacing w:val="-1"/>
        </w:rPr>
        <w:t> </w:t>
      </w:r>
      <w:r>
        <w:rPr/>
        <w:t>one</w:t>
      </w:r>
      <w:r>
        <w:rPr>
          <w:spacing w:val="-1"/>
        </w:rPr>
        <w:t> </w:t>
      </w:r>
      <w:r>
        <w:rPr/>
        <w:t>thing, they positively could not feel ashamed; for</w:t>
      </w:r>
      <w:r>
        <w:rPr>
          <w:spacing w:val="-1"/>
        </w:rPr>
        <w:t> </w:t>
      </w:r>
      <w:r>
        <w:rPr/>
        <w:t>another</w:t>
      </w:r>
      <w:r>
        <w:rPr>
          <w:spacing w:val="-1"/>
        </w:rPr>
        <w:t> </w:t>
      </w:r>
      <w:r>
        <w:rPr/>
        <w:t>thing, they did not know even how to feel humiliated. (vs.12b)” ‘Therefore they will fall among those who are falling. In the time of their being given attention, they will stumble, ‘Jehovah has said.” (See Daniel 11:33-35)</w:t>
      </w:r>
    </w:p>
    <w:p>
      <w:pPr>
        <w:pStyle w:val="BodyText"/>
        <w:spacing w:line="259" w:lineRule="auto" w:before="158"/>
        <w:ind w:right="123"/>
      </w:pPr>
      <w:r>
        <w:rPr>
          <w:b/>
        </w:rPr>
        <w:t>Jeremiah</w:t>
      </w:r>
      <w:r>
        <w:rPr>
          <w:b/>
          <w:spacing w:val="-5"/>
        </w:rPr>
        <w:t> </w:t>
      </w:r>
      <w:r>
        <w:rPr>
          <w:b/>
        </w:rPr>
        <w:t>8:13-15</w:t>
      </w:r>
      <w:r>
        <w:rPr/>
        <w:t>”</w:t>
      </w:r>
      <w:r>
        <w:rPr>
          <w:spacing w:val="-4"/>
        </w:rPr>
        <w:t> </w:t>
      </w:r>
      <w:r>
        <w:rPr/>
        <w:t>‘When</w:t>
      </w:r>
      <w:r>
        <w:rPr>
          <w:spacing w:val="-3"/>
        </w:rPr>
        <w:t> </w:t>
      </w:r>
      <w:r>
        <w:rPr/>
        <w:t>doing</w:t>
      </w:r>
      <w:r>
        <w:rPr>
          <w:spacing w:val="-3"/>
        </w:rPr>
        <w:t> </w:t>
      </w:r>
      <w:r>
        <w:rPr/>
        <w:t>the</w:t>
      </w:r>
      <w:r>
        <w:rPr>
          <w:spacing w:val="-4"/>
        </w:rPr>
        <w:t> </w:t>
      </w:r>
      <w:r>
        <w:rPr/>
        <w:t>gathering,</w:t>
      </w:r>
      <w:r>
        <w:rPr>
          <w:spacing w:val="-3"/>
        </w:rPr>
        <w:t> </w:t>
      </w:r>
      <w:r>
        <w:rPr/>
        <w:t>I</w:t>
      </w:r>
      <w:r>
        <w:rPr>
          <w:spacing w:val="-2"/>
        </w:rPr>
        <w:t> </w:t>
      </w:r>
      <w:r>
        <w:rPr/>
        <w:t>shall</w:t>
      </w:r>
      <w:r>
        <w:rPr>
          <w:spacing w:val="-3"/>
        </w:rPr>
        <w:t> </w:t>
      </w:r>
      <w:r>
        <w:rPr/>
        <w:t>bring</w:t>
      </w:r>
      <w:r>
        <w:rPr>
          <w:spacing w:val="-3"/>
        </w:rPr>
        <w:t> </w:t>
      </w:r>
      <w:r>
        <w:rPr/>
        <w:t>them</w:t>
      </w:r>
      <w:r>
        <w:rPr>
          <w:spacing w:val="-3"/>
        </w:rPr>
        <w:t> </w:t>
      </w:r>
      <w:r>
        <w:rPr/>
        <w:t>to</w:t>
      </w:r>
      <w:r>
        <w:rPr>
          <w:spacing w:val="-3"/>
        </w:rPr>
        <w:t> </w:t>
      </w:r>
      <w:r>
        <w:rPr/>
        <w:t>their</w:t>
      </w:r>
      <w:r>
        <w:rPr>
          <w:spacing w:val="-4"/>
        </w:rPr>
        <w:t> </w:t>
      </w:r>
      <w:r>
        <w:rPr/>
        <w:t>finish,’</w:t>
      </w:r>
      <w:r>
        <w:rPr>
          <w:spacing w:val="-18"/>
        </w:rPr>
        <w:t> </w:t>
      </w:r>
      <w:r>
        <w:rPr/>
        <w:t>is</w:t>
      </w:r>
      <w:r>
        <w:rPr>
          <w:spacing w:val="-3"/>
        </w:rPr>
        <w:t> </w:t>
      </w:r>
      <w:r>
        <w:rPr/>
        <w:t>the</w:t>
      </w:r>
      <w:r>
        <w:rPr>
          <w:spacing w:val="-4"/>
        </w:rPr>
        <w:t> </w:t>
      </w:r>
      <w:r>
        <w:rPr/>
        <w:t>utterance of</w:t>
      </w:r>
      <w:r>
        <w:rPr>
          <w:spacing w:val="-2"/>
        </w:rPr>
        <w:t> </w:t>
      </w:r>
      <w:r>
        <w:rPr/>
        <w:t>Jehovah.</w:t>
      </w:r>
      <w:r>
        <w:rPr>
          <w:spacing w:val="-1"/>
        </w:rPr>
        <w:t> </w:t>
      </w:r>
      <w:r>
        <w:rPr/>
        <w:t>‘There</w:t>
      </w:r>
      <w:r>
        <w:rPr>
          <w:spacing w:val="-2"/>
        </w:rPr>
        <w:t> </w:t>
      </w:r>
      <w:r>
        <w:rPr/>
        <w:t>will</w:t>
      </w:r>
      <w:r>
        <w:rPr>
          <w:spacing w:val="-1"/>
        </w:rPr>
        <w:t> </w:t>
      </w:r>
      <w:r>
        <w:rPr/>
        <w:t>be</w:t>
      </w:r>
      <w:r>
        <w:rPr>
          <w:spacing w:val="-2"/>
        </w:rPr>
        <w:t> </w:t>
      </w:r>
      <w:r>
        <w:rPr/>
        <w:t>no</w:t>
      </w:r>
      <w:r>
        <w:rPr>
          <w:spacing w:val="-1"/>
        </w:rPr>
        <w:t> </w:t>
      </w:r>
      <w:r>
        <w:rPr/>
        <w:t>grapes</w:t>
      </w:r>
      <w:r>
        <w:rPr>
          <w:spacing w:val="-1"/>
        </w:rPr>
        <w:t> </w:t>
      </w:r>
      <w:r>
        <w:rPr/>
        <w:t>on</w:t>
      </w:r>
      <w:r>
        <w:rPr>
          <w:spacing w:val="-1"/>
        </w:rPr>
        <w:t> </w:t>
      </w:r>
      <w:r>
        <w:rPr/>
        <w:t>the</w:t>
      </w:r>
      <w:r>
        <w:rPr>
          <w:spacing w:val="-2"/>
        </w:rPr>
        <w:t> </w:t>
      </w:r>
      <w:r>
        <w:rPr/>
        <w:t>vine,</w:t>
      </w:r>
      <w:r>
        <w:rPr>
          <w:spacing w:val="-1"/>
        </w:rPr>
        <w:t> </w:t>
      </w:r>
      <w:r>
        <w:rPr/>
        <w:t>and</w:t>
      </w:r>
      <w:r>
        <w:rPr>
          <w:spacing w:val="-1"/>
        </w:rPr>
        <w:t> </w:t>
      </w:r>
      <w:r>
        <w:rPr/>
        <w:t>there</w:t>
      </w:r>
      <w:r>
        <w:rPr>
          <w:spacing w:val="-2"/>
        </w:rPr>
        <w:t> </w:t>
      </w:r>
      <w:r>
        <w:rPr/>
        <w:t>will</w:t>
      </w:r>
      <w:r>
        <w:rPr>
          <w:spacing w:val="-1"/>
        </w:rPr>
        <w:t> </w:t>
      </w:r>
      <w:r>
        <w:rPr/>
        <w:t>be</w:t>
      </w:r>
      <w:r>
        <w:rPr>
          <w:spacing w:val="-2"/>
        </w:rPr>
        <w:t> </w:t>
      </w:r>
      <w:r>
        <w:rPr/>
        <w:t>no</w:t>
      </w:r>
      <w:r>
        <w:rPr>
          <w:spacing w:val="-1"/>
        </w:rPr>
        <w:t> </w:t>
      </w:r>
      <w:r>
        <w:rPr/>
        <w:t>figs</w:t>
      </w:r>
      <w:r>
        <w:rPr>
          <w:spacing w:val="-1"/>
        </w:rPr>
        <w:t> </w:t>
      </w:r>
      <w:r>
        <w:rPr/>
        <w:t>on</w:t>
      </w:r>
      <w:r>
        <w:rPr>
          <w:spacing w:val="-1"/>
        </w:rPr>
        <w:t> </w:t>
      </w:r>
      <w:r>
        <w:rPr/>
        <w:t>the</w:t>
      </w:r>
      <w:r>
        <w:rPr>
          <w:spacing w:val="-2"/>
        </w:rPr>
        <w:t> </w:t>
      </w:r>
      <w:r>
        <w:rPr/>
        <w:t>fig</w:t>
      </w:r>
      <w:r>
        <w:rPr>
          <w:spacing w:val="-1"/>
        </w:rPr>
        <w:t> </w:t>
      </w:r>
      <w:r>
        <w:rPr/>
        <w:t>tree, and</w:t>
      </w:r>
      <w:r>
        <w:rPr>
          <w:spacing w:val="-1"/>
        </w:rPr>
        <w:t> </w:t>
      </w:r>
      <w:r>
        <w:rPr/>
        <w:t>the foliage itself will certainly wither.</w:t>
      </w:r>
      <w:r>
        <w:rPr>
          <w:spacing w:val="-10"/>
        </w:rPr>
        <w:t> </w:t>
      </w:r>
      <w:r>
        <w:rPr/>
        <w:t>And things that I give to them will pass by them.’”</w:t>
      </w:r>
      <w:r>
        <w:rPr>
          <w:spacing w:val="40"/>
        </w:rPr>
        <w:t> </w:t>
      </w:r>
      <w:r>
        <w:rPr/>
        <w:t>.. “For Jehovah our God has himself put us to silence, and he gives us poisoned water to drink, because we</w:t>
      </w:r>
      <w:r>
        <w:rPr>
          <w:spacing w:val="-3"/>
        </w:rPr>
        <w:t> </w:t>
      </w:r>
      <w:r>
        <w:rPr/>
        <w:t>have</w:t>
      </w:r>
      <w:r>
        <w:rPr>
          <w:spacing w:val="-3"/>
        </w:rPr>
        <w:t> </w:t>
      </w:r>
      <w:r>
        <w:rPr/>
        <w:t>sinned</w:t>
      </w:r>
      <w:r>
        <w:rPr>
          <w:spacing w:val="-2"/>
        </w:rPr>
        <w:t> </w:t>
      </w:r>
      <w:r>
        <w:rPr/>
        <w:t>against</w:t>
      </w:r>
      <w:r>
        <w:rPr>
          <w:spacing w:val="-2"/>
        </w:rPr>
        <w:t> </w:t>
      </w:r>
      <w:r>
        <w:rPr/>
        <w:t>Jehovah.</w:t>
      </w:r>
      <w:r>
        <w:rPr>
          <w:spacing w:val="-7"/>
        </w:rPr>
        <w:t> </w:t>
      </w:r>
      <w:r>
        <w:rPr/>
        <w:t>There</w:t>
      </w:r>
      <w:r>
        <w:rPr>
          <w:spacing w:val="-3"/>
        </w:rPr>
        <w:t> </w:t>
      </w:r>
      <w:r>
        <w:rPr/>
        <w:t>was</w:t>
      </w:r>
      <w:r>
        <w:rPr>
          <w:spacing w:val="-2"/>
        </w:rPr>
        <w:t> </w:t>
      </w:r>
      <w:r>
        <w:rPr/>
        <w:t>a</w:t>
      </w:r>
      <w:r>
        <w:rPr>
          <w:spacing w:val="-3"/>
        </w:rPr>
        <w:t> </w:t>
      </w:r>
      <w:r>
        <w:rPr/>
        <w:t>hoping</w:t>
      </w:r>
      <w:r>
        <w:rPr>
          <w:spacing w:val="-2"/>
        </w:rPr>
        <w:t> </w:t>
      </w:r>
      <w:r>
        <w:rPr/>
        <w:t>for</w:t>
      </w:r>
      <w:r>
        <w:rPr>
          <w:spacing w:val="-3"/>
        </w:rPr>
        <w:t> </w:t>
      </w:r>
      <w:r>
        <w:rPr/>
        <w:t>peace,</w:t>
      </w:r>
      <w:r>
        <w:rPr>
          <w:spacing w:val="-2"/>
        </w:rPr>
        <w:t> </w:t>
      </w:r>
      <w:r>
        <w:rPr/>
        <w:t>but</w:t>
      </w:r>
      <w:r>
        <w:rPr>
          <w:spacing w:val="-2"/>
        </w:rPr>
        <w:t> </w:t>
      </w:r>
      <w:r>
        <w:rPr/>
        <w:t>no</w:t>
      </w:r>
      <w:r>
        <w:rPr>
          <w:spacing w:val="-2"/>
        </w:rPr>
        <w:t> </w:t>
      </w:r>
      <w:r>
        <w:rPr/>
        <w:t>good [came];</w:t>
      </w:r>
      <w:r>
        <w:rPr>
          <w:spacing w:val="-2"/>
        </w:rPr>
        <w:t> </w:t>
      </w:r>
      <w:r>
        <w:rPr/>
        <w:t>for</w:t>
      </w:r>
      <w:r>
        <w:rPr>
          <w:spacing w:val="-3"/>
        </w:rPr>
        <w:t> </w:t>
      </w:r>
      <w:r>
        <w:rPr/>
        <w:t>a</w:t>
      </w:r>
      <w:r>
        <w:rPr>
          <w:spacing w:val="-3"/>
        </w:rPr>
        <w:t> </w:t>
      </w:r>
      <w:r>
        <w:rPr/>
        <w:t>time</w:t>
      </w:r>
      <w:r>
        <w:rPr>
          <w:spacing w:val="-3"/>
        </w:rPr>
        <w:t> </w:t>
      </w:r>
      <w:r>
        <w:rPr/>
        <w:t>of healing, but look! terror!” // compare Daniel 12:7</w:t>
      </w:r>
    </w:p>
    <w:p>
      <w:pPr>
        <w:pStyle w:val="BodyText"/>
        <w:spacing w:line="259" w:lineRule="auto" w:before="160"/>
        <w:ind w:right="187"/>
      </w:pPr>
      <w:r>
        <w:rPr>
          <w:b/>
        </w:rPr>
        <w:t>Jeremiah</w:t>
      </w:r>
      <w:r>
        <w:rPr>
          <w:b/>
          <w:spacing w:val="-3"/>
        </w:rPr>
        <w:t> </w:t>
      </w:r>
      <w:r>
        <w:rPr>
          <w:b/>
        </w:rPr>
        <w:t>8:17-20</w:t>
      </w:r>
      <w:r>
        <w:rPr>
          <w:b/>
          <w:spacing w:val="-3"/>
        </w:rPr>
        <w:t> </w:t>
      </w:r>
      <w:r>
        <w:rPr/>
        <w:t>“For</w:t>
      </w:r>
      <w:r>
        <w:rPr>
          <w:spacing w:val="-4"/>
        </w:rPr>
        <w:t> </w:t>
      </w:r>
      <w:r>
        <w:rPr/>
        <w:t>here</w:t>
      </w:r>
      <w:r>
        <w:rPr>
          <w:spacing w:val="-4"/>
        </w:rPr>
        <w:t> </w:t>
      </w:r>
      <w:r>
        <w:rPr/>
        <w:t>I</w:t>
      </w:r>
      <w:r>
        <w:rPr>
          <w:spacing w:val="-2"/>
        </w:rPr>
        <w:t> </w:t>
      </w:r>
      <w:r>
        <w:rPr/>
        <w:t>am</w:t>
      </w:r>
      <w:r>
        <w:rPr>
          <w:spacing w:val="-3"/>
        </w:rPr>
        <w:t> </w:t>
      </w:r>
      <w:r>
        <w:rPr/>
        <w:t>sending</w:t>
      </w:r>
      <w:r>
        <w:rPr>
          <w:spacing w:val="-3"/>
        </w:rPr>
        <w:t> </w:t>
      </w:r>
      <w:r>
        <w:rPr/>
        <w:t>in</w:t>
      </w:r>
      <w:r>
        <w:rPr>
          <w:spacing w:val="-3"/>
        </w:rPr>
        <w:t> </w:t>
      </w:r>
      <w:r>
        <w:rPr/>
        <w:t>among</w:t>
      </w:r>
      <w:r>
        <w:rPr>
          <w:spacing w:val="-13"/>
        </w:rPr>
        <w:t> </w:t>
      </w:r>
      <w:r>
        <w:rPr/>
        <w:t>YOU</w:t>
      </w:r>
      <w:r>
        <w:rPr>
          <w:spacing w:val="-4"/>
        </w:rPr>
        <w:t> </w:t>
      </w:r>
      <w:r>
        <w:rPr/>
        <w:t>serpents,</w:t>
      </w:r>
      <w:r>
        <w:rPr>
          <w:spacing w:val="-3"/>
        </w:rPr>
        <w:t> </w:t>
      </w:r>
      <w:r>
        <w:rPr/>
        <w:t>poisonous</w:t>
      </w:r>
      <w:r>
        <w:rPr>
          <w:spacing w:val="-3"/>
        </w:rPr>
        <w:t> </w:t>
      </w:r>
      <w:r>
        <w:rPr/>
        <w:t>snakes,</w:t>
      </w:r>
      <w:r>
        <w:rPr>
          <w:spacing w:val="-3"/>
        </w:rPr>
        <w:t> </w:t>
      </w:r>
      <w:r>
        <w:rPr/>
        <w:t>for</w:t>
      </w:r>
      <w:r>
        <w:rPr>
          <w:spacing w:val="-4"/>
        </w:rPr>
        <w:t> </w:t>
      </w:r>
      <w:r>
        <w:rPr/>
        <w:t>which there is no charming, and they will certainly bite</w:t>
      </w:r>
      <w:r>
        <w:rPr>
          <w:spacing w:val="-4"/>
        </w:rPr>
        <w:t> </w:t>
      </w:r>
      <w:r>
        <w:rPr/>
        <w:t>YOU,” is the utterance of Jehovah. (vs.18)</w:t>
      </w:r>
      <w:r>
        <w:rPr>
          <w:spacing w:val="-6"/>
        </w:rPr>
        <w:t> </w:t>
      </w:r>
      <w:r>
        <w:rPr/>
        <w:t>A grief that is beyond curing has come up into me. My heart is ill. Here is the sound of the cry for help of the daughter of my people from a land far away: “Is Jehovah not in Zion? Or is her king not in her?” “Why is it that they have offended me with their graven images, with their vain foreign gods?” (vs.20) “The harvest has passed, the summer has come to an end; but as for us, we have not been saved!” // See Jeremiah 8:13-15 and Lamentations</w:t>
      </w:r>
    </w:p>
    <w:p>
      <w:pPr>
        <w:pStyle w:val="BodyText"/>
        <w:spacing w:line="259" w:lineRule="auto" w:before="158"/>
        <w:ind w:left="119"/>
      </w:pPr>
      <w:r>
        <w:rPr>
          <w:b/>
        </w:rPr>
        <w:t>Jeremiah 9:2,3 </w:t>
      </w:r>
      <w:r>
        <w:rPr/>
        <w:t>“…Then I would leave my people and go away from them, for all of them are adulterers,</w:t>
      </w:r>
      <w:r>
        <w:rPr>
          <w:spacing w:val="-1"/>
        </w:rPr>
        <w:t> </w:t>
      </w:r>
      <w:r>
        <w:rPr/>
        <w:t>a</w:t>
      </w:r>
      <w:r>
        <w:rPr>
          <w:spacing w:val="-4"/>
        </w:rPr>
        <w:t> </w:t>
      </w:r>
      <w:r>
        <w:rPr/>
        <w:t>solemn</w:t>
      </w:r>
      <w:r>
        <w:rPr>
          <w:spacing w:val="-3"/>
        </w:rPr>
        <w:t> </w:t>
      </w:r>
      <w:r>
        <w:rPr/>
        <w:t>assembly</w:t>
      </w:r>
      <w:r>
        <w:rPr>
          <w:spacing w:val="-4"/>
        </w:rPr>
        <w:t> </w:t>
      </w:r>
      <w:r>
        <w:rPr/>
        <w:t>of</w:t>
      </w:r>
      <w:r>
        <w:rPr>
          <w:spacing w:val="-4"/>
        </w:rPr>
        <w:t> </w:t>
      </w:r>
      <w:r>
        <w:rPr/>
        <w:t>treacherous</w:t>
      </w:r>
      <w:r>
        <w:rPr>
          <w:spacing w:val="-3"/>
        </w:rPr>
        <w:t> </w:t>
      </w:r>
      <w:r>
        <w:rPr/>
        <w:t>dealers;</w:t>
      </w:r>
      <w:r>
        <w:rPr>
          <w:spacing w:val="-3"/>
        </w:rPr>
        <w:t> </w:t>
      </w:r>
      <w:r>
        <w:rPr/>
        <w:t>and</w:t>
      </w:r>
      <w:r>
        <w:rPr>
          <w:spacing w:val="-3"/>
        </w:rPr>
        <w:t> </w:t>
      </w:r>
      <w:r>
        <w:rPr/>
        <w:t>they</w:t>
      </w:r>
      <w:r>
        <w:rPr>
          <w:spacing w:val="-3"/>
        </w:rPr>
        <w:t> </w:t>
      </w:r>
      <w:r>
        <w:rPr/>
        <w:t>bend</w:t>
      </w:r>
      <w:r>
        <w:rPr>
          <w:spacing w:val="-3"/>
        </w:rPr>
        <w:t> </w:t>
      </w:r>
      <w:r>
        <w:rPr/>
        <w:t>their</w:t>
      </w:r>
      <w:r>
        <w:rPr>
          <w:spacing w:val="-4"/>
        </w:rPr>
        <w:t> </w:t>
      </w:r>
      <w:r>
        <w:rPr/>
        <w:t>tongue</w:t>
      </w:r>
      <w:r>
        <w:rPr>
          <w:spacing w:val="-4"/>
        </w:rPr>
        <w:t> </w:t>
      </w:r>
      <w:r>
        <w:rPr/>
        <w:t>as</w:t>
      </w:r>
      <w:r>
        <w:rPr>
          <w:spacing w:val="-3"/>
        </w:rPr>
        <w:t> </w:t>
      </w:r>
      <w:r>
        <w:rPr/>
        <w:t>their</w:t>
      </w:r>
      <w:r>
        <w:rPr>
          <w:spacing w:val="-4"/>
        </w:rPr>
        <w:t> </w:t>
      </w:r>
      <w:r>
        <w:rPr/>
        <w:t>bow</w:t>
      </w:r>
      <w:r>
        <w:rPr>
          <w:spacing w:val="-4"/>
        </w:rPr>
        <w:t> </w:t>
      </w:r>
      <w:r>
        <w:rPr/>
        <w:t>in falsehood; but not for faithfulness have they proved mighty in the land. “For from badness to</w:t>
      </w:r>
    </w:p>
    <w:p>
      <w:pPr>
        <w:spacing w:after="0" w:line="259" w:lineRule="auto"/>
        <w:sectPr>
          <w:pgSz w:w="12240" w:h="15840"/>
          <w:pgMar w:header="0" w:footer="523" w:top="1360" w:bottom="720" w:left="1320" w:right="1320"/>
        </w:sectPr>
      </w:pPr>
    </w:p>
    <w:p>
      <w:pPr>
        <w:pStyle w:val="BodyText"/>
        <w:spacing w:line="259" w:lineRule="auto" w:before="79"/>
      </w:pPr>
      <w:r>
        <w:rPr/>
        <w:t>badness</w:t>
      </w:r>
      <w:r>
        <w:rPr>
          <w:spacing w:val="-3"/>
        </w:rPr>
        <w:t> </w:t>
      </w:r>
      <w:r>
        <w:rPr/>
        <w:t>they</w:t>
      </w:r>
      <w:r>
        <w:rPr>
          <w:spacing w:val="-3"/>
        </w:rPr>
        <w:t> </w:t>
      </w:r>
      <w:r>
        <w:rPr/>
        <w:t>went</w:t>
      </w:r>
      <w:r>
        <w:rPr>
          <w:spacing w:val="-1"/>
        </w:rPr>
        <w:t> </w:t>
      </w:r>
      <w:r>
        <w:rPr/>
        <w:t>forth,</w:t>
      </w:r>
      <w:r>
        <w:rPr>
          <w:spacing w:val="-1"/>
        </w:rPr>
        <w:t> </w:t>
      </w:r>
      <w:r>
        <w:rPr/>
        <w:t>and</w:t>
      </w:r>
      <w:r>
        <w:rPr>
          <w:spacing w:val="-3"/>
        </w:rPr>
        <w:t> </w:t>
      </w:r>
      <w:r>
        <w:rPr/>
        <w:t>they</w:t>
      </w:r>
      <w:r>
        <w:rPr>
          <w:spacing w:val="-3"/>
        </w:rPr>
        <w:t> </w:t>
      </w:r>
      <w:r>
        <w:rPr/>
        <w:t>ignored</w:t>
      </w:r>
      <w:r>
        <w:rPr>
          <w:spacing w:val="-3"/>
        </w:rPr>
        <w:t> </w:t>
      </w:r>
      <w:r>
        <w:rPr/>
        <w:t>even</w:t>
      </w:r>
      <w:r>
        <w:rPr>
          <w:spacing w:val="-3"/>
        </w:rPr>
        <w:t> </w:t>
      </w:r>
      <w:r>
        <w:rPr/>
        <w:t>me,”</w:t>
      </w:r>
      <w:r>
        <w:rPr>
          <w:spacing w:val="-4"/>
        </w:rPr>
        <w:t> </w:t>
      </w:r>
      <w:r>
        <w:rPr/>
        <w:t>is</w:t>
      </w:r>
      <w:r>
        <w:rPr>
          <w:spacing w:val="-3"/>
        </w:rPr>
        <w:t> </w:t>
      </w:r>
      <w:r>
        <w:rPr/>
        <w:t>the</w:t>
      </w:r>
      <w:r>
        <w:rPr>
          <w:spacing w:val="-4"/>
        </w:rPr>
        <w:t> </w:t>
      </w:r>
      <w:r>
        <w:rPr/>
        <w:t>utterance</w:t>
      </w:r>
      <w:r>
        <w:rPr>
          <w:spacing w:val="-4"/>
        </w:rPr>
        <w:t> </w:t>
      </w:r>
      <w:r>
        <w:rPr/>
        <w:t>of</w:t>
      </w:r>
      <w:r>
        <w:rPr>
          <w:spacing w:val="-4"/>
        </w:rPr>
        <w:t> </w:t>
      </w:r>
      <w:r>
        <w:rPr/>
        <w:t>Jehovah.”</w:t>
      </w:r>
      <w:r>
        <w:rPr>
          <w:spacing w:val="-4"/>
        </w:rPr>
        <w:t> </w:t>
      </w:r>
      <w:r>
        <w:rPr/>
        <w:t>//</w:t>
      </w:r>
      <w:r>
        <w:rPr>
          <w:spacing w:val="-3"/>
        </w:rPr>
        <w:t> </w:t>
      </w:r>
      <w:r>
        <w:rPr/>
        <w:t>See Lamentations and Malachi 4:5,6</w:t>
      </w:r>
    </w:p>
    <w:p>
      <w:pPr>
        <w:pStyle w:val="BodyText"/>
        <w:spacing w:line="259" w:lineRule="auto" w:before="160"/>
        <w:ind w:right="187"/>
      </w:pPr>
      <w:r>
        <w:rPr>
          <w:b/>
        </w:rPr>
        <w:t>Jeremiah</w:t>
      </w:r>
      <w:r>
        <w:rPr>
          <w:b/>
          <w:spacing w:val="-4"/>
        </w:rPr>
        <w:t> </w:t>
      </w:r>
      <w:r>
        <w:rPr>
          <w:b/>
        </w:rPr>
        <w:t>9:4-6</w:t>
      </w:r>
      <w:r>
        <w:rPr>
          <w:b/>
          <w:spacing w:val="-4"/>
        </w:rPr>
        <w:t> </w:t>
      </w:r>
      <w:r>
        <w:rPr/>
        <w:t>“Guard</w:t>
      </w:r>
      <w:r>
        <w:rPr>
          <w:spacing w:val="-2"/>
        </w:rPr>
        <w:t> </w:t>
      </w:r>
      <w:r>
        <w:rPr/>
        <w:t>yourselves</w:t>
      </w:r>
      <w:r>
        <w:rPr>
          <w:spacing w:val="-4"/>
        </w:rPr>
        <w:t> </w:t>
      </w:r>
      <w:r>
        <w:rPr/>
        <w:t>each</w:t>
      </w:r>
      <w:r>
        <w:rPr>
          <w:spacing w:val="-4"/>
        </w:rPr>
        <w:t> </w:t>
      </w:r>
      <w:r>
        <w:rPr/>
        <w:t>one</w:t>
      </w:r>
      <w:r>
        <w:rPr>
          <w:spacing w:val="-3"/>
        </w:rPr>
        <w:t> </w:t>
      </w:r>
      <w:r>
        <w:rPr/>
        <w:t>against</w:t>
      </w:r>
      <w:r>
        <w:rPr>
          <w:spacing w:val="-4"/>
        </w:rPr>
        <w:t> </w:t>
      </w:r>
      <w:r>
        <w:rPr/>
        <w:t>his</w:t>
      </w:r>
      <w:r>
        <w:rPr>
          <w:spacing w:val="-4"/>
        </w:rPr>
        <w:t> </w:t>
      </w:r>
      <w:r>
        <w:rPr/>
        <w:t>own</w:t>
      </w:r>
      <w:r>
        <w:rPr>
          <w:spacing w:val="-4"/>
        </w:rPr>
        <w:t> </w:t>
      </w:r>
      <w:r>
        <w:rPr/>
        <w:t>companion,</w:t>
      </w:r>
      <w:r>
        <w:rPr>
          <w:spacing w:val="-4"/>
        </w:rPr>
        <w:t> </w:t>
      </w:r>
      <w:r>
        <w:rPr/>
        <w:t>and</w:t>
      </w:r>
      <w:r>
        <w:rPr>
          <w:spacing w:val="-4"/>
        </w:rPr>
        <w:t> </w:t>
      </w:r>
      <w:r>
        <w:rPr/>
        <w:t>put</w:t>
      </w:r>
      <w:r>
        <w:rPr>
          <w:spacing w:val="-13"/>
        </w:rPr>
        <w:t> </w:t>
      </w:r>
      <w:r>
        <w:rPr/>
        <w:t>YOUR</w:t>
      </w:r>
      <w:r>
        <w:rPr>
          <w:spacing w:val="-4"/>
        </w:rPr>
        <w:t> </w:t>
      </w:r>
      <w:r>
        <w:rPr/>
        <w:t>trust</w:t>
      </w:r>
      <w:r>
        <w:rPr>
          <w:spacing w:val="-4"/>
        </w:rPr>
        <w:t> </w:t>
      </w:r>
      <w:r>
        <w:rPr/>
        <w:t>in no brother at all…They have taught their tongue to speak falsehood…Through deception they have refused to know me,” is the utterance of Jehovah.”</w:t>
      </w:r>
    </w:p>
    <w:p>
      <w:pPr>
        <w:pStyle w:val="BodyText"/>
        <w:spacing w:line="259" w:lineRule="auto" w:before="159"/>
        <w:ind w:right="121"/>
      </w:pPr>
      <w:r>
        <w:rPr>
          <w:b/>
        </w:rPr>
        <w:t>Jeremiah 9:23,24 </w:t>
      </w:r>
      <w:r>
        <w:rPr/>
        <w:t>“This is what Jehovah has said: “Let not the wise man brag about himself because</w:t>
      </w:r>
      <w:r>
        <w:rPr>
          <w:spacing w:val="-1"/>
        </w:rPr>
        <w:t> </w:t>
      </w:r>
      <w:r>
        <w:rPr/>
        <w:t>of</w:t>
      </w:r>
      <w:r>
        <w:rPr>
          <w:spacing w:val="-1"/>
        </w:rPr>
        <w:t> </w:t>
      </w:r>
      <w:r>
        <w:rPr/>
        <w:t>his wisdom, and let not the</w:t>
      </w:r>
      <w:r>
        <w:rPr>
          <w:spacing w:val="-1"/>
        </w:rPr>
        <w:t> </w:t>
      </w:r>
      <w:r>
        <w:rPr/>
        <w:t>mighty man brag about himself</w:t>
      </w:r>
      <w:r>
        <w:rPr>
          <w:spacing w:val="-1"/>
        </w:rPr>
        <w:t> </w:t>
      </w:r>
      <w:r>
        <w:rPr/>
        <w:t>because</w:t>
      </w:r>
      <w:r>
        <w:rPr>
          <w:spacing w:val="-1"/>
        </w:rPr>
        <w:t> </w:t>
      </w:r>
      <w:r>
        <w:rPr/>
        <w:t>of</w:t>
      </w:r>
      <w:r>
        <w:rPr>
          <w:spacing w:val="-1"/>
        </w:rPr>
        <w:t> </w:t>
      </w:r>
      <w:r>
        <w:rPr/>
        <w:t>his mightiness. Let not the rich man brag about himself because of his riches.” (Vs.24) “But let the one bragging about himself brag about himself because of this very thing, the having of insight and the having of knowledge of me, that I am Jehovah, the One exercising loving-kindness, justice and</w:t>
      </w:r>
      <w:r>
        <w:rPr>
          <w:spacing w:val="40"/>
        </w:rPr>
        <w:t> </w:t>
      </w:r>
      <w:r>
        <w:rPr/>
        <w:t>righteous</w:t>
      </w:r>
      <w:r>
        <w:rPr>
          <w:spacing w:val="-2"/>
        </w:rPr>
        <w:t> </w:t>
      </w:r>
      <w:r>
        <w:rPr/>
        <w:t>in</w:t>
      </w:r>
      <w:r>
        <w:rPr>
          <w:spacing w:val="-2"/>
        </w:rPr>
        <w:t> </w:t>
      </w:r>
      <w:r>
        <w:rPr/>
        <w:t>the</w:t>
      </w:r>
      <w:r>
        <w:rPr>
          <w:spacing w:val="-3"/>
        </w:rPr>
        <w:t> </w:t>
      </w:r>
      <w:r>
        <w:rPr/>
        <w:t>earth;</w:t>
      </w:r>
      <w:r>
        <w:rPr>
          <w:spacing w:val="-2"/>
        </w:rPr>
        <w:t> </w:t>
      </w:r>
      <w:r>
        <w:rPr/>
        <w:t>for</w:t>
      </w:r>
      <w:r>
        <w:rPr>
          <w:spacing w:val="-1"/>
        </w:rPr>
        <w:t> </w:t>
      </w:r>
      <w:r>
        <w:rPr/>
        <w:t>in</w:t>
      </w:r>
      <w:r>
        <w:rPr>
          <w:spacing w:val="-2"/>
        </w:rPr>
        <w:t> </w:t>
      </w:r>
      <w:r>
        <w:rPr/>
        <w:t>these</w:t>
      </w:r>
      <w:r>
        <w:rPr>
          <w:spacing w:val="-3"/>
        </w:rPr>
        <w:t> </w:t>
      </w:r>
      <w:r>
        <w:rPr/>
        <w:t>things</w:t>
      </w:r>
      <w:r>
        <w:rPr>
          <w:spacing w:val="-2"/>
        </w:rPr>
        <w:t> </w:t>
      </w:r>
      <w:r>
        <w:rPr/>
        <w:t>I</w:t>
      </w:r>
      <w:r>
        <w:rPr>
          <w:spacing w:val="-3"/>
        </w:rPr>
        <w:t> </w:t>
      </w:r>
      <w:r>
        <w:rPr/>
        <w:t>do</w:t>
      </w:r>
      <w:r>
        <w:rPr>
          <w:spacing w:val="-2"/>
        </w:rPr>
        <w:t> </w:t>
      </w:r>
      <w:r>
        <w:rPr/>
        <w:t>take</w:t>
      </w:r>
      <w:r>
        <w:rPr>
          <w:spacing w:val="-1"/>
        </w:rPr>
        <w:t> </w:t>
      </w:r>
      <w:r>
        <w:rPr/>
        <w:t>delight,”</w:t>
      </w:r>
      <w:r>
        <w:rPr>
          <w:spacing w:val="-3"/>
        </w:rPr>
        <w:t> </w:t>
      </w:r>
      <w:r>
        <w:rPr/>
        <w:t>is</w:t>
      </w:r>
      <w:r>
        <w:rPr>
          <w:spacing w:val="-2"/>
        </w:rPr>
        <w:t> </w:t>
      </w:r>
      <w:r>
        <w:rPr/>
        <w:t>the</w:t>
      </w:r>
      <w:r>
        <w:rPr>
          <w:spacing w:val="-3"/>
        </w:rPr>
        <w:t> </w:t>
      </w:r>
      <w:r>
        <w:rPr/>
        <w:t>utterance</w:t>
      </w:r>
      <w:r>
        <w:rPr>
          <w:spacing w:val="-1"/>
        </w:rPr>
        <w:t> </w:t>
      </w:r>
      <w:r>
        <w:rPr/>
        <w:t>of</w:t>
      </w:r>
      <w:r>
        <w:rPr>
          <w:spacing w:val="-3"/>
        </w:rPr>
        <w:t> </w:t>
      </w:r>
      <w:r>
        <w:rPr/>
        <w:t>Jehovah.”</w:t>
      </w:r>
      <w:r>
        <w:rPr>
          <w:spacing w:val="-3"/>
        </w:rPr>
        <w:t> </w:t>
      </w:r>
      <w:r>
        <w:rPr/>
        <w:t>//</w:t>
      </w:r>
      <w:r>
        <w:rPr>
          <w:spacing w:val="-2"/>
        </w:rPr>
        <w:t> </w:t>
      </w:r>
      <w:r>
        <w:rPr/>
        <w:t>Notice that Daniel 11:32-35 talks about some of the ones having insight will be made to stumble but it also says that those knowing their God will prevail.</w:t>
      </w:r>
    </w:p>
    <w:p>
      <w:pPr>
        <w:pStyle w:val="BodyText"/>
        <w:spacing w:line="259" w:lineRule="auto" w:before="157"/>
        <w:ind w:right="187"/>
      </w:pPr>
      <w:r>
        <w:rPr>
          <w:b/>
        </w:rPr>
        <w:t>Jeremiah</w:t>
      </w:r>
      <w:r>
        <w:rPr>
          <w:b/>
          <w:spacing w:val="-5"/>
        </w:rPr>
        <w:t> </w:t>
      </w:r>
      <w:r>
        <w:rPr>
          <w:b/>
        </w:rPr>
        <w:t>10:21</w:t>
      </w:r>
      <w:r>
        <w:rPr>
          <w:b/>
          <w:spacing w:val="-5"/>
        </w:rPr>
        <w:t> </w:t>
      </w:r>
      <w:r>
        <w:rPr/>
        <w:t>“For</w:t>
      </w:r>
      <w:r>
        <w:rPr>
          <w:spacing w:val="-6"/>
        </w:rPr>
        <w:t> </w:t>
      </w:r>
      <w:r>
        <w:rPr/>
        <w:t>the</w:t>
      </w:r>
      <w:r>
        <w:rPr>
          <w:spacing w:val="-4"/>
        </w:rPr>
        <w:t> </w:t>
      </w:r>
      <w:r>
        <w:rPr/>
        <w:t>shepherds</w:t>
      </w:r>
      <w:r>
        <w:rPr>
          <w:spacing w:val="-5"/>
        </w:rPr>
        <w:t> </w:t>
      </w:r>
      <w:r>
        <w:rPr/>
        <w:t>have</w:t>
      </w:r>
      <w:r>
        <w:rPr>
          <w:spacing w:val="-6"/>
        </w:rPr>
        <w:t> </w:t>
      </w:r>
      <w:r>
        <w:rPr/>
        <w:t>behaved</w:t>
      </w:r>
      <w:r>
        <w:rPr>
          <w:spacing w:val="-3"/>
        </w:rPr>
        <w:t> </w:t>
      </w:r>
      <w:r>
        <w:rPr/>
        <w:t>unreasoningly,</w:t>
      </w:r>
      <w:r>
        <w:rPr>
          <w:spacing w:val="-5"/>
        </w:rPr>
        <w:t> </w:t>
      </w:r>
      <w:r>
        <w:rPr/>
        <w:t>and</w:t>
      </w:r>
      <w:r>
        <w:rPr>
          <w:spacing w:val="-5"/>
        </w:rPr>
        <w:t> </w:t>
      </w:r>
      <w:r>
        <w:rPr/>
        <w:t>they</w:t>
      </w:r>
      <w:r>
        <w:rPr>
          <w:spacing w:val="-3"/>
        </w:rPr>
        <w:t> </w:t>
      </w:r>
      <w:r>
        <w:rPr/>
        <w:t>have</w:t>
      </w:r>
      <w:r>
        <w:rPr>
          <w:spacing w:val="-6"/>
        </w:rPr>
        <w:t> </w:t>
      </w:r>
      <w:r>
        <w:rPr/>
        <w:t>not</w:t>
      </w:r>
      <w:r>
        <w:rPr>
          <w:spacing w:val="-5"/>
        </w:rPr>
        <w:t> </w:t>
      </w:r>
      <w:r>
        <w:rPr/>
        <w:t>looked</w:t>
      </w:r>
      <w:r>
        <w:rPr>
          <w:spacing w:val="-5"/>
        </w:rPr>
        <w:t> </w:t>
      </w:r>
      <w:r>
        <w:rPr/>
        <w:t>even for Jehovah. That is why they have not acted with insight, and all their pastured animals have been scattered.”</w:t>
      </w:r>
    </w:p>
    <w:p>
      <w:pPr>
        <w:pStyle w:val="BodyText"/>
        <w:spacing w:line="259" w:lineRule="auto" w:before="160"/>
        <w:ind w:right="143"/>
      </w:pPr>
      <w:r>
        <w:rPr>
          <w:b/>
        </w:rPr>
        <w:t>Jeremiah</w:t>
      </w:r>
      <w:r>
        <w:rPr>
          <w:b/>
          <w:spacing w:val="-4"/>
        </w:rPr>
        <w:t> </w:t>
      </w:r>
      <w:r>
        <w:rPr>
          <w:b/>
        </w:rPr>
        <w:t>10:23</w:t>
      </w:r>
      <w:r>
        <w:rPr>
          <w:b/>
          <w:spacing w:val="-4"/>
        </w:rPr>
        <w:t> </w:t>
      </w:r>
      <w:r>
        <w:rPr/>
        <w:t>“I</w:t>
      </w:r>
      <w:r>
        <w:rPr>
          <w:spacing w:val="-5"/>
        </w:rPr>
        <w:t> </w:t>
      </w:r>
      <w:r>
        <w:rPr/>
        <w:t>well</w:t>
      </w:r>
      <w:r>
        <w:rPr>
          <w:spacing w:val="-4"/>
        </w:rPr>
        <w:t> </w:t>
      </w:r>
      <w:r>
        <w:rPr/>
        <w:t>know,</w:t>
      </w:r>
      <w:r>
        <w:rPr>
          <w:spacing w:val="-4"/>
        </w:rPr>
        <w:t> </w:t>
      </w:r>
      <w:r>
        <w:rPr/>
        <w:t>O</w:t>
      </w:r>
      <w:r>
        <w:rPr>
          <w:spacing w:val="-5"/>
        </w:rPr>
        <w:t> </w:t>
      </w:r>
      <w:r>
        <w:rPr/>
        <w:t>Jehovah,</w:t>
      </w:r>
      <w:r>
        <w:rPr>
          <w:spacing w:val="-4"/>
        </w:rPr>
        <w:t> </w:t>
      </w:r>
      <w:r>
        <w:rPr/>
        <w:t>that</w:t>
      </w:r>
      <w:r>
        <w:rPr>
          <w:spacing w:val="-4"/>
        </w:rPr>
        <w:t> </w:t>
      </w:r>
      <w:r>
        <w:rPr/>
        <w:t>to</w:t>
      </w:r>
      <w:r>
        <w:rPr>
          <w:spacing w:val="-4"/>
        </w:rPr>
        <w:t> </w:t>
      </w:r>
      <w:r>
        <w:rPr/>
        <w:t>earthling</w:t>
      </w:r>
      <w:r>
        <w:rPr>
          <w:spacing w:val="-4"/>
        </w:rPr>
        <w:t> </w:t>
      </w:r>
      <w:r>
        <w:rPr/>
        <w:t>man</w:t>
      </w:r>
      <w:r>
        <w:rPr>
          <w:spacing w:val="-4"/>
        </w:rPr>
        <w:t> </w:t>
      </w:r>
      <w:r>
        <w:rPr/>
        <w:t>his</w:t>
      </w:r>
      <w:r>
        <w:rPr>
          <w:spacing w:val="-4"/>
        </w:rPr>
        <w:t> </w:t>
      </w:r>
      <w:r>
        <w:rPr/>
        <w:t>way</w:t>
      </w:r>
      <w:r>
        <w:rPr>
          <w:spacing w:val="-4"/>
        </w:rPr>
        <w:t> </w:t>
      </w:r>
      <w:r>
        <w:rPr/>
        <w:t>does</w:t>
      </w:r>
      <w:r>
        <w:rPr>
          <w:spacing w:val="-4"/>
        </w:rPr>
        <w:t> </w:t>
      </w:r>
      <w:r>
        <w:rPr/>
        <w:t>not</w:t>
      </w:r>
      <w:r>
        <w:rPr>
          <w:spacing w:val="-4"/>
        </w:rPr>
        <w:t> </w:t>
      </w:r>
      <w:r>
        <w:rPr/>
        <w:t>belong.</w:t>
      </w:r>
      <w:r>
        <w:rPr>
          <w:spacing w:val="-4"/>
        </w:rPr>
        <w:t> </w:t>
      </w:r>
      <w:r>
        <w:rPr/>
        <w:t>It</w:t>
      </w:r>
      <w:r>
        <w:rPr>
          <w:spacing w:val="-4"/>
        </w:rPr>
        <w:t> </w:t>
      </w:r>
      <w:r>
        <w:rPr/>
        <w:t>does not belong to man who is walking even to direct his step.” //</w:t>
      </w:r>
      <w:r>
        <w:rPr>
          <w:spacing w:val="-2"/>
        </w:rPr>
        <w:t> </w:t>
      </w:r>
      <w:r>
        <w:rPr/>
        <w:t>This is made very evident with the continued use of false teachings of man as being viewed as from Jehovah – It is compounded </w:t>
      </w:r>
      <w:r>
        <w:rPr>
          <w:spacing w:val="-2"/>
        </w:rPr>
        <w:t>imperfection.</w:t>
      </w:r>
    </w:p>
    <w:p>
      <w:pPr>
        <w:pStyle w:val="BodyText"/>
        <w:spacing w:line="259" w:lineRule="auto" w:before="159"/>
        <w:ind w:right="143"/>
      </w:pPr>
      <w:r>
        <w:rPr>
          <w:b/>
        </w:rPr>
        <w:t>Jeremiah 13:13,14 </w:t>
      </w:r>
      <w:r>
        <w:rPr/>
        <w:t>“And you must say to them, ‘This is what Jehovah has said: “Here I am filling</w:t>
      </w:r>
      <w:r>
        <w:rPr>
          <w:spacing w:val="-2"/>
        </w:rPr>
        <w:t> </w:t>
      </w:r>
      <w:r>
        <w:rPr/>
        <w:t>all</w:t>
      </w:r>
      <w:r>
        <w:rPr>
          <w:spacing w:val="-2"/>
        </w:rPr>
        <w:t> </w:t>
      </w:r>
      <w:r>
        <w:rPr/>
        <w:t>the</w:t>
      </w:r>
      <w:r>
        <w:rPr>
          <w:spacing w:val="-3"/>
        </w:rPr>
        <w:t> </w:t>
      </w:r>
      <w:r>
        <w:rPr/>
        <w:t>inhabitants</w:t>
      </w:r>
      <w:r>
        <w:rPr>
          <w:spacing w:val="-5"/>
        </w:rPr>
        <w:t> </w:t>
      </w:r>
      <w:r>
        <w:rPr/>
        <w:t>of</w:t>
      </w:r>
      <w:r>
        <w:rPr>
          <w:spacing w:val="-3"/>
        </w:rPr>
        <w:t> </w:t>
      </w:r>
      <w:r>
        <w:rPr/>
        <w:t>this</w:t>
      </w:r>
      <w:r>
        <w:rPr>
          <w:spacing w:val="-2"/>
        </w:rPr>
        <w:t> </w:t>
      </w:r>
      <w:r>
        <w:rPr/>
        <w:t>land</w:t>
      </w:r>
      <w:r>
        <w:rPr>
          <w:spacing w:val="-2"/>
        </w:rPr>
        <w:t> </w:t>
      </w:r>
      <w:r>
        <w:rPr/>
        <w:t>and</w:t>
      </w:r>
      <w:r>
        <w:rPr>
          <w:spacing w:val="-2"/>
        </w:rPr>
        <w:t> </w:t>
      </w:r>
      <w:r>
        <w:rPr/>
        <w:t>the</w:t>
      </w:r>
      <w:r>
        <w:rPr>
          <w:spacing w:val="-3"/>
        </w:rPr>
        <w:t> </w:t>
      </w:r>
      <w:r>
        <w:rPr/>
        <w:t>kings</w:t>
      </w:r>
      <w:r>
        <w:rPr>
          <w:spacing w:val="-2"/>
        </w:rPr>
        <w:t> </w:t>
      </w:r>
      <w:r>
        <w:rPr/>
        <w:t>that</w:t>
      </w:r>
      <w:r>
        <w:rPr>
          <w:spacing w:val="-2"/>
        </w:rPr>
        <w:t> </w:t>
      </w:r>
      <w:r>
        <w:rPr/>
        <w:t>are</w:t>
      </w:r>
      <w:r>
        <w:rPr>
          <w:spacing w:val="-3"/>
        </w:rPr>
        <w:t> </w:t>
      </w:r>
      <w:r>
        <w:rPr/>
        <w:t>sitting</w:t>
      </w:r>
      <w:r>
        <w:rPr>
          <w:spacing w:val="-2"/>
        </w:rPr>
        <w:t> </w:t>
      </w:r>
      <w:r>
        <w:rPr/>
        <w:t>for</w:t>
      </w:r>
      <w:r>
        <w:rPr>
          <w:spacing w:val="-3"/>
        </w:rPr>
        <w:t> </w:t>
      </w:r>
      <w:r>
        <w:rPr/>
        <w:t>David upon</w:t>
      </w:r>
      <w:r>
        <w:rPr>
          <w:spacing w:val="-2"/>
        </w:rPr>
        <w:t> </w:t>
      </w:r>
      <w:r>
        <w:rPr/>
        <w:t>his</w:t>
      </w:r>
      <w:r>
        <w:rPr>
          <w:spacing w:val="-2"/>
        </w:rPr>
        <w:t> </w:t>
      </w:r>
      <w:r>
        <w:rPr/>
        <w:t>throne</w:t>
      </w:r>
      <w:r>
        <w:rPr>
          <w:spacing w:val="-3"/>
        </w:rPr>
        <w:t> </w:t>
      </w:r>
      <w:r>
        <w:rPr/>
        <w:t>and the priests and the prophets and all the inhabitants of Jerusalem with drunkenness.</w:t>
      </w:r>
      <w:r>
        <w:rPr>
          <w:spacing w:val="-8"/>
        </w:rPr>
        <w:t> </w:t>
      </w:r>
      <w:r>
        <w:rPr/>
        <w:t>And I</w:t>
      </w:r>
    </w:p>
    <w:p>
      <w:pPr>
        <w:pStyle w:val="BodyText"/>
        <w:spacing w:line="259" w:lineRule="auto" w:before="1"/>
        <w:ind w:right="143"/>
      </w:pPr>
      <w:r>
        <w:rPr/>
        <w:t>will dash them one against another, both the fathers and the sons, at the same time,” is the utterance</w:t>
      </w:r>
      <w:r>
        <w:rPr>
          <w:spacing w:val="-5"/>
        </w:rPr>
        <w:t> </w:t>
      </w:r>
      <w:r>
        <w:rPr/>
        <w:t>of</w:t>
      </w:r>
      <w:r>
        <w:rPr>
          <w:spacing w:val="-5"/>
        </w:rPr>
        <w:t> </w:t>
      </w:r>
      <w:r>
        <w:rPr/>
        <w:t>Jehovah.</w:t>
      </w:r>
      <w:r>
        <w:rPr>
          <w:spacing w:val="-2"/>
        </w:rPr>
        <w:t> </w:t>
      </w:r>
      <w:r>
        <w:rPr/>
        <w:t>“I</w:t>
      </w:r>
      <w:r>
        <w:rPr>
          <w:spacing w:val="-5"/>
        </w:rPr>
        <w:t> </w:t>
      </w:r>
      <w:r>
        <w:rPr/>
        <w:t>shall</w:t>
      </w:r>
      <w:r>
        <w:rPr>
          <w:spacing w:val="-4"/>
        </w:rPr>
        <w:t> </w:t>
      </w:r>
      <w:r>
        <w:rPr/>
        <w:t>show</w:t>
      </w:r>
      <w:r>
        <w:rPr>
          <w:spacing w:val="-5"/>
        </w:rPr>
        <w:t> </w:t>
      </w:r>
      <w:r>
        <w:rPr/>
        <w:t>no</w:t>
      </w:r>
      <w:r>
        <w:rPr>
          <w:spacing w:val="-4"/>
        </w:rPr>
        <w:t> </w:t>
      </w:r>
      <w:r>
        <w:rPr/>
        <w:t>compassion,</w:t>
      </w:r>
      <w:r>
        <w:rPr>
          <w:spacing w:val="-4"/>
        </w:rPr>
        <w:t> </w:t>
      </w:r>
      <w:r>
        <w:rPr/>
        <w:t>nor</w:t>
      </w:r>
      <w:r>
        <w:rPr>
          <w:spacing w:val="-5"/>
        </w:rPr>
        <w:t> </w:t>
      </w:r>
      <w:r>
        <w:rPr/>
        <w:t>feel</w:t>
      </w:r>
      <w:r>
        <w:rPr>
          <w:spacing w:val="-2"/>
        </w:rPr>
        <w:t> </w:t>
      </w:r>
      <w:r>
        <w:rPr/>
        <w:t>any</w:t>
      </w:r>
      <w:r>
        <w:rPr>
          <w:spacing w:val="-4"/>
        </w:rPr>
        <w:t> </w:t>
      </w:r>
      <w:r>
        <w:rPr/>
        <w:t>sorrow,</w:t>
      </w:r>
      <w:r>
        <w:rPr>
          <w:spacing w:val="-4"/>
        </w:rPr>
        <w:t> </w:t>
      </w:r>
      <w:r>
        <w:rPr/>
        <w:t>and</w:t>
      </w:r>
      <w:r>
        <w:rPr>
          <w:spacing w:val="-2"/>
        </w:rPr>
        <w:t> </w:t>
      </w:r>
      <w:r>
        <w:rPr/>
        <w:t>I</w:t>
      </w:r>
      <w:r>
        <w:rPr>
          <w:spacing w:val="-5"/>
        </w:rPr>
        <w:t> </w:t>
      </w:r>
      <w:r>
        <w:rPr/>
        <w:t>shall</w:t>
      </w:r>
      <w:r>
        <w:rPr>
          <w:spacing w:val="-4"/>
        </w:rPr>
        <w:t> </w:t>
      </w:r>
      <w:r>
        <w:rPr/>
        <w:t>not</w:t>
      </w:r>
      <w:r>
        <w:rPr>
          <w:spacing w:val="-4"/>
        </w:rPr>
        <w:t> </w:t>
      </w:r>
      <w:r>
        <w:rPr/>
        <w:t>have</w:t>
      </w:r>
      <w:r>
        <w:rPr>
          <w:spacing w:val="-5"/>
        </w:rPr>
        <w:t> </w:t>
      </w:r>
      <w:r>
        <w:rPr/>
        <w:t>the mercy to keep from bringing them to ruin.” ‘ ” // Good reference for other scriptures that show “David” sitting at God’s right hand after the literal David had already died – See Psalms 100:1 and Ezekiel 34 and 37 // Compare Isaiah 3:4; Mathew 24:10</w:t>
      </w:r>
    </w:p>
    <w:p>
      <w:pPr>
        <w:pStyle w:val="BodyText"/>
        <w:spacing w:line="259" w:lineRule="auto" w:before="158"/>
        <w:ind w:right="267"/>
      </w:pPr>
      <w:r>
        <w:rPr>
          <w:b/>
        </w:rPr>
        <w:t>Jeremiah</w:t>
      </w:r>
      <w:r>
        <w:rPr>
          <w:b/>
          <w:spacing w:val="-3"/>
        </w:rPr>
        <w:t> </w:t>
      </w:r>
      <w:r>
        <w:rPr>
          <w:b/>
        </w:rPr>
        <w:t>14:12</w:t>
      </w:r>
      <w:r>
        <w:rPr>
          <w:b/>
          <w:spacing w:val="-3"/>
        </w:rPr>
        <w:t> </w:t>
      </w:r>
      <w:r>
        <w:rPr/>
        <w:t>“When</w:t>
      </w:r>
      <w:r>
        <w:rPr>
          <w:spacing w:val="-3"/>
        </w:rPr>
        <w:t> </w:t>
      </w:r>
      <w:r>
        <w:rPr/>
        <w:t>they</w:t>
      </w:r>
      <w:r>
        <w:rPr>
          <w:spacing w:val="-3"/>
        </w:rPr>
        <w:t> </w:t>
      </w:r>
      <w:r>
        <w:rPr/>
        <w:t>fast,</w:t>
      </w:r>
      <w:r>
        <w:rPr>
          <w:spacing w:val="-3"/>
        </w:rPr>
        <w:t> </w:t>
      </w:r>
      <w:r>
        <w:rPr/>
        <w:t>I</w:t>
      </w:r>
      <w:r>
        <w:rPr>
          <w:spacing w:val="-4"/>
        </w:rPr>
        <w:t> </w:t>
      </w:r>
      <w:r>
        <w:rPr/>
        <w:t>am</w:t>
      </w:r>
      <w:r>
        <w:rPr>
          <w:spacing w:val="-3"/>
        </w:rPr>
        <w:t> </w:t>
      </w:r>
      <w:r>
        <w:rPr/>
        <w:t>not</w:t>
      </w:r>
      <w:r>
        <w:rPr>
          <w:spacing w:val="-3"/>
        </w:rPr>
        <w:t> </w:t>
      </w:r>
      <w:r>
        <w:rPr/>
        <w:t>listening</w:t>
      </w:r>
      <w:r>
        <w:rPr>
          <w:spacing w:val="-3"/>
        </w:rPr>
        <w:t> </w:t>
      </w:r>
      <w:r>
        <w:rPr/>
        <w:t>to</w:t>
      </w:r>
      <w:r>
        <w:rPr>
          <w:spacing w:val="-3"/>
        </w:rPr>
        <w:t> </w:t>
      </w:r>
      <w:r>
        <w:rPr/>
        <w:t>their</w:t>
      </w:r>
      <w:r>
        <w:rPr>
          <w:spacing w:val="-4"/>
        </w:rPr>
        <w:t> </w:t>
      </w:r>
      <w:r>
        <w:rPr/>
        <w:t>entreating</w:t>
      </w:r>
      <w:r>
        <w:rPr>
          <w:spacing w:val="-3"/>
        </w:rPr>
        <w:t> </w:t>
      </w:r>
      <w:r>
        <w:rPr/>
        <w:t>cry;</w:t>
      </w:r>
      <w:r>
        <w:rPr>
          <w:spacing w:val="-3"/>
        </w:rPr>
        <w:t> </w:t>
      </w:r>
      <w:r>
        <w:rPr/>
        <w:t>and</w:t>
      </w:r>
      <w:r>
        <w:rPr>
          <w:spacing w:val="-3"/>
        </w:rPr>
        <w:t> </w:t>
      </w:r>
      <w:r>
        <w:rPr/>
        <w:t>when</w:t>
      </w:r>
      <w:r>
        <w:rPr>
          <w:spacing w:val="-3"/>
        </w:rPr>
        <w:t> </w:t>
      </w:r>
      <w:r>
        <w:rPr/>
        <w:t>they</w:t>
      </w:r>
      <w:r>
        <w:rPr>
          <w:spacing w:val="-3"/>
        </w:rPr>
        <w:t> </w:t>
      </w:r>
      <w:r>
        <w:rPr/>
        <w:t>offer up the whole burnt offering and the grain offering, I am taking no pleasure in them; for by the sword and by famine and by pestilence I am bringing them to their end.” – See verses 13-16.</w:t>
      </w:r>
    </w:p>
    <w:p>
      <w:pPr>
        <w:pStyle w:val="BodyText"/>
        <w:spacing w:line="275" w:lineRule="exact"/>
      </w:pPr>
      <w:r>
        <w:rPr/>
        <w:t>Compare</w:t>
      </w:r>
      <w:r>
        <w:rPr>
          <w:spacing w:val="-4"/>
        </w:rPr>
        <w:t> </w:t>
      </w:r>
      <w:r>
        <w:rPr/>
        <w:t>Daniel</w:t>
      </w:r>
      <w:r>
        <w:rPr>
          <w:spacing w:val="-2"/>
        </w:rPr>
        <w:t> </w:t>
      </w:r>
      <w:r>
        <w:rPr>
          <w:spacing w:val="-4"/>
        </w:rPr>
        <w:t>12:7</w:t>
      </w:r>
    </w:p>
    <w:p>
      <w:pPr>
        <w:pStyle w:val="BodyText"/>
        <w:spacing w:line="259" w:lineRule="auto" w:before="183"/>
        <w:ind w:right="267"/>
      </w:pPr>
      <w:r>
        <w:rPr>
          <w:b/>
        </w:rPr>
        <w:t>Jeremiah 15:6 </w:t>
      </w:r>
      <w:r>
        <w:rPr/>
        <w:t>”</w:t>
      </w:r>
      <w:r>
        <w:rPr>
          <w:spacing w:val="-1"/>
        </w:rPr>
        <w:t> </w:t>
      </w:r>
      <w:r>
        <w:rPr/>
        <w:t>‘You yourself</w:t>
      </w:r>
      <w:r>
        <w:rPr>
          <w:spacing w:val="-1"/>
        </w:rPr>
        <w:t> </w:t>
      </w:r>
      <w:r>
        <w:rPr/>
        <w:t>have</w:t>
      </w:r>
      <w:r>
        <w:rPr>
          <w:spacing w:val="-1"/>
        </w:rPr>
        <w:t> </w:t>
      </w:r>
      <w:r>
        <w:rPr/>
        <w:t>deserted me,’</w:t>
      </w:r>
      <w:r>
        <w:rPr>
          <w:spacing w:val="40"/>
        </w:rPr>
        <w:t> </w:t>
      </w:r>
      <w:r>
        <w:rPr/>
        <w:t>is the</w:t>
      </w:r>
      <w:r>
        <w:rPr>
          <w:spacing w:val="-1"/>
        </w:rPr>
        <w:t> </w:t>
      </w:r>
      <w:r>
        <w:rPr/>
        <w:t>utterance</w:t>
      </w:r>
      <w:r>
        <w:rPr>
          <w:spacing w:val="-1"/>
        </w:rPr>
        <w:t> </w:t>
      </w:r>
      <w:r>
        <w:rPr/>
        <w:t>of</w:t>
      </w:r>
      <w:r>
        <w:rPr>
          <w:spacing w:val="-1"/>
        </w:rPr>
        <w:t> </w:t>
      </w:r>
      <w:r>
        <w:rPr/>
        <w:t>Jehovah. ‘Backwards is the</w:t>
      </w:r>
      <w:r>
        <w:rPr>
          <w:spacing w:val="-5"/>
        </w:rPr>
        <w:t> </w:t>
      </w:r>
      <w:r>
        <w:rPr/>
        <w:t>way</w:t>
      </w:r>
      <w:r>
        <w:rPr>
          <w:spacing w:val="-2"/>
        </w:rPr>
        <w:t> </w:t>
      </w:r>
      <w:r>
        <w:rPr/>
        <w:t>you</w:t>
      </w:r>
      <w:r>
        <w:rPr>
          <w:spacing w:val="-2"/>
        </w:rPr>
        <w:t> </w:t>
      </w:r>
      <w:r>
        <w:rPr/>
        <w:t>keep</w:t>
      </w:r>
      <w:r>
        <w:rPr>
          <w:spacing w:val="-2"/>
        </w:rPr>
        <w:t> </w:t>
      </w:r>
      <w:r>
        <w:rPr/>
        <w:t>walking.</w:t>
      </w:r>
      <w:r>
        <w:rPr>
          <w:spacing w:val="-15"/>
        </w:rPr>
        <w:t> </w:t>
      </w:r>
      <w:r>
        <w:rPr/>
        <w:t>And</w:t>
      </w:r>
      <w:r>
        <w:rPr>
          <w:spacing w:val="-2"/>
        </w:rPr>
        <w:t> </w:t>
      </w:r>
      <w:r>
        <w:rPr/>
        <w:t>I</w:t>
      </w:r>
      <w:r>
        <w:rPr>
          <w:spacing w:val="-3"/>
        </w:rPr>
        <w:t> </w:t>
      </w:r>
      <w:r>
        <w:rPr/>
        <w:t>shall</w:t>
      </w:r>
      <w:r>
        <w:rPr>
          <w:spacing w:val="-2"/>
        </w:rPr>
        <w:t> </w:t>
      </w:r>
      <w:r>
        <w:rPr/>
        <w:t>stretch</w:t>
      </w:r>
      <w:r>
        <w:rPr>
          <w:spacing w:val="-2"/>
        </w:rPr>
        <w:t> </w:t>
      </w:r>
      <w:r>
        <w:rPr/>
        <w:t>out</w:t>
      </w:r>
      <w:r>
        <w:rPr>
          <w:spacing w:val="-1"/>
        </w:rPr>
        <w:t> </w:t>
      </w:r>
      <w:r>
        <w:rPr/>
        <w:t>my</w:t>
      </w:r>
      <w:r>
        <w:rPr>
          <w:spacing w:val="-2"/>
        </w:rPr>
        <w:t> </w:t>
      </w:r>
      <w:r>
        <w:rPr/>
        <w:t>hand</w:t>
      </w:r>
      <w:r>
        <w:rPr>
          <w:spacing w:val="-2"/>
        </w:rPr>
        <w:t> </w:t>
      </w:r>
      <w:r>
        <w:rPr/>
        <w:t>against</w:t>
      </w:r>
      <w:r>
        <w:rPr>
          <w:spacing w:val="-2"/>
        </w:rPr>
        <w:t> </w:t>
      </w:r>
      <w:r>
        <w:rPr/>
        <w:t>you</w:t>
      </w:r>
      <w:r>
        <w:rPr>
          <w:spacing w:val="-2"/>
        </w:rPr>
        <w:t> </w:t>
      </w:r>
      <w:r>
        <w:rPr/>
        <w:t>and</w:t>
      </w:r>
      <w:r>
        <w:rPr>
          <w:spacing w:val="-1"/>
        </w:rPr>
        <w:t> </w:t>
      </w:r>
      <w:r>
        <w:rPr/>
        <w:t>bring</w:t>
      </w:r>
      <w:r>
        <w:rPr>
          <w:spacing w:val="-2"/>
        </w:rPr>
        <w:t> </w:t>
      </w:r>
      <w:r>
        <w:rPr/>
        <w:t>you</w:t>
      </w:r>
      <w:r>
        <w:rPr>
          <w:spacing w:val="-2"/>
        </w:rPr>
        <w:t> </w:t>
      </w:r>
      <w:r>
        <w:rPr/>
        <w:t>to</w:t>
      </w:r>
      <w:r>
        <w:rPr>
          <w:spacing w:val="-2"/>
        </w:rPr>
        <w:t> </w:t>
      </w:r>
      <w:r>
        <w:rPr/>
        <w:t>ruin.</w:t>
      </w:r>
      <w:r>
        <w:rPr>
          <w:spacing w:val="-2"/>
        </w:rPr>
        <w:t> </w:t>
      </w:r>
      <w:r>
        <w:rPr/>
        <w:t>I have got tired of feeling regret.”</w:t>
      </w:r>
    </w:p>
    <w:p>
      <w:pPr>
        <w:pStyle w:val="BodyText"/>
        <w:spacing w:line="259" w:lineRule="auto" w:before="159"/>
      </w:pPr>
      <w:r>
        <w:rPr>
          <w:b/>
        </w:rPr>
        <w:t>Jeremiah</w:t>
      </w:r>
      <w:r>
        <w:rPr>
          <w:b/>
          <w:spacing w:val="-2"/>
        </w:rPr>
        <w:t> </w:t>
      </w:r>
      <w:r>
        <w:rPr>
          <w:b/>
        </w:rPr>
        <w:t>15:19,20</w:t>
      </w:r>
      <w:r>
        <w:rPr>
          <w:b/>
          <w:spacing w:val="-2"/>
        </w:rPr>
        <w:t> </w:t>
      </w:r>
      <w:r>
        <w:rPr/>
        <w:t>“Therefore</w:t>
      </w:r>
      <w:r>
        <w:rPr>
          <w:spacing w:val="-3"/>
        </w:rPr>
        <w:t> </w:t>
      </w:r>
      <w:r>
        <w:rPr/>
        <w:t>this</w:t>
      </w:r>
      <w:r>
        <w:rPr>
          <w:spacing w:val="-2"/>
        </w:rPr>
        <w:t> </w:t>
      </w:r>
      <w:r>
        <w:rPr/>
        <w:t>is</w:t>
      </w:r>
      <w:r>
        <w:rPr>
          <w:spacing w:val="-2"/>
        </w:rPr>
        <w:t> </w:t>
      </w:r>
      <w:r>
        <w:rPr/>
        <w:t>what</w:t>
      </w:r>
      <w:r>
        <w:rPr>
          <w:spacing w:val="-2"/>
        </w:rPr>
        <w:t> </w:t>
      </w:r>
      <w:r>
        <w:rPr/>
        <w:t>Jehovah</w:t>
      </w:r>
      <w:r>
        <w:rPr>
          <w:spacing w:val="-2"/>
        </w:rPr>
        <w:t> </w:t>
      </w:r>
      <w:r>
        <w:rPr/>
        <w:t>has</w:t>
      </w:r>
      <w:r>
        <w:rPr>
          <w:spacing w:val="-2"/>
        </w:rPr>
        <w:t> </w:t>
      </w:r>
      <w:r>
        <w:rPr/>
        <w:t>said:</w:t>
      </w:r>
      <w:r>
        <w:rPr>
          <w:spacing w:val="-2"/>
        </w:rPr>
        <w:t> </w:t>
      </w:r>
      <w:r>
        <w:rPr/>
        <w:t>“If</w:t>
      </w:r>
      <w:r>
        <w:rPr>
          <w:spacing w:val="-3"/>
        </w:rPr>
        <w:t> </w:t>
      </w:r>
      <w:r>
        <w:rPr/>
        <w:t>you</w:t>
      </w:r>
      <w:r>
        <w:rPr>
          <w:spacing w:val="-2"/>
        </w:rPr>
        <w:t> </w:t>
      </w:r>
      <w:r>
        <w:rPr/>
        <w:t>will</w:t>
      </w:r>
      <w:r>
        <w:rPr>
          <w:spacing w:val="-2"/>
        </w:rPr>
        <w:t> </w:t>
      </w:r>
      <w:r>
        <w:rPr/>
        <w:t>come</w:t>
      </w:r>
      <w:r>
        <w:rPr>
          <w:spacing w:val="-3"/>
        </w:rPr>
        <w:t> </w:t>
      </w:r>
      <w:r>
        <w:rPr/>
        <w:t>back,</w:t>
      </w:r>
      <w:r>
        <w:rPr>
          <w:spacing w:val="-2"/>
        </w:rPr>
        <w:t> </w:t>
      </w:r>
      <w:r>
        <w:rPr/>
        <w:t>then</w:t>
      </w:r>
      <w:r>
        <w:rPr>
          <w:spacing w:val="-2"/>
        </w:rPr>
        <w:t> </w:t>
      </w:r>
      <w:r>
        <w:rPr/>
        <w:t>I</w:t>
      </w:r>
      <w:r>
        <w:rPr>
          <w:spacing w:val="-3"/>
        </w:rPr>
        <w:t> </w:t>
      </w:r>
      <w:r>
        <w:rPr/>
        <w:t>shall bring you back. Before me you will stand. …”</w:t>
      </w:r>
      <w:r>
        <w:rPr>
          <w:spacing w:val="-10"/>
        </w:rPr>
        <w:t> </w:t>
      </w:r>
      <w:r>
        <w:rPr/>
        <w:t>And I have made you to this people a fortified copper</w:t>
      </w:r>
      <w:r>
        <w:rPr>
          <w:spacing w:val="-3"/>
        </w:rPr>
        <w:t> </w:t>
      </w:r>
      <w:r>
        <w:rPr/>
        <w:t>wall;</w:t>
      </w:r>
      <w:r>
        <w:rPr>
          <w:spacing w:val="-2"/>
        </w:rPr>
        <w:t> </w:t>
      </w:r>
      <w:r>
        <w:rPr/>
        <w:t>and</w:t>
      </w:r>
      <w:r>
        <w:rPr>
          <w:spacing w:val="-3"/>
        </w:rPr>
        <w:t> </w:t>
      </w:r>
      <w:r>
        <w:rPr/>
        <w:t>they</w:t>
      </w:r>
      <w:r>
        <w:rPr>
          <w:spacing w:val="-2"/>
        </w:rPr>
        <w:t> </w:t>
      </w:r>
      <w:r>
        <w:rPr/>
        <w:t>will</w:t>
      </w:r>
      <w:r>
        <w:rPr>
          <w:spacing w:val="-3"/>
        </w:rPr>
        <w:t> </w:t>
      </w:r>
      <w:r>
        <w:rPr/>
        <w:t>certainly</w:t>
      </w:r>
      <w:r>
        <w:rPr>
          <w:spacing w:val="-2"/>
        </w:rPr>
        <w:t> </w:t>
      </w:r>
      <w:r>
        <w:rPr/>
        <w:t>fight</w:t>
      </w:r>
      <w:r>
        <w:rPr>
          <w:spacing w:val="-3"/>
        </w:rPr>
        <w:t> </w:t>
      </w:r>
      <w:r>
        <w:rPr/>
        <w:t>against</w:t>
      </w:r>
      <w:r>
        <w:rPr>
          <w:spacing w:val="-2"/>
        </w:rPr>
        <w:t> </w:t>
      </w:r>
      <w:r>
        <w:rPr/>
        <w:t>you,</w:t>
      </w:r>
      <w:r>
        <w:rPr>
          <w:spacing w:val="-3"/>
        </w:rPr>
        <w:t> </w:t>
      </w:r>
      <w:r>
        <w:rPr/>
        <w:t>but</w:t>
      </w:r>
      <w:r>
        <w:rPr>
          <w:spacing w:val="-2"/>
        </w:rPr>
        <w:t> </w:t>
      </w:r>
      <w:r>
        <w:rPr/>
        <w:t>they</w:t>
      </w:r>
      <w:r>
        <w:rPr>
          <w:spacing w:val="-3"/>
        </w:rPr>
        <w:t> </w:t>
      </w:r>
      <w:r>
        <w:rPr/>
        <w:t>will</w:t>
      </w:r>
      <w:r>
        <w:rPr>
          <w:spacing w:val="-2"/>
        </w:rPr>
        <w:t> </w:t>
      </w:r>
      <w:r>
        <w:rPr/>
        <w:t>not</w:t>
      </w:r>
      <w:r>
        <w:rPr>
          <w:spacing w:val="-3"/>
        </w:rPr>
        <w:t> </w:t>
      </w:r>
      <w:r>
        <w:rPr/>
        <w:t>prevail</w:t>
      </w:r>
      <w:r>
        <w:rPr>
          <w:spacing w:val="-2"/>
        </w:rPr>
        <w:t> </w:t>
      </w:r>
      <w:r>
        <w:rPr/>
        <w:t>over</w:t>
      </w:r>
      <w:r>
        <w:rPr>
          <w:spacing w:val="-3"/>
        </w:rPr>
        <w:t> </w:t>
      </w:r>
      <w:r>
        <w:rPr/>
        <w:t>you.</w:t>
      </w:r>
      <w:r>
        <w:rPr>
          <w:spacing w:val="-2"/>
        </w:rPr>
        <w:t> </w:t>
      </w:r>
      <w:r>
        <w:rPr/>
        <w:t>For</w:t>
      </w:r>
      <w:r>
        <w:rPr>
          <w:spacing w:val="-3"/>
        </w:rPr>
        <w:t> </w:t>
      </w:r>
      <w:r>
        <w:rPr/>
        <w:t>I</w:t>
      </w:r>
      <w:r>
        <w:rPr>
          <w:spacing w:val="-3"/>
        </w:rPr>
        <w:t> </w:t>
      </w:r>
      <w:r>
        <w:rPr/>
        <w:t>am with you, to save you and to deliver you,” is the utterance of Jehovah.” // This “and they will</w:t>
      </w:r>
    </w:p>
    <w:p>
      <w:pPr>
        <w:spacing w:after="0" w:line="259" w:lineRule="auto"/>
        <w:sectPr>
          <w:pgSz w:w="12240" w:h="15840"/>
          <w:pgMar w:header="0" w:footer="523" w:top="1360" w:bottom="720" w:left="1320" w:right="1320"/>
        </w:sectPr>
      </w:pPr>
    </w:p>
    <w:p>
      <w:pPr>
        <w:pStyle w:val="BodyText"/>
        <w:spacing w:line="259" w:lineRule="auto" w:before="79"/>
        <w:ind w:right="267"/>
      </w:pPr>
      <w:r>
        <w:rPr/>
        <w:t>certainly fight against you” happens multiple times but for these instances, it is after God’s people turn around. It could happen to an extent during the approximate 3 and a half years and the</w:t>
      </w:r>
      <w:r>
        <w:rPr>
          <w:spacing w:val="-4"/>
        </w:rPr>
        <w:t> </w:t>
      </w:r>
      <w:r>
        <w:rPr/>
        <w:t>beginning</w:t>
      </w:r>
      <w:r>
        <w:rPr>
          <w:spacing w:val="-3"/>
        </w:rPr>
        <w:t> </w:t>
      </w:r>
      <w:r>
        <w:rPr/>
        <w:t>of</w:t>
      </w:r>
      <w:r>
        <w:rPr>
          <w:spacing w:val="-4"/>
        </w:rPr>
        <w:t> </w:t>
      </w:r>
      <w:r>
        <w:rPr/>
        <w:t>the</w:t>
      </w:r>
      <w:r>
        <w:rPr>
          <w:spacing w:val="-4"/>
        </w:rPr>
        <w:t> </w:t>
      </w:r>
      <w:r>
        <w:rPr/>
        <w:t>45</w:t>
      </w:r>
      <w:r>
        <w:rPr>
          <w:spacing w:val="-3"/>
        </w:rPr>
        <w:t> </w:t>
      </w:r>
      <w:r>
        <w:rPr/>
        <w:t>day</w:t>
      </w:r>
      <w:r>
        <w:rPr>
          <w:spacing w:val="-3"/>
        </w:rPr>
        <w:t> </w:t>
      </w:r>
      <w:r>
        <w:rPr/>
        <w:t>period</w:t>
      </w:r>
      <w:r>
        <w:rPr>
          <w:spacing w:val="-3"/>
        </w:rPr>
        <w:t> </w:t>
      </w:r>
      <w:r>
        <w:rPr/>
        <w:t>of</w:t>
      </w:r>
      <w:r>
        <w:rPr>
          <w:spacing w:val="-4"/>
        </w:rPr>
        <w:t> </w:t>
      </w:r>
      <w:r>
        <w:rPr/>
        <w:t>repentance</w:t>
      </w:r>
      <w:r>
        <w:rPr>
          <w:spacing w:val="-2"/>
        </w:rPr>
        <w:t> </w:t>
      </w:r>
      <w:r>
        <w:rPr/>
        <w:t>and</w:t>
      </w:r>
      <w:r>
        <w:rPr>
          <w:spacing w:val="-3"/>
        </w:rPr>
        <w:t> </w:t>
      </w:r>
      <w:r>
        <w:rPr/>
        <w:t>also</w:t>
      </w:r>
      <w:r>
        <w:rPr>
          <w:spacing w:val="-3"/>
        </w:rPr>
        <w:t> </w:t>
      </w:r>
      <w:r>
        <w:rPr/>
        <w:t>certainly</w:t>
      </w:r>
      <w:r>
        <w:rPr>
          <w:spacing w:val="-3"/>
        </w:rPr>
        <w:t> </w:t>
      </w:r>
      <w:r>
        <w:rPr/>
        <w:t>when</w:t>
      </w:r>
      <w:r>
        <w:rPr>
          <w:spacing w:val="-3"/>
        </w:rPr>
        <w:t> </w:t>
      </w:r>
      <w:r>
        <w:rPr/>
        <w:t>Satan</w:t>
      </w:r>
      <w:r>
        <w:rPr>
          <w:spacing w:val="-3"/>
        </w:rPr>
        <w:t> </w:t>
      </w:r>
      <w:r>
        <w:rPr/>
        <w:t>is</w:t>
      </w:r>
      <w:r>
        <w:rPr>
          <w:spacing w:val="-3"/>
        </w:rPr>
        <w:t> </w:t>
      </w:r>
      <w:r>
        <w:rPr/>
        <w:t>released</w:t>
      </w:r>
      <w:r>
        <w:rPr>
          <w:spacing w:val="-3"/>
        </w:rPr>
        <w:t> </w:t>
      </w:r>
      <w:r>
        <w:rPr/>
        <w:t>after the 1,000 year reign of Jesus (Revelation 20:7-10)</w:t>
      </w:r>
    </w:p>
    <w:p>
      <w:pPr>
        <w:pStyle w:val="BodyText"/>
        <w:spacing w:line="259" w:lineRule="auto" w:before="159"/>
        <w:ind w:right="187"/>
      </w:pPr>
      <w:r>
        <w:rPr>
          <w:b/>
        </w:rPr>
        <w:t>Jeremiah 17:5-8 </w:t>
      </w:r>
      <w:r>
        <w:rPr/>
        <w:t>“This is what Jehovah has said: “Cursed is the able-bodied man who puts his trust in earthling man and actually makes flesh his arm, and whose heart turns away from Jehovah</w:t>
      </w:r>
      <w:r>
        <w:rPr>
          <w:spacing w:val="-4"/>
        </w:rPr>
        <w:t> </w:t>
      </w:r>
      <w:r>
        <w:rPr/>
        <w:t>himself.</w:t>
      </w:r>
      <w:r>
        <w:rPr>
          <w:spacing w:val="-15"/>
        </w:rPr>
        <w:t> </w:t>
      </w:r>
      <w:r>
        <w:rPr/>
        <w:t>And</w:t>
      </w:r>
      <w:r>
        <w:rPr>
          <w:spacing w:val="-2"/>
        </w:rPr>
        <w:t> </w:t>
      </w:r>
      <w:r>
        <w:rPr/>
        <w:t>he</w:t>
      </w:r>
      <w:r>
        <w:rPr>
          <w:spacing w:val="-1"/>
        </w:rPr>
        <w:t> </w:t>
      </w:r>
      <w:r>
        <w:rPr/>
        <w:t>will</w:t>
      </w:r>
      <w:r>
        <w:rPr>
          <w:spacing w:val="-2"/>
        </w:rPr>
        <w:t> </w:t>
      </w:r>
      <w:r>
        <w:rPr/>
        <w:t>certainly</w:t>
      </w:r>
      <w:r>
        <w:rPr>
          <w:spacing w:val="-2"/>
        </w:rPr>
        <w:t> </w:t>
      </w:r>
      <w:r>
        <w:rPr/>
        <w:t>become</w:t>
      </w:r>
      <w:r>
        <w:rPr>
          <w:spacing w:val="-3"/>
        </w:rPr>
        <w:t> </w:t>
      </w:r>
      <w:r>
        <w:rPr/>
        <w:t>like</w:t>
      </w:r>
      <w:r>
        <w:rPr>
          <w:spacing w:val="-3"/>
        </w:rPr>
        <w:t> </w:t>
      </w:r>
      <w:r>
        <w:rPr/>
        <w:t>a</w:t>
      </w:r>
      <w:r>
        <w:rPr>
          <w:spacing w:val="-3"/>
        </w:rPr>
        <w:t> </w:t>
      </w:r>
      <w:r>
        <w:rPr/>
        <w:t>solitary</w:t>
      </w:r>
      <w:r>
        <w:rPr>
          <w:spacing w:val="-2"/>
        </w:rPr>
        <w:t> </w:t>
      </w:r>
      <w:r>
        <w:rPr/>
        <w:t>tree</w:t>
      </w:r>
      <w:r>
        <w:rPr>
          <w:spacing w:val="-3"/>
        </w:rPr>
        <w:t> </w:t>
      </w:r>
      <w:r>
        <w:rPr/>
        <w:t>in</w:t>
      </w:r>
      <w:r>
        <w:rPr>
          <w:spacing w:val="-2"/>
        </w:rPr>
        <w:t> </w:t>
      </w:r>
      <w:r>
        <w:rPr/>
        <w:t>the</w:t>
      </w:r>
      <w:r>
        <w:rPr>
          <w:spacing w:val="-3"/>
        </w:rPr>
        <w:t> </w:t>
      </w:r>
      <w:r>
        <w:rPr/>
        <w:t>desert</w:t>
      </w:r>
      <w:r>
        <w:rPr>
          <w:spacing w:val="-2"/>
        </w:rPr>
        <w:t> </w:t>
      </w:r>
      <w:r>
        <w:rPr/>
        <w:t>plain</w:t>
      </w:r>
      <w:r>
        <w:rPr>
          <w:spacing w:val="-2"/>
        </w:rPr>
        <w:t> </w:t>
      </w:r>
      <w:r>
        <w:rPr/>
        <w:t>and</w:t>
      </w:r>
      <w:r>
        <w:rPr>
          <w:spacing w:val="-2"/>
        </w:rPr>
        <w:t> </w:t>
      </w:r>
      <w:r>
        <w:rPr/>
        <w:t>will</w:t>
      </w:r>
      <w:r>
        <w:rPr>
          <w:spacing w:val="-2"/>
        </w:rPr>
        <w:t> </w:t>
      </w:r>
      <w:r>
        <w:rPr/>
        <w:t>not see when good comes; but he must reside in parched places in the wilderness, in a salt country that is not inhabited. Blessed is the able bodied man who puts his trust in Jehovah, and whose confidence Jehovah has become.</w:t>
      </w:r>
      <w:r>
        <w:rPr>
          <w:spacing w:val="-10"/>
        </w:rPr>
        <w:t> </w:t>
      </w:r>
      <w:r>
        <w:rPr/>
        <w:t>And he will certainly become like a tree planted by the waters, that sends out its roots right by the watercourse; and he will not see when heat comes, but his foliage will actually prove to be luxuriant.</w:t>
      </w:r>
      <w:r>
        <w:rPr>
          <w:spacing w:val="-8"/>
        </w:rPr>
        <w:t> </w:t>
      </w:r>
      <w:r>
        <w:rPr/>
        <w:t>And in the year of drought he will not become anxious, nor will he leave off from producing fruit” // Good example of how the righteous receive life giving blessings from Jehovah but the unrighteous do not – Compare Ezekiel 47:11</w:t>
      </w:r>
    </w:p>
    <w:p>
      <w:pPr>
        <w:pStyle w:val="BodyText"/>
        <w:spacing w:line="259" w:lineRule="auto" w:before="158"/>
        <w:ind w:right="267"/>
      </w:pPr>
      <w:r>
        <w:rPr>
          <w:b/>
        </w:rPr>
        <w:t>Jeremiah 17:13 </w:t>
      </w:r>
      <w:r>
        <w:rPr/>
        <w:t>“O Jehovah, the hope of Israel, all those who are leaving you will be put to shame.</w:t>
      </w:r>
      <w:r>
        <w:rPr>
          <w:spacing w:val="-8"/>
        </w:rPr>
        <w:t> </w:t>
      </w:r>
      <w:r>
        <w:rPr/>
        <w:t>Those</w:t>
      </w:r>
      <w:r>
        <w:rPr>
          <w:spacing w:val="-4"/>
        </w:rPr>
        <w:t> </w:t>
      </w:r>
      <w:r>
        <w:rPr/>
        <w:t>apostatizing</w:t>
      </w:r>
      <w:r>
        <w:rPr>
          <w:spacing w:val="-3"/>
        </w:rPr>
        <w:t> </w:t>
      </w:r>
      <w:r>
        <w:rPr/>
        <w:t>from</w:t>
      </w:r>
      <w:r>
        <w:rPr>
          <w:spacing w:val="-3"/>
        </w:rPr>
        <w:t> </w:t>
      </w:r>
      <w:r>
        <w:rPr/>
        <w:t>me</w:t>
      </w:r>
      <w:r>
        <w:rPr>
          <w:spacing w:val="-4"/>
        </w:rPr>
        <w:t> </w:t>
      </w:r>
      <w:r>
        <w:rPr/>
        <w:t>will</w:t>
      </w:r>
      <w:r>
        <w:rPr>
          <w:spacing w:val="-3"/>
        </w:rPr>
        <w:t> </w:t>
      </w:r>
      <w:r>
        <w:rPr/>
        <w:t>be</w:t>
      </w:r>
      <w:r>
        <w:rPr>
          <w:spacing w:val="-4"/>
        </w:rPr>
        <w:t> </w:t>
      </w:r>
      <w:r>
        <w:rPr/>
        <w:t>written</w:t>
      </w:r>
      <w:r>
        <w:rPr>
          <w:spacing w:val="-3"/>
        </w:rPr>
        <w:t> </w:t>
      </w:r>
      <w:r>
        <w:rPr/>
        <w:t>down</w:t>
      </w:r>
      <w:r>
        <w:rPr>
          <w:spacing w:val="-3"/>
        </w:rPr>
        <w:t> </w:t>
      </w:r>
      <w:r>
        <w:rPr/>
        <w:t>even</w:t>
      </w:r>
      <w:r>
        <w:rPr>
          <w:spacing w:val="-3"/>
        </w:rPr>
        <w:t> </w:t>
      </w:r>
      <w:r>
        <w:rPr/>
        <w:t>in</w:t>
      </w:r>
      <w:r>
        <w:rPr>
          <w:spacing w:val="-3"/>
        </w:rPr>
        <w:t> </w:t>
      </w:r>
      <w:r>
        <w:rPr/>
        <w:t>the</w:t>
      </w:r>
      <w:r>
        <w:rPr>
          <w:spacing w:val="-4"/>
        </w:rPr>
        <w:t> </w:t>
      </w:r>
      <w:r>
        <w:rPr/>
        <w:t>earth,</w:t>
      </w:r>
      <w:r>
        <w:rPr>
          <w:spacing w:val="-1"/>
        </w:rPr>
        <w:t> </w:t>
      </w:r>
      <w:r>
        <w:rPr/>
        <w:t>because</w:t>
      </w:r>
      <w:r>
        <w:rPr>
          <w:spacing w:val="-4"/>
        </w:rPr>
        <w:t> </w:t>
      </w:r>
      <w:r>
        <w:rPr/>
        <w:t>they</w:t>
      </w:r>
      <w:r>
        <w:rPr>
          <w:spacing w:val="-3"/>
        </w:rPr>
        <w:t> </w:t>
      </w:r>
      <w:r>
        <w:rPr/>
        <w:t>have left the source of living water, Jehovah.” – Compare Malachi 4:6b</w:t>
      </w:r>
    </w:p>
    <w:p>
      <w:pPr>
        <w:pStyle w:val="BodyText"/>
        <w:spacing w:line="259" w:lineRule="auto" w:before="160"/>
        <w:ind w:right="123"/>
      </w:pPr>
      <w:r>
        <w:rPr>
          <w:b/>
        </w:rPr>
        <w:t>Jeremiah 18:11 </w:t>
      </w:r>
      <w:r>
        <w:rPr/>
        <w:t>“And now say, please, to the men of Judah and to the inhabitants of Jerusalem, ‘This</w:t>
      </w:r>
      <w:r>
        <w:rPr>
          <w:spacing w:val="-3"/>
        </w:rPr>
        <w:t> </w:t>
      </w:r>
      <w:r>
        <w:rPr/>
        <w:t>is</w:t>
      </w:r>
      <w:r>
        <w:rPr>
          <w:spacing w:val="-3"/>
        </w:rPr>
        <w:t> </w:t>
      </w:r>
      <w:r>
        <w:rPr/>
        <w:t>what</w:t>
      </w:r>
      <w:r>
        <w:rPr>
          <w:spacing w:val="-3"/>
        </w:rPr>
        <w:t> </w:t>
      </w:r>
      <w:r>
        <w:rPr/>
        <w:t>Jehovah</w:t>
      </w:r>
      <w:r>
        <w:rPr>
          <w:spacing w:val="-3"/>
        </w:rPr>
        <w:t> </w:t>
      </w:r>
      <w:r>
        <w:rPr/>
        <w:t>has</w:t>
      </w:r>
      <w:r>
        <w:rPr>
          <w:spacing w:val="-3"/>
        </w:rPr>
        <w:t> </w:t>
      </w:r>
      <w:r>
        <w:rPr/>
        <w:t>said:</w:t>
      </w:r>
      <w:r>
        <w:rPr>
          <w:spacing w:val="-3"/>
        </w:rPr>
        <w:t> </w:t>
      </w:r>
      <w:r>
        <w:rPr/>
        <w:t>“Here</w:t>
      </w:r>
      <w:r>
        <w:rPr>
          <w:spacing w:val="-2"/>
        </w:rPr>
        <w:t> </w:t>
      </w:r>
      <w:r>
        <w:rPr/>
        <w:t>I</w:t>
      </w:r>
      <w:r>
        <w:rPr>
          <w:spacing w:val="-4"/>
        </w:rPr>
        <w:t> </w:t>
      </w:r>
      <w:r>
        <w:rPr/>
        <w:t>am</w:t>
      </w:r>
      <w:r>
        <w:rPr>
          <w:spacing w:val="-3"/>
        </w:rPr>
        <w:t> </w:t>
      </w:r>
      <w:r>
        <w:rPr/>
        <w:t>forming</w:t>
      </w:r>
      <w:r>
        <w:rPr>
          <w:spacing w:val="-3"/>
        </w:rPr>
        <w:t> </w:t>
      </w:r>
      <w:r>
        <w:rPr/>
        <w:t>against</w:t>
      </w:r>
      <w:r>
        <w:rPr>
          <w:spacing w:val="-12"/>
        </w:rPr>
        <w:t> </w:t>
      </w:r>
      <w:r>
        <w:rPr/>
        <w:t>YOU</w:t>
      </w:r>
      <w:r>
        <w:rPr>
          <w:spacing w:val="-2"/>
        </w:rPr>
        <w:t> </w:t>
      </w:r>
      <w:r>
        <w:rPr/>
        <w:t>a</w:t>
      </w:r>
      <w:r>
        <w:rPr>
          <w:spacing w:val="-4"/>
        </w:rPr>
        <w:t> </w:t>
      </w:r>
      <w:r>
        <w:rPr/>
        <w:t>calamity</w:t>
      </w:r>
      <w:r>
        <w:rPr>
          <w:spacing w:val="-3"/>
        </w:rPr>
        <w:t> </w:t>
      </w:r>
      <w:r>
        <w:rPr/>
        <w:t>and</w:t>
      </w:r>
      <w:r>
        <w:rPr>
          <w:spacing w:val="-3"/>
        </w:rPr>
        <w:t> </w:t>
      </w:r>
      <w:r>
        <w:rPr/>
        <w:t>thinking</w:t>
      </w:r>
      <w:r>
        <w:rPr>
          <w:spacing w:val="-3"/>
        </w:rPr>
        <w:t> </w:t>
      </w:r>
      <w:r>
        <w:rPr/>
        <w:t>against YOU a thought. Turn back, please, each one from his bad way, and make</w:t>
      </w:r>
      <w:r>
        <w:rPr>
          <w:spacing w:val="-3"/>
        </w:rPr>
        <w:t> </w:t>
      </w:r>
      <w:r>
        <w:rPr/>
        <w:t>YOUR ways and YOUR dealings good.” ‘ ”</w:t>
      </w:r>
    </w:p>
    <w:p>
      <w:pPr>
        <w:pStyle w:val="BodyText"/>
        <w:spacing w:line="259" w:lineRule="auto" w:before="159"/>
        <w:ind w:right="152"/>
      </w:pPr>
      <w:r>
        <w:rPr>
          <w:b/>
        </w:rPr>
        <w:t>Jeremiah</w:t>
      </w:r>
      <w:r>
        <w:rPr>
          <w:b/>
          <w:spacing w:val="-3"/>
        </w:rPr>
        <w:t> </w:t>
      </w:r>
      <w:r>
        <w:rPr>
          <w:b/>
        </w:rPr>
        <w:t>22:8,9</w:t>
      </w:r>
      <w:r>
        <w:rPr>
          <w:b/>
          <w:spacing w:val="-3"/>
        </w:rPr>
        <w:t> </w:t>
      </w:r>
      <w:r>
        <w:rPr/>
        <w:t>And</w:t>
      </w:r>
      <w:r>
        <w:rPr>
          <w:spacing w:val="-4"/>
        </w:rPr>
        <w:t> </w:t>
      </w:r>
      <w:r>
        <w:rPr/>
        <w:t>many</w:t>
      </w:r>
      <w:r>
        <w:rPr>
          <w:spacing w:val="-3"/>
        </w:rPr>
        <w:t> </w:t>
      </w:r>
      <w:r>
        <w:rPr/>
        <w:t>nations</w:t>
      </w:r>
      <w:r>
        <w:rPr>
          <w:spacing w:val="-3"/>
        </w:rPr>
        <w:t> </w:t>
      </w:r>
      <w:r>
        <w:rPr/>
        <w:t>will</w:t>
      </w:r>
      <w:r>
        <w:rPr>
          <w:spacing w:val="-3"/>
        </w:rPr>
        <w:t> </w:t>
      </w:r>
      <w:r>
        <w:rPr/>
        <w:t>actually</w:t>
      </w:r>
      <w:r>
        <w:rPr>
          <w:spacing w:val="-3"/>
        </w:rPr>
        <w:t> </w:t>
      </w:r>
      <w:r>
        <w:rPr/>
        <w:t>pass</w:t>
      </w:r>
      <w:r>
        <w:rPr>
          <w:spacing w:val="-3"/>
        </w:rPr>
        <w:t> </w:t>
      </w:r>
      <w:r>
        <w:rPr/>
        <w:t>along</w:t>
      </w:r>
      <w:r>
        <w:rPr>
          <w:spacing w:val="-3"/>
        </w:rPr>
        <w:t> </w:t>
      </w:r>
      <w:r>
        <w:rPr/>
        <w:t>by</w:t>
      </w:r>
      <w:r>
        <w:rPr>
          <w:spacing w:val="-3"/>
        </w:rPr>
        <w:t> </w:t>
      </w:r>
      <w:r>
        <w:rPr/>
        <w:t>this</w:t>
      </w:r>
      <w:r>
        <w:rPr>
          <w:spacing w:val="-3"/>
        </w:rPr>
        <w:t> </w:t>
      </w:r>
      <w:r>
        <w:rPr/>
        <w:t>city</w:t>
      </w:r>
      <w:r>
        <w:rPr>
          <w:spacing w:val="-3"/>
        </w:rPr>
        <w:t> </w:t>
      </w:r>
      <w:r>
        <w:rPr/>
        <w:t>and</w:t>
      </w:r>
      <w:r>
        <w:rPr>
          <w:spacing w:val="-3"/>
        </w:rPr>
        <w:t> </w:t>
      </w:r>
      <w:r>
        <w:rPr/>
        <w:t>say</w:t>
      </w:r>
      <w:r>
        <w:rPr>
          <w:spacing w:val="-3"/>
        </w:rPr>
        <w:t> </w:t>
      </w:r>
      <w:r>
        <w:rPr/>
        <w:t>one</w:t>
      </w:r>
      <w:r>
        <w:rPr>
          <w:spacing w:val="-4"/>
        </w:rPr>
        <w:t> </w:t>
      </w:r>
      <w:r>
        <w:rPr/>
        <w:t>to</w:t>
      </w:r>
      <w:r>
        <w:rPr>
          <w:spacing w:val="-3"/>
        </w:rPr>
        <w:t> </w:t>
      </w:r>
      <w:r>
        <w:rPr/>
        <w:t>the</w:t>
      </w:r>
      <w:r>
        <w:rPr>
          <w:spacing w:val="-4"/>
        </w:rPr>
        <w:t> </w:t>
      </w:r>
      <w:r>
        <w:rPr/>
        <w:t>other: “On</w:t>
      </w:r>
      <w:r>
        <w:rPr>
          <w:spacing w:val="-1"/>
        </w:rPr>
        <w:t> </w:t>
      </w:r>
      <w:r>
        <w:rPr/>
        <w:t>what</w:t>
      </w:r>
      <w:r>
        <w:rPr>
          <w:spacing w:val="-1"/>
        </w:rPr>
        <w:t> </w:t>
      </w:r>
      <w:r>
        <w:rPr/>
        <w:t>account</w:t>
      </w:r>
      <w:r>
        <w:rPr>
          <w:spacing w:val="-1"/>
        </w:rPr>
        <w:t> </w:t>
      </w:r>
      <w:r>
        <w:rPr/>
        <w:t>did</w:t>
      </w:r>
      <w:r>
        <w:rPr>
          <w:spacing w:val="-1"/>
        </w:rPr>
        <w:t> </w:t>
      </w:r>
      <w:r>
        <w:rPr/>
        <w:t>Jehovah</w:t>
      </w:r>
      <w:r>
        <w:rPr>
          <w:spacing w:val="-1"/>
        </w:rPr>
        <w:t> </w:t>
      </w:r>
      <w:r>
        <w:rPr/>
        <w:t>do</w:t>
      </w:r>
      <w:r>
        <w:rPr>
          <w:spacing w:val="-1"/>
        </w:rPr>
        <w:t> </w:t>
      </w:r>
      <w:r>
        <w:rPr/>
        <w:t>like</w:t>
      </w:r>
      <w:r>
        <w:rPr>
          <w:spacing w:val="-2"/>
        </w:rPr>
        <w:t> </w:t>
      </w:r>
      <w:r>
        <w:rPr/>
        <w:t>this</w:t>
      </w:r>
      <w:r>
        <w:rPr>
          <w:spacing w:val="-1"/>
        </w:rPr>
        <w:t> </w:t>
      </w:r>
      <w:r>
        <w:rPr/>
        <w:t>to</w:t>
      </w:r>
      <w:r>
        <w:rPr>
          <w:spacing w:val="-1"/>
        </w:rPr>
        <w:t> </w:t>
      </w:r>
      <w:r>
        <w:rPr/>
        <w:t>this</w:t>
      </w:r>
      <w:r>
        <w:rPr>
          <w:spacing w:val="-4"/>
        </w:rPr>
        <w:t> </w:t>
      </w:r>
      <w:r>
        <w:rPr/>
        <w:t>great</w:t>
      </w:r>
      <w:r>
        <w:rPr>
          <w:spacing w:val="-1"/>
        </w:rPr>
        <w:t> </w:t>
      </w:r>
      <w:r>
        <w:rPr/>
        <w:t>city?”</w:t>
      </w:r>
      <w:r>
        <w:rPr>
          <w:spacing w:val="-16"/>
        </w:rPr>
        <w:t> </w:t>
      </w:r>
      <w:r>
        <w:rPr/>
        <w:t>And</w:t>
      </w:r>
      <w:r>
        <w:rPr>
          <w:spacing w:val="-1"/>
        </w:rPr>
        <w:t> </w:t>
      </w:r>
      <w:r>
        <w:rPr/>
        <w:t>they</w:t>
      </w:r>
      <w:r>
        <w:rPr>
          <w:spacing w:val="-1"/>
        </w:rPr>
        <w:t> </w:t>
      </w:r>
      <w:r>
        <w:rPr/>
        <w:t>will</w:t>
      </w:r>
      <w:r>
        <w:rPr>
          <w:spacing w:val="-1"/>
        </w:rPr>
        <w:t> </w:t>
      </w:r>
      <w:r>
        <w:rPr/>
        <w:t>have</w:t>
      </w:r>
      <w:r>
        <w:rPr>
          <w:spacing w:val="-2"/>
        </w:rPr>
        <w:t> </w:t>
      </w:r>
      <w:r>
        <w:rPr/>
        <w:t>to</w:t>
      </w:r>
      <w:r>
        <w:rPr>
          <w:spacing w:val="-1"/>
        </w:rPr>
        <w:t> </w:t>
      </w:r>
      <w:r>
        <w:rPr/>
        <w:t>say:</w:t>
      </w:r>
      <w:r>
        <w:rPr>
          <w:spacing w:val="-1"/>
        </w:rPr>
        <w:t> </w:t>
      </w:r>
      <w:r>
        <w:rPr/>
        <w:t>“On</w:t>
      </w:r>
      <w:r>
        <w:rPr>
          <w:spacing w:val="-1"/>
        </w:rPr>
        <w:t> </w:t>
      </w:r>
      <w:r>
        <w:rPr/>
        <w:t>the account of the fact that they left the covenant of Jehovah their God and proceeded to bow down to other gods and to serve them.” ‘// The term “other gods” can easily refer to any number of man’s false teachings being exalted as being sacred.</w:t>
      </w:r>
    </w:p>
    <w:p>
      <w:pPr>
        <w:pStyle w:val="BodyText"/>
        <w:spacing w:line="259" w:lineRule="auto" w:before="158"/>
        <w:ind w:right="142"/>
      </w:pPr>
      <w:r>
        <w:rPr>
          <w:b/>
        </w:rPr>
        <w:t>Jeremiah 23:2-6 </w:t>
      </w:r>
      <w:r>
        <w:rPr/>
        <w:t>“Therefore this is what Jehovah the God of Israel has said against the</w:t>
      </w:r>
      <w:r>
        <w:rPr>
          <w:spacing w:val="40"/>
        </w:rPr>
        <w:t> </w:t>
      </w:r>
      <w:r>
        <w:rPr/>
        <w:t>shepherds who are shepherding my people: “YOU yourselves have scattered my sheep; and</w:t>
      </w:r>
      <w:r>
        <w:rPr>
          <w:spacing w:val="40"/>
        </w:rPr>
        <w:t> </w:t>
      </w:r>
      <w:r>
        <w:rPr/>
        <w:t>YOU kept dispersing them, and</w:t>
      </w:r>
      <w:r>
        <w:rPr>
          <w:spacing w:val="-7"/>
        </w:rPr>
        <w:t> </w:t>
      </w:r>
      <w:r>
        <w:rPr/>
        <w:t>YOU have not turned your attention to them.” (vs.3) “Here I am turning my attention upon</w:t>
      </w:r>
      <w:r>
        <w:rPr>
          <w:spacing w:val="-8"/>
        </w:rPr>
        <w:t> </w:t>
      </w:r>
      <w:r>
        <w:rPr/>
        <w:t>YOU for the badness of</w:t>
      </w:r>
      <w:r>
        <w:rPr>
          <w:spacing w:val="-9"/>
        </w:rPr>
        <w:t> </w:t>
      </w:r>
      <w:r>
        <w:rPr/>
        <w:t>YOUR dealings,” is the utterance of Jehovah. (vs.3)</w:t>
      </w:r>
      <w:r>
        <w:rPr>
          <w:spacing w:val="-3"/>
        </w:rPr>
        <w:t> </w:t>
      </w:r>
      <w:r>
        <w:rPr/>
        <w:t>“And</w:t>
      </w:r>
      <w:r>
        <w:rPr>
          <w:spacing w:val="-2"/>
        </w:rPr>
        <w:t> </w:t>
      </w:r>
      <w:r>
        <w:rPr/>
        <w:t>I</w:t>
      </w:r>
      <w:r>
        <w:rPr>
          <w:spacing w:val="-3"/>
        </w:rPr>
        <w:t> </w:t>
      </w:r>
      <w:r>
        <w:rPr/>
        <w:t>myself</w:t>
      </w:r>
      <w:r>
        <w:rPr>
          <w:spacing w:val="-3"/>
        </w:rPr>
        <w:t> </w:t>
      </w:r>
      <w:r>
        <w:rPr/>
        <w:t>shall</w:t>
      </w:r>
      <w:r>
        <w:rPr>
          <w:spacing w:val="-2"/>
        </w:rPr>
        <w:t> </w:t>
      </w:r>
      <w:r>
        <w:rPr/>
        <w:t>collect</w:t>
      </w:r>
      <w:r>
        <w:rPr>
          <w:spacing w:val="-2"/>
        </w:rPr>
        <w:t> </w:t>
      </w:r>
      <w:r>
        <w:rPr/>
        <w:t>together</w:t>
      </w:r>
      <w:r>
        <w:rPr>
          <w:spacing w:val="-3"/>
        </w:rPr>
        <w:t> </w:t>
      </w:r>
      <w:r>
        <w:rPr/>
        <w:t>the</w:t>
      </w:r>
      <w:r>
        <w:rPr>
          <w:spacing w:val="-3"/>
        </w:rPr>
        <w:t> </w:t>
      </w:r>
      <w:r>
        <w:rPr/>
        <w:t>remnant</w:t>
      </w:r>
      <w:r>
        <w:rPr>
          <w:spacing w:val="-2"/>
        </w:rPr>
        <w:t> </w:t>
      </w:r>
      <w:r>
        <w:rPr/>
        <w:t>of</w:t>
      </w:r>
      <w:r>
        <w:rPr>
          <w:spacing w:val="-3"/>
        </w:rPr>
        <w:t> </w:t>
      </w:r>
      <w:r>
        <w:rPr/>
        <w:t>my</w:t>
      </w:r>
      <w:r>
        <w:rPr>
          <w:spacing w:val="-2"/>
        </w:rPr>
        <w:t> </w:t>
      </w:r>
      <w:r>
        <w:rPr/>
        <w:t>sheep</w:t>
      </w:r>
      <w:r>
        <w:rPr>
          <w:spacing w:val="-2"/>
        </w:rPr>
        <w:t> </w:t>
      </w:r>
      <w:r>
        <w:rPr/>
        <w:t>out</w:t>
      </w:r>
      <w:r>
        <w:rPr>
          <w:spacing w:val="-2"/>
        </w:rPr>
        <w:t> </w:t>
      </w:r>
      <w:r>
        <w:rPr/>
        <w:t>of</w:t>
      </w:r>
      <w:r>
        <w:rPr>
          <w:spacing w:val="-3"/>
        </w:rPr>
        <w:t> </w:t>
      </w:r>
      <w:r>
        <w:rPr/>
        <w:t>all</w:t>
      </w:r>
      <w:r>
        <w:rPr>
          <w:spacing w:val="-2"/>
        </w:rPr>
        <w:t> </w:t>
      </w:r>
      <w:r>
        <w:rPr/>
        <w:t>the</w:t>
      </w:r>
      <w:r>
        <w:rPr>
          <w:spacing w:val="-3"/>
        </w:rPr>
        <w:t> </w:t>
      </w:r>
      <w:r>
        <w:rPr/>
        <w:t>lands</w:t>
      </w:r>
      <w:r>
        <w:rPr>
          <w:spacing w:val="-2"/>
        </w:rPr>
        <w:t> </w:t>
      </w:r>
      <w:r>
        <w:rPr/>
        <w:t>to</w:t>
      </w:r>
      <w:r>
        <w:rPr>
          <w:spacing w:val="-2"/>
        </w:rPr>
        <w:t> </w:t>
      </w:r>
      <w:r>
        <w:rPr/>
        <w:t>which</w:t>
      </w:r>
      <w:r>
        <w:rPr>
          <w:spacing w:val="-2"/>
        </w:rPr>
        <w:t> </w:t>
      </w:r>
      <w:r>
        <w:rPr/>
        <w:t>I had dispersed them, and I</w:t>
      </w:r>
      <w:r>
        <w:rPr>
          <w:spacing w:val="-1"/>
        </w:rPr>
        <w:t> </w:t>
      </w:r>
      <w:r>
        <w:rPr/>
        <w:t>will bring them back to their</w:t>
      </w:r>
      <w:r>
        <w:rPr>
          <w:spacing w:val="-1"/>
        </w:rPr>
        <w:t> </w:t>
      </w:r>
      <w:r>
        <w:rPr/>
        <w:t>pasture</w:t>
      </w:r>
      <w:r>
        <w:rPr>
          <w:spacing w:val="-1"/>
        </w:rPr>
        <w:t> </w:t>
      </w:r>
      <w:r>
        <w:rPr/>
        <w:t>ground, and they will certainly be fruitful and become many.</w:t>
      </w:r>
      <w:r>
        <w:rPr>
          <w:spacing w:val="-9"/>
        </w:rPr>
        <w:t> </w:t>
      </w:r>
      <w:r>
        <w:rPr/>
        <w:t>And I will raise up over them shepherds who will actually shepherd them; and they will be afraid no more, neither will they be struck with any terror, and none will be missing,” is the utterance of Jehovah. (vs.5) “Look! There are days coming,” is the utterance of Jehovah, “and I will raise up to David a righteous sprout.</w:t>
      </w:r>
      <w:r>
        <w:rPr>
          <w:spacing w:val="-9"/>
        </w:rPr>
        <w:t> </w:t>
      </w:r>
      <w:r>
        <w:rPr/>
        <w:t>And a king will certainly reign and act with discretion and execute justice and righteousness in the land. In his days Judah will be saved, and Israel itself will reside in security.</w:t>
      </w:r>
      <w:r>
        <w:rPr>
          <w:spacing w:val="-10"/>
        </w:rPr>
        <w:t> </w:t>
      </w:r>
      <w:r>
        <w:rPr/>
        <w:t>And this is his name with which he will be called, Jehovah Is Our Righteousness.” // Notice the time period that this covers – It covers from before</w:t>
      </w:r>
    </w:p>
    <w:p>
      <w:pPr>
        <w:spacing w:after="0" w:line="259" w:lineRule="auto"/>
        <w:sectPr>
          <w:pgSz w:w="12240" w:h="15840"/>
          <w:pgMar w:header="0" w:footer="523" w:top="1360" w:bottom="720" w:left="1320" w:right="1320"/>
        </w:sectPr>
      </w:pPr>
    </w:p>
    <w:p>
      <w:pPr>
        <w:pStyle w:val="BodyText"/>
        <w:spacing w:line="259" w:lineRule="auto" w:before="79"/>
        <w:ind w:right="267"/>
      </w:pPr>
      <w:r>
        <w:rPr/>
        <w:t>the</w:t>
      </w:r>
      <w:r>
        <w:rPr>
          <w:spacing w:val="-4"/>
        </w:rPr>
        <w:t> </w:t>
      </w:r>
      <w:r>
        <w:rPr/>
        <w:t>days</w:t>
      </w:r>
      <w:r>
        <w:rPr>
          <w:spacing w:val="-3"/>
        </w:rPr>
        <w:t> </w:t>
      </w:r>
      <w:r>
        <w:rPr/>
        <w:t>of</w:t>
      </w:r>
      <w:r>
        <w:rPr>
          <w:spacing w:val="-4"/>
        </w:rPr>
        <w:t> </w:t>
      </w:r>
      <w:r>
        <w:rPr/>
        <w:t>sackcloth</w:t>
      </w:r>
      <w:r>
        <w:rPr>
          <w:spacing w:val="-3"/>
        </w:rPr>
        <w:t> </w:t>
      </w:r>
      <w:r>
        <w:rPr/>
        <w:t>on</w:t>
      </w:r>
      <w:r>
        <w:rPr>
          <w:spacing w:val="-3"/>
        </w:rPr>
        <w:t> </w:t>
      </w:r>
      <w:r>
        <w:rPr/>
        <w:t>up</w:t>
      </w:r>
      <w:r>
        <w:rPr>
          <w:spacing w:val="-3"/>
        </w:rPr>
        <w:t> </w:t>
      </w:r>
      <w:r>
        <w:rPr/>
        <w:t>into</w:t>
      </w:r>
      <w:r>
        <w:rPr>
          <w:spacing w:val="-3"/>
        </w:rPr>
        <w:t> </w:t>
      </w:r>
      <w:r>
        <w:rPr/>
        <w:t>when</w:t>
      </w:r>
      <w:r>
        <w:rPr>
          <w:spacing w:val="-3"/>
        </w:rPr>
        <w:t> </w:t>
      </w:r>
      <w:r>
        <w:rPr/>
        <w:t>Michael</w:t>
      </w:r>
      <w:r>
        <w:rPr>
          <w:spacing w:val="-3"/>
        </w:rPr>
        <w:t> </w:t>
      </w:r>
      <w:r>
        <w:rPr/>
        <w:t>stands</w:t>
      </w:r>
      <w:r>
        <w:rPr>
          <w:spacing w:val="-3"/>
        </w:rPr>
        <w:t> </w:t>
      </w:r>
      <w:r>
        <w:rPr/>
        <w:t>up</w:t>
      </w:r>
      <w:r>
        <w:rPr>
          <w:spacing w:val="-3"/>
        </w:rPr>
        <w:t> </w:t>
      </w:r>
      <w:r>
        <w:rPr/>
        <w:t>–</w:t>
      </w:r>
      <w:r>
        <w:rPr>
          <w:spacing w:val="-3"/>
        </w:rPr>
        <w:t> </w:t>
      </w:r>
      <w:r>
        <w:rPr/>
        <w:t>See</w:t>
      </w:r>
      <w:r>
        <w:rPr>
          <w:spacing w:val="-4"/>
        </w:rPr>
        <w:t> </w:t>
      </w:r>
      <w:r>
        <w:rPr/>
        <w:t>timeline;</w:t>
      </w:r>
      <w:r>
        <w:rPr>
          <w:spacing w:val="-3"/>
        </w:rPr>
        <w:t> </w:t>
      </w:r>
      <w:r>
        <w:rPr/>
        <w:t>Revelation</w:t>
      </w:r>
      <w:r>
        <w:rPr>
          <w:spacing w:val="-3"/>
        </w:rPr>
        <w:t> </w:t>
      </w:r>
      <w:r>
        <w:rPr/>
        <w:t>11:2,3; Daniel 12:1-3; Ezekiel 37:21-25; Zechariah 3:8; 6:12</w:t>
      </w:r>
    </w:p>
    <w:p>
      <w:pPr>
        <w:pStyle w:val="BodyText"/>
        <w:spacing w:line="259" w:lineRule="auto" w:before="160"/>
        <w:ind w:right="123"/>
      </w:pPr>
      <w:r>
        <w:rPr>
          <w:b/>
        </w:rPr>
        <w:t>Jeremiah 23:11,12 </w:t>
      </w:r>
      <w:r>
        <w:rPr/>
        <w:t>“For both the prophet and the priest themselves have become polluted.</w:t>
      </w:r>
      <w:r>
        <w:rPr>
          <w:spacing w:val="-10"/>
        </w:rPr>
        <w:t> </w:t>
      </w:r>
      <w:r>
        <w:rPr/>
        <w:t>Also in my own house I have found their badness,” is the utterance of Jehovah. “Therefore their way will become for them like slippery places in the gloom, into which they will be pushed and certainly</w:t>
      </w:r>
      <w:r>
        <w:rPr>
          <w:spacing w:val="-3"/>
        </w:rPr>
        <w:t> </w:t>
      </w:r>
      <w:r>
        <w:rPr/>
        <w:t>fall.”</w:t>
      </w:r>
      <w:r>
        <w:rPr>
          <w:spacing w:val="-4"/>
        </w:rPr>
        <w:t> </w:t>
      </w:r>
      <w:r>
        <w:rPr/>
        <w:t>“For</w:t>
      </w:r>
      <w:r>
        <w:rPr>
          <w:spacing w:val="-4"/>
        </w:rPr>
        <w:t> </w:t>
      </w:r>
      <w:r>
        <w:rPr/>
        <w:t>I</w:t>
      </w:r>
      <w:r>
        <w:rPr>
          <w:spacing w:val="-4"/>
        </w:rPr>
        <w:t> </w:t>
      </w:r>
      <w:r>
        <w:rPr/>
        <w:t>shall</w:t>
      </w:r>
      <w:r>
        <w:rPr>
          <w:spacing w:val="-3"/>
        </w:rPr>
        <w:t> </w:t>
      </w:r>
      <w:r>
        <w:rPr/>
        <w:t>bring</w:t>
      </w:r>
      <w:r>
        <w:rPr>
          <w:spacing w:val="-3"/>
        </w:rPr>
        <w:t> </w:t>
      </w:r>
      <w:r>
        <w:rPr/>
        <w:t>upon</w:t>
      </w:r>
      <w:r>
        <w:rPr>
          <w:spacing w:val="-3"/>
        </w:rPr>
        <w:t> </w:t>
      </w:r>
      <w:r>
        <w:rPr/>
        <w:t>them</w:t>
      </w:r>
      <w:r>
        <w:rPr>
          <w:spacing w:val="-3"/>
        </w:rPr>
        <w:t> </w:t>
      </w:r>
      <w:r>
        <w:rPr/>
        <w:t>a</w:t>
      </w:r>
      <w:r>
        <w:rPr>
          <w:spacing w:val="-4"/>
        </w:rPr>
        <w:t> </w:t>
      </w:r>
      <w:r>
        <w:rPr/>
        <w:t>calamity,</w:t>
      </w:r>
      <w:r>
        <w:rPr>
          <w:spacing w:val="-3"/>
        </w:rPr>
        <w:t> </w:t>
      </w:r>
      <w:r>
        <w:rPr/>
        <w:t>the</w:t>
      </w:r>
      <w:r>
        <w:rPr>
          <w:spacing w:val="-4"/>
        </w:rPr>
        <w:t> </w:t>
      </w:r>
      <w:r>
        <w:rPr/>
        <w:t>year</w:t>
      </w:r>
      <w:r>
        <w:rPr>
          <w:spacing w:val="-4"/>
        </w:rPr>
        <w:t> </w:t>
      </w:r>
      <w:r>
        <w:rPr/>
        <w:t>of</w:t>
      </w:r>
      <w:r>
        <w:rPr>
          <w:spacing w:val="-4"/>
        </w:rPr>
        <w:t> </w:t>
      </w:r>
      <w:r>
        <w:rPr/>
        <w:t>their</w:t>
      </w:r>
      <w:r>
        <w:rPr>
          <w:spacing w:val="-4"/>
        </w:rPr>
        <w:t> </w:t>
      </w:r>
      <w:r>
        <w:rPr/>
        <w:t>being</w:t>
      </w:r>
      <w:r>
        <w:rPr>
          <w:spacing w:val="-3"/>
        </w:rPr>
        <w:t> </w:t>
      </w:r>
      <w:r>
        <w:rPr/>
        <w:t>given</w:t>
      </w:r>
      <w:r>
        <w:rPr>
          <w:spacing w:val="-3"/>
        </w:rPr>
        <w:t> </w:t>
      </w:r>
      <w:r>
        <w:rPr/>
        <w:t>attention,”</w:t>
      </w:r>
      <w:r>
        <w:rPr>
          <w:spacing w:val="-4"/>
        </w:rPr>
        <w:t> </w:t>
      </w:r>
      <w:r>
        <w:rPr/>
        <w:t>is the utterance of Jehovah.” // Notice the need for cleansing – Malachi 4:5,6</w:t>
      </w:r>
    </w:p>
    <w:p>
      <w:pPr>
        <w:pStyle w:val="BodyText"/>
        <w:spacing w:line="259" w:lineRule="auto" w:before="158"/>
        <w:ind w:right="267"/>
      </w:pPr>
      <w:r>
        <w:rPr>
          <w:b/>
        </w:rPr>
        <w:t>Jeremiah</w:t>
      </w:r>
      <w:r>
        <w:rPr>
          <w:b/>
          <w:spacing w:val="-3"/>
        </w:rPr>
        <w:t> </w:t>
      </w:r>
      <w:r>
        <w:rPr>
          <w:b/>
        </w:rPr>
        <w:t>23:16,17</w:t>
      </w:r>
      <w:r>
        <w:rPr>
          <w:b/>
          <w:spacing w:val="-3"/>
        </w:rPr>
        <w:t> </w:t>
      </w:r>
      <w:r>
        <w:rPr/>
        <w:t>“This</w:t>
      </w:r>
      <w:r>
        <w:rPr>
          <w:spacing w:val="-3"/>
        </w:rPr>
        <w:t> </w:t>
      </w:r>
      <w:r>
        <w:rPr/>
        <w:t>is</w:t>
      </w:r>
      <w:r>
        <w:rPr>
          <w:spacing w:val="-3"/>
        </w:rPr>
        <w:t> </w:t>
      </w:r>
      <w:r>
        <w:rPr/>
        <w:t>what</w:t>
      </w:r>
      <w:r>
        <w:rPr>
          <w:spacing w:val="-3"/>
        </w:rPr>
        <w:t> </w:t>
      </w:r>
      <w:r>
        <w:rPr/>
        <w:t>Jehovah</w:t>
      </w:r>
      <w:r>
        <w:rPr>
          <w:spacing w:val="-3"/>
        </w:rPr>
        <w:t> </w:t>
      </w:r>
      <w:r>
        <w:rPr/>
        <w:t>of</w:t>
      </w:r>
      <w:r>
        <w:rPr>
          <w:spacing w:val="-4"/>
        </w:rPr>
        <w:t> </w:t>
      </w:r>
      <w:r>
        <w:rPr/>
        <w:t>armies</w:t>
      </w:r>
      <w:r>
        <w:rPr>
          <w:spacing w:val="-3"/>
        </w:rPr>
        <w:t> </w:t>
      </w:r>
      <w:r>
        <w:rPr/>
        <w:t>has</w:t>
      </w:r>
      <w:r>
        <w:rPr>
          <w:spacing w:val="-3"/>
        </w:rPr>
        <w:t> </w:t>
      </w:r>
      <w:r>
        <w:rPr/>
        <w:t>said:</w:t>
      </w:r>
      <w:r>
        <w:rPr>
          <w:spacing w:val="-3"/>
        </w:rPr>
        <w:t> </w:t>
      </w:r>
      <w:r>
        <w:rPr/>
        <w:t>“Do</w:t>
      </w:r>
      <w:r>
        <w:rPr>
          <w:spacing w:val="-3"/>
        </w:rPr>
        <w:t> </w:t>
      </w:r>
      <w:r>
        <w:rPr/>
        <w:t>not</w:t>
      </w:r>
      <w:r>
        <w:rPr>
          <w:spacing w:val="-3"/>
        </w:rPr>
        <w:t> </w:t>
      </w:r>
      <w:r>
        <w:rPr/>
        <w:t>listen</w:t>
      </w:r>
      <w:r>
        <w:rPr>
          <w:spacing w:val="-3"/>
        </w:rPr>
        <w:t> </w:t>
      </w:r>
      <w:r>
        <w:rPr/>
        <w:t>to</w:t>
      </w:r>
      <w:r>
        <w:rPr>
          <w:spacing w:val="-3"/>
        </w:rPr>
        <w:t> </w:t>
      </w:r>
      <w:r>
        <w:rPr/>
        <w:t>the</w:t>
      </w:r>
      <w:r>
        <w:rPr>
          <w:spacing w:val="-4"/>
        </w:rPr>
        <w:t> </w:t>
      </w:r>
      <w:r>
        <w:rPr/>
        <w:t>words</w:t>
      </w:r>
      <w:r>
        <w:rPr>
          <w:spacing w:val="-3"/>
        </w:rPr>
        <w:t> </w:t>
      </w:r>
      <w:r>
        <w:rPr/>
        <w:t>of</w:t>
      </w:r>
      <w:r>
        <w:rPr>
          <w:spacing w:val="-4"/>
        </w:rPr>
        <w:t> </w:t>
      </w:r>
      <w:r>
        <w:rPr/>
        <w:t>the prophets who are</w:t>
      </w:r>
      <w:r>
        <w:rPr>
          <w:spacing w:val="-1"/>
        </w:rPr>
        <w:t> </w:t>
      </w:r>
      <w:r>
        <w:rPr/>
        <w:t>prophesying to</w:t>
      </w:r>
      <w:r>
        <w:rPr>
          <w:spacing w:val="-10"/>
        </w:rPr>
        <w:t> </w:t>
      </w:r>
      <w:r>
        <w:rPr/>
        <w:t>YOU</w:t>
      </w:r>
      <w:r>
        <w:rPr>
          <w:spacing w:val="-1"/>
        </w:rPr>
        <w:t> </w:t>
      </w:r>
      <w:r>
        <w:rPr/>
        <w:t>people.</w:t>
      </w:r>
      <w:r>
        <w:rPr>
          <w:spacing w:val="-5"/>
        </w:rPr>
        <w:t> </w:t>
      </w:r>
      <w:r>
        <w:rPr/>
        <w:t>They are</w:t>
      </w:r>
      <w:r>
        <w:rPr>
          <w:spacing w:val="-1"/>
        </w:rPr>
        <w:t> </w:t>
      </w:r>
      <w:r>
        <w:rPr/>
        <w:t>making</w:t>
      </w:r>
      <w:r>
        <w:rPr>
          <w:spacing w:val="-10"/>
        </w:rPr>
        <w:t> </w:t>
      </w:r>
      <w:r>
        <w:rPr/>
        <w:t>YOU</w:t>
      </w:r>
      <w:r>
        <w:rPr>
          <w:spacing w:val="-1"/>
        </w:rPr>
        <w:t> </w:t>
      </w:r>
      <w:r>
        <w:rPr/>
        <w:t>become</w:t>
      </w:r>
      <w:r>
        <w:rPr>
          <w:spacing w:val="-1"/>
        </w:rPr>
        <w:t> </w:t>
      </w:r>
      <w:r>
        <w:rPr/>
        <w:t>vain.</w:t>
      </w:r>
      <w:r>
        <w:rPr>
          <w:spacing w:val="-5"/>
        </w:rPr>
        <w:t> </w:t>
      </w:r>
      <w:r>
        <w:rPr/>
        <w:t>The</w:t>
      </w:r>
      <w:r>
        <w:rPr>
          <w:spacing w:val="-1"/>
        </w:rPr>
        <w:t> </w:t>
      </w:r>
      <w:r>
        <w:rPr/>
        <w:t>vision of their own heart is what they speak – not from the mouth of Jehovah. They are saying again and again to those who are disrespectful of me, ‘Jehovah has spoken: “Peace is what</w:t>
      </w:r>
      <w:r>
        <w:rPr>
          <w:spacing w:val="-2"/>
        </w:rPr>
        <w:t> </w:t>
      </w:r>
      <w:r>
        <w:rPr/>
        <w:t>YOU people will come to have.” ‘And [to] every one walking in the stubbornness of his heart they have said , ‘No calamity will come upon YOU people.’</w:t>
      </w:r>
      <w:r>
        <w:rPr>
          <w:spacing w:val="-7"/>
        </w:rPr>
        <w:t> </w:t>
      </w:r>
      <w:r>
        <w:rPr/>
        <w:t>”</w:t>
      </w:r>
    </w:p>
    <w:p>
      <w:pPr>
        <w:pStyle w:val="BodyText"/>
        <w:spacing w:line="259" w:lineRule="auto" w:before="158"/>
        <w:ind w:right="143"/>
      </w:pPr>
      <w:r>
        <w:rPr>
          <w:b/>
        </w:rPr>
        <w:t>Jeremiah 23:25-28,32,33 </w:t>
      </w:r>
      <w:r>
        <w:rPr/>
        <w:t>“I</w:t>
      </w:r>
      <w:r>
        <w:rPr>
          <w:spacing w:val="-1"/>
        </w:rPr>
        <w:t> </w:t>
      </w:r>
      <w:r>
        <w:rPr/>
        <w:t>have</w:t>
      </w:r>
      <w:r>
        <w:rPr>
          <w:spacing w:val="-1"/>
        </w:rPr>
        <w:t> </w:t>
      </w:r>
      <w:r>
        <w:rPr/>
        <w:t>heard what the prophets who are</w:t>
      </w:r>
      <w:r>
        <w:rPr>
          <w:spacing w:val="-1"/>
        </w:rPr>
        <w:t> </w:t>
      </w:r>
      <w:r>
        <w:rPr/>
        <w:t>prophesying falsehood in my own name have said, saying, ‘I have had a dream! I have had a dream!’</w:t>
      </w:r>
      <w:r>
        <w:rPr>
          <w:spacing w:val="-16"/>
        </w:rPr>
        <w:t> </w:t>
      </w:r>
      <w:r>
        <w:rPr/>
        <w:t>How long will it exist in the heart of the prophets who are prophesying the falsehood and who are prophets of the trickiness of their own heart?</w:t>
      </w:r>
      <w:r>
        <w:rPr>
          <w:spacing w:val="-1"/>
        </w:rPr>
        <w:t> </w:t>
      </w:r>
      <w:r>
        <w:rPr/>
        <w:t>They are thinking of making my people forget my name by means of their dreams that they keep relating each one to the other, just as their fathers forgot my name by means of Baal.</w:t>
      </w:r>
      <w:r>
        <w:rPr>
          <w:spacing w:val="-4"/>
        </w:rPr>
        <w:t> </w:t>
      </w:r>
      <w:r>
        <w:rPr/>
        <w:t>The prophet with whom there is a dream, let him relate the dream; but the one with whom my own word is, let him speak forth my word truthfully.” (vs.32) “Here I am against the</w:t>
      </w:r>
      <w:r>
        <w:rPr>
          <w:spacing w:val="-3"/>
        </w:rPr>
        <w:t> </w:t>
      </w:r>
      <w:r>
        <w:rPr/>
        <w:t>prophets</w:t>
      </w:r>
      <w:r>
        <w:rPr>
          <w:spacing w:val="-2"/>
        </w:rPr>
        <w:t> </w:t>
      </w:r>
      <w:r>
        <w:rPr/>
        <w:t>of</w:t>
      </w:r>
      <w:r>
        <w:rPr>
          <w:spacing w:val="-3"/>
        </w:rPr>
        <w:t> </w:t>
      </w:r>
      <w:r>
        <w:rPr/>
        <w:t>false</w:t>
      </w:r>
      <w:r>
        <w:rPr>
          <w:spacing w:val="-3"/>
        </w:rPr>
        <w:t> </w:t>
      </w:r>
      <w:r>
        <w:rPr/>
        <w:t>dreams,”</w:t>
      </w:r>
      <w:r>
        <w:rPr>
          <w:spacing w:val="-3"/>
        </w:rPr>
        <w:t> </w:t>
      </w:r>
      <w:r>
        <w:rPr/>
        <w:t>is</w:t>
      </w:r>
      <w:r>
        <w:rPr>
          <w:spacing w:val="-2"/>
        </w:rPr>
        <w:t> </w:t>
      </w:r>
      <w:r>
        <w:rPr/>
        <w:t>the</w:t>
      </w:r>
      <w:r>
        <w:rPr>
          <w:spacing w:val="-3"/>
        </w:rPr>
        <w:t> </w:t>
      </w:r>
      <w:r>
        <w:rPr/>
        <w:t>utterance</w:t>
      </w:r>
      <w:r>
        <w:rPr>
          <w:spacing w:val="-3"/>
        </w:rPr>
        <w:t> </w:t>
      </w:r>
      <w:r>
        <w:rPr/>
        <w:t>of</w:t>
      </w:r>
      <w:r>
        <w:rPr>
          <w:spacing w:val="-3"/>
        </w:rPr>
        <w:t> </w:t>
      </w:r>
      <w:r>
        <w:rPr/>
        <w:t>Jehovah,</w:t>
      </w:r>
      <w:r>
        <w:rPr>
          <w:spacing w:val="-2"/>
        </w:rPr>
        <w:t> </w:t>
      </w:r>
      <w:r>
        <w:rPr/>
        <w:t>“who relate</w:t>
      </w:r>
      <w:r>
        <w:rPr>
          <w:spacing w:val="-3"/>
        </w:rPr>
        <w:t> </w:t>
      </w:r>
      <w:r>
        <w:rPr/>
        <w:t>them</w:t>
      </w:r>
      <w:r>
        <w:rPr>
          <w:spacing w:val="-2"/>
        </w:rPr>
        <w:t> </w:t>
      </w:r>
      <w:r>
        <w:rPr/>
        <w:t>and</w:t>
      </w:r>
      <w:r>
        <w:rPr>
          <w:spacing w:val="-2"/>
        </w:rPr>
        <w:t> </w:t>
      </w:r>
      <w:r>
        <w:rPr/>
        <w:t>cause</w:t>
      </w:r>
      <w:r>
        <w:rPr>
          <w:spacing w:val="-3"/>
        </w:rPr>
        <w:t> </w:t>
      </w:r>
      <w:r>
        <w:rPr/>
        <w:t>my</w:t>
      </w:r>
      <w:r>
        <w:rPr>
          <w:spacing w:val="-2"/>
        </w:rPr>
        <w:t> </w:t>
      </w:r>
      <w:r>
        <w:rPr/>
        <w:t>people to</w:t>
      </w:r>
      <w:r>
        <w:rPr>
          <w:spacing w:val="-3"/>
        </w:rPr>
        <w:t> </w:t>
      </w:r>
      <w:r>
        <w:rPr/>
        <w:t>wander</w:t>
      </w:r>
      <w:r>
        <w:rPr>
          <w:spacing w:val="-3"/>
        </w:rPr>
        <w:t> </w:t>
      </w:r>
      <w:r>
        <w:rPr/>
        <w:t>about</w:t>
      </w:r>
      <w:r>
        <w:rPr>
          <w:spacing w:val="-3"/>
        </w:rPr>
        <w:t> </w:t>
      </w:r>
      <w:r>
        <w:rPr/>
        <w:t>because</w:t>
      </w:r>
      <w:r>
        <w:rPr>
          <w:spacing w:val="-2"/>
        </w:rPr>
        <w:t> </w:t>
      </w:r>
      <w:r>
        <w:rPr/>
        <w:t>of</w:t>
      </w:r>
      <w:r>
        <w:rPr>
          <w:spacing w:val="-3"/>
        </w:rPr>
        <w:t> </w:t>
      </w:r>
      <w:r>
        <w:rPr/>
        <w:t>their</w:t>
      </w:r>
      <w:r>
        <w:rPr>
          <w:spacing w:val="-3"/>
        </w:rPr>
        <w:t> </w:t>
      </w:r>
      <w:r>
        <w:rPr/>
        <w:t>falsehoods</w:t>
      </w:r>
      <w:r>
        <w:rPr>
          <w:spacing w:val="-1"/>
        </w:rPr>
        <w:t> </w:t>
      </w:r>
      <w:r>
        <w:rPr/>
        <w:t>and</w:t>
      </w:r>
      <w:r>
        <w:rPr>
          <w:spacing w:val="-3"/>
        </w:rPr>
        <w:t> </w:t>
      </w:r>
      <w:r>
        <w:rPr/>
        <w:t>because</w:t>
      </w:r>
      <w:r>
        <w:rPr>
          <w:spacing w:val="-3"/>
        </w:rPr>
        <w:t> </w:t>
      </w:r>
      <w:r>
        <w:rPr/>
        <w:t>of</w:t>
      </w:r>
      <w:r>
        <w:rPr>
          <w:spacing w:val="-3"/>
        </w:rPr>
        <w:t> </w:t>
      </w:r>
      <w:r>
        <w:rPr/>
        <w:t>their</w:t>
      </w:r>
      <w:r>
        <w:rPr>
          <w:spacing w:val="-3"/>
        </w:rPr>
        <w:t> </w:t>
      </w:r>
      <w:r>
        <w:rPr/>
        <w:t>boasting.”</w:t>
      </w:r>
      <w:r>
        <w:rPr>
          <w:spacing w:val="-2"/>
        </w:rPr>
        <w:t> </w:t>
      </w:r>
      <w:r>
        <w:rPr/>
        <w:t>“But</w:t>
      </w:r>
      <w:r>
        <w:rPr>
          <w:spacing w:val="-3"/>
        </w:rPr>
        <w:t> </w:t>
      </w:r>
      <w:r>
        <w:rPr/>
        <w:t>I</w:t>
      </w:r>
      <w:r>
        <w:rPr>
          <w:spacing w:val="-3"/>
        </w:rPr>
        <w:t> </w:t>
      </w:r>
      <w:r>
        <w:rPr/>
        <w:t>myself</w:t>
      </w:r>
      <w:r>
        <w:rPr>
          <w:spacing w:val="-3"/>
        </w:rPr>
        <w:t> </w:t>
      </w:r>
      <w:r>
        <w:rPr/>
        <w:t>did</w:t>
      </w:r>
      <w:r>
        <w:rPr>
          <w:spacing w:val="-3"/>
        </w:rPr>
        <w:t> </w:t>
      </w:r>
      <w:r>
        <w:rPr/>
        <w:t>not send them or command them. So they will by no means benefit this people.” is the utterance of Jehovah.” (vs.33) “…’</w:t>
      </w:r>
      <w:r>
        <w:rPr>
          <w:spacing w:val="-12"/>
        </w:rPr>
        <w:t> </w:t>
      </w:r>
      <w:r>
        <w:rPr/>
        <w:t>“YOU people are – O what a burden! And I shall certainly abandon YOU,” is the utterance of Jehovah.” – See verses 34-40 also. – See Ezekiel 13</w:t>
      </w:r>
    </w:p>
    <w:p>
      <w:pPr>
        <w:pStyle w:val="BodyText"/>
        <w:spacing w:line="259" w:lineRule="auto" w:before="158"/>
        <w:ind w:right="196"/>
      </w:pPr>
      <w:r>
        <w:rPr>
          <w:b/>
        </w:rPr>
        <w:t>Jeremiah 24:2-10 </w:t>
      </w:r>
      <w:r>
        <w:rPr/>
        <w:t>“As for</w:t>
      </w:r>
      <w:r>
        <w:rPr>
          <w:spacing w:val="-1"/>
        </w:rPr>
        <w:t> </w:t>
      </w:r>
      <w:r>
        <w:rPr/>
        <w:t>the</w:t>
      </w:r>
      <w:r>
        <w:rPr>
          <w:spacing w:val="-1"/>
        </w:rPr>
        <w:t> </w:t>
      </w:r>
      <w:r>
        <w:rPr/>
        <w:t>one</w:t>
      </w:r>
      <w:r>
        <w:rPr>
          <w:spacing w:val="-1"/>
        </w:rPr>
        <w:t> </w:t>
      </w:r>
      <w:r>
        <w:rPr/>
        <w:t>basket, the</w:t>
      </w:r>
      <w:r>
        <w:rPr>
          <w:spacing w:val="-1"/>
        </w:rPr>
        <w:t> </w:t>
      </w:r>
      <w:r>
        <w:rPr/>
        <w:t>figs were</w:t>
      </w:r>
      <w:r>
        <w:rPr>
          <w:spacing w:val="-1"/>
        </w:rPr>
        <w:t> </w:t>
      </w:r>
      <w:r>
        <w:rPr/>
        <w:t>very good, like</w:t>
      </w:r>
      <w:r>
        <w:rPr>
          <w:spacing w:val="-1"/>
        </w:rPr>
        <w:t> </w:t>
      </w:r>
      <w:r>
        <w:rPr/>
        <w:t>early figs; and as for</w:t>
      </w:r>
      <w:r>
        <w:rPr>
          <w:spacing w:val="-1"/>
        </w:rPr>
        <w:t> </w:t>
      </w:r>
      <w:r>
        <w:rPr/>
        <w:t>the other basket, the figs were very bad, so that they could not be eaten for badness…(vs.5) “This is what Jehovah the God of Israel has said, ‘Like these good figs, so I shall regard the exiles of Judah,</w:t>
      </w:r>
      <w:r>
        <w:rPr>
          <w:spacing w:val="-5"/>
        </w:rPr>
        <w:t> </w:t>
      </w:r>
      <w:r>
        <w:rPr/>
        <w:t>whom</w:t>
      </w:r>
      <w:r>
        <w:rPr>
          <w:spacing w:val="-3"/>
        </w:rPr>
        <w:t> </w:t>
      </w:r>
      <w:r>
        <w:rPr/>
        <w:t>I</w:t>
      </w:r>
      <w:r>
        <w:rPr>
          <w:spacing w:val="-4"/>
        </w:rPr>
        <w:t> </w:t>
      </w:r>
      <w:r>
        <w:rPr/>
        <w:t>will</w:t>
      </w:r>
      <w:r>
        <w:rPr>
          <w:spacing w:val="-3"/>
        </w:rPr>
        <w:t> </w:t>
      </w:r>
      <w:r>
        <w:rPr/>
        <w:t>send</w:t>
      </w:r>
      <w:r>
        <w:rPr>
          <w:spacing w:val="-1"/>
        </w:rPr>
        <w:t> </w:t>
      </w:r>
      <w:r>
        <w:rPr/>
        <w:t>away</w:t>
      </w:r>
      <w:r>
        <w:rPr>
          <w:spacing w:val="-3"/>
        </w:rPr>
        <w:t> </w:t>
      </w:r>
      <w:r>
        <w:rPr/>
        <w:t>from</w:t>
      </w:r>
      <w:r>
        <w:rPr>
          <w:spacing w:val="-3"/>
        </w:rPr>
        <w:t> </w:t>
      </w:r>
      <w:r>
        <w:rPr/>
        <w:t>this</w:t>
      </w:r>
      <w:r>
        <w:rPr>
          <w:spacing w:val="-3"/>
        </w:rPr>
        <w:t> </w:t>
      </w:r>
      <w:r>
        <w:rPr/>
        <w:t>place</w:t>
      </w:r>
      <w:r>
        <w:rPr>
          <w:spacing w:val="-4"/>
        </w:rPr>
        <w:t> </w:t>
      </w:r>
      <w:r>
        <w:rPr/>
        <w:t>to</w:t>
      </w:r>
      <w:r>
        <w:rPr>
          <w:spacing w:val="-3"/>
        </w:rPr>
        <w:t> </w:t>
      </w:r>
      <w:r>
        <w:rPr/>
        <w:t>the</w:t>
      </w:r>
      <w:r>
        <w:rPr>
          <w:spacing w:val="-4"/>
        </w:rPr>
        <w:t> </w:t>
      </w:r>
      <w:r>
        <w:rPr/>
        <w:t>land</w:t>
      </w:r>
      <w:r>
        <w:rPr>
          <w:spacing w:val="-3"/>
        </w:rPr>
        <w:t> </w:t>
      </w:r>
      <w:r>
        <w:rPr/>
        <w:t>of</w:t>
      </w:r>
      <w:r>
        <w:rPr>
          <w:spacing w:val="-4"/>
        </w:rPr>
        <w:t> </w:t>
      </w:r>
      <w:r>
        <w:rPr/>
        <w:t>the</w:t>
      </w:r>
      <w:r>
        <w:rPr>
          <w:spacing w:val="-4"/>
        </w:rPr>
        <w:t> </w:t>
      </w:r>
      <w:r>
        <w:rPr/>
        <w:t>Chaldeans,</w:t>
      </w:r>
      <w:r>
        <w:rPr>
          <w:spacing w:val="-1"/>
        </w:rPr>
        <w:t> </w:t>
      </w:r>
      <w:r>
        <w:rPr/>
        <w:t>in</w:t>
      </w:r>
      <w:r>
        <w:rPr>
          <w:spacing w:val="-3"/>
        </w:rPr>
        <w:t> </w:t>
      </w:r>
      <w:r>
        <w:rPr/>
        <w:t>a</w:t>
      </w:r>
      <w:r>
        <w:rPr>
          <w:spacing w:val="-4"/>
        </w:rPr>
        <w:t> </w:t>
      </w:r>
      <w:r>
        <w:rPr/>
        <w:t>good</w:t>
      </w:r>
      <w:r>
        <w:rPr>
          <w:spacing w:val="-3"/>
        </w:rPr>
        <w:t> </w:t>
      </w:r>
      <w:r>
        <w:rPr/>
        <w:t>way.</w:t>
      </w:r>
      <w:r>
        <w:rPr>
          <w:spacing w:val="-15"/>
        </w:rPr>
        <w:t> </w:t>
      </w:r>
      <w:r>
        <w:rPr/>
        <w:t>And</w:t>
      </w:r>
      <w:r>
        <w:rPr>
          <w:spacing w:val="-3"/>
        </w:rPr>
        <w:t> </w:t>
      </w:r>
      <w:r>
        <w:rPr/>
        <w:t>I will set my eye upon them in a good way, and I shall certainly cause them to return to this land. And I</w:t>
      </w:r>
      <w:r>
        <w:rPr>
          <w:spacing w:val="-1"/>
        </w:rPr>
        <w:t> </w:t>
      </w:r>
      <w:r>
        <w:rPr/>
        <w:t>will build them up, and I</w:t>
      </w:r>
      <w:r>
        <w:rPr>
          <w:spacing w:val="-1"/>
        </w:rPr>
        <w:t> </w:t>
      </w:r>
      <w:r>
        <w:rPr/>
        <w:t>shall not tear</w:t>
      </w:r>
      <w:r>
        <w:rPr>
          <w:spacing w:val="-1"/>
        </w:rPr>
        <w:t> </w:t>
      </w:r>
      <w:r>
        <w:rPr/>
        <w:t>down; and I</w:t>
      </w:r>
      <w:r>
        <w:rPr>
          <w:spacing w:val="-1"/>
        </w:rPr>
        <w:t> </w:t>
      </w:r>
      <w:r>
        <w:rPr/>
        <w:t>will plant them, and I</w:t>
      </w:r>
      <w:r>
        <w:rPr>
          <w:spacing w:val="-1"/>
        </w:rPr>
        <w:t> </w:t>
      </w:r>
      <w:r>
        <w:rPr/>
        <w:t>shall not uproot. And I will give them a heart to know me, that I am Jehovah; and they must become my people, and I myself shall become their God, for they will return to me with all their heart.” (vs.8) “And like the bad figs that cannot be eaten for badness, this in fact is what Jehovah has said: “So I shall give Zedekiah the king of Judah and his princes and the remnant of Jerusalem who are remaining over in this land and those who are dwelling in the land of Egypt – I will also give them over for quaking, for calamity, in all the kingdoms of the earth, for reproach and for a proverbial saying, for a taunt and for a malediction, in all the places to which I shall disperse them. And I will send against them the sword, the famine and the pestilence, until they come to their finish off the ground that I gave to them and to their forefathers.” ‘ ” // Compare Zechariah 5:6-11; Revelation 6:9-11; Revelation 14:4 “first fruits”.</w:t>
      </w:r>
    </w:p>
    <w:p>
      <w:pPr>
        <w:spacing w:after="0" w:line="259" w:lineRule="auto"/>
        <w:sectPr>
          <w:pgSz w:w="12240" w:h="15840"/>
          <w:pgMar w:header="0" w:footer="523" w:top="1360" w:bottom="720" w:left="1320" w:right="1320"/>
        </w:sectPr>
      </w:pPr>
    </w:p>
    <w:p>
      <w:pPr>
        <w:pStyle w:val="BodyText"/>
        <w:spacing w:line="259" w:lineRule="auto" w:before="79"/>
        <w:ind w:right="126"/>
      </w:pPr>
      <w:r>
        <w:rPr>
          <w:b/>
        </w:rPr>
        <w:t>Jeremiah 25:27-31 </w:t>
      </w:r>
      <w:r>
        <w:rPr/>
        <w:t>“And you must say to them, ‘This is what Jehovah of armies, the God of Israel, has said: “Drink and get drunk and puke and fall so that</w:t>
      </w:r>
      <w:r>
        <w:rPr>
          <w:spacing w:val="-4"/>
        </w:rPr>
        <w:t> </w:t>
      </w:r>
      <w:r>
        <w:rPr/>
        <w:t>YOU cannot get up because of</w:t>
      </w:r>
      <w:r>
        <w:rPr>
          <w:spacing w:val="40"/>
        </w:rPr>
        <w:t> </w:t>
      </w:r>
      <w:r>
        <w:rPr/>
        <w:t>the</w:t>
      </w:r>
      <w:r>
        <w:rPr>
          <w:spacing w:val="-3"/>
        </w:rPr>
        <w:t> </w:t>
      </w:r>
      <w:r>
        <w:rPr/>
        <w:t>sword</w:t>
      </w:r>
      <w:r>
        <w:rPr>
          <w:spacing w:val="-2"/>
        </w:rPr>
        <w:t> </w:t>
      </w:r>
      <w:r>
        <w:rPr/>
        <w:t>that</w:t>
      </w:r>
      <w:r>
        <w:rPr>
          <w:spacing w:val="-2"/>
        </w:rPr>
        <w:t> </w:t>
      </w:r>
      <w:r>
        <w:rPr/>
        <w:t>I</w:t>
      </w:r>
      <w:r>
        <w:rPr>
          <w:spacing w:val="-3"/>
        </w:rPr>
        <w:t> </w:t>
      </w:r>
      <w:r>
        <w:rPr/>
        <w:t>am</w:t>
      </w:r>
      <w:r>
        <w:rPr>
          <w:spacing w:val="-2"/>
        </w:rPr>
        <w:t> </w:t>
      </w:r>
      <w:r>
        <w:rPr/>
        <w:t>sending</w:t>
      </w:r>
      <w:r>
        <w:rPr>
          <w:spacing w:val="-2"/>
        </w:rPr>
        <w:t> </w:t>
      </w:r>
      <w:r>
        <w:rPr/>
        <w:t>among</w:t>
      </w:r>
      <w:r>
        <w:rPr>
          <w:spacing w:val="-11"/>
        </w:rPr>
        <w:t> </w:t>
      </w:r>
      <w:r>
        <w:rPr/>
        <w:t>YOU.”</w:t>
      </w:r>
      <w:r>
        <w:rPr>
          <w:spacing w:val="-3"/>
        </w:rPr>
        <w:t> </w:t>
      </w:r>
      <w:r>
        <w:rPr/>
        <w:t>‘</w:t>
      </w:r>
      <w:r>
        <w:rPr>
          <w:spacing w:val="-14"/>
        </w:rPr>
        <w:t> </w:t>
      </w:r>
      <w:r>
        <w:rPr/>
        <w:t>And</w:t>
      </w:r>
      <w:r>
        <w:rPr>
          <w:spacing w:val="-2"/>
        </w:rPr>
        <w:t> </w:t>
      </w:r>
      <w:r>
        <w:rPr/>
        <w:t>it</w:t>
      </w:r>
      <w:r>
        <w:rPr>
          <w:spacing w:val="-2"/>
        </w:rPr>
        <w:t> </w:t>
      </w:r>
      <w:r>
        <w:rPr/>
        <w:t>must</w:t>
      </w:r>
      <w:r>
        <w:rPr>
          <w:spacing w:val="-2"/>
        </w:rPr>
        <w:t> </w:t>
      </w:r>
      <w:r>
        <w:rPr/>
        <w:t>occur</w:t>
      </w:r>
      <w:r>
        <w:rPr>
          <w:spacing w:val="-3"/>
        </w:rPr>
        <w:t> </w:t>
      </w:r>
      <w:r>
        <w:rPr/>
        <w:t>that</w:t>
      </w:r>
      <w:r>
        <w:rPr>
          <w:spacing w:val="-2"/>
        </w:rPr>
        <w:t> </w:t>
      </w:r>
      <w:r>
        <w:rPr/>
        <w:t>in</w:t>
      </w:r>
      <w:r>
        <w:rPr>
          <w:spacing w:val="-2"/>
        </w:rPr>
        <w:t> </w:t>
      </w:r>
      <w:r>
        <w:rPr/>
        <w:t>case</w:t>
      </w:r>
      <w:r>
        <w:rPr>
          <w:spacing w:val="-3"/>
        </w:rPr>
        <w:t> </w:t>
      </w:r>
      <w:r>
        <w:rPr/>
        <w:t>they</w:t>
      </w:r>
      <w:r>
        <w:rPr>
          <w:spacing w:val="-2"/>
        </w:rPr>
        <w:t> </w:t>
      </w:r>
      <w:r>
        <w:rPr/>
        <w:t>refuse</w:t>
      </w:r>
      <w:r>
        <w:rPr>
          <w:spacing w:val="-3"/>
        </w:rPr>
        <w:t> </w:t>
      </w:r>
      <w:r>
        <w:rPr/>
        <w:t>to</w:t>
      </w:r>
      <w:r>
        <w:rPr>
          <w:spacing w:val="-2"/>
        </w:rPr>
        <w:t> </w:t>
      </w:r>
      <w:r>
        <w:rPr/>
        <w:t>take</w:t>
      </w:r>
      <w:r>
        <w:rPr>
          <w:spacing w:val="-3"/>
        </w:rPr>
        <w:t> </w:t>
      </w:r>
      <w:r>
        <w:rPr/>
        <w:t>the cup out of your hand to drink, you must also say to them, ‘This is what Jehovah of armies has said: “YOU will drink without fail. For, look! it is upon the city upon which my name is called that I am starting off in bringing calamity, and should</w:t>
      </w:r>
      <w:r>
        <w:rPr>
          <w:spacing w:val="-4"/>
        </w:rPr>
        <w:t> </w:t>
      </w:r>
      <w:r>
        <w:rPr/>
        <w:t>YOU yourselves in any way go free from punishment?” ‘ ” ‘YOU will not go free of punishment, for there is a sword that I am calling against all the inhabitants of the earth,’</w:t>
      </w:r>
      <w:r>
        <w:rPr>
          <w:spacing w:val="-12"/>
        </w:rPr>
        <w:t> </w:t>
      </w:r>
      <w:r>
        <w:rPr/>
        <w:t>is the utterance of Jehovah of armies. ..’From on high Jehovah</w:t>
      </w:r>
      <w:r>
        <w:rPr>
          <w:spacing w:val="-4"/>
        </w:rPr>
        <w:t> </w:t>
      </w:r>
      <w:r>
        <w:rPr/>
        <w:t>himself</w:t>
      </w:r>
      <w:r>
        <w:rPr>
          <w:spacing w:val="-5"/>
        </w:rPr>
        <w:t> </w:t>
      </w:r>
      <w:r>
        <w:rPr/>
        <w:t>will</w:t>
      </w:r>
      <w:r>
        <w:rPr>
          <w:spacing w:val="-4"/>
        </w:rPr>
        <w:t> </w:t>
      </w:r>
      <w:r>
        <w:rPr/>
        <w:t>roar,</w:t>
      </w:r>
      <w:r>
        <w:rPr>
          <w:spacing w:val="-4"/>
        </w:rPr>
        <w:t> </w:t>
      </w:r>
      <w:r>
        <w:rPr/>
        <w:t>and</w:t>
      </w:r>
      <w:r>
        <w:rPr>
          <w:spacing w:val="-4"/>
        </w:rPr>
        <w:t> </w:t>
      </w:r>
      <w:r>
        <w:rPr/>
        <w:t>from</w:t>
      </w:r>
      <w:r>
        <w:rPr>
          <w:spacing w:val="-4"/>
        </w:rPr>
        <w:t> </w:t>
      </w:r>
      <w:r>
        <w:rPr/>
        <w:t>his</w:t>
      </w:r>
      <w:r>
        <w:rPr>
          <w:spacing w:val="-4"/>
        </w:rPr>
        <w:t> </w:t>
      </w:r>
      <w:r>
        <w:rPr/>
        <w:t>holy</w:t>
      </w:r>
      <w:r>
        <w:rPr>
          <w:spacing w:val="-4"/>
        </w:rPr>
        <w:t> </w:t>
      </w:r>
      <w:r>
        <w:rPr/>
        <w:t>dwelling</w:t>
      </w:r>
      <w:r>
        <w:rPr>
          <w:spacing w:val="-4"/>
        </w:rPr>
        <w:t> </w:t>
      </w:r>
      <w:r>
        <w:rPr/>
        <w:t>he</w:t>
      </w:r>
      <w:r>
        <w:rPr>
          <w:spacing w:val="-5"/>
        </w:rPr>
        <w:t> </w:t>
      </w:r>
      <w:r>
        <w:rPr/>
        <w:t>will</w:t>
      </w:r>
      <w:r>
        <w:rPr>
          <w:spacing w:val="-4"/>
        </w:rPr>
        <w:t> </w:t>
      </w:r>
      <w:r>
        <w:rPr/>
        <w:t>give</w:t>
      </w:r>
      <w:r>
        <w:rPr>
          <w:spacing w:val="-5"/>
        </w:rPr>
        <w:t> </w:t>
      </w:r>
      <w:r>
        <w:rPr/>
        <w:t>forth</w:t>
      </w:r>
      <w:r>
        <w:rPr>
          <w:spacing w:val="-4"/>
        </w:rPr>
        <w:t> </w:t>
      </w:r>
      <w:r>
        <w:rPr/>
        <w:t>his</w:t>
      </w:r>
      <w:r>
        <w:rPr>
          <w:spacing w:val="-4"/>
        </w:rPr>
        <w:t> </w:t>
      </w:r>
      <w:r>
        <w:rPr/>
        <w:t>voice.</w:t>
      </w:r>
      <w:r>
        <w:rPr>
          <w:spacing w:val="-9"/>
        </w:rPr>
        <w:t> </w:t>
      </w:r>
      <w:r>
        <w:rPr/>
        <w:t>Without</w:t>
      </w:r>
      <w:r>
        <w:rPr>
          <w:spacing w:val="-4"/>
        </w:rPr>
        <w:t> </w:t>
      </w:r>
      <w:r>
        <w:rPr/>
        <w:t>fail</w:t>
      </w:r>
      <w:r>
        <w:rPr>
          <w:spacing w:val="-4"/>
        </w:rPr>
        <w:t> </w:t>
      </w:r>
      <w:r>
        <w:rPr/>
        <w:t>he will roar upon his abiding place.</w:t>
      </w:r>
      <w:r>
        <w:rPr>
          <w:spacing w:val="-9"/>
        </w:rPr>
        <w:t> </w:t>
      </w:r>
      <w:r>
        <w:rPr/>
        <w:t>A</w:t>
      </w:r>
      <w:r>
        <w:rPr>
          <w:spacing w:val="-6"/>
        </w:rPr>
        <w:t> </w:t>
      </w:r>
      <w:r>
        <w:rPr/>
        <w:t>shout like that of those treading [the winepress] he will sing out against all the inhabitants of the earth.’</w:t>
      </w:r>
      <w:r>
        <w:rPr>
          <w:spacing w:val="-12"/>
        </w:rPr>
        <w:t> </w:t>
      </w:r>
      <w:r>
        <w:rPr/>
        <w:t>(vs.31) ” ‘A</w:t>
      </w:r>
      <w:r>
        <w:rPr>
          <w:spacing w:val="-7"/>
        </w:rPr>
        <w:t> </w:t>
      </w:r>
      <w:r>
        <w:rPr/>
        <w:t>noise will certainly come clear to the farthest part of the earth, for there is a controversy that Jehovah has with the nations. He must personally put himself</w:t>
      </w:r>
      <w:r>
        <w:rPr>
          <w:spacing w:val="-1"/>
        </w:rPr>
        <w:t> </w:t>
      </w:r>
      <w:r>
        <w:rPr/>
        <w:t>in judgment with all flesh.</w:t>
      </w:r>
      <w:r>
        <w:rPr>
          <w:spacing w:val="-15"/>
        </w:rPr>
        <w:t> </w:t>
      </w:r>
      <w:r>
        <w:rPr/>
        <w:t>As regards the</w:t>
      </w:r>
      <w:r>
        <w:rPr>
          <w:spacing w:val="-1"/>
        </w:rPr>
        <w:t> </w:t>
      </w:r>
      <w:r>
        <w:rPr/>
        <w:t>wicked ones, he</w:t>
      </w:r>
      <w:r>
        <w:rPr>
          <w:spacing w:val="-1"/>
        </w:rPr>
        <w:t> </w:t>
      </w:r>
      <w:r>
        <w:rPr/>
        <w:t>must give</w:t>
      </w:r>
      <w:r>
        <w:rPr>
          <w:spacing w:val="-1"/>
        </w:rPr>
        <w:t> </w:t>
      </w:r>
      <w:r>
        <w:rPr/>
        <w:t>them to the</w:t>
      </w:r>
      <w:r>
        <w:rPr>
          <w:spacing w:val="-1"/>
        </w:rPr>
        <w:t> </w:t>
      </w:r>
      <w:r>
        <w:rPr/>
        <w:t>sword,’</w:t>
      </w:r>
      <w:r>
        <w:rPr>
          <w:spacing w:val="-18"/>
        </w:rPr>
        <w:t> </w:t>
      </w:r>
      <w:r>
        <w:rPr/>
        <w:t>is the</w:t>
      </w:r>
      <w:r>
        <w:rPr>
          <w:spacing w:val="-1"/>
        </w:rPr>
        <w:t> </w:t>
      </w:r>
      <w:r>
        <w:rPr/>
        <w:t>utterance</w:t>
      </w:r>
      <w:r>
        <w:rPr>
          <w:spacing w:val="-1"/>
        </w:rPr>
        <w:t> </w:t>
      </w:r>
      <w:r>
        <w:rPr/>
        <w:t>of</w:t>
      </w:r>
      <w:r>
        <w:rPr>
          <w:spacing w:val="-1"/>
        </w:rPr>
        <w:t> </w:t>
      </w:r>
      <w:r>
        <w:rPr/>
        <w:t>Jehovah.”</w:t>
      </w:r>
      <w:r>
        <w:rPr>
          <w:spacing w:val="-1"/>
        </w:rPr>
        <w:t> </w:t>
      </w:r>
      <w:r>
        <w:rPr/>
        <w:t>// Notice</w:t>
      </w:r>
      <w:r>
        <w:rPr>
          <w:spacing w:val="-1"/>
        </w:rPr>
        <w:t> </w:t>
      </w:r>
      <w:r>
        <w:rPr/>
        <w:t>that Jehovah starts with cleansing his people first then cleanses the nations. Compare Malachi 3:2-4; Daniel 11:35; Revelation 14:14-20</w:t>
      </w:r>
    </w:p>
    <w:p>
      <w:pPr>
        <w:pStyle w:val="BodyText"/>
        <w:spacing w:line="259" w:lineRule="auto" w:before="156"/>
        <w:ind w:right="267"/>
      </w:pPr>
      <w:r>
        <w:rPr>
          <w:b/>
        </w:rPr>
        <w:t>Jeremiah</w:t>
      </w:r>
      <w:r>
        <w:rPr>
          <w:b/>
          <w:spacing w:val="-3"/>
        </w:rPr>
        <w:t> </w:t>
      </w:r>
      <w:r>
        <w:rPr>
          <w:b/>
        </w:rPr>
        <w:t>28:9b</w:t>
      </w:r>
      <w:r>
        <w:rPr>
          <w:b/>
          <w:spacing w:val="-3"/>
        </w:rPr>
        <w:t> </w:t>
      </w:r>
      <w:r>
        <w:rPr/>
        <w:t>“…when</w:t>
      </w:r>
      <w:r>
        <w:rPr>
          <w:spacing w:val="-3"/>
        </w:rPr>
        <w:t> </w:t>
      </w:r>
      <w:r>
        <w:rPr/>
        <w:t>the</w:t>
      </w:r>
      <w:r>
        <w:rPr>
          <w:spacing w:val="-4"/>
        </w:rPr>
        <w:t> </w:t>
      </w:r>
      <w:r>
        <w:rPr/>
        <w:t>word</w:t>
      </w:r>
      <w:r>
        <w:rPr>
          <w:spacing w:val="-3"/>
        </w:rPr>
        <w:t> </w:t>
      </w:r>
      <w:r>
        <w:rPr/>
        <w:t>of</w:t>
      </w:r>
      <w:r>
        <w:rPr>
          <w:spacing w:val="-4"/>
        </w:rPr>
        <w:t> </w:t>
      </w:r>
      <w:r>
        <w:rPr/>
        <w:t>the</w:t>
      </w:r>
      <w:r>
        <w:rPr>
          <w:spacing w:val="-4"/>
        </w:rPr>
        <w:t> </w:t>
      </w:r>
      <w:r>
        <w:rPr/>
        <w:t>prophet</w:t>
      </w:r>
      <w:r>
        <w:rPr>
          <w:spacing w:val="-2"/>
        </w:rPr>
        <w:t> </w:t>
      </w:r>
      <w:r>
        <w:rPr/>
        <w:t>comes</w:t>
      </w:r>
      <w:r>
        <w:rPr>
          <w:spacing w:val="-3"/>
        </w:rPr>
        <w:t> </w:t>
      </w:r>
      <w:r>
        <w:rPr/>
        <w:t>true</w:t>
      </w:r>
      <w:r>
        <w:rPr>
          <w:spacing w:val="-4"/>
        </w:rPr>
        <w:t> </w:t>
      </w:r>
      <w:r>
        <w:rPr/>
        <w:t>the</w:t>
      </w:r>
      <w:r>
        <w:rPr>
          <w:spacing w:val="-4"/>
        </w:rPr>
        <w:t> </w:t>
      </w:r>
      <w:r>
        <w:rPr/>
        <w:t>prophet</w:t>
      </w:r>
      <w:r>
        <w:rPr>
          <w:spacing w:val="-2"/>
        </w:rPr>
        <w:t> </w:t>
      </w:r>
      <w:r>
        <w:rPr/>
        <w:t>whom</w:t>
      </w:r>
      <w:r>
        <w:rPr>
          <w:spacing w:val="-3"/>
        </w:rPr>
        <w:t> </w:t>
      </w:r>
      <w:r>
        <w:rPr/>
        <w:t>Jehovah</w:t>
      </w:r>
      <w:r>
        <w:rPr>
          <w:spacing w:val="-3"/>
        </w:rPr>
        <w:t> </w:t>
      </w:r>
      <w:r>
        <w:rPr/>
        <w:t>has sent in truth will become known.”</w:t>
      </w:r>
    </w:p>
    <w:p>
      <w:pPr>
        <w:pStyle w:val="BodyText"/>
        <w:spacing w:line="259" w:lineRule="auto" w:before="160"/>
        <w:ind w:right="187"/>
      </w:pPr>
      <w:r>
        <w:rPr>
          <w:b/>
        </w:rPr>
        <w:t>Jeremiah</w:t>
      </w:r>
      <w:r>
        <w:rPr>
          <w:b/>
          <w:spacing w:val="-4"/>
        </w:rPr>
        <w:t> </w:t>
      </w:r>
      <w:r>
        <w:rPr>
          <w:b/>
        </w:rPr>
        <w:t>28:15,16</w:t>
      </w:r>
      <w:r>
        <w:rPr>
          <w:b/>
          <w:spacing w:val="-4"/>
        </w:rPr>
        <w:t> </w:t>
      </w:r>
      <w:r>
        <w:rPr/>
        <w:t>“And</w:t>
      </w:r>
      <w:r>
        <w:rPr>
          <w:spacing w:val="-2"/>
        </w:rPr>
        <w:t> </w:t>
      </w:r>
      <w:r>
        <w:rPr/>
        <w:t>Jeremiah</w:t>
      </w:r>
      <w:r>
        <w:rPr>
          <w:spacing w:val="-4"/>
        </w:rPr>
        <w:t> </w:t>
      </w:r>
      <w:r>
        <w:rPr/>
        <w:t>the</w:t>
      </w:r>
      <w:r>
        <w:rPr>
          <w:spacing w:val="-5"/>
        </w:rPr>
        <w:t> </w:t>
      </w:r>
      <w:r>
        <w:rPr/>
        <w:t>prophet</w:t>
      </w:r>
      <w:r>
        <w:rPr>
          <w:spacing w:val="-4"/>
        </w:rPr>
        <w:t> </w:t>
      </w:r>
      <w:r>
        <w:rPr/>
        <w:t>went</w:t>
      </w:r>
      <w:r>
        <w:rPr>
          <w:spacing w:val="-4"/>
        </w:rPr>
        <w:t> </w:t>
      </w:r>
      <w:r>
        <w:rPr/>
        <w:t>on</w:t>
      </w:r>
      <w:r>
        <w:rPr>
          <w:spacing w:val="-4"/>
        </w:rPr>
        <w:t> </w:t>
      </w:r>
      <w:r>
        <w:rPr/>
        <w:t>to</w:t>
      </w:r>
      <w:r>
        <w:rPr>
          <w:spacing w:val="-4"/>
        </w:rPr>
        <w:t> </w:t>
      </w:r>
      <w:r>
        <w:rPr/>
        <w:t>say</w:t>
      </w:r>
      <w:r>
        <w:rPr>
          <w:spacing w:val="-4"/>
        </w:rPr>
        <w:t> </w:t>
      </w:r>
      <w:r>
        <w:rPr/>
        <w:t>to</w:t>
      </w:r>
      <w:r>
        <w:rPr>
          <w:spacing w:val="-4"/>
        </w:rPr>
        <w:t> </w:t>
      </w:r>
      <w:r>
        <w:rPr/>
        <w:t>Hananiah</w:t>
      </w:r>
      <w:r>
        <w:rPr>
          <w:spacing w:val="-2"/>
        </w:rPr>
        <w:t> </w:t>
      </w:r>
      <w:r>
        <w:rPr/>
        <w:t>the</w:t>
      </w:r>
      <w:r>
        <w:rPr>
          <w:spacing w:val="-5"/>
        </w:rPr>
        <w:t> </w:t>
      </w:r>
      <w:r>
        <w:rPr/>
        <w:t>prophet:</w:t>
      </w:r>
      <w:r>
        <w:rPr>
          <w:spacing w:val="-4"/>
        </w:rPr>
        <w:t> </w:t>
      </w:r>
      <w:r>
        <w:rPr/>
        <w:t>“Listen, please, O Hananiah! Jehovah has not sent you, but you yourself have caused this people to trust in a falsehood.</w:t>
      </w:r>
      <w:r>
        <w:rPr>
          <w:spacing w:val="-4"/>
        </w:rPr>
        <w:t> </w:t>
      </w:r>
      <w:r>
        <w:rPr/>
        <w:t>Therefore this is what Jehovah has said, ‘Look! I am sending you away from off the surface of the ground. This year you yourself must die, for you have spoken outright revolt against Jehovah.’” // Good example of how Jehovah views false prophets.</w:t>
      </w:r>
    </w:p>
    <w:p>
      <w:pPr>
        <w:pStyle w:val="BodyText"/>
        <w:spacing w:line="259" w:lineRule="auto" w:before="159"/>
        <w:ind w:right="187"/>
      </w:pPr>
      <w:r>
        <w:rPr>
          <w:b/>
        </w:rPr>
        <w:t>Jeremiah 30:3 </w:t>
      </w:r>
      <w:r>
        <w:rPr/>
        <w:t>“For, “look! there are days coming,” is the utterance of Jehovah, “and I will gather</w:t>
      </w:r>
      <w:r>
        <w:rPr>
          <w:spacing w:val="-4"/>
        </w:rPr>
        <w:t> </w:t>
      </w:r>
      <w:r>
        <w:rPr/>
        <w:t>the</w:t>
      </w:r>
      <w:r>
        <w:rPr>
          <w:spacing w:val="-4"/>
        </w:rPr>
        <w:t> </w:t>
      </w:r>
      <w:r>
        <w:rPr/>
        <w:t>captive</w:t>
      </w:r>
      <w:r>
        <w:rPr>
          <w:spacing w:val="-4"/>
        </w:rPr>
        <w:t> </w:t>
      </w:r>
      <w:r>
        <w:rPr/>
        <w:t>ones</w:t>
      </w:r>
      <w:r>
        <w:rPr>
          <w:spacing w:val="-3"/>
        </w:rPr>
        <w:t> </w:t>
      </w:r>
      <w:r>
        <w:rPr/>
        <w:t>of</w:t>
      </w:r>
      <w:r>
        <w:rPr>
          <w:spacing w:val="-4"/>
        </w:rPr>
        <w:t> </w:t>
      </w:r>
      <w:r>
        <w:rPr/>
        <w:t>my</w:t>
      </w:r>
      <w:r>
        <w:rPr>
          <w:spacing w:val="-3"/>
        </w:rPr>
        <w:t> </w:t>
      </w:r>
      <w:r>
        <w:rPr/>
        <w:t>people,</w:t>
      </w:r>
      <w:r>
        <w:rPr>
          <w:spacing w:val="-3"/>
        </w:rPr>
        <w:t> </w:t>
      </w:r>
      <w:r>
        <w:rPr/>
        <w:t>Israel</w:t>
      </w:r>
      <w:r>
        <w:rPr>
          <w:spacing w:val="-3"/>
        </w:rPr>
        <w:t> </w:t>
      </w:r>
      <w:r>
        <w:rPr/>
        <w:t>and</w:t>
      </w:r>
      <w:r>
        <w:rPr>
          <w:spacing w:val="-3"/>
        </w:rPr>
        <w:t> </w:t>
      </w:r>
      <w:r>
        <w:rPr/>
        <w:t>Judah,”</w:t>
      </w:r>
      <w:r>
        <w:rPr>
          <w:spacing w:val="-4"/>
        </w:rPr>
        <w:t> </w:t>
      </w:r>
      <w:r>
        <w:rPr/>
        <w:t>Jehovah</w:t>
      </w:r>
      <w:r>
        <w:rPr>
          <w:spacing w:val="-3"/>
        </w:rPr>
        <w:t> </w:t>
      </w:r>
      <w:r>
        <w:rPr/>
        <w:t>has</w:t>
      </w:r>
      <w:r>
        <w:rPr>
          <w:spacing w:val="-3"/>
        </w:rPr>
        <w:t> </w:t>
      </w:r>
      <w:r>
        <w:rPr/>
        <w:t>said,</w:t>
      </w:r>
      <w:r>
        <w:rPr>
          <w:spacing w:val="-1"/>
        </w:rPr>
        <w:t> </w:t>
      </w:r>
      <w:r>
        <w:rPr/>
        <w:t>“and</w:t>
      </w:r>
      <w:r>
        <w:rPr>
          <w:spacing w:val="-3"/>
        </w:rPr>
        <w:t> </w:t>
      </w:r>
      <w:r>
        <w:rPr/>
        <w:t>I</w:t>
      </w:r>
      <w:r>
        <w:rPr>
          <w:spacing w:val="-4"/>
        </w:rPr>
        <w:t> </w:t>
      </w:r>
      <w:r>
        <w:rPr/>
        <w:t>will</w:t>
      </w:r>
      <w:r>
        <w:rPr>
          <w:spacing w:val="-3"/>
        </w:rPr>
        <w:t> </w:t>
      </w:r>
      <w:r>
        <w:rPr/>
        <w:t>bring</w:t>
      </w:r>
      <w:r>
        <w:rPr>
          <w:spacing w:val="-3"/>
        </w:rPr>
        <w:t> </w:t>
      </w:r>
      <w:r>
        <w:rPr/>
        <w:t>them back to the land that I gave to their forefathers, and they will certainly repossess it.” ‘” // compare comments for Jeremiah 3:18 and verses 32:37-41</w:t>
      </w:r>
    </w:p>
    <w:p>
      <w:pPr>
        <w:pStyle w:val="BodyText"/>
        <w:spacing w:line="259" w:lineRule="auto" w:before="159"/>
        <w:ind w:right="143"/>
      </w:pPr>
      <w:r>
        <w:rPr>
          <w:b/>
        </w:rPr>
        <w:t>Jeremiah 30:22-24 </w:t>
      </w:r>
      <w:r>
        <w:rPr/>
        <w:t>“Look!</w:t>
      </w:r>
      <w:r>
        <w:rPr>
          <w:spacing w:val="-8"/>
        </w:rPr>
        <w:t> </w:t>
      </w:r>
      <w:r>
        <w:rPr/>
        <w:t>A</w:t>
      </w:r>
      <w:r>
        <w:rPr>
          <w:spacing w:val="-5"/>
        </w:rPr>
        <w:t> </w:t>
      </w:r>
      <w:r>
        <w:rPr/>
        <w:t>windstorm of Jehovah, rage itself, has gone forth, an onward- sweeping</w:t>
      </w:r>
      <w:r>
        <w:rPr>
          <w:spacing w:val="-1"/>
        </w:rPr>
        <w:t> </w:t>
      </w:r>
      <w:r>
        <w:rPr/>
        <w:t>tempest.</w:t>
      </w:r>
      <w:r>
        <w:rPr>
          <w:spacing w:val="-1"/>
        </w:rPr>
        <w:t> </w:t>
      </w:r>
      <w:r>
        <w:rPr/>
        <w:t>Upon the</w:t>
      </w:r>
      <w:r>
        <w:rPr>
          <w:spacing w:val="-2"/>
        </w:rPr>
        <w:t> </w:t>
      </w:r>
      <w:r>
        <w:rPr/>
        <w:t>head</w:t>
      </w:r>
      <w:r>
        <w:rPr>
          <w:spacing w:val="-1"/>
        </w:rPr>
        <w:t> </w:t>
      </w:r>
      <w:r>
        <w:rPr/>
        <w:t>of</w:t>
      </w:r>
      <w:r>
        <w:rPr>
          <w:spacing w:val="-2"/>
        </w:rPr>
        <w:t> </w:t>
      </w:r>
      <w:r>
        <w:rPr/>
        <w:t>the wicked</w:t>
      </w:r>
      <w:r>
        <w:rPr>
          <w:spacing w:val="-1"/>
        </w:rPr>
        <w:t> </w:t>
      </w:r>
      <w:r>
        <w:rPr/>
        <w:t>ones</w:t>
      </w:r>
      <w:r>
        <w:rPr>
          <w:spacing w:val="-1"/>
        </w:rPr>
        <w:t> </w:t>
      </w:r>
      <w:r>
        <w:rPr/>
        <w:t>it</w:t>
      </w:r>
      <w:r>
        <w:rPr>
          <w:spacing w:val="-1"/>
        </w:rPr>
        <w:t> </w:t>
      </w:r>
      <w:r>
        <w:rPr/>
        <w:t>will</w:t>
      </w:r>
      <w:r>
        <w:rPr>
          <w:spacing w:val="-1"/>
        </w:rPr>
        <w:t> </w:t>
      </w:r>
      <w:r>
        <w:rPr/>
        <w:t>whirl.</w:t>
      </w:r>
      <w:r>
        <w:rPr>
          <w:spacing w:val="-6"/>
        </w:rPr>
        <w:t> </w:t>
      </w:r>
      <w:r>
        <w:rPr/>
        <w:t>The</w:t>
      </w:r>
      <w:r>
        <w:rPr>
          <w:spacing w:val="-2"/>
        </w:rPr>
        <w:t> </w:t>
      </w:r>
      <w:r>
        <w:rPr/>
        <w:t>burning</w:t>
      </w:r>
      <w:r>
        <w:rPr>
          <w:spacing w:val="-1"/>
        </w:rPr>
        <w:t> </w:t>
      </w:r>
      <w:r>
        <w:rPr/>
        <w:t>anger</w:t>
      </w:r>
      <w:r>
        <w:rPr>
          <w:spacing w:val="-2"/>
        </w:rPr>
        <w:t> </w:t>
      </w:r>
      <w:r>
        <w:rPr/>
        <w:t>of</w:t>
      </w:r>
      <w:r>
        <w:rPr>
          <w:spacing w:val="-2"/>
        </w:rPr>
        <w:t> </w:t>
      </w:r>
      <w:r>
        <w:rPr/>
        <w:t>Jehovah will not turn back until he will have executed and until he will have carried out the ideas of his heart.</w:t>
      </w:r>
      <w:r>
        <w:rPr>
          <w:spacing w:val="-2"/>
        </w:rPr>
        <w:t> </w:t>
      </w:r>
      <w:r>
        <w:rPr/>
        <w:t>In</w:t>
      </w:r>
      <w:r>
        <w:rPr>
          <w:spacing w:val="-2"/>
        </w:rPr>
        <w:t> </w:t>
      </w:r>
      <w:r>
        <w:rPr/>
        <w:t>the</w:t>
      </w:r>
      <w:r>
        <w:rPr>
          <w:spacing w:val="-1"/>
        </w:rPr>
        <w:t> </w:t>
      </w:r>
      <w:r>
        <w:rPr/>
        <w:t>final</w:t>
      </w:r>
      <w:r>
        <w:rPr>
          <w:spacing w:val="-2"/>
        </w:rPr>
        <w:t> </w:t>
      </w:r>
      <w:r>
        <w:rPr/>
        <w:t>part</w:t>
      </w:r>
      <w:r>
        <w:rPr>
          <w:spacing w:val="-2"/>
        </w:rPr>
        <w:t> </w:t>
      </w:r>
      <w:r>
        <w:rPr/>
        <w:t>of</w:t>
      </w:r>
      <w:r>
        <w:rPr>
          <w:spacing w:val="-1"/>
        </w:rPr>
        <w:t> </w:t>
      </w:r>
      <w:r>
        <w:rPr/>
        <w:t>the</w:t>
      </w:r>
      <w:r>
        <w:rPr>
          <w:spacing w:val="-3"/>
        </w:rPr>
        <w:t> </w:t>
      </w:r>
      <w:r>
        <w:rPr/>
        <w:t>days</w:t>
      </w:r>
      <w:r>
        <w:rPr>
          <w:spacing w:val="-12"/>
        </w:rPr>
        <w:t> </w:t>
      </w:r>
      <w:r>
        <w:rPr/>
        <w:t>YOU</w:t>
      </w:r>
      <w:r>
        <w:rPr>
          <w:spacing w:val="-3"/>
        </w:rPr>
        <w:t> </w:t>
      </w:r>
      <w:r>
        <w:rPr/>
        <w:t>people</w:t>
      </w:r>
      <w:r>
        <w:rPr>
          <w:spacing w:val="-3"/>
        </w:rPr>
        <w:t> </w:t>
      </w:r>
      <w:r>
        <w:rPr/>
        <w:t>will</w:t>
      </w:r>
      <w:r>
        <w:rPr>
          <w:spacing w:val="-2"/>
        </w:rPr>
        <w:t> </w:t>
      </w:r>
      <w:r>
        <w:rPr/>
        <w:t>give</w:t>
      </w:r>
      <w:r>
        <w:rPr>
          <w:spacing w:val="-13"/>
        </w:rPr>
        <w:t> </w:t>
      </w:r>
      <w:r>
        <w:rPr/>
        <w:t>YOUR</w:t>
      </w:r>
      <w:r>
        <w:rPr>
          <w:spacing w:val="-2"/>
        </w:rPr>
        <w:t> </w:t>
      </w:r>
      <w:r>
        <w:rPr/>
        <w:t>consideration</w:t>
      </w:r>
      <w:r>
        <w:rPr>
          <w:spacing w:val="-2"/>
        </w:rPr>
        <w:t> </w:t>
      </w:r>
      <w:r>
        <w:rPr/>
        <w:t>to</w:t>
      </w:r>
      <w:r>
        <w:rPr>
          <w:spacing w:val="-2"/>
        </w:rPr>
        <w:t> </w:t>
      </w:r>
      <w:r>
        <w:rPr/>
        <w:t>it.”</w:t>
      </w:r>
      <w:r>
        <w:rPr>
          <w:spacing w:val="-3"/>
        </w:rPr>
        <w:t> </w:t>
      </w:r>
      <w:r>
        <w:rPr/>
        <w:t>//</w:t>
      </w:r>
      <w:r>
        <w:rPr>
          <w:spacing w:val="-2"/>
        </w:rPr>
        <w:t> </w:t>
      </w:r>
      <w:r>
        <w:rPr/>
        <w:t>Notice</w:t>
      </w:r>
      <w:r>
        <w:rPr>
          <w:spacing w:val="-3"/>
        </w:rPr>
        <w:t> </w:t>
      </w:r>
      <w:r>
        <w:rPr/>
        <w:t>the time frame for all of this chapter – Revelation 11:11-18</w:t>
      </w:r>
    </w:p>
    <w:p>
      <w:pPr>
        <w:pStyle w:val="BodyText"/>
        <w:spacing w:line="259" w:lineRule="auto" w:before="158"/>
        <w:ind w:right="267"/>
      </w:pPr>
      <w:r>
        <w:rPr>
          <w:b/>
        </w:rPr>
        <w:t>Jeremiah</w:t>
      </w:r>
      <w:r>
        <w:rPr>
          <w:b/>
          <w:spacing w:val="-2"/>
        </w:rPr>
        <w:t> </w:t>
      </w:r>
      <w:r>
        <w:rPr>
          <w:b/>
        </w:rPr>
        <w:t>31:1</w:t>
      </w:r>
      <w:r>
        <w:rPr>
          <w:b/>
          <w:spacing w:val="-2"/>
        </w:rPr>
        <w:t> </w:t>
      </w:r>
      <w:r>
        <w:rPr/>
        <w:t>“At</w:t>
      </w:r>
      <w:r>
        <w:rPr>
          <w:spacing w:val="-2"/>
        </w:rPr>
        <w:t> </w:t>
      </w:r>
      <w:r>
        <w:rPr/>
        <w:t>that</w:t>
      </w:r>
      <w:r>
        <w:rPr>
          <w:spacing w:val="-2"/>
        </w:rPr>
        <w:t> </w:t>
      </w:r>
      <w:r>
        <w:rPr/>
        <w:t>time,”</w:t>
      </w:r>
      <w:r>
        <w:rPr>
          <w:spacing w:val="-3"/>
        </w:rPr>
        <w:t> </w:t>
      </w:r>
      <w:r>
        <w:rPr/>
        <w:t>is</w:t>
      </w:r>
      <w:r>
        <w:rPr>
          <w:spacing w:val="-2"/>
        </w:rPr>
        <w:t> </w:t>
      </w:r>
      <w:r>
        <w:rPr/>
        <w:t>the</w:t>
      </w:r>
      <w:r>
        <w:rPr>
          <w:spacing w:val="-3"/>
        </w:rPr>
        <w:t> </w:t>
      </w:r>
      <w:r>
        <w:rPr/>
        <w:t>utterance</w:t>
      </w:r>
      <w:r>
        <w:rPr>
          <w:spacing w:val="-3"/>
        </w:rPr>
        <w:t> </w:t>
      </w:r>
      <w:r>
        <w:rPr/>
        <w:t>of</w:t>
      </w:r>
      <w:r>
        <w:rPr>
          <w:spacing w:val="-3"/>
        </w:rPr>
        <w:t> </w:t>
      </w:r>
      <w:r>
        <w:rPr/>
        <w:t>Jehovah,</w:t>
      </w:r>
      <w:r>
        <w:rPr>
          <w:spacing w:val="-2"/>
        </w:rPr>
        <w:t> </w:t>
      </w:r>
      <w:r>
        <w:rPr/>
        <w:t>“I</w:t>
      </w:r>
      <w:r>
        <w:rPr>
          <w:spacing w:val="-3"/>
        </w:rPr>
        <w:t> </w:t>
      </w:r>
      <w:r>
        <w:rPr/>
        <w:t>shall</w:t>
      </w:r>
      <w:r>
        <w:rPr>
          <w:spacing w:val="-2"/>
        </w:rPr>
        <w:t> </w:t>
      </w:r>
      <w:r>
        <w:rPr/>
        <w:t>become</w:t>
      </w:r>
      <w:r>
        <w:rPr>
          <w:spacing w:val="-1"/>
        </w:rPr>
        <w:t> </w:t>
      </w:r>
      <w:r>
        <w:rPr/>
        <w:t>God</w:t>
      </w:r>
      <w:r>
        <w:rPr>
          <w:spacing w:val="-2"/>
        </w:rPr>
        <w:t> </w:t>
      </w:r>
      <w:r>
        <w:rPr/>
        <w:t>to</w:t>
      </w:r>
      <w:r>
        <w:rPr>
          <w:spacing w:val="-2"/>
        </w:rPr>
        <w:t> </w:t>
      </w:r>
      <w:r>
        <w:rPr/>
        <w:t>all</w:t>
      </w:r>
      <w:r>
        <w:rPr>
          <w:spacing w:val="-2"/>
        </w:rPr>
        <w:t> </w:t>
      </w:r>
      <w:r>
        <w:rPr/>
        <w:t>the families</w:t>
      </w:r>
      <w:r>
        <w:rPr>
          <w:spacing w:val="-4"/>
        </w:rPr>
        <w:t> </w:t>
      </w:r>
      <w:r>
        <w:rPr/>
        <w:t>of</w:t>
      </w:r>
      <w:r>
        <w:rPr>
          <w:spacing w:val="-2"/>
        </w:rPr>
        <w:t> </w:t>
      </w:r>
      <w:r>
        <w:rPr/>
        <w:t>Israel;</w:t>
      </w:r>
      <w:r>
        <w:rPr>
          <w:spacing w:val="-1"/>
        </w:rPr>
        <w:t> </w:t>
      </w:r>
      <w:r>
        <w:rPr/>
        <w:t>and</w:t>
      </w:r>
      <w:r>
        <w:rPr>
          <w:spacing w:val="-1"/>
        </w:rPr>
        <w:t> </w:t>
      </w:r>
      <w:r>
        <w:rPr/>
        <w:t>as</w:t>
      </w:r>
      <w:r>
        <w:rPr>
          <w:spacing w:val="1"/>
        </w:rPr>
        <w:t> </w:t>
      </w:r>
      <w:r>
        <w:rPr/>
        <w:t>for</w:t>
      </w:r>
      <w:r>
        <w:rPr>
          <w:spacing w:val="-2"/>
        </w:rPr>
        <w:t> </w:t>
      </w:r>
      <w:r>
        <w:rPr/>
        <w:t>them,</w:t>
      </w:r>
      <w:r>
        <w:rPr>
          <w:spacing w:val="-1"/>
        </w:rPr>
        <w:t> </w:t>
      </w:r>
      <w:r>
        <w:rPr/>
        <w:t>they</w:t>
      </w:r>
      <w:r>
        <w:rPr>
          <w:spacing w:val="-2"/>
        </w:rPr>
        <w:t> </w:t>
      </w:r>
      <w:r>
        <w:rPr/>
        <w:t>will</w:t>
      </w:r>
      <w:r>
        <w:rPr>
          <w:spacing w:val="-1"/>
        </w:rPr>
        <w:t> </w:t>
      </w:r>
      <w:r>
        <w:rPr/>
        <w:t>become</w:t>
      </w:r>
      <w:r>
        <w:rPr>
          <w:spacing w:val="-2"/>
        </w:rPr>
        <w:t> </w:t>
      </w:r>
      <w:r>
        <w:rPr/>
        <w:t>my</w:t>
      </w:r>
      <w:r>
        <w:rPr>
          <w:spacing w:val="-2"/>
        </w:rPr>
        <w:t> </w:t>
      </w:r>
      <w:r>
        <w:rPr/>
        <w:t>people.”</w:t>
      </w:r>
      <w:r>
        <w:rPr>
          <w:spacing w:val="-2"/>
        </w:rPr>
        <w:t> </w:t>
      </w:r>
      <w:r>
        <w:rPr/>
        <w:t>//</w:t>
      </w:r>
      <w:r>
        <w:rPr>
          <w:spacing w:val="-1"/>
        </w:rPr>
        <w:t> </w:t>
      </w:r>
      <w:r>
        <w:rPr/>
        <w:t>Compare</w:t>
      </w:r>
      <w:r>
        <w:rPr>
          <w:spacing w:val="-2"/>
        </w:rPr>
        <w:t> </w:t>
      </w:r>
      <w:r>
        <w:rPr/>
        <w:t>Daniel</w:t>
      </w:r>
      <w:r>
        <w:rPr>
          <w:spacing w:val="-1"/>
        </w:rPr>
        <w:t> </w:t>
      </w:r>
      <w:r>
        <w:rPr>
          <w:spacing w:val="-4"/>
        </w:rPr>
        <w:t>12:1</w:t>
      </w:r>
    </w:p>
    <w:p>
      <w:pPr>
        <w:pStyle w:val="BodyText"/>
        <w:spacing w:line="259" w:lineRule="auto" w:before="160"/>
        <w:ind w:right="153"/>
      </w:pPr>
      <w:r>
        <w:rPr>
          <w:b/>
        </w:rPr>
        <w:t>Jeremiah 31:13,14,28 </w:t>
      </w:r>
      <w:r>
        <w:rPr/>
        <w:t>“At that time the virgin will rejoice in the dance, also the young men and the old men, all together.</w:t>
      </w:r>
      <w:r>
        <w:rPr>
          <w:spacing w:val="-6"/>
        </w:rPr>
        <w:t> </w:t>
      </w:r>
      <w:r>
        <w:rPr/>
        <w:t>And I will change their morning into exultation, and I will comfort them</w:t>
      </w:r>
      <w:r>
        <w:rPr>
          <w:spacing w:val="-2"/>
        </w:rPr>
        <w:t> </w:t>
      </w:r>
      <w:r>
        <w:rPr/>
        <w:t>and</w:t>
      </w:r>
      <w:r>
        <w:rPr>
          <w:spacing w:val="-2"/>
        </w:rPr>
        <w:t> </w:t>
      </w:r>
      <w:r>
        <w:rPr/>
        <w:t>make</w:t>
      </w:r>
      <w:r>
        <w:rPr>
          <w:spacing w:val="-3"/>
        </w:rPr>
        <w:t> </w:t>
      </w:r>
      <w:r>
        <w:rPr/>
        <w:t>them</w:t>
      </w:r>
      <w:r>
        <w:rPr>
          <w:spacing w:val="-2"/>
        </w:rPr>
        <w:t> </w:t>
      </w:r>
      <w:r>
        <w:rPr/>
        <w:t>rejoice</w:t>
      </w:r>
      <w:r>
        <w:rPr>
          <w:spacing w:val="-3"/>
        </w:rPr>
        <w:t> </w:t>
      </w:r>
      <w:r>
        <w:rPr/>
        <w:t>away</w:t>
      </w:r>
      <w:r>
        <w:rPr>
          <w:spacing w:val="-2"/>
        </w:rPr>
        <w:t> </w:t>
      </w:r>
      <w:r>
        <w:rPr/>
        <w:t>from</w:t>
      </w:r>
      <w:r>
        <w:rPr>
          <w:spacing w:val="-2"/>
        </w:rPr>
        <w:t> </w:t>
      </w:r>
      <w:r>
        <w:rPr/>
        <w:t>their</w:t>
      </w:r>
      <w:r>
        <w:rPr>
          <w:spacing w:val="-3"/>
        </w:rPr>
        <w:t> </w:t>
      </w:r>
      <w:r>
        <w:rPr/>
        <w:t>grief.</w:t>
      </w:r>
      <w:r>
        <w:rPr>
          <w:spacing w:val="-14"/>
        </w:rPr>
        <w:t> </w:t>
      </w:r>
      <w:r>
        <w:rPr/>
        <w:t>And</w:t>
      </w:r>
      <w:r>
        <w:rPr>
          <w:spacing w:val="-2"/>
        </w:rPr>
        <w:t> </w:t>
      </w:r>
      <w:r>
        <w:rPr/>
        <w:t>I</w:t>
      </w:r>
      <w:r>
        <w:rPr>
          <w:spacing w:val="-3"/>
        </w:rPr>
        <w:t> </w:t>
      </w:r>
      <w:r>
        <w:rPr/>
        <w:t>will</w:t>
      </w:r>
      <w:r>
        <w:rPr>
          <w:spacing w:val="-2"/>
        </w:rPr>
        <w:t> </w:t>
      </w:r>
      <w:r>
        <w:rPr/>
        <w:t>saturate</w:t>
      </w:r>
      <w:r>
        <w:rPr>
          <w:spacing w:val="-3"/>
        </w:rPr>
        <w:t> </w:t>
      </w:r>
      <w:r>
        <w:rPr/>
        <w:t>the</w:t>
      </w:r>
      <w:r>
        <w:rPr>
          <w:spacing w:val="-3"/>
        </w:rPr>
        <w:t> </w:t>
      </w:r>
      <w:r>
        <w:rPr/>
        <w:t>soul</w:t>
      </w:r>
      <w:r>
        <w:rPr>
          <w:spacing w:val="-2"/>
        </w:rPr>
        <w:t> </w:t>
      </w:r>
      <w:r>
        <w:rPr/>
        <w:t>of</w:t>
      </w:r>
      <w:r>
        <w:rPr>
          <w:spacing w:val="-3"/>
        </w:rPr>
        <w:t> </w:t>
      </w:r>
      <w:r>
        <w:rPr/>
        <w:t>the</w:t>
      </w:r>
      <w:r>
        <w:rPr>
          <w:spacing w:val="-3"/>
        </w:rPr>
        <w:t> </w:t>
      </w:r>
      <w:r>
        <w:rPr/>
        <w:t>priests</w:t>
      </w:r>
      <w:r>
        <w:rPr>
          <w:spacing w:val="-2"/>
        </w:rPr>
        <w:t> </w:t>
      </w:r>
      <w:r>
        <w:rPr/>
        <w:t>with fatness, and with my goodness my own people will become satisfied,” is the utterance of Jehovah.” (vs.28) “And it must occur that just as I had kept alert toward them to uproot and to pull</w:t>
      </w:r>
      <w:r>
        <w:rPr>
          <w:spacing w:val="-2"/>
        </w:rPr>
        <w:t> </w:t>
      </w:r>
      <w:r>
        <w:rPr/>
        <w:t>down</w:t>
      </w:r>
      <w:r>
        <w:rPr>
          <w:spacing w:val="-2"/>
        </w:rPr>
        <w:t> </w:t>
      </w:r>
      <w:r>
        <w:rPr/>
        <w:t>and</w:t>
      </w:r>
      <w:r>
        <w:rPr>
          <w:spacing w:val="-2"/>
        </w:rPr>
        <w:t> </w:t>
      </w:r>
      <w:r>
        <w:rPr/>
        <w:t>to</w:t>
      </w:r>
      <w:r>
        <w:rPr>
          <w:spacing w:val="-2"/>
        </w:rPr>
        <w:t> </w:t>
      </w:r>
      <w:r>
        <w:rPr/>
        <w:t>tear</w:t>
      </w:r>
      <w:r>
        <w:rPr>
          <w:spacing w:val="-3"/>
        </w:rPr>
        <w:t> </w:t>
      </w:r>
      <w:r>
        <w:rPr/>
        <w:t>down</w:t>
      </w:r>
      <w:r>
        <w:rPr>
          <w:spacing w:val="-2"/>
        </w:rPr>
        <w:t> </w:t>
      </w:r>
      <w:r>
        <w:rPr/>
        <w:t>and</w:t>
      </w:r>
      <w:r>
        <w:rPr>
          <w:spacing w:val="-2"/>
        </w:rPr>
        <w:t> </w:t>
      </w:r>
      <w:r>
        <w:rPr/>
        <w:t>to</w:t>
      </w:r>
      <w:r>
        <w:rPr>
          <w:spacing w:val="-2"/>
        </w:rPr>
        <w:t> </w:t>
      </w:r>
      <w:r>
        <w:rPr/>
        <w:t>destroy</w:t>
      </w:r>
      <w:r>
        <w:rPr>
          <w:spacing w:val="-2"/>
        </w:rPr>
        <w:t> </w:t>
      </w:r>
      <w:r>
        <w:rPr/>
        <w:t>and</w:t>
      </w:r>
      <w:r>
        <w:rPr>
          <w:spacing w:val="-2"/>
        </w:rPr>
        <w:t> </w:t>
      </w:r>
      <w:r>
        <w:rPr/>
        <w:t>to do</w:t>
      </w:r>
      <w:r>
        <w:rPr>
          <w:spacing w:val="-2"/>
        </w:rPr>
        <w:t> </w:t>
      </w:r>
      <w:r>
        <w:rPr/>
        <w:t>damage,</w:t>
      </w:r>
      <w:r>
        <w:rPr>
          <w:spacing w:val="-2"/>
        </w:rPr>
        <w:t> </w:t>
      </w:r>
      <w:r>
        <w:rPr/>
        <w:t>so</w:t>
      </w:r>
      <w:r>
        <w:rPr>
          <w:spacing w:val="-2"/>
        </w:rPr>
        <w:t> </w:t>
      </w:r>
      <w:r>
        <w:rPr/>
        <w:t>I</w:t>
      </w:r>
      <w:r>
        <w:rPr>
          <w:spacing w:val="-3"/>
        </w:rPr>
        <w:t> </w:t>
      </w:r>
      <w:r>
        <w:rPr/>
        <w:t>shall</w:t>
      </w:r>
      <w:r>
        <w:rPr>
          <w:spacing w:val="-2"/>
        </w:rPr>
        <w:t> </w:t>
      </w:r>
      <w:r>
        <w:rPr/>
        <w:t>keep</w:t>
      </w:r>
      <w:r>
        <w:rPr>
          <w:spacing w:val="-2"/>
        </w:rPr>
        <w:t> </w:t>
      </w:r>
      <w:r>
        <w:rPr/>
        <w:t>alert</w:t>
      </w:r>
      <w:r>
        <w:rPr>
          <w:spacing w:val="-2"/>
        </w:rPr>
        <w:t> </w:t>
      </w:r>
      <w:r>
        <w:rPr/>
        <w:t>toward</w:t>
      </w:r>
      <w:r>
        <w:rPr>
          <w:spacing w:val="-2"/>
        </w:rPr>
        <w:t> </w:t>
      </w:r>
      <w:r>
        <w:rPr/>
        <w:t>them</w:t>
      </w:r>
      <w:r>
        <w:rPr>
          <w:spacing w:val="-2"/>
        </w:rPr>
        <w:t> </w:t>
      </w:r>
      <w:r>
        <w:rPr/>
        <w:t>to</w:t>
      </w:r>
    </w:p>
    <w:p>
      <w:pPr>
        <w:spacing w:after="0" w:line="259" w:lineRule="auto"/>
        <w:sectPr>
          <w:pgSz w:w="12240" w:h="15840"/>
          <w:pgMar w:header="0" w:footer="523" w:top="1360" w:bottom="720" w:left="1320" w:right="1320"/>
        </w:sectPr>
      </w:pPr>
    </w:p>
    <w:p>
      <w:pPr>
        <w:pStyle w:val="BodyText"/>
        <w:spacing w:line="259" w:lineRule="auto" w:before="79"/>
      </w:pPr>
      <w:r>
        <w:rPr/>
        <w:t>build</w:t>
      </w:r>
      <w:r>
        <w:rPr>
          <w:spacing w:val="-2"/>
        </w:rPr>
        <w:t> </w:t>
      </w:r>
      <w:r>
        <w:rPr/>
        <w:t>up</w:t>
      </w:r>
      <w:r>
        <w:rPr>
          <w:spacing w:val="-2"/>
        </w:rPr>
        <w:t> </w:t>
      </w:r>
      <w:r>
        <w:rPr/>
        <w:t>and</w:t>
      </w:r>
      <w:r>
        <w:rPr>
          <w:spacing w:val="-2"/>
        </w:rPr>
        <w:t> </w:t>
      </w:r>
      <w:r>
        <w:rPr/>
        <w:t>to</w:t>
      </w:r>
      <w:r>
        <w:rPr>
          <w:spacing w:val="-2"/>
        </w:rPr>
        <w:t> </w:t>
      </w:r>
      <w:r>
        <w:rPr/>
        <w:t>plant,”</w:t>
      </w:r>
      <w:r>
        <w:rPr>
          <w:spacing w:val="-3"/>
        </w:rPr>
        <w:t> </w:t>
      </w:r>
      <w:r>
        <w:rPr/>
        <w:t>is</w:t>
      </w:r>
      <w:r>
        <w:rPr>
          <w:spacing w:val="-2"/>
        </w:rPr>
        <w:t> </w:t>
      </w:r>
      <w:r>
        <w:rPr/>
        <w:t>the</w:t>
      </w:r>
      <w:r>
        <w:rPr>
          <w:spacing w:val="-3"/>
        </w:rPr>
        <w:t> </w:t>
      </w:r>
      <w:r>
        <w:rPr/>
        <w:t>utterance</w:t>
      </w:r>
      <w:r>
        <w:rPr>
          <w:spacing w:val="-3"/>
        </w:rPr>
        <w:t> </w:t>
      </w:r>
      <w:r>
        <w:rPr/>
        <w:t>of</w:t>
      </w:r>
      <w:r>
        <w:rPr>
          <w:spacing w:val="-3"/>
        </w:rPr>
        <w:t> </w:t>
      </w:r>
      <w:r>
        <w:rPr/>
        <w:t>Jehovah.”</w:t>
      </w:r>
      <w:r>
        <w:rPr>
          <w:spacing w:val="-3"/>
        </w:rPr>
        <w:t> </w:t>
      </w:r>
      <w:r>
        <w:rPr/>
        <w:t>//</w:t>
      </w:r>
      <w:r>
        <w:rPr>
          <w:spacing w:val="-2"/>
        </w:rPr>
        <w:t> </w:t>
      </w:r>
      <w:r>
        <w:rPr/>
        <w:t>Notice</w:t>
      </w:r>
      <w:r>
        <w:rPr>
          <w:spacing w:val="-3"/>
        </w:rPr>
        <w:t> </w:t>
      </w:r>
      <w:r>
        <w:rPr/>
        <w:t>that</w:t>
      </w:r>
      <w:r>
        <w:rPr>
          <w:spacing w:val="-2"/>
        </w:rPr>
        <w:t> </w:t>
      </w:r>
      <w:r>
        <w:rPr/>
        <w:t>the</w:t>
      </w:r>
      <w:r>
        <w:rPr>
          <w:spacing w:val="-3"/>
        </w:rPr>
        <w:t> </w:t>
      </w:r>
      <w:r>
        <w:rPr/>
        <w:t>rejoicing</w:t>
      </w:r>
      <w:r>
        <w:rPr>
          <w:spacing w:val="-2"/>
        </w:rPr>
        <w:t> </w:t>
      </w:r>
      <w:r>
        <w:rPr/>
        <w:t>happens</w:t>
      </w:r>
      <w:r>
        <w:rPr>
          <w:spacing w:val="-2"/>
        </w:rPr>
        <w:t> </w:t>
      </w:r>
      <w:r>
        <w:rPr/>
        <w:t>just</w:t>
      </w:r>
      <w:r>
        <w:rPr>
          <w:spacing w:val="-2"/>
        </w:rPr>
        <w:t> </w:t>
      </w:r>
      <w:r>
        <w:rPr/>
        <w:t>after the “tearing down” – This certainly occurs when when Michael stands up – Daniel 12:1</w:t>
      </w:r>
    </w:p>
    <w:p>
      <w:pPr>
        <w:pStyle w:val="BodyText"/>
        <w:spacing w:line="259" w:lineRule="auto" w:before="160"/>
        <w:ind w:right="123"/>
      </w:pPr>
      <w:r>
        <w:rPr>
          <w:b/>
        </w:rPr>
        <w:t>Jeremiah 31:31 </w:t>
      </w:r>
      <w:r>
        <w:rPr/>
        <w:t>“Look! There are days coming,” is the utterance of Jehovah, “and I will conclude</w:t>
      </w:r>
      <w:r>
        <w:rPr>
          <w:spacing w:val="-3"/>
        </w:rPr>
        <w:t> </w:t>
      </w:r>
      <w:r>
        <w:rPr/>
        <w:t>with</w:t>
      </w:r>
      <w:r>
        <w:rPr>
          <w:spacing w:val="-2"/>
        </w:rPr>
        <w:t> </w:t>
      </w:r>
      <w:r>
        <w:rPr/>
        <w:t>the</w:t>
      </w:r>
      <w:r>
        <w:rPr>
          <w:spacing w:val="-3"/>
        </w:rPr>
        <w:t> </w:t>
      </w:r>
      <w:r>
        <w:rPr/>
        <w:t>house</w:t>
      </w:r>
      <w:r>
        <w:rPr>
          <w:spacing w:val="-1"/>
        </w:rPr>
        <w:t> </w:t>
      </w:r>
      <w:r>
        <w:rPr/>
        <w:t>of</w:t>
      </w:r>
      <w:r>
        <w:rPr>
          <w:spacing w:val="-3"/>
        </w:rPr>
        <w:t> </w:t>
      </w:r>
      <w:r>
        <w:rPr/>
        <w:t>Israel</w:t>
      </w:r>
      <w:r>
        <w:rPr>
          <w:spacing w:val="-2"/>
        </w:rPr>
        <w:t> </w:t>
      </w:r>
      <w:r>
        <w:rPr/>
        <w:t>and</w:t>
      </w:r>
      <w:r>
        <w:rPr>
          <w:spacing w:val="-2"/>
        </w:rPr>
        <w:t> </w:t>
      </w:r>
      <w:r>
        <w:rPr/>
        <w:t>with</w:t>
      </w:r>
      <w:r>
        <w:rPr>
          <w:spacing w:val="-2"/>
        </w:rPr>
        <w:t> </w:t>
      </w:r>
      <w:r>
        <w:rPr/>
        <w:t>the</w:t>
      </w:r>
      <w:r>
        <w:rPr>
          <w:spacing w:val="-3"/>
        </w:rPr>
        <w:t> </w:t>
      </w:r>
      <w:r>
        <w:rPr/>
        <w:t>house</w:t>
      </w:r>
      <w:r>
        <w:rPr>
          <w:spacing w:val="-3"/>
        </w:rPr>
        <w:t> </w:t>
      </w:r>
      <w:r>
        <w:rPr/>
        <w:t>of</w:t>
      </w:r>
      <w:r>
        <w:rPr>
          <w:spacing w:val="-3"/>
        </w:rPr>
        <w:t> </w:t>
      </w:r>
      <w:r>
        <w:rPr/>
        <w:t>Judah</w:t>
      </w:r>
      <w:r>
        <w:rPr>
          <w:spacing w:val="-2"/>
        </w:rPr>
        <w:t> </w:t>
      </w:r>
      <w:r>
        <w:rPr/>
        <w:t>a</w:t>
      </w:r>
      <w:r>
        <w:rPr>
          <w:spacing w:val="-3"/>
        </w:rPr>
        <w:t> </w:t>
      </w:r>
      <w:r>
        <w:rPr/>
        <w:t>new</w:t>
      </w:r>
      <w:r>
        <w:rPr>
          <w:spacing w:val="-3"/>
        </w:rPr>
        <w:t> </w:t>
      </w:r>
      <w:r>
        <w:rPr/>
        <w:t>covenant;”</w:t>
      </w:r>
      <w:r>
        <w:rPr>
          <w:spacing w:val="-3"/>
        </w:rPr>
        <w:t> </w:t>
      </w:r>
      <w:r>
        <w:rPr/>
        <w:t>//</w:t>
      </w:r>
      <w:r>
        <w:rPr>
          <w:spacing w:val="-2"/>
        </w:rPr>
        <w:t> </w:t>
      </w:r>
      <w:r>
        <w:rPr/>
        <w:t>Notice</w:t>
      </w:r>
      <w:r>
        <w:rPr>
          <w:spacing w:val="-3"/>
        </w:rPr>
        <w:t> </w:t>
      </w:r>
      <w:r>
        <w:rPr/>
        <w:t>the</w:t>
      </w:r>
      <w:r>
        <w:rPr>
          <w:spacing w:val="-3"/>
        </w:rPr>
        <w:t> </w:t>
      </w:r>
      <w:r>
        <w:rPr/>
        <w:t>two parts under one covenant – Compare Ezekiel 37:22</w:t>
      </w:r>
    </w:p>
    <w:p>
      <w:pPr>
        <w:pStyle w:val="BodyText"/>
        <w:spacing w:line="259" w:lineRule="auto" w:before="159"/>
        <w:ind w:right="267"/>
      </w:pPr>
      <w:r>
        <w:rPr>
          <w:b/>
        </w:rPr>
        <w:t>Jeremiah</w:t>
      </w:r>
      <w:r>
        <w:rPr>
          <w:b/>
          <w:spacing w:val="-3"/>
        </w:rPr>
        <w:t> </w:t>
      </w:r>
      <w:r>
        <w:rPr>
          <w:b/>
        </w:rPr>
        <w:t>31:39</w:t>
      </w:r>
      <w:r>
        <w:rPr>
          <w:b/>
          <w:spacing w:val="-3"/>
        </w:rPr>
        <w:t> </w:t>
      </w:r>
      <w:r>
        <w:rPr/>
        <w:t>“And</w:t>
      </w:r>
      <w:r>
        <w:rPr>
          <w:spacing w:val="-3"/>
        </w:rPr>
        <w:t> </w:t>
      </w:r>
      <w:r>
        <w:rPr/>
        <w:t>the</w:t>
      </w:r>
      <w:r>
        <w:rPr>
          <w:spacing w:val="-4"/>
        </w:rPr>
        <w:t> </w:t>
      </w:r>
      <w:r>
        <w:rPr/>
        <w:t>line</w:t>
      </w:r>
      <w:r>
        <w:rPr>
          <w:spacing w:val="-4"/>
        </w:rPr>
        <w:t> </w:t>
      </w:r>
      <w:r>
        <w:rPr/>
        <w:t>for</w:t>
      </w:r>
      <w:r>
        <w:rPr>
          <w:spacing w:val="-4"/>
        </w:rPr>
        <w:t> </w:t>
      </w:r>
      <w:r>
        <w:rPr/>
        <w:t>measurement</w:t>
      </w:r>
      <w:r>
        <w:rPr>
          <w:spacing w:val="-3"/>
        </w:rPr>
        <w:t> </w:t>
      </w:r>
      <w:r>
        <w:rPr/>
        <w:t>will</w:t>
      </w:r>
      <w:r>
        <w:rPr>
          <w:spacing w:val="-3"/>
        </w:rPr>
        <w:t> </w:t>
      </w:r>
      <w:r>
        <w:rPr/>
        <w:t>yet</w:t>
      </w:r>
      <w:r>
        <w:rPr>
          <w:spacing w:val="-3"/>
        </w:rPr>
        <w:t> </w:t>
      </w:r>
      <w:r>
        <w:rPr/>
        <w:t>actually</w:t>
      </w:r>
      <w:r>
        <w:rPr>
          <w:spacing w:val="-3"/>
        </w:rPr>
        <w:t> </w:t>
      </w:r>
      <w:r>
        <w:rPr/>
        <w:t>go</w:t>
      </w:r>
      <w:r>
        <w:rPr>
          <w:spacing w:val="-3"/>
        </w:rPr>
        <w:t> </w:t>
      </w:r>
      <w:r>
        <w:rPr/>
        <w:t>forth</w:t>
      </w:r>
      <w:r>
        <w:rPr>
          <w:spacing w:val="-3"/>
        </w:rPr>
        <w:t> </w:t>
      </w:r>
      <w:r>
        <w:rPr/>
        <w:t>straight</w:t>
      </w:r>
      <w:r>
        <w:rPr>
          <w:spacing w:val="-3"/>
        </w:rPr>
        <w:t> </w:t>
      </w:r>
      <w:r>
        <w:rPr/>
        <w:t>ahead</w:t>
      </w:r>
      <w:r>
        <w:rPr>
          <w:spacing w:val="-3"/>
        </w:rPr>
        <w:t> </w:t>
      </w:r>
      <w:r>
        <w:rPr/>
        <w:t>to</w:t>
      </w:r>
      <w:r>
        <w:rPr>
          <w:spacing w:val="-3"/>
        </w:rPr>
        <w:t> </w:t>
      </w:r>
      <w:r>
        <w:rPr/>
        <w:t>the hill of Gareb, and it will certainly go around to Goah.” // Notice how that now things can be measured – Compare Revelation 21:15-21</w:t>
      </w:r>
    </w:p>
    <w:p>
      <w:pPr>
        <w:pStyle w:val="BodyText"/>
        <w:spacing w:line="259" w:lineRule="auto" w:before="160"/>
        <w:ind w:right="187"/>
      </w:pPr>
      <w:r>
        <w:rPr>
          <w:b/>
        </w:rPr>
        <w:t>Jeremiah 33:7-9 </w:t>
      </w:r>
      <w:r>
        <w:rPr/>
        <w:t>“And I will bring back the captives of Judah and the captives of Israel, and I will</w:t>
      </w:r>
      <w:r>
        <w:rPr>
          <w:spacing w:val="-2"/>
        </w:rPr>
        <w:t> </w:t>
      </w:r>
      <w:r>
        <w:rPr/>
        <w:t>build</w:t>
      </w:r>
      <w:r>
        <w:rPr>
          <w:spacing w:val="-1"/>
        </w:rPr>
        <w:t> </w:t>
      </w:r>
      <w:r>
        <w:rPr/>
        <w:t>them</w:t>
      </w:r>
      <w:r>
        <w:rPr>
          <w:spacing w:val="-1"/>
        </w:rPr>
        <w:t> </w:t>
      </w:r>
      <w:r>
        <w:rPr/>
        <w:t>just</w:t>
      </w:r>
      <w:r>
        <w:rPr>
          <w:spacing w:val="-1"/>
        </w:rPr>
        <w:t> </w:t>
      </w:r>
      <w:r>
        <w:rPr/>
        <w:t>as</w:t>
      </w:r>
      <w:r>
        <w:rPr>
          <w:spacing w:val="-1"/>
        </w:rPr>
        <w:t> </w:t>
      </w:r>
      <w:r>
        <w:rPr/>
        <w:t>the</w:t>
      </w:r>
      <w:r>
        <w:rPr>
          <w:spacing w:val="-2"/>
        </w:rPr>
        <w:t> </w:t>
      </w:r>
      <w:r>
        <w:rPr/>
        <w:t>start.</w:t>
      </w:r>
      <w:r>
        <w:rPr>
          <w:spacing w:val="-15"/>
        </w:rPr>
        <w:t> </w:t>
      </w:r>
      <w:r>
        <w:rPr/>
        <w:t>And I</w:t>
      </w:r>
      <w:r>
        <w:rPr>
          <w:spacing w:val="-2"/>
        </w:rPr>
        <w:t> </w:t>
      </w:r>
      <w:r>
        <w:rPr/>
        <w:t>will</w:t>
      </w:r>
      <w:r>
        <w:rPr>
          <w:spacing w:val="-1"/>
        </w:rPr>
        <w:t> </w:t>
      </w:r>
      <w:r>
        <w:rPr/>
        <w:t>purify</w:t>
      </w:r>
      <w:r>
        <w:rPr>
          <w:spacing w:val="-1"/>
        </w:rPr>
        <w:t> </w:t>
      </w:r>
      <w:r>
        <w:rPr/>
        <w:t>them</w:t>
      </w:r>
      <w:r>
        <w:rPr>
          <w:spacing w:val="-1"/>
        </w:rPr>
        <w:t> </w:t>
      </w:r>
      <w:r>
        <w:rPr/>
        <w:t>from</w:t>
      </w:r>
      <w:r>
        <w:rPr>
          <w:spacing w:val="-1"/>
        </w:rPr>
        <w:t> </w:t>
      </w:r>
      <w:r>
        <w:rPr/>
        <w:t>all</w:t>
      </w:r>
      <w:r>
        <w:rPr>
          <w:spacing w:val="-1"/>
        </w:rPr>
        <w:t> </w:t>
      </w:r>
      <w:r>
        <w:rPr/>
        <w:t>their</w:t>
      </w:r>
      <w:r>
        <w:rPr>
          <w:spacing w:val="-2"/>
        </w:rPr>
        <w:t> </w:t>
      </w:r>
      <w:r>
        <w:rPr/>
        <w:t>error with</w:t>
      </w:r>
      <w:r>
        <w:rPr>
          <w:spacing w:val="-1"/>
        </w:rPr>
        <w:t> </w:t>
      </w:r>
      <w:r>
        <w:rPr/>
        <w:t>which</w:t>
      </w:r>
      <w:r>
        <w:rPr>
          <w:spacing w:val="-1"/>
        </w:rPr>
        <w:t> </w:t>
      </w:r>
      <w:r>
        <w:rPr/>
        <w:t>they</w:t>
      </w:r>
      <w:r>
        <w:rPr>
          <w:spacing w:val="-1"/>
        </w:rPr>
        <w:t> </w:t>
      </w:r>
      <w:r>
        <w:rPr/>
        <w:t>have sinned</w:t>
      </w:r>
      <w:r>
        <w:rPr>
          <w:spacing w:val="-3"/>
        </w:rPr>
        <w:t> </w:t>
      </w:r>
      <w:r>
        <w:rPr/>
        <w:t>against</w:t>
      </w:r>
      <w:r>
        <w:rPr>
          <w:spacing w:val="-3"/>
        </w:rPr>
        <w:t> </w:t>
      </w:r>
      <w:r>
        <w:rPr/>
        <w:t>me,</w:t>
      </w:r>
      <w:r>
        <w:rPr>
          <w:spacing w:val="-3"/>
        </w:rPr>
        <w:t> </w:t>
      </w:r>
      <w:r>
        <w:rPr/>
        <w:t>and</w:t>
      </w:r>
      <w:r>
        <w:rPr>
          <w:spacing w:val="-3"/>
        </w:rPr>
        <w:t> </w:t>
      </w:r>
      <w:r>
        <w:rPr/>
        <w:t>I</w:t>
      </w:r>
      <w:r>
        <w:rPr>
          <w:spacing w:val="-2"/>
        </w:rPr>
        <w:t> </w:t>
      </w:r>
      <w:r>
        <w:rPr/>
        <w:t>will</w:t>
      </w:r>
      <w:r>
        <w:rPr>
          <w:spacing w:val="-3"/>
        </w:rPr>
        <w:t> </w:t>
      </w:r>
      <w:r>
        <w:rPr/>
        <w:t>forgive</w:t>
      </w:r>
      <w:r>
        <w:rPr>
          <w:spacing w:val="-4"/>
        </w:rPr>
        <w:t> </w:t>
      </w:r>
      <w:r>
        <w:rPr/>
        <w:t>all</w:t>
      </w:r>
      <w:r>
        <w:rPr>
          <w:spacing w:val="-3"/>
        </w:rPr>
        <w:t> </w:t>
      </w:r>
      <w:r>
        <w:rPr/>
        <w:t>their</w:t>
      </w:r>
      <w:r>
        <w:rPr>
          <w:spacing w:val="-4"/>
        </w:rPr>
        <w:t> </w:t>
      </w:r>
      <w:r>
        <w:rPr/>
        <w:t>errors</w:t>
      </w:r>
      <w:r>
        <w:rPr>
          <w:spacing w:val="-3"/>
        </w:rPr>
        <w:t> </w:t>
      </w:r>
      <w:r>
        <w:rPr/>
        <w:t>with</w:t>
      </w:r>
      <w:r>
        <w:rPr>
          <w:spacing w:val="-3"/>
        </w:rPr>
        <w:t> </w:t>
      </w:r>
      <w:r>
        <w:rPr/>
        <w:t>which</w:t>
      </w:r>
      <w:r>
        <w:rPr>
          <w:spacing w:val="-3"/>
        </w:rPr>
        <w:t> </w:t>
      </w:r>
      <w:r>
        <w:rPr/>
        <w:t>they</w:t>
      </w:r>
      <w:r>
        <w:rPr>
          <w:spacing w:val="-3"/>
        </w:rPr>
        <w:t> </w:t>
      </w:r>
      <w:r>
        <w:rPr/>
        <w:t>have</w:t>
      </w:r>
      <w:r>
        <w:rPr>
          <w:spacing w:val="-4"/>
        </w:rPr>
        <w:t> </w:t>
      </w:r>
      <w:r>
        <w:rPr/>
        <w:t>sinned</w:t>
      </w:r>
      <w:r>
        <w:rPr>
          <w:spacing w:val="-3"/>
        </w:rPr>
        <w:t> </w:t>
      </w:r>
      <w:r>
        <w:rPr/>
        <w:t>against</w:t>
      </w:r>
      <w:r>
        <w:rPr>
          <w:spacing w:val="-3"/>
        </w:rPr>
        <w:t> </w:t>
      </w:r>
      <w:r>
        <w:rPr/>
        <w:t>me</w:t>
      </w:r>
      <w:r>
        <w:rPr>
          <w:spacing w:val="-4"/>
        </w:rPr>
        <w:t> </w:t>
      </w:r>
      <w:r>
        <w:rPr/>
        <w:t>and with which they have transgressed against me.</w:t>
      </w:r>
      <w:r>
        <w:rPr>
          <w:spacing w:val="-8"/>
        </w:rPr>
        <w:t> </w:t>
      </w:r>
      <w:r>
        <w:rPr/>
        <w:t>And she will certainly become to me a name of exultation, a praise and beauty toward all the nations of the earth who will hear of all the goodness that I am rendering to them.</w:t>
      </w:r>
      <w:r>
        <w:rPr>
          <w:spacing w:val="-9"/>
        </w:rPr>
        <w:t> </w:t>
      </w:r>
      <w:r>
        <w:rPr/>
        <w:t>And they will certainly be in dread and be agitated on account of all the goodness and on account of all the peace that I am rendering to her.’</w:t>
      </w:r>
      <w:r>
        <w:rPr>
          <w:spacing w:val="-13"/>
        </w:rPr>
        <w:t> </w:t>
      </w:r>
      <w:r>
        <w:rPr/>
        <w:t>” // Certainly, this happens when Michael stands up – Daniel 12:1; Malachi 3:2-4</w:t>
      </w:r>
    </w:p>
    <w:p>
      <w:pPr>
        <w:pStyle w:val="BodyText"/>
        <w:spacing w:line="259" w:lineRule="auto" w:before="157"/>
        <w:ind w:right="143"/>
      </w:pPr>
      <w:r>
        <w:rPr>
          <w:b/>
        </w:rPr>
        <w:t>Jeremiah</w:t>
      </w:r>
      <w:r>
        <w:rPr>
          <w:b/>
          <w:spacing w:val="-3"/>
        </w:rPr>
        <w:t> </w:t>
      </w:r>
      <w:r>
        <w:rPr>
          <w:b/>
        </w:rPr>
        <w:t>33:15</w:t>
      </w:r>
      <w:r>
        <w:rPr>
          <w:b/>
          <w:spacing w:val="-3"/>
        </w:rPr>
        <w:t> </w:t>
      </w:r>
      <w:r>
        <w:rPr/>
        <w:t>“In</w:t>
      </w:r>
      <w:r>
        <w:rPr>
          <w:spacing w:val="-3"/>
        </w:rPr>
        <w:t> </w:t>
      </w:r>
      <w:r>
        <w:rPr/>
        <w:t>those</w:t>
      </w:r>
      <w:r>
        <w:rPr>
          <w:spacing w:val="-4"/>
        </w:rPr>
        <w:t> </w:t>
      </w:r>
      <w:r>
        <w:rPr/>
        <w:t>days</w:t>
      </w:r>
      <w:r>
        <w:rPr>
          <w:spacing w:val="-3"/>
        </w:rPr>
        <w:t> </w:t>
      </w:r>
      <w:r>
        <w:rPr/>
        <w:t>and</w:t>
      </w:r>
      <w:r>
        <w:rPr>
          <w:spacing w:val="-3"/>
        </w:rPr>
        <w:t> </w:t>
      </w:r>
      <w:r>
        <w:rPr/>
        <w:t>at</w:t>
      </w:r>
      <w:r>
        <w:rPr>
          <w:spacing w:val="-3"/>
        </w:rPr>
        <w:t> </w:t>
      </w:r>
      <w:r>
        <w:rPr/>
        <w:t>that</w:t>
      </w:r>
      <w:r>
        <w:rPr>
          <w:spacing w:val="-3"/>
        </w:rPr>
        <w:t> </w:t>
      </w:r>
      <w:r>
        <w:rPr/>
        <w:t>time</w:t>
      </w:r>
      <w:r>
        <w:rPr>
          <w:spacing w:val="-4"/>
        </w:rPr>
        <w:t> </w:t>
      </w:r>
      <w:r>
        <w:rPr/>
        <w:t>I</w:t>
      </w:r>
      <w:r>
        <w:rPr>
          <w:spacing w:val="-4"/>
        </w:rPr>
        <w:t> </w:t>
      </w:r>
      <w:r>
        <w:rPr/>
        <w:t>shall</w:t>
      </w:r>
      <w:r>
        <w:rPr>
          <w:spacing w:val="-3"/>
        </w:rPr>
        <w:t> </w:t>
      </w:r>
      <w:r>
        <w:rPr/>
        <w:t>make</w:t>
      </w:r>
      <w:r>
        <w:rPr>
          <w:spacing w:val="-4"/>
        </w:rPr>
        <w:t> </w:t>
      </w:r>
      <w:r>
        <w:rPr/>
        <w:t>sprout</w:t>
      </w:r>
      <w:r>
        <w:rPr>
          <w:spacing w:val="-3"/>
        </w:rPr>
        <w:t> </w:t>
      </w:r>
      <w:r>
        <w:rPr/>
        <w:t>for</w:t>
      </w:r>
      <w:r>
        <w:rPr>
          <w:spacing w:val="-4"/>
        </w:rPr>
        <w:t> </w:t>
      </w:r>
      <w:r>
        <w:rPr/>
        <w:t>David</w:t>
      </w:r>
      <w:r>
        <w:rPr>
          <w:spacing w:val="-3"/>
        </w:rPr>
        <w:t> </w:t>
      </w:r>
      <w:r>
        <w:rPr/>
        <w:t>a</w:t>
      </w:r>
      <w:r>
        <w:rPr>
          <w:spacing w:val="-4"/>
        </w:rPr>
        <w:t> </w:t>
      </w:r>
      <w:r>
        <w:rPr/>
        <w:t>righteous</w:t>
      </w:r>
      <w:r>
        <w:rPr>
          <w:spacing w:val="-3"/>
        </w:rPr>
        <w:t> </w:t>
      </w:r>
      <w:r>
        <w:rPr/>
        <w:t>sprout, and he will certainly execute justice and righteousness in the land.” // Notice verses 16-26 and compare Isaiah 9:6,7; 11:1-5; 32:1,2,16-18; Zechariah 3:8; 6:12</w:t>
      </w:r>
    </w:p>
    <w:p>
      <w:pPr>
        <w:pStyle w:val="BodyText"/>
        <w:spacing w:line="259" w:lineRule="auto" w:before="159"/>
        <w:ind w:right="187"/>
      </w:pPr>
      <w:r>
        <w:rPr>
          <w:b/>
        </w:rPr>
        <w:t>Jeremiah</w:t>
      </w:r>
      <w:r>
        <w:rPr>
          <w:b/>
          <w:spacing w:val="-4"/>
        </w:rPr>
        <w:t> </w:t>
      </w:r>
      <w:r>
        <w:rPr>
          <w:b/>
        </w:rPr>
        <w:t>33:17,18</w:t>
      </w:r>
      <w:r>
        <w:rPr>
          <w:b/>
          <w:spacing w:val="-4"/>
        </w:rPr>
        <w:t> </w:t>
      </w:r>
      <w:r>
        <w:rPr/>
        <w:t>“For</w:t>
      </w:r>
      <w:r>
        <w:rPr>
          <w:spacing w:val="-3"/>
        </w:rPr>
        <w:t> </w:t>
      </w:r>
      <w:r>
        <w:rPr/>
        <w:t>this</w:t>
      </w:r>
      <w:r>
        <w:rPr>
          <w:spacing w:val="-4"/>
        </w:rPr>
        <w:t> </w:t>
      </w:r>
      <w:r>
        <w:rPr/>
        <w:t>is</w:t>
      </w:r>
      <w:r>
        <w:rPr>
          <w:spacing w:val="-4"/>
        </w:rPr>
        <w:t> </w:t>
      </w:r>
      <w:r>
        <w:rPr/>
        <w:t>what</w:t>
      </w:r>
      <w:r>
        <w:rPr>
          <w:spacing w:val="-4"/>
        </w:rPr>
        <w:t> </w:t>
      </w:r>
      <w:r>
        <w:rPr/>
        <w:t>Jehovah</w:t>
      </w:r>
      <w:r>
        <w:rPr>
          <w:spacing w:val="-4"/>
        </w:rPr>
        <w:t> </w:t>
      </w:r>
      <w:r>
        <w:rPr/>
        <w:t>has</w:t>
      </w:r>
      <w:r>
        <w:rPr>
          <w:spacing w:val="-2"/>
        </w:rPr>
        <w:t> </w:t>
      </w:r>
      <w:r>
        <w:rPr/>
        <w:t>said,</w:t>
      </w:r>
      <w:r>
        <w:rPr>
          <w:spacing w:val="-4"/>
        </w:rPr>
        <w:t> </w:t>
      </w:r>
      <w:r>
        <w:rPr/>
        <w:t>‘There</w:t>
      </w:r>
      <w:r>
        <w:rPr>
          <w:spacing w:val="-5"/>
        </w:rPr>
        <w:t> </w:t>
      </w:r>
      <w:r>
        <w:rPr/>
        <w:t>will</w:t>
      </w:r>
      <w:r>
        <w:rPr>
          <w:spacing w:val="-4"/>
        </w:rPr>
        <w:t> </w:t>
      </w:r>
      <w:r>
        <w:rPr/>
        <w:t>not</w:t>
      </w:r>
      <w:r>
        <w:rPr>
          <w:spacing w:val="-4"/>
        </w:rPr>
        <w:t> </w:t>
      </w:r>
      <w:r>
        <w:rPr/>
        <w:t>be</w:t>
      </w:r>
      <w:r>
        <w:rPr>
          <w:spacing w:val="-5"/>
        </w:rPr>
        <w:t> </w:t>
      </w:r>
      <w:r>
        <w:rPr/>
        <w:t>cut</w:t>
      </w:r>
      <w:r>
        <w:rPr>
          <w:spacing w:val="-4"/>
        </w:rPr>
        <w:t> </w:t>
      </w:r>
      <w:r>
        <w:rPr/>
        <w:t>off</w:t>
      </w:r>
      <w:r>
        <w:rPr>
          <w:spacing w:val="-5"/>
        </w:rPr>
        <w:t> </w:t>
      </w:r>
      <w:r>
        <w:rPr/>
        <w:t>in</w:t>
      </w:r>
      <w:r>
        <w:rPr>
          <w:spacing w:val="-4"/>
        </w:rPr>
        <w:t> </w:t>
      </w:r>
      <w:r>
        <w:rPr/>
        <w:t>David’s</w:t>
      </w:r>
      <w:r>
        <w:rPr>
          <w:spacing w:val="-4"/>
        </w:rPr>
        <w:t> </w:t>
      </w:r>
      <w:r>
        <w:rPr/>
        <w:t>case a man to sit upon the throne of the house of Israel. (vs.18)</w:t>
      </w:r>
      <w:r>
        <w:rPr>
          <w:spacing w:val="-11"/>
        </w:rPr>
        <w:t> </w:t>
      </w:r>
      <w:r>
        <w:rPr/>
        <w:t>And in the case of the priests, the Levites, there will not be cut off a man from before me to offer up whole burnt offering and to make smoke with a grain offering and to render sacrifice always.” // This helps to identify the “continual [sacrifice]” (Jerusalem) mentioned in Daniel 11:31; 12:11 for our day.</w:t>
      </w:r>
    </w:p>
    <w:p>
      <w:pPr>
        <w:pStyle w:val="BodyText"/>
        <w:spacing w:line="259" w:lineRule="auto" w:before="159"/>
        <w:ind w:right="571"/>
      </w:pPr>
      <w:r>
        <w:rPr>
          <w:b/>
        </w:rPr>
        <w:t>Jeremiah</w:t>
      </w:r>
      <w:r>
        <w:rPr>
          <w:b/>
          <w:spacing w:val="-4"/>
        </w:rPr>
        <w:t> </w:t>
      </w:r>
      <w:r>
        <w:rPr>
          <w:b/>
        </w:rPr>
        <w:t>35</w:t>
      </w:r>
      <w:r>
        <w:rPr>
          <w:b/>
          <w:spacing w:val="-4"/>
        </w:rPr>
        <w:t> </w:t>
      </w:r>
      <w:r>
        <w:rPr/>
        <w:t>God’s</w:t>
      </w:r>
      <w:r>
        <w:rPr>
          <w:spacing w:val="-4"/>
        </w:rPr>
        <w:t> </w:t>
      </w:r>
      <w:r>
        <w:rPr/>
        <w:t>people</w:t>
      </w:r>
      <w:r>
        <w:rPr>
          <w:spacing w:val="-5"/>
        </w:rPr>
        <w:t> </w:t>
      </w:r>
      <w:r>
        <w:rPr/>
        <w:t>do</w:t>
      </w:r>
      <w:r>
        <w:rPr>
          <w:spacing w:val="-4"/>
        </w:rPr>
        <w:t> </w:t>
      </w:r>
      <w:r>
        <w:rPr/>
        <w:t>not</w:t>
      </w:r>
      <w:r>
        <w:rPr>
          <w:spacing w:val="-4"/>
        </w:rPr>
        <w:t> </w:t>
      </w:r>
      <w:r>
        <w:rPr/>
        <w:t>listen</w:t>
      </w:r>
      <w:r>
        <w:rPr>
          <w:spacing w:val="-4"/>
        </w:rPr>
        <w:t> </w:t>
      </w:r>
      <w:r>
        <w:rPr/>
        <w:t>to</w:t>
      </w:r>
      <w:r>
        <w:rPr>
          <w:spacing w:val="-4"/>
        </w:rPr>
        <w:t> </w:t>
      </w:r>
      <w:r>
        <w:rPr/>
        <w:t>his</w:t>
      </w:r>
      <w:r>
        <w:rPr>
          <w:spacing w:val="-4"/>
        </w:rPr>
        <w:t> </w:t>
      </w:r>
      <w:r>
        <w:rPr/>
        <w:t>prophets</w:t>
      </w:r>
      <w:r>
        <w:rPr>
          <w:spacing w:val="-4"/>
        </w:rPr>
        <w:t> </w:t>
      </w:r>
      <w:r>
        <w:rPr/>
        <w:t>to</w:t>
      </w:r>
      <w:r>
        <w:rPr>
          <w:spacing w:val="-4"/>
        </w:rPr>
        <w:t> </w:t>
      </w:r>
      <w:r>
        <w:rPr/>
        <w:t>turn</w:t>
      </w:r>
      <w:r>
        <w:rPr>
          <w:spacing w:val="-4"/>
        </w:rPr>
        <w:t> </w:t>
      </w:r>
      <w:r>
        <w:rPr/>
        <w:t>back</w:t>
      </w:r>
      <w:r>
        <w:rPr>
          <w:spacing w:val="-4"/>
        </w:rPr>
        <w:t> </w:t>
      </w:r>
      <w:r>
        <w:rPr/>
        <w:t>–</w:t>
      </w:r>
      <w:r>
        <w:rPr>
          <w:spacing w:val="-4"/>
        </w:rPr>
        <w:t> </w:t>
      </w:r>
      <w:r>
        <w:rPr/>
        <w:t>they</w:t>
      </w:r>
      <w:r>
        <w:rPr>
          <w:spacing w:val="-2"/>
        </w:rPr>
        <w:t> </w:t>
      </w:r>
      <w:r>
        <w:rPr/>
        <w:t>would</w:t>
      </w:r>
      <w:r>
        <w:rPr>
          <w:spacing w:val="-4"/>
        </w:rPr>
        <w:t> </w:t>
      </w:r>
      <w:r>
        <w:rPr/>
        <w:t>not</w:t>
      </w:r>
      <w:r>
        <w:rPr>
          <w:spacing w:val="-4"/>
        </w:rPr>
        <w:t> </w:t>
      </w:r>
      <w:r>
        <w:rPr/>
        <w:t>listen so Jehovah brings calamity upon his people.</w:t>
      </w:r>
    </w:p>
    <w:p>
      <w:pPr>
        <w:pStyle w:val="BodyText"/>
        <w:spacing w:line="259" w:lineRule="auto" w:before="160"/>
        <w:ind w:right="267"/>
      </w:pPr>
      <w:r>
        <w:rPr>
          <w:b/>
        </w:rPr>
        <w:t>Jeremiah</w:t>
      </w:r>
      <w:r>
        <w:rPr>
          <w:b/>
          <w:spacing w:val="-3"/>
        </w:rPr>
        <w:t> </w:t>
      </w:r>
      <w:r>
        <w:rPr>
          <w:b/>
        </w:rPr>
        <w:t>50:20</w:t>
      </w:r>
      <w:r>
        <w:rPr>
          <w:b/>
          <w:spacing w:val="-3"/>
        </w:rPr>
        <w:t> </w:t>
      </w:r>
      <w:r>
        <w:rPr/>
        <w:t>“And</w:t>
      </w:r>
      <w:r>
        <w:rPr>
          <w:spacing w:val="-3"/>
        </w:rPr>
        <w:t> </w:t>
      </w:r>
      <w:r>
        <w:rPr/>
        <w:t>in</w:t>
      </w:r>
      <w:r>
        <w:rPr>
          <w:spacing w:val="-1"/>
        </w:rPr>
        <w:t> </w:t>
      </w:r>
      <w:r>
        <w:rPr/>
        <w:t>those</w:t>
      </w:r>
      <w:r>
        <w:rPr>
          <w:spacing w:val="-4"/>
        </w:rPr>
        <w:t> </w:t>
      </w:r>
      <w:r>
        <w:rPr/>
        <w:t>days</w:t>
      </w:r>
      <w:r>
        <w:rPr>
          <w:spacing w:val="-3"/>
        </w:rPr>
        <w:t> </w:t>
      </w:r>
      <w:r>
        <w:rPr/>
        <w:t>and</w:t>
      </w:r>
      <w:r>
        <w:rPr>
          <w:spacing w:val="-3"/>
        </w:rPr>
        <w:t> </w:t>
      </w:r>
      <w:r>
        <w:rPr/>
        <w:t>at</w:t>
      </w:r>
      <w:r>
        <w:rPr>
          <w:spacing w:val="-3"/>
        </w:rPr>
        <w:t> </w:t>
      </w:r>
      <w:r>
        <w:rPr/>
        <w:t>that</w:t>
      </w:r>
      <w:r>
        <w:rPr>
          <w:spacing w:val="-3"/>
        </w:rPr>
        <w:t> </w:t>
      </w:r>
      <w:r>
        <w:rPr/>
        <w:t>time,”</w:t>
      </w:r>
      <w:r>
        <w:rPr>
          <w:spacing w:val="-4"/>
        </w:rPr>
        <w:t> </w:t>
      </w:r>
      <w:r>
        <w:rPr/>
        <w:t>is</w:t>
      </w:r>
      <w:r>
        <w:rPr>
          <w:spacing w:val="-3"/>
        </w:rPr>
        <w:t> </w:t>
      </w:r>
      <w:r>
        <w:rPr/>
        <w:t>the</w:t>
      </w:r>
      <w:r>
        <w:rPr>
          <w:spacing w:val="-4"/>
        </w:rPr>
        <w:t> </w:t>
      </w:r>
      <w:r>
        <w:rPr/>
        <w:t>utterance</w:t>
      </w:r>
      <w:r>
        <w:rPr>
          <w:spacing w:val="-4"/>
        </w:rPr>
        <w:t> </w:t>
      </w:r>
      <w:r>
        <w:rPr/>
        <w:t>of</w:t>
      </w:r>
      <w:r>
        <w:rPr>
          <w:spacing w:val="-4"/>
        </w:rPr>
        <w:t> </w:t>
      </w:r>
      <w:r>
        <w:rPr/>
        <w:t>Jehovah,</w:t>
      </w:r>
      <w:r>
        <w:rPr>
          <w:spacing w:val="-3"/>
        </w:rPr>
        <w:t> </w:t>
      </w:r>
      <w:r>
        <w:rPr/>
        <w:t>“the</w:t>
      </w:r>
      <w:r>
        <w:rPr>
          <w:spacing w:val="-2"/>
        </w:rPr>
        <w:t> </w:t>
      </w:r>
      <w:r>
        <w:rPr/>
        <w:t>error</w:t>
      </w:r>
      <w:r>
        <w:rPr>
          <w:spacing w:val="-4"/>
        </w:rPr>
        <w:t> </w:t>
      </w:r>
      <w:r>
        <w:rPr/>
        <w:t>of Israel will be searched for, but it will not be; and the sins of Judah, and they will not be found, for I shall forgive those whom I let remain.” // Compare Zechariah 3:3-7</w:t>
      </w:r>
    </w:p>
    <w:p>
      <w:pPr>
        <w:pStyle w:val="BodyText"/>
        <w:spacing w:line="259" w:lineRule="auto" w:before="159"/>
        <w:ind w:right="170"/>
      </w:pPr>
      <w:r>
        <w:rPr>
          <w:b/>
        </w:rPr>
        <w:t>Jeremiah 51 </w:t>
      </w:r>
      <w:r>
        <w:rPr/>
        <w:t>speaks much of Babylon’s sudden falling and the wailing of people of the nations because of that. The fall was sudden back then and it will be sudden in our near future – Compare Revelation 18 comments . It is also interesting that Babylon the Great was celebrating and using items from Jehovah’s temple immediately before her fall. This is the same for the Babylon of our day – They will be celebrating over the demise of Jehovah’s people and at the same</w:t>
      </w:r>
      <w:r>
        <w:rPr>
          <w:spacing w:val="-6"/>
        </w:rPr>
        <w:t> </w:t>
      </w:r>
      <w:r>
        <w:rPr/>
        <w:t>time,</w:t>
      </w:r>
      <w:r>
        <w:rPr>
          <w:spacing w:val="-5"/>
        </w:rPr>
        <w:t> </w:t>
      </w:r>
      <w:r>
        <w:rPr/>
        <w:t>others</w:t>
      </w:r>
      <w:r>
        <w:rPr>
          <w:spacing w:val="-5"/>
        </w:rPr>
        <w:t> </w:t>
      </w:r>
      <w:r>
        <w:rPr/>
        <w:t>(perhaps</w:t>
      </w:r>
      <w:r>
        <w:rPr>
          <w:spacing w:val="-5"/>
        </w:rPr>
        <w:t> </w:t>
      </w:r>
      <w:r>
        <w:rPr/>
        <w:t>some</w:t>
      </w:r>
      <w:r>
        <w:rPr>
          <w:spacing w:val="-6"/>
        </w:rPr>
        <w:t> </w:t>
      </w:r>
      <w:r>
        <w:rPr/>
        <w:t>religious</w:t>
      </w:r>
      <w:r>
        <w:rPr>
          <w:spacing w:val="-5"/>
        </w:rPr>
        <w:t> </w:t>
      </w:r>
      <w:r>
        <w:rPr/>
        <w:t>groups)</w:t>
      </w:r>
      <w:r>
        <w:rPr>
          <w:spacing w:val="-6"/>
        </w:rPr>
        <w:t> </w:t>
      </w:r>
      <w:r>
        <w:rPr/>
        <w:t>will</w:t>
      </w:r>
      <w:r>
        <w:rPr>
          <w:spacing w:val="-5"/>
        </w:rPr>
        <w:t> </w:t>
      </w:r>
      <w:r>
        <w:rPr/>
        <w:t>own</w:t>
      </w:r>
      <w:r>
        <w:rPr>
          <w:spacing w:val="-5"/>
        </w:rPr>
        <w:t> </w:t>
      </w:r>
      <w:r>
        <w:rPr/>
        <w:t>God’s</w:t>
      </w:r>
      <w:r>
        <w:rPr>
          <w:spacing w:val="-5"/>
        </w:rPr>
        <w:t> </w:t>
      </w:r>
      <w:r>
        <w:rPr/>
        <w:t>people’s</w:t>
      </w:r>
      <w:r>
        <w:rPr>
          <w:spacing w:val="-5"/>
        </w:rPr>
        <w:t> </w:t>
      </w:r>
      <w:r>
        <w:rPr/>
        <w:t>material</w:t>
      </w:r>
      <w:r>
        <w:rPr>
          <w:spacing w:val="-5"/>
        </w:rPr>
        <w:t> </w:t>
      </w:r>
      <w:r>
        <w:rPr/>
        <w:t>things</w:t>
      </w:r>
      <w:r>
        <w:rPr>
          <w:spacing w:val="-5"/>
        </w:rPr>
        <w:t> </w:t>
      </w:r>
      <w:r>
        <w:rPr/>
        <w:t>–</w:t>
      </w:r>
      <w:r>
        <w:rPr>
          <w:spacing w:val="-5"/>
        </w:rPr>
        <w:t> </w:t>
      </w:r>
      <w:r>
        <w:rPr/>
        <w:t>But then they will be suddenly destroyed by mankind – See 45 day period.</w:t>
      </w:r>
    </w:p>
    <w:p>
      <w:pPr>
        <w:pStyle w:val="BodyText"/>
        <w:spacing w:line="261" w:lineRule="auto" w:before="158"/>
        <w:ind w:right="194"/>
      </w:pPr>
      <w:r>
        <w:rPr>
          <w:b/>
        </w:rPr>
        <w:t>Jeremiah 51:6-8 </w:t>
      </w:r>
      <w:r>
        <w:rPr/>
        <w:t>“FLEE out of the midst Babylon, and provide escape each one for his own soul.</w:t>
      </w:r>
      <w:r>
        <w:rPr>
          <w:spacing w:val="-3"/>
        </w:rPr>
        <w:t> </w:t>
      </w:r>
      <w:r>
        <w:rPr/>
        <w:t>Do</w:t>
      </w:r>
      <w:r>
        <w:rPr>
          <w:spacing w:val="-3"/>
        </w:rPr>
        <w:t> </w:t>
      </w:r>
      <w:r>
        <w:rPr/>
        <w:t>not</w:t>
      </w:r>
      <w:r>
        <w:rPr>
          <w:spacing w:val="-3"/>
        </w:rPr>
        <w:t> </w:t>
      </w:r>
      <w:r>
        <w:rPr/>
        <w:t>be</w:t>
      </w:r>
      <w:r>
        <w:rPr>
          <w:spacing w:val="-4"/>
        </w:rPr>
        <w:t> </w:t>
      </w:r>
      <w:r>
        <w:rPr/>
        <w:t>rendered</w:t>
      </w:r>
      <w:r>
        <w:rPr>
          <w:spacing w:val="-1"/>
        </w:rPr>
        <w:t> </w:t>
      </w:r>
      <w:r>
        <w:rPr/>
        <w:t>inanimate</w:t>
      </w:r>
      <w:r>
        <w:rPr>
          <w:spacing w:val="-4"/>
        </w:rPr>
        <w:t> </w:t>
      </w:r>
      <w:r>
        <w:rPr/>
        <w:t>through</w:t>
      </w:r>
      <w:r>
        <w:rPr>
          <w:spacing w:val="-3"/>
        </w:rPr>
        <w:t> </w:t>
      </w:r>
      <w:r>
        <w:rPr/>
        <w:t>her</w:t>
      </w:r>
      <w:r>
        <w:rPr>
          <w:spacing w:val="-2"/>
        </w:rPr>
        <w:t> </w:t>
      </w:r>
      <w:r>
        <w:rPr/>
        <w:t>error.</w:t>
      </w:r>
      <w:r>
        <w:rPr>
          <w:spacing w:val="-3"/>
        </w:rPr>
        <w:t> </w:t>
      </w:r>
      <w:r>
        <w:rPr/>
        <w:t>For</w:t>
      </w:r>
      <w:r>
        <w:rPr>
          <w:spacing w:val="-4"/>
        </w:rPr>
        <w:t> </w:t>
      </w:r>
      <w:r>
        <w:rPr/>
        <w:t>it</w:t>
      </w:r>
      <w:r>
        <w:rPr>
          <w:spacing w:val="-3"/>
        </w:rPr>
        <w:t> </w:t>
      </w:r>
      <w:r>
        <w:rPr/>
        <w:t>is</w:t>
      </w:r>
      <w:r>
        <w:rPr>
          <w:spacing w:val="-3"/>
        </w:rPr>
        <w:t> </w:t>
      </w:r>
      <w:r>
        <w:rPr/>
        <w:t>the</w:t>
      </w:r>
      <w:r>
        <w:rPr>
          <w:spacing w:val="-4"/>
        </w:rPr>
        <w:t> </w:t>
      </w:r>
      <w:r>
        <w:rPr/>
        <w:t>time</w:t>
      </w:r>
      <w:r>
        <w:rPr>
          <w:spacing w:val="-4"/>
        </w:rPr>
        <w:t> </w:t>
      </w:r>
      <w:r>
        <w:rPr/>
        <w:t>of</w:t>
      </w:r>
      <w:r>
        <w:rPr>
          <w:spacing w:val="-4"/>
        </w:rPr>
        <w:t> </w:t>
      </w:r>
      <w:r>
        <w:rPr/>
        <w:t>vengeance</w:t>
      </w:r>
      <w:r>
        <w:rPr>
          <w:spacing w:val="-4"/>
        </w:rPr>
        <w:t> </w:t>
      </w:r>
      <w:r>
        <w:rPr/>
        <w:t>belonging</w:t>
      </w:r>
    </w:p>
    <w:p>
      <w:pPr>
        <w:spacing w:after="0" w:line="261" w:lineRule="auto"/>
        <w:sectPr>
          <w:pgSz w:w="12240" w:h="15840"/>
          <w:pgMar w:header="0" w:footer="523" w:top="1360" w:bottom="720" w:left="1320" w:right="1320"/>
        </w:sectPr>
      </w:pPr>
    </w:p>
    <w:p>
      <w:pPr>
        <w:pStyle w:val="BodyText"/>
        <w:spacing w:line="259" w:lineRule="auto" w:before="79"/>
        <w:ind w:right="123"/>
      </w:pPr>
      <w:r>
        <w:rPr/>
        <w:t>to</w:t>
      </w:r>
      <w:r>
        <w:rPr>
          <w:spacing w:val="-3"/>
        </w:rPr>
        <w:t> </w:t>
      </w:r>
      <w:r>
        <w:rPr/>
        <w:t>Jehovah.</w:t>
      </w:r>
      <w:r>
        <w:rPr>
          <w:spacing w:val="-8"/>
        </w:rPr>
        <w:t> </w:t>
      </w:r>
      <w:r>
        <w:rPr/>
        <w:t>There</w:t>
      </w:r>
      <w:r>
        <w:rPr>
          <w:spacing w:val="-4"/>
        </w:rPr>
        <w:t> </w:t>
      </w:r>
      <w:r>
        <w:rPr/>
        <w:t>is</w:t>
      </w:r>
      <w:r>
        <w:rPr>
          <w:spacing w:val="-3"/>
        </w:rPr>
        <w:t> </w:t>
      </w:r>
      <w:r>
        <w:rPr/>
        <w:t>treatment</w:t>
      </w:r>
      <w:r>
        <w:rPr>
          <w:spacing w:val="-3"/>
        </w:rPr>
        <w:t> </w:t>
      </w:r>
      <w:r>
        <w:rPr/>
        <w:t>that</w:t>
      </w:r>
      <w:r>
        <w:rPr>
          <w:spacing w:val="-3"/>
        </w:rPr>
        <w:t> </w:t>
      </w:r>
      <w:r>
        <w:rPr/>
        <w:t>he</w:t>
      </w:r>
      <w:r>
        <w:rPr>
          <w:spacing w:val="-4"/>
        </w:rPr>
        <w:t> </w:t>
      </w:r>
      <w:r>
        <w:rPr/>
        <w:t>is</w:t>
      </w:r>
      <w:r>
        <w:rPr>
          <w:spacing w:val="-3"/>
        </w:rPr>
        <w:t> </w:t>
      </w:r>
      <w:r>
        <w:rPr/>
        <w:t>paying</w:t>
      </w:r>
      <w:r>
        <w:rPr>
          <w:spacing w:val="-3"/>
        </w:rPr>
        <w:t> </w:t>
      </w:r>
      <w:r>
        <w:rPr/>
        <w:t>back</w:t>
      </w:r>
      <w:r>
        <w:rPr>
          <w:spacing w:val="-3"/>
        </w:rPr>
        <w:t> </w:t>
      </w:r>
      <w:r>
        <w:rPr/>
        <w:t>to</w:t>
      </w:r>
      <w:r>
        <w:rPr>
          <w:spacing w:val="-3"/>
        </w:rPr>
        <w:t> </w:t>
      </w:r>
      <w:r>
        <w:rPr/>
        <w:t>her.</w:t>
      </w:r>
      <w:r>
        <w:rPr>
          <w:spacing w:val="-3"/>
        </w:rPr>
        <w:t> </w:t>
      </w:r>
      <w:r>
        <w:rPr/>
        <w:t>Babylon</w:t>
      </w:r>
      <w:r>
        <w:rPr>
          <w:spacing w:val="-3"/>
        </w:rPr>
        <w:t> </w:t>
      </w:r>
      <w:r>
        <w:rPr/>
        <w:t>has</w:t>
      </w:r>
      <w:r>
        <w:rPr>
          <w:spacing w:val="-3"/>
        </w:rPr>
        <w:t> </w:t>
      </w:r>
      <w:r>
        <w:rPr/>
        <w:t>been</w:t>
      </w:r>
      <w:r>
        <w:rPr>
          <w:spacing w:val="-3"/>
        </w:rPr>
        <w:t> </w:t>
      </w:r>
      <w:r>
        <w:rPr/>
        <w:t>a</w:t>
      </w:r>
      <w:r>
        <w:rPr>
          <w:spacing w:val="-4"/>
        </w:rPr>
        <w:t> </w:t>
      </w:r>
      <w:r>
        <w:rPr/>
        <w:t>golden</w:t>
      </w:r>
      <w:r>
        <w:rPr>
          <w:spacing w:val="-3"/>
        </w:rPr>
        <w:t> </w:t>
      </w:r>
      <w:r>
        <w:rPr/>
        <w:t>cup</w:t>
      </w:r>
      <w:r>
        <w:rPr>
          <w:spacing w:val="-3"/>
        </w:rPr>
        <w:t> </w:t>
      </w:r>
      <w:r>
        <w:rPr/>
        <w:t>in</w:t>
      </w:r>
      <w:r>
        <w:rPr>
          <w:spacing w:val="-3"/>
        </w:rPr>
        <w:t> </w:t>
      </w:r>
      <w:r>
        <w:rPr/>
        <w:t>the hand of Jehovah, she making all the earth drunk. From her the wine the nations have drunk.</w:t>
      </w:r>
      <w:r>
        <w:rPr>
          <w:spacing w:val="-3"/>
        </w:rPr>
        <w:t> </w:t>
      </w:r>
      <w:r>
        <w:rPr/>
        <w:t>That is why the nations keep acting crazed. Suddenly Babylon has fallen, so that she is broken. Howl over her,</w:t>
      </w:r>
      <w:r>
        <w:rPr>
          <w:spacing w:val="-2"/>
        </w:rPr>
        <w:t> </w:t>
      </w:r>
      <w:r>
        <w:rPr/>
        <w:t>YOU people. Take balsam for her pain. Perhaps she may be healed.” // This “Perhaps she may be healed” phrase seems to be stated more as a scornful statement rather then a possibility. – See Jeremiah 51 comments</w:t>
      </w:r>
    </w:p>
    <w:p>
      <w:pPr>
        <w:pStyle w:val="BodyText"/>
        <w:spacing w:line="259" w:lineRule="auto" w:before="158"/>
        <w:ind w:right="267"/>
      </w:pPr>
      <w:r>
        <w:rPr>
          <w:b/>
        </w:rPr>
        <w:t>Jeremiah</w:t>
      </w:r>
      <w:r>
        <w:rPr>
          <w:b/>
          <w:spacing w:val="-4"/>
        </w:rPr>
        <w:t> </w:t>
      </w:r>
      <w:r>
        <w:rPr>
          <w:b/>
        </w:rPr>
        <w:t>51:9</w:t>
      </w:r>
      <w:r>
        <w:rPr>
          <w:b/>
          <w:spacing w:val="-4"/>
        </w:rPr>
        <w:t> </w:t>
      </w:r>
      <w:r>
        <w:rPr/>
        <w:t>speaks</w:t>
      </w:r>
      <w:r>
        <w:rPr>
          <w:spacing w:val="-4"/>
        </w:rPr>
        <w:t> </w:t>
      </w:r>
      <w:r>
        <w:rPr/>
        <w:t>of</w:t>
      </w:r>
      <w:r>
        <w:rPr>
          <w:spacing w:val="-3"/>
        </w:rPr>
        <w:t> </w:t>
      </w:r>
      <w:r>
        <w:rPr/>
        <w:t>Babylon</w:t>
      </w:r>
      <w:r>
        <w:rPr>
          <w:spacing w:val="-4"/>
        </w:rPr>
        <w:t> </w:t>
      </w:r>
      <w:r>
        <w:rPr/>
        <w:t>reaching</w:t>
      </w:r>
      <w:r>
        <w:rPr>
          <w:spacing w:val="-4"/>
        </w:rPr>
        <w:t> </w:t>
      </w:r>
      <w:r>
        <w:rPr/>
        <w:t>heaven</w:t>
      </w:r>
      <w:r>
        <w:rPr>
          <w:spacing w:val="-4"/>
        </w:rPr>
        <w:t> </w:t>
      </w:r>
      <w:r>
        <w:rPr/>
        <w:t>(not</w:t>
      </w:r>
      <w:r>
        <w:rPr>
          <w:spacing w:val="-4"/>
        </w:rPr>
        <w:t> </w:t>
      </w:r>
      <w:r>
        <w:rPr/>
        <w:t>as</w:t>
      </w:r>
      <w:r>
        <w:rPr>
          <w:spacing w:val="-4"/>
        </w:rPr>
        <w:t> </w:t>
      </w:r>
      <w:r>
        <w:rPr/>
        <w:t>a</w:t>
      </w:r>
      <w:r>
        <w:rPr>
          <w:spacing w:val="-5"/>
        </w:rPr>
        <w:t> </w:t>
      </w:r>
      <w:r>
        <w:rPr/>
        <w:t>tree)</w:t>
      </w:r>
      <w:r>
        <w:rPr>
          <w:spacing w:val="-5"/>
        </w:rPr>
        <w:t> </w:t>
      </w:r>
      <w:r>
        <w:rPr/>
        <w:t>but</w:t>
      </w:r>
      <w:r>
        <w:rPr>
          <w:spacing w:val="-4"/>
        </w:rPr>
        <w:t> </w:t>
      </w:r>
      <w:r>
        <w:rPr/>
        <w:t>in</w:t>
      </w:r>
      <w:r>
        <w:rPr>
          <w:spacing w:val="-4"/>
        </w:rPr>
        <w:t> </w:t>
      </w:r>
      <w:r>
        <w:rPr/>
        <w:t>a</w:t>
      </w:r>
      <w:r>
        <w:rPr>
          <w:spacing w:val="-5"/>
        </w:rPr>
        <w:t> </w:t>
      </w:r>
      <w:r>
        <w:rPr/>
        <w:t>bad</w:t>
      </w:r>
      <w:r>
        <w:rPr>
          <w:spacing w:val="-4"/>
        </w:rPr>
        <w:t> </w:t>
      </w:r>
      <w:r>
        <w:rPr/>
        <w:t>way:</w:t>
      </w:r>
      <w:r>
        <w:rPr>
          <w:spacing w:val="-4"/>
        </w:rPr>
        <w:t> </w:t>
      </w:r>
      <w:r>
        <w:rPr/>
        <w:t>“We</w:t>
      </w:r>
      <w:r>
        <w:rPr>
          <w:spacing w:val="-5"/>
        </w:rPr>
        <w:t> </w:t>
      </w:r>
      <w:r>
        <w:rPr/>
        <w:t>would have been healed Babylon, but she has not been healed. Leave her,</w:t>
      </w:r>
      <w:r>
        <w:rPr>
          <w:spacing w:val="-6"/>
        </w:rPr>
        <w:t> </w:t>
      </w:r>
      <w:r>
        <w:rPr/>
        <w:t>YOU people, and let us go each one to his own land. For clear to the heavens her judgment has reached, and it has been lifted up to the cloudy skies.”</w:t>
      </w:r>
    </w:p>
    <w:p>
      <w:pPr>
        <w:pStyle w:val="BodyText"/>
        <w:spacing w:line="259" w:lineRule="auto" w:before="159"/>
        <w:ind w:right="187"/>
      </w:pPr>
      <w:r>
        <w:rPr>
          <w:b/>
        </w:rPr>
        <w:t>Jeremiah 51:25,41,57,63,64 </w:t>
      </w:r>
      <w:r>
        <w:rPr/>
        <w:t>“Here I am against you, O ruinous mountain,” is the utterance of Jehovah, “you ruiner of the whole earth; and I will stretch out my hand against you and roll you away from the crags and make you a burnt-out mountain.” (vs.41) “O how Sheshack has been captured, and how the Praise of the whole earth gets to be seized! How Babylon has become a mere object of astonishment among the nations!” (vs.57) “And I will make her princes and her wise ones, her governors and her deputy rulers and her mighty men drunk, and they must sleep an indefinitely lasting sleep, from which they will not wake up,” is the utterance of the King, whose name is Jehovah of armies.” (vs63,64) “And it must occur that when you will have completed</w:t>
      </w:r>
      <w:r>
        <w:rPr>
          <w:spacing w:val="-2"/>
        </w:rPr>
        <w:t> </w:t>
      </w:r>
      <w:r>
        <w:rPr/>
        <w:t>reading</w:t>
      </w:r>
      <w:r>
        <w:rPr>
          <w:spacing w:val="-2"/>
        </w:rPr>
        <w:t> </w:t>
      </w:r>
      <w:r>
        <w:rPr/>
        <w:t>this</w:t>
      </w:r>
      <w:r>
        <w:rPr>
          <w:spacing w:val="-2"/>
        </w:rPr>
        <w:t> </w:t>
      </w:r>
      <w:r>
        <w:rPr/>
        <w:t>book,</w:t>
      </w:r>
      <w:r>
        <w:rPr>
          <w:spacing w:val="-2"/>
        </w:rPr>
        <w:t> </w:t>
      </w:r>
      <w:r>
        <w:rPr/>
        <w:t>you</w:t>
      </w:r>
      <w:r>
        <w:rPr>
          <w:spacing w:val="-2"/>
        </w:rPr>
        <w:t> </w:t>
      </w:r>
      <w:r>
        <w:rPr/>
        <w:t>will</w:t>
      </w:r>
      <w:r>
        <w:rPr>
          <w:spacing w:val="-2"/>
        </w:rPr>
        <w:t> </w:t>
      </w:r>
      <w:r>
        <w:rPr/>
        <w:t>tie</w:t>
      </w:r>
      <w:r>
        <w:rPr>
          <w:spacing w:val="-3"/>
        </w:rPr>
        <w:t> </w:t>
      </w:r>
      <w:r>
        <w:rPr/>
        <w:t>to</w:t>
      </w:r>
      <w:r>
        <w:rPr>
          <w:spacing w:val="-2"/>
        </w:rPr>
        <w:t> </w:t>
      </w:r>
      <w:r>
        <w:rPr/>
        <w:t>it</w:t>
      </w:r>
      <w:r>
        <w:rPr>
          <w:spacing w:val="-2"/>
        </w:rPr>
        <w:t> </w:t>
      </w:r>
      <w:r>
        <w:rPr/>
        <w:t>a</w:t>
      </w:r>
      <w:r>
        <w:rPr>
          <w:spacing w:val="-3"/>
        </w:rPr>
        <w:t> </w:t>
      </w:r>
      <w:r>
        <w:rPr/>
        <w:t>stone,</w:t>
      </w:r>
      <w:r>
        <w:rPr>
          <w:spacing w:val="-2"/>
        </w:rPr>
        <w:t> </w:t>
      </w:r>
      <w:r>
        <w:rPr/>
        <w:t>and</w:t>
      </w:r>
      <w:r>
        <w:rPr>
          <w:spacing w:val="-2"/>
        </w:rPr>
        <w:t> </w:t>
      </w:r>
      <w:r>
        <w:rPr/>
        <w:t>you</w:t>
      </w:r>
      <w:r>
        <w:rPr>
          <w:spacing w:val="-2"/>
        </w:rPr>
        <w:t> </w:t>
      </w:r>
      <w:r>
        <w:rPr/>
        <w:t>must</w:t>
      </w:r>
      <w:r>
        <w:rPr>
          <w:spacing w:val="-2"/>
        </w:rPr>
        <w:t> </w:t>
      </w:r>
      <w:r>
        <w:rPr/>
        <w:t>pitch</w:t>
      </w:r>
      <w:r>
        <w:rPr>
          <w:spacing w:val="-2"/>
        </w:rPr>
        <w:t> </w:t>
      </w:r>
      <w:r>
        <w:rPr/>
        <w:t>it</w:t>
      </w:r>
      <w:r>
        <w:rPr>
          <w:spacing w:val="-2"/>
        </w:rPr>
        <w:t> </w:t>
      </w:r>
      <w:r>
        <w:rPr/>
        <w:t>into</w:t>
      </w:r>
      <w:r>
        <w:rPr>
          <w:spacing w:val="-2"/>
        </w:rPr>
        <w:t> </w:t>
      </w:r>
      <w:r>
        <w:rPr/>
        <w:t>the</w:t>
      </w:r>
      <w:r>
        <w:rPr>
          <w:spacing w:val="-3"/>
        </w:rPr>
        <w:t> </w:t>
      </w:r>
      <w:r>
        <w:rPr/>
        <w:t>midst</w:t>
      </w:r>
      <w:r>
        <w:rPr>
          <w:spacing w:val="-2"/>
        </w:rPr>
        <w:t> </w:t>
      </w:r>
      <w:r>
        <w:rPr/>
        <w:t>of</w:t>
      </w:r>
      <w:r>
        <w:rPr>
          <w:spacing w:val="-3"/>
        </w:rPr>
        <w:t> </w:t>
      </w:r>
      <w:r>
        <w:rPr/>
        <w:t>the Euphrates.</w:t>
      </w:r>
      <w:r>
        <w:rPr>
          <w:spacing w:val="-15"/>
        </w:rPr>
        <w:t> </w:t>
      </w:r>
      <w:r>
        <w:rPr/>
        <w:t>And</w:t>
      </w:r>
      <w:r>
        <w:rPr>
          <w:spacing w:val="-4"/>
        </w:rPr>
        <w:t> </w:t>
      </w:r>
      <w:r>
        <w:rPr/>
        <w:t>you</w:t>
      </w:r>
      <w:r>
        <w:rPr>
          <w:spacing w:val="-4"/>
        </w:rPr>
        <w:t> </w:t>
      </w:r>
      <w:r>
        <w:rPr/>
        <w:t>must</w:t>
      </w:r>
      <w:r>
        <w:rPr>
          <w:spacing w:val="-4"/>
        </w:rPr>
        <w:t> </w:t>
      </w:r>
      <w:r>
        <w:rPr/>
        <w:t>say,</w:t>
      </w:r>
      <w:r>
        <w:rPr>
          <w:spacing w:val="-4"/>
        </w:rPr>
        <w:t> </w:t>
      </w:r>
      <w:r>
        <w:rPr/>
        <w:t>‘This</w:t>
      </w:r>
      <w:r>
        <w:rPr>
          <w:spacing w:val="-4"/>
        </w:rPr>
        <w:t> </w:t>
      </w:r>
      <w:r>
        <w:rPr/>
        <w:t>is</w:t>
      </w:r>
      <w:r>
        <w:rPr>
          <w:spacing w:val="-4"/>
        </w:rPr>
        <w:t> </w:t>
      </w:r>
      <w:r>
        <w:rPr/>
        <w:t>how</w:t>
      </w:r>
      <w:r>
        <w:rPr>
          <w:spacing w:val="-5"/>
        </w:rPr>
        <w:t> </w:t>
      </w:r>
      <w:r>
        <w:rPr/>
        <w:t>Babylon</w:t>
      </w:r>
      <w:r>
        <w:rPr>
          <w:spacing w:val="-4"/>
        </w:rPr>
        <w:t> </w:t>
      </w:r>
      <w:r>
        <w:rPr/>
        <w:t>will</w:t>
      </w:r>
      <w:r>
        <w:rPr>
          <w:spacing w:val="-4"/>
        </w:rPr>
        <w:t> </w:t>
      </w:r>
      <w:r>
        <w:rPr/>
        <w:t>sink</w:t>
      </w:r>
      <w:r>
        <w:rPr>
          <w:spacing w:val="-4"/>
        </w:rPr>
        <w:t> </w:t>
      </w:r>
      <w:r>
        <w:rPr/>
        <w:t>down</w:t>
      </w:r>
      <w:r>
        <w:rPr>
          <w:spacing w:val="-4"/>
        </w:rPr>
        <w:t> </w:t>
      </w:r>
      <w:r>
        <w:rPr/>
        <w:t>and</w:t>
      </w:r>
      <w:r>
        <w:rPr>
          <w:spacing w:val="-4"/>
        </w:rPr>
        <w:t> </w:t>
      </w:r>
      <w:r>
        <w:rPr/>
        <w:t>never</w:t>
      </w:r>
      <w:r>
        <w:rPr>
          <w:spacing w:val="-5"/>
        </w:rPr>
        <w:t> </w:t>
      </w:r>
      <w:r>
        <w:rPr/>
        <w:t>rise</w:t>
      </w:r>
      <w:r>
        <w:rPr>
          <w:spacing w:val="-5"/>
        </w:rPr>
        <w:t> </w:t>
      </w:r>
      <w:r>
        <w:rPr/>
        <w:t>up</w:t>
      </w:r>
      <w:r>
        <w:rPr>
          <w:spacing w:val="-4"/>
        </w:rPr>
        <w:t> </w:t>
      </w:r>
      <w:r>
        <w:rPr/>
        <w:t>because</w:t>
      </w:r>
      <w:r>
        <w:rPr>
          <w:spacing w:val="-5"/>
        </w:rPr>
        <w:t> </w:t>
      </w:r>
      <w:r>
        <w:rPr/>
        <w:t>of the calamity that I am bringing in upon her; and they will certainly tire themselves out.’” // Compare how this also fits for our future at Revelation 17:1-6 and chapter 18</w:t>
      </w:r>
    </w:p>
    <w:p>
      <w:pPr>
        <w:spacing w:after="0" w:line="259" w:lineRule="auto"/>
        <w:sectPr>
          <w:pgSz w:w="12240" w:h="15840"/>
          <w:pgMar w:header="0" w:footer="523" w:top="1360" w:bottom="720" w:left="1320" w:right="1320"/>
        </w:sectPr>
      </w:pPr>
    </w:p>
    <w:p>
      <w:pPr>
        <w:pStyle w:val="Heading1"/>
      </w:pPr>
      <w:r>
        <w:rPr>
          <w:spacing w:val="-2"/>
        </w:rPr>
        <w:t>Isaiah</w:t>
      </w:r>
    </w:p>
    <w:p>
      <w:pPr>
        <w:pStyle w:val="BodyText"/>
        <w:ind w:left="0"/>
        <w:rPr>
          <w:b/>
          <w:sz w:val="30"/>
        </w:rPr>
      </w:pPr>
    </w:p>
    <w:p>
      <w:pPr>
        <w:pStyle w:val="BodyText"/>
        <w:spacing w:before="9"/>
        <w:ind w:left="0"/>
        <w:rPr>
          <w:b/>
          <w:sz w:val="25"/>
        </w:rPr>
      </w:pPr>
    </w:p>
    <w:p>
      <w:pPr>
        <w:pStyle w:val="BodyText"/>
        <w:spacing w:line="259" w:lineRule="auto"/>
      </w:pPr>
      <w:r>
        <w:rPr/>
        <w:t>Isaiah seems to show that God’s people have left him and so after some time, Jehovah leaves his people.</w:t>
      </w:r>
      <w:r>
        <w:rPr>
          <w:spacing w:val="-4"/>
        </w:rPr>
        <w:t> </w:t>
      </w:r>
      <w:r>
        <w:rPr/>
        <w:t>His</w:t>
      </w:r>
      <w:r>
        <w:rPr>
          <w:spacing w:val="-4"/>
        </w:rPr>
        <w:t> </w:t>
      </w:r>
      <w:r>
        <w:rPr/>
        <w:t>people</w:t>
      </w:r>
      <w:r>
        <w:rPr>
          <w:spacing w:val="-5"/>
        </w:rPr>
        <w:t> </w:t>
      </w:r>
      <w:r>
        <w:rPr/>
        <w:t>then</w:t>
      </w:r>
      <w:r>
        <w:rPr>
          <w:spacing w:val="-2"/>
        </w:rPr>
        <w:t> </w:t>
      </w:r>
      <w:r>
        <w:rPr/>
        <w:t>experience</w:t>
      </w:r>
      <w:r>
        <w:rPr>
          <w:spacing w:val="-5"/>
        </w:rPr>
        <w:t> </w:t>
      </w:r>
      <w:r>
        <w:rPr/>
        <w:t>Jehovah’s</w:t>
      </w:r>
      <w:r>
        <w:rPr>
          <w:spacing w:val="-4"/>
        </w:rPr>
        <w:t> </w:t>
      </w:r>
      <w:r>
        <w:rPr/>
        <w:t>indignation.</w:t>
      </w:r>
      <w:r>
        <w:rPr>
          <w:spacing w:val="-9"/>
        </w:rPr>
        <w:t> </w:t>
      </w:r>
      <w:r>
        <w:rPr/>
        <w:t>There</w:t>
      </w:r>
      <w:r>
        <w:rPr>
          <w:spacing w:val="-5"/>
        </w:rPr>
        <w:t> </w:t>
      </w:r>
      <w:r>
        <w:rPr/>
        <w:t>is</w:t>
      </w:r>
      <w:r>
        <w:rPr>
          <w:spacing w:val="-4"/>
        </w:rPr>
        <w:t> </w:t>
      </w:r>
      <w:r>
        <w:rPr/>
        <w:t>a</w:t>
      </w:r>
      <w:r>
        <w:rPr>
          <w:spacing w:val="-3"/>
        </w:rPr>
        <w:t> </w:t>
      </w:r>
      <w:r>
        <w:rPr/>
        <w:t>refining</w:t>
      </w:r>
      <w:r>
        <w:rPr>
          <w:spacing w:val="-4"/>
        </w:rPr>
        <w:t> </w:t>
      </w:r>
      <w:r>
        <w:rPr/>
        <w:t>of</w:t>
      </w:r>
      <w:r>
        <w:rPr>
          <w:spacing w:val="-5"/>
        </w:rPr>
        <w:t> </w:t>
      </w:r>
      <w:r>
        <w:rPr/>
        <w:t>his</w:t>
      </w:r>
      <w:r>
        <w:rPr>
          <w:spacing w:val="-4"/>
        </w:rPr>
        <w:t> </w:t>
      </w:r>
      <w:r>
        <w:rPr/>
        <w:t>people.</w:t>
      </w:r>
      <w:r>
        <w:rPr>
          <w:spacing w:val="-4"/>
        </w:rPr>
        <w:t> </w:t>
      </w:r>
      <w:r>
        <w:rPr/>
        <w:t>Once refined, Jehovah turns his attention back to his people and blesses them in front of nations.</w:t>
      </w:r>
    </w:p>
    <w:p>
      <w:pPr>
        <w:pStyle w:val="BodyText"/>
        <w:spacing w:line="259" w:lineRule="auto" w:before="160"/>
      </w:pPr>
      <w:r>
        <w:rPr>
          <w:b/>
        </w:rPr>
        <w:t>Isaiah 1:4,9 </w:t>
      </w:r>
      <w:r>
        <w:rPr/>
        <w:t>“Woe to the sinful nation, the people heavy with error, an evildoing seed, ruinous sons!</w:t>
      </w:r>
      <w:r>
        <w:rPr>
          <w:spacing w:val="-8"/>
        </w:rPr>
        <w:t> </w:t>
      </w:r>
      <w:r>
        <w:rPr/>
        <w:t>They</w:t>
      </w:r>
      <w:r>
        <w:rPr>
          <w:spacing w:val="-3"/>
        </w:rPr>
        <w:t> </w:t>
      </w:r>
      <w:r>
        <w:rPr/>
        <w:t>have</w:t>
      </w:r>
      <w:r>
        <w:rPr>
          <w:spacing w:val="-4"/>
        </w:rPr>
        <w:t> </w:t>
      </w:r>
      <w:r>
        <w:rPr/>
        <w:t>left</w:t>
      </w:r>
      <w:r>
        <w:rPr>
          <w:spacing w:val="-3"/>
        </w:rPr>
        <w:t> </w:t>
      </w:r>
      <w:r>
        <w:rPr/>
        <w:t>Jehovah,</w:t>
      </w:r>
      <w:r>
        <w:rPr>
          <w:spacing w:val="-3"/>
        </w:rPr>
        <w:t> </w:t>
      </w:r>
      <w:r>
        <w:rPr/>
        <w:t>they</w:t>
      </w:r>
      <w:r>
        <w:rPr>
          <w:spacing w:val="-3"/>
        </w:rPr>
        <w:t> </w:t>
      </w:r>
      <w:r>
        <w:rPr/>
        <w:t>have</w:t>
      </w:r>
      <w:r>
        <w:rPr>
          <w:spacing w:val="-4"/>
        </w:rPr>
        <w:t> </w:t>
      </w:r>
      <w:r>
        <w:rPr/>
        <w:t>treated</w:t>
      </w:r>
      <w:r>
        <w:rPr>
          <w:spacing w:val="-3"/>
        </w:rPr>
        <w:t> </w:t>
      </w:r>
      <w:r>
        <w:rPr/>
        <w:t>the</w:t>
      </w:r>
      <w:r>
        <w:rPr>
          <w:spacing w:val="-4"/>
        </w:rPr>
        <w:t> </w:t>
      </w:r>
      <w:r>
        <w:rPr/>
        <w:t>Holy</w:t>
      </w:r>
      <w:r>
        <w:rPr>
          <w:spacing w:val="-3"/>
        </w:rPr>
        <w:t> </w:t>
      </w:r>
      <w:r>
        <w:rPr/>
        <w:t>One</w:t>
      </w:r>
      <w:r>
        <w:rPr>
          <w:spacing w:val="-4"/>
        </w:rPr>
        <w:t> </w:t>
      </w:r>
      <w:r>
        <w:rPr/>
        <w:t>of</w:t>
      </w:r>
      <w:r>
        <w:rPr>
          <w:spacing w:val="-2"/>
        </w:rPr>
        <w:t> </w:t>
      </w:r>
      <w:r>
        <w:rPr/>
        <w:t>Israel</w:t>
      </w:r>
      <w:r>
        <w:rPr>
          <w:spacing w:val="-3"/>
        </w:rPr>
        <w:t> </w:t>
      </w:r>
      <w:r>
        <w:rPr/>
        <w:t>with</w:t>
      </w:r>
      <w:r>
        <w:rPr>
          <w:spacing w:val="-3"/>
        </w:rPr>
        <w:t> </w:t>
      </w:r>
      <w:r>
        <w:rPr/>
        <w:t>disrespect,</w:t>
      </w:r>
      <w:r>
        <w:rPr>
          <w:spacing w:val="-3"/>
        </w:rPr>
        <w:t> </w:t>
      </w:r>
      <w:r>
        <w:rPr/>
        <w:t>they</w:t>
      </w:r>
      <w:r>
        <w:rPr>
          <w:spacing w:val="-3"/>
        </w:rPr>
        <w:t> </w:t>
      </w:r>
      <w:r>
        <w:rPr/>
        <w:t>have turned backwards.” (vs.9) “Unless Jehovah of armies himself had left remaining to us just a few survivors,</w:t>
      </w:r>
      <w:r>
        <w:rPr>
          <w:spacing w:val="-1"/>
        </w:rPr>
        <w:t> </w:t>
      </w:r>
      <w:r>
        <w:rPr/>
        <w:t>we</w:t>
      </w:r>
      <w:r>
        <w:rPr>
          <w:spacing w:val="-2"/>
        </w:rPr>
        <w:t> </w:t>
      </w:r>
      <w:r>
        <w:rPr/>
        <w:t>should</w:t>
      </w:r>
      <w:r>
        <w:rPr>
          <w:spacing w:val="-1"/>
        </w:rPr>
        <w:t> </w:t>
      </w:r>
      <w:r>
        <w:rPr/>
        <w:t>have</w:t>
      </w:r>
      <w:r>
        <w:rPr>
          <w:spacing w:val="-2"/>
        </w:rPr>
        <w:t> </w:t>
      </w:r>
      <w:r>
        <w:rPr/>
        <w:t>become</w:t>
      </w:r>
      <w:r>
        <w:rPr>
          <w:spacing w:val="-2"/>
        </w:rPr>
        <w:t> </w:t>
      </w:r>
      <w:r>
        <w:rPr/>
        <w:t>just</w:t>
      </w:r>
      <w:r>
        <w:rPr>
          <w:spacing w:val="-1"/>
        </w:rPr>
        <w:t> </w:t>
      </w:r>
      <w:r>
        <w:rPr/>
        <w:t>like</w:t>
      </w:r>
      <w:r>
        <w:rPr>
          <w:spacing w:val="-2"/>
        </w:rPr>
        <w:t> </w:t>
      </w:r>
      <w:r>
        <w:rPr/>
        <w:t>Sodom,</w:t>
      </w:r>
      <w:r>
        <w:rPr>
          <w:spacing w:val="-1"/>
        </w:rPr>
        <w:t> </w:t>
      </w:r>
      <w:r>
        <w:rPr/>
        <w:t>we</w:t>
      </w:r>
      <w:r>
        <w:rPr>
          <w:spacing w:val="-2"/>
        </w:rPr>
        <w:t> </w:t>
      </w:r>
      <w:r>
        <w:rPr/>
        <w:t>should</w:t>
      </w:r>
      <w:r>
        <w:rPr>
          <w:spacing w:val="-1"/>
        </w:rPr>
        <w:t> </w:t>
      </w:r>
      <w:r>
        <w:rPr/>
        <w:t>have</w:t>
      </w:r>
      <w:r>
        <w:rPr>
          <w:spacing w:val="-2"/>
        </w:rPr>
        <w:t> </w:t>
      </w:r>
      <w:r>
        <w:rPr/>
        <w:t>resembled</w:t>
      </w:r>
      <w:r>
        <w:rPr>
          <w:spacing w:val="-1"/>
        </w:rPr>
        <w:t> </w:t>
      </w:r>
      <w:r>
        <w:rPr/>
        <w:t>Gomorrah</w:t>
      </w:r>
      <w:r>
        <w:rPr>
          <w:spacing w:val="-1"/>
        </w:rPr>
        <w:t> </w:t>
      </w:r>
      <w:r>
        <w:rPr/>
        <w:t>itself.”</w:t>
      </w:r>
    </w:p>
    <w:p>
      <w:pPr>
        <w:pStyle w:val="BodyText"/>
      </w:pPr>
      <w:r>
        <w:rPr/>
        <w:t>//</w:t>
      </w:r>
      <w:r>
        <w:rPr>
          <w:spacing w:val="-1"/>
        </w:rPr>
        <w:t> </w:t>
      </w:r>
      <w:r>
        <w:rPr/>
        <w:t>Compare</w:t>
      </w:r>
      <w:r>
        <w:rPr>
          <w:spacing w:val="-2"/>
        </w:rPr>
        <w:t> </w:t>
      </w:r>
      <w:r>
        <w:rPr/>
        <w:t>Malachi</w:t>
      </w:r>
      <w:r>
        <w:rPr>
          <w:spacing w:val="-1"/>
        </w:rPr>
        <w:t> </w:t>
      </w:r>
      <w:r>
        <w:rPr/>
        <w:t>1:6,7; </w:t>
      </w:r>
      <w:r>
        <w:rPr>
          <w:spacing w:val="-2"/>
        </w:rPr>
        <w:t>4:5,6</w:t>
      </w:r>
    </w:p>
    <w:p>
      <w:pPr>
        <w:pStyle w:val="BodyText"/>
        <w:spacing w:before="180"/>
        <w:jc w:val="both"/>
      </w:pPr>
      <w:r>
        <w:rPr>
          <w:b/>
        </w:rPr>
        <w:t>Isaiah</w:t>
      </w:r>
      <w:r>
        <w:rPr>
          <w:b/>
          <w:spacing w:val="-2"/>
        </w:rPr>
        <w:t> </w:t>
      </w:r>
      <w:r>
        <w:rPr>
          <w:b/>
        </w:rPr>
        <w:t>1:15</w:t>
      </w:r>
      <w:r>
        <w:rPr>
          <w:b/>
          <w:spacing w:val="-1"/>
        </w:rPr>
        <w:t> </w:t>
      </w:r>
      <w:r>
        <w:rPr/>
        <w:t>“And</w:t>
      </w:r>
      <w:r>
        <w:rPr>
          <w:spacing w:val="-1"/>
        </w:rPr>
        <w:t> </w:t>
      </w:r>
      <w:r>
        <w:rPr/>
        <w:t>when</w:t>
      </w:r>
      <w:r>
        <w:rPr>
          <w:spacing w:val="-9"/>
        </w:rPr>
        <w:t> </w:t>
      </w:r>
      <w:r>
        <w:rPr/>
        <w:t>YOU</w:t>
      </w:r>
      <w:r>
        <w:rPr>
          <w:spacing w:val="-2"/>
        </w:rPr>
        <w:t> </w:t>
      </w:r>
      <w:r>
        <w:rPr/>
        <w:t>spread</w:t>
      </w:r>
      <w:r>
        <w:rPr>
          <w:spacing w:val="-2"/>
        </w:rPr>
        <w:t> </w:t>
      </w:r>
      <w:r>
        <w:rPr/>
        <w:t>out</w:t>
      </w:r>
      <w:r>
        <w:rPr>
          <w:spacing w:val="-11"/>
        </w:rPr>
        <w:t> </w:t>
      </w:r>
      <w:r>
        <w:rPr/>
        <w:t>YOUR</w:t>
      </w:r>
      <w:r>
        <w:rPr>
          <w:spacing w:val="2"/>
        </w:rPr>
        <w:t> </w:t>
      </w:r>
      <w:r>
        <w:rPr/>
        <w:t>palms,</w:t>
      </w:r>
      <w:r>
        <w:rPr>
          <w:spacing w:val="-1"/>
        </w:rPr>
        <w:t> </w:t>
      </w:r>
      <w:r>
        <w:rPr/>
        <w:t>I</w:t>
      </w:r>
      <w:r>
        <w:rPr>
          <w:spacing w:val="-3"/>
        </w:rPr>
        <w:t> </w:t>
      </w:r>
      <w:r>
        <w:rPr/>
        <w:t>hide</w:t>
      </w:r>
      <w:r>
        <w:rPr>
          <w:spacing w:val="-2"/>
        </w:rPr>
        <w:t> </w:t>
      </w:r>
      <w:r>
        <w:rPr/>
        <w:t>my</w:t>
      </w:r>
      <w:r>
        <w:rPr>
          <w:spacing w:val="-1"/>
        </w:rPr>
        <w:t> </w:t>
      </w:r>
      <w:r>
        <w:rPr/>
        <w:t>eyes</w:t>
      </w:r>
      <w:r>
        <w:rPr>
          <w:spacing w:val="-1"/>
        </w:rPr>
        <w:t> </w:t>
      </w:r>
      <w:r>
        <w:rPr/>
        <w:t>from</w:t>
      </w:r>
      <w:r>
        <w:rPr>
          <w:spacing w:val="-11"/>
        </w:rPr>
        <w:t> </w:t>
      </w:r>
      <w:r>
        <w:rPr/>
        <w:t>YOU.</w:t>
      </w:r>
      <w:r>
        <w:rPr>
          <w:spacing w:val="-1"/>
        </w:rPr>
        <w:t> </w:t>
      </w:r>
      <w:r>
        <w:rPr>
          <w:spacing w:val="-4"/>
        </w:rPr>
        <w:t>Even</w:t>
      </w:r>
    </w:p>
    <w:p>
      <w:pPr>
        <w:pStyle w:val="BodyText"/>
        <w:spacing w:line="259" w:lineRule="auto" w:before="22"/>
        <w:ind w:right="150"/>
        <w:jc w:val="both"/>
      </w:pPr>
      <w:r>
        <w:rPr/>
        <w:t>though YOU make many prayers, I am not listening; with bloodshed (or rendered “bloodguilt” – Ref.)</w:t>
      </w:r>
      <w:r>
        <w:rPr>
          <w:spacing w:val="-14"/>
        </w:rPr>
        <w:t> </w:t>
      </w:r>
      <w:r>
        <w:rPr/>
        <w:t>YOUR</w:t>
      </w:r>
      <w:r>
        <w:rPr>
          <w:spacing w:val="-3"/>
        </w:rPr>
        <w:t> </w:t>
      </w:r>
      <w:r>
        <w:rPr/>
        <w:t>very</w:t>
      </w:r>
      <w:r>
        <w:rPr>
          <w:spacing w:val="-3"/>
        </w:rPr>
        <w:t> </w:t>
      </w:r>
      <w:r>
        <w:rPr/>
        <w:t>hands</w:t>
      </w:r>
      <w:r>
        <w:rPr>
          <w:spacing w:val="-1"/>
        </w:rPr>
        <w:t> </w:t>
      </w:r>
      <w:r>
        <w:rPr/>
        <w:t>have</w:t>
      </w:r>
      <w:r>
        <w:rPr>
          <w:spacing w:val="-4"/>
        </w:rPr>
        <w:t> </w:t>
      </w:r>
      <w:r>
        <w:rPr/>
        <w:t>become</w:t>
      </w:r>
      <w:r>
        <w:rPr>
          <w:spacing w:val="-4"/>
        </w:rPr>
        <w:t> </w:t>
      </w:r>
      <w:r>
        <w:rPr/>
        <w:t>filled.”</w:t>
      </w:r>
      <w:r>
        <w:rPr>
          <w:spacing w:val="-4"/>
        </w:rPr>
        <w:t> </w:t>
      </w:r>
      <w:r>
        <w:rPr/>
        <w:t>//</w:t>
      </w:r>
      <w:r>
        <w:rPr>
          <w:spacing w:val="-3"/>
        </w:rPr>
        <w:t> </w:t>
      </w:r>
      <w:r>
        <w:rPr/>
        <w:t>Parenthesis</w:t>
      </w:r>
      <w:r>
        <w:rPr>
          <w:spacing w:val="-3"/>
        </w:rPr>
        <w:t> </w:t>
      </w:r>
      <w:r>
        <w:rPr/>
        <w:t>mine</w:t>
      </w:r>
      <w:r>
        <w:rPr>
          <w:spacing w:val="-4"/>
        </w:rPr>
        <w:t> </w:t>
      </w:r>
      <w:r>
        <w:rPr/>
        <w:t>//</w:t>
      </w:r>
      <w:r>
        <w:rPr>
          <w:spacing w:val="-3"/>
        </w:rPr>
        <w:t> </w:t>
      </w:r>
      <w:r>
        <w:rPr/>
        <w:t>Compare</w:t>
      </w:r>
      <w:r>
        <w:rPr>
          <w:spacing w:val="-4"/>
        </w:rPr>
        <w:t> </w:t>
      </w:r>
      <w:r>
        <w:rPr/>
        <w:t>Lamentations</w:t>
      </w:r>
      <w:r>
        <w:rPr>
          <w:spacing w:val="-3"/>
        </w:rPr>
        <w:t> </w:t>
      </w:r>
      <w:r>
        <w:rPr/>
        <w:t>3:42- </w:t>
      </w:r>
      <w:r>
        <w:rPr>
          <w:spacing w:val="-6"/>
        </w:rPr>
        <w:t>45</w:t>
      </w:r>
    </w:p>
    <w:p>
      <w:pPr>
        <w:pStyle w:val="BodyText"/>
        <w:spacing w:line="259" w:lineRule="auto" w:before="159"/>
        <w:ind w:right="123"/>
      </w:pPr>
      <w:r>
        <w:rPr>
          <w:b/>
        </w:rPr>
        <w:t>Isaiah 1:21,22,25-27 </w:t>
      </w:r>
      <w:r>
        <w:rPr/>
        <w:t>“O how the faithful town has become a prostitute! She was full of justice; righteousness itself used to lodge in her, but now murderers.</w:t>
      </w:r>
      <w:r>
        <w:rPr>
          <w:spacing w:val="-2"/>
        </w:rPr>
        <w:t> </w:t>
      </w:r>
      <w:r>
        <w:rPr/>
        <w:t>Your silver itself has become scummy</w:t>
      </w:r>
      <w:r>
        <w:rPr>
          <w:spacing w:val="-7"/>
        </w:rPr>
        <w:t> </w:t>
      </w:r>
      <w:r>
        <w:rPr/>
        <w:t>dross.</w:t>
      </w:r>
      <w:r>
        <w:rPr>
          <w:spacing w:val="-14"/>
        </w:rPr>
        <w:t> </w:t>
      </w:r>
      <w:r>
        <w:rPr/>
        <w:t>Your</w:t>
      </w:r>
      <w:r>
        <w:rPr>
          <w:spacing w:val="-5"/>
        </w:rPr>
        <w:t> </w:t>
      </w:r>
      <w:r>
        <w:rPr/>
        <w:t>wheat</w:t>
      </w:r>
      <w:r>
        <w:rPr>
          <w:spacing w:val="-4"/>
        </w:rPr>
        <w:t> </w:t>
      </w:r>
      <w:r>
        <w:rPr/>
        <w:t>beer</w:t>
      </w:r>
      <w:r>
        <w:rPr>
          <w:spacing w:val="-5"/>
        </w:rPr>
        <w:t> </w:t>
      </w:r>
      <w:r>
        <w:rPr/>
        <w:t>is</w:t>
      </w:r>
      <w:r>
        <w:rPr>
          <w:spacing w:val="-4"/>
        </w:rPr>
        <w:t> </w:t>
      </w:r>
      <w:r>
        <w:rPr/>
        <w:t>diluted</w:t>
      </w:r>
      <w:r>
        <w:rPr>
          <w:spacing w:val="-4"/>
        </w:rPr>
        <w:t> </w:t>
      </w:r>
      <w:r>
        <w:rPr/>
        <w:t>with</w:t>
      </w:r>
      <w:r>
        <w:rPr>
          <w:spacing w:val="-4"/>
        </w:rPr>
        <w:t> </w:t>
      </w:r>
      <w:r>
        <w:rPr/>
        <w:t>water.</w:t>
      </w:r>
      <w:r>
        <w:rPr>
          <w:spacing w:val="-4"/>
        </w:rPr>
        <w:t> </w:t>
      </w:r>
      <w:r>
        <w:rPr/>
        <w:t>(vs.25)</w:t>
      </w:r>
      <w:r>
        <w:rPr>
          <w:spacing w:val="-16"/>
        </w:rPr>
        <w:t> </w:t>
      </w:r>
      <w:r>
        <w:rPr/>
        <w:t>And</w:t>
      </w:r>
      <w:r>
        <w:rPr>
          <w:spacing w:val="-2"/>
        </w:rPr>
        <w:t> </w:t>
      </w:r>
      <w:r>
        <w:rPr/>
        <w:t>I</w:t>
      </w:r>
      <w:r>
        <w:rPr>
          <w:spacing w:val="-5"/>
        </w:rPr>
        <w:t> </w:t>
      </w:r>
      <w:r>
        <w:rPr/>
        <w:t>will</w:t>
      </w:r>
      <w:r>
        <w:rPr>
          <w:spacing w:val="-4"/>
        </w:rPr>
        <w:t> </w:t>
      </w:r>
      <w:r>
        <w:rPr/>
        <w:t>turn</w:t>
      </w:r>
      <w:r>
        <w:rPr>
          <w:spacing w:val="-4"/>
        </w:rPr>
        <w:t> </w:t>
      </w:r>
      <w:r>
        <w:rPr/>
        <w:t>back</w:t>
      </w:r>
      <w:r>
        <w:rPr>
          <w:spacing w:val="-4"/>
        </w:rPr>
        <w:t> </w:t>
      </w:r>
      <w:r>
        <w:rPr/>
        <w:t>my</w:t>
      </w:r>
      <w:r>
        <w:rPr>
          <w:spacing w:val="-4"/>
        </w:rPr>
        <w:t> </w:t>
      </w:r>
      <w:r>
        <w:rPr/>
        <w:t>hand</w:t>
      </w:r>
      <w:r>
        <w:rPr>
          <w:spacing w:val="-4"/>
        </w:rPr>
        <w:t> </w:t>
      </w:r>
      <w:r>
        <w:rPr/>
        <w:t>upon you, and I shall smelt away your scummy dross as with lye, and I will remove all you waste products.</w:t>
      </w:r>
      <w:r>
        <w:rPr>
          <w:spacing w:val="-10"/>
        </w:rPr>
        <w:t> </w:t>
      </w:r>
      <w:r>
        <w:rPr/>
        <w:t>And I will bring back again judges for you as at the first, and counselors for you as at the start.</w:t>
      </w:r>
      <w:r>
        <w:rPr>
          <w:spacing w:val="-10"/>
        </w:rPr>
        <w:t> </w:t>
      </w:r>
      <w:r>
        <w:rPr/>
        <w:t>After this you will be called City of Righteousness, Faithful Town. // God’s people needed</w:t>
      </w:r>
      <w:r>
        <w:rPr>
          <w:spacing w:val="-1"/>
        </w:rPr>
        <w:t> </w:t>
      </w:r>
      <w:r>
        <w:rPr/>
        <w:t>cleansing</w:t>
      </w:r>
      <w:r>
        <w:rPr>
          <w:spacing w:val="-3"/>
        </w:rPr>
        <w:t> </w:t>
      </w:r>
      <w:r>
        <w:rPr/>
        <w:t>back</w:t>
      </w:r>
      <w:r>
        <w:rPr>
          <w:spacing w:val="-3"/>
        </w:rPr>
        <w:t> </w:t>
      </w:r>
      <w:r>
        <w:rPr/>
        <w:t>then</w:t>
      </w:r>
      <w:r>
        <w:rPr>
          <w:spacing w:val="-3"/>
        </w:rPr>
        <w:t> </w:t>
      </w:r>
      <w:r>
        <w:rPr/>
        <w:t>and</w:t>
      </w:r>
      <w:r>
        <w:rPr>
          <w:spacing w:val="-3"/>
        </w:rPr>
        <w:t> </w:t>
      </w:r>
      <w:r>
        <w:rPr/>
        <w:t>so</w:t>
      </w:r>
      <w:r>
        <w:rPr>
          <w:spacing w:val="-3"/>
        </w:rPr>
        <w:t> </w:t>
      </w:r>
      <w:r>
        <w:rPr/>
        <w:t>do</w:t>
      </w:r>
      <w:r>
        <w:rPr>
          <w:spacing w:val="-3"/>
        </w:rPr>
        <w:t> </w:t>
      </w:r>
      <w:r>
        <w:rPr/>
        <w:t>today</w:t>
      </w:r>
      <w:r>
        <w:rPr>
          <w:spacing w:val="-3"/>
        </w:rPr>
        <w:t> </w:t>
      </w:r>
      <w:r>
        <w:rPr/>
        <w:t>partly</w:t>
      </w:r>
      <w:r>
        <w:rPr>
          <w:spacing w:val="-3"/>
        </w:rPr>
        <w:t> </w:t>
      </w:r>
      <w:r>
        <w:rPr/>
        <w:t>because</w:t>
      </w:r>
      <w:r>
        <w:rPr>
          <w:spacing w:val="-4"/>
        </w:rPr>
        <w:t> </w:t>
      </w:r>
      <w:r>
        <w:rPr/>
        <w:t>they</w:t>
      </w:r>
      <w:r>
        <w:rPr>
          <w:spacing w:val="-3"/>
        </w:rPr>
        <w:t> </w:t>
      </w:r>
      <w:r>
        <w:rPr/>
        <w:t>are</w:t>
      </w:r>
      <w:r>
        <w:rPr>
          <w:spacing w:val="-4"/>
        </w:rPr>
        <w:t> </w:t>
      </w:r>
      <w:r>
        <w:rPr/>
        <w:t>adulterating</w:t>
      </w:r>
      <w:r>
        <w:rPr>
          <w:spacing w:val="-3"/>
        </w:rPr>
        <w:t> </w:t>
      </w:r>
      <w:r>
        <w:rPr/>
        <w:t>their</w:t>
      </w:r>
      <w:r>
        <w:rPr>
          <w:spacing w:val="-4"/>
        </w:rPr>
        <w:t> </w:t>
      </w:r>
      <w:r>
        <w:rPr/>
        <w:t>worship</w:t>
      </w:r>
      <w:r>
        <w:rPr>
          <w:spacing w:val="-3"/>
        </w:rPr>
        <w:t> </w:t>
      </w:r>
      <w:r>
        <w:rPr/>
        <w:t>by promoting and protecting false doctrine such as “1914” as being part of Jehovah’s word. – See Isaiah 1:4,9 comments</w:t>
      </w:r>
    </w:p>
    <w:p>
      <w:pPr>
        <w:pStyle w:val="BodyText"/>
        <w:spacing w:line="259" w:lineRule="auto" w:before="159"/>
        <w:ind w:right="135"/>
      </w:pPr>
      <w:r>
        <w:rPr>
          <w:b/>
        </w:rPr>
        <w:t>Isaiah 2:2-4 </w:t>
      </w:r>
      <w:r>
        <w:rPr/>
        <w:t>“And it must occur in the final part of the days [that] the mountain of the house of Jehovah will become firmly established above the top of the mountains, and it will certainly be lifted</w:t>
      </w:r>
      <w:r>
        <w:rPr>
          <w:spacing w:val="-4"/>
        </w:rPr>
        <w:t> </w:t>
      </w:r>
      <w:r>
        <w:rPr/>
        <w:t>up</w:t>
      </w:r>
      <w:r>
        <w:rPr>
          <w:spacing w:val="-2"/>
        </w:rPr>
        <w:t> </w:t>
      </w:r>
      <w:r>
        <w:rPr/>
        <w:t>above</w:t>
      </w:r>
      <w:r>
        <w:rPr>
          <w:spacing w:val="-3"/>
        </w:rPr>
        <w:t> </w:t>
      </w:r>
      <w:r>
        <w:rPr/>
        <w:t>the</w:t>
      </w:r>
      <w:r>
        <w:rPr>
          <w:spacing w:val="-3"/>
        </w:rPr>
        <w:t> </w:t>
      </w:r>
      <w:r>
        <w:rPr/>
        <w:t>hills;</w:t>
      </w:r>
      <w:r>
        <w:rPr>
          <w:spacing w:val="-2"/>
        </w:rPr>
        <w:t> </w:t>
      </w:r>
      <w:r>
        <w:rPr/>
        <w:t>and</w:t>
      </w:r>
      <w:r>
        <w:rPr>
          <w:spacing w:val="-2"/>
        </w:rPr>
        <w:t> </w:t>
      </w:r>
      <w:r>
        <w:rPr/>
        <w:t>to</w:t>
      </w:r>
      <w:r>
        <w:rPr>
          <w:spacing w:val="-2"/>
        </w:rPr>
        <w:t> </w:t>
      </w:r>
      <w:r>
        <w:rPr/>
        <w:t>it</w:t>
      </w:r>
      <w:r>
        <w:rPr>
          <w:spacing w:val="-2"/>
        </w:rPr>
        <w:t> </w:t>
      </w:r>
      <w:r>
        <w:rPr/>
        <w:t>all</w:t>
      </w:r>
      <w:r>
        <w:rPr>
          <w:spacing w:val="-2"/>
        </w:rPr>
        <w:t> </w:t>
      </w:r>
      <w:r>
        <w:rPr/>
        <w:t>the</w:t>
      </w:r>
      <w:r>
        <w:rPr>
          <w:spacing w:val="-3"/>
        </w:rPr>
        <w:t> </w:t>
      </w:r>
      <w:r>
        <w:rPr/>
        <w:t>nations</w:t>
      </w:r>
      <w:r>
        <w:rPr>
          <w:spacing w:val="-2"/>
        </w:rPr>
        <w:t> </w:t>
      </w:r>
      <w:r>
        <w:rPr/>
        <w:t>must</w:t>
      </w:r>
      <w:r>
        <w:rPr>
          <w:spacing w:val="-2"/>
        </w:rPr>
        <w:t> </w:t>
      </w:r>
      <w:r>
        <w:rPr/>
        <w:t>stream.</w:t>
      </w:r>
      <w:r>
        <w:rPr>
          <w:spacing w:val="-15"/>
        </w:rPr>
        <w:t> </w:t>
      </w:r>
      <w:r>
        <w:rPr/>
        <w:t>And</w:t>
      </w:r>
      <w:r>
        <w:rPr>
          <w:spacing w:val="-2"/>
        </w:rPr>
        <w:t> </w:t>
      </w:r>
      <w:r>
        <w:rPr/>
        <w:t>many</w:t>
      </w:r>
      <w:r>
        <w:rPr>
          <w:spacing w:val="-2"/>
        </w:rPr>
        <w:t> </w:t>
      </w:r>
      <w:r>
        <w:rPr/>
        <w:t>peoples</w:t>
      </w:r>
      <w:r>
        <w:rPr>
          <w:spacing w:val="-2"/>
        </w:rPr>
        <w:t> </w:t>
      </w:r>
      <w:r>
        <w:rPr/>
        <w:t>will</w:t>
      </w:r>
      <w:r>
        <w:rPr>
          <w:spacing w:val="-2"/>
        </w:rPr>
        <w:t> </w:t>
      </w:r>
      <w:r>
        <w:rPr/>
        <w:t>certainly</w:t>
      </w:r>
      <w:r>
        <w:rPr>
          <w:spacing w:val="-2"/>
        </w:rPr>
        <w:t> </w:t>
      </w:r>
      <w:r>
        <w:rPr/>
        <w:t>go and say: “Come,</w:t>
      </w:r>
      <w:r>
        <w:rPr>
          <w:spacing w:val="-4"/>
        </w:rPr>
        <w:t> </w:t>
      </w:r>
      <w:r>
        <w:rPr/>
        <w:t>YOU people, and let us go up to the mountain of Jehovah, to the house of the God of Jacob; and he will instruct us about his ways, and we will walk in his paths.” For out of Zion law will go forth, and the word of Jehovah out of Jerusalem.</w:t>
      </w:r>
      <w:r>
        <w:rPr>
          <w:spacing w:val="-6"/>
        </w:rPr>
        <w:t> </w:t>
      </w:r>
      <w:r>
        <w:rPr/>
        <w:t>And he will certainly render judgment among the nations and set matters straight respecting many peoples.</w:t>
      </w:r>
      <w:r>
        <w:rPr>
          <w:spacing w:val="-7"/>
        </w:rPr>
        <w:t> </w:t>
      </w:r>
      <w:r>
        <w:rPr/>
        <w:t>And they will</w:t>
      </w:r>
      <w:r>
        <w:rPr>
          <w:spacing w:val="40"/>
        </w:rPr>
        <w:t> </w:t>
      </w:r>
      <w:r>
        <w:rPr/>
        <w:t>have</w:t>
      </w:r>
      <w:r>
        <w:rPr>
          <w:spacing w:val="-4"/>
        </w:rPr>
        <w:t> </w:t>
      </w:r>
      <w:r>
        <w:rPr/>
        <w:t>to</w:t>
      </w:r>
      <w:r>
        <w:rPr>
          <w:spacing w:val="-3"/>
        </w:rPr>
        <w:t> </w:t>
      </w:r>
      <w:r>
        <w:rPr/>
        <w:t>beat</w:t>
      </w:r>
      <w:r>
        <w:rPr>
          <w:spacing w:val="-3"/>
        </w:rPr>
        <w:t> </w:t>
      </w:r>
      <w:r>
        <w:rPr/>
        <w:t>their</w:t>
      </w:r>
      <w:r>
        <w:rPr>
          <w:spacing w:val="-4"/>
        </w:rPr>
        <w:t> </w:t>
      </w:r>
      <w:r>
        <w:rPr/>
        <w:t>swords</w:t>
      </w:r>
      <w:r>
        <w:rPr>
          <w:spacing w:val="-1"/>
        </w:rPr>
        <w:t> </w:t>
      </w:r>
      <w:r>
        <w:rPr/>
        <w:t>into</w:t>
      </w:r>
      <w:r>
        <w:rPr>
          <w:spacing w:val="-3"/>
        </w:rPr>
        <w:t> </w:t>
      </w:r>
      <w:r>
        <w:rPr/>
        <w:t>plowshares</w:t>
      </w:r>
      <w:r>
        <w:rPr>
          <w:spacing w:val="-3"/>
        </w:rPr>
        <w:t> </w:t>
      </w:r>
      <w:r>
        <w:rPr/>
        <w:t>and</w:t>
      </w:r>
      <w:r>
        <w:rPr>
          <w:spacing w:val="-3"/>
        </w:rPr>
        <w:t> </w:t>
      </w:r>
      <w:r>
        <w:rPr/>
        <w:t>their</w:t>
      </w:r>
      <w:r>
        <w:rPr>
          <w:spacing w:val="-4"/>
        </w:rPr>
        <w:t> </w:t>
      </w:r>
      <w:r>
        <w:rPr/>
        <w:t>spears</w:t>
      </w:r>
      <w:r>
        <w:rPr>
          <w:spacing w:val="-3"/>
        </w:rPr>
        <w:t> </w:t>
      </w:r>
      <w:r>
        <w:rPr/>
        <w:t>into</w:t>
      </w:r>
      <w:r>
        <w:rPr>
          <w:spacing w:val="-3"/>
        </w:rPr>
        <w:t> </w:t>
      </w:r>
      <w:r>
        <w:rPr/>
        <w:t>pruning</w:t>
      </w:r>
      <w:r>
        <w:rPr>
          <w:spacing w:val="-3"/>
        </w:rPr>
        <w:t> </w:t>
      </w:r>
      <w:r>
        <w:rPr/>
        <w:t>shears.</w:t>
      </w:r>
      <w:r>
        <w:rPr>
          <w:spacing w:val="-3"/>
        </w:rPr>
        <w:t> </w:t>
      </w:r>
      <w:r>
        <w:rPr/>
        <w:t>Nation</w:t>
      </w:r>
      <w:r>
        <w:rPr>
          <w:spacing w:val="-3"/>
        </w:rPr>
        <w:t> </w:t>
      </w:r>
      <w:r>
        <w:rPr/>
        <w:t>will</w:t>
      </w:r>
      <w:r>
        <w:rPr>
          <w:spacing w:val="-3"/>
        </w:rPr>
        <w:t> </w:t>
      </w:r>
      <w:r>
        <w:rPr/>
        <w:t>not</w:t>
      </w:r>
      <w:r>
        <w:rPr>
          <w:spacing w:val="-3"/>
        </w:rPr>
        <w:t> </w:t>
      </w:r>
      <w:r>
        <w:rPr/>
        <w:t>lift up sword against nation, neither will they learn war anymore.” // This has not happened yet, but</w:t>
      </w:r>
      <w:r>
        <w:rPr>
          <w:spacing w:val="40"/>
        </w:rPr>
        <w:t> </w:t>
      </w:r>
      <w:r>
        <w:rPr/>
        <w:t>it will begin with Michael standing up – Daniel 12:1. Notice also the “straightening” work – See Malachi 3:2-4</w:t>
      </w:r>
    </w:p>
    <w:p>
      <w:pPr>
        <w:pStyle w:val="BodyText"/>
        <w:spacing w:line="259" w:lineRule="auto" w:before="159"/>
        <w:ind w:right="187"/>
      </w:pPr>
      <w:r>
        <w:rPr>
          <w:b/>
        </w:rPr>
        <w:t>Isaiah 2:10,20,21 </w:t>
      </w:r>
      <w:r>
        <w:rPr/>
        <w:t>“Enter into the rock and hide yourself in the dust because of the dreadfulness of Jehovah, and from his superiority. (vs.20) In that day the earthling man will throw his worthless</w:t>
      </w:r>
      <w:r>
        <w:rPr>
          <w:spacing w:val="-2"/>
        </w:rPr>
        <w:t> </w:t>
      </w:r>
      <w:r>
        <w:rPr/>
        <w:t>gods</w:t>
      </w:r>
      <w:r>
        <w:rPr>
          <w:spacing w:val="-2"/>
        </w:rPr>
        <w:t> </w:t>
      </w:r>
      <w:r>
        <w:rPr/>
        <w:t>of</w:t>
      </w:r>
      <w:r>
        <w:rPr>
          <w:spacing w:val="-3"/>
        </w:rPr>
        <w:t> </w:t>
      </w:r>
      <w:r>
        <w:rPr/>
        <w:t>silver</w:t>
      </w:r>
      <w:r>
        <w:rPr>
          <w:spacing w:val="-3"/>
        </w:rPr>
        <w:t> </w:t>
      </w:r>
      <w:r>
        <w:rPr/>
        <w:t>and</w:t>
      </w:r>
      <w:r>
        <w:rPr>
          <w:spacing w:val="-2"/>
        </w:rPr>
        <w:t> </w:t>
      </w:r>
      <w:r>
        <w:rPr/>
        <w:t>his</w:t>
      </w:r>
      <w:r>
        <w:rPr>
          <w:spacing w:val="-2"/>
        </w:rPr>
        <w:t> </w:t>
      </w:r>
      <w:r>
        <w:rPr/>
        <w:t>valueless</w:t>
      </w:r>
      <w:r>
        <w:rPr>
          <w:spacing w:val="-2"/>
        </w:rPr>
        <w:t> </w:t>
      </w:r>
      <w:r>
        <w:rPr/>
        <w:t>gods</w:t>
      </w:r>
      <w:r>
        <w:rPr>
          <w:spacing w:val="-2"/>
        </w:rPr>
        <w:t> </w:t>
      </w:r>
      <w:r>
        <w:rPr/>
        <w:t>of</w:t>
      </w:r>
      <w:r>
        <w:rPr>
          <w:spacing w:val="-1"/>
        </w:rPr>
        <w:t> </w:t>
      </w:r>
      <w:r>
        <w:rPr/>
        <w:t>gold</w:t>
      </w:r>
      <w:r>
        <w:rPr>
          <w:spacing w:val="-2"/>
        </w:rPr>
        <w:t> </w:t>
      </w:r>
      <w:r>
        <w:rPr/>
        <w:t>that</w:t>
      </w:r>
      <w:r>
        <w:rPr>
          <w:spacing w:val="-2"/>
        </w:rPr>
        <w:t> </w:t>
      </w:r>
      <w:r>
        <w:rPr/>
        <w:t>they</w:t>
      </w:r>
      <w:r>
        <w:rPr>
          <w:spacing w:val="-2"/>
        </w:rPr>
        <w:t> </w:t>
      </w:r>
      <w:r>
        <w:rPr/>
        <w:t>had</w:t>
      </w:r>
      <w:r>
        <w:rPr>
          <w:spacing w:val="-2"/>
        </w:rPr>
        <w:t> </w:t>
      </w:r>
      <w:r>
        <w:rPr/>
        <w:t>made</w:t>
      </w:r>
      <w:r>
        <w:rPr>
          <w:spacing w:val="-3"/>
        </w:rPr>
        <w:t> </w:t>
      </w:r>
      <w:r>
        <w:rPr/>
        <w:t>for</w:t>
      </w:r>
      <w:r>
        <w:rPr>
          <w:spacing w:val="-3"/>
        </w:rPr>
        <w:t> </w:t>
      </w:r>
      <w:r>
        <w:rPr/>
        <w:t>him</w:t>
      </w:r>
      <w:r>
        <w:rPr>
          <w:spacing w:val="-2"/>
        </w:rPr>
        <w:t> </w:t>
      </w:r>
      <w:r>
        <w:rPr/>
        <w:t>to</w:t>
      </w:r>
      <w:r>
        <w:rPr>
          <w:spacing w:val="-2"/>
        </w:rPr>
        <w:t> </w:t>
      </w:r>
      <w:r>
        <w:rPr/>
        <w:t>bow</w:t>
      </w:r>
      <w:r>
        <w:rPr>
          <w:spacing w:val="-3"/>
        </w:rPr>
        <w:t> </w:t>
      </w:r>
      <w:r>
        <w:rPr/>
        <w:t>before to the schrewmice and to the bats, in order to enter into the holes in the rocks and into the clefts</w:t>
      </w:r>
    </w:p>
    <w:p>
      <w:pPr>
        <w:spacing w:after="0" w:line="259" w:lineRule="auto"/>
        <w:sectPr>
          <w:pgSz w:w="12240" w:h="15840"/>
          <w:pgMar w:header="0" w:footer="523" w:top="1380" w:bottom="720" w:left="1320" w:right="1320"/>
        </w:sectPr>
      </w:pPr>
    </w:p>
    <w:p>
      <w:pPr>
        <w:pStyle w:val="BodyText"/>
        <w:spacing w:line="259" w:lineRule="auto" w:before="79"/>
      </w:pPr>
      <w:r>
        <w:rPr/>
        <w:t>of</w:t>
      </w:r>
      <w:r>
        <w:rPr>
          <w:spacing w:val="-5"/>
        </w:rPr>
        <w:t> </w:t>
      </w:r>
      <w:r>
        <w:rPr/>
        <w:t>the</w:t>
      </w:r>
      <w:r>
        <w:rPr>
          <w:spacing w:val="-5"/>
        </w:rPr>
        <w:t> </w:t>
      </w:r>
      <w:r>
        <w:rPr/>
        <w:t>crags,</w:t>
      </w:r>
      <w:r>
        <w:rPr>
          <w:spacing w:val="-4"/>
        </w:rPr>
        <w:t> </w:t>
      </w:r>
      <w:r>
        <w:rPr/>
        <w:t>because</w:t>
      </w:r>
      <w:r>
        <w:rPr>
          <w:spacing w:val="-5"/>
        </w:rPr>
        <w:t> </w:t>
      </w:r>
      <w:r>
        <w:rPr/>
        <w:t>of</w:t>
      </w:r>
      <w:r>
        <w:rPr>
          <w:spacing w:val="-5"/>
        </w:rPr>
        <w:t> </w:t>
      </w:r>
      <w:r>
        <w:rPr/>
        <w:t>the</w:t>
      </w:r>
      <w:r>
        <w:rPr>
          <w:spacing w:val="-5"/>
        </w:rPr>
        <w:t> </w:t>
      </w:r>
      <w:r>
        <w:rPr/>
        <w:t>dreadfulness</w:t>
      </w:r>
      <w:r>
        <w:rPr>
          <w:spacing w:val="-4"/>
        </w:rPr>
        <w:t> </w:t>
      </w:r>
      <w:r>
        <w:rPr/>
        <w:t>of</w:t>
      </w:r>
      <w:r>
        <w:rPr>
          <w:spacing w:val="-5"/>
        </w:rPr>
        <w:t> </w:t>
      </w:r>
      <w:r>
        <w:rPr/>
        <w:t>Jehovah</w:t>
      </w:r>
      <w:r>
        <w:rPr>
          <w:spacing w:val="-4"/>
        </w:rPr>
        <w:t> </w:t>
      </w:r>
      <w:r>
        <w:rPr/>
        <w:t>and</w:t>
      </w:r>
      <w:r>
        <w:rPr>
          <w:spacing w:val="-4"/>
        </w:rPr>
        <w:t> </w:t>
      </w:r>
      <w:r>
        <w:rPr/>
        <w:t>from</w:t>
      </w:r>
      <w:r>
        <w:rPr>
          <w:spacing w:val="-4"/>
        </w:rPr>
        <w:t> </w:t>
      </w:r>
      <w:r>
        <w:rPr/>
        <w:t>his</w:t>
      </w:r>
      <w:r>
        <w:rPr>
          <w:spacing w:val="-4"/>
        </w:rPr>
        <w:t> </w:t>
      </w:r>
      <w:r>
        <w:rPr/>
        <w:t>splendid</w:t>
      </w:r>
      <w:r>
        <w:rPr>
          <w:spacing w:val="-2"/>
        </w:rPr>
        <w:t> </w:t>
      </w:r>
      <w:r>
        <w:rPr/>
        <w:t>superiority,</w:t>
      </w:r>
      <w:r>
        <w:rPr>
          <w:spacing w:val="-4"/>
        </w:rPr>
        <w:t> </w:t>
      </w:r>
      <w:r>
        <w:rPr/>
        <w:t>when</w:t>
      </w:r>
      <w:r>
        <w:rPr>
          <w:spacing w:val="-4"/>
        </w:rPr>
        <w:t> </w:t>
      </w:r>
      <w:r>
        <w:rPr/>
        <w:t>he rises up for the earth to suffer shocks.” // Compare Zephaniah 1:12-18; Revelation 6:12-17</w:t>
      </w:r>
    </w:p>
    <w:p>
      <w:pPr>
        <w:pStyle w:val="BodyText"/>
        <w:spacing w:line="259" w:lineRule="auto" w:before="160"/>
      </w:pPr>
      <w:r>
        <w:rPr>
          <w:b/>
        </w:rPr>
        <w:t>Isaiah 3:5 </w:t>
      </w:r>
      <w:r>
        <w:rPr/>
        <w:t>“And the people will actually tyrannize one over the other, even each one over his fellowman.</w:t>
      </w:r>
      <w:r>
        <w:rPr>
          <w:spacing w:val="-3"/>
        </w:rPr>
        <w:t> </w:t>
      </w:r>
      <w:r>
        <w:rPr/>
        <w:t>they</w:t>
      </w:r>
      <w:r>
        <w:rPr>
          <w:spacing w:val="-3"/>
        </w:rPr>
        <w:t> </w:t>
      </w:r>
      <w:r>
        <w:rPr/>
        <w:t>will</w:t>
      </w:r>
      <w:r>
        <w:rPr>
          <w:spacing w:val="-3"/>
        </w:rPr>
        <w:t> </w:t>
      </w:r>
      <w:r>
        <w:rPr/>
        <w:t>storm,</w:t>
      </w:r>
      <w:r>
        <w:rPr>
          <w:spacing w:val="-3"/>
        </w:rPr>
        <w:t> </w:t>
      </w:r>
      <w:r>
        <w:rPr/>
        <w:t>the</w:t>
      </w:r>
      <w:r>
        <w:rPr>
          <w:spacing w:val="-4"/>
        </w:rPr>
        <w:t> </w:t>
      </w:r>
      <w:r>
        <w:rPr/>
        <w:t>boy</w:t>
      </w:r>
      <w:r>
        <w:rPr>
          <w:spacing w:val="-3"/>
        </w:rPr>
        <w:t> </w:t>
      </w:r>
      <w:r>
        <w:rPr/>
        <w:t>against</w:t>
      </w:r>
      <w:r>
        <w:rPr>
          <w:spacing w:val="-3"/>
        </w:rPr>
        <w:t> </w:t>
      </w:r>
      <w:r>
        <w:rPr/>
        <w:t>the</w:t>
      </w:r>
      <w:r>
        <w:rPr>
          <w:spacing w:val="-4"/>
        </w:rPr>
        <w:t> </w:t>
      </w:r>
      <w:r>
        <w:rPr/>
        <w:t>old</w:t>
      </w:r>
      <w:r>
        <w:rPr>
          <w:spacing w:val="-3"/>
        </w:rPr>
        <w:t> </w:t>
      </w:r>
      <w:r>
        <w:rPr/>
        <w:t>man,</w:t>
      </w:r>
      <w:r>
        <w:rPr>
          <w:spacing w:val="-3"/>
        </w:rPr>
        <w:t> </w:t>
      </w:r>
      <w:r>
        <w:rPr/>
        <w:t>and</w:t>
      </w:r>
      <w:r>
        <w:rPr>
          <w:spacing w:val="-3"/>
        </w:rPr>
        <w:t> </w:t>
      </w:r>
      <w:r>
        <w:rPr/>
        <w:t>the</w:t>
      </w:r>
      <w:r>
        <w:rPr>
          <w:spacing w:val="-4"/>
        </w:rPr>
        <w:t> </w:t>
      </w:r>
      <w:r>
        <w:rPr/>
        <w:t>lightly</w:t>
      </w:r>
      <w:r>
        <w:rPr>
          <w:spacing w:val="-3"/>
        </w:rPr>
        <w:t> </w:t>
      </w:r>
      <w:r>
        <w:rPr/>
        <w:t>esteemed</w:t>
      </w:r>
      <w:r>
        <w:rPr>
          <w:spacing w:val="-3"/>
        </w:rPr>
        <w:t> </w:t>
      </w:r>
      <w:r>
        <w:rPr/>
        <w:t>one</w:t>
      </w:r>
      <w:r>
        <w:rPr>
          <w:spacing w:val="-2"/>
        </w:rPr>
        <w:t> </w:t>
      </w:r>
      <w:r>
        <w:rPr/>
        <w:t>against</w:t>
      </w:r>
      <w:r>
        <w:rPr>
          <w:spacing w:val="-3"/>
        </w:rPr>
        <w:t> </w:t>
      </w:r>
      <w:r>
        <w:rPr/>
        <w:t>the one to be honored.” // Compare Jeremiah 13:14; Mathew 24:10</w:t>
      </w:r>
    </w:p>
    <w:p>
      <w:pPr>
        <w:pStyle w:val="BodyText"/>
        <w:spacing w:line="259" w:lineRule="auto" w:before="159"/>
        <w:ind w:left="119" w:right="267"/>
      </w:pPr>
      <w:r>
        <w:rPr>
          <w:b/>
        </w:rPr>
        <w:t>Isaiah</w:t>
      </w:r>
      <w:r>
        <w:rPr>
          <w:b/>
          <w:spacing w:val="-3"/>
        </w:rPr>
        <w:t> </w:t>
      </w:r>
      <w:r>
        <w:rPr>
          <w:b/>
        </w:rPr>
        <w:t>3:8</w:t>
      </w:r>
      <w:r>
        <w:rPr>
          <w:b/>
          <w:spacing w:val="-3"/>
        </w:rPr>
        <w:t> </w:t>
      </w:r>
      <w:r>
        <w:rPr/>
        <w:t>“For</w:t>
      </w:r>
      <w:r>
        <w:rPr>
          <w:spacing w:val="-4"/>
        </w:rPr>
        <w:t> </w:t>
      </w:r>
      <w:r>
        <w:rPr/>
        <w:t>Jerusalem</w:t>
      </w:r>
      <w:r>
        <w:rPr>
          <w:spacing w:val="-3"/>
        </w:rPr>
        <w:t> </w:t>
      </w:r>
      <w:r>
        <w:rPr/>
        <w:t>has</w:t>
      </w:r>
      <w:r>
        <w:rPr>
          <w:spacing w:val="-3"/>
        </w:rPr>
        <w:t> </w:t>
      </w:r>
      <w:r>
        <w:rPr/>
        <w:t>stumbled,</w:t>
      </w:r>
      <w:r>
        <w:rPr>
          <w:spacing w:val="-3"/>
        </w:rPr>
        <w:t> </w:t>
      </w:r>
      <w:r>
        <w:rPr/>
        <w:t>and</w:t>
      </w:r>
      <w:r>
        <w:rPr>
          <w:spacing w:val="-3"/>
        </w:rPr>
        <w:t> </w:t>
      </w:r>
      <w:r>
        <w:rPr/>
        <w:t>Judah</w:t>
      </w:r>
      <w:r>
        <w:rPr>
          <w:spacing w:val="-3"/>
        </w:rPr>
        <w:t> </w:t>
      </w:r>
      <w:r>
        <w:rPr/>
        <w:t>itself</w:t>
      </w:r>
      <w:r>
        <w:rPr>
          <w:spacing w:val="-4"/>
        </w:rPr>
        <w:t> </w:t>
      </w:r>
      <w:r>
        <w:rPr/>
        <w:t>has</w:t>
      </w:r>
      <w:r>
        <w:rPr>
          <w:spacing w:val="-3"/>
        </w:rPr>
        <w:t> </w:t>
      </w:r>
      <w:r>
        <w:rPr/>
        <w:t>fallen,</w:t>
      </w:r>
      <w:r>
        <w:rPr>
          <w:spacing w:val="-3"/>
        </w:rPr>
        <w:t> </w:t>
      </w:r>
      <w:r>
        <w:rPr/>
        <w:t>because</w:t>
      </w:r>
      <w:r>
        <w:rPr>
          <w:spacing w:val="-4"/>
        </w:rPr>
        <w:t> </w:t>
      </w:r>
      <w:r>
        <w:rPr/>
        <w:t>their</w:t>
      </w:r>
      <w:r>
        <w:rPr>
          <w:spacing w:val="-4"/>
        </w:rPr>
        <w:t> </w:t>
      </w:r>
      <w:r>
        <w:rPr/>
        <w:t>tongue</w:t>
      </w:r>
      <w:r>
        <w:rPr>
          <w:spacing w:val="-4"/>
        </w:rPr>
        <w:t> </w:t>
      </w:r>
      <w:r>
        <w:rPr/>
        <w:t>and their dealings are against Jehovah, in behaving rebelliously in the eyes of his glory.” // This happened in the past and will happen again in our future – Daniel 11:35</w:t>
      </w:r>
    </w:p>
    <w:p>
      <w:pPr>
        <w:pStyle w:val="BodyText"/>
        <w:spacing w:line="259" w:lineRule="auto" w:before="160"/>
        <w:ind w:left="119" w:right="123"/>
      </w:pPr>
      <w:r>
        <w:rPr>
          <w:b/>
        </w:rPr>
        <w:t>Isaiah</w:t>
      </w:r>
      <w:r>
        <w:rPr>
          <w:b/>
          <w:spacing w:val="-5"/>
        </w:rPr>
        <w:t> </w:t>
      </w:r>
      <w:r>
        <w:rPr>
          <w:b/>
        </w:rPr>
        <w:t>3:24</w:t>
      </w:r>
      <w:r>
        <w:rPr>
          <w:b/>
          <w:spacing w:val="-5"/>
        </w:rPr>
        <w:t> </w:t>
      </w:r>
      <w:r>
        <w:rPr/>
        <w:t>According</w:t>
      </w:r>
      <w:r>
        <w:rPr>
          <w:spacing w:val="-5"/>
        </w:rPr>
        <w:t> </w:t>
      </w:r>
      <w:r>
        <w:rPr/>
        <w:t>to</w:t>
      </w:r>
      <w:r>
        <w:rPr>
          <w:spacing w:val="-5"/>
        </w:rPr>
        <w:t> </w:t>
      </w:r>
      <w:r>
        <w:rPr/>
        <w:t>the</w:t>
      </w:r>
      <w:r>
        <w:rPr>
          <w:spacing w:val="-6"/>
        </w:rPr>
        <w:t> </w:t>
      </w:r>
      <w:r>
        <w:rPr>
          <w:i/>
        </w:rPr>
        <w:t>American</w:t>
      </w:r>
      <w:r>
        <w:rPr>
          <w:i/>
          <w:spacing w:val="-5"/>
        </w:rPr>
        <w:t> </w:t>
      </w:r>
      <w:r>
        <w:rPr>
          <w:i/>
        </w:rPr>
        <w:t>Standard</w:t>
      </w:r>
      <w:r>
        <w:rPr>
          <w:i/>
          <w:spacing w:val="-4"/>
        </w:rPr>
        <w:t> </w:t>
      </w:r>
      <w:r>
        <w:rPr>
          <w:i/>
        </w:rPr>
        <w:t>Version</w:t>
      </w:r>
      <w:r>
        <w:rPr>
          <w:i/>
          <w:spacing w:val="-5"/>
        </w:rPr>
        <w:t> </w:t>
      </w:r>
      <w:r>
        <w:rPr/>
        <w:t>“And</w:t>
      </w:r>
      <w:r>
        <w:rPr>
          <w:spacing w:val="-5"/>
        </w:rPr>
        <w:t> </w:t>
      </w:r>
      <w:r>
        <w:rPr/>
        <w:t>it</w:t>
      </w:r>
      <w:r>
        <w:rPr>
          <w:spacing w:val="-5"/>
        </w:rPr>
        <w:t> </w:t>
      </w:r>
      <w:r>
        <w:rPr/>
        <w:t>shall</w:t>
      </w:r>
      <w:r>
        <w:rPr>
          <w:spacing w:val="-5"/>
        </w:rPr>
        <w:t> </w:t>
      </w:r>
      <w:r>
        <w:rPr/>
        <w:t>come</w:t>
      </w:r>
      <w:r>
        <w:rPr>
          <w:spacing w:val="-6"/>
        </w:rPr>
        <w:t> </w:t>
      </w:r>
      <w:r>
        <w:rPr/>
        <w:t>to</w:t>
      </w:r>
      <w:r>
        <w:rPr>
          <w:spacing w:val="-5"/>
        </w:rPr>
        <w:t> </w:t>
      </w:r>
      <w:r>
        <w:rPr/>
        <w:t>pass,</w:t>
      </w:r>
      <w:r>
        <w:rPr>
          <w:spacing w:val="-5"/>
        </w:rPr>
        <w:t> </w:t>
      </w:r>
      <w:r>
        <w:rPr/>
        <w:t>that</w:t>
      </w:r>
      <w:r>
        <w:rPr>
          <w:spacing w:val="-5"/>
        </w:rPr>
        <w:t> </w:t>
      </w:r>
      <w:r>
        <w:rPr/>
        <w:t>instead of sweet spices there shall be rottenness; and instead of a girdle, a rope; and instead of well set hair, baldness; and instead of a robe, a girding of sackcloth; branding instead of beauty.” // This happens with the start of Jerusalem being conquered in our day – See timeline and compare Revelation 11:2 comments.</w:t>
      </w:r>
    </w:p>
    <w:p>
      <w:pPr>
        <w:pStyle w:val="BodyText"/>
        <w:spacing w:line="259" w:lineRule="auto" w:before="158"/>
        <w:ind w:left="119" w:right="167"/>
      </w:pPr>
      <w:r>
        <w:rPr>
          <w:b/>
        </w:rPr>
        <w:t>Isaiah 4:1 </w:t>
      </w:r>
      <w:r>
        <w:rPr/>
        <w:t>“And seven women will actually grab hold of one man in that day, saying: “We shall eat our</w:t>
      </w:r>
      <w:r>
        <w:rPr>
          <w:spacing w:val="-1"/>
        </w:rPr>
        <w:t> </w:t>
      </w:r>
      <w:r>
        <w:rPr/>
        <w:t>own bread and wear</w:t>
      </w:r>
      <w:r>
        <w:rPr>
          <w:spacing w:val="-1"/>
        </w:rPr>
        <w:t> </w:t>
      </w:r>
      <w:r>
        <w:rPr/>
        <w:t>our</w:t>
      </w:r>
      <w:r>
        <w:rPr>
          <w:spacing w:val="-1"/>
        </w:rPr>
        <w:t> </w:t>
      </w:r>
      <w:r>
        <w:rPr/>
        <w:t>own mantles; only may we</w:t>
      </w:r>
      <w:r>
        <w:rPr>
          <w:spacing w:val="-1"/>
        </w:rPr>
        <w:t> </w:t>
      </w:r>
      <w:r>
        <w:rPr/>
        <w:t>be called by your</w:t>
      </w:r>
      <w:r>
        <w:rPr>
          <w:spacing w:val="-1"/>
        </w:rPr>
        <w:t> </w:t>
      </w:r>
      <w:r>
        <w:rPr/>
        <w:t>name</w:t>
      </w:r>
      <w:r>
        <w:rPr>
          <w:spacing w:val="-1"/>
        </w:rPr>
        <w:t> </w:t>
      </w:r>
      <w:r>
        <w:rPr/>
        <w:t>to take away our reproach.” // I find this a very interesting verse. The time period seems to be when God’s people are being cleansed because It appears that this verse is talking about preceding verses. It is biblically fine for a man to have more then one wife (See </w:t>
      </w:r>
      <w:r>
        <w:rPr>
          <w:color w:val="0D5FAD"/>
          <w:u w:val="single" w:color="0D5FAD"/>
        </w:rPr>
        <w:t>marriage</w:t>
      </w:r>
      <w:r>
        <w:rPr/>
        <w:t>). It also agrees with Jeremiah 8:8-10; Malachi 2:13-15 in the circumstance where the husband of a wife is falsely worshiping Jehovah and the wife desires to have a husband who serves Jehovah properly. In Malachi 2:15, it brings out that it should be the desire of both husband and wife to have a sacred marriage – Which would include the desire to please their creator and treat each other according to Jehovah’s will (which is based upon love). It is also interesting that these woman mentioned here in Isaiah 4:1 offer to literally support themselves – it seems they just want the basics to be known</w:t>
      </w:r>
      <w:r>
        <w:rPr>
          <w:spacing w:val="-2"/>
        </w:rPr>
        <w:t> </w:t>
      </w:r>
      <w:r>
        <w:rPr/>
        <w:t>to</w:t>
      </w:r>
      <w:r>
        <w:rPr>
          <w:spacing w:val="-2"/>
        </w:rPr>
        <w:t> </w:t>
      </w:r>
      <w:r>
        <w:rPr/>
        <w:t>be</w:t>
      </w:r>
      <w:r>
        <w:rPr>
          <w:spacing w:val="-3"/>
        </w:rPr>
        <w:t> </w:t>
      </w:r>
      <w:r>
        <w:rPr/>
        <w:t>married (or</w:t>
      </w:r>
      <w:r>
        <w:rPr>
          <w:spacing w:val="-1"/>
        </w:rPr>
        <w:t> </w:t>
      </w:r>
      <w:r>
        <w:rPr/>
        <w:t>closely</w:t>
      </w:r>
      <w:r>
        <w:rPr>
          <w:spacing w:val="-2"/>
        </w:rPr>
        <w:t> </w:t>
      </w:r>
      <w:r>
        <w:rPr/>
        <w:t>associated)</w:t>
      </w:r>
      <w:r>
        <w:rPr>
          <w:spacing w:val="-3"/>
        </w:rPr>
        <w:t> </w:t>
      </w:r>
      <w:r>
        <w:rPr/>
        <w:t>to</w:t>
      </w:r>
      <w:r>
        <w:rPr>
          <w:spacing w:val="-2"/>
        </w:rPr>
        <w:t> </w:t>
      </w:r>
      <w:r>
        <w:rPr/>
        <w:t>a</w:t>
      </w:r>
      <w:r>
        <w:rPr>
          <w:spacing w:val="-1"/>
        </w:rPr>
        <w:t> </w:t>
      </w:r>
      <w:r>
        <w:rPr/>
        <w:t>man</w:t>
      </w:r>
      <w:r>
        <w:rPr>
          <w:spacing w:val="-2"/>
        </w:rPr>
        <w:t> </w:t>
      </w:r>
      <w:r>
        <w:rPr/>
        <w:t>serving</w:t>
      </w:r>
      <w:r>
        <w:rPr>
          <w:spacing w:val="-2"/>
        </w:rPr>
        <w:t> </w:t>
      </w:r>
      <w:r>
        <w:rPr/>
        <w:t>Jehovah</w:t>
      </w:r>
      <w:r>
        <w:rPr>
          <w:spacing w:val="-2"/>
        </w:rPr>
        <w:t> </w:t>
      </w:r>
      <w:r>
        <w:rPr/>
        <w:t>properly.</w:t>
      </w:r>
      <w:r>
        <w:rPr>
          <w:spacing w:val="-2"/>
        </w:rPr>
        <w:t> </w:t>
      </w:r>
      <w:r>
        <w:rPr/>
        <w:t>However,</w:t>
      </w:r>
      <w:r>
        <w:rPr>
          <w:spacing w:val="-2"/>
        </w:rPr>
        <w:t> </w:t>
      </w:r>
      <w:r>
        <w:rPr/>
        <w:t>it</w:t>
      </w:r>
      <w:r>
        <w:rPr>
          <w:spacing w:val="-2"/>
        </w:rPr>
        <w:t> </w:t>
      </w:r>
      <w:r>
        <w:rPr/>
        <w:t>may also reflect the desire to be called by anyone’s name other then by their husband’s, due to the degree of disgrace on his people. This account could be literal and / or spiritual. // This should not</w:t>
      </w:r>
      <w:r>
        <w:rPr>
          <w:spacing w:val="-2"/>
        </w:rPr>
        <w:t> </w:t>
      </w:r>
      <w:r>
        <w:rPr/>
        <w:t>be</w:t>
      </w:r>
      <w:r>
        <w:rPr>
          <w:spacing w:val="-3"/>
        </w:rPr>
        <w:t> </w:t>
      </w:r>
      <w:r>
        <w:rPr/>
        <w:t>confused</w:t>
      </w:r>
      <w:r>
        <w:rPr>
          <w:spacing w:val="-2"/>
        </w:rPr>
        <w:t> </w:t>
      </w:r>
      <w:r>
        <w:rPr/>
        <w:t>with</w:t>
      </w:r>
      <w:r>
        <w:rPr>
          <w:spacing w:val="-2"/>
        </w:rPr>
        <w:t> </w:t>
      </w:r>
      <w:r>
        <w:rPr/>
        <w:t>the</w:t>
      </w:r>
      <w:r>
        <w:rPr>
          <w:spacing w:val="-1"/>
        </w:rPr>
        <w:t> </w:t>
      </w:r>
      <w:r>
        <w:rPr/>
        <w:t>“ten</w:t>
      </w:r>
      <w:r>
        <w:rPr>
          <w:spacing w:val="-2"/>
        </w:rPr>
        <w:t> </w:t>
      </w:r>
      <w:r>
        <w:rPr/>
        <w:t>men</w:t>
      </w:r>
      <w:r>
        <w:rPr>
          <w:spacing w:val="-2"/>
        </w:rPr>
        <w:t> </w:t>
      </w:r>
      <w:r>
        <w:rPr/>
        <w:t>out</w:t>
      </w:r>
      <w:r>
        <w:rPr>
          <w:spacing w:val="-2"/>
        </w:rPr>
        <w:t> </w:t>
      </w:r>
      <w:r>
        <w:rPr/>
        <w:t>of</w:t>
      </w:r>
      <w:r>
        <w:rPr>
          <w:spacing w:val="-3"/>
        </w:rPr>
        <w:t> </w:t>
      </w:r>
      <w:r>
        <w:rPr/>
        <w:t>all</w:t>
      </w:r>
      <w:r>
        <w:rPr>
          <w:spacing w:val="-2"/>
        </w:rPr>
        <w:t> </w:t>
      </w:r>
      <w:r>
        <w:rPr/>
        <w:t>the</w:t>
      </w:r>
      <w:r>
        <w:rPr>
          <w:spacing w:val="-3"/>
        </w:rPr>
        <w:t> </w:t>
      </w:r>
      <w:r>
        <w:rPr/>
        <w:t>languages</w:t>
      </w:r>
      <w:r>
        <w:rPr>
          <w:spacing w:val="-2"/>
        </w:rPr>
        <w:t> </w:t>
      </w:r>
      <w:r>
        <w:rPr/>
        <w:t>of</w:t>
      </w:r>
      <w:r>
        <w:rPr>
          <w:spacing w:val="-3"/>
        </w:rPr>
        <w:t> </w:t>
      </w:r>
      <w:r>
        <w:rPr/>
        <w:t>the</w:t>
      </w:r>
      <w:r>
        <w:rPr>
          <w:spacing w:val="-3"/>
        </w:rPr>
        <w:t> </w:t>
      </w:r>
      <w:r>
        <w:rPr/>
        <w:t>nations</w:t>
      </w:r>
      <w:r>
        <w:rPr>
          <w:spacing w:val="-2"/>
        </w:rPr>
        <w:t> </w:t>
      </w:r>
      <w:r>
        <w:rPr/>
        <w:t>will</w:t>
      </w:r>
      <w:r>
        <w:rPr>
          <w:spacing w:val="-2"/>
        </w:rPr>
        <w:t> </w:t>
      </w:r>
      <w:r>
        <w:rPr/>
        <w:t>take</w:t>
      </w:r>
      <w:r>
        <w:rPr>
          <w:spacing w:val="-3"/>
        </w:rPr>
        <w:t> </w:t>
      </w:r>
      <w:r>
        <w:rPr/>
        <w:t>hold,</w:t>
      </w:r>
      <w:r>
        <w:rPr>
          <w:spacing w:val="-2"/>
        </w:rPr>
        <w:t> </w:t>
      </w:r>
      <w:r>
        <w:rPr/>
        <w:t>yes,</w:t>
      </w:r>
      <w:r>
        <w:rPr>
          <w:spacing w:val="-2"/>
        </w:rPr>
        <w:t> </w:t>
      </w:r>
      <w:r>
        <w:rPr/>
        <w:t>they will</w:t>
      </w:r>
      <w:r>
        <w:rPr>
          <w:spacing w:val="-1"/>
        </w:rPr>
        <w:t> </w:t>
      </w:r>
      <w:r>
        <w:rPr/>
        <w:t>actually</w:t>
      </w:r>
      <w:r>
        <w:rPr>
          <w:spacing w:val="-1"/>
        </w:rPr>
        <w:t> </w:t>
      </w:r>
      <w:r>
        <w:rPr/>
        <w:t>take</w:t>
      </w:r>
      <w:r>
        <w:rPr>
          <w:spacing w:val="-2"/>
        </w:rPr>
        <w:t> </w:t>
      </w:r>
      <w:r>
        <w:rPr/>
        <w:t>hold</w:t>
      </w:r>
      <w:r>
        <w:rPr>
          <w:spacing w:val="-1"/>
        </w:rPr>
        <w:t> </w:t>
      </w:r>
      <w:r>
        <w:rPr/>
        <w:t>of the</w:t>
      </w:r>
      <w:r>
        <w:rPr>
          <w:spacing w:val="-2"/>
        </w:rPr>
        <w:t> </w:t>
      </w:r>
      <w:r>
        <w:rPr/>
        <w:t>skirt</w:t>
      </w:r>
      <w:r>
        <w:rPr>
          <w:spacing w:val="-1"/>
        </w:rPr>
        <w:t> </w:t>
      </w:r>
      <w:r>
        <w:rPr/>
        <w:t>of</w:t>
      </w:r>
      <w:r>
        <w:rPr>
          <w:spacing w:val="-2"/>
        </w:rPr>
        <w:t> </w:t>
      </w:r>
      <w:r>
        <w:rPr/>
        <w:t>a</w:t>
      </w:r>
      <w:r>
        <w:rPr>
          <w:spacing w:val="-2"/>
        </w:rPr>
        <w:t> </w:t>
      </w:r>
      <w:r>
        <w:rPr/>
        <w:t>man</w:t>
      </w:r>
      <w:r>
        <w:rPr>
          <w:spacing w:val="-1"/>
        </w:rPr>
        <w:t> </w:t>
      </w:r>
      <w:r>
        <w:rPr/>
        <w:t>who</w:t>
      </w:r>
      <w:r>
        <w:rPr>
          <w:spacing w:val="-1"/>
        </w:rPr>
        <w:t> </w:t>
      </w:r>
      <w:r>
        <w:rPr/>
        <w:t>is a</w:t>
      </w:r>
      <w:r>
        <w:rPr>
          <w:spacing w:val="-2"/>
        </w:rPr>
        <w:t> </w:t>
      </w:r>
      <w:r>
        <w:rPr/>
        <w:t>Jew,</w:t>
      </w:r>
      <w:r>
        <w:rPr>
          <w:spacing w:val="-1"/>
        </w:rPr>
        <w:t> </w:t>
      </w:r>
      <w:r>
        <w:rPr/>
        <w:t>saying:</w:t>
      </w:r>
      <w:r>
        <w:rPr>
          <w:spacing w:val="-1"/>
        </w:rPr>
        <w:t> </w:t>
      </w:r>
      <w:r>
        <w:rPr/>
        <w:t>“We will</w:t>
      </w:r>
      <w:r>
        <w:rPr>
          <w:spacing w:val="-1"/>
        </w:rPr>
        <w:t> </w:t>
      </w:r>
      <w:r>
        <w:rPr/>
        <w:t>go</w:t>
      </w:r>
      <w:r>
        <w:rPr>
          <w:spacing w:val="-1"/>
        </w:rPr>
        <w:t> </w:t>
      </w:r>
      <w:r>
        <w:rPr/>
        <w:t>with</w:t>
      </w:r>
      <w:r>
        <w:rPr>
          <w:spacing w:val="-11"/>
        </w:rPr>
        <w:t> </w:t>
      </w:r>
      <w:r>
        <w:rPr/>
        <w:t>YOU</w:t>
      </w:r>
      <w:r>
        <w:rPr>
          <w:spacing w:val="-2"/>
        </w:rPr>
        <w:t> </w:t>
      </w:r>
      <w:r>
        <w:rPr/>
        <w:t>people, for we have heard [that] God is with</w:t>
      </w:r>
      <w:r>
        <w:rPr>
          <w:spacing w:val="-3"/>
        </w:rPr>
        <w:t> </w:t>
      </w:r>
      <w:r>
        <w:rPr/>
        <w:t>YOU people.” (Zechariah 8:23). Isaiah 4:1 seems to be based upon the desire to take away reproach that is brought upon God’s people as described in chapter 3 – There seems to be a common theme especially from 3:24 thru 4:1. Zechariah 8:23 is about nations trying to save themselves – not so much about taking away reproach because they had not been of God’s people.</w:t>
      </w:r>
    </w:p>
    <w:p>
      <w:pPr>
        <w:pStyle w:val="BodyText"/>
        <w:spacing w:line="259" w:lineRule="auto" w:before="156"/>
        <w:ind w:right="152"/>
      </w:pPr>
      <w:r>
        <w:rPr>
          <w:b/>
        </w:rPr>
        <w:t>Isaiah 4:2,3 </w:t>
      </w:r>
      <w:r>
        <w:rPr/>
        <w:t>“In that day what Jehovah makes sprout will come to be for decoration and for glory, and the fruitage of the land will be something to be proud of and something beautiful for those</w:t>
      </w:r>
      <w:r>
        <w:rPr>
          <w:spacing w:val="-3"/>
        </w:rPr>
        <w:t> </w:t>
      </w:r>
      <w:r>
        <w:rPr/>
        <w:t>of</w:t>
      </w:r>
      <w:r>
        <w:rPr>
          <w:spacing w:val="-3"/>
        </w:rPr>
        <w:t> </w:t>
      </w:r>
      <w:r>
        <w:rPr/>
        <w:t>Israel</w:t>
      </w:r>
      <w:r>
        <w:rPr>
          <w:spacing w:val="-2"/>
        </w:rPr>
        <w:t> </w:t>
      </w:r>
      <w:r>
        <w:rPr/>
        <w:t>who</w:t>
      </w:r>
      <w:r>
        <w:rPr>
          <w:spacing w:val="-2"/>
        </w:rPr>
        <w:t> </w:t>
      </w:r>
      <w:r>
        <w:rPr/>
        <w:t>have</w:t>
      </w:r>
      <w:r>
        <w:rPr>
          <w:spacing w:val="-1"/>
        </w:rPr>
        <w:t> </w:t>
      </w:r>
      <w:r>
        <w:rPr/>
        <w:t>escaped.</w:t>
      </w:r>
      <w:r>
        <w:rPr>
          <w:spacing w:val="-14"/>
        </w:rPr>
        <w:t> </w:t>
      </w:r>
      <w:r>
        <w:rPr/>
        <w:t>And</w:t>
      </w:r>
      <w:r>
        <w:rPr>
          <w:spacing w:val="-2"/>
        </w:rPr>
        <w:t> </w:t>
      </w:r>
      <w:r>
        <w:rPr/>
        <w:t>it</w:t>
      </w:r>
      <w:r>
        <w:rPr>
          <w:spacing w:val="-2"/>
        </w:rPr>
        <w:t> </w:t>
      </w:r>
      <w:r>
        <w:rPr/>
        <w:t>must</w:t>
      </w:r>
      <w:r>
        <w:rPr>
          <w:spacing w:val="-2"/>
        </w:rPr>
        <w:t> </w:t>
      </w:r>
      <w:r>
        <w:rPr/>
        <w:t>occur</w:t>
      </w:r>
      <w:r>
        <w:rPr>
          <w:spacing w:val="-3"/>
        </w:rPr>
        <w:t> </w:t>
      </w:r>
      <w:r>
        <w:rPr/>
        <w:t>that</w:t>
      </w:r>
      <w:r>
        <w:rPr>
          <w:spacing w:val="-2"/>
        </w:rPr>
        <w:t> </w:t>
      </w:r>
      <w:r>
        <w:rPr/>
        <w:t>the</w:t>
      </w:r>
      <w:r>
        <w:rPr>
          <w:spacing w:val="-3"/>
        </w:rPr>
        <w:t> </w:t>
      </w:r>
      <w:r>
        <w:rPr/>
        <w:t>ones</w:t>
      </w:r>
      <w:r>
        <w:rPr>
          <w:spacing w:val="-2"/>
        </w:rPr>
        <w:t> </w:t>
      </w:r>
      <w:r>
        <w:rPr/>
        <w:t>remaining</w:t>
      </w:r>
      <w:r>
        <w:rPr>
          <w:spacing w:val="-2"/>
        </w:rPr>
        <w:t> </w:t>
      </w:r>
      <w:r>
        <w:rPr/>
        <w:t>in</w:t>
      </w:r>
      <w:r>
        <w:rPr>
          <w:spacing w:val="-2"/>
        </w:rPr>
        <w:t> </w:t>
      </w:r>
      <w:r>
        <w:rPr/>
        <w:t>Zion</w:t>
      </w:r>
      <w:r>
        <w:rPr>
          <w:spacing w:val="-2"/>
        </w:rPr>
        <w:t> </w:t>
      </w:r>
      <w:r>
        <w:rPr/>
        <w:t>and</w:t>
      </w:r>
      <w:r>
        <w:rPr>
          <w:spacing w:val="-2"/>
        </w:rPr>
        <w:t> </w:t>
      </w:r>
      <w:r>
        <w:rPr/>
        <w:t>the</w:t>
      </w:r>
      <w:r>
        <w:rPr>
          <w:spacing w:val="-3"/>
        </w:rPr>
        <w:t> </w:t>
      </w:r>
      <w:r>
        <w:rPr/>
        <w:t>ones left over in Jerusalem will be said to be holy to him, everyone written down for life in Jerusalem.” // This seems to occur when Michael stands up. See Daniel 12:1; Isaiah 11:1-5 </w:t>
      </w:r>
      <w:r>
        <w:rPr>
          <w:spacing w:val="-2"/>
        </w:rPr>
        <w:t>comments.</w:t>
      </w:r>
    </w:p>
    <w:p>
      <w:pPr>
        <w:spacing w:after="0" w:line="259" w:lineRule="auto"/>
        <w:sectPr>
          <w:pgSz w:w="12240" w:h="15840"/>
          <w:pgMar w:header="0" w:footer="523" w:top="1360" w:bottom="720" w:left="1320" w:right="1320"/>
        </w:sectPr>
      </w:pPr>
    </w:p>
    <w:p>
      <w:pPr>
        <w:pStyle w:val="BodyText"/>
        <w:spacing w:line="259" w:lineRule="auto" w:before="79"/>
        <w:ind w:right="431"/>
        <w:jc w:val="both"/>
      </w:pPr>
      <w:r>
        <w:rPr>
          <w:b/>
        </w:rPr>
        <w:t>Isaiah</w:t>
      </w:r>
      <w:r>
        <w:rPr>
          <w:b/>
          <w:spacing w:val="-3"/>
        </w:rPr>
        <w:t> </w:t>
      </w:r>
      <w:r>
        <w:rPr>
          <w:b/>
        </w:rPr>
        <w:t>5:1-7</w:t>
      </w:r>
      <w:r>
        <w:rPr>
          <w:b/>
          <w:spacing w:val="-3"/>
        </w:rPr>
        <w:t> </w:t>
      </w:r>
      <w:r>
        <w:rPr/>
        <w:t>God’s</w:t>
      </w:r>
      <w:r>
        <w:rPr>
          <w:spacing w:val="-3"/>
        </w:rPr>
        <w:t> </w:t>
      </w:r>
      <w:r>
        <w:rPr/>
        <w:t>people</w:t>
      </w:r>
      <w:r>
        <w:rPr>
          <w:spacing w:val="-4"/>
        </w:rPr>
        <w:t> </w:t>
      </w:r>
      <w:r>
        <w:rPr/>
        <w:t>are</w:t>
      </w:r>
      <w:r>
        <w:rPr>
          <w:spacing w:val="-2"/>
        </w:rPr>
        <w:t> </w:t>
      </w:r>
      <w:r>
        <w:rPr/>
        <w:t>referred</w:t>
      </w:r>
      <w:r>
        <w:rPr>
          <w:spacing w:val="-3"/>
        </w:rPr>
        <w:t> </w:t>
      </w:r>
      <w:r>
        <w:rPr/>
        <w:t>to</w:t>
      </w:r>
      <w:r>
        <w:rPr>
          <w:spacing w:val="-3"/>
        </w:rPr>
        <w:t> </w:t>
      </w:r>
      <w:r>
        <w:rPr/>
        <w:t>as</w:t>
      </w:r>
      <w:r>
        <w:rPr>
          <w:spacing w:val="-3"/>
        </w:rPr>
        <w:t> </w:t>
      </w:r>
      <w:r>
        <w:rPr/>
        <w:t>“wild</w:t>
      </w:r>
      <w:r>
        <w:rPr>
          <w:spacing w:val="-3"/>
        </w:rPr>
        <w:t> </w:t>
      </w:r>
      <w:r>
        <w:rPr/>
        <w:t>grapes”</w:t>
      </w:r>
      <w:r>
        <w:rPr>
          <w:spacing w:val="-2"/>
        </w:rPr>
        <w:t> </w:t>
      </w:r>
      <w:r>
        <w:rPr/>
        <w:t>which</w:t>
      </w:r>
      <w:r>
        <w:rPr>
          <w:spacing w:val="-3"/>
        </w:rPr>
        <w:t> </w:t>
      </w:r>
      <w:r>
        <w:rPr/>
        <w:t>are</w:t>
      </w:r>
      <w:r>
        <w:rPr>
          <w:spacing w:val="-4"/>
        </w:rPr>
        <w:t> </w:t>
      </w:r>
      <w:r>
        <w:rPr/>
        <w:t>not</w:t>
      </w:r>
      <w:r>
        <w:rPr>
          <w:spacing w:val="-3"/>
        </w:rPr>
        <w:t> </w:t>
      </w:r>
      <w:r>
        <w:rPr/>
        <w:t>fit</w:t>
      </w:r>
      <w:r>
        <w:rPr>
          <w:spacing w:val="-1"/>
        </w:rPr>
        <w:t> </w:t>
      </w:r>
      <w:r>
        <w:rPr/>
        <w:t>for</w:t>
      </w:r>
      <w:r>
        <w:rPr>
          <w:spacing w:val="-4"/>
        </w:rPr>
        <w:t> </w:t>
      </w:r>
      <w:r>
        <w:rPr/>
        <w:t>use</w:t>
      </w:r>
      <w:r>
        <w:rPr>
          <w:spacing w:val="-4"/>
        </w:rPr>
        <w:t> </w:t>
      </w:r>
      <w:r>
        <w:rPr/>
        <w:t>–</w:t>
      </w:r>
      <w:r>
        <w:rPr>
          <w:spacing w:val="-9"/>
        </w:rPr>
        <w:t> </w:t>
      </w:r>
      <w:r>
        <w:rPr/>
        <w:t>They</w:t>
      </w:r>
      <w:r>
        <w:rPr>
          <w:spacing w:val="-3"/>
        </w:rPr>
        <w:t> </w:t>
      </w:r>
      <w:r>
        <w:rPr/>
        <w:t>are supposed to be good grapes, but they are not so they “are destined for burning down”.</w:t>
      </w:r>
    </w:p>
    <w:p>
      <w:pPr>
        <w:pStyle w:val="BodyText"/>
        <w:spacing w:line="259" w:lineRule="auto" w:before="160"/>
        <w:ind w:right="558"/>
        <w:jc w:val="both"/>
      </w:pPr>
      <w:r>
        <w:rPr>
          <w:b/>
        </w:rPr>
        <w:t>Isaiah</w:t>
      </w:r>
      <w:r>
        <w:rPr>
          <w:b/>
          <w:spacing w:val="-2"/>
        </w:rPr>
        <w:t> </w:t>
      </w:r>
      <w:r>
        <w:rPr>
          <w:b/>
        </w:rPr>
        <w:t>5:13</w:t>
      </w:r>
      <w:r>
        <w:rPr>
          <w:b/>
          <w:spacing w:val="-2"/>
        </w:rPr>
        <w:t> </w:t>
      </w:r>
      <w:r>
        <w:rPr/>
        <w:t>“Therefore</w:t>
      </w:r>
      <w:r>
        <w:rPr>
          <w:spacing w:val="-1"/>
        </w:rPr>
        <w:t> </w:t>
      </w:r>
      <w:r>
        <w:rPr/>
        <w:t>my</w:t>
      </w:r>
      <w:r>
        <w:rPr>
          <w:spacing w:val="-2"/>
        </w:rPr>
        <w:t> </w:t>
      </w:r>
      <w:r>
        <w:rPr/>
        <w:t>people</w:t>
      </w:r>
      <w:r>
        <w:rPr>
          <w:spacing w:val="-3"/>
        </w:rPr>
        <w:t> </w:t>
      </w:r>
      <w:r>
        <w:rPr/>
        <w:t>will</w:t>
      </w:r>
      <w:r>
        <w:rPr>
          <w:spacing w:val="-2"/>
        </w:rPr>
        <w:t> </w:t>
      </w:r>
      <w:r>
        <w:rPr/>
        <w:t>have</w:t>
      </w:r>
      <w:r>
        <w:rPr>
          <w:spacing w:val="-3"/>
        </w:rPr>
        <w:t> </w:t>
      </w:r>
      <w:r>
        <w:rPr/>
        <w:t>to</w:t>
      </w:r>
      <w:r>
        <w:rPr>
          <w:spacing w:val="-2"/>
        </w:rPr>
        <w:t> </w:t>
      </w:r>
      <w:r>
        <w:rPr/>
        <w:t>go</w:t>
      </w:r>
      <w:r>
        <w:rPr>
          <w:spacing w:val="-2"/>
        </w:rPr>
        <w:t> </w:t>
      </w:r>
      <w:r>
        <w:rPr/>
        <w:t>into</w:t>
      </w:r>
      <w:r>
        <w:rPr>
          <w:spacing w:val="-2"/>
        </w:rPr>
        <w:t> </w:t>
      </w:r>
      <w:r>
        <w:rPr/>
        <w:t>exile</w:t>
      </w:r>
      <w:r>
        <w:rPr>
          <w:spacing w:val="-3"/>
        </w:rPr>
        <w:t> </w:t>
      </w:r>
      <w:r>
        <w:rPr/>
        <w:t>for</w:t>
      </w:r>
      <w:r>
        <w:rPr>
          <w:spacing w:val="-3"/>
        </w:rPr>
        <w:t> </w:t>
      </w:r>
      <w:r>
        <w:rPr/>
        <w:t>lack</w:t>
      </w:r>
      <w:r>
        <w:rPr>
          <w:spacing w:val="-2"/>
        </w:rPr>
        <w:t> </w:t>
      </w:r>
      <w:r>
        <w:rPr/>
        <w:t>of</w:t>
      </w:r>
      <w:r>
        <w:rPr>
          <w:spacing w:val="-3"/>
        </w:rPr>
        <w:t> </w:t>
      </w:r>
      <w:r>
        <w:rPr/>
        <w:t>knowledge;</w:t>
      </w:r>
      <w:r>
        <w:rPr>
          <w:spacing w:val="-2"/>
        </w:rPr>
        <w:t> </w:t>
      </w:r>
      <w:r>
        <w:rPr/>
        <w:t>and</w:t>
      </w:r>
      <w:r>
        <w:rPr>
          <w:spacing w:val="-2"/>
        </w:rPr>
        <w:t> </w:t>
      </w:r>
      <w:r>
        <w:rPr/>
        <w:t>their glory</w:t>
      </w:r>
      <w:r>
        <w:rPr>
          <w:spacing w:val="-2"/>
        </w:rPr>
        <w:t> </w:t>
      </w:r>
      <w:r>
        <w:rPr/>
        <w:t>will</w:t>
      </w:r>
      <w:r>
        <w:rPr>
          <w:spacing w:val="-3"/>
        </w:rPr>
        <w:t> </w:t>
      </w:r>
      <w:r>
        <w:rPr/>
        <w:t>be</w:t>
      </w:r>
      <w:r>
        <w:rPr>
          <w:spacing w:val="-3"/>
        </w:rPr>
        <w:t> </w:t>
      </w:r>
      <w:r>
        <w:rPr/>
        <w:t>famished</w:t>
      </w:r>
      <w:r>
        <w:rPr>
          <w:spacing w:val="-2"/>
        </w:rPr>
        <w:t> </w:t>
      </w:r>
      <w:r>
        <w:rPr/>
        <w:t>men,</w:t>
      </w:r>
      <w:r>
        <w:rPr>
          <w:spacing w:val="-3"/>
        </w:rPr>
        <w:t> </w:t>
      </w:r>
      <w:r>
        <w:rPr/>
        <w:t>and</w:t>
      </w:r>
      <w:r>
        <w:rPr>
          <w:spacing w:val="-2"/>
        </w:rPr>
        <w:t> </w:t>
      </w:r>
      <w:r>
        <w:rPr/>
        <w:t>their</w:t>
      </w:r>
      <w:r>
        <w:rPr>
          <w:spacing w:val="-3"/>
        </w:rPr>
        <w:t> </w:t>
      </w:r>
      <w:r>
        <w:rPr/>
        <w:t>crowd</w:t>
      </w:r>
      <w:r>
        <w:rPr>
          <w:spacing w:val="-2"/>
        </w:rPr>
        <w:t> </w:t>
      </w:r>
      <w:r>
        <w:rPr/>
        <w:t>will</w:t>
      </w:r>
      <w:r>
        <w:rPr>
          <w:spacing w:val="-1"/>
        </w:rPr>
        <w:t> </w:t>
      </w:r>
      <w:r>
        <w:rPr/>
        <w:t>be</w:t>
      </w:r>
      <w:r>
        <w:rPr>
          <w:spacing w:val="-3"/>
        </w:rPr>
        <w:t> </w:t>
      </w:r>
      <w:r>
        <w:rPr/>
        <w:t>parched</w:t>
      </w:r>
      <w:r>
        <w:rPr>
          <w:spacing w:val="-3"/>
        </w:rPr>
        <w:t> </w:t>
      </w:r>
      <w:r>
        <w:rPr/>
        <w:t>with</w:t>
      </w:r>
      <w:r>
        <w:rPr>
          <w:spacing w:val="-2"/>
        </w:rPr>
        <w:t> </w:t>
      </w:r>
      <w:r>
        <w:rPr/>
        <w:t>thirst.”</w:t>
      </w:r>
      <w:r>
        <w:rPr>
          <w:spacing w:val="-3"/>
        </w:rPr>
        <w:t> </w:t>
      </w:r>
      <w:r>
        <w:rPr/>
        <w:t>//</w:t>
      </w:r>
      <w:r>
        <w:rPr>
          <w:spacing w:val="-7"/>
        </w:rPr>
        <w:t> </w:t>
      </w:r>
      <w:r>
        <w:rPr/>
        <w:t>This</w:t>
      </w:r>
      <w:r>
        <w:rPr>
          <w:spacing w:val="-2"/>
        </w:rPr>
        <w:t> </w:t>
      </w:r>
      <w:r>
        <w:rPr/>
        <w:t>is</w:t>
      </w:r>
      <w:r>
        <w:rPr>
          <w:spacing w:val="-3"/>
        </w:rPr>
        <w:t> </w:t>
      </w:r>
      <w:r>
        <w:rPr/>
        <w:t>a</w:t>
      </w:r>
      <w:r>
        <w:rPr>
          <w:spacing w:val="-3"/>
        </w:rPr>
        <w:t> </w:t>
      </w:r>
      <w:r>
        <w:rPr/>
        <w:t>spiritual famine. See Revelation 11:2 comments.</w:t>
      </w:r>
    </w:p>
    <w:p>
      <w:pPr>
        <w:pStyle w:val="BodyText"/>
        <w:spacing w:line="259" w:lineRule="auto" w:before="159"/>
        <w:ind w:right="187"/>
      </w:pPr>
      <w:r>
        <w:rPr>
          <w:b/>
        </w:rPr>
        <w:t>Isaiah</w:t>
      </w:r>
      <w:r>
        <w:rPr>
          <w:b/>
          <w:spacing w:val="-4"/>
        </w:rPr>
        <w:t> </w:t>
      </w:r>
      <w:r>
        <w:rPr>
          <w:b/>
        </w:rPr>
        <w:t>5:21,24b-25</w:t>
      </w:r>
      <w:r>
        <w:rPr>
          <w:b/>
          <w:spacing w:val="-4"/>
        </w:rPr>
        <w:t> </w:t>
      </w:r>
      <w:r>
        <w:rPr/>
        <w:t>“Woe</w:t>
      </w:r>
      <w:r>
        <w:rPr>
          <w:spacing w:val="-5"/>
        </w:rPr>
        <w:t> </w:t>
      </w:r>
      <w:r>
        <w:rPr/>
        <w:t>to</w:t>
      </w:r>
      <w:r>
        <w:rPr>
          <w:spacing w:val="-4"/>
        </w:rPr>
        <w:t> </w:t>
      </w:r>
      <w:r>
        <w:rPr/>
        <w:t>those</w:t>
      </w:r>
      <w:r>
        <w:rPr>
          <w:spacing w:val="-5"/>
        </w:rPr>
        <w:t> </w:t>
      </w:r>
      <w:r>
        <w:rPr/>
        <w:t>wise</w:t>
      </w:r>
      <w:r>
        <w:rPr>
          <w:spacing w:val="-5"/>
        </w:rPr>
        <w:t> </w:t>
      </w:r>
      <w:r>
        <w:rPr/>
        <w:t>in</w:t>
      </w:r>
      <w:r>
        <w:rPr>
          <w:spacing w:val="-4"/>
        </w:rPr>
        <w:t> </w:t>
      </w:r>
      <w:r>
        <w:rPr/>
        <w:t>their</w:t>
      </w:r>
      <w:r>
        <w:rPr>
          <w:spacing w:val="-5"/>
        </w:rPr>
        <w:t> </w:t>
      </w:r>
      <w:r>
        <w:rPr/>
        <w:t>own</w:t>
      </w:r>
      <w:r>
        <w:rPr>
          <w:spacing w:val="-4"/>
        </w:rPr>
        <w:t> </w:t>
      </w:r>
      <w:r>
        <w:rPr/>
        <w:t>eyes</w:t>
      </w:r>
      <w:r>
        <w:rPr>
          <w:spacing w:val="-4"/>
        </w:rPr>
        <w:t> </w:t>
      </w:r>
      <w:r>
        <w:rPr/>
        <w:t>and</w:t>
      </w:r>
      <w:r>
        <w:rPr>
          <w:spacing w:val="-4"/>
        </w:rPr>
        <w:t> </w:t>
      </w:r>
      <w:r>
        <w:rPr/>
        <w:t>discreet</w:t>
      </w:r>
      <w:r>
        <w:rPr>
          <w:spacing w:val="-4"/>
        </w:rPr>
        <w:t> </w:t>
      </w:r>
      <w:r>
        <w:rPr/>
        <w:t>even</w:t>
      </w:r>
      <w:r>
        <w:rPr>
          <w:spacing w:val="-4"/>
        </w:rPr>
        <w:t> </w:t>
      </w:r>
      <w:r>
        <w:rPr/>
        <w:t>in</w:t>
      </w:r>
      <w:r>
        <w:rPr>
          <w:spacing w:val="-4"/>
        </w:rPr>
        <w:t> </w:t>
      </w:r>
      <w:r>
        <w:rPr/>
        <w:t>front</w:t>
      </w:r>
      <w:r>
        <w:rPr>
          <w:spacing w:val="-4"/>
        </w:rPr>
        <w:t> </w:t>
      </w:r>
      <w:r>
        <w:rPr/>
        <w:t>of</w:t>
      </w:r>
      <w:r>
        <w:rPr>
          <w:spacing w:val="-5"/>
        </w:rPr>
        <w:t> </w:t>
      </w:r>
      <w:r>
        <w:rPr/>
        <w:t>their</w:t>
      </w:r>
      <w:r>
        <w:rPr>
          <w:spacing w:val="-5"/>
        </w:rPr>
        <w:t> </w:t>
      </w:r>
      <w:r>
        <w:rPr/>
        <w:t>own faces!” (vs.24b) “...because they have rejected the law of Jehovah of armies, and the saying of the Holy One of Israel they have disrespected. That is why the anger of Jehovah has grown hot against his people, and he will stretch out his hand against them and strike them.</w:t>
      </w:r>
      <w:r>
        <w:rPr>
          <w:spacing w:val="-9"/>
        </w:rPr>
        <w:t> </w:t>
      </w:r>
      <w:r>
        <w:rPr/>
        <w:t>And the mountains will be agitated, and their dead bodies will become like the offal in the midst of the streets.” // This “wisdom” is not based upon Jehovah’s teachings (see “1914” as an example).</w:t>
      </w:r>
    </w:p>
    <w:p>
      <w:pPr>
        <w:pStyle w:val="BodyText"/>
        <w:spacing w:line="259" w:lineRule="auto" w:before="158"/>
        <w:ind w:right="187"/>
      </w:pPr>
      <w:r>
        <w:rPr>
          <w:b/>
        </w:rPr>
        <w:t>Isaiah 6:8 </w:t>
      </w:r>
      <w:r>
        <w:rPr/>
        <w:t>“And I began to hear the voice of Jehovah saying: “Whom shall I send, and who will go for us?”</w:t>
      </w:r>
      <w:r>
        <w:rPr>
          <w:spacing w:val="-7"/>
        </w:rPr>
        <w:t> </w:t>
      </w:r>
      <w:r>
        <w:rPr/>
        <w:t>And I proceeded to say: “Here I am! Send me.” // Isaiah volunteered for an assignment to be used by Jehovah but he knew Jehovah’s own people would not be responsive. This assignment would be “Until the cities actually crash in ruins, to be without an inhabitant, and the houses be without earthling man, and the ground itself is ruined into a desolation; and Jehovah actually removes earthling men far away, and the deserted condition does become very extensive in the midst of the land.</w:t>
      </w:r>
      <w:r>
        <w:rPr>
          <w:spacing w:val="-10"/>
        </w:rPr>
        <w:t> </w:t>
      </w:r>
      <w:r>
        <w:rPr/>
        <w:t>And there will still be in it a tenth, and it must again become something for burning down, like a big tree and like a massive tree in which, when there is a cutting down [of them], there is a stump; a holy seed will be the stump of it.” (11-13) // God’s people</w:t>
      </w:r>
      <w:r>
        <w:rPr>
          <w:spacing w:val="-5"/>
        </w:rPr>
        <w:t> </w:t>
      </w:r>
      <w:r>
        <w:rPr/>
        <w:t>would</w:t>
      </w:r>
      <w:r>
        <w:rPr>
          <w:spacing w:val="-4"/>
        </w:rPr>
        <w:t> </w:t>
      </w:r>
      <w:r>
        <w:rPr/>
        <w:t>be</w:t>
      </w:r>
      <w:r>
        <w:rPr>
          <w:spacing w:val="-5"/>
        </w:rPr>
        <w:t> </w:t>
      </w:r>
      <w:r>
        <w:rPr/>
        <w:t>“refined”</w:t>
      </w:r>
      <w:r>
        <w:rPr>
          <w:spacing w:val="-5"/>
        </w:rPr>
        <w:t> </w:t>
      </w:r>
      <w:r>
        <w:rPr/>
        <w:t>to</w:t>
      </w:r>
      <w:r>
        <w:rPr>
          <w:spacing w:val="-4"/>
        </w:rPr>
        <w:t> </w:t>
      </w:r>
      <w:r>
        <w:rPr/>
        <w:t>the</w:t>
      </w:r>
      <w:r>
        <w:rPr>
          <w:spacing w:val="-5"/>
        </w:rPr>
        <w:t> </w:t>
      </w:r>
      <w:r>
        <w:rPr/>
        <w:t>core,</w:t>
      </w:r>
      <w:r>
        <w:rPr>
          <w:spacing w:val="-2"/>
        </w:rPr>
        <w:t> </w:t>
      </w:r>
      <w:r>
        <w:rPr/>
        <w:t>a</w:t>
      </w:r>
      <w:r>
        <w:rPr>
          <w:spacing w:val="-5"/>
        </w:rPr>
        <w:t> </w:t>
      </w:r>
      <w:r>
        <w:rPr/>
        <w:t>“stump”</w:t>
      </w:r>
      <w:r>
        <w:rPr>
          <w:spacing w:val="-3"/>
        </w:rPr>
        <w:t> </w:t>
      </w:r>
      <w:r>
        <w:rPr/>
        <w:t>would</w:t>
      </w:r>
      <w:r>
        <w:rPr>
          <w:spacing w:val="-4"/>
        </w:rPr>
        <w:t> </w:t>
      </w:r>
      <w:r>
        <w:rPr/>
        <w:t>remain</w:t>
      </w:r>
      <w:r>
        <w:rPr>
          <w:spacing w:val="-4"/>
        </w:rPr>
        <w:t> </w:t>
      </w:r>
      <w:r>
        <w:rPr/>
        <w:t>–</w:t>
      </w:r>
      <w:r>
        <w:rPr>
          <w:spacing w:val="-4"/>
        </w:rPr>
        <w:t> </w:t>
      </w:r>
      <w:r>
        <w:rPr/>
        <w:t>Compare</w:t>
      </w:r>
      <w:r>
        <w:rPr>
          <w:spacing w:val="-3"/>
        </w:rPr>
        <w:t> </w:t>
      </w:r>
      <w:r>
        <w:rPr/>
        <w:t>Isaiah</w:t>
      </w:r>
      <w:r>
        <w:rPr>
          <w:spacing w:val="-4"/>
        </w:rPr>
        <w:t> </w:t>
      </w:r>
      <w:r>
        <w:rPr/>
        <w:t>11:1-5;</w:t>
      </w:r>
      <w:r>
        <w:rPr>
          <w:spacing w:val="-4"/>
        </w:rPr>
        <w:t> </w:t>
      </w:r>
      <w:r>
        <w:rPr/>
        <w:t>Daniel 12:7. This could also define the length of the current assignment of the “Elijah” for our day.</w:t>
      </w:r>
    </w:p>
    <w:p>
      <w:pPr>
        <w:pStyle w:val="BodyText"/>
        <w:spacing w:line="398" w:lineRule="auto" w:before="158"/>
        <w:ind w:right="5184"/>
      </w:pPr>
      <w:r>
        <w:rPr>
          <w:b/>
        </w:rPr>
        <w:t>Isaiah 9:6,7 </w:t>
      </w:r>
      <w:r>
        <w:rPr/>
        <w:t>See </w:t>
      </w:r>
      <w:r>
        <w:rPr>
          <w:color w:val="0D5FAD"/>
          <w:u w:val="single" w:color="0D5FAD"/>
        </w:rPr>
        <w:t>Who is this mighty God?</w:t>
      </w:r>
      <w:r>
        <w:rPr>
          <w:color w:val="0D5FAD"/>
        </w:rPr>
        <w:t> </w:t>
      </w:r>
      <w:r>
        <w:rPr/>
        <w:t>The</w:t>
      </w:r>
      <w:r>
        <w:rPr>
          <w:spacing w:val="-7"/>
        </w:rPr>
        <w:t> </w:t>
      </w:r>
      <w:r>
        <w:rPr/>
        <w:t>following</w:t>
      </w:r>
      <w:r>
        <w:rPr>
          <w:spacing w:val="-6"/>
        </w:rPr>
        <w:t> </w:t>
      </w:r>
      <w:r>
        <w:rPr/>
        <w:t>is</w:t>
      </w:r>
      <w:r>
        <w:rPr>
          <w:spacing w:val="-6"/>
        </w:rPr>
        <w:t> </w:t>
      </w:r>
      <w:r>
        <w:rPr/>
        <w:t>taken</w:t>
      </w:r>
      <w:r>
        <w:rPr>
          <w:spacing w:val="-6"/>
        </w:rPr>
        <w:t> </w:t>
      </w:r>
      <w:r>
        <w:rPr/>
        <w:t>from</w:t>
      </w:r>
      <w:r>
        <w:rPr>
          <w:spacing w:val="-6"/>
        </w:rPr>
        <w:t> </w:t>
      </w:r>
      <w:r>
        <w:rPr/>
        <w:t>the</w:t>
      </w:r>
      <w:r>
        <w:rPr>
          <w:spacing w:val="-7"/>
        </w:rPr>
        <w:t> </w:t>
      </w:r>
      <w:r>
        <w:rPr/>
        <w:t>Isaiah</w:t>
      </w:r>
      <w:r>
        <w:rPr>
          <w:spacing w:val="-6"/>
        </w:rPr>
        <w:t> </w:t>
      </w:r>
      <w:r>
        <w:rPr/>
        <w:t>page:</w:t>
      </w:r>
    </w:p>
    <w:p>
      <w:pPr>
        <w:pStyle w:val="BodyText"/>
        <w:spacing w:line="274" w:lineRule="exact"/>
      </w:pPr>
      <w:r>
        <w:rPr>
          <w:b/>
        </w:rPr>
        <w:t>Isaiah</w:t>
      </w:r>
      <w:r>
        <w:rPr>
          <w:b/>
          <w:spacing w:val="-5"/>
        </w:rPr>
        <w:t> </w:t>
      </w:r>
      <w:r>
        <w:rPr>
          <w:b/>
        </w:rPr>
        <w:t>9:6,7</w:t>
      </w:r>
      <w:r>
        <w:rPr>
          <w:b/>
          <w:spacing w:val="-8"/>
        </w:rPr>
        <w:t> </w:t>
      </w:r>
      <w:r>
        <w:rPr/>
        <w:t>The</w:t>
      </w:r>
      <w:r>
        <w:rPr>
          <w:spacing w:val="-3"/>
        </w:rPr>
        <w:t> </w:t>
      </w:r>
      <w:r>
        <w:rPr/>
        <w:t>correct</w:t>
      </w:r>
      <w:r>
        <w:rPr>
          <w:spacing w:val="-1"/>
        </w:rPr>
        <w:t> </w:t>
      </w:r>
      <w:r>
        <w:rPr/>
        <w:t>translation</w:t>
      </w:r>
      <w:r>
        <w:rPr>
          <w:spacing w:val="-3"/>
        </w:rPr>
        <w:t> </w:t>
      </w:r>
      <w:r>
        <w:rPr/>
        <w:t>is</w:t>
      </w:r>
      <w:r>
        <w:rPr>
          <w:spacing w:val="-2"/>
        </w:rPr>
        <w:t> </w:t>
      </w:r>
      <w:r>
        <w:rPr/>
        <w:t>past</w:t>
      </w:r>
      <w:r>
        <w:rPr>
          <w:spacing w:val="-3"/>
        </w:rPr>
        <w:t> </w:t>
      </w:r>
      <w:r>
        <w:rPr/>
        <w:t>tense,</w:t>
      </w:r>
      <w:r>
        <w:rPr>
          <w:spacing w:val="-3"/>
        </w:rPr>
        <w:t> </w:t>
      </w:r>
      <w:r>
        <w:rPr/>
        <w:t>as</w:t>
      </w:r>
      <w:r>
        <w:rPr>
          <w:spacing w:val="-2"/>
        </w:rPr>
        <w:t> </w:t>
      </w:r>
      <w:r>
        <w:rPr/>
        <w:t>seen</w:t>
      </w:r>
      <w:r>
        <w:rPr>
          <w:spacing w:val="-3"/>
        </w:rPr>
        <w:t> </w:t>
      </w:r>
      <w:r>
        <w:rPr/>
        <w:t>in</w:t>
      </w:r>
      <w:r>
        <w:rPr>
          <w:spacing w:val="-3"/>
        </w:rPr>
        <w:t> </w:t>
      </w:r>
      <w:r>
        <w:rPr/>
        <w:t>the</w:t>
      </w:r>
      <w:r>
        <w:rPr>
          <w:spacing w:val="-3"/>
        </w:rPr>
        <w:t> </w:t>
      </w:r>
      <w:r>
        <w:rPr/>
        <w:t>NETS</w:t>
      </w:r>
      <w:r>
        <w:rPr>
          <w:spacing w:val="-3"/>
        </w:rPr>
        <w:t> </w:t>
      </w:r>
      <w:r>
        <w:rPr/>
        <w:t>and</w:t>
      </w:r>
      <w:r>
        <w:rPr>
          <w:spacing w:val="-3"/>
        </w:rPr>
        <w:t> </w:t>
      </w:r>
      <w:r>
        <w:rPr/>
        <w:t>Tanakh</w:t>
      </w:r>
      <w:r>
        <w:rPr>
          <w:spacing w:val="-2"/>
        </w:rPr>
        <w:t> (1985):</w:t>
      </w:r>
    </w:p>
    <w:p>
      <w:pPr>
        <w:pStyle w:val="Heading2"/>
        <w:spacing w:before="183"/>
        <w:ind w:left="119"/>
        <w:rPr>
          <w:b w:val="0"/>
        </w:rPr>
      </w:pPr>
      <w:r>
        <w:rPr/>
        <w:t>Isaiah</w:t>
      </w:r>
      <w:r>
        <w:rPr>
          <w:spacing w:val="-1"/>
        </w:rPr>
        <w:t> </w:t>
      </w:r>
      <w:r>
        <w:rPr/>
        <w:t>9:6,7</w:t>
      </w:r>
      <w:r>
        <w:rPr>
          <w:spacing w:val="-1"/>
        </w:rPr>
        <w:t> </w:t>
      </w:r>
      <w:r>
        <w:rPr>
          <w:spacing w:val="-2"/>
        </w:rPr>
        <w:t>(NETS)</w:t>
      </w:r>
      <w:r>
        <w:rPr>
          <w:b w:val="0"/>
          <w:spacing w:val="-2"/>
        </w:rPr>
        <w:t>.</w:t>
      </w:r>
    </w:p>
    <w:p>
      <w:pPr>
        <w:pStyle w:val="BodyText"/>
        <w:spacing w:line="398" w:lineRule="auto" w:before="182"/>
        <w:ind w:left="119" w:right="6227"/>
      </w:pPr>
      <w:r>
        <w:rPr/>
        <w:t>“Because</w:t>
      </w:r>
      <w:r>
        <w:rPr>
          <w:spacing w:val="-7"/>
        </w:rPr>
        <w:t> </w:t>
      </w:r>
      <w:r>
        <w:rPr/>
        <w:t>a</w:t>
      </w:r>
      <w:r>
        <w:rPr>
          <w:spacing w:val="-7"/>
        </w:rPr>
        <w:t> </w:t>
      </w:r>
      <w:r>
        <w:rPr/>
        <w:t>child</w:t>
      </w:r>
      <w:r>
        <w:rPr>
          <w:spacing w:val="-6"/>
        </w:rPr>
        <w:t> </w:t>
      </w:r>
      <w:r>
        <w:rPr/>
        <w:t>was</w:t>
      </w:r>
      <w:r>
        <w:rPr>
          <w:spacing w:val="-6"/>
        </w:rPr>
        <w:t> </w:t>
      </w:r>
      <w:r>
        <w:rPr/>
        <w:t>born</w:t>
      </w:r>
      <w:r>
        <w:rPr>
          <w:spacing w:val="-7"/>
        </w:rPr>
        <w:t> </w:t>
      </w:r>
      <w:r>
        <w:rPr/>
        <w:t>for</w:t>
      </w:r>
      <w:r>
        <w:rPr>
          <w:spacing w:val="-7"/>
        </w:rPr>
        <w:t> </w:t>
      </w:r>
      <w:r>
        <w:rPr/>
        <w:t>us, a son also given to us,</w:t>
      </w:r>
    </w:p>
    <w:p>
      <w:pPr>
        <w:pStyle w:val="BodyText"/>
        <w:spacing w:line="398" w:lineRule="auto"/>
        <w:ind w:left="119" w:right="5061"/>
      </w:pPr>
      <w:r>
        <w:rPr/>
        <w:t>whose sovereignty was upon his shoulder,</w:t>
      </w:r>
      <w:r>
        <w:rPr>
          <w:spacing w:val="40"/>
        </w:rPr>
        <w:t> </w:t>
      </w:r>
      <w:r>
        <w:rPr/>
        <w:t>and</w:t>
      </w:r>
      <w:r>
        <w:rPr>
          <w:spacing w:val="-6"/>
        </w:rPr>
        <w:t> </w:t>
      </w:r>
      <w:r>
        <w:rPr>
          <w:b/>
          <w:i/>
        </w:rPr>
        <w:t>he</w:t>
      </w:r>
      <w:r>
        <w:rPr>
          <w:b/>
          <w:i/>
          <w:spacing w:val="-7"/>
        </w:rPr>
        <w:t> </w:t>
      </w:r>
      <w:r>
        <w:rPr>
          <w:b/>
          <w:i/>
        </w:rPr>
        <w:t>is</w:t>
      </w:r>
      <w:r>
        <w:rPr>
          <w:b/>
          <w:i/>
          <w:spacing w:val="-6"/>
        </w:rPr>
        <w:t> </w:t>
      </w:r>
      <w:r>
        <w:rPr/>
        <w:t>named</w:t>
      </w:r>
      <w:r>
        <w:rPr>
          <w:spacing w:val="-6"/>
        </w:rPr>
        <w:t> </w:t>
      </w:r>
      <w:r>
        <w:rPr/>
        <w:t>Messenger</w:t>
      </w:r>
      <w:r>
        <w:rPr>
          <w:spacing w:val="-7"/>
        </w:rPr>
        <w:t> </w:t>
      </w:r>
      <w:r>
        <w:rPr/>
        <w:t>of</w:t>
      </w:r>
      <w:r>
        <w:rPr>
          <w:spacing w:val="-7"/>
        </w:rPr>
        <w:t> </w:t>
      </w:r>
      <w:r>
        <w:rPr/>
        <w:t>Great</w:t>
      </w:r>
      <w:r>
        <w:rPr>
          <w:spacing w:val="-6"/>
        </w:rPr>
        <w:t> </w:t>
      </w:r>
      <w:r>
        <w:rPr/>
        <w:t>Counsel,</w:t>
      </w:r>
    </w:p>
    <w:p>
      <w:pPr>
        <w:pStyle w:val="BodyText"/>
        <w:ind w:left="119"/>
      </w:pPr>
      <w:r>
        <w:rPr/>
        <w:t>for</w:t>
      </w:r>
      <w:r>
        <w:rPr>
          <w:spacing w:val="-2"/>
        </w:rPr>
        <w:t> </w:t>
      </w:r>
      <w:r>
        <w:rPr/>
        <w:t>I</w:t>
      </w:r>
      <w:r>
        <w:rPr>
          <w:spacing w:val="-2"/>
        </w:rPr>
        <w:t> </w:t>
      </w:r>
      <w:r>
        <w:rPr/>
        <w:t>will bring</w:t>
      </w:r>
      <w:r>
        <w:rPr>
          <w:spacing w:val="-1"/>
        </w:rPr>
        <w:t> </w:t>
      </w:r>
      <w:r>
        <w:rPr/>
        <w:t>peace</w:t>
      </w:r>
      <w:r>
        <w:rPr>
          <w:spacing w:val="-1"/>
        </w:rPr>
        <w:t> </w:t>
      </w:r>
      <w:r>
        <w:rPr/>
        <w:t>upon</w:t>
      </w:r>
      <w:r>
        <w:rPr>
          <w:spacing w:val="-1"/>
        </w:rPr>
        <w:t> </w:t>
      </w:r>
      <w:r>
        <w:rPr/>
        <w:t>the</w:t>
      </w:r>
      <w:r>
        <w:rPr>
          <w:spacing w:val="-2"/>
        </w:rPr>
        <w:t> </w:t>
      </w:r>
      <w:r>
        <w:rPr/>
        <w:t>rulers, peace and health</w:t>
      </w:r>
      <w:r>
        <w:rPr>
          <w:spacing w:val="-1"/>
        </w:rPr>
        <w:t> </w:t>
      </w:r>
      <w:r>
        <w:rPr/>
        <w:t>to </w:t>
      </w:r>
      <w:r>
        <w:rPr>
          <w:spacing w:val="-4"/>
        </w:rPr>
        <w:t>him.</w:t>
      </w:r>
    </w:p>
    <w:p>
      <w:pPr>
        <w:pStyle w:val="BodyText"/>
        <w:spacing w:line="396" w:lineRule="auto" w:before="181"/>
        <w:ind w:left="119" w:right="6481"/>
      </w:pPr>
      <w:r>
        <w:rPr/>
        <w:t>(7) His sovereignty is great, and</w:t>
      </w:r>
      <w:r>
        <w:rPr>
          <w:spacing w:val="-8"/>
        </w:rPr>
        <w:t> </w:t>
      </w:r>
      <w:r>
        <w:rPr/>
        <w:t>his</w:t>
      </w:r>
      <w:r>
        <w:rPr>
          <w:spacing w:val="-8"/>
        </w:rPr>
        <w:t> </w:t>
      </w:r>
      <w:r>
        <w:rPr/>
        <w:t>peace</w:t>
      </w:r>
      <w:r>
        <w:rPr>
          <w:spacing w:val="-9"/>
        </w:rPr>
        <w:t> </w:t>
      </w:r>
      <w:r>
        <w:rPr/>
        <w:t>has</w:t>
      </w:r>
      <w:r>
        <w:rPr>
          <w:spacing w:val="-8"/>
        </w:rPr>
        <w:t> </w:t>
      </w:r>
      <w:r>
        <w:rPr/>
        <w:t>no</w:t>
      </w:r>
      <w:r>
        <w:rPr>
          <w:spacing w:val="-8"/>
        </w:rPr>
        <w:t> </w:t>
      </w:r>
      <w:r>
        <w:rPr/>
        <w:t>boundar</w:t>
      </w:r>
      <w:r>
        <w:rPr/>
        <w:t>y</w:t>
      </w:r>
    </w:p>
    <w:p>
      <w:pPr>
        <w:pStyle w:val="BodyText"/>
        <w:spacing w:before="4"/>
        <w:ind w:left="119"/>
      </w:pPr>
      <w:r>
        <w:rPr/>
        <w:t>upon</w:t>
      </w:r>
      <w:r>
        <w:rPr>
          <w:spacing w:val="-1"/>
        </w:rPr>
        <w:t> </w:t>
      </w:r>
      <w:r>
        <w:rPr/>
        <w:t>the</w:t>
      </w:r>
      <w:r>
        <w:rPr>
          <w:spacing w:val="-1"/>
        </w:rPr>
        <w:t> </w:t>
      </w:r>
      <w:r>
        <w:rPr/>
        <w:t>throne</w:t>
      </w:r>
      <w:r>
        <w:rPr>
          <w:spacing w:val="-1"/>
        </w:rPr>
        <w:t> </w:t>
      </w:r>
      <w:r>
        <w:rPr/>
        <w:t>of</w:t>
      </w:r>
      <w:r>
        <w:rPr>
          <w:spacing w:val="-2"/>
        </w:rPr>
        <w:t> </w:t>
      </w:r>
      <w:r>
        <w:rPr/>
        <w:t>Dauid and his </w:t>
      </w:r>
      <w:r>
        <w:rPr>
          <w:spacing w:val="-2"/>
        </w:rPr>
        <w:t>kingdom,</w:t>
      </w:r>
    </w:p>
    <w:p>
      <w:pPr>
        <w:spacing w:after="0"/>
        <w:sectPr>
          <w:pgSz w:w="12240" w:h="15840"/>
          <w:pgMar w:header="0" w:footer="523" w:top="1360" w:bottom="720" w:left="1320" w:right="1320"/>
        </w:sectPr>
      </w:pPr>
    </w:p>
    <w:p>
      <w:pPr>
        <w:pStyle w:val="BodyText"/>
        <w:spacing w:line="398" w:lineRule="auto" w:before="79"/>
        <w:ind w:right="6072"/>
      </w:pPr>
      <w:r>
        <w:rPr/>
        <w:t>to</w:t>
      </w:r>
      <w:r>
        <w:rPr>
          <w:spacing w:val="-6"/>
        </w:rPr>
        <w:t> </w:t>
      </w:r>
      <w:r>
        <w:rPr/>
        <w:t>make</w:t>
      </w:r>
      <w:r>
        <w:rPr>
          <w:spacing w:val="-7"/>
        </w:rPr>
        <w:t> </w:t>
      </w:r>
      <w:r>
        <w:rPr/>
        <w:t>it</w:t>
      </w:r>
      <w:r>
        <w:rPr>
          <w:spacing w:val="-6"/>
        </w:rPr>
        <w:t> </w:t>
      </w:r>
      <w:r>
        <w:rPr/>
        <w:t>prosper</w:t>
      </w:r>
      <w:r>
        <w:rPr>
          <w:spacing w:val="-7"/>
        </w:rPr>
        <w:t> </w:t>
      </w:r>
      <w:r>
        <w:rPr/>
        <w:t>and</w:t>
      </w:r>
      <w:r>
        <w:rPr>
          <w:spacing w:val="-6"/>
        </w:rPr>
        <w:t> </w:t>
      </w:r>
      <w:r>
        <w:rPr/>
        <w:t>to</w:t>
      </w:r>
      <w:r>
        <w:rPr>
          <w:spacing w:val="-4"/>
        </w:rPr>
        <w:t> </w:t>
      </w:r>
      <w:r>
        <w:rPr/>
        <w:t>uphold</w:t>
      </w:r>
      <w:r>
        <w:rPr>
          <w:spacing w:val="-6"/>
        </w:rPr>
        <w:t> </w:t>
      </w:r>
      <w:r>
        <w:rPr/>
        <w:t>it with</w:t>
      </w:r>
      <w:r>
        <w:rPr>
          <w:spacing w:val="-3"/>
        </w:rPr>
        <w:t> </w:t>
      </w:r>
      <w:r>
        <w:rPr/>
        <w:t>righteousness</w:t>
      </w:r>
      <w:r>
        <w:rPr>
          <w:spacing w:val="-2"/>
        </w:rPr>
        <w:t> </w:t>
      </w:r>
      <w:r>
        <w:rPr/>
        <w:t>and</w:t>
      </w:r>
      <w:r>
        <w:rPr>
          <w:spacing w:val="-2"/>
        </w:rPr>
        <w:t> judgement</w:t>
      </w:r>
    </w:p>
    <w:p>
      <w:pPr>
        <w:pStyle w:val="BodyText"/>
      </w:pPr>
      <w:r>
        <w:rPr/>
        <w:t>from</w:t>
      </w:r>
      <w:r>
        <w:rPr>
          <w:spacing w:val="-2"/>
        </w:rPr>
        <w:t> </w:t>
      </w:r>
      <w:r>
        <w:rPr/>
        <w:t>this</w:t>
      </w:r>
      <w:r>
        <w:rPr>
          <w:spacing w:val="-1"/>
        </w:rPr>
        <w:t> </w:t>
      </w:r>
      <w:r>
        <w:rPr/>
        <w:t>time</w:t>
      </w:r>
      <w:r>
        <w:rPr>
          <w:spacing w:val="-2"/>
        </w:rPr>
        <w:t> </w:t>
      </w:r>
      <w:r>
        <w:rPr/>
        <w:t>onward</w:t>
      </w:r>
      <w:r>
        <w:rPr>
          <w:spacing w:val="-1"/>
        </w:rPr>
        <w:t> </w:t>
      </w:r>
      <w:r>
        <w:rPr/>
        <w:t>and</w:t>
      </w:r>
      <w:r>
        <w:rPr>
          <w:spacing w:val="-1"/>
        </w:rPr>
        <w:t> </w:t>
      </w:r>
      <w:r>
        <w:rPr>
          <w:spacing w:val="-2"/>
        </w:rPr>
        <w:t>forevermore.</w:t>
      </w:r>
    </w:p>
    <w:p>
      <w:pPr>
        <w:pStyle w:val="BodyText"/>
        <w:spacing w:before="180"/>
      </w:pPr>
      <w:r>
        <w:rPr/>
        <w:t>The</w:t>
      </w:r>
      <w:r>
        <w:rPr>
          <w:spacing w:val="-2"/>
        </w:rPr>
        <w:t> </w:t>
      </w:r>
      <w:r>
        <w:rPr/>
        <w:t>zeal</w:t>
      </w:r>
      <w:r>
        <w:rPr>
          <w:spacing w:val="-1"/>
        </w:rPr>
        <w:t> </w:t>
      </w:r>
      <w:r>
        <w:rPr/>
        <w:t>of</w:t>
      </w:r>
      <w:r>
        <w:rPr>
          <w:spacing w:val="-1"/>
        </w:rPr>
        <w:t> </w:t>
      </w:r>
      <w:r>
        <w:rPr/>
        <w:t>the</w:t>
      </w:r>
      <w:r>
        <w:rPr>
          <w:spacing w:val="-2"/>
        </w:rPr>
        <w:t> </w:t>
      </w:r>
      <w:r>
        <w:rPr/>
        <w:t>Lord</w:t>
      </w:r>
      <w:r>
        <w:rPr>
          <w:spacing w:val="-1"/>
        </w:rPr>
        <w:t> </w:t>
      </w:r>
      <w:r>
        <w:rPr/>
        <w:t>Sabaoth will</w:t>
      </w:r>
      <w:r>
        <w:rPr>
          <w:spacing w:val="-1"/>
        </w:rPr>
        <w:t> </w:t>
      </w:r>
      <w:r>
        <w:rPr/>
        <w:t>do</w:t>
      </w:r>
      <w:r>
        <w:rPr>
          <w:spacing w:val="-1"/>
        </w:rPr>
        <w:t> </w:t>
      </w:r>
      <w:r>
        <w:rPr/>
        <w:t>these</w:t>
      </w:r>
      <w:r>
        <w:rPr>
          <w:spacing w:val="-1"/>
        </w:rPr>
        <w:t> </w:t>
      </w:r>
      <w:r>
        <w:rPr>
          <w:spacing w:val="-2"/>
        </w:rPr>
        <w:t>things.”</w:t>
      </w:r>
    </w:p>
    <w:p>
      <w:pPr>
        <w:pStyle w:val="Heading2"/>
        <w:spacing w:before="183"/>
      </w:pPr>
      <w:r>
        <w:rPr/>
        <w:t>Isaiah</w:t>
      </w:r>
      <w:r>
        <w:rPr>
          <w:spacing w:val="-2"/>
        </w:rPr>
        <w:t> </w:t>
      </w:r>
      <w:r>
        <w:rPr/>
        <w:t>9:6,7</w:t>
      </w:r>
      <w:r>
        <w:rPr>
          <w:spacing w:val="-2"/>
        </w:rPr>
        <w:t> </w:t>
      </w:r>
      <w:r>
        <w:rPr/>
        <w:t>(vs.5-6;</w:t>
      </w:r>
      <w:r>
        <w:rPr>
          <w:spacing w:val="-7"/>
        </w:rPr>
        <w:t> </w:t>
      </w:r>
      <w:r>
        <w:rPr>
          <w:spacing w:val="-2"/>
        </w:rPr>
        <w:t>TANAKH);</w:t>
      </w:r>
    </w:p>
    <w:p>
      <w:pPr>
        <w:pStyle w:val="BodyText"/>
        <w:spacing w:line="398" w:lineRule="auto" w:before="182"/>
        <w:ind w:left="119" w:right="6245"/>
      </w:pPr>
      <w:r>
        <w:rPr/>
        <w:t>“For</w:t>
      </w:r>
      <w:r>
        <w:rPr>
          <w:spacing w:val="-6"/>
        </w:rPr>
        <w:t> </w:t>
      </w:r>
      <w:r>
        <w:rPr/>
        <w:t>a</w:t>
      </w:r>
      <w:r>
        <w:rPr>
          <w:spacing w:val="-6"/>
        </w:rPr>
        <w:t> </w:t>
      </w:r>
      <w:r>
        <w:rPr/>
        <w:t>child</w:t>
      </w:r>
      <w:r>
        <w:rPr>
          <w:spacing w:val="-5"/>
        </w:rPr>
        <w:t> </w:t>
      </w:r>
      <w:r>
        <w:rPr/>
        <w:t>has</w:t>
      </w:r>
      <w:r>
        <w:rPr>
          <w:spacing w:val="-5"/>
        </w:rPr>
        <w:t> </w:t>
      </w:r>
      <w:r>
        <w:rPr/>
        <w:t>been</w:t>
      </w:r>
      <w:r>
        <w:rPr>
          <w:spacing w:val="-5"/>
        </w:rPr>
        <w:t> </w:t>
      </w:r>
      <w:r>
        <w:rPr/>
        <w:t>born</w:t>
      </w:r>
      <w:r>
        <w:rPr>
          <w:spacing w:val="-5"/>
        </w:rPr>
        <w:t> </w:t>
      </w:r>
      <w:r>
        <w:rPr/>
        <w:t>to</w:t>
      </w:r>
      <w:r>
        <w:rPr>
          <w:spacing w:val="-5"/>
        </w:rPr>
        <w:t> </w:t>
      </w:r>
      <w:r>
        <w:rPr/>
        <w:t>us, A son has been given us.</w:t>
      </w:r>
    </w:p>
    <w:p>
      <w:pPr>
        <w:pStyle w:val="BodyText"/>
        <w:spacing w:line="274" w:lineRule="exact"/>
        <w:ind w:left="119"/>
      </w:pPr>
      <w:r>
        <w:rPr/>
        <w:t>And</w:t>
      </w:r>
      <w:r>
        <w:rPr>
          <w:spacing w:val="-1"/>
        </w:rPr>
        <w:t> </w:t>
      </w:r>
      <w:r>
        <w:rPr/>
        <w:t>authority</w:t>
      </w:r>
      <w:r>
        <w:rPr>
          <w:spacing w:val="-1"/>
        </w:rPr>
        <w:t> </w:t>
      </w:r>
      <w:r>
        <w:rPr/>
        <w:t>has</w:t>
      </w:r>
      <w:r>
        <w:rPr>
          <w:spacing w:val="-1"/>
        </w:rPr>
        <w:t> </w:t>
      </w:r>
      <w:r>
        <w:rPr/>
        <w:t>settled on his</w:t>
      </w:r>
      <w:r>
        <w:rPr>
          <w:spacing w:val="-1"/>
        </w:rPr>
        <w:t> </w:t>
      </w:r>
      <w:r>
        <w:rPr>
          <w:spacing w:val="-2"/>
        </w:rPr>
        <w:t>shoulders.</w:t>
      </w:r>
    </w:p>
    <w:p>
      <w:pPr>
        <w:spacing w:before="183"/>
        <w:ind w:left="119" w:right="0" w:firstLine="0"/>
        <w:jc w:val="left"/>
        <w:rPr>
          <w:sz w:val="24"/>
        </w:rPr>
      </w:pPr>
      <w:r>
        <w:rPr>
          <w:sz w:val="24"/>
        </w:rPr>
        <w:t>He</w:t>
      </w:r>
      <w:r>
        <w:rPr>
          <w:spacing w:val="-4"/>
          <w:sz w:val="24"/>
        </w:rPr>
        <w:t> </w:t>
      </w:r>
      <w:r>
        <w:rPr>
          <w:b/>
          <w:i/>
          <w:sz w:val="24"/>
        </w:rPr>
        <w:t>has</w:t>
      </w:r>
      <w:r>
        <w:rPr>
          <w:b/>
          <w:i/>
          <w:spacing w:val="-1"/>
          <w:sz w:val="24"/>
        </w:rPr>
        <w:t> </w:t>
      </w:r>
      <w:r>
        <w:rPr>
          <w:b/>
          <w:i/>
          <w:sz w:val="24"/>
        </w:rPr>
        <w:t>been </w:t>
      </w:r>
      <w:r>
        <w:rPr>
          <w:spacing w:val="-4"/>
          <w:sz w:val="24"/>
        </w:rPr>
        <w:t>named</w:t>
      </w:r>
    </w:p>
    <w:p>
      <w:pPr>
        <w:pStyle w:val="BodyText"/>
        <w:spacing w:line="398" w:lineRule="auto" w:before="182"/>
        <w:ind w:left="119" w:right="5668"/>
      </w:pPr>
      <w:r>
        <w:rPr/>
        <w:t>‘The Mighty God is planning grace; The</w:t>
      </w:r>
      <w:r>
        <w:rPr>
          <w:spacing w:val="-13"/>
        </w:rPr>
        <w:t> </w:t>
      </w:r>
      <w:r>
        <w:rPr/>
        <w:t>Eternal</w:t>
      </w:r>
      <w:r>
        <w:rPr>
          <w:spacing w:val="-7"/>
        </w:rPr>
        <w:t> </w:t>
      </w:r>
      <w:r>
        <w:rPr/>
        <w:t>Father,</w:t>
      </w:r>
      <w:r>
        <w:rPr>
          <w:spacing w:val="-7"/>
        </w:rPr>
        <w:t> </w:t>
      </w:r>
      <w:r>
        <w:rPr/>
        <w:t>a</w:t>
      </w:r>
      <w:r>
        <w:rPr>
          <w:spacing w:val="-8"/>
        </w:rPr>
        <w:t> </w:t>
      </w:r>
      <w:r>
        <w:rPr/>
        <w:t>peaceable</w:t>
      </w:r>
      <w:r>
        <w:rPr>
          <w:spacing w:val="-6"/>
        </w:rPr>
        <w:t> </w:t>
      </w:r>
      <w:r>
        <w:rPr/>
        <w:t>ruler’</w:t>
      </w:r>
      <w:r>
        <w:rPr>
          <w:spacing w:val="-18"/>
        </w:rPr>
        <w:t> </w:t>
      </w:r>
      <w:r>
        <w:rPr/>
        <w:t>–</w:t>
      </w:r>
    </w:p>
    <w:p>
      <w:pPr>
        <w:pStyle w:val="BodyText"/>
        <w:spacing w:line="398" w:lineRule="auto"/>
        <w:ind w:left="119" w:right="6072"/>
      </w:pPr>
      <w:r>
        <w:rPr/>
        <w:t>(6)</w:t>
      </w:r>
      <w:r>
        <w:rPr>
          <w:spacing w:val="-9"/>
        </w:rPr>
        <w:t> </w:t>
      </w:r>
      <w:r>
        <w:rPr/>
        <w:t>In</w:t>
      </w:r>
      <w:r>
        <w:rPr>
          <w:spacing w:val="-8"/>
        </w:rPr>
        <w:t> </w:t>
      </w:r>
      <w:r>
        <w:rPr/>
        <w:t>token</w:t>
      </w:r>
      <w:r>
        <w:rPr>
          <w:spacing w:val="-8"/>
        </w:rPr>
        <w:t> </w:t>
      </w:r>
      <w:r>
        <w:rPr/>
        <w:t>of</w:t>
      </w:r>
      <w:r>
        <w:rPr>
          <w:spacing w:val="-7"/>
        </w:rPr>
        <w:t> </w:t>
      </w:r>
      <w:r>
        <w:rPr/>
        <w:t>abundant</w:t>
      </w:r>
      <w:r>
        <w:rPr>
          <w:spacing w:val="-6"/>
        </w:rPr>
        <w:t> </w:t>
      </w:r>
      <w:r>
        <w:rPr/>
        <w:t>authority And of peace without limit</w:t>
      </w:r>
    </w:p>
    <w:p>
      <w:pPr>
        <w:pStyle w:val="BodyText"/>
        <w:spacing w:line="398" w:lineRule="auto"/>
        <w:ind w:left="119" w:right="6084"/>
        <w:jc w:val="both"/>
      </w:pPr>
      <w:r>
        <w:rPr/>
        <w:t>Upon</w:t>
      </w:r>
      <w:r>
        <w:rPr>
          <w:spacing w:val="-13"/>
        </w:rPr>
        <w:t> </w:t>
      </w:r>
      <w:r>
        <w:rPr/>
        <w:t>David’s</w:t>
      </w:r>
      <w:r>
        <w:rPr>
          <w:spacing w:val="-13"/>
        </w:rPr>
        <w:t> </w:t>
      </w:r>
      <w:r>
        <w:rPr/>
        <w:t>throne</w:t>
      </w:r>
      <w:r>
        <w:rPr>
          <w:spacing w:val="-14"/>
        </w:rPr>
        <w:t> </w:t>
      </w:r>
      <w:r>
        <w:rPr/>
        <w:t>and</w:t>
      </w:r>
      <w:r>
        <w:rPr>
          <w:spacing w:val="-11"/>
        </w:rPr>
        <w:t> </w:t>
      </w:r>
      <w:r>
        <w:rPr/>
        <w:t>kingdom, That it might be firmly established In justice and equity</w:t>
      </w:r>
    </w:p>
    <w:p>
      <w:pPr>
        <w:pStyle w:val="BodyText"/>
        <w:spacing w:line="274" w:lineRule="exact"/>
        <w:ind w:left="119"/>
        <w:jc w:val="both"/>
      </w:pPr>
      <w:r>
        <w:rPr/>
        <w:t>Now</w:t>
      </w:r>
      <w:r>
        <w:rPr>
          <w:spacing w:val="-4"/>
        </w:rPr>
        <w:t> </w:t>
      </w:r>
      <w:r>
        <w:rPr/>
        <w:t>and</w:t>
      </w:r>
      <w:r>
        <w:rPr>
          <w:spacing w:val="-1"/>
        </w:rPr>
        <w:t> </w:t>
      </w:r>
      <w:r>
        <w:rPr>
          <w:spacing w:val="-2"/>
        </w:rPr>
        <w:t>evermore.</w:t>
      </w:r>
    </w:p>
    <w:p>
      <w:pPr>
        <w:pStyle w:val="BodyText"/>
        <w:spacing w:line="398" w:lineRule="auto" w:before="181"/>
        <w:ind w:left="119" w:right="6227"/>
      </w:pPr>
      <w:r>
        <w:rPr/>
        <w:t>The</w:t>
      </w:r>
      <w:r>
        <w:rPr>
          <w:spacing w:val="-7"/>
        </w:rPr>
        <w:t> </w:t>
      </w:r>
      <w:r>
        <w:rPr/>
        <w:t>zeal</w:t>
      </w:r>
      <w:r>
        <w:rPr>
          <w:spacing w:val="-6"/>
        </w:rPr>
        <w:t> </w:t>
      </w:r>
      <w:r>
        <w:rPr/>
        <w:t>of</w:t>
      </w:r>
      <w:r>
        <w:rPr>
          <w:spacing w:val="-7"/>
        </w:rPr>
        <w:t> </w:t>
      </w:r>
      <w:r>
        <w:rPr/>
        <w:t>the</w:t>
      </w:r>
      <w:r>
        <w:rPr>
          <w:spacing w:val="-7"/>
        </w:rPr>
        <w:t> </w:t>
      </w:r>
      <w:r>
        <w:rPr/>
        <w:t>LORD</w:t>
      </w:r>
      <w:r>
        <w:rPr>
          <w:spacing w:val="-7"/>
        </w:rPr>
        <w:t> </w:t>
      </w:r>
      <w:r>
        <w:rPr/>
        <w:t>of</w:t>
      </w:r>
      <w:r>
        <w:rPr>
          <w:spacing w:val="-5"/>
        </w:rPr>
        <w:t> </w:t>
      </w:r>
      <w:r>
        <w:rPr/>
        <w:t>Hosts Shall bring this to pass.”</w:t>
      </w:r>
    </w:p>
    <w:p>
      <w:pPr>
        <w:pStyle w:val="BodyText"/>
        <w:spacing w:line="259" w:lineRule="auto"/>
        <w:ind w:left="119" w:right="179"/>
      </w:pPr>
      <w:r>
        <w:rPr>
          <w:b/>
        </w:rPr>
        <w:t>Compare</w:t>
      </w:r>
      <w:r>
        <w:rPr>
          <w:b/>
          <w:spacing w:val="-4"/>
        </w:rPr>
        <w:t> </w:t>
      </w:r>
      <w:r>
        <w:rPr>
          <w:b/>
        </w:rPr>
        <w:t>a</w:t>
      </w:r>
      <w:r>
        <w:rPr>
          <w:b/>
          <w:spacing w:val="-3"/>
        </w:rPr>
        <w:t> </w:t>
      </w:r>
      <w:r>
        <w:rPr>
          <w:b/>
        </w:rPr>
        <w:t>mistranslation</w:t>
      </w:r>
      <w:r>
        <w:rPr>
          <w:b/>
          <w:spacing w:val="-3"/>
        </w:rPr>
        <w:t> </w:t>
      </w:r>
      <w:r>
        <w:rPr>
          <w:b/>
        </w:rPr>
        <w:t>of</w:t>
      </w:r>
      <w:r>
        <w:rPr>
          <w:b/>
          <w:spacing w:val="-4"/>
        </w:rPr>
        <w:t> </w:t>
      </w:r>
      <w:r>
        <w:rPr>
          <w:b/>
        </w:rPr>
        <w:t>Isaiah</w:t>
      </w:r>
      <w:r>
        <w:rPr>
          <w:b/>
          <w:spacing w:val="-3"/>
        </w:rPr>
        <w:t> </w:t>
      </w:r>
      <w:r>
        <w:rPr>
          <w:b/>
        </w:rPr>
        <w:t>9:6,7</w:t>
      </w:r>
      <w:r>
        <w:rPr>
          <w:b/>
          <w:spacing w:val="-3"/>
        </w:rPr>
        <w:t> </w:t>
      </w:r>
      <w:r>
        <w:rPr>
          <w:b/>
        </w:rPr>
        <w:t>(NWT)</w:t>
      </w:r>
      <w:r>
        <w:rPr/>
        <w:t>;</w:t>
      </w:r>
      <w:r>
        <w:rPr>
          <w:spacing w:val="-3"/>
        </w:rPr>
        <w:t> </w:t>
      </w:r>
      <w:r>
        <w:rPr/>
        <w:t>“For</w:t>
      </w:r>
      <w:r>
        <w:rPr>
          <w:spacing w:val="-4"/>
        </w:rPr>
        <w:t> </w:t>
      </w:r>
      <w:r>
        <w:rPr/>
        <w:t>there</w:t>
      </w:r>
      <w:r>
        <w:rPr>
          <w:spacing w:val="-4"/>
        </w:rPr>
        <w:t> </w:t>
      </w:r>
      <w:r>
        <w:rPr/>
        <w:t>has</w:t>
      </w:r>
      <w:r>
        <w:rPr>
          <w:spacing w:val="-3"/>
        </w:rPr>
        <w:t> </w:t>
      </w:r>
      <w:r>
        <w:rPr/>
        <w:t>been</w:t>
      </w:r>
      <w:r>
        <w:rPr>
          <w:spacing w:val="-3"/>
        </w:rPr>
        <w:t> </w:t>
      </w:r>
      <w:r>
        <w:rPr/>
        <w:t>a</w:t>
      </w:r>
      <w:r>
        <w:rPr>
          <w:spacing w:val="-2"/>
        </w:rPr>
        <w:t> </w:t>
      </w:r>
      <w:r>
        <w:rPr/>
        <w:t>child</w:t>
      </w:r>
      <w:r>
        <w:rPr>
          <w:spacing w:val="-3"/>
        </w:rPr>
        <w:t> </w:t>
      </w:r>
      <w:r>
        <w:rPr/>
        <w:t>born</w:t>
      </w:r>
      <w:r>
        <w:rPr>
          <w:spacing w:val="-3"/>
        </w:rPr>
        <w:t> </w:t>
      </w:r>
      <w:r>
        <w:rPr/>
        <w:t>to</w:t>
      </w:r>
      <w:r>
        <w:rPr>
          <w:spacing w:val="-3"/>
        </w:rPr>
        <w:t> </w:t>
      </w:r>
      <w:r>
        <w:rPr/>
        <w:t>us,</w:t>
      </w:r>
      <w:r>
        <w:rPr>
          <w:spacing w:val="-3"/>
        </w:rPr>
        <w:t> </w:t>
      </w:r>
      <w:r>
        <w:rPr/>
        <w:t>there has been a son given to us; and the princely rule will come to be upon his shoulder.</w:t>
      </w:r>
      <w:r>
        <w:rPr>
          <w:spacing w:val="-10"/>
        </w:rPr>
        <w:t> </w:t>
      </w:r>
      <w:r>
        <w:rPr/>
        <w:t>And his name </w:t>
      </w:r>
      <w:r>
        <w:rPr>
          <w:b/>
          <w:i/>
        </w:rPr>
        <w:t>will be </w:t>
      </w:r>
      <w:r>
        <w:rPr/>
        <w:t>called Wonderful Counselor, Mighty God, Eternal Father, Prince of Peace. To the abundance of the priestly rule and to peace there will be no end, upon the throne of David and upon his kingdom in order to establish it firmly and to sustain it by means of justice and by means of righteousness, from now on and to time indefinite. The very zeal of Jehovah of armies will do this.”</w:t>
      </w:r>
    </w:p>
    <w:p>
      <w:pPr>
        <w:pStyle w:val="BodyText"/>
        <w:spacing w:line="259" w:lineRule="auto" w:before="158"/>
        <w:ind w:left="119" w:right="143"/>
      </w:pPr>
      <w:r>
        <w:rPr>
          <w:b/>
        </w:rPr>
        <w:t>Isaiah 9:13-17 </w:t>
      </w:r>
      <w:r>
        <w:rPr/>
        <w:t>“And the people themselves have not returned to the One striking them, and Jehovah</w:t>
      </w:r>
      <w:r>
        <w:rPr>
          <w:spacing w:val="-4"/>
        </w:rPr>
        <w:t> </w:t>
      </w:r>
      <w:r>
        <w:rPr/>
        <w:t>of</w:t>
      </w:r>
      <w:r>
        <w:rPr>
          <w:spacing w:val="-4"/>
        </w:rPr>
        <w:t> </w:t>
      </w:r>
      <w:r>
        <w:rPr/>
        <w:t>armies</w:t>
      </w:r>
      <w:r>
        <w:rPr>
          <w:spacing w:val="-3"/>
        </w:rPr>
        <w:t> </w:t>
      </w:r>
      <w:r>
        <w:rPr/>
        <w:t>they</w:t>
      </w:r>
      <w:r>
        <w:rPr>
          <w:spacing w:val="-3"/>
        </w:rPr>
        <w:t> </w:t>
      </w:r>
      <w:r>
        <w:rPr/>
        <w:t>have</w:t>
      </w:r>
      <w:r>
        <w:rPr>
          <w:spacing w:val="-4"/>
        </w:rPr>
        <w:t> </w:t>
      </w:r>
      <w:r>
        <w:rPr/>
        <w:t>not</w:t>
      </w:r>
      <w:r>
        <w:rPr>
          <w:spacing w:val="-3"/>
        </w:rPr>
        <w:t> </w:t>
      </w:r>
      <w:r>
        <w:rPr/>
        <w:t>sought.</w:t>
      </w:r>
      <w:r>
        <w:rPr>
          <w:spacing w:val="-15"/>
        </w:rPr>
        <w:t> </w:t>
      </w:r>
      <w:r>
        <w:rPr/>
        <w:t>And</w:t>
      </w:r>
      <w:r>
        <w:rPr>
          <w:spacing w:val="-3"/>
        </w:rPr>
        <w:t> </w:t>
      </w:r>
      <w:r>
        <w:rPr/>
        <w:t>Jehovah</w:t>
      </w:r>
      <w:r>
        <w:rPr>
          <w:spacing w:val="-3"/>
        </w:rPr>
        <w:t> </w:t>
      </w:r>
      <w:r>
        <w:rPr/>
        <w:t>will</w:t>
      </w:r>
      <w:r>
        <w:rPr>
          <w:spacing w:val="-3"/>
        </w:rPr>
        <w:t> </w:t>
      </w:r>
      <w:r>
        <w:rPr/>
        <w:t>cut</w:t>
      </w:r>
      <w:r>
        <w:rPr>
          <w:spacing w:val="-3"/>
        </w:rPr>
        <w:t> </w:t>
      </w:r>
      <w:r>
        <w:rPr/>
        <w:t>off</w:t>
      </w:r>
      <w:r>
        <w:rPr>
          <w:spacing w:val="-4"/>
        </w:rPr>
        <w:t> </w:t>
      </w:r>
      <w:r>
        <w:rPr/>
        <w:t>from</w:t>
      </w:r>
      <w:r>
        <w:rPr>
          <w:spacing w:val="-3"/>
        </w:rPr>
        <w:t> </w:t>
      </w:r>
      <w:r>
        <w:rPr/>
        <w:t>Israel</w:t>
      </w:r>
      <w:r>
        <w:rPr>
          <w:spacing w:val="-3"/>
        </w:rPr>
        <w:t> </w:t>
      </w:r>
      <w:r>
        <w:rPr/>
        <w:t>head</w:t>
      </w:r>
      <w:r>
        <w:rPr>
          <w:spacing w:val="-3"/>
        </w:rPr>
        <w:t> </w:t>
      </w:r>
      <w:r>
        <w:rPr/>
        <w:t>and</w:t>
      </w:r>
      <w:r>
        <w:rPr>
          <w:spacing w:val="-3"/>
        </w:rPr>
        <w:t> </w:t>
      </w:r>
      <w:r>
        <w:rPr/>
        <w:t>tail,</w:t>
      </w:r>
      <w:r>
        <w:rPr>
          <w:spacing w:val="-3"/>
        </w:rPr>
        <w:t> </w:t>
      </w:r>
      <w:r>
        <w:rPr/>
        <w:t>shoot and rush, in one</w:t>
      </w:r>
      <w:r>
        <w:rPr>
          <w:spacing w:val="-1"/>
        </w:rPr>
        <w:t> </w:t>
      </w:r>
      <w:r>
        <w:rPr/>
        <w:t>day. The aged and highly respected one</w:t>
      </w:r>
      <w:r>
        <w:rPr>
          <w:spacing w:val="-1"/>
        </w:rPr>
        <w:t> </w:t>
      </w:r>
      <w:r>
        <w:rPr/>
        <w:t>is the</w:t>
      </w:r>
      <w:r>
        <w:rPr>
          <w:spacing w:val="-1"/>
        </w:rPr>
        <w:t> </w:t>
      </w:r>
      <w:r>
        <w:rPr/>
        <w:t>head, and the prophet giving false instruction is the tail.</w:t>
      </w:r>
      <w:r>
        <w:rPr>
          <w:spacing w:val="-9"/>
        </w:rPr>
        <w:t> </w:t>
      </w:r>
      <w:r>
        <w:rPr/>
        <w:t>And those who are leading this people on prove to be the ones causing [them] to wander; and those of them who are being led on, the ones who are being confused.</w:t>
      </w:r>
    </w:p>
    <w:p>
      <w:pPr>
        <w:pStyle w:val="BodyText"/>
        <w:spacing w:line="274" w:lineRule="exact"/>
        <w:ind w:left="119"/>
      </w:pPr>
      <w:r>
        <w:rPr/>
        <w:t>That</w:t>
      </w:r>
      <w:r>
        <w:rPr>
          <w:spacing w:val="-3"/>
        </w:rPr>
        <w:t> </w:t>
      </w:r>
      <w:r>
        <w:rPr/>
        <w:t>is</w:t>
      </w:r>
      <w:r>
        <w:rPr>
          <w:spacing w:val="-1"/>
        </w:rPr>
        <w:t> </w:t>
      </w:r>
      <w:r>
        <w:rPr/>
        <w:t>why</w:t>
      </w:r>
      <w:r>
        <w:rPr>
          <w:spacing w:val="-1"/>
        </w:rPr>
        <w:t> </w:t>
      </w:r>
      <w:r>
        <w:rPr/>
        <w:t>Jehovah</w:t>
      </w:r>
      <w:r>
        <w:rPr>
          <w:spacing w:val="-1"/>
        </w:rPr>
        <w:t> </w:t>
      </w:r>
      <w:r>
        <w:rPr/>
        <w:t>will</w:t>
      </w:r>
      <w:r>
        <w:rPr>
          <w:spacing w:val="-1"/>
        </w:rPr>
        <w:t> </w:t>
      </w:r>
      <w:r>
        <w:rPr/>
        <w:t>not rejoice</w:t>
      </w:r>
      <w:r>
        <w:rPr>
          <w:spacing w:val="-2"/>
        </w:rPr>
        <w:t> </w:t>
      </w:r>
      <w:r>
        <w:rPr/>
        <w:t>even</w:t>
      </w:r>
      <w:r>
        <w:rPr>
          <w:spacing w:val="-1"/>
        </w:rPr>
        <w:t> </w:t>
      </w:r>
      <w:r>
        <w:rPr/>
        <w:t>over</w:t>
      </w:r>
      <w:r>
        <w:rPr>
          <w:spacing w:val="-2"/>
        </w:rPr>
        <w:t> </w:t>
      </w:r>
      <w:r>
        <w:rPr/>
        <w:t>their</w:t>
      </w:r>
      <w:r>
        <w:rPr>
          <w:spacing w:val="-2"/>
        </w:rPr>
        <w:t> </w:t>
      </w:r>
      <w:r>
        <w:rPr/>
        <w:t>young men,</w:t>
      </w:r>
      <w:r>
        <w:rPr>
          <w:spacing w:val="-1"/>
        </w:rPr>
        <w:t> </w:t>
      </w:r>
      <w:r>
        <w:rPr/>
        <w:t>and</w:t>
      </w:r>
      <w:r>
        <w:rPr>
          <w:spacing w:val="-1"/>
        </w:rPr>
        <w:t> </w:t>
      </w:r>
      <w:r>
        <w:rPr/>
        <w:t>upon</w:t>
      </w:r>
      <w:r>
        <w:rPr>
          <w:spacing w:val="-1"/>
        </w:rPr>
        <w:t> </w:t>
      </w:r>
      <w:r>
        <w:rPr/>
        <w:t>their</w:t>
      </w:r>
      <w:r>
        <w:rPr>
          <w:spacing w:val="-2"/>
        </w:rPr>
        <w:t> </w:t>
      </w:r>
      <w:r>
        <w:rPr/>
        <w:t>fatherless </w:t>
      </w:r>
      <w:r>
        <w:rPr>
          <w:spacing w:val="-4"/>
        </w:rPr>
        <w:t>boys</w:t>
      </w:r>
    </w:p>
    <w:p>
      <w:pPr>
        <w:spacing w:after="0" w:line="274" w:lineRule="exact"/>
        <w:sectPr>
          <w:pgSz w:w="12240" w:h="15840"/>
          <w:pgMar w:header="0" w:footer="523" w:top="1360" w:bottom="720" w:left="1320" w:right="1320"/>
        </w:sectPr>
      </w:pPr>
    </w:p>
    <w:p>
      <w:pPr>
        <w:pStyle w:val="BodyText"/>
        <w:spacing w:line="259" w:lineRule="auto" w:before="79"/>
        <w:ind w:right="123"/>
      </w:pPr>
      <w:r>
        <w:rPr/>
        <w:t>and upon their widows he will have no mercy; because </w:t>
      </w:r>
      <w:r>
        <w:rPr>
          <w:b/>
        </w:rPr>
        <w:t>all of them are apostates </w:t>
      </w:r>
      <w:r>
        <w:rPr/>
        <w:t>and evildoers and every mouth is speaking senselessness. In view of all this his anger has not turned back, but his</w:t>
      </w:r>
      <w:r>
        <w:rPr>
          <w:spacing w:val="-3"/>
        </w:rPr>
        <w:t> </w:t>
      </w:r>
      <w:r>
        <w:rPr/>
        <w:t>hand</w:t>
      </w:r>
      <w:r>
        <w:rPr>
          <w:spacing w:val="-3"/>
        </w:rPr>
        <w:t> </w:t>
      </w:r>
      <w:r>
        <w:rPr/>
        <w:t>is</w:t>
      </w:r>
      <w:r>
        <w:rPr>
          <w:spacing w:val="-3"/>
        </w:rPr>
        <w:t> </w:t>
      </w:r>
      <w:r>
        <w:rPr/>
        <w:t>stretched</w:t>
      </w:r>
      <w:r>
        <w:rPr>
          <w:spacing w:val="-3"/>
        </w:rPr>
        <w:t> </w:t>
      </w:r>
      <w:r>
        <w:rPr/>
        <w:t>out</w:t>
      </w:r>
      <w:r>
        <w:rPr>
          <w:spacing w:val="-2"/>
        </w:rPr>
        <w:t> </w:t>
      </w:r>
      <w:r>
        <w:rPr/>
        <w:t>still.”</w:t>
      </w:r>
      <w:r>
        <w:rPr>
          <w:spacing w:val="-4"/>
        </w:rPr>
        <w:t> </w:t>
      </w:r>
      <w:r>
        <w:rPr/>
        <w:t>//</w:t>
      </w:r>
      <w:r>
        <w:rPr>
          <w:spacing w:val="-3"/>
        </w:rPr>
        <w:t> </w:t>
      </w:r>
      <w:r>
        <w:rPr/>
        <w:t>Compare</w:t>
      </w:r>
      <w:r>
        <w:rPr>
          <w:spacing w:val="-4"/>
        </w:rPr>
        <w:t> </w:t>
      </w:r>
      <w:r>
        <w:rPr/>
        <w:t>Jeremiah</w:t>
      </w:r>
      <w:r>
        <w:rPr>
          <w:spacing w:val="-3"/>
        </w:rPr>
        <w:t> </w:t>
      </w:r>
      <w:r>
        <w:rPr/>
        <w:t>17:13</w:t>
      </w:r>
      <w:r>
        <w:rPr>
          <w:spacing w:val="-3"/>
        </w:rPr>
        <w:t> </w:t>
      </w:r>
      <w:r>
        <w:rPr/>
        <w:t>and</w:t>
      </w:r>
      <w:r>
        <w:rPr>
          <w:spacing w:val="-3"/>
        </w:rPr>
        <w:t> </w:t>
      </w:r>
      <w:r>
        <w:rPr/>
        <w:t>Daniel</w:t>
      </w:r>
      <w:r>
        <w:rPr>
          <w:spacing w:val="-3"/>
        </w:rPr>
        <w:t> </w:t>
      </w:r>
      <w:r>
        <w:rPr/>
        <w:t>11:33-35.</w:t>
      </w:r>
      <w:r>
        <w:rPr>
          <w:spacing w:val="-8"/>
        </w:rPr>
        <w:t> </w:t>
      </w:r>
      <w:r>
        <w:rPr/>
        <w:t>The</w:t>
      </w:r>
      <w:r>
        <w:rPr>
          <w:spacing w:val="-4"/>
        </w:rPr>
        <w:t> </w:t>
      </w:r>
      <w:r>
        <w:rPr/>
        <w:t>term</w:t>
      </w:r>
      <w:r>
        <w:rPr>
          <w:spacing w:val="-2"/>
        </w:rPr>
        <w:t> </w:t>
      </w:r>
      <w:r>
        <w:rPr/>
        <w:t>“in</w:t>
      </w:r>
      <w:r>
        <w:rPr>
          <w:spacing w:val="-3"/>
        </w:rPr>
        <w:t> </w:t>
      </w:r>
      <w:r>
        <w:rPr/>
        <w:t>one day” most likely denotes a short period of time – how short? – Time will tell. // Bold lettering is </w:t>
      </w:r>
      <w:r>
        <w:rPr>
          <w:spacing w:val="-2"/>
        </w:rPr>
        <w:t>mine.</w:t>
      </w:r>
    </w:p>
    <w:p>
      <w:pPr>
        <w:pStyle w:val="BodyText"/>
        <w:spacing w:line="259" w:lineRule="auto" w:before="158"/>
        <w:ind w:right="155"/>
      </w:pPr>
      <w:r>
        <w:rPr>
          <w:b/>
        </w:rPr>
        <w:t>Isaiah 10:5-7 </w:t>
      </w:r>
      <w:r>
        <w:rPr/>
        <w:t>“Aha, the</w:t>
      </w:r>
      <w:r>
        <w:rPr>
          <w:spacing w:val="-11"/>
        </w:rPr>
        <w:t> </w:t>
      </w:r>
      <w:r>
        <w:rPr/>
        <w:t>Assyrian, the</w:t>
      </w:r>
      <w:r>
        <w:rPr>
          <w:spacing w:val="-1"/>
        </w:rPr>
        <w:t> </w:t>
      </w:r>
      <w:r>
        <w:rPr/>
        <w:t>rod for</w:t>
      </w:r>
      <w:r>
        <w:rPr>
          <w:spacing w:val="-1"/>
        </w:rPr>
        <w:t> </w:t>
      </w:r>
      <w:r>
        <w:rPr/>
        <w:t>my anger, and the</w:t>
      </w:r>
      <w:r>
        <w:rPr>
          <w:spacing w:val="-1"/>
        </w:rPr>
        <w:t> </w:t>
      </w:r>
      <w:r>
        <w:rPr/>
        <w:t>stick that is in their</w:t>
      </w:r>
      <w:r>
        <w:rPr>
          <w:spacing w:val="-1"/>
        </w:rPr>
        <w:t> </w:t>
      </w:r>
      <w:r>
        <w:rPr/>
        <w:t>hand for</w:t>
      </w:r>
      <w:r>
        <w:rPr>
          <w:spacing w:val="-1"/>
        </w:rPr>
        <w:t> </w:t>
      </w:r>
      <w:r>
        <w:rPr/>
        <w:t>my denunciation!</w:t>
      </w:r>
      <w:r>
        <w:rPr>
          <w:spacing w:val="-6"/>
        </w:rPr>
        <w:t> </w:t>
      </w:r>
      <w:r>
        <w:rPr/>
        <w:t>Against an apostate nation I shall send him, and against the people of my fury I shall issue a command to him, to take much spoil and to take much plunder and to make it a trampling</w:t>
      </w:r>
      <w:r>
        <w:rPr>
          <w:spacing w:val="-2"/>
        </w:rPr>
        <w:t> </w:t>
      </w:r>
      <w:r>
        <w:rPr/>
        <w:t>place</w:t>
      </w:r>
      <w:r>
        <w:rPr>
          <w:spacing w:val="-3"/>
        </w:rPr>
        <w:t> </w:t>
      </w:r>
      <w:r>
        <w:rPr/>
        <w:t>like</w:t>
      </w:r>
      <w:r>
        <w:rPr>
          <w:spacing w:val="-3"/>
        </w:rPr>
        <w:t> </w:t>
      </w:r>
      <w:r>
        <w:rPr/>
        <w:t>the</w:t>
      </w:r>
      <w:r>
        <w:rPr>
          <w:spacing w:val="-3"/>
        </w:rPr>
        <w:t> </w:t>
      </w:r>
      <w:r>
        <w:rPr/>
        <w:t>clay</w:t>
      </w:r>
      <w:r>
        <w:rPr>
          <w:spacing w:val="-2"/>
        </w:rPr>
        <w:t> </w:t>
      </w:r>
      <w:r>
        <w:rPr/>
        <w:t>of</w:t>
      </w:r>
      <w:r>
        <w:rPr>
          <w:spacing w:val="-3"/>
        </w:rPr>
        <w:t> </w:t>
      </w:r>
      <w:r>
        <w:rPr/>
        <w:t>the</w:t>
      </w:r>
      <w:r>
        <w:rPr>
          <w:spacing w:val="-3"/>
        </w:rPr>
        <w:t> </w:t>
      </w:r>
      <w:r>
        <w:rPr/>
        <w:t>streets.</w:t>
      </w:r>
      <w:r>
        <w:rPr>
          <w:spacing w:val="-2"/>
        </w:rPr>
        <w:t> </w:t>
      </w:r>
      <w:r>
        <w:rPr/>
        <w:t>Though he</w:t>
      </w:r>
      <w:r>
        <w:rPr>
          <w:spacing w:val="-3"/>
        </w:rPr>
        <w:t> </w:t>
      </w:r>
      <w:r>
        <w:rPr/>
        <w:t>may</w:t>
      </w:r>
      <w:r>
        <w:rPr>
          <w:spacing w:val="-2"/>
        </w:rPr>
        <w:t> </w:t>
      </w:r>
      <w:r>
        <w:rPr/>
        <w:t>not</w:t>
      </w:r>
      <w:r>
        <w:rPr>
          <w:spacing w:val="-2"/>
        </w:rPr>
        <w:t> </w:t>
      </w:r>
      <w:r>
        <w:rPr/>
        <w:t>be</w:t>
      </w:r>
      <w:r>
        <w:rPr>
          <w:spacing w:val="-3"/>
        </w:rPr>
        <w:t> </w:t>
      </w:r>
      <w:r>
        <w:rPr/>
        <w:t>that</w:t>
      </w:r>
      <w:r>
        <w:rPr>
          <w:spacing w:val="-2"/>
        </w:rPr>
        <w:t> </w:t>
      </w:r>
      <w:r>
        <w:rPr/>
        <w:t>way, he</w:t>
      </w:r>
      <w:r>
        <w:rPr>
          <w:spacing w:val="-3"/>
        </w:rPr>
        <w:t> </w:t>
      </w:r>
      <w:r>
        <w:rPr/>
        <w:t>will</w:t>
      </w:r>
      <w:r>
        <w:rPr>
          <w:spacing w:val="-2"/>
        </w:rPr>
        <w:t> </w:t>
      </w:r>
      <w:r>
        <w:rPr/>
        <w:t>feel</w:t>
      </w:r>
      <w:r>
        <w:rPr>
          <w:spacing w:val="-2"/>
        </w:rPr>
        <w:t> </w:t>
      </w:r>
      <w:r>
        <w:rPr/>
        <w:t>inclined; though</w:t>
      </w:r>
      <w:r>
        <w:rPr>
          <w:spacing w:val="-3"/>
        </w:rPr>
        <w:t> </w:t>
      </w:r>
      <w:r>
        <w:rPr/>
        <w:t>his</w:t>
      </w:r>
      <w:r>
        <w:rPr>
          <w:spacing w:val="-3"/>
        </w:rPr>
        <w:t> </w:t>
      </w:r>
      <w:r>
        <w:rPr/>
        <w:t>heart</w:t>
      </w:r>
      <w:r>
        <w:rPr>
          <w:spacing w:val="-3"/>
        </w:rPr>
        <w:t> </w:t>
      </w:r>
      <w:r>
        <w:rPr/>
        <w:t>may</w:t>
      </w:r>
      <w:r>
        <w:rPr>
          <w:spacing w:val="-3"/>
        </w:rPr>
        <w:t> </w:t>
      </w:r>
      <w:r>
        <w:rPr/>
        <w:t>not</w:t>
      </w:r>
      <w:r>
        <w:rPr>
          <w:spacing w:val="-3"/>
        </w:rPr>
        <w:t> </w:t>
      </w:r>
      <w:r>
        <w:rPr/>
        <w:t>be</w:t>
      </w:r>
      <w:r>
        <w:rPr>
          <w:spacing w:val="-4"/>
        </w:rPr>
        <w:t> </w:t>
      </w:r>
      <w:r>
        <w:rPr/>
        <w:t>that</w:t>
      </w:r>
      <w:r>
        <w:rPr>
          <w:spacing w:val="-3"/>
        </w:rPr>
        <w:t> </w:t>
      </w:r>
      <w:r>
        <w:rPr/>
        <w:t>way,</w:t>
      </w:r>
      <w:r>
        <w:rPr>
          <w:spacing w:val="-3"/>
        </w:rPr>
        <w:t> </w:t>
      </w:r>
      <w:r>
        <w:rPr/>
        <w:t>he</w:t>
      </w:r>
      <w:r>
        <w:rPr>
          <w:spacing w:val="-4"/>
        </w:rPr>
        <w:t> </w:t>
      </w:r>
      <w:r>
        <w:rPr/>
        <w:t>will</w:t>
      </w:r>
      <w:r>
        <w:rPr>
          <w:spacing w:val="-3"/>
        </w:rPr>
        <w:t> </w:t>
      </w:r>
      <w:r>
        <w:rPr/>
        <w:t>scheme,</w:t>
      </w:r>
      <w:r>
        <w:rPr>
          <w:spacing w:val="-3"/>
        </w:rPr>
        <w:t> </w:t>
      </w:r>
      <w:r>
        <w:rPr/>
        <w:t>because</w:t>
      </w:r>
      <w:r>
        <w:rPr>
          <w:spacing w:val="-4"/>
        </w:rPr>
        <w:t> </w:t>
      </w:r>
      <w:r>
        <w:rPr/>
        <w:t>to</w:t>
      </w:r>
      <w:r>
        <w:rPr>
          <w:spacing w:val="-3"/>
        </w:rPr>
        <w:t> </w:t>
      </w:r>
      <w:r>
        <w:rPr/>
        <w:t>annihilate</w:t>
      </w:r>
      <w:r>
        <w:rPr>
          <w:spacing w:val="-2"/>
        </w:rPr>
        <w:t> </w:t>
      </w:r>
      <w:r>
        <w:rPr/>
        <w:t>is</w:t>
      </w:r>
      <w:r>
        <w:rPr>
          <w:spacing w:val="-3"/>
        </w:rPr>
        <w:t> </w:t>
      </w:r>
      <w:r>
        <w:rPr/>
        <w:t>in</w:t>
      </w:r>
      <w:r>
        <w:rPr>
          <w:spacing w:val="-3"/>
        </w:rPr>
        <w:t> </w:t>
      </w:r>
      <w:r>
        <w:rPr/>
        <w:t>his</w:t>
      </w:r>
      <w:r>
        <w:rPr>
          <w:spacing w:val="-3"/>
        </w:rPr>
        <w:t> </w:t>
      </w:r>
      <w:r>
        <w:rPr/>
        <w:t>heart,</w:t>
      </w:r>
      <w:r>
        <w:rPr>
          <w:spacing w:val="-3"/>
        </w:rPr>
        <w:t> </w:t>
      </w:r>
      <w:r>
        <w:rPr/>
        <w:t>and</w:t>
      </w:r>
      <w:r>
        <w:rPr>
          <w:spacing w:val="-3"/>
        </w:rPr>
        <w:t> </w:t>
      </w:r>
      <w:r>
        <w:rPr/>
        <w:t>to cut off nations not a few.” // It is interesting that “Though he may not be that way” denotes actions of a nation or nations against God’s people may not be the way the nation would normally act – Compare Daniel 12:7; Revelation 13:7</w:t>
      </w:r>
    </w:p>
    <w:p>
      <w:pPr>
        <w:pStyle w:val="BodyText"/>
        <w:spacing w:line="259" w:lineRule="auto" w:before="160"/>
        <w:ind w:right="140"/>
      </w:pPr>
      <w:r>
        <w:rPr>
          <w:b/>
        </w:rPr>
        <w:t>Isaiah 10:16-22 </w:t>
      </w:r>
      <w:r>
        <w:rPr/>
        <w:t>“Therefore the [true] Lord, Jehovah of armies, will keep sending upon his fat ones a wasting disease, and under his glory a burning will keep burning away like the burning of a</w:t>
      </w:r>
      <w:r>
        <w:rPr>
          <w:spacing w:val="-1"/>
        </w:rPr>
        <w:t> </w:t>
      </w:r>
      <w:r>
        <w:rPr/>
        <w:t>fire.</w:t>
      </w:r>
      <w:r>
        <w:rPr>
          <w:spacing w:val="-12"/>
        </w:rPr>
        <w:t> </w:t>
      </w:r>
      <w:r>
        <w:rPr/>
        <w:t>And Israel’s Light must become</w:t>
      </w:r>
      <w:r>
        <w:rPr>
          <w:spacing w:val="-1"/>
        </w:rPr>
        <w:t> </w:t>
      </w:r>
      <w:r>
        <w:rPr/>
        <w:t>a</w:t>
      </w:r>
      <w:r>
        <w:rPr>
          <w:spacing w:val="-1"/>
        </w:rPr>
        <w:t> </w:t>
      </w:r>
      <w:r>
        <w:rPr/>
        <w:t>fire, and his Holy One</w:t>
      </w:r>
      <w:r>
        <w:rPr>
          <w:spacing w:val="-1"/>
        </w:rPr>
        <w:t> </w:t>
      </w:r>
      <w:r>
        <w:rPr/>
        <w:t>a</w:t>
      </w:r>
      <w:r>
        <w:rPr>
          <w:spacing w:val="-1"/>
        </w:rPr>
        <w:t> </w:t>
      </w:r>
      <w:r>
        <w:rPr/>
        <w:t>flame; and it must blaze</w:t>
      </w:r>
      <w:r>
        <w:rPr>
          <w:spacing w:val="-1"/>
        </w:rPr>
        <w:t> </w:t>
      </w:r>
      <w:r>
        <w:rPr/>
        <w:t>up and eat up his weeds and his thorn bushes in one day.</w:t>
      </w:r>
      <w:r>
        <w:rPr>
          <w:spacing w:val="-7"/>
        </w:rPr>
        <w:t> </w:t>
      </w:r>
      <w:r>
        <w:rPr/>
        <w:t>And the glory of his forest and of his orchard He</w:t>
      </w:r>
      <w:r>
        <w:rPr>
          <w:spacing w:val="-3"/>
        </w:rPr>
        <w:t> </w:t>
      </w:r>
      <w:r>
        <w:rPr/>
        <w:t>will</w:t>
      </w:r>
      <w:r>
        <w:rPr>
          <w:spacing w:val="-2"/>
        </w:rPr>
        <w:t> </w:t>
      </w:r>
      <w:r>
        <w:rPr/>
        <w:t>bring</w:t>
      </w:r>
      <w:r>
        <w:rPr>
          <w:spacing w:val="-2"/>
        </w:rPr>
        <w:t> </w:t>
      </w:r>
      <w:r>
        <w:rPr/>
        <w:t>to</w:t>
      </w:r>
      <w:r>
        <w:rPr>
          <w:spacing w:val="-2"/>
        </w:rPr>
        <w:t> </w:t>
      </w:r>
      <w:r>
        <w:rPr/>
        <w:t>an</w:t>
      </w:r>
      <w:r>
        <w:rPr>
          <w:spacing w:val="-2"/>
        </w:rPr>
        <w:t> </w:t>
      </w:r>
      <w:r>
        <w:rPr/>
        <w:t>end,</w:t>
      </w:r>
      <w:r>
        <w:rPr>
          <w:spacing w:val="-2"/>
        </w:rPr>
        <w:t> </w:t>
      </w:r>
      <w:r>
        <w:rPr/>
        <w:t>even</w:t>
      </w:r>
      <w:r>
        <w:rPr>
          <w:spacing w:val="-2"/>
        </w:rPr>
        <w:t> </w:t>
      </w:r>
      <w:r>
        <w:rPr/>
        <w:t>from</w:t>
      </w:r>
      <w:r>
        <w:rPr>
          <w:spacing w:val="-2"/>
        </w:rPr>
        <w:t> </w:t>
      </w:r>
      <w:r>
        <w:rPr/>
        <w:t>the</w:t>
      </w:r>
      <w:r>
        <w:rPr>
          <w:spacing w:val="-3"/>
        </w:rPr>
        <w:t> </w:t>
      </w:r>
      <w:r>
        <w:rPr/>
        <w:t>soul</w:t>
      </w:r>
      <w:r>
        <w:rPr>
          <w:spacing w:val="-2"/>
        </w:rPr>
        <w:t> </w:t>
      </w:r>
      <w:r>
        <w:rPr/>
        <w:t>clear</w:t>
      </w:r>
      <w:r>
        <w:rPr>
          <w:spacing w:val="-3"/>
        </w:rPr>
        <w:t> </w:t>
      </w:r>
      <w:r>
        <w:rPr/>
        <w:t>to</w:t>
      </w:r>
      <w:r>
        <w:rPr>
          <w:spacing w:val="-2"/>
        </w:rPr>
        <w:t> </w:t>
      </w:r>
      <w:r>
        <w:rPr/>
        <w:t>the</w:t>
      </w:r>
      <w:r>
        <w:rPr>
          <w:spacing w:val="-3"/>
        </w:rPr>
        <w:t> </w:t>
      </w:r>
      <w:r>
        <w:rPr/>
        <w:t>flesh,</w:t>
      </w:r>
      <w:r>
        <w:rPr>
          <w:spacing w:val="-2"/>
        </w:rPr>
        <w:t> </w:t>
      </w:r>
      <w:r>
        <w:rPr/>
        <w:t>and</w:t>
      </w:r>
      <w:r>
        <w:rPr>
          <w:spacing w:val="-2"/>
        </w:rPr>
        <w:t> </w:t>
      </w:r>
      <w:r>
        <w:rPr/>
        <w:t>it</w:t>
      </w:r>
      <w:r>
        <w:rPr>
          <w:spacing w:val="-2"/>
        </w:rPr>
        <w:t> </w:t>
      </w:r>
      <w:r>
        <w:rPr/>
        <w:t>must</w:t>
      </w:r>
      <w:r>
        <w:rPr>
          <w:spacing w:val="-2"/>
        </w:rPr>
        <w:t> </w:t>
      </w:r>
      <w:r>
        <w:rPr/>
        <w:t>become</w:t>
      </w:r>
      <w:r>
        <w:rPr>
          <w:spacing w:val="-3"/>
        </w:rPr>
        <w:t> </w:t>
      </w:r>
      <w:r>
        <w:rPr/>
        <w:t>like</w:t>
      </w:r>
      <w:r>
        <w:rPr>
          <w:spacing w:val="-3"/>
        </w:rPr>
        <w:t> </w:t>
      </w:r>
      <w:r>
        <w:rPr/>
        <w:t>the</w:t>
      </w:r>
      <w:r>
        <w:rPr>
          <w:spacing w:val="-3"/>
        </w:rPr>
        <w:t> </w:t>
      </w:r>
      <w:r>
        <w:rPr/>
        <w:t>melting away of one that is ailing.</w:t>
      </w:r>
      <w:r>
        <w:rPr>
          <w:spacing w:val="-10"/>
        </w:rPr>
        <w:t> </w:t>
      </w:r>
      <w:r>
        <w:rPr/>
        <w:t>And the rest of the trees of his forest – they will become such a number that a mere boy will be able to write them down.</w:t>
      </w:r>
      <w:r>
        <w:rPr>
          <w:spacing w:val="-10"/>
        </w:rPr>
        <w:t> </w:t>
      </w:r>
      <w:r>
        <w:rPr/>
        <w:t>And it will certainly occur in that day that those remaining over of Israel and those who have escaped of the house of Jacob will never again support themselves upon the one striking them, and they will certainly support themselves upon Jehovah, the Holy One of Israel, in trueness.</w:t>
      </w:r>
      <w:r>
        <w:rPr>
          <w:spacing w:val="-12"/>
        </w:rPr>
        <w:t> </w:t>
      </w:r>
      <w:r>
        <w:rPr/>
        <w:t>A</w:t>
      </w:r>
      <w:r>
        <w:rPr>
          <w:spacing w:val="-9"/>
        </w:rPr>
        <w:t> </w:t>
      </w:r>
      <w:r>
        <w:rPr/>
        <w:t>mere remnant of Jacob, to the Mighty God. For although your people, O Israel, would prove to be like the grains of sand of the sea, a mere remnant among them will return.</w:t>
      </w:r>
      <w:r>
        <w:rPr>
          <w:spacing w:val="-7"/>
        </w:rPr>
        <w:t> </w:t>
      </w:r>
      <w:r>
        <w:rPr/>
        <w:t>An extermination decided upon will be flooding through in righteousness” // See comments for Isaiah 9:13-17</w:t>
      </w:r>
    </w:p>
    <w:p>
      <w:pPr>
        <w:pStyle w:val="BodyText"/>
        <w:spacing w:line="259" w:lineRule="auto" w:before="155"/>
        <w:ind w:left="119" w:right="123"/>
      </w:pPr>
      <w:r>
        <w:rPr>
          <w:b/>
        </w:rPr>
        <w:t>Isaiah 11:1-5 </w:t>
      </w:r>
      <w:r>
        <w:rPr/>
        <w:t>“And there must go forth a twig out of the stump of Jesse; and out of his roots a sprout will be fruitful.</w:t>
      </w:r>
      <w:r>
        <w:rPr>
          <w:spacing w:val="-14"/>
        </w:rPr>
        <w:t> </w:t>
      </w:r>
      <w:r>
        <w:rPr/>
        <w:t>And upon him the spirit of Jehovah must settle down, the spirit of wisdom and of understanding, the spirit of counsel and of mightiness, the spirit of knowledge and of the fear</w:t>
      </w:r>
      <w:r>
        <w:rPr>
          <w:spacing w:val="-3"/>
        </w:rPr>
        <w:t> </w:t>
      </w:r>
      <w:r>
        <w:rPr/>
        <w:t>of</w:t>
      </w:r>
      <w:r>
        <w:rPr>
          <w:spacing w:val="-3"/>
        </w:rPr>
        <w:t> </w:t>
      </w:r>
      <w:r>
        <w:rPr/>
        <w:t>Jehovah; and</w:t>
      </w:r>
      <w:r>
        <w:rPr>
          <w:spacing w:val="-2"/>
        </w:rPr>
        <w:t> </w:t>
      </w:r>
      <w:r>
        <w:rPr/>
        <w:t>there</w:t>
      </w:r>
      <w:r>
        <w:rPr>
          <w:spacing w:val="-3"/>
        </w:rPr>
        <w:t> </w:t>
      </w:r>
      <w:r>
        <w:rPr/>
        <w:t>will</w:t>
      </w:r>
      <w:r>
        <w:rPr>
          <w:spacing w:val="-2"/>
        </w:rPr>
        <w:t> </w:t>
      </w:r>
      <w:r>
        <w:rPr/>
        <w:t>be</w:t>
      </w:r>
      <w:r>
        <w:rPr>
          <w:spacing w:val="-3"/>
        </w:rPr>
        <w:t> </w:t>
      </w:r>
      <w:r>
        <w:rPr/>
        <w:t>enjoyment</w:t>
      </w:r>
      <w:r>
        <w:rPr>
          <w:spacing w:val="-2"/>
        </w:rPr>
        <w:t> </w:t>
      </w:r>
      <w:r>
        <w:rPr/>
        <w:t>by</w:t>
      </w:r>
      <w:r>
        <w:rPr>
          <w:spacing w:val="-2"/>
        </w:rPr>
        <w:t> </w:t>
      </w:r>
      <w:r>
        <w:rPr/>
        <w:t>him</w:t>
      </w:r>
      <w:r>
        <w:rPr>
          <w:spacing w:val="-2"/>
        </w:rPr>
        <w:t> </w:t>
      </w:r>
      <w:r>
        <w:rPr/>
        <w:t>in</w:t>
      </w:r>
      <w:r>
        <w:rPr>
          <w:spacing w:val="-2"/>
        </w:rPr>
        <w:t> </w:t>
      </w:r>
      <w:r>
        <w:rPr/>
        <w:t>the</w:t>
      </w:r>
      <w:r>
        <w:rPr>
          <w:spacing w:val="-3"/>
        </w:rPr>
        <w:t> </w:t>
      </w:r>
      <w:r>
        <w:rPr/>
        <w:t>fear</w:t>
      </w:r>
      <w:r>
        <w:rPr>
          <w:spacing w:val="-3"/>
        </w:rPr>
        <w:t> </w:t>
      </w:r>
      <w:r>
        <w:rPr/>
        <w:t>of</w:t>
      </w:r>
      <w:r>
        <w:rPr>
          <w:spacing w:val="-3"/>
        </w:rPr>
        <w:t> </w:t>
      </w:r>
      <w:r>
        <w:rPr/>
        <w:t>Jehovah.</w:t>
      </w:r>
      <w:r>
        <w:rPr>
          <w:spacing w:val="-12"/>
        </w:rPr>
        <w:t> </w:t>
      </w:r>
      <w:r>
        <w:rPr/>
        <w:t>And</w:t>
      </w:r>
      <w:r>
        <w:rPr>
          <w:spacing w:val="-2"/>
        </w:rPr>
        <w:t> </w:t>
      </w:r>
      <w:r>
        <w:rPr/>
        <w:t>he</w:t>
      </w:r>
      <w:r>
        <w:rPr>
          <w:spacing w:val="-3"/>
        </w:rPr>
        <w:t> </w:t>
      </w:r>
      <w:r>
        <w:rPr/>
        <w:t>will</w:t>
      </w:r>
      <w:r>
        <w:rPr>
          <w:spacing w:val="-2"/>
        </w:rPr>
        <w:t> </w:t>
      </w:r>
      <w:r>
        <w:rPr/>
        <w:t>not</w:t>
      </w:r>
      <w:r>
        <w:rPr>
          <w:spacing w:val="-2"/>
        </w:rPr>
        <w:t> </w:t>
      </w:r>
      <w:r>
        <w:rPr/>
        <w:t>judge by any mere appearance to his eyes, nor reprove simply according to the thing heard by his ears. And with righteousness he must judge the lowly ones, and with uprightness he must give reproof in behalf of the meek ones of the earth.</w:t>
      </w:r>
      <w:r>
        <w:rPr>
          <w:spacing w:val="-6"/>
        </w:rPr>
        <w:t> </w:t>
      </w:r>
      <w:r>
        <w:rPr/>
        <w:t>And he must strike the earth with the rod of his mouth; and with the spirit of his lips he will put the wicked one to death.</w:t>
      </w:r>
      <w:r>
        <w:rPr>
          <w:spacing w:val="-10"/>
        </w:rPr>
        <w:t> </w:t>
      </w:r>
      <w:r>
        <w:rPr/>
        <w:t>And righteousness must prove to be the belt of his hips, and faithfulness the belt of his loins.” // Compare Jeremiah 33:15; Zechariah 3:8; 6:12; Isaiah 9:6,7; 32:1,2,16-18 // It might be possible that the term “out of the stump of Jesse” could refer to the “core” of faithfulness to Jehovah (in this case) – This is based upon the thoughts of Isaiah 10:16-22 and Isaiah 6:8</w:t>
      </w:r>
    </w:p>
    <w:p>
      <w:pPr>
        <w:pStyle w:val="BodyText"/>
        <w:spacing w:line="259" w:lineRule="auto" w:before="158"/>
        <w:ind w:left="119" w:right="173"/>
      </w:pPr>
      <w:r>
        <w:rPr>
          <w:b/>
        </w:rPr>
        <w:t>Isaiah</w:t>
      </w:r>
      <w:r>
        <w:rPr>
          <w:b/>
          <w:spacing w:val="-3"/>
        </w:rPr>
        <w:t> </w:t>
      </w:r>
      <w:r>
        <w:rPr>
          <w:b/>
        </w:rPr>
        <w:t>11:6-9</w:t>
      </w:r>
      <w:r>
        <w:rPr>
          <w:b/>
          <w:spacing w:val="-3"/>
        </w:rPr>
        <w:t> </w:t>
      </w:r>
      <w:r>
        <w:rPr/>
        <w:t>“And</w:t>
      </w:r>
      <w:r>
        <w:rPr>
          <w:spacing w:val="-3"/>
        </w:rPr>
        <w:t> </w:t>
      </w:r>
      <w:r>
        <w:rPr/>
        <w:t>the</w:t>
      </w:r>
      <w:r>
        <w:rPr>
          <w:spacing w:val="-2"/>
        </w:rPr>
        <w:t> </w:t>
      </w:r>
      <w:r>
        <w:rPr/>
        <w:t>wolf</w:t>
      </w:r>
      <w:r>
        <w:rPr>
          <w:spacing w:val="-4"/>
        </w:rPr>
        <w:t> </w:t>
      </w:r>
      <w:r>
        <w:rPr/>
        <w:t>will</w:t>
      </w:r>
      <w:r>
        <w:rPr>
          <w:spacing w:val="-3"/>
        </w:rPr>
        <w:t> </w:t>
      </w:r>
      <w:r>
        <w:rPr/>
        <w:t>actually</w:t>
      </w:r>
      <w:r>
        <w:rPr>
          <w:spacing w:val="-3"/>
        </w:rPr>
        <w:t> </w:t>
      </w:r>
      <w:r>
        <w:rPr/>
        <w:t>reside</w:t>
      </w:r>
      <w:r>
        <w:rPr>
          <w:spacing w:val="-2"/>
        </w:rPr>
        <w:t> </w:t>
      </w:r>
      <w:r>
        <w:rPr/>
        <w:t>for</w:t>
      </w:r>
      <w:r>
        <w:rPr>
          <w:spacing w:val="-4"/>
        </w:rPr>
        <w:t> </w:t>
      </w:r>
      <w:r>
        <w:rPr/>
        <w:t>a</w:t>
      </w:r>
      <w:r>
        <w:rPr>
          <w:spacing w:val="-4"/>
        </w:rPr>
        <w:t> </w:t>
      </w:r>
      <w:r>
        <w:rPr/>
        <w:t>while</w:t>
      </w:r>
      <w:r>
        <w:rPr>
          <w:spacing w:val="-4"/>
        </w:rPr>
        <w:t> </w:t>
      </w:r>
      <w:r>
        <w:rPr/>
        <w:t>with</w:t>
      </w:r>
      <w:r>
        <w:rPr>
          <w:spacing w:val="-3"/>
        </w:rPr>
        <w:t> </w:t>
      </w:r>
      <w:r>
        <w:rPr/>
        <w:t>the</w:t>
      </w:r>
      <w:r>
        <w:rPr>
          <w:spacing w:val="-4"/>
        </w:rPr>
        <w:t> </w:t>
      </w:r>
      <w:r>
        <w:rPr/>
        <w:t>male</w:t>
      </w:r>
      <w:r>
        <w:rPr>
          <w:spacing w:val="-2"/>
        </w:rPr>
        <w:t> </w:t>
      </w:r>
      <w:r>
        <w:rPr/>
        <w:t>lamb,</w:t>
      </w:r>
      <w:r>
        <w:rPr>
          <w:spacing w:val="-3"/>
        </w:rPr>
        <w:t> </w:t>
      </w:r>
      <w:r>
        <w:rPr/>
        <w:t>and</w:t>
      </w:r>
      <w:r>
        <w:rPr>
          <w:spacing w:val="-3"/>
        </w:rPr>
        <w:t> </w:t>
      </w:r>
      <w:r>
        <w:rPr/>
        <w:t>with</w:t>
      </w:r>
      <w:r>
        <w:rPr>
          <w:spacing w:val="-3"/>
        </w:rPr>
        <w:t> </w:t>
      </w:r>
      <w:r>
        <w:rPr/>
        <w:t>the</w:t>
      </w:r>
      <w:r>
        <w:rPr>
          <w:spacing w:val="-4"/>
        </w:rPr>
        <w:t> </w:t>
      </w:r>
      <w:r>
        <w:rPr/>
        <w:t>kid the leopard itself will lie down, and the calf and the maned young lion and the well-fed animal all together; and a</w:t>
      </w:r>
      <w:r>
        <w:rPr>
          <w:spacing w:val="-1"/>
        </w:rPr>
        <w:t> </w:t>
      </w:r>
      <w:r>
        <w:rPr/>
        <w:t>mere</w:t>
      </w:r>
      <w:r>
        <w:rPr>
          <w:spacing w:val="-1"/>
        </w:rPr>
        <w:t> </w:t>
      </w:r>
      <w:r>
        <w:rPr/>
        <w:t>little</w:t>
      </w:r>
      <w:r>
        <w:rPr>
          <w:spacing w:val="-1"/>
        </w:rPr>
        <w:t> </w:t>
      </w:r>
      <w:r>
        <w:rPr/>
        <w:t>boy will be</w:t>
      </w:r>
      <w:r>
        <w:rPr>
          <w:spacing w:val="-1"/>
        </w:rPr>
        <w:t> </w:t>
      </w:r>
      <w:r>
        <w:rPr/>
        <w:t>leader</w:t>
      </w:r>
      <w:r>
        <w:rPr>
          <w:spacing w:val="-1"/>
        </w:rPr>
        <w:t> </w:t>
      </w:r>
      <w:r>
        <w:rPr/>
        <w:t>over</w:t>
      </w:r>
      <w:r>
        <w:rPr>
          <w:spacing w:val="-1"/>
        </w:rPr>
        <w:t> </w:t>
      </w:r>
      <w:r>
        <w:rPr/>
        <w:t>them.</w:t>
      </w:r>
      <w:r>
        <w:rPr>
          <w:spacing w:val="-15"/>
        </w:rPr>
        <w:t> </w:t>
      </w:r>
      <w:r>
        <w:rPr/>
        <w:t>And the</w:t>
      </w:r>
      <w:r>
        <w:rPr>
          <w:spacing w:val="-1"/>
        </w:rPr>
        <w:t> </w:t>
      </w:r>
      <w:r>
        <w:rPr/>
        <w:t>cow and the</w:t>
      </w:r>
      <w:r>
        <w:rPr>
          <w:spacing w:val="-1"/>
        </w:rPr>
        <w:t> </w:t>
      </w:r>
      <w:r>
        <w:rPr/>
        <w:t>bear</w:t>
      </w:r>
      <w:r>
        <w:rPr>
          <w:spacing w:val="-1"/>
        </w:rPr>
        <w:t> </w:t>
      </w:r>
      <w:r>
        <w:rPr/>
        <w:t>themselves</w:t>
      </w:r>
    </w:p>
    <w:p>
      <w:pPr>
        <w:spacing w:after="0" w:line="259" w:lineRule="auto"/>
        <w:sectPr>
          <w:pgSz w:w="12240" w:h="15840"/>
          <w:pgMar w:header="0" w:footer="523" w:top="1360" w:bottom="720" w:left="1320" w:right="1320"/>
        </w:sectPr>
      </w:pPr>
    </w:p>
    <w:p>
      <w:pPr>
        <w:pStyle w:val="BodyText"/>
        <w:spacing w:line="259" w:lineRule="auto" w:before="79"/>
        <w:ind w:right="187"/>
      </w:pPr>
      <w:r>
        <w:rPr/>
        <w:t>will feed: together their young ones will lie down.</w:t>
      </w:r>
      <w:r>
        <w:rPr>
          <w:spacing w:val="-8"/>
        </w:rPr>
        <w:t> </w:t>
      </w:r>
      <w:r>
        <w:rPr/>
        <w:t>And even the lion will eat straw just like the bull.</w:t>
      </w:r>
      <w:r>
        <w:rPr>
          <w:spacing w:val="-9"/>
        </w:rPr>
        <w:t> </w:t>
      </w:r>
      <w:r>
        <w:rPr/>
        <w:t>And the sucking child will certainly play upon the hole of the cobra; and upon the light aperture of a poisonous snake will a weaned child actually put his own hand. They will not do any harm or cause any ruin in all my holy mountain; because the earth will certainly be filled with</w:t>
      </w:r>
      <w:r>
        <w:rPr>
          <w:spacing w:val="-1"/>
        </w:rPr>
        <w:t> </w:t>
      </w:r>
      <w:r>
        <w:rPr/>
        <w:t>the</w:t>
      </w:r>
      <w:r>
        <w:rPr>
          <w:spacing w:val="-2"/>
        </w:rPr>
        <w:t> </w:t>
      </w:r>
      <w:r>
        <w:rPr/>
        <w:t>knowledge</w:t>
      </w:r>
      <w:r>
        <w:rPr>
          <w:spacing w:val="-2"/>
        </w:rPr>
        <w:t> </w:t>
      </w:r>
      <w:r>
        <w:rPr/>
        <w:t>of</w:t>
      </w:r>
      <w:r>
        <w:rPr>
          <w:spacing w:val="-2"/>
        </w:rPr>
        <w:t> </w:t>
      </w:r>
      <w:r>
        <w:rPr/>
        <w:t>Jehovah</w:t>
      </w:r>
      <w:r>
        <w:rPr>
          <w:spacing w:val="-1"/>
        </w:rPr>
        <w:t> </w:t>
      </w:r>
      <w:r>
        <w:rPr/>
        <w:t>as</w:t>
      </w:r>
      <w:r>
        <w:rPr>
          <w:spacing w:val="-1"/>
        </w:rPr>
        <w:t> </w:t>
      </w:r>
      <w:r>
        <w:rPr/>
        <w:t>the</w:t>
      </w:r>
      <w:r>
        <w:rPr>
          <w:spacing w:val="-2"/>
        </w:rPr>
        <w:t> </w:t>
      </w:r>
      <w:r>
        <w:rPr/>
        <w:t>waters</w:t>
      </w:r>
      <w:r>
        <w:rPr>
          <w:spacing w:val="-1"/>
        </w:rPr>
        <w:t> </w:t>
      </w:r>
      <w:r>
        <w:rPr/>
        <w:t>are</w:t>
      </w:r>
      <w:r>
        <w:rPr>
          <w:spacing w:val="-2"/>
        </w:rPr>
        <w:t> </w:t>
      </w:r>
      <w:r>
        <w:rPr/>
        <w:t>covering</w:t>
      </w:r>
      <w:r>
        <w:rPr>
          <w:spacing w:val="-1"/>
        </w:rPr>
        <w:t> </w:t>
      </w:r>
      <w:r>
        <w:rPr/>
        <w:t>the</w:t>
      </w:r>
      <w:r>
        <w:rPr>
          <w:spacing w:val="-2"/>
        </w:rPr>
        <w:t> </w:t>
      </w:r>
      <w:r>
        <w:rPr/>
        <w:t>very</w:t>
      </w:r>
      <w:r>
        <w:rPr>
          <w:spacing w:val="-1"/>
        </w:rPr>
        <w:t> </w:t>
      </w:r>
      <w:r>
        <w:rPr/>
        <w:t>sea.”</w:t>
      </w:r>
      <w:r>
        <w:rPr>
          <w:spacing w:val="-2"/>
        </w:rPr>
        <w:t> </w:t>
      </w:r>
      <w:r>
        <w:rPr/>
        <w:t>//</w:t>
      </w:r>
      <w:r>
        <w:rPr>
          <w:spacing w:val="-3"/>
        </w:rPr>
        <w:t> </w:t>
      </w:r>
      <w:r>
        <w:rPr/>
        <w:t>This</w:t>
      </w:r>
      <w:r>
        <w:rPr>
          <w:spacing w:val="-1"/>
        </w:rPr>
        <w:t> </w:t>
      </w:r>
      <w:r>
        <w:rPr/>
        <w:t>will</w:t>
      </w:r>
      <w:r>
        <w:rPr>
          <w:spacing w:val="-1"/>
        </w:rPr>
        <w:t> </w:t>
      </w:r>
      <w:r>
        <w:rPr/>
        <w:t>certainly</w:t>
      </w:r>
      <w:r>
        <w:rPr>
          <w:spacing w:val="-1"/>
        </w:rPr>
        <w:t> </w:t>
      </w:r>
      <w:r>
        <w:rPr/>
        <w:t>be symbolic</w:t>
      </w:r>
      <w:r>
        <w:rPr>
          <w:spacing w:val="-3"/>
        </w:rPr>
        <w:t> </w:t>
      </w:r>
      <w:r>
        <w:rPr/>
        <w:t>and</w:t>
      </w:r>
      <w:r>
        <w:rPr>
          <w:spacing w:val="-2"/>
        </w:rPr>
        <w:t> </w:t>
      </w:r>
      <w:r>
        <w:rPr/>
        <w:t>literal</w:t>
      </w:r>
      <w:r>
        <w:rPr>
          <w:spacing w:val="-2"/>
        </w:rPr>
        <w:t> </w:t>
      </w:r>
      <w:r>
        <w:rPr/>
        <w:t>starting</w:t>
      </w:r>
      <w:r>
        <w:rPr>
          <w:spacing w:val="-1"/>
        </w:rPr>
        <w:t> </w:t>
      </w:r>
      <w:r>
        <w:rPr/>
        <w:t>with</w:t>
      </w:r>
      <w:r>
        <w:rPr>
          <w:spacing w:val="-2"/>
        </w:rPr>
        <w:t> </w:t>
      </w:r>
      <w:r>
        <w:rPr/>
        <w:t>Michael</w:t>
      </w:r>
      <w:r>
        <w:rPr>
          <w:spacing w:val="-2"/>
        </w:rPr>
        <w:t> </w:t>
      </w:r>
      <w:r>
        <w:rPr/>
        <w:t>standing</w:t>
      </w:r>
      <w:r>
        <w:rPr>
          <w:spacing w:val="-1"/>
        </w:rPr>
        <w:t> </w:t>
      </w:r>
      <w:r>
        <w:rPr/>
        <w:t>up</w:t>
      </w:r>
      <w:r>
        <w:rPr>
          <w:spacing w:val="-2"/>
        </w:rPr>
        <w:t> </w:t>
      </w:r>
      <w:r>
        <w:rPr/>
        <w:t>(Daniel</w:t>
      </w:r>
      <w:r>
        <w:rPr>
          <w:spacing w:val="-2"/>
        </w:rPr>
        <w:t> </w:t>
      </w:r>
      <w:r>
        <w:rPr/>
        <w:t>12:1).</w:t>
      </w:r>
      <w:r>
        <w:rPr>
          <w:spacing w:val="-1"/>
        </w:rPr>
        <w:t> </w:t>
      </w:r>
      <w:r>
        <w:rPr/>
        <w:t>See</w:t>
      </w:r>
      <w:r>
        <w:rPr>
          <w:spacing w:val="-1"/>
        </w:rPr>
        <w:t> </w:t>
      </w:r>
      <w:r>
        <w:rPr/>
        <w:t>also</w:t>
      </w:r>
      <w:r>
        <w:rPr>
          <w:spacing w:val="-2"/>
        </w:rPr>
        <w:t> </w:t>
      </w:r>
      <w:r>
        <w:rPr/>
        <w:t>Revelation</w:t>
      </w:r>
      <w:r>
        <w:rPr>
          <w:spacing w:val="-1"/>
        </w:rPr>
        <w:t> </w:t>
      </w:r>
      <w:r>
        <w:rPr/>
        <w:t>21:1-</w:t>
      </w:r>
      <w:r>
        <w:rPr>
          <w:spacing w:val="-10"/>
        </w:rPr>
        <w:t>4</w:t>
      </w:r>
    </w:p>
    <w:p>
      <w:pPr>
        <w:pStyle w:val="BodyText"/>
        <w:spacing w:line="259" w:lineRule="auto" w:before="158"/>
        <w:ind w:right="267"/>
      </w:pPr>
      <w:r>
        <w:rPr>
          <w:b/>
        </w:rPr>
        <w:t>Isaiah 11:10 </w:t>
      </w:r>
      <w:r>
        <w:rPr/>
        <w:t>“And it must occur in that day that there will be the root of Jesse that will be standing</w:t>
      </w:r>
      <w:r>
        <w:rPr>
          <w:spacing w:val="-4"/>
        </w:rPr>
        <w:t> </w:t>
      </w:r>
      <w:r>
        <w:rPr/>
        <w:t>up</w:t>
      </w:r>
      <w:r>
        <w:rPr>
          <w:spacing w:val="-4"/>
        </w:rPr>
        <w:t> </w:t>
      </w:r>
      <w:r>
        <w:rPr/>
        <w:t>as</w:t>
      </w:r>
      <w:r>
        <w:rPr>
          <w:spacing w:val="-4"/>
        </w:rPr>
        <w:t> </w:t>
      </w:r>
      <w:r>
        <w:rPr/>
        <w:t>a</w:t>
      </w:r>
      <w:r>
        <w:rPr>
          <w:spacing w:val="-5"/>
        </w:rPr>
        <w:t> </w:t>
      </w:r>
      <w:r>
        <w:rPr/>
        <w:t>signal</w:t>
      </w:r>
      <w:r>
        <w:rPr>
          <w:spacing w:val="-4"/>
        </w:rPr>
        <w:t> </w:t>
      </w:r>
      <w:r>
        <w:rPr/>
        <w:t>for</w:t>
      </w:r>
      <w:r>
        <w:rPr>
          <w:spacing w:val="-5"/>
        </w:rPr>
        <w:t> </w:t>
      </w:r>
      <w:r>
        <w:rPr/>
        <w:t>the</w:t>
      </w:r>
      <w:r>
        <w:rPr>
          <w:spacing w:val="-5"/>
        </w:rPr>
        <w:t> </w:t>
      </w:r>
      <w:r>
        <w:rPr/>
        <w:t>peoples.</w:t>
      </w:r>
      <w:r>
        <w:rPr>
          <w:spacing w:val="-9"/>
        </w:rPr>
        <w:t> </w:t>
      </w:r>
      <w:r>
        <w:rPr/>
        <w:t>To</w:t>
      </w:r>
      <w:r>
        <w:rPr>
          <w:spacing w:val="-4"/>
        </w:rPr>
        <w:t> </w:t>
      </w:r>
      <w:r>
        <w:rPr/>
        <w:t>him</w:t>
      </w:r>
      <w:r>
        <w:rPr>
          <w:spacing w:val="-4"/>
        </w:rPr>
        <w:t> </w:t>
      </w:r>
      <w:r>
        <w:rPr/>
        <w:t>even</w:t>
      </w:r>
      <w:r>
        <w:rPr>
          <w:spacing w:val="-4"/>
        </w:rPr>
        <w:t> </w:t>
      </w:r>
      <w:r>
        <w:rPr/>
        <w:t>the</w:t>
      </w:r>
      <w:r>
        <w:rPr>
          <w:spacing w:val="-5"/>
        </w:rPr>
        <w:t> </w:t>
      </w:r>
      <w:r>
        <w:rPr/>
        <w:t>nations</w:t>
      </w:r>
      <w:r>
        <w:rPr>
          <w:spacing w:val="-4"/>
        </w:rPr>
        <w:t> </w:t>
      </w:r>
      <w:r>
        <w:rPr/>
        <w:t>will</w:t>
      </w:r>
      <w:r>
        <w:rPr>
          <w:spacing w:val="-4"/>
        </w:rPr>
        <w:t> </w:t>
      </w:r>
      <w:r>
        <w:rPr/>
        <w:t>turn</w:t>
      </w:r>
      <w:r>
        <w:rPr>
          <w:spacing w:val="-4"/>
        </w:rPr>
        <w:t> </w:t>
      </w:r>
      <w:r>
        <w:rPr/>
        <w:t>inquiringly,</w:t>
      </w:r>
      <w:r>
        <w:rPr>
          <w:spacing w:val="-4"/>
        </w:rPr>
        <w:t> </w:t>
      </w:r>
      <w:r>
        <w:rPr/>
        <w:t>and</w:t>
      </w:r>
      <w:r>
        <w:rPr>
          <w:spacing w:val="-4"/>
        </w:rPr>
        <w:t> </w:t>
      </w:r>
      <w:r>
        <w:rPr/>
        <w:t>his resting place must become glorious.” // See comments for Isaiah 11:1-9</w:t>
      </w:r>
    </w:p>
    <w:p>
      <w:pPr>
        <w:pStyle w:val="BodyText"/>
        <w:spacing w:line="259" w:lineRule="auto" w:before="159"/>
        <w:ind w:left="119" w:right="123"/>
      </w:pPr>
      <w:r>
        <w:rPr>
          <w:b/>
        </w:rPr>
        <w:t>Isaiah</w:t>
      </w:r>
      <w:r>
        <w:rPr>
          <w:b/>
          <w:spacing w:val="-4"/>
        </w:rPr>
        <w:t> </w:t>
      </w:r>
      <w:r>
        <w:rPr>
          <w:b/>
        </w:rPr>
        <w:t>11:11</w:t>
      </w:r>
      <w:r>
        <w:rPr>
          <w:b/>
          <w:spacing w:val="-4"/>
        </w:rPr>
        <w:t> </w:t>
      </w:r>
      <w:r>
        <w:rPr/>
        <w:t>“And</w:t>
      </w:r>
      <w:r>
        <w:rPr>
          <w:spacing w:val="-4"/>
        </w:rPr>
        <w:t> </w:t>
      </w:r>
      <w:r>
        <w:rPr/>
        <w:t>it</w:t>
      </w:r>
      <w:r>
        <w:rPr>
          <w:spacing w:val="-4"/>
        </w:rPr>
        <w:t> </w:t>
      </w:r>
      <w:r>
        <w:rPr/>
        <w:t>must</w:t>
      </w:r>
      <w:r>
        <w:rPr>
          <w:spacing w:val="-4"/>
        </w:rPr>
        <w:t> </w:t>
      </w:r>
      <w:r>
        <w:rPr/>
        <w:t>occur</w:t>
      </w:r>
      <w:r>
        <w:rPr>
          <w:spacing w:val="-5"/>
        </w:rPr>
        <w:t> </w:t>
      </w:r>
      <w:r>
        <w:rPr/>
        <w:t>in</w:t>
      </w:r>
      <w:r>
        <w:rPr>
          <w:spacing w:val="-4"/>
        </w:rPr>
        <w:t> </w:t>
      </w:r>
      <w:r>
        <w:rPr/>
        <w:t>that</w:t>
      </w:r>
      <w:r>
        <w:rPr>
          <w:spacing w:val="-4"/>
        </w:rPr>
        <w:t> </w:t>
      </w:r>
      <w:r>
        <w:rPr/>
        <w:t>day</w:t>
      </w:r>
      <w:r>
        <w:rPr>
          <w:spacing w:val="-4"/>
        </w:rPr>
        <w:t> </w:t>
      </w:r>
      <w:r>
        <w:rPr/>
        <w:t>that</w:t>
      </w:r>
      <w:r>
        <w:rPr>
          <w:spacing w:val="-4"/>
        </w:rPr>
        <w:t> </w:t>
      </w:r>
      <w:r>
        <w:rPr/>
        <w:t>Jehovah</w:t>
      </w:r>
      <w:r>
        <w:rPr>
          <w:spacing w:val="-4"/>
        </w:rPr>
        <w:t> </w:t>
      </w:r>
      <w:r>
        <w:rPr/>
        <w:t>will</w:t>
      </w:r>
      <w:r>
        <w:rPr>
          <w:spacing w:val="-4"/>
        </w:rPr>
        <w:t> </w:t>
      </w:r>
      <w:r>
        <w:rPr/>
        <w:t>again</w:t>
      </w:r>
      <w:r>
        <w:rPr>
          <w:spacing w:val="-4"/>
        </w:rPr>
        <w:t> </w:t>
      </w:r>
      <w:r>
        <w:rPr/>
        <w:t>offer</w:t>
      </w:r>
      <w:r>
        <w:rPr>
          <w:spacing w:val="-5"/>
        </w:rPr>
        <w:t> </w:t>
      </w:r>
      <w:r>
        <w:rPr/>
        <w:t>his</w:t>
      </w:r>
      <w:r>
        <w:rPr>
          <w:spacing w:val="-4"/>
        </w:rPr>
        <w:t> </w:t>
      </w:r>
      <w:r>
        <w:rPr/>
        <w:t>hand,</w:t>
      </w:r>
      <w:r>
        <w:rPr>
          <w:spacing w:val="-4"/>
        </w:rPr>
        <w:t> </w:t>
      </w:r>
      <w:r>
        <w:rPr/>
        <w:t>a</w:t>
      </w:r>
      <w:r>
        <w:rPr>
          <w:spacing w:val="-5"/>
        </w:rPr>
        <w:t> </w:t>
      </w:r>
      <w:r>
        <w:rPr/>
        <w:t>second</w:t>
      </w:r>
      <w:r>
        <w:rPr>
          <w:spacing w:val="-4"/>
        </w:rPr>
        <w:t> </w:t>
      </w:r>
      <w:r>
        <w:rPr/>
        <w:t>time, to acquire the remnant of his people who will remain over ..” // Most likely, this is referring to Revelation 11:11-13 as the “second time”. The first time would be described at Zechariah 3.</w:t>
      </w:r>
    </w:p>
    <w:p>
      <w:pPr>
        <w:pStyle w:val="BodyText"/>
        <w:spacing w:line="259" w:lineRule="auto" w:before="160"/>
        <w:ind w:left="119" w:right="187"/>
      </w:pPr>
      <w:r>
        <w:rPr>
          <w:b/>
        </w:rPr>
        <w:t>Isaiah 12:1,2 </w:t>
      </w:r>
      <w:r>
        <w:rPr/>
        <w:t>“And in that day you will be sure to say: “I shall thank you, O Jehovah, for [although] you got incensed at me, your anger gradually turned back, and you proceeded to comfort me. Look! God is my salvation. I shall trust and be in no dread; for Jah Jehovah is my strength and [my] might, and he came to be the salvation of me.” // Compare Hosea 14:1-9; Micah</w:t>
      </w:r>
      <w:r>
        <w:rPr>
          <w:spacing w:val="-4"/>
        </w:rPr>
        <w:t> </w:t>
      </w:r>
      <w:r>
        <w:rPr/>
        <w:t>7:18;</w:t>
      </w:r>
      <w:r>
        <w:rPr>
          <w:spacing w:val="-4"/>
        </w:rPr>
        <w:t> </w:t>
      </w:r>
      <w:r>
        <w:rPr/>
        <w:t>See</w:t>
      </w:r>
      <w:r>
        <w:rPr>
          <w:spacing w:val="-5"/>
        </w:rPr>
        <w:t> </w:t>
      </w:r>
      <w:r>
        <w:rPr/>
        <w:t>comments</w:t>
      </w:r>
      <w:r>
        <w:rPr>
          <w:spacing w:val="-4"/>
        </w:rPr>
        <w:t> </w:t>
      </w:r>
      <w:r>
        <w:rPr/>
        <w:t>for</w:t>
      </w:r>
      <w:r>
        <w:rPr>
          <w:spacing w:val="-5"/>
        </w:rPr>
        <w:t> </w:t>
      </w:r>
      <w:r>
        <w:rPr/>
        <w:t>Isaiah</w:t>
      </w:r>
      <w:r>
        <w:rPr>
          <w:spacing w:val="-4"/>
        </w:rPr>
        <w:t> </w:t>
      </w:r>
      <w:r>
        <w:rPr/>
        <w:t>11:6-9.</w:t>
      </w:r>
      <w:r>
        <w:rPr>
          <w:spacing w:val="-4"/>
        </w:rPr>
        <w:t> </w:t>
      </w:r>
      <w:r>
        <w:rPr/>
        <w:t>Notice</w:t>
      </w:r>
      <w:r>
        <w:rPr>
          <w:spacing w:val="-5"/>
        </w:rPr>
        <w:t> </w:t>
      </w:r>
      <w:r>
        <w:rPr/>
        <w:t>also</w:t>
      </w:r>
      <w:r>
        <w:rPr>
          <w:spacing w:val="-4"/>
        </w:rPr>
        <w:t> </w:t>
      </w:r>
      <w:r>
        <w:rPr/>
        <w:t>how</w:t>
      </w:r>
      <w:r>
        <w:rPr>
          <w:spacing w:val="-5"/>
        </w:rPr>
        <w:t> </w:t>
      </w:r>
      <w:r>
        <w:rPr/>
        <w:t>God’s</w:t>
      </w:r>
      <w:r>
        <w:rPr>
          <w:spacing w:val="-4"/>
        </w:rPr>
        <w:t> </w:t>
      </w:r>
      <w:r>
        <w:rPr/>
        <w:t>people</w:t>
      </w:r>
      <w:r>
        <w:rPr>
          <w:spacing w:val="-5"/>
        </w:rPr>
        <w:t> </w:t>
      </w:r>
      <w:r>
        <w:rPr/>
        <w:t>learned</w:t>
      </w:r>
      <w:r>
        <w:rPr>
          <w:spacing w:val="-4"/>
        </w:rPr>
        <w:t> </w:t>
      </w:r>
      <w:r>
        <w:rPr/>
        <w:t>to</w:t>
      </w:r>
      <w:r>
        <w:rPr>
          <w:spacing w:val="-4"/>
        </w:rPr>
        <w:t> </w:t>
      </w:r>
      <w:r>
        <w:rPr/>
        <w:t>fully</w:t>
      </w:r>
      <w:r>
        <w:rPr>
          <w:spacing w:val="-4"/>
        </w:rPr>
        <w:t> </w:t>
      </w:r>
      <w:r>
        <w:rPr/>
        <w:t>trust in him and not in themselves.</w:t>
      </w:r>
    </w:p>
    <w:p>
      <w:pPr>
        <w:pStyle w:val="BodyText"/>
        <w:spacing w:before="158"/>
        <w:ind w:left="119"/>
      </w:pPr>
      <w:r>
        <w:rPr>
          <w:b/>
        </w:rPr>
        <w:t>Isaiah</w:t>
      </w:r>
      <w:r>
        <w:rPr>
          <w:b/>
          <w:spacing w:val="-4"/>
        </w:rPr>
        <w:t> </w:t>
      </w:r>
      <w:r>
        <w:rPr>
          <w:b/>
        </w:rPr>
        <w:t>13:4-20</w:t>
      </w:r>
      <w:r>
        <w:rPr>
          <w:b/>
          <w:spacing w:val="-1"/>
        </w:rPr>
        <w:t> </w:t>
      </w:r>
      <w:r>
        <w:rPr/>
        <w:t>“Listen!</w:t>
      </w:r>
      <w:r>
        <w:rPr>
          <w:spacing w:val="-15"/>
        </w:rPr>
        <w:t> </w:t>
      </w:r>
      <w:r>
        <w:rPr/>
        <w:t>A</w:t>
      </w:r>
      <w:r>
        <w:rPr>
          <w:spacing w:val="-14"/>
        </w:rPr>
        <w:t> </w:t>
      </w:r>
      <w:r>
        <w:rPr/>
        <w:t>crowd</w:t>
      </w:r>
      <w:r>
        <w:rPr>
          <w:spacing w:val="-1"/>
        </w:rPr>
        <w:t> </w:t>
      </w:r>
      <w:r>
        <w:rPr/>
        <w:t>in</w:t>
      </w:r>
      <w:r>
        <w:rPr>
          <w:spacing w:val="-2"/>
        </w:rPr>
        <w:t> </w:t>
      </w:r>
      <w:r>
        <w:rPr/>
        <w:t>the</w:t>
      </w:r>
      <w:r>
        <w:rPr>
          <w:spacing w:val="-2"/>
        </w:rPr>
        <w:t> </w:t>
      </w:r>
      <w:r>
        <w:rPr/>
        <w:t>mountains,</w:t>
      </w:r>
      <w:r>
        <w:rPr>
          <w:spacing w:val="-2"/>
        </w:rPr>
        <w:t> </w:t>
      </w:r>
      <w:r>
        <w:rPr/>
        <w:t>something</w:t>
      </w:r>
      <w:r>
        <w:rPr>
          <w:spacing w:val="-1"/>
        </w:rPr>
        <w:t> </w:t>
      </w:r>
      <w:r>
        <w:rPr/>
        <w:t>like</w:t>
      </w:r>
      <w:r>
        <w:rPr>
          <w:spacing w:val="-3"/>
        </w:rPr>
        <w:t> </w:t>
      </w:r>
      <w:r>
        <w:rPr/>
        <w:t>a</w:t>
      </w:r>
      <w:r>
        <w:rPr>
          <w:spacing w:val="-2"/>
        </w:rPr>
        <w:t> </w:t>
      </w:r>
      <w:r>
        <w:rPr/>
        <w:t>numerous</w:t>
      </w:r>
      <w:r>
        <w:rPr>
          <w:spacing w:val="-1"/>
        </w:rPr>
        <w:t> </w:t>
      </w:r>
      <w:r>
        <w:rPr>
          <w:spacing w:val="-2"/>
        </w:rPr>
        <w:t>people!</w:t>
      </w:r>
    </w:p>
    <w:p>
      <w:pPr>
        <w:pStyle w:val="BodyText"/>
        <w:spacing w:line="259" w:lineRule="auto" w:before="21"/>
        <w:ind w:left="119" w:right="143"/>
      </w:pPr>
      <w:r>
        <w:rPr/>
        <w:t>Listen!</w:t>
      </w:r>
      <w:r>
        <w:rPr>
          <w:spacing w:val="-3"/>
        </w:rPr>
        <w:t> </w:t>
      </w:r>
      <w:r>
        <w:rPr/>
        <w:t>The</w:t>
      </w:r>
      <w:r>
        <w:rPr>
          <w:spacing w:val="-3"/>
        </w:rPr>
        <w:t> </w:t>
      </w:r>
      <w:r>
        <w:rPr/>
        <w:t>uproar</w:t>
      </w:r>
      <w:r>
        <w:rPr>
          <w:spacing w:val="-3"/>
        </w:rPr>
        <w:t> </w:t>
      </w:r>
      <w:r>
        <w:rPr/>
        <w:t>of</w:t>
      </w:r>
      <w:r>
        <w:rPr>
          <w:spacing w:val="-3"/>
        </w:rPr>
        <w:t> </w:t>
      </w:r>
      <w:r>
        <w:rPr/>
        <w:t>kingdoms,</w:t>
      </w:r>
      <w:r>
        <w:rPr>
          <w:spacing w:val="-3"/>
        </w:rPr>
        <w:t> </w:t>
      </w:r>
      <w:r>
        <w:rPr/>
        <w:t>of</w:t>
      </w:r>
      <w:r>
        <w:rPr>
          <w:spacing w:val="-3"/>
        </w:rPr>
        <w:t> </w:t>
      </w:r>
      <w:r>
        <w:rPr/>
        <w:t>nations</w:t>
      </w:r>
      <w:r>
        <w:rPr>
          <w:spacing w:val="-3"/>
        </w:rPr>
        <w:t> </w:t>
      </w:r>
      <w:r>
        <w:rPr/>
        <w:t>gathered</w:t>
      </w:r>
      <w:r>
        <w:rPr>
          <w:spacing w:val="-3"/>
        </w:rPr>
        <w:t> </w:t>
      </w:r>
      <w:r>
        <w:rPr/>
        <w:t>together!</w:t>
      </w:r>
      <w:r>
        <w:rPr>
          <w:spacing w:val="-3"/>
        </w:rPr>
        <w:t> </w:t>
      </w:r>
      <w:r>
        <w:rPr/>
        <w:t>Jehovah</w:t>
      </w:r>
      <w:r>
        <w:rPr>
          <w:spacing w:val="-3"/>
        </w:rPr>
        <w:t> </w:t>
      </w:r>
      <w:r>
        <w:rPr/>
        <w:t>of</w:t>
      </w:r>
      <w:r>
        <w:rPr>
          <w:spacing w:val="-2"/>
        </w:rPr>
        <w:t> </w:t>
      </w:r>
      <w:r>
        <w:rPr/>
        <w:t>armies</w:t>
      </w:r>
      <w:r>
        <w:rPr>
          <w:spacing w:val="-3"/>
        </w:rPr>
        <w:t> </w:t>
      </w:r>
      <w:r>
        <w:rPr/>
        <w:t>is</w:t>
      </w:r>
      <w:r>
        <w:rPr>
          <w:spacing w:val="-3"/>
        </w:rPr>
        <w:t> </w:t>
      </w:r>
      <w:r>
        <w:rPr/>
        <w:t>mustering</w:t>
      </w:r>
      <w:r>
        <w:rPr>
          <w:spacing w:val="-3"/>
        </w:rPr>
        <w:t> </w:t>
      </w:r>
      <w:r>
        <w:rPr/>
        <w:t>the army of war. They are coming from the land far away, from the extremity of the heavens, Jehovah and the weapons of his denunciation, to wreck all the earth. (vs.6) “Howl,</w:t>
      </w:r>
      <w:r>
        <w:rPr>
          <w:spacing w:val="-7"/>
        </w:rPr>
        <w:t> </w:t>
      </w:r>
      <w:r>
        <w:rPr/>
        <w:t>YOU people, for the day of Jehovah is near!</w:t>
      </w:r>
      <w:r>
        <w:rPr>
          <w:spacing w:val="-7"/>
        </w:rPr>
        <w:t> </w:t>
      </w:r>
      <w:r>
        <w:rPr/>
        <w:t>As a despoiling from the</w:t>
      </w:r>
      <w:r>
        <w:rPr>
          <w:spacing w:val="-11"/>
        </w:rPr>
        <w:t> </w:t>
      </w:r>
      <w:r>
        <w:rPr/>
        <w:t>Almighty it will come. That is why all hands themselves will drop down, and the</w:t>
      </w:r>
      <w:r>
        <w:rPr>
          <w:spacing w:val="-1"/>
        </w:rPr>
        <w:t> </w:t>
      </w:r>
      <w:r>
        <w:rPr/>
        <w:t>whole heart itself</w:t>
      </w:r>
      <w:r>
        <w:rPr>
          <w:spacing w:val="-1"/>
        </w:rPr>
        <w:t> </w:t>
      </w:r>
      <w:r>
        <w:rPr/>
        <w:t>of</w:t>
      </w:r>
      <w:r>
        <w:rPr>
          <w:spacing w:val="-1"/>
        </w:rPr>
        <w:t> </w:t>
      </w:r>
      <w:r>
        <w:rPr/>
        <w:t>mortal man will melt.</w:t>
      </w:r>
      <w:r>
        <w:rPr>
          <w:spacing w:val="-15"/>
        </w:rPr>
        <w:t> </w:t>
      </w:r>
      <w:r>
        <w:rPr/>
        <w:t>And people have become disturbed. Convulsions and birth pains themselves grab hold; like a woman that is giving birth they have labor pains. they look at each other in amazement. Their faces are</w:t>
      </w:r>
      <w:r>
        <w:rPr>
          <w:spacing w:val="40"/>
        </w:rPr>
        <w:t> </w:t>
      </w:r>
      <w:r>
        <w:rPr/>
        <w:t>inflamed faces. (vs.9) “Look!</w:t>
      </w:r>
      <w:r>
        <w:rPr>
          <w:spacing w:val="-2"/>
        </w:rPr>
        <w:t> </w:t>
      </w:r>
      <w:r>
        <w:rPr/>
        <w:t>The day of Jehovah itself is coming, cruel both with fury and with burning anger, in order to make the land an object of astonishment, and that it may annihilate</w:t>
      </w:r>
      <w:r>
        <w:rPr>
          <w:spacing w:val="40"/>
        </w:rPr>
        <w:t> </w:t>
      </w:r>
      <w:r>
        <w:rPr/>
        <w:t>[the land’s] sinners out of it. For the very stars of the heavens and their constellations of Kesil will not flash forth their light; the sun will actually grow dark at its going forth, and the moon itself</w:t>
      </w:r>
      <w:r>
        <w:rPr>
          <w:spacing w:val="-3"/>
        </w:rPr>
        <w:t> </w:t>
      </w:r>
      <w:r>
        <w:rPr/>
        <w:t>will</w:t>
      </w:r>
      <w:r>
        <w:rPr>
          <w:spacing w:val="-2"/>
        </w:rPr>
        <w:t> </w:t>
      </w:r>
      <w:r>
        <w:rPr/>
        <w:t>not</w:t>
      </w:r>
      <w:r>
        <w:rPr>
          <w:spacing w:val="-2"/>
        </w:rPr>
        <w:t> </w:t>
      </w:r>
      <w:r>
        <w:rPr/>
        <w:t>cause</w:t>
      </w:r>
      <w:r>
        <w:rPr>
          <w:spacing w:val="-3"/>
        </w:rPr>
        <w:t> </w:t>
      </w:r>
      <w:r>
        <w:rPr/>
        <w:t>its</w:t>
      </w:r>
      <w:r>
        <w:rPr>
          <w:spacing w:val="-2"/>
        </w:rPr>
        <w:t> </w:t>
      </w:r>
      <w:r>
        <w:rPr/>
        <w:t>light</w:t>
      </w:r>
      <w:r>
        <w:rPr>
          <w:spacing w:val="-2"/>
        </w:rPr>
        <w:t> </w:t>
      </w:r>
      <w:r>
        <w:rPr/>
        <w:t>to</w:t>
      </w:r>
      <w:r>
        <w:rPr>
          <w:spacing w:val="-2"/>
        </w:rPr>
        <w:t> </w:t>
      </w:r>
      <w:r>
        <w:rPr/>
        <w:t>shine.</w:t>
      </w:r>
      <w:r>
        <w:rPr>
          <w:spacing w:val="-2"/>
        </w:rPr>
        <w:t> </w:t>
      </w:r>
      <w:r>
        <w:rPr/>
        <w:t>And</w:t>
      </w:r>
      <w:r>
        <w:rPr>
          <w:spacing w:val="-2"/>
        </w:rPr>
        <w:t> </w:t>
      </w:r>
      <w:r>
        <w:rPr/>
        <w:t>I</w:t>
      </w:r>
      <w:r>
        <w:rPr>
          <w:spacing w:val="-3"/>
        </w:rPr>
        <w:t> </w:t>
      </w:r>
      <w:r>
        <w:rPr/>
        <w:t>shall</w:t>
      </w:r>
      <w:r>
        <w:rPr>
          <w:spacing w:val="-2"/>
        </w:rPr>
        <w:t> </w:t>
      </w:r>
      <w:r>
        <w:rPr/>
        <w:t>certainly</w:t>
      </w:r>
      <w:r>
        <w:rPr>
          <w:spacing w:val="-2"/>
        </w:rPr>
        <w:t> </w:t>
      </w:r>
      <w:r>
        <w:rPr/>
        <w:t>bring</w:t>
      </w:r>
      <w:r>
        <w:rPr>
          <w:spacing w:val="-2"/>
        </w:rPr>
        <w:t> </w:t>
      </w:r>
      <w:r>
        <w:rPr/>
        <w:t>home</w:t>
      </w:r>
      <w:r>
        <w:rPr>
          <w:spacing w:val="-3"/>
        </w:rPr>
        <w:t> </w:t>
      </w:r>
      <w:r>
        <w:rPr/>
        <w:t>[its own]</w:t>
      </w:r>
      <w:r>
        <w:rPr>
          <w:spacing w:val="-3"/>
        </w:rPr>
        <w:t> </w:t>
      </w:r>
      <w:r>
        <w:rPr/>
        <w:t>badness</w:t>
      </w:r>
      <w:r>
        <w:rPr>
          <w:spacing w:val="-2"/>
        </w:rPr>
        <w:t> </w:t>
      </w:r>
      <w:r>
        <w:rPr/>
        <w:t>upon</w:t>
      </w:r>
      <w:r>
        <w:rPr>
          <w:spacing w:val="-2"/>
        </w:rPr>
        <w:t> </w:t>
      </w:r>
      <w:r>
        <w:rPr/>
        <w:t>the productive land, and their own error upon the wicked themselves.</w:t>
      </w:r>
      <w:r>
        <w:rPr>
          <w:spacing w:val="-8"/>
        </w:rPr>
        <w:t> </w:t>
      </w:r>
      <w:r>
        <w:rPr/>
        <w:t>And I shall actually cause the pride of the presumptuous ones to cease, and the haughtiness of the tyrants I shall abase. I shall make mortal man rarer than refined gold, and earthling man [rarer] than the gold of Ophir. That</w:t>
      </w:r>
      <w:r>
        <w:rPr>
          <w:spacing w:val="40"/>
        </w:rPr>
        <w:t> </w:t>
      </w:r>
      <w:r>
        <w:rPr/>
        <w:t>is why I shall cause heave itself to become agitated, and the earth will rock out of its place at the fury of Jehovah of armies and at the day of his burning anger…(vs.17) “Here I am arousing against them the Medes, who account silver itself as nothing and who, as respects gold, take no delight in it.</w:t>
      </w:r>
      <w:r>
        <w:rPr>
          <w:spacing w:val="-9"/>
        </w:rPr>
        <w:t> </w:t>
      </w:r>
      <w:r>
        <w:rPr/>
        <w:t>And [their] bows will dash even young men to pieces.</w:t>
      </w:r>
      <w:r>
        <w:rPr>
          <w:spacing w:val="-6"/>
        </w:rPr>
        <w:t> </w:t>
      </w:r>
      <w:r>
        <w:rPr/>
        <w:t>And the fruitage of the belly they will not pity; for sons their eye will not feel sorry. And Babylon, the decoration of kingdoms, the beauty of the pride of the Chaldeans, must become as when God overthrew</w:t>
      </w:r>
      <w:r>
        <w:rPr>
          <w:spacing w:val="40"/>
        </w:rPr>
        <w:t> </w:t>
      </w:r>
      <w:r>
        <w:rPr/>
        <w:t>Sodom and Gomorrah. She will never be inhabited…” // During the approximate 45 day period,</w:t>
      </w:r>
    </w:p>
    <w:p>
      <w:pPr>
        <w:spacing w:after="0" w:line="259" w:lineRule="auto"/>
        <w:sectPr>
          <w:pgSz w:w="12240" w:h="15840"/>
          <w:pgMar w:header="0" w:footer="523" w:top="1360" w:bottom="720" w:left="1320" w:right="1320"/>
        </w:sectPr>
      </w:pPr>
    </w:p>
    <w:p>
      <w:pPr>
        <w:pStyle w:val="BodyText"/>
        <w:spacing w:line="259" w:lineRule="auto" w:before="79"/>
        <w:ind w:right="117"/>
      </w:pPr>
      <w:r>
        <w:rPr/>
        <w:t>the nations realize that there is a God and they realize who his people really are. They also</w:t>
      </w:r>
      <w:r>
        <w:rPr>
          <w:spacing w:val="40"/>
        </w:rPr>
        <w:t> </w:t>
      </w:r>
      <w:r>
        <w:rPr/>
        <w:t>realize</w:t>
      </w:r>
      <w:r>
        <w:rPr>
          <w:spacing w:val="-4"/>
        </w:rPr>
        <w:t> </w:t>
      </w:r>
      <w:r>
        <w:rPr/>
        <w:t>that</w:t>
      </w:r>
      <w:r>
        <w:rPr>
          <w:spacing w:val="-3"/>
        </w:rPr>
        <w:t> </w:t>
      </w:r>
      <w:r>
        <w:rPr/>
        <w:t>they</w:t>
      </w:r>
      <w:r>
        <w:rPr>
          <w:spacing w:val="-3"/>
        </w:rPr>
        <w:t> </w:t>
      </w:r>
      <w:r>
        <w:rPr/>
        <w:t>have</w:t>
      </w:r>
      <w:r>
        <w:rPr>
          <w:spacing w:val="-4"/>
        </w:rPr>
        <w:t> </w:t>
      </w:r>
      <w:r>
        <w:rPr/>
        <w:t>to</w:t>
      </w:r>
      <w:r>
        <w:rPr>
          <w:spacing w:val="-1"/>
        </w:rPr>
        <w:t> </w:t>
      </w:r>
      <w:r>
        <w:rPr/>
        <w:t>destroy</w:t>
      </w:r>
      <w:r>
        <w:rPr>
          <w:spacing w:val="-3"/>
        </w:rPr>
        <w:t> </w:t>
      </w:r>
      <w:r>
        <w:rPr/>
        <w:t>“Babylon”</w:t>
      </w:r>
      <w:r>
        <w:rPr>
          <w:spacing w:val="-4"/>
        </w:rPr>
        <w:t> </w:t>
      </w:r>
      <w:r>
        <w:rPr/>
        <w:t>to</w:t>
      </w:r>
      <w:r>
        <w:rPr>
          <w:spacing w:val="-3"/>
        </w:rPr>
        <w:t> </w:t>
      </w:r>
      <w:r>
        <w:rPr/>
        <w:t>drastically</w:t>
      </w:r>
      <w:r>
        <w:rPr>
          <w:spacing w:val="-3"/>
        </w:rPr>
        <w:t> </w:t>
      </w:r>
      <w:r>
        <w:rPr/>
        <w:t>increase</w:t>
      </w:r>
      <w:r>
        <w:rPr>
          <w:spacing w:val="-4"/>
        </w:rPr>
        <w:t> </w:t>
      </w:r>
      <w:r>
        <w:rPr/>
        <w:t>their</w:t>
      </w:r>
      <w:r>
        <w:rPr>
          <w:spacing w:val="-4"/>
        </w:rPr>
        <w:t> </w:t>
      </w:r>
      <w:r>
        <w:rPr/>
        <w:t>possibility</w:t>
      </w:r>
      <w:r>
        <w:rPr>
          <w:spacing w:val="-3"/>
        </w:rPr>
        <w:t> </w:t>
      </w:r>
      <w:r>
        <w:rPr/>
        <w:t>of</w:t>
      </w:r>
      <w:r>
        <w:rPr>
          <w:spacing w:val="-4"/>
        </w:rPr>
        <w:t> </w:t>
      </w:r>
      <w:r>
        <w:rPr/>
        <w:t>survival</w:t>
      </w:r>
      <w:r>
        <w:rPr>
          <w:spacing w:val="-3"/>
        </w:rPr>
        <w:t> </w:t>
      </w:r>
      <w:r>
        <w:rPr/>
        <w:t>and to show their submission to Jehovah’s arrangement. They also have seen great signs not only showing them that there is a God and what he wants and what he is going to do to unrepentant ones but they see manifestations of His great power – For most, they realize they have no choice but</w:t>
      </w:r>
      <w:r>
        <w:rPr>
          <w:spacing w:val="-3"/>
        </w:rPr>
        <w:t> </w:t>
      </w:r>
      <w:r>
        <w:rPr/>
        <w:t>to</w:t>
      </w:r>
      <w:r>
        <w:rPr>
          <w:spacing w:val="-3"/>
        </w:rPr>
        <w:t> </w:t>
      </w:r>
      <w:r>
        <w:rPr/>
        <w:t>show</w:t>
      </w:r>
      <w:r>
        <w:rPr>
          <w:spacing w:val="-4"/>
        </w:rPr>
        <w:t> </w:t>
      </w:r>
      <w:r>
        <w:rPr/>
        <w:t>repentance</w:t>
      </w:r>
      <w:r>
        <w:rPr>
          <w:spacing w:val="-4"/>
        </w:rPr>
        <w:t> </w:t>
      </w:r>
      <w:r>
        <w:rPr/>
        <w:t>and</w:t>
      </w:r>
      <w:r>
        <w:rPr>
          <w:spacing w:val="-3"/>
        </w:rPr>
        <w:t> </w:t>
      </w:r>
      <w:r>
        <w:rPr/>
        <w:t>also</w:t>
      </w:r>
      <w:r>
        <w:rPr>
          <w:spacing w:val="-3"/>
        </w:rPr>
        <w:t> </w:t>
      </w:r>
      <w:r>
        <w:rPr/>
        <w:t>destroy</w:t>
      </w:r>
      <w:r>
        <w:rPr>
          <w:spacing w:val="-3"/>
        </w:rPr>
        <w:t> </w:t>
      </w:r>
      <w:r>
        <w:rPr/>
        <w:t>Babylon’s</w:t>
      </w:r>
      <w:r>
        <w:rPr>
          <w:spacing w:val="-3"/>
        </w:rPr>
        <w:t> </w:t>
      </w:r>
      <w:r>
        <w:rPr/>
        <w:t>organization</w:t>
      </w:r>
      <w:r>
        <w:rPr>
          <w:spacing w:val="-3"/>
        </w:rPr>
        <w:t> </w:t>
      </w:r>
      <w:r>
        <w:rPr/>
        <w:t>–</w:t>
      </w:r>
      <w:r>
        <w:rPr>
          <w:spacing w:val="-3"/>
        </w:rPr>
        <w:t> </w:t>
      </w:r>
      <w:r>
        <w:rPr/>
        <w:t>For</w:t>
      </w:r>
      <w:r>
        <w:rPr>
          <w:spacing w:val="-4"/>
        </w:rPr>
        <w:t> </w:t>
      </w:r>
      <w:r>
        <w:rPr/>
        <w:t>others</w:t>
      </w:r>
      <w:r>
        <w:rPr>
          <w:spacing w:val="-3"/>
        </w:rPr>
        <w:t> </w:t>
      </w:r>
      <w:r>
        <w:rPr/>
        <w:t>who</w:t>
      </w:r>
      <w:r>
        <w:rPr>
          <w:spacing w:val="-3"/>
        </w:rPr>
        <w:t> </w:t>
      </w:r>
      <w:r>
        <w:rPr/>
        <w:t>are</w:t>
      </w:r>
      <w:r>
        <w:rPr>
          <w:spacing w:val="-4"/>
        </w:rPr>
        <w:t> </w:t>
      </w:r>
      <w:r>
        <w:rPr/>
        <w:t>stupid,</w:t>
      </w:r>
      <w:r>
        <w:rPr>
          <w:spacing w:val="-3"/>
        </w:rPr>
        <w:t> </w:t>
      </w:r>
      <w:r>
        <w:rPr/>
        <w:t>they will not repent and so will be destroyed when Michael stands up. Compare Revelation 6:12-16; 11:11-18; 14:6-12; 16:1-21</w:t>
      </w:r>
    </w:p>
    <w:p>
      <w:pPr>
        <w:pStyle w:val="BodyText"/>
        <w:spacing w:line="259" w:lineRule="auto" w:before="157"/>
        <w:ind w:right="155"/>
      </w:pPr>
      <w:r>
        <w:rPr>
          <w:b/>
        </w:rPr>
        <w:t>Isaiah 14:1-7 </w:t>
      </w:r>
      <w:r>
        <w:rPr/>
        <w:t>Jehovah chooses his people and people are joyful: “For Jehovah will show mercy to</w:t>
      </w:r>
      <w:r>
        <w:rPr>
          <w:spacing w:val="-2"/>
        </w:rPr>
        <w:t> </w:t>
      </w:r>
      <w:r>
        <w:rPr/>
        <w:t>Jacob,</w:t>
      </w:r>
      <w:r>
        <w:rPr>
          <w:spacing w:val="-2"/>
        </w:rPr>
        <w:t> </w:t>
      </w:r>
      <w:r>
        <w:rPr/>
        <w:t>and</w:t>
      </w:r>
      <w:r>
        <w:rPr>
          <w:spacing w:val="-2"/>
        </w:rPr>
        <w:t> </w:t>
      </w:r>
      <w:r>
        <w:rPr/>
        <w:t>he</w:t>
      </w:r>
      <w:r>
        <w:rPr>
          <w:spacing w:val="-3"/>
        </w:rPr>
        <w:t> </w:t>
      </w:r>
      <w:r>
        <w:rPr/>
        <w:t>is</w:t>
      </w:r>
      <w:r>
        <w:rPr>
          <w:spacing w:val="-2"/>
        </w:rPr>
        <w:t> </w:t>
      </w:r>
      <w:r>
        <w:rPr/>
        <w:t>yet certain</w:t>
      </w:r>
      <w:r>
        <w:rPr>
          <w:spacing w:val="-2"/>
        </w:rPr>
        <w:t> </w:t>
      </w:r>
      <w:r>
        <w:rPr/>
        <w:t>to</w:t>
      </w:r>
      <w:r>
        <w:rPr>
          <w:spacing w:val="-2"/>
        </w:rPr>
        <w:t> </w:t>
      </w:r>
      <w:r>
        <w:rPr/>
        <w:t>choose</w:t>
      </w:r>
      <w:r>
        <w:rPr>
          <w:spacing w:val="-3"/>
        </w:rPr>
        <w:t> </w:t>
      </w:r>
      <w:r>
        <w:rPr/>
        <w:t>Israel;</w:t>
      </w:r>
      <w:r>
        <w:rPr>
          <w:spacing w:val="-2"/>
        </w:rPr>
        <w:t> </w:t>
      </w:r>
      <w:r>
        <w:rPr/>
        <w:t>and</w:t>
      </w:r>
      <w:r>
        <w:rPr>
          <w:spacing w:val="-2"/>
        </w:rPr>
        <w:t> </w:t>
      </w:r>
      <w:r>
        <w:rPr/>
        <w:t>he</w:t>
      </w:r>
      <w:r>
        <w:rPr>
          <w:spacing w:val="-3"/>
        </w:rPr>
        <w:t> </w:t>
      </w:r>
      <w:r>
        <w:rPr/>
        <w:t>will</w:t>
      </w:r>
      <w:r>
        <w:rPr>
          <w:spacing w:val="-2"/>
        </w:rPr>
        <w:t> </w:t>
      </w:r>
      <w:r>
        <w:rPr/>
        <w:t>actually</w:t>
      </w:r>
      <w:r>
        <w:rPr>
          <w:spacing w:val="-2"/>
        </w:rPr>
        <w:t> </w:t>
      </w:r>
      <w:r>
        <w:rPr/>
        <w:t>give</w:t>
      </w:r>
      <w:r>
        <w:rPr>
          <w:spacing w:val="-3"/>
        </w:rPr>
        <w:t> </w:t>
      </w:r>
      <w:r>
        <w:rPr/>
        <w:t>them</w:t>
      </w:r>
      <w:r>
        <w:rPr>
          <w:spacing w:val="-2"/>
        </w:rPr>
        <w:t> </w:t>
      </w:r>
      <w:r>
        <w:rPr/>
        <w:t>rest</w:t>
      </w:r>
      <w:r>
        <w:rPr>
          <w:spacing w:val="-2"/>
        </w:rPr>
        <w:t> </w:t>
      </w:r>
      <w:r>
        <w:rPr/>
        <w:t>upon</w:t>
      </w:r>
      <w:r>
        <w:rPr>
          <w:spacing w:val="-2"/>
        </w:rPr>
        <w:t> </w:t>
      </w:r>
      <w:r>
        <w:rPr/>
        <w:t>their</w:t>
      </w:r>
      <w:r>
        <w:rPr>
          <w:spacing w:val="-3"/>
        </w:rPr>
        <w:t> </w:t>
      </w:r>
      <w:r>
        <w:rPr/>
        <w:t>soil, and the alien resident must be joined to them, and they must attach themselves to the house of Jacob.</w:t>
      </w:r>
      <w:r>
        <w:rPr>
          <w:spacing w:val="-9"/>
        </w:rPr>
        <w:t> </w:t>
      </w:r>
      <w:r>
        <w:rPr/>
        <w:t>And peoples will actually take them and bring them to their own place, and the house of Israel must take them to themselves as a possession upon the soil of Jehovah as menservants and as maidservants; and they must become the captors of those holding them captive, and they must have in subjection those who were driving them to work. (vs.3)</w:t>
      </w:r>
      <w:r>
        <w:rPr>
          <w:spacing w:val="-7"/>
        </w:rPr>
        <w:t> </w:t>
      </w:r>
      <w:r>
        <w:rPr/>
        <w:t>And it must occur in the day when Jehovah gives you rest from your pain and from your agitation and from the hard slavery</w:t>
      </w:r>
      <w:r>
        <w:rPr>
          <w:spacing w:val="40"/>
        </w:rPr>
        <w:t> </w:t>
      </w:r>
      <w:r>
        <w:rPr/>
        <w:t>in which you were</w:t>
      </w:r>
      <w:r>
        <w:rPr>
          <w:spacing w:val="-1"/>
        </w:rPr>
        <w:t> </w:t>
      </w:r>
      <w:r>
        <w:rPr/>
        <w:t>made a</w:t>
      </w:r>
      <w:r>
        <w:rPr>
          <w:spacing w:val="-1"/>
        </w:rPr>
        <w:t> </w:t>
      </w:r>
      <w:r>
        <w:rPr/>
        <w:t>slave, that you must raise</w:t>
      </w:r>
      <w:r>
        <w:rPr>
          <w:spacing w:val="-1"/>
        </w:rPr>
        <w:t> </w:t>
      </w:r>
      <w:r>
        <w:rPr/>
        <w:t>up this proverbial saying against the</w:t>
      </w:r>
      <w:r>
        <w:rPr>
          <w:spacing w:val="-1"/>
        </w:rPr>
        <w:t> </w:t>
      </w:r>
      <w:r>
        <w:rPr/>
        <w:t>king of Babylon</w:t>
      </w:r>
      <w:r>
        <w:rPr>
          <w:spacing w:val="-3"/>
        </w:rPr>
        <w:t> </w:t>
      </w:r>
      <w:r>
        <w:rPr/>
        <w:t>and</w:t>
      </w:r>
      <w:r>
        <w:rPr>
          <w:spacing w:val="-3"/>
        </w:rPr>
        <w:t> </w:t>
      </w:r>
      <w:r>
        <w:rPr/>
        <w:t>say:</w:t>
      </w:r>
      <w:r>
        <w:rPr>
          <w:spacing w:val="-3"/>
        </w:rPr>
        <w:t> </w:t>
      </w:r>
      <w:r>
        <w:rPr/>
        <w:t>“How</w:t>
      </w:r>
      <w:r>
        <w:rPr>
          <w:spacing w:val="-2"/>
        </w:rPr>
        <w:t> </w:t>
      </w:r>
      <w:r>
        <w:rPr/>
        <w:t>has</w:t>
      </w:r>
      <w:r>
        <w:rPr>
          <w:spacing w:val="-3"/>
        </w:rPr>
        <w:t> </w:t>
      </w:r>
      <w:r>
        <w:rPr/>
        <w:t>the</w:t>
      </w:r>
      <w:r>
        <w:rPr>
          <w:spacing w:val="-4"/>
        </w:rPr>
        <w:t> </w:t>
      </w:r>
      <w:r>
        <w:rPr/>
        <w:t>one</w:t>
      </w:r>
      <w:r>
        <w:rPr>
          <w:spacing w:val="-4"/>
        </w:rPr>
        <w:t> </w:t>
      </w:r>
      <w:r>
        <w:rPr/>
        <w:t>driving</w:t>
      </w:r>
      <w:r>
        <w:rPr>
          <w:spacing w:val="-3"/>
        </w:rPr>
        <w:t> </w:t>
      </w:r>
      <w:r>
        <w:rPr/>
        <w:t>[others]</w:t>
      </w:r>
      <w:r>
        <w:rPr>
          <w:spacing w:val="-4"/>
        </w:rPr>
        <w:t> </w:t>
      </w:r>
      <w:r>
        <w:rPr/>
        <w:t>to</w:t>
      </w:r>
      <w:r>
        <w:rPr>
          <w:spacing w:val="-3"/>
        </w:rPr>
        <w:t> </w:t>
      </w:r>
      <w:r>
        <w:rPr/>
        <w:t>work</w:t>
      </w:r>
      <w:r>
        <w:rPr>
          <w:spacing w:val="-3"/>
        </w:rPr>
        <w:t> </w:t>
      </w:r>
      <w:r>
        <w:rPr/>
        <w:t>come</w:t>
      </w:r>
      <w:r>
        <w:rPr>
          <w:spacing w:val="-4"/>
        </w:rPr>
        <w:t> </w:t>
      </w:r>
      <w:r>
        <w:rPr/>
        <w:t>to</w:t>
      </w:r>
      <w:r>
        <w:rPr>
          <w:spacing w:val="-1"/>
        </w:rPr>
        <w:t> </w:t>
      </w:r>
      <w:r>
        <w:rPr/>
        <w:t>a</w:t>
      </w:r>
      <w:r>
        <w:rPr>
          <w:spacing w:val="-4"/>
        </w:rPr>
        <w:t> </w:t>
      </w:r>
      <w:r>
        <w:rPr/>
        <w:t>stop,</w:t>
      </w:r>
      <w:r>
        <w:rPr>
          <w:spacing w:val="-3"/>
        </w:rPr>
        <w:t> </w:t>
      </w:r>
      <w:r>
        <w:rPr/>
        <w:t>the</w:t>
      </w:r>
      <w:r>
        <w:rPr>
          <w:spacing w:val="-4"/>
        </w:rPr>
        <w:t> </w:t>
      </w:r>
      <w:r>
        <w:rPr/>
        <w:t>oppression</w:t>
      </w:r>
      <w:r>
        <w:rPr>
          <w:spacing w:val="-3"/>
        </w:rPr>
        <w:t> </w:t>
      </w:r>
      <w:r>
        <w:rPr/>
        <w:t>come to a stop! Jehovah has broken to rod of the wicked ones, the staff of the ruling ones, the one striking peoples in fury with a stroke incessantly, the one subduing nations in sheer anger with a persecution without restraint. The whole earth has come to rest, has become free of disturbance. People have become cheerful with joyful cries.” // </w:t>
      </w:r>
      <w:r>
        <w:rPr>
          <w:b/>
        </w:rPr>
        <w:t>Notice the timing: </w:t>
      </w:r>
      <w:r>
        <w:rPr/>
        <w:t>Alien residents attaching themselves to God’s people, Jehovah has broken the staff of the ruling ones, and the whole earth is free from disturbance –</w:t>
      </w:r>
      <w:r>
        <w:rPr>
          <w:spacing w:val="-1"/>
        </w:rPr>
        <w:t> </w:t>
      </w:r>
      <w:r>
        <w:rPr/>
        <w:t>The main fulfillment of this is when Michael stands up – Daniel 12:1. Also it is important to not how God’s people were “captives” just before this –</w:t>
      </w:r>
      <w:r>
        <w:rPr>
          <w:spacing w:val="-10"/>
        </w:rPr>
        <w:t> </w:t>
      </w:r>
      <w:r>
        <w:rPr/>
        <w:t>And how their power is to be dashed to pieces – Compare Daniel 11:33; 12:7; Revelation 6:9-11; 7:1-8; 11:2-3;</w:t>
      </w:r>
    </w:p>
    <w:p>
      <w:pPr>
        <w:pStyle w:val="BodyText"/>
        <w:spacing w:line="273" w:lineRule="exact"/>
      </w:pPr>
      <w:r>
        <w:rPr/>
        <w:t>20:4 </w:t>
      </w:r>
      <w:r>
        <w:rPr>
          <w:spacing w:val="-2"/>
        </w:rPr>
        <w:t>comments.</w:t>
      </w:r>
    </w:p>
    <w:p>
      <w:pPr>
        <w:pStyle w:val="BodyText"/>
        <w:spacing w:line="259" w:lineRule="auto" w:before="182"/>
        <w:ind w:right="123"/>
      </w:pPr>
      <w:r>
        <w:rPr>
          <w:b/>
        </w:rPr>
        <w:t>Isaiah 14:12-25 </w:t>
      </w:r>
      <w:r>
        <w:rPr/>
        <w:t>as part of a proverbial saying against “the king of Babylon” (14:4), these verses can parallel Satan’s attitude which is based upon greed. Notice parts: “O, how you have fallen from heaven, you shining one, son of the dawn! How you have been cut down to the earth, you who were disabling nations!</w:t>
      </w:r>
      <w:r>
        <w:rPr>
          <w:spacing w:val="-11"/>
        </w:rPr>
        <w:t> </w:t>
      </w:r>
      <w:r>
        <w:rPr/>
        <w:t>As for you, you have said in your heart, ‘To the heavens I shall go up.</w:t>
      </w:r>
      <w:r>
        <w:rPr>
          <w:spacing w:val="-10"/>
        </w:rPr>
        <w:t> </w:t>
      </w:r>
      <w:r>
        <w:rPr/>
        <w:t>Above the stars of God I shall lift up my throne, and I shall sit down upon the mountain of meeting, in the remotest parts of the north. I shall go up above the high places of the clouds; I shall make myself resemble the Most High.’</w:t>
      </w:r>
      <w:r>
        <w:rPr>
          <w:spacing w:val="-12"/>
        </w:rPr>
        <w:t> </w:t>
      </w:r>
      <w:r>
        <w:rPr/>
        <w:t>(vs.15) “However, down to Sheol you will be brought….</w:t>
      </w:r>
      <w:r>
        <w:rPr>
          <w:spacing w:val="-4"/>
        </w:rPr>
        <w:t> </w:t>
      </w:r>
      <w:r>
        <w:rPr/>
        <w:t>(vs.20)</w:t>
      </w:r>
      <w:r>
        <w:rPr>
          <w:spacing w:val="-5"/>
        </w:rPr>
        <w:t> </w:t>
      </w:r>
      <w:r>
        <w:rPr/>
        <w:t>…because</w:t>
      </w:r>
      <w:r>
        <w:rPr>
          <w:spacing w:val="-5"/>
        </w:rPr>
        <w:t> </w:t>
      </w:r>
      <w:r>
        <w:rPr/>
        <w:t>you</w:t>
      </w:r>
      <w:r>
        <w:rPr>
          <w:spacing w:val="-4"/>
        </w:rPr>
        <w:t> </w:t>
      </w:r>
      <w:r>
        <w:rPr/>
        <w:t>brought</w:t>
      </w:r>
      <w:r>
        <w:rPr>
          <w:spacing w:val="-4"/>
        </w:rPr>
        <w:t> </w:t>
      </w:r>
      <w:r>
        <w:rPr/>
        <w:t>your</w:t>
      </w:r>
      <w:r>
        <w:rPr>
          <w:spacing w:val="-5"/>
        </w:rPr>
        <w:t> </w:t>
      </w:r>
      <w:r>
        <w:rPr/>
        <w:t>own</w:t>
      </w:r>
      <w:r>
        <w:rPr>
          <w:spacing w:val="-4"/>
        </w:rPr>
        <w:t> </w:t>
      </w:r>
      <w:r>
        <w:rPr/>
        <w:t>land</w:t>
      </w:r>
      <w:r>
        <w:rPr>
          <w:spacing w:val="-4"/>
        </w:rPr>
        <w:t> </w:t>
      </w:r>
      <w:r>
        <w:rPr/>
        <w:t>to</w:t>
      </w:r>
      <w:r>
        <w:rPr>
          <w:spacing w:val="-4"/>
        </w:rPr>
        <w:t> </w:t>
      </w:r>
      <w:r>
        <w:rPr/>
        <w:t>ruin,</w:t>
      </w:r>
      <w:r>
        <w:rPr>
          <w:spacing w:val="-4"/>
        </w:rPr>
        <w:t> </w:t>
      </w:r>
      <w:r>
        <w:rPr/>
        <w:t>you</w:t>
      </w:r>
      <w:r>
        <w:rPr>
          <w:spacing w:val="-4"/>
        </w:rPr>
        <w:t> </w:t>
      </w:r>
      <w:r>
        <w:rPr/>
        <w:t>killed</w:t>
      </w:r>
      <w:r>
        <w:rPr>
          <w:spacing w:val="-4"/>
        </w:rPr>
        <w:t> </w:t>
      </w:r>
      <w:r>
        <w:rPr/>
        <w:t>your</w:t>
      </w:r>
      <w:r>
        <w:rPr>
          <w:spacing w:val="-5"/>
        </w:rPr>
        <w:t> </w:t>
      </w:r>
      <w:r>
        <w:rPr/>
        <w:t>own</w:t>
      </w:r>
      <w:r>
        <w:rPr>
          <w:spacing w:val="-4"/>
        </w:rPr>
        <w:t> </w:t>
      </w:r>
      <w:r>
        <w:rPr/>
        <w:t>people.</w:t>
      </w:r>
      <w:r>
        <w:rPr>
          <w:spacing w:val="-9"/>
        </w:rPr>
        <w:t> </w:t>
      </w:r>
      <w:r>
        <w:rPr/>
        <w:t>To time indefinite the offspring of evildoers will not be named….”</w:t>
      </w:r>
    </w:p>
    <w:p>
      <w:pPr>
        <w:pStyle w:val="BodyText"/>
        <w:spacing w:line="259" w:lineRule="auto" w:before="157"/>
        <w:ind w:right="267"/>
      </w:pPr>
      <w:r>
        <w:rPr>
          <w:b/>
        </w:rPr>
        <w:t>Isaiah 16 </w:t>
      </w:r>
      <w:r>
        <w:rPr/>
        <w:t>could show a similar attitude and actions of nations and people in our near future where</w:t>
      </w:r>
      <w:r>
        <w:rPr>
          <w:spacing w:val="-5"/>
        </w:rPr>
        <w:t> </w:t>
      </w:r>
      <w:r>
        <w:rPr/>
        <w:t>they</w:t>
      </w:r>
      <w:r>
        <w:rPr>
          <w:spacing w:val="-4"/>
        </w:rPr>
        <w:t> </w:t>
      </w:r>
      <w:r>
        <w:rPr/>
        <w:t>may</w:t>
      </w:r>
      <w:r>
        <w:rPr>
          <w:spacing w:val="-4"/>
        </w:rPr>
        <w:t> </w:t>
      </w:r>
      <w:r>
        <w:rPr/>
        <w:t>try</w:t>
      </w:r>
      <w:r>
        <w:rPr>
          <w:spacing w:val="-4"/>
        </w:rPr>
        <w:t> </w:t>
      </w:r>
      <w:r>
        <w:rPr/>
        <w:t>to</w:t>
      </w:r>
      <w:r>
        <w:rPr>
          <w:spacing w:val="-4"/>
        </w:rPr>
        <w:t> </w:t>
      </w:r>
      <w:r>
        <w:rPr/>
        <w:t>“conceal”</w:t>
      </w:r>
      <w:r>
        <w:rPr>
          <w:spacing w:val="-3"/>
        </w:rPr>
        <w:t> </w:t>
      </w:r>
      <w:r>
        <w:rPr/>
        <w:t>God’s</w:t>
      </w:r>
      <w:r>
        <w:rPr>
          <w:spacing w:val="-4"/>
        </w:rPr>
        <w:t> </w:t>
      </w:r>
      <w:r>
        <w:rPr/>
        <w:t>people</w:t>
      </w:r>
      <w:r>
        <w:rPr>
          <w:spacing w:val="-5"/>
        </w:rPr>
        <w:t> </w:t>
      </w:r>
      <w:r>
        <w:rPr/>
        <w:t>from</w:t>
      </w:r>
      <w:r>
        <w:rPr>
          <w:spacing w:val="-4"/>
        </w:rPr>
        <w:t> </w:t>
      </w:r>
      <w:r>
        <w:rPr/>
        <w:t>persecution:</w:t>
      </w:r>
      <w:r>
        <w:rPr>
          <w:spacing w:val="-4"/>
        </w:rPr>
        <w:t> </w:t>
      </w:r>
      <w:r>
        <w:rPr/>
        <w:t>(vs.3);</w:t>
      </w:r>
      <w:r>
        <w:rPr>
          <w:spacing w:val="-4"/>
        </w:rPr>
        <w:t> </w:t>
      </w:r>
      <w:r>
        <w:rPr/>
        <w:t>”..Make</w:t>
      </w:r>
      <w:r>
        <w:rPr>
          <w:spacing w:val="-5"/>
        </w:rPr>
        <w:t> </w:t>
      </w:r>
      <w:r>
        <w:rPr/>
        <w:t>your</w:t>
      </w:r>
      <w:r>
        <w:rPr>
          <w:spacing w:val="-5"/>
        </w:rPr>
        <w:t> </w:t>
      </w:r>
      <w:r>
        <w:rPr/>
        <w:t>shadow just like</w:t>
      </w:r>
      <w:r>
        <w:rPr>
          <w:spacing w:val="-1"/>
        </w:rPr>
        <w:t> </w:t>
      </w:r>
      <w:r>
        <w:rPr/>
        <w:t>the</w:t>
      </w:r>
      <w:r>
        <w:rPr>
          <w:spacing w:val="-1"/>
        </w:rPr>
        <w:t> </w:t>
      </w:r>
      <w:r>
        <w:rPr/>
        <w:t>night in the</w:t>
      </w:r>
      <w:r>
        <w:rPr>
          <w:spacing w:val="-4"/>
        </w:rPr>
        <w:t> </w:t>
      </w:r>
      <w:r>
        <w:rPr/>
        <w:t>midst of</w:t>
      </w:r>
      <w:r>
        <w:rPr>
          <w:spacing w:val="-1"/>
        </w:rPr>
        <w:t> </w:t>
      </w:r>
      <w:r>
        <w:rPr/>
        <w:t>noontime. Conceal the</w:t>
      </w:r>
      <w:r>
        <w:rPr>
          <w:spacing w:val="-1"/>
        </w:rPr>
        <w:t> </w:t>
      </w:r>
      <w:r>
        <w:rPr/>
        <w:t>dispersed ones; do not betray anyone fleeing. May my dispersed ones reside as aliens even in you, O Moab. Become a place of concealment to them because of the despoiler. For the oppressor has reached his end; the</w:t>
      </w:r>
    </w:p>
    <w:p>
      <w:pPr>
        <w:spacing w:after="0" w:line="259" w:lineRule="auto"/>
        <w:sectPr>
          <w:pgSz w:w="12240" w:h="15840"/>
          <w:pgMar w:header="0" w:footer="523" w:top="1360" w:bottom="720" w:left="1320" w:right="1320"/>
        </w:sectPr>
      </w:pPr>
    </w:p>
    <w:p>
      <w:pPr>
        <w:pStyle w:val="BodyText"/>
        <w:spacing w:line="259" w:lineRule="auto" w:before="79"/>
        <w:ind w:right="127"/>
      </w:pPr>
      <w:r>
        <w:rPr/>
        <w:t>despoiling has terminated; those trampling down [others] have been finished off the earth. (vs.5) “And in loving kindness a throne will certainly be firmly established; and one must sit down upon it in trueness in the tent of David, judging and seeking justice and being prompt in righteousness….(vs.14)</w:t>
      </w:r>
      <w:r>
        <w:rPr>
          <w:spacing w:val="-6"/>
        </w:rPr>
        <w:t> </w:t>
      </w:r>
      <w:r>
        <w:rPr/>
        <w:t>“And</w:t>
      </w:r>
      <w:r>
        <w:rPr>
          <w:spacing w:val="-5"/>
        </w:rPr>
        <w:t> </w:t>
      </w:r>
      <w:r>
        <w:rPr/>
        <w:t>now</w:t>
      </w:r>
      <w:r>
        <w:rPr>
          <w:spacing w:val="-6"/>
        </w:rPr>
        <w:t> </w:t>
      </w:r>
      <w:r>
        <w:rPr/>
        <w:t>Jehovah</w:t>
      </w:r>
      <w:r>
        <w:rPr>
          <w:spacing w:val="-5"/>
        </w:rPr>
        <w:t> </w:t>
      </w:r>
      <w:r>
        <w:rPr/>
        <w:t>has</w:t>
      </w:r>
      <w:r>
        <w:rPr>
          <w:spacing w:val="-5"/>
        </w:rPr>
        <w:t> </w:t>
      </w:r>
      <w:r>
        <w:rPr/>
        <w:t>spoken,</w:t>
      </w:r>
      <w:r>
        <w:rPr>
          <w:spacing w:val="-5"/>
        </w:rPr>
        <w:t> </w:t>
      </w:r>
      <w:r>
        <w:rPr/>
        <w:t>saying:</w:t>
      </w:r>
      <w:r>
        <w:rPr>
          <w:spacing w:val="-5"/>
        </w:rPr>
        <w:t> </w:t>
      </w:r>
      <w:r>
        <w:rPr/>
        <w:t>“Within</w:t>
      </w:r>
      <w:r>
        <w:rPr>
          <w:spacing w:val="-5"/>
        </w:rPr>
        <w:t> </w:t>
      </w:r>
      <w:r>
        <w:rPr/>
        <w:t>three</w:t>
      </w:r>
      <w:r>
        <w:rPr>
          <w:spacing w:val="-6"/>
        </w:rPr>
        <w:t> </w:t>
      </w:r>
      <w:r>
        <w:rPr/>
        <w:t>years,</w:t>
      </w:r>
      <w:r>
        <w:rPr>
          <w:spacing w:val="-5"/>
        </w:rPr>
        <w:t> </w:t>
      </w:r>
      <w:r>
        <w:rPr/>
        <w:t>according</w:t>
      </w:r>
      <w:r>
        <w:rPr>
          <w:spacing w:val="-5"/>
        </w:rPr>
        <w:t> </w:t>
      </w:r>
      <w:r>
        <w:rPr/>
        <w:t>to the years of a hired laborer, the glory of Moab must also be disgraced with much commotion of every</w:t>
      </w:r>
      <w:r>
        <w:rPr>
          <w:spacing w:val="-2"/>
        </w:rPr>
        <w:t> </w:t>
      </w:r>
      <w:r>
        <w:rPr/>
        <w:t>sort,</w:t>
      </w:r>
      <w:r>
        <w:rPr>
          <w:spacing w:val="-1"/>
        </w:rPr>
        <w:t> </w:t>
      </w:r>
      <w:r>
        <w:rPr/>
        <w:t>and</w:t>
      </w:r>
      <w:r>
        <w:rPr>
          <w:spacing w:val="-1"/>
        </w:rPr>
        <w:t> </w:t>
      </w:r>
      <w:r>
        <w:rPr/>
        <w:t>those</w:t>
      </w:r>
      <w:r>
        <w:rPr>
          <w:spacing w:val="-2"/>
        </w:rPr>
        <w:t> </w:t>
      </w:r>
      <w:r>
        <w:rPr/>
        <w:t>who</w:t>
      </w:r>
      <w:r>
        <w:rPr>
          <w:spacing w:val="-1"/>
        </w:rPr>
        <w:t> </w:t>
      </w:r>
      <w:r>
        <w:rPr/>
        <w:t>remain</w:t>
      </w:r>
      <w:r>
        <w:rPr>
          <w:spacing w:val="-1"/>
        </w:rPr>
        <w:t> </w:t>
      </w:r>
      <w:r>
        <w:rPr/>
        <w:t>over will</w:t>
      </w:r>
      <w:r>
        <w:rPr>
          <w:spacing w:val="-1"/>
        </w:rPr>
        <w:t> </w:t>
      </w:r>
      <w:r>
        <w:rPr/>
        <w:t>be</w:t>
      </w:r>
      <w:r>
        <w:rPr>
          <w:spacing w:val="-2"/>
        </w:rPr>
        <w:t> </w:t>
      </w:r>
      <w:r>
        <w:rPr/>
        <w:t>a</w:t>
      </w:r>
      <w:r>
        <w:rPr>
          <w:spacing w:val="-2"/>
        </w:rPr>
        <w:t> </w:t>
      </w:r>
      <w:r>
        <w:rPr/>
        <w:t>trifling</w:t>
      </w:r>
      <w:r>
        <w:rPr>
          <w:spacing w:val="-1"/>
        </w:rPr>
        <w:t> </w:t>
      </w:r>
      <w:r>
        <w:rPr/>
        <w:t>few,</w:t>
      </w:r>
      <w:r>
        <w:rPr>
          <w:spacing w:val="-1"/>
        </w:rPr>
        <w:t> </w:t>
      </w:r>
      <w:r>
        <w:rPr/>
        <w:t>not</w:t>
      </w:r>
      <w:r>
        <w:rPr>
          <w:spacing w:val="-1"/>
        </w:rPr>
        <w:t> </w:t>
      </w:r>
      <w:r>
        <w:rPr/>
        <w:t>mighty.”</w:t>
      </w:r>
      <w:r>
        <w:rPr>
          <w:spacing w:val="-2"/>
        </w:rPr>
        <w:t> </w:t>
      </w:r>
      <w:r>
        <w:rPr/>
        <w:t>//</w:t>
      </w:r>
      <w:r>
        <w:rPr>
          <w:spacing w:val="-17"/>
        </w:rPr>
        <w:t> </w:t>
      </w:r>
      <w:r>
        <w:rPr/>
        <w:t>All</w:t>
      </w:r>
      <w:r>
        <w:rPr>
          <w:spacing w:val="-1"/>
        </w:rPr>
        <w:t> </w:t>
      </w:r>
      <w:r>
        <w:rPr/>
        <w:t>those</w:t>
      </w:r>
      <w:r>
        <w:rPr>
          <w:spacing w:val="-2"/>
        </w:rPr>
        <w:t> </w:t>
      </w:r>
      <w:r>
        <w:rPr/>
        <w:t>who</w:t>
      </w:r>
      <w:r>
        <w:rPr>
          <w:spacing w:val="-1"/>
        </w:rPr>
        <w:t> </w:t>
      </w:r>
      <w:r>
        <w:rPr/>
        <w:t>submit to Jehovah and are judged worthy will be spared on the day of his wrath. Nineveh is a good example. However, as time went on, they ended up being overthrown because they went back to their bad ways. This will probably happen to some during Michael’s reign. Compare Isaiah 65:20; Daniel 7:25; Revelation 12:15,16</w:t>
      </w:r>
    </w:p>
    <w:p>
      <w:pPr>
        <w:pStyle w:val="BodyText"/>
        <w:spacing w:line="259" w:lineRule="auto" w:before="158"/>
        <w:ind w:right="267"/>
      </w:pPr>
      <w:r>
        <w:rPr>
          <w:b/>
        </w:rPr>
        <w:t>Isaiah</w:t>
      </w:r>
      <w:r>
        <w:rPr>
          <w:b/>
          <w:spacing w:val="-3"/>
        </w:rPr>
        <w:t> </w:t>
      </w:r>
      <w:r>
        <w:rPr>
          <w:b/>
        </w:rPr>
        <w:t>17:4</w:t>
      </w:r>
      <w:r>
        <w:rPr>
          <w:b/>
          <w:spacing w:val="-3"/>
        </w:rPr>
        <w:t> </w:t>
      </w:r>
      <w:r>
        <w:rPr/>
        <w:t>“And</w:t>
      </w:r>
      <w:r>
        <w:rPr>
          <w:spacing w:val="-3"/>
        </w:rPr>
        <w:t> </w:t>
      </w:r>
      <w:r>
        <w:rPr/>
        <w:t>it</w:t>
      </w:r>
      <w:r>
        <w:rPr>
          <w:spacing w:val="-3"/>
        </w:rPr>
        <w:t> </w:t>
      </w:r>
      <w:r>
        <w:rPr/>
        <w:t>must</w:t>
      </w:r>
      <w:r>
        <w:rPr>
          <w:spacing w:val="-5"/>
        </w:rPr>
        <w:t> </w:t>
      </w:r>
      <w:r>
        <w:rPr/>
        <w:t>occur</w:t>
      </w:r>
      <w:r>
        <w:rPr>
          <w:spacing w:val="-4"/>
        </w:rPr>
        <w:t> </w:t>
      </w:r>
      <w:r>
        <w:rPr/>
        <w:t>in</w:t>
      </w:r>
      <w:r>
        <w:rPr>
          <w:spacing w:val="-3"/>
        </w:rPr>
        <w:t> </w:t>
      </w:r>
      <w:r>
        <w:rPr/>
        <w:t>that</w:t>
      </w:r>
      <w:r>
        <w:rPr>
          <w:spacing w:val="-3"/>
        </w:rPr>
        <w:t> </w:t>
      </w:r>
      <w:r>
        <w:rPr/>
        <w:t>day</w:t>
      </w:r>
      <w:r>
        <w:rPr>
          <w:spacing w:val="-3"/>
        </w:rPr>
        <w:t> </w:t>
      </w:r>
      <w:r>
        <w:rPr/>
        <w:t>that</w:t>
      </w:r>
      <w:r>
        <w:rPr>
          <w:spacing w:val="-3"/>
        </w:rPr>
        <w:t> </w:t>
      </w:r>
      <w:r>
        <w:rPr/>
        <w:t>the</w:t>
      </w:r>
      <w:r>
        <w:rPr>
          <w:spacing w:val="-2"/>
        </w:rPr>
        <w:t> </w:t>
      </w:r>
      <w:r>
        <w:rPr/>
        <w:t>glory</w:t>
      </w:r>
      <w:r>
        <w:rPr>
          <w:spacing w:val="-3"/>
        </w:rPr>
        <w:t> </w:t>
      </w:r>
      <w:r>
        <w:rPr/>
        <w:t>of</w:t>
      </w:r>
      <w:r>
        <w:rPr>
          <w:spacing w:val="-4"/>
        </w:rPr>
        <w:t> </w:t>
      </w:r>
      <w:r>
        <w:rPr/>
        <w:t>Jacob</w:t>
      </w:r>
      <w:r>
        <w:rPr>
          <w:spacing w:val="-3"/>
        </w:rPr>
        <w:t> </w:t>
      </w:r>
      <w:r>
        <w:rPr/>
        <w:t>will</w:t>
      </w:r>
      <w:r>
        <w:rPr>
          <w:spacing w:val="-3"/>
        </w:rPr>
        <w:t> </w:t>
      </w:r>
      <w:r>
        <w:rPr/>
        <w:t>become</w:t>
      </w:r>
      <w:r>
        <w:rPr>
          <w:spacing w:val="-4"/>
        </w:rPr>
        <w:t> </w:t>
      </w:r>
      <w:r>
        <w:rPr/>
        <w:t>lowly,</w:t>
      </w:r>
      <w:r>
        <w:rPr>
          <w:spacing w:val="-3"/>
        </w:rPr>
        <w:t> </w:t>
      </w:r>
      <w:r>
        <w:rPr/>
        <w:t>and</w:t>
      </w:r>
      <w:r>
        <w:rPr>
          <w:spacing w:val="-3"/>
        </w:rPr>
        <w:t> </w:t>
      </w:r>
      <w:r>
        <w:rPr/>
        <w:t>even the fatness of his flesh will be made lean.” // compare Revelation 11:2</w:t>
      </w:r>
    </w:p>
    <w:p>
      <w:pPr>
        <w:pStyle w:val="BodyText"/>
        <w:spacing w:line="259" w:lineRule="auto" w:before="158"/>
        <w:ind w:right="160"/>
      </w:pPr>
      <w:r>
        <w:rPr>
          <w:b/>
        </w:rPr>
        <w:t>Isaiah</w:t>
      </w:r>
      <w:r>
        <w:rPr>
          <w:b/>
          <w:spacing w:val="-3"/>
        </w:rPr>
        <w:t> </w:t>
      </w:r>
      <w:r>
        <w:rPr>
          <w:b/>
        </w:rPr>
        <w:t>17:7-9</w:t>
      </w:r>
      <w:r>
        <w:rPr>
          <w:b/>
          <w:spacing w:val="-3"/>
        </w:rPr>
        <w:t> </w:t>
      </w:r>
      <w:r>
        <w:rPr/>
        <w:t>“In</w:t>
      </w:r>
      <w:r>
        <w:rPr>
          <w:spacing w:val="-3"/>
        </w:rPr>
        <w:t> </w:t>
      </w:r>
      <w:r>
        <w:rPr/>
        <w:t>that</w:t>
      </w:r>
      <w:r>
        <w:rPr>
          <w:spacing w:val="-3"/>
        </w:rPr>
        <w:t> </w:t>
      </w:r>
      <w:r>
        <w:rPr/>
        <w:t>day</w:t>
      </w:r>
      <w:r>
        <w:rPr>
          <w:spacing w:val="-3"/>
        </w:rPr>
        <w:t> </w:t>
      </w:r>
      <w:r>
        <w:rPr/>
        <w:t>earthling</w:t>
      </w:r>
      <w:r>
        <w:rPr>
          <w:spacing w:val="-3"/>
        </w:rPr>
        <w:t> </w:t>
      </w:r>
      <w:r>
        <w:rPr/>
        <w:t>man</w:t>
      </w:r>
      <w:r>
        <w:rPr>
          <w:spacing w:val="-3"/>
        </w:rPr>
        <w:t> </w:t>
      </w:r>
      <w:r>
        <w:rPr/>
        <w:t>will</w:t>
      </w:r>
      <w:r>
        <w:rPr>
          <w:spacing w:val="-3"/>
        </w:rPr>
        <w:t> </w:t>
      </w:r>
      <w:r>
        <w:rPr/>
        <w:t>look</w:t>
      </w:r>
      <w:r>
        <w:rPr>
          <w:spacing w:val="-3"/>
        </w:rPr>
        <w:t> </w:t>
      </w:r>
      <w:r>
        <w:rPr/>
        <w:t>up</w:t>
      </w:r>
      <w:r>
        <w:rPr>
          <w:spacing w:val="-3"/>
        </w:rPr>
        <w:t> </w:t>
      </w:r>
      <w:r>
        <w:rPr/>
        <w:t>to</w:t>
      </w:r>
      <w:r>
        <w:rPr>
          <w:spacing w:val="-3"/>
        </w:rPr>
        <w:t> </w:t>
      </w:r>
      <w:r>
        <w:rPr/>
        <w:t>his</w:t>
      </w:r>
      <w:r>
        <w:rPr>
          <w:spacing w:val="-3"/>
        </w:rPr>
        <w:t> </w:t>
      </w:r>
      <w:r>
        <w:rPr/>
        <w:t>Maker,</w:t>
      </w:r>
      <w:r>
        <w:rPr>
          <w:spacing w:val="-3"/>
        </w:rPr>
        <w:t> </w:t>
      </w:r>
      <w:r>
        <w:rPr/>
        <w:t>and</w:t>
      </w:r>
      <w:r>
        <w:rPr>
          <w:spacing w:val="-3"/>
        </w:rPr>
        <w:t> </w:t>
      </w:r>
      <w:r>
        <w:rPr/>
        <w:t>his</w:t>
      </w:r>
      <w:r>
        <w:rPr>
          <w:spacing w:val="-1"/>
        </w:rPr>
        <w:t> </w:t>
      </w:r>
      <w:r>
        <w:rPr/>
        <w:t>own</w:t>
      </w:r>
      <w:r>
        <w:rPr>
          <w:spacing w:val="-3"/>
        </w:rPr>
        <w:t> </w:t>
      </w:r>
      <w:r>
        <w:rPr/>
        <w:t>eyes</w:t>
      </w:r>
      <w:r>
        <w:rPr>
          <w:spacing w:val="-3"/>
        </w:rPr>
        <w:t> </w:t>
      </w:r>
      <w:r>
        <w:rPr/>
        <w:t>will</w:t>
      </w:r>
      <w:r>
        <w:rPr>
          <w:spacing w:val="-3"/>
        </w:rPr>
        <w:t> </w:t>
      </w:r>
      <w:r>
        <w:rPr/>
        <w:t>gaze</w:t>
      </w:r>
      <w:r>
        <w:rPr>
          <w:spacing w:val="-4"/>
        </w:rPr>
        <w:t> </w:t>
      </w:r>
      <w:r>
        <w:rPr/>
        <w:t>at the Holy One of Israel himself.</w:t>
      </w:r>
      <w:r>
        <w:rPr>
          <w:spacing w:val="-10"/>
        </w:rPr>
        <w:t> </w:t>
      </w:r>
      <w:r>
        <w:rPr/>
        <w:t>And he will not look to the alters, the work of his hands; and at what</w:t>
      </w:r>
      <w:r>
        <w:rPr>
          <w:spacing w:val="-2"/>
        </w:rPr>
        <w:t> </w:t>
      </w:r>
      <w:r>
        <w:rPr/>
        <w:t>his</w:t>
      </w:r>
      <w:r>
        <w:rPr>
          <w:spacing w:val="-2"/>
        </w:rPr>
        <w:t> </w:t>
      </w:r>
      <w:r>
        <w:rPr/>
        <w:t>fingers</w:t>
      </w:r>
      <w:r>
        <w:rPr>
          <w:spacing w:val="-2"/>
        </w:rPr>
        <w:t> </w:t>
      </w:r>
      <w:r>
        <w:rPr/>
        <w:t>have</w:t>
      </w:r>
      <w:r>
        <w:rPr>
          <w:spacing w:val="-3"/>
        </w:rPr>
        <w:t> </w:t>
      </w:r>
      <w:r>
        <w:rPr/>
        <w:t>made</w:t>
      </w:r>
      <w:r>
        <w:rPr>
          <w:spacing w:val="-3"/>
        </w:rPr>
        <w:t> </w:t>
      </w:r>
      <w:r>
        <w:rPr/>
        <w:t>he</w:t>
      </w:r>
      <w:r>
        <w:rPr>
          <w:spacing w:val="-3"/>
        </w:rPr>
        <w:t> </w:t>
      </w:r>
      <w:r>
        <w:rPr/>
        <w:t>will</w:t>
      </w:r>
      <w:r>
        <w:rPr>
          <w:spacing w:val="-2"/>
        </w:rPr>
        <w:t> </w:t>
      </w:r>
      <w:r>
        <w:rPr/>
        <w:t>not</w:t>
      </w:r>
      <w:r>
        <w:rPr>
          <w:spacing w:val="-2"/>
        </w:rPr>
        <w:t> </w:t>
      </w:r>
      <w:r>
        <w:rPr/>
        <w:t>gaze, either</w:t>
      </w:r>
      <w:r>
        <w:rPr>
          <w:spacing w:val="-3"/>
        </w:rPr>
        <w:t> </w:t>
      </w:r>
      <w:r>
        <w:rPr/>
        <w:t>at</w:t>
      </w:r>
      <w:r>
        <w:rPr>
          <w:spacing w:val="-2"/>
        </w:rPr>
        <w:t> </w:t>
      </w:r>
      <w:r>
        <w:rPr/>
        <w:t>the</w:t>
      </w:r>
      <w:r>
        <w:rPr>
          <w:spacing w:val="-3"/>
        </w:rPr>
        <w:t> </w:t>
      </w:r>
      <w:r>
        <w:rPr/>
        <w:t>sacred</w:t>
      </w:r>
      <w:r>
        <w:rPr>
          <w:spacing w:val="-2"/>
        </w:rPr>
        <w:t> </w:t>
      </w:r>
      <w:r>
        <w:rPr/>
        <w:t>poles</w:t>
      </w:r>
      <w:r>
        <w:rPr>
          <w:spacing w:val="-2"/>
        </w:rPr>
        <w:t> </w:t>
      </w:r>
      <w:r>
        <w:rPr/>
        <w:t>or</w:t>
      </w:r>
      <w:r>
        <w:rPr>
          <w:spacing w:val="-1"/>
        </w:rPr>
        <w:t> </w:t>
      </w:r>
      <w:r>
        <w:rPr/>
        <w:t>at the</w:t>
      </w:r>
      <w:r>
        <w:rPr>
          <w:spacing w:val="-3"/>
        </w:rPr>
        <w:t> </w:t>
      </w:r>
      <w:r>
        <w:rPr/>
        <w:t>incense</w:t>
      </w:r>
      <w:r>
        <w:rPr>
          <w:spacing w:val="-3"/>
        </w:rPr>
        <w:t> </w:t>
      </w:r>
      <w:r>
        <w:rPr/>
        <w:t>stands,</w:t>
      </w:r>
      <w:r>
        <w:rPr>
          <w:spacing w:val="-2"/>
        </w:rPr>
        <w:t> </w:t>
      </w:r>
      <w:r>
        <w:rPr/>
        <w:t>In that day his fortress cities will become like a place left entirely in the woodland, even the branch that they have left entirely on account of the sons of Israel; and it must become a desolate</w:t>
      </w:r>
      <w:r>
        <w:rPr>
          <w:spacing w:val="40"/>
        </w:rPr>
        <w:t> </w:t>
      </w:r>
      <w:r>
        <w:rPr/>
        <w:t>waste.”</w:t>
      </w:r>
      <w:r>
        <w:rPr>
          <w:spacing w:val="-3"/>
        </w:rPr>
        <w:t> </w:t>
      </w:r>
      <w:r>
        <w:rPr/>
        <w:t>//</w:t>
      </w:r>
      <w:r>
        <w:rPr>
          <w:spacing w:val="-7"/>
        </w:rPr>
        <w:t> </w:t>
      </w:r>
      <w:r>
        <w:rPr/>
        <w:t>This</w:t>
      </w:r>
      <w:r>
        <w:rPr>
          <w:spacing w:val="-2"/>
        </w:rPr>
        <w:t> </w:t>
      </w:r>
      <w:r>
        <w:rPr/>
        <w:t>indicates God’s</w:t>
      </w:r>
      <w:r>
        <w:rPr>
          <w:spacing w:val="-2"/>
        </w:rPr>
        <w:t> </w:t>
      </w:r>
      <w:r>
        <w:rPr/>
        <w:t>people</w:t>
      </w:r>
      <w:r>
        <w:rPr>
          <w:spacing w:val="-3"/>
        </w:rPr>
        <w:t> </w:t>
      </w:r>
      <w:r>
        <w:rPr/>
        <w:t>(see</w:t>
      </w:r>
      <w:r>
        <w:rPr>
          <w:spacing w:val="-3"/>
        </w:rPr>
        <w:t> </w:t>
      </w:r>
      <w:r>
        <w:rPr/>
        <w:t>verses</w:t>
      </w:r>
      <w:r>
        <w:rPr>
          <w:spacing w:val="-2"/>
        </w:rPr>
        <w:t> </w:t>
      </w:r>
      <w:r>
        <w:rPr/>
        <w:t>10-11)</w:t>
      </w:r>
      <w:r>
        <w:rPr>
          <w:spacing w:val="-3"/>
        </w:rPr>
        <w:t> </w:t>
      </w:r>
      <w:r>
        <w:rPr/>
        <w:t>finally</w:t>
      </w:r>
      <w:r>
        <w:rPr>
          <w:spacing w:val="-2"/>
        </w:rPr>
        <w:t> </w:t>
      </w:r>
      <w:r>
        <w:rPr/>
        <w:t>looking</w:t>
      </w:r>
      <w:r>
        <w:rPr>
          <w:spacing w:val="-2"/>
        </w:rPr>
        <w:t> </w:t>
      </w:r>
      <w:r>
        <w:rPr/>
        <w:t>to</w:t>
      </w:r>
      <w:r>
        <w:rPr>
          <w:spacing w:val="-2"/>
        </w:rPr>
        <w:t> </w:t>
      </w:r>
      <w:r>
        <w:rPr/>
        <w:t>God</w:t>
      </w:r>
      <w:r>
        <w:rPr>
          <w:spacing w:val="-2"/>
        </w:rPr>
        <w:t> </w:t>
      </w:r>
      <w:r>
        <w:rPr/>
        <w:t>for</w:t>
      </w:r>
      <w:r>
        <w:rPr>
          <w:spacing w:val="-3"/>
        </w:rPr>
        <w:t> </w:t>
      </w:r>
      <w:r>
        <w:rPr/>
        <w:t>direction</w:t>
      </w:r>
      <w:r>
        <w:rPr>
          <w:spacing w:val="-2"/>
        </w:rPr>
        <w:t> </w:t>
      </w:r>
      <w:r>
        <w:rPr/>
        <w:t>and not to “what his fingers have made.”</w:t>
      </w:r>
    </w:p>
    <w:p>
      <w:pPr>
        <w:pStyle w:val="BodyText"/>
        <w:spacing w:line="259" w:lineRule="auto" w:before="160"/>
        <w:ind w:right="123"/>
      </w:pPr>
      <w:r>
        <w:rPr>
          <w:b/>
        </w:rPr>
        <w:t>Isaiah 17:10,11 </w:t>
      </w:r>
      <w:r>
        <w:rPr/>
        <w:t>“For you have forgotten the God of your salvation; and the rock of your fortress you have not remembered. That is why you plant pleasant plantations, and with the shoot of a stranger you set it. In the day you may carefully fence about the plantation of yours, and in the morning</w:t>
      </w:r>
      <w:r>
        <w:rPr>
          <w:spacing w:val="-2"/>
        </w:rPr>
        <w:t> </w:t>
      </w:r>
      <w:r>
        <w:rPr/>
        <w:t>you</w:t>
      </w:r>
      <w:r>
        <w:rPr>
          <w:spacing w:val="-2"/>
        </w:rPr>
        <w:t> </w:t>
      </w:r>
      <w:r>
        <w:rPr/>
        <w:t>may</w:t>
      </w:r>
      <w:r>
        <w:rPr>
          <w:spacing w:val="-2"/>
        </w:rPr>
        <w:t> </w:t>
      </w:r>
      <w:r>
        <w:rPr/>
        <w:t>cause</w:t>
      </w:r>
      <w:r>
        <w:rPr>
          <w:spacing w:val="-3"/>
        </w:rPr>
        <w:t> </w:t>
      </w:r>
      <w:r>
        <w:rPr/>
        <w:t>the</w:t>
      </w:r>
      <w:r>
        <w:rPr>
          <w:spacing w:val="-3"/>
        </w:rPr>
        <w:t> </w:t>
      </w:r>
      <w:r>
        <w:rPr/>
        <w:t>seed</w:t>
      </w:r>
      <w:r>
        <w:rPr>
          <w:spacing w:val="-2"/>
        </w:rPr>
        <w:t> </w:t>
      </w:r>
      <w:r>
        <w:rPr/>
        <w:t>of</w:t>
      </w:r>
      <w:r>
        <w:rPr>
          <w:spacing w:val="-3"/>
        </w:rPr>
        <w:t> </w:t>
      </w:r>
      <w:r>
        <w:rPr/>
        <w:t>yours</w:t>
      </w:r>
      <w:r>
        <w:rPr>
          <w:spacing w:val="-2"/>
        </w:rPr>
        <w:t> </w:t>
      </w:r>
      <w:r>
        <w:rPr/>
        <w:t>to</w:t>
      </w:r>
      <w:r>
        <w:rPr>
          <w:spacing w:val="-2"/>
        </w:rPr>
        <w:t> </w:t>
      </w:r>
      <w:r>
        <w:rPr/>
        <w:t>sprout,</w:t>
      </w:r>
      <w:r>
        <w:rPr>
          <w:spacing w:val="-2"/>
        </w:rPr>
        <w:t> </w:t>
      </w:r>
      <w:r>
        <w:rPr/>
        <w:t>[but]</w:t>
      </w:r>
      <w:r>
        <w:rPr>
          <w:spacing w:val="-3"/>
        </w:rPr>
        <w:t> </w:t>
      </w:r>
      <w:r>
        <w:rPr/>
        <w:t>the</w:t>
      </w:r>
      <w:r>
        <w:rPr>
          <w:spacing w:val="-3"/>
        </w:rPr>
        <w:t> </w:t>
      </w:r>
      <w:r>
        <w:rPr/>
        <w:t>harvest</w:t>
      </w:r>
      <w:r>
        <w:rPr>
          <w:spacing w:val="-2"/>
        </w:rPr>
        <w:t> </w:t>
      </w:r>
      <w:r>
        <w:rPr/>
        <w:t>will</w:t>
      </w:r>
      <w:r>
        <w:rPr>
          <w:spacing w:val="-2"/>
        </w:rPr>
        <w:t> </w:t>
      </w:r>
      <w:r>
        <w:rPr/>
        <w:t>certainly</w:t>
      </w:r>
      <w:r>
        <w:rPr>
          <w:spacing w:val="-2"/>
        </w:rPr>
        <w:t> </w:t>
      </w:r>
      <w:r>
        <w:rPr/>
        <w:t>flee</w:t>
      </w:r>
      <w:r>
        <w:rPr>
          <w:spacing w:val="-3"/>
        </w:rPr>
        <w:t> </w:t>
      </w:r>
      <w:r>
        <w:rPr/>
        <w:t>in</w:t>
      </w:r>
      <w:r>
        <w:rPr>
          <w:spacing w:val="-2"/>
        </w:rPr>
        <w:t> </w:t>
      </w:r>
      <w:r>
        <w:rPr/>
        <w:t>the</w:t>
      </w:r>
      <w:r>
        <w:rPr>
          <w:spacing w:val="-3"/>
        </w:rPr>
        <w:t> </w:t>
      </w:r>
      <w:r>
        <w:rPr/>
        <w:t>day of the disease and incurable pain.” // By protecting false doctrine from being tested against inspired scriptural reasoning, people show that they are putting more faith in false doctrine then Jehovah’s word itself! – they have “forgotten” Jehovah! I firmly believe this has happened with more then one false teaching – See the</w:t>
      </w:r>
      <w:r>
        <w:rPr>
          <w:spacing w:val="-2"/>
        </w:rPr>
        <w:t> </w:t>
      </w:r>
      <w:r>
        <w:rPr/>
        <w:t>Why Satan link and the “1914” link. //</w:t>
      </w:r>
      <w:r>
        <w:rPr>
          <w:spacing w:val="-1"/>
        </w:rPr>
        <w:t> </w:t>
      </w:r>
      <w:r>
        <w:rPr/>
        <w:t>The timing of this scripture is seen in Isaiah 17:7.</w:t>
      </w:r>
    </w:p>
    <w:p>
      <w:pPr>
        <w:pStyle w:val="BodyText"/>
        <w:spacing w:line="259" w:lineRule="auto" w:before="157"/>
        <w:ind w:right="187"/>
      </w:pPr>
      <w:r>
        <w:rPr>
          <w:b/>
        </w:rPr>
        <w:t>Isaiah 19 </w:t>
      </w:r>
      <w:r>
        <w:rPr/>
        <w:t>// I believe an important key to understanding it is found in the verses 23-25; “In that day</w:t>
      </w:r>
      <w:r>
        <w:rPr>
          <w:spacing w:val="-4"/>
        </w:rPr>
        <w:t> </w:t>
      </w:r>
      <w:r>
        <w:rPr/>
        <w:t>there</w:t>
      </w:r>
      <w:r>
        <w:rPr>
          <w:spacing w:val="-3"/>
        </w:rPr>
        <w:t> </w:t>
      </w:r>
      <w:r>
        <w:rPr/>
        <w:t>will</w:t>
      </w:r>
      <w:r>
        <w:rPr>
          <w:spacing w:val="-2"/>
        </w:rPr>
        <w:t> </w:t>
      </w:r>
      <w:r>
        <w:rPr/>
        <w:t>come</w:t>
      </w:r>
      <w:r>
        <w:rPr>
          <w:spacing w:val="-3"/>
        </w:rPr>
        <w:t> </w:t>
      </w:r>
      <w:r>
        <w:rPr/>
        <w:t>to</w:t>
      </w:r>
      <w:r>
        <w:rPr>
          <w:spacing w:val="-2"/>
        </w:rPr>
        <w:t> </w:t>
      </w:r>
      <w:r>
        <w:rPr/>
        <w:t>be</w:t>
      </w:r>
      <w:r>
        <w:rPr>
          <w:spacing w:val="-1"/>
        </w:rPr>
        <w:t> </w:t>
      </w:r>
      <w:r>
        <w:rPr/>
        <w:t>a</w:t>
      </w:r>
      <w:r>
        <w:rPr>
          <w:spacing w:val="-3"/>
        </w:rPr>
        <w:t> </w:t>
      </w:r>
      <w:r>
        <w:rPr/>
        <w:t>highway</w:t>
      </w:r>
      <w:r>
        <w:rPr>
          <w:spacing w:val="-2"/>
        </w:rPr>
        <w:t> </w:t>
      </w:r>
      <w:r>
        <w:rPr/>
        <w:t>out</w:t>
      </w:r>
      <w:r>
        <w:rPr>
          <w:spacing w:val="-2"/>
        </w:rPr>
        <w:t> </w:t>
      </w:r>
      <w:r>
        <w:rPr/>
        <w:t>of</w:t>
      </w:r>
      <w:r>
        <w:rPr>
          <w:spacing w:val="-3"/>
        </w:rPr>
        <w:t> </w:t>
      </w:r>
      <w:r>
        <w:rPr/>
        <w:t>Egypt</w:t>
      </w:r>
      <w:r>
        <w:rPr>
          <w:spacing w:val="-2"/>
        </w:rPr>
        <w:t> </w:t>
      </w:r>
      <w:r>
        <w:rPr/>
        <w:t>to</w:t>
      </w:r>
      <w:r>
        <w:rPr>
          <w:spacing w:val="-15"/>
        </w:rPr>
        <w:t> </w:t>
      </w:r>
      <w:r>
        <w:rPr/>
        <w:t>Assyria,</w:t>
      </w:r>
      <w:r>
        <w:rPr>
          <w:spacing w:val="-2"/>
        </w:rPr>
        <w:t> </w:t>
      </w:r>
      <w:r>
        <w:rPr/>
        <w:t>and</w:t>
      </w:r>
      <w:r>
        <w:rPr>
          <w:spacing w:val="-14"/>
        </w:rPr>
        <w:t> </w:t>
      </w:r>
      <w:r>
        <w:rPr/>
        <w:t>Assyria</w:t>
      </w:r>
      <w:r>
        <w:rPr>
          <w:spacing w:val="-1"/>
        </w:rPr>
        <w:t> </w:t>
      </w:r>
      <w:r>
        <w:rPr/>
        <w:t>will</w:t>
      </w:r>
      <w:r>
        <w:rPr>
          <w:spacing w:val="-2"/>
        </w:rPr>
        <w:t> </w:t>
      </w:r>
      <w:r>
        <w:rPr/>
        <w:t>actually</w:t>
      </w:r>
      <w:r>
        <w:rPr>
          <w:spacing w:val="-2"/>
        </w:rPr>
        <w:t> </w:t>
      </w:r>
      <w:r>
        <w:rPr/>
        <w:t>come</w:t>
      </w:r>
      <w:r>
        <w:rPr>
          <w:spacing w:val="-3"/>
        </w:rPr>
        <w:t> </w:t>
      </w:r>
      <w:r>
        <w:rPr/>
        <w:t>into Egypt,</w:t>
      </w:r>
      <w:r>
        <w:rPr>
          <w:spacing w:val="-5"/>
        </w:rPr>
        <w:t> </w:t>
      </w:r>
      <w:r>
        <w:rPr/>
        <w:t>and</w:t>
      </w:r>
      <w:r>
        <w:rPr>
          <w:spacing w:val="-2"/>
        </w:rPr>
        <w:t> </w:t>
      </w:r>
      <w:r>
        <w:rPr/>
        <w:t>Egypt</w:t>
      </w:r>
      <w:r>
        <w:rPr>
          <w:spacing w:val="-2"/>
        </w:rPr>
        <w:t> </w:t>
      </w:r>
      <w:r>
        <w:rPr/>
        <w:t>into</w:t>
      </w:r>
      <w:r>
        <w:rPr>
          <w:spacing w:val="-15"/>
        </w:rPr>
        <w:t> </w:t>
      </w:r>
      <w:r>
        <w:rPr/>
        <w:t>Assyria;</w:t>
      </w:r>
      <w:r>
        <w:rPr>
          <w:spacing w:val="-2"/>
        </w:rPr>
        <w:t> </w:t>
      </w:r>
      <w:r>
        <w:rPr/>
        <w:t>and</w:t>
      </w:r>
      <w:r>
        <w:rPr>
          <w:spacing w:val="-2"/>
        </w:rPr>
        <w:t> </w:t>
      </w:r>
      <w:r>
        <w:rPr/>
        <w:t>they</w:t>
      </w:r>
      <w:r>
        <w:rPr>
          <w:spacing w:val="-2"/>
        </w:rPr>
        <w:t> </w:t>
      </w:r>
      <w:r>
        <w:rPr/>
        <w:t>will</w:t>
      </w:r>
      <w:r>
        <w:rPr>
          <w:spacing w:val="-2"/>
        </w:rPr>
        <w:t> </w:t>
      </w:r>
      <w:r>
        <w:rPr/>
        <w:t>certainly</w:t>
      </w:r>
      <w:r>
        <w:rPr>
          <w:spacing w:val="-2"/>
        </w:rPr>
        <w:t> </w:t>
      </w:r>
      <w:r>
        <w:rPr/>
        <w:t>render</w:t>
      </w:r>
      <w:r>
        <w:rPr>
          <w:spacing w:val="-3"/>
        </w:rPr>
        <w:t> </w:t>
      </w:r>
      <w:r>
        <w:rPr/>
        <w:t>service,</w:t>
      </w:r>
      <w:r>
        <w:rPr>
          <w:spacing w:val="-2"/>
        </w:rPr>
        <w:t> </w:t>
      </w:r>
      <w:r>
        <w:rPr/>
        <w:t>Egypt with</w:t>
      </w:r>
      <w:r>
        <w:rPr>
          <w:spacing w:val="-15"/>
        </w:rPr>
        <w:t> </w:t>
      </w:r>
      <w:r>
        <w:rPr/>
        <w:t>Assyria.</w:t>
      </w:r>
      <w:r>
        <w:rPr>
          <w:spacing w:val="-2"/>
        </w:rPr>
        <w:t> </w:t>
      </w:r>
      <w:r>
        <w:rPr/>
        <w:t>In</w:t>
      </w:r>
      <w:r>
        <w:rPr>
          <w:spacing w:val="-2"/>
        </w:rPr>
        <w:t> </w:t>
      </w:r>
      <w:r>
        <w:rPr/>
        <w:t>that day Israel will come</w:t>
      </w:r>
      <w:r>
        <w:rPr>
          <w:spacing w:val="-1"/>
        </w:rPr>
        <w:t> </w:t>
      </w:r>
      <w:r>
        <w:rPr/>
        <w:t>to be</w:t>
      </w:r>
      <w:r>
        <w:rPr>
          <w:spacing w:val="-1"/>
        </w:rPr>
        <w:t> </w:t>
      </w:r>
      <w:r>
        <w:rPr/>
        <w:t>the</w:t>
      </w:r>
      <w:r>
        <w:rPr>
          <w:spacing w:val="-1"/>
        </w:rPr>
        <w:t> </w:t>
      </w:r>
      <w:r>
        <w:rPr/>
        <w:t>third with Egypt and with</w:t>
      </w:r>
      <w:r>
        <w:rPr>
          <w:spacing w:val="-15"/>
        </w:rPr>
        <w:t> </w:t>
      </w:r>
      <w:r>
        <w:rPr/>
        <w:t>Assyria, namely, a blessing in the</w:t>
      </w:r>
      <w:r>
        <w:rPr>
          <w:spacing w:val="-1"/>
        </w:rPr>
        <w:t> </w:t>
      </w:r>
      <w:r>
        <w:rPr/>
        <w:t>midst of the earth, because Jehovah of armies will have blessed it, saying: “Blessed be my people, Egypt,</w:t>
      </w:r>
      <w:r>
        <w:rPr>
          <w:spacing w:val="-5"/>
        </w:rPr>
        <w:t> </w:t>
      </w:r>
      <w:r>
        <w:rPr/>
        <w:t>and</w:t>
      </w:r>
      <w:r>
        <w:rPr>
          <w:spacing w:val="-3"/>
        </w:rPr>
        <w:t> </w:t>
      </w:r>
      <w:r>
        <w:rPr/>
        <w:t>the</w:t>
      </w:r>
      <w:r>
        <w:rPr>
          <w:spacing w:val="-4"/>
        </w:rPr>
        <w:t> </w:t>
      </w:r>
      <w:r>
        <w:rPr/>
        <w:t>work</w:t>
      </w:r>
      <w:r>
        <w:rPr>
          <w:spacing w:val="-3"/>
        </w:rPr>
        <w:t> </w:t>
      </w:r>
      <w:r>
        <w:rPr/>
        <w:t>of</w:t>
      </w:r>
      <w:r>
        <w:rPr>
          <w:spacing w:val="-4"/>
        </w:rPr>
        <w:t> </w:t>
      </w:r>
      <w:r>
        <w:rPr/>
        <w:t>my</w:t>
      </w:r>
      <w:r>
        <w:rPr>
          <w:spacing w:val="-3"/>
        </w:rPr>
        <w:t> </w:t>
      </w:r>
      <w:r>
        <w:rPr/>
        <w:t>hands,</w:t>
      </w:r>
      <w:r>
        <w:rPr>
          <w:spacing w:val="-15"/>
        </w:rPr>
        <w:t> </w:t>
      </w:r>
      <w:r>
        <w:rPr/>
        <w:t>Assyria,</w:t>
      </w:r>
      <w:r>
        <w:rPr>
          <w:spacing w:val="-1"/>
        </w:rPr>
        <w:t> </w:t>
      </w:r>
      <w:r>
        <w:rPr/>
        <w:t>and</w:t>
      </w:r>
      <w:r>
        <w:rPr>
          <w:spacing w:val="-3"/>
        </w:rPr>
        <w:t> </w:t>
      </w:r>
      <w:r>
        <w:rPr/>
        <w:t>my</w:t>
      </w:r>
      <w:r>
        <w:rPr>
          <w:spacing w:val="-1"/>
        </w:rPr>
        <w:t> </w:t>
      </w:r>
      <w:r>
        <w:rPr/>
        <w:t>inheritance,</w:t>
      </w:r>
      <w:r>
        <w:rPr>
          <w:spacing w:val="-1"/>
        </w:rPr>
        <w:t> </w:t>
      </w:r>
      <w:r>
        <w:rPr/>
        <w:t>Israel.”</w:t>
      </w:r>
      <w:r>
        <w:rPr>
          <w:spacing w:val="-4"/>
        </w:rPr>
        <w:t> </w:t>
      </w:r>
      <w:r>
        <w:rPr/>
        <w:t>It</w:t>
      </w:r>
      <w:r>
        <w:rPr>
          <w:spacing w:val="-3"/>
        </w:rPr>
        <w:t> </w:t>
      </w:r>
      <w:r>
        <w:rPr/>
        <w:t>seems</w:t>
      </w:r>
      <w:r>
        <w:rPr>
          <w:spacing w:val="-3"/>
        </w:rPr>
        <w:t> </w:t>
      </w:r>
      <w:r>
        <w:rPr/>
        <w:t>that</w:t>
      </w:r>
      <w:r>
        <w:rPr>
          <w:spacing w:val="-3"/>
        </w:rPr>
        <w:t> </w:t>
      </w:r>
      <w:r>
        <w:rPr/>
        <w:t>all</w:t>
      </w:r>
      <w:r>
        <w:rPr>
          <w:spacing w:val="-3"/>
        </w:rPr>
        <w:t> </w:t>
      </w:r>
      <w:r>
        <w:rPr/>
        <w:t>involved are enjoying blessing from Jehovah’s arrangement.</w:t>
      </w:r>
    </w:p>
    <w:p>
      <w:pPr>
        <w:pStyle w:val="BodyText"/>
        <w:spacing w:line="259" w:lineRule="auto" w:before="160"/>
        <w:ind w:right="123"/>
      </w:pPr>
      <w:r>
        <w:rPr>
          <w:b/>
        </w:rPr>
        <w:t>Isaiah 21:8-10 </w:t>
      </w:r>
      <w:r>
        <w:rPr/>
        <w:t>According to </w:t>
      </w:r>
      <w:r>
        <w:rPr>
          <w:i/>
        </w:rPr>
        <w:t>The NIV Interlinear Hebrew-English Old Testament: </w:t>
      </w:r>
      <w:r>
        <w:rPr/>
        <w:t>“And the lookout shouted, “Day after day, my lord, I stand on the watchtower; every night I stay at my post. (vs.9) Look, here comes a man in a chariot with a team of horses.</w:t>
      </w:r>
      <w:r>
        <w:rPr>
          <w:spacing w:val="-6"/>
        </w:rPr>
        <w:t> </w:t>
      </w:r>
      <w:r>
        <w:rPr/>
        <w:t>And he gives back the answer: ‘Babylon has fallen, has fallen!</w:t>
      </w:r>
      <w:r>
        <w:rPr>
          <w:spacing w:val="-12"/>
        </w:rPr>
        <w:t> </w:t>
      </w:r>
      <w:r>
        <w:rPr/>
        <w:t>All the images of its gods lie shattered on the ground!’</w:t>
      </w:r>
      <w:r>
        <w:rPr>
          <w:spacing w:val="-17"/>
        </w:rPr>
        <w:t> </w:t>
      </w:r>
      <w:r>
        <w:rPr/>
        <w:t>” (vs.10)</w:t>
      </w:r>
      <w:r>
        <w:rPr>
          <w:spacing w:val="-4"/>
        </w:rPr>
        <w:t> </w:t>
      </w:r>
      <w:r>
        <w:rPr/>
        <w:t>O</w:t>
      </w:r>
      <w:r>
        <w:rPr>
          <w:spacing w:val="-4"/>
        </w:rPr>
        <w:t> </w:t>
      </w:r>
      <w:r>
        <w:rPr/>
        <w:t>my</w:t>
      </w:r>
      <w:r>
        <w:rPr>
          <w:spacing w:val="-3"/>
        </w:rPr>
        <w:t> </w:t>
      </w:r>
      <w:r>
        <w:rPr/>
        <w:t>people,</w:t>
      </w:r>
      <w:r>
        <w:rPr>
          <w:spacing w:val="-1"/>
        </w:rPr>
        <w:t> </w:t>
      </w:r>
      <w:r>
        <w:rPr/>
        <w:t>crushed</w:t>
      </w:r>
      <w:r>
        <w:rPr>
          <w:spacing w:val="-3"/>
        </w:rPr>
        <w:t> </w:t>
      </w:r>
      <w:r>
        <w:rPr/>
        <w:t>on</w:t>
      </w:r>
      <w:r>
        <w:rPr>
          <w:spacing w:val="-3"/>
        </w:rPr>
        <w:t> </w:t>
      </w:r>
      <w:r>
        <w:rPr/>
        <w:t>the</w:t>
      </w:r>
      <w:r>
        <w:rPr>
          <w:spacing w:val="-4"/>
        </w:rPr>
        <w:t> </w:t>
      </w:r>
      <w:r>
        <w:rPr/>
        <w:t>threshing</w:t>
      </w:r>
      <w:r>
        <w:rPr>
          <w:spacing w:val="-3"/>
        </w:rPr>
        <w:t> </w:t>
      </w:r>
      <w:r>
        <w:rPr/>
        <w:t>floor,</w:t>
      </w:r>
      <w:r>
        <w:rPr>
          <w:spacing w:val="-3"/>
        </w:rPr>
        <w:t> </w:t>
      </w:r>
      <w:r>
        <w:rPr/>
        <w:t>I</w:t>
      </w:r>
      <w:r>
        <w:rPr>
          <w:spacing w:val="-4"/>
        </w:rPr>
        <w:t> </w:t>
      </w:r>
      <w:r>
        <w:rPr/>
        <w:t>tell</w:t>
      </w:r>
      <w:r>
        <w:rPr>
          <w:spacing w:val="-3"/>
        </w:rPr>
        <w:t> </w:t>
      </w:r>
      <w:r>
        <w:rPr/>
        <w:t>you</w:t>
      </w:r>
      <w:r>
        <w:rPr>
          <w:spacing w:val="-3"/>
        </w:rPr>
        <w:t> </w:t>
      </w:r>
      <w:r>
        <w:rPr/>
        <w:t>what</w:t>
      </w:r>
      <w:r>
        <w:rPr>
          <w:spacing w:val="-3"/>
        </w:rPr>
        <w:t> </w:t>
      </w:r>
      <w:r>
        <w:rPr/>
        <w:t>I</w:t>
      </w:r>
      <w:r>
        <w:rPr>
          <w:spacing w:val="-4"/>
        </w:rPr>
        <w:t> </w:t>
      </w:r>
      <w:r>
        <w:rPr/>
        <w:t>have</w:t>
      </w:r>
      <w:r>
        <w:rPr>
          <w:spacing w:val="-2"/>
        </w:rPr>
        <w:t> </w:t>
      </w:r>
      <w:r>
        <w:rPr/>
        <w:t>heard</w:t>
      </w:r>
      <w:r>
        <w:rPr>
          <w:spacing w:val="-3"/>
        </w:rPr>
        <w:t> </w:t>
      </w:r>
      <w:r>
        <w:rPr/>
        <w:t>from</w:t>
      </w:r>
      <w:r>
        <w:rPr>
          <w:spacing w:val="-3"/>
        </w:rPr>
        <w:t> </w:t>
      </w:r>
      <w:r>
        <w:rPr/>
        <w:t>the</w:t>
      </w:r>
      <w:r>
        <w:rPr>
          <w:spacing w:val="-4"/>
        </w:rPr>
        <w:t> </w:t>
      </w:r>
      <w:r>
        <w:rPr/>
        <w:t>LORD</w:t>
      </w:r>
    </w:p>
    <w:p>
      <w:pPr>
        <w:spacing w:after="0" w:line="259" w:lineRule="auto"/>
        <w:sectPr>
          <w:pgSz w:w="12240" w:h="15840"/>
          <w:pgMar w:header="0" w:footer="523" w:top="1360" w:bottom="720" w:left="1320" w:right="1320"/>
        </w:sectPr>
      </w:pPr>
    </w:p>
    <w:p>
      <w:pPr>
        <w:pStyle w:val="BodyText"/>
        <w:spacing w:line="259" w:lineRule="auto" w:before="79"/>
        <w:ind w:right="267"/>
      </w:pPr>
      <w:r>
        <w:rPr/>
        <w:t>Almighty,</w:t>
      </w:r>
      <w:r>
        <w:rPr>
          <w:spacing w:val="-3"/>
        </w:rPr>
        <w:t> </w:t>
      </w:r>
      <w:r>
        <w:rPr/>
        <w:t>from</w:t>
      </w:r>
      <w:r>
        <w:rPr>
          <w:spacing w:val="-3"/>
        </w:rPr>
        <w:t> </w:t>
      </w:r>
      <w:r>
        <w:rPr/>
        <w:t>the</w:t>
      </w:r>
      <w:r>
        <w:rPr>
          <w:spacing w:val="-4"/>
        </w:rPr>
        <w:t> </w:t>
      </w:r>
      <w:r>
        <w:rPr/>
        <w:t>God</w:t>
      </w:r>
      <w:r>
        <w:rPr>
          <w:spacing w:val="-3"/>
        </w:rPr>
        <w:t> </w:t>
      </w:r>
      <w:r>
        <w:rPr/>
        <w:t>of</w:t>
      </w:r>
      <w:r>
        <w:rPr>
          <w:spacing w:val="-4"/>
        </w:rPr>
        <w:t> </w:t>
      </w:r>
      <w:r>
        <w:rPr/>
        <w:t>Israel.”</w:t>
      </w:r>
      <w:r>
        <w:rPr>
          <w:spacing w:val="-4"/>
        </w:rPr>
        <w:t> </w:t>
      </w:r>
      <w:r>
        <w:rPr/>
        <w:t>//</w:t>
      </w:r>
      <w:r>
        <w:rPr>
          <w:spacing w:val="-8"/>
        </w:rPr>
        <w:t> </w:t>
      </w:r>
      <w:r>
        <w:rPr/>
        <w:t>This</w:t>
      </w:r>
      <w:r>
        <w:rPr>
          <w:spacing w:val="-3"/>
        </w:rPr>
        <w:t> </w:t>
      </w:r>
      <w:r>
        <w:rPr/>
        <w:t>corresponds</w:t>
      </w:r>
      <w:r>
        <w:rPr>
          <w:spacing w:val="-3"/>
        </w:rPr>
        <w:t> </w:t>
      </w:r>
      <w:r>
        <w:rPr/>
        <w:t>with</w:t>
      </w:r>
      <w:r>
        <w:rPr>
          <w:spacing w:val="-3"/>
        </w:rPr>
        <w:t> </w:t>
      </w:r>
      <w:r>
        <w:rPr/>
        <w:t>the</w:t>
      </w:r>
      <w:r>
        <w:rPr>
          <w:spacing w:val="-4"/>
        </w:rPr>
        <w:t> </w:t>
      </w:r>
      <w:r>
        <w:rPr/>
        <w:t>timing</w:t>
      </w:r>
      <w:r>
        <w:rPr>
          <w:spacing w:val="-3"/>
        </w:rPr>
        <w:t> </w:t>
      </w:r>
      <w:r>
        <w:rPr/>
        <w:t>of</w:t>
      </w:r>
      <w:r>
        <w:rPr>
          <w:spacing w:val="-7"/>
        </w:rPr>
        <w:t> </w:t>
      </w:r>
      <w:r>
        <w:rPr/>
        <w:t>when</w:t>
      </w:r>
      <w:r>
        <w:rPr>
          <w:spacing w:val="-3"/>
        </w:rPr>
        <w:t> </w:t>
      </w:r>
      <w:r>
        <w:rPr/>
        <w:t>the</w:t>
      </w:r>
      <w:r>
        <w:rPr>
          <w:spacing w:val="-4"/>
        </w:rPr>
        <w:t> </w:t>
      </w:r>
      <w:r>
        <w:rPr/>
        <w:t>Babylon</w:t>
      </w:r>
      <w:r>
        <w:rPr>
          <w:spacing w:val="-3"/>
        </w:rPr>
        <w:t> </w:t>
      </w:r>
      <w:r>
        <w:rPr/>
        <w:t>in Revelation falls because when it falls, God’s people are in a “crushed” position. – See Daniel 12:7; Revelation chapter 18 comments</w:t>
      </w:r>
    </w:p>
    <w:p>
      <w:pPr>
        <w:pStyle w:val="BodyText"/>
        <w:spacing w:line="259" w:lineRule="auto" w:before="159"/>
        <w:ind w:right="170"/>
      </w:pPr>
      <w:r>
        <w:rPr>
          <w:b/>
        </w:rPr>
        <w:t>Isaiah</w:t>
      </w:r>
      <w:r>
        <w:rPr>
          <w:b/>
          <w:spacing w:val="-3"/>
        </w:rPr>
        <w:t> </w:t>
      </w:r>
      <w:r>
        <w:rPr>
          <w:b/>
        </w:rPr>
        <w:t>24:3-6,20</w:t>
      </w:r>
      <w:r>
        <w:rPr>
          <w:b/>
          <w:spacing w:val="-3"/>
        </w:rPr>
        <w:t> </w:t>
      </w:r>
      <w:r>
        <w:rPr/>
        <w:t>“Without</w:t>
      </w:r>
      <w:r>
        <w:rPr>
          <w:spacing w:val="-3"/>
        </w:rPr>
        <w:t> </w:t>
      </w:r>
      <w:r>
        <w:rPr/>
        <w:t>fail</w:t>
      </w:r>
      <w:r>
        <w:rPr>
          <w:spacing w:val="-3"/>
        </w:rPr>
        <w:t> </w:t>
      </w:r>
      <w:r>
        <w:rPr/>
        <w:t>the</w:t>
      </w:r>
      <w:r>
        <w:rPr>
          <w:spacing w:val="-4"/>
        </w:rPr>
        <w:t> </w:t>
      </w:r>
      <w:r>
        <w:rPr/>
        <w:t>land</w:t>
      </w:r>
      <w:r>
        <w:rPr>
          <w:spacing w:val="-3"/>
        </w:rPr>
        <w:t> </w:t>
      </w:r>
      <w:r>
        <w:rPr/>
        <w:t>will</w:t>
      </w:r>
      <w:r>
        <w:rPr>
          <w:spacing w:val="-3"/>
        </w:rPr>
        <w:t> </w:t>
      </w:r>
      <w:r>
        <w:rPr/>
        <w:t>be</w:t>
      </w:r>
      <w:r>
        <w:rPr>
          <w:spacing w:val="-4"/>
        </w:rPr>
        <w:t> </w:t>
      </w:r>
      <w:r>
        <w:rPr/>
        <w:t>emptied,</w:t>
      </w:r>
      <w:r>
        <w:rPr>
          <w:spacing w:val="-3"/>
        </w:rPr>
        <w:t> </w:t>
      </w:r>
      <w:r>
        <w:rPr/>
        <w:t>and</w:t>
      </w:r>
      <w:r>
        <w:rPr>
          <w:spacing w:val="-3"/>
        </w:rPr>
        <w:t> </w:t>
      </w:r>
      <w:r>
        <w:rPr/>
        <w:t>without</w:t>
      </w:r>
      <w:r>
        <w:rPr>
          <w:spacing w:val="-3"/>
        </w:rPr>
        <w:t> </w:t>
      </w:r>
      <w:r>
        <w:rPr/>
        <w:t>fail</w:t>
      </w:r>
      <w:r>
        <w:rPr>
          <w:spacing w:val="-3"/>
        </w:rPr>
        <w:t> </w:t>
      </w:r>
      <w:r>
        <w:rPr/>
        <w:t>it</w:t>
      </w:r>
      <w:r>
        <w:rPr>
          <w:spacing w:val="-3"/>
        </w:rPr>
        <w:t> </w:t>
      </w:r>
      <w:r>
        <w:rPr/>
        <w:t>will</w:t>
      </w:r>
      <w:r>
        <w:rPr>
          <w:spacing w:val="-3"/>
        </w:rPr>
        <w:t> </w:t>
      </w:r>
      <w:r>
        <w:rPr/>
        <w:t>be</w:t>
      </w:r>
      <w:r>
        <w:rPr>
          <w:spacing w:val="-4"/>
        </w:rPr>
        <w:t> </w:t>
      </w:r>
      <w:r>
        <w:rPr/>
        <w:t>plundered,</w:t>
      </w:r>
      <w:r>
        <w:rPr>
          <w:spacing w:val="-3"/>
        </w:rPr>
        <w:t> </w:t>
      </w:r>
      <w:r>
        <w:rPr/>
        <w:t>for Jehovah himself has spoken this word. The land has gone to mourning, has faded away. The productive land has withered, has faded away. The high ones of the people of the land have withered.</w:t>
      </w:r>
      <w:r>
        <w:rPr>
          <w:spacing w:val="-4"/>
        </w:rPr>
        <w:t> </w:t>
      </w:r>
      <w:r>
        <w:rPr/>
        <w:t>And the very land has been polluted under its inhabitants, for they have bypassed the laws, changed the regulation, broken the indefinitely lasting covenant. That is why the curse itself has eaten up the land, and those inhabiting it are held guilty.</w:t>
      </w:r>
      <w:r>
        <w:rPr>
          <w:spacing w:val="-4"/>
        </w:rPr>
        <w:t> </w:t>
      </w:r>
      <w:r>
        <w:rPr/>
        <w:t>That is why the inhabitants of the land have decreased in number, and very few mortal men have remained over.” (vs.20) “The land</w:t>
      </w:r>
      <w:r>
        <w:rPr>
          <w:spacing w:val="-2"/>
        </w:rPr>
        <w:t> </w:t>
      </w:r>
      <w:r>
        <w:rPr/>
        <w:t>absolutely</w:t>
      </w:r>
      <w:r>
        <w:rPr>
          <w:spacing w:val="-2"/>
        </w:rPr>
        <w:t> </w:t>
      </w:r>
      <w:r>
        <w:rPr/>
        <w:t>moves</w:t>
      </w:r>
      <w:r>
        <w:rPr>
          <w:spacing w:val="-2"/>
        </w:rPr>
        <w:t> </w:t>
      </w:r>
      <w:r>
        <w:rPr/>
        <w:t>unsteadily</w:t>
      </w:r>
      <w:r>
        <w:rPr>
          <w:spacing w:val="-2"/>
        </w:rPr>
        <w:t> </w:t>
      </w:r>
      <w:r>
        <w:rPr/>
        <w:t>like</w:t>
      </w:r>
      <w:r>
        <w:rPr>
          <w:spacing w:val="-3"/>
        </w:rPr>
        <w:t> </w:t>
      </w:r>
      <w:r>
        <w:rPr/>
        <w:t>a</w:t>
      </w:r>
      <w:r>
        <w:rPr>
          <w:spacing w:val="-3"/>
        </w:rPr>
        <w:t> </w:t>
      </w:r>
      <w:r>
        <w:rPr/>
        <w:t>drunken</w:t>
      </w:r>
      <w:r>
        <w:rPr>
          <w:spacing w:val="-2"/>
        </w:rPr>
        <w:t> </w:t>
      </w:r>
      <w:r>
        <w:rPr/>
        <w:t>man,</w:t>
      </w:r>
      <w:r>
        <w:rPr>
          <w:spacing w:val="-2"/>
        </w:rPr>
        <w:t> </w:t>
      </w:r>
      <w:r>
        <w:rPr/>
        <w:t>and</w:t>
      </w:r>
      <w:r>
        <w:rPr>
          <w:spacing w:val="-2"/>
        </w:rPr>
        <w:t> </w:t>
      </w:r>
      <w:r>
        <w:rPr/>
        <w:t>it</w:t>
      </w:r>
      <w:r>
        <w:rPr>
          <w:spacing w:val="-2"/>
        </w:rPr>
        <w:t> </w:t>
      </w:r>
      <w:r>
        <w:rPr/>
        <w:t>has</w:t>
      </w:r>
      <w:r>
        <w:rPr>
          <w:spacing w:val="-2"/>
        </w:rPr>
        <w:t> </w:t>
      </w:r>
      <w:r>
        <w:rPr/>
        <w:t>swayed</w:t>
      </w:r>
      <w:r>
        <w:rPr>
          <w:spacing w:val="-2"/>
        </w:rPr>
        <w:t> </w:t>
      </w:r>
      <w:r>
        <w:rPr/>
        <w:t>to</w:t>
      </w:r>
      <w:r>
        <w:rPr>
          <w:spacing w:val="-2"/>
        </w:rPr>
        <w:t> </w:t>
      </w:r>
      <w:r>
        <w:rPr/>
        <w:t>and</w:t>
      </w:r>
      <w:r>
        <w:rPr>
          <w:spacing w:val="-2"/>
        </w:rPr>
        <w:t> </w:t>
      </w:r>
      <w:r>
        <w:rPr/>
        <w:t>fro</w:t>
      </w:r>
      <w:r>
        <w:rPr>
          <w:spacing w:val="-2"/>
        </w:rPr>
        <w:t> </w:t>
      </w:r>
      <w:r>
        <w:rPr/>
        <w:t>like</w:t>
      </w:r>
      <w:r>
        <w:rPr>
          <w:spacing w:val="-3"/>
        </w:rPr>
        <w:t> </w:t>
      </w:r>
      <w:r>
        <w:rPr/>
        <w:t>a</w:t>
      </w:r>
      <w:r>
        <w:rPr>
          <w:spacing w:val="-3"/>
        </w:rPr>
        <w:t> </w:t>
      </w:r>
      <w:r>
        <w:rPr/>
        <w:t>lookout hut.</w:t>
      </w:r>
      <w:r>
        <w:rPr>
          <w:spacing w:val="-10"/>
        </w:rPr>
        <w:t> </w:t>
      </w:r>
      <w:r>
        <w:rPr/>
        <w:t>And its transgression has become heavy upon it, and it must fall, so that it will not rise up again.” // See Isaiah 10:16-22; 9:13-17</w:t>
      </w:r>
    </w:p>
    <w:p>
      <w:pPr>
        <w:pStyle w:val="BodyText"/>
        <w:spacing w:line="259" w:lineRule="auto" w:before="159"/>
        <w:ind w:right="194"/>
      </w:pPr>
      <w:r>
        <w:rPr>
          <w:b/>
        </w:rPr>
        <w:t>Isaiah 24:21-23 </w:t>
      </w:r>
      <w:r>
        <w:rPr/>
        <w:t>“And it must occur in that day that Jehovah will turn his attention upon the army of the height in the height, and upon the kings of the ground upon the ground.</w:t>
      </w:r>
      <w:r>
        <w:rPr>
          <w:spacing w:val="-9"/>
        </w:rPr>
        <w:t> </w:t>
      </w:r>
      <w:r>
        <w:rPr/>
        <w:t>And they will certainly be gathered with a gathering as of prisoners into the pit, and be shut up in the dungeon; and after an abundance of days they will be given attention.</w:t>
      </w:r>
      <w:r>
        <w:rPr>
          <w:spacing w:val="-8"/>
        </w:rPr>
        <w:t> </w:t>
      </w:r>
      <w:r>
        <w:rPr/>
        <w:t>And the full moon has become</w:t>
      </w:r>
      <w:r>
        <w:rPr>
          <w:spacing w:val="-4"/>
        </w:rPr>
        <w:t> </w:t>
      </w:r>
      <w:r>
        <w:rPr/>
        <w:t>abashed,</w:t>
      </w:r>
      <w:r>
        <w:rPr>
          <w:spacing w:val="-3"/>
        </w:rPr>
        <w:t> </w:t>
      </w:r>
      <w:r>
        <w:rPr/>
        <w:t>and</w:t>
      </w:r>
      <w:r>
        <w:rPr>
          <w:spacing w:val="-3"/>
        </w:rPr>
        <w:t> </w:t>
      </w:r>
      <w:r>
        <w:rPr/>
        <w:t>the</w:t>
      </w:r>
      <w:r>
        <w:rPr>
          <w:spacing w:val="-2"/>
        </w:rPr>
        <w:t> </w:t>
      </w:r>
      <w:r>
        <w:rPr/>
        <w:t>glowing</w:t>
      </w:r>
      <w:r>
        <w:rPr>
          <w:spacing w:val="-3"/>
        </w:rPr>
        <w:t> </w:t>
      </w:r>
      <w:r>
        <w:rPr/>
        <w:t>[sun]</w:t>
      </w:r>
      <w:r>
        <w:rPr>
          <w:spacing w:val="-4"/>
        </w:rPr>
        <w:t> </w:t>
      </w:r>
      <w:r>
        <w:rPr/>
        <w:t>has</w:t>
      </w:r>
      <w:r>
        <w:rPr>
          <w:spacing w:val="-3"/>
        </w:rPr>
        <w:t> </w:t>
      </w:r>
      <w:r>
        <w:rPr/>
        <w:t>become</w:t>
      </w:r>
      <w:r>
        <w:rPr>
          <w:spacing w:val="-4"/>
        </w:rPr>
        <w:t> </w:t>
      </w:r>
      <w:r>
        <w:rPr/>
        <w:t>ashamed,</w:t>
      </w:r>
      <w:r>
        <w:rPr>
          <w:spacing w:val="-3"/>
        </w:rPr>
        <w:t> </w:t>
      </w:r>
      <w:r>
        <w:rPr/>
        <w:t>for</w:t>
      </w:r>
      <w:r>
        <w:rPr>
          <w:spacing w:val="-4"/>
        </w:rPr>
        <w:t> </w:t>
      </w:r>
      <w:r>
        <w:rPr/>
        <w:t>Jehovah</w:t>
      </w:r>
      <w:r>
        <w:rPr>
          <w:spacing w:val="-1"/>
        </w:rPr>
        <w:t> </w:t>
      </w:r>
      <w:r>
        <w:rPr/>
        <w:t>of</w:t>
      </w:r>
      <w:r>
        <w:rPr>
          <w:spacing w:val="-4"/>
        </w:rPr>
        <w:t> </w:t>
      </w:r>
      <w:r>
        <w:rPr/>
        <w:t>armies</w:t>
      </w:r>
      <w:r>
        <w:rPr>
          <w:spacing w:val="-3"/>
        </w:rPr>
        <w:t> </w:t>
      </w:r>
      <w:r>
        <w:rPr/>
        <w:t>has</w:t>
      </w:r>
      <w:r>
        <w:rPr>
          <w:spacing w:val="-3"/>
        </w:rPr>
        <w:t> </w:t>
      </w:r>
      <w:r>
        <w:rPr/>
        <w:t>become king in Mount Zion and in Jerusalem and in front of his elderly men with glory.” // The phrase “the army of the height in the height” can refer to fallen angels and the phrase “the kings of the ground</w:t>
      </w:r>
      <w:r>
        <w:rPr>
          <w:spacing w:val="-2"/>
        </w:rPr>
        <w:t> </w:t>
      </w:r>
      <w:r>
        <w:rPr/>
        <w:t>upon</w:t>
      </w:r>
      <w:r>
        <w:rPr>
          <w:spacing w:val="-2"/>
        </w:rPr>
        <w:t> </w:t>
      </w:r>
      <w:r>
        <w:rPr/>
        <w:t>the</w:t>
      </w:r>
      <w:r>
        <w:rPr>
          <w:spacing w:val="-3"/>
        </w:rPr>
        <w:t> </w:t>
      </w:r>
      <w:r>
        <w:rPr/>
        <w:t>ground”</w:t>
      </w:r>
      <w:r>
        <w:rPr>
          <w:spacing w:val="-1"/>
        </w:rPr>
        <w:t> </w:t>
      </w:r>
      <w:r>
        <w:rPr/>
        <w:t>can</w:t>
      </w:r>
      <w:r>
        <w:rPr>
          <w:spacing w:val="-2"/>
        </w:rPr>
        <w:t> </w:t>
      </w:r>
      <w:r>
        <w:rPr/>
        <w:t>refer</w:t>
      </w:r>
      <w:r>
        <w:rPr>
          <w:spacing w:val="-3"/>
        </w:rPr>
        <w:t> </w:t>
      </w:r>
      <w:r>
        <w:rPr/>
        <w:t>to</w:t>
      </w:r>
      <w:r>
        <w:rPr>
          <w:spacing w:val="-2"/>
        </w:rPr>
        <w:t> </w:t>
      </w:r>
      <w:r>
        <w:rPr/>
        <w:t>the</w:t>
      </w:r>
      <w:r>
        <w:rPr>
          <w:spacing w:val="-1"/>
        </w:rPr>
        <w:t> </w:t>
      </w:r>
      <w:r>
        <w:rPr/>
        <w:t>fallen</w:t>
      </w:r>
      <w:r>
        <w:rPr>
          <w:spacing w:val="-2"/>
        </w:rPr>
        <w:t> </w:t>
      </w:r>
      <w:r>
        <w:rPr/>
        <w:t>angels</w:t>
      </w:r>
      <w:r>
        <w:rPr>
          <w:spacing w:val="-2"/>
        </w:rPr>
        <w:t> </w:t>
      </w:r>
      <w:r>
        <w:rPr/>
        <w:t>who</w:t>
      </w:r>
      <w:r>
        <w:rPr>
          <w:spacing w:val="-2"/>
        </w:rPr>
        <w:t> </w:t>
      </w:r>
      <w:r>
        <w:rPr/>
        <w:t>“control”</w:t>
      </w:r>
      <w:r>
        <w:rPr>
          <w:spacing w:val="-3"/>
        </w:rPr>
        <w:t> </w:t>
      </w:r>
      <w:r>
        <w:rPr/>
        <w:t>kingdoms</w:t>
      </w:r>
      <w:r>
        <w:rPr>
          <w:spacing w:val="-2"/>
        </w:rPr>
        <w:t> </w:t>
      </w:r>
      <w:r>
        <w:rPr/>
        <w:t>(to</w:t>
      </w:r>
      <w:r>
        <w:rPr>
          <w:spacing w:val="-2"/>
        </w:rPr>
        <w:t> </w:t>
      </w:r>
      <w:r>
        <w:rPr/>
        <w:t>an</w:t>
      </w:r>
      <w:r>
        <w:rPr>
          <w:spacing w:val="-2"/>
        </w:rPr>
        <w:t> </w:t>
      </w:r>
      <w:r>
        <w:rPr/>
        <w:t>extent)</w:t>
      </w:r>
      <w:r>
        <w:rPr>
          <w:spacing w:val="-3"/>
        </w:rPr>
        <w:t> </w:t>
      </w:r>
      <w:r>
        <w:rPr/>
        <w:t>on the</w:t>
      </w:r>
      <w:r>
        <w:rPr>
          <w:spacing w:val="-4"/>
        </w:rPr>
        <w:t> </w:t>
      </w:r>
      <w:r>
        <w:rPr/>
        <w:t>earth.</w:t>
      </w:r>
      <w:r>
        <w:rPr>
          <w:spacing w:val="-14"/>
        </w:rPr>
        <w:t> </w:t>
      </w:r>
      <w:r>
        <w:rPr/>
        <w:t>Any</w:t>
      </w:r>
      <w:r>
        <w:rPr>
          <w:spacing w:val="-3"/>
        </w:rPr>
        <w:t> </w:t>
      </w:r>
      <w:r>
        <w:rPr/>
        <w:t>humans</w:t>
      </w:r>
      <w:r>
        <w:rPr>
          <w:spacing w:val="-3"/>
        </w:rPr>
        <w:t> </w:t>
      </w:r>
      <w:r>
        <w:rPr/>
        <w:t>(including</w:t>
      </w:r>
      <w:r>
        <w:rPr>
          <w:spacing w:val="-3"/>
        </w:rPr>
        <w:t> </w:t>
      </w:r>
      <w:r>
        <w:rPr/>
        <w:t>human</w:t>
      </w:r>
      <w:r>
        <w:rPr>
          <w:spacing w:val="-3"/>
        </w:rPr>
        <w:t> </w:t>
      </w:r>
      <w:r>
        <w:rPr/>
        <w:t>kings)</w:t>
      </w:r>
      <w:r>
        <w:rPr>
          <w:spacing w:val="-4"/>
        </w:rPr>
        <w:t> </w:t>
      </w:r>
      <w:r>
        <w:rPr/>
        <w:t>that</w:t>
      </w:r>
      <w:r>
        <w:rPr>
          <w:spacing w:val="-3"/>
        </w:rPr>
        <w:t> </w:t>
      </w:r>
      <w:r>
        <w:rPr/>
        <w:t>fight</w:t>
      </w:r>
      <w:r>
        <w:rPr>
          <w:spacing w:val="-3"/>
        </w:rPr>
        <w:t> </w:t>
      </w:r>
      <w:r>
        <w:rPr/>
        <w:t>against</w:t>
      </w:r>
      <w:r>
        <w:rPr>
          <w:spacing w:val="-3"/>
        </w:rPr>
        <w:t> </w:t>
      </w:r>
      <w:r>
        <w:rPr/>
        <w:t>Michael</w:t>
      </w:r>
      <w:r>
        <w:rPr>
          <w:spacing w:val="-1"/>
        </w:rPr>
        <w:t> </w:t>
      </w:r>
      <w:r>
        <w:rPr/>
        <w:t>when</w:t>
      </w:r>
      <w:r>
        <w:rPr>
          <w:spacing w:val="-3"/>
        </w:rPr>
        <w:t> </w:t>
      </w:r>
      <w:r>
        <w:rPr/>
        <w:t>he</w:t>
      </w:r>
      <w:r>
        <w:rPr>
          <w:spacing w:val="-4"/>
        </w:rPr>
        <w:t> </w:t>
      </w:r>
      <w:r>
        <w:rPr/>
        <w:t>stands</w:t>
      </w:r>
      <w:r>
        <w:rPr>
          <w:spacing w:val="-3"/>
        </w:rPr>
        <w:t> </w:t>
      </w:r>
      <w:r>
        <w:rPr/>
        <w:t>up</w:t>
      </w:r>
      <w:r>
        <w:rPr>
          <w:spacing w:val="-3"/>
        </w:rPr>
        <w:t> </w:t>
      </w:r>
      <w:r>
        <w:rPr/>
        <w:t>are destroyed at that time – they are not allowed to live. However, Satan (which would include any angels under his authority) is hurled “into the abyss” for 1,000 years. Compare Psalms 2:12; Revelation 16:13,14; 19:17-21; 20;3 . The phrase “his elderly men” reminds me of the “24 elders”</w:t>
      </w:r>
      <w:r>
        <w:rPr>
          <w:spacing w:val="-4"/>
        </w:rPr>
        <w:t> </w:t>
      </w:r>
      <w:r>
        <w:rPr/>
        <w:t>mentioned</w:t>
      </w:r>
      <w:r>
        <w:rPr>
          <w:spacing w:val="-3"/>
        </w:rPr>
        <w:t> </w:t>
      </w:r>
      <w:r>
        <w:rPr/>
        <w:t>in</w:t>
      </w:r>
      <w:r>
        <w:rPr>
          <w:spacing w:val="-4"/>
        </w:rPr>
        <w:t> </w:t>
      </w:r>
      <w:r>
        <w:rPr/>
        <w:t>Revelation</w:t>
      </w:r>
      <w:r>
        <w:rPr>
          <w:spacing w:val="-3"/>
        </w:rPr>
        <w:t> </w:t>
      </w:r>
      <w:r>
        <w:rPr/>
        <w:t>–</w:t>
      </w:r>
      <w:r>
        <w:rPr>
          <w:spacing w:val="-4"/>
        </w:rPr>
        <w:t> </w:t>
      </w:r>
      <w:r>
        <w:rPr/>
        <w:t>See</w:t>
      </w:r>
      <w:r>
        <w:rPr>
          <w:spacing w:val="-4"/>
        </w:rPr>
        <w:t> </w:t>
      </w:r>
      <w:r>
        <w:rPr/>
        <w:t>Revelation</w:t>
      </w:r>
      <w:r>
        <w:rPr>
          <w:spacing w:val="-2"/>
        </w:rPr>
        <w:t> </w:t>
      </w:r>
      <w:r>
        <w:rPr/>
        <w:t>4:4</w:t>
      </w:r>
      <w:r>
        <w:rPr>
          <w:spacing w:val="-3"/>
        </w:rPr>
        <w:t> </w:t>
      </w:r>
      <w:r>
        <w:rPr/>
        <w:t>comments.</w:t>
      </w:r>
      <w:r>
        <w:rPr>
          <w:spacing w:val="-8"/>
        </w:rPr>
        <w:t> </w:t>
      </w:r>
      <w:r>
        <w:rPr/>
        <w:t>The</w:t>
      </w:r>
      <w:r>
        <w:rPr>
          <w:spacing w:val="-4"/>
        </w:rPr>
        <w:t> </w:t>
      </w:r>
      <w:r>
        <w:rPr/>
        <w:t>phrase</w:t>
      </w:r>
      <w:r>
        <w:rPr>
          <w:spacing w:val="-4"/>
        </w:rPr>
        <w:t> </w:t>
      </w:r>
      <w:r>
        <w:rPr/>
        <w:t>“Jehovah</w:t>
      </w:r>
      <w:r>
        <w:rPr>
          <w:spacing w:val="-3"/>
        </w:rPr>
        <w:t> </w:t>
      </w:r>
      <w:r>
        <w:rPr/>
        <w:t>of</w:t>
      </w:r>
      <w:r>
        <w:rPr>
          <w:spacing w:val="-4"/>
        </w:rPr>
        <w:t> </w:t>
      </w:r>
      <w:r>
        <w:rPr/>
        <w:t>armies has</w:t>
      </w:r>
      <w:r>
        <w:rPr>
          <w:spacing w:val="-3"/>
        </w:rPr>
        <w:t> </w:t>
      </w:r>
      <w:r>
        <w:rPr/>
        <w:t>become</w:t>
      </w:r>
      <w:r>
        <w:rPr>
          <w:spacing w:val="-4"/>
        </w:rPr>
        <w:t> </w:t>
      </w:r>
      <w:r>
        <w:rPr/>
        <w:t>king</w:t>
      </w:r>
      <w:r>
        <w:rPr>
          <w:spacing w:val="-3"/>
        </w:rPr>
        <w:t> </w:t>
      </w:r>
      <w:r>
        <w:rPr/>
        <w:t>in</w:t>
      </w:r>
      <w:r>
        <w:rPr>
          <w:spacing w:val="-3"/>
        </w:rPr>
        <w:t> </w:t>
      </w:r>
      <w:r>
        <w:rPr/>
        <w:t>Mount</w:t>
      </w:r>
      <w:r>
        <w:rPr>
          <w:spacing w:val="-3"/>
        </w:rPr>
        <w:t> </w:t>
      </w:r>
      <w:r>
        <w:rPr/>
        <w:t>Zion</w:t>
      </w:r>
      <w:r>
        <w:rPr>
          <w:spacing w:val="-3"/>
        </w:rPr>
        <w:t> </w:t>
      </w:r>
      <w:r>
        <w:rPr/>
        <w:t>and</w:t>
      </w:r>
      <w:r>
        <w:rPr>
          <w:spacing w:val="-3"/>
        </w:rPr>
        <w:t> </w:t>
      </w:r>
      <w:r>
        <w:rPr/>
        <w:t>in</w:t>
      </w:r>
      <w:r>
        <w:rPr>
          <w:spacing w:val="-3"/>
        </w:rPr>
        <w:t> </w:t>
      </w:r>
      <w:r>
        <w:rPr/>
        <w:t>Jerusalem”</w:t>
      </w:r>
      <w:r>
        <w:rPr>
          <w:spacing w:val="-4"/>
        </w:rPr>
        <w:t> </w:t>
      </w:r>
      <w:r>
        <w:rPr/>
        <w:t>happens</w:t>
      </w:r>
      <w:r>
        <w:rPr>
          <w:spacing w:val="-3"/>
        </w:rPr>
        <w:t> </w:t>
      </w:r>
      <w:r>
        <w:rPr/>
        <w:t>in</w:t>
      </w:r>
      <w:r>
        <w:rPr>
          <w:spacing w:val="-3"/>
        </w:rPr>
        <w:t> </w:t>
      </w:r>
      <w:r>
        <w:rPr/>
        <w:t>a</w:t>
      </w:r>
      <w:r>
        <w:rPr>
          <w:spacing w:val="-4"/>
        </w:rPr>
        <w:t> </w:t>
      </w:r>
      <w:r>
        <w:rPr/>
        <w:t>manner</w:t>
      </w:r>
      <w:r>
        <w:rPr>
          <w:spacing w:val="-4"/>
        </w:rPr>
        <w:t> </w:t>
      </w:r>
      <w:r>
        <w:rPr/>
        <w:t>that</w:t>
      </w:r>
      <w:r>
        <w:rPr>
          <w:spacing w:val="-3"/>
        </w:rPr>
        <w:t> </w:t>
      </w:r>
      <w:r>
        <w:rPr/>
        <w:t>Jehovah’s</w:t>
      </w:r>
      <w:r>
        <w:rPr>
          <w:spacing w:val="-3"/>
        </w:rPr>
        <w:t> </w:t>
      </w:r>
      <w:r>
        <w:rPr/>
        <w:t>son</w:t>
      </w:r>
      <w:r>
        <w:rPr>
          <w:spacing w:val="-3"/>
        </w:rPr>
        <w:t> </w:t>
      </w:r>
      <w:r>
        <w:rPr/>
        <w:t>Jesus (also known as “Michael” or “the Lamb”) represents him as he takes rulership over the earth – See Jehovah’s organization link; Psalms 2; 110:1; Daniel 2:44; 12:1; Revelation 7:10; 14:1 //</w:t>
      </w:r>
    </w:p>
    <w:p>
      <w:pPr>
        <w:pStyle w:val="BodyText"/>
        <w:spacing w:line="271" w:lineRule="exact"/>
      </w:pPr>
      <w:r>
        <w:rPr/>
        <w:t>Compare</w:t>
      </w:r>
      <w:r>
        <w:rPr>
          <w:spacing w:val="-4"/>
        </w:rPr>
        <w:t> </w:t>
      </w:r>
      <w:r>
        <w:rPr/>
        <w:t>Mathew</w:t>
      </w:r>
      <w:r>
        <w:rPr>
          <w:spacing w:val="-3"/>
        </w:rPr>
        <w:t> </w:t>
      </w:r>
      <w:r>
        <w:rPr/>
        <w:t>6:9-</w:t>
      </w:r>
      <w:r>
        <w:rPr>
          <w:spacing w:val="-5"/>
        </w:rPr>
        <w:t>13</w:t>
      </w:r>
    </w:p>
    <w:p>
      <w:pPr>
        <w:pStyle w:val="BodyText"/>
        <w:spacing w:line="259" w:lineRule="auto" w:before="182"/>
      </w:pPr>
      <w:r>
        <w:rPr>
          <w:b/>
        </w:rPr>
        <w:t>Isaiah 25:1 </w:t>
      </w:r>
      <w:r>
        <w:rPr/>
        <w:t>“O Jehovah, you are my God. I exalt you, I laud your name, for you have done wonderful</w:t>
      </w:r>
      <w:r>
        <w:rPr>
          <w:spacing w:val="-3"/>
        </w:rPr>
        <w:t> </w:t>
      </w:r>
      <w:r>
        <w:rPr/>
        <w:t>things,</w:t>
      </w:r>
      <w:r>
        <w:rPr>
          <w:spacing w:val="-3"/>
        </w:rPr>
        <w:t> </w:t>
      </w:r>
      <w:r>
        <w:rPr/>
        <w:t>counsels</w:t>
      </w:r>
      <w:r>
        <w:rPr>
          <w:spacing w:val="-3"/>
        </w:rPr>
        <w:t> </w:t>
      </w:r>
      <w:r>
        <w:rPr/>
        <w:t>from</w:t>
      </w:r>
      <w:r>
        <w:rPr>
          <w:spacing w:val="-3"/>
        </w:rPr>
        <w:t> </w:t>
      </w:r>
      <w:r>
        <w:rPr/>
        <w:t>earlier</w:t>
      </w:r>
      <w:r>
        <w:rPr>
          <w:spacing w:val="-4"/>
        </w:rPr>
        <w:t> </w:t>
      </w:r>
      <w:r>
        <w:rPr/>
        <w:t>times,</w:t>
      </w:r>
      <w:r>
        <w:rPr>
          <w:spacing w:val="-3"/>
        </w:rPr>
        <w:t> </w:t>
      </w:r>
      <w:r>
        <w:rPr/>
        <w:t>in</w:t>
      </w:r>
      <w:r>
        <w:rPr>
          <w:spacing w:val="-3"/>
        </w:rPr>
        <w:t> </w:t>
      </w:r>
      <w:r>
        <w:rPr/>
        <w:t>faithfulness,</w:t>
      </w:r>
      <w:r>
        <w:rPr>
          <w:spacing w:val="-3"/>
        </w:rPr>
        <w:t> </w:t>
      </w:r>
      <w:r>
        <w:rPr/>
        <w:t>in</w:t>
      </w:r>
      <w:r>
        <w:rPr>
          <w:spacing w:val="-3"/>
        </w:rPr>
        <w:t> </w:t>
      </w:r>
      <w:r>
        <w:rPr/>
        <w:t>trustworthiness.”</w:t>
      </w:r>
      <w:r>
        <w:rPr>
          <w:spacing w:val="-4"/>
        </w:rPr>
        <w:t> </w:t>
      </w:r>
      <w:r>
        <w:rPr/>
        <w:t>//</w:t>
      </w:r>
      <w:r>
        <w:rPr>
          <w:spacing w:val="-8"/>
        </w:rPr>
        <w:t> </w:t>
      </w:r>
      <w:r>
        <w:rPr/>
        <w:t>This</w:t>
      </w:r>
      <w:r>
        <w:rPr>
          <w:spacing w:val="-3"/>
        </w:rPr>
        <w:t> </w:t>
      </w:r>
      <w:r>
        <w:rPr/>
        <w:t>is</w:t>
      </w:r>
      <w:r>
        <w:rPr>
          <w:spacing w:val="-3"/>
        </w:rPr>
        <w:t> </w:t>
      </w:r>
      <w:r>
        <w:rPr/>
        <w:t>an excellent example with excellent reasons why we should also laud God’s name Jehovah.</w:t>
      </w:r>
    </w:p>
    <w:p>
      <w:pPr>
        <w:pStyle w:val="BodyText"/>
        <w:spacing w:line="259" w:lineRule="auto" w:before="160"/>
        <w:ind w:right="130"/>
      </w:pPr>
      <w:r>
        <w:rPr>
          <w:b/>
        </w:rPr>
        <w:t>Isaiah 25:2-5 </w:t>
      </w:r>
      <w:r>
        <w:rPr/>
        <w:t>“For you have made a city a pile of stones, a fortified town a crumbling ruin, a dwelling</w:t>
      </w:r>
      <w:r>
        <w:rPr>
          <w:spacing w:val="-3"/>
        </w:rPr>
        <w:t> </w:t>
      </w:r>
      <w:r>
        <w:rPr/>
        <w:t>tower</w:t>
      </w:r>
      <w:r>
        <w:rPr>
          <w:spacing w:val="-4"/>
        </w:rPr>
        <w:t> </w:t>
      </w:r>
      <w:r>
        <w:rPr/>
        <w:t>of</w:t>
      </w:r>
      <w:r>
        <w:rPr>
          <w:spacing w:val="-4"/>
        </w:rPr>
        <w:t> </w:t>
      </w:r>
      <w:r>
        <w:rPr/>
        <w:t>strangers</w:t>
      </w:r>
      <w:r>
        <w:rPr>
          <w:spacing w:val="-3"/>
        </w:rPr>
        <w:t> </w:t>
      </w:r>
      <w:r>
        <w:rPr/>
        <w:t>to</w:t>
      </w:r>
      <w:r>
        <w:rPr>
          <w:spacing w:val="-3"/>
        </w:rPr>
        <w:t> </w:t>
      </w:r>
      <w:r>
        <w:rPr/>
        <w:t>be</w:t>
      </w:r>
      <w:r>
        <w:rPr>
          <w:spacing w:val="-4"/>
        </w:rPr>
        <w:t> </w:t>
      </w:r>
      <w:r>
        <w:rPr/>
        <w:t>no</w:t>
      </w:r>
      <w:r>
        <w:rPr>
          <w:spacing w:val="-3"/>
        </w:rPr>
        <w:t> </w:t>
      </w:r>
      <w:r>
        <w:rPr/>
        <w:t>city,</w:t>
      </w:r>
      <w:r>
        <w:rPr>
          <w:spacing w:val="-3"/>
        </w:rPr>
        <w:t> </w:t>
      </w:r>
      <w:r>
        <w:rPr/>
        <w:t>which</w:t>
      </w:r>
      <w:r>
        <w:rPr>
          <w:spacing w:val="-1"/>
        </w:rPr>
        <w:t> </w:t>
      </w:r>
      <w:r>
        <w:rPr/>
        <w:t>will</w:t>
      </w:r>
      <w:r>
        <w:rPr>
          <w:spacing w:val="-3"/>
        </w:rPr>
        <w:t> </w:t>
      </w:r>
      <w:r>
        <w:rPr/>
        <w:t>not</w:t>
      </w:r>
      <w:r>
        <w:rPr>
          <w:spacing w:val="-3"/>
        </w:rPr>
        <w:t> </w:t>
      </w:r>
      <w:r>
        <w:rPr/>
        <w:t>be</w:t>
      </w:r>
      <w:r>
        <w:rPr>
          <w:spacing w:val="-4"/>
        </w:rPr>
        <w:t> </w:t>
      </w:r>
      <w:r>
        <w:rPr/>
        <w:t>rebuilt</w:t>
      </w:r>
      <w:r>
        <w:rPr>
          <w:spacing w:val="-3"/>
        </w:rPr>
        <w:t> </w:t>
      </w:r>
      <w:r>
        <w:rPr/>
        <w:t>even</w:t>
      </w:r>
      <w:r>
        <w:rPr>
          <w:spacing w:val="-3"/>
        </w:rPr>
        <w:t> </w:t>
      </w:r>
      <w:r>
        <w:rPr/>
        <w:t>to</w:t>
      </w:r>
      <w:r>
        <w:rPr>
          <w:spacing w:val="-3"/>
        </w:rPr>
        <w:t> </w:t>
      </w:r>
      <w:r>
        <w:rPr/>
        <w:t>time</w:t>
      </w:r>
      <w:r>
        <w:rPr>
          <w:spacing w:val="-4"/>
        </w:rPr>
        <w:t> </w:t>
      </w:r>
      <w:r>
        <w:rPr/>
        <w:t>indefinite.</w:t>
      </w:r>
      <w:r>
        <w:rPr>
          <w:spacing w:val="-8"/>
        </w:rPr>
        <w:t> </w:t>
      </w:r>
      <w:r>
        <w:rPr/>
        <w:t>That</w:t>
      </w:r>
      <w:r>
        <w:rPr>
          <w:spacing w:val="-3"/>
        </w:rPr>
        <w:t> </w:t>
      </w:r>
      <w:r>
        <w:rPr/>
        <w:t>is why those who are a strong people will glorify you; the town of the tyrannical nations, they will fear you. For you have become a stronghold to the lowly one, a stronghold to the poor one in distress that he has, a refuge from the rainstorm, a shade from the heat, when the blast of the tyrannical ones is like a rainstorm against a wall. Like the heat in a waterless country, the noise</w:t>
      </w:r>
      <w:r>
        <w:rPr/>
        <w:t> of strangers you subdue, the heat with the shadow of a cloud.</w:t>
      </w:r>
      <w:r>
        <w:rPr>
          <w:spacing w:val="-2"/>
        </w:rPr>
        <w:t> </w:t>
      </w:r>
      <w:r>
        <w:rPr/>
        <w:t>The melody itself of the tyrannical</w:t>
      </w:r>
    </w:p>
    <w:p>
      <w:pPr>
        <w:spacing w:after="0" w:line="259" w:lineRule="auto"/>
        <w:sectPr>
          <w:pgSz w:w="12240" w:h="15840"/>
          <w:pgMar w:header="0" w:footer="523" w:top="1360" w:bottom="720" w:left="1320" w:right="1320"/>
        </w:sectPr>
      </w:pPr>
    </w:p>
    <w:p>
      <w:pPr>
        <w:pStyle w:val="BodyText"/>
        <w:spacing w:line="259" w:lineRule="auto" w:before="79"/>
      </w:pPr>
      <w:r>
        <w:rPr/>
        <w:t>ones</w:t>
      </w:r>
      <w:r>
        <w:rPr>
          <w:spacing w:val="-3"/>
        </w:rPr>
        <w:t> </w:t>
      </w:r>
      <w:r>
        <w:rPr/>
        <w:t>becomes</w:t>
      </w:r>
      <w:r>
        <w:rPr>
          <w:spacing w:val="-3"/>
        </w:rPr>
        <w:t> </w:t>
      </w:r>
      <w:r>
        <w:rPr/>
        <w:t>suppressed.”</w:t>
      </w:r>
      <w:r>
        <w:rPr>
          <w:spacing w:val="-4"/>
        </w:rPr>
        <w:t> </w:t>
      </w:r>
      <w:r>
        <w:rPr/>
        <w:t>//</w:t>
      </w:r>
      <w:r>
        <w:rPr>
          <w:spacing w:val="-3"/>
        </w:rPr>
        <w:t> </w:t>
      </w:r>
      <w:r>
        <w:rPr/>
        <w:t>Here</w:t>
      </w:r>
      <w:r>
        <w:rPr>
          <w:spacing w:val="-4"/>
        </w:rPr>
        <w:t> </w:t>
      </w:r>
      <w:r>
        <w:rPr/>
        <w:t>we</w:t>
      </w:r>
      <w:r>
        <w:rPr>
          <w:spacing w:val="-4"/>
        </w:rPr>
        <w:t> </w:t>
      </w:r>
      <w:r>
        <w:rPr/>
        <w:t>see</w:t>
      </w:r>
      <w:r>
        <w:rPr>
          <w:spacing w:val="-4"/>
        </w:rPr>
        <w:t> </w:t>
      </w:r>
      <w:r>
        <w:rPr/>
        <w:t>Jehovah</w:t>
      </w:r>
      <w:r>
        <w:rPr>
          <w:spacing w:val="-1"/>
        </w:rPr>
        <w:t> </w:t>
      </w:r>
      <w:r>
        <w:rPr/>
        <w:t>has</w:t>
      </w:r>
      <w:r>
        <w:rPr>
          <w:spacing w:val="-3"/>
        </w:rPr>
        <w:t> </w:t>
      </w:r>
      <w:r>
        <w:rPr/>
        <w:t>turned</w:t>
      </w:r>
      <w:r>
        <w:rPr>
          <w:spacing w:val="-3"/>
        </w:rPr>
        <w:t> </w:t>
      </w:r>
      <w:r>
        <w:rPr/>
        <w:t>his</w:t>
      </w:r>
      <w:r>
        <w:rPr>
          <w:spacing w:val="-3"/>
        </w:rPr>
        <w:t> </w:t>
      </w:r>
      <w:r>
        <w:rPr/>
        <w:t>attention</w:t>
      </w:r>
      <w:r>
        <w:rPr>
          <w:spacing w:val="-3"/>
        </w:rPr>
        <w:t> </w:t>
      </w:r>
      <w:r>
        <w:rPr/>
        <w:t>back</w:t>
      </w:r>
      <w:r>
        <w:rPr>
          <w:spacing w:val="-3"/>
        </w:rPr>
        <w:t> </w:t>
      </w:r>
      <w:r>
        <w:rPr/>
        <w:t>to</w:t>
      </w:r>
      <w:r>
        <w:rPr>
          <w:spacing w:val="-3"/>
        </w:rPr>
        <w:t> </w:t>
      </w:r>
      <w:r>
        <w:rPr/>
        <w:t>his</w:t>
      </w:r>
      <w:r>
        <w:rPr>
          <w:spacing w:val="-3"/>
        </w:rPr>
        <w:t> </w:t>
      </w:r>
      <w:r>
        <w:rPr/>
        <w:t>people</w:t>
      </w:r>
      <w:r>
        <w:rPr>
          <w:spacing w:val="-4"/>
        </w:rPr>
        <w:t> </w:t>
      </w:r>
      <w:r>
        <w:rPr/>
        <w:t>– protecting them. Other blessings are mentioned starting with the next verse.</w:t>
      </w:r>
    </w:p>
    <w:p>
      <w:pPr>
        <w:pStyle w:val="BodyText"/>
        <w:spacing w:line="259" w:lineRule="auto" w:before="160"/>
        <w:ind w:right="212"/>
      </w:pPr>
      <w:r>
        <w:rPr>
          <w:b/>
        </w:rPr>
        <w:t>Isaiah 25:6-9 </w:t>
      </w:r>
      <w:r>
        <w:rPr/>
        <w:t>“And Jehovah of armies will certainly make for all the peoples, in this mountain, a banquet of well-oiled dishes, a banquet of [wine kept on] the dregs, of well-oiled dishes filled with marrow, of [wine kept on] the dregs, filtered.</w:t>
      </w:r>
      <w:r>
        <w:rPr>
          <w:spacing w:val="-5"/>
        </w:rPr>
        <w:t> </w:t>
      </w:r>
      <w:r>
        <w:rPr/>
        <w:t>And in this mountain he will certainly swallow up the face of the envelopment that is enveloping over all the peoples, and the woven work that is interwoven upon all the nations. He will actually swallow up death forever, and the sovereign Lord Jehovah will certainly wipe the tears from all faces.</w:t>
      </w:r>
      <w:r>
        <w:rPr>
          <w:spacing w:val="-5"/>
        </w:rPr>
        <w:t> </w:t>
      </w:r>
      <w:r>
        <w:rPr/>
        <w:t>And the reproach of his people he will take away from all the earth, for Jehovah himself has spoken [it].” (vs.9) “And in that day one</w:t>
      </w:r>
      <w:r>
        <w:rPr>
          <w:spacing w:val="-1"/>
        </w:rPr>
        <w:t> </w:t>
      </w:r>
      <w:r>
        <w:rPr/>
        <w:t>will certainly say: “Look!</w:t>
      </w:r>
      <w:r>
        <w:rPr>
          <w:spacing w:val="-6"/>
        </w:rPr>
        <w:t> </w:t>
      </w:r>
      <w:r>
        <w:rPr/>
        <w:t>This is our God.</w:t>
      </w:r>
      <w:r>
        <w:rPr>
          <w:spacing w:val="-5"/>
        </w:rPr>
        <w:t> </w:t>
      </w:r>
      <w:r>
        <w:rPr/>
        <w:t>We</w:t>
      </w:r>
      <w:r>
        <w:rPr>
          <w:spacing w:val="-1"/>
        </w:rPr>
        <w:t> </w:t>
      </w:r>
      <w:r>
        <w:rPr/>
        <w:t>have</w:t>
      </w:r>
      <w:r>
        <w:rPr>
          <w:spacing w:val="-1"/>
        </w:rPr>
        <w:t> </w:t>
      </w:r>
      <w:r>
        <w:rPr/>
        <w:t>hoped in him, and he</w:t>
      </w:r>
      <w:r>
        <w:rPr>
          <w:spacing w:val="-1"/>
        </w:rPr>
        <w:t> </w:t>
      </w:r>
      <w:r>
        <w:rPr/>
        <w:t>will save us.</w:t>
      </w:r>
      <w:r>
        <w:rPr>
          <w:spacing w:val="-8"/>
        </w:rPr>
        <w:t> </w:t>
      </w:r>
      <w:r>
        <w:rPr/>
        <w:t>This</w:t>
      </w:r>
      <w:r>
        <w:rPr>
          <w:spacing w:val="-3"/>
        </w:rPr>
        <w:t> </w:t>
      </w:r>
      <w:r>
        <w:rPr/>
        <w:t>is</w:t>
      </w:r>
      <w:r>
        <w:rPr>
          <w:spacing w:val="-3"/>
        </w:rPr>
        <w:t> </w:t>
      </w:r>
      <w:r>
        <w:rPr/>
        <w:t>Jehovah.</w:t>
      </w:r>
      <w:r>
        <w:rPr>
          <w:spacing w:val="-8"/>
        </w:rPr>
        <w:t> </w:t>
      </w:r>
      <w:r>
        <w:rPr/>
        <w:t>We</w:t>
      </w:r>
      <w:r>
        <w:rPr>
          <w:spacing w:val="-4"/>
        </w:rPr>
        <w:t> </w:t>
      </w:r>
      <w:r>
        <w:rPr/>
        <w:t>have</w:t>
      </w:r>
      <w:r>
        <w:rPr>
          <w:spacing w:val="-4"/>
        </w:rPr>
        <w:t> </w:t>
      </w:r>
      <w:r>
        <w:rPr/>
        <w:t>hoped</w:t>
      </w:r>
      <w:r>
        <w:rPr>
          <w:spacing w:val="-3"/>
        </w:rPr>
        <w:t> </w:t>
      </w:r>
      <w:r>
        <w:rPr/>
        <w:t>in</w:t>
      </w:r>
      <w:r>
        <w:rPr>
          <w:spacing w:val="-3"/>
        </w:rPr>
        <w:t> </w:t>
      </w:r>
      <w:r>
        <w:rPr/>
        <w:t>him.</w:t>
      </w:r>
      <w:r>
        <w:rPr>
          <w:spacing w:val="-3"/>
        </w:rPr>
        <w:t> </w:t>
      </w:r>
      <w:r>
        <w:rPr/>
        <w:t>Let</w:t>
      </w:r>
      <w:r>
        <w:rPr>
          <w:spacing w:val="-3"/>
        </w:rPr>
        <w:t> </w:t>
      </w:r>
      <w:r>
        <w:rPr/>
        <w:t>us</w:t>
      </w:r>
      <w:r>
        <w:rPr>
          <w:spacing w:val="-1"/>
        </w:rPr>
        <w:t> </w:t>
      </w:r>
      <w:r>
        <w:rPr/>
        <w:t>be</w:t>
      </w:r>
      <w:r>
        <w:rPr>
          <w:spacing w:val="-4"/>
        </w:rPr>
        <w:t> </w:t>
      </w:r>
      <w:r>
        <w:rPr/>
        <w:t>joyful</w:t>
      </w:r>
      <w:r>
        <w:rPr>
          <w:spacing w:val="-3"/>
        </w:rPr>
        <w:t> </w:t>
      </w:r>
      <w:r>
        <w:rPr/>
        <w:t>and</w:t>
      </w:r>
      <w:r>
        <w:rPr>
          <w:spacing w:val="-3"/>
        </w:rPr>
        <w:t> </w:t>
      </w:r>
      <w:r>
        <w:rPr/>
        <w:t>rejoice</w:t>
      </w:r>
      <w:r>
        <w:rPr>
          <w:spacing w:val="-4"/>
        </w:rPr>
        <w:t> </w:t>
      </w:r>
      <w:r>
        <w:rPr/>
        <w:t>in</w:t>
      </w:r>
      <w:r>
        <w:rPr>
          <w:spacing w:val="-3"/>
        </w:rPr>
        <w:t> </w:t>
      </w:r>
      <w:r>
        <w:rPr/>
        <w:t>the</w:t>
      </w:r>
      <w:r>
        <w:rPr>
          <w:spacing w:val="-4"/>
        </w:rPr>
        <w:t> </w:t>
      </w:r>
      <w:r>
        <w:rPr/>
        <w:t>salvation</w:t>
      </w:r>
      <w:r>
        <w:rPr>
          <w:spacing w:val="-3"/>
        </w:rPr>
        <w:t> </w:t>
      </w:r>
      <w:r>
        <w:rPr/>
        <w:t>by</w:t>
      </w:r>
      <w:r>
        <w:rPr>
          <w:spacing w:val="-3"/>
        </w:rPr>
        <w:t> </w:t>
      </w:r>
      <w:r>
        <w:rPr/>
        <w:t>him.”</w:t>
      </w:r>
    </w:p>
    <w:p>
      <w:pPr>
        <w:pStyle w:val="BodyText"/>
        <w:spacing w:line="259" w:lineRule="auto"/>
        <w:ind w:right="180"/>
      </w:pPr>
      <w:r>
        <w:rPr/>
        <w:t>// This “envelopment that is enveloping over all the peoples” could be what is or part of what is next described as “death” and/or imperfection. This “death” is condoned by Satan but Jehovah “swallows it up” //</w:t>
      </w:r>
      <w:r>
        <w:rPr>
          <w:spacing w:val="-8"/>
        </w:rPr>
        <w:t> </w:t>
      </w:r>
      <w:r>
        <w:rPr/>
        <w:t>Also </w:t>
      </w:r>
      <w:r>
        <w:rPr>
          <w:b/>
        </w:rPr>
        <w:t>notice the timing</w:t>
      </w:r>
      <w:r>
        <w:rPr/>
        <w:t>: God’s people had reproach, but Jehovah takes it away</w:t>
      </w:r>
      <w:r>
        <w:rPr>
          <w:spacing w:val="-5"/>
        </w:rPr>
        <w:t> </w:t>
      </w:r>
      <w:r>
        <w:rPr/>
        <w:t>–</w:t>
      </w:r>
      <w:r>
        <w:rPr>
          <w:spacing w:val="-3"/>
        </w:rPr>
        <w:t> </w:t>
      </w:r>
      <w:r>
        <w:rPr/>
        <w:t>this</w:t>
      </w:r>
      <w:r>
        <w:rPr>
          <w:spacing w:val="-3"/>
        </w:rPr>
        <w:t> </w:t>
      </w:r>
      <w:r>
        <w:rPr/>
        <w:t>happens</w:t>
      </w:r>
      <w:r>
        <w:rPr>
          <w:spacing w:val="-1"/>
        </w:rPr>
        <w:t> </w:t>
      </w:r>
      <w:r>
        <w:rPr/>
        <w:t>after</w:t>
      </w:r>
      <w:r>
        <w:rPr>
          <w:spacing w:val="-2"/>
        </w:rPr>
        <w:t> </w:t>
      </w:r>
      <w:r>
        <w:rPr/>
        <w:t>the</w:t>
      </w:r>
      <w:r>
        <w:rPr>
          <w:spacing w:val="-4"/>
        </w:rPr>
        <w:t> </w:t>
      </w:r>
      <w:r>
        <w:rPr/>
        <w:t>three</w:t>
      </w:r>
      <w:r>
        <w:rPr>
          <w:spacing w:val="-4"/>
        </w:rPr>
        <w:t> </w:t>
      </w:r>
      <w:r>
        <w:rPr/>
        <w:t>and</w:t>
      </w:r>
      <w:r>
        <w:rPr>
          <w:spacing w:val="-1"/>
        </w:rPr>
        <w:t> </w:t>
      </w:r>
      <w:r>
        <w:rPr/>
        <w:t>a</w:t>
      </w:r>
      <w:r>
        <w:rPr>
          <w:spacing w:val="-4"/>
        </w:rPr>
        <w:t> </w:t>
      </w:r>
      <w:r>
        <w:rPr/>
        <w:t>half</w:t>
      </w:r>
      <w:r>
        <w:rPr>
          <w:spacing w:val="-4"/>
        </w:rPr>
        <w:t> </w:t>
      </w:r>
      <w:r>
        <w:rPr/>
        <w:t>years’</w:t>
      </w:r>
      <w:r>
        <w:rPr>
          <w:spacing w:val="-18"/>
        </w:rPr>
        <w:t> </w:t>
      </w:r>
      <w:r>
        <w:rPr/>
        <w:t>time</w:t>
      </w:r>
      <w:r>
        <w:rPr>
          <w:spacing w:val="-4"/>
        </w:rPr>
        <w:t> </w:t>
      </w:r>
      <w:r>
        <w:rPr/>
        <w:t>period</w:t>
      </w:r>
      <w:r>
        <w:rPr>
          <w:spacing w:val="-3"/>
        </w:rPr>
        <w:t> </w:t>
      </w:r>
      <w:r>
        <w:rPr/>
        <w:t>of</w:t>
      </w:r>
      <w:r>
        <w:rPr>
          <w:spacing w:val="-4"/>
        </w:rPr>
        <w:t> </w:t>
      </w:r>
      <w:r>
        <w:rPr/>
        <w:t>tribulation</w:t>
      </w:r>
      <w:r>
        <w:rPr>
          <w:spacing w:val="-3"/>
        </w:rPr>
        <w:t> </w:t>
      </w:r>
      <w:r>
        <w:rPr/>
        <w:t>for</w:t>
      </w:r>
      <w:r>
        <w:rPr>
          <w:spacing w:val="-4"/>
        </w:rPr>
        <w:t> </w:t>
      </w:r>
      <w:r>
        <w:rPr/>
        <w:t>God’s</w:t>
      </w:r>
      <w:r>
        <w:rPr>
          <w:spacing w:val="-3"/>
        </w:rPr>
        <w:t> </w:t>
      </w:r>
      <w:r>
        <w:rPr/>
        <w:t>people</w:t>
      </w:r>
      <w:r>
        <w:rPr>
          <w:spacing w:val="-4"/>
        </w:rPr>
        <w:t> </w:t>
      </w:r>
      <w:r>
        <w:rPr/>
        <w:t>– Compare Revelation 11:2,3; 21:1-5 comments.</w:t>
      </w:r>
    </w:p>
    <w:p>
      <w:pPr>
        <w:pStyle w:val="BodyText"/>
        <w:spacing w:line="259" w:lineRule="auto" w:before="157"/>
        <w:ind w:right="143"/>
      </w:pPr>
      <w:r>
        <w:rPr>
          <w:b/>
        </w:rPr>
        <w:t>Isaiah</w:t>
      </w:r>
      <w:r>
        <w:rPr>
          <w:b/>
          <w:spacing w:val="-2"/>
        </w:rPr>
        <w:t> </w:t>
      </w:r>
      <w:r>
        <w:rPr>
          <w:b/>
        </w:rPr>
        <w:t>26:4,7,15,19</w:t>
      </w:r>
      <w:r>
        <w:rPr>
          <w:b/>
          <w:spacing w:val="-2"/>
        </w:rPr>
        <w:t> </w:t>
      </w:r>
      <w:r>
        <w:rPr/>
        <w:t>“Trust</w:t>
      </w:r>
      <w:r>
        <w:rPr>
          <w:spacing w:val="-2"/>
        </w:rPr>
        <w:t> </w:t>
      </w:r>
      <w:r>
        <w:rPr/>
        <w:t>in</w:t>
      </w:r>
      <w:r>
        <w:rPr>
          <w:spacing w:val="-2"/>
        </w:rPr>
        <w:t> </w:t>
      </w:r>
      <w:r>
        <w:rPr/>
        <w:t>Jehovah,</w:t>
      </w:r>
      <w:r>
        <w:rPr>
          <w:spacing w:val="-12"/>
        </w:rPr>
        <w:t> </w:t>
      </w:r>
      <w:r>
        <w:rPr/>
        <w:t>YOU</w:t>
      </w:r>
      <w:r>
        <w:rPr>
          <w:spacing w:val="-3"/>
        </w:rPr>
        <w:t> </w:t>
      </w:r>
      <w:r>
        <w:rPr/>
        <w:t>people,</w:t>
      </w:r>
      <w:r>
        <w:rPr>
          <w:spacing w:val="-2"/>
        </w:rPr>
        <w:t> </w:t>
      </w:r>
      <w:r>
        <w:rPr/>
        <w:t>for</w:t>
      </w:r>
      <w:r>
        <w:rPr>
          <w:spacing w:val="-3"/>
        </w:rPr>
        <w:t> </w:t>
      </w:r>
      <w:r>
        <w:rPr/>
        <w:t>all</w:t>
      </w:r>
      <w:r>
        <w:rPr>
          <w:spacing w:val="-2"/>
        </w:rPr>
        <w:t> </w:t>
      </w:r>
      <w:r>
        <w:rPr/>
        <w:t>times,</w:t>
      </w:r>
      <w:r>
        <w:rPr>
          <w:spacing w:val="-2"/>
        </w:rPr>
        <w:t> </w:t>
      </w:r>
      <w:r>
        <w:rPr/>
        <w:t>for</w:t>
      </w:r>
      <w:r>
        <w:rPr>
          <w:spacing w:val="-3"/>
        </w:rPr>
        <w:t> </w:t>
      </w:r>
      <w:r>
        <w:rPr/>
        <w:t>in</w:t>
      </w:r>
      <w:r>
        <w:rPr>
          <w:spacing w:val="-2"/>
        </w:rPr>
        <w:t> </w:t>
      </w:r>
      <w:r>
        <w:rPr/>
        <w:t>Jah</w:t>
      </w:r>
      <w:r>
        <w:rPr>
          <w:spacing w:val="-2"/>
        </w:rPr>
        <w:t> </w:t>
      </w:r>
      <w:r>
        <w:rPr/>
        <w:t>Jehovah</w:t>
      </w:r>
      <w:r>
        <w:rPr>
          <w:spacing w:val="-2"/>
        </w:rPr>
        <w:t> </w:t>
      </w:r>
      <w:r>
        <w:rPr/>
        <w:t>is</w:t>
      </w:r>
      <w:r>
        <w:rPr>
          <w:spacing w:val="-2"/>
        </w:rPr>
        <w:t> </w:t>
      </w:r>
      <w:r>
        <w:rPr/>
        <w:t>the</w:t>
      </w:r>
      <w:r>
        <w:rPr>
          <w:spacing w:val="-3"/>
        </w:rPr>
        <w:t> </w:t>
      </w:r>
      <w:r>
        <w:rPr/>
        <w:t>Rock of times indefinite. (vs.7) The path of the righteous one is uprightness.</w:t>
      </w:r>
      <w:r>
        <w:rPr>
          <w:spacing w:val="-4"/>
        </w:rPr>
        <w:t> </w:t>
      </w:r>
      <w:r>
        <w:rPr/>
        <w:t>You being upright, you will smooth out the very course of a righteous one. (vs.15)</w:t>
      </w:r>
      <w:r>
        <w:rPr>
          <w:spacing w:val="-5"/>
        </w:rPr>
        <w:t> </w:t>
      </w:r>
      <w:r>
        <w:rPr/>
        <w:t>You have added to the nation; O Jehovah,</w:t>
      </w:r>
      <w:r>
        <w:rPr>
          <w:spacing w:val="-4"/>
        </w:rPr>
        <w:t> </w:t>
      </w:r>
      <w:r>
        <w:rPr/>
        <w:t>you</w:t>
      </w:r>
      <w:r>
        <w:rPr>
          <w:spacing w:val="-4"/>
        </w:rPr>
        <w:t> </w:t>
      </w:r>
      <w:r>
        <w:rPr/>
        <w:t>have</w:t>
      </w:r>
      <w:r>
        <w:rPr>
          <w:spacing w:val="-5"/>
        </w:rPr>
        <w:t> </w:t>
      </w:r>
      <w:r>
        <w:rPr/>
        <w:t>added</w:t>
      </w:r>
      <w:r>
        <w:rPr>
          <w:spacing w:val="-2"/>
        </w:rPr>
        <w:t> </w:t>
      </w:r>
      <w:r>
        <w:rPr/>
        <w:t>to</w:t>
      </w:r>
      <w:r>
        <w:rPr>
          <w:spacing w:val="-4"/>
        </w:rPr>
        <w:t> </w:t>
      </w:r>
      <w:r>
        <w:rPr/>
        <w:t>the</w:t>
      </w:r>
      <w:r>
        <w:rPr>
          <w:spacing w:val="-5"/>
        </w:rPr>
        <w:t> </w:t>
      </w:r>
      <w:r>
        <w:rPr/>
        <w:t>nation;</w:t>
      </w:r>
      <w:r>
        <w:rPr>
          <w:spacing w:val="-4"/>
        </w:rPr>
        <w:t> </w:t>
      </w:r>
      <w:r>
        <w:rPr/>
        <w:t>you</w:t>
      </w:r>
      <w:r>
        <w:rPr>
          <w:spacing w:val="-4"/>
        </w:rPr>
        <w:t> </w:t>
      </w:r>
      <w:r>
        <w:rPr/>
        <w:t>have</w:t>
      </w:r>
      <w:r>
        <w:rPr>
          <w:spacing w:val="-5"/>
        </w:rPr>
        <w:t> </w:t>
      </w:r>
      <w:r>
        <w:rPr/>
        <w:t>glorified</w:t>
      </w:r>
      <w:r>
        <w:rPr>
          <w:spacing w:val="-4"/>
        </w:rPr>
        <w:t> </w:t>
      </w:r>
      <w:r>
        <w:rPr/>
        <w:t>yourself…(vs.19)</w:t>
      </w:r>
      <w:r>
        <w:rPr>
          <w:spacing w:val="-14"/>
        </w:rPr>
        <w:t> </w:t>
      </w:r>
      <w:r>
        <w:rPr/>
        <w:t>Your</w:t>
      </w:r>
      <w:r>
        <w:rPr>
          <w:spacing w:val="-5"/>
        </w:rPr>
        <w:t> </w:t>
      </w:r>
      <w:r>
        <w:rPr/>
        <w:t>dead</w:t>
      </w:r>
      <w:r>
        <w:rPr>
          <w:spacing w:val="-4"/>
        </w:rPr>
        <w:t> </w:t>
      </w:r>
      <w:r>
        <w:rPr/>
        <w:t>ones</w:t>
      </w:r>
      <w:r>
        <w:rPr>
          <w:spacing w:val="-4"/>
        </w:rPr>
        <w:t> </w:t>
      </w:r>
      <w:r>
        <w:rPr/>
        <w:t>will live.</w:t>
      </w:r>
      <w:r>
        <w:rPr>
          <w:spacing w:val="-15"/>
        </w:rPr>
        <w:t> </w:t>
      </w:r>
      <w:r>
        <w:rPr/>
        <w:t>A</w:t>
      </w:r>
      <w:r>
        <w:rPr>
          <w:spacing w:val="-15"/>
        </w:rPr>
        <w:t> </w:t>
      </w:r>
      <w:r>
        <w:rPr/>
        <w:t>corpse</w:t>
      </w:r>
      <w:r>
        <w:rPr>
          <w:spacing w:val="-11"/>
        </w:rPr>
        <w:t> </w:t>
      </w:r>
      <w:r>
        <w:rPr/>
        <w:t>of</w:t>
      </w:r>
      <w:r>
        <w:rPr>
          <w:spacing w:val="-5"/>
        </w:rPr>
        <w:t> </w:t>
      </w:r>
      <w:r>
        <w:rPr/>
        <w:t>mine</w:t>
      </w:r>
      <w:r>
        <w:rPr>
          <w:spacing w:val="-5"/>
        </w:rPr>
        <w:t> </w:t>
      </w:r>
      <w:r>
        <w:rPr/>
        <w:t>–</w:t>
      </w:r>
      <w:r>
        <w:rPr>
          <w:spacing w:val="-4"/>
        </w:rPr>
        <w:t> </w:t>
      </w:r>
      <w:r>
        <w:rPr/>
        <w:t>they</w:t>
      </w:r>
      <w:r>
        <w:rPr>
          <w:spacing w:val="-4"/>
        </w:rPr>
        <w:t> </w:t>
      </w:r>
      <w:r>
        <w:rPr/>
        <w:t>will</w:t>
      </w:r>
      <w:r>
        <w:rPr>
          <w:spacing w:val="-4"/>
        </w:rPr>
        <w:t> </w:t>
      </w:r>
      <w:r>
        <w:rPr/>
        <w:t>rise</w:t>
      </w:r>
      <w:r>
        <w:rPr>
          <w:spacing w:val="-5"/>
        </w:rPr>
        <w:t> </w:t>
      </w:r>
      <w:r>
        <w:rPr/>
        <w:t>up.</w:t>
      </w:r>
      <w:r>
        <w:rPr>
          <w:spacing w:val="-15"/>
        </w:rPr>
        <w:t> </w:t>
      </w:r>
      <w:r>
        <w:rPr/>
        <w:t>Awake</w:t>
      </w:r>
      <w:r>
        <w:rPr>
          <w:spacing w:val="-5"/>
        </w:rPr>
        <w:t> </w:t>
      </w:r>
      <w:r>
        <w:rPr/>
        <w:t>and</w:t>
      </w:r>
      <w:r>
        <w:rPr>
          <w:spacing w:val="-4"/>
        </w:rPr>
        <w:t> </w:t>
      </w:r>
      <w:r>
        <w:rPr/>
        <w:t>cry</w:t>
      </w:r>
      <w:r>
        <w:rPr>
          <w:spacing w:val="-4"/>
        </w:rPr>
        <w:t> </w:t>
      </w:r>
      <w:r>
        <w:rPr/>
        <w:t>out</w:t>
      </w:r>
      <w:r>
        <w:rPr>
          <w:spacing w:val="-4"/>
        </w:rPr>
        <w:t> </w:t>
      </w:r>
      <w:r>
        <w:rPr/>
        <w:t>joyfully,</w:t>
      </w:r>
      <w:r>
        <w:rPr>
          <w:spacing w:val="-14"/>
        </w:rPr>
        <w:t> </w:t>
      </w:r>
      <w:r>
        <w:rPr/>
        <w:t>YOU</w:t>
      </w:r>
      <w:r>
        <w:rPr>
          <w:spacing w:val="-3"/>
        </w:rPr>
        <w:t> </w:t>
      </w:r>
      <w:r>
        <w:rPr/>
        <w:t>residents</w:t>
      </w:r>
      <w:r>
        <w:rPr>
          <w:spacing w:val="-4"/>
        </w:rPr>
        <w:t> </w:t>
      </w:r>
      <w:r>
        <w:rPr/>
        <w:t>in</w:t>
      </w:r>
      <w:r>
        <w:rPr>
          <w:spacing w:val="-4"/>
        </w:rPr>
        <w:t> </w:t>
      </w:r>
      <w:r>
        <w:rPr/>
        <w:t>the</w:t>
      </w:r>
      <w:r>
        <w:rPr>
          <w:spacing w:val="-5"/>
        </w:rPr>
        <w:t> </w:t>
      </w:r>
      <w:r>
        <w:rPr/>
        <w:t>dust! For your dew is as the dew of mallows, and the earth itself will let even those impotent in death drop [in birth].” //</w:t>
      </w:r>
      <w:r>
        <w:rPr>
          <w:spacing w:val="-1"/>
        </w:rPr>
        <w:t> </w:t>
      </w:r>
      <w:r>
        <w:rPr/>
        <w:t>This is a song mentioned in verse one that is sung “in the land of Judah”.</w:t>
      </w:r>
      <w:r>
        <w:rPr>
          <w:spacing w:val="-1"/>
        </w:rPr>
        <w:t> </w:t>
      </w:r>
      <w:r>
        <w:rPr/>
        <w:t>We see</w:t>
      </w:r>
      <w:r>
        <w:rPr>
          <w:spacing w:val="-3"/>
        </w:rPr>
        <w:t> </w:t>
      </w:r>
      <w:r>
        <w:rPr/>
        <w:t>here</w:t>
      </w:r>
      <w:r>
        <w:rPr>
          <w:spacing w:val="-3"/>
        </w:rPr>
        <w:t> </w:t>
      </w:r>
      <w:r>
        <w:rPr/>
        <w:t>that</w:t>
      </w:r>
      <w:r>
        <w:rPr>
          <w:spacing w:val="-2"/>
        </w:rPr>
        <w:t> </w:t>
      </w:r>
      <w:r>
        <w:rPr/>
        <w:t>God’s</w:t>
      </w:r>
      <w:r>
        <w:rPr>
          <w:spacing w:val="-2"/>
        </w:rPr>
        <w:t> </w:t>
      </w:r>
      <w:r>
        <w:rPr/>
        <w:t>people</w:t>
      </w:r>
      <w:r>
        <w:rPr>
          <w:spacing w:val="-3"/>
        </w:rPr>
        <w:t> </w:t>
      </w:r>
      <w:r>
        <w:rPr/>
        <w:t>will</w:t>
      </w:r>
      <w:r>
        <w:rPr>
          <w:spacing w:val="-2"/>
        </w:rPr>
        <w:t> </w:t>
      </w:r>
      <w:r>
        <w:rPr/>
        <w:t>have</w:t>
      </w:r>
      <w:r>
        <w:rPr>
          <w:spacing w:val="-3"/>
        </w:rPr>
        <w:t> </w:t>
      </w:r>
      <w:r>
        <w:rPr/>
        <w:t>learned</w:t>
      </w:r>
      <w:r>
        <w:rPr>
          <w:spacing w:val="-2"/>
        </w:rPr>
        <w:t> </w:t>
      </w:r>
      <w:r>
        <w:rPr/>
        <w:t>their</w:t>
      </w:r>
      <w:r>
        <w:rPr>
          <w:spacing w:val="-3"/>
        </w:rPr>
        <w:t> </w:t>
      </w:r>
      <w:r>
        <w:rPr/>
        <w:t>lesson</w:t>
      </w:r>
      <w:r>
        <w:rPr>
          <w:spacing w:val="-2"/>
        </w:rPr>
        <w:t> </w:t>
      </w:r>
      <w:r>
        <w:rPr/>
        <w:t>to</w:t>
      </w:r>
      <w:r>
        <w:rPr>
          <w:spacing w:val="-2"/>
        </w:rPr>
        <w:t> </w:t>
      </w:r>
      <w:r>
        <w:rPr/>
        <w:t>only</w:t>
      </w:r>
      <w:r>
        <w:rPr>
          <w:spacing w:val="-2"/>
        </w:rPr>
        <w:t> </w:t>
      </w:r>
      <w:r>
        <w:rPr/>
        <w:t>trust</w:t>
      </w:r>
      <w:r>
        <w:rPr>
          <w:spacing w:val="-2"/>
        </w:rPr>
        <w:t> </w:t>
      </w:r>
      <w:r>
        <w:rPr/>
        <w:t>in</w:t>
      </w:r>
      <w:r>
        <w:rPr>
          <w:spacing w:val="-2"/>
        </w:rPr>
        <w:t> </w:t>
      </w:r>
      <w:r>
        <w:rPr/>
        <w:t>Jehovah,</w:t>
      </w:r>
      <w:r>
        <w:rPr>
          <w:spacing w:val="-2"/>
        </w:rPr>
        <w:t> </w:t>
      </w:r>
      <w:r>
        <w:rPr/>
        <w:t>“for</w:t>
      </w:r>
      <w:r>
        <w:rPr>
          <w:spacing w:val="-1"/>
        </w:rPr>
        <w:t> </w:t>
      </w:r>
      <w:r>
        <w:rPr/>
        <w:t>all</w:t>
      </w:r>
      <w:r>
        <w:rPr>
          <w:spacing w:val="-2"/>
        </w:rPr>
        <w:t> </w:t>
      </w:r>
      <w:r>
        <w:rPr/>
        <w:t>times”.</w:t>
      </w:r>
    </w:p>
    <w:p>
      <w:pPr>
        <w:pStyle w:val="BodyText"/>
        <w:spacing w:line="259" w:lineRule="auto"/>
        <w:ind w:right="140"/>
      </w:pPr>
      <w:r>
        <w:rPr/>
        <w:t>//</w:t>
      </w:r>
      <w:r>
        <w:rPr>
          <w:spacing w:val="-2"/>
        </w:rPr>
        <w:t> </w:t>
      </w:r>
      <w:r>
        <w:rPr/>
        <w:t>I</w:t>
      </w:r>
      <w:r>
        <w:rPr>
          <w:spacing w:val="-3"/>
        </w:rPr>
        <w:t> </w:t>
      </w:r>
      <w:r>
        <w:rPr/>
        <w:t>believe</w:t>
      </w:r>
      <w:r>
        <w:rPr>
          <w:spacing w:val="-3"/>
        </w:rPr>
        <w:t> </w:t>
      </w:r>
      <w:r>
        <w:rPr/>
        <w:t>that</w:t>
      </w:r>
      <w:r>
        <w:rPr>
          <w:spacing w:val="-2"/>
        </w:rPr>
        <w:t> </w:t>
      </w:r>
      <w:r>
        <w:rPr/>
        <w:t>this</w:t>
      </w:r>
      <w:r>
        <w:rPr>
          <w:spacing w:val="-2"/>
        </w:rPr>
        <w:t> </w:t>
      </w:r>
      <w:r>
        <w:rPr/>
        <w:t>song</w:t>
      </w:r>
      <w:r>
        <w:rPr>
          <w:spacing w:val="-2"/>
        </w:rPr>
        <w:t> </w:t>
      </w:r>
      <w:r>
        <w:rPr/>
        <w:t>includes</w:t>
      </w:r>
      <w:r>
        <w:rPr>
          <w:spacing w:val="-2"/>
        </w:rPr>
        <w:t> </w:t>
      </w:r>
      <w:r>
        <w:rPr/>
        <w:t>the</w:t>
      </w:r>
      <w:r>
        <w:rPr>
          <w:spacing w:val="-3"/>
        </w:rPr>
        <w:t> </w:t>
      </w:r>
      <w:r>
        <w:rPr/>
        <w:t>entire</w:t>
      </w:r>
      <w:r>
        <w:rPr>
          <w:spacing w:val="-3"/>
        </w:rPr>
        <w:t> </w:t>
      </w:r>
      <w:r>
        <w:rPr/>
        <w:t>first</w:t>
      </w:r>
      <w:r>
        <w:rPr>
          <w:spacing w:val="-2"/>
        </w:rPr>
        <w:t> </w:t>
      </w:r>
      <w:r>
        <w:rPr/>
        <w:t>19</w:t>
      </w:r>
      <w:r>
        <w:rPr>
          <w:spacing w:val="-2"/>
        </w:rPr>
        <w:t> </w:t>
      </w:r>
      <w:r>
        <w:rPr/>
        <w:t>verses</w:t>
      </w:r>
      <w:r>
        <w:rPr>
          <w:spacing w:val="-2"/>
        </w:rPr>
        <w:t> </w:t>
      </w:r>
      <w:r>
        <w:rPr/>
        <w:t>of</w:t>
      </w:r>
      <w:r>
        <w:rPr>
          <w:spacing w:val="-3"/>
        </w:rPr>
        <w:t> </w:t>
      </w:r>
      <w:r>
        <w:rPr/>
        <w:t>this</w:t>
      </w:r>
      <w:r>
        <w:rPr>
          <w:spacing w:val="-2"/>
        </w:rPr>
        <w:t> </w:t>
      </w:r>
      <w:r>
        <w:rPr/>
        <w:t>chapter</w:t>
      </w:r>
      <w:r>
        <w:rPr>
          <w:spacing w:val="-3"/>
        </w:rPr>
        <w:t> </w:t>
      </w:r>
      <w:r>
        <w:rPr/>
        <w:t>–</w:t>
      </w:r>
      <w:r>
        <w:rPr>
          <w:spacing w:val="-1"/>
        </w:rPr>
        <w:t> </w:t>
      </w:r>
      <w:r>
        <w:rPr/>
        <w:t>It</w:t>
      </w:r>
      <w:r>
        <w:rPr>
          <w:spacing w:val="-2"/>
        </w:rPr>
        <w:t> </w:t>
      </w:r>
      <w:r>
        <w:rPr/>
        <w:t>is</w:t>
      </w:r>
      <w:r>
        <w:rPr>
          <w:spacing w:val="-2"/>
        </w:rPr>
        <w:t> </w:t>
      </w:r>
      <w:r>
        <w:rPr/>
        <w:t>difficult</w:t>
      </w:r>
      <w:r>
        <w:rPr>
          <w:spacing w:val="-2"/>
        </w:rPr>
        <w:t> </w:t>
      </w:r>
      <w:r>
        <w:rPr/>
        <w:t>to</w:t>
      </w:r>
      <w:r>
        <w:rPr>
          <w:spacing w:val="-2"/>
        </w:rPr>
        <w:t> </w:t>
      </w:r>
      <w:r>
        <w:rPr/>
        <w:t>figure but it seems to flow together. // Notice how it is not by any works of God’s people that Jehovah</w:t>
      </w:r>
      <w:r>
        <w:rPr/>
        <w:t> is glorified but it was by his works – Compare Revelation 7:10,11; 14:6,7; 19:6-8 comments.</w:t>
      </w:r>
    </w:p>
    <w:p>
      <w:pPr>
        <w:pStyle w:val="BodyText"/>
        <w:spacing w:line="259" w:lineRule="auto" w:before="158"/>
      </w:pPr>
      <w:r>
        <w:rPr>
          <w:b/>
        </w:rPr>
        <w:t>Isaiah 26:20,21 </w:t>
      </w:r>
      <w:r>
        <w:rPr/>
        <w:t>“Go, my people, enter into your interior rooms, and shut your doors behind you. Hide yourself but for a moment until the denunciation passes over. For, look! Jehovah is coming forth from his place to call to account the error of the inhabitant of the land against him, and the land will certainly expose her bloodshed and will no longer cover over her killed ones.” // This seems</w:t>
      </w:r>
      <w:r>
        <w:rPr>
          <w:spacing w:val="-3"/>
        </w:rPr>
        <w:t> </w:t>
      </w:r>
      <w:r>
        <w:rPr/>
        <w:t>to</w:t>
      </w:r>
      <w:r>
        <w:rPr>
          <w:spacing w:val="-3"/>
        </w:rPr>
        <w:t> </w:t>
      </w:r>
      <w:r>
        <w:rPr/>
        <w:t>be</w:t>
      </w:r>
      <w:r>
        <w:rPr>
          <w:spacing w:val="-4"/>
        </w:rPr>
        <w:t> </w:t>
      </w:r>
      <w:r>
        <w:rPr/>
        <w:t>a</w:t>
      </w:r>
      <w:r>
        <w:rPr>
          <w:spacing w:val="-4"/>
        </w:rPr>
        <w:t> </w:t>
      </w:r>
      <w:r>
        <w:rPr/>
        <w:t>frightening</w:t>
      </w:r>
      <w:r>
        <w:rPr>
          <w:spacing w:val="-3"/>
        </w:rPr>
        <w:t> </w:t>
      </w:r>
      <w:r>
        <w:rPr/>
        <w:t>time</w:t>
      </w:r>
      <w:r>
        <w:rPr>
          <w:spacing w:val="-4"/>
        </w:rPr>
        <w:t> </w:t>
      </w:r>
      <w:r>
        <w:rPr/>
        <w:t>because</w:t>
      </w:r>
      <w:r>
        <w:rPr>
          <w:spacing w:val="-4"/>
        </w:rPr>
        <w:t> </w:t>
      </w:r>
      <w:r>
        <w:rPr/>
        <w:t>of</w:t>
      </w:r>
      <w:r>
        <w:rPr>
          <w:spacing w:val="-4"/>
        </w:rPr>
        <w:t> </w:t>
      </w:r>
      <w:r>
        <w:rPr/>
        <w:t>the</w:t>
      </w:r>
      <w:r>
        <w:rPr>
          <w:spacing w:val="-4"/>
        </w:rPr>
        <w:t> </w:t>
      </w:r>
      <w:r>
        <w:rPr/>
        <w:t>term</w:t>
      </w:r>
      <w:r>
        <w:rPr>
          <w:spacing w:val="-1"/>
        </w:rPr>
        <w:t> </w:t>
      </w:r>
      <w:r>
        <w:rPr/>
        <w:t>“Hide</w:t>
      </w:r>
      <w:r>
        <w:rPr>
          <w:spacing w:val="-4"/>
        </w:rPr>
        <w:t> </w:t>
      </w:r>
      <w:r>
        <w:rPr/>
        <w:t>yourself”</w:t>
      </w:r>
      <w:r>
        <w:rPr>
          <w:spacing w:val="-4"/>
        </w:rPr>
        <w:t> </w:t>
      </w:r>
      <w:r>
        <w:rPr/>
        <w:t>and</w:t>
      </w:r>
      <w:r>
        <w:rPr>
          <w:spacing w:val="-3"/>
        </w:rPr>
        <w:t> </w:t>
      </w:r>
      <w:r>
        <w:rPr/>
        <w:t>that</w:t>
      </w:r>
      <w:r>
        <w:rPr>
          <w:spacing w:val="-1"/>
        </w:rPr>
        <w:t> </w:t>
      </w:r>
      <w:r>
        <w:rPr/>
        <w:t>errors</w:t>
      </w:r>
      <w:r>
        <w:rPr>
          <w:spacing w:val="-1"/>
        </w:rPr>
        <w:t> </w:t>
      </w:r>
      <w:r>
        <w:rPr/>
        <w:t>are</w:t>
      </w:r>
      <w:r>
        <w:rPr>
          <w:spacing w:val="-4"/>
        </w:rPr>
        <w:t> </w:t>
      </w:r>
      <w:r>
        <w:rPr/>
        <w:t>going</w:t>
      </w:r>
      <w:r>
        <w:rPr>
          <w:spacing w:val="-3"/>
        </w:rPr>
        <w:t> </w:t>
      </w:r>
      <w:r>
        <w:rPr/>
        <w:t>to</w:t>
      </w:r>
      <w:r>
        <w:rPr>
          <w:spacing w:val="-3"/>
        </w:rPr>
        <w:t> </w:t>
      </w:r>
      <w:r>
        <w:rPr/>
        <w:t>be accounted for against humans. This most likely is the day of wrath of Jehovah spoken about in Revelation. Compare Revelation 6:12-17; 11:16-18.</w:t>
      </w:r>
    </w:p>
    <w:p>
      <w:pPr>
        <w:pStyle w:val="BodyText"/>
        <w:spacing w:line="259" w:lineRule="auto" w:before="157"/>
        <w:ind w:right="264"/>
      </w:pPr>
      <w:r>
        <w:rPr>
          <w:b/>
        </w:rPr>
        <w:t>Isaiah 27:1 </w:t>
      </w:r>
      <w:r>
        <w:rPr/>
        <w:t>“In that day Jehovah, with his hard and great and strong sword, will turn his attention to Leviathan, the gliding serpent, even to Leviathan, the crooked serpent, and he will certainly kill the sea monster that is in the sea.” // This an interesting verse due to different translator’s</w:t>
      </w:r>
      <w:r>
        <w:rPr>
          <w:spacing w:val="-7"/>
        </w:rPr>
        <w:t> </w:t>
      </w:r>
      <w:r>
        <w:rPr/>
        <w:t>renderings.</w:t>
      </w:r>
      <w:r>
        <w:rPr>
          <w:spacing w:val="-11"/>
        </w:rPr>
        <w:t> </w:t>
      </w:r>
      <w:r>
        <w:rPr/>
        <w:t>The</w:t>
      </w:r>
      <w:r>
        <w:rPr>
          <w:spacing w:val="-7"/>
        </w:rPr>
        <w:t> </w:t>
      </w:r>
      <w:r>
        <w:rPr>
          <w:i/>
        </w:rPr>
        <w:t>American</w:t>
      </w:r>
      <w:r>
        <w:rPr>
          <w:i/>
          <w:spacing w:val="-7"/>
        </w:rPr>
        <w:t> </w:t>
      </w:r>
      <w:r>
        <w:rPr>
          <w:i/>
        </w:rPr>
        <w:t>Standard</w:t>
      </w:r>
      <w:r>
        <w:rPr>
          <w:i/>
          <w:spacing w:val="-7"/>
        </w:rPr>
        <w:t> </w:t>
      </w:r>
      <w:r>
        <w:rPr>
          <w:i/>
        </w:rPr>
        <w:t>Version</w:t>
      </w:r>
      <w:r>
        <w:rPr>
          <w:i/>
          <w:spacing w:val="-7"/>
        </w:rPr>
        <w:t> </w:t>
      </w:r>
      <w:r>
        <w:rPr/>
        <w:t>renders</w:t>
      </w:r>
      <w:r>
        <w:rPr>
          <w:spacing w:val="-7"/>
        </w:rPr>
        <w:t> </w:t>
      </w:r>
      <w:r>
        <w:rPr/>
        <w:t>it</w:t>
      </w:r>
      <w:r>
        <w:rPr>
          <w:spacing w:val="-7"/>
        </w:rPr>
        <w:t> </w:t>
      </w:r>
      <w:r>
        <w:rPr/>
        <w:t>as:</w:t>
      </w:r>
      <w:r>
        <w:rPr>
          <w:spacing w:val="-7"/>
        </w:rPr>
        <w:t> </w:t>
      </w:r>
      <w:r>
        <w:rPr/>
        <w:t>“In</w:t>
      </w:r>
      <w:r>
        <w:rPr>
          <w:spacing w:val="-7"/>
        </w:rPr>
        <w:t> </w:t>
      </w:r>
      <w:r>
        <w:rPr/>
        <w:t>that</w:t>
      </w:r>
      <w:r>
        <w:rPr>
          <w:spacing w:val="-7"/>
        </w:rPr>
        <w:t> </w:t>
      </w:r>
      <w:r>
        <w:rPr/>
        <w:t>day</w:t>
      </w:r>
      <w:r>
        <w:rPr>
          <w:spacing w:val="-7"/>
        </w:rPr>
        <w:t> </w:t>
      </w:r>
      <w:r>
        <w:rPr/>
        <w:t>Jehovah</w:t>
      </w:r>
      <w:r>
        <w:rPr>
          <w:spacing w:val="-5"/>
        </w:rPr>
        <w:t> </w:t>
      </w:r>
      <w:r>
        <w:rPr/>
        <w:t>with his hard and great and strong sword will punish leviathan the swift serpent, and leviathan the crooked serpent; and he will slay the monster that is in the sea.” </w:t>
      </w:r>
      <w:r>
        <w:rPr>
          <w:i/>
        </w:rPr>
        <w:t>THE NEW JERUSALEM</w:t>
      </w:r>
      <w:r>
        <w:rPr>
          <w:i/>
        </w:rPr>
        <w:t> BIBLE </w:t>
      </w:r>
      <w:r>
        <w:rPr/>
        <w:t>translates it as: “That day</w:t>
      </w:r>
      <w:r>
        <w:rPr>
          <w:spacing w:val="-7"/>
        </w:rPr>
        <w:t> </w:t>
      </w:r>
      <w:r>
        <w:rPr/>
        <w:t>Yahweh will punish, with his unyielding sword, massive and</w:t>
      </w:r>
    </w:p>
    <w:p>
      <w:pPr>
        <w:spacing w:after="0" w:line="259" w:lineRule="auto"/>
        <w:sectPr>
          <w:pgSz w:w="12240" w:h="15840"/>
          <w:pgMar w:header="0" w:footer="523" w:top="1360" w:bottom="720" w:left="1320" w:right="1320"/>
        </w:sectPr>
      </w:pPr>
    </w:p>
    <w:p>
      <w:pPr>
        <w:pStyle w:val="BodyText"/>
        <w:spacing w:line="259" w:lineRule="auto" w:before="79"/>
        <w:ind w:right="267"/>
      </w:pPr>
      <w:r>
        <w:rPr/>
        <w:t>strong, Leviathan the fleeing serpent, Leviathan the coiling serpent; he will kill the dragon the sea.” // Most of the translations that I have looked at put a semicolon before the thought of “he will</w:t>
      </w:r>
      <w:r>
        <w:rPr>
          <w:spacing w:val="-2"/>
        </w:rPr>
        <w:t> </w:t>
      </w:r>
      <w:r>
        <w:rPr/>
        <w:t>kill...”</w:t>
      </w:r>
      <w:r>
        <w:rPr>
          <w:spacing w:val="-3"/>
        </w:rPr>
        <w:t> </w:t>
      </w:r>
      <w:r>
        <w:rPr/>
        <w:t>–</w:t>
      </w:r>
      <w:r>
        <w:rPr>
          <w:spacing w:val="-2"/>
        </w:rPr>
        <w:t> </w:t>
      </w:r>
      <w:r>
        <w:rPr/>
        <w:t>I</w:t>
      </w:r>
      <w:r>
        <w:rPr>
          <w:spacing w:val="-3"/>
        </w:rPr>
        <w:t> </w:t>
      </w:r>
      <w:r>
        <w:rPr/>
        <w:t>believe</w:t>
      </w:r>
      <w:r>
        <w:rPr>
          <w:spacing w:val="-3"/>
        </w:rPr>
        <w:t> </w:t>
      </w:r>
      <w:r>
        <w:rPr/>
        <w:t>that</w:t>
      </w:r>
      <w:r>
        <w:rPr>
          <w:spacing w:val="-2"/>
        </w:rPr>
        <w:t> </w:t>
      </w:r>
      <w:r>
        <w:rPr/>
        <w:t>there</w:t>
      </w:r>
      <w:r>
        <w:rPr>
          <w:spacing w:val="-3"/>
        </w:rPr>
        <w:t> </w:t>
      </w:r>
      <w:r>
        <w:rPr/>
        <w:t>are</w:t>
      </w:r>
      <w:r>
        <w:rPr>
          <w:spacing w:val="-3"/>
        </w:rPr>
        <w:t> </w:t>
      </w:r>
      <w:r>
        <w:rPr/>
        <w:t>two</w:t>
      </w:r>
      <w:r>
        <w:rPr>
          <w:spacing w:val="-2"/>
        </w:rPr>
        <w:t> </w:t>
      </w:r>
      <w:r>
        <w:rPr/>
        <w:t>instances spoken</w:t>
      </w:r>
      <w:r>
        <w:rPr>
          <w:spacing w:val="-2"/>
        </w:rPr>
        <w:t> </w:t>
      </w:r>
      <w:r>
        <w:rPr/>
        <w:t>about</w:t>
      </w:r>
      <w:r>
        <w:rPr>
          <w:spacing w:val="-2"/>
        </w:rPr>
        <w:t> </w:t>
      </w:r>
      <w:r>
        <w:rPr/>
        <w:t>here</w:t>
      </w:r>
      <w:r>
        <w:rPr>
          <w:spacing w:val="-3"/>
        </w:rPr>
        <w:t> </w:t>
      </w:r>
      <w:r>
        <w:rPr/>
        <w:t>–</w:t>
      </w:r>
      <w:r>
        <w:rPr>
          <w:spacing w:val="-2"/>
        </w:rPr>
        <w:t> </w:t>
      </w:r>
      <w:r>
        <w:rPr/>
        <w:t>One</w:t>
      </w:r>
      <w:r>
        <w:rPr>
          <w:spacing w:val="-1"/>
        </w:rPr>
        <w:t> </w:t>
      </w:r>
      <w:r>
        <w:rPr/>
        <w:t>is</w:t>
      </w:r>
      <w:r>
        <w:rPr>
          <w:spacing w:val="-2"/>
        </w:rPr>
        <w:t> </w:t>
      </w:r>
      <w:r>
        <w:rPr/>
        <w:t>that</w:t>
      </w:r>
      <w:r>
        <w:rPr>
          <w:spacing w:val="-2"/>
        </w:rPr>
        <w:t> </w:t>
      </w:r>
      <w:r>
        <w:rPr/>
        <w:t>it</w:t>
      </w:r>
      <w:r>
        <w:rPr>
          <w:spacing w:val="-2"/>
        </w:rPr>
        <w:t> </w:t>
      </w:r>
      <w:r>
        <w:rPr/>
        <w:t>is</w:t>
      </w:r>
      <w:r>
        <w:rPr>
          <w:spacing w:val="-2"/>
        </w:rPr>
        <w:t> </w:t>
      </w:r>
      <w:r>
        <w:rPr/>
        <w:t>punished and the other is that it is destroyed – This is supported by Satan’s demise as spoken about in Revelation – See Revelation 20:3,7-10</w:t>
      </w:r>
    </w:p>
    <w:p>
      <w:pPr>
        <w:pStyle w:val="BodyText"/>
        <w:spacing w:line="259" w:lineRule="auto" w:before="158"/>
        <w:ind w:right="144"/>
      </w:pPr>
      <w:r>
        <w:rPr>
          <w:b/>
        </w:rPr>
        <w:t>Isaiah</w:t>
      </w:r>
      <w:r>
        <w:rPr>
          <w:b/>
          <w:spacing w:val="-3"/>
        </w:rPr>
        <w:t> </w:t>
      </w:r>
      <w:r>
        <w:rPr>
          <w:b/>
        </w:rPr>
        <w:t>28:14-19</w:t>
      </w:r>
      <w:r>
        <w:rPr>
          <w:b/>
          <w:spacing w:val="-3"/>
        </w:rPr>
        <w:t> </w:t>
      </w:r>
      <w:r>
        <w:rPr/>
        <w:t>“Therefore</w:t>
      </w:r>
      <w:r>
        <w:rPr>
          <w:spacing w:val="-4"/>
        </w:rPr>
        <w:t> </w:t>
      </w:r>
      <w:r>
        <w:rPr/>
        <w:t>hear</w:t>
      </w:r>
      <w:r>
        <w:rPr>
          <w:spacing w:val="-4"/>
        </w:rPr>
        <w:t> </w:t>
      </w:r>
      <w:r>
        <w:rPr/>
        <w:t>the</w:t>
      </w:r>
      <w:r>
        <w:rPr>
          <w:spacing w:val="-4"/>
        </w:rPr>
        <w:t> </w:t>
      </w:r>
      <w:r>
        <w:rPr/>
        <w:t>word</w:t>
      </w:r>
      <w:r>
        <w:rPr>
          <w:spacing w:val="-1"/>
        </w:rPr>
        <w:t> </w:t>
      </w:r>
      <w:r>
        <w:rPr/>
        <w:t>of</w:t>
      </w:r>
      <w:r>
        <w:rPr>
          <w:spacing w:val="-4"/>
        </w:rPr>
        <w:t> </w:t>
      </w:r>
      <w:r>
        <w:rPr/>
        <w:t>Jehovah,</w:t>
      </w:r>
      <w:r>
        <w:rPr>
          <w:spacing w:val="-12"/>
        </w:rPr>
        <w:t> </w:t>
      </w:r>
      <w:r>
        <w:rPr/>
        <w:t>YOU</w:t>
      </w:r>
      <w:r>
        <w:rPr>
          <w:spacing w:val="-4"/>
        </w:rPr>
        <w:t> </w:t>
      </w:r>
      <w:r>
        <w:rPr/>
        <w:t>braggarts,</w:t>
      </w:r>
      <w:r>
        <w:rPr>
          <w:spacing w:val="-12"/>
        </w:rPr>
        <w:t> </w:t>
      </w:r>
      <w:r>
        <w:rPr/>
        <w:t>YOU</w:t>
      </w:r>
      <w:r>
        <w:rPr>
          <w:spacing w:val="-4"/>
        </w:rPr>
        <w:t> </w:t>
      </w:r>
      <w:r>
        <w:rPr/>
        <w:t>rulers</w:t>
      </w:r>
      <w:r>
        <w:rPr>
          <w:spacing w:val="-3"/>
        </w:rPr>
        <w:t> </w:t>
      </w:r>
      <w:r>
        <w:rPr/>
        <w:t>of</w:t>
      </w:r>
      <w:r>
        <w:rPr>
          <w:spacing w:val="-4"/>
        </w:rPr>
        <w:t> </w:t>
      </w:r>
      <w:r>
        <w:rPr/>
        <w:t>this</w:t>
      </w:r>
      <w:r>
        <w:rPr>
          <w:spacing w:val="-3"/>
        </w:rPr>
        <w:t> </w:t>
      </w:r>
      <w:r>
        <w:rPr/>
        <w:t>people who</w:t>
      </w:r>
      <w:r>
        <w:rPr>
          <w:spacing w:val="-4"/>
        </w:rPr>
        <w:t> </w:t>
      </w:r>
      <w:r>
        <w:rPr/>
        <w:t>are</w:t>
      </w:r>
      <w:r>
        <w:rPr>
          <w:spacing w:val="-5"/>
        </w:rPr>
        <w:t> </w:t>
      </w:r>
      <w:r>
        <w:rPr/>
        <w:t>in</w:t>
      </w:r>
      <w:r>
        <w:rPr>
          <w:spacing w:val="-4"/>
        </w:rPr>
        <w:t> </w:t>
      </w:r>
      <w:r>
        <w:rPr/>
        <w:t>Jerusalem:</w:t>
      </w:r>
      <w:r>
        <w:rPr>
          <w:spacing w:val="-4"/>
        </w:rPr>
        <w:t> </w:t>
      </w:r>
      <w:r>
        <w:rPr/>
        <w:t>Because</w:t>
      </w:r>
      <w:r>
        <w:rPr>
          <w:spacing w:val="-12"/>
        </w:rPr>
        <w:t> </w:t>
      </w:r>
      <w:r>
        <w:rPr/>
        <w:t>YOU</w:t>
      </w:r>
      <w:r>
        <w:rPr>
          <w:spacing w:val="-5"/>
        </w:rPr>
        <w:t> </w:t>
      </w:r>
      <w:r>
        <w:rPr/>
        <w:t>men</w:t>
      </w:r>
      <w:r>
        <w:rPr>
          <w:spacing w:val="-4"/>
        </w:rPr>
        <w:t> </w:t>
      </w:r>
      <w:r>
        <w:rPr/>
        <w:t>have</w:t>
      </w:r>
      <w:r>
        <w:rPr>
          <w:spacing w:val="-5"/>
        </w:rPr>
        <w:t> </w:t>
      </w:r>
      <w:r>
        <w:rPr/>
        <w:t>said:</w:t>
      </w:r>
      <w:r>
        <w:rPr>
          <w:spacing w:val="-4"/>
        </w:rPr>
        <w:t> </w:t>
      </w:r>
      <w:r>
        <w:rPr/>
        <w:t>“We</w:t>
      </w:r>
      <w:r>
        <w:rPr>
          <w:spacing w:val="-5"/>
        </w:rPr>
        <w:t> </w:t>
      </w:r>
      <w:r>
        <w:rPr/>
        <w:t>have</w:t>
      </w:r>
      <w:r>
        <w:rPr>
          <w:spacing w:val="-5"/>
        </w:rPr>
        <w:t> </w:t>
      </w:r>
      <w:r>
        <w:rPr/>
        <w:t>concluded</w:t>
      </w:r>
      <w:r>
        <w:rPr>
          <w:spacing w:val="-4"/>
        </w:rPr>
        <w:t> </w:t>
      </w:r>
      <w:r>
        <w:rPr/>
        <w:t>a</w:t>
      </w:r>
      <w:r>
        <w:rPr>
          <w:spacing w:val="-3"/>
        </w:rPr>
        <w:t> </w:t>
      </w:r>
      <w:r>
        <w:rPr/>
        <w:t>covenant</w:t>
      </w:r>
      <w:r>
        <w:rPr>
          <w:spacing w:val="-4"/>
        </w:rPr>
        <w:t> </w:t>
      </w:r>
      <w:r>
        <w:rPr/>
        <w:t>with</w:t>
      </w:r>
      <w:r>
        <w:rPr>
          <w:spacing w:val="-4"/>
        </w:rPr>
        <w:t> </w:t>
      </w:r>
      <w:r>
        <w:rPr/>
        <w:t>Death; and with Sheol we have effected a vision; the overflowing flash flood, in case it should pass through, will not come to us, for we have made a lie our refuge and in falsehood we have concealed ourselves”; therefore this is what the Sovereign Lord Jehovah has said: “Here I am laying as a foundation in Zion a stone, a tried stone, the precious corner of a sure foundation. No one exercising faith will get panicky.</w:t>
      </w:r>
      <w:r>
        <w:rPr>
          <w:spacing w:val="-8"/>
        </w:rPr>
        <w:t> </w:t>
      </w:r>
      <w:r>
        <w:rPr/>
        <w:t>And I will make justice the measuring line and righteousness the leveling instrument; and the hail must sweep away the refuge of a lie, and the waters</w:t>
      </w:r>
      <w:r>
        <w:rPr>
          <w:spacing w:val="-6"/>
        </w:rPr>
        <w:t> </w:t>
      </w:r>
      <w:r>
        <w:rPr/>
        <w:t>themselves</w:t>
      </w:r>
      <w:r>
        <w:rPr>
          <w:spacing w:val="-1"/>
        </w:rPr>
        <w:t> </w:t>
      </w:r>
      <w:r>
        <w:rPr/>
        <w:t>will</w:t>
      </w:r>
      <w:r>
        <w:rPr>
          <w:spacing w:val="-3"/>
        </w:rPr>
        <w:t> </w:t>
      </w:r>
      <w:r>
        <w:rPr/>
        <w:t>flood</w:t>
      </w:r>
      <w:r>
        <w:rPr>
          <w:spacing w:val="-3"/>
        </w:rPr>
        <w:t> </w:t>
      </w:r>
      <w:r>
        <w:rPr/>
        <w:t>out</w:t>
      </w:r>
      <w:r>
        <w:rPr>
          <w:spacing w:val="-3"/>
        </w:rPr>
        <w:t> </w:t>
      </w:r>
      <w:r>
        <w:rPr/>
        <w:t>the</w:t>
      </w:r>
      <w:r>
        <w:rPr>
          <w:spacing w:val="-4"/>
        </w:rPr>
        <w:t> </w:t>
      </w:r>
      <w:r>
        <w:rPr/>
        <w:t>very</w:t>
      </w:r>
      <w:r>
        <w:rPr>
          <w:spacing w:val="-3"/>
        </w:rPr>
        <w:t> </w:t>
      </w:r>
      <w:r>
        <w:rPr/>
        <w:t>place</w:t>
      </w:r>
      <w:r>
        <w:rPr>
          <w:spacing w:val="-4"/>
        </w:rPr>
        <w:t> </w:t>
      </w:r>
      <w:r>
        <w:rPr/>
        <w:t>of</w:t>
      </w:r>
      <w:r>
        <w:rPr>
          <w:spacing w:val="-2"/>
        </w:rPr>
        <w:t> </w:t>
      </w:r>
      <w:r>
        <w:rPr/>
        <w:t>concealment.</w:t>
      </w:r>
      <w:r>
        <w:rPr>
          <w:spacing w:val="-15"/>
        </w:rPr>
        <w:t> </w:t>
      </w:r>
      <w:r>
        <w:rPr/>
        <w:t>And</w:t>
      </w:r>
      <w:r>
        <w:rPr>
          <w:spacing w:val="-11"/>
        </w:rPr>
        <w:t> </w:t>
      </w:r>
      <w:r>
        <w:rPr/>
        <w:t>YOUR</w:t>
      </w:r>
      <w:r>
        <w:rPr>
          <w:spacing w:val="-3"/>
        </w:rPr>
        <w:t> </w:t>
      </w:r>
      <w:r>
        <w:rPr/>
        <w:t>covenant</w:t>
      </w:r>
      <w:r>
        <w:rPr>
          <w:spacing w:val="-3"/>
        </w:rPr>
        <w:t> </w:t>
      </w:r>
      <w:r>
        <w:rPr/>
        <w:t>with</w:t>
      </w:r>
      <w:r>
        <w:rPr>
          <w:spacing w:val="-3"/>
        </w:rPr>
        <w:t> </w:t>
      </w:r>
      <w:r>
        <w:rPr/>
        <w:t>Death will certainly be dissolved, and that vision of</w:t>
      </w:r>
      <w:r>
        <w:rPr>
          <w:spacing w:val="-3"/>
        </w:rPr>
        <w:t> </w:t>
      </w:r>
      <w:r>
        <w:rPr/>
        <w:t>YOURS with Sheol will not stand. The</w:t>
      </w:r>
      <w:r>
        <w:rPr>
          <w:spacing w:val="40"/>
        </w:rPr>
        <w:t> </w:t>
      </w:r>
      <w:r>
        <w:rPr/>
        <w:t>overflowing flash flood, when it passes through – YOU must also become for it a trampling place.</w:t>
      </w:r>
      <w:r>
        <w:rPr>
          <w:spacing w:val="-9"/>
        </w:rPr>
        <w:t> </w:t>
      </w:r>
      <w:r>
        <w:rPr/>
        <w:t>As often as it passes through, it will take</w:t>
      </w:r>
      <w:r>
        <w:rPr>
          <w:spacing w:val="-8"/>
        </w:rPr>
        <w:t> </w:t>
      </w:r>
      <w:r>
        <w:rPr/>
        <w:t>YOU men away, because morning by morning it will pass through, during the day and during the night; and it must become nothing but a reason for quaking to make [others] understand what has been heard.” // This will be true of any false teaching of man – They have fooled themselves that their false teaching is going to protect them from adversity but it does not – They do not even realize that they are teaching falsehood</w:t>
      </w:r>
      <w:r>
        <w:rPr>
          <w:spacing w:val="40"/>
        </w:rPr>
        <w:t> </w:t>
      </w:r>
      <w:r>
        <w:rPr/>
        <w:t>because</w:t>
      </w:r>
      <w:r>
        <w:rPr>
          <w:spacing w:val="-3"/>
        </w:rPr>
        <w:t> </w:t>
      </w:r>
      <w:r>
        <w:rPr/>
        <w:t>they</w:t>
      </w:r>
      <w:r>
        <w:rPr>
          <w:spacing w:val="-2"/>
        </w:rPr>
        <w:t> </w:t>
      </w:r>
      <w:r>
        <w:rPr/>
        <w:t>refuse</w:t>
      </w:r>
      <w:r>
        <w:rPr>
          <w:spacing w:val="-3"/>
        </w:rPr>
        <w:t> </w:t>
      </w:r>
      <w:r>
        <w:rPr/>
        <w:t>to</w:t>
      </w:r>
      <w:r>
        <w:rPr>
          <w:spacing w:val="-2"/>
        </w:rPr>
        <w:t> </w:t>
      </w:r>
      <w:r>
        <w:rPr/>
        <w:t>check</w:t>
      </w:r>
      <w:r>
        <w:rPr>
          <w:spacing w:val="-2"/>
        </w:rPr>
        <w:t> </w:t>
      </w:r>
      <w:r>
        <w:rPr/>
        <w:t>it</w:t>
      </w:r>
      <w:r>
        <w:rPr>
          <w:spacing w:val="-2"/>
        </w:rPr>
        <w:t> </w:t>
      </w:r>
      <w:r>
        <w:rPr/>
        <w:t>against</w:t>
      </w:r>
      <w:r>
        <w:rPr>
          <w:spacing w:val="-2"/>
        </w:rPr>
        <w:t> </w:t>
      </w:r>
      <w:r>
        <w:rPr/>
        <w:t>scriptural</w:t>
      </w:r>
      <w:r>
        <w:rPr>
          <w:spacing w:val="-2"/>
        </w:rPr>
        <w:t> </w:t>
      </w:r>
      <w:r>
        <w:rPr/>
        <w:t>reasoning</w:t>
      </w:r>
      <w:r>
        <w:rPr>
          <w:spacing w:val="-2"/>
        </w:rPr>
        <w:t> </w:t>
      </w:r>
      <w:r>
        <w:rPr/>
        <w:t>–</w:t>
      </w:r>
      <w:r>
        <w:rPr>
          <w:spacing w:val="-2"/>
        </w:rPr>
        <w:t> </w:t>
      </w:r>
      <w:r>
        <w:rPr/>
        <w:t>Compare</w:t>
      </w:r>
      <w:r>
        <w:rPr>
          <w:spacing w:val="-3"/>
        </w:rPr>
        <w:t> </w:t>
      </w:r>
      <w:r>
        <w:rPr/>
        <w:t>Isaiah</w:t>
      </w:r>
      <w:r>
        <w:rPr>
          <w:spacing w:val="-2"/>
        </w:rPr>
        <w:t> </w:t>
      </w:r>
      <w:r>
        <w:rPr/>
        <w:t>17:10,11</w:t>
      </w:r>
      <w:r>
        <w:rPr>
          <w:spacing w:val="-2"/>
        </w:rPr>
        <w:t> </w:t>
      </w:r>
      <w:r>
        <w:rPr/>
        <w:t>comments and Daniel 11:33-35.</w:t>
      </w:r>
    </w:p>
    <w:p>
      <w:pPr>
        <w:pStyle w:val="BodyText"/>
        <w:spacing w:line="259" w:lineRule="auto" w:before="158"/>
        <w:ind w:right="121"/>
      </w:pPr>
      <w:r>
        <w:rPr>
          <w:b/>
        </w:rPr>
        <w:t>Isaiah 29:13,14 </w:t>
      </w:r>
      <w:r>
        <w:rPr/>
        <w:t>“And Jehovah says: “For the reason that this people have come near with their mouth,</w:t>
      </w:r>
      <w:r>
        <w:rPr>
          <w:spacing w:val="-3"/>
        </w:rPr>
        <w:t> </w:t>
      </w:r>
      <w:r>
        <w:rPr/>
        <w:t>and</w:t>
      </w:r>
      <w:r>
        <w:rPr>
          <w:spacing w:val="-3"/>
        </w:rPr>
        <w:t> </w:t>
      </w:r>
      <w:r>
        <w:rPr/>
        <w:t>they</w:t>
      </w:r>
      <w:r>
        <w:rPr>
          <w:spacing w:val="-3"/>
        </w:rPr>
        <w:t> </w:t>
      </w:r>
      <w:r>
        <w:rPr/>
        <w:t>have</w:t>
      </w:r>
      <w:r>
        <w:rPr>
          <w:spacing w:val="-4"/>
        </w:rPr>
        <w:t> </w:t>
      </w:r>
      <w:r>
        <w:rPr/>
        <w:t>glorified</w:t>
      </w:r>
      <w:r>
        <w:rPr>
          <w:spacing w:val="-3"/>
        </w:rPr>
        <w:t> </w:t>
      </w:r>
      <w:r>
        <w:rPr/>
        <w:t>me</w:t>
      </w:r>
      <w:r>
        <w:rPr>
          <w:spacing w:val="-4"/>
        </w:rPr>
        <w:t> </w:t>
      </w:r>
      <w:r>
        <w:rPr/>
        <w:t>merely</w:t>
      </w:r>
      <w:r>
        <w:rPr>
          <w:spacing w:val="-3"/>
        </w:rPr>
        <w:t> </w:t>
      </w:r>
      <w:r>
        <w:rPr/>
        <w:t>with</w:t>
      </w:r>
      <w:r>
        <w:rPr>
          <w:spacing w:val="-3"/>
        </w:rPr>
        <w:t> </w:t>
      </w:r>
      <w:r>
        <w:rPr/>
        <w:t>their</w:t>
      </w:r>
      <w:r>
        <w:rPr>
          <w:spacing w:val="-4"/>
        </w:rPr>
        <w:t> </w:t>
      </w:r>
      <w:r>
        <w:rPr/>
        <w:t>lips,</w:t>
      </w:r>
      <w:r>
        <w:rPr>
          <w:spacing w:val="-3"/>
        </w:rPr>
        <w:t> </w:t>
      </w:r>
      <w:r>
        <w:rPr/>
        <w:t>and</w:t>
      </w:r>
      <w:r>
        <w:rPr>
          <w:spacing w:val="-3"/>
        </w:rPr>
        <w:t> </w:t>
      </w:r>
      <w:r>
        <w:rPr/>
        <w:t>they</w:t>
      </w:r>
      <w:r>
        <w:rPr>
          <w:spacing w:val="-3"/>
        </w:rPr>
        <w:t> </w:t>
      </w:r>
      <w:r>
        <w:rPr/>
        <w:t>have</w:t>
      </w:r>
      <w:r>
        <w:rPr>
          <w:spacing w:val="-4"/>
        </w:rPr>
        <w:t> </w:t>
      </w:r>
      <w:r>
        <w:rPr/>
        <w:t>removed</w:t>
      </w:r>
      <w:r>
        <w:rPr>
          <w:spacing w:val="-3"/>
        </w:rPr>
        <w:t> </w:t>
      </w:r>
      <w:r>
        <w:rPr/>
        <w:t>their</w:t>
      </w:r>
      <w:r>
        <w:rPr>
          <w:spacing w:val="-4"/>
        </w:rPr>
        <w:t> </w:t>
      </w:r>
      <w:r>
        <w:rPr/>
        <w:t>heart</w:t>
      </w:r>
      <w:r>
        <w:rPr>
          <w:spacing w:val="-3"/>
        </w:rPr>
        <w:t> </w:t>
      </w:r>
      <w:r>
        <w:rPr/>
        <w:t>itself far away from me, and their fear toward me becomes men’s commandment that is being taught, therefore here I am, the One that will act wonderfully again with this people, in a wonderful manner and with something wonderful; and the wisdom of their wise men must perish, and the very understanding of their discreet men will conceal itself.” // This has the same thought as Isaiah 28:14-19 with comments. // The timing for this vision for our day is made clear in verses </w:t>
      </w:r>
      <w:r>
        <w:rPr>
          <w:spacing w:val="-2"/>
        </w:rPr>
        <w:t>17-24.</w:t>
      </w:r>
    </w:p>
    <w:p>
      <w:pPr>
        <w:pStyle w:val="BodyText"/>
        <w:spacing w:line="259" w:lineRule="auto" w:before="157"/>
        <w:ind w:right="187"/>
      </w:pPr>
      <w:r>
        <w:rPr>
          <w:b/>
        </w:rPr>
        <w:t>Isaiah 29:17-24 </w:t>
      </w:r>
      <w:r>
        <w:rPr/>
        <w:t>“Is it not yet but a very little time and Lebanon must be turned into an orchard and the orchard itself will be accounted just as a forest?</w:t>
      </w:r>
      <w:r>
        <w:rPr>
          <w:spacing w:val="-10"/>
        </w:rPr>
        <w:t> </w:t>
      </w:r>
      <w:r>
        <w:rPr/>
        <w:t>And in that day the deaf ones will certainly</w:t>
      </w:r>
      <w:r>
        <w:rPr>
          <w:spacing w:val="-2"/>
        </w:rPr>
        <w:t> </w:t>
      </w:r>
      <w:r>
        <w:rPr/>
        <w:t>hear</w:t>
      </w:r>
      <w:r>
        <w:rPr>
          <w:spacing w:val="-3"/>
        </w:rPr>
        <w:t> </w:t>
      </w:r>
      <w:r>
        <w:rPr/>
        <w:t>the</w:t>
      </w:r>
      <w:r>
        <w:rPr>
          <w:spacing w:val="-3"/>
        </w:rPr>
        <w:t> </w:t>
      </w:r>
      <w:r>
        <w:rPr/>
        <w:t>words of</w:t>
      </w:r>
      <w:r>
        <w:rPr>
          <w:spacing w:val="-3"/>
        </w:rPr>
        <w:t> </w:t>
      </w:r>
      <w:r>
        <w:rPr/>
        <w:t>the</w:t>
      </w:r>
      <w:r>
        <w:rPr>
          <w:spacing w:val="-3"/>
        </w:rPr>
        <w:t> </w:t>
      </w:r>
      <w:r>
        <w:rPr/>
        <w:t>book,</w:t>
      </w:r>
      <w:r>
        <w:rPr>
          <w:spacing w:val="-2"/>
        </w:rPr>
        <w:t> </w:t>
      </w:r>
      <w:r>
        <w:rPr/>
        <w:t>and</w:t>
      </w:r>
      <w:r>
        <w:rPr>
          <w:spacing w:val="-2"/>
        </w:rPr>
        <w:t> </w:t>
      </w:r>
      <w:r>
        <w:rPr/>
        <w:t>out</w:t>
      </w:r>
      <w:r>
        <w:rPr>
          <w:spacing w:val="-2"/>
        </w:rPr>
        <w:t> </w:t>
      </w:r>
      <w:r>
        <w:rPr/>
        <w:t>of</w:t>
      </w:r>
      <w:r>
        <w:rPr>
          <w:spacing w:val="-3"/>
        </w:rPr>
        <w:t> </w:t>
      </w:r>
      <w:r>
        <w:rPr/>
        <w:t>the</w:t>
      </w:r>
      <w:r>
        <w:rPr>
          <w:spacing w:val="-3"/>
        </w:rPr>
        <w:t> </w:t>
      </w:r>
      <w:r>
        <w:rPr/>
        <w:t>gloom</w:t>
      </w:r>
      <w:r>
        <w:rPr>
          <w:spacing w:val="-2"/>
        </w:rPr>
        <w:t> </w:t>
      </w:r>
      <w:r>
        <w:rPr/>
        <w:t>and</w:t>
      </w:r>
      <w:r>
        <w:rPr>
          <w:spacing w:val="-2"/>
        </w:rPr>
        <w:t> </w:t>
      </w:r>
      <w:r>
        <w:rPr/>
        <w:t>out</w:t>
      </w:r>
      <w:r>
        <w:rPr>
          <w:spacing w:val="-2"/>
        </w:rPr>
        <w:t> </w:t>
      </w:r>
      <w:r>
        <w:rPr/>
        <w:t>of</w:t>
      </w:r>
      <w:r>
        <w:rPr>
          <w:spacing w:val="-3"/>
        </w:rPr>
        <w:t> </w:t>
      </w:r>
      <w:r>
        <w:rPr/>
        <w:t>the</w:t>
      </w:r>
      <w:r>
        <w:rPr>
          <w:spacing w:val="-3"/>
        </w:rPr>
        <w:t> </w:t>
      </w:r>
      <w:r>
        <w:rPr/>
        <w:t>darkness</w:t>
      </w:r>
      <w:r>
        <w:rPr>
          <w:spacing w:val="-2"/>
        </w:rPr>
        <w:t> </w:t>
      </w:r>
      <w:r>
        <w:rPr/>
        <w:t>even</w:t>
      </w:r>
      <w:r>
        <w:rPr>
          <w:spacing w:val="-2"/>
        </w:rPr>
        <w:t> </w:t>
      </w:r>
      <w:r>
        <w:rPr/>
        <w:t>the</w:t>
      </w:r>
      <w:r>
        <w:rPr>
          <w:spacing w:val="-3"/>
        </w:rPr>
        <w:t> </w:t>
      </w:r>
      <w:r>
        <w:rPr/>
        <w:t>eyes of the blind ones will see.</w:t>
      </w:r>
      <w:r>
        <w:rPr>
          <w:spacing w:val="-8"/>
        </w:rPr>
        <w:t> </w:t>
      </w:r>
      <w:r>
        <w:rPr/>
        <w:t>And the meek ones will certainly increase their rejoicing in Jehovah himself, and even the poor ones of mankind will be joyful in the Holy One of Israel himself, because the tyrant must reach his end, and the bragger must come to his finish, and all those keeping alert to do harm must be cut off, those bringing a man into sin by [his] word, and those who lay bait even for the one reproving in the gate, and those who push aside the righteous one with</w:t>
      </w:r>
      <w:r>
        <w:rPr>
          <w:spacing w:val="-1"/>
        </w:rPr>
        <w:t> </w:t>
      </w:r>
      <w:r>
        <w:rPr/>
        <w:t>empty</w:t>
      </w:r>
      <w:r>
        <w:rPr>
          <w:spacing w:val="-1"/>
        </w:rPr>
        <w:t> </w:t>
      </w:r>
      <w:r>
        <w:rPr/>
        <w:t>arguments.</w:t>
      </w:r>
      <w:r>
        <w:rPr>
          <w:spacing w:val="-1"/>
        </w:rPr>
        <w:t> </w:t>
      </w:r>
      <w:r>
        <w:rPr/>
        <w:t>(vs.22)</w:t>
      </w:r>
      <w:r>
        <w:rPr>
          <w:spacing w:val="-7"/>
        </w:rPr>
        <w:t> </w:t>
      </w:r>
      <w:r>
        <w:rPr/>
        <w:t>Therefore</w:t>
      </w:r>
      <w:r>
        <w:rPr>
          <w:spacing w:val="-2"/>
        </w:rPr>
        <w:t> </w:t>
      </w:r>
      <w:r>
        <w:rPr/>
        <w:t>this</w:t>
      </w:r>
      <w:r>
        <w:rPr>
          <w:spacing w:val="-1"/>
        </w:rPr>
        <w:t> </w:t>
      </w:r>
      <w:r>
        <w:rPr/>
        <w:t>is</w:t>
      </w:r>
      <w:r>
        <w:rPr>
          <w:spacing w:val="-1"/>
        </w:rPr>
        <w:t> </w:t>
      </w:r>
      <w:r>
        <w:rPr/>
        <w:t>what</w:t>
      </w:r>
      <w:r>
        <w:rPr>
          <w:spacing w:val="-1"/>
        </w:rPr>
        <w:t> </w:t>
      </w:r>
      <w:r>
        <w:rPr/>
        <w:t>Jehovah</w:t>
      </w:r>
      <w:r>
        <w:rPr>
          <w:spacing w:val="-1"/>
        </w:rPr>
        <w:t> </w:t>
      </w:r>
      <w:r>
        <w:rPr/>
        <w:t>has</w:t>
      </w:r>
      <w:r>
        <w:rPr>
          <w:spacing w:val="-1"/>
        </w:rPr>
        <w:t> </w:t>
      </w:r>
      <w:r>
        <w:rPr/>
        <w:t>said</w:t>
      </w:r>
      <w:r>
        <w:rPr>
          <w:spacing w:val="-1"/>
        </w:rPr>
        <w:t> </w:t>
      </w:r>
      <w:r>
        <w:rPr/>
        <w:t>to</w:t>
      </w:r>
      <w:r>
        <w:rPr>
          <w:spacing w:val="-1"/>
        </w:rPr>
        <w:t> </w:t>
      </w:r>
      <w:r>
        <w:rPr/>
        <w:t>the</w:t>
      </w:r>
      <w:r>
        <w:rPr>
          <w:spacing w:val="-2"/>
        </w:rPr>
        <w:t> </w:t>
      </w:r>
      <w:r>
        <w:rPr/>
        <w:t>house</w:t>
      </w:r>
      <w:r>
        <w:rPr>
          <w:spacing w:val="-2"/>
        </w:rPr>
        <w:t> </w:t>
      </w:r>
      <w:r>
        <w:rPr/>
        <w:t>of</w:t>
      </w:r>
      <w:r>
        <w:rPr>
          <w:spacing w:val="-2"/>
        </w:rPr>
        <w:t> </w:t>
      </w:r>
      <w:r>
        <w:rPr/>
        <w:t>Jacob,</w:t>
      </w:r>
      <w:r>
        <w:rPr>
          <w:spacing w:val="-1"/>
        </w:rPr>
        <w:t> </w:t>
      </w:r>
      <w:r>
        <w:rPr/>
        <w:t>he that</w:t>
      </w:r>
      <w:r>
        <w:rPr>
          <w:spacing w:val="-3"/>
        </w:rPr>
        <w:t> </w:t>
      </w:r>
      <w:r>
        <w:rPr/>
        <w:t>redeemed</w:t>
      </w:r>
      <w:r>
        <w:rPr>
          <w:spacing w:val="-15"/>
        </w:rPr>
        <w:t> </w:t>
      </w:r>
      <w:r>
        <w:rPr/>
        <w:t>Abraham:</w:t>
      </w:r>
      <w:r>
        <w:rPr>
          <w:spacing w:val="1"/>
        </w:rPr>
        <w:t> </w:t>
      </w:r>
      <w:r>
        <w:rPr/>
        <w:t>“Jacob</w:t>
      </w:r>
      <w:r>
        <w:rPr>
          <w:spacing w:val="-1"/>
        </w:rPr>
        <w:t> </w:t>
      </w:r>
      <w:r>
        <w:rPr/>
        <w:t>will</w:t>
      </w:r>
      <w:r>
        <w:rPr>
          <w:spacing w:val="-1"/>
        </w:rPr>
        <w:t> </w:t>
      </w:r>
      <w:r>
        <w:rPr/>
        <w:t>not</w:t>
      </w:r>
      <w:r>
        <w:rPr>
          <w:spacing w:val="-1"/>
        </w:rPr>
        <w:t> </w:t>
      </w:r>
      <w:r>
        <w:rPr/>
        <w:t>now</w:t>
      </w:r>
      <w:r>
        <w:rPr>
          <w:spacing w:val="-3"/>
        </w:rPr>
        <w:t> </w:t>
      </w:r>
      <w:r>
        <w:rPr/>
        <w:t>be</w:t>
      </w:r>
      <w:r>
        <w:rPr>
          <w:spacing w:val="-2"/>
        </w:rPr>
        <w:t> </w:t>
      </w:r>
      <w:r>
        <w:rPr/>
        <w:t>ashamed,</w:t>
      </w:r>
      <w:r>
        <w:rPr>
          <w:spacing w:val="-1"/>
        </w:rPr>
        <w:t> </w:t>
      </w:r>
      <w:r>
        <w:rPr/>
        <w:t>nor</w:t>
      </w:r>
      <w:r>
        <w:rPr>
          <w:spacing w:val="-2"/>
        </w:rPr>
        <w:t> </w:t>
      </w:r>
      <w:r>
        <w:rPr/>
        <w:t>will</w:t>
      </w:r>
      <w:r>
        <w:rPr>
          <w:spacing w:val="-1"/>
        </w:rPr>
        <w:t> </w:t>
      </w:r>
      <w:r>
        <w:rPr/>
        <w:t>his</w:t>
      </w:r>
      <w:r>
        <w:rPr>
          <w:spacing w:val="-2"/>
        </w:rPr>
        <w:t> </w:t>
      </w:r>
      <w:r>
        <w:rPr/>
        <w:t>own</w:t>
      </w:r>
      <w:r>
        <w:rPr>
          <w:spacing w:val="-1"/>
        </w:rPr>
        <w:t> </w:t>
      </w:r>
      <w:r>
        <w:rPr/>
        <w:t>face</w:t>
      </w:r>
      <w:r>
        <w:rPr>
          <w:spacing w:val="-2"/>
        </w:rPr>
        <w:t> </w:t>
      </w:r>
      <w:r>
        <w:rPr/>
        <w:t>now</w:t>
      </w:r>
      <w:r>
        <w:rPr>
          <w:spacing w:val="-2"/>
        </w:rPr>
        <w:t> </w:t>
      </w:r>
      <w:r>
        <w:rPr/>
        <w:t>grow</w:t>
      </w:r>
      <w:r>
        <w:rPr>
          <w:spacing w:val="-2"/>
        </w:rPr>
        <w:t> pale;</w:t>
      </w:r>
    </w:p>
    <w:p>
      <w:pPr>
        <w:spacing w:after="0" w:line="259" w:lineRule="auto"/>
        <w:sectPr>
          <w:pgSz w:w="12240" w:h="15840"/>
          <w:pgMar w:header="0" w:footer="523" w:top="1360" w:bottom="720" w:left="1320" w:right="1320"/>
        </w:sectPr>
      </w:pPr>
    </w:p>
    <w:p>
      <w:pPr>
        <w:pStyle w:val="BodyText"/>
        <w:spacing w:line="259" w:lineRule="auto" w:before="79"/>
        <w:ind w:right="267"/>
      </w:pPr>
      <w:r>
        <w:rPr/>
        <w:t>for when he sees his children, the work of my hands, in the midst of him, they will sanctify my name, and they will certainly sanctify the Holy One of Jacob, and the God of Israel they will regard with awe.</w:t>
      </w:r>
      <w:r>
        <w:rPr>
          <w:spacing w:val="-5"/>
        </w:rPr>
        <w:t> </w:t>
      </w:r>
      <w:r>
        <w:rPr/>
        <w:t>And those who are erring in [their] spirit will actually get to know understanding,</w:t>
      </w:r>
      <w:r>
        <w:rPr>
          <w:spacing w:val="-3"/>
        </w:rPr>
        <w:t> </w:t>
      </w:r>
      <w:r>
        <w:rPr/>
        <w:t>and</w:t>
      </w:r>
      <w:r>
        <w:rPr>
          <w:spacing w:val="-3"/>
        </w:rPr>
        <w:t> </w:t>
      </w:r>
      <w:r>
        <w:rPr/>
        <w:t>even</w:t>
      </w:r>
      <w:r>
        <w:rPr>
          <w:spacing w:val="-2"/>
        </w:rPr>
        <w:t> </w:t>
      </w:r>
      <w:r>
        <w:rPr/>
        <w:t>those</w:t>
      </w:r>
      <w:r>
        <w:rPr>
          <w:spacing w:val="-4"/>
        </w:rPr>
        <w:t> </w:t>
      </w:r>
      <w:r>
        <w:rPr/>
        <w:t>who</w:t>
      </w:r>
      <w:r>
        <w:rPr>
          <w:spacing w:val="-3"/>
        </w:rPr>
        <w:t> </w:t>
      </w:r>
      <w:r>
        <w:rPr/>
        <w:t>are</w:t>
      </w:r>
      <w:r>
        <w:rPr>
          <w:spacing w:val="-4"/>
        </w:rPr>
        <w:t> </w:t>
      </w:r>
      <w:r>
        <w:rPr/>
        <w:t>grumbling</w:t>
      </w:r>
      <w:r>
        <w:rPr>
          <w:spacing w:val="-3"/>
        </w:rPr>
        <w:t> </w:t>
      </w:r>
      <w:r>
        <w:rPr/>
        <w:t>will</w:t>
      </w:r>
      <w:r>
        <w:rPr>
          <w:spacing w:val="-3"/>
        </w:rPr>
        <w:t> </w:t>
      </w:r>
      <w:r>
        <w:rPr/>
        <w:t>learn</w:t>
      </w:r>
      <w:r>
        <w:rPr>
          <w:spacing w:val="-3"/>
        </w:rPr>
        <w:t> </w:t>
      </w:r>
      <w:r>
        <w:rPr/>
        <w:t>instruction.”</w:t>
      </w:r>
      <w:r>
        <w:rPr>
          <w:spacing w:val="-4"/>
        </w:rPr>
        <w:t> </w:t>
      </w:r>
      <w:r>
        <w:rPr/>
        <w:t>//</w:t>
      </w:r>
      <w:r>
        <w:rPr>
          <w:spacing w:val="-8"/>
        </w:rPr>
        <w:t> </w:t>
      </w:r>
      <w:r>
        <w:rPr/>
        <w:t>There</w:t>
      </w:r>
      <w:r>
        <w:rPr>
          <w:spacing w:val="-2"/>
        </w:rPr>
        <w:t> </w:t>
      </w:r>
      <w:r>
        <w:rPr/>
        <w:t>are</w:t>
      </w:r>
      <w:r>
        <w:rPr>
          <w:spacing w:val="-4"/>
        </w:rPr>
        <w:t> </w:t>
      </w:r>
      <w:r>
        <w:rPr/>
        <w:t>numerous places in these verses which show the primary fulfillment of this is to be in our near future – When Michael stands up – Daniel 12:1-3 Notice too “Jacob will not now be ashamed” – denoting that he had reason to be ashamed – See verses 13,14; 24:3-6 comments</w:t>
      </w:r>
    </w:p>
    <w:p>
      <w:pPr>
        <w:pStyle w:val="BodyText"/>
        <w:spacing w:line="259" w:lineRule="auto" w:before="157"/>
        <w:ind w:right="194"/>
      </w:pPr>
      <w:r>
        <w:rPr>
          <w:b/>
        </w:rPr>
        <w:t>Isaiah 30:8-11 </w:t>
      </w:r>
      <w:r>
        <w:rPr/>
        <w:t>“Now come, write it upon a tablet with them, and inscribe it even in a book, that it may serve for a future day, for a witness to time indefinite. For it is a rebellious people, untruthful sons, son who have been unwilling to hear the law of Jehovah; who have said to the ones</w:t>
      </w:r>
      <w:r>
        <w:rPr>
          <w:spacing w:val="-4"/>
        </w:rPr>
        <w:t> </w:t>
      </w:r>
      <w:r>
        <w:rPr/>
        <w:t>seeing,</w:t>
      </w:r>
      <w:r>
        <w:rPr>
          <w:spacing w:val="-3"/>
        </w:rPr>
        <w:t> </w:t>
      </w:r>
      <w:r>
        <w:rPr/>
        <w:t>‘YOU</w:t>
      </w:r>
      <w:r>
        <w:rPr>
          <w:spacing w:val="-4"/>
        </w:rPr>
        <w:t> </w:t>
      </w:r>
      <w:r>
        <w:rPr/>
        <w:t>must</w:t>
      </w:r>
      <w:r>
        <w:rPr>
          <w:spacing w:val="-3"/>
        </w:rPr>
        <w:t> </w:t>
      </w:r>
      <w:r>
        <w:rPr/>
        <w:t>not</w:t>
      </w:r>
      <w:r>
        <w:rPr>
          <w:spacing w:val="-3"/>
        </w:rPr>
        <w:t> </w:t>
      </w:r>
      <w:r>
        <w:rPr/>
        <w:t>see,’</w:t>
      </w:r>
      <w:r>
        <w:rPr>
          <w:spacing w:val="-18"/>
        </w:rPr>
        <w:t> </w:t>
      </w:r>
      <w:r>
        <w:rPr/>
        <w:t>and</w:t>
      </w:r>
      <w:r>
        <w:rPr>
          <w:spacing w:val="-3"/>
        </w:rPr>
        <w:t> </w:t>
      </w:r>
      <w:r>
        <w:rPr/>
        <w:t>to</w:t>
      </w:r>
      <w:r>
        <w:rPr>
          <w:spacing w:val="-3"/>
        </w:rPr>
        <w:t> </w:t>
      </w:r>
      <w:r>
        <w:rPr/>
        <w:t>the</w:t>
      </w:r>
      <w:r>
        <w:rPr>
          <w:spacing w:val="-4"/>
        </w:rPr>
        <w:t> </w:t>
      </w:r>
      <w:r>
        <w:rPr/>
        <w:t>ones</w:t>
      </w:r>
      <w:r>
        <w:rPr>
          <w:spacing w:val="-1"/>
        </w:rPr>
        <w:t> </w:t>
      </w:r>
      <w:r>
        <w:rPr/>
        <w:t>having</w:t>
      </w:r>
      <w:r>
        <w:rPr>
          <w:spacing w:val="-3"/>
        </w:rPr>
        <w:t> </w:t>
      </w:r>
      <w:r>
        <w:rPr/>
        <w:t>visions,</w:t>
      </w:r>
      <w:r>
        <w:rPr>
          <w:spacing w:val="-3"/>
        </w:rPr>
        <w:t> </w:t>
      </w:r>
      <w:r>
        <w:rPr/>
        <w:t>‘YOU</w:t>
      </w:r>
      <w:r>
        <w:rPr>
          <w:spacing w:val="-4"/>
        </w:rPr>
        <w:t> </w:t>
      </w:r>
      <w:r>
        <w:rPr/>
        <w:t>must</w:t>
      </w:r>
      <w:r>
        <w:rPr>
          <w:spacing w:val="-3"/>
        </w:rPr>
        <w:t> </w:t>
      </w:r>
      <w:r>
        <w:rPr/>
        <w:t>not</w:t>
      </w:r>
      <w:r>
        <w:rPr>
          <w:spacing w:val="-3"/>
        </w:rPr>
        <w:t> </w:t>
      </w:r>
      <w:r>
        <w:rPr/>
        <w:t>envision</w:t>
      </w:r>
      <w:r>
        <w:rPr>
          <w:spacing w:val="-3"/>
        </w:rPr>
        <w:t> </w:t>
      </w:r>
      <w:r>
        <w:rPr/>
        <w:t>for</w:t>
      </w:r>
      <w:r>
        <w:rPr>
          <w:spacing w:val="-4"/>
        </w:rPr>
        <w:t> </w:t>
      </w:r>
      <w:r>
        <w:rPr/>
        <w:t>us any straightforward things. Speak to us smooth things; envision deceptive things. Turn aside from the way; deviate from the path. Cause the Holy One of Israel to cease just on account of </w:t>
      </w:r>
      <w:r>
        <w:rPr>
          <w:spacing w:val="-2"/>
        </w:rPr>
        <w:t>us.’”</w:t>
      </w:r>
    </w:p>
    <w:p>
      <w:pPr>
        <w:pStyle w:val="BodyText"/>
        <w:spacing w:line="259" w:lineRule="auto" w:before="160"/>
        <w:ind w:right="143"/>
      </w:pPr>
      <w:r>
        <w:rPr>
          <w:b/>
        </w:rPr>
        <w:t>Isaiah</w:t>
      </w:r>
      <w:r>
        <w:rPr>
          <w:b/>
          <w:spacing w:val="-2"/>
        </w:rPr>
        <w:t> </w:t>
      </w:r>
      <w:r>
        <w:rPr>
          <w:b/>
        </w:rPr>
        <w:t>30:20,21</w:t>
      </w:r>
      <w:r>
        <w:rPr>
          <w:b/>
          <w:spacing w:val="-2"/>
        </w:rPr>
        <w:t> </w:t>
      </w:r>
      <w:r>
        <w:rPr/>
        <w:t>“And</w:t>
      </w:r>
      <w:r>
        <w:rPr>
          <w:spacing w:val="-2"/>
        </w:rPr>
        <w:t> </w:t>
      </w:r>
      <w:r>
        <w:rPr/>
        <w:t>Jehovah</w:t>
      </w:r>
      <w:r>
        <w:rPr>
          <w:spacing w:val="-2"/>
        </w:rPr>
        <w:t> </w:t>
      </w:r>
      <w:r>
        <w:rPr/>
        <w:t>will</w:t>
      </w:r>
      <w:r>
        <w:rPr>
          <w:spacing w:val="-2"/>
        </w:rPr>
        <w:t> </w:t>
      </w:r>
      <w:r>
        <w:rPr/>
        <w:t>certainly</w:t>
      </w:r>
      <w:r>
        <w:rPr>
          <w:spacing w:val="-2"/>
        </w:rPr>
        <w:t> </w:t>
      </w:r>
      <w:r>
        <w:rPr/>
        <w:t>give</w:t>
      </w:r>
      <w:r>
        <w:rPr>
          <w:spacing w:val="-11"/>
        </w:rPr>
        <w:t> </w:t>
      </w:r>
      <w:r>
        <w:rPr/>
        <w:t>YOU</w:t>
      </w:r>
      <w:r>
        <w:rPr>
          <w:spacing w:val="-3"/>
        </w:rPr>
        <w:t> </w:t>
      </w:r>
      <w:r>
        <w:rPr/>
        <w:t>people</w:t>
      </w:r>
      <w:r>
        <w:rPr>
          <w:spacing w:val="-3"/>
        </w:rPr>
        <w:t> </w:t>
      </w:r>
      <w:r>
        <w:rPr/>
        <w:t>bread</w:t>
      </w:r>
      <w:r>
        <w:rPr>
          <w:spacing w:val="-2"/>
        </w:rPr>
        <w:t> </w:t>
      </w:r>
      <w:r>
        <w:rPr/>
        <w:t>in</w:t>
      </w:r>
      <w:r>
        <w:rPr>
          <w:spacing w:val="-2"/>
        </w:rPr>
        <w:t> </w:t>
      </w:r>
      <w:r>
        <w:rPr/>
        <w:t>the</w:t>
      </w:r>
      <w:r>
        <w:rPr>
          <w:spacing w:val="-1"/>
        </w:rPr>
        <w:t> </w:t>
      </w:r>
      <w:r>
        <w:rPr/>
        <w:t>form</w:t>
      </w:r>
      <w:r>
        <w:rPr>
          <w:spacing w:val="-2"/>
        </w:rPr>
        <w:t> </w:t>
      </w:r>
      <w:r>
        <w:rPr/>
        <w:t>of</w:t>
      </w:r>
      <w:r>
        <w:rPr>
          <w:spacing w:val="-3"/>
        </w:rPr>
        <w:t> </w:t>
      </w:r>
      <w:r>
        <w:rPr/>
        <w:t>distress</w:t>
      </w:r>
      <w:r>
        <w:rPr>
          <w:spacing w:val="-2"/>
        </w:rPr>
        <w:t> </w:t>
      </w:r>
      <w:r>
        <w:rPr/>
        <w:t>and water</w:t>
      </w:r>
      <w:r>
        <w:rPr>
          <w:spacing w:val="-3"/>
        </w:rPr>
        <w:t> </w:t>
      </w:r>
      <w:r>
        <w:rPr/>
        <w:t>in</w:t>
      </w:r>
      <w:r>
        <w:rPr>
          <w:spacing w:val="-2"/>
        </w:rPr>
        <w:t> </w:t>
      </w:r>
      <w:r>
        <w:rPr/>
        <w:t>the</w:t>
      </w:r>
      <w:r>
        <w:rPr>
          <w:spacing w:val="-3"/>
        </w:rPr>
        <w:t> </w:t>
      </w:r>
      <w:r>
        <w:rPr/>
        <w:t>form</w:t>
      </w:r>
      <w:r>
        <w:rPr>
          <w:spacing w:val="-2"/>
        </w:rPr>
        <w:t> </w:t>
      </w:r>
      <w:r>
        <w:rPr/>
        <w:t>of</w:t>
      </w:r>
      <w:r>
        <w:rPr>
          <w:spacing w:val="-3"/>
        </w:rPr>
        <w:t> </w:t>
      </w:r>
      <w:r>
        <w:rPr/>
        <w:t>oppression;</w:t>
      </w:r>
      <w:r>
        <w:rPr>
          <w:spacing w:val="-2"/>
        </w:rPr>
        <w:t> </w:t>
      </w:r>
      <w:r>
        <w:rPr/>
        <w:t>yet</w:t>
      </w:r>
      <w:r>
        <w:rPr>
          <w:spacing w:val="-2"/>
        </w:rPr>
        <w:t> </w:t>
      </w:r>
      <w:r>
        <w:rPr/>
        <w:t>your</w:t>
      </w:r>
      <w:r>
        <w:rPr>
          <w:spacing w:val="-3"/>
        </w:rPr>
        <w:t> </w:t>
      </w:r>
      <w:r>
        <w:rPr/>
        <w:t>Grand Instructor</w:t>
      </w:r>
      <w:r>
        <w:rPr>
          <w:spacing w:val="-3"/>
        </w:rPr>
        <w:t> </w:t>
      </w:r>
      <w:r>
        <w:rPr/>
        <w:t>will</w:t>
      </w:r>
      <w:r>
        <w:rPr>
          <w:spacing w:val="-2"/>
        </w:rPr>
        <w:t> </w:t>
      </w:r>
      <w:r>
        <w:rPr/>
        <w:t>no</w:t>
      </w:r>
      <w:r>
        <w:rPr>
          <w:spacing w:val="-2"/>
        </w:rPr>
        <w:t> </w:t>
      </w:r>
      <w:r>
        <w:rPr/>
        <w:t>longer</w:t>
      </w:r>
      <w:r>
        <w:rPr>
          <w:spacing w:val="-3"/>
        </w:rPr>
        <w:t> </w:t>
      </w:r>
      <w:r>
        <w:rPr/>
        <w:t>hide</w:t>
      </w:r>
      <w:r>
        <w:rPr>
          <w:spacing w:val="-3"/>
        </w:rPr>
        <w:t> </w:t>
      </w:r>
      <w:r>
        <w:rPr/>
        <w:t>himself,</w:t>
      </w:r>
      <w:r>
        <w:rPr>
          <w:spacing w:val="-2"/>
        </w:rPr>
        <w:t> </w:t>
      </w:r>
      <w:r>
        <w:rPr/>
        <w:t>and</w:t>
      </w:r>
      <w:r>
        <w:rPr>
          <w:spacing w:val="-2"/>
        </w:rPr>
        <w:t> </w:t>
      </w:r>
      <w:r>
        <w:rPr/>
        <w:t>your eyes must become [eyes] seeing your Grand Instructor.</w:t>
      </w:r>
      <w:r>
        <w:rPr>
          <w:spacing w:val="-9"/>
        </w:rPr>
        <w:t> </w:t>
      </w:r>
      <w:r>
        <w:rPr/>
        <w:t>And your own ears will hear a word behind</w:t>
      </w:r>
      <w:r>
        <w:rPr>
          <w:spacing w:val="-4"/>
        </w:rPr>
        <w:t> </w:t>
      </w:r>
      <w:r>
        <w:rPr/>
        <w:t>you</w:t>
      </w:r>
      <w:r>
        <w:rPr>
          <w:spacing w:val="-4"/>
        </w:rPr>
        <w:t> </w:t>
      </w:r>
      <w:r>
        <w:rPr/>
        <w:t>saying:</w:t>
      </w:r>
      <w:r>
        <w:rPr>
          <w:spacing w:val="-4"/>
        </w:rPr>
        <w:t> </w:t>
      </w:r>
      <w:r>
        <w:rPr/>
        <w:t>“This</w:t>
      </w:r>
      <w:r>
        <w:rPr>
          <w:spacing w:val="-4"/>
        </w:rPr>
        <w:t> </w:t>
      </w:r>
      <w:r>
        <w:rPr/>
        <w:t>is</w:t>
      </w:r>
      <w:r>
        <w:rPr>
          <w:spacing w:val="-4"/>
        </w:rPr>
        <w:t> </w:t>
      </w:r>
      <w:r>
        <w:rPr/>
        <w:t>the</w:t>
      </w:r>
      <w:r>
        <w:rPr>
          <w:spacing w:val="-5"/>
        </w:rPr>
        <w:t> </w:t>
      </w:r>
      <w:r>
        <w:rPr/>
        <w:t>way.</w:t>
      </w:r>
      <w:r>
        <w:rPr>
          <w:spacing w:val="-9"/>
        </w:rPr>
        <w:t> </w:t>
      </w:r>
      <w:r>
        <w:rPr/>
        <w:t>Walk</w:t>
      </w:r>
      <w:r>
        <w:rPr>
          <w:spacing w:val="-4"/>
        </w:rPr>
        <w:t> </w:t>
      </w:r>
      <w:r>
        <w:rPr/>
        <w:t>in</w:t>
      </w:r>
      <w:r>
        <w:rPr>
          <w:spacing w:val="-4"/>
        </w:rPr>
        <w:t> </w:t>
      </w:r>
      <w:r>
        <w:rPr/>
        <w:t>it,</w:t>
      </w:r>
      <w:r>
        <w:rPr>
          <w:spacing w:val="-14"/>
        </w:rPr>
        <w:t> </w:t>
      </w:r>
      <w:r>
        <w:rPr/>
        <w:t>YOU</w:t>
      </w:r>
      <w:r>
        <w:rPr>
          <w:spacing w:val="-5"/>
        </w:rPr>
        <w:t> </w:t>
      </w:r>
      <w:r>
        <w:rPr/>
        <w:t>people,”</w:t>
      </w:r>
      <w:r>
        <w:rPr>
          <w:spacing w:val="-5"/>
        </w:rPr>
        <w:t> </w:t>
      </w:r>
      <w:r>
        <w:rPr/>
        <w:t>in</w:t>
      </w:r>
      <w:r>
        <w:rPr>
          <w:spacing w:val="-2"/>
        </w:rPr>
        <w:t> </w:t>
      </w:r>
      <w:r>
        <w:rPr/>
        <w:t>case</w:t>
      </w:r>
      <w:r>
        <w:rPr>
          <w:spacing w:val="-13"/>
        </w:rPr>
        <w:t> </w:t>
      </w:r>
      <w:r>
        <w:rPr/>
        <w:t>YOU</w:t>
      </w:r>
      <w:r>
        <w:rPr>
          <w:spacing w:val="-5"/>
        </w:rPr>
        <w:t> </w:t>
      </w:r>
      <w:r>
        <w:rPr/>
        <w:t>people</w:t>
      </w:r>
      <w:r>
        <w:rPr>
          <w:spacing w:val="-5"/>
        </w:rPr>
        <w:t> </w:t>
      </w:r>
      <w:r>
        <w:rPr/>
        <w:t>should</w:t>
      </w:r>
      <w:r>
        <w:rPr>
          <w:spacing w:val="-4"/>
        </w:rPr>
        <w:t> </w:t>
      </w:r>
      <w:r>
        <w:rPr/>
        <w:t>go</w:t>
      </w:r>
      <w:r>
        <w:rPr>
          <w:spacing w:val="-4"/>
        </w:rPr>
        <w:t> </w:t>
      </w:r>
      <w:r>
        <w:rPr/>
        <w:t>to the right or in case</w:t>
      </w:r>
      <w:r>
        <w:rPr>
          <w:spacing w:val="-3"/>
        </w:rPr>
        <w:t> </w:t>
      </w:r>
      <w:r>
        <w:rPr/>
        <w:t>YOU should go to the left.” // Notice how Jehovah hid himself from his people but then he lets himself be found by them and his people’s ears are hearing how to walk straight – compare Malachi 4:4-6; Daniel 11:35; Lamentations</w:t>
      </w:r>
    </w:p>
    <w:p>
      <w:pPr>
        <w:pStyle w:val="BodyText"/>
        <w:spacing w:line="259" w:lineRule="auto" w:before="158"/>
        <w:ind w:right="167"/>
      </w:pPr>
      <w:r>
        <w:rPr>
          <w:b/>
        </w:rPr>
        <w:t>Isaiah</w:t>
      </w:r>
      <w:r>
        <w:rPr>
          <w:b/>
          <w:spacing w:val="-1"/>
        </w:rPr>
        <w:t> </w:t>
      </w:r>
      <w:r>
        <w:rPr>
          <w:b/>
        </w:rPr>
        <w:t>31:1,3</w:t>
      </w:r>
      <w:r>
        <w:rPr>
          <w:b/>
          <w:spacing w:val="-1"/>
        </w:rPr>
        <w:t> </w:t>
      </w:r>
      <w:r>
        <w:rPr/>
        <w:t>“Woe</w:t>
      </w:r>
      <w:r>
        <w:rPr>
          <w:spacing w:val="-2"/>
        </w:rPr>
        <w:t> </w:t>
      </w:r>
      <w:r>
        <w:rPr/>
        <w:t>to</w:t>
      </w:r>
      <w:r>
        <w:rPr>
          <w:spacing w:val="-1"/>
        </w:rPr>
        <w:t> </w:t>
      </w:r>
      <w:r>
        <w:rPr/>
        <w:t>those</w:t>
      </w:r>
      <w:r>
        <w:rPr>
          <w:spacing w:val="-2"/>
        </w:rPr>
        <w:t> </w:t>
      </w:r>
      <w:r>
        <w:rPr/>
        <w:t>going</w:t>
      </w:r>
      <w:r>
        <w:rPr>
          <w:spacing w:val="-1"/>
        </w:rPr>
        <w:t> </w:t>
      </w:r>
      <w:r>
        <w:rPr/>
        <w:t>down</w:t>
      </w:r>
      <w:r>
        <w:rPr>
          <w:spacing w:val="-1"/>
        </w:rPr>
        <w:t> </w:t>
      </w:r>
      <w:r>
        <w:rPr/>
        <w:t>to</w:t>
      </w:r>
      <w:r>
        <w:rPr>
          <w:spacing w:val="-1"/>
        </w:rPr>
        <w:t> </w:t>
      </w:r>
      <w:r>
        <w:rPr/>
        <w:t>Egypt</w:t>
      </w:r>
      <w:r>
        <w:rPr>
          <w:spacing w:val="-1"/>
        </w:rPr>
        <w:t> </w:t>
      </w:r>
      <w:r>
        <w:rPr/>
        <w:t>for</w:t>
      </w:r>
      <w:r>
        <w:rPr>
          <w:spacing w:val="-2"/>
        </w:rPr>
        <w:t> </w:t>
      </w:r>
      <w:r>
        <w:rPr/>
        <w:t>assistance,</w:t>
      </w:r>
      <w:r>
        <w:rPr>
          <w:spacing w:val="-1"/>
        </w:rPr>
        <w:t> </w:t>
      </w:r>
      <w:r>
        <w:rPr/>
        <w:t>those</w:t>
      </w:r>
      <w:r>
        <w:rPr>
          <w:spacing w:val="-2"/>
        </w:rPr>
        <w:t> </w:t>
      </w:r>
      <w:r>
        <w:rPr/>
        <w:t>who</w:t>
      </w:r>
      <w:r>
        <w:rPr>
          <w:spacing w:val="-1"/>
        </w:rPr>
        <w:t> </w:t>
      </w:r>
      <w:r>
        <w:rPr/>
        <w:t>rely</w:t>
      </w:r>
      <w:r>
        <w:rPr>
          <w:spacing w:val="-1"/>
        </w:rPr>
        <w:t> </w:t>
      </w:r>
      <w:r>
        <w:rPr/>
        <w:t>on</w:t>
      </w:r>
      <w:r>
        <w:rPr>
          <w:spacing w:val="-1"/>
        </w:rPr>
        <w:t> </w:t>
      </w:r>
      <w:r>
        <w:rPr/>
        <w:t>mere</w:t>
      </w:r>
      <w:r>
        <w:rPr>
          <w:spacing w:val="-2"/>
        </w:rPr>
        <w:t> </w:t>
      </w:r>
      <w:r>
        <w:rPr/>
        <w:t>horses, and who put their trust in war chariots, because they are numerous, and in steeds, because they are very mighty, but who have not looked to the Holy One of Israel and have not searched for Jehovah himself.</w:t>
      </w:r>
      <w:r>
        <w:rPr>
          <w:spacing w:val="-11"/>
        </w:rPr>
        <w:t> </w:t>
      </w:r>
      <w:r>
        <w:rPr/>
        <w:t>And he is also wise and will bring in what is calamitous, and he has not called back his own words; and he will certainly rise up against the house of evildoers and against the assistance of those practicing what is hurtful. The Egyptians, though, are earthling men, and not God;</w:t>
      </w:r>
      <w:r>
        <w:rPr>
          <w:spacing w:val="-4"/>
        </w:rPr>
        <w:t> </w:t>
      </w:r>
      <w:r>
        <w:rPr/>
        <w:t>and</w:t>
      </w:r>
      <w:r>
        <w:rPr>
          <w:spacing w:val="-2"/>
        </w:rPr>
        <w:t> </w:t>
      </w:r>
      <w:r>
        <w:rPr/>
        <w:t>their</w:t>
      </w:r>
      <w:r>
        <w:rPr>
          <w:spacing w:val="-3"/>
        </w:rPr>
        <w:t> </w:t>
      </w:r>
      <w:r>
        <w:rPr/>
        <w:t>horses are</w:t>
      </w:r>
      <w:r>
        <w:rPr>
          <w:spacing w:val="-1"/>
        </w:rPr>
        <w:t> </w:t>
      </w:r>
      <w:r>
        <w:rPr/>
        <w:t>flesh,</w:t>
      </w:r>
      <w:r>
        <w:rPr>
          <w:spacing w:val="-2"/>
        </w:rPr>
        <w:t> </w:t>
      </w:r>
      <w:r>
        <w:rPr/>
        <w:t>and</w:t>
      </w:r>
      <w:r>
        <w:rPr>
          <w:spacing w:val="-2"/>
        </w:rPr>
        <w:t> </w:t>
      </w:r>
      <w:r>
        <w:rPr/>
        <w:t>not</w:t>
      </w:r>
      <w:r>
        <w:rPr>
          <w:spacing w:val="-2"/>
        </w:rPr>
        <w:t> </w:t>
      </w:r>
      <w:r>
        <w:rPr/>
        <w:t>spirit.</w:t>
      </w:r>
      <w:r>
        <w:rPr>
          <w:spacing w:val="-15"/>
        </w:rPr>
        <w:t> </w:t>
      </w:r>
      <w:r>
        <w:rPr/>
        <w:t>And Jehovah</w:t>
      </w:r>
      <w:r>
        <w:rPr>
          <w:spacing w:val="-2"/>
        </w:rPr>
        <w:t> </w:t>
      </w:r>
      <w:r>
        <w:rPr/>
        <w:t>himself</w:t>
      </w:r>
      <w:r>
        <w:rPr>
          <w:spacing w:val="-3"/>
        </w:rPr>
        <w:t> </w:t>
      </w:r>
      <w:r>
        <w:rPr/>
        <w:t>will</w:t>
      </w:r>
      <w:r>
        <w:rPr>
          <w:spacing w:val="-2"/>
        </w:rPr>
        <w:t> </w:t>
      </w:r>
      <w:r>
        <w:rPr/>
        <w:t>stretch</w:t>
      </w:r>
      <w:r>
        <w:rPr>
          <w:spacing w:val="-2"/>
        </w:rPr>
        <w:t> </w:t>
      </w:r>
      <w:r>
        <w:rPr/>
        <w:t>out</w:t>
      </w:r>
      <w:r>
        <w:rPr>
          <w:spacing w:val="-2"/>
        </w:rPr>
        <w:t> </w:t>
      </w:r>
      <w:r>
        <w:rPr/>
        <w:t>his</w:t>
      </w:r>
      <w:r>
        <w:rPr>
          <w:spacing w:val="-2"/>
        </w:rPr>
        <w:t> </w:t>
      </w:r>
      <w:r>
        <w:rPr/>
        <w:t>hand,</w:t>
      </w:r>
      <w:r>
        <w:rPr>
          <w:spacing w:val="-2"/>
        </w:rPr>
        <w:t> </w:t>
      </w:r>
      <w:r>
        <w:rPr/>
        <w:t>and he that is offering help will have to stumble, and he that is being helped will have to fall, and at the</w:t>
      </w:r>
      <w:r>
        <w:rPr>
          <w:spacing w:val="-4"/>
        </w:rPr>
        <w:t> </w:t>
      </w:r>
      <w:r>
        <w:rPr/>
        <w:t>same</w:t>
      </w:r>
      <w:r>
        <w:rPr>
          <w:spacing w:val="-4"/>
        </w:rPr>
        <w:t> </w:t>
      </w:r>
      <w:r>
        <w:rPr/>
        <w:t>time</w:t>
      </w:r>
      <w:r>
        <w:rPr>
          <w:spacing w:val="-4"/>
        </w:rPr>
        <w:t> </w:t>
      </w:r>
      <w:r>
        <w:rPr/>
        <w:t>they</w:t>
      </w:r>
      <w:r>
        <w:rPr>
          <w:spacing w:val="-3"/>
        </w:rPr>
        <w:t> </w:t>
      </w:r>
      <w:r>
        <w:rPr/>
        <w:t>will</w:t>
      </w:r>
      <w:r>
        <w:rPr>
          <w:spacing w:val="-3"/>
        </w:rPr>
        <w:t> </w:t>
      </w:r>
      <w:r>
        <w:rPr/>
        <w:t>all</w:t>
      </w:r>
      <w:r>
        <w:rPr>
          <w:spacing w:val="-3"/>
        </w:rPr>
        <w:t> </w:t>
      </w:r>
      <w:r>
        <w:rPr/>
        <w:t>of</w:t>
      </w:r>
      <w:r>
        <w:rPr>
          <w:spacing w:val="-4"/>
        </w:rPr>
        <w:t> </w:t>
      </w:r>
      <w:r>
        <w:rPr/>
        <w:t>them</w:t>
      </w:r>
      <w:r>
        <w:rPr>
          <w:spacing w:val="-3"/>
        </w:rPr>
        <w:t> </w:t>
      </w:r>
      <w:r>
        <w:rPr/>
        <w:t>come</w:t>
      </w:r>
      <w:r>
        <w:rPr>
          <w:spacing w:val="-4"/>
        </w:rPr>
        <w:t> </w:t>
      </w:r>
      <w:r>
        <w:rPr/>
        <w:t>to</w:t>
      </w:r>
      <w:r>
        <w:rPr>
          <w:spacing w:val="-3"/>
        </w:rPr>
        <w:t> </w:t>
      </w:r>
      <w:r>
        <w:rPr/>
        <w:t>an</w:t>
      </w:r>
      <w:r>
        <w:rPr>
          <w:spacing w:val="-3"/>
        </w:rPr>
        <w:t> </w:t>
      </w:r>
      <w:r>
        <w:rPr/>
        <w:t>end.”</w:t>
      </w:r>
      <w:r>
        <w:rPr>
          <w:spacing w:val="-4"/>
        </w:rPr>
        <w:t> </w:t>
      </w:r>
      <w:r>
        <w:rPr/>
        <w:t>/</w:t>
      </w:r>
      <w:r>
        <w:rPr>
          <w:spacing w:val="-7"/>
        </w:rPr>
        <w:t> </w:t>
      </w:r>
      <w:r>
        <w:rPr/>
        <w:t>This</w:t>
      </w:r>
      <w:r>
        <w:rPr>
          <w:spacing w:val="-3"/>
        </w:rPr>
        <w:t> </w:t>
      </w:r>
      <w:r>
        <w:rPr/>
        <w:t>could</w:t>
      </w:r>
      <w:r>
        <w:rPr>
          <w:spacing w:val="-3"/>
        </w:rPr>
        <w:t> </w:t>
      </w:r>
      <w:r>
        <w:rPr/>
        <w:t>prefigure</w:t>
      </w:r>
      <w:r>
        <w:rPr>
          <w:spacing w:val="-4"/>
        </w:rPr>
        <w:t> </w:t>
      </w:r>
      <w:r>
        <w:rPr/>
        <w:t>those</w:t>
      </w:r>
      <w:r>
        <w:rPr>
          <w:spacing w:val="-4"/>
        </w:rPr>
        <w:t> </w:t>
      </w:r>
      <w:r>
        <w:rPr/>
        <w:t>who</w:t>
      </w:r>
      <w:r>
        <w:rPr>
          <w:spacing w:val="-3"/>
        </w:rPr>
        <w:t> </w:t>
      </w:r>
      <w:r>
        <w:rPr/>
        <w:t>help</w:t>
      </w:r>
      <w:r>
        <w:rPr>
          <w:spacing w:val="-3"/>
        </w:rPr>
        <w:t> </w:t>
      </w:r>
      <w:r>
        <w:rPr/>
        <w:t>God’s people when they are rejected by him and God’s people being helped. Daniel 12:7 mentions that the power of the holy ones is dashed to pieces just before Michael stands up. However, those who have tried to help God’s people will be rewarded after Michael stands up – Daniel 12:1; Matthew 25:34-46 // This is also a good example to only put full trust in Jehovah – not man – See Jeremiah 10:23</w:t>
      </w:r>
    </w:p>
    <w:p>
      <w:pPr>
        <w:pStyle w:val="BodyText"/>
        <w:spacing w:line="259" w:lineRule="auto" w:before="157"/>
        <w:ind w:right="135"/>
      </w:pPr>
      <w:r>
        <w:rPr>
          <w:b/>
        </w:rPr>
        <w:t>Isaiah 32:1,2,16-18 </w:t>
      </w:r>
      <w:r>
        <w:rPr/>
        <w:t>“Look! A</w:t>
      </w:r>
      <w:r>
        <w:rPr>
          <w:spacing w:val="-5"/>
        </w:rPr>
        <w:t> </w:t>
      </w:r>
      <w:r>
        <w:rPr/>
        <w:t>king will reign for righteousness itself; and as respects princes, they</w:t>
      </w:r>
      <w:r>
        <w:rPr>
          <w:spacing w:val="-1"/>
        </w:rPr>
        <w:t> </w:t>
      </w:r>
      <w:r>
        <w:rPr/>
        <w:t>will</w:t>
      </w:r>
      <w:r>
        <w:rPr>
          <w:spacing w:val="-1"/>
        </w:rPr>
        <w:t> </w:t>
      </w:r>
      <w:r>
        <w:rPr/>
        <w:t>rule</w:t>
      </w:r>
      <w:r>
        <w:rPr>
          <w:spacing w:val="-2"/>
        </w:rPr>
        <w:t> </w:t>
      </w:r>
      <w:r>
        <w:rPr/>
        <w:t>as</w:t>
      </w:r>
      <w:r>
        <w:rPr>
          <w:spacing w:val="-1"/>
        </w:rPr>
        <w:t> </w:t>
      </w:r>
      <w:r>
        <w:rPr/>
        <w:t>princes for</w:t>
      </w:r>
      <w:r>
        <w:rPr>
          <w:spacing w:val="-2"/>
        </w:rPr>
        <w:t> </w:t>
      </w:r>
      <w:r>
        <w:rPr/>
        <w:t>justice</w:t>
      </w:r>
      <w:r>
        <w:rPr>
          <w:spacing w:val="-2"/>
        </w:rPr>
        <w:t> </w:t>
      </w:r>
      <w:r>
        <w:rPr/>
        <w:t>itself.</w:t>
      </w:r>
      <w:r>
        <w:rPr>
          <w:spacing w:val="-1"/>
        </w:rPr>
        <w:t> </w:t>
      </w:r>
      <w:r>
        <w:rPr/>
        <w:t>And</w:t>
      </w:r>
      <w:r>
        <w:rPr>
          <w:spacing w:val="-1"/>
        </w:rPr>
        <w:t> </w:t>
      </w:r>
      <w:r>
        <w:rPr/>
        <w:t>each</w:t>
      </w:r>
      <w:r>
        <w:rPr>
          <w:spacing w:val="-1"/>
        </w:rPr>
        <w:t> </w:t>
      </w:r>
      <w:r>
        <w:rPr/>
        <w:t>one</w:t>
      </w:r>
      <w:r>
        <w:rPr>
          <w:spacing w:val="-2"/>
        </w:rPr>
        <w:t> </w:t>
      </w:r>
      <w:r>
        <w:rPr/>
        <w:t>must</w:t>
      </w:r>
      <w:r>
        <w:rPr>
          <w:spacing w:val="-1"/>
        </w:rPr>
        <w:t> </w:t>
      </w:r>
      <w:r>
        <w:rPr/>
        <w:t>prove</w:t>
      </w:r>
      <w:r>
        <w:rPr>
          <w:spacing w:val="-2"/>
        </w:rPr>
        <w:t> </w:t>
      </w:r>
      <w:r>
        <w:rPr/>
        <w:t>to</w:t>
      </w:r>
      <w:r>
        <w:rPr>
          <w:spacing w:val="-1"/>
        </w:rPr>
        <w:t> </w:t>
      </w:r>
      <w:r>
        <w:rPr/>
        <w:t>be</w:t>
      </w:r>
      <w:r>
        <w:rPr>
          <w:spacing w:val="-2"/>
        </w:rPr>
        <w:t> </w:t>
      </w:r>
      <w:r>
        <w:rPr/>
        <w:t>like</w:t>
      </w:r>
      <w:r>
        <w:rPr>
          <w:spacing w:val="-2"/>
        </w:rPr>
        <w:t> </w:t>
      </w:r>
      <w:r>
        <w:rPr/>
        <w:t>a</w:t>
      </w:r>
      <w:r>
        <w:rPr>
          <w:spacing w:val="-2"/>
        </w:rPr>
        <w:t> </w:t>
      </w:r>
      <w:r>
        <w:rPr/>
        <w:t>hiding</w:t>
      </w:r>
      <w:r>
        <w:rPr>
          <w:spacing w:val="-1"/>
        </w:rPr>
        <w:t> </w:t>
      </w:r>
      <w:r>
        <w:rPr/>
        <w:t>place from the wind and a place of concealment from the rainstorm, like streams of water in a waterless country, like the shadow of a heavy crag in an exhausted land. (vs.16) “And in the wilderness justice will certainly reside, and in the orchard righteousness itself will dwell.</w:t>
      </w:r>
      <w:r>
        <w:rPr>
          <w:spacing w:val="-8"/>
        </w:rPr>
        <w:t> </w:t>
      </w:r>
      <w:r>
        <w:rPr/>
        <w:t>And the work of the</w:t>
      </w:r>
      <w:r>
        <w:rPr>
          <w:spacing w:val="-4"/>
        </w:rPr>
        <w:t> </w:t>
      </w:r>
      <w:r>
        <w:rPr/>
        <w:t>[true]</w:t>
      </w:r>
      <w:r>
        <w:rPr>
          <w:spacing w:val="-2"/>
        </w:rPr>
        <w:t> </w:t>
      </w:r>
      <w:r>
        <w:rPr/>
        <w:t>righteousness</w:t>
      </w:r>
      <w:r>
        <w:rPr>
          <w:spacing w:val="-1"/>
        </w:rPr>
        <w:t> </w:t>
      </w:r>
      <w:r>
        <w:rPr/>
        <w:t>must</w:t>
      </w:r>
      <w:r>
        <w:rPr>
          <w:spacing w:val="-3"/>
        </w:rPr>
        <w:t> </w:t>
      </w:r>
      <w:r>
        <w:rPr/>
        <w:t>become</w:t>
      </w:r>
      <w:r>
        <w:rPr>
          <w:spacing w:val="-4"/>
        </w:rPr>
        <w:t> </w:t>
      </w:r>
      <w:r>
        <w:rPr/>
        <w:t>peace;</w:t>
      </w:r>
      <w:r>
        <w:rPr>
          <w:spacing w:val="-3"/>
        </w:rPr>
        <w:t> </w:t>
      </w:r>
      <w:r>
        <w:rPr/>
        <w:t>and</w:t>
      </w:r>
      <w:r>
        <w:rPr>
          <w:spacing w:val="-1"/>
        </w:rPr>
        <w:t> </w:t>
      </w:r>
      <w:r>
        <w:rPr/>
        <w:t>the</w:t>
      </w:r>
      <w:r>
        <w:rPr>
          <w:spacing w:val="-4"/>
        </w:rPr>
        <w:t> </w:t>
      </w:r>
      <w:r>
        <w:rPr/>
        <w:t>service</w:t>
      </w:r>
      <w:r>
        <w:rPr>
          <w:spacing w:val="-4"/>
        </w:rPr>
        <w:t> </w:t>
      </w:r>
      <w:r>
        <w:rPr/>
        <w:t>of</w:t>
      </w:r>
      <w:r>
        <w:rPr>
          <w:spacing w:val="-4"/>
        </w:rPr>
        <w:t> </w:t>
      </w:r>
      <w:r>
        <w:rPr/>
        <w:t>the</w:t>
      </w:r>
      <w:r>
        <w:rPr>
          <w:spacing w:val="-4"/>
        </w:rPr>
        <w:t> </w:t>
      </w:r>
      <w:r>
        <w:rPr/>
        <w:t>[true]</w:t>
      </w:r>
      <w:r>
        <w:rPr>
          <w:spacing w:val="-4"/>
        </w:rPr>
        <w:t> </w:t>
      </w:r>
      <w:r>
        <w:rPr/>
        <w:t>righteousness,</w:t>
      </w:r>
      <w:r>
        <w:rPr>
          <w:spacing w:val="-3"/>
        </w:rPr>
        <w:t> </w:t>
      </w:r>
      <w:r>
        <w:rPr/>
        <w:t>quietness</w:t>
      </w:r>
    </w:p>
    <w:p>
      <w:pPr>
        <w:spacing w:after="0" w:line="259" w:lineRule="auto"/>
        <w:sectPr>
          <w:pgSz w:w="12240" w:h="15840"/>
          <w:pgMar w:header="0" w:footer="523" w:top="1360" w:bottom="720" w:left="1320" w:right="1320"/>
        </w:sectPr>
      </w:pPr>
    </w:p>
    <w:p>
      <w:pPr>
        <w:pStyle w:val="BodyText"/>
        <w:spacing w:line="259" w:lineRule="auto" w:before="79"/>
        <w:ind w:left="119"/>
      </w:pPr>
      <w:r>
        <w:rPr/>
        <w:t>and security to time indefinite.</w:t>
      </w:r>
      <w:r>
        <w:rPr>
          <w:spacing w:val="-8"/>
        </w:rPr>
        <w:t> </w:t>
      </w:r>
      <w:r>
        <w:rPr/>
        <w:t>And my people must dwell in a peaceful abiding place and in residences</w:t>
      </w:r>
      <w:r>
        <w:rPr>
          <w:spacing w:val="-3"/>
        </w:rPr>
        <w:t> </w:t>
      </w:r>
      <w:r>
        <w:rPr/>
        <w:t>of</w:t>
      </w:r>
      <w:r>
        <w:rPr>
          <w:spacing w:val="-4"/>
        </w:rPr>
        <w:t> </w:t>
      </w:r>
      <w:r>
        <w:rPr/>
        <w:t>full</w:t>
      </w:r>
      <w:r>
        <w:rPr>
          <w:spacing w:val="-3"/>
        </w:rPr>
        <w:t> </w:t>
      </w:r>
      <w:r>
        <w:rPr/>
        <w:t>confidence</w:t>
      </w:r>
      <w:r>
        <w:rPr>
          <w:spacing w:val="-4"/>
        </w:rPr>
        <w:t> </w:t>
      </w:r>
      <w:r>
        <w:rPr/>
        <w:t>and</w:t>
      </w:r>
      <w:r>
        <w:rPr>
          <w:spacing w:val="-3"/>
        </w:rPr>
        <w:t> </w:t>
      </w:r>
      <w:r>
        <w:rPr/>
        <w:t>in</w:t>
      </w:r>
      <w:r>
        <w:rPr>
          <w:spacing w:val="-3"/>
        </w:rPr>
        <w:t> </w:t>
      </w:r>
      <w:r>
        <w:rPr/>
        <w:t>undisturbed</w:t>
      </w:r>
      <w:r>
        <w:rPr>
          <w:spacing w:val="-3"/>
        </w:rPr>
        <w:t> </w:t>
      </w:r>
      <w:r>
        <w:rPr/>
        <w:t>resting-places.”</w:t>
      </w:r>
      <w:r>
        <w:rPr>
          <w:spacing w:val="-4"/>
        </w:rPr>
        <w:t> </w:t>
      </w:r>
      <w:r>
        <w:rPr/>
        <w:t>//</w:t>
      </w:r>
      <w:r>
        <w:rPr>
          <w:spacing w:val="-3"/>
        </w:rPr>
        <w:t> </w:t>
      </w:r>
      <w:r>
        <w:rPr/>
        <w:t>Notice</w:t>
      </w:r>
      <w:r>
        <w:rPr>
          <w:spacing w:val="-4"/>
        </w:rPr>
        <w:t> </w:t>
      </w:r>
      <w:r>
        <w:rPr/>
        <w:t>the</w:t>
      </w:r>
      <w:r>
        <w:rPr>
          <w:spacing w:val="-4"/>
        </w:rPr>
        <w:t> </w:t>
      </w:r>
      <w:r>
        <w:rPr/>
        <w:t>timeframe</w:t>
      </w:r>
      <w:r>
        <w:rPr>
          <w:spacing w:val="-4"/>
        </w:rPr>
        <w:t> </w:t>
      </w:r>
      <w:r>
        <w:rPr/>
        <w:t>–</w:t>
      </w:r>
      <w:r>
        <w:rPr>
          <w:spacing w:val="-6"/>
        </w:rPr>
        <w:t> </w:t>
      </w:r>
      <w:r>
        <w:rPr/>
        <w:t>When Michael stands up (Daniel 12:1).</w:t>
      </w:r>
      <w:r>
        <w:rPr>
          <w:spacing w:val="-8"/>
        </w:rPr>
        <w:t> </w:t>
      </w:r>
      <w:r>
        <w:rPr/>
        <w:t>Also see Revelation 5:9 where the Lamb has co-rulers. // Compare Isaiah 11:1-5 comments</w:t>
      </w:r>
    </w:p>
    <w:p>
      <w:pPr>
        <w:pStyle w:val="BodyText"/>
        <w:spacing w:line="259" w:lineRule="auto" w:before="159"/>
        <w:ind w:left="119" w:right="459"/>
        <w:jc w:val="both"/>
      </w:pPr>
      <w:r>
        <w:rPr>
          <w:b/>
        </w:rPr>
        <w:t>Isaiah</w:t>
      </w:r>
      <w:r>
        <w:rPr>
          <w:b/>
          <w:spacing w:val="-3"/>
        </w:rPr>
        <w:t> </w:t>
      </w:r>
      <w:r>
        <w:rPr>
          <w:b/>
        </w:rPr>
        <w:t>33:14</w:t>
      </w:r>
      <w:r>
        <w:rPr>
          <w:b/>
          <w:spacing w:val="-3"/>
        </w:rPr>
        <w:t> </w:t>
      </w:r>
      <w:r>
        <w:rPr/>
        <w:t>“In</w:t>
      </w:r>
      <w:r>
        <w:rPr>
          <w:spacing w:val="-3"/>
        </w:rPr>
        <w:t> </w:t>
      </w:r>
      <w:r>
        <w:rPr/>
        <w:t>Zion</w:t>
      </w:r>
      <w:r>
        <w:rPr>
          <w:spacing w:val="-3"/>
        </w:rPr>
        <w:t> </w:t>
      </w:r>
      <w:r>
        <w:rPr/>
        <w:t>the</w:t>
      </w:r>
      <w:r>
        <w:rPr>
          <w:spacing w:val="-4"/>
        </w:rPr>
        <w:t> </w:t>
      </w:r>
      <w:r>
        <w:rPr/>
        <w:t>sinners</w:t>
      </w:r>
      <w:r>
        <w:rPr>
          <w:spacing w:val="-3"/>
        </w:rPr>
        <w:t> </w:t>
      </w:r>
      <w:r>
        <w:rPr/>
        <w:t>have</w:t>
      </w:r>
      <w:r>
        <w:rPr>
          <w:spacing w:val="-2"/>
        </w:rPr>
        <w:t> </w:t>
      </w:r>
      <w:r>
        <w:rPr/>
        <w:t>come</w:t>
      </w:r>
      <w:r>
        <w:rPr>
          <w:spacing w:val="-4"/>
        </w:rPr>
        <w:t> </w:t>
      </w:r>
      <w:r>
        <w:rPr/>
        <w:t>to</w:t>
      </w:r>
      <w:r>
        <w:rPr>
          <w:spacing w:val="-3"/>
        </w:rPr>
        <w:t> </w:t>
      </w:r>
      <w:r>
        <w:rPr/>
        <w:t>be</w:t>
      </w:r>
      <w:r>
        <w:rPr>
          <w:spacing w:val="-4"/>
        </w:rPr>
        <w:t> </w:t>
      </w:r>
      <w:r>
        <w:rPr/>
        <w:t>in</w:t>
      </w:r>
      <w:r>
        <w:rPr>
          <w:spacing w:val="-3"/>
        </w:rPr>
        <w:t> </w:t>
      </w:r>
      <w:r>
        <w:rPr/>
        <w:t>dread;</w:t>
      </w:r>
      <w:r>
        <w:rPr>
          <w:spacing w:val="-3"/>
        </w:rPr>
        <w:t> </w:t>
      </w:r>
      <w:r>
        <w:rPr/>
        <w:t>shivering</w:t>
      </w:r>
      <w:r>
        <w:rPr>
          <w:spacing w:val="-3"/>
        </w:rPr>
        <w:t> </w:t>
      </w:r>
      <w:r>
        <w:rPr/>
        <w:t>has</w:t>
      </w:r>
      <w:r>
        <w:rPr>
          <w:spacing w:val="-1"/>
        </w:rPr>
        <w:t> </w:t>
      </w:r>
      <w:r>
        <w:rPr/>
        <w:t>grabbed</w:t>
      </w:r>
      <w:r>
        <w:rPr>
          <w:spacing w:val="-3"/>
        </w:rPr>
        <w:t> </w:t>
      </w:r>
      <w:r>
        <w:rPr/>
        <w:t>hold</w:t>
      </w:r>
      <w:r>
        <w:rPr>
          <w:spacing w:val="-3"/>
        </w:rPr>
        <w:t> </w:t>
      </w:r>
      <w:r>
        <w:rPr/>
        <w:t>of</w:t>
      </w:r>
      <w:r>
        <w:rPr>
          <w:spacing w:val="-4"/>
        </w:rPr>
        <w:t> </w:t>
      </w:r>
      <w:r>
        <w:rPr/>
        <w:t>the apostates: “Who of</w:t>
      </w:r>
      <w:r>
        <w:rPr>
          <w:spacing w:val="-1"/>
        </w:rPr>
        <w:t> </w:t>
      </w:r>
      <w:r>
        <w:rPr/>
        <w:t>us can reside</w:t>
      </w:r>
      <w:r>
        <w:rPr>
          <w:spacing w:val="-1"/>
        </w:rPr>
        <w:t> </w:t>
      </w:r>
      <w:r>
        <w:rPr/>
        <w:t>for any time</w:t>
      </w:r>
      <w:r>
        <w:rPr>
          <w:spacing w:val="-1"/>
        </w:rPr>
        <w:t> </w:t>
      </w:r>
      <w:r>
        <w:rPr/>
        <w:t>with a</w:t>
      </w:r>
      <w:r>
        <w:rPr>
          <w:spacing w:val="-1"/>
        </w:rPr>
        <w:t> </w:t>
      </w:r>
      <w:r>
        <w:rPr/>
        <w:t>devouring fire?</w:t>
      </w:r>
      <w:r>
        <w:rPr>
          <w:spacing w:val="-4"/>
        </w:rPr>
        <w:t> </w:t>
      </w:r>
      <w:r>
        <w:rPr/>
        <w:t>Who of</w:t>
      </w:r>
      <w:r>
        <w:rPr>
          <w:spacing w:val="-1"/>
        </w:rPr>
        <w:t> </w:t>
      </w:r>
      <w:r>
        <w:rPr/>
        <w:t>us can reside</w:t>
      </w:r>
      <w:r>
        <w:rPr>
          <w:spacing w:val="-1"/>
        </w:rPr>
        <w:t> </w:t>
      </w:r>
      <w:r>
        <w:rPr/>
        <w:t>for any time with long-lasting conflagrations?” // Compare Jeremiah 17:13; Revelation 11:18</w:t>
      </w:r>
    </w:p>
    <w:p>
      <w:pPr>
        <w:pStyle w:val="BodyText"/>
        <w:spacing w:line="259" w:lineRule="auto" w:before="159"/>
        <w:ind w:left="119" w:right="194"/>
      </w:pPr>
      <w:r>
        <w:rPr>
          <w:b/>
        </w:rPr>
        <w:t>Isaiah</w:t>
      </w:r>
      <w:r>
        <w:rPr>
          <w:b/>
          <w:spacing w:val="-3"/>
        </w:rPr>
        <w:t> </w:t>
      </w:r>
      <w:r>
        <w:rPr>
          <w:b/>
        </w:rPr>
        <w:t>34:1-3,8</w:t>
      </w:r>
      <w:r>
        <w:rPr>
          <w:b/>
          <w:spacing w:val="-3"/>
        </w:rPr>
        <w:t> </w:t>
      </w:r>
      <w:r>
        <w:rPr/>
        <w:t>“Come</w:t>
      </w:r>
      <w:r>
        <w:rPr>
          <w:spacing w:val="-4"/>
        </w:rPr>
        <w:t> </w:t>
      </w:r>
      <w:r>
        <w:rPr/>
        <w:t>up</w:t>
      </w:r>
      <w:r>
        <w:rPr>
          <w:spacing w:val="-3"/>
        </w:rPr>
        <w:t> </w:t>
      </w:r>
      <w:r>
        <w:rPr/>
        <w:t>close,</w:t>
      </w:r>
      <w:r>
        <w:rPr>
          <w:spacing w:val="-13"/>
        </w:rPr>
        <w:t> </w:t>
      </w:r>
      <w:r>
        <w:rPr/>
        <w:t>YOU</w:t>
      </w:r>
      <w:r>
        <w:rPr>
          <w:spacing w:val="-4"/>
        </w:rPr>
        <w:t> </w:t>
      </w:r>
      <w:r>
        <w:rPr/>
        <w:t>nations,</w:t>
      </w:r>
      <w:r>
        <w:rPr>
          <w:spacing w:val="-3"/>
        </w:rPr>
        <w:t> </w:t>
      </w:r>
      <w:r>
        <w:rPr/>
        <w:t>to</w:t>
      </w:r>
      <w:r>
        <w:rPr>
          <w:spacing w:val="-3"/>
        </w:rPr>
        <w:t> </w:t>
      </w:r>
      <w:r>
        <w:rPr/>
        <w:t>hear;</w:t>
      </w:r>
      <w:r>
        <w:rPr>
          <w:spacing w:val="-3"/>
        </w:rPr>
        <w:t> </w:t>
      </w:r>
      <w:r>
        <w:rPr/>
        <w:t>and</w:t>
      </w:r>
      <w:r>
        <w:rPr>
          <w:spacing w:val="-11"/>
        </w:rPr>
        <w:t> </w:t>
      </w:r>
      <w:r>
        <w:rPr/>
        <w:t>YOU</w:t>
      </w:r>
      <w:r>
        <w:rPr>
          <w:spacing w:val="-4"/>
        </w:rPr>
        <w:t> </w:t>
      </w:r>
      <w:r>
        <w:rPr/>
        <w:t>national</w:t>
      </w:r>
      <w:r>
        <w:rPr>
          <w:spacing w:val="-3"/>
        </w:rPr>
        <w:t> </w:t>
      </w:r>
      <w:r>
        <w:rPr/>
        <w:t>groups,</w:t>
      </w:r>
      <w:r>
        <w:rPr>
          <w:spacing w:val="-3"/>
        </w:rPr>
        <w:t> </w:t>
      </w:r>
      <w:r>
        <w:rPr/>
        <w:t>pay</w:t>
      </w:r>
      <w:r>
        <w:rPr>
          <w:spacing w:val="-3"/>
        </w:rPr>
        <w:t> </w:t>
      </w:r>
      <w:r>
        <w:rPr/>
        <w:t>attention. Let the earth and that which fills it listen, the productive land and all its produce. For Jehovah has indignation against all the nations, and rage against all their army. He must devote them to destruction; he must give them to the slaughter.</w:t>
      </w:r>
      <w:r>
        <w:rPr>
          <w:spacing w:val="-10"/>
        </w:rPr>
        <w:t> </w:t>
      </w:r>
      <w:r>
        <w:rPr/>
        <w:t>And their slain ones will be thrown out; and as for their carcasses, their stink will ascend; and the mountains must melt because of their blood.” (vs.8)</w:t>
      </w:r>
      <w:r>
        <w:rPr>
          <w:spacing w:val="-2"/>
        </w:rPr>
        <w:t> </w:t>
      </w:r>
      <w:r>
        <w:rPr/>
        <w:t>For</w:t>
      </w:r>
      <w:r>
        <w:rPr>
          <w:spacing w:val="-2"/>
        </w:rPr>
        <w:t> </w:t>
      </w:r>
      <w:r>
        <w:rPr/>
        <w:t>Jehovah</w:t>
      </w:r>
      <w:r>
        <w:rPr>
          <w:spacing w:val="-1"/>
        </w:rPr>
        <w:t> </w:t>
      </w:r>
      <w:r>
        <w:rPr/>
        <w:t>has</w:t>
      </w:r>
      <w:r>
        <w:rPr>
          <w:spacing w:val="-1"/>
        </w:rPr>
        <w:t> </w:t>
      </w:r>
      <w:r>
        <w:rPr/>
        <w:t>a day</w:t>
      </w:r>
      <w:r>
        <w:rPr>
          <w:spacing w:val="-1"/>
        </w:rPr>
        <w:t> </w:t>
      </w:r>
      <w:r>
        <w:rPr/>
        <w:t>of</w:t>
      </w:r>
      <w:r>
        <w:rPr>
          <w:spacing w:val="-2"/>
        </w:rPr>
        <w:t> </w:t>
      </w:r>
      <w:r>
        <w:rPr/>
        <w:t>vengeance,</w:t>
      </w:r>
      <w:r>
        <w:rPr>
          <w:spacing w:val="-1"/>
        </w:rPr>
        <w:t> </w:t>
      </w:r>
      <w:r>
        <w:rPr/>
        <w:t>a</w:t>
      </w:r>
      <w:r>
        <w:rPr>
          <w:spacing w:val="-2"/>
        </w:rPr>
        <w:t> </w:t>
      </w:r>
      <w:r>
        <w:rPr/>
        <w:t>year of</w:t>
      </w:r>
      <w:r>
        <w:rPr>
          <w:spacing w:val="-2"/>
        </w:rPr>
        <w:t> </w:t>
      </w:r>
      <w:r>
        <w:rPr/>
        <w:t>retributions</w:t>
      </w:r>
      <w:r>
        <w:rPr>
          <w:spacing w:val="-1"/>
        </w:rPr>
        <w:t> </w:t>
      </w:r>
      <w:r>
        <w:rPr/>
        <w:t>for</w:t>
      </w:r>
      <w:r>
        <w:rPr>
          <w:spacing w:val="-2"/>
        </w:rPr>
        <w:t> </w:t>
      </w:r>
      <w:r>
        <w:rPr/>
        <w:t>the</w:t>
      </w:r>
      <w:r>
        <w:rPr>
          <w:spacing w:val="-2"/>
        </w:rPr>
        <w:t> </w:t>
      </w:r>
      <w:r>
        <w:rPr/>
        <w:t>legal</w:t>
      </w:r>
      <w:r>
        <w:rPr>
          <w:spacing w:val="-1"/>
        </w:rPr>
        <w:t> </w:t>
      </w:r>
      <w:r>
        <w:rPr/>
        <w:t>case</w:t>
      </w:r>
      <w:r>
        <w:rPr>
          <w:spacing w:val="-2"/>
        </w:rPr>
        <w:t> </w:t>
      </w:r>
      <w:r>
        <w:rPr/>
        <w:t>over</w:t>
      </w:r>
      <w:r>
        <w:rPr>
          <w:spacing w:val="-2"/>
        </w:rPr>
        <w:t> </w:t>
      </w:r>
      <w:r>
        <w:rPr/>
        <w:t>Zion.”</w:t>
      </w:r>
      <w:r>
        <w:rPr>
          <w:spacing w:val="-2"/>
        </w:rPr>
        <w:t> </w:t>
      </w:r>
      <w:r>
        <w:rPr/>
        <w:t>// Verses 4-7 talk about a lot of blood from those destroyed by Jehovah – Compare Revelation 11:18; 14:18-20; 19:11-18. This happens when Michael stands up – Daniel 12:1</w:t>
      </w:r>
    </w:p>
    <w:p>
      <w:pPr>
        <w:pStyle w:val="BodyText"/>
        <w:spacing w:line="259" w:lineRule="auto" w:before="157"/>
        <w:ind w:left="119" w:right="163"/>
      </w:pPr>
      <w:r>
        <w:rPr>
          <w:b/>
        </w:rPr>
        <w:t>Isaiah</w:t>
      </w:r>
      <w:r>
        <w:rPr>
          <w:b/>
          <w:spacing w:val="-3"/>
        </w:rPr>
        <w:t> </w:t>
      </w:r>
      <w:r>
        <w:rPr>
          <w:b/>
        </w:rPr>
        <w:t>35:1,4-10</w:t>
      </w:r>
      <w:r>
        <w:rPr>
          <w:b/>
          <w:spacing w:val="-3"/>
        </w:rPr>
        <w:t> </w:t>
      </w:r>
      <w:r>
        <w:rPr/>
        <w:t>“The</w:t>
      </w:r>
      <w:r>
        <w:rPr>
          <w:spacing w:val="-4"/>
        </w:rPr>
        <w:t> </w:t>
      </w:r>
      <w:r>
        <w:rPr/>
        <w:t>wilderness</w:t>
      </w:r>
      <w:r>
        <w:rPr>
          <w:spacing w:val="-3"/>
        </w:rPr>
        <w:t> </w:t>
      </w:r>
      <w:r>
        <w:rPr/>
        <w:t>and</w:t>
      </w:r>
      <w:r>
        <w:rPr>
          <w:spacing w:val="-3"/>
        </w:rPr>
        <w:t> </w:t>
      </w:r>
      <w:r>
        <w:rPr/>
        <w:t>the</w:t>
      </w:r>
      <w:r>
        <w:rPr>
          <w:spacing w:val="-4"/>
        </w:rPr>
        <w:t> </w:t>
      </w:r>
      <w:r>
        <w:rPr/>
        <w:t>waterless</w:t>
      </w:r>
      <w:r>
        <w:rPr>
          <w:spacing w:val="-3"/>
        </w:rPr>
        <w:t> </w:t>
      </w:r>
      <w:r>
        <w:rPr/>
        <w:t>region</w:t>
      </w:r>
      <w:r>
        <w:rPr>
          <w:spacing w:val="-3"/>
        </w:rPr>
        <w:t> </w:t>
      </w:r>
      <w:r>
        <w:rPr/>
        <w:t>will</w:t>
      </w:r>
      <w:r>
        <w:rPr>
          <w:spacing w:val="-3"/>
        </w:rPr>
        <w:t> </w:t>
      </w:r>
      <w:r>
        <w:rPr/>
        <w:t>exult,</w:t>
      </w:r>
      <w:r>
        <w:rPr>
          <w:spacing w:val="-3"/>
        </w:rPr>
        <w:t> </w:t>
      </w:r>
      <w:r>
        <w:rPr/>
        <w:t>and</w:t>
      </w:r>
      <w:r>
        <w:rPr>
          <w:spacing w:val="-3"/>
        </w:rPr>
        <w:t> </w:t>
      </w:r>
      <w:r>
        <w:rPr/>
        <w:t>the</w:t>
      </w:r>
      <w:r>
        <w:rPr>
          <w:spacing w:val="-4"/>
        </w:rPr>
        <w:t> </w:t>
      </w:r>
      <w:r>
        <w:rPr/>
        <w:t>desert</w:t>
      </w:r>
      <w:r>
        <w:rPr>
          <w:spacing w:val="-3"/>
        </w:rPr>
        <w:t> </w:t>
      </w:r>
      <w:r>
        <w:rPr/>
        <w:t>plain</w:t>
      </w:r>
      <w:r>
        <w:rPr>
          <w:spacing w:val="-3"/>
        </w:rPr>
        <w:t> </w:t>
      </w:r>
      <w:r>
        <w:rPr/>
        <w:t>will</w:t>
      </w:r>
      <w:r>
        <w:rPr>
          <w:spacing w:val="-3"/>
        </w:rPr>
        <w:t> </w:t>
      </w:r>
      <w:r>
        <w:rPr/>
        <w:t>be joyful and blossom as the saffron. (vs.4) Say to those who are anxious at heart: “Be strong. Do not be afraid. Look!</w:t>
      </w:r>
      <w:r>
        <w:rPr>
          <w:spacing w:val="-3"/>
        </w:rPr>
        <w:t> </w:t>
      </w:r>
      <w:r>
        <w:rPr/>
        <w:t>YOUR own God will come with vengeance itself, God even with a repayment. He himself will come and save</w:t>
      </w:r>
      <w:r>
        <w:rPr>
          <w:spacing w:val="-2"/>
        </w:rPr>
        <w:t> </w:t>
      </w:r>
      <w:r>
        <w:rPr/>
        <w:t>YOU people.” (vs.5) “At that time the eyes of the blind ones will be opened, and the very ears of the deaf ones will be unstopped.</w:t>
      </w:r>
      <w:r>
        <w:rPr>
          <w:spacing w:val="-11"/>
        </w:rPr>
        <w:t> </w:t>
      </w:r>
      <w:r>
        <w:rPr/>
        <w:t>At that time the lame one will climb up just as a stag does, and the tongue of the speechless one will cry out in gladness. For in the wilderness waters will have burst out, and torrents in the desert plain.</w:t>
      </w:r>
      <w:r>
        <w:rPr>
          <w:spacing w:val="-5"/>
        </w:rPr>
        <w:t> </w:t>
      </w:r>
      <w:r>
        <w:rPr/>
        <w:t>And the heat-parched ground will have become as a reedy pool, and the thirsty ground as springs of water. In the abiding place of jackals, a resting-place for [them], there will be green grass with reeds and papyrus plants. (vs.8) “And there will certainly come to be a highway there, even a way; and the</w:t>
      </w:r>
      <w:r>
        <w:rPr>
          <w:spacing w:val="-2"/>
        </w:rPr>
        <w:t> </w:t>
      </w:r>
      <w:r>
        <w:rPr/>
        <w:t>Way of Holiness it will be called.</w:t>
      </w:r>
      <w:r>
        <w:rPr>
          <w:spacing w:val="-3"/>
        </w:rPr>
        <w:t> </w:t>
      </w:r>
      <w:r>
        <w:rPr/>
        <w:t>The unclean one will not pass over it.</w:t>
      </w:r>
      <w:r>
        <w:rPr>
          <w:spacing w:val="-14"/>
        </w:rPr>
        <w:t> </w:t>
      </w:r>
      <w:r>
        <w:rPr/>
        <w:t>And it will be for the one walking on the way, and no foolish ones will wander about [on it]. No lion will prove to be there, and the rapacious sort of wild beasts will not come up on it. None will be found there; and the repurchased ones must walk [there].</w:t>
      </w:r>
      <w:r>
        <w:rPr>
          <w:spacing w:val="-4"/>
        </w:rPr>
        <w:t> </w:t>
      </w:r>
      <w:r>
        <w:rPr/>
        <w:t>And the very ones redeemed by Jehovah will return and certainly come to Zion with a joyful cry; and rejoicing to time indefinite will be upon their head. To exultation and rejoicing they will attain, and grief and sighing must flee away.” // Notice the timing: Those redeemed by Jehovah return and rejoice and blind ones see and deaf ones hear – This will be true on both a spiritual and physical level – Compare Revelation 21:3-4 and Zechariah 3:4 as an example of “error to pass away”.</w:t>
      </w:r>
    </w:p>
    <w:p>
      <w:pPr>
        <w:pStyle w:val="BodyText"/>
        <w:spacing w:line="259" w:lineRule="auto" w:before="157"/>
        <w:ind w:left="119" w:right="194"/>
      </w:pPr>
      <w:r>
        <w:rPr>
          <w:b/>
        </w:rPr>
        <w:t>Isaiah 40:3-5 </w:t>
      </w:r>
      <w:r>
        <w:rPr/>
        <w:t>“Listen! Someone is calling out in the wilderness: “Clear up the way of Jehovah, YOU</w:t>
      </w:r>
      <w:r>
        <w:rPr>
          <w:spacing w:val="-4"/>
        </w:rPr>
        <w:t> </w:t>
      </w:r>
      <w:r>
        <w:rPr/>
        <w:t>people!</w:t>
      </w:r>
      <w:r>
        <w:rPr>
          <w:spacing w:val="-4"/>
        </w:rPr>
        <w:t> </w:t>
      </w:r>
      <w:r>
        <w:rPr/>
        <w:t>MAKE</w:t>
      </w:r>
      <w:r>
        <w:rPr>
          <w:spacing w:val="-4"/>
        </w:rPr>
        <w:t> </w:t>
      </w:r>
      <w:r>
        <w:rPr/>
        <w:t>the</w:t>
      </w:r>
      <w:r>
        <w:rPr>
          <w:spacing w:val="-2"/>
        </w:rPr>
        <w:t> </w:t>
      </w:r>
      <w:r>
        <w:rPr/>
        <w:t>highway</w:t>
      </w:r>
      <w:r>
        <w:rPr>
          <w:spacing w:val="-3"/>
        </w:rPr>
        <w:t> </w:t>
      </w:r>
      <w:r>
        <w:rPr/>
        <w:t>for</w:t>
      </w:r>
      <w:r>
        <w:rPr>
          <w:spacing w:val="-4"/>
        </w:rPr>
        <w:t> </w:t>
      </w:r>
      <w:r>
        <w:rPr/>
        <w:t>our</w:t>
      </w:r>
      <w:r>
        <w:rPr>
          <w:spacing w:val="-2"/>
        </w:rPr>
        <w:t> </w:t>
      </w:r>
      <w:r>
        <w:rPr/>
        <w:t>God</w:t>
      </w:r>
      <w:r>
        <w:rPr>
          <w:spacing w:val="-3"/>
        </w:rPr>
        <w:t> </w:t>
      </w:r>
      <w:r>
        <w:rPr/>
        <w:t>through</w:t>
      </w:r>
      <w:r>
        <w:rPr>
          <w:spacing w:val="-3"/>
        </w:rPr>
        <w:t> </w:t>
      </w:r>
      <w:r>
        <w:rPr/>
        <w:t>the</w:t>
      </w:r>
      <w:r>
        <w:rPr>
          <w:spacing w:val="-4"/>
        </w:rPr>
        <w:t> </w:t>
      </w:r>
      <w:r>
        <w:rPr/>
        <w:t>desert</w:t>
      </w:r>
      <w:r>
        <w:rPr>
          <w:spacing w:val="-3"/>
        </w:rPr>
        <w:t> </w:t>
      </w:r>
      <w:r>
        <w:rPr/>
        <w:t>plain</w:t>
      </w:r>
      <w:r>
        <w:rPr>
          <w:spacing w:val="-3"/>
        </w:rPr>
        <w:t> </w:t>
      </w:r>
      <w:r>
        <w:rPr/>
        <w:t>straight.</w:t>
      </w:r>
      <w:r>
        <w:rPr>
          <w:spacing w:val="-3"/>
        </w:rPr>
        <w:t> </w:t>
      </w:r>
      <w:r>
        <w:rPr/>
        <w:t>Let</w:t>
      </w:r>
      <w:r>
        <w:rPr>
          <w:spacing w:val="-3"/>
        </w:rPr>
        <w:t> </w:t>
      </w:r>
      <w:r>
        <w:rPr/>
        <w:t>every</w:t>
      </w:r>
      <w:r>
        <w:rPr>
          <w:spacing w:val="-3"/>
        </w:rPr>
        <w:t> </w:t>
      </w:r>
      <w:r>
        <w:rPr/>
        <w:t>valley be raised up, and every mountain and hill be made low.</w:t>
      </w:r>
      <w:r>
        <w:rPr>
          <w:spacing w:val="-9"/>
        </w:rPr>
        <w:t> </w:t>
      </w:r>
      <w:r>
        <w:rPr/>
        <w:t>And the knobby ground must become level land, and the rugged ground a valley plain.</w:t>
      </w:r>
      <w:r>
        <w:rPr>
          <w:spacing w:val="-3"/>
        </w:rPr>
        <w:t> </w:t>
      </w:r>
      <w:r>
        <w:rPr/>
        <w:t>And the glory of Jehovah will certainly be revealed, and all flesh must see [it] together, for the very mouth of Jehovah has spoken [it].” // This is a straightening work that is needed for God’s people so that they can be accepted by him – because they are crooked. This measuring can only take place when they are “straight”. John</w:t>
      </w:r>
    </w:p>
    <w:p>
      <w:pPr>
        <w:spacing w:after="0" w:line="259" w:lineRule="auto"/>
        <w:sectPr>
          <w:pgSz w:w="12240" w:h="15840"/>
          <w:pgMar w:header="0" w:footer="523" w:top="1360" w:bottom="720" w:left="1320" w:right="1320"/>
        </w:sectPr>
      </w:pPr>
    </w:p>
    <w:p>
      <w:pPr>
        <w:pStyle w:val="BodyText"/>
        <w:spacing w:line="259" w:lineRule="auto" w:before="79"/>
        <w:ind w:right="143"/>
      </w:pPr>
      <w:r>
        <w:rPr/>
        <w:t>the Baptist, who was also known as the “Elijah” of the first century alluded to this. Jesus also spoke</w:t>
      </w:r>
      <w:r>
        <w:rPr>
          <w:spacing w:val="-4"/>
        </w:rPr>
        <w:t> </w:t>
      </w:r>
      <w:r>
        <w:rPr/>
        <w:t>of</w:t>
      </w:r>
      <w:r>
        <w:rPr>
          <w:spacing w:val="-4"/>
        </w:rPr>
        <w:t> </w:t>
      </w:r>
      <w:r>
        <w:rPr/>
        <w:t>an</w:t>
      </w:r>
      <w:r>
        <w:rPr>
          <w:spacing w:val="-3"/>
        </w:rPr>
        <w:t> </w:t>
      </w:r>
      <w:r>
        <w:rPr/>
        <w:t>“Elijah”</w:t>
      </w:r>
      <w:r>
        <w:rPr>
          <w:spacing w:val="-4"/>
        </w:rPr>
        <w:t> </w:t>
      </w:r>
      <w:r>
        <w:rPr/>
        <w:t>for</w:t>
      </w:r>
      <w:r>
        <w:rPr>
          <w:spacing w:val="-2"/>
        </w:rPr>
        <w:t> </w:t>
      </w:r>
      <w:r>
        <w:rPr/>
        <w:t>our</w:t>
      </w:r>
      <w:r>
        <w:rPr>
          <w:spacing w:val="-4"/>
        </w:rPr>
        <w:t> </w:t>
      </w:r>
      <w:r>
        <w:rPr/>
        <w:t>day</w:t>
      </w:r>
      <w:r>
        <w:rPr>
          <w:spacing w:val="-3"/>
        </w:rPr>
        <w:t> </w:t>
      </w:r>
      <w:r>
        <w:rPr/>
        <w:t>too</w:t>
      </w:r>
      <w:r>
        <w:rPr>
          <w:spacing w:val="-3"/>
        </w:rPr>
        <w:t> </w:t>
      </w:r>
      <w:r>
        <w:rPr/>
        <w:t>–</w:t>
      </w:r>
      <w:r>
        <w:rPr>
          <w:spacing w:val="-3"/>
        </w:rPr>
        <w:t> </w:t>
      </w:r>
      <w:r>
        <w:rPr/>
        <w:t>See</w:t>
      </w:r>
      <w:r>
        <w:rPr>
          <w:spacing w:val="-4"/>
        </w:rPr>
        <w:t> </w:t>
      </w:r>
      <w:r>
        <w:rPr/>
        <w:t>Elijah</w:t>
      </w:r>
      <w:r>
        <w:rPr>
          <w:spacing w:val="-1"/>
        </w:rPr>
        <w:t> </w:t>
      </w:r>
      <w:r>
        <w:rPr/>
        <w:t>and</w:t>
      </w:r>
      <w:r>
        <w:rPr>
          <w:spacing w:val="-3"/>
        </w:rPr>
        <w:t> </w:t>
      </w:r>
      <w:r>
        <w:rPr/>
        <w:t>compare</w:t>
      </w:r>
      <w:r>
        <w:rPr>
          <w:spacing w:val="-4"/>
        </w:rPr>
        <w:t> </w:t>
      </w:r>
      <w:r>
        <w:rPr/>
        <w:t>Zechariah</w:t>
      </w:r>
      <w:r>
        <w:rPr>
          <w:spacing w:val="-3"/>
        </w:rPr>
        <w:t> </w:t>
      </w:r>
      <w:r>
        <w:rPr/>
        <w:t>5:7,8;</w:t>
      </w:r>
      <w:r>
        <w:rPr>
          <w:spacing w:val="-3"/>
        </w:rPr>
        <w:t> </w:t>
      </w:r>
      <w:r>
        <w:rPr/>
        <w:t>Ezekiel</w:t>
      </w:r>
      <w:r>
        <w:rPr>
          <w:spacing w:val="-3"/>
        </w:rPr>
        <w:t> </w:t>
      </w:r>
      <w:r>
        <w:rPr/>
        <w:t>43:10,11; Daniel 11:35; Revelation 21:9-21 comments.</w:t>
      </w:r>
    </w:p>
    <w:p>
      <w:pPr>
        <w:pStyle w:val="BodyText"/>
        <w:spacing w:line="259" w:lineRule="auto" w:before="159"/>
        <w:ind w:right="187"/>
      </w:pPr>
      <w:r>
        <w:rPr>
          <w:b/>
        </w:rPr>
        <w:t>Isaiah</w:t>
      </w:r>
      <w:r>
        <w:rPr>
          <w:b/>
          <w:spacing w:val="-3"/>
        </w:rPr>
        <w:t> </w:t>
      </w:r>
      <w:r>
        <w:rPr>
          <w:b/>
        </w:rPr>
        <w:t>40:29-31</w:t>
      </w:r>
      <w:r>
        <w:rPr>
          <w:b/>
          <w:spacing w:val="-3"/>
        </w:rPr>
        <w:t> </w:t>
      </w:r>
      <w:r>
        <w:rPr/>
        <w:t>“He</w:t>
      </w:r>
      <w:r>
        <w:rPr>
          <w:spacing w:val="-4"/>
        </w:rPr>
        <w:t> </w:t>
      </w:r>
      <w:r>
        <w:rPr/>
        <w:t>is</w:t>
      </w:r>
      <w:r>
        <w:rPr>
          <w:spacing w:val="-3"/>
        </w:rPr>
        <w:t> </w:t>
      </w:r>
      <w:r>
        <w:rPr/>
        <w:t>giving</w:t>
      </w:r>
      <w:r>
        <w:rPr>
          <w:spacing w:val="-3"/>
        </w:rPr>
        <w:t> </w:t>
      </w:r>
      <w:r>
        <w:rPr/>
        <w:t>to</w:t>
      </w:r>
      <w:r>
        <w:rPr>
          <w:spacing w:val="-3"/>
        </w:rPr>
        <w:t> </w:t>
      </w:r>
      <w:r>
        <w:rPr/>
        <w:t>the</w:t>
      </w:r>
      <w:r>
        <w:rPr>
          <w:spacing w:val="-4"/>
        </w:rPr>
        <w:t> </w:t>
      </w:r>
      <w:r>
        <w:rPr/>
        <w:t>tired</w:t>
      </w:r>
      <w:r>
        <w:rPr>
          <w:spacing w:val="-3"/>
        </w:rPr>
        <w:t> </w:t>
      </w:r>
      <w:r>
        <w:rPr/>
        <w:t>one</w:t>
      </w:r>
      <w:r>
        <w:rPr>
          <w:spacing w:val="-4"/>
        </w:rPr>
        <w:t> </w:t>
      </w:r>
      <w:r>
        <w:rPr/>
        <w:t>power;</w:t>
      </w:r>
      <w:r>
        <w:rPr>
          <w:spacing w:val="-3"/>
        </w:rPr>
        <w:t> </w:t>
      </w:r>
      <w:r>
        <w:rPr/>
        <w:t>and</w:t>
      </w:r>
      <w:r>
        <w:rPr>
          <w:spacing w:val="-3"/>
        </w:rPr>
        <w:t> </w:t>
      </w:r>
      <w:r>
        <w:rPr/>
        <w:t>to</w:t>
      </w:r>
      <w:r>
        <w:rPr>
          <w:spacing w:val="-3"/>
        </w:rPr>
        <w:t> </w:t>
      </w:r>
      <w:r>
        <w:rPr/>
        <w:t>the</w:t>
      </w:r>
      <w:r>
        <w:rPr>
          <w:spacing w:val="-4"/>
        </w:rPr>
        <w:t> </w:t>
      </w:r>
      <w:r>
        <w:rPr/>
        <w:t>one</w:t>
      </w:r>
      <w:r>
        <w:rPr>
          <w:spacing w:val="-2"/>
        </w:rPr>
        <w:t> </w:t>
      </w:r>
      <w:r>
        <w:rPr/>
        <w:t>without</w:t>
      </w:r>
      <w:r>
        <w:rPr>
          <w:spacing w:val="-3"/>
        </w:rPr>
        <w:t> </w:t>
      </w:r>
      <w:r>
        <w:rPr/>
        <w:t>dynamic</w:t>
      </w:r>
      <w:r>
        <w:rPr>
          <w:spacing w:val="-4"/>
        </w:rPr>
        <w:t> </w:t>
      </w:r>
      <w:r>
        <w:rPr/>
        <w:t>energy</w:t>
      </w:r>
      <w:r>
        <w:rPr>
          <w:spacing w:val="-3"/>
        </w:rPr>
        <w:t> </w:t>
      </w:r>
      <w:r>
        <w:rPr/>
        <w:t>he makes full might abound. Boys will both tire out and grow weary, and young men themselves will without fail stumble, but those who are hoping in Jehovah will regain power. They will mount up with wings like</w:t>
      </w:r>
      <w:r>
        <w:rPr>
          <w:spacing w:val="-3"/>
        </w:rPr>
        <w:t> </w:t>
      </w:r>
      <w:r>
        <w:rPr/>
        <w:t>eagles.</w:t>
      </w:r>
      <w:r>
        <w:rPr>
          <w:spacing w:val="-4"/>
        </w:rPr>
        <w:t> </w:t>
      </w:r>
      <w:r>
        <w:rPr/>
        <w:t>They will run and not grow weary; they will walk and not tire out.” // This reminds me of those holy ones of God who have their power dashed to pieces but then after Michael stands up, they regain power and shine brightly – Daniel 12:3,7</w:t>
      </w:r>
    </w:p>
    <w:p>
      <w:pPr>
        <w:pStyle w:val="BodyText"/>
        <w:spacing w:line="259" w:lineRule="auto" w:before="158"/>
        <w:ind w:right="144"/>
        <w:jc w:val="both"/>
      </w:pPr>
      <w:r>
        <w:rPr>
          <w:b/>
        </w:rPr>
        <w:t>Isaiah</w:t>
      </w:r>
      <w:r>
        <w:rPr>
          <w:b/>
          <w:spacing w:val="-2"/>
        </w:rPr>
        <w:t> </w:t>
      </w:r>
      <w:r>
        <w:rPr>
          <w:b/>
        </w:rPr>
        <w:t>41:13</w:t>
      </w:r>
      <w:r>
        <w:rPr>
          <w:b/>
          <w:spacing w:val="-2"/>
        </w:rPr>
        <w:t> </w:t>
      </w:r>
      <w:r>
        <w:rPr/>
        <w:t>“For</w:t>
      </w:r>
      <w:r>
        <w:rPr>
          <w:spacing w:val="-3"/>
        </w:rPr>
        <w:t> </w:t>
      </w:r>
      <w:r>
        <w:rPr/>
        <w:t>I,</w:t>
      </w:r>
      <w:r>
        <w:rPr>
          <w:spacing w:val="-2"/>
        </w:rPr>
        <w:t> </w:t>
      </w:r>
      <w:r>
        <w:rPr/>
        <w:t>Jehovah</w:t>
      </w:r>
      <w:r>
        <w:rPr>
          <w:spacing w:val="-2"/>
        </w:rPr>
        <w:t> </w:t>
      </w:r>
      <w:r>
        <w:rPr/>
        <w:t>your</w:t>
      </w:r>
      <w:r>
        <w:rPr>
          <w:spacing w:val="-3"/>
        </w:rPr>
        <w:t> </w:t>
      </w:r>
      <w:r>
        <w:rPr/>
        <w:t>God,</w:t>
      </w:r>
      <w:r>
        <w:rPr>
          <w:spacing w:val="-2"/>
        </w:rPr>
        <w:t> </w:t>
      </w:r>
      <w:r>
        <w:rPr/>
        <w:t>am</w:t>
      </w:r>
      <w:r>
        <w:rPr>
          <w:spacing w:val="-2"/>
        </w:rPr>
        <w:t> </w:t>
      </w:r>
      <w:r>
        <w:rPr/>
        <w:t>grasping</w:t>
      </w:r>
      <w:r>
        <w:rPr>
          <w:spacing w:val="-2"/>
        </w:rPr>
        <w:t> </w:t>
      </w:r>
      <w:r>
        <w:rPr/>
        <w:t>your</w:t>
      </w:r>
      <w:r>
        <w:rPr>
          <w:spacing w:val="-3"/>
        </w:rPr>
        <w:t> </w:t>
      </w:r>
      <w:r>
        <w:rPr/>
        <w:t>right</w:t>
      </w:r>
      <w:r>
        <w:rPr>
          <w:spacing w:val="-2"/>
        </w:rPr>
        <w:t> </w:t>
      </w:r>
      <w:r>
        <w:rPr/>
        <w:t>hand,</w:t>
      </w:r>
      <w:r>
        <w:rPr>
          <w:spacing w:val="-2"/>
        </w:rPr>
        <w:t> </w:t>
      </w:r>
      <w:r>
        <w:rPr/>
        <w:t>the</w:t>
      </w:r>
      <w:r>
        <w:rPr>
          <w:spacing w:val="-3"/>
        </w:rPr>
        <w:t> </w:t>
      </w:r>
      <w:r>
        <w:rPr/>
        <w:t>One</w:t>
      </w:r>
      <w:r>
        <w:rPr>
          <w:spacing w:val="-3"/>
        </w:rPr>
        <w:t> </w:t>
      </w:r>
      <w:r>
        <w:rPr/>
        <w:t>saying</w:t>
      </w:r>
      <w:r>
        <w:rPr>
          <w:spacing w:val="-2"/>
        </w:rPr>
        <w:t> </w:t>
      </w:r>
      <w:r>
        <w:rPr/>
        <w:t>to</w:t>
      </w:r>
      <w:r>
        <w:rPr>
          <w:spacing w:val="-2"/>
        </w:rPr>
        <w:t> </w:t>
      </w:r>
      <w:r>
        <w:rPr/>
        <w:t>you,</w:t>
      </w:r>
      <w:r>
        <w:rPr>
          <w:spacing w:val="-2"/>
        </w:rPr>
        <w:t> </w:t>
      </w:r>
      <w:r>
        <w:rPr/>
        <w:t>‘Do not</w:t>
      </w:r>
      <w:r>
        <w:rPr>
          <w:spacing w:val="-2"/>
        </w:rPr>
        <w:t> </w:t>
      </w:r>
      <w:r>
        <w:rPr/>
        <w:t>be</w:t>
      </w:r>
      <w:r>
        <w:rPr>
          <w:spacing w:val="-3"/>
        </w:rPr>
        <w:t> </w:t>
      </w:r>
      <w:r>
        <w:rPr/>
        <w:t>afraid.</w:t>
      </w:r>
      <w:r>
        <w:rPr>
          <w:spacing w:val="-2"/>
        </w:rPr>
        <w:t> </w:t>
      </w:r>
      <w:r>
        <w:rPr/>
        <w:t>I</w:t>
      </w:r>
      <w:r>
        <w:rPr>
          <w:spacing w:val="-3"/>
        </w:rPr>
        <w:t> </w:t>
      </w:r>
      <w:r>
        <w:rPr/>
        <w:t>myself</w:t>
      </w:r>
      <w:r>
        <w:rPr>
          <w:spacing w:val="-3"/>
        </w:rPr>
        <w:t> </w:t>
      </w:r>
      <w:r>
        <w:rPr/>
        <w:t>will</w:t>
      </w:r>
      <w:r>
        <w:rPr>
          <w:spacing w:val="-2"/>
        </w:rPr>
        <w:t> </w:t>
      </w:r>
      <w:r>
        <w:rPr/>
        <w:t>help</w:t>
      </w:r>
      <w:r>
        <w:rPr>
          <w:spacing w:val="-2"/>
        </w:rPr>
        <w:t> </w:t>
      </w:r>
      <w:r>
        <w:rPr/>
        <w:t>you.:</w:t>
      </w:r>
      <w:r>
        <w:rPr>
          <w:spacing w:val="-2"/>
        </w:rPr>
        <w:t> </w:t>
      </w:r>
      <w:r>
        <w:rPr/>
        <w:t>//</w:t>
      </w:r>
      <w:r>
        <w:rPr>
          <w:spacing w:val="-2"/>
        </w:rPr>
        <w:t> </w:t>
      </w:r>
      <w:r>
        <w:rPr/>
        <w:t>It</w:t>
      </w:r>
      <w:r>
        <w:rPr>
          <w:spacing w:val="-2"/>
        </w:rPr>
        <w:t> </w:t>
      </w:r>
      <w:r>
        <w:rPr/>
        <w:t>is</w:t>
      </w:r>
      <w:r>
        <w:rPr>
          <w:spacing w:val="-2"/>
        </w:rPr>
        <w:t> </w:t>
      </w:r>
      <w:r>
        <w:rPr/>
        <w:t>comforting</w:t>
      </w:r>
      <w:r>
        <w:rPr>
          <w:spacing w:val="-2"/>
        </w:rPr>
        <w:t> </w:t>
      </w:r>
      <w:r>
        <w:rPr/>
        <w:t>to</w:t>
      </w:r>
      <w:r>
        <w:rPr>
          <w:spacing w:val="-2"/>
        </w:rPr>
        <w:t> </w:t>
      </w:r>
      <w:r>
        <w:rPr/>
        <w:t>see</w:t>
      </w:r>
      <w:r>
        <w:rPr>
          <w:spacing w:val="-3"/>
        </w:rPr>
        <w:t> </w:t>
      </w:r>
      <w:r>
        <w:rPr/>
        <w:t>that</w:t>
      </w:r>
      <w:r>
        <w:rPr>
          <w:spacing w:val="-2"/>
        </w:rPr>
        <w:t> </w:t>
      </w:r>
      <w:r>
        <w:rPr/>
        <w:t>after</w:t>
      </w:r>
      <w:r>
        <w:rPr>
          <w:spacing w:val="-3"/>
        </w:rPr>
        <w:t> </w:t>
      </w:r>
      <w:r>
        <w:rPr/>
        <w:t>some</w:t>
      </w:r>
      <w:r>
        <w:rPr>
          <w:spacing w:val="-3"/>
        </w:rPr>
        <w:t> </w:t>
      </w:r>
      <w:r>
        <w:rPr/>
        <w:t>time</w:t>
      </w:r>
      <w:r>
        <w:rPr>
          <w:spacing w:val="-3"/>
        </w:rPr>
        <w:t> </w:t>
      </w:r>
      <w:r>
        <w:rPr/>
        <w:t>in</w:t>
      </w:r>
      <w:r>
        <w:rPr>
          <w:spacing w:val="-2"/>
        </w:rPr>
        <w:t> </w:t>
      </w:r>
      <w:r>
        <w:rPr/>
        <w:t>“sackcloth” Jehovah turns his attention back to his people – Compare Isaiah 12:1,2 comments.</w:t>
      </w:r>
    </w:p>
    <w:p>
      <w:pPr>
        <w:pStyle w:val="BodyText"/>
        <w:spacing w:line="259" w:lineRule="auto" w:before="160"/>
        <w:ind w:right="123"/>
      </w:pPr>
      <w:r>
        <w:rPr>
          <w:b/>
        </w:rPr>
        <w:t>Isaiah 42:1,6,7 </w:t>
      </w:r>
      <w:r>
        <w:rPr/>
        <w:t>“Look! My servant, on whom I keep fast hold! My chosen one, [whom] my soul has approved! I have put my spirit in him. Justice to the nations is what he will bring forth.” (vs.6,7) “I myself, Jehovah, have called you in righteousness, and I proceeded to take hold of your hand. And I shall safeguard you and give you as a covenant of the people, as a light of the nations,</w:t>
      </w:r>
      <w:r>
        <w:rPr>
          <w:spacing w:val="-3"/>
        </w:rPr>
        <w:t> </w:t>
      </w:r>
      <w:r>
        <w:rPr/>
        <w:t>[for</w:t>
      </w:r>
      <w:r>
        <w:rPr>
          <w:spacing w:val="-4"/>
        </w:rPr>
        <w:t> </w:t>
      </w:r>
      <w:r>
        <w:rPr/>
        <w:t>you]</w:t>
      </w:r>
      <w:r>
        <w:rPr>
          <w:spacing w:val="-4"/>
        </w:rPr>
        <w:t> </w:t>
      </w:r>
      <w:r>
        <w:rPr/>
        <w:t>to</w:t>
      </w:r>
      <w:r>
        <w:rPr>
          <w:spacing w:val="-3"/>
        </w:rPr>
        <w:t> </w:t>
      </w:r>
      <w:r>
        <w:rPr/>
        <w:t>open</w:t>
      </w:r>
      <w:r>
        <w:rPr>
          <w:spacing w:val="-1"/>
        </w:rPr>
        <w:t> </w:t>
      </w:r>
      <w:r>
        <w:rPr/>
        <w:t>the</w:t>
      </w:r>
      <w:r>
        <w:rPr>
          <w:spacing w:val="-4"/>
        </w:rPr>
        <w:t> </w:t>
      </w:r>
      <w:r>
        <w:rPr/>
        <w:t>blind</w:t>
      </w:r>
      <w:r>
        <w:rPr>
          <w:spacing w:val="-3"/>
        </w:rPr>
        <w:t> </w:t>
      </w:r>
      <w:r>
        <w:rPr/>
        <w:t>eyes,</w:t>
      </w:r>
      <w:r>
        <w:rPr>
          <w:spacing w:val="-3"/>
        </w:rPr>
        <w:t> </w:t>
      </w:r>
      <w:r>
        <w:rPr/>
        <w:t>to</w:t>
      </w:r>
      <w:r>
        <w:rPr>
          <w:spacing w:val="-3"/>
        </w:rPr>
        <w:t> </w:t>
      </w:r>
      <w:r>
        <w:rPr/>
        <w:t>bring</w:t>
      </w:r>
      <w:r>
        <w:rPr>
          <w:spacing w:val="-3"/>
        </w:rPr>
        <w:t> </w:t>
      </w:r>
      <w:r>
        <w:rPr/>
        <w:t>forth</w:t>
      </w:r>
      <w:r>
        <w:rPr>
          <w:spacing w:val="-3"/>
        </w:rPr>
        <w:t> </w:t>
      </w:r>
      <w:r>
        <w:rPr/>
        <w:t>out</w:t>
      </w:r>
      <w:r>
        <w:rPr>
          <w:spacing w:val="-3"/>
        </w:rPr>
        <w:t> </w:t>
      </w:r>
      <w:r>
        <w:rPr/>
        <w:t>of</w:t>
      </w:r>
      <w:r>
        <w:rPr>
          <w:spacing w:val="-4"/>
        </w:rPr>
        <w:t> </w:t>
      </w:r>
      <w:r>
        <w:rPr/>
        <w:t>the</w:t>
      </w:r>
      <w:r>
        <w:rPr>
          <w:spacing w:val="-4"/>
        </w:rPr>
        <w:t> </w:t>
      </w:r>
      <w:r>
        <w:rPr/>
        <w:t>dungeon</w:t>
      </w:r>
      <w:r>
        <w:rPr>
          <w:spacing w:val="-3"/>
        </w:rPr>
        <w:t> </w:t>
      </w:r>
      <w:r>
        <w:rPr/>
        <w:t>the</w:t>
      </w:r>
      <w:r>
        <w:rPr>
          <w:spacing w:val="-4"/>
        </w:rPr>
        <w:t> </w:t>
      </w:r>
      <w:r>
        <w:rPr/>
        <w:t>prisoner,</w:t>
      </w:r>
      <w:r>
        <w:rPr>
          <w:spacing w:val="-3"/>
        </w:rPr>
        <w:t> </w:t>
      </w:r>
      <w:r>
        <w:rPr/>
        <w:t>out</w:t>
      </w:r>
      <w:r>
        <w:rPr>
          <w:spacing w:val="-3"/>
        </w:rPr>
        <w:t> </w:t>
      </w:r>
      <w:r>
        <w:rPr/>
        <w:t>of</w:t>
      </w:r>
      <w:r>
        <w:rPr>
          <w:spacing w:val="-4"/>
        </w:rPr>
        <w:t> </w:t>
      </w:r>
      <w:r>
        <w:rPr/>
        <w:t>the house of detention those sitting in darkness.” //</w:t>
      </w:r>
      <w:r>
        <w:rPr>
          <w:spacing w:val="-2"/>
        </w:rPr>
        <w:t> </w:t>
      </w:r>
      <w:r>
        <w:rPr/>
        <w:t>This “servant” is Jesus. We also see how he is to be a light to the nations and to open the eyes of the blind ones. These “blind ones” very well could be blind to the truth. Other prophesies speak of a literal healing of the blind. Here we also see Jesus “releases” people from prisons. These prisons can be “spiritual” and literal. God’s people will be cleansed, and they will remember the way to walk in uprightness. – Compare Isaiah 11:1-5; Malachi 3:1-4; 4:4; 2 Corinthians 4:4; Revelation 2:10; 5:5-7</w:t>
      </w:r>
    </w:p>
    <w:p>
      <w:pPr>
        <w:pStyle w:val="BodyText"/>
        <w:spacing w:line="259" w:lineRule="auto" w:before="158"/>
        <w:ind w:right="155"/>
      </w:pPr>
      <w:r>
        <w:rPr>
          <w:b/>
        </w:rPr>
        <w:t>Isaiah 42:16,17,20-25 </w:t>
      </w:r>
      <w:r>
        <w:rPr/>
        <w:t>“And I will make the blind ones walk in a way that they have not known; in</w:t>
      </w:r>
      <w:r>
        <w:rPr>
          <w:spacing w:val="-2"/>
        </w:rPr>
        <w:t> </w:t>
      </w:r>
      <w:r>
        <w:rPr/>
        <w:t>a</w:t>
      </w:r>
      <w:r>
        <w:rPr>
          <w:spacing w:val="-3"/>
        </w:rPr>
        <w:t> </w:t>
      </w:r>
      <w:r>
        <w:rPr/>
        <w:t>roadway</w:t>
      </w:r>
      <w:r>
        <w:rPr>
          <w:spacing w:val="-2"/>
        </w:rPr>
        <w:t> </w:t>
      </w:r>
      <w:r>
        <w:rPr/>
        <w:t>that</w:t>
      </w:r>
      <w:r>
        <w:rPr>
          <w:spacing w:val="-2"/>
        </w:rPr>
        <w:t> </w:t>
      </w:r>
      <w:r>
        <w:rPr/>
        <w:t>they</w:t>
      </w:r>
      <w:r>
        <w:rPr>
          <w:spacing w:val="-2"/>
        </w:rPr>
        <w:t> </w:t>
      </w:r>
      <w:r>
        <w:rPr/>
        <w:t>have</w:t>
      </w:r>
      <w:r>
        <w:rPr>
          <w:spacing w:val="-3"/>
        </w:rPr>
        <w:t> </w:t>
      </w:r>
      <w:r>
        <w:rPr/>
        <w:t>not</w:t>
      </w:r>
      <w:r>
        <w:rPr>
          <w:spacing w:val="-2"/>
        </w:rPr>
        <w:t> </w:t>
      </w:r>
      <w:r>
        <w:rPr/>
        <w:t>known</w:t>
      </w:r>
      <w:r>
        <w:rPr>
          <w:spacing w:val="-2"/>
        </w:rPr>
        <w:t> </w:t>
      </w:r>
      <w:r>
        <w:rPr/>
        <w:t>I</w:t>
      </w:r>
      <w:r>
        <w:rPr>
          <w:spacing w:val="-3"/>
        </w:rPr>
        <w:t> </w:t>
      </w:r>
      <w:r>
        <w:rPr/>
        <w:t>shall</w:t>
      </w:r>
      <w:r>
        <w:rPr>
          <w:spacing w:val="-2"/>
        </w:rPr>
        <w:t> </w:t>
      </w:r>
      <w:r>
        <w:rPr/>
        <w:t>cause</w:t>
      </w:r>
      <w:r>
        <w:rPr>
          <w:spacing w:val="-3"/>
        </w:rPr>
        <w:t> </w:t>
      </w:r>
      <w:r>
        <w:rPr/>
        <w:t>them</w:t>
      </w:r>
      <w:r>
        <w:rPr>
          <w:spacing w:val="-2"/>
        </w:rPr>
        <w:t> </w:t>
      </w:r>
      <w:r>
        <w:rPr/>
        <w:t>to</w:t>
      </w:r>
      <w:r>
        <w:rPr>
          <w:spacing w:val="-2"/>
        </w:rPr>
        <w:t> </w:t>
      </w:r>
      <w:r>
        <w:rPr/>
        <w:t>tread.</w:t>
      </w:r>
      <w:r>
        <w:rPr>
          <w:spacing w:val="-2"/>
        </w:rPr>
        <w:t> </w:t>
      </w:r>
      <w:r>
        <w:rPr/>
        <w:t>I</w:t>
      </w:r>
      <w:r>
        <w:rPr>
          <w:spacing w:val="-3"/>
        </w:rPr>
        <w:t> </w:t>
      </w:r>
      <w:r>
        <w:rPr/>
        <w:t>shall</w:t>
      </w:r>
      <w:r>
        <w:rPr>
          <w:spacing w:val="-2"/>
        </w:rPr>
        <w:t> </w:t>
      </w:r>
      <w:r>
        <w:rPr/>
        <w:t>turn</w:t>
      </w:r>
      <w:r>
        <w:rPr>
          <w:spacing w:val="-2"/>
        </w:rPr>
        <w:t> </w:t>
      </w:r>
      <w:r>
        <w:rPr/>
        <w:t>a</w:t>
      </w:r>
      <w:r>
        <w:rPr>
          <w:spacing w:val="-3"/>
        </w:rPr>
        <w:t> </w:t>
      </w:r>
      <w:r>
        <w:rPr/>
        <w:t>dark</w:t>
      </w:r>
      <w:r>
        <w:rPr>
          <w:spacing w:val="-2"/>
        </w:rPr>
        <w:t> </w:t>
      </w:r>
      <w:r>
        <w:rPr/>
        <w:t>place</w:t>
      </w:r>
      <w:r>
        <w:rPr>
          <w:spacing w:val="-3"/>
        </w:rPr>
        <w:t> </w:t>
      </w:r>
      <w:r>
        <w:rPr/>
        <w:t>before them into light, and a rugged terrain into level land. these are the things that I will do for them, and I will not leave them.” (vs.17) “They must be turned back, they will be very much ashamed, those who are putting trust in the carved image, those who are saying to a molten image: “YOU are our gods.” (vs.20) “It was a case of seeing many things, but you did not keep watching. It</w:t>
      </w:r>
      <w:r>
        <w:rPr>
          <w:spacing w:val="40"/>
        </w:rPr>
        <w:t> </w:t>
      </w:r>
      <w:r>
        <w:rPr/>
        <w:t>was a case of opening the ears, but you did not keep listening.” (vs.22) “But it is a people plundered and pillaged, all of them being trapped in the holes, and in the houses of detention</w:t>
      </w:r>
      <w:r>
        <w:rPr>
          <w:spacing w:val="40"/>
        </w:rPr>
        <w:t> </w:t>
      </w:r>
      <w:r>
        <w:rPr/>
        <w:t>they have been kept hidden. They have come to be for plunder without a deliverer, for pillage without anyone to say: “Bring back!” (vs.23) “Who among</w:t>
      </w:r>
      <w:r>
        <w:rPr>
          <w:spacing w:val="-2"/>
        </w:rPr>
        <w:t> </w:t>
      </w:r>
      <w:r>
        <w:rPr/>
        <w:t>YOU people will give ear to this?</w:t>
      </w:r>
    </w:p>
    <w:p>
      <w:pPr>
        <w:pStyle w:val="BodyText"/>
        <w:spacing w:line="259" w:lineRule="auto"/>
        <w:ind w:right="143"/>
      </w:pPr>
      <w:r>
        <w:rPr/>
        <w:t>Who will pay attention and listen for later times? Who has given Jacob for mere pillage, and Israel to the plunderers? Is it not Jehovah, the One against whom we have sinned, and in whose ways</w:t>
      </w:r>
      <w:r>
        <w:rPr>
          <w:spacing w:val="-2"/>
        </w:rPr>
        <w:t> </w:t>
      </w:r>
      <w:r>
        <w:rPr/>
        <w:t>they</w:t>
      </w:r>
      <w:r>
        <w:rPr>
          <w:spacing w:val="-2"/>
        </w:rPr>
        <w:t> </w:t>
      </w:r>
      <w:r>
        <w:rPr/>
        <w:t>did</w:t>
      </w:r>
      <w:r>
        <w:rPr>
          <w:spacing w:val="-2"/>
        </w:rPr>
        <w:t> </w:t>
      </w:r>
      <w:r>
        <w:rPr/>
        <w:t>not</w:t>
      </w:r>
      <w:r>
        <w:rPr>
          <w:spacing w:val="-2"/>
        </w:rPr>
        <w:t> </w:t>
      </w:r>
      <w:r>
        <w:rPr/>
        <w:t>want</w:t>
      </w:r>
      <w:r>
        <w:rPr>
          <w:spacing w:val="-2"/>
        </w:rPr>
        <w:t> </w:t>
      </w:r>
      <w:r>
        <w:rPr/>
        <w:t>to</w:t>
      </w:r>
      <w:r>
        <w:rPr>
          <w:spacing w:val="-2"/>
        </w:rPr>
        <w:t> </w:t>
      </w:r>
      <w:r>
        <w:rPr/>
        <w:t>walk</w:t>
      </w:r>
      <w:r>
        <w:rPr>
          <w:spacing w:val="-2"/>
        </w:rPr>
        <w:t> </w:t>
      </w:r>
      <w:r>
        <w:rPr/>
        <w:t>and</w:t>
      </w:r>
      <w:r>
        <w:rPr>
          <w:spacing w:val="-2"/>
        </w:rPr>
        <w:t> </w:t>
      </w:r>
      <w:r>
        <w:rPr/>
        <w:t>whose</w:t>
      </w:r>
      <w:r>
        <w:rPr>
          <w:spacing w:val="-3"/>
        </w:rPr>
        <w:t> </w:t>
      </w:r>
      <w:r>
        <w:rPr/>
        <w:t>law</w:t>
      </w:r>
      <w:r>
        <w:rPr>
          <w:spacing w:val="-3"/>
        </w:rPr>
        <w:t> </w:t>
      </w:r>
      <w:r>
        <w:rPr/>
        <w:t>they</w:t>
      </w:r>
      <w:r>
        <w:rPr>
          <w:spacing w:val="-2"/>
        </w:rPr>
        <w:t> </w:t>
      </w:r>
      <w:r>
        <w:rPr/>
        <w:t>did</w:t>
      </w:r>
      <w:r>
        <w:rPr>
          <w:spacing w:val="-2"/>
        </w:rPr>
        <w:t> </w:t>
      </w:r>
      <w:r>
        <w:rPr/>
        <w:t>not</w:t>
      </w:r>
      <w:r>
        <w:rPr>
          <w:spacing w:val="-2"/>
        </w:rPr>
        <w:t> </w:t>
      </w:r>
      <w:r>
        <w:rPr/>
        <w:t>listen?</w:t>
      </w:r>
      <w:r>
        <w:rPr>
          <w:spacing w:val="-3"/>
        </w:rPr>
        <w:t> </w:t>
      </w:r>
      <w:r>
        <w:rPr/>
        <w:t>So</w:t>
      </w:r>
      <w:r>
        <w:rPr>
          <w:spacing w:val="-2"/>
        </w:rPr>
        <w:t> </w:t>
      </w:r>
      <w:r>
        <w:rPr/>
        <w:t>He</w:t>
      </w:r>
      <w:r>
        <w:rPr>
          <w:spacing w:val="-3"/>
        </w:rPr>
        <w:t> </w:t>
      </w:r>
      <w:r>
        <w:rPr/>
        <w:t>kept</w:t>
      </w:r>
      <w:r>
        <w:rPr>
          <w:spacing w:val="-2"/>
        </w:rPr>
        <w:t> </w:t>
      </w:r>
      <w:r>
        <w:rPr/>
        <w:t>pouring</w:t>
      </w:r>
      <w:r>
        <w:rPr>
          <w:spacing w:val="-2"/>
        </w:rPr>
        <w:t> </w:t>
      </w:r>
      <w:r>
        <w:rPr/>
        <w:t>out</w:t>
      </w:r>
      <w:r>
        <w:rPr>
          <w:spacing w:val="-2"/>
        </w:rPr>
        <w:t> </w:t>
      </w:r>
      <w:r>
        <w:rPr/>
        <w:t>upon him rage, his anger, and the strength of war.</w:t>
      </w:r>
      <w:r>
        <w:rPr>
          <w:spacing w:val="-13"/>
        </w:rPr>
        <w:t> </w:t>
      </w:r>
      <w:r>
        <w:rPr/>
        <w:t>And it kept consuming him all around, but he took no note; and it kept blazing up against him, but he would lay nothing to heart.” // Here we see a figurative spiritual blindness and a plundering (possibly literal too) that was is brought upon God’s people by themselves and they then experience Jehovah’s anger. – See Lamentations –</w:t>
      </w:r>
    </w:p>
    <w:p>
      <w:pPr>
        <w:spacing w:after="0" w:line="259" w:lineRule="auto"/>
        <w:sectPr>
          <w:pgSz w:w="12240" w:h="15840"/>
          <w:pgMar w:header="0" w:footer="523" w:top="1360" w:bottom="720" w:left="1320" w:right="1320"/>
        </w:sectPr>
      </w:pPr>
    </w:p>
    <w:p>
      <w:pPr>
        <w:pStyle w:val="BodyText"/>
        <w:spacing w:line="259" w:lineRule="auto" w:before="79"/>
        <w:ind w:right="267"/>
      </w:pPr>
      <w:r>
        <w:rPr/>
        <w:t>This</w:t>
      </w:r>
      <w:r>
        <w:rPr>
          <w:spacing w:val="-4"/>
        </w:rPr>
        <w:t> </w:t>
      </w:r>
      <w:r>
        <w:rPr/>
        <w:t>happens</w:t>
      </w:r>
      <w:r>
        <w:rPr>
          <w:spacing w:val="-4"/>
        </w:rPr>
        <w:t> </w:t>
      </w:r>
      <w:r>
        <w:rPr/>
        <w:t>immediately</w:t>
      </w:r>
      <w:r>
        <w:rPr>
          <w:spacing w:val="-4"/>
        </w:rPr>
        <w:t> </w:t>
      </w:r>
      <w:r>
        <w:rPr/>
        <w:t>after</w:t>
      </w:r>
      <w:r>
        <w:rPr>
          <w:spacing w:val="-5"/>
        </w:rPr>
        <w:t> </w:t>
      </w:r>
      <w:r>
        <w:rPr/>
        <w:t>the</w:t>
      </w:r>
      <w:r>
        <w:rPr>
          <w:spacing w:val="-3"/>
        </w:rPr>
        <w:t> </w:t>
      </w:r>
      <w:r>
        <w:rPr/>
        <w:t>fall</w:t>
      </w:r>
      <w:r>
        <w:rPr>
          <w:spacing w:val="-4"/>
        </w:rPr>
        <w:t> </w:t>
      </w:r>
      <w:r>
        <w:rPr/>
        <w:t>of</w:t>
      </w:r>
      <w:r>
        <w:rPr>
          <w:spacing w:val="-5"/>
        </w:rPr>
        <w:t> </w:t>
      </w:r>
      <w:r>
        <w:rPr/>
        <w:t>literal</w:t>
      </w:r>
      <w:r>
        <w:rPr>
          <w:spacing w:val="-4"/>
        </w:rPr>
        <w:t> </w:t>
      </w:r>
      <w:r>
        <w:rPr/>
        <w:t>Jerusalem</w:t>
      </w:r>
      <w:r>
        <w:rPr>
          <w:spacing w:val="-4"/>
        </w:rPr>
        <w:t> </w:t>
      </w:r>
      <w:r>
        <w:rPr/>
        <w:t>today</w:t>
      </w:r>
      <w:r>
        <w:rPr>
          <w:spacing w:val="-2"/>
        </w:rPr>
        <w:t> </w:t>
      </w:r>
      <w:r>
        <w:rPr/>
        <w:t>and</w:t>
      </w:r>
      <w:r>
        <w:rPr>
          <w:spacing w:val="-4"/>
        </w:rPr>
        <w:t> </w:t>
      </w:r>
      <w:r>
        <w:rPr/>
        <w:t>continues</w:t>
      </w:r>
      <w:r>
        <w:rPr>
          <w:spacing w:val="-4"/>
        </w:rPr>
        <w:t> </w:t>
      </w:r>
      <w:r>
        <w:rPr/>
        <w:t>for approximately three and a half years.</w:t>
      </w:r>
    </w:p>
    <w:p>
      <w:pPr>
        <w:pStyle w:val="BodyText"/>
        <w:spacing w:line="259" w:lineRule="auto" w:before="160"/>
        <w:ind w:right="170"/>
      </w:pPr>
      <w:r>
        <w:rPr>
          <w:b/>
        </w:rPr>
        <w:t>Isaiah 43:1,5,10,11 </w:t>
      </w:r>
      <w:r>
        <w:rPr/>
        <w:t>“And now this is what Jehovah has said, your Creator, O Jacob, and your Former, O Israel: “Do not be afraid, for I have repurchased you. I have called [you] by your name.</w:t>
      </w:r>
      <w:r>
        <w:rPr>
          <w:spacing w:val="-5"/>
        </w:rPr>
        <w:t> </w:t>
      </w:r>
      <w:r>
        <w:rPr/>
        <w:t>You are mine.” (vs.5) “Do not be afraid, for I with you. From the sunrising I shall bring your seed, and from the sunset I shall collect you together.” (vs.10) “YOU are my witnesses,” is the utterance of Jehovah, “even my servant whom I have chosen, in order that</w:t>
      </w:r>
      <w:r>
        <w:rPr>
          <w:spacing w:val="-3"/>
        </w:rPr>
        <w:t> </w:t>
      </w:r>
      <w:r>
        <w:rPr/>
        <w:t>YOU may know and have faith in me, and that</w:t>
      </w:r>
      <w:r>
        <w:rPr>
          <w:spacing w:val="-4"/>
        </w:rPr>
        <w:t> </w:t>
      </w:r>
      <w:r>
        <w:rPr/>
        <w:t>YOU may understand that I am the same One. Before me there was no God formed, and after me there continued to be none. I – I am Jehovah, and besides me there</w:t>
      </w:r>
      <w:r>
        <w:rPr>
          <w:spacing w:val="-4"/>
        </w:rPr>
        <w:t> </w:t>
      </w:r>
      <w:r>
        <w:rPr/>
        <w:t>is</w:t>
      </w:r>
      <w:r>
        <w:rPr>
          <w:spacing w:val="-3"/>
        </w:rPr>
        <w:t> </w:t>
      </w:r>
      <w:r>
        <w:rPr/>
        <w:t>no</w:t>
      </w:r>
      <w:r>
        <w:rPr>
          <w:spacing w:val="-3"/>
        </w:rPr>
        <w:t> </w:t>
      </w:r>
      <w:r>
        <w:rPr/>
        <w:t>savior.”</w:t>
      </w:r>
      <w:r>
        <w:rPr>
          <w:spacing w:val="-4"/>
        </w:rPr>
        <w:t> </w:t>
      </w:r>
      <w:r>
        <w:rPr/>
        <w:t>//</w:t>
      </w:r>
      <w:r>
        <w:rPr>
          <w:spacing w:val="-3"/>
        </w:rPr>
        <w:t> </w:t>
      </w:r>
      <w:r>
        <w:rPr/>
        <w:t>Humans</w:t>
      </w:r>
      <w:r>
        <w:rPr>
          <w:spacing w:val="-3"/>
        </w:rPr>
        <w:t> </w:t>
      </w:r>
      <w:r>
        <w:rPr/>
        <w:t>can</w:t>
      </w:r>
      <w:r>
        <w:rPr>
          <w:spacing w:val="-3"/>
        </w:rPr>
        <w:t> </w:t>
      </w:r>
      <w:r>
        <w:rPr/>
        <w:t>claim</w:t>
      </w:r>
      <w:r>
        <w:rPr>
          <w:spacing w:val="-3"/>
        </w:rPr>
        <w:t> </w:t>
      </w:r>
      <w:r>
        <w:rPr/>
        <w:t>to</w:t>
      </w:r>
      <w:r>
        <w:rPr>
          <w:spacing w:val="-3"/>
        </w:rPr>
        <w:t> </w:t>
      </w:r>
      <w:r>
        <w:rPr/>
        <w:t>be</w:t>
      </w:r>
      <w:r>
        <w:rPr>
          <w:spacing w:val="-4"/>
        </w:rPr>
        <w:t> </w:t>
      </w:r>
      <w:r>
        <w:rPr/>
        <w:t>one</w:t>
      </w:r>
      <w:r>
        <w:rPr>
          <w:spacing w:val="-2"/>
        </w:rPr>
        <w:t> </w:t>
      </w:r>
      <w:r>
        <w:rPr/>
        <w:t>of</w:t>
      </w:r>
      <w:r>
        <w:rPr>
          <w:spacing w:val="-4"/>
        </w:rPr>
        <w:t> </w:t>
      </w:r>
      <w:r>
        <w:rPr/>
        <w:t>the</w:t>
      </w:r>
      <w:r>
        <w:rPr>
          <w:spacing w:val="-4"/>
        </w:rPr>
        <w:t> </w:t>
      </w:r>
      <w:r>
        <w:rPr/>
        <w:t>witnesses</w:t>
      </w:r>
      <w:r>
        <w:rPr>
          <w:spacing w:val="-3"/>
        </w:rPr>
        <w:t> </w:t>
      </w:r>
      <w:r>
        <w:rPr/>
        <w:t>of</w:t>
      </w:r>
      <w:r>
        <w:rPr>
          <w:spacing w:val="-4"/>
        </w:rPr>
        <w:t> </w:t>
      </w:r>
      <w:r>
        <w:rPr/>
        <w:t>Jehovah</w:t>
      </w:r>
      <w:r>
        <w:rPr>
          <w:spacing w:val="-3"/>
        </w:rPr>
        <w:t> </w:t>
      </w:r>
      <w:r>
        <w:rPr/>
        <w:t>but</w:t>
      </w:r>
      <w:r>
        <w:rPr>
          <w:spacing w:val="-3"/>
        </w:rPr>
        <w:t> </w:t>
      </w:r>
      <w:r>
        <w:rPr/>
        <w:t>this</w:t>
      </w:r>
      <w:r>
        <w:rPr>
          <w:spacing w:val="-3"/>
        </w:rPr>
        <w:t> </w:t>
      </w:r>
      <w:r>
        <w:rPr/>
        <w:t>is</w:t>
      </w:r>
      <w:r>
        <w:rPr>
          <w:spacing w:val="-3"/>
        </w:rPr>
        <w:t> </w:t>
      </w:r>
      <w:r>
        <w:rPr/>
        <w:t>the</w:t>
      </w:r>
      <w:r>
        <w:rPr>
          <w:spacing w:val="-4"/>
        </w:rPr>
        <w:t> </w:t>
      </w:r>
      <w:r>
        <w:rPr/>
        <w:t>time when Jehovah himself gives this title to his people – those who have learned to serve Jehovah with exclusive devotion and no longer pollute their worship. // See Isaiah 17:10,11 comments // Also, concerning the collecting of Jacob and Israel together – Compare Revelation 6:9-11 comments about two groups.</w:t>
      </w:r>
    </w:p>
    <w:p>
      <w:pPr>
        <w:pStyle w:val="BodyText"/>
        <w:spacing w:line="259" w:lineRule="auto" w:before="157"/>
        <w:ind w:right="192"/>
        <w:jc w:val="both"/>
      </w:pPr>
      <w:r>
        <w:rPr>
          <w:b/>
        </w:rPr>
        <w:t>Isaiah</w:t>
      </w:r>
      <w:r>
        <w:rPr>
          <w:b/>
          <w:spacing w:val="-1"/>
        </w:rPr>
        <w:t> </w:t>
      </w:r>
      <w:r>
        <w:rPr>
          <w:b/>
        </w:rPr>
        <w:t>43:25</w:t>
      </w:r>
      <w:r>
        <w:rPr>
          <w:b/>
          <w:spacing w:val="-1"/>
        </w:rPr>
        <w:t> </w:t>
      </w:r>
      <w:r>
        <w:rPr/>
        <w:t>“I</w:t>
      </w:r>
      <w:r>
        <w:rPr>
          <w:spacing w:val="-2"/>
        </w:rPr>
        <w:t> </w:t>
      </w:r>
      <w:r>
        <w:rPr/>
        <w:t>–</w:t>
      </w:r>
      <w:r>
        <w:rPr>
          <w:spacing w:val="-1"/>
        </w:rPr>
        <w:t> </w:t>
      </w:r>
      <w:r>
        <w:rPr/>
        <w:t>I</w:t>
      </w:r>
      <w:r>
        <w:rPr>
          <w:spacing w:val="-2"/>
        </w:rPr>
        <w:t> </w:t>
      </w:r>
      <w:r>
        <w:rPr/>
        <w:t>am</w:t>
      </w:r>
      <w:r>
        <w:rPr>
          <w:spacing w:val="-1"/>
        </w:rPr>
        <w:t> </w:t>
      </w:r>
      <w:r>
        <w:rPr/>
        <w:t>the</w:t>
      </w:r>
      <w:r>
        <w:rPr>
          <w:spacing w:val="-2"/>
        </w:rPr>
        <w:t> </w:t>
      </w:r>
      <w:r>
        <w:rPr/>
        <w:t>One</w:t>
      </w:r>
      <w:r>
        <w:rPr>
          <w:spacing w:val="-2"/>
        </w:rPr>
        <w:t> </w:t>
      </w:r>
      <w:r>
        <w:rPr/>
        <w:t>that</w:t>
      </w:r>
      <w:r>
        <w:rPr>
          <w:spacing w:val="-1"/>
        </w:rPr>
        <w:t> </w:t>
      </w:r>
      <w:r>
        <w:rPr/>
        <w:t>is</w:t>
      </w:r>
      <w:r>
        <w:rPr>
          <w:spacing w:val="-1"/>
        </w:rPr>
        <w:t> </w:t>
      </w:r>
      <w:r>
        <w:rPr/>
        <w:t>wiping</w:t>
      </w:r>
      <w:r>
        <w:rPr>
          <w:spacing w:val="-1"/>
        </w:rPr>
        <w:t> </w:t>
      </w:r>
      <w:r>
        <w:rPr/>
        <w:t>out</w:t>
      </w:r>
      <w:r>
        <w:rPr>
          <w:spacing w:val="-1"/>
        </w:rPr>
        <w:t> </w:t>
      </w:r>
      <w:r>
        <w:rPr/>
        <w:t>your</w:t>
      </w:r>
      <w:r>
        <w:rPr>
          <w:spacing w:val="-2"/>
        </w:rPr>
        <w:t> </w:t>
      </w:r>
      <w:r>
        <w:rPr/>
        <w:t>transgressions</w:t>
      </w:r>
      <w:r>
        <w:rPr>
          <w:spacing w:val="-1"/>
        </w:rPr>
        <w:t> </w:t>
      </w:r>
      <w:r>
        <w:rPr/>
        <w:t>for</w:t>
      </w:r>
      <w:r>
        <w:rPr>
          <w:spacing w:val="-2"/>
        </w:rPr>
        <w:t> </w:t>
      </w:r>
      <w:r>
        <w:rPr/>
        <w:t>my</w:t>
      </w:r>
      <w:r>
        <w:rPr>
          <w:spacing w:val="-1"/>
        </w:rPr>
        <w:t> </w:t>
      </w:r>
      <w:r>
        <w:rPr/>
        <w:t>own</w:t>
      </w:r>
      <w:r>
        <w:rPr>
          <w:spacing w:val="-1"/>
        </w:rPr>
        <w:t> </w:t>
      </w:r>
      <w:r>
        <w:rPr/>
        <w:t>sake,</w:t>
      </w:r>
      <w:r>
        <w:rPr>
          <w:spacing w:val="-1"/>
        </w:rPr>
        <w:t> </w:t>
      </w:r>
      <w:r>
        <w:rPr/>
        <w:t>and</w:t>
      </w:r>
      <w:r>
        <w:rPr>
          <w:spacing w:val="-1"/>
        </w:rPr>
        <w:t> </w:t>
      </w:r>
      <w:r>
        <w:rPr/>
        <w:t>your sins</w:t>
      </w:r>
      <w:r>
        <w:rPr>
          <w:spacing w:val="-4"/>
        </w:rPr>
        <w:t> </w:t>
      </w:r>
      <w:r>
        <w:rPr/>
        <w:t>I</w:t>
      </w:r>
      <w:r>
        <w:rPr>
          <w:spacing w:val="-5"/>
        </w:rPr>
        <w:t> </w:t>
      </w:r>
      <w:r>
        <w:rPr/>
        <w:t>shall</w:t>
      </w:r>
      <w:r>
        <w:rPr>
          <w:spacing w:val="-4"/>
        </w:rPr>
        <w:t> </w:t>
      </w:r>
      <w:r>
        <w:rPr/>
        <w:t>not</w:t>
      </w:r>
      <w:r>
        <w:rPr>
          <w:spacing w:val="-4"/>
        </w:rPr>
        <w:t> </w:t>
      </w:r>
      <w:r>
        <w:rPr/>
        <w:t>remember.”</w:t>
      </w:r>
      <w:r>
        <w:rPr>
          <w:spacing w:val="-5"/>
        </w:rPr>
        <w:t> </w:t>
      </w:r>
      <w:r>
        <w:rPr/>
        <w:t>//</w:t>
      </w:r>
      <w:r>
        <w:rPr>
          <w:spacing w:val="-4"/>
        </w:rPr>
        <w:t> </w:t>
      </w:r>
      <w:r>
        <w:rPr/>
        <w:t>Compare</w:t>
      </w:r>
      <w:r>
        <w:rPr>
          <w:spacing w:val="-5"/>
        </w:rPr>
        <w:t> </w:t>
      </w:r>
      <w:r>
        <w:rPr/>
        <w:t>Zechariah</w:t>
      </w:r>
      <w:r>
        <w:rPr>
          <w:spacing w:val="-2"/>
        </w:rPr>
        <w:t> </w:t>
      </w:r>
      <w:r>
        <w:rPr/>
        <w:t>3:3,4</w:t>
      </w:r>
      <w:r>
        <w:rPr>
          <w:spacing w:val="-4"/>
        </w:rPr>
        <w:t> </w:t>
      </w:r>
      <w:r>
        <w:rPr/>
        <w:t>//</w:t>
      </w:r>
      <w:r>
        <w:rPr>
          <w:spacing w:val="-9"/>
        </w:rPr>
        <w:t> </w:t>
      </w:r>
      <w:r>
        <w:rPr/>
        <w:t>When</w:t>
      </w:r>
      <w:r>
        <w:rPr>
          <w:spacing w:val="-4"/>
        </w:rPr>
        <w:t> </w:t>
      </w:r>
      <w:r>
        <w:rPr/>
        <w:t>someone</w:t>
      </w:r>
      <w:r>
        <w:rPr>
          <w:spacing w:val="-5"/>
        </w:rPr>
        <w:t> </w:t>
      </w:r>
      <w:r>
        <w:rPr/>
        <w:t>sins</w:t>
      </w:r>
      <w:r>
        <w:rPr>
          <w:spacing w:val="-4"/>
        </w:rPr>
        <w:t> </w:t>
      </w:r>
      <w:r>
        <w:rPr/>
        <w:t>against</w:t>
      </w:r>
      <w:r>
        <w:rPr>
          <w:spacing w:val="-4"/>
        </w:rPr>
        <w:t> </w:t>
      </w:r>
      <w:r>
        <w:rPr/>
        <w:t>Jehovah,</w:t>
      </w:r>
      <w:r>
        <w:rPr>
          <w:spacing w:val="-4"/>
        </w:rPr>
        <w:t> </w:t>
      </w:r>
      <w:r>
        <w:rPr/>
        <w:t>it is only Jehovah that can forgive them.</w:t>
      </w:r>
    </w:p>
    <w:p>
      <w:pPr>
        <w:pStyle w:val="BodyText"/>
        <w:spacing w:line="259" w:lineRule="auto" w:before="160"/>
        <w:ind w:right="187"/>
      </w:pPr>
      <w:r>
        <w:rPr>
          <w:b/>
        </w:rPr>
        <w:t>Isaiah 44:24-26 </w:t>
      </w:r>
      <w:r>
        <w:rPr/>
        <w:t>“This is what Jehovah has said, your Repurchaser and the former of you from the</w:t>
      </w:r>
      <w:r>
        <w:rPr>
          <w:spacing w:val="-4"/>
        </w:rPr>
        <w:t> </w:t>
      </w:r>
      <w:r>
        <w:rPr/>
        <w:t>belly:</w:t>
      </w:r>
      <w:r>
        <w:rPr>
          <w:spacing w:val="-3"/>
        </w:rPr>
        <w:t> </w:t>
      </w:r>
      <w:r>
        <w:rPr/>
        <w:t>“I,</w:t>
      </w:r>
      <w:r>
        <w:rPr>
          <w:spacing w:val="-3"/>
        </w:rPr>
        <w:t> </w:t>
      </w:r>
      <w:r>
        <w:rPr/>
        <w:t>Jehovah,</w:t>
      </w:r>
      <w:r>
        <w:rPr>
          <w:spacing w:val="-1"/>
        </w:rPr>
        <w:t> </w:t>
      </w:r>
      <w:r>
        <w:rPr/>
        <w:t>am</w:t>
      </w:r>
      <w:r>
        <w:rPr>
          <w:spacing w:val="-3"/>
        </w:rPr>
        <w:t> </w:t>
      </w:r>
      <w:r>
        <w:rPr/>
        <w:t>doing</w:t>
      </w:r>
      <w:r>
        <w:rPr>
          <w:spacing w:val="-3"/>
        </w:rPr>
        <w:t> </w:t>
      </w:r>
      <w:r>
        <w:rPr/>
        <w:t>everything,</w:t>
      </w:r>
      <w:r>
        <w:rPr>
          <w:spacing w:val="-3"/>
        </w:rPr>
        <w:t> </w:t>
      </w:r>
      <w:r>
        <w:rPr/>
        <w:t>stretching</w:t>
      </w:r>
      <w:r>
        <w:rPr>
          <w:spacing w:val="-3"/>
        </w:rPr>
        <w:t> </w:t>
      </w:r>
      <w:r>
        <w:rPr/>
        <w:t>out</w:t>
      </w:r>
      <w:r>
        <w:rPr>
          <w:spacing w:val="-3"/>
        </w:rPr>
        <w:t> </w:t>
      </w:r>
      <w:r>
        <w:rPr/>
        <w:t>the</w:t>
      </w:r>
      <w:r>
        <w:rPr>
          <w:spacing w:val="-4"/>
        </w:rPr>
        <w:t> </w:t>
      </w:r>
      <w:r>
        <w:rPr/>
        <w:t>heavens</w:t>
      </w:r>
      <w:r>
        <w:rPr>
          <w:spacing w:val="-3"/>
        </w:rPr>
        <w:t> </w:t>
      </w:r>
      <w:r>
        <w:rPr/>
        <w:t>by</w:t>
      </w:r>
      <w:r>
        <w:rPr>
          <w:spacing w:val="-1"/>
        </w:rPr>
        <w:t> </w:t>
      </w:r>
      <w:r>
        <w:rPr/>
        <w:t>myself,</w:t>
      </w:r>
      <w:r>
        <w:rPr>
          <w:spacing w:val="-3"/>
        </w:rPr>
        <w:t> </w:t>
      </w:r>
      <w:r>
        <w:rPr/>
        <w:t>laying</w:t>
      </w:r>
      <w:r>
        <w:rPr>
          <w:spacing w:val="-3"/>
        </w:rPr>
        <w:t> </w:t>
      </w:r>
      <w:r>
        <w:rPr/>
        <w:t>out</w:t>
      </w:r>
      <w:r>
        <w:rPr>
          <w:spacing w:val="-3"/>
        </w:rPr>
        <w:t> </w:t>
      </w:r>
      <w:r>
        <w:rPr/>
        <w:t>the earth. Who was with me? [I am] frustrating the signs of the empty talkers, and [I am] the One that makes diviners themselves act crazily; the One turning wise men backwards, and the One that turns even their knowledge into foolishness; the One making the word of his servant come true, and the One that carries out completely the counsel of his own messengers...”</w:t>
      </w:r>
    </w:p>
    <w:p>
      <w:pPr>
        <w:pStyle w:val="BodyText"/>
        <w:spacing w:line="259" w:lineRule="auto" w:before="158"/>
        <w:ind w:right="267"/>
      </w:pPr>
      <w:r>
        <w:rPr>
          <w:b/>
        </w:rPr>
        <w:t>Isaiah</w:t>
      </w:r>
      <w:r>
        <w:rPr>
          <w:b/>
          <w:spacing w:val="-3"/>
        </w:rPr>
        <w:t> </w:t>
      </w:r>
      <w:r>
        <w:rPr>
          <w:b/>
        </w:rPr>
        <w:t>45:5-7,17,20-25</w:t>
      </w:r>
      <w:r>
        <w:rPr>
          <w:b/>
          <w:spacing w:val="-3"/>
        </w:rPr>
        <w:t> </w:t>
      </w:r>
      <w:r>
        <w:rPr/>
        <w:t>“I</w:t>
      </w:r>
      <w:r>
        <w:rPr>
          <w:spacing w:val="-4"/>
        </w:rPr>
        <w:t> </w:t>
      </w:r>
      <w:r>
        <w:rPr/>
        <w:t>am</w:t>
      </w:r>
      <w:r>
        <w:rPr>
          <w:spacing w:val="-3"/>
        </w:rPr>
        <w:t> </w:t>
      </w:r>
      <w:r>
        <w:rPr/>
        <w:t>Jehovah,</w:t>
      </w:r>
      <w:r>
        <w:rPr>
          <w:spacing w:val="-1"/>
        </w:rPr>
        <w:t> </w:t>
      </w:r>
      <w:r>
        <w:rPr/>
        <w:t>and</w:t>
      </w:r>
      <w:r>
        <w:rPr>
          <w:spacing w:val="-3"/>
        </w:rPr>
        <w:t> </w:t>
      </w:r>
      <w:r>
        <w:rPr/>
        <w:t>there</w:t>
      </w:r>
      <w:r>
        <w:rPr>
          <w:spacing w:val="-4"/>
        </w:rPr>
        <w:t> </w:t>
      </w:r>
      <w:r>
        <w:rPr/>
        <w:t>is</w:t>
      </w:r>
      <w:r>
        <w:rPr>
          <w:spacing w:val="-3"/>
        </w:rPr>
        <w:t> </w:t>
      </w:r>
      <w:r>
        <w:rPr/>
        <w:t>no</w:t>
      </w:r>
      <w:r>
        <w:rPr>
          <w:spacing w:val="-3"/>
        </w:rPr>
        <w:t> </w:t>
      </w:r>
      <w:r>
        <w:rPr/>
        <w:t>one</w:t>
      </w:r>
      <w:r>
        <w:rPr>
          <w:spacing w:val="-4"/>
        </w:rPr>
        <w:t> </w:t>
      </w:r>
      <w:r>
        <w:rPr/>
        <w:t>else.</w:t>
      </w:r>
      <w:r>
        <w:rPr>
          <w:spacing w:val="-8"/>
        </w:rPr>
        <w:t> </w:t>
      </w:r>
      <w:r>
        <w:rPr/>
        <w:t>With</w:t>
      </w:r>
      <w:r>
        <w:rPr>
          <w:spacing w:val="-3"/>
        </w:rPr>
        <w:t> </w:t>
      </w:r>
      <w:r>
        <w:rPr/>
        <w:t>the</w:t>
      </w:r>
      <w:r>
        <w:rPr>
          <w:spacing w:val="-2"/>
        </w:rPr>
        <w:t> </w:t>
      </w:r>
      <w:r>
        <w:rPr/>
        <w:t>exception</w:t>
      </w:r>
      <w:r>
        <w:rPr>
          <w:spacing w:val="-3"/>
        </w:rPr>
        <w:t> </w:t>
      </w:r>
      <w:r>
        <w:rPr/>
        <w:t>of</w:t>
      </w:r>
      <w:r>
        <w:rPr>
          <w:spacing w:val="-4"/>
        </w:rPr>
        <w:t> </w:t>
      </w:r>
      <w:r>
        <w:rPr/>
        <w:t>me</w:t>
      </w:r>
      <w:r>
        <w:rPr>
          <w:spacing w:val="-4"/>
        </w:rPr>
        <w:t> </w:t>
      </w:r>
      <w:r>
        <w:rPr/>
        <w:t>there is no God. I shall closely gird you, although you have not known me, in order that people may know from the sunrising of the sun and from its setting that there is none besides me. I am Jehovah, and there is no one else. Forming light and creating darkness, making peace and creating calamity, I, Jehovah, am doing all these things.” (vs.22) “Turn to me and be saved,</w:t>
      </w:r>
    </w:p>
    <w:p>
      <w:pPr>
        <w:pStyle w:val="BodyText"/>
        <w:spacing w:line="259" w:lineRule="auto"/>
        <w:ind w:right="194"/>
      </w:pPr>
      <w:r>
        <w:rPr/>
        <w:t>all</w:t>
      </w:r>
      <w:r>
        <w:rPr>
          <w:spacing w:val="-2"/>
        </w:rPr>
        <w:t> </w:t>
      </w:r>
      <w:r>
        <w:rPr/>
        <w:t>YOU</w:t>
      </w:r>
      <w:r>
        <w:rPr>
          <w:spacing w:val="-3"/>
        </w:rPr>
        <w:t> </w:t>
      </w:r>
      <w:r>
        <w:rPr/>
        <w:t>[at</w:t>
      </w:r>
      <w:r>
        <w:rPr>
          <w:spacing w:val="-2"/>
        </w:rPr>
        <w:t> </w:t>
      </w:r>
      <w:r>
        <w:rPr/>
        <w:t>the]</w:t>
      </w:r>
      <w:r>
        <w:rPr>
          <w:spacing w:val="-3"/>
        </w:rPr>
        <w:t> </w:t>
      </w:r>
      <w:r>
        <w:rPr/>
        <w:t>ends</w:t>
      </w:r>
      <w:r>
        <w:rPr>
          <w:spacing w:val="-2"/>
        </w:rPr>
        <w:t> </w:t>
      </w:r>
      <w:r>
        <w:rPr/>
        <w:t>of</w:t>
      </w:r>
      <w:r>
        <w:rPr>
          <w:spacing w:val="-3"/>
        </w:rPr>
        <w:t> </w:t>
      </w:r>
      <w:r>
        <w:rPr/>
        <w:t>the</w:t>
      </w:r>
      <w:r>
        <w:rPr>
          <w:spacing w:val="-3"/>
        </w:rPr>
        <w:t> </w:t>
      </w:r>
      <w:r>
        <w:rPr/>
        <w:t>earth;</w:t>
      </w:r>
      <w:r>
        <w:rPr>
          <w:spacing w:val="-2"/>
        </w:rPr>
        <w:t> </w:t>
      </w:r>
      <w:r>
        <w:rPr/>
        <w:t>for</w:t>
      </w:r>
      <w:r>
        <w:rPr>
          <w:spacing w:val="-3"/>
        </w:rPr>
        <w:t> </w:t>
      </w:r>
      <w:r>
        <w:rPr/>
        <w:t>I</w:t>
      </w:r>
      <w:r>
        <w:rPr>
          <w:spacing w:val="-3"/>
        </w:rPr>
        <w:t> </w:t>
      </w:r>
      <w:r>
        <w:rPr/>
        <w:t>am</w:t>
      </w:r>
      <w:r>
        <w:rPr>
          <w:spacing w:val="-2"/>
        </w:rPr>
        <w:t> </w:t>
      </w:r>
      <w:r>
        <w:rPr/>
        <w:t>God, and</w:t>
      </w:r>
      <w:r>
        <w:rPr>
          <w:spacing w:val="-2"/>
        </w:rPr>
        <w:t> </w:t>
      </w:r>
      <w:r>
        <w:rPr/>
        <w:t>there</w:t>
      </w:r>
      <w:r>
        <w:rPr>
          <w:spacing w:val="-3"/>
        </w:rPr>
        <w:t> </w:t>
      </w:r>
      <w:r>
        <w:rPr/>
        <w:t>is</w:t>
      </w:r>
      <w:r>
        <w:rPr>
          <w:spacing w:val="-2"/>
        </w:rPr>
        <w:t> </w:t>
      </w:r>
      <w:r>
        <w:rPr/>
        <w:t>no</w:t>
      </w:r>
      <w:r>
        <w:rPr>
          <w:spacing w:val="-2"/>
        </w:rPr>
        <w:t> </w:t>
      </w:r>
      <w:r>
        <w:rPr/>
        <w:t>one</w:t>
      </w:r>
      <w:r>
        <w:rPr>
          <w:spacing w:val="-3"/>
        </w:rPr>
        <w:t> </w:t>
      </w:r>
      <w:r>
        <w:rPr/>
        <w:t>else.”</w:t>
      </w:r>
      <w:r>
        <w:rPr>
          <w:spacing w:val="-3"/>
        </w:rPr>
        <w:t> </w:t>
      </w:r>
      <w:r>
        <w:rPr/>
        <w:t>(vs.17)</w:t>
      </w:r>
      <w:r>
        <w:rPr>
          <w:spacing w:val="-3"/>
        </w:rPr>
        <w:t> </w:t>
      </w:r>
      <w:r>
        <w:rPr/>
        <w:t>“As</w:t>
      </w:r>
      <w:r>
        <w:rPr>
          <w:spacing w:val="-2"/>
        </w:rPr>
        <w:t> </w:t>
      </w:r>
      <w:r>
        <w:rPr/>
        <w:t>for</w:t>
      </w:r>
      <w:r>
        <w:rPr>
          <w:spacing w:val="-1"/>
        </w:rPr>
        <w:t> </w:t>
      </w:r>
      <w:r>
        <w:rPr/>
        <w:t>Israel, he will certainly be saved in union with Jehovah with a salvation for times indefinite. YOU people will not be ashamed, nor will</w:t>
      </w:r>
      <w:r>
        <w:rPr>
          <w:spacing w:val="-3"/>
        </w:rPr>
        <w:t> </w:t>
      </w:r>
      <w:r>
        <w:rPr/>
        <w:t>YOU be humiliated for the indefinite times of eternity.” (vs.20-25) “Collect yourselves and come. Bring yourselves up close together, YOU</w:t>
      </w:r>
    </w:p>
    <w:p>
      <w:pPr>
        <w:pStyle w:val="BodyText"/>
        <w:spacing w:line="259" w:lineRule="auto"/>
        <w:ind w:right="143"/>
      </w:pPr>
      <w:r>
        <w:rPr/>
        <w:t>escapees from the nations. Those carrying the wood of their carved image have not come to any knowledge,</w:t>
      </w:r>
      <w:r>
        <w:rPr>
          <w:spacing w:val="-2"/>
        </w:rPr>
        <w:t> </w:t>
      </w:r>
      <w:r>
        <w:rPr/>
        <w:t>neither</w:t>
      </w:r>
      <w:r>
        <w:rPr>
          <w:spacing w:val="-3"/>
        </w:rPr>
        <w:t> </w:t>
      </w:r>
      <w:r>
        <w:rPr/>
        <w:t>have</w:t>
      </w:r>
      <w:r>
        <w:rPr>
          <w:spacing w:val="-1"/>
        </w:rPr>
        <w:t> </w:t>
      </w:r>
      <w:r>
        <w:rPr/>
        <w:t>those</w:t>
      </w:r>
      <w:r>
        <w:rPr>
          <w:spacing w:val="-3"/>
        </w:rPr>
        <w:t> </w:t>
      </w:r>
      <w:r>
        <w:rPr/>
        <w:t>praying</w:t>
      </w:r>
      <w:r>
        <w:rPr>
          <w:spacing w:val="-2"/>
        </w:rPr>
        <w:t> </w:t>
      </w:r>
      <w:r>
        <w:rPr/>
        <w:t>to</w:t>
      </w:r>
      <w:r>
        <w:rPr>
          <w:spacing w:val="-2"/>
        </w:rPr>
        <w:t> </w:t>
      </w:r>
      <w:r>
        <w:rPr/>
        <w:t>a</w:t>
      </w:r>
      <w:r>
        <w:rPr>
          <w:spacing w:val="-3"/>
        </w:rPr>
        <w:t> </w:t>
      </w:r>
      <w:r>
        <w:rPr/>
        <w:t>god</w:t>
      </w:r>
      <w:r>
        <w:rPr>
          <w:spacing w:val="-2"/>
        </w:rPr>
        <w:t> </w:t>
      </w:r>
      <w:r>
        <w:rPr/>
        <w:t>that</w:t>
      </w:r>
      <w:r>
        <w:rPr>
          <w:spacing w:val="-2"/>
        </w:rPr>
        <w:t> </w:t>
      </w:r>
      <w:r>
        <w:rPr/>
        <w:t>cannot</w:t>
      </w:r>
      <w:r>
        <w:rPr>
          <w:spacing w:val="-2"/>
        </w:rPr>
        <w:t> </w:t>
      </w:r>
      <w:r>
        <w:rPr/>
        <w:t>save.</w:t>
      </w:r>
      <w:r>
        <w:rPr>
          <w:spacing w:val="-2"/>
        </w:rPr>
        <w:t> </w:t>
      </w:r>
      <w:r>
        <w:rPr/>
        <w:t>Make</w:t>
      </w:r>
      <w:r>
        <w:rPr>
          <w:spacing w:val="-11"/>
        </w:rPr>
        <w:t> </w:t>
      </w:r>
      <w:r>
        <w:rPr/>
        <w:t>YOUR</w:t>
      </w:r>
      <w:r>
        <w:rPr>
          <w:spacing w:val="-2"/>
        </w:rPr>
        <w:t> </w:t>
      </w:r>
      <w:r>
        <w:rPr/>
        <w:t>report</w:t>
      </w:r>
      <w:r>
        <w:rPr>
          <w:spacing w:val="-2"/>
        </w:rPr>
        <w:t> </w:t>
      </w:r>
      <w:r>
        <w:rPr/>
        <w:t>and</w:t>
      </w:r>
      <w:r>
        <w:rPr>
          <w:spacing w:val="-10"/>
        </w:rPr>
        <w:t> </w:t>
      </w:r>
      <w:r>
        <w:rPr/>
        <w:t>YOUR presentation.</w:t>
      </w:r>
      <w:r>
        <w:rPr>
          <w:spacing w:val="-13"/>
        </w:rPr>
        <w:t> </w:t>
      </w:r>
      <w:r>
        <w:rPr/>
        <w:t>Yes,</w:t>
      </w:r>
      <w:r>
        <w:rPr>
          <w:spacing w:val="-3"/>
        </w:rPr>
        <w:t> </w:t>
      </w:r>
      <w:r>
        <w:rPr/>
        <w:t>let</w:t>
      </w:r>
      <w:r>
        <w:rPr>
          <w:spacing w:val="-3"/>
        </w:rPr>
        <w:t> </w:t>
      </w:r>
      <w:r>
        <w:rPr/>
        <w:t>them</w:t>
      </w:r>
      <w:r>
        <w:rPr>
          <w:spacing w:val="-3"/>
        </w:rPr>
        <w:t> </w:t>
      </w:r>
      <w:r>
        <w:rPr/>
        <w:t>consult</w:t>
      </w:r>
      <w:r>
        <w:rPr>
          <w:spacing w:val="-3"/>
        </w:rPr>
        <w:t> </w:t>
      </w:r>
      <w:r>
        <w:rPr/>
        <w:t>together</w:t>
      </w:r>
      <w:r>
        <w:rPr>
          <w:spacing w:val="-4"/>
        </w:rPr>
        <w:t> </w:t>
      </w:r>
      <w:r>
        <w:rPr/>
        <w:t>in</w:t>
      </w:r>
      <w:r>
        <w:rPr>
          <w:spacing w:val="-3"/>
        </w:rPr>
        <w:t> </w:t>
      </w:r>
      <w:r>
        <w:rPr/>
        <w:t>unity.</w:t>
      </w:r>
      <w:r>
        <w:rPr>
          <w:spacing w:val="-8"/>
        </w:rPr>
        <w:t> </w:t>
      </w:r>
      <w:r>
        <w:rPr/>
        <w:t>Who</w:t>
      </w:r>
      <w:r>
        <w:rPr>
          <w:spacing w:val="-3"/>
        </w:rPr>
        <w:t> </w:t>
      </w:r>
      <w:r>
        <w:rPr/>
        <w:t>has</w:t>
      </w:r>
      <w:r>
        <w:rPr>
          <w:spacing w:val="-3"/>
        </w:rPr>
        <w:t> </w:t>
      </w:r>
      <w:r>
        <w:rPr/>
        <w:t>caused</w:t>
      </w:r>
      <w:r>
        <w:rPr>
          <w:spacing w:val="-3"/>
        </w:rPr>
        <w:t> </w:t>
      </w:r>
      <w:r>
        <w:rPr/>
        <w:t>this</w:t>
      </w:r>
      <w:r>
        <w:rPr>
          <w:spacing w:val="-3"/>
        </w:rPr>
        <w:t> </w:t>
      </w:r>
      <w:r>
        <w:rPr/>
        <w:t>to</w:t>
      </w:r>
      <w:r>
        <w:rPr>
          <w:spacing w:val="-3"/>
        </w:rPr>
        <w:t> </w:t>
      </w:r>
      <w:r>
        <w:rPr/>
        <w:t>be</w:t>
      </w:r>
      <w:r>
        <w:rPr>
          <w:spacing w:val="-4"/>
        </w:rPr>
        <w:t> </w:t>
      </w:r>
      <w:r>
        <w:rPr/>
        <w:t>heard</w:t>
      </w:r>
      <w:r>
        <w:rPr>
          <w:spacing w:val="-1"/>
        </w:rPr>
        <w:t> </w:t>
      </w:r>
      <w:r>
        <w:rPr/>
        <w:t>from</w:t>
      </w:r>
      <w:r>
        <w:rPr>
          <w:spacing w:val="-3"/>
        </w:rPr>
        <w:t> </w:t>
      </w:r>
      <w:r>
        <w:rPr/>
        <w:t>a</w:t>
      </w:r>
      <w:r>
        <w:rPr>
          <w:spacing w:val="-4"/>
        </w:rPr>
        <w:t> </w:t>
      </w:r>
      <w:r>
        <w:rPr/>
        <w:t>long time ago? [Who] has reported it from that very time? Is it not I, Jehovah, besides whom there is no other God; a righteous God and a Savior, there being none excepting me? (vs.22) Turn to me and be saved, all</w:t>
      </w:r>
      <w:r>
        <w:rPr>
          <w:spacing w:val="-5"/>
        </w:rPr>
        <w:t> </w:t>
      </w:r>
      <w:r>
        <w:rPr/>
        <w:t>YOU [at the] ends of the earth; for I am God, and there is no one else. By my own</w:t>
      </w:r>
      <w:r>
        <w:rPr>
          <w:spacing w:val="-2"/>
        </w:rPr>
        <w:t> </w:t>
      </w:r>
      <w:r>
        <w:rPr/>
        <w:t>self</w:t>
      </w:r>
      <w:r>
        <w:rPr>
          <w:spacing w:val="-3"/>
        </w:rPr>
        <w:t> </w:t>
      </w:r>
      <w:r>
        <w:rPr/>
        <w:t>I</w:t>
      </w:r>
      <w:r>
        <w:rPr>
          <w:spacing w:val="-3"/>
        </w:rPr>
        <w:t> </w:t>
      </w:r>
      <w:r>
        <w:rPr/>
        <w:t>have</w:t>
      </w:r>
      <w:r>
        <w:rPr>
          <w:spacing w:val="-3"/>
        </w:rPr>
        <w:t> </w:t>
      </w:r>
      <w:r>
        <w:rPr/>
        <w:t>sworn</w:t>
      </w:r>
      <w:r>
        <w:rPr>
          <w:spacing w:val="-2"/>
        </w:rPr>
        <w:t> </w:t>
      </w:r>
      <w:r>
        <w:rPr/>
        <w:t>– out</w:t>
      </w:r>
      <w:r>
        <w:rPr>
          <w:spacing w:val="-2"/>
        </w:rPr>
        <w:t> </w:t>
      </w:r>
      <w:r>
        <w:rPr/>
        <w:t>of</w:t>
      </w:r>
      <w:r>
        <w:rPr>
          <w:spacing w:val="-3"/>
        </w:rPr>
        <w:t> </w:t>
      </w:r>
      <w:r>
        <w:rPr/>
        <w:t>my</w:t>
      </w:r>
      <w:r>
        <w:rPr>
          <w:spacing w:val="-2"/>
        </w:rPr>
        <w:t> </w:t>
      </w:r>
      <w:r>
        <w:rPr/>
        <w:t>own</w:t>
      </w:r>
      <w:r>
        <w:rPr>
          <w:spacing w:val="-2"/>
        </w:rPr>
        <w:t> </w:t>
      </w:r>
      <w:r>
        <w:rPr/>
        <w:t>mouth</w:t>
      </w:r>
      <w:r>
        <w:rPr>
          <w:spacing w:val="-2"/>
        </w:rPr>
        <w:t> </w:t>
      </w:r>
      <w:r>
        <w:rPr/>
        <w:t>in</w:t>
      </w:r>
      <w:r>
        <w:rPr>
          <w:spacing w:val="-2"/>
        </w:rPr>
        <w:t> </w:t>
      </w:r>
      <w:r>
        <w:rPr/>
        <w:t>righteousness</w:t>
      </w:r>
      <w:r>
        <w:rPr>
          <w:spacing w:val="-2"/>
        </w:rPr>
        <w:t> </w:t>
      </w:r>
      <w:r>
        <w:rPr/>
        <w:t>the</w:t>
      </w:r>
      <w:r>
        <w:rPr>
          <w:spacing w:val="-3"/>
        </w:rPr>
        <w:t> </w:t>
      </w:r>
      <w:r>
        <w:rPr/>
        <w:t>word</w:t>
      </w:r>
      <w:r>
        <w:rPr>
          <w:spacing w:val="-2"/>
        </w:rPr>
        <w:t> </w:t>
      </w:r>
      <w:r>
        <w:rPr/>
        <w:t>has</w:t>
      </w:r>
      <w:r>
        <w:rPr>
          <w:spacing w:val="-2"/>
        </w:rPr>
        <w:t> </w:t>
      </w:r>
      <w:r>
        <w:rPr/>
        <w:t>gone</w:t>
      </w:r>
      <w:r>
        <w:rPr>
          <w:spacing w:val="-3"/>
        </w:rPr>
        <w:t> </w:t>
      </w:r>
      <w:r>
        <w:rPr/>
        <w:t>forth,</w:t>
      </w:r>
      <w:r>
        <w:rPr>
          <w:spacing w:val="-2"/>
        </w:rPr>
        <w:t> </w:t>
      </w:r>
      <w:r>
        <w:rPr/>
        <w:t>so</w:t>
      </w:r>
      <w:r>
        <w:rPr>
          <w:spacing w:val="-2"/>
        </w:rPr>
        <w:t> </w:t>
      </w:r>
      <w:r>
        <w:rPr/>
        <w:t>that</w:t>
      </w:r>
      <w:r>
        <w:rPr>
          <w:spacing w:val="-2"/>
        </w:rPr>
        <w:t> </w:t>
      </w:r>
      <w:r>
        <w:rPr/>
        <w:t>it will not return – that to me every knee will bend down, every tongue will swear, saying, ‘Surely in Jehovah there are full righteousness and strength.</w:t>
      </w:r>
      <w:r>
        <w:rPr>
          <w:spacing w:val="-12"/>
        </w:rPr>
        <w:t> </w:t>
      </w:r>
      <w:r>
        <w:rPr/>
        <w:t>All those getting heated up against him will</w:t>
      </w:r>
    </w:p>
    <w:p>
      <w:pPr>
        <w:spacing w:after="0" w:line="259" w:lineRule="auto"/>
        <w:sectPr>
          <w:pgSz w:w="12240" w:h="15840"/>
          <w:pgMar w:header="0" w:footer="523" w:top="1360" w:bottom="720" w:left="1320" w:right="1320"/>
        </w:sectPr>
      </w:pPr>
    </w:p>
    <w:p>
      <w:pPr>
        <w:pStyle w:val="BodyText"/>
        <w:spacing w:line="259" w:lineRule="auto" w:before="79"/>
      </w:pPr>
      <w:r>
        <w:rPr/>
        <w:t>come</w:t>
      </w:r>
      <w:r>
        <w:rPr>
          <w:spacing w:val="-4"/>
        </w:rPr>
        <w:t> </w:t>
      </w:r>
      <w:r>
        <w:rPr/>
        <w:t>straight</w:t>
      </w:r>
      <w:r>
        <w:rPr>
          <w:spacing w:val="-3"/>
        </w:rPr>
        <w:t> </w:t>
      </w:r>
      <w:r>
        <w:rPr/>
        <w:t>to</w:t>
      </w:r>
      <w:r>
        <w:rPr>
          <w:spacing w:val="-3"/>
        </w:rPr>
        <w:t> </w:t>
      </w:r>
      <w:r>
        <w:rPr/>
        <w:t>him</w:t>
      </w:r>
      <w:r>
        <w:rPr>
          <w:spacing w:val="-3"/>
        </w:rPr>
        <w:t> </w:t>
      </w:r>
      <w:r>
        <w:rPr/>
        <w:t>and</w:t>
      </w:r>
      <w:r>
        <w:rPr>
          <w:spacing w:val="-3"/>
        </w:rPr>
        <w:t> </w:t>
      </w:r>
      <w:r>
        <w:rPr/>
        <w:t>be</w:t>
      </w:r>
      <w:r>
        <w:rPr>
          <w:spacing w:val="-4"/>
        </w:rPr>
        <w:t> </w:t>
      </w:r>
      <w:r>
        <w:rPr/>
        <w:t>ashamed.</w:t>
      </w:r>
      <w:r>
        <w:rPr>
          <w:spacing w:val="-1"/>
        </w:rPr>
        <w:t> </w:t>
      </w:r>
      <w:r>
        <w:rPr/>
        <w:t>In</w:t>
      </w:r>
      <w:r>
        <w:rPr>
          <w:spacing w:val="-3"/>
        </w:rPr>
        <w:t> </w:t>
      </w:r>
      <w:r>
        <w:rPr/>
        <w:t>Jehovah</w:t>
      </w:r>
      <w:r>
        <w:rPr>
          <w:spacing w:val="-1"/>
        </w:rPr>
        <w:t> </w:t>
      </w:r>
      <w:r>
        <w:rPr/>
        <w:t>all</w:t>
      </w:r>
      <w:r>
        <w:rPr>
          <w:spacing w:val="-3"/>
        </w:rPr>
        <w:t> </w:t>
      </w:r>
      <w:r>
        <w:rPr/>
        <w:t>the</w:t>
      </w:r>
      <w:r>
        <w:rPr>
          <w:spacing w:val="-4"/>
        </w:rPr>
        <w:t> </w:t>
      </w:r>
      <w:r>
        <w:rPr/>
        <w:t>seed</w:t>
      </w:r>
      <w:r>
        <w:rPr>
          <w:spacing w:val="-3"/>
        </w:rPr>
        <w:t> </w:t>
      </w:r>
      <w:r>
        <w:rPr/>
        <w:t>of</w:t>
      </w:r>
      <w:r>
        <w:rPr>
          <w:spacing w:val="-4"/>
        </w:rPr>
        <w:t> </w:t>
      </w:r>
      <w:r>
        <w:rPr/>
        <w:t>Israel</w:t>
      </w:r>
      <w:r>
        <w:rPr>
          <w:spacing w:val="-3"/>
        </w:rPr>
        <w:t> </w:t>
      </w:r>
      <w:r>
        <w:rPr/>
        <w:t>will</w:t>
      </w:r>
      <w:r>
        <w:rPr>
          <w:spacing w:val="-1"/>
        </w:rPr>
        <w:t> </w:t>
      </w:r>
      <w:r>
        <w:rPr/>
        <w:t>prove</w:t>
      </w:r>
      <w:r>
        <w:rPr>
          <w:spacing w:val="-4"/>
        </w:rPr>
        <w:t> </w:t>
      </w:r>
      <w:r>
        <w:rPr/>
        <w:t>to</w:t>
      </w:r>
      <w:r>
        <w:rPr>
          <w:spacing w:val="-3"/>
        </w:rPr>
        <w:t> </w:t>
      </w:r>
      <w:r>
        <w:rPr/>
        <w:t>be</w:t>
      </w:r>
      <w:r>
        <w:rPr>
          <w:spacing w:val="-4"/>
        </w:rPr>
        <w:t> </w:t>
      </w:r>
      <w:r>
        <w:rPr/>
        <w:t>right</w:t>
      </w:r>
      <w:r>
        <w:rPr>
          <w:spacing w:val="-3"/>
        </w:rPr>
        <w:t> </w:t>
      </w:r>
      <w:r>
        <w:rPr/>
        <w:t>and will boast about themselves.’”</w:t>
      </w:r>
    </w:p>
    <w:p>
      <w:pPr>
        <w:pStyle w:val="BodyText"/>
        <w:spacing w:line="259" w:lineRule="auto" w:before="160"/>
        <w:ind w:left="840" w:right="187"/>
      </w:pPr>
      <w:r>
        <w:rPr/>
        <w:t>Interesting how Jehovah creates peace and calamity to accomplish his will (compare Isaiah</w:t>
      </w:r>
      <w:r>
        <w:rPr>
          <w:spacing w:val="-3"/>
        </w:rPr>
        <w:t> </w:t>
      </w:r>
      <w:r>
        <w:rPr/>
        <w:t>46:8-11)</w:t>
      </w:r>
      <w:r>
        <w:rPr>
          <w:spacing w:val="-4"/>
        </w:rPr>
        <w:t> </w:t>
      </w:r>
      <w:r>
        <w:rPr/>
        <w:t>–</w:t>
      </w:r>
      <w:r>
        <w:rPr>
          <w:spacing w:val="-1"/>
        </w:rPr>
        <w:t> </w:t>
      </w:r>
      <w:r>
        <w:rPr/>
        <w:t>Of</w:t>
      </w:r>
      <w:r>
        <w:rPr>
          <w:spacing w:val="-4"/>
        </w:rPr>
        <w:t> </w:t>
      </w:r>
      <w:r>
        <w:rPr/>
        <w:t>course,</w:t>
      </w:r>
      <w:r>
        <w:rPr>
          <w:spacing w:val="-3"/>
        </w:rPr>
        <w:t> </w:t>
      </w:r>
      <w:r>
        <w:rPr/>
        <w:t>his</w:t>
      </w:r>
      <w:r>
        <w:rPr>
          <w:spacing w:val="-3"/>
        </w:rPr>
        <w:t> </w:t>
      </w:r>
      <w:r>
        <w:rPr/>
        <w:t>motives</w:t>
      </w:r>
      <w:r>
        <w:rPr>
          <w:spacing w:val="-3"/>
        </w:rPr>
        <w:t> </w:t>
      </w:r>
      <w:r>
        <w:rPr/>
        <w:t>are</w:t>
      </w:r>
      <w:r>
        <w:rPr>
          <w:spacing w:val="-4"/>
        </w:rPr>
        <w:t> </w:t>
      </w:r>
      <w:r>
        <w:rPr/>
        <w:t>for</w:t>
      </w:r>
      <w:r>
        <w:rPr>
          <w:spacing w:val="-4"/>
        </w:rPr>
        <w:t> </w:t>
      </w:r>
      <w:r>
        <w:rPr/>
        <w:t>the</w:t>
      </w:r>
      <w:r>
        <w:rPr>
          <w:spacing w:val="-4"/>
        </w:rPr>
        <w:t> </w:t>
      </w:r>
      <w:r>
        <w:rPr/>
        <w:t>end</w:t>
      </w:r>
      <w:r>
        <w:rPr>
          <w:spacing w:val="-3"/>
        </w:rPr>
        <w:t> </w:t>
      </w:r>
      <w:r>
        <w:rPr/>
        <w:t>results</w:t>
      </w:r>
      <w:r>
        <w:rPr>
          <w:spacing w:val="-3"/>
        </w:rPr>
        <w:t> </w:t>
      </w:r>
      <w:r>
        <w:rPr/>
        <w:t>to</w:t>
      </w:r>
      <w:r>
        <w:rPr>
          <w:spacing w:val="-3"/>
        </w:rPr>
        <w:t> </w:t>
      </w:r>
      <w:r>
        <w:rPr/>
        <w:t>be</w:t>
      </w:r>
      <w:r>
        <w:rPr>
          <w:spacing w:val="-4"/>
        </w:rPr>
        <w:t> </w:t>
      </w:r>
      <w:r>
        <w:rPr/>
        <w:t>based</w:t>
      </w:r>
      <w:r>
        <w:rPr>
          <w:spacing w:val="-1"/>
        </w:rPr>
        <w:t> </w:t>
      </w:r>
      <w:r>
        <w:rPr/>
        <w:t>upon</w:t>
      </w:r>
      <w:r>
        <w:rPr>
          <w:spacing w:val="-3"/>
        </w:rPr>
        <w:t> </w:t>
      </w:r>
      <w:r>
        <w:rPr/>
        <w:t>love</w:t>
      </w:r>
      <w:r>
        <w:rPr>
          <w:spacing w:val="-4"/>
        </w:rPr>
        <w:t> </w:t>
      </w:r>
      <w:r>
        <w:rPr/>
        <w:t>and for love of righteousness.</w:t>
      </w:r>
    </w:p>
    <w:p>
      <w:pPr>
        <w:pStyle w:val="BodyText"/>
        <w:spacing w:line="259" w:lineRule="auto" w:before="159"/>
        <w:ind w:left="840" w:firstLine="60"/>
      </w:pPr>
      <w:r>
        <w:rPr/>
        <w:t>Also,</w:t>
      </w:r>
      <w:r>
        <w:rPr>
          <w:spacing w:val="-2"/>
        </w:rPr>
        <w:t> </w:t>
      </w:r>
      <w:r>
        <w:rPr/>
        <w:t>it</w:t>
      </w:r>
      <w:r>
        <w:rPr>
          <w:spacing w:val="-2"/>
        </w:rPr>
        <w:t> </w:t>
      </w:r>
      <w:r>
        <w:rPr/>
        <w:t>is</w:t>
      </w:r>
      <w:r>
        <w:rPr>
          <w:spacing w:val="-2"/>
        </w:rPr>
        <w:t> </w:t>
      </w:r>
      <w:r>
        <w:rPr/>
        <w:t>interesting</w:t>
      </w:r>
      <w:r>
        <w:rPr>
          <w:spacing w:val="-2"/>
        </w:rPr>
        <w:t> </w:t>
      </w:r>
      <w:r>
        <w:rPr/>
        <w:t>how</w:t>
      </w:r>
      <w:r>
        <w:rPr>
          <w:spacing w:val="-3"/>
        </w:rPr>
        <w:t> </w:t>
      </w:r>
      <w:r>
        <w:rPr/>
        <w:t>Jehovah</w:t>
      </w:r>
      <w:r>
        <w:rPr>
          <w:spacing w:val="-2"/>
        </w:rPr>
        <w:t> </w:t>
      </w:r>
      <w:r>
        <w:rPr/>
        <w:t>invites</w:t>
      </w:r>
      <w:r>
        <w:rPr>
          <w:spacing w:val="-2"/>
        </w:rPr>
        <w:t> </w:t>
      </w:r>
      <w:r>
        <w:rPr/>
        <w:t>ones</w:t>
      </w:r>
      <w:r>
        <w:rPr>
          <w:spacing w:val="-2"/>
        </w:rPr>
        <w:t> </w:t>
      </w:r>
      <w:r>
        <w:rPr/>
        <w:t>to</w:t>
      </w:r>
      <w:r>
        <w:rPr>
          <w:spacing w:val="-2"/>
        </w:rPr>
        <w:t> </w:t>
      </w:r>
      <w:r>
        <w:rPr/>
        <w:t>turn</w:t>
      </w:r>
      <w:r>
        <w:rPr>
          <w:spacing w:val="-2"/>
        </w:rPr>
        <w:t> </w:t>
      </w:r>
      <w:r>
        <w:rPr/>
        <w:t>to</w:t>
      </w:r>
      <w:r>
        <w:rPr>
          <w:spacing w:val="-2"/>
        </w:rPr>
        <w:t> </w:t>
      </w:r>
      <w:r>
        <w:rPr/>
        <w:t>him</w:t>
      </w:r>
      <w:r>
        <w:rPr>
          <w:spacing w:val="-2"/>
        </w:rPr>
        <w:t> </w:t>
      </w:r>
      <w:r>
        <w:rPr/>
        <w:t>and</w:t>
      </w:r>
      <w:r>
        <w:rPr>
          <w:spacing w:val="-2"/>
        </w:rPr>
        <w:t> </w:t>
      </w:r>
      <w:r>
        <w:rPr/>
        <w:t>be</w:t>
      </w:r>
      <w:r>
        <w:rPr>
          <w:spacing w:val="-3"/>
        </w:rPr>
        <w:t> </w:t>
      </w:r>
      <w:r>
        <w:rPr/>
        <w:t>saved</w:t>
      </w:r>
      <w:r>
        <w:rPr>
          <w:spacing w:val="-2"/>
        </w:rPr>
        <w:t> </w:t>
      </w:r>
      <w:r>
        <w:rPr/>
        <w:t>–</w:t>
      </w:r>
      <w:r>
        <w:rPr>
          <w:spacing w:val="-2"/>
        </w:rPr>
        <w:t> </w:t>
      </w:r>
      <w:r>
        <w:rPr/>
        <w:t>See</w:t>
      </w:r>
      <w:r>
        <w:rPr>
          <w:spacing w:val="-3"/>
        </w:rPr>
        <w:t> </w:t>
      </w:r>
      <w:r>
        <w:rPr/>
        <w:t>Psalms 2:12 and Revelation 7:9,10; Isaiah 46:8-11 is similar.</w:t>
      </w:r>
    </w:p>
    <w:p>
      <w:pPr>
        <w:pStyle w:val="BodyText"/>
        <w:spacing w:line="259" w:lineRule="auto" w:before="160"/>
        <w:ind w:left="840"/>
      </w:pPr>
      <w:r>
        <w:rPr/>
        <w:t>Regarding</w:t>
      </w:r>
      <w:r>
        <w:rPr>
          <w:spacing w:val="-3"/>
        </w:rPr>
        <w:t> </w:t>
      </w:r>
      <w:r>
        <w:rPr/>
        <w:t>“from</w:t>
      </w:r>
      <w:r>
        <w:rPr>
          <w:spacing w:val="-3"/>
        </w:rPr>
        <w:t> </w:t>
      </w:r>
      <w:r>
        <w:rPr/>
        <w:t>the</w:t>
      </w:r>
      <w:r>
        <w:rPr>
          <w:spacing w:val="-4"/>
        </w:rPr>
        <w:t> </w:t>
      </w:r>
      <w:r>
        <w:rPr/>
        <w:t>nations”</w:t>
      </w:r>
      <w:r>
        <w:rPr>
          <w:spacing w:val="-4"/>
        </w:rPr>
        <w:t> </w:t>
      </w:r>
      <w:r>
        <w:rPr/>
        <w:t>and</w:t>
      </w:r>
      <w:r>
        <w:rPr>
          <w:spacing w:val="-3"/>
        </w:rPr>
        <w:t> </w:t>
      </w:r>
      <w:r>
        <w:rPr/>
        <w:t>“all</w:t>
      </w:r>
      <w:r>
        <w:rPr>
          <w:spacing w:val="-9"/>
        </w:rPr>
        <w:t> </w:t>
      </w:r>
      <w:r>
        <w:rPr/>
        <w:t>YOU</w:t>
      </w:r>
      <w:r>
        <w:rPr>
          <w:spacing w:val="-4"/>
        </w:rPr>
        <w:t> </w:t>
      </w:r>
      <w:r>
        <w:rPr/>
        <w:t>[at</w:t>
      </w:r>
      <w:r>
        <w:rPr>
          <w:spacing w:val="-3"/>
        </w:rPr>
        <w:t> </w:t>
      </w:r>
      <w:r>
        <w:rPr/>
        <w:t>the]</w:t>
      </w:r>
      <w:r>
        <w:rPr>
          <w:spacing w:val="-4"/>
        </w:rPr>
        <w:t> </w:t>
      </w:r>
      <w:r>
        <w:rPr/>
        <w:t>ends</w:t>
      </w:r>
      <w:r>
        <w:rPr>
          <w:spacing w:val="-3"/>
        </w:rPr>
        <w:t> </w:t>
      </w:r>
      <w:r>
        <w:rPr/>
        <w:t>of</w:t>
      </w:r>
      <w:r>
        <w:rPr>
          <w:spacing w:val="-4"/>
        </w:rPr>
        <w:t> </w:t>
      </w:r>
      <w:r>
        <w:rPr/>
        <w:t>the</w:t>
      </w:r>
      <w:r>
        <w:rPr>
          <w:spacing w:val="-2"/>
        </w:rPr>
        <w:t> </w:t>
      </w:r>
      <w:r>
        <w:rPr/>
        <w:t>earth”;</w:t>
      </w:r>
      <w:r>
        <w:rPr>
          <w:spacing w:val="-8"/>
        </w:rPr>
        <w:t> </w:t>
      </w:r>
      <w:r>
        <w:rPr/>
        <w:t>This</w:t>
      </w:r>
      <w:r>
        <w:rPr>
          <w:spacing w:val="-3"/>
        </w:rPr>
        <w:t> </w:t>
      </w:r>
      <w:r>
        <w:rPr/>
        <w:t>shows</w:t>
      </w:r>
      <w:r>
        <w:rPr>
          <w:spacing w:val="-3"/>
        </w:rPr>
        <w:t> </w:t>
      </w:r>
      <w:r>
        <w:rPr/>
        <w:t>how Jehovah wants everyone to be saved. Compare</w:t>
      </w:r>
      <w:r>
        <w:rPr>
          <w:spacing w:val="-2"/>
        </w:rPr>
        <w:t> </w:t>
      </w:r>
      <w:r>
        <w:rPr/>
        <w:t>Amos 9:11,12;</w:t>
      </w:r>
      <w:r>
        <w:rPr>
          <w:spacing w:val="-3"/>
        </w:rPr>
        <w:t> </w:t>
      </w:r>
      <w:r>
        <w:rPr/>
        <w:t>Acts 15:14-18</w:t>
      </w:r>
    </w:p>
    <w:p>
      <w:pPr>
        <w:pStyle w:val="BodyText"/>
        <w:spacing w:line="259" w:lineRule="auto" w:before="160"/>
        <w:ind w:right="123"/>
      </w:pPr>
      <w:r>
        <w:rPr>
          <w:b/>
        </w:rPr>
        <w:t>Isaiah 46:8-11 </w:t>
      </w:r>
      <w:r>
        <w:rPr/>
        <w:t>“Remember this, that</w:t>
      </w:r>
      <w:r>
        <w:rPr>
          <w:spacing w:val="-6"/>
        </w:rPr>
        <w:t> </w:t>
      </w:r>
      <w:r>
        <w:rPr/>
        <w:t>YOU people may muster up courage. Lay it to heart,</w:t>
      </w:r>
      <w:r>
        <w:rPr>
          <w:spacing w:val="-6"/>
        </w:rPr>
        <w:t> </w:t>
      </w:r>
      <w:r>
        <w:rPr/>
        <w:t>YOU transgressors.</w:t>
      </w:r>
      <w:r>
        <w:rPr>
          <w:spacing w:val="-3"/>
        </w:rPr>
        <w:t> </w:t>
      </w:r>
      <w:r>
        <w:rPr/>
        <w:t>Remember</w:t>
      </w:r>
      <w:r>
        <w:rPr>
          <w:spacing w:val="-1"/>
        </w:rPr>
        <w:t> </w:t>
      </w:r>
      <w:r>
        <w:rPr/>
        <w:t>the</w:t>
      </w:r>
      <w:r>
        <w:rPr>
          <w:spacing w:val="-3"/>
        </w:rPr>
        <w:t> </w:t>
      </w:r>
      <w:r>
        <w:rPr/>
        <w:t>first</w:t>
      </w:r>
      <w:r>
        <w:rPr>
          <w:spacing w:val="-2"/>
        </w:rPr>
        <w:t> </w:t>
      </w:r>
      <w:r>
        <w:rPr/>
        <w:t>things</w:t>
      </w:r>
      <w:r>
        <w:rPr>
          <w:spacing w:val="-2"/>
        </w:rPr>
        <w:t> </w:t>
      </w:r>
      <w:r>
        <w:rPr/>
        <w:t>of</w:t>
      </w:r>
      <w:r>
        <w:rPr>
          <w:spacing w:val="-3"/>
        </w:rPr>
        <w:t> </w:t>
      </w:r>
      <w:r>
        <w:rPr/>
        <w:t>a</w:t>
      </w:r>
      <w:r>
        <w:rPr>
          <w:spacing w:val="-3"/>
        </w:rPr>
        <w:t> </w:t>
      </w:r>
      <w:r>
        <w:rPr/>
        <w:t>long</w:t>
      </w:r>
      <w:r>
        <w:rPr>
          <w:spacing w:val="-2"/>
        </w:rPr>
        <w:t> </w:t>
      </w:r>
      <w:r>
        <w:rPr/>
        <w:t>time</w:t>
      </w:r>
      <w:r>
        <w:rPr>
          <w:spacing w:val="-3"/>
        </w:rPr>
        <w:t> </w:t>
      </w:r>
      <w:r>
        <w:rPr/>
        <w:t>ago,</w:t>
      </w:r>
      <w:r>
        <w:rPr>
          <w:spacing w:val="-2"/>
        </w:rPr>
        <w:t> </w:t>
      </w:r>
      <w:r>
        <w:rPr/>
        <w:t>that</w:t>
      </w:r>
      <w:r>
        <w:rPr>
          <w:spacing w:val="-2"/>
        </w:rPr>
        <w:t> </w:t>
      </w:r>
      <w:r>
        <w:rPr/>
        <w:t>I</w:t>
      </w:r>
      <w:r>
        <w:rPr>
          <w:spacing w:val="-3"/>
        </w:rPr>
        <w:t> </w:t>
      </w:r>
      <w:r>
        <w:rPr/>
        <w:t>am</w:t>
      </w:r>
      <w:r>
        <w:rPr>
          <w:spacing w:val="-2"/>
        </w:rPr>
        <w:t> </w:t>
      </w:r>
      <w:r>
        <w:rPr/>
        <w:t>the</w:t>
      </w:r>
      <w:r>
        <w:rPr>
          <w:spacing w:val="-3"/>
        </w:rPr>
        <w:t> </w:t>
      </w:r>
      <w:r>
        <w:rPr/>
        <w:t>Divine</w:t>
      </w:r>
      <w:r>
        <w:rPr>
          <w:spacing w:val="-3"/>
        </w:rPr>
        <w:t> </w:t>
      </w:r>
      <w:r>
        <w:rPr/>
        <w:t>One</w:t>
      </w:r>
      <w:r>
        <w:rPr>
          <w:spacing w:val="-3"/>
        </w:rPr>
        <w:t> </w:t>
      </w:r>
      <w:r>
        <w:rPr/>
        <w:t>and</w:t>
      </w:r>
      <w:r>
        <w:rPr>
          <w:spacing w:val="-2"/>
        </w:rPr>
        <w:t> </w:t>
      </w:r>
      <w:r>
        <w:rPr/>
        <w:t>there</w:t>
      </w:r>
      <w:r>
        <w:rPr>
          <w:spacing w:val="-3"/>
        </w:rPr>
        <w:t> </w:t>
      </w:r>
      <w:r>
        <w:rPr/>
        <w:t>is no other God, nor anyone like me; the One telling from the beginning the finale, and from long ago the things that have not been done; the One saying, ‘My own counsel will stand, and everything</w:t>
      </w:r>
      <w:r>
        <w:rPr>
          <w:spacing w:val="-1"/>
        </w:rPr>
        <w:t> </w:t>
      </w:r>
      <w:r>
        <w:rPr/>
        <w:t>that</w:t>
      </w:r>
      <w:r>
        <w:rPr>
          <w:spacing w:val="-1"/>
        </w:rPr>
        <w:t> </w:t>
      </w:r>
      <w:r>
        <w:rPr/>
        <w:t>is</w:t>
      </w:r>
      <w:r>
        <w:rPr>
          <w:spacing w:val="-1"/>
        </w:rPr>
        <w:t> </w:t>
      </w:r>
      <w:r>
        <w:rPr/>
        <w:t>my</w:t>
      </w:r>
      <w:r>
        <w:rPr>
          <w:spacing w:val="-1"/>
        </w:rPr>
        <w:t> </w:t>
      </w:r>
      <w:r>
        <w:rPr/>
        <w:t>delight</w:t>
      </w:r>
      <w:r>
        <w:rPr>
          <w:spacing w:val="-1"/>
        </w:rPr>
        <w:t> </w:t>
      </w:r>
      <w:r>
        <w:rPr/>
        <w:t>I</w:t>
      </w:r>
      <w:r>
        <w:rPr>
          <w:spacing w:val="-2"/>
        </w:rPr>
        <w:t> </w:t>
      </w:r>
      <w:r>
        <w:rPr/>
        <w:t>shall</w:t>
      </w:r>
      <w:r>
        <w:rPr>
          <w:spacing w:val="-1"/>
        </w:rPr>
        <w:t> </w:t>
      </w:r>
      <w:r>
        <w:rPr/>
        <w:t>do’;</w:t>
      </w:r>
      <w:r>
        <w:rPr>
          <w:spacing w:val="-1"/>
        </w:rPr>
        <w:t> </w:t>
      </w:r>
      <w:r>
        <w:rPr/>
        <w:t>the</w:t>
      </w:r>
      <w:r>
        <w:rPr>
          <w:spacing w:val="-2"/>
        </w:rPr>
        <w:t> </w:t>
      </w:r>
      <w:r>
        <w:rPr/>
        <w:t>One</w:t>
      </w:r>
      <w:r>
        <w:rPr>
          <w:spacing w:val="-2"/>
        </w:rPr>
        <w:t> </w:t>
      </w:r>
      <w:r>
        <w:rPr/>
        <w:t>calling</w:t>
      </w:r>
      <w:r>
        <w:rPr>
          <w:spacing w:val="-1"/>
        </w:rPr>
        <w:t> </w:t>
      </w:r>
      <w:r>
        <w:rPr/>
        <w:t>from</w:t>
      </w:r>
      <w:r>
        <w:rPr>
          <w:spacing w:val="-1"/>
        </w:rPr>
        <w:t> </w:t>
      </w:r>
      <w:r>
        <w:rPr/>
        <w:t>the</w:t>
      </w:r>
      <w:r>
        <w:rPr>
          <w:spacing w:val="-2"/>
        </w:rPr>
        <w:t> </w:t>
      </w:r>
      <w:r>
        <w:rPr/>
        <w:t>sunrising</w:t>
      </w:r>
      <w:r>
        <w:rPr>
          <w:spacing w:val="-1"/>
        </w:rPr>
        <w:t> </w:t>
      </w:r>
      <w:r>
        <w:rPr/>
        <w:t>a</w:t>
      </w:r>
      <w:r>
        <w:rPr>
          <w:spacing w:val="-2"/>
        </w:rPr>
        <w:t> </w:t>
      </w:r>
      <w:r>
        <w:rPr/>
        <w:t>bird</w:t>
      </w:r>
      <w:r>
        <w:rPr>
          <w:spacing w:val="-1"/>
        </w:rPr>
        <w:t> </w:t>
      </w:r>
      <w:r>
        <w:rPr/>
        <w:t>of</w:t>
      </w:r>
      <w:r>
        <w:rPr>
          <w:spacing w:val="-2"/>
        </w:rPr>
        <w:t> </w:t>
      </w:r>
      <w:r>
        <w:rPr/>
        <w:t>prey,</w:t>
      </w:r>
      <w:r>
        <w:rPr>
          <w:spacing w:val="-1"/>
        </w:rPr>
        <w:t> </w:t>
      </w:r>
      <w:r>
        <w:rPr/>
        <w:t>from</w:t>
      </w:r>
      <w:r>
        <w:rPr>
          <w:spacing w:val="-1"/>
        </w:rPr>
        <w:t> </w:t>
      </w:r>
      <w:r>
        <w:rPr/>
        <w:t>a distant</w:t>
      </w:r>
      <w:r>
        <w:rPr>
          <w:spacing w:val="-2"/>
        </w:rPr>
        <w:t> </w:t>
      </w:r>
      <w:r>
        <w:rPr/>
        <w:t>land</w:t>
      </w:r>
      <w:r>
        <w:rPr>
          <w:spacing w:val="-2"/>
        </w:rPr>
        <w:t> </w:t>
      </w:r>
      <w:r>
        <w:rPr/>
        <w:t>the</w:t>
      </w:r>
      <w:r>
        <w:rPr>
          <w:spacing w:val="-3"/>
        </w:rPr>
        <w:t> </w:t>
      </w:r>
      <w:r>
        <w:rPr/>
        <w:t>man</w:t>
      </w:r>
      <w:r>
        <w:rPr>
          <w:spacing w:val="-2"/>
        </w:rPr>
        <w:t> </w:t>
      </w:r>
      <w:r>
        <w:rPr/>
        <w:t>to</w:t>
      </w:r>
      <w:r>
        <w:rPr>
          <w:spacing w:val="-2"/>
        </w:rPr>
        <w:t> </w:t>
      </w:r>
      <w:r>
        <w:rPr/>
        <w:t>execute</w:t>
      </w:r>
      <w:r>
        <w:rPr>
          <w:spacing w:val="-3"/>
        </w:rPr>
        <w:t> </w:t>
      </w:r>
      <w:r>
        <w:rPr/>
        <w:t>my</w:t>
      </w:r>
      <w:r>
        <w:rPr>
          <w:spacing w:val="-2"/>
        </w:rPr>
        <w:t> </w:t>
      </w:r>
      <w:r>
        <w:rPr/>
        <w:t>counsel. I</w:t>
      </w:r>
      <w:r>
        <w:rPr>
          <w:spacing w:val="-3"/>
        </w:rPr>
        <w:t> </w:t>
      </w:r>
      <w:r>
        <w:rPr/>
        <w:t>have</w:t>
      </w:r>
      <w:r>
        <w:rPr>
          <w:spacing w:val="-3"/>
        </w:rPr>
        <w:t> </w:t>
      </w:r>
      <w:r>
        <w:rPr/>
        <w:t>even</w:t>
      </w:r>
      <w:r>
        <w:rPr>
          <w:spacing w:val="-2"/>
        </w:rPr>
        <w:t> </w:t>
      </w:r>
      <w:r>
        <w:rPr/>
        <w:t>spoken [it];</w:t>
      </w:r>
      <w:r>
        <w:rPr>
          <w:spacing w:val="-2"/>
        </w:rPr>
        <w:t> </w:t>
      </w:r>
      <w:r>
        <w:rPr/>
        <w:t>I</w:t>
      </w:r>
      <w:r>
        <w:rPr>
          <w:spacing w:val="-3"/>
        </w:rPr>
        <w:t> </w:t>
      </w:r>
      <w:r>
        <w:rPr/>
        <w:t>shall also</w:t>
      </w:r>
      <w:r>
        <w:rPr>
          <w:spacing w:val="-2"/>
        </w:rPr>
        <w:t> </w:t>
      </w:r>
      <w:r>
        <w:rPr/>
        <w:t>bring</w:t>
      </w:r>
      <w:r>
        <w:rPr>
          <w:spacing w:val="-2"/>
        </w:rPr>
        <w:t> </w:t>
      </w:r>
      <w:r>
        <w:rPr/>
        <w:t>it</w:t>
      </w:r>
      <w:r>
        <w:rPr>
          <w:spacing w:val="-2"/>
        </w:rPr>
        <w:t> </w:t>
      </w:r>
      <w:r>
        <w:rPr/>
        <w:t>in.</w:t>
      </w:r>
      <w:r>
        <w:rPr>
          <w:spacing w:val="-2"/>
        </w:rPr>
        <w:t> </w:t>
      </w:r>
      <w:r>
        <w:rPr/>
        <w:t>I</w:t>
      </w:r>
      <w:r>
        <w:rPr>
          <w:spacing w:val="-3"/>
        </w:rPr>
        <w:t> </w:t>
      </w:r>
      <w:r>
        <w:rPr/>
        <w:t>have formed [it], I shall also do it.” // Compare Isaiah 45:5-7</w:t>
      </w:r>
    </w:p>
    <w:p>
      <w:pPr>
        <w:pStyle w:val="BodyText"/>
        <w:spacing w:line="259" w:lineRule="auto" w:before="158"/>
        <w:ind w:left="119" w:right="143"/>
      </w:pPr>
      <w:r>
        <w:rPr>
          <w:b/>
        </w:rPr>
        <w:t>Isaiah 47:8-11,13-15 </w:t>
      </w:r>
      <w:r>
        <w:rPr/>
        <w:t>“And now hear this, you pleasure-given [woman], the one sitting in security, the one saying in her heart: “I am, and there is nobody else. I shall not sit as a widow, and</w:t>
      </w:r>
      <w:r>
        <w:rPr>
          <w:spacing w:val="-3"/>
        </w:rPr>
        <w:t> </w:t>
      </w:r>
      <w:r>
        <w:rPr/>
        <w:t>I</w:t>
      </w:r>
      <w:r>
        <w:rPr>
          <w:spacing w:val="-4"/>
        </w:rPr>
        <w:t> </w:t>
      </w:r>
      <w:r>
        <w:rPr/>
        <w:t>shall</w:t>
      </w:r>
      <w:r>
        <w:rPr>
          <w:spacing w:val="-3"/>
        </w:rPr>
        <w:t> </w:t>
      </w:r>
      <w:r>
        <w:rPr/>
        <w:t>not</w:t>
      </w:r>
      <w:r>
        <w:rPr>
          <w:spacing w:val="-3"/>
        </w:rPr>
        <w:t> </w:t>
      </w:r>
      <w:r>
        <w:rPr/>
        <w:t>know</w:t>
      </w:r>
      <w:r>
        <w:rPr>
          <w:spacing w:val="-4"/>
        </w:rPr>
        <w:t> </w:t>
      </w:r>
      <w:r>
        <w:rPr/>
        <w:t>the</w:t>
      </w:r>
      <w:r>
        <w:rPr>
          <w:spacing w:val="-4"/>
        </w:rPr>
        <w:t> </w:t>
      </w:r>
      <w:r>
        <w:rPr/>
        <w:t>loss</w:t>
      </w:r>
      <w:r>
        <w:rPr>
          <w:spacing w:val="-3"/>
        </w:rPr>
        <w:t> </w:t>
      </w:r>
      <w:r>
        <w:rPr/>
        <w:t>of</w:t>
      </w:r>
      <w:r>
        <w:rPr>
          <w:spacing w:val="-4"/>
        </w:rPr>
        <w:t> </w:t>
      </w:r>
      <w:r>
        <w:rPr/>
        <w:t>children.”</w:t>
      </w:r>
      <w:r>
        <w:rPr>
          <w:spacing w:val="-4"/>
        </w:rPr>
        <w:t> </w:t>
      </w:r>
      <w:r>
        <w:rPr/>
        <w:t>But</w:t>
      </w:r>
      <w:r>
        <w:rPr>
          <w:spacing w:val="-3"/>
        </w:rPr>
        <w:t> </w:t>
      </w:r>
      <w:r>
        <w:rPr/>
        <w:t>to</w:t>
      </w:r>
      <w:r>
        <w:rPr>
          <w:spacing w:val="-3"/>
        </w:rPr>
        <w:t> </w:t>
      </w:r>
      <w:r>
        <w:rPr/>
        <w:t>you</w:t>
      </w:r>
      <w:r>
        <w:rPr>
          <w:spacing w:val="-3"/>
        </w:rPr>
        <w:t> </w:t>
      </w:r>
      <w:r>
        <w:rPr/>
        <w:t>these</w:t>
      </w:r>
      <w:r>
        <w:rPr>
          <w:spacing w:val="-4"/>
        </w:rPr>
        <w:t> </w:t>
      </w:r>
      <w:r>
        <w:rPr/>
        <w:t>two</w:t>
      </w:r>
      <w:r>
        <w:rPr>
          <w:spacing w:val="-3"/>
        </w:rPr>
        <w:t> </w:t>
      </w:r>
      <w:r>
        <w:rPr/>
        <w:t>things</w:t>
      </w:r>
      <w:r>
        <w:rPr>
          <w:spacing w:val="-3"/>
        </w:rPr>
        <w:t> </w:t>
      </w:r>
      <w:r>
        <w:rPr/>
        <w:t>will</w:t>
      </w:r>
      <w:r>
        <w:rPr>
          <w:spacing w:val="-3"/>
        </w:rPr>
        <w:t> </w:t>
      </w:r>
      <w:r>
        <w:rPr/>
        <w:t>come</w:t>
      </w:r>
      <w:r>
        <w:rPr>
          <w:spacing w:val="-4"/>
        </w:rPr>
        <w:t> </w:t>
      </w:r>
      <w:r>
        <w:rPr/>
        <w:t>suddenly,</w:t>
      </w:r>
      <w:r>
        <w:rPr>
          <w:spacing w:val="-3"/>
        </w:rPr>
        <w:t> </w:t>
      </w:r>
      <w:r>
        <w:rPr/>
        <w:t>in</w:t>
      </w:r>
      <w:r>
        <w:rPr>
          <w:spacing w:val="-3"/>
        </w:rPr>
        <w:t> </w:t>
      </w:r>
      <w:r>
        <w:rPr/>
        <w:t>one day: loss of children and widowhood. In their complete measure they must come upon you, for the abundance of your sorceries, for the full might of your spells – exceedingly.</w:t>
      </w:r>
      <w:r>
        <w:rPr>
          <w:spacing w:val="-9"/>
        </w:rPr>
        <w:t> </w:t>
      </w:r>
      <w:r>
        <w:rPr/>
        <w:t>And you kept trusting in your badness.</w:t>
      </w:r>
      <w:r>
        <w:rPr>
          <w:spacing w:val="-3"/>
        </w:rPr>
        <w:t> </w:t>
      </w:r>
      <w:r>
        <w:rPr/>
        <w:t>You have said: “There is no one seeing me.”</w:t>
      </w:r>
      <w:r>
        <w:rPr>
          <w:spacing w:val="-4"/>
        </w:rPr>
        <w:t> </w:t>
      </w:r>
      <w:r>
        <w:rPr/>
        <w:t>Your wisdom and your knowledge – this is what has led you away; and you keep saying in your heart: “I am, and there</w:t>
      </w:r>
      <w:r>
        <w:rPr>
          <w:spacing w:val="40"/>
        </w:rPr>
        <w:t> </w:t>
      </w:r>
      <w:r>
        <w:rPr/>
        <w:t>is nobody else.”</w:t>
      </w:r>
      <w:r>
        <w:rPr>
          <w:spacing w:val="-10"/>
        </w:rPr>
        <w:t> </w:t>
      </w:r>
      <w:r>
        <w:rPr/>
        <w:t>And upon you calamity must come; you will know no charming against it.</w:t>
      </w:r>
      <w:r>
        <w:rPr>
          <w:spacing w:val="-9"/>
        </w:rPr>
        <w:t> </w:t>
      </w:r>
      <w:r>
        <w:rPr/>
        <w:t>And upon you adversity will fall; you will not be able to avert it.</w:t>
      </w:r>
      <w:r>
        <w:rPr>
          <w:spacing w:val="-9"/>
        </w:rPr>
        <w:t> </w:t>
      </w:r>
      <w:r>
        <w:rPr/>
        <w:t>And upon you there will suddenly come a ruin that you are not accustomed to know.” (vs.13) “You have grown weary with the multitude of your counselors. Let them stand up, now, and save you, the worshipers of the heavens, the lookers at the stars, those giving out knowledge at the new moons concerning the things that will come upon you. Look!</w:t>
      </w:r>
      <w:r>
        <w:rPr>
          <w:spacing w:val="-3"/>
        </w:rPr>
        <w:t> </w:t>
      </w:r>
      <w:r>
        <w:rPr/>
        <w:t>They have become like stubble….There will be no one to save</w:t>
      </w:r>
      <w:r>
        <w:rPr>
          <w:spacing w:val="-4"/>
        </w:rPr>
        <w:t> </w:t>
      </w:r>
      <w:r>
        <w:rPr/>
        <w:t>you.”</w:t>
      </w:r>
      <w:r>
        <w:rPr>
          <w:spacing w:val="-4"/>
        </w:rPr>
        <w:t> </w:t>
      </w:r>
      <w:r>
        <w:rPr/>
        <w:t>//</w:t>
      </w:r>
      <w:r>
        <w:rPr>
          <w:spacing w:val="-3"/>
        </w:rPr>
        <w:t> </w:t>
      </w:r>
      <w:r>
        <w:rPr/>
        <w:t>Compare</w:t>
      </w:r>
      <w:r>
        <w:rPr>
          <w:spacing w:val="-4"/>
        </w:rPr>
        <w:t> </w:t>
      </w:r>
      <w:r>
        <w:rPr/>
        <w:t>Jeremiah</w:t>
      </w:r>
      <w:r>
        <w:rPr>
          <w:spacing w:val="-3"/>
        </w:rPr>
        <w:t> </w:t>
      </w:r>
      <w:r>
        <w:rPr/>
        <w:t>8:8-14;</w:t>
      </w:r>
      <w:r>
        <w:rPr>
          <w:spacing w:val="-3"/>
        </w:rPr>
        <w:t> </w:t>
      </w:r>
      <w:r>
        <w:rPr/>
        <w:t>Daniel</w:t>
      </w:r>
      <w:r>
        <w:rPr>
          <w:spacing w:val="-3"/>
        </w:rPr>
        <w:t> </w:t>
      </w:r>
      <w:r>
        <w:rPr/>
        <w:t>11:33-35;</w:t>
      </w:r>
      <w:r>
        <w:rPr>
          <w:spacing w:val="-3"/>
        </w:rPr>
        <w:t> </w:t>
      </w:r>
      <w:r>
        <w:rPr/>
        <w:t>Revelation</w:t>
      </w:r>
      <w:r>
        <w:rPr>
          <w:spacing w:val="-3"/>
        </w:rPr>
        <w:t> </w:t>
      </w:r>
      <w:r>
        <w:rPr/>
        <w:t>11:2,3</w:t>
      </w:r>
      <w:r>
        <w:rPr>
          <w:spacing w:val="-3"/>
        </w:rPr>
        <w:t> </w:t>
      </w:r>
      <w:r>
        <w:rPr/>
        <w:t>//</w:t>
      </w:r>
      <w:r>
        <w:rPr>
          <w:spacing w:val="-8"/>
        </w:rPr>
        <w:t> </w:t>
      </w:r>
      <w:r>
        <w:rPr/>
        <w:t>The</w:t>
      </w:r>
      <w:r>
        <w:rPr>
          <w:spacing w:val="-4"/>
        </w:rPr>
        <w:t> </w:t>
      </w:r>
      <w:r>
        <w:rPr/>
        <w:t>phrase</w:t>
      </w:r>
      <w:r>
        <w:rPr>
          <w:spacing w:val="-2"/>
        </w:rPr>
        <w:t> </w:t>
      </w:r>
      <w:r>
        <w:rPr/>
        <w:t>“in</w:t>
      </w:r>
      <w:r>
        <w:rPr>
          <w:spacing w:val="-3"/>
        </w:rPr>
        <w:t> </w:t>
      </w:r>
      <w:r>
        <w:rPr/>
        <w:t>one day” denotes a short time and could mean a literal day in this case but as far as I have realized, time will tell.</w:t>
      </w:r>
    </w:p>
    <w:p>
      <w:pPr>
        <w:pStyle w:val="BodyText"/>
        <w:spacing w:line="259" w:lineRule="auto" w:before="155"/>
        <w:ind w:left="119" w:right="267"/>
      </w:pPr>
      <w:r>
        <w:rPr>
          <w:b/>
        </w:rPr>
        <w:t>Isaiah 48:1,2 </w:t>
      </w:r>
      <w:r>
        <w:rPr/>
        <w:t>“Hear this, O house of Jacob, YOU who are calling yourselves by the name of Israel and who have come forth from the very waters of Judah,</w:t>
      </w:r>
      <w:r>
        <w:rPr>
          <w:spacing w:val="-1"/>
        </w:rPr>
        <w:t> </w:t>
      </w:r>
      <w:r>
        <w:rPr/>
        <w:t>YOU who are swearing by the name of Jehovah and who make mention even of the God of Israel, not in truth and not in righteousness.</w:t>
      </w:r>
      <w:r>
        <w:rPr>
          <w:spacing w:val="-4"/>
        </w:rPr>
        <w:t> </w:t>
      </w:r>
      <w:r>
        <w:rPr/>
        <w:t>For</w:t>
      </w:r>
      <w:r>
        <w:rPr>
          <w:spacing w:val="-5"/>
        </w:rPr>
        <w:t> </w:t>
      </w:r>
      <w:r>
        <w:rPr/>
        <w:t>they</w:t>
      </w:r>
      <w:r>
        <w:rPr>
          <w:spacing w:val="-4"/>
        </w:rPr>
        <w:t> </w:t>
      </w:r>
      <w:r>
        <w:rPr/>
        <w:t>have</w:t>
      </w:r>
      <w:r>
        <w:rPr>
          <w:spacing w:val="-5"/>
        </w:rPr>
        <w:t> </w:t>
      </w:r>
      <w:r>
        <w:rPr/>
        <w:t>called</w:t>
      </w:r>
      <w:r>
        <w:rPr>
          <w:spacing w:val="-4"/>
        </w:rPr>
        <w:t> </w:t>
      </w:r>
      <w:r>
        <w:rPr/>
        <w:t>themselves</w:t>
      </w:r>
      <w:r>
        <w:rPr>
          <w:spacing w:val="-4"/>
        </w:rPr>
        <w:t> </w:t>
      </w:r>
      <w:r>
        <w:rPr/>
        <w:t>as</w:t>
      </w:r>
      <w:r>
        <w:rPr>
          <w:spacing w:val="-2"/>
        </w:rPr>
        <w:t> </w:t>
      </w:r>
      <w:r>
        <w:rPr/>
        <w:t>being</w:t>
      </w:r>
      <w:r>
        <w:rPr>
          <w:spacing w:val="-4"/>
        </w:rPr>
        <w:t> </w:t>
      </w:r>
      <w:r>
        <w:rPr/>
        <w:t>from</w:t>
      </w:r>
      <w:r>
        <w:rPr>
          <w:spacing w:val="-4"/>
        </w:rPr>
        <w:t> </w:t>
      </w:r>
      <w:r>
        <w:rPr/>
        <w:t>the</w:t>
      </w:r>
      <w:r>
        <w:rPr>
          <w:spacing w:val="-5"/>
        </w:rPr>
        <w:t> </w:t>
      </w:r>
      <w:r>
        <w:rPr/>
        <w:t>holy</w:t>
      </w:r>
      <w:r>
        <w:rPr>
          <w:spacing w:val="-4"/>
        </w:rPr>
        <w:t> </w:t>
      </w:r>
      <w:r>
        <w:rPr/>
        <w:t>city,</w:t>
      </w:r>
      <w:r>
        <w:rPr>
          <w:spacing w:val="-4"/>
        </w:rPr>
        <w:t> </w:t>
      </w:r>
      <w:r>
        <w:rPr/>
        <w:t>and</w:t>
      </w:r>
      <w:r>
        <w:rPr>
          <w:spacing w:val="-4"/>
        </w:rPr>
        <w:t> </w:t>
      </w:r>
      <w:r>
        <w:rPr/>
        <w:t>upon</w:t>
      </w:r>
      <w:r>
        <w:rPr>
          <w:spacing w:val="-4"/>
        </w:rPr>
        <w:t> </w:t>
      </w:r>
      <w:r>
        <w:rPr/>
        <w:t>the</w:t>
      </w:r>
      <w:r>
        <w:rPr>
          <w:spacing w:val="-5"/>
        </w:rPr>
        <w:t> </w:t>
      </w:r>
      <w:r>
        <w:rPr/>
        <w:t>God</w:t>
      </w:r>
      <w:r>
        <w:rPr>
          <w:spacing w:val="-4"/>
        </w:rPr>
        <w:t> </w:t>
      </w:r>
      <w:r>
        <w:rPr/>
        <w:t>of Israel they have supported themselves, Jehovah of armies being his name.” // This shows that just because one calls themselves by God’s name, it does not mean they are worshipping him correctly. Compare Isaiah 43:10</w:t>
      </w:r>
    </w:p>
    <w:p>
      <w:pPr>
        <w:spacing w:after="0" w:line="259" w:lineRule="auto"/>
        <w:sectPr>
          <w:pgSz w:w="12240" w:h="15840"/>
          <w:pgMar w:header="0" w:footer="523" w:top="1360" w:bottom="720" w:left="1320" w:right="1320"/>
        </w:sectPr>
      </w:pPr>
    </w:p>
    <w:p>
      <w:pPr>
        <w:pStyle w:val="BodyText"/>
        <w:spacing w:line="259" w:lineRule="auto" w:before="79"/>
        <w:ind w:right="187"/>
      </w:pPr>
      <w:r>
        <w:rPr>
          <w:b/>
        </w:rPr>
        <w:t>Isaiah 48:9-11 </w:t>
      </w:r>
      <w:r>
        <w:rPr/>
        <w:t>“For the sake of my name I shall check my anger, and for my praise I shall restrain myself toward you that there may be no cutting you off. Look! I have refined you, but not in [the form of] silver. I have made choice of you in the smelting furnace of affliction. For my</w:t>
      </w:r>
      <w:r>
        <w:rPr>
          <w:spacing w:val="-2"/>
        </w:rPr>
        <w:t> </w:t>
      </w:r>
      <w:r>
        <w:rPr/>
        <w:t>own</w:t>
      </w:r>
      <w:r>
        <w:rPr>
          <w:spacing w:val="-2"/>
        </w:rPr>
        <w:t> </w:t>
      </w:r>
      <w:r>
        <w:rPr/>
        <w:t>sake,</w:t>
      </w:r>
      <w:r>
        <w:rPr>
          <w:spacing w:val="-2"/>
        </w:rPr>
        <w:t> </w:t>
      </w:r>
      <w:r>
        <w:rPr/>
        <w:t>for</w:t>
      </w:r>
      <w:r>
        <w:rPr>
          <w:spacing w:val="-3"/>
        </w:rPr>
        <w:t> </w:t>
      </w:r>
      <w:r>
        <w:rPr/>
        <w:t>my</w:t>
      </w:r>
      <w:r>
        <w:rPr>
          <w:spacing w:val="-2"/>
        </w:rPr>
        <w:t> </w:t>
      </w:r>
      <w:r>
        <w:rPr/>
        <w:t>own</w:t>
      </w:r>
      <w:r>
        <w:rPr>
          <w:spacing w:val="-2"/>
        </w:rPr>
        <w:t> </w:t>
      </w:r>
      <w:r>
        <w:rPr/>
        <w:t>sake</w:t>
      </w:r>
      <w:r>
        <w:rPr>
          <w:spacing w:val="-3"/>
        </w:rPr>
        <w:t> </w:t>
      </w:r>
      <w:r>
        <w:rPr/>
        <w:t>I</w:t>
      </w:r>
      <w:r>
        <w:rPr>
          <w:spacing w:val="-3"/>
        </w:rPr>
        <w:t> </w:t>
      </w:r>
      <w:r>
        <w:rPr/>
        <w:t>shall</w:t>
      </w:r>
      <w:r>
        <w:rPr>
          <w:spacing w:val="-2"/>
        </w:rPr>
        <w:t> </w:t>
      </w:r>
      <w:r>
        <w:rPr/>
        <w:t>act,</w:t>
      </w:r>
      <w:r>
        <w:rPr>
          <w:spacing w:val="-2"/>
        </w:rPr>
        <w:t> </w:t>
      </w:r>
      <w:r>
        <w:rPr/>
        <w:t>for</w:t>
      </w:r>
      <w:r>
        <w:rPr>
          <w:spacing w:val="-3"/>
        </w:rPr>
        <w:t> </w:t>
      </w:r>
      <w:r>
        <w:rPr/>
        <w:t>how</w:t>
      </w:r>
      <w:r>
        <w:rPr>
          <w:spacing w:val="-3"/>
        </w:rPr>
        <w:t> </w:t>
      </w:r>
      <w:r>
        <w:rPr/>
        <w:t>could</w:t>
      </w:r>
      <w:r>
        <w:rPr>
          <w:spacing w:val="-2"/>
        </w:rPr>
        <w:t> </w:t>
      </w:r>
      <w:r>
        <w:rPr/>
        <w:t>one</w:t>
      </w:r>
      <w:r>
        <w:rPr>
          <w:spacing w:val="-3"/>
        </w:rPr>
        <w:t> </w:t>
      </w:r>
      <w:r>
        <w:rPr/>
        <w:t>let</w:t>
      </w:r>
      <w:r>
        <w:rPr>
          <w:spacing w:val="-2"/>
        </w:rPr>
        <w:t> </w:t>
      </w:r>
      <w:r>
        <w:rPr/>
        <w:t>oneself</w:t>
      </w:r>
      <w:r>
        <w:rPr>
          <w:spacing w:val="-3"/>
        </w:rPr>
        <w:t> </w:t>
      </w:r>
      <w:r>
        <w:rPr/>
        <w:t>be</w:t>
      </w:r>
      <w:r>
        <w:rPr>
          <w:spacing w:val="-3"/>
        </w:rPr>
        <w:t> </w:t>
      </w:r>
      <w:r>
        <w:rPr/>
        <w:t>profaned?</w:t>
      </w:r>
      <w:r>
        <w:rPr>
          <w:spacing w:val="-3"/>
        </w:rPr>
        <w:t> </w:t>
      </w:r>
      <w:r>
        <w:rPr/>
        <w:t>And</w:t>
      </w:r>
      <w:r>
        <w:rPr>
          <w:spacing w:val="-2"/>
        </w:rPr>
        <w:t> </w:t>
      </w:r>
      <w:r>
        <w:rPr/>
        <w:t>to</w:t>
      </w:r>
      <w:r>
        <w:rPr>
          <w:spacing w:val="-2"/>
        </w:rPr>
        <w:t> </w:t>
      </w:r>
      <w:r>
        <w:rPr/>
        <w:t>no one</w:t>
      </w:r>
      <w:r>
        <w:rPr>
          <w:spacing w:val="-2"/>
        </w:rPr>
        <w:t> </w:t>
      </w:r>
      <w:r>
        <w:rPr/>
        <w:t>else</w:t>
      </w:r>
      <w:r>
        <w:rPr>
          <w:spacing w:val="-2"/>
        </w:rPr>
        <w:t> </w:t>
      </w:r>
      <w:r>
        <w:rPr/>
        <w:t>shall</w:t>
      </w:r>
      <w:r>
        <w:rPr>
          <w:spacing w:val="-1"/>
        </w:rPr>
        <w:t> </w:t>
      </w:r>
      <w:r>
        <w:rPr/>
        <w:t>I</w:t>
      </w:r>
      <w:r>
        <w:rPr>
          <w:spacing w:val="-2"/>
        </w:rPr>
        <w:t> </w:t>
      </w:r>
      <w:r>
        <w:rPr/>
        <w:t>give</w:t>
      </w:r>
      <w:r>
        <w:rPr>
          <w:spacing w:val="-2"/>
        </w:rPr>
        <w:t> </w:t>
      </w:r>
      <w:r>
        <w:rPr/>
        <w:t>my</w:t>
      </w:r>
      <w:r>
        <w:rPr>
          <w:spacing w:val="-1"/>
        </w:rPr>
        <w:t> </w:t>
      </w:r>
      <w:r>
        <w:rPr/>
        <w:t>own</w:t>
      </w:r>
      <w:r>
        <w:rPr>
          <w:spacing w:val="-1"/>
        </w:rPr>
        <w:t> </w:t>
      </w:r>
      <w:r>
        <w:rPr/>
        <w:t>glory.”</w:t>
      </w:r>
      <w:r>
        <w:rPr>
          <w:spacing w:val="-2"/>
        </w:rPr>
        <w:t> </w:t>
      </w:r>
      <w:r>
        <w:rPr/>
        <w:t>//</w:t>
      </w:r>
      <w:r>
        <w:rPr>
          <w:spacing w:val="-1"/>
        </w:rPr>
        <w:t> </w:t>
      </w:r>
      <w:r>
        <w:rPr/>
        <w:t>Many</w:t>
      </w:r>
      <w:r>
        <w:rPr>
          <w:spacing w:val="-1"/>
        </w:rPr>
        <w:t> </w:t>
      </w:r>
      <w:r>
        <w:rPr/>
        <w:t>people</w:t>
      </w:r>
      <w:r>
        <w:rPr>
          <w:spacing w:val="-2"/>
        </w:rPr>
        <w:t> </w:t>
      </w:r>
      <w:r>
        <w:rPr/>
        <w:t>are willing</w:t>
      </w:r>
      <w:r>
        <w:rPr>
          <w:spacing w:val="-1"/>
        </w:rPr>
        <w:t> </w:t>
      </w:r>
      <w:r>
        <w:rPr/>
        <w:t>to</w:t>
      </w:r>
      <w:r>
        <w:rPr>
          <w:spacing w:val="-1"/>
        </w:rPr>
        <w:t> </w:t>
      </w:r>
      <w:r>
        <w:rPr/>
        <w:t>fight</w:t>
      </w:r>
      <w:r>
        <w:rPr>
          <w:spacing w:val="-1"/>
        </w:rPr>
        <w:t> </w:t>
      </w:r>
      <w:r>
        <w:rPr/>
        <w:t>or</w:t>
      </w:r>
      <w:r>
        <w:rPr>
          <w:spacing w:val="-2"/>
        </w:rPr>
        <w:t> </w:t>
      </w:r>
      <w:r>
        <w:rPr/>
        <w:t>undergo</w:t>
      </w:r>
      <w:r>
        <w:rPr>
          <w:spacing w:val="-1"/>
        </w:rPr>
        <w:t> </w:t>
      </w:r>
      <w:r>
        <w:rPr/>
        <w:t>suffering</w:t>
      </w:r>
      <w:r>
        <w:rPr>
          <w:spacing w:val="-1"/>
        </w:rPr>
        <w:t> </w:t>
      </w:r>
      <w:r>
        <w:rPr/>
        <w:t>for their God but who will stand by their God when their God turns on them because of their wrongdoing? // Compare Exodus 32:11-14; Isaiah 65:8,9; Ezekiel 36; Mathew 6:9-13</w:t>
      </w:r>
    </w:p>
    <w:p>
      <w:pPr>
        <w:pStyle w:val="BodyText"/>
        <w:spacing w:line="259" w:lineRule="auto" w:before="157"/>
        <w:ind w:right="123"/>
      </w:pPr>
      <w:r>
        <w:rPr>
          <w:b/>
        </w:rPr>
        <w:t>Isaiah 49:6 </w:t>
      </w:r>
      <w:r>
        <w:rPr/>
        <w:t>“And he proceeded to say: “It has been more then a trivial matter for you to become my</w:t>
      </w:r>
      <w:r>
        <w:rPr>
          <w:spacing w:val="-2"/>
        </w:rPr>
        <w:t> </w:t>
      </w:r>
      <w:r>
        <w:rPr/>
        <w:t>servant</w:t>
      </w:r>
      <w:r>
        <w:rPr>
          <w:spacing w:val="-2"/>
        </w:rPr>
        <w:t> </w:t>
      </w:r>
      <w:r>
        <w:rPr/>
        <w:t>to</w:t>
      </w:r>
      <w:r>
        <w:rPr>
          <w:spacing w:val="-2"/>
        </w:rPr>
        <w:t> </w:t>
      </w:r>
      <w:r>
        <w:rPr/>
        <w:t>raise</w:t>
      </w:r>
      <w:r>
        <w:rPr>
          <w:spacing w:val="-3"/>
        </w:rPr>
        <w:t> </w:t>
      </w:r>
      <w:r>
        <w:rPr/>
        <w:t>up</w:t>
      </w:r>
      <w:r>
        <w:rPr>
          <w:spacing w:val="-2"/>
        </w:rPr>
        <w:t> </w:t>
      </w:r>
      <w:r>
        <w:rPr/>
        <w:t>the</w:t>
      </w:r>
      <w:r>
        <w:rPr>
          <w:spacing w:val="-3"/>
        </w:rPr>
        <w:t> </w:t>
      </w:r>
      <w:r>
        <w:rPr/>
        <w:t>tribes</w:t>
      </w:r>
      <w:r>
        <w:rPr>
          <w:spacing w:val="-2"/>
        </w:rPr>
        <w:t> </w:t>
      </w:r>
      <w:r>
        <w:rPr/>
        <w:t>of</w:t>
      </w:r>
      <w:r>
        <w:rPr>
          <w:spacing w:val="-3"/>
        </w:rPr>
        <w:t> </w:t>
      </w:r>
      <w:r>
        <w:rPr/>
        <w:t>Jacob</w:t>
      </w:r>
      <w:r>
        <w:rPr>
          <w:spacing w:val="-2"/>
        </w:rPr>
        <w:t> </w:t>
      </w:r>
      <w:r>
        <w:rPr/>
        <w:t>and</w:t>
      </w:r>
      <w:r>
        <w:rPr>
          <w:spacing w:val="-2"/>
        </w:rPr>
        <w:t> </w:t>
      </w:r>
      <w:r>
        <w:rPr/>
        <w:t>to</w:t>
      </w:r>
      <w:r>
        <w:rPr>
          <w:spacing w:val="-2"/>
        </w:rPr>
        <w:t> </w:t>
      </w:r>
      <w:r>
        <w:rPr/>
        <w:t>bring</w:t>
      </w:r>
      <w:r>
        <w:rPr>
          <w:spacing w:val="-2"/>
        </w:rPr>
        <w:t> </w:t>
      </w:r>
      <w:r>
        <w:rPr/>
        <w:t>back</w:t>
      </w:r>
      <w:r>
        <w:rPr>
          <w:spacing w:val="-2"/>
        </w:rPr>
        <w:t> </w:t>
      </w:r>
      <w:r>
        <w:rPr/>
        <w:t>even</w:t>
      </w:r>
      <w:r>
        <w:rPr>
          <w:spacing w:val="-2"/>
        </w:rPr>
        <w:t> </w:t>
      </w:r>
      <w:r>
        <w:rPr/>
        <w:t>the</w:t>
      </w:r>
      <w:r>
        <w:rPr>
          <w:spacing w:val="-3"/>
        </w:rPr>
        <w:t> </w:t>
      </w:r>
      <w:r>
        <w:rPr/>
        <w:t>safeguarded</w:t>
      </w:r>
      <w:r>
        <w:rPr>
          <w:spacing w:val="-2"/>
        </w:rPr>
        <w:t> </w:t>
      </w:r>
      <w:r>
        <w:rPr/>
        <w:t>ones</w:t>
      </w:r>
      <w:r>
        <w:rPr>
          <w:spacing w:val="-2"/>
        </w:rPr>
        <w:t> </w:t>
      </w:r>
      <w:r>
        <w:rPr/>
        <w:t>of</w:t>
      </w:r>
      <w:r>
        <w:rPr>
          <w:spacing w:val="-3"/>
        </w:rPr>
        <w:t> </w:t>
      </w:r>
      <w:r>
        <w:rPr/>
        <w:t>Israel;</w:t>
      </w:r>
      <w:r>
        <w:rPr>
          <w:spacing w:val="-2"/>
        </w:rPr>
        <w:t> </w:t>
      </w:r>
      <w:r>
        <w:rPr/>
        <w:t>I also have given you for a light of the nations, that my salvation may come to be to the extremity of the earth.” // This appears to be Jehovah speaking to Isaiah but it looks more like it describes Jehovah’s servant “Sprout!”. It makes me wonder if Isaiah realized how much of the book of Isaiah would influence nations. – Compare Isaiah 11:1-5 comments</w:t>
      </w:r>
    </w:p>
    <w:p>
      <w:pPr>
        <w:pStyle w:val="BodyText"/>
        <w:spacing w:line="259" w:lineRule="auto" w:before="161"/>
        <w:ind w:right="187"/>
      </w:pPr>
      <w:r>
        <w:rPr>
          <w:b/>
        </w:rPr>
        <w:t>Isaiah 49:13,22,23,26 </w:t>
      </w:r>
      <w:r>
        <w:rPr/>
        <w:t>“Give a glad cry,</w:t>
      </w:r>
      <w:r>
        <w:rPr>
          <w:spacing w:val="-2"/>
        </w:rPr>
        <w:t> </w:t>
      </w:r>
      <w:r>
        <w:rPr/>
        <w:t>YOU heavens, and be joyful, you earth. Let the mountains become cheerful with a glad outcry. For Jehovah has comforted his people, and he shows pity upon his own afflicted ones.” (vs.22) “This is what the Sovereign Lord Jehovah has said: “Look! I shall raise up my hand even to the nations, and to the peoples I shall lift up my signal.</w:t>
      </w:r>
      <w:r>
        <w:rPr>
          <w:spacing w:val="-9"/>
        </w:rPr>
        <w:t> </w:t>
      </w:r>
      <w:r>
        <w:rPr/>
        <w:t>And they will bring your sons in the bosom, and upon the shoulder they will carry your own daughters.</w:t>
      </w:r>
      <w:r>
        <w:rPr>
          <w:spacing w:val="-12"/>
        </w:rPr>
        <w:t> </w:t>
      </w:r>
      <w:r>
        <w:rPr/>
        <w:t>And kings must become</w:t>
      </w:r>
      <w:r>
        <w:rPr>
          <w:spacing w:val="-1"/>
        </w:rPr>
        <w:t> </w:t>
      </w:r>
      <w:r>
        <w:rPr/>
        <w:t>caretakers for</w:t>
      </w:r>
      <w:r>
        <w:rPr>
          <w:spacing w:val="-1"/>
        </w:rPr>
        <w:t> </w:t>
      </w:r>
      <w:r>
        <w:rPr/>
        <w:t>you, and their</w:t>
      </w:r>
      <w:r>
        <w:rPr>
          <w:spacing w:val="-1"/>
        </w:rPr>
        <w:t> </w:t>
      </w:r>
      <w:r>
        <w:rPr/>
        <w:t>princesses nursing women for you. With faces to the earth they will bow down to you, and the dust of your feet they will lick up; and you will have to know that I am Jehovah, of whom those hoping in me will not be ashamed.” (vs.26) “…And all flesh will have to know that I, Jehovah, am your Savior and your Repurchaser,</w:t>
      </w:r>
      <w:r>
        <w:rPr>
          <w:spacing w:val="-4"/>
        </w:rPr>
        <w:t> </w:t>
      </w:r>
      <w:r>
        <w:rPr/>
        <w:t>the</w:t>
      </w:r>
      <w:r>
        <w:rPr>
          <w:spacing w:val="-5"/>
        </w:rPr>
        <w:t> </w:t>
      </w:r>
      <w:r>
        <w:rPr/>
        <w:t>Powerful</w:t>
      </w:r>
      <w:r>
        <w:rPr>
          <w:spacing w:val="-4"/>
        </w:rPr>
        <w:t> </w:t>
      </w:r>
      <w:r>
        <w:rPr/>
        <w:t>One</w:t>
      </w:r>
      <w:r>
        <w:rPr>
          <w:spacing w:val="-5"/>
        </w:rPr>
        <w:t> </w:t>
      </w:r>
      <w:r>
        <w:rPr/>
        <w:t>of</w:t>
      </w:r>
      <w:r>
        <w:rPr>
          <w:spacing w:val="-5"/>
        </w:rPr>
        <w:t> </w:t>
      </w:r>
      <w:r>
        <w:rPr/>
        <w:t>Jacob.”</w:t>
      </w:r>
      <w:r>
        <w:rPr>
          <w:spacing w:val="-5"/>
        </w:rPr>
        <w:t> </w:t>
      </w:r>
      <w:r>
        <w:rPr/>
        <w:t>//</w:t>
      </w:r>
      <w:r>
        <w:rPr>
          <w:spacing w:val="-4"/>
        </w:rPr>
        <w:t> </w:t>
      </w:r>
      <w:r>
        <w:rPr/>
        <w:t>Especially</w:t>
      </w:r>
      <w:r>
        <w:rPr>
          <w:spacing w:val="-4"/>
        </w:rPr>
        <w:t> </w:t>
      </w:r>
      <w:r>
        <w:rPr/>
        <w:t>will</w:t>
      </w:r>
      <w:r>
        <w:rPr>
          <w:spacing w:val="-4"/>
        </w:rPr>
        <w:t> </w:t>
      </w:r>
      <w:r>
        <w:rPr/>
        <w:t>the</w:t>
      </w:r>
      <w:r>
        <w:rPr>
          <w:spacing w:val="-5"/>
        </w:rPr>
        <w:t> </w:t>
      </w:r>
      <w:r>
        <w:rPr/>
        <w:t>nations</w:t>
      </w:r>
      <w:r>
        <w:rPr>
          <w:spacing w:val="-4"/>
        </w:rPr>
        <w:t> </w:t>
      </w:r>
      <w:r>
        <w:rPr/>
        <w:t>know</w:t>
      </w:r>
      <w:r>
        <w:rPr>
          <w:spacing w:val="-5"/>
        </w:rPr>
        <w:t> </w:t>
      </w:r>
      <w:r>
        <w:rPr/>
        <w:t>who</w:t>
      </w:r>
      <w:r>
        <w:rPr>
          <w:spacing w:val="-4"/>
        </w:rPr>
        <w:t> </w:t>
      </w:r>
      <w:r>
        <w:rPr/>
        <w:t>God’s</w:t>
      </w:r>
      <w:r>
        <w:rPr>
          <w:spacing w:val="-4"/>
        </w:rPr>
        <w:t> </w:t>
      </w:r>
      <w:r>
        <w:rPr/>
        <w:t>people are when he lets everyone know – See Revelation 11:11-13 comments.</w:t>
      </w:r>
    </w:p>
    <w:p>
      <w:pPr>
        <w:pStyle w:val="BodyText"/>
        <w:spacing w:line="259" w:lineRule="auto" w:before="156"/>
        <w:ind w:right="123"/>
      </w:pPr>
      <w:r>
        <w:rPr>
          <w:b/>
        </w:rPr>
        <w:t>Isaiah</w:t>
      </w:r>
      <w:r>
        <w:rPr>
          <w:b/>
          <w:spacing w:val="-2"/>
        </w:rPr>
        <w:t> </w:t>
      </w:r>
      <w:r>
        <w:rPr>
          <w:b/>
        </w:rPr>
        <w:t>50:1</w:t>
      </w:r>
      <w:r>
        <w:rPr>
          <w:b/>
          <w:spacing w:val="-2"/>
        </w:rPr>
        <w:t> </w:t>
      </w:r>
      <w:r>
        <w:rPr/>
        <w:t>“This</w:t>
      </w:r>
      <w:r>
        <w:rPr>
          <w:spacing w:val="-2"/>
        </w:rPr>
        <w:t> </w:t>
      </w:r>
      <w:r>
        <w:rPr/>
        <w:t>is</w:t>
      </w:r>
      <w:r>
        <w:rPr>
          <w:spacing w:val="-2"/>
        </w:rPr>
        <w:t> </w:t>
      </w:r>
      <w:r>
        <w:rPr/>
        <w:t>what</w:t>
      </w:r>
      <w:r>
        <w:rPr>
          <w:spacing w:val="-2"/>
        </w:rPr>
        <w:t> </w:t>
      </w:r>
      <w:r>
        <w:rPr/>
        <w:t>Jehovah</w:t>
      </w:r>
      <w:r>
        <w:rPr>
          <w:spacing w:val="-2"/>
        </w:rPr>
        <w:t> </w:t>
      </w:r>
      <w:r>
        <w:rPr/>
        <w:t>has</w:t>
      </w:r>
      <w:r>
        <w:rPr>
          <w:spacing w:val="-2"/>
        </w:rPr>
        <w:t> </w:t>
      </w:r>
      <w:r>
        <w:rPr/>
        <w:t>said:</w:t>
      </w:r>
      <w:r>
        <w:rPr>
          <w:spacing w:val="-2"/>
        </w:rPr>
        <w:t> </w:t>
      </w:r>
      <w:r>
        <w:rPr/>
        <w:t>“Where,</w:t>
      </w:r>
      <w:r>
        <w:rPr>
          <w:spacing w:val="-2"/>
        </w:rPr>
        <w:t> </w:t>
      </w:r>
      <w:r>
        <w:rPr/>
        <w:t>then,</w:t>
      </w:r>
      <w:r>
        <w:rPr>
          <w:spacing w:val="-2"/>
        </w:rPr>
        <w:t> </w:t>
      </w:r>
      <w:r>
        <w:rPr/>
        <w:t>is</w:t>
      </w:r>
      <w:r>
        <w:rPr>
          <w:spacing w:val="-2"/>
        </w:rPr>
        <w:t> </w:t>
      </w:r>
      <w:r>
        <w:rPr/>
        <w:t>the</w:t>
      </w:r>
      <w:r>
        <w:rPr>
          <w:spacing w:val="-3"/>
        </w:rPr>
        <w:t> </w:t>
      </w:r>
      <w:r>
        <w:rPr/>
        <w:t>divorce</w:t>
      </w:r>
      <w:r>
        <w:rPr>
          <w:spacing w:val="-3"/>
        </w:rPr>
        <w:t> </w:t>
      </w:r>
      <w:r>
        <w:rPr/>
        <w:t>certificate</w:t>
      </w:r>
      <w:r>
        <w:rPr>
          <w:spacing w:val="-3"/>
        </w:rPr>
        <w:t> </w:t>
      </w:r>
      <w:r>
        <w:rPr/>
        <w:t>of</w:t>
      </w:r>
      <w:r>
        <w:rPr>
          <w:spacing w:val="-3"/>
        </w:rPr>
        <w:t> </w:t>
      </w:r>
      <w:r>
        <w:rPr/>
        <w:t>the</w:t>
      </w:r>
      <w:r>
        <w:rPr>
          <w:spacing w:val="-3"/>
        </w:rPr>
        <w:t> </w:t>
      </w:r>
      <w:r>
        <w:rPr/>
        <w:t>mother of</w:t>
      </w:r>
      <w:r>
        <w:rPr>
          <w:spacing w:val="-13"/>
        </w:rPr>
        <w:t> </w:t>
      </w:r>
      <w:r>
        <w:rPr/>
        <w:t>YOU</w:t>
      </w:r>
      <w:r>
        <w:rPr>
          <w:spacing w:val="-3"/>
        </w:rPr>
        <w:t> </w:t>
      </w:r>
      <w:r>
        <w:rPr/>
        <w:t>people,</w:t>
      </w:r>
      <w:r>
        <w:rPr>
          <w:spacing w:val="-2"/>
        </w:rPr>
        <w:t> </w:t>
      </w:r>
      <w:r>
        <w:rPr/>
        <w:t>whom</w:t>
      </w:r>
      <w:r>
        <w:rPr>
          <w:spacing w:val="-2"/>
        </w:rPr>
        <w:t> </w:t>
      </w:r>
      <w:r>
        <w:rPr/>
        <w:t>I</w:t>
      </w:r>
      <w:r>
        <w:rPr>
          <w:spacing w:val="-1"/>
        </w:rPr>
        <w:t> </w:t>
      </w:r>
      <w:r>
        <w:rPr/>
        <w:t>sent</w:t>
      </w:r>
      <w:r>
        <w:rPr>
          <w:spacing w:val="-2"/>
        </w:rPr>
        <w:t> </w:t>
      </w:r>
      <w:r>
        <w:rPr/>
        <w:t>away?</w:t>
      </w:r>
      <w:r>
        <w:rPr>
          <w:spacing w:val="-1"/>
        </w:rPr>
        <w:t> </w:t>
      </w:r>
      <w:r>
        <w:rPr/>
        <w:t>Or</w:t>
      </w:r>
      <w:r>
        <w:rPr>
          <w:spacing w:val="-3"/>
        </w:rPr>
        <w:t> </w:t>
      </w:r>
      <w:r>
        <w:rPr/>
        <w:t>which</w:t>
      </w:r>
      <w:r>
        <w:rPr>
          <w:spacing w:val="-2"/>
        </w:rPr>
        <w:t> </w:t>
      </w:r>
      <w:r>
        <w:rPr/>
        <w:t>one</w:t>
      </w:r>
      <w:r>
        <w:rPr>
          <w:spacing w:val="-1"/>
        </w:rPr>
        <w:t> </w:t>
      </w:r>
      <w:r>
        <w:rPr/>
        <w:t>of</w:t>
      </w:r>
      <w:r>
        <w:rPr>
          <w:spacing w:val="-3"/>
        </w:rPr>
        <w:t> </w:t>
      </w:r>
      <w:r>
        <w:rPr/>
        <w:t>my</w:t>
      </w:r>
      <w:r>
        <w:rPr>
          <w:spacing w:val="-2"/>
        </w:rPr>
        <w:t> </w:t>
      </w:r>
      <w:r>
        <w:rPr/>
        <w:t>creditors</w:t>
      </w:r>
      <w:r>
        <w:rPr>
          <w:spacing w:val="-2"/>
        </w:rPr>
        <w:t> </w:t>
      </w:r>
      <w:r>
        <w:rPr/>
        <w:t>is</w:t>
      </w:r>
      <w:r>
        <w:rPr>
          <w:spacing w:val="-2"/>
        </w:rPr>
        <w:t> </w:t>
      </w:r>
      <w:r>
        <w:rPr/>
        <w:t>it</w:t>
      </w:r>
      <w:r>
        <w:rPr>
          <w:spacing w:val="-2"/>
        </w:rPr>
        <w:t> </w:t>
      </w:r>
      <w:r>
        <w:rPr/>
        <w:t>to</w:t>
      </w:r>
      <w:r>
        <w:rPr>
          <w:spacing w:val="-2"/>
        </w:rPr>
        <w:t> </w:t>
      </w:r>
      <w:r>
        <w:rPr/>
        <w:t>whom</w:t>
      </w:r>
      <w:r>
        <w:rPr>
          <w:spacing w:val="-2"/>
        </w:rPr>
        <w:t> </w:t>
      </w:r>
      <w:r>
        <w:rPr/>
        <w:t>I</w:t>
      </w:r>
      <w:r>
        <w:rPr>
          <w:spacing w:val="-3"/>
        </w:rPr>
        <w:t> </w:t>
      </w:r>
      <w:r>
        <w:rPr/>
        <w:t>have</w:t>
      </w:r>
      <w:r>
        <w:rPr>
          <w:spacing w:val="-3"/>
        </w:rPr>
        <w:t> </w:t>
      </w:r>
      <w:r>
        <w:rPr/>
        <w:t>sold</w:t>
      </w:r>
      <w:r>
        <w:rPr>
          <w:spacing w:val="-12"/>
        </w:rPr>
        <w:t> </w:t>
      </w:r>
      <w:r>
        <w:rPr/>
        <w:t>YOU people? Look! Because of</w:t>
      </w:r>
      <w:r>
        <w:rPr>
          <w:spacing w:val="-3"/>
        </w:rPr>
        <w:t> </w:t>
      </w:r>
      <w:r>
        <w:rPr/>
        <w:t>YOUR own errors</w:t>
      </w:r>
      <w:r>
        <w:rPr>
          <w:spacing w:val="-2"/>
        </w:rPr>
        <w:t> </w:t>
      </w:r>
      <w:r>
        <w:rPr/>
        <w:t>YOU have been sold, and because of</w:t>
      </w:r>
      <w:r>
        <w:rPr>
          <w:spacing w:val="-1"/>
        </w:rPr>
        <w:t> </w:t>
      </w:r>
      <w:r>
        <w:rPr/>
        <w:t>YOUR own transgressions YOUR mother has been sent away.”</w:t>
      </w:r>
    </w:p>
    <w:p>
      <w:pPr>
        <w:pStyle w:val="BodyText"/>
        <w:spacing w:line="259" w:lineRule="auto" w:before="159"/>
        <w:ind w:right="123"/>
      </w:pPr>
      <w:r>
        <w:rPr>
          <w:b/>
        </w:rPr>
        <w:t>Isaiah 51:10,11 </w:t>
      </w:r>
      <w:r>
        <w:rPr/>
        <w:t>“Are you not the one that dried up the sea, the waters of the vast deep?</w:t>
      </w:r>
      <w:r>
        <w:rPr>
          <w:spacing w:val="-3"/>
        </w:rPr>
        <w:t> </w:t>
      </w:r>
      <w:r>
        <w:rPr/>
        <w:t>The one that made the depths of the sea a way for the repurchased ones to go across? The the redeemed ones</w:t>
      </w:r>
      <w:r>
        <w:rPr>
          <w:spacing w:val="-4"/>
        </w:rPr>
        <w:t> </w:t>
      </w:r>
      <w:r>
        <w:rPr/>
        <w:t>of</w:t>
      </w:r>
      <w:r>
        <w:rPr>
          <w:spacing w:val="-5"/>
        </w:rPr>
        <w:t> </w:t>
      </w:r>
      <w:r>
        <w:rPr/>
        <w:t>Jehovah</w:t>
      </w:r>
      <w:r>
        <w:rPr>
          <w:spacing w:val="-4"/>
        </w:rPr>
        <w:t> </w:t>
      </w:r>
      <w:r>
        <w:rPr/>
        <w:t>themselves</w:t>
      </w:r>
      <w:r>
        <w:rPr>
          <w:spacing w:val="-4"/>
        </w:rPr>
        <w:t> </w:t>
      </w:r>
      <w:r>
        <w:rPr/>
        <w:t>will</w:t>
      </w:r>
      <w:r>
        <w:rPr>
          <w:spacing w:val="-4"/>
        </w:rPr>
        <w:t> </w:t>
      </w:r>
      <w:r>
        <w:rPr/>
        <w:t>return</w:t>
      </w:r>
      <w:r>
        <w:rPr>
          <w:spacing w:val="-4"/>
        </w:rPr>
        <w:t> </w:t>
      </w:r>
      <w:r>
        <w:rPr/>
        <w:t>and</w:t>
      </w:r>
      <w:r>
        <w:rPr>
          <w:spacing w:val="-4"/>
        </w:rPr>
        <w:t> </w:t>
      </w:r>
      <w:r>
        <w:rPr/>
        <w:t>must</w:t>
      </w:r>
      <w:r>
        <w:rPr>
          <w:spacing w:val="-2"/>
        </w:rPr>
        <w:t> </w:t>
      </w:r>
      <w:r>
        <w:rPr/>
        <w:t>come</w:t>
      </w:r>
      <w:r>
        <w:rPr>
          <w:spacing w:val="-5"/>
        </w:rPr>
        <w:t> </w:t>
      </w:r>
      <w:r>
        <w:rPr/>
        <w:t>to</w:t>
      </w:r>
      <w:r>
        <w:rPr>
          <w:spacing w:val="-4"/>
        </w:rPr>
        <w:t> </w:t>
      </w:r>
      <w:r>
        <w:rPr/>
        <w:t>Zion</w:t>
      </w:r>
      <w:r>
        <w:rPr>
          <w:spacing w:val="-4"/>
        </w:rPr>
        <w:t> </w:t>
      </w:r>
      <w:r>
        <w:rPr/>
        <w:t>with</w:t>
      </w:r>
      <w:r>
        <w:rPr>
          <w:spacing w:val="-4"/>
        </w:rPr>
        <w:t> </w:t>
      </w:r>
      <w:r>
        <w:rPr/>
        <w:t>a</w:t>
      </w:r>
      <w:r>
        <w:rPr>
          <w:spacing w:val="-5"/>
        </w:rPr>
        <w:t> </w:t>
      </w:r>
      <w:r>
        <w:rPr/>
        <w:t>joyful</w:t>
      </w:r>
      <w:r>
        <w:rPr>
          <w:spacing w:val="-4"/>
        </w:rPr>
        <w:t> </w:t>
      </w:r>
      <w:r>
        <w:rPr/>
        <w:t>outcry,</w:t>
      </w:r>
      <w:r>
        <w:rPr>
          <w:spacing w:val="-4"/>
        </w:rPr>
        <w:t> </w:t>
      </w:r>
      <w:r>
        <w:rPr/>
        <w:t>and</w:t>
      </w:r>
      <w:r>
        <w:rPr>
          <w:spacing w:val="-4"/>
        </w:rPr>
        <w:t> </w:t>
      </w:r>
      <w:r>
        <w:rPr/>
        <w:t>rejoicing to time indefinite will be upon their head. To exultation and rejoicing they will attain. Grief and sighing will certainly flee away.” // Just as Jehovah parted the Red sea to allow deliverance from Egypt, this will happen for</w:t>
      </w:r>
      <w:r>
        <w:rPr>
          <w:spacing w:val="-1"/>
        </w:rPr>
        <w:t> </w:t>
      </w:r>
      <w:r>
        <w:rPr/>
        <w:t>God’s people</w:t>
      </w:r>
      <w:r>
        <w:rPr>
          <w:spacing w:val="-1"/>
        </w:rPr>
        <w:t> </w:t>
      </w:r>
      <w:r>
        <w:rPr/>
        <w:t>in our</w:t>
      </w:r>
      <w:r>
        <w:rPr>
          <w:spacing w:val="-1"/>
        </w:rPr>
        <w:t> </w:t>
      </w:r>
      <w:r>
        <w:rPr/>
        <w:t>near</w:t>
      </w:r>
      <w:r>
        <w:rPr>
          <w:spacing w:val="-1"/>
        </w:rPr>
        <w:t> </w:t>
      </w:r>
      <w:r>
        <w:rPr/>
        <w:t>future.</w:t>
      </w:r>
      <w:r>
        <w:rPr>
          <w:spacing w:val="-3"/>
        </w:rPr>
        <w:t> </w:t>
      </w:r>
      <w:r>
        <w:rPr/>
        <w:t>Their</w:t>
      </w:r>
      <w:r>
        <w:rPr>
          <w:spacing w:val="-1"/>
        </w:rPr>
        <w:t> </w:t>
      </w:r>
      <w:r>
        <w:rPr/>
        <w:t>power</w:t>
      </w:r>
      <w:r>
        <w:rPr>
          <w:spacing w:val="-1"/>
        </w:rPr>
        <w:t> </w:t>
      </w:r>
      <w:r>
        <w:rPr/>
        <w:t>will be</w:t>
      </w:r>
      <w:r>
        <w:rPr>
          <w:spacing w:val="-1"/>
        </w:rPr>
        <w:t> </w:t>
      </w:r>
      <w:r>
        <w:rPr/>
        <w:t>dashed to pieces but them Jehovah will step in to deliver them and to show the nations that these ones are his people – Compare Daniel 12:7; Revelation 11:11-18</w:t>
      </w:r>
    </w:p>
    <w:p>
      <w:pPr>
        <w:pStyle w:val="BodyText"/>
        <w:spacing w:line="259" w:lineRule="auto" w:before="159"/>
        <w:ind w:right="696"/>
        <w:jc w:val="both"/>
      </w:pPr>
      <w:r>
        <w:rPr>
          <w:b/>
        </w:rPr>
        <w:t>Isaiah</w:t>
      </w:r>
      <w:r>
        <w:rPr>
          <w:b/>
          <w:spacing w:val="-4"/>
        </w:rPr>
        <w:t> </w:t>
      </w:r>
      <w:r>
        <w:rPr>
          <w:b/>
        </w:rPr>
        <w:t>52:13</w:t>
      </w:r>
      <w:r>
        <w:rPr>
          <w:b/>
          <w:spacing w:val="-4"/>
        </w:rPr>
        <w:t> </w:t>
      </w:r>
      <w:r>
        <w:rPr>
          <w:b/>
        </w:rPr>
        <w:t>thru</w:t>
      </w:r>
      <w:r>
        <w:rPr>
          <w:b/>
          <w:spacing w:val="-4"/>
        </w:rPr>
        <w:t> </w:t>
      </w:r>
      <w:r>
        <w:rPr>
          <w:b/>
        </w:rPr>
        <w:t>53:12</w:t>
      </w:r>
      <w:r>
        <w:rPr>
          <w:b/>
          <w:spacing w:val="-4"/>
        </w:rPr>
        <w:t> </w:t>
      </w:r>
      <w:r>
        <w:rPr/>
        <w:t>I</w:t>
      </w:r>
      <w:r>
        <w:rPr>
          <w:spacing w:val="-5"/>
        </w:rPr>
        <w:t> </w:t>
      </w:r>
      <w:r>
        <w:rPr/>
        <w:t>find</w:t>
      </w:r>
      <w:r>
        <w:rPr>
          <w:spacing w:val="-4"/>
        </w:rPr>
        <w:t> </w:t>
      </w:r>
      <w:r>
        <w:rPr/>
        <w:t>this</w:t>
      </w:r>
      <w:r>
        <w:rPr>
          <w:spacing w:val="-4"/>
        </w:rPr>
        <w:t> </w:t>
      </w:r>
      <w:r>
        <w:rPr/>
        <w:t>a</w:t>
      </w:r>
      <w:r>
        <w:rPr>
          <w:spacing w:val="-5"/>
        </w:rPr>
        <w:t> </w:t>
      </w:r>
      <w:r>
        <w:rPr/>
        <w:t>fascinating</w:t>
      </w:r>
      <w:r>
        <w:rPr>
          <w:spacing w:val="-4"/>
        </w:rPr>
        <w:t> </w:t>
      </w:r>
      <w:r>
        <w:rPr/>
        <w:t>account</w:t>
      </w:r>
      <w:r>
        <w:rPr>
          <w:spacing w:val="-4"/>
        </w:rPr>
        <w:t> </w:t>
      </w:r>
      <w:r>
        <w:rPr/>
        <w:t>about</w:t>
      </w:r>
      <w:r>
        <w:rPr>
          <w:spacing w:val="-4"/>
        </w:rPr>
        <w:t> </w:t>
      </w:r>
      <w:r>
        <w:rPr/>
        <w:t>prophesies</w:t>
      </w:r>
      <w:r>
        <w:rPr>
          <w:spacing w:val="-4"/>
        </w:rPr>
        <w:t> </w:t>
      </w:r>
      <w:r>
        <w:rPr/>
        <w:t>of</w:t>
      </w:r>
      <w:r>
        <w:rPr>
          <w:spacing w:val="-5"/>
        </w:rPr>
        <w:t> </w:t>
      </w:r>
      <w:r>
        <w:rPr/>
        <w:t>God’s</w:t>
      </w:r>
      <w:r>
        <w:rPr>
          <w:spacing w:val="-4"/>
        </w:rPr>
        <w:t> </w:t>
      </w:r>
      <w:r>
        <w:rPr/>
        <w:t>servant Jesus.</w:t>
      </w:r>
      <w:r>
        <w:rPr>
          <w:spacing w:val="-2"/>
        </w:rPr>
        <w:t> </w:t>
      </w:r>
      <w:r>
        <w:rPr/>
        <w:t>I</w:t>
      </w:r>
      <w:r>
        <w:rPr>
          <w:spacing w:val="-1"/>
        </w:rPr>
        <w:t> </w:t>
      </w:r>
      <w:r>
        <w:rPr/>
        <w:t>also wonder</w:t>
      </w:r>
      <w:r>
        <w:rPr>
          <w:spacing w:val="-1"/>
        </w:rPr>
        <w:t> </w:t>
      </w:r>
      <w:r>
        <w:rPr/>
        <w:t>if</w:t>
      </w:r>
      <w:r>
        <w:rPr>
          <w:spacing w:val="-1"/>
        </w:rPr>
        <w:t> </w:t>
      </w:r>
      <w:r>
        <w:rPr/>
        <w:t>some</w:t>
      </w:r>
      <w:r>
        <w:rPr>
          <w:spacing w:val="-1"/>
        </w:rPr>
        <w:t> </w:t>
      </w:r>
      <w:r>
        <w:rPr/>
        <w:t>of</w:t>
      </w:r>
      <w:r>
        <w:rPr>
          <w:spacing w:val="-1"/>
        </w:rPr>
        <w:t> </w:t>
      </w:r>
      <w:r>
        <w:rPr/>
        <w:t>these</w:t>
      </w:r>
      <w:r>
        <w:rPr>
          <w:spacing w:val="-1"/>
        </w:rPr>
        <w:t> </w:t>
      </w:r>
      <w:r>
        <w:rPr/>
        <w:t>verses were explained to Jesus’</w:t>
      </w:r>
      <w:r>
        <w:rPr>
          <w:spacing w:val="-15"/>
        </w:rPr>
        <w:t> </w:t>
      </w:r>
      <w:r>
        <w:rPr/>
        <w:t>disciples to help them understand the sufferings he had to go through. (Luke 24:25-27,44-48)</w:t>
      </w:r>
    </w:p>
    <w:p>
      <w:pPr>
        <w:spacing w:after="0" w:line="259" w:lineRule="auto"/>
        <w:jc w:val="both"/>
        <w:sectPr>
          <w:pgSz w:w="12240" w:h="15840"/>
          <w:pgMar w:header="0" w:footer="523" w:top="1360" w:bottom="720" w:left="1320" w:right="1320"/>
        </w:sectPr>
      </w:pPr>
    </w:p>
    <w:p>
      <w:pPr>
        <w:pStyle w:val="BodyText"/>
        <w:spacing w:line="259" w:lineRule="auto" w:before="79"/>
        <w:ind w:right="267"/>
      </w:pPr>
      <w:r>
        <w:rPr>
          <w:b/>
        </w:rPr>
        <w:t>Isaiah</w:t>
      </w:r>
      <w:r>
        <w:rPr>
          <w:b/>
          <w:spacing w:val="-3"/>
        </w:rPr>
        <w:t> </w:t>
      </w:r>
      <w:r>
        <w:rPr>
          <w:b/>
        </w:rPr>
        <w:t>53:12</w:t>
      </w:r>
      <w:r>
        <w:rPr>
          <w:b/>
          <w:spacing w:val="-3"/>
        </w:rPr>
        <w:t> </w:t>
      </w:r>
      <w:r>
        <w:rPr/>
        <w:t>“…and</w:t>
      </w:r>
      <w:r>
        <w:rPr>
          <w:spacing w:val="-3"/>
        </w:rPr>
        <w:t> </w:t>
      </w:r>
      <w:r>
        <w:rPr/>
        <w:t>he</w:t>
      </w:r>
      <w:r>
        <w:rPr>
          <w:spacing w:val="-2"/>
        </w:rPr>
        <w:t> </w:t>
      </w:r>
      <w:r>
        <w:rPr/>
        <w:t>himself</w:t>
      </w:r>
      <w:r>
        <w:rPr>
          <w:spacing w:val="-4"/>
        </w:rPr>
        <w:t> </w:t>
      </w:r>
      <w:r>
        <w:rPr/>
        <w:t>carried</w:t>
      </w:r>
      <w:r>
        <w:rPr>
          <w:spacing w:val="-3"/>
        </w:rPr>
        <w:t> </w:t>
      </w:r>
      <w:r>
        <w:rPr/>
        <w:t>the</w:t>
      </w:r>
      <w:r>
        <w:rPr>
          <w:spacing w:val="-4"/>
        </w:rPr>
        <w:t> </w:t>
      </w:r>
      <w:r>
        <w:rPr/>
        <w:t>very</w:t>
      </w:r>
      <w:r>
        <w:rPr>
          <w:spacing w:val="-3"/>
        </w:rPr>
        <w:t> </w:t>
      </w:r>
      <w:r>
        <w:rPr/>
        <w:t>sin</w:t>
      </w:r>
      <w:r>
        <w:rPr>
          <w:spacing w:val="-3"/>
        </w:rPr>
        <w:t> </w:t>
      </w:r>
      <w:r>
        <w:rPr/>
        <w:t>of</w:t>
      </w:r>
      <w:r>
        <w:rPr>
          <w:spacing w:val="-4"/>
        </w:rPr>
        <w:t> </w:t>
      </w:r>
      <w:r>
        <w:rPr/>
        <w:t>many</w:t>
      </w:r>
      <w:r>
        <w:rPr>
          <w:spacing w:val="-3"/>
        </w:rPr>
        <w:t> </w:t>
      </w:r>
      <w:r>
        <w:rPr/>
        <w:t>people...”</w:t>
      </w:r>
      <w:r>
        <w:rPr>
          <w:spacing w:val="-2"/>
        </w:rPr>
        <w:t> </w:t>
      </w:r>
      <w:r>
        <w:rPr/>
        <w:t>reminds</w:t>
      </w:r>
      <w:r>
        <w:rPr>
          <w:spacing w:val="-3"/>
        </w:rPr>
        <w:t> </w:t>
      </w:r>
      <w:r>
        <w:rPr/>
        <w:t>me</w:t>
      </w:r>
      <w:r>
        <w:rPr>
          <w:spacing w:val="-4"/>
        </w:rPr>
        <w:t> </w:t>
      </w:r>
      <w:r>
        <w:rPr/>
        <w:t>of</w:t>
      </w:r>
      <w:r>
        <w:rPr>
          <w:spacing w:val="-4"/>
        </w:rPr>
        <w:t> </w:t>
      </w:r>
      <w:r>
        <w:rPr/>
        <w:t>the accounts in Revelation where he is symbolized by a Lamb – See Revelation chapter 5.</w:t>
      </w:r>
    </w:p>
    <w:p>
      <w:pPr>
        <w:pStyle w:val="BodyText"/>
        <w:spacing w:line="259" w:lineRule="auto" w:before="160"/>
        <w:ind w:left="119" w:right="147"/>
      </w:pPr>
      <w:r>
        <w:rPr>
          <w:b/>
        </w:rPr>
        <w:t>Isaiah 54:5-8, 11-14 </w:t>
      </w:r>
      <w:r>
        <w:rPr/>
        <w:t>“For your Grand Maker is your husbandly owner, Jehovah of armies being his name; and the</w:t>
      </w:r>
      <w:r>
        <w:rPr>
          <w:spacing w:val="-1"/>
        </w:rPr>
        <w:t> </w:t>
      </w:r>
      <w:r>
        <w:rPr/>
        <w:t>Holy One</w:t>
      </w:r>
      <w:r>
        <w:rPr>
          <w:spacing w:val="-1"/>
        </w:rPr>
        <w:t> </w:t>
      </w:r>
      <w:r>
        <w:rPr/>
        <w:t>of</w:t>
      </w:r>
      <w:r>
        <w:rPr>
          <w:spacing w:val="-1"/>
        </w:rPr>
        <w:t> </w:t>
      </w:r>
      <w:r>
        <w:rPr/>
        <w:t>Israel is your</w:t>
      </w:r>
      <w:r>
        <w:rPr>
          <w:spacing w:val="-1"/>
        </w:rPr>
        <w:t> </w:t>
      </w:r>
      <w:r>
        <w:rPr/>
        <w:t>Repurchaser.</w:t>
      </w:r>
      <w:r>
        <w:rPr>
          <w:spacing w:val="-5"/>
        </w:rPr>
        <w:t> </w:t>
      </w:r>
      <w:r>
        <w:rPr/>
        <w:t>The</w:t>
      </w:r>
      <w:r>
        <w:rPr>
          <w:spacing w:val="-1"/>
        </w:rPr>
        <w:t> </w:t>
      </w:r>
      <w:r>
        <w:rPr/>
        <w:t>God of</w:t>
      </w:r>
      <w:r>
        <w:rPr>
          <w:spacing w:val="-1"/>
        </w:rPr>
        <w:t> </w:t>
      </w:r>
      <w:r>
        <w:rPr/>
        <w:t>the whole</w:t>
      </w:r>
      <w:r>
        <w:rPr>
          <w:spacing w:val="-1"/>
        </w:rPr>
        <w:t> </w:t>
      </w:r>
      <w:r>
        <w:rPr/>
        <w:t>earth he</w:t>
      </w:r>
      <w:r>
        <w:rPr>
          <w:spacing w:val="-1"/>
        </w:rPr>
        <w:t> </w:t>
      </w:r>
      <w:r>
        <w:rPr/>
        <w:t>will be called. For Jehovah called you as if you were a wife left entirely and hurt in spirit, and as a wife of the time of youth who was then rejected,” your God has said. “For a little moment I left you entirely, but with great mercies I shall collect you together. With a flood of indignation I concealed my face from you for but a moment, but with loving-kindness to time indefinite I will have mercy upon you,” your Repurchaser, Jehovah, has said.” (vs.11) “O woman afflicted, tempest-tossed, uncomforted, here I am laying with hard mortar your stones, and I will lay your foundation with sapphires.</w:t>
      </w:r>
      <w:r>
        <w:rPr>
          <w:spacing w:val="-8"/>
        </w:rPr>
        <w:t> </w:t>
      </w:r>
      <w:r>
        <w:rPr/>
        <w:t>And I will make your battlements of rubies, and your gates of fiery glowing stones, and all your</w:t>
      </w:r>
      <w:r>
        <w:rPr>
          <w:spacing w:val="-1"/>
        </w:rPr>
        <w:t> </w:t>
      </w:r>
      <w:r>
        <w:rPr/>
        <w:t>boundaries of</w:t>
      </w:r>
      <w:r>
        <w:rPr>
          <w:spacing w:val="-1"/>
        </w:rPr>
        <w:t> </w:t>
      </w:r>
      <w:r>
        <w:rPr/>
        <w:t>delightsome</w:t>
      </w:r>
      <w:r>
        <w:rPr>
          <w:spacing w:val="-1"/>
        </w:rPr>
        <w:t> </w:t>
      </w:r>
      <w:r>
        <w:rPr/>
        <w:t>stones.</w:t>
      </w:r>
      <w:r>
        <w:rPr>
          <w:spacing w:val="-15"/>
        </w:rPr>
        <w:t> </w:t>
      </w:r>
      <w:r>
        <w:rPr/>
        <w:t>And all your</w:t>
      </w:r>
      <w:r>
        <w:rPr>
          <w:spacing w:val="-1"/>
        </w:rPr>
        <w:t> </w:t>
      </w:r>
      <w:r>
        <w:rPr/>
        <w:t>sons will be</w:t>
      </w:r>
      <w:r>
        <w:rPr>
          <w:spacing w:val="-1"/>
        </w:rPr>
        <w:t> </w:t>
      </w:r>
      <w:r>
        <w:rPr/>
        <w:t>persons taught by Jehovah, and the peace of your sons will be abundant.</w:t>
      </w:r>
      <w:r>
        <w:rPr>
          <w:spacing w:val="-4"/>
        </w:rPr>
        <w:t> </w:t>
      </w:r>
      <w:r>
        <w:rPr/>
        <w:t>You will prove to be firmly established in righteousness itself…” // The term “for a little moment” does show how he does leave his people entirely for a brief time – This would be the approximate three and a half years of sackcloth – See Revelation 11:2,3 //</w:t>
      </w:r>
      <w:r>
        <w:rPr>
          <w:spacing w:val="-8"/>
        </w:rPr>
        <w:t> </w:t>
      </w:r>
      <w:r>
        <w:rPr/>
        <w:t>Also, the term wife reminds me of the Lamb’s wife mentioned</w:t>
      </w:r>
      <w:r>
        <w:rPr>
          <w:spacing w:val="-3"/>
        </w:rPr>
        <w:t> </w:t>
      </w:r>
      <w:r>
        <w:rPr/>
        <w:t>in</w:t>
      </w:r>
      <w:r>
        <w:rPr>
          <w:spacing w:val="-3"/>
        </w:rPr>
        <w:t> </w:t>
      </w:r>
      <w:r>
        <w:rPr/>
        <w:t>Revelation</w:t>
      </w:r>
      <w:r>
        <w:rPr>
          <w:spacing w:val="-3"/>
        </w:rPr>
        <w:t> </w:t>
      </w:r>
      <w:r>
        <w:rPr/>
        <w:t>21:9-14</w:t>
      </w:r>
      <w:r>
        <w:rPr>
          <w:spacing w:val="-3"/>
        </w:rPr>
        <w:t> </w:t>
      </w:r>
      <w:r>
        <w:rPr/>
        <w:t>and</w:t>
      </w:r>
      <w:r>
        <w:rPr>
          <w:spacing w:val="-3"/>
        </w:rPr>
        <w:t> </w:t>
      </w:r>
      <w:r>
        <w:rPr/>
        <w:t>the</w:t>
      </w:r>
      <w:r>
        <w:rPr>
          <w:spacing w:val="-4"/>
        </w:rPr>
        <w:t> </w:t>
      </w:r>
      <w:r>
        <w:rPr/>
        <w:t>importance</w:t>
      </w:r>
      <w:r>
        <w:rPr>
          <w:spacing w:val="-4"/>
        </w:rPr>
        <w:t> </w:t>
      </w:r>
      <w:r>
        <w:rPr/>
        <w:t>of</w:t>
      </w:r>
      <w:r>
        <w:rPr>
          <w:spacing w:val="-4"/>
        </w:rPr>
        <w:t> </w:t>
      </w:r>
      <w:r>
        <w:rPr/>
        <w:t>a</w:t>
      </w:r>
      <w:r>
        <w:rPr>
          <w:spacing w:val="-4"/>
        </w:rPr>
        <w:t> </w:t>
      </w:r>
      <w:r>
        <w:rPr/>
        <w:t>proper</w:t>
      </w:r>
      <w:r>
        <w:rPr>
          <w:spacing w:val="-2"/>
        </w:rPr>
        <w:t> </w:t>
      </w:r>
      <w:r>
        <w:rPr/>
        <w:t>“marriage”</w:t>
      </w:r>
      <w:r>
        <w:rPr>
          <w:spacing w:val="-2"/>
        </w:rPr>
        <w:t> </w:t>
      </w:r>
      <w:r>
        <w:rPr/>
        <w:t>–</w:t>
      </w:r>
      <w:r>
        <w:rPr>
          <w:spacing w:val="-3"/>
        </w:rPr>
        <w:t> </w:t>
      </w:r>
      <w:r>
        <w:rPr/>
        <w:t>Malachi</w:t>
      </w:r>
      <w:r>
        <w:rPr>
          <w:spacing w:val="-3"/>
        </w:rPr>
        <w:t> </w:t>
      </w:r>
      <w:r>
        <w:rPr/>
        <w:t>2:13-17</w:t>
      </w:r>
      <w:r>
        <w:rPr>
          <w:spacing w:val="-3"/>
        </w:rPr>
        <w:t> </w:t>
      </w:r>
      <w:r>
        <w:rPr/>
        <w:t>// Compare Isaiah 11:1-5 comments</w:t>
      </w:r>
    </w:p>
    <w:p>
      <w:pPr>
        <w:pStyle w:val="BodyText"/>
        <w:spacing w:line="259" w:lineRule="auto" w:before="156"/>
        <w:ind w:right="170"/>
      </w:pPr>
      <w:r>
        <w:rPr>
          <w:b/>
        </w:rPr>
        <w:t>Isaiah 55:1-3 </w:t>
      </w:r>
      <w:r>
        <w:rPr/>
        <w:t>“Hey there, all</w:t>
      </w:r>
      <w:r>
        <w:rPr>
          <w:spacing w:val="-4"/>
        </w:rPr>
        <w:t> </w:t>
      </w:r>
      <w:r>
        <w:rPr/>
        <w:t>YOU thirsty ones! Come to the water.</w:t>
      </w:r>
      <w:r>
        <w:rPr>
          <w:spacing w:val="-9"/>
        </w:rPr>
        <w:t> </w:t>
      </w:r>
      <w:r>
        <w:rPr/>
        <w:t>And the ones that have no money! Come, buy and eat.</w:t>
      </w:r>
      <w:r>
        <w:rPr>
          <w:spacing w:val="-3"/>
        </w:rPr>
        <w:t> </w:t>
      </w:r>
      <w:r>
        <w:rPr/>
        <w:t>Yes, come, buy wine and milk even without money and without price.</w:t>
      </w:r>
      <w:r>
        <w:rPr>
          <w:spacing w:val="-5"/>
        </w:rPr>
        <w:t> </w:t>
      </w:r>
      <w:r>
        <w:rPr/>
        <w:t>Why do</w:t>
      </w:r>
      <w:r>
        <w:rPr>
          <w:spacing w:val="-8"/>
        </w:rPr>
        <w:t> </w:t>
      </w:r>
      <w:r>
        <w:rPr/>
        <w:t>YOU</w:t>
      </w:r>
      <w:r>
        <w:rPr>
          <w:spacing w:val="-1"/>
        </w:rPr>
        <w:t> </w:t>
      </w:r>
      <w:r>
        <w:rPr/>
        <w:t>people</w:t>
      </w:r>
      <w:r>
        <w:rPr>
          <w:spacing w:val="-1"/>
        </w:rPr>
        <w:t> </w:t>
      </w:r>
      <w:r>
        <w:rPr/>
        <w:t>keep paying out money for</w:t>
      </w:r>
      <w:r>
        <w:rPr>
          <w:spacing w:val="-1"/>
        </w:rPr>
        <w:t> </w:t>
      </w:r>
      <w:r>
        <w:rPr/>
        <w:t>what is not bread, and why is</w:t>
      </w:r>
      <w:r>
        <w:rPr>
          <w:spacing w:val="-10"/>
        </w:rPr>
        <w:t> </w:t>
      </w:r>
      <w:r>
        <w:rPr/>
        <w:t>YOUR toil for what results in no satisfaction? Listen intently to me, and eat what is good, and let</w:t>
      </w:r>
      <w:r>
        <w:rPr>
          <w:spacing w:val="-4"/>
        </w:rPr>
        <w:t> </w:t>
      </w:r>
      <w:r>
        <w:rPr/>
        <w:t>YOUR soul find its exquisite delight in fatness itself. Incline</w:t>
      </w:r>
      <w:r>
        <w:rPr>
          <w:spacing w:val="-4"/>
        </w:rPr>
        <w:t> </w:t>
      </w:r>
      <w:r>
        <w:rPr/>
        <w:t>YOUR ear and come to me. Listen, and YOUR</w:t>
      </w:r>
      <w:r>
        <w:rPr>
          <w:spacing w:val="-3"/>
        </w:rPr>
        <w:t> </w:t>
      </w:r>
      <w:r>
        <w:rPr/>
        <w:t>soul</w:t>
      </w:r>
      <w:r>
        <w:rPr>
          <w:spacing w:val="-3"/>
        </w:rPr>
        <w:t> </w:t>
      </w:r>
      <w:r>
        <w:rPr/>
        <w:t>will</w:t>
      </w:r>
      <w:r>
        <w:rPr>
          <w:spacing w:val="-3"/>
        </w:rPr>
        <w:t> </w:t>
      </w:r>
      <w:r>
        <w:rPr/>
        <w:t>keep</w:t>
      </w:r>
      <w:r>
        <w:rPr>
          <w:spacing w:val="-3"/>
        </w:rPr>
        <w:t> </w:t>
      </w:r>
      <w:r>
        <w:rPr/>
        <w:t>alive,</w:t>
      </w:r>
      <w:r>
        <w:rPr>
          <w:spacing w:val="-3"/>
        </w:rPr>
        <w:t> </w:t>
      </w:r>
      <w:r>
        <w:rPr/>
        <w:t>and</w:t>
      </w:r>
      <w:r>
        <w:rPr>
          <w:spacing w:val="-3"/>
        </w:rPr>
        <w:t> </w:t>
      </w:r>
      <w:r>
        <w:rPr/>
        <w:t>I</w:t>
      </w:r>
      <w:r>
        <w:rPr>
          <w:spacing w:val="-4"/>
        </w:rPr>
        <w:t> </w:t>
      </w:r>
      <w:r>
        <w:rPr/>
        <w:t>shall</w:t>
      </w:r>
      <w:r>
        <w:rPr>
          <w:spacing w:val="-3"/>
        </w:rPr>
        <w:t> </w:t>
      </w:r>
      <w:r>
        <w:rPr/>
        <w:t>readily</w:t>
      </w:r>
      <w:r>
        <w:rPr>
          <w:spacing w:val="-3"/>
        </w:rPr>
        <w:t> </w:t>
      </w:r>
      <w:r>
        <w:rPr/>
        <w:t>conclude</w:t>
      </w:r>
      <w:r>
        <w:rPr>
          <w:spacing w:val="-4"/>
        </w:rPr>
        <w:t> </w:t>
      </w:r>
      <w:r>
        <w:rPr/>
        <w:t>with</w:t>
      </w:r>
      <w:r>
        <w:rPr>
          <w:spacing w:val="-12"/>
        </w:rPr>
        <w:t> </w:t>
      </w:r>
      <w:r>
        <w:rPr/>
        <w:t>YOU</w:t>
      </w:r>
      <w:r>
        <w:rPr>
          <w:spacing w:val="-4"/>
        </w:rPr>
        <w:t> </w:t>
      </w:r>
      <w:r>
        <w:rPr/>
        <w:t>people</w:t>
      </w:r>
      <w:r>
        <w:rPr>
          <w:spacing w:val="-2"/>
        </w:rPr>
        <w:t> </w:t>
      </w:r>
      <w:r>
        <w:rPr/>
        <w:t>an</w:t>
      </w:r>
      <w:r>
        <w:rPr>
          <w:spacing w:val="-3"/>
        </w:rPr>
        <w:t> </w:t>
      </w:r>
      <w:r>
        <w:rPr/>
        <w:t>indefinitely</w:t>
      </w:r>
      <w:r>
        <w:rPr>
          <w:spacing w:val="-3"/>
        </w:rPr>
        <w:t> </w:t>
      </w:r>
      <w:r>
        <w:rPr/>
        <w:t>lasting covenant respecting the loving-kindnesses to David that are faithful.” // The waters and food of spiritual truth are free. It is possible that material things under Michael’s reign will be free too but if so, there will probably be applied the principle that “the worker deserves his food”. I can not say for</w:t>
      </w:r>
      <w:r>
        <w:rPr>
          <w:spacing w:val="-1"/>
        </w:rPr>
        <w:t> </w:t>
      </w:r>
      <w:r>
        <w:rPr/>
        <w:t>sure</w:t>
      </w:r>
      <w:r>
        <w:rPr>
          <w:spacing w:val="-1"/>
        </w:rPr>
        <w:t> </w:t>
      </w:r>
      <w:r>
        <w:rPr/>
        <w:t>but we</w:t>
      </w:r>
      <w:r>
        <w:rPr>
          <w:spacing w:val="-1"/>
        </w:rPr>
        <w:t> </w:t>
      </w:r>
      <w:r>
        <w:rPr/>
        <w:t>will see. //</w:t>
      </w:r>
      <w:r>
        <w:rPr>
          <w:spacing w:val="-5"/>
        </w:rPr>
        <w:t> </w:t>
      </w:r>
      <w:r>
        <w:rPr/>
        <w:t>This “fatness”</w:t>
      </w:r>
      <w:r>
        <w:rPr>
          <w:spacing w:val="-1"/>
        </w:rPr>
        <w:t> </w:t>
      </w:r>
      <w:r>
        <w:rPr/>
        <w:t>is a</w:t>
      </w:r>
      <w:r>
        <w:rPr>
          <w:spacing w:val="-1"/>
        </w:rPr>
        <w:t> </w:t>
      </w:r>
      <w:r>
        <w:rPr/>
        <w:t>spiritual fatness – the one</w:t>
      </w:r>
      <w:r>
        <w:rPr>
          <w:spacing w:val="-1"/>
        </w:rPr>
        <w:t> </w:t>
      </w:r>
      <w:r>
        <w:rPr/>
        <w:t>kind of</w:t>
      </w:r>
      <w:r>
        <w:rPr>
          <w:spacing w:val="-1"/>
        </w:rPr>
        <w:t> </w:t>
      </w:r>
      <w:r>
        <w:rPr/>
        <w:t>“fatness” one should be glad to have.</w:t>
      </w:r>
    </w:p>
    <w:p>
      <w:pPr>
        <w:pStyle w:val="BodyText"/>
        <w:spacing w:line="259" w:lineRule="auto" w:before="158"/>
        <w:ind w:right="267"/>
      </w:pPr>
      <w:r>
        <w:rPr>
          <w:b/>
        </w:rPr>
        <w:t>Isaiah 55:6,7 </w:t>
      </w:r>
      <w:r>
        <w:rPr/>
        <w:t>“Search for Jehovah,</w:t>
      </w:r>
      <w:r>
        <w:rPr>
          <w:spacing w:val="-5"/>
        </w:rPr>
        <w:t> </w:t>
      </w:r>
      <w:r>
        <w:rPr/>
        <w:t>YOU people, while he may be found. Call to him while he proves</w:t>
      </w:r>
      <w:r>
        <w:rPr>
          <w:spacing w:val="-2"/>
        </w:rPr>
        <w:t> </w:t>
      </w:r>
      <w:r>
        <w:rPr/>
        <w:t>to</w:t>
      </w:r>
      <w:r>
        <w:rPr>
          <w:spacing w:val="-2"/>
        </w:rPr>
        <w:t> </w:t>
      </w:r>
      <w:r>
        <w:rPr/>
        <w:t>be</w:t>
      </w:r>
      <w:r>
        <w:rPr>
          <w:spacing w:val="-3"/>
        </w:rPr>
        <w:t> </w:t>
      </w:r>
      <w:r>
        <w:rPr/>
        <w:t>near.</w:t>
      </w:r>
      <w:r>
        <w:rPr>
          <w:spacing w:val="-2"/>
        </w:rPr>
        <w:t> </w:t>
      </w:r>
      <w:r>
        <w:rPr/>
        <w:t>Let</w:t>
      </w:r>
      <w:r>
        <w:rPr>
          <w:spacing w:val="-2"/>
        </w:rPr>
        <w:t> </w:t>
      </w:r>
      <w:r>
        <w:rPr/>
        <w:t>the</w:t>
      </w:r>
      <w:r>
        <w:rPr>
          <w:spacing w:val="-1"/>
        </w:rPr>
        <w:t> </w:t>
      </w:r>
      <w:r>
        <w:rPr/>
        <w:t>wicked</w:t>
      </w:r>
      <w:r>
        <w:rPr>
          <w:spacing w:val="-2"/>
        </w:rPr>
        <w:t> </w:t>
      </w:r>
      <w:r>
        <w:rPr/>
        <w:t>man</w:t>
      </w:r>
      <w:r>
        <w:rPr>
          <w:spacing w:val="-2"/>
        </w:rPr>
        <w:t> </w:t>
      </w:r>
      <w:r>
        <w:rPr/>
        <w:t>leave</w:t>
      </w:r>
      <w:r>
        <w:rPr>
          <w:spacing w:val="-3"/>
        </w:rPr>
        <w:t> </w:t>
      </w:r>
      <w:r>
        <w:rPr/>
        <w:t>his</w:t>
      </w:r>
      <w:r>
        <w:rPr>
          <w:spacing w:val="-2"/>
        </w:rPr>
        <w:t> </w:t>
      </w:r>
      <w:r>
        <w:rPr/>
        <w:t>way,</w:t>
      </w:r>
      <w:r>
        <w:rPr>
          <w:spacing w:val="-2"/>
        </w:rPr>
        <w:t> </w:t>
      </w:r>
      <w:r>
        <w:rPr/>
        <w:t>and</w:t>
      </w:r>
      <w:r>
        <w:rPr>
          <w:spacing w:val="-2"/>
        </w:rPr>
        <w:t> </w:t>
      </w:r>
      <w:r>
        <w:rPr/>
        <w:t>the</w:t>
      </w:r>
      <w:r>
        <w:rPr>
          <w:spacing w:val="-3"/>
        </w:rPr>
        <w:t> </w:t>
      </w:r>
      <w:r>
        <w:rPr/>
        <w:t>harmful</w:t>
      </w:r>
      <w:r>
        <w:rPr>
          <w:spacing w:val="-2"/>
        </w:rPr>
        <w:t> </w:t>
      </w:r>
      <w:r>
        <w:rPr/>
        <w:t>man</w:t>
      </w:r>
      <w:r>
        <w:rPr>
          <w:spacing w:val="-1"/>
        </w:rPr>
        <w:t> </w:t>
      </w:r>
      <w:r>
        <w:rPr/>
        <w:t>his</w:t>
      </w:r>
      <w:r>
        <w:rPr>
          <w:spacing w:val="-2"/>
        </w:rPr>
        <w:t> </w:t>
      </w:r>
      <w:r>
        <w:rPr/>
        <w:t>thoughts;</w:t>
      </w:r>
      <w:r>
        <w:rPr>
          <w:spacing w:val="-2"/>
        </w:rPr>
        <w:t> </w:t>
      </w:r>
      <w:r>
        <w:rPr/>
        <w:t>and</w:t>
      </w:r>
      <w:r>
        <w:rPr>
          <w:spacing w:val="-2"/>
        </w:rPr>
        <w:t> </w:t>
      </w:r>
      <w:r>
        <w:rPr/>
        <w:t>let him return to Jehovah, who will have mercy upon him, and to our God, for he will forgive in a large</w:t>
      </w:r>
      <w:r>
        <w:rPr>
          <w:spacing w:val="-5"/>
        </w:rPr>
        <w:t> </w:t>
      </w:r>
      <w:r>
        <w:rPr/>
        <w:t>way.”</w:t>
      </w:r>
      <w:r>
        <w:rPr>
          <w:spacing w:val="-5"/>
        </w:rPr>
        <w:t> </w:t>
      </w:r>
      <w:r>
        <w:rPr/>
        <w:t>//</w:t>
      </w:r>
      <w:r>
        <w:rPr>
          <w:spacing w:val="-9"/>
        </w:rPr>
        <w:t> </w:t>
      </w:r>
      <w:r>
        <w:rPr/>
        <w:t>This</w:t>
      </w:r>
      <w:r>
        <w:rPr>
          <w:spacing w:val="-4"/>
        </w:rPr>
        <w:t> </w:t>
      </w:r>
      <w:r>
        <w:rPr/>
        <w:t>could</w:t>
      </w:r>
      <w:r>
        <w:rPr>
          <w:spacing w:val="-4"/>
        </w:rPr>
        <w:t> </w:t>
      </w:r>
      <w:r>
        <w:rPr/>
        <w:t>be</w:t>
      </w:r>
      <w:r>
        <w:rPr>
          <w:spacing w:val="-5"/>
        </w:rPr>
        <w:t> </w:t>
      </w:r>
      <w:r>
        <w:rPr/>
        <w:t>part</w:t>
      </w:r>
      <w:r>
        <w:rPr>
          <w:spacing w:val="-4"/>
        </w:rPr>
        <w:t> </w:t>
      </w:r>
      <w:r>
        <w:rPr/>
        <w:t>of</w:t>
      </w:r>
      <w:r>
        <w:rPr>
          <w:spacing w:val="-5"/>
        </w:rPr>
        <w:t> </w:t>
      </w:r>
      <w:r>
        <w:rPr/>
        <w:t>what</w:t>
      </w:r>
      <w:r>
        <w:rPr>
          <w:spacing w:val="-4"/>
        </w:rPr>
        <w:t> </w:t>
      </w:r>
      <w:r>
        <w:rPr/>
        <w:t>is</w:t>
      </w:r>
      <w:r>
        <w:rPr>
          <w:spacing w:val="-4"/>
        </w:rPr>
        <w:t> </w:t>
      </w:r>
      <w:r>
        <w:rPr/>
        <w:t>explained</w:t>
      </w:r>
      <w:r>
        <w:rPr>
          <w:spacing w:val="-4"/>
        </w:rPr>
        <w:t> </w:t>
      </w:r>
      <w:r>
        <w:rPr/>
        <w:t>as</w:t>
      </w:r>
      <w:r>
        <w:rPr>
          <w:spacing w:val="-4"/>
        </w:rPr>
        <w:t> </w:t>
      </w:r>
      <w:r>
        <w:rPr/>
        <w:t>seeking</w:t>
      </w:r>
      <w:r>
        <w:rPr>
          <w:spacing w:val="-4"/>
        </w:rPr>
        <w:t> </w:t>
      </w:r>
      <w:r>
        <w:rPr/>
        <w:t>Jehovah</w:t>
      </w:r>
      <w:r>
        <w:rPr>
          <w:spacing w:val="-4"/>
        </w:rPr>
        <w:t> </w:t>
      </w:r>
      <w:r>
        <w:rPr/>
        <w:t>and</w:t>
      </w:r>
      <w:r>
        <w:rPr>
          <w:spacing w:val="-4"/>
        </w:rPr>
        <w:t> </w:t>
      </w:r>
      <w:r>
        <w:rPr/>
        <w:t>his</w:t>
      </w:r>
      <w:r>
        <w:rPr>
          <w:spacing w:val="-4"/>
        </w:rPr>
        <w:t> </w:t>
      </w:r>
      <w:r>
        <w:rPr/>
        <w:t>righteousness. Also, this is a good example for us to follow concerning Jehovah’s mercy.</w:t>
      </w:r>
    </w:p>
    <w:p>
      <w:pPr>
        <w:pStyle w:val="BodyText"/>
        <w:spacing w:line="259" w:lineRule="auto" w:before="158"/>
        <w:ind w:left="119" w:right="187"/>
      </w:pPr>
      <w:r>
        <w:rPr>
          <w:b/>
        </w:rPr>
        <w:t>Isaiah 55:11 </w:t>
      </w:r>
      <w:r>
        <w:rPr/>
        <w:t>“so my word that goes forth from my mouth will prove to be. It will not return to me</w:t>
      </w:r>
      <w:r>
        <w:rPr>
          <w:spacing w:val="-3"/>
        </w:rPr>
        <w:t> </w:t>
      </w:r>
      <w:r>
        <w:rPr/>
        <w:t>without</w:t>
      </w:r>
      <w:r>
        <w:rPr>
          <w:spacing w:val="-2"/>
        </w:rPr>
        <w:t> </w:t>
      </w:r>
      <w:r>
        <w:rPr/>
        <w:t>results,</w:t>
      </w:r>
      <w:r>
        <w:rPr>
          <w:spacing w:val="-2"/>
        </w:rPr>
        <w:t> </w:t>
      </w:r>
      <w:r>
        <w:rPr/>
        <w:t>but</w:t>
      </w:r>
      <w:r>
        <w:rPr>
          <w:spacing w:val="-2"/>
        </w:rPr>
        <w:t> </w:t>
      </w:r>
      <w:r>
        <w:rPr/>
        <w:t>it</w:t>
      </w:r>
      <w:r>
        <w:rPr>
          <w:spacing w:val="-4"/>
        </w:rPr>
        <w:t> </w:t>
      </w:r>
      <w:r>
        <w:rPr/>
        <w:t>will</w:t>
      </w:r>
      <w:r>
        <w:rPr>
          <w:spacing w:val="-2"/>
        </w:rPr>
        <w:t> </w:t>
      </w:r>
      <w:r>
        <w:rPr/>
        <w:t>certainly</w:t>
      </w:r>
      <w:r>
        <w:rPr>
          <w:spacing w:val="-2"/>
        </w:rPr>
        <w:t> </w:t>
      </w:r>
      <w:r>
        <w:rPr/>
        <w:t>do</w:t>
      </w:r>
      <w:r>
        <w:rPr>
          <w:spacing w:val="-2"/>
        </w:rPr>
        <w:t> </w:t>
      </w:r>
      <w:r>
        <w:rPr/>
        <w:t>that</w:t>
      </w:r>
      <w:r>
        <w:rPr>
          <w:spacing w:val="-2"/>
        </w:rPr>
        <w:t> </w:t>
      </w:r>
      <w:r>
        <w:rPr/>
        <w:t>in</w:t>
      </w:r>
      <w:r>
        <w:rPr>
          <w:spacing w:val="-3"/>
        </w:rPr>
        <w:t> </w:t>
      </w:r>
      <w:r>
        <w:rPr/>
        <w:t>which</w:t>
      </w:r>
      <w:r>
        <w:rPr>
          <w:spacing w:val="-2"/>
        </w:rPr>
        <w:t> </w:t>
      </w:r>
      <w:r>
        <w:rPr/>
        <w:t>I</w:t>
      </w:r>
      <w:r>
        <w:rPr>
          <w:spacing w:val="-3"/>
        </w:rPr>
        <w:t> </w:t>
      </w:r>
      <w:r>
        <w:rPr/>
        <w:t>have</w:t>
      </w:r>
      <w:r>
        <w:rPr>
          <w:spacing w:val="-1"/>
        </w:rPr>
        <w:t> </w:t>
      </w:r>
      <w:r>
        <w:rPr/>
        <w:t>delighted,</w:t>
      </w:r>
      <w:r>
        <w:rPr>
          <w:spacing w:val="-2"/>
        </w:rPr>
        <w:t> </w:t>
      </w:r>
      <w:r>
        <w:rPr/>
        <w:t>and</w:t>
      </w:r>
      <w:r>
        <w:rPr>
          <w:spacing w:val="-2"/>
        </w:rPr>
        <w:t> </w:t>
      </w:r>
      <w:r>
        <w:rPr/>
        <w:t>it</w:t>
      </w:r>
      <w:r>
        <w:rPr>
          <w:spacing w:val="-2"/>
        </w:rPr>
        <w:t> </w:t>
      </w:r>
      <w:r>
        <w:rPr/>
        <w:t>will</w:t>
      </w:r>
      <w:r>
        <w:rPr>
          <w:spacing w:val="-2"/>
        </w:rPr>
        <w:t> </w:t>
      </w:r>
      <w:r>
        <w:rPr/>
        <w:t>have</w:t>
      </w:r>
      <w:r>
        <w:rPr>
          <w:spacing w:val="-3"/>
        </w:rPr>
        <w:t> </w:t>
      </w:r>
      <w:r>
        <w:rPr/>
        <w:t>certain success in that for which I have sent it.”</w:t>
      </w:r>
    </w:p>
    <w:p>
      <w:pPr>
        <w:pStyle w:val="BodyText"/>
        <w:spacing w:line="259" w:lineRule="auto" w:before="160"/>
        <w:ind w:left="119" w:right="187"/>
      </w:pPr>
      <w:r>
        <w:rPr>
          <w:b/>
        </w:rPr>
        <w:t>Isaiah 55:13 </w:t>
      </w:r>
      <w:r>
        <w:rPr/>
        <w:t>“Instead of the thicket of thorns the juniper tree will come up. Instead of the stinging</w:t>
      </w:r>
      <w:r>
        <w:rPr>
          <w:spacing w:val="-3"/>
        </w:rPr>
        <w:t> </w:t>
      </w:r>
      <w:r>
        <w:rPr/>
        <w:t>nettle</w:t>
      </w:r>
      <w:r>
        <w:rPr>
          <w:spacing w:val="-3"/>
        </w:rPr>
        <w:t> </w:t>
      </w:r>
      <w:r>
        <w:rPr/>
        <w:t>the</w:t>
      </w:r>
      <w:r>
        <w:rPr>
          <w:spacing w:val="-3"/>
        </w:rPr>
        <w:t> </w:t>
      </w:r>
      <w:r>
        <w:rPr/>
        <w:t>myrtle</w:t>
      </w:r>
      <w:r>
        <w:rPr>
          <w:spacing w:val="-3"/>
        </w:rPr>
        <w:t> </w:t>
      </w:r>
      <w:r>
        <w:rPr/>
        <w:t>tree</w:t>
      </w:r>
      <w:r>
        <w:rPr>
          <w:spacing w:val="-3"/>
        </w:rPr>
        <w:t> </w:t>
      </w:r>
      <w:r>
        <w:rPr/>
        <w:t>will</w:t>
      </w:r>
      <w:r>
        <w:rPr>
          <w:spacing w:val="-3"/>
        </w:rPr>
        <w:t> </w:t>
      </w:r>
      <w:r>
        <w:rPr/>
        <w:t>come</w:t>
      </w:r>
      <w:r>
        <w:rPr>
          <w:spacing w:val="-3"/>
        </w:rPr>
        <w:t> </w:t>
      </w:r>
      <w:r>
        <w:rPr/>
        <w:t>up.</w:t>
      </w:r>
      <w:r>
        <w:rPr>
          <w:spacing w:val="-14"/>
        </w:rPr>
        <w:t> </w:t>
      </w:r>
      <w:r>
        <w:rPr/>
        <w:t>And</w:t>
      </w:r>
      <w:r>
        <w:rPr>
          <w:spacing w:val="-3"/>
        </w:rPr>
        <w:t> </w:t>
      </w:r>
      <w:r>
        <w:rPr/>
        <w:t>it</w:t>
      </w:r>
      <w:r>
        <w:rPr>
          <w:spacing w:val="-3"/>
        </w:rPr>
        <w:t> </w:t>
      </w:r>
      <w:r>
        <w:rPr/>
        <w:t>must</w:t>
      </w:r>
      <w:r>
        <w:rPr>
          <w:spacing w:val="-3"/>
        </w:rPr>
        <w:t> </w:t>
      </w:r>
      <w:r>
        <w:rPr/>
        <w:t>become</w:t>
      </w:r>
      <w:r>
        <w:rPr>
          <w:spacing w:val="-3"/>
        </w:rPr>
        <w:t> </w:t>
      </w:r>
      <w:r>
        <w:rPr/>
        <w:t>for</w:t>
      </w:r>
      <w:r>
        <w:rPr>
          <w:spacing w:val="-3"/>
        </w:rPr>
        <w:t> </w:t>
      </w:r>
      <w:r>
        <w:rPr/>
        <w:t>Jehovah</w:t>
      </w:r>
      <w:r>
        <w:rPr>
          <w:spacing w:val="-3"/>
        </w:rPr>
        <w:t> </w:t>
      </w:r>
      <w:r>
        <w:rPr/>
        <w:t>something</w:t>
      </w:r>
      <w:r>
        <w:rPr>
          <w:spacing w:val="-3"/>
        </w:rPr>
        <w:t> </w:t>
      </w:r>
      <w:r>
        <w:rPr/>
        <w:t>famous, a</w:t>
      </w:r>
      <w:r>
        <w:rPr>
          <w:spacing w:val="-1"/>
        </w:rPr>
        <w:t> </w:t>
      </w:r>
      <w:r>
        <w:rPr/>
        <w:t>sign to time</w:t>
      </w:r>
      <w:r>
        <w:rPr>
          <w:spacing w:val="-1"/>
        </w:rPr>
        <w:t> </w:t>
      </w:r>
      <w:r>
        <w:rPr/>
        <w:t>indefinite</w:t>
      </w:r>
      <w:r>
        <w:rPr>
          <w:spacing w:val="-1"/>
        </w:rPr>
        <w:t> </w:t>
      </w:r>
      <w:r>
        <w:rPr/>
        <w:t>that will not be</w:t>
      </w:r>
      <w:r>
        <w:rPr>
          <w:spacing w:val="-1"/>
        </w:rPr>
        <w:t> </w:t>
      </w:r>
      <w:r>
        <w:rPr/>
        <w:t>cut off.”</w:t>
      </w:r>
      <w:r>
        <w:rPr>
          <w:spacing w:val="-1"/>
        </w:rPr>
        <w:t> </w:t>
      </w:r>
      <w:r>
        <w:rPr/>
        <w:t>// I</w:t>
      </w:r>
      <w:r>
        <w:rPr>
          <w:spacing w:val="-1"/>
        </w:rPr>
        <w:t> </w:t>
      </w:r>
      <w:r>
        <w:rPr/>
        <w:t>thought of</w:t>
      </w:r>
      <w:r>
        <w:rPr>
          <w:spacing w:val="-1"/>
        </w:rPr>
        <w:t> </w:t>
      </w:r>
      <w:r>
        <w:rPr/>
        <w:t>this verse</w:t>
      </w:r>
      <w:r>
        <w:rPr>
          <w:spacing w:val="-1"/>
        </w:rPr>
        <w:t> </w:t>
      </w:r>
      <w:r>
        <w:rPr/>
        <w:t>this fall season when I</w:t>
      </w:r>
    </w:p>
    <w:p>
      <w:pPr>
        <w:spacing w:after="0" w:line="259" w:lineRule="auto"/>
        <w:sectPr>
          <w:pgSz w:w="12240" w:h="15840"/>
          <w:pgMar w:header="0" w:footer="523" w:top="1360" w:bottom="720" w:left="1320" w:right="1320"/>
        </w:sectPr>
      </w:pPr>
    </w:p>
    <w:p>
      <w:pPr>
        <w:pStyle w:val="BodyText"/>
        <w:spacing w:line="259" w:lineRule="auto" w:before="79"/>
        <w:ind w:right="267"/>
      </w:pPr>
      <w:r>
        <w:rPr/>
        <w:t>could</w:t>
      </w:r>
      <w:r>
        <w:rPr>
          <w:spacing w:val="-2"/>
        </w:rPr>
        <w:t> </w:t>
      </w:r>
      <w:r>
        <w:rPr/>
        <w:t>see</w:t>
      </w:r>
      <w:r>
        <w:rPr>
          <w:spacing w:val="-3"/>
        </w:rPr>
        <w:t> </w:t>
      </w:r>
      <w:r>
        <w:rPr/>
        <w:t>so</w:t>
      </w:r>
      <w:r>
        <w:rPr>
          <w:spacing w:val="-2"/>
        </w:rPr>
        <w:t> </w:t>
      </w:r>
      <w:r>
        <w:rPr/>
        <w:t>many</w:t>
      </w:r>
      <w:r>
        <w:rPr>
          <w:spacing w:val="-2"/>
        </w:rPr>
        <w:t> </w:t>
      </w:r>
      <w:r>
        <w:rPr/>
        <w:t>blooming</w:t>
      </w:r>
      <w:r>
        <w:rPr>
          <w:spacing w:val="-2"/>
        </w:rPr>
        <w:t> </w:t>
      </w:r>
      <w:r>
        <w:rPr/>
        <w:t>weeds</w:t>
      </w:r>
      <w:r>
        <w:rPr>
          <w:spacing w:val="-2"/>
        </w:rPr>
        <w:t> </w:t>
      </w:r>
      <w:r>
        <w:rPr/>
        <w:t>in</w:t>
      </w:r>
      <w:r>
        <w:rPr>
          <w:spacing w:val="-2"/>
        </w:rPr>
        <w:t> </w:t>
      </w:r>
      <w:r>
        <w:rPr/>
        <w:t>my</w:t>
      </w:r>
      <w:r>
        <w:rPr>
          <w:spacing w:val="-2"/>
        </w:rPr>
        <w:t> </w:t>
      </w:r>
      <w:r>
        <w:rPr/>
        <w:t>field</w:t>
      </w:r>
      <w:r>
        <w:rPr>
          <w:spacing w:val="-2"/>
        </w:rPr>
        <w:t> </w:t>
      </w:r>
      <w:r>
        <w:rPr/>
        <w:t>–</w:t>
      </w:r>
      <w:r>
        <w:rPr>
          <w:spacing w:val="-2"/>
        </w:rPr>
        <w:t> </w:t>
      </w:r>
      <w:r>
        <w:rPr/>
        <w:t>It</w:t>
      </w:r>
      <w:r>
        <w:rPr>
          <w:spacing w:val="-2"/>
        </w:rPr>
        <w:t> </w:t>
      </w:r>
      <w:r>
        <w:rPr/>
        <w:t>took</w:t>
      </w:r>
      <w:r>
        <w:rPr>
          <w:spacing w:val="-2"/>
        </w:rPr>
        <w:t> </w:t>
      </w:r>
      <w:r>
        <w:rPr/>
        <w:t>me</w:t>
      </w:r>
      <w:r>
        <w:rPr>
          <w:spacing w:val="-3"/>
        </w:rPr>
        <w:t> </w:t>
      </w:r>
      <w:r>
        <w:rPr/>
        <w:t>a</w:t>
      </w:r>
      <w:r>
        <w:rPr>
          <w:spacing w:val="-3"/>
        </w:rPr>
        <w:t> </w:t>
      </w:r>
      <w:r>
        <w:rPr/>
        <w:t>whole</w:t>
      </w:r>
      <w:r>
        <w:rPr>
          <w:spacing w:val="-3"/>
        </w:rPr>
        <w:t> </w:t>
      </w:r>
      <w:r>
        <w:rPr/>
        <w:t>day</w:t>
      </w:r>
      <w:r>
        <w:rPr>
          <w:spacing w:val="-2"/>
        </w:rPr>
        <w:t> </w:t>
      </w:r>
      <w:r>
        <w:rPr/>
        <w:t>to remove</w:t>
      </w:r>
      <w:r>
        <w:rPr>
          <w:spacing w:val="-3"/>
        </w:rPr>
        <w:t> </w:t>
      </w:r>
      <w:r>
        <w:rPr/>
        <w:t>all</w:t>
      </w:r>
      <w:r>
        <w:rPr>
          <w:spacing w:val="-2"/>
        </w:rPr>
        <w:t> </w:t>
      </w:r>
      <w:r>
        <w:rPr/>
        <w:t>of</w:t>
      </w:r>
      <w:r>
        <w:rPr>
          <w:spacing w:val="-3"/>
        </w:rPr>
        <w:t> </w:t>
      </w:r>
      <w:r>
        <w:rPr/>
        <w:t>them. So, this is something else I look forward to.</w:t>
      </w:r>
    </w:p>
    <w:p>
      <w:pPr>
        <w:pStyle w:val="BodyText"/>
        <w:spacing w:line="259" w:lineRule="auto" w:before="160"/>
        <w:ind w:right="187"/>
      </w:pPr>
      <w:r>
        <w:rPr>
          <w:b/>
        </w:rPr>
        <w:t>Isaiah 56:4,5 </w:t>
      </w:r>
      <w:r>
        <w:rPr/>
        <w:t>“For this is what Jehovah has said to the eunuchs that keep my sabbaths and that have</w:t>
      </w:r>
      <w:r>
        <w:rPr>
          <w:spacing w:val="-1"/>
        </w:rPr>
        <w:t> </w:t>
      </w:r>
      <w:r>
        <w:rPr/>
        <w:t>chosen what I</w:t>
      </w:r>
      <w:r>
        <w:rPr>
          <w:spacing w:val="-1"/>
        </w:rPr>
        <w:t> </w:t>
      </w:r>
      <w:r>
        <w:rPr/>
        <w:t>have delighted in and that are</w:t>
      </w:r>
      <w:r>
        <w:rPr>
          <w:spacing w:val="-1"/>
        </w:rPr>
        <w:t> </w:t>
      </w:r>
      <w:r>
        <w:rPr/>
        <w:t>laying hold of</w:t>
      </w:r>
      <w:r>
        <w:rPr>
          <w:spacing w:val="-1"/>
        </w:rPr>
        <w:t> </w:t>
      </w:r>
      <w:r>
        <w:rPr/>
        <w:t>my covenant: “I</w:t>
      </w:r>
      <w:r>
        <w:rPr>
          <w:spacing w:val="-1"/>
        </w:rPr>
        <w:t> </w:t>
      </w:r>
      <w:r>
        <w:rPr/>
        <w:t>will even give to them in my house and within my walls a monument and a name, something better then sons and</w:t>
      </w:r>
      <w:r>
        <w:rPr>
          <w:spacing w:val="-2"/>
        </w:rPr>
        <w:t> </w:t>
      </w:r>
      <w:r>
        <w:rPr/>
        <w:t>daughters.</w:t>
      </w:r>
      <w:r>
        <w:rPr>
          <w:spacing w:val="-14"/>
        </w:rPr>
        <w:t> </w:t>
      </w:r>
      <w:r>
        <w:rPr/>
        <w:t>A</w:t>
      </w:r>
      <w:r>
        <w:rPr>
          <w:spacing w:val="-15"/>
        </w:rPr>
        <w:t> </w:t>
      </w:r>
      <w:r>
        <w:rPr/>
        <w:t>name</w:t>
      </w:r>
      <w:r>
        <w:rPr>
          <w:spacing w:val="-3"/>
        </w:rPr>
        <w:t> </w:t>
      </w:r>
      <w:r>
        <w:rPr/>
        <w:t>to</w:t>
      </w:r>
      <w:r>
        <w:rPr>
          <w:spacing w:val="-1"/>
        </w:rPr>
        <w:t> </w:t>
      </w:r>
      <w:r>
        <w:rPr/>
        <w:t>time</w:t>
      </w:r>
      <w:r>
        <w:rPr>
          <w:spacing w:val="-3"/>
        </w:rPr>
        <w:t> </w:t>
      </w:r>
      <w:r>
        <w:rPr/>
        <w:t>indefinite</w:t>
      </w:r>
      <w:r>
        <w:rPr>
          <w:spacing w:val="-3"/>
        </w:rPr>
        <w:t> </w:t>
      </w:r>
      <w:r>
        <w:rPr/>
        <w:t>I</w:t>
      </w:r>
      <w:r>
        <w:rPr>
          <w:spacing w:val="-3"/>
        </w:rPr>
        <w:t> </w:t>
      </w:r>
      <w:r>
        <w:rPr/>
        <w:t>shall</w:t>
      </w:r>
      <w:r>
        <w:rPr>
          <w:spacing w:val="-2"/>
        </w:rPr>
        <w:t> </w:t>
      </w:r>
      <w:r>
        <w:rPr/>
        <w:t>give</w:t>
      </w:r>
      <w:r>
        <w:rPr>
          <w:spacing w:val="-3"/>
        </w:rPr>
        <w:t> </w:t>
      </w:r>
      <w:r>
        <w:rPr/>
        <w:t>them,</w:t>
      </w:r>
      <w:r>
        <w:rPr>
          <w:spacing w:val="-2"/>
        </w:rPr>
        <w:t> </w:t>
      </w:r>
      <w:r>
        <w:rPr/>
        <w:t>one</w:t>
      </w:r>
      <w:r>
        <w:rPr>
          <w:spacing w:val="-3"/>
        </w:rPr>
        <w:t> </w:t>
      </w:r>
      <w:r>
        <w:rPr/>
        <w:t>that</w:t>
      </w:r>
      <w:r>
        <w:rPr>
          <w:spacing w:val="-2"/>
        </w:rPr>
        <w:t> </w:t>
      </w:r>
      <w:r>
        <w:rPr/>
        <w:t>will</w:t>
      </w:r>
      <w:r>
        <w:rPr>
          <w:spacing w:val="-3"/>
        </w:rPr>
        <w:t> </w:t>
      </w:r>
      <w:r>
        <w:rPr/>
        <w:t>not</w:t>
      </w:r>
      <w:r>
        <w:rPr>
          <w:spacing w:val="-2"/>
        </w:rPr>
        <w:t> </w:t>
      </w:r>
      <w:r>
        <w:rPr/>
        <w:t>be</w:t>
      </w:r>
      <w:r>
        <w:rPr>
          <w:spacing w:val="-3"/>
        </w:rPr>
        <w:t> </w:t>
      </w:r>
      <w:r>
        <w:rPr/>
        <w:t>cut</w:t>
      </w:r>
      <w:r>
        <w:rPr>
          <w:spacing w:val="-2"/>
        </w:rPr>
        <w:t> </w:t>
      </w:r>
      <w:r>
        <w:rPr/>
        <w:t>off.”</w:t>
      </w:r>
      <w:r>
        <w:rPr>
          <w:spacing w:val="-3"/>
        </w:rPr>
        <w:t> </w:t>
      </w:r>
      <w:r>
        <w:rPr/>
        <w:t>//</w:t>
      </w:r>
      <w:r>
        <w:rPr>
          <w:spacing w:val="-7"/>
        </w:rPr>
        <w:t> </w:t>
      </w:r>
      <w:r>
        <w:rPr/>
        <w:t>These “eunuchs” can be literal or spiritual in nature. However, the point that I like the most is the principle</w:t>
      </w:r>
      <w:r>
        <w:rPr>
          <w:spacing w:val="-4"/>
        </w:rPr>
        <w:t> </w:t>
      </w:r>
      <w:r>
        <w:rPr/>
        <w:t>of</w:t>
      </w:r>
      <w:r>
        <w:rPr>
          <w:spacing w:val="-4"/>
        </w:rPr>
        <w:t> </w:t>
      </w:r>
      <w:r>
        <w:rPr/>
        <w:t>the</w:t>
      </w:r>
      <w:r>
        <w:rPr>
          <w:spacing w:val="-4"/>
        </w:rPr>
        <w:t> </w:t>
      </w:r>
      <w:r>
        <w:rPr/>
        <w:t>passage</w:t>
      </w:r>
      <w:r>
        <w:rPr>
          <w:spacing w:val="-4"/>
        </w:rPr>
        <w:t> </w:t>
      </w:r>
      <w:r>
        <w:rPr/>
        <w:t>–</w:t>
      </w:r>
      <w:r>
        <w:rPr>
          <w:spacing w:val="-6"/>
        </w:rPr>
        <w:t> </w:t>
      </w:r>
      <w:r>
        <w:rPr/>
        <w:t>That</w:t>
      </w:r>
      <w:r>
        <w:rPr>
          <w:spacing w:val="-3"/>
        </w:rPr>
        <w:t> </w:t>
      </w:r>
      <w:r>
        <w:rPr/>
        <w:t>is,</w:t>
      </w:r>
      <w:r>
        <w:rPr>
          <w:spacing w:val="-3"/>
        </w:rPr>
        <w:t> </w:t>
      </w:r>
      <w:r>
        <w:rPr/>
        <w:t>Jehovah</w:t>
      </w:r>
      <w:r>
        <w:rPr>
          <w:spacing w:val="-3"/>
        </w:rPr>
        <w:t> </w:t>
      </w:r>
      <w:r>
        <w:rPr/>
        <w:t>does</w:t>
      </w:r>
      <w:r>
        <w:rPr>
          <w:spacing w:val="-1"/>
        </w:rPr>
        <w:t> </w:t>
      </w:r>
      <w:r>
        <w:rPr/>
        <w:t>reward</w:t>
      </w:r>
      <w:r>
        <w:rPr>
          <w:spacing w:val="-3"/>
        </w:rPr>
        <w:t> </w:t>
      </w:r>
      <w:r>
        <w:rPr/>
        <w:t>those</w:t>
      </w:r>
      <w:r>
        <w:rPr>
          <w:spacing w:val="-4"/>
        </w:rPr>
        <w:t> </w:t>
      </w:r>
      <w:r>
        <w:rPr/>
        <w:t>faithful</w:t>
      </w:r>
      <w:r>
        <w:rPr>
          <w:spacing w:val="-3"/>
        </w:rPr>
        <w:t> </w:t>
      </w:r>
      <w:r>
        <w:rPr/>
        <w:t>to</w:t>
      </w:r>
      <w:r>
        <w:rPr>
          <w:spacing w:val="-3"/>
        </w:rPr>
        <w:t> </w:t>
      </w:r>
      <w:r>
        <w:rPr/>
        <w:t>him</w:t>
      </w:r>
      <w:r>
        <w:rPr>
          <w:spacing w:val="-3"/>
        </w:rPr>
        <w:t> </w:t>
      </w:r>
      <w:r>
        <w:rPr/>
        <w:t>and</w:t>
      </w:r>
      <w:r>
        <w:rPr>
          <w:spacing w:val="-3"/>
        </w:rPr>
        <w:t> </w:t>
      </w:r>
      <w:r>
        <w:rPr/>
        <w:t>does</w:t>
      </w:r>
      <w:r>
        <w:rPr>
          <w:spacing w:val="-3"/>
        </w:rPr>
        <w:t> </w:t>
      </w:r>
      <w:r>
        <w:rPr/>
        <w:t>not</w:t>
      </w:r>
      <w:r>
        <w:rPr>
          <w:spacing w:val="-3"/>
        </w:rPr>
        <w:t> </w:t>
      </w:r>
      <w:r>
        <w:rPr/>
        <w:t>forget </w:t>
      </w:r>
      <w:r>
        <w:rPr>
          <w:spacing w:val="-2"/>
        </w:rPr>
        <w:t>them.</w:t>
      </w:r>
    </w:p>
    <w:p>
      <w:pPr>
        <w:pStyle w:val="BodyText"/>
        <w:spacing w:line="259" w:lineRule="auto" w:before="157"/>
        <w:ind w:right="223"/>
      </w:pPr>
      <w:r>
        <w:rPr>
          <w:b/>
        </w:rPr>
        <w:t>Isaiah 57:11-13 </w:t>
      </w:r>
      <w:r>
        <w:rPr/>
        <w:t>“Whom did you become frightened at and begin to fear, so that you took up lying? But I was not the one that you remembered.</w:t>
      </w:r>
      <w:r>
        <w:rPr>
          <w:spacing w:val="-6"/>
        </w:rPr>
        <w:t> </w:t>
      </w:r>
      <w:r>
        <w:rPr/>
        <w:t>You took nothing to your heart. Was I not keeping silent and hiding matters? So you were in no fear even of me. I myself shall tell forth your righteousness and your works, that they will not benefit you.</w:t>
      </w:r>
      <w:r>
        <w:rPr>
          <w:spacing w:val="40"/>
        </w:rPr>
        <w:t> </w:t>
      </w:r>
      <w:r>
        <w:rPr/>
        <w:t>When you cry for aid your collection of things will not deliver you, but a wind will carry even all of them away.</w:t>
      </w:r>
      <w:r>
        <w:rPr>
          <w:spacing w:val="-10"/>
        </w:rPr>
        <w:t> </w:t>
      </w:r>
      <w:r>
        <w:rPr/>
        <w:t>An exhalation will take them away, but the one taking refuge in me will inherit the land and will take possession of my holy mountain.” // When the need arises to protect a false doctrine, it is necessary to lie – because it is not based upon truth.</w:t>
      </w:r>
      <w:r>
        <w:rPr>
          <w:spacing w:val="-8"/>
        </w:rPr>
        <w:t> </w:t>
      </w:r>
      <w:r>
        <w:rPr/>
        <w:t>And by lying (which would include supporting a false doctrine without checking it against God’s word), one shows they do not fear Jehovah</w:t>
      </w:r>
      <w:r>
        <w:rPr>
          <w:spacing w:val="-3"/>
        </w:rPr>
        <w:t> </w:t>
      </w:r>
      <w:r>
        <w:rPr/>
        <w:t>and</w:t>
      </w:r>
      <w:r>
        <w:rPr>
          <w:spacing w:val="-3"/>
        </w:rPr>
        <w:t> </w:t>
      </w:r>
      <w:r>
        <w:rPr/>
        <w:t>actually</w:t>
      </w:r>
      <w:r>
        <w:rPr>
          <w:spacing w:val="-3"/>
        </w:rPr>
        <w:t> </w:t>
      </w:r>
      <w:r>
        <w:rPr/>
        <w:t>fear</w:t>
      </w:r>
      <w:r>
        <w:rPr>
          <w:spacing w:val="-2"/>
        </w:rPr>
        <w:t> </w:t>
      </w:r>
      <w:r>
        <w:rPr/>
        <w:t>going</w:t>
      </w:r>
      <w:r>
        <w:rPr>
          <w:spacing w:val="-3"/>
        </w:rPr>
        <w:t> </w:t>
      </w:r>
      <w:r>
        <w:rPr/>
        <w:t>against</w:t>
      </w:r>
      <w:r>
        <w:rPr>
          <w:spacing w:val="-3"/>
        </w:rPr>
        <w:t> </w:t>
      </w:r>
      <w:r>
        <w:rPr/>
        <w:t>the</w:t>
      </w:r>
      <w:r>
        <w:rPr>
          <w:spacing w:val="-4"/>
        </w:rPr>
        <w:t> </w:t>
      </w:r>
      <w:r>
        <w:rPr/>
        <w:t>doctrine</w:t>
      </w:r>
      <w:r>
        <w:rPr>
          <w:spacing w:val="-4"/>
        </w:rPr>
        <w:t> </w:t>
      </w:r>
      <w:r>
        <w:rPr/>
        <w:t>more.</w:t>
      </w:r>
      <w:r>
        <w:rPr>
          <w:spacing w:val="-7"/>
        </w:rPr>
        <w:t> </w:t>
      </w:r>
      <w:r>
        <w:rPr/>
        <w:t>This</w:t>
      </w:r>
      <w:r>
        <w:rPr>
          <w:spacing w:val="-3"/>
        </w:rPr>
        <w:t> </w:t>
      </w:r>
      <w:r>
        <w:rPr/>
        <w:t>is</w:t>
      </w:r>
      <w:r>
        <w:rPr>
          <w:spacing w:val="-3"/>
        </w:rPr>
        <w:t> </w:t>
      </w:r>
      <w:r>
        <w:rPr/>
        <w:t>why</w:t>
      </w:r>
      <w:r>
        <w:rPr>
          <w:spacing w:val="-3"/>
        </w:rPr>
        <w:t> </w:t>
      </w:r>
      <w:r>
        <w:rPr/>
        <w:t>it</w:t>
      </w:r>
      <w:r>
        <w:rPr>
          <w:spacing w:val="-3"/>
        </w:rPr>
        <w:t> </w:t>
      </w:r>
      <w:r>
        <w:rPr/>
        <w:t>is</w:t>
      </w:r>
      <w:r>
        <w:rPr>
          <w:spacing w:val="-3"/>
        </w:rPr>
        <w:t> </w:t>
      </w:r>
      <w:r>
        <w:rPr/>
        <w:t>absolutely</w:t>
      </w:r>
      <w:r>
        <w:rPr>
          <w:spacing w:val="-3"/>
        </w:rPr>
        <w:t> </w:t>
      </w:r>
      <w:r>
        <w:rPr/>
        <w:t>necessary to</w:t>
      </w:r>
      <w:r>
        <w:rPr>
          <w:spacing w:val="-3"/>
        </w:rPr>
        <w:t> </w:t>
      </w:r>
      <w:r>
        <w:rPr/>
        <w:t>continually</w:t>
      </w:r>
      <w:r>
        <w:rPr>
          <w:spacing w:val="-3"/>
        </w:rPr>
        <w:t> </w:t>
      </w:r>
      <w:r>
        <w:rPr/>
        <w:t>test</w:t>
      </w:r>
      <w:r>
        <w:rPr>
          <w:spacing w:val="-3"/>
        </w:rPr>
        <w:t> </w:t>
      </w:r>
      <w:r>
        <w:rPr/>
        <w:t>our</w:t>
      </w:r>
      <w:r>
        <w:rPr>
          <w:spacing w:val="-4"/>
        </w:rPr>
        <w:t> </w:t>
      </w:r>
      <w:r>
        <w:rPr/>
        <w:t>understanding</w:t>
      </w:r>
      <w:r>
        <w:rPr>
          <w:spacing w:val="-3"/>
        </w:rPr>
        <w:t> </w:t>
      </w:r>
      <w:r>
        <w:rPr/>
        <w:t>of</w:t>
      </w:r>
      <w:r>
        <w:rPr>
          <w:spacing w:val="-4"/>
        </w:rPr>
        <w:t> </w:t>
      </w:r>
      <w:r>
        <w:rPr/>
        <w:t>scriptures</w:t>
      </w:r>
      <w:r>
        <w:rPr>
          <w:spacing w:val="-1"/>
        </w:rPr>
        <w:t> </w:t>
      </w:r>
      <w:r>
        <w:rPr/>
        <w:t>and</w:t>
      </w:r>
      <w:r>
        <w:rPr>
          <w:spacing w:val="-3"/>
        </w:rPr>
        <w:t> </w:t>
      </w:r>
      <w:r>
        <w:rPr/>
        <w:t>the</w:t>
      </w:r>
      <w:r>
        <w:rPr>
          <w:spacing w:val="-4"/>
        </w:rPr>
        <w:t> </w:t>
      </w:r>
      <w:r>
        <w:rPr/>
        <w:t>way</w:t>
      </w:r>
      <w:r>
        <w:rPr>
          <w:spacing w:val="-3"/>
        </w:rPr>
        <w:t> </w:t>
      </w:r>
      <w:r>
        <w:rPr/>
        <w:t>we</w:t>
      </w:r>
      <w:r>
        <w:rPr>
          <w:spacing w:val="-4"/>
        </w:rPr>
        <w:t> </w:t>
      </w:r>
      <w:r>
        <w:rPr/>
        <w:t>worship</w:t>
      </w:r>
      <w:r>
        <w:rPr>
          <w:spacing w:val="-1"/>
        </w:rPr>
        <w:t> </w:t>
      </w:r>
      <w:r>
        <w:rPr/>
        <w:t>Jehovah</w:t>
      </w:r>
      <w:r>
        <w:rPr>
          <w:spacing w:val="-3"/>
        </w:rPr>
        <w:t> </w:t>
      </w:r>
      <w:r>
        <w:rPr/>
        <w:t>–</w:t>
      </w:r>
      <w:r>
        <w:rPr>
          <w:spacing w:val="-3"/>
        </w:rPr>
        <w:t> </w:t>
      </w:r>
      <w:r>
        <w:rPr/>
        <w:t>So</w:t>
      </w:r>
      <w:r>
        <w:rPr>
          <w:spacing w:val="-3"/>
        </w:rPr>
        <w:t> </w:t>
      </w:r>
      <w:r>
        <w:rPr/>
        <w:t>we</w:t>
      </w:r>
      <w:r>
        <w:rPr>
          <w:spacing w:val="-4"/>
        </w:rPr>
        <w:t> </w:t>
      </w:r>
      <w:r>
        <w:rPr/>
        <w:t>can worship Jehovah</w:t>
      </w:r>
      <w:r>
        <w:rPr>
          <w:spacing w:val="-1"/>
        </w:rPr>
        <w:t> </w:t>
      </w:r>
      <w:r>
        <w:rPr/>
        <w:t>properly and</w:t>
      </w:r>
      <w:r>
        <w:rPr>
          <w:spacing w:val="-1"/>
        </w:rPr>
        <w:t> </w:t>
      </w:r>
      <w:r>
        <w:rPr/>
        <w:t>give</w:t>
      </w:r>
      <w:r>
        <w:rPr>
          <w:spacing w:val="-1"/>
        </w:rPr>
        <w:t> </w:t>
      </w:r>
      <w:r>
        <w:rPr/>
        <w:t>Him</w:t>
      </w:r>
      <w:r>
        <w:rPr>
          <w:spacing w:val="-1"/>
        </w:rPr>
        <w:t> </w:t>
      </w:r>
      <w:r>
        <w:rPr/>
        <w:t>the</w:t>
      </w:r>
      <w:r>
        <w:rPr>
          <w:spacing w:val="-1"/>
        </w:rPr>
        <w:t> </w:t>
      </w:r>
      <w:r>
        <w:rPr/>
        <w:t>proper</w:t>
      </w:r>
      <w:r>
        <w:rPr>
          <w:spacing w:val="-2"/>
        </w:rPr>
        <w:t> </w:t>
      </w:r>
      <w:r>
        <w:rPr/>
        <w:t>respect and</w:t>
      </w:r>
      <w:r>
        <w:rPr>
          <w:spacing w:val="-1"/>
        </w:rPr>
        <w:t> </w:t>
      </w:r>
      <w:r>
        <w:rPr/>
        <w:t>glory that</w:t>
      </w:r>
      <w:r>
        <w:rPr>
          <w:spacing w:val="-1"/>
        </w:rPr>
        <w:t> </w:t>
      </w:r>
      <w:r>
        <w:rPr/>
        <w:t>he</w:t>
      </w:r>
      <w:r>
        <w:rPr>
          <w:spacing w:val="-1"/>
        </w:rPr>
        <w:t> </w:t>
      </w:r>
      <w:r>
        <w:rPr/>
        <w:t>deserves.</w:t>
      </w:r>
      <w:r>
        <w:rPr>
          <w:spacing w:val="-1"/>
        </w:rPr>
        <w:t> </w:t>
      </w:r>
      <w:r>
        <w:rPr/>
        <w:t>– See</w:t>
      </w:r>
      <w:r>
        <w:rPr>
          <w:spacing w:val="-2"/>
        </w:rPr>
        <w:t> </w:t>
      </w:r>
      <w:r>
        <w:rPr/>
        <w:t>the introduction of the “Why Satan..” link. // The “collection of things” of these people will be carried away. // Compare Joel chapters 1,2; Isaiah 10:16-22</w:t>
      </w:r>
    </w:p>
    <w:p>
      <w:pPr>
        <w:pStyle w:val="BodyText"/>
        <w:spacing w:line="259" w:lineRule="auto" w:before="157"/>
        <w:ind w:right="128"/>
      </w:pPr>
      <w:r>
        <w:rPr>
          <w:b/>
        </w:rPr>
        <w:t>Isaiah 59:1-3,14,15,19,20 </w:t>
      </w:r>
      <w:r>
        <w:rPr/>
        <w:t>“Look! The hand of Jehovah has not become too short that it cannot save,</w:t>
      </w:r>
      <w:r>
        <w:rPr>
          <w:spacing w:val="-3"/>
        </w:rPr>
        <w:t> </w:t>
      </w:r>
      <w:r>
        <w:rPr/>
        <w:t>nor</w:t>
      </w:r>
      <w:r>
        <w:rPr>
          <w:spacing w:val="-4"/>
        </w:rPr>
        <w:t> </w:t>
      </w:r>
      <w:r>
        <w:rPr/>
        <w:t>has</w:t>
      </w:r>
      <w:r>
        <w:rPr>
          <w:spacing w:val="-3"/>
        </w:rPr>
        <w:t> </w:t>
      </w:r>
      <w:r>
        <w:rPr/>
        <w:t>his</w:t>
      </w:r>
      <w:r>
        <w:rPr>
          <w:spacing w:val="-3"/>
        </w:rPr>
        <w:t> </w:t>
      </w:r>
      <w:r>
        <w:rPr/>
        <w:t>ear</w:t>
      </w:r>
      <w:r>
        <w:rPr>
          <w:spacing w:val="-4"/>
        </w:rPr>
        <w:t> </w:t>
      </w:r>
      <w:r>
        <w:rPr/>
        <w:t>become</w:t>
      </w:r>
      <w:r>
        <w:rPr>
          <w:spacing w:val="-4"/>
        </w:rPr>
        <w:t> </w:t>
      </w:r>
      <w:r>
        <w:rPr/>
        <w:t>too</w:t>
      </w:r>
      <w:r>
        <w:rPr>
          <w:spacing w:val="-3"/>
        </w:rPr>
        <w:t> </w:t>
      </w:r>
      <w:r>
        <w:rPr/>
        <w:t>heavy</w:t>
      </w:r>
      <w:r>
        <w:rPr>
          <w:spacing w:val="-3"/>
        </w:rPr>
        <w:t> </w:t>
      </w:r>
      <w:r>
        <w:rPr/>
        <w:t>that</w:t>
      </w:r>
      <w:r>
        <w:rPr>
          <w:spacing w:val="-3"/>
        </w:rPr>
        <w:t> </w:t>
      </w:r>
      <w:r>
        <w:rPr/>
        <w:t>it</w:t>
      </w:r>
      <w:r>
        <w:rPr>
          <w:spacing w:val="-3"/>
        </w:rPr>
        <w:t> </w:t>
      </w:r>
      <w:r>
        <w:rPr/>
        <w:t>cannot</w:t>
      </w:r>
      <w:r>
        <w:rPr>
          <w:spacing w:val="-3"/>
        </w:rPr>
        <w:t> </w:t>
      </w:r>
      <w:r>
        <w:rPr/>
        <w:t>hear.</w:t>
      </w:r>
      <w:r>
        <w:rPr>
          <w:spacing w:val="-3"/>
        </w:rPr>
        <w:t> </w:t>
      </w:r>
      <w:r>
        <w:rPr/>
        <w:t>No,</w:t>
      </w:r>
      <w:r>
        <w:rPr>
          <w:spacing w:val="-3"/>
        </w:rPr>
        <w:t> </w:t>
      </w:r>
      <w:r>
        <w:rPr/>
        <w:t>but</w:t>
      </w:r>
      <w:r>
        <w:rPr>
          <w:spacing w:val="-3"/>
        </w:rPr>
        <w:t> </w:t>
      </w:r>
      <w:r>
        <w:rPr/>
        <w:t>the</w:t>
      </w:r>
      <w:r>
        <w:rPr>
          <w:spacing w:val="-4"/>
        </w:rPr>
        <w:t> </w:t>
      </w:r>
      <w:r>
        <w:rPr/>
        <w:t>very</w:t>
      </w:r>
      <w:r>
        <w:rPr>
          <w:spacing w:val="-1"/>
        </w:rPr>
        <w:t> </w:t>
      </w:r>
      <w:r>
        <w:rPr/>
        <w:t>errors</w:t>
      </w:r>
      <w:r>
        <w:rPr>
          <w:spacing w:val="-3"/>
        </w:rPr>
        <w:t> </w:t>
      </w:r>
      <w:r>
        <w:rPr/>
        <w:t>of</w:t>
      </w:r>
      <w:r>
        <w:rPr>
          <w:spacing w:val="-13"/>
        </w:rPr>
        <w:t> </w:t>
      </w:r>
      <w:r>
        <w:rPr/>
        <w:t>YOU</w:t>
      </w:r>
      <w:r>
        <w:rPr>
          <w:spacing w:val="-4"/>
        </w:rPr>
        <w:t> </w:t>
      </w:r>
      <w:r>
        <w:rPr/>
        <w:t>people have become the things causing division between YOU and YOUR God, and</w:t>
      </w:r>
      <w:r>
        <w:rPr>
          <w:spacing w:val="-2"/>
        </w:rPr>
        <w:t> </w:t>
      </w:r>
      <w:r>
        <w:rPr/>
        <w:t>YOUR own sins have caused the concealing of [his] face from</w:t>
      </w:r>
      <w:r>
        <w:rPr>
          <w:spacing w:val="-9"/>
        </w:rPr>
        <w:t> </w:t>
      </w:r>
      <w:r>
        <w:rPr/>
        <w:t>YOU to keep from hearing. For</w:t>
      </w:r>
      <w:r>
        <w:rPr>
          <w:spacing w:val="-10"/>
        </w:rPr>
        <w:t> </w:t>
      </w:r>
      <w:r>
        <w:rPr/>
        <w:t>YOUR own palms have become polluted with blood, and</w:t>
      </w:r>
      <w:r>
        <w:rPr>
          <w:spacing w:val="-3"/>
        </w:rPr>
        <w:t> </w:t>
      </w:r>
      <w:r>
        <w:rPr/>
        <w:t>YOUR fingers with error. YOUR own lips have spoken falsehood. YOUR own tongue kept muttering sheer unrighteousness.” (vs.14) “And justice was forced</w:t>
      </w:r>
      <w:r>
        <w:rPr>
          <w:spacing w:val="-3"/>
        </w:rPr>
        <w:t> </w:t>
      </w:r>
      <w:r>
        <w:rPr/>
        <w:t>to</w:t>
      </w:r>
      <w:r>
        <w:rPr>
          <w:spacing w:val="-3"/>
        </w:rPr>
        <w:t> </w:t>
      </w:r>
      <w:r>
        <w:rPr/>
        <w:t>move</w:t>
      </w:r>
      <w:r>
        <w:rPr>
          <w:spacing w:val="-4"/>
        </w:rPr>
        <w:t> </w:t>
      </w:r>
      <w:r>
        <w:rPr/>
        <w:t>back,</w:t>
      </w:r>
      <w:r>
        <w:rPr>
          <w:spacing w:val="-1"/>
        </w:rPr>
        <w:t> </w:t>
      </w:r>
      <w:r>
        <w:rPr/>
        <w:t>and</w:t>
      </w:r>
      <w:r>
        <w:rPr>
          <w:spacing w:val="-1"/>
        </w:rPr>
        <w:t> </w:t>
      </w:r>
      <w:r>
        <w:rPr/>
        <w:t>righteousness</w:t>
      </w:r>
      <w:r>
        <w:rPr>
          <w:spacing w:val="-3"/>
        </w:rPr>
        <w:t> </w:t>
      </w:r>
      <w:r>
        <w:rPr/>
        <w:t>itself</w:t>
      </w:r>
      <w:r>
        <w:rPr>
          <w:spacing w:val="-4"/>
        </w:rPr>
        <w:t> </w:t>
      </w:r>
      <w:r>
        <w:rPr/>
        <w:t>kept</w:t>
      </w:r>
      <w:r>
        <w:rPr>
          <w:spacing w:val="-1"/>
        </w:rPr>
        <w:t> </w:t>
      </w:r>
      <w:r>
        <w:rPr/>
        <w:t>standing</w:t>
      </w:r>
      <w:r>
        <w:rPr>
          <w:spacing w:val="-3"/>
        </w:rPr>
        <w:t> </w:t>
      </w:r>
      <w:r>
        <w:rPr/>
        <w:t>simply</w:t>
      </w:r>
      <w:r>
        <w:rPr>
          <w:spacing w:val="-3"/>
        </w:rPr>
        <w:t> </w:t>
      </w:r>
      <w:r>
        <w:rPr/>
        <w:t>far</w:t>
      </w:r>
      <w:r>
        <w:rPr>
          <w:spacing w:val="-4"/>
        </w:rPr>
        <w:t> </w:t>
      </w:r>
      <w:r>
        <w:rPr/>
        <w:t>off.</w:t>
      </w:r>
      <w:r>
        <w:rPr>
          <w:spacing w:val="-3"/>
        </w:rPr>
        <w:t> </w:t>
      </w:r>
      <w:r>
        <w:rPr/>
        <w:t>For</w:t>
      </w:r>
      <w:r>
        <w:rPr>
          <w:spacing w:val="-4"/>
        </w:rPr>
        <w:t> </w:t>
      </w:r>
      <w:r>
        <w:rPr/>
        <w:t>truth</w:t>
      </w:r>
      <w:r>
        <w:rPr>
          <w:spacing w:val="-3"/>
        </w:rPr>
        <w:t> </w:t>
      </w:r>
      <w:r>
        <w:rPr/>
        <w:t>has</w:t>
      </w:r>
      <w:r>
        <w:rPr>
          <w:spacing w:val="-3"/>
        </w:rPr>
        <w:t> </w:t>
      </w:r>
      <w:r>
        <w:rPr/>
        <w:t>stumbled even in the public square, and what is straightforward is unable to enter.</w:t>
      </w:r>
      <w:r>
        <w:rPr>
          <w:spacing w:val="-7"/>
        </w:rPr>
        <w:t> </w:t>
      </w:r>
      <w:r>
        <w:rPr/>
        <w:t>And the truth proves to be missing, and anyone turning away from badness is being despoiled.</w:t>
      </w:r>
      <w:r>
        <w:rPr>
          <w:spacing w:val="-8"/>
        </w:rPr>
        <w:t> </w:t>
      </w:r>
      <w:r>
        <w:rPr/>
        <w:t>And Jehovah got to see, and it was bad in his eyes that there was no justice” (vs.19,20) “And from the sunset they will begin to fear the name of Jehovah, and from the rising of the sun the glory of him, for he will come in like a distressing river, which the very spirit of Jehovah has driven along. (vs.20) “And to</w:t>
      </w:r>
      <w:r>
        <w:rPr>
          <w:spacing w:val="-3"/>
        </w:rPr>
        <w:t> </w:t>
      </w:r>
      <w:r>
        <w:rPr/>
        <w:t>Zion</w:t>
      </w:r>
      <w:r>
        <w:rPr>
          <w:spacing w:val="-3"/>
        </w:rPr>
        <w:t> </w:t>
      </w:r>
      <w:r>
        <w:rPr/>
        <w:t>the</w:t>
      </w:r>
      <w:r>
        <w:rPr>
          <w:spacing w:val="-4"/>
        </w:rPr>
        <w:t> </w:t>
      </w:r>
      <w:r>
        <w:rPr/>
        <w:t>Repurchaser</w:t>
      </w:r>
      <w:r>
        <w:rPr>
          <w:spacing w:val="-2"/>
        </w:rPr>
        <w:t> </w:t>
      </w:r>
      <w:r>
        <w:rPr/>
        <w:t>will</w:t>
      </w:r>
      <w:r>
        <w:rPr>
          <w:spacing w:val="-3"/>
        </w:rPr>
        <w:t> </w:t>
      </w:r>
      <w:r>
        <w:rPr/>
        <w:t>certainly</w:t>
      </w:r>
      <w:r>
        <w:rPr>
          <w:spacing w:val="-3"/>
        </w:rPr>
        <w:t> </w:t>
      </w:r>
      <w:r>
        <w:rPr/>
        <w:t>come,</w:t>
      </w:r>
      <w:r>
        <w:rPr>
          <w:spacing w:val="-3"/>
        </w:rPr>
        <w:t> </w:t>
      </w:r>
      <w:r>
        <w:rPr/>
        <w:t>and</w:t>
      </w:r>
      <w:r>
        <w:rPr>
          <w:spacing w:val="-3"/>
        </w:rPr>
        <w:t> </w:t>
      </w:r>
      <w:r>
        <w:rPr/>
        <w:t>to</w:t>
      </w:r>
      <w:r>
        <w:rPr>
          <w:spacing w:val="-3"/>
        </w:rPr>
        <w:t> </w:t>
      </w:r>
      <w:r>
        <w:rPr/>
        <w:t>those</w:t>
      </w:r>
      <w:r>
        <w:rPr>
          <w:spacing w:val="-4"/>
        </w:rPr>
        <w:t> </w:t>
      </w:r>
      <w:r>
        <w:rPr/>
        <w:t>turning</w:t>
      </w:r>
      <w:r>
        <w:rPr>
          <w:spacing w:val="-3"/>
        </w:rPr>
        <w:t> </w:t>
      </w:r>
      <w:r>
        <w:rPr/>
        <w:t>from</w:t>
      </w:r>
      <w:r>
        <w:rPr>
          <w:spacing w:val="-3"/>
        </w:rPr>
        <w:t> </w:t>
      </w:r>
      <w:r>
        <w:rPr/>
        <w:t>transgression</w:t>
      </w:r>
      <w:r>
        <w:rPr>
          <w:spacing w:val="-3"/>
        </w:rPr>
        <w:t> </w:t>
      </w:r>
      <w:r>
        <w:rPr/>
        <w:t>in</w:t>
      </w:r>
      <w:r>
        <w:rPr>
          <w:spacing w:val="-3"/>
        </w:rPr>
        <w:t> </w:t>
      </w:r>
      <w:r>
        <w:rPr/>
        <w:t>Jacob,”</w:t>
      </w:r>
      <w:r>
        <w:rPr>
          <w:spacing w:val="-4"/>
        </w:rPr>
        <w:t> </w:t>
      </w:r>
      <w:r>
        <w:rPr/>
        <w:t>is the utterance of Jehovah.”// See Lamentations; Malachi 3:1; 4:5,6 comments.</w:t>
      </w:r>
    </w:p>
    <w:p>
      <w:pPr>
        <w:pStyle w:val="BodyText"/>
        <w:spacing w:line="259" w:lineRule="auto" w:before="157"/>
        <w:ind w:right="187"/>
      </w:pPr>
      <w:r>
        <w:rPr>
          <w:b/>
        </w:rPr>
        <w:t>Isaiah 60:1 </w:t>
      </w:r>
      <w:r>
        <w:rPr/>
        <w:t>“Arise, O woman, shed forth light, for your light has come and upon you the very glory of Jehovah has shown forth.” There is no word or phrase for “O woman” in the original text</w:t>
      </w:r>
      <w:r>
        <w:rPr>
          <w:spacing w:val="-3"/>
        </w:rPr>
        <w:t> </w:t>
      </w:r>
      <w:r>
        <w:rPr/>
        <w:t>but</w:t>
      </w:r>
      <w:r>
        <w:rPr>
          <w:spacing w:val="-3"/>
        </w:rPr>
        <w:t> </w:t>
      </w:r>
      <w:r>
        <w:rPr/>
        <w:t>an</w:t>
      </w:r>
      <w:r>
        <w:rPr>
          <w:spacing w:val="-3"/>
        </w:rPr>
        <w:t> </w:t>
      </w:r>
      <w:r>
        <w:rPr/>
        <w:t>explanation</w:t>
      </w:r>
      <w:r>
        <w:rPr>
          <w:spacing w:val="-3"/>
        </w:rPr>
        <w:t> </w:t>
      </w:r>
      <w:r>
        <w:rPr/>
        <w:t>is</w:t>
      </w:r>
      <w:r>
        <w:rPr>
          <w:spacing w:val="-3"/>
        </w:rPr>
        <w:t> </w:t>
      </w:r>
      <w:r>
        <w:rPr/>
        <w:t>given</w:t>
      </w:r>
      <w:r>
        <w:rPr>
          <w:spacing w:val="-3"/>
        </w:rPr>
        <w:t> </w:t>
      </w:r>
      <w:r>
        <w:rPr/>
        <w:t>in</w:t>
      </w:r>
      <w:r>
        <w:rPr>
          <w:spacing w:val="-3"/>
        </w:rPr>
        <w:t> </w:t>
      </w:r>
      <w:r>
        <w:rPr/>
        <w:t>the</w:t>
      </w:r>
      <w:r>
        <w:rPr>
          <w:spacing w:val="-4"/>
        </w:rPr>
        <w:t> </w:t>
      </w:r>
      <w:r>
        <w:rPr/>
        <w:t>Ref.</w:t>
      </w:r>
      <w:r>
        <w:rPr>
          <w:spacing w:val="-3"/>
        </w:rPr>
        <w:t> </w:t>
      </w:r>
      <w:r>
        <w:rPr/>
        <w:t>footnote:</w:t>
      </w:r>
      <w:r>
        <w:rPr>
          <w:spacing w:val="-3"/>
        </w:rPr>
        <w:t> </w:t>
      </w:r>
      <w:r>
        <w:rPr/>
        <w:t>“…because</w:t>
      </w:r>
      <w:r>
        <w:rPr>
          <w:spacing w:val="-4"/>
        </w:rPr>
        <w:t> </w:t>
      </w:r>
      <w:r>
        <w:rPr/>
        <w:t>the</w:t>
      </w:r>
      <w:r>
        <w:rPr>
          <w:spacing w:val="-4"/>
        </w:rPr>
        <w:t> </w:t>
      </w:r>
      <w:r>
        <w:rPr/>
        <w:t>one</w:t>
      </w:r>
      <w:r>
        <w:rPr>
          <w:spacing w:val="-4"/>
        </w:rPr>
        <w:t> </w:t>
      </w:r>
      <w:r>
        <w:rPr/>
        <w:t>addressed</w:t>
      </w:r>
      <w:r>
        <w:rPr>
          <w:spacing w:val="-3"/>
        </w:rPr>
        <w:t> </w:t>
      </w:r>
      <w:r>
        <w:rPr/>
        <w:t>as</w:t>
      </w:r>
      <w:r>
        <w:rPr>
          <w:spacing w:val="-1"/>
        </w:rPr>
        <w:t> </w:t>
      </w:r>
      <w:r>
        <w:rPr/>
        <w:t>“you”</w:t>
      </w:r>
      <w:r>
        <w:rPr>
          <w:spacing w:val="-4"/>
        </w:rPr>
        <w:t> </w:t>
      </w:r>
      <w:r>
        <w:rPr/>
        <w:t>and the verbs in Heb. are fem. sing. …” // This is talking about God’s cleansed holy people that</w:t>
      </w:r>
    </w:p>
    <w:p>
      <w:pPr>
        <w:spacing w:after="0" w:line="259" w:lineRule="auto"/>
        <w:sectPr>
          <w:pgSz w:w="12240" w:h="15840"/>
          <w:pgMar w:header="0" w:footer="523" w:top="1360" w:bottom="720" w:left="1320" w:right="1320"/>
        </w:sectPr>
      </w:pPr>
    </w:p>
    <w:p>
      <w:pPr>
        <w:pStyle w:val="BodyText"/>
        <w:spacing w:line="259" w:lineRule="auto" w:before="79"/>
      </w:pPr>
      <w:r>
        <w:rPr/>
        <w:t>experience the “dashing of their power to pieces” at Daniel 12:7 and see the comments on the phrase “come on up here” at Revelation 11:12.</w:t>
      </w:r>
      <w:r>
        <w:rPr>
          <w:spacing w:val="-2"/>
        </w:rPr>
        <w:t> </w:t>
      </w:r>
      <w:r>
        <w:rPr/>
        <w:t>This is translated by the Emphasized Bible as; “Arise–shine</w:t>
      </w:r>
      <w:r>
        <w:rPr>
          <w:spacing w:val="-5"/>
        </w:rPr>
        <w:t> </w:t>
      </w:r>
      <w:r>
        <w:rPr/>
        <w:t>For</w:t>
      </w:r>
      <w:r>
        <w:rPr>
          <w:spacing w:val="-5"/>
        </w:rPr>
        <w:t> </w:t>
      </w:r>
      <w:r>
        <w:rPr/>
        <w:t>thy</w:t>
      </w:r>
      <w:r>
        <w:rPr>
          <w:spacing w:val="-4"/>
        </w:rPr>
        <w:t> </w:t>
      </w:r>
      <w:r>
        <w:rPr/>
        <w:t>light</w:t>
      </w:r>
      <w:r>
        <w:rPr>
          <w:spacing w:val="-4"/>
        </w:rPr>
        <w:t> </w:t>
      </w:r>
      <w:r>
        <w:rPr/>
        <w:t>|hath</w:t>
      </w:r>
      <w:r>
        <w:rPr>
          <w:spacing w:val="-4"/>
        </w:rPr>
        <w:t> </w:t>
      </w:r>
      <w:r>
        <w:rPr/>
        <w:t>come|,–And</w:t>
      </w:r>
      <w:r>
        <w:rPr>
          <w:spacing w:val="-4"/>
        </w:rPr>
        <w:t> </w:t>
      </w:r>
      <w:r>
        <w:rPr/>
        <w:t>||</w:t>
      </w:r>
      <w:r>
        <w:rPr>
          <w:spacing w:val="-5"/>
        </w:rPr>
        <w:t> </w:t>
      </w:r>
      <w:r>
        <w:rPr/>
        <w:t>the</w:t>
      </w:r>
      <w:r>
        <w:rPr>
          <w:spacing w:val="-3"/>
        </w:rPr>
        <w:t> </w:t>
      </w:r>
      <w:r>
        <w:rPr/>
        <w:t>glory</w:t>
      </w:r>
      <w:r>
        <w:rPr>
          <w:spacing w:val="-4"/>
        </w:rPr>
        <w:t> </w:t>
      </w:r>
      <w:r>
        <w:rPr/>
        <w:t>of</w:t>
      </w:r>
      <w:r>
        <w:rPr>
          <w:spacing w:val="-14"/>
        </w:rPr>
        <w:t> </w:t>
      </w:r>
      <w:r>
        <w:rPr/>
        <w:t>Yahweh</w:t>
      </w:r>
      <w:r>
        <w:rPr>
          <w:spacing w:val="-4"/>
        </w:rPr>
        <w:t> </w:t>
      </w:r>
      <w:r>
        <w:rPr/>
        <w:t>||</w:t>
      </w:r>
      <w:r>
        <w:rPr>
          <w:spacing w:val="-5"/>
        </w:rPr>
        <w:t> </w:t>
      </w:r>
      <w:r>
        <w:rPr/>
        <w:t>|on</w:t>
      </w:r>
      <w:r>
        <w:rPr>
          <w:spacing w:val="-4"/>
        </w:rPr>
        <w:t> </w:t>
      </w:r>
      <w:r>
        <w:rPr/>
        <w:t>thee|</w:t>
      </w:r>
      <w:r>
        <w:rPr>
          <w:spacing w:val="-5"/>
        </w:rPr>
        <w:t> </w:t>
      </w:r>
      <w:r>
        <w:rPr/>
        <w:t>hath</w:t>
      </w:r>
      <w:r>
        <w:rPr>
          <w:spacing w:val="-4"/>
        </w:rPr>
        <w:t> </w:t>
      </w:r>
      <w:r>
        <w:rPr/>
        <w:t>beamed;”</w:t>
      </w:r>
      <w:r>
        <w:rPr>
          <w:spacing w:val="-5"/>
        </w:rPr>
        <w:t> </w:t>
      </w:r>
      <w:r>
        <w:rPr/>
        <w:t>// Also, the word “Arise” denotes an increase in stature or position.</w:t>
      </w:r>
    </w:p>
    <w:p>
      <w:pPr>
        <w:pStyle w:val="BodyText"/>
        <w:spacing w:line="259" w:lineRule="auto" w:before="159"/>
        <w:ind w:right="123"/>
      </w:pPr>
      <w:r>
        <w:rPr>
          <w:b/>
        </w:rPr>
        <w:t>Isaiah 60:10 </w:t>
      </w:r>
      <w:r>
        <w:rPr/>
        <w:t>“And foreigners will actually build your</w:t>
      </w:r>
      <w:r>
        <w:rPr>
          <w:spacing w:val="-1"/>
        </w:rPr>
        <w:t> </w:t>
      </w:r>
      <w:r>
        <w:rPr/>
        <w:t>walls, and their</w:t>
      </w:r>
      <w:r>
        <w:rPr>
          <w:spacing w:val="-1"/>
        </w:rPr>
        <w:t> </w:t>
      </w:r>
      <w:r>
        <w:rPr/>
        <w:t>own kings will minister</w:t>
      </w:r>
      <w:r>
        <w:rPr>
          <w:spacing w:val="-1"/>
        </w:rPr>
        <w:t> </w:t>
      </w:r>
      <w:r>
        <w:rPr/>
        <w:t>to you; for in my indignation I shall have struck you, but in my goodwill I shall certainly have mercy</w:t>
      </w:r>
      <w:r>
        <w:rPr>
          <w:spacing w:val="-3"/>
        </w:rPr>
        <w:t> </w:t>
      </w:r>
      <w:r>
        <w:rPr/>
        <w:t>upon</w:t>
      </w:r>
      <w:r>
        <w:rPr>
          <w:spacing w:val="-3"/>
        </w:rPr>
        <w:t> </w:t>
      </w:r>
      <w:r>
        <w:rPr/>
        <w:t>you.”</w:t>
      </w:r>
      <w:r>
        <w:rPr>
          <w:spacing w:val="-4"/>
        </w:rPr>
        <w:t> </w:t>
      </w:r>
      <w:r>
        <w:rPr/>
        <w:t>//</w:t>
      </w:r>
      <w:r>
        <w:rPr>
          <w:spacing w:val="-8"/>
        </w:rPr>
        <w:t> </w:t>
      </w:r>
      <w:r>
        <w:rPr/>
        <w:t>This</w:t>
      </w:r>
      <w:r>
        <w:rPr>
          <w:spacing w:val="-1"/>
        </w:rPr>
        <w:t> </w:t>
      </w:r>
      <w:r>
        <w:rPr/>
        <w:t>shows</w:t>
      </w:r>
      <w:r>
        <w:rPr>
          <w:spacing w:val="-3"/>
        </w:rPr>
        <w:t> </w:t>
      </w:r>
      <w:r>
        <w:rPr/>
        <w:t>the</w:t>
      </w:r>
      <w:r>
        <w:rPr>
          <w:spacing w:val="-4"/>
        </w:rPr>
        <w:t> </w:t>
      </w:r>
      <w:r>
        <w:rPr/>
        <w:t>turn</w:t>
      </w:r>
      <w:r>
        <w:rPr>
          <w:spacing w:val="-3"/>
        </w:rPr>
        <w:t> </w:t>
      </w:r>
      <w:r>
        <w:rPr/>
        <w:t>around.</w:t>
      </w:r>
      <w:r>
        <w:rPr>
          <w:spacing w:val="-8"/>
        </w:rPr>
        <w:t> </w:t>
      </w:r>
      <w:r>
        <w:rPr/>
        <w:t>This</w:t>
      </w:r>
      <w:r>
        <w:rPr>
          <w:spacing w:val="-3"/>
        </w:rPr>
        <w:t> </w:t>
      </w:r>
      <w:r>
        <w:rPr/>
        <w:t>thought</w:t>
      </w:r>
      <w:r>
        <w:rPr>
          <w:spacing w:val="-3"/>
        </w:rPr>
        <w:t> </w:t>
      </w:r>
      <w:r>
        <w:rPr/>
        <w:t>that</w:t>
      </w:r>
      <w:r>
        <w:rPr>
          <w:spacing w:val="-3"/>
        </w:rPr>
        <w:t> </w:t>
      </w:r>
      <w:r>
        <w:rPr/>
        <w:t>God</w:t>
      </w:r>
      <w:r>
        <w:rPr>
          <w:spacing w:val="-3"/>
        </w:rPr>
        <w:t> </w:t>
      </w:r>
      <w:r>
        <w:rPr/>
        <w:t>would</w:t>
      </w:r>
      <w:r>
        <w:rPr>
          <w:spacing w:val="-3"/>
        </w:rPr>
        <w:t> </w:t>
      </w:r>
      <w:r>
        <w:rPr/>
        <w:t>“strike”</w:t>
      </w:r>
      <w:r>
        <w:rPr>
          <w:spacing w:val="-4"/>
        </w:rPr>
        <w:t> </w:t>
      </w:r>
      <w:r>
        <w:rPr/>
        <w:t>his</w:t>
      </w:r>
      <w:r>
        <w:rPr>
          <w:spacing w:val="-3"/>
        </w:rPr>
        <w:t> </w:t>
      </w:r>
      <w:r>
        <w:rPr/>
        <w:t>people is unthinkable to some who believe that they are serving Jehovah properly – but they have forgotten to seek Jehovah’s will and they continually pursue the will of false gods (false doctrines) instead – thus they are acting as apostates and are adulterating their worship – However, for those who change their ways, God will show mercy on them and bless them.</w:t>
      </w:r>
    </w:p>
    <w:p>
      <w:pPr>
        <w:pStyle w:val="BodyText"/>
        <w:spacing w:line="259" w:lineRule="auto" w:before="157"/>
        <w:ind w:right="145"/>
      </w:pPr>
      <w:r>
        <w:rPr>
          <w:b/>
        </w:rPr>
        <w:t>Isaiah 60:11,12 </w:t>
      </w:r>
      <w:r>
        <w:rPr/>
        <w:t>“And your gates will actually be kept open constantly; they will not be closed even</w:t>
      </w:r>
      <w:r>
        <w:rPr>
          <w:spacing w:val="-2"/>
        </w:rPr>
        <w:t> </w:t>
      </w:r>
      <w:r>
        <w:rPr/>
        <w:t>by</w:t>
      </w:r>
      <w:r>
        <w:rPr>
          <w:spacing w:val="-2"/>
        </w:rPr>
        <w:t> </w:t>
      </w:r>
      <w:r>
        <w:rPr/>
        <w:t>day</w:t>
      </w:r>
      <w:r>
        <w:rPr>
          <w:spacing w:val="-2"/>
        </w:rPr>
        <w:t> </w:t>
      </w:r>
      <w:r>
        <w:rPr/>
        <w:t>or</w:t>
      </w:r>
      <w:r>
        <w:rPr>
          <w:spacing w:val="-3"/>
        </w:rPr>
        <w:t> </w:t>
      </w:r>
      <w:r>
        <w:rPr/>
        <w:t>by</w:t>
      </w:r>
      <w:r>
        <w:rPr>
          <w:spacing w:val="-2"/>
        </w:rPr>
        <w:t> </w:t>
      </w:r>
      <w:r>
        <w:rPr/>
        <w:t>night,</w:t>
      </w:r>
      <w:r>
        <w:rPr>
          <w:spacing w:val="-2"/>
        </w:rPr>
        <w:t> </w:t>
      </w:r>
      <w:r>
        <w:rPr/>
        <w:t>in</w:t>
      </w:r>
      <w:r>
        <w:rPr>
          <w:spacing w:val="-2"/>
        </w:rPr>
        <w:t> </w:t>
      </w:r>
      <w:r>
        <w:rPr/>
        <w:t>order</w:t>
      </w:r>
      <w:r>
        <w:rPr>
          <w:spacing w:val="-3"/>
        </w:rPr>
        <w:t> </w:t>
      </w:r>
      <w:r>
        <w:rPr/>
        <w:t>to</w:t>
      </w:r>
      <w:r>
        <w:rPr>
          <w:spacing w:val="-2"/>
        </w:rPr>
        <w:t> </w:t>
      </w:r>
      <w:r>
        <w:rPr/>
        <w:t>bring</w:t>
      </w:r>
      <w:r>
        <w:rPr>
          <w:spacing w:val="-2"/>
        </w:rPr>
        <w:t> </w:t>
      </w:r>
      <w:r>
        <w:rPr/>
        <w:t>you</w:t>
      </w:r>
      <w:r>
        <w:rPr>
          <w:spacing w:val="-2"/>
        </w:rPr>
        <w:t> </w:t>
      </w:r>
      <w:r>
        <w:rPr/>
        <w:t>the</w:t>
      </w:r>
      <w:r>
        <w:rPr>
          <w:spacing w:val="-1"/>
        </w:rPr>
        <w:t> </w:t>
      </w:r>
      <w:r>
        <w:rPr/>
        <w:t>resources</w:t>
      </w:r>
      <w:r>
        <w:rPr>
          <w:spacing w:val="-2"/>
        </w:rPr>
        <w:t> </w:t>
      </w:r>
      <w:r>
        <w:rPr/>
        <w:t>of</w:t>
      </w:r>
      <w:r>
        <w:rPr>
          <w:spacing w:val="-3"/>
        </w:rPr>
        <w:t> </w:t>
      </w:r>
      <w:r>
        <w:rPr/>
        <w:t>the</w:t>
      </w:r>
      <w:r>
        <w:rPr>
          <w:spacing w:val="-3"/>
        </w:rPr>
        <w:t> </w:t>
      </w:r>
      <w:r>
        <w:rPr/>
        <w:t>nations,</w:t>
      </w:r>
      <w:r>
        <w:rPr>
          <w:spacing w:val="-2"/>
        </w:rPr>
        <w:t> </w:t>
      </w:r>
      <w:r>
        <w:rPr/>
        <w:t>and</w:t>
      </w:r>
      <w:r>
        <w:rPr>
          <w:spacing w:val="-2"/>
        </w:rPr>
        <w:t> </w:t>
      </w:r>
      <w:r>
        <w:rPr/>
        <w:t>their</w:t>
      </w:r>
      <w:r>
        <w:rPr>
          <w:spacing w:val="-3"/>
        </w:rPr>
        <w:t> </w:t>
      </w:r>
      <w:r>
        <w:rPr/>
        <w:t>kings</w:t>
      </w:r>
      <w:r>
        <w:rPr>
          <w:spacing w:val="-2"/>
        </w:rPr>
        <w:t> </w:t>
      </w:r>
      <w:r>
        <w:rPr/>
        <w:t>will</w:t>
      </w:r>
      <w:r>
        <w:rPr>
          <w:spacing w:val="-2"/>
        </w:rPr>
        <w:t> </w:t>
      </w:r>
      <w:r>
        <w:rPr/>
        <w:t>be taking the lead. For any nation and any kingdom that will not serve you will perish; and the nations themselves will without fail come to devastation.” // Compare Psalms 2:12; Revelation </w:t>
      </w:r>
      <w:r>
        <w:rPr>
          <w:spacing w:val="-2"/>
        </w:rPr>
        <w:t>21:22-27</w:t>
      </w:r>
    </w:p>
    <w:p>
      <w:pPr>
        <w:pStyle w:val="BodyText"/>
        <w:spacing w:line="259" w:lineRule="auto" w:before="161"/>
        <w:ind w:right="123"/>
      </w:pPr>
      <w:r>
        <w:rPr>
          <w:b/>
        </w:rPr>
        <w:t>Isaiah 60:15-17 </w:t>
      </w:r>
      <w:r>
        <w:rPr/>
        <w:t>“Instead of your proving to be one left entirely and hated, with nobody passing through, I will even set you as a thing of pride to time indefinite, an exultation for generation after generation.</w:t>
      </w:r>
      <w:r>
        <w:rPr>
          <w:spacing w:val="-11"/>
        </w:rPr>
        <w:t> </w:t>
      </w:r>
      <w:r>
        <w:rPr/>
        <w:t>And you will actually suck the milk of nations, and the breast of kings you will suck; and you will be certain to know that I, Jehovah, am your Savior, and the Powerful One of Jacob is your Repurchaser. Instead of the copper I shall bring in gold, and instead of the iron I shall bring in silver, and instead of the wood, copper, and instead of the stones, iron; and I will appoint peace as your overseers and righteousness as your task assigners.” // This is another example</w:t>
      </w:r>
      <w:r>
        <w:rPr>
          <w:spacing w:val="-5"/>
        </w:rPr>
        <w:t> </w:t>
      </w:r>
      <w:r>
        <w:rPr/>
        <w:t>of</w:t>
      </w:r>
      <w:r>
        <w:rPr>
          <w:spacing w:val="-5"/>
        </w:rPr>
        <w:t> </w:t>
      </w:r>
      <w:r>
        <w:rPr/>
        <w:t>where</w:t>
      </w:r>
      <w:r>
        <w:rPr>
          <w:spacing w:val="-3"/>
        </w:rPr>
        <w:t> </w:t>
      </w:r>
      <w:r>
        <w:rPr/>
        <w:t>God’s</w:t>
      </w:r>
      <w:r>
        <w:rPr>
          <w:spacing w:val="-4"/>
        </w:rPr>
        <w:t> </w:t>
      </w:r>
      <w:r>
        <w:rPr/>
        <w:t>people</w:t>
      </w:r>
      <w:r>
        <w:rPr>
          <w:spacing w:val="-5"/>
        </w:rPr>
        <w:t> </w:t>
      </w:r>
      <w:r>
        <w:rPr/>
        <w:t>were</w:t>
      </w:r>
      <w:r>
        <w:rPr>
          <w:spacing w:val="-5"/>
        </w:rPr>
        <w:t> </w:t>
      </w:r>
      <w:r>
        <w:rPr/>
        <w:t>left</w:t>
      </w:r>
      <w:r>
        <w:rPr>
          <w:spacing w:val="-4"/>
        </w:rPr>
        <w:t> </w:t>
      </w:r>
      <w:r>
        <w:rPr/>
        <w:t>but</w:t>
      </w:r>
      <w:r>
        <w:rPr>
          <w:spacing w:val="-4"/>
        </w:rPr>
        <w:t> </w:t>
      </w:r>
      <w:r>
        <w:rPr/>
        <w:t>then</w:t>
      </w:r>
      <w:r>
        <w:rPr>
          <w:spacing w:val="-2"/>
        </w:rPr>
        <w:t> </w:t>
      </w:r>
      <w:r>
        <w:rPr/>
        <w:t>Jehovah</w:t>
      </w:r>
      <w:r>
        <w:rPr>
          <w:spacing w:val="-4"/>
        </w:rPr>
        <w:t> </w:t>
      </w:r>
      <w:r>
        <w:rPr/>
        <w:t>turned</w:t>
      </w:r>
      <w:r>
        <w:rPr>
          <w:spacing w:val="-4"/>
        </w:rPr>
        <w:t> </w:t>
      </w:r>
      <w:r>
        <w:rPr/>
        <w:t>his</w:t>
      </w:r>
      <w:r>
        <w:rPr>
          <w:spacing w:val="-4"/>
        </w:rPr>
        <w:t> </w:t>
      </w:r>
      <w:r>
        <w:rPr/>
        <w:t>attention</w:t>
      </w:r>
      <w:r>
        <w:rPr>
          <w:spacing w:val="-4"/>
        </w:rPr>
        <w:t> </w:t>
      </w:r>
      <w:r>
        <w:rPr/>
        <w:t>back</w:t>
      </w:r>
      <w:r>
        <w:rPr>
          <w:spacing w:val="-4"/>
        </w:rPr>
        <w:t> </w:t>
      </w:r>
      <w:r>
        <w:rPr/>
        <w:t>to</w:t>
      </w:r>
      <w:r>
        <w:rPr>
          <w:spacing w:val="-4"/>
        </w:rPr>
        <w:t> </w:t>
      </w:r>
      <w:r>
        <w:rPr/>
        <w:t>his</w:t>
      </w:r>
      <w:r>
        <w:rPr>
          <w:spacing w:val="-4"/>
        </w:rPr>
        <w:t> </w:t>
      </w:r>
      <w:r>
        <w:rPr/>
        <w:t>people and his people no longer were ashamed but could now be proud and at the same time be peaceable and righteous in their ways. // Keep in mind the time period – This covers the time of “sackcloth” of approximately three and a half years right into the reign of God’s servant known as Jesus or Michael or “sprout” or “David”. // Compare Revelation 21:22-27</w:t>
      </w:r>
    </w:p>
    <w:p>
      <w:pPr>
        <w:pStyle w:val="BodyText"/>
        <w:spacing w:line="259" w:lineRule="auto" w:before="156"/>
        <w:ind w:right="123"/>
      </w:pPr>
      <w:r>
        <w:rPr>
          <w:b/>
        </w:rPr>
        <w:t>Isaiah 60:18-21 </w:t>
      </w:r>
      <w:r>
        <w:rPr/>
        <w:t>“No more will violence be heard in your land, despoiling or breakdown within your boundaries.</w:t>
      </w:r>
      <w:r>
        <w:rPr>
          <w:spacing w:val="-8"/>
        </w:rPr>
        <w:t> </w:t>
      </w:r>
      <w:r>
        <w:rPr/>
        <w:t>And you will certainly call your own walls Salvation and you gates Praise. For you the sun will no more prove to be a light by day, and for brightness the moon itself will no more</w:t>
      </w:r>
      <w:r>
        <w:rPr>
          <w:spacing w:val="-5"/>
        </w:rPr>
        <w:t> </w:t>
      </w:r>
      <w:r>
        <w:rPr/>
        <w:t>give</w:t>
      </w:r>
      <w:r>
        <w:rPr>
          <w:spacing w:val="-4"/>
        </w:rPr>
        <w:t> </w:t>
      </w:r>
      <w:r>
        <w:rPr/>
        <w:t>you</w:t>
      </w:r>
      <w:r>
        <w:rPr>
          <w:spacing w:val="-3"/>
        </w:rPr>
        <w:t> </w:t>
      </w:r>
      <w:r>
        <w:rPr/>
        <w:t>light.</w:t>
      </w:r>
      <w:r>
        <w:rPr>
          <w:spacing w:val="-15"/>
        </w:rPr>
        <w:t> </w:t>
      </w:r>
      <w:r>
        <w:rPr/>
        <w:t>And</w:t>
      </w:r>
      <w:r>
        <w:rPr>
          <w:spacing w:val="-1"/>
        </w:rPr>
        <w:t> </w:t>
      </w:r>
      <w:r>
        <w:rPr/>
        <w:t>Jehovah</w:t>
      </w:r>
      <w:r>
        <w:rPr>
          <w:spacing w:val="-3"/>
        </w:rPr>
        <w:t> </w:t>
      </w:r>
      <w:r>
        <w:rPr/>
        <w:t>must</w:t>
      </w:r>
      <w:r>
        <w:rPr>
          <w:spacing w:val="-3"/>
        </w:rPr>
        <w:t> </w:t>
      </w:r>
      <w:r>
        <w:rPr/>
        <w:t>become</w:t>
      </w:r>
      <w:r>
        <w:rPr>
          <w:spacing w:val="-4"/>
        </w:rPr>
        <w:t> </w:t>
      </w:r>
      <w:r>
        <w:rPr/>
        <w:t>to</w:t>
      </w:r>
      <w:r>
        <w:rPr>
          <w:spacing w:val="-1"/>
        </w:rPr>
        <w:t> </w:t>
      </w:r>
      <w:r>
        <w:rPr/>
        <w:t>you</w:t>
      </w:r>
      <w:r>
        <w:rPr>
          <w:spacing w:val="-3"/>
        </w:rPr>
        <w:t> </w:t>
      </w:r>
      <w:r>
        <w:rPr/>
        <w:t>an</w:t>
      </w:r>
      <w:r>
        <w:rPr>
          <w:spacing w:val="-3"/>
        </w:rPr>
        <w:t> </w:t>
      </w:r>
      <w:r>
        <w:rPr/>
        <w:t>indefinitely</w:t>
      </w:r>
      <w:r>
        <w:rPr>
          <w:spacing w:val="-3"/>
        </w:rPr>
        <w:t> </w:t>
      </w:r>
      <w:r>
        <w:rPr/>
        <w:t>lasting</w:t>
      </w:r>
      <w:r>
        <w:rPr>
          <w:spacing w:val="-3"/>
        </w:rPr>
        <w:t> </w:t>
      </w:r>
      <w:r>
        <w:rPr/>
        <w:t>light,</w:t>
      </w:r>
      <w:r>
        <w:rPr>
          <w:spacing w:val="-3"/>
        </w:rPr>
        <w:t> </w:t>
      </w:r>
      <w:r>
        <w:rPr/>
        <w:t>and</w:t>
      </w:r>
      <w:r>
        <w:rPr>
          <w:spacing w:val="-3"/>
        </w:rPr>
        <w:t> </w:t>
      </w:r>
      <w:r>
        <w:rPr/>
        <w:t>your</w:t>
      </w:r>
      <w:r>
        <w:rPr>
          <w:spacing w:val="-4"/>
        </w:rPr>
        <w:t> </w:t>
      </w:r>
      <w:r>
        <w:rPr/>
        <w:t>God your beauty. No more will your sun set, nor will your moon go on the wane; for Jehovah himself will become for you an indefinitely lasting light, and the days of your mourning will have come to completion.</w:t>
      </w:r>
      <w:r>
        <w:rPr>
          <w:spacing w:val="-9"/>
        </w:rPr>
        <w:t> </w:t>
      </w:r>
      <w:r>
        <w:rPr/>
        <w:t>And as for your people, all of them will be righteous; to time indefinite they will hold possession of the land, the sprout of my planting, the work of my hands, for [me] to be beautified.” // See Isaiah 54:11-13 comments and Revelation 21:22-27</w:t>
      </w:r>
    </w:p>
    <w:p>
      <w:pPr>
        <w:pStyle w:val="BodyText"/>
        <w:spacing w:line="259" w:lineRule="auto" w:before="159"/>
        <w:ind w:right="223"/>
      </w:pPr>
      <w:r>
        <w:rPr>
          <w:b/>
        </w:rPr>
        <w:t>Isaiah</w:t>
      </w:r>
      <w:r>
        <w:rPr>
          <w:b/>
          <w:spacing w:val="-2"/>
        </w:rPr>
        <w:t> </w:t>
      </w:r>
      <w:r>
        <w:rPr>
          <w:b/>
        </w:rPr>
        <w:t>60:22</w:t>
      </w:r>
      <w:r>
        <w:rPr>
          <w:b/>
          <w:spacing w:val="-2"/>
        </w:rPr>
        <w:t> </w:t>
      </w:r>
      <w:r>
        <w:rPr/>
        <w:t>“The</w:t>
      </w:r>
      <w:r>
        <w:rPr>
          <w:spacing w:val="-3"/>
        </w:rPr>
        <w:t> </w:t>
      </w:r>
      <w:r>
        <w:rPr/>
        <w:t>little</w:t>
      </w:r>
      <w:r>
        <w:rPr>
          <w:spacing w:val="-3"/>
        </w:rPr>
        <w:t> </w:t>
      </w:r>
      <w:r>
        <w:rPr/>
        <w:t>one</w:t>
      </w:r>
      <w:r>
        <w:rPr>
          <w:spacing w:val="-3"/>
        </w:rPr>
        <w:t> </w:t>
      </w:r>
      <w:r>
        <w:rPr/>
        <w:t>himself</w:t>
      </w:r>
      <w:r>
        <w:rPr>
          <w:spacing w:val="-3"/>
        </w:rPr>
        <w:t> </w:t>
      </w:r>
      <w:r>
        <w:rPr/>
        <w:t>will</w:t>
      </w:r>
      <w:r>
        <w:rPr>
          <w:spacing w:val="-2"/>
        </w:rPr>
        <w:t> </w:t>
      </w:r>
      <w:r>
        <w:rPr/>
        <w:t>become</w:t>
      </w:r>
      <w:r>
        <w:rPr>
          <w:spacing w:val="-1"/>
        </w:rPr>
        <w:t> </w:t>
      </w:r>
      <w:r>
        <w:rPr/>
        <w:t>a</w:t>
      </w:r>
      <w:r>
        <w:rPr>
          <w:spacing w:val="-3"/>
        </w:rPr>
        <w:t> </w:t>
      </w:r>
      <w:r>
        <w:rPr/>
        <w:t>thousand,</w:t>
      </w:r>
      <w:r>
        <w:rPr>
          <w:spacing w:val="-2"/>
        </w:rPr>
        <w:t> </w:t>
      </w:r>
      <w:r>
        <w:rPr/>
        <w:t>and</w:t>
      </w:r>
      <w:r>
        <w:rPr>
          <w:spacing w:val="-2"/>
        </w:rPr>
        <w:t> </w:t>
      </w:r>
      <w:r>
        <w:rPr/>
        <w:t>the</w:t>
      </w:r>
      <w:r>
        <w:rPr>
          <w:spacing w:val="-3"/>
        </w:rPr>
        <w:t> </w:t>
      </w:r>
      <w:r>
        <w:rPr/>
        <w:t>small one</w:t>
      </w:r>
      <w:r>
        <w:rPr>
          <w:spacing w:val="-3"/>
        </w:rPr>
        <w:t> </w:t>
      </w:r>
      <w:r>
        <w:rPr/>
        <w:t>a</w:t>
      </w:r>
      <w:r>
        <w:rPr>
          <w:spacing w:val="-3"/>
        </w:rPr>
        <w:t> </w:t>
      </w:r>
      <w:r>
        <w:rPr/>
        <w:t>mighty</w:t>
      </w:r>
      <w:r>
        <w:rPr>
          <w:spacing w:val="-2"/>
        </w:rPr>
        <w:t> </w:t>
      </w:r>
      <w:r>
        <w:rPr/>
        <w:t>nation. I myself, Jehovah, shall speed it up in its own time.” // The number of the remaining ones who have endured are “small” and it is only by Jehovah’s will that they become a “mighty nation”.</w:t>
      </w:r>
    </w:p>
    <w:p>
      <w:pPr>
        <w:spacing w:after="0" w:line="259" w:lineRule="auto"/>
        <w:sectPr>
          <w:pgSz w:w="12240" w:h="15840"/>
          <w:pgMar w:header="0" w:footer="523" w:top="1360" w:bottom="720" w:left="1320" w:right="1320"/>
        </w:sectPr>
      </w:pPr>
    </w:p>
    <w:p>
      <w:pPr>
        <w:pStyle w:val="BodyText"/>
        <w:spacing w:line="259" w:lineRule="auto" w:before="79"/>
        <w:ind w:right="143"/>
      </w:pPr>
      <w:r>
        <w:rPr/>
        <w:t>Compare</w:t>
      </w:r>
      <w:r>
        <w:rPr>
          <w:spacing w:val="-4"/>
        </w:rPr>
        <w:t> </w:t>
      </w:r>
      <w:r>
        <w:rPr/>
        <w:t>Isaiah</w:t>
      </w:r>
      <w:r>
        <w:rPr>
          <w:spacing w:val="-3"/>
        </w:rPr>
        <w:t> </w:t>
      </w:r>
      <w:r>
        <w:rPr/>
        <w:t>10:16-22</w:t>
      </w:r>
      <w:r>
        <w:rPr>
          <w:spacing w:val="-1"/>
        </w:rPr>
        <w:t> </w:t>
      </w:r>
      <w:r>
        <w:rPr/>
        <w:t>where</w:t>
      </w:r>
      <w:r>
        <w:rPr>
          <w:spacing w:val="-4"/>
        </w:rPr>
        <w:t> </w:t>
      </w:r>
      <w:r>
        <w:rPr/>
        <w:t>it</w:t>
      </w:r>
      <w:r>
        <w:rPr>
          <w:spacing w:val="-3"/>
        </w:rPr>
        <w:t> </w:t>
      </w:r>
      <w:r>
        <w:rPr/>
        <w:t>indicates</w:t>
      </w:r>
      <w:r>
        <w:rPr>
          <w:spacing w:val="-3"/>
        </w:rPr>
        <w:t> </w:t>
      </w:r>
      <w:r>
        <w:rPr/>
        <w:t>that</w:t>
      </w:r>
      <w:r>
        <w:rPr>
          <w:spacing w:val="-3"/>
        </w:rPr>
        <w:t> </w:t>
      </w:r>
      <w:r>
        <w:rPr/>
        <w:t>there</w:t>
      </w:r>
      <w:r>
        <w:rPr>
          <w:spacing w:val="-4"/>
        </w:rPr>
        <w:t> </w:t>
      </w:r>
      <w:r>
        <w:rPr/>
        <w:t>are</w:t>
      </w:r>
      <w:r>
        <w:rPr>
          <w:spacing w:val="-2"/>
        </w:rPr>
        <w:t> </w:t>
      </w:r>
      <w:r>
        <w:rPr/>
        <w:t>“few”</w:t>
      </w:r>
      <w:r>
        <w:rPr>
          <w:spacing w:val="-4"/>
        </w:rPr>
        <w:t> </w:t>
      </w:r>
      <w:r>
        <w:rPr/>
        <w:t>left</w:t>
      </w:r>
      <w:r>
        <w:rPr>
          <w:spacing w:val="-3"/>
        </w:rPr>
        <w:t> </w:t>
      </w:r>
      <w:r>
        <w:rPr/>
        <w:t>remaining</w:t>
      </w:r>
      <w:r>
        <w:rPr>
          <w:spacing w:val="-3"/>
        </w:rPr>
        <w:t> </w:t>
      </w:r>
      <w:r>
        <w:rPr/>
        <w:t>–</w:t>
      </w:r>
      <w:r>
        <w:rPr>
          <w:spacing w:val="-3"/>
        </w:rPr>
        <w:t> </w:t>
      </w:r>
      <w:r>
        <w:rPr/>
        <w:t>a</w:t>
      </w:r>
      <w:r>
        <w:rPr>
          <w:spacing w:val="-4"/>
        </w:rPr>
        <w:t> </w:t>
      </w:r>
      <w:r>
        <w:rPr/>
        <w:t>cleansing</w:t>
      </w:r>
      <w:r>
        <w:rPr>
          <w:spacing w:val="-3"/>
        </w:rPr>
        <w:t> </w:t>
      </w:r>
      <w:r>
        <w:rPr/>
        <w:t>has occurred (Daniel 11:35).</w:t>
      </w:r>
    </w:p>
    <w:p>
      <w:pPr>
        <w:pStyle w:val="BodyText"/>
        <w:spacing w:line="259" w:lineRule="auto" w:before="160"/>
        <w:ind w:right="123"/>
      </w:pPr>
      <w:r>
        <w:rPr>
          <w:b/>
        </w:rPr>
        <w:t>Isaiah</w:t>
      </w:r>
      <w:r>
        <w:rPr>
          <w:b/>
          <w:spacing w:val="-3"/>
        </w:rPr>
        <w:t> </w:t>
      </w:r>
      <w:r>
        <w:rPr>
          <w:b/>
        </w:rPr>
        <w:t>61:5-9</w:t>
      </w:r>
      <w:r>
        <w:rPr>
          <w:b/>
          <w:spacing w:val="-3"/>
        </w:rPr>
        <w:t> </w:t>
      </w:r>
      <w:r>
        <w:rPr/>
        <w:t>“And</w:t>
      </w:r>
      <w:r>
        <w:rPr>
          <w:spacing w:val="-3"/>
        </w:rPr>
        <w:t> </w:t>
      </w:r>
      <w:r>
        <w:rPr/>
        <w:t>strangers</w:t>
      </w:r>
      <w:r>
        <w:rPr>
          <w:spacing w:val="-3"/>
        </w:rPr>
        <w:t> </w:t>
      </w:r>
      <w:r>
        <w:rPr/>
        <w:t>will</w:t>
      </w:r>
      <w:r>
        <w:rPr>
          <w:spacing w:val="-3"/>
        </w:rPr>
        <w:t> </w:t>
      </w:r>
      <w:r>
        <w:rPr/>
        <w:t>actually</w:t>
      </w:r>
      <w:r>
        <w:rPr>
          <w:spacing w:val="-3"/>
        </w:rPr>
        <w:t> </w:t>
      </w:r>
      <w:r>
        <w:rPr/>
        <w:t>stand</w:t>
      </w:r>
      <w:r>
        <w:rPr>
          <w:spacing w:val="-3"/>
        </w:rPr>
        <w:t> </w:t>
      </w:r>
      <w:r>
        <w:rPr/>
        <w:t>and</w:t>
      </w:r>
      <w:r>
        <w:rPr>
          <w:spacing w:val="-3"/>
        </w:rPr>
        <w:t> </w:t>
      </w:r>
      <w:r>
        <w:rPr/>
        <w:t>shepherd</w:t>
      </w:r>
      <w:r>
        <w:rPr>
          <w:spacing w:val="-3"/>
        </w:rPr>
        <w:t> </w:t>
      </w:r>
      <w:r>
        <w:rPr/>
        <w:t>the</w:t>
      </w:r>
      <w:r>
        <w:rPr>
          <w:spacing w:val="-2"/>
        </w:rPr>
        <w:t> </w:t>
      </w:r>
      <w:r>
        <w:rPr/>
        <w:t>flocks</w:t>
      </w:r>
      <w:r>
        <w:rPr>
          <w:spacing w:val="-3"/>
        </w:rPr>
        <w:t> </w:t>
      </w:r>
      <w:r>
        <w:rPr/>
        <w:t>of</w:t>
      </w:r>
      <w:r>
        <w:rPr>
          <w:spacing w:val="-11"/>
        </w:rPr>
        <w:t> </w:t>
      </w:r>
      <w:r>
        <w:rPr/>
        <w:t>YOU</w:t>
      </w:r>
      <w:r>
        <w:rPr>
          <w:spacing w:val="-4"/>
        </w:rPr>
        <w:t> </w:t>
      </w:r>
      <w:r>
        <w:rPr/>
        <w:t>people,</w:t>
      </w:r>
      <w:r>
        <w:rPr>
          <w:spacing w:val="-3"/>
        </w:rPr>
        <w:t> </w:t>
      </w:r>
      <w:r>
        <w:rPr/>
        <w:t>and</w:t>
      </w:r>
      <w:r>
        <w:rPr>
          <w:spacing w:val="-3"/>
        </w:rPr>
        <w:t> </w:t>
      </w:r>
      <w:r>
        <w:rPr/>
        <w:t>the foreigners will be</w:t>
      </w:r>
      <w:r>
        <w:rPr>
          <w:spacing w:val="-3"/>
        </w:rPr>
        <w:t> </w:t>
      </w:r>
      <w:r>
        <w:rPr/>
        <w:t>YOUR farmers and</w:t>
      </w:r>
      <w:r>
        <w:rPr>
          <w:spacing w:val="-2"/>
        </w:rPr>
        <w:t> </w:t>
      </w:r>
      <w:r>
        <w:rPr/>
        <w:t>YOUR vinedressers.</w:t>
      </w:r>
      <w:r>
        <w:rPr>
          <w:spacing w:val="-4"/>
        </w:rPr>
        <w:t> </w:t>
      </w:r>
      <w:r>
        <w:rPr/>
        <w:t>And as for</w:t>
      </w:r>
      <w:r>
        <w:rPr>
          <w:spacing w:val="-3"/>
        </w:rPr>
        <w:t> </w:t>
      </w:r>
      <w:r>
        <w:rPr/>
        <w:t>YOU, the priests of Jehovah</w:t>
      </w:r>
      <w:r>
        <w:rPr>
          <w:spacing w:val="-4"/>
        </w:rPr>
        <w:t> </w:t>
      </w:r>
      <w:r>
        <w:rPr/>
        <w:t>YOU will be called; the ministers of our God</w:t>
      </w:r>
      <w:r>
        <w:rPr>
          <w:spacing w:val="-4"/>
        </w:rPr>
        <w:t> </w:t>
      </w:r>
      <w:r>
        <w:rPr/>
        <w:t>YOU will be said to be. The resources of the nations</w:t>
      </w:r>
      <w:r>
        <w:rPr>
          <w:spacing w:val="-2"/>
        </w:rPr>
        <w:t> </w:t>
      </w:r>
      <w:r>
        <w:rPr/>
        <w:t>YOU people will eat, and in their glory</w:t>
      </w:r>
      <w:r>
        <w:rPr>
          <w:spacing w:val="-2"/>
        </w:rPr>
        <w:t> </w:t>
      </w:r>
      <w:r>
        <w:rPr/>
        <w:t>YOU will speak elatedly about</w:t>
      </w:r>
    </w:p>
    <w:p>
      <w:pPr>
        <w:pStyle w:val="BodyText"/>
        <w:spacing w:line="259" w:lineRule="auto"/>
        <w:ind w:right="143"/>
      </w:pPr>
      <w:r>
        <w:rPr/>
        <w:t>yourselves. Instead of</w:t>
      </w:r>
      <w:r>
        <w:rPr>
          <w:spacing w:val="-3"/>
        </w:rPr>
        <w:t> </w:t>
      </w:r>
      <w:r>
        <w:rPr/>
        <w:t>YOUR shame there will be a double portion, and instead of humiliation they will cry out joyfully over their share. Therefore in their land they will take possession of even</w:t>
      </w:r>
      <w:r>
        <w:rPr>
          <w:spacing w:val="-2"/>
        </w:rPr>
        <w:t> </w:t>
      </w:r>
      <w:r>
        <w:rPr/>
        <w:t>a</w:t>
      </w:r>
      <w:r>
        <w:rPr>
          <w:spacing w:val="-3"/>
        </w:rPr>
        <w:t> </w:t>
      </w:r>
      <w:r>
        <w:rPr/>
        <w:t>double</w:t>
      </w:r>
      <w:r>
        <w:rPr>
          <w:spacing w:val="-3"/>
        </w:rPr>
        <w:t> </w:t>
      </w:r>
      <w:r>
        <w:rPr/>
        <w:t>portion.</w:t>
      </w:r>
      <w:r>
        <w:rPr>
          <w:spacing w:val="-2"/>
        </w:rPr>
        <w:t> </w:t>
      </w:r>
      <w:r>
        <w:rPr/>
        <w:t>Rejoicing</w:t>
      </w:r>
      <w:r>
        <w:rPr>
          <w:spacing w:val="-2"/>
        </w:rPr>
        <w:t> </w:t>
      </w:r>
      <w:r>
        <w:rPr/>
        <w:t>to</w:t>
      </w:r>
      <w:r>
        <w:rPr>
          <w:spacing w:val="-2"/>
        </w:rPr>
        <w:t> </w:t>
      </w:r>
      <w:r>
        <w:rPr/>
        <w:t>time</w:t>
      </w:r>
      <w:r>
        <w:rPr>
          <w:spacing w:val="-3"/>
        </w:rPr>
        <w:t> </w:t>
      </w:r>
      <w:r>
        <w:rPr/>
        <w:t>indefinite</w:t>
      </w:r>
      <w:r>
        <w:rPr>
          <w:spacing w:val="-3"/>
        </w:rPr>
        <w:t> </w:t>
      </w:r>
      <w:r>
        <w:rPr/>
        <w:t>is</w:t>
      </w:r>
      <w:r>
        <w:rPr>
          <w:spacing w:val="-2"/>
        </w:rPr>
        <w:t> </w:t>
      </w:r>
      <w:r>
        <w:rPr/>
        <w:t>what</w:t>
      </w:r>
      <w:r>
        <w:rPr>
          <w:spacing w:val="-2"/>
        </w:rPr>
        <w:t> </w:t>
      </w:r>
      <w:r>
        <w:rPr/>
        <w:t>will</w:t>
      </w:r>
      <w:r>
        <w:rPr>
          <w:spacing w:val="-2"/>
        </w:rPr>
        <w:t> </w:t>
      </w:r>
      <w:r>
        <w:rPr/>
        <w:t>come</w:t>
      </w:r>
      <w:r>
        <w:rPr>
          <w:spacing w:val="-3"/>
        </w:rPr>
        <w:t> </w:t>
      </w:r>
      <w:r>
        <w:rPr/>
        <w:t>to</w:t>
      </w:r>
      <w:r>
        <w:rPr>
          <w:spacing w:val="-2"/>
        </w:rPr>
        <w:t> </w:t>
      </w:r>
      <w:r>
        <w:rPr/>
        <w:t>be</w:t>
      </w:r>
      <w:r>
        <w:rPr>
          <w:spacing w:val="-1"/>
        </w:rPr>
        <w:t> </w:t>
      </w:r>
      <w:r>
        <w:rPr/>
        <w:t>theirs.</w:t>
      </w:r>
      <w:r>
        <w:rPr>
          <w:spacing w:val="-2"/>
        </w:rPr>
        <w:t> </w:t>
      </w:r>
      <w:r>
        <w:rPr/>
        <w:t>For</w:t>
      </w:r>
      <w:r>
        <w:rPr>
          <w:spacing w:val="-3"/>
        </w:rPr>
        <w:t> </w:t>
      </w:r>
      <w:r>
        <w:rPr/>
        <w:t>I,</w:t>
      </w:r>
      <w:r>
        <w:rPr>
          <w:spacing w:val="-2"/>
        </w:rPr>
        <w:t> </w:t>
      </w:r>
      <w:r>
        <w:rPr/>
        <w:t>Jehovah, am loving justice, hating robbery along with unrighteousness.</w:t>
      </w:r>
      <w:r>
        <w:rPr>
          <w:spacing w:val="-8"/>
        </w:rPr>
        <w:t> </w:t>
      </w:r>
      <w:r>
        <w:rPr/>
        <w:t>And I will give their wages in trueness, and an indefinitely lasting covenant I shall conclude towards them.</w:t>
      </w:r>
      <w:r>
        <w:rPr>
          <w:spacing w:val="-14"/>
        </w:rPr>
        <w:t> </w:t>
      </w:r>
      <w:r>
        <w:rPr/>
        <w:t>And their offspring will actually be known even among the nations, and their descendants in among the peoples.</w:t>
      </w:r>
      <w:r>
        <w:rPr>
          <w:spacing w:val="-14"/>
        </w:rPr>
        <w:t> </w:t>
      </w:r>
      <w:r>
        <w:rPr/>
        <w:t>All those</w:t>
      </w:r>
      <w:r>
        <w:rPr>
          <w:spacing w:val="-4"/>
        </w:rPr>
        <w:t> </w:t>
      </w:r>
      <w:r>
        <w:rPr/>
        <w:t>seeing</w:t>
      </w:r>
      <w:r>
        <w:rPr>
          <w:spacing w:val="-3"/>
        </w:rPr>
        <w:t> </w:t>
      </w:r>
      <w:r>
        <w:rPr/>
        <w:t>them</w:t>
      </w:r>
      <w:r>
        <w:rPr>
          <w:spacing w:val="-3"/>
        </w:rPr>
        <w:t> </w:t>
      </w:r>
      <w:r>
        <w:rPr/>
        <w:t>will</w:t>
      </w:r>
      <w:r>
        <w:rPr>
          <w:spacing w:val="-3"/>
        </w:rPr>
        <w:t> </w:t>
      </w:r>
      <w:r>
        <w:rPr/>
        <w:t>recognize</w:t>
      </w:r>
      <w:r>
        <w:rPr>
          <w:spacing w:val="-4"/>
        </w:rPr>
        <w:t> </w:t>
      </w:r>
      <w:r>
        <w:rPr/>
        <w:t>them,</w:t>
      </w:r>
      <w:r>
        <w:rPr>
          <w:spacing w:val="-3"/>
        </w:rPr>
        <w:t> </w:t>
      </w:r>
      <w:r>
        <w:rPr/>
        <w:t>that</w:t>
      </w:r>
      <w:r>
        <w:rPr>
          <w:spacing w:val="-3"/>
        </w:rPr>
        <w:t> </w:t>
      </w:r>
      <w:r>
        <w:rPr/>
        <w:t>they</w:t>
      </w:r>
      <w:r>
        <w:rPr>
          <w:spacing w:val="-3"/>
        </w:rPr>
        <w:t> </w:t>
      </w:r>
      <w:r>
        <w:rPr/>
        <w:t>are</w:t>
      </w:r>
      <w:r>
        <w:rPr>
          <w:spacing w:val="-4"/>
        </w:rPr>
        <w:t> </w:t>
      </w:r>
      <w:r>
        <w:rPr/>
        <w:t>the</w:t>
      </w:r>
      <w:r>
        <w:rPr>
          <w:spacing w:val="-4"/>
        </w:rPr>
        <w:t> </w:t>
      </w:r>
      <w:r>
        <w:rPr/>
        <w:t>offspring</w:t>
      </w:r>
      <w:r>
        <w:rPr>
          <w:spacing w:val="-3"/>
        </w:rPr>
        <w:t> </w:t>
      </w:r>
      <w:r>
        <w:rPr/>
        <w:t>whom</w:t>
      </w:r>
      <w:r>
        <w:rPr>
          <w:spacing w:val="-3"/>
        </w:rPr>
        <w:t> </w:t>
      </w:r>
      <w:r>
        <w:rPr/>
        <w:t>Jehovah</w:t>
      </w:r>
      <w:r>
        <w:rPr>
          <w:spacing w:val="-3"/>
        </w:rPr>
        <w:t> </w:t>
      </w:r>
      <w:r>
        <w:rPr/>
        <w:t>has</w:t>
      </w:r>
      <w:r>
        <w:rPr>
          <w:spacing w:val="-3"/>
        </w:rPr>
        <w:t> </w:t>
      </w:r>
      <w:r>
        <w:rPr/>
        <w:t>blessed.”</w:t>
      </w:r>
      <w:r>
        <w:rPr>
          <w:spacing w:val="-4"/>
        </w:rPr>
        <w:t> </w:t>
      </w:r>
      <w:r>
        <w:rPr/>
        <w:t>// Again we see that God’s people experienced shame before they are blessed by Jehovah. Notice the</w:t>
      </w:r>
      <w:r>
        <w:rPr>
          <w:spacing w:val="-2"/>
        </w:rPr>
        <w:t> </w:t>
      </w:r>
      <w:r>
        <w:rPr/>
        <w:t>covenant</w:t>
      </w:r>
      <w:r>
        <w:rPr>
          <w:spacing w:val="-1"/>
        </w:rPr>
        <w:t> </w:t>
      </w:r>
      <w:r>
        <w:rPr/>
        <w:t>relationship</w:t>
      </w:r>
      <w:r>
        <w:rPr>
          <w:spacing w:val="-1"/>
        </w:rPr>
        <w:t> </w:t>
      </w:r>
      <w:r>
        <w:rPr/>
        <w:t>too</w:t>
      </w:r>
      <w:r>
        <w:rPr>
          <w:spacing w:val="-1"/>
        </w:rPr>
        <w:t> </w:t>
      </w:r>
      <w:r>
        <w:rPr/>
        <w:t>–</w:t>
      </w:r>
      <w:r>
        <w:rPr>
          <w:spacing w:val="-1"/>
        </w:rPr>
        <w:t> </w:t>
      </w:r>
      <w:r>
        <w:rPr/>
        <w:t>not</w:t>
      </w:r>
      <w:r>
        <w:rPr>
          <w:spacing w:val="-1"/>
        </w:rPr>
        <w:t> </w:t>
      </w:r>
      <w:r>
        <w:rPr/>
        <w:t>“with”</w:t>
      </w:r>
      <w:r>
        <w:rPr>
          <w:spacing w:val="-2"/>
        </w:rPr>
        <w:t> </w:t>
      </w:r>
      <w:r>
        <w:rPr/>
        <w:t>but</w:t>
      </w:r>
      <w:r>
        <w:rPr>
          <w:spacing w:val="-1"/>
        </w:rPr>
        <w:t> </w:t>
      </w:r>
      <w:r>
        <w:rPr/>
        <w:t>“towards”.</w:t>
      </w:r>
      <w:r>
        <w:rPr>
          <w:spacing w:val="-4"/>
        </w:rPr>
        <w:t> </w:t>
      </w:r>
      <w:r>
        <w:rPr/>
        <w:t>This</w:t>
      </w:r>
      <w:r>
        <w:rPr>
          <w:spacing w:val="-1"/>
        </w:rPr>
        <w:t> </w:t>
      </w:r>
      <w:r>
        <w:rPr/>
        <w:t>reminds</w:t>
      </w:r>
      <w:r>
        <w:rPr>
          <w:spacing w:val="-1"/>
        </w:rPr>
        <w:t> </w:t>
      </w:r>
      <w:r>
        <w:rPr/>
        <w:t>me of</w:t>
      </w:r>
      <w:r>
        <w:rPr>
          <w:spacing w:val="-2"/>
        </w:rPr>
        <w:t> </w:t>
      </w:r>
      <w:r>
        <w:rPr/>
        <w:t>Jesus</w:t>
      </w:r>
      <w:r>
        <w:rPr>
          <w:spacing w:val="-1"/>
        </w:rPr>
        <w:t> </w:t>
      </w:r>
      <w:r>
        <w:rPr/>
        <w:t>concluding</w:t>
      </w:r>
      <w:r>
        <w:rPr>
          <w:spacing w:val="-1"/>
        </w:rPr>
        <w:t> </w:t>
      </w:r>
      <w:r>
        <w:rPr/>
        <w:t>a covenant with his disciples in the upper chamber (Luke 22:28-30)</w:t>
      </w:r>
    </w:p>
    <w:p>
      <w:pPr>
        <w:pStyle w:val="BodyText"/>
        <w:spacing w:line="259" w:lineRule="auto" w:before="157"/>
        <w:ind w:right="139"/>
      </w:pPr>
      <w:r>
        <w:rPr>
          <w:b/>
        </w:rPr>
        <w:t>Isaiah</w:t>
      </w:r>
      <w:r>
        <w:rPr>
          <w:b/>
          <w:spacing w:val="-2"/>
        </w:rPr>
        <w:t> </w:t>
      </w:r>
      <w:r>
        <w:rPr>
          <w:b/>
        </w:rPr>
        <w:t>62:1-5</w:t>
      </w:r>
      <w:r>
        <w:rPr>
          <w:b/>
          <w:spacing w:val="-2"/>
        </w:rPr>
        <w:t> </w:t>
      </w:r>
      <w:r>
        <w:rPr/>
        <w:t>“For</w:t>
      </w:r>
      <w:r>
        <w:rPr>
          <w:spacing w:val="-3"/>
        </w:rPr>
        <w:t> </w:t>
      </w:r>
      <w:r>
        <w:rPr/>
        <w:t>the</w:t>
      </w:r>
      <w:r>
        <w:rPr>
          <w:spacing w:val="-3"/>
        </w:rPr>
        <w:t> </w:t>
      </w:r>
      <w:r>
        <w:rPr/>
        <w:t>sake</w:t>
      </w:r>
      <w:r>
        <w:rPr>
          <w:spacing w:val="-3"/>
        </w:rPr>
        <w:t> </w:t>
      </w:r>
      <w:r>
        <w:rPr/>
        <w:t>of</w:t>
      </w:r>
      <w:r>
        <w:rPr>
          <w:spacing w:val="-3"/>
        </w:rPr>
        <w:t> </w:t>
      </w:r>
      <w:r>
        <w:rPr/>
        <w:t>Zion</w:t>
      </w:r>
      <w:r>
        <w:rPr>
          <w:spacing w:val="-2"/>
        </w:rPr>
        <w:t> </w:t>
      </w:r>
      <w:r>
        <w:rPr/>
        <w:t>I</w:t>
      </w:r>
      <w:r>
        <w:rPr>
          <w:spacing w:val="-3"/>
        </w:rPr>
        <w:t> </w:t>
      </w:r>
      <w:r>
        <w:rPr/>
        <w:t>shall</w:t>
      </w:r>
      <w:r>
        <w:rPr>
          <w:spacing w:val="-2"/>
        </w:rPr>
        <w:t> </w:t>
      </w:r>
      <w:r>
        <w:rPr/>
        <w:t>not</w:t>
      </w:r>
      <w:r>
        <w:rPr>
          <w:spacing w:val="-2"/>
        </w:rPr>
        <w:t> </w:t>
      </w:r>
      <w:r>
        <w:rPr/>
        <w:t>keep</w:t>
      </w:r>
      <w:r>
        <w:rPr>
          <w:spacing w:val="-2"/>
        </w:rPr>
        <w:t> </w:t>
      </w:r>
      <w:r>
        <w:rPr/>
        <w:t>still,</w:t>
      </w:r>
      <w:r>
        <w:rPr>
          <w:spacing w:val="-2"/>
        </w:rPr>
        <w:t> </w:t>
      </w:r>
      <w:r>
        <w:rPr/>
        <w:t>and</w:t>
      </w:r>
      <w:r>
        <w:rPr>
          <w:spacing w:val="-2"/>
        </w:rPr>
        <w:t> </w:t>
      </w:r>
      <w:r>
        <w:rPr/>
        <w:t>for</w:t>
      </w:r>
      <w:r>
        <w:rPr>
          <w:spacing w:val="-3"/>
        </w:rPr>
        <w:t> </w:t>
      </w:r>
      <w:r>
        <w:rPr/>
        <w:t>the</w:t>
      </w:r>
      <w:r>
        <w:rPr>
          <w:spacing w:val="-3"/>
        </w:rPr>
        <w:t> </w:t>
      </w:r>
      <w:r>
        <w:rPr/>
        <w:t>sake</w:t>
      </w:r>
      <w:r>
        <w:rPr>
          <w:spacing w:val="-3"/>
        </w:rPr>
        <w:t> </w:t>
      </w:r>
      <w:r>
        <w:rPr/>
        <w:t>of</w:t>
      </w:r>
      <w:r>
        <w:rPr>
          <w:spacing w:val="-1"/>
        </w:rPr>
        <w:t> </w:t>
      </w:r>
      <w:r>
        <w:rPr/>
        <w:t>Jerusalem</w:t>
      </w:r>
      <w:r>
        <w:rPr>
          <w:spacing w:val="-2"/>
        </w:rPr>
        <w:t> </w:t>
      </w:r>
      <w:r>
        <w:rPr/>
        <w:t>I</w:t>
      </w:r>
      <w:r>
        <w:rPr>
          <w:spacing w:val="-3"/>
        </w:rPr>
        <w:t> </w:t>
      </w:r>
      <w:r>
        <w:rPr/>
        <w:t>shall</w:t>
      </w:r>
      <w:r>
        <w:rPr>
          <w:spacing w:val="-2"/>
        </w:rPr>
        <w:t> </w:t>
      </w:r>
      <w:r>
        <w:rPr/>
        <w:t>not stay</w:t>
      </w:r>
      <w:r>
        <w:rPr>
          <w:spacing w:val="-1"/>
        </w:rPr>
        <w:t> </w:t>
      </w:r>
      <w:r>
        <w:rPr/>
        <w:t>quiet</w:t>
      </w:r>
      <w:r>
        <w:rPr>
          <w:spacing w:val="-1"/>
        </w:rPr>
        <w:t> </w:t>
      </w:r>
      <w:r>
        <w:rPr/>
        <w:t>until</w:t>
      </w:r>
      <w:r>
        <w:rPr>
          <w:spacing w:val="-1"/>
        </w:rPr>
        <w:t> </w:t>
      </w:r>
      <w:r>
        <w:rPr/>
        <w:t>her</w:t>
      </w:r>
      <w:r>
        <w:rPr>
          <w:spacing w:val="-2"/>
        </w:rPr>
        <w:t> </w:t>
      </w:r>
      <w:r>
        <w:rPr/>
        <w:t>righteousness</w:t>
      </w:r>
      <w:r>
        <w:rPr>
          <w:spacing w:val="-1"/>
        </w:rPr>
        <w:t> </w:t>
      </w:r>
      <w:r>
        <w:rPr/>
        <w:t>goes</w:t>
      </w:r>
      <w:r>
        <w:rPr>
          <w:spacing w:val="-1"/>
        </w:rPr>
        <w:t> </w:t>
      </w:r>
      <w:r>
        <w:rPr/>
        <w:t>forth</w:t>
      </w:r>
      <w:r>
        <w:rPr>
          <w:spacing w:val="-1"/>
        </w:rPr>
        <w:t> </w:t>
      </w:r>
      <w:r>
        <w:rPr/>
        <w:t>just</w:t>
      </w:r>
      <w:r>
        <w:rPr>
          <w:spacing w:val="-1"/>
        </w:rPr>
        <w:t> </w:t>
      </w:r>
      <w:r>
        <w:rPr/>
        <w:t>like</w:t>
      </w:r>
      <w:r>
        <w:rPr>
          <w:spacing w:val="-2"/>
        </w:rPr>
        <w:t> </w:t>
      </w:r>
      <w:r>
        <w:rPr/>
        <w:t>the</w:t>
      </w:r>
      <w:r>
        <w:rPr>
          <w:spacing w:val="-2"/>
        </w:rPr>
        <w:t> </w:t>
      </w:r>
      <w:r>
        <w:rPr/>
        <w:t>brightness,</w:t>
      </w:r>
      <w:r>
        <w:rPr>
          <w:spacing w:val="-1"/>
        </w:rPr>
        <w:t> </w:t>
      </w:r>
      <w:r>
        <w:rPr/>
        <w:t>and</w:t>
      </w:r>
      <w:r>
        <w:rPr>
          <w:spacing w:val="-1"/>
        </w:rPr>
        <w:t> </w:t>
      </w:r>
      <w:r>
        <w:rPr/>
        <w:t>her</w:t>
      </w:r>
      <w:r>
        <w:rPr>
          <w:spacing w:val="-2"/>
        </w:rPr>
        <w:t> </w:t>
      </w:r>
      <w:r>
        <w:rPr/>
        <w:t>salvation</w:t>
      </w:r>
      <w:r>
        <w:rPr>
          <w:spacing w:val="-1"/>
        </w:rPr>
        <w:t> </w:t>
      </w:r>
      <w:r>
        <w:rPr/>
        <w:t>like</w:t>
      </w:r>
      <w:r>
        <w:rPr>
          <w:spacing w:val="-2"/>
        </w:rPr>
        <w:t> </w:t>
      </w:r>
      <w:r>
        <w:rPr/>
        <w:t>a</w:t>
      </w:r>
      <w:r>
        <w:rPr>
          <w:spacing w:val="-2"/>
        </w:rPr>
        <w:t> </w:t>
      </w:r>
      <w:r>
        <w:rPr/>
        <w:t>torch that burns. (vs.2) “And the nations will certainly see your righteousness, [O woman,] and all kings your glory.</w:t>
      </w:r>
      <w:r>
        <w:rPr>
          <w:spacing w:val="-10"/>
        </w:rPr>
        <w:t> </w:t>
      </w:r>
      <w:r>
        <w:rPr/>
        <w:t>And you will actually be called by a new name, which the very mouth of Jehovah will designate.</w:t>
      </w:r>
      <w:r>
        <w:rPr>
          <w:spacing w:val="-6"/>
        </w:rPr>
        <w:t> </w:t>
      </w:r>
      <w:r>
        <w:rPr/>
        <w:t>And you must become a crown of beauty in the hand of Jehovah, and a kingly</w:t>
      </w:r>
      <w:r>
        <w:rPr>
          <w:spacing w:val="-1"/>
        </w:rPr>
        <w:t> </w:t>
      </w:r>
      <w:r>
        <w:rPr/>
        <w:t>turban</w:t>
      </w:r>
      <w:r>
        <w:rPr>
          <w:spacing w:val="-1"/>
        </w:rPr>
        <w:t> </w:t>
      </w:r>
      <w:r>
        <w:rPr/>
        <w:t>in</w:t>
      </w:r>
      <w:r>
        <w:rPr>
          <w:spacing w:val="-1"/>
        </w:rPr>
        <w:t> </w:t>
      </w:r>
      <w:r>
        <w:rPr/>
        <w:t>the</w:t>
      </w:r>
      <w:r>
        <w:rPr>
          <w:spacing w:val="-2"/>
        </w:rPr>
        <w:t> </w:t>
      </w:r>
      <w:r>
        <w:rPr/>
        <w:t>palm</w:t>
      </w:r>
      <w:r>
        <w:rPr>
          <w:spacing w:val="-1"/>
        </w:rPr>
        <w:t> </w:t>
      </w:r>
      <w:r>
        <w:rPr/>
        <w:t>of</w:t>
      </w:r>
      <w:r>
        <w:rPr>
          <w:spacing w:val="-2"/>
        </w:rPr>
        <w:t> </w:t>
      </w:r>
      <w:r>
        <w:rPr/>
        <w:t>your</w:t>
      </w:r>
      <w:r>
        <w:rPr>
          <w:spacing w:val="-2"/>
        </w:rPr>
        <w:t> </w:t>
      </w:r>
      <w:r>
        <w:rPr/>
        <w:t>God.</w:t>
      </w:r>
      <w:r>
        <w:rPr>
          <w:spacing w:val="-1"/>
        </w:rPr>
        <w:t> </w:t>
      </w:r>
      <w:r>
        <w:rPr/>
        <w:t>No</w:t>
      </w:r>
      <w:r>
        <w:rPr>
          <w:spacing w:val="-1"/>
        </w:rPr>
        <w:t> </w:t>
      </w:r>
      <w:r>
        <w:rPr/>
        <w:t>more</w:t>
      </w:r>
      <w:r>
        <w:rPr>
          <w:spacing w:val="-2"/>
        </w:rPr>
        <w:t> </w:t>
      </w:r>
      <w:r>
        <w:rPr/>
        <w:t>will</w:t>
      </w:r>
      <w:r>
        <w:rPr>
          <w:spacing w:val="-1"/>
        </w:rPr>
        <w:t> </w:t>
      </w:r>
      <w:r>
        <w:rPr/>
        <w:t>you</w:t>
      </w:r>
      <w:r>
        <w:rPr>
          <w:spacing w:val="-1"/>
        </w:rPr>
        <w:t> </w:t>
      </w:r>
      <w:r>
        <w:rPr/>
        <w:t>be</w:t>
      </w:r>
      <w:r>
        <w:rPr>
          <w:spacing w:val="-2"/>
        </w:rPr>
        <w:t> </w:t>
      </w:r>
      <w:r>
        <w:rPr/>
        <w:t>said</w:t>
      </w:r>
      <w:r>
        <w:rPr>
          <w:spacing w:val="-1"/>
        </w:rPr>
        <w:t> </w:t>
      </w:r>
      <w:r>
        <w:rPr/>
        <w:t>to</w:t>
      </w:r>
      <w:r>
        <w:rPr>
          <w:spacing w:val="-1"/>
        </w:rPr>
        <w:t> </w:t>
      </w:r>
      <w:r>
        <w:rPr/>
        <w:t>be</w:t>
      </w:r>
      <w:r>
        <w:rPr>
          <w:spacing w:val="-2"/>
        </w:rPr>
        <w:t> </w:t>
      </w:r>
      <w:r>
        <w:rPr/>
        <w:t>a</w:t>
      </w:r>
      <w:r>
        <w:rPr>
          <w:spacing w:val="-2"/>
        </w:rPr>
        <w:t> </w:t>
      </w:r>
      <w:r>
        <w:rPr/>
        <w:t>woman</w:t>
      </w:r>
      <w:r>
        <w:rPr>
          <w:spacing w:val="-1"/>
        </w:rPr>
        <w:t> </w:t>
      </w:r>
      <w:r>
        <w:rPr/>
        <w:t>left</w:t>
      </w:r>
      <w:r>
        <w:rPr>
          <w:spacing w:val="-1"/>
        </w:rPr>
        <w:t> </w:t>
      </w:r>
      <w:r>
        <w:rPr/>
        <w:t>entirely;</w:t>
      </w:r>
      <w:r>
        <w:rPr>
          <w:spacing w:val="-1"/>
        </w:rPr>
        <w:t> </w:t>
      </w:r>
      <w:r>
        <w:rPr/>
        <w:t>and your own land will no more be said to be desolate; but you yourself will be called My Delight Is in Her, and your land Owned as a Wife. For Jehovah will have taken delight in you, and your own land will be owned as a wife. For just as a young man takes ownership of a virgin as his wife, your sons will take ownership of you as a wife.</w:t>
      </w:r>
      <w:r>
        <w:rPr>
          <w:spacing w:val="-9"/>
        </w:rPr>
        <w:t> </w:t>
      </w:r>
      <w:r>
        <w:rPr/>
        <w:t>And with the exultation of a bridegroom over a bride, your God will exult even over you – See Revelation 21:9-27 (The Lamb’s wife); Malachi 2:13-17; Isaiah 54:6,11-14; 61:5-9</w:t>
      </w:r>
    </w:p>
    <w:p>
      <w:pPr>
        <w:pStyle w:val="BodyText"/>
        <w:spacing w:line="259" w:lineRule="auto" w:before="157"/>
        <w:ind w:right="187"/>
      </w:pPr>
      <w:r>
        <w:rPr>
          <w:b/>
        </w:rPr>
        <w:t>Isaiah 63:9,10 </w:t>
      </w:r>
      <w:r>
        <w:rPr/>
        <w:t>“During all their distress it was distressing to him. And his own personal messenger saved them. In his love and in his compassion he himself repurchased them, and he proceeded to lift them up and carry them all the days of long ago. (vs.10) But they themselves rebelled and made his holy spirit feel hurt. He now was changed into an enemy of theirs; he himself</w:t>
      </w:r>
      <w:r>
        <w:rPr>
          <w:spacing w:val="-4"/>
        </w:rPr>
        <w:t> </w:t>
      </w:r>
      <w:r>
        <w:rPr/>
        <w:t>warred</w:t>
      </w:r>
      <w:r>
        <w:rPr>
          <w:spacing w:val="-3"/>
        </w:rPr>
        <w:t> </w:t>
      </w:r>
      <w:r>
        <w:rPr/>
        <w:t>against</w:t>
      </w:r>
      <w:r>
        <w:rPr>
          <w:spacing w:val="-3"/>
        </w:rPr>
        <w:t> </w:t>
      </w:r>
      <w:r>
        <w:rPr/>
        <w:t>them.”</w:t>
      </w:r>
      <w:r>
        <w:rPr>
          <w:spacing w:val="-4"/>
        </w:rPr>
        <w:t> </w:t>
      </w:r>
      <w:r>
        <w:rPr/>
        <w:t>//</w:t>
      </w:r>
      <w:r>
        <w:rPr>
          <w:spacing w:val="-8"/>
        </w:rPr>
        <w:t> </w:t>
      </w:r>
      <w:r>
        <w:rPr/>
        <w:t>The</w:t>
      </w:r>
      <w:r>
        <w:rPr>
          <w:spacing w:val="-4"/>
        </w:rPr>
        <w:t> </w:t>
      </w:r>
      <w:r>
        <w:rPr/>
        <w:t>phrase</w:t>
      </w:r>
      <w:r>
        <w:rPr>
          <w:spacing w:val="-4"/>
        </w:rPr>
        <w:t> </w:t>
      </w:r>
      <w:r>
        <w:rPr/>
        <w:t>“And</w:t>
      </w:r>
      <w:r>
        <w:rPr>
          <w:spacing w:val="-1"/>
        </w:rPr>
        <w:t> </w:t>
      </w:r>
      <w:r>
        <w:rPr/>
        <w:t>his</w:t>
      </w:r>
      <w:r>
        <w:rPr>
          <w:spacing w:val="-3"/>
        </w:rPr>
        <w:t> </w:t>
      </w:r>
      <w:r>
        <w:rPr/>
        <w:t>own</w:t>
      </w:r>
      <w:r>
        <w:rPr>
          <w:spacing w:val="-3"/>
        </w:rPr>
        <w:t> </w:t>
      </w:r>
      <w:r>
        <w:rPr/>
        <w:t>personal</w:t>
      </w:r>
      <w:r>
        <w:rPr>
          <w:spacing w:val="-3"/>
        </w:rPr>
        <w:t> </w:t>
      </w:r>
      <w:r>
        <w:rPr/>
        <w:t>messenger”</w:t>
      </w:r>
      <w:r>
        <w:rPr>
          <w:spacing w:val="-4"/>
        </w:rPr>
        <w:t> </w:t>
      </w:r>
      <w:r>
        <w:rPr/>
        <w:t>is</w:t>
      </w:r>
      <w:r>
        <w:rPr>
          <w:spacing w:val="-3"/>
        </w:rPr>
        <w:t> </w:t>
      </w:r>
      <w:r>
        <w:rPr/>
        <w:t>literally</w:t>
      </w:r>
      <w:r>
        <w:rPr>
          <w:spacing w:val="-3"/>
        </w:rPr>
        <w:t> </w:t>
      </w:r>
      <w:r>
        <w:rPr/>
        <w:t>“And the messenger of his face” (Ref. footnote).</w:t>
      </w:r>
    </w:p>
    <w:p>
      <w:pPr>
        <w:pStyle w:val="BodyText"/>
        <w:spacing w:line="259" w:lineRule="auto" w:before="158"/>
        <w:ind w:right="138"/>
      </w:pPr>
      <w:r>
        <w:rPr>
          <w:b/>
        </w:rPr>
        <w:t>Isaiah</w:t>
      </w:r>
      <w:r>
        <w:rPr>
          <w:b/>
          <w:spacing w:val="-4"/>
        </w:rPr>
        <w:t> </w:t>
      </w:r>
      <w:r>
        <w:rPr>
          <w:b/>
        </w:rPr>
        <w:t>64:5-12</w:t>
      </w:r>
      <w:r>
        <w:rPr>
          <w:b/>
          <w:spacing w:val="-4"/>
        </w:rPr>
        <w:t> </w:t>
      </w:r>
      <w:r>
        <w:rPr/>
        <w:t>“…Look!</w:t>
      </w:r>
      <w:r>
        <w:rPr>
          <w:spacing w:val="-12"/>
        </w:rPr>
        <w:t> </w:t>
      </w:r>
      <w:r>
        <w:rPr/>
        <w:t>You</w:t>
      </w:r>
      <w:r>
        <w:rPr>
          <w:spacing w:val="-4"/>
        </w:rPr>
        <w:t> </w:t>
      </w:r>
      <w:r>
        <w:rPr/>
        <w:t>yourself</w:t>
      </w:r>
      <w:r>
        <w:rPr>
          <w:spacing w:val="-5"/>
        </w:rPr>
        <w:t> </w:t>
      </w:r>
      <w:r>
        <w:rPr/>
        <w:t>became</w:t>
      </w:r>
      <w:r>
        <w:rPr>
          <w:spacing w:val="-5"/>
        </w:rPr>
        <w:t> </w:t>
      </w:r>
      <w:r>
        <w:rPr/>
        <w:t>indignant,</w:t>
      </w:r>
      <w:r>
        <w:rPr>
          <w:spacing w:val="-4"/>
        </w:rPr>
        <w:t> </w:t>
      </w:r>
      <w:r>
        <w:rPr/>
        <w:t>while</w:t>
      </w:r>
      <w:r>
        <w:rPr>
          <w:spacing w:val="-5"/>
        </w:rPr>
        <w:t> </w:t>
      </w:r>
      <w:r>
        <w:rPr/>
        <w:t>we</w:t>
      </w:r>
      <w:r>
        <w:rPr>
          <w:spacing w:val="-5"/>
        </w:rPr>
        <w:t> </w:t>
      </w:r>
      <w:r>
        <w:rPr/>
        <w:t>kept</w:t>
      </w:r>
      <w:r>
        <w:rPr>
          <w:spacing w:val="-4"/>
        </w:rPr>
        <w:t> </w:t>
      </w:r>
      <w:r>
        <w:rPr/>
        <w:t>sinning</w:t>
      </w:r>
      <w:r>
        <w:rPr>
          <w:spacing w:val="-4"/>
        </w:rPr>
        <w:t> </w:t>
      </w:r>
      <w:r>
        <w:rPr/>
        <w:t>–</w:t>
      </w:r>
      <w:r>
        <w:rPr>
          <w:spacing w:val="-4"/>
        </w:rPr>
        <w:t> </w:t>
      </w:r>
      <w:r>
        <w:rPr/>
        <w:t>in</w:t>
      </w:r>
      <w:r>
        <w:rPr>
          <w:spacing w:val="-4"/>
        </w:rPr>
        <w:t> </w:t>
      </w:r>
      <w:r>
        <w:rPr/>
        <w:t>them</w:t>
      </w:r>
      <w:r>
        <w:rPr>
          <w:spacing w:val="-4"/>
        </w:rPr>
        <w:t> </w:t>
      </w:r>
      <w:r>
        <w:rPr/>
        <w:t>a</w:t>
      </w:r>
      <w:r>
        <w:rPr>
          <w:spacing w:val="-5"/>
        </w:rPr>
        <w:t> </w:t>
      </w:r>
      <w:r>
        <w:rPr/>
        <w:t>long time and should we be saved? …(vs.7) “And there is no one calling upon your name, no one rousing himself to lay hold on you; for you have concealed your face from us, and you cause us to melt by the power of our error. (vs.8)</w:t>
      </w:r>
      <w:r>
        <w:rPr>
          <w:spacing w:val="-13"/>
        </w:rPr>
        <w:t> </w:t>
      </w:r>
      <w:r>
        <w:rPr/>
        <w:t>And now, O Jehovah, you are our Father.</w:t>
      </w:r>
      <w:r>
        <w:rPr>
          <w:spacing w:val="-1"/>
        </w:rPr>
        <w:t> </w:t>
      </w:r>
      <w:r>
        <w:rPr/>
        <w:t>We are the clay, and you are our Potter; and all of us are the work of your hand. Do not be indignant, O Jehovah, to the extreme, and do not forever remember [our] error. Look, now, please: we are all your people…(vs.12) …Will you stay still and let us be afflicted to the extreme?” // Here we see</w:t>
      </w:r>
    </w:p>
    <w:p>
      <w:pPr>
        <w:spacing w:after="0" w:line="259" w:lineRule="auto"/>
        <w:sectPr>
          <w:pgSz w:w="12240" w:h="15840"/>
          <w:pgMar w:header="0" w:footer="523" w:top="1360" w:bottom="720" w:left="1320" w:right="1320"/>
        </w:sectPr>
      </w:pPr>
    </w:p>
    <w:p>
      <w:pPr>
        <w:pStyle w:val="BodyText"/>
        <w:spacing w:line="259" w:lineRule="auto" w:before="79"/>
        <w:ind w:right="321"/>
      </w:pPr>
      <w:r>
        <w:rPr/>
        <w:t>a</w:t>
      </w:r>
      <w:r>
        <w:rPr>
          <w:spacing w:val="-6"/>
        </w:rPr>
        <w:t> </w:t>
      </w:r>
      <w:r>
        <w:rPr/>
        <w:t>definite</w:t>
      </w:r>
      <w:r>
        <w:rPr>
          <w:spacing w:val="-6"/>
        </w:rPr>
        <w:t> </w:t>
      </w:r>
      <w:r>
        <w:rPr/>
        <w:t>change</w:t>
      </w:r>
      <w:r>
        <w:rPr>
          <w:spacing w:val="-6"/>
        </w:rPr>
        <w:t> </w:t>
      </w:r>
      <w:r>
        <w:rPr/>
        <w:t>in</w:t>
      </w:r>
      <w:r>
        <w:rPr>
          <w:spacing w:val="-5"/>
        </w:rPr>
        <w:t> </w:t>
      </w:r>
      <w:r>
        <w:rPr/>
        <w:t>attitude</w:t>
      </w:r>
      <w:r>
        <w:rPr>
          <w:spacing w:val="-6"/>
        </w:rPr>
        <w:t> </w:t>
      </w:r>
      <w:r>
        <w:rPr/>
        <w:t>of</w:t>
      </w:r>
      <w:r>
        <w:rPr>
          <w:spacing w:val="-6"/>
        </w:rPr>
        <w:t> </w:t>
      </w:r>
      <w:r>
        <w:rPr/>
        <w:t>God’s</w:t>
      </w:r>
      <w:r>
        <w:rPr>
          <w:spacing w:val="-5"/>
        </w:rPr>
        <w:t> </w:t>
      </w:r>
      <w:r>
        <w:rPr/>
        <w:t>people</w:t>
      </w:r>
      <w:r>
        <w:rPr>
          <w:spacing w:val="-6"/>
        </w:rPr>
        <w:t> </w:t>
      </w:r>
      <w:r>
        <w:rPr/>
        <w:t>who</w:t>
      </w:r>
      <w:r>
        <w:rPr>
          <w:spacing w:val="-3"/>
        </w:rPr>
        <w:t> </w:t>
      </w:r>
      <w:r>
        <w:rPr/>
        <w:t>are</w:t>
      </w:r>
      <w:r>
        <w:rPr>
          <w:spacing w:val="-6"/>
        </w:rPr>
        <w:t> </w:t>
      </w:r>
      <w:r>
        <w:rPr/>
        <w:t>experiencing</w:t>
      </w:r>
      <w:r>
        <w:rPr>
          <w:spacing w:val="-5"/>
        </w:rPr>
        <w:t> </w:t>
      </w:r>
      <w:r>
        <w:rPr/>
        <w:t>God’s</w:t>
      </w:r>
      <w:r>
        <w:rPr>
          <w:spacing w:val="-5"/>
        </w:rPr>
        <w:t> </w:t>
      </w:r>
      <w:r>
        <w:rPr/>
        <w:t>indignation.</w:t>
      </w:r>
      <w:r>
        <w:rPr>
          <w:spacing w:val="-10"/>
        </w:rPr>
        <w:t> </w:t>
      </w:r>
      <w:r>
        <w:rPr/>
        <w:t>The</w:t>
      </w:r>
      <w:r>
        <w:rPr>
          <w:spacing w:val="-6"/>
        </w:rPr>
        <w:t> </w:t>
      </w:r>
      <w:r>
        <w:rPr/>
        <w:t>ones remaining have learned to worship Jehovah properly with humility – Compare Lamentations </w:t>
      </w:r>
      <w:r>
        <w:rPr>
          <w:spacing w:val="-2"/>
        </w:rPr>
        <w:t>3:42-45</w:t>
      </w:r>
    </w:p>
    <w:p>
      <w:pPr>
        <w:pStyle w:val="BodyText"/>
        <w:spacing w:line="259" w:lineRule="auto" w:before="159"/>
        <w:ind w:right="162"/>
      </w:pPr>
      <w:r>
        <w:rPr>
          <w:b/>
        </w:rPr>
        <w:t>Isaiah</w:t>
      </w:r>
      <w:r>
        <w:rPr>
          <w:b/>
          <w:spacing w:val="-2"/>
        </w:rPr>
        <w:t> </w:t>
      </w:r>
      <w:r>
        <w:rPr>
          <w:b/>
        </w:rPr>
        <w:t>65:8,9</w:t>
      </w:r>
      <w:r>
        <w:rPr>
          <w:b/>
          <w:spacing w:val="-2"/>
        </w:rPr>
        <w:t> </w:t>
      </w:r>
      <w:r>
        <w:rPr/>
        <w:t>“This</w:t>
      </w:r>
      <w:r>
        <w:rPr>
          <w:spacing w:val="-2"/>
        </w:rPr>
        <w:t> </w:t>
      </w:r>
      <w:r>
        <w:rPr/>
        <w:t>is</w:t>
      </w:r>
      <w:r>
        <w:rPr>
          <w:spacing w:val="-2"/>
        </w:rPr>
        <w:t> </w:t>
      </w:r>
      <w:r>
        <w:rPr/>
        <w:t>what</w:t>
      </w:r>
      <w:r>
        <w:rPr>
          <w:spacing w:val="-2"/>
        </w:rPr>
        <w:t> </w:t>
      </w:r>
      <w:r>
        <w:rPr/>
        <w:t>Jehovah</w:t>
      </w:r>
      <w:r>
        <w:rPr>
          <w:spacing w:val="-2"/>
        </w:rPr>
        <w:t> </w:t>
      </w:r>
      <w:r>
        <w:rPr/>
        <w:t>has</w:t>
      </w:r>
      <w:r>
        <w:rPr>
          <w:spacing w:val="-2"/>
        </w:rPr>
        <w:t> </w:t>
      </w:r>
      <w:r>
        <w:rPr/>
        <w:t>said:</w:t>
      </w:r>
      <w:r>
        <w:rPr>
          <w:spacing w:val="-2"/>
        </w:rPr>
        <w:t> </w:t>
      </w:r>
      <w:r>
        <w:rPr/>
        <w:t>“In the</w:t>
      </w:r>
      <w:r>
        <w:rPr>
          <w:spacing w:val="-3"/>
        </w:rPr>
        <w:t> </w:t>
      </w:r>
      <w:r>
        <w:rPr/>
        <w:t>same</w:t>
      </w:r>
      <w:r>
        <w:rPr>
          <w:spacing w:val="-3"/>
        </w:rPr>
        <w:t> </w:t>
      </w:r>
      <w:r>
        <w:rPr/>
        <w:t>way</w:t>
      </w:r>
      <w:r>
        <w:rPr>
          <w:spacing w:val="-2"/>
        </w:rPr>
        <w:t> </w:t>
      </w:r>
      <w:r>
        <w:rPr/>
        <w:t>that</w:t>
      </w:r>
      <w:r>
        <w:rPr>
          <w:spacing w:val="-2"/>
        </w:rPr>
        <w:t> </w:t>
      </w:r>
      <w:r>
        <w:rPr/>
        <w:t>the</w:t>
      </w:r>
      <w:r>
        <w:rPr>
          <w:spacing w:val="-3"/>
        </w:rPr>
        <w:t> </w:t>
      </w:r>
      <w:r>
        <w:rPr/>
        <w:t>new</w:t>
      </w:r>
      <w:r>
        <w:rPr>
          <w:spacing w:val="-3"/>
        </w:rPr>
        <w:t> </w:t>
      </w:r>
      <w:r>
        <w:rPr/>
        <w:t>wine</w:t>
      </w:r>
      <w:r>
        <w:rPr>
          <w:spacing w:val="-3"/>
        </w:rPr>
        <w:t> </w:t>
      </w:r>
      <w:r>
        <w:rPr/>
        <w:t>is</w:t>
      </w:r>
      <w:r>
        <w:rPr>
          <w:spacing w:val="-2"/>
        </w:rPr>
        <w:t> </w:t>
      </w:r>
      <w:r>
        <w:rPr/>
        <w:t>found</w:t>
      </w:r>
      <w:r>
        <w:rPr>
          <w:spacing w:val="-2"/>
        </w:rPr>
        <w:t> </w:t>
      </w:r>
      <w:r>
        <w:rPr/>
        <w:t>in</w:t>
      </w:r>
      <w:r>
        <w:rPr>
          <w:spacing w:val="-2"/>
        </w:rPr>
        <w:t> </w:t>
      </w:r>
      <w:r>
        <w:rPr/>
        <w:t>the cluster and someone has to say, ‘Do not ruin it, because there is a blessing in it,’</w:t>
      </w:r>
      <w:r>
        <w:rPr>
          <w:spacing w:val="-17"/>
        </w:rPr>
        <w:t> </w:t>
      </w:r>
      <w:r>
        <w:rPr/>
        <w:t>so I shall do for the sake of my servants in order not to bring everybody to ruin.</w:t>
      </w:r>
      <w:r>
        <w:rPr>
          <w:spacing w:val="-9"/>
        </w:rPr>
        <w:t> </w:t>
      </w:r>
      <w:r>
        <w:rPr/>
        <w:t>And I will bring forth out of Jacob an offspring and out of Judah the hereditary possessor of my mountains; and my chosen ones must take possession of it, and my own servants will reside there.” // This reminds me of the scripture that states that on account of the chosen ones those days would be cut short – The chosen ones will have straightened their worship – Compare Exodus 32:11-14; Isaiah 48:9-11; Ezekiel 36; Malachi 4:5,6; Matthew 24:22</w:t>
      </w:r>
    </w:p>
    <w:p>
      <w:pPr>
        <w:pStyle w:val="BodyText"/>
        <w:spacing w:line="259" w:lineRule="auto" w:before="157"/>
      </w:pPr>
      <w:r>
        <w:rPr>
          <w:b/>
        </w:rPr>
        <w:t>Isaiah</w:t>
      </w:r>
      <w:r>
        <w:rPr>
          <w:b/>
          <w:spacing w:val="-4"/>
        </w:rPr>
        <w:t> </w:t>
      </w:r>
      <w:r>
        <w:rPr>
          <w:b/>
        </w:rPr>
        <w:t>65:11-15</w:t>
      </w:r>
      <w:r>
        <w:rPr>
          <w:b/>
          <w:spacing w:val="-4"/>
        </w:rPr>
        <w:t> </w:t>
      </w:r>
      <w:r>
        <w:rPr/>
        <w:t>seems</w:t>
      </w:r>
      <w:r>
        <w:rPr>
          <w:spacing w:val="-4"/>
        </w:rPr>
        <w:t> </w:t>
      </w:r>
      <w:r>
        <w:rPr/>
        <w:t>to</w:t>
      </w:r>
      <w:r>
        <w:rPr>
          <w:spacing w:val="-2"/>
        </w:rPr>
        <w:t> </w:t>
      </w:r>
      <w:r>
        <w:rPr/>
        <w:t>be</w:t>
      </w:r>
      <w:r>
        <w:rPr>
          <w:spacing w:val="-5"/>
        </w:rPr>
        <w:t> </w:t>
      </w:r>
      <w:r>
        <w:rPr/>
        <w:t>talking</w:t>
      </w:r>
      <w:r>
        <w:rPr>
          <w:spacing w:val="-4"/>
        </w:rPr>
        <w:t> </w:t>
      </w:r>
      <w:r>
        <w:rPr/>
        <w:t>about</w:t>
      </w:r>
      <w:r>
        <w:rPr>
          <w:spacing w:val="-4"/>
        </w:rPr>
        <w:t> </w:t>
      </w:r>
      <w:r>
        <w:rPr/>
        <w:t>those</w:t>
      </w:r>
      <w:r>
        <w:rPr>
          <w:spacing w:val="-5"/>
        </w:rPr>
        <w:t> </w:t>
      </w:r>
      <w:r>
        <w:rPr/>
        <w:t>who</w:t>
      </w:r>
      <w:r>
        <w:rPr>
          <w:spacing w:val="-4"/>
        </w:rPr>
        <w:t> </w:t>
      </w:r>
      <w:r>
        <w:rPr/>
        <w:t>worship</w:t>
      </w:r>
      <w:r>
        <w:rPr>
          <w:spacing w:val="-4"/>
        </w:rPr>
        <w:t> </w:t>
      </w:r>
      <w:r>
        <w:rPr/>
        <w:t>Jehovah</w:t>
      </w:r>
      <w:r>
        <w:rPr>
          <w:spacing w:val="-4"/>
        </w:rPr>
        <w:t> </w:t>
      </w:r>
      <w:r>
        <w:rPr/>
        <w:t>in</w:t>
      </w:r>
      <w:r>
        <w:rPr>
          <w:spacing w:val="-4"/>
        </w:rPr>
        <w:t> </w:t>
      </w:r>
      <w:r>
        <w:rPr/>
        <w:t>wrong</w:t>
      </w:r>
      <w:r>
        <w:rPr>
          <w:spacing w:val="-4"/>
        </w:rPr>
        <w:t> </w:t>
      </w:r>
      <w:r>
        <w:rPr/>
        <w:t>ways</w:t>
      </w:r>
      <w:r>
        <w:rPr>
          <w:spacing w:val="-4"/>
        </w:rPr>
        <w:t> </w:t>
      </w:r>
      <w:r>
        <w:rPr/>
        <w:t>but</w:t>
      </w:r>
      <w:r>
        <w:rPr>
          <w:spacing w:val="-4"/>
        </w:rPr>
        <w:t> </w:t>
      </w:r>
      <w:r>
        <w:rPr/>
        <w:t>do</w:t>
      </w:r>
      <w:r>
        <w:rPr>
          <w:spacing w:val="-4"/>
        </w:rPr>
        <w:t> </w:t>
      </w:r>
      <w:r>
        <w:rPr/>
        <w:t>not desire to straighten their course. Verse 15 states that Jehovah will put them to death. This could allude to those who act wickedly against the covenant that is mentioned in Daniel 11:32.</w:t>
      </w:r>
    </w:p>
    <w:p>
      <w:pPr>
        <w:pStyle w:val="BodyText"/>
        <w:spacing w:line="259" w:lineRule="auto" w:before="160"/>
        <w:ind w:right="154"/>
      </w:pPr>
      <w:r>
        <w:rPr>
          <w:b/>
        </w:rPr>
        <w:t>Isaiah 65:17,20-25 </w:t>
      </w:r>
      <w:r>
        <w:rPr/>
        <w:t>“For here I am creating new heavens and a new earth; and the former things will not be called to mind, neither will they come up into the heart. (vs.20) No more will there come to be a suckling a few days old from that place, neither an old man that does not fulfill his days; for one will die as a mere boy, although a hundred years of age; and as for the sinner, although a hundred of years of age he will have evil called down upon him.</w:t>
      </w:r>
      <w:r>
        <w:rPr>
          <w:spacing w:val="-5"/>
        </w:rPr>
        <w:t> </w:t>
      </w:r>
      <w:r>
        <w:rPr/>
        <w:t>And they will certainly</w:t>
      </w:r>
      <w:r>
        <w:rPr>
          <w:spacing w:val="-3"/>
        </w:rPr>
        <w:t> </w:t>
      </w:r>
      <w:r>
        <w:rPr/>
        <w:t>build</w:t>
      </w:r>
      <w:r>
        <w:rPr>
          <w:spacing w:val="-3"/>
        </w:rPr>
        <w:t> </w:t>
      </w:r>
      <w:r>
        <w:rPr/>
        <w:t>houses</w:t>
      </w:r>
      <w:r>
        <w:rPr>
          <w:spacing w:val="-3"/>
        </w:rPr>
        <w:t> </w:t>
      </w:r>
      <w:r>
        <w:rPr/>
        <w:t>and</w:t>
      </w:r>
      <w:r>
        <w:rPr>
          <w:spacing w:val="-3"/>
        </w:rPr>
        <w:t> </w:t>
      </w:r>
      <w:r>
        <w:rPr/>
        <w:t>have</w:t>
      </w:r>
      <w:r>
        <w:rPr>
          <w:spacing w:val="-4"/>
        </w:rPr>
        <w:t> </w:t>
      </w:r>
      <w:r>
        <w:rPr/>
        <w:t>occupancy;</w:t>
      </w:r>
      <w:r>
        <w:rPr>
          <w:spacing w:val="-1"/>
        </w:rPr>
        <w:t> </w:t>
      </w:r>
      <w:r>
        <w:rPr/>
        <w:t>and</w:t>
      </w:r>
      <w:r>
        <w:rPr>
          <w:spacing w:val="-3"/>
        </w:rPr>
        <w:t> </w:t>
      </w:r>
      <w:r>
        <w:rPr/>
        <w:t>they</w:t>
      </w:r>
      <w:r>
        <w:rPr>
          <w:spacing w:val="-3"/>
        </w:rPr>
        <w:t> </w:t>
      </w:r>
      <w:r>
        <w:rPr/>
        <w:t>will</w:t>
      </w:r>
      <w:r>
        <w:rPr>
          <w:spacing w:val="-3"/>
        </w:rPr>
        <w:t> </w:t>
      </w:r>
      <w:r>
        <w:rPr/>
        <w:t>certainly</w:t>
      </w:r>
      <w:r>
        <w:rPr>
          <w:spacing w:val="-3"/>
        </w:rPr>
        <w:t> </w:t>
      </w:r>
      <w:r>
        <w:rPr/>
        <w:t>plant</w:t>
      </w:r>
      <w:r>
        <w:rPr>
          <w:spacing w:val="-3"/>
        </w:rPr>
        <w:t> </w:t>
      </w:r>
      <w:r>
        <w:rPr/>
        <w:t>vineyards</w:t>
      </w:r>
      <w:r>
        <w:rPr>
          <w:spacing w:val="-3"/>
        </w:rPr>
        <w:t> </w:t>
      </w:r>
      <w:r>
        <w:rPr/>
        <w:t>and</w:t>
      </w:r>
      <w:r>
        <w:rPr>
          <w:spacing w:val="-1"/>
        </w:rPr>
        <w:t> </w:t>
      </w:r>
      <w:r>
        <w:rPr/>
        <w:t>eat</w:t>
      </w:r>
      <w:r>
        <w:rPr>
          <w:spacing w:val="-3"/>
        </w:rPr>
        <w:t> </w:t>
      </w:r>
      <w:r>
        <w:rPr/>
        <w:t>[their] fruitage.</w:t>
      </w:r>
      <w:r>
        <w:rPr>
          <w:spacing w:val="-3"/>
        </w:rPr>
        <w:t> </w:t>
      </w:r>
      <w:r>
        <w:rPr/>
        <w:t>They will not build and someone else have occupancy; they will not plant and someone else</w:t>
      </w:r>
      <w:r>
        <w:rPr>
          <w:spacing w:val="-3"/>
        </w:rPr>
        <w:t> </w:t>
      </w:r>
      <w:r>
        <w:rPr/>
        <w:t>do</w:t>
      </w:r>
      <w:r>
        <w:rPr>
          <w:spacing w:val="-2"/>
        </w:rPr>
        <w:t> </w:t>
      </w:r>
      <w:r>
        <w:rPr/>
        <w:t>the</w:t>
      </w:r>
      <w:r>
        <w:rPr>
          <w:spacing w:val="-3"/>
        </w:rPr>
        <w:t> </w:t>
      </w:r>
      <w:r>
        <w:rPr/>
        <w:t>eating.</w:t>
      </w:r>
      <w:r>
        <w:rPr>
          <w:spacing w:val="-2"/>
        </w:rPr>
        <w:t> </w:t>
      </w:r>
      <w:r>
        <w:rPr/>
        <w:t>For</w:t>
      </w:r>
      <w:r>
        <w:rPr>
          <w:spacing w:val="-3"/>
        </w:rPr>
        <w:t> </w:t>
      </w:r>
      <w:r>
        <w:rPr/>
        <w:t>the</w:t>
      </w:r>
      <w:r>
        <w:rPr>
          <w:spacing w:val="-3"/>
        </w:rPr>
        <w:t> </w:t>
      </w:r>
      <w:r>
        <w:rPr/>
        <w:t>days</w:t>
      </w:r>
      <w:r>
        <w:rPr>
          <w:spacing w:val="-2"/>
        </w:rPr>
        <w:t> </w:t>
      </w:r>
      <w:r>
        <w:rPr/>
        <w:t>of</w:t>
      </w:r>
      <w:r>
        <w:rPr>
          <w:spacing w:val="-3"/>
        </w:rPr>
        <w:t> </w:t>
      </w:r>
      <w:r>
        <w:rPr/>
        <w:t>a</w:t>
      </w:r>
      <w:r>
        <w:rPr>
          <w:spacing w:val="-3"/>
        </w:rPr>
        <w:t> </w:t>
      </w:r>
      <w:r>
        <w:rPr/>
        <w:t>tree</w:t>
      </w:r>
      <w:r>
        <w:rPr>
          <w:spacing w:val="-3"/>
        </w:rPr>
        <w:t> </w:t>
      </w:r>
      <w:r>
        <w:rPr/>
        <w:t>will</w:t>
      </w:r>
      <w:r>
        <w:rPr>
          <w:spacing w:val="-2"/>
        </w:rPr>
        <w:t> </w:t>
      </w:r>
      <w:r>
        <w:rPr/>
        <w:t>the</w:t>
      </w:r>
      <w:r>
        <w:rPr>
          <w:spacing w:val="-3"/>
        </w:rPr>
        <w:t> </w:t>
      </w:r>
      <w:r>
        <w:rPr/>
        <w:t>days</w:t>
      </w:r>
      <w:r>
        <w:rPr>
          <w:spacing w:val="-2"/>
        </w:rPr>
        <w:t> </w:t>
      </w:r>
      <w:r>
        <w:rPr/>
        <w:t>of</w:t>
      </w:r>
      <w:r>
        <w:rPr>
          <w:spacing w:val="-3"/>
        </w:rPr>
        <w:t> </w:t>
      </w:r>
      <w:r>
        <w:rPr/>
        <w:t>my</w:t>
      </w:r>
      <w:r>
        <w:rPr>
          <w:spacing w:val="-2"/>
        </w:rPr>
        <w:t> </w:t>
      </w:r>
      <w:r>
        <w:rPr/>
        <w:t>people</w:t>
      </w:r>
      <w:r>
        <w:rPr>
          <w:spacing w:val="-3"/>
        </w:rPr>
        <w:t> </w:t>
      </w:r>
      <w:r>
        <w:rPr/>
        <w:t>be; and the</w:t>
      </w:r>
      <w:r>
        <w:rPr>
          <w:spacing w:val="-3"/>
        </w:rPr>
        <w:t> </w:t>
      </w:r>
      <w:r>
        <w:rPr/>
        <w:t>work</w:t>
      </w:r>
      <w:r>
        <w:rPr>
          <w:spacing w:val="-2"/>
        </w:rPr>
        <w:t> </w:t>
      </w:r>
      <w:r>
        <w:rPr/>
        <w:t>of</w:t>
      </w:r>
      <w:r>
        <w:rPr>
          <w:spacing w:val="-3"/>
        </w:rPr>
        <w:t> </w:t>
      </w:r>
      <w:r>
        <w:rPr/>
        <w:t>their</w:t>
      </w:r>
      <w:r>
        <w:rPr>
          <w:spacing w:val="-3"/>
        </w:rPr>
        <w:t> </w:t>
      </w:r>
      <w:r>
        <w:rPr/>
        <w:t>own hands my chosen ones will use to the full. They will not toil for nothing, nor will they bring to birth for</w:t>
      </w:r>
      <w:r>
        <w:rPr>
          <w:spacing w:val="-1"/>
        </w:rPr>
        <w:t> </w:t>
      </w:r>
      <w:r>
        <w:rPr/>
        <w:t>disturbance; because</w:t>
      </w:r>
      <w:r>
        <w:rPr>
          <w:spacing w:val="-1"/>
        </w:rPr>
        <w:t> </w:t>
      </w:r>
      <w:r>
        <w:rPr/>
        <w:t>they are</w:t>
      </w:r>
      <w:r>
        <w:rPr>
          <w:spacing w:val="-1"/>
        </w:rPr>
        <w:t> </w:t>
      </w:r>
      <w:r>
        <w:rPr/>
        <w:t>the</w:t>
      </w:r>
      <w:r>
        <w:rPr>
          <w:spacing w:val="-1"/>
        </w:rPr>
        <w:t> </w:t>
      </w:r>
      <w:r>
        <w:rPr/>
        <w:t>offspring made</w:t>
      </w:r>
      <w:r>
        <w:rPr>
          <w:spacing w:val="-1"/>
        </w:rPr>
        <w:t> </w:t>
      </w:r>
      <w:r>
        <w:rPr/>
        <w:t>up of</w:t>
      </w:r>
      <w:r>
        <w:rPr>
          <w:spacing w:val="-1"/>
        </w:rPr>
        <w:t> </w:t>
      </w:r>
      <w:r>
        <w:rPr/>
        <w:t>the</w:t>
      </w:r>
      <w:r>
        <w:rPr>
          <w:spacing w:val="-1"/>
        </w:rPr>
        <w:t> </w:t>
      </w:r>
      <w:r>
        <w:rPr/>
        <w:t>blessed ones of</w:t>
      </w:r>
      <w:r>
        <w:rPr>
          <w:spacing w:val="-1"/>
        </w:rPr>
        <w:t> </w:t>
      </w:r>
      <w:r>
        <w:rPr/>
        <w:t>Jehovah, and their descendants with them.</w:t>
      </w:r>
      <w:r>
        <w:rPr>
          <w:spacing w:val="-9"/>
        </w:rPr>
        <w:t> </w:t>
      </w:r>
      <w:r>
        <w:rPr/>
        <w:t>And it will actually occur that before they call out I myself shall answer; while they are yet speaking, I myself shall hear. (vs.25) “The wolf and the lamb themselves will feed as one, and the lion will eat straw just like the bull; and as for the serpent, his food will be dust. They will do no harm nor cause any ruin in all my holy mountain,”</w:t>
      </w:r>
      <w:r>
        <w:rPr>
          <w:spacing w:val="40"/>
        </w:rPr>
        <w:t> </w:t>
      </w:r>
      <w:r>
        <w:rPr/>
        <w:t>Jehovah has said.” // Compare Revelation 21:1-4 // Notice the timing of these blessings – They are when Jehovah turns his attention back to his people which is for our near future. These blessing happen after Michael stands up – See Daniel 12:1</w:t>
      </w:r>
    </w:p>
    <w:p>
      <w:pPr>
        <w:pStyle w:val="BodyText"/>
        <w:spacing w:line="259" w:lineRule="auto" w:before="158"/>
        <w:ind w:right="148"/>
      </w:pPr>
      <w:r>
        <w:rPr>
          <w:b/>
        </w:rPr>
        <w:t>Isaiah 66:15,16,19,20 </w:t>
      </w:r>
      <w:r>
        <w:rPr/>
        <w:t>“For</w:t>
      </w:r>
      <w:r>
        <w:rPr>
          <w:spacing w:val="-1"/>
        </w:rPr>
        <w:t> </w:t>
      </w:r>
      <w:r>
        <w:rPr/>
        <w:t>here</w:t>
      </w:r>
      <w:r>
        <w:rPr>
          <w:spacing w:val="-1"/>
        </w:rPr>
        <w:t> </w:t>
      </w:r>
      <w:r>
        <w:rPr/>
        <w:t>Jehovah himself comes as a</w:t>
      </w:r>
      <w:r>
        <w:rPr>
          <w:spacing w:val="-1"/>
        </w:rPr>
        <w:t> </w:t>
      </w:r>
      <w:r>
        <w:rPr/>
        <w:t>very fire, and his chariots are</w:t>
      </w:r>
      <w:r>
        <w:rPr>
          <w:spacing w:val="-1"/>
        </w:rPr>
        <w:t> </w:t>
      </w:r>
      <w:r>
        <w:rPr/>
        <w:t>like a storm</w:t>
      </w:r>
      <w:r>
        <w:rPr>
          <w:spacing w:val="-3"/>
        </w:rPr>
        <w:t> </w:t>
      </w:r>
      <w:r>
        <w:rPr/>
        <w:t>wind,</w:t>
      </w:r>
      <w:r>
        <w:rPr>
          <w:spacing w:val="-3"/>
        </w:rPr>
        <w:t> </w:t>
      </w:r>
      <w:r>
        <w:rPr/>
        <w:t>in</w:t>
      </w:r>
      <w:r>
        <w:rPr>
          <w:spacing w:val="-3"/>
        </w:rPr>
        <w:t> </w:t>
      </w:r>
      <w:r>
        <w:rPr/>
        <w:t>order</w:t>
      </w:r>
      <w:r>
        <w:rPr>
          <w:spacing w:val="-3"/>
        </w:rPr>
        <w:t> </w:t>
      </w:r>
      <w:r>
        <w:rPr/>
        <w:t>to</w:t>
      </w:r>
      <w:r>
        <w:rPr>
          <w:spacing w:val="-3"/>
        </w:rPr>
        <w:t> </w:t>
      </w:r>
      <w:r>
        <w:rPr/>
        <w:t>pay</w:t>
      </w:r>
      <w:r>
        <w:rPr>
          <w:spacing w:val="-3"/>
        </w:rPr>
        <w:t> </w:t>
      </w:r>
      <w:r>
        <w:rPr/>
        <w:t>back</w:t>
      </w:r>
      <w:r>
        <w:rPr>
          <w:spacing w:val="-3"/>
        </w:rPr>
        <w:t> </w:t>
      </w:r>
      <w:r>
        <w:rPr/>
        <w:t>his</w:t>
      </w:r>
      <w:r>
        <w:rPr>
          <w:spacing w:val="-3"/>
        </w:rPr>
        <w:t> </w:t>
      </w:r>
      <w:r>
        <w:rPr/>
        <w:t>anger</w:t>
      </w:r>
      <w:r>
        <w:rPr>
          <w:spacing w:val="-3"/>
        </w:rPr>
        <w:t> </w:t>
      </w:r>
      <w:r>
        <w:rPr/>
        <w:t>with</w:t>
      </w:r>
      <w:r>
        <w:rPr>
          <w:spacing w:val="-3"/>
        </w:rPr>
        <w:t> </w:t>
      </w:r>
      <w:r>
        <w:rPr/>
        <w:t>sheer</w:t>
      </w:r>
      <w:r>
        <w:rPr>
          <w:spacing w:val="-3"/>
        </w:rPr>
        <w:t> </w:t>
      </w:r>
      <w:r>
        <w:rPr/>
        <w:t>rage</w:t>
      </w:r>
      <w:r>
        <w:rPr>
          <w:spacing w:val="-2"/>
        </w:rPr>
        <w:t> </w:t>
      </w:r>
      <w:r>
        <w:rPr/>
        <w:t>and</w:t>
      </w:r>
      <w:r>
        <w:rPr>
          <w:spacing w:val="-3"/>
        </w:rPr>
        <w:t> </w:t>
      </w:r>
      <w:r>
        <w:rPr/>
        <w:t>his</w:t>
      </w:r>
      <w:r>
        <w:rPr>
          <w:spacing w:val="-3"/>
        </w:rPr>
        <w:t> </w:t>
      </w:r>
      <w:r>
        <w:rPr/>
        <w:t>rebuke</w:t>
      </w:r>
      <w:r>
        <w:rPr>
          <w:spacing w:val="-2"/>
        </w:rPr>
        <w:t> </w:t>
      </w:r>
      <w:r>
        <w:rPr/>
        <w:t>with</w:t>
      </w:r>
      <w:r>
        <w:rPr>
          <w:spacing w:val="-3"/>
        </w:rPr>
        <w:t> </w:t>
      </w:r>
      <w:r>
        <w:rPr/>
        <w:t>flames</w:t>
      </w:r>
      <w:r>
        <w:rPr>
          <w:spacing w:val="-3"/>
        </w:rPr>
        <w:t> </w:t>
      </w:r>
      <w:r>
        <w:rPr/>
        <w:t>of</w:t>
      </w:r>
      <w:r>
        <w:rPr>
          <w:spacing w:val="-3"/>
        </w:rPr>
        <w:t> </w:t>
      </w:r>
      <w:r>
        <w:rPr/>
        <w:t>fire.</w:t>
      </w:r>
      <w:r>
        <w:rPr>
          <w:spacing w:val="-3"/>
        </w:rPr>
        <w:t> </w:t>
      </w:r>
      <w:r>
        <w:rPr/>
        <w:t>For as fire Jehovah himself will for a fact take up controversy, yes, with his sword, against all flesh; and the slain of Jehovah will certainly become many. (vs.19) “And I will set among them a sign…who have not heard a report about me or seen my glory; and they will for a certain tell about my glory among the nations.</w:t>
      </w:r>
      <w:r>
        <w:rPr>
          <w:spacing w:val="-13"/>
        </w:rPr>
        <w:t> </w:t>
      </w:r>
      <w:r>
        <w:rPr/>
        <w:t>And they will actually bring all</w:t>
      </w:r>
      <w:r>
        <w:rPr>
          <w:spacing w:val="-8"/>
        </w:rPr>
        <w:t> </w:t>
      </w:r>
      <w:r>
        <w:rPr/>
        <w:t>YOUR brothers out of all the nations as a gift to Jehovah … up to my holy mountain, Jerusalem…” // This seems to cover most</w:t>
      </w:r>
      <w:r>
        <w:rPr>
          <w:spacing w:val="-1"/>
        </w:rPr>
        <w:t> </w:t>
      </w:r>
      <w:r>
        <w:rPr/>
        <w:t>of</w:t>
      </w:r>
      <w:r>
        <w:rPr>
          <w:spacing w:val="-2"/>
        </w:rPr>
        <w:t> </w:t>
      </w:r>
      <w:r>
        <w:rPr/>
        <w:t>the</w:t>
      </w:r>
      <w:r>
        <w:rPr>
          <w:spacing w:val="-2"/>
        </w:rPr>
        <w:t> </w:t>
      </w:r>
      <w:r>
        <w:rPr/>
        <w:t>time</w:t>
      </w:r>
      <w:r>
        <w:rPr>
          <w:spacing w:val="-2"/>
        </w:rPr>
        <w:t> </w:t>
      </w:r>
      <w:r>
        <w:rPr/>
        <w:t>period</w:t>
      </w:r>
      <w:r>
        <w:rPr>
          <w:spacing w:val="-1"/>
        </w:rPr>
        <w:t> </w:t>
      </w:r>
      <w:r>
        <w:rPr/>
        <w:t>of</w:t>
      </w:r>
      <w:r>
        <w:rPr>
          <w:spacing w:val="-2"/>
        </w:rPr>
        <w:t> </w:t>
      </w:r>
      <w:r>
        <w:rPr/>
        <w:t>the</w:t>
      </w:r>
      <w:r>
        <w:rPr>
          <w:spacing w:val="-2"/>
        </w:rPr>
        <w:t> </w:t>
      </w:r>
      <w:r>
        <w:rPr/>
        <w:t>45</w:t>
      </w:r>
      <w:r>
        <w:rPr>
          <w:spacing w:val="-1"/>
        </w:rPr>
        <w:t> </w:t>
      </w:r>
      <w:r>
        <w:rPr/>
        <w:t>days</w:t>
      </w:r>
      <w:r>
        <w:rPr>
          <w:spacing w:val="-1"/>
        </w:rPr>
        <w:t> </w:t>
      </w:r>
      <w:r>
        <w:rPr/>
        <w:t>and</w:t>
      </w:r>
      <w:r>
        <w:rPr>
          <w:spacing w:val="-1"/>
        </w:rPr>
        <w:t> </w:t>
      </w:r>
      <w:r>
        <w:rPr/>
        <w:t>into</w:t>
      </w:r>
      <w:r>
        <w:rPr>
          <w:spacing w:val="-1"/>
        </w:rPr>
        <w:t> </w:t>
      </w:r>
      <w:r>
        <w:rPr/>
        <w:t>the beginning</w:t>
      </w:r>
      <w:r>
        <w:rPr>
          <w:spacing w:val="-1"/>
        </w:rPr>
        <w:t> </w:t>
      </w:r>
      <w:r>
        <w:rPr/>
        <w:t>of</w:t>
      </w:r>
      <w:r>
        <w:rPr>
          <w:spacing w:val="-2"/>
        </w:rPr>
        <w:t> </w:t>
      </w:r>
      <w:r>
        <w:rPr/>
        <w:t>Jesus’</w:t>
      </w:r>
      <w:r>
        <w:rPr>
          <w:spacing w:val="-18"/>
        </w:rPr>
        <w:t> </w:t>
      </w:r>
      <w:r>
        <w:rPr/>
        <w:t>1,000</w:t>
      </w:r>
      <w:r>
        <w:rPr>
          <w:spacing w:val="-1"/>
        </w:rPr>
        <w:t> </w:t>
      </w:r>
      <w:r>
        <w:rPr/>
        <w:t>year</w:t>
      </w:r>
      <w:r>
        <w:rPr>
          <w:spacing w:val="-2"/>
        </w:rPr>
        <w:t> </w:t>
      </w:r>
      <w:r>
        <w:rPr/>
        <w:t>reign.</w:t>
      </w:r>
      <w:r>
        <w:rPr>
          <w:spacing w:val="-1"/>
        </w:rPr>
        <w:t> </w:t>
      </w:r>
      <w:r>
        <w:rPr/>
        <w:t>It</w:t>
      </w:r>
      <w:r>
        <w:rPr>
          <w:spacing w:val="-1"/>
        </w:rPr>
        <w:t> </w:t>
      </w:r>
      <w:r>
        <w:rPr/>
        <w:t>is</w:t>
      </w:r>
      <w:r>
        <w:rPr>
          <w:spacing w:val="-1"/>
        </w:rPr>
        <w:t> </w:t>
      </w:r>
      <w:r>
        <w:rPr/>
        <w:t>also interesting how it is stated how the nations would bring “all</w:t>
      </w:r>
      <w:r>
        <w:rPr>
          <w:spacing w:val="-3"/>
        </w:rPr>
        <w:t> </w:t>
      </w:r>
      <w:r>
        <w:rPr/>
        <w:t>YOUR brothers out of all the nations…up to” Jehovah’s holy mountain. It makes one think this could be somewhat literal –</w:t>
      </w:r>
    </w:p>
    <w:p>
      <w:pPr>
        <w:spacing w:after="0" w:line="259" w:lineRule="auto"/>
        <w:sectPr>
          <w:pgSz w:w="12240" w:h="15840"/>
          <w:pgMar w:header="0" w:footer="523" w:top="1360" w:bottom="720" w:left="1320" w:right="1320"/>
        </w:sectPr>
      </w:pPr>
    </w:p>
    <w:p>
      <w:pPr>
        <w:pStyle w:val="BodyText"/>
        <w:spacing w:line="259" w:lineRule="auto" w:before="79"/>
      </w:pPr>
      <w:r>
        <w:rPr/>
        <w:t>However,</w:t>
      </w:r>
      <w:r>
        <w:rPr>
          <w:spacing w:val="-4"/>
        </w:rPr>
        <w:t> </w:t>
      </w:r>
      <w:r>
        <w:rPr/>
        <w:t>it</w:t>
      </w:r>
      <w:r>
        <w:rPr>
          <w:spacing w:val="-4"/>
        </w:rPr>
        <w:t> </w:t>
      </w:r>
      <w:r>
        <w:rPr/>
        <w:t>could</w:t>
      </w:r>
      <w:r>
        <w:rPr>
          <w:spacing w:val="-4"/>
        </w:rPr>
        <w:t> </w:t>
      </w:r>
      <w:r>
        <w:rPr/>
        <w:t>simply</w:t>
      </w:r>
      <w:r>
        <w:rPr>
          <w:spacing w:val="-4"/>
        </w:rPr>
        <w:t> </w:t>
      </w:r>
      <w:r>
        <w:rPr/>
        <w:t>represent</w:t>
      </w:r>
      <w:r>
        <w:rPr>
          <w:spacing w:val="-4"/>
        </w:rPr>
        <w:t> </w:t>
      </w:r>
      <w:r>
        <w:rPr/>
        <w:t>that</w:t>
      </w:r>
      <w:r>
        <w:rPr>
          <w:spacing w:val="-4"/>
        </w:rPr>
        <w:t> </w:t>
      </w:r>
      <w:r>
        <w:rPr/>
        <w:t>they</w:t>
      </w:r>
      <w:r>
        <w:rPr>
          <w:spacing w:val="-4"/>
        </w:rPr>
        <w:t> </w:t>
      </w:r>
      <w:r>
        <w:rPr/>
        <w:t>would</w:t>
      </w:r>
      <w:r>
        <w:rPr>
          <w:spacing w:val="-4"/>
        </w:rPr>
        <w:t> </w:t>
      </w:r>
      <w:r>
        <w:rPr/>
        <w:t>help</w:t>
      </w:r>
      <w:r>
        <w:rPr>
          <w:spacing w:val="-4"/>
        </w:rPr>
        <w:t> </w:t>
      </w:r>
      <w:r>
        <w:rPr/>
        <w:t>with</w:t>
      </w:r>
      <w:r>
        <w:rPr>
          <w:spacing w:val="-4"/>
        </w:rPr>
        <w:t> </w:t>
      </w:r>
      <w:r>
        <w:rPr/>
        <w:t>assisting</w:t>
      </w:r>
      <w:r>
        <w:rPr>
          <w:spacing w:val="-4"/>
        </w:rPr>
        <w:t> </w:t>
      </w:r>
      <w:r>
        <w:rPr/>
        <w:t>Jehovah’s</w:t>
      </w:r>
      <w:r>
        <w:rPr>
          <w:spacing w:val="-4"/>
        </w:rPr>
        <w:t> </w:t>
      </w:r>
      <w:r>
        <w:rPr/>
        <w:t>people</w:t>
      </w:r>
      <w:r>
        <w:rPr>
          <w:spacing w:val="-5"/>
        </w:rPr>
        <w:t> </w:t>
      </w:r>
      <w:r>
        <w:rPr/>
        <w:t>to</w:t>
      </w:r>
      <w:r>
        <w:rPr>
          <w:spacing w:val="-4"/>
        </w:rPr>
        <w:t> </w:t>
      </w:r>
      <w:r>
        <w:rPr/>
        <w:t>get</w:t>
      </w:r>
      <w:r>
        <w:rPr>
          <w:spacing w:val="-4"/>
        </w:rPr>
        <w:t> </w:t>
      </w:r>
      <w:r>
        <w:rPr/>
        <w:t>to where they are going – I think this will be interesting to see how this is going to be fulfilled. // Compare Revelation 11:11-18; 14:6,7; 19:11-21</w:t>
      </w:r>
    </w:p>
    <w:p>
      <w:pPr>
        <w:spacing w:after="0" w:line="259" w:lineRule="auto"/>
        <w:sectPr>
          <w:pgSz w:w="12240" w:h="15840"/>
          <w:pgMar w:header="0" w:footer="523" w:top="1360" w:bottom="720" w:left="1320" w:right="1320"/>
        </w:sectPr>
      </w:pPr>
    </w:p>
    <w:p>
      <w:pPr>
        <w:pStyle w:val="Heading1"/>
      </w:pPr>
      <w:r>
        <w:rPr>
          <w:spacing w:val="-2"/>
        </w:rPr>
        <w:t>Matthew</w:t>
      </w:r>
    </w:p>
    <w:p>
      <w:pPr>
        <w:pStyle w:val="BodyText"/>
        <w:ind w:left="0"/>
        <w:rPr>
          <w:b/>
          <w:sz w:val="30"/>
        </w:rPr>
      </w:pPr>
    </w:p>
    <w:p>
      <w:pPr>
        <w:pStyle w:val="BodyText"/>
        <w:spacing w:before="9"/>
        <w:ind w:left="0"/>
        <w:rPr>
          <w:b/>
          <w:sz w:val="25"/>
        </w:rPr>
      </w:pPr>
    </w:p>
    <w:p>
      <w:pPr>
        <w:pStyle w:val="Heading3"/>
        <w:spacing w:before="0"/>
        <w:rPr>
          <w:i/>
        </w:rPr>
      </w:pPr>
      <w:r>
        <w:rPr>
          <w:i/>
        </w:rPr>
        <w:t>See</w:t>
      </w:r>
      <w:r>
        <w:rPr>
          <w:i/>
          <w:spacing w:val="-2"/>
        </w:rPr>
        <w:t> </w:t>
      </w:r>
      <w:r>
        <w:rPr>
          <w:i/>
        </w:rPr>
        <w:t>the</w:t>
      </w:r>
      <w:r>
        <w:rPr>
          <w:i/>
          <w:spacing w:val="-2"/>
        </w:rPr>
        <w:t> </w:t>
      </w:r>
      <w:r>
        <w:rPr>
          <w:i/>
        </w:rPr>
        <w:t>chapter on</w:t>
      </w:r>
      <w:r>
        <w:rPr>
          <w:i/>
          <w:spacing w:val="-1"/>
        </w:rPr>
        <w:t> </w:t>
      </w:r>
      <w:r>
        <w:rPr>
          <w:i/>
        </w:rPr>
        <w:t>the</w:t>
      </w:r>
      <w:r>
        <w:rPr>
          <w:i/>
          <w:spacing w:val="-2"/>
        </w:rPr>
        <w:t> </w:t>
      </w:r>
      <w:r>
        <w:rPr>
          <w:i/>
          <w:color w:val="0D5FAD"/>
          <w:u w:val="single" w:color="0D5FAD"/>
        </w:rPr>
        <w:t>original </w:t>
      </w:r>
      <w:r>
        <w:rPr>
          <w:i/>
          <w:color w:val="0D5FAD"/>
          <w:spacing w:val="-2"/>
          <w:u w:val="single" w:color="0D5FAD"/>
        </w:rPr>
        <w:t>Matthew</w:t>
      </w:r>
      <w:r>
        <w:rPr>
          <w:i/>
          <w:spacing w:val="-2"/>
        </w:rPr>
        <w:t>!</w:t>
      </w:r>
    </w:p>
    <w:p>
      <w:pPr>
        <w:pStyle w:val="BodyText"/>
        <w:spacing w:line="259" w:lineRule="auto" w:before="183"/>
        <w:ind w:right="148"/>
      </w:pPr>
      <w:r>
        <w:rPr>
          <w:b/>
        </w:rPr>
        <w:t>Matthew</w:t>
      </w:r>
      <w:r>
        <w:rPr>
          <w:b/>
          <w:spacing w:val="-1"/>
        </w:rPr>
        <w:t> </w:t>
      </w:r>
      <w:r>
        <w:rPr>
          <w:b/>
        </w:rPr>
        <w:t>6:9-13 </w:t>
      </w:r>
      <w:r>
        <w:rPr/>
        <w:t>“YOU must pray, then, this way:”</w:t>
      </w:r>
      <w:r>
        <w:rPr>
          <w:spacing w:val="-1"/>
        </w:rPr>
        <w:t> </w:t>
      </w:r>
      <w:r>
        <w:rPr/>
        <w:t>‘Our</w:t>
      </w:r>
      <w:r>
        <w:rPr>
          <w:spacing w:val="-1"/>
        </w:rPr>
        <w:t> </w:t>
      </w:r>
      <w:r>
        <w:rPr/>
        <w:t>Father in the</w:t>
      </w:r>
      <w:r>
        <w:rPr>
          <w:spacing w:val="-1"/>
        </w:rPr>
        <w:t> </w:t>
      </w:r>
      <w:r>
        <w:rPr/>
        <w:t>heavens, let your</w:t>
      </w:r>
      <w:r>
        <w:rPr>
          <w:spacing w:val="-1"/>
        </w:rPr>
        <w:t> </w:t>
      </w:r>
      <w:r>
        <w:rPr/>
        <w:t>name</w:t>
      </w:r>
      <w:r>
        <w:rPr>
          <w:spacing w:val="-1"/>
        </w:rPr>
        <w:t> </w:t>
      </w:r>
      <w:r>
        <w:rPr/>
        <w:t>be sanctified. Let your kingdom come. Let your will take place, as in heaven, also upon earth. Give us today our bread for this day; and forgive us our debts, as we have forgiven our debtors.</w:t>
      </w:r>
      <w:r>
        <w:rPr>
          <w:spacing w:val="-10"/>
        </w:rPr>
        <w:t> </w:t>
      </w:r>
      <w:r>
        <w:rPr/>
        <w:t>And do not bring us into temptation but deliver us from the wicked one.’” – Jehovah ends up sanctifying</w:t>
      </w:r>
      <w:r>
        <w:rPr>
          <w:spacing w:val="-4"/>
        </w:rPr>
        <w:t> </w:t>
      </w:r>
      <w:r>
        <w:rPr/>
        <w:t>his</w:t>
      </w:r>
      <w:r>
        <w:rPr>
          <w:spacing w:val="-4"/>
        </w:rPr>
        <w:t> </w:t>
      </w:r>
      <w:r>
        <w:rPr/>
        <w:t>name</w:t>
      </w:r>
      <w:r>
        <w:rPr>
          <w:spacing w:val="-5"/>
        </w:rPr>
        <w:t> </w:t>
      </w:r>
      <w:r>
        <w:rPr/>
        <w:t>before</w:t>
      </w:r>
      <w:r>
        <w:rPr>
          <w:spacing w:val="-5"/>
        </w:rPr>
        <w:t> </w:t>
      </w:r>
      <w:r>
        <w:rPr/>
        <w:t>the</w:t>
      </w:r>
      <w:r>
        <w:rPr>
          <w:spacing w:val="-5"/>
        </w:rPr>
        <w:t> </w:t>
      </w:r>
      <w:r>
        <w:rPr/>
        <w:t>nations</w:t>
      </w:r>
      <w:r>
        <w:rPr>
          <w:spacing w:val="-4"/>
        </w:rPr>
        <w:t> </w:t>
      </w:r>
      <w:r>
        <w:rPr/>
        <w:t>because</w:t>
      </w:r>
      <w:r>
        <w:rPr>
          <w:spacing w:val="-5"/>
        </w:rPr>
        <w:t> </w:t>
      </w:r>
      <w:r>
        <w:rPr/>
        <w:t>his</w:t>
      </w:r>
      <w:r>
        <w:rPr>
          <w:spacing w:val="-4"/>
        </w:rPr>
        <w:t> </w:t>
      </w:r>
      <w:r>
        <w:rPr/>
        <w:t>people</w:t>
      </w:r>
      <w:r>
        <w:rPr>
          <w:spacing w:val="-5"/>
        </w:rPr>
        <w:t> </w:t>
      </w:r>
      <w:r>
        <w:rPr/>
        <w:t>have</w:t>
      </w:r>
      <w:r>
        <w:rPr>
          <w:spacing w:val="-5"/>
        </w:rPr>
        <w:t> </w:t>
      </w:r>
      <w:r>
        <w:rPr/>
        <w:t>profaned</w:t>
      </w:r>
      <w:r>
        <w:rPr>
          <w:spacing w:val="-2"/>
        </w:rPr>
        <w:t> </w:t>
      </w:r>
      <w:r>
        <w:rPr/>
        <w:t>his</w:t>
      </w:r>
      <w:r>
        <w:rPr>
          <w:spacing w:val="-4"/>
        </w:rPr>
        <w:t> </w:t>
      </w:r>
      <w:r>
        <w:rPr/>
        <w:t>name</w:t>
      </w:r>
      <w:r>
        <w:rPr>
          <w:spacing w:val="-5"/>
        </w:rPr>
        <w:t> </w:t>
      </w:r>
      <w:r>
        <w:rPr/>
        <w:t>–</w:t>
      </w:r>
      <w:r>
        <w:rPr>
          <w:spacing w:val="-4"/>
        </w:rPr>
        <w:t> </w:t>
      </w:r>
      <w:r>
        <w:rPr/>
        <w:t>Isaiah</w:t>
      </w:r>
      <w:r>
        <w:rPr>
          <w:spacing w:val="-4"/>
        </w:rPr>
        <w:t> </w:t>
      </w:r>
      <w:r>
        <w:rPr/>
        <w:t>11:1- 10; 24:21-23; 48:1,2; Ezekiel 36:22-28 comments; Daniel 2:44; 12:1; Revelation 21:1-4.</w:t>
      </w:r>
    </w:p>
    <w:p>
      <w:pPr>
        <w:pStyle w:val="BodyText"/>
        <w:spacing w:line="276" w:lineRule="exact"/>
      </w:pPr>
      <w:r>
        <w:rPr/>
        <w:t>Interesting</w:t>
      </w:r>
      <w:r>
        <w:rPr>
          <w:spacing w:val="-6"/>
        </w:rPr>
        <w:t> </w:t>
      </w:r>
      <w:r>
        <w:rPr/>
        <w:t>how</w:t>
      </w:r>
      <w:r>
        <w:rPr>
          <w:spacing w:val="-4"/>
        </w:rPr>
        <w:t> </w:t>
      </w:r>
      <w:r>
        <w:rPr/>
        <w:t>in</w:t>
      </w:r>
      <w:r>
        <w:rPr>
          <w:spacing w:val="-4"/>
        </w:rPr>
        <w:t> </w:t>
      </w:r>
      <w:r>
        <w:rPr/>
        <w:t>the</w:t>
      </w:r>
      <w:r>
        <w:rPr>
          <w:spacing w:val="-4"/>
        </w:rPr>
        <w:t> </w:t>
      </w:r>
      <w:r>
        <w:rPr/>
        <w:t>original</w:t>
      </w:r>
      <w:r>
        <w:rPr>
          <w:spacing w:val="-3"/>
        </w:rPr>
        <w:t> </w:t>
      </w:r>
      <w:r>
        <w:rPr/>
        <w:t>Matthew,</w:t>
      </w:r>
      <w:r>
        <w:rPr>
          <w:spacing w:val="-4"/>
        </w:rPr>
        <w:t> </w:t>
      </w:r>
      <w:r>
        <w:rPr/>
        <w:t>the</w:t>
      </w:r>
      <w:r>
        <w:rPr>
          <w:spacing w:val="-4"/>
        </w:rPr>
        <w:t> </w:t>
      </w:r>
      <w:r>
        <w:rPr/>
        <w:t>lord’s</w:t>
      </w:r>
      <w:r>
        <w:rPr>
          <w:spacing w:val="-3"/>
        </w:rPr>
        <w:t> </w:t>
      </w:r>
      <w:r>
        <w:rPr/>
        <w:t>prayer</w:t>
      </w:r>
      <w:r>
        <w:rPr>
          <w:spacing w:val="-4"/>
        </w:rPr>
        <w:t> </w:t>
      </w:r>
      <w:r>
        <w:rPr/>
        <w:t>is</w:t>
      </w:r>
      <w:r>
        <w:rPr>
          <w:spacing w:val="-4"/>
        </w:rPr>
        <w:t> </w:t>
      </w:r>
      <w:r>
        <w:rPr/>
        <w:t>a</w:t>
      </w:r>
      <w:r>
        <w:rPr>
          <w:spacing w:val="-4"/>
        </w:rPr>
        <w:t> </w:t>
      </w:r>
      <w:r>
        <w:rPr/>
        <w:t>bit</w:t>
      </w:r>
      <w:r>
        <w:rPr>
          <w:spacing w:val="-3"/>
        </w:rPr>
        <w:t> </w:t>
      </w:r>
      <w:r>
        <w:rPr>
          <w:spacing w:val="-2"/>
        </w:rPr>
        <w:t>different</w:t>
      </w:r>
    </w:p>
    <w:p>
      <w:pPr>
        <w:spacing w:before="180"/>
        <w:ind w:left="120" w:right="0" w:firstLine="0"/>
        <w:jc w:val="left"/>
        <w:rPr>
          <w:sz w:val="24"/>
        </w:rPr>
      </w:pPr>
      <w:r>
        <w:rPr>
          <w:b/>
          <w:sz w:val="24"/>
        </w:rPr>
        <w:t>Matthew</w:t>
      </w:r>
      <w:r>
        <w:rPr>
          <w:b/>
          <w:spacing w:val="-4"/>
          <w:sz w:val="24"/>
        </w:rPr>
        <w:t> </w:t>
      </w:r>
      <w:r>
        <w:rPr>
          <w:b/>
          <w:sz w:val="24"/>
        </w:rPr>
        <w:t>11:7-14</w:t>
      </w:r>
      <w:r>
        <w:rPr>
          <w:b/>
          <w:spacing w:val="-4"/>
          <w:sz w:val="24"/>
        </w:rPr>
        <w:t> </w:t>
      </w:r>
      <w:r>
        <w:rPr>
          <w:sz w:val="24"/>
        </w:rPr>
        <w:t>–</w:t>
      </w:r>
      <w:r>
        <w:rPr>
          <w:spacing w:val="-5"/>
          <w:sz w:val="24"/>
        </w:rPr>
        <w:t> </w:t>
      </w:r>
      <w:r>
        <w:rPr>
          <w:sz w:val="24"/>
        </w:rPr>
        <w:t>See</w:t>
      </w:r>
      <w:r>
        <w:rPr>
          <w:spacing w:val="-3"/>
          <w:sz w:val="24"/>
        </w:rPr>
        <w:t> </w:t>
      </w:r>
      <w:r>
        <w:rPr>
          <w:sz w:val="24"/>
        </w:rPr>
        <w:t>Elijah</w:t>
      </w:r>
      <w:r>
        <w:rPr>
          <w:spacing w:val="-4"/>
          <w:sz w:val="24"/>
        </w:rPr>
        <w:t> link</w:t>
      </w:r>
    </w:p>
    <w:p>
      <w:pPr>
        <w:pStyle w:val="BodyText"/>
        <w:spacing w:line="259" w:lineRule="auto" w:before="182"/>
        <w:ind w:left="119"/>
      </w:pPr>
      <w:r>
        <w:rPr>
          <w:b/>
        </w:rPr>
        <w:t>Matthew</w:t>
      </w:r>
      <w:r>
        <w:rPr>
          <w:b/>
          <w:spacing w:val="-3"/>
        </w:rPr>
        <w:t> </w:t>
      </w:r>
      <w:r>
        <w:rPr>
          <w:b/>
        </w:rPr>
        <w:t>12:29</w:t>
      </w:r>
      <w:r>
        <w:rPr>
          <w:b/>
          <w:spacing w:val="-3"/>
        </w:rPr>
        <w:t> </w:t>
      </w:r>
      <w:r>
        <w:rPr/>
        <w:t>“Or</w:t>
      </w:r>
      <w:r>
        <w:rPr>
          <w:spacing w:val="-3"/>
        </w:rPr>
        <w:t> </w:t>
      </w:r>
      <w:r>
        <w:rPr/>
        <w:t>how</w:t>
      </w:r>
      <w:r>
        <w:rPr>
          <w:spacing w:val="-2"/>
        </w:rPr>
        <w:t> </w:t>
      </w:r>
      <w:r>
        <w:rPr/>
        <w:t>can</w:t>
      </w:r>
      <w:r>
        <w:rPr>
          <w:spacing w:val="-3"/>
        </w:rPr>
        <w:t> </w:t>
      </w:r>
      <w:r>
        <w:rPr/>
        <w:t>anyone</w:t>
      </w:r>
      <w:r>
        <w:rPr>
          <w:spacing w:val="-3"/>
        </w:rPr>
        <w:t> </w:t>
      </w:r>
      <w:r>
        <w:rPr/>
        <w:t>invade</w:t>
      </w:r>
      <w:r>
        <w:rPr>
          <w:spacing w:val="-3"/>
        </w:rPr>
        <w:t> </w:t>
      </w:r>
      <w:r>
        <w:rPr/>
        <w:t>the</w:t>
      </w:r>
      <w:r>
        <w:rPr>
          <w:spacing w:val="-3"/>
        </w:rPr>
        <w:t> </w:t>
      </w:r>
      <w:r>
        <w:rPr/>
        <w:t>house</w:t>
      </w:r>
      <w:r>
        <w:rPr>
          <w:spacing w:val="-3"/>
        </w:rPr>
        <w:t> </w:t>
      </w:r>
      <w:r>
        <w:rPr/>
        <w:t>of</w:t>
      </w:r>
      <w:r>
        <w:rPr>
          <w:spacing w:val="-3"/>
        </w:rPr>
        <w:t> </w:t>
      </w:r>
      <w:r>
        <w:rPr/>
        <w:t>a</w:t>
      </w:r>
      <w:r>
        <w:rPr>
          <w:spacing w:val="-3"/>
        </w:rPr>
        <w:t> </w:t>
      </w:r>
      <w:r>
        <w:rPr/>
        <w:t>strong</w:t>
      </w:r>
      <w:r>
        <w:rPr>
          <w:spacing w:val="-3"/>
        </w:rPr>
        <w:t> </w:t>
      </w:r>
      <w:r>
        <w:rPr/>
        <w:t>man</w:t>
      </w:r>
      <w:r>
        <w:rPr>
          <w:spacing w:val="-1"/>
        </w:rPr>
        <w:t> </w:t>
      </w:r>
      <w:r>
        <w:rPr/>
        <w:t>and</w:t>
      </w:r>
      <w:r>
        <w:rPr>
          <w:spacing w:val="-1"/>
        </w:rPr>
        <w:t> </w:t>
      </w:r>
      <w:r>
        <w:rPr/>
        <w:t>seize</w:t>
      </w:r>
      <w:r>
        <w:rPr>
          <w:spacing w:val="-3"/>
        </w:rPr>
        <w:t> </w:t>
      </w:r>
      <w:r>
        <w:rPr/>
        <w:t>his</w:t>
      </w:r>
      <w:r>
        <w:rPr>
          <w:spacing w:val="-3"/>
        </w:rPr>
        <w:t> </w:t>
      </w:r>
      <w:r>
        <w:rPr/>
        <w:t>movable goods, unless first he binds the strong man?” – This reminds me of Revelation 20:1-3 where “Satan” is “bound … for a thousand years.”</w:t>
      </w:r>
    </w:p>
    <w:p>
      <w:pPr>
        <w:pStyle w:val="BodyText"/>
        <w:spacing w:line="259" w:lineRule="auto" w:before="160"/>
        <w:ind w:left="119" w:right="331"/>
      </w:pPr>
      <w:r>
        <w:rPr>
          <w:b/>
        </w:rPr>
        <w:t>Matthew</w:t>
      </w:r>
      <w:r>
        <w:rPr>
          <w:b/>
          <w:spacing w:val="-4"/>
        </w:rPr>
        <w:t> </w:t>
      </w:r>
      <w:r>
        <w:rPr>
          <w:b/>
        </w:rPr>
        <w:t>13:40-43</w:t>
      </w:r>
      <w:r>
        <w:rPr>
          <w:b/>
          <w:spacing w:val="-3"/>
        </w:rPr>
        <w:t> </w:t>
      </w:r>
      <w:r>
        <w:rPr/>
        <w:t>“Therefore,</w:t>
      </w:r>
      <w:r>
        <w:rPr>
          <w:spacing w:val="-3"/>
        </w:rPr>
        <w:t> </w:t>
      </w:r>
      <w:r>
        <w:rPr/>
        <w:t>just</w:t>
      </w:r>
      <w:r>
        <w:rPr>
          <w:spacing w:val="-3"/>
        </w:rPr>
        <w:t> </w:t>
      </w:r>
      <w:r>
        <w:rPr/>
        <w:t>as</w:t>
      </w:r>
      <w:r>
        <w:rPr>
          <w:spacing w:val="-3"/>
        </w:rPr>
        <w:t> </w:t>
      </w:r>
      <w:r>
        <w:rPr/>
        <w:t>weeds</w:t>
      </w:r>
      <w:r>
        <w:rPr>
          <w:spacing w:val="-3"/>
        </w:rPr>
        <w:t> </w:t>
      </w:r>
      <w:r>
        <w:rPr/>
        <w:t>are</w:t>
      </w:r>
      <w:r>
        <w:rPr>
          <w:spacing w:val="-2"/>
        </w:rPr>
        <w:t> </w:t>
      </w:r>
      <w:r>
        <w:rPr/>
        <w:t>collected</w:t>
      </w:r>
      <w:r>
        <w:rPr>
          <w:spacing w:val="-3"/>
        </w:rPr>
        <w:t> </w:t>
      </w:r>
      <w:r>
        <w:rPr/>
        <w:t>and</w:t>
      </w:r>
      <w:r>
        <w:rPr>
          <w:spacing w:val="-3"/>
        </w:rPr>
        <w:t> </w:t>
      </w:r>
      <w:r>
        <w:rPr/>
        <w:t>burned</w:t>
      </w:r>
      <w:r>
        <w:rPr>
          <w:spacing w:val="-3"/>
        </w:rPr>
        <w:t> </w:t>
      </w:r>
      <w:r>
        <w:rPr/>
        <w:t>with</w:t>
      </w:r>
      <w:r>
        <w:rPr>
          <w:spacing w:val="-3"/>
        </w:rPr>
        <w:t> </w:t>
      </w:r>
      <w:r>
        <w:rPr/>
        <w:t>fire,</w:t>
      </w:r>
      <w:r>
        <w:rPr>
          <w:spacing w:val="-3"/>
        </w:rPr>
        <w:t> </w:t>
      </w:r>
      <w:r>
        <w:rPr/>
        <w:t>so</w:t>
      </w:r>
      <w:r>
        <w:rPr>
          <w:spacing w:val="-3"/>
        </w:rPr>
        <w:t> </w:t>
      </w:r>
      <w:r>
        <w:rPr/>
        <w:t>it</w:t>
      </w:r>
      <w:r>
        <w:rPr>
          <w:spacing w:val="-3"/>
        </w:rPr>
        <w:t> </w:t>
      </w:r>
      <w:r>
        <w:rPr/>
        <w:t>will</w:t>
      </w:r>
      <w:r>
        <w:rPr>
          <w:spacing w:val="-3"/>
        </w:rPr>
        <w:t> </w:t>
      </w:r>
      <w:r>
        <w:rPr/>
        <w:t>be</w:t>
      </w:r>
      <w:r>
        <w:rPr>
          <w:spacing w:val="-4"/>
        </w:rPr>
        <w:t> </w:t>
      </w:r>
      <w:r>
        <w:rPr/>
        <w:t>in the</w:t>
      </w:r>
      <w:r>
        <w:rPr>
          <w:spacing w:val="-3"/>
        </w:rPr>
        <w:t> </w:t>
      </w:r>
      <w:r>
        <w:rPr/>
        <w:t>conclusion</w:t>
      </w:r>
      <w:r>
        <w:rPr>
          <w:spacing w:val="-2"/>
        </w:rPr>
        <w:t> </w:t>
      </w:r>
      <w:r>
        <w:rPr/>
        <w:t>of</w:t>
      </w:r>
      <w:r>
        <w:rPr>
          <w:spacing w:val="-3"/>
        </w:rPr>
        <w:t> </w:t>
      </w:r>
      <w:r>
        <w:rPr/>
        <w:t>the</w:t>
      </w:r>
      <w:r>
        <w:rPr>
          <w:spacing w:val="-3"/>
        </w:rPr>
        <w:t> </w:t>
      </w:r>
      <w:r>
        <w:rPr/>
        <w:t>system</w:t>
      </w:r>
      <w:r>
        <w:rPr>
          <w:spacing w:val="-2"/>
        </w:rPr>
        <w:t> </w:t>
      </w:r>
      <w:r>
        <w:rPr/>
        <w:t>of</w:t>
      </w:r>
      <w:r>
        <w:rPr>
          <w:spacing w:val="-3"/>
        </w:rPr>
        <w:t> </w:t>
      </w:r>
      <w:r>
        <w:rPr/>
        <w:t>things.</w:t>
      </w:r>
      <w:r>
        <w:rPr>
          <w:spacing w:val="-7"/>
        </w:rPr>
        <w:t> </w:t>
      </w:r>
      <w:r>
        <w:rPr/>
        <w:t>The</w:t>
      </w:r>
      <w:r>
        <w:rPr>
          <w:spacing w:val="-3"/>
        </w:rPr>
        <w:t> </w:t>
      </w:r>
      <w:r>
        <w:rPr/>
        <w:t>Son</w:t>
      </w:r>
      <w:r>
        <w:rPr>
          <w:spacing w:val="-2"/>
        </w:rPr>
        <w:t> </w:t>
      </w:r>
      <w:r>
        <w:rPr/>
        <w:t>of</w:t>
      </w:r>
      <w:r>
        <w:rPr>
          <w:spacing w:val="-1"/>
        </w:rPr>
        <w:t> </w:t>
      </w:r>
      <w:r>
        <w:rPr/>
        <w:t>man</w:t>
      </w:r>
      <w:r>
        <w:rPr>
          <w:spacing w:val="-2"/>
        </w:rPr>
        <w:t> </w:t>
      </w:r>
      <w:r>
        <w:rPr/>
        <w:t>will</w:t>
      </w:r>
      <w:r>
        <w:rPr>
          <w:spacing w:val="-2"/>
        </w:rPr>
        <w:t> </w:t>
      </w:r>
      <w:r>
        <w:rPr/>
        <w:t>send</w:t>
      </w:r>
      <w:r>
        <w:rPr>
          <w:spacing w:val="-2"/>
        </w:rPr>
        <w:t> </w:t>
      </w:r>
      <w:r>
        <w:rPr/>
        <w:t>forth</w:t>
      </w:r>
      <w:r>
        <w:rPr>
          <w:spacing w:val="-2"/>
        </w:rPr>
        <w:t> </w:t>
      </w:r>
      <w:r>
        <w:rPr/>
        <w:t>his</w:t>
      </w:r>
      <w:r>
        <w:rPr>
          <w:spacing w:val="-2"/>
        </w:rPr>
        <w:t> </w:t>
      </w:r>
      <w:r>
        <w:rPr/>
        <w:t>angels,</w:t>
      </w:r>
      <w:r>
        <w:rPr>
          <w:spacing w:val="-2"/>
        </w:rPr>
        <w:t> </w:t>
      </w:r>
      <w:r>
        <w:rPr/>
        <w:t>and</w:t>
      </w:r>
      <w:r>
        <w:rPr>
          <w:spacing w:val="-2"/>
        </w:rPr>
        <w:t> </w:t>
      </w:r>
      <w:r>
        <w:rPr/>
        <w:t>they</w:t>
      </w:r>
      <w:r>
        <w:rPr>
          <w:spacing w:val="-2"/>
        </w:rPr>
        <w:t> </w:t>
      </w:r>
      <w:r>
        <w:rPr/>
        <w:t>will collect out from his kingdom all things that cause stumbling and persons who are doing lawlessness,</w:t>
      </w:r>
      <w:r>
        <w:rPr>
          <w:spacing w:val="-2"/>
        </w:rPr>
        <w:t> </w:t>
      </w:r>
      <w:r>
        <w:rPr/>
        <w:t>and</w:t>
      </w:r>
      <w:r>
        <w:rPr>
          <w:spacing w:val="-2"/>
        </w:rPr>
        <w:t> </w:t>
      </w:r>
      <w:r>
        <w:rPr/>
        <w:t>they</w:t>
      </w:r>
      <w:r>
        <w:rPr>
          <w:spacing w:val="-2"/>
        </w:rPr>
        <w:t> </w:t>
      </w:r>
      <w:r>
        <w:rPr/>
        <w:t>will</w:t>
      </w:r>
      <w:r>
        <w:rPr>
          <w:spacing w:val="-2"/>
        </w:rPr>
        <w:t> </w:t>
      </w:r>
      <w:r>
        <w:rPr/>
        <w:t>pitch</w:t>
      </w:r>
      <w:r>
        <w:rPr>
          <w:spacing w:val="-2"/>
        </w:rPr>
        <w:t> </w:t>
      </w:r>
      <w:r>
        <w:rPr/>
        <w:t>them</w:t>
      </w:r>
      <w:r>
        <w:rPr>
          <w:spacing w:val="-2"/>
        </w:rPr>
        <w:t> </w:t>
      </w:r>
      <w:r>
        <w:rPr/>
        <w:t>into</w:t>
      </w:r>
      <w:r>
        <w:rPr>
          <w:spacing w:val="-2"/>
        </w:rPr>
        <w:t> </w:t>
      </w:r>
      <w:r>
        <w:rPr/>
        <w:t>the</w:t>
      </w:r>
      <w:r>
        <w:rPr>
          <w:spacing w:val="-3"/>
        </w:rPr>
        <w:t> </w:t>
      </w:r>
      <w:r>
        <w:rPr/>
        <w:t>fiery</w:t>
      </w:r>
      <w:r>
        <w:rPr>
          <w:spacing w:val="-2"/>
        </w:rPr>
        <w:t> </w:t>
      </w:r>
      <w:r>
        <w:rPr/>
        <w:t>furnace.</w:t>
      </w:r>
      <w:r>
        <w:rPr>
          <w:spacing w:val="-7"/>
        </w:rPr>
        <w:t> </w:t>
      </w:r>
      <w:r>
        <w:rPr/>
        <w:t>There</w:t>
      </w:r>
      <w:r>
        <w:rPr>
          <w:spacing w:val="-3"/>
        </w:rPr>
        <w:t> </w:t>
      </w:r>
      <w:r>
        <w:rPr/>
        <w:t>is</w:t>
      </w:r>
      <w:r>
        <w:rPr>
          <w:spacing w:val="-2"/>
        </w:rPr>
        <w:t> </w:t>
      </w:r>
      <w:r>
        <w:rPr/>
        <w:t>where</w:t>
      </w:r>
      <w:r>
        <w:rPr>
          <w:spacing w:val="-1"/>
        </w:rPr>
        <w:t> </w:t>
      </w:r>
      <w:r>
        <w:rPr/>
        <w:t>[their]</w:t>
      </w:r>
      <w:r>
        <w:rPr>
          <w:spacing w:val="-3"/>
        </w:rPr>
        <w:t> </w:t>
      </w:r>
      <w:r>
        <w:rPr/>
        <w:t>weeping</w:t>
      </w:r>
      <w:r>
        <w:rPr>
          <w:spacing w:val="-2"/>
        </w:rPr>
        <w:t> </w:t>
      </w:r>
      <w:r>
        <w:rPr/>
        <w:t>and the</w:t>
      </w:r>
      <w:r>
        <w:rPr>
          <w:spacing w:val="-4"/>
        </w:rPr>
        <w:t> </w:t>
      </w:r>
      <w:r>
        <w:rPr/>
        <w:t>gnashing</w:t>
      </w:r>
      <w:r>
        <w:rPr>
          <w:spacing w:val="-2"/>
        </w:rPr>
        <w:t> </w:t>
      </w:r>
      <w:r>
        <w:rPr/>
        <w:t>of</w:t>
      </w:r>
      <w:r>
        <w:rPr>
          <w:spacing w:val="-3"/>
        </w:rPr>
        <w:t> </w:t>
      </w:r>
      <w:r>
        <w:rPr/>
        <w:t>[their]</w:t>
      </w:r>
      <w:r>
        <w:rPr>
          <w:spacing w:val="-3"/>
        </w:rPr>
        <w:t> </w:t>
      </w:r>
      <w:r>
        <w:rPr/>
        <w:t>teeth</w:t>
      </w:r>
      <w:r>
        <w:rPr>
          <w:spacing w:val="-2"/>
        </w:rPr>
        <w:t> </w:t>
      </w:r>
      <w:r>
        <w:rPr/>
        <w:t>will</w:t>
      </w:r>
      <w:r>
        <w:rPr>
          <w:spacing w:val="-2"/>
        </w:rPr>
        <w:t> </w:t>
      </w:r>
      <w:r>
        <w:rPr/>
        <w:t>be.</w:t>
      </w:r>
      <w:r>
        <w:rPr>
          <w:spacing w:val="-15"/>
        </w:rPr>
        <w:t> </w:t>
      </w:r>
      <w:r>
        <w:rPr/>
        <w:t>At</w:t>
      </w:r>
      <w:r>
        <w:rPr>
          <w:spacing w:val="-2"/>
        </w:rPr>
        <w:t> </w:t>
      </w:r>
      <w:r>
        <w:rPr/>
        <w:t>that</w:t>
      </w:r>
      <w:r>
        <w:rPr>
          <w:spacing w:val="-2"/>
        </w:rPr>
        <w:t> </w:t>
      </w:r>
      <w:r>
        <w:rPr/>
        <w:t>time</w:t>
      </w:r>
      <w:r>
        <w:rPr>
          <w:spacing w:val="-3"/>
        </w:rPr>
        <w:t> </w:t>
      </w:r>
      <w:r>
        <w:rPr/>
        <w:t>the</w:t>
      </w:r>
      <w:r>
        <w:rPr>
          <w:spacing w:val="-3"/>
        </w:rPr>
        <w:t> </w:t>
      </w:r>
      <w:r>
        <w:rPr/>
        <w:t>righteous</w:t>
      </w:r>
      <w:r>
        <w:rPr>
          <w:spacing w:val="-2"/>
        </w:rPr>
        <w:t> </w:t>
      </w:r>
      <w:r>
        <w:rPr/>
        <w:t>ones</w:t>
      </w:r>
      <w:r>
        <w:rPr>
          <w:spacing w:val="-2"/>
        </w:rPr>
        <w:t> </w:t>
      </w:r>
      <w:r>
        <w:rPr/>
        <w:t>will</w:t>
      </w:r>
      <w:r>
        <w:rPr>
          <w:spacing w:val="-2"/>
        </w:rPr>
        <w:t> </w:t>
      </w:r>
      <w:r>
        <w:rPr/>
        <w:t>shine</w:t>
      </w:r>
      <w:r>
        <w:rPr>
          <w:spacing w:val="-3"/>
        </w:rPr>
        <w:t> </w:t>
      </w:r>
      <w:r>
        <w:rPr/>
        <w:t>as</w:t>
      </w:r>
      <w:r>
        <w:rPr>
          <w:spacing w:val="-2"/>
        </w:rPr>
        <w:t> </w:t>
      </w:r>
      <w:r>
        <w:rPr/>
        <w:t>brightly</w:t>
      </w:r>
      <w:r>
        <w:rPr>
          <w:spacing w:val="-2"/>
        </w:rPr>
        <w:t> </w:t>
      </w:r>
      <w:r>
        <w:rPr/>
        <w:t>as</w:t>
      </w:r>
      <w:r>
        <w:rPr>
          <w:spacing w:val="-2"/>
        </w:rPr>
        <w:t> </w:t>
      </w:r>
      <w:r>
        <w:rPr/>
        <w:t>the sun in the kingdom of their Father. Let him that has ears listen.” // Jeremiah 8:8-12; Daniel 11:32-35; 12:1-3; Malachi 3:2-4; Revelation 11:15-18</w:t>
      </w:r>
    </w:p>
    <w:p>
      <w:pPr>
        <w:pStyle w:val="BodyText"/>
        <w:spacing w:line="259" w:lineRule="auto" w:before="157"/>
        <w:ind w:left="119" w:right="156"/>
      </w:pPr>
      <w:r>
        <w:rPr>
          <w:b/>
        </w:rPr>
        <w:t>Matthew 13:47-50 </w:t>
      </w:r>
      <w:r>
        <w:rPr/>
        <w:t>“Again the kingdom of the heavens is like a dragnet let down into the sea</w:t>
      </w:r>
      <w:r>
        <w:rPr>
          <w:spacing w:val="40"/>
        </w:rPr>
        <w:t> </w:t>
      </w:r>
      <w:r>
        <w:rPr/>
        <w:t>and gathering up [fish] of every kind. When it got full they hauled it up onto the beach and, sitting</w:t>
      </w:r>
      <w:r>
        <w:rPr>
          <w:spacing w:val="-4"/>
        </w:rPr>
        <w:t> </w:t>
      </w:r>
      <w:r>
        <w:rPr/>
        <w:t>down,</w:t>
      </w:r>
      <w:r>
        <w:rPr>
          <w:spacing w:val="-4"/>
        </w:rPr>
        <w:t> </w:t>
      </w:r>
      <w:r>
        <w:rPr/>
        <w:t>they</w:t>
      </w:r>
      <w:r>
        <w:rPr>
          <w:spacing w:val="-4"/>
        </w:rPr>
        <w:t> </w:t>
      </w:r>
      <w:r>
        <w:rPr/>
        <w:t>collected</w:t>
      </w:r>
      <w:r>
        <w:rPr>
          <w:spacing w:val="-4"/>
        </w:rPr>
        <w:t> </w:t>
      </w:r>
      <w:r>
        <w:rPr/>
        <w:t>the</w:t>
      </w:r>
      <w:r>
        <w:rPr>
          <w:spacing w:val="-4"/>
        </w:rPr>
        <w:t> </w:t>
      </w:r>
      <w:r>
        <w:rPr/>
        <w:t>fine</w:t>
      </w:r>
      <w:r>
        <w:rPr>
          <w:spacing w:val="-4"/>
        </w:rPr>
        <w:t> </w:t>
      </w:r>
      <w:r>
        <w:rPr/>
        <w:t>ones</w:t>
      </w:r>
      <w:r>
        <w:rPr>
          <w:spacing w:val="-4"/>
        </w:rPr>
        <w:t> </w:t>
      </w:r>
      <w:r>
        <w:rPr/>
        <w:t>into</w:t>
      </w:r>
      <w:r>
        <w:rPr>
          <w:spacing w:val="-4"/>
        </w:rPr>
        <w:t> </w:t>
      </w:r>
      <w:r>
        <w:rPr/>
        <w:t>vessels,</w:t>
      </w:r>
      <w:r>
        <w:rPr>
          <w:spacing w:val="-4"/>
        </w:rPr>
        <w:t> </w:t>
      </w:r>
      <w:r>
        <w:rPr/>
        <w:t>but</w:t>
      </w:r>
      <w:r>
        <w:rPr>
          <w:spacing w:val="-4"/>
        </w:rPr>
        <w:t> </w:t>
      </w:r>
      <w:r>
        <w:rPr/>
        <w:t>the</w:t>
      </w:r>
      <w:r>
        <w:rPr>
          <w:spacing w:val="-4"/>
        </w:rPr>
        <w:t> </w:t>
      </w:r>
      <w:r>
        <w:rPr/>
        <w:t>unsuitable</w:t>
      </w:r>
      <w:r>
        <w:rPr>
          <w:spacing w:val="-4"/>
        </w:rPr>
        <w:t> </w:t>
      </w:r>
      <w:r>
        <w:rPr/>
        <w:t>they</w:t>
      </w:r>
      <w:r>
        <w:rPr>
          <w:spacing w:val="-4"/>
        </w:rPr>
        <w:t> </w:t>
      </w:r>
      <w:r>
        <w:rPr/>
        <w:t>threw</w:t>
      </w:r>
      <w:r>
        <w:rPr>
          <w:spacing w:val="-4"/>
        </w:rPr>
        <w:t> </w:t>
      </w:r>
      <w:r>
        <w:rPr/>
        <w:t>away.</w:t>
      </w:r>
      <w:r>
        <w:rPr>
          <w:spacing w:val="-8"/>
        </w:rPr>
        <w:t> </w:t>
      </w:r>
      <w:r>
        <w:rPr/>
        <w:t>That</w:t>
      </w:r>
      <w:r>
        <w:rPr>
          <w:spacing w:val="-4"/>
        </w:rPr>
        <w:t> </w:t>
      </w:r>
      <w:r>
        <w:rPr/>
        <w:t>is how it will be in the conclusion of the system of things: the angels will go out and separate the wicked</w:t>
      </w:r>
      <w:r>
        <w:rPr>
          <w:spacing w:val="-2"/>
        </w:rPr>
        <w:t> </w:t>
      </w:r>
      <w:r>
        <w:rPr/>
        <w:t>from among</w:t>
      </w:r>
      <w:r>
        <w:rPr>
          <w:spacing w:val="-2"/>
        </w:rPr>
        <w:t> </w:t>
      </w:r>
      <w:r>
        <w:rPr/>
        <w:t>the</w:t>
      </w:r>
      <w:r>
        <w:rPr>
          <w:spacing w:val="-3"/>
        </w:rPr>
        <w:t> </w:t>
      </w:r>
      <w:r>
        <w:rPr/>
        <w:t>righteous</w:t>
      </w:r>
      <w:r>
        <w:rPr>
          <w:spacing w:val="-2"/>
        </w:rPr>
        <w:t> </w:t>
      </w:r>
      <w:r>
        <w:rPr/>
        <w:t>and</w:t>
      </w:r>
      <w:r>
        <w:rPr>
          <w:spacing w:val="-2"/>
        </w:rPr>
        <w:t> </w:t>
      </w:r>
      <w:r>
        <w:rPr/>
        <w:t>will</w:t>
      </w:r>
      <w:r>
        <w:rPr>
          <w:spacing w:val="-2"/>
        </w:rPr>
        <w:t> </w:t>
      </w:r>
      <w:r>
        <w:rPr/>
        <w:t>cast</w:t>
      </w:r>
      <w:r>
        <w:rPr>
          <w:spacing w:val="-2"/>
        </w:rPr>
        <w:t> </w:t>
      </w:r>
      <w:r>
        <w:rPr/>
        <w:t>them</w:t>
      </w:r>
      <w:r>
        <w:rPr>
          <w:spacing w:val="-2"/>
        </w:rPr>
        <w:t> </w:t>
      </w:r>
      <w:r>
        <w:rPr/>
        <w:t>into</w:t>
      </w:r>
      <w:r>
        <w:rPr>
          <w:spacing w:val="-2"/>
        </w:rPr>
        <w:t> </w:t>
      </w:r>
      <w:r>
        <w:rPr/>
        <w:t>the</w:t>
      </w:r>
      <w:r>
        <w:rPr>
          <w:spacing w:val="-3"/>
        </w:rPr>
        <w:t> </w:t>
      </w:r>
      <w:r>
        <w:rPr/>
        <w:t>fiery</w:t>
      </w:r>
      <w:r>
        <w:rPr>
          <w:spacing w:val="-2"/>
        </w:rPr>
        <w:t> </w:t>
      </w:r>
      <w:r>
        <w:rPr/>
        <w:t>furnace.</w:t>
      </w:r>
      <w:r>
        <w:rPr>
          <w:spacing w:val="-5"/>
        </w:rPr>
        <w:t> </w:t>
      </w:r>
      <w:r>
        <w:rPr/>
        <w:t>There</w:t>
      </w:r>
      <w:r>
        <w:rPr>
          <w:spacing w:val="-3"/>
        </w:rPr>
        <w:t> </w:t>
      </w:r>
      <w:r>
        <w:rPr/>
        <w:t>is</w:t>
      </w:r>
      <w:r>
        <w:rPr>
          <w:spacing w:val="-2"/>
        </w:rPr>
        <w:t> </w:t>
      </w:r>
      <w:r>
        <w:rPr/>
        <w:t>where</w:t>
      </w:r>
      <w:r>
        <w:rPr>
          <w:spacing w:val="-3"/>
        </w:rPr>
        <w:t> </w:t>
      </w:r>
      <w:r>
        <w:rPr/>
        <w:t>[their] weeping and the gnashing of [their] teeth will be.” // This is a bit different then what is mentioned in verses 40-43. In verses 40-43 it is talking about ones in his kingdom, here these represent ones of the earth –</w:t>
      </w:r>
      <w:r>
        <w:rPr>
          <w:spacing w:val="-9"/>
        </w:rPr>
        <w:t> </w:t>
      </w:r>
      <w:r>
        <w:rPr/>
        <w:t>All those who do not repent and submit will be destroyed. – Compare Jeremiah 25:27-31; Psalms 12:2; Daniel 2:44; Revelation 19:11-16</w:t>
      </w:r>
    </w:p>
    <w:p>
      <w:pPr>
        <w:pStyle w:val="BodyText"/>
        <w:spacing w:line="259" w:lineRule="auto" w:before="159"/>
        <w:ind w:left="119" w:right="194"/>
      </w:pPr>
      <w:r>
        <w:rPr>
          <w:b/>
        </w:rPr>
        <w:t>Matthew</w:t>
      </w:r>
      <w:r>
        <w:rPr>
          <w:b/>
          <w:spacing w:val="-3"/>
        </w:rPr>
        <w:t> </w:t>
      </w:r>
      <w:r>
        <w:rPr>
          <w:b/>
        </w:rPr>
        <w:t>16:19</w:t>
      </w:r>
      <w:r>
        <w:rPr>
          <w:b/>
          <w:spacing w:val="-2"/>
        </w:rPr>
        <w:t> </w:t>
      </w:r>
      <w:r>
        <w:rPr/>
        <w:t>“I</w:t>
      </w:r>
      <w:r>
        <w:rPr>
          <w:spacing w:val="-3"/>
        </w:rPr>
        <w:t> </w:t>
      </w:r>
      <w:r>
        <w:rPr/>
        <w:t>will</w:t>
      </w:r>
      <w:r>
        <w:rPr>
          <w:spacing w:val="-2"/>
        </w:rPr>
        <w:t> </w:t>
      </w:r>
      <w:r>
        <w:rPr/>
        <w:t>give</w:t>
      </w:r>
      <w:r>
        <w:rPr>
          <w:spacing w:val="-3"/>
        </w:rPr>
        <w:t> </w:t>
      </w:r>
      <w:r>
        <w:rPr/>
        <w:t>you</w:t>
      </w:r>
      <w:r>
        <w:rPr>
          <w:spacing w:val="-2"/>
        </w:rPr>
        <w:t> </w:t>
      </w:r>
      <w:r>
        <w:rPr/>
        <w:t>the</w:t>
      </w:r>
      <w:r>
        <w:rPr>
          <w:spacing w:val="-3"/>
        </w:rPr>
        <w:t> </w:t>
      </w:r>
      <w:r>
        <w:rPr/>
        <w:t>keys</w:t>
      </w:r>
      <w:r>
        <w:rPr>
          <w:spacing w:val="-2"/>
        </w:rPr>
        <w:t> </w:t>
      </w:r>
      <w:r>
        <w:rPr/>
        <w:t>of</w:t>
      </w:r>
      <w:r>
        <w:rPr>
          <w:spacing w:val="-3"/>
        </w:rPr>
        <w:t> </w:t>
      </w:r>
      <w:r>
        <w:rPr/>
        <w:t>the</w:t>
      </w:r>
      <w:r>
        <w:rPr>
          <w:spacing w:val="-3"/>
        </w:rPr>
        <w:t> </w:t>
      </w:r>
      <w:r>
        <w:rPr/>
        <w:t>kingdom</w:t>
      </w:r>
      <w:r>
        <w:rPr>
          <w:spacing w:val="-2"/>
        </w:rPr>
        <w:t> </w:t>
      </w:r>
      <w:r>
        <w:rPr/>
        <w:t>of</w:t>
      </w:r>
      <w:r>
        <w:rPr>
          <w:spacing w:val="-3"/>
        </w:rPr>
        <w:t> </w:t>
      </w:r>
      <w:r>
        <w:rPr/>
        <w:t>the</w:t>
      </w:r>
      <w:r>
        <w:rPr>
          <w:spacing w:val="-3"/>
        </w:rPr>
        <w:t> </w:t>
      </w:r>
      <w:r>
        <w:rPr/>
        <w:t>heavens, and</w:t>
      </w:r>
      <w:r>
        <w:rPr>
          <w:spacing w:val="-2"/>
        </w:rPr>
        <w:t> </w:t>
      </w:r>
      <w:r>
        <w:rPr/>
        <w:t>whatever</w:t>
      </w:r>
      <w:r>
        <w:rPr>
          <w:spacing w:val="-3"/>
        </w:rPr>
        <w:t> </w:t>
      </w:r>
      <w:r>
        <w:rPr/>
        <w:t>you</w:t>
      </w:r>
      <w:r>
        <w:rPr>
          <w:spacing w:val="-2"/>
        </w:rPr>
        <w:t> </w:t>
      </w:r>
      <w:r>
        <w:rPr/>
        <w:t>may bind on earth will be the thing bound in the heavens, and whatever you may loose on earth will be the thing loosed in the heavens.” // Compare</w:t>
      </w:r>
      <w:r>
        <w:rPr>
          <w:spacing w:val="-10"/>
        </w:rPr>
        <w:t> </w:t>
      </w:r>
      <w:r>
        <w:rPr/>
        <w:t>Acts chapter 10 where it is made evident that God’s people can be of the nations along with the Jews.</w:t>
      </w:r>
    </w:p>
    <w:p>
      <w:pPr>
        <w:spacing w:before="159"/>
        <w:ind w:left="119" w:right="0" w:firstLine="0"/>
        <w:jc w:val="left"/>
        <w:rPr>
          <w:sz w:val="24"/>
        </w:rPr>
      </w:pPr>
      <w:r>
        <w:rPr>
          <w:b/>
          <w:sz w:val="24"/>
        </w:rPr>
        <w:t>Matthew</w:t>
      </w:r>
      <w:r>
        <w:rPr>
          <w:b/>
          <w:spacing w:val="-3"/>
          <w:sz w:val="24"/>
        </w:rPr>
        <w:t> </w:t>
      </w:r>
      <w:r>
        <w:rPr>
          <w:b/>
          <w:sz w:val="24"/>
        </w:rPr>
        <w:t>17:1-13</w:t>
      </w:r>
      <w:r>
        <w:rPr>
          <w:b/>
          <w:spacing w:val="-1"/>
          <w:sz w:val="24"/>
        </w:rPr>
        <w:t> </w:t>
      </w:r>
      <w:r>
        <w:rPr>
          <w:sz w:val="24"/>
        </w:rPr>
        <w:t>–</w:t>
      </w:r>
      <w:r>
        <w:rPr>
          <w:spacing w:val="-2"/>
          <w:sz w:val="24"/>
        </w:rPr>
        <w:t> </w:t>
      </w:r>
      <w:r>
        <w:rPr>
          <w:sz w:val="24"/>
        </w:rPr>
        <w:t>See Elijah</w:t>
      </w:r>
      <w:r>
        <w:rPr>
          <w:spacing w:val="-1"/>
          <w:sz w:val="24"/>
        </w:rPr>
        <w:t> </w:t>
      </w:r>
      <w:r>
        <w:rPr>
          <w:spacing w:val="-4"/>
          <w:sz w:val="24"/>
        </w:rPr>
        <w:t>page</w:t>
      </w:r>
    </w:p>
    <w:p>
      <w:pPr>
        <w:spacing w:line="259" w:lineRule="auto" w:before="183"/>
        <w:ind w:left="120" w:right="143" w:firstLine="0"/>
        <w:jc w:val="left"/>
        <w:rPr>
          <w:b/>
          <w:sz w:val="24"/>
        </w:rPr>
      </w:pPr>
      <w:r>
        <w:rPr>
          <w:b/>
          <w:color w:val="0D5FAD"/>
          <w:sz w:val="24"/>
          <w:u w:val="single" w:color="0D5FAD"/>
        </w:rPr>
        <w:t>Matthew</w:t>
      </w:r>
      <w:r>
        <w:rPr>
          <w:b/>
          <w:color w:val="0D5FAD"/>
          <w:spacing w:val="-4"/>
          <w:sz w:val="24"/>
          <w:u w:val="single" w:color="0D5FAD"/>
        </w:rPr>
        <w:t> </w:t>
      </w:r>
      <w:r>
        <w:rPr>
          <w:b/>
          <w:color w:val="0D5FAD"/>
          <w:sz w:val="24"/>
          <w:u w:val="single" w:color="0D5FAD"/>
        </w:rPr>
        <w:t>18:15-20</w:t>
      </w:r>
      <w:r>
        <w:rPr>
          <w:b/>
          <w:color w:val="0D5FAD"/>
          <w:spacing w:val="-2"/>
          <w:sz w:val="24"/>
          <w:u w:val="single" w:color="0D5FAD"/>
        </w:rPr>
        <w:t> </w:t>
      </w:r>
      <w:r>
        <w:rPr>
          <w:b/>
          <w:color w:val="0D5FAD"/>
          <w:sz w:val="24"/>
          <w:u w:val="single" w:color="0D5FAD"/>
        </w:rPr>
        <w:t>(WEB)</w:t>
      </w:r>
      <w:r>
        <w:rPr>
          <w:color w:val="0D5FAD"/>
          <w:sz w:val="24"/>
          <w:u w:val="single" w:color="0D5FAD"/>
        </w:rPr>
        <w:t>:</w:t>
      </w:r>
      <w:r>
        <w:rPr>
          <w:color w:val="0D5FAD"/>
          <w:spacing w:val="-2"/>
          <w:sz w:val="24"/>
        </w:rPr>
        <w:t> </w:t>
      </w:r>
      <w:r>
        <w:rPr>
          <w:sz w:val="24"/>
          <w:vertAlign w:val="superscript"/>
        </w:rPr>
        <w:t>15</w:t>
      </w:r>
      <w:r>
        <w:rPr>
          <w:spacing w:val="-18"/>
          <w:sz w:val="24"/>
          <w:vertAlign w:val="baseline"/>
        </w:rPr>
        <w:t> </w:t>
      </w:r>
      <w:r>
        <w:rPr>
          <w:sz w:val="24"/>
          <w:vertAlign w:val="baseline"/>
        </w:rPr>
        <w:t>“If</w:t>
      </w:r>
      <w:r>
        <w:rPr>
          <w:spacing w:val="-3"/>
          <w:sz w:val="24"/>
          <w:vertAlign w:val="baseline"/>
        </w:rPr>
        <w:t> </w:t>
      </w:r>
      <w:r>
        <w:rPr>
          <w:sz w:val="24"/>
          <w:vertAlign w:val="baseline"/>
        </w:rPr>
        <w:t>your</w:t>
      </w:r>
      <w:r>
        <w:rPr>
          <w:spacing w:val="-3"/>
          <w:sz w:val="24"/>
          <w:vertAlign w:val="baseline"/>
        </w:rPr>
        <w:t> </w:t>
      </w:r>
      <w:r>
        <w:rPr>
          <w:sz w:val="24"/>
          <w:vertAlign w:val="baseline"/>
        </w:rPr>
        <w:t>brother</w:t>
      </w:r>
      <w:r>
        <w:rPr>
          <w:spacing w:val="-3"/>
          <w:sz w:val="24"/>
          <w:vertAlign w:val="baseline"/>
        </w:rPr>
        <w:t> </w:t>
      </w:r>
      <w:r>
        <w:rPr>
          <w:sz w:val="24"/>
          <w:vertAlign w:val="baseline"/>
        </w:rPr>
        <w:t>sins</w:t>
      </w:r>
      <w:r>
        <w:rPr>
          <w:spacing w:val="-2"/>
          <w:sz w:val="24"/>
          <w:vertAlign w:val="baseline"/>
        </w:rPr>
        <w:t> </w:t>
      </w:r>
      <w:r>
        <w:rPr>
          <w:sz w:val="24"/>
          <w:vertAlign w:val="baseline"/>
        </w:rPr>
        <w:t>against</w:t>
      </w:r>
      <w:r>
        <w:rPr>
          <w:spacing w:val="-2"/>
          <w:sz w:val="24"/>
          <w:vertAlign w:val="baseline"/>
        </w:rPr>
        <w:t> </w:t>
      </w:r>
      <w:r>
        <w:rPr>
          <w:sz w:val="24"/>
          <w:vertAlign w:val="baseline"/>
        </w:rPr>
        <w:t>you,</w:t>
      </w:r>
      <w:r>
        <w:rPr>
          <w:spacing w:val="-2"/>
          <w:sz w:val="24"/>
          <w:vertAlign w:val="baseline"/>
        </w:rPr>
        <w:t> </w:t>
      </w:r>
      <w:r>
        <w:rPr>
          <w:sz w:val="24"/>
          <w:vertAlign w:val="baseline"/>
        </w:rPr>
        <w:t>go,</w:t>
      </w:r>
      <w:r>
        <w:rPr>
          <w:spacing w:val="-2"/>
          <w:sz w:val="24"/>
          <w:vertAlign w:val="baseline"/>
        </w:rPr>
        <w:t> </w:t>
      </w:r>
      <w:r>
        <w:rPr>
          <w:sz w:val="24"/>
          <w:vertAlign w:val="baseline"/>
        </w:rPr>
        <w:t>show</w:t>
      </w:r>
      <w:r>
        <w:rPr>
          <w:spacing w:val="-3"/>
          <w:sz w:val="24"/>
          <w:vertAlign w:val="baseline"/>
        </w:rPr>
        <w:t> </w:t>
      </w:r>
      <w:r>
        <w:rPr>
          <w:sz w:val="24"/>
          <w:vertAlign w:val="baseline"/>
        </w:rPr>
        <w:t>him</w:t>
      </w:r>
      <w:r>
        <w:rPr>
          <w:spacing w:val="-2"/>
          <w:sz w:val="24"/>
          <w:vertAlign w:val="baseline"/>
        </w:rPr>
        <w:t> </w:t>
      </w:r>
      <w:r>
        <w:rPr>
          <w:sz w:val="24"/>
          <w:vertAlign w:val="baseline"/>
        </w:rPr>
        <w:t>his</w:t>
      </w:r>
      <w:r>
        <w:rPr>
          <w:spacing w:val="-2"/>
          <w:sz w:val="24"/>
          <w:vertAlign w:val="baseline"/>
        </w:rPr>
        <w:t> </w:t>
      </w:r>
      <w:r>
        <w:rPr>
          <w:sz w:val="24"/>
          <w:vertAlign w:val="baseline"/>
        </w:rPr>
        <w:t>fault</w:t>
      </w:r>
      <w:r>
        <w:rPr>
          <w:spacing w:val="-2"/>
          <w:sz w:val="24"/>
          <w:vertAlign w:val="baseline"/>
        </w:rPr>
        <w:t> </w:t>
      </w:r>
      <w:r>
        <w:rPr>
          <w:sz w:val="24"/>
          <w:vertAlign w:val="baseline"/>
        </w:rPr>
        <w:t>between you and him alone. If he listens to you, you have gained back your brother. </w:t>
      </w:r>
      <w:r>
        <w:rPr>
          <w:sz w:val="24"/>
          <w:vertAlign w:val="superscript"/>
        </w:rPr>
        <w:t>16</w:t>
      </w:r>
      <w:r>
        <w:rPr>
          <w:spacing w:val="-18"/>
          <w:sz w:val="24"/>
          <w:vertAlign w:val="baseline"/>
        </w:rPr>
        <w:t> </w:t>
      </w:r>
      <w:r>
        <w:rPr>
          <w:sz w:val="24"/>
          <w:vertAlign w:val="baseline"/>
        </w:rPr>
        <w:t>But if he doesn’t listen,</w:t>
      </w:r>
      <w:r>
        <w:rPr>
          <w:spacing w:val="-3"/>
          <w:sz w:val="24"/>
          <w:vertAlign w:val="baseline"/>
        </w:rPr>
        <w:t> </w:t>
      </w:r>
      <w:r>
        <w:rPr>
          <w:sz w:val="24"/>
          <w:vertAlign w:val="baseline"/>
        </w:rPr>
        <w:t>take</w:t>
      </w:r>
      <w:r>
        <w:rPr>
          <w:spacing w:val="-4"/>
          <w:sz w:val="24"/>
          <w:vertAlign w:val="baseline"/>
        </w:rPr>
        <w:t> </w:t>
      </w:r>
      <w:r>
        <w:rPr>
          <w:sz w:val="24"/>
          <w:vertAlign w:val="baseline"/>
        </w:rPr>
        <w:t>one</w:t>
      </w:r>
      <w:r>
        <w:rPr>
          <w:spacing w:val="-4"/>
          <w:sz w:val="24"/>
          <w:vertAlign w:val="baseline"/>
        </w:rPr>
        <w:t> </w:t>
      </w:r>
      <w:r>
        <w:rPr>
          <w:sz w:val="24"/>
          <w:vertAlign w:val="baseline"/>
        </w:rPr>
        <w:t>or</w:t>
      </w:r>
      <w:r>
        <w:rPr>
          <w:spacing w:val="-4"/>
          <w:sz w:val="24"/>
          <w:vertAlign w:val="baseline"/>
        </w:rPr>
        <w:t> </w:t>
      </w:r>
      <w:r>
        <w:rPr>
          <w:sz w:val="24"/>
          <w:vertAlign w:val="baseline"/>
        </w:rPr>
        <w:t>two</w:t>
      </w:r>
      <w:r>
        <w:rPr>
          <w:spacing w:val="-3"/>
          <w:sz w:val="24"/>
          <w:vertAlign w:val="baseline"/>
        </w:rPr>
        <w:t> </w:t>
      </w:r>
      <w:r>
        <w:rPr>
          <w:sz w:val="24"/>
          <w:vertAlign w:val="baseline"/>
        </w:rPr>
        <w:t>more</w:t>
      </w:r>
      <w:r>
        <w:rPr>
          <w:spacing w:val="-4"/>
          <w:sz w:val="24"/>
          <w:vertAlign w:val="baseline"/>
        </w:rPr>
        <w:t> </w:t>
      </w:r>
      <w:r>
        <w:rPr>
          <w:sz w:val="24"/>
          <w:vertAlign w:val="baseline"/>
        </w:rPr>
        <w:t>with</w:t>
      </w:r>
      <w:r>
        <w:rPr>
          <w:spacing w:val="-3"/>
          <w:sz w:val="24"/>
          <w:vertAlign w:val="baseline"/>
        </w:rPr>
        <w:t> </w:t>
      </w:r>
      <w:r>
        <w:rPr>
          <w:sz w:val="24"/>
          <w:vertAlign w:val="baseline"/>
        </w:rPr>
        <w:t>you,</w:t>
      </w:r>
      <w:r>
        <w:rPr>
          <w:spacing w:val="-3"/>
          <w:sz w:val="24"/>
          <w:vertAlign w:val="baseline"/>
        </w:rPr>
        <w:t> </w:t>
      </w:r>
      <w:r>
        <w:rPr>
          <w:sz w:val="24"/>
          <w:vertAlign w:val="baseline"/>
        </w:rPr>
        <w:t>that</w:t>
      </w:r>
      <w:r>
        <w:rPr>
          <w:spacing w:val="-3"/>
          <w:sz w:val="24"/>
          <w:vertAlign w:val="baseline"/>
        </w:rPr>
        <w:t> </w:t>
      </w:r>
      <w:r>
        <w:rPr>
          <w:b/>
          <w:sz w:val="24"/>
          <w:vertAlign w:val="baseline"/>
        </w:rPr>
        <w:t>at</w:t>
      </w:r>
      <w:r>
        <w:rPr>
          <w:b/>
          <w:spacing w:val="-4"/>
          <w:sz w:val="24"/>
          <w:vertAlign w:val="baseline"/>
        </w:rPr>
        <w:t> </w:t>
      </w:r>
      <w:r>
        <w:rPr>
          <w:b/>
          <w:sz w:val="24"/>
          <w:vertAlign w:val="baseline"/>
        </w:rPr>
        <w:t>the</w:t>
      </w:r>
      <w:r>
        <w:rPr>
          <w:b/>
          <w:spacing w:val="-2"/>
          <w:sz w:val="24"/>
          <w:vertAlign w:val="baseline"/>
        </w:rPr>
        <w:t> </w:t>
      </w:r>
      <w:r>
        <w:rPr>
          <w:b/>
          <w:sz w:val="24"/>
          <w:vertAlign w:val="baseline"/>
        </w:rPr>
        <w:t>mouth</w:t>
      </w:r>
      <w:r>
        <w:rPr>
          <w:b/>
          <w:spacing w:val="-3"/>
          <w:sz w:val="24"/>
          <w:vertAlign w:val="baseline"/>
        </w:rPr>
        <w:t> </w:t>
      </w:r>
      <w:r>
        <w:rPr>
          <w:b/>
          <w:sz w:val="24"/>
          <w:vertAlign w:val="baseline"/>
        </w:rPr>
        <w:t>of</w:t>
      </w:r>
      <w:r>
        <w:rPr>
          <w:b/>
          <w:spacing w:val="-4"/>
          <w:sz w:val="24"/>
          <w:vertAlign w:val="baseline"/>
        </w:rPr>
        <w:t> </w:t>
      </w:r>
      <w:r>
        <w:rPr>
          <w:b/>
          <w:sz w:val="24"/>
          <w:vertAlign w:val="baseline"/>
        </w:rPr>
        <w:t>two</w:t>
      </w:r>
      <w:r>
        <w:rPr>
          <w:b/>
          <w:spacing w:val="-3"/>
          <w:sz w:val="24"/>
          <w:vertAlign w:val="baseline"/>
        </w:rPr>
        <w:t> </w:t>
      </w:r>
      <w:r>
        <w:rPr>
          <w:b/>
          <w:sz w:val="24"/>
          <w:vertAlign w:val="baseline"/>
        </w:rPr>
        <w:t>or</w:t>
      </w:r>
      <w:r>
        <w:rPr>
          <w:b/>
          <w:spacing w:val="-7"/>
          <w:sz w:val="24"/>
          <w:vertAlign w:val="baseline"/>
        </w:rPr>
        <w:t> </w:t>
      </w:r>
      <w:r>
        <w:rPr>
          <w:b/>
          <w:sz w:val="24"/>
          <w:vertAlign w:val="baseline"/>
        </w:rPr>
        <w:t>three</w:t>
      </w:r>
      <w:r>
        <w:rPr>
          <w:b/>
          <w:spacing w:val="-2"/>
          <w:sz w:val="24"/>
          <w:vertAlign w:val="baseline"/>
        </w:rPr>
        <w:t> </w:t>
      </w:r>
      <w:r>
        <w:rPr>
          <w:b/>
          <w:sz w:val="24"/>
          <w:vertAlign w:val="baseline"/>
        </w:rPr>
        <w:t>witnesses</w:t>
      </w:r>
      <w:r>
        <w:rPr>
          <w:b/>
          <w:spacing w:val="-3"/>
          <w:sz w:val="24"/>
          <w:vertAlign w:val="baseline"/>
        </w:rPr>
        <w:t> </w:t>
      </w:r>
      <w:r>
        <w:rPr>
          <w:b/>
          <w:sz w:val="24"/>
          <w:vertAlign w:val="baseline"/>
        </w:rPr>
        <w:t>every</w:t>
      </w:r>
      <w:r>
        <w:rPr>
          <w:b/>
          <w:spacing w:val="-3"/>
          <w:sz w:val="24"/>
          <w:vertAlign w:val="baseline"/>
        </w:rPr>
        <w:t> </w:t>
      </w:r>
      <w:r>
        <w:rPr>
          <w:b/>
          <w:sz w:val="24"/>
          <w:vertAlign w:val="baseline"/>
        </w:rPr>
        <w:t>word</w:t>
      </w:r>
    </w:p>
    <w:p>
      <w:pPr>
        <w:spacing w:after="0" w:line="259" w:lineRule="auto"/>
        <w:jc w:val="left"/>
        <w:rPr>
          <w:sz w:val="24"/>
        </w:rPr>
        <w:sectPr>
          <w:pgSz w:w="12240" w:h="15840"/>
          <w:pgMar w:header="0" w:footer="523" w:top="1380" w:bottom="720" w:left="1320" w:right="1320"/>
        </w:sectPr>
      </w:pPr>
    </w:p>
    <w:p>
      <w:pPr>
        <w:pStyle w:val="BodyText"/>
        <w:spacing w:line="259" w:lineRule="auto" w:before="99"/>
        <w:ind w:right="143"/>
      </w:pPr>
      <w:r>
        <w:rPr>
          <w:b/>
        </w:rPr>
        <w:t>may</w:t>
      </w:r>
      <w:r>
        <w:rPr>
          <w:b/>
          <w:spacing w:val="-5"/>
        </w:rPr>
        <w:t> </w:t>
      </w:r>
      <w:r>
        <w:rPr>
          <w:b/>
        </w:rPr>
        <w:t>be</w:t>
      </w:r>
      <w:r>
        <w:rPr>
          <w:b/>
          <w:spacing w:val="-4"/>
        </w:rPr>
        <w:t> </w:t>
      </w:r>
      <w:r>
        <w:rPr>
          <w:b/>
        </w:rPr>
        <w:t>established.</w:t>
      </w:r>
      <w:r>
        <w:rPr>
          <w:b/>
          <w:spacing w:val="-4"/>
        </w:rPr>
        <w:t> </w:t>
      </w:r>
      <w:r>
        <w:rPr>
          <w:color w:val="0D5FAD"/>
          <w:u w:val="single" w:color="0D5FAD"/>
        </w:rPr>
        <w:t>Deuteronomy</w:t>
      </w:r>
      <w:r>
        <w:rPr>
          <w:color w:val="0D5FAD"/>
          <w:spacing w:val="-3"/>
          <w:u w:val="single" w:color="0D5FAD"/>
        </w:rPr>
        <w:t> </w:t>
      </w:r>
      <w:r>
        <w:rPr>
          <w:color w:val="0D5FAD"/>
          <w:u w:val="single" w:color="0D5FAD"/>
        </w:rPr>
        <w:t>19:15</w:t>
      </w:r>
      <w:r>
        <w:rPr>
          <w:color w:val="0D5FAD"/>
          <w:spacing w:val="-4"/>
        </w:rPr>
        <w:t> </w:t>
      </w:r>
      <w:r>
        <w:rPr>
          <w:vertAlign w:val="superscript"/>
        </w:rPr>
        <w:t>17</w:t>
      </w:r>
      <w:r>
        <w:rPr>
          <w:spacing w:val="-21"/>
          <w:vertAlign w:val="baseline"/>
        </w:rPr>
        <w:t> </w:t>
      </w:r>
      <w:r>
        <w:rPr>
          <w:vertAlign w:val="baseline"/>
        </w:rPr>
        <w:t>If</w:t>
      </w:r>
      <w:r>
        <w:rPr>
          <w:spacing w:val="-4"/>
          <w:vertAlign w:val="baseline"/>
        </w:rPr>
        <w:t> </w:t>
      </w:r>
      <w:r>
        <w:rPr>
          <w:vertAlign w:val="baseline"/>
        </w:rPr>
        <w:t>he</w:t>
      </w:r>
      <w:r>
        <w:rPr>
          <w:spacing w:val="-4"/>
          <w:vertAlign w:val="baseline"/>
        </w:rPr>
        <w:t> </w:t>
      </w:r>
      <w:r>
        <w:rPr>
          <w:vertAlign w:val="baseline"/>
        </w:rPr>
        <w:t>refuses</w:t>
      </w:r>
      <w:r>
        <w:rPr>
          <w:spacing w:val="-3"/>
          <w:vertAlign w:val="baseline"/>
        </w:rPr>
        <w:t> </w:t>
      </w:r>
      <w:r>
        <w:rPr>
          <w:vertAlign w:val="baseline"/>
        </w:rPr>
        <w:t>to</w:t>
      </w:r>
      <w:r>
        <w:rPr>
          <w:spacing w:val="-3"/>
          <w:vertAlign w:val="baseline"/>
        </w:rPr>
        <w:t> </w:t>
      </w:r>
      <w:r>
        <w:rPr>
          <w:vertAlign w:val="baseline"/>
        </w:rPr>
        <w:t>listen</w:t>
      </w:r>
      <w:r>
        <w:rPr>
          <w:spacing w:val="-3"/>
          <w:vertAlign w:val="baseline"/>
        </w:rPr>
        <w:t> </w:t>
      </w:r>
      <w:r>
        <w:rPr>
          <w:vertAlign w:val="baseline"/>
        </w:rPr>
        <w:t>to</w:t>
      </w:r>
      <w:r>
        <w:rPr>
          <w:spacing w:val="-3"/>
          <w:vertAlign w:val="baseline"/>
        </w:rPr>
        <w:t> </w:t>
      </w:r>
      <w:r>
        <w:rPr>
          <w:vertAlign w:val="baseline"/>
        </w:rPr>
        <w:t>them,</w:t>
      </w:r>
      <w:r>
        <w:rPr>
          <w:spacing w:val="-3"/>
          <w:vertAlign w:val="baseline"/>
        </w:rPr>
        <w:t> </w:t>
      </w:r>
      <w:r>
        <w:rPr>
          <w:vertAlign w:val="baseline"/>
        </w:rPr>
        <w:t>tell</w:t>
      </w:r>
      <w:r>
        <w:rPr>
          <w:spacing w:val="-3"/>
          <w:vertAlign w:val="baseline"/>
        </w:rPr>
        <w:t> </w:t>
      </w:r>
      <w:r>
        <w:rPr>
          <w:vertAlign w:val="baseline"/>
        </w:rPr>
        <w:t>it</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assembly. If he refuses to hear the assembly also, let him be to you as a Gentile or a tax collector. </w:t>
      </w:r>
      <w:r>
        <w:rPr>
          <w:vertAlign w:val="superscript"/>
        </w:rPr>
        <w:t>18</w:t>
      </w:r>
      <w:r>
        <w:rPr>
          <w:spacing w:val="-14"/>
          <w:vertAlign w:val="baseline"/>
        </w:rPr>
        <w:t> </w:t>
      </w:r>
      <w:r>
        <w:rPr>
          <w:vertAlign w:val="baseline"/>
        </w:rPr>
        <w:t>Most certainly I tell you, whatever things you bind on earth will have been bound in heaven, and whatever</w:t>
      </w:r>
      <w:r>
        <w:rPr>
          <w:spacing w:val="-3"/>
          <w:vertAlign w:val="baseline"/>
        </w:rPr>
        <w:t> </w:t>
      </w:r>
      <w:r>
        <w:rPr>
          <w:vertAlign w:val="baseline"/>
        </w:rPr>
        <w:t>things</w:t>
      </w:r>
      <w:r>
        <w:rPr>
          <w:spacing w:val="-2"/>
          <w:vertAlign w:val="baseline"/>
        </w:rPr>
        <w:t> </w:t>
      </w:r>
      <w:r>
        <w:rPr>
          <w:vertAlign w:val="baseline"/>
        </w:rPr>
        <w:t>you</w:t>
      </w:r>
      <w:r>
        <w:rPr>
          <w:spacing w:val="-2"/>
          <w:vertAlign w:val="baseline"/>
        </w:rPr>
        <w:t> </w:t>
      </w:r>
      <w:r>
        <w:rPr>
          <w:vertAlign w:val="baseline"/>
        </w:rPr>
        <w:t>release</w:t>
      </w:r>
      <w:r>
        <w:rPr>
          <w:spacing w:val="-3"/>
          <w:vertAlign w:val="baseline"/>
        </w:rPr>
        <w:t> </w:t>
      </w:r>
      <w:r>
        <w:rPr>
          <w:vertAlign w:val="baseline"/>
        </w:rPr>
        <w:t>on</w:t>
      </w:r>
      <w:r>
        <w:rPr>
          <w:spacing w:val="-2"/>
          <w:vertAlign w:val="baseline"/>
        </w:rPr>
        <w:t> </w:t>
      </w:r>
      <w:r>
        <w:rPr>
          <w:vertAlign w:val="baseline"/>
        </w:rPr>
        <w:t>earth</w:t>
      </w:r>
      <w:r>
        <w:rPr>
          <w:spacing w:val="-2"/>
          <w:vertAlign w:val="baseline"/>
        </w:rPr>
        <w:t> </w:t>
      </w:r>
      <w:r>
        <w:rPr>
          <w:vertAlign w:val="baseline"/>
        </w:rPr>
        <w:t>will</w:t>
      </w:r>
      <w:r>
        <w:rPr>
          <w:spacing w:val="-2"/>
          <w:vertAlign w:val="baseline"/>
        </w:rPr>
        <w:t> </w:t>
      </w:r>
      <w:r>
        <w:rPr>
          <w:vertAlign w:val="baseline"/>
        </w:rPr>
        <w:t>have</w:t>
      </w:r>
      <w:r>
        <w:rPr>
          <w:spacing w:val="-3"/>
          <w:vertAlign w:val="baseline"/>
        </w:rPr>
        <w:t> </w:t>
      </w:r>
      <w:r>
        <w:rPr>
          <w:vertAlign w:val="baseline"/>
        </w:rPr>
        <w:t>been</w:t>
      </w:r>
      <w:r>
        <w:rPr>
          <w:spacing w:val="-2"/>
          <w:vertAlign w:val="baseline"/>
        </w:rPr>
        <w:t> </w:t>
      </w:r>
      <w:r>
        <w:rPr>
          <w:vertAlign w:val="baseline"/>
        </w:rPr>
        <w:t>released</w:t>
      </w:r>
      <w:r>
        <w:rPr>
          <w:spacing w:val="-2"/>
          <w:vertAlign w:val="baseline"/>
        </w:rPr>
        <w:t> </w:t>
      </w:r>
      <w:r>
        <w:rPr>
          <w:vertAlign w:val="baseline"/>
        </w:rPr>
        <w:t>in</w:t>
      </w:r>
      <w:r>
        <w:rPr>
          <w:spacing w:val="-2"/>
          <w:vertAlign w:val="baseline"/>
        </w:rPr>
        <w:t> </w:t>
      </w:r>
      <w:r>
        <w:rPr>
          <w:vertAlign w:val="baseline"/>
        </w:rPr>
        <w:t>heaven.</w:t>
      </w:r>
      <w:r>
        <w:rPr>
          <w:spacing w:val="-3"/>
          <w:vertAlign w:val="baseline"/>
        </w:rPr>
        <w:t> </w:t>
      </w:r>
      <w:r>
        <w:rPr>
          <w:vertAlign w:val="superscript"/>
        </w:rPr>
        <w:t>19</w:t>
      </w:r>
      <w:r>
        <w:rPr>
          <w:spacing w:val="-21"/>
          <w:vertAlign w:val="baseline"/>
        </w:rPr>
        <w:t> </w:t>
      </w:r>
      <w:r>
        <w:rPr>
          <w:vertAlign w:val="baseline"/>
        </w:rPr>
        <w:t>Again,</w:t>
      </w:r>
      <w:r>
        <w:rPr>
          <w:spacing w:val="-2"/>
          <w:vertAlign w:val="baseline"/>
        </w:rPr>
        <w:t> </w:t>
      </w:r>
      <w:r>
        <w:rPr>
          <w:vertAlign w:val="baseline"/>
        </w:rPr>
        <w:t>assuredly</w:t>
      </w:r>
      <w:r>
        <w:rPr>
          <w:spacing w:val="-2"/>
          <w:vertAlign w:val="baseline"/>
        </w:rPr>
        <w:t> </w:t>
      </w:r>
      <w:r>
        <w:rPr>
          <w:vertAlign w:val="baseline"/>
        </w:rPr>
        <w:t>I</w:t>
      </w:r>
      <w:r>
        <w:rPr>
          <w:spacing w:val="-3"/>
          <w:vertAlign w:val="baseline"/>
        </w:rPr>
        <w:t> </w:t>
      </w:r>
      <w:r>
        <w:rPr>
          <w:vertAlign w:val="baseline"/>
        </w:rPr>
        <w:t>tell you,</w:t>
      </w:r>
      <w:r>
        <w:rPr>
          <w:spacing w:val="-1"/>
          <w:vertAlign w:val="baseline"/>
        </w:rPr>
        <w:t> </w:t>
      </w:r>
      <w:r>
        <w:rPr>
          <w:vertAlign w:val="baseline"/>
        </w:rPr>
        <w:t>that</w:t>
      </w:r>
      <w:r>
        <w:rPr>
          <w:spacing w:val="-1"/>
          <w:vertAlign w:val="baseline"/>
        </w:rPr>
        <w:t> </w:t>
      </w:r>
      <w:r>
        <w:rPr>
          <w:vertAlign w:val="baseline"/>
        </w:rPr>
        <w:t>if</w:t>
      </w:r>
      <w:r>
        <w:rPr>
          <w:spacing w:val="-2"/>
          <w:vertAlign w:val="baseline"/>
        </w:rPr>
        <w:t> </w:t>
      </w:r>
      <w:r>
        <w:rPr>
          <w:vertAlign w:val="baseline"/>
        </w:rPr>
        <w:t>two</w:t>
      </w:r>
      <w:r>
        <w:rPr>
          <w:spacing w:val="-1"/>
          <w:vertAlign w:val="baseline"/>
        </w:rPr>
        <w:t> </w:t>
      </w:r>
      <w:r>
        <w:rPr>
          <w:vertAlign w:val="baseline"/>
        </w:rPr>
        <w:t>of</w:t>
      </w:r>
      <w:r>
        <w:rPr>
          <w:spacing w:val="-2"/>
          <w:vertAlign w:val="baseline"/>
        </w:rPr>
        <w:t> </w:t>
      </w:r>
      <w:r>
        <w:rPr>
          <w:vertAlign w:val="baseline"/>
        </w:rPr>
        <w:t>you</w:t>
      </w:r>
      <w:r>
        <w:rPr>
          <w:spacing w:val="-1"/>
          <w:vertAlign w:val="baseline"/>
        </w:rPr>
        <w:t> </w:t>
      </w:r>
      <w:r>
        <w:rPr>
          <w:vertAlign w:val="baseline"/>
        </w:rPr>
        <w:t>will</w:t>
      </w:r>
      <w:r>
        <w:rPr>
          <w:spacing w:val="-1"/>
          <w:vertAlign w:val="baseline"/>
        </w:rPr>
        <w:t> </w:t>
      </w:r>
      <w:r>
        <w:rPr>
          <w:vertAlign w:val="baseline"/>
        </w:rPr>
        <w:t>agree</w:t>
      </w:r>
      <w:r>
        <w:rPr>
          <w:spacing w:val="-2"/>
          <w:vertAlign w:val="baseline"/>
        </w:rPr>
        <w:t> </w:t>
      </w:r>
      <w:r>
        <w:rPr>
          <w:vertAlign w:val="baseline"/>
        </w:rPr>
        <w:t>on</w:t>
      </w:r>
      <w:r>
        <w:rPr>
          <w:spacing w:val="-1"/>
          <w:vertAlign w:val="baseline"/>
        </w:rPr>
        <w:t> </w:t>
      </w:r>
      <w:r>
        <w:rPr>
          <w:vertAlign w:val="baseline"/>
        </w:rPr>
        <w:t>earth</w:t>
      </w:r>
      <w:r>
        <w:rPr>
          <w:spacing w:val="-1"/>
          <w:vertAlign w:val="baseline"/>
        </w:rPr>
        <w:t> </w:t>
      </w:r>
      <w:r>
        <w:rPr>
          <w:vertAlign w:val="baseline"/>
        </w:rPr>
        <w:t>concerning</w:t>
      </w:r>
      <w:r>
        <w:rPr>
          <w:spacing w:val="-1"/>
          <w:vertAlign w:val="baseline"/>
        </w:rPr>
        <w:t> </w:t>
      </w:r>
      <w:r>
        <w:rPr>
          <w:vertAlign w:val="baseline"/>
        </w:rPr>
        <w:t>anything</w:t>
      </w:r>
      <w:r>
        <w:rPr>
          <w:spacing w:val="-1"/>
          <w:vertAlign w:val="baseline"/>
        </w:rPr>
        <w:t> </w:t>
      </w:r>
      <w:r>
        <w:rPr>
          <w:vertAlign w:val="baseline"/>
        </w:rPr>
        <w:t>that</w:t>
      </w:r>
      <w:r>
        <w:rPr>
          <w:spacing w:val="-1"/>
          <w:vertAlign w:val="baseline"/>
        </w:rPr>
        <w:t> </w:t>
      </w:r>
      <w:r>
        <w:rPr>
          <w:vertAlign w:val="baseline"/>
        </w:rPr>
        <w:t>they</w:t>
      </w:r>
      <w:r>
        <w:rPr>
          <w:spacing w:val="-1"/>
          <w:vertAlign w:val="baseline"/>
        </w:rPr>
        <w:t> </w:t>
      </w:r>
      <w:r>
        <w:rPr>
          <w:vertAlign w:val="baseline"/>
        </w:rPr>
        <w:t>will</w:t>
      </w:r>
      <w:r>
        <w:rPr>
          <w:spacing w:val="-1"/>
          <w:vertAlign w:val="baseline"/>
        </w:rPr>
        <w:t> </w:t>
      </w:r>
      <w:r>
        <w:rPr>
          <w:vertAlign w:val="baseline"/>
        </w:rPr>
        <w:t>ask,</w:t>
      </w:r>
      <w:r>
        <w:rPr>
          <w:spacing w:val="-1"/>
          <w:vertAlign w:val="baseline"/>
        </w:rPr>
        <w:t> </w:t>
      </w:r>
      <w:r>
        <w:rPr>
          <w:vertAlign w:val="baseline"/>
        </w:rPr>
        <w:t>it</w:t>
      </w:r>
      <w:r>
        <w:rPr>
          <w:spacing w:val="-1"/>
          <w:vertAlign w:val="baseline"/>
        </w:rPr>
        <w:t> </w:t>
      </w:r>
      <w:r>
        <w:rPr>
          <w:vertAlign w:val="baseline"/>
        </w:rPr>
        <w:t>will</w:t>
      </w:r>
      <w:r>
        <w:rPr>
          <w:spacing w:val="-1"/>
          <w:vertAlign w:val="baseline"/>
        </w:rPr>
        <w:t> </w:t>
      </w:r>
      <w:r>
        <w:rPr>
          <w:vertAlign w:val="baseline"/>
        </w:rPr>
        <w:t>be</w:t>
      </w:r>
      <w:r>
        <w:rPr>
          <w:spacing w:val="-2"/>
          <w:vertAlign w:val="baseline"/>
        </w:rPr>
        <w:t> </w:t>
      </w:r>
      <w:r>
        <w:rPr>
          <w:vertAlign w:val="baseline"/>
        </w:rPr>
        <w:t>done for them by my Father who is in heaven. </w:t>
      </w:r>
      <w:r>
        <w:rPr>
          <w:vertAlign w:val="superscript"/>
        </w:rPr>
        <w:t>20</w:t>
      </w:r>
      <w:r>
        <w:rPr>
          <w:spacing w:val="-13"/>
          <w:vertAlign w:val="baseline"/>
        </w:rPr>
        <w:t> </w:t>
      </w:r>
      <w:r>
        <w:rPr>
          <w:vertAlign w:val="baseline"/>
        </w:rPr>
        <w:t>For where two or three are gathered together in my name, there I am in the middle of them.”</w:t>
      </w:r>
    </w:p>
    <w:p>
      <w:pPr>
        <w:pStyle w:val="BodyText"/>
        <w:spacing w:line="259" w:lineRule="auto" w:before="157"/>
        <w:ind w:right="267"/>
      </w:pPr>
      <w:r>
        <w:rPr/>
        <w:t>This is often misinterpreted to think that it takes more than one person to have Jesus’</w:t>
      </w:r>
      <w:r>
        <w:rPr>
          <w:spacing w:val="-16"/>
        </w:rPr>
        <w:t> </w:t>
      </w:r>
      <w:r>
        <w:rPr/>
        <w:t>presence. But</w:t>
      </w:r>
      <w:r>
        <w:rPr>
          <w:spacing w:val="-3"/>
        </w:rPr>
        <w:t> </w:t>
      </w:r>
      <w:r>
        <w:rPr/>
        <w:t>that</w:t>
      </w:r>
      <w:r>
        <w:rPr>
          <w:spacing w:val="-3"/>
        </w:rPr>
        <w:t> </w:t>
      </w:r>
      <w:r>
        <w:rPr/>
        <w:t>is</w:t>
      </w:r>
      <w:r>
        <w:rPr>
          <w:spacing w:val="-3"/>
        </w:rPr>
        <w:t> </w:t>
      </w:r>
      <w:r>
        <w:rPr/>
        <w:t>not</w:t>
      </w:r>
      <w:r>
        <w:rPr>
          <w:spacing w:val="-3"/>
        </w:rPr>
        <w:t> </w:t>
      </w:r>
      <w:r>
        <w:rPr/>
        <w:t>the</w:t>
      </w:r>
      <w:r>
        <w:rPr>
          <w:spacing w:val="-4"/>
        </w:rPr>
        <w:t> </w:t>
      </w:r>
      <w:r>
        <w:rPr/>
        <w:t>case.</w:t>
      </w:r>
      <w:r>
        <w:rPr>
          <w:spacing w:val="-8"/>
        </w:rPr>
        <w:t> </w:t>
      </w:r>
      <w:r>
        <w:rPr/>
        <w:t>The</w:t>
      </w:r>
      <w:r>
        <w:rPr>
          <w:spacing w:val="-4"/>
        </w:rPr>
        <w:t> </w:t>
      </w:r>
      <w:r>
        <w:rPr/>
        <w:t>context</w:t>
      </w:r>
      <w:r>
        <w:rPr>
          <w:spacing w:val="-3"/>
        </w:rPr>
        <w:t> </w:t>
      </w:r>
      <w:r>
        <w:rPr/>
        <w:t>shows</w:t>
      </w:r>
      <w:r>
        <w:rPr>
          <w:spacing w:val="-3"/>
        </w:rPr>
        <w:t> </w:t>
      </w:r>
      <w:r>
        <w:rPr/>
        <w:t>that</w:t>
      </w:r>
      <w:r>
        <w:rPr>
          <w:spacing w:val="-3"/>
        </w:rPr>
        <w:t> </w:t>
      </w:r>
      <w:r>
        <w:rPr>
          <w:b/>
        </w:rPr>
        <w:t>this</w:t>
      </w:r>
      <w:r>
        <w:rPr>
          <w:b/>
          <w:spacing w:val="-3"/>
        </w:rPr>
        <w:t> </w:t>
      </w:r>
      <w:r>
        <w:rPr>
          <w:b/>
        </w:rPr>
        <w:t>passage</w:t>
      </w:r>
      <w:r>
        <w:rPr>
          <w:b/>
          <w:spacing w:val="-4"/>
        </w:rPr>
        <w:t> </w:t>
      </w:r>
      <w:r>
        <w:rPr>
          <w:b/>
        </w:rPr>
        <w:t>is</w:t>
      </w:r>
      <w:r>
        <w:rPr>
          <w:b/>
          <w:spacing w:val="-3"/>
        </w:rPr>
        <w:t> </w:t>
      </w:r>
      <w:r>
        <w:rPr>
          <w:b/>
        </w:rPr>
        <w:t>about</w:t>
      </w:r>
      <w:r>
        <w:rPr>
          <w:b/>
          <w:spacing w:val="-4"/>
        </w:rPr>
        <w:t> </w:t>
      </w:r>
      <w:r>
        <w:rPr>
          <w:b/>
        </w:rPr>
        <w:t>resolving</w:t>
      </w:r>
      <w:r>
        <w:rPr>
          <w:b/>
          <w:spacing w:val="-3"/>
        </w:rPr>
        <w:t> </w:t>
      </w:r>
      <w:r>
        <w:rPr>
          <w:b/>
        </w:rPr>
        <w:t>conflict</w:t>
      </w:r>
      <w:r>
        <w:rPr>
          <w:b/>
          <w:spacing w:val="-4"/>
        </w:rPr>
        <w:t> </w:t>
      </w:r>
      <w:r>
        <w:rPr/>
        <w:t>among spiritual</w:t>
      </w:r>
      <w:r>
        <w:rPr>
          <w:spacing w:val="-1"/>
        </w:rPr>
        <w:t> </w:t>
      </w:r>
      <w:r>
        <w:rPr/>
        <w:t>brothers.</w:t>
      </w:r>
      <w:r>
        <w:rPr>
          <w:spacing w:val="-1"/>
        </w:rPr>
        <w:t> </w:t>
      </w:r>
      <w:r>
        <w:rPr/>
        <w:t>It</w:t>
      </w:r>
      <w:r>
        <w:rPr>
          <w:spacing w:val="-1"/>
        </w:rPr>
        <w:t> </w:t>
      </w:r>
      <w:r>
        <w:rPr/>
        <w:t>reflects</w:t>
      </w:r>
      <w:r>
        <w:rPr>
          <w:spacing w:val="-1"/>
        </w:rPr>
        <w:t> </w:t>
      </w:r>
      <w:r>
        <w:rPr/>
        <w:t>Deuteronomy</w:t>
      </w:r>
      <w:r>
        <w:rPr>
          <w:spacing w:val="-1"/>
        </w:rPr>
        <w:t> </w:t>
      </w:r>
      <w:r>
        <w:rPr/>
        <w:t>19:15-19.</w:t>
      </w:r>
      <w:r>
        <w:rPr>
          <w:spacing w:val="-1"/>
        </w:rPr>
        <w:t> </w:t>
      </w:r>
      <w:r>
        <w:rPr/>
        <w:t>Keep</w:t>
      </w:r>
      <w:r>
        <w:rPr>
          <w:spacing w:val="-1"/>
        </w:rPr>
        <w:t> </w:t>
      </w:r>
      <w:r>
        <w:rPr/>
        <w:t>in</w:t>
      </w:r>
      <w:r>
        <w:rPr>
          <w:spacing w:val="-1"/>
        </w:rPr>
        <w:t> </w:t>
      </w:r>
      <w:r>
        <w:rPr/>
        <w:t>mind</w:t>
      </w:r>
      <w:r>
        <w:rPr>
          <w:spacing w:val="-1"/>
        </w:rPr>
        <w:t> </w:t>
      </w:r>
      <w:r>
        <w:rPr/>
        <w:t>that</w:t>
      </w:r>
      <w:r>
        <w:rPr>
          <w:spacing w:val="-1"/>
        </w:rPr>
        <w:t> </w:t>
      </w:r>
      <w:r>
        <w:rPr/>
        <w:t>John</w:t>
      </w:r>
      <w:r>
        <w:rPr>
          <w:spacing w:val="-1"/>
        </w:rPr>
        <w:t> </w:t>
      </w:r>
      <w:r>
        <w:rPr/>
        <w:t>5:22-23</w:t>
      </w:r>
      <w:r>
        <w:rPr>
          <w:spacing w:val="-1"/>
        </w:rPr>
        <w:t> </w:t>
      </w:r>
      <w:r>
        <w:rPr/>
        <w:t>states</w:t>
      </w:r>
      <w:r>
        <w:rPr>
          <w:spacing w:val="-1"/>
        </w:rPr>
        <w:t> </w:t>
      </w:r>
      <w:r>
        <w:rPr/>
        <w:t>that God</w:t>
      </w:r>
      <w:r>
        <w:rPr>
          <w:spacing w:val="-4"/>
        </w:rPr>
        <w:t> </w:t>
      </w:r>
      <w:r>
        <w:rPr/>
        <w:t>(Yahweh)</w:t>
      </w:r>
      <w:r>
        <w:rPr>
          <w:spacing w:val="-5"/>
        </w:rPr>
        <w:t> </w:t>
      </w:r>
      <w:r>
        <w:rPr/>
        <w:t>gave</w:t>
      </w:r>
      <w:r>
        <w:rPr>
          <w:spacing w:val="-5"/>
        </w:rPr>
        <w:t> </w:t>
      </w:r>
      <w:r>
        <w:rPr/>
        <w:t>his</w:t>
      </w:r>
      <w:r>
        <w:rPr>
          <w:spacing w:val="-4"/>
        </w:rPr>
        <w:t> </w:t>
      </w:r>
      <w:r>
        <w:rPr/>
        <w:t>Son</w:t>
      </w:r>
      <w:r>
        <w:rPr>
          <w:spacing w:val="-4"/>
        </w:rPr>
        <w:t> </w:t>
      </w:r>
      <w:r>
        <w:rPr/>
        <w:t>(Yeshua)</w:t>
      </w:r>
      <w:r>
        <w:rPr>
          <w:spacing w:val="-5"/>
        </w:rPr>
        <w:t> </w:t>
      </w:r>
      <w:r>
        <w:rPr/>
        <w:t>the</w:t>
      </w:r>
      <w:r>
        <w:rPr>
          <w:spacing w:val="-5"/>
        </w:rPr>
        <w:t> </w:t>
      </w:r>
      <w:r>
        <w:rPr/>
        <w:t>authority</w:t>
      </w:r>
      <w:r>
        <w:rPr>
          <w:spacing w:val="-2"/>
        </w:rPr>
        <w:t> </w:t>
      </w:r>
      <w:r>
        <w:rPr/>
        <w:t>to</w:t>
      </w:r>
      <w:r>
        <w:rPr>
          <w:spacing w:val="-4"/>
        </w:rPr>
        <w:t> </w:t>
      </w:r>
      <w:r>
        <w:rPr/>
        <w:t>judge.</w:t>
      </w:r>
      <w:r>
        <w:rPr>
          <w:spacing w:val="-4"/>
        </w:rPr>
        <w:t> </w:t>
      </w:r>
      <w:r>
        <w:rPr/>
        <w:t>It</w:t>
      </w:r>
      <w:r>
        <w:rPr>
          <w:spacing w:val="-4"/>
        </w:rPr>
        <w:t> </w:t>
      </w:r>
      <w:r>
        <w:rPr/>
        <w:t>does</w:t>
      </w:r>
      <w:r>
        <w:rPr>
          <w:spacing w:val="-4"/>
        </w:rPr>
        <w:t> </w:t>
      </w:r>
      <w:r>
        <w:rPr/>
        <w:t>not</w:t>
      </w:r>
      <w:r>
        <w:rPr>
          <w:spacing w:val="-4"/>
        </w:rPr>
        <w:t> </w:t>
      </w:r>
      <w:r>
        <w:rPr/>
        <w:t>mean</w:t>
      </w:r>
      <w:r>
        <w:rPr>
          <w:spacing w:val="-4"/>
        </w:rPr>
        <w:t> </w:t>
      </w:r>
      <w:r>
        <w:rPr/>
        <w:t>that</w:t>
      </w:r>
      <w:r>
        <w:rPr>
          <w:spacing w:val="-4"/>
        </w:rPr>
        <w:t> </w:t>
      </w:r>
      <w:r>
        <w:rPr/>
        <w:t>it</w:t>
      </w:r>
      <w:r>
        <w:rPr>
          <w:spacing w:val="-4"/>
        </w:rPr>
        <w:t> </w:t>
      </w:r>
      <w:r>
        <w:rPr/>
        <w:t>takes</w:t>
      </w:r>
      <w:r>
        <w:rPr>
          <w:spacing w:val="-4"/>
        </w:rPr>
        <w:t> </w:t>
      </w:r>
      <w:r>
        <w:rPr/>
        <w:t>more than one person to have Jesus’ backing.</w:t>
      </w:r>
    </w:p>
    <w:p>
      <w:pPr>
        <w:spacing w:line="259" w:lineRule="auto" w:before="159"/>
        <w:ind w:left="840" w:right="187" w:firstLine="0"/>
        <w:jc w:val="left"/>
        <w:rPr>
          <w:sz w:val="24"/>
        </w:rPr>
      </w:pPr>
      <w:r>
        <w:rPr>
          <w:b/>
          <w:color w:val="0D5FAD"/>
          <w:sz w:val="24"/>
          <w:u w:val="single" w:color="0D5FAD"/>
        </w:rPr>
        <w:t>Deuteronomy 19:15-19 (WEB):</w:t>
      </w:r>
      <w:r>
        <w:rPr>
          <w:b/>
          <w:color w:val="0D5FAD"/>
          <w:sz w:val="24"/>
        </w:rPr>
        <w:t> </w:t>
      </w:r>
      <w:r>
        <w:rPr>
          <w:sz w:val="24"/>
          <w:vertAlign w:val="superscript"/>
        </w:rPr>
        <w:t>15</w:t>
      </w:r>
      <w:r>
        <w:rPr>
          <w:spacing w:val="-12"/>
          <w:sz w:val="24"/>
          <w:vertAlign w:val="baseline"/>
        </w:rPr>
        <w:t> </w:t>
      </w:r>
      <w:r>
        <w:rPr>
          <w:sz w:val="24"/>
          <w:vertAlign w:val="baseline"/>
        </w:rPr>
        <w:t>One witness shall not rise up against a man for any iniquity, or for any sin that he sins. </w:t>
      </w:r>
      <w:r>
        <w:rPr>
          <w:b/>
          <w:sz w:val="24"/>
          <w:vertAlign w:val="baseline"/>
        </w:rPr>
        <w:t>At the mouth of two witnesses, or</w:t>
      </w:r>
      <w:r>
        <w:rPr>
          <w:b/>
          <w:spacing w:val="-1"/>
          <w:sz w:val="24"/>
          <w:vertAlign w:val="baseline"/>
        </w:rPr>
        <w:t> </w:t>
      </w:r>
      <w:r>
        <w:rPr>
          <w:b/>
          <w:sz w:val="24"/>
          <w:vertAlign w:val="baseline"/>
        </w:rPr>
        <w:t>at the mouth of three witnesses, shall a matter be established</w:t>
      </w:r>
      <w:r>
        <w:rPr>
          <w:sz w:val="24"/>
          <w:vertAlign w:val="baseline"/>
        </w:rPr>
        <w:t>. </w:t>
      </w:r>
      <w:r>
        <w:rPr>
          <w:sz w:val="24"/>
          <w:vertAlign w:val="superscript"/>
        </w:rPr>
        <w:t>16</w:t>
      </w:r>
      <w:r>
        <w:rPr>
          <w:spacing w:val="-11"/>
          <w:sz w:val="24"/>
          <w:vertAlign w:val="baseline"/>
        </w:rPr>
        <w:t> </w:t>
      </w:r>
      <w:r>
        <w:rPr>
          <w:sz w:val="24"/>
          <w:vertAlign w:val="baseline"/>
        </w:rPr>
        <w:t>If an unrighteous witness rises up against any man to testify against him of wrongdoing, </w:t>
      </w:r>
      <w:r>
        <w:rPr>
          <w:sz w:val="24"/>
          <w:vertAlign w:val="superscript"/>
        </w:rPr>
        <w:t>17</w:t>
      </w:r>
      <w:r>
        <w:rPr>
          <w:spacing w:val="-11"/>
          <w:sz w:val="24"/>
          <w:vertAlign w:val="baseline"/>
        </w:rPr>
        <w:t> </w:t>
      </w:r>
      <w:r>
        <w:rPr>
          <w:sz w:val="24"/>
          <w:vertAlign w:val="baseline"/>
        </w:rPr>
        <w:t>then </w:t>
      </w:r>
      <w:r>
        <w:rPr>
          <w:b/>
          <w:sz w:val="24"/>
          <w:vertAlign w:val="baseline"/>
        </w:rPr>
        <w:t>both the men, between whom the controversy is, shall stand before</w:t>
      </w:r>
      <w:r>
        <w:rPr>
          <w:b/>
          <w:spacing w:val="-4"/>
          <w:sz w:val="24"/>
          <w:vertAlign w:val="baseline"/>
        </w:rPr>
        <w:t> </w:t>
      </w:r>
      <w:r>
        <w:rPr>
          <w:b/>
          <w:sz w:val="24"/>
          <w:vertAlign w:val="baseline"/>
        </w:rPr>
        <w:t>Yahweh, before the priests and the judges</w:t>
      </w:r>
      <w:r>
        <w:rPr>
          <w:b/>
          <w:spacing w:val="-4"/>
          <w:sz w:val="24"/>
          <w:vertAlign w:val="baseline"/>
        </w:rPr>
        <w:t> </w:t>
      </w:r>
      <w:r>
        <w:rPr>
          <w:b/>
          <w:sz w:val="24"/>
          <w:vertAlign w:val="baseline"/>
        </w:rPr>
        <w:t>who</w:t>
      </w:r>
      <w:r>
        <w:rPr>
          <w:b/>
          <w:spacing w:val="-2"/>
          <w:sz w:val="24"/>
          <w:vertAlign w:val="baseline"/>
        </w:rPr>
        <w:t> </w:t>
      </w:r>
      <w:r>
        <w:rPr>
          <w:b/>
          <w:sz w:val="24"/>
          <w:vertAlign w:val="baseline"/>
        </w:rPr>
        <w:t>shall</w:t>
      </w:r>
      <w:r>
        <w:rPr>
          <w:b/>
          <w:spacing w:val="-4"/>
          <w:sz w:val="24"/>
          <w:vertAlign w:val="baseline"/>
        </w:rPr>
        <w:t> </w:t>
      </w:r>
      <w:r>
        <w:rPr>
          <w:b/>
          <w:sz w:val="24"/>
          <w:vertAlign w:val="baseline"/>
        </w:rPr>
        <w:t>be</w:t>
      </w:r>
      <w:r>
        <w:rPr>
          <w:b/>
          <w:spacing w:val="-3"/>
          <w:sz w:val="24"/>
          <w:vertAlign w:val="baseline"/>
        </w:rPr>
        <w:t> </w:t>
      </w:r>
      <w:r>
        <w:rPr>
          <w:b/>
          <w:sz w:val="24"/>
          <w:vertAlign w:val="baseline"/>
        </w:rPr>
        <w:t>in</w:t>
      </w:r>
      <w:r>
        <w:rPr>
          <w:b/>
          <w:spacing w:val="-2"/>
          <w:sz w:val="24"/>
          <w:vertAlign w:val="baseline"/>
        </w:rPr>
        <w:t> </w:t>
      </w:r>
      <w:r>
        <w:rPr>
          <w:b/>
          <w:sz w:val="24"/>
          <w:vertAlign w:val="baseline"/>
        </w:rPr>
        <w:t>those</w:t>
      </w:r>
      <w:r>
        <w:rPr>
          <w:b/>
          <w:spacing w:val="-3"/>
          <w:sz w:val="24"/>
          <w:vertAlign w:val="baseline"/>
        </w:rPr>
        <w:t> </w:t>
      </w:r>
      <w:r>
        <w:rPr>
          <w:b/>
          <w:sz w:val="24"/>
          <w:vertAlign w:val="baseline"/>
        </w:rPr>
        <w:t>days;</w:t>
      </w:r>
      <w:r>
        <w:rPr>
          <w:b/>
          <w:spacing w:val="-4"/>
          <w:sz w:val="24"/>
          <w:vertAlign w:val="baseline"/>
        </w:rPr>
        <w:t> </w:t>
      </w:r>
      <w:r>
        <w:rPr>
          <w:sz w:val="24"/>
          <w:vertAlign w:val="superscript"/>
        </w:rPr>
        <w:t>18</w:t>
      </w:r>
      <w:r>
        <w:rPr>
          <w:spacing w:val="-18"/>
          <w:sz w:val="24"/>
          <w:vertAlign w:val="baseline"/>
        </w:rPr>
        <w:t> </w:t>
      </w:r>
      <w:r>
        <w:rPr>
          <w:sz w:val="24"/>
          <w:vertAlign w:val="baseline"/>
        </w:rPr>
        <w:t>and</w:t>
      </w:r>
      <w:r>
        <w:rPr>
          <w:spacing w:val="-2"/>
          <w:sz w:val="24"/>
          <w:vertAlign w:val="baseline"/>
        </w:rPr>
        <w:t> </w:t>
      </w:r>
      <w:r>
        <w:rPr>
          <w:sz w:val="24"/>
          <w:vertAlign w:val="baseline"/>
        </w:rPr>
        <w:t>the</w:t>
      </w:r>
      <w:r>
        <w:rPr>
          <w:spacing w:val="-3"/>
          <w:sz w:val="24"/>
          <w:vertAlign w:val="baseline"/>
        </w:rPr>
        <w:t> </w:t>
      </w:r>
      <w:r>
        <w:rPr>
          <w:sz w:val="24"/>
          <w:vertAlign w:val="baseline"/>
        </w:rPr>
        <w:t>judges</w:t>
      </w:r>
      <w:r>
        <w:rPr>
          <w:spacing w:val="-2"/>
          <w:sz w:val="24"/>
          <w:vertAlign w:val="baseline"/>
        </w:rPr>
        <w:t> </w:t>
      </w:r>
      <w:r>
        <w:rPr>
          <w:sz w:val="24"/>
          <w:vertAlign w:val="baseline"/>
        </w:rPr>
        <w:t>shall</w:t>
      </w:r>
      <w:r>
        <w:rPr>
          <w:spacing w:val="-2"/>
          <w:sz w:val="24"/>
          <w:vertAlign w:val="baseline"/>
        </w:rPr>
        <w:t> </w:t>
      </w:r>
      <w:r>
        <w:rPr>
          <w:sz w:val="24"/>
          <w:vertAlign w:val="baseline"/>
        </w:rPr>
        <w:t>make</w:t>
      </w:r>
      <w:r>
        <w:rPr>
          <w:spacing w:val="-3"/>
          <w:sz w:val="24"/>
          <w:vertAlign w:val="baseline"/>
        </w:rPr>
        <w:t> </w:t>
      </w:r>
      <w:r>
        <w:rPr>
          <w:sz w:val="24"/>
          <w:vertAlign w:val="baseline"/>
        </w:rPr>
        <w:t>diligent</w:t>
      </w:r>
      <w:r>
        <w:rPr>
          <w:spacing w:val="-2"/>
          <w:sz w:val="24"/>
          <w:vertAlign w:val="baseline"/>
        </w:rPr>
        <w:t> </w:t>
      </w:r>
      <w:r>
        <w:rPr>
          <w:sz w:val="24"/>
          <w:vertAlign w:val="baseline"/>
        </w:rPr>
        <w:t>inquisition;</w:t>
      </w:r>
      <w:r>
        <w:rPr>
          <w:spacing w:val="-2"/>
          <w:sz w:val="24"/>
          <w:vertAlign w:val="baseline"/>
        </w:rPr>
        <w:t> </w:t>
      </w:r>
      <w:r>
        <w:rPr>
          <w:sz w:val="24"/>
          <w:vertAlign w:val="baseline"/>
        </w:rPr>
        <w:t>and behold, if the witness is a false witness, and has testified falsely against his</w:t>
      </w:r>
    </w:p>
    <w:p>
      <w:pPr>
        <w:pStyle w:val="BodyText"/>
        <w:spacing w:line="259" w:lineRule="auto"/>
        <w:ind w:left="840"/>
      </w:pPr>
      <w:r>
        <w:rPr/>
        <w:t>brother,</w:t>
      </w:r>
      <w:r>
        <w:rPr>
          <w:spacing w:val="-7"/>
        </w:rPr>
        <w:t> </w:t>
      </w:r>
      <w:r>
        <w:rPr>
          <w:vertAlign w:val="superscript"/>
        </w:rPr>
        <w:t>19</w:t>
      </w:r>
      <w:r>
        <w:rPr>
          <w:spacing w:val="-18"/>
          <w:vertAlign w:val="baseline"/>
        </w:rPr>
        <w:t> </w:t>
      </w:r>
      <w:r>
        <w:rPr>
          <w:vertAlign w:val="baseline"/>
        </w:rPr>
        <w:t>then</w:t>
      </w:r>
      <w:r>
        <w:rPr>
          <w:spacing w:val="-4"/>
          <w:vertAlign w:val="baseline"/>
        </w:rPr>
        <w:t> </w:t>
      </w:r>
      <w:r>
        <w:rPr>
          <w:vertAlign w:val="baseline"/>
        </w:rPr>
        <w:t>you</w:t>
      </w:r>
      <w:r>
        <w:rPr>
          <w:spacing w:val="-4"/>
          <w:vertAlign w:val="baseline"/>
        </w:rPr>
        <w:t> </w:t>
      </w:r>
      <w:r>
        <w:rPr>
          <w:vertAlign w:val="baseline"/>
        </w:rPr>
        <w:t>shall</w:t>
      </w:r>
      <w:r>
        <w:rPr>
          <w:spacing w:val="-6"/>
          <w:vertAlign w:val="baseline"/>
        </w:rPr>
        <w:t> </w:t>
      </w:r>
      <w:r>
        <w:rPr>
          <w:vertAlign w:val="baseline"/>
        </w:rPr>
        <w:t>do</w:t>
      </w:r>
      <w:r>
        <w:rPr>
          <w:spacing w:val="-4"/>
          <w:vertAlign w:val="baseline"/>
        </w:rPr>
        <w:t> </w:t>
      </w:r>
      <w:r>
        <w:rPr>
          <w:vertAlign w:val="baseline"/>
        </w:rPr>
        <w:t>to</w:t>
      </w:r>
      <w:r>
        <w:rPr>
          <w:spacing w:val="-4"/>
          <w:vertAlign w:val="baseline"/>
        </w:rPr>
        <w:t> </w:t>
      </w:r>
      <w:r>
        <w:rPr>
          <w:vertAlign w:val="baseline"/>
        </w:rPr>
        <w:t>him</w:t>
      </w:r>
      <w:r>
        <w:rPr>
          <w:spacing w:val="-4"/>
          <w:vertAlign w:val="baseline"/>
        </w:rPr>
        <w:t> </w:t>
      </w:r>
      <w:r>
        <w:rPr>
          <w:vertAlign w:val="baseline"/>
        </w:rPr>
        <w:t>as</w:t>
      </w:r>
      <w:r>
        <w:rPr>
          <w:spacing w:val="-4"/>
          <w:vertAlign w:val="baseline"/>
        </w:rPr>
        <w:t> </w:t>
      </w:r>
      <w:r>
        <w:rPr>
          <w:vertAlign w:val="baseline"/>
        </w:rPr>
        <w:t>he</w:t>
      </w:r>
      <w:r>
        <w:rPr>
          <w:spacing w:val="-5"/>
          <w:vertAlign w:val="baseline"/>
        </w:rPr>
        <w:t> </w:t>
      </w:r>
      <w:r>
        <w:rPr>
          <w:vertAlign w:val="baseline"/>
        </w:rPr>
        <w:t>had</w:t>
      </w:r>
      <w:r>
        <w:rPr>
          <w:spacing w:val="-4"/>
          <w:vertAlign w:val="baseline"/>
        </w:rPr>
        <w:t> </w:t>
      </w:r>
      <w:r>
        <w:rPr>
          <w:vertAlign w:val="baseline"/>
        </w:rPr>
        <w:t>thought</w:t>
      </w:r>
      <w:r>
        <w:rPr>
          <w:spacing w:val="-4"/>
          <w:vertAlign w:val="baseline"/>
        </w:rPr>
        <w:t> </w:t>
      </w:r>
      <w:r>
        <w:rPr>
          <w:vertAlign w:val="baseline"/>
        </w:rPr>
        <w:t>to</w:t>
      </w:r>
      <w:r>
        <w:rPr>
          <w:spacing w:val="-4"/>
          <w:vertAlign w:val="baseline"/>
        </w:rPr>
        <w:t> </w:t>
      </w:r>
      <w:r>
        <w:rPr>
          <w:vertAlign w:val="baseline"/>
        </w:rPr>
        <w:t>do</w:t>
      </w:r>
      <w:r>
        <w:rPr>
          <w:spacing w:val="-4"/>
          <w:vertAlign w:val="baseline"/>
        </w:rPr>
        <w:t> </w:t>
      </w:r>
      <w:r>
        <w:rPr>
          <w:vertAlign w:val="baseline"/>
        </w:rPr>
        <w:t>to</w:t>
      </w:r>
      <w:r>
        <w:rPr>
          <w:spacing w:val="-4"/>
          <w:vertAlign w:val="baseline"/>
        </w:rPr>
        <w:t> </w:t>
      </w:r>
      <w:r>
        <w:rPr>
          <w:vertAlign w:val="baseline"/>
        </w:rPr>
        <w:t>his</w:t>
      </w:r>
      <w:r>
        <w:rPr>
          <w:spacing w:val="-4"/>
          <w:vertAlign w:val="baseline"/>
        </w:rPr>
        <w:t> </w:t>
      </w:r>
      <w:r>
        <w:rPr>
          <w:vertAlign w:val="baseline"/>
        </w:rPr>
        <w:t>brother.</w:t>
      </w:r>
      <w:r>
        <w:rPr>
          <w:spacing w:val="-4"/>
          <w:vertAlign w:val="baseline"/>
        </w:rPr>
        <w:t> </w:t>
      </w:r>
      <w:r>
        <w:rPr>
          <w:vertAlign w:val="baseline"/>
        </w:rPr>
        <w:t>So</w:t>
      </w:r>
      <w:r>
        <w:rPr>
          <w:spacing w:val="-4"/>
          <w:vertAlign w:val="baseline"/>
        </w:rPr>
        <w:t> </w:t>
      </w:r>
      <w:r>
        <w:rPr>
          <w:vertAlign w:val="baseline"/>
        </w:rPr>
        <w:t>you</w:t>
      </w:r>
      <w:r>
        <w:rPr>
          <w:spacing w:val="-4"/>
          <w:vertAlign w:val="baseline"/>
        </w:rPr>
        <w:t> </w:t>
      </w:r>
      <w:r>
        <w:rPr>
          <w:vertAlign w:val="baseline"/>
        </w:rPr>
        <w:t>shall remove the evil from among you.</w:t>
      </w:r>
    </w:p>
    <w:p>
      <w:pPr>
        <w:pStyle w:val="BodyText"/>
        <w:spacing w:line="259" w:lineRule="auto" w:before="159"/>
        <w:ind w:right="272"/>
      </w:pPr>
      <w:r>
        <w:rPr>
          <w:b/>
          <w:color w:val="0D5FAD"/>
          <w:u w:val="single" w:color="0D5FAD"/>
        </w:rPr>
        <w:t>John 5:22-23 (WEB):</w:t>
      </w:r>
      <w:r>
        <w:rPr>
          <w:b/>
          <w:color w:val="0D5FAD"/>
        </w:rPr>
        <w:t> </w:t>
      </w:r>
      <w:r>
        <w:rPr>
          <w:vertAlign w:val="superscript"/>
        </w:rPr>
        <w:t>22</w:t>
      </w:r>
      <w:r>
        <w:rPr>
          <w:spacing w:val="-16"/>
          <w:vertAlign w:val="baseline"/>
        </w:rPr>
        <w:t> </w:t>
      </w:r>
      <w:r>
        <w:rPr>
          <w:vertAlign w:val="baseline"/>
        </w:rPr>
        <w:t>For the Father judges no one, but he has given all judgment to the</w:t>
      </w:r>
      <w:r>
        <w:rPr>
          <w:spacing w:val="40"/>
          <w:vertAlign w:val="baseline"/>
        </w:rPr>
        <w:t> </w:t>
      </w:r>
      <w:r>
        <w:rPr>
          <w:vertAlign w:val="baseline"/>
        </w:rPr>
        <w:t>Son,</w:t>
      </w:r>
      <w:r>
        <w:rPr>
          <w:spacing w:val="-5"/>
          <w:vertAlign w:val="baseline"/>
        </w:rPr>
        <w:t> </w:t>
      </w:r>
      <w:r>
        <w:rPr>
          <w:vertAlign w:val="superscript"/>
        </w:rPr>
        <w:t>23</w:t>
      </w:r>
      <w:r>
        <w:rPr>
          <w:spacing w:val="-18"/>
          <w:vertAlign w:val="baseline"/>
        </w:rPr>
        <w:t> </w:t>
      </w:r>
      <w:r>
        <w:rPr>
          <w:vertAlign w:val="baseline"/>
        </w:rPr>
        <w:t>that</w:t>
      </w:r>
      <w:r>
        <w:rPr>
          <w:spacing w:val="-3"/>
          <w:vertAlign w:val="baseline"/>
        </w:rPr>
        <w:t> </w:t>
      </w:r>
      <w:r>
        <w:rPr>
          <w:vertAlign w:val="baseline"/>
        </w:rPr>
        <w:t>all</w:t>
      </w:r>
      <w:r>
        <w:rPr>
          <w:spacing w:val="-3"/>
          <w:vertAlign w:val="baseline"/>
        </w:rPr>
        <w:t> </w:t>
      </w:r>
      <w:r>
        <w:rPr>
          <w:vertAlign w:val="baseline"/>
        </w:rPr>
        <w:t>may</w:t>
      </w:r>
      <w:r>
        <w:rPr>
          <w:spacing w:val="-3"/>
          <w:vertAlign w:val="baseline"/>
        </w:rPr>
        <w:t> </w:t>
      </w:r>
      <w:r>
        <w:rPr>
          <w:vertAlign w:val="baseline"/>
        </w:rPr>
        <w:t>honor</w:t>
      </w:r>
      <w:r>
        <w:rPr>
          <w:spacing w:val="-7"/>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even</w:t>
      </w:r>
      <w:r>
        <w:rPr>
          <w:spacing w:val="-3"/>
          <w:vertAlign w:val="baseline"/>
        </w:rPr>
        <w:t> </w:t>
      </w:r>
      <w:r>
        <w:rPr>
          <w:vertAlign w:val="baseline"/>
        </w:rPr>
        <w:t>as</w:t>
      </w:r>
      <w:r>
        <w:rPr>
          <w:spacing w:val="-3"/>
          <w:vertAlign w:val="baseline"/>
        </w:rPr>
        <w:t> </w:t>
      </w:r>
      <w:r>
        <w:rPr>
          <w:vertAlign w:val="baseline"/>
        </w:rPr>
        <w:t>they</w:t>
      </w:r>
      <w:r>
        <w:rPr>
          <w:spacing w:val="-3"/>
          <w:vertAlign w:val="baseline"/>
        </w:rPr>
        <w:t> </w:t>
      </w:r>
      <w:r>
        <w:rPr>
          <w:vertAlign w:val="baseline"/>
        </w:rPr>
        <w:t>honor</w:t>
      </w:r>
      <w:r>
        <w:rPr>
          <w:spacing w:val="-4"/>
          <w:vertAlign w:val="baseline"/>
        </w:rPr>
        <w:t> </w:t>
      </w:r>
      <w:r>
        <w:rPr>
          <w:vertAlign w:val="baseline"/>
        </w:rPr>
        <w:t>the</w:t>
      </w:r>
      <w:r>
        <w:rPr>
          <w:spacing w:val="-4"/>
          <w:vertAlign w:val="baseline"/>
        </w:rPr>
        <w:t> </w:t>
      </w:r>
      <w:r>
        <w:rPr>
          <w:vertAlign w:val="baseline"/>
        </w:rPr>
        <w:t>Father.</w:t>
      </w:r>
      <w:r>
        <w:rPr>
          <w:spacing w:val="-3"/>
          <w:vertAlign w:val="baseline"/>
        </w:rPr>
        <w:t> </w:t>
      </w:r>
      <w:r>
        <w:rPr>
          <w:vertAlign w:val="baseline"/>
        </w:rPr>
        <w:t>He</w:t>
      </w:r>
      <w:r>
        <w:rPr>
          <w:spacing w:val="-4"/>
          <w:vertAlign w:val="baseline"/>
        </w:rPr>
        <w:t> </w:t>
      </w:r>
      <w:r>
        <w:rPr>
          <w:vertAlign w:val="baseline"/>
        </w:rPr>
        <w:t>who</w:t>
      </w:r>
      <w:r>
        <w:rPr>
          <w:spacing w:val="-3"/>
          <w:vertAlign w:val="baseline"/>
        </w:rPr>
        <w:t> </w:t>
      </w:r>
      <w:r>
        <w:rPr>
          <w:vertAlign w:val="baseline"/>
        </w:rPr>
        <w:t>doesn’t</w:t>
      </w:r>
      <w:r>
        <w:rPr>
          <w:spacing w:val="-3"/>
          <w:vertAlign w:val="baseline"/>
        </w:rPr>
        <w:t> </w:t>
      </w:r>
      <w:r>
        <w:rPr>
          <w:vertAlign w:val="baseline"/>
        </w:rPr>
        <w:t>honor</w:t>
      </w:r>
      <w:r>
        <w:rPr>
          <w:spacing w:val="-4"/>
          <w:vertAlign w:val="baseline"/>
        </w:rPr>
        <w:t> </w:t>
      </w:r>
      <w:r>
        <w:rPr>
          <w:vertAlign w:val="baseline"/>
        </w:rPr>
        <w:t>the</w:t>
      </w:r>
      <w:r>
        <w:rPr>
          <w:spacing w:val="-4"/>
          <w:vertAlign w:val="baseline"/>
        </w:rPr>
        <w:t> </w:t>
      </w:r>
      <w:r>
        <w:rPr>
          <w:vertAlign w:val="baseline"/>
        </w:rPr>
        <w:t>Son doesn’t honor the Father who sent him.</w:t>
      </w:r>
    </w:p>
    <w:p>
      <w:pPr>
        <w:spacing w:before="160"/>
        <w:ind w:left="120" w:right="0" w:firstLine="0"/>
        <w:jc w:val="left"/>
        <w:rPr>
          <w:sz w:val="24"/>
        </w:rPr>
      </w:pPr>
      <w:r>
        <w:rPr>
          <w:b/>
          <w:sz w:val="24"/>
        </w:rPr>
        <w:t>Matthew</w:t>
      </w:r>
      <w:r>
        <w:rPr>
          <w:b/>
          <w:spacing w:val="-3"/>
          <w:sz w:val="24"/>
        </w:rPr>
        <w:t> </w:t>
      </w:r>
      <w:r>
        <w:rPr>
          <w:b/>
          <w:sz w:val="24"/>
        </w:rPr>
        <w:t>19:3-9</w:t>
      </w:r>
      <w:r>
        <w:rPr>
          <w:b/>
          <w:spacing w:val="-1"/>
          <w:sz w:val="24"/>
        </w:rPr>
        <w:t> </w:t>
      </w:r>
      <w:r>
        <w:rPr>
          <w:sz w:val="24"/>
        </w:rPr>
        <w:t>–</w:t>
      </w:r>
      <w:r>
        <w:rPr>
          <w:spacing w:val="-1"/>
          <w:sz w:val="24"/>
        </w:rPr>
        <w:t> </w:t>
      </w:r>
      <w:r>
        <w:rPr>
          <w:sz w:val="24"/>
        </w:rPr>
        <w:t>See </w:t>
      </w:r>
      <w:r>
        <w:rPr>
          <w:spacing w:val="-2"/>
          <w:sz w:val="24"/>
        </w:rPr>
        <w:t>Marriage</w:t>
      </w:r>
    </w:p>
    <w:p>
      <w:pPr>
        <w:pStyle w:val="BodyText"/>
        <w:spacing w:line="259" w:lineRule="auto" w:before="182"/>
      </w:pPr>
      <w:r>
        <w:rPr>
          <w:b/>
        </w:rPr>
        <w:t>Matthew 22:2-14 </w:t>
      </w:r>
      <w:r>
        <w:rPr/>
        <w:t>“The kingdom of the heavens has become like a man, a king, that made a marriage feast for his son.</w:t>
      </w:r>
      <w:r>
        <w:rPr>
          <w:spacing w:val="-15"/>
        </w:rPr>
        <w:t> </w:t>
      </w:r>
      <w:r>
        <w:rPr/>
        <w:t>And he sent forth his slaves to call those invited to the marriage feast, but they were unwilling to come.</w:t>
      </w:r>
      <w:r>
        <w:rPr>
          <w:spacing w:val="-9"/>
        </w:rPr>
        <w:t> </w:t>
      </w:r>
      <w:r>
        <w:rPr/>
        <w:t>Again he sent forth other slaves, saying, ‘Tell those invited: “Look! I have prepared my dinner, my bulls and fattened animals are slaughtered, and all things are ready. Come to the marriage feast.” ‘ (vs.5) But unconcerned they went off, one to his own field, another to his commercial business; but the rest, laying hold of his slaves, treated them insolently</w:t>
      </w:r>
      <w:r>
        <w:rPr>
          <w:spacing w:val="-3"/>
        </w:rPr>
        <w:t> </w:t>
      </w:r>
      <w:r>
        <w:rPr/>
        <w:t>and</w:t>
      </w:r>
      <w:r>
        <w:rPr>
          <w:spacing w:val="-3"/>
        </w:rPr>
        <w:t> </w:t>
      </w:r>
      <w:r>
        <w:rPr/>
        <w:t>killed</w:t>
      </w:r>
      <w:r>
        <w:rPr>
          <w:spacing w:val="-3"/>
        </w:rPr>
        <w:t> </w:t>
      </w:r>
      <w:r>
        <w:rPr/>
        <w:t>them.</w:t>
      </w:r>
      <w:r>
        <w:rPr>
          <w:spacing w:val="-3"/>
        </w:rPr>
        <w:t> </w:t>
      </w:r>
      <w:r>
        <w:rPr/>
        <w:t>(vs.7)</w:t>
      </w:r>
      <w:r>
        <w:rPr>
          <w:spacing w:val="-4"/>
        </w:rPr>
        <w:t> </w:t>
      </w:r>
      <w:r>
        <w:rPr/>
        <w:t>“But</w:t>
      </w:r>
      <w:r>
        <w:rPr>
          <w:spacing w:val="-3"/>
        </w:rPr>
        <w:t> </w:t>
      </w:r>
      <w:r>
        <w:rPr/>
        <w:t>the</w:t>
      </w:r>
      <w:r>
        <w:rPr>
          <w:spacing w:val="-4"/>
        </w:rPr>
        <w:t> </w:t>
      </w:r>
      <w:r>
        <w:rPr/>
        <w:t>king</w:t>
      </w:r>
      <w:r>
        <w:rPr>
          <w:spacing w:val="-3"/>
        </w:rPr>
        <w:t> </w:t>
      </w:r>
      <w:r>
        <w:rPr/>
        <w:t>grew</w:t>
      </w:r>
      <w:r>
        <w:rPr>
          <w:spacing w:val="-4"/>
        </w:rPr>
        <w:t> </w:t>
      </w:r>
      <w:r>
        <w:rPr/>
        <w:t>wrathful,</w:t>
      </w:r>
      <w:r>
        <w:rPr>
          <w:spacing w:val="-3"/>
        </w:rPr>
        <w:t> </w:t>
      </w:r>
      <w:r>
        <w:rPr/>
        <w:t>and</w:t>
      </w:r>
      <w:r>
        <w:rPr>
          <w:spacing w:val="-3"/>
        </w:rPr>
        <w:t> </w:t>
      </w:r>
      <w:r>
        <w:rPr/>
        <w:t>sent</w:t>
      </w:r>
      <w:r>
        <w:rPr>
          <w:spacing w:val="-3"/>
        </w:rPr>
        <w:t> </w:t>
      </w:r>
      <w:r>
        <w:rPr/>
        <w:t>his</w:t>
      </w:r>
      <w:r>
        <w:rPr>
          <w:spacing w:val="-3"/>
        </w:rPr>
        <w:t> </w:t>
      </w:r>
      <w:r>
        <w:rPr/>
        <w:t>armies</w:t>
      </w:r>
      <w:r>
        <w:rPr>
          <w:spacing w:val="-3"/>
        </w:rPr>
        <w:t> </w:t>
      </w:r>
      <w:r>
        <w:rPr/>
        <w:t>and</w:t>
      </w:r>
      <w:r>
        <w:rPr>
          <w:spacing w:val="-3"/>
        </w:rPr>
        <w:t> </w:t>
      </w:r>
      <w:r>
        <w:rPr/>
        <w:t>destroyed those murderers and burned their city. then he said to his slaves, ‘The marriage feast indeed is ready, but those invited were not worthy. therefore go to the roads leading out of the city,</w:t>
      </w:r>
    </w:p>
    <w:p>
      <w:pPr>
        <w:pStyle w:val="BodyText"/>
        <w:spacing w:line="259" w:lineRule="auto"/>
        <w:ind w:right="144"/>
      </w:pPr>
      <w:r>
        <w:rPr/>
        <w:t>and anyone</w:t>
      </w:r>
      <w:r>
        <w:rPr>
          <w:spacing w:val="-1"/>
        </w:rPr>
        <w:t> </w:t>
      </w:r>
      <w:r>
        <w:rPr/>
        <w:t>YOU find invite to the marriage feast.’</w:t>
      </w:r>
      <w:r>
        <w:rPr>
          <w:spacing w:val="-28"/>
        </w:rPr>
        <w:t> </w:t>
      </w:r>
      <w:r>
        <w:rPr/>
        <w:t>Accordingly those slaves went out to the roads and gathered together all they found, both wicked and good; and the room for the wedding ceremonies</w:t>
      </w:r>
      <w:r>
        <w:rPr>
          <w:spacing w:val="-2"/>
        </w:rPr>
        <w:t> </w:t>
      </w:r>
      <w:r>
        <w:rPr/>
        <w:t>was</w:t>
      </w:r>
      <w:r>
        <w:rPr>
          <w:spacing w:val="-4"/>
        </w:rPr>
        <w:t> </w:t>
      </w:r>
      <w:r>
        <w:rPr/>
        <w:t>filled</w:t>
      </w:r>
      <w:r>
        <w:rPr>
          <w:spacing w:val="-4"/>
        </w:rPr>
        <w:t> </w:t>
      </w:r>
      <w:r>
        <w:rPr/>
        <w:t>with</w:t>
      </w:r>
      <w:r>
        <w:rPr>
          <w:spacing w:val="-4"/>
        </w:rPr>
        <w:t> </w:t>
      </w:r>
      <w:r>
        <w:rPr/>
        <w:t>those</w:t>
      </w:r>
      <w:r>
        <w:rPr>
          <w:spacing w:val="-4"/>
        </w:rPr>
        <w:t> </w:t>
      </w:r>
      <w:r>
        <w:rPr/>
        <w:t>reclining</w:t>
      </w:r>
      <w:r>
        <w:rPr>
          <w:spacing w:val="-4"/>
        </w:rPr>
        <w:t> </w:t>
      </w:r>
      <w:r>
        <w:rPr/>
        <w:t>at</w:t>
      </w:r>
      <w:r>
        <w:rPr>
          <w:spacing w:val="-4"/>
        </w:rPr>
        <w:t> </w:t>
      </w:r>
      <w:r>
        <w:rPr/>
        <w:t>the</w:t>
      </w:r>
      <w:r>
        <w:rPr>
          <w:spacing w:val="-4"/>
        </w:rPr>
        <w:t> </w:t>
      </w:r>
      <w:r>
        <w:rPr/>
        <w:t>table.</w:t>
      </w:r>
      <w:r>
        <w:rPr>
          <w:spacing w:val="-4"/>
        </w:rPr>
        <w:t> </w:t>
      </w:r>
      <w:r>
        <w:rPr/>
        <w:t>(vs.11)</w:t>
      </w:r>
      <w:r>
        <w:rPr>
          <w:spacing w:val="-3"/>
        </w:rPr>
        <w:t> </w:t>
      </w:r>
      <w:r>
        <w:rPr/>
        <w:t>“When</w:t>
      </w:r>
      <w:r>
        <w:rPr>
          <w:spacing w:val="-4"/>
        </w:rPr>
        <w:t> </w:t>
      </w:r>
      <w:r>
        <w:rPr/>
        <w:t>the</w:t>
      </w:r>
      <w:r>
        <w:rPr>
          <w:spacing w:val="-3"/>
        </w:rPr>
        <w:t> </w:t>
      </w:r>
      <w:r>
        <w:rPr/>
        <w:t>king</w:t>
      </w:r>
      <w:r>
        <w:rPr>
          <w:spacing w:val="-4"/>
        </w:rPr>
        <w:t> </w:t>
      </w:r>
      <w:r>
        <w:rPr/>
        <w:t>came</w:t>
      </w:r>
      <w:r>
        <w:rPr>
          <w:spacing w:val="-4"/>
        </w:rPr>
        <w:t> </w:t>
      </w:r>
      <w:r>
        <w:rPr/>
        <w:t>in</w:t>
      </w:r>
      <w:r>
        <w:rPr>
          <w:spacing w:val="-4"/>
        </w:rPr>
        <w:t> </w:t>
      </w:r>
      <w:r>
        <w:rPr/>
        <w:t>to</w:t>
      </w:r>
      <w:r>
        <w:rPr>
          <w:spacing w:val="-4"/>
        </w:rPr>
        <w:t> </w:t>
      </w:r>
      <w:r>
        <w:rPr/>
        <w:t>inspect the</w:t>
      </w:r>
      <w:r>
        <w:rPr>
          <w:spacing w:val="-1"/>
        </w:rPr>
        <w:t> </w:t>
      </w:r>
      <w:r>
        <w:rPr/>
        <w:t>guests he</w:t>
      </w:r>
      <w:r>
        <w:rPr>
          <w:spacing w:val="-1"/>
        </w:rPr>
        <w:t> </w:t>
      </w:r>
      <w:r>
        <w:rPr/>
        <w:t>caught sight there</w:t>
      </w:r>
      <w:r>
        <w:rPr>
          <w:spacing w:val="-1"/>
        </w:rPr>
        <w:t> </w:t>
      </w:r>
      <w:r>
        <w:rPr/>
        <w:t>of</w:t>
      </w:r>
      <w:r>
        <w:rPr>
          <w:spacing w:val="-1"/>
        </w:rPr>
        <w:t> </w:t>
      </w:r>
      <w:r>
        <w:rPr/>
        <w:t>a</w:t>
      </w:r>
      <w:r>
        <w:rPr>
          <w:spacing w:val="-1"/>
        </w:rPr>
        <w:t> </w:t>
      </w:r>
      <w:r>
        <w:rPr/>
        <w:t>man not clothed with a</w:t>
      </w:r>
      <w:r>
        <w:rPr>
          <w:spacing w:val="-1"/>
        </w:rPr>
        <w:t> </w:t>
      </w:r>
      <w:r>
        <w:rPr/>
        <w:t>marriage</w:t>
      </w:r>
      <w:r>
        <w:rPr>
          <w:spacing w:val="-1"/>
        </w:rPr>
        <w:t> </w:t>
      </w:r>
      <w:r>
        <w:rPr/>
        <w:t>garment. So he</w:t>
      </w:r>
      <w:r>
        <w:rPr>
          <w:spacing w:val="-1"/>
        </w:rPr>
        <w:t> </w:t>
      </w:r>
      <w:r>
        <w:rPr/>
        <w:t>said to him, ‘Fellow, how did you get in here not having on</w:t>
      </w:r>
      <w:r>
        <w:rPr>
          <w:spacing w:val="40"/>
        </w:rPr>
        <w:t> </w:t>
      </w:r>
      <w:r>
        <w:rPr/>
        <w:t>a marriage garment?’</w:t>
      </w:r>
      <w:r>
        <w:rPr>
          <w:spacing w:val="-11"/>
        </w:rPr>
        <w:t> </w:t>
      </w:r>
      <w:r>
        <w:rPr/>
        <w:t>He was rendered speechless. Then the king said to his servants, ‘Bind him hand and foot and throw him out into</w:t>
      </w:r>
    </w:p>
    <w:p>
      <w:pPr>
        <w:spacing w:after="0" w:line="259" w:lineRule="auto"/>
        <w:sectPr>
          <w:pgSz w:w="12240" w:h="15840"/>
          <w:pgMar w:header="0" w:footer="523" w:top="1340" w:bottom="720" w:left="1320" w:right="1320"/>
        </w:sectPr>
      </w:pPr>
    </w:p>
    <w:p>
      <w:pPr>
        <w:pStyle w:val="BodyText"/>
        <w:spacing w:line="259" w:lineRule="auto" w:before="79"/>
        <w:ind w:right="187"/>
      </w:pPr>
      <w:r>
        <w:rPr/>
        <w:t>the darkness outside. There is where [his] weeping and the gnashing of [his] teeth will be.’ (vs.14) “For there are many invited, but few chosen.” // We certainly can see that many of who were chosen to be God’s people throughout the ages had or have decided to not serve him properly</w:t>
      </w:r>
      <w:r>
        <w:rPr>
          <w:spacing w:val="-3"/>
        </w:rPr>
        <w:t> </w:t>
      </w:r>
      <w:r>
        <w:rPr/>
        <w:t>–</w:t>
      </w:r>
      <w:r>
        <w:rPr>
          <w:spacing w:val="-3"/>
        </w:rPr>
        <w:t> </w:t>
      </w:r>
      <w:r>
        <w:rPr/>
        <w:t>which</w:t>
      </w:r>
      <w:r>
        <w:rPr>
          <w:spacing w:val="-3"/>
        </w:rPr>
        <w:t> </w:t>
      </w:r>
      <w:r>
        <w:rPr/>
        <w:t>is</w:t>
      </w:r>
      <w:r>
        <w:rPr>
          <w:spacing w:val="-3"/>
        </w:rPr>
        <w:t> </w:t>
      </w:r>
      <w:r>
        <w:rPr/>
        <w:t>not</w:t>
      </w:r>
      <w:r>
        <w:rPr>
          <w:spacing w:val="-3"/>
        </w:rPr>
        <w:t> </w:t>
      </w:r>
      <w:r>
        <w:rPr/>
        <w:t>good</w:t>
      </w:r>
      <w:r>
        <w:rPr>
          <w:spacing w:val="-3"/>
        </w:rPr>
        <w:t> </w:t>
      </w:r>
      <w:r>
        <w:rPr/>
        <w:t>enough.</w:t>
      </w:r>
      <w:r>
        <w:rPr>
          <w:spacing w:val="-8"/>
        </w:rPr>
        <w:t> </w:t>
      </w:r>
      <w:r>
        <w:rPr/>
        <w:t>They</w:t>
      </w:r>
      <w:r>
        <w:rPr>
          <w:spacing w:val="-3"/>
        </w:rPr>
        <w:t> </w:t>
      </w:r>
      <w:r>
        <w:rPr/>
        <w:t>have</w:t>
      </w:r>
      <w:r>
        <w:rPr>
          <w:spacing w:val="-4"/>
        </w:rPr>
        <w:t> </w:t>
      </w:r>
      <w:r>
        <w:rPr/>
        <w:t>treated</w:t>
      </w:r>
      <w:r>
        <w:rPr>
          <w:spacing w:val="-3"/>
        </w:rPr>
        <w:t> </w:t>
      </w:r>
      <w:r>
        <w:rPr/>
        <w:t>him</w:t>
      </w:r>
      <w:r>
        <w:rPr>
          <w:spacing w:val="-3"/>
        </w:rPr>
        <w:t> </w:t>
      </w:r>
      <w:r>
        <w:rPr/>
        <w:t>with</w:t>
      </w:r>
      <w:r>
        <w:rPr>
          <w:spacing w:val="-3"/>
        </w:rPr>
        <w:t> </w:t>
      </w:r>
      <w:r>
        <w:rPr/>
        <w:t>disrespect</w:t>
      </w:r>
      <w:r>
        <w:rPr>
          <w:spacing w:val="-1"/>
        </w:rPr>
        <w:t> </w:t>
      </w:r>
      <w:r>
        <w:rPr/>
        <w:t>by</w:t>
      </w:r>
      <w:r>
        <w:rPr>
          <w:spacing w:val="-3"/>
        </w:rPr>
        <w:t> </w:t>
      </w:r>
      <w:r>
        <w:rPr/>
        <w:t>avoiding</w:t>
      </w:r>
      <w:r>
        <w:rPr>
          <w:spacing w:val="-3"/>
        </w:rPr>
        <w:t> </w:t>
      </w:r>
      <w:r>
        <w:rPr/>
        <w:t>to</w:t>
      </w:r>
      <w:r>
        <w:rPr>
          <w:spacing w:val="-3"/>
        </w:rPr>
        <w:t> </w:t>
      </w:r>
      <w:r>
        <w:rPr/>
        <w:t>look into what he really says in his holy writings and they pursue their own selfish courses. It is also interesting to see the one not clothed with a marriage garment – thus indicating he thought he should be there but he did not clothe himself with righteousness. See Matthew 25:30, 41-46; Daniel 11:34; Revelation 7:9,10</w:t>
      </w:r>
    </w:p>
    <w:p>
      <w:pPr>
        <w:pStyle w:val="BodyText"/>
        <w:spacing w:line="261" w:lineRule="auto" w:before="157"/>
        <w:ind w:right="143"/>
      </w:pPr>
      <w:r>
        <w:rPr>
          <w:b/>
        </w:rPr>
        <w:t>Matthew</w:t>
      </w:r>
      <w:r>
        <w:rPr>
          <w:b/>
          <w:spacing w:val="-4"/>
        </w:rPr>
        <w:t> </w:t>
      </w:r>
      <w:r>
        <w:rPr>
          <w:b/>
        </w:rPr>
        <w:t>24:3-5</w:t>
      </w:r>
      <w:r>
        <w:rPr>
          <w:b/>
          <w:spacing w:val="-3"/>
        </w:rPr>
        <w:t> </w:t>
      </w:r>
      <w:r>
        <w:rPr/>
        <w:t>“While</w:t>
      </w:r>
      <w:r>
        <w:rPr>
          <w:spacing w:val="-2"/>
        </w:rPr>
        <w:t> </w:t>
      </w:r>
      <w:r>
        <w:rPr/>
        <w:t>he</w:t>
      </w:r>
      <w:r>
        <w:rPr>
          <w:spacing w:val="-4"/>
        </w:rPr>
        <w:t> </w:t>
      </w:r>
      <w:r>
        <w:rPr/>
        <w:t>was</w:t>
      </w:r>
      <w:r>
        <w:rPr>
          <w:spacing w:val="-3"/>
        </w:rPr>
        <w:t> </w:t>
      </w:r>
      <w:r>
        <w:rPr/>
        <w:t>sitting</w:t>
      </w:r>
      <w:r>
        <w:rPr>
          <w:spacing w:val="-3"/>
        </w:rPr>
        <w:t> </w:t>
      </w:r>
      <w:r>
        <w:rPr/>
        <w:t>upon</w:t>
      </w:r>
      <w:r>
        <w:rPr>
          <w:spacing w:val="-3"/>
        </w:rPr>
        <w:t> </w:t>
      </w:r>
      <w:r>
        <w:rPr/>
        <w:t>the</w:t>
      </w:r>
      <w:r>
        <w:rPr>
          <w:spacing w:val="-4"/>
        </w:rPr>
        <w:t> </w:t>
      </w:r>
      <w:r>
        <w:rPr/>
        <w:t>Mount</w:t>
      </w:r>
      <w:r>
        <w:rPr>
          <w:spacing w:val="-3"/>
        </w:rPr>
        <w:t> </w:t>
      </w:r>
      <w:r>
        <w:rPr/>
        <w:t>of</w:t>
      </w:r>
      <w:r>
        <w:rPr>
          <w:spacing w:val="-4"/>
        </w:rPr>
        <w:t> </w:t>
      </w:r>
      <w:r>
        <w:rPr/>
        <w:t>Olives,</w:t>
      </w:r>
      <w:r>
        <w:rPr>
          <w:spacing w:val="-3"/>
        </w:rPr>
        <w:t> </w:t>
      </w:r>
      <w:r>
        <w:rPr/>
        <w:t>the</w:t>
      </w:r>
      <w:r>
        <w:rPr>
          <w:spacing w:val="-4"/>
        </w:rPr>
        <w:t> </w:t>
      </w:r>
      <w:r>
        <w:rPr/>
        <w:t>disciples</w:t>
      </w:r>
      <w:r>
        <w:rPr>
          <w:spacing w:val="-3"/>
        </w:rPr>
        <w:t> </w:t>
      </w:r>
      <w:r>
        <w:rPr/>
        <w:t>approached</w:t>
      </w:r>
      <w:r>
        <w:rPr>
          <w:spacing w:val="-3"/>
        </w:rPr>
        <w:t> </w:t>
      </w:r>
      <w:r>
        <w:rPr/>
        <w:t>him privately, saying: “Tell us, When will these things be, and what will be the sign of</w:t>
      </w:r>
    </w:p>
    <w:p>
      <w:pPr>
        <w:pStyle w:val="BodyText"/>
        <w:spacing w:line="259" w:lineRule="auto"/>
        <w:ind w:right="122"/>
      </w:pPr>
      <w:r>
        <w:rPr/>
        <w:t>your</w:t>
      </w:r>
      <w:r>
        <w:rPr>
          <w:spacing w:val="-3"/>
        </w:rPr>
        <w:t> </w:t>
      </w:r>
      <w:r>
        <w:rPr/>
        <w:t>presence</w:t>
      </w:r>
      <w:r>
        <w:rPr>
          <w:spacing w:val="-3"/>
        </w:rPr>
        <w:t> </w:t>
      </w:r>
      <w:r>
        <w:rPr/>
        <w:t>and</w:t>
      </w:r>
      <w:r>
        <w:rPr>
          <w:spacing w:val="-1"/>
        </w:rPr>
        <w:t> </w:t>
      </w:r>
      <w:r>
        <w:rPr/>
        <w:t>of</w:t>
      </w:r>
      <w:r>
        <w:rPr>
          <w:spacing w:val="-3"/>
        </w:rPr>
        <w:t> </w:t>
      </w:r>
      <w:r>
        <w:rPr/>
        <w:t>the</w:t>
      </w:r>
      <w:r>
        <w:rPr>
          <w:spacing w:val="-2"/>
        </w:rPr>
        <w:t> </w:t>
      </w:r>
      <w:r>
        <w:rPr/>
        <w:t>conclusion</w:t>
      </w:r>
      <w:r>
        <w:rPr>
          <w:spacing w:val="-2"/>
        </w:rPr>
        <w:t> </w:t>
      </w:r>
      <w:r>
        <w:rPr/>
        <w:t>of</w:t>
      </w:r>
      <w:r>
        <w:rPr>
          <w:spacing w:val="-3"/>
        </w:rPr>
        <w:t> </w:t>
      </w:r>
      <w:r>
        <w:rPr/>
        <w:t>the</w:t>
      </w:r>
      <w:r>
        <w:rPr>
          <w:spacing w:val="-3"/>
        </w:rPr>
        <w:t> </w:t>
      </w:r>
      <w:r>
        <w:rPr/>
        <w:t>system</w:t>
      </w:r>
      <w:r>
        <w:rPr>
          <w:spacing w:val="-1"/>
        </w:rPr>
        <w:t> </w:t>
      </w:r>
      <w:r>
        <w:rPr/>
        <w:t>of</w:t>
      </w:r>
      <w:r>
        <w:rPr>
          <w:spacing w:val="-3"/>
        </w:rPr>
        <w:t> </w:t>
      </w:r>
      <w:r>
        <w:rPr/>
        <w:t>things?”</w:t>
      </w:r>
      <w:r>
        <w:rPr>
          <w:spacing w:val="-3"/>
        </w:rPr>
        <w:t> </w:t>
      </w:r>
      <w:r>
        <w:rPr/>
        <w:t>(vs.4)</w:t>
      </w:r>
      <w:r>
        <w:rPr>
          <w:spacing w:val="-2"/>
        </w:rPr>
        <w:t> </w:t>
      </w:r>
      <w:r>
        <w:rPr/>
        <w:t>“And</w:t>
      </w:r>
      <w:r>
        <w:rPr>
          <w:spacing w:val="-2"/>
        </w:rPr>
        <w:t> </w:t>
      </w:r>
      <w:r>
        <w:rPr/>
        <w:t>in</w:t>
      </w:r>
      <w:r>
        <w:rPr>
          <w:spacing w:val="-2"/>
        </w:rPr>
        <w:t> </w:t>
      </w:r>
      <w:r>
        <w:rPr/>
        <w:t>answer</w:t>
      </w:r>
      <w:r>
        <w:rPr>
          <w:spacing w:val="-3"/>
        </w:rPr>
        <w:t> </w:t>
      </w:r>
      <w:r>
        <w:rPr/>
        <w:t>Jesus</w:t>
      </w:r>
      <w:r>
        <w:rPr>
          <w:spacing w:val="-2"/>
        </w:rPr>
        <w:t> </w:t>
      </w:r>
      <w:r>
        <w:rPr/>
        <w:t>said</w:t>
      </w:r>
      <w:r>
        <w:rPr>
          <w:spacing w:val="-2"/>
        </w:rPr>
        <w:t> </w:t>
      </w:r>
      <w:r>
        <w:rPr/>
        <w:t>to them: “Look out that nobody misleads</w:t>
      </w:r>
      <w:r>
        <w:rPr>
          <w:spacing w:val="-3"/>
        </w:rPr>
        <w:t> </w:t>
      </w:r>
      <w:r>
        <w:rPr/>
        <w:t>YOU; for many will come on the basis of my name, saying, ‘I am the Christ,’</w:t>
      </w:r>
      <w:r>
        <w:rPr>
          <w:spacing w:val="-14"/>
        </w:rPr>
        <w:t> </w:t>
      </w:r>
      <w:r>
        <w:rPr/>
        <w:t>and will mislead many.” // It is interesting that Jesus first of all tells them to look out for ones who mislead. We can see that there are a great many who have been misled by men’s doctrine that is not supported upon the scriptures.</w:t>
      </w:r>
      <w:r>
        <w:rPr>
          <w:spacing w:val="-6"/>
        </w:rPr>
        <w:t> </w:t>
      </w:r>
      <w:r>
        <w:rPr/>
        <w:t>Also, of course, to look out</w:t>
      </w:r>
      <w:r>
        <w:rPr/>
        <w:t> for false “Christs”. // Matthew 24:3: “...presence..” – See Matthew 24:39 comments.</w:t>
      </w:r>
    </w:p>
    <w:p>
      <w:pPr>
        <w:pStyle w:val="BodyText"/>
        <w:spacing w:line="259" w:lineRule="auto" w:before="154"/>
        <w:ind w:right="417"/>
      </w:pPr>
      <w:r>
        <w:rPr>
          <w:b/>
        </w:rPr>
        <w:t>Matthew 24:6-8 </w:t>
      </w:r>
      <w:r>
        <w:rPr/>
        <w:t>“You are going to hear of wars and reports of wars; see that</w:t>
      </w:r>
      <w:r>
        <w:rPr>
          <w:spacing w:val="-5"/>
        </w:rPr>
        <w:t> </w:t>
      </w:r>
      <w:r>
        <w:rPr/>
        <w:t>YOU are not terrified. For these things must take place, but the end is not yet. (vs.7) “For nation will rise against nation and kingdom against kingdom, and there will be food shortages and earthquakes</w:t>
      </w:r>
      <w:r>
        <w:rPr>
          <w:spacing w:val="-6"/>
        </w:rPr>
        <w:t> </w:t>
      </w:r>
      <w:r>
        <w:rPr/>
        <w:t>in</w:t>
      </w:r>
      <w:r>
        <w:rPr>
          <w:spacing w:val="-3"/>
        </w:rPr>
        <w:t> </w:t>
      </w:r>
      <w:r>
        <w:rPr/>
        <w:t>one</w:t>
      </w:r>
      <w:r>
        <w:rPr>
          <w:spacing w:val="-4"/>
        </w:rPr>
        <w:t> </w:t>
      </w:r>
      <w:r>
        <w:rPr/>
        <w:t>place</w:t>
      </w:r>
      <w:r>
        <w:rPr>
          <w:spacing w:val="-2"/>
        </w:rPr>
        <w:t> </w:t>
      </w:r>
      <w:r>
        <w:rPr/>
        <w:t>after</w:t>
      </w:r>
      <w:r>
        <w:rPr>
          <w:spacing w:val="-2"/>
        </w:rPr>
        <w:t> </w:t>
      </w:r>
      <w:r>
        <w:rPr/>
        <w:t>another.</w:t>
      </w:r>
      <w:r>
        <w:rPr>
          <w:spacing w:val="-15"/>
        </w:rPr>
        <w:t> </w:t>
      </w:r>
      <w:r>
        <w:rPr/>
        <w:t>All</w:t>
      </w:r>
      <w:r>
        <w:rPr>
          <w:spacing w:val="-3"/>
        </w:rPr>
        <w:t> </w:t>
      </w:r>
      <w:r>
        <w:rPr/>
        <w:t>these</w:t>
      </w:r>
      <w:r>
        <w:rPr>
          <w:spacing w:val="-4"/>
        </w:rPr>
        <w:t> </w:t>
      </w:r>
      <w:r>
        <w:rPr/>
        <w:t>things</w:t>
      </w:r>
      <w:r>
        <w:rPr>
          <w:spacing w:val="-3"/>
        </w:rPr>
        <w:t> </w:t>
      </w:r>
      <w:r>
        <w:rPr/>
        <w:t>are</w:t>
      </w:r>
      <w:r>
        <w:rPr>
          <w:spacing w:val="-4"/>
        </w:rPr>
        <w:t> </w:t>
      </w:r>
      <w:r>
        <w:rPr/>
        <w:t>a</w:t>
      </w:r>
      <w:r>
        <w:rPr>
          <w:spacing w:val="-4"/>
        </w:rPr>
        <w:t> </w:t>
      </w:r>
      <w:r>
        <w:rPr/>
        <w:t>beginning</w:t>
      </w:r>
      <w:r>
        <w:rPr>
          <w:spacing w:val="-3"/>
        </w:rPr>
        <w:t> </w:t>
      </w:r>
      <w:r>
        <w:rPr/>
        <w:t>of</w:t>
      </w:r>
      <w:r>
        <w:rPr>
          <w:spacing w:val="-4"/>
        </w:rPr>
        <w:t> </w:t>
      </w:r>
      <w:r>
        <w:rPr/>
        <w:t>pangs</w:t>
      </w:r>
      <w:r>
        <w:rPr>
          <w:spacing w:val="-3"/>
        </w:rPr>
        <w:t> </w:t>
      </w:r>
      <w:r>
        <w:rPr/>
        <w:t>of</w:t>
      </w:r>
      <w:r>
        <w:rPr>
          <w:spacing w:val="-4"/>
        </w:rPr>
        <w:t> </w:t>
      </w:r>
      <w:r>
        <w:rPr/>
        <w:t>distress.”</w:t>
      </w:r>
      <w:r>
        <w:rPr>
          <w:spacing w:val="-4"/>
        </w:rPr>
        <w:t> </w:t>
      </w:r>
      <w:r>
        <w:rPr/>
        <w:t>//</w:t>
      </w:r>
    </w:p>
    <w:p>
      <w:pPr>
        <w:pStyle w:val="BodyText"/>
        <w:spacing w:line="259" w:lineRule="auto"/>
        <w:ind w:left="119" w:right="138"/>
        <w:jc w:val="both"/>
      </w:pPr>
      <w:r>
        <w:rPr/>
        <w:t>This seems to fit in with</w:t>
      </w:r>
      <w:r>
        <w:rPr>
          <w:spacing w:val="-3"/>
        </w:rPr>
        <w:t> </w:t>
      </w:r>
      <w:r>
        <w:rPr/>
        <w:t>struggles between the</w:t>
      </w:r>
      <w:r>
        <w:rPr>
          <w:spacing w:val="-1"/>
        </w:rPr>
        <w:t> </w:t>
      </w:r>
      <w:r>
        <w:rPr/>
        <w:t>kings of</w:t>
      </w:r>
      <w:r>
        <w:rPr>
          <w:spacing w:val="-1"/>
        </w:rPr>
        <w:t> </w:t>
      </w:r>
      <w:r>
        <w:rPr/>
        <w:t>the</w:t>
      </w:r>
      <w:r>
        <w:rPr>
          <w:spacing w:val="-1"/>
        </w:rPr>
        <w:t> </w:t>
      </w:r>
      <w:r>
        <w:rPr/>
        <w:t>north and south mentioned in Daniel. This</w:t>
      </w:r>
      <w:r>
        <w:rPr>
          <w:spacing w:val="-3"/>
        </w:rPr>
        <w:t> </w:t>
      </w:r>
      <w:r>
        <w:rPr/>
        <w:t>would</w:t>
      </w:r>
      <w:r>
        <w:rPr>
          <w:spacing w:val="-3"/>
        </w:rPr>
        <w:t> </w:t>
      </w:r>
      <w:r>
        <w:rPr/>
        <w:t>make</w:t>
      </w:r>
      <w:r>
        <w:rPr>
          <w:spacing w:val="-4"/>
        </w:rPr>
        <w:t> </w:t>
      </w:r>
      <w:r>
        <w:rPr/>
        <w:t>sense</w:t>
      </w:r>
      <w:r>
        <w:rPr>
          <w:spacing w:val="-4"/>
        </w:rPr>
        <w:t> </w:t>
      </w:r>
      <w:r>
        <w:rPr/>
        <w:t>because</w:t>
      </w:r>
      <w:r>
        <w:rPr>
          <w:spacing w:val="-3"/>
        </w:rPr>
        <w:t> </w:t>
      </w:r>
      <w:r>
        <w:rPr/>
        <w:t>Daniel</w:t>
      </w:r>
      <w:r>
        <w:rPr>
          <w:spacing w:val="-3"/>
        </w:rPr>
        <w:t> </w:t>
      </w:r>
      <w:r>
        <w:rPr/>
        <w:t>tells</w:t>
      </w:r>
      <w:r>
        <w:rPr>
          <w:spacing w:val="-3"/>
        </w:rPr>
        <w:t> </w:t>
      </w:r>
      <w:r>
        <w:rPr/>
        <w:t>of</w:t>
      </w:r>
      <w:r>
        <w:rPr>
          <w:spacing w:val="-4"/>
        </w:rPr>
        <w:t> </w:t>
      </w:r>
      <w:r>
        <w:rPr/>
        <w:t>distressing</w:t>
      </w:r>
      <w:r>
        <w:rPr>
          <w:spacing w:val="-3"/>
        </w:rPr>
        <w:t> </w:t>
      </w:r>
      <w:r>
        <w:rPr/>
        <w:t>times</w:t>
      </w:r>
      <w:r>
        <w:rPr>
          <w:spacing w:val="-3"/>
        </w:rPr>
        <w:t> </w:t>
      </w:r>
      <w:r>
        <w:rPr/>
        <w:t>for</w:t>
      </w:r>
      <w:r>
        <w:rPr>
          <w:spacing w:val="-4"/>
        </w:rPr>
        <w:t> </w:t>
      </w:r>
      <w:r>
        <w:rPr/>
        <w:t>both</w:t>
      </w:r>
      <w:r>
        <w:rPr>
          <w:spacing w:val="-3"/>
        </w:rPr>
        <w:t> </w:t>
      </w:r>
      <w:r>
        <w:rPr/>
        <w:t>periods</w:t>
      </w:r>
      <w:r>
        <w:rPr>
          <w:spacing w:val="-3"/>
        </w:rPr>
        <w:t> </w:t>
      </w:r>
      <w:r>
        <w:rPr/>
        <w:t>of</w:t>
      </w:r>
      <w:r>
        <w:rPr>
          <w:spacing w:val="-4"/>
        </w:rPr>
        <w:t> </w:t>
      </w:r>
      <w:r>
        <w:rPr/>
        <w:t>God’s</w:t>
      </w:r>
      <w:r>
        <w:rPr>
          <w:spacing w:val="-3"/>
        </w:rPr>
        <w:t> </w:t>
      </w:r>
      <w:r>
        <w:rPr/>
        <w:t>people – Especially Daniel chapters 7,8, and 11. These events can be both physical and literal.</w:t>
      </w:r>
    </w:p>
    <w:p>
      <w:pPr>
        <w:pStyle w:val="BodyText"/>
        <w:spacing w:line="259" w:lineRule="auto" w:before="158"/>
        <w:ind w:left="119" w:right="187"/>
      </w:pPr>
      <w:r>
        <w:rPr>
          <w:b/>
        </w:rPr>
        <w:t>Matthew 24:9 </w:t>
      </w:r>
      <w:r>
        <w:rPr/>
        <w:t>“Then people will deliver</w:t>
      </w:r>
      <w:r>
        <w:rPr>
          <w:spacing w:val="-3"/>
        </w:rPr>
        <w:t> </w:t>
      </w:r>
      <w:r>
        <w:rPr/>
        <w:t>YOU up to tribulation and will kill</w:t>
      </w:r>
      <w:r>
        <w:rPr>
          <w:spacing w:val="-2"/>
        </w:rPr>
        <w:t> </w:t>
      </w:r>
      <w:r>
        <w:rPr/>
        <w:t>YOU, and</w:t>
      </w:r>
      <w:r>
        <w:rPr>
          <w:spacing w:val="-2"/>
        </w:rPr>
        <w:t> </w:t>
      </w:r>
      <w:r>
        <w:rPr/>
        <w:t>YOU will be</w:t>
      </w:r>
      <w:r>
        <w:rPr>
          <w:spacing w:val="-1"/>
        </w:rPr>
        <w:t> </w:t>
      </w:r>
      <w:r>
        <w:rPr/>
        <w:t>objects of</w:t>
      </w:r>
      <w:r>
        <w:rPr>
          <w:spacing w:val="-1"/>
        </w:rPr>
        <w:t> </w:t>
      </w:r>
      <w:r>
        <w:rPr/>
        <w:t>hatred by all the</w:t>
      </w:r>
      <w:r>
        <w:rPr>
          <w:spacing w:val="-1"/>
        </w:rPr>
        <w:t> </w:t>
      </w:r>
      <w:r>
        <w:rPr/>
        <w:t>nations on account of</w:t>
      </w:r>
      <w:r>
        <w:rPr>
          <w:spacing w:val="-1"/>
        </w:rPr>
        <w:t> </w:t>
      </w:r>
      <w:r>
        <w:rPr/>
        <w:t>my name.”</w:t>
      </w:r>
      <w:r>
        <w:rPr>
          <w:spacing w:val="-1"/>
        </w:rPr>
        <w:t> </w:t>
      </w:r>
      <w:r>
        <w:rPr/>
        <w:t>//</w:t>
      </w:r>
      <w:r>
        <w:rPr>
          <w:spacing w:val="-5"/>
        </w:rPr>
        <w:t> </w:t>
      </w:r>
      <w:r>
        <w:rPr/>
        <w:t>This happens in two time periods – See Revelation 11:3 comments about the “two witnesses.” Many will think that they are</w:t>
      </w:r>
      <w:r>
        <w:rPr>
          <w:spacing w:val="-4"/>
        </w:rPr>
        <w:t> </w:t>
      </w:r>
      <w:r>
        <w:rPr/>
        <w:t>doing</w:t>
      </w:r>
      <w:r>
        <w:rPr>
          <w:spacing w:val="-3"/>
        </w:rPr>
        <w:t> </w:t>
      </w:r>
      <w:r>
        <w:rPr/>
        <w:t>a</w:t>
      </w:r>
      <w:r>
        <w:rPr>
          <w:spacing w:val="-4"/>
        </w:rPr>
        <w:t> </w:t>
      </w:r>
      <w:r>
        <w:rPr/>
        <w:t>good</w:t>
      </w:r>
      <w:r>
        <w:rPr>
          <w:spacing w:val="-3"/>
        </w:rPr>
        <w:t> </w:t>
      </w:r>
      <w:r>
        <w:rPr/>
        <w:t>thing</w:t>
      </w:r>
      <w:r>
        <w:rPr>
          <w:spacing w:val="-3"/>
        </w:rPr>
        <w:t> </w:t>
      </w:r>
      <w:r>
        <w:rPr/>
        <w:t>in</w:t>
      </w:r>
      <w:r>
        <w:rPr>
          <w:spacing w:val="-1"/>
        </w:rPr>
        <w:t> </w:t>
      </w:r>
      <w:r>
        <w:rPr/>
        <w:t>God’s</w:t>
      </w:r>
      <w:r>
        <w:rPr>
          <w:spacing w:val="-3"/>
        </w:rPr>
        <w:t> </w:t>
      </w:r>
      <w:r>
        <w:rPr/>
        <w:t>eyes,</w:t>
      </w:r>
      <w:r>
        <w:rPr>
          <w:spacing w:val="-3"/>
        </w:rPr>
        <w:t> </w:t>
      </w:r>
      <w:r>
        <w:rPr/>
        <w:t>but</w:t>
      </w:r>
      <w:r>
        <w:rPr>
          <w:spacing w:val="-3"/>
        </w:rPr>
        <w:t> </w:t>
      </w:r>
      <w:r>
        <w:rPr/>
        <w:t>their</w:t>
      </w:r>
      <w:r>
        <w:rPr>
          <w:spacing w:val="-4"/>
        </w:rPr>
        <w:t> </w:t>
      </w:r>
      <w:r>
        <w:rPr/>
        <w:t>actions</w:t>
      </w:r>
      <w:r>
        <w:rPr>
          <w:spacing w:val="-3"/>
        </w:rPr>
        <w:t> </w:t>
      </w:r>
      <w:r>
        <w:rPr/>
        <w:t>are</w:t>
      </w:r>
      <w:r>
        <w:rPr>
          <w:spacing w:val="-4"/>
        </w:rPr>
        <w:t> </w:t>
      </w:r>
      <w:r>
        <w:rPr/>
        <w:t>more</w:t>
      </w:r>
      <w:r>
        <w:rPr>
          <w:spacing w:val="-2"/>
        </w:rPr>
        <w:t> </w:t>
      </w:r>
      <w:r>
        <w:rPr/>
        <w:t>based</w:t>
      </w:r>
      <w:r>
        <w:rPr>
          <w:spacing w:val="-3"/>
        </w:rPr>
        <w:t> </w:t>
      </w:r>
      <w:r>
        <w:rPr/>
        <w:t>upon</w:t>
      </w:r>
      <w:r>
        <w:rPr>
          <w:spacing w:val="-1"/>
        </w:rPr>
        <w:t> </w:t>
      </w:r>
      <w:r>
        <w:rPr/>
        <w:t>greed</w:t>
      </w:r>
      <w:r>
        <w:rPr>
          <w:spacing w:val="-3"/>
        </w:rPr>
        <w:t> </w:t>
      </w:r>
      <w:r>
        <w:rPr/>
        <w:t>then</w:t>
      </w:r>
      <w:r>
        <w:rPr>
          <w:spacing w:val="-1"/>
        </w:rPr>
        <w:t> </w:t>
      </w:r>
      <w:r>
        <w:rPr/>
        <w:t>a</w:t>
      </w:r>
      <w:r>
        <w:rPr>
          <w:spacing w:val="-4"/>
        </w:rPr>
        <w:t> </w:t>
      </w:r>
      <w:r>
        <w:rPr/>
        <w:t>sincere desire to do what is right – Compare Matthew 25:31-46</w:t>
      </w:r>
    </w:p>
    <w:p>
      <w:pPr>
        <w:pStyle w:val="BodyText"/>
        <w:spacing w:line="259" w:lineRule="auto" w:before="158"/>
        <w:ind w:left="119" w:right="267"/>
      </w:pPr>
      <w:r>
        <w:rPr>
          <w:b/>
        </w:rPr>
        <w:t>Matthew</w:t>
      </w:r>
      <w:r>
        <w:rPr>
          <w:b/>
          <w:spacing w:val="-4"/>
        </w:rPr>
        <w:t> </w:t>
      </w:r>
      <w:r>
        <w:rPr>
          <w:b/>
        </w:rPr>
        <w:t>24:10</w:t>
      </w:r>
      <w:r>
        <w:rPr>
          <w:b/>
          <w:spacing w:val="-3"/>
        </w:rPr>
        <w:t> </w:t>
      </w:r>
      <w:r>
        <w:rPr/>
        <w:t>“Then,</w:t>
      </w:r>
      <w:r>
        <w:rPr>
          <w:spacing w:val="-1"/>
        </w:rPr>
        <w:t> </w:t>
      </w:r>
      <w:r>
        <w:rPr/>
        <w:t>also,</w:t>
      </w:r>
      <w:r>
        <w:rPr>
          <w:spacing w:val="-3"/>
        </w:rPr>
        <w:t> </w:t>
      </w:r>
      <w:r>
        <w:rPr/>
        <w:t>many</w:t>
      </w:r>
      <w:r>
        <w:rPr>
          <w:spacing w:val="-3"/>
        </w:rPr>
        <w:t> </w:t>
      </w:r>
      <w:r>
        <w:rPr/>
        <w:t>will</w:t>
      </w:r>
      <w:r>
        <w:rPr>
          <w:spacing w:val="-3"/>
        </w:rPr>
        <w:t> </w:t>
      </w:r>
      <w:r>
        <w:rPr/>
        <w:t>be</w:t>
      </w:r>
      <w:r>
        <w:rPr>
          <w:spacing w:val="-4"/>
        </w:rPr>
        <w:t> </w:t>
      </w:r>
      <w:r>
        <w:rPr/>
        <w:t>stumbled</w:t>
      </w:r>
      <w:r>
        <w:rPr>
          <w:spacing w:val="-3"/>
        </w:rPr>
        <w:t> </w:t>
      </w:r>
      <w:r>
        <w:rPr/>
        <w:t>and</w:t>
      </w:r>
      <w:r>
        <w:rPr>
          <w:spacing w:val="-3"/>
        </w:rPr>
        <w:t> </w:t>
      </w:r>
      <w:r>
        <w:rPr/>
        <w:t>will</w:t>
      </w:r>
      <w:r>
        <w:rPr>
          <w:spacing w:val="-3"/>
        </w:rPr>
        <w:t> </w:t>
      </w:r>
      <w:r>
        <w:rPr/>
        <w:t>betray</w:t>
      </w:r>
      <w:r>
        <w:rPr>
          <w:spacing w:val="-3"/>
        </w:rPr>
        <w:t> </w:t>
      </w:r>
      <w:r>
        <w:rPr/>
        <w:t>one</w:t>
      </w:r>
      <w:r>
        <w:rPr>
          <w:spacing w:val="-4"/>
        </w:rPr>
        <w:t> </w:t>
      </w:r>
      <w:r>
        <w:rPr/>
        <w:t>another</w:t>
      </w:r>
      <w:r>
        <w:rPr>
          <w:spacing w:val="-4"/>
        </w:rPr>
        <w:t> </w:t>
      </w:r>
      <w:r>
        <w:rPr/>
        <w:t>and</w:t>
      </w:r>
      <w:r>
        <w:rPr>
          <w:spacing w:val="-3"/>
        </w:rPr>
        <w:t> </w:t>
      </w:r>
      <w:r>
        <w:rPr/>
        <w:t>will</w:t>
      </w:r>
      <w:r>
        <w:rPr>
          <w:spacing w:val="-3"/>
        </w:rPr>
        <w:t> </w:t>
      </w:r>
      <w:r>
        <w:rPr/>
        <w:t>hate one another.” // Compare Isaiah 3:4; Jeremiah 13:14; Daniel 11:33-35; 12:10</w:t>
      </w:r>
    </w:p>
    <w:p>
      <w:pPr>
        <w:pStyle w:val="BodyText"/>
        <w:spacing w:line="259" w:lineRule="auto" w:before="160"/>
        <w:ind w:left="119" w:right="187"/>
      </w:pPr>
      <w:r>
        <w:rPr>
          <w:b/>
        </w:rPr>
        <w:t>Matthew 24:11,12 </w:t>
      </w:r>
      <w:r>
        <w:rPr/>
        <w:t>“And many false prophets will arise and mislead many; and because of the increasing</w:t>
      </w:r>
      <w:r>
        <w:rPr>
          <w:spacing w:val="-3"/>
        </w:rPr>
        <w:t> </w:t>
      </w:r>
      <w:r>
        <w:rPr/>
        <w:t>of</w:t>
      </w:r>
      <w:r>
        <w:rPr>
          <w:spacing w:val="-4"/>
        </w:rPr>
        <w:t> </w:t>
      </w:r>
      <w:r>
        <w:rPr/>
        <w:t>lawlessness</w:t>
      </w:r>
      <w:r>
        <w:rPr>
          <w:spacing w:val="-1"/>
        </w:rPr>
        <w:t> </w:t>
      </w:r>
      <w:r>
        <w:rPr/>
        <w:t>the</w:t>
      </w:r>
      <w:r>
        <w:rPr>
          <w:spacing w:val="-4"/>
        </w:rPr>
        <w:t> </w:t>
      </w:r>
      <w:r>
        <w:rPr/>
        <w:t>love</w:t>
      </w:r>
      <w:r>
        <w:rPr>
          <w:spacing w:val="-4"/>
        </w:rPr>
        <w:t> </w:t>
      </w:r>
      <w:r>
        <w:rPr/>
        <w:t>of</w:t>
      </w:r>
      <w:r>
        <w:rPr>
          <w:spacing w:val="-4"/>
        </w:rPr>
        <w:t> </w:t>
      </w:r>
      <w:r>
        <w:rPr/>
        <w:t>the</w:t>
      </w:r>
      <w:r>
        <w:rPr>
          <w:spacing w:val="-4"/>
        </w:rPr>
        <w:t> </w:t>
      </w:r>
      <w:r>
        <w:rPr/>
        <w:t>greater</w:t>
      </w:r>
      <w:r>
        <w:rPr>
          <w:spacing w:val="-4"/>
        </w:rPr>
        <w:t> </w:t>
      </w:r>
      <w:r>
        <w:rPr/>
        <w:t>number</w:t>
      </w:r>
      <w:r>
        <w:rPr>
          <w:spacing w:val="-4"/>
        </w:rPr>
        <w:t> </w:t>
      </w:r>
      <w:r>
        <w:rPr/>
        <w:t>will</w:t>
      </w:r>
      <w:r>
        <w:rPr>
          <w:spacing w:val="-3"/>
        </w:rPr>
        <w:t> </w:t>
      </w:r>
      <w:r>
        <w:rPr/>
        <w:t>cool</w:t>
      </w:r>
      <w:r>
        <w:rPr>
          <w:spacing w:val="-3"/>
        </w:rPr>
        <w:t> </w:t>
      </w:r>
      <w:r>
        <w:rPr/>
        <w:t>off.”</w:t>
      </w:r>
      <w:r>
        <w:rPr>
          <w:spacing w:val="-4"/>
        </w:rPr>
        <w:t> </w:t>
      </w:r>
      <w:r>
        <w:rPr/>
        <w:t>//</w:t>
      </w:r>
      <w:r>
        <w:rPr>
          <w:spacing w:val="-8"/>
        </w:rPr>
        <w:t> </w:t>
      </w:r>
      <w:r>
        <w:rPr/>
        <w:t>This</w:t>
      </w:r>
      <w:r>
        <w:rPr>
          <w:spacing w:val="-3"/>
        </w:rPr>
        <w:t> </w:t>
      </w:r>
      <w:r>
        <w:rPr/>
        <w:t>“lawlessness”</w:t>
      </w:r>
      <w:r>
        <w:rPr>
          <w:spacing w:val="-2"/>
        </w:rPr>
        <w:t> </w:t>
      </w:r>
      <w:r>
        <w:rPr/>
        <w:t>can refer to those acting wickedly against true worship by upholding false doctrines and acting against those who strive for</w:t>
      </w:r>
      <w:r>
        <w:rPr>
          <w:spacing w:val="-5"/>
        </w:rPr>
        <w:t> </w:t>
      </w:r>
      <w:r>
        <w:rPr/>
        <w:t>Yahweh’s truth. Jesus and his disciples experienced some of this lawlessness by many of the crooked spiritual shepherds of the time. Compare Isaiah 3:8; 9:13- 17; 10:16-22; Jeremiah 9:2,3; Daniel 11:33-35; Revelation 11:2,3; 2 Timothy 3:1-7</w:t>
      </w:r>
    </w:p>
    <w:p>
      <w:pPr>
        <w:pStyle w:val="BodyText"/>
        <w:spacing w:line="261" w:lineRule="auto" w:before="158"/>
        <w:ind w:left="119" w:right="143"/>
      </w:pPr>
      <w:r>
        <w:rPr>
          <w:b/>
        </w:rPr>
        <w:t>Matthew</w:t>
      </w:r>
      <w:r>
        <w:rPr>
          <w:b/>
          <w:spacing w:val="-3"/>
        </w:rPr>
        <w:t> </w:t>
      </w:r>
      <w:r>
        <w:rPr>
          <w:b/>
        </w:rPr>
        <w:t>24:13</w:t>
      </w:r>
      <w:r>
        <w:rPr>
          <w:b/>
          <w:spacing w:val="-2"/>
        </w:rPr>
        <w:t> </w:t>
      </w:r>
      <w:r>
        <w:rPr/>
        <w:t>“But</w:t>
      </w:r>
      <w:r>
        <w:rPr>
          <w:spacing w:val="-2"/>
        </w:rPr>
        <w:t> </w:t>
      </w:r>
      <w:r>
        <w:rPr/>
        <w:t>he</w:t>
      </w:r>
      <w:r>
        <w:rPr>
          <w:spacing w:val="-1"/>
        </w:rPr>
        <w:t> </w:t>
      </w:r>
      <w:r>
        <w:rPr/>
        <w:t>that</w:t>
      </w:r>
      <w:r>
        <w:rPr>
          <w:spacing w:val="-2"/>
        </w:rPr>
        <w:t> </w:t>
      </w:r>
      <w:r>
        <w:rPr/>
        <w:t>has</w:t>
      </w:r>
      <w:r>
        <w:rPr>
          <w:spacing w:val="-2"/>
        </w:rPr>
        <w:t> </w:t>
      </w:r>
      <w:r>
        <w:rPr/>
        <w:t>endured</w:t>
      </w:r>
      <w:r>
        <w:rPr>
          <w:spacing w:val="-2"/>
        </w:rPr>
        <w:t> </w:t>
      </w:r>
      <w:r>
        <w:rPr/>
        <w:t>to</w:t>
      </w:r>
      <w:r>
        <w:rPr>
          <w:spacing w:val="-2"/>
        </w:rPr>
        <w:t> </w:t>
      </w:r>
      <w:r>
        <w:rPr/>
        <w:t>the</w:t>
      </w:r>
      <w:r>
        <w:rPr>
          <w:spacing w:val="-1"/>
        </w:rPr>
        <w:t> </w:t>
      </w:r>
      <w:r>
        <w:rPr/>
        <w:t>end</w:t>
      </w:r>
      <w:r>
        <w:rPr>
          <w:spacing w:val="-2"/>
        </w:rPr>
        <w:t> </w:t>
      </w:r>
      <w:r>
        <w:rPr/>
        <w:t>is</w:t>
      </w:r>
      <w:r>
        <w:rPr>
          <w:spacing w:val="-2"/>
        </w:rPr>
        <w:t> </w:t>
      </w:r>
      <w:r>
        <w:rPr/>
        <w:t>the</w:t>
      </w:r>
      <w:r>
        <w:rPr>
          <w:spacing w:val="-3"/>
        </w:rPr>
        <w:t> </w:t>
      </w:r>
      <w:r>
        <w:rPr/>
        <w:t>one</w:t>
      </w:r>
      <w:r>
        <w:rPr>
          <w:spacing w:val="-3"/>
        </w:rPr>
        <w:t> </w:t>
      </w:r>
      <w:r>
        <w:rPr/>
        <w:t>that</w:t>
      </w:r>
      <w:r>
        <w:rPr>
          <w:spacing w:val="-2"/>
        </w:rPr>
        <w:t> </w:t>
      </w:r>
      <w:r>
        <w:rPr/>
        <w:t>will</w:t>
      </w:r>
      <w:r>
        <w:rPr>
          <w:spacing w:val="-2"/>
        </w:rPr>
        <w:t> </w:t>
      </w:r>
      <w:r>
        <w:rPr/>
        <w:t>be</w:t>
      </w:r>
      <w:r>
        <w:rPr>
          <w:spacing w:val="-3"/>
        </w:rPr>
        <w:t> </w:t>
      </w:r>
      <w:r>
        <w:rPr/>
        <w:t>saved.”</w:t>
      </w:r>
      <w:r>
        <w:rPr>
          <w:spacing w:val="-3"/>
        </w:rPr>
        <w:t> </w:t>
      </w:r>
      <w:r>
        <w:rPr/>
        <w:t>//</w:t>
      </w:r>
      <w:r>
        <w:rPr>
          <w:spacing w:val="-2"/>
        </w:rPr>
        <w:t> </w:t>
      </w:r>
      <w:r>
        <w:rPr/>
        <w:t>Compare with Daniel 12:12; Revelation 14:12,13; Matthew 24:22</w:t>
      </w:r>
    </w:p>
    <w:p>
      <w:pPr>
        <w:spacing w:after="0" w:line="261" w:lineRule="auto"/>
        <w:sectPr>
          <w:pgSz w:w="12240" w:h="15840"/>
          <w:pgMar w:header="0" w:footer="523" w:top="1360" w:bottom="720" w:left="1320" w:right="1320"/>
        </w:sectPr>
      </w:pPr>
    </w:p>
    <w:p>
      <w:pPr>
        <w:pStyle w:val="BodyText"/>
        <w:spacing w:line="259" w:lineRule="auto" w:before="79"/>
        <w:ind w:right="467"/>
      </w:pPr>
      <w:r>
        <w:rPr>
          <w:b/>
        </w:rPr>
        <w:t>Matthew 24:14 </w:t>
      </w:r>
      <w:r>
        <w:rPr/>
        <w:t>“And this good news of the kingdom will be preached in all the inhabited earth</w:t>
      </w:r>
      <w:r>
        <w:rPr>
          <w:spacing w:val="-2"/>
        </w:rPr>
        <w:t> </w:t>
      </w:r>
      <w:r>
        <w:rPr/>
        <w:t>for</w:t>
      </w:r>
      <w:r>
        <w:rPr>
          <w:spacing w:val="-1"/>
        </w:rPr>
        <w:t> </w:t>
      </w:r>
      <w:r>
        <w:rPr/>
        <w:t>a</w:t>
      </w:r>
      <w:r>
        <w:rPr>
          <w:spacing w:val="-3"/>
        </w:rPr>
        <w:t> </w:t>
      </w:r>
      <w:r>
        <w:rPr/>
        <w:t>witness</w:t>
      </w:r>
      <w:r>
        <w:rPr>
          <w:spacing w:val="-2"/>
        </w:rPr>
        <w:t> </w:t>
      </w:r>
      <w:r>
        <w:rPr/>
        <w:t>to</w:t>
      </w:r>
      <w:r>
        <w:rPr>
          <w:spacing w:val="-2"/>
        </w:rPr>
        <w:t> </w:t>
      </w:r>
      <w:r>
        <w:rPr/>
        <w:t>all</w:t>
      </w:r>
      <w:r>
        <w:rPr>
          <w:spacing w:val="-2"/>
        </w:rPr>
        <w:t> </w:t>
      </w:r>
      <w:r>
        <w:rPr/>
        <w:t>the</w:t>
      </w:r>
      <w:r>
        <w:rPr>
          <w:spacing w:val="-3"/>
        </w:rPr>
        <w:t> </w:t>
      </w:r>
      <w:r>
        <w:rPr/>
        <w:t>nations;</w:t>
      </w:r>
      <w:r>
        <w:rPr>
          <w:spacing w:val="-2"/>
        </w:rPr>
        <w:t> </w:t>
      </w:r>
      <w:r>
        <w:rPr/>
        <w:t>and</w:t>
      </w:r>
      <w:r>
        <w:rPr>
          <w:spacing w:val="-2"/>
        </w:rPr>
        <w:t> </w:t>
      </w:r>
      <w:r>
        <w:rPr/>
        <w:t>then</w:t>
      </w:r>
      <w:r>
        <w:rPr>
          <w:spacing w:val="-2"/>
        </w:rPr>
        <w:t> </w:t>
      </w:r>
      <w:r>
        <w:rPr/>
        <w:t>the</w:t>
      </w:r>
      <w:r>
        <w:rPr>
          <w:spacing w:val="-3"/>
        </w:rPr>
        <w:t> </w:t>
      </w:r>
      <w:r>
        <w:rPr/>
        <w:t>end</w:t>
      </w:r>
      <w:r>
        <w:rPr>
          <w:spacing w:val="-2"/>
        </w:rPr>
        <w:t> </w:t>
      </w:r>
      <w:r>
        <w:rPr/>
        <w:t>will</w:t>
      </w:r>
      <w:r>
        <w:rPr>
          <w:spacing w:val="-2"/>
        </w:rPr>
        <w:t> </w:t>
      </w:r>
      <w:r>
        <w:rPr/>
        <w:t>come.”</w:t>
      </w:r>
      <w:r>
        <w:rPr>
          <w:spacing w:val="-3"/>
        </w:rPr>
        <w:t> </w:t>
      </w:r>
      <w:r>
        <w:rPr/>
        <w:t>//</w:t>
      </w:r>
      <w:r>
        <w:rPr>
          <w:spacing w:val="-7"/>
        </w:rPr>
        <w:t> </w:t>
      </w:r>
      <w:r>
        <w:rPr/>
        <w:t>The</w:t>
      </w:r>
      <w:r>
        <w:rPr>
          <w:spacing w:val="-3"/>
        </w:rPr>
        <w:t> </w:t>
      </w:r>
      <w:r>
        <w:rPr/>
        <w:t>word</w:t>
      </w:r>
      <w:r>
        <w:rPr>
          <w:spacing w:val="-2"/>
        </w:rPr>
        <w:t> </w:t>
      </w:r>
      <w:r>
        <w:rPr/>
        <w:t>“preached”</w:t>
      </w:r>
      <w:r>
        <w:rPr>
          <w:spacing w:val="-3"/>
        </w:rPr>
        <w:t> </w:t>
      </w:r>
      <w:r>
        <w:rPr/>
        <w:t>can</w:t>
      </w:r>
    </w:p>
    <w:p>
      <w:pPr>
        <w:pStyle w:val="BodyText"/>
        <w:spacing w:line="259" w:lineRule="auto"/>
      </w:pPr>
      <w:r>
        <w:rPr/>
        <w:t>also</w:t>
      </w:r>
      <w:r>
        <w:rPr>
          <w:spacing w:val="-3"/>
        </w:rPr>
        <w:t> </w:t>
      </w:r>
      <w:r>
        <w:rPr/>
        <w:t>be</w:t>
      </w:r>
      <w:r>
        <w:rPr>
          <w:spacing w:val="-4"/>
        </w:rPr>
        <w:t> </w:t>
      </w:r>
      <w:r>
        <w:rPr/>
        <w:t>translated</w:t>
      </w:r>
      <w:r>
        <w:rPr>
          <w:spacing w:val="-1"/>
        </w:rPr>
        <w:t> </w:t>
      </w:r>
      <w:r>
        <w:rPr/>
        <w:t>“be</w:t>
      </w:r>
      <w:r>
        <w:rPr>
          <w:spacing w:val="-4"/>
        </w:rPr>
        <w:t> </w:t>
      </w:r>
      <w:r>
        <w:rPr/>
        <w:t>heralded.”</w:t>
      </w:r>
      <w:r>
        <w:rPr>
          <w:spacing w:val="-4"/>
        </w:rPr>
        <w:t> </w:t>
      </w:r>
      <w:r>
        <w:rPr/>
        <w:t>(Ref.</w:t>
      </w:r>
      <w:r>
        <w:rPr>
          <w:spacing w:val="-3"/>
        </w:rPr>
        <w:t> </w:t>
      </w:r>
      <w:r>
        <w:rPr/>
        <w:t>footnote)</w:t>
      </w:r>
      <w:r>
        <w:rPr>
          <w:spacing w:val="-4"/>
        </w:rPr>
        <w:t> </w:t>
      </w:r>
      <w:r>
        <w:rPr/>
        <w:t>–</w:t>
      </w:r>
      <w:r>
        <w:rPr>
          <w:spacing w:val="-6"/>
        </w:rPr>
        <w:t> </w:t>
      </w:r>
      <w:r>
        <w:rPr/>
        <w:t>This</w:t>
      </w:r>
      <w:r>
        <w:rPr>
          <w:spacing w:val="-3"/>
        </w:rPr>
        <w:t> </w:t>
      </w:r>
      <w:r>
        <w:rPr/>
        <w:t>actually</w:t>
      </w:r>
      <w:r>
        <w:rPr>
          <w:spacing w:val="-3"/>
        </w:rPr>
        <w:t> </w:t>
      </w:r>
      <w:r>
        <w:rPr/>
        <w:t>is</w:t>
      </w:r>
      <w:r>
        <w:rPr>
          <w:spacing w:val="-3"/>
        </w:rPr>
        <w:t> </w:t>
      </w:r>
      <w:r>
        <w:rPr/>
        <w:t>fully</w:t>
      </w:r>
      <w:r>
        <w:rPr>
          <w:spacing w:val="-3"/>
        </w:rPr>
        <w:t> </w:t>
      </w:r>
      <w:r>
        <w:rPr/>
        <w:t>accomplished</w:t>
      </w:r>
      <w:r>
        <w:rPr>
          <w:spacing w:val="-3"/>
        </w:rPr>
        <w:t> </w:t>
      </w:r>
      <w:r>
        <w:rPr/>
        <w:t>by</w:t>
      </w:r>
      <w:r>
        <w:rPr>
          <w:spacing w:val="-3"/>
        </w:rPr>
        <w:t> </w:t>
      </w:r>
      <w:r>
        <w:rPr/>
        <w:t>an</w:t>
      </w:r>
      <w:r>
        <w:rPr>
          <w:spacing w:val="-3"/>
        </w:rPr>
        <w:t> </w:t>
      </w:r>
      <w:r>
        <w:rPr/>
        <w:t>angel flying in mid-heaven – Compare Isaiah 66:19,20; Revelation 14:6,7 comments.</w:t>
      </w:r>
    </w:p>
    <w:p>
      <w:pPr>
        <w:pStyle w:val="BodyText"/>
        <w:spacing w:line="259" w:lineRule="auto" w:before="159"/>
        <w:ind w:right="142"/>
      </w:pPr>
      <w:r>
        <w:rPr>
          <w:b/>
        </w:rPr>
        <w:t>Matthew 24:15-22 </w:t>
      </w:r>
      <w:r>
        <w:rPr/>
        <w:t>“Therefore, when YOU catch sight of the disgusting thing that causes desolation, as spoken of through Daniel the prophet, standing in a holy place, (let the reader use discernment,)</w:t>
      </w:r>
      <w:r>
        <w:rPr>
          <w:spacing w:val="-2"/>
        </w:rPr>
        <w:t> </w:t>
      </w:r>
      <w:r>
        <w:rPr/>
        <w:t>then</w:t>
      </w:r>
      <w:r>
        <w:rPr>
          <w:spacing w:val="-1"/>
        </w:rPr>
        <w:t> </w:t>
      </w:r>
      <w:r>
        <w:rPr/>
        <w:t>let</w:t>
      </w:r>
      <w:r>
        <w:rPr>
          <w:spacing w:val="-1"/>
        </w:rPr>
        <w:t> </w:t>
      </w:r>
      <w:r>
        <w:rPr/>
        <w:t>those</w:t>
      </w:r>
      <w:r>
        <w:rPr>
          <w:spacing w:val="-2"/>
        </w:rPr>
        <w:t> </w:t>
      </w:r>
      <w:r>
        <w:rPr/>
        <w:t>in</w:t>
      </w:r>
      <w:r>
        <w:rPr>
          <w:spacing w:val="-1"/>
        </w:rPr>
        <w:t> </w:t>
      </w:r>
      <w:r>
        <w:rPr/>
        <w:t>Judea</w:t>
      </w:r>
      <w:r>
        <w:rPr>
          <w:spacing w:val="-2"/>
        </w:rPr>
        <w:t> </w:t>
      </w:r>
      <w:r>
        <w:rPr/>
        <w:t>begin</w:t>
      </w:r>
      <w:r>
        <w:rPr>
          <w:spacing w:val="-1"/>
        </w:rPr>
        <w:t> </w:t>
      </w:r>
      <w:r>
        <w:rPr/>
        <w:t>fleeing to</w:t>
      </w:r>
      <w:r>
        <w:rPr>
          <w:spacing w:val="-1"/>
        </w:rPr>
        <w:t> </w:t>
      </w:r>
      <w:r>
        <w:rPr/>
        <w:t>the</w:t>
      </w:r>
      <w:r>
        <w:rPr>
          <w:spacing w:val="-2"/>
        </w:rPr>
        <w:t> </w:t>
      </w:r>
      <w:r>
        <w:rPr/>
        <w:t>mountains.</w:t>
      </w:r>
      <w:r>
        <w:rPr>
          <w:spacing w:val="-1"/>
        </w:rPr>
        <w:t> </w:t>
      </w:r>
      <w:r>
        <w:rPr/>
        <w:t>Let</w:t>
      </w:r>
      <w:r>
        <w:rPr>
          <w:spacing w:val="-1"/>
        </w:rPr>
        <w:t> </w:t>
      </w:r>
      <w:r>
        <w:rPr/>
        <w:t>the</w:t>
      </w:r>
      <w:r>
        <w:rPr>
          <w:spacing w:val="-2"/>
        </w:rPr>
        <w:t> </w:t>
      </w:r>
      <w:r>
        <w:rPr/>
        <w:t>man</w:t>
      </w:r>
      <w:r>
        <w:rPr>
          <w:spacing w:val="-1"/>
        </w:rPr>
        <w:t> </w:t>
      </w:r>
      <w:r>
        <w:rPr/>
        <w:t>on</w:t>
      </w:r>
      <w:r>
        <w:rPr>
          <w:spacing w:val="-1"/>
        </w:rPr>
        <w:t> </w:t>
      </w:r>
      <w:r>
        <w:rPr/>
        <w:t>the</w:t>
      </w:r>
      <w:r>
        <w:rPr>
          <w:spacing w:val="-2"/>
        </w:rPr>
        <w:t> </w:t>
      </w:r>
      <w:r>
        <w:rPr/>
        <w:t>housetop not come down to take the goods out of his house; and let the man in the field not return to the house to pick up his outer garment. Woe to the pregnant women and those suckling a baby in those</w:t>
      </w:r>
      <w:r>
        <w:rPr>
          <w:spacing w:val="-1"/>
        </w:rPr>
        <w:t> </w:t>
      </w:r>
      <w:r>
        <w:rPr/>
        <w:t>days!</w:t>
      </w:r>
      <w:r>
        <w:rPr>
          <w:spacing w:val="-1"/>
        </w:rPr>
        <w:t> </w:t>
      </w:r>
      <w:r>
        <w:rPr/>
        <w:t>Keep praying that</w:t>
      </w:r>
      <w:r>
        <w:rPr>
          <w:spacing w:val="-10"/>
        </w:rPr>
        <w:t> </w:t>
      </w:r>
      <w:r>
        <w:rPr/>
        <w:t>YOUR flight may not occur</w:t>
      </w:r>
      <w:r>
        <w:rPr>
          <w:spacing w:val="-1"/>
        </w:rPr>
        <w:t> </w:t>
      </w:r>
      <w:r>
        <w:rPr/>
        <w:t>in wintertime, nor</w:t>
      </w:r>
      <w:r>
        <w:rPr>
          <w:spacing w:val="-1"/>
        </w:rPr>
        <w:t> </w:t>
      </w:r>
      <w:r>
        <w:rPr/>
        <w:t>on the</w:t>
      </w:r>
      <w:r>
        <w:rPr>
          <w:spacing w:val="-1"/>
        </w:rPr>
        <w:t> </w:t>
      </w:r>
      <w:r>
        <w:rPr/>
        <w:t>sabbath day; for then there will be great tribulation such as has not occurred since the world’s beginning until now, no, nor will occur again. In fact, unless those days were cut short, no flesh would be saved; but</w:t>
      </w:r>
      <w:r>
        <w:rPr>
          <w:spacing w:val="-4"/>
        </w:rPr>
        <w:t> </w:t>
      </w:r>
      <w:r>
        <w:rPr/>
        <w:t>on</w:t>
      </w:r>
      <w:r>
        <w:rPr>
          <w:spacing w:val="-2"/>
        </w:rPr>
        <w:t> </w:t>
      </w:r>
      <w:r>
        <w:rPr/>
        <w:t>account</w:t>
      </w:r>
      <w:r>
        <w:rPr>
          <w:spacing w:val="-2"/>
        </w:rPr>
        <w:t> </w:t>
      </w:r>
      <w:r>
        <w:rPr/>
        <w:t>of</w:t>
      </w:r>
      <w:r>
        <w:rPr>
          <w:spacing w:val="-3"/>
        </w:rPr>
        <w:t> </w:t>
      </w:r>
      <w:r>
        <w:rPr/>
        <w:t>the</w:t>
      </w:r>
      <w:r>
        <w:rPr>
          <w:spacing w:val="-1"/>
        </w:rPr>
        <w:t> </w:t>
      </w:r>
      <w:r>
        <w:rPr/>
        <w:t>chosen</w:t>
      </w:r>
      <w:r>
        <w:rPr>
          <w:spacing w:val="-2"/>
        </w:rPr>
        <w:t> </w:t>
      </w:r>
      <w:r>
        <w:rPr/>
        <w:t>ones</w:t>
      </w:r>
      <w:r>
        <w:rPr>
          <w:spacing w:val="-2"/>
        </w:rPr>
        <w:t> </w:t>
      </w:r>
      <w:r>
        <w:rPr/>
        <w:t>those</w:t>
      </w:r>
      <w:r>
        <w:rPr>
          <w:spacing w:val="-3"/>
        </w:rPr>
        <w:t> </w:t>
      </w:r>
      <w:r>
        <w:rPr/>
        <w:t>days</w:t>
      </w:r>
      <w:r>
        <w:rPr>
          <w:spacing w:val="-2"/>
        </w:rPr>
        <w:t> </w:t>
      </w:r>
      <w:r>
        <w:rPr/>
        <w:t>will be</w:t>
      </w:r>
      <w:r>
        <w:rPr>
          <w:spacing w:val="-3"/>
        </w:rPr>
        <w:t> </w:t>
      </w:r>
      <w:r>
        <w:rPr/>
        <w:t>cut</w:t>
      </w:r>
      <w:r>
        <w:rPr>
          <w:spacing w:val="-2"/>
        </w:rPr>
        <w:t> </w:t>
      </w:r>
      <w:r>
        <w:rPr/>
        <w:t>short.”</w:t>
      </w:r>
      <w:r>
        <w:rPr>
          <w:spacing w:val="-3"/>
        </w:rPr>
        <w:t> </w:t>
      </w:r>
      <w:r>
        <w:rPr/>
        <w:t>//</w:t>
      </w:r>
      <w:r>
        <w:rPr>
          <w:spacing w:val="-2"/>
        </w:rPr>
        <w:t> </w:t>
      </w:r>
      <w:r>
        <w:rPr/>
        <w:t>Here</w:t>
      </w:r>
      <w:r>
        <w:rPr>
          <w:spacing w:val="-3"/>
        </w:rPr>
        <w:t> </w:t>
      </w:r>
      <w:r>
        <w:rPr/>
        <w:t>we</w:t>
      </w:r>
      <w:r>
        <w:rPr>
          <w:spacing w:val="-1"/>
        </w:rPr>
        <w:t> </w:t>
      </w:r>
      <w:r>
        <w:rPr/>
        <w:t>see</w:t>
      </w:r>
      <w:r>
        <w:rPr>
          <w:spacing w:val="-3"/>
        </w:rPr>
        <w:t> </w:t>
      </w:r>
      <w:r>
        <w:rPr/>
        <w:t>Jesus’</w:t>
      </w:r>
      <w:r>
        <w:rPr>
          <w:spacing w:val="-18"/>
        </w:rPr>
        <w:t> </w:t>
      </w:r>
      <w:r>
        <w:rPr/>
        <w:t>reference</w:t>
      </w:r>
      <w:r>
        <w:rPr>
          <w:spacing w:val="-3"/>
        </w:rPr>
        <w:t> </w:t>
      </w:r>
      <w:r>
        <w:rPr/>
        <w:t>to Daniel and the literal city of Jerusalem. Daniel speaks of two different occasions of Jerusalem’s demise. One has occurred in the first century, the other will occur soon. – Compare comments</w:t>
      </w:r>
      <w:r>
        <w:rPr>
          <w:spacing w:val="40"/>
        </w:rPr>
        <w:t> </w:t>
      </w:r>
      <w:r>
        <w:rPr/>
        <w:t>for Daniel chapters 7,8, and 11. In verse 22 it makes mentions “on account of the chosen ones” – Compare Isaiah 64:5-12; 65:8,9; Lamentations; Malachi 4:5,6</w:t>
      </w:r>
    </w:p>
    <w:p>
      <w:pPr>
        <w:pStyle w:val="BodyText"/>
        <w:spacing w:line="259" w:lineRule="auto" w:before="157"/>
        <w:ind w:right="152"/>
      </w:pPr>
      <w:r>
        <w:rPr>
          <w:b/>
        </w:rPr>
        <w:t>Matthew 24:23-27 </w:t>
      </w:r>
      <w:r>
        <w:rPr/>
        <w:t>“Then if anyone says to</w:t>
      </w:r>
      <w:r>
        <w:rPr>
          <w:spacing w:val="-9"/>
        </w:rPr>
        <w:t> </w:t>
      </w:r>
      <w:r>
        <w:rPr/>
        <w:t>YOU, ‘Look! Here is the Christ,’</w:t>
      </w:r>
      <w:r>
        <w:rPr>
          <w:spacing w:val="-18"/>
        </w:rPr>
        <w:t> </w:t>
      </w:r>
      <w:r>
        <w:rPr/>
        <w:t>or, ‘There!’</w:t>
      </w:r>
      <w:r>
        <w:rPr>
          <w:spacing w:val="-18"/>
        </w:rPr>
        <w:t> </w:t>
      </w:r>
      <w:r>
        <w:rPr/>
        <w:t>do not believe</w:t>
      </w:r>
      <w:r>
        <w:rPr>
          <w:spacing w:val="-3"/>
        </w:rPr>
        <w:t> </w:t>
      </w:r>
      <w:r>
        <w:rPr/>
        <w:t>it.</w:t>
      </w:r>
      <w:r>
        <w:rPr>
          <w:spacing w:val="-2"/>
        </w:rPr>
        <w:t> </w:t>
      </w:r>
      <w:r>
        <w:rPr/>
        <w:t>For</w:t>
      </w:r>
      <w:r>
        <w:rPr>
          <w:spacing w:val="-3"/>
        </w:rPr>
        <w:t> </w:t>
      </w:r>
      <w:r>
        <w:rPr/>
        <w:t>false</w:t>
      </w:r>
      <w:r>
        <w:rPr>
          <w:spacing w:val="-3"/>
        </w:rPr>
        <w:t> </w:t>
      </w:r>
      <w:r>
        <w:rPr/>
        <w:t>Christs</w:t>
      </w:r>
      <w:r>
        <w:rPr>
          <w:spacing w:val="-2"/>
        </w:rPr>
        <w:t> </w:t>
      </w:r>
      <w:r>
        <w:rPr/>
        <w:t>and</w:t>
      </w:r>
      <w:r>
        <w:rPr>
          <w:spacing w:val="-2"/>
        </w:rPr>
        <w:t> </w:t>
      </w:r>
      <w:r>
        <w:rPr/>
        <w:t>false</w:t>
      </w:r>
      <w:r>
        <w:rPr>
          <w:spacing w:val="-3"/>
        </w:rPr>
        <w:t> </w:t>
      </w:r>
      <w:r>
        <w:rPr/>
        <w:t>prophets</w:t>
      </w:r>
      <w:r>
        <w:rPr>
          <w:spacing w:val="-2"/>
        </w:rPr>
        <w:t> </w:t>
      </w:r>
      <w:r>
        <w:rPr/>
        <w:t>will</w:t>
      </w:r>
      <w:r>
        <w:rPr>
          <w:spacing w:val="-2"/>
        </w:rPr>
        <w:t> </w:t>
      </w:r>
      <w:r>
        <w:rPr/>
        <w:t>arise</w:t>
      </w:r>
      <w:r>
        <w:rPr>
          <w:spacing w:val="-3"/>
        </w:rPr>
        <w:t> </w:t>
      </w:r>
      <w:r>
        <w:rPr/>
        <w:t>and</w:t>
      </w:r>
      <w:r>
        <w:rPr>
          <w:spacing w:val="-2"/>
        </w:rPr>
        <w:t> </w:t>
      </w:r>
      <w:r>
        <w:rPr/>
        <w:t>will</w:t>
      </w:r>
      <w:r>
        <w:rPr>
          <w:spacing w:val="-2"/>
        </w:rPr>
        <w:t> </w:t>
      </w:r>
      <w:r>
        <w:rPr/>
        <w:t>give</w:t>
      </w:r>
      <w:r>
        <w:rPr>
          <w:spacing w:val="-3"/>
        </w:rPr>
        <w:t> </w:t>
      </w:r>
      <w:r>
        <w:rPr/>
        <w:t>great</w:t>
      </w:r>
      <w:r>
        <w:rPr>
          <w:spacing w:val="-1"/>
        </w:rPr>
        <w:t> </w:t>
      </w:r>
      <w:r>
        <w:rPr/>
        <w:t>signs</w:t>
      </w:r>
      <w:r>
        <w:rPr>
          <w:spacing w:val="-2"/>
        </w:rPr>
        <w:t> </w:t>
      </w:r>
      <w:r>
        <w:rPr/>
        <w:t>and</w:t>
      </w:r>
      <w:r>
        <w:rPr>
          <w:spacing w:val="-2"/>
        </w:rPr>
        <w:t> </w:t>
      </w:r>
      <w:r>
        <w:rPr/>
        <w:t>wonders</w:t>
      </w:r>
      <w:r>
        <w:rPr>
          <w:spacing w:val="-2"/>
        </w:rPr>
        <w:t> </w:t>
      </w:r>
      <w:r>
        <w:rPr/>
        <w:t>so as to mislead, if possible, even the chosen ones. Look! I have forewarned YOU. Therefore, if people say to</w:t>
      </w:r>
      <w:r>
        <w:rPr>
          <w:spacing w:val="-4"/>
        </w:rPr>
        <w:t> </w:t>
      </w:r>
      <w:r>
        <w:rPr/>
        <w:t>YOU, ‘Look! He is in the wilderness,’</w:t>
      </w:r>
      <w:r>
        <w:rPr>
          <w:spacing w:val="-13"/>
        </w:rPr>
        <w:t> </w:t>
      </w:r>
      <w:r>
        <w:rPr/>
        <w:t>do not go out; ‘Look! He is in the inner chambers,’</w:t>
      </w:r>
      <w:r>
        <w:rPr>
          <w:spacing w:val="-14"/>
        </w:rPr>
        <w:t> </w:t>
      </w:r>
      <w:r>
        <w:rPr/>
        <w:t>do not believe it. For just as the lightning comes out of eastern parts and shines over to western parts, so the presence of the Son of man will be.” // This goes to show that there will be no question at all when Jesus arrives in power – It will be obvious to all. // Regarding the phrase about “the lightning”, compare Daniel 7:13</w:t>
      </w:r>
    </w:p>
    <w:p>
      <w:pPr>
        <w:pStyle w:val="BodyText"/>
        <w:spacing w:line="259" w:lineRule="auto" w:before="157"/>
      </w:pPr>
      <w:r>
        <w:rPr>
          <w:b/>
        </w:rPr>
        <w:t>Matthew</w:t>
      </w:r>
      <w:r>
        <w:rPr>
          <w:b/>
          <w:spacing w:val="-5"/>
        </w:rPr>
        <w:t> </w:t>
      </w:r>
      <w:r>
        <w:rPr>
          <w:b/>
        </w:rPr>
        <w:t>24:28</w:t>
      </w:r>
      <w:r>
        <w:rPr>
          <w:b/>
          <w:spacing w:val="-4"/>
        </w:rPr>
        <w:t> </w:t>
      </w:r>
      <w:r>
        <w:rPr/>
        <w:t>“Wherever</w:t>
      </w:r>
      <w:r>
        <w:rPr>
          <w:spacing w:val="-5"/>
        </w:rPr>
        <w:t> </w:t>
      </w:r>
      <w:r>
        <w:rPr/>
        <w:t>the</w:t>
      </w:r>
      <w:r>
        <w:rPr>
          <w:spacing w:val="-5"/>
        </w:rPr>
        <w:t> </w:t>
      </w:r>
      <w:r>
        <w:rPr/>
        <w:t>carcass</w:t>
      </w:r>
      <w:r>
        <w:rPr>
          <w:spacing w:val="-4"/>
        </w:rPr>
        <w:t> </w:t>
      </w:r>
      <w:r>
        <w:rPr/>
        <w:t>is,</w:t>
      </w:r>
      <w:r>
        <w:rPr>
          <w:spacing w:val="-5"/>
        </w:rPr>
        <w:t> </w:t>
      </w:r>
      <w:r>
        <w:rPr/>
        <w:t>there</w:t>
      </w:r>
      <w:r>
        <w:rPr>
          <w:spacing w:val="-5"/>
        </w:rPr>
        <w:t> </w:t>
      </w:r>
      <w:r>
        <w:rPr/>
        <w:t>the</w:t>
      </w:r>
      <w:r>
        <w:rPr>
          <w:spacing w:val="-5"/>
        </w:rPr>
        <w:t> </w:t>
      </w:r>
      <w:r>
        <w:rPr/>
        <w:t>eagles</w:t>
      </w:r>
      <w:r>
        <w:rPr>
          <w:spacing w:val="-4"/>
        </w:rPr>
        <w:t> </w:t>
      </w:r>
      <w:r>
        <w:rPr/>
        <w:t>will</w:t>
      </w:r>
      <w:r>
        <w:rPr>
          <w:spacing w:val="-4"/>
        </w:rPr>
        <w:t> </w:t>
      </w:r>
      <w:r>
        <w:rPr/>
        <w:t>be</w:t>
      </w:r>
      <w:r>
        <w:rPr>
          <w:spacing w:val="-5"/>
        </w:rPr>
        <w:t> </w:t>
      </w:r>
      <w:r>
        <w:rPr/>
        <w:t>gathered</w:t>
      </w:r>
      <w:r>
        <w:rPr>
          <w:spacing w:val="-4"/>
        </w:rPr>
        <w:t> </w:t>
      </w:r>
      <w:r>
        <w:rPr/>
        <w:t>together.”</w:t>
      </w:r>
      <w:r>
        <w:rPr>
          <w:spacing w:val="-5"/>
        </w:rPr>
        <w:t> </w:t>
      </w:r>
      <w:r>
        <w:rPr/>
        <w:t>//</w:t>
      </w:r>
      <w:r>
        <w:rPr>
          <w:spacing w:val="-4"/>
        </w:rPr>
        <w:t> </w:t>
      </w:r>
      <w:r>
        <w:rPr/>
        <w:t>Compare Amos 8:11 with Revelation 8:1</w:t>
      </w:r>
    </w:p>
    <w:p>
      <w:pPr>
        <w:spacing w:before="160"/>
        <w:ind w:left="4020" w:right="0" w:firstLine="0"/>
        <w:jc w:val="left"/>
        <w:rPr>
          <w:b/>
          <w:sz w:val="24"/>
        </w:rPr>
      </w:pPr>
      <w:r>
        <w:rPr>
          <w:b/>
          <w:spacing w:val="-2"/>
          <w:sz w:val="24"/>
        </w:rPr>
        <w:t>*************</w:t>
      </w:r>
    </w:p>
    <w:p>
      <w:pPr>
        <w:pStyle w:val="Heading2"/>
        <w:spacing w:line="398" w:lineRule="auto" w:before="176"/>
        <w:ind w:right="6758"/>
      </w:pPr>
      <w:r>
        <w:rPr/>
        <w:t>Special comment: </w:t>
      </w:r>
      <w:r>
        <w:rPr>
          <w:color w:val="0D5FAD"/>
          <w:u w:val="single" w:color="0D5FAD"/>
        </w:rPr>
        <w:t>Matthew</w:t>
      </w:r>
      <w:r>
        <w:rPr>
          <w:color w:val="0D5FAD"/>
          <w:spacing w:val="-15"/>
          <w:u w:val="single" w:color="0D5FAD"/>
        </w:rPr>
        <w:t> </w:t>
      </w:r>
      <w:r>
        <w:rPr>
          <w:color w:val="0D5FAD"/>
          <w:u w:val="single" w:color="0D5FAD"/>
        </w:rPr>
        <w:t>24:23-28</w:t>
      </w:r>
      <w:r>
        <w:rPr>
          <w:color w:val="0D5FAD"/>
          <w:spacing w:val="-15"/>
          <w:u w:val="single" w:color="0D5FAD"/>
        </w:rPr>
        <w:t> </w:t>
      </w:r>
      <w:r>
        <w:rPr>
          <w:color w:val="0D5FAD"/>
          <w:u w:val="single" w:color="0D5FAD"/>
        </w:rPr>
        <w:t>(WEB)</w:t>
      </w:r>
      <w:r>
        <w:rPr/>
        <w:t>;</w:t>
      </w:r>
    </w:p>
    <w:p>
      <w:pPr>
        <w:pStyle w:val="BodyText"/>
        <w:spacing w:line="259" w:lineRule="auto" w:before="7"/>
        <w:ind w:right="187"/>
      </w:pPr>
      <w:r>
        <w:rPr>
          <w:vertAlign w:val="superscript"/>
        </w:rPr>
        <w:t>23</w:t>
      </w:r>
      <w:r>
        <w:rPr>
          <w:spacing w:val="-16"/>
          <w:vertAlign w:val="baseline"/>
        </w:rPr>
        <w:t> </w:t>
      </w:r>
      <w:r>
        <w:rPr>
          <w:vertAlign w:val="baseline"/>
        </w:rPr>
        <w:t>“Then if any man tells you, ‘Behold, here is the Christ,’</w:t>
      </w:r>
      <w:r>
        <w:rPr>
          <w:spacing w:val="-13"/>
          <w:vertAlign w:val="baseline"/>
        </w:rPr>
        <w:t> </w:t>
      </w:r>
      <w:r>
        <w:rPr>
          <w:vertAlign w:val="baseline"/>
        </w:rPr>
        <w:t>or, ‘There,’</w:t>
      </w:r>
      <w:r>
        <w:rPr>
          <w:spacing w:val="-13"/>
          <w:vertAlign w:val="baseline"/>
        </w:rPr>
        <w:t> </w:t>
      </w:r>
      <w:r>
        <w:rPr>
          <w:vertAlign w:val="baseline"/>
        </w:rPr>
        <w:t>don’t believe it. </w:t>
      </w:r>
      <w:r>
        <w:rPr>
          <w:vertAlign w:val="superscript"/>
        </w:rPr>
        <w:t>24</w:t>
      </w:r>
      <w:r>
        <w:rPr>
          <w:spacing w:val="-16"/>
          <w:vertAlign w:val="baseline"/>
        </w:rPr>
        <w:t> </w:t>
      </w:r>
      <w:r>
        <w:rPr>
          <w:vertAlign w:val="baseline"/>
        </w:rPr>
        <w:t>For there</w:t>
      </w:r>
      <w:r>
        <w:rPr>
          <w:spacing w:val="-5"/>
          <w:vertAlign w:val="baseline"/>
        </w:rPr>
        <w:t> </w:t>
      </w:r>
      <w:r>
        <w:rPr>
          <w:vertAlign w:val="baseline"/>
        </w:rPr>
        <w:t>will</w:t>
      </w:r>
      <w:r>
        <w:rPr>
          <w:spacing w:val="-4"/>
          <w:vertAlign w:val="baseline"/>
        </w:rPr>
        <w:t> </w:t>
      </w:r>
      <w:r>
        <w:rPr>
          <w:vertAlign w:val="baseline"/>
        </w:rPr>
        <w:t>arise</w:t>
      </w:r>
      <w:r>
        <w:rPr>
          <w:spacing w:val="-3"/>
          <w:vertAlign w:val="baseline"/>
        </w:rPr>
        <w:t> </w:t>
      </w:r>
      <w:r>
        <w:rPr>
          <w:vertAlign w:val="baseline"/>
        </w:rPr>
        <w:t>false</w:t>
      </w:r>
      <w:r>
        <w:rPr>
          <w:spacing w:val="-5"/>
          <w:vertAlign w:val="baseline"/>
        </w:rPr>
        <w:t> </w:t>
      </w:r>
      <w:r>
        <w:rPr>
          <w:vertAlign w:val="baseline"/>
        </w:rPr>
        <w:t>Christ’s,</w:t>
      </w:r>
      <w:r>
        <w:rPr>
          <w:spacing w:val="-4"/>
          <w:vertAlign w:val="baseline"/>
        </w:rPr>
        <w:t> </w:t>
      </w:r>
      <w:r>
        <w:rPr>
          <w:vertAlign w:val="baseline"/>
        </w:rPr>
        <w:t>and</w:t>
      </w:r>
      <w:r>
        <w:rPr>
          <w:spacing w:val="-4"/>
          <w:vertAlign w:val="baseline"/>
        </w:rPr>
        <w:t> </w:t>
      </w:r>
      <w:r>
        <w:rPr>
          <w:vertAlign w:val="baseline"/>
        </w:rPr>
        <w:t>false</w:t>
      </w:r>
      <w:r>
        <w:rPr>
          <w:spacing w:val="-5"/>
          <w:vertAlign w:val="baseline"/>
        </w:rPr>
        <w:t> </w:t>
      </w:r>
      <w:r>
        <w:rPr>
          <w:vertAlign w:val="baseline"/>
        </w:rPr>
        <w:t>prophets,</w:t>
      </w:r>
      <w:r>
        <w:rPr>
          <w:spacing w:val="-4"/>
          <w:vertAlign w:val="baseline"/>
        </w:rPr>
        <w:t> </w:t>
      </w:r>
      <w:r>
        <w:rPr>
          <w:vertAlign w:val="baseline"/>
        </w:rPr>
        <w:t>and</w:t>
      </w:r>
      <w:r>
        <w:rPr>
          <w:spacing w:val="-4"/>
          <w:vertAlign w:val="baseline"/>
        </w:rPr>
        <w:t> </w:t>
      </w:r>
      <w:r>
        <w:rPr>
          <w:vertAlign w:val="baseline"/>
        </w:rPr>
        <w:t>they</w:t>
      </w:r>
      <w:r>
        <w:rPr>
          <w:spacing w:val="-4"/>
          <w:vertAlign w:val="baseline"/>
        </w:rPr>
        <w:t> </w:t>
      </w:r>
      <w:r>
        <w:rPr>
          <w:vertAlign w:val="baseline"/>
        </w:rPr>
        <w:t>will</w:t>
      </w:r>
      <w:r>
        <w:rPr>
          <w:spacing w:val="-4"/>
          <w:vertAlign w:val="baseline"/>
        </w:rPr>
        <w:t> </w:t>
      </w:r>
      <w:r>
        <w:rPr>
          <w:vertAlign w:val="baseline"/>
        </w:rPr>
        <w:t>show</w:t>
      </w:r>
      <w:r>
        <w:rPr>
          <w:spacing w:val="-5"/>
          <w:vertAlign w:val="baseline"/>
        </w:rPr>
        <w:t> </w:t>
      </w:r>
      <w:r>
        <w:rPr>
          <w:vertAlign w:val="baseline"/>
        </w:rPr>
        <w:t>great</w:t>
      </w:r>
      <w:r>
        <w:rPr>
          <w:spacing w:val="-4"/>
          <w:vertAlign w:val="baseline"/>
        </w:rPr>
        <w:t> </w:t>
      </w:r>
      <w:r>
        <w:rPr>
          <w:vertAlign w:val="baseline"/>
        </w:rPr>
        <w:t>signs</w:t>
      </w:r>
      <w:r>
        <w:rPr>
          <w:spacing w:val="-4"/>
          <w:vertAlign w:val="baseline"/>
        </w:rPr>
        <w:t> </w:t>
      </w:r>
      <w:r>
        <w:rPr>
          <w:vertAlign w:val="baseline"/>
        </w:rPr>
        <w:t>and</w:t>
      </w:r>
      <w:r>
        <w:rPr>
          <w:spacing w:val="-4"/>
          <w:vertAlign w:val="baseline"/>
        </w:rPr>
        <w:t> </w:t>
      </w:r>
      <w:r>
        <w:rPr>
          <w:vertAlign w:val="baseline"/>
        </w:rPr>
        <w:t>wonders,</w:t>
      </w:r>
      <w:r>
        <w:rPr>
          <w:spacing w:val="-4"/>
          <w:vertAlign w:val="baseline"/>
        </w:rPr>
        <w:t> </w:t>
      </w:r>
      <w:r>
        <w:rPr>
          <w:vertAlign w:val="baseline"/>
        </w:rPr>
        <w:t>so as to lead astray, if possible, even the chosen ones.</w:t>
      </w:r>
    </w:p>
    <w:p>
      <w:pPr>
        <w:pStyle w:val="BodyText"/>
        <w:spacing w:line="259" w:lineRule="auto" w:before="157"/>
        <w:ind w:right="267"/>
      </w:pPr>
      <w:r>
        <w:rPr>
          <w:vertAlign w:val="superscript"/>
        </w:rPr>
        <w:t>25</w:t>
      </w:r>
      <w:r>
        <w:rPr>
          <w:spacing w:val="-15"/>
          <w:vertAlign w:val="baseline"/>
        </w:rPr>
        <w:t> </w:t>
      </w:r>
      <w:r>
        <w:rPr>
          <w:vertAlign w:val="baseline"/>
        </w:rPr>
        <w:t>“Behold, I have told you beforehand. </w:t>
      </w:r>
      <w:r>
        <w:rPr>
          <w:vertAlign w:val="superscript"/>
        </w:rPr>
        <w:t>26</w:t>
      </w:r>
      <w:r>
        <w:rPr>
          <w:spacing w:val="-12"/>
          <w:vertAlign w:val="baseline"/>
        </w:rPr>
        <w:t> </w:t>
      </w:r>
      <w:r>
        <w:rPr>
          <w:vertAlign w:val="baseline"/>
        </w:rPr>
        <w:t>If therefore they tell you, ‘Behold, he is in the wilderness,’</w:t>
      </w:r>
      <w:r>
        <w:rPr>
          <w:spacing w:val="-12"/>
          <w:vertAlign w:val="baseline"/>
        </w:rPr>
        <w:t> </w:t>
      </w:r>
      <w:r>
        <w:rPr>
          <w:vertAlign w:val="baseline"/>
        </w:rPr>
        <w:t>don’t go out; ‘Behold, he is in the inner rooms,’</w:t>
      </w:r>
      <w:r>
        <w:rPr>
          <w:spacing w:val="-12"/>
          <w:vertAlign w:val="baseline"/>
        </w:rPr>
        <w:t> </w:t>
      </w:r>
      <w:r>
        <w:rPr>
          <w:vertAlign w:val="baseline"/>
        </w:rPr>
        <w:t>don’t believe it. </w:t>
      </w:r>
      <w:r>
        <w:rPr>
          <w:vertAlign w:val="superscript"/>
        </w:rPr>
        <w:t>27</w:t>
      </w:r>
      <w:r>
        <w:rPr>
          <w:spacing w:val="-12"/>
          <w:vertAlign w:val="baseline"/>
        </w:rPr>
        <w:t> </w:t>
      </w:r>
      <w:r>
        <w:rPr>
          <w:vertAlign w:val="baseline"/>
        </w:rPr>
        <w:t>For as the lightning</w:t>
      </w:r>
      <w:r>
        <w:rPr>
          <w:spacing w:val="-2"/>
          <w:vertAlign w:val="baseline"/>
        </w:rPr>
        <w:t> </w:t>
      </w:r>
      <w:r>
        <w:rPr>
          <w:vertAlign w:val="baseline"/>
        </w:rPr>
        <w:t>flashes</w:t>
      </w:r>
      <w:r>
        <w:rPr>
          <w:spacing w:val="-2"/>
          <w:vertAlign w:val="baseline"/>
        </w:rPr>
        <w:t> </w:t>
      </w:r>
      <w:r>
        <w:rPr>
          <w:vertAlign w:val="baseline"/>
        </w:rPr>
        <w:t>from</w:t>
      </w:r>
      <w:r>
        <w:rPr>
          <w:spacing w:val="-2"/>
          <w:vertAlign w:val="baseline"/>
        </w:rPr>
        <w:t> </w:t>
      </w:r>
      <w:r>
        <w:rPr>
          <w:vertAlign w:val="baseline"/>
        </w:rPr>
        <w:t>the</w:t>
      </w:r>
      <w:r>
        <w:rPr>
          <w:spacing w:val="-3"/>
          <w:vertAlign w:val="baseline"/>
        </w:rPr>
        <w:t> </w:t>
      </w:r>
      <w:r>
        <w:rPr>
          <w:vertAlign w:val="baseline"/>
        </w:rPr>
        <w:t>east,</w:t>
      </w:r>
      <w:r>
        <w:rPr>
          <w:spacing w:val="-2"/>
          <w:vertAlign w:val="baseline"/>
        </w:rPr>
        <w:t> </w:t>
      </w:r>
      <w:r>
        <w:rPr>
          <w:vertAlign w:val="baseline"/>
        </w:rPr>
        <w:t>and</w:t>
      </w:r>
      <w:r>
        <w:rPr>
          <w:spacing w:val="-2"/>
          <w:vertAlign w:val="baseline"/>
        </w:rPr>
        <w:t> </w:t>
      </w:r>
      <w:r>
        <w:rPr>
          <w:vertAlign w:val="baseline"/>
        </w:rPr>
        <w:t>is</w:t>
      </w:r>
      <w:r>
        <w:rPr>
          <w:spacing w:val="-2"/>
          <w:vertAlign w:val="baseline"/>
        </w:rPr>
        <w:t> </w:t>
      </w:r>
      <w:r>
        <w:rPr>
          <w:vertAlign w:val="baseline"/>
        </w:rPr>
        <w:t>seen</w:t>
      </w:r>
      <w:r>
        <w:rPr>
          <w:spacing w:val="-2"/>
          <w:vertAlign w:val="baseline"/>
        </w:rPr>
        <w:t> </w:t>
      </w:r>
      <w:r>
        <w:rPr>
          <w:vertAlign w:val="baseline"/>
        </w:rPr>
        <w:t>even</w:t>
      </w:r>
      <w:r>
        <w:rPr>
          <w:spacing w:val="-2"/>
          <w:vertAlign w:val="baseline"/>
        </w:rPr>
        <w:t> </w:t>
      </w:r>
      <w:r>
        <w:rPr>
          <w:vertAlign w:val="baseline"/>
        </w:rPr>
        <w:t>to</w:t>
      </w:r>
      <w:r>
        <w:rPr>
          <w:spacing w:val="-2"/>
          <w:vertAlign w:val="baseline"/>
        </w:rPr>
        <w:t> </w:t>
      </w:r>
      <w:r>
        <w:rPr>
          <w:vertAlign w:val="baseline"/>
        </w:rPr>
        <w:t>the</w:t>
      </w:r>
      <w:r>
        <w:rPr>
          <w:spacing w:val="-3"/>
          <w:vertAlign w:val="baseline"/>
        </w:rPr>
        <w:t> </w:t>
      </w:r>
      <w:r>
        <w:rPr>
          <w:vertAlign w:val="baseline"/>
        </w:rPr>
        <w:t>west,</w:t>
      </w:r>
      <w:r>
        <w:rPr>
          <w:spacing w:val="-2"/>
          <w:vertAlign w:val="baseline"/>
        </w:rPr>
        <w:t> </w:t>
      </w:r>
      <w:r>
        <w:rPr>
          <w:vertAlign w:val="baseline"/>
        </w:rPr>
        <w:t>so</w:t>
      </w:r>
      <w:r>
        <w:rPr>
          <w:spacing w:val="-2"/>
          <w:vertAlign w:val="baseline"/>
        </w:rPr>
        <w:t> </w:t>
      </w:r>
      <w:r>
        <w:rPr>
          <w:vertAlign w:val="baseline"/>
        </w:rPr>
        <w:t>will</w:t>
      </w:r>
      <w:r>
        <w:rPr>
          <w:spacing w:val="-2"/>
          <w:vertAlign w:val="baseline"/>
        </w:rPr>
        <w:t> </w:t>
      </w:r>
      <w:r>
        <w:rPr>
          <w:vertAlign w:val="baseline"/>
        </w:rPr>
        <w:t>be</w:t>
      </w:r>
      <w:r>
        <w:rPr>
          <w:spacing w:val="-3"/>
          <w:vertAlign w:val="baseline"/>
        </w:rPr>
        <w:t> </w:t>
      </w:r>
      <w:r>
        <w:rPr>
          <w:vertAlign w:val="baseline"/>
        </w:rPr>
        <w:t>the</w:t>
      </w:r>
      <w:r>
        <w:rPr>
          <w:spacing w:val="-1"/>
          <w:vertAlign w:val="baseline"/>
        </w:rPr>
        <w:t> </w:t>
      </w:r>
      <w:r>
        <w:rPr>
          <w:vertAlign w:val="baseline"/>
        </w:rPr>
        <w:t>coming</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Son</w:t>
      </w:r>
      <w:r>
        <w:rPr>
          <w:spacing w:val="-2"/>
          <w:vertAlign w:val="baseline"/>
        </w:rPr>
        <w:t> </w:t>
      </w:r>
      <w:r>
        <w:rPr>
          <w:vertAlign w:val="baseline"/>
        </w:rPr>
        <w:t>of Man. </w:t>
      </w:r>
      <w:r>
        <w:rPr>
          <w:vertAlign w:val="superscript"/>
        </w:rPr>
        <w:t>28</w:t>
      </w:r>
      <w:r>
        <w:rPr>
          <w:spacing w:val="-15"/>
          <w:vertAlign w:val="baseline"/>
        </w:rPr>
        <w:t> </w:t>
      </w:r>
      <w:r>
        <w:rPr>
          <w:vertAlign w:val="baseline"/>
        </w:rPr>
        <w:t>For wherever the carcass is, there is where the vultures gather together.</w:t>
      </w:r>
    </w:p>
    <w:p>
      <w:pPr>
        <w:spacing w:after="0" w:line="259" w:lineRule="auto"/>
        <w:sectPr>
          <w:pgSz w:w="12240" w:h="15840"/>
          <w:pgMar w:header="0" w:footer="523" w:top="1360" w:bottom="720" w:left="1320" w:right="1320"/>
        </w:sectPr>
      </w:pPr>
    </w:p>
    <w:p>
      <w:pPr>
        <w:pStyle w:val="Heading2"/>
        <w:spacing w:line="259" w:lineRule="auto" w:before="79"/>
      </w:pPr>
      <w:r>
        <w:rPr/>
        <w:t>This is a somber warning from Jesus. During the approximate 3.5 year time period of tribulation of “Daniel’s</w:t>
      </w:r>
      <w:r>
        <w:rPr>
          <w:spacing w:val="-1"/>
        </w:rPr>
        <w:t> </w:t>
      </w:r>
      <w:r>
        <w:rPr/>
        <w:t>people,” there will be attempts to kill them. Perhaps by</w:t>
      </w:r>
      <w:r>
        <w:rPr>
          <w:spacing w:val="-1"/>
        </w:rPr>
        <w:t> </w:t>
      </w:r>
      <w:r>
        <w:rPr/>
        <w:t>persuading them that Jesus arrived in a certain location or invisibly. Their attempts may seem believable,</w:t>
      </w:r>
      <w:r>
        <w:rPr>
          <w:spacing w:val="-6"/>
        </w:rPr>
        <w:t> </w:t>
      </w:r>
      <w:r>
        <w:rPr/>
        <w:t>to</w:t>
      </w:r>
      <w:r>
        <w:rPr>
          <w:spacing w:val="-6"/>
        </w:rPr>
        <w:t> </w:t>
      </w:r>
      <w:r>
        <w:rPr/>
        <w:t>many.</w:t>
      </w:r>
      <w:r>
        <w:rPr>
          <w:spacing w:val="-6"/>
        </w:rPr>
        <w:t> </w:t>
      </w:r>
      <w:r>
        <w:rPr/>
        <w:t>However,</w:t>
      </w:r>
      <w:r>
        <w:rPr>
          <w:spacing w:val="-7"/>
        </w:rPr>
        <w:t> </w:t>
      </w:r>
      <w:r>
        <w:rPr/>
        <w:t>Jesus</w:t>
      </w:r>
      <w:r>
        <w:rPr>
          <w:spacing w:val="-6"/>
        </w:rPr>
        <w:t> </w:t>
      </w:r>
      <w:r>
        <w:rPr/>
        <w:t>reminds</w:t>
      </w:r>
      <w:r>
        <w:rPr>
          <w:spacing w:val="-6"/>
        </w:rPr>
        <w:t> </w:t>
      </w:r>
      <w:r>
        <w:rPr/>
        <w:t>his</w:t>
      </w:r>
      <w:r>
        <w:rPr>
          <w:spacing w:val="-6"/>
        </w:rPr>
        <w:t> </w:t>
      </w:r>
      <w:r>
        <w:rPr/>
        <w:t>followers</w:t>
      </w:r>
      <w:r>
        <w:rPr>
          <w:spacing w:val="-6"/>
        </w:rPr>
        <w:t> </w:t>
      </w:r>
      <w:r>
        <w:rPr/>
        <w:t>that</w:t>
      </w:r>
      <w:r>
        <w:rPr>
          <w:spacing w:val="-7"/>
        </w:rPr>
        <w:t> </w:t>
      </w:r>
      <w:r>
        <w:rPr/>
        <w:t>when</w:t>
      </w:r>
      <w:r>
        <w:rPr>
          <w:spacing w:val="-6"/>
        </w:rPr>
        <w:t> </w:t>
      </w:r>
      <w:r>
        <w:rPr/>
        <w:t>he</w:t>
      </w:r>
      <w:r>
        <w:rPr>
          <w:spacing w:val="-7"/>
        </w:rPr>
        <w:t> </w:t>
      </w:r>
      <w:r>
        <w:rPr/>
        <w:t>comes,</w:t>
      </w:r>
      <w:r>
        <w:rPr>
          <w:spacing w:val="-7"/>
        </w:rPr>
        <w:t> </w:t>
      </w:r>
      <w:r>
        <w:rPr/>
        <w:t>no</w:t>
      </w:r>
      <w:r>
        <w:rPr>
          <w:spacing w:val="-6"/>
        </w:rPr>
        <w:t> </w:t>
      </w:r>
      <w:r>
        <w:rPr/>
        <w:t>one</w:t>
      </w:r>
      <w:r>
        <w:rPr>
          <w:spacing w:val="-7"/>
        </w:rPr>
        <w:t> </w:t>
      </w:r>
      <w:r>
        <w:rPr/>
        <w:t>earth will escape noticing the event. It will be a truly amazing event! His followers WILL</w:t>
      </w:r>
      <w:r>
        <w:rPr>
          <w:spacing w:val="-7"/>
        </w:rPr>
        <w:t> </w:t>
      </w:r>
      <w:r>
        <w:rPr/>
        <w:t>NOT have to be told.</w:t>
      </w:r>
      <w:r>
        <w:rPr>
          <w:spacing w:val="-10"/>
        </w:rPr>
        <w:t> </w:t>
      </w:r>
      <w:r>
        <w:rPr/>
        <w:t>ALL</w:t>
      </w:r>
      <w:r>
        <w:rPr>
          <w:spacing w:val="-15"/>
        </w:rPr>
        <w:t> </w:t>
      </w:r>
      <w:r>
        <w:rPr/>
        <w:t>WILL</w:t>
      </w:r>
      <w:r>
        <w:rPr>
          <w:spacing w:val="-9"/>
        </w:rPr>
        <w:t> </w:t>
      </w:r>
      <w:r>
        <w:rPr/>
        <w:t>KNOW. So don’t fall victim to a trap that may take your life!</w:t>
      </w:r>
    </w:p>
    <w:p>
      <w:pPr>
        <w:spacing w:line="276" w:lineRule="exact" w:before="0"/>
        <w:ind w:left="119" w:right="0" w:firstLine="0"/>
        <w:jc w:val="left"/>
        <w:rPr>
          <w:b/>
          <w:sz w:val="24"/>
        </w:rPr>
      </w:pPr>
      <w:r>
        <w:rPr>
          <w:b/>
          <w:sz w:val="24"/>
        </w:rPr>
        <w:t>Be</w:t>
      </w:r>
      <w:r>
        <w:rPr>
          <w:b/>
          <w:spacing w:val="-5"/>
          <w:sz w:val="24"/>
        </w:rPr>
        <w:t> </w:t>
      </w:r>
      <w:r>
        <w:rPr>
          <w:b/>
          <w:sz w:val="24"/>
        </w:rPr>
        <w:t>careful!</w:t>
      </w:r>
      <w:r>
        <w:rPr>
          <w:b/>
          <w:spacing w:val="-2"/>
          <w:sz w:val="24"/>
        </w:rPr>
        <w:t> </w:t>
      </w:r>
      <w:r>
        <w:rPr>
          <w:b/>
          <w:sz w:val="24"/>
        </w:rPr>
        <w:t>–</w:t>
      </w:r>
      <w:r>
        <w:rPr>
          <w:b/>
          <w:spacing w:val="-2"/>
          <w:sz w:val="24"/>
        </w:rPr>
        <w:t> </w:t>
      </w:r>
      <w:r>
        <w:rPr>
          <w:b/>
          <w:sz w:val="24"/>
        </w:rPr>
        <w:t>See</w:t>
      </w:r>
      <w:r>
        <w:rPr>
          <w:b/>
          <w:spacing w:val="-2"/>
          <w:sz w:val="24"/>
        </w:rPr>
        <w:t> </w:t>
      </w:r>
      <w:r>
        <w:rPr>
          <w:b/>
          <w:color w:val="0D5FAD"/>
          <w:sz w:val="24"/>
          <w:u w:val="single" w:color="0D5FAD"/>
        </w:rPr>
        <w:t>What happens</w:t>
      </w:r>
      <w:r>
        <w:rPr>
          <w:b/>
          <w:color w:val="0D5FAD"/>
          <w:spacing w:val="-2"/>
          <w:sz w:val="24"/>
          <w:u w:val="single" w:color="0D5FAD"/>
        </w:rPr>
        <w:t> </w:t>
      </w:r>
      <w:r>
        <w:rPr>
          <w:b/>
          <w:color w:val="0D5FAD"/>
          <w:sz w:val="24"/>
          <w:u w:val="single" w:color="0D5FAD"/>
        </w:rPr>
        <w:t>when</w:t>
      </w:r>
      <w:r>
        <w:rPr>
          <w:b/>
          <w:color w:val="0D5FAD"/>
          <w:spacing w:val="-1"/>
          <w:sz w:val="24"/>
          <w:u w:val="single" w:color="0D5FAD"/>
        </w:rPr>
        <w:t> </w:t>
      </w:r>
      <w:r>
        <w:rPr>
          <w:b/>
          <w:color w:val="0D5FAD"/>
          <w:sz w:val="24"/>
          <w:u w:val="single" w:color="0D5FAD"/>
        </w:rPr>
        <w:t>Christ</w:t>
      </w:r>
      <w:r>
        <w:rPr>
          <w:b/>
          <w:color w:val="0D5FAD"/>
          <w:spacing w:val="-2"/>
          <w:sz w:val="24"/>
          <w:u w:val="single" w:color="0D5FAD"/>
        </w:rPr>
        <w:t> Comes</w:t>
      </w:r>
    </w:p>
    <w:p>
      <w:pPr>
        <w:pStyle w:val="BodyText"/>
        <w:spacing w:line="259" w:lineRule="auto" w:before="180"/>
        <w:ind w:right="143"/>
      </w:pPr>
      <w:r>
        <w:rPr/>
        <w:t>The tribulation for God’s people will be just about over when the great tribulation of the nations begins, as shown in Matthew 24:29+. The nations find themselves unknowingly pitted against Yahweh</w:t>
      </w:r>
      <w:r>
        <w:rPr>
          <w:spacing w:val="-6"/>
        </w:rPr>
        <w:t> </w:t>
      </w:r>
      <w:r>
        <w:rPr/>
        <w:t>and</w:t>
      </w:r>
      <w:r>
        <w:rPr>
          <w:spacing w:val="-4"/>
        </w:rPr>
        <w:t> </w:t>
      </w:r>
      <w:r>
        <w:rPr/>
        <w:t>his</w:t>
      </w:r>
      <w:r>
        <w:rPr>
          <w:spacing w:val="-4"/>
        </w:rPr>
        <w:t> </w:t>
      </w:r>
      <w:r>
        <w:rPr/>
        <w:t>chosen</w:t>
      </w:r>
      <w:r>
        <w:rPr>
          <w:spacing w:val="-4"/>
        </w:rPr>
        <w:t> </w:t>
      </w:r>
      <w:r>
        <w:rPr/>
        <w:t>one.</w:t>
      </w:r>
      <w:r>
        <w:rPr>
          <w:spacing w:val="-9"/>
        </w:rPr>
        <w:t> </w:t>
      </w:r>
      <w:r>
        <w:rPr/>
        <w:t>This</w:t>
      </w:r>
      <w:r>
        <w:rPr>
          <w:spacing w:val="-4"/>
        </w:rPr>
        <w:t> </w:t>
      </w:r>
      <w:r>
        <w:rPr/>
        <w:t>is</w:t>
      </w:r>
      <w:r>
        <w:rPr>
          <w:spacing w:val="-15"/>
        </w:rPr>
        <w:t> </w:t>
      </w:r>
      <w:r>
        <w:rPr/>
        <w:t>Armageddon.</w:t>
      </w:r>
      <w:r>
        <w:rPr>
          <w:spacing w:val="-3"/>
        </w:rPr>
        <w:t> </w:t>
      </w:r>
      <w:r>
        <w:rPr/>
        <w:t>It</w:t>
      </w:r>
      <w:r>
        <w:rPr>
          <w:spacing w:val="-4"/>
        </w:rPr>
        <w:t> </w:t>
      </w:r>
      <w:r>
        <w:rPr/>
        <w:t>is</w:t>
      </w:r>
      <w:r>
        <w:rPr>
          <w:spacing w:val="-4"/>
        </w:rPr>
        <w:t> </w:t>
      </w:r>
      <w:r>
        <w:rPr/>
        <w:t>a</w:t>
      </w:r>
      <w:r>
        <w:rPr>
          <w:spacing w:val="-5"/>
        </w:rPr>
        <w:t> </w:t>
      </w:r>
      <w:r>
        <w:rPr/>
        <w:t>set</w:t>
      </w:r>
      <w:r>
        <w:rPr>
          <w:spacing w:val="-4"/>
        </w:rPr>
        <w:t> </w:t>
      </w:r>
      <w:r>
        <w:rPr/>
        <w:t>of</w:t>
      </w:r>
      <w:r>
        <w:rPr>
          <w:spacing w:val="-5"/>
        </w:rPr>
        <w:t> </w:t>
      </w:r>
      <w:r>
        <w:rPr/>
        <w:t>circumstances.</w:t>
      </w:r>
      <w:r>
        <w:rPr>
          <w:spacing w:val="-4"/>
        </w:rPr>
        <w:t> </w:t>
      </w:r>
      <w:r>
        <w:rPr/>
        <w:t>Psalms</w:t>
      </w:r>
      <w:r>
        <w:rPr>
          <w:spacing w:val="-4"/>
        </w:rPr>
        <w:t> </w:t>
      </w:r>
      <w:r>
        <w:rPr/>
        <w:t>2</w:t>
      </w:r>
      <w:r>
        <w:rPr>
          <w:spacing w:val="-4"/>
        </w:rPr>
        <w:t> </w:t>
      </w:r>
      <w:r>
        <w:rPr/>
        <w:t>describes it simply. The nations either submit to</w:t>
      </w:r>
      <w:r>
        <w:rPr>
          <w:spacing w:val="-2"/>
        </w:rPr>
        <w:t> </w:t>
      </w:r>
      <w:r>
        <w:rPr/>
        <w:t>Yahweh’s Son or perish.</w:t>
      </w:r>
    </w:p>
    <w:p>
      <w:pPr>
        <w:pStyle w:val="BodyText"/>
        <w:spacing w:before="159"/>
        <w:ind w:left="840"/>
      </w:pPr>
      <w:r>
        <w:rPr>
          <w:color w:val="0D5FAD"/>
          <w:u w:val="single" w:color="0D5FAD"/>
        </w:rPr>
        <w:t>Psalms</w:t>
      </w:r>
      <w:r>
        <w:rPr>
          <w:color w:val="0D5FAD"/>
          <w:spacing w:val="-1"/>
          <w:u w:val="single" w:color="0D5FAD"/>
        </w:rPr>
        <w:t> </w:t>
      </w:r>
      <w:r>
        <w:rPr>
          <w:color w:val="0D5FAD"/>
          <w:u w:val="single" w:color="0D5FAD"/>
        </w:rPr>
        <w:t>2 </w:t>
      </w:r>
      <w:r>
        <w:rPr>
          <w:color w:val="0D5FAD"/>
          <w:spacing w:val="-2"/>
          <w:u w:val="single" w:color="0D5FAD"/>
        </w:rPr>
        <w:t>(WEB)</w:t>
      </w:r>
      <w:r>
        <w:rPr>
          <w:spacing w:val="-2"/>
        </w:rPr>
        <w:t>;</w:t>
      </w:r>
    </w:p>
    <w:p>
      <w:pPr>
        <w:pStyle w:val="BodyText"/>
        <w:spacing w:before="182"/>
        <w:ind w:left="840"/>
      </w:pPr>
      <w:r>
        <w:rPr/>
        <w:t>2</w:t>
      </w:r>
      <w:r>
        <w:rPr>
          <w:spacing w:val="-1"/>
        </w:rPr>
        <w:t> </w:t>
      </w:r>
      <w:r>
        <w:rPr/>
        <w:t>Why</w:t>
      </w:r>
      <w:r>
        <w:rPr>
          <w:spacing w:val="-1"/>
        </w:rPr>
        <w:t> </w:t>
      </w:r>
      <w:r>
        <w:rPr/>
        <w:t>do</w:t>
      </w:r>
      <w:r>
        <w:rPr>
          <w:spacing w:val="-1"/>
        </w:rPr>
        <w:t> </w:t>
      </w:r>
      <w:r>
        <w:rPr/>
        <w:t>the</w:t>
      </w:r>
      <w:r>
        <w:rPr>
          <w:spacing w:val="-2"/>
        </w:rPr>
        <w:t> </w:t>
      </w:r>
      <w:r>
        <w:rPr/>
        <w:t>nations </w:t>
      </w:r>
      <w:r>
        <w:rPr>
          <w:spacing w:val="-4"/>
        </w:rPr>
        <w:t>rage,</w:t>
      </w:r>
    </w:p>
    <w:p>
      <w:pPr>
        <w:pStyle w:val="BodyText"/>
        <w:spacing w:before="22"/>
        <w:ind w:left="1080"/>
      </w:pPr>
      <w:r>
        <w:rPr/>
        <w:t>and</w:t>
      </w:r>
      <w:r>
        <w:rPr>
          <w:spacing w:val="-1"/>
        </w:rPr>
        <w:t> </w:t>
      </w:r>
      <w:r>
        <w:rPr/>
        <w:t>the</w:t>
      </w:r>
      <w:r>
        <w:rPr>
          <w:spacing w:val="-2"/>
        </w:rPr>
        <w:t> </w:t>
      </w:r>
      <w:r>
        <w:rPr/>
        <w:t>peoples plot</w:t>
      </w:r>
      <w:r>
        <w:rPr>
          <w:spacing w:val="-1"/>
        </w:rPr>
        <w:t> </w:t>
      </w:r>
      <w:r>
        <w:rPr/>
        <w:t>a vain </w:t>
      </w:r>
      <w:r>
        <w:rPr>
          <w:spacing w:val="-2"/>
        </w:rPr>
        <w:t>thing?</w:t>
      </w:r>
    </w:p>
    <w:p>
      <w:pPr>
        <w:pStyle w:val="BodyText"/>
        <w:spacing w:line="259" w:lineRule="auto" w:before="22"/>
        <w:ind w:left="1080" w:right="4989" w:hanging="240"/>
      </w:pPr>
      <w:r>
        <w:rPr>
          <w:vertAlign w:val="superscript"/>
        </w:rPr>
        <w:t>2</w:t>
      </w:r>
      <w:r>
        <w:rPr>
          <w:spacing w:val="-4"/>
          <w:vertAlign w:val="baseline"/>
        </w:rPr>
        <w:t> </w:t>
      </w:r>
      <w:r>
        <w:rPr>
          <w:vertAlign w:val="baseline"/>
        </w:rPr>
        <w:t>The kings of the earth take a stand, and</w:t>
      </w:r>
      <w:r>
        <w:rPr>
          <w:spacing w:val="-10"/>
          <w:vertAlign w:val="baseline"/>
        </w:rPr>
        <w:t> </w:t>
      </w:r>
      <w:r>
        <w:rPr>
          <w:vertAlign w:val="baseline"/>
        </w:rPr>
        <w:t>the</w:t>
      </w:r>
      <w:r>
        <w:rPr>
          <w:spacing w:val="-11"/>
          <w:vertAlign w:val="baseline"/>
        </w:rPr>
        <w:t> </w:t>
      </w:r>
      <w:r>
        <w:rPr>
          <w:vertAlign w:val="baseline"/>
        </w:rPr>
        <w:t>rulers</w:t>
      </w:r>
      <w:r>
        <w:rPr>
          <w:spacing w:val="-10"/>
          <w:vertAlign w:val="baseline"/>
        </w:rPr>
        <w:t> </w:t>
      </w:r>
      <w:r>
        <w:rPr>
          <w:vertAlign w:val="baseline"/>
        </w:rPr>
        <w:t>take</w:t>
      </w:r>
      <w:r>
        <w:rPr>
          <w:spacing w:val="-11"/>
          <w:vertAlign w:val="baseline"/>
        </w:rPr>
        <w:t> </w:t>
      </w:r>
      <w:r>
        <w:rPr>
          <w:vertAlign w:val="baseline"/>
        </w:rPr>
        <w:t>counsel</w:t>
      </w:r>
      <w:r>
        <w:rPr>
          <w:spacing w:val="-10"/>
          <w:vertAlign w:val="baseline"/>
        </w:rPr>
        <w:t> </w:t>
      </w:r>
      <w:r>
        <w:rPr>
          <w:vertAlign w:val="baseline"/>
        </w:rPr>
        <w:t>together,</w:t>
      </w:r>
    </w:p>
    <w:p>
      <w:pPr>
        <w:pStyle w:val="BodyText"/>
        <w:spacing w:before="1"/>
        <w:ind w:left="1080"/>
      </w:pPr>
      <w:r>
        <w:rPr/>
        <mc:AlternateContent>
          <mc:Choice Requires="wps">
            <w:drawing>
              <wp:anchor distT="0" distB="0" distL="0" distR="0" allowOverlap="1" layoutInCell="1" locked="0" behindDoc="1" simplePos="0" relativeHeight="484453888">
                <wp:simplePos x="0" y="0"/>
                <wp:positionH relativeFrom="page">
                  <wp:posOffset>4131564</wp:posOffset>
                </wp:positionH>
                <wp:positionV relativeFrom="paragraph">
                  <wp:posOffset>95670</wp:posOffset>
                </wp:positionV>
                <wp:extent cx="45720" cy="5080"/>
                <wp:effectExtent l="0" t="0" r="0" b="0"/>
                <wp:wrapNone/>
                <wp:docPr id="89" name="Graphic 89"/>
                <wp:cNvGraphicFramePr>
                  <a:graphicFrameLocks/>
                </wp:cNvGraphicFramePr>
                <a:graphic>
                  <a:graphicData uri="http://schemas.microsoft.com/office/word/2010/wordprocessingShape">
                    <wps:wsp>
                      <wps:cNvPr id="89" name="Graphic 89"/>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25.320007pt;margin-top:7.533114pt;width:3.6pt;height:.36pt;mso-position-horizontal-relative:page;mso-position-vertical-relative:paragraph;z-index:-18862592" id="docshape45" filled="true" fillcolor="#0d5fad" stroked="false">
                <v:fill type="solid"/>
                <w10:wrap type="none"/>
              </v:rect>
            </w:pict>
          </mc:Fallback>
        </mc:AlternateContent>
      </w:r>
      <w:r>
        <w:rPr/>
        <w:t>against</w:t>
      </w:r>
      <w:r>
        <w:rPr>
          <w:spacing w:val="-15"/>
        </w:rPr>
        <w:t> </w:t>
      </w:r>
      <w:r>
        <w:rPr/>
        <w:t>Yahweh,</w:t>
      </w:r>
      <w:r>
        <w:rPr>
          <w:spacing w:val="-11"/>
        </w:rPr>
        <w:t> </w:t>
      </w:r>
      <w:r>
        <w:rPr/>
        <w:t>and</w:t>
      </w:r>
      <w:r>
        <w:rPr>
          <w:spacing w:val="-5"/>
        </w:rPr>
        <w:t> </w:t>
      </w:r>
      <w:r>
        <w:rPr/>
        <w:t>against</w:t>
      </w:r>
      <w:r>
        <w:rPr>
          <w:spacing w:val="-6"/>
        </w:rPr>
        <w:t> </w:t>
      </w:r>
      <w:r>
        <w:rPr/>
        <w:t>his</w:t>
      </w:r>
      <w:r>
        <w:rPr>
          <w:spacing w:val="-15"/>
        </w:rPr>
        <w:t> </w:t>
      </w:r>
      <w:r>
        <w:rPr/>
        <w:t>Anointed,</w:t>
      </w:r>
      <w:r>
        <w:rPr>
          <w:vertAlign w:val="superscript"/>
        </w:rPr>
        <w:t>[</w:t>
      </w:r>
      <w:r>
        <w:rPr>
          <w:color w:val="0D5FAD"/>
          <w:vertAlign w:val="superscript"/>
        </w:rPr>
        <w:t>a</w:t>
      </w:r>
      <w:r>
        <w:rPr>
          <w:vertAlign w:val="superscript"/>
        </w:rPr>
        <w:t>]</w:t>
      </w:r>
      <w:r>
        <w:rPr>
          <w:spacing w:val="-7"/>
          <w:vertAlign w:val="baseline"/>
        </w:rPr>
        <w:t> </w:t>
      </w:r>
      <w:r>
        <w:rPr>
          <w:spacing w:val="-2"/>
          <w:vertAlign w:val="baseline"/>
        </w:rPr>
        <w:t>saying,</w:t>
      </w:r>
    </w:p>
    <w:p>
      <w:pPr>
        <w:pStyle w:val="BodyText"/>
        <w:spacing w:line="259" w:lineRule="auto" w:before="22"/>
        <w:ind w:left="1080" w:right="5641" w:hanging="240"/>
      </w:pPr>
      <w:r>
        <w:rPr>
          <w:vertAlign w:val="superscript"/>
        </w:rPr>
        <w:t>3</w:t>
      </w:r>
      <w:r>
        <w:rPr>
          <w:spacing w:val="-18"/>
          <w:vertAlign w:val="baseline"/>
        </w:rPr>
        <w:t> </w:t>
      </w:r>
      <w:r>
        <w:rPr>
          <w:vertAlign w:val="baseline"/>
        </w:rPr>
        <w:t>“Let’s</w:t>
      </w:r>
      <w:r>
        <w:rPr>
          <w:spacing w:val="-8"/>
          <w:vertAlign w:val="baseline"/>
        </w:rPr>
        <w:t> </w:t>
      </w:r>
      <w:r>
        <w:rPr>
          <w:vertAlign w:val="baseline"/>
        </w:rPr>
        <w:t>break</w:t>
      </w:r>
      <w:r>
        <w:rPr>
          <w:spacing w:val="-5"/>
          <w:vertAlign w:val="baseline"/>
        </w:rPr>
        <w:t> </w:t>
      </w:r>
      <w:r>
        <w:rPr>
          <w:vertAlign w:val="baseline"/>
        </w:rPr>
        <w:t>their</w:t>
      </w:r>
      <w:r>
        <w:rPr>
          <w:spacing w:val="-6"/>
          <w:vertAlign w:val="baseline"/>
        </w:rPr>
        <w:t> </w:t>
      </w:r>
      <w:r>
        <w:rPr>
          <w:vertAlign w:val="baseline"/>
        </w:rPr>
        <w:t>bonds</w:t>
      </w:r>
      <w:r>
        <w:rPr>
          <w:spacing w:val="-3"/>
          <w:vertAlign w:val="baseline"/>
        </w:rPr>
        <w:t> </w:t>
      </w:r>
      <w:r>
        <w:rPr>
          <w:vertAlign w:val="baseline"/>
        </w:rPr>
        <w:t>apart, and</w:t>
      </w:r>
      <w:r>
        <w:rPr>
          <w:spacing w:val="-2"/>
          <w:vertAlign w:val="baseline"/>
        </w:rPr>
        <w:t> </w:t>
      </w:r>
      <w:r>
        <w:rPr>
          <w:vertAlign w:val="baseline"/>
        </w:rPr>
        <w:t>cast</w:t>
      </w:r>
      <w:r>
        <w:rPr>
          <w:spacing w:val="-1"/>
          <w:vertAlign w:val="baseline"/>
        </w:rPr>
        <w:t> </w:t>
      </w:r>
      <w:r>
        <w:rPr>
          <w:vertAlign w:val="baseline"/>
        </w:rPr>
        <w:t>their</w:t>
      </w:r>
      <w:r>
        <w:rPr>
          <w:spacing w:val="-1"/>
          <w:vertAlign w:val="baseline"/>
        </w:rPr>
        <w:t> </w:t>
      </w:r>
      <w:r>
        <w:rPr>
          <w:vertAlign w:val="baseline"/>
        </w:rPr>
        <w:t>cords</w:t>
      </w:r>
      <w:r>
        <w:rPr>
          <w:spacing w:val="-1"/>
          <w:vertAlign w:val="baseline"/>
        </w:rPr>
        <w:t> </w:t>
      </w:r>
      <w:r>
        <w:rPr>
          <w:vertAlign w:val="baseline"/>
        </w:rPr>
        <w:t>from</w:t>
      </w:r>
      <w:r>
        <w:rPr>
          <w:spacing w:val="-1"/>
          <w:vertAlign w:val="baseline"/>
        </w:rPr>
        <w:t> </w:t>
      </w:r>
      <w:r>
        <w:rPr>
          <w:spacing w:val="-4"/>
          <w:vertAlign w:val="baseline"/>
        </w:rPr>
        <w:t>us.”</w:t>
      </w:r>
    </w:p>
    <w:p>
      <w:pPr>
        <w:pStyle w:val="BodyText"/>
        <w:spacing w:line="259" w:lineRule="auto"/>
        <w:ind w:left="1080" w:right="4692" w:hanging="240"/>
      </w:pPr>
      <w:r>
        <w:rPr>
          <w:vertAlign w:val="superscript"/>
        </w:rPr>
        <w:t>4</w:t>
      </w:r>
      <w:r>
        <w:rPr>
          <w:spacing w:val="-18"/>
          <w:vertAlign w:val="baseline"/>
        </w:rPr>
        <w:t> </w:t>
      </w:r>
      <w:r>
        <w:rPr>
          <w:vertAlign w:val="baseline"/>
        </w:rPr>
        <w:t>He</w:t>
      </w:r>
      <w:r>
        <w:rPr>
          <w:spacing w:val="-10"/>
          <w:vertAlign w:val="baseline"/>
        </w:rPr>
        <w:t> </w:t>
      </w:r>
      <w:r>
        <w:rPr>
          <w:vertAlign w:val="baseline"/>
        </w:rPr>
        <w:t>who</w:t>
      </w:r>
      <w:r>
        <w:rPr>
          <w:spacing w:val="-5"/>
          <w:vertAlign w:val="baseline"/>
        </w:rPr>
        <w:t> </w:t>
      </w:r>
      <w:r>
        <w:rPr>
          <w:vertAlign w:val="baseline"/>
        </w:rPr>
        <w:t>sits</w:t>
      </w:r>
      <w:r>
        <w:rPr>
          <w:spacing w:val="-5"/>
          <w:vertAlign w:val="baseline"/>
        </w:rPr>
        <w:t> </w:t>
      </w:r>
      <w:r>
        <w:rPr>
          <w:vertAlign w:val="baseline"/>
        </w:rPr>
        <w:t>in</w:t>
      </w:r>
      <w:r>
        <w:rPr>
          <w:spacing w:val="-5"/>
          <w:vertAlign w:val="baseline"/>
        </w:rPr>
        <w:t> </w:t>
      </w:r>
      <w:r>
        <w:rPr>
          <w:vertAlign w:val="baseline"/>
        </w:rPr>
        <w:t>the</w:t>
      </w:r>
      <w:r>
        <w:rPr>
          <w:spacing w:val="-6"/>
          <w:vertAlign w:val="baseline"/>
        </w:rPr>
        <w:t> </w:t>
      </w:r>
      <w:r>
        <w:rPr>
          <w:vertAlign w:val="baseline"/>
        </w:rPr>
        <w:t>heavens</w:t>
      </w:r>
      <w:r>
        <w:rPr>
          <w:spacing w:val="-5"/>
          <w:vertAlign w:val="baseline"/>
        </w:rPr>
        <w:t> </w:t>
      </w:r>
      <w:r>
        <w:rPr>
          <w:vertAlign w:val="baseline"/>
        </w:rPr>
        <w:t>will</w:t>
      </w:r>
      <w:r>
        <w:rPr>
          <w:spacing w:val="-5"/>
          <w:vertAlign w:val="baseline"/>
        </w:rPr>
        <w:t> </w:t>
      </w:r>
      <w:r>
        <w:rPr>
          <w:vertAlign w:val="baseline"/>
        </w:rPr>
        <w:t>laugh. The</w:t>
      </w:r>
      <w:r>
        <w:rPr>
          <w:spacing w:val="-2"/>
          <w:vertAlign w:val="baseline"/>
        </w:rPr>
        <w:t> </w:t>
      </w:r>
      <w:r>
        <w:rPr>
          <w:vertAlign w:val="baseline"/>
        </w:rPr>
        <w:t>Lord</w:t>
      </w:r>
      <w:r>
        <w:rPr>
          <w:spacing w:val="-1"/>
          <w:vertAlign w:val="baseline"/>
        </w:rPr>
        <w:t> </w:t>
      </w:r>
      <w:r>
        <w:rPr>
          <w:vertAlign w:val="baseline"/>
        </w:rPr>
        <w:t>will have</w:t>
      </w:r>
      <w:r>
        <w:rPr>
          <w:spacing w:val="-2"/>
          <w:vertAlign w:val="baseline"/>
        </w:rPr>
        <w:t> </w:t>
      </w:r>
      <w:r>
        <w:rPr>
          <w:vertAlign w:val="baseline"/>
        </w:rPr>
        <w:t>them</w:t>
      </w:r>
      <w:r>
        <w:rPr>
          <w:spacing w:val="-1"/>
          <w:vertAlign w:val="baseline"/>
        </w:rPr>
        <w:t> </w:t>
      </w:r>
      <w:r>
        <w:rPr>
          <w:vertAlign w:val="baseline"/>
        </w:rPr>
        <w:t>in </w:t>
      </w:r>
      <w:r>
        <w:rPr>
          <w:spacing w:val="-2"/>
          <w:vertAlign w:val="baseline"/>
        </w:rPr>
        <w:t>derision.</w:t>
      </w:r>
    </w:p>
    <w:p>
      <w:pPr>
        <w:pStyle w:val="BodyText"/>
        <w:spacing w:line="259" w:lineRule="auto"/>
        <w:ind w:left="1080" w:right="4692" w:hanging="240"/>
      </w:pPr>
      <w:r>
        <w:rPr>
          <w:vertAlign w:val="superscript"/>
        </w:rPr>
        <w:t>5</w:t>
      </w:r>
      <w:r>
        <w:rPr>
          <w:spacing w:val="-18"/>
          <w:vertAlign w:val="baseline"/>
        </w:rPr>
        <w:t> </w:t>
      </w:r>
      <w:r>
        <w:rPr>
          <w:vertAlign w:val="baseline"/>
        </w:rPr>
        <w:t>Then</w:t>
      </w:r>
      <w:r>
        <w:rPr>
          <w:spacing w:val="-10"/>
          <w:vertAlign w:val="baseline"/>
        </w:rPr>
        <w:t> </w:t>
      </w:r>
      <w:r>
        <w:rPr>
          <w:vertAlign w:val="baseline"/>
        </w:rPr>
        <w:t>he</w:t>
      </w:r>
      <w:r>
        <w:rPr>
          <w:spacing w:val="-7"/>
          <w:vertAlign w:val="baseline"/>
        </w:rPr>
        <w:t> </w:t>
      </w:r>
      <w:r>
        <w:rPr>
          <w:vertAlign w:val="baseline"/>
        </w:rPr>
        <w:t>will</w:t>
      </w:r>
      <w:r>
        <w:rPr>
          <w:spacing w:val="-6"/>
          <w:vertAlign w:val="baseline"/>
        </w:rPr>
        <w:t> </w:t>
      </w:r>
      <w:r>
        <w:rPr>
          <w:vertAlign w:val="baseline"/>
        </w:rPr>
        <w:t>speak</w:t>
      </w:r>
      <w:r>
        <w:rPr>
          <w:spacing w:val="-6"/>
          <w:vertAlign w:val="baseline"/>
        </w:rPr>
        <w:t> </w:t>
      </w:r>
      <w:r>
        <w:rPr>
          <w:vertAlign w:val="baseline"/>
        </w:rPr>
        <w:t>to</w:t>
      </w:r>
      <w:r>
        <w:rPr>
          <w:spacing w:val="-6"/>
          <w:vertAlign w:val="baseline"/>
        </w:rPr>
        <w:t> </w:t>
      </w:r>
      <w:r>
        <w:rPr>
          <w:vertAlign w:val="baseline"/>
        </w:rPr>
        <w:t>them</w:t>
      </w:r>
      <w:r>
        <w:rPr>
          <w:spacing w:val="-6"/>
          <w:vertAlign w:val="baseline"/>
        </w:rPr>
        <w:t> </w:t>
      </w:r>
      <w:r>
        <w:rPr>
          <w:vertAlign w:val="baseline"/>
        </w:rPr>
        <w:t>in</w:t>
      </w:r>
      <w:r>
        <w:rPr>
          <w:spacing w:val="-6"/>
          <w:vertAlign w:val="baseline"/>
        </w:rPr>
        <w:t> </w:t>
      </w:r>
      <w:r>
        <w:rPr>
          <w:vertAlign w:val="baseline"/>
        </w:rPr>
        <w:t>his</w:t>
      </w:r>
      <w:r>
        <w:rPr>
          <w:spacing w:val="-6"/>
          <w:vertAlign w:val="baseline"/>
        </w:rPr>
        <w:t> </w:t>
      </w:r>
      <w:r>
        <w:rPr>
          <w:vertAlign w:val="baseline"/>
        </w:rPr>
        <w:t>anger, and terrify them in his wrath:</w:t>
      </w:r>
    </w:p>
    <w:p>
      <w:pPr>
        <w:pStyle w:val="BodyText"/>
        <w:spacing w:line="275" w:lineRule="exact"/>
        <w:ind w:left="840"/>
      </w:pPr>
      <w:r>
        <w:rPr>
          <w:vertAlign w:val="superscript"/>
        </w:rPr>
        <w:t>6</w:t>
      </w:r>
      <w:r>
        <w:rPr>
          <w:spacing w:val="-18"/>
          <w:vertAlign w:val="baseline"/>
        </w:rPr>
        <w:t> </w:t>
      </w:r>
      <w:r>
        <w:rPr>
          <w:vertAlign w:val="baseline"/>
        </w:rPr>
        <w:t>“Yet</w:t>
      </w:r>
      <w:r>
        <w:rPr>
          <w:spacing w:val="-5"/>
          <w:vertAlign w:val="baseline"/>
        </w:rPr>
        <w:t> </w:t>
      </w:r>
      <w:r>
        <w:rPr>
          <w:vertAlign w:val="baseline"/>
        </w:rPr>
        <w:t>I</w:t>
      </w:r>
      <w:r>
        <w:rPr>
          <w:spacing w:val="-3"/>
          <w:vertAlign w:val="baseline"/>
        </w:rPr>
        <w:t> </w:t>
      </w:r>
      <w:r>
        <w:rPr>
          <w:vertAlign w:val="baseline"/>
        </w:rPr>
        <w:t>have</w:t>
      </w:r>
      <w:r>
        <w:rPr>
          <w:spacing w:val="-4"/>
          <w:vertAlign w:val="baseline"/>
        </w:rPr>
        <w:t> </w:t>
      </w:r>
      <w:r>
        <w:rPr>
          <w:vertAlign w:val="baseline"/>
        </w:rPr>
        <w:t>set</w:t>
      </w:r>
      <w:r>
        <w:rPr>
          <w:spacing w:val="-2"/>
          <w:vertAlign w:val="baseline"/>
        </w:rPr>
        <w:t> </w:t>
      </w:r>
      <w:r>
        <w:rPr>
          <w:vertAlign w:val="baseline"/>
        </w:rPr>
        <w:t>my</w:t>
      </w:r>
      <w:r>
        <w:rPr>
          <w:spacing w:val="-3"/>
          <w:vertAlign w:val="baseline"/>
        </w:rPr>
        <w:t> </w:t>
      </w:r>
      <w:r>
        <w:rPr>
          <w:vertAlign w:val="baseline"/>
        </w:rPr>
        <w:t>King on</w:t>
      </w:r>
      <w:r>
        <w:rPr>
          <w:spacing w:val="-3"/>
          <w:vertAlign w:val="baseline"/>
        </w:rPr>
        <w:t> </w:t>
      </w:r>
      <w:r>
        <w:rPr>
          <w:vertAlign w:val="baseline"/>
        </w:rPr>
        <w:t>my</w:t>
      </w:r>
      <w:r>
        <w:rPr>
          <w:spacing w:val="-2"/>
          <w:vertAlign w:val="baseline"/>
        </w:rPr>
        <w:t> </w:t>
      </w:r>
      <w:r>
        <w:rPr>
          <w:vertAlign w:val="baseline"/>
        </w:rPr>
        <w:t>holy</w:t>
      </w:r>
      <w:r>
        <w:rPr>
          <w:spacing w:val="-3"/>
          <w:vertAlign w:val="baseline"/>
        </w:rPr>
        <w:t> </w:t>
      </w:r>
      <w:r>
        <w:rPr>
          <w:vertAlign w:val="baseline"/>
        </w:rPr>
        <w:t>hill</w:t>
      </w:r>
      <w:r>
        <w:rPr>
          <w:spacing w:val="-2"/>
          <w:vertAlign w:val="baseline"/>
        </w:rPr>
        <w:t> </w:t>
      </w:r>
      <w:r>
        <w:rPr>
          <w:vertAlign w:val="baseline"/>
        </w:rPr>
        <w:t>of</w:t>
      </w:r>
      <w:r>
        <w:rPr>
          <w:spacing w:val="-4"/>
          <w:vertAlign w:val="baseline"/>
        </w:rPr>
        <w:t> </w:t>
      </w:r>
      <w:r>
        <w:rPr>
          <w:spacing w:val="-2"/>
          <w:vertAlign w:val="baseline"/>
        </w:rPr>
        <w:t>Zion.”</w:t>
      </w:r>
    </w:p>
    <w:p>
      <w:pPr>
        <w:pStyle w:val="BodyText"/>
        <w:tabs>
          <w:tab w:pos="1202" w:val="left" w:leader="none"/>
        </w:tabs>
        <w:spacing w:before="19"/>
        <w:ind w:left="840"/>
      </w:pPr>
      <w:r>
        <w:rPr>
          <w:spacing w:val="-10"/>
          <w:vertAlign w:val="superscript"/>
        </w:rPr>
        <w:t>7</w:t>
      </w:r>
      <w:r>
        <w:rPr>
          <w:vertAlign w:val="baseline"/>
        </w:rPr>
        <w:tab/>
        <w:t>I</w:t>
      </w:r>
      <w:r>
        <w:rPr>
          <w:spacing w:val="-2"/>
          <w:vertAlign w:val="baseline"/>
        </w:rPr>
        <w:t> </w:t>
      </w:r>
      <w:r>
        <w:rPr>
          <w:vertAlign w:val="baseline"/>
        </w:rPr>
        <w:t>will tell</w:t>
      </w:r>
      <w:r>
        <w:rPr>
          <w:spacing w:val="-1"/>
          <w:vertAlign w:val="baseline"/>
        </w:rPr>
        <w:t> </w:t>
      </w:r>
      <w:r>
        <w:rPr>
          <w:vertAlign w:val="baseline"/>
        </w:rPr>
        <w:t>of</w:t>
      </w:r>
      <w:r>
        <w:rPr>
          <w:spacing w:val="-1"/>
          <w:vertAlign w:val="baseline"/>
        </w:rPr>
        <w:t> </w:t>
      </w:r>
      <w:r>
        <w:rPr>
          <w:vertAlign w:val="baseline"/>
        </w:rPr>
        <w:t>the</w:t>
      </w:r>
      <w:r>
        <w:rPr>
          <w:spacing w:val="-1"/>
          <w:vertAlign w:val="baseline"/>
        </w:rPr>
        <w:t> </w:t>
      </w:r>
      <w:r>
        <w:rPr>
          <w:spacing w:val="-2"/>
          <w:vertAlign w:val="baseline"/>
        </w:rPr>
        <w:t>decree.</w:t>
      </w:r>
    </w:p>
    <w:p>
      <w:pPr>
        <w:pStyle w:val="BodyText"/>
        <w:spacing w:line="259" w:lineRule="auto" w:before="22"/>
        <w:ind w:left="1080" w:right="4989" w:hanging="240"/>
      </w:pPr>
      <w:r>
        <w:rPr/>
        <w:t>Yahweh</w:t>
      </w:r>
      <w:r>
        <w:rPr>
          <w:spacing w:val="-13"/>
        </w:rPr>
        <w:t> </w:t>
      </w:r>
      <w:r>
        <w:rPr/>
        <w:t>said</w:t>
      </w:r>
      <w:r>
        <w:rPr>
          <w:spacing w:val="-13"/>
        </w:rPr>
        <w:t> </w:t>
      </w:r>
      <w:r>
        <w:rPr/>
        <w:t>to</w:t>
      </w:r>
      <w:r>
        <w:rPr>
          <w:spacing w:val="-13"/>
        </w:rPr>
        <w:t> </w:t>
      </w:r>
      <w:r>
        <w:rPr/>
        <w:t>me,</w:t>
      </w:r>
      <w:r>
        <w:rPr>
          <w:spacing w:val="-13"/>
        </w:rPr>
        <w:t> </w:t>
      </w:r>
      <w:r>
        <w:rPr/>
        <w:t>“You</w:t>
      </w:r>
      <w:r>
        <w:rPr>
          <w:spacing w:val="-11"/>
        </w:rPr>
        <w:t> </w:t>
      </w:r>
      <w:r>
        <w:rPr/>
        <w:t>are</w:t>
      </w:r>
      <w:r>
        <w:rPr>
          <w:spacing w:val="-14"/>
        </w:rPr>
        <w:t> </w:t>
      </w:r>
      <w:r>
        <w:rPr/>
        <w:t>my</w:t>
      </w:r>
      <w:r>
        <w:rPr>
          <w:spacing w:val="-13"/>
        </w:rPr>
        <w:t> </w:t>
      </w:r>
      <w:r>
        <w:rPr/>
        <w:t>son. Today I have become your father.</w:t>
      </w:r>
    </w:p>
    <w:p>
      <w:pPr>
        <w:pStyle w:val="BodyText"/>
        <w:spacing w:line="259" w:lineRule="auto" w:before="2"/>
        <w:ind w:left="1080" w:right="2874" w:hanging="240"/>
      </w:pPr>
      <w:r>
        <w:rPr>
          <w:vertAlign w:val="superscript"/>
        </w:rPr>
        <w:t>8</w:t>
      </w:r>
      <w:r>
        <w:rPr>
          <w:spacing w:val="-18"/>
          <w:vertAlign w:val="baseline"/>
        </w:rPr>
        <w:t> </w:t>
      </w:r>
      <w:r>
        <w:rPr>
          <w:vertAlign w:val="baseline"/>
        </w:rPr>
        <w:t>Ask</w:t>
      </w:r>
      <w:r>
        <w:rPr>
          <w:spacing w:val="-6"/>
          <w:vertAlign w:val="baseline"/>
        </w:rPr>
        <w:t> </w:t>
      </w:r>
      <w:r>
        <w:rPr>
          <w:vertAlign w:val="baseline"/>
        </w:rPr>
        <w:t>of</w:t>
      </w:r>
      <w:r>
        <w:rPr>
          <w:spacing w:val="-5"/>
          <w:vertAlign w:val="baseline"/>
        </w:rPr>
        <w:t> </w:t>
      </w:r>
      <w:r>
        <w:rPr>
          <w:vertAlign w:val="baseline"/>
        </w:rPr>
        <w:t>me,</w:t>
      </w:r>
      <w:r>
        <w:rPr>
          <w:spacing w:val="-4"/>
          <w:vertAlign w:val="baseline"/>
        </w:rPr>
        <w:t> </w:t>
      </w:r>
      <w:r>
        <w:rPr>
          <w:vertAlign w:val="baseline"/>
        </w:rPr>
        <w:t>and</w:t>
      </w:r>
      <w:r>
        <w:rPr>
          <w:spacing w:val="-4"/>
          <w:vertAlign w:val="baseline"/>
        </w:rPr>
        <w:t> </w:t>
      </w:r>
      <w:r>
        <w:rPr>
          <w:vertAlign w:val="baseline"/>
        </w:rPr>
        <w:t>I</w:t>
      </w:r>
      <w:r>
        <w:rPr>
          <w:spacing w:val="-5"/>
          <w:vertAlign w:val="baseline"/>
        </w:rPr>
        <w:t> </w:t>
      </w:r>
      <w:r>
        <w:rPr>
          <w:vertAlign w:val="baseline"/>
        </w:rPr>
        <w:t>will</w:t>
      </w:r>
      <w:r>
        <w:rPr>
          <w:spacing w:val="-4"/>
          <w:vertAlign w:val="baseline"/>
        </w:rPr>
        <w:t> </w:t>
      </w:r>
      <w:r>
        <w:rPr>
          <w:vertAlign w:val="baseline"/>
        </w:rPr>
        <w:t>give</w:t>
      </w:r>
      <w:r>
        <w:rPr>
          <w:spacing w:val="-5"/>
          <w:vertAlign w:val="baseline"/>
        </w:rPr>
        <w:t> </w:t>
      </w:r>
      <w:r>
        <w:rPr>
          <w:vertAlign w:val="baseline"/>
        </w:rPr>
        <w:t>the</w:t>
      </w:r>
      <w:r>
        <w:rPr>
          <w:spacing w:val="-5"/>
          <w:vertAlign w:val="baseline"/>
        </w:rPr>
        <w:t> </w:t>
      </w:r>
      <w:r>
        <w:rPr>
          <w:vertAlign w:val="baseline"/>
        </w:rPr>
        <w:t>nations</w:t>
      </w:r>
      <w:r>
        <w:rPr>
          <w:spacing w:val="-4"/>
          <w:vertAlign w:val="baseline"/>
        </w:rPr>
        <w:t> </w:t>
      </w:r>
      <w:r>
        <w:rPr>
          <w:vertAlign w:val="baseline"/>
        </w:rPr>
        <w:t>for</w:t>
      </w:r>
      <w:r>
        <w:rPr>
          <w:spacing w:val="-5"/>
          <w:vertAlign w:val="baseline"/>
        </w:rPr>
        <w:t> </w:t>
      </w:r>
      <w:r>
        <w:rPr>
          <w:vertAlign w:val="baseline"/>
        </w:rPr>
        <w:t>your</w:t>
      </w:r>
      <w:r>
        <w:rPr>
          <w:spacing w:val="-5"/>
          <w:vertAlign w:val="baseline"/>
        </w:rPr>
        <w:t> </w:t>
      </w:r>
      <w:r>
        <w:rPr>
          <w:vertAlign w:val="baseline"/>
        </w:rPr>
        <w:t>inheritance, the uttermost parts of the earth for your possession.</w:t>
      </w:r>
    </w:p>
    <w:p>
      <w:pPr>
        <w:pStyle w:val="BodyText"/>
        <w:spacing w:line="275" w:lineRule="exact"/>
        <w:ind w:left="840"/>
      </w:pPr>
      <w:r>
        <w:rPr>
          <w:vertAlign w:val="superscript"/>
        </w:rPr>
        <w:t>9</w:t>
      </w:r>
      <w:r>
        <w:rPr>
          <w:spacing w:val="-18"/>
          <w:vertAlign w:val="baseline"/>
        </w:rPr>
        <w:t> </w:t>
      </w:r>
      <w:r>
        <w:rPr>
          <w:vertAlign w:val="baseline"/>
        </w:rPr>
        <w:t>You</w:t>
      </w:r>
      <w:r>
        <w:rPr>
          <w:spacing w:val="-7"/>
          <w:vertAlign w:val="baseline"/>
        </w:rPr>
        <w:t> </w:t>
      </w:r>
      <w:r>
        <w:rPr>
          <w:vertAlign w:val="baseline"/>
        </w:rPr>
        <w:t>shall</w:t>
      </w:r>
      <w:r>
        <w:rPr>
          <w:spacing w:val="-4"/>
          <w:vertAlign w:val="baseline"/>
        </w:rPr>
        <w:t> </w:t>
      </w:r>
      <w:r>
        <w:rPr>
          <w:vertAlign w:val="baseline"/>
        </w:rPr>
        <w:t>break</w:t>
      </w:r>
      <w:r>
        <w:rPr>
          <w:spacing w:val="-3"/>
          <w:vertAlign w:val="baseline"/>
        </w:rPr>
        <w:t> </w:t>
      </w:r>
      <w:r>
        <w:rPr>
          <w:vertAlign w:val="baseline"/>
        </w:rPr>
        <w:t>them</w:t>
      </w:r>
      <w:r>
        <w:rPr>
          <w:spacing w:val="-4"/>
          <w:vertAlign w:val="baseline"/>
        </w:rPr>
        <w:t> </w:t>
      </w:r>
      <w:r>
        <w:rPr>
          <w:vertAlign w:val="baseline"/>
        </w:rPr>
        <w:t>with</w:t>
      </w:r>
      <w:r>
        <w:rPr>
          <w:spacing w:val="-4"/>
          <w:vertAlign w:val="baseline"/>
        </w:rPr>
        <w:t> </w:t>
      </w:r>
      <w:r>
        <w:rPr>
          <w:vertAlign w:val="baseline"/>
        </w:rPr>
        <w:t>a</w:t>
      </w:r>
      <w:r>
        <w:rPr>
          <w:spacing w:val="-4"/>
          <w:vertAlign w:val="baseline"/>
        </w:rPr>
        <w:t> </w:t>
      </w:r>
      <w:r>
        <w:rPr>
          <w:vertAlign w:val="baseline"/>
        </w:rPr>
        <w:t>rod</w:t>
      </w:r>
      <w:r>
        <w:rPr>
          <w:spacing w:val="-4"/>
          <w:vertAlign w:val="baseline"/>
        </w:rPr>
        <w:t> </w:t>
      </w:r>
      <w:r>
        <w:rPr>
          <w:vertAlign w:val="baseline"/>
        </w:rPr>
        <w:t>of</w:t>
      </w:r>
      <w:r>
        <w:rPr>
          <w:spacing w:val="-5"/>
          <w:vertAlign w:val="baseline"/>
        </w:rPr>
        <w:t> </w:t>
      </w:r>
      <w:r>
        <w:rPr>
          <w:spacing w:val="-2"/>
          <w:vertAlign w:val="baseline"/>
        </w:rPr>
        <w:t>iron.</w:t>
      </w:r>
    </w:p>
    <w:p>
      <w:pPr>
        <w:pStyle w:val="BodyText"/>
        <w:spacing w:before="21"/>
        <w:ind w:left="1080"/>
      </w:pPr>
      <w:r>
        <w:rPr/>
        <w:t>You</w:t>
      </w:r>
      <w:r>
        <w:rPr>
          <w:spacing w:val="-5"/>
        </w:rPr>
        <w:t> </w:t>
      </w:r>
      <w:r>
        <w:rPr/>
        <w:t>shall</w:t>
      </w:r>
      <w:r>
        <w:rPr>
          <w:spacing w:val="-4"/>
        </w:rPr>
        <w:t> </w:t>
      </w:r>
      <w:r>
        <w:rPr/>
        <w:t>dash</w:t>
      </w:r>
      <w:r>
        <w:rPr>
          <w:spacing w:val="-4"/>
        </w:rPr>
        <w:t> </w:t>
      </w:r>
      <w:r>
        <w:rPr/>
        <w:t>them</w:t>
      </w:r>
      <w:r>
        <w:rPr>
          <w:spacing w:val="-4"/>
        </w:rPr>
        <w:t> </w:t>
      </w:r>
      <w:r>
        <w:rPr/>
        <w:t>in</w:t>
      </w:r>
      <w:r>
        <w:rPr>
          <w:spacing w:val="-4"/>
        </w:rPr>
        <w:t> </w:t>
      </w:r>
      <w:r>
        <w:rPr/>
        <w:t>pieces</w:t>
      </w:r>
      <w:r>
        <w:rPr>
          <w:spacing w:val="-4"/>
        </w:rPr>
        <w:t> </w:t>
      </w:r>
      <w:r>
        <w:rPr/>
        <w:t>like</w:t>
      </w:r>
      <w:r>
        <w:rPr>
          <w:spacing w:val="-5"/>
        </w:rPr>
        <w:t> </w:t>
      </w:r>
      <w:r>
        <w:rPr/>
        <w:t>a</w:t>
      </w:r>
      <w:r>
        <w:rPr>
          <w:spacing w:val="-5"/>
        </w:rPr>
        <w:t> </w:t>
      </w:r>
      <w:r>
        <w:rPr/>
        <w:t>potter’s</w:t>
      </w:r>
      <w:r>
        <w:rPr>
          <w:spacing w:val="-4"/>
        </w:rPr>
        <w:t> </w:t>
      </w:r>
      <w:r>
        <w:rPr>
          <w:spacing w:val="-2"/>
        </w:rPr>
        <w:t>vessel.”</w:t>
      </w:r>
    </w:p>
    <w:p>
      <w:pPr>
        <w:pStyle w:val="BodyText"/>
        <w:spacing w:before="22"/>
        <w:ind w:left="840"/>
      </w:pPr>
      <w:r>
        <w:rPr>
          <w:vertAlign w:val="superscript"/>
        </w:rPr>
        <w:t>10</w:t>
      </w:r>
      <w:r>
        <w:rPr>
          <w:spacing w:val="-21"/>
          <w:vertAlign w:val="baseline"/>
        </w:rPr>
        <w:t> </w:t>
      </w:r>
      <w:r>
        <w:rPr>
          <w:vertAlign w:val="baseline"/>
        </w:rPr>
        <w:t>Now</w:t>
      </w:r>
      <w:r>
        <w:rPr>
          <w:spacing w:val="-3"/>
          <w:vertAlign w:val="baseline"/>
        </w:rPr>
        <w:t> </w:t>
      </w:r>
      <w:r>
        <w:rPr>
          <w:vertAlign w:val="baseline"/>
        </w:rPr>
        <w:t>therefore</w:t>
      </w:r>
      <w:r>
        <w:rPr>
          <w:spacing w:val="-2"/>
          <w:vertAlign w:val="baseline"/>
        </w:rPr>
        <w:t> </w:t>
      </w:r>
      <w:r>
        <w:rPr>
          <w:vertAlign w:val="baseline"/>
        </w:rPr>
        <w:t>be</w:t>
      </w:r>
      <w:r>
        <w:rPr>
          <w:spacing w:val="-1"/>
          <w:vertAlign w:val="baseline"/>
        </w:rPr>
        <w:t> </w:t>
      </w:r>
      <w:r>
        <w:rPr>
          <w:vertAlign w:val="baseline"/>
        </w:rPr>
        <w:t>wise,</w:t>
      </w:r>
      <w:r>
        <w:rPr>
          <w:spacing w:val="1"/>
          <w:vertAlign w:val="baseline"/>
        </w:rPr>
        <w:t> </w:t>
      </w:r>
      <w:r>
        <w:rPr>
          <w:vertAlign w:val="baseline"/>
        </w:rPr>
        <w:t>you</w:t>
      </w:r>
      <w:r>
        <w:rPr>
          <w:spacing w:val="-1"/>
          <w:vertAlign w:val="baseline"/>
        </w:rPr>
        <w:t> </w:t>
      </w:r>
      <w:r>
        <w:rPr>
          <w:spacing w:val="-2"/>
          <w:vertAlign w:val="baseline"/>
        </w:rPr>
        <w:t>kings.</w:t>
      </w:r>
    </w:p>
    <w:p>
      <w:pPr>
        <w:pStyle w:val="BodyText"/>
        <w:spacing w:before="21"/>
        <w:ind w:left="1080"/>
      </w:pPr>
      <w:r>
        <w:rPr/>
        <w:t>Be</w:t>
      </w:r>
      <w:r>
        <w:rPr>
          <w:spacing w:val="-4"/>
        </w:rPr>
        <w:t> </w:t>
      </w:r>
      <w:r>
        <w:rPr/>
        <w:t>instructed,</w:t>
      </w:r>
      <w:r>
        <w:rPr>
          <w:spacing w:val="-1"/>
        </w:rPr>
        <w:t> </w:t>
      </w:r>
      <w:r>
        <w:rPr/>
        <w:t>you</w:t>
      </w:r>
      <w:r>
        <w:rPr>
          <w:spacing w:val="-1"/>
        </w:rPr>
        <w:t> </w:t>
      </w:r>
      <w:r>
        <w:rPr/>
        <w:t>judges</w:t>
      </w:r>
      <w:r>
        <w:rPr>
          <w:spacing w:val="-1"/>
        </w:rPr>
        <w:t> </w:t>
      </w:r>
      <w:r>
        <w:rPr/>
        <w:t>of</w:t>
      </w:r>
      <w:r>
        <w:rPr>
          <w:spacing w:val="-2"/>
        </w:rPr>
        <w:t> </w:t>
      </w:r>
      <w:r>
        <w:rPr/>
        <w:t>the</w:t>
      </w:r>
      <w:r>
        <w:rPr>
          <w:spacing w:val="-1"/>
        </w:rPr>
        <w:t> </w:t>
      </w:r>
      <w:r>
        <w:rPr>
          <w:spacing w:val="-2"/>
        </w:rPr>
        <w:t>earth.</w:t>
      </w:r>
    </w:p>
    <w:p>
      <w:pPr>
        <w:pStyle w:val="BodyText"/>
        <w:spacing w:line="259" w:lineRule="auto" w:before="22"/>
        <w:ind w:left="1080" w:right="5906" w:hanging="240"/>
      </w:pPr>
      <w:r>
        <w:rPr>
          <w:vertAlign w:val="superscript"/>
        </w:rPr>
        <w:t>11</w:t>
      </w:r>
      <w:r>
        <w:rPr>
          <w:vertAlign w:val="baseline"/>
        </w:rPr>
        <w:t> Serve Yahweh with fear, and</w:t>
      </w:r>
      <w:r>
        <w:rPr>
          <w:spacing w:val="-13"/>
          <w:vertAlign w:val="baseline"/>
        </w:rPr>
        <w:t> </w:t>
      </w:r>
      <w:r>
        <w:rPr>
          <w:vertAlign w:val="baseline"/>
        </w:rPr>
        <w:t>rejoice</w:t>
      </w:r>
      <w:r>
        <w:rPr>
          <w:spacing w:val="-12"/>
          <w:vertAlign w:val="baseline"/>
        </w:rPr>
        <w:t> </w:t>
      </w:r>
      <w:r>
        <w:rPr>
          <w:vertAlign w:val="baseline"/>
        </w:rPr>
        <w:t>with</w:t>
      </w:r>
      <w:r>
        <w:rPr>
          <w:spacing w:val="-13"/>
          <w:vertAlign w:val="baseline"/>
        </w:rPr>
        <w:t> </w:t>
      </w:r>
      <w:r>
        <w:rPr>
          <w:vertAlign w:val="baseline"/>
        </w:rPr>
        <w:t>trembling.</w:t>
      </w:r>
    </w:p>
    <w:p>
      <w:pPr>
        <w:pStyle w:val="BodyText"/>
        <w:spacing w:line="259" w:lineRule="auto"/>
        <w:ind w:left="1080" w:right="980" w:hanging="240"/>
      </w:pPr>
      <w:r>
        <w:rPr>
          <w:vertAlign w:val="superscript"/>
        </w:rPr>
        <w:t>12</w:t>
      </w:r>
      <w:r>
        <w:rPr>
          <w:spacing w:val="-21"/>
          <w:vertAlign w:val="baseline"/>
        </w:rPr>
        <w:t> </w:t>
      </w:r>
      <w:r>
        <w:rPr>
          <w:vertAlign w:val="baseline"/>
        </w:rPr>
        <w:t>Give</w:t>
      </w:r>
      <w:r>
        <w:rPr>
          <w:spacing w:val="-8"/>
          <w:vertAlign w:val="baseline"/>
        </w:rPr>
        <w:t> </w:t>
      </w:r>
      <w:r>
        <w:rPr>
          <w:vertAlign w:val="baseline"/>
        </w:rPr>
        <w:t>sincere</w:t>
      </w:r>
      <w:r>
        <w:rPr>
          <w:spacing w:val="-5"/>
          <w:vertAlign w:val="baseline"/>
        </w:rPr>
        <w:t> </w:t>
      </w:r>
      <w:r>
        <w:rPr>
          <w:vertAlign w:val="baseline"/>
        </w:rPr>
        <w:t>homage</w:t>
      </w:r>
      <w:r>
        <w:rPr>
          <w:spacing w:val="-5"/>
          <w:vertAlign w:val="baseline"/>
        </w:rPr>
        <w:t> </w:t>
      </w:r>
      <w:r>
        <w:rPr>
          <w:vertAlign w:val="baseline"/>
        </w:rPr>
        <w:t>to</w:t>
      </w:r>
      <w:r>
        <w:rPr>
          <w:spacing w:val="-4"/>
          <w:vertAlign w:val="baseline"/>
        </w:rPr>
        <w:t> </w:t>
      </w:r>
      <w:r>
        <w:rPr>
          <w:vertAlign w:val="baseline"/>
        </w:rPr>
        <w:t>the</w:t>
      </w:r>
      <w:r>
        <w:rPr>
          <w:spacing w:val="-5"/>
          <w:vertAlign w:val="baseline"/>
        </w:rPr>
        <w:t> </w:t>
      </w:r>
      <w:r>
        <w:rPr>
          <w:vertAlign w:val="baseline"/>
        </w:rPr>
        <w:t>Son,</w:t>
      </w:r>
      <w:r>
        <w:rPr>
          <w:spacing w:val="-4"/>
          <w:vertAlign w:val="baseline"/>
        </w:rPr>
        <w:t> </w:t>
      </w:r>
      <w:r>
        <w:rPr>
          <w:vertAlign w:val="baseline"/>
        </w:rPr>
        <w:t>lest</w:t>
      </w:r>
      <w:r>
        <w:rPr>
          <w:spacing w:val="-4"/>
          <w:vertAlign w:val="baseline"/>
        </w:rPr>
        <w:t> </w:t>
      </w:r>
      <w:r>
        <w:rPr>
          <w:vertAlign w:val="baseline"/>
        </w:rPr>
        <w:t>he</w:t>
      </w:r>
      <w:r>
        <w:rPr>
          <w:spacing w:val="-5"/>
          <w:vertAlign w:val="baseline"/>
        </w:rPr>
        <w:t> </w:t>
      </w:r>
      <w:r>
        <w:rPr>
          <w:vertAlign w:val="baseline"/>
        </w:rPr>
        <w:t>be</w:t>
      </w:r>
      <w:r>
        <w:rPr>
          <w:spacing w:val="-5"/>
          <w:vertAlign w:val="baseline"/>
        </w:rPr>
        <w:t> </w:t>
      </w:r>
      <w:r>
        <w:rPr>
          <w:vertAlign w:val="baseline"/>
        </w:rPr>
        <w:t>angry,</w:t>
      </w:r>
      <w:r>
        <w:rPr>
          <w:spacing w:val="-4"/>
          <w:vertAlign w:val="baseline"/>
        </w:rPr>
        <w:t> </w:t>
      </w:r>
      <w:r>
        <w:rPr>
          <w:vertAlign w:val="baseline"/>
        </w:rPr>
        <w:t>and</w:t>
      </w:r>
      <w:r>
        <w:rPr>
          <w:spacing w:val="-4"/>
          <w:vertAlign w:val="baseline"/>
        </w:rPr>
        <w:t> </w:t>
      </w:r>
      <w:r>
        <w:rPr>
          <w:vertAlign w:val="baseline"/>
        </w:rPr>
        <w:t>you</w:t>
      </w:r>
      <w:r>
        <w:rPr>
          <w:spacing w:val="-4"/>
          <w:vertAlign w:val="baseline"/>
        </w:rPr>
        <w:t> </w:t>
      </w:r>
      <w:r>
        <w:rPr>
          <w:vertAlign w:val="baseline"/>
        </w:rPr>
        <w:t>perish</w:t>
      </w:r>
      <w:r>
        <w:rPr>
          <w:spacing w:val="-4"/>
          <w:vertAlign w:val="baseline"/>
        </w:rPr>
        <w:t> </w:t>
      </w:r>
      <w:r>
        <w:rPr>
          <w:vertAlign w:val="baseline"/>
        </w:rPr>
        <w:t>on</w:t>
      </w:r>
      <w:r>
        <w:rPr>
          <w:spacing w:val="-4"/>
          <w:vertAlign w:val="baseline"/>
        </w:rPr>
        <w:t> </w:t>
      </w:r>
      <w:r>
        <w:rPr>
          <w:vertAlign w:val="baseline"/>
        </w:rPr>
        <w:t>the</w:t>
      </w:r>
      <w:r>
        <w:rPr>
          <w:spacing w:val="-4"/>
          <w:vertAlign w:val="baseline"/>
        </w:rPr>
        <w:t> </w:t>
      </w:r>
      <w:r>
        <w:rPr>
          <w:vertAlign w:val="baseline"/>
        </w:rPr>
        <w:t>way, for his wrath will soon be kindled.</w:t>
      </w:r>
    </w:p>
    <w:p>
      <w:pPr>
        <w:pStyle w:val="BodyText"/>
        <w:spacing w:before="1"/>
        <w:ind w:left="1080"/>
      </w:pPr>
      <w:r>
        <w:rPr/>
        <w:t>Blessed</w:t>
      </w:r>
      <w:r>
        <w:rPr>
          <w:spacing w:val="-4"/>
        </w:rPr>
        <w:t> </w:t>
      </w:r>
      <w:r>
        <w:rPr/>
        <w:t>are all</w:t>
      </w:r>
      <w:r>
        <w:rPr>
          <w:spacing w:val="-1"/>
        </w:rPr>
        <w:t> </w:t>
      </w:r>
      <w:r>
        <w:rPr/>
        <w:t>those</w:t>
      </w:r>
      <w:r>
        <w:rPr>
          <w:spacing w:val="-3"/>
        </w:rPr>
        <w:t> </w:t>
      </w:r>
      <w:r>
        <w:rPr/>
        <w:t>who</w:t>
      </w:r>
      <w:r>
        <w:rPr>
          <w:spacing w:val="-1"/>
        </w:rPr>
        <w:t> </w:t>
      </w:r>
      <w:r>
        <w:rPr/>
        <w:t>take</w:t>
      </w:r>
      <w:r>
        <w:rPr>
          <w:spacing w:val="-2"/>
        </w:rPr>
        <w:t> </w:t>
      </w:r>
      <w:r>
        <w:rPr/>
        <w:t>refuge</w:t>
      </w:r>
      <w:r>
        <w:rPr>
          <w:spacing w:val="-2"/>
        </w:rPr>
        <w:t> </w:t>
      </w:r>
      <w:r>
        <w:rPr/>
        <w:t>in</w:t>
      </w:r>
      <w:r>
        <w:rPr>
          <w:spacing w:val="-1"/>
        </w:rPr>
        <w:t> </w:t>
      </w:r>
      <w:r>
        <w:rPr>
          <w:spacing w:val="-4"/>
        </w:rPr>
        <w:t>him.</w:t>
      </w:r>
    </w:p>
    <w:p>
      <w:pPr>
        <w:spacing w:before="180"/>
        <w:ind w:left="108" w:right="108" w:firstLine="0"/>
        <w:jc w:val="center"/>
        <w:rPr>
          <w:b/>
          <w:sz w:val="24"/>
        </w:rPr>
      </w:pPr>
      <w:r>
        <w:rPr>
          <w:b/>
          <w:spacing w:val="-2"/>
          <w:sz w:val="24"/>
        </w:rPr>
        <w:t>*************</w:t>
      </w:r>
    </w:p>
    <w:p>
      <w:pPr>
        <w:spacing w:after="0"/>
        <w:jc w:val="center"/>
        <w:rPr>
          <w:sz w:val="24"/>
        </w:rPr>
        <w:sectPr>
          <w:pgSz w:w="12240" w:h="15840"/>
          <w:pgMar w:header="0" w:footer="523" w:top="1360" w:bottom="720" w:left="1320" w:right="1320"/>
        </w:sectPr>
      </w:pPr>
    </w:p>
    <w:p>
      <w:pPr>
        <w:pStyle w:val="BodyText"/>
        <w:spacing w:line="259" w:lineRule="auto" w:before="79"/>
        <w:ind w:right="142"/>
      </w:pPr>
      <w:r>
        <w:rPr>
          <w:b/>
        </w:rPr>
        <w:t>Matthew</w:t>
      </w:r>
      <w:r>
        <w:rPr>
          <w:b/>
          <w:spacing w:val="-4"/>
        </w:rPr>
        <w:t> </w:t>
      </w:r>
      <w:r>
        <w:rPr>
          <w:b/>
        </w:rPr>
        <w:t>24:29-31</w:t>
      </w:r>
      <w:r>
        <w:rPr>
          <w:b/>
          <w:spacing w:val="-3"/>
        </w:rPr>
        <w:t> </w:t>
      </w:r>
      <w:r>
        <w:rPr/>
        <w:t>“Immediately</w:t>
      </w:r>
      <w:r>
        <w:rPr>
          <w:spacing w:val="-3"/>
        </w:rPr>
        <w:t> </w:t>
      </w:r>
      <w:r>
        <w:rPr/>
        <w:t>after</w:t>
      </w:r>
      <w:r>
        <w:rPr>
          <w:spacing w:val="-4"/>
        </w:rPr>
        <w:t> </w:t>
      </w:r>
      <w:r>
        <w:rPr/>
        <w:t>the</w:t>
      </w:r>
      <w:r>
        <w:rPr>
          <w:spacing w:val="-4"/>
        </w:rPr>
        <w:t> </w:t>
      </w:r>
      <w:r>
        <w:rPr/>
        <w:t>tribulation</w:t>
      </w:r>
      <w:r>
        <w:rPr>
          <w:spacing w:val="-3"/>
        </w:rPr>
        <w:t> </w:t>
      </w:r>
      <w:r>
        <w:rPr/>
        <w:t>of</w:t>
      </w:r>
      <w:r>
        <w:rPr>
          <w:spacing w:val="-4"/>
        </w:rPr>
        <w:t> </w:t>
      </w:r>
      <w:r>
        <w:rPr/>
        <w:t>those</w:t>
      </w:r>
      <w:r>
        <w:rPr>
          <w:spacing w:val="-4"/>
        </w:rPr>
        <w:t> </w:t>
      </w:r>
      <w:r>
        <w:rPr/>
        <w:t>days</w:t>
      </w:r>
      <w:r>
        <w:rPr>
          <w:spacing w:val="-3"/>
        </w:rPr>
        <w:t> </w:t>
      </w:r>
      <w:r>
        <w:rPr/>
        <w:t>the</w:t>
      </w:r>
      <w:r>
        <w:rPr>
          <w:spacing w:val="-4"/>
        </w:rPr>
        <w:t> </w:t>
      </w:r>
      <w:r>
        <w:rPr/>
        <w:t>sun</w:t>
      </w:r>
      <w:r>
        <w:rPr>
          <w:spacing w:val="-3"/>
        </w:rPr>
        <w:t> </w:t>
      </w:r>
      <w:r>
        <w:rPr/>
        <w:t>will</w:t>
      </w:r>
      <w:r>
        <w:rPr>
          <w:spacing w:val="-3"/>
        </w:rPr>
        <w:t> </w:t>
      </w:r>
      <w:r>
        <w:rPr/>
        <w:t>be</w:t>
      </w:r>
      <w:r>
        <w:rPr>
          <w:spacing w:val="-4"/>
        </w:rPr>
        <w:t> </w:t>
      </w:r>
      <w:r>
        <w:rPr/>
        <w:t>darkened,</w:t>
      </w:r>
      <w:r>
        <w:rPr>
          <w:spacing w:val="-1"/>
        </w:rPr>
        <w:t> </w:t>
      </w:r>
      <w:r>
        <w:rPr/>
        <w:t>and the moon will not give its light, and the stars will fall from heaven, and the powers of the</w:t>
      </w:r>
      <w:r>
        <w:rPr>
          <w:spacing w:val="40"/>
        </w:rPr>
        <w:t> </w:t>
      </w:r>
      <w:r>
        <w:rPr/>
        <w:t>heavens will be shaken.</w:t>
      </w:r>
      <w:r>
        <w:rPr>
          <w:spacing w:val="-6"/>
        </w:rPr>
        <w:t> </w:t>
      </w:r>
      <w:r>
        <w:rPr/>
        <w:t>And then the sign of the Son of man will appear in heaven, and then all the tribes of the earth will beat themselves in lamentation, and they will see the Son of man coming on the clouds of heaven with power and great glory.</w:t>
      </w:r>
      <w:r>
        <w:rPr>
          <w:spacing w:val="-10"/>
        </w:rPr>
        <w:t> </w:t>
      </w:r>
      <w:r>
        <w:rPr/>
        <w:t>And he will send forth his angels with a great trumpet sound, and they will gather his chosen ones together from the four winds, from one extremity of the heavens to their other extremity.” // This is most likely the</w:t>
      </w:r>
      <w:r>
        <w:rPr>
          <w:spacing w:val="40"/>
        </w:rPr>
        <w:t> </w:t>
      </w:r>
      <w:r>
        <w:rPr/>
        <w:t>approximate 45-day period – compare Daniel 12:11,12; Revelation 11:11-13 comments</w:t>
      </w:r>
    </w:p>
    <w:p>
      <w:pPr>
        <w:pStyle w:val="BodyText"/>
        <w:spacing w:line="259" w:lineRule="auto" w:before="157"/>
        <w:ind w:right="152"/>
      </w:pPr>
      <w:r>
        <w:rPr>
          <w:b/>
        </w:rPr>
        <w:t>Matthew 24:32-35 </w:t>
      </w:r>
      <w:r>
        <w:rPr/>
        <w:t>“Now learn from the fig tree as an illustration this point: Just as soon as its young branch grows tender and it puts forth leaves,</w:t>
      </w:r>
      <w:r>
        <w:rPr>
          <w:spacing w:val="-3"/>
        </w:rPr>
        <w:t> </w:t>
      </w:r>
      <w:r>
        <w:rPr/>
        <w:t>YOU know that summer is near. Likewise, also</w:t>
      </w:r>
      <w:r>
        <w:rPr>
          <w:spacing w:val="-8"/>
        </w:rPr>
        <w:t> </w:t>
      </w:r>
      <w:r>
        <w:rPr/>
        <w:t>YOU, when</w:t>
      </w:r>
      <w:r>
        <w:rPr>
          <w:spacing w:val="-8"/>
        </w:rPr>
        <w:t> </w:t>
      </w:r>
      <w:r>
        <w:rPr/>
        <w:t>YOU see all these things, know that he is near at the doors.</w:t>
      </w:r>
      <w:r>
        <w:rPr>
          <w:spacing w:val="-3"/>
        </w:rPr>
        <w:t> </w:t>
      </w:r>
      <w:r>
        <w:rPr/>
        <w:t>Truly I say to</w:t>
      </w:r>
      <w:r>
        <w:rPr>
          <w:spacing w:val="-8"/>
        </w:rPr>
        <w:t> </w:t>
      </w:r>
      <w:r>
        <w:rPr/>
        <w:t>YOU that this generation will by no means pass away until all these things occur. Heaven and earth will</w:t>
      </w:r>
      <w:r>
        <w:rPr>
          <w:spacing w:val="-4"/>
        </w:rPr>
        <w:t> </w:t>
      </w:r>
      <w:r>
        <w:rPr/>
        <w:t>pass</w:t>
      </w:r>
      <w:r>
        <w:rPr>
          <w:spacing w:val="-4"/>
        </w:rPr>
        <w:t> </w:t>
      </w:r>
      <w:r>
        <w:rPr/>
        <w:t>away,</w:t>
      </w:r>
      <w:r>
        <w:rPr>
          <w:spacing w:val="-4"/>
        </w:rPr>
        <w:t> </w:t>
      </w:r>
      <w:r>
        <w:rPr/>
        <w:t>but</w:t>
      </w:r>
      <w:r>
        <w:rPr>
          <w:spacing w:val="-4"/>
        </w:rPr>
        <w:t> </w:t>
      </w:r>
      <w:r>
        <w:rPr/>
        <w:t>my</w:t>
      </w:r>
      <w:r>
        <w:rPr>
          <w:spacing w:val="-4"/>
        </w:rPr>
        <w:t> </w:t>
      </w:r>
      <w:r>
        <w:rPr/>
        <w:t>words</w:t>
      </w:r>
      <w:r>
        <w:rPr>
          <w:spacing w:val="-4"/>
        </w:rPr>
        <w:t> </w:t>
      </w:r>
      <w:r>
        <w:rPr/>
        <w:t>will</w:t>
      </w:r>
      <w:r>
        <w:rPr>
          <w:spacing w:val="-4"/>
        </w:rPr>
        <w:t> </w:t>
      </w:r>
      <w:r>
        <w:rPr/>
        <w:t>by</w:t>
      </w:r>
      <w:r>
        <w:rPr>
          <w:spacing w:val="-4"/>
        </w:rPr>
        <w:t> </w:t>
      </w:r>
      <w:r>
        <w:rPr/>
        <w:t>no</w:t>
      </w:r>
      <w:r>
        <w:rPr>
          <w:spacing w:val="-4"/>
        </w:rPr>
        <w:t> </w:t>
      </w:r>
      <w:r>
        <w:rPr/>
        <w:t>means</w:t>
      </w:r>
      <w:r>
        <w:rPr>
          <w:spacing w:val="-4"/>
        </w:rPr>
        <w:t> </w:t>
      </w:r>
      <w:r>
        <w:rPr/>
        <w:t>pass</w:t>
      </w:r>
      <w:r>
        <w:rPr>
          <w:spacing w:val="-4"/>
        </w:rPr>
        <w:t> </w:t>
      </w:r>
      <w:r>
        <w:rPr/>
        <w:t>away.”</w:t>
      </w:r>
      <w:r>
        <w:rPr>
          <w:spacing w:val="-5"/>
        </w:rPr>
        <w:t> </w:t>
      </w:r>
      <w:r>
        <w:rPr/>
        <w:t>//</w:t>
      </w:r>
      <w:r>
        <w:rPr>
          <w:spacing w:val="-4"/>
        </w:rPr>
        <w:t> </w:t>
      </w:r>
      <w:r>
        <w:rPr/>
        <w:t>Notice</w:t>
      </w:r>
      <w:r>
        <w:rPr>
          <w:spacing w:val="-5"/>
        </w:rPr>
        <w:t> </w:t>
      </w:r>
      <w:r>
        <w:rPr/>
        <w:t>the</w:t>
      </w:r>
      <w:r>
        <w:rPr>
          <w:spacing w:val="-5"/>
        </w:rPr>
        <w:t> </w:t>
      </w:r>
      <w:r>
        <w:rPr/>
        <w:t>phrase</w:t>
      </w:r>
      <w:r>
        <w:rPr>
          <w:spacing w:val="-5"/>
        </w:rPr>
        <w:t> </w:t>
      </w:r>
      <w:r>
        <w:rPr/>
        <w:t>“he</w:t>
      </w:r>
      <w:r>
        <w:rPr>
          <w:spacing w:val="-5"/>
        </w:rPr>
        <w:t> </w:t>
      </w:r>
      <w:r>
        <w:rPr/>
        <w:t>is</w:t>
      </w:r>
      <w:r>
        <w:rPr>
          <w:spacing w:val="-4"/>
        </w:rPr>
        <w:t> </w:t>
      </w:r>
      <w:r>
        <w:rPr/>
        <w:t>near</w:t>
      </w:r>
      <w:r>
        <w:rPr>
          <w:spacing w:val="-5"/>
        </w:rPr>
        <w:t> </w:t>
      </w:r>
      <w:r>
        <w:rPr/>
        <w:t>at</w:t>
      </w:r>
      <w:r>
        <w:rPr>
          <w:spacing w:val="-4"/>
        </w:rPr>
        <w:t> </w:t>
      </w:r>
      <w:r>
        <w:rPr/>
        <w:t>the doors” denotes just before Michael stands up – Daniel 12:1; Revelation 11:14,15 However, the term “this generation” would refer to those “two witnesses” who experience the tribulation periods. One of those “two witnesses” existed in Jesus’</w:t>
      </w:r>
      <w:r>
        <w:rPr>
          <w:spacing w:val="-13"/>
        </w:rPr>
        <w:t> </w:t>
      </w:r>
      <w:r>
        <w:rPr/>
        <w:t>day. – See Revelation 6:11 comments</w:t>
      </w:r>
    </w:p>
    <w:p>
      <w:pPr>
        <w:pStyle w:val="BodyText"/>
        <w:spacing w:line="259" w:lineRule="auto" w:before="160"/>
        <w:ind w:right="143"/>
      </w:pPr>
      <w:r>
        <w:rPr>
          <w:b/>
        </w:rPr>
        <w:t>Matthew</w:t>
      </w:r>
      <w:r>
        <w:rPr>
          <w:b/>
          <w:spacing w:val="-4"/>
        </w:rPr>
        <w:t> </w:t>
      </w:r>
      <w:r>
        <w:rPr>
          <w:b/>
        </w:rPr>
        <w:t>24:36</w:t>
      </w:r>
      <w:r>
        <w:rPr>
          <w:b/>
          <w:spacing w:val="-3"/>
        </w:rPr>
        <w:t> </w:t>
      </w:r>
      <w:r>
        <w:rPr/>
        <w:t>“Concerning</w:t>
      </w:r>
      <w:r>
        <w:rPr>
          <w:spacing w:val="-3"/>
        </w:rPr>
        <w:t> </w:t>
      </w:r>
      <w:r>
        <w:rPr/>
        <w:t>that</w:t>
      </w:r>
      <w:r>
        <w:rPr>
          <w:spacing w:val="-3"/>
        </w:rPr>
        <w:t> </w:t>
      </w:r>
      <w:r>
        <w:rPr/>
        <w:t>day</w:t>
      </w:r>
      <w:r>
        <w:rPr>
          <w:spacing w:val="-3"/>
        </w:rPr>
        <w:t> </w:t>
      </w:r>
      <w:r>
        <w:rPr/>
        <w:t>and</w:t>
      </w:r>
      <w:r>
        <w:rPr>
          <w:spacing w:val="-3"/>
        </w:rPr>
        <w:t> </w:t>
      </w:r>
      <w:r>
        <w:rPr/>
        <w:t>hour</w:t>
      </w:r>
      <w:r>
        <w:rPr>
          <w:spacing w:val="-4"/>
        </w:rPr>
        <w:t> </w:t>
      </w:r>
      <w:r>
        <w:rPr/>
        <w:t>nobody</w:t>
      </w:r>
      <w:r>
        <w:rPr>
          <w:spacing w:val="-3"/>
        </w:rPr>
        <w:t> </w:t>
      </w:r>
      <w:r>
        <w:rPr/>
        <w:t>knows,</w:t>
      </w:r>
      <w:r>
        <w:rPr>
          <w:spacing w:val="-3"/>
        </w:rPr>
        <w:t> </w:t>
      </w:r>
      <w:r>
        <w:rPr/>
        <w:t>neither</w:t>
      </w:r>
      <w:r>
        <w:rPr>
          <w:spacing w:val="-4"/>
        </w:rPr>
        <w:t> </w:t>
      </w:r>
      <w:r>
        <w:rPr/>
        <w:t>the</w:t>
      </w:r>
      <w:r>
        <w:rPr>
          <w:spacing w:val="-2"/>
        </w:rPr>
        <w:t> </w:t>
      </w:r>
      <w:r>
        <w:rPr/>
        <w:t>angels</w:t>
      </w:r>
      <w:r>
        <w:rPr>
          <w:spacing w:val="-3"/>
        </w:rPr>
        <w:t> </w:t>
      </w:r>
      <w:r>
        <w:rPr/>
        <w:t>of</w:t>
      </w:r>
      <w:r>
        <w:rPr>
          <w:spacing w:val="-4"/>
        </w:rPr>
        <w:t> </w:t>
      </w:r>
      <w:r>
        <w:rPr/>
        <w:t>the</w:t>
      </w:r>
      <w:r>
        <w:rPr>
          <w:spacing w:val="-4"/>
        </w:rPr>
        <w:t> </w:t>
      </w:r>
      <w:r>
        <w:rPr/>
        <w:t>heavens nor the Son, but only the Father.” // Jesus never did give his disciples a date when</w:t>
      </w:r>
    </w:p>
    <w:p>
      <w:pPr>
        <w:pStyle w:val="BodyText"/>
        <w:spacing w:line="259" w:lineRule="auto"/>
        <w:ind w:right="267"/>
      </w:pPr>
      <w:r>
        <w:rPr/>
        <w:t>Jerusalem would be destroyed – Just a sign to look out for.</w:t>
      </w:r>
      <w:r>
        <w:rPr>
          <w:spacing w:val="-9"/>
        </w:rPr>
        <w:t> </w:t>
      </w:r>
      <w:r>
        <w:rPr/>
        <w:t>And that sign was based upon scriptures</w:t>
      </w:r>
      <w:r>
        <w:rPr>
          <w:spacing w:val="-3"/>
        </w:rPr>
        <w:t> </w:t>
      </w:r>
      <w:r>
        <w:rPr/>
        <w:t>in</w:t>
      </w:r>
      <w:r>
        <w:rPr>
          <w:spacing w:val="-3"/>
        </w:rPr>
        <w:t> </w:t>
      </w:r>
      <w:r>
        <w:rPr/>
        <w:t>Daniel</w:t>
      </w:r>
      <w:r>
        <w:rPr>
          <w:spacing w:val="-3"/>
        </w:rPr>
        <w:t> </w:t>
      </w:r>
      <w:r>
        <w:rPr/>
        <w:t>–</w:t>
      </w:r>
      <w:r>
        <w:rPr>
          <w:spacing w:val="-14"/>
        </w:rPr>
        <w:t> </w:t>
      </w:r>
      <w:r>
        <w:rPr/>
        <w:t>And</w:t>
      </w:r>
      <w:r>
        <w:rPr>
          <w:spacing w:val="-3"/>
        </w:rPr>
        <w:t> </w:t>
      </w:r>
      <w:r>
        <w:rPr/>
        <w:t>so</w:t>
      </w:r>
      <w:r>
        <w:rPr>
          <w:spacing w:val="-3"/>
        </w:rPr>
        <w:t> </w:t>
      </w:r>
      <w:r>
        <w:rPr/>
        <w:t>it</w:t>
      </w:r>
      <w:r>
        <w:rPr>
          <w:spacing w:val="-3"/>
        </w:rPr>
        <w:t> </w:t>
      </w:r>
      <w:r>
        <w:rPr/>
        <w:t>is</w:t>
      </w:r>
      <w:r>
        <w:rPr>
          <w:spacing w:val="-3"/>
        </w:rPr>
        <w:t> </w:t>
      </w:r>
      <w:r>
        <w:rPr/>
        <w:t>for</w:t>
      </w:r>
      <w:r>
        <w:rPr>
          <w:spacing w:val="-4"/>
        </w:rPr>
        <w:t> </w:t>
      </w:r>
      <w:r>
        <w:rPr/>
        <w:t>us</w:t>
      </w:r>
      <w:r>
        <w:rPr>
          <w:spacing w:val="-3"/>
        </w:rPr>
        <w:t> </w:t>
      </w:r>
      <w:r>
        <w:rPr/>
        <w:t>today</w:t>
      </w:r>
      <w:r>
        <w:rPr>
          <w:spacing w:val="-3"/>
        </w:rPr>
        <w:t> </w:t>
      </w:r>
      <w:r>
        <w:rPr/>
        <w:t>–</w:t>
      </w:r>
      <w:r>
        <w:rPr>
          <w:spacing w:val="-3"/>
        </w:rPr>
        <w:t> </w:t>
      </w:r>
      <w:r>
        <w:rPr/>
        <w:t>See</w:t>
      </w:r>
      <w:r>
        <w:rPr>
          <w:spacing w:val="-4"/>
        </w:rPr>
        <w:t> </w:t>
      </w:r>
      <w:r>
        <w:rPr/>
        <w:t>the</w:t>
      </w:r>
      <w:r>
        <w:rPr>
          <w:spacing w:val="-4"/>
        </w:rPr>
        <w:t> </w:t>
      </w:r>
      <w:r>
        <w:rPr/>
        <w:t>book</w:t>
      </w:r>
      <w:r>
        <w:rPr>
          <w:spacing w:val="-3"/>
        </w:rPr>
        <w:t> </w:t>
      </w:r>
      <w:r>
        <w:rPr/>
        <w:t>of</w:t>
      </w:r>
      <w:r>
        <w:rPr>
          <w:spacing w:val="-2"/>
        </w:rPr>
        <w:t> </w:t>
      </w:r>
      <w:r>
        <w:rPr/>
        <w:t>Daniel</w:t>
      </w:r>
      <w:r>
        <w:rPr>
          <w:spacing w:val="-3"/>
        </w:rPr>
        <w:t> </w:t>
      </w:r>
      <w:r>
        <w:rPr/>
        <w:t>chapters</w:t>
      </w:r>
      <w:r>
        <w:rPr>
          <w:spacing w:val="-3"/>
        </w:rPr>
        <w:t> </w:t>
      </w:r>
      <w:r>
        <w:rPr/>
        <w:t>7,8,</w:t>
      </w:r>
      <w:r>
        <w:rPr>
          <w:spacing w:val="-3"/>
        </w:rPr>
        <w:t> </w:t>
      </w:r>
      <w:r>
        <w:rPr/>
        <w:t>and</w:t>
      </w:r>
      <w:r>
        <w:rPr>
          <w:spacing w:val="-3"/>
        </w:rPr>
        <w:t> </w:t>
      </w:r>
      <w:r>
        <w:rPr/>
        <w:t>11.</w:t>
      </w:r>
    </w:p>
    <w:p>
      <w:pPr>
        <w:pStyle w:val="BodyText"/>
        <w:spacing w:line="259" w:lineRule="auto" w:before="159"/>
        <w:ind w:right="129"/>
      </w:pPr>
      <w:r>
        <w:rPr>
          <w:b/>
        </w:rPr>
        <w:t>Matthew 24:37-42 </w:t>
      </w:r>
      <w:r>
        <w:rPr/>
        <w:t>“For just as the days of Noah were, so the presence of the Son of man will</w:t>
      </w:r>
      <w:r>
        <w:rPr>
          <w:spacing w:val="40"/>
        </w:rPr>
        <w:t> </w:t>
      </w:r>
      <w:r>
        <w:rPr/>
        <w:t>be. For as they were in those days before the flood, eating and drinking, men marrying and women being given in marriage, until the day that Noah entered into the ark; and they took no note until the flood came and swept them all away, so the presence of the Son of man will be. Then two men will be in the field: one will be taken along and the other be abandoned; two women will be grinding at the hand mill: one will be taken along and the other be abandoned. Keep</w:t>
      </w:r>
      <w:r>
        <w:rPr>
          <w:spacing w:val="-2"/>
        </w:rPr>
        <w:t> </w:t>
      </w:r>
      <w:r>
        <w:rPr/>
        <w:t>on</w:t>
      </w:r>
      <w:r>
        <w:rPr>
          <w:spacing w:val="-2"/>
        </w:rPr>
        <w:t> </w:t>
      </w:r>
      <w:r>
        <w:rPr/>
        <w:t>the</w:t>
      </w:r>
      <w:r>
        <w:rPr>
          <w:spacing w:val="-3"/>
        </w:rPr>
        <w:t> </w:t>
      </w:r>
      <w:r>
        <w:rPr/>
        <w:t>watch,</w:t>
      </w:r>
      <w:r>
        <w:rPr>
          <w:spacing w:val="-2"/>
        </w:rPr>
        <w:t> </w:t>
      </w:r>
      <w:r>
        <w:rPr/>
        <w:t>therefore,</w:t>
      </w:r>
      <w:r>
        <w:rPr>
          <w:spacing w:val="-2"/>
        </w:rPr>
        <w:t> </w:t>
      </w:r>
      <w:r>
        <w:rPr/>
        <w:t>because</w:t>
      </w:r>
      <w:r>
        <w:rPr>
          <w:spacing w:val="-1"/>
        </w:rPr>
        <w:t> </w:t>
      </w:r>
      <w:r>
        <w:rPr/>
        <w:t>YOU</w:t>
      </w:r>
      <w:r>
        <w:rPr>
          <w:spacing w:val="-3"/>
        </w:rPr>
        <w:t> </w:t>
      </w:r>
      <w:r>
        <w:rPr/>
        <w:t>do</w:t>
      </w:r>
      <w:r>
        <w:rPr>
          <w:spacing w:val="-2"/>
        </w:rPr>
        <w:t> </w:t>
      </w:r>
      <w:r>
        <w:rPr/>
        <w:t>not</w:t>
      </w:r>
      <w:r>
        <w:rPr>
          <w:spacing w:val="-2"/>
        </w:rPr>
        <w:t> </w:t>
      </w:r>
      <w:r>
        <w:rPr/>
        <w:t>know</w:t>
      </w:r>
      <w:r>
        <w:rPr>
          <w:spacing w:val="-3"/>
        </w:rPr>
        <w:t> </w:t>
      </w:r>
      <w:r>
        <w:rPr/>
        <w:t>on</w:t>
      </w:r>
      <w:r>
        <w:rPr>
          <w:spacing w:val="-2"/>
        </w:rPr>
        <w:t> </w:t>
      </w:r>
      <w:r>
        <w:rPr/>
        <w:t>what</w:t>
      </w:r>
      <w:r>
        <w:rPr>
          <w:spacing w:val="-2"/>
        </w:rPr>
        <w:t> </w:t>
      </w:r>
      <w:r>
        <w:rPr/>
        <w:t>day</w:t>
      </w:r>
      <w:r>
        <w:rPr>
          <w:spacing w:val="-12"/>
        </w:rPr>
        <w:t> </w:t>
      </w:r>
      <w:r>
        <w:rPr/>
        <w:t>YOUR</w:t>
      </w:r>
      <w:r>
        <w:rPr>
          <w:spacing w:val="-2"/>
        </w:rPr>
        <w:t> </w:t>
      </w:r>
      <w:r>
        <w:rPr/>
        <w:t>Lord</w:t>
      </w:r>
      <w:r>
        <w:rPr>
          <w:spacing w:val="-2"/>
        </w:rPr>
        <w:t> </w:t>
      </w:r>
      <w:r>
        <w:rPr/>
        <w:t>is</w:t>
      </w:r>
      <w:r>
        <w:rPr>
          <w:spacing w:val="-2"/>
        </w:rPr>
        <w:t> </w:t>
      </w:r>
      <w:r>
        <w:rPr/>
        <w:t>coming.”</w:t>
      </w:r>
      <w:r>
        <w:rPr>
          <w:spacing w:val="-3"/>
        </w:rPr>
        <w:t> </w:t>
      </w:r>
      <w:r>
        <w:rPr/>
        <w:t>// This phrase “taken along” is interesting. It gives us the example of Noah. Noah entered the ark and was saved although he did not become a spirit but he was protected. Lot is also a similar example. The exact “day and hour” is not known. I believe that this is referring to the time periods mentioned which start at an unknown date (at the time of Jesus speaking) – This date is not given as a calendar date but rather as a “sign” – See Timeline. However, he is coming very soon once one truly “observes” (understands) the scroll of Revelation – See Revelation 22:7,20 </w:t>
      </w:r>
      <w:r>
        <w:rPr>
          <w:spacing w:val="-2"/>
        </w:rPr>
        <w:t>comments.</w:t>
      </w:r>
    </w:p>
    <w:p>
      <w:pPr>
        <w:pStyle w:val="BodyText"/>
        <w:spacing w:before="156"/>
      </w:pPr>
      <w:r>
        <w:rPr>
          <w:b/>
        </w:rPr>
        <w:t>Matthew</w:t>
      </w:r>
      <w:r>
        <w:rPr>
          <w:b/>
          <w:spacing w:val="-2"/>
        </w:rPr>
        <w:t> </w:t>
      </w:r>
      <w:r>
        <w:rPr>
          <w:b/>
        </w:rPr>
        <w:t>24:37</w:t>
      </w:r>
      <w:r>
        <w:rPr>
          <w:b/>
          <w:spacing w:val="-1"/>
        </w:rPr>
        <w:t> </w:t>
      </w:r>
      <w:r>
        <w:rPr/>
        <w:t>“For</w:t>
      </w:r>
      <w:r>
        <w:rPr>
          <w:spacing w:val="-1"/>
        </w:rPr>
        <w:t> </w:t>
      </w:r>
      <w:r>
        <w:rPr/>
        <w:t>just</w:t>
      </w:r>
      <w:r>
        <w:rPr>
          <w:spacing w:val="-1"/>
        </w:rPr>
        <w:t> </w:t>
      </w:r>
      <w:r>
        <w:rPr/>
        <w:t>as the</w:t>
      </w:r>
      <w:r>
        <w:rPr>
          <w:spacing w:val="-2"/>
        </w:rPr>
        <w:t> </w:t>
      </w:r>
      <w:r>
        <w:rPr/>
        <w:t>days of</w:t>
      </w:r>
      <w:r>
        <w:rPr>
          <w:spacing w:val="-2"/>
        </w:rPr>
        <w:t> </w:t>
      </w:r>
      <w:r>
        <w:rPr/>
        <w:t>Noah were,</w:t>
      </w:r>
      <w:r>
        <w:rPr>
          <w:spacing w:val="-1"/>
        </w:rPr>
        <w:t> </w:t>
      </w:r>
      <w:r>
        <w:rPr/>
        <w:t>so the</w:t>
      </w:r>
      <w:r>
        <w:rPr>
          <w:spacing w:val="-2"/>
        </w:rPr>
        <w:t> </w:t>
      </w:r>
      <w:r>
        <w:rPr/>
        <w:t>presence</w:t>
      </w:r>
      <w:r>
        <w:rPr>
          <w:spacing w:val="-1"/>
        </w:rPr>
        <w:t> </w:t>
      </w:r>
      <w:r>
        <w:rPr/>
        <w:t>of</w:t>
      </w:r>
      <w:r>
        <w:rPr>
          <w:spacing w:val="-2"/>
        </w:rPr>
        <w:t> </w:t>
      </w:r>
      <w:r>
        <w:rPr/>
        <w:t>the</w:t>
      </w:r>
      <w:r>
        <w:rPr>
          <w:spacing w:val="1"/>
        </w:rPr>
        <w:t> </w:t>
      </w:r>
      <w:r>
        <w:rPr/>
        <w:t>Son</w:t>
      </w:r>
      <w:r>
        <w:rPr>
          <w:spacing w:val="-1"/>
        </w:rPr>
        <w:t> </w:t>
      </w:r>
      <w:r>
        <w:rPr/>
        <w:t>of</w:t>
      </w:r>
      <w:r>
        <w:rPr>
          <w:spacing w:val="-1"/>
        </w:rPr>
        <w:t> </w:t>
      </w:r>
      <w:r>
        <w:rPr/>
        <w:t>man</w:t>
      </w:r>
      <w:r>
        <w:rPr>
          <w:spacing w:val="-1"/>
        </w:rPr>
        <w:t> </w:t>
      </w:r>
      <w:r>
        <w:rPr/>
        <w:t>will </w:t>
      </w:r>
      <w:r>
        <w:rPr>
          <w:spacing w:val="-4"/>
        </w:rPr>
        <w:t>be.”</w:t>
      </w:r>
    </w:p>
    <w:p>
      <w:pPr>
        <w:pStyle w:val="BodyText"/>
        <w:spacing w:before="22"/>
      </w:pPr>
      <w:r>
        <w:rPr/>
        <w:t>//</w:t>
      </w:r>
      <w:r>
        <w:rPr>
          <w:spacing w:val="-8"/>
        </w:rPr>
        <w:t> </w:t>
      </w:r>
      <w:r>
        <w:rPr/>
        <w:t>This</w:t>
      </w:r>
      <w:r>
        <w:rPr>
          <w:spacing w:val="-1"/>
        </w:rPr>
        <w:t> </w:t>
      </w:r>
      <w:r>
        <w:rPr/>
        <w:t>is</w:t>
      </w:r>
      <w:r>
        <w:rPr>
          <w:spacing w:val="-1"/>
        </w:rPr>
        <w:t> </w:t>
      </w:r>
      <w:r>
        <w:rPr/>
        <w:t>the</w:t>
      </w:r>
      <w:r>
        <w:rPr>
          <w:spacing w:val="-2"/>
        </w:rPr>
        <w:t> </w:t>
      </w:r>
      <w:r>
        <w:rPr/>
        <w:t>same</w:t>
      </w:r>
      <w:r>
        <w:rPr>
          <w:spacing w:val="-2"/>
        </w:rPr>
        <w:t> </w:t>
      </w:r>
      <w:r>
        <w:rPr/>
        <w:t>Greek</w:t>
      </w:r>
      <w:r>
        <w:rPr>
          <w:spacing w:val="1"/>
        </w:rPr>
        <w:t> </w:t>
      </w:r>
      <w:r>
        <w:rPr/>
        <w:t>word</w:t>
      </w:r>
      <w:r>
        <w:rPr>
          <w:spacing w:val="-1"/>
        </w:rPr>
        <w:t> </w:t>
      </w:r>
      <w:r>
        <w:rPr/>
        <w:t>as</w:t>
      </w:r>
      <w:r>
        <w:rPr>
          <w:spacing w:val="-1"/>
        </w:rPr>
        <w:t> </w:t>
      </w:r>
      <w:r>
        <w:rPr/>
        <w:t>found</w:t>
      </w:r>
      <w:r>
        <w:rPr>
          <w:spacing w:val="1"/>
        </w:rPr>
        <w:t> </w:t>
      </w:r>
      <w:r>
        <w:rPr/>
        <w:t>at</w:t>
      </w:r>
      <w:r>
        <w:rPr>
          <w:spacing w:val="-1"/>
        </w:rPr>
        <w:t> </w:t>
      </w:r>
      <w:r>
        <w:rPr/>
        <w:t>Matthew</w:t>
      </w:r>
      <w:r>
        <w:rPr>
          <w:spacing w:val="-2"/>
        </w:rPr>
        <w:t> </w:t>
      </w:r>
      <w:r>
        <w:rPr/>
        <w:t>24:3</w:t>
      </w:r>
      <w:r>
        <w:rPr>
          <w:spacing w:val="-1"/>
        </w:rPr>
        <w:t> </w:t>
      </w:r>
      <w:r>
        <w:rPr/>
        <w:t>and </w:t>
      </w:r>
      <w:r>
        <w:rPr>
          <w:spacing w:val="-2"/>
        </w:rPr>
        <w:t>24:39.</w:t>
      </w:r>
    </w:p>
    <w:p>
      <w:pPr>
        <w:spacing w:line="259" w:lineRule="auto" w:before="182"/>
        <w:ind w:left="120" w:right="123" w:firstLine="0"/>
        <w:jc w:val="left"/>
        <w:rPr>
          <w:i/>
          <w:sz w:val="24"/>
        </w:rPr>
      </w:pPr>
      <w:r>
        <w:rPr>
          <w:b/>
          <w:sz w:val="24"/>
        </w:rPr>
        <w:t>Matthew</w:t>
      </w:r>
      <w:r>
        <w:rPr>
          <w:b/>
          <w:spacing w:val="-3"/>
          <w:sz w:val="24"/>
        </w:rPr>
        <w:t> </w:t>
      </w:r>
      <w:r>
        <w:rPr>
          <w:b/>
          <w:sz w:val="24"/>
        </w:rPr>
        <w:t>24:39</w:t>
      </w:r>
      <w:r>
        <w:rPr>
          <w:b/>
          <w:spacing w:val="-2"/>
          <w:sz w:val="24"/>
        </w:rPr>
        <w:t> </w:t>
      </w:r>
      <w:r>
        <w:rPr>
          <w:sz w:val="24"/>
        </w:rPr>
        <w:t>“…so</w:t>
      </w:r>
      <w:r>
        <w:rPr>
          <w:spacing w:val="-2"/>
          <w:sz w:val="24"/>
        </w:rPr>
        <w:t> </w:t>
      </w:r>
      <w:r>
        <w:rPr>
          <w:sz w:val="24"/>
        </w:rPr>
        <w:t>the</w:t>
      </w:r>
      <w:r>
        <w:rPr>
          <w:spacing w:val="-3"/>
          <w:sz w:val="24"/>
        </w:rPr>
        <w:t> </w:t>
      </w:r>
      <w:r>
        <w:rPr>
          <w:sz w:val="24"/>
        </w:rPr>
        <w:t>presence</w:t>
      </w:r>
      <w:r>
        <w:rPr>
          <w:spacing w:val="-3"/>
          <w:sz w:val="24"/>
        </w:rPr>
        <w:t> </w:t>
      </w:r>
      <w:r>
        <w:rPr>
          <w:sz w:val="24"/>
        </w:rPr>
        <w:t>of</w:t>
      </w:r>
      <w:r>
        <w:rPr>
          <w:spacing w:val="-3"/>
          <w:sz w:val="24"/>
        </w:rPr>
        <w:t> </w:t>
      </w:r>
      <w:r>
        <w:rPr>
          <w:sz w:val="24"/>
        </w:rPr>
        <w:t>the</w:t>
      </w:r>
      <w:r>
        <w:rPr>
          <w:spacing w:val="-3"/>
          <w:sz w:val="24"/>
        </w:rPr>
        <w:t> </w:t>
      </w:r>
      <w:r>
        <w:rPr>
          <w:sz w:val="24"/>
        </w:rPr>
        <w:t>Son</w:t>
      </w:r>
      <w:r>
        <w:rPr>
          <w:spacing w:val="-2"/>
          <w:sz w:val="24"/>
        </w:rPr>
        <w:t> </w:t>
      </w:r>
      <w:r>
        <w:rPr>
          <w:sz w:val="24"/>
        </w:rPr>
        <w:t>of</w:t>
      </w:r>
      <w:r>
        <w:rPr>
          <w:spacing w:val="-1"/>
          <w:sz w:val="24"/>
        </w:rPr>
        <w:t> </w:t>
      </w:r>
      <w:r>
        <w:rPr>
          <w:sz w:val="24"/>
        </w:rPr>
        <w:t>man</w:t>
      </w:r>
      <w:r>
        <w:rPr>
          <w:spacing w:val="-2"/>
          <w:sz w:val="24"/>
        </w:rPr>
        <w:t> </w:t>
      </w:r>
      <w:r>
        <w:rPr>
          <w:sz w:val="24"/>
        </w:rPr>
        <w:t>will</w:t>
      </w:r>
      <w:r>
        <w:rPr>
          <w:spacing w:val="-2"/>
          <w:sz w:val="24"/>
        </w:rPr>
        <w:t> </w:t>
      </w:r>
      <w:r>
        <w:rPr>
          <w:sz w:val="24"/>
        </w:rPr>
        <w:t>be.”</w:t>
      </w:r>
      <w:r>
        <w:rPr>
          <w:spacing w:val="-3"/>
          <w:sz w:val="24"/>
        </w:rPr>
        <w:t> </w:t>
      </w:r>
      <w:r>
        <w:rPr>
          <w:sz w:val="24"/>
        </w:rPr>
        <w:t>//</w:t>
      </w:r>
      <w:r>
        <w:rPr>
          <w:spacing w:val="-7"/>
          <w:sz w:val="24"/>
        </w:rPr>
        <w:t> </w:t>
      </w:r>
      <w:r>
        <w:rPr>
          <w:sz w:val="24"/>
        </w:rPr>
        <w:t>This</w:t>
      </w:r>
      <w:r>
        <w:rPr>
          <w:spacing w:val="-2"/>
          <w:sz w:val="24"/>
        </w:rPr>
        <w:t> </w:t>
      </w:r>
      <w:r>
        <w:rPr>
          <w:sz w:val="24"/>
        </w:rPr>
        <w:t>word</w:t>
      </w:r>
      <w:r>
        <w:rPr>
          <w:spacing w:val="-2"/>
          <w:sz w:val="24"/>
        </w:rPr>
        <w:t> </w:t>
      </w:r>
      <w:r>
        <w:rPr>
          <w:sz w:val="24"/>
        </w:rPr>
        <w:t>“presence”</w:t>
      </w:r>
      <w:r>
        <w:rPr>
          <w:spacing w:val="-3"/>
          <w:sz w:val="24"/>
        </w:rPr>
        <w:t> </w:t>
      </w:r>
      <w:r>
        <w:rPr>
          <w:sz w:val="24"/>
        </w:rPr>
        <w:t>seems</w:t>
      </w:r>
      <w:r>
        <w:rPr>
          <w:spacing w:val="-2"/>
          <w:sz w:val="24"/>
        </w:rPr>
        <w:t> </w:t>
      </w:r>
      <w:r>
        <w:rPr>
          <w:sz w:val="24"/>
        </w:rPr>
        <w:t>to be able to be rendered either “presence” or “coming.” It has been assigned the Greek word number 3952 by the </w:t>
      </w:r>
      <w:r>
        <w:rPr>
          <w:i/>
          <w:sz w:val="24"/>
        </w:rPr>
        <w:t>ABINGDON’S STRONG’S EXHAUSTIVE CONCORDANCE OF THE</w:t>
      </w:r>
    </w:p>
    <w:p>
      <w:pPr>
        <w:pStyle w:val="BodyText"/>
        <w:spacing w:line="275" w:lineRule="exact"/>
      </w:pPr>
      <w:r>
        <w:rPr>
          <w:i/>
        </w:rPr>
        <w:t>BIBLE</w:t>
      </w:r>
      <w:r>
        <w:rPr>
          <w:i/>
          <w:spacing w:val="-3"/>
        </w:rPr>
        <w:t> </w:t>
      </w:r>
      <w:r>
        <w:rPr/>
        <w:t>and</w:t>
      </w:r>
      <w:r>
        <w:rPr>
          <w:spacing w:val="-2"/>
        </w:rPr>
        <w:t> </w:t>
      </w:r>
      <w:r>
        <w:rPr/>
        <w:t>is</w:t>
      </w:r>
      <w:r>
        <w:rPr>
          <w:spacing w:val="-1"/>
        </w:rPr>
        <w:t> </w:t>
      </w:r>
      <w:r>
        <w:rPr/>
        <w:t>“parousia”</w:t>
      </w:r>
      <w:r>
        <w:rPr>
          <w:spacing w:val="-1"/>
        </w:rPr>
        <w:t> </w:t>
      </w:r>
      <w:r>
        <w:rPr/>
        <w:t>partly</w:t>
      </w:r>
      <w:r>
        <w:rPr>
          <w:spacing w:val="-1"/>
        </w:rPr>
        <w:t> </w:t>
      </w:r>
      <w:r>
        <w:rPr/>
        <w:t>defined as:</w:t>
      </w:r>
      <w:r>
        <w:rPr>
          <w:spacing w:val="-2"/>
        </w:rPr>
        <w:t> </w:t>
      </w:r>
      <w:r>
        <w:rPr/>
        <w:t>“…phys.</w:t>
      </w:r>
      <w:r>
        <w:rPr>
          <w:spacing w:val="-1"/>
        </w:rPr>
        <w:t> </w:t>
      </w:r>
      <w:r>
        <w:rPr/>
        <w:t>aspect:</w:t>
      </w:r>
      <w:r>
        <w:rPr>
          <w:spacing w:val="-2"/>
        </w:rPr>
        <w:t> </w:t>
      </w:r>
      <w:r>
        <w:rPr/>
        <w:t>–</w:t>
      </w:r>
      <w:r>
        <w:rPr>
          <w:spacing w:val="-1"/>
        </w:rPr>
        <w:t> </w:t>
      </w:r>
      <w:r>
        <w:rPr/>
        <w:t>coming,</w:t>
      </w:r>
      <w:r>
        <w:rPr>
          <w:spacing w:val="-2"/>
        </w:rPr>
        <w:t> </w:t>
      </w:r>
      <w:r>
        <w:rPr/>
        <w:t>presence“.</w:t>
      </w:r>
      <w:r>
        <w:rPr>
          <w:spacing w:val="-6"/>
        </w:rPr>
        <w:t> </w:t>
      </w:r>
      <w:r>
        <w:rPr>
          <w:spacing w:val="-5"/>
        </w:rPr>
        <w:t>The</w:t>
      </w:r>
    </w:p>
    <w:p>
      <w:pPr>
        <w:spacing w:after="0" w:line="275" w:lineRule="exact"/>
        <w:sectPr>
          <w:pgSz w:w="12240" w:h="15840"/>
          <w:pgMar w:header="0" w:footer="523" w:top="1360" w:bottom="720" w:left="1320" w:right="1320"/>
        </w:sectPr>
      </w:pPr>
    </w:p>
    <w:p>
      <w:pPr>
        <w:spacing w:line="259" w:lineRule="auto" w:before="79"/>
        <w:ind w:left="120" w:right="0" w:firstLine="0"/>
        <w:jc w:val="left"/>
        <w:rPr>
          <w:b/>
          <w:sz w:val="24"/>
        </w:rPr>
      </w:pPr>
      <w:r>
        <w:rPr>
          <w:sz w:val="24"/>
        </w:rPr>
        <w:t>book </w:t>
      </w:r>
      <w:r>
        <w:rPr>
          <w:i/>
          <w:sz w:val="24"/>
        </w:rPr>
        <w:t>Vine’s Expository Dictionary of Biblical Words </w:t>
      </w:r>
      <w:r>
        <w:rPr>
          <w:sz w:val="24"/>
        </w:rPr>
        <w:t>defines it as: “parousia (…, 3952), lit., “a presence,” </w:t>
      </w:r>
      <w:r>
        <w:rPr>
          <w:i/>
          <w:sz w:val="24"/>
        </w:rPr>
        <w:t>para</w:t>
      </w:r>
      <w:r>
        <w:rPr>
          <w:sz w:val="24"/>
        </w:rPr>
        <w:t>, “with,” and </w:t>
      </w:r>
      <w:r>
        <w:rPr>
          <w:i/>
          <w:sz w:val="24"/>
        </w:rPr>
        <w:t>ousia</w:t>
      </w:r>
      <w:r>
        <w:rPr>
          <w:sz w:val="24"/>
        </w:rPr>
        <w:t>, “being” (from </w:t>
      </w:r>
      <w:r>
        <w:rPr>
          <w:i/>
          <w:sz w:val="24"/>
        </w:rPr>
        <w:t>eimi</w:t>
      </w:r>
      <w:r>
        <w:rPr>
          <w:sz w:val="24"/>
        </w:rPr>
        <w:t>, “to be“), denotes both an “arrival” and a consequent</w:t>
      </w:r>
      <w:r>
        <w:rPr>
          <w:spacing w:val="-3"/>
          <w:sz w:val="24"/>
        </w:rPr>
        <w:t> </w:t>
      </w:r>
      <w:r>
        <w:rPr>
          <w:sz w:val="24"/>
        </w:rPr>
        <w:t>“presence</w:t>
      </w:r>
      <w:r>
        <w:rPr>
          <w:spacing w:val="-4"/>
          <w:sz w:val="24"/>
        </w:rPr>
        <w:t> </w:t>
      </w:r>
      <w:r>
        <w:rPr>
          <w:sz w:val="24"/>
        </w:rPr>
        <w:t>with.”</w:t>
      </w:r>
      <w:r>
        <w:rPr>
          <w:spacing w:val="-4"/>
          <w:sz w:val="24"/>
        </w:rPr>
        <w:t> </w:t>
      </w:r>
      <w:r>
        <w:rPr>
          <w:b/>
          <w:sz w:val="24"/>
        </w:rPr>
        <w:t>For</w:t>
      </w:r>
      <w:r>
        <w:rPr>
          <w:b/>
          <w:spacing w:val="-7"/>
          <w:sz w:val="24"/>
        </w:rPr>
        <w:t> </w:t>
      </w:r>
      <w:r>
        <w:rPr>
          <w:b/>
          <w:sz w:val="24"/>
        </w:rPr>
        <w:t>instance,</w:t>
      </w:r>
      <w:r>
        <w:rPr>
          <w:b/>
          <w:spacing w:val="-3"/>
          <w:sz w:val="24"/>
        </w:rPr>
        <w:t> </w:t>
      </w:r>
      <w:r>
        <w:rPr>
          <w:b/>
          <w:sz w:val="24"/>
        </w:rPr>
        <w:t>in</w:t>
      </w:r>
      <w:r>
        <w:rPr>
          <w:b/>
          <w:spacing w:val="-3"/>
          <w:sz w:val="24"/>
        </w:rPr>
        <w:t> </w:t>
      </w:r>
      <w:r>
        <w:rPr>
          <w:b/>
          <w:sz w:val="24"/>
        </w:rPr>
        <w:t>a</w:t>
      </w:r>
      <w:r>
        <w:rPr>
          <w:b/>
          <w:spacing w:val="-3"/>
          <w:sz w:val="24"/>
        </w:rPr>
        <w:t> </w:t>
      </w:r>
      <w:r>
        <w:rPr>
          <w:b/>
          <w:sz w:val="24"/>
        </w:rPr>
        <w:t>papyrus</w:t>
      </w:r>
      <w:r>
        <w:rPr>
          <w:b/>
          <w:spacing w:val="-3"/>
          <w:sz w:val="24"/>
        </w:rPr>
        <w:t> </w:t>
      </w:r>
      <w:r>
        <w:rPr>
          <w:b/>
          <w:sz w:val="24"/>
        </w:rPr>
        <w:t>letter</w:t>
      </w:r>
      <w:r>
        <w:rPr>
          <w:b/>
          <w:spacing w:val="-7"/>
          <w:sz w:val="24"/>
        </w:rPr>
        <w:t> </w:t>
      </w:r>
      <w:r>
        <w:rPr>
          <w:b/>
          <w:sz w:val="24"/>
        </w:rPr>
        <w:t>a</w:t>
      </w:r>
      <w:r>
        <w:rPr>
          <w:b/>
          <w:spacing w:val="-3"/>
          <w:sz w:val="24"/>
        </w:rPr>
        <w:t> </w:t>
      </w:r>
      <w:r>
        <w:rPr>
          <w:b/>
          <w:sz w:val="24"/>
        </w:rPr>
        <w:t>lady</w:t>
      </w:r>
      <w:r>
        <w:rPr>
          <w:b/>
          <w:spacing w:val="-3"/>
          <w:sz w:val="24"/>
        </w:rPr>
        <w:t> </w:t>
      </w:r>
      <w:r>
        <w:rPr>
          <w:b/>
          <w:sz w:val="24"/>
        </w:rPr>
        <w:t>speaks</w:t>
      </w:r>
      <w:r>
        <w:rPr>
          <w:b/>
          <w:spacing w:val="-3"/>
          <w:sz w:val="24"/>
        </w:rPr>
        <w:t> </w:t>
      </w:r>
      <w:r>
        <w:rPr>
          <w:b/>
          <w:sz w:val="24"/>
        </w:rPr>
        <w:t>of</w:t>
      </w:r>
      <w:r>
        <w:rPr>
          <w:b/>
          <w:spacing w:val="-4"/>
          <w:sz w:val="24"/>
        </w:rPr>
        <w:t> </w:t>
      </w:r>
      <w:r>
        <w:rPr>
          <w:b/>
          <w:sz w:val="24"/>
        </w:rPr>
        <w:t>the</w:t>
      </w:r>
      <w:r>
        <w:rPr>
          <w:b/>
          <w:spacing w:val="-4"/>
          <w:sz w:val="24"/>
        </w:rPr>
        <w:t> </w:t>
      </w:r>
      <w:r>
        <w:rPr>
          <w:b/>
          <w:sz w:val="24"/>
        </w:rPr>
        <w:t>necessity</w:t>
      </w:r>
      <w:r>
        <w:rPr>
          <w:b/>
          <w:spacing w:val="-3"/>
          <w:sz w:val="24"/>
        </w:rPr>
        <w:t> </w:t>
      </w:r>
      <w:r>
        <w:rPr>
          <w:b/>
          <w:sz w:val="24"/>
        </w:rPr>
        <w:t>of her </w:t>
      </w:r>
      <w:r>
        <w:rPr>
          <w:b/>
          <w:i/>
          <w:sz w:val="24"/>
        </w:rPr>
        <w:t>parousia </w:t>
      </w:r>
      <w:r>
        <w:rPr>
          <w:b/>
          <w:sz w:val="24"/>
        </w:rPr>
        <w:t>in a place in order to attend to matters relating to her property</w:t>
      </w:r>
    </w:p>
    <w:p>
      <w:pPr>
        <w:pStyle w:val="BodyText"/>
        <w:spacing w:line="259" w:lineRule="auto"/>
        <w:ind w:right="194"/>
      </w:pPr>
      <w:r>
        <w:rPr>
          <w:b/>
        </w:rPr>
        <w:t>there.” </w:t>
      </w:r>
      <w:r>
        <w:rPr/>
        <w:t>(Highlights mine) // From these examples, I have to recommend that the word “presence” as mentioned in Matthew 24:39 be referring to “the flood came and swept them all away” because it is a “separating work” where people either lived or died. This happens upon Jesus’</w:t>
      </w:r>
      <w:r>
        <w:rPr>
          <w:spacing w:val="-13"/>
        </w:rPr>
        <w:t> </w:t>
      </w:r>
      <w:r>
        <w:rPr/>
        <w:t>arrival to judge in power. This word (3952) is the same as the Greek word translated “presence” in Matthew 24:37 and Matthew 24:3. I prefer to think of the word “coming” in all these instances where the Greek word “parousia” is used in the book of Matthew and I would reference them to Daniel 12:1 along with a brief definition (This is because I do not know of an English word to fit well). – Daniel 12:1 is where Michael is described as “will stand up” – (The Hebrew</w:t>
      </w:r>
      <w:r>
        <w:rPr>
          <w:spacing w:val="-3"/>
        </w:rPr>
        <w:t> </w:t>
      </w:r>
      <w:r>
        <w:rPr/>
        <w:t>word</w:t>
      </w:r>
      <w:r>
        <w:rPr>
          <w:spacing w:val="-2"/>
        </w:rPr>
        <w:t> </w:t>
      </w:r>
      <w:r>
        <w:rPr/>
        <w:t>number</w:t>
      </w:r>
      <w:r>
        <w:rPr>
          <w:spacing w:val="-3"/>
        </w:rPr>
        <w:t> </w:t>
      </w:r>
      <w:r>
        <w:rPr/>
        <w:t>assigned</w:t>
      </w:r>
      <w:r>
        <w:rPr>
          <w:spacing w:val="-2"/>
        </w:rPr>
        <w:t> </w:t>
      </w:r>
      <w:r>
        <w:rPr/>
        <w:t>is</w:t>
      </w:r>
      <w:r>
        <w:rPr>
          <w:spacing w:val="-2"/>
        </w:rPr>
        <w:t> </w:t>
      </w:r>
      <w:r>
        <w:rPr/>
        <w:t>5975</w:t>
      </w:r>
      <w:r>
        <w:rPr>
          <w:spacing w:val="-2"/>
        </w:rPr>
        <w:t> </w:t>
      </w:r>
      <w:r>
        <w:rPr/>
        <w:t>for</w:t>
      </w:r>
      <w:r>
        <w:rPr>
          <w:spacing w:val="-3"/>
        </w:rPr>
        <w:t> </w:t>
      </w:r>
      <w:r>
        <w:rPr/>
        <w:t>“stand”</w:t>
      </w:r>
      <w:r>
        <w:rPr>
          <w:spacing w:val="-3"/>
        </w:rPr>
        <w:t> </w:t>
      </w:r>
      <w:r>
        <w:rPr/>
        <w:t>and</w:t>
      </w:r>
      <w:r>
        <w:rPr>
          <w:spacing w:val="-2"/>
        </w:rPr>
        <w:t> </w:t>
      </w:r>
      <w:r>
        <w:rPr/>
        <w:t>is</w:t>
      </w:r>
      <w:r>
        <w:rPr>
          <w:spacing w:val="-2"/>
        </w:rPr>
        <w:t> </w:t>
      </w:r>
      <w:r>
        <w:rPr/>
        <w:t>defined as</w:t>
      </w:r>
      <w:r>
        <w:rPr>
          <w:spacing w:val="-2"/>
        </w:rPr>
        <w:t> </w:t>
      </w:r>
      <w:r>
        <w:rPr/>
        <w:t>:</w:t>
      </w:r>
      <w:r>
        <w:rPr>
          <w:spacing w:val="-2"/>
        </w:rPr>
        <w:t> </w:t>
      </w:r>
      <w:r>
        <w:rPr/>
        <w:t>“..a</w:t>
      </w:r>
      <w:r>
        <w:rPr>
          <w:spacing w:val="-1"/>
        </w:rPr>
        <w:t> </w:t>
      </w:r>
      <w:r>
        <w:rPr/>
        <w:t>prim.</w:t>
      </w:r>
      <w:r>
        <w:rPr>
          <w:spacing w:val="-2"/>
        </w:rPr>
        <w:t> </w:t>
      </w:r>
      <w:r>
        <w:rPr/>
        <w:t>root;</w:t>
      </w:r>
      <w:r>
        <w:rPr>
          <w:spacing w:val="-2"/>
        </w:rPr>
        <w:t> </w:t>
      </w:r>
      <w:r>
        <w:rPr/>
        <w:t>to</w:t>
      </w:r>
      <w:r>
        <w:rPr>
          <w:spacing w:val="-2"/>
        </w:rPr>
        <w:t> </w:t>
      </w:r>
      <w:r>
        <w:rPr/>
        <w:t>stand,</w:t>
      </w:r>
      <w:r>
        <w:rPr>
          <w:spacing w:val="-2"/>
        </w:rPr>
        <w:t> </w:t>
      </w:r>
      <w:r>
        <w:rPr/>
        <w:t>in various relations (lit. and fig., intrans. and trans.): – abide (behind), appoint, arise, cease, confirm, continue, dwell, be employed, endure, establish, leav-)make, ordain, be [over], place, (be) present (self), raise up, remain, repair, + serve, set (forth, over, -tle, up), (make to, make to be</w:t>
      </w:r>
      <w:r>
        <w:rPr>
          <w:spacing w:val="-2"/>
        </w:rPr>
        <w:t> </w:t>
      </w:r>
      <w:r>
        <w:rPr/>
        <w:t>at</w:t>
      </w:r>
      <w:r>
        <w:rPr>
          <w:spacing w:val="-1"/>
        </w:rPr>
        <w:t> </w:t>
      </w:r>
      <w:r>
        <w:rPr/>
        <w:t>a,</w:t>
      </w:r>
      <w:r>
        <w:rPr>
          <w:spacing w:val="-1"/>
        </w:rPr>
        <w:t> </w:t>
      </w:r>
      <w:r>
        <w:rPr/>
        <w:t>with-</w:t>
      </w:r>
      <w:r>
        <w:rPr>
          <w:spacing w:val="-2"/>
        </w:rPr>
        <w:t> </w:t>
      </w:r>
      <w:r>
        <w:rPr/>
        <w:t>)</w:t>
      </w:r>
      <w:r>
        <w:rPr>
          <w:spacing w:val="-2"/>
        </w:rPr>
        <w:t> </w:t>
      </w:r>
      <w:r>
        <w:rPr/>
        <w:t>stand (by,</w:t>
      </w:r>
      <w:r>
        <w:rPr>
          <w:spacing w:val="-1"/>
        </w:rPr>
        <w:t> </w:t>
      </w:r>
      <w:r>
        <w:rPr/>
        <w:t>fast,</w:t>
      </w:r>
      <w:r>
        <w:rPr>
          <w:spacing w:val="-1"/>
        </w:rPr>
        <w:t> </w:t>
      </w:r>
      <w:r>
        <w:rPr/>
        <w:t>firm,</w:t>
      </w:r>
      <w:r>
        <w:rPr>
          <w:spacing w:val="-1"/>
        </w:rPr>
        <w:t> </w:t>
      </w:r>
      <w:r>
        <w:rPr/>
        <w:t>still,</w:t>
      </w:r>
      <w:r>
        <w:rPr>
          <w:spacing w:val="-1"/>
        </w:rPr>
        <w:t> </w:t>
      </w:r>
      <w:r>
        <w:rPr/>
        <w:t>up),</w:t>
      </w:r>
      <w:r>
        <w:rPr>
          <w:spacing w:val="-1"/>
        </w:rPr>
        <w:t> </w:t>
      </w:r>
      <w:r>
        <w:rPr/>
        <w:t>(be</w:t>
      </w:r>
      <w:r>
        <w:rPr>
          <w:spacing w:val="-2"/>
        </w:rPr>
        <w:t> </w:t>
      </w:r>
      <w:r>
        <w:rPr/>
        <w:t>at</w:t>
      </w:r>
      <w:r>
        <w:rPr>
          <w:spacing w:val="-1"/>
        </w:rPr>
        <w:t> </w:t>
      </w:r>
      <w:r>
        <w:rPr/>
        <w:t>a)</w:t>
      </w:r>
      <w:r>
        <w:rPr>
          <w:spacing w:val="-2"/>
        </w:rPr>
        <w:t> </w:t>
      </w:r>
      <w:r>
        <w:rPr/>
        <w:t>stay</w:t>
      </w:r>
      <w:r>
        <w:rPr>
          <w:spacing w:val="-1"/>
        </w:rPr>
        <w:t> </w:t>
      </w:r>
      <w:r>
        <w:rPr/>
        <w:t>(up),</w:t>
      </w:r>
      <w:r>
        <w:rPr>
          <w:spacing w:val="-1"/>
        </w:rPr>
        <w:t> </w:t>
      </w:r>
      <w:r>
        <w:rPr/>
        <w:t>tarry.”).</w:t>
      </w:r>
      <w:r>
        <w:rPr>
          <w:spacing w:val="-13"/>
        </w:rPr>
        <w:t> </w:t>
      </w:r>
      <w:r>
        <w:rPr/>
        <w:t>Another</w:t>
      </w:r>
      <w:r>
        <w:rPr>
          <w:spacing w:val="-2"/>
        </w:rPr>
        <w:t> </w:t>
      </w:r>
      <w:r>
        <w:rPr/>
        <w:t>reason</w:t>
      </w:r>
      <w:r>
        <w:rPr>
          <w:spacing w:val="-1"/>
        </w:rPr>
        <w:t> </w:t>
      </w:r>
      <w:r>
        <w:rPr/>
        <w:t>I</w:t>
      </w:r>
      <w:r>
        <w:rPr>
          <w:spacing w:val="-2"/>
        </w:rPr>
        <w:t> </w:t>
      </w:r>
      <w:r>
        <w:rPr/>
        <w:t>prefer to view these passages this way is because it does not confuse prophesy as easily for the reader who probably does not understand the usage of “parousia” in these instances. // I do understand that</w:t>
      </w:r>
      <w:r>
        <w:rPr>
          <w:spacing w:val="-2"/>
        </w:rPr>
        <w:t> </w:t>
      </w:r>
      <w:r>
        <w:rPr/>
        <w:t>there</w:t>
      </w:r>
      <w:r>
        <w:rPr>
          <w:spacing w:val="-3"/>
        </w:rPr>
        <w:t> </w:t>
      </w:r>
      <w:r>
        <w:rPr/>
        <w:t>are</w:t>
      </w:r>
      <w:r>
        <w:rPr>
          <w:spacing w:val="-3"/>
        </w:rPr>
        <w:t> </w:t>
      </w:r>
      <w:r>
        <w:rPr/>
        <w:t>differences in</w:t>
      </w:r>
      <w:r>
        <w:rPr>
          <w:spacing w:val="-3"/>
        </w:rPr>
        <w:t> </w:t>
      </w:r>
      <w:r>
        <w:rPr/>
        <w:t>translations,</w:t>
      </w:r>
      <w:r>
        <w:rPr>
          <w:spacing w:val="-2"/>
        </w:rPr>
        <w:t> </w:t>
      </w:r>
      <w:r>
        <w:rPr/>
        <w:t>and</w:t>
      </w:r>
      <w:r>
        <w:rPr>
          <w:spacing w:val="-2"/>
        </w:rPr>
        <w:t> </w:t>
      </w:r>
      <w:r>
        <w:rPr/>
        <w:t>I</w:t>
      </w:r>
      <w:r>
        <w:rPr>
          <w:spacing w:val="-3"/>
        </w:rPr>
        <w:t> </w:t>
      </w:r>
      <w:r>
        <w:rPr/>
        <w:t>am not</w:t>
      </w:r>
      <w:r>
        <w:rPr>
          <w:spacing w:val="-2"/>
        </w:rPr>
        <w:t> </w:t>
      </w:r>
      <w:r>
        <w:rPr/>
        <w:t>a</w:t>
      </w:r>
      <w:r>
        <w:rPr>
          <w:spacing w:val="-3"/>
        </w:rPr>
        <w:t> </w:t>
      </w:r>
      <w:r>
        <w:rPr/>
        <w:t>“translator”</w:t>
      </w:r>
      <w:r>
        <w:rPr>
          <w:spacing w:val="-3"/>
        </w:rPr>
        <w:t> </w:t>
      </w:r>
      <w:r>
        <w:rPr/>
        <w:t>by</w:t>
      </w:r>
      <w:r>
        <w:rPr>
          <w:spacing w:val="-2"/>
        </w:rPr>
        <w:t> </w:t>
      </w:r>
      <w:r>
        <w:rPr/>
        <w:t>trade.</w:t>
      </w:r>
      <w:r>
        <w:rPr>
          <w:spacing w:val="-2"/>
        </w:rPr>
        <w:t> </w:t>
      </w:r>
      <w:r>
        <w:rPr/>
        <w:t>However,</w:t>
      </w:r>
      <w:r>
        <w:rPr>
          <w:spacing w:val="-2"/>
        </w:rPr>
        <w:t> </w:t>
      </w:r>
      <w:r>
        <w:rPr/>
        <w:t>I</w:t>
      </w:r>
      <w:r>
        <w:rPr>
          <w:spacing w:val="-3"/>
        </w:rPr>
        <w:t> </w:t>
      </w:r>
      <w:r>
        <w:rPr/>
        <w:t>believe the</w:t>
      </w:r>
      <w:r>
        <w:rPr>
          <w:spacing w:val="-3"/>
        </w:rPr>
        <w:t> </w:t>
      </w:r>
      <w:r>
        <w:rPr/>
        <w:t>main</w:t>
      </w:r>
      <w:r>
        <w:rPr>
          <w:spacing w:val="-2"/>
        </w:rPr>
        <w:t> </w:t>
      </w:r>
      <w:r>
        <w:rPr/>
        <w:t>goal</w:t>
      </w:r>
      <w:r>
        <w:rPr>
          <w:spacing w:val="-2"/>
        </w:rPr>
        <w:t> </w:t>
      </w:r>
      <w:r>
        <w:rPr/>
        <w:t>of</w:t>
      </w:r>
      <w:r>
        <w:rPr>
          <w:spacing w:val="-3"/>
        </w:rPr>
        <w:t> </w:t>
      </w:r>
      <w:r>
        <w:rPr/>
        <w:t>proper</w:t>
      </w:r>
      <w:r>
        <w:rPr>
          <w:spacing w:val="-3"/>
        </w:rPr>
        <w:t> </w:t>
      </w:r>
      <w:r>
        <w:rPr/>
        <w:t>translating</w:t>
      </w:r>
      <w:r>
        <w:rPr>
          <w:spacing w:val="-2"/>
        </w:rPr>
        <w:t> </w:t>
      </w:r>
      <w:r>
        <w:rPr/>
        <w:t>is</w:t>
      </w:r>
      <w:r>
        <w:rPr>
          <w:spacing w:val="-2"/>
        </w:rPr>
        <w:t> </w:t>
      </w:r>
      <w:r>
        <w:rPr/>
        <w:t>to</w:t>
      </w:r>
      <w:r>
        <w:rPr>
          <w:spacing w:val="-2"/>
        </w:rPr>
        <w:t> </w:t>
      </w:r>
      <w:r>
        <w:rPr/>
        <w:t>put</w:t>
      </w:r>
      <w:r>
        <w:rPr>
          <w:spacing w:val="-2"/>
        </w:rPr>
        <w:t> </w:t>
      </w:r>
      <w:r>
        <w:rPr/>
        <w:t>forth</w:t>
      </w:r>
      <w:r>
        <w:rPr>
          <w:spacing w:val="-2"/>
        </w:rPr>
        <w:t> </w:t>
      </w:r>
      <w:r>
        <w:rPr/>
        <w:t>the</w:t>
      </w:r>
      <w:r>
        <w:rPr>
          <w:spacing w:val="-3"/>
        </w:rPr>
        <w:t> </w:t>
      </w:r>
      <w:r>
        <w:rPr/>
        <w:t>most</w:t>
      </w:r>
      <w:r>
        <w:rPr>
          <w:spacing w:val="-2"/>
        </w:rPr>
        <w:t> </w:t>
      </w:r>
      <w:r>
        <w:rPr/>
        <w:t>accurate</w:t>
      </w:r>
      <w:r>
        <w:rPr>
          <w:spacing w:val="-3"/>
        </w:rPr>
        <w:t> </w:t>
      </w:r>
      <w:r>
        <w:rPr/>
        <w:t>and current</w:t>
      </w:r>
      <w:r>
        <w:rPr>
          <w:spacing w:val="-2"/>
        </w:rPr>
        <w:t> </w:t>
      </w:r>
      <w:r>
        <w:rPr/>
        <w:t>meaning</w:t>
      </w:r>
      <w:r>
        <w:rPr>
          <w:spacing w:val="-2"/>
        </w:rPr>
        <w:t> </w:t>
      </w:r>
      <w:r>
        <w:rPr/>
        <w:t>without </w:t>
      </w:r>
      <w:r>
        <w:rPr>
          <w:spacing w:val="-2"/>
        </w:rPr>
        <w:t>confusion.</w:t>
      </w:r>
    </w:p>
    <w:p>
      <w:pPr>
        <w:pStyle w:val="BodyText"/>
        <w:spacing w:line="259" w:lineRule="auto" w:before="155"/>
        <w:ind w:right="123"/>
      </w:pPr>
      <w:r>
        <w:rPr/>
        <w:t>Simply</w:t>
      </w:r>
      <w:r>
        <w:rPr>
          <w:spacing w:val="-3"/>
        </w:rPr>
        <w:t> </w:t>
      </w:r>
      <w:r>
        <w:rPr/>
        <w:t>put,</w:t>
      </w:r>
      <w:r>
        <w:rPr>
          <w:spacing w:val="-3"/>
        </w:rPr>
        <w:t> </w:t>
      </w:r>
      <w:r>
        <w:rPr/>
        <w:t>it</w:t>
      </w:r>
      <w:r>
        <w:rPr>
          <w:spacing w:val="-3"/>
        </w:rPr>
        <w:t> </w:t>
      </w:r>
      <w:r>
        <w:rPr/>
        <w:t>means</w:t>
      </w:r>
      <w:r>
        <w:rPr>
          <w:spacing w:val="-3"/>
        </w:rPr>
        <w:t> </w:t>
      </w:r>
      <w:r>
        <w:rPr/>
        <w:t>coming</w:t>
      </w:r>
      <w:r>
        <w:rPr>
          <w:spacing w:val="-3"/>
        </w:rPr>
        <w:t> </w:t>
      </w:r>
      <w:r>
        <w:rPr/>
        <w:t>and</w:t>
      </w:r>
      <w:r>
        <w:rPr>
          <w:spacing w:val="-3"/>
        </w:rPr>
        <w:t> </w:t>
      </w:r>
      <w:r>
        <w:rPr/>
        <w:t>arrival</w:t>
      </w:r>
      <w:r>
        <w:rPr>
          <w:spacing w:val="-3"/>
        </w:rPr>
        <w:t> </w:t>
      </w:r>
      <w:r>
        <w:rPr/>
        <w:t>to</w:t>
      </w:r>
      <w:r>
        <w:rPr>
          <w:spacing w:val="-3"/>
        </w:rPr>
        <w:t> </w:t>
      </w:r>
      <w:r>
        <w:rPr/>
        <w:t>take</w:t>
      </w:r>
      <w:r>
        <w:rPr>
          <w:spacing w:val="-2"/>
        </w:rPr>
        <w:t> </w:t>
      </w:r>
      <w:r>
        <w:rPr/>
        <w:t>action.</w:t>
      </w:r>
      <w:r>
        <w:rPr>
          <w:spacing w:val="-3"/>
        </w:rPr>
        <w:t> </w:t>
      </w:r>
      <w:r>
        <w:rPr/>
        <w:t>Jesus</w:t>
      </w:r>
      <w:r>
        <w:rPr>
          <w:spacing w:val="-3"/>
        </w:rPr>
        <w:t> </w:t>
      </w:r>
      <w:r>
        <w:rPr/>
        <w:t>helped</w:t>
      </w:r>
      <w:r>
        <w:rPr>
          <w:spacing w:val="-3"/>
        </w:rPr>
        <w:t> </w:t>
      </w:r>
      <w:r>
        <w:rPr/>
        <w:t>explain</w:t>
      </w:r>
      <w:r>
        <w:rPr>
          <w:spacing w:val="-3"/>
        </w:rPr>
        <w:t> </w:t>
      </w:r>
      <w:r>
        <w:rPr/>
        <w:t>it</w:t>
      </w:r>
      <w:r>
        <w:rPr>
          <w:spacing w:val="-3"/>
        </w:rPr>
        <w:t> </w:t>
      </w:r>
      <w:r>
        <w:rPr/>
        <w:t>for</w:t>
      </w:r>
      <w:r>
        <w:rPr>
          <w:spacing w:val="-4"/>
        </w:rPr>
        <w:t> </w:t>
      </w:r>
      <w:r>
        <w:rPr/>
        <w:t>us,</w:t>
      </w:r>
      <w:r>
        <w:rPr>
          <w:spacing w:val="-3"/>
        </w:rPr>
        <w:t> </w:t>
      </w:r>
      <w:r>
        <w:rPr>
          <w:color w:val="0D5FAD"/>
          <w:u w:val="single" w:color="0D5FAD"/>
        </w:rPr>
        <w:t>as</w:t>
      </w:r>
      <w:r>
        <w:rPr>
          <w:color w:val="0D5FAD"/>
          <w:spacing w:val="-3"/>
          <w:u w:val="single" w:color="0D5FAD"/>
        </w:rPr>
        <w:t> </w:t>
      </w:r>
      <w:r>
        <w:rPr>
          <w:color w:val="0D5FAD"/>
          <w:u w:val="single" w:color="0D5FAD"/>
        </w:rPr>
        <w:t>recorded</w:t>
      </w:r>
      <w:r>
        <w:rPr>
          <w:color w:val="0D5FAD"/>
        </w:rPr>
        <w:t> </w:t>
      </w:r>
      <w:r>
        <w:rPr>
          <w:color w:val="0D5FAD"/>
          <w:u w:val="single" w:color="0D5FAD"/>
        </w:rPr>
        <w:t>in Luke</w:t>
      </w:r>
      <w:r>
        <w:rPr/>
        <w:t>.</w:t>
      </w:r>
    </w:p>
    <w:p>
      <w:pPr>
        <w:pStyle w:val="BodyText"/>
        <w:spacing w:line="259" w:lineRule="auto" w:before="160"/>
        <w:ind w:right="187"/>
      </w:pPr>
      <w:r>
        <w:rPr>
          <w:b/>
        </w:rPr>
        <w:t>Matthew 24:43-44 </w:t>
      </w:r>
      <w:r>
        <w:rPr/>
        <w:t>“But know one thing, that if the householder had known in what watch the thief was coming, he would have kept awake and not allowed his house to be broken into. On this</w:t>
      </w:r>
      <w:r>
        <w:rPr>
          <w:spacing w:val="-3"/>
        </w:rPr>
        <w:t> </w:t>
      </w:r>
      <w:r>
        <w:rPr/>
        <w:t>account</w:t>
      </w:r>
      <w:r>
        <w:rPr>
          <w:spacing w:val="-12"/>
        </w:rPr>
        <w:t> </w:t>
      </w:r>
      <w:r>
        <w:rPr/>
        <w:t>YOU</w:t>
      </w:r>
      <w:r>
        <w:rPr>
          <w:spacing w:val="-4"/>
        </w:rPr>
        <w:t> </w:t>
      </w:r>
      <w:r>
        <w:rPr/>
        <w:t>too</w:t>
      </w:r>
      <w:r>
        <w:rPr>
          <w:spacing w:val="-3"/>
        </w:rPr>
        <w:t> </w:t>
      </w:r>
      <w:r>
        <w:rPr/>
        <w:t>prove</w:t>
      </w:r>
      <w:r>
        <w:rPr>
          <w:spacing w:val="-4"/>
        </w:rPr>
        <w:t> </w:t>
      </w:r>
      <w:r>
        <w:rPr/>
        <w:t>yourselves</w:t>
      </w:r>
      <w:r>
        <w:rPr>
          <w:spacing w:val="-3"/>
        </w:rPr>
        <w:t> </w:t>
      </w:r>
      <w:r>
        <w:rPr/>
        <w:t>ready,</w:t>
      </w:r>
      <w:r>
        <w:rPr>
          <w:spacing w:val="-3"/>
        </w:rPr>
        <w:t> </w:t>
      </w:r>
      <w:r>
        <w:rPr/>
        <w:t>because</w:t>
      </w:r>
      <w:r>
        <w:rPr>
          <w:spacing w:val="-4"/>
        </w:rPr>
        <w:t> </w:t>
      </w:r>
      <w:r>
        <w:rPr/>
        <w:t>at</w:t>
      </w:r>
      <w:r>
        <w:rPr>
          <w:spacing w:val="-1"/>
        </w:rPr>
        <w:t> </w:t>
      </w:r>
      <w:r>
        <w:rPr/>
        <w:t>an</w:t>
      </w:r>
      <w:r>
        <w:rPr>
          <w:spacing w:val="-3"/>
        </w:rPr>
        <w:t> </w:t>
      </w:r>
      <w:r>
        <w:rPr/>
        <w:t>hour</w:t>
      </w:r>
      <w:r>
        <w:rPr>
          <w:spacing w:val="-4"/>
        </w:rPr>
        <w:t> </w:t>
      </w:r>
      <w:r>
        <w:rPr/>
        <w:t>that</w:t>
      </w:r>
      <w:r>
        <w:rPr>
          <w:spacing w:val="-12"/>
        </w:rPr>
        <w:t> </w:t>
      </w:r>
      <w:r>
        <w:rPr/>
        <w:t>YOU</w:t>
      </w:r>
      <w:r>
        <w:rPr>
          <w:spacing w:val="-4"/>
        </w:rPr>
        <w:t> </w:t>
      </w:r>
      <w:r>
        <w:rPr/>
        <w:t>do</w:t>
      </w:r>
      <w:r>
        <w:rPr>
          <w:spacing w:val="-3"/>
        </w:rPr>
        <w:t> </w:t>
      </w:r>
      <w:r>
        <w:rPr/>
        <w:t>not</w:t>
      </w:r>
      <w:r>
        <w:rPr>
          <w:spacing w:val="-3"/>
        </w:rPr>
        <w:t> </w:t>
      </w:r>
      <w:r>
        <w:rPr/>
        <w:t>think</w:t>
      </w:r>
      <w:r>
        <w:rPr>
          <w:spacing w:val="-3"/>
        </w:rPr>
        <w:t> </w:t>
      </w:r>
      <w:r>
        <w:rPr/>
        <w:t>to</w:t>
      </w:r>
      <w:r>
        <w:rPr>
          <w:spacing w:val="-3"/>
        </w:rPr>
        <w:t> </w:t>
      </w:r>
      <w:r>
        <w:rPr/>
        <w:t>be</w:t>
      </w:r>
      <w:r>
        <w:rPr>
          <w:spacing w:val="-4"/>
        </w:rPr>
        <w:t> </w:t>
      </w:r>
      <w:r>
        <w:rPr/>
        <w:t>it, the Son of man is coming.” // How could it be that God’s people would not expect his coming? Well, if they all have left true worship – although they would deny it at the time – that is reason enough – Compare Jeremiah 9:2,3; 23:11,12; Ezekiel 13:8-23</w:t>
      </w:r>
    </w:p>
    <w:p>
      <w:pPr>
        <w:pStyle w:val="BodyText"/>
        <w:spacing w:line="259" w:lineRule="auto" w:before="158"/>
        <w:ind w:right="143"/>
      </w:pPr>
      <w:r>
        <w:rPr>
          <w:b/>
        </w:rPr>
        <w:t>Matthew 24:45-47 </w:t>
      </w:r>
      <w:r>
        <w:rPr/>
        <w:t>“Who really is the faithful and discreet slave whom his master appointed over his domestics, to give them their food at the proper time? Happy is that slave if his master on</w:t>
      </w:r>
      <w:r>
        <w:rPr>
          <w:spacing w:val="-3"/>
        </w:rPr>
        <w:t> </w:t>
      </w:r>
      <w:r>
        <w:rPr/>
        <w:t>arriving</w:t>
      </w:r>
      <w:r>
        <w:rPr>
          <w:spacing w:val="-3"/>
        </w:rPr>
        <w:t> </w:t>
      </w:r>
      <w:r>
        <w:rPr/>
        <w:t>finds</w:t>
      </w:r>
      <w:r>
        <w:rPr>
          <w:spacing w:val="-3"/>
        </w:rPr>
        <w:t> </w:t>
      </w:r>
      <w:r>
        <w:rPr/>
        <w:t>him</w:t>
      </w:r>
      <w:r>
        <w:rPr>
          <w:spacing w:val="-3"/>
        </w:rPr>
        <w:t> </w:t>
      </w:r>
      <w:r>
        <w:rPr/>
        <w:t>doing</w:t>
      </w:r>
      <w:r>
        <w:rPr>
          <w:spacing w:val="-3"/>
        </w:rPr>
        <w:t> </w:t>
      </w:r>
      <w:r>
        <w:rPr/>
        <w:t>so.</w:t>
      </w:r>
      <w:r>
        <w:rPr>
          <w:spacing w:val="-8"/>
        </w:rPr>
        <w:t> </w:t>
      </w:r>
      <w:r>
        <w:rPr/>
        <w:t>Truly</w:t>
      </w:r>
      <w:r>
        <w:rPr>
          <w:spacing w:val="-3"/>
        </w:rPr>
        <w:t> </w:t>
      </w:r>
      <w:r>
        <w:rPr/>
        <w:t>I</w:t>
      </w:r>
      <w:r>
        <w:rPr>
          <w:spacing w:val="-4"/>
        </w:rPr>
        <w:t> </w:t>
      </w:r>
      <w:r>
        <w:rPr/>
        <w:t>say</w:t>
      </w:r>
      <w:r>
        <w:rPr>
          <w:spacing w:val="-3"/>
        </w:rPr>
        <w:t> </w:t>
      </w:r>
      <w:r>
        <w:rPr/>
        <w:t>to</w:t>
      </w:r>
      <w:r>
        <w:rPr>
          <w:spacing w:val="-12"/>
        </w:rPr>
        <w:t> </w:t>
      </w:r>
      <w:r>
        <w:rPr/>
        <w:t>YOU,</w:t>
      </w:r>
      <w:r>
        <w:rPr>
          <w:spacing w:val="-3"/>
        </w:rPr>
        <w:t> </w:t>
      </w:r>
      <w:r>
        <w:rPr/>
        <w:t>He</w:t>
      </w:r>
      <w:r>
        <w:rPr>
          <w:spacing w:val="-4"/>
        </w:rPr>
        <w:t> </w:t>
      </w:r>
      <w:r>
        <w:rPr/>
        <w:t>will</w:t>
      </w:r>
      <w:r>
        <w:rPr>
          <w:spacing w:val="-3"/>
        </w:rPr>
        <w:t> </w:t>
      </w:r>
      <w:r>
        <w:rPr/>
        <w:t>appoint</w:t>
      </w:r>
      <w:r>
        <w:rPr>
          <w:spacing w:val="-3"/>
        </w:rPr>
        <w:t> </w:t>
      </w:r>
      <w:r>
        <w:rPr/>
        <w:t>him</w:t>
      </w:r>
      <w:r>
        <w:rPr>
          <w:spacing w:val="-3"/>
        </w:rPr>
        <w:t> </w:t>
      </w:r>
      <w:r>
        <w:rPr/>
        <w:t>over</w:t>
      </w:r>
      <w:r>
        <w:rPr>
          <w:spacing w:val="-4"/>
        </w:rPr>
        <w:t> </w:t>
      </w:r>
      <w:r>
        <w:rPr/>
        <w:t>all</w:t>
      </w:r>
      <w:r>
        <w:rPr>
          <w:spacing w:val="-3"/>
        </w:rPr>
        <w:t> </w:t>
      </w:r>
      <w:r>
        <w:rPr/>
        <w:t>his</w:t>
      </w:r>
      <w:r>
        <w:rPr>
          <w:spacing w:val="-3"/>
        </w:rPr>
        <w:t> </w:t>
      </w:r>
      <w:r>
        <w:rPr/>
        <w:t>belongings.”</w:t>
      </w:r>
    </w:p>
    <w:p>
      <w:pPr>
        <w:pStyle w:val="BodyText"/>
        <w:spacing w:line="259" w:lineRule="auto"/>
        <w:ind w:right="123"/>
      </w:pPr>
      <w:r>
        <w:rPr/>
        <w:t>// It ends up that the slave who provides spiritual guidance based upon God’s word possibly before and during this distressing time for God’s people is the true faithful and discreet slave for this</w:t>
      </w:r>
      <w:r>
        <w:rPr>
          <w:spacing w:val="-2"/>
        </w:rPr>
        <w:t> </w:t>
      </w:r>
      <w:r>
        <w:rPr/>
        <w:t>time</w:t>
      </w:r>
      <w:r>
        <w:rPr>
          <w:spacing w:val="-3"/>
        </w:rPr>
        <w:t> </w:t>
      </w:r>
      <w:r>
        <w:rPr/>
        <w:t>period.</w:t>
      </w:r>
      <w:r>
        <w:rPr>
          <w:spacing w:val="-2"/>
        </w:rPr>
        <w:t> </w:t>
      </w:r>
      <w:r>
        <w:rPr/>
        <w:t>I</w:t>
      </w:r>
      <w:r>
        <w:rPr>
          <w:spacing w:val="-3"/>
        </w:rPr>
        <w:t> </w:t>
      </w:r>
      <w:r>
        <w:rPr/>
        <w:t>believe</w:t>
      </w:r>
      <w:r>
        <w:rPr>
          <w:spacing w:val="-3"/>
        </w:rPr>
        <w:t> </w:t>
      </w:r>
      <w:r>
        <w:rPr/>
        <w:t>the</w:t>
      </w:r>
      <w:r>
        <w:rPr>
          <w:spacing w:val="-3"/>
        </w:rPr>
        <w:t> </w:t>
      </w:r>
      <w:r>
        <w:rPr/>
        <w:t>key</w:t>
      </w:r>
      <w:r>
        <w:rPr>
          <w:spacing w:val="-2"/>
        </w:rPr>
        <w:t> </w:t>
      </w:r>
      <w:r>
        <w:rPr/>
        <w:t>words</w:t>
      </w:r>
      <w:r>
        <w:rPr>
          <w:spacing w:val="-2"/>
        </w:rPr>
        <w:t> </w:t>
      </w:r>
      <w:r>
        <w:rPr/>
        <w:t>here</w:t>
      </w:r>
      <w:r>
        <w:rPr>
          <w:spacing w:val="-3"/>
        </w:rPr>
        <w:t> </w:t>
      </w:r>
      <w:r>
        <w:rPr/>
        <w:t>are</w:t>
      </w:r>
      <w:r>
        <w:rPr>
          <w:spacing w:val="-1"/>
        </w:rPr>
        <w:t> </w:t>
      </w:r>
      <w:r>
        <w:rPr/>
        <w:t>“really”</w:t>
      </w:r>
      <w:r>
        <w:rPr>
          <w:spacing w:val="-1"/>
        </w:rPr>
        <w:t> </w:t>
      </w:r>
      <w:r>
        <w:rPr/>
        <w:t>and</w:t>
      </w:r>
      <w:r>
        <w:rPr>
          <w:spacing w:val="-2"/>
        </w:rPr>
        <w:t> </w:t>
      </w:r>
      <w:r>
        <w:rPr/>
        <w:t>“proper</w:t>
      </w:r>
      <w:r>
        <w:rPr>
          <w:spacing w:val="-3"/>
        </w:rPr>
        <w:t> </w:t>
      </w:r>
      <w:r>
        <w:rPr/>
        <w:t>time”.</w:t>
      </w:r>
      <w:r>
        <w:rPr>
          <w:spacing w:val="-2"/>
        </w:rPr>
        <w:t> </w:t>
      </w:r>
      <w:r>
        <w:rPr/>
        <w:t>//</w:t>
      </w:r>
      <w:r>
        <w:rPr>
          <w:spacing w:val="-7"/>
        </w:rPr>
        <w:t> </w:t>
      </w:r>
      <w:r>
        <w:rPr/>
        <w:t>This</w:t>
      </w:r>
      <w:r>
        <w:rPr>
          <w:spacing w:val="-2"/>
        </w:rPr>
        <w:t> </w:t>
      </w:r>
      <w:r>
        <w:rPr/>
        <w:t>could</w:t>
      </w:r>
      <w:r>
        <w:rPr>
          <w:spacing w:val="-2"/>
        </w:rPr>
        <w:t> </w:t>
      </w:r>
      <w:r>
        <w:rPr/>
        <w:t>have</w:t>
      </w:r>
      <w:r>
        <w:rPr>
          <w:spacing w:val="-3"/>
        </w:rPr>
        <w:t> </w:t>
      </w:r>
      <w:r>
        <w:rPr/>
        <w:t>a relationship with the “Elijah” of our day – See Elijah link.</w:t>
      </w:r>
    </w:p>
    <w:p>
      <w:pPr>
        <w:pStyle w:val="BodyText"/>
        <w:spacing w:line="259" w:lineRule="auto" w:before="158"/>
        <w:ind w:right="187"/>
      </w:pPr>
      <w:r>
        <w:rPr>
          <w:b/>
        </w:rPr>
        <w:t>Matthew 24:48-51 </w:t>
      </w:r>
      <w:r>
        <w:rPr/>
        <w:t>“But if ever that evil slave should say in his heart, ‘My master is delaying,’ and</w:t>
      </w:r>
      <w:r>
        <w:rPr>
          <w:spacing w:val="-3"/>
        </w:rPr>
        <w:t> </w:t>
      </w:r>
      <w:r>
        <w:rPr/>
        <w:t>should</w:t>
      </w:r>
      <w:r>
        <w:rPr>
          <w:spacing w:val="-3"/>
        </w:rPr>
        <w:t> </w:t>
      </w:r>
      <w:r>
        <w:rPr/>
        <w:t>start</w:t>
      </w:r>
      <w:r>
        <w:rPr>
          <w:spacing w:val="-3"/>
        </w:rPr>
        <w:t> </w:t>
      </w:r>
      <w:r>
        <w:rPr/>
        <w:t>to</w:t>
      </w:r>
      <w:r>
        <w:rPr>
          <w:spacing w:val="-3"/>
        </w:rPr>
        <w:t> </w:t>
      </w:r>
      <w:r>
        <w:rPr/>
        <w:t>beat</w:t>
      </w:r>
      <w:r>
        <w:rPr>
          <w:spacing w:val="-3"/>
        </w:rPr>
        <w:t> </w:t>
      </w:r>
      <w:r>
        <w:rPr/>
        <w:t>his</w:t>
      </w:r>
      <w:r>
        <w:rPr>
          <w:spacing w:val="-3"/>
        </w:rPr>
        <w:t> </w:t>
      </w:r>
      <w:r>
        <w:rPr/>
        <w:t>fellow</w:t>
      </w:r>
      <w:r>
        <w:rPr>
          <w:spacing w:val="-4"/>
        </w:rPr>
        <w:t> </w:t>
      </w:r>
      <w:r>
        <w:rPr/>
        <w:t>slaves</w:t>
      </w:r>
      <w:r>
        <w:rPr>
          <w:spacing w:val="-3"/>
        </w:rPr>
        <w:t> </w:t>
      </w:r>
      <w:r>
        <w:rPr/>
        <w:t>and</w:t>
      </w:r>
      <w:r>
        <w:rPr>
          <w:spacing w:val="-3"/>
        </w:rPr>
        <w:t> </w:t>
      </w:r>
      <w:r>
        <w:rPr/>
        <w:t>should</w:t>
      </w:r>
      <w:r>
        <w:rPr>
          <w:spacing w:val="-3"/>
        </w:rPr>
        <w:t> </w:t>
      </w:r>
      <w:r>
        <w:rPr/>
        <w:t>eat</w:t>
      </w:r>
      <w:r>
        <w:rPr>
          <w:spacing w:val="-3"/>
        </w:rPr>
        <w:t> </w:t>
      </w:r>
      <w:r>
        <w:rPr/>
        <w:t>and</w:t>
      </w:r>
      <w:r>
        <w:rPr>
          <w:spacing w:val="-3"/>
        </w:rPr>
        <w:t> </w:t>
      </w:r>
      <w:r>
        <w:rPr/>
        <w:t>drink</w:t>
      </w:r>
      <w:r>
        <w:rPr>
          <w:spacing w:val="-3"/>
        </w:rPr>
        <w:t> </w:t>
      </w:r>
      <w:r>
        <w:rPr/>
        <w:t>with</w:t>
      </w:r>
      <w:r>
        <w:rPr>
          <w:spacing w:val="-3"/>
        </w:rPr>
        <w:t> </w:t>
      </w:r>
      <w:r>
        <w:rPr/>
        <w:t>confirmed</w:t>
      </w:r>
      <w:r>
        <w:rPr>
          <w:spacing w:val="-3"/>
        </w:rPr>
        <w:t> </w:t>
      </w:r>
      <w:r>
        <w:rPr/>
        <w:t>drunkards,</w:t>
      </w:r>
      <w:r>
        <w:rPr>
          <w:spacing w:val="-3"/>
        </w:rPr>
        <w:t> </w:t>
      </w:r>
      <w:r>
        <w:rPr/>
        <w:t>the master of that slave will come on a day that he does not expect and in an hour that he does not know, and will punish him with the greatest severity and will assign him his part with the</w:t>
      </w:r>
    </w:p>
    <w:p>
      <w:pPr>
        <w:spacing w:after="0" w:line="259" w:lineRule="auto"/>
        <w:sectPr>
          <w:pgSz w:w="12240" w:h="15840"/>
          <w:pgMar w:header="0" w:footer="523" w:top="1360" w:bottom="720" w:left="1320" w:right="1320"/>
        </w:sectPr>
      </w:pPr>
    </w:p>
    <w:p>
      <w:pPr>
        <w:pStyle w:val="BodyText"/>
        <w:spacing w:line="259" w:lineRule="auto" w:before="79"/>
        <w:ind w:right="187"/>
      </w:pPr>
      <w:r>
        <w:rPr/>
        <w:t>hypocrites. There is where [his] weeping and the gnashing of [his] teeth will be.” // There are those</w:t>
      </w:r>
      <w:r>
        <w:rPr>
          <w:spacing w:val="-3"/>
        </w:rPr>
        <w:t> </w:t>
      </w:r>
      <w:r>
        <w:rPr/>
        <w:t>who</w:t>
      </w:r>
      <w:r>
        <w:rPr>
          <w:spacing w:val="-2"/>
        </w:rPr>
        <w:t> </w:t>
      </w:r>
      <w:r>
        <w:rPr/>
        <w:t>will</w:t>
      </w:r>
      <w:r>
        <w:rPr>
          <w:spacing w:val="-2"/>
        </w:rPr>
        <w:t> </w:t>
      </w:r>
      <w:r>
        <w:rPr/>
        <w:t>desire</w:t>
      </w:r>
      <w:r>
        <w:rPr>
          <w:spacing w:val="-3"/>
        </w:rPr>
        <w:t> </w:t>
      </w:r>
      <w:r>
        <w:rPr/>
        <w:t>to</w:t>
      </w:r>
      <w:r>
        <w:rPr>
          <w:spacing w:val="-2"/>
        </w:rPr>
        <w:t> </w:t>
      </w:r>
      <w:r>
        <w:rPr/>
        <w:t>stick</w:t>
      </w:r>
      <w:r>
        <w:rPr>
          <w:spacing w:val="-2"/>
        </w:rPr>
        <w:t> </w:t>
      </w:r>
      <w:r>
        <w:rPr/>
        <w:t>with</w:t>
      </w:r>
      <w:r>
        <w:rPr>
          <w:spacing w:val="-2"/>
        </w:rPr>
        <w:t> </w:t>
      </w:r>
      <w:r>
        <w:rPr/>
        <w:t>their</w:t>
      </w:r>
      <w:r>
        <w:rPr>
          <w:spacing w:val="-3"/>
        </w:rPr>
        <w:t> </w:t>
      </w:r>
      <w:r>
        <w:rPr/>
        <w:t>old</w:t>
      </w:r>
      <w:r>
        <w:rPr>
          <w:spacing w:val="-2"/>
        </w:rPr>
        <w:t> </w:t>
      </w:r>
      <w:r>
        <w:rPr/>
        <w:t>corrupt</w:t>
      </w:r>
      <w:r>
        <w:rPr>
          <w:spacing w:val="-2"/>
        </w:rPr>
        <w:t> </w:t>
      </w:r>
      <w:r>
        <w:rPr/>
        <w:t>ways</w:t>
      </w:r>
      <w:r>
        <w:rPr>
          <w:spacing w:val="-2"/>
        </w:rPr>
        <w:t> </w:t>
      </w:r>
      <w:r>
        <w:rPr/>
        <w:t>of</w:t>
      </w:r>
      <w:r>
        <w:rPr>
          <w:spacing w:val="-3"/>
        </w:rPr>
        <w:t> </w:t>
      </w:r>
      <w:r>
        <w:rPr/>
        <w:t>worship.</w:t>
      </w:r>
      <w:r>
        <w:rPr>
          <w:spacing w:val="-2"/>
        </w:rPr>
        <w:t> </w:t>
      </w:r>
      <w:r>
        <w:rPr/>
        <w:t>I</w:t>
      </w:r>
      <w:r>
        <w:rPr>
          <w:spacing w:val="-3"/>
        </w:rPr>
        <w:t> </w:t>
      </w:r>
      <w:r>
        <w:rPr/>
        <w:t>believe</w:t>
      </w:r>
      <w:r>
        <w:rPr>
          <w:spacing w:val="-3"/>
        </w:rPr>
        <w:t> </w:t>
      </w:r>
      <w:r>
        <w:rPr/>
        <w:t>these</w:t>
      </w:r>
      <w:r>
        <w:rPr>
          <w:spacing w:val="-3"/>
        </w:rPr>
        <w:t> </w:t>
      </w:r>
      <w:r>
        <w:rPr/>
        <w:t>ones</w:t>
      </w:r>
      <w:r>
        <w:rPr>
          <w:spacing w:val="-2"/>
        </w:rPr>
        <w:t> </w:t>
      </w:r>
      <w:r>
        <w:rPr/>
        <w:t>will</w:t>
      </w:r>
      <w:r>
        <w:rPr>
          <w:spacing w:val="-2"/>
        </w:rPr>
        <w:t> </w:t>
      </w:r>
      <w:r>
        <w:rPr/>
        <w:t>be of those mentioned at Revelation 19:19-21. Compare Daniel 11:32</w:t>
      </w:r>
    </w:p>
    <w:p>
      <w:pPr>
        <w:pStyle w:val="Heading2"/>
        <w:spacing w:before="159"/>
      </w:pPr>
      <w:r>
        <w:rPr/>
        <w:t>Matthew</w:t>
      </w:r>
      <w:r>
        <w:rPr>
          <w:spacing w:val="-5"/>
        </w:rPr>
        <w:t> 25</w:t>
      </w:r>
    </w:p>
    <w:p>
      <w:pPr>
        <w:pStyle w:val="BodyText"/>
        <w:spacing w:line="259" w:lineRule="auto" w:before="183"/>
        <w:ind w:right="173"/>
      </w:pPr>
      <w:r>
        <w:rPr>
          <w:b/>
        </w:rPr>
        <w:t>Matthew 25:31-46 </w:t>
      </w:r>
      <w:r>
        <w:rPr/>
        <w:t>“When the Son of man arrives in his glory, and all the angels with him, then he will sit down on his glorious throne.</w:t>
      </w:r>
      <w:r>
        <w:rPr>
          <w:spacing w:val="-10"/>
        </w:rPr>
        <w:t> </w:t>
      </w:r>
      <w:r>
        <w:rPr/>
        <w:t>And all the nations will be gathered before him, and he will</w:t>
      </w:r>
      <w:r>
        <w:rPr>
          <w:spacing w:val="-5"/>
        </w:rPr>
        <w:t> </w:t>
      </w:r>
      <w:r>
        <w:rPr/>
        <w:t>separate</w:t>
      </w:r>
      <w:r>
        <w:rPr>
          <w:spacing w:val="-4"/>
        </w:rPr>
        <w:t> </w:t>
      </w:r>
      <w:r>
        <w:rPr/>
        <w:t>people</w:t>
      </w:r>
      <w:r>
        <w:rPr>
          <w:spacing w:val="-4"/>
        </w:rPr>
        <w:t> </w:t>
      </w:r>
      <w:r>
        <w:rPr/>
        <w:t>one</w:t>
      </w:r>
      <w:r>
        <w:rPr>
          <w:spacing w:val="-2"/>
        </w:rPr>
        <w:t> </w:t>
      </w:r>
      <w:r>
        <w:rPr/>
        <w:t>from</w:t>
      </w:r>
      <w:r>
        <w:rPr>
          <w:spacing w:val="-3"/>
        </w:rPr>
        <w:t> </w:t>
      </w:r>
      <w:r>
        <w:rPr/>
        <w:t>another,</w:t>
      </w:r>
      <w:r>
        <w:rPr>
          <w:spacing w:val="-3"/>
        </w:rPr>
        <w:t> </w:t>
      </w:r>
      <w:r>
        <w:rPr/>
        <w:t>just</w:t>
      </w:r>
      <w:r>
        <w:rPr>
          <w:spacing w:val="-3"/>
        </w:rPr>
        <w:t> </w:t>
      </w:r>
      <w:r>
        <w:rPr/>
        <w:t>as</w:t>
      </w:r>
      <w:r>
        <w:rPr>
          <w:spacing w:val="-3"/>
        </w:rPr>
        <w:t> </w:t>
      </w:r>
      <w:r>
        <w:rPr/>
        <w:t>a</w:t>
      </w:r>
      <w:r>
        <w:rPr>
          <w:spacing w:val="-4"/>
        </w:rPr>
        <w:t> </w:t>
      </w:r>
      <w:r>
        <w:rPr/>
        <w:t>shepherd</w:t>
      </w:r>
      <w:r>
        <w:rPr>
          <w:spacing w:val="-3"/>
        </w:rPr>
        <w:t> </w:t>
      </w:r>
      <w:r>
        <w:rPr/>
        <w:t>separates</w:t>
      </w:r>
      <w:r>
        <w:rPr>
          <w:spacing w:val="-3"/>
        </w:rPr>
        <w:t> </w:t>
      </w:r>
      <w:r>
        <w:rPr/>
        <w:t>the</w:t>
      </w:r>
      <w:r>
        <w:rPr>
          <w:spacing w:val="-4"/>
        </w:rPr>
        <w:t> </w:t>
      </w:r>
      <w:r>
        <w:rPr/>
        <w:t>sheep</w:t>
      </w:r>
      <w:r>
        <w:rPr>
          <w:spacing w:val="-3"/>
        </w:rPr>
        <w:t> </w:t>
      </w:r>
      <w:r>
        <w:rPr/>
        <w:t>from</w:t>
      </w:r>
      <w:r>
        <w:rPr>
          <w:spacing w:val="-3"/>
        </w:rPr>
        <w:t> </w:t>
      </w:r>
      <w:r>
        <w:rPr/>
        <w:t>the</w:t>
      </w:r>
      <w:r>
        <w:rPr>
          <w:spacing w:val="-4"/>
        </w:rPr>
        <w:t> </w:t>
      </w:r>
      <w:r>
        <w:rPr/>
        <w:t>goats.</w:t>
      </w:r>
      <w:r>
        <w:rPr>
          <w:spacing w:val="-15"/>
        </w:rPr>
        <w:t> </w:t>
      </w:r>
      <w:r>
        <w:rPr/>
        <w:t>And he will put the sheep on his right hand but the goats on his left. (vs.34) “Then the king will say</w:t>
      </w:r>
      <w:r>
        <w:rPr>
          <w:spacing w:val="40"/>
        </w:rPr>
        <w:t> </w:t>
      </w:r>
      <w:r>
        <w:rPr/>
        <w:t>to those on his right, ‘Come,</w:t>
      </w:r>
      <w:r>
        <w:rPr>
          <w:spacing w:val="-3"/>
        </w:rPr>
        <w:t> </w:t>
      </w:r>
      <w:r>
        <w:rPr/>
        <w:t>YOU who have been blessed by my Father, inherit the kingdom prepared for YOU from the founding of the world. For I became hungry and</w:t>
      </w:r>
      <w:r>
        <w:rPr>
          <w:spacing w:val="-2"/>
        </w:rPr>
        <w:t> </w:t>
      </w:r>
      <w:r>
        <w:rPr/>
        <w:t>YOU gave me something to eat; I got thirsty and</w:t>
      </w:r>
      <w:r>
        <w:rPr>
          <w:spacing w:val="-5"/>
        </w:rPr>
        <w:t> </w:t>
      </w:r>
      <w:r>
        <w:rPr/>
        <w:t>YOU gave me something to drink. I was a stranger and</w:t>
      </w:r>
      <w:r>
        <w:rPr>
          <w:spacing w:val="-5"/>
        </w:rPr>
        <w:t> </w:t>
      </w:r>
      <w:r>
        <w:rPr/>
        <w:t>YOU received</w:t>
      </w:r>
      <w:r>
        <w:rPr>
          <w:spacing w:val="-2"/>
        </w:rPr>
        <w:t> </w:t>
      </w:r>
      <w:r>
        <w:rPr/>
        <w:t>me</w:t>
      </w:r>
      <w:r>
        <w:rPr>
          <w:spacing w:val="-3"/>
        </w:rPr>
        <w:t> </w:t>
      </w:r>
      <w:r>
        <w:rPr/>
        <w:t>hospitably;</w:t>
      </w:r>
      <w:r>
        <w:rPr>
          <w:spacing w:val="-2"/>
        </w:rPr>
        <w:t> </w:t>
      </w:r>
      <w:r>
        <w:rPr/>
        <w:t>naked,</w:t>
      </w:r>
      <w:r>
        <w:rPr>
          <w:spacing w:val="-2"/>
        </w:rPr>
        <w:t> </w:t>
      </w:r>
      <w:r>
        <w:rPr/>
        <w:t>and</w:t>
      </w:r>
      <w:r>
        <w:rPr>
          <w:spacing w:val="-9"/>
        </w:rPr>
        <w:t> </w:t>
      </w:r>
      <w:r>
        <w:rPr/>
        <w:t>YOU</w:t>
      </w:r>
      <w:r>
        <w:rPr>
          <w:spacing w:val="-1"/>
        </w:rPr>
        <w:t> </w:t>
      </w:r>
      <w:r>
        <w:rPr/>
        <w:t>clothed me.</w:t>
      </w:r>
      <w:r>
        <w:rPr>
          <w:spacing w:val="-2"/>
        </w:rPr>
        <w:t> </w:t>
      </w:r>
      <w:r>
        <w:rPr/>
        <w:t>I</w:t>
      </w:r>
      <w:r>
        <w:rPr>
          <w:spacing w:val="-3"/>
        </w:rPr>
        <w:t> </w:t>
      </w:r>
      <w:r>
        <w:rPr/>
        <w:t>fell</w:t>
      </w:r>
      <w:r>
        <w:rPr>
          <w:spacing w:val="-2"/>
        </w:rPr>
        <w:t> </w:t>
      </w:r>
      <w:r>
        <w:rPr/>
        <w:t>sick</w:t>
      </w:r>
      <w:r>
        <w:rPr>
          <w:spacing w:val="-2"/>
        </w:rPr>
        <w:t> </w:t>
      </w:r>
      <w:r>
        <w:rPr/>
        <w:t>and</w:t>
      </w:r>
      <w:r>
        <w:rPr>
          <w:spacing w:val="-9"/>
        </w:rPr>
        <w:t> </w:t>
      </w:r>
      <w:r>
        <w:rPr/>
        <w:t>YOU</w:t>
      </w:r>
      <w:r>
        <w:rPr>
          <w:spacing w:val="-3"/>
        </w:rPr>
        <w:t> </w:t>
      </w:r>
      <w:r>
        <w:rPr/>
        <w:t>looked</w:t>
      </w:r>
      <w:r>
        <w:rPr>
          <w:spacing w:val="-2"/>
        </w:rPr>
        <w:t> </w:t>
      </w:r>
      <w:r>
        <w:rPr/>
        <w:t>after</w:t>
      </w:r>
      <w:r>
        <w:rPr>
          <w:spacing w:val="-3"/>
        </w:rPr>
        <w:t> </w:t>
      </w:r>
      <w:r>
        <w:rPr/>
        <w:t>me.</w:t>
      </w:r>
      <w:r>
        <w:rPr>
          <w:spacing w:val="-2"/>
        </w:rPr>
        <w:t> </w:t>
      </w:r>
      <w:r>
        <w:rPr/>
        <w:t>I</w:t>
      </w:r>
      <w:r>
        <w:rPr>
          <w:spacing w:val="-3"/>
        </w:rPr>
        <w:t> </w:t>
      </w:r>
      <w:r>
        <w:rPr/>
        <w:t>was in</w:t>
      </w:r>
      <w:r>
        <w:rPr>
          <w:spacing w:val="-2"/>
        </w:rPr>
        <w:t> </w:t>
      </w:r>
      <w:r>
        <w:rPr/>
        <w:t>prison</w:t>
      </w:r>
      <w:r>
        <w:rPr>
          <w:spacing w:val="-2"/>
        </w:rPr>
        <w:t> </w:t>
      </w:r>
      <w:r>
        <w:rPr/>
        <w:t>and</w:t>
      </w:r>
      <w:r>
        <w:rPr>
          <w:spacing w:val="-11"/>
        </w:rPr>
        <w:t> </w:t>
      </w:r>
      <w:r>
        <w:rPr/>
        <w:t>YOU</w:t>
      </w:r>
      <w:r>
        <w:rPr>
          <w:spacing w:val="-1"/>
        </w:rPr>
        <w:t> </w:t>
      </w:r>
      <w:r>
        <w:rPr/>
        <w:t>came</w:t>
      </w:r>
      <w:r>
        <w:rPr>
          <w:spacing w:val="-1"/>
        </w:rPr>
        <w:t> </w:t>
      </w:r>
      <w:r>
        <w:rPr/>
        <w:t>to</w:t>
      </w:r>
      <w:r>
        <w:rPr>
          <w:spacing w:val="-2"/>
        </w:rPr>
        <w:t> </w:t>
      </w:r>
      <w:r>
        <w:rPr/>
        <w:t>me.’</w:t>
      </w:r>
      <w:r>
        <w:rPr>
          <w:spacing w:val="-23"/>
        </w:rPr>
        <w:t> </w:t>
      </w:r>
      <w:r>
        <w:rPr/>
        <w:t>Then</w:t>
      </w:r>
      <w:r>
        <w:rPr>
          <w:spacing w:val="-2"/>
        </w:rPr>
        <w:t> </w:t>
      </w:r>
      <w:r>
        <w:rPr/>
        <w:t>the</w:t>
      </w:r>
      <w:r>
        <w:rPr>
          <w:spacing w:val="-3"/>
        </w:rPr>
        <w:t> </w:t>
      </w:r>
      <w:r>
        <w:rPr/>
        <w:t>righteous</w:t>
      </w:r>
      <w:r>
        <w:rPr>
          <w:spacing w:val="-2"/>
        </w:rPr>
        <w:t> </w:t>
      </w:r>
      <w:r>
        <w:rPr/>
        <w:t>ones</w:t>
      </w:r>
      <w:r>
        <w:rPr>
          <w:spacing w:val="-2"/>
        </w:rPr>
        <w:t> </w:t>
      </w:r>
      <w:r>
        <w:rPr/>
        <w:t>will</w:t>
      </w:r>
      <w:r>
        <w:rPr>
          <w:spacing w:val="-2"/>
        </w:rPr>
        <w:t> </w:t>
      </w:r>
      <w:r>
        <w:rPr/>
        <w:t>answer</w:t>
      </w:r>
      <w:r>
        <w:rPr>
          <w:spacing w:val="-3"/>
        </w:rPr>
        <w:t> </w:t>
      </w:r>
      <w:r>
        <w:rPr/>
        <w:t>him</w:t>
      </w:r>
      <w:r>
        <w:rPr>
          <w:spacing w:val="-2"/>
        </w:rPr>
        <w:t> </w:t>
      </w:r>
      <w:r>
        <w:rPr/>
        <w:t>with</w:t>
      </w:r>
      <w:r>
        <w:rPr>
          <w:spacing w:val="-2"/>
        </w:rPr>
        <w:t> </w:t>
      </w:r>
      <w:r>
        <w:rPr/>
        <w:t>the</w:t>
      </w:r>
      <w:r>
        <w:rPr>
          <w:spacing w:val="-3"/>
        </w:rPr>
        <w:t> </w:t>
      </w:r>
      <w:r>
        <w:rPr/>
        <w:t>words,</w:t>
      </w:r>
      <w:r>
        <w:rPr>
          <w:spacing w:val="-2"/>
        </w:rPr>
        <w:t> </w:t>
      </w:r>
      <w:r>
        <w:rPr/>
        <w:t>‘Lord, when did we see you hungry and feed you, or thirsty, and give you something to drink? When did</w:t>
      </w:r>
      <w:r>
        <w:rPr>
          <w:spacing w:val="-1"/>
        </w:rPr>
        <w:t> </w:t>
      </w:r>
      <w:r>
        <w:rPr/>
        <w:t>we</w:t>
      </w:r>
      <w:r>
        <w:rPr>
          <w:spacing w:val="-2"/>
        </w:rPr>
        <w:t> </w:t>
      </w:r>
      <w:r>
        <w:rPr/>
        <w:t>see</w:t>
      </w:r>
      <w:r>
        <w:rPr>
          <w:spacing w:val="-1"/>
        </w:rPr>
        <w:t> </w:t>
      </w:r>
      <w:r>
        <w:rPr/>
        <w:t>you</w:t>
      </w:r>
      <w:r>
        <w:rPr>
          <w:spacing w:val="1"/>
        </w:rPr>
        <w:t> </w:t>
      </w:r>
      <w:r>
        <w:rPr/>
        <w:t>a</w:t>
      </w:r>
      <w:r>
        <w:rPr>
          <w:spacing w:val="-1"/>
        </w:rPr>
        <w:t> </w:t>
      </w:r>
      <w:r>
        <w:rPr/>
        <w:t>stranger and receive</w:t>
      </w:r>
      <w:r>
        <w:rPr>
          <w:spacing w:val="-2"/>
        </w:rPr>
        <w:t> </w:t>
      </w:r>
      <w:r>
        <w:rPr/>
        <w:t>you</w:t>
      </w:r>
      <w:r>
        <w:rPr>
          <w:spacing w:val="-1"/>
        </w:rPr>
        <w:t> </w:t>
      </w:r>
      <w:r>
        <w:rPr/>
        <w:t>hospitably or</w:t>
      </w:r>
      <w:r>
        <w:rPr>
          <w:spacing w:val="-2"/>
        </w:rPr>
        <w:t> </w:t>
      </w:r>
      <w:r>
        <w:rPr/>
        <w:t>naked, and</w:t>
      </w:r>
      <w:r>
        <w:rPr>
          <w:spacing w:val="1"/>
        </w:rPr>
        <w:t> </w:t>
      </w:r>
      <w:r>
        <w:rPr/>
        <w:t>clothe</w:t>
      </w:r>
      <w:r>
        <w:rPr>
          <w:spacing w:val="-1"/>
        </w:rPr>
        <w:t> </w:t>
      </w:r>
      <w:r>
        <w:rPr/>
        <w:t>you?</w:t>
      </w:r>
      <w:r>
        <w:rPr>
          <w:spacing w:val="-7"/>
        </w:rPr>
        <w:t> </w:t>
      </w:r>
      <w:r>
        <w:rPr/>
        <w:t>When did</w:t>
      </w:r>
      <w:r>
        <w:rPr>
          <w:spacing w:val="-1"/>
        </w:rPr>
        <w:t> </w:t>
      </w:r>
      <w:r>
        <w:rPr/>
        <w:t>we</w:t>
      </w:r>
      <w:r>
        <w:rPr>
          <w:spacing w:val="-1"/>
        </w:rPr>
        <w:t> </w:t>
      </w:r>
      <w:r>
        <w:rPr>
          <w:spacing w:val="-5"/>
        </w:rPr>
        <w:t>see</w:t>
      </w:r>
    </w:p>
    <w:p>
      <w:pPr>
        <w:pStyle w:val="BodyText"/>
        <w:spacing w:line="259" w:lineRule="auto"/>
        <w:ind w:right="155"/>
      </w:pPr>
      <w:r>
        <w:rPr/>
        <w:t>you</w:t>
      </w:r>
      <w:r>
        <w:rPr>
          <w:spacing w:val="-4"/>
        </w:rPr>
        <w:t> </w:t>
      </w:r>
      <w:r>
        <w:rPr/>
        <w:t>sick</w:t>
      </w:r>
      <w:r>
        <w:rPr>
          <w:spacing w:val="-3"/>
        </w:rPr>
        <w:t> </w:t>
      </w:r>
      <w:r>
        <w:rPr/>
        <w:t>or</w:t>
      </w:r>
      <w:r>
        <w:rPr>
          <w:spacing w:val="-4"/>
        </w:rPr>
        <w:t> </w:t>
      </w:r>
      <w:r>
        <w:rPr/>
        <w:t>in</w:t>
      </w:r>
      <w:r>
        <w:rPr>
          <w:spacing w:val="-3"/>
        </w:rPr>
        <w:t> </w:t>
      </w:r>
      <w:r>
        <w:rPr/>
        <w:t>prison</w:t>
      </w:r>
      <w:r>
        <w:rPr>
          <w:spacing w:val="-3"/>
        </w:rPr>
        <w:t> </w:t>
      </w:r>
      <w:r>
        <w:rPr/>
        <w:t>and</w:t>
      </w:r>
      <w:r>
        <w:rPr>
          <w:spacing w:val="-1"/>
        </w:rPr>
        <w:t> </w:t>
      </w:r>
      <w:r>
        <w:rPr/>
        <w:t>go</w:t>
      </w:r>
      <w:r>
        <w:rPr>
          <w:spacing w:val="-3"/>
        </w:rPr>
        <w:t> </w:t>
      </w:r>
      <w:r>
        <w:rPr/>
        <w:t>to</w:t>
      </w:r>
      <w:r>
        <w:rPr>
          <w:spacing w:val="-3"/>
        </w:rPr>
        <w:t> </w:t>
      </w:r>
      <w:r>
        <w:rPr/>
        <w:t>you?’</w:t>
      </w:r>
      <w:r>
        <w:rPr>
          <w:spacing w:val="-32"/>
        </w:rPr>
        <w:t> </w:t>
      </w:r>
      <w:r>
        <w:rPr/>
        <w:t>And</w:t>
      </w:r>
      <w:r>
        <w:rPr>
          <w:spacing w:val="-3"/>
        </w:rPr>
        <w:t> </w:t>
      </w:r>
      <w:r>
        <w:rPr/>
        <w:t>in</w:t>
      </w:r>
      <w:r>
        <w:rPr>
          <w:spacing w:val="-3"/>
        </w:rPr>
        <w:t> </w:t>
      </w:r>
      <w:r>
        <w:rPr/>
        <w:t>reply</w:t>
      </w:r>
      <w:r>
        <w:rPr>
          <w:spacing w:val="-1"/>
        </w:rPr>
        <w:t> </w:t>
      </w:r>
      <w:r>
        <w:rPr/>
        <w:t>the</w:t>
      </w:r>
      <w:r>
        <w:rPr>
          <w:spacing w:val="-4"/>
        </w:rPr>
        <w:t> </w:t>
      </w:r>
      <w:r>
        <w:rPr/>
        <w:t>king</w:t>
      </w:r>
      <w:r>
        <w:rPr>
          <w:spacing w:val="-3"/>
        </w:rPr>
        <w:t> </w:t>
      </w:r>
      <w:r>
        <w:rPr/>
        <w:t>will</w:t>
      </w:r>
      <w:r>
        <w:rPr>
          <w:spacing w:val="-3"/>
        </w:rPr>
        <w:t> </w:t>
      </w:r>
      <w:r>
        <w:rPr/>
        <w:t>say</w:t>
      </w:r>
      <w:r>
        <w:rPr>
          <w:spacing w:val="-3"/>
        </w:rPr>
        <w:t> </w:t>
      </w:r>
      <w:r>
        <w:rPr/>
        <w:t>to</w:t>
      </w:r>
      <w:r>
        <w:rPr>
          <w:spacing w:val="-3"/>
        </w:rPr>
        <w:t> </w:t>
      </w:r>
      <w:r>
        <w:rPr/>
        <w:t>them,</w:t>
      </w:r>
      <w:r>
        <w:rPr>
          <w:spacing w:val="-3"/>
        </w:rPr>
        <w:t> </w:t>
      </w:r>
      <w:r>
        <w:rPr/>
        <w:t>‘Truly</w:t>
      </w:r>
      <w:r>
        <w:rPr>
          <w:spacing w:val="-3"/>
        </w:rPr>
        <w:t> </w:t>
      </w:r>
      <w:r>
        <w:rPr/>
        <w:t>I</w:t>
      </w:r>
      <w:r>
        <w:rPr>
          <w:spacing w:val="-4"/>
        </w:rPr>
        <w:t> </w:t>
      </w:r>
      <w:r>
        <w:rPr/>
        <w:t>say</w:t>
      </w:r>
      <w:r>
        <w:rPr>
          <w:spacing w:val="-3"/>
        </w:rPr>
        <w:t> </w:t>
      </w:r>
      <w:r>
        <w:rPr/>
        <w:t>to</w:t>
      </w:r>
      <w:r>
        <w:rPr>
          <w:spacing w:val="-12"/>
        </w:rPr>
        <w:t> </w:t>
      </w:r>
      <w:r>
        <w:rPr/>
        <w:t>YOU, To the extent that</w:t>
      </w:r>
      <w:r>
        <w:rPr>
          <w:spacing w:val="-9"/>
        </w:rPr>
        <w:t> </w:t>
      </w:r>
      <w:r>
        <w:rPr/>
        <w:t>YOU did it to one of the least of these my brothers,</w:t>
      </w:r>
      <w:r>
        <w:rPr>
          <w:spacing w:val="-6"/>
        </w:rPr>
        <w:t> </w:t>
      </w:r>
      <w:r>
        <w:rPr/>
        <w:t>YOU did it to me.’</w:t>
      </w:r>
      <w:r>
        <w:rPr>
          <w:spacing w:val="-17"/>
        </w:rPr>
        <w:t> </w:t>
      </w:r>
      <w:r>
        <w:rPr/>
        <w:t>(vs.41) “Then</w:t>
      </w:r>
      <w:r>
        <w:rPr>
          <w:spacing w:val="-1"/>
        </w:rPr>
        <w:t> </w:t>
      </w:r>
      <w:r>
        <w:rPr/>
        <w:t>he</w:t>
      </w:r>
      <w:r>
        <w:rPr>
          <w:spacing w:val="-2"/>
        </w:rPr>
        <w:t> </w:t>
      </w:r>
      <w:r>
        <w:rPr/>
        <w:t>will</w:t>
      </w:r>
      <w:r>
        <w:rPr>
          <w:spacing w:val="-1"/>
        </w:rPr>
        <w:t> </w:t>
      </w:r>
      <w:r>
        <w:rPr/>
        <w:t>say,</w:t>
      </w:r>
      <w:r>
        <w:rPr>
          <w:spacing w:val="-1"/>
        </w:rPr>
        <w:t> </w:t>
      </w:r>
      <w:r>
        <w:rPr/>
        <w:t>in</w:t>
      </w:r>
      <w:r>
        <w:rPr>
          <w:spacing w:val="-1"/>
        </w:rPr>
        <w:t> </w:t>
      </w:r>
      <w:r>
        <w:rPr/>
        <w:t>turn,</w:t>
      </w:r>
      <w:r>
        <w:rPr>
          <w:spacing w:val="-1"/>
        </w:rPr>
        <w:t> </w:t>
      </w:r>
      <w:r>
        <w:rPr/>
        <w:t>to</w:t>
      </w:r>
      <w:r>
        <w:rPr>
          <w:spacing w:val="-1"/>
        </w:rPr>
        <w:t> </w:t>
      </w:r>
      <w:r>
        <w:rPr/>
        <w:t>those</w:t>
      </w:r>
      <w:r>
        <w:rPr>
          <w:spacing w:val="-2"/>
        </w:rPr>
        <w:t> </w:t>
      </w:r>
      <w:r>
        <w:rPr/>
        <w:t>on</w:t>
      </w:r>
      <w:r>
        <w:rPr>
          <w:spacing w:val="-1"/>
        </w:rPr>
        <w:t> </w:t>
      </w:r>
      <w:r>
        <w:rPr/>
        <w:t>his</w:t>
      </w:r>
      <w:r>
        <w:rPr>
          <w:spacing w:val="-1"/>
        </w:rPr>
        <w:t> </w:t>
      </w:r>
      <w:r>
        <w:rPr/>
        <w:t>left,</w:t>
      </w:r>
      <w:r>
        <w:rPr>
          <w:spacing w:val="-1"/>
        </w:rPr>
        <w:t> </w:t>
      </w:r>
      <w:r>
        <w:rPr/>
        <w:t>‘Be</w:t>
      </w:r>
      <w:r>
        <w:rPr>
          <w:spacing w:val="-2"/>
        </w:rPr>
        <w:t> </w:t>
      </w:r>
      <w:r>
        <w:rPr/>
        <w:t>on</w:t>
      </w:r>
      <w:r>
        <w:rPr>
          <w:spacing w:val="-11"/>
        </w:rPr>
        <w:t> </w:t>
      </w:r>
      <w:r>
        <w:rPr/>
        <w:t>YOUR</w:t>
      </w:r>
      <w:r>
        <w:rPr>
          <w:spacing w:val="-1"/>
        </w:rPr>
        <w:t> </w:t>
      </w:r>
      <w:r>
        <w:rPr/>
        <w:t>way from</w:t>
      </w:r>
      <w:r>
        <w:rPr>
          <w:spacing w:val="-1"/>
        </w:rPr>
        <w:t> </w:t>
      </w:r>
      <w:r>
        <w:rPr/>
        <w:t>me,</w:t>
      </w:r>
      <w:r>
        <w:rPr>
          <w:spacing w:val="-9"/>
        </w:rPr>
        <w:t> </w:t>
      </w:r>
      <w:r>
        <w:rPr/>
        <w:t>YOU</w:t>
      </w:r>
      <w:r>
        <w:rPr>
          <w:spacing w:val="-2"/>
        </w:rPr>
        <w:t> </w:t>
      </w:r>
      <w:r>
        <w:rPr/>
        <w:t>who</w:t>
      </w:r>
      <w:r>
        <w:rPr>
          <w:spacing w:val="-1"/>
        </w:rPr>
        <w:t> </w:t>
      </w:r>
      <w:r>
        <w:rPr/>
        <w:t>have</w:t>
      </w:r>
      <w:r>
        <w:rPr>
          <w:spacing w:val="-2"/>
        </w:rPr>
        <w:t> </w:t>
      </w:r>
      <w:r>
        <w:rPr/>
        <w:t>been cursed, into the everlasting fire prepared for the Devil and his angels. For I became hungry, but YOU gave me nothing to eat, and I got thirsty, but</w:t>
      </w:r>
      <w:r>
        <w:rPr>
          <w:spacing w:val="-4"/>
        </w:rPr>
        <w:t> </w:t>
      </w:r>
      <w:r>
        <w:rPr/>
        <w:t>YOU gave me nothing to drink. I was a stranger, but</w:t>
      </w:r>
      <w:r>
        <w:rPr>
          <w:spacing w:val="-9"/>
        </w:rPr>
        <w:t> </w:t>
      </w:r>
      <w:r>
        <w:rPr/>
        <w:t>YOU did not receive me hospitably; naked, but</w:t>
      </w:r>
      <w:r>
        <w:rPr>
          <w:spacing w:val="-9"/>
        </w:rPr>
        <w:t> </w:t>
      </w:r>
      <w:r>
        <w:rPr/>
        <w:t>YOU did not clothe me; sick and in prison, but</w:t>
      </w:r>
      <w:r>
        <w:rPr>
          <w:spacing w:val="-7"/>
        </w:rPr>
        <w:t> </w:t>
      </w:r>
      <w:r>
        <w:rPr/>
        <w:t>YOU did not look after me.’</w:t>
      </w:r>
      <w:r>
        <w:rPr>
          <w:spacing w:val="-21"/>
        </w:rPr>
        <w:t> </w:t>
      </w:r>
      <w:r>
        <w:rPr/>
        <w:t>Then they also will answer with the words, ‘Lord, when did we see you hungry or thirsty or a stranger or naked or sick or in prison and did not minister</w:t>
      </w:r>
      <w:r>
        <w:rPr>
          <w:spacing w:val="40"/>
        </w:rPr>
        <w:t> </w:t>
      </w:r>
      <w:r>
        <w:rPr/>
        <w:t>to you?’</w:t>
      </w:r>
      <w:r>
        <w:rPr>
          <w:spacing w:val="-22"/>
        </w:rPr>
        <w:t> </w:t>
      </w:r>
      <w:r>
        <w:rPr/>
        <w:t>Then he will answer them with the words, ‘Truly I say to</w:t>
      </w:r>
      <w:r>
        <w:rPr>
          <w:spacing w:val="-8"/>
        </w:rPr>
        <w:t> </w:t>
      </w:r>
      <w:r>
        <w:rPr/>
        <w:t>YOU.</w:t>
      </w:r>
      <w:r>
        <w:rPr>
          <w:spacing w:val="-1"/>
        </w:rPr>
        <w:t> </w:t>
      </w:r>
      <w:r>
        <w:rPr/>
        <w:t>To the extent that</w:t>
      </w:r>
      <w:r>
        <w:rPr>
          <w:spacing w:val="-8"/>
        </w:rPr>
        <w:t> </w:t>
      </w:r>
      <w:r>
        <w:rPr/>
        <w:t>YOU did not do it to one of these least ones,</w:t>
      </w:r>
      <w:r>
        <w:rPr>
          <w:spacing w:val="-4"/>
        </w:rPr>
        <w:t> </w:t>
      </w:r>
      <w:r>
        <w:rPr/>
        <w:t>YOU did not do it to me.’</w:t>
      </w:r>
      <w:r>
        <w:rPr>
          <w:spacing w:val="-29"/>
        </w:rPr>
        <w:t> </w:t>
      </w:r>
      <w:r>
        <w:rPr/>
        <w:t>And these will depart</w:t>
      </w:r>
    </w:p>
    <w:p>
      <w:pPr>
        <w:pStyle w:val="BodyText"/>
        <w:spacing w:line="396" w:lineRule="auto"/>
        <w:ind w:left="900" w:right="2563" w:hanging="780"/>
      </w:pPr>
      <w:r>
        <w:rPr/>
        <w:t>into</w:t>
      </w:r>
      <w:r>
        <w:rPr>
          <w:spacing w:val="-6"/>
        </w:rPr>
        <w:t> </w:t>
      </w:r>
      <w:r>
        <w:rPr/>
        <w:t>everlasting</w:t>
      </w:r>
      <w:r>
        <w:rPr>
          <w:spacing w:val="-6"/>
        </w:rPr>
        <w:t> </w:t>
      </w:r>
      <w:r>
        <w:rPr/>
        <w:t>cutting-off,</w:t>
      </w:r>
      <w:r>
        <w:rPr>
          <w:spacing w:val="-6"/>
        </w:rPr>
        <w:t> </w:t>
      </w:r>
      <w:r>
        <w:rPr/>
        <w:t>but</w:t>
      </w:r>
      <w:r>
        <w:rPr>
          <w:spacing w:val="-6"/>
        </w:rPr>
        <w:t> </w:t>
      </w:r>
      <w:r>
        <w:rPr/>
        <w:t>the</w:t>
      </w:r>
      <w:r>
        <w:rPr>
          <w:spacing w:val="-6"/>
        </w:rPr>
        <w:t> </w:t>
      </w:r>
      <w:r>
        <w:rPr/>
        <w:t>righteous</w:t>
      </w:r>
      <w:r>
        <w:rPr>
          <w:spacing w:val="-6"/>
        </w:rPr>
        <w:t> </w:t>
      </w:r>
      <w:r>
        <w:rPr/>
        <w:t>ones</w:t>
      </w:r>
      <w:r>
        <w:rPr>
          <w:spacing w:val="-4"/>
        </w:rPr>
        <w:t> </w:t>
      </w:r>
      <w:r>
        <w:rPr/>
        <w:t>into</w:t>
      </w:r>
      <w:r>
        <w:rPr>
          <w:spacing w:val="-6"/>
        </w:rPr>
        <w:t> </w:t>
      </w:r>
      <w:r>
        <w:rPr/>
        <w:t>everlasting</w:t>
      </w:r>
      <w:r>
        <w:rPr>
          <w:spacing w:val="-6"/>
        </w:rPr>
        <w:t> </w:t>
      </w:r>
      <w:r>
        <w:rPr/>
        <w:t>life.” This happens after Michael stands up (Daniel 12:1).</w:t>
      </w:r>
    </w:p>
    <w:p>
      <w:pPr>
        <w:pStyle w:val="BodyText"/>
        <w:spacing w:line="259" w:lineRule="auto"/>
        <w:ind w:left="840" w:right="143"/>
      </w:pPr>
      <w:r>
        <w:rPr/>
        <w:t>This shows that those who helped Jesus’</w:t>
      </w:r>
      <w:r>
        <w:rPr>
          <w:spacing w:val="-16"/>
        </w:rPr>
        <w:t> </w:t>
      </w:r>
      <w:r>
        <w:rPr/>
        <w:t>brothers on the earth would be rewarded. In this time period, Jesus’</w:t>
      </w:r>
      <w:r>
        <w:rPr>
          <w:spacing w:val="-10"/>
        </w:rPr>
        <w:t> </w:t>
      </w:r>
      <w:r>
        <w:rPr/>
        <w:t>brothers undergo tribulation for the approximate 3.5 times (years) – However, those who did not, “depart into everlasting cutting-off”. This is the case even though</w:t>
      </w:r>
      <w:r>
        <w:rPr>
          <w:spacing w:val="-3"/>
        </w:rPr>
        <w:t> </w:t>
      </w:r>
      <w:r>
        <w:rPr/>
        <w:t>both</w:t>
      </w:r>
      <w:r>
        <w:rPr>
          <w:spacing w:val="-3"/>
        </w:rPr>
        <w:t> </w:t>
      </w:r>
      <w:r>
        <w:rPr/>
        <w:t>groups</w:t>
      </w:r>
      <w:r>
        <w:rPr>
          <w:spacing w:val="-3"/>
        </w:rPr>
        <w:t> </w:t>
      </w:r>
      <w:r>
        <w:rPr/>
        <w:t>called</w:t>
      </w:r>
      <w:r>
        <w:rPr>
          <w:spacing w:val="-3"/>
        </w:rPr>
        <w:t> </w:t>
      </w:r>
      <w:r>
        <w:rPr/>
        <w:t>Jesus</w:t>
      </w:r>
      <w:r>
        <w:rPr>
          <w:spacing w:val="-3"/>
        </w:rPr>
        <w:t> </w:t>
      </w:r>
      <w:r>
        <w:rPr/>
        <w:t>“Lord.”</w:t>
      </w:r>
      <w:r>
        <w:rPr>
          <w:spacing w:val="-2"/>
        </w:rPr>
        <w:t> </w:t>
      </w:r>
      <w:r>
        <w:rPr/>
        <w:t>It</w:t>
      </w:r>
      <w:r>
        <w:rPr>
          <w:spacing w:val="-3"/>
        </w:rPr>
        <w:t> </w:t>
      </w:r>
      <w:r>
        <w:rPr/>
        <w:t>is</w:t>
      </w:r>
      <w:r>
        <w:rPr>
          <w:spacing w:val="-3"/>
        </w:rPr>
        <w:t> </w:t>
      </w:r>
      <w:r>
        <w:rPr/>
        <w:t>important</w:t>
      </w:r>
      <w:r>
        <w:rPr>
          <w:spacing w:val="-3"/>
        </w:rPr>
        <w:t> </w:t>
      </w:r>
      <w:r>
        <w:rPr/>
        <w:t>to</w:t>
      </w:r>
      <w:r>
        <w:rPr>
          <w:spacing w:val="-3"/>
        </w:rPr>
        <w:t> </w:t>
      </w:r>
      <w:r>
        <w:rPr/>
        <w:t>see</w:t>
      </w:r>
      <w:r>
        <w:rPr>
          <w:spacing w:val="-4"/>
        </w:rPr>
        <w:t> </w:t>
      </w:r>
      <w:r>
        <w:rPr/>
        <w:t>that</w:t>
      </w:r>
      <w:r>
        <w:rPr>
          <w:spacing w:val="-3"/>
        </w:rPr>
        <w:t> </w:t>
      </w:r>
      <w:r>
        <w:rPr/>
        <w:t>those</w:t>
      </w:r>
      <w:r>
        <w:rPr>
          <w:spacing w:val="-4"/>
        </w:rPr>
        <w:t> </w:t>
      </w:r>
      <w:r>
        <w:rPr/>
        <w:t>who</w:t>
      </w:r>
      <w:r>
        <w:rPr>
          <w:spacing w:val="-3"/>
        </w:rPr>
        <w:t> </w:t>
      </w:r>
      <w:r>
        <w:rPr/>
        <w:t>did</w:t>
      </w:r>
      <w:r>
        <w:rPr>
          <w:spacing w:val="-3"/>
        </w:rPr>
        <w:t> </w:t>
      </w:r>
      <w:r>
        <w:rPr/>
        <w:t>not</w:t>
      </w:r>
      <w:r>
        <w:rPr>
          <w:spacing w:val="-3"/>
        </w:rPr>
        <w:t> </w:t>
      </w:r>
      <w:r>
        <w:rPr/>
        <w:t>help, did not help because they did not want to. Their actions or lack of show their heart </w:t>
      </w:r>
      <w:r>
        <w:rPr>
          <w:spacing w:val="-2"/>
        </w:rPr>
        <w:t>conditions.</w:t>
      </w:r>
    </w:p>
    <w:p>
      <w:pPr>
        <w:spacing w:before="157"/>
        <w:ind w:left="120" w:right="0" w:firstLine="0"/>
        <w:jc w:val="left"/>
        <w:rPr>
          <w:sz w:val="24"/>
        </w:rPr>
      </w:pPr>
      <w:r>
        <w:rPr>
          <w:b/>
          <w:sz w:val="24"/>
        </w:rPr>
        <w:t>Matthew</w:t>
      </w:r>
      <w:r>
        <w:rPr>
          <w:b/>
          <w:spacing w:val="-4"/>
          <w:sz w:val="24"/>
        </w:rPr>
        <w:t> </w:t>
      </w:r>
      <w:r>
        <w:rPr>
          <w:b/>
          <w:sz w:val="24"/>
        </w:rPr>
        <w:t>25:40</w:t>
      </w:r>
      <w:r>
        <w:rPr>
          <w:b/>
          <w:spacing w:val="-1"/>
          <w:sz w:val="24"/>
        </w:rPr>
        <w:t> </w:t>
      </w:r>
      <w:r>
        <w:rPr>
          <w:sz w:val="24"/>
        </w:rPr>
        <w:t>–</w:t>
      </w:r>
      <w:r>
        <w:rPr>
          <w:spacing w:val="-1"/>
          <w:sz w:val="24"/>
        </w:rPr>
        <w:t> </w:t>
      </w:r>
      <w:r>
        <w:rPr>
          <w:sz w:val="24"/>
        </w:rPr>
        <w:t>See</w:t>
      </w:r>
      <w:r>
        <w:rPr>
          <w:spacing w:val="-2"/>
          <w:sz w:val="24"/>
        </w:rPr>
        <w:t> </w:t>
      </w:r>
      <w:r>
        <w:rPr>
          <w:sz w:val="24"/>
        </w:rPr>
        <w:t>Revelation</w:t>
      </w:r>
      <w:r>
        <w:rPr>
          <w:spacing w:val="-1"/>
          <w:sz w:val="24"/>
        </w:rPr>
        <w:t> </w:t>
      </w:r>
      <w:r>
        <w:rPr>
          <w:spacing w:val="-2"/>
          <w:sz w:val="24"/>
        </w:rPr>
        <w:t>17:14</w:t>
      </w:r>
    </w:p>
    <w:p>
      <w:pPr>
        <w:spacing w:after="0"/>
        <w:jc w:val="left"/>
        <w:rPr>
          <w:sz w:val="24"/>
        </w:rPr>
        <w:sectPr>
          <w:pgSz w:w="12240" w:h="15840"/>
          <w:pgMar w:header="0" w:footer="523" w:top="1360" w:bottom="720" w:left="1320" w:right="1320"/>
        </w:sectPr>
      </w:pPr>
    </w:p>
    <w:p>
      <w:pPr>
        <w:pStyle w:val="Heading1"/>
      </w:pPr>
      <w:r>
        <w:rPr>
          <w:spacing w:val="-4"/>
        </w:rPr>
        <w:t>John</w:t>
      </w:r>
    </w:p>
    <w:p>
      <w:pPr>
        <w:pStyle w:val="BodyText"/>
        <w:ind w:left="0"/>
        <w:rPr>
          <w:b/>
          <w:sz w:val="30"/>
        </w:rPr>
      </w:pPr>
    </w:p>
    <w:p>
      <w:pPr>
        <w:pStyle w:val="BodyText"/>
        <w:spacing w:before="9"/>
        <w:ind w:left="0"/>
        <w:rPr>
          <w:b/>
          <w:sz w:val="25"/>
        </w:rPr>
      </w:pPr>
    </w:p>
    <w:p>
      <w:pPr>
        <w:spacing w:before="0"/>
        <w:ind w:left="120" w:right="0" w:firstLine="0"/>
        <w:jc w:val="left"/>
        <w:rPr>
          <w:b/>
          <w:sz w:val="24"/>
        </w:rPr>
      </w:pPr>
      <w:r>
        <w:rPr>
          <w:b/>
          <w:color w:val="0D5FAD"/>
          <w:sz w:val="24"/>
          <w:u w:val="single" w:color="0D5FAD"/>
        </w:rPr>
        <w:t>John</w:t>
      </w:r>
      <w:r>
        <w:rPr>
          <w:b/>
          <w:color w:val="0D5FAD"/>
          <w:spacing w:val="-3"/>
          <w:sz w:val="24"/>
          <w:u w:val="single" w:color="0D5FAD"/>
        </w:rPr>
        <w:t> </w:t>
      </w:r>
      <w:r>
        <w:rPr>
          <w:b/>
          <w:color w:val="0D5FAD"/>
          <w:spacing w:val="-4"/>
          <w:sz w:val="24"/>
          <w:u w:val="single" w:color="0D5FAD"/>
        </w:rPr>
        <w:t>1:1c</w:t>
      </w:r>
      <w:r>
        <w:rPr>
          <w:b/>
          <w:color w:val="0D5FAD"/>
          <w:spacing w:val="40"/>
          <w:sz w:val="24"/>
          <w:u w:val="single" w:color="0D5FAD"/>
        </w:rPr>
        <w:t> </w:t>
      </w:r>
    </w:p>
    <w:p>
      <w:pPr>
        <w:pStyle w:val="BodyText"/>
        <w:spacing w:before="183"/>
      </w:pPr>
      <w:r>
        <w:rPr/>
        <w:t>John</w:t>
      </w:r>
      <w:r>
        <w:rPr>
          <w:spacing w:val="-3"/>
        </w:rPr>
        <w:t> </w:t>
      </w:r>
      <w:r>
        <w:rPr/>
        <w:t>speaks</w:t>
      </w:r>
      <w:r>
        <w:rPr>
          <w:spacing w:val="-1"/>
        </w:rPr>
        <w:t> </w:t>
      </w:r>
      <w:r>
        <w:rPr/>
        <w:t>a</w:t>
      </w:r>
      <w:r>
        <w:rPr>
          <w:spacing w:val="-1"/>
        </w:rPr>
        <w:t> </w:t>
      </w:r>
      <w:r>
        <w:rPr/>
        <w:t>lot</w:t>
      </w:r>
      <w:r>
        <w:rPr>
          <w:spacing w:val="-1"/>
        </w:rPr>
        <w:t> </w:t>
      </w:r>
      <w:r>
        <w:rPr/>
        <w:t>about Jesus.</w:t>
      </w:r>
      <w:r>
        <w:rPr>
          <w:spacing w:val="-1"/>
        </w:rPr>
        <w:t> </w:t>
      </w:r>
      <w:r>
        <w:rPr/>
        <w:t>See</w:t>
      </w:r>
      <w:r>
        <w:rPr>
          <w:spacing w:val="-1"/>
        </w:rPr>
        <w:t> </w:t>
      </w:r>
      <w:r>
        <w:rPr>
          <w:color w:val="0D5FAD"/>
          <w:u w:val="single" w:color="0D5FAD"/>
        </w:rPr>
        <w:t>Who</w:t>
      </w:r>
      <w:r>
        <w:rPr>
          <w:color w:val="0D5FAD"/>
          <w:spacing w:val="-1"/>
          <w:u w:val="single" w:color="0D5FAD"/>
        </w:rPr>
        <w:t> </w:t>
      </w:r>
      <w:r>
        <w:rPr>
          <w:color w:val="0D5FAD"/>
          <w:u w:val="single" w:color="0D5FAD"/>
        </w:rPr>
        <w:t>is the</w:t>
      </w:r>
      <w:r>
        <w:rPr>
          <w:color w:val="0D5FAD"/>
          <w:spacing w:val="-2"/>
          <w:u w:val="single" w:color="0D5FAD"/>
        </w:rPr>
        <w:t> </w:t>
      </w:r>
      <w:r>
        <w:rPr>
          <w:color w:val="0D5FAD"/>
          <w:u w:val="single" w:color="0D5FAD"/>
        </w:rPr>
        <w:t>Son</w:t>
      </w:r>
      <w:r>
        <w:rPr>
          <w:color w:val="0D5FAD"/>
          <w:spacing w:val="2"/>
          <w:u w:val="single" w:color="0D5FAD"/>
        </w:rPr>
        <w:t> </w:t>
      </w:r>
      <w:r>
        <w:rPr>
          <w:color w:val="0D5FAD"/>
          <w:u w:val="single" w:color="0D5FAD"/>
        </w:rPr>
        <w:t>of</w:t>
      </w:r>
      <w:r>
        <w:rPr>
          <w:color w:val="0D5FAD"/>
          <w:spacing w:val="-1"/>
          <w:u w:val="single" w:color="0D5FAD"/>
        </w:rPr>
        <w:t> </w:t>
      </w:r>
      <w:r>
        <w:rPr>
          <w:color w:val="0D5FAD"/>
          <w:u w:val="single" w:color="0D5FAD"/>
        </w:rPr>
        <w:t>the</w:t>
      </w:r>
      <w:r>
        <w:rPr>
          <w:color w:val="0D5FAD"/>
          <w:spacing w:val="-16"/>
          <w:u w:val="single" w:color="0D5FAD"/>
        </w:rPr>
        <w:t> </w:t>
      </w:r>
      <w:r>
        <w:rPr>
          <w:color w:val="0D5FAD"/>
          <w:spacing w:val="-2"/>
          <w:u w:val="single" w:color="0D5FAD"/>
        </w:rPr>
        <w:t>Almighty?</w:t>
      </w:r>
    </w:p>
    <w:p>
      <w:pPr>
        <w:pStyle w:val="BodyText"/>
        <w:spacing w:before="182"/>
      </w:pPr>
      <w:r>
        <w:rPr/>
        <w:t>To</w:t>
      </w:r>
      <w:r>
        <w:rPr>
          <w:spacing w:val="-5"/>
        </w:rPr>
        <w:t> </w:t>
      </w:r>
      <w:r>
        <w:rPr/>
        <w:t>see</w:t>
      </w:r>
      <w:r>
        <w:rPr>
          <w:spacing w:val="-3"/>
        </w:rPr>
        <w:t> </w:t>
      </w:r>
      <w:r>
        <w:rPr/>
        <w:t>highlights</w:t>
      </w:r>
      <w:r>
        <w:rPr>
          <w:spacing w:val="-2"/>
        </w:rPr>
        <w:t> </w:t>
      </w:r>
      <w:r>
        <w:rPr/>
        <w:t>for</w:t>
      </w:r>
      <w:r>
        <w:rPr>
          <w:spacing w:val="-3"/>
        </w:rPr>
        <w:t> </w:t>
      </w:r>
      <w:r>
        <w:rPr/>
        <w:t>the</w:t>
      </w:r>
      <w:r>
        <w:rPr>
          <w:spacing w:val="-1"/>
        </w:rPr>
        <w:t> </w:t>
      </w:r>
      <w:r>
        <w:rPr/>
        <w:t>following</w:t>
      </w:r>
      <w:r>
        <w:rPr>
          <w:spacing w:val="-2"/>
        </w:rPr>
        <w:t> </w:t>
      </w:r>
      <w:r>
        <w:rPr/>
        <w:t>scriptures</w:t>
      </w:r>
      <w:r>
        <w:rPr>
          <w:spacing w:val="-2"/>
        </w:rPr>
        <w:t> </w:t>
      </w:r>
      <w:r>
        <w:rPr/>
        <w:t>in</w:t>
      </w:r>
      <w:r>
        <w:rPr>
          <w:spacing w:val="-3"/>
        </w:rPr>
        <w:t> </w:t>
      </w:r>
      <w:r>
        <w:rPr/>
        <w:t>John,</w:t>
      </w:r>
      <w:r>
        <w:rPr>
          <w:spacing w:val="-2"/>
        </w:rPr>
        <w:t> </w:t>
      </w:r>
      <w:r>
        <w:rPr/>
        <w:t>see</w:t>
      </w:r>
      <w:r>
        <w:rPr>
          <w:spacing w:val="-3"/>
        </w:rPr>
        <w:t> </w:t>
      </w:r>
      <w:r>
        <w:rPr>
          <w:color w:val="0D5FAD"/>
          <w:u w:val="single" w:color="0D5FAD"/>
        </w:rPr>
        <w:t>“Who can</w:t>
      </w:r>
      <w:r>
        <w:rPr>
          <w:color w:val="0D5FAD"/>
          <w:spacing w:val="-2"/>
          <w:u w:val="single" w:color="0D5FAD"/>
        </w:rPr>
        <w:t> </w:t>
      </w:r>
      <w:r>
        <w:rPr>
          <w:color w:val="0D5FAD"/>
          <w:u w:val="single" w:color="0D5FAD"/>
        </w:rPr>
        <w:t>be</w:t>
      </w:r>
      <w:r>
        <w:rPr>
          <w:color w:val="0D5FAD"/>
          <w:spacing w:val="-3"/>
          <w:u w:val="single" w:color="0D5FAD"/>
        </w:rPr>
        <w:t> </w:t>
      </w:r>
      <w:r>
        <w:rPr>
          <w:color w:val="0D5FAD"/>
          <w:u w:val="single" w:color="0D5FAD"/>
        </w:rPr>
        <w:t>rightfully</w:t>
      </w:r>
      <w:r>
        <w:rPr>
          <w:color w:val="0D5FAD"/>
          <w:spacing w:val="-2"/>
          <w:u w:val="single" w:color="0D5FAD"/>
        </w:rPr>
        <w:t> </w:t>
      </w:r>
      <w:r>
        <w:rPr>
          <w:color w:val="0D5FAD"/>
          <w:u w:val="single" w:color="0D5FAD"/>
        </w:rPr>
        <w:t>called</w:t>
      </w:r>
      <w:r>
        <w:rPr>
          <w:color w:val="0D5FAD"/>
          <w:spacing w:val="-2"/>
          <w:u w:val="single" w:color="0D5FAD"/>
        </w:rPr>
        <w:t> God?”</w:t>
      </w:r>
    </w:p>
    <w:p>
      <w:pPr>
        <w:pStyle w:val="Heading2"/>
        <w:spacing w:before="180"/>
      </w:pPr>
      <w:r>
        <w:rPr/>
        <w:t>John</w:t>
      </w:r>
      <w:r>
        <w:rPr>
          <w:spacing w:val="-2"/>
        </w:rPr>
        <w:t> </w:t>
      </w:r>
      <w:r>
        <w:rPr/>
        <w:t>5:42-44</w:t>
      </w:r>
      <w:r>
        <w:rPr>
          <w:spacing w:val="-2"/>
        </w:rPr>
        <w:t> (WEB):</w:t>
      </w:r>
    </w:p>
    <w:p>
      <w:pPr>
        <w:pStyle w:val="BodyText"/>
        <w:spacing w:line="256" w:lineRule="auto" w:before="177"/>
        <w:ind w:left="839" w:right="143"/>
      </w:pPr>
      <w:r>
        <w:rPr>
          <w:b/>
          <w:position w:val="8"/>
          <w:sz w:val="16"/>
        </w:rPr>
        <w:t>42 </w:t>
      </w:r>
      <w:r>
        <w:rPr/>
        <w:t>But I know you, that you don’t have God’s love in yourselves. </w:t>
      </w:r>
      <w:r>
        <w:rPr>
          <w:b/>
          <w:position w:val="8"/>
          <w:sz w:val="16"/>
        </w:rPr>
        <w:t>43 </w:t>
      </w:r>
      <w:r>
        <w:rPr/>
        <w:t>I have come in my Father’s name, and you don’t receive me. If another comes in his own name, you will receive</w:t>
      </w:r>
      <w:r>
        <w:rPr>
          <w:spacing w:val="-5"/>
        </w:rPr>
        <w:t> </w:t>
      </w:r>
      <w:r>
        <w:rPr/>
        <w:t>him.</w:t>
      </w:r>
      <w:r>
        <w:rPr>
          <w:spacing w:val="-5"/>
        </w:rPr>
        <w:t> </w:t>
      </w:r>
      <w:r>
        <w:rPr>
          <w:b/>
          <w:position w:val="8"/>
          <w:sz w:val="16"/>
        </w:rPr>
        <w:t>44</w:t>
      </w:r>
      <w:r>
        <w:rPr>
          <w:b/>
          <w:spacing w:val="-1"/>
          <w:position w:val="8"/>
          <w:sz w:val="16"/>
        </w:rPr>
        <w:t> </w:t>
      </w:r>
      <w:r>
        <w:rPr/>
        <w:t>How</w:t>
      </w:r>
      <w:r>
        <w:rPr>
          <w:spacing w:val="-5"/>
        </w:rPr>
        <w:t> </w:t>
      </w:r>
      <w:r>
        <w:rPr/>
        <w:t>can</w:t>
      </w:r>
      <w:r>
        <w:rPr>
          <w:spacing w:val="-4"/>
        </w:rPr>
        <w:t> </w:t>
      </w:r>
      <w:r>
        <w:rPr/>
        <w:t>you</w:t>
      </w:r>
      <w:r>
        <w:rPr>
          <w:spacing w:val="-4"/>
        </w:rPr>
        <w:t> </w:t>
      </w:r>
      <w:r>
        <w:rPr/>
        <w:t>believe,</w:t>
      </w:r>
      <w:r>
        <w:rPr>
          <w:spacing w:val="-4"/>
        </w:rPr>
        <w:t> </w:t>
      </w:r>
      <w:r>
        <w:rPr/>
        <w:t>who</w:t>
      </w:r>
      <w:r>
        <w:rPr>
          <w:spacing w:val="-4"/>
        </w:rPr>
        <w:t> </w:t>
      </w:r>
      <w:r>
        <w:rPr/>
        <w:t>receive</w:t>
      </w:r>
      <w:r>
        <w:rPr>
          <w:spacing w:val="-3"/>
        </w:rPr>
        <w:t> </w:t>
      </w:r>
      <w:r>
        <w:rPr/>
        <w:t>glory</w:t>
      </w:r>
      <w:r>
        <w:rPr>
          <w:spacing w:val="-4"/>
        </w:rPr>
        <w:t> </w:t>
      </w:r>
      <w:r>
        <w:rPr/>
        <w:t>from</w:t>
      </w:r>
      <w:r>
        <w:rPr>
          <w:spacing w:val="-4"/>
        </w:rPr>
        <w:t> </w:t>
      </w:r>
      <w:r>
        <w:rPr/>
        <w:t>one</w:t>
      </w:r>
      <w:r>
        <w:rPr>
          <w:spacing w:val="-5"/>
        </w:rPr>
        <w:t> </w:t>
      </w:r>
      <w:r>
        <w:rPr/>
        <w:t>another,</w:t>
      </w:r>
      <w:r>
        <w:rPr>
          <w:spacing w:val="-2"/>
        </w:rPr>
        <w:t> </w:t>
      </w:r>
      <w:r>
        <w:rPr/>
        <w:t>and</w:t>
      </w:r>
      <w:r>
        <w:rPr>
          <w:spacing w:val="-4"/>
        </w:rPr>
        <w:t> </w:t>
      </w:r>
      <w:r>
        <w:rPr/>
        <w:t>you</w:t>
      </w:r>
      <w:r>
        <w:rPr>
          <w:spacing w:val="-4"/>
        </w:rPr>
        <w:t> </w:t>
      </w:r>
      <w:r>
        <w:rPr/>
        <w:t>don’t seek the glory that comes from the only God?</w:t>
      </w:r>
    </w:p>
    <w:p>
      <w:pPr>
        <w:pStyle w:val="Heading2"/>
        <w:spacing w:before="165"/>
        <w:ind w:left="119"/>
      </w:pPr>
      <w:r>
        <w:rPr/>
        <w:t>John</w:t>
      </w:r>
      <w:r>
        <w:rPr>
          <w:spacing w:val="-2"/>
        </w:rPr>
        <w:t> </w:t>
      </w:r>
      <w:r>
        <w:rPr/>
        <w:t>10:22-29</w:t>
      </w:r>
      <w:r>
        <w:rPr>
          <w:spacing w:val="-2"/>
        </w:rPr>
        <w:t> (WEB):</w:t>
      </w:r>
    </w:p>
    <w:p>
      <w:pPr>
        <w:pStyle w:val="BodyText"/>
        <w:spacing w:line="259" w:lineRule="auto" w:before="182"/>
        <w:ind w:left="840" w:right="194"/>
      </w:pPr>
      <w:r>
        <w:rPr/>
        <mc:AlternateContent>
          <mc:Choice Requires="wps">
            <w:drawing>
              <wp:anchor distT="0" distB="0" distL="0" distR="0" allowOverlap="1" layoutInCell="1" locked="0" behindDoc="0" simplePos="0" relativeHeight="15769600">
                <wp:simplePos x="0" y="0"/>
                <wp:positionH relativeFrom="page">
                  <wp:posOffset>3579876</wp:posOffset>
                </wp:positionH>
                <wp:positionV relativeFrom="paragraph">
                  <wp:posOffset>210605</wp:posOffset>
                </wp:positionV>
                <wp:extent cx="45720" cy="5080"/>
                <wp:effectExtent l="0" t="0" r="0" b="0"/>
                <wp:wrapNone/>
                <wp:docPr id="90" name="Graphic 90"/>
                <wp:cNvGraphicFramePr>
                  <a:graphicFrameLocks/>
                </wp:cNvGraphicFramePr>
                <a:graphic>
                  <a:graphicData uri="http://schemas.microsoft.com/office/word/2010/wordprocessingShape">
                    <wps:wsp>
                      <wps:cNvPr id="90" name="Graphic 90"/>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281.880005pt;margin-top:16.583122pt;width:3.6pt;height:.36pt;mso-position-horizontal-relative:page;mso-position-vertical-relative:paragraph;z-index:15769600" id="docshape46" filled="true" fillcolor="#0d5fad" stroked="false">
                <v:fill type="solid"/>
                <w10:wrap type="none"/>
              </v:rect>
            </w:pict>
          </mc:Fallback>
        </mc:AlternateContent>
      </w:r>
      <w:r>
        <w:rPr>
          <w:vertAlign w:val="superscript"/>
        </w:rPr>
        <w:t>22</w:t>
      </w:r>
      <w:r>
        <w:rPr>
          <w:spacing w:val="-16"/>
          <w:vertAlign w:val="baseline"/>
        </w:rPr>
        <w:t> </w:t>
      </w:r>
      <w:r>
        <w:rPr>
          <w:vertAlign w:val="baseline"/>
        </w:rPr>
        <w:t>It was the Feast of the Dedication</w:t>
      </w:r>
      <w:r>
        <w:rPr>
          <w:vertAlign w:val="superscript"/>
        </w:rPr>
        <w:t>[</w:t>
      </w:r>
      <w:r>
        <w:rPr>
          <w:color w:val="0D5FAD"/>
          <w:vertAlign w:val="superscript"/>
        </w:rPr>
        <w:t>a</w:t>
      </w:r>
      <w:r>
        <w:rPr>
          <w:vertAlign w:val="superscript"/>
        </w:rPr>
        <w:t>]</w:t>
      </w:r>
      <w:r>
        <w:rPr>
          <w:vertAlign w:val="baseline"/>
        </w:rPr>
        <w:t> at Jerusalem. </w:t>
      </w:r>
      <w:r>
        <w:rPr>
          <w:vertAlign w:val="superscript"/>
        </w:rPr>
        <w:t>23</w:t>
      </w:r>
      <w:r>
        <w:rPr>
          <w:spacing w:val="-12"/>
          <w:vertAlign w:val="baseline"/>
        </w:rPr>
        <w:t> </w:t>
      </w:r>
      <w:r>
        <w:rPr>
          <w:vertAlign w:val="baseline"/>
        </w:rPr>
        <w:t>It was winter, and Jesus was walking</w:t>
      </w:r>
      <w:r>
        <w:rPr>
          <w:spacing w:val="-7"/>
          <w:vertAlign w:val="baseline"/>
        </w:rPr>
        <w:t> </w:t>
      </w:r>
      <w:r>
        <w:rPr>
          <w:vertAlign w:val="baseline"/>
        </w:rPr>
        <w:t>in</w:t>
      </w:r>
      <w:r>
        <w:rPr>
          <w:spacing w:val="-4"/>
          <w:vertAlign w:val="baseline"/>
        </w:rPr>
        <w:t> </w:t>
      </w:r>
      <w:r>
        <w:rPr>
          <w:vertAlign w:val="baseline"/>
        </w:rPr>
        <w:t>the</w:t>
      </w:r>
      <w:r>
        <w:rPr>
          <w:spacing w:val="-5"/>
          <w:vertAlign w:val="baseline"/>
        </w:rPr>
        <w:t> </w:t>
      </w:r>
      <w:r>
        <w:rPr>
          <w:vertAlign w:val="baseline"/>
        </w:rPr>
        <w:t>temple,</w:t>
      </w:r>
      <w:r>
        <w:rPr>
          <w:spacing w:val="-4"/>
          <w:vertAlign w:val="baseline"/>
        </w:rPr>
        <w:t> </w:t>
      </w:r>
      <w:r>
        <w:rPr>
          <w:vertAlign w:val="baseline"/>
        </w:rPr>
        <w:t>in</w:t>
      </w:r>
      <w:r>
        <w:rPr>
          <w:spacing w:val="-4"/>
          <w:vertAlign w:val="baseline"/>
        </w:rPr>
        <w:t> </w:t>
      </w:r>
      <w:r>
        <w:rPr>
          <w:vertAlign w:val="baseline"/>
        </w:rPr>
        <w:t>Solomon’s</w:t>
      </w:r>
      <w:r>
        <w:rPr>
          <w:spacing w:val="-4"/>
          <w:vertAlign w:val="baseline"/>
        </w:rPr>
        <w:t> </w:t>
      </w:r>
      <w:r>
        <w:rPr>
          <w:vertAlign w:val="baseline"/>
        </w:rPr>
        <w:t>porch.</w:t>
      </w:r>
      <w:r>
        <w:rPr>
          <w:spacing w:val="-5"/>
          <w:vertAlign w:val="baseline"/>
        </w:rPr>
        <w:t> </w:t>
      </w:r>
      <w:r>
        <w:rPr>
          <w:vertAlign w:val="superscript"/>
        </w:rPr>
        <w:t>24</w:t>
      </w:r>
      <w:r>
        <w:rPr>
          <w:spacing w:val="-18"/>
          <w:vertAlign w:val="baseline"/>
        </w:rPr>
        <w:t> </w:t>
      </w:r>
      <w:r>
        <w:rPr>
          <w:vertAlign w:val="baseline"/>
        </w:rPr>
        <w:t>The</w:t>
      </w:r>
      <w:r>
        <w:rPr>
          <w:spacing w:val="-8"/>
          <w:vertAlign w:val="baseline"/>
        </w:rPr>
        <w:t> </w:t>
      </w:r>
      <w:r>
        <w:rPr>
          <w:vertAlign w:val="baseline"/>
        </w:rPr>
        <w:t>Jews</w:t>
      </w:r>
      <w:r>
        <w:rPr>
          <w:spacing w:val="-4"/>
          <w:vertAlign w:val="baseline"/>
        </w:rPr>
        <w:t> </w:t>
      </w:r>
      <w:r>
        <w:rPr>
          <w:vertAlign w:val="baseline"/>
        </w:rPr>
        <w:t>therefore</w:t>
      </w:r>
      <w:r>
        <w:rPr>
          <w:spacing w:val="-3"/>
          <w:vertAlign w:val="baseline"/>
        </w:rPr>
        <w:t> </w:t>
      </w:r>
      <w:r>
        <w:rPr>
          <w:vertAlign w:val="baseline"/>
        </w:rPr>
        <w:t>came</w:t>
      </w:r>
      <w:r>
        <w:rPr>
          <w:spacing w:val="-3"/>
          <w:vertAlign w:val="baseline"/>
        </w:rPr>
        <w:t> </w:t>
      </w:r>
      <w:r>
        <w:rPr>
          <w:vertAlign w:val="baseline"/>
        </w:rPr>
        <w:t>around</w:t>
      </w:r>
      <w:r>
        <w:rPr>
          <w:spacing w:val="-4"/>
          <w:vertAlign w:val="baseline"/>
        </w:rPr>
        <w:t> </w:t>
      </w:r>
      <w:r>
        <w:rPr>
          <w:vertAlign w:val="baseline"/>
        </w:rPr>
        <w:t>him</w:t>
      </w:r>
      <w:r>
        <w:rPr>
          <w:spacing w:val="-4"/>
          <w:vertAlign w:val="baseline"/>
        </w:rPr>
        <w:t> </w:t>
      </w:r>
      <w:r>
        <w:rPr>
          <w:vertAlign w:val="baseline"/>
        </w:rPr>
        <w:t>and said to him, “How long will you hold us in suspense? If you are the Christ, tell us </w:t>
      </w:r>
      <w:r>
        <w:rPr>
          <w:spacing w:val="-2"/>
          <w:vertAlign w:val="baseline"/>
        </w:rPr>
        <w:t>plainly.”</w:t>
      </w:r>
    </w:p>
    <w:p>
      <w:pPr>
        <w:pStyle w:val="BodyText"/>
        <w:spacing w:line="259" w:lineRule="auto" w:before="159"/>
        <w:ind w:left="839"/>
      </w:pPr>
      <w:r>
        <w:rPr>
          <w:vertAlign w:val="superscript"/>
        </w:rPr>
        <w:t>25</w:t>
      </w:r>
      <w:r>
        <w:rPr>
          <w:spacing w:val="-16"/>
          <w:vertAlign w:val="baseline"/>
        </w:rPr>
        <w:t> </w:t>
      </w:r>
      <w:r>
        <w:rPr>
          <w:vertAlign w:val="baseline"/>
        </w:rPr>
        <w:t>Jesus answered them, “I told you, and you don’t believe. The works that I do in my Father’s</w:t>
      </w:r>
      <w:r>
        <w:rPr>
          <w:spacing w:val="-5"/>
          <w:vertAlign w:val="baseline"/>
        </w:rPr>
        <w:t> </w:t>
      </w:r>
      <w:r>
        <w:rPr>
          <w:vertAlign w:val="baseline"/>
        </w:rPr>
        <w:t>name,</w:t>
      </w:r>
      <w:r>
        <w:rPr>
          <w:spacing w:val="-3"/>
          <w:vertAlign w:val="baseline"/>
        </w:rPr>
        <w:t> </w:t>
      </w:r>
      <w:r>
        <w:rPr>
          <w:vertAlign w:val="baseline"/>
        </w:rPr>
        <w:t>these</w:t>
      </w:r>
      <w:r>
        <w:rPr>
          <w:spacing w:val="-4"/>
          <w:vertAlign w:val="baseline"/>
        </w:rPr>
        <w:t> </w:t>
      </w:r>
      <w:r>
        <w:rPr>
          <w:vertAlign w:val="baseline"/>
        </w:rPr>
        <w:t>testify</w:t>
      </w:r>
      <w:r>
        <w:rPr>
          <w:spacing w:val="-4"/>
          <w:vertAlign w:val="baseline"/>
        </w:rPr>
        <w:t> </w:t>
      </w:r>
      <w:r>
        <w:rPr>
          <w:vertAlign w:val="baseline"/>
        </w:rPr>
        <w:t>about</w:t>
      </w:r>
      <w:r>
        <w:rPr>
          <w:spacing w:val="-3"/>
          <w:vertAlign w:val="baseline"/>
        </w:rPr>
        <w:t> </w:t>
      </w:r>
      <w:r>
        <w:rPr>
          <w:vertAlign w:val="baseline"/>
        </w:rPr>
        <w:t>me.</w:t>
      </w:r>
      <w:r>
        <w:rPr>
          <w:spacing w:val="-3"/>
          <w:vertAlign w:val="baseline"/>
        </w:rPr>
        <w:t> </w:t>
      </w:r>
      <w:r>
        <w:rPr>
          <w:vertAlign w:val="superscript"/>
        </w:rPr>
        <w:t>26</w:t>
      </w:r>
      <w:r>
        <w:rPr>
          <w:spacing w:val="-18"/>
          <w:vertAlign w:val="baseline"/>
        </w:rPr>
        <w:t> </w:t>
      </w:r>
      <w:r>
        <w:rPr>
          <w:vertAlign w:val="baseline"/>
        </w:rPr>
        <w:t>But</w:t>
      </w:r>
      <w:r>
        <w:rPr>
          <w:spacing w:val="-3"/>
          <w:vertAlign w:val="baseline"/>
        </w:rPr>
        <w:t> </w:t>
      </w:r>
      <w:r>
        <w:rPr>
          <w:vertAlign w:val="baseline"/>
        </w:rPr>
        <w:t>you</w:t>
      </w:r>
      <w:r>
        <w:rPr>
          <w:spacing w:val="-3"/>
          <w:vertAlign w:val="baseline"/>
        </w:rPr>
        <w:t> </w:t>
      </w:r>
      <w:r>
        <w:rPr>
          <w:vertAlign w:val="baseline"/>
        </w:rPr>
        <w:t>don’t</w:t>
      </w:r>
      <w:r>
        <w:rPr>
          <w:spacing w:val="-3"/>
          <w:vertAlign w:val="baseline"/>
        </w:rPr>
        <w:t> </w:t>
      </w:r>
      <w:r>
        <w:rPr>
          <w:vertAlign w:val="baseline"/>
        </w:rPr>
        <w:t>believe,</w:t>
      </w:r>
      <w:r>
        <w:rPr>
          <w:spacing w:val="-3"/>
          <w:vertAlign w:val="baseline"/>
        </w:rPr>
        <w:t> </w:t>
      </w:r>
      <w:r>
        <w:rPr>
          <w:vertAlign w:val="baseline"/>
        </w:rPr>
        <w:t>because</w:t>
      </w:r>
      <w:r>
        <w:rPr>
          <w:spacing w:val="-4"/>
          <w:vertAlign w:val="baseline"/>
        </w:rPr>
        <w:t> </w:t>
      </w:r>
      <w:r>
        <w:rPr>
          <w:vertAlign w:val="baseline"/>
        </w:rPr>
        <w:t>you</w:t>
      </w:r>
      <w:r>
        <w:rPr>
          <w:spacing w:val="-1"/>
          <w:vertAlign w:val="baseline"/>
        </w:rPr>
        <w:t> </w:t>
      </w:r>
      <w:r>
        <w:rPr>
          <w:vertAlign w:val="baseline"/>
        </w:rPr>
        <w:t>are</w:t>
      </w:r>
      <w:r>
        <w:rPr>
          <w:spacing w:val="-4"/>
          <w:vertAlign w:val="baseline"/>
        </w:rPr>
        <w:t> </w:t>
      </w:r>
      <w:r>
        <w:rPr>
          <w:vertAlign w:val="baseline"/>
        </w:rPr>
        <w:t>not</w:t>
      </w:r>
      <w:r>
        <w:rPr>
          <w:spacing w:val="-3"/>
          <w:vertAlign w:val="baseline"/>
        </w:rPr>
        <w:t> </w:t>
      </w:r>
      <w:r>
        <w:rPr>
          <w:vertAlign w:val="baseline"/>
        </w:rPr>
        <w:t>of</w:t>
      </w:r>
      <w:r>
        <w:rPr>
          <w:spacing w:val="-4"/>
          <w:vertAlign w:val="baseline"/>
        </w:rPr>
        <w:t> </w:t>
      </w:r>
      <w:r>
        <w:rPr>
          <w:vertAlign w:val="baseline"/>
        </w:rPr>
        <w:t>my sheep, as I told you. </w:t>
      </w:r>
      <w:r>
        <w:rPr>
          <w:vertAlign w:val="superscript"/>
        </w:rPr>
        <w:t>27</w:t>
      </w:r>
      <w:r>
        <w:rPr>
          <w:spacing w:val="-12"/>
          <w:vertAlign w:val="baseline"/>
        </w:rPr>
        <w:t> </w:t>
      </w:r>
      <w:r>
        <w:rPr>
          <w:vertAlign w:val="baseline"/>
        </w:rPr>
        <w:t>My sheep hear my voice, and I know them, and they follow</w:t>
      </w:r>
    </w:p>
    <w:p>
      <w:pPr>
        <w:pStyle w:val="BodyText"/>
        <w:spacing w:line="259" w:lineRule="auto"/>
        <w:ind w:left="840" w:right="245"/>
        <w:jc w:val="both"/>
      </w:pPr>
      <w:r>
        <w:rPr/>
        <w:t>me.</w:t>
      </w:r>
      <w:r>
        <w:rPr>
          <w:spacing w:val="-7"/>
        </w:rPr>
        <w:t> </w:t>
      </w:r>
      <w:r>
        <w:rPr>
          <w:vertAlign w:val="superscript"/>
        </w:rPr>
        <w:t>28</w:t>
      </w:r>
      <w:r>
        <w:rPr>
          <w:spacing w:val="-15"/>
          <w:vertAlign w:val="baseline"/>
        </w:rPr>
        <w:t> </w:t>
      </w:r>
      <w:r>
        <w:rPr>
          <w:vertAlign w:val="baseline"/>
        </w:rPr>
        <w:t>I</w:t>
      </w:r>
      <w:r>
        <w:rPr>
          <w:spacing w:val="-4"/>
          <w:vertAlign w:val="baseline"/>
        </w:rPr>
        <w:t> </w:t>
      </w:r>
      <w:r>
        <w:rPr>
          <w:vertAlign w:val="baseline"/>
        </w:rPr>
        <w:t>give</w:t>
      </w:r>
      <w:r>
        <w:rPr>
          <w:spacing w:val="-4"/>
          <w:vertAlign w:val="baseline"/>
        </w:rPr>
        <w:t> </w:t>
      </w:r>
      <w:r>
        <w:rPr>
          <w:vertAlign w:val="baseline"/>
        </w:rPr>
        <w:t>eternal</w:t>
      </w:r>
      <w:r>
        <w:rPr>
          <w:spacing w:val="-3"/>
          <w:vertAlign w:val="baseline"/>
        </w:rPr>
        <w:t> </w:t>
      </w:r>
      <w:r>
        <w:rPr>
          <w:vertAlign w:val="baseline"/>
        </w:rPr>
        <w:t>life</w:t>
      </w:r>
      <w:r>
        <w:rPr>
          <w:spacing w:val="-4"/>
          <w:vertAlign w:val="baseline"/>
        </w:rPr>
        <w:t> </w:t>
      </w:r>
      <w:r>
        <w:rPr>
          <w:vertAlign w:val="baseline"/>
        </w:rPr>
        <w:t>to</w:t>
      </w:r>
      <w:r>
        <w:rPr>
          <w:spacing w:val="-3"/>
          <w:vertAlign w:val="baseline"/>
        </w:rPr>
        <w:t> </w:t>
      </w:r>
      <w:r>
        <w:rPr>
          <w:vertAlign w:val="baseline"/>
        </w:rPr>
        <w:t>them.</w:t>
      </w:r>
      <w:r>
        <w:rPr>
          <w:spacing w:val="-7"/>
          <w:vertAlign w:val="baseline"/>
        </w:rPr>
        <w:t> </w:t>
      </w:r>
      <w:r>
        <w:rPr>
          <w:vertAlign w:val="baseline"/>
        </w:rPr>
        <w:t>They</w:t>
      </w:r>
      <w:r>
        <w:rPr>
          <w:spacing w:val="-3"/>
          <w:vertAlign w:val="baseline"/>
        </w:rPr>
        <w:t> </w:t>
      </w:r>
      <w:r>
        <w:rPr>
          <w:vertAlign w:val="baseline"/>
        </w:rPr>
        <w:t>will</w:t>
      </w:r>
      <w:r>
        <w:rPr>
          <w:spacing w:val="-3"/>
          <w:vertAlign w:val="baseline"/>
        </w:rPr>
        <w:t> </w:t>
      </w:r>
      <w:r>
        <w:rPr>
          <w:vertAlign w:val="baseline"/>
        </w:rPr>
        <w:t>never</w:t>
      </w:r>
      <w:r>
        <w:rPr>
          <w:spacing w:val="-2"/>
          <w:vertAlign w:val="baseline"/>
        </w:rPr>
        <w:t> </w:t>
      </w:r>
      <w:r>
        <w:rPr>
          <w:vertAlign w:val="baseline"/>
        </w:rPr>
        <w:t>perish,</w:t>
      </w:r>
      <w:r>
        <w:rPr>
          <w:spacing w:val="-3"/>
          <w:vertAlign w:val="baseline"/>
        </w:rPr>
        <w:t> </w:t>
      </w:r>
      <w:r>
        <w:rPr>
          <w:vertAlign w:val="baseline"/>
        </w:rPr>
        <w:t>and</w:t>
      </w:r>
      <w:r>
        <w:rPr>
          <w:spacing w:val="-3"/>
          <w:vertAlign w:val="baseline"/>
        </w:rPr>
        <w:t> </w:t>
      </w:r>
      <w:r>
        <w:rPr>
          <w:vertAlign w:val="baseline"/>
        </w:rPr>
        <w:t>no</w:t>
      </w:r>
      <w:r>
        <w:rPr>
          <w:spacing w:val="-3"/>
          <w:vertAlign w:val="baseline"/>
        </w:rPr>
        <w:t> </w:t>
      </w:r>
      <w:r>
        <w:rPr>
          <w:vertAlign w:val="baseline"/>
        </w:rPr>
        <w:t>one</w:t>
      </w:r>
      <w:r>
        <w:rPr>
          <w:spacing w:val="-4"/>
          <w:vertAlign w:val="baseline"/>
        </w:rPr>
        <w:t> </w:t>
      </w:r>
      <w:r>
        <w:rPr>
          <w:vertAlign w:val="baseline"/>
        </w:rPr>
        <w:t>will</w:t>
      </w:r>
      <w:r>
        <w:rPr>
          <w:spacing w:val="-3"/>
          <w:vertAlign w:val="baseline"/>
        </w:rPr>
        <w:t> </w:t>
      </w:r>
      <w:r>
        <w:rPr>
          <w:vertAlign w:val="baseline"/>
        </w:rPr>
        <w:t>snatch</w:t>
      </w:r>
      <w:r>
        <w:rPr>
          <w:spacing w:val="-3"/>
          <w:vertAlign w:val="baseline"/>
        </w:rPr>
        <w:t> </w:t>
      </w:r>
      <w:r>
        <w:rPr>
          <w:vertAlign w:val="baseline"/>
        </w:rPr>
        <w:t>them</w:t>
      </w:r>
      <w:r>
        <w:rPr>
          <w:spacing w:val="-3"/>
          <w:vertAlign w:val="baseline"/>
        </w:rPr>
        <w:t> </w:t>
      </w:r>
      <w:r>
        <w:rPr>
          <w:vertAlign w:val="baseline"/>
        </w:rPr>
        <w:t>out of</w:t>
      </w:r>
      <w:r>
        <w:rPr>
          <w:spacing w:val="-4"/>
          <w:vertAlign w:val="baseline"/>
        </w:rPr>
        <w:t> </w:t>
      </w:r>
      <w:r>
        <w:rPr>
          <w:vertAlign w:val="baseline"/>
        </w:rPr>
        <w:t>my hand.</w:t>
      </w:r>
      <w:r>
        <w:rPr>
          <w:spacing w:val="-1"/>
          <w:vertAlign w:val="baseline"/>
        </w:rPr>
        <w:t> </w:t>
      </w:r>
      <w:r>
        <w:rPr>
          <w:vertAlign w:val="superscript"/>
        </w:rPr>
        <w:t>29</w:t>
      </w:r>
      <w:r>
        <w:rPr>
          <w:spacing w:val="-15"/>
          <w:vertAlign w:val="baseline"/>
        </w:rPr>
        <w:t> </w:t>
      </w:r>
      <w:r>
        <w:rPr>
          <w:vertAlign w:val="baseline"/>
        </w:rPr>
        <w:t>My</w:t>
      </w:r>
      <w:r>
        <w:rPr>
          <w:spacing w:val="-3"/>
          <w:vertAlign w:val="baseline"/>
        </w:rPr>
        <w:t> </w:t>
      </w:r>
      <w:r>
        <w:rPr>
          <w:vertAlign w:val="baseline"/>
        </w:rPr>
        <w:t>Father</w:t>
      </w:r>
      <w:r>
        <w:rPr>
          <w:spacing w:val="-1"/>
          <w:vertAlign w:val="baseline"/>
        </w:rPr>
        <w:t> </w:t>
      </w:r>
      <w:r>
        <w:rPr>
          <w:vertAlign w:val="baseline"/>
        </w:rPr>
        <w:t>who has given them to me</w:t>
      </w:r>
      <w:r>
        <w:rPr>
          <w:spacing w:val="-1"/>
          <w:vertAlign w:val="baseline"/>
        </w:rPr>
        <w:t> </w:t>
      </w:r>
      <w:r>
        <w:rPr>
          <w:vertAlign w:val="baseline"/>
        </w:rPr>
        <w:t>is greater</w:t>
      </w:r>
      <w:r>
        <w:rPr>
          <w:spacing w:val="-1"/>
          <w:vertAlign w:val="baseline"/>
        </w:rPr>
        <w:t> </w:t>
      </w:r>
      <w:r>
        <w:rPr>
          <w:vertAlign w:val="baseline"/>
        </w:rPr>
        <w:t>than all. No one</w:t>
      </w:r>
      <w:r>
        <w:rPr>
          <w:spacing w:val="-1"/>
          <w:vertAlign w:val="baseline"/>
        </w:rPr>
        <w:t> </w:t>
      </w:r>
      <w:r>
        <w:rPr>
          <w:vertAlign w:val="baseline"/>
        </w:rPr>
        <w:t>is able</w:t>
      </w:r>
      <w:r>
        <w:rPr>
          <w:spacing w:val="-1"/>
          <w:vertAlign w:val="baseline"/>
        </w:rPr>
        <w:t> </w:t>
      </w:r>
      <w:r>
        <w:rPr>
          <w:vertAlign w:val="baseline"/>
        </w:rPr>
        <w:t>to snatch them out of my Father’s hand.</w:t>
      </w:r>
    </w:p>
    <w:p>
      <w:pPr>
        <w:pStyle w:val="Heading2"/>
        <w:spacing w:before="158"/>
      </w:pPr>
      <w:r>
        <w:rPr/>
        <w:t>John</w:t>
      </w:r>
      <w:r>
        <w:rPr>
          <w:spacing w:val="-2"/>
        </w:rPr>
        <w:t> </w:t>
      </w:r>
      <w:r>
        <w:rPr/>
        <w:t>14:6</w:t>
      </w:r>
      <w:r>
        <w:rPr>
          <w:spacing w:val="-1"/>
        </w:rPr>
        <w:t> </w:t>
      </w:r>
      <w:r>
        <w:rPr>
          <w:spacing w:val="-2"/>
        </w:rPr>
        <w:t>(WEB):</w:t>
      </w:r>
    </w:p>
    <w:p>
      <w:pPr>
        <w:pStyle w:val="BodyText"/>
        <w:spacing w:line="259" w:lineRule="auto" w:before="177"/>
        <w:ind w:left="840" w:right="267"/>
      </w:pPr>
      <w:r>
        <w:rPr>
          <w:b/>
          <w:position w:val="8"/>
          <w:sz w:val="16"/>
        </w:rPr>
        <w:t>6</w:t>
      </w:r>
      <w:r>
        <w:rPr>
          <w:b/>
          <w:spacing w:val="-1"/>
          <w:position w:val="8"/>
          <w:sz w:val="16"/>
        </w:rPr>
        <w:t> </w:t>
      </w:r>
      <w:r>
        <w:rPr/>
        <w:t>Jesus</w:t>
      </w:r>
      <w:r>
        <w:rPr>
          <w:spacing w:val="-4"/>
        </w:rPr>
        <w:t> </w:t>
      </w:r>
      <w:r>
        <w:rPr/>
        <w:t>said</w:t>
      </w:r>
      <w:r>
        <w:rPr>
          <w:spacing w:val="-4"/>
        </w:rPr>
        <w:t> </w:t>
      </w:r>
      <w:r>
        <w:rPr/>
        <w:t>to</w:t>
      </w:r>
      <w:r>
        <w:rPr>
          <w:spacing w:val="-4"/>
        </w:rPr>
        <w:t> </w:t>
      </w:r>
      <w:r>
        <w:rPr/>
        <w:t>him,</w:t>
      </w:r>
      <w:r>
        <w:rPr>
          <w:spacing w:val="-4"/>
        </w:rPr>
        <w:t> </w:t>
      </w:r>
      <w:r>
        <w:rPr/>
        <w:t>“I</w:t>
      </w:r>
      <w:r>
        <w:rPr>
          <w:spacing w:val="-5"/>
        </w:rPr>
        <w:t> </w:t>
      </w:r>
      <w:r>
        <w:rPr/>
        <w:t>am</w:t>
      </w:r>
      <w:r>
        <w:rPr>
          <w:spacing w:val="-6"/>
        </w:rPr>
        <w:t> </w:t>
      </w:r>
      <w:r>
        <w:rPr/>
        <w:t>the</w:t>
      </w:r>
      <w:r>
        <w:rPr>
          <w:spacing w:val="-5"/>
        </w:rPr>
        <w:t> </w:t>
      </w:r>
      <w:r>
        <w:rPr/>
        <w:t>way,</w:t>
      </w:r>
      <w:r>
        <w:rPr>
          <w:spacing w:val="-4"/>
        </w:rPr>
        <w:t> </w:t>
      </w:r>
      <w:r>
        <w:rPr/>
        <w:t>the</w:t>
      </w:r>
      <w:r>
        <w:rPr>
          <w:spacing w:val="-5"/>
        </w:rPr>
        <w:t> </w:t>
      </w:r>
      <w:r>
        <w:rPr/>
        <w:t>truth,</w:t>
      </w:r>
      <w:r>
        <w:rPr>
          <w:spacing w:val="-4"/>
        </w:rPr>
        <w:t> </w:t>
      </w:r>
      <w:r>
        <w:rPr/>
        <w:t>and</w:t>
      </w:r>
      <w:r>
        <w:rPr>
          <w:spacing w:val="-4"/>
        </w:rPr>
        <w:t> </w:t>
      </w:r>
      <w:r>
        <w:rPr/>
        <w:t>the</w:t>
      </w:r>
      <w:r>
        <w:rPr>
          <w:spacing w:val="-5"/>
        </w:rPr>
        <w:t> </w:t>
      </w:r>
      <w:r>
        <w:rPr/>
        <w:t>life.</w:t>
      </w:r>
      <w:r>
        <w:rPr>
          <w:spacing w:val="-4"/>
        </w:rPr>
        <w:t> </w:t>
      </w:r>
      <w:r>
        <w:rPr/>
        <w:t>No</w:t>
      </w:r>
      <w:r>
        <w:rPr>
          <w:spacing w:val="-4"/>
        </w:rPr>
        <w:t> </w:t>
      </w:r>
      <w:r>
        <w:rPr/>
        <w:t>one</w:t>
      </w:r>
      <w:r>
        <w:rPr>
          <w:spacing w:val="-3"/>
        </w:rPr>
        <w:t> </w:t>
      </w:r>
      <w:r>
        <w:rPr/>
        <w:t>comes</w:t>
      </w:r>
      <w:r>
        <w:rPr>
          <w:spacing w:val="-4"/>
        </w:rPr>
        <w:t> </w:t>
      </w:r>
      <w:r>
        <w:rPr/>
        <w:t>to</w:t>
      </w:r>
      <w:r>
        <w:rPr>
          <w:spacing w:val="-4"/>
        </w:rPr>
        <w:t> </w:t>
      </w:r>
      <w:r>
        <w:rPr/>
        <w:t>the</w:t>
      </w:r>
      <w:r>
        <w:rPr>
          <w:spacing w:val="-5"/>
        </w:rPr>
        <w:t> </w:t>
      </w:r>
      <w:r>
        <w:rPr/>
        <w:t>Father, except through me.</w:t>
      </w:r>
    </w:p>
    <w:p>
      <w:pPr>
        <w:pStyle w:val="Heading2"/>
        <w:spacing w:before="160"/>
      </w:pPr>
      <w:r>
        <w:rPr/>
        <w:t>John</w:t>
      </w:r>
      <w:r>
        <w:rPr>
          <w:spacing w:val="-2"/>
        </w:rPr>
        <w:t> </w:t>
      </w:r>
      <w:r>
        <w:rPr/>
        <w:t>17:8</w:t>
      </w:r>
      <w:r>
        <w:rPr>
          <w:spacing w:val="-1"/>
        </w:rPr>
        <w:t> </w:t>
      </w:r>
      <w:r>
        <w:rPr>
          <w:spacing w:val="-2"/>
        </w:rPr>
        <w:t>(WEB):</w:t>
      </w:r>
    </w:p>
    <w:p>
      <w:pPr>
        <w:pStyle w:val="BodyText"/>
        <w:spacing w:line="259" w:lineRule="auto" w:before="177"/>
        <w:ind w:left="840" w:right="267"/>
      </w:pPr>
      <w:r>
        <w:rPr>
          <w:b/>
          <w:position w:val="8"/>
          <w:sz w:val="16"/>
        </w:rPr>
        <w:t>8 </w:t>
      </w:r>
      <w:r>
        <w:rPr/>
        <w:t>for</w:t>
      </w:r>
      <w:r>
        <w:rPr>
          <w:spacing w:val="-4"/>
        </w:rPr>
        <w:t> </w:t>
      </w:r>
      <w:r>
        <w:rPr/>
        <w:t>the</w:t>
      </w:r>
      <w:r>
        <w:rPr>
          <w:spacing w:val="-4"/>
        </w:rPr>
        <w:t> </w:t>
      </w:r>
      <w:r>
        <w:rPr/>
        <w:t>words</w:t>
      </w:r>
      <w:r>
        <w:rPr>
          <w:spacing w:val="-3"/>
        </w:rPr>
        <w:t> </w:t>
      </w:r>
      <w:r>
        <w:rPr/>
        <w:t>which</w:t>
      </w:r>
      <w:r>
        <w:rPr>
          <w:spacing w:val="-3"/>
        </w:rPr>
        <w:t> </w:t>
      </w:r>
      <w:r>
        <w:rPr/>
        <w:t>you</w:t>
      </w:r>
      <w:r>
        <w:rPr>
          <w:spacing w:val="-3"/>
        </w:rPr>
        <w:t> </w:t>
      </w:r>
      <w:r>
        <w:rPr/>
        <w:t>have</w:t>
      </w:r>
      <w:r>
        <w:rPr>
          <w:spacing w:val="-4"/>
        </w:rPr>
        <w:t> </w:t>
      </w:r>
      <w:r>
        <w:rPr/>
        <w:t>given</w:t>
      </w:r>
      <w:r>
        <w:rPr>
          <w:spacing w:val="-3"/>
        </w:rPr>
        <w:t> </w:t>
      </w:r>
      <w:r>
        <w:rPr/>
        <w:t>me</w:t>
      </w:r>
      <w:r>
        <w:rPr>
          <w:spacing w:val="-4"/>
        </w:rPr>
        <w:t> </w:t>
      </w:r>
      <w:r>
        <w:rPr/>
        <w:t>I</w:t>
      </w:r>
      <w:r>
        <w:rPr>
          <w:spacing w:val="-4"/>
        </w:rPr>
        <w:t> </w:t>
      </w:r>
      <w:r>
        <w:rPr/>
        <w:t>have</w:t>
      </w:r>
      <w:r>
        <w:rPr>
          <w:spacing w:val="-4"/>
        </w:rPr>
        <w:t> </w:t>
      </w:r>
      <w:r>
        <w:rPr/>
        <w:t>given</w:t>
      </w:r>
      <w:r>
        <w:rPr>
          <w:spacing w:val="-3"/>
        </w:rPr>
        <w:t> </w:t>
      </w:r>
      <w:r>
        <w:rPr/>
        <w:t>to</w:t>
      </w:r>
      <w:r>
        <w:rPr>
          <w:spacing w:val="-3"/>
        </w:rPr>
        <w:t> </w:t>
      </w:r>
      <w:r>
        <w:rPr/>
        <w:t>them,</w:t>
      </w:r>
      <w:r>
        <w:rPr>
          <w:spacing w:val="-3"/>
        </w:rPr>
        <w:t> </w:t>
      </w:r>
      <w:r>
        <w:rPr/>
        <w:t>and</w:t>
      </w:r>
      <w:r>
        <w:rPr>
          <w:spacing w:val="-3"/>
        </w:rPr>
        <w:t> </w:t>
      </w:r>
      <w:r>
        <w:rPr/>
        <w:t>they</w:t>
      </w:r>
      <w:r>
        <w:rPr>
          <w:spacing w:val="-3"/>
        </w:rPr>
        <w:t> </w:t>
      </w:r>
      <w:r>
        <w:rPr/>
        <w:t>received</w:t>
      </w:r>
      <w:r>
        <w:rPr>
          <w:spacing w:val="-3"/>
        </w:rPr>
        <w:t> </w:t>
      </w:r>
      <w:r>
        <w:rPr/>
        <w:t>them, and knew for sure that I came from you. They have believed that you sent me.</w:t>
      </w:r>
    </w:p>
    <w:p>
      <w:pPr>
        <w:pStyle w:val="Heading2"/>
        <w:spacing w:before="160"/>
      </w:pPr>
      <w:r>
        <w:rPr/>
        <w:t>John</w:t>
      </w:r>
      <w:r>
        <w:rPr>
          <w:spacing w:val="-2"/>
        </w:rPr>
        <w:t> </w:t>
      </w:r>
      <w:r>
        <w:rPr/>
        <w:t>19:6-7</w:t>
      </w:r>
      <w:r>
        <w:rPr>
          <w:spacing w:val="-2"/>
        </w:rPr>
        <w:t> (WEB):</w:t>
      </w:r>
    </w:p>
    <w:p>
      <w:pPr>
        <w:pStyle w:val="BodyText"/>
        <w:spacing w:line="328" w:lineRule="auto" w:before="96"/>
        <w:ind w:left="840" w:right="267"/>
      </w:pPr>
      <w:r>
        <w:rPr>
          <w:b/>
          <w:position w:val="8"/>
          <w:sz w:val="16"/>
        </w:rPr>
        <w:t>6</w:t>
      </w:r>
      <w:r>
        <w:rPr>
          <w:b/>
          <w:spacing w:val="-1"/>
          <w:position w:val="8"/>
          <w:sz w:val="16"/>
        </w:rPr>
        <w:t> </w:t>
      </w:r>
      <w:r>
        <w:rPr/>
        <w:t>When</w:t>
      </w:r>
      <w:r>
        <w:rPr>
          <w:spacing w:val="-4"/>
        </w:rPr>
        <w:t> </w:t>
      </w:r>
      <w:r>
        <w:rPr/>
        <w:t>therefore</w:t>
      </w:r>
      <w:r>
        <w:rPr>
          <w:spacing w:val="-6"/>
        </w:rPr>
        <w:t> </w:t>
      </w:r>
      <w:r>
        <w:rPr/>
        <w:t>the</w:t>
      </w:r>
      <w:r>
        <w:rPr>
          <w:spacing w:val="-5"/>
        </w:rPr>
        <w:t> </w:t>
      </w:r>
      <w:r>
        <w:rPr/>
        <w:t>chief</w:t>
      </w:r>
      <w:r>
        <w:rPr>
          <w:spacing w:val="-5"/>
        </w:rPr>
        <w:t> </w:t>
      </w:r>
      <w:r>
        <w:rPr/>
        <w:t>priests</w:t>
      </w:r>
      <w:r>
        <w:rPr>
          <w:spacing w:val="-4"/>
        </w:rPr>
        <w:t> </w:t>
      </w:r>
      <w:r>
        <w:rPr/>
        <w:t>and</w:t>
      </w:r>
      <w:r>
        <w:rPr>
          <w:spacing w:val="-4"/>
        </w:rPr>
        <w:t> </w:t>
      </w:r>
      <w:r>
        <w:rPr/>
        <w:t>the</w:t>
      </w:r>
      <w:r>
        <w:rPr>
          <w:spacing w:val="-5"/>
        </w:rPr>
        <w:t> </w:t>
      </w:r>
      <w:r>
        <w:rPr/>
        <w:t>officers</w:t>
      </w:r>
      <w:r>
        <w:rPr>
          <w:spacing w:val="-2"/>
        </w:rPr>
        <w:t> </w:t>
      </w:r>
      <w:r>
        <w:rPr/>
        <w:t>saw</w:t>
      </w:r>
      <w:r>
        <w:rPr>
          <w:spacing w:val="-5"/>
        </w:rPr>
        <w:t> </w:t>
      </w:r>
      <w:r>
        <w:rPr/>
        <w:t>him,</w:t>
      </w:r>
      <w:r>
        <w:rPr>
          <w:spacing w:val="-4"/>
        </w:rPr>
        <w:t> </w:t>
      </w:r>
      <w:r>
        <w:rPr/>
        <w:t>they</w:t>
      </w:r>
      <w:r>
        <w:rPr>
          <w:spacing w:val="-4"/>
        </w:rPr>
        <w:t> </w:t>
      </w:r>
      <w:r>
        <w:rPr/>
        <w:t>shouted,</w:t>
      </w:r>
      <w:r>
        <w:rPr>
          <w:spacing w:val="-4"/>
        </w:rPr>
        <w:t> </w:t>
      </w:r>
      <w:r>
        <w:rPr/>
        <w:t>saying, “Crucify! Crucify!”</w:t>
      </w:r>
    </w:p>
    <w:p>
      <w:pPr>
        <w:pStyle w:val="BodyText"/>
        <w:spacing w:line="259" w:lineRule="auto" w:before="79"/>
        <w:ind w:left="839" w:right="267"/>
      </w:pPr>
      <w:r>
        <w:rPr/>
        <w:t>Pilate</w:t>
      </w:r>
      <w:r>
        <w:rPr>
          <w:spacing w:val="-5"/>
        </w:rPr>
        <w:t> </w:t>
      </w:r>
      <w:r>
        <w:rPr/>
        <w:t>said</w:t>
      </w:r>
      <w:r>
        <w:rPr>
          <w:spacing w:val="-4"/>
        </w:rPr>
        <w:t> </w:t>
      </w:r>
      <w:r>
        <w:rPr/>
        <w:t>to</w:t>
      </w:r>
      <w:r>
        <w:rPr>
          <w:spacing w:val="-4"/>
        </w:rPr>
        <w:t> </w:t>
      </w:r>
      <w:r>
        <w:rPr/>
        <w:t>them,</w:t>
      </w:r>
      <w:r>
        <w:rPr>
          <w:spacing w:val="-4"/>
        </w:rPr>
        <w:t> </w:t>
      </w:r>
      <w:r>
        <w:rPr/>
        <w:t>“Take</w:t>
      </w:r>
      <w:r>
        <w:rPr>
          <w:spacing w:val="-5"/>
        </w:rPr>
        <w:t> </w:t>
      </w:r>
      <w:r>
        <w:rPr/>
        <w:t>him</w:t>
      </w:r>
      <w:r>
        <w:rPr>
          <w:spacing w:val="-4"/>
        </w:rPr>
        <w:t> </w:t>
      </w:r>
      <w:r>
        <w:rPr/>
        <w:t>yourselves,</w:t>
      </w:r>
      <w:r>
        <w:rPr>
          <w:spacing w:val="-4"/>
        </w:rPr>
        <w:t> </w:t>
      </w:r>
      <w:r>
        <w:rPr/>
        <w:t>and</w:t>
      </w:r>
      <w:r>
        <w:rPr>
          <w:spacing w:val="-4"/>
        </w:rPr>
        <w:t> </w:t>
      </w:r>
      <w:r>
        <w:rPr/>
        <w:t>crucify</w:t>
      </w:r>
      <w:r>
        <w:rPr>
          <w:spacing w:val="-4"/>
        </w:rPr>
        <w:t> </w:t>
      </w:r>
      <w:r>
        <w:rPr/>
        <w:t>him,</w:t>
      </w:r>
      <w:r>
        <w:rPr>
          <w:spacing w:val="-4"/>
        </w:rPr>
        <w:t> </w:t>
      </w:r>
      <w:r>
        <w:rPr/>
        <w:t>for</w:t>
      </w:r>
      <w:r>
        <w:rPr>
          <w:spacing w:val="-5"/>
        </w:rPr>
        <w:t> </w:t>
      </w:r>
      <w:r>
        <w:rPr/>
        <w:t>I</w:t>
      </w:r>
      <w:r>
        <w:rPr>
          <w:spacing w:val="-5"/>
        </w:rPr>
        <w:t> </w:t>
      </w:r>
      <w:r>
        <w:rPr/>
        <w:t>find</w:t>
      </w:r>
      <w:r>
        <w:rPr>
          <w:spacing w:val="-4"/>
        </w:rPr>
        <w:t> </w:t>
      </w:r>
      <w:r>
        <w:rPr/>
        <w:t>no</w:t>
      </w:r>
      <w:r>
        <w:rPr>
          <w:spacing w:val="-4"/>
        </w:rPr>
        <w:t> </w:t>
      </w:r>
      <w:r>
        <w:rPr/>
        <w:t>basis</w:t>
      </w:r>
      <w:r>
        <w:rPr>
          <w:spacing w:val="-4"/>
        </w:rPr>
        <w:t> </w:t>
      </w:r>
      <w:r>
        <w:rPr/>
        <w:t>for</w:t>
      </w:r>
      <w:r>
        <w:rPr>
          <w:spacing w:val="-5"/>
        </w:rPr>
        <w:t> </w:t>
      </w:r>
      <w:r>
        <w:rPr/>
        <w:t>a charge against him.”</w:t>
      </w:r>
    </w:p>
    <w:p>
      <w:pPr>
        <w:pStyle w:val="BodyText"/>
        <w:spacing w:line="328" w:lineRule="auto" w:before="75"/>
        <w:ind w:left="839" w:right="267"/>
      </w:pPr>
      <w:r>
        <w:rPr>
          <w:b/>
          <w:position w:val="8"/>
          <w:sz w:val="16"/>
        </w:rPr>
        <w:t>7</w:t>
      </w:r>
      <w:r>
        <w:rPr>
          <w:b/>
          <w:spacing w:val="-1"/>
          <w:position w:val="8"/>
          <w:sz w:val="16"/>
        </w:rPr>
        <w:t> </w:t>
      </w:r>
      <w:r>
        <w:rPr/>
        <w:t>The</w:t>
      </w:r>
      <w:r>
        <w:rPr>
          <w:spacing w:val="-5"/>
        </w:rPr>
        <w:t> </w:t>
      </w:r>
      <w:r>
        <w:rPr/>
        <w:t>Jews</w:t>
      </w:r>
      <w:r>
        <w:rPr>
          <w:spacing w:val="-4"/>
        </w:rPr>
        <w:t> </w:t>
      </w:r>
      <w:r>
        <w:rPr/>
        <w:t>answered</w:t>
      </w:r>
      <w:r>
        <w:rPr>
          <w:spacing w:val="-4"/>
        </w:rPr>
        <w:t> </w:t>
      </w:r>
      <w:r>
        <w:rPr/>
        <w:t>him,</w:t>
      </w:r>
      <w:r>
        <w:rPr>
          <w:spacing w:val="-4"/>
        </w:rPr>
        <w:t> </w:t>
      </w:r>
      <w:r>
        <w:rPr/>
        <w:t>“We</w:t>
      </w:r>
      <w:r>
        <w:rPr>
          <w:spacing w:val="-5"/>
        </w:rPr>
        <w:t> </w:t>
      </w:r>
      <w:r>
        <w:rPr/>
        <w:t>have</w:t>
      </w:r>
      <w:r>
        <w:rPr>
          <w:spacing w:val="-5"/>
        </w:rPr>
        <w:t> </w:t>
      </w:r>
      <w:r>
        <w:rPr/>
        <w:t>a</w:t>
      </w:r>
      <w:r>
        <w:rPr>
          <w:spacing w:val="-5"/>
        </w:rPr>
        <w:t> </w:t>
      </w:r>
      <w:r>
        <w:rPr/>
        <w:t>law,</w:t>
      </w:r>
      <w:r>
        <w:rPr>
          <w:spacing w:val="-4"/>
        </w:rPr>
        <w:t> </w:t>
      </w:r>
      <w:r>
        <w:rPr/>
        <w:t>and</w:t>
      </w:r>
      <w:r>
        <w:rPr>
          <w:spacing w:val="-4"/>
        </w:rPr>
        <w:t> </w:t>
      </w:r>
      <w:r>
        <w:rPr/>
        <w:t>by</w:t>
      </w:r>
      <w:r>
        <w:rPr>
          <w:spacing w:val="-3"/>
        </w:rPr>
        <w:t> </w:t>
      </w:r>
      <w:r>
        <w:rPr/>
        <w:t>our</w:t>
      </w:r>
      <w:r>
        <w:rPr>
          <w:spacing w:val="-5"/>
        </w:rPr>
        <w:t> </w:t>
      </w:r>
      <w:r>
        <w:rPr/>
        <w:t>law</w:t>
      </w:r>
      <w:r>
        <w:rPr>
          <w:spacing w:val="-5"/>
        </w:rPr>
        <w:t> </w:t>
      </w:r>
      <w:r>
        <w:rPr/>
        <w:t>he</w:t>
      </w:r>
      <w:r>
        <w:rPr>
          <w:spacing w:val="-5"/>
        </w:rPr>
        <w:t> </w:t>
      </w:r>
      <w:r>
        <w:rPr/>
        <w:t>ought</w:t>
      </w:r>
      <w:r>
        <w:rPr>
          <w:spacing w:val="-4"/>
        </w:rPr>
        <w:t> </w:t>
      </w:r>
      <w:r>
        <w:rPr/>
        <w:t>to</w:t>
      </w:r>
      <w:r>
        <w:rPr>
          <w:spacing w:val="-4"/>
        </w:rPr>
        <w:t> </w:t>
      </w:r>
      <w:r>
        <w:rPr/>
        <w:t>die,</w:t>
      </w:r>
      <w:r>
        <w:rPr>
          <w:spacing w:val="-3"/>
        </w:rPr>
        <w:t> </w:t>
      </w:r>
      <w:r>
        <w:rPr/>
        <w:t>because</w:t>
      </w:r>
      <w:r>
        <w:rPr>
          <w:spacing w:val="-5"/>
        </w:rPr>
        <w:t> </w:t>
      </w:r>
      <w:r>
        <w:rPr/>
        <w:t>he made himself the Son of God.”</w:t>
      </w:r>
    </w:p>
    <w:p>
      <w:pPr>
        <w:spacing w:after="0" w:line="328" w:lineRule="auto"/>
        <w:sectPr>
          <w:pgSz w:w="12240" w:h="15840"/>
          <w:pgMar w:header="0" w:footer="523" w:top="1380" w:bottom="720" w:left="1320" w:right="1320"/>
        </w:sectPr>
      </w:pPr>
    </w:p>
    <w:p>
      <w:pPr>
        <w:pStyle w:val="BodyText"/>
        <w:spacing w:before="4"/>
        <w:ind w:left="0"/>
        <w:rPr>
          <w:sz w:val="17"/>
        </w:rPr>
      </w:pPr>
    </w:p>
    <w:p>
      <w:pPr>
        <w:spacing w:after="0"/>
        <w:rPr>
          <w:sz w:val="17"/>
        </w:rPr>
        <w:sectPr>
          <w:pgSz w:w="12240" w:h="15840"/>
          <w:pgMar w:header="0" w:footer="523" w:top="1820" w:bottom="720" w:left="1320" w:right="1320"/>
        </w:sectPr>
      </w:pPr>
    </w:p>
    <w:p>
      <w:pPr>
        <w:pStyle w:val="Heading2"/>
        <w:spacing w:before="79"/>
      </w:pPr>
      <w:r>
        <w:rPr/>
        <w:t>John</w:t>
      </w:r>
      <w:r>
        <w:rPr>
          <w:spacing w:val="-3"/>
        </w:rPr>
        <w:t> </w:t>
      </w:r>
      <w:r>
        <w:rPr/>
        <w:t>20</w:t>
      </w:r>
      <w:r>
        <w:rPr>
          <w:spacing w:val="-1"/>
        </w:rPr>
        <w:t> </w:t>
      </w:r>
      <w:r>
        <w:rPr>
          <w:spacing w:val="-2"/>
        </w:rPr>
        <w:t>(WEB):</w:t>
      </w:r>
    </w:p>
    <w:p>
      <w:pPr>
        <w:pStyle w:val="BodyText"/>
        <w:spacing w:line="256" w:lineRule="auto" w:before="182"/>
        <w:ind w:left="840" w:right="223"/>
      </w:pPr>
      <w:r>
        <w:rPr>
          <w:b/>
        </w:rPr>
        <w:t>20</w:t>
      </w:r>
      <w:r>
        <w:rPr>
          <w:b/>
          <w:spacing w:val="-2"/>
        </w:rPr>
        <w:t> </w:t>
      </w:r>
      <w:r>
        <w:rPr/>
        <w:t>Now</w:t>
      </w:r>
      <w:r>
        <w:rPr>
          <w:spacing w:val="-3"/>
        </w:rPr>
        <w:t> </w:t>
      </w:r>
      <w:r>
        <w:rPr/>
        <w:t>on</w:t>
      </w:r>
      <w:r>
        <w:rPr>
          <w:spacing w:val="-2"/>
        </w:rPr>
        <w:t> </w:t>
      </w:r>
      <w:r>
        <w:rPr/>
        <w:t>the</w:t>
      </w:r>
      <w:r>
        <w:rPr>
          <w:spacing w:val="-3"/>
        </w:rPr>
        <w:t> </w:t>
      </w:r>
      <w:r>
        <w:rPr/>
        <w:t>first</w:t>
      </w:r>
      <w:r>
        <w:rPr>
          <w:spacing w:val="-2"/>
        </w:rPr>
        <w:t> </w:t>
      </w:r>
      <w:r>
        <w:rPr/>
        <w:t>day</w:t>
      </w:r>
      <w:r>
        <w:rPr>
          <w:spacing w:val="-2"/>
        </w:rPr>
        <w:t> </w:t>
      </w:r>
      <w:r>
        <w:rPr/>
        <w:t>of</w:t>
      </w:r>
      <w:r>
        <w:rPr>
          <w:spacing w:val="-3"/>
        </w:rPr>
        <w:t> </w:t>
      </w:r>
      <w:r>
        <w:rPr/>
        <w:t>the</w:t>
      </w:r>
      <w:r>
        <w:rPr>
          <w:spacing w:val="-3"/>
        </w:rPr>
        <w:t> </w:t>
      </w:r>
      <w:r>
        <w:rPr/>
        <w:t>week,</w:t>
      </w:r>
      <w:r>
        <w:rPr>
          <w:spacing w:val="-2"/>
        </w:rPr>
        <w:t> </w:t>
      </w:r>
      <w:r>
        <w:rPr/>
        <w:t>Mary</w:t>
      </w:r>
      <w:r>
        <w:rPr>
          <w:spacing w:val="-2"/>
        </w:rPr>
        <w:t> </w:t>
      </w:r>
      <w:r>
        <w:rPr/>
        <w:t>Magdalene</w:t>
      </w:r>
      <w:r>
        <w:rPr>
          <w:spacing w:val="-3"/>
        </w:rPr>
        <w:t> </w:t>
      </w:r>
      <w:r>
        <w:rPr/>
        <w:t>went early,</w:t>
      </w:r>
      <w:r>
        <w:rPr>
          <w:spacing w:val="-2"/>
        </w:rPr>
        <w:t> </w:t>
      </w:r>
      <w:r>
        <w:rPr/>
        <w:t>while</w:t>
      </w:r>
      <w:r>
        <w:rPr>
          <w:spacing w:val="-3"/>
        </w:rPr>
        <w:t> </w:t>
      </w:r>
      <w:r>
        <w:rPr/>
        <w:t>it</w:t>
      </w:r>
      <w:r>
        <w:rPr>
          <w:spacing w:val="-2"/>
        </w:rPr>
        <w:t> </w:t>
      </w:r>
      <w:r>
        <w:rPr/>
        <w:t>was</w:t>
      </w:r>
      <w:r>
        <w:rPr>
          <w:spacing w:val="-2"/>
        </w:rPr>
        <w:t> </w:t>
      </w:r>
      <w:r>
        <w:rPr/>
        <w:t>still</w:t>
      </w:r>
      <w:r>
        <w:rPr>
          <w:spacing w:val="-2"/>
        </w:rPr>
        <w:t> </w:t>
      </w:r>
      <w:r>
        <w:rPr/>
        <w:t>dark, to the tomb, and saw the stone taken away from the tomb. </w:t>
      </w:r>
      <w:r>
        <w:rPr>
          <w:b/>
          <w:position w:val="8"/>
          <w:sz w:val="16"/>
        </w:rPr>
        <w:t>2 </w:t>
      </w:r>
      <w:r>
        <w:rPr/>
        <w:t>Therefore she ran and came to</w:t>
      </w:r>
      <w:r>
        <w:rPr>
          <w:spacing w:val="-3"/>
        </w:rPr>
        <w:t> </w:t>
      </w:r>
      <w:r>
        <w:rPr/>
        <w:t>Simon</w:t>
      </w:r>
      <w:r>
        <w:rPr>
          <w:spacing w:val="-3"/>
        </w:rPr>
        <w:t> </w:t>
      </w:r>
      <w:r>
        <w:rPr/>
        <w:t>Peter</w:t>
      </w:r>
      <w:r>
        <w:rPr>
          <w:spacing w:val="-4"/>
        </w:rPr>
        <w:t> </w:t>
      </w:r>
      <w:r>
        <w:rPr/>
        <w:t>and</w:t>
      </w:r>
      <w:r>
        <w:rPr>
          <w:spacing w:val="-3"/>
        </w:rPr>
        <w:t> </w:t>
      </w:r>
      <w:r>
        <w:rPr/>
        <w:t>to</w:t>
      </w:r>
      <w:r>
        <w:rPr>
          <w:spacing w:val="-3"/>
        </w:rPr>
        <w:t> </w:t>
      </w:r>
      <w:r>
        <w:rPr/>
        <w:t>the</w:t>
      </w:r>
      <w:r>
        <w:rPr>
          <w:spacing w:val="-4"/>
        </w:rPr>
        <w:t> </w:t>
      </w:r>
      <w:r>
        <w:rPr/>
        <w:t>other</w:t>
      </w:r>
      <w:r>
        <w:rPr>
          <w:spacing w:val="-4"/>
        </w:rPr>
        <w:t> </w:t>
      </w:r>
      <w:r>
        <w:rPr/>
        <w:t>disciple</w:t>
      </w:r>
      <w:r>
        <w:rPr>
          <w:spacing w:val="-4"/>
        </w:rPr>
        <w:t> </w:t>
      </w:r>
      <w:r>
        <w:rPr/>
        <w:t>whom</w:t>
      </w:r>
      <w:r>
        <w:rPr>
          <w:spacing w:val="-3"/>
        </w:rPr>
        <w:t> </w:t>
      </w:r>
      <w:r>
        <w:rPr/>
        <w:t>Jesus</w:t>
      </w:r>
      <w:r>
        <w:rPr>
          <w:spacing w:val="-3"/>
        </w:rPr>
        <w:t> </w:t>
      </w:r>
      <w:r>
        <w:rPr/>
        <w:t>loved,</w:t>
      </w:r>
      <w:r>
        <w:rPr>
          <w:spacing w:val="-3"/>
        </w:rPr>
        <w:t> </w:t>
      </w:r>
      <w:r>
        <w:rPr/>
        <w:t>and</w:t>
      </w:r>
      <w:r>
        <w:rPr>
          <w:spacing w:val="-3"/>
        </w:rPr>
        <w:t> </w:t>
      </w:r>
      <w:r>
        <w:rPr/>
        <w:t>said</w:t>
      </w:r>
      <w:r>
        <w:rPr>
          <w:spacing w:val="-3"/>
        </w:rPr>
        <w:t> </w:t>
      </w:r>
      <w:r>
        <w:rPr/>
        <w:t>to</w:t>
      </w:r>
      <w:r>
        <w:rPr>
          <w:spacing w:val="-3"/>
        </w:rPr>
        <w:t> </w:t>
      </w:r>
      <w:r>
        <w:rPr/>
        <w:t>them,</w:t>
      </w:r>
      <w:r>
        <w:rPr>
          <w:spacing w:val="-3"/>
        </w:rPr>
        <w:t> </w:t>
      </w:r>
      <w:r>
        <w:rPr/>
        <w:t>“They</w:t>
      </w:r>
      <w:r>
        <w:rPr>
          <w:spacing w:val="-3"/>
        </w:rPr>
        <w:t> </w:t>
      </w:r>
      <w:r>
        <w:rPr/>
        <w:t>have taken away the Lord out of the tomb, and we don’t know where they have laid him!”</w:t>
      </w:r>
    </w:p>
    <w:p>
      <w:pPr>
        <w:pStyle w:val="BodyText"/>
        <w:spacing w:line="254" w:lineRule="auto" w:before="160"/>
        <w:ind w:left="840"/>
      </w:pPr>
      <w:r>
        <w:rPr>
          <w:b/>
          <w:position w:val="8"/>
          <w:sz w:val="16"/>
        </w:rPr>
        <w:t>3 </w:t>
      </w:r>
      <w:r>
        <w:rPr/>
        <w:t>Therefore Peter and the other disciple went out, and they went toward the tomb. </w:t>
      </w:r>
      <w:r>
        <w:rPr>
          <w:b/>
          <w:position w:val="8"/>
          <w:sz w:val="16"/>
        </w:rPr>
        <w:t>4 </w:t>
      </w:r>
      <w:r>
        <w:rPr/>
        <w:t>They both ran together. The other disciple outran Peter, and came to the tomb first. </w:t>
      </w:r>
      <w:r>
        <w:rPr>
          <w:b/>
          <w:position w:val="8"/>
          <w:sz w:val="16"/>
        </w:rPr>
        <w:t>5 </w:t>
      </w:r>
      <w:r>
        <w:rPr/>
        <w:t>Stooping and looking in, he saw the linen cloths lying, yet he didn’t enter in. </w:t>
      </w:r>
      <w:r>
        <w:rPr>
          <w:b/>
          <w:position w:val="8"/>
          <w:sz w:val="16"/>
        </w:rPr>
        <w:t>6 </w:t>
      </w:r>
      <w:r>
        <w:rPr/>
        <w:t>Then Simon Peter came, following him, and entered into the tomb. He saw the linen cloths lying, </w:t>
      </w:r>
      <w:r>
        <w:rPr>
          <w:b/>
          <w:position w:val="8"/>
          <w:sz w:val="16"/>
        </w:rPr>
        <w:t>7 </w:t>
      </w:r>
      <w:r>
        <w:rPr/>
        <w:t>and the cloth</w:t>
      </w:r>
      <w:r>
        <w:rPr>
          <w:spacing w:val="-2"/>
        </w:rPr>
        <w:t> </w:t>
      </w:r>
      <w:r>
        <w:rPr/>
        <w:t>that</w:t>
      </w:r>
      <w:r>
        <w:rPr>
          <w:spacing w:val="-2"/>
        </w:rPr>
        <w:t> </w:t>
      </w:r>
      <w:r>
        <w:rPr/>
        <w:t>had</w:t>
      </w:r>
      <w:r>
        <w:rPr>
          <w:spacing w:val="-2"/>
        </w:rPr>
        <w:t> </w:t>
      </w:r>
      <w:r>
        <w:rPr/>
        <w:t>been</w:t>
      </w:r>
      <w:r>
        <w:rPr>
          <w:spacing w:val="-2"/>
        </w:rPr>
        <w:t> </w:t>
      </w:r>
      <w:r>
        <w:rPr/>
        <w:t>on</w:t>
      </w:r>
      <w:r>
        <w:rPr>
          <w:spacing w:val="-2"/>
        </w:rPr>
        <w:t> </w:t>
      </w:r>
      <w:r>
        <w:rPr/>
        <w:t>his</w:t>
      </w:r>
      <w:r>
        <w:rPr>
          <w:spacing w:val="-2"/>
        </w:rPr>
        <w:t> </w:t>
      </w:r>
      <w:r>
        <w:rPr/>
        <w:t>head,</w:t>
      </w:r>
      <w:r>
        <w:rPr>
          <w:spacing w:val="-2"/>
        </w:rPr>
        <w:t> </w:t>
      </w:r>
      <w:r>
        <w:rPr/>
        <w:t>not</w:t>
      </w:r>
      <w:r>
        <w:rPr>
          <w:spacing w:val="-2"/>
        </w:rPr>
        <w:t> </w:t>
      </w:r>
      <w:r>
        <w:rPr/>
        <w:t>lying</w:t>
      </w:r>
      <w:r>
        <w:rPr>
          <w:spacing w:val="-2"/>
        </w:rPr>
        <w:t> </w:t>
      </w:r>
      <w:r>
        <w:rPr/>
        <w:t>with</w:t>
      </w:r>
      <w:r>
        <w:rPr>
          <w:spacing w:val="-2"/>
        </w:rPr>
        <w:t> </w:t>
      </w:r>
      <w:r>
        <w:rPr/>
        <w:t>the</w:t>
      </w:r>
      <w:r>
        <w:rPr>
          <w:spacing w:val="-3"/>
        </w:rPr>
        <w:t> </w:t>
      </w:r>
      <w:r>
        <w:rPr/>
        <w:t>linen</w:t>
      </w:r>
      <w:r>
        <w:rPr>
          <w:spacing w:val="-2"/>
        </w:rPr>
        <w:t> </w:t>
      </w:r>
      <w:r>
        <w:rPr/>
        <w:t>cloths,</w:t>
      </w:r>
      <w:r>
        <w:rPr>
          <w:spacing w:val="-2"/>
        </w:rPr>
        <w:t> </w:t>
      </w:r>
      <w:r>
        <w:rPr/>
        <w:t>but</w:t>
      </w:r>
      <w:r>
        <w:rPr>
          <w:spacing w:val="-2"/>
        </w:rPr>
        <w:t> </w:t>
      </w:r>
      <w:r>
        <w:rPr/>
        <w:t>rolled</w:t>
      </w:r>
      <w:r>
        <w:rPr>
          <w:spacing w:val="-2"/>
        </w:rPr>
        <w:t> </w:t>
      </w:r>
      <w:r>
        <w:rPr/>
        <w:t>up</w:t>
      </w:r>
      <w:r>
        <w:rPr>
          <w:spacing w:val="-2"/>
        </w:rPr>
        <w:t> </w:t>
      </w:r>
      <w:r>
        <w:rPr/>
        <w:t>in</w:t>
      </w:r>
      <w:r>
        <w:rPr>
          <w:spacing w:val="-2"/>
        </w:rPr>
        <w:t> </w:t>
      </w:r>
      <w:r>
        <w:rPr/>
        <w:t>a</w:t>
      </w:r>
      <w:r>
        <w:rPr>
          <w:spacing w:val="-3"/>
        </w:rPr>
        <w:t> </w:t>
      </w:r>
      <w:r>
        <w:rPr/>
        <w:t>place</w:t>
      </w:r>
      <w:r>
        <w:rPr>
          <w:spacing w:val="-3"/>
        </w:rPr>
        <w:t> </w:t>
      </w:r>
      <w:r>
        <w:rPr/>
        <w:t>by itself. </w:t>
      </w:r>
      <w:r>
        <w:rPr>
          <w:b/>
          <w:position w:val="8"/>
          <w:sz w:val="16"/>
        </w:rPr>
        <w:t>8 </w:t>
      </w:r>
      <w:r>
        <w:rPr/>
        <w:t>So then the other disciple who came first to the tomb also entered in, and he saw and believed. </w:t>
      </w:r>
      <w:r>
        <w:rPr>
          <w:b/>
          <w:position w:val="8"/>
          <w:sz w:val="16"/>
        </w:rPr>
        <w:t>9 </w:t>
      </w:r>
      <w:r>
        <w:rPr/>
        <w:t>For as yet they didn’t know the Scripture, that he must rise from the</w:t>
      </w:r>
    </w:p>
    <w:p>
      <w:pPr>
        <w:pStyle w:val="BodyText"/>
        <w:spacing w:before="3"/>
        <w:ind w:left="840"/>
      </w:pPr>
      <w:r>
        <w:rPr/>
        <w:t>dead.</w:t>
      </w:r>
      <w:r>
        <w:rPr>
          <w:spacing w:val="-2"/>
        </w:rPr>
        <w:t> </w:t>
      </w:r>
      <w:r>
        <w:rPr>
          <w:b/>
          <w:position w:val="8"/>
          <w:sz w:val="16"/>
        </w:rPr>
        <w:t>10</w:t>
      </w:r>
      <w:r>
        <w:rPr>
          <w:b/>
          <w:spacing w:val="1"/>
          <w:position w:val="8"/>
          <w:sz w:val="16"/>
        </w:rPr>
        <w:t> </w:t>
      </w:r>
      <w:r>
        <w:rPr/>
        <w:t>So</w:t>
      </w:r>
      <w:r>
        <w:rPr>
          <w:spacing w:val="-1"/>
        </w:rPr>
        <w:t> </w:t>
      </w:r>
      <w:r>
        <w:rPr/>
        <w:t>the</w:t>
      </w:r>
      <w:r>
        <w:rPr>
          <w:spacing w:val="-2"/>
        </w:rPr>
        <w:t> </w:t>
      </w:r>
      <w:r>
        <w:rPr/>
        <w:t>disciples</w:t>
      </w:r>
      <w:r>
        <w:rPr>
          <w:spacing w:val="-4"/>
        </w:rPr>
        <w:t> </w:t>
      </w:r>
      <w:r>
        <w:rPr/>
        <w:t>went</w:t>
      </w:r>
      <w:r>
        <w:rPr>
          <w:spacing w:val="-1"/>
        </w:rPr>
        <w:t> </w:t>
      </w:r>
      <w:r>
        <w:rPr/>
        <w:t>away again</w:t>
      </w:r>
      <w:r>
        <w:rPr>
          <w:spacing w:val="-1"/>
        </w:rPr>
        <w:t> </w:t>
      </w:r>
      <w:r>
        <w:rPr/>
        <w:t>to</w:t>
      </w:r>
      <w:r>
        <w:rPr>
          <w:spacing w:val="-1"/>
        </w:rPr>
        <w:t> </w:t>
      </w:r>
      <w:r>
        <w:rPr/>
        <w:t>their own</w:t>
      </w:r>
      <w:r>
        <w:rPr>
          <w:spacing w:val="-1"/>
        </w:rPr>
        <w:t> </w:t>
      </w:r>
      <w:r>
        <w:rPr>
          <w:spacing w:val="-2"/>
        </w:rPr>
        <w:t>homes.</w:t>
      </w:r>
    </w:p>
    <w:p>
      <w:pPr>
        <w:pStyle w:val="BodyText"/>
        <w:spacing w:line="256" w:lineRule="auto" w:before="177"/>
        <w:ind w:left="840" w:right="187"/>
      </w:pPr>
      <w:r>
        <w:rPr>
          <w:b/>
          <w:position w:val="8"/>
          <w:sz w:val="16"/>
        </w:rPr>
        <w:t>11 </w:t>
      </w:r>
      <w:r>
        <w:rPr/>
        <w:t>But Mary was standing outside at the tomb weeping. So as she wept, she stooped and looked</w:t>
      </w:r>
      <w:r>
        <w:rPr>
          <w:spacing w:val="-2"/>
        </w:rPr>
        <w:t> </w:t>
      </w:r>
      <w:r>
        <w:rPr/>
        <w:t>into</w:t>
      </w:r>
      <w:r>
        <w:rPr>
          <w:spacing w:val="-2"/>
        </w:rPr>
        <w:t> </w:t>
      </w:r>
      <w:r>
        <w:rPr/>
        <w:t>the</w:t>
      </w:r>
      <w:r>
        <w:rPr>
          <w:spacing w:val="-3"/>
        </w:rPr>
        <w:t> </w:t>
      </w:r>
      <w:r>
        <w:rPr/>
        <w:t>tomb,</w:t>
      </w:r>
      <w:r>
        <w:rPr>
          <w:spacing w:val="-3"/>
        </w:rPr>
        <w:t> </w:t>
      </w:r>
      <w:r>
        <w:rPr>
          <w:b/>
          <w:position w:val="8"/>
          <w:sz w:val="16"/>
        </w:rPr>
        <w:t>12 </w:t>
      </w:r>
      <w:r>
        <w:rPr/>
        <w:t>and</w:t>
      </w:r>
      <w:r>
        <w:rPr>
          <w:spacing w:val="-2"/>
        </w:rPr>
        <w:t> </w:t>
      </w:r>
      <w:r>
        <w:rPr/>
        <w:t>she</w:t>
      </w:r>
      <w:r>
        <w:rPr>
          <w:spacing w:val="-3"/>
        </w:rPr>
        <w:t> </w:t>
      </w:r>
      <w:r>
        <w:rPr/>
        <w:t>saw</w:t>
      </w:r>
      <w:r>
        <w:rPr>
          <w:spacing w:val="-3"/>
        </w:rPr>
        <w:t> </w:t>
      </w:r>
      <w:r>
        <w:rPr/>
        <w:t>two</w:t>
      </w:r>
      <w:r>
        <w:rPr>
          <w:spacing w:val="-2"/>
        </w:rPr>
        <w:t> </w:t>
      </w:r>
      <w:r>
        <w:rPr/>
        <w:t>angels</w:t>
      </w:r>
      <w:r>
        <w:rPr>
          <w:spacing w:val="-2"/>
        </w:rPr>
        <w:t> </w:t>
      </w:r>
      <w:r>
        <w:rPr/>
        <w:t>in</w:t>
      </w:r>
      <w:r>
        <w:rPr>
          <w:spacing w:val="-2"/>
        </w:rPr>
        <w:t> </w:t>
      </w:r>
      <w:r>
        <w:rPr/>
        <w:t>white</w:t>
      </w:r>
      <w:r>
        <w:rPr>
          <w:spacing w:val="-3"/>
        </w:rPr>
        <w:t> </w:t>
      </w:r>
      <w:r>
        <w:rPr/>
        <w:t>sitting,</w:t>
      </w:r>
      <w:r>
        <w:rPr>
          <w:spacing w:val="-2"/>
        </w:rPr>
        <w:t> </w:t>
      </w:r>
      <w:r>
        <w:rPr/>
        <w:t>one</w:t>
      </w:r>
      <w:r>
        <w:rPr>
          <w:spacing w:val="-3"/>
        </w:rPr>
        <w:t> </w:t>
      </w:r>
      <w:r>
        <w:rPr/>
        <w:t>at</w:t>
      </w:r>
      <w:r>
        <w:rPr>
          <w:spacing w:val="-2"/>
        </w:rPr>
        <w:t> </w:t>
      </w:r>
      <w:r>
        <w:rPr/>
        <w:t>the</w:t>
      </w:r>
      <w:r>
        <w:rPr>
          <w:spacing w:val="-3"/>
        </w:rPr>
        <w:t> </w:t>
      </w:r>
      <w:r>
        <w:rPr/>
        <w:t>head,</w:t>
      </w:r>
      <w:r>
        <w:rPr>
          <w:spacing w:val="-2"/>
        </w:rPr>
        <w:t> </w:t>
      </w:r>
      <w:r>
        <w:rPr/>
        <w:t>and</w:t>
      </w:r>
      <w:r>
        <w:rPr>
          <w:spacing w:val="-2"/>
        </w:rPr>
        <w:t> </w:t>
      </w:r>
      <w:r>
        <w:rPr/>
        <w:t>one at the feet, where the body of Jesus had lain. </w:t>
      </w:r>
      <w:r>
        <w:rPr>
          <w:b/>
          <w:position w:val="8"/>
          <w:sz w:val="16"/>
        </w:rPr>
        <w:t>13 </w:t>
      </w:r>
      <w:r>
        <w:rPr/>
        <w:t>They asked her, “Woman, why are you </w:t>
      </w:r>
      <w:r>
        <w:rPr>
          <w:spacing w:val="-2"/>
        </w:rPr>
        <w:t>weeping?”</w:t>
      </w:r>
    </w:p>
    <w:p>
      <w:pPr>
        <w:pStyle w:val="BodyText"/>
        <w:spacing w:line="256" w:lineRule="auto" w:before="160"/>
        <w:ind w:left="839" w:right="225"/>
        <w:jc w:val="both"/>
      </w:pPr>
      <w:r>
        <w:rPr/>
        <w:t>She</w:t>
      </w:r>
      <w:r>
        <w:rPr>
          <w:spacing w:val="-3"/>
        </w:rPr>
        <w:t> </w:t>
      </w:r>
      <w:r>
        <w:rPr/>
        <w:t>said</w:t>
      </w:r>
      <w:r>
        <w:rPr>
          <w:spacing w:val="-2"/>
        </w:rPr>
        <w:t> </w:t>
      </w:r>
      <w:r>
        <w:rPr/>
        <w:t>to</w:t>
      </w:r>
      <w:r>
        <w:rPr>
          <w:spacing w:val="-2"/>
        </w:rPr>
        <w:t> </w:t>
      </w:r>
      <w:r>
        <w:rPr/>
        <w:t>them,</w:t>
      </w:r>
      <w:r>
        <w:rPr>
          <w:spacing w:val="-2"/>
        </w:rPr>
        <w:t> </w:t>
      </w:r>
      <w:r>
        <w:rPr/>
        <w:t>“Because</w:t>
      </w:r>
      <w:r>
        <w:rPr>
          <w:spacing w:val="-3"/>
        </w:rPr>
        <w:t> </w:t>
      </w:r>
      <w:r>
        <w:rPr/>
        <w:t>they</w:t>
      </w:r>
      <w:r>
        <w:rPr>
          <w:spacing w:val="-2"/>
        </w:rPr>
        <w:t> </w:t>
      </w:r>
      <w:r>
        <w:rPr/>
        <w:t>have</w:t>
      </w:r>
      <w:r>
        <w:rPr>
          <w:spacing w:val="-3"/>
        </w:rPr>
        <w:t> </w:t>
      </w:r>
      <w:r>
        <w:rPr/>
        <w:t>taken</w:t>
      </w:r>
      <w:r>
        <w:rPr>
          <w:spacing w:val="-2"/>
        </w:rPr>
        <w:t> </w:t>
      </w:r>
      <w:r>
        <w:rPr/>
        <w:t>away my</w:t>
      </w:r>
      <w:r>
        <w:rPr>
          <w:spacing w:val="-2"/>
        </w:rPr>
        <w:t> </w:t>
      </w:r>
      <w:r>
        <w:rPr/>
        <w:t>Lord,</w:t>
      </w:r>
      <w:r>
        <w:rPr>
          <w:spacing w:val="-2"/>
        </w:rPr>
        <w:t> </w:t>
      </w:r>
      <w:r>
        <w:rPr/>
        <w:t>and</w:t>
      </w:r>
      <w:r>
        <w:rPr>
          <w:spacing w:val="-2"/>
        </w:rPr>
        <w:t> </w:t>
      </w:r>
      <w:r>
        <w:rPr/>
        <w:t>I</w:t>
      </w:r>
      <w:r>
        <w:rPr>
          <w:spacing w:val="-3"/>
        </w:rPr>
        <w:t> </w:t>
      </w:r>
      <w:r>
        <w:rPr/>
        <w:t>don’t</w:t>
      </w:r>
      <w:r>
        <w:rPr>
          <w:spacing w:val="-2"/>
        </w:rPr>
        <w:t> </w:t>
      </w:r>
      <w:r>
        <w:rPr/>
        <w:t>know</w:t>
      </w:r>
      <w:r>
        <w:rPr>
          <w:spacing w:val="-3"/>
        </w:rPr>
        <w:t> </w:t>
      </w:r>
      <w:r>
        <w:rPr/>
        <w:t>where</w:t>
      </w:r>
      <w:r>
        <w:rPr>
          <w:spacing w:val="-3"/>
        </w:rPr>
        <w:t> </w:t>
      </w:r>
      <w:r>
        <w:rPr/>
        <w:t>they have</w:t>
      </w:r>
      <w:r>
        <w:rPr>
          <w:spacing w:val="-3"/>
        </w:rPr>
        <w:t> </w:t>
      </w:r>
      <w:r>
        <w:rPr/>
        <w:t>laid</w:t>
      </w:r>
      <w:r>
        <w:rPr>
          <w:spacing w:val="-3"/>
        </w:rPr>
        <w:t> </w:t>
      </w:r>
      <w:r>
        <w:rPr/>
        <w:t>him.”</w:t>
      </w:r>
      <w:r>
        <w:rPr>
          <w:spacing w:val="-4"/>
        </w:rPr>
        <w:t> </w:t>
      </w:r>
      <w:r>
        <w:rPr>
          <w:b/>
          <w:position w:val="8"/>
          <w:sz w:val="16"/>
        </w:rPr>
        <w:t>14 </w:t>
      </w:r>
      <w:r>
        <w:rPr/>
        <w:t>When</w:t>
      </w:r>
      <w:r>
        <w:rPr>
          <w:spacing w:val="-3"/>
        </w:rPr>
        <w:t> </w:t>
      </w:r>
      <w:r>
        <w:rPr/>
        <w:t>she</w:t>
      </w:r>
      <w:r>
        <w:rPr>
          <w:spacing w:val="-3"/>
        </w:rPr>
        <w:t> </w:t>
      </w:r>
      <w:r>
        <w:rPr/>
        <w:t>had</w:t>
      </w:r>
      <w:r>
        <w:rPr>
          <w:spacing w:val="-3"/>
        </w:rPr>
        <w:t> </w:t>
      </w:r>
      <w:r>
        <w:rPr/>
        <w:t>said</w:t>
      </w:r>
      <w:r>
        <w:rPr>
          <w:spacing w:val="-3"/>
        </w:rPr>
        <w:t> </w:t>
      </w:r>
      <w:r>
        <w:rPr/>
        <w:t>this,</w:t>
      </w:r>
      <w:r>
        <w:rPr>
          <w:spacing w:val="-3"/>
        </w:rPr>
        <w:t> </w:t>
      </w:r>
      <w:r>
        <w:rPr/>
        <w:t>she</w:t>
      </w:r>
      <w:r>
        <w:rPr>
          <w:spacing w:val="-3"/>
        </w:rPr>
        <w:t> </w:t>
      </w:r>
      <w:r>
        <w:rPr/>
        <w:t>turned</w:t>
      </w:r>
      <w:r>
        <w:rPr>
          <w:spacing w:val="-3"/>
        </w:rPr>
        <w:t> </w:t>
      </w:r>
      <w:r>
        <w:rPr/>
        <w:t>around</w:t>
      </w:r>
      <w:r>
        <w:rPr>
          <w:spacing w:val="-3"/>
        </w:rPr>
        <w:t> </w:t>
      </w:r>
      <w:r>
        <w:rPr/>
        <w:t>and</w:t>
      </w:r>
      <w:r>
        <w:rPr>
          <w:spacing w:val="-3"/>
        </w:rPr>
        <w:t> </w:t>
      </w:r>
      <w:r>
        <w:rPr/>
        <w:t>saw</w:t>
      </w:r>
      <w:r>
        <w:rPr>
          <w:spacing w:val="-3"/>
        </w:rPr>
        <w:t> </w:t>
      </w:r>
      <w:r>
        <w:rPr/>
        <w:t>Jesus</w:t>
      </w:r>
      <w:r>
        <w:rPr>
          <w:spacing w:val="-3"/>
        </w:rPr>
        <w:t> </w:t>
      </w:r>
      <w:r>
        <w:rPr/>
        <w:t>standing,</w:t>
      </w:r>
      <w:r>
        <w:rPr>
          <w:spacing w:val="-3"/>
        </w:rPr>
        <w:t> </w:t>
      </w:r>
      <w:r>
        <w:rPr/>
        <w:t>and didn’t know that it was Jesus.</w:t>
      </w:r>
    </w:p>
    <w:p>
      <w:pPr>
        <w:pStyle w:val="BodyText"/>
        <w:spacing w:before="157"/>
        <w:ind w:left="840"/>
      </w:pPr>
      <w:r>
        <w:rPr>
          <w:b/>
          <w:position w:val="8"/>
          <w:sz w:val="16"/>
        </w:rPr>
        <w:t>15</w:t>
      </w:r>
      <w:r>
        <w:rPr>
          <w:b/>
          <w:spacing w:val="-5"/>
          <w:position w:val="8"/>
          <w:sz w:val="16"/>
        </w:rPr>
        <w:t> </w:t>
      </w:r>
      <w:r>
        <w:rPr/>
        <w:t>Jesus</w:t>
      </w:r>
      <w:r>
        <w:rPr>
          <w:spacing w:val="-3"/>
        </w:rPr>
        <w:t> </w:t>
      </w:r>
      <w:r>
        <w:rPr/>
        <w:t>said</w:t>
      </w:r>
      <w:r>
        <w:rPr>
          <w:spacing w:val="-3"/>
        </w:rPr>
        <w:t> </w:t>
      </w:r>
      <w:r>
        <w:rPr/>
        <w:t>to</w:t>
      </w:r>
      <w:r>
        <w:rPr>
          <w:spacing w:val="-3"/>
        </w:rPr>
        <w:t> </w:t>
      </w:r>
      <w:r>
        <w:rPr/>
        <w:t>her,</w:t>
      </w:r>
      <w:r>
        <w:rPr>
          <w:spacing w:val="-3"/>
        </w:rPr>
        <w:t> </w:t>
      </w:r>
      <w:r>
        <w:rPr/>
        <w:t>“Woman,</w:t>
      </w:r>
      <w:r>
        <w:rPr>
          <w:spacing w:val="-3"/>
        </w:rPr>
        <w:t> </w:t>
      </w:r>
      <w:r>
        <w:rPr/>
        <w:t>why</w:t>
      </w:r>
      <w:r>
        <w:rPr>
          <w:spacing w:val="-3"/>
        </w:rPr>
        <w:t> </w:t>
      </w:r>
      <w:r>
        <w:rPr/>
        <w:t>are</w:t>
      </w:r>
      <w:r>
        <w:rPr>
          <w:spacing w:val="-2"/>
        </w:rPr>
        <w:t> </w:t>
      </w:r>
      <w:r>
        <w:rPr/>
        <w:t>you</w:t>
      </w:r>
      <w:r>
        <w:rPr>
          <w:spacing w:val="-3"/>
        </w:rPr>
        <w:t> </w:t>
      </w:r>
      <w:r>
        <w:rPr/>
        <w:t>weeping?</w:t>
      </w:r>
      <w:r>
        <w:rPr>
          <w:spacing w:val="-9"/>
        </w:rPr>
        <w:t> </w:t>
      </w:r>
      <w:r>
        <w:rPr/>
        <w:t>Who</w:t>
      </w:r>
      <w:r>
        <w:rPr>
          <w:spacing w:val="-3"/>
        </w:rPr>
        <w:t> </w:t>
      </w:r>
      <w:r>
        <w:rPr/>
        <w:t>are</w:t>
      </w:r>
      <w:r>
        <w:rPr>
          <w:spacing w:val="-4"/>
        </w:rPr>
        <w:t> </w:t>
      </w:r>
      <w:r>
        <w:rPr/>
        <w:t>you</w:t>
      </w:r>
      <w:r>
        <w:rPr>
          <w:spacing w:val="-2"/>
        </w:rPr>
        <w:t> </w:t>
      </w:r>
      <w:r>
        <w:rPr/>
        <w:t>looking</w:t>
      </w:r>
      <w:r>
        <w:rPr>
          <w:spacing w:val="-1"/>
        </w:rPr>
        <w:t> </w:t>
      </w:r>
      <w:r>
        <w:rPr>
          <w:spacing w:val="-2"/>
        </w:rPr>
        <w:t>for?”</w:t>
      </w:r>
    </w:p>
    <w:p>
      <w:pPr>
        <w:pStyle w:val="BodyText"/>
        <w:spacing w:line="259" w:lineRule="auto" w:before="182"/>
        <w:ind w:left="840" w:right="267"/>
      </w:pPr>
      <w:r>
        <w:rPr/>
        <w:t>She,</w:t>
      </w:r>
      <w:r>
        <w:rPr>
          <w:spacing w:val="-5"/>
        </w:rPr>
        <w:t> </w:t>
      </w:r>
      <w:r>
        <w:rPr/>
        <w:t>supposing</w:t>
      </w:r>
      <w:r>
        <w:rPr>
          <w:spacing w:val="-5"/>
        </w:rPr>
        <w:t> </w:t>
      </w:r>
      <w:r>
        <w:rPr/>
        <w:t>him</w:t>
      </w:r>
      <w:r>
        <w:rPr>
          <w:spacing w:val="-5"/>
        </w:rPr>
        <w:t> </w:t>
      </w:r>
      <w:r>
        <w:rPr/>
        <w:t>to</w:t>
      </w:r>
      <w:r>
        <w:rPr>
          <w:spacing w:val="-5"/>
        </w:rPr>
        <w:t> </w:t>
      </w:r>
      <w:r>
        <w:rPr/>
        <w:t>be</w:t>
      </w:r>
      <w:r>
        <w:rPr>
          <w:spacing w:val="-8"/>
        </w:rPr>
        <w:t> </w:t>
      </w:r>
      <w:r>
        <w:rPr/>
        <w:t>the</w:t>
      </w:r>
      <w:r>
        <w:rPr>
          <w:spacing w:val="-6"/>
        </w:rPr>
        <w:t> </w:t>
      </w:r>
      <w:r>
        <w:rPr/>
        <w:t>gardener,</w:t>
      </w:r>
      <w:r>
        <w:rPr>
          <w:spacing w:val="-5"/>
        </w:rPr>
        <w:t> </w:t>
      </w:r>
      <w:r>
        <w:rPr/>
        <w:t>said</w:t>
      </w:r>
      <w:r>
        <w:rPr>
          <w:spacing w:val="-5"/>
        </w:rPr>
        <w:t> </w:t>
      </w:r>
      <w:r>
        <w:rPr/>
        <w:t>to</w:t>
      </w:r>
      <w:r>
        <w:rPr>
          <w:spacing w:val="-5"/>
        </w:rPr>
        <w:t> </w:t>
      </w:r>
      <w:r>
        <w:rPr/>
        <w:t>him,</w:t>
      </w:r>
      <w:r>
        <w:rPr>
          <w:spacing w:val="-5"/>
        </w:rPr>
        <w:t> </w:t>
      </w:r>
      <w:r>
        <w:rPr/>
        <w:t>“Sir,</w:t>
      </w:r>
      <w:r>
        <w:rPr>
          <w:spacing w:val="-5"/>
        </w:rPr>
        <w:t> </w:t>
      </w:r>
      <w:r>
        <w:rPr/>
        <w:t>if</w:t>
      </w:r>
      <w:r>
        <w:rPr>
          <w:spacing w:val="-6"/>
        </w:rPr>
        <w:t> </w:t>
      </w:r>
      <w:r>
        <w:rPr/>
        <w:t>you</w:t>
      </w:r>
      <w:r>
        <w:rPr>
          <w:spacing w:val="-5"/>
        </w:rPr>
        <w:t> </w:t>
      </w:r>
      <w:r>
        <w:rPr/>
        <w:t>have</w:t>
      </w:r>
      <w:r>
        <w:rPr>
          <w:spacing w:val="-6"/>
        </w:rPr>
        <w:t> </w:t>
      </w:r>
      <w:r>
        <w:rPr/>
        <w:t>carried</w:t>
      </w:r>
      <w:r>
        <w:rPr>
          <w:spacing w:val="-3"/>
        </w:rPr>
        <w:t> </w:t>
      </w:r>
      <w:r>
        <w:rPr/>
        <w:t>him</w:t>
      </w:r>
      <w:r>
        <w:rPr>
          <w:spacing w:val="-5"/>
        </w:rPr>
        <w:t> </w:t>
      </w:r>
      <w:r>
        <w:rPr/>
        <w:t>away, tell me where you have laid him, and I will take him away.”</w:t>
      </w:r>
    </w:p>
    <w:p>
      <w:pPr>
        <w:pStyle w:val="BodyText"/>
        <w:spacing w:before="155"/>
        <w:ind w:left="840"/>
      </w:pPr>
      <w:r>
        <w:rPr>
          <w:b/>
          <w:position w:val="8"/>
          <w:sz w:val="16"/>
        </w:rPr>
        <w:t>16</w:t>
      </w:r>
      <w:r>
        <w:rPr>
          <w:b/>
          <w:spacing w:val="-3"/>
          <w:position w:val="8"/>
          <w:sz w:val="16"/>
        </w:rPr>
        <w:t> </w:t>
      </w:r>
      <w:r>
        <w:rPr/>
        <w:t>Jesus</w:t>
      </w:r>
      <w:r>
        <w:rPr>
          <w:spacing w:val="-3"/>
        </w:rPr>
        <w:t> </w:t>
      </w:r>
      <w:r>
        <w:rPr/>
        <w:t>said</w:t>
      </w:r>
      <w:r>
        <w:rPr>
          <w:spacing w:val="-3"/>
        </w:rPr>
        <w:t> </w:t>
      </w:r>
      <w:r>
        <w:rPr/>
        <w:t>to</w:t>
      </w:r>
      <w:r>
        <w:rPr>
          <w:spacing w:val="-3"/>
        </w:rPr>
        <w:t> </w:t>
      </w:r>
      <w:r>
        <w:rPr/>
        <w:t>her,</w:t>
      </w:r>
      <w:r>
        <w:rPr>
          <w:spacing w:val="-3"/>
        </w:rPr>
        <w:t> </w:t>
      </w:r>
      <w:r>
        <w:rPr>
          <w:spacing w:val="-2"/>
        </w:rPr>
        <w:t>“Mary.”</w:t>
      </w:r>
    </w:p>
    <w:p>
      <w:pPr>
        <w:pStyle w:val="BodyText"/>
        <w:spacing w:before="182"/>
        <w:ind w:left="840"/>
      </w:pPr>
      <w:r>
        <w:rPr/>
        <mc:AlternateContent>
          <mc:Choice Requires="wps">
            <w:drawing>
              <wp:anchor distT="0" distB="0" distL="0" distR="0" allowOverlap="1" layoutInCell="1" locked="0" behindDoc="1" simplePos="0" relativeHeight="484454912">
                <wp:simplePos x="0" y="0"/>
                <wp:positionH relativeFrom="page">
                  <wp:posOffset>3813047</wp:posOffset>
                </wp:positionH>
                <wp:positionV relativeFrom="paragraph">
                  <wp:posOffset>210605</wp:posOffset>
                </wp:positionV>
                <wp:extent cx="45720" cy="5080"/>
                <wp:effectExtent l="0" t="0" r="0" b="0"/>
                <wp:wrapNone/>
                <wp:docPr id="91" name="Graphic 91"/>
                <wp:cNvGraphicFramePr>
                  <a:graphicFrameLocks/>
                </wp:cNvGraphicFramePr>
                <a:graphic>
                  <a:graphicData uri="http://schemas.microsoft.com/office/word/2010/wordprocessingShape">
                    <wps:wsp>
                      <wps:cNvPr id="91" name="Graphic 91"/>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00.239990pt;margin-top:16.583118pt;width:3.6pt;height:.36pt;mso-position-horizontal-relative:page;mso-position-vertical-relative:paragraph;z-index:-18861568" id="docshape47" filled="true" fillcolor="#0d5fad" stroked="false">
                <v:fill type="solid"/>
                <w10:wrap type="none"/>
              </v:rect>
            </w:pict>
          </mc:Fallback>
        </mc:AlternateContent>
      </w:r>
      <w:r>
        <w:rPr/>
        <w:t>She</w:t>
      </w:r>
      <w:r>
        <w:rPr>
          <w:spacing w:val="-3"/>
        </w:rPr>
        <w:t> </w:t>
      </w:r>
      <w:r>
        <w:rPr/>
        <w:t>turned</w:t>
      </w:r>
      <w:r>
        <w:rPr>
          <w:spacing w:val="-3"/>
        </w:rPr>
        <w:t> </w:t>
      </w:r>
      <w:r>
        <w:rPr/>
        <w:t>and</w:t>
      </w:r>
      <w:r>
        <w:rPr>
          <w:spacing w:val="-2"/>
        </w:rPr>
        <w:t> </w:t>
      </w:r>
      <w:r>
        <w:rPr/>
        <w:t>said</w:t>
      </w:r>
      <w:r>
        <w:rPr>
          <w:spacing w:val="-2"/>
        </w:rPr>
        <w:t> </w:t>
      </w:r>
      <w:r>
        <w:rPr/>
        <w:t>to</w:t>
      </w:r>
      <w:r>
        <w:rPr>
          <w:spacing w:val="-2"/>
        </w:rPr>
        <w:t> </w:t>
      </w:r>
      <w:r>
        <w:rPr/>
        <w:t>him,</w:t>
      </w:r>
      <w:r>
        <w:rPr>
          <w:spacing w:val="-2"/>
        </w:rPr>
        <w:t> </w:t>
      </w:r>
      <w:r>
        <w:rPr/>
        <w:t>“Rabboni!”</w:t>
      </w:r>
      <w:r>
        <w:rPr>
          <w:vertAlign w:val="superscript"/>
        </w:rPr>
        <w:t>[</w:t>
      </w:r>
      <w:r>
        <w:rPr>
          <w:color w:val="0D5FAD"/>
          <w:vertAlign w:val="superscript"/>
        </w:rPr>
        <w:t>a</w:t>
      </w:r>
      <w:r>
        <w:rPr>
          <w:vertAlign w:val="superscript"/>
        </w:rPr>
        <w:t>]</w:t>
      </w:r>
      <w:r>
        <w:rPr>
          <w:spacing w:val="-3"/>
          <w:vertAlign w:val="baseline"/>
        </w:rPr>
        <w:t> </w:t>
      </w:r>
      <w:r>
        <w:rPr>
          <w:vertAlign w:val="baseline"/>
        </w:rPr>
        <w:t>which</w:t>
      </w:r>
      <w:r>
        <w:rPr>
          <w:spacing w:val="-2"/>
          <w:vertAlign w:val="baseline"/>
        </w:rPr>
        <w:t> </w:t>
      </w:r>
      <w:r>
        <w:rPr>
          <w:vertAlign w:val="baseline"/>
        </w:rPr>
        <w:t>is</w:t>
      </w:r>
      <w:r>
        <w:rPr>
          <w:spacing w:val="-2"/>
          <w:vertAlign w:val="baseline"/>
        </w:rPr>
        <w:t> </w:t>
      </w:r>
      <w:r>
        <w:rPr>
          <w:vertAlign w:val="baseline"/>
        </w:rPr>
        <w:t>to</w:t>
      </w:r>
      <w:r>
        <w:rPr>
          <w:spacing w:val="-2"/>
          <w:vertAlign w:val="baseline"/>
        </w:rPr>
        <w:t> </w:t>
      </w:r>
      <w:r>
        <w:rPr>
          <w:vertAlign w:val="baseline"/>
        </w:rPr>
        <w:t>say,</w:t>
      </w:r>
      <w:r>
        <w:rPr>
          <w:spacing w:val="-2"/>
          <w:vertAlign w:val="baseline"/>
        </w:rPr>
        <w:t> “Teacher!”</w:t>
      </w:r>
      <w:r>
        <w:rPr>
          <w:spacing w:val="-2"/>
          <w:vertAlign w:val="superscript"/>
        </w:rPr>
        <w:t>[</w:t>
      </w:r>
      <w:r>
        <w:rPr>
          <w:color w:val="0D5FAD"/>
          <w:spacing w:val="-2"/>
          <w:u w:val="single" w:color="0D5FAD"/>
          <w:vertAlign w:val="superscript"/>
        </w:rPr>
        <w:t>b</w:t>
      </w:r>
      <w:r>
        <w:rPr>
          <w:spacing w:val="-2"/>
          <w:vertAlign w:val="superscript"/>
        </w:rPr>
        <w:t>]</w:t>
      </w:r>
    </w:p>
    <w:p>
      <w:pPr>
        <w:pStyle w:val="BodyText"/>
        <w:spacing w:line="259" w:lineRule="auto" w:before="175"/>
        <w:ind w:left="840" w:right="138"/>
      </w:pPr>
      <w:r>
        <w:rPr>
          <w:b/>
          <w:position w:val="8"/>
          <w:sz w:val="16"/>
        </w:rPr>
        <w:t>17</w:t>
      </w:r>
      <w:r>
        <w:rPr>
          <w:b/>
          <w:spacing w:val="-3"/>
          <w:position w:val="8"/>
          <w:sz w:val="16"/>
        </w:rPr>
        <w:t> </w:t>
      </w:r>
      <w:r>
        <w:rPr/>
        <w:t>Jesus</w:t>
      </w:r>
      <w:r>
        <w:rPr>
          <w:spacing w:val="-3"/>
        </w:rPr>
        <w:t> </w:t>
      </w:r>
      <w:r>
        <w:rPr/>
        <w:t>said</w:t>
      </w:r>
      <w:r>
        <w:rPr>
          <w:spacing w:val="-3"/>
        </w:rPr>
        <w:t> </w:t>
      </w:r>
      <w:r>
        <w:rPr/>
        <w:t>to</w:t>
      </w:r>
      <w:r>
        <w:rPr>
          <w:spacing w:val="-3"/>
        </w:rPr>
        <w:t> </w:t>
      </w:r>
      <w:r>
        <w:rPr/>
        <w:t>her,</w:t>
      </w:r>
      <w:r>
        <w:rPr>
          <w:spacing w:val="-3"/>
        </w:rPr>
        <w:t> </w:t>
      </w:r>
      <w:r>
        <w:rPr/>
        <w:t>“Don’t</w:t>
      </w:r>
      <w:r>
        <w:rPr>
          <w:spacing w:val="-3"/>
        </w:rPr>
        <w:t> </w:t>
      </w:r>
      <w:r>
        <w:rPr/>
        <w:t>hold</w:t>
      </w:r>
      <w:r>
        <w:rPr>
          <w:spacing w:val="-3"/>
        </w:rPr>
        <w:t> </w:t>
      </w:r>
      <w:r>
        <w:rPr/>
        <w:t>me,</w:t>
      </w:r>
      <w:r>
        <w:rPr>
          <w:spacing w:val="-3"/>
        </w:rPr>
        <w:t> </w:t>
      </w:r>
      <w:r>
        <w:rPr/>
        <w:t>for</w:t>
      </w:r>
      <w:r>
        <w:rPr>
          <w:spacing w:val="-4"/>
        </w:rPr>
        <w:t> </w:t>
      </w:r>
      <w:r>
        <w:rPr/>
        <w:t>I</w:t>
      </w:r>
      <w:r>
        <w:rPr>
          <w:spacing w:val="-4"/>
        </w:rPr>
        <w:t> </w:t>
      </w:r>
      <w:r>
        <w:rPr/>
        <w:t>haven’t</w:t>
      </w:r>
      <w:r>
        <w:rPr>
          <w:spacing w:val="-1"/>
        </w:rPr>
        <w:t> </w:t>
      </w:r>
      <w:r>
        <w:rPr/>
        <w:t>yet</w:t>
      </w:r>
      <w:r>
        <w:rPr>
          <w:spacing w:val="-3"/>
        </w:rPr>
        <w:t> </w:t>
      </w:r>
      <w:r>
        <w:rPr/>
        <w:t>ascended</w:t>
      </w:r>
      <w:r>
        <w:rPr>
          <w:spacing w:val="-3"/>
        </w:rPr>
        <w:t> </w:t>
      </w:r>
      <w:r>
        <w:rPr/>
        <w:t>to</w:t>
      </w:r>
      <w:r>
        <w:rPr>
          <w:spacing w:val="-3"/>
        </w:rPr>
        <w:t> </w:t>
      </w:r>
      <w:r>
        <w:rPr/>
        <w:t>my</w:t>
      </w:r>
      <w:r>
        <w:rPr>
          <w:spacing w:val="-3"/>
        </w:rPr>
        <w:t> </w:t>
      </w:r>
      <w:r>
        <w:rPr/>
        <w:t>Father;</w:t>
      </w:r>
      <w:r>
        <w:rPr>
          <w:spacing w:val="-3"/>
        </w:rPr>
        <w:t> </w:t>
      </w:r>
      <w:r>
        <w:rPr/>
        <w:t>but</w:t>
      </w:r>
      <w:r>
        <w:rPr>
          <w:spacing w:val="-3"/>
        </w:rPr>
        <w:t> </w:t>
      </w:r>
      <w:r>
        <w:rPr/>
        <w:t>go</w:t>
      </w:r>
      <w:r>
        <w:rPr>
          <w:spacing w:val="-3"/>
        </w:rPr>
        <w:t> </w:t>
      </w:r>
      <w:r>
        <w:rPr/>
        <w:t>to</w:t>
      </w:r>
      <w:r>
        <w:rPr>
          <w:spacing w:val="-3"/>
        </w:rPr>
        <w:t> </w:t>
      </w:r>
      <w:r>
        <w:rPr/>
        <w:t>my brothers and tell them, ‘I am ascending to my Father and your Father, to my God and your God.’”</w:t>
      </w:r>
    </w:p>
    <w:p>
      <w:pPr>
        <w:pStyle w:val="BodyText"/>
        <w:spacing w:line="256" w:lineRule="auto" w:before="154"/>
        <w:ind w:left="840" w:right="267"/>
      </w:pPr>
      <w:r>
        <w:rPr>
          <w:b/>
          <w:position w:val="8"/>
          <w:sz w:val="16"/>
        </w:rPr>
        <w:t>18 </w:t>
      </w:r>
      <w:r>
        <w:rPr/>
        <w:t>Mary Magdalene came and told the disciples that she had seen the Lord, and that he had</w:t>
      </w:r>
      <w:r>
        <w:rPr>
          <w:spacing w:val="-4"/>
        </w:rPr>
        <w:t> </w:t>
      </w:r>
      <w:r>
        <w:rPr/>
        <w:t>said</w:t>
      </w:r>
      <w:r>
        <w:rPr>
          <w:spacing w:val="-4"/>
        </w:rPr>
        <w:t> </w:t>
      </w:r>
      <w:r>
        <w:rPr/>
        <w:t>these</w:t>
      </w:r>
      <w:r>
        <w:rPr>
          <w:spacing w:val="-5"/>
        </w:rPr>
        <w:t> </w:t>
      </w:r>
      <w:r>
        <w:rPr/>
        <w:t>things</w:t>
      </w:r>
      <w:r>
        <w:rPr>
          <w:spacing w:val="-4"/>
        </w:rPr>
        <w:t> </w:t>
      </w:r>
      <w:r>
        <w:rPr/>
        <w:t>to</w:t>
      </w:r>
      <w:r>
        <w:rPr>
          <w:spacing w:val="-4"/>
        </w:rPr>
        <w:t> </w:t>
      </w:r>
      <w:r>
        <w:rPr/>
        <w:t>her.</w:t>
      </w:r>
      <w:r>
        <w:rPr>
          <w:spacing w:val="-5"/>
        </w:rPr>
        <w:t> </w:t>
      </w:r>
      <w:r>
        <w:rPr>
          <w:b/>
          <w:position w:val="8"/>
          <w:sz w:val="16"/>
        </w:rPr>
        <w:t>19</w:t>
      </w:r>
      <w:r>
        <w:rPr>
          <w:b/>
          <w:spacing w:val="-1"/>
          <w:position w:val="8"/>
          <w:sz w:val="16"/>
        </w:rPr>
        <w:t> </w:t>
      </w:r>
      <w:r>
        <w:rPr/>
        <w:t>When</w:t>
      </w:r>
      <w:r>
        <w:rPr>
          <w:spacing w:val="-4"/>
        </w:rPr>
        <w:t> </w:t>
      </w:r>
      <w:r>
        <w:rPr/>
        <w:t>therefore</w:t>
      </w:r>
      <w:r>
        <w:rPr>
          <w:spacing w:val="-5"/>
        </w:rPr>
        <w:t> </w:t>
      </w:r>
      <w:r>
        <w:rPr/>
        <w:t>it</w:t>
      </w:r>
      <w:r>
        <w:rPr>
          <w:spacing w:val="-4"/>
        </w:rPr>
        <w:t> </w:t>
      </w:r>
      <w:r>
        <w:rPr/>
        <w:t>was</w:t>
      </w:r>
      <w:r>
        <w:rPr>
          <w:spacing w:val="-4"/>
        </w:rPr>
        <w:t> </w:t>
      </w:r>
      <w:r>
        <w:rPr/>
        <w:t>evening</w:t>
      </w:r>
      <w:r>
        <w:rPr>
          <w:spacing w:val="-4"/>
        </w:rPr>
        <w:t> </w:t>
      </w:r>
      <w:r>
        <w:rPr/>
        <w:t>on</w:t>
      </w:r>
      <w:r>
        <w:rPr>
          <w:spacing w:val="-4"/>
        </w:rPr>
        <w:t> </w:t>
      </w:r>
      <w:r>
        <w:rPr/>
        <w:t>that</w:t>
      </w:r>
      <w:r>
        <w:rPr>
          <w:spacing w:val="-4"/>
        </w:rPr>
        <w:t> </w:t>
      </w:r>
      <w:r>
        <w:rPr/>
        <w:t>day,</w:t>
      </w:r>
      <w:r>
        <w:rPr>
          <w:spacing w:val="-4"/>
        </w:rPr>
        <w:t> </w:t>
      </w:r>
      <w:r>
        <w:rPr/>
        <w:t>the</w:t>
      </w:r>
      <w:r>
        <w:rPr>
          <w:spacing w:val="-5"/>
        </w:rPr>
        <w:t> </w:t>
      </w:r>
      <w:r>
        <w:rPr/>
        <w:t>first</w:t>
      </w:r>
      <w:r>
        <w:rPr>
          <w:spacing w:val="-4"/>
        </w:rPr>
        <w:t> </w:t>
      </w:r>
      <w:r>
        <w:rPr/>
        <w:t>day</w:t>
      </w:r>
      <w:r>
        <w:rPr>
          <w:spacing w:val="-4"/>
        </w:rPr>
        <w:t> </w:t>
      </w:r>
      <w:r>
        <w:rPr/>
        <w:t>of the week, and when the doors were locked where the disciples were assembled, for fear of the Jews, Jesus came and stood in the middle, and said to them, “Peace be to you.”</w:t>
      </w:r>
    </w:p>
    <w:p>
      <w:pPr>
        <w:pStyle w:val="BodyText"/>
        <w:spacing w:line="256" w:lineRule="auto" w:before="159"/>
        <w:ind w:left="840" w:right="140"/>
      </w:pPr>
      <w:r>
        <w:rPr>
          <w:b/>
          <w:position w:val="8"/>
          <w:sz w:val="16"/>
        </w:rPr>
        <w:t>20 </w:t>
      </w:r>
      <w:r>
        <w:rPr/>
        <w:t>When he had said this, he showed them his hands and his side. The disciples therefore were glad when they saw the Lord. </w:t>
      </w:r>
      <w:r>
        <w:rPr>
          <w:b/>
          <w:position w:val="8"/>
          <w:sz w:val="16"/>
        </w:rPr>
        <w:t>21 </w:t>
      </w:r>
      <w:r>
        <w:rPr/>
        <w:t>Jesus therefore said to them again, “Peace be to you.</w:t>
      </w:r>
      <w:r>
        <w:rPr>
          <w:spacing w:val="-15"/>
        </w:rPr>
        <w:t> </w:t>
      </w:r>
      <w:r>
        <w:rPr/>
        <w:t>As</w:t>
      </w:r>
      <w:r>
        <w:rPr>
          <w:spacing w:val="-4"/>
        </w:rPr>
        <w:t> </w:t>
      </w:r>
      <w:r>
        <w:rPr/>
        <w:t>the</w:t>
      </w:r>
      <w:r>
        <w:rPr>
          <w:spacing w:val="-3"/>
        </w:rPr>
        <w:t> </w:t>
      </w:r>
      <w:r>
        <w:rPr/>
        <w:t>Father</w:t>
      </w:r>
      <w:r>
        <w:rPr>
          <w:spacing w:val="-3"/>
        </w:rPr>
        <w:t> </w:t>
      </w:r>
      <w:r>
        <w:rPr/>
        <w:t>has</w:t>
      </w:r>
      <w:r>
        <w:rPr>
          <w:spacing w:val="-2"/>
        </w:rPr>
        <w:t> </w:t>
      </w:r>
      <w:r>
        <w:rPr/>
        <w:t>sent</w:t>
      </w:r>
      <w:r>
        <w:rPr>
          <w:spacing w:val="-2"/>
        </w:rPr>
        <w:t> </w:t>
      </w:r>
      <w:r>
        <w:rPr/>
        <w:t>me,</w:t>
      </w:r>
      <w:r>
        <w:rPr>
          <w:spacing w:val="-2"/>
        </w:rPr>
        <w:t> </w:t>
      </w:r>
      <w:r>
        <w:rPr/>
        <w:t>even</w:t>
      </w:r>
      <w:r>
        <w:rPr>
          <w:spacing w:val="-2"/>
        </w:rPr>
        <w:t> </w:t>
      </w:r>
      <w:r>
        <w:rPr/>
        <w:t>so</w:t>
      </w:r>
      <w:r>
        <w:rPr>
          <w:spacing w:val="-2"/>
        </w:rPr>
        <w:t> </w:t>
      </w:r>
      <w:r>
        <w:rPr/>
        <w:t>I</w:t>
      </w:r>
      <w:r>
        <w:rPr>
          <w:spacing w:val="-3"/>
        </w:rPr>
        <w:t> </w:t>
      </w:r>
      <w:r>
        <w:rPr/>
        <w:t>send</w:t>
      </w:r>
      <w:r>
        <w:rPr>
          <w:spacing w:val="-2"/>
        </w:rPr>
        <w:t> </w:t>
      </w:r>
      <w:r>
        <w:rPr/>
        <w:t>you.”</w:t>
      </w:r>
      <w:r>
        <w:rPr>
          <w:spacing w:val="-4"/>
        </w:rPr>
        <w:t> </w:t>
      </w:r>
      <w:r>
        <w:rPr>
          <w:b/>
          <w:position w:val="8"/>
          <w:sz w:val="16"/>
        </w:rPr>
        <w:t>22 </w:t>
      </w:r>
      <w:r>
        <w:rPr/>
        <w:t>When</w:t>
      </w:r>
      <w:r>
        <w:rPr>
          <w:spacing w:val="-2"/>
        </w:rPr>
        <w:t> </w:t>
      </w:r>
      <w:r>
        <w:rPr/>
        <w:t>he</w:t>
      </w:r>
      <w:r>
        <w:rPr>
          <w:spacing w:val="-3"/>
        </w:rPr>
        <w:t> </w:t>
      </w:r>
      <w:r>
        <w:rPr/>
        <w:t>had</w:t>
      </w:r>
      <w:r>
        <w:rPr>
          <w:spacing w:val="-2"/>
        </w:rPr>
        <w:t> </w:t>
      </w:r>
      <w:r>
        <w:rPr/>
        <w:t>said</w:t>
      </w:r>
      <w:r>
        <w:rPr>
          <w:spacing w:val="-2"/>
        </w:rPr>
        <w:t> </w:t>
      </w:r>
      <w:r>
        <w:rPr/>
        <w:t>this,</w:t>
      </w:r>
      <w:r>
        <w:rPr>
          <w:spacing w:val="-2"/>
        </w:rPr>
        <w:t> </w:t>
      </w:r>
      <w:r>
        <w:rPr/>
        <w:t>he</w:t>
      </w:r>
      <w:r>
        <w:rPr>
          <w:spacing w:val="-3"/>
        </w:rPr>
        <w:t> </w:t>
      </w:r>
      <w:r>
        <w:rPr/>
        <w:t>breathed on them, and said to them, “Receive the Holy Spirit! </w:t>
      </w:r>
      <w:r>
        <w:rPr>
          <w:b/>
          <w:position w:val="8"/>
          <w:sz w:val="16"/>
        </w:rPr>
        <w:t>23 </w:t>
      </w:r>
      <w:r>
        <w:rPr/>
        <w:t>If you forgive anyone’s sins, they have been forgiven them. If you retain anyone’s sins, they have been retained.”</w:t>
      </w:r>
    </w:p>
    <w:p>
      <w:pPr>
        <w:spacing w:after="0" w:line="256" w:lineRule="auto"/>
        <w:sectPr>
          <w:pgSz w:w="12240" w:h="15840"/>
          <w:pgMar w:header="0" w:footer="523" w:top="1360" w:bottom="720" w:left="1320" w:right="1320"/>
        </w:sectPr>
      </w:pPr>
    </w:p>
    <w:p>
      <w:pPr>
        <w:pStyle w:val="BodyText"/>
        <w:spacing w:line="254" w:lineRule="auto" w:before="74"/>
        <w:ind w:left="840" w:right="571"/>
      </w:pPr>
      <w:r>
        <w:rPr>
          <w:b/>
          <w:position w:val="8"/>
          <w:sz w:val="16"/>
        </w:rPr>
        <w:t>24</w:t>
      </w:r>
      <w:r>
        <w:rPr>
          <w:b/>
          <w:spacing w:val="-4"/>
          <w:position w:val="8"/>
          <w:sz w:val="16"/>
        </w:rPr>
        <w:t> </w:t>
      </w:r>
      <w:r>
        <w:rPr/>
        <w:t>But</w:t>
      </w:r>
      <w:r>
        <w:rPr>
          <w:spacing w:val="-8"/>
        </w:rPr>
        <w:t> </w:t>
      </w:r>
      <w:r>
        <w:rPr/>
        <w:t>Thomas,</w:t>
      </w:r>
      <w:r>
        <w:rPr>
          <w:spacing w:val="-4"/>
        </w:rPr>
        <w:t> </w:t>
      </w:r>
      <w:r>
        <w:rPr/>
        <w:t>one</w:t>
      </w:r>
      <w:r>
        <w:rPr>
          <w:spacing w:val="-5"/>
        </w:rPr>
        <w:t> </w:t>
      </w:r>
      <w:r>
        <w:rPr/>
        <w:t>of</w:t>
      </w:r>
      <w:r>
        <w:rPr>
          <w:spacing w:val="-5"/>
        </w:rPr>
        <w:t> </w:t>
      </w:r>
      <w:r>
        <w:rPr/>
        <w:t>the</w:t>
      </w:r>
      <w:r>
        <w:rPr>
          <w:spacing w:val="-5"/>
        </w:rPr>
        <w:t> </w:t>
      </w:r>
      <w:r>
        <w:rPr/>
        <w:t>twelve,</w:t>
      </w:r>
      <w:r>
        <w:rPr>
          <w:spacing w:val="-4"/>
        </w:rPr>
        <w:t> </w:t>
      </w:r>
      <w:r>
        <w:rPr/>
        <w:t>called</w:t>
      </w:r>
      <w:r>
        <w:rPr>
          <w:spacing w:val="-2"/>
        </w:rPr>
        <w:t> </w:t>
      </w:r>
      <w:r>
        <w:rPr/>
        <w:t>Didymus,</w:t>
      </w:r>
      <w:r>
        <w:rPr>
          <w:spacing w:val="-4"/>
        </w:rPr>
        <w:t> </w:t>
      </w:r>
      <w:r>
        <w:rPr/>
        <w:t>wasn’t</w:t>
      </w:r>
      <w:r>
        <w:rPr>
          <w:spacing w:val="-4"/>
        </w:rPr>
        <w:t> </w:t>
      </w:r>
      <w:r>
        <w:rPr/>
        <w:t>with</w:t>
      </w:r>
      <w:r>
        <w:rPr>
          <w:spacing w:val="-4"/>
        </w:rPr>
        <w:t> </w:t>
      </w:r>
      <w:r>
        <w:rPr/>
        <w:t>them</w:t>
      </w:r>
      <w:r>
        <w:rPr>
          <w:spacing w:val="-4"/>
        </w:rPr>
        <w:t> </w:t>
      </w:r>
      <w:r>
        <w:rPr/>
        <w:t>when</w:t>
      </w:r>
      <w:r>
        <w:rPr>
          <w:spacing w:val="-4"/>
        </w:rPr>
        <w:t> </w:t>
      </w:r>
      <w:r>
        <w:rPr/>
        <w:t>Jesus came. </w:t>
      </w:r>
      <w:r>
        <w:rPr>
          <w:b/>
          <w:position w:val="8"/>
          <w:sz w:val="16"/>
        </w:rPr>
        <w:t>25 </w:t>
      </w:r>
      <w:r>
        <w:rPr/>
        <w:t>The other disciples therefore said to him, “We have seen the Lord!”</w:t>
      </w:r>
    </w:p>
    <w:p>
      <w:pPr>
        <w:pStyle w:val="BodyText"/>
        <w:spacing w:line="259" w:lineRule="auto" w:before="165"/>
        <w:ind w:left="840" w:right="267"/>
      </w:pPr>
      <w:r>
        <w:rPr/>
        <w:t>But</w:t>
      </w:r>
      <w:r>
        <w:rPr>
          <w:spacing w:val="-2"/>
        </w:rPr>
        <w:t> </w:t>
      </w:r>
      <w:r>
        <w:rPr/>
        <w:t>he</w:t>
      </w:r>
      <w:r>
        <w:rPr>
          <w:spacing w:val="-3"/>
        </w:rPr>
        <w:t> </w:t>
      </w:r>
      <w:r>
        <w:rPr/>
        <w:t>said</w:t>
      </w:r>
      <w:r>
        <w:rPr>
          <w:spacing w:val="-2"/>
        </w:rPr>
        <w:t> </w:t>
      </w:r>
      <w:r>
        <w:rPr/>
        <w:t>to</w:t>
      </w:r>
      <w:r>
        <w:rPr>
          <w:spacing w:val="-2"/>
        </w:rPr>
        <w:t> </w:t>
      </w:r>
      <w:r>
        <w:rPr/>
        <w:t>them,</w:t>
      </w:r>
      <w:r>
        <w:rPr>
          <w:spacing w:val="-2"/>
        </w:rPr>
        <w:t> </w:t>
      </w:r>
      <w:r>
        <w:rPr/>
        <w:t>“Unless</w:t>
      </w:r>
      <w:r>
        <w:rPr>
          <w:spacing w:val="-2"/>
        </w:rPr>
        <w:t> </w:t>
      </w:r>
      <w:r>
        <w:rPr/>
        <w:t>I</w:t>
      </w:r>
      <w:r>
        <w:rPr>
          <w:spacing w:val="-3"/>
        </w:rPr>
        <w:t> </w:t>
      </w:r>
      <w:r>
        <w:rPr/>
        <w:t>see</w:t>
      </w:r>
      <w:r>
        <w:rPr>
          <w:spacing w:val="-3"/>
        </w:rPr>
        <w:t> </w:t>
      </w:r>
      <w:r>
        <w:rPr/>
        <w:t>in</w:t>
      </w:r>
      <w:r>
        <w:rPr>
          <w:spacing w:val="-2"/>
        </w:rPr>
        <w:t> </w:t>
      </w:r>
      <w:r>
        <w:rPr/>
        <w:t>his</w:t>
      </w:r>
      <w:r>
        <w:rPr>
          <w:spacing w:val="-2"/>
        </w:rPr>
        <w:t> </w:t>
      </w:r>
      <w:r>
        <w:rPr/>
        <w:t>hands</w:t>
      </w:r>
      <w:r>
        <w:rPr>
          <w:spacing w:val="-2"/>
        </w:rPr>
        <w:t> </w:t>
      </w:r>
      <w:r>
        <w:rPr/>
        <w:t>the</w:t>
      </w:r>
      <w:r>
        <w:rPr>
          <w:spacing w:val="-1"/>
        </w:rPr>
        <w:t> </w:t>
      </w:r>
      <w:r>
        <w:rPr/>
        <w:t>print</w:t>
      </w:r>
      <w:r>
        <w:rPr>
          <w:spacing w:val="-2"/>
        </w:rPr>
        <w:t> </w:t>
      </w:r>
      <w:r>
        <w:rPr/>
        <w:t>of</w:t>
      </w:r>
      <w:r>
        <w:rPr>
          <w:spacing w:val="-3"/>
        </w:rPr>
        <w:t> </w:t>
      </w:r>
      <w:r>
        <w:rPr/>
        <w:t>the</w:t>
      </w:r>
      <w:r>
        <w:rPr>
          <w:spacing w:val="-3"/>
        </w:rPr>
        <w:t> </w:t>
      </w:r>
      <w:r>
        <w:rPr/>
        <w:t>nails,</w:t>
      </w:r>
      <w:r>
        <w:rPr>
          <w:spacing w:val="-2"/>
        </w:rPr>
        <w:t> </w:t>
      </w:r>
      <w:r>
        <w:rPr/>
        <w:t>put</w:t>
      </w:r>
      <w:r>
        <w:rPr>
          <w:spacing w:val="-2"/>
        </w:rPr>
        <w:t> </w:t>
      </w:r>
      <w:r>
        <w:rPr/>
        <w:t>my</w:t>
      </w:r>
      <w:r>
        <w:rPr>
          <w:spacing w:val="-2"/>
        </w:rPr>
        <w:t> </w:t>
      </w:r>
      <w:r>
        <w:rPr/>
        <w:t>finger</w:t>
      </w:r>
      <w:r>
        <w:rPr>
          <w:spacing w:val="-3"/>
        </w:rPr>
        <w:t> </w:t>
      </w:r>
      <w:r>
        <w:rPr/>
        <w:t>into the print of the nails, and put my hand into his side, I will not believe.”</w:t>
      </w:r>
    </w:p>
    <w:p>
      <w:pPr>
        <w:pStyle w:val="BodyText"/>
        <w:spacing w:line="259" w:lineRule="auto" w:before="155"/>
        <w:ind w:left="840" w:right="267"/>
      </w:pPr>
      <w:r>
        <w:rPr>
          <w:b/>
          <w:position w:val="8"/>
          <w:sz w:val="16"/>
        </w:rPr>
        <w:t>26</w:t>
      </w:r>
      <w:r>
        <w:rPr>
          <w:b/>
          <w:spacing w:val="-3"/>
          <w:position w:val="8"/>
          <w:sz w:val="16"/>
        </w:rPr>
        <w:t> </w:t>
      </w:r>
      <w:r>
        <w:rPr/>
        <w:t>After</w:t>
      </w:r>
      <w:r>
        <w:rPr>
          <w:spacing w:val="-4"/>
        </w:rPr>
        <w:t> </w:t>
      </w:r>
      <w:r>
        <w:rPr/>
        <w:t>eight</w:t>
      </w:r>
      <w:r>
        <w:rPr>
          <w:spacing w:val="-3"/>
        </w:rPr>
        <w:t> </w:t>
      </w:r>
      <w:r>
        <w:rPr/>
        <w:t>days</w:t>
      </w:r>
      <w:r>
        <w:rPr>
          <w:spacing w:val="-3"/>
        </w:rPr>
        <w:t> </w:t>
      </w:r>
      <w:r>
        <w:rPr/>
        <w:t>again</w:t>
      </w:r>
      <w:r>
        <w:rPr>
          <w:spacing w:val="-1"/>
        </w:rPr>
        <w:t> </w:t>
      </w:r>
      <w:r>
        <w:rPr/>
        <w:t>his</w:t>
      </w:r>
      <w:r>
        <w:rPr>
          <w:spacing w:val="-3"/>
        </w:rPr>
        <w:t> </w:t>
      </w:r>
      <w:r>
        <w:rPr/>
        <w:t>disciples</w:t>
      </w:r>
      <w:r>
        <w:rPr>
          <w:spacing w:val="-3"/>
        </w:rPr>
        <w:t> </w:t>
      </w:r>
      <w:r>
        <w:rPr/>
        <w:t>were</w:t>
      </w:r>
      <w:r>
        <w:rPr>
          <w:spacing w:val="-4"/>
        </w:rPr>
        <w:t> </w:t>
      </w:r>
      <w:r>
        <w:rPr/>
        <w:t>inside</w:t>
      </w:r>
      <w:r>
        <w:rPr>
          <w:spacing w:val="-2"/>
        </w:rPr>
        <w:t> </w:t>
      </w:r>
      <w:r>
        <w:rPr/>
        <w:t>and</w:t>
      </w:r>
      <w:r>
        <w:rPr>
          <w:spacing w:val="-8"/>
        </w:rPr>
        <w:t> </w:t>
      </w:r>
      <w:r>
        <w:rPr/>
        <w:t>Thomas</w:t>
      </w:r>
      <w:r>
        <w:rPr>
          <w:spacing w:val="-3"/>
        </w:rPr>
        <w:t> </w:t>
      </w:r>
      <w:r>
        <w:rPr/>
        <w:t>was</w:t>
      </w:r>
      <w:r>
        <w:rPr>
          <w:spacing w:val="-1"/>
        </w:rPr>
        <w:t> </w:t>
      </w:r>
      <w:r>
        <w:rPr/>
        <w:t>with</w:t>
      </w:r>
      <w:r>
        <w:rPr>
          <w:spacing w:val="-3"/>
        </w:rPr>
        <w:t> </w:t>
      </w:r>
      <w:r>
        <w:rPr/>
        <w:t>them.</w:t>
      </w:r>
      <w:r>
        <w:rPr>
          <w:spacing w:val="-3"/>
        </w:rPr>
        <w:t> </w:t>
      </w:r>
      <w:r>
        <w:rPr/>
        <w:t>Jesus came, the doors being locked, and stood in the middle, and said, “Peace be to</w:t>
      </w:r>
    </w:p>
    <w:p>
      <w:pPr>
        <w:pStyle w:val="BodyText"/>
        <w:spacing w:line="259" w:lineRule="auto"/>
        <w:ind w:left="839" w:right="143"/>
      </w:pPr>
      <w:r>
        <w:rPr/>
        <w:t>you.”</w:t>
      </w:r>
      <w:r>
        <w:rPr>
          <w:spacing w:val="-5"/>
        </w:rPr>
        <w:t> </w:t>
      </w:r>
      <w:r>
        <w:rPr>
          <w:b/>
          <w:position w:val="8"/>
          <w:sz w:val="16"/>
        </w:rPr>
        <w:t>27 </w:t>
      </w:r>
      <w:r>
        <w:rPr/>
        <w:t>Then</w:t>
      </w:r>
      <w:r>
        <w:rPr>
          <w:spacing w:val="-3"/>
        </w:rPr>
        <w:t> </w:t>
      </w:r>
      <w:r>
        <w:rPr/>
        <w:t>he</w:t>
      </w:r>
      <w:r>
        <w:rPr>
          <w:spacing w:val="-4"/>
        </w:rPr>
        <w:t> </w:t>
      </w:r>
      <w:r>
        <w:rPr/>
        <w:t>said</w:t>
      </w:r>
      <w:r>
        <w:rPr>
          <w:spacing w:val="-3"/>
        </w:rPr>
        <w:t> </w:t>
      </w:r>
      <w:r>
        <w:rPr/>
        <w:t>to</w:t>
      </w:r>
      <w:r>
        <w:rPr>
          <w:spacing w:val="-8"/>
        </w:rPr>
        <w:t> </w:t>
      </w:r>
      <w:r>
        <w:rPr/>
        <w:t>Thomas,</w:t>
      </w:r>
      <w:r>
        <w:rPr>
          <w:spacing w:val="-3"/>
        </w:rPr>
        <w:t> </w:t>
      </w:r>
      <w:r>
        <w:rPr/>
        <w:t>“Reach</w:t>
      </w:r>
      <w:r>
        <w:rPr>
          <w:spacing w:val="-3"/>
        </w:rPr>
        <w:t> </w:t>
      </w:r>
      <w:r>
        <w:rPr/>
        <w:t>here</w:t>
      </w:r>
      <w:r>
        <w:rPr>
          <w:spacing w:val="-4"/>
        </w:rPr>
        <w:t> </w:t>
      </w:r>
      <w:r>
        <w:rPr/>
        <w:t>your</w:t>
      </w:r>
      <w:r>
        <w:rPr>
          <w:spacing w:val="-4"/>
        </w:rPr>
        <w:t> </w:t>
      </w:r>
      <w:r>
        <w:rPr/>
        <w:t>finger,</w:t>
      </w:r>
      <w:r>
        <w:rPr>
          <w:spacing w:val="-3"/>
        </w:rPr>
        <w:t> </w:t>
      </w:r>
      <w:r>
        <w:rPr/>
        <w:t>and</w:t>
      </w:r>
      <w:r>
        <w:rPr>
          <w:spacing w:val="-3"/>
        </w:rPr>
        <w:t> </w:t>
      </w:r>
      <w:r>
        <w:rPr/>
        <w:t>see</w:t>
      </w:r>
      <w:r>
        <w:rPr>
          <w:spacing w:val="-4"/>
        </w:rPr>
        <w:t> </w:t>
      </w:r>
      <w:r>
        <w:rPr/>
        <w:t>my</w:t>
      </w:r>
      <w:r>
        <w:rPr>
          <w:spacing w:val="-3"/>
        </w:rPr>
        <w:t> </w:t>
      </w:r>
      <w:r>
        <w:rPr/>
        <w:t>hands.</w:t>
      </w:r>
      <w:r>
        <w:rPr>
          <w:spacing w:val="-3"/>
        </w:rPr>
        <w:t> </w:t>
      </w:r>
      <w:r>
        <w:rPr/>
        <w:t>Reach</w:t>
      </w:r>
      <w:r>
        <w:rPr>
          <w:spacing w:val="-3"/>
        </w:rPr>
        <w:t> </w:t>
      </w:r>
      <w:r>
        <w:rPr/>
        <w:t>here your hand, and put it into my side. Don’t be unbelieving, but believing.”</w:t>
      </w:r>
    </w:p>
    <w:p>
      <w:pPr>
        <w:pStyle w:val="BodyText"/>
        <w:spacing w:before="148"/>
        <w:ind w:left="840"/>
      </w:pPr>
      <w:r>
        <w:rPr>
          <w:b/>
          <w:position w:val="8"/>
          <w:sz w:val="16"/>
        </w:rPr>
        <w:t>28</w:t>
      </w:r>
      <w:r>
        <w:rPr>
          <w:b/>
          <w:spacing w:val="-2"/>
          <w:position w:val="8"/>
          <w:sz w:val="16"/>
        </w:rPr>
        <w:t> </w:t>
      </w:r>
      <w:r>
        <w:rPr/>
        <w:t>Thomas</w:t>
      </w:r>
      <w:r>
        <w:rPr>
          <w:spacing w:val="-2"/>
        </w:rPr>
        <w:t> </w:t>
      </w:r>
      <w:r>
        <w:rPr/>
        <w:t>answered</w:t>
      </w:r>
      <w:r>
        <w:rPr>
          <w:spacing w:val="-1"/>
        </w:rPr>
        <w:t> </w:t>
      </w:r>
      <w:r>
        <w:rPr/>
        <w:t>him, “My</w:t>
      </w:r>
      <w:r>
        <w:rPr>
          <w:spacing w:val="-1"/>
        </w:rPr>
        <w:t> </w:t>
      </w:r>
      <w:r>
        <w:rPr/>
        <w:t>Lord</w:t>
      </w:r>
      <w:r>
        <w:rPr>
          <w:spacing w:val="-2"/>
        </w:rPr>
        <w:t> </w:t>
      </w:r>
      <w:r>
        <w:rPr/>
        <w:t>and</w:t>
      </w:r>
      <w:r>
        <w:rPr>
          <w:spacing w:val="-1"/>
        </w:rPr>
        <w:t> </w:t>
      </w:r>
      <w:r>
        <w:rPr/>
        <w:t>my</w:t>
      </w:r>
      <w:r>
        <w:rPr>
          <w:spacing w:val="-1"/>
        </w:rPr>
        <w:t> </w:t>
      </w:r>
      <w:r>
        <w:rPr>
          <w:spacing w:val="-2"/>
        </w:rPr>
        <w:t>God!”</w:t>
      </w:r>
    </w:p>
    <w:p>
      <w:pPr>
        <w:pStyle w:val="BodyText"/>
        <w:spacing w:line="259" w:lineRule="auto" w:before="177"/>
        <w:ind w:left="840"/>
      </w:pPr>
      <w:r>
        <w:rPr/>
        <mc:AlternateContent>
          <mc:Choice Requires="wps">
            <w:drawing>
              <wp:anchor distT="0" distB="0" distL="0" distR="0" allowOverlap="1" layoutInCell="1" locked="0" behindDoc="0" simplePos="0" relativeHeight="15770624">
                <wp:simplePos x="0" y="0"/>
                <wp:positionH relativeFrom="page">
                  <wp:posOffset>4384547</wp:posOffset>
                </wp:positionH>
                <wp:positionV relativeFrom="paragraph">
                  <wp:posOffset>210804</wp:posOffset>
                </wp:positionV>
                <wp:extent cx="45720" cy="5080"/>
                <wp:effectExtent l="0" t="0" r="0" b="0"/>
                <wp:wrapNone/>
                <wp:docPr id="92" name="Graphic 92"/>
                <wp:cNvGraphicFramePr>
                  <a:graphicFrameLocks/>
                </wp:cNvGraphicFramePr>
                <a:graphic>
                  <a:graphicData uri="http://schemas.microsoft.com/office/word/2010/wordprocessingShape">
                    <wps:wsp>
                      <wps:cNvPr id="92" name="Graphic 92"/>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45.23999pt;margin-top:16.598761pt;width:3.6pt;height:.36pt;mso-position-horizontal-relative:page;mso-position-vertical-relative:paragraph;z-index:15770624" id="docshape48" filled="true" fillcolor="#0d5fad" stroked="false">
                <v:fill type="solid"/>
                <w10:wrap type="none"/>
              </v:rect>
            </w:pict>
          </mc:Fallback>
        </mc:AlternateContent>
      </w:r>
      <w:r>
        <w:rPr>
          <w:b/>
          <w:position w:val="8"/>
          <w:sz w:val="16"/>
        </w:rPr>
        <w:t>29</w:t>
      </w:r>
      <w:r>
        <w:rPr>
          <w:b/>
          <w:spacing w:val="-3"/>
          <w:position w:val="8"/>
          <w:sz w:val="16"/>
        </w:rPr>
        <w:t> </w:t>
      </w:r>
      <w:r>
        <w:rPr/>
        <w:t>Jesus</w:t>
      </w:r>
      <w:r>
        <w:rPr>
          <w:spacing w:val="-3"/>
        </w:rPr>
        <w:t> </w:t>
      </w:r>
      <w:r>
        <w:rPr/>
        <w:t>said</w:t>
      </w:r>
      <w:r>
        <w:rPr>
          <w:spacing w:val="-3"/>
        </w:rPr>
        <w:t> </w:t>
      </w:r>
      <w:r>
        <w:rPr/>
        <w:t>to</w:t>
      </w:r>
      <w:r>
        <w:rPr>
          <w:spacing w:val="-3"/>
        </w:rPr>
        <w:t> </w:t>
      </w:r>
      <w:r>
        <w:rPr/>
        <w:t>him,</w:t>
      </w:r>
      <w:r>
        <w:rPr>
          <w:spacing w:val="-3"/>
        </w:rPr>
        <w:t> </w:t>
      </w:r>
      <w:r>
        <w:rPr/>
        <w:t>“Because</w:t>
      </w:r>
      <w:r>
        <w:rPr>
          <w:spacing w:val="-4"/>
        </w:rPr>
        <w:t> </w:t>
      </w:r>
      <w:r>
        <w:rPr/>
        <w:t>you</w:t>
      </w:r>
      <w:r>
        <w:rPr>
          <w:spacing w:val="-3"/>
        </w:rPr>
        <w:t> </w:t>
      </w:r>
      <w:r>
        <w:rPr/>
        <w:t>have</w:t>
      </w:r>
      <w:r>
        <w:rPr>
          <w:spacing w:val="-2"/>
        </w:rPr>
        <w:t> </w:t>
      </w:r>
      <w:r>
        <w:rPr/>
        <w:t>seen</w:t>
      </w:r>
      <w:r>
        <w:rPr>
          <w:spacing w:val="-3"/>
        </w:rPr>
        <w:t> </w:t>
      </w:r>
      <w:r>
        <w:rPr/>
        <w:t>me,</w:t>
      </w:r>
      <w:r>
        <w:rPr>
          <w:vertAlign w:val="superscript"/>
        </w:rPr>
        <w:t>[</w:t>
      </w:r>
      <w:r>
        <w:rPr>
          <w:color w:val="0D5FAD"/>
          <w:vertAlign w:val="superscript"/>
        </w:rPr>
        <w:t>c</w:t>
      </w:r>
      <w:r>
        <w:rPr>
          <w:vertAlign w:val="superscript"/>
        </w:rPr>
        <w:t>]</w:t>
      </w:r>
      <w:r>
        <w:rPr>
          <w:spacing w:val="-4"/>
          <w:vertAlign w:val="baseline"/>
        </w:rPr>
        <w:t> </w:t>
      </w:r>
      <w:r>
        <w:rPr>
          <w:vertAlign w:val="baseline"/>
        </w:rPr>
        <w:t>you</w:t>
      </w:r>
      <w:r>
        <w:rPr>
          <w:spacing w:val="-3"/>
          <w:vertAlign w:val="baseline"/>
        </w:rPr>
        <w:t> </w:t>
      </w:r>
      <w:r>
        <w:rPr>
          <w:vertAlign w:val="baseline"/>
        </w:rPr>
        <w:t>have</w:t>
      </w:r>
      <w:r>
        <w:rPr>
          <w:spacing w:val="-4"/>
          <w:vertAlign w:val="baseline"/>
        </w:rPr>
        <w:t> </w:t>
      </w:r>
      <w:r>
        <w:rPr>
          <w:vertAlign w:val="baseline"/>
        </w:rPr>
        <w:t>believed.</w:t>
      </w:r>
      <w:r>
        <w:rPr>
          <w:spacing w:val="-3"/>
          <w:vertAlign w:val="baseline"/>
        </w:rPr>
        <w:t> </w:t>
      </w:r>
      <w:r>
        <w:rPr>
          <w:vertAlign w:val="baseline"/>
        </w:rPr>
        <w:t>Blessed</w:t>
      </w:r>
      <w:r>
        <w:rPr>
          <w:spacing w:val="-3"/>
          <w:vertAlign w:val="baseline"/>
        </w:rPr>
        <w:t> </w:t>
      </w:r>
      <w:r>
        <w:rPr>
          <w:vertAlign w:val="baseline"/>
        </w:rPr>
        <w:t>are</w:t>
      </w:r>
      <w:r>
        <w:rPr>
          <w:spacing w:val="-4"/>
          <w:vertAlign w:val="baseline"/>
        </w:rPr>
        <w:t> </w:t>
      </w:r>
      <w:r>
        <w:rPr>
          <w:vertAlign w:val="baseline"/>
        </w:rPr>
        <w:t>those who have not seen, and have believed.”</w:t>
      </w:r>
    </w:p>
    <w:p>
      <w:pPr>
        <w:pStyle w:val="BodyText"/>
        <w:spacing w:line="256" w:lineRule="auto" w:before="152"/>
        <w:ind w:left="840" w:right="143"/>
      </w:pPr>
      <w:r>
        <w:rPr>
          <w:b/>
          <w:position w:val="8"/>
          <w:sz w:val="16"/>
        </w:rPr>
        <w:t>30 </w:t>
      </w:r>
      <w:r>
        <w:rPr/>
        <w:t>Therefore Jesus did many other signs in the presence of his disciples, which are not written</w:t>
      </w:r>
      <w:r>
        <w:rPr>
          <w:spacing w:val="-3"/>
        </w:rPr>
        <w:t> </w:t>
      </w:r>
      <w:r>
        <w:rPr/>
        <w:t>in</w:t>
      </w:r>
      <w:r>
        <w:rPr>
          <w:spacing w:val="-3"/>
        </w:rPr>
        <w:t> </w:t>
      </w:r>
      <w:r>
        <w:rPr/>
        <w:t>this</w:t>
      </w:r>
      <w:r>
        <w:rPr>
          <w:spacing w:val="-3"/>
        </w:rPr>
        <w:t> </w:t>
      </w:r>
      <w:r>
        <w:rPr/>
        <w:t>book;</w:t>
      </w:r>
      <w:r>
        <w:rPr>
          <w:spacing w:val="-3"/>
        </w:rPr>
        <w:t> </w:t>
      </w:r>
      <w:r>
        <w:rPr>
          <w:b/>
          <w:position w:val="8"/>
          <w:sz w:val="16"/>
        </w:rPr>
        <w:t>31 </w:t>
      </w:r>
      <w:r>
        <w:rPr/>
        <w:t>but</w:t>
      </w:r>
      <w:r>
        <w:rPr>
          <w:spacing w:val="-3"/>
        </w:rPr>
        <w:t> </w:t>
      </w:r>
      <w:r>
        <w:rPr/>
        <w:t>these</w:t>
      </w:r>
      <w:r>
        <w:rPr>
          <w:spacing w:val="-4"/>
        </w:rPr>
        <w:t> </w:t>
      </w:r>
      <w:r>
        <w:rPr/>
        <w:t>are</w:t>
      </w:r>
      <w:r>
        <w:rPr>
          <w:spacing w:val="-2"/>
        </w:rPr>
        <w:t> </w:t>
      </w:r>
      <w:r>
        <w:rPr/>
        <w:t>written,</w:t>
      </w:r>
      <w:r>
        <w:rPr>
          <w:spacing w:val="-3"/>
        </w:rPr>
        <w:t> </w:t>
      </w:r>
      <w:r>
        <w:rPr/>
        <w:t>that</w:t>
      </w:r>
      <w:r>
        <w:rPr>
          <w:spacing w:val="-3"/>
        </w:rPr>
        <w:t> </w:t>
      </w:r>
      <w:r>
        <w:rPr/>
        <w:t>you</w:t>
      </w:r>
      <w:r>
        <w:rPr>
          <w:spacing w:val="-3"/>
        </w:rPr>
        <w:t> </w:t>
      </w:r>
      <w:r>
        <w:rPr/>
        <w:t>may</w:t>
      </w:r>
      <w:r>
        <w:rPr>
          <w:spacing w:val="-3"/>
        </w:rPr>
        <w:t> </w:t>
      </w:r>
      <w:r>
        <w:rPr/>
        <w:t>believe</w:t>
      </w:r>
      <w:r>
        <w:rPr>
          <w:spacing w:val="-4"/>
        </w:rPr>
        <w:t> </w:t>
      </w:r>
      <w:r>
        <w:rPr/>
        <w:t>that</w:t>
      </w:r>
      <w:r>
        <w:rPr>
          <w:spacing w:val="-3"/>
        </w:rPr>
        <w:t> </w:t>
      </w:r>
      <w:r>
        <w:rPr/>
        <w:t>Jesus</w:t>
      </w:r>
      <w:r>
        <w:rPr>
          <w:spacing w:val="-1"/>
        </w:rPr>
        <w:t> </w:t>
      </w:r>
      <w:r>
        <w:rPr/>
        <w:t>is</w:t>
      </w:r>
      <w:r>
        <w:rPr>
          <w:spacing w:val="-3"/>
        </w:rPr>
        <w:t> </w:t>
      </w:r>
      <w:r>
        <w:rPr/>
        <w:t>the</w:t>
      </w:r>
      <w:r>
        <w:rPr>
          <w:spacing w:val="-4"/>
        </w:rPr>
        <w:t> </w:t>
      </w:r>
      <w:r>
        <w:rPr/>
        <w:t>Christ, the Son of God, and that believing you may have life in his name.</w:t>
      </w:r>
    </w:p>
    <w:p>
      <w:pPr>
        <w:pStyle w:val="BodyText"/>
        <w:ind w:left="0"/>
        <w:rPr>
          <w:sz w:val="26"/>
        </w:rPr>
      </w:pPr>
    </w:p>
    <w:p>
      <w:pPr>
        <w:pStyle w:val="BodyText"/>
        <w:ind w:left="0"/>
        <w:rPr>
          <w:sz w:val="28"/>
        </w:rPr>
      </w:pPr>
    </w:p>
    <w:p>
      <w:pPr>
        <w:pStyle w:val="BodyText"/>
        <w:spacing w:line="259" w:lineRule="auto"/>
        <w:ind w:right="187"/>
      </w:pPr>
      <w:r>
        <w:rPr/>
        <w:t>Some wonder why Mary was told to not cling to Christ, yet he told Thomas to touch him. It’s rather</w:t>
      </w:r>
      <w:r>
        <w:rPr>
          <w:spacing w:val="-6"/>
        </w:rPr>
        <w:t> </w:t>
      </w:r>
      <w:r>
        <w:rPr/>
        <w:t>simple.</w:t>
      </w:r>
      <w:r>
        <w:rPr>
          <w:spacing w:val="-5"/>
        </w:rPr>
        <w:t> </w:t>
      </w:r>
      <w:r>
        <w:rPr/>
        <w:t>Mary</w:t>
      </w:r>
      <w:r>
        <w:rPr>
          <w:spacing w:val="-3"/>
        </w:rPr>
        <w:t> </w:t>
      </w:r>
      <w:r>
        <w:rPr/>
        <w:t>was</w:t>
      </w:r>
      <w:r>
        <w:rPr>
          <w:spacing w:val="-3"/>
        </w:rPr>
        <w:t> </w:t>
      </w:r>
      <w:r>
        <w:rPr/>
        <w:t>overjoyed</w:t>
      </w:r>
      <w:r>
        <w:rPr>
          <w:spacing w:val="-5"/>
        </w:rPr>
        <w:t> </w:t>
      </w:r>
      <w:r>
        <w:rPr/>
        <w:t>to</w:t>
      </w:r>
      <w:r>
        <w:rPr>
          <w:spacing w:val="-5"/>
        </w:rPr>
        <w:t> </w:t>
      </w:r>
      <w:r>
        <w:rPr/>
        <w:t>see</w:t>
      </w:r>
      <w:r>
        <w:rPr>
          <w:spacing w:val="-13"/>
        </w:rPr>
        <w:t> </w:t>
      </w:r>
      <w:r>
        <w:rPr/>
        <w:t>Yeshua</w:t>
      </w:r>
      <w:r>
        <w:rPr>
          <w:spacing w:val="-4"/>
        </w:rPr>
        <w:t> </w:t>
      </w:r>
      <w:r>
        <w:rPr/>
        <w:t>(Jesus)</w:t>
      </w:r>
      <w:r>
        <w:rPr>
          <w:spacing w:val="-6"/>
        </w:rPr>
        <w:t> </w:t>
      </w:r>
      <w:r>
        <w:rPr/>
        <w:t>alive!</w:t>
      </w:r>
      <w:r>
        <w:rPr>
          <w:spacing w:val="-6"/>
        </w:rPr>
        <w:t> </w:t>
      </w:r>
      <w:r>
        <w:rPr/>
        <w:t>She</w:t>
      </w:r>
      <w:r>
        <w:rPr>
          <w:spacing w:val="-4"/>
        </w:rPr>
        <w:t> </w:t>
      </w:r>
      <w:r>
        <w:rPr/>
        <w:t>was</w:t>
      </w:r>
      <w:r>
        <w:rPr>
          <w:spacing w:val="-5"/>
        </w:rPr>
        <w:t> </w:t>
      </w:r>
      <w:r>
        <w:rPr/>
        <w:t>clinging</w:t>
      </w:r>
      <w:r>
        <w:rPr>
          <w:spacing w:val="-5"/>
        </w:rPr>
        <w:t> </w:t>
      </w:r>
      <w:r>
        <w:rPr/>
        <w:t>to</w:t>
      </w:r>
      <w:r>
        <w:rPr>
          <w:spacing w:val="-5"/>
        </w:rPr>
        <w:t> </w:t>
      </w:r>
      <w:r>
        <w:rPr/>
        <w:t>him</w:t>
      </w:r>
      <w:r>
        <w:rPr>
          <w:spacing w:val="-5"/>
        </w:rPr>
        <w:t> </w:t>
      </w:r>
      <w:r>
        <w:rPr/>
        <w:t>because of being overjoyed!</w:t>
      </w:r>
      <w:r>
        <w:rPr>
          <w:spacing w:val="-5"/>
        </w:rPr>
        <w:t> </w:t>
      </w:r>
      <w:r>
        <w:rPr/>
        <w:t>Yeshua gave her an assignment to tell the others. He had not ascended yet and she had work to do, in the meantime! When Thomas saw</w:t>
      </w:r>
      <w:r>
        <w:rPr>
          <w:spacing w:val="-6"/>
        </w:rPr>
        <w:t> </w:t>
      </w:r>
      <w:r>
        <w:rPr/>
        <w:t>Yeshua, he doubted, and</w:t>
      </w:r>
      <w:r>
        <w:rPr>
          <w:spacing w:val="-5"/>
        </w:rPr>
        <w:t> </w:t>
      </w:r>
      <w:r>
        <w:rPr/>
        <w:t>Yeshua told him to touch him to erase all doubts. Pretty simple.</w:t>
      </w:r>
    </w:p>
    <w:p>
      <w:pPr>
        <w:spacing w:after="0" w:line="259" w:lineRule="auto"/>
        <w:sectPr>
          <w:pgSz w:w="12240" w:h="15840"/>
          <w:pgMar w:header="0" w:footer="523" w:top="1360" w:bottom="720" w:left="1320" w:right="1320"/>
        </w:sectPr>
      </w:pPr>
    </w:p>
    <w:p>
      <w:pPr>
        <w:pStyle w:val="Heading1"/>
      </w:pPr>
      <w:r>
        <w:rPr/>
        <w:t>The</w:t>
      </w:r>
      <w:r>
        <w:rPr>
          <w:spacing w:val="-4"/>
        </w:rPr>
        <w:t> </w:t>
      </w:r>
      <w:r>
        <w:rPr/>
        <w:t>true</w:t>
      </w:r>
      <w:r>
        <w:rPr>
          <w:spacing w:val="-4"/>
        </w:rPr>
        <w:t> </w:t>
      </w:r>
      <w:r>
        <w:rPr/>
        <w:t>meaning</w:t>
      </w:r>
      <w:r>
        <w:rPr>
          <w:spacing w:val="-3"/>
        </w:rPr>
        <w:t> </w:t>
      </w:r>
      <w:r>
        <w:rPr/>
        <w:t>of</w:t>
      </w:r>
      <w:r>
        <w:rPr>
          <w:spacing w:val="-6"/>
        </w:rPr>
        <w:t> </w:t>
      </w:r>
      <w:r>
        <w:rPr/>
        <w:t>“baptized</w:t>
      </w:r>
      <w:r>
        <w:rPr>
          <w:spacing w:val="-4"/>
        </w:rPr>
        <w:t> </w:t>
      </w:r>
      <w:r>
        <w:rPr/>
        <w:t>for</w:t>
      </w:r>
      <w:r>
        <w:rPr>
          <w:spacing w:val="-8"/>
        </w:rPr>
        <w:t> </w:t>
      </w:r>
      <w:r>
        <w:rPr/>
        <w:t>the</w:t>
      </w:r>
      <w:r>
        <w:rPr>
          <w:spacing w:val="-4"/>
        </w:rPr>
        <w:t> </w:t>
      </w:r>
      <w:r>
        <w:rPr/>
        <w:t>dead”</w:t>
      </w:r>
      <w:r>
        <w:rPr>
          <w:spacing w:val="-5"/>
        </w:rPr>
        <w:t> </w:t>
      </w:r>
      <w:r>
        <w:rPr/>
        <w:t>at</w:t>
      </w:r>
      <w:r>
        <w:rPr>
          <w:spacing w:val="-6"/>
        </w:rPr>
        <w:t> </w:t>
      </w:r>
      <w:r>
        <w:rPr/>
        <w:t>1</w:t>
      </w:r>
      <w:r>
        <w:rPr>
          <w:spacing w:val="-3"/>
        </w:rPr>
        <w:t> </w:t>
      </w:r>
      <w:r>
        <w:rPr/>
        <w:t>Corinthians</w:t>
      </w:r>
      <w:r>
        <w:rPr>
          <w:spacing w:val="-4"/>
        </w:rPr>
        <w:t> </w:t>
      </w:r>
      <w:r>
        <w:rPr/>
        <w:t>15:29-</w:t>
      </w:r>
      <w:r>
        <w:rPr>
          <w:spacing w:val="-5"/>
        </w:rPr>
        <w:t>32</w:t>
      </w:r>
    </w:p>
    <w:p>
      <w:pPr>
        <w:pStyle w:val="BodyText"/>
        <w:spacing w:line="261" w:lineRule="auto" w:before="183"/>
      </w:pPr>
      <w:r>
        <w:rPr/>
        <w:t>This</w:t>
      </w:r>
      <w:r>
        <w:rPr>
          <w:spacing w:val="-6"/>
        </w:rPr>
        <w:t> </w:t>
      </w:r>
      <w:r>
        <w:rPr/>
        <w:t>is</w:t>
      </w:r>
      <w:r>
        <w:rPr>
          <w:spacing w:val="-3"/>
        </w:rPr>
        <w:t> </w:t>
      </w:r>
      <w:r>
        <w:rPr/>
        <w:t>a</w:t>
      </w:r>
      <w:r>
        <w:rPr>
          <w:spacing w:val="-4"/>
        </w:rPr>
        <w:t> </w:t>
      </w:r>
      <w:r>
        <w:rPr/>
        <w:t>passage</w:t>
      </w:r>
      <w:r>
        <w:rPr>
          <w:spacing w:val="-4"/>
        </w:rPr>
        <w:t> </w:t>
      </w:r>
      <w:r>
        <w:rPr/>
        <w:t>that</w:t>
      </w:r>
      <w:r>
        <w:rPr>
          <w:spacing w:val="-3"/>
        </w:rPr>
        <w:t> </w:t>
      </w:r>
      <w:r>
        <w:rPr/>
        <w:t>has</w:t>
      </w:r>
      <w:r>
        <w:rPr>
          <w:spacing w:val="-2"/>
        </w:rPr>
        <w:t> </w:t>
      </w:r>
      <w:r>
        <w:rPr/>
        <w:t>confused</w:t>
      </w:r>
      <w:r>
        <w:rPr>
          <w:spacing w:val="-3"/>
        </w:rPr>
        <w:t> </w:t>
      </w:r>
      <w:r>
        <w:rPr/>
        <w:t>many</w:t>
      </w:r>
      <w:r>
        <w:rPr>
          <w:spacing w:val="-2"/>
        </w:rPr>
        <w:t> </w:t>
      </w:r>
      <w:r>
        <w:rPr/>
        <w:t>for</w:t>
      </w:r>
      <w:r>
        <w:rPr>
          <w:spacing w:val="-4"/>
        </w:rPr>
        <w:t> </w:t>
      </w:r>
      <w:r>
        <w:rPr/>
        <w:t>centuries.</w:t>
      </w:r>
      <w:r>
        <w:rPr>
          <w:spacing w:val="-3"/>
        </w:rPr>
        <w:t> </w:t>
      </w:r>
      <w:r>
        <w:rPr/>
        <w:t>Mormons</w:t>
      </w:r>
      <w:r>
        <w:rPr>
          <w:spacing w:val="-3"/>
        </w:rPr>
        <w:t> </w:t>
      </w:r>
      <w:r>
        <w:rPr/>
        <w:t>(Seventh</w:t>
      </w:r>
      <w:r>
        <w:rPr>
          <w:spacing w:val="-2"/>
        </w:rPr>
        <w:t> </w:t>
      </w:r>
      <w:r>
        <w:rPr/>
        <w:t>Day</w:t>
      </w:r>
      <w:r>
        <w:rPr>
          <w:spacing w:val="-15"/>
        </w:rPr>
        <w:t> </w:t>
      </w:r>
      <w:r>
        <w:rPr/>
        <w:t>Adventists)</w:t>
      </w:r>
      <w:r>
        <w:rPr>
          <w:spacing w:val="-4"/>
        </w:rPr>
        <w:t> </w:t>
      </w:r>
      <w:r>
        <w:rPr/>
        <w:t>even use their interpretation of it to “baptize” those who have died and include them as members.</w:t>
      </w:r>
    </w:p>
    <w:p>
      <w:pPr>
        <w:pStyle w:val="BodyText"/>
        <w:spacing w:line="259" w:lineRule="auto"/>
      </w:pPr>
      <w:r>
        <w:rPr/>
        <w:t>Some think that the Corinthians “baptized” for dead people. But </w:t>
      </w:r>
      <w:r>
        <w:rPr>
          <w:color w:val="0D5FAD"/>
          <w:u w:val="single" w:color="0D5FAD"/>
        </w:rPr>
        <w:t>baptism</w:t>
      </w:r>
      <w:r>
        <w:rPr>
          <w:color w:val="0D5FAD"/>
        </w:rPr>
        <w:t> </w:t>
      </w:r>
      <w:r>
        <w:rPr/>
        <w:t>does not save, the idea doesn’t</w:t>
      </w:r>
      <w:r>
        <w:rPr>
          <w:spacing w:val="-3"/>
        </w:rPr>
        <w:t> </w:t>
      </w:r>
      <w:r>
        <w:rPr/>
        <w:t>make</w:t>
      </w:r>
      <w:r>
        <w:rPr>
          <w:spacing w:val="-4"/>
        </w:rPr>
        <w:t> </w:t>
      </w:r>
      <w:r>
        <w:rPr/>
        <w:t>sense,</w:t>
      </w:r>
      <w:r>
        <w:rPr>
          <w:spacing w:val="-3"/>
        </w:rPr>
        <w:t> </w:t>
      </w:r>
      <w:r>
        <w:rPr/>
        <w:t>and</w:t>
      </w:r>
      <w:r>
        <w:rPr>
          <w:spacing w:val="-3"/>
        </w:rPr>
        <w:t> </w:t>
      </w:r>
      <w:r>
        <w:rPr/>
        <w:t>the</w:t>
      </w:r>
      <w:r>
        <w:rPr>
          <w:spacing w:val="-4"/>
        </w:rPr>
        <w:t> </w:t>
      </w:r>
      <w:r>
        <w:rPr/>
        <w:t>Corinthians</w:t>
      </w:r>
      <w:r>
        <w:rPr>
          <w:spacing w:val="-3"/>
        </w:rPr>
        <w:t> </w:t>
      </w:r>
      <w:r>
        <w:rPr/>
        <w:t>just</w:t>
      </w:r>
      <w:r>
        <w:rPr>
          <w:spacing w:val="-3"/>
        </w:rPr>
        <w:t> </w:t>
      </w:r>
      <w:r>
        <w:rPr/>
        <w:t>didn’t</w:t>
      </w:r>
      <w:r>
        <w:rPr>
          <w:spacing w:val="-3"/>
        </w:rPr>
        <w:t> </w:t>
      </w:r>
      <w:r>
        <w:rPr/>
        <w:t>do</w:t>
      </w:r>
      <w:r>
        <w:rPr>
          <w:spacing w:val="-3"/>
        </w:rPr>
        <w:t> </w:t>
      </w:r>
      <w:r>
        <w:rPr/>
        <w:t>that.</w:t>
      </w:r>
      <w:r>
        <w:rPr>
          <w:spacing w:val="-3"/>
        </w:rPr>
        <w:t> </w:t>
      </w:r>
      <w:r>
        <w:rPr/>
        <w:t>So,</w:t>
      </w:r>
      <w:r>
        <w:rPr>
          <w:spacing w:val="-3"/>
        </w:rPr>
        <w:t> </w:t>
      </w:r>
      <w:r>
        <w:rPr/>
        <w:t>what</w:t>
      </w:r>
      <w:r>
        <w:rPr>
          <w:spacing w:val="-3"/>
        </w:rPr>
        <w:t> </w:t>
      </w:r>
      <w:r>
        <w:rPr/>
        <w:t>is</w:t>
      </w:r>
      <w:r>
        <w:rPr>
          <w:spacing w:val="-3"/>
        </w:rPr>
        <w:t> </w:t>
      </w:r>
      <w:r>
        <w:rPr/>
        <w:t>the</w:t>
      </w:r>
      <w:r>
        <w:rPr>
          <w:spacing w:val="-4"/>
        </w:rPr>
        <w:t> </w:t>
      </w:r>
      <w:r>
        <w:rPr/>
        <w:t>correct</w:t>
      </w:r>
      <w:r>
        <w:rPr>
          <w:spacing w:val="-3"/>
        </w:rPr>
        <w:t> </w:t>
      </w:r>
      <w:r>
        <w:rPr/>
        <w:t>understanding for this? The context makes it clear.</w:t>
      </w:r>
    </w:p>
    <w:p>
      <w:pPr>
        <w:spacing w:before="156"/>
        <w:ind w:left="120" w:right="0" w:firstLine="0"/>
        <w:jc w:val="left"/>
        <w:rPr>
          <w:sz w:val="24"/>
        </w:rPr>
      </w:pPr>
      <w:r>
        <w:rPr>
          <w:b/>
          <w:color w:val="0D5FAD"/>
          <w:sz w:val="24"/>
          <w:u w:val="single" w:color="0D5FAD"/>
        </w:rPr>
        <w:t>1</w:t>
      </w:r>
      <w:r>
        <w:rPr>
          <w:b/>
          <w:color w:val="0D5FAD"/>
          <w:spacing w:val="-2"/>
          <w:sz w:val="24"/>
          <w:u w:val="single" w:color="0D5FAD"/>
        </w:rPr>
        <w:t> </w:t>
      </w:r>
      <w:r>
        <w:rPr>
          <w:b/>
          <w:color w:val="0D5FAD"/>
          <w:sz w:val="24"/>
          <w:u w:val="single" w:color="0D5FAD"/>
        </w:rPr>
        <w:t>Corinthians</w:t>
      </w:r>
      <w:r>
        <w:rPr>
          <w:b/>
          <w:color w:val="0D5FAD"/>
          <w:spacing w:val="-1"/>
          <w:sz w:val="24"/>
          <w:u w:val="single" w:color="0D5FAD"/>
        </w:rPr>
        <w:t> </w:t>
      </w:r>
      <w:r>
        <w:rPr>
          <w:b/>
          <w:color w:val="0D5FAD"/>
          <w:sz w:val="24"/>
          <w:u w:val="single" w:color="0D5FAD"/>
        </w:rPr>
        <w:t>15:29-32</w:t>
      </w:r>
      <w:r>
        <w:rPr>
          <w:b/>
          <w:color w:val="0D5FAD"/>
          <w:spacing w:val="-1"/>
          <w:sz w:val="24"/>
          <w:u w:val="single" w:color="0D5FAD"/>
        </w:rPr>
        <w:t> </w:t>
      </w:r>
      <w:r>
        <w:rPr>
          <w:b/>
          <w:color w:val="0D5FAD"/>
          <w:spacing w:val="-2"/>
          <w:sz w:val="24"/>
          <w:u w:val="single" w:color="0D5FAD"/>
        </w:rPr>
        <w:t>(WEB)</w:t>
      </w:r>
      <w:r>
        <w:rPr>
          <w:spacing w:val="-2"/>
          <w:sz w:val="24"/>
        </w:rPr>
        <w:t>:</w:t>
      </w:r>
    </w:p>
    <w:p>
      <w:pPr>
        <w:pStyle w:val="BodyText"/>
        <w:spacing w:line="259" w:lineRule="auto" w:before="180"/>
        <w:ind w:left="840" w:right="202"/>
      </w:pPr>
      <w:r>
        <w:rPr>
          <w:vertAlign w:val="superscript"/>
        </w:rPr>
        <w:t>29</w:t>
      </w:r>
      <w:r>
        <w:rPr>
          <w:spacing w:val="-21"/>
          <w:vertAlign w:val="baseline"/>
        </w:rPr>
        <w:t> </w:t>
      </w:r>
      <w:r>
        <w:rPr>
          <w:vertAlign w:val="baseline"/>
        </w:rPr>
        <w:t>Or</w:t>
      </w:r>
      <w:r>
        <w:rPr>
          <w:spacing w:val="-5"/>
          <w:vertAlign w:val="baseline"/>
        </w:rPr>
        <w:t> </w:t>
      </w:r>
      <w:r>
        <w:rPr>
          <w:vertAlign w:val="baseline"/>
        </w:rPr>
        <w:t>else</w:t>
      </w:r>
      <w:r>
        <w:rPr>
          <w:spacing w:val="-4"/>
          <w:vertAlign w:val="baseline"/>
        </w:rPr>
        <w:t> </w:t>
      </w:r>
      <w:r>
        <w:rPr>
          <w:vertAlign w:val="baseline"/>
        </w:rPr>
        <w:t>what</w:t>
      </w:r>
      <w:r>
        <w:rPr>
          <w:spacing w:val="-3"/>
          <w:vertAlign w:val="baseline"/>
        </w:rPr>
        <w:t> </w:t>
      </w:r>
      <w:r>
        <w:rPr>
          <w:vertAlign w:val="baseline"/>
        </w:rPr>
        <w:t>will</w:t>
      </w:r>
      <w:r>
        <w:rPr>
          <w:spacing w:val="-3"/>
          <w:vertAlign w:val="baseline"/>
        </w:rPr>
        <w:t> </w:t>
      </w:r>
      <w:r>
        <w:rPr>
          <w:vertAlign w:val="baseline"/>
        </w:rPr>
        <w:t>they</w:t>
      </w:r>
      <w:r>
        <w:rPr>
          <w:spacing w:val="-1"/>
          <w:vertAlign w:val="baseline"/>
        </w:rPr>
        <w:t> </w:t>
      </w:r>
      <w:r>
        <w:rPr>
          <w:vertAlign w:val="baseline"/>
        </w:rPr>
        <w:t>do</w:t>
      </w:r>
      <w:r>
        <w:rPr>
          <w:spacing w:val="-3"/>
          <w:vertAlign w:val="baseline"/>
        </w:rPr>
        <w:t> </w:t>
      </w:r>
      <w:r>
        <w:rPr>
          <w:vertAlign w:val="baseline"/>
        </w:rPr>
        <w:t>who</w:t>
      </w:r>
      <w:r>
        <w:rPr>
          <w:spacing w:val="-3"/>
          <w:vertAlign w:val="baseline"/>
        </w:rPr>
        <w:t> </w:t>
      </w:r>
      <w:r>
        <w:rPr>
          <w:vertAlign w:val="baseline"/>
        </w:rPr>
        <w:t>are</w:t>
      </w:r>
      <w:r>
        <w:rPr>
          <w:spacing w:val="-4"/>
          <w:vertAlign w:val="baseline"/>
        </w:rPr>
        <w:t> </w:t>
      </w:r>
      <w:r>
        <w:rPr>
          <w:vertAlign w:val="baseline"/>
        </w:rPr>
        <w:t>baptized</w:t>
      </w:r>
      <w:r>
        <w:rPr>
          <w:spacing w:val="-3"/>
          <w:vertAlign w:val="baseline"/>
        </w:rPr>
        <w:t> </w:t>
      </w:r>
      <w:r>
        <w:rPr>
          <w:vertAlign w:val="baseline"/>
        </w:rPr>
        <w:t>for</w:t>
      </w:r>
      <w:r>
        <w:rPr>
          <w:spacing w:val="-4"/>
          <w:vertAlign w:val="baseline"/>
        </w:rPr>
        <w:t> </w:t>
      </w:r>
      <w:r>
        <w:rPr>
          <w:vertAlign w:val="baseline"/>
        </w:rPr>
        <w:t>the</w:t>
      </w:r>
      <w:r>
        <w:rPr>
          <w:spacing w:val="-4"/>
          <w:vertAlign w:val="baseline"/>
        </w:rPr>
        <w:t> </w:t>
      </w:r>
      <w:r>
        <w:rPr>
          <w:vertAlign w:val="baseline"/>
        </w:rPr>
        <w:t>dead?</w:t>
      </w:r>
      <w:r>
        <w:rPr>
          <w:spacing w:val="-4"/>
          <w:vertAlign w:val="baseline"/>
        </w:rPr>
        <w:t> </w:t>
      </w:r>
      <w:r>
        <w:rPr>
          <w:vertAlign w:val="baseline"/>
        </w:rPr>
        <w:t>If</w:t>
      </w:r>
      <w:r>
        <w:rPr>
          <w:spacing w:val="-4"/>
          <w:vertAlign w:val="baseline"/>
        </w:rPr>
        <w:t> </w:t>
      </w:r>
      <w:r>
        <w:rPr>
          <w:vertAlign w:val="baseline"/>
        </w:rPr>
        <w:t>the</w:t>
      </w:r>
      <w:r>
        <w:rPr>
          <w:spacing w:val="-4"/>
          <w:vertAlign w:val="baseline"/>
        </w:rPr>
        <w:t> </w:t>
      </w:r>
      <w:r>
        <w:rPr>
          <w:vertAlign w:val="baseline"/>
        </w:rPr>
        <w:t>dead</w:t>
      </w:r>
      <w:r>
        <w:rPr>
          <w:spacing w:val="-1"/>
          <w:vertAlign w:val="baseline"/>
        </w:rPr>
        <w:t> </w:t>
      </w:r>
      <w:r>
        <w:rPr>
          <w:vertAlign w:val="baseline"/>
        </w:rPr>
        <w:t>aren’t</w:t>
      </w:r>
      <w:r>
        <w:rPr>
          <w:spacing w:val="-3"/>
          <w:vertAlign w:val="baseline"/>
        </w:rPr>
        <w:t> </w:t>
      </w:r>
      <w:r>
        <w:rPr>
          <w:vertAlign w:val="baseline"/>
        </w:rPr>
        <w:t>raised</w:t>
      </w:r>
      <w:r>
        <w:rPr>
          <w:spacing w:val="-3"/>
          <w:vertAlign w:val="baseline"/>
        </w:rPr>
        <w:t> </w:t>
      </w:r>
      <w:r>
        <w:rPr>
          <w:vertAlign w:val="baseline"/>
        </w:rPr>
        <w:t>at</w:t>
      </w:r>
      <w:r>
        <w:rPr>
          <w:spacing w:val="-1"/>
          <w:vertAlign w:val="baseline"/>
        </w:rPr>
        <w:t> </w:t>
      </w:r>
      <w:r>
        <w:rPr>
          <w:vertAlign w:val="baseline"/>
        </w:rPr>
        <w:t>all, why then are they baptized for the dead? </w:t>
      </w:r>
      <w:r>
        <w:rPr>
          <w:vertAlign w:val="superscript"/>
        </w:rPr>
        <w:t>30</w:t>
      </w:r>
      <w:r>
        <w:rPr>
          <w:spacing w:val="-12"/>
          <w:vertAlign w:val="baseline"/>
        </w:rPr>
        <w:t> </w:t>
      </w:r>
      <w:r>
        <w:rPr>
          <w:vertAlign w:val="baseline"/>
        </w:rPr>
        <w:t>Why do we also stand in jeopardy every hour? </w:t>
      </w:r>
      <w:r>
        <w:rPr>
          <w:vertAlign w:val="superscript"/>
        </w:rPr>
        <w:t>31</w:t>
      </w:r>
      <w:r>
        <w:rPr>
          <w:spacing w:val="-13"/>
          <w:vertAlign w:val="baseline"/>
        </w:rPr>
        <w:t> </w:t>
      </w:r>
      <w:r>
        <w:rPr>
          <w:vertAlign w:val="baseline"/>
        </w:rPr>
        <w:t>I affirm, by the boasting in you which I have in Christ Jesus our Lord, I die daily. </w:t>
      </w:r>
      <w:r>
        <w:rPr>
          <w:vertAlign w:val="superscript"/>
        </w:rPr>
        <w:t>32</w:t>
      </w:r>
      <w:r>
        <w:rPr>
          <w:spacing w:val="-16"/>
          <w:vertAlign w:val="baseline"/>
        </w:rPr>
        <w:t> </w:t>
      </w:r>
      <w:r>
        <w:rPr>
          <w:vertAlign w:val="baseline"/>
        </w:rPr>
        <w:t>If I fought with animals at Ephesus for human purposes, what does it profit me? If the dead are not raised, then “let’s eat and drink, for tomorrow we die.”</w:t>
      </w:r>
    </w:p>
    <w:p>
      <w:pPr>
        <w:pStyle w:val="Heading2"/>
        <w:spacing w:before="158"/>
      </w:pPr>
      <w:r>
        <w:rPr/>
        <w:t>The</w:t>
      </w:r>
      <w:r>
        <w:rPr>
          <w:spacing w:val="-4"/>
        </w:rPr>
        <w:t> </w:t>
      </w:r>
      <w:r>
        <w:rPr/>
        <w:t>true</w:t>
      </w:r>
      <w:r>
        <w:rPr>
          <w:spacing w:val="-2"/>
        </w:rPr>
        <w:t> </w:t>
      </w:r>
      <w:r>
        <w:rPr/>
        <w:t>meaning can</w:t>
      </w:r>
      <w:r>
        <w:rPr>
          <w:spacing w:val="-1"/>
        </w:rPr>
        <w:t> </w:t>
      </w:r>
      <w:r>
        <w:rPr/>
        <w:t>be</w:t>
      </w:r>
      <w:r>
        <w:rPr>
          <w:spacing w:val="-2"/>
        </w:rPr>
        <w:t> </w:t>
      </w:r>
      <w:r>
        <w:rPr/>
        <w:t>ascertained, by</w:t>
      </w:r>
      <w:r>
        <w:rPr>
          <w:spacing w:val="-1"/>
        </w:rPr>
        <w:t> </w:t>
      </w:r>
      <w:r>
        <w:rPr/>
        <w:t>taking</w:t>
      </w:r>
      <w:r>
        <w:rPr>
          <w:spacing w:val="-4"/>
        </w:rPr>
        <w:t> </w:t>
      </w:r>
      <w:r>
        <w:rPr/>
        <w:t>into consideration</w:t>
      </w:r>
      <w:r>
        <w:rPr>
          <w:spacing w:val="-1"/>
        </w:rPr>
        <w:t> </w:t>
      </w:r>
      <w:r>
        <w:rPr/>
        <w:t>the</w:t>
      </w:r>
      <w:r>
        <w:rPr>
          <w:spacing w:val="-1"/>
        </w:rPr>
        <w:t> </w:t>
      </w:r>
      <w:r>
        <w:rPr>
          <w:spacing w:val="-2"/>
        </w:rPr>
        <w:t>context:</w:t>
      </w:r>
    </w:p>
    <w:p>
      <w:pPr>
        <w:pStyle w:val="BodyText"/>
        <w:spacing w:line="259" w:lineRule="auto" w:before="183"/>
        <w:ind w:left="119" w:right="187"/>
      </w:pPr>
      <w:r>
        <w:rPr/>
        <w:t>Evidently, some in Corinth doubted the resurrection of the dead, as Paul mentions. But apparently,</w:t>
      </w:r>
      <w:r>
        <w:rPr>
          <w:spacing w:val="-4"/>
        </w:rPr>
        <w:t> </w:t>
      </w:r>
      <w:r>
        <w:rPr/>
        <w:t>those</w:t>
      </w:r>
      <w:r>
        <w:rPr>
          <w:spacing w:val="-5"/>
        </w:rPr>
        <w:t> </w:t>
      </w:r>
      <w:r>
        <w:rPr/>
        <w:t>Corinthians</w:t>
      </w:r>
      <w:r>
        <w:rPr>
          <w:spacing w:val="-4"/>
        </w:rPr>
        <w:t> </w:t>
      </w:r>
      <w:r>
        <w:rPr/>
        <w:t>didn’t</w:t>
      </w:r>
      <w:r>
        <w:rPr>
          <w:spacing w:val="-4"/>
        </w:rPr>
        <w:t> </w:t>
      </w:r>
      <w:r>
        <w:rPr/>
        <w:t>give</w:t>
      </w:r>
      <w:r>
        <w:rPr>
          <w:spacing w:val="-5"/>
        </w:rPr>
        <w:t> </w:t>
      </w:r>
      <w:r>
        <w:rPr/>
        <w:t>thought</w:t>
      </w:r>
      <w:r>
        <w:rPr>
          <w:spacing w:val="-4"/>
        </w:rPr>
        <w:t> </w:t>
      </w:r>
      <w:r>
        <w:rPr/>
        <w:t>to</w:t>
      </w:r>
      <w:r>
        <w:rPr>
          <w:spacing w:val="-4"/>
        </w:rPr>
        <w:t> </w:t>
      </w:r>
      <w:r>
        <w:rPr/>
        <w:t>the</w:t>
      </w:r>
      <w:r>
        <w:rPr>
          <w:spacing w:val="-5"/>
        </w:rPr>
        <w:t> </w:t>
      </w:r>
      <w:r>
        <w:rPr/>
        <w:t>resurrection</w:t>
      </w:r>
      <w:r>
        <w:rPr>
          <w:spacing w:val="-4"/>
        </w:rPr>
        <w:t> </w:t>
      </w:r>
      <w:r>
        <w:rPr/>
        <w:t>of</w:t>
      </w:r>
      <w:r>
        <w:rPr>
          <w:spacing w:val="-5"/>
        </w:rPr>
        <w:t> </w:t>
      </w:r>
      <w:r>
        <w:rPr/>
        <w:t>Christ,</w:t>
      </w:r>
      <w:r>
        <w:rPr>
          <w:spacing w:val="-4"/>
        </w:rPr>
        <w:t> </w:t>
      </w:r>
      <w:r>
        <w:rPr/>
        <w:t>who</w:t>
      </w:r>
      <w:r>
        <w:rPr>
          <w:spacing w:val="-4"/>
        </w:rPr>
        <w:t> </w:t>
      </w:r>
      <w:r>
        <w:rPr/>
        <w:t>had</w:t>
      </w:r>
      <w:r>
        <w:rPr>
          <w:spacing w:val="-4"/>
        </w:rPr>
        <w:t> </w:t>
      </w:r>
      <w:r>
        <w:rPr/>
        <w:t>died</w:t>
      </w:r>
      <w:r>
        <w:rPr>
          <w:spacing w:val="-4"/>
        </w:rPr>
        <w:t> </w:t>
      </w:r>
      <w:r>
        <w:rPr/>
        <w:t>and been</w:t>
      </w:r>
      <w:r>
        <w:rPr>
          <w:spacing w:val="-3"/>
        </w:rPr>
        <w:t> </w:t>
      </w:r>
      <w:r>
        <w:rPr/>
        <w:t>resurrected.</w:t>
      </w:r>
      <w:r>
        <w:rPr>
          <w:spacing w:val="-3"/>
        </w:rPr>
        <w:t> </w:t>
      </w:r>
      <w:r>
        <w:rPr/>
        <w:t>So,</w:t>
      </w:r>
      <w:r>
        <w:rPr>
          <w:spacing w:val="-3"/>
        </w:rPr>
        <w:t> </w:t>
      </w:r>
      <w:r>
        <w:rPr/>
        <w:t>Paul</w:t>
      </w:r>
      <w:r>
        <w:rPr>
          <w:spacing w:val="-3"/>
        </w:rPr>
        <w:t> </w:t>
      </w:r>
      <w:r>
        <w:rPr/>
        <w:t>uses</w:t>
      </w:r>
      <w:r>
        <w:rPr>
          <w:spacing w:val="-3"/>
        </w:rPr>
        <w:t> </w:t>
      </w:r>
      <w:r>
        <w:rPr/>
        <w:t>sarcasm</w:t>
      </w:r>
      <w:r>
        <w:rPr>
          <w:spacing w:val="-3"/>
        </w:rPr>
        <w:t> </w:t>
      </w:r>
      <w:r>
        <w:rPr/>
        <w:t>to</w:t>
      </w:r>
      <w:r>
        <w:rPr>
          <w:spacing w:val="-3"/>
        </w:rPr>
        <w:t> </w:t>
      </w:r>
      <w:r>
        <w:rPr/>
        <w:t>knock</w:t>
      </w:r>
      <w:r>
        <w:rPr>
          <w:spacing w:val="-3"/>
        </w:rPr>
        <w:t> </w:t>
      </w:r>
      <w:r>
        <w:rPr/>
        <w:t>them</w:t>
      </w:r>
      <w:r>
        <w:rPr>
          <w:spacing w:val="-3"/>
        </w:rPr>
        <w:t> </w:t>
      </w:r>
      <w:r>
        <w:rPr/>
        <w:t>to</w:t>
      </w:r>
      <w:r>
        <w:rPr>
          <w:spacing w:val="-3"/>
        </w:rPr>
        <w:t> </w:t>
      </w:r>
      <w:r>
        <w:rPr/>
        <w:t>their</w:t>
      </w:r>
      <w:r>
        <w:rPr>
          <w:spacing w:val="-4"/>
        </w:rPr>
        <w:t> </w:t>
      </w:r>
      <w:r>
        <w:rPr/>
        <w:t>senses!</w:t>
      </w:r>
      <w:r>
        <w:rPr>
          <w:spacing w:val="-8"/>
        </w:rPr>
        <w:t> </w:t>
      </w:r>
      <w:r>
        <w:rPr/>
        <w:t>They</w:t>
      </w:r>
      <w:r>
        <w:rPr>
          <w:spacing w:val="-3"/>
        </w:rPr>
        <w:t> </w:t>
      </w:r>
      <w:r>
        <w:rPr/>
        <w:t>were</w:t>
      </w:r>
      <w:r>
        <w:rPr>
          <w:spacing w:val="-2"/>
        </w:rPr>
        <w:t> </w:t>
      </w:r>
      <w:r>
        <w:rPr/>
        <w:t>all</w:t>
      </w:r>
      <w:r>
        <w:rPr>
          <w:spacing w:val="-3"/>
        </w:rPr>
        <w:t> </w:t>
      </w:r>
      <w:r>
        <w:rPr/>
        <w:t>baptized</w:t>
      </w:r>
      <w:r>
        <w:rPr>
          <w:spacing w:val="-3"/>
        </w:rPr>
        <w:t> </w:t>
      </w:r>
      <w:r>
        <w:rPr/>
        <w:t>in the name of Christ with the belief that he was resurrected. Paul sarcastically argues that if they didn’t believe in resurrection, they must believe that Christ is dead! So, why are they baptized into someone who is dead!? They might as well party because there’s no hope! But Paul sets them straight by reminding them that he often endangers his life for the resurrected Christ! By this, he reminds them that they are dedicated to the living Christ too. If they believe that Christ was resurrected, how could they doubt that there’s going to be a resurrection, as Christ talked </w:t>
      </w:r>
      <w:r>
        <w:rPr>
          <w:spacing w:val="-2"/>
        </w:rPr>
        <w:t>about?</w:t>
      </w:r>
    </w:p>
    <w:p>
      <w:pPr>
        <w:pStyle w:val="BodyText"/>
        <w:spacing w:line="259" w:lineRule="auto" w:before="158"/>
      </w:pPr>
      <w:r>
        <w:rPr/>
        <w:t>I</w:t>
      </w:r>
      <w:r>
        <w:rPr>
          <w:spacing w:val="-4"/>
        </w:rPr>
        <w:t> </w:t>
      </w:r>
      <w:r>
        <w:rPr/>
        <w:t>often</w:t>
      </w:r>
      <w:r>
        <w:rPr>
          <w:spacing w:val="-3"/>
        </w:rPr>
        <w:t> </w:t>
      </w:r>
      <w:r>
        <w:rPr/>
        <w:t>wonder</w:t>
      </w:r>
      <w:r>
        <w:rPr>
          <w:spacing w:val="-4"/>
        </w:rPr>
        <w:t> </w:t>
      </w:r>
      <w:r>
        <w:rPr/>
        <w:t>what</w:t>
      </w:r>
      <w:r>
        <w:rPr>
          <w:spacing w:val="-3"/>
        </w:rPr>
        <w:t> </w:t>
      </w:r>
      <w:r>
        <w:rPr/>
        <w:t>the</w:t>
      </w:r>
      <w:r>
        <w:rPr>
          <w:spacing w:val="-2"/>
        </w:rPr>
        <w:t> </w:t>
      </w:r>
      <w:r>
        <w:rPr/>
        <w:t>multiple</w:t>
      </w:r>
      <w:r>
        <w:rPr>
          <w:spacing w:val="-4"/>
        </w:rPr>
        <w:t> </w:t>
      </w:r>
      <w:r>
        <w:rPr/>
        <w:t>reasons</w:t>
      </w:r>
      <w:r>
        <w:rPr>
          <w:spacing w:val="-3"/>
        </w:rPr>
        <w:t> </w:t>
      </w:r>
      <w:r>
        <w:rPr/>
        <w:t>are</w:t>
      </w:r>
      <w:r>
        <w:rPr>
          <w:spacing w:val="-2"/>
        </w:rPr>
        <w:t> </w:t>
      </w:r>
      <w:r>
        <w:rPr/>
        <w:t>for</w:t>
      </w:r>
      <w:r>
        <w:rPr>
          <w:spacing w:val="-4"/>
        </w:rPr>
        <w:t> </w:t>
      </w:r>
      <w:r>
        <w:rPr/>
        <w:t>spiritual</w:t>
      </w:r>
      <w:r>
        <w:rPr>
          <w:spacing w:val="-3"/>
        </w:rPr>
        <w:t> </w:t>
      </w:r>
      <w:r>
        <w:rPr/>
        <w:t>leaders</w:t>
      </w:r>
      <w:r>
        <w:rPr>
          <w:spacing w:val="-3"/>
        </w:rPr>
        <w:t> </w:t>
      </w:r>
      <w:r>
        <w:rPr/>
        <w:t>to</w:t>
      </w:r>
      <w:r>
        <w:rPr>
          <w:spacing w:val="-3"/>
        </w:rPr>
        <w:t> </w:t>
      </w:r>
      <w:r>
        <w:rPr/>
        <w:t>not</w:t>
      </w:r>
      <w:r>
        <w:rPr>
          <w:spacing w:val="-3"/>
        </w:rPr>
        <w:t> </w:t>
      </w:r>
      <w:r>
        <w:rPr/>
        <w:t>understand</w:t>
      </w:r>
      <w:r>
        <w:rPr>
          <w:spacing w:val="-3"/>
        </w:rPr>
        <w:t> </w:t>
      </w:r>
      <w:r>
        <w:rPr/>
        <w:t>this.</w:t>
      </w:r>
      <w:r>
        <w:rPr>
          <w:spacing w:val="-3"/>
        </w:rPr>
        <w:t> </w:t>
      </w:r>
      <w:r>
        <w:rPr/>
        <w:t>I</w:t>
      </w:r>
      <w:r>
        <w:rPr>
          <w:spacing w:val="-4"/>
        </w:rPr>
        <w:t> </w:t>
      </w:r>
      <w:r>
        <w:rPr/>
        <w:t>believe that they either don’t put the effort into it to figure it out or they have figured it out but keep the truth silent, in fear of reprisals of men. This passage disagrees with many false teachings. The Mormons (Seventh Day</w:t>
      </w:r>
      <w:r>
        <w:rPr>
          <w:spacing w:val="-2"/>
        </w:rPr>
        <w:t> </w:t>
      </w:r>
      <w:r>
        <w:rPr/>
        <w:t>Adventists) for sure. But also, many main stream “Christian” churches who teach that when people die, they go to a heaven or fiery hell of torment and ignore Christ’s words mentioned in John 5:28-29 of a resurrection of the good and bad. (Daniel 12:1-2)</w:t>
      </w:r>
    </w:p>
    <w:p>
      <w:pPr>
        <w:pStyle w:val="BodyText"/>
        <w:spacing w:line="398" w:lineRule="auto" w:before="158"/>
        <w:ind w:right="5386"/>
      </w:pPr>
      <w:r>
        <w:rPr/>
        <w:t>See</w:t>
      </w:r>
      <w:r>
        <w:rPr>
          <w:spacing w:val="-6"/>
        </w:rPr>
        <w:t> </w:t>
      </w:r>
      <w:r>
        <w:rPr>
          <w:color w:val="0D5FAD"/>
          <w:u w:val="single" w:color="0D5FAD"/>
        </w:rPr>
        <w:t>The</w:t>
      </w:r>
      <w:r>
        <w:rPr>
          <w:color w:val="0D5FAD"/>
          <w:spacing w:val="-6"/>
          <w:u w:val="single" w:color="0D5FAD"/>
        </w:rPr>
        <w:t> </w:t>
      </w:r>
      <w:r>
        <w:rPr>
          <w:color w:val="0D5FAD"/>
          <w:u w:val="single" w:color="0D5FAD"/>
        </w:rPr>
        <w:t>resurrection</w:t>
      </w:r>
      <w:r>
        <w:rPr>
          <w:color w:val="0D5FAD"/>
          <w:spacing w:val="-6"/>
          <w:u w:val="single" w:color="0D5FAD"/>
        </w:rPr>
        <w:t> </w:t>
      </w:r>
      <w:r>
        <w:rPr>
          <w:color w:val="0D5FAD"/>
          <w:u w:val="single" w:color="0D5FAD"/>
        </w:rPr>
        <w:t>of</w:t>
      </w:r>
      <w:r>
        <w:rPr>
          <w:color w:val="0D5FAD"/>
          <w:spacing w:val="-6"/>
          <w:u w:val="single" w:color="0D5FAD"/>
        </w:rPr>
        <w:t> </w:t>
      </w:r>
      <w:r>
        <w:rPr>
          <w:color w:val="0D5FAD"/>
          <w:u w:val="single" w:color="0D5FAD"/>
        </w:rPr>
        <w:t>the</w:t>
      </w:r>
      <w:r>
        <w:rPr>
          <w:color w:val="0D5FAD"/>
          <w:spacing w:val="-6"/>
          <w:u w:val="single" w:color="0D5FAD"/>
        </w:rPr>
        <w:t> </w:t>
      </w:r>
      <w:r>
        <w:rPr>
          <w:color w:val="0D5FAD"/>
          <w:u w:val="single" w:color="0D5FAD"/>
        </w:rPr>
        <w:t>good</w:t>
      </w:r>
      <w:r>
        <w:rPr>
          <w:color w:val="0D5FAD"/>
          <w:spacing w:val="-6"/>
          <w:u w:val="single" w:color="0D5FAD"/>
        </w:rPr>
        <w:t> </w:t>
      </w:r>
      <w:r>
        <w:rPr>
          <w:color w:val="0D5FAD"/>
          <w:u w:val="single" w:color="0D5FAD"/>
        </w:rPr>
        <w:t>and</w:t>
      </w:r>
      <w:r>
        <w:rPr>
          <w:color w:val="0D5FAD"/>
          <w:spacing w:val="-6"/>
          <w:u w:val="single" w:color="0D5FAD"/>
        </w:rPr>
        <w:t> </w:t>
      </w:r>
      <w:r>
        <w:rPr>
          <w:color w:val="0D5FAD"/>
          <w:u w:val="single" w:color="0D5FAD"/>
        </w:rPr>
        <w:t>bad</w:t>
      </w:r>
      <w:r>
        <w:rPr>
          <w:color w:val="0D5FAD"/>
        </w:rPr>
        <w:t> </w:t>
      </w:r>
      <w:r>
        <w:rPr/>
        <w:t>See </w:t>
      </w:r>
      <w:r>
        <w:rPr>
          <w:color w:val="0D5FAD"/>
          <w:u w:val="single" w:color="0D5FAD"/>
        </w:rPr>
        <w:t>The soul and the spirit</w:t>
      </w:r>
    </w:p>
    <w:p>
      <w:pPr>
        <w:pStyle w:val="BodyText"/>
        <w:ind w:left="0"/>
        <w:rPr>
          <w:sz w:val="20"/>
        </w:rPr>
      </w:pPr>
    </w:p>
    <w:p>
      <w:pPr>
        <w:pStyle w:val="Heading2"/>
        <w:spacing w:before="227"/>
      </w:pPr>
      <w:r>
        <w:rPr/>
        <w:t>Here’s</w:t>
      </w:r>
      <w:r>
        <w:rPr>
          <w:spacing w:val="-8"/>
        </w:rPr>
        <w:t> </w:t>
      </w:r>
      <w:r>
        <w:rPr/>
        <w:t>the</w:t>
      </w:r>
      <w:r>
        <w:rPr>
          <w:spacing w:val="-8"/>
        </w:rPr>
        <w:t> </w:t>
      </w:r>
      <w:r>
        <w:rPr>
          <w:spacing w:val="-2"/>
        </w:rPr>
        <w:t>context:</w:t>
      </w:r>
    </w:p>
    <w:p>
      <w:pPr>
        <w:spacing w:before="182"/>
        <w:ind w:left="119" w:right="0" w:firstLine="0"/>
        <w:jc w:val="left"/>
        <w:rPr>
          <w:sz w:val="24"/>
        </w:rPr>
      </w:pPr>
      <w:r>
        <w:rPr>
          <w:b/>
          <w:color w:val="0D5FAD"/>
          <w:sz w:val="24"/>
          <w:u w:val="single" w:color="0D5FAD"/>
        </w:rPr>
        <w:t>1</w:t>
      </w:r>
      <w:r>
        <w:rPr>
          <w:b/>
          <w:color w:val="0D5FAD"/>
          <w:spacing w:val="-2"/>
          <w:sz w:val="24"/>
          <w:u w:val="single" w:color="0D5FAD"/>
        </w:rPr>
        <w:t> </w:t>
      </w:r>
      <w:r>
        <w:rPr>
          <w:b/>
          <w:color w:val="0D5FAD"/>
          <w:sz w:val="24"/>
          <w:u w:val="single" w:color="0D5FAD"/>
        </w:rPr>
        <w:t>Corinthians</w:t>
      </w:r>
      <w:r>
        <w:rPr>
          <w:b/>
          <w:color w:val="0D5FAD"/>
          <w:spacing w:val="-1"/>
          <w:sz w:val="24"/>
          <w:u w:val="single" w:color="0D5FAD"/>
        </w:rPr>
        <w:t> </w:t>
      </w:r>
      <w:r>
        <w:rPr>
          <w:b/>
          <w:color w:val="0D5FAD"/>
          <w:sz w:val="24"/>
          <w:u w:val="single" w:color="0D5FAD"/>
        </w:rPr>
        <w:t>15:1-33</w:t>
      </w:r>
      <w:r>
        <w:rPr>
          <w:b/>
          <w:color w:val="0D5FAD"/>
          <w:spacing w:val="-1"/>
          <w:sz w:val="24"/>
          <w:u w:val="single" w:color="0D5FAD"/>
        </w:rPr>
        <w:t> </w:t>
      </w:r>
      <w:r>
        <w:rPr>
          <w:b/>
          <w:color w:val="0D5FAD"/>
          <w:spacing w:val="-2"/>
          <w:sz w:val="24"/>
          <w:u w:val="single" w:color="0D5FAD"/>
        </w:rPr>
        <w:t>(WEB)</w:t>
      </w:r>
      <w:r>
        <w:rPr>
          <w:spacing w:val="-2"/>
          <w:sz w:val="24"/>
        </w:rPr>
        <w:t>:</w:t>
      </w:r>
    </w:p>
    <w:p>
      <w:pPr>
        <w:pStyle w:val="BodyText"/>
        <w:spacing w:line="259" w:lineRule="auto" w:before="183"/>
      </w:pPr>
      <w:r>
        <w:rPr/>
        <w:t>15 Now I declare to you, brothers, the Good News which I preached to you, which also you received,</w:t>
      </w:r>
      <w:r>
        <w:rPr>
          <w:spacing w:val="-4"/>
        </w:rPr>
        <w:t> </w:t>
      </w:r>
      <w:r>
        <w:rPr/>
        <w:t>in</w:t>
      </w:r>
      <w:r>
        <w:rPr>
          <w:spacing w:val="-2"/>
        </w:rPr>
        <w:t> </w:t>
      </w:r>
      <w:r>
        <w:rPr/>
        <w:t>which</w:t>
      </w:r>
      <w:r>
        <w:rPr>
          <w:spacing w:val="-2"/>
        </w:rPr>
        <w:t> </w:t>
      </w:r>
      <w:r>
        <w:rPr/>
        <w:t>you</w:t>
      </w:r>
      <w:r>
        <w:rPr>
          <w:spacing w:val="-2"/>
        </w:rPr>
        <w:t> </w:t>
      </w:r>
      <w:r>
        <w:rPr/>
        <w:t>also</w:t>
      </w:r>
      <w:r>
        <w:rPr>
          <w:spacing w:val="-2"/>
        </w:rPr>
        <w:t> </w:t>
      </w:r>
      <w:r>
        <w:rPr/>
        <w:t>stand,</w:t>
      </w:r>
      <w:r>
        <w:rPr>
          <w:spacing w:val="-3"/>
        </w:rPr>
        <w:t> </w:t>
      </w:r>
      <w:r>
        <w:rPr>
          <w:vertAlign w:val="superscript"/>
        </w:rPr>
        <w:t>2</w:t>
      </w:r>
      <w:r>
        <w:rPr>
          <w:spacing w:val="-18"/>
          <w:vertAlign w:val="baseline"/>
        </w:rPr>
        <w:t> </w:t>
      </w:r>
      <w:r>
        <w:rPr>
          <w:vertAlign w:val="baseline"/>
        </w:rPr>
        <w:t>by</w:t>
      </w:r>
      <w:r>
        <w:rPr>
          <w:spacing w:val="-2"/>
          <w:vertAlign w:val="baseline"/>
        </w:rPr>
        <w:t> </w:t>
      </w:r>
      <w:r>
        <w:rPr>
          <w:vertAlign w:val="baseline"/>
        </w:rPr>
        <w:t>which</w:t>
      </w:r>
      <w:r>
        <w:rPr>
          <w:spacing w:val="-2"/>
          <w:vertAlign w:val="baseline"/>
        </w:rPr>
        <w:t> </w:t>
      </w:r>
      <w:r>
        <w:rPr>
          <w:vertAlign w:val="baseline"/>
        </w:rPr>
        <w:t>also</w:t>
      </w:r>
      <w:r>
        <w:rPr>
          <w:spacing w:val="-2"/>
          <w:vertAlign w:val="baseline"/>
        </w:rPr>
        <w:t> </w:t>
      </w:r>
      <w:r>
        <w:rPr>
          <w:vertAlign w:val="baseline"/>
        </w:rPr>
        <w:t>you</w:t>
      </w:r>
      <w:r>
        <w:rPr>
          <w:spacing w:val="-2"/>
          <w:vertAlign w:val="baseline"/>
        </w:rPr>
        <w:t> </w:t>
      </w:r>
      <w:r>
        <w:rPr>
          <w:vertAlign w:val="baseline"/>
        </w:rPr>
        <w:t>are</w:t>
      </w:r>
      <w:r>
        <w:rPr>
          <w:spacing w:val="-3"/>
          <w:vertAlign w:val="baseline"/>
        </w:rPr>
        <w:t> </w:t>
      </w:r>
      <w:r>
        <w:rPr>
          <w:vertAlign w:val="baseline"/>
        </w:rPr>
        <w:t>saved,</w:t>
      </w:r>
      <w:r>
        <w:rPr>
          <w:spacing w:val="-2"/>
          <w:vertAlign w:val="baseline"/>
        </w:rPr>
        <w:t> </w:t>
      </w:r>
      <w:r>
        <w:rPr>
          <w:vertAlign w:val="baseline"/>
        </w:rPr>
        <w:t>if</w:t>
      </w:r>
      <w:r>
        <w:rPr>
          <w:spacing w:val="-3"/>
          <w:vertAlign w:val="baseline"/>
        </w:rPr>
        <w:t> </w:t>
      </w:r>
      <w:r>
        <w:rPr>
          <w:vertAlign w:val="baseline"/>
        </w:rPr>
        <w:t>you</w:t>
      </w:r>
      <w:r>
        <w:rPr>
          <w:spacing w:val="-2"/>
          <w:vertAlign w:val="baseline"/>
        </w:rPr>
        <w:t> </w:t>
      </w:r>
      <w:r>
        <w:rPr>
          <w:vertAlign w:val="baseline"/>
        </w:rPr>
        <w:t>hold</w:t>
      </w:r>
      <w:r>
        <w:rPr>
          <w:spacing w:val="-2"/>
          <w:vertAlign w:val="baseline"/>
        </w:rPr>
        <w:t> </w:t>
      </w:r>
      <w:r>
        <w:rPr>
          <w:vertAlign w:val="baseline"/>
        </w:rPr>
        <w:t>firmly</w:t>
      </w:r>
      <w:r>
        <w:rPr>
          <w:spacing w:val="-2"/>
          <w:vertAlign w:val="baseline"/>
        </w:rPr>
        <w:t> </w:t>
      </w:r>
      <w:r>
        <w:rPr>
          <w:vertAlign w:val="baseline"/>
        </w:rPr>
        <w:t>the</w:t>
      </w:r>
      <w:r>
        <w:rPr>
          <w:spacing w:val="-3"/>
          <w:vertAlign w:val="baseline"/>
        </w:rPr>
        <w:t> </w:t>
      </w:r>
      <w:r>
        <w:rPr>
          <w:vertAlign w:val="baseline"/>
        </w:rPr>
        <w:t>word</w:t>
      </w:r>
    </w:p>
    <w:p>
      <w:pPr>
        <w:spacing w:after="0" w:line="259" w:lineRule="auto"/>
        <w:sectPr>
          <w:pgSz w:w="12240" w:h="15840"/>
          <w:pgMar w:header="0" w:footer="523" w:top="1380" w:bottom="720" w:left="1320" w:right="1320"/>
        </w:sectPr>
      </w:pPr>
    </w:p>
    <w:p>
      <w:pPr>
        <w:pStyle w:val="BodyText"/>
        <w:spacing w:line="259" w:lineRule="auto" w:before="99"/>
        <w:ind w:right="267"/>
      </w:pPr>
      <w:r>
        <w:rPr/>
        <w:t>which I preached to you—unless you believed in vain. </w:t>
      </w:r>
      <w:r>
        <w:rPr>
          <w:vertAlign w:val="superscript"/>
        </w:rPr>
        <w:t>3</w:t>
      </w:r>
      <w:r>
        <w:rPr>
          <w:spacing w:val="-13"/>
          <w:vertAlign w:val="baseline"/>
        </w:rPr>
        <w:t> </w:t>
      </w:r>
      <w:r>
        <w:rPr>
          <w:vertAlign w:val="baseline"/>
        </w:rPr>
        <w:t>For I delivered to you first of all that which I also received: that Christ died for our sins according to the Scriptures, </w:t>
      </w:r>
      <w:r>
        <w:rPr>
          <w:vertAlign w:val="superscript"/>
        </w:rPr>
        <w:t>4</w:t>
      </w:r>
      <w:r>
        <w:rPr>
          <w:spacing w:val="-13"/>
          <w:vertAlign w:val="baseline"/>
        </w:rPr>
        <w:t> </w:t>
      </w:r>
      <w:r>
        <w:rPr>
          <w:vertAlign w:val="baseline"/>
        </w:rPr>
        <w:t>that he was buried,</w:t>
      </w:r>
      <w:r>
        <w:rPr>
          <w:spacing w:val="-4"/>
          <w:vertAlign w:val="baseline"/>
        </w:rPr>
        <w:t> </w:t>
      </w:r>
      <w:r>
        <w:rPr>
          <w:vertAlign w:val="baseline"/>
        </w:rPr>
        <w:t>that</w:t>
      </w:r>
      <w:r>
        <w:rPr>
          <w:spacing w:val="-3"/>
          <w:vertAlign w:val="baseline"/>
        </w:rPr>
        <w:t> </w:t>
      </w:r>
      <w:r>
        <w:rPr>
          <w:vertAlign w:val="baseline"/>
        </w:rPr>
        <w:t>he</w:t>
      </w:r>
      <w:r>
        <w:rPr>
          <w:spacing w:val="-4"/>
          <w:vertAlign w:val="baseline"/>
        </w:rPr>
        <w:t> </w:t>
      </w:r>
      <w:r>
        <w:rPr>
          <w:vertAlign w:val="baseline"/>
        </w:rPr>
        <w:t>was</w:t>
      </w:r>
      <w:r>
        <w:rPr>
          <w:spacing w:val="-1"/>
          <w:vertAlign w:val="baseline"/>
        </w:rPr>
        <w:t> </w:t>
      </w:r>
      <w:r>
        <w:rPr>
          <w:vertAlign w:val="baseline"/>
        </w:rPr>
        <w:t>raised</w:t>
      </w:r>
      <w:r>
        <w:rPr>
          <w:spacing w:val="-1"/>
          <w:vertAlign w:val="baseline"/>
        </w:rPr>
        <w:t> </w:t>
      </w:r>
      <w:r>
        <w:rPr>
          <w:vertAlign w:val="baseline"/>
        </w:rPr>
        <w:t>on</w:t>
      </w:r>
      <w:r>
        <w:rPr>
          <w:spacing w:val="-3"/>
          <w:vertAlign w:val="baseline"/>
        </w:rPr>
        <w:t> </w:t>
      </w:r>
      <w:r>
        <w:rPr>
          <w:vertAlign w:val="baseline"/>
        </w:rPr>
        <w:t>the</w:t>
      </w:r>
      <w:r>
        <w:rPr>
          <w:spacing w:val="-4"/>
          <w:vertAlign w:val="baseline"/>
        </w:rPr>
        <w:t> </w:t>
      </w:r>
      <w:r>
        <w:rPr>
          <w:vertAlign w:val="baseline"/>
        </w:rPr>
        <w:t>third</w:t>
      </w:r>
      <w:r>
        <w:rPr>
          <w:spacing w:val="-3"/>
          <w:vertAlign w:val="baseline"/>
        </w:rPr>
        <w:t> </w:t>
      </w:r>
      <w:r>
        <w:rPr>
          <w:vertAlign w:val="baseline"/>
        </w:rPr>
        <w:t>day</w:t>
      </w:r>
      <w:r>
        <w:rPr>
          <w:spacing w:val="-3"/>
          <w:vertAlign w:val="baseline"/>
        </w:rPr>
        <w:t> </w:t>
      </w:r>
      <w:r>
        <w:rPr>
          <w:vertAlign w:val="baseline"/>
        </w:rPr>
        <w:t>according</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Scriptures,</w:t>
      </w:r>
      <w:r>
        <w:rPr>
          <w:spacing w:val="-4"/>
          <w:vertAlign w:val="baseline"/>
        </w:rPr>
        <w:t> </w:t>
      </w:r>
      <w:r>
        <w:rPr>
          <w:vertAlign w:val="superscript"/>
        </w:rPr>
        <w:t>5</w:t>
      </w:r>
      <w:r>
        <w:rPr>
          <w:spacing w:val="-18"/>
          <w:vertAlign w:val="baseline"/>
        </w:rPr>
        <w:t> </w:t>
      </w:r>
      <w:r>
        <w:rPr>
          <w:vertAlign w:val="baseline"/>
        </w:rPr>
        <w:t>and</w:t>
      </w:r>
      <w:r>
        <w:rPr>
          <w:spacing w:val="-3"/>
          <w:vertAlign w:val="baseline"/>
        </w:rPr>
        <w:t> </w:t>
      </w:r>
      <w:r>
        <w:rPr>
          <w:vertAlign w:val="baseline"/>
        </w:rPr>
        <w:t>that</w:t>
      </w:r>
      <w:r>
        <w:rPr>
          <w:spacing w:val="-3"/>
          <w:vertAlign w:val="baseline"/>
        </w:rPr>
        <w:t> </w:t>
      </w:r>
      <w:r>
        <w:rPr>
          <w:vertAlign w:val="baseline"/>
        </w:rPr>
        <w:t>he</w:t>
      </w:r>
      <w:r>
        <w:rPr>
          <w:spacing w:val="-4"/>
          <w:vertAlign w:val="baseline"/>
        </w:rPr>
        <w:t> </w:t>
      </w:r>
      <w:r>
        <w:rPr>
          <w:vertAlign w:val="baseline"/>
        </w:rPr>
        <w:t>appeared</w:t>
      </w:r>
      <w:r>
        <w:rPr>
          <w:spacing w:val="-3"/>
          <w:vertAlign w:val="baseline"/>
        </w:rPr>
        <w:t> </w:t>
      </w:r>
      <w:r>
        <w:rPr>
          <w:vertAlign w:val="baseline"/>
        </w:rPr>
        <w:t>to Cephas, then to the twelve. </w:t>
      </w:r>
      <w:r>
        <w:rPr>
          <w:vertAlign w:val="superscript"/>
        </w:rPr>
        <w:t>6</w:t>
      </w:r>
      <w:r>
        <w:rPr>
          <w:spacing w:val="-12"/>
          <w:vertAlign w:val="baseline"/>
        </w:rPr>
        <w:t> </w:t>
      </w:r>
      <w:r>
        <w:rPr>
          <w:vertAlign w:val="baseline"/>
        </w:rPr>
        <w:t>Then he appeared to over five hundred brothers at once, most of whom</w:t>
      </w:r>
      <w:r>
        <w:rPr>
          <w:spacing w:val="-6"/>
          <w:vertAlign w:val="baseline"/>
        </w:rPr>
        <w:t> </w:t>
      </w:r>
      <w:r>
        <w:rPr>
          <w:vertAlign w:val="baseline"/>
        </w:rPr>
        <w:t>remain</w:t>
      </w:r>
      <w:r>
        <w:rPr>
          <w:spacing w:val="-4"/>
          <w:vertAlign w:val="baseline"/>
        </w:rPr>
        <w:t> </w:t>
      </w:r>
      <w:r>
        <w:rPr>
          <w:vertAlign w:val="baseline"/>
        </w:rPr>
        <w:t>until</w:t>
      </w:r>
      <w:r>
        <w:rPr>
          <w:spacing w:val="-4"/>
          <w:vertAlign w:val="baseline"/>
        </w:rPr>
        <w:t> </w:t>
      </w:r>
      <w:r>
        <w:rPr>
          <w:vertAlign w:val="baseline"/>
        </w:rPr>
        <w:t>now,</w:t>
      </w:r>
      <w:r>
        <w:rPr>
          <w:spacing w:val="-4"/>
          <w:vertAlign w:val="baseline"/>
        </w:rPr>
        <w:t> </w:t>
      </w:r>
      <w:r>
        <w:rPr>
          <w:vertAlign w:val="baseline"/>
        </w:rPr>
        <w:t>but</w:t>
      </w:r>
      <w:r>
        <w:rPr>
          <w:spacing w:val="-4"/>
          <w:vertAlign w:val="baseline"/>
        </w:rPr>
        <w:t> </w:t>
      </w:r>
      <w:r>
        <w:rPr>
          <w:vertAlign w:val="baseline"/>
        </w:rPr>
        <w:t>some</w:t>
      </w:r>
      <w:r>
        <w:rPr>
          <w:spacing w:val="-5"/>
          <w:vertAlign w:val="baseline"/>
        </w:rPr>
        <w:t> </w:t>
      </w:r>
      <w:r>
        <w:rPr>
          <w:vertAlign w:val="baseline"/>
        </w:rPr>
        <w:t>have</w:t>
      </w:r>
      <w:r>
        <w:rPr>
          <w:spacing w:val="-5"/>
          <w:vertAlign w:val="baseline"/>
        </w:rPr>
        <w:t> </w:t>
      </w:r>
      <w:r>
        <w:rPr>
          <w:vertAlign w:val="baseline"/>
        </w:rPr>
        <w:t>also</w:t>
      </w:r>
      <w:r>
        <w:rPr>
          <w:spacing w:val="-4"/>
          <w:vertAlign w:val="baseline"/>
        </w:rPr>
        <w:t> </w:t>
      </w:r>
      <w:r>
        <w:rPr>
          <w:vertAlign w:val="baseline"/>
        </w:rPr>
        <w:t>fallen</w:t>
      </w:r>
      <w:r>
        <w:rPr>
          <w:spacing w:val="-2"/>
          <w:vertAlign w:val="baseline"/>
        </w:rPr>
        <w:t> </w:t>
      </w:r>
      <w:r>
        <w:rPr>
          <w:vertAlign w:val="baseline"/>
        </w:rPr>
        <w:t>asleep.</w:t>
      </w:r>
      <w:r>
        <w:rPr>
          <w:spacing w:val="-5"/>
          <w:vertAlign w:val="baseline"/>
        </w:rPr>
        <w:t> </w:t>
      </w:r>
      <w:r>
        <w:rPr>
          <w:vertAlign w:val="superscript"/>
        </w:rPr>
        <w:t>7</w:t>
      </w:r>
      <w:r>
        <w:rPr>
          <w:spacing w:val="-18"/>
          <w:vertAlign w:val="baseline"/>
        </w:rPr>
        <w:t> </w:t>
      </w:r>
      <w:r>
        <w:rPr>
          <w:vertAlign w:val="baseline"/>
        </w:rPr>
        <w:t>Then</w:t>
      </w:r>
      <w:r>
        <w:rPr>
          <w:spacing w:val="-4"/>
          <w:vertAlign w:val="baseline"/>
        </w:rPr>
        <w:t> </w:t>
      </w:r>
      <w:r>
        <w:rPr>
          <w:vertAlign w:val="baseline"/>
        </w:rPr>
        <w:t>he</w:t>
      </w:r>
      <w:r>
        <w:rPr>
          <w:spacing w:val="-5"/>
          <w:vertAlign w:val="baseline"/>
        </w:rPr>
        <w:t> </w:t>
      </w:r>
      <w:r>
        <w:rPr>
          <w:vertAlign w:val="baseline"/>
        </w:rPr>
        <w:t>appeared</w:t>
      </w:r>
      <w:r>
        <w:rPr>
          <w:spacing w:val="-4"/>
          <w:vertAlign w:val="baseline"/>
        </w:rPr>
        <w:t> </w:t>
      </w:r>
      <w:r>
        <w:rPr>
          <w:vertAlign w:val="baseline"/>
        </w:rPr>
        <w:t>to</w:t>
      </w:r>
      <w:r>
        <w:rPr>
          <w:spacing w:val="-4"/>
          <w:vertAlign w:val="baseline"/>
        </w:rPr>
        <w:t> </w:t>
      </w:r>
      <w:r>
        <w:rPr>
          <w:vertAlign w:val="baseline"/>
        </w:rPr>
        <w:t>James,</w:t>
      </w:r>
      <w:r>
        <w:rPr>
          <w:spacing w:val="-4"/>
          <w:vertAlign w:val="baseline"/>
        </w:rPr>
        <w:t> </w:t>
      </w:r>
      <w:r>
        <w:rPr>
          <w:vertAlign w:val="baseline"/>
        </w:rPr>
        <w:t>then</w:t>
      </w:r>
      <w:r>
        <w:rPr>
          <w:spacing w:val="-4"/>
          <w:vertAlign w:val="baseline"/>
        </w:rPr>
        <w:t> </w:t>
      </w:r>
      <w:r>
        <w:rPr>
          <w:vertAlign w:val="baseline"/>
        </w:rPr>
        <w:t>to all the apostles, </w:t>
      </w:r>
      <w:r>
        <w:rPr>
          <w:vertAlign w:val="superscript"/>
        </w:rPr>
        <w:t>8</w:t>
      </w:r>
      <w:r>
        <w:rPr>
          <w:spacing w:val="-13"/>
          <w:vertAlign w:val="baseline"/>
        </w:rPr>
        <w:t> </w:t>
      </w:r>
      <w:r>
        <w:rPr>
          <w:vertAlign w:val="baseline"/>
        </w:rPr>
        <w:t>and last of all, as to the child born at the wrong time, he appeared to me</w:t>
      </w:r>
    </w:p>
    <w:p>
      <w:pPr>
        <w:pStyle w:val="BodyText"/>
        <w:spacing w:line="259" w:lineRule="auto"/>
      </w:pPr>
      <w:r>
        <w:rPr/>
        <w:t>also. </w:t>
      </w:r>
      <w:r>
        <w:rPr>
          <w:vertAlign w:val="superscript"/>
        </w:rPr>
        <w:t>9</w:t>
      </w:r>
      <w:r>
        <w:rPr>
          <w:spacing w:val="-13"/>
          <w:vertAlign w:val="baseline"/>
        </w:rPr>
        <w:t> </w:t>
      </w:r>
      <w:r>
        <w:rPr>
          <w:vertAlign w:val="baseline"/>
        </w:rPr>
        <w:t>For I am the least of the apostles, who is not worthy to be called an apostle, because I persecuted</w:t>
      </w:r>
      <w:r>
        <w:rPr>
          <w:spacing w:val="-4"/>
          <w:vertAlign w:val="baseline"/>
        </w:rPr>
        <w:t> </w:t>
      </w:r>
      <w:r>
        <w:rPr>
          <w:vertAlign w:val="baseline"/>
        </w:rPr>
        <w:t>the</w:t>
      </w:r>
      <w:r>
        <w:rPr>
          <w:spacing w:val="-3"/>
          <w:vertAlign w:val="baseline"/>
        </w:rPr>
        <w:t> </w:t>
      </w:r>
      <w:r>
        <w:rPr>
          <w:vertAlign w:val="baseline"/>
        </w:rPr>
        <w:t>assembly</w:t>
      </w:r>
      <w:r>
        <w:rPr>
          <w:spacing w:val="-1"/>
          <w:vertAlign w:val="baseline"/>
        </w:rPr>
        <w:t> </w:t>
      </w:r>
      <w:r>
        <w:rPr>
          <w:vertAlign w:val="baseline"/>
        </w:rPr>
        <w:t>of</w:t>
      </w:r>
      <w:r>
        <w:rPr>
          <w:spacing w:val="-3"/>
          <w:vertAlign w:val="baseline"/>
        </w:rPr>
        <w:t> </w:t>
      </w:r>
      <w:r>
        <w:rPr>
          <w:vertAlign w:val="baseline"/>
        </w:rPr>
        <w:t>God.</w:t>
      </w:r>
      <w:r>
        <w:rPr>
          <w:spacing w:val="-3"/>
          <w:vertAlign w:val="baseline"/>
        </w:rPr>
        <w:t> </w:t>
      </w:r>
      <w:r>
        <w:rPr>
          <w:vertAlign w:val="superscript"/>
        </w:rPr>
        <w:t>10</w:t>
      </w:r>
      <w:r>
        <w:rPr>
          <w:spacing w:val="-18"/>
          <w:vertAlign w:val="baseline"/>
        </w:rPr>
        <w:t> </w:t>
      </w:r>
      <w:r>
        <w:rPr>
          <w:vertAlign w:val="baseline"/>
        </w:rPr>
        <w:t>But</w:t>
      </w:r>
      <w:r>
        <w:rPr>
          <w:spacing w:val="-2"/>
          <w:vertAlign w:val="baseline"/>
        </w:rPr>
        <w:t> </w:t>
      </w:r>
      <w:r>
        <w:rPr>
          <w:vertAlign w:val="baseline"/>
        </w:rPr>
        <w:t>by</w:t>
      </w:r>
      <w:r>
        <w:rPr>
          <w:spacing w:val="-2"/>
          <w:vertAlign w:val="baseline"/>
        </w:rPr>
        <w:t> </w:t>
      </w:r>
      <w:r>
        <w:rPr>
          <w:vertAlign w:val="baseline"/>
        </w:rPr>
        <w:t>the</w:t>
      </w:r>
      <w:r>
        <w:rPr>
          <w:spacing w:val="-3"/>
          <w:vertAlign w:val="baseline"/>
        </w:rPr>
        <w:t> </w:t>
      </w:r>
      <w:r>
        <w:rPr>
          <w:vertAlign w:val="baseline"/>
        </w:rPr>
        <w:t>grace</w:t>
      </w:r>
      <w:r>
        <w:rPr>
          <w:spacing w:val="-3"/>
          <w:vertAlign w:val="baseline"/>
        </w:rPr>
        <w:t> </w:t>
      </w:r>
      <w:r>
        <w:rPr>
          <w:vertAlign w:val="baseline"/>
        </w:rPr>
        <w:t>of</w:t>
      </w:r>
      <w:r>
        <w:rPr>
          <w:spacing w:val="-3"/>
          <w:vertAlign w:val="baseline"/>
        </w:rPr>
        <w:t> </w:t>
      </w:r>
      <w:r>
        <w:rPr>
          <w:vertAlign w:val="baseline"/>
        </w:rPr>
        <w:t>God</w:t>
      </w:r>
      <w:r>
        <w:rPr>
          <w:spacing w:val="-1"/>
          <w:vertAlign w:val="baseline"/>
        </w:rPr>
        <w:t> </w:t>
      </w:r>
      <w:r>
        <w:rPr>
          <w:vertAlign w:val="baseline"/>
        </w:rPr>
        <w:t>I</w:t>
      </w:r>
      <w:r>
        <w:rPr>
          <w:spacing w:val="-3"/>
          <w:vertAlign w:val="baseline"/>
        </w:rPr>
        <w:t> </w:t>
      </w:r>
      <w:r>
        <w:rPr>
          <w:vertAlign w:val="baseline"/>
        </w:rPr>
        <w:t>am</w:t>
      </w:r>
      <w:r>
        <w:rPr>
          <w:spacing w:val="-2"/>
          <w:vertAlign w:val="baseline"/>
        </w:rPr>
        <w:t> </w:t>
      </w:r>
      <w:r>
        <w:rPr>
          <w:vertAlign w:val="baseline"/>
        </w:rPr>
        <w:t>what</w:t>
      </w:r>
      <w:r>
        <w:rPr>
          <w:spacing w:val="-1"/>
          <w:vertAlign w:val="baseline"/>
        </w:rPr>
        <w:t> </w:t>
      </w:r>
      <w:r>
        <w:rPr>
          <w:vertAlign w:val="baseline"/>
        </w:rPr>
        <w:t>I</w:t>
      </w:r>
      <w:r>
        <w:rPr>
          <w:spacing w:val="-3"/>
          <w:vertAlign w:val="baseline"/>
        </w:rPr>
        <w:t> </w:t>
      </w:r>
      <w:r>
        <w:rPr>
          <w:vertAlign w:val="baseline"/>
        </w:rPr>
        <w:t>am.</w:t>
      </w:r>
      <w:r>
        <w:rPr>
          <w:spacing w:val="-2"/>
          <w:vertAlign w:val="baseline"/>
        </w:rPr>
        <w:t> </w:t>
      </w:r>
      <w:r>
        <w:rPr>
          <w:vertAlign w:val="baseline"/>
        </w:rPr>
        <w:t>His</w:t>
      </w:r>
      <w:r>
        <w:rPr>
          <w:spacing w:val="-2"/>
          <w:vertAlign w:val="baseline"/>
        </w:rPr>
        <w:t> </w:t>
      </w:r>
      <w:r>
        <w:rPr>
          <w:vertAlign w:val="baseline"/>
        </w:rPr>
        <w:t>grace</w:t>
      </w:r>
      <w:r>
        <w:rPr>
          <w:spacing w:val="-3"/>
          <w:vertAlign w:val="baseline"/>
        </w:rPr>
        <w:t> </w:t>
      </w:r>
      <w:r>
        <w:rPr>
          <w:vertAlign w:val="baseline"/>
        </w:rPr>
        <w:t>which</w:t>
      </w:r>
      <w:r>
        <w:rPr>
          <w:spacing w:val="-2"/>
          <w:vertAlign w:val="baseline"/>
        </w:rPr>
        <w:t> </w:t>
      </w:r>
      <w:r>
        <w:rPr>
          <w:vertAlign w:val="baseline"/>
        </w:rPr>
        <w:t>was given to me was not futile, but I worked more than all of them; yet not I, but the grace of God which was with me. </w:t>
      </w:r>
      <w:r>
        <w:rPr>
          <w:vertAlign w:val="superscript"/>
        </w:rPr>
        <w:t>11</w:t>
      </w:r>
      <w:r>
        <w:rPr>
          <w:spacing w:val="-15"/>
          <w:vertAlign w:val="baseline"/>
        </w:rPr>
        <w:t> </w:t>
      </w:r>
      <w:r>
        <w:rPr>
          <w:vertAlign w:val="baseline"/>
        </w:rPr>
        <w:t>Whether then it is I or they, so we preach, and so you believed.</w:t>
      </w:r>
    </w:p>
    <w:p>
      <w:pPr>
        <w:pStyle w:val="BodyText"/>
        <w:spacing w:line="259" w:lineRule="auto" w:before="158"/>
        <w:ind w:right="123"/>
      </w:pPr>
      <w:r>
        <w:rPr>
          <w:vertAlign w:val="superscript"/>
        </w:rPr>
        <w:t>12</w:t>
      </w:r>
      <w:r>
        <w:rPr>
          <w:spacing w:val="-21"/>
          <w:vertAlign w:val="baseline"/>
        </w:rPr>
        <w:t> </w:t>
      </w:r>
      <w:r>
        <w:rPr>
          <w:vertAlign w:val="baseline"/>
        </w:rPr>
        <w:t>Now</w:t>
      </w:r>
      <w:r>
        <w:rPr>
          <w:spacing w:val="-1"/>
          <w:vertAlign w:val="baseline"/>
        </w:rPr>
        <w:t> </w:t>
      </w:r>
      <w:r>
        <w:rPr>
          <w:vertAlign w:val="baseline"/>
        </w:rPr>
        <w:t>if</w:t>
      </w:r>
      <w:r>
        <w:rPr>
          <w:spacing w:val="-1"/>
          <w:vertAlign w:val="baseline"/>
        </w:rPr>
        <w:t> </w:t>
      </w:r>
      <w:r>
        <w:rPr>
          <w:vertAlign w:val="baseline"/>
        </w:rPr>
        <w:t>Christ is preached, that he</w:t>
      </w:r>
      <w:r>
        <w:rPr>
          <w:spacing w:val="-1"/>
          <w:vertAlign w:val="baseline"/>
        </w:rPr>
        <w:t> </w:t>
      </w:r>
      <w:r>
        <w:rPr>
          <w:vertAlign w:val="baseline"/>
        </w:rPr>
        <w:t>has been raised from the</w:t>
      </w:r>
      <w:r>
        <w:rPr>
          <w:spacing w:val="-1"/>
          <w:vertAlign w:val="baseline"/>
        </w:rPr>
        <w:t> </w:t>
      </w:r>
      <w:r>
        <w:rPr>
          <w:vertAlign w:val="baseline"/>
        </w:rPr>
        <w:t>dead, how</w:t>
      </w:r>
      <w:r>
        <w:rPr>
          <w:spacing w:val="-1"/>
          <w:vertAlign w:val="baseline"/>
        </w:rPr>
        <w:t> </w:t>
      </w:r>
      <w:r>
        <w:rPr>
          <w:vertAlign w:val="baseline"/>
        </w:rPr>
        <w:t>do some</w:t>
      </w:r>
      <w:r>
        <w:rPr>
          <w:spacing w:val="-1"/>
          <w:vertAlign w:val="baseline"/>
        </w:rPr>
        <w:t> </w:t>
      </w:r>
      <w:r>
        <w:rPr>
          <w:vertAlign w:val="baseline"/>
        </w:rPr>
        <w:t>among you say that there is no resurrection of the dead? </w:t>
      </w:r>
      <w:r>
        <w:rPr>
          <w:vertAlign w:val="superscript"/>
        </w:rPr>
        <w:t>13</w:t>
      </w:r>
      <w:r>
        <w:rPr>
          <w:spacing w:val="-17"/>
          <w:vertAlign w:val="baseline"/>
        </w:rPr>
        <w:t> </w:t>
      </w:r>
      <w:r>
        <w:rPr>
          <w:vertAlign w:val="baseline"/>
        </w:rPr>
        <w:t>But if there is no resurrection of the dead, neither has Christ been raised. </w:t>
      </w:r>
      <w:r>
        <w:rPr>
          <w:vertAlign w:val="superscript"/>
        </w:rPr>
        <w:t>14</w:t>
      </w:r>
      <w:r>
        <w:rPr>
          <w:spacing w:val="-13"/>
          <w:vertAlign w:val="baseline"/>
        </w:rPr>
        <w:t> </w:t>
      </w:r>
      <w:r>
        <w:rPr>
          <w:vertAlign w:val="baseline"/>
        </w:rPr>
        <w:t>If Christ has not been raised, then our preaching is in vain, and your faith also is in vain. </w:t>
      </w:r>
      <w:r>
        <w:rPr>
          <w:vertAlign w:val="superscript"/>
        </w:rPr>
        <w:t>15</w:t>
      </w:r>
      <w:r>
        <w:rPr>
          <w:spacing w:val="-15"/>
          <w:vertAlign w:val="baseline"/>
        </w:rPr>
        <w:t> </w:t>
      </w:r>
      <w:r>
        <w:rPr>
          <w:vertAlign w:val="baseline"/>
        </w:rPr>
        <w:t>Yes, we are also found false witnesses of God, because we testified about God that he raised up Christ, whom he didn’t raise up, if it is so that the dead are not raised. </w:t>
      </w:r>
      <w:r>
        <w:rPr>
          <w:vertAlign w:val="superscript"/>
        </w:rPr>
        <w:t>16</w:t>
      </w:r>
      <w:r>
        <w:rPr>
          <w:spacing w:val="-14"/>
          <w:vertAlign w:val="baseline"/>
        </w:rPr>
        <w:t> </w:t>
      </w:r>
      <w:r>
        <w:rPr>
          <w:vertAlign w:val="baseline"/>
        </w:rPr>
        <w:t>For if the</w:t>
      </w:r>
      <w:r>
        <w:rPr>
          <w:spacing w:val="-5"/>
          <w:vertAlign w:val="baseline"/>
        </w:rPr>
        <w:t> </w:t>
      </w:r>
      <w:r>
        <w:rPr>
          <w:vertAlign w:val="baseline"/>
        </w:rPr>
        <w:t>dead</w:t>
      </w:r>
      <w:r>
        <w:rPr>
          <w:spacing w:val="-3"/>
          <w:vertAlign w:val="baseline"/>
        </w:rPr>
        <w:t> </w:t>
      </w:r>
      <w:r>
        <w:rPr>
          <w:vertAlign w:val="baseline"/>
        </w:rPr>
        <w:t>aren’t</w:t>
      </w:r>
      <w:r>
        <w:rPr>
          <w:spacing w:val="-3"/>
          <w:vertAlign w:val="baseline"/>
        </w:rPr>
        <w:t> </w:t>
      </w:r>
      <w:r>
        <w:rPr>
          <w:vertAlign w:val="baseline"/>
        </w:rPr>
        <w:t>raised,</w:t>
      </w:r>
      <w:r>
        <w:rPr>
          <w:spacing w:val="-3"/>
          <w:vertAlign w:val="baseline"/>
        </w:rPr>
        <w:t> </w:t>
      </w:r>
      <w:r>
        <w:rPr>
          <w:vertAlign w:val="baseline"/>
        </w:rPr>
        <w:t>neither</w:t>
      </w:r>
      <w:r>
        <w:rPr>
          <w:spacing w:val="-4"/>
          <w:vertAlign w:val="baseline"/>
        </w:rPr>
        <w:t> </w:t>
      </w:r>
      <w:r>
        <w:rPr>
          <w:vertAlign w:val="baseline"/>
        </w:rPr>
        <w:t>has</w:t>
      </w:r>
      <w:r>
        <w:rPr>
          <w:spacing w:val="-3"/>
          <w:vertAlign w:val="baseline"/>
        </w:rPr>
        <w:t> </w:t>
      </w:r>
      <w:r>
        <w:rPr>
          <w:vertAlign w:val="baseline"/>
        </w:rPr>
        <w:t>Christ</w:t>
      </w:r>
      <w:r>
        <w:rPr>
          <w:spacing w:val="-3"/>
          <w:vertAlign w:val="baseline"/>
        </w:rPr>
        <w:t> </w:t>
      </w:r>
      <w:r>
        <w:rPr>
          <w:vertAlign w:val="baseline"/>
        </w:rPr>
        <w:t>been</w:t>
      </w:r>
      <w:r>
        <w:rPr>
          <w:spacing w:val="-3"/>
          <w:vertAlign w:val="baseline"/>
        </w:rPr>
        <w:t> </w:t>
      </w:r>
      <w:r>
        <w:rPr>
          <w:vertAlign w:val="baseline"/>
        </w:rPr>
        <w:t>raised.</w:t>
      </w:r>
      <w:r>
        <w:rPr>
          <w:spacing w:val="-3"/>
          <w:vertAlign w:val="baseline"/>
        </w:rPr>
        <w:t> </w:t>
      </w:r>
      <w:r>
        <w:rPr>
          <w:vertAlign w:val="superscript"/>
        </w:rPr>
        <w:t>17</w:t>
      </w:r>
      <w:r>
        <w:rPr>
          <w:spacing w:val="-18"/>
          <w:vertAlign w:val="baseline"/>
        </w:rPr>
        <w:t> </w:t>
      </w:r>
      <w:r>
        <w:rPr>
          <w:vertAlign w:val="baseline"/>
        </w:rPr>
        <w:t>If</w:t>
      </w:r>
      <w:r>
        <w:rPr>
          <w:spacing w:val="-4"/>
          <w:vertAlign w:val="baseline"/>
        </w:rPr>
        <w:t> </w:t>
      </w:r>
      <w:r>
        <w:rPr>
          <w:vertAlign w:val="baseline"/>
        </w:rPr>
        <w:t>Christ</w:t>
      </w:r>
      <w:r>
        <w:rPr>
          <w:spacing w:val="-3"/>
          <w:vertAlign w:val="baseline"/>
        </w:rPr>
        <w:t> </w:t>
      </w:r>
      <w:r>
        <w:rPr>
          <w:vertAlign w:val="baseline"/>
        </w:rPr>
        <w:t>has</w:t>
      </w:r>
      <w:r>
        <w:rPr>
          <w:spacing w:val="-3"/>
          <w:vertAlign w:val="baseline"/>
        </w:rPr>
        <w:t> </w:t>
      </w:r>
      <w:r>
        <w:rPr>
          <w:vertAlign w:val="baseline"/>
        </w:rPr>
        <w:t>not</w:t>
      </w:r>
      <w:r>
        <w:rPr>
          <w:spacing w:val="-3"/>
          <w:vertAlign w:val="baseline"/>
        </w:rPr>
        <w:t> </w:t>
      </w:r>
      <w:r>
        <w:rPr>
          <w:vertAlign w:val="baseline"/>
        </w:rPr>
        <w:t>been</w:t>
      </w:r>
      <w:r>
        <w:rPr>
          <w:spacing w:val="-3"/>
          <w:vertAlign w:val="baseline"/>
        </w:rPr>
        <w:t> </w:t>
      </w:r>
      <w:r>
        <w:rPr>
          <w:vertAlign w:val="baseline"/>
        </w:rPr>
        <w:t>raised,</w:t>
      </w:r>
      <w:r>
        <w:rPr>
          <w:spacing w:val="-3"/>
          <w:vertAlign w:val="baseline"/>
        </w:rPr>
        <w:t> </w:t>
      </w:r>
      <w:r>
        <w:rPr>
          <w:vertAlign w:val="baseline"/>
        </w:rPr>
        <w:t>your</w:t>
      </w:r>
      <w:r>
        <w:rPr>
          <w:spacing w:val="-4"/>
          <w:vertAlign w:val="baseline"/>
        </w:rPr>
        <w:t> </w:t>
      </w:r>
      <w:r>
        <w:rPr>
          <w:vertAlign w:val="baseline"/>
        </w:rPr>
        <w:t>faith</w:t>
      </w:r>
      <w:r>
        <w:rPr>
          <w:spacing w:val="-3"/>
          <w:vertAlign w:val="baseline"/>
        </w:rPr>
        <w:t> </w:t>
      </w:r>
      <w:r>
        <w:rPr>
          <w:vertAlign w:val="baseline"/>
        </w:rPr>
        <w:t>is vain; you are still in your sins. </w:t>
      </w:r>
      <w:r>
        <w:rPr>
          <w:vertAlign w:val="superscript"/>
        </w:rPr>
        <w:t>18</w:t>
      </w:r>
      <w:r>
        <w:rPr>
          <w:spacing w:val="-12"/>
          <w:vertAlign w:val="baseline"/>
        </w:rPr>
        <w:t> </w:t>
      </w:r>
      <w:r>
        <w:rPr>
          <w:vertAlign w:val="baseline"/>
        </w:rPr>
        <w:t>Then they also who are fallen asleep in Christ have</w:t>
      </w:r>
    </w:p>
    <w:p>
      <w:pPr>
        <w:pStyle w:val="BodyText"/>
        <w:spacing w:line="273" w:lineRule="exact"/>
      </w:pPr>
      <w:r>
        <w:rPr/>
        <w:t>perished.</w:t>
      </w:r>
      <w:r>
        <w:rPr>
          <w:spacing w:val="-2"/>
        </w:rPr>
        <w:t> </w:t>
      </w:r>
      <w:r>
        <w:rPr>
          <w:vertAlign w:val="superscript"/>
        </w:rPr>
        <w:t>19</w:t>
      </w:r>
      <w:r>
        <w:rPr>
          <w:spacing w:val="-18"/>
          <w:vertAlign w:val="baseline"/>
        </w:rPr>
        <w:t> </w:t>
      </w:r>
      <w:r>
        <w:rPr>
          <w:vertAlign w:val="baseline"/>
        </w:rPr>
        <w:t>If</w:t>
      </w:r>
      <w:r>
        <w:rPr>
          <w:spacing w:val="-2"/>
          <w:vertAlign w:val="baseline"/>
        </w:rPr>
        <w:t> </w:t>
      </w:r>
      <w:r>
        <w:rPr>
          <w:vertAlign w:val="baseline"/>
        </w:rPr>
        <w:t>we</w:t>
      </w:r>
      <w:r>
        <w:rPr>
          <w:spacing w:val="-1"/>
          <w:vertAlign w:val="baseline"/>
        </w:rPr>
        <w:t> </w:t>
      </w:r>
      <w:r>
        <w:rPr>
          <w:vertAlign w:val="baseline"/>
        </w:rPr>
        <w:t>have</w:t>
      </w:r>
      <w:r>
        <w:rPr>
          <w:spacing w:val="-2"/>
          <w:vertAlign w:val="baseline"/>
        </w:rPr>
        <w:t> </w:t>
      </w:r>
      <w:r>
        <w:rPr>
          <w:vertAlign w:val="baseline"/>
        </w:rPr>
        <w:t>only</w:t>
      </w:r>
      <w:r>
        <w:rPr>
          <w:spacing w:val="-1"/>
          <w:vertAlign w:val="baseline"/>
        </w:rPr>
        <w:t> </w:t>
      </w:r>
      <w:r>
        <w:rPr>
          <w:vertAlign w:val="baseline"/>
        </w:rPr>
        <w:t>hoped in</w:t>
      </w:r>
      <w:r>
        <w:rPr>
          <w:spacing w:val="-1"/>
          <w:vertAlign w:val="baseline"/>
        </w:rPr>
        <w:t> </w:t>
      </w:r>
      <w:r>
        <w:rPr>
          <w:vertAlign w:val="baseline"/>
        </w:rPr>
        <w:t>Christ in</w:t>
      </w:r>
      <w:r>
        <w:rPr>
          <w:spacing w:val="-1"/>
          <w:vertAlign w:val="baseline"/>
        </w:rPr>
        <w:t> </w:t>
      </w:r>
      <w:r>
        <w:rPr>
          <w:vertAlign w:val="baseline"/>
        </w:rPr>
        <w:t>this</w:t>
      </w:r>
      <w:r>
        <w:rPr>
          <w:spacing w:val="-3"/>
          <w:vertAlign w:val="baseline"/>
        </w:rPr>
        <w:t> </w:t>
      </w:r>
      <w:r>
        <w:rPr>
          <w:vertAlign w:val="baseline"/>
        </w:rPr>
        <w:t>life,</w:t>
      </w:r>
      <w:r>
        <w:rPr>
          <w:spacing w:val="-1"/>
          <w:vertAlign w:val="baseline"/>
        </w:rPr>
        <w:t> </w:t>
      </w:r>
      <w:r>
        <w:rPr>
          <w:vertAlign w:val="baseline"/>
        </w:rPr>
        <w:t>we</w:t>
      </w:r>
      <w:r>
        <w:rPr>
          <w:spacing w:val="-1"/>
          <w:vertAlign w:val="baseline"/>
        </w:rPr>
        <w:t> </w:t>
      </w:r>
      <w:r>
        <w:rPr>
          <w:vertAlign w:val="baseline"/>
        </w:rPr>
        <w:t>are</w:t>
      </w:r>
      <w:r>
        <w:rPr>
          <w:spacing w:val="-2"/>
          <w:vertAlign w:val="baseline"/>
        </w:rPr>
        <w:t> </w:t>
      </w:r>
      <w:r>
        <w:rPr>
          <w:vertAlign w:val="baseline"/>
        </w:rPr>
        <w:t>of</w:t>
      </w:r>
      <w:r>
        <w:rPr>
          <w:spacing w:val="1"/>
          <w:vertAlign w:val="baseline"/>
        </w:rPr>
        <w:t> </w:t>
      </w:r>
      <w:r>
        <w:rPr>
          <w:vertAlign w:val="baseline"/>
        </w:rPr>
        <w:t>all</w:t>
      </w:r>
      <w:r>
        <w:rPr>
          <w:spacing w:val="-1"/>
          <w:vertAlign w:val="baseline"/>
        </w:rPr>
        <w:t> </w:t>
      </w:r>
      <w:r>
        <w:rPr>
          <w:vertAlign w:val="baseline"/>
        </w:rPr>
        <w:t>men most</w:t>
      </w:r>
      <w:r>
        <w:rPr>
          <w:spacing w:val="-1"/>
          <w:vertAlign w:val="baseline"/>
        </w:rPr>
        <w:t> </w:t>
      </w:r>
      <w:r>
        <w:rPr>
          <w:spacing w:val="-2"/>
          <w:vertAlign w:val="baseline"/>
        </w:rPr>
        <w:t>pitiable.</w:t>
      </w:r>
    </w:p>
    <w:p>
      <w:pPr>
        <w:pStyle w:val="BodyText"/>
        <w:spacing w:line="259" w:lineRule="auto" w:before="183"/>
        <w:ind w:right="310"/>
      </w:pPr>
      <w:r>
        <w:rPr>
          <w:vertAlign w:val="superscript"/>
        </w:rPr>
        <w:t>20</w:t>
      </w:r>
      <w:r>
        <w:rPr>
          <w:spacing w:val="-16"/>
          <w:vertAlign w:val="baseline"/>
        </w:rPr>
        <w:t> </w:t>
      </w:r>
      <w:r>
        <w:rPr>
          <w:vertAlign w:val="baseline"/>
        </w:rPr>
        <w:t>But now Christ has been raised from the dead. He became the first fruit of those who are asleep.</w:t>
      </w:r>
      <w:r>
        <w:rPr>
          <w:spacing w:val="-5"/>
          <w:vertAlign w:val="baseline"/>
        </w:rPr>
        <w:t> </w:t>
      </w:r>
      <w:r>
        <w:rPr>
          <w:vertAlign w:val="superscript"/>
        </w:rPr>
        <w:t>21</w:t>
      </w:r>
      <w:r>
        <w:rPr>
          <w:spacing w:val="-18"/>
          <w:vertAlign w:val="baseline"/>
        </w:rPr>
        <w:t> </w:t>
      </w:r>
      <w:r>
        <w:rPr>
          <w:vertAlign w:val="baseline"/>
        </w:rPr>
        <w:t>For</w:t>
      </w:r>
      <w:r>
        <w:rPr>
          <w:spacing w:val="-3"/>
          <w:vertAlign w:val="baseline"/>
        </w:rPr>
        <w:t> </w:t>
      </w:r>
      <w:r>
        <w:rPr>
          <w:vertAlign w:val="baseline"/>
        </w:rPr>
        <w:t>since</w:t>
      </w:r>
      <w:r>
        <w:rPr>
          <w:spacing w:val="-3"/>
          <w:vertAlign w:val="baseline"/>
        </w:rPr>
        <w:t> </w:t>
      </w:r>
      <w:r>
        <w:rPr>
          <w:vertAlign w:val="baseline"/>
        </w:rPr>
        <w:t>death</w:t>
      </w:r>
      <w:r>
        <w:rPr>
          <w:spacing w:val="-2"/>
          <w:vertAlign w:val="baseline"/>
        </w:rPr>
        <w:t> </w:t>
      </w:r>
      <w:r>
        <w:rPr>
          <w:vertAlign w:val="baseline"/>
        </w:rPr>
        <w:t>came</w:t>
      </w:r>
      <w:r>
        <w:rPr>
          <w:spacing w:val="-3"/>
          <w:vertAlign w:val="baseline"/>
        </w:rPr>
        <w:t> </w:t>
      </w:r>
      <w:r>
        <w:rPr>
          <w:vertAlign w:val="baseline"/>
        </w:rPr>
        <w:t>by</w:t>
      </w:r>
      <w:r>
        <w:rPr>
          <w:spacing w:val="-2"/>
          <w:vertAlign w:val="baseline"/>
        </w:rPr>
        <w:t> </w:t>
      </w:r>
      <w:r>
        <w:rPr>
          <w:vertAlign w:val="baseline"/>
        </w:rPr>
        <w:t>man,</w:t>
      </w:r>
      <w:r>
        <w:rPr>
          <w:spacing w:val="-2"/>
          <w:vertAlign w:val="baseline"/>
        </w:rPr>
        <w:t> </w:t>
      </w:r>
      <w:r>
        <w:rPr>
          <w:vertAlign w:val="baseline"/>
        </w:rPr>
        <w:t>the</w:t>
      </w:r>
      <w:r>
        <w:rPr>
          <w:spacing w:val="-1"/>
          <w:vertAlign w:val="baseline"/>
        </w:rPr>
        <w:t> </w:t>
      </w:r>
      <w:r>
        <w:rPr>
          <w:vertAlign w:val="baseline"/>
        </w:rPr>
        <w:t>resurrection</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dead also</w:t>
      </w:r>
      <w:r>
        <w:rPr>
          <w:spacing w:val="-2"/>
          <w:vertAlign w:val="baseline"/>
        </w:rPr>
        <w:t> </w:t>
      </w:r>
      <w:r>
        <w:rPr>
          <w:vertAlign w:val="baseline"/>
        </w:rPr>
        <w:t>came</w:t>
      </w:r>
      <w:r>
        <w:rPr>
          <w:spacing w:val="-3"/>
          <w:vertAlign w:val="baseline"/>
        </w:rPr>
        <w:t> </w:t>
      </w:r>
      <w:r>
        <w:rPr>
          <w:vertAlign w:val="baseline"/>
        </w:rPr>
        <w:t>by</w:t>
      </w:r>
      <w:r>
        <w:rPr>
          <w:spacing w:val="-2"/>
          <w:vertAlign w:val="baseline"/>
        </w:rPr>
        <w:t> </w:t>
      </w:r>
      <w:r>
        <w:rPr>
          <w:vertAlign w:val="baseline"/>
        </w:rPr>
        <w:t>man.</w:t>
      </w:r>
      <w:r>
        <w:rPr>
          <w:spacing w:val="-3"/>
          <w:vertAlign w:val="baseline"/>
        </w:rPr>
        <w:t> </w:t>
      </w:r>
      <w:r>
        <w:rPr>
          <w:vertAlign w:val="superscript"/>
        </w:rPr>
        <w:t>22</w:t>
      </w:r>
      <w:r>
        <w:rPr>
          <w:spacing w:val="-21"/>
          <w:vertAlign w:val="baseline"/>
        </w:rPr>
        <w:t> </w:t>
      </w:r>
      <w:r>
        <w:rPr>
          <w:vertAlign w:val="baseline"/>
        </w:rPr>
        <w:t>For</w:t>
      </w:r>
      <w:r>
        <w:rPr>
          <w:spacing w:val="-3"/>
          <w:vertAlign w:val="baseline"/>
        </w:rPr>
        <w:t> </w:t>
      </w:r>
      <w:r>
        <w:rPr>
          <w:vertAlign w:val="baseline"/>
        </w:rPr>
        <w:t>as in</w:t>
      </w:r>
      <w:r>
        <w:rPr>
          <w:spacing w:val="-15"/>
          <w:vertAlign w:val="baseline"/>
        </w:rPr>
        <w:t> </w:t>
      </w:r>
      <w:r>
        <w:rPr>
          <w:vertAlign w:val="baseline"/>
        </w:rPr>
        <w:t>Adam all die, so also in Christ all will be</w:t>
      </w:r>
      <w:r>
        <w:rPr>
          <w:spacing w:val="-1"/>
          <w:vertAlign w:val="baseline"/>
        </w:rPr>
        <w:t> </w:t>
      </w:r>
      <w:r>
        <w:rPr>
          <w:vertAlign w:val="baseline"/>
        </w:rPr>
        <w:t>made</w:t>
      </w:r>
      <w:r>
        <w:rPr>
          <w:spacing w:val="-1"/>
          <w:vertAlign w:val="baseline"/>
        </w:rPr>
        <w:t> </w:t>
      </w:r>
      <w:r>
        <w:rPr>
          <w:vertAlign w:val="baseline"/>
        </w:rPr>
        <w:t>alive. </w:t>
      </w:r>
      <w:r>
        <w:rPr>
          <w:vertAlign w:val="superscript"/>
        </w:rPr>
        <w:t>23</w:t>
      </w:r>
      <w:r>
        <w:rPr>
          <w:spacing w:val="-21"/>
          <w:vertAlign w:val="baseline"/>
        </w:rPr>
        <w:t> </w:t>
      </w:r>
      <w:r>
        <w:rPr>
          <w:vertAlign w:val="baseline"/>
        </w:rPr>
        <w:t>But each in his own order: Christ the first fruits, then those who are Christ’s, at his coming. </w:t>
      </w:r>
      <w:r>
        <w:rPr>
          <w:vertAlign w:val="superscript"/>
        </w:rPr>
        <w:t>24</w:t>
      </w:r>
      <w:r>
        <w:rPr>
          <w:spacing w:val="-16"/>
          <w:vertAlign w:val="baseline"/>
        </w:rPr>
        <w:t> </w:t>
      </w:r>
      <w:r>
        <w:rPr>
          <w:vertAlign w:val="baseline"/>
        </w:rPr>
        <w:t>Then the end comes, when he will deliver up the Kingdom to God, even the Father, when he will have abolished all rule and all authority and power. </w:t>
      </w:r>
      <w:r>
        <w:rPr>
          <w:vertAlign w:val="superscript"/>
        </w:rPr>
        <w:t>25</w:t>
      </w:r>
      <w:r>
        <w:rPr>
          <w:spacing w:val="-15"/>
          <w:vertAlign w:val="baseline"/>
        </w:rPr>
        <w:t> </w:t>
      </w:r>
      <w:r>
        <w:rPr>
          <w:vertAlign w:val="baseline"/>
        </w:rPr>
        <w:t>For he must reign until he has put all his enemies under his feet. </w:t>
      </w:r>
      <w:r>
        <w:rPr>
          <w:vertAlign w:val="superscript"/>
        </w:rPr>
        <w:t>26</w:t>
      </w:r>
      <w:r>
        <w:rPr>
          <w:spacing w:val="-15"/>
          <w:vertAlign w:val="baseline"/>
        </w:rPr>
        <w:t> </w:t>
      </w:r>
      <w:r>
        <w:rPr>
          <w:vertAlign w:val="baseline"/>
        </w:rPr>
        <w:t>The last enemy that will be abolished is death. </w:t>
      </w:r>
      <w:r>
        <w:rPr>
          <w:vertAlign w:val="superscript"/>
        </w:rPr>
        <w:t>27</w:t>
      </w:r>
      <w:r>
        <w:rPr>
          <w:spacing w:val="-16"/>
          <w:vertAlign w:val="baseline"/>
        </w:rPr>
        <w:t> </w:t>
      </w:r>
      <w:r>
        <w:rPr>
          <w:vertAlign w:val="baseline"/>
        </w:rPr>
        <w:t>For, “He put all things in subjection under his feet.” </w:t>
      </w:r>
      <w:r>
        <w:rPr>
          <w:color w:val="0D5FAD"/>
          <w:u w:val="single" w:color="0D5FAD"/>
          <w:vertAlign w:val="baseline"/>
        </w:rPr>
        <w:t>Psalm 8:6</w:t>
      </w:r>
      <w:r>
        <w:rPr>
          <w:color w:val="0D5FAD"/>
          <w:vertAlign w:val="baseline"/>
        </w:rPr>
        <w:t> </w:t>
      </w:r>
      <w:r>
        <w:rPr>
          <w:vertAlign w:val="baseline"/>
        </w:rPr>
        <w:t>But when he says, “All things are put in subjection”, it is evident that he is</w:t>
      </w:r>
    </w:p>
    <w:p>
      <w:pPr>
        <w:pStyle w:val="BodyText"/>
        <w:spacing w:line="259" w:lineRule="auto"/>
        <w:ind w:right="159"/>
        <w:jc w:val="both"/>
      </w:pPr>
      <w:r>
        <w:rPr/>
        <w:t>excepted</w:t>
      </w:r>
      <w:r>
        <w:rPr>
          <w:spacing w:val="-8"/>
        </w:rPr>
        <w:t> </w:t>
      </w:r>
      <w:r>
        <w:rPr/>
        <w:t>who</w:t>
      </w:r>
      <w:r>
        <w:rPr>
          <w:spacing w:val="-3"/>
        </w:rPr>
        <w:t> </w:t>
      </w:r>
      <w:r>
        <w:rPr/>
        <w:t>subjected</w:t>
      </w:r>
      <w:r>
        <w:rPr>
          <w:spacing w:val="-1"/>
        </w:rPr>
        <w:t> </w:t>
      </w:r>
      <w:r>
        <w:rPr/>
        <w:t>all</w:t>
      </w:r>
      <w:r>
        <w:rPr>
          <w:spacing w:val="-3"/>
        </w:rPr>
        <w:t> </w:t>
      </w:r>
      <w:r>
        <w:rPr/>
        <w:t>things</w:t>
      </w:r>
      <w:r>
        <w:rPr>
          <w:spacing w:val="-3"/>
        </w:rPr>
        <w:t> </w:t>
      </w:r>
      <w:r>
        <w:rPr/>
        <w:t>to</w:t>
      </w:r>
      <w:r>
        <w:rPr>
          <w:spacing w:val="-3"/>
        </w:rPr>
        <w:t> </w:t>
      </w:r>
      <w:r>
        <w:rPr/>
        <w:t>him.</w:t>
      </w:r>
      <w:r>
        <w:rPr>
          <w:spacing w:val="-6"/>
        </w:rPr>
        <w:t> </w:t>
      </w:r>
      <w:r>
        <w:rPr>
          <w:vertAlign w:val="superscript"/>
        </w:rPr>
        <w:t>28</w:t>
      </w:r>
      <w:r>
        <w:rPr>
          <w:spacing w:val="-15"/>
          <w:vertAlign w:val="baseline"/>
        </w:rPr>
        <w:t> </w:t>
      </w:r>
      <w:r>
        <w:rPr>
          <w:vertAlign w:val="baseline"/>
        </w:rPr>
        <w:t>When</w:t>
      </w:r>
      <w:r>
        <w:rPr>
          <w:spacing w:val="-3"/>
          <w:vertAlign w:val="baseline"/>
        </w:rPr>
        <w:t> </w:t>
      </w:r>
      <w:r>
        <w:rPr>
          <w:vertAlign w:val="baseline"/>
        </w:rPr>
        <w:t>all</w:t>
      </w:r>
      <w:r>
        <w:rPr>
          <w:spacing w:val="-3"/>
          <w:vertAlign w:val="baseline"/>
        </w:rPr>
        <w:t> </w:t>
      </w:r>
      <w:r>
        <w:rPr>
          <w:vertAlign w:val="baseline"/>
        </w:rPr>
        <w:t>things</w:t>
      </w:r>
      <w:r>
        <w:rPr>
          <w:spacing w:val="-3"/>
          <w:vertAlign w:val="baseline"/>
        </w:rPr>
        <w:t> </w:t>
      </w:r>
      <w:r>
        <w:rPr>
          <w:vertAlign w:val="baseline"/>
        </w:rPr>
        <w:t>have</w:t>
      </w:r>
      <w:r>
        <w:rPr>
          <w:spacing w:val="-4"/>
          <w:vertAlign w:val="baseline"/>
        </w:rPr>
        <w:t> </w:t>
      </w:r>
      <w:r>
        <w:rPr>
          <w:vertAlign w:val="baseline"/>
        </w:rPr>
        <w:t>been</w:t>
      </w:r>
      <w:r>
        <w:rPr>
          <w:spacing w:val="-3"/>
          <w:vertAlign w:val="baseline"/>
        </w:rPr>
        <w:t> </w:t>
      </w:r>
      <w:r>
        <w:rPr>
          <w:vertAlign w:val="baseline"/>
        </w:rPr>
        <w:t>subjected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then</w:t>
      </w:r>
      <w:r>
        <w:rPr>
          <w:spacing w:val="-3"/>
          <w:vertAlign w:val="baseline"/>
        </w:rPr>
        <w:t> </w:t>
      </w:r>
      <w:r>
        <w:rPr>
          <w:vertAlign w:val="baseline"/>
        </w:rPr>
        <w:t>the Son</w:t>
      </w:r>
      <w:r>
        <w:rPr>
          <w:spacing w:val="-1"/>
          <w:vertAlign w:val="baseline"/>
        </w:rPr>
        <w:t> </w:t>
      </w:r>
      <w:r>
        <w:rPr>
          <w:vertAlign w:val="baseline"/>
        </w:rPr>
        <w:t>will</w:t>
      </w:r>
      <w:r>
        <w:rPr>
          <w:spacing w:val="-1"/>
          <w:vertAlign w:val="baseline"/>
        </w:rPr>
        <w:t> </w:t>
      </w:r>
      <w:r>
        <w:rPr>
          <w:vertAlign w:val="baseline"/>
        </w:rPr>
        <w:t>also</w:t>
      </w:r>
      <w:r>
        <w:rPr>
          <w:spacing w:val="-1"/>
          <w:vertAlign w:val="baseline"/>
        </w:rPr>
        <w:t> </w:t>
      </w:r>
      <w:r>
        <w:rPr>
          <w:vertAlign w:val="baseline"/>
        </w:rPr>
        <w:t>himself</w:t>
      </w:r>
      <w:r>
        <w:rPr>
          <w:spacing w:val="-2"/>
          <w:vertAlign w:val="baseline"/>
        </w:rPr>
        <w:t> </w:t>
      </w:r>
      <w:r>
        <w:rPr>
          <w:vertAlign w:val="baseline"/>
        </w:rPr>
        <w:t>be</w:t>
      </w:r>
      <w:r>
        <w:rPr>
          <w:spacing w:val="-2"/>
          <w:vertAlign w:val="baseline"/>
        </w:rPr>
        <w:t> </w:t>
      </w:r>
      <w:r>
        <w:rPr>
          <w:vertAlign w:val="baseline"/>
        </w:rPr>
        <w:t>subjected</w:t>
      </w:r>
      <w:r>
        <w:rPr>
          <w:spacing w:val="-1"/>
          <w:vertAlign w:val="baseline"/>
        </w:rPr>
        <w:t> </w:t>
      </w:r>
      <w:r>
        <w:rPr>
          <w:vertAlign w:val="baseline"/>
        </w:rPr>
        <w:t>to</w:t>
      </w:r>
      <w:r>
        <w:rPr>
          <w:spacing w:val="-1"/>
          <w:vertAlign w:val="baseline"/>
        </w:rPr>
        <w:t> </w:t>
      </w:r>
      <w:r>
        <w:rPr>
          <w:vertAlign w:val="baseline"/>
        </w:rPr>
        <w:t>him</w:t>
      </w:r>
      <w:r>
        <w:rPr>
          <w:spacing w:val="-1"/>
          <w:vertAlign w:val="baseline"/>
        </w:rPr>
        <w:t> </w:t>
      </w:r>
      <w:r>
        <w:rPr>
          <w:vertAlign w:val="baseline"/>
        </w:rPr>
        <w:t>who</w:t>
      </w:r>
      <w:r>
        <w:rPr>
          <w:spacing w:val="-1"/>
          <w:vertAlign w:val="baseline"/>
        </w:rPr>
        <w:t> </w:t>
      </w:r>
      <w:r>
        <w:rPr>
          <w:vertAlign w:val="baseline"/>
        </w:rPr>
        <w:t>subjected</w:t>
      </w:r>
      <w:r>
        <w:rPr>
          <w:spacing w:val="-1"/>
          <w:vertAlign w:val="baseline"/>
        </w:rPr>
        <w:t> </w:t>
      </w:r>
      <w:r>
        <w:rPr>
          <w:vertAlign w:val="baseline"/>
        </w:rPr>
        <w:t>all</w:t>
      </w:r>
      <w:r>
        <w:rPr>
          <w:spacing w:val="-1"/>
          <w:vertAlign w:val="baseline"/>
        </w:rPr>
        <w:t> </w:t>
      </w:r>
      <w:r>
        <w:rPr>
          <w:vertAlign w:val="baseline"/>
        </w:rPr>
        <w:t>things</w:t>
      </w:r>
      <w:r>
        <w:rPr>
          <w:spacing w:val="-1"/>
          <w:vertAlign w:val="baseline"/>
        </w:rPr>
        <w:t> </w:t>
      </w:r>
      <w:r>
        <w:rPr>
          <w:vertAlign w:val="baseline"/>
        </w:rPr>
        <w:t>to</w:t>
      </w:r>
      <w:r>
        <w:rPr>
          <w:spacing w:val="-1"/>
          <w:vertAlign w:val="baseline"/>
        </w:rPr>
        <w:t> </w:t>
      </w:r>
      <w:r>
        <w:rPr>
          <w:vertAlign w:val="baseline"/>
        </w:rPr>
        <w:t>him,</w:t>
      </w:r>
      <w:r>
        <w:rPr>
          <w:spacing w:val="-1"/>
          <w:vertAlign w:val="baseline"/>
        </w:rPr>
        <w:t> </w:t>
      </w:r>
      <w:r>
        <w:rPr>
          <w:vertAlign w:val="baseline"/>
        </w:rPr>
        <w:t>that</w:t>
      </w:r>
      <w:r>
        <w:rPr>
          <w:spacing w:val="-1"/>
          <w:vertAlign w:val="baseline"/>
        </w:rPr>
        <w:t> </w:t>
      </w:r>
      <w:r>
        <w:rPr>
          <w:vertAlign w:val="baseline"/>
        </w:rPr>
        <w:t>God</w:t>
      </w:r>
      <w:r>
        <w:rPr>
          <w:spacing w:val="-1"/>
          <w:vertAlign w:val="baseline"/>
        </w:rPr>
        <w:t> </w:t>
      </w:r>
      <w:r>
        <w:rPr>
          <w:vertAlign w:val="baseline"/>
        </w:rPr>
        <w:t>may</w:t>
      </w:r>
      <w:r>
        <w:rPr>
          <w:spacing w:val="-1"/>
          <w:vertAlign w:val="baseline"/>
        </w:rPr>
        <w:t> </w:t>
      </w:r>
      <w:r>
        <w:rPr>
          <w:vertAlign w:val="baseline"/>
        </w:rPr>
        <w:t>be</w:t>
      </w:r>
      <w:r>
        <w:rPr>
          <w:spacing w:val="-2"/>
          <w:vertAlign w:val="baseline"/>
        </w:rPr>
        <w:t> </w:t>
      </w:r>
      <w:r>
        <w:rPr>
          <w:vertAlign w:val="baseline"/>
        </w:rPr>
        <w:t>all</w:t>
      </w:r>
      <w:r>
        <w:rPr>
          <w:spacing w:val="-1"/>
          <w:vertAlign w:val="baseline"/>
        </w:rPr>
        <w:t> </w:t>
      </w:r>
      <w:r>
        <w:rPr>
          <w:vertAlign w:val="baseline"/>
        </w:rPr>
        <w:t>in </w:t>
      </w:r>
      <w:r>
        <w:rPr>
          <w:spacing w:val="-4"/>
          <w:vertAlign w:val="baseline"/>
        </w:rPr>
        <w:t>all.</w:t>
      </w:r>
    </w:p>
    <w:p>
      <w:pPr>
        <w:pStyle w:val="BodyText"/>
        <w:spacing w:line="259" w:lineRule="auto" w:before="158"/>
        <w:ind w:right="267"/>
      </w:pPr>
      <w:r>
        <w:rPr>
          <w:vertAlign w:val="superscript"/>
        </w:rPr>
        <w:t>29</w:t>
      </w:r>
      <w:r>
        <w:rPr>
          <w:spacing w:val="-17"/>
          <w:vertAlign w:val="baseline"/>
        </w:rPr>
        <w:t> </w:t>
      </w:r>
      <w:r>
        <w:rPr>
          <w:vertAlign w:val="baseline"/>
        </w:rPr>
        <w:t>Or else what will they do who are baptized for the dead? If the dead aren’t raised at all, why then</w:t>
      </w:r>
      <w:r>
        <w:rPr>
          <w:spacing w:val="-6"/>
          <w:vertAlign w:val="baseline"/>
        </w:rPr>
        <w:t> </w:t>
      </w:r>
      <w:r>
        <w:rPr>
          <w:vertAlign w:val="baseline"/>
        </w:rPr>
        <w:t>are</w:t>
      </w:r>
      <w:r>
        <w:rPr>
          <w:spacing w:val="-4"/>
          <w:vertAlign w:val="baseline"/>
        </w:rPr>
        <w:t> </w:t>
      </w:r>
      <w:r>
        <w:rPr>
          <w:vertAlign w:val="baseline"/>
        </w:rPr>
        <w:t>they</w:t>
      </w:r>
      <w:r>
        <w:rPr>
          <w:spacing w:val="-3"/>
          <w:vertAlign w:val="baseline"/>
        </w:rPr>
        <w:t> </w:t>
      </w:r>
      <w:r>
        <w:rPr>
          <w:vertAlign w:val="baseline"/>
        </w:rPr>
        <w:t>baptized</w:t>
      </w:r>
      <w:r>
        <w:rPr>
          <w:spacing w:val="-1"/>
          <w:vertAlign w:val="baseline"/>
        </w:rPr>
        <w:t> </w:t>
      </w:r>
      <w:r>
        <w:rPr>
          <w:vertAlign w:val="baseline"/>
        </w:rPr>
        <w:t>for</w:t>
      </w:r>
      <w:r>
        <w:rPr>
          <w:spacing w:val="-2"/>
          <w:vertAlign w:val="baseline"/>
        </w:rPr>
        <w:t> </w:t>
      </w:r>
      <w:r>
        <w:rPr>
          <w:vertAlign w:val="baseline"/>
        </w:rPr>
        <w:t>the</w:t>
      </w:r>
      <w:r>
        <w:rPr>
          <w:spacing w:val="-4"/>
          <w:vertAlign w:val="baseline"/>
        </w:rPr>
        <w:t> </w:t>
      </w:r>
      <w:r>
        <w:rPr>
          <w:vertAlign w:val="baseline"/>
        </w:rPr>
        <w:t>dead?</w:t>
      </w:r>
      <w:r>
        <w:rPr>
          <w:spacing w:val="-4"/>
          <w:vertAlign w:val="baseline"/>
        </w:rPr>
        <w:t> </w:t>
      </w:r>
      <w:r>
        <w:rPr>
          <w:vertAlign w:val="superscript"/>
        </w:rPr>
        <w:t>30</w:t>
      </w:r>
      <w:r>
        <w:rPr>
          <w:spacing w:val="-18"/>
          <w:vertAlign w:val="baseline"/>
        </w:rPr>
        <w:t> </w:t>
      </w:r>
      <w:r>
        <w:rPr>
          <w:vertAlign w:val="baseline"/>
        </w:rPr>
        <w:t>Why</w:t>
      </w:r>
      <w:r>
        <w:rPr>
          <w:spacing w:val="-3"/>
          <w:vertAlign w:val="baseline"/>
        </w:rPr>
        <w:t> </w:t>
      </w:r>
      <w:r>
        <w:rPr>
          <w:vertAlign w:val="baseline"/>
        </w:rPr>
        <w:t>do</w:t>
      </w:r>
      <w:r>
        <w:rPr>
          <w:spacing w:val="-3"/>
          <w:vertAlign w:val="baseline"/>
        </w:rPr>
        <w:t> </w:t>
      </w:r>
      <w:r>
        <w:rPr>
          <w:vertAlign w:val="baseline"/>
        </w:rPr>
        <w:t>we</w:t>
      </w:r>
      <w:r>
        <w:rPr>
          <w:spacing w:val="-2"/>
          <w:vertAlign w:val="baseline"/>
        </w:rPr>
        <w:t> </w:t>
      </w:r>
      <w:r>
        <w:rPr>
          <w:vertAlign w:val="baseline"/>
        </w:rPr>
        <w:t>also</w:t>
      </w:r>
      <w:r>
        <w:rPr>
          <w:spacing w:val="-3"/>
          <w:vertAlign w:val="baseline"/>
        </w:rPr>
        <w:t> </w:t>
      </w:r>
      <w:r>
        <w:rPr>
          <w:vertAlign w:val="baseline"/>
        </w:rPr>
        <w:t>stand</w:t>
      </w:r>
      <w:r>
        <w:rPr>
          <w:spacing w:val="-3"/>
          <w:vertAlign w:val="baseline"/>
        </w:rPr>
        <w:t> </w:t>
      </w:r>
      <w:r>
        <w:rPr>
          <w:vertAlign w:val="baseline"/>
        </w:rPr>
        <w:t>in</w:t>
      </w:r>
      <w:r>
        <w:rPr>
          <w:spacing w:val="-3"/>
          <w:vertAlign w:val="baseline"/>
        </w:rPr>
        <w:t> </w:t>
      </w:r>
      <w:r>
        <w:rPr>
          <w:vertAlign w:val="baseline"/>
        </w:rPr>
        <w:t>jeopardy</w:t>
      </w:r>
      <w:r>
        <w:rPr>
          <w:spacing w:val="-3"/>
          <w:vertAlign w:val="baseline"/>
        </w:rPr>
        <w:t> </w:t>
      </w:r>
      <w:r>
        <w:rPr>
          <w:vertAlign w:val="baseline"/>
        </w:rPr>
        <w:t>every</w:t>
      </w:r>
      <w:r>
        <w:rPr>
          <w:spacing w:val="-3"/>
          <w:vertAlign w:val="baseline"/>
        </w:rPr>
        <w:t> </w:t>
      </w:r>
      <w:r>
        <w:rPr>
          <w:vertAlign w:val="baseline"/>
        </w:rPr>
        <w:t>hour?</w:t>
      </w:r>
      <w:r>
        <w:rPr>
          <w:spacing w:val="-4"/>
          <w:vertAlign w:val="baseline"/>
        </w:rPr>
        <w:t> </w:t>
      </w:r>
      <w:r>
        <w:rPr>
          <w:vertAlign w:val="superscript"/>
        </w:rPr>
        <w:t>31</w:t>
      </w:r>
      <w:r>
        <w:rPr>
          <w:spacing w:val="-18"/>
          <w:vertAlign w:val="baseline"/>
        </w:rPr>
        <w:t> </w:t>
      </w:r>
      <w:r>
        <w:rPr>
          <w:vertAlign w:val="baseline"/>
        </w:rPr>
        <w:t>I</w:t>
      </w:r>
      <w:r>
        <w:rPr>
          <w:spacing w:val="-4"/>
          <w:vertAlign w:val="baseline"/>
        </w:rPr>
        <w:t> </w:t>
      </w:r>
      <w:r>
        <w:rPr>
          <w:vertAlign w:val="baseline"/>
        </w:rPr>
        <w:t>affirm, by the boasting in you which I have in Christ Jesus our Lord, I die daily. </w:t>
      </w:r>
      <w:r>
        <w:rPr>
          <w:vertAlign w:val="superscript"/>
        </w:rPr>
        <w:t>32</w:t>
      </w:r>
      <w:r>
        <w:rPr>
          <w:spacing w:val="-17"/>
          <w:vertAlign w:val="baseline"/>
        </w:rPr>
        <w:t> </w:t>
      </w:r>
      <w:r>
        <w:rPr>
          <w:vertAlign w:val="baseline"/>
        </w:rPr>
        <w:t>If I fought with animals at Ephesus for human purposes, what does it profit me? If the dead are not raised, then “let’s eat and drink, for tomorrow we die.” </w:t>
      </w:r>
      <w:r>
        <w:rPr>
          <w:color w:val="0D5FAD"/>
          <w:u w:val="single" w:color="0D5FAD"/>
          <w:vertAlign w:val="baseline"/>
        </w:rPr>
        <w:t>Isaiah 22:13</w:t>
      </w:r>
      <w:r>
        <w:rPr>
          <w:color w:val="0D5FAD"/>
          <w:vertAlign w:val="baseline"/>
        </w:rPr>
        <w:t> </w:t>
      </w:r>
      <w:r>
        <w:rPr>
          <w:vertAlign w:val="superscript"/>
        </w:rPr>
        <w:t>33</w:t>
      </w:r>
      <w:r>
        <w:rPr>
          <w:spacing w:val="-12"/>
          <w:vertAlign w:val="baseline"/>
        </w:rPr>
        <w:t> </w:t>
      </w:r>
      <w:r>
        <w:rPr>
          <w:vertAlign w:val="baseline"/>
        </w:rPr>
        <w:t>Don’t be deceived! “Evil companionships corrupt good morals.”</w:t>
      </w:r>
    </w:p>
    <w:p>
      <w:pPr>
        <w:spacing w:after="0" w:line="259" w:lineRule="auto"/>
        <w:sectPr>
          <w:pgSz w:w="12240" w:h="15840"/>
          <w:pgMar w:header="0" w:footer="523" w:top="1340" w:bottom="720" w:left="1320" w:right="1320"/>
        </w:sectPr>
      </w:pPr>
    </w:p>
    <w:p>
      <w:pPr>
        <w:pStyle w:val="Heading1"/>
      </w:pPr>
      <w:r>
        <w:rPr/>
        <w:t>Other</w:t>
      </w:r>
      <w:r>
        <w:rPr>
          <w:spacing w:val="-6"/>
        </w:rPr>
        <w:t> </w:t>
      </w:r>
      <w:r>
        <w:rPr>
          <w:spacing w:val="-2"/>
        </w:rPr>
        <w:t>Prophesy</w:t>
      </w:r>
    </w:p>
    <w:p>
      <w:pPr>
        <w:pStyle w:val="BodyText"/>
        <w:ind w:left="0"/>
        <w:rPr>
          <w:b/>
          <w:sz w:val="30"/>
        </w:rPr>
      </w:pPr>
    </w:p>
    <w:p>
      <w:pPr>
        <w:pStyle w:val="BodyText"/>
        <w:spacing w:before="9"/>
        <w:ind w:left="0"/>
        <w:rPr>
          <w:b/>
          <w:sz w:val="25"/>
        </w:rPr>
      </w:pPr>
    </w:p>
    <w:p>
      <w:pPr>
        <w:pStyle w:val="BodyText"/>
        <w:spacing w:line="259" w:lineRule="auto"/>
        <w:ind w:right="203"/>
      </w:pPr>
      <w:r>
        <w:rPr>
          <w:b/>
        </w:rPr>
        <w:t>Genesis 3:14,15 </w:t>
      </w:r>
      <w:r>
        <w:rPr/>
        <w:t>“And Jehovah God proceeded to say to the serpent: “Because you have done this</w:t>
      </w:r>
      <w:r>
        <w:rPr>
          <w:spacing w:val="-2"/>
        </w:rPr>
        <w:t> </w:t>
      </w:r>
      <w:r>
        <w:rPr/>
        <w:t>thing,</w:t>
      </w:r>
      <w:r>
        <w:rPr>
          <w:spacing w:val="-2"/>
        </w:rPr>
        <w:t> </w:t>
      </w:r>
      <w:r>
        <w:rPr/>
        <w:t>you</w:t>
      </w:r>
      <w:r>
        <w:rPr>
          <w:spacing w:val="-2"/>
        </w:rPr>
        <w:t> </w:t>
      </w:r>
      <w:r>
        <w:rPr/>
        <w:t>are</w:t>
      </w:r>
      <w:r>
        <w:rPr>
          <w:spacing w:val="-3"/>
        </w:rPr>
        <w:t> </w:t>
      </w:r>
      <w:r>
        <w:rPr/>
        <w:t>the</w:t>
      </w:r>
      <w:r>
        <w:rPr>
          <w:spacing w:val="-3"/>
        </w:rPr>
        <w:t> </w:t>
      </w:r>
      <w:r>
        <w:rPr/>
        <w:t>cursed</w:t>
      </w:r>
      <w:r>
        <w:rPr>
          <w:spacing w:val="-2"/>
        </w:rPr>
        <w:t> </w:t>
      </w:r>
      <w:r>
        <w:rPr/>
        <w:t>one</w:t>
      </w:r>
      <w:r>
        <w:rPr>
          <w:spacing w:val="-3"/>
        </w:rPr>
        <w:t> </w:t>
      </w:r>
      <w:r>
        <w:rPr/>
        <w:t>out</w:t>
      </w:r>
      <w:r>
        <w:rPr>
          <w:spacing w:val="-2"/>
        </w:rPr>
        <w:t> </w:t>
      </w:r>
      <w:r>
        <w:rPr/>
        <w:t>of</w:t>
      </w:r>
      <w:r>
        <w:rPr>
          <w:spacing w:val="-3"/>
        </w:rPr>
        <w:t> </w:t>
      </w:r>
      <w:r>
        <w:rPr/>
        <w:t>all</w:t>
      </w:r>
      <w:r>
        <w:rPr>
          <w:spacing w:val="-2"/>
        </w:rPr>
        <w:t> </w:t>
      </w:r>
      <w:r>
        <w:rPr/>
        <w:t>the</w:t>
      </w:r>
      <w:r>
        <w:rPr>
          <w:spacing w:val="-3"/>
        </w:rPr>
        <w:t> </w:t>
      </w:r>
      <w:r>
        <w:rPr/>
        <w:t>domestic</w:t>
      </w:r>
      <w:r>
        <w:rPr>
          <w:spacing w:val="-3"/>
        </w:rPr>
        <w:t> </w:t>
      </w:r>
      <w:r>
        <w:rPr/>
        <w:t>animals</w:t>
      </w:r>
      <w:r>
        <w:rPr>
          <w:spacing w:val="-2"/>
        </w:rPr>
        <w:t> </w:t>
      </w:r>
      <w:r>
        <w:rPr/>
        <w:t>and</w:t>
      </w:r>
      <w:r>
        <w:rPr>
          <w:spacing w:val="-2"/>
        </w:rPr>
        <w:t> </w:t>
      </w:r>
      <w:r>
        <w:rPr/>
        <w:t>out</w:t>
      </w:r>
      <w:r>
        <w:rPr>
          <w:spacing w:val="-2"/>
        </w:rPr>
        <w:t> </w:t>
      </w:r>
      <w:r>
        <w:rPr/>
        <w:t>of</w:t>
      </w:r>
      <w:r>
        <w:rPr>
          <w:spacing w:val="-3"/>
        </w:rPr>
        <w:t> </w:t>
      </w:r>
      <w:r>
        <w:rPr/>
        <w:t>all</w:t>
      </w:r>
      <w:r>
        <w:rPr>
          <w:spacing w:val="-2"/>
        </w:rPr>
        <w:t> </w:t>
      </w:r>
      <w:r>
        <w:rPr/>
        <w:t>the</w:t>
      </w:r>
      <w:r>
        <w:rPr>
          <w:spacing w:val="-3"/>
        </w:rPr>
        <w:t> </w:t>
      </w:r>
      <w:r>
        <w:rPr/>
        <w:t>wild</w:t>
      </w:r>
      <w:r>
        <w:rPr>
          <w:spacing w:val="-2"/>
        </w:rPr>
        <w:t> </w:t>
      </w:r>
      <w:r>
        <w:rPr/>
        <w:t>beasts</w:t>
      </w:r>
      <w:r>
        <w:rPr>
          <w:spacing w:val="-2"/>
        </w:rPr>
        <w:t> </w:t>
      </w:r>
      <w:r>
        <w:rPr/>
        <w:t>of the</w:t>
      </w:r>
      <w:r>
        <w:rPr>
          <w:spacing w:val="-2"/>
        </w:rPr>
        <w:t> </w:t>
      </w:r>
      <w:r>
        <w:rPr/>
        <w:t>field.</w:t>
      </w:r>
      <w:r>
        <w:rPr>
          <w:spacing w:val="-2"/>
        </w:rPr>
        <w:t> </w:t>
      </w:r>
      <w:r>
        <w:rPr/>
        <w:t>Upon</w:t>
      </w:r>
      <w:r>
        <w:rPr>
          <w:spacing w:val="-2"/>
        </w:rPr>
        <w:t> </w:t>
      </w:r>
      <w:r>
        <w:rPr/>
        <w:t>your</w:t>
      </w:r>
      <w:r>
        <w:rPr>
          <w:spacing w:val="-2"/>
        </w:rPr>
        <w:t> </w:t>
      </w:r>
      <w:r>
        <w:rPr/>
        <w:t>belly</w:t>
      </w:r>
      <w:r>
        <w:rPr>
          <w:spacing w:val="-2"/>
        </w:rPr>
        <w:t> </w:t>
      </w:r>
      <w:r>
        <w:rPr/>
        <w:t>you</w:t>
      </w:r>
      <w:r>
        <w:rPr>
          <w:spacing w:val="-2"/>
        </w:rPr>
        <w:t> </w:t>
      </w:r>
      <w:r>
        <w:rPr/>
        <w:t>will</w:t>
      </w:r>
      <w:r>
        <w:rPr>
          <w:spacing w:val="-2"/>
        </w:rPr>
        <w:t> </w:t>
      </w:r>
      <w:r>
        <w:rPr/>
        <w:t>go</w:t>
      </w:r>
      <w:r>
        <w:rPr>
          <w:spacing w:val="-2"/>
        </w:rPr>
        <w:t> </w:t>
      </w:r>
      <w:r>
        <w:rPr/>
        <w:t>and</w:t>
      </w:r>
      <w:r>
        <w:rPr>
          <w:spacing w:val="-2"/>
        </w:rPr>
        <w:t> </w:t>
      </w:r>
      <w:r>
        <w:rPr/>
        <w:t>dust</w:t>
      </w:r>
      <w:r>
        <w:rPr>
          <w:spacing w:val="-2"/>
        </w:rPr>
        <w:t> </w:t>
      </w:r>
      <w:r>
        <w:rPr/>
        <w:t>is</w:t>
      </w:r>
      <w:r>
        <w:rPr>
          <w:spacing w:val="-4"/>
        </w:rPr>
        <w:t> </w:t>
      </w:r>
      <w:r>
        <w:rPr/>
        <w:t>what</w:t>
      </w:r>
      <w:r>
        <w:rPr>
          <w:spacing w:val="-2"/>
        </w:rPr>
        <w:t> </w:t>
      </w:r>
      <w:r>
        <w:rPr/>
        <w:t>you</w:t>
      </w:r>
      <w:r>
        <w:rPr>
          <w:spacing w:val="-2"/>
        </w:rPr>
        <w:t> </w:t>
      </w:r>
      <w:r>
        <w:rPr/>
        <w:t>will</w:t>
      </w:r>
      <w:r>
        <w:rPr>
          <w:spacing w:val="-2"/>
        </w:rPr>
        <w:t> </w:t>
      </w:r>
      <w:r>
        <w:rPr/>
        <w:t>eat</w:t>
      </w:r>
      <w:r>
        <w:rPr>
          <w:spacing w:val="-2"/>
        </w:rPr>
        <w:t> </w:t>
      </w:r>
      <w:r>
        <w:rPr/>
        <w:t>all</w:t>
      </w:r>
      <w:r>
        <w:rPr>
          <w:spacing w:val="-2"/>
        </w:rPr>
        <w:t> </w:t>
      </w:r>
      <w:r>
        <w:rPr/>
        <w:t>the</w:t>
      </w:r>
      <w:r>
        <w:rPr>
          <w:spacing w:val="-1"/>
        </w:rPr>
        <w:t> </w:t>
      </w:r>
      <w:r>
        <w:rPr/>
        <w:t>days</w:t>
      </w:r>
      <w:r>
        <w:rPr>
          <w:spacing w:val="-2"/>
        </w:rPr>
        <w:t> </w:t>
      </w:r>
      <w:r>
        <w:rPr/>
        <w:t>of</w:t>
      </w:r>
      <w:r>
        <w:rPr>
          <w:spacing w:val="-2"/>
        </w:rPr>
        <w:t> </w:t>
      </w:r>
      <w:r>
        <w:rPr/>
        <w:t>your</w:t>
      </w:r>
      <w:r>
        <w:rPr>
          <w:spacing w:val="-2"/>
        </w:rPr>
        <w:t> </w:t>
      </w:r>
      <w:r>
        <w:rPr/>
        <w:t>life.</w:t>
      </w:r>
      <w:r>
        <w:rPr>
          <w:spacing w:val="-13"/>
        </w:rPr>
        <w:t> </w:t>
      </w:r>
      <w:r>
        <w:rPr/>
        <w:t>And I shall put enmity between you and the woman and between your seed and her seed. He will bruise you in the head and you will bruise him in the heal.”</w:t>
      </w:r>
    </w:p>
    <w:p>
      <w:pPr>
        <w:pStyle w:val="BodyText"/>
        <w:spacing w:line="259" w:lineRule="auto" w:before="159"/>
        <w:ind w:left="839" w:right="143"/>
      </w:pPr>
      <w:r>
        <w:rPr/>
        <w:t>We understand this to be between Satan and Jesus. However, it can also be extended in principle</w:t>
      </w:r>
      <w:r>
        <w:rPr>
          <w:spacing w:val="-2"/>
        </w:rPr>
        <w:t> </w:t>
      </w:r>
      <w:r>
        <w:rPr/>
        <w:t>to</w:t>
      </w:r>
      <w:r>
        <w:rPr>
          <w:spacing w:val="-1"/>
        </w:rPr>
        <w:t> </w:t>
      </w:r>
      <w:r>
        <w:rPr/>
        <w:t>Jesus’</w:t>
      </w:r>
      <w:r>
        <w:rPr>
          <w:spacing w:val="-18"/>
        </w:rPr>
        <w:t> </w:t>
      </w:r>
      <w:r>
        <w:rPr/>
        <w:t>brothers</w:t>
      </w:r>
      <w:r>
        <w:rPr>
          <w:spacing w:val="-1"/>
        </w:rPr>
        <w:t> </w:t>
      </w:r>
      <w:r>
        <w:rPr/>
        <w:t>who</w:t>
      </w:r>
      <w:r>
        <w:rPr>
          <w:spacing w:val="-1"/>
        </w:rPr>
        <w:t> </w:t>
      </w:r>
      <w:r>
        <w:rPr/>
        <w:t>“conquer”</w:t>
      </w:r>
      <w:r>
        <w:rPr>
          <w:spacing w:val="-2"/>
        </w:rPr>
        <w:t> </w:t>
      </w:r>
      <w:r>
        <w:rPr/>
        <w:t>Satan –</w:t>
      </w:r>
      <w:r>
        <w:rPr>
          <w:spacing w:val="-15"/>
        </w:rPr>
        <w:t> </w:t>
      </w:r>
      <w:r>
        <w:rPr/>
        <w:t>And</w:t>
      </w:r>
      <w:r>
        <w:rPr>
          <w:spacing w:val="-1"/>
        </w:rPr>
        <w:t> </w:t>
      </w:r>
      <w:r>
        <w:rPr/>
        <w:t>one could</w:t>
      </w:r>
      <w:r>
        <w:rPr>
          <w:spacing w:val="-1"/>
        </w:rPr>
        <w:t> </w:t>
      </w:r>
      <w:r>
        <w:rPr/>
        <w:t>go</w:t>
      </w:r>
      <w:r>
        <w:rPr>
          <w:spacing w:val="-1"/>
        </w:rPr>
        <w:t> </w:t>
      </w:r>
      <w:r>
        <w:rPr/>
        <w:t>deeper</w:t>
      </w:r>
      <w:r>
        <w:rPr>
          <w:spacing w:val="-2"/>
        </w:rPr>
        <w:t> </w:t>
      </w:r>
      <w:r>
        <w:rPr/>
        <w:t>and</w:t>
      </w:r>
      <w:r>
        <w:rPr>
          <w:spacing w:val="-1"/>
        </w:rPr>
        <w:t> </w:t>
      </w:r>
      <w:r>
        <w:rPr/>
        <w:t>portray Jesus’</w:t>
      </w:r>
      <w:r>
        <w:rPr>
          <w:spacing w:val="-12"/>
        </w:rPr>
        <w:t> </w:t>
      </w:r>
      <w:r>
        <w:rPr/>
        <w:t>brothers in our time as being like Eve in the fact that they are deceived. They do not</w:t>
      </w:r>
      <w:r>
        <w:rPr>
          <w:spacing w:val="-3"/>
        </w:rPr>
        <w:t> </w:t>
      </w:r>
      <w:r>
        <w:rPr/>
        <w:t>realize</w:t>
      </w:r>
      <w:r>
        <w:rPr>
          <w:spacing w:val="-4"/>
        </w:rPr>
        <w:t> </w:t>
      </w:r>
      <w:r>
        <w:rPr/>
        <w:t>it</w:t>
      </w:r>
      <w:r>
        <w:rPr>
          <w:spacing w:val="-3"/>
        </w:rPr>
        <w:t> </w:t>
      </w:r>
      <w:r>
        <w:rPr/>
        <w:t>yet,</w:t>
      </w:r>
      <w:r>
        <w:rPr>
          <w:spacing w:val="-3"/>
        </w:rPr>
        <w:t> </w:t>
      </w:r>
      <w:r>
        <w:rPr/>
        <w:t>but</w:t>
      </w:r>
      <w:r>
        <w:rPr>
          <w:spacing w:val="-3"/>
        </w:rPr>
        <w:t> </w:t>
      </w:r>
      <w:r>
        <w:rPr/>
        <w:t>they</w:t>
      </w:r>
      <w:r>
        <w:rPr>
          <w:spacing w:val="-1"/>
        </w:rPr>
        <w:t> </w:t>
      </w:r>
      <w:r>
        <w:rPr/>
        <w:t>have</w:t>
      </w:r>
      <w:r>
        <w:rPr>
          <w:spacing w:val="-4"/>
        </w:rPr>
        <w:t> </w:t>
      </w:r>
      <w:r>
        <w:rPr/>
        <w:t>deceived</w:t>
      </w:r>
      <w:r>
        <w:rPr>
          <w:spacing w:val="-3"/>
        </w:rPr>
        <w:t> </w:t>
      </w:r>
      <w:r>
        <w:rPr/>
        <w:t>themselves</w:t>
      </w:r>
      <w:r>
        <w:rPr>
          <w:spacing w:val="-3"/>
        </w:rPr>
        <w:t> </w:t>
      </w:r>
      <w:r>
        <w:rPr/>
        <w:t>into</w:t>
      </w:r>
      <w:r>
        <w:rPr>
          <w:spacing w:val="-3"/>
        </w:rPr>
        <w:t> </w:t>
      </w:r>
      <w:r>
        <w:rPr/>
        <w:t>thinking</w:t>
      </w:r>
      <w:r>
        <w:rPr>
          <w:spacing w:val="-3"/>
        </w:rPr>
        <w:t> </w:t>
      </w:r>
      <w:r>
        <w:rPr/>
        <w:t>that</w:t>
      </w:r>
      <w:r>
        <w:rPr>
          <w:spacing w:val="-3"/>
        </w:rPr>
        <w:t> </w:t>
      </w:r>
      <w:r>
        <w:rPr/>
        <w:t>a</w:t>
      </w:r>
      <w:r>
        <w:rPr>
          <w:spacing w:val="-4"/>
        </w:rPr>
        <w:t> </w:t>
      </w:r>
      <w:r>
        <w:rPr/>
        <w:t>“false</w:t>
      </w:r>
      <w:r>
        <w:rPr>
          <w:spacing w:val="-4"/>
        </w:rPr>
        <w:t> </w:t>
      </w:r>
      <w:r>
        <w:rPr/>
        <w:t>saying”</w:t>
      </w:r>
      <w:r>
        <w:rPr>
          <w:spacing w:val="-4"/>
        </w:rPr>
        <w:t> </w:t>
      </w:r>
      <w:r>
        <w:rPr/>
        <w:t>is good. See Isaiah 9:13-17; Jeremiah 17:13; Revelation 3:21; 17:14 comments.</w:t>
      </w:r>
    </w:p>
    <w:p>
      <w:pPr>
        <w:pStyle w:val="BodyText"/>
        <w:spacing w:line="259" w:lineRule="auto" w:before="158"/>
        <w:ind w:right="143"/>
      </w:pPr>
      <w:r>
        <w:rPr>
          <w:b/>
        </w:rPr>
        <w:t>Genesis 18:18,19 </w:t>
      </w:r>
      <w:r>
        <w:rPr/>
        <w:t>“Why,</w:t>
      </w:r>
      <w:r>
        <w:rPr>
          <w:spacing w:val="-7"/>
        </w:rPr>
        <w:t> </w:t>
      </w:r>
      <w:r>
        <w:rPr/>
        <w:t>Abraham is surely going to become a nation great and mighty, and all the nations of the earth must bless themselves by means of him. For I have become acquainted with him in order that he may command his sons and his household after him so that they shall keep</w:t>
      </w:r>
      <w:r>
        <w:rPr>
          <w:spacing w:val="-4"/>
        </w:rPr>
        <w:t> </w:t>
      </w:r>
      <w:r>
        <w:rPr/>
        <w:t>Jehovah’s</w:t>
      </w:r>
      <w:r>
        <w:rPr>
          <w:spacing w:val="-4"/>
        </w:rPr>
        <w:t> </w:t>
      </w:r>
      <w:r>
        <w:rPr/>
        <w:t>way</w:t>
      </w:r>
      <w:r>
        <w:rPr>
          <w:spacing w:val="-4"/>
        </w:rPr>
        <w:t> </w:t>
      </w:r>
      <w:r>
        <w:rPr/>
        <w:t>to</w:t>
      </w:r>
      <w:r>
        <w:rPr>
          <w:spacing w:val="-4"/>
        </w:rPr>
        <w:t> </w:t>
      </w:r>
      <w:r>
        <w:rPr/>
        <w:t>do</w:t>
      </w:r>
      <w:r>
        <w:rPr>
          <w:spacing w:val="-4"/>
        </w:rPr>
        <w:t> </w:t>
      </w:r>
      <w:r>
        <w:rPr/>
        <w:t>righteousness</w:t>
      </w:r>
      <w:r>
        <w:rPr>
          <w:spacing w:val="-4"/>
        </w:rPr>
        <w:t> </w:t>
      </w:r>
      <w:r>
        <w:rPr/>
        <w:t>and</w:t>
      </w:r>
      <w:r>
        <w:rPr>
          <w:spacing w:val="-4"/>
        </w:rPr>
        <w:t> </w:t>
      </w:r>
      <w:r>
        <w:rPr/>
        <w:t>judgment;</w:t>
      </w:r>
      <w:r>
        <w:rPr>
          <w:spacing w:val="-4"/>
        </w:rPr>
        <w:t> </w:t>
      </w:r>
      <w:r>
        <w:rPr/>
        <w:t>in</w:t>
      </w:r>
      <w:r>
        <w:rPr>
          <w:spacing w:val="-4"/>
        </w:rPr>
        <w:t> </w:t>
      </w:r>
      <w:r>
        <w:rPr/>
        <w:t>order</w:t>
      </w:r>
      <w:r>
        <w:rPr>
          <w:spacing w:val="-5"/>
        </w:rPr>
        <w:t> </w:t>
      </w:r>
      <w:r>
        <w:rPr/>
        <w:t>that</w:t>
      </w:r>
      <w:r>
        <w:rPr>
          <w:spacing w:val="-4"/>
        </w:rPr>
        <w:t> </w:t>
      </w:r>
      <w:r>
        <w:rPr/>
        <w:t>Jehovah</w:t>
      </w:r>
      <w:r>
        <w:rPr>
          <w:spacing w:val="-4"/>
        </w:rPr>
        <w:t> </w:t>
      </w:r>
      <w:r>
        <w:rPr/>
        <w:t>may</w:t>
      </w:r>
      <w:r>
        <w:rPr>
          <w:spacing w:val="-4"/>
        </w:rPr>
        <w:t> </w:t>
      </w:r>
      <w:r>
        <w:rPr/>
        <w:t>certainly</w:t>
      </w:r>
      <w:r>
        <w:rPr>
          <w:spacing w:val="-4"/>
        </w:rPr>
        <w:t> </w:t>
      </w:r>
      <w:r>
        <w:rPr/>
        <w:t>bring upon Abraham what he has spoken about him.”</w:t>
      </w:r>
    </w:p>
    <w:p>
      <w:pPr>
        <w:pStyle w:val="BodyText"/>
        <w:spacing w:before="161"/>
        <w:ind w:left="840"/>
      </w:pPr>
      <w:r>
        <w:rPr/>
        <w:t>Compare</w:t>
      </w:r>
      <w:r>
        <w:rPr>
          <w:spacing w:val="-6"/>
        </w:rPr>
        <w:t> </w:t>
      </w:r>
      <w:r>
        <w:rPr/>
        <w:t>Isaiah</w:t>
      </w:r>
      <w:r>
        <w:rPr>
          <w:spacing w:val="-1"/>
        </w:rPr>
        <w:t> </w:t>
      </w:r>
      <w:r>
        <w:rPr/>
        <w:t>11:1-10;</w:t>
      </w:r>
      <w:r>
        <w:rPr>
          <w:spacing w:val="-2"/>
        </w:rPr>
        <w:t> </w:t>
      </w:r>
      <w:r>
        <w:rPr/>
        <w:t>Zechariah</w:t>
      </w:r>
      <w:r>
        <w:rPr>
          <w:spacing w:val="-3"/>
        </w:rPr>
        <w:t> </w:t>
      </w:r>
      <w:r>
        <w:rPr/>
        <w:t>9:9,10;</w:t>
      </w:r>
      <w:r>
        <w:rPr>
          <w:spacing w:val="-3"/>
        </w:rPr>
        <w:t> </w:t>
      </w:r>
      <w:r>
        <w:rPr/>
        <w:t>Revelation</w:t>
      </w:r>
      <w:r>
        <w:rPr>
          <w:spacing w:val="-3"/>
        </w:rPr>
        <w:t> </w:t>
      </w:r>
      <w:r>
        <w:rPr/>
        <w:t>6:9,10;</w:t>
      </w:r>
      <w:r>
        <w:rPr>
          <w:spacing w:val="-2"/>
        </w:rPr>
        <w:t> 22:1,2.</w:t>
      </w:r>
    </w:p>
    <w:p>
      <w:pPr>
        <w:pStyle w:val="BodyText"/>
        <w:spacing w:line="259" w:lineRule="auto" w:before="180"/>
        <w:ind w:right="152"/>
      </w:pPr>
      <w:r>
        <w:rPr>
          <w:b/>
        </w:rPr>
        <w:t>Exodus 32:11-14 </w:t>
      </w:r>
      <w:r>
        <w:rPr/>
        <w:t>“And Moses proceeded to soften the face of Jehovah his God and to say: “Why, O Jehovah, should your anger blaze against your people whom you brought out of the land of Egypt with great power and with a strong hand? Why should the Egyptians say, ‘With evil intent he brought them out in order to kill them among the mountains and to exterminate them</w:t>
      </w:r>
      <w:r>
        <w:rPr>
          <w:spacing w:val="-3"/>
        </w:rPr>
        <w:t> </w:t>
      </w:r>
      <w:r>
        <w:rPr/>
        <w:t>from</w:t>
      </w:r>
      <w:r>
        <w:rPr>
          <w:spacing w:val="-3"/>
        </w:rPr>
        <w:t> </w:t>
      </w:r>
      <w:r>
        <w:rPr/>
        <w:t>the</w:t>
      </w:r>
      <w:r>
        <w:rPr>
          <w:spacing w:val="-4"/>
        </w:rPr>
        <w:t> </w:t>
      </w:r>
      <w:r>
        <w:rPr/>
        <w:t>surface</w:t>
      </w:r>
      <w:r>
        <w:rPr>
          <w:spacing w:val="-4"/>
        </w:rPr>
        <w:t> </w:t>
      </w:r>
      <w:r>
        <w:rPr/>
        <w:t>of</w:t>
      </w:r>
      <w:r>
        <w:rPr>
          <w:spacing w:val="-2"/>
        </w:rPr>
        <w:t> </w:t>
      </w:r>
      <w:r>
        <w:rPr/>
        <w:t>the</w:t>
      </w:r>
      <w:r>
        <w:rPr>
          <w:spacing w:val="-4"/>
        </w:rPr>
        <w:t> </w:t>
      </w:r>
      <w:r>
        <w:rPr/>
        <w:t>ground’?</w:t>
      </w:r>
      <w:r>
        <w:rPr>
          <w:spacing w:val="-9"/>
        </w:rPr>
        <w:t> </w:t>
      </w:r>
      <w:r>
        <w:rPr/>
        <w:t>Turn</w:t>
      </w:r>
      <w:r>
        <w:rPr>
          <w:spacing w:val="-1"/>
        </w:rPr>
        <w:t> </w:t>
      </w:r>
      <w:r>
        <w:rPr/>
        <w:t>from</w:t>
      </w:r>
      <w:r>
        <w:rPr>
          <w:spacing w:val="-3"/>
        </w:rPr>
        <w:t> </w:t>
      </w:r>
      <w:r>
        <w:rPr/>
        <w:t>your</w:t>
      </w:r>
      <w:r>
        <w:rPr>
          <w:spacing w:val="-4"/>
        </w:rPr>
        <w:t> </w:t>
      </w:r>
      <w:r>
        <w:rPr/>
        <w:t>burning</w:t>
      </w:r>
      <w:r>
        <w:rPr>
          <w:spacing w:val="-3"/>
        </w:rPr>
        <w:t> </w:t>
      </w:r>
      <w:r>
        <w:rPr/>
        <w:t>anger</w:t>
      </w:r>
      <w:r>
        <w:rPr>
          <w:spacing w:val="-4"/>
        </w:rPr>
        <w:t> </w:t>
      </w:r>
      <w:r>
        <w:rPr/>
        <w:t>and</w:t>
      </w:r>
      <w:r>
        <w:rPr>
          <w:spacing w:val="-3"/>
        </w:rPr>
        <w:t> </w:t>
      </w:r>
      <w:r>
        <w:rPr/>
        <w:t>feel</w:t>
      </w:r>
      <w:r>
        <w:rPr>
          <w:spacing w:val="-3"/>
        </w:rPr>
        <w:t> </w:t>
      </w:r>
      <w:r>
        <w:rPr/>
        <w:t>regret</w:t>
      </w:r>
      <w:r>
        <w:rPr>
          <w:spacing w:val="-3"/>
        </w:rPr>
        <w:t> </w:t>
      </w:r>
      <w:r>
        <w:rPr/>
        <w:t>over</w:t>
      </w:r>
      <w:r>
        <w:rPr>
          <w:spacing w:val="-4"/>
        </w:rPr>
        <w:t> </w:t>
      </w:r>
      <w:r>
        <w:rPr/>
        <w:t>the</w:t>
      </w:r>
      <w:r>
        <w:rPr>
          <w:spacing w:val="-2"/>
        </w:rPr>
        <w:t> </w:t>
      </w:r>
      <w:r>
        <w:rPr/>
        <w:t>evil against</w:t>
      </w:r>
      <w:r>
        <w:rPr>
          <w:spacing w:val="-1"/>
        </w:rPr>
        <w:t> </w:t>
      </w:r>
      <w:r>
        <w:rPr/>
        <w:t>your</w:t>
      </w:r>
      <w:r>
        <w:rPr>
          <w:spacing w:val="-2"/>
        </w:rPr>
        <w:t> </w:t>
      </w:r>
      <w:r>
        <w:rPr/>
        <w:t>people.</w:t>
      </w:r>
      <w:r>
        <w:rPr>
          <w:spacing w:val="-1"/>
        </w:rPr>
        <w:t> </w:t>
      </w:r>
      <w:r>
        <w:rPr/>
        <w:t>Remember</w:t>
      </w:r>
      <w:r>
        <w:rPr>
          <w:spacing w:val="-14"/>
        </w:rPr>
        <w:t> </w:t>
      </w:r>
      <w:r>
        <w:rPr/>
        <w:t>Abraham,</w:t>
      </w:r>
      <w:r>
        <w:rPr>
          <w:spacing w:val="-1"/>
        </w:rPr>
        <w:t> </w:t>
      </w:r>
      <w:r>
        <w:rPr/>
        <w:t>Isaac</w:t>
      </w:r>
      <w:r>
        <w:rPr>
          <w:spacing w:val="-2"/>
        </w:rPr>
        <w:t> </w:t>
      </w:r>
      <w:r>
        <w:rPr/>
        <w:t>and</w:t>
      </w:r>
      <w:r>
        <w:rPr>
          <w:spacing w:val="-1"/>
        </w:rPr>
        <w:t> </w:t>
      </w:r>
      <w:r>
        <w:rPr/>
        <w:t>Israel</w:t>
      </w:r>
      <w:r>
        <w:rPr>
          <w:spacing w:val="-1"/>
        </w:rPr>
        <w:t> </w:t>
      </w:r>
      <w:r>
        <w:rPr/>
        <w:t>your</w:t>
      </w:r>
      <w:r>
        <w:rPr>
          <w:spacing w:val="-2"/>
        </w:rPr>
        <w:t> </w:t>
      </w:r>
      <w:r>
        <w:rPr/>
        <w:t>servants,</w:t>
      </w:r>
      <w:r>
        <w:rPr>
          <w:spacing w:val="-1"/>
        </w:rPr>
        <w:t> </w:t>
      </w:r>
      <w:r>
        <w:rPr/>
        <w:t>to whom</w:t>
      </w:r>
      <w:r>
        <w:rPr>
          <w:spacing w:val="-1"/>
        </w:rPr>
        <w:t> </w:t>
      </w:r>
      <w:r>
        <w:rPr/>
        <w:t>you</w:t>
      </w:r>
      <w:r>
        <w:rPr>
          <w:spacing w:val="-1"/>
        </w:rPr>
        <w:t> </w:t>
      </w:r>
      <w:r>
        <w:rPr/>
        <w:t>swore</w:t>
      </w:r>
      <w:r>
        <w:rPr>
          <w:spacing w:val="-2"/>
        </w:rPr>
        <w:t> </w:t>
      </w:r>
      <w:r>
        <w:rPr/>
        <w:t>by yourself, in that you said to them, ‘I shall multiply</w:t>
      </w:r>
      <w:r>
        <w:rPr>
          <w:spacing w:val="-11"/>
        </w:rPr>
        <w:t> </w:t>
      </w:r>
      <w:r>
        <w:rPr/>
        <w:t>YOUR seed like the stars of the heavens, and all this land that I have designated I shall give to</w:t>
      </w:r>
      <w:r>
        <w:rPr>
          <w:spacing w:val="-1"/>
        </w:rPr>
        <w:t> </w:t>
      </w:r>
      <w:r>
        <w:rPr/>
        <w:t>YOUR seed, that they may indeed take possession of it to time indefinite.’” (vs.14) “And Jehovah began to feel regret over the evil that he had spoken of doing to his people.”</w:t>
      </w:r>
    </w:p>
    <w:p>
      <w:pPr>
        <w:pStyle w:val="BodyText"/>
        <w:spacing w:line="259" w:lineRule="auto" w:before="159"/>
        <w:ind w:left="840" w:right="143"/>
      </w:pPr>
      <w:r>
        <w:rPr/>
        <w:t>This</w:t>
      </w:r>
      <w:r>
        <w:rPr>
          <w:spacing w:val="-2"/>
        </w:rPr>
        <w:t> </w:t>
      </w:r>
      <w:r>
        <w:rPr/>
        <w:t>is</w:t>
      </w:r>
      <w:r>
        <w:rPr>
          <w:spacing w:val="-2"/>
        </w:rPr>
        <w:t> </w:t>
      </w:r>
      <w:r>
        <w:rPr/>
        <w:t>a</w:t>
      </w:r>
      <w:r>
        <w:rPr>
          <w:spacing w:val="-3"/>
        </w:rPr>
        <w:t> </w:t>
      </w:r>
      <w:r>
        <w:rPr/>
        <w:t>good</w:t>
      </w:r>
      <w:r>
        <w:rPr>
          <w:spacing w:val="-2"/>
        </w:rPr>
        <w:t> </w:t>
      </w:r>
      <w:r>
        <w:rPr/>
        <w:t>example</w:t>
      </w:r>
      <w:r>
        <w:rPr>
          <w:spacing w:val="-3"/>
        </w:rPr>
        <w:t> </w:t>
      </w:r>
      <w:r>
        <w:rPr/>
        <w:t>of</w:t>
      </w:r>
      <w:r>
        <w:rPr>
          <w:spacing w:val="-3"/>
        </w:rPr>
        <w:t> </w:t>
      </w:r>
      <w:r>
        <w:rPr/>
        <w:t>how</w:t>
      </w:r>
      <w:r>
        <w:rPr>
          <w:spacing w:val="-3"/>
        </w:rPr>
        <w:t> </w:t>
      </w:r>
      <w:r>
        <w:rPr/>
        <w:t>Jehovah</w:t>
      </w:r>
      <w:r>
        <w:rPr>
          <w:spacing w:val="-1"/>
        </w:rPr>
        <w:t> </w:t>
      </w:r>
      <w:r>
        <w:rPr/>
        <w:t>changes</w:t>
      </w:r>
      <w:r>
        <w:rPr>
          <w:spacing w:val="-1"/>
        </w:rPr>
        <w:t> </w:t>
      </w:r>
      <w:r>
        <w:rPr/>
        <w:t>what</w:t>
      </w:r>
      <w:r>
        <w:rPr>
          <w:spacing w:val="-2"/>
        </w:rPr>
        <w:t> </w:t>
      </w:r>
      <w:r>
        <w:rPr/>
        <w:t>he</w:t>
      </w:r>
      <w:r>
        <w:rPr>
          <w:spacing w:val="-3"/>
        </w:rPr>
        <w:t> </w:t>
      </w:r>
      <w:r>
        <w:rPr/>
        <w:t>does</w:t>
      </w:r>
      <w:r>
        <w:rPr>
          <w:spacing w:val="-2"/>
        </w:rPr>
        <w:t> </w:t>
      </w:r>
      <w:r>
        <w:rPr/>
        <w:t>in</w:t>
      </w:r>
      <w:r>
        <w:rPr>
          <w:spacing w:val="-2"/>
        </w:rPr>
        <w:t> </w:t>
      </w:r>
      <w:r>
        <w:rPr/>
        <w:t>order</w:t>
      </w:r>
      <w:r>
        <w:rPr>
          <w:spacing w:val="-3"/>
        </w:rPr>
        <w:t> </w:t>
      </w:r>
      <w:r>
        <w:rPr/>
        <w:t>to</w:t>
      </w:r>
      <w:r>
        <w:rPr>
          <w:spacing w:val="-2"/>
        </w:rPr>
        <w:t> </w:t>
      </w:r>
      <w:r>
        <w:rPr/>
        <w:t>fulfill</w:t>
      </w:r>
      <w:r>
        <w:rPr>
          <w:spacing w:val="-2"/>
        </w:rPr>
        <w:t> </w:t>
      </w:r>
      <w:r>
        <w:rPr/>
        <w:t>his</w:t>
      </w:r>
      <w:r>
        <w:rPr>
          <w:spacing w:val="-2"/>
        </w:rPr>
        <w:t> </w:t>
      </w:r>
      <w:r>
        <w:rPr/>
        <w:t>word. – Compare Isaiah 48:9-11; 65:8,9; Ezekiel 36</w:t>
      </w:r>
    </w:p>
    <w:p>
      <w:pPr>
        <w:pStyle w:val="BodyText"/>
        <w:spacing w:line="259" w:lineRule="auto" w:before="160"/>
      </w:pPr>
      <w:r>
        <w:rPr>
          <w:b/>
        </w:rPr>
        <w:t>Psalms 2:1-3 </w:t>
      </w:r>
      <w:r>
        <w:rPr/>
        <w:t>“Why have the nations been in tumult</w:t>
      </w:r>
      <w:r>
        <w:rPr>
          <w:spacing w:val="-6"/>
        </w:rPr>
        <w:t> </w:t>
      </w:r>
      <w:r>
        <w:rPr/>
        <w:t>And the national groups themselves kept muttering</w:t>
      </w:r>
      <w:r>
        <w:rPr>
          <w:spacing w:val="-2"/>
        </w:rPr>
        <w:t> </w:t>
      </w:r>
      <w:r>
        <w:rPr/>
        <w:t>an</w:t>
      </w:r>
      <w:r>
        <w:rPr>
          <w:spacing w:val="-1"/>
        </w:rPr>
        <w:t> </w:t>
      </w:r>
      <w:r>
        <w:rPr/>
        <w:t>empty</w:t>
      </w:r>
      <w:r>
        <w:rPr>
          <w:spacing w:val="-1"/>
        </w:rPr>
        <w:t> </w:t>
      </w:r>
      <w:r>
        <w:rPr/>
        <w:t>thing?</w:t>
      </w:r>
      <w:r>
        <w:rPr>
          <w:spacing w:val="-7"/>
        </w:rPr>
        <w:t> </w:t>
      </w:r>
      <w:r>
        <w:rPr/>
        <w:t>The</w:t>
      </w:r>
      <w:r>
        <w:rPr>
          <w:spacing w:val="-2"/>
        </w:rPr>
        <w:t> </w:t>
      </w:r>
      <w:r>
        <w:rPr/>
        <w:t>kings</w:t>
      </w:r>
      <w:r>
        <w:rPr>
          <w:spacing w:val="-1"/>
        </w:rPr>
        <w:t> </w:t>
      </w:r>
      <w:r>
        <w:rPr/>
        <w:t>of</w:t>
      </w:r>
      <w:r>
        <w:rPr>
          <w:spacing w:val="-2"/>
        </w:rPr>
        <w:t> </w:t>
      </w:r>
      <w:r>
        <w:rPr/>
        <w:t>earth</w:t>
      </w:r>
      <w:r>
        <w:rPr>
          <w:spacing w:val="-1"/>
        </w:rPr>
        <w:t> </w:t>
      </w:r>
      <w:r>
        <w:rPr/>
        <w:t>take their</w:t>
      </w:r>
      <w:r>
        <w:rPr>
          <w:spacing w:val="-2"/>
        </w:rPr>
        <w:t> </w:t>
      </w:r>
      <w:r>
        <w:rPr/>
        <w:t>stand</w:t>
      </w:r>
      <w:r>
        <w:rPr>
          <w:spacing w:val="-15"/>
        </w:rPr>
        <w:t> </w:t>
      </w:r>
      <w:r>
        <w:rPr/>
        <w:t>And</w:t>
      </w:r>
      <w:r>
        <w:rPr>
          <w:spacing w:val="-1"/>
        </w:rPr>
        <w:t> </w:t>
      </w:r>
      <w:r>
        <w:rPr/>
        <w:t>high</w:t>
      </w:r>
      <w:r>
        <w:rPr>
          <w:spacing w:val="-1"/>
        </w:rPr>
        <w:t> </w:t>
      </w:r>
      <w:r>
        <w:rPr/>
        <w:t>officials</w:t>
      </w:r>
      <w:r>
        <w:rPr>
          <w:spacing w:val="-1"/>
        </w:rPr>
        <w:t> </w:t>
      </w:r>
      <w:r>
        <w:rPr/>
        <w:t>themselves</w:t>
      </w:r>
      <w:r>
        <w:rPr>
          <w:spacing w:val="-1"/>
        </w:rPr>
        <w:t> </w:t>
      </w:r>
      <w:r>
        <w:rPr/>
        <w:t>have massed</w:t>
      </w:r>
      <w:r>
        <w:rPr>
          <w:spacing w:val="-4"/>
        </w:rPr>
        <w:t> </w:t>
      </w:r>
      <w:r>
        <w:rPr/>
        <w:t>together</w:t>
      </w:r>
      <w:r>
        <w:rPr>
          <w:spacing w:val="-4"/>
        </w:rPr>
        <w:t> </w:t>
      </w:r>
      <w:r>
        <w:rPr/>
        <w:t>as</w:t>
      </w:r>
      <w:r>
        <w:rPr>
          <w:spacing w:val="-3"/>
        </w:rPr>
        <w:t> </w:t>
      </w:r>
      <w:r>
        <w:rPr/>
        <w:t>one</w:t>
      </w:r>
      <w:r>
        <w:rPr>
          <w:spacing w:val="-16"/>
        </w:rPr>
        <w:t> </w:t>
      </w:r>
      <w:r>
        <w:rPr/>
        <w:t>Against</w:t>
      </w:r>
      <w:r>
        <w:rPr>
          <w:spacing w:val="-3"/>
        </w:rPr>
        <w:t> </w:t>
      </w:r>
      <w:r>
        <w:rPr/>
        <w:t>Jehovah</w:t>
      </w:r>
      <w:r>
        <w:rPr>
          <w:spacing w:val="-3"/>
        </w:rPr>
        <w:t> </w:t>
      </w:r>
      <w:r>
        <w:rPr/>
        <w:t>and</w:t>
      </w:r>
      <w:r>
        <w:rPr>
          <w:spacing w:val="-3"/>
        </w:rPr>
        <w:t> </w:t>
      </w:r>
      <w:r>
        <w:rPr/>
        <w:t>against</w:t>
      </w:r>
      <w:r>
        <w:rPr>
          <w:spacing w:val="-3"/>
        </w:rPr>
        <w:t> </w:t>
      </w:r>
      <w:r>
        <w:rPr/>
        <w:t>his</w:t>
      </w:r>
      <w:r>
        <w:rPr>
          <w:spacing w:val="-3"/>
        </w:rPr>
        <w:t> </w:t>
      </w:r>
      <w:r>
        <w:rPr/>
        <w:t>anointed</w:t>
      </w:r>
      <w:r>
        <w:rPr>
          <w:spacing w:val="-3"/>
        </w:rPr>
        <w:t> </w:t>
      </w:r>
      <w:r>
        <w:rPr/>
        <w:t>one,</w:t>
      </w:r>
      <w:r>
        <w:rPr>
          <w:spacing w:val="-3"/>
        </w:rPr>
        <w:t> </w:t>
      </w:r>
      <w:r>
        <w:rPr/>
        <w:t>[Saying:]</w:t>
      </w:r>
      <w:r>
        <w:rPr>
          <w:spacing w:val="-4"/>
        </w:rPr>
        <w:t> </w:t>
      </w:r>
      <w:r>
        <w:rPr/>
        <w:t>“Let</w:t>
      </w:r>
      <w:r>
        <w:rPr>
          <w:spacing w:val="-3"/>
        </w:rPr>
        <w:t> </w:t>
      </w:r>
      <w:r>
        <w:rPr/>
        <w:t>us</w:t>
      </w:r>
      <w:r>
        <w:rPr>
          <w:spacing w:val="-3"/>
        </w:rPr>
        <w:t> </w:t>
      </w:r>
      <w:r>
        <w:rPr/>
        <w:t>tear</w:t>
      </w:r>
      <w:r>
        <w:rPr>
          <w:spacing w:val="-4"/>
        </w:rPr>
        <w:t> </w:t>
      </w:r>
      <w:r>
        <w:rPr/>
        <w:t>their bands apart And cast their cords away from us!”</w:t>
      </w:r>
    </w:p>
    <w:p>
      <w:pPr>
        <w:pStyle w:val="BodyText"/>
        <w:spacing w:line="259" w:lineRule="auto" w:before="159"/>
        <w:ind w:left="840" w:right="187" w:firstLine="60"/>
      </w:pPr>
      <w:r>
        <w:rPr/>
        <w:t>This applies to the nations “dashing .. the power of the holy people to pieces” and/or when</w:t>
      </w:r>
      <w:r>
        <w:rPr>
          <w:spacing w:val="-2"/>
        </w:rPr>
        <w:t> </w:t>
      </w:r>
      <w:r>
        <w:rPr/>
        <w:t>the</w:t>
      </w:r>
      <w:r>
        <w:rPr>
          <w:spacing w:val="-3"/>
        </w:rPr>
        <w:t> </w:t>
      </w:r>
      <w:r>
        <w:rPr/>
        <w:t>kings</w:t>
      </w:r>
      <w:r>
        <w:rPr>
          <w:spacing w:val="-2"/>
        </w:rPr>
        <w:t> </w:t>
      </w:r>
      <w:r>
        <w:rPr/>
        <w:t>of</w:t>
      </w:r>
      <w:r>
        <w:rPr>
          <w:spacing w:val="-3"/>
        </w:rPr>
        <w:t> </w:t>
      </w:r>
      <w:r>
        <w:rPr/>
        <w:t>the</w:t>
      </w:r>
      <w:r>
        <w:rPr>
          <w:spacing w:val="-3"/>
        </w:rPr>
        <w:t> </w:t>
      </w:r>
      <w:r>
        <w:rPr/>
        <w:t>entire</w:t>
      </w:r>
      <w:r>
        <w:rPr>
          <w:spacing w:val="-3"/>
        </w:rPr>
        <w:t> </w:t>
      </w:r>
      <w:r>
        <w:rPr/>
        <w:t>inhabited</w:t>
      </w:r>
      <w:r>
        <w:rPr>
          <w:spacing w:val="-2"/>
        </w:rPr>
        <w:t> </w:t>
      </w:r>
      <w:r>
        <w:rPr/>
        <w:t>earth</w:t>
      </w:r>
      <w:r>
        <w:rPr>
          <w:spacing w:val="-2"/>
        </w:rPr>
        <w:t> </w:t>
      </w:r>
      <w:r>
        <w:rPr/>
        <w:t>are</w:t>
      </w:r>
      <w:r>
        <w:rPr>
          <w:spacing w:val="-3"/>
        </w:rPr>
        <w:t> </w:t>
      </w:r>
      <w:r>
        <w:rPr/>
        <w:t>gathered</w:t>
      </w:r>
      <w:r>
        <w:rPr>
          <w:spacing w:val="-2"/>
        </w:rPr>
        <w:t> </w:t>
      </w:r>
      <w:r>
        <w:rPr/>
        <w:t>“together</w:t>
      </w:r>
      <w:r>
        <w:rPr>
          <w:spacing w:val="-3"/>
        </w:rPr>
        <w:t> </w:t>
      </w:r>
      <w:r>
        <w:rPr/>
        <w:t>to</w:t>
      </w:r>
      <w:r>
        <w:rPr>
          <w:spacing w:val="-2"/>
        </w:rPr>
        <w:t> </w:t>
      </w:r>
      <w:r>
        <w:rPr/>
        <w:t>the</w:t>
      </w:r>
      <w:r>
        <w:rPr>
          <w:spacing w:val="-3"/>
        </w:rPr>
        <w:t> </w:t>
      </w:r>
      <w:r>
        <w:rPr/>
        <w:t>war</w:t>
      </w:r>
      <w:r>
        <w:rPr>
          <w:spacing w:val="-3"/>
        </w:rPr>
        <w:t> </w:t>
      </w:r>
      <w:r>
        <w:rPr/>
        <w:t>of</w:t>
      </w:r>
      <w:r>
        <w:rPr>
          <w:spacing w:val="-3"/>
        </w:rPr>
        <w:t> </w:t>
      </w:r>
      <w:r>
        <w:rPr/>
        <w:t>the</w:t>
      </w:r>
      <w:r>
        <w:rPr>
          <w:spacing w:val="-3"/>
        </w:rPr>
        <w:t> </w:t>
      </w:r>
      <w:r>
        <w:rPr/>
        <w:t>great day of God the</w:t>
      </w:r>
      <w:r>
        <w:rPr>
          <w:spacing w:val="-7"/>
        </w:rPr>
        <w:t> </w:t>
      </w:r>
      <w:r>
        <w:rPr/>
        <w:t>Almighty.” However, because of the language used, I believe it has its main fulfillment as mentioned in Revelation 16:14. – See Daniel 12:7; Revelation 16:14</w:t>
      </w:r>
    </w:p>
    <w:p>
      <w:pPr>
        <w:spacing w:after="0" w:line="259" w:lineRule="auto"/>
        <w:sectPr>
          <w:pgSz w:w="12240" w:h="15840"/>
          <w:pgMar w:header="0" w:footer="523" w:top="1380" w:bottom="720" w:left="1320" w:right="1320"/>
        </w:sectPr>
      </w:pPr>
    </w:p>
    <w:p>
      <w:pPr>
        <w:pStyle w:val="BodyText"/>
        <w:spacing w:line="259" w:lineRule="auto" w:before="79"/>
        <w:ind w:right="152"/>
      </w:pPr>
      <w:r>
        <w:rPr>
          <w:b/>
        </w:rPr>
        <w:t>Psalms</w:t>
      </w:r>
      <w:r>
        <w:rPr>
          <w:b/>
          <w:spacing w:val="-2"/>
        </w:rPr>
        <w:t> </w:t>
      </w:r>
      <w:r>
        <w:rPr>
          <w:b/>
        </w:rPr>
        <w:t>2:4-9</w:t>
      </w:r>
      <w:r>
        <w:rPr>
          <w:b/>
          <w:spacing w:val="-2"/>
        </w:rPr>
        <w:t> </w:t>
      </w:r>
      <w:r>
        <w:rPr/>
        <w:t>“The</w:t>
      </w:r>
      <w:r>
        <w:rPr>
          <w:spacing w:val="-3"/>
        </w:rPr>
        <w:t> </w:t>
      </w:r>
      <w:r>
        <w:rPr/>
        <w:t>very One</w:t>
      </w:r>
      <w:r>
        <w:rPr>
          <w:spacing w:val="-3"/>
        </w:rPr>
        <w:t> </w:t>
      </w:r>
      <w:r>
        <w:rPr/>
        <w:t>sitting</w:t>
      </w:r>
      <w:r>
        <w:rPr>
          <w:spacing w:val="-2"/>
        </w:rPr>
        <w:t> </w:t>
      </w:r>
      <w:r>
        <w:rPr/>
        <w:t>in</w:t>
      </w:r>
      <w:r>
        <w:rPr>
          <w:spacing w:val="-2"/>
        </w:rPr>
        <w:t> </w:t>
      </w:r>
      <w:r>
        <w:rPr/>
        <w:t>the</w:t>
      </w:r>
      <w:r>
        <w:rPr>
          <w:spacing w:val="-3"/>
        </w:rPr>
        <w:t> </w:t>
      </w:r>
      <w:r>
        <w:rPr/>
        <w:t>heavens</w:t>
      </w:r>
      <w:r>
        <w:rPr>
          <w:spacing w:val="-2"/>
        </w:rPr>
        <w:t> </w:t>
      </w:r>
      <w:r>
        <w:rPr/>
        <w:t>will</w:t>
      </w:r>
      <w:r>
        <w:rPr>
          <w:spacing w:val="-2"/>
        </w:rPr>
        <w:t> </w:t>
      </w:r>
      <w:r>
        <w:rPr/>
        <w:t>laugh;</w:t>
      </w:r>
      <w:r>
        <w:rPr>
          <w:spacing w:val="-2"/>
        </w:rPr>
        <w:t> </w:t>
      </w:r>
      <w:r>
        <w:rPr/>
        <w:t>Jehovah</w:t>
      </w:r>
      <w:r>
        <w:rPr>
          <w:spacing w:val="-2"/>
        </w:rPr>
        <w:t> </w:t>
      </w:r>
      <w:r>
        <w:rPr/>
        <w:t>himself</w:t>
      </w:r>
      <w:r>
        <w:rPr>
          <w:spacing w:val="-3"/>
        </w:rPr>
        <w:t> </w:t>
      </w:r>
      <w:r>
        <w:rPr/>
        <w:t>will</w:t>
      </w:r>
      <w:r>
        <w:rPr>
          <w:spacing w:val="-2"/>
        </w:rPr>
        <w:t> </w:t>
      </w:r>
      <w:r>
        <w:rPr/>
        <w:t>hold</w:t>
      </w:r>
      <w:r>
        <w:rPr>
          <w:spacing w:val="-2"/>
        </w:rPr>
        <w:t> </w:t>
      </w:r>
      <w:r>
        <w:rPr/>
        <w:t>them</w:t>
      </w:r>
      <w:r>
        <w:rPr>
          <w:spacing w:val="-2"/>
        </w:rPr>
        <w:t> </w:t>
      </w:r>
      <w:r>
        <w:rPr/>
        <w:t>in derision.</w:t>
      </w:r>
      <w:r>
        <w:rPr>
          <w:spacing w:val="-15"/>
        </w:rPr>
        <w:t> </w:t>
      </w:r>
      <w:r>
        <w:rPr/>
        <w:t>At</w:t>
      </w:r>
      <w:r>
        <w:rPr>
          <w:spacing w:val="-3"/>
        </w:rPr>
        <w:t> </w:t>
      </w:r>
      <w:r>
        <w:rPr/>
        <w:t>that</w:t>
      </w:r>
      <w:r>
        <w:rPr>
          <w:spacing w:val="-2"/>
        </w:rPr>
        <w:t> </w:t>
      </w:r>
      <w:r>
        <w:rPr/>
        <w:t>time</w:t>
      </w:r>
      <w:r>
        <w:rPr>
          <w:spacing w:val="-3"/>
        </w:rPr>
        <w:t> </w:t>
      </w:r>
      <w:r>
        <w:rPr/>
        <w:t>he</w:t>
      </w:r>
      <w:r>
        <w:rPr>
          <w:spacing w:val="-1"/>
        </w:rPr>
        <w:t> </w:t>
      </w:r>
      <w:r>
        <w:rPr/>
        <w:t>will</w:t>
      </w:r>
      <w:r>
        <w:rPr>
          <w:spacing w:val="-2"/>
        </w:rPr>
        <w:t> </w:t>
      </w:r>
      <w:r>
        <w:rPr/>
        <w:t>speak</w:t>
      </w:r>
      <w:r>
        <w:rPr>
          <w:spacing w:val="-2"/>
        </w:rPr>
        <w:t> </w:t>
      </w:r>
      <w:r>
        <w:rPr/>
        <w:t>to</w:t>
      </w:r>
      <w:r>
        <w:rPr>
          <w:spacing w:val="-2"/>
        </w:rPr>
        <w:t> </w:t>
      </w:r>
      <w:r>
        <w:rPr/>
        <w:t>them</w:t>
      </w:r>
      <w:r>
        <w:rPr>
          <w:spacing w:val="-2"/>
        </w:rPr>
        <w:t> </w:t>
      </w:r>
      <w:r>
        <w:rPr/>
        <w:t>in</w:t>
      </w:r>
      <w:r>
        <w:rPr>
          <w:spacing w:val="-2"/>
        </w:rPr>
        <w:t> </w:t>
      </w:r>
      <w:r>
        <w:rPr/>
        <w:t>his</w:t>
      </w:r>
      <w:r>
        <w:rPr>
          <w:spacing w:val="-2"/>
        </w:rPr>
        <w:t> </w:t>
      </w:r>
      <w:r>
        <w:rPr/>
        <w:t>anger</w:t>
      </w:r>
      <w:r>
        <w:rPr>
          <w:spacing w:val="-15"/>
        </w:rPr>
        <w:t> </w:t>
      </w:r>
      <w:r>
        <w:rPr/>
        <w:t>And</w:t>
      </w:r>
      <w:r>
        <w:rPr>
          <w:spacing w:val="-2"/>
        </w:rPr>
        <w:t> </w:t>
      </w:r>
      <w:r>
        <w:rPr/>
        <w:t>in</w:t>
      </w:r>
      <w:r>
        <w:rPr>
          <w:spacing w:val="-2"/>
        </w:rPr>
        <w:t> </w:t>
      </w:r>
      <w:r>
        <w:rPr/>
        <w:t>his</w:t>
      </w:r>
      <w:r>
        <w:rPr>
          <w:spacing w:val="-2"/>
        </w:rPr>
        <w:t> </w:t>
      </w:r>
      <w:r>
        <w:rPr/>
        <w:t>hot</w:t>
      </w:r>
      <w:r>
        <w:rPr>
          <w:spacing w:val="-2"/>
        </w:rPr>
        <w:t> </w:t>
      </w:r>
      <w:r>
        <w:rPr/>
        <w:t>displeasure</w:t>
      </w:r>
      <w:r>
        <w:rPr>
          <w:spacing w:val="-3"/>
        </w:rPr>
        <w:t> </w:t>
      </w:r>
      <w:r>
        <w:rPr/>
        <w:t>he</w:t>
      </w:r>
      <w:r>
        <w:rPr>
          <w:spacing w:val="-3"/>
        </w:rPr>
        <w:t> </w:t>
      </w:r>
      <w:r>
        <w:rPr/>
        <w:t>will</w:t>
      </w:r>
      <w:r>
        <w:rPr>
          <w:spacing w:val="-2"/>
        </w:rPr>
        <w:t> </w:t>
      </w:r>
      <w:r>
        <w:rPr/>
        <w:t>disturb them, {Saying:] “I, even I, have installed my king Upon Zion, my holy mountain.” Let me refer to the decree of Jehovah; He has said to me: “You are my son; I, today, I have become your father.</w:t>
      </w:r>
      <w:r>
        <w:rPr>
          <w:spacing w:val="-10"/>
        </w:rPr>
        <w:t> </w:t>
      </w:r>
      <w:r>
        <w:rPr/>
        <w:t>Ask of me, that I may give nations as your inheritance</w:t>
      </w:r>
      <w:r>
        <w:rPr>
          <w:spacing w:val="-8"/>
        </w:rPr>
        <w:t> </w:t>
      </w:r>
      <w:r>
        <w:rPr/>
        <w:t>And the ends of the earth as your own possession.</w:t>
      </w:r>
      <w:r>
        <w:rPr>
          <w:spacing w:val="-5"/>
        </w:rPr>
        <w:t> </w:t>
      </w:r>
      <w:r>
        <w:rPr/>
        <w:t>You will break them with an iron scepter,</w:t>
      </w:r>
      <w:r>
        <w:rPr>
          <w:spacing w:val="-7"/>
        </w:rPr>
        <w:t> </w:t>
      </w:r>
      <w:r>
        <w:rPr/>
        <w:t>As though a potter’s vessel you will dash them to pieces.”</w:t>
      </w:r>
    </w:p>
    <w:p>
      <w:pPr>
        <w:pStyle w:val="BodyText"/>
        <w:tabs>
          <w:tab w:pos="899" w:val="left" w:leader="none"/>
        </w:tabs>
        <w:spacing w:before="157"/>
        <w:ind w:left="480"/>
      </w:pPr>
      <w:r>
        <w:rPr>
          <w:spacing w:val="-5"/>
        </w:rPr>
        <w:t>1.</w:t>
      </w:r>
      <w:r>
        <w:rPr/>
        <w:tab/>
        <w:t>Compare</w:t>
      </w:r>
      <w:r>
        <w:rPr>
          <w:spacing w:val="-6"/>
        </w:rPr>
        <w:t> </w:t>
      </w:r>
      <w:r>
        <w:rPr/>
        <w:t>Ezekiel</w:t>
      </w:r>
      <w:r>
        <w:rPr>
          <w:spacing w:val="-2"/>
        </w:rPr>
        <w:t> </w:t>
      </w:r>
      <w:r>
        <w:rPr/>
        <w:t>17:22-24;</w:t>
      </w:r>
      <w:r>
        <w:rPr>
          <w:spacing w:val="-3"/>
        </w:rPr>
        <w:t> </w:t>
      </w:r>
      <w:r>
        <w:rPr/>
        <w:t>Psalms</w:t>
      </w:r>
      <w:r>
        <w:rPr>
          <w:spacing w:val="-2"/>
        </w:rPr>
        <w:t> </w:t>
      </w:r>
      <w:r>
        <w:rPr/>
        <w:t>110:1;</w:t>
      </w:r>
      <w:r>
        <w:rPr>
          <w:spacing w:val="-3"/>
        </w:rPr>
        <w:t> </w:t>
      </w:r>
      <w:r>
        <w:rPr/>
        <w:t>Daniel</w:t>
      </w:r>
      <w:r>
        <w:rPr>
          <w:spacing w:val="-2"/>
        </w:rPr>
        <w:t> </w:t>
      </w:r>
      <w:r>
        <w:rPr/>
        <w:t>2:44;</w:t>
      </w:r>
      <w:r>
        <w:rPr>
          <w:spacing w:val="-3"/>
        </w:rPr>
        <w:t> </w:t>
      </w:r>
      <w:r>
        <w:rPr/>
        <w:t>Revelation</w:t>
      </w:r>
      <w:r>
        <w:rPr>
          <w:spacing w:val="-2"/>
        </w:rPr>
        <w:t> 5:5,9,10,12,13;</w:t>
      </w:r>
    </w:p>
    <w:p>
      <w:pPr>
        <w:pStyle w:val="BodyText"/>
        <w:spacing w:before="22"/>
        <w:ind w:left="840"/>
      </w:pPr>
      <w:r>
        <w:rPr>
          <w:spacing w:val="-2"/>
        </w:rPr>
        <w:t>19:11-</w:t>
      </w:r>
      <w:r>
        <w:rPr>
          <w:spacing w:val="-5"/>
        </w:rPr>
        <w:t>21.</w:t>
      </w:r>
    </w:p>
    <w:p>
      <w:pPr>
        <w:pStyle w:val="BodyText"/>
        <w:spacing w:line="259" w:lineRule="auto" w:before="183"/>
        <w:ind w:right="143"/>
      </w:pPr>
      <w:r>
        <w:rPr>
          <w:b/>
        </w:rPr>
        <w:t>Psalms 2:10-12 </w:t>
      </w:r>
      <w:r>
        <w:rPr/>
        <w:t>“And now, O kings, exercise insight; Let yourselves be corrected, O judges of the earth. Serve Jehovah with fear</w:t>
      </w:r>
      <w:r>
        <w:rPr>
          <w:spacing w:val="-7"/>
        </w:rPr>
        <w:t> </w:t>
      </w:r>
      <w:r>
        <w:rPr/>
        <w:t>And be joyful with trembling. Kiss the son, that He may not become</w:t>
      </w:r>
      <w:r>
        <w:rPr>
          <w:spacing w:val="-6"/>
        </w:rPr>
        <w:t> </w:t>
      </w:r>
      <w:r>
        <w:rPr/>
        <w:t>incensed</w:t>
      </w:r>
      <w:r>
        <w:rPr>
          <w:spacing w:val="-15"/>
        </w:rPr>
        <w:t> </w:t>
      </w:r>
      <w:r>
        <w:rPr/>
        <w:t>And</w:t>
      </w:r>
      <w:r>
        <w:rPr>
          <w:spacing w:val="-14"/>
        </w:rPr>
        <w:t> </w:t>
      </w:r>
      <w:r>
        <w:rPr/>
        <w:t>YOU</w:t>
      </w:r>
      <w:r>
        <w:rPr>
          <w:spacing w:val="-5"/>
        </w:rPr>
        <w:t> </w:t>
      </w:r>
      <w:r>
        <w:rPr/>
        <w:t>may</w:t>
      </w:r>
      <w:r>
        <w:rPr>
          <w:spacing w:val="-4"/>
        </w:rPr>
        <w:t> </w:t>
      </w:r>
      <w:r>
        <w:rPr/>
        <w:t>not</w:t>
      </w:r>
      <w:r>
        <w:rPr>
          <w:spacing w:val="-4"/>
        </w:rPr>
        <w:t> </w:t>
      </w:r>
      <w:r>
        <w:rPr/>
        <w:t>perish</w:t>
      </w:r>
      <w:r>
        <w:rPr>
          <w:spacing w:val="-4"/>
        </w:rPr>
        <w:t> </w:t>
      </w:r>
      <w:r>
        <w:rPr/>
        <w:t>[from]</w:t>
      </w:r>
      <w:r>
        <w:rPr>
          <w:spacing w:val="-5"/>
        </w:rPr>
        <w:t> </w:t>
      </w:r>
      <w:r>
        <w:rPr/>
        <w:t>the</w:t>
      </w:r>
      <w:r>
        <w:rPr>
          <w:spacing w:val="-5"/>
        </w:rPr>
        <w:t> </w:t>
      </w:r>
      <w:r>
        <w:rPr/>
        <w:t>way,</w:t>
      </w:r>
      <w:r>
        <w:rPr>
          <w:spacing w:val="-4"/>
        </w:rPr>
        <w:t> </w:t>
      </w:r>
      <w:r>
        <w:rPr/>
        <w:t>For</w:t>
      </w:r>
      <w:r>
        <w:rPr>
          <w:spacing w:val="-5"/>
        </w:rPr>
        <w:t> </w:t>
      </w:r>
      <w:r>
        <w:rPr/>
        <w:t>his</w:t>
      </w:r>
      <w:r>
        <w:rPr>
          <w:spacing w:val="-4"/>
        </w:rPr>
        <w:t> </w:t>
      </w:r>
      <w:r>
        <w:rPr/>
        <w:t>anger</w:t>
      </w:r>
      <w:r>
        <w:rPr>
          <w:spacing w:val="-4"/>
        </w:rPr>
        <w:t> </w:t>
      </w:r>
      <w:r>
        <w:rPr/>
        <w:t>flares</w:t>
      </w:r>
      <w:r>
        <w:rPr>
          <w:spacing w:val="-4"/>
        </w:rPr>
        <w:t> </w:t>
      </w:r>
      <w:r>
        <w:rPr/>
        <w:t>up</w:t>
      </w:r>
      <w:r>
        <w:rPr>
          <w:spacing w:val="-4"/>
        </w:rPr>
        <w:t> </w:t>
      </w:r>
      <w:r>
        <w:rPr/>
        <w:t>easily.</w:t>
      </w:r>
      <w:r>
        <w:rPr>
          <w:spacing w:val="-4"/>
        </w:rPr>
        <w:t> </w:t>
      </w:r>
      <w:r>
        <w:rPr/>
        <w:t>Happy are those taking refuge in him.”</w:t>
      </w:r>
    </w:p>
    <w:p>
      <w:pPr>
        <w:pStyle w:val="BodyText"/>
        <w:spacing w:before="158"/>
        <w:ind w:left="840"/>
      </w:pPr>
      <w:r>
        <w:rPr/>
        <w:t>Compare</w:t>
      </w:r>
      <w:r>
        <w:rPr>
          <w:spacing w:val="-8"/>
        </w:rPr>
        <w:t> </w:t>
      </w:r>
      <w:r>
        <w:rPr/>
        <w:t>Ezekiel</w:t>
      </w:r>
      <w:r>
        <w:rPr>
          <w:spacing w:val="-4"/>
        </w:rPr>
        <w:t> </w:t>
      </w:r>
      <w:r>
        <w:rPr/>
        <w:t>18:21,22;</w:t>
      </w:r>
      <w:r>
        <w:rPr>
          <w:spacing w:val="-5"/>
        </w:rPr>
        <w:t> </w:t>
      </w:r>
      <w:r>
        <w:rPr/>
        <w:t>Micah</w:t>
      </w:r>
      <w:r>
        <w:rPr>
          <w:spacing w:val="-4"/>
        </w:rPr>
        <w:t> </w:t>
      </w:r>
      <w:r>
        <w:rPr/>
        <w:t>5:15;</w:t>
      </w:r>
      <w:r>
        <w:rPr>
          <w:spacing w:val="-4"/>
        </w:rPr>
        <w:t> </w:t>
      </w:r>
      <w:r>
        <w:rPr/>
        <w:t>Zechariah</w:t>
      </w:r>
      <w:r>
        <w:rPr>
          <w:spacing w:val="-3"/>
        </w:rPr>
        <w:t> </w:t>
      </w:r>
      <w:r>
        <w:rPr/>
        <w:t>8:22;</w:t>
      </w:r>
      <w:r>
        <w:rPr>
          <w:spacing w:val="-4"/>
        </w:rPr>
        <w:t> </w:t>
      </w:r>
      <w:r>
        <w:rPr/>
        <w:t>Revelation</w:t>
      </w:r>
      <w:r>
        <w:rPr>
          <w:spacing w:val="-4"/>
        </w:rPr>
        <w:t> </w:t>
      </w:r>
      <w:r>
        <w:rPr/>
        <w:t>11:11-</w:t>
      </w:r>
      <w:r>
        <w:rPr>
          <w:spacing w:val="-5"/>
        </w:rPr>
        <w:t>18</w:t>
      </w:r>
    </w:p>
    <w:p>
      <w:pPr>
        <w:pStyle w:val="BodyText"/>
        <w:spacing w:line="259" w:lineRule="auto" w:before="183"/>
      </w:pPr>
      <w:r>
        <w:rPr>
          <w:b/>
        </w:rPr>
        <w:t>Psalms</w:t>
      </w:r>
      <w:r>
        <w:rPr>
          <w:b/>
          <w:spacing w:val="-3"/>
        </w:rPr>
        <w:t> </w:t>
      </w:r>
      <w:r>
        <w:rPr>
          <w:b/>
        </w:rPr>
        <w:t>14:2,3</w:t>
      </w:r>
      <w:r>
        <w:rPr>
          <w:b/>
          <w:spacing w:val="-3"/>
        </w:rPr>
        <w:t> </w:t>
      </w:r>
      <w:r>
        <w:rPr/>
        <w:t>“As</w:t>
      </w:r>
      <w:r>
        <w:rPr>
          <w:spacing w:val="-3"/>
        </w:rPr>
        <w:t> </w:t>
      </w:r>
      <w:r>
        <w:rPr/>
        <w:t>for</w:t>
      </w:r>
      <w:r>
        <w:rPr>
          <w:spacing w:val="-4"/>
        </w:rPr>
        <w:t> </w:t>
      </w:r>
      <w:r>
        <w:rPr/>
        <w:t>Jehovah,</w:t>
      </w:r>
      <w:r>
        <w:rPr>
          <w:spacing w:val="-3"/>
        </w:rPr>
        <w:t> </w:t>
      </w:r>
      <w:r>
        <w:rPr/>
        <w:t>he</w:t>
      </w:r>
      <w:r>
        <w:rPr>
          <w:spacing w:val="-4"/>
        </w:rPr>
        <w:t> </w:t>
      </w:r>
      <w:r>
        <w:rPr/>
        <w:t>has</w:t>
      </w:r>
      <w:r>
        <w:rPr>
          <w:spacing w:val="-3"/>
        </w:rPr>
        <w:t> </w:t>
      </w:r>
      <w:r>
        <w:rPr/>
        <w:t>looked</w:t>
      </w:r>
      <w:r>
        <w:rPr>
          <w:spacing w:val="-3"/>
        </w:rPr>
        <w:t> </w:t>
      </w:r>
      <w:r>
        <w:rPr/>
        <w:t>down</w:t>
      </w:r>
      <w:r>
        <w:rPr>
          <w:spacing w:val="-3"/>
        </w:rPr>
        <w:t> </w:t>
      </w:r>
      <w:r>
        <w:rPr/>
        <w:t>from</w:t>
      </w:r>
      <w:r>
        <w:rPr>
          <w:spacing w:val="-3"/>
        </w:rPr>
        <w:t> </w:t>
      </w:r>
      <w:r>
        <w:rPr/>
        <w:t>heaven</w:t>
      </w:r>
      <w:r>
        <w:rPr>
          <w:spacing w:val="-3"/>
        </w:rPr>
        <w:t> </w:t>
      </w:r>
      <w:r>
        <w:rPr/>
        <w:t>itself</w:t>
      </w:r>
      <w:r>
        <w:rPr>
          <w:spacing w:val="-4"/>
        </w:rPr>
        <w:t> </w:t>
      </w:r>
      <w:r>
        <w:rPr/>
        <w:t>upon</w:t>
      </w:r>
      <w:r>
        <w:rPr>
          <w:spacing w:val="-3"/>
        </w:rPr>
        <w:t> </w:t>
      </w:r>
      <w:r>
        <w:rPr/>
        <w:t>the</w:t>
      </w:r>
      <w:r>
        <w:rPr>
          <w:spacing w:val="-4"/>
        </w:rPr>
        <w:t> </w:t>
      </w:r>
      <w:r>
        <w:rPr/>
        <w:t>sons</w:t>
      </w:r>
      <w:r>
        <w:rPr>
          <w:spacing w:val="-3"/>
        </w:rPr>
        <w:t> </w:t>
      </w:r>
      <w:r>
        <w:rPr/>
        <w:t>of</w:t>
      </w:r>
      <w:r>
        <w:rPr>
          <w:spacing w:val="-4"/>
        </w:rPr>
        <w:t> </w:t>
      </w:r>
      <w:r>
        <w:rPr/>
        <w:t>men,</w:t>
      </w:r>
      <w:r>
        <w:rPr>
          <w:spacing w:val="-8"/>
        </w:rPr>
        <w:t> </w:t>
      </w:r>
      <w:r>
        <w:rPr/>
        <w:t>To see whether there exists anyone having insight, anyone seeking Jehovah. They have all turned aside, they are [all] alike corrupt; There is no one doing good, Not even one.” – See Elijah page</w:t>
      </w:r>
    </w:p>
    <w:p>
      <w:pPr>
        <w:pStyle w:val="BodyText"/>
        <w:spacing w:line="259" w:lineRule="auto" w:before="159"/>
      </w:pPr>
      <w:r>
        <w:rPr>
          <w:b/>
        </w:rPr>
        <w:t>Psalms</w:t>
      </w:r>
      <w:r>
        <w:rPr>
          <w:b/>
          <w:spacing w:val="-3"/>
        </w:rPr>
        <w:t> </w:t>
      </w:r>
      <w:r>
        <w:rPr>
          <w:b/>
        </w:rPr>
        <w:t>110:1</w:t>
      </w:r>
      <w:r>
        <w:rPr>
          <w:b/>
          <w:spacing w:val="-3"/>
        </w:rPr>
        <w:t> </w:t>
      </w:r>
      <w:r>
        <w:rPr/>
        <w:t>“The</w:t>
      </w:r>
      <w:r>
        <w:rPr>
          <w:spacing w:val="-4"/>
        </w:rPr>
        <w:t> </w:t>
      </w:r>
      <w:r>
        <w:rPr/>
        <w:t>utterance</w:t>
      </w:r>
      <w:r>
        <w:rPr>
          <w:spacing w:val="-4"/>
        </w:rPr>
        <w:t> </w:t>
      </w:r>
      <w:r>
        <w:rPr/>
        <w:t>of</w:t>
      </w:r>
      <w:r>
        <w:rPr>
          <w:spacing w:val="-4"/>
        </w:rPr>
        <w:t> </w:t>
      </w:r>
      <w:r>
        <w:rPr/>
        <w:t>Jehovah</w:t>
      </w:r>
      <w:r>
        <w:rPr>
          <w:spacing w:val="-3"/>
        </w:rPr>
        <w:t> </w:t>
      </w:r>
      <w:r>
        <w:rPr/>
        <w:t>to</w:t>
      </w:r>
      <w:r>
        <w:rPr>
          <w:spacing w:val="-3"/>
        </w:rPr>
        <w:t> </w:t>
      </w:r>
      <w:r>
        <w:rPr/>
        <w:t>my</w:t>
      </w:r>
      <w:r>
        <w:rPr>
          <w:spacing w:val="-3"/>
        </w:rPr>
        <w:t> </w:t>
      </w:r>
      <w:r>
        <w:rPr/>
        <w:t>Lord</w:t>
      </w:r>
      <w:r>
        <w:rPr>
          <w:spacing w:val="-3"/>
        </w:rPr>
        <w:t> </w:t>
      </w:r>
      <w:r>
        <w:rPr/>
        <w:t>is:</w:t>
      </w:r>
      <w:r>
        <w:rPr>
          <w:spacing w:val="-3"/>
        </w:rPr>
        <w:t> </w:t>
      </w:r>
      <w:r>
        <w:rPr/>
        <w:t>“Sit</w:t>
      </w:r>
      <w:r>
        <w:rPr>
          <w:spacing w:val="-3"/>
        </w:rPr>
        <w:t> </w:t>
      </w:r>
      <w:r>
        <w:rPr/>
        <w:t>at</w:t>
      </w:r>
      <w:r>
        <w:rPr>
          <w:spacing w:val="-3"/>
        </w:rPr>
        <w:t> </w:t>
      </w:r>
      <w:r>
        <w:rPr/>
        <w:t>my</w:t>
      </w:r>
      <w:r>
        <w:rPr>
          <w:spacing w:val="-3"/>
        </w:rPr>
        <w:t> </w:t>
      </w:r>
      <w:r>
        <w:rPr/>
        <w:t>right</w:t>
      </w:r>
      <w:r>
        <w:rPr>
          <w:spacing w:val="-3"/>
        </w:rPr>
        <w:t> </w:t>
      </w:r>
      <w:r>
        <w:rPr/>
        <w:t>hand</w:t>
      </w:r>
      <w:r>
        <w:rPr>
          <w:spacing w:val="-3"/>
        </w:rPr>
        <w:t> </w:t>
      </w:r>
      <w:r>
        <w:rPr/>
        <w:t>Until</w:t>
      </w:r>
      <w:r>
        <w:rPr>
          <w:spacing w:val="-3"/>
        </w:rPr>
        <w:t> </w:t>
      </w:r>
      <w:r>
        <w:rPr/>
        <w:t>I</w:t>
      </w:r>
      <w:r>
        <w:rPr>
          <w:spacing w:val="-4"/>
        </w:rPr>
        <w:t> </w:t>
      </w:r>
      <w:r>
        <w:rPr/>
        <w:t>place</w:t>
      </w:r>
      <w:r>
        <w:rPr>
          <w:spacing w:val="-4"/>
        </w:rPr>
        <w:t> </w:t>
      </w:r>
      <w:r>
        <w:rPr/>
        <w:t>your enemies as a stool for your feet.”</w:t>
      </w:r>
    </w:p>
    <w:p>
      <w:pPr>
        <w:pStyle w:val="BodyText"/>
        <w:spacing w:before="160"/>
        <w:ind w:left="840"/>
      </w:pPr>
      <w:r>
        <w:rPr/>
        <w:t>Compare</w:t>
      </w:r>
      <w:r>
        <w:rPr>
          <w:spacing w:val="-3"/>
        </w:rPr>
        <w:t> </w:t>
      </w:r>
      <w:r>
        <w:rPr/>
        <w:t>Psalms</w:t>
      </w:r>
      <w:r>
        <w:rPr>
          <w:spacing w:val="-2"/>
        </w:rPr>
        <w:t> </w:t>
      </w:r>
      <w:r>
        <w:rPr/>
        <w:t>2:4-9;</w:t>
      </w:r>
      <w:r>
        <w:rPr>
          <w:spacing w:val="-2"/>
        </w:rPr>
        <w:t> </w:t>
      </w:r>
      <w:r>
        <w:rPr/>
        <w:t>Daniel</w:t>
      </w:r>
      <w:r>
        <w:rPr>
          <w:spacing w:val="-1"/>
        </w:rPr>
        <w:t> </w:t>
      </w:r>
      <w:r>
        <w:rPr>
          <w:spacing w:val="-4"/>
        </w:rPr>
        <w:t>7:14</w:t>
      </w:r>
    </w:p>
    <w:p>
      <w:pPr>
        <w:pStyle w:val="BodyText"/>
        <w:spacing w:line="259" w:lineRule="auto" w:before="183"/>
        <w:ind w:right="339"/>
        <w:jc w:val="both"/>
      </w:pPr>
      <w:r>
        <w:rPr>
          <w:b/>
        </w:rPr>
        <w:t>Psalms</w:t>
      </w:r>
      <w:r>
        <w:rPr>
          <w:b/>
          <w:spacing w:val="-4"/>
        </w:rPr>
        <w:t> </w:t>
      </w:r>
      <w:r>
        <w:rPr>
          <w:b/>
        </w:rPr>
        <w:t>110:5-6</w:t>
      </w:r>
      <w:r>
        <w:rPr>
          <w:b/>
          <w:spacing w:val="-3"/>
        </w:rPr>
        <w:t> </w:t>
      </w:r>
      <w:r>
        <w:rPr/>
        <w:t>“Jehovah</w:t>
      </w:r>
      <w:r>
        <w:rPr>
          <w:spacing w:val="-4"/>
        </w:rPr>
        <w:t> </w:t>
      </w:r>
      <w:r>
        <w:rPr/>
        <w:t>himself</w:t>
      </w:r>
      <w:r>
        <w:rPr>
          <w:spacing w:val="-5"/>
        </w:rPr>
        <w:t> </w:t>
      </w:r>
      <w:r>
        <w:rPr/>
        <w:t>at</w:t>
      </w:r>
      <w:r>
        <w:rPr>
          <w:spacing w:val="-4"/>
        </w:rPr>
        <w:t> </w:t>
      </w:r>
      <w:r>
        <w:rPr/>
        <w:t>your</w:t>
      </w:r>
      <w:r>
        <w:rPr>
          <w:spacing w:val="-5"/>
        </w:rPr>
        <w:t> </w:t>
      </w:r>
      <w:r>
        <w:rPr/>
        <w:t>right</w:t>
      </w:r>
      <w:r>
        <w:rPr>
          <w:spacing w:val="-4"/>
        </w:rPr>
        <w:t> </w:t>
      </w:r>
      <w:r>
        <w:rPr/>
        <w:t>hand</w:t>
      </w:r>
      <w:r>
        <w:rPr>
          <w:spacing w:val="-9"/>
        </w:rPr>
        <w:t> </w:t>
      </w:r>
      <w:r>
        <w:rPr/>
        <w:t>Will</w:t>
      </w:r>
      <w:r>
        <w:rPr>
          <w:spacing w:val="-4"/>
        </w:rPr>
        <w:t> </w:t>
      </w:r>
      <w:r>
        <w:rPr/>
        <w:t>certainly</w:t>
      </w:r>
      <w:r>
        <w:rPr>
          <w:spacing w:val="-4"/>
        </w:rPr>
        <w:t> </w:t>
      </w:r>
      <w:r>
        <w:rPr/>
        <w:t>break</w:t>
      </w:r>
      <w:r>
        <w:rPr>
          <w:spacing w:val="-4"/>
        </w:rPr>
        <w:t> </w:t>
      </w:r>
      <w:r>
        <w:rPr/>
        <w:t>kings</w:t>
      </w:r>
      <w:r>
        <w:rPr>
          <w:spacing w:val="-4"/>
        </w:rPr>
        <w:t> </w:t>
      </w:r>
      <w:r>
        <w:rPr/>
        <w:t>to</w:t>
      </w:r>
      <w:r>
        <w:rPr>
          <w:spacing w:val="-4"/>
        </w:rPr>
        <w:t> </w:t>
      </w:r>
      <w:r>
        <w:rPr/>
        <w:t>pieces</w:t>
      </w:r>
      <w:r>
        <w:rPr>
          <w:spacing w:val="-4"/>
        </w:rPr>
        <w:t> </w:t>
      </w:r>
      <w:r>
        <w:rPr/>
        <w:t>on</w:t>
      </w:r>
      <w:r>
        <w:rPr>
          <w:spacing w:val="-4"/>
        </w:rPr>
        <w:t> </w:t>
      </w:r>
      <w:r>
        <w:rPr/>
        <w:t>the day</w:t>
      </w:r>
      <w:r>
        <w:rPr>
          <w:spacing w:val="-2"/>
        </w:rPr>
        <w:t> </w:t>
      </w:r>
      <w:r>
        <w:rPr/>
        <w:t>of</w:t>
      </w:r>
      <w:r>
        <w:rPr>
          <w:spacing w:val="-3"/>
        </w:rPr>
        <w:t> </w:t>
      </w:r>
      <w:r>
        <w:rPr/>
        <w:t>his</w:t>
      </w:r>
      <w:r>
        <w:rPr>
          <w:spacing w:val="-2"/>
        </w:rPr>
        <w:t> </w:t>
      </w:r>
      <w:r>
        <w:rPr/>
        <w:t>anger.</w:t>
      </w:r>
      <w:r>
        <w:rPr>
          <w:spacing w:val="-2"/>
        </w:rPr>
        <w:t> </w:t>
      </w:r>
      <w:r>
        <w:rPr/>
        <w:t>He</w:t>
      </w:r>
      <w:r>
        <w:rPr>
          <w:spacing w:val="-3"/>
        </w:rPr>
        <w:t> </w:t>
      </w:r>
      <w:r>
        <w:rPr/>
        <w:t>will</w:t>
      </w:r>
      <w:r>
        <w:rPr>
          <w:spacing w:val="-2"/>
        </w:rPr>
        <w:t> </w:t>
      </w:r>
      <w:r>
        <w:rPr/>
        <w:t>execute</w:t>
      </w:r>
      <w:r>
        <w:rPr>
          <w:spacing w:val="-3"/>
        </w:rPr>
        <w:t> </w:t>
      </w:r>
      <w:r>
        <w:rPr/>
        <w:t>judgment among</w:t>
      </w:r>
      <w:r>
        <w:rPr>
          <w:spacing w:val="-2"/>
        </w:rPr>
        <w:t> </w:t>
      </w:r>
      <w:r>
        <w:rPr/>
        <w:t>the</w:t>
      </w:r>
      <w:r>
        <w:rPr>
          <w:spacing w:val="-3"/>
        </w:rPr>
        <w:t> </w:t>
      </w:r>
      <w:r>
        <w:rPr/>
        <w:t>nations;</w:t>
      </w:r>
      <w:r>
        <w:rPr>
          <w:spacing w:val="-2"/>
        </w:rPr>
        <w:t> </w:t>
      </w:r>
      <w:r>
        <w:rPr/>
        <w:t>He</w:t>
      </w:r>
      <w:r>
        <w:rPr>
          <w:spacing w:val="-3"/>
        </w:rPr>
        <w:t> </w:t>
      </w:r>
      <w:r>
        <w:rPr/>
        <w:t>will</w:t>
      </w:r>
      <w:r>
        <w:rPr>
          <w:spacing w:val="-2"/>
        </w:rPr>
        <w:t> </w:t>
      </w:r>
      <w:r>
        <w:rPr/>
        <w:t>cause</w:t>
      </w:r>
      <w:r>
        <w:rPr>
          <w:spacing w:val="-3"/>
        </w:rPr>
        <w:t> </w:t>
      </w:r>
      <w:r>
        <w:rPr/>
        <w:t>a</w:t>
      </w:r>
      <w:r>
        <w:rPr>
          <w:spacing w:val="-3"/>
        </w:rPr>
        <w:t> </w:t>
      </w:r>
      <w:r>
        <w:rPr/>
        <w:t>fullness</w:t>
      </w:r>
      <w:r>
        <w:rPr>
          <w:spacing w:val="-2"/>
        </w:rPr>
        <w:t> </w:t>
      </w:r>
      <w:r>
        <w:rPr/>
        <w:t>of</w:t>
      </w:r>
      <w:r>
        <w:rPr>
          <w:spacing w:val="-3"/>
        </w:rPr>
        <w:t> </w:t>
      </w:r>
      <w:r>
        <w:rPr/>
        <w:t>dead bodies. He will certainly break to pieces the head one over a populous land.”</w:t>
      </w:r>
    </w:p>
    <w:p>
      <w:pPr>
        <w:spacing w:before="159"/>
        <w:ind w:left="120" w:right="0" w:firstLine="0"/>
        <w:jc w:val="left"/>
        <w:rPr>
          <w:sz w:val="24"/>
        </w:rPr>
      </w:pPr>
      <w:r>
        <w:rPr>
          <w:b/>
          <w:sz w:val="24"/>
        </w:rPr>
        <w:t>Luke</w:t>
      </w:r>
      <w:r>
        <w:rPr>
          <w:b/>
          <w:spacing w:val="-8"/>
          <w:sz w:val="24"/>
        </w:rPr>
        <w:t> </w:t>
      </w:r>
      <w:r>
        <w:rPr>
          <w:b/>
          <w:sz w:val="24"/>
        </w:rPr>
        <w:t>15:11-32</w:t>
      </w:r>
      <w:r>
        <w:rPr>
          <w:b/>
          <w:spacing w:val="-7"/>
          <w:sz w:val="24"/>
        </w:rPr>
        <w:t> </w:t>
      </w:r>
      <w:r>
        <w:rPr>
          <w:sz w:val="24"/>
        </w:rPr>
        <w:t>“Prodigal</w:t>
      </w:r>
      <w:r>
        <w:rPr>
          <w:spacing w:val="-4"/>
          <w:sz w:val="24"/>
        </w:rPr>
        <w:t> son”</w:t>
      </w:r>
    </w:p>
    <w:p>
      <w:pPr>
        <w:pStyle w:val="BodyText"/>
        <w:spacing w:before="180"/>
      </w:pPr>
      <w:r>
        <w:rPr>
          <w:b/>
        </w:rPr>
        <w:t>Luke</w:t>
      </w:r>
      <w:r>
        <w:rPr>
          <w:b/>
          <w:spacing w:val="-2"/>
        </w:rPr>
        <w:t> </w:t>
      </w:r>
      <w:r>
        <w:rPr>
          <w:b/>
        </w:rPr>
        <w:t>17:20-21</w:t>
      </w:r>
      <w:r>
        <w:rPr>
          <w:b/>
          <w:spacing w:val="-1"/>
        </w:rPr>
        <w:t> </w:t>
      </w:r>
      <w:r>
        <w:rPr/>
        <w:t>See</w:t>
      </w:r>
      <w:r>
        <w:rPr>
          <w:spacing w:val="-2"/>
        </w:rPr>
        <w:t> </w:t>
      </w:r>
      <w:r>
        <w:rPr>
          <w:color w:val="0D5FAD"/>
          <w:u w:val="single" w:color="0D5FAD"/>
        </w:rPr>
        <w:t>The</w:t>
      </w:r>
      <w:r>
        <w:rPr>
          <w:color w:val="0D5FAD"/>
          <w:spacing w:val="-1"/>
          <w:u w:val="single" w:color="0D5FAD"/>
        </w:rPr>
        <w:t> </w:t>
      </w:r>
      <w:r>
        <w:rPr>
          <w:color w:val="0D5FAD"/>
          <w:u w:val="single" w:color="0D5FAD"/>
        </w:rPr>
        <w:t>difference</w:t>
      </w:r>
      <w:r>
        <w:rPr>
          <w:color w:val="0D5FAD"/>
          <w:spacing w:val="-1"/>
          <w:u w:val="single" w:color="0D5FAD"/>
        </w:rPr>
        <w:t> </w:t>
      </w:r>
      <w:r>
        <w:rPr>
          <w:color w:val="0D5FAD"/>
          <w:u w:val="single" w:color="0D5FAD"/>
        </w:rPr>
        <w:t>between</w:t>
      </w:r>
      <w:r>
        <w:rPr>
          <w:color w:val="0D5FAD"/>
          <w:spacing w:val="-2"/>
          <w:u w:val="single" w:color="0D5FAD"/>
        </w:rPr>
        <w:t> </w:t>
      </w:r>
      <w:r>
        <w:rPr>
          <w:color w:val="0D5FAD"/>
          <w:u w:val="single" w:color="0D5FAD"/>
        </w:rPr>
        <w:t>the</w:t>
      </w:r>
      <w:r>
        <w:rPr>
          <w:color w:val="0D5FAD"/>
          <w:spacing w:val="-1"/>
          <w:u w:val="single" w:color="0D5FAD"/>
        </w:rPr>
        <w:t> </w:t>
      </w:r>
      <w:r>
        <w:rPr>
          <w:color w:val="0D5FAD"/>
          <w:u w:val="single" w:color="0D5FAD"/>
        </w:rPr>
        <w:t>coming</w:t>
      </w:r>
      <w:r>
        <w:rPr>
          <w:color w:val="0D5FAD"/>
          <w:spacing w:val="-2"/>
          <w:u w:val="single" w:color="0D5FAD"/>
        </w:rPr>
        <w:t> </w:t>
      </w:r>
      <w:r>
        <w:rPr>
          <w:color w:val="0D5FAD"/>
          <w:u w:val="single" w:color="0D5FAD"/>
        </w:rPr>
        <w:t>and</w:t>
      </w:r>
      <w:r>
        <w:rPr>
          <w:color w:val="0D5FAD"/>
          <w:spacing w:val="-1"/>
          <w:u w:val="single" w:color="0D5FAD"/>
        </w:rPr>
        <w:t> </w:t>
      </w:r>
      <w:r>
        <w:rPr>
          <w:color w:val="0D5FAD"/>
          <w:u w:val="single" w:color="0D5FAD"/>
        </w:rPr>
        <w:t>the</w:t>
      </w:r>
      <w:r>
        <w:rPr>
          <w:color w:val="0D5FAD"/>
          <w:spacing w:val="-2"/>
          <w:u w:val="single" w:color="0D5FAD"/>
        </w:rPr>
        <w:t> </w:t>
      </w:r>
      <w:r>
        <w:rPr>
          <w:color w:val="0D5FAD"/>
          <w:u w:val="single" w:color="0D5FAD"/>
        </w:rPr>
        <w:t>arrival</w:t>
      </w:r>
      <w:r>
        <w:rPr>
          <w:color w:val="0D5FAD"/>
          <w:spacing w:val="-1"/>
          <w:u w:val="single" w:color="0D5FAD"/>
        </w:rPr>
        <w:t> </w:t>
      </w:r>
      <w:r>
        <w:rPr>
          <w:color w:val="0D5FAD"/>
          <w:u w:val="single" w:color="0D5FAD"/>
        </w:rPr>
        <w:t>of</w:t>
      </w:r>
      <w:r>
        <w:rPr>
          <w:color w:val="0D5FAD"/>
          <w:spacing w:val="-2"/>
          <w:u w:val="single" w:color="0D5FAD"/>
        </w:rPr>
        <w:t> </w:t>
      </w:r>
      <w:r>
        <w:rPr>
          <w:color w:val="0D5FAD"/>
          <w:u w:val="single" w:color="0D5FAD"/>
        </w:rPr>
        <w:t>the</w:t>
      </w:r>
      <w:r>
        <w:rPr>
          <w:color w:val="0D5FAD"/>
          <w:spacing w:val="-1"/>
          <w:u w:val="single" w:color="0D5FAD"/>
        </w:rPr>
        <w:t> </w:t>
      </w:r>
      <w:r>
        <w:rPr>
          <w:color w:val="0D5FAD"/>
          <w:u w:val="single" w:color="0D5FAD"/>
        </w:rPr>
        <w:t>kingdom</w:t>
      </w:r>
      <w:r>
        <w:rPr>
          <w:color w:val="0D5FAD"/>
          <w:spacing w:val="-1"/>
          <w:u w:val="single" w:color="0D5FAD"/>
        </w:rPr>
        <w:t> </w:t>
      </w:r>
      <w:r>
        <w:rPr>
          <w:color w:val="0D5FAD"/>
          <w:u w:val="single" w:color="0D5FAD"/>
        </w:rPr>
        <w:t>of</w:t>
      </w:r>
      <w:r>
        <w:rPr>
          <w:color w:val="0D5FAD"/>
          <w:spacing w:val="-2"/>
          <w:u w:val="single" w:color="0D5FAD"/>
        </w:rPr>
        <w:t> </w:t>
      </w:r>
      <w:r>
        <w:rPr>
          <w:color w:val="0D5FAD"/>
          <w:spacing w:val="-5"/>
          <w:u w:val="single" w:color="0D5FAD"/>
        </w:rPr>
        <w:t>God</w:t>
      </w:r>
    </w:p>
    <w:p>
      <w:pPr>
        <w:spacing w:before="183"/>
        <w:ind w:left="120" w:right="0" w:firstLine="0"/>
        <w:jc w:val="left"/>
        <w:rPr>
          <w:sz w:val="24"/>
        </w:rPr>
      </w:pPr>
      <w:r>
        <w:rPr>
          <w:b/>
          <w:sz w:val="24"/>
        </w:rPr>
        <w:t>Luke</w:t>
      </w:r>
      <w:r>
        <w:rPr>
          <w:b/>
          <w:spacing w:val="-2"/>
          <w:sz w:val="24"/>
        </w:rPr>
        <w:t> </w:t>
      </w:r>
      <w:r>
        <w:rPr>
          <w:b/>
          <w:sz w:val="24"/>
        </w:rPr>
        <w:t>21</w:t>
      </w:r>
      <w:r>
        <w:rPr>
          <w:b/>
          <w:spacing w:val="-1"/>
          <w:sz w:val="24"/>
        </w:rPr>
        <w:t> </w:t>
      </w:r>
      <w:r>
        <w:rPr>
          <w:sz w:val="24"/>
        </w:rPr>
        <w:t>– See</w:t>
      </w:r>
      <w:r>
        <w:rPr>
          <w:spacing w:val="-1"/>
          <w:sz w:val="24"/>
        </w:rPr>
        <w:t> </w:t>
      </w:r>
      <w:r>
        <w:rPr>
          <w:sz w:val="24"/>
        </w:rPr>
        <w:t>Matthew</w:t>
      </w:r>
      <w:r>
        <w:rPr>
          <w:spacing w:val="-1"/>
          <w:sz w:val="24"/>
        </w:rPr>
        <w:t> </w:t>
      </w:r>
      <w:r>
        <w:rPr>
          <w:spacing w:val="-5"/>
          <w:sz w:val="24"/>
        </w:rPr>
        <w:t>24</w:t>
      </w:r>
    </w:p>
    <w:p>
      <w:pPr>
        <w:pStyle w:val="BodyText"/>
        <w:spacing w:line="259" w:lineRule="auto" w:before="182"/>
        <w:ind w:left="119"/>
      </w:pPr>
      <w:r>
        <w:rPr>
          <w:b/>
        </w:rPr>
        <w:t>Luke</w:t>
      </w:r>
      <w:r>
        <w:rPr>
          <w:b/>
          <w:spacing w:val="-3"/>
        </w:rPr>
        <w:t> </w:t>
      </w:r>
      <w:r>
        <w:rPr>
          <w:b/>
        </w:rPr>
        <w:t>21:8</w:t>
      </w:r>
      <w:r>
        <w:rPr>
          <w:b/>
          <w:spacing w:val="-2"/>
        </w:rPr>
        <w:t> </w:t>
      </w:r>
      <w:r>
        <w:rPr/>
        <w:t>“He</w:t>
      </w:r>
      <w:r>
        <w:rPr>
          <w:spacing w:val="-3"/>
        </w:rPr>
        <w:t> </w:t>
      </w:r>
      <w:r>
        <w:rPr/>
        <w:t>said:</w:t>
      </w:r>
      <w:r>
        <w:rPr>
          <w:spacing w:val="-2"/>
        </w:rPr>
        <w:t> </w:t>
      </w:r>
      <w:r>
        <w:rPr/>
        <w:t>“Look</w:t>
      </w:r>
      <w:r>
        <w:rPr>
          <w:spacing w:val="-2"/>
        </w:rPr>
        <w:t> </w:t>
      </w:r>
      <w:r>
        <w:rPr/>
        <w:t>out</w:t>
      </w:r>
      <w:r>
        <w:rPr>
          <w:spacing w:val="-2"/>
        </w:rPr>
        <w:t> </w:t>
      </w:r>
      <w:r>
        <w:rPr/>
        <w:t>that</w:t>
      </w:r>
      <w:r>
        <w:rPr>
          <w:spacing w:val="-12"/>
        </w:rPr>
        <w:t> </w:t>
      </w:r>
      <w:r>
        <w:rPr/>
        <w:t>YOU</w:t>
      </w:r>
      <w:r>
        <w:rPr>
          <w:spacing w:val="-3"/>
        </w:rPr>
        <w:t> </w:t>
      </w:r>
      <w:r>
        <w:rPr/>
        <w:t>are</w:t>
      </w:r>
      <w:r>
        <w:rPr>
          <w:spacing w:val="-3"/>
        </w:rPr>
        <w:t> </w:t>
      </w:r>
      <w:r>
        <w:rPr/>
        <w:t>not misled;</w:t>
      </w:r>
      <w:r>
        <w:rPr>
          <w:spacing w:val="-2"/>
        </w:rPr>
        <w:t> </w:t>
      </w:r>
      <w:r>
        <w:rPr/>
        <w:t>for</w:t>
      </w:r>
      <w:r>
        <w:rPr>
          <w:spacing w:val="-3"/>
        </w:rPr>
        <w:t> </w:t>
      </w:r>
      <w:r>
        <w:rPr/>
        <w:t>many</w:t>
      </w:r>
      <w:r>
        <w:rPr>
          <w:spacing w:val="-2"/>
        </w:rPr>
        <w:t> </w:t>
      </w:r>
      <w:r>
        <w:rPr/>
        <w:t>will</w:t>
      </w:r>
      <w:r>
        <w:rPr>
          <w:spacing w:val="-2"/>
        </w:rPr>
        <w:t> </w:t>
      </w:r>
      <w:r>
        <w:rPr/>
        <w:t>come</w:t>
      </w:r>
      <w:r>
        <w:rPr>
          <w:spacing w:val="-3"/>
        </w:rPr>
        <w:t> </w:t>
      </w:r>
      <w:r>
        <w:rPr/>
        <w:t>on</w:t>
      </w:r>
      <w:r>
        <w:rPr>
          <w:spacing w:val="-2"/>
        </w:rPr>
        <w:t> </w:t>
      </w:r>
      <w:r>
        <w:rPr/>
        <w:t>the</w:t>
      </w:r>
      <w:r>
        <w:rPr>
          <w:spacing w:val="-3"/>
        </w:rPr>
        <w:t> </w:t>
      </w:r>
      <w:r>
        <w:rPr/>
        <w:t>basis</w:t>
      </w:r>
      <w:r>
        <w:rPr>
          <w:spacing w:val="-2"/>
        </w:rPr>
        <w:t> </w:t>
      </w:r>
      <w:r>
        <w:rPr/>
        <w:t>of</w:t>
      </w:r>
      <w:r>
        <w:rPr>
          <w:spacing w:val="-3"/>
        </w:rPr>
        <w:t> </w:t>
      </w:r>
      <w:r>
        <w:rPr/>
        <w:t>my name, saying, ‘I am he,’</w:t>
      </w:r>
      <w:r>
        <w:rPr>
          <w:spacing w:val="-9"/>
        </w:rPr>
        <w:t> </w:t>
      </w:r>
      <w:r>
        <w:rPr/>
        <w:t>and, ‘The due time has approached.’</w:t>
      </w:r>
      <w:r>
        <w:rPr>
          <w:spacing w:val="-9"/>
        </w:rPr>
        <w:t> </w:t>
      </w:r>
      <w:r>
        <w:rPr/>
        <w:t>Do not go after them.”</w:t>
      </w:r>
    </w:p>
    <w:p>
      <w:pPr>
        <w:pStyle w:val="BodyText"/>
        <w:spacing w:line="259" w:lineRule="auto" w:before="160"/>
        <w:ind w:left="839"/>
      </w:pPr>
      <w:r>
        <w:rPr/>
        <w:t>Notice</w:t>
      </w:r>
      <w:r>
        <w:rPr>
          <w:spacing w:val="-4"/>
        </w:rPr>
        <w:t> </w:t>
      </w:r>
      <w:r>
        <w:rPr/>
        <w:t>this</w:t>
      </w:r>
      <w:r>
        <w:rPr>
          <w:spacing w:val="-3"/>
        </w:rPr>
        <w:t> </w:t>
      </w:r>
      <w:r>
        <w:rPr/>
        <w:t>is</w:t>
      </w:r>
      <w:r>
        <w:rPr>
          <w:spacing w:val="-3"/>
        </w:rPr>
        <w:t> </w:t>
      </w:r>
      <w:r>
        <w:rPr/>
        <w:t>taking</w:t>
      </w:r>
      <w:r>
        <w:rPr>
          <w:spacing w:val="-3"/>
        </w:rPr>
        <w:t> </w:t>
      </w:r>
      <w:r>
        <w:rPr/>
        <w:t>about</w:t>
      </w:r>
      <w:r>
        <w:rPr>
          <w:spacing w:val="-3"/>
        </w:rPr>
        <w:t> </w:t>
      </w:r>
      <w:r>
        <w:rPr/>
        <w:t>“false</w:t>
      </w:r>
      <w:r>
        <w:rPr>
          <w:spacing w:val="-4"/>
        </w:rPr>
        <w:t> </w:t>
      </w:r>
      <w:r>
        <w:rPr/>
        <w:t>Christs”</w:t>
      </w:r>
      <w:r>
        <w:rPr>
          <w:spacing w:val="-4"/>
        </w:rPr>
        <w:t> </w:t>
      </w:r>
      <w:r>
        <w:rPr/>
        <w:t>because</w:t>
      </w:r>
      <w:r>
        <w:rPr>
          <w:spacing w:val="-2"/>
        </w:rPr>
        <w:t> </w:t>
      </w:r>
      <w:r>
        <w:rPr/>
        <w:t>not</w:t>
      </w:r>
      <w:r>
        <w:rPr>
          <w:spacing w:val="-3"/>
        </w:rPr>
        <w:t> </w:t>
      </w:r>
      <w:r>
        <w:rPr/>
        <w:t>only</w:t>
      </w:r>
      <w:r>
        <w:rPr>
          <w:spacing w:val="-3"/>
        </w:rPr>
        <w:t> </w:t>
      </w:r>
      <w:r>
        <w:rPr/>
        <w:t>do</w:t>
      </w:r>
      <w:r>
        <w:rPr>
          <w:spacing w:val="-3"/>
        </w:rPr>
        <w:t> </w:t>
      </w:r>
      <w:r>
        <w:rPr/>
        <w:t>they</w:t>
      </w:r>
      <w:r>
        <w:rPr>
          <w:spacing w:val="-3"/>
        </w:rPr>
        <w:t> </w:t>
      </w:r>
      <w:r>
        <w:rPr/>
        <w:t>claim</w:t>
      </w:r>
      <w:r>
        <w:rPr>
          <w:spacing w:val="-3"/>
        </w:rPr>
        <w:t> </w:t>
      </w:r>
      <w:r>
        <w:rPr/>
        <w:t>the</w:t>
      </w:r>
      <w:r>
        <w:rPr>
          <w:spacing w:val="-4"/>
        </w:rPr>
        <w:t> </w:t>
      </w:r>
      <w:r>
        <w:rPr/>
        <w:t>time</w:t>
      </w:r>
      <w:r>
        <w:rPr>
          <w:spacing w:val="-4"/>
        </w:rPr>
        <w:t> </w:t>
      </w:r>
      <w:r>
        <w:rPr/>
        <w:t>has approached (which can be true) but they also claim to be Jesus.</w:t>
      </w:r>
    </w:p>
    <w:p>
      <w:pPr>
        <w:pStyle w:val="BodyText"/>
        <w:spacing w:line="259" w:lineRule="auto" w:before="160"/>
        <w:ind w:left="119" w:right="267"/>
      </w:pPr>
      <w:r>
        <w:rPr>
          <w:b/>
        </w:rPr>
        <w:t>Luke</w:t>
      </w:r>
      <w:r>
        <w:rPr>
          <w:b/>
          <w:spacing w:val="-3"/>
        </w:rPr>
        <w:t> </w:t>
      </w:r>
      <w:r>
        <w:rPr>
          <w:b/>
        </w:rPr>
        <w:t>21:24</w:t>
      </w:r>
      <w:r>
        <w:rPr>
          <w:b/>
          <w:spacing w:val="-2"/>
        </w:rPr>
        <w:t> </w:t>
      </w:r>
      <w:r>
        <w:rPr/>
        <w:t>“and</w:t>
      </w:r>
      <w:r>
        <w:rPr>
          <w:spacing w:val="-2"/>
        </w:rPr>
        <w:t> </w:t>
      </w:r>
      <w:r>
        <w:rPr/>
        <w:t>they</w:t>
      </w:r>
      <w:r>
        <w:rPr>
          <w:spacing w:val="-2"/>
        </w:rPr>
        <w:t> </w:t>
      </w:r>
      <w:r>
        <w:rPr/>
        <w:t>will</w:t>
      </w:r>
      <w:r>
        <w:rPr>
          <w:spacing w:val="-2"/>
        </w:rPr>
        <w:t> </w:t>
      </w:r>
      <w:r>
        <w:rPr/>
        <w:t>fall</w:t>
      </w:r>
      <w:r>
        <w:rPr>
          <w:spacing w:val="-2"/>
        </w:rPr>
        <w:t> </w:t>
      </w:r>
      <w:r>
        <w:rPr/>
        <w:t>by</w:t>
      </w:r>
      <w:r>
        <w:rPr>
          <w:spacing w:val="-2"/>
        </w:rPr>
        <w:t> </w:t>
      </w:r>
      <w:r>
        <w:rPr/>
        <w:t>the</w:t>
      </w:r>
      <w:r>
        <w:rPr>
          <w:spacing w:val="-3"/>
        </w:rPr>
        <w:t> </w:t>
      </w:r>
      <w:r>
        <w:rPr/>
        <w:t>edge</w:t>
      </w:r>
      <w:r>
        <w:rPr>
          <w:spacing w:val="-3"/>
        </w:rPr>
        <w:t> </w:t>
      </w:r>
      <w:r>
        <w:rPr/>
        <w:t>of</w:t>
      </w:r>
      <w:r>
        <w:rPr>
          <w:spacing w:val="-3"/>
        </w:rPr>
        <w:t> </w:t>
      </w:r>
      <w:r>
        <w:rPr/>
        <w:t>the</w:t>
      </w:r>
      <w:r>
        <w:rPr>
          <w:spacing w:val="-3"/>
        </w:rPr>
        <w:t> </w:t>
      </w:r>
      <w:r>
        <w:rPr/>
        <w:t>sword</w:t>
      </w:r>
      <w:r>
        <w:rPr>
          <w:spacing w:val="-2"/>
        </w:rPr>
        <w:t> </w:t>
      </w:r>
      <w:r>
        <w:rPr/>
        <w:t>and</w:t>
      </w:r>
      <w:r>
        <w:rPr>
          <w:spacing w:val="-2"/>
        </w:rPr>
        <w:t> </w:t>
      </w:r>
      <w:r>
        <w:rPr/>
        <w:t>be</w:t>
      </w:r>
      <w:r>
        <w:rPr>
          <w:spacing w:val="-3"/>
        </w:rPr>
        <w:t> </w:t>
      </w:r>
      <w:r>
        <w:rPr/>
        <w:t>led</w:t>
      </w:r>
      <w:r>
        <w:rPr>
          <w:spacing w:val="-2"/>
        </w:rPr>
        <w:t> </w:t>
      </w:r>
      <w:r>
        <w:rPr/>
        <w:t>captive</w:t>
      </w:r>
      <w:r>
        <w:rPr>
          <w:spacing w:val="-3"/>
        </w:rPr>
        <w:t> </w:t>
      </w:r>
      <w:r>
        <w:rPr/>
        <w:t>into</w:t>
      </w:r>
      <w:r>
        <w:rPr>
          <w:spacing w:val="-2"/>
        </w:rPr>
        <w:t> </w:t>
      </w:r>
      <w:r>
        <w:rPr/>
        <w:t>all</w:t>
      </w:r>
      <w:r>
        <w:rPr>
          <w:spacing w:val="-2"/>
        </w:rPr>
        <w:t> </w:t>
      </w:r>
      <w:r>
        <w:rPr/>
        <w:t>the</w:t>
      </w:r>
      <w:r>
        <w:rPr>
          <w:spacing w:val="-3"/>
        </w:rPr>
        <w:t> </w:t>
      </w:r>
      <w:r>
        <w:rPr/>
        <w:t>nations, and Jerusalem will be trampled on by the nations, until the appointed times of the nations are fulfilled.” – Compare Matthew 24:15</w:t>
      </w:r>
    </w:p>
    <w:p>
      <w:pPr>
        <w:pStyle w:val="BodyText"/>
        <w:spacing w:line="261" w:lineRule="auto" w:before="157"/>
        <w:ind w:left="119" w:right="280"/>
        <w:jc w:val="both"/>
      </w:pPr>
      <w:r>
        <w:rPr>
          <w:b/>
        </w:rPr>
        <w:t>Luke</w:t>
      </w:r>
      <w:r>
        <w:rPr>
          <w:b/>
          <w:spacing w:val="-4"/>
        </w:rPr>
        <w:t> </w:t>
      </w:r>
      <w:r>
        <w:rPr>
          <w:b/>
        </w:rPr>
        <w:t>22:28-30</w:t>
      </w:r>
      <w:r>
        <w:rPr>
          <w:b/>
          <w:spacing w:val="-3"/>
        </w:rPr>
        <w:t> </w:t>
      </w:r>
      <w:r>
        <w:rPr/>
        <w:t>“However,</w:t>
      </w:r>
      <w:r>
        <w:rPr>
          <w:spacing w:val="-12"/>
        </w:rPr>
        <w:t> </w:t>
      </w:r>
      <w:r>
        <w:rPr/>
        <w:t>YOU</w:t>
      </w:r>
      <w:r>
        <w:rPr>
          <w:spacing w:val="-2"/>
        </w:rPr>
        <w:t> </w:t>
      </w:r>
      <w:r>
        <w:rPr/>
        <w:t>are</w:t>
      </w:r>
      <w:r>
        <w:rPr>
          <w:spacing w:val="-4"/>
        </w:rPr>
        <w:t> </w:t>
      </w:r>
      <w:r>
        <w:rPr/>
        <w:t>the</w:t>
      </w:r>
      <w:r>
        <w:rPr>
          <w:spacing w:val="-4"/>
        </w:rPr>
        <w:t> </w:t>
      </w:r>
      <w:r>
        <w:rPr/>
        <w:t>ones</w:t>
      </w:r>
      <w:r>
        <w:rPr>
          <w:spacing w:val="-3"/>
        </w:rPr>
        <w:t> </w:t>
      </w:r>
      <w:r>
        <w:rPr/>
        <w:t>that</w:t>
      </w:r>
      <w:r>
        <w:rPr>
          <w:spacing w:val="-1"/>
        </w:rPr>
        <w:t> </w:t>
      </w:r>
      <w:r>
        <w:rPr/>
        <w:t>have</w:t>
      </w:r>
      <w:r>
        <w:rPr>
          <w:spacing w:val="-4"/>
        </w:rPr>
        <w:t> </w:t>
      </w:r>
      <w:r>
        <w:rPr/>
        <w:t>stuck</w:t>
      </w:r>
      <w:r>
        <w:rPr>
          <w:spacing w:val="-3"/>
        </w:rPr>
        <w:t> </w:t>
      </w:r>
      <w:r>
        <w:rPr/>
        <w:t>with</w:t>
      </w:r>
      <w:r>
        <w:rPr>
          <w:spacing w:val="-3"/>
        </w:rPr>
        <w:t> </w:t>
      </w:r>
      <w:r>
        <w:rPr/>
        <w:t>me</w:t>
      </w:r>
      <w:r>
        <w:rPr>
          <w:spacing w:val="-4"/>
        </w:rPr>
        <w:t> </w:t>
      </w:r>
      <w:r>
        <w:rPr/>
        <w:t>in</w:t>
      </w:r>
      <w:r>
        <w:rPr>
          <w:spacing w:val="-3"/>
        </w:rPr>
        <w:t> </w:t>
      </w:r>
      <w:r>
        <w:rPr/>
        <w:t>my</w:t>
      </w:r>
      <w:r>
        <w:rPr>
          <w:spacing w:val="-3"/>
        </w:rPr>
        <w:t> </w:t>
      </w:r>
      <w:r>
        <w:rPr/>
        <w:t>trials;</w:t>
      </w:r>
      <w:r>
        <w:rPr>
          <w:spacing w:val="-3"/>
        </w:rPr>
        <w:t> </w:t>
      </w:r>
      <w:r>
        <w:rPr/>
        <w:t>and</w:t>
      </w:r>
      <w:r>
        <w:rPr>
          <w:spacing w:val="-3"/>
        </w:rPr>
        <w:t> </w:t>
      </w:r>
      <w:r>
        <w:rPr/>
        <w:t>I</w:t>
      </w:r>
      <w:r>
        <w:rPr>
          <w:spacing w:val="-4"/>
        </w:rPr>
        <w:t> </w:t>
      </w:r>
      <w:r>
        <w:rPr/>
        <w:t>make</w:t>
      </w:r>
      <w:r>
        <w:rPr>
          <w:spacing w:val="-4"/>
        </w:rPr>
        <w:t> </w:t>
      </w:r>
      <w:r>
        <w:rPr/>
        <w:t>a covenant with</w:t>
      </w:r>
      <w:r>
        <w:rPr>
          <w:spacing w:val="-8"/>
        </w:rPr>
        <w:t> </w:t>
      </w:r>
      <w:r>
        <w:rPr/>
        <w:t>YOU, just as my Father has made a covenant with me, for a kingdom, that</w:t>
      </w:r>
      <w:r>
        <w:rPr>
          <w:spacing w:val="-8"/>
        </w:rPr>
        <w:t> </w:t>
      </w:r>
      <w:r>
        <w:rPr/>
        <w:t>YOU</w:t>
      </w:r>
    </w:p>
    <w:p>
      <w:pPr>
        <w:spacing w:after="0" w:line="261" w:lineRule="auto"/>
        <w:jc w:val="both"/>
        <w:sectPr>
          <w:pgSz w:w="12240" w:h="15840"/>
          <w:pgMar w:header="0" w:footer="523" w:top="1360" w:bottom="720" w:left="1320" w:right="1320"/>
        </w:sectPr>
      </w:pPr>
    </w:p>
    <w:p>
      <w:pPr>
        <w:pStyle w:val="BodyText"/>
        <w:spacing w:line="259" w:lineRule="auto" w:before="79"/>
        <w:ind w:right="143"/>
      </w:pPr>
      <w:r>
        <w:rPr/>
        <w:t>may</w:t>
      </w:r>
      <w:r>
        <w:rPr>
          <w:spacing w:val="-2"/>
        </w:rPr>
        <w:t> </w:t>
      </w:r>
      <w:r>
        <w:rPr/>
        <w:t>eat</w:t>
      </w:r>
      <w:r>
        <w:rPr>
          <w:spacing w:val="-2"/>
        </w:rPr>
        <w:t> </w:t>
      </w:r>
      <w:r>
        <w:rPr/>
        <w:t>and</w:t>
      </w:r>
      <w:r>
        <w:rPr>
          <w:spacing w:val="-2"/>
        </w:rPr>
        <w:t> </w:t>
      </w:r>
      <w:r>
        <w:rPr/>
        <w:t>drink</w:t>
      </w:r>
      <w:r>
        <w:rPr>
          <w:spacing w:val="-1"/>
        </w:rPr>
        <w:t> </w:t>
      </w:r>
      <w:r>
        <w:rPr/>
        <w:t>at</w:t>
      </w:r>
      <w:r>
        <w:rPr>
          <w:spacing w:val="-2"/>
        </w:rPr>
        <w:t> </w:t>
      </w:r>
      <w:r>
        <w:rPr/>
        <w:t>my</w:t>
      </w:r>
      <w:r>
        <w:rPr>
          <w:spacing w:val="-2"/>
        </w:rPr>
        <w:t> </w:t>
      </w:r>
      <w:r>
        <w:rPr/>
        <w:t>table</w:t>
      </w:r>
      <w:r>
        <w:rPr>
          <w:spacing w:val="-3"/>
        </w:rPr>
        <w:t> </w:t>
      </w:r>
      <w:r>
        <w:rPr/>
        <w:t>in</w:t>
      </w:r>
      <w:r>
        <w:rPr>
          <w:spacing w:val="-2"/>
        </w:rPr>
        <w:t> </w:t>
      </w:r>
      <w:r>
        <w:rPr/>
        <w:t>my</w:t>
      </w:r>
      <w:r>
        <w:rPr>
          <w:spacing w:val="-2"/>
        </w:rPr>
        <w:t> </w:t>
      </w:r>
      <w:r>
        <w:rPr/>
        <w:t>kingdom,</w:t>
      </w:r>
      <w:r>
        <w:rPr>
          <w:spacing w:val="-2"/>
        </w:rPr>
        <w:t> </w:t>
      </w:r>
      <w:r>
        <w:rPr/>
        <w:t>and</w:t>
      </w:r>
      <w:r>
        <w:rPr>
          <w:spacing w:val="-2"/>
        </w:rPr>
        <w:t> </w:t>
      </w:r>
      <w:r>
        <w:rPr/>
        <w:t>sit</w:t>
      </w:r>
      <w:r>
        <w:rPr>
          <w:spacing w:val="-2"/>
        </w:rPr>
        <w:t> </w:t>
      </w:r>
      <w:r>
        <w:rPr/>
        <w:t>on</w:t>
      </w:r>
      <w:r>
        <w:rPr>
          <w:spacing w:val="-2"/>
        </w:rPr>
        <w:t> </w:t>
      </w:r>
      <w:r>
        <w:rPr/>
        <w:t>thrones</w:t>
      </w:r>
      <w:r>
        <w:rPr>
          <w:spacing w:val="-2"/>
        </w:rPr>
        <w:t> </w:t>
      </w:r>
      <w:r>
        <w:rPr/>
        <w:t>to</w:t>
      </w:r>
      <w:r>
        <w:rPr>
          <w:spacing w:val="-2"/>
        </w:rPr>
        <w:t> </w:t>
      </w:r>
      <w:r>
        <w:rPr/>
        <w:t>judge</w:t>
      </w:r>
      <w:r>
        <w:rPr>
          <w:spacing w:val="-3"/>
        </w:rPr>
        <w:t> </w:t>
      </w:r>
      <w:r>
        <w:rPr/>
        <w:t>the</w:t>
      </w:r>
      <w:r>
        <w:rPr>
          <w:spacing w:val="-3"/>
        </w:rPr>
        <w:t> </w:t>
      </w:r>
      <w:r>
        <w:rPr/>
        <w:t>twelve</w:t>
      </w:r>
      <w:r>
        <w:rPr>
          <w:spacing w:val="-3"/>
        </w:rPr>
        <w:t> </w:t>
      </w:r>
      <w:r>
        <w:rPr/>
        <w:t>tribes</w:t>
      </w:r>
      <w:r>
        <w:rPr>
          <w:spacing w:val="-2"/>
        </w:rPr>
        <w:t> </w:t>
      </w:r>
      <w:r>
        <w:rPr/>
        <w:t>of Israel.”</w:t>
      </w:r>
      <w:r>
        <w:rPr>
          <w:spacing w:val="40"/>
        </w:rPr>
        <w:t> </w:t>
      </w:r>
      <w:r>
        <w:rPr>
          <w:b/>
        </w:rPr>
        <w:t>– </w:t>
      </w:r>
      <w:r>
        <w:rPr/>
        <w:t>Compare Isaiah 61:5-9 comments</w:t>
      </w:r>
    </w:p>
    <w:p>
      <w:pPr>
        <w:pStyle w:val="BodyText"/>
        <w:spacing w:line="259" w:lineRule="auto" w:before="160"/>
        <w:ind w:right="194"/>
      </w:pPr>
      <w:r>
        <w:rPr>
          <w:b/>
        </w:rPr>
        <w:t>Luke</w:t>
      </w:r>
      <w:r>
        <w:rPr>
          <w:b/>
          <w:spacing w:val="-3"/>
        </w:rPr>
        <w:t> </w:t>
      </w:r>
      <w:r>
        <w:rPr>
          <w:b/>
        </w:rPr>
        <w:t>24:25-27,</w:t>
      </w:r>
      <w:r>
        <w:rPr>
          <w:b/>
          <w:spacing w:val="-2"/>
        </w:rPr>
        <w:t> </w:t>
      </w:r>
      <w:r>
        <w:rPr>
          <w:b/>
        </w:rPr>
        <w:t>44-48</w:t>
      </w:r>
      <w:r>
        <w:rPr>
          <w:b/>
          <w:spacing w:val="-2"/>
        </w:rPr>
        <w:t> </w:t>
      </w:r>
      <w:r>
        <w:rPr/>
        <w:t>“So</w:t>
      </w:r>
      <w:r>
        <w:rPr>
          <w:spacing w:val="-2"/>
        </w:rPr>
        <w:t> </w:t>
      </w:r>
      <w:r>
        <w:rPr/>
        <w:t>he</w:t>
      </w:r>
      <w:r>
        <w:rPr>
          <w:spacing w:val="-3"/>
        </w:rPr>
        <w:t> </w:t>
      </w:r>
      <w:r>
        <w:rPr/>
        <w:t>said</w:t>
      </w:r>
      <w:r>
        <w:rPr>
          <w:spacing w:val="-2"/>
        </w:rPr>
        <w:t> </w:t>
      </w:r>
      <w:r>
        <w:rPr/>
        <w:t>to</w:t>
      </w:r>
      <w:r>
        <w:rPr>
          <w:spacing w:val="-2"/>
        </w:rPr>
        <w:t> </w:t>
      </w:r>
      <w:r>
        <w:rPr/>
        <w:t>them:</w:t>
      </w:r>
      <w:r>
        <w:rPr>
          <w:spacing w:val="-2"/>
        </w:rPr>
        <w:t> </w:t>
      </w:r>
      <w:r>
        <w:rPr/>
        <w:t>“O</w:t>
      </w:r>
      <w:r>
        <w:rPr>
          <w:spacing w:val="-3"/>
        </w:rPr>
        <w:t> </w:t>
      </w:r>
      <w:r>
        <w:rPr/>
        <w:t>senseless</w:t>
      </w:r>
      <w:r>
        <w:rPr>
          <w:spacing w:val="-2"/>
        </w:rPr>
        <w:t> </w:t>
      </w:r>
      <w:r>
        <w:rPr/>
        <w:t>ones</w:t>
      </w:r>
      <w:r>
        <w:rPr>
          <w:spacing w:val="-2"/>
        </w:rPr>
        <w:t> </w:t>
      </w:r>
      <w:r>
        <w:rPr/>
        <w:t>and</w:t>
      </w:r>
      <w:r>
        <w:rPr>
          <w:spacing w:val="-2"/>
        </w:rPr>
        <w:t> </w:t>
      </w:r>
      <w:r>
        <w:rPr/>
        <w:t>slow</w:t>
      </w:r>
      <w:r>
        <w:rPr>
          <w:spacing w:val="-3"/>
        </w:rPr>
        <w:t> </w:t>
      </w:r>
      <w:r>
        <w:rPr/>
        <w:t>in</w:t>
      </w:r>
      <w:r>
        <w:rPr>
          <w:spacing w:val="-2"/>
        </w:rPr>
        <w:t> </w:t>
      </w:r>
      <w:r>
        <w:rPr/>
        <w:t>heart</w:t>
      </w:r>
      <w:r>
        <w:rPr>
          <w:spacing w:val="-2"/>
        </w:rPr>
        <w:t> </w:t>
      </w:r>
      <w:r>
        <w:rPr/>
        <w:t>to</w:t>
      </w:r>
      <w:r>
        <w:rPr>
          <w:spacing w:val="-2"/>
        </w:rPr>
        <w:t> </w:t>
      </w:r>
      <w:r>
        <w:rPr/>
        <w:t>believe</w:t>
      </w:r>
      <w:r>
        <w:rPr>
          <w:spacing w:val="-3"/>
        </w:rPr>
        <w:t> </w:t>
      </w:r>
      <w:r>
        <w:rPr/>
        <w:t>on all the things the prophets spoke! Was it not necessary for the Christ to suffer these things and to enter into his glory?</w:t>
      </w:r>
      <w:r>
        <w:rPr>
          <w:spacing w:val="-9"/>
        </w:rPr>
        <w:t> </w:t>
      </w:r>
      <w:r>
        <w:rPr/>
        <w:t>And commencing at Moses and all the Prophets he interpreted to them things pertaining to himself in all the Scriptures. (vs.44) He now said to them: “These are my words which I spoke to</w:t>
      </w:r>
      <w:r>
        <w:rPr>
          <w:spacing w:val="-3"/>
        </w:rPr>
        <w:t> </w:t>
      </w:r>
      <w:r>
        <w:rPr/>
        <w:t>YOU while I was yet with</w:t>
      </w:r>
      <w:r>
        <w:rPr>
          <w:spacing w:val="-9"/>
        </w:rPr>
        <w:t> </w:t>
      </w:r>
      <w:r>
        <w:rPr/>
        <w:t>YOU, that all the things written in the law of Moses and in the Prophets and Psalms about me must be fulfilled. Then he opened up their minds</w:t>
      </w:r>
      <w:r>
        <w:rPr>
          <w:spacing w:val="-2"/>
        </w:rPr>
        <w:t> </w:t>
      </w:r>
      <w:r>
        <w:rPr/>
        <w:t>fully</w:t>
      </w:r>
      <w:r>
        <w:rPr>
          <w:spacing w:val="-2"/>
        </w:rPr>
        <w:t> </w:t>
      </w:r>
      <w:r>
        <w:rPr/>
        <w:t>to</w:t>
      </w:r>
      <w:r>
        <w:rPr>
          <w:spacing w:val="-2"/>
        </w:rPr>
        <w:t> </w:t>
      </w:r>
      <w:r>
        <w:rPr/>
        <w:t>grasp</w:t>
      </w:r>
      <w:r>
        <w:rPr>
          <w:spacing w:val="-2"/>
        </w:rPr>
        <w:t> </w:t>
      </w:r>
      <w:r>
        <w:rPr/>
        <w:t>the</w:t>
      </w:r>
      <w:r>
        <w:rPr>
          <w:spacing w:val="-3"/>
        </w:rPr>
        <w:t> </w:t>
      </w:r>
      <w:r>
        <w:rPr/>
        <w:t>meaning</w:t>
      </w:r>
      <w:r>
        <w:rPr>
          <w:spacing w:val="-2"/>
        </w:rPr>
        <w:t> </w:t>
      </w:r>
      <w:r>
        <w:rPr/>
        <w:t>of</w:t>
      </w:r>
      <w:r>
        <w:rPr>
          <w:spacing w:val="-3"/>
        </w:rPr>
        <w:t> </w:t>
      </w:r>
      <w:r>
        <w:rPr/>
        <w:t>the</w:t>
      </w:r>
      <w:r>
        <w:rPr>
          <w:spacing w:val="-3"/>
        </w:rPr>
        <w:t> </w:t>
      </w:r>
      <w:r>
        <w:rPr/>
        <w:t>Scriptures,</w:t>
      </w:r>
      <w:r>
        <w:rPr>
          <w:spacing w:val="-2"/>
        </w:rPr>
        <w:t> </w:t>
      </w:r>
      <w:r>
        <w:rPr/>
        <w:t>and</w:t>
      </w:r>
      <w:r>
        <w:rPr>
          <w:spacing w:val="-2"/>
        </w:rPr>
        <w:t> </w:t>
      </w:r>
      <w:r>
        <w:rPr/>
        <w:t>he</w:t>
      </w:r>
      <w:r>
        <w:rPr>
          <w:spacing w:val="-3"/>
        </w:rPr>
        <w:t> </w:t>
      </w:r>
      <w:r>
        <w:rPr/>
        <w:t>said</w:t>
      </w:r>
      <w:r>
        <w:rPr>
          <w:spacing w:val="-2"/>
        </w:rPr>
        <w:t> </w:t>
      </w:r>
      <w:r>
        <w:rPr/>
        <w:t>to</w:t>
      </w:r>
      <w:r>
        <w:rPr>
          <w:spacing w:val="-2"/>
        </w:rPr>
        <w:t> </w:t>
      </w:r>
      <w:r>
        <w:rPr/>
        <w:t>them:</w:t>
      </w:r>
      <w:r>
        <w:rPr>
          <w:spacing w:val="-2"/>
        </w:rPr>
        <w:t> </w:t>
      </w:r>
      <w:r>
        <w:rPr/>
        <w:t>“In</w:t>
      </w:r>
      <w:r>
        <w:rPr>
          <w:spacing w:val="-2"/>
        </w:rPr>
        <w:t> </w:t>
      </w:r>
      <w:r>
        <w:rPr/>
        <w:t>this</w:t>
      </w:r>
      <w:r>
        <w:rPr>
          <w:spacing w:val="-2"/>
        </w:rPr>
        <w:t> </w:t>
      </w:r>
      <w:r>
        <w:rPr/>
        <w:t>way</w:t>
      </w:r>
      <w:r>
        <w:rPr>
          <w:spacing w:val="-2"/>
        </w:rPr>
        <w:t> </w:t>
      </w:r>
      <w:r>
        <w:rPr/>
        <w:t>it</w:t>
      </w:r>
      <w:r>
        <w:rPr>
          <w:spacing w:val="-2"/>
        </w:rPr>
        <w:t> </w:t>
      </w:r>
      <w:r>
        <w:rPr/>
        <w:t>is</w:t>
      </w:r>
      <w:r>
        <w:rPr>
          <w:spacing w:val="-2"/>
        </w:rPr>
        <w:t> </w:t>
      </w:r>
      <w:r>
        <w:rPr/>
        <w:t>written that the Christ would suffer and rise from among the dead on the third day, and on the basis of his name repentance for forgiveness of sins would be preached in all the nations – starting out from Jerusalem, YOU are to be witnesses of these things.”</w:t>
      </w:r>
    </w:p>
    <w:p>
      <w:pPr>
        <w:pStyle w:val="BodyText"/>
        <w:spacing w:before="156"/>
        <w:ind w:left="840"/>
      </w:pPr>
      <w:r>
        <w:rPr/>
        <w:t>See</w:t>
      </w:r>
      <w:r>
        <w:rPr>
          <w:spacing w:val="-3"/>
        </w:rPr>
        <w:t> </w:t>
      </w:r>
      <w:r>
        <w:rPr/>
        <w:t>Isaiah</w:t>
      </w:r>
      <w:r>
        <w:rPr>
          <w:spacing w:val="-1"/>
        </w:rPr>
        <w:t> </w:t>
      </w:r>
      <w:r>
        <w:rPr/>
        <w:t>52:12</w:t>
      </w:r>
      <w:r>
        <w:rPr>
          <w:spacing w:val="-1"/>
        </w:rPr>
        <w:t> </w:t>
      </w:r>
      <w:r>
        <w:rPr/>
        <w:t>thru</w:t>
      </w:r>
      <w:r>
        <w:rPr>
          <w:spacing w:val="-1"/>
        </w:rPr>
        <w:t> </w:t>
      </w:r>
      <w:r>
        <w:rPr>
          <w:spacing w:val="-2"/>
        </w:rPr>
        <w:t>53:12.</w:t>
      </w:r>
    </w:p>
    <w:p>
      <w:pPr>
        <w:pStyle w:val="BodyText"/>
        <w:spacing w:line="259" w:lineRule="auto" w:before="182"/>
        <w:ind w:left="840" w:right="267" w:firstLine="60"/>
      </w:pPr>
      <w:r>
        <w:rPr/>
        <w:t>This</w:t>
      </w:r>
      <w:r>
        <w:rPr>
          <w:spacing w:val="-3"/>
        </w:rPr>
        <w:t> </w:t>
      </w:r>
      <w:r>
        <w:rPr/>
        <w:t>is</w:t>
      </w:r>
      <w:r>
        <w:rPr>
          <w:spacing w:val="-3"/>
        </w:rPr>
        <w:t> </w:t>
      </w:r>
      <w:r>
        <w:rPr/>
        <w:t>a</w:t>
      </w:r>
      <w:r>
        <w:rPr>
          <w:spacing w:val="-4"/>
        </w:rPr>
        <w:t> </w:t>
      </w:r>
      <w:r>
        <w:rPr/>
        <w:t>good</w:t>
      </w:r>
      <w:r>
        <w:rPr>
          <w:spacing w:val="-3"/>
        </w:rPr>
        <w:t> </w:t>
      </w:r>
      <w:r>
        <w:rPr/>
        <w:t>example</w:t>
      </w:r>
      <w:r>
        <w:rPr>
          <w:spacing w:val="-2"/>
        </w:rPr>
        <w:t> </w:t>
      </w:r>
      <w:r>
        <w:rPr/>
        <w:t>of</w:t>
      </w:r>
      <w:r>
        <w:rPr>
          <w:spacing w:val="-4"/>
        </w:rPr>
        <w:t> </w:t>
      </w:r>
      <w:r>
        <w:rPr/>
        <w:t>how</w:t>
      </w:r>
      <w:r>
        <w:rPr>
          <w:spacing w:val="-4"/>
        </w:rPr>
        <w:t> </w:t>
      </w:r>
      <w:r>
        <w:rPr/>
        <w:t>someone</w:t>
      </w:r>
      <w:r>
        <w:rPr>
          <w:spacing w:val="-4"/>
        </w:rPr>
        <w:t> </w:t>
      </w:r>
      <w:r>
        <w:rPr/>
        <w:t>can</w:t>
      </w:r>
      <w:r>
        <w:rPr>
          <w:spacing w:val="-3"/>
        </w:rPr>
        <w:t> </w:t>
      </w:r>
      <w:r>
        <w:rPr/>
        <w:t>come</w:t>
      </w:r>
      <w:r>
        <w:rPr>
          <w:spacing w:val="-4"/>
        </w:rPr>
        <w:t> </w:t>
      </w:r>
      <w:r>
        <w:rPr/>
        <w:t>to</w:t>
      </w:r>
      <w:r>
        <w:rPr>
          <w:spacing w:val="-3"/>
        </w:rPr>
        <w:t> </w:t>
      </w:r>
      <w:r>
        <w:rPr/>
        <w:t>understand</w:t>
      </w:r>
      <w:r>
        <w:rPr>
          <w:spacing w:val="-3"/>
        </w:rPr>
        <w:t> </w:t>
      </w:r>
      <w:r>
        <w:rPr/>
        <w:t>scriptures</w:t>
      </w:r>
      <w:r>
        <w:rPr>
          <w:spacing w:val="-3"/>
        </w:rPr>
        <w:t> </w:t>
      </w:r>
      <w:r>
        <w:rPr/>
        <w:t>in</w:t>
      </w:r>
      <w:r>
        <w:rPr>
          <w:spacing w:val="-3"/>
        </w:rPr>
        <w:t> </w:t>
      </w:r>
      <w:r>
        <w:rPr/>
        <w:t>a</w:t>
      </w:r>
      <w:r>
        <w:rPr>
          <w:spacing w:val="-4"/>
        </w:rPr>
        <w:t> </w:t>
      </w:r>
      <w:r>
        <w:rPr/>
        <w:t>short period of time with God’s support.</w:t>
      </w:r>
    </w:p>
    <w:p>
      <w:pPr>
        <w:pStyle w:val="BodyText"/>
        <w:spacing w:line="259" w:lineRule="auto" w:before="160"/>
      </w:pPr>
      <w:r>
        <w:rPr>
          <w:b/>
        </w:rPr>
        <w:t>John 5:28,29 </w:t>
      </w:r>
      <w:r>
        <w:rPr/>
        <w:t>“Do not marvel at this, because the hour is coming in which all those in the memorial</w:t>
      </w:r>
      <w:r>
        <w:rPr>
          <w:spacing w:val="-3"/>
        </w:rPr>
        <w:t> </w:t>
      </w:r>
      <w:r>
        <w:rPr/>
        <w:t>tombs</w:t>
      </w:r>
      <w:r>
        <w:rPr>
          <w:spacing w:val="-3"/>
        </w:rPr>
        <w:t> </w:t>
      </w:r>
      <w:r>
        <w:rPr/>
        <w:t>will</w:t>
      </w:r>
      <w:r>
        <w:rPr>
          <w:spacing w:val="-3"/>
        </w:rPr>
        <w:t> </w:t>
      </w:r>
      <w:r>
        <w:rPr/>
        <w:t>hear</w:t>
      </w:r>
      <w:r>
        <w:rPr>
          <w:spacing w:val="-3"/>
        </w:rPr>
        <w:t> </w:t>
      </w:r>
      <w:r>
        <w:rPr/>
        <w:t>his</w:t>
      </w:r>
      <w:r>
        <w:rPr>
          <w:spacing w:val="-3"/>
        </w:rPr>
        <w:t> </w:t>
      </w:r>
      <w:r>
        <w:rPr/>
        <w:t>voice</w:t>
      </w:r>
      <w:r>
        <w:rPr>
          <w:spacing w:val="-3"/>
        </w:rPr>
        <w:t> </w:t>
      </w:r>
      <w:r>
        <w:rPr/>
        <w:t>and</w:t>
      </w:r>
      <w:r>
        <w:rPr>
          <w:spacing w:val="-3"/>
        </w:rPr>
        <w:t> </w:t>
      </w:r>
      <w:r>
        <w:rPr/>
        <w:t>come</w:t>
      </w:r>
      <w:r>
        <w:rPr>
          <w:spacing w:val="-3"/>
        </w:rPr>
        <w:t> </w:t>
      </w:r>
      <w:r>
        <w:rPr/>
        <w:t>out,</w:t>
      </w:r>
      <w:r>
        <w:rPr>
          <w:spacing w:val="-3"/>
        </w:rPr>
        <w:t> </w:t>
      </w:r>
      <w:r>
        <w:rPr/>
        <w:t>those</w:t>
      </w:r>
      <w:r>
        <w:rPr>
          <w:spacing w:val="-3"/>
        </w:rPr>
        <w:t> </w:t>
      </w:r>
      <w:r>
        <w:rPr/>
        <w:t>who</w:t>
      </w:r>
      <w:r>
        <w:rPr>
          <w:spacing w:val="-3"/>
        </w:rPr>
        <w:t> </w:t>
      </w:r>
      <w:r>
        <w:rPr/>
        <w:t>did</w:t>
      </w:r>
      <w:r>
        <w:rPr>
          <w:spacing w:val="-3"/>
        </w:rPr>
        <w:t> </w:t>
      </w:r>
      <w:r>
        <w:rPr/>
        <w:t>good</w:t>
      </w:r>
      <w:r>
        <w:rPr>
          <w:spacing w:val="-3"/>
        </w:rPr>
        <w:t> </w:t>
      </w:r>
      <w:r>
        <w:rPr/>
        <w:t>things</w:t>
      </w:r>
      <w:r>
        <w:rPr>
          <w:spacing w:val="-3"/>
        </w:rPr>
        <w:t> </w:t>
      </w:r>
      <w:r>
        <w:rPr/>
        <w:t>to</w:t>
      </w:r>
      <w:r>
        <w:rPr>
          <w:spacing w:val="-3"/>
        </w:rPr>
        <w:t> </w:t>
      </w:r>
      <w:r>
        <w:rPr/>
        <w:t>a</w:t>
      </w:r>
      <w:r>
        <w:rPr>
          <w:spacing w:val="-3"/>
        </w:rPr>
        <w:t> </w:t>
      </w:r>
      <w:r>
        <w:rPr/>
        <w:t>resurrection</w:t>
      </w:r>
      <w:r>
        <w:rPr>
          <w:spacing w:val="-3"/>
        </w:rPr>
        <w:t> </w:t>
      </w:r>
      <w:r>
        <w:rPr/>
        <w:t>of life, those who practiced vile things to a resurrection of judgment.”</w:t>
      </w:r>
    </w:p>
    <w:p>
      <w:pPr>
        <w:pStyle w:val="BodyText"/>
        <w:spacing w:before="160"/>
        <w:ind w:left="840"/>
      </w:pPr>
      <w:r>
        <w:rPr/>
        <w:t>Compare</w:t>
      </w:r>
      <w:r>
        <w:rPr>
          <w:spacing w:val="-6"/>
        </w:rPr>
        <w:t> </w:t>
      </w:r>
      <w:r>
        <w:rPr/>
        <w:t>Isaiah</w:t>
      </w:r>
      <w:r>
        <w:rPr>
          <w:spacing w:val="-3"/>
        </w:rPr>
        <w:t> </w:t>
      </w:r>
      <w:r>
        <w:rPr/>
        <w:t>25:7,8;</w:t>
      </w:r>
      <w:r>
        <w:rPr>
          <w:spacing w:val="-2"/>
        </w:rPr>
        <w:t> </w:t>
      </w:r>
      <w:r>
        <w:rPr/>
        <w:t>Daniel</w:t>
      </w:r>
      <w:r>
        <w:rPr>
          <w:spacing w:val="-3"/>
        </w:rPr>
        <w:t> </w:t>
      </w:r>
      <w:r>
        <w:rPr/>
        <w:t>12:1,2;</w:t>
      </w:r>
      <w:r>
        <w:rPr>
          <w:spacing w:val="-3"/>
        </w:rPr>
        <w:t> </w:t>
      </w:r>
      <w:r>
        <w:rPr/>
        <w:t>Revelation</w:t>
      </w:r>
      <w:r>
        <w:rPr>
          <w:spacing w:val="-2"/>
        </w:rPr>
        <w:t> </w:t>
      </w:r>
      <w:r>
        <w:rPr/>
        <w:t>20;11,12;</w:t>
      </w:r>
      <w:r>
        <w:rPr>
          <w:spacing w:val="-3"/>
        </w:rPr>
        <w:t> </w:t>
      </w:r>
      <w:r>
        <w:rPr>
          <w:spacing w:val="-2"/>
        </w:rPr>
        <w:t>21:3,4.</w:t>
      </w:r>
    </w:p>
    <w:p>
      <w:pPr>
        <w:pStyle w:val="BodyText"/>
        <w:spacing w:line="259" w:lineRule="auto" w:before="182"/>
        <w:ind w:right="187"/>
      </w:pPr>
      <w:r>
        <w:rPr>
          <w:b/>
        </w:rPr>
        <w:t>Acts</w:t>
      </w:r>
      <w:r>
        <w:rPr>
          <w:b/>
          <w:spacing w:val="-3"/>
        </w:rPr>
        <w:t> </w:t>
      </w:r>
      <w:r>
        <w:rPr>
          <w:b/>
        </w:rPr>
        <w:t>15:14-18</w:t>
      </w:r>
      <w:r>
        <w:rPr>
          <w:b/>
          <w:spacing w:val="-1"/>
        </w:rPr>
        <w:t> </w:t>
      </w:r>
      <w:r>
        <w:rPr/>
        <w:t>“Symeon</w:t>
      </w:r>
      <w:r>
        <w:rPr>
          <w:spacing w:val="-1"/>
        </w:rPr>
        <w:t> </w:t>
      </w:r>
      <w:r>
        <w:rPr/>
        <w:t>has</w:t>
      </w:r>
      <w:r>
        <w:rPr>
          <w:spacing w:val="-3"/>
        </w:rPr>
        <w:t> </w:t>
      </w:r>
      <w:r>
        <w:rPr/>
        <w:t>related</w:t>
      </w:r>
      <w:r>
        <w:rPr>
          <w:spacing w:val="-3"/>
        </w:rPr>
        <w:t> </w:t>
      </w:r>
      <w:r>
        <w:rPr/>
        <w:t>thoroughly</w:t>
      </w:r>
      <w:r>
        <w:rPr>
          <w:spacing w:val="-3"/>
        </w:rPr>
        <w:t> </w:t>
      </w:r>
      <w:r>
        <w:rPr/>
        <w:t>how</w:t>
      </w:r>
      <w:r>
        <w:rPr>
          <w:spacing w:val="-4"/>
        </w:rPr>
        <w:t> </w:t>
      </w:r>
      <w:r>
        <w:rPr/>
        <w:t>God</w:t>
      </w:r>
      <w:r>
        <w:rPr>
          <w:spacing w:val="-3"/>
        </w:rPr>
        <w:t> </w:t>
      </w:r>
      <w:r>
        <w:rPr/>
        <w:t>for</w:t>
      </w:r>
      <w:r>
        <w:rPr>
          <w:spacing w:val="-4"/>
        </w:rPr>
        <w:t> </w:t>
      </w:r>
      <w:r>
        <w:rPr/>
        <w:t>the</w:t>
      </w:r>
      <w:r>
        <w:rPr>
          <w:spacing w:val="-2"/>
        </w:rPr>
        <w:t> </w:t>
      </w:r>
      <w:r>
        <w:rPr/>
        <w:t>first</w:t>
      </w:r>
      <w:r>
        <w:rPr>
          <w:spacing w:val="-3"/>
        </w:rPr>
        <w:t> </w:t>
      </w:r>
      <w:r>
        <w:rPr/>
        <w:t>time</w:t>
      </w:r>
      <w:r>
        <w:rPr>
          <w:spacing w:val="-4"/>
        </w:rPr>
        <w:t> </w:t>
      </w:r>
      <w:r>
        <w:rPr/>
        <w:t>turned</w:t>
      </w:r>
      <w:r>
        <w:rPr>
          <w:spacing w:val="-3"/>
        </w:rPr>
        <w:t> </w:t>
      </w:r>
      <w:r>
        <w:rPr/>
        <w:t>his</w:t>
      </w:r>
      <w:r>
        <w:rPr>
          <w:spacing w:val="-3"/>
        </w:rPr>
        <w:t> </w:t>
      </w:r>
      <w:r>
        <w:rPr/>
        <w:t>attention</w:t>
      </w:r>
      <w:r>
        <w:rPr>
          <w:spacing w:val="-3"/>
        </w:rPr>
        <w:t> </w:t>
      </w:r>
      <w:r>
        <w:rPr/>
        <w:t>to the nations to take out of them a people for his name.</w:t>
      </w:r>
      <w:r>
        <w:rPr>
          <w:spacing w:val="-9"/>
        </w:rPr>
        <w:t> </w:t>
      </w:r>
      <w:r>
        <w:rPr/>
        <w:t>And with this the words of the Prophets agree, just as it is written, ‘After</w:t>
      </w:r>
      <w:r>
        <w:rPr>
          <w:spacing w:val="-1"/>
        </w:rPr>
        <w:t> </w:t>
      </w:r>
      <w:r>
        <w:rPr/>
        <w:t>these</w:t>
      </w:r>
      <w:r>
        <w:rPr>
          <w:spacing w:val="-1"/>
        </w:rPr>
        <w:t> </w:t>
      </w:r>
      <w:r>
        <w:rPr/>
        <w:t>things I</w:t>
      </w:r>
      <w:r>
        <w:rPr>
          <w:spacing w:val="-1"/>
        </w:rPr>
        <w:t> </w:t>
      </w:r>
      <w:r>
        <w:rPr/>
        <w:t>shall return and rebuild the</w:t>
      </w:r>
      <w:r>
        <w:rPr>
          <w:spacing w:val="-1"/>
        </w:rPr>
        <w:t> </w:t>
      </w:r>
      <w:r>
        <w:rPr/>
        <w:t>booth of</w:t>
      </w:r>
      <w:r>
        <w:rPr>
          <w:spacing w:val="-1"/>
        </w:rPr>
        <w:t> </w:t>
      </w:r>
      <w:r>
        <w:rPr/>
        <w:t>David that is fallen down; and I shall rebuild its ruins and erect it again, in order that those who remain of the men may earnestly seek Jehovah, together with people of all the nations, people who are called by my name, says Jehovah, who is doing these things, known from of old.’</w:t>
      </w:r>
      <w:r>
        <w:rPr>
          <w:spacing w:val="-11"/>
        </w:rPr>
        <w:t> </w:t>
      </w:r>
      <w:r>
        <w:rPr/>
        <w:t>”</w:t>
      </w:r>
      <w:r>
        <w:rPr>
          <w:spacing w:val="40"/>
        </w:rPr>
        <w:t> </w:t>
      </w:r>
      <w:r>
        <w:rPr/>
        <w:t>See Isaiah 45:20- 25; Amos 9:11,12</w:t>
      </w:r>
    </w:p>
    <w:p>
      <w:pPr>
        <w:pStyle w:val="ListParagraph"/>
        <w:numPr>
          <w:ilvl w:val="0"/>
          <w:numId w:val="46"/>
        </w:numPr>
        <w:tabs>
          <w:tab w:pos="300" w:val="left" w:leader="none"/>
        </w:tabs>
        <w:spacing w:line="259" w:lineRule="auto" w:before="158" w:after="0"/>
        <w:ind w:left="120" w:right="498" w:firstLine="0"/>
        <w:jc w:val="left"/>
        <w:rPr>
          <w:sz w:val="24"/>
        </w:rPr>
      </w:pPr>
      <w:r>
        <w:rPr>
          <w:b/>
          <w:sz w:val="24"/>
        </w:rPr>
        <w:t>Corinthians</w:t>
      </w:r>
      <w:r>
        <w:rPr>
          <w:b/>
          <w:spacing w:val="-3"/>
          <w:sz w:val="24"/>
        </w:rPr>
        <w:t> </w:t>
      </w:r>
      <w:r>
        <w:rPr>
          <w:b/>
          <w:sz w:val="24"/>
        </w:rPr>
        <w:t>15:23,24</w:t>
      </w:r>
      <w:r>
        <w:rPr>
          <w:b/>
          <w:spacing w:val="-3"/>
          <w:sz w:val="24"/>
        </w:rPr>
        <w:t> </w:t>
      </w:r>
      <w:r>
        <w:rPr>
          <w:sz w:val="24"/>
        </w:rPr>
        <w:t>“But</w:t>
      </w:r>
      <w:r>
        <w:rPr>
          <w:spacing w:val="-3"/>
          <w:sz w:val="24"/>
        </w:rPr>
        <w:t> </w:t>
      </w:r>
      <w:r>
        <w:rPr>
          <w:sz w:val="24"/>
        </w:rPr>
        <w:t>each</w:t>
      </w:r>
      <w:r>
        <w:rPr>
          <w:spacing w:val="-3"/>
          <w:sz w:val="24"/>
        </w:rPr>
        <w:t> </w:t>
      </w:r>
      <w:r>
        <w:rPr>
          <w:sz w:val="24"/>
        </w:rPr>
        <w:t>one</w:t>
      </w:r>
      <w:r>
        <w:rPr>
          <w:spacing w:val="-4"/>
          <w:sz w:val="24"/>
        </w:rPr>
        <w:t> </w:t>
      </w:r>
      <w:r>
        <w:rPr>
          <w:sz w:val="24"/>
        </w:rPr>
        <w:t>in</w:t>
      </w:r>
      <w:r>
        <w:rPr>
          <w:spacing w:val="-3"/>
          <w:sz w:val="24"/>
        </w:rPr>
        <w:t> </w:t>
      </w:r>
      <w:r>
        <w:rPr>
          <w:sz w:val="24"/>
        </w:rPr>
        <w:t>his</w:t>
      </w:r>
      <w:r>
        <w:rPr>
          <w:spacing w:val="-3"/>
          <w:sz w:val="24"/>
        </w:rPr>
        <w:t> </w:t>
      </w:r>
      <w:r>
        <w:rPr>
          <w:sz w:val="24"/>
        </w:rPr>
        <w:t>own</w:t>
      </w:r>
      <w:r>
        <w:rPr>
          <w:spacing w:val="-1"/>
          <w:sz w:val="24"/>
        </w:rPr>
        <w:t> </w:t>
      </w:r>
      <w:r>
        <w:rPr>
          <w:sz w:val="24"/>
        </w:rPr>
        <w:t>rank:</w:t>
      </w:r>
      <w:r>
        <w:rPr>
          <w:spacing w:val="-3"/>
          <w:sz w:val="24"/>
        </w:rPr>
        <w:t> </w:t>
      </w:r>
      <w:r>
        <w:rPr>
          <w:sz w:val="24"/>
        </w:rPr>
        <w:t>Christ</w:t>
      </w:r>
      <w:r>
        <w:rPr>
          <w:spacing w:val="-3"/>
          <w:sz w:val="24"/>
        </w:rPr>
        <w:t> </w:t>
      </w:r>
      <w:r>
        <w:rPr>
          <w:sz w:val="24"/>
        </w:rPr>
        <w:t>the</w:t>
      </w:r>
      <w:r>
        <w:rPr>
          <w:spacing w:val="-4"/>
          <w:sz w:val="24"/>
        </w:rPr>
        <w:t> </w:t>
      </w:r>
      <w:r>
        <w:rPr>
          <w:sz w:val="24"/>
        </w:rPr>
        <w:t>first</w:t>
      </w:r>
      <w:r>
        <w:rPr>
          <w:spacing w:val="-3"/>
          <w:sz w:val="24"/>
        </w:rPr>
        <w:t> </w:t>
      </w:r>
      <w:r>
        <w:rPr>
          <w:sz w:val="24"/>
        </w:rPr>
        <w:t>fruits,</w:t>
      </w:r>
      <w:r>
        <w:rPr>
          <w:spacing w:val="-3"/>
          <w:sz w:val="24"/>
        </w:rPr>
        <w:t> </w:t>
      </w:r>
      <w:r>
        <w:rPr>
          <w:sz w:val="24"/>
        </w:rPr>
        <w:t>afterward</w:t>
      </w:r>
      <w:r>
        <w:rPr>
          <w:spacing w:val="-3"/>
          <w:sz w:val="24"/>
        </w:rPr>
        <w:t> </w:t>
      </w:r>
      <w:r>
        <w:rPr>
          <w:sz w:val="24"/>
        </w:rPr>
        <w:t>those who belong to the Christ during his presence. Next, the end…”</w:t>
      </w:r>
    </w:p>
    <w:p>
      <w:pPr>
        <w:spacing w:line="259" w:lineRule="auto" w:before="160"/>
        <w:ind w:left="840" w:right="0" w:firstLine="0"/>
        <w:jc w:val="left"/>
        <w:rPr>
          <w:sz w:val="24"/>
        </w:rPr>
      </w:pPr>
      <w:r>
        <w:rPr>
          <w:i/>
          <w:sz w:val="24"/>
        </w:rPr>
        <w:t>The</w:t>
      </w:r>
      <w:r>
        <w:rPr>
          <w:i/>
          <w:spacing w:val="-4"/>
          <w:sz w:val="24"/>
        </w:rPr>
        <w:t> </w:t>
      </w:r>
      <w:r>
        <w:rPr>
          <w:i/>
          <w:sz w:val="24"/>
        </w:rPr>
        <w:t>Interlinear</w:t>
      </w:r>
      <w:r>
        <w:rPr>
          <w:i/>
          <w:spacing w:val="-3"/>
          <w:sz w:val="24"/>
        </w:rPr>
        <w:t> </w:t>
      </w:r>
      <w:r>
        <w:rPr>
          <w:i/>
          <w:sz w:val="24"/>
        </w:rPr>
        <w:t>Bible</w:t>
      </w:r>
      <w:r>
        <w:rPr>
          <w:sz w:val="24"/>
        </w:rPr>
        <w:t>:</w:t>
      </w:r>
      <w:r>
        <w:rPr>
          <w:spacing w:val="-3"/>
          <w:sz w:val="24"/>
        </w:rPr>
        <w:t> </w:t>
      </w:r>
      <w:r>
        <w:rPr>
          <w:sz w:val="24"/>
        </w:rPr>
        <w:t>“but</w:t>
      </w:r>
      <w:r>
        <w:rPr>
          <w:spacing w:val="-3"/>
          <w:sz w:val="24"/>
        </w:rPr>
        <w:t> </w:t>
      </w:r>
      <w:r>
        <w:rPr>
          <w:sz w:val="24"/>
        </w:rPr>
        <w:t>each</w:t>
      </w:r>
      <w:r>
        <w:rPr>
          <w:spacing w:val="-3"/>
          <w:sz w:val="24"/>
        </w:rPr>
        <w:t> </w:t>
      </w:r>
      <w:r>
        <w:rPr>
          <w:sz w:val="24"/>
        </w:rPr>
        <w:t>in</w:t>
      </w:r>
      <w:r>
        <w:rPr>
          <w:spacing w:val="-3"/>
          <w:sz w:val="24"/>
        </w:rPr>
        <w:t> </w:t>
      </w:r>
      <w:r>
        <w:rPr>
          <w:i/>
          <w:sz w:val="24"/>
        </w:rPr>
        <w:t>his</w:t>
      </w:r>
      <w:r>
        <w:rPr>
          <w:i/>
          <w:spacing w:val="-3"/>
          <w:sz w:val="24"/>
        </w:rPr>
        <w:t> </w:t>
      </w:r>
      <w:r>
        <w:rPr>
          <w:sz w:val="24"/>
        </w:rPr>
        <w:t>own</w:t>
      </w:r>
      <w:r>
        <w:rPr>
          <w:spacing w:val="-3"/>
          <w:sz w:val="24"/>
        </w:rPr>
        <w:t> </w:t>
      </w:r>
      <w:r>
        <w:rPr>
          <w:sz w:val="24"/>
        </w:rPr>
        <w:t>order:</w:t>
      </w:r>
      <w:r>
        <w:rPr>
          <w:spacing w:val="-3"/>
          <w:sz w:val="24"/>
        </w:rPr>
        <w:t> </w:t>
      </w:r>
      <w:r>
        <w:rPr>
          <w:sz w:val="24"/>
        </w:rPr>
        <w:t>Christ,</w:t>
      </w:r>
      <w:r>
        <w:rPr>
          <w:spacing w:val="-3"/>
          <w:sz w:val="24"/>
        </w:rPr>
        <w:t> </w:t>
      </w:r>
      <w:r>
        <w:rPr>
          <w:sz w:val="24"/>
        </w:rPr>
        <w:t>the</w:t>
      </w:r>
      <w:r>
        <w:rPr>
          <w:spacing w:val="-4"/>
          <w:sz w:val="24"/>
        </w:rPr>
        <w:t> </w:t>
      </w:r>
      <w:r>
        <w:rPr>
          <w:sz w:val="24"/>
        </w:rPr>
        <w:t>first-fruit;</w:t>
      </w:r>
      <w:r>
        <w:rPr>
          <w:spacing w:val="-3"/>
          <w:sz w:val="24"/>
        </w:rPr>
        <w:t> </w:t>
      </w:r>
      <w:r>
        <w:rPr>
          <w:sz w:val="24"/>
        </w:rPr>
        <w:t>afterward</w:t>
      </w:r>
      <w:r>
        <w:rPr>
          <w:spacing w:val="-3"/>
          <w:sz w:val="24"/>
        </w:rPr>
        <w:t> </w:t>
      </w:r>
      <w:r>
        <w:rPr>
          <w:sz w:val="24"/>
        </w:rPr>
        <w:t>those</w:t>
      </w:r>
      <w:r>
        <w:rPr>
          <w:spacing w:val="-4"/>
          <w:sz w:val="24"/>
        </w:rPr>
        <w:t> </w:t>
      </w:r>
      <w:r>
        <w:rPr>
          <w:sz w:val="24"/>
        </w:rPr>
        <w:t>of Christ at his coming. Then </w:t>
      </w:r>
      <w:r>
        <w:rPr>
          <w:i/>
          <w:sz w:val="24"/>
        </w:rPr>
        <w:t>is </w:t>
      </w:r>
      <w:r>
        <w:rPr>
          <w:sz w:val="24"/>
        </w:rPr>
        <w:t>the end -...”</w:t>
      </w:r>
    </w:p>
    <w:p>
      <w:pPr>
        <w:pStyle w:val="BodyText"/>
        <w:spacing w:line="259" w:lineRule="auto" w:before="160"/>
        <w:ind w:left="840" w:right="123"/>
      </w:pPr>
      <w:r>
        <w:rPr/>
        <w:t>See the difference between “coming” and “presence” in Matthew 24:39</w:t>
      </w:r>
      <w:r>
        <w:rPr>
          <w:spacing w:val="-3"/>
        </w:rPr>
        <w:t> </w:t>
      </w:r>
      <w:r>
        <w:rPr/>
        <w:t>Also, it can be rendered of three parties mentioned here: Christ, the “first fruits” and “those of Christ at his coming”. But the context seems to favor two parties. However, when studying the context, it appears that Paul was simply showing that Jesus was to be resurrected first of the humans who died. Then those who belong to Jesus would be resurrected during his presence/coming.</w:t>
      </w:r>
      <w:r>
        <w:rPr>
          <w:spacing w:val="-8"/>
        </w:rPr>
        <w:t> </w:t>
      </w:r>
      <w:r>
        <w:rPr/>
        <w:t>Those</w:t>
      </w:r>
      <w:r>
        <w:rPr>
          <w:spacing w:val="-3"/>
        </w:rPr>
        <w:t> </w:t>
      </w:r>
      <w:r>
        <w:rPr/>
        <w:t>who</w:t>
      </w:r>
      <w:r>
        <w:rPr>
          <w:spacing w:val="-4"/>
        </w:rPr>
        <w:t> </w:t>
      </w:r>
      <w:r>
        <w:rPr/>
        <w:t>“belong”</w:t>
      </w:r>
      <w:r>
        <w:rPr>
          <w:spacing w:val="-5"/>
        </w:rPr>
        <w:t> </w:t>
      </w:r>
      <w:r>
        <w:rPr/>
        <w:t>to</w:t>
      </w:r>
      <w:r>
        <w:rPr>
          <w:spacing w:val="-4"/>
        </w:rPr>
        <w:t> </w:t>
      </w:r>
      <w:r>
        <w:rPr/>
        <w:t>Jesus</w:t>
      </w:r>
      <w:r>
        <w:rPr>
          <w:spacing w:val="-4"/>
        </w:rPr>
        <w:t> </w:t>
      </w:r>
      <w:r>
        <w:rPr/>
        <w:t>during</w:t>
      </w:r>
      <w:r>
        <w:rPr>
          <w:spacing w:val="-4"/>
        </w:rPr>
        <w:t> </w:t>
      </w:r>
      <w:r>
        <w:rPr/>
        <w:t>his</w:t>
      </w:r>
      <w:r>
        <w:rPr>
          <w:spacing w:val="-4"/>
        </w:rPr>
        <w:t> </w:t>
      </w:r>
      <w:r>
        <w:rPr/>
        <w:t>parousia</w:t>
      </w:r>
      <w:r>
        <w:rPr>
          <w:spacing w:val="-5"/>
        </w:rPr>
        <w:t> </w:t>
      </w:r>
      <w:r>
        <w:rPr/>
        <w:t>(3952)</w:t>
      </w:r>
      <w:r>
        <w:rPr>
          <w:spacing w:val="-3"/>
        </w:rPr>
        <w:t> </w:t>
      </w:r>
      <w:r>
        <w:rPr/>
        <w:t>can</w:t>
      </w:r>
      <w:r>
        <w:rPr>
          <w:spacing w:val="-4"/>
        </w:rPr>
        <w:t> </w:t>
      </w:r>
      <w:r>
        <w:rPr/>
        <w:t>include</w:t>
      </w:r>
      <w:r>
        <w:rPr>
          <w:spacing w:val="-3"/>
        </w:rPr>
        <w:t> </w:t>
      </w:r>
      <w:r>
        <w:rPr/>
        <w:t>all who submit to him and in this case, it seems to be referring to those who are resurrected</w:t>
      </w:r>
    </w:p>
    <w:p>
      <w:pPr>
        <w:spacing w:after="0" w:line="259" w:lineRule="auto"/>
        <w:sectPr>
          <w:pgSz w:w="12240" w:h="15840"/>
          <w:pgMar w:header="0" w:footer="523" w:top="1360" w:bottom="720" w:left="1320" w:right="1320"/>
        </w:sectPr>
      </w:pPr>
    </w:p>
    <w:p>
      <w:pPr>
        <w:pStyle w:val="BodyText"/>
        <w:spacing w:line="259" w:lineRule="auto" w:before="79"/>
        <w:ind w:left="840"/>
      </w:pPr>
      <w:r>
        <w:rPr/>
        <w:t>possibly</w:t>
      </w:r>
      <w:r>
        <w:rPr>
          <w:spacing w:val="-3"/>
        </w:rPr>
        <w:t> </w:t>
      </w:r>
      <w:r>
        <w:rPr/>
        <w:t>to</w:t>
      </w:r>
      <w:r>
        <w:rPr>
          <w:spacing w:val="-3"/>
        </w:rPr>
        <w:t> </w:t>
      </w:r>
      <w:r>
        <w:rPr/>
        <w:t>rule</w:t>
      </w:r>
      <w:r>
        <w:rPr>
          <w:spacing w:val="-4"/>
        </w:rPr>
        <w:t> </w:t>
      </w:r>
      <w:r>
        <w:rPr/>
        <w:t>with</w:t>
      </w:r>
      <w:r>
        <w:rPr>
          <w:spacing w:val="-3"/>
        </w:rPr>
        <w:t> </w:t>
      </w:r>
      <w:r>
        <w:rPr/>
        <w:t>Jesus</w:t>
      </w:r>
      <w:r>
        <w:rPr>
          <w:spacing w:val="-3"/>
        </w:rPr>
        <w:t> </w:t>
      </w:r>
      <w:r>
        <w:rPr/>
        <w:t>and/or</w:t>
      </w:r>
      <w:r>
        <w:rPr>
          <w:spacing w:val="-4"/>
        </w:rPr>
        <w:t> </w:t>
      </w:r>
      <w:r>
        <w:rPr/>
        <w:t>as</w:t>
      </w:r>
      <w:r>
        <w:rPr>
          <w:spacing w:val="-3"/>
        </w:rPr>
        <w:t> </w:t>
      </w:r>
      <w:r>
        <w:rPr/>
        <w:t>subjects</w:t>
      </w:r>
      <w:r>
        <w:rPr>
          <w:spacing w:val="-3"/>
        </w:rPr>
        <w:t> </w:t>
      </w:r>
      <w:r>
        <w:rPr/>
        <w:t>of</w:t>
      </w:r>
      <w:r>
        <w:rPr>
          <w:spacing w:val="-4"/>
        </w:rPr>
        <w:t> </w:t>
      </w:r>
      <w:r>
        <w:rPr/>
        <w:t>the</w:t>
      </w:r>
      <w:r>
        <w:rPr>
          <w:spacing w:val="-4"/>
        </w:rPr>
        <w:t> </w:t>
      </w:r>
      <w:r>
        <w:rPr/>
        <w:t>kingdom.</w:t>
      </w:r>
      <w:r>
        <w:rPr>
          <w:spacing w:val="-3"/>
        </w:rPr>
        <w:t> </w:t>
      </w:r>
      <w:r>
        <w:rPr/>
        <w:t>See</w:t>
      </w:r>
      <w:r>
        <w:rPr>
          <w:spacing w:val="-4"/>
        </w:rPr>
        <w:t> </w:t>
      </w:r>
      <w:r>
        <w:rPr/>
        <w:t>Revelation</w:t>
      </w:r>
      <w:r>
        <w:rPr>
          <w:spacing w:val="-3"/>
        </w:rPr>
        <w:t> </w:t>
      </w:r>
      <w:r>
        <w:rPr/>
        <w:t>14:4; Zechariah 3:1-7; Revelation 11:1; Daniel 12:1,2</w:t>
      </w:r>
    </w:p>
    <w:p>
      <w:pPr>
        <w:pStyle w:val="BodyText"/>
        <w:spacing w:line="259" w:lineRule="auto" w:before="160"/>
        <w:ind w:left="840"/>
      </w:pPr>
      <w:r>
        <w:rPr/>
        <w:t>Notice that there are two parts of the one group that will rule with Christ. One part is considered “measurable” because their worship was acceptable. The other part (from our day)</w:t>
      </w:r>
      <w:r>
        <w:rPr>
          <w:spacing w:val="-4"/>
        </w:rPr>
        <w:t> </w:t>
      </w:r>
      <w:r>
        <w:rPr/>
        <w:t>has</w:t>
      </w:r>
      <w:r>
        <w:rPr>
          <w:spacing w:val="-3"/>
        </w:rPr>
        <w:t> </w:t>
      </w:r>
      <w:r>
        <w:rPr/>
        <w:t>to</w:t>
      </w:r>
      <w:r>
        <w:rPr>
          <w:spacing w:val="-3"/>
        </w:rPr>
        <w:t> </w:t>
      </w:r>
      <w:r>
        <w:rPr/>
        <w:t>undergo</w:t>
      </w:r>
      <w:r>
        <w:rPr>
          <w:spacing w:val="-3"/>
        </w:rPr>
        <w:t> </w:t>
      </w:r>
      <w:r>
        <w:rPr/>
        <w:t>three</w:t>
      </w:r>
      <w:r>
        <w:rPr>
          <w:spacing w:val="-2"/>
        </w:rPr>
        <w:t> </w:t>
      </w:r>
      <w:r>
        <w:rPr/>
        <w:t>and</w:t>
      </w:r>
      <w:r>
        <w:rPr>
          <w:spacing w:val="-3"/>
        </w:rPr>
        <w:t> </w:t>
      </w:r>
      <w:r>
        <w:rPr/>
        <w:t>a</w:t>
      </w:r>
      <w:r>
        <w:rPr>
          <w:spacing w:val="-4"/>
        </w:rPr>
        <w:t> </w:t>
      </w:r>
      <w:r>
        <w:rPr/>
        <w:t>half</w:t>
      </w:r>
      <w:r>
        <w:rPr>
          <w:spacing w:val="-4"/>
        </w:rPr>
        <w:t> </w:t>
      </w:r>
      <w:r>
        <w:rPr/>
        <w:t>years</w:t>
      </w:r>
      <w:r>
        <w:rPr>
          <w:spacing w:val="-3"/>
        </w:rPr>
        <w:t> </w:t>
      </w:r>
      <w:r>
        <w:rPr/>
        <w:t>of</w:t>
      </w:r>
      <w:r>
        <w:rPr>
          <w:spacing w:val="-4"/>
        </w:rPr>
        <w:t> </w:t>
      </w:r>
      <w:r>
        <w:rPr/>
        <w:t>“sackcloth”</w:t>
      </w:r>
      <w:r>
        <w:rPr>
          <w:spacing w:val="-4"/>
        </w:rPr>
        <w:t> </w:t>
      </w:r>
      <w:r>
        <w:rPr/>
        <w:t>because</w:t>
      </w:r>
      <w:r>
        <w:rPr>
          <w:spacing w:val="-4"/>
        </w:rPr>
        <w:t> </w:t>
      </w:r>
      <w:r>
        <w:rPr/>
        <w:t>they</w:t>
      </w:r>
      <w:r>
        <w:rPr>
          <w:spacing w:val="-3"/>
        </w:rPr>
        <w:t> </w:t>
      </w:r>
      <w:r>
        <w:rPr/>
        <w:t>were</w:t>
      </w:r>
      <w:r>
        <w:rPr>
          <w:spacing w:val="-2"/>
        </w:rPr>
        <w:t> </w:t>
      </w:r>
      <w:r>
        <w:rPr/>
        <w:t>“wicked”</w:t>
      </w:r>
      <w:r>
        <w:rPr>
          <w:spacing w:val="-4"/>
        </w:rPr>
        <w:t> </w:t>
      </w:r>
      <w:r>
        <w:rPr/>
        <w:t>and they need to be “straightened out” in their worship so it can be “measured”. – Zechariah 5:8; Revelation 6:9-11; 11:1-3 comments</w:t>
      </w:r>
    </w:p>
    <w:p>
      <w:pPr>
        <w:pStyle w:val="ListParagraph"/>
        <w:numPr>
          <w:ilvl w:val="0"/>
          <w:numId w:val="46"/>
        </w:numPr>
        <w:tabs>
          <w:tab w:pos="295" w:val="left" w:leader="none"/>
        </w:tabs>
        <w:spacing w:line="259" w:lineRule="auto" w:before="158" w:after="0"/>
        <w:ind w:left="120" w:right="123" w:firstLine="0"/>
        <w:jc w:val="left"/>
        <w:rPr>
          <w:sz w:val="24"/>
        </w:rPr>
      </w:pPr>
      <w:r>
        <w:rPr>
          <w:b/>
          <w:sz w:val="24"/>
        </w:rPr>
        <w:t>Timothy</w:t>
      </w:r>
      <w:r>
        <w:rPr>
          <w:b/>
          <w:spacing w:val="-3"/>
          <w:sz w:val="24"/>
        </w:rPr>
        <w:t> </w:t>
      </w:r>
      <w:r>
        <w:rPr>
          <w:b/>
          <w:sz w:val="24"/>
        </w:rPr>
        <w:t>3:1-7</w:t>
      </w:r>
      <w:r>
        <w:rPr>
          <w:b/>
          <w:spacing w:val="-3"/>
          <w:sz w:val="24"/>
        </w:rPr>
        <w:t> </w:t>
      </w:r>
      <w:r>
        <w:rPr>
          <w:sz w:val="24"/>
        </w:rPr>
        <w:t>“But</w:t>
      </w:r>
      <w:r>
        <w:rPr>
          <w:spacing w:val="-3"/>
          <w:sz w:val="24"/>
        </w:rPr>
        <w:t> </w:t>
      </w:r>
      <w:r>
        <w:rPr>
          <w:sz w:val="24"/>
        </w:rPr>
        <w:t>know</w:t>
      </w:r>
      <w:r>
        <w:rPr>
          <w:spacing w:val="-4"/>
          <w:sz w:val="24"/>
        </w:rPr>
        <w:t> </w:t>
      </w:r>
      <w:r>
        <w:rPr>
          <w:sz w:val="24"/>
        </w:rPr>
        <w:t>this,</w:t>
      </w:r>
      <w:r>
        <w:rPr>
          <w:spacing w:val="-3"/>
          <w:sz w:val="24"/>
        </w:rPr>
        <w:t> </w:t>
      </w:r>
      <w:r>
        <w:rPr>
          <w:sz w:val="24"/>
        </w:rPr>
        <w:t>that</w:t>
      </w:r>
      <w:r>
        <w:rPr>
          <w:spacing w:val="-3"/>
          <w:sz w:val="24"/>
        </w:rPr>
        <w:t> </w:t>
      </w:r>
      <w:r>
        <w:rPr>
          <w:sz w:val="24"/>
        </w:rPr>
        <w:t>in</w:t>
      </w:r>
      <w:r>
        <w:rPr>
          <w:spacing w:val="-3"/>
          <w:sz w:val="24"/>
        </w:rPr>
        <w:t> </w:t>
      </w:r>
      <w:r>
        <w:rPr>
          <w:sz w:val="24"/>
        </w:rPr>
        <w:t>the</w:t>
      </w:r>
      <w:r>
        <w:rPr>
          <w:spacing w:val="-4"/>
          <w:sz w:val="24"/>
        </w:rPr>
        <w:t> </w:t>
      </w:r>
      <w:r>
        <w:rPr>
          <w:sz w:val="24"/>
        </w:rPr>
        <w:t>last</w:t>
      </w:r>
      <w:r>
        <w:rPr>
          <w:spacing w:val="-3"/>
          <w:sz w:val="24"/>
        </w:rPr>
        <w:t> </w:t>
      </w:r>
      <w:r>
        <w:rPr>
          <w:sz w:val="24"/>
        </w:rPr>
        <w:t>days</w:t>
      </w:r>
      <w:r>
        <w:rPr>
          <w:spacing w:val="-3"/>
          <w:sz w:val="24"/>
        </w:rPr>
        <w:t> </w:t>
      </w:r>
      <w:r>
        <w:rPr>
          <w:sz w:val="24"/>
        </w:rPr>
        <w:t>critical</w:t>
      </w:r>
      <w:r>
        <w:rPr>
          <w:spacing w:val="-3"/>
          <w:sz w:val="24"/>
        </w:rPr>
        <w:t> </w:t>
      </w:r>
      <w:r>
        <w:rPr>
          <w:sz w:val="24"/>
        </w:rPr>
        <w:t>times</w:t>
      </w:r>
      <w:r>
        <w:rPr>
          <w:spacing w:val="-3"/>
          <w:sz w:val="24"/>
        </w:rPr>
        <w:t> </w:t>
      </w:r>
      <w:r>
        <w:rPr>
          <w:sz w:val="24"/>
        </w:rPr>
        <w:t>hard</w:t>
      </w:r>
      <w:r>
        <w:rPr>
          <w:spacing w:val="-3"/>
          <w:sz w:val="24"/>
        </w:rPr>
        <w:t> </w:t>
      </w:r>
      <w:r>
        <w:rPr>
          <w:sz w:val="24"/>
        </w:rPr>
        <w:t>to</w:t>
      </w:r>
      <w:r>
        <w:rPr>
          <w:spacing w:val="-1"/>
          <w:sz w:val="24"/>
        </w:rPr>
        <w:t> </w:t>
      </w:r>
      <w:r>
        <w:rPr>
          <w:sz w:val="24"/>
        </w:rPr>
        <w:t>deal</w:t>
      </w:r>
      <w:r>
        <w:rPr>
          <w:spacing w:val="-3"/>
          <w:sz w:val="24"/>
        </w:rPr>
        <w:t> </w:t>
      </w:r>
      <w:r>
        <w:rPr>
          <w:sz w:val="24"/>
        </w:rPr>
        <w:t>with</w:t>
      </w:r>
      <w:r>
        <w:rPr>
          <w:spacing w:val="-3"/>
          <w:sz w:val="24"/>
        </w:rPr>
        <w:t> </w:t>
      </w:r>
      <w:r>
        <w:rPr>
          <w:sz w:val="24"/>
        </w:rPr>
        <w:t>will</w:t>
      </w:r>
      <w:r>
        <w:rPr>
          <w:spacing w:val="-3"/>
          <w:sz w:val="24"/>
        </w:rPr>
        <w:t> </w:t>
      </w:r>
      <w:r>
        <w:rPr>
          <w:sz w:val="24"/>
        </w:rPr>
        <w:t>be</w:t>
      </w:r>
      <w:r>
        <w:rPr>
          <w:spacing w:val="-4"/>
          <w:sz w:val="24"/>
        </w:rPr>
        <w:t> </w:t>
      </w:r>
      <w:r>
        <w:rPr>
          <w:sz w:val="24"/>
        </w:rPr>
        <w:t>here. For men will be lovers of themselves, lovers of money, self-assuming, haughty, blasphemers, disobedient to parents, unthankful, disloyal, having no natural affection, not open to any agreement, slanderers, without self control, fierce, without love of goodness, betrayers, headstrong, puffed up [with pride], lovers of pleasures rather than lovers of God, having a form of godly devotion but proving false to its power, and from these turn away. For from these</w:t>
      </w:r>
    </w:p>
    <w:p>
      <w:pPr>
        <w:pStyle w:val="BodyText"/>
        <w:spacing w:line="259" w:lineRule="auto"/>
        <w:ind w:right="267"/>
      </w:pPr>
      <w:r>
        <w:rPr/>
        <w:t>arise those men who slyly work their way into households and lead as their captives weak women</w:t>
      </w:r>
      <w:r>
        <w:rPr>
          <w:spacing w:val="-3"/>
        </w:rPr>
        <w:t> </w:t>
      </w:r>
      <w:r>
        <w:rPr/>
        <w:t>loaded</w:t>
      </w:r>
      <w:r>
        <w:rPr>
          <w:spacing w:val="-3"/>
        </w:rPr>
        <w:t> </w:t>
      </w:r>
      <w:r>
        <w:rPr/>
        <w:t>down</w:t>
      </w:r>
      <w:r>
        <w:rPr>
          <w:spacing w:val="-3"/>
        </w:rPr>
        <w:t> </w:t>
      </w:r>
      <w:r>
        <w:rPr/>
        <w:t>with</w:t>
      </w:r>
      <w:r>
        <w:rPr>
          <w:spacing w:val="-3"/>
        </w:rPr>
        <w:t> </w:t>
      </w:r>
      <w:r>
        <w:rPr/>
        <w:t>sins,</w:t>
      </w:r>
      <w:r>
        <w:rPr>
          <w:spacing w:val="-3"/>
        </w:rPr>
        <w:t> </w:t>
      </w:r>
      <w:r>
        <w:rPr/>
        <w:t>led</w:t>
      </w:r>
      <w:r>
        <w:rPr>
          <w:spacing w:val="-3"/>
        </w:rPr>
        <w:t> </w:t>
      </w:r>
      <w:r>
        <w:rPr/>
        <w:t>by</w:t>
      </w:r>
      <w:r>
        <w:rPr>
          <w:spacing w:val="-3"/>
        </w:rPr>
        <w:t> </w:t>
      </w:r>
      <w:r>
        <w:rPr/>
        <w:t>various</w:t>
      </w:r>
      <w:r>
        <w:rPr>
          <w:spacing w:val="-3"/>
        </w:rPr>
        <w:t> </w:t>
      </w:r>
      <w:r>
        <w:rPr/>
        <w:t>desires,</w:t>
      </w:r>
      <w:r>
        <w:rPr>
          <w:spacing w:val="-3"/>
        </w:rPr>
        <w:t> </w:t>
      </w:r>
      <w:r>
        <w:rPr/>
        <w:t>always</w:t>
      </w:r>
      <w:r>
        <w:rPr>
          <w:spacing w:val="-3"/>
        </w:rPr>
        <w:t> </w:t>
      </w:r>
      <w:r>
        <w:rPr/>
        <w:t>learning</w:t>
      </w:r>
      <w:r>
        <w:rPr>
          <w:spacing w:val="-3"/>
        </w:rPr>
        <w:t> </w:t>
      </w:r>
      <w:r>
        <w:rPr/>
        <w:t>and</w:t>
      </w:r>
      <w:r>
        <w:rPr>
          <w:spacing w:val="-1"/>
        </w:rPr>
        <w:t> </w:t>
      </w:r>
      <w:r>
        <w:rPr/>
        <w:t>yet</w:t>
      </w:r>
      <w:r>
        <w:rPr>
          <w:spacing w:val="-3"/>
        </w:rPr>
        <w:t> </w:t>
      </w:r>
      <w:r>
        <w:rPr/>
        <w:t>never</w:t>
      </w:r>
      <w:r>
        <w:rPr>
          <w:spacing w:val="-2"/>
        </w:rPr>
        <w:t> </w:t>
      </w:r>
      <w:r>
        <w:rPr/>
        <w:t>able</w:t>
      </w:r>
      <w:r>
        <w:rPr>
          <w:spacing w:val="-4"/>
        </w:rPr>
        <w:t> </w:t>
      </w:r>
      <w:r>
        <w:rPr/>
        <w:t>to come to an accurate knowledge of truth.”</w:t>
      </w:r>
    </w:p>
    <w:p>
      <w:pPr>
        <w:pStyle w:val="BodyText"/>
        <w:spacing w:line="259" w:lineRule="auto" w:before="159"/>
        <w:ind w:left="840"/>
      </w:pPr>
      <w:r>
        <w:rPr/>
        <w:t>Notice</w:t>
      </w:r>
      <w:r>
        <w:rPr>
          <w:spacing w:val="-4"/>
        </w:rPr>
        <w:t> </w:t>
      </w:r>
      <w:r>
        <w:rPr/>
        <w:t>that</w:t>
      </w:r>
      <w:r>
        <w:rPr>
          <w:spacing w:val="-3"/>
        </w:rPr>
        <w:t> </w:t>
      </w:r>
      <w:r>
        <w:rPr/>
        <w:t>this</w:t>
      </w:r>
      <w:r>
        <w:rPr>
          <w:spacing w:val="-3"/>
        </w:rPr>
        <w:t> </w:t>
      </w:r>
      <w:r>
        <w:rPr/>
        <w:t>entire</w:t>
      </w:r>
      <w:r>
        <w:rPr>
          <w:spacing w:val="-4"/>
        </w:rPr>
        <w:t> </w:t>
      </w:r>
      <w:r>
        <w:rPr/>
        <w:t>passage</w:t>
      </w:r>
      <w:r>
        <w:rPr>
          <w:spacing w:val="-4"/>
        </w:rPr>
        <w:t> </w:t>
      </w:r>
      <w:r>
        <w:rPr/>
        <w:t>can</w:t>
      </w:r>
      <w:r>
        <w:rPr>
          <w:spacing w:val="-1"/>
        </w:rPr>
        <w:t> </w:t>
      </w:r>
      <w:r>
        <w:rPr/>
        <w:t>refer</w:t>
      </w:r>
      <w:r>
        <w:rPr>
          <w:spacing w:val="-4"/>
        </w:rPr>
        <w:t> </w:t>
      </w:r>
      <w:r>
        <w:rPr/>
        <w:t>to</w:t>
      </w:r>
      <w:r>
        <w:rPr>
          <w:spacing w:val="-3"/>
        </w:rPr>
        <w:t> </w:t>
      </w:r>
      <w:r>
        <w:rPr/>
        <w:t>the</w:t>
      </w:r>
      <w:r>
        <w:rPr>
          <w:spacing w:val="-4"/>
        </w:rPr>
        <w:t> </w:t>
      </w:r>
      <w:r>
        <w:rPr/>
        <w:t>world</w:t>
      </w:r>
      <w:r>
        <w:rPr>
          <w:spacing w:val="-3"/>
        </w:rPr>
        <w:t> </w:t>
      </w:r>
      <w:r>
        <w:rPr/>
        <w:t>of</w:t>
      </w:r>
      <w:r>
        <w:rPr>
          <w:spacing w:val="-4"/>
        </w:rPr>
        <w:t> </w:t>
      </w:r>
      <w:r>
        <w:rPr/>
        <w:t>mankind</w:t>
      </w:r>
      <w:r>
        <w:rPr>
          <w:spacing w:val="-3"/>
        </w:rPr>
        <w:t> </w:t>
      </w:r>
      <w:r>
        <w:rPr/>
        <w:t>in</w:t>
      </w:r>
      <w:r>
        <w:rPr>
          <w:spacing w:val="-3"/>
        </w:rPr>
        <w:t> </w:t>
      </w:r>
      <w:r>
        <w:rPr/>
        <w:t>our</w:t>
      </w:r>
      <w:r>
        <w:rPr>
          <w:spacing w:val="-4"/>
        </w:rPr>
        <w:t> </w:t>
      </w:r>
      <w:r>
        <w:rPr/>
        <w:t>day</w:t>
      </w:r>
      <w:r>
        <w:rPr>
          <w:spacing w:val="-1"/>
        </w:rPr>
        <w:t> </w:t>
      </w:r>
      <w:r>
        <w:rPr/>
        <w:t>and</w:t>
      </w:r>
      <w:r>
        <w:rPr>
          <w:spacing w:val="-3"/>
        </w:rPr>
        <w:t> </w:t>
      </w:r>
      <w:r>
        <w:rPr/>
        <w:t>it</w:t>
      </w:r>
      <w:r>
        <w:rPr>
          <w:spacing w:val="-3"/>
        </w:rPr>
        <w:t> </w:t>
      </w:r>
      <w:r>
        <w:rPr/>
        <w:t>can</w:t>
      </w:r>
      <w:r>
        <w:rPr>
          <w:spacing w:val="-3"/>
        </w:rPr>
        <w:t> </w:t>
      </w:r>
      <w:r>
        <w:rPr/>
        <w:t>and probably has a more important figurative fulfillment with God’s people today who are needing to be cleansed. Compare Daniel 11:32-35; Jeremiah 25:27-30; Matthew 24:12.</w:t>
      </w:r>
    </w:p>
    <w:p>
      <w:pPr>
        <w:pStyle w:val="BodyText"/>
        <w:spacing w:line="261" w:lineRule="auto" w:before="157"/>
        <w:ind w:left="840"/>
      </w:pPr>
      <w:r>
        <w:rPr/>
        <w:t>The</w:t>
      </w:r>
      <w:r>
        <w:rPr>
          <w:spacing w:val="-4"/>
        </w:rPr>
        <w:t> </w:t>
      </w:r>
      <w:r>
        <w:rPr/>
        <w:t>phrase</w:t>
      </w:r>
      <w:r>
        <w:rPr>
          <w:spacing w:val="-2"/>
        </w:rPr>
        <w:t> </w:t>
      </w:r>
      <w:r>
        <w:rPr/>
        <w:t>“disobedient</w:t>
      </w:r>
      <w:r>
        <w:rPr>
          <w:spacing w:val="-1"/>
        </w:rPr>
        <w:t> </w:t>
      </w:r>
      <w:r>
        <w:rPr/>
        <w:t>to</w:t>
      </w:r>
      <w:r>
        <w:rPr>
          <w:spacing w:val="-3"/>
        </w:rPr>
        <w:t> </w:t>
      </w:r>
      <w:r>
        <w:rPr/>
        <w:t>parents”</w:t>
      </w:r>
      <w:r>
        <w:rPr>
          <w:spacing w:val="-4"/>
        </w:rPr>
        <w:t> </w:t>
      </w:r>
      <w:r>
        <w:rPr/>
        <w:t>can</w:t>
      </w:r>
      <w:r>
        <w:rPr>
          <w:spacing w:val="-3"/>
        </w:rPr>
        <w:t> </w:t>
      </w:r>
      <w:r>
        <w:rPr/>
        <w:t>refer</w:t>
      </w:r>
      <w:r>
        <w:rPr>
          <w:spacing w:val="-4"/>
        </w:rPr>
        <w:t> </w:t>
      </w:r>
      <w:r>
        <w:rPr/>
        <w:t>to</w:t>
      </w:r>
      <w:r>
        <w:rPr>
          <w:spacing w:val="-1"/>
        </w:rPr>
        <w:t> </w:t>
      </w:r>
      <w:r>
        <w:rPr/>
        <w:t>a</w:t>
      </w:r>
      <w:r>
        <w:rPr>
          <w:spacing w:val="-2"/>
        </w:rPr>
        <w:t> </w:t>
      </w:r>
      <w:r>
        <w:rPr/>
        <w:t>turning</w:t>
      </w:r>
      <w:r>
        <w:rPr>
          <w:spacing w:val="-3"/>
        </w:rPr>
        <w:t> </w:t>
      </w:r>
      <w:r>
        <w:rPr/>
        <w:t>away</w:t>
      </w:r>
      <w:r>
        <w:rPr>
          <w:spacing w:val="-3"/>
        </w:rPr>
        <w:t> </w:t>
      </w:r>
      <w:r>
        <w:rPr/>
        <w:t>from</w:t>
      </w:r>
      <w:r>
        <w:rPr>
          <w:spacing w:val="-3"/>
        </w:rPr>
        <w:t> </w:t>
      </w:r>
      <w:r>
        <w:rPr/>
        <w:t>a</w:t>
      </w:r>
      <w:r>
        <w:rPr>
          <w:spacing w:val="-4"/>
        </w:rPr>
        <w:t> </w:t>
      </w:r>
      <w:r>
        <w:rPr/>
        <w:t>straight</w:t>
      </w:r>
      <w:r>
        <w:rPr>
          <w:spacing w:val="-3"/>
        </w:rPr>
        <w:t> </w:t>
      </w:r>
      <w:r>
        <w:rPr/>
        <w:t>spiritual course – Compare Malachi 4:5,6 and comments.</w:t>
      </w:r>
    </w:p>
    <w:p>
      <w:pPr>
        <w:spacing w:after="0" w:line="261" w:lineRule="auto"/>
        <w:sectPr>
          <w:pgSz w:w="12240" w:h="15840"/>
          <w:pgMar w:header="0" w:footer="523" w:top="1360" w:bottom="720" w:left="1320" w:right="1320"/>
        </w:sectPr>
      </w:pPr>
    </w:p>
    <w:p>
      <w:pPr>
        <w:pStyle w:val="Heading1"/>
      </w:pPr>
      <w:r>
        <w:rPr/>
        <w:t>Politics</w:t>
      </w:r>
      <w:r>
        <w:rPr>
          <w:spacing w:val="-4"/>
        </w:rPr>
        <w:t> </w:t>
      </w:r>
      <w:r>
        <w:rPr/>
        <w:t>and</w:t>
      </w:r>
      <w:r>
        <w:rPr>
          <w:spacing w:val="-3"/>
        </w:rPr>
        <w:t> </w:t>
      </w:r>
      <w:r>
        <w:rPr>
          <w:spacing w:val="-2"/>
        </w:rPr>
        <w:t>Military</w:t>
      </w:r>
    </w:p>
    <w:p>
      <w:pPr>
        <w:pStyle w:val="BodyText"/>
        <w:ind w:left="0"/>
        <w:rPr>
          <w:b/>
          <w:sz w:val="30"/>
        </w:rPr>
      </w:pPr>
    </w:p>
    <w:p>
      <w:pPr>
        <w:pStyle w:val="BodyText"/>
        <w:spacing w:before="9"/>
        <w:ind w:left="0"/>
        <w:rPr>
          <w:b/>
          <w:sz w:val="25"/>
        </w:rPr>
      </w:pPr>
    </w:p>
    <w:p>
      <w:pPr>
        <w:pStyle w:val="BodyText"/>
        <w:spacing w:line="259" w:lineRule="auto"/>
        <w:ind w:right="267"/>
      </w:pPr>
      <w:r>
        <w:rPr/>
        <w:t>Many believe that followers of Christ should not be involved in politics. Most of us have seen pictures of Christians killed in the Roman coliseums for refusing to worship the emperor of Rome.</w:t>
      </w:r>
      <w:r>
        <w:rPr>
          <w:spacing w:val="-4"/>
        </w:rPr>
        <w:t> </w:t>
      </w:r>
      <w:r>
        <w:rPr/>
        <w:t>They stayed faithful, to their deaths. But that was because they refused to render sacred worship to the emperor. Sacred worship is owed to the Most High God only. Interestingly, </w:t>
      </w:r>
      <w:r>
        <w:rPr>
          <w:color w:val="0D5FAD"/>
          <w:u w:val="single" w:color="0D5FAD"/>
        </w:rPr>
        <w:t>a</w:t>
      </w:r>
      <w:r>
        <w:rPr>
          <w:color w:val="0D5FAD"/>
        </w:rPr>
        <w:t> </w:t>
      </w:r>
      <w:r>
        <w:rPr>
          <w:color w:val="0D5FAD"/>
          <w:u w:val="single" w:color="0D5FAD"/>
        </w:rPr>
        <w:t>1,700</w:t>
      </w:r>
      <w:r>
        <w:rPr>
          <w:color w:val="0D5FAD"/>
          <w:spacing w:val="-3"/>
          <w:u w:val="single" w:color="0D5FAD"/>
        </w:rPr>
        <w:t> </w:t>
      </w:r>
      <w:r>
        <w:rPr>
          <w:color w:val="0D5FAD"/>
          <w:u w:val="single" w:color="0D5FAD"/>
        </w:rPr>
        <w:t>year</w:t>
      </w:r>
      <w:r>
        <w:rPr>
          <w:color w:val="0D5FAD"/>
          <w:spacing w:val="-4"/>
          <w:u w:val="single" w:color="0D5FAD"/>
        </w:rPr>
        <w:t> </w:t>
      </w:r>
      <w:r>
        <w:rPr>
          <w:color w:val="0D5FAD"/>
          <w:u w:val="single" w:color="0D5FAD"/>
        </w:rPr>
        <w:t>old</w:t>
      </w:r>
      <w:r>
        <w:rPr>
          <w:color w:val="0D5FAD"/>
          <w:spacing w:val="-3"/>
          <w:u w:val="single" w:color="0D5FAD"/>
        </w:rPr>
        <w:t> </w:t>
      </w:r>
      <w:r>
        <w:rPr>
          <w:color w:val="0D5FAD"/>
          <w:u w:val="single" w:color="0D5FAD"/>
        </w:rPr>
        <w:t>letter</w:t>
      </w:r>
      <w:r>
        <w:rPr>
          <w:color w:val="0D5FAD"/>
          <w:spacing w:val="-4"/>
          <w:u w:val="single" w:color="0D5FAD"/>
        </w:rPr>
        <w:t> </w:t>
      </w:r>
      <w:r>
        <w:rPr>
          <w:color w:val="0D5FAD"/>
          <w:u w:val="single" w:color="0D5FAD"/>
        </w:rPr>
        <w:t>dating</w:t>
      </w:r>
      <w:r>
        <w:rPr>
          <w:color w:val="0D5FAD"/>
          <w:spacing w:val="-3"/>
          <w:u w:val="single" w:color="0D5FAD"/>
        </w:rPr>
        <w:t> </w:t>
      </w:r>
      <w:r>
        <w:rPr>
          <w:color w:val="0D5FAD"/>
          <w:u w:val="single" w:color="0D5FAD"/>
        </w:rPr>
        <w:t>to</w:t>
      </w:r>
      <w:r>
        <w:rPr>
          <w:color w:val="0D5FAD"/>
          <w:spacing w:val="-3"/>
          <w:u w:val="single" w:color="0D5FAD"/>
        </w:rPr>
        <w:t> </w:t>
      </w:r>
      <w:r>
        <w:rPr>
          <w:color w:val="0D5FAD"/>
          <w:u w:val="single" w:color="0D5FAD"/>
        </w:rPr>
        <w:t>the</w:t>
      </w:r>
      <w:r>
        <w:rPr>
          <w:color w:val="0D5FAD"/>
          <w:spacing w:val="-4"/>
          <w:u w:val="single" w:color="0D5FAD"/>
        </w:rPr>
        <w:t> </w:t>
      </w:r>
      <w:r>
        <w:rPr>
          <w:color w:val="0D5FAD"/>
          <w:u w:val="single" w:color="0D5FAD"/>
        </w:rPr>
        <w:t>early</w:t>
      </w:r>
      <w:r>
        <w:rPr>
          <w:color w:val="0D5FAD"/>
          <w:spacing w:val="-3"/>
          <w:u w:val="single" w:color="0D5FAD"/>
        </w:rPr>
        <w:t> </w:t>
      </w:r>
      <w:r>
        <w:rPr>
          <w:color w:val="0D5FAD"/>
          <w:u w:val="single" w:color="0D5FAD"/>
        </w:rPr>
        <w:t>Christian</w:t>
      </w:r>
      <w:r>
        <w:rPr>
          <w:color w:val="0D5FAD"/>
          <w:spacing w:val="-1"/>
          <w:u w:val="single" w:color="0D5FAD"/>
        </w:rPr>
        <w:t> </w:t>
      </w:r>
      <w:r>
        <w:rPr>
          <w:color w:val="0D5FAD"/>
          <w:u w:val="single" w:color="0D5FAD"/>
        </w:rPr>
        <w:t>years</w:t>
      </w:r>
      <w:r>
        <w:rPr>
          <w:color w:val="0D5FAD"/>
          <w:spacing w:val="-3"/>
          <w:u w:val="single" w:color="0D5FAD"/>
        </w:rPr>
        <w:t> </w:t>
      </w:r>
      <w:r>
        <w:rPr>
          <w:color w:val="0D5FAD"/>
          <w:u w:val="single" w:color="0D5FAD"/>
        </w:rPr>
        <w:t>indicates</w:t>
      </w:r>
      <w:r>
        <w:rPr>
          <w:color w:val="0D5FAD"/>
          <w:spacing w:val="-3"/>
          <w:u w:val="single" w:color="0D5FAD"/>
        </w:rPr>
        <w:t> </w:t>
      </w:r>
      <w:r>
        <w:rPr>
          <w:color w:val="0D5FAD"/>
          <w:u w:val="single" w:color="0D5FAD"/>
        </w:rPr>
        <w:t>an</w:t>
      </w:r>
      <w:r>
        <w:rPr>
          <w:color w:val="0D5FAD"/>
          <w:spacing w:val="-3"/>
          <w:u w:val="single" w:color="0D5FAD"/>
        </w:rPr>
        <w:t> </w:t>
      </w:r>
      <w:r>
        <w:rPr>
          <w:color w:val="0D5FAD"/>
          <w:u w:val="single" w:color="0D5FAD"/>
        </w:rPr>
        <w:t>active</w:t>
      </w:r>
      <w:r>
        <w:rPr>
          <w:color w:val="0D5FAD"/>
          <w:spacing w:val="-2"/>
          <w:u w:val="single" w:color="0D5FAD"/>
        </w:rPr>
        <w:t> </w:t>
      </w:r>
      <w:r>
        <w:rPr>
          <w:color w:val="0D5FAD"/>
          <w:u w:val="single" w:color="0D5FAD"/>
        </w:rPr>
        <w:t>role</w:t>
      </w:r>
      <w:r>
        <w:rPr>
          <w:color w:val="0D5FAD"/>
          <w:spacing w:val="-4"/>
          <w:u w:val="single" w:color="0D5FAD"/>
        </w:rPr>
        <w:t> </w:t>
      </w:r>
      <w:r>
        <w:rPr>
          <w:color w:val="0D5FAD"/>
          <w:u w:val="single" w:color="0D5FAD"/>
        </w:rPr>
        <w:t>for</w:t>
      </w:r>
      <w:r>
        <w:rPr>
          <w:color w:val="0D5FAD"/>
          <w:spacing w:val="-4"/>
          <w:u w:val="single" w:color="0D5FAD"/>
        </w:rPr>
        <w:t> </w:t>
      </w:r>
      <w:r>
        <w:rPr>
          <w:color w:val="0D5FAD"/>
          <w:u w:val="single" w:color="0D5FAD"/>
        </w:rPr>
        <w:t>Christians</w:t>
      </w:r>
      <w:r>
        <w:rPr>
          <w:color w:val="0D5FAD"/>
          <w:spacing w:val="-3"/>
          <w:u w:val="single" w:color="0D5FAD"/>
        </w:rPr>
        <w:t> </w:t>
      </w:r>
      <w:r>
        <w:rPr>
          <w:color w:val="0D5FAD"/>
          <w:u w:val="single" w:color="0D5FAD"/>
        </w:rPr>
        <w:t>in</w:t>
      </w:r>
      <w:r>
        <w:rPr>
          <w:color w:val="0D5FAD"/>
        </w:rPr>
        <w:t> </w:t>
      </w:r>
      <w:r>
        <w:rPr>
          <w:color w:val="0D5FAD"/>
          <w:u w:val="single" w:color="0D5FAD"/>
        </w:rPr>
        <w:t>politics</w:t>
      </w:r>
      <w:r>
        <w:rPr/>
        <w:t>. So how should Christians today view involvement in politics and the military?</w:t>
      </w:r>
    </w:p>
    <w:p>
      <w:pPr>
        <w:spacing w:line="261" w:lineRule="auto" w:before="158"/>
        <w:ind w:left="120" w:right="0" w:firstLine="0"/>
        <w:jc w:val="left"/>
        <w:rPr>
          <w:sz w:val="24"/>
        </w:rPr>
      </w:pPr>
      <w:r>
        <w:rPr>
          <w:b/>
          <w:sz w:val="24"/>
        </w:rPr>
        <w:t>There</w:t>
      </w:r>
      <w:r>
        <w:rPr>
          <w:b/>
          <w:spacing w:val="-7"/>
          <w:sz w:val="24"/>
        </w:rPr>
        <w:t> </w:t>
      </w:r>
      <w:r>
        <w:rPr>
          <w:b/>
          <w:sz w:val="24"/>
        </w:rPr>
        <w:t>is</w:t>
      </w:r>
      <w:r>
        <w:rPr>
          <w:b/>
          <w:spacing w:val="-4"/>
          <w:sz w:val="24"/>
        </w:rPr>
        <w:t> </w:t>
      </w:r>
      <w:r>
        <w:rPr>
          <w:b/>
          <w:sz w:val="24"/>
        </w:rPr>
        <w:t>a</w:t>
      </w:r>
      <w:r>
        <w:rPr>
          <w:b/>
          <w:spacing w:val="-4"/>
          <w:sz w:val="24"/>
        </w:rPr>
        <w:t> </w:t>
      </w:r>
      <w:r>
        <w:rPr>
          <w:b/>
          <w:sz w:val="24"/>
        </w:rPr>
        <w:t>difference</w:t>
      </w:r>
      <w:r>
        <w:rPr>
          <w:b/>
          <w:spacing w:val="-5"/>
          <w:sz w:val="24"/>
        </w:rPr>
        <w:t> </w:t>
      </w:r>
      <w:r>
        <w:rPr>
          <w:b/>
          <w:sz w:val="24"/>
        </w:rPr>
        <w:t>between</w:t>
      </w:r>
      <w:r>
        <w:rPr>
          <w:b/>
          <w:spacing w:val="-4"/>
          <w:sz w:val="24"/>
        </w:rPr>
        <w:t> </w:t>
      </w:r>
      <w:r>
        <w:rPr>
          <w:b/>
          <w:sz w:val="24"/>
        </w:rPr>
        <w:t>worship</w:t>
      </w:r>
      <w:r>
        <w:rPr>
          <w:b/>
          <w:spacing w:val="-4"/>
          <w:sz w:val="24"/>
        </w:rPr>
        <w:t> </w:t>
      </w:r>
      <w:r>
        <w:rPr>
          <w:b/>
          <w:sz w:val="24"/>
        </w:rPr>
        <w:t>and</w:t>
      </w:r>
      <w:r>
        <w:rPr>
          <w:b/>
          <w:spacing w:val="-4"/>
          <w:sz w:val="24"/>
        </w:rPr>
        <w:t> </w:t>
      </w:r>
      <w:r>
        <w:rPr>
          <w:b/>
          <w:sz w:val="24"/>
        </w:rPr>
        <w:t>sacred-worship</w:t>
      </w:r>
      <w:r>
        <w:rPr>
          <w:sz w:val="24"/>
        </w:rPr>
        <w:t>.</w:t>
      </w:r>
      <w:r>
        <w:rPr>
          <w:spacing w:val="-15"/>
          <w:sz w:val="24"/>
        </w:rPr>
        <w:t> </w:t>
      </w:r>
      <w:r>
        <w:rPr>
          <w:sz w:val="24"/>
        </w:rPr>
        <w:t>An</w:t>
      </w:r>
      <w:r>
        <w:rPr>
          <w:spacing w:val="-4"/>
          <w:sz w:val="24"/>
        </w:rPr>
        <w:t> </w:t>
      </w:r>
      <w:r>
        <w:rPr>
          <w:sz w:val="24"/>
        </w:rPr>
        <w:t>example</w:t>
      </w:r>
      <w:r>
        <w:rPr>
          <w:spacing w:val="-3"/>
          <w:sz w:val="24"/>
        </w:rPr>
        <w:t> </w:t>
      </w:r>
      <w:r>
        <w:rPr>
          <w:sz w:val="24"/>
        </w:rPr>
        <w:t>of</w:t>
      </w:r>
      <w:r>
        <w:rPr>
          <w:spacing w:val="-5"/>
          <w:sz w:val="24"/>
        </w:rPr>
        <w:t> </w:t>
      </w:r>
      <w:r>
        <w:rPr>
          <w:sz w:val="24"/>
        </w:rPr>
        <w:t>this</w:t>
      </w:r>
      <w:r>
        <w:rPr>
          <w:spacing w:val="-4"/>
          <w:sz w:val="24"/>
        </w:rPr>
        <w:t> </w:t>
      </w:r>
      <w:r>
        <w:rPr>
          <w:sz w:val="24"/>
        </w:rPr>
        <w:t>would</w:t>
      </w:r>
      <w:r>
        <w:rPr>
          <w:spacing w:val="-4"/>
          <w:sz w:val="24"/>
        </w:rPr>
        <w:t> </w:t>
      </w:r>
      <w:r>
        <w:rPr>
          <w:sz w:val="24"/>
        </w:rPr>
        <w:t>be</w:t>
      </w:r>
      <w:r>
        <w:rPr>
          <w:spacing w:val="-5"/>
          <w:sz w:val="24"/>
        </w:rPr>
        <w:t> </w:t>
      </w:r>
      <w:r>
        <w:rPr>
          <w:b/>
          <w:sz w:val="24"/>
        </w:rPr>
        <w:t>king Melchizedek</w:t>
      </w:r>
      <w:r>
        <w:rPr>
          <w:sz w:val="24"/>
        </w:rPr>
        <w:t>. He was not only a king but a priest of the Most High God (</w:t>
      </w:r>
      <w:r>
        <w:rPr>
          <w:color w:val="0D5FAD"/>
          <w:sz w:val="24"/>
          <w:u w:val="single" w:color="0D5FAD"/>
        </w:rPr>
        <w:t>Genesis 14:18</w:t>
      </w:r>
      <w:r>
        <w:rPr>
          <w:sz w:val="24"/>
        </w:rPr>
        <w:t>).</w:t>
      </w:r>
    </w:p>
    <w:p>
      <w:pPr>
        <w:pStyle w:val="BodyText"/>
        <w:spacing w:line="259" w:lineRule="auto"/>
        <w:ind w:left="119" w:right="217"/>
      </w:pPr>
      <w:r>
        <w:rPr/>
        <w:t>Melchizedek would accept obeisance (worship) from people but that was a showing of respect for his office. That would not be sacred worship.</w:t>
      </w:r>
      <w:r>
        <w:rPr>
          <w:spacing w:val="-7"/>
        </w:rPr>
        <w:t> </w:t>
      </w:r>
      <w:r>
        <w:rPr/>
        <w:t>Another example would be </w:t>
      </w:r>
      <w:r>
        <w:rPr>
          <w:b/>
        </w:rPr>
        <w:t>the coronation of David’s son Solomon as king of Israel</w:t>
      </w:r>
      <w:r>
        <w:rPr/>
        <w:t>. Here, the people bowed down (did obeisance to / worshiped) to the king and to the Most High,</w:t>
      </w:r>
      <w:r>
        <w:rPr>
          <w:spacing w:val="-3"/>
        </w:rPr>
        <w:t> </w:t>
      </w:r>
      <w:r>
        <w:rPr/>
        <w:t>Yahweh. However, the sacred worship, the sacrifices were only to</w:t>
      </w:r>
      <w:r>
        <w:rPr>
          <w:spacing w:val="-4"/>
        </w:rPr>
        <w:t> </w:t>
      </w:r>
      <w:r>
        <w:rPr/>
        <w:t>Yahweh (</w:t>
      </w:r>
      <w:r>
        <w:rPr>
          <w:color w:val="0D5FAD"/>
          <w:u w:val="single" w:color="0D5FAD"/>
        </w:rPr>
        <w:t>1 Chronicles 29:20-24</w:t>
      </w:r>
      <w:r>
        <w:rPr>
          <w:color w:val="0D5FAD"/>
        </w:rPr>
        <w:t> </w:t>
      </w:r>
      <w:r>
        <w:rPr/>
        <w:t>(WEB)) Then there is </w:t>
      </w:r>
      <w:r>
        <w:rPr>
          <w:b/>
        </w:rPr>
        <w:t>Daniel</w:t>
      </w:r>
      <w:r>
        <w:rPr/>
        <w:t>. Not only was he a prophet of the Most High God but he worshiped and accepted worship. Daniel only rendered sacred worship to the Most High God. Daniel also accepted worship of the “political” kind</w:t>
      </w:r>
      <w:r>
        <w:rPr>
          <w:spacing w:val="-5"/>
        </w:rPr>
        <w:t> </w:t>
      </w:r>
      <w:r>
        <w:rPr/>
        <w:t>(Compare</w:t>
      </w:r>
      <w:r>
        <w:rPr>
          <w:spacing w:val="-6"/>
        </w:rPr>
        <w:t> </w:t>
      </w:r>
      <w:r>
        <w:rPr/>
        <w:t>Daniel</w:t>
      </w:r>
      <w:r>
        <w:rPr>
          <w:spacing w:val="-5"/>
        </w:rPr>
        <w:t> </w:t>
      </w:r>
      <w:r>
        <w:rPr/>
        <w:t>2:46</w:t>
      </w:r>
      <w:r>
        <w:rPr>
          <w:spacing w:val="-5"/>
        </w:rPr>
        <w:t> </w:t>
      </w:r>
      <w:r>
        <w:rPr/>
        <w:t>(</w:t>
      </w:r>
      <w:r>
        <w:rPr>
          <w:color w:val="0D5FAD"/>
          <w:u w:val="single" w:color="0D5FAD"/>
        </w:rPr>
        <w:t>ASV</w:t>
      </w:r>
      <w:r>
        <w:rPr/>
        <w:t>)</w:t>
      </w:r>
      <w:r>
        <w:rPr>
          <w:spacing w:val="-6"/>
        </w:rPr>
        <w:t> </w:t>
      </w:r>
      <w:r>
        <w:rPr/>
        <w:t>and</w:t>
      </w:r>
      <w:r>
        <w:rPr>
          <w:spacing w:val="-5"/>
        </w:rPr>
        <w:t> </w:t>
      </w:r>
      <w:r>
        <w:rPr/>
        <w:t>(</w:t>
      </w:r>
      <w:r>
        <w:rPr>
          <w:color w:val="0D5FAD"/>
          <w:u w:val="single" w:color="0D5FAD"/>
        </w:rPr>
        <w:t>YLT</w:t>
      </w:r>
      <w:r>
        <w:rPr/>
        <w:t>).</w:t>
      </w:r>
      <w:r>
        <w:rPr>
          <w:spacing w:val="-10"/>
        </w:rPr>
        <w:t> </w:t>
      </w:r>
      <w:r>
        <w:rPr/>
        <w:t>That</w:t>
      </w:r>
      <w:r>
        <w:rPr>
          <w:spacing w:val="-5"/>
        </w:rPr>
        <w:t> </w:t>
      </w:r>
      <w:r>
        <w:rPr/>
        <w:t>is,</w:t>
      </w:r>
      <w:r>
        <w:rPr>
          <w:spacing w:val="-5"/>
        </w:rPr>
        <w:t> </w:t>
      </w:r>
      <w:r>
        <w:rPr/>
        <w:t>obeisance.</w:t>
      </w:r>
      <w:r>
        <w:rPr>
          <w:spacing w:val="-10"/>
        </w:rPr>
        <w:t> </w:t>
      </w:r>
      <w:r>
        <w:rPr/>
        <w:t>This</w:t>
      </w:r>
      <w:r>
        <w:rPr>
          <w:spacing w:val="-5"/>
        </w:rPr>
        <w:t> </w:t>
      </w:r>
      <w:r>
        <w:rPr/>
        <w:t>obeisance</w:t>
      </w:r>
      <w:r>
        <w:rPr>
          <w:spacing w:val="-6"/>
        </w:rPr>
        <w:t> </w:t>
      </w:r>
      <w:r>
        <w:rPr/>
        <w:t>(worship),</w:t>
      </w:r>
      <w:r>
        <w:rPr>
          <w:spacing w:val="-5"/>
        </w:rPr>
        <w:t> </w:t>
      </w:r>
      <w:r>
        <w:rPr/>
        <w:t>was the political equivalent of showing honor for the office that he held. Then there is the example</w:t>
      </w:r>
      <w:r>
        <w:rPr>
          <w:spacing w:val="40"/>
        </w:rPr>
        <w:t> </w:t>
      </w:r>
      <w:r>
        <w:rPr/>
        <w:t>of </w:t>
      </w:r>
      <w:r>
        <w:rPr>
          <w:b/>
        </w:rPr>
        <w:t>Joseph</w:t>
      </w:r>
      <w:r>
        <w:rPr/>
        <w:t>. Joseph was sold into slavery in Egypt. Eventually he held a position in which people from far away lands would bow down to him, paying him homage (obeisance / worship). This was</w:t>
      </w:r>
      <w:r>
        <w:rPr>
          <w:spacing w:val="-2"/>
        </w:rPr>
        <w:t> </w:t>
      </w:r>
      <w:r>
        <w:rPr/>
        <w:t>showing</w:t>
      </w:r>
      <w:r>
        <w:rPr>
          <w:spacing w:val="-2"/>
        </w:rPr>
        <w:t> </w:t>
      </w:r>
      <w:r>
        <w:rPr/>
        <w:t>respect</w:t>
      </w:r>
      <w:r>
        <w:rPr>
          <w:spacing w:val="-2"/>
        </w:rPr>
        <w:t> </w:t>
      </w:r>
      <w:r>
        <w:rPr/>
        <w:t>for</w:t>
      </w:r>
      <w:r>
        <w:rPr>
          <w:spacing w:val="-3"/>
        </w:rPr>
        <w:t> </w:t>
      </w:r>
      <w:r>
        <w:rPr/>
        <w:t>the</w:t>
      </w:r>
      <w:r>
        <w:rPr>
          <w:spacing w:val="-3"/>
        </w:rPr>
        <w:t> </w:t>
      </w:r>
      <w:r>
        <w:rPr/>
        <w:t>political</w:t>
      </w:r>
      <w:r>
        <w:rPr>
          <w:spacing w:val="-2"/>
        </w:rPr>
        <w:t> </w:t>
      </w:r>
      <w:r>
        <w:rPr/>
        <w:t>office</w:t>
      </w:r>
      <w:r>
        <w:rPr>
          <w:spacing w:val="-3"/>
        </w:rPr>
        <w:t> </w:t>
      </w:r>
      <w:r>
        <w:rPr/>
        <w:t>that</w:t>
      </w:r>
      <w:r>
        <w:rPr>
          <w:spacing w:val="-2"/>
        </w:rPr>
        <w:t> </w:t>
      </w:r>
      <w:r>
        <w:rPr/>
        <w:t>he</w:t>
      </w:r>
      <w:r>
        <w:rPr>
          <w:spacing w:val="-1"/>
        </w:rPr>
        <w:t> </w:t>
      </w:r>
      <w:r>
        <w:rPr/>
        <w:t>held.</w:t>
      </w:r>
      <w:r>
        <w:rPr>
          <w:spacing w:val="-2"/>
        </w:rPr>
        <w:t> </w:t>
      </w:r>
      <w:r>
        <w:rPr/>
        <w:t>It</w:t>
      </w:r>
      <w:r>
        <w:rPr>
          <w:spacing w:val="-2"/>
        </w:rPr>
        <w:t> </w:t>
      </w:r>
      <w:r>
        <w:rPr/>
        <w:t>was</w:t>
      </w:r>
      <w:r>
        <w:rPr>
          <w:spacing w:val="-2"/>
        </w:rPr>
        <w:t> </w:t>
      </w:r>
      <w:r>
        <w:rPr/>
        <w:t>not</w:t>
      </w:r>
      <w:r>
        <w:rPr>
          <w:spacing w:val="-2"/>
        </w:rPr>
        <w:t> </w:t>
      </w:r>
      <w:r>
        <w:rPr/>
        <w:t>sacred</w:t>
      </w:r>
      <w:r>
        <w:rPr>
          <w:spacing w:val="-2"/>
        </w:rPr>
        <w:t> </w:t>
      </w:r>
      <w:r>
        <w:rPr/>
        <w:t>worship.</w:t>
      </w:r>
      <w:r>
        <w:rPr>
          <w:spacing w:val="-2"/>
        </w:rPr>
        <w:t> </w:t>
      </w:r>
      <w:r>
        <w:rPr/>
        <w:t>Joseph</w:t>
      </w:r>
      <w:r>
        <w:rPr>
          <w:spacing w:val="-2"/>
        </w:rPr>
        <w:t> </w:t>
      </w:r>
      <w:r>
        <w:rPr/>
        <w:t>was</w:t>
      </w:r>
      <w:r>
        <w:rPr>
          <w:spacing w:val="-2"/>
        </w:rPr>
        <w:t> </w:t>
      </w:r>
      <w:r>
        <w:rPr/>
        <w:t>a servant of the Most High God. (</w:t>
      </w:r>
      <w:r>
        <w:rPr>
          <w:color w:val="0D5FAD"/>
          <w:u w:val="single" w:color="0D5FAD"/>
        </w:rPr>
        <w:t>Genesis 42:6, 18 YLT</w:t>
      </w:r>
      <w:r>
        <w:rPr/>
        <w:t>)</w:t>
      </w:r>
    </w:p>
    <w:p>
      <w:pPr>
        <w:spacing w:line="259" w:lineRule="auto" w:before="154"/>
        <w:ind w:left="120" w:right="123" w:firstLine="0"/>
        <w:jc w:val="left"/>
        <w:rPr>
          <w:sz w:val="24"/>
        </w:rPr>
      </w:pPr>
      <w:r>
        <w:rPr>
          <w:b/>
          <w:sz w:val="24"/>
        </w:rPr>
        <w:t>Some</w:t>
      </w:r>
      <w:r>
        <w:rPr>
          <w:b/>
          <w:spacing w:val="-4"/>
          <w:sz w:val="24"/>
        </w:rPr>
        <w:t> </w:t>
      </w:r>
      <w:r>
        <w:rPr>
          <w:b/>
          <w:sz w:val="24"/>
        </w:rPr>
        <w:t>people</w:t>
      </w:r>
      <w:r>
        <w:rPr>
          <w:b/>
          <w:spacing w:val="-4"/>
          <w:sz w:val="24"/>
        </w:rPr>
        <w:t> </w:t>
      </w:r>
      <w:r>
        <w:rPr>
          <w:b/>
          <w:sz w:val="24"/>
        </w:rPr>
        <w:t>refer</w:t>
      </w:r>
      <w:r>
        <w:rPr>
          <w:b/>
          <w:spacing w:val="-7"/>
          <w:sz w:val="24"/>
        </w:rPr>
        <w:t> </w:t>
      </w:r>
      <w:r>
        <w:rPr>
          <w:b/>
          <w:sz w:val="24"/>
        </w:rPr>
        <w:t>to</w:t>
      </w:r>
      <w:r>
        <w:rPr>
          <w:b/>
          <w:spacing w:val="-3"/>
          <w:sz w:val="24"/>
        </w:rPr>
        <w:t> </w:t>
      </w:r>
      <w:r>
        <w:rPr>
          <w:color w:val="0D5FAD"/>
          <w:sz w:val="24"/>
          <w:u w:val="single" w:color="0D5FAD"/>
        </w:rPr>
        <w:t>James</w:t>
      </w:r>
      <w:r>
        <w:rPr>
          <w:color w:val="0D5FAD"/>
          <w:spacing w:val="-3"/>
          <w:sz w:val="24"/>
          <w:u w:val="single" w:color="0D5FAD"/>
        </w:rPr>
        <w:t> </w:t>
      </w:r>
      <w:r>
        <w:rPr>
          <w:color w:val="0D5FAD"/>
          <w:sz w:val="24"/>
          <w:u w:val="single" w:color="0D5FAD"/>
        </w:rPr>
        <w:t>4:4</w:t>
      </w:r>
      <w:r>
        <w:rPr>
          <w:color w:val="0D5FAD"/>
          <w:spacing w:val="-3"/>
          <w:sz w:val="24"/>
          <w:u w:val="single" w:color="0D5FAD"/>
        </w:rPr>
        <w:t> </w:t>
      </w:r>
      <w:r>
        <w:rPr>
          <w:color w:val="0D5FAD"/>
          <w:sz w:val="24"/>
          <w:u w:val="single" w:color="0D5FAD"/>
        </w:rPr>
        <w:t>(RSV)</w:t>
      </w:r>
      <w:r>
        <w:rPr>
          <w:sz w:val="24"/>
        </w:rPr>
        <w:t>;</w:t>
      </w:r>
      <w:r>
        <w:rPr>
          <w:spacing w:val="-3"/>
          <w:sz w:val="24"/>
        </w:rPr>
        <w:t> </w:t>
      </w:r>
      <w:r>
        <w:rPr>
          <w:sz w:val="24"/>
        </w:rPr>
        <w:t>“Unfaithful</w:t>
      </w:r>
      <w:r>
        <w:rPr>
          <w:spacing w:val="-3"/>
          <w:sz w:val="24"/>
        </w:rPr>
        <w:t> </w:t>
      </w:r>
      <w:r>
        <w:rPr>
          <w:sz w:val="24"/>
        </w:rPr>
        <w:t>creatures!</w:t>
      </w:r>
      <w:r>
        <w:rPr>
          <w:spacing w:val="-4"/>
          <w:sz w:val="24"/>
        </w:rPr>
        <w:t> </w:t>
      </w:r>
      <w:r>
        <w:rPr>
          <w:sz w:val="24"/>
        </w:rPr>
        <w:t>Do</w:t>
      </w:r>
      <w:r>
        <w:rPr>
          <w:spacing w:val="-1"/>
          <w:sz w:val="24"/>
        </w:rPr>
        <w:t> </w:t>
      </w:r>
      <w:r>
        <w:rPr>
          <w:sz w:val="24"/>
        </w:rPr>
        <w:t>you</w:t>
      </w:r>
      <w:r>
        <w:rPr>
          <w:spacing w:val="-3"/>
          <w:sz w:val="24"/>
        </w:rPr>
        <w:t> </w:t>
      </w:r>
      <w:r>
        <w:rPr>
          <w:sz w:val="24"/>
        </w:rPr>
        <w:t>not</w:t>
      </w:r>
      <w:r>
        <w:rPr>
          <w:spacing w:val="-3"/>
          <w:sz w:val="24"/>
        </w:rPr>
        <w:t> </w:t>
      </w:r>
      <w:r>
        <w:rPr>
          <w:sz w:val="24"/>
        </w:rPr>
        <w:t>know</w:t>
      </w:r>
      <w:r>
        <w:rPr>
          <w:spacing w:val="-4"/>
          <w:sz w:val="24"/>
        </w:rPr>
        <w:t> </w:t>
      </w:r>
      <w:r>
        <w:rPr>
          <w:sz w:val="24"/>
        </w:rPr>
        <w:t>that</w:t>
      </w:r>
      <w:r>
        <w:rPr>
          <w:spacing w:val="-3"/>
          <w:sz w:val="24"/>
        </w:rPr>
        <w:t> </w:t>
      </w:r>
      <w:r>
        <w:rPr>
          <w:b/>
          <w:sz w:val="24"/>
        </w:rPr>
        <w:t>friendship with the world is enmity with God</w:t>
      </w:r>
      <w:r>
        <w:rPr>
          <w:sz w:val="24"/>
        </w:rPr>
        <w:t>? Therefore whoever wishes to be a friend of the world makes himself an enemy of God.”</w:t>
      </w:r>
      <w:r>
        <w:rPr>
          <w:spacing w:val="-6"/>
          <w:sz w:val="24"/>
        </w:rPr>
        <w:t> </w:t>
      </w:r>
      <w:r>
        <w:rPr>
          <w:sz w:val="24"/>
        </w:rPr>
        <w:t>And they use the phrase, “</w:t>
      </w:r>
      <w:r>
        <w:rPr>
          <w:b/>
          <w:sz w:val="24"/>
        </w:rPr>
        <w:t>friendship with the world</w:t>
      </w:r>
      <w:r>
        <w:rPr>
          <w:sz w:val="24"/>
        </w:rPr>
        <w:t>” to be referring to the literal people of the world. So they limit their dealings with “worldly” people.</w:t>
      </w:r>
    </w:p>
    <w:p>
      <w:pPr>
        <w:spacing w:line="259" w:lineRule="auto" w:before="0"/>
        <w:ind w:left="120" w:right="980" w:firstLine="0"/>
        <w:jc w:val="left"/>
        <w:rPr>
          <w:b/>
          <w:i/>
          <w:sz w:val="24"/>
        </w:rPr>
      </w:pPr>
      <w:r>
        <w:rPr>
          <w:sz w:val="24"/>
        </w:rPr>
        <w:t>Especially in politics. </w:t>
      </w:r>
      <w:r>
        <w:rPr>
          <w:b/>
          <w:sz w:val="24"/>
        </w:rPr>
        <w:t>However, this phrase is talking about oneself, not other people!</w:t>
      </w:r>
      <w:r>
        <w:rPr>
          <w:b/>
          <w:spacing w:val="-4"/>
          <w:sz w:val="24"/>
        </w:rPr>
        <w:t> </w:t>
      </w:r>
      <w:r>
        <w:rPr>
          <w:sz w:val="24"/>
        </w:rPr>
        <w:t>Notice</w:t>
      </w:r>
      <w:r>
        <w:rPr>
          <w:spacing w:val="-4"/>
          <w:sz w:val="24"/>
        </w:rPr>
        <w:t> </w:t>
      </w:r>
      <w:r>
        <w:rPr>
          <w:color w:val="0D5FAD"/>
          <w:sz w:val="24"/>
          <w:u w:val="single" w:color="0D5FAD"/>
        </w:rPr>
        <w:t>James</w:t>
      </w:r>
      <w:r>
        <w:rPr>
          <w:color w:val="0D5FAD"/>
          <w:spacing w:val="-3"/>
          <w:sz w:val="24"/>
          <w:u w:val="single" w:color="0D5FAD"/>
        </w:rPr>
        <w:t> </w:t>
      </w:r>
      <w:r>
        <w:rPr>
          <w:color w:val="0D5FAD"/>
          <w:sz w:val="24"/>
          <w:u w:val="single" w:color="0D5FAD"/>
        </w:rPr>
        <w:t>3:6</w:t>
      </w:r>
      <w:r>
        <w:rPr>
          <w:color w:val="0D5FAD"/>
          <w:spacing w:val="-3"/>
          <w:sz w:val="24"/>
          <w:u w:val="single" w:color="0D5FAD"/>
        </w:rPr>
        <w:t> </w:t>
      </w:r>
      <w:r>
        <w:rPr>
          <w:color w:val="0D5FAD"/>
          <w:sz w:val="24"/>
          <w:u w:val="single" w:color="0D5FAD"/>
        </w:rPr>
        <w:t>(WEB)</w:t>
      </w:r>
      <w:r>
        <w:rPr>
          <w:sz w:val="24"/>
        </w:rPr>
        <w:t>,</w:t>
      </w:r>
      <w:r>
        <w:rPr>
          <w:spacing w:val="-3"/>
          <w:sz w:val="24"/>
        </w:rPr>
        <w:t> </w:t>
      </w:r>
      <w:r>
        <w:rPr>
          <w:sz w:val="24"/>
        </w:rPr>
        <w:t>where</w:t>
      </w:r>
      <w:r>
        <w:rPr>
          <w:spacing w:val="-4"/>
          <w:sz w:val="24"/>
        </w:rPr>
        <w:t> </w:t>
      </w:r>
      <w:r>
        <w:rPr>
          <w:sz w:val="24"/>
        </w:rPr>
        <w:t>it</w:t>
      </w:r>
      <w:r>
        <w:rPr>
          <w:spacing w:val="-3"/>
          <w:sz w:val="24"/>
        </w:rPr>
        <w:t> </w:t>
      </w:r>
      <w:r>
        <w:rPr>
          <w:sz w:val="24"/>
        </w:rPr>
        <w:t>states</w:t>
      </w:r>
      <w:r>
        <w:rPr>
          <w:spacing w:val="-1"/>
          <w:sz w:val="24"/>
        </w:rPr>
        <w:t> </w:t>
      </w:r>
      <w:r>
        <w:rPr>
          <w:b/>
          <w:i/>
          <w:sz w:val="24"/>
        </w:rPr>
        <w:t>the</w:t>
      </w:r>
      <w:r>
        <w:rPr>
          <w:b/>
          <w:i/>
          <w:spacing w:val="-4"/>
          <w:sz w:val="24"/>
        </w:rPr>
        <w:t> </w:t>
      </w:r>
      <w:r>
        <w:rPr>
          <w:b/>
          <w:i/>
          <w:sz w:val="24"/>
        </w:rPr>
        <w:t>tongue</w:t>
      </w:r>
      <w:r>
        <w:rPr>
          <w:b/>
          <w:i/>
          <w:spacing w:val="-4"/>
          <w:sz w:val="24"/>
        </w:rPr>
        <w:t> </w:t>
      </w:r>
      <w:r>
        <w:rPr>
          <w:b/>
          <w:i/>
          <w:sz w:val="24"/>
        </w:rPr>
        <w:t>is</w:t>
      </w:r>
      <w:r>
        <w:rPr>
          <w:b/>
          <w:i/>
          <w:spacing w:val="-3"/>
          <w:sz w:val="24"/>
        </w:rPr>
        <w:t> </w:t>
      </w:r>
      <w:r>
        <w:rPr>
          <w:b/>
          <w:i/>
          <w:sz w:val="24"/>
        </w:rPr>
        <w:t>pictured</w:t>
      </w:r>
      <w:r>
        <w:rPr>
          <w:b/>
          <w:i/>
          <w:spacing w:val="-3"/>
          <w:sz w:val="24"/>
        </w:rPr>
        <w:t> </w:t>
      </w:r>
      <w:r>
        <w:rPr>
          <w:b/>
          <w:i/>
          <w:sz w:val="24"/>
        </w:rPr>
        <w:t>as</w:t>
      </w:r>
      <w:r>
        <w:rPr>
          <w:b/>
          <w:i/>
          <w:spacing w:val="-3"/>
          <w:sz w:val="24"/>
        </w:rPr>
        <w:t> </w:t>
      </w:r>
      <w:r>
        <w:rPr>
          <w:b/>
          <w:i/>
          <w:sz w:val="24"/>
        </w:rPr>
        <w:t>a</w:t>
      </w:r>
      <w:r>
        <w:rPr>
          <w:b/>
          <w:i/>
          <w:spacing w:val="-3"/>
          <w:sz w:val="24"/>
        </w:rPr>
        <w:t> </w:t>
      </w:r>
      <w:r>
        <w:rPr>
          <w:b/>
          <w:i/>
          <w:sz w:val="24"/>
        </w:rPr>
        <w:t>“world</w:t>
      </w:r>
      <w:r>
        <w:rPr>
          <w:b/>
          <w:i/>
          <w:spacing w:val="-3"/>
          <w:sz w:val="24"/>
        </w:rPr>
        <w:t> </w:t>
      </w:r>
      <w:r>
        <w:rPr>
          <w:b/>
          <w:i/>
          <w:sz w:val="24"/>
        </w:rPr>
        <w:t>of</w:t>
      </w:r>
    </w:p>
    <w:p>
      <w:pPr>
        <w:pStyle w:val="BodyText"/>
        <w:spacing w:line="259" w:lineRule="auto"/>
        <w:ind w:right="143"/>
      </w:pPr>
      <w:r>
        <w:rPr>
          <w:b/>
          <w:i/>
        </w:rPr>
        <w:t>unrighteousness” among our (body) members</w:t>
      </w:r>
      <w:r>
        <w:rPr/>
        <w:t>. James goes on in chapter 3 to call the tongue an injurious thing, full of death dealing poison (v8). Verse nine and ten show how one can improperly use the tongue to bless the creator yet use it to curse those created in the likeness of God!</w:t>
      </w:r>
      <w:r>
        <w:rPr>
          <w:spacing w:val="-9"/>
        </w:rPr>
        <w:t> </w:t>
      </w:r>
      <w:r>
        <w:rPr/>
        <w:t>Verse</w:t>
      </w:r>
      <w:r>
        <w:rPr>
          <w:spacing w:val="-4"/>
        </w:rPr>
        <w:t> </w:t>
      </w:r>
      <w:r>
        <w:rPr/>
        <w:t>14</w:t>
      </w:r>
      <w:r>
        <w:rPr>
          <w:spacing w:val="-3"/>
        </w:rPr>
        <w:t> </w:t>
      </w:r>
      <w:r>
        <w:rPr/>
        <w:t>and</w:t>
      </w:r>
      <w:r>
        <w:rPr>
          <w:spacing w:val="-3"/>
        </w:rPr>
        <w:t> </w:t>
      </w:r>
      <w:r>
        <w:rPr/>
        <w:t>15</w:t>
      </w:r>
      <w:r>
        <w:rPr>
          <w:spacing w:val="-3"/>
        </w:rPr>
        <w:t> </w:t>
      </w:r>
      <w:r>
        <w:rPr/>
        <w:t>show</w:t>
      </w:r>
      <w:r>
        <w:rPr>
          <w:spacing w:val="-4"/>
        </w:rPr>
        <w:t> </w:t>
      </w:r>
      <w:r>
        <w:rPr/>
        <w:t>how</w:t>
      </w:r>
      <w:r>
        <w:rPr>
          <w:spacing w:val="-4"/>
        </w:rPr>
        <w:t> </w:t>
      </w:r>
      <w:r>
        <w:rPr/>
        <w:t>some</w:t>
      </w:r>
      <w:r>
        <w:rPr>
          <w:spacing w:val="-4"/>
        </w:rPr>
        <w:t> </w:t>
      </w:r>
      <w:r>
        <w:rPr/>
        <w:t>use</w:t>
      </w:r>
      <w:r>
        <w:rPr>
          <w:spacing w:val="-4"/>
        </w:rPr>
        <w:t> </w:t>
      </w:r>
      <w:r>
        <w:rPr/>
        <w:t>the</w:t>
      </w:r>
      <w:r>
        <w:rPr>
          <w:spacing w:val="-4"/>
        </w:rPr>
        <w:t> </w:t>
      </w:r>
      <w:r>
        <w:rPr/>
        <w:t>tongue</w:t>
      </w:r>
      <w:r>
        <w:rPr>
          <w:spacing w:val="-4"/>
        </w:rPr>
        <w:t> </w:t>
      </w:r>
      <w:r>
        <w:rPr/>
        <w:t>to</w:t>
      </w:r>
      <w:r>
        <w:rPr>
          <w:spacing w:val="-3"/>
        </w:rPr>
        <w:t> </w:t>
      </w:r>
      <w:r>
        <w:rPr/>
        <w:t>brag</w:t>
      </w:r>
      <w:r>
        <w:rPr>
          <w:spacing w:val="-3"/>
        </w:rPr>
        <w:t> </w:t>
      </w:r>
      <w:r>
        <w:rPr/>
        <w:t>and</w:t>
      </w:r>
      <w:r>
        <w:rPr>
          <w:spacing w:val="-3"/>
        </w:rPr>
        <w:t> </w:t>
      </w:r>
      <w:r>
        <w:rPr/>
        <w:t>lie</w:t>
      </w:r>
      <w:r>
        <w:rPr>
          <w:spacing w:val="-2"/>
        </w:rPr>
        <w:t> </w:t>
      </w:r>
      <w:r>
        <w:rPr/>
        <w:t>against</w:t>
      </w:r>
      <w:r>
        <w:rPr>
          <w:spacing w:val="-3"/>
        </w:rPr>
        <w:t> </w:t>
      </w:r>
      <w:r>
        <w:rPr/>
        <w:t>the</w:t>
      </w:r>
      <w:r>
        <w:rPr>
          <w:spacing w:val="-4"/>
        </w:rPr>
        <w:t> </w:t>
      </w:r>
      <w:r>
        <w:rPr/>
        <w:t>truth.</w:t>
      </w:r>
      <w:r>
        <w:rPr>
          <w:spacing w:val="-8"/>
        </w:rPr>
        <w:t> </w:t>
      </w:r>
      <w:r>
        <w:rPr/>
        <w:t>This</w:t>
      </w:r>
      <w:r>
        <w:rPr>
          <w:spacing w:val="-3"/>
        </w:rPr>
        <w:t> </w:t>
      </w:r>
      <w:r>
        <w:rPr/>
        <w:t>is</w:t>
      </w:r>
      <w:r>
        <w:rPr>
          <w:spacing w:val="-3"/>
        </w:rPr>
        <w:t> </w:t>
      </w:r>
      <w:r>
        <w:rPr/>
        <w:t>not wisdom</w:t>
      </w:r>
      <w:r>
        <w:rPr>
          <w:spacing w:val="-3"/>
        </w:rPr>
        <w:t> </w:t>
      </w:r>
      <w:r>
        <w:rPr/>
        <w:t>from</w:t>
      </w:r>
      <w:r>
        <w:rPr>
          <w:spacing w:val="-3"/>
        </w:rPr>
        <w:t> </w:t>
      </w:r>
      <w:r>
        <w:rPr/>
        <w:t>above</w:t>
      </w:r>
      <w:r>
        <w:rPr>
          <w:spacing w:val="-4"/>
        </w:rPr>
        <w:t> </w:t>
      </w:r>
      <w:r>
        <w:rPr/>
        <w:t>but</w:t>
      </w:r>
      <w:r>
        <w:rPr>
          <w:spacing w:val="-3"/>
        </w:rPr>
        <w:t> </w:t>
      </w:r>
      <w:r>
        <w:rPr/>
        <w:t>is</w:t>
      </w:r>
      <w:r>
        <w:rPr>
          <w:spacing w:val="-3"/>
        </w:rPr>
        <w:t> </w:t>
      </w:r>
      <w:r>
        <w:rPr/>
        <w:t>“earthly,</w:t>
      </w:r>
      <w:r>
        <w:rPr>
          <w:spacing w:val="-3"/>
        </w:rPr>
        <w:t> </w:t>
      </w:r>
      <w:r>
        <w:rPr/>
        <w:t>animal,</w:t>
      </w:r>
      <w:r>
        <w:rPr>
          <w:spacing w:val="-3"/>
        </w:rPr>
        <w:t> </w:t>
      </w:r>
      <w:r>
        <w:rPr/>
        <w:t>demonic.”</w:t>
      </w:r>
      <w:r>
        <w:rPr>
          <w:spacing w:val="-4"/>
        </w:rPr>
        <w:t> </w:t>
      </w:r>
      <w:r>
        <w:rPr/>
        <w:t>James</w:t>
      </w:r>
      <w:r>
        <w:rPr>
          <w:spacing w:val="-3"/>
        </w:rPr>
        <w:t> </w:t>
      </w:r>
      <w:r>
        <w:rPr/>
        <w:t>4:1</w:t>
      </w:r>
      <w:r>
        <w:rPr>
          <w:spacing w:val="-3"/>
        </w:rPr>
        <w:t> </w:t>
      </w:r>
      <w:r>
        <w:rPr/>
        <w:t>continues</w:t>
      </w:r>
      <w:r>
        <w:rPr>
          <w:spacing w:val="-1"/>
        </w:rPr>
        <w:t> </w:t>
      </w:r>
      <w:r>
        <w:rPr/>
        <w:t>on</w:t>
      </w:r>
      <w:r>
        <w:rPr>
          <w:spacing w:val="-3"/>
        </w:rPr>
        <w:t> </w:t>
      </w:r>
      <w:r>
        <w:rPr/>
        <w:t>this</w:t>
      </w:r>
      <w:r>
        <w:rPr>
          <w:spacing w:val="-3"/>
        </w:rPr>
        <w:t> </w:t>
      </w:r>
      <w:r>
        <w:rPr/>
        <w:t>same</w:t>
      </w:r>
      <w:r>
        <w:rPr>
          <w:spacing w:val="-4"/>
        </w:rPr>
        <w:t> </w:t>
      </w:r>
      <w:r>
        <w:rPr/>
        <w:t>topic</w:t>
      </w:r>
      <w:r>
        <w:rPr>
          <w:spacing w:val="-4"/>
        </w:rPr>
        <w:t> </w:t>
      </w:r>
      <w:r>
        <w:rPr/>
        <w:t>by asking from what source are the wars and fights originating? The verse identifies the source, causing strife, as in “your </w:t>
      </w:r>
      <w:r>
        <w:rPr>
          <w:b/>
          <w:i/>
        </w:rPr>
        <w:t>members</w:t>
      </w:r>
      <w:r>
        <w:rPr/>
        <w:t>,” which would be the tongue as mentioned earlier.</w:t>
      </w:r>
    </w:p>
    <w:p>
      <w:pPr>
        <w:pStyle w:val="BodyText"/>
        <w:spacing w:line="259" w:lineRule="auto"/>
        <w:ind w:right="123"/>
      </w:pPr>
      <w:r>
        <w:rPr/>
        <w:t>Remember,</w:t>
      </w:r>
      <w:r>
        <w:rPr>
          <w:spacing w:val="-4"/>
        </w:rPr>
        <w:t> </w:t>
      </w:r>
      <w:r>
        <w:rPr/>
        <w:t>the</w:t>
      </w:r>
      <w:r>
        <w:rPr>
          <w:spacing w:val="-5"/>
        </w:rPr>
        <w:t> </w:t>
      </w:r>
      <w:r>
        <w:rPr/>
        <w:t>original</w:t>
      </w:r>
      <w:r>
        <w:rPr>
          <w:spacing w:val="-4"/>
        </w:rPr>
        <w:t> </w:t>
      </w:r>
      <w:r>
        <w:rPr/>
        <w:t>letter</w:t>
      </w:r>
      <w:r>
        <w:rPr>
          <w:spacing w:val="-5"/>
        </w:rPr>
        <w:t> </w:t>
      </w:r>
      <w:r>
        <w:rPr/>
        <w:t>of</w:t>
      </w:r>
      <w:r>
        <w:rPr>
          <w:spacing w:val="-5"/>
        </w:rPr>
        <w:t> </w:t>
      </w:r>
      <w:r>
        <w:rPr/>
        <w:t>James</w:t>
      </w:r>
      <w:r>
        <w:rPr>
          <w:spacing w:val="-2"/>
        </w:rPr>
        <w:t> </w:t>
      </w:r>
      <w:r>
        <w:rPr/>
        <w:t>was</w:t>
      </w:r>
      <w:r>
        <w:rPr>
          <w:spacing w:val="-4"/>
        </w:rPr>
        <w:t> </w:t>
      </w:r>
      <w:r>
        <w:rPr/>
        <w:t>not</w:t>
      </w:r>
      <w:r>
        <w:rPr>
          <w:spacing w:val="-4"/>
        </w:rPr>
        <w:t> </w:t>
      </w:r>
      <w:r>
        <w:rPr/>
        <w:t>divided</w:t>
      </w:r>
      <w:r>
        <w:rPr>
          <w:spacing w:val="-4"/>
        </w:rPr>
        <w:t> </w:t>
      </w:r>
      <w:r>
        <w:rPr/>
        <w:t>up</w:t>
      </w:r>
      <w:r>
        <w:rPr>
          <w:spacing w:val="-4"/>
        </w:rPr>
        <w:t> </w:t>
      </w:r>
      <w:r>
        <w:rPr/>
        <w:t>into</w:t>
      </w:r>
      <w:r>
        <w:rPr>
          <w:spacing w:val="-4"/>
        </w:rPr>
        <w:t> </w:t>
      </w:r>
      <w:r>
        <w:rPr/>
        <w:t>chapters</w:t>
      </w:r>
      <w:r>
        <w:rPr>
          <w:spacing w:val="-4"/>
        </w:rPr>
        <w:t> </w:t>
      </w:r>
      <w:r>
        <w:rPr/>
        <w:t>and</w:t>
      </w:r>
      <w:r>
        <w:rPr>
          <w:spacing w:val="-4"/>
        </w:rPr>
        <w:t> </w:t>
      </w:r>
      <w:r>
        <w:rPr/>
        <w:t>verses.</w:t>
      </w:r>
      <w:r>
        <w:rPr>
          <w:spacing w:val="-8"/>
        </w:rPr>
        <w:t> </w:t>
      </w:r>
      <w:r>
        <w:rPr/>
        <w:t>The</w:t>
      </w:r>
      <w:r>
        <w:rPr>
          <w:spacing w:val="-5"/>
        </w:rPr>
        <w:t> </w:t>
      </w:r>
      <w:r>
        <w:rPr/>
        <w:t>chapters and verses were added later by another. Chapters 3 and 4 work together. James 4:2-3 further explains that some do not use the tongue to ask for what is right. They keep siding with their “tongues.” Note, that James 4:4 originally did not start out with the word, “Adulteresses.” This was added by a copyist as mentioned in </w:t>
      </w:r>
      <w:r>
        <w:rPr>
          <w:i/>
        </w:rPr>
        <w:t>Vines </w:t>
      </w:r>
      <w:r>
        <w:rPr/>
        <w:t>(p.14). That confuses things a bit. James 4:11-12</w:t>
      </w:r>
    </w:p>
    <w:p>
      <w:pPr>
        <w:spacing w:after="0" w:line="259" w:lineRule="auto"/>
        <w:sectPr>
          <w:pgSz w:w="12240" w:h="15840"/>
          <w:pgMar w:header="0" w:footer="523" w:top="1380" w:bottom="720" w:left="1320" w:right="1320"/>
        </w:sectPr>
      </w:pPr>
    </w:p>
    <w:p>
      <w:pPr>
        <w:spacing w:line="259" w:lineRule="auto" w:before="79"/>
        <w:ind w:left="120" w:right="267" w:firstLine="0"/>
        <w:jc w:val="left"/>
        <w:rPr>
          <w:sz w:val="24"/>
        </w:rPr>
      </w:pPr>
      <w:r>
        <w:rPr>
          <w:sz w:val="24"/>
        </w:rPr>
        <w:t>echoes</w:t>
      </w:r>
      <w:r>
        <w:rPr>
          <w:spacing w:val="-4"/>
          <w:sz w:val="24"/>
        </w:rPr>
        <w:t> </w:t>
      </w:r>
      <w:r>
        <w:rPr>
          <w:sz w:val="24"/>
        </w:rPr>
        <w:t>James</w:t>
      </w:r>
      <w:r>
        <w:rPr>
          <w:spacing w:val="-4"/>
          <w:sz w:val="24"/>
        </w:rPr>
        <w:t> </w:t>
      </w:r>
      <w:r>
        <w:rPr>
          <w:sz w:val="24"/>
        </w:rPr>
        <w:t>3:10</w:t>
      </w:r>
      <w:r>
        <w:rPr>
          <w:spacing w:val="-4"/>
          <w:sz w:val="24"/>
        </w:rPr>
        <w:t> </w:t>
      </w:r>
      <w:r>
        <w:rPr>
          <w:sz w:val="24"/>
        </w:rPr>
        <w:t>in</w:t>
      </w:r>
      <w:r>
        <w:rPr>
          <w:spacing w:val="-4"/>
          <w:sz w:val="24"/>
        </w:rPr>
        <w:t> </w:t>
      </w:r>
      <w:r>
        <w:rPr>
          <w:sz w:val="24"/>
        </w:rPr>
        <w:t>which</w:t>
      </w:r>
      <w:r>
        <w:rPr>
          <w:spacing w:val="-4"/>
          <w:sz w:val="24"/>
        </w:rPr>
        <w:t> </w:t>
      </w:r>
      <w:r>
        <w:rPr>
          <w:sz w:val="24"/>
        </w:rPr>
        <w:t>it</w:t>
      </w:r>
      <w:r>
        <w:rPr>
          <w:spacing w:val="-4"/>
          <w:sz w:val="24"/>
        </w:rPr>
        <w:t> </w:t>
      </w:r>
      <w:r>
        <w:rPr>
          <w:sz w:val="24"/>
        </w:rPr>
        <w:t>is</w:t>
      </w:r>
      <w:r>
        <w:rPr>
          <w:spacing w:val="-4"/>
          <w:sz w:val="24"/>
        </w:rPr>
        <w:t> </w:t>
      </w:r>
      <w:r>
        <w:rPr>
          <w:sz w:val="24"/>
        </w:rPr>
        <w:t>shown</w:t>
      </w:r>
      <w:r>
        <w:rPr>
          <w:spacing w:val="-4"/>
          <w:sz w:val="24"/>
        </w:rPr>
        <w:t> </w:t>
      </w:r>
      <w:r>
        <w:rPr>
          <w:sz w:val="24"/>
        </w:rPr>
        <w:t>to</w:t>
      </w:r>
      <w:r>
        <w:rPr>
          <w:spacing w:val="-4"/>
          <w:sz w:val="24"/>
        </w:rPr>
        <w:t> </w:t>
      </w:r>
      <w:r>
        <w:rPr>
          <w:sz w:val="24"/>
        </w:rPr>
        <w:t>be</w:t>
      </w:r>
      <w:r>
        <w:rPr>
          <w:spacing w:val="-5"/>
          <w:sz w:val="24"/>
        </w:rPr>
        <w:t> </w:t>
      </w:r>
      <w:r>
        <w:rPr>
          <w:sz w:val="24"/>
        </w:rPr>
        <w:t>improper</w:t>
      </w:r>
      <w:r>
        <w:rPr>
          <w:spacing w:val="-5"/>
          <w:sz w:val="24"/>
        </w:rPr>
        <w:t> </w:t>
      </w:r>
      <w:r>
        <w:rPr>
          <w:sz w:val="24"/>
        </w:rPr>
        <w:t>to</w:t>
      </w:r>
      <w:r>
        <w:rPr>
          <w:spacing w:val="-4"/>
          <w:sz w:val="24"/>
        </w:rPr>
        <w:t> </w:t>
      </w:r>
      <w:r>
        <w:rPr>
          <w:sz w:val="24"/>
        </w:rPr>
        <w:t>judge</w:t>
      </w:r>
      <w:r>
        <w:rPr>
          <w:spacing w:val="-5"/>
          <w:sz w:val="24"/>
        </w:rPr>
        <w:t> </w:t>
      </w:r>
      <w:r>
        <w:rPr>
          <w:sz w:val="24"/>
        </w:rPr>
        <w:t>one’s</w:t>
      </w:r>
      <w:r>
        <w:rPr>
          <w:spacing w:val="-4"/>
          <w:sz w:val="24"/>
        </w:rPr>
        <w:t> </w:t>
      </w:r>
      <w:r>
        <w:rPr>
          <w:sz w:val="24"/>
        </w:rPr>
        <w:t>neighbor.</w:t>
      </w:r>
      <w:r>
        <w:rPr>
          <w:spacing w:val="-4"/>
          <w:sz w:val="24"/>
        </w:rPr>
        <w:t> </w:t>
      </w:r>
      <w:r>
        <w:rPr>
          <w:sz w:val="24"/>
        </w:rPr>
        <w:t>James</w:t>
      </w:r>
      <w:r>
        <w:rPr>
          <w:spacing w:val="-4"/>
          <w:sz w:val="24"/>
        </w:rPr>
        <w:t> </w:t>
      </w:r>
      <w:r>
        <w:rPr>
          <w:sz w:val="24"/>
        </w:rPr>
        <w:t>4:15-16 goes on to admonish people to use their tongue to say, “If</w:t>
      </w:r>
      <w:r>
        <w:rPr>
          <w:spacing w:val="-9"/>
          <w:sz w:val="24"/>
        </w:rPr>
        <w:t> </w:t>
      </w:r>
      <w:r>
        <w:rPr>
          <w:sz w:val="24"/>
        </w:rPr>
        <w:t>Yahweh (God) wills” rather than to taking pride in one’s self assuming brags.</w:t>
      </w:r>
      <w:r>
        <w:rPr>
          <w:spacing w:val="-4"/>
          <w:sz w:val="24"/>
        </w:rPr>
        <w:t> </w:t>
      </w:r>
      <w:r>
        <w:rPr>
          <w:sz w:val="24"/>
        </w:rPr>
        <w:t>Yes, </w:t>
      </w:r>
      <w:r>
        <w:rPr>
          <w:b/>
          <w:sz w:val="24"/>
        </w:rPr>
        <w:t>the phrase, “friendship with the world is enmity with God,” is talking about not wanting to bridle the tongue. </w:t>
      </w:r>
      <w:r>
        <w:rPr>
          <w:sz w:val="24"/>
        </w:rPr>
        <w:t>(</w:t>
      </w:r>
      <w:r>
        <w:rPr>
          <w:color w:val="0D5FAD"/>
          <w:sz w:val="24"/>
          <w:u w:val="single" w:color="0D5FAD"/>
        </w:rPr>
        <w:t>James 3-4 (RSV)</w:t>
      </w:r>
      <w:r>
        <w:rPr>
          <w:sz w:val="24"/>
        </w:rPr>
        <w:t>)</w:t>
      </w:r>
    </w:p>
    <w:p>
      <w:pPr>
        <w:spacing w:line="259" w:lineRule="auto" w:before="159"/>
        <w:ind w:left="120" w:right="147" w:firstLine="0"/>
        <w:jc w:val="left"/>
        <w:rPr>
          <w:b/>
          <w:i/>
          <w:sz w:val="24"/>
        </w:rPr>
      </w:pPr>
      <w:r>
        <w:rPr>
          <w:sz w:val="24"/>
        </w:rPr>
        <w:t>What about </w:t>
      </w:r>
      <w:r>
        <w:rPr>
          <w:b/>
          <w:color w:val="0D5FAD"/>
          <w:sz w:val="24"/>
          <w:u w:val="single" w:color="0D5FAD"/>
        </w:rPr>
        <w:t>1 John 5:19 (WEB)</w:t>
      </w:r>
      <w:r>
        <w:rPr>
          <w:b/>
          <w:color w:val="0D5FAD"/>
          <w:sz w:val="24"/>
        </w:rPr>
        <w:t> </w:t>
      </w:r>
      <w:r>
        <w:rPr>
          <w:sz w:val="24"/>
        </w:rPr>
        <w:t>where </w:t>
      </w:r>
      <w:r>
        <w:rPr>
          <w:b/>
          <w:sz w:val="24"/>
        </w:rPr>
        <w:t>it states that the whole world is in the power of the wicked</w:t>
      </w:r>
      <w:r>
        <w:rPr>
          <w:b/>
          <w:spacing w:val="-2"/>
          <w:sz w:val="24"/>
        </w:rPr>
        <w:t> </w:t>
      </w:r>
      <w:r>
        <w:rPr>
          <w:b/>
          <w:sz w:val="24"/>
        </w:rPr>
        <w:t>one?</w:t>
      </w:r>
      <w:r>
        <w:rPr>
          <w:b/>
          <w:spacing w:val="-2"/>
          <w:sz w:val="24"/>
        </w:rPr>
        <w:t> </w:t>
      </w:r>
      <w:r>
        <w:rPr>
          <w:b/>
          <w:i/>
          <w:sz w:val="24"/>
        </w:rPr>
        <w:t>This</w:t>
      </w:r>
      <w:r>
        <w:rPr>
          <w:b/>
          <w:i/>
          <w:spacing w:val="-2"/>
          <w:sz w:val="24"/>
        </w:rPr>
        <w:t> </w:t>
      </w:r>
      <w:r>
        <w:rPr>
          <w:b/>
          <w:i/>
          <w:sz w:val="24"/>
        </w:rPr>
        <w:t>is</w:t>
      </w:r>
      <w:r>
        <w:rPr>
          <w:b/>
          <w:i/>
          <w:spacing w:val="-2"/>
          <w:sz w:val="24"/>
        </w:rPr>
        <w:t> </w:t>
      </w:r>
      <w:r>
        <w:rPr>
          <w:b/>
          <w:i/>
          <w:sz w:val="24"/>
        </w:rPr>
        <w:t>even</w:t>
      </w:r>
      <w:r>
        <w:rPr>
          <w:b/>
          <w:i/>
          <w:spacing w:val="-2"/>
          <w:sz w:val="24"/>
        </w:rPr>
        <w:t> </w:t>
      </w:r>
      <w:r>
        <w:rPr>
          <w:b/>
          <w:i/>
          <w:sz w:val="24"/>
        </w:rPr>
        <w:t>more</w:t>
      </w:r>
      <w:r>
        <w:rPr>
          <w:b/>
          <w:i/>
          <w:spacing w:val="-3"/>
          <w:sz w:val="24"/>
        </w:rPr>
        <w:t> </w:t>
      </w:r>
      <w:r>
        <w:rPr>
          <w:b/>
          <w:i/>
          <w:sz w:val="24"/>
        </w:rPr>
        <w:t>reason</w:t>
      </w:r>
      <w:r>
        <w:rPr>
          <w:b/>
          <w:i/>
          <w:spacing w:val="-2"/>
          <w:sz w:val="24"/>
        </w:rPr>
        <w:t> </w:t>
      </w:r>
      <w:r>
        <w:rPr>
          <w:b/>
          <w:i/>
          <w:sz w:val="24"/>
        </w:rPr>
        <w:t>that</w:t>
      </w:r>
      <w:r>
        <w:rPr>
          <w:b/>
          <w:i/>
          <w:spacing w:val="-4"/>
          <w:sz w:val="24"/>
        </w:rPr>
        <w:t> </w:t>
      </w:r>
      <w:r>
        <w:rPr>
          <w:b/>
          <w:i/>
          <w:sz w:val="24"/>
        </w:rPr>
        <w:t>we</w:t>
      </w:r>
      <w:r>
        <w:rPr>
          <w:b/>
          <w:i/>
          <w:spacing w:val="-3"/>
          <w:sz w:val="24"/>
        </w:rPr>
        <w:t> </w:t>
      </w:r>
      <w:r>
        <w:rPr>
          <w:b/>
          <w:i/>
          <w:sz w:val="24"/>
        </w:rPr>
        <w:t>should</w:t>
      </w:r>
      <w:r>
        <w:rPr>
          <w:b/>
          <w:i/>
          <w:spacing w:val="-2"/>
          <w:sz w:val="24"/>
        </w:rPr>
        <w:t> </w:t>
      </w:r>
      <w:r>
        <w:rPr>
          <w:b/>
          <w:i/>
          <w:sz w:val="24"/>
        </w:rPr>
        <w:t>try</w:t>
      </w:r>
      <w:r>
        <w:rPr>
          <w:b/>
          <w:i/>
          <w:spacing w:val="-3"/>
          <w:sz w:val="24"/>
        </w:rPr>
        <w:t> </w:t>
      </w:r>
      <w:r>
        <w:rPr>
          <w:b/>
          <w:i/>
          <w:sz w:val="24"/>
        </w:rPr>
        <w:t>to</w:t>
      </w:r>
      <w:r>
        <w:rPr>
          <w:b/>
          <w:i/>
          <w:spacing w:val="-2"/>
          <w:sz w:val="24"/>
        </w:rPr>
        <w:t> </w:t>
      </w:r>
      <w:r>
        <w:rPr>
          <w:b/>
          <w:i/>
          <w:sz w:val="24"/>
        </w:rPr>
        <w:t>place</w:t>
      </w:r>
      <w:r>
        <w:rPr>
          <w:b/>
          <w:i/>
          <w:spacing w:val="-3"/>
          <w:sz w:val="24"/>
        </w:rPr>
        <w:t> </w:t>
      </w:r>
      <w:r>
        <w:rPr>
          <w:b/>
          <w:i/>
          <w:sz w:val="24"/>
        </w:rPr>
        <w:t>ourselves</w:t>
      </w:r>
      <w:r>
        <w:rPr>
          <w:b/>
          <w:i/>
          <w:spacing w:val="-2"/>
          <w:sz w:val="24"/>
        </w:rPr>
        <w:t> </w:t>
      </w:r>
      <w:r>
        <w:rPr>
          <w:b/>
          <w:i/>
          <w:sz w:val="24"/>
        </w:rPr>
        <w:t>in</w:t>
      </w:r>
      <w:r>
        <w:rPr>
          <w:b/>
          <w:i/>
          <w:spacing w:val="-2"/>
          <w:sz w:val="24"/>
        </w:rPr>
        <w:t> </w:t>
      </w:r>
      <w:r>
        <w:rPr>
          <w:b/>
          <w:i/>
          <w:sz w:val="24"/>
        </w:rPr>
        <w:t>positions</w:t>
      </w:r>
      <w:r>
        <w:rPr>
          <w:b/>
          <w:i/>
          <w:spacing w:val="-2"/>
          <w:sz w:val="24"/>
        </w:rPr>
        <w:t> </w:t>
      </w:r>
      <w:r>
        <w:rPr>
          <w:b/>
          <w:i/>
          <w:sz w:val="24"/>
        </w:rPr>
        <w:t>to</w:t>
      </w:r>
      <w:r>
        <w:rPr>
          <w:b/>
          <w:i/>
          <w:spacing w:val="-5"/>
          <w:sz w:val="24"/>
        </w:rPr>
        <w:t> </w:t>
      </w:r>
      <w:r>
        <w:rPr>
          <w:b/>
          <w:i/>
          <w:sz w:val="24"/>
        </w:rPr>
        <w:t>help</w:t>
      </w:r>
      <w:r>
        <w:rPr>
          <w:b/>
          <w:i/>
          <w:sz w:val="24"/>
        </w:rPr>
        <w:t> others! </w:t>
      </w:r>
      <w:r>
        <w:rPr>
          <w:sz w:val="24"/>
        </w:rPr>
        <w:t>This has been the case since</w:t>
      </w:r>
      <w:r>
        <w:rPr>
          <w:spacing w:val="-14"/>
          <w:sz w:val="24"/>
        </w:rPr>
        <w:t> </w:t>
      </w:r>
      <w:r>
        <w:rPr>
          <w:sz w:val="24"/>
        </w:rPr>
        <w:t>Adam and Eve sinning, following the devil’s direction.</w:t>
      </w:r>
      <w:r>
        <w:rPr>
          <w:spacing w:val="-3"/>
          <w:sz w:val="24"/>
        </w:rPr>
        <w:t> </w:t>
      </w:r>
      <w:r>
        <w:rPr>
          <w:sz w:val="24"/>
        </w:rPr>
        <w:t>This will continue to be the case until Revelation 11:15 happens. That is, when the kingdom of the world is handed over to our “Lord and his Christ.” </w:t>
      </w:r>
      <w:r>
        <w:rPr>
          <w:b/>
          <w:i/>
          <w:sz w:val="24"/>
        </w:rPr>
        <w:t>Evil wins when good people just sit by and</w:t>
      </w:r>
      <w:r>
        <w:rPr>
          <w:b/>
          <w:i/>
          <w:spacing w:val="40"/>
          <w:sz w:val="24"/>
        </w:rPr>
        <w:t> </w:t>
      </w:r>
      <w:r>
        <w:rPr>
          <w:b/>
          <w:i/>
          <w:sz w:val="24"/>
        </w:rPr>
        <w:t>do nothing.</w:t>
      </w:r>
    </w:p>
    <w:p>
      <w:pPr>
        <w:pStyle w:val="BodyText"/>
        <w:spacing w:line="259" w:lineRule="auto" w:before="158"/>
        <w:ind w:left="119"/>
      </w:pPr>
      <w:r>
        <w:rPr>
          <w:b/>
        </w:rPr>
        <w:t>Saluting</w:t>
      </w:r>
      <w:r>
        <w:rPr>
          <w:b/>
          <w:spacing w:val="-3"/>
        </w:rPr>
        <w:t> </w:t>
      </w:r>
      <w:r>
        <w:rPr>
          <w:b/>
        </w:rPr>
        <w:t>the</w:t>
      </w:r>
      <w:r>
        <w:rPr>
          <w:b/>
          <w:spacing w:val="-4"/>
        </w:rPr>
        <w:t> </w:t>
      </w:r>
      <w:r>
        <w:rPr>
          <w:b/>
        </w:rPr>
        <w:t>flag</w:t>
      </w:r>
      <w:r>
        <w:rPr>
          <w:b/>
          <w:spacing w:val="-3"/>
        </w:rPr>
        <w:t> </w:t>
      </w:r>
      <w:r>
        <w:rPr>
          <w:b/>
        </w:rPr>
        <w:t>or</w:t>
      </w:r>
      <w:r>
        <w:rPr>
          <w:b/>
          <w:spacing w:val="-7"/>
        </w:rPr>
        <w:t> </w:t>
      </w:r>
      <w:r>
        <w:rPr>
          <w:b/>
        </w:rPr>
        <w:t>a</w:t>
      </w:r>
      <w:r>
        <w:rPr>
          <w:b/>
          <w:spacing w:val="-6"/>
        </w:rPr>
        <w:t> </w:t>
      </w:r>
      <w:r>
        <w:rPr>
          <w:b/>
        </w:rPr>
        <w:t>person</w:t>
      </w:r>
      <w:r>
        <w:rPr>
          <w:b/>
          <w:spacing w:val="-3"/>
        </w:rPr>
        <w:t> </w:t>
      </w:r>
      <w:r>
        <w:rPr>
          <w:b/>
        </w:rPr>
        <w:t>of</w:t>
      </w:r>
      <w:r>
        <w:rPr>
          <w:b/>
          <w:spacing w:val="-4"/>
        </w:rPr>
        <w:t> </w:t>
      </w:r>
      <w:r>
        <w:rPr>
          <w:b/>
        </w:rPr>
        <w:t>authority</w:t>
      </w:r>
      <w:r>
        <w:rPr/>
        <w:t>.</w:t>
      </w:r>
      <w:r>
        <w:rPr>
          <w:spacing w:val="-8"/>
        </w:rPr>
        <w:t> </w:t>
      </w:r>
      <w:r>
        <w:rPr/>
        <w:t>To</w:t>
      </w:r>
      <w:r>
        <w:rPr>
          <w:spacing w:val="-3"/>
        </w:rPr>
        <w:t> </w:t>
      </w:r>
      <w:r>
        <w:rPr/>
        <w:t>salute</w:t>
      </w:r>
      <w:r>
        <w:rPr>
          <w:spacing w:val="-4"/>
        </w:rPr>
        <w:t> </w:t>
      </w:r>
      <w:r>
        <w:rPr/>
        <w:t>something</w:t>
      </w:r>
      <w:r>
        <w:rPr>
          <w:spacing w:val="-3"/>
        </w:rPr>
        <w:t> </w:t>
      </w:r>
      <w:r>
        <w:rPr/>
        <w:t>or</w:t>
      </w:r>
      <w:r>
        <w:rPr>
          <w:spacing w:val="-4"/>
        </w:rPr>
        <w:t> </w:t>
      </w:r>
      <w:r>
        <w:rPr/>
        <w:t>someone</w:t>
      </w:r>
      <w:r>
        <w:rPr>
          <w:spacing w:val="-4"/>
        </w:rPr>
        <w:t> </w:t>
      </w:r>
      <w:r>
        <w:rPr/>
        <w:t>is</w:t>
      </w:r>
      <w:r>
        <w:rPr>
          <w:spacing w:val="-3"/>
        </w:rPr>
        <w:t> </w:t>
      </w:r>
      <w:r>
        <w:rPr/>
        <w:t>to</w:t>
      </w:r>
      <w:r>
        <w:rPr>
          <w:spacing w:val="-3"/>
        </w:rPr>
        <w:t> </w:t>
      </w:r>
      <w:r>
        <w:rPr/>
        <w:t>show</w:t>
      </w:r>
      <w:r>
        <w:rPr>
          <w:spacing w:val="-4"/>
        </w:rPr>
        <w:t> </w:t>
      </w:r>
      <w:r>
        <w:rPr/>
        <w:t>respect, honor, or homage for. This is not idol worship and certainly not sacred worship. Just as it was proper for Joseph’s brothers to bow down to him, saluting a person with authority or a representative of, such as a flag, is proper. It is not sacred worship.</w:t>
      </w:r>
    </w:p>
    <w:p>
      <w:pPr>
        <w:pStyle w:val="BodyText"/>
        <w:spacing w:line="259" w:lineRule="auto" w:before="159"/>
        <w:ind w:right="143"/>
      </w:pPr>
      <w:r>
        <w:rPr>
          <w:b/>
          <w:color w:val="0D5FAD"/>
          <w:u w:val="single" w:color="0D5FAD"/>
        </w:rPr>
        <w:t>The Pledge of</w:t>
      </w:r>
      <w:r>
        <w:rPr>
          <w:b/>
          <w:color w:val="0D5FAD"/>
          <w:spacing w:val="-15"/>
          <w:u w:val="single" w:color="0D5FAD"/>
        </w:rPr>
        <w:t> </w:t>
      </w:r>
      <w:r>
        <w:rPr>
          <w:b/>
          <w:color w:val="0D5FAD"/>
          <w:u w:val="single" w:color="0D5FAD"/>
        </w:rPr>
        <w:t>Allegiance (USA).</w:t>
      </w:r>
      <w:r>
        <w:rPr>
          <w:b/>
          <w:color w:val="0D5FAD"/>
        </w:rPr>
        <w:t> </w:t>
      </w:r>
      <w:r>
        <w:rPr/>
        <w:t>It currently is worded; “I pledge allegiance to the Flag of the United States of</w:t>
      </w:r>
      <w:r>
        <w:rPr>
          <w:spacing w:val="-9"/>
        </w:rPr>
        <w:t> </w:t>
      </w:r>
      <w:r>
        <w:rPr/>
        <w:t>America, and to the Republic for which it stands, one Nation </w:t>
      </w:r>
      <w:r>
        <w:rPr>
          <w:b/>
          <w:i/>
        </w:rPr>
        <w:t>under God</w:t>
      </w:r>
      <w:r>
        <w:rPr/>
        <w:t>, indivisible, with liberty and justice for all.” It is noteworthy that the term, “under God” is included. There is nothing wrong for a servant of the Most High to say this pledge. The pledge puts</w:t>
      </w:r>
      <w:r>
        <w:rPr>
          <w:spacing w:val="-2"/>
        </w:rPr>
        <w:t> </w:t>
      </w:r>
      <w:r>
        <w:rPr/>
        <w:t>God</w:t>
      </w:r>
      <w:r>
        <w:rPr>
          <w:spacing w:val="-2"/>
        </w:rPr>
        <w:t> </w:t>
      </w:r>
      <w:r>
        <w:rPr/>
        <w:t>first.</w:t>
      </w:r>
      <w:r>
        <w:rPr>
          <w:spacing w:val="-7"/>
        </w:rPr>
        <w:t> </w:t>
      </w:r>
      <w:r>
        <w:rPr/>
        <w:t>This</w:t>
      </w:r>
      <w:r>
        <w:rPr>
          <w:spacing w:val="-2"/>
        </w:rPr>
        <w:t> </w:t>
      </w:r>
      <w:r>
        <w:rPr/>
        <w:t>is</w:t>
      </w:r>
      <w:r>
        <w:rPr>
          <w:spacing w:val="-2"/>
        </w:rPr>
        <w:t> </w:t>
      </w:r>
      <w:r>
        <w:rPr/>
        <w:t>not</w:t>
      </w:r>
      <w:r>
        <w:rPr>
          <w:spacing w:val="-2"/>
        </w:rPr>
        <w:t> </w:t>
      </w:r>
      <w:r>
        <w:rPr/>
        <w:t>a</w:t>
      </w:r>
      <w:r>
        <w:rPr>
          <w:spacing w:val="-3"/>
        </w:rPr>
        <w:t> </w:t>
      </w:r>
      <w:r>
        <w:rPr/>
        <w:t>sacred</w:t>
      </w:r>
      <w:r>
        <w:rPr>
          <w:spacing w:val="-2"/>
        </w:rPr>
        <w:t> </w:t>
      </w:r>
      <w:r>
        <w:rPr/>
        <w:t>act</w:t>
      </w:r>
      <w:r>
        <w:rPr>
          <w:spacing w:val="-2"/>
        </w:rPr>
        <w:t> </w:t>
      </w:r>
      <w:r>
        <w:rPr/>
        <w:t>but</w:t>
      </w:r>
      <w:r>
        <w:rPr>
          <w:spacing w:val="-2"/>
        </w:rPr>
        <w:t> </w:t>
      </w:r>
      <w:r>
        <w:rPr/>
        <w:t>a</w:t>
      </w:r>
      <w:r>
        <w:rPr>
          <w:spacing w:val="-3"/>
        </w:rPr>
        <w:t> </w:t>
      </w:r>
      <w:r>
        <w:rPr/>
        <w:t>statement</w:t>
      </w:r>
      <w:r>
        <w:rPr>
          <w:spacing w:val="-2"/>
        </w:rPr>
        <w:t> </w:t>
      </w:r>
      <w:r>
        <w:rPr/>
        <w:t>of</w:t>
      </w:r>
      <w:r>
        <w:rPr>
          <w:spacing w:val="-3"/>
        </w:rPr>
        <w:t> </w:t>
      </w:r>
      <w:r>
        <w:rPr/>
        <w:t>respect</w:t>
      </w:r>
      <w:r>
        <w:rPr>
          <w:spacing w:val="-2"/>
        </w:rPr>
        <w:t> </w:t>
      </w:r>
      <w:r>
        <w:rPr/>
        <w:t>and</w:t>
      </w:r>
      <w:r>
        <w:rPr>
          <w:spacing w:val="-2"/>
        </w:rPr>
        <w:t> </w:t>
      </w:r>
      <w:r>
        <w:rPr/>
        <w:t>honor</w:t>
      </w:r>
      <w:r>
        <w:rPr>
          <w:spacing w:val="-1"/>
        </w:rPr>
        <w:t> </w:t>
      </w:r>
      <w:r>
        <w:rPr/>
        <w:t>for</w:t>
      </w:r>
      <w:r>
        <w:rPr>
          <w:spacing w:val="-3"/>
        </w:rPr>
        <w:t> </w:t>
      </w:r>
      <w:r>
        <w:rPr/>
        <w:t>being</w:t>
      </w:r>
      <w:r>
        <w:rPr>
          <w:spacing w:val="-2"/>
        </w:rPr>
        <w:t> </w:t>
      </w:r>
      <w:r>
        <w:rPr/>
        <w:t>a</w:t>
      </w:r>
      <w:r>
        <w:rPr>
          <w:spacing w:val="-1"/>
        </w:rPr>
        <w:t> </w:t>
      </w:r>
      <w:r>
        <w:rPr/>
        <w:t>citizen</w:t>
      </w:r>
      <w:r>
        <w:rPr>
          <w:spacing w:val="-2"/>
        </w:rPr>
        <w:t> </w:t>
      </w:r>
      <w:r>
        <w:rPr/>
        <w:t>in obeying the laws of the United States of</w:t>
      </w:r>
      <w:r>
        <w:rPr>
          <w:spacing w:val="-7"/>
        </w:rPr>
        <w:t> </w:t>
      </w:r>
      <w:r>
        <w:rPr/>
        <w:t>America but putting God first.</w:t>
      </w:r>
    </w:p>
    <w:p>
      <w:pPr>
        <w:pStyle w:val="BodyText"/>
        <w:spacing w:line="259" w:lineRule="auto" w:before="160"/>
        <w:ind w:right="180"/>
        <w:rPr>
          <w:b/>
          <w:i/>
        </w:rPr>
      </w:pPr>
      <w:r>
        <w:rPr>
          <w:b/>
        </w:rPr>
        <w:t>Military service</w:t>
      </w:r>
      <w:r>
        <w:rPr/>
        <w:t>. Jesus stated to love your neighbor as you love yourself (</w:t>
      </w:r>
      <w:r>
        <w:rPr>
          <w:color w:val="0D5FAD"/>
          <w:u w:val="single" w:color="0D5FAD"/>
        </w:rPr>
        <w:t>Mark 12:30-31</w:t>
      </w:r>
      <w:r>
        <w:rPr>
          <w:color w:val="0D5FAD"/>
        </w:rPr>
        <w:t> </w:t>
      </w:r>
      <w:r>
        <w:rPr>
          <w:color w:val="0D5FAD"/>
          <w:u w:val="single" w:color="0D5FAD"/>
        </w:rPr>
        <w:t>(WEB)</w:t>
      </w:r>
      <w:r>
        <w:rPr/>
        <w:t>).</w:t>
      </w:r>
      <w:r>
        <w:rPr>
          <w:spacing w:val="-8"/>
        </w:rPr>
        <w:t> </w:t>
      </w:r>
      <w:r>
        <w:rPr/>
        <w:t>We</w:t>
      </w:r>
      <w:r>
        <w:rPr>
          <w:spacing w:val="-6"/>
        </w:rPr>
        <w:t> </w:t>
      </w:r>
      <w:r>
        <w:rPr/>
        <w:t>certainly</w:t>
      </w:r>
      <w:r>
        <w:rPr>
          <w:spacing w:val="-5"/>
        </w:rPr>
        <w:t> </w:t>
      </w:r>
      <w:r>
        <w:rPr/>
        <w:t>would</w:t>
      </w:r>
      <w:r>
        <w:rPr>
          <w:spacing w:val="-5"/>
        </w:rPr>
        <w:t> </w:t>
      </w:r>
      <w:r>
        <w:rPr/>
        <w:t>not</w:t>
      </w:r>
      <w:r>
        <w:rPr>
          <w:spacing w:val="-5"/>
        </w:rPr>
        <w:t> </w:t>
      </w:r>
      <w:r>
        <w:rPr/>
        <w:t>go</w:t>
      </w:r>
      <w:r>
        <w:rPr>
          <w:spacing w:val="-5"/>
        </w:rPr>
        <w:t> </w:t>
      </w:r>
      <w:r>
        <w:rPr/>
        <w:t>to</w:t>
      </w:r>
      <w:r>
        <w:rPr>
          <w:spacing w:val="-5"/>
        </w:rPr>
        <w:t> </w:t>
      </w:r>
      <w:r>
        <w:rPr/>
        <w:t>war</w:t>
      </w:r>
      <w:r>
        <w:rPr>
          <w:spacing w:val="-6"/>
        </w:rPr>
        <w:t> </w:t>
      </w:r>
      <w:r>
        <w:rPr/>
        <w:t>with</w:t>
      </w:r>
      <w:r>
        <w:rPr>
          <w:spacing w:val="-5"/>
        </w:rPr>
        <w:t> </w:t>
      </w:r>
      <w:r>
        <w:rPr/>
        <w:t>ourselves.</w:t>
      </w:r>
      <w:r>
        <w:rPr>
          <w:spacing w:val="-5"/>
        </w:rPr>
        <w:t> </w:t>
      </w:r>
      <w:r>
        <w:rPr/>
        <w:t>However,</w:t>
      </w:r>
      <w:r>
        <w:rPr>
          <w:spacing w:val="-5"/>
        </w:rPr>
        <w:t> </w:t>
      </w:r>
      <w:r>
        <w:rPr/>
        <w:t>it</w:t>
      </w:r>
      <w:r>
        <w:rPr>
          <w:spacing w:val="-5"/>
        </w:rPr>
        <w:t> </w:t>
      </w:r>
      <w:r>
        <w:rPr/>
        <w:t>is</w:t>
      </w:r>
      <w:r>
        <w:rPr>
          <w:spacing w:val="-5"/>
        </w:rPr>
        <w:t> </w:t>
      </w:r>
      <w:r>
        <w:rPr/>
        <w:t>interesting</w:t>
      </w:r>
      <w:r>
        <w:rPr>
          <w:spacing w:val="-5"/>
        </w:rPr>
        <w:t> </w:t>
      </w:r>
      <w:r>
        <w:rPr/>
        <w:t>that</w:t>
      </w:r>
      <w:r>
        <w:rPr>
          <w:spacing w:val="-5"/>
        </w:rPr>
        <w:t> </w:t>
      </w:r>
      <w:r>
        <w:rPr/>
        <w:t>nothing bad is indicated about John the</w:t>
      </w:r>
      <w:r>
        <w:rPr>
          <w:spacing w:val="-1"/>
        </w:rPr>
        <w:t> </w:t>
      </w:r>
      <w:r>
        <w:rPr/>
        <w:t>baptizer admonishing those</w:t>
      </w:r>
      <w:r>
        <w:rPr>
          <w:spacing w:val="-1"/>
        </w:rPr>
        <w:t> </w:t>
      </w:r>
      <w:r>
        <w:rPr/>
        <w:t>in the</w:t>
      </w:r>
      <w:r>
        <w:rPr>
          <w:spacing w:val="-1"/>
        </w:rPr>
        <w:t> </w:t>
      </w:r>
      <w:r>
        <w:rPr/>
        <w:t>military to be</w:t>
      </w:r>
      <w:r>
        <w:rPr>
          <w:spacing w:val="-1"/>
        </w:rPr>
        <w:t> </w:t>
      </w:r>
      <w:r>
        <w:rPr/>
        <w:t>just in their</w:t>
      </w:r>
      <w:r>
        <w:rPr>
          <w:spacing w:val="-1"/>
        </w:rPr>
        <w:t> </w:t>
      </w:r>
      <w:r>
        <w:rPr/>
        <w:t>duty (</w:t>
      </w:r>
      <w:r>
        <w:rPr>
          <w:color w:val="0D5FAD"/>
          <w:u w:val="single" w:color="0D5FAD"/>
        </w:rPr>
        <w:t>Luke 3:14 (WEB)</w:t>
      </w:r>
      <w:r>
        <w:rPr/>
        <w:t>). It does not say that John told them to get out of the military.</w:t>
      </w:r>
      <w:r>
        <w:rPr>
          <w:spacing w:val="-9"/>
        </w:rPr>
        <w:t> </w:t>
      </w:r>
      <w:r>
        <w:rPr/>
        <w:t>Yet, John, was spoken of highly by Jesus and he even baptized Jesus! The military is used to help and protect people. However, the advent of killing innocent people could not be following Jesus’</w:t>
      </w:r>
      <w:r>
        <w:rPr>
          <w:spacing w:val="-11"/>
        </w:rPr>
        <w:t> </w:t>
      </w:r>
      <w:r>
        <w:rPr/>
        <w:t>statement to love your neighbor. The order to kill would be coming from a man, not God.</w:t>
      </w:r>
      <w:r>
        <w:rPr>
          <w:spacing w:val="-9"/>
        </w:rPr>
        <w:t> </w:t>
      </w:r>
      <w:r>
        <w:rPr/>
        <w:t>All nations believe that God is directing them. But that can’t be, if they are killing each other. With these points in mind, and the countless circumstances, it has to be up to the individual whether or not to</w:t>
      </w:r>
      <w:r>
        <w:rPr>
          <w:spacing w:val="-3"/>
        </w:rPr>
        <w:t> </w:t>
      </w:r>
      <w:r>
        <w:rPr/>
        <w:t>join</w:t>
      </w:r>
      <w:r>
        <w:rPr>
          <w:spacing w:val="-3"/>
        </w:rPr>
        <w:t> </w:t>
      </w:r>
      <w:r>
        <w:rPr/>
        <w:t>the</w:t>
      </w:r>
      <w:r>
        <w:rPr>
          <w:spacing w:val="-4"/>
        </w:rPr>
        <w:t> </w:t>
      </w:r>
      <w:r>
        <w:rPr/>
        <w:t>military.</w:t>
      </w:r>
      <w:r>
        <w:rPr>
          <w:spacing w:val="-3"/>
        </w:rPr>
        <w:t> </w:t>
      </w:r>
      <w:r>
        <w:rPr>
          <w:b/>
          <w:i/>
        </w:rPr>
        <w:t>The</w:t>
      </w:r>
      <w:r>
        <w:rPr>
          <w:b/>
          <w:i/>
          <w:spacing w:val="-4"/>
        </w:rPr>
        <w:t> </w:t>
      </w:r>
      <w:r>
        <w:rPr>
          <w:b/>
          <w:i/>
        </w:rPr>
        <w:t>principle</w:t>
      </w:r>
      <w:r>
        <w:rPr>
          <w:b/>
          <w:i/>
          <w:spacing w:val="-4"/>
        </w:rPr>
        <w:t> </w:t>
      </w:r>
      <w:r>
        <w:rPr>
          <w:b/>
          <w:i/>
        </w:rPr>
        <w:t>of</w:t>
      </w:r>
      <w:r>
        <w:rPr>
          <w:b/>
          <w:i/>
          <w:spacing w:val="-4"/>
        </w:rPr>
        <w:t> </w:t>
      </w:r>
      <w:r>
        <w:rPr>
          <w:b/>
          <w:i/>
        </w:rPr>
        <w:t>the</w:t>
      </w:r>
      <w:r>
        <w:rPr>
          <w:b/>
          <w:i/>
          <w:spacing w:val="-4"/>
        </w:rPr>
        <w:t> </w:t>
      </w:r>
      <w:r>
        <w:rPr>
          <w:b/>
          <w:i/>
        </w:rPr>
        <w:t>Pledge</w:t>
      </w:r>
      <w:r>
        <w:rPr>
          <w:b/>
          <w:i/>
          <w:spacing w:val="-4"/>
        </w:rPr>
        <w:t> </w:t>
      </w:r>
      <w:r>
        <w:rPr>
          <w:b/>
          <w:i/>
        </w:rPr>
        <w:t>of</w:t>
      </w:r>
      <w:r>
        <w:rPr>
          <w:b/>
          <w:i/>
          <w:spacing w:val="-4"/>
        </w:rPr>
        <w:t> </w:t>
      </w:r>
      <w:r>
        <w:rPr>
          <w:b/>
          <w:i/>
        </w:rPr>
        <w:t>Allegiance</w:t>
      </w:r>
      <w:r>
        <w:rPr>
          <w:b/>
          <w:i/>
          <w:spacing w:val="-4"/>
        </w:rPr>
        <w:t> </w:t>
      </w:r>
      <w:r>
        <w:rPr>
          <w:b/>
          <w:i/>
        </w:rPr>
        <w:t>that</w:t>
      </w:r>
      <w:r>
        <w:rPr>
          <w:b/>
          <w:i/>
          <w:spacing w:val="-3"/>
        </w:rPr>
        <w:t> </w:t>
      </w:r>
      <w:r>
        <w:rPr>
          <w:b/>
          <w:i/>
        </w:rPr>
        <w:t>the</w:t>
      </w:r>
      <w:r>
        <w:rPr>
          <w:b/>
          <w:i/>
          <w:spacing w:val="-4"/>
        </w:rPr>
        <w:t> </w:t>
      </w:r>
      <w:r>
        <w:rPr>
          <w:b/>
          <w:i/>
        </w:rPr>
        <w:t>United</w:t>
      </w:r>
      <w:r>
        <w:rPr>
          <w:b/>
          <w:i/>
          <w:spacing w:val="-3"/>
        </w:rPr>
        <w:t> </w:t>
      </w:r>
      <w:r>
        <w:rPr>
          <w:b/>
          <w:i/>
        </w:rPr>
        <w:t>States</w:t>
      </w:r>
      <w:r>
        <w:rPr>
          <w:b/>
          <w:i/>
          <w:spacing w:val="-3"/>
        </w:rPr>
        <w:t> </w:t>
      </w:r>
      <w:r>
        <w:rPr>
          <w:b/>
          <w:i/>
        </w:rPr>
        <w:t>of</w:t>
      </w:r>
      <w:r>
        <w:rPr>
          <w:b/>
          <w:i/>
          <w:spacing w:val="-13"/>
        </w:rPr>
        <w:t> </w:t>
      </w:r>
      <w:r>
        <w:rPr>
          <w:b/>
          <w:i/>
        </w:rPr>
        <w:t>America</w:t>
      </w:r>
      <w:r>
        <w:rPr>
          <w:b/>
          <w:i/>
        </w:rPr>
        <w:t> is under God can’t be overlooked!</w:t>
      </w:r>
    </w:p>
    <w:p>
      <w:pPr>
        <w:spacing w:after="0" w:line="259" w:lineRule="auto"/>
        <w:sectPr>
          <w:pgSz w:w="12240" w:h="15840"/>
          <w:pgMar w:header="0" w:footer="523" w:top="1360" w:bottom="720" w:left="1320" w:right="1320"/>
        </w:sectPr>
      </w:pPr>
    </w:p>
    <w:p>
      <w:pPr>
        <w:pStyle w:val="Heading1"/>
      </w:pPr>
      <w:r>
        <w:rPr>
          <w:spacing w:val="-2"/>
        </w:rPr>
        <w:t>Marriage</w:t>
      </w:r>
    </w:p>
    <w:p>
      <w:pPr>
        <w:pStyle w:val="BodyText"/>
        <w:ind w:left="0"/>
        <w:rPr>
          <w:b/>
          <w:sz w:val="30"/>
        </w:rPr>
      </w:pPr>
    </w:p>
    <w:p>
      <w:pPr>
        <w:pStyle w:val="BodyText"/>
        <w:spacing w:before="9"/>
        <w:ind w:left="0"/>
        <w:rPr>
          <w:b/>
          <w:sz w:val="25"/>
        </w:rPr>
      </w:pPr>
    </w:p>
    <w:p>
      <w:pPr>
        <w:pStyle w:val="BodyText"/>
        <w:spacing w:line="259" w:lineRule="auto"/>
        <w:ind w:right="143"/>
      </w:pPr>
      <w:r>
        <w:rPr/>
        <w:t>Please</w:t>
      </w:r>
      <w:r>
        <w:rPr>
          <w:spacing w:val="-4"/>
        </w:rPr>
        <w:t> </w:t>
      </w:r>
      <w:r>
        <w:rPr/>
        <w:t>keep</w:t>
      </w:r>
      <w:r>
        <w:rPr>
          <w:spacing w:val="-3"/>
        </w:rPr>
        <w:t> </w:t>
      </w:r>
      <w:r>
        <w:rPr/>
        <w:t>in</w:t>
      </w:r>
      <w:r>
        <w:rPr>
          <w:spacing w:val="-3"/>
        </w:rPr>
        <w:t> </w:t>
      </w:r>
      <w:r>
        <w:rPr/>
        <w:t>mind</w:t>
      </w:r>
      <w:r>
        <w:rPr>
          <w:spacing w:val="-3"/>
        </w:rPr>
        <w:t> </w:t>
      </w:r>
      <w:r>
        <w:rPr/>
        <w:t>that</w:t>
      </w:r>
      <w:r>
        <w:rPr>
          <w:spacing w:val="-1"/>
        </w:rPr>
        <w:t> </w:t>
      </w:r>
      <w:r>
        <w:rPr/>
        <w:t>I</w:t>
      </w:r>
      <w:r>
        <w:rPr>
          <w:spacing w:val="-4"/>
        </w:rPr>
        <w:t> </w:t>
      </w:r>
      <w:r>
        <w:rPr/>
        <w:t>personally</w:t>
      </w:r>
      <w:r>
        <w:rPr>
          <w:spacing w:val="-3"/>
        </w:rPr>
        <w:t> </w:t>
      </w:r>
      <w:r>
        <w:rPr/>
        <w:t>believe</w:t>
      </w:r>
      <w:r>
        <w:rPr>
          <w:spacing w:val="-4"/>
        </w:rPr>
        <w:t> </w:t>
      </w:r>
      <w:r>
        <w:rPr/>
        <w:t>the</w:t>
      </w:r>
      <w:r>
        <w:rPr>
          <w:spacing w:val="-4"/>
        </w:rPr>
        <w:t> </w:t>
      </w:r>
      <w:r>
        <w:rPr/>
        <w:t>core</w:t>
      </w:r>
      <w:r>
        <w:rPr>
          <w:spacing w:val="-4"/>
        </w:rPr>
        <w:t> </w:t>
      </w:r>
      <w:r>
        <w:rPr/>
        <w:t>information</w:t>
      </w:r>
      <w:r>
        <w:rPr>
          <w:spacing w:val="-3"/>
        </w:rPr>
        <w:t> </w:t>
      </w:r>
      <w:r>
        <w:rPr/>
        <w:t>presented</w:t>
      </w:r>
      <w:r>
        <w:rPr>
          <w:spacing w:val="-3"/>
        </w:rPr>
        <w:t> </w:t>
      </w:r>
      <w:r>
        <w:rPr/>
        <w:t>below</w:t>
      </w:r>
      <w:r>
        <w:rPr>
          <w:spacing w:val="-4"/>
        </w:rPr>
        <w:t> </w:t>
      </w:r>
      <w:r>
        <w:rPr/>
        <w:t>is</w:t>
      </w:r>
      <w:r>
        <w:rPr>
          <w:spacing w:val="-3"/>
        </w:rPr>
        <w:t> </w:t>
      </w:r>
      <w:r>
        <w:rPr/>
        <w:t>sound. However, everyone is responsible for doing their own research and decision making.</w:t>
      </w:r>
    </w:p>
    <w:p>
      <w:pPr>
        <w:pStyle w:val="BodyText"/>
        <w:spacing w:line="259" w:lineRule="auto" w:before="160"/>
        <w:ind w:left="119" w:right="267"/>
      </w:pPr>
      <w:r>
        <w:rPr/>
        <w:t>This</w:t>
      </w:r>
      <w:r>
        <w:rPr>
          <w:spacing w:val="-4"/>
        </w:rPr>
        <w:t> </w:t>
      </w:r>
      <w:r>
        <w:rPr/>
        <w:t>is</w:t>
      </w:r>
      <w:r>
        <w:rPr>
          <w:spacing w:val="-4"/>
        </w:rPr>
        <w:t> </w:t>
      </w:r>
      <w:r>
        <w:rPr/>
        <w:t>an</w:t>
      </w:r>
      <w:r>
        <w:rPr>
          <w:spacing w:val="-4"/>
        </w:rPr>
        <w:t> </w:t>
      </w:r>
      <w:r>
        <w:rPr/>
        <w:t>institution</w:t>
      </w:r>
      <w:r>
        <w:rPr>
          <w:spacing w:val="-7"/>
        </w:rPr>
        <w:t> </w:t>
      </w:r>
      <w:r>
        <w:rPr/>
        <w:t>in</w:t>
      </w:r>
      <w:r>
        <w:rPr>
          <w:spacing w:val="-4"/>
        </w:rPr>
        <w:t> </w:t>
      </w:r>
      <w:r>
        <w:rPr/>
        <w:t>which</w:t>
      </w:r>
      <w:r>
        <w:rPr>
          <w:spacing w:val="-4"/>
        </w:rPr>
        <w:t> </w:t>
      </w:r>
      <w:r>
        <w:rPr/>
        <w:t>God</w:t>
      </w:r>
      <w:r>
        <w:rPr>
          <w:spacing w:val="-4"/>
        </w:rPr>
        <w:t> </w:t>
      </w:r>
      <w:r>
        <w:rPr/>
        <w:t>desires</w:t>
      </w:r>
      <w:r>
        <w:rPr>
          <w:spacing w:val="-2"/>
        </w:rPr>
        <w:t> </w:t>
      </w:r>
      <w:r>
        <w:rPr/>
        <w:t>all</w:t>
      </w:r>
      <w:r>
        <w:rPr>
          <w:spacing w:val="-4"/>
        </w:rPr>
        <w:t> </w:t>
      </w:r>
      <w:r>
        <w:rPr/>
        <w:t>parties</w:t>
      </w:r>
      <w:r>
        <w:rPr>
          <w:spacing w:val="-4"/>
        </w:rPr>
        <w:t> </w:t>
      </w:r>
      <w:r>
        <w:rPr/>
        <w:t>to</w:t>
      </w:r>
      <w:r>
        <w:rPr>
          <w:spacing w:val="-4"/>
        </w:rPr>
        <w:t> </w:t>
      </w:r>
      <w:r>
        <w:rPr/>
        <w:t>be</w:t>
      </w:r>
      <w:r>
        <w:rPr>
          <w:spacing w:val="-5"/>
        </w:rPr>
        <w:t> </w:t>
      </w:r>
      <w:r>
        <w:rPr/>
        <w:t>worshiping</w:t>
      </w:r>
      <w:r>
        <w:rPr>
          <w:spacing w:val="-4"/>
        </w:rPr>
        <w:t> </w:t>
      </w:r>
      <w:r>
        <w:rPr/>
        <w:t>him</w:t>
      </w:r>
      <w:r>
        <w:rPr>
          <w:spacing w:val="-4"/>
        </w:rPr>
        <w:t> </w:t>
      </w:r>
      <w:r>
        <w:rPr/>
        <w:t>properly.</w:t>
      </w:r>
      <w:r>
        <w:rPr>
          <w:spacing w:val="-9"/>
        </w:rPr>
        <w:t> </w:t>
      </w:r>
      <w:r>
        <w:rPr/>
        <w:t>Thus, making it a sacred arrangement.</w:t>
      </w:r>
    </w:p>
    <w:p>
      <w:pPr>
        <w:pStyle w:val="BodyText"/>
        <w:spacing w:line="259" w:lineRule="auto" w:before="160"/>
        <w:ind w:right="267"/>
      </w:pPr>
      <w:r>
        <w:rPr/>
        <w:t>Below</w:t>
      </w:r>
      <w:r>
        <w:rPr>
          <w:spacing w:val="-4"/>
        </w:rPr>
        <w:t> </w:t>
      </w:r>
      <w:r>
        <w:rPr/>
        <w:t>I</w:t>
      </w:r>
      <w:r>
        <w:rPr>
          <w:spacing w:val="-4"/>
        </w:rPr>
        <w:t> </w:t>
      </w:r>
      <w:r>
        <w:rPr/>
        <w:t>am</w:t>
      </w:r>
      <w:r>
        <w:rPr>
          <w:spacing w:val="-3"/>
        </w:rPr>
        <w:t> </w:t>
      </w:r>
      <w:r>
        <w:rPr/>
        <w:t>stating</w:t>
      </w:r>
      <w:r>
        <w:rPr>
          <w:spacing w:val="-3"/>
        </w:rPr>
        <w:t> </w:t>
      </w:r>
      <w:r>
        <w:rPr/>
        <w:t>some</w:t>
      </w:r>
      <w:r>
        <w:rPr>
          <w:spacing w:val="-4"/>
        </w:rPr>
        <w:t> </w:t>
      </w:r>
      <w:r>
        <w:rPr/>
        <w:t>basics</w:t>
      </w:r>
      <w:r>
        <w:rPr>
          <w:spacing w:val="-3"/>
        </w:rPr>
        <w:t> </w:t>
      </w:r>
      <w:r>
        <w:rPr/>
        <w:t>of</w:t>
      </w:r>
      <w:r>
        <w:rPr>
          <w:spacing w:val="-4"/>
        </w:rPr>
        <w:t> </w:t>
      </w:r>
      <w:r>
        <w:rPr/>
        <w:t>the</w:t>
      </w:r>
      <w:r>
        <w:rPr>
          <w:spacing w:val="-4"/>
        </w:rPr>
        <w:t> </w:t>
      </w:r>
      <w:r>
        <w:rPr/>
        <w:t>sanctity</w:t>
      </w:r>
      <w:r>
        <w:rPr>
          <w:spacing w:val="-3"/>
        </w:rPr>
        <w:t> </w:t>
      </w:r>
      <w:r>
        <w:rPr/>
        <w:t>of</w:t>
      </w:r>
      <w:r>
        <w:rPr>
          <w:spacing w:val="-4"/>
        </w:rPr>
        <w:t> </w:t>
      </w:r>
      <w:r>
        <w:rPr/>
        <w:t>marriage</w:t>
      </w:r>
      <w:r>
        <w:rPr>
          <w:spacing w:val="-2"/>
        </w:rPr>
        <w:t> </w:t>
      </w:r>
      <w:r>
        <w:rPr/>
        <w:t>arrangements</w:t>
      </w:r>
      <w:r>
        <w:rPr>
          <w:spacing w:val="-3"/>
        </w:rPr>
        <w:t> </w:t>
      </w:r>
      <w:r>
        <w:rPr/>
        <w:t>that</w:t>
      </w:r>
      <w:r>
        <w:rPr>
          <w:spacing w:val="-3"/>
        </w:rPr>
        <w:t> </w:t>
      </w:r>
      <w:r>
        <w:rPr/>
        <w:t>apply</w:t>
      </w:r>
      <w:r>
        <w:rPr>
          <w:spacing w:val="-3"/>
        </w:rPr>
        <w:t> </w:t>
      </w:r>
      <w:r>
        <w:rPr/>
        <w:t>to</w:t>
      </w:r>
      <w:r>
        <w:rPr>
          <w:spacing w:val="-3"/>
        </w:rPr>
        <w:t> </w:t>
      </w:r>
      <w:r>
        <w:rPr/>
        <w:t>days</w:t>
      </w:r>
      <w:r>
        <w:rPr>
          <w:spacing w:val="-3"/>
        </w:rPr>
        <w:t> </w:t>
      </w:r>
      <w:r>
        <w:rPr/>
        <w:t>of old on up through the marriage of the Lamb and bride class made of many.</w:t>
      </w:r>
    </w:p>
    <w:p>
      <w:pPr>
        <w:pStyle w:val="ListParagraph"/>
        <w:numPr>
          <w:ilvl w:val="1"/>
          <w:numId w:val="46"/>
        </w:numPr>
        <w:tabs>
          <w:tab w:pos="840" w:val="left" w:leader="none"/>
        </w:tabs>
        <w:spacing w:line="259" w:lineRule="auto" w:before="160" w:after="0"/>
        <w:ind w:left="840" w:right="326" w:hanging="360"/>
        <w:jc w:val="left"/>
        <w:rPr>
          <w:sz w:val="24"/>
        </w:rPr>
      </w:pPr>
      <w:r>
        <w:rPr>
          <w:sz w:val="24"/>
        </w:rPr>
        <w:t>Abraham</w:t>
      </w:r>
      <w:r>
        <w:rPr>
          <w:spacing w:val="-3"/>
          <w:sz w:val="24"/>
        </w:rPr>
        <w:t> </w:t>
      </w:r>
      <w:r>
        <w:rPr>
          <w:sz w:val="24"/>
        </w:rPr>
        <w:t>of</w:t>
      </w:r>
      <w:r>
        <w:rPr>
          <w:spacing w:val="-4"/>
          <w:sz w:val="24"/>
        </w:rPr>
        <w:t> </w:t>
      </w:r>
      <w:r>
        <w:rPr>
          <w:sz w:val="24"/>
        </w:rPr>
        <w:t>the</w:t>
      </w:r>
      <w:r>
        <w:rPr>
          <w:spacing w:val="-4"/>
          <w:sz w:val="24"/>
        </w:rPr>
        <w:t> </w:t>
      </w:r>
      <w:r>
        <w:rPr>
          <w:sz w:val="24"/>
        </w:rPr>
        <w:t>past</w:t>
      </w:r>
      <w:r>
        <w:rPr>
          <w:spacing w:val="-3"/>
          <w:sz w:val="24"/>
        </w:rPr>
        <w:t> </w:t>
      </w:r>
      <w:r>
        <w:rPr>
          <w:sz w:val="24"/>
        </w:rPr>
        <w:t>had</w:t>
      </w:r>
      <w:r>
        <w:rPr>
          <w:spacing w:val="-1"/>
          <w:sz w:val="24"/>
        </w:rPr>
        <w:t> </w:t>
      </w:r>
      <w:r>
        <w:rPr>
          <w:sz w:val="24"/>
        </w:rPr>
        <w:t>Sarah</w:t>
      </w:r>
      <w:r>
        <w:rPr>
          <w:spacing w:val="-3"/>
          <w:sz w:val="24"/>
        </w:rPr>
        <w:t> </w:t>
      </w:r>
      <w:r>
        <w:rPr>
          <w:sz w:val="24"/>
        </w:rPr>
        <w:t>as</w:t>
      </w:r>
      <w:r>
        <w:rPr>
          <w:spacing w:val="-3"/>
          <w:sz w:val="24"/>
        </w:rPr>
        <w:t> </w:t>
      </w:r>
      <w:r>
        <w:rPr>
          <w:sz w:val="24"/>
        </w:rPr>
        <w:t>his</w:t>
      </w:r>
      <w:r>
        <w:rPr>
          <w:spacing w:val="-3"/>
          <w:sz w:val="24"/>
        </w:rPr>
        <w:t> </w:t>
      </w:r>
      <w:r>
        <w:rPr>
          <w:sz w:val="24"/>
        </w:rPr>
        <w:t>wife.</w:t>
      </w:r>
      <w:r>
        <w:rPr>
          <w:spacing w:val="-6"/>
          <w:sz w:val="24"/>
        </w:rPr>
        <w:t> </w:t>
      </w:r>
      <w:r>
        <w:rPr>
          <w:sz w:val="24"/>
        </w:rPr>
        <w:t>There</w:t>
      </w:r>
      <w:r>
        <w:rPr>
          <w:spacing w:val="-2"/>
          <w:sz w:val="24"/>
        </w:rPr>
        <w:t> </w:t>
      </w:r>
      <w:r>
        <w:rPr>
          <w:sz w:val="24"/>
        </w:rPr>
        <w:t>evidently</w:t>
      </w:r>
      <w:r>
        <w:rPr>
          <w:spacing w:val="-3"/>
          <w:sz w:val="24"/>
        </w:rPr>
        <w:t> </w:t>
      </w:r>
      <w:r>
        <w:rPr>
          <w:sz w:val="24"/>
        </w:rPr>
        <w:t>was</w:t>
      </w:r>
      <w:r>
        <w:rPr>
          <w:spacing w:val="-3"/>
          <w:sz w:val="24"/>
        </w:rPr>
        <w:t> </w:t>
      </w:r>
      <w:r>
        <w:rPr>
          <w:sz w:val="24"/>
        </w:rPr>
        <w:t>no</w:t>
      </w:r>
      <w:r>
        <w:rPr>
          <w:spacing w:val="-3"/>
          <w:sz w:val="24"/>
        </w:rPr>
        <w:t> </w:t>
      </w:r>
      <w:r>
        <w:rPr>
          <w:sz w:val="24"/>
        </w:rPr>
        <w:t>external</w:t>
      </w:r>
      <w:r>
        <w:rPr>
          <w:spacing w:val="-3"/>
          <w:sz w:val="24"/>
        </w:rPr>
        <w:t> </w:t>
      </w:r>
      <w:r>
        <w:rPr>
          <w:sz w:val="24"/>
        </w:rPr>
        <w:t>sacred</w:t>
      </w:r>
      <w:r>
        <w:rPr>
          <w:spacing w:val="-3"/>
          <w:sz w:val="24"/>
        </w:rPr>
        <w:t> </w:t>
      </w:r>
      <w:r>
        <w:rPr>
          <w:sz w:val="24"/>
        </w:rPr>
        <w:t>(told by Jehovah to show something) “ring” or other indicator that</w:t>
      </w:r>
      <w:r>
        <w:rPr>
          <w:spacing w:val="-7"/>
          <w:sz w:val="24"/>
        </w:rPr>
        <w:t> </w:t>
      </w:r>
      <w:r>
        <w:rPr>
          <w:sz w:val="24"/>
        </w:rPr>
        <w:t>Abraham was married to Sarah. This was the same with</w:t>
      </w:r>
      <w:r>
        <w:rPr>
          <w:spacing w:val="-8"/>
          <w:sz w:val="24"/>
        </w:rPr>
        <w:t> </w:t>
      </w:r>
      <w:r>
        <w:rPr>
          <w:sz w:val="24"/>
        </w:rPr>
        <w:t>Adam and Eve or any marriages in the ancient past.</w:t>
      </w:r>
    </w:p>
    <w:p>
      <w:pPr>
        <w:pStyle w:val="ListParagraph"/>
        <w:numPr>
          <w:ilvl w:val="1"/>
          <w:numId w:val="46"/>
        </w:numPr>
        <w:tabs>
          <w:tab w:pos="840" w:val="left" w:leader="none"/>
        </w:tabs>
        <w:spacing w:line="259" w:lineRule="auto" w:before="159" w:after="0"/>
        <w:ind w:left="840" w:right="527" w:hanging="360"/>
        <w:jc w:val="left"/>
        <w:rPr>
          <w:sz w:val="24"/>
        </w:rPr>
      </w:pPr>
      <w:r>
        <w:rPr>
          <w:sz w:val="24"/>
        </w:rPr>
        <w:t>Abraham</w:t>
      </w:r>
      <w:r>
        <w:rPr>
          <w:spacing w:val="-3"/>
          <w:sz w:val="24"/>
        </w:rPr>
        <w:t> </w:t>
      </w:r>
      <w:r>
        <w:rPr>
          <w:sz w:val="24"/>
        </w:rPr>
        <w:t>had</w:t>
      </w:r>
      <w:r>
        <w:rPr>
          <w:spacing w:val="-3"/>
          <w:sz w:val="24"/>
        </w:rPr>
        <w:t> </w:t>
      </w:r>
      <w:r>
        <w:rPr>
          <w:sz w:val="24"/>
        </w:rPr>
        <w:t>sexual</w:t>
      </w:r>
      <w:r>
        <w:rPr>
          <w:spacing w:val="-3"/>
          <w:sz w:val="24"/>
        </w:rPr>
        <w:t> </w:t>
      </w:r>
      <w:r>
        <w:rPr>
          <w:sz w:val="24"/>
        </w:rPr>
        <w:t>relations</w:t>
      </w:r>
      <w:r>
        <w:rPr>
          <w:spacing w:val="-3"/>
          <w:sz w:val="24"/>
        </w:rPr>
        <w:t> </w:t>
      </w:r>
      <w:r>
        <w:rPr>
          <w:sz w:val="24"/>
        </w:rPr>
        <w:t>with</w:t>
      </w:r>
      <w:r>
        <w:rPr>
          <w:spacing w:val="-3"/>
          <w:sz w:val="24"/>
        </w:rPr>
        <w:t> </w:t>
      </w:r>
      <w:r>
        <w:rPr>
          <w:sz w:val="24"/>
        </w:rPr>
        <w:t>his</w:t>
      </w:r>
      <w:r>
        <w:rPr>
          <w:spacing w:val="-3"/>
          <w:sz w:val="24"/>
        </w:rPr>
        <w:t> </w:t>
      </w:r>
      <w:r>
        <w:rPr>
          <w:sz w:val="24"/>
        </w:rPr>
        <w:t>wife</w:t>
      </w:r>
      <w:r>
        <w:rPr>
          <w:spacing w:val="-4"/>
          <w:sz w:val="24"/>
        </w:rPr>
        <w:t> </w:t>
      </w:r>
      <w:r>
        <w:rPr>
          <w:sz w:val="24"/>
        </w:rPr>
        <w:t>Sarah</w:t>
      </w:r>
      <w:r>
        <w:rPr>
          <w:spacing w:val="-3"/>
          <w:sz w:val="24"/>
        </w:rPr>
        <w:t> </w:t>
      </w:r>
      <w:r>
        <w:rPr>
          <w:sz w:val="24"/>
        </w:rPr>
        <w:t>and</w:t>
      </w:r>
      <w:r>
        <w:rPr>
          <w:spacing w:val="-3"/>
          <w:sz w:val="24"/>
        </w:rPr>
        <w:t> </w:t>
      </w:r>
      <w:r>
        <w:rPr>
          <w:sz w:val="24"/>
        </w:rPr>
        <w:t>with</w:t>
      </w:r>
      <w:r>
        <w:rPr>
          <w:spacing w:val="-3"/>
          <w:sz w:val="24"/>
        </w:rPr>
        <w:t> </w:t>
      </w:r>
      <w:r>
        <w:rPr>
          <w:sz w:val="24"/>
        </w:rPr>
        <w:t>her</w:t>
      </w:r>
      <w:r>
        <w:rPr>
          <w:spacing w:val="-4"/>
          <w:sz w:val="24"/>
        </w:rPr>
        <w:t> </w:t>
      </w:r>
      <w:r>
        <w:rPr>
          <w:sz w:val="24"/>
        </w:rPr>
        <w:t>maidservant</w:t>
      </w:r>
      <w:r>
        <w:rPr>
          <w:spacing w:val="-2"/>
          <w:sz w:val="24"/>
        </w:rPr>
        <w:t> </w:t>
      </w:r>
      <w:r>
        <w:rPr>
          <w:sz w:val="24"/>
        </w:rPr>
        <w:t>when</w:t>
      </w:r>
      <w:r>
        <w:rPr>
          <w:spacing w:val="-3"/>
          <w:sz w:val="24"/>
        </w:rPr>
        <w:t> </w:t>
      </w:r>
      <w:r>
        <w:rPr>
          <w:sz w:val="24"/>
        </w:rPr>
        <w:t>she “gave” her to him to have offspring.</w:t>
      </w:r>
      <w:r>
        <w:rPr>
          <w:spacing w:val="-11"/>
          <w:sz w:val="24"/>
        </w:rPr>
        <w:t> </w:t>
      </w:r>
      <w:r>
        <w:rPr>
          <w:sz w:val="24"/>
        </w:rPr>
        <w:t>Abraham was considered righteous in Jehovah’s </w:t>
      </w:r>
      <w:r>
        <w:rPr>
          <w:spacing w:val="-4"/>
          <w:sz w:val="24"/>
        </w:rPr>
        <w:t>eyes.</w:t>
      </w:r>
    </w:p>
    <w:p>
      <w:pPr>
        <w:pStyle w:val="ListParagraph"/>
        <w:numPr>
          <w:ilvl w:val="1"/>
          <w:numId w:val="46"/>
        </w:numPr>
        <w:tabs>
          <w:tab w:pos="840" w:val="left" w:leader="none"/>
        </w:tabs>
        <w:spacing w:line="259" w:lineRule="auto" w:before="160" w:after="0"/>
        <w:ind w:left="840" w:right="931" w:hanging="360"/>
        <w:jc w:val="left"/>
        <w:rPr>
          <w:sz w:val="24"/>
        </w:rPr>
      </w:pPr>
      <w:r>
        <w:rPr>
          <w:sz w:val="24"/>
        </w:rPr>
        <w:t>David</w:t>
      </w:r>
      <w:r>
        <w:rPr>
          <w:spacing w:val="-3"/>
          <w:sz w:val="24"/>
        </w:rPr>
        <w:t> </w:t>
      </w:r>
      <w:r>
        <w:rPr>
          <w:sz w:val="24"/>
        </w:rPr>
        <w:t>had</w:t>
      </w:r>
      <w:r>
        <w:rPr>
          <w:spacing w:val="-3"/>
          <w:sz w:val="24"/>
        </w:rPr>
        <w:t> </w:t>
      </w:r>
      <w:r>
        <w:rPr>
          <w:sz w:val="24"/>
        </w:rPr>
        <w:t>sexual</w:t>
      </w:r>
      <w:r>
        <w:rPr>
          <w:spacing w:val="-3"/>
          <w:sz w:val="24"/>
        </w:rPr>
        <w:t> </w:t>
      </w:r>
      <w:r>
        <w:rPr>
          <w:sz w:val="24"/>
        </w:rPr>
        <w:t>relations</w:t>
      </w:r>
      <w:r>
        <w:rPr>
          <w:spacing w:val="-3"/>
          <w:sz w:val="24"/>
        </w:rPr>
        <w:t> </w:t>
      </w:r>
      <w:r>
        <w:rPr>
          <w:sz w:val="24"/>
        </w:rPr>
        <w:t>with</w:t>
      </w:r>
      <w:r>
        <w:rPr>
          <w:spacing w:val="-3"/>
          <w:sz w:val="24"/>
        </w:rPr>
        <w:t> </w:t>
      </w:r>
      <w:r>
        <w:rPr>
          <w:sz w:val="24"/>
        </w:rPr>
        <w:t>his</w:t>
      </w:r>
      <w:r>
        <w:rPr>
          <w:spacing w:val="-3"/>
          <w:sz w:val="24"/>
        </w:rPr>
        <w:t> </w:t>
      </w:r>
      <w:r>
        <w:rPr>
          <w:sz w:val="24"/>
        </w:rPr>
        <w:t>wives</w:t>
      </w:r>
      <w:r>
        <w:rPr>
          <w:spacing w:val="-3"/>
          <w:sz w:val="24"/>
        </w:rPr>
        <w:t> </w:t>
      </w:r>
      <w:r>
        <w:rPr>
          <w:sz w:val="24"/>
        </w:rPr>
        <w:t>and</w:t>
      </w:r>
      <w:r>
        <w:rPr>
          <w:spacing w:val="-3"/>
          <w:sz w:val="24"/>
        </w:rPr>
        <w:t> </w:t>
      </w:r>
      <w:r>
        <w:rPr>
          <w:sz w:val="24"/>
        </w:rPr>
        <w:t>concubines,</w:t>
      </w:r>
      <w:r>
        <w:rPr>
          <w:spacing w:val="-3"/>
          <w:sz w:val="24"/>
        </w:rPr>
        <w:t> </w:t>
      </w:r>
      <w:r>
        <w:rPr>
          <w:sz w:val="24"/>
        </w:rPr>
        <w:t>and</w:t>
      </w:r>
      <w:r>
        <w:rPr>
          <w:spacing w:val="-3"/>
          <w:sz w:val="24"/>
        </w:rPr>
        <w:t> </w:t>
      </w:r>
      <w:r>
        <w:rPr>
          <w:sz w:val="24"/>
        </w:rPr>
        <w:t>he</w:t>
      </w:r>
      <w:r>
        <w:rPr>
          <w:spacing w:val="-2"/>
          <w:sz w:val="24"/>
        </w:rPr>
        <w:t> </w:t>
      </w:r>
      <w:r>
        <w:rPr>
          <w:sz w:val="24"/>
        </w:rPr>
        <w:t>was</w:t>
      </w:r>
      <w:r>
        <w:rPr>
          <w:spacing w:val="-3"/>
          <w:sz w:val="24"/>
        </w:rPr>
        <w:t> </w:t>
      </w:r>
      <w:r>
        <w:rPr>
          <w:sz w:val="24"/>
        </w:rPr>
        <w:t>favored</w:t>
      </w:r>
      <w:r>
        <w:rPr>
          <w:spacing w:val="-3"/>
          <w:sz w:val="24"/>
        </w:rPr>
        <w:t> </w:t>
      </w:r>
      <w:r>
        <w:rPr>
          <w:sz w:val="24"/>
        </w:rPr>
        <w:t>by </w:t>
      </w:r>
      <w:r>
        <w:rPr>
          <w:spacing w:val="-2"/>
          <w:sz w:val="24"/>
        </w:rPr>
        <w:t>Jehovah.</w:t>
      </w:r>
    </w:p>
    <w:p>
      <w:pPr>
        <w:pStyle w:val="ListParagraph"/>
        <w:numPr>
          <w:ilvl w:val="1"/>
          <w:numId w:val="46"/>
        </w:numPr>
        <w:tabs>
          <w:tab w:pos="840" w:val="left" w:leader="none"/>
        </w:tabs>
        <w:spacing w:line="259" w:lineRule="auto" w:before="160" w:after="0"/>
        <w:ind w:left="840" w:right="429" w:hanging="360"/>
        <w:jc w:val="left"/>
        <w:rPr>
          <w:sz w:val="24"/>
        </w:rPr>
      </w:pPr>
      <w:r>
        <w:rPr>
          <w:sz w:val="24"/>
        </w:rPr>
        <w:t>Solomon had sexual relations with his numerous wives and concubines, and he was favored</w:t>
      </w:r>
      <w:r>
        <w:rPr>
          <w:spacing w:val="-4"/>
          <w:sz w:val="24"/>
        </w:rPr>
        <w:t> </w:t>
      </w:r>
      <w:r>
        <w:rPr>
          <w:sz w:val="24"/>
        </w:rPr>
        <w:t>by</w:t>
      </w:r>
      <w:r>
        <w:rPr>
          <w:spacing w:val="-4"/>
          <w:sz w:val="24"/>
        </w:rPr>
        <w:t> </w:t>
      </w:r>
      <w:r>
        <w:rPr>
          <w:sz w:val="24"/>
        </w:rPr>
        <w:t>Jehovah</w:t>
      </w:r>
      <w:r>
        <w:rPr>
          <w:spacing w:val="-4"/>
          <w:sz w:val="24"/>
        </w:rPr>
        <w:t> </w:t>
      </w:r>
      <w:r>
        <w:rPr>
          <w:sz w:val="24"/>
        </w:rPr>
        <w:t>until</w:t>
      </w:r>
      <w:r>
        <w:rPr>
          <w:spacing w:val="-4"/>
          <w:sz w:val="24"/>
        </w:rPr>
        <w:t> </w:t>
      </w:r>
      <w:r>
        <w:rPr>
          <w:sz w:val="24"/>
        </w:rPr>
        <w:t>he</w:t>
      </w:r>
      <w:r>
        <w:rPr>
          <w:spacing w:val="-5"/>
          <w:sz w:val="24"/>
        </w:rPr>
        <w:t> </w:t>
      </w:r>
      <w:r>
        <w:rPr>
          <w:sz w:val="24"/>
        </w:rPr>
        <w:t>apostatized</w:t>
      </w:r>
      <w:r>
        <w:rPr>
          <w:spacing w:val="-2"/>
          <w:sz w:val="24"/>
        </w:rPr>
        <w:t> </w:t>
      </w:r>
      <w:r>
        <w:rPr>
          <w:sz w:val="24"/>
        </w:rPr>
        <w:t>against</w:t>
      </w:r>
      <w:r>
        <w:rPr>
          <w:spacing w:val="-4"/>
          <w:sz w:val="24"/>
        </w:rPr>
        <w:t> </w:t>
      </w:r>
      <w:r>
        <w:rPr>
          <w:sz w:val="24"/>
        </w:rPr>
        <w:t>Jehovah.</w:t>
      </w:r>
      <w:r>
        <w:rPr>
          <w:spacing w:val="-4"/>
          <w:sz w:val="24"/>
        </w:rPr>
        <w:t> </w:t>
      </w:r>
      <w:r>
        <w:rPr>
          <w:sz w:val="24"/>
        </w:rPr>
        <w:t>(He</w:t>
      </w:r>
      <w:r>
        <w:rPr>
          <w:spacing w:val="-5"/>
          <w:sz w:val="24"/>
        </w:rPr>
        <w:t> </w:t>
      </w:r>
      <w:r>
        <w:rPr>
          <w:sz w:val="24"/>
        </w:rPr>
        <w:t>took</w:t>
      </w:r>
      <w:r>
        <w:rPr>
          <w:spacing w:val="-4"/>
          <w:sz w:val="24"/>
        </w:rPr>
        <w:t> </w:t>
      </w:r>
      <w:r>
        <w:rPr>
          <w:sz w:val="24"/>
        </w:rPr>
        <w:t>in</w:t>
      </w:r>
      <w:r>
        <w:rPr>
          <w:spacing w:val="-4"/>
          <w:sz w:val="24"/>
        </w:rPr>
        <w:t> </w:t>
      </w:r>
      <w:r>
        <w:rPr>
          <w:sz w:val="24"/>
        </w:rPr>
        <w:t>wives</w:t>
      </w:r>
      <w:r>
        <w:rPr>
          <w:spacing w:val="-2"/>
          <w:sz w:val="24"/>
        </w:rPr>
        <w:t> </w:t>
      </w:r>
      <w:r>
        <w:rPr>
          <w:sz w:val="24"/>
        </w:rPr>
        <w:t>that</w:t>
      </w:r>
      <w:r>
        <w:rPr>
          <w:spacing w:val="-4"/>
          <w:sz w:val="24"/>
        </w:rPr>
        <w:t> </w:t>
      </w:r>
      <w:r>
        <w:rPr>
          <w:sz w:val="24"/>
        </w:rPr>
        <w:t>served foreign gods and began serving them)</w:t>
      </w:r>
    </w:p>
    <w:p>
      <w:pPr>
        <w:pStyle w:val="ListParagraph"/>
        <w:numPr>
          <w:ilvl w:val="1"/>
          <w:numId w:val="46"/>
        </w:numPr>
        <w:tabs>
          <w:tab w:pos="840" w:val="left" w:leader="none"/>
        </w:tabs>
        <w:spacing w:line="259" w:lineRule="auto" w:before="157" w:after="0"/>
        <w:ind w:left="840" w:right="171" w:hanging="360"/>
        <w:jc w:val="left"/>
        <w:rPr>
          <w:sz w:val="24"/>
        </w:rPr>
      </w:pPr>
      <w:r>
        <w:rPr>
          <w:sz w:val="24"/>
        </w:rPr>
        <w:t>Malachi chapter two discusses ones who “have turned aside from the way. YOU have caused many to stumble in the law.</w:t>
      </w:r>
      <w:r>
        <w:rPr>
          <w:spacing w:val="-6"/>
          <w:sz w:val="24"/>
        </w:rPr>
        <w:t> </w:t>
      </w:r>
      <w:r>
        <w:rPr>
          <w:sz w:val="24"/>
        </w:rPr>
        <w:t>YOU have ruined the covenant of Levi … Judah has dealt</w:t>
      </w:r>
      <w:r>
        <w:rPr>
          <w:spacing w:val="-3"/>
          <w:sz w:val="24"/>
        </w:rPr>
        <w:t> </w:t>
      </w:r>
      <w:r>
        <w:rPr>
          <w:sz w:val="24"/>
        </w:rPr>
        <w:t>treacherously,</w:t>
      </w:r>
      <w:r>
        <w:rPr>
          <w:spacing w:val="-3"/>
          <w:sz w:val="24"/>
        </w:rPr>
        <w:t> </w:t>
      </w:r>
      <w:r>
        <w:rPr>
          <w:sz w:val="24"/>
        </w:rPr>
        <w:t>and</w:t>
      </w:r>
      <w:r>
        <w:rPr>
          <w:spacing w:val="-3"/>
          <w:sz w:val="24"/>
        </w:rPr>
        <w:t> </w:t>
      </w:r>
      <w:r>
        <w:rPr>
          <w:sz w:val="24"/>
        </w:rPr>
        <w:t>a</w:t>
      </w:r>
      <w:r>
        <w:rPr>
          <w:spacing w:val="-2"/>
          <w:sz w:val="24"/>
        </w:rPr>
        <w:t> </w:t>
      </w:r>
      <w:r>
        <w:rPr>
          <w:sz w:val="24"/>
        </w:rPr>
        <w:t>detestable</w:t>
      </w:r>
      <w:r>
        <w:rPr>
          <w:spacing w:val="-4"/>
          <w:sz w:val="24"/>
        </w:rPr>
        <w:t> </w:t>
      </w:r>
      <w:r>
        <w:rPr>
          <w:sz w:val="24"/>
        </w:rPr>
        <w:t>thing</w:t>
      </w:r>
      <w:r>
        <w:rPr>
          <w:spacing w:val="-3"/>
          <w:sz w:val="24"/>
        </w:rPr>
        <w:t> </w:t>
      </w:r>
      <w:r>
        <w:rPr>
          <w:sz w:val="24"/>
        </w:rPr>
        <w:t>has</w:t>
      </w:r>
      <w:r>
        <w:rPr>
          <w:spacing w:val="-3"/>
          <w:sz w:val="24"/>
        </w:rPr>
        <w:t> </w:t>
      </w:r>
      <w:r>
        <w:rPr>
          <w:sz w:val="24"/>
        </w:rPr>
        <w:t>been</w:t>
      </w:r>
      <w:r>
        <w:rPr>
          <w:spacing w:val="-3"/>
          <w:sz w:val="24"/>
        </w:rPr>
        <w:t> </w:t>
      </w:r>
      <w:r>
        <w:rPr>
          <w:sz w:val="24"/>
        </w:rPr>
        <w:t>committed</w:t>
      </w:r>
      <w:r>
        <w:rPr>
          <w:spacing w:val="-3"/>
          <w:sz w:val="24"/>
        </w:rPr>
        <w:t> </w:t>
      </w:r>
      <w:r>
        <w:rPr>
          <w:sz w:val="24"/>
        </w:rPr>
        <w:t>in</w:t>
      </w:r>
      <w:r>
        <w:rPr>
          <w:spacing w:val="-3"/>
          <w:sz w:val="24"/>
        </w:rPr>
        <w:t> </w:t>
      </w:r>
      <w:r>
        <w:rPr>
          <w:sz w:val="24"/>
        </w:rPr>
        <w:t>Israel</w:t>
      </w:r>
      <w:r>
        <w:rPr>
          <w:spacing w:val="-3"/>
          <w:sz w:val="24"/>
        </w:rPr>
        <w:t> </w:t>
      </w:r>
      <w:r>
        <w:rPr>
          <w:sz w:val="24"/>
        </w:rPr>
        <w:t>and</w:t>
      </w:r>
      <w:r>
        <w:rPr>
          <w:spacing w:val="-1"/>
          <w:sz w:val="24"/>
        </w:rPr>
        <w:t> </w:t>
      </w:r>
      <w:r>
        <w:rPr>
          <w:sz w:val="24"/>
        </w:rPr>
        <w:t>in</w:t>
      </w:r>
      <w:r>
        <w:rPr>
          <w:spacing w:val="-3"/>
          <w:sz w:val="24"/>
        </w:rPr>
        <w:t> </w:t>
      </w:r>
      <w:r>
        <w:rPr>
          <w:sz w:val="24"/>
        </w:rPr>
        <w:t>Jerusalem; for</w:t>
      </w:r>
      <w:r>
        <w:rPr>
          <w:spacing w:val="-4"/>
          <w:sz w:val="24"/>
        </w:rPr>
        <w:t> </w:t>
      </w:r>
      <w:r>
        <w:rPr>
          <w:b/>
          <w:sz w:val="24"/>
        </w:rPr>
        <w:t>Judah</w:t>
      </w:r>
      <w:r>
        <w:rPr>
          <w:b/>
          <w:spacing w:val="-3"/>
          <w:sz w:val="24"/>
        </w:rPr>
        <w:t> </w:t>
      </w:r>
      <w:r>
        <w:rPr>
          <w:b/>
          <w:sz w:val="24"/>
        </w:rPr>
        <w:t>has</w:t>
      </w:r>
      <w:r>
        <w:rPr>
          <w:b/>
          <w:spacing w:val="-3"/>
          <w:sz w:val="24"/>
        </w:rPr>
        <w:t> </w:t>
      </w:r>
      <w:r>
        <w:rPr>
          <w:b/>
          <w:sz w:val="24"/>
        </w:rPr>
        <w:t>profaned</w:t>
      </w:r>
      <w:r>
        <w:rPr>
          <w:b/>
          <w:spacing w:val="-5"/>
          <w:sz w:val="24"/>
        </w:rPr>
        <w:t> </w:t>
      </w:r>
      <w:r>
        <w:rPr>
          <w:b/>
          <w:sz w:val="24"/>
        </w:rPr>
        <w:t>the</w:t>
      </w:r>
      <w:r>
        <w:rPr>
          <w:b/>
          <w:spacing w:val="-4"/>
          <w:sz w:val="24"/>
        </w:rPr>
        <w:t> </w:t>
      </w:r>
      <w:r>
        <w:rPr>
          <w:b/>
          <w:sz w:val="24"/>
        </w:rPr>
        <w:t>holiness</w:t>
      </w:r>
      <w:r>
        <w:rPr>
          <w:b/>
          <w:spacing w:val="-3"/>
          <w:sz w:val="24"/>
        </w:rPr>
        <w:t> </w:t>
      </w:r>
      <w:r>
        <w:rPr>
          <w:b/>
          <w:sz w:val="24"/>
        </w:rPr>
        <w:t>of</w:t>
      </w:r>
      <w:r>
        <w:rPr>
          <w:b/>
          <w:spacing w:val="-4"/>
          <w:sz w:val="24"/>
        </w:rPr>
        <w:t> </w:t>
      </w:r>
      <w:r>
        <w:rPr>
          <w:b/>
          <w:sz w:val="24"/>
        </w:rPr>
        <w:t>Jehovah</w:t>
      </w:r>
      <w:r>
        <w:rPr>
          <w:sz w:val="24"/>
        </w:rPr>
        <w:t>,</w:t>
      </w:r>
      <w:r>
        <w:rPr>
          <w:spacing w:val="-6"/>
          <w:sz w:val="24"/>
        </w:rPr>
        <w:t> </w:t>
      </w:r>
      <w:r>
        <w:rPr>
          <w:sz w:val="24"/>
        </w:rPr>
        <w:t>which</w:t>
      </w:r>
      <w:r>
        <w:rPr>
          <w:spacing w:val="-3"/>
          <w:sz w:val="24"/>
        </w:rPr>
        <w:t> </w:t>
      </w:r>
      <w:r>
        <w:rPr>
          <w:sz w:val="24"/>
        </w:rPr>
        <w:t>He</w:t>
      </w:r>
      <w:r>
        <w:rPr>
          <w:spacing w:val="-4"/>
          <w:sz w:val="24"/>
        </w:rPr>
        <w:t> </w:t>
      </w:r>
      <w:r>
        <w:rPr>
          <w:sz w:val="24"/>
        </w:rPr>
        <w:t>has</w:t>
      </w:r>
      <w:r>
        <w:rPr>
          <w:spacing w:val="-3"/>
          <w:sz w:val="24"/>
        </w:rPr>
        <w:t> </w:t>
      </w:r>
      <w:r>
        <w:rPr>
          <w:sz w:val="24"/>
        </w:rPr>
        <w:t>loved,</w:t>
      </w:r>
      <w:r>
        <w:rPr>
          <w:spacing w:val="-3"/>
          <w:sz w:val="24"/>
        </w:rPr>
        <w:t> </w:t>
      </w:r>
      <w:r>
        <w:rPr>
          <w:sz w:val="24"/>
        </w:rPr>
        <w:t>and</w:t>
      </w:r>
      <w:r>
        <w:rPr>
          <w:spacing w:val="-1"/>
          <w:sz w:val="24"/>
        </w:rPr>
        <w:t> </w:t>
      </w:r>
      <w:r>
        <w:rPr>
          <w:sz w:val="24"/>
        </w:rPr>
        <w:t>he</w:t>
      </w:r>
      <w:r>
        <w:rPr>
          <w:spacing w:val="-4"/>
          <w:sz w:val="24"/>
        </w:rPr>
        <w:t> </w:t>
      </w:r>
      <w:r>
        <w:rPr>
          <w:sz w:val="24"/>
        </w:rPr>
        <w:t>has</w:t>
      </w:r>
      <w:r>
        <w:rPr>
          <w:spacing w:val="-3"/>
          <w:sz w:val="24"/>
        </w:rPr>
        <w:t> </w:t>
      </w:r>
      <w:r>
        <w:rPr>
          <w:b/>
          <w:sz w:val="24"/>
        </w:rPr>
        <w:t>taken possession of the daughter of a foreign god as a bride</w:t>
      </w:r>
      <w:r>
        <w:rPr>
          <w:sz w:val="24"/>
        </w:rPr>
        <w:t>. Jehovah will cut off each one that does it…. Jehovah has borne witness between you and the wife of your youth, with whom</w:t>
      </w:r>
      <w:r>
        <w:rPr>
          <w:spacing w:val="-1"/>
          <w:sz w:val="24"/>
        </w:rPr>
        <w:t> </w:t>
      </w:r>
      <w:r>
        <w:rPr>
          <w:sz w:val="24"/>
        </w:rPr>
        <w:t>you</w:t>
      </w:r>
      <w:r>
        <w:rPr>
          <w:spacing w:val="-1"/>
          <w:sz w:val="24"/>
        </w:rPr>
        <w:t> </w:t>
      </w:r>
      <w:r>
        <w:rPr>
          <w:sz w:val="24"/>
        </w:rPr>
        <w:t>yourself</w:t>
      </w:r>
      <w:r>
        <w:rPr>
          <w:spacing w:val="-2"/>
          <w:sz w:val="24"/>
        </w:rPr>
        <w:t> </w:t>
      </w:r>
      <w:r>
        <w:rPr>
          <w:sz w:val="24"/>
        </w:rPr>
        <w:t>have dealt</w:t>
      </w:r>
      <w:r>
        <w:rPr>
          <w:spacing w:val="-1"/>
          <w:sz w:val="24"/>
        </w:rPr>
        <w:t> </w:t>
      </w:r>
      <w:r>
        <w:rPr>
          <w:sz w:val="24"/>
        </w:rPr>
        <w:t>treacherously,</w:t>
      </w:r>
      <w:r>
        <w:rPr>
          <w:spacing w:val="-1"/>
          <w:sz w:val="24"/>
        </w:rPr>
        <w:t> </w:t>
      </w:r>
      <w:r>
        <w:rPr>
          <w:sz w:val="24"/>
        </w:rPr>
        <w:t>although</w:t>
      </w:r>
      <w:r>
        <w:rPr>
          <w:spacing w:val="-1"/>
          <w:sz w:val="24"/>
        </w:rPr>
        <w:t> </w:t>
      </w:r>
      <w:r>
        <w:rPr>
          <w:sz w:val="24"/>
        </w:rPr>
        <w:t>she</w:t>
      </w:r>
      <w:r>
        <w:rPr>
          <w:spacing w:val="-2"/>
          <w:sz w:val="24"/>
        </w:rPr>
        <w:t> </w:t>
      </w:r>
      <w:r>
        <w:rPr>
          <w:sz w:val="24"/>
        </w:rPr>
        <w:t>is</w:t>
      </w:r>
      <w:r>
        <w:rPr>
          <w:spacing w:val="-1"/>
          <w:sz w:val="24"/>
        </w:rPr>
        <w:t> </w:t>
      </w:r>
      <w:r>
        <w:rPr>
          <w:sz w:val="24"/>
        </w:rPr>
        <w:t>your</w:t>
      </w:r>
      <w:r>
        <w:rPr>
          <w:spacing w:val="-2"/>
          <w:sz w:val="24"/>
        </w:rPr>
        <w:t> </w:t>
      </w:r>
      <w:r>
        <w:rPr>
          <w:sz w:val="24"/>
        </w:rPr>
        <w:t>partner</w:t>
      </w:r>
      <w:r>
        <w:rPr>
          <w:spacing w:val="-2"/>
          <w:sz w:val="24"/>
        </w:rPr>
        <w:t> </w:t>
      </w:r>
      <w:r>
        <w:rPr>
          <w:sz w:val="24"/>
        </w:rPr>
        <w:t>and</w:t>
      </w:r>
      <w:r>
        <w:rPr>
          <w:spacing w:val="-1"/>
          <w:sz w:val="24"/>
        </w:rPr>
        <w:t> </w:t>
      </w:r>
      <w:r>
        <w:rPr>
          <w:sz w:val="24"/>
        </w:rPr>
        <w:t>the</w:t>
      </w:r>
      <w:r>
        <w:rPr>
          <w:spacing w:val="-2"/>
          <w:sz w:val="24"/>
        </w:rPr>
        <w:t> </w:t>
      </w:r>
      <w:r>
        <w:rPr>
          <w:sz w:val="24"/>
        </w:rPr>
        <w:t>wife</w:t>
      </w:r>
      <w:r>
        <w:rPr>
          <w:spacing w:val="-2"/>
          <w:sz w:val="24"/>
        </w:rPr>
        <w:t> </w:t>
      </w:r>
      <w:r>
        <w:rPr>
          <w:sz w:val="24"/>
        </w:rPr>
        <w:t>of your covenant…For he has hated a divorcing…and the one who with violence has covered over his garment..”</w:t>
      </w:r>
    </w:p>
    <w:p>
      <w:pPr>
        <w:pStyle w:val="ListParagraph"/>
        <w:numPr>
          <w:ilvl w:val="1"/>
          <w:numId w:val="46"/>
        </w:numPr>
        <w:tabs>
          <w:tab w:pos="840" w:val="left" w:leader="none"/>
        </w:tabs>
        <w:spacing w:line="259" w:lineRule="auto" w:before="159" w:after="0"/>
        <w:ind w:left="840" w:right="141" w:hanging="360"/>
        <w:jc w:val="left"/>
        <w:rPr>
          <w:sz w:val="24"/>
        </w:rPr>
      </w:pPr>
      <w:r>
        <w:rPr>
          <w:sz w:val="24"/>
        </w:rPr>
        <w:t>Considering the above, one can see that </w:t>
      </w:r>
      <w:r>
        <w:rPr>
          <w:b/>
          <w:sz w:val="24"/>
        </w:rPr>
        <w:t>if they are serving Jehovah, they are not to take</w:t>
      </w:r>
      <w:r>
        <w:rPr>
          <w:b/>
          <w:spacing w:val="-4"/>
          <w:sz w:val="24"/>
        </w:rPr>
        <w:t> </w:t>
      </w:r>
      <w:r>
        <w:rPr>
          <w:b/>
          <w:sz w:val="24"/>
        </w:rPr>
        <w:t>a</w:t>
      </w:r>
      <w:r>
        <w:rPr>
          <w:b/>
          <w:spacing w:val="-3"/>
          <w:sz w:val="24"/>
        </w:rPr>
        <w:t> </w:t>
      </w:r>
      <w:r>
        <w:rPr>
          <w:b/>
          <w:sz w:val="24"/>
        </w:rPr>
        <w:t>“foreign</w:t>
      </w:r>
      <w:r>
        <w:rPr>
          <w:b/>
          <w:spacing w:val="-3"/>
          <w:sz w:val="24"/>
        </w:rPr>
        <w:t> </w:t>
      </w:r>
      <w:r>
        <w:rPr>
          <w:b/>
          <w:sz w:val="24"/>
        </w:rPr>
        <w:t>god</w:t>
      </w:r>
      <w:r>
        <w:rPr>
          <w:b/>
          <w:spacing w:val="-3"/>
          <w:sz w:val="24"/>
        </w:rPr>
        <w:t> </w:t>
      </w:r>
      <w:r>
        <w:rPr>
          <w:b/>
          <w:sz w:val="24"/>
        </w:rPr>
        <w:t>as</w:t>
      </w:r>
      <w:r>
        <w:rPr>
          <w:b/>
          <w:spacing w:val="-3"/>
          <w:sz w:val="24"/>
        </w:rPr>
        <w:t> </w:t>
      </w:r>
      <w:r>
        <w:rPr>
          <w:b/>
          <w:sz w:val="24"/>
        </w:rPr>
        <w:t>a</w:t>
      </w:r>
      <w:r>
        <w:rPr>
          <w:b/>
          <w:spacing w:val="-3"/>
          <w:sz w:val="24"/>
        </w:rPr>
        <w:t> </w:t>
      </w:r>
      <w:r>
        <w:rPr>
          <w:b/>
          <w:sz w:val="24"/>
        </w:rPr>
        <w:t>bride”</w:t>
      </w:r>
      <w:r>
        <w:rPr>
          <w:b/>
          <w:spacing w:val="-3"/>
          <w:sz w:val="24"/>
        </w:rPr>
        <w:t> </w:t>
      </w:r>
      <w:r>
        <w:rPr>
          <w:sz w:val="24"/>
        </w:rPr>
        <w:t>–</w:t>
      </w:r>
      <w:r>
        <w:rPr>
          <w:spacing w:val="-8"/>
          <w:sz w:val="24"/>
        </w:rPr>
        <w:t> </w:t>
      </w:r>
      <w:r>
        <w:rPr>
          <w:sz w:val="24"/>
        </w:rPr>
        <w:t>This</w:t>
      </w:r>
      <w:r>
        <w:rPr>
          <w:spacing w:val="-3"/>
          <w:sz w:val="24"/>
        </w:rPr>
        <w:t> </w:t>
      </w:r>
      <w:r>
        <w:rPr>
          <w:sz w:val="24"/>
        </w:rPr>
        <w:t>would</w:t>
      </w:r>
      <w:r>
        <w:rPr>
          <w:spacing w:val="-3"/>
          <w:sz w:val="24"/>
        </w:rPr>
        <w:t> </w:t>
      </w:r>
      <w:r>
        <w:rPr>
          <w:sz w:val="24"/>
        </w:rPr>
        <w:t>be</w:t>
      </w:r>
      <w:r>
        <w:rPr>
          <w:spacing w:val="-4"/>
          <w:sz w:val="24"/>
        </w:rPr>
        <w:t> </w:t>
      </w:r>
      <w:r>
        <w:rPr>
          <w:sz w:val="24"/>
        </w:rPr>
        <w:t>an</w:t>
      </w:r>
      <w:r>
        <w:rPr>
          <w:spacing w:val="-3"/>
          <w:sz w:val="24"/>
        </w:rPr>
        <w:t> </w:t>
      </w:r>
      <w:r>
        <w:rPr>
          <w:sz w:val="24"/>
        </w:rPr>
        <w:t>act</w:t>
      </w:r>
      <w:r>
        <w:rPr>
          <w:spacing w:val="-3"/>
          <w:sz w:val="24"/>
        </w:rPr>
        <w:t> </w:t>
      </w:r>
      <w:r>
        <w:rPr>
          <w:sz w:val="24"/>
        </w:rPr>
        <w:t>of</w:t>
      </w:r>
      <w:r>
        <w:rPr>
          <w:spacing w:val="-4"/>
          <w:sz w:val="24"/>
        </w:rPr>
        <w:t> </w:t>
      </w:r>
      <w:r>
        <w:rPr>
          <w:sz w:val="24"/>
        </w:rPr>
        <w:t>unfaithfulness</w:t>
      </w:r>
      <w:r>
        <w:rPr>
          <w:spacing w:val="-3"/>
          <w:sz w:val="24"/>
        </w:rPr>
        <w:t> </w:t>
      </w:r>
      <w:r>
        <w:rPr>
          <w:sz w:val="24"/>
        </w:rPr>
        <w:t>to</w:t>
      </w:r>
      <w:r>
        <w:rPr>
          <w:spacing w:val="-3"/>
          <w:sz w:val="24"/>
        </w:rPr>
        <w:t> </w:t>
      </w:r>
      <w:r>
        <w:rPr>
          <w:sz w:val="24"/>
        </w:rPr>
        <w:t>Jehovah,</w:t>
      </w:r>
      <w:r>
        <w:rPr>
          <w:spacing w:val="-3"/>
          <w:sz w:val="24"/>
        </w:rPr>
        <w:t> </w:t>
      </w:r>
      <w:r>
        <w:rPr>
          <w:sz w:val="24"/>
        </w:rPr>
        <w:t>and we know Jehovah requires exclusive devotion. This could be explained as someone who is serving Jehovah in truth is not to take</w:t>
      </w:r>
      <w:r>
        <w:rPr>
          <w:spacing w:val="-1"/>
          <w:sz w:val="24"/>
        </w:rPr>
        <w:t> </w:t>
      </w:r>
      <w:r>
        <w:rPr>
          <w:sz w:val="24"/>
        </w:rPr>
        <w:t>a</w:t>
      </w:r>
      <w:r>
        <w:rPr>
          <w:spacing w:val="-1"/>
          <w:sz w:val="24"/>
        </w:rPr>
        <w:t> </w:t>
      </w:r>
      <w:r>
        <w:rPr>
          <w:sz w:val="24"/>
        </w:rPr>
        <w:t>marriage</w:t>
      </w:r>
      <w:r>
        <w:rPr>
          <w:spacing w:val="-1"/>
          <w:sz w:val="24"/>
        </w:rPr>
        <w:t> </w:t>
      </w:r>
      <w:r>
        <w:rPr>
          <w:sz w:val="24"/>
        </w:rPr>
        <w:t>mate</w:t>
      </w:r>
      <w:r>
        <w:rPr>
          <w:spacing w:val="-1"/>
          <w:sz w:val="24"/>
        </w:rPr>
        <w:t> </w:t>
      </w:r>
      <w:r>
        <w:rPr>
          <w:sz w:val="24"/>
        </w:rPr>
        <w:t>from another</w:t>
      </w:r>
      <w:r>
        <w:rPr>
          <w:spacing w:val="-1"/>
          <w:sz w:val="24"/>
        </w:rPr>
        <w:t> </w:t>
      </w:r>
      <w:r>
        <w:rPr>
          <w:sz w:val="24"/>
        </w:rPr>
        <w:t>faith (“Marry only in the Lord). However, what happens if one mate sticks with Jehovah and the other does not? The innocent mate (that stays with Jehovah) could be free to remarry because the other</w:t>
      </w:r>
      <w:r>
        <w:rPr>
          <w:spacing w:val="-1"/>
          <w:sz w:val="24"/>
        </w:rPr>
        <w:t> </w:t>
      </w:r>
      <w:r>
        <w:rPr>
          <w:sz w:val="24"/>
        </w:rPr>
        <w:t>mate</w:t>
      </w:r>
      <w:r>
        <w:rPr>
          <w:spacing w:val="-1"/>
          <w:sz w:val="24"/>
        </w:rPr>
        <w:t> </w:t>
      </w:r>
      <w:r>
        <w:rPr>
          <w:sz w:val="24"/>
        </w:rPr>
        <w:t>is transgressing against Jehovah.</w:t>
      </w:r>
      <w:r>
        <w:rPr>
          <w:spacing w:val="-5"/>
          <w:sz w:val="24"/>
        </w:rPr>
        <w:t> </w:t>
      </w:r>
      <w:r>
        <w:rPr>
          <w:sz w:val="24"/>
        </w:rPr>
        <w:t>This is spiritual fornication on the</w:t>
      </w:r>
      <w:r>
        <w:rPr>
          <w:spacing w:val="-1"/>
          <w:sz w:val="24"/>
        </w:rPr>
        <w:t> </w:t>
      </w:r>
      <w:r>
        <w:rPr>
          <w:sz w:val="24"/>
        </w:rPr>
        <w:t>part of</w:t>
      </w:r>
      <w:r>
        <w:rPr>
          <w:spacing w:val="-1"/>
          <w:sz w:val="24"/>
        </w:rPr>
        <w:t> </w:t>
      </w:r>
      <w:r>
        <w:rPr>
          <w:sz w:val="24"/>
        </w:rPr>
        <w:t>the mate transgressing against Jehovah.</w:t>
      </w:r>
    </w:p>
    <w:p>
      <w:pPr>
        <w:spacing w:after="0" w:line="259" w:lineRule="auto"/>
        <w:jc w:val="left"/>
        <w:rPr>
          <w:sz w:val="24"/>
        </w:rPr>
        <w:sectPr>
          <w:pgSz w:w="12240" w:h="15840"/>
          <w:pgMar w:header="0" w:footer="523" w:top="1380" w:bottom="720" w:left="1320" w:right="1320"/>
        </w:sectPr>
      </w:pPr>
    </w:p>
    <w:p>
      <w:pPr>
        <w:pStyle w:val="ListParagraph"/>
        <w:numPr>
          <w:ilvl w:val="1"/>
          <w:numId w:val="46"/>
        </w:numPr>
        <w:tabs>
          <w:tab w:pos="840" w:val="left" w:leader="none"/>
        </w:tabs>
        <w:spacing w:line="259" w:lineRule="auto" w:before="79" w:after="0"/>
        <w:ind w:left="840" w:right="297" w:hanging="360"/>
        <w:jc w:val="left"/>
        <w:rPr>
          <w:sz w:val="24"/>
        </w:rPr>
      </w:pPr>
      <w:r>
        <w:rPr>
          <w:sz w:val="24"/>
        </w:rPr>
        <w:t>An</w:t>
      </w:r>
      <w:r>
        <w:rPr>
          <w:spacing w:val="-3"/>
          <w:sz w:val="24"/>
        </w:rPr>
        <w:t> </w:t>
      </w:r>
      <w:r>
        <w:rPr>
          <w:sz w:val="24"/>
        </w:rPr>
        <w:t>example</w:t>
      </w:r>
      <w:r>
        <w:rPr>
          <w:spacing w:val="-4"/>
          <w:sz w:val="24"/>
        </w:rPr>
        <w:t> </w:t>
      </w:r>
      <w:r>
        <w:rPr>
          <w:sz w:val="24"/>
        </w:rPr>
        <w:t>of</w:t>
      </w:r>
      <w:r>
        <w:rPr>
          <w:spacing w:val="-4"/>
          <w:sz w:val="24"/>
        </w:rPr>
        <w:t> </w:t>
      </w:r>
      <w:r>
        <w:rPr>
          <w:sz w:val="24"/>
        </w:rPr>
        <w:t>spiritual</w:t>
      </w:r>
      <w:r>
        <w:rPr>
          <w:spacing w:val="-3"/>
          <w:sz w:val="24"/>
        </w:rPr>
        <w:t> </w:t>
      </w:r>
      <w:r>
        <w:rPr>
          <w:sz w:val="24"/>
        </w:rPr>
        <w:t>fornication</w:t>
      </w:r>
      <w:r>
        <w:rPr>
          <w:spacing w:val="-3"/>
          <w:sz w:val="24"/>
        </w:rPr>
        <w:t> </w:t>
      </w:r>
      <w:r>
        <w:rPr>
          <w:sz w:val="24"/>
        </w:rPr>
        <w:t>is</w:t>
      </w:r>
      <w:r>
        <w:rPr>
          <w:spacing w:val="-3"/>
          <w:sz w:val="24"/>
        </w:rPr>
        <w:t> </w:t>
      </w:r>
      <w:r>
        <w:rPr>
          <w:sz w:val="24"/>
        </w:rPr>
        <w:t>given</w:t>
      </w:r>
      <w:r>
        <w:rPr>
          <w:spacing w:val="-3"/>
          <w:sz w:val="24"/>
        </w:rPr>
        <w:t> </w:t>
      </w:r>
      <w:r>
        <w:rPr>
          <w:sz w:val="24"/>
        </w:rPr>
        <w:t>in</w:t>
      </w:r>
      <w:r>
        <w:rPr>
          <w:spacing w:val="-3"/>
          <w:sz w:val="24"/>
        </w:rPr>
        <w:t> </w:t>
      </w:r>
      <w:r>
        <w:rPr>
          <w:sz w:val="24"/>
        </w:rPr>
        <w:t>Revelation</w:t>
      </w:r>
      <w:r>
        <w:rPr>
          <w:spacing w:val="-3"/>
          <w:sz w:val="24"/>
        </w:rPr>
        <w:t> </w:t>
      </w:r>
      <w:r>
        <w:rPr>
          <w:sz w:val="24"/>
        </w:rPr>
        <w:t>17:2</w:t>
      </w:r>
      <w:r>
        <w:rPr>
          <w:spacing w:val="-3"/>
          <w:sz w:val="24"/>
        </w:rPr>
        <w:t> </w:t>
      </w:r>
      <w:r>
        <w:rPr>
          <w:sz w:val="24"/>
        </w:rPr>
        <w:t>“…the</w:t>
      </w:r>
      <w:r>
        <w:rPr>
          <w:spacing w:val="-4"/>
          <w:sz w:val="24"/>
        </w:rPr>
        <w:t> </w:t>
      </w:r>
      <w:r>
        <w:rPr>
          <w:sz w:val="24"/>
        </w:rPr>
        <w:t>kings</w:t>
      </w:r>
      <w:r>
        <w:rPr>
          <w:spacing w:val="-3"/>
          <w:sz w:val="24"/>
        </w:rPr>
        <w:t> </w:t>
      </w:r>
      <w:r>
        <w:rPr>
          <w:sz w:val="24"/>
        </w:rPr>
        <w:t>of</w:t>
      </w:r>
      <w:r>
        <w:rPr>
          <w:spacing w:val="-4"/>
          <w:sz w:val="24"/>
        </w:rPr>
        <w:t> </w:t>
      </w:r>
      <w:r>
        <w:rPr>
          <w:sz w:val="24"/>
        </w:rPr>
        <w:t>the</w:t>
      </w:r>
      <w:r>
        <w:rPr>
          <w:spacing w:val="-4"/>
          <w:sz w:val="24"/>
        </w:rPr>
        <w:t> </w:t>
      </w:r>
      <w:r>
        <w:rPr>
          <w:sz w:val="24"/>
        </w:rPr>
        <w:t>earth committed fornication…”.</w:t>
      </w:r>
      <w:r>
        <w:rPr>
          <w:spacing w:val="-1"/>
          <w:sz w:val="24"/>
        </w:rPr>
        <w:t> </w:t>
      </w:r>
      <w:r>
        <w:rPr>
          <w:sz w:val="24"/>
        </w:rPr>
        <w:t>This is an example of kings committing spiritual fornication by turning aside from worshiping Jehovah.</w:t>
      </w:r>
    </w:p>
    <w:p>
      <w:pPr>
        <w:pStyle w:val="ListParagraph"/>
        <w:numPr>
          <w:ilvl w:val="1"/>
          <w:numId w:val="46"/>
        </w:numPr>
        <w:tabs>
          <w:tab w:pos="840" w:val="left" w:leader="none"/>
        </w:tabs>
        <w:spacing w:line="259" w:lineRule="auto" w:before="159" w:after="0"/>
        <w:ind w:left="840" w:right="187" w:hanging="360"/>
        <w:jc w:val="left"/>
        <w:rPr>
          <w:sz w:val="24"/>
        </w:rPr>
      </w:pPr>
      <w:r>
        <w:rPr>
          <w:sz w:val="24"/>
        </w:rPr>
        <w:t>Matthew 19:3-9:</w:t>
      </w:r>
      <w:r>
        <w:rPr>
          <w:spacing w:val="-7"/>
          <w:sz w:val="24"/>
        </w:rPr>
        <w:t> </w:t>
      </w:r>
      <w:r>
        <w:rPr>
          <w:sz w:val="24"/>
        </w:rPr>
        <w:t>And the Pharisees came up to him, intent on tempting him and saying: “</w:t>
      </w:r>
      <w:r>
        <w:rPr>
          <w:b/>
          <w:sz w:val="24"/>
        </w:rPr>
        <w:t>Is it lawful for</w:t>
      </w:r>
      <w:r>
        <w:rPr>
          <w:b/>
          <w:spacing w:val="-1"/>
          <w:sz w:val="24"/>
        </w:rPr>
        <w:t> </w:t>
      </w:r>
      <w:r>
        <w:rPr>
          <w:b/>
          <w:sz w:val="24"/>
        </w:rPr>
        <w:t>a man to divorce his wife on every sort of ground?</w:t>
      </w:r>
      <w:r>
        <w:rPr>
          <w:sz w:val="24"/>
        </w:rPr>
        <w:t>” In reply he said: “Did</w:t>
      </w:r>
      <w:r>
        <w:rPr>
          <w:spacing w:val="-6"/>
          <w:sz w:val="24"/>
        </w:rPr>
        <w:t> </w:t>
      </w:r>
      <w:r>
        <w:rPr>
          <w:sz w:val="24"/>
        </w:rPr>
        <w:t>YOU not read that he who created them from [the] beginning made them male and female</w:t>
      </w:r>
      <w:r>
        <w:rPr>
          <w:spacing w:val="-4"/>
          <w:sz w:val="24"/>
        </w:rPr>
        <w:t> </w:t>
      </w:r>
      <w:r>
        <w:rPr>
          <w:sz w:val="24"/>
        </w:rPr>
        <w:t>and</w:t>
      </w:r>
      <w:r>
        <w:rPr>
          <w:spacing w:val="-3"/>
          <w:sz w:val="24"/>
        </w:rPr>
        <w:t> </w:t>
      </w:r>
      <w:r>
        <w:rPr>
          <w:sz w:val="24"/>
        </w:rPr>
        <w:t>said,</w:t>
      </w:r>
      <w:r>
        <w:rPr>
          <w:spacing w:val="-3"/>
          <w:sz w:val="24"/>
        </w:rPr>
        <w:t> </w:t>
      </w:r>
      <w:r>
        <w:rPr>
          <w:sz w:val="24"/>
        </w:rPr>
        <w:t>‘For</w:t>
      </w:r>
      <w:r>
        <w:rPr>
          <w:spacing w:val="-4"/>
          <w:sz w:val="24"/>
        </w:rPr>
        <w:t> </w:t>
      </w:r>
      <w:r>
        <w:rPr>
          <w:sz w:val="24"/>
        </w:rPr>
        <w:t>this</w:t>
      </w:r>
      <w:r>
        <w:rPr>
          <w:spacing w:val="-3"/>
          <w:sz w:val="24"/>
        </w:rPr>
        <w:t> </w:t>
      </w:r>
      <w:r>
        <w:rPr>
          <w:sz w:val="24"/>
        </w:rPr>
        <w:t>reason</w:t>
      </w:r>
      <w:r>
        <w:rPr>
          <w:spacing w:val="-3"/>
          <w:sz w:val="24"/>
        </w:rPr>
        <w:t> </w:t>
      </w:r>
      <w:r>
        <w:rPr>
          <w:sz w:val="24"/>
        </w:rPr>
        <w:t>a</w:t>
      </w:r>
      <w:r>
        <w:rPr>
          <w:spacing w:val="-4"/>
          <w:sz w:val="24"/>
        </w:rPr>
        <w:t> </w:t>
      </w:r>
      <w:r>
        <w:rPr>
          <w:sz w:val="24"/>
        </w:rPr>
        <w:t>man</w:t>
      </w:r>
      <w:r>
        <w:rPr>
          <w:spacing w:val="-3"/>
          <w:sz w:val="24"/>
        </w:rPr>
        <w:t> </w:t>
      </w:r>
      <w:r>
        <w:rPr>
          <w:sz w:val="24"/>
        </w:rPr>
        <w:t>will</w:t>
      </w:r>
      <w:r>
        <w:rPr>
          <w:spacing w:val="-3"/>
          <w:sz w:val="24"/>
        </w:rPr>
        <w:t> </w:t>
      </w:r>
      <w:r>
        <w:rPr>
          <w:sz w:val="24"/>
        </w:rPr>
        <w:t>leave</w:t>
      </w:r>
      <w:r>
        <w:rPr>
          <w:spacing w:val="-2"/>
          <w:sz w:val="24"/>
        </w:rPr>
        <w:t> </w:t>
      </w:r>
      <w:r>
        <w:rPr>
          <w:sz w:val="24"/>
        </w:rPr>
        <w:t>his</w:t>
      </w:r>
      <w:r>
        <w:rPr>
          <w:spacing w:val="-3"/>
          <w:sz w:val="24"/>
        </w:rPr>
        <w:t> </w:t>
      </w:r>
      <w:r>
        <w:rPr>
          <w:sz w:val="24"/>
        </w:rPr>
        <w:t>father</w:t>
      </w:r>
      <w:r>
        <w:rPr>
          <w:spacing w:val="-4"/>
          <w:sz w:val="24"/>
        </w:rPr>
        <w:t> </w:t>
      </w:r>
      <w:r>
        <w:rPr>
          <w:sz w:val="24"/>
        </w:rPr>
        <w:t>and</w:t>
      </w:r>
      <w:r>
        <w:rPr>
          <w:spacing w:val="-3"/>
          <w:sz w:val="24"/>
        </w:rPr>
        <w:t> </w:t>
      </w:r>
      <w:r>
        <w:rPr>
          <w:sz w:val="24"/>
        </w:rPr>
        <w:t>his</w:t>
      </w:r>
      <w:r>
        <w:rPr>
          <w:spacing w:val="-3"/>
          <w:sz w:val="24"/>
        </w:rPr>
        <w:t> </w:t>
      </w:r>
      <w:r>
        <w:rPr>
          <w:sz w:val="24"/>
        </w:rPr>
        <w:t>mother</w:t>
      </w:r>
      <w:r>
        <w:rPr>
          <w:spacing w:val="-2"/>
          <w:sz w:val="24"/>
        </w:rPr>
        <w:t> </w:t>
      </w:r>
      <w:r>
        <w:rPr>
          <w:sz w:val="24"/>
        </w:rPr>
        <w:t>and</w:t>
      </w:r>
      <w:r>
        <w:rPr>
          <w:spacing w:val="-3"/>
          <w:sz w:val="24"/>
        </w:rPr>
        <w:t> </w:t>
      </w:r>
      <w:r>
        <w:rPr>
          <w:sz w:val="24"/>
        </w:rPr>
        <w:t>will</w:t>
      </w:r>
      <w:r>
        <w:rPr>
          <w:spacing w:val="-3"/>
          <w:sz w:val="24"/>
        </w:rPr>
        <w:t> </w:t>
      </w:r>
      <w:r>
        <w:rPr>
          <w:sz w:val="24"/>
        </w:rPr>
        <w:t>stick to his wife, and the two will be one flesh’? So that they are no longer two, but one flesh. Therefore, what God has yoked together let no man put apart.” (vs.7) They said to him: “Why, then, did Moses prescribe giving a certificate of dismissal and divorcing her?” (vs.8) He said to them: “Moses, out of regard for YOUR hardheartedness, made the concession to</w:t>
      </w:r>
      <w:r>
        <w:rPr>
          <w:spacing w:val="-9"/>
          <w:sz w:val="24"/>
        </w:rPr>
        <w:t> </w:t>
      </w:r>
      <w:r>
        <w:rPr>
          <w:sz w:val="24"/>
        </w:rPr>
        <w:t>YOU of divorcing</w:t>
      </w:r>
      <w:r>
        <w:rPr>
          <w:spacing w:val="-9"/>
          <w:sz w:val="24"/>
        </w:rPr>
        <w:t> </w:t>
      </w:r>
      <w:r>
        <w:rPr>
          <w:sz w:val="24"/>
        </w:rPr>
        <w:t>YOUR wives, but such has not been the case from [the] beginning. I say to</w:t>
      </w:r>
      <w:r>
        <w:rPr>
          <w:spacing w:val="-1"/>
          <w:sz w:val="24"/>
        </w:rPr>
        <w:t> </w:t>
      </w:r>
      <w:r>
        <w:rPr>
          <w:sz w:val="24"/>
        </w:rPr>
        <w:t>YOU that whoever divorces his wife, except on the ground of fornication, and marries another commits adultery.”</w:t>
      </w:r>
    </w:p>
    <w:p>
      <w:pPr>
        <w:pStyle w:val="ListParagraph"/>
        <w:numPr>
          <w:ilvl w:val="2"/>
          <w:numId w:val="46"/>
        </w:numPr>
        <w:tabs>
          <w:tab w:pos="1619" w:val="left" w:leader="none"/>
        </w:tabs>
        <w:spacing w:line="240" w:lineRule="auto" w:before="158" w:after="0"/>
        <w:ind w:left="1619" w:right="0" w:hanging="419"/>
        <w:jc w:val="left"/>
        <w:rPr>
          <w:sz w:val="24"/>
        </w:rPr>
      </w:pPr>
      <w:r>
        <w:rPr>
          <w:sz w:val="24"/>
        </w:rPr>
        <w:t>This</w:t>
      </w:r>
      <w:r>
        <w:rPr>
          <w:spacing w:val="-4"/>
          <w:sz w:val="24"/>
        </w:rPr>
        <w:t> </w:t>
      </w:r>
      <w:r>
        <w:rPr>
          <w:sz w:val="24"/>
        </w:rPr>
        <w:t>can</w:t>
      </w:r>
      <w:r>
        <w:rPr>
          <w:spacing w:val="-1"/>
          <w:sz w:val="24"/>
        </w:rPr>
        <w:t> </w:t>
      </w:r>
      <w:r>
        <w:rPr>
          <w:sz w:val="24"/>
        </w:rPr>
        <w:t>refer</w:t>
      </w:r>
      <w:r>
        <w:rPr>
          <w:spacing w:val="-2"/>
          <w:sz w:val="24"/>
        </w:rPr>
        <w:t> </w:t>
      </w:r>
      <w:r>
        <w:rPr>
          <w:sz w:val="24"/>
        </w:rPr>
        <w:t>to</w:t>
      </w:r>
      <w:r>
        <w:rPr>
          <w:spacing w:val="-1"/>
          <w:sz w:val="24"/>
        </w:rPr>
        <w:t> </w:t>
      </w:r>
      <w:r>
        <w:rPr>
          <w:sz w:val="24"/>
        </w:rPr>
        <w:t>physical</w:t>
      </w:r>
      <w:r>
        <w:rPr>
          <w:spacing w:val="-1"/>
          <w:sz w:val="24"/>
        </w:rPr>
        <w:t> </w:t>
      </w:r>
      <w:r>
        <w:rPr>
          <w:sz w:val="24"/>
        </w:rPr>
        <w:t>or</w:t>
      </w:r>
      <w:r>
        <w:rPr>
          <w:spacing w:val="-2"/>
          <w:sz w:val="24"/>
        </w:rPr>
        <w:t> </w:t>
      </w:r>
      <w:r>
        <w:rPr>
          <w:sz w:val="24"/>
        </w:rPr>
        <w:t>spiritual</w:t>
      </w:r>
      <w:r>
        <w:rPr>
          <w:spacing w:val="-1"/>
          <w:sz w:val="24"/>
        </w:rPr>
        <w:t> </w:t>
      </w:r>
      <w:r>
        <w:rPr>
          <w:sz w:val="24"/>
        </w:rPr>
        <w:t>fornication</w:t>
      </w:r>
      <w:r>
        <w:rPr>
          <w:spacing w:val="1"/>
          <w:sz w:val="24"/>
        </w:rPr>
        <w:t> </w:t>
      </w:r>
      <w:r>
        <w:rPr>
          <w:sz w:val="24"/>
        </w:rPr>
        <w:t>on</w:t>
      </w:r>
      <w:r>
        <w:rPr>
          <w:spacing w:val="-1"/>
          <w:sz w:val="24"/>
        </w:rPr>
        <w:t> </w:t>
      </w:r>
      <w:r>
        <w:rPr>
          <w:sz w:val="24"/>
        </w:rPr>
        <w:t>the</w:t>
      </w:r>
      <w:r>
        <w:rPr>
          <w:spacing w:val="-2"/>
          <w:sz w:val="24"/>
        </w:rPr>
        <w:t> </w:t>
      </w:r>
      <w:r>
        <w:rPr>
          <w:sz w:val="24"/>
        </w:rPr>
        <w:t>part</w:t>
      </w:r>
      <w:r>
        <w:rPr>
          <w:spacing w:val="-1"/>
          <w:sz w:val="24"/>
        </w:rPr>
        <w:t> </w:t>
      </w:r>
      <w:r>
        <w:rPr>
          <w:sz w:val="24"/>
        </w:rPr>
        <w:t>of</w:t>
      </w:r>
      <w:r>
        <w:rPr>
          <w:spacing w:val="-2"/>
          <w:sz w:val="24"/>
        </w:rPr>
        <w:t> </w:t>
      </w:r>
      <w:r>
        <w:rPr>
          <w:sz w:val="24"/>
        </w:rPr>
        <w:t>the</w:t>
      </w:r>
      <w:r>
        <w:rPr>
          <w:spacing w:val="-2"/>
          <w:sz w:val="24"/>
        </w:rPr>
        <w:t> transgressor.</w:t>
      </w:r>
    </w:p>
    <w:p>
      <w:pPr>
        <w:pStyle w:val="ListParagraph"/>
        <w:numPr>
          <w:ilvl w:val="2"/>
          <w:numId w:val="46"/>
        </w:numPr>
        <w:tabs>
          <w:tab w:pos="1560" w:val="left" w:leader="none"/>
        </w:tabs>
        <w:spacing w:line="261" w:lineRule="auto" w:before="180" w:after="0"/>
        <w:ind w:left="1560" w:right="424" w:hanging="360"/>
        <w:jc w:val="left"/>
        <w:rPr>
          <w:sz w:val="24"/>
        </w:rPr>
      </w:pPr>
      <w:r>
        <w:rPr>
          <w:sz w:val="24"/>
        </w:rPr>
        <w:t>This</w:t>
      </w:r>
      <w:r>
        <w:rPr>
          <w:spacing w:val="-3"/>
          <w:sz w:val="24"/>
        </w:rPr>
        <w:t> </w:t>
      </w:r>
      <w:r>
        <w:rPr>
          <w:sz w:val="24"/>
        </w:rPr>
        <w:t>also</w:t>
      </w:r>
      <w:r>
        <w:rPr>
          <w:spacing w:val="-3"/>
          <w:sz w:val="24"/>
        </w:rPr>
        <w:t> </w:t>
      </w:r>
      <w:r>
        <w:rPr>
          <w:sz w:val="24"/>
        </w:rPr>
        <w:t>was</w:t>
      </w:r>
      <w:r>
        <w:rPr>
          <w:spacing w:val="-3"/>
          <w:sz w:val="24"/>
        </w:rPr>
        <w:t> </w:t>
      </w:r>
      <w:r>
        <w:rPr>
          <w:sz w:val="24"/>
        </w:rPr>
        <w:t>referring</w:t>
      </w:r>
      <w:r>
        <w:rPr>
          <w:spacing w:val="-3"/>
          <w:sz w:val="24"/>
        </w:rPr>
        <w:t> </w:t>
      </w:r>
      <w:r>
        <w:rPr>
          <w:sz w:val="24"/>
        </w:rPr>
        <w:t>to</w:t>
      </w:r>
      <w:r>
        <w:rPr>
          <w:spacing w:val="-2"/>
          <w:sz w:val="24"/>
        </w:rPr>
        <w:t> </w:t>
      </w:r>
      <w:r>
        <w:rPr>
          <w:sz w:val="24"/>
        </w:rPr>
        <w:t>each</w:t>
      </w:r>
      <w:r>
        <w:rPr>
          <w:spacing w:val="-3"/>
          <w:sz w:val="24"/>
        </w:rPr>
        <w:t> </w:t>
      </w:r>
      <w:r>
        <w:rPr>
          <w:sz w:val="24"/>
        </w:rPr>
        <w:t>person</w:t>
      </w:r>
      <w:r>
        <w:rPr>
          <w:spacing w:val="-3"/>
          <w:sz w:val="24"/>
        </w:rPr>
        <w:t> </w:t>
      </w:r>
      <w:r>
        <w:rPr>
          <w:sz w:val="24"/>
        </w:rPr>
        <w:t>as</w:t>
      </w:r>
      <w:r>
        <w:rPr>
          <w:spacing w:val="-3"/>
          <w:sz w:val="24"/>
        </w:rPr>
        <w:t> </w:t>
      </w:r>
      <w:r>
        <w:rPr>
          <w:sz w:val="24"/>
        </w:rPr>
        <w:t>an</w:t>
      </w:r>
      <w:r>
        <w:rPr>
          <w:spacing w:val="-2"/>
          <w:sz w:val="24"/>
        </w:rPr>
        <w:t> </w:t>
      </w:r>
      <w:r>
        <w:rPr>
          <w:sz w:val="24"/>
        </w:rPr>
        <w:t>individual</w:t>
      </w:r>
      <w:r>
        <w:rPr>
          <w:spacing w:val="-3"/>
          <w:sz w:val="24"/>
        </w:rPr>
        <w:t> </w:t>
      </w:r>
      <w:r>
        <w:rPr>
          <w:sz w:val="24"/>
        </w:rPr>
        <w:t>and</w:t>
      </w:r>
      <w:r>
        <w:rPr>
          <w:spacing w:val="-3"/>
          <w:sz w:val="24"/>
        </w:rPr>
        <w:t> </w:t>
      </w:r>
      <w:r>
        <w:rPr>
          <w:sz w:val="24"/>
        </w:rPr>
        <w:t>was</w:t>
      </w:r>
      <w:r>
        <w:rPr>
          <w:spacing w:val="-3"/>
          <w:sz w:val="24"/>
        </w:rPr>
        <w:t> </w:t>
      </w:r>
      <w:r>
        <w:rPr>
          <w:sz w:val="24"/>
        </w:rPr>
        <w:t>focusing</w:t>
      </w:r>
      <w:r>
        <w:rPr>
          <w:spacing w:val="-3"/>
          <w:sz w:val="24"/>
        </w:rPr>
        <w:t> </w:t>
      </w:r>
      <w:r>
        <w:rPr>
          <w:sz w:val="24"/>
        </w:rPr>
        <w:t>on</w:t>
      </w:r>
      <w:r>
        <w:rPr>
          <w:spacing w:val="-2"/>
          <w:sz w:val="24"/>
        </w:rPr>
        <w:t> </w:t>
      </w:r>
      <w:r>
        <w:rPr>
          <w:sz w:val="24"/>
        </w:rPr>
        <w:t>the issue of a proper divorce – not the number of wives a husband can have.</w:t>
      </w:r>
    </w:p>
    <w:p>
      <w:pPr>
        <w:pStyle w:val="ListParagraph"/>
        <w:numPr>
          <w:ilvl w:val="2"/>
          <w:numId w:val="46"/>
        </w:numPr>
        <w:tabs>
          <w:tab w:pos="1560" w:val="left" w:leader="none"/>
        </w:tabs>
        <w:spacing w:line="240" w:lineRule="auto" w:before="155" w:after="0"/>
        <w:ind w:left="1560" w:right="0" w:hanging="360"/>
        <w:jc w:val="left"/>
        <w:rPr>
          <w:sz w:val="24"/>
        </w:rPr>
      </w:pPr>
      <w:r>
        <w:rPr>
          <w:sz w:val="24"/>
        </w:rPr>
        <w:t>This</w:t>
      </w:r>
      <w:r>
        <w:rPr>
          <w:spacing w:val="-4"/>
          <w:sz w:val="24"/>
        </w:rPr>
        <w:t> </w:t>
      </w:r>
      <w:r>
        <w:rPr>
          <w:sz w:val="24"/>
        </w:rPr>
        <w:t>counsel</w:t>
      </w:r>
      <w:r>
        <w:rPr>
          <w:spacing w:val="-1"/>
          <w:sz w:val="24"/>
        </w:rPr>
        <w:t> </w:t>
      </w:r>
      <w:r>
        <w:rPr>
          <w:sz w:val="24"/>
        </w:rPr>
        <w:t>can</w:t>
      </w:r>
      <w:r>
        <w:rPr>
          <w:spacing w:val="-1"/>
          <w:sz w:val="24"/>
        </w:rPr>
        <w:t> </w:t>
      </w:r>
      <w:r>
        <w:rPr>
          <w:sz w:val="24"/>
        </w:rPr>
        <w:t>be applied</w:t>
      </w:r>
      <w:r>
        <w:rPr>
          <w:spacing w:val="-1"/>
          <w:sz w:val="24"/>
        </w:rPr>
        <w:t> </w:t>
      </w:r>
      <w:r>
        <w:rPr>
          <w:sz w:val="24"/>
        </w:rPr>
        <w:t>to</w:t>
      </w:r>
      <w:r>
        <w:rPr>
          <w:spacing w:val="-1"/>
          <w:sz w:val="24"/>
        </w:rPr>
        <w:t> </w:t>
      </w:r>
      <w:r>
        <w:rPr>
          <w:sz w:val="24"/>
        </w:rPr>
        <w:t>one</w:t>
      </w:r>
      <w:r>
        <w:rPr>
          <w:spacing w:val="-2"/>
          <w:sz w:val="24"/>
        </w:rPr>
        <w:t> </w:t>
      </w:r>
      <w:r>
        <w:rPr>
          <w:sz w:val="24"/>
        </w:rPr>
        <w:t>or</w:t>
      </w:r>
      <w:r>
        <w:rPr>
          <w:spacing w:val="-2"/>
          <w:sz w:val="24"/>
        </w:rPr>
        <w:t> </w:t>
      </w:r>
      <w:r>
        <w:rPr>
          <w:sz w:val="24"/>
        </w:rPr>
        <w:t>more wives</w:t>
      </w:r>
      <w:r>
        <w:rPr>
          <w:spacing w:val="1"/>
          <w:sz w:val="24"/>
        </w:rPr>
        <w:t> </w:t>
      </w:r>
      <w:r>
        <w:rPr>
          <w:sz w:val="24"/>
        </w:rPr>
        <w:t>of</w:t>
      </w:r>
      <w:r>
        <w:rPr>
          <w:spacing w:val="-2"/>
          <w:sz w:val="24"/>
        </w:rPr>
        <w:t> </w:t>
      </w:r>
      <w:r>
        <w:rPr>
          <w:sz w:val="24"/>
        </w:rPr>
        <w:t>a</w:t>
      </w:r>
      <w:r>
        <w:rPr>
          <w:spacing w:val="-2"/>
          <w:sz w:val="24"/>
        </w:rPr>
        <w:t> husband.</w:t>
      </w:r>
    </w:p>
    <w:p>
      <w:pPr>
        <w:pStyle w:val="ListParagraph"/>
        <w:numPr>
          <w:ilvl w:val="2"/>
          <w:numId w:val="46"/>
        </w:numPr>
        <w:tabs>
          <w:tab w:pos="1560" w:val="left" w:leader="none"/>
          <w:tab w:pos="1619" w:val="left" w:leader="none"/>
          <w:tab w:pos="3023" w:val="left" w:leader="none"/>
          <w:tab w:pos="3571" w:val="left" w:leader="none"/>
          <w:tab w:pos="4569" w:val="left" w:leader="none"/>
          <w:tab w:pos="5169" w:val="left" w:leader="none"/>
          <w:tab w:pos="5822" w:val="left" w:leader="none"/>
          <w:tab w:pos="6609" w:val="left" w:leader="none"/>
        </w:tabs>
        <w:spacing w:line="259" w:lineRule="auto" w:before="182" w:after="0"/>
        <w:ind w:left="1560" w:right="207" w:hanging="360"/>
        <w:jc w:val="left"/>
        <w:rPr>
          <w:sz w:val="24"/>
        </w:rPr>
      </w:pPr>
      <w:r>
        <w:rPr>
          <w:sz w:val="24"/>
        </w:rPr>
        <w:tab/>
        <w:t>This translation rendering of verse 9 is interesting because it seems that there is planning</w:t>
      </w:r>
      <w:r>
        <w:rPr>
          <w:spacing w:val="-4"/>
          <w:sz w:val="24"/>
        </w:rPr>
        <w:t> </w:t>
      </w:r>
      <w:r>
        <w:rPr>
          <w:sz w:val="24"/>
        </w:rPr>
        <w:t>involved</w:t>
      </w:r>
      <w:r>
        <w:rPr>
          <w:spacing w:val="-4"/>
          <w:sz w:val="24"/>
        </w:rPr>
        <w:t> </w:t>
      </w:r>
      <w:r>
        <w:rPr>
          <w:sz w:val="24"/>
        </w:rPr>
        <w:t>(to</w:t>
      </w:r>
      <w:r>
        <w:rPr>
          <w:spacing w:val="-4"/>
          <w:sz w:val="24"/>
        </w:rPr>
        <w:t> </w:t>
      </w:r>
      <w:r>
        <w:rPr>
          <w:sz w:val="24"/>
        </w:rPr>
        <w:t>divorce</w:t>
      </w:r>
      <w:r>
        <w:rPr>
          <w:spacing w:val="-5"/>
          <w:sz w:val="24"/>
        </w:rPr>
        <w:t> </w:t>
      </w:r>
      <w:r>
        <w:rPr>
          <w:sz w:val="24"/>
        </w:rPr>
        <w:t>improperly</w:t>
      </w:r>
      <w:r>
        <w:rPr>
          <w:spacing w:val="-4"/>
          <w:sz w:val="24"/>
        </w:rPr>
        <w:t> </w:t>
      </w:r>
      <w:r>
        <w:rPr>
          <w:sz w:val="24"/>
        </w:rPr>
        <w:t>with</w:t>
      </w:r>
      <w:r>
        <w:rPr>
          <w:spacing w:val="-4"/>
          <w:sz w:val="24"/>
        </w:rPr>
        <w:t> </w:t>
      </w:r>
      <w:r>
        <w:rPr>
          <w:sz w:val="24"/>
        </w:rPr>
        <w:t>the</w:t>
      </w:r>
      <w:r>
        <w:rPr>
          <w:spacing w:val="-5"/>
          <w:sz w:val="24"/>
        </w:rPr>
        <w:t> </w:t>
      </w:r>
      <w:r>
        <w:rPr>
          <w:sz w:val="24"/>
        </w:rPr>
        <w:t>intent</w:t>
      </w:r>
      <w:r>
        <w:rPr>
          <w:spacing w:val="-4"/>
          <w:sz w:val="24"/>
        </w:rPr>
        <w:t> </w:t>
      </w:r>
      <w:r>
        <w:rPr>
          <w:sz w:val="24"/>
        </w:rPr>
        <w:t>to</w:t>
      </w:r>
      <w:r>
        <w:rPr>
          <w:spacing w:val="-4"/>
          <w:sz w:val="24"/>
        </w:rPr>
        <w:t> </w:t>
      </w:r>
      <w:r>
        <w:rPr>
          <w:sz w:val="24"/>
        </w:rPr>
        <w:t>remarry</w:t>
      </w:r>
      <w:r>
        <w:rPr>
          <w:spacing w:val="-4"/>
          <w:sz w:val="24"/>
        </w:rPr>
        <w:t> </w:t>
      </w:r>
      <w:r>
        <w:rPr>
          <w:sz w:val="24"/>
        </w:rPr>
        <w:t>someone</w:t>
      </w:r>
      <w:r>
        <w:rPr>
          <w:spacing w:val="-5"/>
          <w:sz w:val="24"/>
        </w:rPr>
        <w:t> </w:t>
      </w:r>
      <w:r>
        <w:rPr>
          <w:sz w:val="24"/>
        </w:rPr>
        <w:t>else in mind) when viewed directly from the Greek (Westcott and Hort text of 1881 rendered by </w:t>
      </w:r>
      <w:r>
        <w:rPr>
          <w:i/>
          <w:sz w:val="24"/>
        </w:rPr>
        <w:t>The</w:t>
      </w:r>
      <w:r>
        <w:rPr>
          <w:i/>
          <w:spacing w:val="-1"/>
          <w:sz w:val="24"/>
        </w:rPr>
        <w:t> </w:t>
      </w:r>
      <w:r>
        <w:rPr>
          <w:i/>
          <w:sz w:val="24"/>
        </w:rPr>
        <w:t>Kingdom</w:t>
      </w:r>
      <w:r>
        <w:rPr>
          <w:i/>
          <w:spacing w:val="-1"/>
          <w:sz w:val="24"/>
        </w:rPr>
        <w:t> </w:t>
      </w:r>
      <w:r>
        <w:rPr>
          <w:i/>
          <w:sz w:val="24"/>
        </w:rPr>
        <w:t>Interlinear Translation of the</w:t>
      </w:r>
      <w:r>
        <w:rPr>
          <w:i/>
          <w:spacing w:val="-1"/>
          <w:sz w:val="24"/>
        </w:rPr>
        <w:t> </w:t>
      </w:r>
      <w:r>
        <w:rPr>
          <w:i/>
          <w:sz w:val="24"/>
        </w:rPr>
        <w:t>GREEK SCRIPTURES</w:t>
      </w:r>
      <w:r>
        <w:rPr>
          <w:sz w:val="24"/>
        </w:rPr>
        <w:t>): “I am saying</w:t>
        <w:tab/>
      </w:r>
      <w:r>
        <w:rPr>
          <w:spacing w:val="-4"/>
          <w:sz w:val="24"/>
        </w:rPr>
        <w:t>but</w:t>
      </w:r>
      <w:r>
        <w:rPr>
          <w:sz w:val="24"/>
        </w:rPr>
        <w:tab/>
        <w:t>to</w:t>
      </w:r>
      <w:r>
        <w:rPr>
          <w:spacing w:val="-1"/>
          <w:sz w:val="24"/>
        </w:rPr>
        <w:t> </w:t>
      </w:r>
      <w:r>
        <w:rPr>
          <w:sz w:val="24"/>
        </w:rPr>
        <w:t>YOU</w:t>
        <w:tab/>
      </w:r>
      <w:r>
        <w:rPr>
          <w:spacing w:val="-4"/>
          <w:sz w:val="24"/>
        </w:rPr>
        <w:t>that</w:t>
      </w:r>
      <w:r>
        <w:rPr>
          <w:sz w:val="24"/>
        </w:rPr>
        <w:tab/>
      </w:r>
      <w:r>
        <w:rPr>
          <w:spacing w:val="-4"/>
          <w:sz w:val="24"/>
        </w:rPr>
        <w:t>who</w:t>
      </w:r>
      <w:r>
        <w:rPr>
          <w:sz w:val="24"/>
        </w:rPr>
        <w:tab/>
      </w:r>
      <w:r>
        <w:rPr>
          <w:spacing w:val="-2"/>
          <w:sz w:val="24"/>
        </w:rPr>
        <w:t>likely</w:t>
      </w:r>
      <w:r>
        <w:rPr>
          <w:sz w:val="24"/>
        </w:rPr>
        <w:tab/>
      </w:r>
      <w:r>
        <w:rPr>
          <w:spacing w:val="-2"/>
          <w:sz w:val="24"/>
        </w:rPr>
        <w:t>might</w:t>
      </w:r>
    </w:p>
    <w:p>
      <w:pPr>
        <w:pStyle w:val="BodyText"/>
        <w:tabs>
          <w:tab w:pos="2371" w:val="left" w:leader="none"/>
          <w:tab w:pos="2517" w:val="left" w:leader="none"/>
          <w:tab w:pos="3050" w:val="left" w:leader="none"/>
          <w:tab w:pos="3331" w:val="left" w:leader="none"/>
          <w:tab w:pos="3998" w:val="left" w:leader="none"/>
          <w:tab w:pos="4871" w:val="left" w:leader="none"/>
          <w:tab w:pos="5419" w:val="left" w:leader="none"/>
          <w:tab w:pos="6139" w:val="left" w:leader="none"/>
          <w:tab w:pos="7430" w:val="left" w:leader="none"/>
          <w:tab w:pos="8015" w:val="left" w:leader="none"/>
        </w:tabs>
        <w:spacing w:line="259" w:lineRule="auto"/>
        <w:ind w:left="1560" w:right="523"/>
      </w:pPr>
      <w:r>
        <w:rPr>
          <w:spacing w:val="-2"/>
        </w:rPr>
        <w:t>divorce</w:t>
      </w:r>
      <w:r>
        <w:rPr/>
        <w:tab/>
        <w:tab/>
      </w:r>
      <w:r>
        <w:rPr>
          <w:spacing w:val="-4"/>
        </w:rPr>
        <w:t>the</w:t>
      </w:r>
      <w:r>
        <w:rPr/>
        <w:tab/>
      </w:r>
      <w:r>
        <w:rPr>
          <w:spacing w:val="-4"/>
        </w:rPr>
        <w:t>woman</w:t>
      </w:r>
      <w:r>
        <w:rPr/>
        <w:tab/>
        <w:t>of him</w:t>
        <w:tab/>
      </w:r>
      <w:r>
        <w:rPr>
          <w:spacing w:val="-4"/>
        </w:rPr>
        <w:t>not</w:t>
      </w:r>
      <w:r>
        <w:rPr/>
        <w:tab/>
      </w:r>
      <w:r>
        <w:rPr>
          <w:spacing w:val="-4"/>
        </w:rPr>
        <w:t>upon</w:t>
      </w:r>
      <w:r>
        <w:rPr/>
        <w:tab/>
      </w:r>
      <w:r>
        <w:rPr>
          <w:spacing w:val="-2"/>
        </w:rPr>
        <w:t>fornication</w:t>
      </w:r>
      <w:r>
        <w:rPr/>
        <w:tab/>
      </w:r>
      <w:r>
        <w:rPr>
          <w:spacing w:val="-4"/>
        </w:rPr>
        <w:t>and</w:t>
      </w:r>
      <w:r>
        <w:rPr/>
        <w:tab/>
      </w:r>
      <w:r>
        <w:rPr>
          <w:spacing w:val="-2"/>
        </w:rPr>
        <w:t>might marry</w:t>
      </w:r>
      <w:r>
        <w:rPr/>
        <w:tab/>
      </w:r>
      <w:r>
        <w:rPr>
          <w:spacing w:val="-2"/>
        </w:rPr>
        <w:t>another</w:t>
      </w:r>
      <w:r>
        <w:rPr/>
        <w:tab/>
        <w:t>commits adultery.” Different translations render a similar thought</w:t>
      </w:r>
      <w:r>
        <w:rPr>
          <w:spacing w:val="-4"/>
        </w:rPr>
        <w:t> </w:t>
      </w:r>
      <w:r>
        <w:rPr/>
        <w:t>of</w:t>
      </w:r>
      <w:r>
        <w:rPr>
          <w:spacing w:val="-5"/>
        </w:rPr>
        <w:t> </w:t>
      </w:r>
      <w:r>
        <w:rPr/>
        <w:t>Matthew</w:t>
      </w:r>
      <w:r>
        <w:rPr>
          <w:spacing w:val="-5"/>
        </w:rPr>
        <w:t> </w:t>
      </w:r>
      <w:r>
        <w:rPr/>
        <w:t>19:9</w:t>
      </w:r>
      <w:r>
        <w:rPr>
          <w:spacing w:val="-4"/>
        </w:rPr>
        <w:t> </w:t>
      </w:r>
      <w:r>
        <w:rPr/>
        <w:t>close</w:t>
      </w:r>
      <w:r>
        <w:rPr>
          <w:spacing w:val="-5"/>
        </w:rPr>
        <w:t> </w:t>
      </w:r>
      <w:r>
        <w:rPr/>
        <w:t>to</w:t>
      </w:r>
      <w:r>
        <w:rPr>
          <w:spacing w:val="-4"/>
        </w:rPr>
        <w:t> </w:t>
      </w:r>
      <w:r>
        <w:rPr/>
        <w:t>Matthew</w:t>
      </w:r>
      <w:r>
        <w:rPr>
          <w:spacing w:val="-5"/>
        </w:rPr>
        <w:t> </w:t>
      </w:r>
      <w:r>
        <w:rPr/>
        <w:t>5:32;</w:t>
      </w:r>
      <w:r>
        <w:rPr>
          <w:spacing w:val="-4"/>
        </w:rPr>
        <w:t> </w:t>
      </w:r>
      <w:r>
        <w:rPr/>
        <w:t>“However,</w:t>
      </w:r>
      <w:r>
        <w:rPr>
          <w:spacing w:val="-4"/>
        </w:rPr>
        <w:t> </w:t>
      </w:r>
      <w:r>
        <w:rPr/>
        <w:t>I</w:t>
      </w:r>
      <w:r>
        <w:rPr>
          <w:spacing w:val="-5"/>
        </w:rPr>
        <w:t> </w:t>
      </w:r>
      <w:r>
        <w:rPr/>
        <w:t>say</w:t>
      </w:r>
      <w:r>
        <w:rPr>
          <w:spacing w:val="-4"/>
        </w:rPr>
        <w:t> </w:t>
      </w:r>
      <w:r>
        <w:rPr/>
        <w:t>to</w:t>
      </w:r>
      <w:r>
        <w:rPr>
          <w:spacing w:val="-13"/>
        </w:rPr>
        <w:t> </w:t>
      </w:r>
      <w:r>
        <w:rPr/>
        <w:t>YOU</w:t>
      </w:r>
      <w:r>
        <w:rPr>
          <w:spacing w:val="-5"/>
        </w:rPr>
        <w:t> </w:t>
      </w:r>
      <w:r>
        <w:rPr/>
        <w:t>that</w:t>
      </w:r>
    </w:p>
    <w:p>
      <w:pPr>
        <w:pStyle w:val="BodyText"/>
        <w:spacing w:line="259" w:lineRule="auto"/>
        <w:ind w:left="1560"/>
      </w:pPr>
      <w:r>
        <w:rPr/>
        <w:t>everyone</w:t>
      </w:r>
      <w:r>
        <w:rPr>
          <w:spacing w:val="-5"/>
        </w:rPr>
        <w:t> </w:t>
      </w:r>
      <w:r>
        <w:rPr/>
        <w:t>divorcing</w:t>
      </w:r>
      <w:r>
        <w:rPr>
          <w:spacing w:val="-4"/>
        </w:rPr>
        <w:t> </w:t>
      </w:r>
      <w:r>
        <w:rPr/>
        <w:t>his</w:t>
      </w:r>
      <w:r>
        <w:rPr>
          <w:spacing w:val="-4"/>
        </w:rPr>
        <w:t> </w:t>
      </w:r>
      <w:r>
        <w:rPr/>
        <w:t>wife,</w:t>
      </w:r>
      <w:r>
        <w:rPr>
          <w:spacing w:val="-4"/>
        </w:rPr>
        <w:t> </w:t>
      </w:r>
      <w:r>
        <w:rPr/>
        <w:t>except</w:t>
      </w:r>
      <w:r>
        <w:rPr>
          <w:spacing w:val="-4"/>
        </w:rPr>
        <w:t> </w:t>
      </w:r>
      <w:r>
        <w:rPr/>
        <w:t>on</w:t>
      </w:r>
      <w:r>
        <w:rPr>
          <w:spacing w:val="-4"/>
        </w:rPr>
        <w:t> </w:t>
      </w:r>
      <w:r>
        <w:rPr/>
        <w:t>account</w:t>
      </w:r>
      <w:r>
        <w:rPr>
          <w:spacing w:val="-4"/>
        </w:rPr>
        <w:t> </w:t>
      </w:r>
      <w:r>
        <w:rPr/>
        <w:t>of</w:t>
      </w:r>
      <w:r>
        <w:rPr>
          <w:spacing w:val="-3"/>
        </w:rPr>
        <w:t> </w:t>
      </w:r>
      <w:r>
        <w:rPr/>
        <w:t>fornication,</w:t>
      </w:r>
      <w:r>
        <w:rPr>
          <w:spacing w:val="-4"/>
        </w:rPr>
        <w:t> </w:t>
      </w:r>
      <w:r>
        <w:rPr/>
        <w:t>makes</w:t>
      </w:r>
      <w:r>
        <w:rPr>
          <w:spacing w:val="-4"/>
        </w:rPr>
        <w:t> </w:t>
      </w:r>
      <w:r>
        <w:rPr/>
        <w:t>her</w:t>
      </w:r>
      <w:r>
        <w:rPr>
          <w:spacing w:val="-5"/>
        </w:rPr>
        <w:t> </w:t>
      </w:r>
      <w:r>
        <w:rPr/>
        <w:t>a</w:t>
      </w:r>
      <w:r>
        <w:rPr>
          <w:spacing w:val="-3"/>
        </w:rPr>
        <w:t> </w:t>
      </w:r>
      <w:r>
        <w:rPr/>
        <w:t>subject for adultery, and whoever marries a divorced woman commits adultery.”</w:t>
      </w:r>
    </w:p>
    <w:p>
      <w:pPr>
        <w:pStyle w:val="ListParagraph"/>
        <w:numPr>
          <w:ilvl w:val="2"/>
          <w:numId w:val="46"/>
        </w:numPr>
        <w:tabs>
          <w:tab w:pos="1560" w:val="left" w:leader="none"/>
          <w:tab w:pos="1619" w:val="left" w:leader="none"/>
        </w:tabs>
        <w:spacing w:line="259" w:lineRule="auto" w:before="159" w:after="0"/>
        <w:ind w:left="1560" w:right="605" w:hanging="360"/>
        <w:jc w:val="left"/>
        <w:rPr>
          <w:sz w:val="24"/>
        </w:rPr>
      </w:pPr>
      <w:r>
        <w:rPr>
          <w:sz w:val="24"/>
        </w:rPr>
        <w:tab/>
        <w:t>It</w:t>
      </w:r>
      <w:r>
        <w:rPr>
          <w:spacing w:val="-4"/>
          <w:sz w:val="24"/>
        </w:rPr>
        <w:t> </w:t>
      </w:r>
      <w:r>
        <w:rPr>
          <w:sz w:val="24"/>
        </w:rPr>
        <w:t>is</w:t>
      </w:r>
      <w:r>
        <w:rPr>
          <w:spacing w:val="-4"/>
          <w:sz w:val="24"/>
        </w:rPr>
        <w:t> </w:t>
      </w:r>
      <w:r>
        <w:rPr>
          <w:sz w:val="24"/>
        </w:rPr>
        <w:t>also</w:t>
      </w:r>
      <w:r>
        <w:rPr>
          <w:spacing w:val="-4"/>
          <w:sz w:val="24"/>
        </w:rPr>
        <w:t> </w:t>
      </w:r>
      <w:r>
        <w:rPr>
          <w:sz w:val="24"/>
        </w:rPr>
        <w:t>noteworthy</w:t>
      </w:r>
      <w:r>
        <w:rPr>
          <w:spacing w:val="-4"/>
          <w:sz w:val="24"/>
        </w:rPr>
        <w:t> </w:t>
      </w:r>
      <w:r>
        <w:rPr>
          <w:sz w:val="24"/>
        </w:rPr>
        <w:t>that</w:t>
      </w:r>
      <w:r>
        <w:rPr>
          <w:spacing w:val="-4"/>
          <w:sz w:val="24"/>
        </w:rPr>
        <w:t> </w:t>
      </w:r>
      <w:r>
        <w:rPr>
          <w:sz w:val="24"/>
        </w:rPr>
        <w:t>Jesus</w:t>
      </w:r>
      <w:r>
        <w:rPr>
          <w:spacing w:val="-4"/>
          <w:sz w:val="24"/>
        </w:rPr>
        <w:t> </w:t>
      </w:r>
      <w:r>
        <w:rPr>
          <w:sz w:val="24"/>
        </w:rPr>
        <w:t>was</w:t>
      </w:r>
      <w:r>
        <w:rPr>
          <w:spacing w:val="-4"/>
          <w:sz w:val="24"/>
        </w:rPr>
        <w:t> </w:t>
      </w:r>
      <w:r>
        <w:rPr>
          <w:sz w:val="24"/>
        </w:rPr>
        <w:t>talking</w:t>
      </w:r>
      <w:r>
        <w:rPr>
          <w:spacing w:val="-4"/>
          <w:sz w:val="24"/>
        </w:rPr>
        <w:t> </w:t>
      </w:r>
      <w:r>
        <w:rPr>
          <w:sz w:val="24"/>
        </w:rPr>
        <w:t>about</w:t>
      </w:r>
      <w:r>
        <w:rPr>
          <w:spacing w:val="-2"/>
          <w:sz w:val="24"/>
        </w:rPr>
        <w:t> </w:t>
      </w:r>
      <w:r>
        <w:rPr>
          <w:sz w:val="24"/>
        </w:rPr>
        <w:t>grounds</w:t>
      </w:r>
      <w:r>
        <w:rPr>
          <w:spacing w:val="-4"/>
          <w:sz w:val="24"/>
        </w:rPr>
        <w:t> </w:t>
      </w:r>
      <w:r>
        <w:rPr>
          <w:sz w:val="24"/>
        </w:rPr>
        <w:t>for</w:t>
      </w:r>
      <w:r>
        <w:rPr>
          <w:spacing w:val="-4"/>
          <w:sz w:val="24"/>
        </w:rPr>
        <w:t> </w:t>
      </w:r>
      <w:r>
        <w:rPr>
          <w:sz w:val="24"/>
        </w:rPr>
        <w:t>divorce</w:t>
      </w:r>
      <w:r>
        <w:rPr>
          <w:spacing w:val="-4"/>
          <w:sz w:val="24"/>
        </w:rPr>
        <w:t> </w:t>
      </w:r>
      <w:r>
        <w:rPr>
          <w:sz w:val="24"/>
        </w:rPr>
        <w:t>among God’s people not the number of wives a husband can have.</w:t>
      </w:r>
    </w:p>
    <w:p>
      <w:pPr>
        <w:pStyle w:val="ListParagraph"/>
        <w:numPr>
          <w:ilvl w:val="2"/>
          <w:numId w:val="46"/>
        </w:numPr>
        <w:tabs>
          <w:tab w:pos="1560" w:val="left" w:leader="none"/>
        </w:tabs>
        <w:spacing w:line="259" w:lineRule="auto" w:before="160" w:after="0"/>
        <w:ind w:left="1560" w:right="143" w:hanging="360"/>
        <w:jc w:val="left"/>
        <w:rPr>
          <w:sz w:val="24"/>
        </w:rPr>
      </w:pPr>
      <w:r>
        <w:rPr>
          <w:sz w:val="24"/>
        </w:rPr>
        <w:t>An</w:t>
      </w:r>
      <w:r>
        <w:rPr>
          <w:spacing w:val="-2"/>
          <w:sz w:val="24"/>
        </w:rPr>
        <w:t> </w:t>
      </w:r>
      <w:r>
        <w:rPr>
          <w:sz w:val="24"/>
        </w:rPr>
        <w:t>example</w:t>
      </w:r>
      <w:r>
        <w:rPr>
          <w:spacing w:val="-3"/>
          <w:sz w:val="24"/>
        </w:rPr>
        <w:t> </w:t>
      </w:r>
      <w:r>
        <w:rPr>
          <w:sz w:val="24"/>
        </w:rPr>
        <w:t>that</w:t>
      </w:r>
      <w:r>
        <w:rPr>
          <w:spacing w:val="-2"/>
          <w:sz w:val="24"/>
        </w:rPr>
        <w:t> </w:t>
      </w:r>
      <w:r>
        <w:rPr>
          <w:sz w:val="24"/>
        </w:rPr>
        <w:t>a</w:t>
      </w:r>
      <w:r>
        <w:rPr>
          <w:spacing w:val="-3"/>
          <w:sz w:val="24"/>
        </w:rPr>
        <w:t> </w:t>
      </w:r>
      <w:r>
        <w:rPr>
          <w:sz w:val="24"/>
        </w:rPr>
        <w:t>man</w:t>
      </w:r>
      <w:r>
        <w:rPr>
          <w:spacing w:val="-2"/>
          <w:sz w:val="24"/>
        </w:rPr>
        <w:t> </w:t>
      </w:r>
      <w:r>
        <w:rPr>
          <w:sz w:val="24"/>
        </w:rPr>
        <w:t>can</w:t>
      </w:r>
      <w:r>
        <w:rPr>
          <w:spacing w:val="-2"/>
          <w:sz w:val="24"/>
        </w:rPr>
        <w:t> </w:t>
      </w:r>
      <w:r>
        <w:rPr>
          <w:sz w:val="24"/>
        </w:rPr>
        <w:t>have</w:t>
      </w:r>
      <w:r>
        <w:rPr>
          <w:spacing w:val="-3"/>
          <w:sz w:val="24"/>
        </w:rPr>
        <w:t> </w:t>
      </w:r>
      <w:r>
        <w:rPr>
          <w:sz w:val="24"/>
        </w:rPr>
        <w:t>more</w:t>
      </w:r>
      <w:r>
        <w:rPr>
          <w:spacing w:val="-3"/>
          <w:sz w:val="24"/>
        </w:rPr>
        <w:t> </w:t>
      </w:r>
      <w:r>
        <w:rPr>
          <w:sz w:val="24"/>
        </w:rPr>
        <w:t>than</w:t>
      </w:r>
      <w:r>
        <w:rPr>
          <w:spacing w:val="-2"/>
          <w:sz w:val="24"/>
        </w:rPr>
        <w:t> </w:t>
      </w:r>
      <w:r>
        <w:rPr>
          <w:sz w:val="24"/>
        </w:rPr>
        <w:t>one</w:t>
      </w:r>
      <w:r>
        <w:rPr>
          <w:spacing w:val="-3"/>
          <w:sz w:val="24"/>
        </w:rPr>
        <w:t> </w:t>
      </w:r>
      <w:r>
        <w:rPr>
          <w:sz w:val="24"/>
        </w:rPr>
        <w:t>wife</w:t>
      </w:r>
      <w:r>
        <w:rPr>
          <w:spacing w:val="-3"/>
          <w:sz w:val="24"/>
        </w:rPr>
        <w:t> </w:t>
      </w:r>
      <w:r>
        <w:rPr>
          <w:sz w:val="24"/>
        </w:rPr>
        <w:t>is</w:t>
      </w:r>
      <w:r>
        <w:rPr>
          <w:spacing w:val="-2"/>
          <w:sz w:val="24"/>
        </w:rPr>
        <w:t> </w:t>
      </w:r>
      <w:r>
        <w:rPr>
          <w:sz w:val="24"/>
        </w:rPr>
        <w:t>presented</w:t>
      </w:r>
      <w:r>
        <w:rPr>
          <w:spacing w:val="-2"/>
          <w:sz w:val="24"/>
        </w:rPr>
        <w:t> </w:t>
      </w:r>
      <w:r>
        <w:rPr>
          <w:sz w:val="24"/>
        </w:rPr>
        <w:t>in an</w:t>
      </w:r>
      <w:r>
        <w:rPr>
          <w:spacing w:val="-2"/>
          <w:sz w:val="24"/>
        </w:rPr>
        <w:t> </w:t>
      </w:r>
      <w:r>
        <w:rPr>
          <w:sz w:val="24"/>
        </w:rPr>
        <w:t>illustration he shared with his disciples at Matthew 25:1-13. This is the well-known illustration of 10 virgins who went out to meet the bridegroom. Five were foolish and</w:t>
      </w:r>
      <w:r>
        <w:rPr>
          <w:spacing w:val="-2"/>
          <w:sz w:val="24"/>
        </w:rPr>
        <w:t> </w:t>
      </w:r>
      <w:r>
        <w:rPr>
          <w:sz w:val="24"/>
        </w:rPr>
        <w:t>five</w:t>
      </w:r>
      <w:r>
        <w:rPr>
          <w:spacing w:val="-3"/>
          <w:sz w:val="24"/>
        </w:rPr>
        <w:t> </w:t>
      </w:r>
      <w:r>
        <w:rPr>
          <w:sz w:val="24"/>
        </w:rPr>
        <w:t>were</w:t>
      </w:r>
      <w:r>
        <w:rPr>
          <w:spacing w:val="-3"/>
          <w:sz w:val="24"/>
        </w:rPr>
        <w:t> </w:t>
      </w:r>
      <w:r>
        <w:rPr>
          <w:sz w:val="24"/>
        </w:rPr>
        <w:t>wise.</w:t>
      </w:r>
      <w:r>
        <w:rPr>
          <w:spacing w:val="-7"/>
          <w:sz w:val="24"/>
        </w:rPr>
        <w:t> </w:t>
      </w:r>
      <w:r>
        <w:rPr>
          <w:sz w:val="24"/>
        </w:rPr>
        <w:t>The</w:t>
      </w:r>
      <w:r>
        <w:rPr>
          <w:spacing w:val="-3"/>
          <w:sz w:val="24"/>
        </w:rPr>
        <w:t> </w:t>
      </w:r>
      <w:r>
        <w:rPr>
          <w:sz w:val="24"/>
        </w:rPr>
        <w:t>five</w:t>
      </w:r>
      <w:r>
        <w:rPr>
          <w:spacing w:val="-3"/>
          <w:sz w:val="24"/>
        </w:rPr>
        <w:t> </w:t>
      </w:r>
      <w:r>
        <w:rPr>
          <w:sz w:val="24"/>
        </w:rPr>
        <w:t>wise</w:t>
      </w:r>
      <w:r>
        <w:rPr>
          <w:spacing w:val="-3"/>
          <w:sz w:val="24"/>
        </w:rPr>
        <w:t> </w:t>
      </w:r>
      <w:r>
        <w:rPr>
          <w:sz w:val="24"/>
        </w:rPr>
        <w:t>were</w:t>
      </w:r>
      <w:r>
        <w:rPr>
          <w:spacing w:val="-3"/>
          <w:sz w:val="24"/>
        </w:rPr>
        <w:t> </w:t>
      </w:r>
      <w:r>
        <w:rPr>
          <w:sz w:val="24"/>
        </w:rPr>
        <w:t>invited</w:t>
      </w:r>
      <w:r>
        <w:rPr>
          <w:spacing w:val="-2"/>
          <w:sz w:val="24"/>
        </w:rPr>
        <w:t> </w:t>
      </w:r>
      <w:r>
        <w:rPr>
          <w:sz w:val="24"/>
        </w:rPr>
        <w:t>into</w:t>
      </w:r>
      <w:r>
        <w:rPr>
          <w:spacing w:val="-2"/>
          <w:sz w:val="24"/>
        </w:rPr>
        <w:t> </w:t>
      </w:r>
      <w:r>
        <w:rPr>
          <w:sz w:val="24"/>
        </w:rPr>
        <w:t>the</w:t>
      </w:r>
      <w:r>
        <w:rPr>
          <w:spacing w:val="-3"/>
          <w:sz w:val="24"/>
        </w:rPr>
        <w:t> </w:t>
      </w:r>
      <w:r>
        <w:rPr>
          <w:sz w:val="24"/>
        </w:rPr>
        <w:t>wedding</w:t>
      </w:r>
      <w:r>
        <w:rPr>
          <w:spacing w:val="-2"/>
          <w:sz w:val="24"/>
        </w:rPr>
        <w:t> </w:t>
      </w:r>
      <w:r>
        <w:rPr>
          <w:sz w:val="24"/>
        </w:rPr>
        <w:t>feast.</w:t>
      </w:r>
      <w:r>
        <w:rPr>
          <w:spacing w:val="-2"/>
          <w:sz w:val="24"/>
        </w:rPr>
        <w:t> </w:t>
      </w:r>
      <w:r>
        <w:rPr>
          <w:sz w:val="24"/>
        </w:rPr>
        <w:t>–</w:t>
      </w:r>
      <w:r>
        <w:rPr>
          <w:spacing w:val="-7"/>
          <w:sz w:val="24"/>
        </w:rPr>
        <w:t> </w:t>
      </w:r>
      <w:r>
        <w:rPr>
          <w:sz w:val="24"/>
        </w:rPr>
        <w:t>The</w:t>
      </w:r>
      <w:r>
        <w:rPr>
          <w:spacing w:val="-3"/>
          <w:sz w:val="24"/>
        </w:rPr>
        <w:t> </w:t>
      </w:r>
      <w:r>
        <w:rPr>
          <w:sz w:val="24"/>
        </w:rPr>
        <w:t>point here is that there is no reason given for all five wise virgins to not marry the bridegroom.</w:t>
      </w:r>
      <w:r>
        <w:rPr>
          <w:spacing w:val="-8"/>
          <w:sz w:val="24"/>
        </w:rPr>
        <w:t> </w:t>
      </w:r>
      <w:r>
        <w:rPr>
          <w:sz w:val="24"/>
        </w:rPr>
        <w:t>Why</w:t>
      </w:r>
      <w:r>
        <w:rPr>
          <w:spacing w:val="-4"/>
          <w:sz w:val="24"/>
        </w:rPr>
        <w:t> </w:t>
      </w:r>
      <w:r>
        <w:rPr>
          <w:sz w:val="24"/>
        </w:rPr>
        <w:t>would</w:t>
      </w:r>
      <w:r>
        <w:rPr>
          <w:spacing w:val="-2"/>
          <w:sz w:val="24"/>
        </w:rPr>
        <w:t> </w:t>
      </w:r>
      <w:r>
        <w:rPr>
          <w:sz w:val="24"/>
        </w:rPr>
        <w:t>Jesus</w:t>
      </w:r>
      <w:r>
        <w:rPr>
          <w:spacing w:val="-4"/>
          <w:sz w:val="24"/>
        </w:rPr>
        <w:t> </w:t>
      </w:r>
      <w:r>
        <w:rPr>
          <w:sz w:val="24"/>
        </w:rPr>
        <w:t>use</w:t>
      </w:r>
      <w:r>
        <w:rPr>
          <w:spacing w:val="-5"/>
          <w:sz w:val="24"/>
        </w:rPr>
        <w:t> </w:t>
      </w:r>
      <w:r>
        <w:rPr>
          <w:sz w:val="24"/>
        </w:rPr>
        <w:t>an</w:t>
      </w:r>
      <w:r>
        <w:rPr>
          <w:spacing w:val="-4"/>
          <w:sz w:val="24"/>
        </w:rPr>
        <w:t> </w:t>
      </w:r>
      <w:r>
        <w:rPr>
          <w:sz w:val="24"/>
        </w:rPr>
        <w:t>illustration</w:t>
      </w:r>
      <w:r>
        <w:rPr>
          <w:spacing w:val="-4"/>
          <w:sz w:val="24"/>
        </w:rPr>
        <w:t> </w:t>
      </w:r>
      <w:r>
        <w:rPr>
          <w:sz w:val="24"/>
        </w:rPr>
        <w:t>like</w:t>
      </w:r>
      <w:r>
        <w:rPr>
          <w:spacing w:val="-5"/>
          <w:sz w:val="24"/>
        </w:rPr>
        <w:t> </w:t>
      </w:r>
      <w:r>
        <w:rPr>
          <w:sz w:val="24"/>
        </w:rPr>
        <w:t>this</w:t>
      </w:r>
      <w:r>
        <w:rPr>
          <w:spacing w:val="-4"/>
          <w:sz w:val="24"/>
        </w:rPr>
        <w:t> </w:t>
      </w:r>
      <w:r>
        <w:rPr>
          <w:sz w:val="24"/>
        </w:rPr>
        <w:t>unless</w:t>
      </w:r>
      <w:r>
        <w:rPr>
          <w:spacing w:val="-4"/>
          <w:sz w:val="24"/>
        </w:rPr>
        <w:t> </w:t>
      </w:r>
      <w:r>
        <w:rPr>
          <w:sz w:val="24"/>
        </w:rPr>
        <w:t>it</w:t>
      </w:r>
      <w:r>
        <w:rPr>
          <w:spacing w:val="-4"/>
          <w:sz w:val="24"/>
        </w:rPr>
        <w:t> </w:t>
      </w:r>
      <w:r>
        <w:rPr>
          <w:sz w:val="24"/>
        </w:rPr>
        <w:t>was</w:t>
      </w:r>
      <w:r>
        <w:rPr>
          <w:spacing w:val="-4"/>
          <w:sz w:val="24"/>
        </w:rPr>
        <w:t> </w:t>
      </w:r>
      <w:r>
        <w:rPr>
          <w:sz w:val="24"/>
        </w:rPr>
        <w:t>permitted?</w:t>
      </w:r>
    </w:p>
    <w:p>
      <w:pPr>
        <w:pStyle w:val="ListParagraph"/>
        <w:numPr>
          <w:ilvl w:val="1"/>
          <w:numId w:val="46"/>
        </w:numPr>
        <w:tabs>
          <w:tab w:pos="840" w:val="left" w:leader="none"/>
        </w:tabs>
        <w:spacing w:line="259" w:lineRule="auto" w:before="158" w:after="0"/>
        <w:ind w:left="840" w:right="328" w:hanging="360"/>
        <w:jc w:val="left"/>
        <w:rPr>
          <w:i/>
          <w:sz w:val="24"/>
        </w:rPr>
      </w:pPr>
      <w:r>
        <w:rPr>
          <w:sz w:val="24"/>
        </w:rPr>
        <w:t>The</w:t>
      </w:r>
      <w:r>
        <w:rPr>
          <w:spacing w:val="-4"/>
          <w:sz w:val="24"/>
        </w:rPr>
        <w:t> </w:t>
      </w:r>
      <w:r>
        <w:rPr>
          <w:sz w:val="24"/>
        </w:rPr>
        <w:t>word</w:t>
      </w:r>
      <w:r>
        <w:rPr>
          <w:spacing w:val="-4"/>
          <w:sz w:val="24"/>
        </w:rPr>
        <w:t> </w:t>
      </w:r>
      <w:r>
        <w:rPr>
          <w:sz w:val="24"/>
        </w:rPr>
        <w:t>translated</w:t>
      </w:r>
      <w:r>
        <w:rPr>
          <w:spacing w:val="-4"/>
          <w:sz w:val="24"/>
        </w:rPr>
        <w:t> </w:t>
      </w:r>
      <w:r>
        <w:rPr>
          <w:sz w:val="24"/>
        </w:rPr>
        <w:t>“fornication”</w:t>
      </w:r>
      <w:r>
        <w:rPr>
          <w:spacing w:val="-4"/>
          <w:sz w:val="24"/>
        </w:rPr>
        <w:t> </w:t>
      </w:r>
      <w:r>
        <w:rPr>
          <w:sz w:val="24"/>
        </w:rPr>
        <w:t>at</w:t>
      </w:r>
      <w:r>
        <w:rPr>
          <w:spacing w:val="-4"/>
          <w:sz w:val="24"/>
        </w:rPr>
        <w:t> </w:t>
      </w:r>
      <w:r>
        <w:rPr>
          <w:sz w:val="24"/>
        </w:rPr>
        <w:t>Mathew</w:t>
      </w:r>
      <w:r>
        <w:rPr>
          <w:spacing w:val="-4"/>
          <w:sz w:val="24"/>
        </w:rPr>
        <w:t> </w:t>
      </w:r>
      <w:r>
        <w:rPr>
          <w:sz w:val="24"/>
        </w:rPr>
        <w:t>5:32</w:t>
      </w:r>
      <w:r>
        <w:rPr>
          <w:spacing w:val="-2"/>
          <w:sz w:val="24"/>
        </w:rPr>
        <w:t> </w:t>
      </w:r>
      <w:r>
        <w:rPr>
          <w:sz w:val="24"/>
        </w:rPr>
        <w:t>and</w:t>
      </w:r>
      <w:r>
        <w:rPr>
          <w:spacing w:val="-4"/>
          <w:sz w:val="24"/>
        </w:rPr>
        <w:t> </w:t>
      </w:r>
      <w:r>
        <w:rPr>
          <w:sz w:val="24"/>
        </w:rPr>
        <w:t>19:9</w:t>
      </w:r>
      <w:r>
        <w:rPr>
          <w:spacing w:val="-4"/>
          <w:sz w:val="24"/>
        </w:rPr>
        <w:t> </w:t>
      </w:r>
      <w:r>
        <w:rPr>
          <w:sz w:val="24"/>
        </w:rPr>
        <w:t>is</w:t>
      </w:r>
      <w:r>
        <w:rPr>
          <w:spacing w:val="-4"/>
          <w:sz w:val="24"/>
        </w:rPr>
        <w:t> </w:t>
      </w:r>
      <w:r>
        <w:rPr>
          <w:sz w:val="24"/>
        </w:rPr>
        <w:t>rendered</w:t>
      </w:r>
      <w:r>
        <w:rPr>
          <w:spacing w:val="-4"/>
          <w:sz w:val="24"/>
        </w:rPr>
        <w:t> </w:t>
      </w:r>
      <w:r>
        <w:rPr>
          <w:sz w:val="24"/>
        </w:rPr>
        <w:t>as</w:t>
      </w:r>
      <w:r>
        <w:rPr>
          <w:spacing w:val="-2"/>
          <w:sz w:val="24"/>
        </w:rPr>
        <w:t> </w:t>
      </w:r>
      <w:r>
        <w:rPr>
          <w:sz w:val="24"/>
        </w:rPr>
        <w:t>word</w:t>
      </w:r>
      <w:r>
        <w:rPr>
          <w:spacing w:val="-4"/>
          <w:sz w:val="24"/>
        </w:rPr>
        <w:t> </w:t>
      </w:r>
      <w:r>
        <w:rPr>
          <w:sz w:val="24"/>
        </w:rPr>
        <w:t>number 4202 (</w:t>
      </w:r>
      <w:r>
        <w:rPr>
          <w:i/>
          <w:sz w:val="24"/>
        </w:rPr>
        <w:t>porneia</w:t>
      </w:r>
      <w:r>
        <w:rPr>
          <w:sz w:val="24"/>
        </w:rPr>
        <w:t>) in the </w:t>
      </w:r>
      <w:r>
        <w:rPr>
          <w:i/>
          <w:sz w:val="24"/>
        </w:rPr>
        <w:t>ABINGDON’S STRONG’S EXHAUSTIVE CONCORDANCE OF</w:t>
      </w:r>
    </w:p>
    <w:p>
      <w:pPr>
        <w:spacing w:line="275" w:lineRule="exact" w:before="0"/>
        <w:ind w:left="840" w:right="0" w:firstLine="0"/>
        <w:jc w:val="left"/>
        <w:rPr>
          <w:sz w:val="24"/>
        </w:rPr>
      </w:pPr>
      <w:r>
        <w:rPr>
          <w:i/>
          <w:sz w:val="24"/>
        </w:rPr>
        <w:t>THE</w:t>
      </w:r>
      <w:r>
        <w:rPr>
          <w:i/>
          <w:spacing w:val="-3"/>
          <w:sz w:val="24"/>
        </w:rPr>
        <w:t> </w:t>
      </w:r>
      <w:r>
        <w:rPr>
          <w:i/>
          <w:sz w:val="24"/>
        </w:rPr>
        <w:t>BIBLE.</w:t>
      </w:r>
      <w:r>
        <w:rPr>
          <w:i/>
          <w:spacing w:val="-1"/>
          <w:sz w:val="24"/>
        </w:rPr>
        <w:t> </w:t>
      </w:r>
      <w:r>
        <w:rPr>
          <w:sz w:val="24"/>
        </w:rPr>
        <w:t>The</w:t>
      </w:r>
      <w:r>
        <w:rPr>
          <w:spacing w:val="-3"/>
          <w:sz w:val="24"/>
        </w:rPr>
        <w:t> </w:t>
      </w:r>
      <w:r>
        <w:rPr>
          <w:sz w:val="24"/>
        </w:rPr>
        <w:t>word</w:t>
      </w:r>
      <w:r>
        <w:rPr>
          <w:spacing w:val="-1"/>
          <w:sz w:val="24"/>
        </w:rPr>
        <w:t> </w:t>
      </w:r>
      <w:r>
        <w:rPr>
          <w:sz w:val="24"/>
        </w:rPr>
        <w:t>numbered</w:t>
      </w:r>
      <w:r>
        <w:rPr>
          <w:spacing w:val="-2"/>
          <w:sz w:val="24"/>
        </w:rPr>
        <w:t> </w:t>
      </w:r>
      <w:r>
        <w:rPr>
          <w:sz w:val="24"/>
        </w:rPr>
        <w:t>4203</w:t>
      </w:r>
      <w:r>
        <w:rPr>
          <w:spacing w:val="-1"/>
          <w:sz w:val="24"/>
        </w:rPr>
        <w:t> </w:t>
      </w:r>
      <w:r>
        <w:rPr>
          <w:sz w:val="24"/>
        </w:rPr>
        <w:t>(</w:t>
      </w:r>
      <w:r>
        <w:rPr>
          <w:i/>
          <w:sz w:val="24"/>
        </w:rPr>
        <w:t>porneuo</w:t>
      </w:r>
      <w:r>
        <w:rPr>
          <w:sz w:val="24"/>
        </w:rPr>
        <w:t>) basically</w:t>
      </w:r>
      <w:r>
        <w:rPr>
          <w:spacing w:val="-2"/>
          <w:sz w:val="24"/>
        </w:rPr>
        <w:t> </w:t>
      </w:r>
      <w:r>
        <w:rPr>
          <w:sz w:val="24"/>
        </w:rPr>
        <w:t>means</w:t>
      </w:r>
      <w:r>
        <w:rPr>
          <w:spacing w:val="-1"/>
          <w:sz w:val="24"/>
        </w:rPr>
        <w:t> </w:t>
      </w:r>
      <w:r>
        <w:rPr>
          <w:sz w:val="24"/>
        </w:rPr>
        <w:t>the</w:t>
      </w:r>
      <w:r>
        <w:rPr>
          <w:spacing w:val="-3"/>
          <w:sz w:val="24"/>
        </w:rPr>
        <w:t> </w:t>
      </w:r>
      <w:r>
        <w:rPr>
          <w:sz w:val="24"/>
        </w:rPr>
        <w:t>same</w:t>
      </w:r>
      <w:r>
        <w:rPr>
          <w:spacing w:val="-2"/>
          <w:sz w:val="24"/>
        </w:rPr>
        <w:t> </w:t>
      </w:r>
      <w:r>
        <w:rPr>
          <w:sz w:val="24"/>
        </w:rPr>
        <w:t>thing.</w:t>
      </w:r>
      <w:r>
        <w:rPr>
          <w:spacing w:val="-1"/>
          <w:sz w:val="24"/>
        </w:rPr>
        <w:t> </w:t>
      </w:r>
      <w:r>
        <w:rPr>
          <w:spacing w:val="-5"/>
          <w:sz w:val="24"/>
        </w:rPr>
        <w:t>The</w:t>
      </w:r>
    </w:p>
    <w:p>
      <w:pPr>
        <w:spacing w:after="0" w:line="275" w:lineRule="exact"/>
        <w:jc w:val="left"/>
        <w:rPr>
          <w:sz w:val="24"/>
        </w:rPr>
        <w:sectPr>
          <w:pgSz w:w="12240" w:h="15840"/>
          <w:pgMar w:header="0" w:footer="523" w:top="1360" w:bottom="720" w:left="1320" w:right="1320"/>
        </w:sectPr>
      </w:pPr>
    </w:p>
    <w:p>
      <w:pPr>
        <w:pStyle w:val="BodyText"/>
        <w:spacing w:line="259" w:lineRule="auto" w:before="79"/>
        <w:ind w:left="840" w:right="267"/>
      </w:pPr>
      <w:r>
        <w:rPr/>
        <w:t>word </w:t>
      </w:r>
      <w:r>
        <w:rPr>
          <w:i/>
        </w:rPr>
        <w:t>porneia </w:t>
      </w:r>
      <w:r>
        <w:rPr/>
        <w:t>(4202) is used in Revelation 2:21; “..she is not willing to repent of her fornication.”,</w:t>
      </w:r>
      <w:r>
        <w:rPr>
          <w:spacing w:val="-4"/>
        </w:rPr>
        <w:t> </w:t>
      </w:r>
      <w:r>
        <w:rPr/>
        <w:t>Revelation</w:t>
      </w:r>
      <w:r>
        <w:rPr>
          <w:spacing w:val="-4"/>
        </w:rPr>
        <w:t> </w:t>
      </w:r>
      <w:r>
        <w:rPr/>
        <w:t>9:21;</w:t>
      </w:r>
      <w:r>
        <w:rPr>
          <w:spacing w:val="-4"/>
        </w:rPr>
        <w:t> </w:t>
      </w:r>
      <w:r>
        <w:rPr/>
        <w:t>“…</w:t>
      </w:r>
      <w:r>
        <w:rPr>
          <w:spacing w:val="-4"/>
        </w:rPr>
        <w:t> </w:t>
      </w:r>
      <w:r>
        <w:rPr/>
        <w:t>nor</w:t>
      </w:r>
      <w:r>
        <w:rPr>
          <w:spacing w:val="-5"/>
        </w:rPr>
        <w:t> </w:t>
      </w:r>
      <w:r>
        <w:rPr/>
        <w:t>of</w:t>
      </w:r>
      <w:r>
        <w:rPr>
          <w:spacing w:val="-5"/>
        </w:rPr>
        <w:t> </w:t>
      </w:r>
      <w:r>
        <w:rPr/>
        <w:t>their</w:t>
      </w:r>
      <w:r>
        <w:rPr>
          <w:spacing w:val="-5"/>
        </w:rPr>
        <w:t> </w:t>
      </w:r>
      <w:r>
        <w:rPr/>
        <w:t>fornication..”,</w:t>
      </w:r>
      <w:r>
        <w:rPr>
          <w:spacing w:val="-4"/>
        </w:rPr>
        <w:t> </w:t>
      </w:r>
      <w:r>
        <w:rPr/>
        <w:t>Revelation</w:t>
      </w:r>
      <w:r>
        <w:rPr>
          <w:spacing w:val="-4"/>
        </w:rPr>
        <w:t> </w:t>
      </w:r>
      <w:r>
        <w:rPr/>
        <w:t>14:8;</w:t>
      </w:r>
      <w:r>
        <w:rPr>
          <w:spacing w:val="-4"/>
        </w:rPr>
        <w:t> </w:t>
      </w:r>
      <w:r>
        <w:rPr/>
        <w:t>“..of</w:t>
      </w:r>
      <w:r>
        <w:rPr>
          <w:spacing w:val="-5"/>
        </w:rPr>
        <w:t> </w:t>
      </w:r>
      <w:r>
        <w:rPr/>
        <w:t>her fornication”, Revelation 17:2b; “the wine of her fornication”, Revelation 17:4; “…and the unclean things of her fornication”, Revelation 18:3; “…of her fornication..”,</w:t>
      </w:r>
    </w:p>
    <w:p>
      <w:pPr>
        <w:pStyle w:val="BodyText"/>
        <w:spacing w:line="274" w:lineRule="exact"/>
        <w:ind w:left="840"/>
      </w:pPr>
      <w:r>
        <w:rPr/>
        <w:t>Revelation</w:t>
      </w:r>
      <w:r>
        <w:rPr>
          <w:spacing w:val="-4"/>
        </w:rPr>
        <w:t> </w:t>
      </w:r>
      <w:r>
        <w:rPr/>
        <w:t>19:2;</w:t>
      </w:r>
      <w:r>
        <w:rPr>
          <w:spacing w:val="-2"/>
        </w:rPr>
        <w:t> </w:t>
      </w:r>
      <w:r>
        <w:rPr/>
        <w:t>“…who</w:t>
      </w:r>
      <w:r>
        <w:rPr>
          <w:spacing w:val="-2"/>
        </w:rPr>
        <w:t> </w:t>
      </w:r>
      <w:r>
        <w:rPr/>
        <w:t>corrupted</w:t>
      </w:r>
      <w:r>
        <w:rPr>
          <w:spacing w:val="-2"/>
        </w:rPr>
        <w:t> </w:t>
      </w:r>
      <w:r>
        <w:rPr/>
        <w:t>the</w:t>
      </w:r>
      <w:r>
        <w:rPr>
          <w:spacing w:val="-1"/>
        </w:rPr>
        <w:t> </w:t>
      </w:r>
      <w:r>
        <w:rPr/>
        <w:t>earth</w:t>
      </w:r>
      <w:r>
        <w:rPr>
          <w:spacing w:val="-2"/>
        </w:rPr>
        <w:t> </w:t>
      </w:r>
      <w:r>
        <w:rPr/>
        <w:t>with her</w:t>
      </w:r>
      <w:r>
        <w:rPr>
          <w:spacing w:val="-3"/>
        </w:rPr>
        <w:t> </w:t>
      </w:r>
      <w:r>
        <w:rPr/>
        <w:t>fornication..”</w:t>
      </w:r>
      <w:r>
        <w:rPr>
          <w:spacing w:val="-2"/>
        </w:rPr>
        <w:t> </w:t>
      </w:r>
      <w:r>
        <w:rPr>
          <w:spacing w:val="-5"/>
        </w:rPr>
        <w:t>The</w:t>
      </w:r>
    </w:p>
    <w:p>
      <w:pPr>
        <w:pStyle w:val="BodyText"/>
        <w:spacing w:line="259" w:lineRule="auto" w:before="21"/>
        <w:ind w:left="840" w:right="267"/>
      </w:pPr>
      <w:r>
        <w:rPr/>
        <w:t>word </w:t>
      </w:r>
      <w:r>
        <w:rPr>
          <w:i/>
        </w:rPr>
        <w:t>porneuo </w:t>
      </w:r>
      <w:r>
        <w:rPr/>
        <w:t>(4203) is used in Revelation 2:14; “…and to commit fornication”, Revelation</w:t>
      </w:r>
      <w:r>
        <w:rPr>
          <w:spacing w:val="-3"/>
        </w:rPr>
        <w:t> </w:t>
      </w:r>
      <w:r>
        <w:rPr/>
        <w:t>2:20;</w:t>
      </w:r>
      <w:r>
        <w:rPr>
          <w:spacing w:val="-3"/>
        </w:rPr>
        <w:t> </w:t>
      </w:r>
      <w:r>
        <w:rPr/>
        <w:t>“…</w:t>
      </w:r>
      <w:r>
        <w:rPr>
          <w:spacing w:val="-3"/>
        </w:rPr>
        <w:t> </w:t>
      </w:r>
      <w:r>
        <w:rPr/>
        <w:t>to</w:t>
      </w:r>
      <w:r>
        <w:rPr>
          <w:spacing w:val="-3"/>
        </w:rPr>
        <w:t> </w:t>
      </w:r>
      <w:r>
        <w:rPr/>
        <w:t>commit</w:t>
      </w:r>
      <w:r>
        <w:rPr>
          <w:spacing w:val="-3"/>
        </w:rPr>
        <w:t> </w:t>
      </w:r>
      <w:r>
        <w:rPr/>
        <w:t>fornication..”,</w:t>
      </w:r>
      <w:r>
        <w:rPr>
          <w:spacing w:val="-3"/>
        </w:rPr>
        <w:t> </w:t>
      </w:r>
      <w:r>
        <w:rPr/>
        <w:t>Revelation</w:t>
      </w:r>
      <w:r>
        <w:rPr>
          <w:spacing w:val="-3"/>
        </w:rPr>
        <w:t> </w:t>
      </w:r>
      <w:r>
        <w:rPr/>
        <w:t>17:2a;</w:t>
      </w:r>
      <w:r>
        <w:rPr>
          <w:spacing w:val="-3"/>
        </w:rPr>
        <w:t> </w:t>
      </w:r>
      <w:r>
        <w:rPr/>
        <w:t>”</w:t>
      </w:r>
      <w:r>
        <w:rPr>
          <w:spacing w:val="-4"/>
        </w:rPr>
        <w:t> </w:t>
      </w:r>
      <w:r>
        <w:rPr/>
        <w:t>with</w:t>
      </w:r>
      <w:r>
        <w:rPr>
          <w:spacing w:val="-3"/>
        </w:rPr>
        <w:t> </w:t>
      </w:r>
      <w:r>
        <w:rPr/>
        <w:t>whom</w:t>
      </w:r>
      <w:r>
        <w:rPr>
          <w:spacing w:val="-3"/>
        </w:rPr>
        <w:t> </w:t>
      </w:r>
      <w:r>
        <w:rPr/>
        <w:t>the</w:t>
      </w:r>
      <w:r>
        <w:rPr>
          <w:spacing w:val="-4"/>
        </w:rPr>
        <w:t> </w:t>
      </w:r>
      <w:r>
        <w:rPr/>
        <w:t>kings of the earth committed fornication..”, Revelation 18:3b; “… and the kings of the earth committed</w:t>
      </w:r>
      <w:r>
        <w:rPr>
          <w:spacing w:val="-4"/>
        </w:rPr>
        <w:t> </w:t>
      </w:r>
      <w:r>
        <w:rPr/>
        <w:t>fornication</w:t>
      </w:r>
      <w:r>
        <w:rPr>
          <w:spacing w:val="-4"/>
        </w:rPr>
        <w:t> </w:t>
      </w:r>
      <w:r>
        <w:rPr/>
        <w:t>with</w:t>
      </w:r>
      <w:r>
        <w:rPr>
          <w:spacing w:val="-4"/>
        </w:rPr>
        <w:t> </w:t>
      </w:r>
      <w:r>
        <w:rPr/>
        <w:t>her..”,</w:t>
      </w:r>
      <w:r>
        <w:rPr>
          <w:spacing w:val="-4"/>
        </w:rPr>
        <w:t> </w:t>
      </w:r>
      <w:r>
        <w:rPr/>
        <w:t>Revelation</w:t>
      </w:r>
      <w:r>
        <w:rPr>
          <w:spacing w:val="-4"/>
        </w:rPr>
        <w:t> </w:t>
      </w:r>
      <w:r>
        <w:rPr/>
        <w:t>18:9;</w:t>
      </w:r>
      <w:r>
        <w:rPr>
          <w:spacing w:val="-4"/>
        </w:rPr>
        <w:t> </w:t>
      </w:r>
      <w:r>
        <w:rPr/>
        <w:t>“…who</w:t>
      </w:r>
      <w:r>
        <w:rPr>
          <w:spacing w:val="-4"/>
        </w:rPr>
        <w:t> </w:t>
      </w:r>
      <w:r>
        <w:rPr/>
        <w:t>committed</w:t>
      </w:r>
      <w:r>
        <w:rPr>
          <w:spacing w:val="-4"/>
        </w:rPr>
        <w:t> </w:t>
      </w:r>
      <w:r>
        <w:rPr/>
        <w:t>fornication</w:t>
      </w:r>
      <w:r>
        <w:rPr>
          <w:spacing w:val="-4"/>
        </w:rPr>
        <w:t> </w:t>
      </w:r>
      <w:r>
        <w:rPr/>
        <w:t>with </w:t>
      </w:r>
      <w:r>
        <w:rPr>
          <w:spacing w:val="-2"/>
        </w:rPr>
        <w:t>her..”</w:t>
      </w:r>
    </w:p>
    <w:p>
      <w:pPr>
        <w:pStyle w:val="ListParagraph"/>
        <w:numPr>
          <w:ilvl w:val="1"/>
          <w:numId w:val="46"/>
        </w:numPr>
        <w:tabs>
          <w:tab w:pos="840" w:val="left" w:leader="none"/>
        </w:tabs>
        <w:spacing w:line="259" w:lineRule="auto" w:before="161" w:after="0"/>
        <w:ind w:left="840" w:right="302" w:hanging="360"/>
        <w:jc w:val="left"/>
        <w:rPr>
          <w:sz w:val="24"/>
        </w:rPr>
      </w:pPr>
      <w:r>
        <w:rPr>
          <w:sz w:val="24"/>
        </w:rPr>
        <w:t>It appears that </w:t>
      </w:r>
      <w:r>
        <w:rPr>
          <w:b/>
          <w:sz w:val="24"/>
        </w:rPr>
        <w:t>the definitions for adultery and fornication basically can mean the same thing, physically and spiritually </w:t>
      </w:r>
      <w:r>
        <w:rPr>
          <w:sz w:val="24"/>
        </w:rPr>
        <w:t>– However,</w:t>
      </w:r>
      <w:r>
        <w:rPr>
          <w:spacing w:val="-7"/>
          <w:sz w:val="24"/>
        </w:rPr>
        <w:t> </w:t>
      </w:r>
      <w:r>
        <w:rPr>
          <w:sz w:val="24"/>
        </w:rPr>
        <w:t>Adultery usually is speaking of someone who is or has been married and fornication usually talks about an unmarried person who has not been married –</w:t>
      </w:r>
      <w:r>
        <w:rPr>
          <w:spacing w:val="-4"/>
          <w:sz w:val="24"/>
        </w:rPr>
        <w:t> </w:t>
      </w:r>
      <w:r>
        <w:rPr>
          <w:sz w:val="24"/>
        </w:rPr>
        <w:t>This is generally speaking.</w:t>
      </w:r>
      <w:r>
        <w:rPr>
          <w:spacing w:val="-4"/>
          <w:sz w:val="24"/>
        </w:rPr>
        <w:t> </w:t>
      </w:r>
      <w:r>
        <w:rPr>
          <w:sz w:val="24"/>
        </w:rPr>
        <w:t>When either of these are talked</w:t>
      </w:r>
      <w:r>
        <w:rPr>
          <w:spacing w:val="-3"/>
          <w:sz w:val="24"/>
        </w:rPr>
        <w:t> </w:t>
      </w:r>
      <w:r>
        <w:rPr>
          <w:sz w:val="24"/>
        </w:rPr>
        <w:t>about</w:t>
      </w:r>
      <w:r>
        <w:rPr>
          <w:spacing w:val="-3"/>
          <w:sz w:val="24"/>
        </w:rPr>
        <w:t> </w:t>
      </w:r>
      <w:r>
        <w:rPr>
          <w:sz w:val="24"/>
        </w:rPr>
        <w:t>in</w:t>
      </w:r>
      <w:r>
        <w:rPr>
          <w:spacing w:val="-3"/>
          <w:sz w:val="24"/>
        </w:rPr>
        <w:t> </w:t>
      </w:r>
      <w:r>
        <w:rPr>
          <w:sz w:val="24"/>
        </w:rPr>
        <w:t>the</w:t>
      </w:r>
      <w:r>
        <w:rPr>
          <w:spacing w:val="-4"/>
          <w:sz w:val="24"/>
        </w:rPr>
        <w:t> </w:t>
      </w:r>
      <w:r>
        <w:rPr>
          <w:sz w:val="24"/>
        </w:rPr>
        <w:t>bible,</w:t>
      </w:r>
      <w:r>
        <w:rPr>
          <w:spacing w:val="-3"/>
          <w:sz w:val="24"/>
        </w:rPr>
        <w:t> </w:t>
      </w:r>
      <w:r>
        <w:rPr>
          <w:sz w:val="24"/>
        </w:rPr>
        <w:t>that</w:t>
      </w:r>
      <w:r>
        <w:rPr>
          <w:spacing w:val="-3"/>
          <w:sz w:val="24"/>
        </w:rPr>
        <w:t> </w:t>
      </w:r>
      <w:r>
        <w:rPr>
          <w:sz w:val="24"/>
        </w:rPr>
        <w:t>I</w:t>
      </w:r>
      <w:r>
        <w:rPr>
          <w:spacing w:val="-4"/>
          <w:sz w:val="24"/>
        </w:rPr>
        <w:t> </w:t>
      </w:r>
      <w:r>
        <w:rPr>
          <w:sz w:val="24"/>
        </w:rPr>
        <w:t>know</w:t>
      </w:r>
      <w:r>
        <w:rPr>
          <w:spacing w:val="-4"/>
          <w:sz w:val="24"/>
        </w:rPr>
        <w:t> </w:t>
      </w:r>
      <w:r>
        <w:rPr>
          <w:sz w:val="24"/>
        </w:rPr>
        <w:t>of,</w:t>
      </w:r>
      <w:r>
        <w:rPr>
          <w:spacing w:val="-3"/>
          <w:sz w:val="24"/>
        </w:rPr>
        <w:t> </w:t>
      </w:r>
      <w:r>
        <w:rPr>
          <w:sz w:val="24"/>
        </w:rPr>
        <w:t>they</w:t>
      </w:r>
      <w:r>
        <w:rPr>
          <w:spacing w:val="-3"/>
          <w:sz w:val="24"/>
        </w:rPr>
        <w:t> </w:t>
      </w:r>
      <w:r>
        <w:rPr>
          <w:sz w:val="24"/>
        </w:rPr>
        <w:t>are</w:t>
      </w:r>
      <w:r>
        <w:rPr>
          <w:spacing w:val="-4"/>
          <w:sz w:val="24"/>
        </w:rPr>
        <w:t> </w:t>
      </w:r>
      <w:r>
        <w:rPr>
          <w:sz w:val="24"/>
        </w:rPr>
        <w:t>based</w:t>
      </w:r>
      <w:r>
        <w:rPr>
          <w:spacing w:val="-3"/>
          <w:sz w:val="24"/>
        </w:rPr>
        <w:t> </w:t>
      </w:r>
      <w:r>
        <w:rPr>
          <w:sz w:val="24"/>
        </w:rPr>
        <w:t>upon</w:t>
      </w:r>
      <w:r>
        <w:rPr>
          <w:spacing w:val="-3"/>
          <w:sz w:val="24"/>
        </w:rPr>
        <w:t> </w:t>
      </w:r>
      <w:r>
        <w:rPr>
          <w:sz w:val="24"/>
        </w:rPr>
        <w:t>the</w:t>
      </w:r>
      <w:r>
        <w:rPr>
          <w:spacing w:val="-4"/>
          <w:sz w:val="24"/>
        </w:rPr>
        <w:t> </w:t>
      </w:r>
      <w:r>
        <w:rPr>
          <w:sz w:val="24"/>
        </w:rPr>
        <w:t>fidelity</w:t>
      </w:r>
      <w:r>
        <w:rPr>
          <w:spacing w:val="-3"/>
          <w:sz w:val="24"/>
        </w:rPr>
        <w:t> </w:t>
      </w:r>
      <w:r>
        <w:rPr>
          <w:sz w:val="24"/>
        </w:rPr>
        <w:t>of</w:t>
      </w:r>
      <w:r>
        <w:rPr>
          <w:spacing w:val="-2"/>
          <w:sz w:val="24"/>
        </w:rPr>
        <w:t> </w:t>
      </w:r>
      <w:r>
        <w:rPr>
          <w:sz w:val="24"/>
        </w:rPr>
        <w:t>true</w:t>
      </w:r>
      <w:r>
        <w:rPr>
          <w:spacing w:val="-4"/>
          <w:sz w:val="24"/>
        </w:rPr>
        <w:t> </w:t>
      </w:r>
      <w:r>
        <w:rPr>
          <w:sz w:val="24"/>
        </w:rPr>
        <w:t>worship or worshipers.</w:t>
      </w:r>
    </w:p>
    <w:p>
      <w:pPr>
        <w:pStyle w:val="ListParagraph"/>
        <w:numPr>
          <w:ilvl w:val="1"/>
          <w:numId w:val="46"/>
        </w:numPr>
        <w:tabs>
          <w:tab w:pos="840" w:val="left" w:leader="none"/>
        </w:tabs>
        <w:spacing w:line="259" w:lineRule="auto" w:before="158" w:after="0"/>
        <w:ind w:left="840" w:right="129" w:hanging="360"/>
        <w:jc w:val="left"/>
        <w:rPr>
          <w:sz w:val="24"/>
        </w:rPr>
      </w:pPr>
      <w:r>
        <w:rPr>
          <w:b/>
          <w:sz w:val="24"/>
        </w:rPr>
        <w:t>Notice the actions against those who apostatize against Jehovah </w:t>
      </w:r>
      <w:r>
        <w:rPr>
          <w:sz w:val="24"/>
        </w:rPr>
        <w:t>in Jeremiah 8:8-12: ” ‘How</w:t>
      </w:r>
      <w:r>
        <w:rPr>
          <w:spacing w:val="-1"/>
          <w:sz w:val="24"/>
        </w:rPr>
        <w:t> </w:t>
      </w:r>
      <w:r>
        <w:rPr>
          <w:sz w:val="24"/>
        </w:rPr>
        <w:t>can</w:t>
      </w:r>
      <w:r>
        <w:rPr>
          <w:spacing w:val="-10"/>
          <w:sz w:val="24"/>
        </w:rPr>
        <w:t> </w:t>
      </w:r>
      <w:r>
        <w:rPr>
          <w:sz w:val="24"/>
        </w:rPr>
        <w:t>YOU</w:t>
      </w:r>
      <w:r>
        <w:rPr>
          <w:spacing w:val="-1"/>
          <w:sz w:val="24"/>
        </w:rPr>
        <w:t> </w:t>
      </w:r>
      <w:r>
        <w:rPr>
          <w:sz w:val="24"/>
        </w:rPr>
        <w:t>men say: “We are</w:t>
      </w:r>
      <w:r>
        <w:rPr>
          <w:spacing w:val="-1"/>
          <w:sz w:val="24"/>
        </w:rPr>
        <w:t> </w:t>
      </w:r>
      <w:r>
        <w:rPr>
          <w:sz w:val="24"/>
        </w:rPr>
        <w:t>wise, and the</w:t>
      </w:r>
      <w:r>
        <w:rPr>
          <w:spacing w:val="-1"/>
          <w:sz w:val="24"/>
        </w:rPr>
        <w:t> </w:t>
      </w:r>
      <w:r>
        <w:rPr>
          <w:sz w:val="24"/>
        </w:rPr>
        <w:t>law</w:t>
      </w:r>
      <w:r>
        <w:rPr>
          <w:spacing w:val="-1"/>
          <w:sz w:val="24"/>
        </w:rPr>
        <w:t> </w:t>
      </w:r>
      <w:r>
        <w:rPr>
          <w:sz w:val="24"/>
        </w:rPr>
        <w:t>of</w:t>
      </w:r>
      <w:r>
        <w:rPr>
          <w:spacing w:val="-1"/>
          <w:sz w:val="24"/>
        </w:rPr>
        <w:t> </w:t>
      </w:r>
      <w:r>
        <w:rPr>
          <w:sz w:val="24"/>
        </w:rPr>
        <w:t>Jehovah is with us”?</w:t>
      </w:r>
      <w:r>
        <w:rPr>
          <w:spacing w:val="-1"/>
          <w:sz w:val="24"/>
        </w:rPr>
        <w:t> </w:t>
      </w:r>
      <w:r>
        <w:rPr>
          <w:sz w:val="24"/>
        </w:rPr>
        <w:t>Surely, now, the false stylus of the secretaries has worked in sheer falsehood. The wise ones have become ashamed. they have become terrified and will be caught. Look! They have rejected the very word of Jehovah, and what wisdom do they have? Therefore, I shall</w:t>
      </w:r>
      <w:r>
        <w:rPr>
          <w:spacing w:val="40"/>
          <w:sz w:val="24"/>
        </w:rPr>
        <w:t> </w:t>
      </w:r>
      <w:r>
        <w:rPr>
          <w:sz w:val="24"/>
        </w:rPr>
        <w:t>give their wives to other men, their fields to those taking possession; for, from the least one</w:t>
      </w:r>
      <w:r>
        <w:rPr>
          <w:spacing w:val="-2"/>
          <w:sz w:val="24"/>
        </w:rPr>
        <w:t> </w:t>
      </w:r>
      <w:r>
        <w:rPr>
          <w:sz w:val="24"/>
        </w:rPr>
        <w:t>even</w:t>
      </w:r>
      <w:r>
        <w:rPr>
          <w:spacing w:val="-1"/>
          <w:sz w:val="24"/>
        </w:rPr>
        <w:t> </w:t>
      </w:r>
      <w:r>
        <w:rPr>
          <w:sz w:val="24"/>
        </w:rPr>
        <w:t>to</w:t>
      </w:r>
      <w:r>
        <w:rPr>
          <w:spacing w:val="-1"/>
          <w:sz w:val="24"/>
        </w:rPr>
        <w:t> </w:t>
      </w:r>
      <w:r>
        <w:rPr>
          <w:sz w:val="24"/>
        </w:rPr>
        <w:t>the</w:t>
      </w:r>
      <w:r>
        <w:rPr>
          <w:spacing w:val="-2"/>
          <w:sz w:val="24"/>
        </w:rPr>
        <w:t> </w:t>
      </w:r>
      <w:r>
        <w:rPr>
          <w:sz w:val="24"/>
        </w:rPr>
        <w:t>greatest</w:t>
      </w:r>
      <w:r>
        <w:rPr>
          <w:spacing w:val="-1"/>
          <w:sz w:val="24"/>
        </w:rPr>
        <w:t> </w:t>
      </w:r>
      <w:r>
        <w:rPr>
          <w:sz w:val="24"/>
        </w:rPr>
        <w:t>one,</w:t>
      </w:r>
      <w:r>
        <w:rPr>
          <w:spacing w:val="-1"/>
          <w:sz w:val="24"/>
        </w:rPr>
        <w:t> </w:t>
      </w:r>
      <w:r>
        <w:rPr>
          <w:sz w:val="24"/>
        </w:rPr>
        <w:t>each</w:t>
      </w:r>
      <w:r>
        <w:rPr>
          <w:spacing w:val="-1"/>
          <w:sz w:val="24"/>
        </w:rPr>
        <w:t> </w:t>
      </w:r>
      <w:r>
        <w:rPr>
          <w:sz w:val="24"/>
        </w:rPr>
        <w:t>one</w:t>
      </w:r>
      <w:r>
        <w:rPr>
          <w:spacing w:val="-2"/>
          <w:sz w:val="24"/>
        </w:rPr>
        <w:t> </w:t>
      </w:r>
      <w:r>
        <w:rPr>
          <w:sz w:val="24"/>
        </w:rPr>
        <w:t>is</w:t>
      </w:r>
      <w:r>
        <w:rPr>
          <w:spacing w:val="-1"/>
          <w:sz w:val="24"/>
        </w:rPr>
        <w:t> </w:t>
      </w:r>
      <w:r>
        <w:rPr>
          <w:sz w:val="24"/>
        </w:rPr>
        <w:t>making</w:t>
      </w:r>
      <w:r>
        <w:rPr>
          <w:spacing w:val="-1"/>
          <w:sz w:val="24"/>
        </w:rPr>
        <w:t> </w:t>
      </w:r>
      <w:r>
        <w:rPr>
          <w:sz w:val="24"/>
        </w:rPr>
        <w:t>unjust</w:t>
      </w:r>
      <w:r>
        <w:rPr>
          <w:spacing w:val="-1"/>
          <w:sz w:val="24"/>
        </w:rPr>
        <w:t> </w:t>
      </w:r>
      <w:r>
        <w:rPr>
          <w:sz w:val="24"/>
        </w:rPr>
        <w:t>gain;</w:t>
      </w:r>
      <w:r>
        <w:rPr>
          <w:spacing w:val="-1"/>
          <w:sz w:val="24"/>
        </w:rPr>
        <w:t> </w:t>
      </w:r>
      <w:r>
        <w:rPr>
          <w:sz w:val="24"/>
        </w:rPr>
        <w:t>from</w:t>
      </w:r>
      <w:r>
        <w:rPr>
          <w:spacing w:val="-1"/>
          <w:sz w:val="24"/>
        </w:rPr>
        <w:t> </w:t>
      </w:r>
      <w:r>
        <w:rPr>
          <w:sz w:val="24"/>
        </w:rPr>
        <w:t>the</w:t>
      </w:r>
      <w:r>
        <w:rPr>
          <w:spacing w:val="-2"/>
          <w:sz w:val="24"/>
        </w:rPr>
        <w:t> </w:t>
      </w:r>
      <w:r>
        <w:rPr>
          <w:sz w:val="24"/>
        </w:rPr>
        <w:t>prophet</w:t>
      </w:r>
      <w:r>
        <w:rPr>
          <w:spacing w:val="-1"/>
          <w:sz w:val="24"/>
        </w:rPr>
        <w:t> </w:t>
      </w:r>
      <w:r>
        <w:rPr>
          <w:sz w:val="24"/>
        </w:rPr>
        <w:t>even</w:t>
      </w:r>
      <w:r>
        <w:rPr>
          <w:spacing w:val="-1"/>
          <w:sz w:val="24"/>
        </w:rPr>
        <w:t> </w:t>
      </w:r>
      <w:r>
        <w:rPr>
          <w:sz w:val="24"/>
        </w:rPr>
        <w:t>to</w:t>
      </w:r>
      <w:r>
        <w:rPr>
          <w:spacing w:val="-1"/>
          <w:sz w:val="24"/>
        </w:rPr>
        <w:t> </w:t>
      </w:r>
      <w:r>
        <w:rPr>
          <w:sz w:val="24"/>
        </w:rPr>
        <w:t>the priest, each one is acting falsely.</w:t>
      </w:r>
      <w:r>
        <w:rPr>
          <w:spacing w:val="-9"/>
          <w:sz w:val="24"/>
        </w:rPr>
        <w:t> </w:t>
      </w:r>
      <w:r>
        <w:rPr>
          <w:sz w:val="24"/>
        </w:rPr>
        <w:t>And they try to heal the breakdown of the daughter of my people lightly, saying: “There is peace! There is peace!” when there is no peace. Did they feel shame because they had done even what was detestable? For one thing, they positively could not feel ashamed; for another thing, they did not know even how to feel humiliated.</w:t>
      </w:r>
      <w:r>
        <w:rPr>
          <w:spacing w:val="-3"/>
          <w:sz w:val="24"/>
        </w:rPr>
        <w:t> </w:t>
      </w:r>
      <w:r>
        <w:rPr>
          <w:sz w:val="24"/>
        </w:rPr>
        <w:t>(vs.12b)”</w:t>
      </w:r>
      <w:r>
        <w:rPr>
          <w:spacing w:val="-4"/>
          <w:sz w:val="24"/>
        </w:rPr>
        <w:t> </w:t>
      </w:r>
      <w:r>
        <w:rPr>
          <w:sz w:val="24"/>
        </w:rPr>
        <w:t>‘Therefore</w:t>
      </w:r>
      <w:r>
        <w:rPr>
          <w:spacing w:val="-4"/>
          <w:sz w:val="24"/>
        </w:rPr>
        <w:t> </w:t>
      </w:r>
      <w:r>
        <w:rPr>
          <w:sz w:val="24"/>
        </w:rPr>
        <w:t>they</w:t>
      </w:r>
      <w:r>
        <w:rPr>
          <w:spacing w:val="-3"/>
          <w:sz w:val="24"/>
        </w:rPr>
        <w:t> </w:t>
      </w:r>
      <w:r>
        <w:rPr>
          <w:sz w:val="24"/>
        </w:rPr>
        <w:t>will</w:t>
      </w:r>
      <w:r>
        <w:rPr>
          <w:spacing w:val="-3"/>
          <w:sz w:val="24"/>
        </w:rPr>
        <w:t> </w:t>
      </w:r>
      <w:r>
        <w:rPr>
          <w:sz w:val="24"/>
        </w:rPr>
        <w:t>fall</w:t>
      </w:r>
      <w:r>
        <w:rPr>
          <w:spacing w:val="-3"/>
          <w:sz w:val="24"/>
        </w:rPr>
        <w:t> </w:t>
      </w:r>
      <w:r>
        <w:rPr>
          <w:sz w:val="24"/>
        </w:rPr>
        <w:t>among</w:t>
      </w:r>
      <w:r>
        <w:rPr>
          <w:spacing w:val="-3"/>
          <w:sz w:val="24"/>
        </w:rPr>
        <w:t> </w:t>
      </w:r>
      <w:r>
        <w:rPr>
          <w:sz w:val="24"/>
        </w:rPr>
        <w:t>those</w:t>
      </w:r>
      <w:r>
        <w:rPr>
          <w:spacing w:val="-4"/>
          <w:sz w:val="24"/>
        </w:rPr>
        <w:t> </w:t>
      </w:r>
      <w:r>
        <w:rPr>
          <w:sz w:val="24"/>
        </w:rPr>
        <w:t>who</w:t>
      </w:r>
      <w:r>
        <w:rPr>
          <w:spacing w:val="-3"/>
          <w:sz w:val="24"/>
        </w:rPr>
        <w:t> </w:t>
      </w:r>
      <w:r>
        <w:rPr>
          <w:sz w:val="24"/>
        </w:rPr>
        <w:t>are</w:t>
      </w:r>
      <w:r>
        <w:rPr>
          <w:spacing w:val="-2"/>
          <w:sz w:val="24"/>
        </w:rPr>
        <w:t> </w:t>
      </w:r>
      <w:r>
        <w:rPr>
          <w:sz w:val="24"/>
        </w:rPr>
        <w:t>falling.</w:t>
      </w:r>
      <w:r>
        <w:rPr>
          <w:spacing w:val="-3"/>
          <w:sz w:val="24"/>
        </w:rPr>
        <w:t> </w:t>
      </w:r>
      <w:r>
        <w:rPr>
          <w:sz w:val="24"/>
        </w:rPr>
        <w:t>In</w:t>
      </w:r>
      <w:r>
        <w:rPr>
          <w:spacing w:val="-3"/>
          <w:sz w:val="24"/>
        </w:rPr>
        <w:t> </w:t>
      </w:r>
      <w:r>
        <w:rPr>
          <w:sz w:val="24"/>
        </w:rPr>
        <w:t>the</w:t>
      </w:r>
      <w:r>
        <w:rPr>
          <w:spacing w:val="-4"/>
          <w:sz w:val="24"/>
        </w:rPr>
        <w:t> </w:t>
      </w:r>
      <w:r>
        <w:rPr>
          <w:sz w:val="24"/>
        </w:rPr>
        <w:t>time</w:t>
      </w:r>
      <w:r>
        <w:rPr>
          <w:spacing w:val="-4"/>
          <w:sz w:val="24"/>
        </w:rPr>
        <w:t> </w:t>
      </w:r>
      <w:r>
        <w:rPr>
          <w:sz w:val="24"/>
        </w:rPr>
        <w:t>of their being given attention, they will stumble,’</w:t>
      </w:r>
      <w:r>
        <w:rPr>
          <w:spacing w:val="-11"/>
          <w:sz w:val="24"/>
        </w:rPr>
        <w:t> </w:t>
      </w:r>
      <w:r>
        <w:rPr>
          <w:sz w:val="24"/>
        </w:rPr>
        <w:t>Jehovah has said.” (See Daniel 11:33-35)</w:t>
      </w:r>
    </w:p>
    <w:p>
      <w:pPr>
        <w:pStyle w:val="ListParagraph"/>
        <w:numPr>
          <w:ilvl w:val="2"/>
          <w:numId w:val="46"/>
        </w:numPr>
        <w:tabs>
          <w:tab w:pos="1560" w:val="left" w:leader="none"/>
          <w:tab w:pos="1619" w:val="left" w:leader="none"/>
        </w:tabs>
        <w:spacing w:line="259" w:lineRule="auto" w:before="158" w:after="0"/>
        <w:ind w:left="1560" w:right="158" w:hanging="360"/>
        <w:jc w:val="left"/>
        <w:rPr>
          <w:sz w:val="24"/>
        </w:rPr>
      </w:pPr>
      <w:r>
        <w:rPr>
          <w:sz w:val="24"/>
        </w:rPr>
        <w:tab/>
        <w:t>It was Jehovah’s desire for the wives of these transgressing men to be given to others</w:t>
      </w:r>
      <w:r>
        <w:rPr>
          <w:spacing w:val="-3"/>
          <w:sz w:val="24"/>
        </w:rPr>
        <w:t> </w:t>
      </w:r>
      <w:r>
        <w:rPr>
          <w:sz w:val="24"/>
        </w:rPr>
        <w:t>–</w:t>
      </w:r>
      <w:r>
        <w:rPr>
          <w:spacing w:val="-8"/>
          <w:sz w:val="24"/>
        </w:rPr>
        <w:t> </w:t>
      </w:r>
      <w:r>
        <w:rPr>
          <w:sz w:val="24"/>
        </w:rPr>
        <w:t>This</w:t>
      </w:r>
      <w:r>
        <w:rPr>
          <w:spacing w:val="-3"/>
          <w:sz w:val="24"/>
        </w:rPr>
        <w:t> </w:t>
      </w:r>
      <w:r>
        <w:rPr>
          <w:sz w:val="24"/>
        </w:rPr>
        <w:t>is</w:t>
      </w:r>
      <w:r>
        <w:rPr>
          <w:spacing w:val="-3"/>
          <w:sz w:val="24"/>
        </w:rPr>
        <w:t> </w:t>
      </w:r>
      <w:r>
        <w:rPr>
          <w:sz w:val="24"/>
        </w:rPr>
        <w:t>another</w:t>
      </w:r>
      <w:r>
        <w:rPr>
          <w:spacing w:val="-4"/>
          <w:sz w:val="24"/>
        </w:rPr>
        <w:t> </w:t>
      </w:r>
      <w:r>
        <w:rPr>
          <w:sz w:val="24"/>
        </w:rPr>
        <w:t>example</w:t>
      </w:r>
      <w:r>
        <w:rPr>
          <w:spacing w:val="-4"/>
          <w:sz w:val="24"/>
        </w:rPr>
        <w:t> </w:t>
      </w:r>
      <w:r>
        <w:rPr>
          <w:sz w:val="24"/>
        </w:rPr>
        <w:t>of</w:t>
      </w:r>
      <w:r>
        <w:rPr>
          <w:spacing w:val="-4"/>
          <w:sz w:val="24"/>
        </w:rPr>
        <w:t> </w:t>
      </w:r>
      <w:r>
        <w:rPr>
          <w:sz w:val="24"/>
        </w:rPr>
        <w:t>grounds</w:t>
      </w:r>
      <w:r>
        <w:rPr>
          <w:spacing w:val="-3"/>
          <w:sz w:val="24"/>
        </w:rPr>
        <w:t> </w:t>
      </w:r>
      <w:r>
        <w:rPr>
          <w:sz w:val="24"/>
        </w:rPr>
        <w:t>for</w:t>
      </w:r>
      <w:r>
        <w:rPr>
          <w:spacing w:val="-4"/>
          <w:sz w:val="24"/>
        </w:rPr>
        <w:t> </w:t>
      </w:r>
      <w:r>
        <w:rPr>
          <w:sz w:val="24"/>
        </w:rPr>
        <w:t>divorce</w:t>
      </w:r>
      <w:r>
        <w:rPr>
          <w:spacing w:val="-4"/>
          <w:sz w:val="24"/>
        </w:rPr>
        <w:t> </w:t>
      </w:r>
      <w:r>
        <w:rPr>
          <w:sz w:val="24"/>
        </w:rPr>
        <w:t>from</w:t>
      </w:r>
      <w:r>
        <w:rPr>
          <w:spacing w:val="-3"/>
          <w:sz w:val="24"/>
        </w:rPr>
        <w:t> </w:t>
      </w:r>
      <w:r>
        <w:rPr>
          <w:sz w:val="24"/>
        </w:rPr>
        <w:t>spiritual</w:t>
      </w:r>
      <w:r>
        <w:rPr>
          <w:spacing w:val="-3"/>
          <w:sz w:val="24"/>
        </w:rPr>
        <w:t> </w:t>
      </w:r>
      <w:r>
        <w:rPr>
          <w:sz w:val="24"/>
        </w:rPr>
        <w:t>fornication. – See </w:t>
      </w:r>
      <w:r>
        <w:rPr>
          <w:color w:val="0D5FAD"/>
          <w:sz w:val="24"/>
          <w:u w:val="single" w:color="0D5FAD"/>
        </w:rPr>
        <w:t>Malachi 2:15</w:t>
      </w:r>
      <w:r>
        <w:rPr>
          <w:sz w:val="24"/>
        </w:rPr>
        <w:t>; Isaiah 4:1</w:t>
      </w:r>
    </w:p>
    <w:p>
      <w:pPr>
        <w:pStyle w:val="ListParagraph"/>
        <w:numPr>
          <w:ilvl w:val="1"/>
          <w:numId w:val="46"/>
        </w:numPr>
        <w:tabs>
          <w:tab w:pos="840" w:val="left" w:leader="none"/>
        </w:tabs>
        <w:spacing w:line="259" w:lineRule="auto" w:before="159" w:after="0"/>
        <w:ind w:left="840" w:right="185" w:hanging="360"/>
        <w:jc w:val="left"/>
        <w:rPr>
          <w:sz w:val="24"/>
        </w:rPr>
      </w:pPr>
      <w:r>
        <w:rPr>
          <w:b/>
          <w:sz w:val="24"/>
        </w:rPr>
        <w:t>In the times of “long ago”, when the man had consensual relations with a woman, she was to become his wife</w:t>
      </w:r>
      <w:r>
        <w:rPr>
          <w:sz w:val="24"/>
        </w:rPr>
        <w:t>. The </w:t>
      </w:r>
      <w:r>
        <w:rPr>
          <w:i/>
          <w:sz w:val="24"/>
        </w:rPr>
        <w:t>original intent </w:t>
      </w:r>
      <w:r>
        <w:rPr>
          <w:sz w:val="24"/>
        </w:rPr>
        <w:t>was that both parties were serving Jehovah as</w:t>
      </w:r>
      <w:r>
        <w:rPr>
          <w:spacing w:val="-4"/>
          <w:sz w:val="24"/>
        </w:rPr>
        <w:t> </w:t>
      </w:r>
      <w:r>
        <w:rPr>
          <w:sz w:val="24"/>
        </w:rPr>
        <w:t>Adam and Eve were before they sinned (see why Satan link for more information).</w:t>
      </w:r>
      <w:r>
        <w:rPr>
          <w:spacing w:val="-8"/>
          <w:sz w:val="24"/>
        </w:rPr>
        <w:t> </w:t>
      </w:r>
      <w:r>
        <w:rPr>
          <w:sz w:val="24"/>
        </w:rPr>
        <w:t>A</w:t>
      </w:r>
      <w:r>
        <w:rPr>
          <w:spacing w:val="-5"/>
          <w:sz w:val="24"/>
        </w:rPr>
        <w:t> </w:t>
      </w:r>
      <w:r>
        <w:rPr>
          <w:sz w:val="24"/>
        </w:rPr>
        <w:t>man could have a number of wives as long as they served Jehovah. If either</w:t>
      </w:r>
      <w:r>
        <w:rPr>
          <w:spacing w:val="-5"/>
          <w:sz w:val="24"/>
        </w:rPr>
        <w:t> </w:t>
      </w:r>
      <w:r>
        <w:rPr>
          <w:sz w:val="24"/>
        </w:rPr>
        <w:t>party</w:t>
      </w:r>
      <w:r>
        <w:rPr>
          <w:spacing w:val="-2"/>
          <w:sz w:val="24"/>
        </w:rPr>
        <w:t> </w:t>
      </w:r>
      <w:r>
        <w:rPr>
          <w:sz w:val="24"/>
        </w:rPr>
        <w:t>committed</w:t>
      </w:r>
      <w:r>
        <w:rPr>
          <w:spacing w:val="-4"/>
          <w:sz w:val="24"/>
        </w:rPr>
        <w:t> </w:t>
      </w:r>
      <w:r>
        <w:rPr>
          <w:sz w:val="24"/>
        </w:rPr>
        <w:t>spiritual</w:t>
      </w:r>
      <w:r>
        <w:rPr>
          <w:spacing w:val="-4"/>
          <w:sz w:val="24"/>
        </w:rPr>
        <w:t> </w:t>
      </w:r>
      <w:r>
        <w:rPr>
          <w:sz w:val="24"/>
        </w:rPr>
        <w:t>or</w:t>
      </w:r>
      <w:r>
        <w:rPr>
          <w:spacing w:val="-5"/>
          <w:sz w:val="24"/>
        </w:rPr>
        <w:t> </w:t>
      </w:r>
      <w:r>
        <w:rPr>
          <w:sz w:val="24"/>
        </w:rPr>
        <w:t>physical</w:t>
      </w:r>
      <w:r>
        <w:rPr>
          <w:spacing w:val="-4"/>
          <w:sz w:val="24"/>
        </w:rPr>
        <w:t> </w:t>
      </w:r>
      <w:r>
        <w:rPr>
          <w:sz w:val="24"/>
        </w:rPr>
        <w:t>fornication,</w:t>
      </w:r>
      <w:r>
        <w:rPr>
          <w:spacing w:val="-4"/>
          <w:sz w:val="24"/>
        </w:rPr>
        <w:t> </w:t>
      </w:r>
      <w:r>
        <w:rPr>
          <w:sz w:val="24"/>
        </w:rPr>
        <w:t>the</w:t>
      </w:r>
      <w:r>
        <w:rPr>
          <w:spacing w:val="-5"/>
          <w:sz w:val="24"/>
        </w:rPr>
        <w:t> </w:t>
      </w:r>
      <w:r>
        <w:rPr>
          <w:sz w:val="24"/>
        </w:rPr>
        <w:t>innocent</w:t>
      </w:r>
      <w:r>
        <w:rPr>
          <w:spacing w:val="-4"/>
          <w:sz w:val="24"/>
        </w:rPr>
        <w:t> </w:t>
      </w:r>
      <w:r>
        <w:rPr>
          <w:sz w:val="24"/>
        </w:rPr>
        <w:t>mate</w:t>
      </w:r>
      <w:r>
        <w:rPr>
          <w:spacing w:val="-3"/>
          <w:sz w:val="24"/>
        </w:rPr>
        <w:t> </w:t>
      </w:r>
      <w:r>
        <w:rPr>
          <w:sz w:val="24"/>
        </w:rPr>
        <w:t>could</w:t>
      </w:r>
      <w:r>
        <w:rPr>
          <w:spacing w:val="-4"/>
          <w:sz w:val="24"/>
        </w:rPr>
        <w:t> </w:t>
      </w:r>
      <w:r>
        <w:rPr>
          <w:sz w:val="24"/>
        </w:rPr>
        <w:t>“dismiss</w:t>
      </w:r>
    </w:p>
    <w:p>
      <w:pPr>
        <w:pStyle w:val="BodyText"/>
        <w:spacing w:line="259" w:lineRule="auto"/>
        <w:ind w:left="840" w:right="187"/>
      </w:pPr>
      <w:r>
        <w:rPr/>
        <w:t>/ or divorce” the transgressing mate.</w:t>
      </w:r>
      <w:r>
        <w:rPr>
          <w:spacing w:val="-3"/>
        </w:rPr>
        <w:t> </w:t>
      </w:r>
      <w:r>
        <w:rPr/>
        <w:t>The innocent mate would show a taking back of the transgressing mate by having sexual relations with the wrongdoer. However, if the innocent</w:t>
      </w:r>
      <w:r>
        <w:rPr>
          <w:spacing w:val="-3"/>
        </w:rPr>
        <w:t> </w:t>
      </w:r>
      <w:r>
        <w:rPr/>
        <w:t>mate</w:t>
      </w:r>
      <w:r>
        <w:rPr>
          <w:spacing w:val="-4"/>
        </w:rPr>
        <w:t> </w:t>
      </w:r>
      <w:r>
        <w:rPr/>
        <w:t>was</w:t>
      </w:r>
      <w:r>
        <w:rPr>
          <w:spacing w:val="-3"/>
        </w:rPr>
        <w:t> </w:t>
      </w:r>
      <w:r>
        <w:rPr/>
        <w:t>serving</w:t>
      </w:r>
      <w:r>
        <w:rPr>
          <w:spacing w:val="-3"/>
        </w:rPr>
        <w:t> </w:t>
      </w:r>
      <w:r>
        <w:rPr/>
        <w:t>Jehovah</w:t>
      </w:r>
      <w:r>
        <w:rPr>
          <w:spacing w:val="-3"/>
        </w:rPr>
        <w:t> </w:t>
      </w:r>
      <w:r>
        <w:rPr/>
        <w:t>and</w:t>
      </w:r>
      <w:r>
        <w:rPr>
          <w:spacing w:val="-3"/>
        </w:rPr>
        <w:t> </w:t>
      </w:r>
      <w:r>
        <w:rPr/>
        <w:t>they</w:t>
      </w:r>
      <w:r>
        <w:rPr>
          <w:spacing w:val="-3"/>
        </w:rPr>
        <w:t> </w:t>
      </w:r>
      <w:r>
        <w:rPr/>
        <w:t>took</w:t>
      </w:r>
      <w:r>
        <w:rPr>
          <w:spacing w:val="-1"/>
        </w:rPr>
        <w:t> </w:t>
      </w:r>
      <w:r>
        <w:rPr/>
        <w:t>back</w:t>
      </w:r>
      <w:r>
        <w:rPr>
          <w:spacing w:val="-3"/>
        </w:rPr>
        <w:t> </w:t>
      </w:r>
      <w:r>
        <w:rPr/>
        <w:t>a</w:t>
      </w:r>
      <w:r>
        <w:rPr>
          <w:spacing w:val="-4"/>
        </w:rPr>
        <w:t> </w:t>
      </w:r>
      <w:r>
        <w:rPr/>
        <w:t>mate</w:t>
      </w:r>
      <w:r>
        <w:rPr>
          <w:spacing w:val="-4"/>
        </w:rPr>
        <w:t> </w:t>
      </w:r>
      <w:r>
        <w:rPr/>
        <w:t>that</w:t>
      </w:r>
      <w:r>
        <w:rPr>
          <w:spacing w:val="-3"/>
        </w:rPr>
        <w:t> </w:t>
      </w:r>
      <w:r>
        <w:rPr/>
        <w:t>was</w:t>
      </w:r>
      <w:r>
        <w:rPr>
          <w:spacing w:val="-3"/>
        </w:rPr>
        <w:t> </w:t>
      </w:r>
      <w:r>
        <w:rPr/>
        <w:t>transgressing</w:t>
      </w:r>
      <w:r>
        <w:rPr>
          <w:spacing w:val="-3"/>
        </w:rPr>
        <w:t> </w:t>
      </w:r>
      <w:r>
        <w:rPr/>
        <w:t>still against Jehovah, they would be apostatizing against Jehovah.</w:t>
      </w:r>
      <w:r>
        <w:rPr>
          <w:spacing w:val="-14"/>
        </w:rPr>
        <w:t> </w:t>
      </w:r>
      <w:r>
        <w:rPr/>
        <w:t>Also, it was not considered</w:t>
      </w:r>
    </w:p>
    <w:p>
      <w:pPr>
        <w:spacing w:after="0" w:line="259" w:lineRule="auto"/>
        <w:sectPr>
          <w:pgSz w:w="12240" w:h="15840"/>
          <w:pgMar w:header="0" w:footer="523" w:top="1360" w:bottom="720" w:left="1320" w:right="1320"/>
        </w:sectPr>
      </w:pPr>
    </w:p>
    <w:p>
      <w:pPr>
        <w:pStyle w:val="BodyText"/>
        <w:spacing w:line="259" w:lineRule="auto" w:before="79"/>
        <w:ind w:left="840" w:right="170"/>
      </w:pPr>
      <w:r>
        <w:rPr/>
        <w:t>fornication when a wife gave her maidservant to her husband to bear offspring – But the children were to be considered the wife’s (the maidservant’s mistress or the husband’s “slave</w:t>
      </w:r>
      <w:r>
        <w:rPr>
          <w:spacing w:val="-1"/>
        </w:rPr>
        <w:t> </w:t>
      </w:r>
      <w:r>
        <w:rPr/>
        <w:t>girl”</w:t>
      </w:r>
      <w:r>
        <w:rPr>
          <w:spacing w:val="-1"/>
        </w:rPr>
        <w:t> </w:t>
      </w:r>
      <w:r>
        <w:rPr/>
        <w:t>(Genesis 21:12,13)</w:t>
      </w:r>
      <w:r>
        <w:rPr>
          <w:spacing w:val="-1"/>
        </w:rPr>
        <w:t> </w:t>
      </w:r>
      <w:r>
        <w:rPr/>
        <w:t>(Genesis 16:1-10))</w:t>
      </w:r>
      <w:r>
        <w:rPr>
          <w:spacing w:val="-1"/>
        </w:rPr>
        <w:t> </w:t>
      </w:r>
      <w:r>
        <w:rPr/>
        <w:t>It also seems appropriate</w:t>
      </w:r>
      <w:r>
        <w:rPr>
          <w:spacing w:val="-1"/>
        </w:rPr>
        <w:t> </w:t>
      </w:r>
      <w:r>
        <w:rPr/>
        <w:t>to “dismiss” a “slave girl” if the “slave girl’s” actions could result in something not approved by Jehovah (Genesis 21:10-12). (Many today view slaves differently than how people did back then. The Law of Moses gave honor and protection to “slaves” – Their treatment was to be based on love, not greed. It is also noteworthy to remember that those who submit to Jehovah’s will are making themselves slaves of Jehovah and Jehovah plans to bless</w:t>
      </w:r>
      <w:r>
        <w:rPr>
          <w:spacing w:val="-3"/>
        </w:rPr>
        <w:t> </w:t>
      </w:r>
      <w:r>
        <w:rPr/>
        <w:t>his</w:t>
      </w:r>
      <w:r>
        <w:rPr>
          <w:spacing w:val="-3"/>
        </w:rPr>
        <w:t> </w:t>
      </w:r>
      <w:r>
        <w:rPr/>
        <w:t>slaves</w:t>
      </w:r>
      <w:r>
        <w:rPr>
          <w:spacing w:val="-3"/>
        </w:rPr>
        <w:t> </w:t>
      </w:r>
      <w:r>
        <w:rPr/>
        <w:t>greatly)</w:t>
      </w:r>
      <w:r>
        <w:rPr>
          <w:spacing w:val="-13"/>
        </w:rPr>
        <w:t> </w:t>
      </w:r>
      <w:r>
        <w:rPr/>
        <w:t>A</w:t>
      </w:r>
      <w:r>
        <w:rPr>
          <w:spacing w:val="-15"/>
        </w:rPr>
        <w:t> </w:t>
      </w:r>
      <w:r>
        <w:rPr/>
        <w:t>“slave</w:t>
      </w:r>
      <w:r>
        <w:rPr>
          <w:spacing w:val="-4"/>
        </w:rPr>
        <w:t> </w:t>
      </w:r>
      <w:r>
        <w:rPr/>
        <w:t>girl”</w:t>
      </w:r>
      <w:r>
        <w:rPr>
          <w:spacing w:val="-4"/>
        </w:rPr>
        <w:t> </w:t>
      </w:r>
      <w:r>
        <w:rPr/>
        <w:t>is</w:t>
      </w:r>
      <w:r>
        <w:rPr>
          <w:spacing w:val="-3"/>
        </w:rPr>
        <w:t> </w:t>
      </w:r>
      <w:r>
        <w:rPr/>
        <w:t>also</w:t>
      </w:r>
      <w:r>
        <w:rPr>
          <w:spacing w:val="-3"/>
        </w:rPr>
        <w:t> </w:t>
      </w:r>
      <w:r>
        <w:rPr/>
        <w:t>known</w:t>
      </w:r>
      <w:r>
        <w:rPr>
          <w:spacing w:val="-3"/>
        </w:rPr>
        <w:t> </w:t>
      </w:r>
      <w:r>
        <w:rPr/>
        <w:t>as</w:t>
      </w:r>
      <w:r>
        <w:rPr>
          <w:spacing w:val="-3"/>
        </w:rPr>
        <w:t> </w:t>
      </w:r>
      <w:r>
        <w:rPr/>
        <w:t>a</w:t>
      </w:r>
      <w:r>
        <w:rPr>
          <w:spacing w:val="-4"/>
        </w:rPr>
        <w:t> </w:t>
      </w:r>
      <w:r>
        <w:rPr/>
        <w:t>concubine.</w:t>
      </w:r>
      <w:r>
        <w:rPr>
          <w:spacing w:val="-3"/>
        </w:rPr>
        <w:t> </w:t>
      </w:r>
      <w:r>
        <w:rPr/>
        <w:t>It</w:t>
      </w:r>
      <w:r>
        <w:rPr>
          <w:spacing w:val="-3"/>
        </w:rPr>
        <w:t> </w:t>
      </w:r>
      <w:r>
        <w:rPr/>
        <w:t>also</w:t>
      </w:r>
      <w:r>
        <w:rPr>
          <w:spacing w:val="-3"/>
        </w:rPr>
        <w:t> </w:t>
      </w:r>
      <w:r>
        <w:rPr/>
        <w:t>shows</w:t>
      </w:r>
      <w:r>
        <w:rPr>
          <w:spacing w:val="-3"/>
        </w:rPr>
        <w:t> </w:t>
      </w:r>
      <w:r>
        <w:rPr/>
        <w:t>that</w:t>
      </w:r>
      <w:r>
        <w:rPr>
          <w:spacing w:val="-3"/>
        </w:rPr>
        <w:t> </w:t>
      </w:r>
      <w:r>
        <w:rPr/>
        <w:t>no matter how many wives a husband has, as long as they are serving Jehovah, it is agreeable to Jehovah. I believe it is part of Malachi 3:2-4.</w:t>
      </w:r>
    </w:p>
    <w:p>
      <w:pPr>
        <w:pStyle w:val="ListParagraph"/>
        <w:numPr>
          <w:ilvl w:val="1"/>
          <w:numId w:val="46"/>
        </w:numPr>
        <w:tabs>
          <w:tab w:pos="840" w:val="left" w:leader="none"/>
        </w:tabs>
        <w:spacing w:line="259" w:lineRule="auto" w:before="158" w:after="0"/>
        <w:ind w:left="840" w:right="134" w:hanging="360"/>
        <w:jc w:val="left"/>
        <w:rPr>
          <w:sz w:val="24"/>
        </w:rPr>
      </w:pPr>
      <w:r>
        <w:rPr>
          <w:b/>
          <w:sz w:val="24"/>
        </w:rPr>
        <w:t>Can</w:t>
      </w:r>
      <w:r>
        <w:rPr>
          <w:b/>
          <w:spacing w:val="-2"/>
          <w:sz w:val="24"/>
        </w:rPr>
        <w:t> </w:t>
      </w:r>
      <w:r>
        <w:rPr>
          <w:b/>
          <w:sz w:val="24"/>
        </w:rPr>
        <w:t>a</w:t>
      </w:r>
      <w:r>
        <w:rPr>
          <w:b/>
          <w:spacing w:val="-2"/>
          <w:sz w:val="24"/>
        </w:rPr>
        <w:t> </w:t>
      </w:r>
      <w:r>
        <w:rPr>
          <w:b/>
          <w:sz w:val="24"/>
        </w:rPr>
        <w:t>woman</w:t>
      </w:r>
      <w:r>
        <w:rPr>
          <w:b/>
          <w:spacing w:val="-2"/>
          <w:sz w:val="24"/>
        </w:rPr>
        <w:t> </w:t>
      </w:r>
      <w:r>
        <w:rPr>
          <w:b/>
          <w:sz w:val="24"/>
        </w:rPr>
        <w:t>have</w:t>
      </w:r>
      <w:r>
        <w:rPr>
          <w:b/>
          <w:spacing w:val="-3"/>
          <w:sz w:val="24"/>
        </w:rPr>
        <w:t> </w:t>
      </w:r>
      <w:r>
        <w:rPr>
          <w:b/>
          <w:sz w:val="24"/>
        </w:rPr>
        <w:t>more</w:t>
      </w:r>
      <w:r>
        <w:rPr>
          <w:b/>
          <w:spacing w:val="-3"/>
          <w:sz w:val="24"/>
        </w:rPr>
        <w:t> </w:t>
      </w:r>
      <w:r>
        <w:rPr>
          <w:b/>
          <w:sz w:val="24"/>
        </w:rPr>
        <w:t>than</w:t>
      </w:r>
      <w:r>
        <w:rPr>
          <w:b/>
          <w:spacing w:val="-2"/>
          <w:sz w:val="24"/>
        </w:rPr>
        <w:t> </w:t>
      </w:r>
      <w:r>
        <w:rPr>
          <w:b/>
          <w:sz w:val="24"/>
        </w:rPr>
        <w:t>one</w:t>
      </w:r>
      <w:r>
        <w:rPr>
          <w:b/>
          <w:spacing w:val="-3"/>
          <w:sz w:val="24"/>
        </w:rPr>
        <w:t> </w:t>
      </w:r>
      <w:r>
        <w:rPr>
          <w:b/>
          <w:sz w:val="24"/>
        </w:rPr>
        <w:t>husband</w:t>
      </w:r>
      <w:r>
        <w:rPr>
          <w:b/>
          <w:spacing w:val="-2"/>
          <w:sz w:val="24"/>
        </w:rPr>
        <w:t> </w:t>
      </w:r>
      <w:r>
        <w:rPr>
          <w:b/>
          <w:sz w:val="24"/>
        </w:rPr>
        <w:t>at</w:t>
      </w:r>
      <w:r>
        <w:rPr>
          <w:b/>
          <w:spacing w:val="-3"/>
          <w:sz w:val="24"/>
        </w:rPr>
        <w:t> </w:t>
      </w:r>
      <w:r>
        <w:rPr>
          <w:b/>
          <w:sz w:val="24"/>
        </w:rPr>
        <w:t>a</w:t>
      </w:r>
      <w:r>
        <w:rPr>
          <w:b/>
          <w:spacing w:val="-5"/>
          <w:sz w:val="24"/>
        </w:rPr>
        <w:t> </w:t>
      </w:r>
      <w:r>
        <w:rPr>
          <w:b/>
          <w:sz w:val="24"/>
        </w:rPr>
        <w:t>time?</w:t>
      </w:r>
      <w:r>
        <w:rPr>
          <w:b/>
          <w:spacing w:val="-3"/>
          <w:sz w:val="24"/>
        </w:rPr>
        <w:t> </w:t>
      </w:r>
      <w:r>
        <w:rPr>
          <w:sz w:val="24"/>
        </w:rPr>
        <w:t>–</w:t>
      </w:r>
      <w:r>
        <w:rPr>
          <w:spacing w:val="-2"/>
          <w:sz w:val="24"/>
        </w:rPr>
        <w:t> </w:t>
      </w:r>
      <w:r>
        <w:rPr>
          <w:sz w:val="24"/>
        </w:rPr>
        <w:t>I</w:t>
      </w:r>
      <w:r>
        <w:rPr>
          <w:spacing w:val="-3"/>
          <w:sz w:val="24"/>
        </w:rPr>
        <w:t> </w:t>
      </w:r>
      <w:r>
        <w:rPr>
          <w:sz w:val="24"/>
        </w:rPr>
        <w:t>do</w:t>
      </w:r>
      <w:r>
        <w:rPr>
          <w:spacing w:val="-2"/>
          <w:sz w:val="24"/>
        </w:rPr>
        <w:t> </w:t>
      </w:r>
      <w:r>
        <w:rPr>
          <w:sz w:val="24"/>
        </w:rPr>
        <w:t>not</w:t>
      </w:r>
      <w:r>
        <w:rPr>
          <w:spacing w:val="-2"/>
          <w:sz w:val="24"/>
        </w:rPr>
        <w:t> </w:t>
      </w:r>
      <w:r>
        <w:rPr>
          <w:sz w:val="24"/>
        </w:rPr>
        <w:t>see</w:t>
      </w:r>
      <w:r>
        <w:rPr>
          <w:spacing w:val="-3"/>
          <w:sz w:val="24"/>
        </w:rPr>
        <w:t> </w:t>
      </w:r>
      <w:r>
        <w:rPr>
          <w:sz w:val="24"/>
        </w:rPr>
        <w:t>any indications</w:t>
      </w:r>
      <w:r>
        <w:rPr>
          <w:spacing w:val="-2"/>
          <w:sz w:val="24"/>
        </w:rPr>
        <w:t> </w:t>
      </w:r>
      <w:r>
        <w:rPr>
          <w:sz w:val="24"/>
        </w:rPr>
        <w:t>to allow this. This is based upon the examples of faithful ones of old. It is also based upon the example of just (one) Jesus marrying his bride class which is made of many (Revelation 19:7,8).</w:t>
      </w:r>
      <w:r>
        <w:rPr>
          <w:spacing w:val="-1"/>
          <w:sz w:val="24"/>
        </w:rPr>
        <w:t> </w:t>
      </w:r>
      <w:r>
        <w:rPr>
          <w:sz w:val="24"/>
        </w:rPr>
        <w:t>This is also reflected in Zechariah 3:7. In both cases, the “brides” or “Joshua” class are to remain loyal to Jehovah in order to benefit from the arrangement.</w:t>
      </w:r>
    </w:p>
    <w:p>
      <w:pPr>
        <w:pStyle w:val="ListParagraph"/>
        <w:numPr>
          <w:ilvl w:val="1"/>
          <w:numId w:val="46"/>
        </w:numPr>
        <w:tabs>
          <w:tab w:pos="839" w:val="left" w:leader="none"/>
        </w:tabs>
        <w:spacing w:line="259" w:lineRule="auto" w:before="159" w:after="0"/>
        <w:ind w:left="839" w:right="124" w:hanging="360"/>
        <w:jc w:val="left"/>
        <w:rPr>
          <w:sz w:val="24"/>
        </w:rPr>
      </w:pPr>
      <w:r>
        <w:rPr>
          <w:b/>
          <w:sz w:val="24"/>
        </w:rPr>
        <w:t>So what can one do today? </w:t>
      </w:r>
      <w:r>
        <w:rPr>
          <w:sz w:val="24"/>
        </w:rPr>
        <w:t>Remember, Jehovah made the marriage arrangement and so it</w:t>
      </w:r>
      <w:r>
        <w:rPr>
          <w:spacing w:val="-3"/>
          <w:sz w:val="24"/>
        </w:rPr>
        <w:t> </w:t>
      </w:r>
      <w:r>
        <w:rPr>
          <w:sz w:val="24"/>
        </w:rPr>
        <w:t>is</w:t>
      </w:r>
      <w:r>
        <w:rPr>
          <w:spacing w:val="-3"/>
          <w:sz w:val="24"/>
        </w:rPr>
        <w:t> </w:t>
      </w:r>
      <w:r>
        <w:rPr>
          <w:sz w:val="24"/>
        </w:rPr>
        <w:t>sacred.</w:t>
      </w:r>
      <w:r>
        <w:rPr>
          <w:spacing w:val="-8"/>
          <w:sz w:val="24"/>
        </w:rPr>
        <w:t> </w:t>
      </w:r>
      <w:r>
        <w:rPr>
          <w:sz w:val="24"/>
        </w:rPr>
        <w:t>The</w:t>
      </w:r>
      <w:r>
        <w:rPr>
          <w:spacing w:val="-4"/>
          <w:sz w:val="24"/>
        </w:rPr>
        <w:t> </w:t>
      </w:r>
      <w:r>
        <w:rPr>
          <w:sz w:val="24"/>
        </w:rPr>
        <w:t>sacredness</w:t>
      </w:r>
      <w:r>
        <w:rPr>
          <w:spacing w:val="-3"/>
          <w:sz w:val="24"/>
        </w:rPr>
        <w:t> </w:t>
      </w:r>
      <w:r>
        <w:rPr>
          <w:sz w:val="24"/>
        </w:rPr>
        <w:t>of</w:t>
      </w:r>
      <w:r>
        <w:rPr>
          <w:spacing w:val="-4"/>
          <w:sz w:val="24"/>
        </w:rPr>
        <w:t> </w:t>
      </w:r>
      <w:r>
        <w:rPr>
          <w:sz w:val="24"/>
        </w:rPr>
        <w:t>a</w:t>
      </w:r>
      <w:r>
        <w:rPr>
          <w:spacing w:val="-4"/>
          <w:sz w:val="24"/>
        </w:rPr>
        <w:t> </w:t>
      </w:r>
      <w:r>
        <w:rPr>
          <w:sz w:val="24"/>
        </w:rPr>
        <w:t>marriage</w:t>
      </w:r>
      <w:r>
        <w:rPr>
          <w:spacing w:val="-4"/>
          <w:sz w:val="24"/>
        </w:rPr>
        <w:t> </w:t>
      </w:r>
      <w:r>
        <w:rPr>
          <w:sz w:val="24"/>
        </w:rPr>
        <w:t>is</w:t>
      </w:r>
      <w:r>
        <w:rPr>
          <w:spacing w:val="-3"/>
          <w:sz w:val="24"/>
        </w:rPr>
        <w:t> </w:t>
      </w:r>
      <w:r>
        <w:rPr>
          <w:sz w:val="24"/>
        </w:rPr>
        <w:t>a</w:t>
      </w:r>
      <w:r>
        <w:rPr>
          <w:spacing w:val="-4"/>
          <w:sz w:val="24"/>
        </w:rPr>
        <w:t> </w:t>
      </w:r>
      <w:r>
        <w:rPr>
          <w:sz w:val="24"/>
        </w:rPr>
        <w:t>high</w:t>
      </w:r>
      <w:r>
        <w:rPr>
          <w:spacing w:val="-1"/>
          <w:sz w:val="24"/>
        </w:rPr>
        <w:t> </w:t>
      </w:r>
      <w:r>
        <w:rPr>
          <w:sz w:val="24"/>
        </w:rPr>
        <w:t>priority.</w:t>
      </w:r>
      <w:r>
        <w:rPr>
          <w:spacing w:val="-8"/>
          <w:sz w:val="24"/>
        </w:rPr>
        <w:t> </w:t>
      </w:r>
      <w:r>
        <w:rPr>
          <w:sz w:val="24"/>
        </w:rPr>
        <w:t>The</w:t>
      </w:r>
      <w:r>
        <w:rPr>
          <w:spacing w:val="-4"/>
          <w:sz w:val="24"/>
        </w:rPr>
        <w:t> </w:t>
      </w:r>
      <w:r>
        <w:rPr>
          <w:sz w:val="24"/>
        </w:rPr>
        <w:t>laws</w:t>
      </w:r>
      <w:r>
        <w:rPr>
          <w:spacing w:val="-3"/>
          <w:sz w:val="24"/>
        </w:rPr>
        <w:t> </w:t>
      </w:r>
      <w:r>
        <w:rPr>
          <w:sz w:val="24"/>
        </w:rPr>
        <w:t>of</w:t>
      </w:r>
      <w:r>
        <w:rPr>
          <w:spacing w:val="-4"/>
          <w:sz w:val="24"/>
        </w:rPr>
        <w:t> </w:t>
      </w:r>
      <w:r>
        <w:rPr>
          <w:sz w:val="24"/>
        </w:rPr>
        <w:t>the</w:t>
      </w:r>
      <w:r>
        <w:rPr>
          <w:spacing w:val="-2"/>
          <w:sz w:val="24"/>
        </w:rPr>
        <w:t> </w:t>
      </w:r>
      <w:r>
        <w:rPr>
          <w:sz w:val="24"/>
        </w:rPr>
        <w:t>land</w:t>
      </w:r>
      <w:r>
        <w:rPr>
          <w:spacing w:val="-3"/>
          <w:sz w:val="24"/>
        </w:rPr>
        <w:t> </w:t>
      </w:r>
      <w:r>
        <w:rPr>
          <w:sz w:val="24"/>
        </w:rPr>
        <w:t>regarding marriage are made by man – they may or may not reflect Jehovah’s principles.</w:t>
      </w:r>
      <w:r>
        <w:rPr>
          <w:spacing w:val="-8"/>
          <w:sz w:val="24"/>
        </w:rPr>
        <w:t> </w:t>
      </w:r>
      <w:r>
        <w:rPr>
          <w:sz w:val="24"/>
        </w:rPr>
        <w:t>Also, Jehovah allows certain governments to exist today. So, following the principle of “pay Cesar’s thing to Cesar”, one</w:t>
      </w:r>
      <w:r>
        <w:rPr>
          <w:spacing w:val="-1"/>
          <w:sz w:val="24"/>
        </w:rPr>
        <w:t> </w:t>
      </w:r>
      <w:r>
        <w:rPr>
          <w:sz w:val="24"/>
        </w:rPr>
        <w:t>would still fall under</w:t>
      </w:r>
      <w:r>
        <w:rPr>
          <w:spacing w:val="-1"/>
          <w:sz w:val="24"/>
        </w:rPr>
        <w:t> </w:t>
      </w:r>
      <w:r>
        <w:rPr>
          <w:sz w:val="24"/>
        </w:rPr>
        <w:t>legal obligations of</w:t>
      </w:r>
      <w:r>
        <w:rPr>
          <w:spacing w:val="-1"/>
          <w:sz w:val="24"/>
        </w:rPr>
        <w:t> </w:t>
      </w:r>
      <w:r>
        <w:rPr>
          <w:sz w:val="24"/>
        </w:rPr>
        <w:t>the</w:t>
      </w:r>
      <w:r>
        <w:rPr>
          <w:spacing w:val="-1"/>
          <w:sz w:val="24"/>
        </w:rPr>
        <w:t> </w:t>
      </w:r>
      <w:r>
        <w:rPr>
          <w:sz w:val="24"/>
        </w:rPr>
        <w:t>nation that they live in but that does not mean to allow the infringement of Jehovah’s marriage or divorce arrangements. However, the sacredness of a marriage relies on whether all parties involved are of Jehovah’s righteous people. So technically, if a husband or wife does not worship Jehovah properly, all involved need to turn to Jehovah properly, to have a healthy-sacred marriage arrangement. This does not mean someone has to leave their mate – Jehovah was very patient with Israel of old. However, being imperfect and being married to someone who is apostatizing can be very dangerous to one’s own spiritual well-being – Remember Solomon. Of</w:t>
      </w:r>
      <w:r>
        <w:rPr>
          <w:spacing w:val="-1"/>
          <w:sz w:val="24"/>
        </w:rPr>
        <w:t> </w:t>
      </w:r>
      <w:r>
        <w:rPr>
          <w:sz w:val="24"/>
        </w:rPr>
        <w:t>course, the degree</w:t>
      </w:r>
      <w:r>
        <w:rPr>
          <w:spacing w:val="-1"/>
          <w:sz w:val="24"/>
        </w:rPr>
        <w:t> </w:t>
      </w:r>
      <w:r>
        <w:rPr>
          <w:sz w:val="24"/>
        </w:rPr>
        <w:t>of</w:t>
      </w:r>
      <w:r>
        <w:rPr>
          <w:spacing w:val="-1"/>
          <w:sz w:val="24"/>
        </w:rPr>
        <w:t> </w:t>
      </w:r>
      <w:r>
        <w:rPr>
          <w:sz w:val="24"/>
        </w:rPr>
        <w:t>apostatizing will vary but one should not underestimate a potentially dangerous situation.</w:t>
      </w:r>
      <w:r>
        <w:rPr>
          <w:spacing w:val="-5"/>
          <w:sz w:val="24"/>
        </w:rPr>
        <w:t> </w:t>
      </w:r>
      <w:r>
        <w:rPr>
          <w:sz w:val="24"/>
        </w:rPr>
        <w:t>Act prudently and wisely.</w:t>
      </w:r>
    </w:p>
    <w:p>
      <w:pPr>
        <w:pStyle w:val="ListParagraph"/>
        <w:numPr>
          <w:ilvl w:val="1"/>
          <w:numId w:val="46"/>
        </w:numPr>
        <w:tabs>
          <w:tab w:pos="840" w:val="left" w:leader="none"/>
        </w:tabs>
        <w:spacing w:line="259" w:lineRule="auto" w:before="156" w:after="0"/>
        <w:ind w:left="840" w:right="199" w:hanging="360"/>
        <w:jc w:val="left"/>
        <w:rPr>
          <w:sz w:val="24"/>
        </w:rPr>
      </w:pPr>
      <w:r>
        <w:rPr>
          <w:b/>
          <w:sz w:val="24"/>
        </w:rPr>
        <w:t>To “officiate” a divorce in a spiritual sense can be done many ways </w:t>
      </w:r>
      <w:r>
        <w:rPr>
          <w:sz w:val="24"/>
        </w:rPr>
        <w:t>– However, we have the example of Jehovah communicating with Israel in good times and bad. Communication</w:t>
      </w:r>
      <w:r>
        <w:rPr>
          <w:spacing w:val="-3"/>
          <w:sz w:val="24"/>
        </w:rPr>
        <w:t> </w:t>
      </w:r>
      <w:r>
        <w:rPr>
          <w:sz w:val="24"/>
        </w:rPr>
        <w:t>can</w:t>
      </w:r>
      <w:r>
        <w:rPr>
          <w:spacing w:val="-3"/>
          <w:sz w:val="24"/>
        </w:rPr>
        <w:t> </w:t>
      </w:r>
      <w:r>
        <w:rPr>
          <w:sz w:val="24"/>
        </w:rPr>
        <w:t>be</w:t>
      </w:r>
      <w:r>
        <w:rPr>
          <w:spacing w:val="-4"/>
          <w:sz w:val="24"/>
        </w:rPr>
        <w:t> </w:t>
      </w:r>
      <w:r>
        <w:rPr>
          <w:sz w:val="24"/>
        </w:rPr>
        <w:t>done</w:t>
      </w:r>
      <w:r>
        <w:rPr>
          <w:spacing w:val="-4"/>
          <w:sz w:val="24"/>
        </w:rPr>
        <w:t> </w:t>
      </w:r>
      <w:r>
        <w:rPr>
          <w:sz w:val="24"/>
        </w:rPr>
        <w:t>many</w:t>
      </w:r>
      <w:r>
        <w:rPr>
          <w:spacing w:val="-3"/>
          <w:sz w:val="24"/>
        </w:rPr>
        <w:t> </w:t>
      </w:r>
      <w:r>
        <w:rPr>
          <w:sz w:val="24"/>
        </w:rPr>
        <w:t>ways</w:t>
      </w:r>
      <w:r>
        <w:rPr>
          <w:spacing w:val="-3"/>
          <w:sz w:val="24"/>
        </w:rPr>
        <w:t> </w:t>
      </w:r>
      <w:r>
        <w:rPr>
          <w:sz w:val="24"/>
        </w:rPr>
        <w:t>such</w:t>
      </w:r>
      <w:r>
        <w:rPr>
          <w:spacing w:val="-1"/>
          <w:sz w:val="24"/>
        </w:rPr>
        <w:t> </w:t>
      </w:r>
      <w:r>
        <w:rPr>
          <w:sz w:val="24"/>
        </w:rPr>
        <w:t>as</w:t>
      </w:r>
      <w:r>
        <w:rPr>
          <w:spacing w:val="-3"/>
          <w:sz w:val="24"/>
        </w:rPr>
        <w:t> </w:t>
      </w:r>
      <w:r>
        <w:rPr>
          <w:sz w:val="24"/>
        </w:rPr>
        <w:t>orally</w:t>
      </w:r>
      <w:r>
        <w:rPr>
          <w:spacing w:val="-3"/>
          <w:sz w:val="24"/>
        </w:rPr>
        <w:t> </w:t>
      </w:r>
      <w:r>
        <w:rPr>
          <w:sz w:val="24"/>
        </w:rPr>
        <w:t>or</w:t>
      </w:r>
      <w:r>
        <w:rPr>
          <w:spacing w:val="-4"/>
          <w:sz w:val="24"/>
        </w:rPr>
        <w:t> </w:t>
      </w:r>
      <w:r>
        <w:rPr>
          <w:sz w:val="24"/>
        </w:rPr>
        <w:t>by</w:t>
      </w:r>
      <w:r>
        <w:rPr>
          <w:spacing w:val="-3"/>
          <w:sz w:val="24"/>
        </w:rPr>
        <w:t> </w:t>
      </w:r>
      <w:r>
        <w:rPr>
          <w:sz w:val="24"/>
        </w:rPr>
        <w:t>a</w:t>
      </w:r>
      <w:r>
        <w:rPr>
          <w:spacing w:val="-4"/>
          <w:sz w:val="24"/>
        </w:rPr>
        <w:t> </w:t>
      </w:r>
      <w:r>
        <w:rPr>
          <w:sz w:val="24"/>
        </w:rPr>
        <w:t>signed</w:t>
      </w:r>
      <w:r>
        <w:rPr>
          <w:spacing w:val="-3"/>
          <w:sz w:val="24"/>
        </w:rPr>
        <w:t> </w:t>
      </w:r>
      <w:r>
        <w:rPr>
          <w:sz w:val="24"/>
        </w:rPr>
        <w:t>statement</w:t>
      </w:r>
      <w:r>
        <w:rPr>
          <w:spacing w:val="-3"/>
          <w:sz w:val="24"/>
        </w:rPr>
        <w:t> </w:t>
      </w:r>
      <w:r>
        <w:rPr>
          <w:sz w:val="24"/>
        </w:rPr>
        <w:t>–</w:t>
      </w:r>
      <w:r>
        <w:rPr>
          <w:spacing w:val="-3"/>
          <w:sz w:val="24"/>
        </w:rPr>
        <w:t> </w:t>
      </w:r>
      <w:r>
        <w:rPr>
          <w:sz w:val="24"/>
        </w:rPr>
        <w:t>It</w:t>
      </w:r>
      <w:r>
        <w:rPr>
          <w:spacing w:val="-3"/>
          <w:sz w:val="24"/>
        </w:rPr>
        <w:t> </w:t>
      </w:r>
      <w:r>
        <w:rPr>
          <w:sz w:val="24"/>
        </w:rPr>
        <w:t>does not seem to matter to Jehovah – But however it is done, it should be done for right reasons and of course explained why to the “transgressing” party – Just as Jehovah explained his reasons for doing things to his people.</w:t>
      </w:r>
    </w:p>
    <w:p>
      <w:pPr>
        <w:pStyle w:val="ListParagraph"/>
        <w:numPr>
          <w:ilvl w:val="1"/>
          <w:numId w:val="46"/>
        </w:numPr>
        <w:tabs>
          <w:tab w:pos="840" w:val="left" w:leader="none"/>
        </w:tabs>
        <w:spacing w:line="259" w:lineRule="auto" w:before="158" w:after="0"/>
        <w:ind w:left="840" w:right="342" w:hanging="360"/>
        <w:jc w:val="left"/>
        <w:rPr>
          <w:sz w:val="24"/>
        </w:rPr>
      </w:pPr>
      <w:r>
        <w:rPr>
          <w:b/>
          <w:sz w:val="24"/>
        </w:rPr>
        <w:t>Once a spiritual divorce is officiated</w:t>
      </w:r>
      <w:r>
        <w:rPr>
          <w:sz w:val="24"/>
        </w:rPr>
        <w:t>, the innocent person should not take back the transgressing</w:t>
      </w:r>
      <w:r>
        <w:rPr>
          <w:spacing w:val="-4"/>
          <w:sz w:val="24"/>
        </w:rPr>
        <w:t> </w:t>
      </w:r>
      <w:r>
        <w:rPr>
          <w:sz w:val="24"/>
        </w:rPr>
        <w:t>one</w:t>
      </w:r>
      <w:r>
        <w:rPr>
          <w:spacing w:val="-5"/>
          <w:sz w:val="24"/>
        </w:rPr>
        <w:t> </w:t>
      </w:r>
      <w:r>
        <w:rPr>
          <w:sz w:val="24"/>
        </w:rPr>
        <w:t>until</w:t>
      </w:r>
      <w:r>
        <w:rPr>
          <w:spacing w:val="-4"/>
          <w:sz w:val="24"/>
        </w:rPr>
        <w:t> </w:t>
      </w:r>
      <w:r>
        <w:rPr>
          <w:sz w:val="24"/>
        </w:rPr>
        <w:t>the</w:t>
      </w:r>
      <w:r>
        <w:rPr>
          <w:spacing w:val="-5"/>
          <w:sz w:val="24"/>
        </w:rPr>
        <w:t> </w:t>
      </w:r>
      <w:r>
        <w:rPr>
          <w:sz w:val="24"/>
        </w:rPr>
        <w:t>transgressing</w:t>
      </w:r>
      <w:r>
        <w:rPr>
          <w:spacing w:val="-4"/>
          <w:sz w:val="24"/>
        </w:rPr>
        <w:t> </w:t>
      </w:r>
      <w:r>
        <w:rPr>
          <w:sz w:val="24"/>
        </w:rPr>
        <w:t>one</w:t>
      </w:r>
      <w:r>
        <w:rPr>
          <w:spacing w:val="-5"/>
          <w:sz w:val="24"/>
        </w:rPr>
        <w:t> </w:t>
      </w:r>
      <w:r>
        <w:rPr>
          <w:sz w:val="24"/>
        </w:rPr>
        <w:t>is</w:t>
      </w:r>
      <w:r>
        <w:rPr>
          <w:spacing w:val="-4"/>
          <w:sz w:val="24"/>
        </w:rPr>
        <w:t> </w:t>
      </w:r>
      <w:r>
        <w:rPr>
          <w:sz w:val="24"/>
        </w:rPr>
        <w:t>no</w:t>
      </w:r>
      <w:r>
        <w:rPr>
          <w:spacing w:val="-4"/>
          <w:sz w:val="24"/>
        </w:rPr>
        <w:t> </w:t>
      </w:r>
      <w:r>
        <w:rPr>
          <w:sz w:val="24"/>
        </w:rPr>
        <w:t>longer</w:t>
      </w:r>
      <w:r>
        <w:rPr>
          <w:spacing w:val="-5"/>
          <w:sz w:val="24"/>
        </w:rPr>
        <w:t> </w:t>
      </w:r>
      <w:r>
        <w:rPr>
          <w:sz w:val="24"/>
        </w:rPr>
        <w:t>transgressing</w:t>
      </w:r>
      <w:r>
        <w:rPr>
          <w:spacing w:val="-4"/>
          <w:sz w:val="24"/>
        </w:rPr>
        <w:t> </w:t>
      </w:r>
      <w:r>
        <w:rPr>
          <w:sz w:val="24"/>
        </w:rPr>
        <w:t>–</w:t>
      </w:r>
      <w:r>
        <w:rPr>
          <w:spacing w:val="-4"/>
          <w:sz w:val="24"/>
        </w:rPr>
        <w:t> </w:t>
      </w:r>
      <w:r>
        <w:rPr>
          <w:sz w:val="24"/>
        </w:rPr>
        <w:t>Otherwise,</w:t>
      </w:r>
      <w:r>
        <w:rPr>
          <w:spacing w:val="-4"/>
          <w:sz w:val="24"/>
        </w:rPr>
        <w:t> </w:t>
      </w:r>
      <w:r>
        <w:rPr>
          <w:sz w:val="24"/>
        </w:rPr>
        <w:t>the innocent one will be purposely adulterating their faith to Jehovah. It would be like Solomon taking a foreign wife that worships another God. However, it may be that if Jehovah</w:t>
      </w:r>
      <w:r>
        <w:rPr>
          <w:spacing w:val="-3"/>
          <w:sz w:val="24"/>
        </w:rPr>
        <w:t> </w:t>
      </w:r>
      <w:r>
        <w:rPr>
          <w:sz w:val="24"/>
        </w:rPr>
        <w:t>is</w:t>
      </w:r>
      <w:r>
        <w:rPr>
          <w:spacing w:val="-3"/>
          <w:sz w:val="24"/>
        </w:rPr>
        <w:t> </w:t>
      </w:r>
      <w:r>
        <w:rPr>
          <w:sz w:val="24"/>
        </w:rPr>
        <w:t>still</w:t>
      </w:r>
      <w:r>
        <w:rPr>
          <w:spacing w:val="-3"/>
          <w:sz w:val="24"/>
        </w:rPr>
        <w:t> </w:t>
      </w:r>
      <w:r>
        <w:rPr>
          <w:sz w:val="24"/>
        </w:rPr>
        <w:t>forgiving</w:t>
      </w:r>
      <w:r>
        <w:rPr>
          <w:spacing w:val="-3"/>
          <w:sz w:val="24"/>
        </w:rPr>
        <w:t> </w:t>
      </w:r>
      <w:r>
        <w:rPr>
          <w:sz w:val="24"/>
        </w:rPr>
        <w:t>his</w:t>
      </w:r>
      <w:r>
        <w:rPr>
          <w:spacing w:val="-3"/>
          <w:sz w:val="24"/>
        </w:rPr>
        <w:t> </w:t>
      </w:r>
      <w:r>
        <w:rPr>
          <w:sz w:val="24"/>
        </w:rPr>
        <w:t>people</w:t>
      </w:r>
      <w:r>
        <w:rPr>
          <w:spacing w:val="-4"/>
          <w:sz w:val="24"/>
        </w:rPr>
        <w:t> </w:t>
      </w:r>
      <w:r>
        <w:rPr>
          <w:sz w:val="24"/>
        </w:rPr>
        <w:t>(and</w:t>
      </w:r>
      <w:r>
        <w:rPr>
          <w:spacing w:val="-3"/>
          <w:sz w:val="24"/>
        </w:rPr>
        <w:t> </w:t>
      </w:r>
      <w:r>
        <w:rPr>
          <w:sz w:val="24"/>
        </w:rPr>
        <w:t>it</w:t>
      </w:r>
      <w:r>
        <w:rPr>
          <w:spacing w:val="-3"/>
          <w:sz w:val="24"/>
        </w:rPr>
        <w:t> </w:t>
      </w:r>
      <w:r>
        <w:rPr>
          <w:sz w:val="24"/>
        </w:rPr>
        <w:t>is</w:t>
      </w:r>
      <w:r>
        <w:rPr>
          <w:spacing w:val="-3"/>
          <w:sz w:val="24"/>
        </w:rPr>
        <w:t> </w:t>
      </w:r>
      <w:r>
        <w:rPr>
          <w:sz w:val="24"/>
        </w:rPr>
        <w:t>assumed</w:t>
      </w:r>
      <w:r>
        <w:rPr>
          <w:spacing w:val="-3"/>
          <w:sz w:val="24"/>
        </w:rPr>
        <w:t> </w:t>
      </w:r>
      <w:r>
        <w:rPr>
          <w:sz w:val="24"/>
        </w:rPr>
        <w:t>the</w:t>
      </w:r>
      <w:r>
        <w:rPr>
          <w:spacing w:val="-4"/>
          <w:sz w:val="24"/>
        </w:rPr>
        <w:t> </w:t>
      </w:r>
      <w:r>
        <w:rPr>
          <w:sz w:val="24"/>
        </w:rPr>
        <w:t>transgressing</w:t>
      </w:r>
      <w:r>
        <w:rPr>
          <w:spacing w:val="-3"/>
          <w:sz w:val="24"/>
        </w:rPr>
        <w:t> </w:t>
      </w:r>
      <w:r>
        <w:rPr>
          <w:sz w:val="24"/>
        </w:rPr>
        <w:t>one</w:t>
      </w:r>
      <w:r>
        <w:rPr>
          <w:spacing w:val="-4"/>
          <w:sz w:val="24"/>
        </w:rPr>
        <w:t> </w:t>
      </w:r>
      <w:r>
        <w:rPr>
          <w:sz w:val="24"/>
        </w:rPr>
        <w:t>is</w:t>
      </w:r>
      <w:r>
        <w:rPr>
          <w:spacing w:val="-3"/>
          <w:sz w:val="24"/>
        </w:rPr>
        <w:t> </w:t>
      </w:r>
      <w:r>
        <w:rPr>
          <w:sz w:val="24"/>
        </w:rPr>
        <w:t>of</w:t>
      </w:r>
      <w:r>
        <w:rPr>
          <w:spacing w:val="-4"/>
          <w:sz w:val="24"/>
        </w:rPr>
        <w:t> </w:t>
      </w:r>
      <w:r>
        <w:rPr>
          <w:sz w:val="24"/>
        </w:rPr>
        <w:t>God’s</w:t>
      </w:r>
    </w:p>
    <w:p>
      <w:pPr>
        <w:spacing w:after="0" w:line="259" w:lineRule="auto"/>
        <w:jc w:val="left"/>
        <w:rPr>
          <w:sz w:val="24"/>
        </w:rPr>
        <w:sectPr>
          <w:pgSz w:w="12240" w:h="15840"/>
          <w:pgMar w:header="0" w:footer="523" w:top="1360" w:bottom="720" w:left="1320" w:right="1320"/>
        </w:sectPr>
      </w:pPr>
    </w:p>
    <w:p>
      <w:pPr>
        <w:pStyle w:val="BodyText"/>
        <w:spacing w:line="259" w:lineRule="auto" w:before="79"/>
        <w:ind w:left="840" w:right="463"/>
      </w:pPr>
      <w:r>
        <w:rPr/>
        <w:t>people) and Jehovah has not left them yet, the innocent one can take back the transgressing one because they would still be part of “Jehovah’s people in a forgiven state”- But that would change when Jehovah leaves his people. It could also be very spiritually</w:t>
      </w:r>
      <w:r>
        <w:rPr>
          <w:spacing w:val="-4"/>
        </w:rPr>
        <w:t> </w:t>
      </w:r>
      <w:r>
        <w:rPr/>
        <w:t>dangerous</w:t>
      </w:r>
      <w:r>
        <w:rPr>
          <w:spacing w:val="-4"/>
        </w:rPr>
        <w:t> </w:t>
      </w:r>
      <w:r>
        <w:rPr/>
        <w:t>(perhaps</w:t>
      </w:r>
      <w:r>
        <w:rPr>
          <w:spacing w:val="-4"/>
        </w:rPr>
        <w:t> </w:t>
      </w:r>
      <w:r>
        <w:rPr/>
        <w:t>calamitous)</w:t>
      </w:r>
      <w:r>
        <w:rPr>
          <w:spacing w:val="-5"/>
        </w:rPr>
        <w:t> </w:t>
      </w:r>
      <w:r>
        <w:rPr/>
        <w:t>for</w:t>
      </w:r>
      <w:r>
        <w:rPr>
          <w:spacing w:val="-5"/>
        </w:rPr>
        <w:t> </w:t>
      </w:r>
      <w:r>
        <w:rPr/>
        <w:t>the</w:t>
      </w:r>
      <w:r>
        <w:rPr>
          <w:spacing w:val="-3"/>
        </w:rPr>
        <w:t> </w:t>
      </w:r>
      <w:r>
        <w:rPr/>
        <w:t>innocent</w:t>
      </w:r>
      <w:r>
        <w:rPr>
          <w:spacing w:val="-4"/>
        </w:rPr>
        <w:t> </w:t>
      </w:r>
      <w:r>
        <w:rPr/>
        <w:t>one</w:t>
      </w:r>
      <w:r>
        <w:rPr>
          <w:spacing w:val="-5"/>
        </w:rPr>
        <w:t> </w:t>
      </w:r>
      <w:r>
        <w:rPr/>
        <w:t>due</w:t>
      </w:r>
      <w:r>
        <w:rPr>
          <w:spacing w:val="-5"/>
        </w:rPr>
        <w:t> </w:t>
      </w:r>
      <w:r>
        <w:rPr/>
        <w:t>to</w:t>
      </w:r>
      <w:r>
        <w:rPr>
          <w:spacing w:val="-4"/>
        </w:rPr>
        <w:t> </w:t>
      </w:r>
      <w:r>
        <w:rPr/>
        <w:t>being</w:t>
      </w:r>
      <w:r>
        <w:rPr>
          <w:spacing w:val="-4"/>
        </w:rPr>
        <w:t> </w:t>
      </w:r>
      <w:r>
        <w:rPr/>
        <w:t>imperfect and knowingly adulterating their faith and for other reasons.</w:t>
      </w:r>
    </w:p>
    <w:p>
      <w:pPr>
        <w:pStyle w:val="ListParagraph"/>
        <w:numPr>
          <w:ilvl w:val="1"/>
          <w:numId w:val="46"/>
        </w:numPr>
        <w:tabs>
          <w:tab w:pos="840" w:val="left" w:leader="none"/>
        </w:tabs>
        <w:spacing w:line="259" w:lineRule="auto" w:before="158" w:after="0"/>
        <w:ind w:left="840" w:right="235" w:hanging="360"/>
        <w:jc w:val="left"/>
        <w:rPr>
          <w:sz w:val="24"/>
        </w:rPr>
      </w:pPr>
      <w:r>
        <w:rPr>
          <w:b/>
          <w:sz w:val="24"/>
        </w:rPr>
        <w:t>If one finds oneself serving Jehovah properly and their</w:t>
      </w:r>
      <w:r>
        <w:rPr>
          <w:b/>
          <w:spacing w:val="-2"/>
          <w:sz w:val="24"/>
        </w:rPr>
        <w:t> </w:t>
      </w:r>
      <w:r>
        <w:rPr>
          <w:b/>
          <w:sz w:val="24"/>
        </w:rPr>
        <w:t>mate is not</w:t>
      </w:r>
      <w:r>
        <w:rPr>
          <w:sz w:val="24"/>
        </w:rPr>
        <w:t>, it seems that the others in the immediate family may still receive some benefit or sacred protection or direction.</w:t>
      </w:r>
      <w:r>
        <w:rPr>
          <w:spacing w:val="-1"/>
          <w:sz w:val="24"/>
        </w:rPr>
        <w:t> </w:t>
      </w:r>
      <w:r>
        <w:rPr>
          <w:sz w:val="24"/>
        </w:rPr>
        <w:t>We have the example of Lot and his wife and daughters. His wife’s heart was not complete with God, but he still provided a way to protect her because of Lot’s faith. Sadly,</w:t>
      </w:r>
      <w:r>
        <w:rPr>
          <w:spacing w:val="-2"/>
          <w:sz w:val="24"/>
        </w:rPr>
        <w:t> </w:t>
      </w:r>
      <w:r>
        <w:rPr>
          <w:sz w:val="24"/>
        </w:rPr>
        <w:t>it</w:t>
      </w:r>
      <w:r>
        <w:rPr>
          <w:spacing w:val="-2"/>
          <w:sz w:val="24"/>
        </w:rPr>
        <w:t> </w:t>
      </w:r>
      <w:r>
        <w:rPr>
          <w:sz w:val="24"/>
        </w:rPr>
        <w:t>was</w:t>
      </w:r>
      <w:r>
        <w:rPr>
          <w:spacing w:val="-2"/>
          <w:sz w:val="24"/>
        </w:rPr>
        <w:t> </w:t>
      </w:r>
      <w:r>
        <w:rPr>
          <w:sz w:val="24"/>
        </w:rPr>
        <w:t>her</w:t>
      </w:r>
      <w:r>
        <w:rPr>
          <w:spacing w:val="-3"/>
          <w:sz w:val="24"/>
        </w:rPr>
        <w:t> </w:t>
      </w:r>
      <w:r>
        <w:rPr>
          <w:sz w:val="24"/>
        </w:rPr>
        <w:t>own</w:t>
      </w:r>
      <w:r>
        <w:rPr>
          <w:spacing w:val="-2"/>
          <w:sz w:val="24"/>
        </w:rPr>
        <w:t> </w:t>
      </w:r>
      <w:r>
        <w:rPr>
          <w:sz w:val="24"/>
        </w:rPr>
        <w:t>decision</w:t>
      </w:r>
      <w:r>
        <w:rPr>
          <w:spacing w:val="-2"/>
          <w:sz w:val="24"/>
        </w:rPr>
        <w:t> </w:t>
      </w:r>
      <w:r>
        <w:rPr>
          <w:sz w:val="24"/>
        </w:rPr>
        <w:t>to</w:t>
      </w:r>
      <w:r>
        <w:rPr>
          <w:spacing w:val="-2"/>
          <w:sz w:val="24"/>
        </w:rPr>
        <w:t> </w:t>
      </w:r>
      <w:r>
        <w:rPr>
          <w:sz w:val="24"/>
        </w:rPr>
        <w:t>turn</w:t>
      </w:r>
      <w:r>
        <w:rPr>
          <w:spacing w:val="-2"/>
          <w:sz w:val="24"/>
        </w:rPr>
        <w:t> </w:t>
      </w:r>
      <w:r>
        <w:rPr>
          <w:sz w:val="24"/>
        </w:rPr>
        <w:t>away</w:t>
      </w:r>
      <w:r>
        <w:rPr>
          <w:spacing w:val="-2"/>
          <w:sz w:val="24"/>
        </w:rPr>
        <w:t> </w:t>
      </w:r>
      <w:r>
        <w:rPr>
          <w:sz w:val="24"/>
        </w:rPr>
        <w:t>from</w:t>
      </w:r>
      <w:r>
        <w:rPr>
          <w:spacing w:val="-2"/>
          <w:sz w:val="24"/>
        </w:rPr>
        <w:t> </w:t>
      </w:r>
      <w:r>
        <w:rPr>
          <w:sz w:val="24"/>
        </w:rPr>
        <w:t>the</w:t>
      </w:r>
      <w:r>
        <w:rPr>
          <w:spacing w:val="-3"/>
          <w:sz w:val="24"/>
        </w:rPr>
        <w:t> </w:t>
      </w:r>
      <w:r>
        <w:rPr>
          <w:sz w:val="24"/>
        </w:rPr>
        <w:t>protective</w:t>
      </w:r>
      <w:r>
        <w:rPr>
          <w:spacing w:val="-3"/>
          <w:sz w:val="24"/>
        </w:rPr>
        <w:t> </w:t>
      </w:r>
      <w:r>
        <w:rPr>
          <w:sz w:val="24"/>
        </w:rPr>
        <w:t>God</w:t>
      </w:r>
      <w:r>
        <w:rPr>
          <w:spacing w:val="-2"/>
          <w:sz w:val="24"/>
        </w:rPr>
        <w:t> </w:t>
      </w:r>
      <w:r>
        <w:rPr>
          <w:sz w:val="24"/>
        </w:rPr>
        <w:t>given direction.</w:t>
      </w:r>
      <w:r>
        <w:rPr>
          <w:spacing w:val="-2"/>
          <w:sz w:val="24"/>
        </w:rPr>
        <w:t> </w:t>
      </w:r>
      <w:r>
        <w:rPr>
          <w:sz w:val="24"/>
        </w:rPr>
        <w:t>So, it</w:t>
      </w:r>
      <w:r>
        <w:rPr>
          <w:spacing w:val="-1"/>
          <w:sz w:val="24"/>
        </w:rPr>
        <w:t> </w:t>
      </w:r>
      <w:r>
        <w:rPr>
          <w:sz w:val="24"/>
        </w:rPr>
        <w:t>may</w:t>
      </w:r>
      <w:r>
        <w:rPr>
          <w:spacing w:val="-1"/>
          <w:sz w:val="24"/>
        </w:rPr>
        <w:t> </w:t>
      </w:r>
      <w:r>
        <w:rPr>
          <w:sz w:val="24"/>
        </w:rPr>
        <w:t>be</w:t>
      </w:r>
      <w:r>
        <w:rPr>
          <w:spacing w:val="-2"/>
          <w:sz w:val="24"/>
        </w:rPr>
        <w:t> </w:t>
      </w:r>
      <w:r>
        <w:rPr>
          <w:sz w:val="24"/>
        </w:rPr>
        <w:t>the</w:t>
      </w:r>
      <w:r>
        <w:rPr>
          <w:spacing w:val="-2"/>
          <w:sz w:val="24"/>
        </w:rPr>
        <w:t> </w:t>
      </w:r>
      <w:r>
        <w:rPr>
          <w:sz w:val="24"/>
        </w:rPr>
        <w:t>choice</w:t>
      </w:r>
      <w:r>
        <w:rPr>
          <w:spacing w:val="-2"/>
          <w:sz w:val="24"/>
        </w:rPr>
        <w:t> </w:t>
      </w:r>
      <w:r>
        <w:rPr>
          <w:sz w:val="24"/>
        </w:rPr>
        <w:t>of</w:t>
      </w:r>
      <w:r>
        <w:rPr>
          <w:spacing w:val="-2"/>
          <w:sz w:val="24"/>
        </w:rPr>
        <w:t> </w:t>
      </w:r>
      <w:r>
        <w:rPr>
          <w:sz w:val="24"/>
        </w:rPr>
        <w:t>someone</w:t>
      </w:r>
      <w:r>
        <w:rPr>
          <w:spacing w:val="-2"/>
          <w:sz w:val="24"/>
        </w:rPr>
        <w:t> </w:t>
      </w:r>
      <w:r>
        <w:rPr>
          <w:sz w:val="24"/>
        </w:rPr>
        <w:t>to</w:t>
      </w:r>
      <w:r>
        <w:rPr>
          <w:spacing w:val="-1"/>
          <w:sz w:val="24"/>
        </w:rPr>
        <w:t> </w:t>
      </w:r>
      <w:r>
        <w:rPr>
          <w:sz w:val="24"/>
        </w:rPr>
        <w:t>stay</w:t>
      </w:r>
      <w:r>
        <w:rPr>
          <w:spacing w:val="-1"/>
          <w:sz w:val="24"/>
        </w:rPr>
        <w:t> </w:t>
      </w:r>
      <w:r>
        <w:rPr>
          <w:sz w:val="24"/>
        </w:rPr>
        <w:t>with</w:t>
      </w:r>
      <w:r>
        <w:rPr>
          <w:spacing w:val="-1"/>
          <w:sz w:val="24"/>
        </w:rPr>
        <w:t> </w:t>
      </w:r>
      <w:r>
        <w:rPr>
          <w:sz w:val="24"/>
        </w:rPr>
        <w:t>the</w:t>
      </w:r>
      <w:r>
        <w:rPr>
          <w:spacing w:val="-2"/>
          <w:sz w:val="24"/>
        </w:rPr>
        <w:t> </w:t>
      </w:r>
      <w:r>
        <w:rPr>
          <w:sz w:val="24"/>
        </w:rPr>
        <w:t>unbelieving</w:t>
      </w:r>
      <w:r>
        <w:rPr>
          <w:spacing w:val="-1"/>
          <w:sz w:val="24"/>
        </w:rPr>
        <w:t> </w:t>
      </w:r>
      <w:r>
        <w:rPr>
          <w:sz w:val="24"/>
        </w:rPr>
        <w:t>mate</w:t>
      </w:r>
      <w:r>
        <w:rPr>
          <w:spacing w:val="-2"/>
          <w:sz w:val="24"/>
        </w:rPr>
        <w:t> </w:t>
      </w:r>
      <w:r>
        <w:rPr>
          <w:sz w:val="24"/>
        </w:rPr>
        <w:t>as</w:t>
      </w:r>
      <w:r>
        <w:rPr>
          <w:spacing w:val="-1"/>
          <w:sz w:val="24"/>
        </w:rPr>
        <w:t> </w:t>
      </w:r>
      <w:r>
        <w:rPr>
          <w:sz w:val="24"/>
        </w:rPr>
        <w:t>brought</w:t>
      </w:r>
      <w:r>
        <w:rPr>
          <w:spacing w:val="-1"/>
          <w:sz w:val="24"/>
        </w:rPr>
        <w:t> </w:t>
      </w:r>
      <w:r>
        <w:rPr>
          <w:sz w:val="24"/>
        </w:rPr>
        <w:t>out</w:t>
      </w:r>
      <w:r>
        <w:rPr>
          <w:spacing w:val="-1"/>
          <w:sz w:val="24"/>
        </w:rPr>
        <w:t> </w:t>
      </w:r>
      <w:r>
        <w:rPr>
          <w:sz w:val="24"/>
        </w:rPr>
        <w:t>below. But the believing (one serving Jehovah properly) mate does not have to.</w:t>
      </w:r>
      <w:r>
        <w:rPr>
          <w:spacing w:val="-2"/>
          <w:sz w:val="24"/>
        </w:rPr>
        <w:t> </w:t>
      </w:r>
      <w:r>
        <w:rPr>
          <w:sz w:val="24"/>
        </w:rPr>
        <w:t>This is because the</w:t>
      </w:r>
      <w:r>
        <w:rPr>
          <w:spacing w:val="-4"/>
          <w:sz w:val="24"/>
        </w:rPr>
        <w:t> </w:t>
      </w:r>
      <w:r>
        <w:rPr>
          <w:sz w:val="24"/>
        </w:rPr>
        <w:t>one</w:t>
      </w:r>
      <w:r>
        <w:rPr>
          <w:spacing w:val="-4"/>
          <w:sz w:val="24"/>
        </w:rPr>
        <w:t> </w:t>
      </w:r>
      <w:r>
        <w:rPr>
          <w:sz w:val="24"/>
        </w:rPr>
        <w:t>without</w:t>
      </w:r>
      <w:r>
        <w:rPr>
          <w:spacing w:val="-3"/>
          <w:sz w:val="24"/>
        </w:rPr>
        <w:t> </w:t>
      </w:r>
      <w:r>
        <w:rPr>
          <w:sz w:val="24"/>
        </w:rPr>
        <w:t>faith</w:t>
      </w:r>
      <w:r>
        <w:rPr>
          <w:spacing w:val="-3"/>
          <w:sz w:val="24"/>
        </w:rPr>
        <w:t> </w:t>
      </w:r>
      <w:r>
        <w:rPr>
          <w:sz w:val="24"/>
        </w:rPr>
        <w:t>is</w:t>
      </w:r>
      <w:r>
        <w:rPr>
          <w:spacing w:val="-3"/>
          <w:sz w:val="24"/>
        </w:rPr>
        <w:t> </w:t>
      </w:r>
      <w:r>
        <w:rPr>
          <w:sz w:val="24"/>
        </w:rPr>
        <w:t>serving</w:t>
      </w:r>
      <w:r>
        <w:rPr>
          <w:spacing w:val="-3"/>
          <w:sz w:val="24"/>
        </w:rPr>
        <w:t> </w:t>
      </w:r>
      <w:r>
        <w:rPr>
          <w:sz w:val="24"/>
        </w:rPr>
        <w:t>Satan</w:t>
      </w:r>
      <w:r>
        <w:rPr>
          <w:spacing w:val="-3"/>
          <w:sz w:val="24"/>
        </w:rPr>
        <w:t> </w:t>
      </w:r>
      <w:r>
        <w:rPr>
          <w:sz w:val="24"/>
        </w:rPr>
        <w:t>because</w:t>
      </w:r>
      <w:r>
        <w:rPr>
          <w:spacing w:val="-4"/>
          <w:sz w:val="24"/>
        </w:rPr>
        <w:t> </w:t>
      </w:r>
      <w:r>
        <w:rPr>
          <w:sz w:val="24"/>
        </w:rPr>
        <w:t>they</w:t>
      </w:r>
      <w:r>
        <w:rPr>
          <w:spacing w:val="-3"/>
          <w:sz w:val="24"/>
        </w:rPr>
        <w:t> </w:t>
      </w:r>
      <w:r>
        <w:rPr>
          <w:sz w:val="24"/>
        </w:rPr>
        <w:t>are</w:t>
      </w:r>
      <w:r>
        <w:rPr>
          <w:spacing w:val="-4"/>
          <w:sz w:val="24"/>
        </w:rPr>
        <w:t> </w:t>
      </w:r>
      <w:r>
        <w:rPr>
          <w:sz w:val="24"/>
        </w:rPr>
        <w:t>not</w:t>
      </w:r>
      <w:r>
        <w:rPr>
          <w:spacing w:val="-3"/>
          <w:sz w:val="24"/>
        </w:rPr>
        <w:t> </w:t>
      </w:r>
      <w:r>
        <w:rPr>
          <w:sz w:val="24"/>
        </w:rPr>
        <w:t>serving</w:t>
      </w:r>
      <w:r>
        <w:rPr>
          <w:spacing w:val="-1"/>
          <w:sz w:val="24"/>
        </w:rPr>
        <w:t> </w:t>
      </w:r>
      <w:r>
        <w:rPr>
          <w:sz w:val="24"/>
        </w:rPr>
        <w:t>God</w:t>
      </w:r>
      <w:r>
        <w:rPr>
          <w:spacing w:val="-3"/>
          <w:sz w:val="24"/>
        </w:rPr>
        <w:t> </w:t>
      </w:r>
      <w:r>
        <w:rPr>
          <w:sz w:val="24"/>
        </w:rPr>
        <w:t>properly-</w:t>
      </w:r>
      <w:r>
        <w:rPr>
          <w:spacing w:val="-4"/>
          <w:sz w:val="24"/>
        </w:rPr>
        <w:t> </w:t>
      </w:r>
      <w:r>
        <w:rPr>
          <w:sz w:val="24"/>
        </w:rPr>
        <w:t>so</w:t>
      </w:r>
      <w:r>
        <w:rPr>
          <w:spacing w:val="-3"/>
          <w:sz w:val="24"/>
        </w:rPr>
        <w:t> </w:t>
      </w:r>
      <w:r>
        <w:rPr>
          <w:sz w:val="24"/>
        </w:rPr>
        <w:t>they would be considered a spiritual fornicator – which is grounds for spiritual divorce.</w:t>
      </w:r>
    </w:p>
    <w:p>
      <w:pPr>
        <w:pStyle w:val="ListParagraph"/>
        <w:numPr>
          <w:ilvl w:val="1"/>
          <w:numId w:val="46"/>
        </w:numPr>
        <w:tabs>
          <w:tab w:pos="840" w:val="left" w:leader="none"/>
        </w:tabs>
        <w:spacing w:line="259" w:lineRule="auto" w:before="159" w:after="0"/>
        <w:ind w:left="840" w:right="186" w:hanging="360"/>
        <w:jc w:val="left"/>
        <w:rPr>
          <w:sz w:val="24"/>
        </w:rPr>
      </w:pPr>
      <w:r>
        <w:rPr>
          <w:b/>
          <w:sz w:val="24"/>
        </w:rPr>
        <w:t>If one finds oneself serving Jehovah properly and their mate or baptized children are deliberately apostatizing </w:t>
      </w:r>
      <w:r>
        <w:rPr>
          <w:sz w:val="24"/>
        </w:rPr>
        <w:t>(such as refusing to abandon false beliefs after Jehovah leaves his people), this seems to be a circumstance where “sacred protection” as mentioned</w:t>
      </w:r>
      <w:r>
        <w:rPr>
          <w:spacing w:val="-3"/>
          <w:sz w:val="24"/>
        </w:rPr>
        <w:t> </w:t>
      </w:r>
      <w:r>
        <w:rPr>
          <w:sz w:val="24"/>
        </w:rPr>
        <w:t>above</w:t>
      </w:r>
      <w:r>
        <w:rPr>
          <w:spacing w:val="-4"/>
          <w:sz w:val="24"/>
        </w:rPr>
        <w:t> </w:t>
      </w:r>
      <w:r>
        <w:rPr>
          <w:sz w:val="24"/>
        </w:rPr>
        <w:t>may</w:t>
      </w:r>
      <w:r>
        <w:rPr>
          <w:spacing w:val="-3"/>
          <w:sz w:val="24"/>
        </w:rPr>
        <w:t> </w:t>
      </w:r>
      <w:r>
        <w:rPr>
          <w:sz w:val="24"/>
        </w:rPr>
        <w:t>not</w:t>
      </w:r>
      <w:r>
        <w:rPr>
          <w:spacing w:val="-3"/>
          <w:sz w:val="24"/>
        </w:rPr>
        <w:t> </w:t>
      </w:r>
      <w:r>
        <w:rPr>
          <w:sz w:val="24"/>
        </w:rPr>
        <w:t>prove</w:t>
      </w:r>
      <w:r>
        <w:rPr>
          <w:spacing w:val="-4"/>
          <w:sz w:val="24"/>
        </w:rPr>
        <w:t> </w:t>
      </w:r>
      <w:r>
        <w:rPr>
          <w:sz w:val="24"/>
        </w:rPr>
        <w:t>to</w:t>
      </w:r>
      <w:r>
        <w:rPr>
          <w:spacing w:val="-3"/>
          <w:sz w:val="24"/>
        </w:rPr>
        <w:t> </w:t>
      </w:r>
      <w:r>
        <w:rPr>
          <w:sz w:val="24"/>
        </w:rPr>
        <w:t>exist</w:t>
      </w:r>
      <w:r>
        <w:rPr>
          <w:spacing w:val="-3"/>
          <w:sz w:val="24"/>
        </w:rPr>
        <w:t> </w:t>
      </w:r>
      <w:r>
        <w:rPr>
          <w:sz w:val="24"/>
        </w:rPr>
        <w:t>in</w:t>
      </w:r>
      <w:r>
        <w:rPr>
          <w:spacing w:val="-3"/>
          <w:sz w:val="24"/>
        </w:rPr>
        <w:t> </w:t>
      </w:r>
      <w:r>
        <w:rPr>
          <w:sz w:val="24"/>
        </w:rPr>
        <w:t>this</w:t>
      </w:r>
      <w:r>
        <w:rPr>
          <w:spacing w:val="-3"/>
          <w:sz w:val="24"/>
        </w:rPr>
        <w:t> </w:t>
      </w:r>
      <w:r>
        <w:rPr>
          <w:sz w:val="24"/>
        </w:rPr>
        <w:t>case.</w:t>
      </w:r>
      <w:r>
        <w:rPr>
          <w:spacing w:val="-3"/>
          <w:sz w:val="24"/>
        </w:rPr>
        <w:t> </w:t>
      </w:r>
      <w:r>
        <w:rPr>
          <w:sz w:val="24"/>
        </w:rPr>
        <w:t>Ezekiel</w:t>
      </w:r>
      <w:r>
        <w:rPr>
          <w:spacing w:val="-3"/>
          <w:sz w:val="24"/>
        </w:rPr>
        <w:t> </w:t>
      </w:r>
      <w:r>
        <w:rPr>
          <w:sz w:val="24"/>
        </w:rPr>
        <w:t>14:12-23</w:t>
      </w:r>
      <w:r>
        <w:rPr>
          <w:spacing w:val="-1"/>
          <w:sz w:val="24"/>
        </w:rPr>
        <w:t> </w:t>
      </w:r>
      <w:r>
        <w:rPr>
          <w:sz w:val="24"/>
        </w:rPr>
        <w:t>comments</w:t>
      </w:r>
      <w:r>
        <w:rPr>
          <w:spacing w:val="-3"/>
          <w:sz w:val="24"/>
        </w:rPr>
        <w:t> </w:t>
      </w:r>
      <w:r>
        <w:rPr>
          <w:sz w:val="24"/>
        </w:rPr>
        <w:t>on</w:t>
      </w:r>
      <w:r>
        <w:rPr>
          <w:spacing w:val="-3"/>
          <w:sz w:val="24"/>
        </w:rPr>
        <w:t> </w:t>
      </w:r>
      <w:r>
        <w:rPr>
          <w:sz w:val="24"/>
        </w:rPr>
        <w:t>how only</w:t>
      </w:r>
      <w:r>
        <w:rPr>
          <w:spacing w:val="-2"/>
          <w:sz w:val="24"/>
        </w:rPr>
        <w:t> </w:t>
      </w:r>
      <w:r>
        <w:rPr>
          <w:sz w:val="24"/>
        </w:rPr>
        <w:t>righteous</w:t>
      </w:r>
      <w:r>
        <w:rPr>
          <w:spacing w:val="-2"/>
          <w:sz w:val="24"/>
        </w:rPr>
        <w:t> </w:t>
      </w:r>
      <w:r>
        <w:rPr>
          <w:sz w:val="24"/>
        </w:rPr>
        <w:t>souls</w:t>
      </w:r>
      <w:r>
        <w:rPr>
          <w:spacing w:val="-2"/>
          <w:sz w:val="24"/>
        </w:rPr>
        <w:t> </w:t>
      </w:r>
      <w:r>
        <w:rPr>
          <w:sz w:val="24"/>
        </w:rPr>
        <w:t>would</w:t>
      </w:r>
      <w:r>
        <w:rPr>
          <w:spacing w:val="-2"/>
          <w:sz w:val="24"/>
        </w:rPr>
        <w:t> </w:t>
      </w:r>
      <w:r>
        <w:rPr>
          <w:sz w:val="24"/>
        </w:rPr>
        <w:t>be</w:t>
      </w:r>
      <w:r>
        <w:rPr>
          <w:spacing w:val="-3"/>
          <w:sz w:val="24"/>
        </w:rPr>
        <w:t> </w:t>
      </w:r>
      <w:r>
        <w:rPr>
          <w:sz w:val="24"/>
        </w:rPr>
        <w:t>able</w:t>
      </w:r>
      <w:r>
        <w:rPr>
          <w:spacing w:val="-3"/>
          <w:sz w:val="24"/>
        </w:rPr>
        <w:t> </w:t>
      </w:r>
      <w:r>
        <w:rPr>
          <w:sz w:val="24"/>
        </w:rPr>
        <w:t>to</w:t>
      </w:r>
      <w:r>
        <w:rPr>
          <w:spacing w:val="-2"/>
          <w:sz w:val="24"/>
        </w:rPr>
        <w:t> </w:t>
      </w:r>
      <w:r>
        <w:rPr>
          <w:sz w:val="24"/>
        </w:rPr>
        <w:t>deliver</w:t>
      </w:r>
      <w:r>
        <w:rPr>
          <w:spacing w:val="-3"/>
          <w:sz w:val="24"/>
        </w:rPr>
        <w:t> </w:t>
      </w:r>
      <w:r>
        <w:rPr>
          <w:sz w:val="24"/>
        </w:rPr>
        <w:t>their</w:t>
      </w:r>
      <w:r>
        <w:rPr>
          <w:spacing w:val="-1"/>
          <w:sz w:val="24"/>
        </w:rPr>
        <w:t> </w:t>
      </w:r>
      <w:r>
        <w:rPr>
          <w:sz w:val="24"/>
        </w:rPr>
        <w:t>own</w:t>
      </w:r>
      <w:r>
        <w:rPr>
          <w:spacing w:val="-2"/>
          <w:sz w:val="24"/>
        </w:rPr>
        <w:t> </w:t>
      </w:r>
      <w:r>
        <w:rPr>
          <w:sz w:val="24"/>
        </w:rPr>
        <w:t>souls</w:t>
      </w:r>
      <w:r>
        <w:rPr>
          <w:spacing w:val="-2"/>
          <w:sz w:val="24"/>
        </w:rPr>
        <w:t> </w:t>
      </w:r>
      <w:r>
        <w:rPr>
          <w:sz w:val="24"/>
        </w:rPr>
        <w:t>–</w:t>
      </w:r>
      <w:r>
        <w:rPr>
          <w:spacing w:val="-2"/>
          <w:sz w:val="24"/>
        </w:rPr>
        <w:t> </w:t>
      </w:r>
      <w:r>
        <w:rPr>
          <w:sz w:val="24"/>
        </w:rPr>
        <w:t>no</w:t>
      </w:r>
      <w:r>
        <w:rPr>
          <w:spacing w:val="-2"/>
          <w:sz w:val="24"/>
        </w:rPr>
        <w:t> </w:t>
      </w:r>
      <w:r>
        <w:rPr>
          <w:sz w:val="24"/>
        </w:rPr>
        <w:t>one</w:t>
      </w:r>
      <w:r>
        <w:rPr>
          <w:spacing w:val="-3"/>
          <w:sz w:val="24"/>
        </w:rPr>
        <w:t> </w:t>
      </w:r>
      <w:r>
        <w:rPr>
          <w:sz w:val="24"/>
        </w:rPr>
        <w:t>else</w:t>
      </w:r>
      <w:r>
        <w:rPr>
          <w:spacing w:val="-1"/>
          <w:sz w:val="24"/>
        </w:rPr>
        <w:t> </w:t>
      </w:r>
      <w:r>
        <w:rPr>
          <w:sz w:val="24"/>
        </w:rPr>
        <w:t>(in</w:t>
      </w:r>
      <w:r>
        <w:rPr>
          <w:spacing w:val="-2"/>
          <w:sz w:val="24"/>
        </w:rPr>
        <w:t> </w:t>
      </w:r>
      <w:r>
        <w:rPr>
          <w:sz w:val="24"/>
        </w:rPr>
        <w:t>the</w:t>
      </w:r>
      <w:r>
        <w:rPr>
          <w:spacing w:val="-3"/>
          <w:sz w:val="24"/>
        </w:rPr>
        <w:t> </w:t>
      </w:r>
      <w:r>
        <w:rPr>
          <w:sz w:val="24"/>
        </w:rPr>
        <w:t>case</w:t>
      </w:r>
      <w:r>
        <w:rPr>
          <w:spacing w:val="-3"/>
          <w:sz w:val="24"/>
        </w:rPr>
        <w:t> </w:t>
      </w:r>
      <w:r>
        <w:rPr>
          <w:sz w:val="24"/>
        </w:rPr>
        <w:t>of “...as regards a land, in case it commits sin against me in acting unfaithfully” – Ezekiel 14:13) See also Ezekiel 18:20.</w:t>
      </w:r>
    </w:p>
    <w:p>
      <w:pPr>
        <w:pStyle w:val="ListParagraph"/>
        <w:numPr>
          <w:ilvl w:val="1"/>
          <w:numId w:val="46"/>
        </w:numPr>
        <w:tabs>
          <w:tab w:pos="839" w:val="left" w:leader="none"/>
        </w:tabs>
        <w:spacing w:line="259" w:lineRule="auto" w:before="158" w:after="0"/>
        <w:ind w:left="839" w:right="194" w:hanging="360"/>
        <w:jc w:val="left"/>
        <w:rPr>
          <w:sz w:val="24"/>
        </w:rPr>
      </w:pPr>
      <w:r>
        <w:rPr>
          <w:sz w:val="24"/>
        </w:rPr>
        <w:t>1</w:t>
      </w:r>
      <w:r>
        <w:rPr>
          <w:spacing w:val="-4"/>
          <w:sz w:val="24"/>
        </w:rPr>
        <w:t> </w:t>
      </w:r>
      <w:r>
        <w:rPr>
          <w:sz w:val="24"/>
        </w:rPr>
        <w:t>Corinthians</w:t>
      </w:r>
      <w:r>
        <w:rPr>
          <w:spacing w:val="-4"/>
          <w:sz w:val="24"/>
        </w:rPr>
        <w:t> </w:t>
      </w:r>
      <w:r>
        <w:rPr>
          <w:sz w:val="24"/>
        </w:rPr>
        <w:t>7:1-5</w:t>
      </w:r>
      <w:r>
        <w:rPr>
          <w:spacing w:val="-9"/>
          <w:sz w:val="24"/>
        </w:rPr>
        <w:t> </w:t>
      </w:r>
      <w:r>
        <w:rPr>
          <w:sz w:val="24"/>
        </w:rPr>
        <w:t>Talks</w:t>
      </w:r>
      <w:r>
        <w:rPr>
          <w:spacing w:val="-4"/>
          <w:sz w:val="24"/>
        </w:rPr>
        <w:t> </w:t>
      </w:r>
      <w:r>
        <w:rPr>
          <w:sz w:val="24"/>
        </w:rPr>
        <w:t>about</w:t>
      </w:r>
      <w:r>
        <w:rPr>
          <w:spacing w:val="-4"/>
          <w:sz w:val="24"/>
        </w:rPr>
        <w:t> </w:t>
      </w:r>
      <w:r>
        <w:rPr>
          <w:b/>
          <w:sz w:val="24"/>
        </w:rPr>
        <w:t>“marriage</w:t>
      </w:r>
      <w:r>
        <w:rPr>
          <w:b/>
          <w:spacing w:val="-5"/>
          <w:sz w:val="24"/>
        </w:rPr>
        <w:t> </w:t>
      </w:r>
      <w:r>
        <w:rPr>
          <w:b/>
          <w:sz w:val="24"/>
        </w:rPr>
        <w:t>dues”</w:t>
      </w:r>
      <w:r>
        <w:rPr>
          <w:b/>
          <w:spacing w:val="-2"/>
          <w:sz w:val="24"/>
        </w:rPr>
        <w:t> </w:t>
      </w:r>
      <w:r>
        <w:rPr>
          <w:sz w:val="24"/>
        </w:rPr>
        <w:t>but</w:t>
      </w:r>
      <w:r>
        <w:rPr>
          <w:spacing w:val="-4"/>
          <w:sz w:val="24"/>
        </w:rPr>
        <w:t> </w:t>
      </w:r>
      <w:r>
        <w:rPr>
          <w:sz w:val="24"/>
        </w:rPr>
        <w:t>it</w:t>
      </w:r>
      <w:r>
        <w:rPr>
          <w:spacing w:val="-4"/>
          <w:sz w:val="24"/>
        </w:rPr>
        <w:t> </w:t>
      </w:r>
      <w:r>
        <w:rPr>
          <w:sz w:val="24"/>
        </w:rPr>
        <w:t>is</w:t>
      </w:r>
      <w:r>
        <w:rPr>
          <w:spacing w:val="-4"/>
          <w:sz w:val="24"/>
        </w:rPr>
        <w:t> </w:t>
      </w:r>
      <w:r>
        <w:rPr>
          <w:sz w:val="24"/>
        </w:rPr>
        <w:t>important</w:t>
      </w:r>
      <w:r>
        <w:rPr>
          <w:spacing w:val="-4"/>
          <w:sz w:val="24"/>
        </w:rPr>
        <w:t> </w:t>
      </w:r>
      <w:r>
        <w:rPr>
          <w:sz w:val="24"/>
        </w:rPr>
        <w:t>to</w:t>
      </w:r>
      <w:r>
        <w:rPr>
          <w:spacing w:val="-4"/>
          <w:sz w:val="24"/>
        </w:rPr>
        <w:t> </w:t>
      </w:r>
      <w:r>
        <w:rPr>
          <w:sz w:val="24"/>
        </w:rPr>
        <w:t>recognize</w:t>
      </w:r>
      <w:r>
        <w:rPr>
          <w:spacing w:val="-5"/>
          <w:sz w:val="24"/>
        </w:rPr>
        <w:t> </w:t>
      </w:r>
      <w:r>
        <w:rPr>
          <w:sz w:val="24"/>
        </w:rPr>
        <w:t>verse</w:t>
      </w:r>
      <w:r>
        <w:rPr>
          <w:spacing w:val="-5"/>
          <w:sz w:val="24"/>
        </w:rPr>
        <w:t> </w:t>
      </w:r>
      <w:r>
        <w:rPr>
          <w:sz w:val="24"/>
        </w:rPr>
        <w:t>5 –</w:t>
      </w:r>
      <w:r>
        <w:rPr>
          <w:spacing w:val="-1"/>
          <w:sz w:val="24"/>
        </w:rPr>
        <w:t> </w:t>
      </w:r>
      <w:r>
        <w:rPr>
          <w:sz w:val="24"/>
        </w:rPr>
        <w:t>This indicates that both parties are serving God in truth and that neither is adulterating their worship to Jehovah.</w:t>
      </w:r>
    </w:p>
    <w:p>
      <w:pPr>
        <w:pStyle w:val="ListParagraph"/>
        <w:numPr>
          <w:ilvl w:val="1"/>
          <w:numId w:val="46"/>
        </w:numPr>
        <w:tabs>
          <w:tab w:pos="839" w:val="left" w:leader="none"/>
        </w:tabs>
        <w:spacing w:line="259" w:lineRule="auto" w:before="160" w:after="0"/>
        <w:ind w:left="839" w:right="488" w:hanging="360"/>
        <w:jc w:val="left"/>
        <w:rPr>
          <w:sz w:val="24"/>
        </w:rPr>
      </w:pPr>
      <w:r>
        <w:rPr>
          <w:sz w:val="24"/>
        </w:rPr>
        <w:t>1</w:t>
      </w:r>
      <w:r>
        <w:rPr>
          <w:spacing w:val="-4"/>
          <w:sz w:val="24"/>
        </w:rPr>
        <w:t> </w:t>
      </w:r>
      <w:r>
        <w:rPr>
          <w:sz w:val="24"/>
        </w:rPr>
        <w:t>Corinthians</w:t>
      </w:r>
      <w:r>
        <w:rPr>
          <w:spacing w:val="-4"/>
          <w:sz w:val="24"/>
        </w:rPr>
        <w:t> </w:t>
      </w:r>
      <w:r>
        <w:rPr>
          <w:sz w:val="24"/>
        </w:rPr>
        <w:t>7:10,11</w:t>
      </w:r>
      <w:r>
        <w:rPr>
          <w:spacing w:val="-4"/>
          <w:sz w:val="24"/>
        </w:rPr>
        <w:t> </w:t>
      </w:r>
      <w:r>
        <w:rPr>
          <w:sz w:val="24"/>
        </w:rPr>
        <w:t>Is</w:t>
      </w:r>
      <w:r>
        <w:rPr>
          <w:spacing w:val="-4"/>
          <w:sz w:val="24"/>
        </w:rPr>
        <w:t> </w:t>
      </w:r>
      <w:r>
        <w:rPr>
          <w:sz w:val="24"/>
        </w:rPr>
        <w:t>about</w:t>
      </w:r>
      <w:r>
        <w:rPr>
          <w:spacing w:val="-4"/>
          <w:sz w:val="24"/>
        </w:rPr>
        <w:t> </w:t>
      </w:r>
      <w:r>
        <w:rPr>
          <w:sz w:val="24"/>
        </w:rPr>
        <w:t>a</w:t>
      </w:r>
      <w:r>
        <w:rPr>
          <w:spacing w:val="-5"/>
          <w:sz w:val="24"/>
        </w:rPr>
        <w:t> </w:t>
      </w:r>
      <w:r>
        <w:rPr>
          <w:sz w:val="24"/>
        </w:rPr>
        <w:t>husband</w:t>
      </w:r>
      <w:r>
        <w:rPr>
          <w:spacing w:val="-4"/>
          <w:sz w:val="24"/>
        </w:rPr>
        <w:t> </w:t>
      </w:r>
      <w:r>
        <w:rPr>
          <w:sz w:val="24"/>
        </w:rPr>
        <w:t>and</w:t>
      </w:r>
      <w:r>
        <w:rPr>
          <w:spacing w:val="-2"/>
          <w:sz w:val="24"/>
        </w:rPr>
        <w:t> </w:t>
      </w:r>
      <w:r>
        <w:rPr>
          <w:sz w:val="24"/>
        </w:rPr>
        <w:t>wife</w:t>
      </w:r>
      <w:r>
        <w:rPr>
          <w:spacing w:val="-3"/>
          <w:sz w:val="24"/>
        </w:rPr>
        <w:t> </w:t>
      </w:r>
      <w:r>
        <w:rPr>
          <w:sz w:val="24"/>
        </w:rPr>
        <w:t>where</w:t>
      </w:r>
      <w:r>
        <w:rPr>
          <w:spacing w:val="-5"/>
          <w:sz w:val="24"/>
        </w:rPr>
        <w:t> </w:t>
      </w:r>
      <w:r>
        <w:rPr>
          <w:sz w:val="24"/>
        </w:rPr>
        <w:t>both</w:t>
      </w:r>
      <w:r>
        <w:rPr>
          <w:spacing w:val="-4"/>
          <w:sz w:val="24"/>
        </w:rPr>
        <w:t> </w:t>
      </w:r>
      <w:r>
        <w:rPr>
          <w:sz w:val="24"/>
        </w:rPr>
        <w:t>are</w:t>
      </w:r>
      <w:r>
        <w:rPr>
          <w:spacing w:val="-5"/>
          <w:sz w:val="24"/>
        </w:rPr>
        <w:t> </w:t>
      </w:r>
      <w:r>
        <w:rPr>
          <w:sz w:val="24"/>
        </w:rPr>
        <w:t>serving</w:t>
      </w:r>
      <w:r>
        <w:rPr>
          <w:spacing w:val="-2"/>
          <w:sz w:val="24"/>
        </w:rPr>
        <w:t> </w:t>
      </w:r>
      <w:r>
        <w:rPr>
          <w:sz w:val="24"/>
        </w:rPr>
        <w:t>God</w:t>
      </w:r>
      <w:r>
        <w:rPr>
          <w:spacing w:val="-4"/>
          <w:sz w:val="24"/>
        </w:rPr>
        <w:t> </w:t>
      </w:r>
      <w:r>
        <w:rPr>
          <w:sz w:val="24"/>
        </w:rPr>
        <w:t>but</w:t>
      </w:r>
      <w:r>
        <w:rPr>
          <w:spacing w:val="-4"/>
          <w:sz w:val="24"/>
        </w:rPr>
        <w:t> </w:t>
      </w:r>
      <w:r>
        <w:rPr>
          <w:sz w:val="24"/>
        </w:rPr>
        <w:t>are having marital problems and Paul admonishes them to stay together.</w:t>
      </w:r>
    </w:p>
    <w:p>
      <w:pPr>
        <w:pStyle w:val="ListParagraph"/>
        <w:numPr>
          <w:ilvl w:val="1"/>
          <w:numId w:val="46"/>
        </w:numPr>
        <w:tabs>
          <w:tab w:pos="839" w:val="left" w:leader="none"/>
        </w:tabs>
        <w:spacing w:line="259" w:lineRule="auto" w:before="159" w:after="0"/>
        <w:ind w:left="839" w:right="161" w:hanging="360"/>
        <w:jc w:val="left"/>
        <w:rPr>
          <w:sz w:val="24"/>
        </w:rPr>
      </w:pPr>
      <w:r>
        <w:rPr>
          <w:b/>
          <w:sz w:val="24"/>
        </w:rPr>
        <w:t>1</w:t>
      </w:r>
      <w:r>
        <w:rPr>
          <w:b/>
          <w:spacing w:val="-5"/>
          <w:sz w:val="24"/>
        </w:rPr>
        <w:t> </w:t>
      </w:r>
      <w:r>
        <w:rPr>
          <w:b/>
          <w:sz w:val="24"/>
        </w:rPr>
        <w:t>Corinthians</w:t>
      </w:r>
      <w:r>
        <w:rPr>
          <w:b/>
          <w:spacing w:val="-5"/>
          <w:sz w:val="24"/>
        </w:rPr>
        <w:t> </w:t>
      </w:r>
      <w:r>
        <w:rPr>
          <w:b/>
          <w:sz w:val="24"/>
        </w:rPr>
        <w:t>7:12-16</w:t>
      </w:r>
      <w:r>
        <w:rPr>
          <w:b/>
          <w:spacing w:val="-5"/>
          <w:sz w:val="24"/>
        </w:rPr>
        <w:t> </w:t>
      </w:r>
      <w:r>
        <w:rPr>
          <w:b/>
          <w:sz w:val="24"/>
        </w:rPr>
        <w:t>is</w:t>
      </w:r>
      <w:r>
        <w:rPr>
          <w:b/>
          <w:spacing w:val="-5"/>
          <w:sz w:val="24"/>
        </w:rPr>
        <w:t> </w:t>
      </w:r>
      <w:r>
        <w:rPr>
          <w:b/>
          <w:sz w:val="24"/>
        </w:rPr>
        <w:t>Paul’s</w:t>
      </w:r>
      <w:r>
        <w:rPr>
          <w:b/>
          <w:spacing w:val="-5"/>
          <w:sz w:val="24"/>
        </w:rPr>
        <w:t> </w:t>
      </w:r>
      <w:r>
        <w:rPr>
          <w:b/>
          <w:sz w:val="24"/>
        </w:rPr>
        <w:t>opinion,</w:t>
      </w:r>
      <w:r>
        <w:rPr>
          <w:b/>
          <w:spacing w:val="-5"/>
          <w:sz w:val="24"/>
        </w:rPr>
        <w:t> </w:t>
      </w:r>
      <w:r>
        <w:rPr>
          <w:b/>
          <w:sz w:val="24"/>
        </w:rPr>
        <w:t>not</w:t>
      </w:r>
      <w:r>
        <w:rPr>
          <w:b/>
          <w:spacing w:val="-6"/>
          <w:sz w:val="24"/>
        </w:rPr>
        <w:t> </w:t>
      </w:r>
      <w:r>
        <w:rPr>
          <w:b/>
          <w:sz w:val="24"/>
        </w:rPr>
        <w:t>the</w:t>
      </w:r>
      <w:r>
        <w:rPr>
          <w:b/>
          <w:spacing w:val="-6"/>
          <w:sz w:val="24"/>
        </w:rPr>
        <w:t> </w:t>
      </w:r>
      <w:r>
        <w:rPr>
          <w:b/>
          <w:sz w:val="24"/>
        </w:rPr>
        <w:t>Lord’s</w:t>
      </w:r>
      <w:r>
        <w:rPr>
          <w:b/>
          <w:spacing w:val="-6"/>
          <w:sz w:val="24"/>
        </w:rPr>
        <w:t> </w:t>
      </w:r>
      <w:r>
        <w:rPr>
          <w:sz w:val="24"/>
        </w:rPr>
        <w:t>(vs.12;</w:t>
      </w:r>
      <w:r>
        <w:rPr>
          <w:spacing w:val="-5"/>
          <w:sz w:val="24"/>
        </w:rPr>
        <w:t> </w:t>
      </w:r>
      <w:r>
        <w:rPr>
          <w:sz w:val="24"/>
        </w:rPr>
        <w:t>“But</w:t>
      </w:r>
      <w:r>
        <w:rPr>
          <w:spacing w:val="-5"/>
          <w:sz w:val="24"/>
        </w:rPr>
        <w:t> </w:t>
      </w:r>
      <w:r>
        <w:rPr>
          <w:sz w:val="24"/>
        </w:rPr>
        <w:t>to</w:t>
      </w:r>
      <w:r>
        <w:rPr>
          <w:spacing w:val="-5"/>
          <w:sz w:val="24"/>
        </w:rPr>
        <w:t> </w:t>
      </w:r>
      <w:r>
        <w:rPr>
          <w:sz w:val="24"/>
        </w:rPr>
        <w:t>the</w:t>
      </w:r>
      <w:r>
        <w:rPr>
          <w:spacing w:val="-6"/>
          <w:sz w:val="24"/>
        </w:rPr>
        <w:t> </w:t>
      </w:r>
      <w:r>
        <w:rPr>
          <w:sz w:val="24"/>
        </w:rPr>
        <w:t>others</w:t>
      </w:r>
      <w:r>
        <w:rPr>
          <w:spacing w:val="-5"/>
          <w:sz w:val="24"/>
        </w:rPr>
        <w:t> </w:t>
      </w:r>
      <w:r>
        <w:rPr>
          <w:sz w:val="24"/>
        </w:rPr>
        <w:t>I</w:t>
      </w:r>
      <w:r>
        <w:rPr>
          <w:spacing w:val="-6"/>
          <w:sz w:val="24"/>
        </w:rPr>
        <w:t> </w:t>
      </w:r>
      <w:r>
        <w:rPr>
          <w:sz w:val="24"/>
        </w:rPr>
        <w:t>say, yes, I, not the Lord:”) and talks about situations where a husband or wife is “unbelieving “. Notice verse 15 where it states that a brother or a sister is not in servitude if the unbeliever departs.</w:t>
      </w:r>
      <w:r>
        <w:rPr>
          <w:spacing w:val="-7"/>
          <w:sz w:val="24"/>
        </w:rPr>
        <w:t> </w:t>
      </w:r>
      <w:r>
        <w:rPr>
          <w:sz w:val="24"/>
        </w:rPr>
        <w:t>Also notice verse 14 and 16 where the unbelieving mate is sanctified in relationship to the believer and if the unbeliever desires to stay with the believer, the believing mate could save their spouse. This reminds me of the possibility of Lot’s wife and</w:t>
      </w:r>
      <w:r>
        <w:rPr>
          <w:spacing w:val="-3"/>
          <w:sz w:val="24"/>
        </w:rPr>
        <w:t> </w:t>
      </w:r>
      <w:r>
        <w:rPr>
          <w:sz w:val="24"/>
        </w:rPr>
        <w:t>daughters</w:t>
      </w:r>
      <w:r>
        <w:rPr>
          <w:spacing w:val="-4"/>
          <w:sz w:val="24"/>
        </w:rPr>
        <w:t> </w:t>
      </w:r>
      <w:r>
        <w:rPr>
          <w:sz w:val="24"/>
        </w:rPr>
        <w:t>being</w:t>
      </w:r>
      <w:r>
        <w:rPr>
          <w:spacing w:val="-3"/>
          <w:sz w:val="24"/>
        </w:rPr>
        <w:t> </w:t>
      </w:r>
      <w:r>
        <w:rPr>
          <w:sz w:val="24"/>
        </w:rPr>
        <w:t>“sanctified”</w:t>
      </w:r>
      <w:r>
        <w:rPr>
          <w:spacing w:val="-4"/>
          <w:sz w:val="24"/>
        </w:rPr>
        <w:t> </w:t>
      </w:r>
      <w:r>
        <w:rPr>
          <w:sz w:val="24"/>
        </w:rPr>
        <w:t>because</w:t>
      </w:r>
      <w:r>
        <w:rPr>
          <w:spacing w:val="-4"/>
          <w:sz w:val="24"/>
        </w:rPr>
        <w:t> </w:t>
      </w:r>
      <w:r>
        <w:rPr>
          <w:sz w:val="24"/>
        </w:rPr>
        <w:t>of</w:t>
      </w:r>
      <w:r>
        <w:rPr>
          <w:spacing w:val="-4"/>
          <w:sz w:val="24"/>
        </w:rPr>
        <w:t> </w:t>
      </w:r>
      <w:r>
        <w:rPr>
          <w:sz w:val="24"/>
        </w:rPr>
        <w:t>their</w:t>
      </w:r>
      <w:r>
        <w:rPr>
          <w:spacing w:val="-4"/>
          <w:sz w:val="24"/>
        </w:rPr>
        <w:t> </w:t>
      </w:r>
      <w:r>
        <w:rPr>
          <w:sz w:val="24"/>
        </w:rPr>
        <w:t>father’s</w:t>
      </w:r>
      <w:r>
        <w:rPr>
          <w:spacing w:val="-3"/>
          <w:sz w:val="24"/>
        </w:rPr>
        <w:t> </w:t>
      </w:r>
      <w:r>
        <w:rPr>
          <w:sz w:val="24"/>
        </w:rPr>
        <w:t>faith</w:t>
      </w:r>
      <w:r>
        <w:rPr>
          <w:spacing w:val="-4"/>
          <w:sz w:val="24"/>
        </w:rPr>
        <w:t> </w:t>
      </w:r>
      <w:r>
        <w:rPr>
          <w:sz w:val="24"/>
        </w:rPr>
        <w:t>(Although</w:t>
      </w:r>
      <w:r>
        <w:rPr>
          <w:spacing w:val="-3"/>
          <w:sz w:val="24"/>
        </w:rPr>
        <w:t> </w:t>
      </w:r>
      <w:r>
        <w:rPr>
          <w:sz w:val="24"/>
        </w:rPr>
        <w:t>his</w:t>
      </w:r>
      <w:r>
        <w:rPr>
          <w:spacing w:val="-4"/>
          <w:sz w:val="24"/>
        </w:rPr>
        <w:t> </w:t>
      </w:r>
      <w:r>
        <w:rPr>
          <w:sz w:val="24"/>
        </w:rPr>
        <w:t>wife</w:t>
      </w:r>
      <w:r>
        <w:rPr>
          <w:spacing w:val="-4"/>
          <w:sz w:val="24"/>
        </w:rPr>
        <w:t> </w:t>
      </w:r>
      <w:r>
        <w:rPr>
          <w:sz w:val="24"/>
        </w:rPr>
        <w:t>left</w:t>
      </w:r>
      <w:r>
        <w:rPr>
          <w:spacing w:val="-3"/>
          <w:sz w:val="24"/>
        </w:rPr>
        <w:t> </w:t>
      </w:r>
      <w:r>
        <w:rPr>
          <w:sz w:val="24"/>
        </w:rPr>
        <w:t>his leading and turned back).</w:t>
      </w:r>
      <w:r>
        <w:rPr>
          <w:spacing w:val="-8"/>
          <w:sz w:val="24"/>
        </w:rPr>
        <w:t> </w:t>
      </w:r>
      <w:r>
        <w:rPr>
          <w:sz w:val="24"/>
        </w:rPr>
        <w:t>A</w:t>
      </w:r>
      <w:r>
        <w:rPr>
          <w:spacing w:val="-9"/>
          <w:sz w:val="24"/>
        </w:rPr>
        <w:t> </w:t>
      </w:r>
      <w:r>
        <w:rPr>
          <w:sz w:val="24"/>
        </w:rPr>
        <w:t>very important realization is the definition of “unbelieving“.</w:t>
      </w:r>
    </w:p>
    <w:p>
      <w:pPr>
        <w:pStyle w:val="BodyText"/>
        <w:spacing w:line="275" w:lineRule="exact"/>
        <w:ind w:left="839"/>
      </w:pPr>
      <w:r>
        <w:rPr/>
        <w:t>This</w:t>
      </w:r>
      <w:r>
        <w:rPr>
          <w:spacing w:val="-3"/>
        </w:rPr>
        <w:t> </w:t>
      </w:r>
      <w:r>
        <w:rPr/>
        <w:t>would</w:t>
      </w:r>
      <w:r>
        <w:rPr>
          <w:spacing w:val="-1"/>
        </w:rPr>
        <w:t> </w:t>
      </w:r>
      <w:r>
        <w:rPr/>
        <w:t>be</w:t>
      </w:r>
      <w:r>
        <w:rPr>
          <w:spacing w:val="-1"/>
        </w:rPr>
        <w:t> </w:t>
      </w:r>
      <w:r>
        <w:rPr/>
        <w:t>the</w:t>
      </w:r>
      <w:r>
        <w:rPr>
          <w:spacing w:val="-2"/>
        </w:rPr>
        <w:t> </w:t>
      </w:r>
      <w:r>
        <w:rPr/>
        <w:t>Greek</w:t>
      </w:r>
      <w:r>
        <w:rPr>
          <w:spacing w:val="1"/>
        </w:rPr>
        <w:t> </w:t>
      </w:r>
      <w:r>
        <w:rPr/>
        <w:t>word</w:t>
      </w:r>
      <w:r>
        <w:rPr>
          <w:spacing w:val="-1"/>
        </w:rPr>
        <w:t> </w:t>
      </w:r>
      <w:r>
        <w:rPr/>
        <w:t>given the</w:t>
      </w:r>
      <w:r>
        <w:rPr>
          <w:spacing w:val="-2"/>
        </w:rPr>
        <w:t> </w:t>
      </w:r>
      <w:r>
        <w:rPr/>
        <w:t>identification</w:t>
      </w:r>
      <w:r>
        <w:rPr>
          <w:spacing w:val="-1"/>
        </w:rPr>
        <w:t> </w:t>
      </w:r>
      <w:r>
        <w:rPr/>
        <w:t>number</w:t>
      </w:r>
      <w:r>
        <w:rPr>
          <w:spacing w:val="-1"/>
        </w:rPr>
        <w:t> </w:t>
      </w:r>
      <w:r>
        <w:rPr/>
        <w:t>of</w:t>
      </w:r>
      <w:r>
        <w:rPr>
          <w:spacing w:val="-2"/>
        </w:rPr>
        <w:t> </w:t>
      </w:r>
      <w:r>
        <w:rPr/>
        <w:t>571 </w:t>
      </w:r>
      <w:r>
        <w:rPr>
          <w:spacing w:val="-5"/>
        </w:rPr>
        <w:t>in</w:t>
      </w:r>
    </w:p>
    <w:p>
      <w:pPr>
        <w:spacing w:before="22"/>
        <w:ind w:left="839" w:right="0" w:firstLine="0"/>
        <w:jc w:val="left"/>
        <w:rPr>
          <w:sz w:val="24"/>
        </w:rPr>
      </w:pPr>
      <w:r>
        <w:rPr>
          <w:sz w:val="24"/>
        </w:rPr>
        <w:t>the</w:t>
      </w:r>
      <w:r>
        <w:rPr>
          <w:spacing w:val="-6"/>
          <w:sz w:val="24"/>
        </w:rPr>
        <w:t> </w:t>
      </w:r>
      <w:r>
        <w:rPr>
          <w:i/>
          <w:sz w:val="24"/>
        </w:rPr>
        <w:t>ABINGDON’S</w:t>
      </w:r>
      <w:r>
        <w:rPr>
          <w:i/>
          <w:spacing w:val="-4"/>
          <w:sz w:val="24"/>
        </w:rPr>
        <w:t> </w:t>
      </w:r>
      <w:r>
        <w:rPr>
          <w:i/>
          <w:sz w:val="24"/>
        </w:rPr>
        <w:t>STRONG’S</w:t>
      </w:r>
      <w:r>
        <w:rPr>
          <w:i/>
          <w:spacing w:val="-3"/>
          <w:sz w:val="24"/>
        </w:rPr>
        <w:t> </w:t>
      </w:r>
      <w:r>
        <w:rPr>
          <w:i/>
          <w:sz w:val="24"/>
        </w:rPr>
        <w:t>EXHAUSTIVE</w:t>
      </w:r>
      <w:r>
        <w:rPr>
          <w:i/>
          <w:spacing w:val="-4"/>
          <w:sz w:val="24"/>
        </w:rPr>
        <w:t> </w:t>
      </w:r>
      <w:r>
        <w:rPr>
          <w:i/>
          <w:sz w:val="24"/>
        </w:rPr>
        <w:t>CONCORDANCE</w:t>
      </w:r>
      <w:r>
        <w:rPr>
          <w:i/>
          <w:spacing w:val="-4"/>
          <w:sz w:val="24"/>
        </w:rPr>
        <w:t> </w:t>
      </w:r>
      <w:r>
        <w:rPr>
          <w:i/>
          <w:sz w:val="24"/>
        </w:rPr>
        <w:t>OF</w:t>
      </w:r>
      <w:r>
        <w:rPr>
          <w:i/>
          <w:spacing w:val="-4"/>
          <w:sz w:val="24"/>
        </w:rPr>
        <w:t> </w:t>
      </w:r>
      <w:r>
        <w:rPr>
          <w:i/>
          <w:sz w:val="24"/>
        </w:rPr>
        <w:t>THE</w:t>
      </w:r>
      <w:r>
        <w:rPr>
          <w:i/>
          <w:spacing w:val="-4"/>
          <w:sz w:val="24"/>
        </w:rPr>
        <w:t> </w:t>
      </w:r>
      <w:r>
        <w:rPr>
          <w:i/>
          <w:sz w:val="24"/>
        </w:rPr>
        <w:t>BIBLE</w:t>
      </w:r>
      <w:r>
        <w:rPr>
          <w:i/>
          <w:spacing w:val="-3"/>
          <w:sz w:val="24"/>
        </w:rPr>
        <w:t> </w:t>
      </w:r>
      <w:r>
        <w:rPr>
          <w:spacing w:val="-2"/>
          <w:sz w:val="24"/>
        </w:rPr>
        <w:t>which</w:t>
      </w:r>
    </w:p>
    <w:p>
      <w:pPr>
        <w:pStyle w:val="BodyText"/>
        <w:spacing w:line="259" w:lineRule="auto" w:before="22"/>
        <w:ind w:left="839" w:right="187"/>
      </w:pPr>
      <w:r>
        <w:rPr/>
        <w:t>is simply defined as “faithless” (among other definitions) . This Greek word (apistos) is also used in Luke 12:46; “…and assign him a part with the unfaithful ones.”, 1 Corinthians</w:t>
      </w:r>
      <w:r>
        <w:rPr>
          <w:spacing w:val="-4"/>
        </w:rPr>
        <w:t> </w:t>
      </w:r>
      <w:r>
        <w:rPr/>
        <w:t>6:6;</w:t>
      </w:r>
      <w:r>
        <w:rPr>
          <w:spacing w:val="-4"/>
        </w:rPr>
        <w:t> </w:t>
      </w:r>
      <w:r>
        <w:rPr/>
        <w:t>“but</w:t>
      </w:r>
      <w:r>
        <w:rPr>
          <w:spacing w:val="40"/>
        </w:rPr>
        <w:t> </w:t>
      </w:r>
      <w:r>
        <w:rPr/>
        <w:t>brother</w:t>
      </w:r>
      <w:r>
        <w:rPr>
          <w:spacing w:val="-5"/>
        </w:rPr>
        <w:t> </w:t>
      </w:r>
      <w:r>
        <w:rPr/>
        <w:t>goes</w:t>
      </w:r>
      <w:r>
        <w:rPr>
          <w:spacing w:val="-4"/>
        </w:rPr>
        <w:t> </w:t>
      </w:r>
      <w:r>
        <w:rPr/>
        <w:t>to</w:t>
      </w:r>
      <w:r>
        <w:rPr>
          <w:spacing w:val="-4"/>
        </w:rPr>
        <w:t> </w:t>
      </w:r>
      <w:r>
        <w:rPr/>
        <w:t>court</w:t>
      </w:r>
      <w:r>
        <w:rPr>
          <w:spacing w:val="-4"/>
        </w:rPr>
        <w:t> </w:t>
      </w:r>
      <w:r>
        <w:rPr/>
        <w:t>with</w:t>
      </w:r>
      <w:r>
        <w:rPr>
          <w:spacing w:val="-2"/>
        </w:rPr>
        <w:t> </w:t>
      </w:r>
      <w:r>
        <w:rPr/>
        <w:t>brother,</w:t>
      </w:r>
      <w:r>
        <w:rPr>
          <w:spacing w:val="-4"/>
        </w:rPr>
        <w:t> </w:t>
      </w:r>
      <w:r>
        <w:rPr/>
        <w:t>and</w:t>
      </w:r>
      <w:r>
        <w:rPr>
          <w:spacing w:val="-4"/>
        </w:rPr>
        <w:t> </w:t>
      </w:r>
      <w:r>
        <w:rPr/>
        <w:t>that</w:t>
      </w:r>
      <w:r>
        <w:rPr>
          <w:spacing w:val="-4"/>
        </w:rPr>
        <w:t> </w:t>
      </w:r>
      <w:r>
        <w:rPr/>
        <w:t>before</w:t>
      </w:r>
      <w:r>
        <w:rPr>
          <w:spacing w:val="-5"/>
        </w:rPr>
        <w:t> </w:t>
      </w:r>
      <w:r>
        <w:rPr/>
        <w:t>unbelievers?”,</w:t>
      </w:r>
      <w:r>
        <w:rPr>
          <w:spacing w:val="-4"/>
        </w:rPr>
        <w:t> </w:t>
      </w:r>
      <w:r>
        <w:rPr/>
        <w:t>2 Corinthians 6:14; “Do not become unevenly yoked with unbelievers..”, Titus 1:15;</w:t>
      </w:r>
    </w:p>
    <w:p>
      <w:pPr>
        <w:spacing w:after="0" w:line="259" w:lineRule="auto"/>
        <w:sectPr>
          <w:pgSz w:w="12240" w:h="15840"/>
          <w:pgMar w:header="0" w:footer="523" w:top="1360" w:bottom="720" w:left="1320" w:right="1320"/>
        </w:sectPr>
      </w:pPr>
    </w:p>
    <w:p>
      <w:pPr>
        <w:pStyle w:val="BodyText"/>
        <w:spacing w:line="259" w:lineRule="auto" w:before="79"/>
        <w:ind w:left="839" w:right="143"/>
        <w:rPr>
          <w:i/>
        </w:rPr>
      </w:pPr>
      <w:r>
        <w:rPr/>
        <w:t>“…But to [persons] defiled and faithless nothing is clean..”, Revelation 21:8; “But as for the cowards and those without faith and those…their portion…the second death.” So it can be concluded that it could be a good thing for the believing mate to stay with the unbelieving</w:t>
      </w:r>
      <w:r>
        <w:rPr>
          <w:spacing w:val="-4"/>
        </w:rPr>
        <w:t> </w:t>
      </w:r>
      <w:r>
        <w:rPr/>
        <w:t>mate.</w:t>
      </w:r>
      <w:r>
        <w:rPr>
          <w:spacing w:val="-4"/>
        </w:rPr>
        <w:t> </w:t>
      </w:r>
      <w:r>
        <w:rPr/>
        <w:t>However,</w:t>
      </w:r>
      <w:r>
        <w:rPr>
          <w:spacing w:val="-4"/>
        </w:rPr>
        <w:t> </w:t>
      </w:r>
      <w:r>
        <w:rPr/>
        <w:t>if</w:t>
      </w:r>
      <w:r>
        <w:rPr>
          <w:spacing w:val="-5"/>
        </w:rPr>
        <w:t> </w:t>
      </w:r>
      <w:r>
        <w:rPr/>
        <w:t>the</w:t>
      </w:r>
      <w:r>
        <w:rPr>
          <w:spacing w:val="-5"/>
        </w:rPr>
        <w:t> </w:t>
      </w:r>
      <w:r>
        <w:rPr/>
        <w:t>intent</w:t>
      </w:r>
      <w:r>
        <w:rPr>
          <w:spacing w:val="-4"/>
        </w:rPr>
        <w:t> </w:t>
      </w:r>
      <w:r>
        <w:rPr/>
        <w:t>of</w:t>
      </w:r>
      <w:r>
        <w:rPr>
          <w:spacing w:val="-5"/>
        </w:rPr>
        <w:t> </w:t>
      </w:r>
      <w:r>
        <w:rPr/>
        <w:t>actions</w:t>
      </w:r>
      <w:r>
        <w:rPr>
          <w:spacing w:val="-4"/>
        </w:rPr>
        <w:t> </w:t>
      </w:r>
      <w:r>
        <w:rPr/>
        <w:t>of</w:t>
      </w:r>
      <w:r>
        <w:rPr>
          <w:spacing w:val="-5"/>
        </w:rPr>
        <w:t> </w:t>
      </w:r>
      <w:r>
        <w:rPr/>
        <w:t>the</w:t>
      </w:r>
      <w:r>
        <w:rPr>
          <w:spacing w:val="-5"/>
        </w:rPr>
        <w:t> </w:t>
      </w:r>
      <w:r>
        <w:rPr/>
        <w:t>unbelieving</w:t>
      </w:r>
      <w:r>
        <w:rPr>
          <w:spacing w:val="-4"/>
        </w:rPr>
        <w:t> </w:t>
      </w:r>
      <w:r>
        <w:rPr/>
        <w:t>mate</w:t>
      </w:r>
      <w:r>
        <w:rPr>
          <w:spacing w:val="-3"/>
        </w:rPr>
        <w:t> </w:t>
      </w:r>
      <w:r>
        <w:rPr/>
        <w:t>are</w:t>
      </w:r>
      <w:r>
        <w:rPr>
          <w:spacing w:val="-5"/>
        </w:rPr>
        <w:t> </w:t>
      </w:r>
      <w:r>
        <w:rPr/>
        <w:t>pressuring the believing mate to be unfaithful to Jehovah, the actions of the unbelieving mate could be considered equal to actions of an apostate trying to cause “spiritual fornication” although the mate is an unbeliever.</w:t>
      </w:r>
      <w:r>
        <w:rPr>
          <w:spacing w:val="40"/>
        </w:rPr>
        <w:t> </w:t>
      </w:r>
      <w:r>
        <w:rPr/>
        <w:t>//</w:t>
      </w:r>
      <w:r>
        <w:rPr>
          <w:spacing w:val="-8"/>
        </w:rPr>
        <w:t> </w:t>
      </w:r>
      <w:r>
        <w:rPr/>
        <w:t>Another word which is important to understand is the word “servitude “. This Greek word is “douloo” and is assigned the identification number 1402 in the </w:t>
      </w:r>
      <w:r>
        <w:rPr>
          <w:i/>
        </w:rPr>
        <w:t>ABINGDON’S STRONG’S EXHAUSTIVE CONCORDANCE OF</w:t>
      </w:r>
    </w:p>
    <w:p>
      <w:pPr>
        <w:pStyle w:val="BodyText"/>
        <w:spacing w:line="259" w:lineRule="auto"/>
        <w:ind w:left="840"/>
      </w:pPr>
      <w:r>
        <w:rPr>
          <w:i/>
        </w:rPr>
        <w:t>THE BIBLE. </w:t>
      </w:r>
      <w:r>
        <w:rPr/>
        <w:t>It means “to enslave” (literally or figuratively) – bring into bondage. In this case, it would be referring to marital bondage. This word is used in</w:t>
      </w:r>
      <w:r>
        <w:rPr>
          <w:spacing w:val="-8"/>
        </w:rPr>
        <w:t> </w:t>
      </w:r>
      <w:r>
        <w:rPr/>
        <w:t>Acts 7:6; “..would enslave..”,</w:t>
      </w:r>
      <w:r>
        <w:rPr>
          <w:spacing w:val="-4"/>
        </w:rPr>
        <w:t> </w:t>
      </w:r>
      <w:r>
        <w:rPr/>
        <w:t>Galatians</w:t>
      </w:r>
      <w:r>
        <w:rPr>
          <w:spacing w:val="-4"/>
        </w:rPr>
        <w:t> </w:t>
      </w:r>
      <w:r>
        <w:rPr/>
        <w:t>4:3;</w:t>
      </w:r>
      <w:r>
        <w:rPr>
          <w:spacing w:val="-2"/>
        </w:rPr>
        <w:t> </w:t>
      </w:r>
      <w:r>
        <w:rPr/>
        <w:t>“Likewise</w:t>
      </w:r>
      <w:r>
        <w:rPr>
          <w:spacing w:val="-4"/>
        </w:rPr>
        <w:t> </w:t>
      </w:r>
      <w:r>
        <w:rPr/>
        <w:t>we</w:t>
      </w:r>
      <w:r>
        <w:rPr>
          <w:spacing w:val="-4"/>
        </w:rPr>
        <w:t> </w:t>
      </w:r>
      <w:r>
        <w:rPr/>
        <w:t>also,</w:t>
      </w:r>
      <w:r>
        <w:rPr>
          <w:spacing w:val="-4"/>
        </w:rPr>
        <w:t> </w:t>
      </w:r>
      <w:r>
        <w:rPr/>
        <w:t>when</w:t>
      </w:r>
      <w:r>
        <w:rPr>
          <w:spacing w:val="-4"/>
        </w:rPr>
        <w:t> </w:t>
      </w:r>
      <w:r>
        <w:rPr/>
        <w:t>we</w:t>
      </w:r>
      <w:r>
        <w:rPr>
          <w:spacing w:val="-4"/>
        </w:rPr>
        <w:t> </w:t>
      </w:r>
      <w:r>
        <w:rPr/>
        <w:t>were</w:t>
      </w:r>
      <w:r>
        <w:rPr>
          <w:spacing w:val="-4"/>
        </w:rPr>
        <w:t> </w:t>
      </w:r>
      <w:r>
        <w:rPr/>
        <w:t>babes,</w:t>
      </w:r>
      <w:r>
        <w:rPr>
          <w:spacing w:val="-4"/>
        </w:rPr>
        <w:t> </w:t>
      </w:r>
      <w:r>
        <w:rPr/>
        <w:t>continued</w:t>
      </w:r>
      <w:r>
        <w:rPr>
          <w:spacing w:val="-4"/>
        </w:rPr>
        <w:t> </w:t>
      </w:r>
      <w:r>
        <w:rPr/>
        <w:t>enslaved</w:t>
      </w:r>
      <w:r>
        <w:rPr>
          <w:spacing w:val="-4"/>
        </w:rPr>
        <w:t> </w:t>
      </w:r>
      <w:r>
        <w:rPr/>
        <w:t>by the elementary things belonging to the world.”, 2 Peter 2:19; “…enslaved…”</w:t>
      </w:r>
    </w:p>
    <w:p>
      <w:pPr>
        <w:pStyle w:val="ListParagraph"/>
        <w:numPr>
          <w:ilvl w:val="1"/>
          <w:numId w:val="46"/>
        </w:numPr>
        <w:tabs>
          <w:tab w:pos="840" w:val="left" w:leader="none"/>
        </w:tabs>
        <w:spacing w:line="259" w:lineRule="auto" w:before="157" w:after="0"/>
        <w:ind w:left="840" w:right="880" w:hanging="360"/>
        <w:jc w:val="left"/>
        <w:rPr>
          <w:sz w:val="24"/>
        </w:rPr>
      </w:pPr>
      <w:r>
        <w:rPr>
          <w:sz w:val="24"/>
        </w:rPr>
        <w:t>Paul</w:t>
      </w:r>
      <w:r>
        <w:rPr>
          <w:spacing w:val="-4"/>
          <w:sz w:val="24"/>
        </w:rPr>
        <w:t> </w:t>
      </w:r>
      <w:r>
        <w:rPr>
          <w:sz w:val="24"/>
        </w:rPr>
        <w:t>mentions</w:t>
      </w:r>
      <w:r>
        <w:rPr>
          <w:spacing w:val="-4"/>
          <w:sz w:val="24"/>
        </w:rPr>
        <w:t> </w:t>
      </w:r>
      <w:r>
        <w:rPr>
          <w:sz w:val="24"/>
        </w:rPr>
        <w:t>at</w:t>
      </w:r>
      <w:r>
        <w:rPr>
          <w:spacing w:val="-4"/>
          <w:sz w:val="24"/>
        </w:rPr>
        <w:t> </w:t>
      </w:r>
      <w:r>
        <w:rPr>
          <w:b/>
          <w:sz w:val="24"/>
        </w:rPr>
        <w:t>1</w:t>
      </w:r>
      <w:r>
        <w:rPr>
          <w:b/>
          <w:spacing w:val="-8"/>
          <w:sz w:val="24"/>
        </w:rPr>
        <w:t> </w:t>
      </w:r>
      <w:r>
        <w:rPr>
          <w:b/>
          <w:sz w:val="24"/>
        </w:rPr>
        <w:t>Timothy</w:t>
      </w:r>
      <w:r>
        <w:rPr>
          <w:b/>
          <w:spacing w:val="-4"/>
          <w:sz w:val="24"/>
        </w:rPr>
        <w:t> </w:t>
      </w:r>
      <w:r>
        <w:rPr>
          <w:b/>
          <w:sz w:val="24"/>
        </w:rPr>
        <w:t>3:2,12</w:t>
      </w:r>
      <w:r>
        <w:rPr>
          <w:b/>
          <w:spacing w:val="-4"/>
          <w:sz w:val="24"/>
        </w:rPr>
        <w:t> </w:t>
      </w:r>
      <w:r>
        <w:rPr>
          <w:sz w:val="24"/>
        </w:rPr>
        <w:t>that</w:t>
      </w:r>
      <w:r>
        <w:rPr>
          <w:spacing w:val="-4"/>
          <w:sz w:val="24"/>
        </w:rPr>
        <w:t> </w:t>
      </w:r>
      <w:r>
        <w:rPr>
          <w:sz w:val="24"/>
        </w:rPr>
        <w:t>an</w:t>
      </w:r>
      <w:r>
        <w:rPr>
          <w:spacing w:val="-4"/>
          <w:sz w:val="24"/>
        </w:rPr>
        <w:t> </w:t>
      </w:r>
      <w:r>
        <w:rPr>
          <w:sz w:val="24"/>
        </w:rPr>
        <w:t>“overseer”</w:t>
      </w:r>
      <w:r>
        <w:rPr>
          <w:spacing w:val="-5"/>
          <w:sz w:val="24"/>
        </w:rPr>
        <w:t> </w:t>
      </w:r>
      <w:r>
        <w:rPr>
          <w:sz w:val="24"/>
        </w:rPr>
        <w:t>or</w:t>
      </w:r>
      <w:r>
        <w:rPr>
          <w:spacing w:val="-5"/>
          <w:sz w:val="24"/>
        </w:rPr>
        <w:t> </w:t>
      </w:r>
      <w:r>
        <w:rPr>
          <w:sz w:val="24"/>
        </w:rPr>
        <w:t>“ministerial</w:t>
      </w:r>
      <w:r>
        <w:rPr>
          <w:spacing w:val="-4"/>
          <w:sz w:val="24"/>
        </w:rPr>
        <w:t> </w:t>
      </w:r>
      <w:r>
        <w:rPr>
          <w:sz w:val="24"/>
        </w:rPr>
        <w:t>servants”</w:t>
      </w:r>
      <w:r>
        <w:rPr>
          <w:spacing w:val="-5"/>
          <w:sz w:val="24"/>
        </w:rPr>
        <w:t> </w:t>
      </w:r>
      <w:r>
        <w:rPr>
          <w:sz w:val="24"/>
        </w:rPr>
        <w:t>be husbands of one wife. But...</w:t>
      </w:r>
    </w:p>
    <w:p>
      <w:pPr>
        <w:pStyle w:val="ListParagraph"/>
        <w:numPr>
          <w:ilvl w:val="2"/>
          <w:numId w:val="46"/>
        </w:numPr>
        <w:tabs>
          <w:tab w:pos="1560" w:val="left" w:leader="none"/>
        </w:tabs>
        <w:spacing w:line="259" w:lineRule="auto" w:before="160" w:after="0"/>
        <w:ind w:left="1560" w:right="167" w:hanging="360"/>
        <w:jc w:val="left"/>
        <w:rPr>
          <w:sz w:val="24"/>
        </w:rPr>
      </w:pPr>
      <w:r>
        <w:rPr>
          <w:sz w:val="24"/>
        </w:rPr>
        <w:t>It is important to realize how Paul himself defines this and other direction in this letter to</w:t>
      </w:r>
      <w:r>
        <w:rPr>
          <w:spacing w:val="-4"/>
          <w:sz w:val="24"/>
        </w:rPr>
        <w:t> </w:t>
      </w:r>
      <w:r>
        <w:rPr>
          <w:sz w:val="24"/>
        </w:rPr>
        <w:t>Timothy.</w:t>
      </w:r>
      <w:r>
        <w:rPr>
          <w:spacing w:val="-2"/>
          <w:sz w:val="24"/>
        </w:rPr>
        <w:t> </w:t>
      </w:r>
      <w:r>
        <w:rPr>
          <w:sz w:val="24"/>
        </w:rPr>
        <w:t>Paul defines it as “these advises” (</w:t>
      </w:r>
      <w:r>
        <w:rPr>
          <w:b/>
          <w:sz w:val="24"/>
        </w:rPr>
        <w:t>1</w:t>
      </w:r>
      <w:r>
        <w:rPr>
          <w:b/>
          <w:spacing w:val="-4"/>
          <w:sz w:val="24"/>
        </w:rPr>
        <w:t> </w:t>
      </w:r>
      <w:r>
        <w:rPr>
          <w:b/>
          <w:sz w:val="24"/>
        </w:rPr>
        <w:t>Timothy 4:6</w:t>
      </w:r>
      <w:r>
        <w:rPr>
          <w:sz w:val="24"/>
        </w:rPr>
        <w:t>) according to the</w:t>
      </w:r>
      <w:r>
        <w:rPr>
          <w:spacing w:val="-6"/>
          <w:sz w:val="24"/>
        </w:rPr>
        <w:t> </w:t>
      </w:r>
      <w:r>
        <w:rPr>
          <w:sz w:val="24"/>
        </w:rPr>
        <w:t>rendering</w:t>
      </w:r>
      <w:r>
        <w:rPr>
          <w:spacing w:val="-5"/>
          <w:sz w:val="24"/>
        </w:rPr>
        <w:t> </w:t>
      </w:r>
      <w:r>
        <w:rPr>
          <w:sz w:val="24"/>
        </w:rPr>
        <w:t>of</w:t>
      </w:r>
      <w:r>
        <w:rPr>
          <w:spacing w:val="-6"/>
          <w:sz w:val="24"/>
        </w:rPr>
        <w:t> </w:t>
      </w:r>
      <w:r>
        <w:rPr>
          <w:sz w:val="24"/>
        </w:rPr>
        <w:t>the</w:t>
      </w:r>
      <w:r>
        <w:rPr>
          <w:spacing w:val="-6"/>
          <w:sz w:val="24"/>
        </w:rPr>
        <w:t> </w:t>
      </w:r>
      <w:r>
        <w:rPr>
          <w:sz w:val="24"/>
        </w:rPr>
        <w:t>NWT</w:t>
      </w:r>
      <w:r>
        <w:rPr>
          <w:spacing w:val="-10"/>
          <w:sz w:val="24"/>
        </w:rPr>
        <w:t> </w:t>
      </w:r>
      <w:r>
        <w:rPr>
          <w:sz w:val="24"/>
        </w:rPr>
        <w:t>(</w:t>
      </w:r>
      <w:r>
        <w:rPr>
          <w:i/>
          <w:sz w:val="24"/>
        </w:rPr>
        <w:t>New</w:t>
      </w:r>
      <w:r>
        <w:rPr>
          <w:i/>
          <w:spacing w:val="-5"/>
          <w:sz w:val="24"/>
        </w:rPr>
        <w:t> </w:t>
      </w:r>
      <w:r>
        <w:rPr>
          <w:i/>
          <w:sz w:val="24"/>
        </w:rPr>
        <w:t>World</w:t>
      </w:r>
      <w:r>
        <w:rPr>
          <w:i/>
          <w:spacing w:val="-5"/>
          <w:sz w:val="24"/>
        </w:rPr>
        <w:t> </w:t>
      </w:r>
      <w:r>
        <w:rPr>
          <w:i/>
          <w:sz w:val="24"/>
        </w:rPr>
        <w:t>Translation</w:t>
      </w:r>
      <w:r>
        <w:rPr>
          <w:sz w:val="24"/>
        </w:rPr>
        <w:t>).</w:t>
      </w:r>
      <w:r>
        <w:rPr>
          <w:spacing w:val="-5"/>
          <w:sz w:val="24"/>
        </w:rPr>
        <w:t> </w:t>
      </w:r>
      <w:r>
        <w:rPr>
          <w:i/>
          <w:sz w:val="24"/>
        </w:rPr>
        <w:t>The</w:t>
      </w:r>
      <w:r>
        <w:rPr>
          <w:i/>
          <w:spacing w:val="-6"/>
          <w:sz w:val="24"/>
        </w:rPr>
        <w:t> </w:t>
      </w:r>
      <w:r>
        <w:rPr>
          <w:i/>
          <w:sz w:val="24"/>
        </w:rPr>
        <w:t>Interlinear</w:t>
      </w:r>
      <w:r>
        <w:rPr>
          <w:i/>
          <w:spacing w:val="-5"/>
          <w:sz w:val="24"/>
        </w:rPr>
        <w:t> </w:t>
      </w:r>
      <w:r>
        <w:rPr>
          <w:i/>
          <w:sz w:val="24"/>
        </w:rPr>
        <w:t>Bible</w:t>
      </w:r>
      <w:r>
        <w:rPr>
          <w:i/>
          <w:spacing w:val="-4"/>
          <w:sz w:val="24"/>
        </w:rPr>
        <w:t> </w:t>
      </w:r>
      <w:r>
        <w:rPr>
          <w:sz w:val="24"/>
        </w:rPr>
        <w:t>renders it as “having suggested”. The actual critical Greek word used here is “hupotithemi” (#5294 Strong’s) and it means “to suggest”. I am sure Paul was making</w:t>
      </w:r>
      <w:r>
        <w:rPr>
          <w:spacing w:val="-4"/>
          <w:sz w:val="24"/>
        </w:rPr>
        <w:t> </w:t>
      </w:r>
      <w:r>
        <w:rPr>
          <w:sz w:val="24"/>
        </w:rPr>
        <w:t>suggestions</w:t>
      </w:r>
      <w:r>
        <w:rPr>
          <w:spacing w:val="-4"/>
          <w:sz w:val="24"/>
        </w:rPr>
        <w:t> </w:t>
      </w:r>
      <w:r>
        <w:rPr>
          <w:sz w:val="24"/>
        </w:rPr>
        <w:t>appropriate</w:t>
      </w:r>
      <w:r>
        <w:rPr>
          <w:spacing w:val="-5"/>
          <w:sz w:val="24"/>
        </w:rPr>
        <w:t> </w:t>
      </w:r>
      <w:r>
        <w:rPr>
          <w:sz w:val="24"/>
        </w:rPr>
        <w:t>to</w:t>
      </w:r>
      <w:r>
        <w:rPr>
          <w:spacing w:val="-4"/>
          <w:sz w:val="24"/>
        </w:rPr>
        <w:t> </w:t>
      </w:r>
      <w:r>
        <w:rPr>
          <w:sz w:val="24"/>
        </w:rPr>
        <w:t>the</w:t>
      </w:r>
      <w:r>
        <w:rPr>
          <w:spacing w:val="-5"/>
          <w:sz w:val="24"/>
        </w:rPr>
        <w:t> </w:t>
      </w:r>
      <w:r>
        <w:rPr>
          <w:sz w:val="24"/>
        </w:rPr>
        <w:t>circumstances</w:t>
      </w:r>
      <w:r>
        <w:rPr>
          <w:spacing w:val="-4"/>
          <w:sz w:val="24"/>
        </w:rPr>
        <w:t> </w:t>
      </w:r>
      <w:r>
        <w:rPr>
          <w:sz w:val="24"/>
        </w:rPr>
        <w:t>and</w:t>
      </w:r>
      <w:r>
        <w:rPr>
          <w:spacing w:val="-4"/>
          <w:sz w:val="24"/>
        </w:rPr>
        <w:t> </w:t>
      </w:r>
      <w:r>
        <w:rPr>
          <w:sz w:val="24"/>
        </w:rPr>
        <w:t>times.</w:t>
      </w:r>
      <w:r>
        <w:rPr>
          <w:spacing w:val="-4"/>
          <w:sz w:val="24"/>
        </w:rPr>
        <w:t> </w:t>
      </w:r>
      <w:r>
        <w:rPr>
          <w:sz w:val="24"/>
        </w:rPr>
        <w:t>Paul</w:t>
      </w:r>
      <w:r>
        <w:rPr>
          <w:spacing w:val="-4"/>
          <w:sz w:val="24"/>
        </w:rPr>
        <w:t> </w:t>
      </w:r>
      <w:r>
        <w:rPr>
          <w:sz w:val="24"/>
        </w:rPr>
        <w:t>admits</w:t>
      </w:r>
      <w:r>
        <w:rPr>
          <w:spacing w:val="-4"/>
          <w:sz w:val="24"/>
        </w:rPr>
        <w:t> </w:t>
      </w:r>
      <w:r>
        <w:rPr>
          <w:sz w:val="24"/>
        </w:rPr>
        <w:t>some of his advice is his and “not the Lords” in </w:t>
      </w:r>
      <w:r>
        <w:rPr>
          <w:b/>
          <w:sz w:val="24"/>
        </w:rPr>
        <w:t>1 Corinthians 7:12-16 </w:t>
      </w:r>
      <w:r>
        <w:rPr>
          <w:sz w:val="24"/>
        </w:rPr>
        <w:t>mentioned above. This does not mean that everything Paul suggested in his letters are suggestions. In </w:t>
      </w:r>
      <w:r>
        <w:rPr>
          <w:b/>
          <w:sz w:val="24"/>
        </w:rPr>
        <w:t>1 Timothy 4:1-3 </w:t>
      </w:r>
      <w:r>
        <w:rPr>
          <w:sz w:val="24"/>
        </w:rPr>
        <w:t>there is an account of what “the inspired utterance” said –</w:t>
      </w:r>
      <w:r>
        <w:rPr>
          <w:spacing w:val="-3"/>
          <w:sz w:val="24"/>
        </w:rPr>
        <w:t> </w:t>
      </w:r>
      <w:r>
        <w:rPr>
          <w:sz w:val="24"/>
        </w:rPr>
        <w:t>That is not an opinion or suggestion but a fact. It is important to remember also that the chapter and verse numbers were added long after the original documents were written. For instance, 1</w:t>
      </w:r>
      <w:r>
        <w:rPr>
          <w:spacing w:val="-4"/>
          <w:sz w:val="24"/>
        </w:rPr>
        <w:t> </w:t>
      </w:r>
      <w:r>
        <w:rPr>
          <w:sz w:val="24"/>
        </w:rPr>
        <w:t>Timothy 3:1a “That statement is faithful.”, actually refers to the end of chapter 2.</w:t>
      </w:r>
    </w:p>
    <w:p>
      <w:pPr>
        <w:pStyle w:val="ListParagraph"/>
        <w:numPr>
          <w:ilvl w:val="2"/>
          <w:numId w:val="46"/>
        </w:numPr>
        <w:tabs>
          <w:tab w:pos="1560" w:val="left" w:leader="none"/>
        </w:tabs>
        <w:spacing w:line="259" w:lineRule="auto" w:before="157" w:after="0"/>
        <w:ind w:left="1560" w:right="175" w:hanging="360"/>
        <w:jc w:val="left"/>
        <w:rPr>
          <w:sz w:val="24"/>
        </w:rPr>
      </w:pPr>
      <w:r>
        <w:rPr>
          <w:sz w:val="24"/>
        </w:rPr>
        <w:t>With</w:t>
      </w:r>
      <w:r>
        <w:rPr>
          <w:spacing w:val="-3"/>
          <w:sz w:val="24"/>
        </w:rPr>
        <w:t> </w:t>
      </w:r>
      <w:r>
        <w:rPr>
          <w:sz w:val="24"/>
        </w:rPr>
        <w:t>the</w:t>
      </w:r>
      <w:r>
        <w:rPr>
          <w:spacing w:val="-4"/>
          <w:sz w:val="24"/>
        </w:rPr>
        <w:t> </w:t>
      </w:r>
      <w:r>
        <w:rPr>
          <w:sz w:val="24"/>
        </w:rPr>
        <w:t>above</w:t>
      </w:r>
      <w:r>
        <w:rPr>
          <w:spacing w:val="-4"/>
          <w:sz w:val="24"/>
        </w:rPr>
        <w:t> </w:t>
      </w:r>
      <w:r>
        <w:rPr>
          <w:sz w:val="24"/>
        </w:rPr>
        <w:t>information</w:t>
      </w:r>
      <w:r>
        <w:rPr>
          <w:spacing w:val="-3"/>
          <w:sz w:val="24"/>
        </w:rPr>
        <w:t> </w:t>
      </w:r>
      <w:r>
        <w:rPr>
          <w:sz w:val="24"/>
        </w:rPr>
        <w:t>in</w:t>
      </w:r>
      <w:r>
        <w:rPr>
          <w:spacing w:val="-3"/>
          <w:sz w:val="24"/>
        </w:rPr>
        <w:t> </w:t>
      </w:r>
      <w:r>
        <w:rPr>
          <w:sz w:val="24"/>
        </w:rPr>
        <w:t>mind,</w:t>
      </w:r>
      <w:r>
        <w:rPr>
          <w:spacing w:val="-3"/>
          <w:sz w:val="24"/>
        </w:rPr>
        <w:t> </w:t>
      </w:r>
      <w:r>
        <w:rPr>
          <w:sz w:val="24"/>
        </w:rPr>
        <w:t>one</w:t>
      </w:r>
      <w:r>
        <w:rPr>
          <w:spacing w:val="-4"/>
          <w:sz w:val="24"/>
        </w:rPr>
        <w:t> </w:t>
      </w:r>
      <w:r>
        <w:rPr>
          <w:sz w:val="24"/>
        </w:rPr>
        <w:t>can</w:t>
      </w:r>
      <w:r>
        <w:rPr>
          <w:spacing w:val="-3"/>
          <w:sz w:val="24"/>
        </w:rPr>
        <w:t> </w:t>
      </w:r>
      <w:r>
        <w:rPr>
          <w:sz w:val="24"/>
        </w:rPr>
        <w:t>see</w:t>
      </w:r>
      <w:r>
        <w:rPr>
          <w:spacing w:val="-4"/>
          <w:sz w:val="24"/>
        </w:rPr>
        <w:t> </w:t>
      </w:r>
      <w:r>
        <w:rPr>
          <w:sz w:val="24"/>
        </w:rPr>
        <w:t>that</w:t>
      </w:r>
      <w:r>
        <w:rPr>
          <w:spacing w:val="-3"/>
          <w:sz w:val="24"/>
        </w:rPr>
        <w:t> </w:t>
      </w:r>
      <w:r>
        <w:rPr>
          <w:sz w:val="24"/>
        </w:rPr>
        <w:t>Paul</w:t>
      </w:r>
      <w:r>
        <w:rPr>
          <w:spacing w:val="-3"/>
          <w:sz w:val="24"/>
        </w:rPr>
        <w:t> </w:t>
      </w:r>
      <w:r>
        <w:rPr>
          <w:sz w:val="24"/>
        </w:rPr>
        <w:t>did</w:t>
      </w:r>
      <w:r>
        <w:rPr>
          <w:spacing w:val="-3"/>
          <w:sz w:val="24"/>
        </w:rPr>
        <w:t> </w:t>
      </w:r>
      <w:r>
        <w:rPr>
          <w:sz w:val="24"/>
        </w:rPr>
        <w:t>not</w:t>
      </w:r>
      <w:r>
        <w:rPr>
          <w:spacing w:val="-3"/>
          <w:sz w:val="24"/>
        </w:rPr>
        <w:t> </w:t>
      </w:r>
      <w:r>
        <w:rPr>
          <w:sz w:val="24"/>
        </w:rPr>
        <w:t>state</w:t>
      </w:r>
      <w:r>
        <w:rPr>
          <w:spacing w:val="-4"/>
          <w:sz w:val="24"/>
        </w:rPr>
        <w:t> </w:t>
      </w:r>
      <w:r>
        <w:rPr>
          <w:sz w:val="24"/>
        </w:rPr>
        <w:t>that</w:t>
      </w:r>
      <w:r>
        <w:rPr>
          <w:spacing w:val="-3"/>
          <w:sz w:val="24"/>
        </w:rPr>
        <w:t> </w:t>
      </w:r>
      <w:r>
        <w:rPr>
          <w:sz w:val="24"/>
        </w:rPr>
        <w:t>it</w:t>
      </w:r>
      <w:r>
        <w:rPr>
          <w:spacing w:val="-3"/>
          <w:sz w:val="24"/>
        </w:rPr>
        <w:t> </w:t>
      </w:r>
      <w:r>
        <w:rPr>
          <w:sz w:val="24"/>
        </w:rPr>
        <w:t>was wrong for a man to have more than one wife. But most likely due to social and other factors, Paul suggested that a man reaching out for an office of overseer only have one wife. Why would Paul say this unless it was permitted among </w:t>
      </w:r>
      <w:r>
        <w:rPr>
          <w:spacing w:val="-2"/>
          <w:sz w:val="24"/>
        </w:rPr>
        <w:t>Christians?</w:t>
      </w:r>
    </w:p>
    <w:p>
      <w:pPr>
        <w:pStyle w:val="ListParagraph"/>
        <w:numPr>
          <w:ilvl w:val="2"/>
          <w:numId w:val="46"/>
        </w:numPr>
        <w:tabs>
          <w:tab w:pos="1560" w:val="left" w:leader="none"/>
          <w:tab w:pos="1619" w:val="left" w:leader="none"/>
        </w:tabs>
        <w:spacing w:line="259" w:lineRule="auto" w:before="159" w:after="0"/>
        <w:ind w:left="1560" w:right="332" w:hanging="360"/>
        <w:jc w:val="left"/>
        <w:rPr>
          <w:sz w:val="24"/>
        </w:rPr>
      </w:pPr>
      <w:r>
        <w:rPr>
          <w:sz w:val="24"/>
        </w:rPr>
        <w:tab/>
        <w:t>Paul</w:t>
      </w:r>
      <w:r>
        <w:rPr>
          <w:spacing w:val="-3"/>
          <w:sz w:val="24"/>
        </w:rPr>
        <w:t> </w:t>
      </w:r>
      <w:r>
        <w:rPr>
          <w:sz w:val="24"/>
        </w:rPr>
        <w:t>also</w:t>
      </w:r>
      <w:r>
        <w:rPr>
          <w:spacing w:val="-3"/>
          <w:sz w:val="24"/>
        </w:rPr>
        <w:t> </w:t>
      </w:r>
      <w:r>
        <w:rPr>
          <w:sz w:val="24"/>
        </w:rPr>
        <w:t>stated</w:t>
      </w:r>
      <w:r>
        <w:rPr>
          <w:spacing w:val="-3"/>
          <w:sz w:val="24"/>
        </w:rPr>
        <w:t> </w:t>
      </w:r>
      <w:r>
        <w:rPr>
          <w:sz w:val="24"/>
        </w:rPr>
        <w:t>that</w:t>
      </w:r>
      <w:r>
        <w:rPr>
          <w:spacing w:val="-3"/>
          <w:sz w:val="24"/>
        </w:rPr>
        <w:t> </w:t>
      </w:r>
      <w:r>
        <w:rPr>
          <w:sz w:val="24"/>
        </w:rPr>
        <w:t>he</w:t>
      </w:r>
      <w:r>
        <w:rPr>
          <w:spacing w:val="-4"/>
          <w:sz w:val="24"/>
        </w:rPr>
        <w:t> </w:t>
      </w:r>
      <w:r>
        <w:rPr>
          <w:sz w:val="24"/>
        </w:rPr>
        <w:t>believed</w:t>
      </w:r>
      <w:r>
        <w:rPr>
          <w:spacing w:val="-3"/>
          <w:sz w:val="24"/>
        </w:rPr>
        <w:t> </w:t>
      </w:r>
      <w:r>
        <w:rPr>
          <w:sz w:val="24"/>
        </w:rPr>
        <w:t>that</w:t>
      </w:r>
      <w:r>
        <w:rPr>
          <w:spacing w:val="-3"/>
          <w:sz w:val="24"/>
        </w:rPr>
        <w:t> </w:t>
      </w:r>
      <w:r>
        <w:rPr>
          <w:sz w:val="24"/>
        </w:rPr>
        <w:t>a</w:t>
      </w:r>
      <w:r>
        <w:rPr>
          <w:spacing w:val="-4"/>
          <w:sz w:val="24"/>
        </w:rPr>
        <w:t> </w:t>
      </w:r>
      <w:r>
        <w:rPr>
          <w:sz w:val="24"/>
        </w:rPr>
        <w:t>man</w:t>
      </w:r>
      <w:r>
        <w:rPr>
          <w:spacing w:val="-1"/>
          <w:sz w:val="24"/>
        </w:rPr>
        <w:t> </w:t>
      </w:r>
      <w:r>
        <w:rPr>
          <w:sz w:val="24"/>
        </w:rPr>
        <w:t>would</w:t>
      </w:r>
      <w:r>
        <w:rPr>
          <w:spacing w:val="-3"/>
          <w:sz w:val="24"/>
        </w:rPr>
        <w:t> </w:t>
      </w:r>
      <w:r>
        <w:rPr>
          <w:sz w:val="24"/>
        </w:rPr>
        <w:t>do</w:t>
      </w:r>
      <w:r>
        <w:rPr>
          <w:spacing w:val="-3"/>
          <w:sz w:val="24"/>
        </w:rPr>
        <w:t> </w:t>
      </w:r>
      <w:r>
        <w:rPr>
          <w:sz w:val="24"/>
        </w:rPr>
        <w:t>well</w:t>
      </w:r>
      <w:r>
        <w:rPr>
          <w:spacing w:val="-3"/>
          <w:sz w:val="24"/>
        </w:rPr>
        <w:t> </w:t>
      </w:r>
      <w:r>
        <w:rPr>
          <w:sz w:val="24"/>
        </w:rPr>
        <w:t>if</w:t>
      </w:r>
      <w:r>
        <w:rPr>
          <w:spacing w:val="-4"/>
          <w:sz w:val="24"/>
        </w:rPr>
        <w:t> </w:t>
      </w:r>
      <w:r>
        <w:rPr>
          <w:sz w:val="24"/>
        </w:rPr>
        <w:t>he</w:t>
      </w:r>
      <w:r>
        <w:rPr>
          <w:spacing w:val="-4"/>
          <w:sz w:val="24"/>
        </w:rPr>
        <w:t> </w:t>
      </w:r>
      <w:r>
        <w:rPr>
          <w:sz w:val="24"/>
        </w:rPr>
        <w:t>remained</w:t>
      </w:r>
      <w:r>
        <w:rPr>
          <w:spacing w:val="-3"/>
          <w:sz w:val="24"/>
        </w:rPr>
        <w:t> </w:t>
      </w:r>
      <w:r>
        <w:rPr>
          <w:sz w:val="24"/>
        </w:rPr>
        <w:t>single and had “authority over his own will” in 1 Corinthians 7:37 but this, again,</w:t>
      </w:r>
    </w:p>
    <w:p>
      <w:pPr>
        <w:pStyle w:val="BodyText"/>
        <w:spacing w:line="259" w:lineRule="auto"/>
        <w:ind w:left="1560" w:right="267"/>
      </w:pPr>
      <w:r>
        <w:rPr/>
        <w:t>was his advice as he admitted earlier (1 Corinthians 7:12) and he was not intending</w:t>
      </w:r>
      <w:r>
        <w:rPr>
          <w:spacing w:val="-3"/>
        </w:rPr>
        <w:t> </w:t>
      </w:r>
      <w:r>
        <w:rPr/>
        <w:t>to</w:t>
      </w:r>
      <w:r>
        <w:rPr>
          <w:spacing w:val="-3"/>
        </w:rPr>
        <w:t> </w:t>
      </w:r>
      <w:r>
        <w:rPr/>
        <w:t>“cast</w:t>
      </w:r>
      <w:r>
        <w:rPr>
          <w:spacing w:val="-3"/>
        </w:rPr>
        <w:t> </w:t>
      </w:r>
      <w:r>
        <w:rPr/>
        <w:t>a</w:t>
      </w:r>
      <w:r>
        <w:rPr>
          <w:spacing w:val="-4"/>
        </w:rPr>
        <w:t> </w:t>
      </w:r>
      <w:r>
        <w:rPr/>
        <w:t>noose</w:t>
      </w:r>
      <w:r>
        <w:rPr>
          <w:spacing w:val="-4"/>
        </w:rPr>
        <w:t> </w:t>
      </w:r>
      <w:r>
        <w:rPr/>
        <w:t>upon”</w:t>
      </w:r>
      <w:r>
        <w:rPr>
          <w:spacing w:val="-4"/>
        </w:rPr>
        <w:t> </w:t>
      </w:r>
      <w:r>
        <w:rPr/>
        <w:t>those</w:t>
      </w:r>
      <w:r>
        <w:rPr>
          <w:spacing w:val="-4"/>
        </w:rPr>
        <w:t> </w:t>
      </w:r>
      <w:r>
        <w:rPr/>
        <w:t>in</w:t>
      </w:r>
      <w:r>
        <w:rPr>
          <w:spacing w:val="-3"/>
        </w:rPr>
        <w:t> </w:t>
      </w:r>
      <w:r>
        <w:rPr/>
        <w:t>the</w:t>
      </w:r>
      <w:r>
        <w:rPr>
          <w:spacing w:val="-4"/>
        </w:rPr>
        <w:t> </w:t>
      </w:r>
      <w:r>
        <w:rPr/>
        <w:t>congregation</w:t>
      </w:r>
      <w:r>
        <w:rPr>
          <w:spacing w:val="-3"/>
        </w:rPr>
        <w:t> </w:t>
      </w:r>
      <w:r>
        <w:rPr/>
        <w:t>(1</w:t>
      </w:r>
      <w:r>
        <w:rPr>
          <w:spacing w:val="-3"/>
        </w:rPr>
        <w:t> </w:t>
      </w:r>
      <w:r>
        <w:rPr/>
        <w:t>Corinthians</w:t>
      </w:r>
      <w:r>
        <w:rPr>
          <w:spacing w:val="-3"/>
        </w:rPr>
        <w:t> </w:t>
      </w:r>
      <w:r>
        <w:rPr/>
        <w:t>7:35).</w:t>
      </w:r>
    </w:p>
    <w:p>
      <w:pPr>
        <w:pStyle w:val="ListParagraph"/>
        <w:numPr>
          <w:ilvl w:val="1"/>
          <w:numId w:val="46"/>
        </w:numPr>
        <w:tabs>
          <w:tab w:pos="840" w:val="left" w:leader="none"/>
        </w:tabs>
        <w:spacing w:line="259" w:lineRule="auto" w:before="159" w:after="0"/>
        <w:ind w:left="840" w:right="609" w:hanging="360"/>
        <w:jc w:val="left"/>
        <w:rPr>
          <w:sz w:val="24"/>
        </w:rPr>
      </w:pPr>
      <w:r>
        <w:rPr>
          <w:sz w:val="24"/>
        </w:rPr>
        <w:t>Even</w:t>
      </w:r>
      <w:r>
        <w:rPr>
          <w:spacing w:val="-5"/>
          <w:sz w:val="24"/>
        </w:rPr>
        <w:t> </w:t>
      </w:r>
      <w:r>
        <w:rPr>
          <w:sz w:val="24"/>
        </w:rPr>
        <w:t>a</w:t>
      </w:r>
      <w:r>
        <w:rPr>
          <w:spacing w:val="-6"/>
          <w:sz w:val="24"/>
        </w:rPr>
        <w:t> </w:t>
      </w:r>
      <w:r>
        <w:rPr>
          <w:sz w:val="24"/>
        </w:rPr>
        <w:t>marriage</w:t>
      </w:r>
      <w:r>
        <w:rPr>
          <w:spacing w:val="-6"/>
          <w:sz w:val="24"/>
        </w:rPr>
        <w:t> </w:t>
      </w:r>
      <w:r>
        <w:rPr>
          <w:sz w:val="24"/>
        </w:rPr>
        <w:t>outside</w:t>
      </w:r>
      <w:r>
        <w:rPr>
          <w:spacing w:val="-5"/>
          <w:sz w:val="24"/>
        </w:rPr>
        <w:t> </w:t>
      </w:r>
      <w:r>
        <w:rPr>
          <w:sz w:val="24"/>
        </w:rPr>
        <w:t>Jehovah’s</w:t>
      </w:r>
      <w:r>
        <w:rPr>
          <w:spacing w:val="-5"/>
          <w:sz w:val="24"/>
        </w:rPr>
        <w:t> </w:t>
      </w:r>
      <w:r>
        <w:rPr>
          <w:sz w:val="24"/>
        </w:rPr>
        <w:t>arrangement</w:t>
      </w:r>
      <w:r>
        <w:rPr>
          <w:spacing w:val="-5"/>
          <w:sz w:val="24"/>
        </w:rPr>
        <w:t> </w:t>
      </w:r>
      <w:r>
        <w:rPr>
          <w:sz w:val="24"/>
        </w:rPr>
        <w:t>is</w:t>
      </w:r>
      <w:r>
        <w:rPr>
          <w:spacing w:val="-4"/>
          <w:sz w:val="24"/>
        </w:rPr>
        <w:t> </w:t>
      </w:r>
      <w:r>
        <w:rPr>
          <w:sz w:val="24"/>
        </w:rPr>
        <w:t>a</w:t>
      </w:r>
      <w:r>
        <w:rPr>
          <w:spacing w:val="-6"/>
          <w:sz w:val="24"/>
        </w:rPr>
        <w:t> </w:t>
      </w:r>
      <w:r>
        <w:rPr>
          <w:sz w:val="24"/>
        </w:rPr>
        <w:t>covenant</w:t>
      </w:r>
      <w:r>
        <w:rPr>
          <w:spacing w:val="-5"/>
          <w:sz w:val="24"/>
        </w:rPr>
        <w:t> </w:t>
      </w:r>
      <w:r>
        <w:rPr>
          <w:sz w:val="24"/>
        </w:rPr>
        <w:t>(agreement)</w:t>
      </w:r>
      <w:r>
        <w:rPr>
          <w:spacing w:val="-5"/>
          <w:sz w:val="24"/>
        </w:rPr>
        <w:t> </w:t>
      </w:r>
      <w:r>
        <w:rPr>
          <w:sz w:val="24"/>
        </w:rPr>
        <w:t>between</w:t>
      </w:r>
      <w:r>
        <w:rPr>
          <w:spacing w:val="-4"/>
          <w:sz w:val="24"/>
        </w:rPr>
        <w:t> </w:t>
      </w:r>
      <w:r>
        <w:rPr>
          <w:sz w:val="24"/>
        </w:rPr>
        <w:t>a husband and a wife and is due respect.</w:t>
      </w:r>
    </w:p>
    <w:p>
      <w:pPr>
        <w:spacing w:after="0" w:line="259" w:lineRule="auto"/>
        <w:jc w:val="left"/>
        <w:rPr>
          <w:sz w:val="24"/>
        </w:rPr>
        <w:sectPr>
          <w:pgSz w:w="12240" w:h="15840"/>
          <w:pgMar w:header="0" w:footer="523" w:top="1360" w:bottom="720" w:left="1320" w:right="1320"/>
        </w:sectPr>
      </w:pPr>
    </w:p>
    <w:p>
      <w:pPr>
        <w:pStyle w:val="ListParagraph"/>
        <w:numPr>
          <w:ilvl w:val="1"/>
          <w:numId w:val="46"/>
        </w:numPr>
        <w:tabs>
          <w:tab w:pos="839" w:val="left" w:leader="none"/>
        </w:tabs>
        <w:spacing w:line="259" w:lineRule="auto" w:before="79" w:after="0"/>
        <w:ind w:left="839" w:right="162" w:hanging="360"/>
        <w:jc w:val="left"/>
        <w:rPr>
          <w:sz w:val="24"/>
        </w:rPr>
      </w:pPr>
      <w:r>
        <w:rPr>
          <w:sz w:val="24"/>
        </w:rPr>
        <w:t>There’s</w:t>
      </w:r>
      <w:r>
        <w:rPr>
          <w:spacing w:val="-8"/>
          <w:sz w:val="24"/>
        </w:rPr>
        <w:t> </w:t>
      </w:r>
      <w:r>
        <w:rPr>
          <w:sz w:val="24"/>
        </w:rPr>
        <w:t>a</w:t>
      </w:r>
      <w:r>
        <w:rPr>
          <w:spacing w:val="-5"/>
          <w:sz w:val="24"/>
        </w:rPr>
        <w:t> </w:t>
      </w:r>
      <w:r>
        <w:rPr>
          <w:sz w:val="24"/>
        </w:rPr>
        <w:t>difference</w:t>
      </w:r>
      <w:r>
        <w:rPr>
          <w:spacing w:val="-5"/>
          <w:sz w:val="24"/>
        </w:rPr>
        <w:t> </w:t>
      </w:r>
      <w:r>
        <w:rPr>
          <w:sz w:val="24"/>
        </w:rPr>
        <w:t>between</w:t>
      </w:r>
      <w:r>
        <w:rPr>
          <w:spacing w:val="-4"/>
          <w:sz w:val="24"/>
        </w:rPr>
        <w:t> </w:t>
      </w:r>
      <w:r>
        <w:rPr>
          <w:sz w:val="24"/>
        </w:rPr>
        <w:t>a</w:t>
      </w:r>
      <w:r>
        <w:rPr>
          <w:spacing w:val="-5"/>
          <w:sz w:val="24"/>
        </w:rPr>
        <w:t> </w:t>
      </w:r>
      <w:r>
        <w:rPr>
          <w:sz w:val="24"/>
        </w:rPr>
        <w:t>sacred</w:t>
      </w:r>
      <w:r>
        <w:rPr>
          <w:spacing w:val="-4"/>
          <w:sz w:val="24"/>
        </w:rPr>
        <w:t> </w:t>
      </w:r>
      <w:r>
        <w:rPr>
          <w:sz w:val="24"/>
        </w:rPr>
        <w:t>marriage</w:t>
      </w:r>
      <w:r>
        <w:rPr>
          <w:spacing w:val="-5"/>
          <w:sz w:val="24"/>
        </w:rPr>
        <w:t> </w:t>
      </w:r>
      <w:r>
        <w:rPr>
          <w:sz w:val="24"/>
        </w:rPr>
        <w:t>and</w:t>
      </w:r>
      <w:r>
        <w:rPr>
          <w:spacing w:val="-4"/>
          <w:sz w:val="24"/>
        </w:rPr>
        <w:t> </w:t>
      </w:r>
      <w:r>
        <w:rPr>
          <w:sz w:val="24"/>
        </w:rPr>
        <w:t>one</w:t>
      </w:r>
      <w:r>
        <w:rPr>
          <w:spacing w:val="-5"/>
          <w:sz w:val="24"/>
        </w:rPr>
        <w:t> </w:t>
      </w:r>
      <w:r>
        <w:rPr>
          <w:sz w:val="24"/>
        </w:rPr>
        <w:t>that</w:t>
      </w:r>
      <w:r>
        <w:rPr>
          <w:spacing w:val="-4"/>
          <w:sz w:val="24"/>
        </w:rPr>
        <w:t> </w:t>
      </w:r>
      <w:r>
        <w:rPr>
          <w:sz w:val="24"/>
        </w:rPr>
        <w:t>isn’t.</w:t>
      </w:r>
      <w:r>
        <w:rPr>
          <w:spacing w:val="-15"/>
          <w:sz w:val="24"/>
        </w:rPr>
        <w:t> </w:t>
      </w:r>
      <w:r>
        <w:rPr>
          <w:sz w:val="24"/>
        </w:rPr>
        <w:t>A</w:t>
      </w:r>
      <w:r>
        <w:rPr>
          <w:spacing w:val="-15"/>
          <w:sz w:val="24"/>
        </w:rPr>
        <w:t> </w:t>
      </w:r>
      <w:r>
        <w:rPr>
          <w:sz w:val="24"/>
        </w:rPr>
        <w:t>sacred</w:t>
      </w:r>
      <w:r>
        <w:rPr>
          <w:spacing w:val="-2"/>
          <w:sz w:val="24"/>
        </w:rPr>
        <w:t> </w:t>
      </w:r>
      <w:r>
        <w:rPr>
          <w:sz w:val="24"/>
        </w:rPr>
        <w:t>marriage</w:t>
      </w:r>
      <w:r>
        <w:rPr>
          <w:spacing w:val="-5"/>
          <w:sz w:val="24"/>
        </w:rPr>
        <w:t> </w:t>
      </w:r>
      <w:r>
        <w:rPr>
          <w:sz w:val="24"/>
        </w:rPr>
        <w:t>does not go against</w:t>
      </w:r>
      <w:r>
        <w:rPr>
          <w:spacing w:val="-6"/>
          <w:sz w:val="24"/>
        </w:rPr>
        <w:t> </w:t>
      </w:r>
      <w:r>
        <w:rPr>
          <w:sz w:val="24"/>
        </w:rPr>
        <w:t>Yahweh’s will. It is easily seen biologically and scripturally that</w:t>
      </w:r>
      <w:r>
        <w:rPr>
          <w:spacing w:val="-6"/>
          <w:sz w:val="24"/>
        </w:rPr>
        <w:t> </w:t>
      </w:r>
      <w:r>
        <w:rPr>
          <w:sz w:val="24"/>
        </w:rPr>
        <w:t>Yahweh designed marriages to be between a biological male and female. It’s healthy for the growth of humanity. It’s good. It agrees with God’s command to multiply. Men who lay with men were to be put to death, in the law.</w:t>
      </w:r>
      <w:r>
        <w:rPr>
          <w:spacing w:val="-10"/>
          <w:sz w:val="24"/>
        </w:rPr>
        <w:t> </w:t>
      </w:r>
      <w:r>
        <w:rPr>
          <w:sz w:val="24"/>
        </w:rPr>
        <w:t>Actions such as those of the same sex who desire</w:t>
      </w:r>
      <w:r>
        <w:rPr>
          <w:spacing w:val="-2"/>
          <w:sz w:val="24"/>
        </w:rPr>
        <w:t> </w:t>
      </w:r>
      <w:r>
        <w:rPr>
          <w:sz w:val="24"/>
        </w:rPr>
        <w:t>to</w:t>
      </w:r>
      <w:r>
        <w:rPr>
          <w:spacing w:val="-1"/>
          <w:sz w:val="24"/>
        </w:rPr>
        <w:t> </w:t>
      </w:r>
      <w:r>
        <w:rPr>
          <w:sz w:val="24"/>
        </w:rPr>
        <w:t>marry will</w:t>
      </w:r>
      <w:r>
        <w:rPr>
          <w:spacing w:val="-1"/>
          <w:sz w:val="24"/>
        </w:rPr>
        <w:t> </w:t>
      </w:r>
      <w:r>
        <w:rPr>
          <w:sz w:val="24"/>
        </w:rPr>
        <w:t>never</w:t>
      </w:r>
      <w:r>
        <w:rPr>
          <w:spacing w:val="-2"/>
          <w:sz w:val="24"/>
        </w:rPr>
        <w:t> </w:t>
      </w:r>
      <w:r>
        <w:rPr>
          <w:sz w:val="24"/>
        </w:rPr>
        <w:t>have</w:t>
      </w:r>
      <w:r>
        <w:rPr>
          <w:spacing w:val="-2"/>
          <w:sz w:val="24"/>
        </w:rPr>
        <w:t> </w:t>
      </w:r>
      <w:r>
        <w:rPr>
          <w:sz w:val="24"/>
        </w:rPr>
        <w:t>a</w:t>
      </w:r>
      <w:r>
        <w:rPr>
          <w:spacing w:val="-2"/>
          <w:sz w:val="24"/>
        </w:rPr>
        <w:t> </w:t>
      </w:r>
      <w:r>
        <w:rPr>
          <w:sz w:val="24"/>
        </w:rPr>
        <w:t>sacred</w:t>
      </w:r>
      <w:r>
        <w:rPr>
          <w:spacing w:val="-1"/>
          <w:sz w:val="24"/>
        </w:rPr>
        <w:t> </w:t>
      </w:r>
      <w:r>
        <w:rPr>
          <w:sz w:val="24"/>
        </w:rPr>
        <w:t>marriage, in</w:t>
      </w:r>
      <w:r>
        <w:rPr>
          <w:spacing w:val="-1"/>
          <w:sz w:val="24"/>
        </w:rPr>
        <w:t> </w:t>
      </w:r>
      <w:r>
        <w:rPr>
          <w:sz w:val="24"/>
        </w:rPr>
        <w:t>the</w:t>
      </w:r>
      <w:r>
        <w:rPr>
          <w:spacing w:val="-2"/>
          <w:sz w:val="24"/>
        </w:rPr>
        <w:t> </w:t>
      </w:r>
      <w:r>
        <w:rPr>
          <w:sz w:val="24"/>
        </w:rPr>
        <w:t>eyes</w:t>
      </w:r>
      <w:r>
        <w:rPr>
          <w:spacing w:val="-1"/>
          <w:sz w:val="24"/>
        </w:rPr>
        <w:t> </w:t>
      </w:r>
      <w:r>
        <w:rPr>
          <w:sz w:val="24"/>
        </w:rPr>
        <w:t>of</w:t>
      </w:r>
      <w:r>
        <w:rPr>
          <w:spacing w:val="-12"/>
          <w:sz w:val="24"/>
        </w:rPr>
        <w:t> </w:t>
      </w:r>
      <w:r>
        <w:rPr>
          <w:sz w:val="24"/>
        </w:rPr>
        <w:t>Yahweh. If something</w:t>
      </w:r>
      <w:r>
        <w:rPr>
          <w:spacing w:val="-1"/>
          <w:sz w:val="24"/>
        </w:rPr>
        <w:t> </w:t>
      </w:r>
      <w:r>
        <w:rPr>
          <w:sz w:val="24"/>
        </w:rPr>
        <w:t>is good, then good will result. If all the people who desired to have sex with the same gender were put on an island, they would all be dead in 70-80 years. Their example of lifestyle</w:t>
      </w:r>
      <w:r>
        <w:rPr>
          <w:spacing w:val="-5"/>
          <w:sz w:val="24"/>
        </w:rPr>
        <w:t> </w:t>
      </w:r>
      <w:r>
        <w:rPr>
          <w:sz w:val="24"/>
        </w:rPr>
        <w:t>would</w:t>
      </w:r>
      <w:r>
        <w:rPr>
          <w:spacing w:val="-4"/>
          <w:sz w:val="24"/>
        </w:rPr>
        <w:t> </w:t>
      </w:r>
      <w:r>
        <w:rPr>
          <w:sz w:val="24"/>
        </w:rPr>
        <w:t>not</w:t>
      </w:r>
      <w:r>
        <w:rPr>
          <w:spacing w:val="-4"/>
          <w:sz w:val="24"/>
        </w:rPr>
        <w:t> </w:t>
      </w:r>
      <w:r>
        <w:rPr>
          <w:sz w:val="24"/>
        </w:rPr>
        <w:t>be</w:t>
      </w:r>
      <w:r>
        <w:rPr>
          <w:spacing w:val="-5"/>
          <w:sz w:val="24"/>
        </w:rPr>
        <w:t> </w:t>
      </w:r>
      <w:r>
        <w:rPr>
          <w:sz w:val="24"/>
        </w:rPr>
        <w:t>one</w:t>
      </w:r>
      <w:r>
        <w:rPr>
          <w:spacing w:val="-5"/>
          <w:sz w:val="24"/>
        </w:rPr>
        <w:t> </w:t>
      </w:r>
      <w:r>
        <w:rPr>
          <w:sz w:val="24"/>
        </w:rPr>
        <w:t>of</w:t>
      </w:r>
      <w:r>
        <w:rPr>
          <w:spacing w:val="-5"/>
          <w:sz w:val="24"/>
        </w:rPr>
        <w:t> </w:t>
      </w:r>
      <w:r>
        <w:rPr>
          <w:sz w:val="24"/>
        </w:rPr>
        <w:t>pride</w:t>
      </w:r>
      <w:r>
        <w:rPr>
          <w:spacing w:val="-5"/>
          <w:sz w:val="24"/>
        </w:rPr>
        <w:t> </w:t>
      </w:r>
      <w:r>
        <w:rPr>
          <w:sz w:val="24"/>
        </w:rPr>
        <w:t>but</w:t>
      </w:r>
      <w:r>
        <w:rPr>
          <w:spacing w:val="-4"/>
          <w:sz w:val="24"/>
        </w:rPr>
        <w:t> </w:t>
      </w:r>
      <w:r>
        <w:rPr>
          <w:sz w:val="24"/>
        </w:rPr>
        <w:t>one</w:t>
      </w:r>
      <w:r>
        <w:rPr>
          <w:spacing w:val="-5"/>
          <w:sz w:val="24"/>
        </w:rPr>
        <w:t> </w:t>
      </w:r>
      <w:r>
        <w:rPr>
          <w:sz w:val="24"/>
        </w:rPr>
        <w:t>of</w:t>
      </w:r>
      <w:r>
        <w:rPr>
          <w:spacing w:val="-5"/>
          <w:sz w:val="24"/>
        </w:rPr>
        <w:t> </w:t>
      </w:r>
      <w:r>
        <w:rPr>
          <w:sz w:val="24"/>
        </w:rPr>
        <w:t>death.</w:t>
      </w:r>
      <w:r>
        <w:rPr>
          <w:spacing w:val="-4"/>
          <w:sz w:val="24"/>
        </w:rPr>
        <w:t> </w:t>
      </w:r>
      <w:r>
        <w:rPr>
          <w:sz w:val="24"/>
        </w:rPr>
        <w:t>Is</w:t>
      </w:r>
      <w:r>
        <w:rPr>
          <w:spacing w:val="-4"/>
          <w:sz w:val="24"/>
        </w:rPr>
        <w:t> </w:t>
      </w:r>
      <w:r>
        <w:rPr>
          <w:sz w:val="24"/>
        </w:rPr>
        <w:t>that</w:t>
      </w:r>
      <w:r>
        <w:rPr>
          <w:spacing w:val="-4"/>
          <w:sz w:val="24"/>
        </w:rPr>
        <w:t> </w:t>
      </w:r>
      <w:r>
        <w:rPr>
          <w:sz w:val="24"/>
        </w:rPr>
        <w:t>something</w:t>
      </w:r>
      <w:r>
        <w:rPr>
          <w:spacing w:val="-4"/>
          <w:sz w:val="24"/>
        </w:rPr>
        <w:t> </w:t>
      </w:r>
      <w:r>
        <w:rPr>
          <w:sz w:val="24"/>
        </w:rPr>
        <w:t>that</w:t>
      </w:r>
      <w:r>
        <w:rPr>
          <w:spacing w:val="-13"/>
          <w:sz w:val="24"/>
        </w:rPr>
        <w:t> </w:t>
      </w:r>
      <w:r>
        <w:rPr>
          <w:sz w:val="24"/>
        </w:rPr>
        <w:t>Yahweh</w:t>
      </w:r>
      <w:r>
        <w:rPr>
          <w:spacing w:val="-4"/>
          <w:sz w:val="24"/>
        </w:rPr>
        <w:t> </w:t>
      </w:r>
      <w:r>
        <w:rPr>
          <w:sz w:val="24"/>
        </w:rPr>
        <w:t>would desire or is that something that Satan would desire? – Compare 2 Corinthians 4:4</w:t>
      </w:r>
    </w:p>
    <w:p>
      <w:pPr>
        <w:pStyle w:val="BodyText"/>
        <w:spacing w:line="259" w:lineRule="auto" w:before="158"/>
        <w:ind w:left="1559" w:right="143"/>
      </w:pPr>
      <w:r>
        <w:rPr/>
        <w:t>Encouraging</w:t>
      </w:r>
      <w:r>
        <w:rPr>
          <w:spacing w:val="-6"/>
        </w:rPr>
        <w:t> </w:t>
      </w:r>
      <w:r>
        <w:rPr/>
        <w:t>thoughts</w:t>
      </w:r>
      <w:r>
        <w:rPr>
          <w:spacing w:val="-6"/>
        </w:rPr>
        <w:t> </w:t>
      </w:r>
      <w:r>
        <w:rPr/>
        <w:t>are</w:t>
      </w:r>
      <w:r>
        <w:rPr>
          <w:spacing w:val="-6"/>
        </w:rPr>
        <w:t> </w:t>
      </w:r>
      <w:r>
        <w:rPr/>
        <w:t>that</w:t>
      </w:r>
      <w:r>
        <w:rPr>
          <w:spacing w:val="-15"/>
        </w:rPr>
        <w:t> </w:t>
      </w:r>
      <w:r>
        <w:rPr/>
        <w:t>Yahweh</w:t>
      </w:r>
      <w:r>
        <w:rPr>
          <w:spacing w:val="-6"/>
        </w:rPr>
        <w:t> </w:t>
      </w:r>
      <w:r>
        <w:rPr/>
        <w:t>doesn’t</w:t>
      </w:r>
      <w:r>
        <w:rPr>
          <w:spacing w:val="-6"/>
        </w:rPr>
        <w:t> </w:t>
      </w:r>
      <w:r>
        <w:rPr/>
        <w:t>want</w:t>
      </w:r>
      <w:r>
        <w:rPr>
          <w:spacing w:val="-6"/>
        </w:rPr>
        <w:t> </w:t>
      </w:r>
      <w:r>
        <w:rPr/>
        <w:t>wicked</w:t>
      </w:r>
      <w:r>
        <w:rPr>
          <w:spacing w:val="-6"/>
        </w:rPr>
        <w:t> </w:t>
      </w:r>
      <w:r>
        <w:rPr/>
        <w:t>people</w:t>
      </w:r>
      <w:r>
        <w:rPr>
          <w:spacing w:val="-6"/>
        </w:rPr>
        <w:t> </w:t>
      </w:r>
      <w:r>
        <w:rPr/>
        <w:t>to</w:t>
      </w:r>
      <w:r>
        <w:rPr>
          <w:spacing w:val="-6"/>
        </w:rPr>
        <w:t> </w:t>
      </w:r>
      <w:r>
        <w:rPr/>
        <w:t>die</w:t>
      </w:r>
      <w:r>
        <w:rPr>
          <w:spacing w:val="-6"/>
        </w:rPr>
        <w:t> </w:t>
      </w:r>
      <w:r>
        <w:rPr/>
        <w:t>but</w:t>
      </w:r>
      <w:r>
        <w:rPr>
          <w:spacing w:val="-6"/>
        </w:rPr>
        <w:t> </w:t>
      </w:r>
      <w:r>
        <w:rPr/>
        <w:t>to turn around and live. Ezekiel 18:21-23 (WEB):</w:t>
      </w:r>
    </w:p>
    <w:p>
      <w:pPr>
        <w:pStyle w:val="BodyText"/>
        <w:spacing w:line="256" w:lineRule="auto" w:before="153"/>
        <w:ind w:left="2279" w:right="143"/>
      </w:pPr>
      <w:r>
        <w:rPr>
          <w:b/>
          <w:position w:val="8"/>
          <w:sz w:val="16"/>
        </w:rPr>
        <w:t>21 </w:t>
      </w:r>
      <w:r>
        <w:rPr/>
        <w:t>“But if the wicked turns from all his sins that he has committed, and keeps all my statutes, and does that which is lawful and right, he shall surely live. He shall not die. </w:t>
      </w:r>
      <w:r>
        <w:rPr>
          <w:b/>
          <w:position w:val="8"/>
          <w:sz w:val="16"/>
        </w:rPr>
        <w:t>22 </w:t>
      </w:r>
      <w:r>
        <w:rPr/>
        <w:t>None of his transgressions that he has committed will be remembered against him. In his righteousness that he has</w:t>
      </w:r>
      <w:r>
        <w:rPr>
          <w:spacing w:val="-3"/>
        </w:rPr>
        <w:t> </w:t>
      </w:r>
      <w:r>
        <w:rPr/>
        <w:t>done,</w:t>
      </w:r>
      <w:r>
        <w:rPr>
          <w:spacing w:val="-3"/>
        </w:rPr>
        <w:t> </w:t>
      </w:r>
      <w:r>
        <w:rPr/>
        <w:t>he</w:t>
      </w:r>
      <w:r>
        <w:rPr>
          <w:spacing w:val="-4"/>
        </w:rPr>
        <w:t> </w:t>
      </w:r>
      <w:r>
        <w:rPr/>
        <w:t>shall</w:t>
      </w:r>
      <w:r>
        <w:rPr>
          <w:spacing w:val="-3"/>
        </w:rPr>
        <w:t> </w:t>
      </w:r>
      <w:r>
        <w:rPr/>
        <w:t>live.</w:t>
      </w:r>
      <w:r>
        <w:rPr>
          <w:spacing w:val="-4"/>
        </w:rPr>
        <w:t> </w:t>
      </w:r>
      <w:r>
        <w:rPr>
          <w:b/>
          <w:position w:val="8"/>
          <w:sz w:val="16"/>
        </w:rPr>
        <w:t>23</w:t>
      </w:r>
      <w:r>
        <w:rPr>
          <w:b/>
          <w:spacing w:val="-3"/>
          <w:position w:val="8"/>
          <w:sz w:val="16"/>
        </w:rPr>
        <w:t> </w:t>
      </w:r>
      <w:r>
        <w:rPr/>
        <w:t>Have</w:t>
      </w:r>
      <w:r>
        <w:rPr>
          <w:spacing w:val="-4"/>
        </w:rPr>
        <w:t> </w:t>
      </w:r>
      <w:r>
        <w:rPr/>
        <w:t>I</w:t>
      </w:r>
      <w:r>
        <w:rPr>
          <w:spacing w:val="-2"/>
        </w:rPr>
        <w:t> </w:t>
      </w:r>
      <w:r>
        <w:rPr/>
        <w:t>any</w:t>
      </w:r>
      <w:r>
        <w:rPr>
          <w:spacing w:val="-3"/>
        </w:rPr>
        <w:t> </w:t>
      </w:r>
      <w:r>
        <w:rPr/>
        <w:t>pleasure</w:t>
      </w:r>
      <w:r>
        <w:rPr>
          <w:spacing w:val="-4"/>
        </w:rPr>
        <w:t> </w:t>
      </w:r>
      <w:r>
        <w:rPr/>
        <w:t>in</w:t>
      </w:r>
      <w:r>
        <w:rPr>
          <w:spacing w:val="-3"/>
        </w:rPr>
        <w:t> </w:t>
      </w:r>
      <w:r>
        <w:rPr/>
        <w:t>the</w:t>
      </w:r>
      <w:r>
        <w:rPr>
          <w:spacing w:val="-4"/>
        </w:rPr>
        <w:t> </w:t>
      </w:r>
      <w:r>
        <w:rPr/>
        <w:t>death</w:t>
      </w:r>
      <w:r>
        <w:rPr>
          <w:spacing w:val="-3"/>
        </w:rPr>
        <w:t> </w:t>
      </w:r>
      <w:r>
        <w:rPr/>
        <w:t>of</w:t>
      </w:r>
      <w:r>
        <w:rPr>
          <w:spacing w:val="-4"/>
        </w:rPr>
        <w:t> </w:t>
      </w:r>
      <w:r>
        <w:rPr/>
        <w:t>the</w:t>
      </w:r>
      <w:r>
        <w:rPr>
          <w:spacing w:val="-2"/>
        </w:rPr>
        <w:t> </w:t>
      </w:r>
      <w:r>
        <w:rPr/>
        <w:t>wicked?” says</w:t>
      </w:r>
      <w:r>
        <w:rPr>
          <w:spacing w:val="-5"/>
        </w:rPr>
        <w:t> </w:t>
      </w:r>
      <w:r>
        <w:rPr/>
        <w:t>the</w:t>
      </w:r>
      <w:r>
        <w:rPr>
          <w:spacing w:val="-6"/>
        </w:rPr>
        <w:t> </w:t>
      </w:r>
      <w:r>
        <w:rPr/>
        <w:t>Lord</w:t>
      </w:r>
      <w:r>
        <w:rPr>
          <w:spacing w:val="-14"/>
        </w:rPr>
        <w:t> </w:t>
      </w:r>
      <w:r>
        <w:rPr/>
        <w:t>Yahweh;</w:t>
      </w:r>
      <w:r>
        <w:rPr>
          <w:spacing w:val="-5"/>
        </w:rPr>
        <w:t> </w:t>
      </w:r>
      <w:r>
        <w:rPr/>
        <w:t>“and</w:t>
      </w:r>
      <w:r>
        <w:rPr>
          <w:spacing w:val="-5"/>
        </w:rPr>
        <w:t> </w:t>
      </w:r>
      <w:r>
        <w:rPr/>
        <w:t>not</w:t>
      </w:r>
      <w:r>
        <w:rPr>
          <w:spacing w:val="-5"/>
        </w:rPr>
        <w:t> </w:t>
      </w:r>
      <w:r>
        <w:rPr/>
        <w:t>rather</w:t>
      </w:r>
      <w:r>
        <w:rPr>
          <w:spacing w:val="-6"/>
        </w:rPr>
        <w:t> </w:t>
      </w:r>
      <w:r>
        <w:rPr/>
        <w:t>that</w:t>
      </w:r>
      <w:r>
        <w:rPr>
          <w:spacing w:val="-5"/>
        </w:rPr>
        <w:t> </w:t>
      </w:r>
      <w:r>
        <w:rPr/>
        <w:t>he</w:t>
      </w:r>
      <w:r>
        <w:rPr>
          <w:spacing w:val="-6"/>
        </w:rPr>
        <w:t> </w:t>
      </w:r>
      <w:r>
        <w:rPr/>
        <w:t>should</w:t>
      </w:r>
      <w:r>
        <w:rPr>
          <w:spacing w:val="-5"/>
        </w:rPr>
        <w:t> </w:t>
      </w:r>
      <w:r>
        <w:rPr/>
        <w:t>return</w:t>
      </w:r>
      <w:r>
        <w:rPr>
          <w:spacing w:val="-5"/>
        </w:rPr>
        <w:t> </w:t>
      </w:r>
      <w:r>
        <w:rPr/>
        <w:t>from</w:t>
      </w:r>
      <w:r>
        <w:rPr>
          <w:spacing w:val="-5"/>
        </w:rPr>
        <w:t> </w:t>
      </w:r>
      <w:r>
        <w:rPr/>
        <w:t>his</w:t>
      </w:r>
      <w:r>
        <w:rPr>
          <w:spacing w:val="-5"/>
        </w:rPr>
        <w:t> </w:t>
      </w:r>
      <w:r>
        <w:rPr/>
        <w:t>way, and live?</w:t>
      </w:r>
    </w:p>
    <w:p>
      <w:pPr>
        <w:pStyle w:val="BodyText"/>
        <w:spacing w:line="259" w:lineRule="auto" w:before="168"/>
        <w:ind w:left="1559" w:right="267"/>
      </w:pPr>
      <w:r>
        <w:rPr/>
        <w:t>Also, there is something to be said about learned behavior and mental health issues.</w:t>
      </w:r>
      <w:r>
        <w:rPr>
          <w:spacing w:val="-8"/>
        </w:rPr>
        <w:t> </w:t>
      </w:r>
      <w:r>
        <w:rPr/>
        <w:t>Things</w:t>
      </w:r>
      <w:r>
        <w:rPr>
          <w:spacing w:val="-4"/>
        </w:rPr>
        <w:t> </w:t>
      </w:r>
      <w:r>
        <w:rPr/>
        <w:t>can</w:t>
      </w:r>
      <w:r>
        <w:rPr>
          <w:spacing w:val="-4"/>
        </w:rPr>
        <w:t> </w:t>
      </w:r>
      <w:r>
        <w:rPr/>
        <w:t>be</w:t>
      </w:r>
      <w:r>
        <w:rPr>
          <w:spacing w:val="-5"/>
        </w:rPr>
        <w:t> </w:t>
      </w:r>
      <w:r>
        <w:rPr/>
        <w:t>unlearned</w:t>
      </w:r>
      <w:r>
        <w:rPr>
          <w:spacing w:val="-2"/>
        </w:rPr>
        <w:t> </w:t>
      </w:r>
      <w:r>
        <w:rPr/>
        <w:t>and</w:t>
      </w:r>
      <w:r>
        <w:rPr>
          <w:spacing w:val="-4"/>
        </w:rPr>
        <w:t> </w:t>
      </w:r>
      <w:r>
        <w:rPr/>
        <w:t>prophecy</w:t>
      </w:r>
      <w:r>
        <w:rPr>
          <w:spacing w:val="-4"/>
        </w:rPr>
        <w:t> </w:t>
      </w:r>
      <w:r>
        <w:rPr/>
        <w:t>states</w:t>
      </w:r>
      <w:r>
        <w:rPr>
          <w:spacing w:val="-4"/>
        </w:rPr>
        <w:t> </w:t>
      </w:r>
      <w:r>
        <w:rPr/>
        <w:t>in</w:t>
      </w:r>
      <w:r>
        <w:rPr>
          <w:spacing w:val="-4"/>
        </w:rPr>
        <w:t> </w:t>
      </w:r>
      <w:r>
        <w:rPr/>
        <w:t>Isaiah</w:t>
      </w:r>
      <w:r>
        <w:rPr>
          <w:spacing w:val="-4"/>
        </w:rPr>
        <w:t> </w:t>
      </w:r>
      <w:r>
        <w:rPr/>
        <w:t>33:24</w:t>
      </w:r>
      <w:r>
        <w:rPr>
          <w:spacing w:val="-4"/>
        </w:rPr>
        <w:t> </w:t>
      </w:r>
      <w:r>
        <w:rPr/>
        <w:t>(WEB)</w:t>
      </w:r>
      <w:r>
        <w:rPr>
          <w:spacing w:val="-3"/>
        </w:rPr>
        <w:t> </w:t>
      </w:r>
      <w:r>
        <w:rPr/>
        <w:t>that “The inhabitant won’t say, “I am sick.”</w:t>
      </w:r>
    </w:p>
    <w:p>
      <w:pPr>
        <w:pStyle w:val="BodyText"/>
        <w:spacing w:line="275" w:lineRule="exact"/>
        <w:ind w:left="1800"/>
      </w:pPr>
      <w:r>
        <w:rPr/>
        <w:t>The</w:t>
      </w:r>
      <w:r>
        <w:rPr>
          <w:spacing w:val="-5"/>
        </w:rPr>
        <w:t> </w:t>
      </w:r>
      <w:r>
        <w:rPr/>
        <w:t>people</w:t>
      </w:r>
      <w:r>
        <w:rPr>
          <w:spacing w:val="-3"/>
        </w:rPr>
        <w:t> </w:t>
      </w:r>
      <w:r>
        <w:rPr/>
        <w:t>who</w:t>
      </w:r>
      <w:r>
        <w:rPr>
          <w:spacing w:val="-1"/>
        </w:rPr>
        <w:t> </w:t>
      </w:r>
      <w:r>
        <w:rPr/>
        <w:t>dwell</w:t>
      </w:r>
      <w:r>
        <w:rPr>
          <w:spacing w:val="-2"/>
        </w:rPr>
        <w:t> </w:t>
      </w:r>
      <w:r>
        <w:rPr/>
        <w:t>therein</w:t>
      </w:r>
      <w:r>
        <w:rPr>
          <w:spacing w:val="-1"/>
        </w:rPr>
        <w:t> </w:t>
      </w:r>
      <w:r>
        <w:rPr/>
        <w:t>will</w:t>
      </w:r>
      <w:r>
        <w:rPr>
          <w:spacing w:val="-2"/>
        </w:rPr>
        <w:t> </w:t>
      </w:r>
      <w:r>
        <w:rPr/>
        <w:t>be</w:t>
      </w:r>
      <w:r>
        <w:rPr>
          <w:spacing w:val="-2"/>
        </w:rPr>
        <w:t> </w:t>
      </w:r>
      <w:r>
        <w:rPr/>
        <w:t>forgiven</w:t>
      </w:r>
      <w:r>
        <w:rPr>
          <w:spacing w:val="-2"/>
        </w:rPr>
        <w:t> </w:t>
      </w:r>
      <w:r>
        <w:rPr/>
        <w:t>their</w:t>
      </w:r>
      <w:r>
        <w:rPr>
          <w:spacing w:val="-2"/>
        </w:rPr>
        <w:t> iniquity.</w:t>
      </w:r>
    </w:p>
    <w:p>
      <w:pPr>
        <w:spacing w:after="0" w:line="275" w:lineRule="exact"/>
        <w:sectPr>
          <w:pgSz w:w="12240" w:h="15840"/>
          <w:pgMar w:header="0" w:footer="523" w:top="1360" w:bottom="720" w:left="1320" w:right="1320"/>
        </w:sectPr>
      </w:pPr>
    </w:p>
    <w:p>
      <w:pPr>
        <w:pStyle w:val="Heading1"/>
      </w:pPr>
      <w:r>
        <w:rPr/>
        <w:t>Points</w:t>
      </w:r>
      <w:r>
        <w:rPr>
          <w:spacing w:val="-3"/>
        </w:rPr>
        <w:t> </w:t>
      </w:r>
      <w:r>
        <w:rPr/>
        <w:t>about</w:t>
      </w:r>
      <w:r>
        <w:rPr>
          <w:spacing w:val="-4"/>
        </w:rPr>
        <w:t> </w:t>
      </w:r>
      <w:r>
        <w:rPr/>
        <w:t>water</w:t>
      </w:r>
      <w:r>
        <w:rPr>
          <w:spacing w:val="-11"/>
        </w:rPr>
        <w:t> </w:t>
      </w:r>
      <w:r>
        <w:rPr/>
        <w:t>baptism</w:t>
      </w:r>
      <w:r>
        <w:rPr>
          <w:spacing w:val="-4"/>
        </w:rPr>
        <w:t> </w:t>
      </w:r>
      <w:r>
        <w:rPr>
          <w:spacing w:val="-2"/>
        </w:rPr>
        <w:t>(immersion):</w:t>
      </w:r>
    </w:p>
    <w:p>
      <w:pPr>
        <w:pStyle w:val="BodyText"/>
        <w:ind w:left="0"/>
        <w:rPr>
          <w:b/>
          <w:sz w:val="30"/>
        </w:rPr>
      </w:pPr>
    </w:p>
    <w:p>
      <w:pPr>
        <w:pStyle w:val="BodyText"/>
        <w:spacing w:before="9"/>
        <w:ind w:left="0"/>
        <w:rPr>
          <w:b/>
          <w:sz w:val="25"/>
        </w:rPr>
      </w:pPr>
    </w:p>
    <w:p>
      <w:pPr>
        <w:pStyle w:val="BodyText"/>
        <w:spacing w:line="259" w:lineRule="auto"/>
        <w:ind w:right="143"/>
      </w:pPr>
      <w:r>
        <w:rPr/>
        <w:t>Baptism,</w:t>
      </w:r>
      <w:r>
        <w:rPr>
          <w:spacing w:val="-2"/>
        </w:rPr>
        <w:t> </w:t>
      </w:r>
      <w:r>
        <w:rPr/>
        <w:t>in</w:t>
      </w:r>
      <w:r>
        <w:rPr>
          <w:spacing w:val="-2"/>
        </w:rPr>
        <w:t> </w:t>
      </w:r>
      <w:r>
        <w:rPr/>
        <w:t>the</w:t>
      </w:r>
      <w:r>
        <w:rPr>
          <w:spacing w:val="-3"/>
        </w:rPr>
        <w:t> </w:t>
      </w:r>
      <w:r>
        <w:rPr/>
        <w:t>name</w:t>
      </w:r>
      <w:r>
        <w:rPr>
          <w:spacing w:val="-3"/>
        </w:rPr>
        <w:t> </w:t>
      </w:r>
      <w:r>
        <w:rPr/>
        <w:t>of</w:t>
      </w:r>
      <w:r>
        <w:rPr>
          <w:spacing w:val="-3"/>
        </w:rPr>
        <w:t> </w:t>
      </w:r>
      <w:r>
        <w:rPr/>
        <w:t>Jesus,</w:t>
      </w:r>
      <w:r>
        <w:rPr>
          <w:spacing w:val="-2"/>
        </w:rPr>
        <w:t> </w:t>
      </w:r>
      <w:r>
        <w:rPr/>
        <w:t>is</w:t>
      </w:r>
      <w:r>
        <w:rPr>
          <w:spacing w:val="-2"/>
        </w:rPr>
        <w:t> </w:t>
      </w:r>
      <w:r>
        <w:rPr/>
        <w:t>an</w:t>
      </w:r>
      <w:r>
        <w:rPr>
          <w:spacing w:val="-2"/>
        </w:rPr>
        <w:t> </w:t>
      </w:r>
      <w:r>
        <w:rPr/>
        <w:t>outward</w:t>
      </w:r>
      <w:r>
        <w:rPr>
          <w:spacing w:val="-2"/>
        </w:rPr>
        <w:t> </w:t>
      </w:r>
      <w:r>
        <w:rPr/>
        <w:t>showing</w:t>
      </w:r>
      <w:r>
        <w:rPr>
          <w:spacing w:val="-2"/>
        </w:rPr>
        <w:t> </w:t>
      </w:r>
      <w:r>
        <w:rPr/>
        <w:t>that</w:t>
      </w:r>
      <w:r>
        <w:rPr>
          <w:spacing w:val="-2"/>
        </w:rPr>
        <w:t> </w:t>
      </w:r>
      <w:r>
        <w:rPr/>
        <w:t>one</w:t>
      </w:r>
      <w:r>
        <w:rPr>
          <w:spacing w:val="-3"/>
        </w:rPr>
        <w:t> </w:t>
      </w:r>
      <w:r>
        <w:rPr/>
        <w:t>has</w:t>
      </w:r>
      <w:r>
        <w:rPr>
          <w:spacing w:val="-2"/>
        </w:rPr>
        <w:t> </w:t>
      </w:r>
      <w:r>
        <w:rPr/>
        <w:t>put</w:t>
      </w:r>
      <w:r>
        <w:rPr>
          <w:spacing w:val="-2"/>
        </w:rPr>
        <w:t> </w:t>
      </w:r>
      <w:r>
        <w:rPr/>
        <w:t>old</w:t>
      </w:r>
      <w:r>
        <w:rPr>
          <w:spacing w:val="-2"/>
        </w:rPr>
        <w:t> </w:t>
      </w:r>
      <w:r>
        <w:rPr/>
        <w:t>ways</w:t>
      </w:r>
      <w:r>
        <w:rPr>
          <w:spacing w:val="-2"/>
        </w:rPr>
        <w:t> </w:t>
      </w:r>
      <w:r>
        <w:rPr/>
        <w:t>behind</w:t>
      </w:r>
      <w:r>
        <w:rPr>
          <w:spacing w:val="-2"/>
        </w:rPr>
        <w:t> </w:t>
      </w:r>
      <w:r>
        <w:rPr/>
        <w:t>and</w:t>
      </w:r>
      <w:r>
        <w:rPr>
          <w:spacing w:val="-2"/>
        </w:rPr>
        <w:t> </w:t>
      </w:r>
      <w:r>
        <w:rPr/>
        <w:t>is dedicating their life to follow Christ!</w:t>
      </w:r>
    </w:p>
    <w:p>
      <w:pPr>
        <w:pStyle w:val="BodyText"/>
        <w:spacing w:before="160"/>
      </w:pPr>
      <w:r>
        <w:rPr/>
        <w:t>Baptism</w:t>
      </w:r>
      <w:r>
        <w:rPr>
          <w:spacing w:val="-5"/>
        </w:rPr>
        <w:t> </w:t>
      </w:r>
      <w:r>
        <w:rPr/>
        <w:t>does</w:t>
      </w:r>
      <w:r>
        <w:rPr>
          <w:spacing w:val="-2"/>
        </w:rPr>
        <w:t> </w:t>
      </w:r>
      <w:r>
        <w:rPr/>
        <w:t>not</w:t>
      </w:r>
      <w:r>
        <w:rPr>
          <w:spacing w:val="-2"/>
        </w:rPr>
        <w:t> </w:t>
      </w:r>
      <w:r>
        <w:rPr/>
        <w:t>save.</w:t>
      </w:r>
      <w:r>
        <w:rPr>
          <w:spacing w:val="-7"/>
        </w:rPr>
        <w:t> </w:t>
      </w:r>
      <w:r>
        <w:rPr/>
        <w:t>The</w:t>
      </w:r>
      <w:r>
        <w:rPr>
          <w:spacing w:val="-3"/>
        </w:rPr>
        <w:t> </w:t>
      </w:r>
      <w:r>
        <w:rPr/>
        <w:t>value</w:t>
      </w:r>
      <w:r>
        <w:rPr>
          <w:spacing w:val="-3"/>
        </w:rPr>
        <w:t> </w:t>
      </w:r>
      <w:r>
        <w:rPr/>
        <w:t>of</w:t>
      </w:r>
      <w:r>
        <w:rPr>
          <w:spacing w:val="-3"/>
        </w:rPr>
        <w:t> </w:t>
      </w:r>
      <w:r>
        <w:rPr/>
        <w:t>Christ’s</w:t>
      </w:r>
      <w:r>
        <w:rPr>
          <w:spacing w:val="-3"/>
        </w:rPr>
        <w:t> </w:t>
      </w:r>
      <w:r>
        <w:rPr/>
        <w:t>sacrifice</w:t>
      </w:r>
      <w:r>
        <w:rPr>
          <w:spacing w:val="-3"/>
        </w:rPr>
        <w:t> </w:t>
      </w:r>
      <w:r>
        <w:rPr/>
        <w:t>of</w:t>
      </w:r>
      <w:r>
        <w:rPr>
          <w:spacing w:val="-3"/>
        </w:rPr>
        <w:t> </w:t>
      </w:r>
      <w:r>
        <w:rPr/>
        <w:t>perfect</w:t>
      </w:r>
      <w:r>
        <w:rPr>
          <w:spacing w:val="-2"/>
        </w:rPr>
        <w:t> </w:t>
      </w:r>
      <w:r>
        <w:rPr/>
        <w:t>obedience</w:t>
      </w:r>
      <w:r>
        <w:rPr>
          <w:spacing w:val="-1"/>
        </w:rPr>
        <w:t> </w:t>
      </w:r>
      <w:r>
        <w:rPr/>
        <w:t>is</w:t>
      </w:r>
      <w:r>
        <w:rPr>
          <w:spacing w:val="-2"/>
        </w:rPr>
        <w:t> </w:t>
      </w:r>
      <w:r>
        <w:rPr/>
        <w:t>what</w:t>
      </w:r>
      <w:r>
        <w:rPr>
          <w:spacing w:val="-2"/>
        </w:rPr>
        <w:t> saves.</w:t>
      </w:r>
    </w:p>
    <w:p>
      <w:pPr>
        <w:spacing w:before="183"/>
        <w:ind w:left="120" w:right="0" w:firstLine="0"/>
        <w:jc w:val="left"/>
        <w:rPr>
          <w:b/>
          <w:sz w:val="24"/>
        </w:rPr>
      </w:pPr>
      <w:r>
        <w:rPr>
          <w:b/>
          <w:color w:val="0D5FAD"/>
          <w:sz w:val="24"/>
          <w:u w:val="single" w:color="0D5FAD"/>
        </w:rPr>
        <w:t>Acts</w:t>
      </w:r>
      <w:r>
        <w:rPr>
          <w:b/>
          <w:color w:val="0D5FAD"/>
          <w:spacing w:val="-2"/>
          <w:sz w:val="24"/>
          <w:u w:val="single" w:color="0D5FAD"/>
        </w:rPr>
        <w:t> </w:t>
      </w:r>
      <w:r>
        <w:rPr>
          <w:b/>
          <w:color w:val="0D5FAD"/>
          <w:sz w:val="24"/>
          <w:u w:val="single" w:color="0D5FAD"/>
        </w:rPr>
        <w:t>10:43</w:t>
      </w:r>
      <w:r>
        <w:rPr>
          <w:b/>
          <w:color w:val="0D5FAD"/>
          <w:spacing w:val="-2"/>
          <w:sz w:val="24"/>
          <w:u w:val="single" w:color="0D5FAD"/>
        </w:rPr>
        <w:t> (WEB)</w:t>
      </w:r>
      <w:r>
        <w:rPr>
          <w:b/>
          <w:spacing w:val="-2"/>
          <w:sz w:val="24"/>
        </w:rPr>
        <w:t>:</w:t>
      </w:r>
    </w:p>
    <w:p>
      <w:pPr>
        <w:pStyle w:val="BodyText"/>
        <w:spacing w:line="259" w:lineRule="auto" w:before="182"/>
        <w:ind w:left="840"/>
      </w:pPr>
      <w:r>
        <w:rPr>
          <w:vertAlign w:val="superscript"/>
        </w:rPr>
        <w:t>43</w:t>
      </w:r>
      <w:r>
        <w:rPr>
          <w:spacing w:val="-21"/>
          <w:vertAlign w:val="baseline"/>
        </w:rPr>
        <w:t> </w:t>
      </w:r>
      <w:r>
        <w:rPr>
          <w:vertAlign w:val="baseline"/>
        </w:rPr>
        <w:t>All</w:t>
      </w:r>
      <w:r>
        <w:rPr>
          <w:spacing w:val="-4"/>
          <w:vertAlign w:val="baseline"/>
        </w:rPr>
        <w:t> </w:t>
      </w:r>
      <w:r>
        <w:rPr>
          <w:vertAlign w:val="baseline"/>
        </w:rPr>
        <w:t>the</w:t>
      </w:r>
      <w:r>
        <w:rPr>
          <w:spacing w:val="-4"/>
          <w:vertAlign w:val="baseline"/>
        </w:rPr>
        <w:t> </w:t>
      </w:r>
      <w:r>
        <w:rPr>
          <w:vertAlign w:val="baseline"/>
        </w:rPr>
        <w:t>prophets</w:t>
      </w:r>
      <w:r>
        <w:rPr>
          <w:spacing w:val="-3"/>
          <w:vertAlign w:val="baseline"/>
        </w:rPr>
        <w:t> </w:t>
      </w:r>
      <w:r>
        <w:rPr>
          <w:vertAlign w:val="baseline"/>
        </w:rPr>
        <w:t>testify</w:t>
      </w:r>
      <w:r>
        <w:rPr>
          <w:spacing w:val="-3"/>
          <w:vertAlign w:val="baseline"/>
        </w:rPr>
        <w:t> </w:t>
      </w:r>
      <w:r>
        <w:rPr>
          <w:vertAlign w:val="baseline"/>
        </w:rPr>
        <w:t>about</w:t>
      </w:r>
      <w:r>
        <w:rPr>
          <w:spacing w:val="-3"/>
          <w:vertAlign w:val="baseline"/>
        </w:rPr>
        <w:t> </w:t>
      </w:r>
      <w:r>
        <w:rPr>
          <w:vertAlign w:val="baseline"/>
        </w:rPr>
        <w:t>him,</w:t>
      </w:r>
      <w:r>
        <w:rPr>
          <w:spacing w:val="-3"/>
          <w:vertAlign w:val="baseline"/>
        </w:rPr>
        <w:t> </w:t>
      </w:r>
      <w:r>
        <w:rPr>
          <w:vertAlign w:val="baseline"/>
        </w:rPr>
        <w:t>that</w:t>
      </w:r>
      <w:r>
        <w:rPr>
          <w:spacing w:val="-3"/>
          <w:vertAlign w:val="baseline"/>
        </w:rPr>
        <w:t> </w:t>
      </w:r>
      <w:r>
        <w:rPr>
          <w:vertAlign w:val="baseline"/>
        </w:rPr>
        <w:t>through</w:t>
      </w:r>
      <w:r>
        <w:rPr>
          <w:spacing w:val="-3"/>
          <w:vertAlign w:val="baseline"/>
        </w:rPr>
        <w:t> </w:t>
      </w:r>
      <w:r>
        <w:rPr>
          <w:vertAlign w:val="baseline"/>
        </w:rPr>
        <w:t>his</w:t>
      </w:r>
      <w:r>
        <w:rPr>
          <w:spacing w:val="-3"/>
          <w:vertAlign w:val="baseline"/>
        </w:rPr>
        <w:t> </w:t>
      </w:r>
      <w:r>
        <w:rPr>
          <w:vertAlign w:val="baseline"/>
        </w:rPr>
        <w:t>name</w:t>
      </w:r>
      <w:r>
        <w:rPr>
          <w:spacing w:val="-4"/>
          <w:vertAlign w:val="baseline"/>
        </w:rPr>
        <w:t> </w:t>
      </w:r>
      <w:r>
        <w:rPr>
          <w:vertAlign w:val="baseline"/>
        </w:rPr>
        <w:t>everyone</w:t>
      </w:r>
      <w:r>
        <w:rPr>
          <w:spacing w:val="-4"/>
          <w:vertAlign w:val="baseline"/>
        </w:rPr>
        <w:t> </w:t>
      </w:r>
      <w:r>
        <w:rPr>
          <w:vertAlign w:val="baseline"/>
        </w:rPr>
        <w:t>who</w:t>
      </w:r>
      <w:r>
        <w:rPr>
          <w:spacing w:val="-3"/>
          <w:vertAlign w:val="baseline"/>
        </w:rPr>
        <w:t> </w:t>
      </w:r>
      <w:r>
        <w:rPr>
          <w:vertAlign w:val="baseline"/>
        </w:rPr>
        <w:t>believes</w:t>
      </w:r>
      <w:r>
        <w:rPr>
          <w:spacing w:val="-3"/>
          <w:vertAlign w:val="baseline"/>
        </w:rPr>
        <w:t> </w:t>
      </w:r>
      <w:r>
        <w:rPr>
          <w:vertAlign w:val="baseline"/>
        </w:rPr>
        <w:t>in</w:t>
      </w:r>
      <w:r>
        <w:rPr>
          <w:spacing w:val="-3"/>
          <w:vertAlign w:val="baseline"/>
        </w:rPr>
        <w:t> </w:t>
      </w:r>
      <w:r>
        <w:rPr>
          <w:vertAlign w:val="baseline"/>
        </w:rPr>
        <w:t>him will receive remission of sins.”</w:t>
      </w:r>
    </w:p>
    <w:p>
      <w:pPr>
        <w:pStyle w:val="BodyText"/>
        <w:spacing w:before="157"/>
      </w:pPr>
      <w:r>
        <w:rPr/>
        <w:t>It</w:t>
      </w:r>
      <w:r>
        <w:rPr>
          <w:spacing w:val="-1"/>
        </w:rPr>
        <w:t> </w:t>
      </w:r>
      <w:r>
        <w:rPr/>
        <w:t>can</w:t>
      </w:r>
      <w:r>
        <w:rPr>
          <w:spacing w:val="-1"/>
        </w:rPr>
        <w:t> </w:t>
      </w:r>
      <w:r>
        <w:rPr/>
        <w:t>be</w:t>
      </w:r>
      <w:r>
        <w:rPr>
          <w:spacing w:val="-2"/>
        </w:rPr>
        <w:t> </w:t>
      </w:r>
      <w:r>
        <w:rPr/>
        <w:t>viewed</w:t>
      </w:r>
      <w:r>
        <w:rPr>
          <w:spacing w:val="-1"/>
        </w:rPr>
        <w:t> </w:t>
      </w:r>
      <w:r>
        <w:rPr/>
        <w:t>as</w:t>
      </w:r>
      <w:r>
        <w:rPr>
          <w:spacing w:val="1"/>
        </w:rPr>
        <w:t> </w:t>
      </w:r>
      <w:r>
        <w:rPr/>
        <w:t>a</w:t>
      </w:r>
      <w:r>
        <w:rPr>
          <w:spacing w:val="-2"/>
        </w:rPr>
        <w:t> </w:t>
      </w:r>
      <w:r>
        <w:rPr/>
        <w:t>“restart”</w:t>
      </w:r>
      <w:r>
        <w:rPr>
          <w:spacing w:val="-2"/>
        </w:rPr>
        <w:t> </w:t>
      </w:r>
      <w:r>
        <w:rPr/>
        <w:t>or</w:t>
      </w:r>
      <w:r>
        <w:rPr>
          <w:spacing w:val="-1"/>
        </w:rPr>
        <w:t> </w:t>
      </w:r>
      <w:r>
        <w:rPr>
          <w:spacing w:val="-2"/>
        </w:rPr>
        <w:t>“rebirth.”</w:t>
      </w:r>
    </w:p>
    <w:p>
      <w:pPr>
        <w:pStyle w:val="BodyText"/>
        <w:spacing w:line="259" w:lineRule="auto" w:before="183"/>
      </w:pPr>
      <w:r>
        <w:rPr/>
        <w:t>It</w:t>
      </w:r>
      <w:r>
        <w:rPr>
          <w:spacing w:val="-2"/>
        </w:rPr>
        <w:t> </w:t>
      </w:r>
      <w:r>
        <w:rPr/>
        <w:t>does</w:t>
      </w:r>
      <w:r>
        <w:rPr>
          <w:spacing w:val="-2"/>
        </w:rPr>
        <w:t> </w:t>
      </w:r>
      <w:r>
        <w:rPr/>
        <w:t>not</w:t>
      </w:r>
      <w:r>
        <w:rPr>
          <w:spacing w:val="-2"/>
        </w:rPr>
        <w:t> </w:t>
      </w:r>
      <w:r>
        <w:rPr/>
        <w:t>guarantee</w:t>
      </w:r>
      <w:r>
        <w:rPr>
          <w:spacing w:val="-3"/>
        </w:rPr>
        <w:t> </w:t>
      </w:r>
      <w:r>
        <w:rPr/>
        <w:t>salvation</w:t>
      </w:r>
      <w:r>
        <w:rPr>
          <w:spacing w:val="-2"/>
        </w:rPr>
        <w:t> </w:t>
      </w:r>
      <w:r>
        <w:rPr/>
        <w:t>or</w:t>
      </w:r>
      <w:r>
        <w:rPr>
          <w:spacing w:val="-3"/>
        </w:rPr>
        <w:t> </w:t>
      </w:r>
      <w:r>
        <w:rPr/>
        <w:t>forgive</w:t>
      </w:r>
      <w:r>
        <w:rPr>
          <w:spacing w:val="-3"/>
        </w:rPr>
        <w:t> </w:t>
      </w:r>
      <w:r>
        <w:rPr/>
        <w:t>sins.</w:t>
      </w:r>
      <w:r>
        <w:rPr>
          <w:spacing w:val="-2"/>
        </w:rPr>
        <w:t> </w:t>
      </w:r>
      <w:r>
        <w:rPr/>
        <w:t>People</w:t>
      </w:r>
      <w:r>
        <w:rPr>
          <w:spacing w:val="-3"/>
        </w:rPr>
        <w:t> </w:t>
      </w:r>
      <w:r>
        <w:rPr/>
        <w:t>can</w:t>
      </w:r>
      <w:r>
        <w:rPr>
          <w:spacing w:val="-2"/>
        </w:rPr>
        <w:t> </w:t>
      </w:r>
      <w:r>
        <w:rPr/>
        <w:t>still</w:t>
      </w:r>
      <w:r>
        <w:rPr>
          <w:spacing w:val="-2"/>
        </w:rPr>
        <w:t> </w:t>
      </w:r>
      <w:r>
        <w:rPr/>
        <w:t>turn</w:t>
      </w:r>
      <w:r>
        <w:rPr>
          <w:spacing w:val="-2"/>
        </w:rPr>
        <w:t> </w:t>
      </w:r>
      <w:r>
        <w:rPr/>
        <w:t>away</w:t>
      </w:r>
      <w:r>
        <w:rPr>
          <w:spacing w:val="-2"/>
        </w:rPr>
        <w:t> </w:t>
      </w:r>
      <w:r>
        <w:rPr/>
        <w:t>or</w:t>
      </w:r>
      <w:r>
        <w:rPr>
          <w:spacing w:val="-1"/>
        </w:rPr>
        <w:t> </w:t>
      </w:r>
      <w:r>
        <w:rPr/>
        <w:t>go</w:t>
      </w:r>
      <w:r>
        <w:rPr>
          <w:spacing w:val="-2"/>
        </w:rPr>
        <w:t> </w:t>
      </w:r>
      <w:r>
        <w:rPr/>
        <w:t>through</w:t>
      </w:r>
      <w:r>
        <w:rPr>
          <w:spacing w:val="-2"/>
        </w:rPr>
        <w:t> </w:t>
      </w:r>
      <w:r>
        <w:rPr/>
        <w:t>the</w:t>
      </w:r>
      <w:r>
        <w:rPr>
          <w:spacing w:val="-3"/>
        </w:rPr>
        <w:t> </w:t>
      </w:r>
      <w:r>
        <w:rPr/>
        <w:t>act</w:t>
      </w:r>
      <w:r>
        <w:rPr>
          <w:spacing w:val="-2"/>
        </w:rPr>
        <w:t> </w:t>
      </w:r>
      <w:r>
        <w:rPr/>
        <w:t>of baptism without truly meaning it. The value of Christ’s sacrifice (not baptism) has led to the forgiveness</w:t>
      </w:r>
      <w:r>
        <w:rPr>
          <w:spacing w:val="-4"/>
        </w:rPr>
        <w:t> </w:t>
      </w:r>
      <w:r>
        <w:rPr/>
        <w:t>of</w:t>
      </w:r>
      <w:r>
        <w:rPr>
          <w:spacing w:val="-5"/>
        </w:rPr>
        <w:t> </w:t>
      </w:r>
      <w:r>
        <w:rPr/>
        <w:t>sins,</w:t>
      </w:r>
      <w:r>
        <w:rPr>
          <w:spacing w:val="-4"/>
        </w:rPr>
        <w:t> </w:t>
      </w:r>
      <w:r>
        <w:rPr/>
        <w:t>with</w:t>
      </w:r>
      <w:r>
        <w:rPr>
          <w:spacing w:val="-4"/>
        </w:rPr>
        <w:t> </w:t>
      </w:r>
      <w:r>
        <w:rPr/>
        <w:t>the</w:t>
      </w:r>
      <w:r>
        <w:rPr>
          <w:spacing w:val="-5"/>
        </w:rPr>
        <w:t> </w:t>
      </w:r>
      <w:r>
        <w:rPr/>
        <w:t>exception</w:t>
      </w:r>
      <w:r>
        <w:rPr>
          <w:spacing w:val="-4"/>
        </w:rPr>
        <w:t> </w:t>
      </w:r>
      <w:r>
        <w:rPr/>
        <w:t>of</w:t>
      </w:r>
      <w:r>
        <w:rPr>
          <w:spacing w:val="-5"/>
        </w:rPr>
        <w:t> </w:t>
      </w:r>
      <w:r>
        <w:rPr/>
        <w:t>those</w:t>
      </w:r>
      <w:r>
        <w:rPr>
          <w:spacing w:val="-5"/>
        </w:rPr>
        <w:t> </w:t>
      </w:r>
      <w:r>
        <w:rPr/>
        <w:t>sins</w:t>
      </w:r>
      <w:r>
        <w:rPr>
          <w:spacing w:val="-4"/>
        </w:rPr>
        <w:t> </w:t>
      </w:r>
      <w:r>
        <w:rPr/>
        <w:t>against</w:t>
      </w:r>
      <w:r>
        <w:rPr>
          <w:spacing w:val="-4"/>
        </w:rPr>
        <w:t> </w:t>
      </w:r>
      <w:r>
        <w:rPr/>
        <w:t>his</w:t>
      </w:r>
      <w:r>
        <w:rPr>
          <w:spacing w:val="-4"/>
        </w:rPr>
        <w:t> </w:t>
      </w:r>
      <w:r>
        <w:rPr/>
        <w:t>father.</w:t>
      </w:r>
      <w:r>
        <w:rPr>
          <w:spacing w:val="-4"/>
        </w:rPr>
        <w:t> </w:t>
      </w:r>
      <w:r>
        <w:rPr/>
        <w:t>See</w:t>
      </w:r>
      <w:r>
        <w:rPr>
          <w:spacing w:val="-5"/>
        </w:rPr>
        <w:t> </w:t>
      </w:r>
      <w:r>
        <w:rPr>
          <w:color w:val="0D5FAD"/>
          <w:u w:val="single" w:color="0D5FAD"/>
        </w:rPr>
        <w:t>The</w:t>
      </w:r>
      <w:r>
        <w:rPr>
          <w:color w:val="0D5FAD"/>
          <w:spacing w:val="-5"/>
          <w:u w:val="single" w:color="0D5FAD"/>
        </w:rPr>
        <w:t> </w:t>
      </w:r>
      <w:r>
        <w:rPr>
          <w:color w:val="0D5FAD"/>
          <w:u w:val="single" w:color="0D5FAD"/>
        </w:rPr>
        <w:t>sacrifice</w:t>
      </w:r>
      <w:r>
        <w:rPr>
          <w:color w:val="0D5FAD"/>
          <w:spacing w:val="-5"/>
          <w:u w:val="single" w:color="0D5FAD"/>
        </w:rPr>
        <w:t> </w:t>
      </w:r>
      <w:r>
        <w:rPr>
          <w:color w:val="0D5FAD"/>
          <w:u w:val="single" w:color="0D5FAD"/>
        </w:rPr>
        <w:t>of</w:t>
      </w:r>
      <w:r>
        <w:rPr>
          <w:color w:val="0D5FAD"/>
          <w:spacing w:val="-5"/>
          <w:u w:val="single" w:color="0D5FAD"/>
        </w:rPr>
        <w:t> </w:t>
      </w:r>
      <w:r>
        <w:rPr>
          <w:color w:val="0D5FAD"/>
          <w:u w:val="single" w:color="0D5FAD"/>
        </w:rPr>
        <w:t>Christ</w:t>
      </w:r>
    </w:p>
    <w:p>
      <w:pPr>
        <w:pStyle w:val="BodyText"/>
        <w:ind w:left="0"/>
        <w:rPr>
          <w:sz w:val="20"/>
        </w:rPr>
      </w:pPr>
    </w:p>
    <w:p>
      <w:pPr>
        <w:pStyle w:val="BodyText"/>
        <w:spacing w:before="6"/>
        <w:ind w:left="0"/>
        <w:rPr>
          <w:sz w:val="18"/>
        </w:rPr>
      </w:pPr>
      <w:r>
        <w:rPr/>
        <w:drawing>
          <wp:anchor distT="0" distB="0" distL="0" distR="0" allowOverlap="1" layoutInCell="1" locked="0" behindDoc="1" simplePos="0" relativeHeight="487630336">
            <wp:simplePos x="0" y="0"/>
            <wp:positionH relativeFrom="page">
              <wp:posOffset>2251994</wp:posOffset>
            </wp:positionH>
            <wp:positionV relativeFrom="paragraph">
              <wp:posOffset>150813</wp:posOffset>
            </wp:positionV>
            <wp:extent cx="3213921" cy="4656582"/>
            <wp:effectExtent l="0" t="0" r="0" b="0"/>
            <wp:wrapTopAndBottom/>
            <wp:docPr id="93" name="Image 93" descr="A black and white illustration of a crucifixion  Description automatically generated "/>
            <wp:cNvGraphicFramePr>
              <a:graphicFrameLocks/>
            </wp:cNvGraphicFramePr>
            <a:graphic>
              <a:graphicData uri="http://schemas.openxmlformats.org/drawingml/2006/picture">
                <pic:pic>
                  <pic:nvPicPr>
                    <pic:cNvPr id="93" name="Image 93" descr="A black and white illustration of a crucifixion  Description automatically generated "/>
                    <pic:cNvPicPr/>
                  </pic:nvPicPr>
                  <pic:blipFill>
                    <a:blip r:embed="rId52" cstate="print"/>
                    <a:stretch>
                      <a:fillRect/>
                    </a:stretch>
                  </pic:blipFill>
                  <pic:spPr>
                    <a:xfrm>
                      <a:off x="0" y="0"/>
                      <a:ext cx="3213921" cy="4656582"/>
                    </a:xfrm>
                    <a:prstGeom prst="rect">
                      <a:avLst/>
                    </a:prstGeom>
                  </pic:spPr>
                </pic:pic>
              </a:graphicData>
            </a:graphic>
          </wp:anchor>
        </w:drawing>
      </w:r>
    </w:p>
    <w:p>
      <w:pPr>
        <w:spacing w:after="0"/>
        <w:rPr>
          <w:sz w:val="18"/>
        </w:rPr>
        <w:sectPr>
          <w:pgSz w:w="12240" w:h="15840"/>
          <w:pgMar w:header="0" w:footer="523" w:top="1380" w:bottom="720" w:left="1320" w:right="1320"/>
        </w:sectPr>
      </w:pPr>
    </w:p>
    <w:p>
      <w:pPr>
        <w:pStyle w:val="BodyText"/>
        <w:spacing w:line="259" w:lineRule="auto" w:before="79"/>
        <w:ind w:left="840" w:right="173"/>
      </w:pPr>
      <w:r>
        <w:rPr>
          <w:b/>
        </w:rPr>
        <w:t>Remember the two that were impaled on either side of Jesus (Yeshua)? </w:t>
      </w:r>
      <w:r>
        <w:rPr/>
        <w:t>One truly believed</w:t>
      </w:r>
      <w:r>
        <w:rPr>
          <w:spacing w:val="-3"/>
        </w:rPr>
        <w:t> </w:t>
      </w:r>
      <w:r>
        <w:rPr/>
        <w:t>in</w:t>
      </w:r>
      <w:r>
        <w:rPr>
          <w:spacing w:val="-3"/>
        </w:rPr>
        <w:t> </w:t>
      </w:r>
      <w:r>
        <w:rPr/>
        <w:t>Jesus</w:t>
      </w:r>
      <w:r>
        <w:rPr>
          <w:spacing w:val="-3"/>
        </w:rPr>
        <w:t> </w:t>
      </w:r>
      <w:r>
        <w:rPr/>
        <w:t>and</w:t>
      </w:r>
      <w:r>
        <w:rPr>
          <w:spacing w:val="-3"/>
        </w:rPr>
        <w:t> </w:t>
      </w:r>
      <w:r>
        <w:rPr/>
        <w:t>the</w:t>
      </w:r>
      <w:r>
        <w:rPr>
          <w:spacing w:val="-2"/>
        </w:rPr>
        <w:t> </w:t>
      </w:r>
      <w:r>
        <w:rPr/>
        <w:t>other</w:t>
      </w:r>
      <w:r>
        <w:rPr>
          <w:spacing w:val="-4"/>
        </w:rPr>
        <w:t> </w:t>
      </w:r>
      <w:r>
        <w:rPr/>
        <w:t>didn’t</w:t>
      </w:r>
      <w:r>
        <w:rPr>
          <w:spacing w:val="-3"/>
        </w:rPr>
        <w:t> </w:t>
      </w:r>
      <w:r>
        <w:rPr/>
        <w:t>care.</w:t>
      </w:r>
      <w:r>
        <w:rPr>
          <w:spacing w:val="-3"/>
        </w:rPr>
        <w:t> </w:t>
      </w:r>
      <w:r>
        <w:rPr/>
        <w:t>Jesus</w:t>
      </w:r>
      <w:r>
        <w:rPr>
          <w:spacing w:val="-3"/>
        </w:rPr>
        <w:t> </w:t>
      </w:r>
      <w:r>
        <w:rPr/>
        <w:t>told</w:t>
      </w:r>
      <w:r>
        <w:rPr>
          <w:spacing w:val="-3"/>
        </w:rPr>
        <w:t> </w:t>
      </w:r>
      <w:r>
        <w:rPr/>
        <w:t>the</w:t>
      </w:r>
      <w:r>
        <w:rPr>
          <w:spacing w:val="-4"/>
        </w:rPr>
        <w:t> </w:t>
      </w:r>
      <w:r>
        <w:rPr/>
        <w:t>one</w:t>
      </w:r>
      <w:r>
        <w:rPr>
          <w:spacing w:val="-4"/>
        </w:rPr>
        <w:t> </w:t>
      </w:r>
      <w:r>
        <w:rPr/>
        <w:t>who</w:t>
      </w:r>
      <w:r>
        <w:rPr>
          <w:spacing w:val="-3"/>
        </w:rPr>
        <w:t> </w:t>
      </w:r>
      <w:r>
        <w:rPr/>
        <w:t>had</w:t>
      </w:r>
      <w:r>
        <w:rPr>
          <w:spacing w:val="-3"/>
        </w:rPr>
        <w:t> </w:t>
      </w:r>
      <w:r>
        <w:rPr/>
        <w:t>testified</w:t>
      </w:r>
      <w:r>
        <w:rPr>
          <w:spacing w:val="-3"/>
        </w:rPr>
        <w:t> </w:t>
      </w:r>
      <w:r>
        <w:rPr/>
        <w:t>about</w:t>
      </w:r>
      <w:r>
        <w:rPr>
          <w:spacing w:val="-3"/>
        </w:rPr>
        <w:t> </w:t>
      </w:r>
      <w:r>
        <w:rPr/>
        <w:t>him that he would see him in paradise. He didn’t say anything to the other (Luke 23:39-43 See</w:t>
      </w:r>
      <w:r>
        <w:rPr>
          <w:spacing w:val="-1"/>
        </w:rPr>
        <w:t> </w:t>
      </w:r>
      <w:r>
        <w:rPr/>
        <w:t>below).</w:t>
      </w:r>
      <w:r>
        <w:rPr>
          <w:spacing w:val="-5"/>
        </w:rPr>
        <w:t> </w:t>
      </w:r>
      <w:r>
        <w:rPr/>
        <w:t>This shows that the</w:t>
      </w:r>
      <w:r>
        <w:rPr>
          <w:spacing w:val="-1"/>
        </w:rPr>
        <w:t> </w:t>
      </w:r>
      <w:r>
        <w:rPr/>
        <w:t>heart condition is what is important. It doesn’t mean that someone can do bad things until Jesus arrives or until they are about to die, then ask for forgiveness.</w:t>
      </w:r>
      <w:r>
        <w:rPr>
          <w:spacing w:val="-4"/>
        </w:rPr>
        <w:t> </w:t>
      </w:r>
      <w:r>
        <w:rPr/>
        <w:t>Once</w:t>
      </w:r>
      <w:r>
        <w:rPr>
          <w:spacing w:val="-5"/>
        </w:rPr>
        <w:t> </w:t>
      </w:r>
      <w:r>
        <w:rPr/>
        <w:t>one</w:t>
      </w:r>
      <w:r>
        <w:rPr>
          <w:spacing w:val="-5"/>
        </w:rPr>
        <w:t> </w:t>
      </w:r>
      <w:r>
        <w:rPr/>
        <w:t>learns</w:t>
      </w:r>
      <w:r>
        <w:rPr>
          <w:spacing w:val="-4"/>
        </w:rPr>
        <w:t> </w:t>
      </w:r>
      <w:r>
        <w:rPr/>
        <w:t>about</w:t>
      </w:r>
      <w:r>
        <w:rPr>
          <w:spacing w:val="-4"/>
        </w:rPr>
        <w:t> </w:t>
      </w:r>
      <w:r>
        <w:rPr/>
        <w:t>the</w:t>
      </w:r>
      <w:r>
        <w:rPr>
          <w:spacing w:val="-5"/>
        </w:rPr>
        <w:t> </w:t>
      </w:r>
      <w:r>
        <w:rPr/>
        <w:t>truth</w:t>
      </w:r>
      <w:r>
        <w:rPr>
          <w:spacing w:val="-4"/>
        </w:rPr>
        <w:t> </w:t>
      </w:r>
      <w:r>
        <w:rPr/>
        <w:t>of</w:t>
      </w:r>
      <w:r>
        <w:rPr>
          <w:spacing w:val="-12"/>
        </w:rPr>
        <w:t> </w:t>
      </w:r>
      <w:r>
        <w:rPr/>
        <w:t>Yahweh</w:t>
      </w:r>
      <w:r>
        <w:rPr>
          <w:spacing w:val="-4"/>
        </w:rPr>
        <w:t> </w:t>
      </w:r>
      <w:r>
        <w:rPr/>
        <w:t>and</w:t>
      </w:r>
      <w:r>
        <w:rPr>
          <w:spacing w:val="-4"/>
        </w:rPr>
        <w:t> </w:t>
      </w:r>
      <w:r>
        <w:rPr/>
        <w:t>his</w:t>
      </w:r>
      <w:r>
        <w:rPr>
          <w:spacing w:val="-5"/>
        </w:rPr>
        <w:t> </w:t>
      </w:r>
      <w:r>
        <w:rPr/>
        <w:t>Son</w:t>
      </w:r>
      <w:r>
        <w:rPr>
          <w:spacing w:val="-14"/>
        </w:rPr>
        <w:t> </w:t>
      </w:r>
      <w:r>
        <w:rPr/>
        <w:t>Yeshua</w:t>
      </w:r>
      <w:r>
        <w:rPr>
          <w:spacing w:val="-4"/>
        </w:rPr>
        <w:t> </w:t>
      </w:r>
      <w:r>
        <w:rPr/>
        <w:t>(Jesus),</w:t>
      </w:r>
      <w:r>
        <w:rPr>
          <w:spacing w:val="-4"/>
        </w:rPr>
        <w:t> </w:t>
      </w:r>
      <w:r>
        <w:rPr/>
        <w:t>what they do with that knowledge will show their heart condition. Will someone use their abilities, their talents, they try to help their neighbors to learn of</w:t>
      </w:r>
      <w:r>
        <w:rPr>
          <w:spacing w:val="-1"/>
        </w:rPr>
        <w:t> </w:t>
      </w:r>
      <w:r>
        <w:rPr/>
        <w:t>Yahweh (Jehovah) and Yeshua?</w:t>
      </w:r>
      <w:r>
        <w:rPr>
          <w:spacing w:val="-8"/>
        </w:rPr>
        <w:t> </w:t>
      </w:r>
      <w:r>
        <w:rPr/>
        <w:t>All it takes is to communicate. It doesn’t take money or a car or even a house.</w:t>
      </w:r>
    </w:p>
    <w:p>
      <w:pPr>
        <w:pStyle w:val="BodyText"/>
        <w:spacing w:line="259" w:lineRule="auto"/>
        <w:ind w:left="840" w:right="124"/>
      </w:pPr>
      <w:r>
        <w:rPr/>
        <w:t>But it does take love of one’s neighbors. In contrast, for someone to have life giving knowledge</w:t>
      </w:r>
      <w:r>
        <w:rPr>
          <w:spacing w:val="-4"/>
        </w:rPr>
        <w:t> </w:t>
      </w:r>
      <w:r>
        <w:rPr/>
        <w:t>and</w:t>
      </w:r>
      <w:r>
        <w:rPr>
          <w:spacing w:val="-3"/>
        </w:rPr>
        <w:t> </w:t>
      </w:r>
      <w:r>
        <w:rPr/>
        <w:t>intentionally</w:t>
      </w:r>
      <w:r>
        <w:rPr>
          <w:spacing w:val="-3"/>
        </w:rPr>
        <w:t> </w:t>
      </w:r>
      <w:r>
        <w:rPr/>
        <w:t>not</w:t>
      </w:r>
      <w:r>
        <w:rPr>
          <w:spacing w:val="-3"/>
        </w:rPr>
        <w:t> </w:t>
      </w:r>
      <w:r>
        <w:rPr/>
        <w:t>share</w:t>
      </w:r>
      <w:r>
        <w:rPr>
          <w:spacing w:val="-4"/>
        </w:rPr>
        <w:t> </w:t>
      </w:r>
      <w:r>
        <w:rPr/>
        <w:t>it</w:t>
      </w:r>
      <w:r>
        <w:rPr>
          <w:spacing w:val="-3"/>
        </w:rPr>
        <w:t> </w:t>
      </w:r>
      <w:r>
        <w:rPr/>
        <w:t>with</w:t>
      </w:r>
      <w:r>
        <w:rPr>
          <w:spacing w:val="-3"/>
        </w:rPr>
        <w:t> </w:t>
      </w:r>
      <w:r>
        <w:rPr/>
        <w:t>their</w:t>
      </w:r>
      <w:r>
        <w:rPr>
          <w:spacing w:val="-4"/>
        </w:rPr>
        <w:t> </w:t>
      </w:r>
      <w:r>
        <w:rPr/>
        <w:t>neighbors</w:t>
      </w:r>
      <w:r>
        <w:rPr>
          <w:spacing w:val="-3"/>
        </w:rPr>
        <w:t> </w:t>
      </w:r>
      <w:r>
        <w:rPr/>
        <w:t>shows</w:t>
      </w:r>
      <w:r>
        <w:rPr>
          <w:spacing w:val="-3"/>
        </w:rPr>
        <w:t> </w:t>
      </w:r>
      <w:r>
        <w:rPr/>
        <w:t>they</w:t>
      </w:r>
      <w:r>
        <w:rPr>
          <w:spacing w:val="-3"/>
        </w:rPr>
        <w:t> </w:t>
      </w:r>
      <w:r>
        <w:rPr/>
        <w:t>do</w:t>
      </w:r>
      <w:r>
        <w:rPr>
          <w:spacing w:val="-3"/>
        </w:rPr>
        <w:t> </w:t>
      </w:r>
      <w:r>
        <w:rPr/>
        <w:t>not</w:t>
      </w:r>
      <w:r>
        <w:rPr>
          <w:spacing w:val="-3"/>
        </w:rPr>
        <w:t> </w:t>
      </w:r>
      <w:r>
        <w:rPr/>
        <w:t>have</w:t>
      </w:r>
      <w:r>
        <w:rPr>
          <w:spacing w:val="-4"/>
        </w:rPr>
        <w:t> </w:t>
      </w:r>
      <w:r>
        <w:rPr/>
        <w:t>love of neighbor. Hopefully they will change.</w:t>
      </w:r>
    </w:p>
    <w:p>
      <w:pPr>
        <w:pStyle w:val="BodyText"/>
        <w:spacing w:line="259" w:lineRule="auto" w:before="158"/>
        <w:ind w:right="143"/>
      </w:pPr>
      <w:r>
        <w:rPr/>
        <w:t>Water</w:t>
      </w:r>
      <w:r>
        <w:rPr>
          <w:spacing w:val="-5"/>
        </w:rPr>
        <w:t> </w:t>
      </w:r>
      <w:r>
        <w:rPr/>
        <w:t>baptism</w:t>
      </w:r>
      <w:r>
        <w:rPr>
          <w:spacing w:val="-4"/>
        </w:rPr>
        <w:t> </w:t>
      </w:r>
      <w:r>
        <w:rPr/>
        <w:t>as</w:t>
      </w:r>
      <w:r>
        <w:rPr>
          <w:spacing w:val="-4"/>
        </w:rPr>
        <w:t> </w:t>
      </w:r>
      <w:r>
        <w:rPr/>
        <w:t>practiced</w:t>
      </w:r>
      <w:r>
        <w:rPr>
          <w:spacing w:val="-4"/>
        </w:rPr>
        <w:t> </w:t>
      </w:r>
      <w:r>
        <w:rPr/>
        <w:t>in</w:t>
      </w:r>
      <w:r>
        <w:rPr>
          <w:spacing w:val="-4"/>
        </w:rPr>
        <w:t> </w:t>
      </w:r>
      <w:r>
        <w:rPr/>
        <w:t>the</w:t>
      </w:r>
      <w:r>
        <w:rPr>
          <w:spacing w:val="-5"/>
        </w:rPr>
        <w:t> </w:t>
      </w:r>
      <w:r>
        <w:rPr/>
        <w:t>first</w:t>
      </w:r>
      <w:r>
        <w:rPr>
          <w:spacing w:val="-4"/>
        </w:rPr>
        <w:t> </w:t>
      </w:r>
      <w:r>
        <w:rPr/>
        <w:t>century</w:t>
      </w:r>
      <w:r>
        <w:rPr>
          <w:spacing w:val="-2"/>
        </w:rPr>
        <w:t> </w:t>
      </w:r>
      <w:r>
        <w:rPr/>
        <w:t>was</w:t>
      </w:r>
      <w:r>
        <w:rPr>
          <w:spacing w:val="-4"/>
        </w:rPr>
        <w:t> </w:t>
      </w:r>
      <w:r>
        <w:rPr/>
        <w:t>by</w:t>
      </w:r>
      <w:r>
        <w:rPr>
          <w:spacing w:val="-4"/>
        </w:rPr>
        <w:t> </w:t>
      </w:r>
      <w:r>
        <w:rPr/>
        <w:t>immersion</w:t>
      </w:r>
      <w:r>
        <w:rPr>
          <w:spacing w:val="-4"/>
        </w:rPr>
        <w:t> </w:t>
      </w:r>
      <w:r>
        <w:rPr/>
        <w:t>to</w:t>
      </w:r>
      <w:r>
        <w:rPr>
          <w:spacing w:val="-4"/>
        </w:rPr>
        <w:t> </w:t>
      </w:r>
      <w:r>
        <w:rPr/>
        <w:t>those</w:t>
      </w:r>
      <w:r>
        <w:rPr>
          <w:spacing w:val="-5"/>
        </w:rPr>
        <w:t> </w:t>
      </w:r>
      <w:r>
        <w:rPr/>
        <w:t>who</w:t>
      </w:r>
      <w:r>
        <w:rPr>
          <w:spacing w:val="-4"/>
        </w:rPr>
        <w:t> </w:t>
      </w:r>
      <w:r>
        <w:rPr/>
        <w:t>could</w:t>
      </w:r>
      <w:r>
        <w:rPr>
          <w:spacing w:val="-4"/>
        </w:rPr>
        <w:t> </w:t>
      </w:r>
      <w:r>
        <w:rPr/>
        <w:t>understand the purposes. Baptism of infants or by sprinkling is not found in scripture but is practiced by some today who think it guarantees salvation. But it does not, whether one is an infant or adult.</w:t>
      </w:r>
    </w:p>
    <w:p>
      <w:pPr>
        <w:pStyle w:val="BodyText"/>
        <w:spacing w:line="259" w:lineRule="auto" w:before="159"/>
        <w:ind w:right="219"/>
      </w:pPr>
      <w:r>
        <w:rPr/>
        <w:t>An</w:t>
      </w:r>
      <w:r>
        <w:rPr>
          <w:spacing w:val="-3"/>
        </w:rPr>
        <w:t> </w:t>
      </w:r>
      <w:r>
        <w:rPr/>
        <w:t>interesting</w:t>
      </w:r>
      <w:r>
        <w:rPr>
          <w:spacing w:val="-3"/>
        </w:rPr>
        <w:t> </w:t>
      </w:r>
      <w:r>
        <w:rPr/>
        <w:t>passage</w:t>
      </w:r>
      <w:r>
        <w:rPr>
          <w:spacing w:val="-4"/>
        </w:rPr>
        <w:t> </w:t>
      </w:r>
      <w:r>
        <w:rPr/>
        <w:t>to</w:t>
      </w:r>
      <w:r>
        <w:rPr>
          <w:spacing w:val="-1"/>
        </w:rPr>
        <w:t> </w:t>
      </w:r>
      <w:r>
        <w:rPr/>
        <w:t>help</w:t>
      </w:r>
      <w:r>
        <w:rPr>
          <w:spacing w:val="-3"/>
        </w:rPr>
        <w:t> </w:t>
      </w:r>
      <w:r>
        <w:rPr/>
        <w:t>us</w:t>
      </w:r>
      <w:r>
        <w:rPr>
          <w:spacing w:val="-3"/>
        </w:rPr>
        <w:t> </w:t>
      </w:r>
      <w:r>
        <w:rPr/>
        <w:t>understand</w:t>
      </w:r>
      <w:r>
        <w:rPr>
          <w:spacing w:val="-3"/>
        </w:rPr>
        <w:t> </w:t>
      </w:r>
      <w:r>
        <w:rPr/>
        <w:t>this</w:t>
      </w:r>
      <w:r>
        <w:rPr>
          <w:spacing w:val="-3"/>
        </w:rPr>
        <w:t> </w:t>
      </w:r>
      <w:r>
        <w:rPr/>
        <w:t>is</w:t>
      </w:r>
      <w:r>
        <w:rPr>
          <w:spacing w:val="-3"/>
        </w:rPr>
        <w:t> </w:t>
      </w:r>
      <w:r>
        <w:rPr/>
        <w:t>when</w:t>
      </w:r>
      <w:r>
        <w:rPr>
          <w:spacing w:val="-3"/>
        </w:rPr>
        <w:t> </w:t>
      </w:r>
      <w:r>
        <w:rPr/>
        <w:t>Jesus</w:t>
      </w:r>
      <w:r>
        <w:rPr>
          <w:spacing w:val="-3"/>
        </w:rPr>
        <w:t> </w:t>
      </w:r>
      <w:r>
        <w:rPr/>
        <w:t>returns,</w:t>
      </w:r>
      <w:r>
        <w:rPr>
          <w:spacing w:val="-1"/>
        </w:rPr>
        <w:t> </w:t>
      </w:r>
      <w:r>
        <w:rPr/>
        <w:t>and</w:t>
      </w:r>
      <w:r>
        <w:rPr>
          <w:spacing w:val="-1"/>
        </w:rPr>
        <w:t> </w:t>
      </w:r>
      <w:r>
        <w:rPr/>
        <w:t>the</w:t>
      </w:r>
      <w:r>
        <w:rPr>
          <w:spacing w:val="-4"/>
        </w:rPr>
        <w:t> </w:t>
      </w:r>
      <w:r>
        <w:rPr/>
        <w:t>separating</w:t>
      </w:r>
      <w:r>
        <w:rPr>
          <w:spacing w:val="-3"/>
        </w:rPr>
        <w:t> </w:t>
      </w:r>
      <w:r>
        <w:rPr/>
        <w:t>of</w:t>
      </w:r>
      <w:r>
        <w:rPr>
          <w:spacing w:val="-4"/>
        </w:rPr>
        <w:t> </w:t>
      </w:r>
      <w:r>
        <w:rPr/>
        <w:t>the sheep-like ones and the goat-like ones occurs. The goat-like ones most likely are baptized, thinking they have done good enough. But they do not show the needed love for God and neighbor.</w:t>
      </w:r>
      <w:r>
        <w:rPr>
          <w:spacing w:val="-5"/>
        </w:rPr>
        <w:t> </w:t>
      </w:r>
      <w:r>
        <w:rPr/>
        <w:t>They say they have</w:t>
      </w:r>
      <w:r>
        <w:rPr>
          <w:spacing w:val="-1"/>
        </w:rPr>
        <w:t> </w:t>
      </w:r>
      <w:r>
        <w:rPr/>
        <w:t>done</w:t>
      </w:r>
      <w:r>
        <w:rPr>
          <w:spacing w:val="-1"/>
        </w:rPr>
        <w:t> </w:t>
      </w:r>
      <w:r>
        <w:rPr/>
        <w:t>things in Jesus’</w:t>
      </w:r>
      <w:r>
        <w:rPr>
          <w:spacing w:val="-18"/>
        </w:rPr>
        <w:t> </w:t>
      </w:r>
      <w:r>
        <w:rPr/>
        <w:t>name, but they are</w:t>
      </w:r>
      <w:r>
        <w:rPr>
          <w:spacing w:val="-1"/>
        </w:rPr>
        <w:t> </w:t>
      </w:r>
      <w:r>
        <w:rPr/>
        <w:t>discarded.</w:t>
      </w:r>
      <w:r>
        <w:rPr>
          <w:spacing w:val="-5"/>
        </w:rPr>
        <w:t> </w:t>
      </w:r>
      <w:r>
        <w:rPr/>
        <w:t>The</w:t>
      </w:r>
      <w:r>
        <w:rPr>
          <w:spacing w:val="-1"/>
        </w:rPr>
        <w:t> </w:t>
      </w:r>
      <w:r>
        <w:rPr/>
        <w:t>sheep-like ones on Jesus’</w:t>
      </w:r>
      <w:r>
        <w:rPr>
          <w:spacing w:val="-12"/>
        </w:rPr>
        <w:t> </w:t>
      </w:r>
      <w:r>
        <w:rPr/>
        <w:t>right are accepted because of their good actions. These actions come from their heart,</w:t>
      </w:r>
      <w:r>
        <w:rPr>
          <w:spacing w:val="-2"/>
        </w:rPr>
        <w:t> </w:t>
      </w:r>
      <w:r>
        <w:rPr/>
        <w:t>whether</w:t>
      </w:r>
      <w:r>
        <w:rPr>
          <w:spacing w:val="-3"/>
        </w:rPr>
        <w:t> </w:t>
      </w:r>
      <w:r>
        <w:rPr/>
        <w:t>they are</w:t>
      </w:r>
      <w:r>
        <w:rPr>
          <w:spacing w:val="-3"/>
        </w:rPr>
        <w:t> </w:t>
      </w:r>
      <w:r>
        <w:rPr/>
        <w:t>baptized</w:t>
      </w:r>
      <w:r>
        <w:rPr>
          <w:spacing w:val="-2"/>
        </w:rPr>
        <w:t> </w:t>
      </w:r>
      <w:r>
        <w:rPr/>
        <w:t>or</w:t>
      </w:r>
      <w:r>
        <w:rPr>
          <w:spacing w:val="-3"/>
        </w:rPr>
        <w:t> </w:t>
      </w:r>
      <w:r>
        <w:rPr/>
        <w:t>not.</w:t>
      </w:r>
      <w:r>
        <w:rPr>
          <w:spacing w:val="-14"/>
        </w:rPr>
        <w:t> </w:t>
      </w:r>
      <w:r>
        <w:rPr/>
        <w:t>Actions</w:t>
      </w:r>
      <w:r>
        <w:rPr>
          <w:spacing w:val="-2"/>
        </w:rPr>
        <w:t> </w:t>
      </w:r>
      <w:r>
        <w:rPr/>
        <w:t>speak</w:t>
      </w:r>
      <w:r>
        <w:rPr>
          <w:spacing w:val="-2"/>
        </w:rPr>
        <w:t> </w:t>
      </w:r>
      <w:r>
        <w:rPr/>
        <w:t>louder</w:t>
      </w:r>
      <w:r>
        <w:rPr>
          <w:spacing w:val="-3"/>
        </w:rPr>
        <w:t> </w:t>
      </w:r>
      <w:r>
        <w:rPr/>
        <w:t>than words</w:t>
      </w:r>
      <w:r>
        <w:rPr>
          <w:spacing w:val="-2"/>
        </w:rPr>
        <w:t> </w:t>
      </w:r>
      <w:r>
        <w:rPr/>
        <w:t>and</w:t>
      </w:r>
      <w:r>
        <w:rPr>
          <w:spacing w:val="-2"/>
        </w:rPr>
        <w:t> </w:t>
      </w:r>
      <w:r>
        <w:rPr/>
        <w:t>show</w:t>
      </w:r>
      <w:r>
        <w:rPr>
          <w:spacing w:val="-3"/>
        </w:rPr>
        <w:t> </w:t>
      </w:r>
      <w:r>
        <w:rPr/>
        <w:t>the</w:t>
      </w:r>
      <w:r>
        <w:rPr>
          <w:spacing w:val="-3"/>
        </w:rPr>
        <w:t> </w:t>
      </w:r>
      <w:r>
        <w:rPr/>
        <w:t>true</w:t>
      </w:r>
      <w:r>
        <w:rPr>
          <w:spacing w:val="-3"/>
        </w:rPr>
        <w:t> </w:t>
      </w:r>
      <w:r>
        <w:rPr/>
        <w:t>heart </w:t>
      </w:r>
      <w:r>
        <w:rPr>
          <w:spacing w:val="-2"/>
        </w:rPr>
        <w:t>condition.</w:t>
      </w:r>
    </w:p>
    <w:p>
      <w:pPr>
        <w:spacing w:before="158"/>
        <w:ind w:left="120" w:right="0" w:firstLine="0"/>
        <w:jc w:val="left"/>
        <w:rPr>
          <w:b/>
          <w:sz w:val="24"/>
        </w:rPr>
      </w:pPr>
      <w:r>
        <w:rPr>
          <w:b/>
          <w:color w:val="0D5FAD"/>
          <w:sz w:val="24"/>
          <w:u w:val="single" w:color="0D5FAD"/>
        </w:rPr>
        <w:t>Matthew</w:t>
      </w:r>
      <w:r>
        <w:rPr>
          <w:b/>
          <w:color w:val="0D5FAD"/>
          <w:spacing w:val="-3"/>
          <w:sz w:val="24"/>
          <w:u w:val="single" w:color="0D5FAD"/>
        </w:rPr>
        <w:t> </w:t>
      </w:r>
      <w:r>
        <w:rPr>
          <w:b/>
          <w:color w:val="0D5FAD"/>
          <w:sz w:val="24"/>
          <w:u w:val="single" w:color="0D5FAD"/>
        </w:rPr>
        <w:t>25:31-46</w:t>
      </w:r>
      <w:r>
        <w:rPr>
          <w:b/>
          <w:color w:val="0D5FAD"/>
          <w:spacing w:val="-2"/>
          <w:sz w:val="24"/>
          <w:u w:val="single" w:color="0D5FAD"/>
        </w:rPr>
        <w:t> </w:t>
      </w:r>
      <w:r>
        <w:rPr>
          <w:b/>
          <w:color w:val="0D5FAD"/>
          <w:spacing w:val="-4"/>
          <w:sz w:val="24"/>
          <w:u w:val="single" w:color="0D5FAD"/>
        </w:rPr>
        <w:t>(WEB)</w:t>
      </w:r>
    </w:p>
    <w:p>
      <w:pPr>
        <w:pStyle w:val="BodyText"/>
        <w:spacing w:line="259" w:lineRule="auto" w:before="182"/>
        <w:ind w:left="840" w:right="123"/>
      </w:pPr>
      <w:r>
        <w:rPr>
          <w:vertAlign w:val="superscript"/>
        </w:rPr>
        <w:t>31</w:t>
      </w:r>
      <w:r>
        <w:rPr>
          <w:spacing w:val="-21"/>
          <w:vertAlign w:val="baseline"/>
        </w:rPr>
        <w:t> </w:t>
      </w:r>
      <w:r>
        <w:rPr>
          <w:vertAlign w:val="baseline"/>
        </w:rPr>
        <w:t>“But</w:t>
      </w:r>
      <w:r>
        <w:rPr>
          <w:spacing w:val="-5"/>
          <w:vertAlign w:val="baseline"/>
        </w:rPr>
        <w:t> </w:t>
      </w:r>
      <w:r>
        <w:rPr>
          <w:vertAlign w:val="baseline"/>
        </w:rPr>
        <w:t>when</w:t>
      </w:r>
      <w:r>
        <w:rPr>
          <w:spacing w:val="-3"/>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4"/>
          <w:vertAlign w:val="baseline"/>
        </w:rPr>
        <w:t> </w:t>
      </w:r>
      <w:r>
        <w:rPr>
          <w:vertAlign w:val="baseline"/>
        </w:rPr>
        <w:t>Man</w:t>
      </w:r>
      <w:r>
        <w:rPr>
          <w:spacing w:val="-3"/>
          <w:vertAlign w:val="baseline"/>
        </w:rPr>
        <w:t> </w:t>
      </w:r>
      <w:r>
        <w:rPr>
          <w:vertAlign w:val="baseline"/>
        </w:rPr>
        <w:t>comes</w:t>
      </w:r>
      <w:r>
        <w:rPr>
          <w:spacing w:val="-3"/>
          <w:vertAlign w:val="baseline"/>
        </w:rPr>
        <w:t> </w:t>
      </w:r>
      <w:r>
        <w:rPr>
          <w:vertAlign w:val="baseline"/>
        </w:rPr>
        <w:t>in</w:t>
      </w:r>
      <w:r>
        <w:rPr>
          <w:spacing w:val="-3"/>
          <w:vertAlign w:val="baseline"/>
        </w:rPr>
        <w:t> </w:t>
      </w:r>
      <w:r>
        <w:rPr>
          <w:vertAlign w:val="baseline"/>
        </w:rPr>
        <w:t>his</w:t>
      </w:r>
      <w:r>
        <w:rPr>
          <w:spacing w:val="-3"/>
          <w:vertAlign w:val="baseline"/>
        </w:rPr>
        <w:t> </w:t>
      </w:r>
      <w:r>
        <w:rPr>
          <w:vertAlign w:val="baseline"/>
        </w:rPr>
        <w:t>glory,</w:t>
      </w:r>
      <w:r>
        <w:rPr>
          <w:spacing w:val="-3"/>
          <w:vertAlign w:val="baseline"/>
        </w:rPr>
        <w:t> </w:t>
      </w:r>
      <w:r>
        <w:rPr>
          <w:vertAlign w:val="baseline"/>
        </w:rPr>
        <w:t>and</w:t>
      </w:r>
      <w:r>
        <w:rPr>
          <w:spacing w:val="-3"/>
          <w:vertAlign w:val="baseline"/>
        </w:rPr>
        <w:t> </w:t>
      </w:r>
      <w:r>
        <w:rPr>
          <w:vertAlign w:val="baseline"/>
        </w:rPr>
        <w:t>all</w:t>
      </w:r>
      <w:r>
        <w:rPr>
          <w:spacing w:val="-3"/>
          <w:vertAlign w:val="baseline"/>
        </w:rPr>
        <w:t> </w:t>
      </w:r>
      <w:r>
        <w:rPr>
          <w:vertAlign w:val="baseline"/>
        </w:rPr>
        <w:t>the</w:t>
      </w:r>
      <w:r>
        <w:rPr>
          <w:spacing w:val="-4"/>
          <w:vertAlign w:val="baseline"/>
        </w:rPr>
        <w:t> </w:t>
      </w:r>
      <w:r>
        <w:rPr>
          <w:vertAlign w:val="baseline"/>
        </w:rPr>
        <w:t>holy</w:t>
      </w:r>
      <w:r>
        <w:rPr>
          <w:spacing w:val="-3"/>
          <w:vertAlign w:val="baseline"/>
        </w:rPr>
        <w:t> </w:t>
      </w:r>
      <w:r>
        <w:rPr>
          <w:vertAlign w:val="baseline"/>
        </w:rPr>
        <w:t>angels</w:t>
      </w:r>
      <w:r>
        <w:rPr>
          <w:spacing w:val="-3"/>
          <w:vertAlign w:val="baseline"/>
        </w:rPr>
        <w:t> </w:t>
      </w:r>
      <w:r>
        <w:rPr>
          <w:vertAlign w:val="baseline"/>
        </w:rPr>
        <w:t>with</w:t>
      </w:r>
      <w:r>
        <w:rPr>
          <w:spacing w:val="-3"/>
          <w:vertAlign w:val="baseline"/>
        </w:rPr>
        <w:t> </w:t>
      </w:r>
      <w:r>
        <w:rPr>
          <w:vertAlign w:val="baseline"/>
        </w:rPr>
        <w:t>him,</w:t>
      </w:r>
      <w:r>
        <w:rPr>
          <w:spacing w:val="-3"/>
          <w:vertAlign w:val="baseline"/>
        </w:rPr>
        <w:t> </w:t>
      </w:r>
      <w:r>
        <w:rPr>
          <w:vertAlign w:val="baseline"/>
        </w:rPr>
        <w:t>then</w:t>
      </w:r>
      <w:r>
        <w:rPr>
          <w:spacing w:val="-3"/>
          <w:vertAlign w:val="baseline"/>
        </w:rPr>
        <w:t> </w:t>
      </w:r>
      <w:r>
        <w:rPr>
          <w:vertAlign w:val="baseline"/>
        </w:rPr>
        <w:t>he will sit on the throne of his glory. </w:t>
      </w:r>
      <w:r>
        <w:rPr>
          <w:vertAlign w:val="superscript"/>
        </w:rPr>
        <w:t>32</w:t>
      </w:r>
      <w:r>
        <w:rPr>
          <w:spacing w:val="-17"/>
          <w:vertAlign w:val="baseline"/>
        </w:rPr>
        <w:t> </w:t>
      </w:r>
      <w:r>
        <w:rPr>
          <w:vertAlign w:val="baseline"/>
        </w:rPr>
        <w:t>Before him all the nations will be gathered, and he will separate them one from another, as a shepherd separates the sheep from the</w:t>
      </w:r>
    </w:p>
    <w:p>
      <w:pPr>
        <w:pStyle w:val="BodyText"/>
        <w:spacing w:line="259" w:lineRule="auto"/>
        <w:ind w:left="840"/>
      </w:pPr>
      <w:r>
        <w:rPr/>
        <w:t>goats.</w:t>
      </w:r>
      <w:r>
        <w:rPr>
          <w:spacing w:val="-5"/>
        </w:rPr>
        <w:t> </w:t>
      </w:r>
      <w:r>
        <w:rPr>
          <w:vertAlign w:val="superscript"/>
        </w:rPr>
        <w:t>33</w:t>
      </w:r>
      <w:r>
        <w:rPr>
          <w:spacing w:val="-21"/>
          <w:vertAlign w:val="baseline"/>
        </w:rPr>
        <w:t> </w:t>
      </w:r>
      <w:r>
        <w:rPr>
          <w:vertAlign w:val="baseline"/>
        </w:rPr>
        <w:t>He</w:t>
      </w:r>
      <w:r>
        <w:rPr>
          <w:spacing w:val="-3"/>
          <w:vertAlign w:val="baseline"/>
        </w:rPr>
        <w:t> </w:t>
      </w:r>
      <w:r>
        <w:rPr>
          <w:vertAlign w:val="baseline"/>
        </w:rPr>
        <w:t>will</w:t>
      </w:r>
      <w:r>
        <w:rPr>
          <w:spacing w:val="-2"/>
          <w:vertAlign w:val="baseline"/>
        </w:rPr>
        <w:t> </w:t>
      </w:r>
      <w:r>
        <w:rPr>
          <w:vertAlign w:val="baseline"/>
        </w:rPr>
        <w:t>set</w:t>
      </w:r>
      <w:r>
        <w:rPr>
          <w:spacing w:val="-2"/>
          <w:vertAlign w:val="baseline"/>
        </w:rPr>
        <w:t> </w:t>
      </w:r>
      <w:r>
        <w:rPr>
          <w:vertAlign w:val="baseline"/>
        </w:rPr>
        <w:t>the</w:t>
      </w:r>
      <w:r>
        <w:rPr>
          <w:spacing w:val="-3"/>
          <w:vertAlign w:val="baseline"/>
        </w:rPr>
        <w:t> </w:t>
      </w:r>
      <w:r>
        <w:rPr>
          <w:vertAlign w:val="baseline"/>
        </w:rPr>
        <w:t>sheep</w:t>
      </w:r>
      <w:r>
        <w:rPr>
          <w:spacing w:val="-2"/>
          <w:vertAlign w:val="baseline"/>
        </w:rPr>
        <w:t> </w:t>
      </w:r>
      <w:r>
        <w:rPr>
          <w:vertAlign w:val="baseline"/>
        </w:rPr>
        <w:t>on</w:t>
      </w:r>
      <w:r>
        <w:rPr>
          <w:spacing w:val="-2"/>
          <w:vertAlign w:val="baseline"/>
        </w:rPr>
        <w:t> </w:t>
      </w:r>
      <w:r>
        <w:rPr>
          <w:vertAlign w:val="baseline"/>
        </w:rPr>
        <w:t>his</w:t>
      </w:r>
      <w:r>
        <w:rPr>
          <w:spacing w:val="-2"/>
          <w:vertAlign w:val="baseline"/>
        </w:rPr>
        <w:t> </w:t>
      </w:r>
      <w:r>
        <w:rPr>
          <w:vertAlign w:val="baseline"/>
        </w:rPr>
        <w:t>right</w:t>
      </w:r>
      <w:r>
        <w:rPr>
          <w:spacing w:val="-2"/>
          <w:vertAlign w:val="baseline"/>
        </w:rPr>
        <w:t> </w:t>
      </w:r>
      <w:r>
        <w:rPr>
          <w:vertAlign w:val="baseline"/>
        </w:rPr>
        <w:t>hand,</w:t>
      </w:r>
      <w:r>
        <w:rPr>
          <w:spacing w:val="-2"/>
          <w:vertAlign w:val="baseline"/>
        </w:rPr>
        <w:t> </w:t>
      </w:r>
      <w:r>
        <w:rPr>
          <w:vertAlign w:val="baseline"/>
        </w:rPr>
        <w:t>but</w:t>
      </w:r>
      <w:r>
        <w:rPr>
          <w:spacing w:val="-2"/>
          <w:vertAlign w:val="baseline"/>
        </w:rPr>
        <w:t> </w:t>
      </w:r>
      <w:r>
        <w:rPr>
          <w:vertAlign w:val="baseline"/>
        </w:rPr>
        <w:t>the</w:t>
      </w:r>
      <w:r>
        <w:rPr>
          <w:spacing w:val="-3"/>
          <w:vertAlign w:val="baseline"/>
        </w:rPr>
        <w:t> </w:t>
      </w:r>
      <w:r>
        <w:rPr>
          <w:vertAlign w:val="baseline"/>
        </w:rPr>
        <w:t>goats</w:t>
      </w:r>
      <w:r>
        <w:rPr>
          <w:spacing w:val="-2"/>
          <w:vertAlign w:val="baseline"/>
        </w:rPr>
        <w:t> </w:t>
      </w:r>
      <w:r>
        <w:rPr>
          <w:vertAlign w:val="baseline"/>
        </w:rPr>
        <w:t>on</w:t>
      </w:r>
      <w:r>
        <w:rPr>
          <w:spacing w:val="-2"/>
          <w:vertAlign w:val="baseline"/>
        </w:rPr>
        <w:t> </w:t>
      </w:r>
      <w:r>
        <w:rPr>
          <w:vertAlign w:val="baseline"/>
        </w:rPr>
        <w:t>the</w:t>
      </w:r>
      <w:r>
        <w:rPr>
          <w:spacing w:val="-3"/>
          <w:vertAlign w:val="baseline"/>
        </w:rPr>
        <w:t> </w:t>
      </w:r>
      <w:r>
        <w:rPr>
          <w:vertAlign w:val="baseline"/>
        </w:rPr>
        <w:t>left.</w:t>
      </w:r>
      <w:r>
        <w:rPr>
          <w:spacing w:val="-3"/>
          <w:vertAlign w:val="baseline"/>
        </w:rPr>
        <w:t> </w:t>
      </w:r>
      <w:r>
        <w:rPr>
          <w:vertAlign w:val="superscript"/>
        </w:rPr>
        <w:t>34</w:t>
      </w:r>
      <w:r>
        <w:rPr>
          <w:spacing w:val="-21"/>
          <w:vertAlign w:val="baseline"/>
        </w:rPr>
        <w:t> </w:t>
      </w:r>
      <w:r>
        <w:rPr>
          <w:vertAlign w:val="baseline"/>
        </w:rPr>
        <w:t>Then</w:t>
      </w:r>
      <w:r>
        <w:rPr>
          <w:spacing w:val="-2"/>
          <w:vertAlign w:val="baseline"/>
        </w:rPr>
        <w:t> </w:t>
      </w:r>
      <w:r>
        <w:rPr>
          <w:vertAlign w:val="baseline"/>
        </w:rPr>
        <w:t>the</w:t>
      </w:r>
      <w:r>
        <w:rPr>
          <w:spacing w:val="-3"/>
          <w:vertAlign w:val="baseline"/>
        </w:rPr>
        <w:t> </w:t>
      </w:r>
      <w:r>
        <w:rPr>
          <w:vertAlign w:val="baseline"/>
        </w:rPr>
        <w:t>King will tell those on his right hand, ‘Come, blessed of my Father, inherit the Kingdom prepared for you from the foundation of the world; </w:t>
      </w:r>
      <w:r>
        <w:rPr>
          <w:vertAlign w:val="superscript"/>
        </w:rPr>
        <w:t>35</w:t>
      </w:r>
      <w:r>
        <w:rPr>
          <w:spacing w:val="-13"/>
          <w:vertAlign w:val="baseline"/>
        </w:rPr>
        <w:t> </w:t>
      </w:r>
      <w:r>
        <w:rPr>
          <w:vertAlign w:val="baseline"/>
        </w:rPr>
        <w:t>for I was hungry and you gave me food to eat. I was thirsty and you gave me drink. I was a stranger and you took me in. </w:t>
      </w:r>
      <w:r>
        <w:rPr>
          <w:vertAlign w:val="superscript"/>
        </w:rPr>
        <w:t>36</w:t>
      </w:r>
      <w:r>
        <w:rPr>
          <w:spacing w:val="-21"/>
          <w:vertAlign w:val="baseline"/>
        </w:rPr>
        <w:t> </w:t>
      </w:r>
      <w:r>
        <w:rPr>
          <w:vertAlign w:val="baseline"/>
        </w:rPr>
        <w:t>I was naked and you clothed me. I was sick and you visited me. I was in prison and you came to me.’</w:t>
      </w:r>
    </w:p>
    <w:p>
      <w:pPr>
        <w:pStyle w:val="BodyText"/>
        <w:spacing w:line="259" w:lineRule="auto" w:before="157"/>
        <w:ind w:left="840" w:right="143"/>
      </w:pPr>
      <w:r>
        <w:rPr>
          <w:vertAlign w:val="superscript"/>
        </w:rPr>
        <w:t>37</w:t>
      </w:r>
      <w:r>
        <w:rPr>
          <w:spacing w:val="-21"/>
          <w:vertAlign w:val="baseline"/>
        </w:rPr>
        <w:t> </w:t>
      </w:r>
      <w:r>
        <w:rPr>
          <w:vertAlign w:val="baseline"/>
        </w:rPr>
        <w:t>“Then</w:t>
      </w:r>
      <w:r>
        <w:rPr>
          <w:spacing w:val="-3"/>
          <w:vertAlign w:val="baseline"/>
        </w:rPr>
        <w:t> </w:t>
      </w:r>
      <w:r>
        <w:rPr>
          <w:vertAlign w:val="baseline"/>
        </w:rPr>
        <w:t>the</w:t>
      </w:r>
      <w:r>
        <w:rPr>
          <w:spacing w:val="-3"/>
          <w:vertAlign w:val="baseline"/>
        </w:rPr>
        <w:t> </w:t>
      </w:r>
      <w:r>
        <w:rPr>
          <w:vertAlign w:val="baseline"/>
        </w:rPr>
        <w:t>righteous</w:t>
      </w:r>
      <w:r>
        <w:rPr>
          <w:spacing w:val="-2"/>
          <w:vertAlign w:val="baseline"/>
        </w:rPr>
        <w:t> </w:t>
      </w:r>
      <w:r>
        <w:rPr>
          <w:vertAlign w:val="baseline"/>
        </w:rPr>
        <w:t>will</w:t>
      </w:r>
      <w:r>
        <w:rPr>
          <w:spacing w:val="-2"/>
          <w:vertAlign w:val="baseline"/>
        </w:rPr>
        <w:t> </w:t>
      </w:r>
      <w:r>
        <w:rPr>
          <w:vertAlign w:val="baseline"/>
        </w:rPr>
        <w:t>answer</w:t>
      </w:r>
      <w:r>
        <w:rPr>
          <w:spacing w:val="-3"/>
          <w:vertAlign w:val="baseline"/>
        </w:rPr>
        <w:t> </w:t>
      </w:r>
      <w:r>
        <w:rPr>
          <w:vertAlign w:val="baseline"/>
        </w:rPr>
        <w:t>him,</w:t>
      </w:r>
      <w:r>
        <w:rPr>
          <w:spacing w:val="-2"/>
          <w:vertAlign w:val="baseline"/>
        </w:rPr>
        <w:t> </w:t>
      </w:r>
      <w:r>
        <w:rPr>
          <w:vertAlign w:val="baseline"/>
        </w:rPr>
        <w:t>saying,</w:t>
      </w:r>
      <w:r>
        <w:rPr>
          <w:spacing w:val="-2"/>
          <w:vertAlign w:val="baseline"/>
        </w:rPr>
        <w:t> </w:t>
      </w:r>
      <w:r>
        <w:rPr>
          <w:vertAlign w:val="baseline"/>
        </w:rPr>
        <w:t>‘Lord,</w:t>
      </w:r>
      <w:r>
        <w:rPr>
          <w:spacing w:val="-2"/>
          <w:vertAlign w:val="baseline"/>
        </w:rPr>
        <w:t> </w:t>
      </w:r>
      <w:r>
        <w:rPr>
          <w:vertAlign w:val="baseline"/>
        </w:rPr>
        <w:t>when</w:t>
      </w:r>
      <w:r>
        <w:rPr>
          <w:spacing w:val="-2"/>
          <w:vertAlign w:val="baseline"/>
        </w:rPr>
        <w:t> </w:t>
      </w:r>
      <w:r>
        <w:rPr>
          <w:vertAlign w:val="baseline"/>
        </w:rPr>
        <w:t>did</w:t>
      </w:r>
      <w:r>
        <w:rPr>
          <w:spacing w:val="-2"/>
          <w:vertAlign w:val="baseline"/>
        </w:rPr>
        <w:t> </w:t>
      </w:r>
      <w:r>
        <w:rPr>
          <w:vertAlign w:val="baseline"/>
        </w:rPr>
        <w:t>we</w:t>
      </w:r>
      <w:r>
        <w:rPr>
          <w:spacing w:val="-3"/>
          <w:vertAlign w:val="baseline"/>
        </w:rPr>
        <w:t> </w:t>
      </w:r>
      <w:r>
        <w:rPr>
          <w:vertAlign w:val="baseline"/>
        </w:rPr>
        <w:t>see</w:t>
      </w:r>
      <w:r>
        <w:rPr>
          <w:spacing w:val="-3"/>
          <w:vertAlign w:val="baseline"/>
        </w:rPr>
        <w:t> </w:t>
      </w:r>
      <w:r>
        <w:rPr>
          <w:vertAlign w:val="baseline"/>
        </w:rPr>
        <w:t>you hungry</w:t>
      </w:r>
      <w:r>
        <w:rPr>
          <w:spacing w:val="-2"/>
          <w:vertAlign w:val="baseline"/>
        </w:rPr>
        <w:t> </w:t>
      </w:r>
      <w:r>
        <w:rPr>
          <w:vertAlign w:val="baseline"/>
        </w:rPr>
        <w:t>and feed</w:t>
      </w:r>
      <w:r>
        <w:rPr>
          <w:spacing w:val="-4"/>
          <w:vertAlign w:val="baseline"/>
        </w:rPr>
        <w:t> </w:t>
      </w:r>
      <w:r>
        <w:rPr>
          <w:vertAlign w:val="baseline"/>
        </w:rPr>
        <w:t>you,</w:t>
      </w:r>
      <w:r>
        <w:rPr>
          <w:spacing w:val="-2"/>
          <w:vertAlign w:val="baseline"/>
        </w:rPr>
        <w:t> </w:t>
      </w:r>
      <w:r>
        <w:rPr>
          <w:vertAlign w:val="baseline"/>
        </w:rPr>
        <w:t>or</w:t>
      </w:r>
      <w:r>
        <w:rPr>
          <w:spacing w:val="-3"/>
          <w:vertAlign w:val="baseline"/>
        </w:rPr>
        <w:t> </w:t>
      </w:r>
      <w:r>
        <w:rPr>
          <w:vertAlign w:val="baseline"/>
        </w:rPr>
        <w:t>thirsty</w:t>
      </w:r>
      <w:r>
        <w:rPr>
          <w:spacing w:val="-2"/>
          <w:vertAlign w:val="baseline"/>
        </w:rPr>
        <w:t> </w:t>
      </w:r>
      <w:r>
        <w:rPr>
          <w:vertAlign w:val="baseline"/>
        </w:rPr>
        <w:t>and</w:t>
      </w:r>
      <w:r>
        <w:rPr>
          <w:spacing w:val="-2"/>
          <w:vertAlign w:val="baseline"/>
        </w:rPr>
        <w:t> </w:t>
      </w:r>
      <w:r>
        <w:rPr>
          <w:vertAlign w:val="baseline"/>
        </w:rPr>
        <w:t>give</w:t>
      </w:r>
      <w:r>
        <w:rPr>
          <w:spacing w:val="-3"/>
          <w:vertAlign w:val="baseline"/>
        </w:rPr>
        <w:t> </w:t>
      </w:r>
      <w:r>
        <w:rPr>
          <w:vertAlign w:val="baseline"/>
        </w:rPr>
        <w:t>you</w:t>
      </w:r>
      <w:r>
        <w:rPr>
          <w:spacing w:val="-2"/>
          <w:vertAlign w:val="baseline"/>
        </w:rPr>
        <w:t> </w:t>
      </w:r>
      <w:r>
        <w:rPr>
          <w:vertAlign w:val="baseline"/>
        </w:rPr>
        <w:t>a</w:t>
      </w:r>
      <w:r>
        <w:rPr>
          <w:spacing w:val="-3"/>
          <w:vertAlign w:val="baseline"/>
        </w:rPr>
        <w:t> </w:t>
      </w:r>
      <w:r>
        <w:rPr>
          <w:vertAlign w:val="baseline"/>
        </w:rPr>
        <w:t>drink?</w:t>
      </w:r>
      <w:r>
        <w:rPr>
          <w:spacing w:val="-4"/>
          <w:vertAlign w:val="baseline"/>
        </w:rPr>
        <w:t> </w:t>
      </w:r>
      <w:r>
        <w:rPr>
          <w:vertAlign w:val="superscript"/>
        </w:rPr>
        <w:t>38</w:t>
      </w:r>
      <w:r>
        <w:rPr>
          <w:spacing w:val="-18"/>
          <w:vertAlign w:val="baseline"/>
        </w:rPr>
        <w:t> </w:t>
      </w:r>
      <w:r>
        <w:rPr>
          <w:vertAlign w:val="baseline"/>
        </w:rPr>
        <w:t>When</w:t>
      </w:r>
      <w:r>
        <w:rPr>
          <w:spacing w:val="-2"/>
          <w:vertAlign w:val="baseline"/>
        </w:rPr>
        <w:t> </w:t>
      </w:r>
      <w:r>
        <w:rPr>
          <w:vertAlign w:val="baseline"/>
        </w:rPr>
        <w:t>did</w:t>
      </w:r>
      <w:r>
        <w:rPr>
          <w:spacing w:val="-2"/>
          <w:vertAlign w:val="baseline"/>
        </w:rPr>
        <w:t> </w:t>
      </w:r>
      <w:r>
        <w:rPr>
          <w:vertAlign w:val="baseline"/>
        </w:rPr>
        <w:t>we</w:t>
      </w:r>
      <w:r>
        <w:rPr>
          <w:spacing w:val="-3"/>
          <w:vertAlign w:val="baseline"/>
        </w:rPr>
        <w:t> </w:t>
      </w:r>
      <w:r>
        <w:rPr>
          <w:vertAlign w:val="baseline"/>
        </w:rPr>
        <w:t>see</w:t>
      </w:r>
      <w:r>
        <w:rPr>
          <w:spacing w:val="-3"/>
          <w:vertAlign w:val="baseline"/>
        </w:rPr>
        <w:t> </w:t>
      </w:r>
      <w:r>
        <w:rPr>
          <w:vertAlign w:val="baseline"/>
        </w:rPr>
        <w:t>you</w:t>
      </w:r>
      <w:r>
        <w:rPr>
          <w:spacing w:val="-1"/>
          <w:vertAlign w:val="baseline"/>
        </w:rPr>
        <w:t> </w:t>
      </w:r>
      <w:r>
        <w:rPr>
          <w:vertAlign w:val="baseline"/>
        </w:rPr>
        <w:t>as</w:t>
      </w:r>
      <w:r>
        <w:rPr>
          <w:spacing w:val="-2"/>
          <w:vertAlign w:val="baseline"/>
        </w:rPr>
        <w:t> </w:t>
      </w:r>
      <w:r>
        <w:rPr>
          <w:vertAlign w:val="baseline"/>
        </w:rPr>
        <w:t>a</w:t>
      </w:r>
      <w:r>
        <w:rPr>
          <w:spacing w:val="-3"/>
          <w:vertAlign w:val="baseline"/>
        </w:rPr>
        <w:t> </w:t>
      </w:r>
      <w:r>
        <w:rPr>
          <w:vertAlign w:val="baseline"/>
        </w:rPr>
        <w:t>stranger</w:t>
      </w:r>
      <w:r>
        <w:rPr>
          <w:spacing w:val="-3"/>
          <w:vertAlign w:val="baseline"/>
        </w:rPr>
        <w:t> </w:t>
      </w:r>
      <w:r>
        <w:rPr>
          <w:vertAlign w:val="baseline"/>
        </w:rPr>
        <w:t>and</w:t>
      </w:r>
      <w:r>
        <w:rPr>
          <w:spacing w:val="-2"/>
          <w:vertAlign w:val="baseline"/>
        </w:rPr>
        <w:t> </w:t>
      </w:r>
      <w:r>
        <w:rPr>
          <w:vertAlign w:val="baseline"/>
        </w:rPr>
        <w:t>take you in, or naked and clothe you? </w:t>
      </w:r>
      <w:r>
        <w:rPr>
          <w:vertAlign w:val="superscript"/>
        </w:rPr>
        <w:t>39</w:t>
      </w:r>
      <w:r>
        <w:rPr>
          <w:spacing w:val="-16"/>
          <w:vertAlign w:val="baseline"/>
        </w:rPr>
        <w:t> </w:t>
      </w:r>
      <w:r>
        <w:rPr>
          <w:vertAlign w:val="baseline"/>
        </w:rPr>
        <w:t>When did we see you sick or in prison and come to </w:t>
      </w:r>
      <w:r>
        <w:rPr>
          <w:spacing w:val="-2"/>
          <w:vertAlign w:val="baseline"/>
        </w:rPr>
        <w:t>you?’</w:t>
      </w:r>
    </w:p>
    <w:p>
      <w:pPr>
        <w:pStyle w:val="BodyText"/>
        <w:spacing w:line="259" w:lineRule="auto" w:before="159"/>
        <w:ind w:left="840" w:right="123"/>
      </w:pPr>
      <w:r>
        <w:rPr/>
        <mc:AlternateContent>
          <mc:Choice Requires="wps">
            <w:drawing>
              <wp:anchor distT="0" distB="0" distL="0" distR="0" allowOverlap="1" layoutInCell="1" locked="0" behindDoc="0" simplePos="0" relativeHeight="15771648">
                <wp:simplePos x="0" y="0"/>
                <wp:positionH relativeFrom="page">
                  <wp:posOffset>3009900</wp:posOffset>
                </wp:positionH>
                <wp:positionV relativeFrom="paragraph">
                  <wp:posOffset>386500</wp:posOffset>
                </wp:positionV>
                <wp:extent cx="45720" cy="5080"/>
                <wp:effectExtent l="0" t="0" r="0" b="0"/>
                <wp:wrapNone/>
                <wp:docPr id="94" name="Graphic 94"/>
                <wp:cNvGraphicFramePr>
                  <a:graphicFrameLocks/>
                </wp:cNvGraphicFramePr>
                <a:graphic>
                  <a:graphicData uri="http://schemas.microsoft.com/office/word/2010/wordprocessingShape">
                    <wps:wsp>
                      <wps:cNvPr id="94" name="Graphic 94"/>
                      <wps:cNvSpPr/>
                      <wps:spPr>
                        <a:xfrm>
                          <a:off x="0" y="0"/>
                          <a:ext cx="45720" cy="5080"/>
                        </a:xfrm>
                        <a:custGeom>
                          <a:avLst/>
                          <a:gdLst/>
                          <a:ahLst/>
                          <a:cxnLst/>
                          <a:rect l="l" t="t" r="r" b="b"/>
                          <a:pathLst>
                            <a:path w="45720" h="5080">
                              <a:moveTo>
                                <a:pt x="45719" y="0"/>
                              </a:moveTo>
                              <a:lnTo>
                                <a:pt x="0" y="0"/>
                              </a:lnTo>
                              <a:lnTo>
                                <a:pt x="0" y="4571"/>
                              </a:lnTo>
                              <a:lnTo>
                                <a:pt x="45719" y="4571"/>
                              </a:lnTo>
                              <a:lnTo>
                                <a:pt x="45719"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237pt;margin-top:30.433128pt;width:3.6pt;height:.36pt;mso-position-horizontal-relative:page;mso-position-vertical-relative:paragraph;z-index:15771648" id="docshape49" filled="true" fillcolor="#0d5fad" stroked="false">
                <v:fill type="solid"/>
                <w10:wrap type="none"/>
              </v:rect>
            </w:pict>
          </mc:Fallback>
        </mc:AlternateContent>
      </w:r>
      <w:r>
        <w:rPr>
          <w:vertAlign w:val="superscript"/>
        </w:rPr>
        <w:t>40</w:t>
      </w:r>
      <w:r>
        <w:rPr>
          <w:spacing w:val="-21"/>
          <w:vertAlign w:val="baseline"/>
        </w:rPr>
        <w:t> </w:t>
      </w:r>
      <w:r>
        <w:rPr>
          <w:vertAlign w:val="baseline"/>
        </w:rPr>
        <w:t>“The</w:t>
      </w:r>
      <w:r>
        <w:rPr>
          <w:spacing w:val="-5"/>
          <w:vertAlign w:val="baseline"/>
        </w:rPr>
        <w:t> </w:t>
      </w:r>
      <w:r>
        <w:rPr>
          <w:vertAlign w:val="baseline"/>
        </w:rPr>
        <w:t>King</w:t>
      </w:r>
      <w:r>
        <w:rPr>
          <w:spacing w:val="-2"/>
          <w:vertAlign w:val="baseline"/>
        </w:rPr>
        <w:t> </w:t>
      </w:r>
      <w:r>
        <w:rPr>
          <w:vertAlign w:val="baseline"/>
        </w:rPr>
        <w:t>will</w:t>
      </w:r>
      <w:r>
        <w:rPr>
          <w:spacing w:val="-2"/>
          <w:vertAlign w:val="baseline"/>
        </w:rPr>
        <w:t> </w:t>
      </w:r>
      <w:r>
        <w:rPr>
          <w:vertAlign w:val="baseline"/>
        </w:rPr>
        <w:t>answer</w:t>
      </w:r>
      <w:r>
        <w:rPr>
          <w:spacing w:val="-1"/>
          <w:vertAlign w:val="baseline"/>
        </w:rPr>
        <w:t> </w:t>
      </w:r>
      <w:r>
        <w:rPr>
          <w:vertAlign w:val="baseline"/>
        </w:rPr>
        <w:t>them,</w:t>
      </w:r>
      <w:r>
        <w:rPr>
          <w:spacing w:val="-2"/>
          <w:vertAlign w:val="baseline"/>
        </w:rPr>
        <w:t> </w:t>
      </w:r>
      <w:r>
        <w:rPr>
          <w:vertAlign w:val="baseline"/>
        </w:rPr>
        <w:t>‘Most</w:t>
      </w:r>
      <w:r>
        <w:rPr>
          <w:spacing w:val="-2"/>
          <w:vertAlign w:val="baseline"/>
        </w:rPr>
        <w:t> </w:t>
      </w:r>
      <w:r>
        <w:rPr>
          <w:vertAlign w:val="baseline"/>
        </w:rPr>
        <w:t>certainly</w:t>
      </w:r>
      <w:r>
        <w:rPr>
          <w:spacing w:val="-2"/>
          <w:vertAlign w:val="baseline"/>
        </w:rPr>
        <w:t> </w:t>
      </w:r>
      <w:r>
        <w:rPr>
          <w:vertAlign w:val="baseline"/>
        </w:rPr>
        <w:t>I</w:t>
      </w:r>
      <w:r>
        <w:rPr>
          <w:spacing w:val="-3"/>
          <w:vertAlign w:val="baseline"/>
        </w:rPr>
        <w:t> </w:t>
      </w:r>
      <w:r>
        <w:rPr>
          <w:vertAlign w:val="baseline"/>
        </w:rPr>
        <w:t>tell</w:t>
      </w:r>
      <w:r>
        <w:rPr>
          <w:spacing w:val="-2"/>
          <w:vertAlign w:val="baseline"/>
        </w:rPr>
        <w:t> </w:t>
      </w:r>
      <w:r>
        <w:rPr>
          <w:vertAlign w:val="baseline"/>
        </w:rPr>
        <w:t>you,</w:t>
      </w:r>
      <w:r>
        <w:rPr>
          <w:spacing w:val="-2"/>
          <w:vertAlign w:val="baseline"/>
        </w:rPr>
        <w:t> </w:t>
      </w:r>
      <w:r>
        <w:rPr>
          <w:vertAlign w:val="baseline"/>
        </w:rPr>
        <w:t>because</w:t>
      </w:r>
      <w:r>
        <w:rPr>
          <w:spacing w:val="-3"/>
          <w:vertAlign w:val="baseline"/>
        </w:rPr>
        <w:t> </w:t>
      </w:r>
      <w:r>
        <w:rPr>
          <w:vertAlign w:val="baseline"/>
        </w:rPr>
        <w:t>you</w:t>
      </w:r>
      <w:r>
        <w:rPr>
          <w:spacing w:val="-2"/>
          <w:vertAlign w:val="baseline"/>
        </w:rPr>
        <w:t> </w:t>
      </w:r>
      <w:r>
        <w:rPr>
          <w:vertAlign w:val="baseline"/>
        </w:rPr>
        <w:t>did</w:t>
      </w:r>
      <w:r>
        <w:rPr>
          <w:spacing w:val="-2"/>
          <w:vertAlign w:val="baseline"/>
        </w:rPr>
        <w:t> </w:t>
      </w:r>
      <w:r>
        <w:rPr>
          <w:vertAlign w:val="baseline"/>
        </w:rPr>
        <w:t>it</w:t>
      </w:r>
      <w:r>
        <w:rPr>
          <w:spacing w:val="-2"/>
          <w:vertAlign w:val="baseline"/>
        </w:rPr>
        <w:t> </w:t>
      </w:r>
      <w:r>
        <w:rPr>
          <w:vertAlign w:val="baseline"/>
        </w:rPr>
        <w:t>to</w:t>
      </w:r>
      <w:r>
        <w:rPr>
          <w:spacing w:val="-2"/>
          <w:vertAlign w:val="baseline"/>
        </w:rPr>
        <w:t> </w:t>
      </w:r>
      <w:r>
        <w:rPr>
          <w:vertAlign w:val="baseline"/>
        </w:rPr>
        <w:t>one</w:t>
      </w:r>
      <w:r>
        <w:rPr>
          <w:spacing w:val="-3"/>
          <w:vertAlign w:val="baseline"/>
        </w:rPr>
        <w:t> </w:t>
      </w:r>
      <w:r>
        <w:rPr>
          <w:vertAlign w:val="baseline"/>
        </w:rPr>
        <w:t>of</w:t>
      </w:r>
      <w:r>
        <w:rPr>
          <w:spacing w:val="-3"/>
          <w:vertAlign w:val="baseline"/>
        </w:rPr>
        <w:t> </w:t>
      </w:r>
      <w:r>
        <w:rPr>
          <w:vertAlign w:val="baseline"/>
        </w:rPr>
        <w:t>the least</w:t>
      </w:r>
      <w:r>
        <w:rPr>
          <w:spacing w:val="-2"/>
          <w:vertAlign w:val="baseline"/>
        </w:rPr>
        <w:t> </w:t>
      </w:r>
      <w:r>
        <w:rPr>
          <w:vertAlign w:val="baseline"/>
        </w:rPr>
        <w:t>of</w:t>
      </w:r>
      <w:r>
        <w:rPr>
          <w:spacing w:val="-3"/>
          <w:vertAlign w:val="baseline"/>
        </w:rPr>
        <w:t> </w:t>
      </w:r>
      <w:r>
        <w:rPr>
          <w:vertAlign w:val="baseline"/>
        </w:rPr>
        <w:t>these</w:t>
      </w:r>
      <w:r>
        <w:rPr>
          <w:spacing w:val="-3"/>
          <w:vertAlign w:val="baseline"/>
        </w:rPr>
        <w:t> </w:t>
      </w:r>
      <w:r>
        <w:rPr>
          <w:vertAlign w:val="baseline"/>
        </w:rPr>
        <w:t>my</w:t>
      </w:r>
      <w:r>
        <w:rPr>
          <w:spacing w:val="-2"/>
          <w:vertAlign w:val="baseline"/>
        </w:rPr>
        <w:t> </w:t>
      </w:r>
      <w:r>
        <w:rPr>
          <w:vertAlign w:val="baseline"/>
        </w:rPr>
        <w:t>brothers,</w:t>
      </w:r>
      <w:r>
        <w:rPr>
          <w:vertAlign w:val="superscript"/>
        </w:rPr>
        <w:t>[</w:t>
      </w:r>
      <w:r>
        <w:rPr>
          <w:color w:val="0D5FAD"/>
          <w:vertAlign w:val="superscript"/>
        </w:rPr>
        <w:t>a</w:t>
      </w:r>
      <w:r>
        <w:rPr>
          <w:vertAlign w:val="superscript"/>
        </w:rPr>
        <w:t>]</w:t>
      </w:r>
      <w:r>
        <w:rPr>
          <w:spacing w:val="-3"/>
          <w:vertAlign w:val="baseline"/>
        </w:rPr>
        <w:t> </w:t>
      </w:r>
      <w:r>
        <w:rPr>
          <w:vertAlign w:val="baseline"/>
        </w:rPr>
        <w:t>you</w:t>
      </w:r>
      <w:r>
        <w:rPr>
          <w:spacing w:val="-2"/>
          <w:vertAlign w:val="baseline"/>
        </w:rPr>
        <w:t> </w:t>
      </w:r>
      <w:r>
        <w:rPr>
          <w:vertAlign w:val="baseline"/>
        </w:rPr>
        <w:t>did</w:t>
      </w:r>
      <w:r>
        <w:rPr>
          <w:spacing w:val="-2"/>
          <w:vertAlign w:val="baseline"/>
        </w:rPr>
        <w:t> </w:t>
      </w:r>
      <w:r>
        <w:rPr>
          <w:vertAlign w:val="baseline"/>
        </w:rPr>
        <w:t>it</w:t>
      </w:r>
      <w:r>
        <w:rPr>
          <w:spacing w:val="-2"/>
          <w:vertAlign w:val="baseline"/>
        </w:rPr>
        <w:t> </w:t>
      </w:r>
      <w:r>
        <w:rPr>
          <w:vertAlign w:val="baseline"/>
        </w:rPr>
        <w:t>to</w:t>
      </w:r>
      <w:r>
        <w:rPr>
          <w:spacing w:val="-2"/>
          <w:vertAlign w:val="baseline"/>
        </w:rPr>
        <w:t> </w:t>
      </w:r>
      <w:r>
        <w:rPr>
          <w:vertAlign w:val="baseline"/>
        </w:rPr>
        <w:t>me.’</w:t>
      </w:r>
      <w:r>
        <w:rPr>
          <w:spacing w:val="-3"/>
          <w:vertAlign w:val="baseline"/>
        </w:rPr>
        <w:t> </w:t>
      </w:r>
      <w:r>
        <w:rPr>
          <w:vertAlign w:val="superscript"/>
        </w:rPr>
        <w:t>41</w:t>
      </w:r>
      <w:r>
        <w:rPr>
          <w:spacing w:val="-21"/>
          <w:vertAlign w:val="baseline"/>
        </w:rPr>
        <w:t> </w:t>
      </w:r>
      <w:r>
        <w:rPr>
          <w:vertAlign w:val="baseline"/>
        </w:rPr>
        <w:t>Then</w:t>
      </w:r>
      <w:r>
        <w:rPr>
          <w:spacing w:val="-2"/>
          <w:vertAlign w:val="baseline"/>
        </w:rPr>
        <w:t> </w:t>
      </w:r>
      <w:r>
        <w:rPr>
          <w:vertAlign w:val="baseline"/>
        </w:rPr>
        <w:t>he</w:t>
      </w:r>
      <w:r>
        <w:rPr>
          <w:spacing w:val="-3"/>
          <w:vertAlign w:val="baseline"/>
        </w:rPr>
        <w:t> </w:t>
      </w:r>
      <w:r>
        <w:rPr>
          <w:vertAlign w:val="baseline"/>
        </w:rPr>
        <w:t>will</w:t>
      </w:r>
      <w:r>
        <w:rPr>
          <w:spacing w:val="-2"/>
          <w:vertAlign w:val="baseline"/>
        </w:rPr>
        <w:t> </w:t>
      </w:r>
      <w:r>
        <w:rPr>
          <w:vertAlign w:val="baseline"/>
        </w:rPr>
        <w:t>say</w:t>
      </w:r>
      <w:r>
        <w:rPr>
          <w:spacing w:val="-2"/>
          <w:vertAlign w:val="baseline"/>
        </w:rPr>
        <w:t> </w:t>
      </w:r>
      <w:r>
        <w:rPr>
          <w:vertAlign w:val="baseline"/>
        </w:rPr>
        <w:t>also</w:t>
      </w:r>
      <w:r>
        <w:rPr>
          <w:spacing w:val="-2"/>
          <w:vertAlign w:val="baseline"/>
        </w:rPr>
        <w:t> </w:t>
      </w:r>
      <w:r>
        <w:rPr>
          <w:vertAlign w:val="baseline"/>
        </w:rPr>
        <w:t>to</w:t>
      </w:r>
      <w:r>
        <w:rPr>
          <w:spacing w:val="-2"/>
          <w:vertAlign w:val="baseline"/>
        </w:rPr>
        <w:t> </w:t>
      </w:r>
      <w:r>
        <w:rPr>
          <w:vertAlign w:val="baseline"/>
        </w:rPr>
        <w:t>those</w:t>
      </w:r>
      <w:r>
        <w:rPr>
          <w:spacing w:val="-3"/>
          <w:vertAlign w:val="baseline"/>
        </w:rPr>
        <w:t> </w:t>
      </w:r>
      <w:r>
        <w:rPr>
          <w:vertAlign w:val="baseline"/>
        </w:rPr>
        <w:t>on</w:t>
      </w:r>
      <w:r>
        <w:rPr>
          <w:spacing w:val="-2"/>
          <w:vertAlign w:val="baseline"/>
        </w:rPr>
        <w:t> </w:t>
      </w:r>
      <w:r>
        <w:rPr>
          <w:vertAlign w:val="baseline"/>
        </w:rPr>
        <w:t>the</w:t>
      </w:r>
      <w:r>
        <w:rPr>
          <w:spacing w:val="-3"/>
          <w:vertAlign w:val="baseline"/>
        </w:rPr>
        <w:t> </w:t>
      </w:r>
      <w:r>
        <w:rPr>
          <w:vertAlign w:val="baseline"/>
        </w:rPr>
        <w:t>left hand, ‘Depart from me, you cursed, into the eternal fire which is prepared for the devil and his angels; </w:t>
      </w:r>
      <w:r>
        <w:rPr>
          <w:vertAlign w:val="superscript"/>
        </w:rPr>
        <w:t>42</w:t>
      </w:r>
      <w:r>
        <w:rPr>
          <w:spacing w:val="-17"/>
          <w:vertAlign w:val="baseline"/>
        </w:rPr>
        <w:t> </w:t>
      </w:r>
      <w:r>
        <w:rPr>
          <w:vertAlign w:val="baseline"/>
        </w:rPr>
        <w:t>for I was hungry, and you didn’t give me food to eat; I was thirsty, and</w:t>
      </w:r>
    </w:p>
    <w:p>
      <w:pPr>
        <w:spacing w:after="0" w:line="259" w:lineRule="auto"/>
        <w:sectPr>
          <w:pgSz w:w="12240" w:h="15840"/>
          <w:pgMar w:header="0" w:footer="523" w:top="1360" w:bottom="720" w:left="1320" w:right="1320"/>
        </w:sectPr>
      </w:pPr>
    </w:p>
    <w:p>
      <w:pPr>
        <w:pStyle w:val="BodyText"/>
        <w:spacing w:line="259" w:lineRule="auto" w:before="99"/>
        <w:ind w:left="840" w:right="194"/>
      </w:pPr>
      <w:r>
        <w:rPr/>
        <w:t>you</w:t>
      </w:r>
      <w:r>
        <w:rPr>
          <w:spacing w:val="-5"/>
        </w:rPr>
        <w:t> </w:t>
      </w:r>
      <w:r>
        <w:rPr/>
        <w:t>gave</w:t>
      </w:r>
      <w:r>
        <w:rPr>
          <w:spacing w:val="-4"/>
        </w:rPr>
        <w:t> </w:t>
      </w:r>
      <w:r>
        <w:rPr/>
        <w:t>me</w:t>
      </w:r>
      <w:r>
        <w:rPr>
          <w:spacing w:val="-4"/>
        </w:rPr>
        <w:t> </w:t>
      </w:r>
      <w:r>
        <w:rPr/>
        <w:t>no</w:t>
      </w:r>
      <w:r>
        <w:rPr>
          <w:spacing w:val="-3"/>
        </w:rPr>
        <w:t> </w:t>
      </w:r>
      <w:r>
        <w:rPr/>
        <w:t>drink;</w:t>
      </w:r>
      <w:r>
        <w:rPr>
          <w:spacing w:val="-3"/>
        </w:rPr>
        <w:t> </w:t>
      </w:r>
      <w:r>
        <w:rPr>
          <w:vertAlign w:val="superscript"/>
        </w:rPr>
        <w:t>43</w:t>
      </w:r>
      <w:r>
        <w:rPr>
          <w:spacing w:val="-21"/>
          <w:vertAlign w:val="baseline"/>
        </w:rPr>
        <w:t> </w:t>
      </w:r>
      <w:r>
        <w:rPr>
          <w:vertAlign w:val="baseline"/>
        </w:rPr>
        <w:t>I</w:t>
      </w:r>
      <w:r>
        <w:rPr>
          <w:spacing w:val="-4"/>
          <w:vertAlign w:val="baseline"/>
        </w:rPr>
        <w:t> </w:t>
      </w:r>
      <w:r>
        <w:rPr>
          <w:vertAlign w:val="baseline"/>
        </w:rPr>
        <w:t>was</w:t>
      </w:r>
      <w:r>
        <w:rPr>
          <w:spacing w:val="-3"/>
          <w:vertAlign w:val="baseline"/>
        </w:rPr>
        <w:t> </w:t>
      </w:r>
      <w:r>
        <w:rPr>
          <w:vertAlign w:val="baseline"/>
        </w:rPr>
        <w:t>a</w:t>
      </w:r>
      <w:r>
        <w:rPr>
          <w:spacing w:val="-4"/>
          <w:vertAlign w:val="baseline"/>
        </w:rPr>
        <w:t> </w:t>
      </w:r>
      <w:r>
        <w:rPr>
          <w:vertAlign w:val="baseline"/>
        </w:rPr>
        <w:t>stranger,</w:t>
      </w:r>
      <w:r>
        <w:rPr>
          <w:spacing w:val="-1"/>
          <w:vertAlign w:val="baseline"/>
        </w:rPr>
        <w:t> </w:t>
      </w:r>
      <w:r>
        <w:rPr>
          <w:vertAlign w:val="baseline"/>
        </w:rPr>
        <w:t>and</w:t>
      </w:r>
      <w:r>
        <w:rPr>
          <w:spacing w:val="-3"/>
          <w:vertAlign w:val="baseline"/>
        </w:rPr>
        <w:t> </w:t>
      </w:r>
      <w:r>
        <w:rPr>
          <w:vertAlign w:val="baseline"/>
        </w:rPr>
        <w:t>you</w:t>
      </w:r>
      <w:r>
        <w:rPr>
          <w:spacing w:val="-1"/>
          <w:vertAlign w:val="baseline"/>
        </w:rPr>
        <w:t> </w:t>
      </w:r>
      <w:r>
        <w:rPr>
          <w:vertAlign w:val="baseline"/>
        </w:rPr>
        <w:t>didn’t</w:t>
      </w:r>
      <w:r>
        <w:rPr>
          <w:spacing w:val="-3"/>
          <w:vertAlign w:val="baseline"/>
        </w:rPr>
        <w:t> </w:t>
      </w:r>
      <w:r>
        <w:rPr>
          <w:vertAlign w:val="baseline"/>
        </w:rPr>
        <w:t>take</w:t>
      </w:r>
      <w:r>
        <w:rPr>
          <w:spacing w:val="-4"/>
          <w:vertAlign w:val="baseline"/>
        </w:rPr>
        <w:t> </w:t>
      </w:r>
      <w:r>
        <w:rPr>
          <w:vertAlign w:val="baseline"/>
        </w:rPr>
        <w:t>me</w:t>
      </w:r>
      <w:r>
        <w:rPr>
          <w:spacing w:val="-4"/>
          <w:vertAlign w:val="baseline"/>
        </w:rPr>
        <w:t> </w:t>
      </w:r>
      <w:r>
        <w:rPr>
          <w:vertAlign w:val="baseline"/>
        </w:rPr>
        <w:t>in;</w:t>
      </w:r>
      <w:r>
        <w:rPr>
          <w:spacing w:val="-3"/>
          <w:vertAlign w:val="baseline"/>
        </w:rPr>
        <w:t> </w:t>
      </w:r>
      <w:r>
        <w:rPr>
          <w:vertAlign w:val="baseline"/>
        </w:rPr>
        <w:t>naked,</w:t>
      </w:r>
      <w:r>
        <w:rPr>
          <w:spacing w:val="-1"/>
          <w:vertAlign w:val="baseline"/>
        </w:rPr>
        <w:t> </w:t>
      </w:r>
      <w:r>
        <w:rPr>
          <w:vertAlign w:val="baseline"/>
        </w:rPr>
        <w:t>and</w:t>
      </w:r>
      <w:r>
        <w:rPr>
          <w:spacing w:val="-3"/>
          <w:vertAlign w:val="baseline"/>
        </w:rPr>
        <w:t> </w:t>
      </w:r>
      <w:r>
        <w:rPr>
          <w:vertAlign w:val="baseline"/>
        </w:rPr>
        <w:t>you didn’t clothe me; sick, and in prison, and you didn’t visit me.’</w:t>
      </w:r>
    </w:p>
    <w:p>
      <w:pPr>
        <w:pStyle w:val="BodyText"/>
        <w:spacing w:line="259" w:lineRule="auto" w:before="160"/>
        <w:ind w:left="840"/>
      </w:pPr>
      <w:r>
        <w:rPr>
          <w:vertAlign w:val="superscript"/>
        </w:rPr>
        <w:t>44</w:t>
      </w:r>
      <w:r>
        <w:rPr>
          <w:spacing w:val="-21"/>
          <w:vertAlign w:val="baseline"/>
        </w:rPr>
        <w:t> </w:t>
      </w:r>
      <w:r>
        <w:rPr>
          <w:vertAlign w:val="baseline"/>
        </w:rPr>
        <w:t>“Then</w:t>
      </w:r>
      <w:r>
        <w:rPr>
          <w:spacing w:val="-8"/>
          <w:vertAlign w:val="baseline"/>
        </w:rPr>
        <w:t> </w:t>
      </w:r>
      <w:r>
        <w:rPr>
          <w:vertAlign w:val="baseline"/>
        </w:rPr>
        <w:t>they</w:t>
      </w:r>
      <w:r>
        <w:rPr>
          <w:spacing w:val="-5"/>
          <w:vertAlign w:val="baseline"/>
        </w:rPr>
        <w:t> </w:t>
      </w:r>
      <w:r>
        <w:rPr>
          <w:vertAlign w:val="baseline"/>
        </w:rPr>
        <w:t>will</w:t>
      </w:r>
      <w:r>
        <w:rPr>
          <w:spacing w:val="-5"/>
          <w:vertAlign w:val="baseline"/>
        </w:rPr>
        <w:t> </w:t>
      </w:r>
      <w:r>
        <w:rPr>
          <w:vertAlign w:val="baseline"/>
        </w:rPr>
        <w:t>also</w:t>
      </w:r>
      <w:r>
        <w:rPr>
          <w:spacing w:val="-5"/>
          <w:vertAlign w:val="baseline"/>
        </w:rPr>
        <w:t> </w:t>
      </w:r>
      <w:r>
        <w:rPr>
          <w:vertAlign w:val="baseline"/>
        </w:rPr>
        <w:t>answer,</w:t>
      </w:r>
      <w:r>
        <w:rPr>
          <w:spacing w:val="-5"/>
          <w:vertAlign w:val="baseline"/>
        </w:rPr>
        <w:t> </w:t>
      </w:r>
      <w:r>
        <w:rPr>
          <w:vertAlign w:val="baseline"/>
        </w:rPr>
        <w:t>saying,</w:t>
      </w:r>
      <w:r>
        <w:rPr>
          <w:spacing w:val="-5"/>
          <w:vertAlign w:val="baseline"/>
        </w:rPr>
        <w:t> </w:t>
      </w:r>
      <w:r>
        <w:rPr>
          <w:vertAlign w:val="baseline"/>
        </w:rPr>
        <w:t>‘Lord,</w:t>
      </w:r>
      <w:r>
        <w:rPr>
          <w:spacing w:val="-5"/>
          <w:vertAlign w:val="baseline"/>
        </w:rPr>
        <w:t> </w:t>
      </w:r>
      <w:r>
        <w:rPr>
          <w:vertAlign w:val="baseline"/>
        </w:rPr>
        <w:t>when</w:t>
      </w:r>
      <w:r>
        <w:rPr>
          <w:spacing w:val="-5"/>
          <w:vertAlign w:val="baseline"/>
        </w:rPr>
        <w:t> </w:t>
      </w:r>
      <w:r>
        <w:rPr>
          <w:vertAlign w:val="baseline"/>
        </w:rPr>
        <w:t>did</w:t>
      </w:r>
      <w:r>
        <w:rPr>
          <w:spacing w:val="-5"/>
          <w:vertAlign w:val="baseline"/>
        </w:rPr>
        <w:t> </w:t>
      </w:r>
      <w:r>
        <w:rPr>
          <w:vertAlign w:val="baseline"/>
        </w:rPr>
        <w:t>we</w:t>
      </w:r>
      <w:r>
        <w:rPr>
          <w:spacing w:val="-6"/>
          <w:vertAlign w:val="baseline"/>
        </w:rPr>
        <w:t> </w:t>
      </w:r>
      <w:r>
        <w:rPr>
          <w:vertAlign w:val="baseline"/>
        </w:rPr>
        <w:t>see</w:t>
      </w:r>
      <w:r>
        <w:rPr>
          <w:spacing w:val="-6"/>
          <w:vertAlign w:val="baseline"/>
        </w:rPr>
        <w:t> </w:t>
      </w:r>
      <w:r>
        <w:rPr>
          <w:vertAlign w:val="baseline"/>
        </w:rPr>
        <w:t>you</w:t>
      </w:r>
      <w:r>
        <w:rPr>
          <w:spacing w:val="-5"/>
          <w:vertAlign w:val="baseline"/>
        </w:rPr>
        <w:t> </w:t>
      </w:r>
      <w:r>
        <w:rPr>
          <w:vertAlign w:val="baseline"/>
        </w:rPr>
        <w:t>hungry,</w:t>
      </w:r>
      <w:r>
        <w:rPr>
          <w:spacing w:val="-3"/>
          <w:vertAlign w:val="baseline"/>
        </w:rPr>
        <w:t> </w:t>
      </w:r>
      <w:r>
        <w:rPr>
          <w:vertAlign w:val="baseline"/>
        </w:rPr>
        <w:t>or</w:t>
      </w:r>
      <w:r>
        <w:rPr>
          <w:spacing w:val="-6"/>
          <w:vertAlign w:val="baseline"/>
        </w:rPr>
        <w:t> </w:t>
      </w:r>
      <w:r>
        <w:rPr>
          <w:vertAlign w:val="baseline"/>
        </w:rPr>
        <w:t>thirsty,</w:t>
      </w:r>
      <w:r>
        <w:rPr>
          <w:spacing w:val="-5"/>
          <w:vertAlign w:val="baseline"/>
        </w:rPr>
        <w:t> </w:t>
      </w:r>
      <w:r>
        <w:rPr>
          <w:vertAlign w:val="baseline"/>
        </w:rPr>
        <w:t>or</w:t>
      </w:r>
      <w:r>
        <w:rPr>
          <w:spacing w:val="-6"/>
          <w:vertAlign w:val="baseline"/>
        </w:rPr>
        <w:t> </w:t>
      </w:r>
      <w:r>
        <w:rPr>
          <w:vertAlign w:val="baseline"/>
        </w:rPr>
        <w:t>a stranger, or naked, or sick, or in prison, and didn’t help you?’</w:t>
      </w:r>
    </w:p>
    <w:p>
      <w:pPr>
        <w:pStyle w:val="BodyText"/>
        <w:spacing w:line="259" w:lineRule="auto" w:before="160"/>
        <w:ind w:left="840" w:right="267"/>
      </w:pPr>
      <w:r>
        <w:rPr>
          <w:vertAlign w:val="superscript"/>
        </w:rPr>
        <w:t>45</w:t>
      </w:r>
      <w:r>
        <w:rPr>
          <w:spacing w:val="-21"/>
          <w:vertAlign w:val="baseline"/>
        </w:rPr>
        <w:t> </w:t>
      </w:r>
      <w:r>
        <w:rPr>
          <w:vertAlign w:val="baseline"/>
        </w:rPr>
        <w:t>“Then</w:t>
      </w:r>
      <w:r>
        <w:rPr>
          <w:spacing w:val="-4"/>
          <w:vertAlign w:val="baseline"/>
        </w:rPr>
        <w:t> </w:t>
      </w:r>
      <w:r>
        <w:rPr>
          <w:vertAlign w:val="baseline"/>
        </w:rPr>
        <w:t>he</w:t>
      </w:r>
      <w:r>
        <w:rPr>
          <w:spacing w:val="-4"/>
          <w:vertAlign w:val="baseline"/>
        </w:rPr>
        <w:t> </w:t>
      </w:r>
      <w:r>
        <w:rPr>
          <w:vertAlign w:val="baseline"/>
        </w:rPr>
        <w:t>will</w:t>
      </w:r>
      <w:r>
        <w:rPr>
          <w:spacing w:val="-3"/>
          <w:vertAlign w:val="baseline"/>
        </w:rPr>
        <w:t> </w:t>
      </w:r>
      <w:r>
        <w:rPr>
          <w:vertAlign w:val="baseline"/>
        </w:rPr>
        <w:t>answer</w:t>
      </w:r>
      <w:r>
        <w:rPr>
          <w:spacing w:val="-4"/>
          <w:vertAlign w:val="baseline"/>
        </w:rPr>
        <w:t> </w:t>
      </w:r>
      <w:r>
        <w:rPr>
          <w:vertAlign w:val="baseline"/>
        </w:rPr>
        <w:t>them,</w:t>
      </w:r>
      <w:r>
        <w:rPr>
          <w:spacing w:val="-3"/>
          <w:vertAlign w:val="baseline"/>
        </w:rPr>
        <w:t> </w:t>
      </w:r>
      <w:r>
        <w:rPr>
          <w:vertAlign w:val="baseline"/>
        </w:rPr>
        <w:t>saying,</w:t>
      </w:r>
      <w:r>
        <w:rPr>
          <w:spacing w:val="-3"/>
          <w:vertAlign w:val="baseline"/>
        </w:rPr>
        <w:t> </w:t>
      </w:r>
      <w:r>
        <w:rPr>
          <w:vertAlign w:val="baseline"/>
        </w:rPr>
        <w:t>‘Most</w:t>
      </w:r>
      <w:r>
        <w:rPr>
          <w:spacing w:val="-3"/>
          <w:vertAlign w:val="baseline"/>
        </w:rPr>
        <w:t> </w:t>
      </w:r>
      <w:r>
        <w:rPr>
          <w:vertAlign w:val="baseline"/>
        </w:rPr>
        <w:t>certainly</w:t>
      </w:r>
      <w:r>
        <w:rPr>
          <w:spacing w:val="-3"/>
          <w:vertAlign w:val="baseline"/>
        </w:rPr>
        <w:t> </w:t>
      </w:r>
      <w:r>
        <w:rPr>
          <w:vertAlign w:val="baseline"/>
        </w:rPr>
        <w:t>I</w:t>
      </w:r>
      <w:r>
        <w:rPr>
          <w:spacing w:val="-4"/>
          <w:vertAlign w:val="baseline"/>
        </w:rPr>
        <w:t> </w:t>
      </w:r>
      <w:r>
        <w:rPr>
          <w:vertAlign w:val="baseline"/>
        </w:rPr>
        <w:t>tell</w:t>
      </w:r>
      <w:r>
        <w:rPr>
          <w:spacing w:val="-3"/>
          <w:vertAlign w:val="baseline"/>
        </w:rPr>
        <w:t> </w:t>
      </w:r>
      <w:r>
        <w:rPr>
          <w:vertAlign w:val="baseline"/>
        </w:rPr>
        <w:t>you,</w:t>
      </w:r>
      <w:r>
        <w:rPr>
          <w:spacing w:val="-3"/>
          <w:vertAlign w:val="baseline"/>
        </w:rPr>
        <w:t> </w:t>
      </w:r>
      <w:r>
        <w:rPr>
          <w:vertAlign w:val="baseline"/>
        </w:rPr>
        <w:t>because</w:t>
      </w:r>
      <w:r>
        <w:rPr>
          <w:spacing w:val="-4"/>
          <w:vertAlign w:val="baseline"/>
        </w:rPr>
        <w:t> </w:t>
      </w:r>
      <w:r>
        <w:rPr>
          <w:vertAlign w:val="baseline"/>
        </w:rPr>
        <w:t>you</w:t>
      </w:r>
      <w:r>
        <w:rPr>
          <w:spacing w:val="-3"/>
          <w:vertAlign w:val="baseline"/>
        </w:rPr>
        <w:t> </w:t>
      </w:r>
      <w:r>
        <w:rPr>
          <w:vertAlign w:val="baseline"/>
        </w:rPr>
        <w:t>didn’t</w:t>
      </w:r>
      <w:r>
        <w:rPr>
          <w:spacing w:val="-3"/>
          <w:vertAlign w:val="baseline"/>
        </w:rPr>
        <w:t> </w:t>
      </w:r>
      <w:r>
        <w:rPr>
          <w:vertAlign w:val="baseline"/>
        </w:rPr>
        <w:t>do</w:t>
      </w:r>
      <w:r>
        <w:rPr>
          <w:spacing w:val="-3"/>
          <w:vertAlign w:val="baseline"/>
        </w:rPr>
        <w:t> </w:t>
      </w:r>
      <w:r>
        <w:rPr>
          <w:vertAlign w:val="baseline"/>
        </w:rPr>
        <w:t>it to one of the least of these, you didn’t do it to me.’ </w:t>
      </w:r>
      <w:r>
        <w:rPr>
          <w:vertAlign w:val="superscript"/>
        </w:rPr>
        <w:t>46</w:t>
      </w:r>
      <w:r>
        <w:rPr>
          <w:spacing w:val="-17"/>
          <w:vertAlign w:val="baseline"/>
        </w:rPr>
        <w:t> </w:t>
      </w:r>
      <w:r>
        <w:rPr>
          <w:vertAlign w:val="baseline"/>
        </w:rPr>
        <w:t>These will go away into eternal punishment, but the righteous into eternal life.”</w:t>
      </w:r>
    </w:p>
    <w:p>
      <w:pPr>
        <w:spacing w:before="159"/>
        <w:ind w:left="120" w:right="0" w:firstLine="0"/>
        <w:jc w:val="left"/>
        <w:rPr>
          <w:b/>
          <w:sz w:val="24"/>
        </w:rPr>
      </w:pPr>
      <w:r>
        <w:rPr>
          <w:b/>
          <w:color w:val="0D5FAD"/>
          <w:sz w:val="24"/>
          <w:u w:val="single" w:color="0D5FAD"/>
        </w:rPr>
        <w:t>Matthew</w:t>
      </w:r>
      <w:r>
        <w:rPr>
          <w:b/>
          <w:color w:val="0D5FAD"/>
          <w:spacing w:val="-3"/>
          <w:sz w:val="24"/>
          <w:u w:val="single" w:color="0D5FAD"/>
        </w:rPr>
        <w:t> </w:t>
      </w:r>
      <w:r>
        <w:rPr>
          <w:b/>
          <w:color w:val="0D5FAD"/>
          <w:sz w:val="24"/>
          <w:u w:val="single" w:color="0D5FAD"/>
        </w:rPr>
        <w:t>25:14-30</w:t>
      </w:r>
      <w:r>
        <w:rPr>
          <w:b/>
          <w:color w:val="0D5FAD"/>
          <w:spacing w:val="-2"/>
          <w:sz w:val="24"/>
          <w:u w:val="single" w:color="0D5FAD"/>
        </w:rPr>
        <w:t> </w:t>
      </w:r>
      <w:r>
        <w:rPr>
          <w:b/>
          <w:color w:val="0D5FAD"/>
          <w:spacing w:val="-4"/>
          <w:sz w:val="24"/>
          <w:u w:val="single" w:color="0D5FAD"/>
        </w:rPr>
        <w:t>(WEB)</w:t>
      </w:r>
    </w:p>
    <w:p>
      <w:pPr>
        <w:pStyle w:val="BodyText"/>
        <w:spacing w:line="259" w:lineRule="auto" w:before="180"/>
        <w:ind w:left="839" w:right="187"/>
      </w:pPr>
      <w:r>
        <w:rPr/>
        <mc:AlternateContent>
          <mc:Choice Requires="wps">
            <w:drawing>
              <wp:anchor distT="0" distB="0" distL="0" distR="0" allowOverlap="1" layoutInCell="1" locked="0" behindDoc="0" simplePos="0" relativeHeight="15772160">
                <wp:simplePos x="0" y="0"/>
                <wp:positionH relativeFrom="page">
                  <wp:posOffset>4957571</wp:posOffset>
                </wp:positionH>
                <wp:positionV relativeFrom="paragraph">
                  <wp:posOffset>399835</wp:posOffset>
                </wp:positionV>
                <wp:extent cx="45720" cy="5080"/>
                <wp:effectExtent l="0" t="0" r="0" b="0"/>
                <wp:wrapNone/>
                <wp:docPr id="95" name="Graphic 95"/>
                <wp:cNvGraphicFramePr>
                  <a:graphicFrameLocks/>
                </wp:cNvGraphicFramePr>
                <a:graphic>
                  <a:graphicData uri="http://schemas.microsoft.com/office/word/2010/wordprocessingShape">
                    <wps:wsp>
                      <wps:cNvPr id="95" name="Graphic 95"/>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90.359985pt;margin-top:31.483135pt;width:3.6pt;height:.36pt;mso-position-horizontal-relative:page;mso-position-vertical-relative:paragraph;z-index:15772160" id="docshape50" filled="true" fillcolor="#0d5fad" stroked="false">
                <v:fill type="solid"/>
                <w10:wrap type="none"/>
              </v:rect>
            </w:pict>
          </mc:Fallback>
        </mc:AlternateContent>
      </w:r>
      <w:r>
        <w:rPr>
          <w:vertAlign w:val="superscript"/>
        </w:rPr>
        <w:t>14</w:t>
      </w:r>
      <w:r>
        <w:rPr>
          <w:spacing w:val="-16"/>
          <w:vertAlign w:val="baseline"/>
        </w:rPr>
        <w:t> </w:t>
      </w:r>
      <w:r>
        <w:rPr>
          <w:vertAlign w:val="baseline"/>
        </w:rPr>
        <w:t>“For it is like a man going into another country, who called his own servants and entrusted his goods to them. </w:t>
      </w:r>
      <w:r>
        <w:rPr>
          <w:vertAlign w:val="superscript"/>
        </w:rPr>
        <w:t>15</w:t>
      </w:r>
      <w:r>
        <w:rPr>
          <w:spacing w:val="-13"/>
          <w:vertAlign w:val="baseline"/>
        </w:rPr>
        <w:t> </w:t>
      </w:r>
      <w:r>
        <w:rPr>
          <w:vertAlign w:val="baseline"/>
        </w:rPr>
        <w:t>To one he gave five talents,</w:t>
      </w:r>
      <w:r>
        <w:rPr>
          <w:vertAlign w:val="superscript"/>
        </w:rPr>
        <w:t>[</w:t>
      </w:r>
      <w:r>
        <w:rPr>
          <w:color w:val="0D5FAD"/>
          <w:vertAlign w:val="superscript"/>
        </w:rPr>
        <w:t>a</w:t>
      </w:r>
      <w:r>
        <w:rPr>
          <w:vertAlign w:val="superscript"/>
        </w:rPr>
        <w:t>]</w:t>
      </w:r>
      <w:r>
        <w:rPr>
          <w:vertAlign w:val="baseline"/>
        </w:rPr>
        <w:t> to another two, to another one,</w:t>
      </w:r>
      <w:r>
        <w:rPr>
          <w:spacing w:val="-8"/>
          <w:vertAlign w:val="baseline"/>
        </w:rPr>
        <w:t> </w:t>
      </w:r>
      <w:r>
        <w:rPr>
          <w:vertAlign w:val="baseline"/>
        </w:rPr>
        <w:t>to</w:t>
      </w:r>
      <w:r>
        <w:rPr>
          <w:spacing w:val="-5"/>
          <w:vertAlign w:val="baseline"/>
        </w:rPr>
        <w:t> </w:t>
      </w:r>
      <w:r>
        <w:rPr>
          <w:vertAlign w:val="baseline"/>
        </w:rPr>
        <w:t>each</w:t>
      </w:r>
      <w:r>
        <w:rPr>
          <w:spacing w:val="-3"/>
          <w:vertAlign w:val="baseline"/>
        </w:rPr>
        <w:t> </w:t>
      </w:r>
      <w:r>
        <w:rPr>
          <w:vertAlign w:val="baseline"/>
        </w:rPr>
        <w:t>according</w:t>
      </w:r>
      <w:r>
        <w:rPr>
          <w:spacing w:val="-5"/>
          <w:vertAlign w:val="baseline"/>
        </w:rPr>
        <w:t> </w:t>
      </w:r>
      <w:r>
        <w:rPr>
          <w:vertAlign w:val="baseline"/>
        </w:rPr>
        <w:t>to</w:t>
      </w:r>
      <w:r>
        <w:rPr>
          <w:spacing w:val="-5"/>
          <w:vertAlign w:val="baseline"/>
        </w:rPr>
        <w:t> </w:t>
      </w:r>
      <w:r>
        <w:rPr>
          <w:vertAlign w:val="baseline"/>
        </w:rPr>
        <w:t>his</w:t>
      </w:r>
      <w:r>
        <w:rPr>
          <w:spacing w:val="-5"/>
          <w:vertAlign w:val="baseline"/>
        </w:rPr>
        <w:t> </w:t>
      </w:r>
      <w:r>
        <w:rPr>
          <w:vertAlign w:val="baseline"/>
        </w:rPr>
        <w:t>own</w:t>
      </w:r>
      <w:r>
        <w:rPr>
          <w:spacing w:val="-5"/>
          <w:vertAlign w:val="baseline"/>
        </w:rPr>
        <w:t> </w:t>
      </w:r>
      <w:r>
        <w:rPr>
          <w:vertAlign w:val="baseline"/>
        </w:rPr>
        <w:t>ability.</w:t>
      </w:r>
      <w:r>
        <w:rPr>
          <w:spacing w:val="-9"/>
          <w:vertAlign w:val="baseline"/>
        </w:rPr>
        <w:t> </w:t>
      </w:r>
      <w:r>
        <w:rPr>
          <w:vertAlign w:val="baseline"/>
        </w:rPr>
        <w:t>Then</w:t>
      </w:r>
      <w:r>
        <w:rPr>
          <w:spacing w:val="-5"/>
          <w:vertAlign w:val="baseline"/>
        </w:rPr>
        <w:t> </w:t>
      </w:r>
      <w:r>
        <w:rPr>
          <w:vertAlign w:val="baseline"/>
        </w:rPr>
        <w:t>he</w:t>
      </w:r>
      <w:r>
        <w:rPr>
          <w:spacing w:val="-6"/>
          <w:vertAlign w:val="baseline"/>
        </w:rPr>
        <w:t> </w:t>
      </w:r>
      <w:r>
        <w:rPr>
          <w:vertAlign w:val="baseline"/>
        </w:rPr>
        <w:t>went</w:t>
      </w:r>
      <w:r>
        <w:rPr>
          <w:spacing w:val="-5"/>
          <w:vertAlign w:val="baseline"/>
        </w:rPr>
        <w:t> </w:t>
      </w:r>
      <w:r>
        <w:rPr>
          <w:vertAlign w:val="baseline"/>
        </w:rPr>
        <w:t>on</w:t>
      </w:r>
      <w:r>
        <w:rPr>
          <w:spacing w:val="-5"/>
          <w:vertAlign w:val="baseline"/>
        </w:rPr>
        <w:t> </w:t>
      </w:r>
      <w:r>
        <w:rPr>
          <w:vertAlign w:val="baseline"/>
        </w:rPr>
        <w:t>his</w:t>
      </w:r>
      <w:r>
        <w:rPr>
          <w:spacing w:val="-5"/>
          <w:vertAlign w:val="baseline"/>
        </w:rPr>
        <w:t> </w:t>
      </w:r>
      <w:r>
        <w:rPr>
          <w:vertAlign w:val="baseline"/>
        </w:rPr>
        <w:t>journey.</w:t>
      </w:r>
      <w:r>
        <w:rPr>
          <w:spacing w:val="-6"/>
          <w:vertAlign w:val="baseline"/>
        </w:rPr>
        <w:t> </w:t>
      </w:r>
      <w:r>
        <w:rPr>
          <w:vertAlign w:val="superscript"/>
        </w:rPr>
        <w:t>16</w:t>
      </w:r>
      <w:r>
        <w:rPr>
          <w:spacing w:val="-21"/>
          <w:vertAlign w:val="baseline"/>
        </w:rPr>
        <w:t> </w:t>
      </w:r>
      <w:r>
        <w:rPr>
          <w:vertAlign w:val="baseline"/>
        </w:rPr>
        <w:t>Immediately</w:t>
      </w:r>
      <w:r>
        <w:rPr>
          <w:spacing w:val="-5"/>
          <w:vertAlign w:val="baseline"/>
        </w:rPr>
        <w:t> </w:t>
      </w:r>
      <w:r>
        <w:rPr>
          <w:vertAlign w:val="baseline"/>
        </w:rPr>
        <w:t>he who received the five talents went and traded with them, and made another five</w:t>
      </w:r>
    </w:p>
    <w:p>
      <w:pPr>
        <w:pStyle w:val="BodyText"/>
        <w:spacing w:line="259" w:lineRule="auto" w:before="1"/>
        <w:ind w:left="840"/>
      </w:pPr>
      <w:r>
        <w:rPr/>
        <w:t>talents.</w:t>
      </w:r>
      <w:r>
        <w:rPr>
          <w:spacing w:val="-7"/>
        </w:rPr>
        <w:t> </w:t>
      </w:r>
      <w:r>
        <w:rPr>
          <w:vertAlign w:val="superscript"/>
        </w:rPr>
        <w:t>17</w:t>
      </w:r>
      <w:r>
        <w:rPr>
          <w:spacing w:val="-21"/>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same</w:t>
      </w:r>
      <w:r>
        <w:rPr>
          <w:spacing w:val="-4"/>
          <w:vertAlign w:val="baseline"/>
        </w:rPr>
        <w:t> </w:t>
      </w:r>
      <w:r>
        <w:rPr>
          <w:vertAlign w:val="baseline"/>
        </w:rPr>
        <w:t>way,</w:t>
      </w:r>
      <w:r>
        <w:rPr>
          <w:spacing w:val="-3"/>
          <w:vertAlign w:val="baseline"/>
        </w:rPr>
        <w:t> </w:t>
      </w:r>
      <w:r>
        <w:rPr>
          <w:vertAlign w:val="baseline"/>
        </w:rPr>
        <w:t>he</w:t>
      </w:r>
      <w:r>
        <w:rPr>
          <w:spacing w:val="-4"/>
          <w:vertAlign w:val="baseline"/>
        </w:rPr>
        <w:t> </w:t>
      </w:r>
      <w:r>
        <w:rPr>
          <w:vertAlign w:val="baseline"/>
        </w:rPr>
        <w:t>also</w:t>
      </w:r>
      <w:r>
        <w:rPr>
          <w:spacing w:val="-3"/>
          <w:vertAlign w:val="baseline"/>
        </w:rPr>
        <w:t> </w:t>
      </w:r>
      <w:r>
        <w:rPr>
          <w:vertAlign w:val="baseline"/>
        </w:rPr>
        <w:t>who</w:t>
      </w:r>
      <w:r>
        <w:rPr>
          <w:spacing w:val="-3"/>
          <w:vertAlign w:val="baseline"/>
        </w:rPr>
        <w:t> </w:t>
      </w:r>
      <w:r>
        <w:rPr>
          <w:vertAlign w:val="baseline"/>
        </w:rPr>
        <w:t>got</w:t>
      </w:r>
      <w:r>
        <w:rPr>
          <w:spacing w:val="-3"/>
          <w:vertAlign w:val="baseline"/>
        </w:rPr>
        <w:t> </w:t>
      </w:r>
      <w:r>
        <w:rPr>
          <w:vertAlign w:val="baseline"/>
        </w:rPr>
        <w:t>the</w:t>
      </w:r>
      <w:r>
        <w:rPr>
          <w:spacing w:val="-4"/>
          <w:vertAlign w:val="baseline"/>
        </w:rPr>
        <w:t> </w:t>
      </w:r>
      <w:r>
        <w:rPr>
          <w:vertAlign w:val="baseline"/>
        </w:rPr>
        <w:t>two</w:t>
      </w:r>
      <w:r>
        <w:rPr>
          <w:spacing w:val="-3"/>
          <w:vertAlign w:val="baseline"/>
        </w:rPr>
        <w:t> </w:t>
      </w:r>
      <w:r>
        <w:rPr>
          <w:vertAlign w:val="baseline"/>
        </w:rPr>
        <w:t>gained</w:t>
      </w:r>
      <w:r>
        <w:rPr>
          <w:spacing w:val="-3"/>
          <w:vertAlign w:val="baseline"/>
        </w:rPr>
        <w:t> </w:t>
      </w:r>
      <w:r>
        <w:rPr>
          <w:vertAlign w:val="baseline"/>
        </w:rPr>
        <w:t>another</w:t>
      </w:r>
      <w:r>
        <w:rPr>
          <w:spacing w:val="-4"/>
          <w:vertAlign w:val="baseline"/>
        </w:rPr>
        <w:t> </w:t>
      </w:r>
      <w:r>
        <w:rPr>
          <w:vertAlign w:val="baseline"/>
        </w:rPr>
        <w:t>two.</w:t>
      </w:r>
      <w:r>
        <w:rPr>
          <w:spacing w:val="-4"/>
          <w:vertAlign w:val="baseline"/>
        </w:rPr>
        <w:t> </w:t>
      </w:r>
      <w:r>
        <w:rPr>
          <w:vertAlign w:val="superscript"/>
        </w:rPr>
        <w:t>18</w:t>
      </w:r>
      <w:r>
        <w:rPr>
          <w:spacing w:val="-18"/>
          <w:vertAlign w:val="baseline"/>
        </w:rPr>
        <w:t> </w:t>
      </w:r>
      <w:r>
        <w:rPr>
          <w:vertAlign w:val="baseline"/>
        </w:rPr>
        <w:t>But</w:t>
      </w:r>
      <w:r>
        <w:rPr>
          <w:spacing w:val="-3"/>
          <w:vertAlign w:val="baseline"/>
        </w:rPr>
        <w:t> </w:t>
      </w:r>
      <w:r>
        <w:rPr>
          <w:vertAlign w:val="baseline"/>
        </w:rPr>
        <w:t>he</w:t>
      </w:r>
      <w:r>
        <w:rPr>
          <w:spacing w:val="-4"/>
          <w:vertAlign w:val="baseline"/>
        </w:rPr>
        <w:t> </w:t>
      </w:r>
      <w:r>
        <w:rPr>
          <w:vertAlign w:val="baseline"/>
        </w:rPr>
        <w:t>who received the one talent went away and dug in the earth and hid his lord’s money.</w:t>
      </w:r>
    </w:p>
    <w:p>
      <w:pPr>
        <w:pStyle w:val="BodyText"/>
        <w:spacing w:line="259" w:lineRule="auto" w:before="160"/>
        <w:ind w:left="840" w:right="267"/>
      </w:pPr>
      <w:r>
        <w:rPr>
          <w:vertAlign w:val="superscript"/>
        </w:rPr>
        <w:t>19</w:t>
      </w:r>
      <w:r>
        <w:rPr>
          <w:spacing w:val="-15"/>
          <w:vertAlign w:val="baseline"/>
        </w:rPr>
        <w:t> </w:t>
      </w:r>
      <w:r>
        <w:rPr>
          <w:vertAlign w:val="baseline"/>
        </w:rPr>
        <w:t>“Now after a long time the lord of those servants came, and settled accounts with them.</w:t>
      </w:r>
      <w:r>
        <w:rPr>
          <w:spacing w:val="-4"/>
          <w:vertAlign w:val="baseline"/>
        </w:rPr>
        <w:t> </w:t>
      </w:r>
      <w:r>
        <w:rPr>
          <w:vertAlign w:val="superscript"/>
        </w:rPr>
        <w:t>20</w:t>
      </w:r>
      <w:r>
        <w:rPr>
          <w:spacing w:val="-21"/>
          <w:vertAlign w:val="baseline"/>
        </w:rPr>
        <w:t> </w:t>
      </w:r>
      <w:r>
        <w:rPr>
          <w:vertAlign w:val="baseline"/>
        </w:rPr>
        <w:t>He</w:t>
      </w:r>
      <w:r>
        <w:rPr>
          <w:spacing w:val="-4"/>
          <w:vertAlign w:val="baseline"/>
        </w:rPr>
        <w:t> </w:t>
      </w:r>
      <w:r>
        <w:rPr>
          <w:vertAlign w:val="baseline"/>
        </w:rPr>
        <w:t>who</w:t>
      </w:r>
      <w:r>
        <w:rPr>
          <w:spacing w:val="-3"/>
          <w:vertAlign w:val="baseline"/>
        </w:rPr>
        <w:t> </w:t>
      </w:r>
      <w:r>
        <w:rPr>
          <w:vertAlign w:val="baseline"/>
        </w:rPr>
        <w:t>received</w:t>
      </w:r>
      <w:r>
        <w:rPr>
          <w:spacing w:val="-1"/>
          <w:vertAlign w:val="baseline"/>
        </w:rPr>
        <w:t> </w:t>
      </w:r>
      <w:r>
        <w:rPr>
          <w:vertAlign w:val="baseline"/>
        </w:rPr>
        <w:t>the</w:t>
      </w:r>
      <w:r>
        <w:rPr>
          <w:spacing w:val="-4"/>
          <w:vertAlign w:val="baseline"/>
        </w:rPr>
        <w:t> </w:t>
      </w:r>
      <w:r>
        <w:rPr>
          <w:vertAlign w:val="baseline"/>
        </w:rPr>
        <w:t>five</w:t>
      </w:r>
      <w:r>
        <w:rPr>
          <w:spacing w:val="-4"/>
          <w:vertAlign w:val="baseline"/>
        </w:rPr>
        <w:t> </w:t>
      </w:r>
      <w:r>
        <w:rPr>
          <w:vertAlign w:val="baseline"/>
        </w:rPr>
        <w:t>talents</w:t>
      </w:r>
      <w:r>
        <w:rPr>
          <w:spacing w:val="-3"/>
          <w:vertAlign w:val="baseline"/>
        </w:rPr>
        <w:t> </w:t>
      </w:r>
      <w:r>
        <w:rPr>
          <w:vertAlign w:val="baseline"/>
        </w:rPr>
        <w:t>came</w:t>
      </w:r>
      <w:r>
        <w:rPr>
          <w:spacing w:val="-4"/>
          <w:vertAlign w:val="baseline"/>
        </w:rPr>
        <w:t> </w:t>
      </w:r>
      <w:r>
        <w:rPr>
          <w:vertAlign w:val="baseline"/>
        </w:rPr>
        <w:t>and</w:t>
      </w:r>
      <w:r>
        <w:rPr>
          <w:spacing w:val="-1"/>
          <w:vertAlign w:val="baseline"/>
        </w:rPr>
        <w:t> </w:t>
      </w:r>
      <w:r>
        <w:rPr>
          <w:vertAlign w:val="baseline"/>
        </w:rPr>
        <w:t>brought</w:t>
      </w:r>
      <w:r>
        <w:rPr>
          <w:spacing w:val="-3"/>
          <w:vertAlign w:val="baseline"/>
        </w:rPr>
        <w:t> </w:t>
      </w:r>
      <w:r>
        <w:rPr>
          <w:vertAlign w:val="baseline"/>
        </w:rPr>
        <w:t>another</w:t>
      </w:r>
      <w:r>
        <w:rPr>
          <w:spacing w:val="-4"/>
          <w:vertAlign w:val="baseline"/>
        </w:rPr>
        <w:t> </w:t>
      </w:r>
      <w:r>
        <w:rPr>
          <w:vertAlign w:val="baseline"/>
        </w:rPr>
        <w:t>five</w:t>
      </w:r>
      <w:r>
        <w:rPr>
          <w:spacing w:val="-4"/>
          <w:vertAlign w:val="baseline"/>
        </w:rPr>
        <w:t> </w:t>
      </w:r>
      <w:r>
        <w:rPr>
          <w:vertAlign w:val="baseline"/>
        </w:rPr>
        <w:t>talents,</w:t>
      </w:r>
      <w:r>
        <w:rPr>
          <w:spacing w:val="-3"/>
          <w:vertAlign w:val="baseline"/>
        </w:rPr>
        <w:t> </w:t>
      </w:r>
      <w:r>
        <w:rPr>
          <w:vertAlign w:val="baseline"/>
        </w:rPr>
        <w:t>saying, ‘Lord, you delivered to me five talents. Behold, I have gained another five talents in addition to them.’</w:t>
      </w:r>
    </w:p>
    <w:p>
      <w:pPr>
        <w:pStyle w:val="BodyText"/>
        <w:spacing w:line="259" w:lineRule="auto" w:before="159"/>
        <w:ind w:left="840" w:right="267"/>
      </w:pPr>
      <w:r>
        <w:rPr>
          <w:vertAlign w:val="superscript"/>
        </w:rPr>
        <w:t>21</w:t>
      </w:r>
      <w:r>
        <w:rPr>
          <w:spacing w:val="-21"/>
          <w:vertAlign w:val="baseline"/>
        </w:rPr>
        <w:t> </w:t>
      </w:r>
      <w:r>
        <w:rPr>
          <w:vertAlign w:val="baseline"/>
        </w:rPr>
        <w:t>“His</w:t>
      </w:r>
      <w:r>
        <w:rPr>
          <w:spacing w:val="-9"/>
          <w:vertAlign w:val="baseline"/>
        </w:rPr>
        <w:t> </w:t>
      </w:r>
      <w:r>
        <w:rPr>
          <w:vertAlign w:val="baseline"/>
        </w:rPr>
        <w:t>lord</w:t>
      </w:r>
      <w:r>
        <w:rPr>
          <w:spacing w:val="-6"/>
          <w:vertAlign w:val="baseline"/>
        </w:rPr>
        <w:t> </w:t>
      </w:r>
      <w:r>
        <w:rPr>
          <w:vertAlign w:val="baseline"/>
        </w:rPr>
        <w:t>said</w:t>
      </w:r>
      <w:r>
        <w:rPr>
          <w:spacing w:val="-6"/>
          <w:vertAlign w:val="baseline"/>
        </w:rPr>
        <w:t> </w:t>
      </w:r>
      <w:r>
        <w:rPr>
          <w:vertAlign w:val="baseline"/>
        </w:rPr>
        <w:t>to</w:t>
      </w:r>
      <w:r>
        <w:rPr>
          <w:spacing w:val="-6"/>
          <w:vertAlign w:val="baseline"/>
        </w:rPr>
        <w:t> </w:t>
      </w:r>
      <w:r>
        <w:rPr>
          <w:vertAlign w:val="baseline"/>
        </w:rPr>
        <w:t>him,</w:t>
      </w:r>
      <w:r>
        <w:rPr>
          <w:spacing w:val="-6"/>
          <w:vertAlign w:val="baseline"/>
        </w:rPr>
        <w:t> </w:t>
      </w:r>
      <w:r>
        <w:rPr>
          <w:vertAlign w:val="baseline"/>
        </w:rPr>
        <w:t>‘Well</w:t>
      </w:r>
      <w:r>
        <w:rPr>
          <w:spacing w:val="-6"/>
          <w:vertAlign w:val="baseline"/>
        </w:rPr>
        <w:t> </w:t>
      </w:r>
      <w:r>
        <w:rPr>
          <w:vertAlign w:val="baseline"/>
        </w:rPr>
        <w:t>done,</w:t>
      </w:r>
      <w:r>
        <w:rPr>
          <w:spacing w:val="-6"/>
          <w:vertAlign w:val="baseline"/>
        </w:rPr>
        <w:t> </w:t>
      </w:r>
      <w:r>
        <w:rPr>
          <w:vertAlign w:val="baseline"/>
        </w:rPr>
        <w:t>good</w:t>
      </w:r>
      <w:r>
        <w:rPr>
          <w:spacing w:val="-6"/>
          <w:vertAlign w:val="baseline"/>
        </w:rPr>
        <w:t> </w:t>
      </w:r>
      <w:r>
        <w:rPr>
          <w:vertAlign w:val="baseline"/>
        </w:rPr>
        <w:t>and</w:t>
      </w:r>
      <w:r>
        <w:rPr>
          <w:spacing w:val="-6"/>
          <w:vertAlign w:val="baseline"/>
        </w:rPr>
        <w:t> </w:t>
      </w:r>
      <w:r>
        <w:rPr>
          <w:vertAlign w:val="baseline"/>
        </w:rPr>
        <w:t>faithful</w:t>
      </w:r>
      <w:r>
        <w:rPr>
          <w:spacing w:val="-6"/>
          <w:vertAlign w:val="baseline"/>
        </w:rPr>
        <w:t> </w:t>
      </w:r>
      <w:r>
        <w:rPr>
          <w:vertAlign w:val="baseline"/>
        </w:rPr>
        <w:t>servant.</w:t>
      </w:r>
      <w:r>
        <w:rPr>
          <w:spacing w:val="-15"/>
          <w:vertAlign w:val="baseline"/>
        </w:rPr>
        <w:t> </w:t>
      </w:r>
      <w:r>
        <w:rPr>
          <w:vertAlign w:val="baseline"/>
        </w:rPr>
        <w:t>You</w:t>
      </w:r>
      <w:r>
        <w:rPr>
          <w:spacing w:val="-6"/>
          <w:vertAlign w:val="baseline"/>
        </w:rPr>
        <w:t> </w:t>
      </w:r>
      <w:r>
        <w:rPr>
          <w:vertAlign w:val="baseline"/>
        </w:rPr>
        <w:t>have</w:t>
      </w:r>
      <w:r>
        <w:rPr>
          <w:spacing w:val="-7"/>
          <w:vertAlign w:val="baseline"/>
        </w:rPr>
        <w:t> </w:t>
      </w:r>
      <w:r>
        <w:rPr>
          <w:vertAlign w:val="baseline"/>
        </w:rPr>
        <w:t>been</w:t>
      </w:r>
      <w:r>
        <w:rPr>
          <w:spacing w:val="-6"/>
          <w:vertAlign w:val="baseline"/>
        </w:rPr>
        <w:t> </w:t>
      </w:r>
      <w:r>
        <w:rPr>
          <w:vertAlign w:val="baseline"/>
        </w:rPr>
        <w:t>faithful over a few things, I will set you over many things. Enter into the joy of your lord.’</w:t>
      </w:r>
    </w:p>
    <w:p>
      <w:pPr>
        <w:pStyle w:val="BodyText"/>
        <w:spacing w:line="259" w:lineRule="auto" w:before="159"/>
        <w:ind w:left="840" w:right="143"/>
      </w:pPr>
      <w:r>
        <w:rPr>
          <w:vertAlign w:val="superscript"/>
        </w:rPr>
        <w:t>22</w:t>
      </w:r>
      <w:r>
        <w:rPr>
          <w:spacing w:val="-21"/>
          <w:vertAlign w:val="baseline"/>
        </w:rPr>
        <w:t> </w:t>
      </w:r>
      <w:r>
        <w:rPr>
          <w:vertAlign w:val="baseline"/>
        </w:rPr>
        <w:t>“He</w:t>
      </w:r>
      <w:r>
        <w:rPr>
          <w:spacing w:val="-5"/>
          <w:vertAlign w:val="baseline"/>
        </w:rPr>
        <w:t> </w:t>
      </w:r>
      <w:r>
        <w:rPr>
          <w:vertAlign w:val="baseline"/>
        </w:rPr>
        <w:t>also</w:t>
      </w:r>
      <w:r>
        <w:rPr>
          <w:spacing w:val="-3"/>
          <w:vertAlign w:val="baseline"/>
        </w:rPr>
        <w:t> </w:t>
      </w:r>
      <w:r>
        <w:rPr>
          <w:vertAlign w:val="baseline"/>
        </w:rPr>
        <w:t>who</w:t>
      </w:r>
      <w:r>
        <w:rPr>
          <w:spacing w:val="-3"/>
          <w:vertAlign w:val="baseline"/>
        </w:rPr>
        <w:t> </w:t>
      </w:r>
      <w:r>
        <w:rPr>
          <w:vertAlign w:val="baseline"/>
        </w:rPr>
        <w:t>got</w:t>
      </w:r>
      <w:r>
        <w:rPr>
          <w:spacing w:val="-3"/>
          <w:vertAlign w:val="baseline"/>
        </w:rPr>
        <w:t> </w:t>
      </w:r>
      <w:r>
        <w:rPr>
          <w:vertAlign w:val="baseline"/>
        </w:rPr>
        <w:t>the</w:t>
      </w:r>
      <w:r>
        <w:rPr>
          <w:spacing w:val="-4"/>
          <w:vertAlign w:val="baseline"/>
        </w:rPr>
        <w:t> </w:t>
      </w:r>
      <w:r>
        <w:rPr>
          <w:vertAlign w:val="baseline"/>
        </w:rPr>
        <w:t>two</w:t>
      </w:r>
      <w:r>
        <w:rPr>
          <w:spacing w:val="-3"/>
          <w:vertAlign w:val="baseline"/>
        </w:rPr>
        <w:t> </w:t>
      </w:r>
      <w:r>
        <w:rPr>
          <w:vertAlign w:val="baseline"/>
        </w:rPr>
        <w:t>talents</w:t>
      </w:r>
      <w:r>
        <w:rPr>
          <w:spacing w:val="-3"/>
          <w:vertAlign w:val="baseline"/>
        </w:rPr>
        <w:t> </w:t>
      </w:r>
      <w:r>
        <w:rPr>
          <w:vertAlign w:val="baseline"/>
        </w:rPr>
        <w:t>came</w:t>
      </w:r>
      <w:r>
        <w:rPr>
          <w:spacing w:val="-2"/>
          <w:vertAlign w:val="baseline"/>
        </w:rPr>
        <w:t> </w:t>
      </w:r>
      <w:r>
        <w:rPr>
          <w:vertAlign w:val="baseline"/>
        </w:rPr>
        <w:t>and</w:t>
      </w:r>
      <w:r>
        <w:rPr>
          <w:spacing w:val="-3"/>
          <w:vertAlign w:val="baseline"/>
        </w:rPr>
        <w:t> </w:t>
      </w:r>
      <w:r>
        <w:rPr>
          <w:vertAlign w:val="baseline"/>
        </w:rPr>
        <w:t>said,</w:t>
      </w:r>
      <w:r>
        <w:rPr>
          <w:spacing w:val="-3"/>
          <w:vertAlign w:val="baseline"/>
        </w:rPr>
        <w:t> </w:t>
      </w:r>
      <w:r>
        <w:rPr>
          <w:vertAlign w:val="baseline"/>
        </w:rPr>
        <w:t>‘Lord,</w:t>
      </w:r>
      <w:r>
        <w:rPr>
          <w:spacing w:val="-3"/>
          <w:vertAlign w:val="baseline"/>
        </w:rPr>
        <w:t> </w:t>
      </w:r>
      <w:r>
        <w:rPr>
          <w:vertAlign w:val="baseline"/>
        </w:rPr>
        <w:t>you</w:t>
      </w:r>
      <w:r>
        <w:rPr>
          <w:spacing w:val="-3"/>
          <w:vertAlign w:val="baseline"/>
        </w:rPr>
        <w:t> </w:t>
      </w:r>
      <w:r>
        <w:rPr>
          <w:vertAlign w:val="baseline"/>
        </w:rPr>
        <w:t>delivered</w:t>
      </w:r>
      <w:r>
        <w:rPr>
          <w:spacing w:val="-3"/>
          <w:vertAlign w:val="baseline"/>
        </w:rPr>
        <w:t> </w:t>
      </w:r>
      <w:r>
        <w:rPr>
          <w:vertAlign w:val="baseline"/>
        </w:rPr>
        <w:t>to</w:t>
      </w:r>
      <w:r>
        <w:rPr>
          <w:spacing w:val="-1"/>
          <w:vertAlign w:val="baseline"/>
        </w:rPr>
        <w:t> </w:t>
      </w:r>
      <w:r>
        <w:rPr>
          <w:vertAlign w:val="baseline"/>
        </w:rPr>
        <w:t>me</w:t>
      </w:r>
      <w:r>
        <w:rPr>
          <w:spacing w:val="-4"/>
          <w:vertAlign w:val="baseline"/>
        </w:rPr>
        <w:t> </w:t>
      </w:r>
      <w:r>
        <w:rPr>
          <w:vertAlign w:val="baseline"/>
        </w:rPr>
        <w:t>two</w:t>
      </w:r>
      <w:r>
        <w:rPr>
          <w:spacing w:val="-3"/>
          <w:vertAlign w:val="baseline"/>
        </w:rPr>
        <w:t> </w:t>
      </w:r>
      <w:r>
        <w:rPr>
          <w:vertAlign w:val="baseline"/>
        </w:rPr>
        <w:t>talents. Behold, I have gained another two talents in addition to them.’</w:t>
      </w:r>
    </w:p>
    <w:p>
      <w:pPr>
        <w:pStyle w:val="BodyText"/>
        <w:spacing w:line="261" w:lineRule="auto" w:before="158"/>
        <w:ind w:left="840" w:right="267"/>
      </w:pPr>
      <w:r>
        <w:rPr>
          <w:vertAlign w:val="superscript"/>
        </w:rPr>
        <w:t>23</w:t>
      </w:r>
      <w:r>
        <w:rPr>
          <w:spacing w:val="-21"/>
          <w:vertAlign w:val="baseline"/>
        </w:rPr>
        <w:t> </w:t>
      </w:r>
      <w:r>
        <w:rPr>
          <w:vertAlign w:val="baseline"/>
        </w:rPr>
        <w:t>“His</w:t>
      </w:r>
      <w:r>
        <w:rPr>
          <w:spacing w:val="-9"/>
          <w:vertAlign w:val="baseline"/>
        </w:rPr>
        <w:t> </w:t>
      </w:r>
      <w:r>
        <w:rPr>
          <w:vertAlign w:val="baseline"/>
        </w:rPr>
        <w:t>lord</w:t>
      </w:r>
      <w:r>
        <w:rPr>
          <w:spacing w:val="-6"/>
          <w:vertAlign w:val="baseline"/>
        </w:rPr>
        <w:t> </w:t>
      </w:r>
      <w:r>
        <w:rPr>
          <w:vertAlign w:val="baseline"/>
        </w:rPr>
        <w:t>said</w:t>
      </w:r>
      <w:r>
        <w:rPr>
          <w:spacing w:val="-6"/>
          <w:vertAlign w:val="baseline"/>
        </w:rPr>
        <w:t> </w:t>
      </w:r>
      <w:r>
        <w:rPr>
          <w:vertAlign w:val="baseline"/>
        </w:rPr>
        <w:t>to</w:t>
      </w:r>
      <w:r>
        <w:rPr>
          <w:spacing w:val="-6"/>
          <w:vertAlign w:val="baseline"/>
        </w:rPr>
        <w:t> </w:t>
      </w:r>
      <w:r>
        <w:rPr>
          <w:vertAlign w:val="baseline"/>
        </w:rPr>
        <w:t>him,</w:t>
      </w:r>
      <w:r>
        <w:rPr>
          <w:spacing w:val="-6"/>
          <w:vertAlign w:val="baseline"/>
        </w:rPr>
        <w:t> </w:t>
      </w:r>
      <w:r>
        <w:rPr>
          <w:vertAlign w:val="baseline"/>
        </w:rPr>
        <w:t>‘Well</w:t>
      </w:r>
      <w:r>
        <w:rPr>
          <w:spacing w:val="-6"/>
          <w:vertAlign w:val="baseline"/>
        </w:rPr>
        <w:t> </w:t>
      </w:r>
      <w:r>
        <w:rPr>
          <w:vertAlign w:val="baseline"/>
        </w:rPr>
        <w:t>done,</w:t>
      </w:r>
      <w:r>
        <w:rPr>
          <w:spacing w:val="-6"/>
          <w:vertAlign w:val="baseline"/>
        </w:rPr>
        <w:t> </w:t>
      </w:r>
      <w:r>
        <w:rPr>
          <w:vertAlign w:val="baseline"/>
        </w:rPr>
        <w:t>good</w:t>
      </w:r>
      <w:r>
        <w:rPr>
          <w:spacing w:val="-6"/>
          <w:vertAlign w:val="baseline"/>
        </w:rPr>
        <w:t> </w:t>
      </w:r>
      <w:r>
        <w:rPr>
          <w:vertAlign w:val="baseline"/>
        </w:rPr>
        <w:t>and</w:t>
      </w:r>
      <w:r>
        <w:rPr>
          <w:spacing w:val="-6"/>
          <w:vertAlign w:val="baseline"/>
        </w:rPr>
        <w:t> </w:t>
      </w:r>
      <w:r>
        <w:rPr>
          <w:vertAlign w:val="baseline"/>
        </w:rPr>
        <w:t>faithful</w:t>
      </w:r>
      <w:r>
        <w:rPr>
          <w:spacing w:val="-6"/>
          <w:vertAlign w:val="baseline"/>
        </w:rPr>
        <w:t> </w:t>
      </w:r>
      <w:r>
        <w:rPr>
          <w:vertAlign w:val="baseline"/>
        </w:rPr>
        <w:t>servant.</w:t>
      </w:r>
      <w:r>
        <w:rPr>
          <w:spacing w:val="-15"/>
          <w:vertAlign w:val="baseline"/>
        </w:rPr>
        <w:t> </w:t>
      </w:r>
      <w:r>
        <w:rPr>
          <w:vertAlign w:val="baseline"/>
        </w:rPr>
        <w:t>You</w:t>
      </w:r>
      <w:r>
        <w:rPr>
          <w:spacing w:val="-6"/>
          <w:vertAlign w:val="baseline"/>
        </w:rPr>
        <w:t> </w:t>
      </w:r>
      <w:r>
        <w:rPr>
          <w:vertAlign w:val="baseline"/>
        </w:rPr>
        <w:t>have</w:t>
      </w:r>
      <w:r>
        <w:rPr>
          <w:spacing w:val="-7"/>
          <w:vertAlign w:val="baseline"/>
        </w:rPr>
        <w:t> </w:t>
      </w:r>
      <w:r>
        <w:rPr>
          <w:vertAlign w:val="baseline"/>
        </w:rPr>
        <w:t>been</w:t>
      </w:r>
      <w:r>
        <w:rPr>
          <w:spacing w:val="-6"/>
          <w:vertAlign w:val="baseline"/>
        </w:rPr>
        <w:t> </w:t>
      </w:r>
      <w:r>
        <w:rPr>
          <w:vertAlign w:val="baseline"/>
        </w:rPr>
        <w:t>faithful over a few things. I will set you over many things. Enter into the joy of your lord.’</w:t>
      </w:r>
    </w:p>
    <w:p>
      <w:pPr>
        <w:pStyle w:val="BodyText"/>
        <w:spacing w:line="259" w:lineRule="auto" w:before="154"/>
        <w:ind w:left="840" w:right="138"/>
      </w:pPr>
      <w:r>
        <w:rPr>
          <w:vertAlign w:val="superscript"/>
        </w:rPr>
        <w:t>24</w:t>
      </w:r>
      <w:r>
        <w:rPr>
          <w:spacing w:val="-21"/>
          <w:vertAlign w:val="baseline"/>
        </w:rPr>
        <w:t> </w:t>
      </w:r>
      <w:r>
        <w:rPr>
          <w:vertAlign w:val="baseline"/>
        </w:rPr>
        <w:t>“He</w:t>
      </w:r>
      <w:r>
        <w:rPr>
          <w:spacing w:val="-5"/>
          <w:vertAlign w:val="baseline"/>
        </w:rPr>
        <w:t> </w:t>
      </w:r>
      <w:r>
        <w:rPr>
          <w:vertAlign w:val="baseline"/>
        </w:rPr>
        <w:t>also</w:t>
      </w:r>
      <w:r>
        <w:rPr>
          <w:spacing w:val="-2"/>
          <w:vertAlign w:val="baseline"/>
        </w:rPr>
        <w:t> </w:t>
      </w:r>
      <w:r>
        <w:rPr>
          <w:vertAlign w:val="baseline"/>
        </w:rPr>
        <w:t>who</w:t>
      </w:r>
      <w:r>
        <w:rPr>
          <w:spacing w:val="-2"/>
          <w:vertAlign w:val="baseline"/>
        </w:rPr>
        <w:t> </w:t>
      </w:r>
      <w:r>
        <w:rPr>
          <w:vertAlign w:val="baseline"/>
        </w:rPr>
        <w:t>had</w:t>
      </w:r>
      <w:r>
        <w:rPr>
          <w:spacing w:val="-2"/>
          <w:vertAlign w:val="baseline"/>
        </w:rPr>
        <w:t> </w:t>
      </w:r>
      <w:r>
        <w:rPr>
          <w:vertAlign w:val="baseline"/>
        </w:rPr>
        <w:t>received</w:t>
      </w:r>
      <w:r>
        <w:rPr>
          <w:spacing w:val="-2"/>
          <w:vertAlign w:val="baseline"/>
        </w:rPr>
        <w:t> </w:t>
      </w:r>
      <w:r>
        <w:rPr>
          <w:vertAlign w:val="baseline"/>
        </w:rPr>
        <w:t>the</w:t>
      </w:r>
      <w:r>
        <w:rPr>
          <w:spacing w:val="-3"/>
          <w:vertAlign w:val="baseline"/>
        </w:rPr>
        <w:t> </w:t>
      </w:r>
      <w:r>
        <w:rPr>
          <w:vertAlign w:val="baseline"/>
        </w:rPr>
        <w:t>one</w:t>
      </w:r>
      <w:r>
        <w:rPr>
          <w:spacing w:val="-3"/>
          <w:vertAlign w:val="baseline"/>
        </w:rPr>
        <w:t> </w:t>
      </w:r>
      <w:r>
        <w:rPr>
          <w:vertAlign w:val="baseline"/>
        </w:rPr>
        <w:t>talent</w:t>
      </w:r>
      <w:r>
        <w:rPr>
          <w:spacing w:val="-1"/>
          <w:vertAlign w:val="baseline"/>
        </w:rPr>
        <w:t> </w:t>
      </w:r>
      <w:r>
        <w:rPr>
          <w:vertAlign w:val="baseline"/>
        </w:rPr>
        <w:t>came</w:t>
      </w:r>
      <w:r>
        <w:rPr>
          <w:spacing w:val="-3"/>
          <w:vertAlign w:val="baseline"/>
        </w:rPr>
        <w:t> </w:t>
      </w:r>
      <w:r>
        <w:rPr>
          <w:vertAlign w:val="baseline"/>
        </w:rPr>
        <w:t>and</w:t>
      </w:r>
      <w:r>
        <w:rPr>
          <w:spacing w:val="-2"/>
          <w:vertAlign w:val="baseline"/>
        </w:rPr>
        <w:t> </w:t>
      </w:r>
      <w:r>
        <w:rPr>
          <w:vertAlign w:val="baseline"/>
        </w:rPr>
        <w:t>said,</w:t>
      </w:r>
      <w:r>
        <w:rPr>
          <w:spacing w:val="-2"/>
          <w:vertAlign w:val="baseline"/>
        </w:rPr>
        <w:t> </w:t>
      </w:r>
      <w:r>
        <w:rPr>
          <w:vertAlign w:val="baseline"/>
        </w:rPr>
        <w:t>‘Lord,</w:t>
      </w:r>
      <w:r>
        <w:rPr>
          <w:spacing w:val="-2"/>
          <w:vertAlign w:val="baseline"/>
        </w:rPr>
        <w:t> </w:t>
      </w:r>
      <w:r>
        <w:rPr>
          <w:vertAlign w:val="baseline"/>
        </w:rPr>
        <w:t>I</w:t>
      </w:r>
      <w:r>
        <w:rPr>
          <w:spacing w:val="-3"/>
          <w:vertAlign w:val="baseline"/>
        </w:rPr>
        <w:t> </w:t>
      </w:r>
      <w:r>
        <w:rPr>
          <w:vertAlign w:val="baseline"/>
        </w:rPr>
        <w:t>knew</w:t>
      </w:r>
      <w:r>
        <w:rPr>
          <w:spacing w:val="-3"/>
          <w:vertAlign w:val="baseline"/>
        </w:rPr>
        <w:t> </w:t>
      </w:r>
      <w:r>
        <w:rPr>
          <w:vertAlign w:val="baseline"/>
        </w:rPr>
        <w:t>you</w:t>
      </w:r>
      <w:r>
        <w:rPr>
          <w:spacing w:val="-2"/>
          <w:vertAlign w:val="baseline"/>
        </w:rPr>
        <w:t> </w:t>
      </w:r>
      <w:r>
        <w:rPr>
          <w:vertAlign w:val="baseline"/>
        </w:rPr>
        <w:t>that</w:t>
      </w:r>
      <w:r>
        <w:rPr>
          <w:spacing w:val="-2"/>
          <w:vertAlign w:val="baseline"/>
        </w:rPr>
        <w:t> </w:t>
      </w:r>
      <w:r>
        <w:rPr>
          <w:vertAlign w:val="baseline"/>
        </w:rPr>
        <w:t>you</w:t>
      </w:r>
      <w:r>
        <w:rPr>
          <w:spacing w:val="-2"/>
          <w:vertAlign w:val="baseline"/>
        </w:rPr>
        <w:t> </w:t>
      </w:r>
      <w:r>
        <w:rPr>
          <w:vertAlign w:val="baseline"/>
        </w:rPr>
        <w:t>are a hard man, reaping where you didn’t sow, and gathering where you didn’t scatter. </w:t>
      </w:r>
      <w:r>
        <w:rPr>
          <w:vertAlign w:val="superscript"/>
        </w:rPr>
        <w:t>25</w:t>
      </w:r>
      <w:r>
        <w:rPr>
          <w:spacing w:val="-13"/>
          <w:vertAlign w:val="baseline"/>
        </w:rPr>
        <w:t> </w:t>
      </w:r>
      <w:r>
        <w:rPr>
          <w:vertAlign w:val="baseline"/>
        </w:rPr>
        <w:t>I was afraid, and went away and hid your talent in the earth. Behold, you have what is </w:t>
      </w:r>
      <w:r>
        <w:rPr>
          <w:spacing w:val="-2"/>
          <w:vertAlign w:val="baseline"/>
        </w:rPr>
        <w:t>yours.’</w:t>
      </w:r>
    </w:p>
    <w:p>
      <w:pPr>
        <w:pStyle w:val="BodyText"/>
        <w:spacing w:line="259" w:lineRule="auto" w:before="159"/>
        <w:ind w:left="839" w:right="143"/>
      </w:pPr>
      <w:r>
        <w:rPr>
          <w:vertAlign w:val="superscript"/>
        </w:rPr>
        <w:t>26</w:t>
      </w:r>
      <w:r>
        <w:rPr>
          <w:spacing w:val="-17"/>
          <w:vertAlign w:val="baseline"/>
        </w:rPr>
        <w:t> </w:t>
      </w:r>
      <w:r>
        <w:rPr>
          <w:vertAlign w:val="baseline"/>
        </w:rPr>
        <w:t>“But his lord answered him, ‘You wicked and slothful servant.</w:t>
      </w:r>
      <w:r>
        <w:rPr>
          <w:spacing w:val="-5"/>
          <w:vertAlign w:val="baseline"/>
        </w:rPr>
        <w:t> </w:t>
      </w:r>
      <w:r>
        <w:rPr>
          <w:vertAlign w:val="baseline"/>
        </w:rPr>
        <w:t>You knew that I reap where I didn’t sow, and gather where I didn’t scatter. </w:t>
      </w:r>
      <w:r>
        <w:rPr>
          <w:vertAlign w:val="superscript"/>
        </w:rPr>
        <w:t>27</w:t>
      </w:r>
      <w:r>
        <w:rPr>
          <w:spacing w:val="-14"/>
          <w:vertAlign w:val="baseline"/>
        </w:rPr>
        <w:t> </w:t>
      </w:r>
      <w:r>
        <w:rPr>
          <w:vertAlign w:val="baseline"/>
        </w:rPr>
        <w:t>You ought therefore to have deposited</w:t>
      </w:r>
      <w:r>
        <w:rPr>
          <w:spacing w:val="-3"/>
          <w:vertAlign w:val="baseline"/>
        </w:rPr>
        <w:t> </w:t>
      </w:r>
      <w:r>
        <w:rPr>
          <w:vertAlign w:val="baseline"/>
        </w:rPr>
        <w:t>my</w:t>
      </w:r>
      <w:r>
        <w:rPr>
          <w:spacing w:val="-3"/>
          <w:vertAlign w:val="baseline"/>
        </w:rPr>
        <w:t> </w:t>
      </w:r>
      <w:r>
        <w:rPr>
          <w:vertAlign w:val="baseline"/>
        </w:rPr>
        <w:t>money</w:t>
      </w:r>
      <w:r>
        <w:rPr>
          <w:spacing w:val="-3"/>
          <w:vertAlign w:val="baseline"/>
        </w:rPr>
        <w:t> </w:t>
      </w:r>
      <w:r>
        <w:rPr>
          <w:vertAlign w:val="baseline"/>
        </w:rPr>
        <w:t>with</w:t>
      </w:r>
      <w:r>
        <w:rPr>
          <w:spacing w:val="-3"/>
          <w:vertAlign w:val="baseline"/>
        </w:rPr>
        <w:t> </w:t>
      </w:r>
      <w:r>
        <w:rPr>
          <w:vertAlign w:val="baseline"/>
        </w:rPr>
        <w:t>the</w:t>
      </w:r>
      <w:r>
        <w:rPr>
          <w:spacing w:val="-4"/>
          <w:vertAlign w:val="baseline"/>
        </w:rPr>
        <w:t> </w:t>
      </w:r>
      <w:r>
        <w:rPr>
          <w:vertAlign w:val="baseline"/>
        </w:rPr>
        <w:t>bankers,</w:t>
      </w:r>
      <w:r>
        <w:rPr>
          <w:spacing w:val="-1"/>
          <w:vertAlign w:val="baseline"/>
        </w:rPr>
        <w:t> </w:t>
      </w:r>
      <w:r>
        <w:rPr>
          <w:vertAlign w:val="baseline"/>
        </w:rPr>
        <w:t>and</w:t>
      </w:r>
      <w:r>
        <w:rPr>
          <w:spacing w:val="-3"/>
          <w:vertAlign w:val="baseline"/>
        </w:rPr>
        <w:t> </w:t>
      </w:r>
      <w:r>
        <w:rPr>
          <w:vertAlign w:val="baseline"/>
        </w:rPr>
        <w:t>at</w:t>
      </w:r>
      <w:r>
        <w:rPr>
          <w:spacing w:val="-3"/>
          <w:vertAlign w:val="baseline"/>
        </w:rPr>
        <w:t> </w:t>
      </w:r>
      <w:r>
        <w:rPr>
          <w:vertAlign w:val="baseline"/>
        </w:rPr>
        <w:t>my</w:t>
      </w:r>
      <w:r>
        <w:rPr>
          <w:spacing w:val="-1"/>
          <w:vertAlign w:val="baseline"/>
        </w:rPr>
        <w:t> </w:t>
      </w:r>
      <w:r>
        <w:rPr>
          <w:vertAlign w:val="baseline"/>
        </w:rPr>
        <w:t>coming</w:t>
      </w:r>
      <w:r>
        <w:rPr>
          <w:spacing w:val="-3"/>
          <w:vertAlign w:val="baseline"/>
        </w:rPr>
        <w:t> </w:t>
      </w:r>
      <w:r>
        <w:rPr>
          <w:vertAlign w:val="baseline"/>
        </w:rPr>
        <w:t>I</w:t>
      </w:r>
      <w:r>
        <w:rPr>
          <w:spacing w:val="-4"/>
          <w:vertAlign w:val="baseline"/>
        </w:rPr>
        <w:t> </w:t>
      </w:r>
      <w:r>
        <w:rPr>
          <w:vertAlign w:val="baseline"/>
        </w:rPr>
        <w:t>should</w:t>
      </w:r>
      <w:r>
        <w:rPr>
          <w:spacing w:val="-3"/>
          <w:vertAlign w:val="baseline"/>
        </w:rPr>
        <w:t> </w:t>
      </w:r>
      <w:r>
        <w:rPr>
          <w:vertAlign w:val="baseline"/>
        </w:rPr>
        <w:t>have</w:t>
      </w:r>
      <w:r>
        <w:rPr>
          <w:spacing w:val="-4"/>
          <w:vertAlign w:val="baseline"/>
        </w:rPr>
        <w:t> </w:t>
      </w:r>
      <w:r>
        <w:rPr>
          <w:vertAlign w:val="baseline"/>
        </w:rPr>
        <w:t>received</w:t>
      </w:r>
      <w:r>
        <w:rPr>
          <w:spacing w:val="-3"/>
          <w:vertAlign w:val="baseline"/>
        </w:rPr>
        <w:t> </w:t>
      </w:r>
      <w:r>
        <w:rPr>
          <w:vertAlign w:val="baseline"/>
        </w:rPr>
        <w:t>back</w:t>
      </w:r>
      <w:r>
        <w:rPr>
          <w:spacing w:val="-3"/>
          <w:vertAlign w:val="baseline"/>
        </w:rPr>
        <w:t> </w:t>
      </w:r>
      <w:r>
        <w:rPr>
          <w:vertAlign w:val="baseline"/>
        </w:rPr>
        <w:t>my own with interest. </w:t>
      </w:r>
      <w:r>
        <w:rPr>
          <w:vertAlign w:val="superscript"/>
        </w:rPr>
        <w:t>28</w:t>
      </w:r>
      <w:r>
        <w:rPr>
          <w:spacing w:val="-15"/>
          <w:vertAlign w:val="baseline"/>
        </w:rPr>
        <w:t> </w:t>
      </w:r>
      <w:r>
        <w:rPr>
          <w:vertAlign w:val="baseline"/>
        </w:rPr>
        <w:t>Take away therefore the talent from him and give it to him who has the</w:t>
      </w:r>
      <w:r>
        <w:rPr>
          <w:spacing w:val="-1"/>
          <w:vertAlign w:val="baseline"/>
        </w:rPr>
        <w:t> </w:t>
      </w:r>
      <w:r>
        <w:rPr>
          <w:vertAlign w:val="baseline"/>
        </w:rPr>
        <w:t>ten talents. </w:t>
      </w:r>
      <w:r>
        <w:rPr>
          <w:vertAlign w:val="superscript"/>
        </w:rPr>
        <w:t>29</w:t>
      </w:r>
      <w:r>
        <w:rPr>
          <w:spacing w:val="-21"/>
          <w:vertAlign w:val="baseline"/>
        </w:rPr>
        <w:t> </w:t>
      </w:r>
      <w:r>
        <w:rPr>
          <w:vertAlign w:val="baseline"/>
        </w:rPr>
        <w:t>For</w:t>
      </w:r>
      <w:r>
        <w:rPr>
          <w:spacing w:val="-1"/>
          <w:vertAlign w:val="baseline"/>
        </w:rPr>
        <w:t> </w:t>
      </w:r>
      <w:r>
        <w:rPr>
          <w:vertAlign w:val="baseline"/>
        </w:rPr>
        <w:t>to everyone</w:t>
      </w:r>
      <w:r>
        <w:rPr>
          <w:spacing w:val="-1"/>
          <w:vertAlign w:val="baseline"/>
        </w:rPr>
        <w:t> </w:t>
      </w:r>
      <w:r>
        <w:rPr>
          <w:vertAlign w:val="baseline"/>
        </w:rPr>
        <w:t>who has will be given, and he</w:t>
      </w:r>
      <w:r>
        <w:rPr>
          <w:spacing w:val="-1"/>
          <w:vertAlign w:val="baseline"/>
        </w:rPr>
        <w:t> </w:t>
      </w:r>
      <w:r>
        <w:rPr>
          <w:vertAlign w:val="baseline"/>
        </w:rPr>
        <w:t>will have abundance, but from him who doesn’t have, even that which he has will be taken away. </w:t>
      </w:r>
      <w:r>
        <w:rPr>
          <w:vertAlign w:val="superscript"/>
        </w:rPr>
        <w:t>30</w:t>
      </w:r>
      <w:r>
        <w:rPr>
          <w:spacing w:val="-16"/>
          <w:vertAlign w:val="baseline"/>
        </w:rPr>
        <w:t> </w:t>
      </w:r>
      <w:r>
        <w:rPr>
          <w:vertAlign w:val="baseline"/>
        </w:rPr>
        <w:t>Throw out the unprofitable</w:t>
      </w:r>
      <w:r>
        <w:rPr>
          <w:spacing w:val="-4"/>
          <w:vertAlign w:val="baseline"/>
        </w:rPr>
        <w:t> </w:t>
      </w:r>
      <w:r>
        <w:rPr>
          <w:vertAlign w:val="baseline"/>
        </w:rPr>
        <w:t>servant</w:t>
      </w:r>
      <w:r>
        <w:rPr>
          <w:spacing w:val="-3"/>
          <w:vertAlign w:val="baseline"/>
        </w:rPr>
        <w:t> </w:t>
      </w:r>
      <w:r>
        <w:rPr>
          <w:vertAlign w:val="baseline"/>
        </w:rPr>
        <w:t>into</w:t>
      </w:r>
      <w:r>
        <w:rPr>
          <w:spacing w:val="-3"/>
          <w:vertAlign w:val="baseline"/>
        </w:rPr>
        <w:t> </w:t>
      </w:r>
      <w:r>
        <w:rPr>
          <w:vertAlign w:val="baseline"/>
        </w:rPr>
        <w:t>the</w:t>
      </w:r>
      <w:r>
        <w:rPr>
          <w:spacing w:val="-4"/>
          <w:vertAlign w:val="baseline"/>
        </w:rPr>
        <w:t> </w:t>
      </w:r>
      <w:r>
        <w:rPr>
          <w:vertAlign w:val="baseline"/>
        </w:rPr>
        <w:t>outer</w:t>
      </w:r>
      <w:r>
        <w:rPr>
          <w:spacing w:val="-4"/>
          <w:vertAlign w:val="baseline"/>
        </w:rPr>
        <w:t> </w:t>
      </w:r>
      <w:r>
        <w:rPr>
          <w:vertAlign w:val="baseline"/>
        </w:rPr>
        <w:t>darkness,</w:t>
      </w:r>
      <w:r>
        <w:rPr>
          <w:spacing w:val="-3"/>
          <w:vertAlign w:val="baseline"/>
        </w:rPr>
        <w:t> </w:t>
      </w:r>
      <w:r>
        <w:rPr>
          <w:vertAlign w:val="baseline"/>
        </w:rPr>
        <w:t>where</w:t>
      </w:r>
      <w:r>
        <w:rPr>
          <w:spacing w:val="-2"/>
          <w:vertAlign w:val="baseline"/>
        </w:rPr>
        <w:t> </w:t>
      </w:r>
      <w:r>
        <w:rPr>
          <w:vertAlign w:val="baseline"/>
        </w:rPr>
        <w:t>there</w:t>
      </w:r>
      <w:r>
        <w:rPr>
          <w:spacing w:val="-4"/>
          <w:vertAlign w:val="baseline"/>
        </w:rPr>
        <w:t> </w:t>
      </w:r>
      <w:r>
        <w:rPr>
          <w:vertAlign w:val="baseline"/>
        </w:rPr>
        <w:t>will</w:t>
      </w:r>
      <w:r>
        <w:rPr>
          <w:spacing w:val="-3"/>
          <w:vertAlign w:val="baseline"/>
        </w:rPr>
        <w:t> </w:t>
      </w:r>
      <w:r>
        <w:rPr>
          <w:vertAlign w:val="baseline"/>
        </w:rPr>
        <w:t>be</w:t>
      </w:r>
      <w:r>
        <w:rPr>
          <w:spacing w:val="-4"/>
          <w:vertAlign w:val="baseline"/>
        </w:rPr>
        <w:t> </w:t>
      </w:r>
      <w:r>
        <w:rPr>
          <w:vertAlign w:val="baseline"/>
        </w:rPr>
        <w:t>weeping</w:t>
      </w:r>
      <w:r>
        <w:rPr>
          <w:spacing w:val="-3"/>
          <w:vertAlign w:val="baseline"/>
        </w:rPr>
        <w:t> </w:t>
      </w:r>
      <w:r>
        <w:rPr>
          <w:vertAlign w:val="baseline"/>
        </w:rPr>
        <w:t>and</w:t>
      </w:r>
      <w:r>
        <w:rPr>
          <w:spacing w:val="-3"/>
          <w:vertAlign w:val="baseline"/>
        </w:rPr>
        <w:t> </w:t>
      </w:r>
      <w:r>
        <w:rPr>
          <w:vertAlign w:val="baseline"/>
        </w:rPr>
        <w:t>gnashing</w:t>
      </w:r>
      <w:r>
        <w:rPr>
          <w:spacing w:val="-3"/>
          <w:vertAlign w:val="baseline"/>
        </w:rPr>
        <w:t> </w:t>
      </w:r>
      <w:r>
        <w:rPr>
          <w:vertAlign w:val="baseline"/>
        </w:rPr>
        <w:t>of </w:t>
      </w:r>
      <w:r>
        <w:rPr>
          <w:spacing w:val="-2"/>
          <w:vertAlign w:val="baseline"/>
        </w:rPr>
        <w:t>teeth.’</w:t>
      </w:r>
    </w:p>
    <w:p>
      <w:pPr>
        <w:spacing w:after="0" w:line="259" w:lineRule="auto"/>
        <w:sectPr>
          <w:pgSz w:w="12240" w:h="15840"/>
          <w:pgMar w:header="0" w:footer="523" w:top="1340" w:bottom="720" w:left="1320" w:right="1320"/>
        </w:sectPr>
      </w:pPr>
    </w:p>
    <w:p>
      <w:pPr>
        <w:pStyle w:val="BodyText"/>
        <w:spacing w:before="79"/>
      </w:pPr>
      <w:r>
        <w:rPr>
          <w:color w:val="0D5FAD"/>
          <w:u w:val="single" w:color="0D5FAD"/>
        </w:rPr>
        <w:t>Luke</w:t>
      </w:r>
      <w:r>
        <w:rPr>
          <w:color w:val="0D5FAD"/>
          <w:spacing w:val="-4"/>
          <w:u w:val="single" w:color="0D5FAD"/>
        </w:rPr>
        <w:t> </w:t>
      </w:r>
      <w:r>
        <w:rPr>
          <w:color w:val="0D5FAD"/>
          <w:u w:val="single" w:color="0D5FAD"/>
        </w:rPr>
        <w:t>23:39-43</w:t>
      </w:r>
      <w:r>
        <w:rPr>
          <w:color w:val="0D5FAD"/>
          <w:spacing w:val="-1"/>
          <w:u w:val="single" w:color="0D5FAD"/>
        </w:rPr>
        <w:t> </w:t>
      </w:r>
      <w:r>
        <w:rPr>
          <w:color w:val="0D5FAD"/>
          <w:spacing w:val="-2"/>
          <w:u w:val="single" w:color="0D5FAD"/>
        </w:rPr>
        <w:t>(WEB)</w:t>
      </w:r>
    </w:p>
    <w:p>
      <w:pPr>
        <w:pStyle w:val="BodyText"/>
        <w:spacing w:line="259" w:lineRule="auto" w:before="182"/>
        <w:ind w:left="840" w:right="143"/>
      </w:pPr>
      <w:r>
        <w:rPr>
          <w:vertAlign w:val="superscript"/>
        </w:rPr>
        <w:t>39</w:t>
      </w:r>
      <w:r>
        <w:rPr>
          <w:spacing w:val="-21"/>
          <w:vertAlign w:val="baseline"/>
        </w:rPr>
        <w:t> </w:t>
      </w:r>
      <w:r>
        <w:rPr>
          <w:vertAlign w:val="baseline"/>
        </w:rPr>
        <w:t>One</w:t>
      </w:r>
      <w:r>
        <w:rPr>
          <w:spacing w:val="-4"/>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criminals</w:t>
      </w:r>
      <w:r>
        <w:rPr>
          <w:spacing w:val="-2"/>
          <w:vertAlign w:val="baseline"/>
        </w:rPr>
        <w:t> </w:t>
      </w:r>
      <w:r>
        <w:rPr>
          <w:vertAlign w:val="baseline"/>
        </w:rPr>
        <w:t>who</w:t>
      </w:r>
      <w:r>
        <w:rPr>
          <w:spacing w:val="-2"/>
          <w:vertAlign w:val="baseline"/>
        </w:rPr>
        <w:t> </w:t>
      </w:r>
      <w:r>
        <w:rPr>
          <w:vertAlign w:val="baseline"/>
        </w:rPr>
        <w:t>was</w:t>
      </w:r>
      <w:r>
        <w:rPr>
          <w:spacing w:val="-2"/>
          <w:vertAlign w:val="baseline"/>
        </w:rPr>
        <w:t> </w:t>
      </w:r>
      <w:r>
        <w:rPr>
          <w:vertAlign w:val="baseline"/>
        </w:rPr>
        <w:t>hanged</w:t>
      </w:r>
      <w:r>
        <w:rPr>
          <w:spacing w:val="-2"/>
          <w:vertAlign w:val="baseline"/>
        </w:rPr>
        <w:t> </w:t>
      </w:r>
      <w:r>
        <w:rPr>
          <w:vertAlign w:val="baseline"/>
        </w:rPr>
        <w:t>insulted</w:t>
      </w:r>
      <w:r>
        <w:rPr>
          <w:spacing w:val="-2"/>
          <w:vertAlign w:val="baseline"/>
        </w:rPr>
        <w:t> </w:t>
      </w:r>
      <w:r>
        <w:rPr>
          <w:vertAlign w:val="baseline"/>
        </w:rPr>
        <w:t>him,</w:t>
      </w:r>
      <w:r>
        <w:rPr>
          <w:spacing w:val="-2"/>
          <w:vertAlign w:val="baseline"/>
        </w:rPr>
        <w:t> </w:t>
      </w:r>
      <w:r>
        <w:rPr>
          <w:vertAlign w:val="baseline"/>
        </w:rPr>
        <w:t>saying,</w:t>
      </w:r>
      <w:r>
        <w:rPr>
          <w:spacing w:val="-2"/>
          <w:vertAlign w:val="baseline"/>
        </w:rPr>
        <w:t> </w:t>
      </w:r>
      <w:r>
        <w:rPr>
          <w:vertAlign w:val="baseline"/>
        </w:rPr>
        <w:t>“If</w:t>
      </w:r>
      <w:r>
        <w:rPr>
          <w:spacing w:val="-3"/>
          <w:vertAlign w:val="baseline"/>
        </w:rPr>
        <w:t> </w:t>
      </w:r>
      <w:r>
        <w:rPr>
          <w:vertAlign w:val="baseline"/>
        </w:rPr>
        <w:t>you</w:t>
      </w:r>
      <w:r>
        <w:rPr>
          <w:spacing w:val="-2"/>
          <w:vertAlign w:val="baseline"/>
        </w:rPr>
        <w:t> </w:t>
      </w:r>
      <w:r>
        <w:rPr>
          <w:vertAlign w:val="baseline"/>
        </w:rPr>
        <w:t>are</w:t>
      </w:r>
      <w:r>
        <w:rPr>
          <w:spacing w:val="-3"/>
          <w:vertAlign w:val="baseline"/>
        </w:rPr>
        <w:t> </w:t>
      </w:r>
      <w:r>
        <w:rPr>
          <w:vertAlign w:val="baseline"/>
        </w:rPr>
        <w:t>the</w:t>
      </w:r>
      <w:r>
        <w:rPr>
          <w:spacing w:val="-3"/>
          <w:vertAlign w:val="baseline"/>
        </w:rPr>
        <w:t> </w:t>
      </w:r>
      <w:r>
        <w:rPr>
          <w:vertAlign w:val="baseline"/>
        </w:rPr>
        <w:t>Christ,</w:t>
      </w:r>
      <w:r>
        <w:rPr>
          <w:spacing w:val="-2"/>
          <w:vertAlign w:val="baseline"/>
        </w:rPr>
        <w:t> </w:t>
      </w:r>
      <w:r>
        <w:rPr>
          <w:vertAlign w:val="baseline"/>
        </w:rPr>
        <w:t>save yourself and us!”</w:t>
      </w:r>
    </w:p>
    <w:p>
      <w:pPr>
        <w:pStyle w:val="BodyText"/>
        <w:spacing w:line="259" w:lineRule="auto" w:before="160"/>
        <w:ind w:left="839" w:right="152"/>
      </w:pPr>
      <w:r>
        <w:rPr>
          <w:vertAlign w:val="superscript"/>
        </w:rPr>
        <w:t>40</w:t>
      </w:r>
      <w:r>
        <w:rPr>
          <w:spacing w:val="-17"/>
          <w:vertAlign w:val="baseline"/>
        </w:rPr>
        <w:t> </w:t>
      </w:r>
      <w:r>
        <w:rPr>
          <w:vertAlign w:val="baseline"/>
        </w:rPr>
        <w:t>But the other answered, and rebuking him said, “Don’t you even fear God, seeing you are</w:t>
      </w:r>
      <w:r>
        <w:rPr>
          <w:spacing w:val="-6"/>
          <w:vertAlign w:val="baseline"/>
        </w:rPr>
        <w:t> </w:t>
      </w:r>
      <w:r>
        <w:rPr>
          <w:vertAlign w:val="baseline"/>
        </w:rPr>
        <w:t>under</w:t>
      </w:r>
      <w:r>
        <w:rPr>
          <w:spacing w:val="-4"/>
          <w:vertAlign w:val="baseline"/>
        </w:rPr>
        <w:t> </w:t>
      </w:r>
      <w:r>
        <w:rPr>
          <w:vertAlign w:val="baseline"/>
        </w:rPr>
        <w:t>the</w:t>
      </w:r>
      <w:r>
        <w:rPr>
          <w:spacing w:val="-4"/>
          <w:vertAlign w:val="baseline"/>
        </w:rPr>
        <w:t> </w:t>
      </w:r>
      <w:r>
        <w:rPr>
          <w:vertAlign w:val="baseline"/>
        </w:rPr>
        <w:t>same</w:t>
      </w:r>
      <w:r>
        <w:rPr>
          <w:spacing w:val="-2"/>
          <w:vertAlign w:val="baseline"/>
        </w:rPr>
        <w:t> </w:t>
      </w:r>
      <w:r>
        <w:rPr>
          <w:vertAlign w:val="baseline"/>
        </w:rPr>
        <w:t>condemnation?</w:t>
      </w:r>
      <w:r>
        <w:rPr>
          <w:spacing w:val="-5"/>
          <w:vertAlign w:val="baseline"/>
        </w:rPr>
        <w:t> </w:t>
      </w:r>
      <w:r>
        <w:rPr>
          <w:vertAlign w:val="superscript"/>
        </w:rPr>
        <w:t>41</w:t>
      </w:r>
      <w:r>
        <w:rPr>
          <w:spacing w:val="-21"/>
          <w:vertAlign w:val="baseline"/>
        </w:rPr>
        <w:t> </w:t>
      </w:r>
      <w:r>
        <w:rPr>
          <w:vertAlign w:val="baseline"/>
        </w:rPr>
        <w:t>And</w:t>
      </w:r>
      <w:r>
        <w:rPr>
          <w:spacing w:val="-3"/>
          <w:vertAlign w:val="baseline"/>
        </w:rPr>
        <w:t> </w:t>
      </w:r>
      <w:r>
        <w:rPr>
          <w:vertAlign w:val="baseline"/>
        </w:rPr>
        <w:t>we</w:t>
      </w:r>
      <w:r>
        <w:rPr>
          <w:spacing w:val="-4"/>
          <w:vertAlign w:val="baseline"/>
        </w:rPr>
        <w:t> </w:t>
      </w:r>
      <w:r>
        <w:rPr>
          <w:vertAlign w:val="baseline"/>
        </w:rPr>
        <w:t>indeed</w:t>
      </w:r>
      <w:r>
        <w:rPr>
          <w:spacing w:val="-3"/>
          <w:vertAlign w:val="baseline"/>
        </w:rPr>
        <w:t> </w:t>
      </w:r>
      <w:r>
        <w:rPr>
          <w:vertAlign w:val="baseline"/>
        </w:rPr>
        <w:t>justly,</w:t>
      </w:r>
      <w:r>
        <w:rPr>
          <w:spacing w:val="-3"/>
          <w:vertAlign w:val="baseline"/>
        </w:rPr>
        <w:t> </w:t>
      </w:r>
      <w:r>
        <w:rPr>
          <w:vertAlign w:val="baseline"/>
        </w:rPr>
        <w:t>for</w:t>
      </w:r>
      <w:r>
        <w:rPr>
          <w:spacing w:val="-4"/>
          <w:vertAlign w:val="baseline"/>
        </w:rPr>
        <w:t> </w:t>
      </w:r>
      <w:r>
        <w:rPr>
          <w:vertAlign w:val="baseline"/>
        </w:rPr>
        <w:t>we</w:t>
      </w:r>
      <w:r>
        <w:rPr>
          <w:spacing w:val="-4"/>
          <w:vertAlign w:val="baseline"/>
        </w:rPr>
        <w:t> </w:t>
      </w:r>
      <w:r>
        <w:rPr>
          <w:vertAlign w:val="baseline"/>
        </w:rPr>
        <w:t>receive</w:t>
      </w:r>
      <w:r>
        <w:rPr>
          <w:spacing w:val="-4"/>
          <w:vertAlign w:val="baseline"/>
        </w:rPr>
        <w:t> </w:t>
      </w:r>
      <w:r>
        <w:rPr>
          <w:vertAlign w:val="baseline"/>
        </w:rPr>
        <w:t>the</w:t>
      </w:r>
      <w:r>
        <w:rPr>
          <w:spacing w:val="-4"/>
          <w:vertAlign w:val="baseline"/>
        </w:rPr>
        <w:t> </w:t>
      </w:r>
      <w:r>
        <w:rPr>
          <w:vertAlign w:val="baseline"/>
        </w:rPr>
        <w:t>due</w:t>
      </w:r>
      <w:r>
        <w:rPr>
          <w:spacing w:val="-4"/>
          <w:vertAlign w:val="baseline"/>
        </w:rPr>
        <w:t> </w:t>
      </w:r>
      <w:r>
        <w:rPr>
          <w:vertAlign w:val="baseline"/>
        </w:rPr>
        <w:t>reward for our deeds, but this man has done nothing wrong.” </w:t>
      </w:r>
      <w:r>
        <w:rPr>
          <w:vertAlign w:val="superscript"/>
        </w:rPr>
        <w:t>42</w:t>
      </w:r>
      <w:r>
        <w:rPr>
          <w:spacing w:val="-11"/>
          <w:vertAlign w:val="baseline"/>
        </w:rPr>
        <w:t> </w:t>
      </w:r>
      <w:r>
        <w:rPr>
          <w:vertAlign w:val="baseline"/>
        </w:rPr>
        <w:t>He said to Jesus, “Lord, remember me when you come into your Kingdom.”</w:t>
      </w:r>
    </w:p>
    <w:p>
      <w:pPr>
        <w:pStyle w:val="BodyText"/>
        <w:spacing w:before="159"/>
        <w:ind w:left="840"/>
      </w:pPr>
      <w:r>
        <w:rPr>
          <w:vertAlign w:val="superscript"/>
        </w:rPr>
        <w:t>43</w:t>
      </w:r>
      <w:r>
        <w:rPr>
          <w:spacing w:val="-21"/>
          <w:vertAlign w:val="baseline"/>
        </w:rPr>
        <w:t> </w:t>
      </w:r>
      <w:r>
        <w:rPr>
          <w:vertAlign w:val="baseline"/>
        </w:rPr>
        <w:t>Jesus</w:t>
      </w:r>
      <w:r>
        <w:rPr>
          <w:spacing w:val="-1"/>
          <w:vertAlign w:val="baseline"/>
        </w:rPr>
        <w:t> </w:t>
      </w:r>
      <w:r>
        <w:rPr>
          <w:vertAlign w:val="baseline"/>
        </w:rPr>
        <w:t>said</w:t>
      </w:r>
      <w:r>
        <w:rPr>
          <w:spacing w:val="-1"/>
          <w:vertAlign w:val="baseline"/>
        </w:rPr>
        <w:t> </w:t>
      </w:r>
      <w:r>
        <w:rPr>
          <w:vertAlign w:val="baseline"/>
        </w:rPr>
        <w:t>to</w:t>
      </w:r>
      <w:r>
        <w:rPr>
          <w:spacing w:val="-1"/>
          <w:vertAlign w:val="baseline"/>
        </w:rPr>
        <w:t> </w:t>
      </w:r>
      <w:r>
        <w:rPr>
          <w:vertAlign w:val="baseline"/>
        </w:rPr>
        <w:t>him, “Assuredly</w:t>
      </w:r>
      <w:r>
        <w:rPr>
          <w:spacing w:val="-1"/>
          <w:vertAlign w:val="baseline"/>
        </w:rPr>
        <w:t> </w:t>
      </w:r>
      <w:r>
        <w:rPr>
          <w:vertAlign w:val="baseline"/>
        </w:rPr>
        <w:t>I</w:t>
      </w:r>
      <w:r>
        <w:rPr>
          <w:spacing w:val="-1"/>
          <w:vertAlign w:val="baseline"/>
        </w:rPr>
        <w:t> </w:t>
      </w:r>
      <w:r>
        <w:rPr>
          <w:vertAlign w:val="baseline"/>
        </w:rPr>
        <w:t>tell</w:t>
      </w:r>
      <w:r>
        <w:rPr>
          <w:spacing w:val="-1"/>
          <w:vertAlign w:val="baseline"/>
        </w:rPr>
        <w:t> </w:t>
      </w:r>
      <w:r>
        <w:rPr>
          <w:vertAlign w:val="baseline"/>
        </w:rPr>
        <w:t>you,</w:t>
      </w:r>
      <w:r>
        <w:rPr>
          <w:spacing w:val="-1"/>
          <w:vertAlign w:val="baseline"/>
        </w:rPr>
        <w:t> </w:t>
      </w:r>
      <w:r>
        <w:rPr>
          <w:vertAlign w:val="baseline"/>
        </w:rPr>
        <w:t>today you</w:t>
      </w:r>
      <w:r>
        <w:rPr>
          <w:spacing w:val="-1"/>
          <w:vertAlign w:val="baseline"/>
        </w:rPr>
        <w:t> </w:t>
      </w:r>
      <w:r>
        <w:rPr>
          <w:vertAlign w:val="baseline"/>
        </w:rPr>
        <w:t>will be</w:t>
      </w:r>
      <w:r>
        <w:rPr>
          <w:spacing w:val="-2"/>
          <w:vertAlign w:val="baseline"/>
        </w:rPr>
        <w:t> </w:t>
      </w:r>
      <w:r>
        <w:rPr>
          <w:vertAlign w:val="baseline"/>
        </w:rPr>
        <w:t>with</w:t>
      </w:r>
      <w:r>
        <w:rPr>
          <w:spacing w:val="-1"/>
          <w:vertAlign w:val="baseline"/>
        </w:rPr>
        <w:t> </w:t>
      </w:r>
      <w:r>
        <w:rPr>
          <w:vertAlign w:val="baseline"/>
        </w:rPr>
        <w:t>me</w:t>
      </w:r>
      <w:r>
        <w:rPr>
          <w:spacing w:val="-1"/>
          <w:vertAlign w:val="baseline"/>
        </w:rPr>
        <w:t> </w:t>
      </w:r>
      <w:r>
        <w:rPr>
          <w:vertAlign w:val="baseline"/>
        </w:rPr>
        <w:t>in</w:t>
      </w:r>
      <w:r>
        <w:rPr>
          <w:spacing w:val="-1"/>
          <w:vertAlign w:val="baseline"/>
        </w:rPr>
        <w:t> </w:t>
      </w:r>
      <w:r>
        <w:rPr>
          <w:spacing w:val="-2"/>
          <w:vertAlign w:val="baseline"/>
        </w:rPr>
        <w:t>Paradise.”</w:t>
      </w:r>
    </w:p>
    <w:p>
      <w:pPr>
        <w:spacing w:after="0"/>
        <w:sectPr>
          <w:pgSz w:w="12240" w:h="15840"/>
          <w:pgMar w:header="0" w:footer="523" w:top="1360" w:bottom="720" w:left="1320" w:right="1320"/>
        </w:sectPr>
      </w:pPr>
    </w:p>
    <w:p>
      <w:pPr>
        <w:pStyle w:val="Heading1"/>
      </w:pPr>
      <w:r>
        <w:rPr/>
        <w:t>The</w:t>
      </w:r>
      <w:r>
        <w:rPr>
          <w:spacing w:val="-5"/>
        </w:rPr>
        <w:t> </w:t>
      </w:r>
      <w:r>
        <w:rPr/>
        <w:t>Book</w:t>
      </w:r>
      <w:r>
        <w:rPr>
          <w:spacing w:val="-3"/>
        </w:rPr>
        <w:t> </w:t>
      </w:r>
      <w:r>
        <w:rPr/>
        <w:t>of</w:t>
      </w:r>
      <w:r>
        <w:rPr>
          <w:spacing w:val="-2"/>
        </w:rPr>
        <w:t> Enoch</w:t>
      </w:r>
    </w:p>
    <w:p>
      <w:pPr>
        <w:pStyle w:val="BodyText"/>
        <w:ind w:left="0"/>
        <w:rPr>
          <w:b/>
          <w:sz w:val="20"/>
        </w:rPr>
      </w:pPr>
    </w:p>
    <w:p>
      <w:pPr>
        <w:pStyle w:val="BodyText"/>
        <w:spacing w:before="10"/>
        <w:ind w:left="0"/>
        <w:rPr>
          <w:b/>
          <w:sz w:val="26"/>
        </w:rPr>
      </w:pPr>
      <w:r>
        <w:rPr/>
        <w:drawing>
          <wp:anchor distT="0" distB="0" distL="0" distR="0" allowOverlap="1" layoutInCell="1" locked="0" behindDoc="1" simplePos="0" relativeHeight="487631872">
            <wp:simplePos x="0" y="0"/>
            <wp:positionH relativeFrom="page">
              <wp:posOffset>1988820</wp:posOffset>
            </wp:positionH>
            <wp:positionV relativeFrom="paragraph">
              <wp:posOffset>211776</wp:posOffset>
            </wp:positionV>
            <wp:extent cx="3825605" cy="5733287"/>
            <wp:effectExtent l="0" t="0" r="0" b="0"/>
            <wp:wrapTopAndBottom/>
            <wp:docPr id="96" name="Image 96" descr="Enoch ascending  "/>
            <wp:cNvGraphicFramePr>
              <a:graphicFrameLocks/>
            </wp:cNvGraphicFramePr>
            <a:graphic>
              <a:graphicData uri="http://schemas.openxmlformats.org/drawingml/2006/picture">
                <pic:pic>
                  <pic:nvPicPr>
                    <pic:cNvPr id="96" name="Image 96" descr="Enoch ascending  "/>
                    <pic:cNvPicPr/>
                  </pic:nvPicPr>
                  <pic:blipFill>
                    <a:blip r:embed="rId53" cstate="print"/>
                    <a:stretch>
                      <a:fillRect/>
                    </a:stretch>
                  </pic:blipFill>
                  <pic:spPr>
                    <a:xfrm>
                      <a:off x="0" y="0"/>
                      <a:ext cx="3825605" cy="5733287"/>
                    </a:xfrm>
                    <a:prstGeom prst="rect">
                      <a:avLst/>
                    </a:prstGeom>
                  </pic:spPr>
                </pic:pic>
              </a:graphicData>
            </a:graphic>
          </wp:anchor>
        </w:drawing>
      </w:r>
    </w:p>
    <w:p>
      <w:pPr>
        <w:pStyle w:val="BodyText"/>
        <w:spacing w:before="6"/>
        <w:ind w:left="0"/>
        <w:rPr>
          <w:b/>
          <w:sz w:val="34"/>
        </w:rPr>
      </w:pPr>
    </w:p>
    <w:p>
      <w:pPr>
        <w:pStyle w:val="BodyText"/>
        <w:spacing w:line="259" w:lineRule="auto"/>
        <w:ind w:right="143"/>
      </w:pPr>
      <w:r>
        <w:rPr/>
        <w:t>The</w:t>
      </w:r>
      <w:r>
        <w:rPr>
          <w:spacing w:val="-4"/>
        </w:rPr>
        <w:t> </w:t>
      </w:r>
      <w:r>
        <w:rPr/>
        <w:t>book</w:t>
      </w:r>
      <w:r>
        <w:rPr>
          <w:spacing w:val="-3"/>
        </w:rPr>
        <w:t> </w:t>
      </w:r>
      <w:r>
        <w:rPr/>
        <w:t>of</w:t>
      </w:r>
      <w:r>
        <w:rPr>
          <w:spacing w:val="-4"/>
        </w:rPr>
        <w:t> </w:t>
      </w:r>
      <w:r>
        <w:rPr/>
        <w:t>Enoch,</w:t>
      </w:r>
      <w:r>
        <w:rPr>
          <w:spacing w:val="-1"/>
        </w:rPr>
        <w:t> </w:t>
      </w:r>
      <w:r>
        <w:rPr/>
        <w:t>considered</w:t>
      </w:r>
      <w:r>
        <w:rPr>
          <w:spacing w:val="-3"/>
        </w:rPr>
        <w:t> </w:t>
      </w:r>
      <w:r>
        <w:rPr/>
        <w:t>apocryphal</w:t>
      </w:r>
      <w:r>
        <w:rPr>
          <w:spacing w:val="-3"/>
        </w:rPr>
        <w:t> </w:t>
      </w:r>
      <w:r>
        <w:rPr/>
        <w:t>by</w:t>
      </w:r>
      <w:r>
        <w:rPr>
          <w:spacing w:val="-3"/>
        </w:rPr>
        <w:t> </w:t>
      </w:r>
      <w:r>
        <w:rPr/>
        <w:t>most</w:t>
      </w:r>
      <w:r>
        <w:rPr>
          <w:spacing w:val="-3"/>
        </w:rPr>
        <w:t> </w:t>
      </w:r>
      <w:r>
        <w:rPr/>
        <w:t>religions</w:t>
      </w:r>
      <w:r>
        <w:rPr>
          <w:spacing w:val="-3"/>
        </w:rPr>
        <w:t> </w:t>
      </w:r>
      <w:r>
        <w:rPr/>
        <w:t>today</w:t>
      </w:r>
      <w:r>
        <w:rPr>
          <w:spacing w:val="-3"/>
        </w:rPr>
        <w:t> </w:t>
      </w:r>
      <w:r>
        <w:rPr/>
        <w:t>but</w:t>
      </w:r>
      <w:r>
        <w:rPr>
          <w:spacing w:val="-3"/>
        </w:rPr>
        <w:t> </w:t>
      </w:r>
      <w:r>
        <w:rPr/>
        <w:t>not</w:t>
      </w:r>
      <w:r>
        <w:rPr>
          <w:spacing w:val="-5"/>
        </w:rPr>
        <w:t> </w:t>
      </w:r>
      <w:r>
        <w:rPr/>
        <w:t>all,</w:t>
      </w:r>
      <w:r>
        <w:rPr>
          <w:spacing w:val="-3"/>
        </w:rPr>
        <w:t> </w:t>
      </w:r>
      <w:r>
        <w:rPr/>
        <w:t>tells</w:t>
      </w:r>
      <w:r>
        <w:rPr>
          <w:spacing w:val="-3"/>
        </w:rPr>
        <w:t> </w:t>
      </w:r>
      <w:r>
        <w:rPr/>
        <w:t>of</w:t>
      </w:r>
      <w:r>
        <w:rPr>
          <w:spacing w:val="-4"/>
        </w:rPr>
        <w:t> </w:t>
      </w:r>
      <w:r>
        <w:rPr/>
        <w:t>many elaborations of scripture. Some faiths view it as canonical. In fact, it seems that </w:t>
      </w:r>
      <w:r>
        <w:rPr>
          <w:b/>
        </w:rPr>
        <w:t>the early Christians believed it to be authentic</w:t>
      </w:r>
      <w:r>
        <w:rPr/>
        <w:t>. Even many “church fathers” believed it to be so.</w:t>
      </w:r>
    </w:p>
    <w:p>
      <w:pPr>
        <w:pStyle w:val="BodyText"/>
        <w:spacing w:before="160"/>
      </w:pPr>
      <w:r>
        <w:rPr/>
        <w:t>If</w:t>
      </w:r>
      <w:r>
        <w:rPr>
          <w:spacing w:val="-5"/>
        </w:rPr>
        <w:t> </w:t>
      </w:r>
      <w:r>
        <w:rPr/>
        <w:t>the</w:t>
      </w:r>
      <w:r>
        <w:rPr>
          <w:spacing w:val="-3"/>
        </w:rPr>
        <w:t> </w:t>
      </w:r>
      <w:r>
        <w:rPr/>
        <w:t>early</w:t>
      </w:r>
      <w:r>
        <w:rPr>
          <w:spacing w:val="-1"/>
        </w:rPr>
        <w:t> </w:t>
      </w:r>
      <w:r>
        <w:rPr/>
        <w:t>Christians</w:t>
      </w:r>
      <w:r>
        <w:rPr>
          <w:spacing w:val="-2"/>
        </w:rPr>
        <w:t> </w:t>
      </w:r>
      <w:r>
        <w:rPr/>
        <w:t>believed</w:t>
      </w:r>
      <w:r>
        <w:rPr>
          <w:spacing w:val="-1"/>
        </w:rPr>
        <w:t> </w:t>
      </w:r>
      <w:r>
        <w:rPr/>
        <w:t>it</w:t>
      </w:r>
      <w:r>
        <w:rPr>
          <w:spacing w:val="-2"/>
        </w:rPr>
        <w:t> </w:t>
      </w:r>
      <w:r>
        <w:rPr/>
        <w:t>to</w:t>
      </w:r>
      <w:r>
        <w:rPr>
          <w:spacing w:val="-1"/>
        </w:rPr>
        <w:t> </w:t>
      </w:r>
      <w:r>
        <w:rPr/>
        <w:t>be</w:t>
      </w:r>
      <w:r>
        <w:rPr>
          <w:spacing w:val="-3"/>
        </w:rPr>
        <w:t> </w:t>
      </w:r>
      <w:r>
        <w:rPr/>
        <w:t>authentic,</w:t>
      </w:r>
      <w:r>
        <w:rPr>
          <w:spacing w:val="1"/>
        </w:rPr>
        <w:t> </w:t>
      </w:r>
      <w:r>
        <w:rPr/>
        <w:t>why</w:t>
      </w:r>
      <w:r>
        <w:rPr>
          <w:spacing w:val="-2"/>
        </w:rPr>
        <w:t> </w:t>
      </w:r>
      <w:r>
        <w:rPr/>
        <w:t>can’t</w:t>
      </w:r>
      <w:r>
        <w:rPr>
          <w:spacing w:val="-1"/>
        </w:rPr>
        <w:t> </w:t>
      </w:r>
      <w:r>
        <w:rPr>
          <w:spacing w:val="-5"/>
        </w:rPr>
        <w:t>we?</w:t>
      </w:r>
    </w:p>
    <w:p>
      <w:pPr>
        <w:pStyle w:val="BodyText"/>
        <w:spacing w:line="259" w:lineRule="auto" w:before="182"/>
        <w:ind w:right="267"/>
      </w:pPr>
      <w:r>
        <w:rPr/>
        <w:t>Sad</w:t>
      </w:r>
      <w:r>
        <w:rPr>
          <w:spacing w:val="-5"/>
        </w:rPr>
        <w:t> </w:t>
      </w:r>
      <w:r>
        <w:rPr/>
        <w:t>to</w:t>
      </w:r>
      <w:r>
        <w:rPr>
          <w:spacing w:val="-3"/>
        </w:rPr>
        <w:t> </w:t>
      </w:r>
      <w:r>
        <w:rPr/>
        <w:t>say,</w:t>
      </w:r>
      <w:r>
        <w:rPr>
          <w:spacing w:val="-3"/>
        </w:rPr>
        <w:t> </w:t>
      </w:r>
      <w:r>
        <w:rPr/>
        <w:t>the</w:t>
      </w:r>
      <w:r>
        <w:rPr>
          <w:spacing w:val="-4"/>
        </w:rPr>
        <w:t> </w:t>
      </w:r>
      <w:r>
        <w:rPr/>
        <w:t>Council</w:t>
      </w:r>
      <w:r>
        <w:rPr>
          <w:spacing w:val="-3"/>
        </w:rPr>
        <w:t> </w:t>
      </w:r>
      <w:r>
        <w:rPr/>
        <w:t>of</w:t>
      </w:r>
      <w:r>
        <w:rPr>
          <w:spacing w:val="-4"/>
        </w:rPr>
        <w:t> </w:t>
      </w:r>
      <w:r>
        <w:rPr/>
        <w:t>Laodicea</w:t>
      </w:r>
      <w:r>
        <w:rPr>
          <w:spacing w:val="-4"/>
        </w:rPr>
        <w:t> </w:t>
      </w:r>
      <w:r>
        <w:rPr/>
        <w:t>in</w:t>
      </w:r>
      <w:r>
        <w:rPr>
          <w:spacing w:val="-3"/>
        </w:rPr>
        <w:t> </w:t>
      </w:r>
      <w:r>
        <w:rPr/>
        <w:t>381</w:t>
      </w:r>
      <w:r>
        <w:rPr>
          <w:spacing w:val="-15"/>
        </w:rPr>
        <w:t> </w:t>
      </w:r>
      <w:r>
        <w:rPr/>
        <w:t>AD</w:t>
      </w:r>
      <w:r>
        <w:rPr>
          <w:spacing w:val="-2"/>
        </w:rPr>
        <w:t> </w:t>
      </w:r>
      <w:r>
        <w:rPr/>
        <w:t>rejected</w:t>
      </w:r>
      <w:r>
        <w:rPr>
          <w:spacing w:val="-3"/>
        </w:rPr>
        <w:t> </w:t>
      </w:r>
      <w:r>
        <w:rPr/>
        <w:t>it.</w:t>
      </w:r>
      <w:r>
        <w:rPr>
          <w:spacing w:val="-3"/>
        </w:rPr>
        <w:t> </w:t>
      </w:r>
      <w:r>
        <w:rPr/>
        <w:t>Most</w:t>
      </w:r>
      <w:r>
        <w:rPr>
          <w:spacing w:val="-3"/>
        </w:rPr>
        <w:t> </w:t>
      </w:r>
      <w:r>
        <w:rPr/>
        <w:t>likely</w:t>
      </w:r>
      <w:r>
        <w:rPr>
          <w:spacing w:val="-3"/>
        </w:rPr>
        <w:t> </w:t>
      </w:r>
      <w:r>
        <w:rPr/>
        <w:t>due</w:t>
      </w:r>
      <w:r>
        <w:rPr>
          <w:spacing w:val="-4"/>
        </w:rPr>
        <w:t> </w:t>
      </w:r>
      <w:r>
        <w:rPr/>
        <w:t>to</w:t>
      </w:r>
      <w:r>
        <w:rPr>
          <w:spacing w:val="-3"/>
        </w:rPr>
        <w:t> </w:t>
      </w:r>
      <w:r>
        <w:rPr/>
        <w:t>it</w:t>
      </w:r>
      <w:r>
        <w:rPr>
          <w:spacing w:val="-3"/>
        </w:rPr>
        <w:t> </w:t>
      </w:r>
      <w:r>
        <w:rPr/>
        <w:t>conflicting</w:t>
      </w:r>
      <w:r>
        <w:rPr>
          <w:spacing w:val="-3"/>
        </w:rPr>
        <w:t> </w:t>
      </w:r>
      <w:r>
        <w:rPr/>
        <w:t>with the further growing and establishment of false teachings in mainstream “Christianity.” In any case, it was rejected and fell out of use by most churches.</w:t>
      </w:r>
    </w:p>
    <w:p>
      <w:pPr>
        <w:spacing w:after="0" w:line="259" w:lineRule="auto"/>
        <w:sectPr>
          <w:pgSz w:w="12240" w:h="15840"/>
          <w:pgMar w:header="0" w:footer="523" w:top="1380" w:bottom="720" w:left="1320" w:right="1320"/>
        </w:sectPr>
      </w:pPr>
    </w:p>
    <w:p>
      <w:pPr>
        <w:pStyle w:val="BodyText"/>
        <w:spacing w:line="259" w:lineRule="auto" w:before="79"/>
        <w:ind w:right="267"/>
      </w:pPr>
      <w:r>
        <w:rPr/>
        <w:t>An</w:t>
      </w:r>
      <w:r>
        <w:rPr>
          <w:spacing w:val="-4"/>
        </w:rPr>
        <w:t> </w:t>
      </w:r>
      <w:r>
        <w:rPr/>
        <w:t>interesting</w:t>
      </w:r>
      <w:r>
        <w:rPr>
          <w:spacing w:val="-4"/>
        </w:rPr>
        <w:t> </w:t>
      </w:r>
      <w:r>
        <w:rPr/>
        <w:t>point</w:t>
      </w:r>
      <w:r>
        <w:rPr>
          <w:spacing w:val="-4"/>
        </w:rPr>
        <w:t> </w:t>
      </w:r>
      <w:r>
        <w:rPr/>
        <w:t>made</w:t>
      </w:r>
      <w:r>
        <w:rPr>
          <w:spacing w:val="-5"/>
        </w:rPr>
        <w:t> </w:t>
      </w:r>
      <w:r>
        <w:rPr/>
        <w:t>in</w:t>
      </w:r>
      <w:r>
        <w:rPr>
          <w:spacing w:val="-4"/>
        </w:rPr>
        <w:t> </w:t>
      </w:r>
      <w:r>
        <w:rPr/>
        <w:t>more</w:t>
      </w:r>
      <w:r>
        <w:rPr>
          <w:spacing w:val="-5"/>
        </w:rPr>
        <w:t> </w:t>
      </w:r>
      <w:r>
        <w:rPr/>
        <w:t>than</w:t>
      </w:r>
      <w:r>
        <w:rPr>
          <w:spacing w:val="-4"/>
        </w:rPr>
        <w:t> </w:t>
      </w:r>
      <w:r>
        <w:rPr/>
        <w:t>one</w:t>
      </w:r>
      <w:r>
        <w:rPr>
          <w:spacing w:val="-5"/>
        </w:rPr>
        <w:t> </w:t>
      </w:r>
      <w:r>
        <w:rPr/>
        <w:t>place</w:t>
      </w:r>
      <w:r>
        <w:rPr>
          <w:spacing w:val="-3"/>
        </w:rPr>
        <w:t> </w:t>
      </w:r>
      <w:r>
        <w:rPr/>
        <w:t>in</w:t>
      </w:r>
      <w:r>
        <w:rPr>
          <w:spacing w:val="-4"/>
        </w:rPr>
        <w:t> </w:t>
      </w:r>
      <w:r>
        <w:rPr/>
        <w:t>Enoch</w:t>
      </w:r>
      <w:r>
        <w:rPr>
          <w:spacing w:val="-4"/>
        </w:rPr>
        <w:t> </w:t>
      </w:r>
      <w:r>
        <w:rPr/>
        <w:t>is</w:t>
      </w:r>
      <w:r>
        <w:rPr>
          <w:spacing w:val="-4"/>
        </w:rPr>
        <w:t> </w:t>
      </w:r>
      <w:r>
        <w:rPr/>
        <w:t>that</w:t>
      </w:r>
      <w:r>
        <w:rPr>
          <w:spacing w:val="-13"/>
        </w:rPr>
        <w:t> </w:t>
      </w:r>
      <w:r>
        <w:rPr/>
        <w:t>Yahweh</w:t>
      </w:r>
      <w:r>
        <w:rPr>
          <w:spacing w:val="-4"/>
        </w:rPr>
        <w:t> </w:t>
      </w:r>
      <w:r>
        <w:rPr/>
        <w:t>is</w:t>
      </w:r>
      <w:r>
        <w:rPr>
          <w:spacing w:val="-4"/>
        </w:rPr>
        <w:t> </w:t>
      </w:r>
      <w:r>
        <w:rPr/>
        <w:t>referred</w:t>
      </w:r>
      <w:r>
        <w:rPr>
          <w:spacing w:val="-4"/>
        </w:rPr>
        <w:t> </w:t>
      </w:r>
      <w:r>
        <w:rPr/>
        <w:t>to</w:t>
      </w:r>
      <w:r>
        <w:rPr>
          <w:spacing w:val="-4"/>
        </w:rPr>
        <w:t> </w:t>
      </w:r>
      <w:r>
        <w:rPr/>
        <w:t>as</w:t>
      </w:r>
      <w:r>
        <w:rPr>
          <w:spacing w:val="-7"/>
        </w:rPr>
        <w:t> </w:t>
      </w:r>
      <w:r>
        <w:rPr/>
        <w:t>The Most</w:t>
      </w:r>
      <w:r>
        <w:rPr>
          <w:spacing w:val="-2"/>
        </w:rPr>
        <w:t> </w:t>
      </w:r>
      <w:r>
        <w:rPr/>
        <w:t>High,</w:t>
      </w:r>
      <w:r>
        <w:rPr>
          <w:spacing w:val="-2"/>
        </w:rPr>
        <w:t> </w:t>
      </w:r>
      <w:r>
        <w:rPr/>
        <w:t>Lord</w:t>
      </w:r>
      <w:r>
        <w:rPr>
          <w:spacing w:val="-2"/>
        </w:rPr>
        <w:t> </w:t>
      </w:r>
      <w:r>
        <w:rPr/>
        <w:t>of</w:t>
      </w:r>
      <w:r>
        <w:rPr>
          <w:spacing w:val="-3"/>
        </w:rPr>
        <w:t> </w:t>
      </w:r>
      <w:r>
        <w:rPr/>
        <w:t>spirits,</w:t>
      </w:r>
      <w:r>
        <w:rPr>
          <w:spacing w:val="-2"/>
        </w:rPr>
        <w:t> </w:t>
      </w:r>
      <w:r>
        <w:rPr/>
        <w:t>Lord</w:t>
      </w:r>
      <w:r>
        <w:rPr>
          <w:spacing w:val="-2"/>
        </w:rPr>
        <w:t> </w:t>
      </w:r>
      <w:r>
        <w:rPr/>
        <w:t>of</w:t>
      </w:r>
      <w:r>
        <w:rPr>
          <w:spacing w:val="-3"/>
        </w:rPr>
        <w:t> </w:t>
      </w:r>
      <w:r>
        <w:rPr/>
        <w:t>Glory,</w:t>
      </w:r>
      <w:r>
        <w:rPr>
          <w:spacing w:val="-7"/>
        </w:rPr>
        <w:t> </w:t>
      </w:r>
      <w:r>
        <w:rPr/>
        <w:t>The</w:t>
      </w:r>
      <w:r>
        <w:rPr>
          <w:spacing w:val="-3"/>
        </w:rPr>
        <w:t> </w:t>
      </w:r>
      <w:r>
        <w:rPr/>
        <w:t>Eternal,</w:t>
      </w:r>
      <w:r>
        <w:rPr>
          <w:spacing w:val="-7"/>
        </w:rPr>
        <w:t> </w:t>
      </w:r>
      <w:r>
        <w:rPr/>
        <w:t>The</w:t>
      </w:r>
      <w:r>
        <w:rPr>
          <w:spacing w:val="-3"/>
        </w:rPr>
        <w:t> </w:t>
      </w:r>
      <w:r>
        <w:rPr/>
        <w:t>Eternal</w:t>
      </w:r>
      <w:r>
        <w:rPr>
          <w:spacing w:val="-2"/>
        </w:rPr>
        <w:t> </w:t>
      </w:r>
      <w:r>
        <w:rPr/>
        <w:t>God,</w:t>
      </w:r>
      <w:r>
        <w:rPr>
          <w:spacing w:val="-7"/>
        </w:rPr>
        <w:t> </w:t>
      </w:r>
      <w:r>
        <w:rPr/>
        <w:t>The</w:t>
      </w:r>
      <w:r>
        <w:rPr>
          <w:spacing w:val="-3"/>
        </w:rPr>
        <w:t> </w:t>
      </w:r>
      <w:r>
        <w:rPr/>
        <w:t>Holy</w:t>
      </w:r>
      <w:r>
        <w:rPr>
          <w:spacing w:val="-2"/>
        </w:rPr>
        <w:t> </w:t>
      </w:r>
      <w:r>
        <w:rPr/>
        <w:t>Great</w:t>
      </w:r>
      <w:r>
        <w:rPr>
          <w:spacing w:val="-2"/>
        </w:rPr>
        <w:t> </w:t>
      </w:r>
      <w:r>
        <w:rPr/>
        <w:t>One, and the</w:t>
      </w:r>
      <w:r>
        <w:rPr>
          <w:spacing w:val="-11"/>
        </w:rPr>
        <w:t> </w:t>
      </w:r>
      <w:r>
        <w:rPr/>
        <w:t>Ancient One. His son,</w:t>
      </w:r>
      <w:r>
        <w:rPr>
          <w:spacing w:val="-5"/>
        </w:rPr>
        <w:t> </w:t>
      </w:r>
      <w:r>
        <w:rPr/>
        <w:t>Yeshua is referred to as the Elect One, son of Man, and The Righteous One.</w:t>
      </w:r>
    </w:p>
    <w:p>
      <w:pPr>
        <w:pStyle w:val="BodyText"/>
        <w:spacing w:line="259" w:lineRule="auto" w:before="159"/>
        <w:ind w:right="267"/>
      </w:pPr>
      <w:r>
        <w:rPr/>
        <w:t>I</w:t>
      </w:r>
      <w:r>
        <w:rPr>
          <w:spacing w:val="-3"/>
        </w:rPr>
        <w:t> </w:t>
      </w:r>
      <w:r>
        <w:rPr/>
        <w:t>find</w:t>
      </w:r>
      <w:r>
        <w:rPr>
          <w:spacing w:val="-3"/>
        </w:rPr>
        <w:t> </w:t>
      </w:r>
      <w:r>
        <w:rPr/>
        <w:t>this</w:t>
      </w:r>
      <w:r>
        <w:rPr>
          <w:spacing w:val="-3"/>
        </w:rPr>
        <w:t> </w:t>
      </w:r>
      <w:r>
        <w:rPr/>
        <w:t>book</w:t>
      </w:r>
      <w:r>
        <w:rPr>
          <w:spacing w:val="-3"/>
        </w:rPr>
        <w:t> </w:t>
      </w:r>
      <w:r>
        <w:rPr/>
        <w:t>very</w:t>
      </w:r>
      <w:r>
        <w:rPr>
          <w:spacing w:val="-3"/>
        </w:rPr>
        <w:t> </w:t>
      </w:r>
      <w:r>
        <w:rPr/>
        <w:t>intriguing.</w:t>
      </w:r>
      <w:r>
        <w:rPr>
          <w:spacing w:val="-3"/>
        </w:rPr>
        <w:t> </w:t>
      </w:r>
      <w:r>
        <w:rPr/>
        <w:t>It</w:t>
      </w:r>
      <w:r>
        <w:rPr>
          <w:spacing w:val="-3"/>
        </w:rPr>
        <w:t> </w:t>
      </w:r>
      <w:r>
        <w:rPr/>
        <w:t>is</w:t>
      </w:r>
      <w:r>
        <w:rPr>
          <w:spacing w:val="-3"/>
        </w:rPr>
        <w:t> </w:t>
      </w:r>
      <w:r>
        <w:rPr/>
        <w:t>worded</w:t>
      </w:r>
      <w:r>
        <w:rPr>
          <w:spacing w:val="-3"/>
        </w:rPr>
        <w:t> </w:t>
      </w:r>
      <w:r>
        <w:rPr/>
        <w:t>much</w:t>
      </w:r>
      <w:r>
        <w:rPr>
          <w:spacing w:val="-1"/>
        </w:rPr>
        <w:t> </w:t>
      </w:r>
      <w:r>
        <w:rPr/>
        <w:t>like</w:t>
      </w:r>
      <w:r>
        <w:rPr>
          <w:spacing w:val="-3"/>
        </w:rPr>
        <w:t> </w:t>
      </w:r>
      <w:r>
        <w:rPr/>
        <w:t>Daniel</w:t>
      </w:r>
      <w:r>
        <w:rPr>
          <w:spacing w:val="-3"/>
        </w:rPr>
        <w:t> </w:t>
      </w:r>
      <w:r>
        <w:rPr/>
        <w:t>with</w:t>
      </w:r>
      <w:r>
        <w:rPr>
          <w:spacing w:val="-3"/>
        </w:rPr>
        <w:t> </w:t>
      </w:r>
      <w:r>
        <w:rPr/>
        <w:t>visions</w:t>
      </w:r>
      <w:r>
        <w:rPr>
          <w:spacing w:val="-3"/>
        </w:rPr>
        <w:t> </w:t>
      </w:r>
      <w:r>
        <w:rPr/>
        <w:t>and</w:t>
      </w:r>
      <w:r>
        <w:rPr>
          <w:spacing w:val="-3"/>
        </w:rPr>
        <w:t> </w:t>
      </w:r>
      <w:r>
        <w:rPr/>
        <w:t>the</w:t>
      </w:r>
      <w:r>
        <w:rPr>
          <w:spacing w:val="-3"/>
        </w:rPr>
        <w:t> </w:t>
      </w:r>
      <w:r>
        <w:rPr/>
        <w:t>descriptions of the Most High for</w:t>
      </w:r>
      <w:r>
        <w:rPr>
          <w:spacing w:val="-8"/>
        </w:rPr>
        <w:t> </w:t>
      </w:r>
      <w:r>
        <w:rPr/>
        <w:t>Yahweh. It also follows the patterns of thought concerning judgment and the righteous prevailing. Daniel is more specific with signs and times though. I would call the content</w:t>
      </w:r>
      <w:r>
        <w:rPr>
          <w:spacing w:val="-2"/>
        </w:rPr>
        <w:t> </w:t>
      </w:r>
      <w:r>
        <w:rPr/>
        <w:t>and</w:t>
      </w:r>
      <w:r>
        <w:rPr>
          <w:spacing w:val="-2"/>
        </w:rPr>
        <w:t> </w:t>
      </w:r>
      <w:r>
        <w:rPr/>
        <w:t>style</w:t>
      </w:r>
      <w:r>
        <w:rPr>
          <w:spacing w:val="-3"/>
        </w:rPr>
        <w:t> </w:t>
      </w:r>
      <w:r>
        <w:rPr/>
        <w:t>of</w:t>
      </w:r>
      <w:r>
        <w:rPr>
          <w:spacing w:val="-3"/>
        </w:rPr>
        <w:t> </w:t>
      </w:r>
      <w:r>
        <w:rPr/>
        <w:t>Enoch</w:t>
      </w:r>
      <w:r>
        <w:rPr>
          <w:spacing w:val="-2"/>
        </w:rPr>
        <w:t> </w:t>
      </w:r>
      <w:r>
        <w:rPr/>
        <w:t>like</w:t>
      </w:r>
      <w:r>
        <w:rPr>
          <w:spacing w:val="-3"/>
        </w:rPr>
        <w:t> </w:t>
      </w:r>
      <w:r>
        <w:rPr/>
        <w:t>a</w:t>
      </w:r>
      <w:r>
        <w:rPr>
          <w:spacing w:val="-3"/>
        </w:rPr>
        <w:t> </w:t>
      </w:r>
      <w:r>
        <w:rPr/>
        <w:t>mixture</w:t>
      </w:r>
      <w:r>
        <w:rPr>
          <w:spacing w:val="-3"/>
        </w:rPr>
        <w:t> </w:t>
      </w:r>
      <w:r>
        <w:rPr/>
        <w:t>of</w:t>
      </w:r>
      <w:r>
        <w:rPr>
          <w:spacing w:val="-3"/>
        </w:rPr>
        <w:t> </w:t>
      </w:r>
      <w:r>
        <w:rPr/>
        <w:t>Daniel</w:t>
      </w:r>
      <w:r>
        <w:rPr>
          <w:spacing w:val="-2"/>
        </w:rPr>
        <w:t> </w:t>
      </w:r>
      <w:r>
        <w:rPr/>
        <w:t>and</w:t>
      </w:r>
      <w:r>
        <w:rPr>
          <w:spacing w:val="-2"/>
        </w:rPr>
        <w:t> </w:t>
      </w:r>
      <w:r>
        <w:rPr/>
        <w:t>Revelation.</w:t>
      </w:r>
      <w:r>
        <w:rPr>
          <w:spacing w:val="-2"/>
        </w:rPr>
        <w:t> </w:t>
      </w:r>
      <w:r>
        <w:rPr/>
        <w:t>I</w:t>
      </w:r>
      <w:r>
        <w:rPr>
          <w:spacing w:val="-3"/>
        </w:rPr>
        <w:t> </w:t>
      </w:r>
      <w:r>
        <w:rPr/>
        <w:t>personally</w:t>
      </w:r>
      <w:r>
        <w:rPr>
          <w:spacing w:val="-2"/>
        </w:rPr>
        <w:t> </w:t>
      </w:r>
      <w:r>
        <w:rPr/>
        <w:t>believe</w:t>
      </w:r>
      <w:r>
        <w:rPr>
          <w:spacing w:val="-3"/>
        </w:rPr>
        <w:t> </w:t>
      </w:r>
      <w:r>
        <w:rPr/>
        <w:t>it</w:t>
      </w:r>
      <w:r>
        <w:rPr>
          <w:spacing w:val="-2"/>
        </w:rPr>
        <w:t> </w:t>
      </w:r>
      <w:r>
        <w:rPr/>
        <w:t>to</w:t>
      </w:r>
      <w:r>
        <w:rPr>
          <w:spacing w:val="-2"/>
        </w:rPr>
        <w:t> </w:t>
      </w:r>
      <w:r>
        <w:rPr/>
        <w:t>be just as authentic as Daniel and Revelation.</w:t>
      </w:r>
    </w:p>
    <w:p>
      <w:pPr>
        <w:pStyle w:val="BodyText"/>
        <w:spacing w:line="259" w:lineRule="auto" w:before="158"/>
      </w:pPr>
      <w:r>
        <w:rPr/>
        <w:t>I</w:t>
      </w:r>
      <w:r>
        <w:rPr>
          <w:spacing w:val="-4"/>
        </w:rPr>
        <w:t> </w:t>
      </w:r>
      <w:r>
        <w:rPr/>
        <w:t>found</w:t>
      </w:r>
      <w:r>
        <w:rPr>
          <w:spacing w:val="-3"/>
        </w:rPr>
        <w:t> </w:t>
      </w:r>
      <w:r>
        <w:rPr/>
        <w:t>with</w:t>
      </w:r>
      <w:r>
        <w:rPr>
          <w:spacing w:val="-3"/>
        </w:rPr>
        <w:t> </w:t>
      </w:r>
      <w:r>
        <w:rPr/>
        <w:t>this</w:t>
      </w:r>
      <w:r>
        <w:rPr>
          <w:spacing w:val="-3"/>
        </w:rPr>
        <w:t> </w:t>
      </w:r>
      <w:r>
        <w:rPr/>
        <w:t>book</w:t>
      </w:r>
      <w:r>
        <w:rPr>
          <w:spacing w:val="-3"/>
        </w:rPr>
        <w:t> </w:t>
      </w:r>
      <w:r>
        <w:rPr/>
        <w:t>of</w:t>
      </w:r>
      <w:r>
        <w:rPr>
          <w:spacing w:val="-4"/>
        </w:rPr>
        <w:t> </w:t>
      </w:r>
      <w:r>
        <w:rPr/>
        <w:t>Enoch</w:t>
      </w:r>
      <w:r>
        <w:rPr>
          <w:spacing w:val="-3"/>
        </w:rPr>
        <w:t> </w:t>
      </w:r>
      <w:r>
        <w:rPr/>
        <w:t>is</w:t>
      </w:r>
      <w:r>
        <w:rPr>
          <w:spacing w:val="-3"/>
        </w:rPr>
        <w:t> </w:t>
      </w:r>
      <w:r>
        <w:rPr/>
        <w:t>that</w:t>
      </w:r>
      <w:r>
        <w:rPr>
          <w:spacing w:val="-3"/>
        </w:rPr>
        <w:t> </w:t>
      </w:r>
      <w:r>
        <w:rPr/>
        <w:t>I</w:t>
      </w:r>
      <w:r>
        <w:rPr>
          <w:spacing w:val="-4"/>
        </w:rPr>
        <w:t> </w:t>
      </w:r>
      <w:r>
        <w:rPr/>
        <w:t>haven’t</w:t>
      </w:r>
      <w:r>
        <w:rPr>
          <w:spacing w:val="-3"/>
        </w:rPr>
        <w:t> </w:t>
      </w:r>
      <w:r>
        <w:rPr/>
        <w:t>found</w:t>
      </w:r>
      <w:r>
        <w:rPr>
          <w:spacing w:val="-3"/>
        </w:rPr>
        <w:t> </w:t>
      </w:r>
      <w:r>
        <w:rPr/>
        <w:t>anything</w:t>
      </w:r>
      <w:r>
        <w:rPr>
          <w:spacing w:val="-3"/>
        </w:rPr>
        <w:t> </w:t>
      </w:r>
      <w:r>
        <w:rPr/>
        <w:t>conflicting</w:t>
      </w:r>
      <w:r>
        <w:rPr>
          <w:spacing w:val="-3"/>
        </w:rPr>
        <w:t> </w:t>
      </w:r>
      <w:r>
        <w:rPr/>
        <w:t>with</w:t>
      </w:r>
      <w:r>
        <w:rPr>
          <w:spacing w:val="-3"/>
        </w:rPr>
        <w:t> </w:t>
      </w:r>
      <w:r>
        <w:rPr/>
        <w:t>scriptural</w:t>
      </w:r>
      <w:r>
        <w:rPr>
          <w:spacing w:val="-3"/>
        </w:rPr>
        <w:t> </w:t>
      </w:r>
      <w:r>
        <w:rPr/>
        <w:t>truth, yet. I’m still studying it and will post other findings on this page, as time goes on.</w:t>
      </w:r>
    </w:p>
    <w:p>
      <w:pPr>
        <w:pStyle w:val="BodyText"/>
        <w:spacing w:before="160"/>
      </w:pPr>
      <w:r>
        <w:rPr/>
        <w:t>It</w:t>
      </w:r>
      <w:r>
        <w:rPr>
          <w:spacing w:val="-2"/>
        </w:rPr>
        <w:t> </w:t>
      </w:r>
      <w:r>
        <w:rPr/>
        <w:t>talks</w:t>
      </w:r>
      <w:r>
        <w:rPr>
          <w:spacing w:val="-1"/>
        </w:rPr>
        <w:t> </w:t>
      </w:r>
      <w:r>
        <w:rPr/>
        <w:t>about</w:t>
      </w:r>
      <w:r>
        <w:rPr>
          <w:spacing w:val="-1"/>
        </w:rPr>
        <w:t> </w:t>
      </w:r>
      <w:r>
        <w:rPr/>
        <w:t>Michael</w:t>
      </w:r>
      <w:r>
        <w:rPr>
          <w:spacing w:val="-1"/>
        </w:rPr>
        <w:t> </w:t>
      </w:r>
      <w:r>
        <w:rPr/>
        <w:t>and</w:t>
      </w:r>
      <w:r>
        <w:rPr>
          <w:spacing w:val="-1"/>
        </w:rPr>
        <w:t> </w:t>
      </w:r>
      <w:r>
        <w:rPr/>
        <w:t>Gabriel</w:t>
      </w:r>
      <w:r>
        <w:rPr>
          <w:spacing w:val="-1"/>
        </w:rPr>
        <w:t> </w:t>
      </w:r>
      <w:r>
        <w:rPr/>
        <w:t>as</w:t>
      </w:r>
      <w:r>
        <w:rPr>
          <w:spacing w:val="-1"/>
        </w:rPr>
        <w:t> </w:t>
      </w:r>
      <w:r>
        <w:rPr/>
        <w:t>being</w:t>
      </w:r>
      <w:r>
        <w:rPr>
          <w:spacing w:val="-1"/>
        </w:rPr>
        <w:t> </w:t>
      </w:r>
      <w:r>
        <w:rPr/>
        <w:t>in</w:t>
      </w:r>
      <w:r>
        <w:rPr>
          <w:spacing w:val="-1"/>
        </w:rPr>
        <w:t> </w:t>
      </w:r>
      <w:r>
        <w:rPr/>
        <w:t>a</w:t>
      </w:r>
      <w:r>
        <w:rPr>
          <w:spacing w:val="-2"/>
        </w:rPr>
        <w:t> </w:t>
      </w:r>
      <w:r>
        <w:rPr/>
        <w:t>group</w:t>
      </w:r>
      <w:r>
        <w:rPr>
          <w:spacing w:val="-1"/>
        </w:rPr>
        <w:t> </w:t>
      </w:r>
      <w:r>
        <w:rPr/>
        <w:t>of</w:t>
      </w:r>
      <w:r>
        <w:rPr>
          <w:spacing w:val="-2"/>
        </w:rPr>
        <w:t> </w:t>
      </w:r>
      <w:r>
        <w:rPr/>
        <w:t>powerful</w:t>
      </w:r>
      <w:r>
        <w:rPr>
          <w:spacing w:val="-1"/>
        </w:rPr>
        <w:t> </w:t>
      </w:r>
      <w:r>
        <w:rPr/>
        <w:t>angels</w:t>
      </w:r>
      <w:r>
        <w:rPr>
          <w:spacing w:val="-1"/>
        </w:rPr>
        <w:t> </w:t>
      </w:r>
      <w:r>
        <w:rPr/>
        <w:t>who</w:t>
      </w:r>
      <w:r>
        <w:rPr>
          <w:spacing w:val="-1"/>
        </w:rPr>
        <w:t> </w:t>
      </w:r>
      <w:r>
        <w:rPr/>
        <w:t>“keep</w:t>
      </w:r>
      <w:r>
        <w:rPr>
          <w:spacing w:val="-1"/>
        </w:rPr>
        <w:t> </w:t>
      </w:r>
      <w:r>
        <w:rPr/>
        <w:t>watch.</w:t>
      </w:r>
      <w:r>
        <w:rPr>
          <w:spacing w:val="-1"/>
        </w:rPr>
        <w:t> </w:t>
      </w:r>
      <w:r>
        <w:rPr>
          <w:spacing w:val="-10"/>
        </w:rPr>
        <w:t>“</w:t>
      </w:r>
    </w:p>
    <w:p>
      <w:pPr>
        <w:pStyle w:val="BodyText"/>
        <w:spacing w:line="259" w:lineRule="auto" w:before="183"/>
        <w:ind w:right="123"/>
      </w:pPr>
      <w:r>
        <w:rPr/>
        <w:t>The book also tells of four “figures,” also referred to as “four presences” who didn’t sleep but continually praised the lord of Glory (Yahweh) and blessed the Elect One (Yeshua) and those who</w:t>
      </w:r>
      <w:r>
        <w:rPr>
          <w:spacing w:val="-4"/>
        </w:rPr>
        <w:t> </w:t>
      </w:r>
      <w:r>
        <w:rPr/>
        <w:t>trust</w:t>
      </w:r>
      <w:r>
        <w:rPr>
          <w:spacing w:val="-4"/>
        </w:rPr>
        <w:t> </w:t>
      </w:r>
      <w:r>
        <w:rPr/>
        <w:t>in</w:t>
      </w:r>
      <w:r>
        <w:rPr>
          <w:spacing w:val="-4"/>
        </w:rPr>
        <w:t> </w:t>
      </w:r>
      <w:r>
        <w:rPr/>
        <w:t>the</w:t>
      </w:r>
      <w:r>
        <w:rPr>
          <w:spacing w:val="-5"/>
        </w:rPr>
        <w:t> </w:t>
      </w:r>
      <w:r>
        <w:rPr/>
        <w:t>Lord</w:t>
      </w:r>
      <w:r>
        <w:rPr>
          <w:spacing w:val="-4"/>
        </w:rPr>
        <w:t> </w:t>
      </w:r>
      <w:r>
        <w:rPr/>
        <w:t>of</w:t>
      </w:r>
      <w:r>
        <w:rPr>
          <w:spacing w:val="-3"/>
        </w:rPr>
        <w:t> </w:t>
      </w:r>
      <w:r>
        <w:rPr/>
        <w:t>Spirits</w:t>
      </w:r>
      <w:r>
        <w:rPr>
          <w:spacing w:val="-4"/>
        </w:rPr>
        <w:t> </w:t>
      </w:r>
      <w:r>
        <w:rPr/>
        <w:t>(Yahweh).</w:t>
      </w:r>
      <w:r>
        <w:rPr>
          <w:spacing w:val="-9"/>
        </w:rPr>
        <w:t> </w:t>
      </w:r>
      <w:r>
        <w:rPr/>
        <w:t>These</w:t>
      </w:r>
      <w:r>
        <w:rPr>
          <w:spacing w:val="-5"/>
        </w:rPr>
        <w:t> </w:t>
      </w:r>
      <w:r>
        <w:rPr/>
        <w:t>four</w:t>
      </w:r>
      <w:r>
        <w:rPr>
          <w:spacing w:val="-5"/>
        </w:rPr>
        <w:t> </w:t>
      </w:r>
      <w:r>
        <w:rPr/>
        <w:t>figures</w:t>
      </w:r>
      <w:r>
        <w:rPr>
          <w:spacing w:val="-4"/>
        </w:rPr>
        <w:t> </w:t>
      </w:r>
      <w:r>
        <w:rPr/>
        <w:t>surround</w:t>
      </w:r>
      <w:r>
        <w:rPr>
          <w:spacing w:val="-4"/>
        </w:rPr>
        <w:t> </w:t>
      </w:r>
      <w:r>
        <w:rPr/>
        <w:t>the</w:t>
      </w:r>
      <w:r>
        <w:rPr>
          <w:spacing w:val="-3"/>
        </w:rPr>
        <w:t> </w:t>
      </w:r>
      <w:r>
        <w:rPr/>
        <w:t>Lord</w:t>
      </w:r>
      <w:r>
        <w:rPr>
          <w:spacing w:val="-4"/>
        </w:rPr>
        <w:t> </w:t>
      </w:r>
      <w:r>
        <w:rPr/>
        <w:t>of</w:t>
      </w:r>
      <w:r>
        <w:rPr>
          <w:spacing w:val="-5"/>
        </w:rPr>
        <w:t> </w:t>
      </w:r>
      <w:r>
        <w:rPr/>
        <w:t>spirits.</w:t>
      </w:r>
      <w:r>
        <w:rPr>
          <w:spacing w:val="-4"/>
        </w:rPr>
        <w:t> </w:t>
      </w:r>
      <w:r>
        <w:rPr/>
        <w:t>(Enoch 40) Could this be the four creatures in Revelation that surround the throne? It is!</w:t>
      </w:r>
    </w:p>
    <w:p>
      <w:pPr>
        <w:spacing w:before="159"/>
        <w:ind w:left="120" w:right="0" w:firstLine="0"/>
        <w:jc w:val="left"/>
        <w:rPr>
          <w:sz w:val="24"/>
        </w:rPr>
      </w:pPr>
      <w:r>
        <w:rPr>
          <w:b/>
          <w:color w:val="0D5FAD"/>
          <w:sz w:val="24"/>
          <w:u w:val="single" w:color="0D5FAD"/>
        </w:rPr>
        <w:t>Revelation</w:t>
      </w:r>
      <w:r>
        <w:rPr>
          <w:b/>
          <w:color w:val="0D5FAD"/>
          <w:spacing w:val="-4"/>
          <w:sz w:val="24"/>
          <w:u w:val="single" w:color="0D5FAD"/>
        </w:rPr>
        <w:t> </w:t>
      </w:r>
      <w:r>
        <w:rPr>
          <w:b/>
          <w:color w:val="0D5FAD"/>
          <w:sz w:val="24"/>
          <w:u w:val="single" w:color="0D5FAD"/>
        </w:rPr>
        <w:t>4:6-8</w:t>
      </w:r>
      <w:r>
        <w:rPr>
          <w:b/>
          <w:color w:val="0D5FAD"/>
          <w:spacing w:val="-3"/>
          <w:sz w:val="24"/>
          <w:u w:val="single" w:color="0D5FAD"/>
        </w:rPr>
        <w:t> </w:t>
      </w:r>
      <w:r>
        <w:rPr>
          <w:b/>
          <w:color w:val="0D5FAD"/>
          <w:spacing w:val="-2"/>
          <w:sz w:val="24"/>
          <w:u w:val="single" w:color="0D5FAD"/>
        </w:rPr>
        <w:t>(WEB)</w:t>
      </w:r>
      <w:r>
        <w:rPr>
          <w:spacing w:val="-2"/>
          <w:sz w:val="24"/>
        </w:rPr>
        <w:t>:</w:t>
      </w:r>
    </w:p>
    <w:p>
      <w:pPr>
        <w:pStyle w:val="BodyText"/>
        <w:spacing w:line="256" w:lineRule="auto" w:before="177"/>
        <w:ind w:left="839" w:right="267"/>
      </w:pPr>
      <w:r>
        <w:rPr/>
        <mc:AlternateContent>
          <mc:Choice Requires="wps">
            <w:drawing>
              <wp:anchor distT="0" distB="0" distL="0" distR="0" allowOverlap="1" layoutInCell="1" locked="0" behindDoc="0" simplePos="0" relativeHeight="15773184">
                <wp:simplePos x="0" y="0"/>
                <wp:positionH relativeFrom="page">
                  <wp:posOffset>4959096</wp:posOffset>
                </wp:positionH>
                <wp:positionV relativeFrom="paragraph">
                  <wp:posOffset>1155684</wp:posOffset>
                </wp:positionV>
                <wp:extent cx="45720" cy="5080"/>
                <wp:effectExtent l="0" t="0" r="0" b="0"/>
                <wp:wrapNone/>
                <wp:docPr id="97" name="Graphic 97"/>
                <wp:cNvGraphicFramePr>
                  <a:graphicFrameLocks/>
                </wp:cNvGraphicFramePr>
                <a:graphic>
                  <a:graphicData uri="http://schemas.microsoft.com/office/word/2010/wordprocessingShape">
                    <wps:wsp>
                      <wps:cNvPr id="97" name="Graphic 97"/>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90.480011pt;margin-top:90.998764pt;width:3.6pt;height:.36pt;mso-position-horizontal-relative:page;mso-position-vertical-relative:paragraph;z-index:15773184" id="docshape51" filled="true" fillcolor="#0d5fad" stroked="false">
                <v:fill type="solid"/>
                <w10:wrap type="none"/>
              </v:rect>
            </w:pict>
          </mc:Fallback>
        </mc:AlternateContent>
      </w:r>
      <w:r>
        <w:rPr>
          <w:b/>
          <w:position w:val="8"/>
          <w:sz w:val="16"/>
        </w:rPr>
        <w:t>6 </w:t>
      </w:r>
      <w:r>
        <w:rPr/>
        <w:t>Before</w:t>
      </w:r>
      <w:r>
        <w:rPr>
          <w:spacing w:val="-3"/>
        </w:rPr>
        <w:t> </w:t>
      </w:r>
      <w:r>
        <w:rPr/>
        <w:t>the</w:t>
      </w:r>
      <w:r>
        <w:rPr>
          <w:spacing w:val="-3"/>
        </w:rPr>
        <w:t> </w:t>
      </w:r>
      <w:r>
        <w:rPr/>
        <w:t>throne</w:t>
      </w:r>
      <w:r>
        <w:rPr>
          <w:spacing w:val="-3"/>
        </w:rPr>
        <w:t> </w:t>
      </w:r>
      <w:r>
        <w:rPr/>
        <w:t>was</w:t>
      </w:r>
      <w:r>
        <w:rPr>
          <w:spacing w:val="-2"/>
        </w:rPr>
        <w:t> </w:t>
      </w:r>
      <w:r>
        <w:rPr/>
        <w:t>something</w:t>
      </w:r>
      <w:r>
        <w:rPr>
          <w:spacing w:val="-2"/>
        </w:rPr>
        <w:t> </w:t>
      </w:r>
      <w:r>
        <w:rPr/>
        <w:t>like</w:t>
      </w:r>
      <w:r>
        <w:rPr>
          <w:spacing w:val="-3"/>
        </w:rPr>
        <w:t> </w:t>
      </w:r>
      <w:r>
        <w:rPr/>
        <w:t>a</w:t>
      </w:r>
      <w:r>
        <w:rPr>
          <w:spacing w:val="-3"/>
        </w:rPr>
        <w:t> </w:t>
      </w:r>
      <w:r>
        <w:rPr/>
        <w:t>sea</w:t>
      </w:r>
      <w:r>
        <w:rPr>
          <w:spacing w:val="-3"/>
        </w:rPr>
        <w:t> </w:t>
      </w:r>
      <w:r>
        <w:rPr/>
        <w:t>of</w:t>
      </w:r>
      <w:r>
        <w:rPr>
          <w:spacing w:val="-3"/>
        </w:rPr>
        <w:t> </w:t>
      </w:r>
      <w:r>
        <w:rPr/>
        <w:t>glass,</w:t>
      </w:r>
      <w:r>
        <w:rPr>
          <w:spacing w:val="-2"/>
        </w:rPr>
        <w:t> </w:t>
      </w:r>
      <w:r>
        <w:rPr/>
        <w:t>similar</w:t>
      </w:r>
      <w:r>
        <w:rPr>
          <w:spacing w:val="-3"/>
        </w:rPr>
        <w:t> </w:t>
      </w:r>
      <w:r>
        <w:rPr/>
        <w:t>to</w:t>
      </w:r>
      <w:r>
        <w:rPr>
          <w:spacing w:val="-2"/>
        </w:rPr>
        <w:t> </w:t>
      </w:r>
      <w:r>
        <w:rPr/>
        <w:t>crystal.</w:t>
      </w:r>
      <w:r>
        <w:rPr>
          <w:spacing w:val="-2"/>
        </w:rPr>
        <w:t> </w:t>
      </w:r>
      <w:r>
        <w:rPr/>
        <w:t>In the</w:t>
      </w:r>
      <w:r>
        <w:rPr>
          <w:spacing w:val="-3"/>
        </w:rPr>
        <w:t> </w:t>
      </w:r>
      <w:r>
        <w:rPr/>
        <w:t>middle</w:t>
      </w:r>
      <w:r>
        <w:rPr>
          <w:spacing w:val="-3"/>
        </w:rPr>
        <w:t> </w:t>
      </w:r>
      <w:r>
        <w:rPr/>
        <w:t>of the throne, and around the throne were four living creatures full of eyes before and behind. </w:t>
      </w:r>
      <w:r>
        <w:rPr>
          <w:b/>
          <w:position w:val="8"/>
          <w:sz w:val="16"/>
        </w:rPr>
        <w:t>7 </w:t>
      </w:r>
      <w:r>
        <w:rPr/>
        <w:t>The first creature was like a lion, and the second creature like a calf, and the third creature had a face like a man, and the fourth was like a flying eagle. </w:t>
      </w:r>
      <w:r>
        <w:rPr>
          <w:b/>
          <w:position w:val="8"/>
          <w:sz w:val="16"/>
        </w:rPr>
        <w:t>8 </w:t>
      </w:r>
      <w:r>
        <w:rPr/>
        <w:t>The four living creatures, each one of them having six wings, are full of eyes around and within. They have no rest day and night, saying, “Holy, holy, holy</w:t>
      </w:r>
      <w:r>
        <w:rPr>
          <w:vertAlign w:val="superscript"/>
        </w:rPr>
        <w:t>[</w:t>
      </w:r>
      <w:r>
        <w:rPr>
          <w:color w:val="0D5FAD"/>
          <w:vertAlign w:val="superscript"/>
        </w:rPr>
        <w:t>a</w:t>
      </w:r>
      <w:r>
        <w:rPr>
          <w:vertAlign w:val="superscript"/>
        </w:rPr>
        <w:t>]</w:t>
      </w:r>
      <w:r>
        <w:rPr>
          <w:vertAlign w:val="baseline"/>
        </w:rPr>
        <w:t> is the Lord God, the Almighty, who was and who is and who is to come!”</w:t>
      </w:r>
    </w:p>
    <w:p>
      <w:pPr>
        <w:pStyle w:val="BodyText"/>
        <w:spacing w:line="259" w:lineRule="auto" w:before="166"/>
        <w:ind w:left="119" w:right="123"/>
      </w:pPr>
      <w:r>
        <w:rPr/>
        <w:t>Is the Michael and Gabriel mentioned in this book the same as the Michael and Gabriel in the book</w:t>
      </w:r>
      <w:r>
        <w:rPr>
          <w:spacing w:val="-1"/>
        </w:rPr>
        <w:t> </w:t>
      </w:r>
      <w:r>
        <w:rPr/>
        <w:t>of</w:t>
      </w:r>
      <w:r>
        <w:rPr>
          <w:spacing w:val="-2"/>
        </w:rPr>
        <w:t> </w:t>
      </w:r>
      <w:r>
        <w:rPr/>
        <w:t>Daniel? I</w:t>
      </w:r>
      <w:r>
        <w:rPr>
          <w:spacing w:val="-2"/>
        </w:rPr>
        <w:t> </w:t>
      </w:r>
      <w:r>
        <w:rPr/>
        <w:t>bet</w:t>
      </w:r>
      <w:r>
        <w:rPr>
          <w:spacing w:val="-1"/>
        </w:rPr>
        <w:t> </w:t>
      </w:r>
      <w:r>
        <w:rPr/>
        <w:t>it</w:t>
      </w:r>
      <w:r>
        <w:rPr>
          <w:spacing w:val="-1"/>
        </w:rPr>
        <w:t> </w:t>
      </w:r>
      <w:r>
        <w:rPr/>
        <w:t>is.</w:t>
      </w:r>
      <w:r>
        <w:rPr>
          <w:spacing w:val="-1"/>
        </w:rPr>
        <w:t> </w:t>
      </w:r>
      <w:r>
        <w:rPr/>
        <w:t>If</w:t>
      </w:r>
      <w:r>
        <w:rPr>
          <w:spacing w:val="-2"/>
        </w:rPr>
        <w:t> </w:t>
      </w:r>
      <w:r>
        <w:rPr/>
        <w:t>it</w:t>
      </w:r>
      <w:r>
        <w:rPr>
          <w:spacing w:val="-1"/>
        </w:rPr>
        <w:t> </w:t>
      </w:r>
      <w:r>
        <w:rPr/>
        <w:t>is,</w:t>
      </w:r>
      <w:r>
        <w:rPr>
          <w:spacing w:val="-1"/>
        </w:rPr>
        <w:t> </w:t>
      </w:r>
      <w:r>
        <w:rPr/>
        <w:t>that</w:t>
      </w:r>
      <w:r>
        <w:rPr>
          <w:spacing w:val="-1"/>
        </w:rPr>
        <w:t> </w:t>
      </w:r>
      <w:r>
        <w:rPr/>
        <w:t>means</w:t>
      </w:r>
      <w:r>
        <w:rPr>
          <w:spacing w:val="-1"/>
        </w:rPr>
        <w:t> </w:t>
      </w:r>
      <w:r>
        <w:rPr/>
        <w:t>that</w:t>
      </w:r>
      <w:r>
        <w:rPr>
          <w:spacing w:val="-1"/>
        </w:rPr>
        <w:t> </w:t>
      </w:r>
      <w:r>
        <w:rPr/>
        <w:t>Michael</w:t>
      </w:r>
      <w:r>
        <w:rPr>
          <w:spacing w:val="-1"/>
        </w:rPr>
        <w:t> </w:t>
      </w:r>
      <w:r>
        <w:rPr/>
        <w:t>is</w:t>
      </w:r>
      <w:r>
        <w:rPr>
          <w:spacing w:val="-1"/>
        </w:rPr>
        <w:t> </w:t>
      </w:r>
      <w:r>
        <w:rPr/>
        <w:t>a</w:t>
      </w:r>
      <w:r>
        <w:rPr>
          <w:spacing w:val="-2"/>
        </w:rPr>
        <w:t> </w:t>
      </w:r>
      <w:r>
        <w:rPr/>
        <w:t>powerful</w:t>
      </w:r>
      <w:r>
        <w:rPr>
          <w:spacing w:val="-1"/>
        </w:rPr>
        <w:t> </w:t>
      </w:r>
      <w:r>
        <w:rPr/>
        <w:t>angel</w:t>
      </w:r>
      <w:r>
        <w:rPr>
          <w:spacing w:val="-1"/>
        </w:rPr>
        <w:t> </w:t>
      </w:r>
      <w:r>
        <w:rPr/>
        <w:t>who</w:t>
      </w:r>
      <w:r>
        <w:rPr>
          <w:spacing w:val="-1"/>
        </w:rPr>
        <w:t> </w:t>
      </w:r>
      <w:r>
        <w:rPr/>
        <w:t>works</w:t>
      </w:r>
      <w:r>
        <w:rPr>
          <w:spacing w:val="-1"/>
        </w:rPr>
        <w:t> </w:t>
      </w:r>
      <w:r>
        <w:rPr/>
        <w:t>closely with</w:t>
      </w:r>
      <w:r>
        <w:rPr>
          <w:spacing w:val="-4"/>
        </w:rPr>
        <w:t> </w:t>
      </w:r>
      <w:r>
        <w:rPr/>
        <w:t>the</w:t>
      </w:r>
      <w:r>
        <w:rPr>
          <w:spacing w:val="-2"/>
        </w:rPr>
        <w:t> </w:t>
      </w:r>
      <w:r>
        <w:rPr/>
        <w:t>son</w:t>
      </w:r>
      <w:r>
        <w:rPr>
          <w:spacing w:val="-1"/>
        </w:rPr>
        <w:t> </w:t>
      </w:r>
      <w:r>
        <w:rPr/>
        <w:t>of</w:t>
      </w:r>
      <w:r>
        <w:rPr>
          <w:spacing w:val="-2"/>
        </w:rPr>
        <w:t> </w:t>
      </w:r>
      <w:r>
        <w:rPr/>
        <w:t>man</w:t>
      </w:r>
      <w:r>
        <w:rPr>
          <w:spacing w:val="-1"/>
        </w:rPr>
        <w:t> </w:t>
      </w:r>
      <w:r>
        <w:rPr/>
        <w:t>(Jesus)</w:t>
      </w:r>
      <w:r>
        <w:rPr>
          <w:spacing w:val="-3"/>
        </w:rPr>
        <w:t> </w:t>
      </w:r>
      <w:r>
        <w:rPr/>
        <w:t>to</w:t>
      </w:r>
      <w:r>
        <w:rPr>
          <w:spacing w:val="-1"/>
        </w:rPr>
        <w:t> </w:t>
      </w:r>
      <w:r>
        <w:rPr/>
        <w:t>accomplish</w:t>
      </w:r>
      <w:r>
        <w:rPr>
          <w:spacing w:val="-1"/>
        </w:rPr>
        <w:t> </w:t>
      </w:r>
      <w:r>
        <w:rPr/>
        <w:t>powerful</w:t>
      </w:r>
      <w:r>
        <w:rPr>
          <w:spacing w:val="-1"/>
        </w:rPr>
        <w:t> </w:t>
      </w:r>
      <w:r>
        <w:rPr/>
        <w:t>works!</w:t>
      </w:r>
      <w:r>
        <w:rPr>
          <w:spacing w:val="-2"/>
        </w:rPr>
        <w:t> </w:t>
      </w:r>
      <w:r>
        <w:rPr/>
        <w:t>See</w:t>
      </w:r>
      <w:r>
        <w:rPr>
          <w:spacing w:val="-2"/>
        </w:rPr>
        <w:t> </w:t>
      </w:r>
      <w:r>
        <w:rPr/>
        <w:t>the</w:t>
      </w:r>
      <w:r>
        <w:rPr>
          <w:spacing w:val="-1"/>
        </w:rPr>
        <w:t> </w:t>
      </w:r>
      <w:r>
        <w:rPr/>
        <w:t>chapter on</w:t>
      </w:r>
      <w:r>
        <w:rPr>
          <w:spacing w:val="-1"/>
        </w:rPr>
        <w:t> </w:t>
      </w:r>
      <w:r>
        <w:rPr>
          <w:i/>
        </w:rPr>
        <w:t>Is</w:t>
      </w:r>
      <w:r>
        <w:rPr>
          <w:i/>
          <w:spacing w:val="-1"/>
        </w:rPr>
        <w:t> </w:t>
      </w:r>
      <w:r>
        <w:rPr>
          <w:i/>
        </w:rPr>
        <w:t>Michael,</w:t>
      </w:r>
      <w:r>
        <w:rPr>
          <w:i/>
          <w:spacing w:val="-1"/>
        </w:rPr>
        <w:t> </w:t>
      </w:r>
      <w:r>
        <w:rPr>
          <w:i/>
          <w:spacing w:val="-2"/>
        </w:rPr>
        <w:t>Jesus</w:t>
      </w:r>
      <w:r>
        <w:rPr>
          <w:spacing w:val="-2"/>
        </w:rPr>
        <w:t>?</w:t>
      </w:r>
    </w:p>
    <w:p>
      <w:pPr>
        <w:spacing w:after="0" w:line="259" w:lineRule="auto"/>
        <w:sectPr>
          <w:pgSz w:w="12240" w:h="15840"/>
          <w:pgMar w:header="0" w:footer="523" w:top="1360" w:bottom="720" w:left="1320" w:right="1320"/>
        </w:sectPr>
      </w:pPr>
    </w:p>
    <w:p>
      <w:pPr>
        <w:pStyle w:val="Heading1"/>
      </w:pPr>
      <w:r>
        <w:rPr/>
        <w:t>Personal</w:t>
      </w:r>
      <w:r>
        <w:rPr>
          <w:spacing w:val="-6"/>
        </w:rPr>
        <w:t> </w:t>
      </w:r>
      <w:r>
        <w:rPr>
          <w:spacing w:val="-2"/>
        </w:rPr>
        <w:t>Comments</w:t>
      </w:r>
    </w:p>
    <w:p>
      <w:pPr>
        <w:pStyle w:val="BodyText"/>
        <w:ind w:left="0"/>
        <w:rPr>
          <w:b/>
          <w:sz w:val="30"/>
        </w:rPr>
      </w:pPr>
    </w:p>
    <w:p>
      <w:pPr>
        <w:pStyle w:val="BodyText"/>
        <w:spacing w:before="9"/>
        <w:ind w:left="0"/>
        <w:rPr>
          <w:b/>
          <w:sz w:val="25"/>
        </w:rPr>
      </w:pPr>
    </w:p>
    <w:p>
      <w:pPr>
        <w:pStyle w:val="BodyText"/>
        <w:spacing w:line="259" w:lineRule="auto"/>
      </w:pPr>
      <w:r>
        <w:rPr>
          <w:b/>
        </w:rPr>
        <w:t>When in doubt, check it out</w:t>
      </w:r>
      <w:r>
        <w:rPr/>
        <w:t>. How we deal with confusing times is important. Just because someone is confused for a time when learning new thoughts does not mean that they are “going crazy.”</w:t>
      </w:r>
      <w:r>
        <w:rPr>
          <w:spacing w:val="-7"/>
        </w:rPr>
        <w:t> </w:t>
      </w:r>
      <w:r>
        <w:rPr/>
        <w:t>Jesus’</w:t>
      </w:r>
      <w:r>
        <w:rPr>
          <w:spacing w:val="-18"/>
        </w:rPr>
        <w:t> </w:t>
      </w:r>
      <w:r>
        <w:rPr/>
        <w:t>relatives</w:t>
      </w:r>
      <w:r>
        <w:rPr>
          <w:spacing w:val="-2"/>
        </w:rPr>
        <w:t> </w:t>
      </w:r>
      <w:r>
        <w:rPr/>
        <w:t>and</w:t>
      </w:r>
      <w:r>
        <w:rPr>
          <w:spacing w:val="-4"/>
        </w:rPr>
        <w:t> </w:t>
      </w:r>
      <w:r>
        <w:rPr/>
        <w:t>others</w:t>
      </w:r>
      <w:r>
        <w:rPr>
          <w:spacing w:val="-4"/>
        </w:rPr>
        <w:t> </w:t>
      </w:r>
      <w:r>
        <w:rPr/>
        <w:t>thought</w:t>
      </w:r>
      <w:r>
        <w:rPr>
          <w:spacing w:val="-4"/>
        </w:rPr>
        <w:t> </w:t>
      </w:r>
      <w:r>
        <w:rPr/>
        <w:t>he</w:t>
      </w:r>
      <w:r>
        <w:rPr>
          <w:spacing w:val="-4"/>
        </w:rPr>
        <w:t> </w:t>
      </w:r>
      <w:r>
        <w:rPr/>
        <w:t>had</w:t>
      </w:r>
      <w:r>
        <w:rPr>
          <w:spacing w:val="-2"/>
        </w:rPr>
        <w:t> </w:t>
      </w:r>
      <w:r>
        <w:rPr/>
        <w:t>gone</w:t>
      </w:r>
      <w:r>
        <w:rPr>
          <w:spacing w:val="-4"/>
        </w:rPr>
        <w:t> </w:t>
      </w:r>
      <w:r>
        <w:rPr/>
        <w:t>crazy</w:t>
      </w:r>
      <w:r>
        <w:rPr>
          <w:spacing w:val="-4"/>
        </w:rPr>
        <w:t> </w:t>
      </w:r>
      <w:r>
        <w:rPr/>
        <w:t>and</w:t>
      </w:r>
      <w:r>
        <w:rPr>
          <w:spacing w:val="-4"/>
        </w:rPr>
        <w:t> </w:t>
      </w:r>
      <w:r>
        <w:rPr/>
        <w:t>told</w:t>
      </w:r>
      <w:r>
        <w:rPr>
          <w:spacing w:val="-4"/>
        </w:rPr>
        <w:t> </w:t>
      </w:r>
      <w:r>
        <w:rPr/>
        <w:t>others</w:t>
      </w:r>
      <w:r>
        <w:rPr>
          <w:spacing w:val="-4"/>
        </w:rPr>
        <w:t> </w:t>
      </w:r>
      <w:r>
        <w:rPr/>
        <w:t>not</w:t>
      </w:r>
      <w:r>
        <w:rPr>
          <w:spacing w:val="-4"/>
        </w:rPr>
        <w:t> </w:t>
      </w:r>
      <w:r>
        <w:rPr/>
        <w:t>to</w:t>
      </w:r>
      <w:r>
        <w:rPr>
          <w:spacing w:val="-4"/>
        </w:rPr>
        <w:t> </w:t>
      </w:r>
      <w:r>
        <w:rPr/>
        <w:t>listen</w:t>
      </w:r>
      <w:r>
        <w:rPr>
          <w:spacing w:val="-4"/>
        </w:rPr>
        <w:t> </w:t>
      </w:r>
      <w:r>
        <w:rPr/>
        <w:t>to</w:t>
      </w:r>
      <w:r>
        <w:rPr>
          <w:spacing w:val="-4"/>
        </w:rPr>
        <w:t> </w:t>
      </w:r>
      <w:r>
        <w:rPr/>
        <w:t>him: (Jesus was certainly not confused but his new actions made many of his family wonder)</w:t>
      </w:r>
    </w:p>
    <w:p>
      <w:pPr>
        <w:pStyle w:val="BodyText"/>
        <w:spacing w:line="259" w:lineRule="auto" w:before="159"/>
        <w:ind w:right="217"/>
        <w:jc w:val="both"/>
      </w:pPr>
      <w:r>
        <w:rPr>
          <w:color w:val="0D5FAD"/>
          <w:u w:val="single" w:color="0D5FAD"/>
        </w:rPr>
        <w:t>Mark</w:t>
      </w:r>
      <w:r>
        <w:rPr>
          <w:color w:val="0D5FAD"/>
          <w:spacing w:val="-3"/>
          <w:u w:val="single" w:color="0D5FAD"/>
        </w:rPr>
        <w:t> </w:t>
      </w:r>
      <w:r>
        <w:rPr>
          <w:color w:val="0D5FAD"/>
          <w:u w:val="single" w:color="0D5FAD"/>
        </w:rPr>
        <w:t>3:21,22</w:t>
      </w:r>
      <w:r>
        <w:rPr>
          <w:color w:val="0D5FAD"/>
          <w:spacing w:val="-3"/>
          <w:u w:val="single" w:color="0D5FAD"/>
        </w:rPr>
        <w:t> </w:t>
      </w:r>
      <w:r>
        <w:rPr>
          <w:color w:val="0D5FAD"/>
          <w:u w:val="single" w:color="0D5FAD"/>
        </w:rPr>
        <w:t>(DARBY)</w:t>
      </w:r>
      <w:r>
        <w:rPr/>
        <w:t>;</w:t>
      </w:r>
      <w:r>
        <w:rPr>
          <w:spacing w:val="-1"/>
        </w:rPr>
        <w:t> </w:t>
      </w:r>
      <w:r>
        <w:rPr/>
        <w:t>“And</w:t>
      </w:r>
      <w:r>
        <w:rPr>
          <w:spacing w:val="-3"/>
        </w:rPr>
        <w:t> </w:t>
      </w:r>
      <w:r>
        <w:rPr/>
        <w:t>his</w:t>
      </w:r>
      <w:r>
        <w:rPr>
          <w:spacing w:val="-3"/>
        </w:rPr>
        <w:t> </w:t>
      </w:r>
      <w:r>
        <w:rPr/>
        <w:t>relatives</w:t>
      </w:r>
      <w:r>
        <w:rPr>
          <w:spacing w:val="-3"/>
        </w:rPr>
        <w:t> </w:t>
      </w:r>
      <w:r>
        <w:rPr/>
        <w:t>having</w:t>
      </w:r>
      <w:r>
        <w:rPr>
          <w:spacing w:val="-3"/>
        </w:rPr>
        <w:t> </w:t>
      </w:r>
      <w:r>
        <w:rPr/>
        <w:t>heard</w:t>
      </w:r>
      <w:r>
        <w:rPr>
          <w:spacing w:val="-3"/>
        </w:rPr>
        <w:t> </w:t>
      </w:r>
      <w:r>
        <w:rPr/>
        <w:t>[of</w:t>
      </w:r>
      <w:r>
        <w:rPr>
          <w:spacing w:val="-4"/>
        </w:rPr>
        <w:t> </w:t>
      </w:r>
      <w:r>
        <w:rPr/>
        <w:t>it]</w:t>
      </w:r>
      <w:r>
        <w:rPr>
          <w:spacing w:val="-4"/>
        </w:rPr>
        <w:t> </w:t>
      </w:r>
      <w:r>
        <w:rPr/>
        <w:t>went</w:t>
      </w:r>
      <w:r>
        <w:rPr>
          <w:spacing w:val="-3"/>
        </w:rPr>
        <w:t> </w:t>
      </w:r>
      <w:r>
        <w:rPr/>
        <w:t>out</w:t>
      </w:r>
      <w:r>
        <w:rPr>
          <w:spacing w:val="-3"/>
        </w:rPr>
        <w:t> </w:t>
      </w:r>
      <w:r>
        <w:rPr/>
        <w:t>to</w:t>
      </w:r>
      <w:r>
        <w:rPr>
          <w:spacing w:val="-3"/>
        </w:rPr>
        <w:t> </w:t>
      </w:r>
      <w:r>
        <w:rPr/>
        <w:t>lay</w:t>
      </w:r>
      <w:r>
        <w:rPr>
          <w:spacing w:val="-3"/>
        </w:rPr>
        <w:t> </w:t>
      </w:r>
      <w:r>
        <w:rPr/>
        <w:t>hold</w:t>
      </w:r>
      <w:r>
        <w:rPr>
          <w:spacing w:val="-3"/>
        </w:rPr>
        <w:t> </w:t>
      </w:r>
      <w:r>
        <w:rPr/>
        <w:t>on</w:t>
      </w:r>
      <w:r>
        <w:rPr>
          <w:spacing w:val="-3"/>
        </w:rPr>
        <w:t> </w:t>
      </w:r>
      <w:r>
        <w:rPr/>
        <w:t>him,</w:t>
      </w:r>
      <w:r>
        <w:rPr>
          <w:spacing w:val="-3"/>
        </w:rPr>
        <w:t> </w:t>
      </w:r>
      <w:r>
        <w:rPr/>
        <w:t>for they</w:t>
      </w:r>
      <w:r>
        <w:rPr>
          <w:spacing w:val="-7"/>
        </w:rPr>
        <w:t> </w:t>
      </w:r>
      <w:r>
        <w:rPr/>
        <w:t>said,</w:t>
      </w:r>
      <w:r>
        <w:rPr>
          <w:spacing w:val="-2"/>
        </w:rPr>
        <w:t> </w:t>
      </w:r>
      <w:r>
        <w:rPr/>
        <w:t>He</w:t>
      </w:r>
      <w:r>
        <w:rPr>
          <w:spacing w:val="-3"/>
        </w:rPr>
        <w:t> </w:t>
      </w:r>
      <w:r>
        <w:rPr/>
        <w:t>is</w:t>
      </w:r>
      <w:r>
        <w:rPr>
          <w:spacing w:val="-2"/>
        </w:rPr>
        <w:t> </w:t>
      </w:r>
      <w:r>
        <w:rPr/>
        <w:t>out</w:t>
      </w:r>
      <w:r>
        <w:rPr>
          <w:spacing w:val="-2"/>
        </w:rPr>
        <w:t> </w:t>
      </w:r>
      <w:r>
        <w:rPr/>
        <w:t>of</w:t>
      </w:r>
      <w:r>
        <w:rPr>
          <w:spacing w:val="-3"/>
        </w:rPr>
        <w:t> </w:t>
      </w:r>
      <w:r>
        <w:rPr/>
        <w:t>his</w:t>
      </w:r>
      <w:r>
        <w:rPr>
          <w:spacing w:val="-2"/>
        </w:rPr>
        <w:t> </w:t>
      </w:r>
      <w:r>
        <w:rPr/>
        <w:t>mind.</w:t>
      </w:r>
      <w:r>
        <w:rPr>
          <w:spacing w:val="-3"/>
        </w:rPr>
        <w:t> </w:t>
      </w:r>
      <w:r>
        <w:rPr>
          <w:vertAlign w:val="superscript"/>
        </w:rPr>
        <w:t>22</w:t>
      </w:r>
      <w:r>
        <w:rPr>
          <w:spacing w:val="-15"/>
          <w:vertAlign w:val="baseline"/>
        </w:rPr>
        <w:t> </w:t>
      </w:r>
      <w:r>
        <w:rPr>
          <w:vertAlign w:val="baseline"/>
        </w:rPr>
        <w:t>And</w:t>
      </w:r>
      <w:r>
        <w:rPr>
          <w:spacing w:val="-2"/>
          <w:vertAlign w:val="baseline"/>
        </w:rPr>
        <w:t> </w:t>
      </w:r>
      <w:r>
        <w:rPr>
          <w:vertAlign w:val="baseline"/>
        </w:rPr>
        <w:t>the</w:t>
      </w:r>
      <w:r>
        <w:rPr>
          <w:spacing w:val="-3"/>
          <w:vertAlign w:val="baseline"/>
        </w:rPr>
        <w:t> </w:t>
      </w:r>
      <w:r>
        <w:rPr>
          <w:vertAlign w:val="baseline"/>
        </w:rPr>
        <w:t>scribes</w:t>
      </w:r>
      <w:r>
        <w:rPr>
          <w:spacing w:val="-2"/>
          <w:vertAlign w:val="baseline"/>
        </w:rPr>
        <w:t> </w:t>
      </w:r>
      <w:r>
        <w:rPr>
          <w:vertAlign w:val="baseline"/>
        </w:rPr>
        <w:t>who</w:t>
      </w:r>
      <w:r>
        <w:rPr>
          <w:spacing w:val="-2"/>
          <w:vertAlign w:val="baseline"/>
        </w:rPr>
        <w:t> </w:t>
      </w:r>
      <w:r>
        <w:rPr>
          <w:vertAlign w:val="baseline"/>
        </w:rPr>
        <w:t>had</w:t>
      </w:r>
      <w:r>
        <w:rPr>
          <w:spacing w:val="-2"/>
          <w:vertAlign w:val="baseline"/>
        </w:rPr>
        <w:t> </w:t>
      </w:r>
      <w:r>
        <w:rPr>
          <w:vertAlign w:val="baseline"/>
        </w:rPr>
        <w:t>come</w:t>
      </w:r>
      <w:r>
        <w:rPr>
          <w:spacing w:val="-3"/>
          <w:vertAlign w:val="baseline"/>
        </w:rPr>
        <w:t> </w:t>
      </w:r>
      <w:r>
        <w:rPr>
          <w:vertAlign w:val="baseline"/>
        </w:rPr>
        <w:t>down from</w:t>
      </w:r>
      <w:r>
        <w:rPr>
          <w:spacing w:val="-2"/>
          <w:vertAlign w:val="baseline"/>
        </w:rPr>
        <w:t> </w:t>
      </w:r>
      <w:r>
        <w:rPr>
          <w:vertAlign w:val="baseline"/>
        </w:rPr>
        <w:t>Jerusalem</w:t>
      </w:r>
      <w:r>
        <w:rPr>
          <w:spacing w:val="-2"/>
          <w:vertAlign w:val="baseline"/>
        </w:rPr>
        <w:t> </w:t>
      </w:r>
      <w:r>
        <w:rPr>
          <w:vertAlign w:val="baseline"/>
        </w:rPr>
        <w:t>said,</w:t>
      </w:r>
      <w:r>
        <w:rPr>
          <w:spacing w:val="-2"/>
          <w:vertAlign w:val="baseline"/>
        </w:rPr>
        <w:t> </w:t>
      </w:r>
      <w:r>
        <w:rPr>
          <w:vertAlign w:val="baseline"/>
        </w:rPr>
        <w:t>He has Beelzebub, and, By the prince of the demons he casts out demons.</w:t>
      </w:r>
    </w:p>
    <w:p>
      <w:pPr>
        <w:pStyle w:val="BodyText"/>
        <w:spacing w:line="259" w:lineRule="auto" w:before="160"/>
        <w:ind w:right="267"/>
      </w:pPr>
      <w:r>
        <w:rPr>
          <w:color w:val="0D5FAD"/>
          <w:u w:val="single" w:color="0D5FAD"/>
        </w:rPr>
        <w:t>John</w:t>
      </w:r>
      <w:r>
        <w:rPr>
          <w:color w:val="0D5FAD"/>
          <w:spacing w:val="-3"/>
          <w:u w:val="single" w:color="0D5FAD"/>
        </w:rPr>
        <w:t> </w:t>
      </w:r>
      <w:r>
        <w:rPr>
          <w:color w:val="0D5FAD"/>
          <w:u w:val="single" w:color="0D5FAD"/>
        </w:rPr>
        <w:t>10:20</w:t>
      </w:r>
      <w:r>
        <w:rPr>
          <w:color w:val="0D5FAD"/>
          <w:spacing w:val="-3"/>
          <w:u w:val="single" w:color="0D5FAD"/>
        </w:rPr>
        <w:t> </w:t>
      </w:r>
      <w:r>
        <w:rPr>
          <w:color w:val="0D5FAD"/>
          <w:u w:val="single" w:color="0D5FAD"/>
        </w:rPr>
        <w:t>(DARBY)</w:t>
      </w:r>
      <w:r>
        <w:rPr/>
        <w:t>;</w:t>
      </w:r>
      <w:r>
        <w:rPr>
          <w:spacing w:val="-3"/>
        </w:rPr>
        <w:t> </w:t>
      </w:r>
      <w:r>
        <w:rPr/>
        <w:t>“But</w:t>
      </w:r>
      <w:r>
        <w:rPr>
          <w:spacing w:val="-3"/>
        </w:rPr>
        <w:t> </w:t>
      </w:r>
      <w:r>
        <w:rPr/>
        <w:t>many</w:t>
      </w:r>
      <w:r>
        <w:rPr>
          <w:spacing w:val="-3"/>
        </w:rPr>
        <w:t> </w:t>
      </w:r>
      <w:r>
        <w:rPr/>
        <w:t>of</w:t>
      </w:r>
      <w:r>
        <w:rPr>
          <w:spacing w:val="-4"/>
        </w:rPr>
        <w:t> </w:t>
      </w:r>
      <w:r>
        <w:rPr/>
        <w:t>them</w:t>
      </w:r>
      <w:r>
        <w:rPr>
          <w:spacing w:val="-3"/>
        </w:rPr>
        <w:t> </w:t>
      </w:r>
      <w:r>
        <w:rPr/>
        <w:t>said,</w:t>
      </w:r>
      <w:r>
        <w:rPr>
          <w:spacing w:val="-3"/>
        </w:rPr>
        <w:t> </w:t>
      </w:r>
      <w:r>
        <w:rPr/>
        <w:t>He</w:t>
      </w:r>
      <w:r>
        <w:rPr>
          <w:spacing w:val="-4"/>
        </w:rPr>
        <w:t> </w:t>
      </w:r>
      <w:r>
        <w:rPr/>
        <w:t>has</w:t>
      </w:r>
      <w:r>
        <w:rPr>
          <w:spacing w:val="-3"/>
        </w:rPr>
        <w:t> </w:t>
      </w:r>
      <w:r>
        <w:rPr/>
        <w:t>a</w:t>
      </w:r>
      <w:r>
        <w:rPr>
          <w:spacing w:val="-4"/>
        </w:rPr>
        <w:t> </w:t>
      </w:r>
      <w:r>
        <w:rPr/>
        <w:t>demon</w:t>
      </w:r>
      <w:r>
        <w:rPr>
          <w:spacing w:val="-3"/>
        </w:rPr>
        <w:t> </w:t>
      </w:r>
      <w:r>
        <w:rPr/>
        <w:t>and</w:t>
      </w:r>
      <w:r>
        <w:rPr>
          <w:spacing w:val="-3"/>
        </w:rPr>
        <w:t> </w:t>
      </w:r>
      <w:r>
        <w:rPr/>
        <w:t>raves;</w:t>
      </w:r>
      <w:r>
        <w:rPr>
          <w:spacing w:val="-3"/>
        </w:rPr>
        <w:t> </w:t>
      </w:r>
      <w:r>
        <w:rPr/>
        <w:t>why</w:t>
      </w:r>
      <w:r>
        <w:rPr>
          <w:spacing w:val="-3"/>
        </w:rPr>
        <w:t> </w:t>
      </w:r>
      <w:r>
        <w:rPr/>
        <w:t>do</w:t>
      </w:r>
      <w:r>
        <w:rPr>
          <w:spacing w:val="-3"/>
        </w:rPr>
        <w:t> </w:t>
      </w:r>
      <w:r>
        <w:rPr/>
        <w:t>ye</w:t>
      </w:r>
      <w:r>
        <w:rPr>
          <w:spacing w:val="-4"/>
        </w:rPr>
        <w:t> </w:t>
      </w:r>
      <w:r>
        <w:rPr/>
        <w:t>hear </w:t>
      </w:r>
      <w:r>
        <w:rPr>
          <w:spacing w:val="-2"/>
        </w:rPr>
        <w:t>him?”</w:t>
      </w:r>
    </w:p>
    <w:p>
      <w:pPr>
        <w:pStyle w:val="BodyText"/>
        <w:spacing w:line="259" w:lineRule="auto" w:before="160"/>
        <w:ind w:right="167"/>
      </w:pPr>
      <w:r>
        <w:rPr/>
        <w:t>Jesus gave us a perfect example on how to deal with confusing thoughts. When Jesus was tempted (not confused) by the Devil (</w:t>
      </w:r>
      <w:r>
        <w:rPr>
          <w:color w:val="0D5FAD"/>
          <w:u w:val="single" w:color="0D5FAD"/>
        </w:rPr>
        <w:t>Matthew 4:1-11 (DARBY)</w:t>
      </w:r>
      <w:r>
        <w:rPr/>
        <w:t>/ </w:t>
      </w:r>
      <w:r>
        <w:rPr>
          <w:color w:val="0D5FAD"/>
          <w:u w:val="single" w:color="0D5FAD"/>
        </w:rPr>
        <w:t>Luke 4:1-13 (ASV)</w:t>
      </w:r>
      <w:r>
        <w:rPr/>
        <w:t>), he tried to</w:t>
      </w:r>
      <w:r>
        <w:rPr>
          <w:spacing w:val="-4"/>
        </w:rPr>
        <w:t> </w:t>
      </w:r>
      <w:r>
        <w:rPr/>
        <w:t>sow</w:t>
      </w:r>
      <w:r>
        <w:rPr>
          <w:spacing w:val="-4"/>
        </w:rPr>
        <w:t> </w:t>
      </w:r>
      <w:r>
        <w:rPr/>
        <w:t>seeds</w:t>
      </w:r>
      <w:r>
        <w:rPr>
          <w:spacing w:val="-3"/>
        </w:rPr>
        <w:t> </w:t>
      </w:r>
      <w:r>
        <w:rPr/>
        <w:t>of</w:t>
      </w:r>
      <w:r>
        <w:rPr>
          <w:spacing w:val="-4"/>
        </w:rPr>
        <w:t> </w:t>
      </w:r>
      <w:r>
        <w:rPr/>
        <w:t>doubt</w:t>
      </w:r>
      <w:r>
        <w:rPr>
          <w:spacing w:val="-3"/>
        </w:rPr>
        <w:t> </w:t>
      </w:r>
      <w:r>
        <w:rPr/>
        <w:t>and</w:t>
      </w:r>
      <w:r>
        <w:rPr>
          <w:spacing w:val="-3"/>
        </w:rPr>
        <w:t> </w:t>
      </w:r>
      <w:r>
        <w:rPr/>
        <w:t>temptation</w:t>
      </w:r>
      <w:r>
        <w:rPr>
          <w:spacing w:val="-3"/>
        </w:rPr>
        <w:t> </w:t>
      </w:r>
      <w:r>
        <w:rPr/>
        <w:t>in</w:t>
      </w:r>
      <w:r>
        <w:rPr>
          <w:spacing w:val="-3"/>
        </w:rPr>
        <w:t> </w:t>
      </w:r>
      <w:r>
        <w:rPr/>
        <w:t>Jesus’</w:t>
      </w:r>
      <w:r>
        <w:rPr>
          <w:spacing w:val="-18"/>
        </w:rPr>
        <w:t> </w:t>
      </w:r>
      <w:r>
        <w:rPr/>
        <w:t>mind.</w:t>
      </w:r>
      <w:r>
        <w:rPr>
          <w:spacing w:val="-3"/>
        </w:rPr>
        <w:t> </w:t>
      </w:r>
      <w:r>
        <w:rPr/>
        <w:t>Jesus</w:t>
      </w:r>
      <w:r>
        <w:rPr>
          <w:spacing w:val="-3"/>
        </w:rPr>
        <w:t> </w:t>
      </w:r>
      <w:r>
        <w:rPr/>
        <w:t>simply</w:t>
      </w:r>
      <w:r>
        <w:rPr>
          <w:spacing w:val="-3"/>
        </w:rPr>
        <w:t> </w:t>
      </w:r>
      <w:r>
        <w:rPr/>
        <w:t>stated,</w:t>
      </w:r>
      <w:r>
        <w:rPr>
          <w:spacing w:val="-3"/>
        </w:rPr>
        <w:t> </w:t>
      </w:r>
      <w:r>
        <w:rPr/>
        <w:t>“It</w:t>
      </w:r>
      <w:r>
        <w:rPr>
          <w:spacing w:val="-3"/>
        </w:rPr>
        <w:t> </w:t>
      </w:r>
      <w:r>
        <w:rPr/>
        <w:t>is</w:t>
      </w:r>
      <w:r>
        <w:rPr>
          <w:spacing w:val="-3"/>
        </w:rPr>
        <w:t> </w:t>
      </w:r>
      <w:r>
        <w:rPr/>
        <w:t>written,”</w:t>
      </w:r>
      <w:r>
        <w:rPr>
          <w:spacing w:val="-4"/>
        </w:rPr>
        <w:t> </w:t>
      </w:r>
      <w:r>
        <w:rPr/>
        <w:t>multiple times. So, we need to check the scriptures for answers and not rely on what we “think” sounds </w:t>
      </w:r>
      <w:r>
        <w:rPr>
          <w:spacing w:val="-2"/>
        </w:rPr>
        <w:t>right.</w:t>
      </w:r>
    </w:p>
    <w:p>
      <w:pPr>
        <w:pStyle w:val="BodyText"/>
        <w:spacing w:before="158"/>
        <w:jc w:val="both"/>
      </w:pPr>
      <w:r>
        <w:rPr>
          <w:color w:val="0D5FAD"/>
          <w:u w:val="single" w:color="0D5FAD"/>
        </w:rPr>
        <w:t>Luke</w:t>
      </w:r>
      <w:r>
        <w:rPr>
          <w:color w:val="0D5FAD"/>
          <w:spacing w:val="-2"/>
          <w:u w:val="single" w:color="0D5FAD"/>
        </w:rPr>
        <w:t> </w:t>
      </w:r>
      <w:r>
        <w:rPr>
          <w:color w:val="0D5FAD"/>
          <w:u w:val="single" w:color="0D5FAD"/>
        </w:rPr>
        <w:t>4:1-13</w:t>
      </w:r>
      <w:r>
        <w:rPr>
          <w:color w:val="0D5FAD"/>
          <w:spacing w:val="-1"/>
          <w:u w:val="single" w:color="0D5FAD"/>
        </w:rPr>
        <w:t> </w:t>
      </w:r>
      <w:r>
        <w:rPr>
          <w:color w:val="0D5FAD"/>
          <w:spacing w:val="-2"/>
          <w:u w:val="single" w:color="0D5FAD"/>
        </w:rPr>
        <w:t>(DARBY)</w:t>
      </w:r>
      <w:r>
        <w:rPr>
          <w:spacing w:val="-2"/>
        </w:rPr>
        <w:t>;</w:t>
      </w:r>
    </w:p>
    <w:p>
      <w:pPr>
        <w:pStyle w:val="BodyText"/>
        <w:spacing w:line="259" w:lineRule="auto" w:before="182"/>
        <w:ind w:left="840" w:right="187"/>
      </w:pPr>
      <w:r>
        <w:rPr/>
        <w:t>But</w:t>
      </w:r>
      <w:r>
        <w:rPr>
          <w:spacing w:val="-2"/>
        </w:rPr>
        <w:t> </w:t>
      </w:r>
      <w:r>
        <w:rPr/>
        <w:t>Jesus,</w:t>
      </w:r>
      <w:r>
        <w:rPr>
          <w:spacing w:val="-2"/>
        </w:rPr>
        <w:t> </w:t>
      </w:r>
      <w:r>
        <w:rPr/>
        <w:t>full</w:t>
      </w:r>
      <w:r>
        <w:rPr>
          <w:spacing w:val="-2"/>
        </w:rPr>
        <w:t> </w:t>
      </w:r>
      <w:r>
        <w:rPr/>
        <w:t>of</w:t>
      </w:r>
      <w:r>
        <w:rPr>
          <w:spacing w:val="-3"/>
        </w:rPr>
        <w:t> </w:t>
      </w:r>
      <w:r>
        <w:rPr/>
        <w:t>[the]</w:t>
      </w:r>
      <w:r>
        <w:rPr>
          <w:spacing w:val="-3"/>
        </w:rPr>
        <w:t> </w:t>
      </w:r>
      <w:r>
        <w:rPr/>
        <w:t>Holy</w:t>
      </w:r>
      <w:r>
        <w:rPr>
          <w:spacing w:val="-2"/>
        </w:rPr>
        <w:t> </w:t>
      </w:r>
      <w:r>
        <w:rPr/>
        <w:t>Spirit,</w:t>
      </w:r>
      <w:r>
        <w:rPr>
          <w:spacing w:val="-2"/>
        </w:rPr>
        <w:t> </w:t>
      </w:r>
      <w:r>
        <w:rPr/>
        <w:t>returned</w:t>
      </w:r>
      <w:r>
        <w:rPr>
          <w:spacing w:val="-2"/>
        </w:rPr>
        <w:t> </w:t>
      </w:r>
      <w:r>
        <w:rPr/>
        <w:t>from the</w:t>
      </w:r>
      <w:r>
        <w:rPr>
          <w:spacing w:val="-3"/>
        </w:rPr>
        <w:t> </w:t>
      </w:r>
      <w:r>
        <w:rPr/>
        <w:t>Jordan,</w:t>
      </w:r>
      <w:r>
        <w:rPr>
          <w:spacing w:val="-2"/>
        </w:rPr>
        <w:t> </w:t>
      </w:r>
      <w:r>
        <w:rPr/>
        <w:t>and</w:t>
      </w:r>
      <w:r>
        <w:rPr>
          <w:spacing w:val="-2"/>
        </w:rPr>
        <w:t> </w:t>
      </w:r>
      <w:r>
        <w:rPr/>
        <w:t>was</w:t>
      </w:r>
      <w:r>
        <w:rPr>
          <w:spacing w:val="-2"/>
        </w:rPr>
        <w:t> </w:t>
      </w:r>
      <w:r>
        <w:rPr/>
        <w:t>led</w:t>
      </w:r>
      <w:r>
        <w:rPr>
          <w:spacing w:val="-2"/>
        </w:rPr>
        <w:t> </w:t>
      </w:r>
      <w:r>
        <w:rPr/>
        <w:t>by</w:t>
      </w:r>
      <w:r>
        <w:rPr>
          <w:spacing w:val="-2"/>
        </w:rPr>
        <w:t> </w:t>
      </w:r>
      <w:r>
        <w:rPr/>
        <w:t>the</w:t>
      </w:r>
      <w:r>
        <w:rPr>
          <w:spacing w:val="-3"/>
        </w:rPr>
        <w:t> </w:t>
      </w:r>
      <w:r>
        <w:rPr/>
        <w:t>Spirit</w:t>
      </w:r>
      <w:r>
        <w:rPr>
          <w:spacing w:val="-2"/>
        </w:rPr>
        <w:t> </w:t>
      </w:r>
      <w:r>
        <w:rPr/>
        <w:t>in the wilderness</w:t>
      </w:r>
    </w:p>
    <w:p>
      <w:pPr>
        <w:pStyle w:val="BodyText"/>
        <w:spacing w:line="259" w:lineRule="auto" w:before="160"/>
        <w:ind w:left="840" w:right="267"/>
      </w:pPr>
      <w:r>
        <w:rPr>
          <w:vertAlign w:val="superscript"/>
        </w:rPr>
        <w:t>2</w:t>
      </w:r>
      <w:r>
        <w:rPr>
          <w:spacing w:val="-18"/>
          <w:vertAlign w:val="baseline"/>
        </w:rPr>
        <w:t> </w:t>
      </w:r>
      <w:r>
        <w:rPr>
          <w:vertAlign w:val="baseline"/>
        </w:rPr>
        <w:t>forty</w:t>
      </w:r>
      <w:r>
        <w:rPr>
          <w:spacing w:val="-4"/>
          <w:vertAlign w:val="baseline"/>
        </w:rPr>
        <w:t> </w:t>
      </w:r>
      <w:r>
        <w:rPr>
          <w:vertAlign w:val="baseline"/>
        </w:rPr>
        <w:t>days,</w:t>
      </w:r>
      <w:r>
        <w:rPr>
          <w:spacing w:val="-3"/>
          <w:vertAlign w:val="baseline"/>
        </w:rPr>
        <w:t> </w:t>
      </w:r>
      <w:r>
        <w:rPr>
          <w:vertAlign w:val="baseline"/>
        </w:rPr>
        <w:t>tempted</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devil;</w:t>
      </w:r>
      <w:r>
        <w:rPr>
          <w:spacing w:val="-3"/>
          <w:vertAlign w:val="baseline"/>
        </w:rPr>
        <w:t> </w:t>
      </w:r>
      <w:r>
        <w:rPr>
          <w:vertAlign w:val="baseline"/>
        </w:rPr>
        <w:t>and</w:t>
      </w:r>
      <w:r>
        <w:rPr>
          <w:spacing w:val="-3"/>
          <w:vertAlign w:val="baseline"/>
        </w:rPr>
        <w:t> </w:t>
      </w:r>
      <w:r>
        <w:rPr>
          <w:vertAlign w:val="baseline"/>
        </w:rPr>
        <w:t>in</w:t>
      </w:r>
      <w:r>
        <w:rPr>
          <w:spacing w:val="-3"/>
          <w:vertAlign w:val="baseline"/>
        </w:rPr>
        <w:t> </w:t>
      </w:r>
      <w:r>
        <w:rPr>
          <w:vertAlign w:val="baseline"/>
        </w:rPr>
        <w:t>those</w:t>
      </w:r>
      <w:r>
        <w:rPr>
          <w:spacing w:val="-4"/>
          <w:vertAlign w:val="baseline"/>
        </w:rPr>
        <w:t> </w:t>
      </w:r>
      <w:r>
        <w:rPr>
          <w:vertAlign w:val="baseline"/>
        </w:rPr>
        <w:t>days</w:t>
      </w:r>
      <w:r>
        <w:rPr>
          <w:spacing w:val="-3"/>
          <w:vertAlign w:val="baseline"/>
        </w:rPr>
        <w:t> </w:t>
      </w:r>
      <w:r>
        <w:rPr>
          <w:vertAlign w:val="baseline"/>
        </w:rPr>
        <w:t>he</w:t>
      </w:r>
      <w:r>
        <w:rPr>
          <w:spacing w:val="-4"/>
          <w:vertAlign w:val="baseline"/>
        </w:rPr>
        <w:t> </w:t>
      </w:r>
      <w:r>
        <w:rPr>
          <w:vertAlign w:val="baseline"/>
        </w:rPr>
        <w:t>did</w:t>
      </w:r>
      <w:r>
        <w:rPr>
          <w:spacing w:val="-3"/>
          <w:vertAlign w:val="baseline"/>
        </w:rPr>
        <w:t> </w:t>
      </w:r>
      <w:r>
        <w:rPr>
          <w:vertAlign w:val="baseline"/>
        </w:rPr>
        <w:t>not</w:t>
      </w:r>
      <w:r>
        <w:rPr>
          <w:spacing w:val="-3"/>
          <w:vertAlign w:val="baseline"/>
        </w:rPr>
        <w:t> </w:t>
      </w:r>
      <w:r>
        <w:rPr>
          <w:vertAlign w:val="baseline"/>
        </w:rPr>
        <w:t>eat</w:t>
      </w:r>
      <w:r>
        <w:rPr>
          <w:spacing w:val="-3"/>
          <w:vertAlign w:val="baseline"/>
        </w:rPr>
        <w:t> </w:t>
      </w:r>
      <w:r>
        <w:rPr>
          <w:vertAlign w:val="baseline"/>
        </w:rPr>
        <w:t>anything,</w:t>
      </w:r>
      <w:r>
        <w:rPr>
          <w:spacing w:val="-3"/>
          <w:vertAlign w:val="baseline"/>
        </w:rPr>
        <w:t> </w:t>
      </w:r>
      <w:r>
        <w:rPr>
          <w:vertAlign w:val="baseline"/>
        </w:rPr>
        <w:t>and</w:t>
      </w:r>
      <w:r>
        <w:rPr>
          <w:spacing w:val="-3"/>
          <w:vertAlign w:val="baseline"/>
        </w:rPr>
        <w:t> </w:t>
      </w:r>
      <w:r>
        <w:rPr>
          <w:vertAlign w:val="baseline"/>
        </w:rPr>
        <w:t>when they were finished he hungered.</w:t>
      </w:r>
    </w:p>
    <w:p>
      <w:pPr>
        <w:pStyle w:val="BodyText"/>
        <w:spacing w:line="259" w:lineRule="auto" w:before="160"/>
        <w:ind w:left="840" w:right="267"/>
      </w:pPr>
      <w:r>
        <w:rPr>
          <w:vertAlign w:val="superscript"/>
        </w:rPr>
        <w:t>3</w:t>
      </w:r>
      <w:r>
        <w:rPr>
          <w:spacing w:val="-18"/>
          <w:vertAlign w:val="baseline"/>
        </w:rPr>
        <w:t> </w:t>
      </w:r>
      <w:r>
        <w:rPr>
          <w:vertAlign w:val="baseline"/>
        </w:rPr>
        <w:t>And</w:t>
      </w:r>
      <w:r>
        <w:rPr>
          <w:spacing w:val="-4"/>
          <w:vertAlign w:val="baseline"/>
        </w:rPr>
        <w:t> </w:t>
      </w:r>
      <w:r>
        <w:rPr>
          <w:vertAlign w:val="baseline"/>
        </w:rPr>
        <w:t>the</w:t>
      </w:r>
      <w:r>
        <w:rPr>
          <w:spacing w:val="-3"/>
          <w:vertAlign w:val="baseline"/>
        </w:rPr>
        <w:t> </w:t>
      </w:r>
      <w:r>
        <w:rPr>
          <w:vertAlign w:val="baseline"/>
        </w:rPr>
        <w:t>devil</w:t>
      </w:r>
      <w:r>
        <w:rPr>
          <w:spacing w:val="-2"/>
          <w:vertAlign w:val="baseline"/>
        </w:rPr>
        <w:t> </w:t>
      </w:r>
      <w:r>
        <w:rPr>
          <w:vertAlign w:val="baseline"/>
        </w:rPr>
        <w:t>said</w:t>
      </w:r>
      <w:r>
        <w:rPr>
          <w:spacing w:val="-2"/>
          <w:vertAlign w:val="baseline"/>
        </w:rPr>
        <w:t> </w:t>
      </w:r>
      <w:r>
        <w:rPr>
          <w:vertAlign w:val="baseline"/>
        </w:rPr>
        <w:t>to</w:t>
      </w:r>
      <w:r>
        <w:rPr>
          <w:spacing w:val="-2"/>
          <w:vertAlign w:val="baseline"/>
        </w:rPr>
        <w:t> </w:t>
      </w:r>
      <w:r>
        <w:rPr>
          <w:vertAlign w:val="baseline"/>
        </w:rPr>
        <w:t>him,</w:t>
      </w:r>
      <w:r>
        <w:rPr>
          <w:spacing w:val="-2"/>
          <w:vertAlign w:val="baseline"/>
        </w:rPr>
        <w:t> </w:t>
      </w:r>
      <w:r>
        <w:rPr>
          <w:vertAlign w:val="baseline"/>
        </w:rPr>
        <w:t>If</w:t>
      </w:r>
      <w:r>
        <w:rPr>
          <w:spacing w:val="-3"/>
          <w:vertAlign w:val="baseline"/>
        </w:rPr>
        <w:t> </w:t>
      </w:r>
      <w:r>
        <w:rPr>
          <w:vertAlign w:val="baseline"/>
        </w:rPr>
        <w:t>thou</w:t>
      </w:r>
      <w:r>
        <w:rPr>
          <w:spacing w:val="-2"/>
          <w:vertAlign w:val="baseline"/>
        </w:rPr>
        <w:t> </w:t>
      </w:r>
      <w:r>
        <w:rPr>
          <w:vertAlign w:val="baseline"/>
        </w:rPr>
        <w:t>be</w:t>
      </w:r>
      <w:r>
        <w:rPr>
          <w:spacing w:val="-3"/>
          <w:vertAlign w:val="baseline"/>
        </w:rPr>
        <w:t> </w:t>
      </w:r>
      <w:r>
        <w:rPr>
          <w:vertAlign w:val="baseline"/>
        </w:rPr>
        <w:t>Son</w:t>
      </w:r>
      <w:r>
        <w:rPr>
          <w:spacing w:val="-2"/>
          <w:vertAlign w:val="baseline"/>
        </w:rPr>
        <w:t> </w:t>
      </w:r>
      <w:r>
        <w:rPr>
          <w:vertAlign w:val="baseline"/>
        </w:rPr>
        <w:t>of</w:t>
      </w:r>
      <w:r>
        <w:rPr>
          <w:spacing w:val="-3"/>
          <w:vertAlign w:val="baseline"/>
        </w:rPr>
        <w:t> </w:t>
      </w:r>
      <w:r>
        <w:rPr>
          <w:vertAlign w:val="baseline"/>
        </w:rPr>
        <w:t>God,</w:t>
      </w:r>
      <w:r>
        <w:rPr>
          <w:spacing w:val="-2"/>
          <w:vertAlign w:val="baseline"/>
        </w:rPr>
        <w:t> </w:t>
      </w:r>
      <w:r>
        <w:rPr>
          <w:vertAlign w:val="baseline"/>
        </w:rPr>
        <w:t>speak</w:t>
      </w:r>
      <w:r>
        <w:rPr>
          <w:spacing w:val="-2"/>
          <w:vertAlign w:val="baseline"/>
        </w:rPr>
        <w:t> </w:t>
      </w:r>
      <w:r>
        <w:rPr>
          <w:vertAlign w:val="baseline"/>
        </w:rPr>
        <w:t>to</w:t>
      </w:r>
      <w:r>
        <w:rPr>
          <w:spacing w:val="-2"/>
          <w:vertAlign w:val="baseline"/>
        </w:rPr>
        <w:t> </w:t>
      </w:r>
      <w:r>
        <w:rPr>
          <w:vertAlign w:val="baseline"/>
        </w:rPr>
        <w:t>this</w:t>
      </w:r>
      <w:r>
        <w:rPr>
          <w:spacing w:val="-2"/>
          <w:vertAlign w:val="baseline"/>
        </w:rPr>
        <w:t> </w:t>
      </w:r>
      <w:r>
        <w:rPr>
          <w:vertAlign w:val="baseline"/>
        </w:rPr>
        <w:t>stone,</w:t>
      </w:r>
      <w:r>
        <w:rPr>
          <w:spacing w:val="-2"/>
          <w:vertAlign w:val="baseline"/>
        </w:rPr>
        <w:t> </w:t>
      </w:r>
      <w:r>
        <w:rPr>
          <w:vertAlign w:val="baseline"/>
        </w:rPr>
        <w:t>that</w:t>
      </w:r>
      <w:r>
        <w:rPr>
          <w:spacing w:val="-2"/>
          <w:vertAlign w:val="baseline"/>
        </w:rPr>
        <w:t> </w:t>
      </w:r>
      <w:r>
        <w:rPr>
          <w:vertAlign w:val="baseline"/>
        </w:rPr>
        <w:t>it</w:t>
      </w:r>
      <w:r>
        <w:rPr>
          <w:spacing w:val="-2"/>
          <w:vertAlign w:val="baseline"/>
        </w:rPr>
        <w:t> </w:t>
      </w:r>
      <w:r>
        <w:rPr>
          <w:vertAlign w:val="baseline"/>
        </w:rPr>
        <w:t>become </w:t>
      </w:r>
      <w:r>
        <w:rPr>
          <w:spacing w:val="-2"/>
          <w:vertAlign w:val="baseline"/>
        </w:rPr>
        <w:t>bread.</w:t>
      </w:r>
    </w:p>
    <w:p>
      <w:pPr>
        <w:pStyle w:val="BodyText"/>
        <w:spacing w:line="259" w:lineRule="auto" w:before="160"/>
        <w:ind w:left="840" w:right="267"/>
      </w:pPr>
      <w:r>
        <w:rPr>
          <w:vertAlign w:val="superscript"/>
        </w:rPr>
        <w:t>4</w:t>
      </w:r>
      <w:r>
        <w:rPr>
          <w:spacing w:val="-18"/>
          <w:vertAlign w:val="baseline"/>
        </w:rPr>
        <w:t> </w:t>
      </w:r>
      <w:r>
        <w:rPr>
          <w:vertAlign w:val="baseline"/>
        </w:rPr>
        <w:t>And</w:t>
      </w:r>
      <w:r>
        <w:rPr>
          <w:spacing w:val="-5"/>
          <w:vertAlign w:val="baseline"/>
        </w:rPr>
        <w:t> </w:t>
      </w:r>
      <w:r>
        <w:rPr>
          <w:vertAlign w:val="baseline"/>
        </w:rPr>
        <w:t>Jesus</w:t>
      </w:r>
      <w:r>
        <w:rPr>
          <w:spacing w:val="-3"/>
          <w:vertAlign w:val="baseline"/>
        </w:rPr>
        <w:t> </w:t>
      </w:r>
      <w:r>
        <w:rPr>
          <w:vertAlign w:val="baseline"/>
        </w:rPr>
        <w:t>answered</w:t>
      </w:r>
      <w:r>
        <w:rPr>
          <w:spacing w:val="-3"/>
          <w:vertAlign w:val="baseline"/>
        </w:rPr>
        <w:t> </w:t>
      </w:r>
      <w:r>
        <w:rPr>
          <w:vertAlign w:val="baseline"/>
        </w:rPr>
        <w:t>unto</w:t>
      </w:r>
      <w:r>
        <w:rPr>
          <w:spacing w:val="-3"/>
          <w:vertAlign w:val="baseline"/>
        </w:rPr>
        <w:t> </w:t>
      </w:r>
      <w:r>
        <w:rPr>
          <w:vertAlign w:val="baseline"/>
        </w:rPr>
        <w:t>him</w:t>
      </w:r>
      <w:r>
        <w:rPr>
          <w:spacing w:val="-3"/>
          <w:vertAlign w:val="baseline"/>
        </w:rPr>
        <w:t> </w:t>
      </w:r>
      <w:r>
        <w:rPr>
          <w:vertAlign w:val="baseline"/>
        </w:rPr>
        <w:t>saying,</w:t>
      </w:r>
      <w:r>
        <w:rPr>
          <w:spacing w:val="-3"/>
          <w:vertAlign w:val="baseline"/>
        </w:rPr>
        <w:t> </w:t>
      </w:r>
      <w:r>
        <w:rPr>
          <w:vertAlign w:val="baseline"/>
        </w:rPr>
        <w:t>It</w:t>
      </w:r>
      <w:r>
        <w:rPr>
          <w:spacing w:val="-3"/>
          <w:vertAlign w:val="baseline"/>
        </w:rPr>
        <w:t> </w:t>
      </w:r>
      <w:r>
        <w:rPr>
          <w:vertAlign w:val="baseline"/>
        </w:rPr>
        <w:t>is</w:t>
      </w:r>
      <w:r>
        <w:rPr>
          <w:spacing w:val="-3"/>
          <w:vertAlign w:val="baseline"/>
        </w:rPr>
        <w:t> </w:t>
      </w:r>
      <w:r>
        <w:rPr>
          <w:vertAlign w:val="baseline"/>
        </w:rPr>
        <w:t>written,</w:t>
      </w:r>
      <w:r>
        <w:rPr>
          <w:spacing w:val="-3"/>
          <w:vertAlign w:val="baseline"/>
        </w:rPr>
        <w:t> </w:t>
      </w:r>
      <w:r>
        <w:rPr>
          <w:vertAlign w:val="baseline"/>
        </w:rPr>
        <w:t>Man</w:t>
      </w:r>
      <w:r>
        <w:rPr>
          <w:spacing w:val="-3"/>
          <w:vertAlign w:val="baseline"/>
        </w:rPr>
        <w:t> </w:t>
      </w:r>
      <w:r>
        <w:rPr>
          <w:vertAlign w:val="baseline"/>
        </w:rPr>
        <w:t>shall</w:t>
      </w:r>
      <w:r>
        <w:rPr>
          <w:spacing w:val="-3"/>
          <w:vertAlign w:val="baseline"/>
        </w:rPr>
        <w:t> </w:t>
      </w:r>
      <w:r>
        <w:rPr>
          <w:vertAlign w:val="baseline"/>
        </w:rPr>
        <w:t>not</w:t>
      </w:r>
      <w:r>
        <w:rPr>
          <w:spacing w:val="-3"/>
          <w:vertAlign w:val="baseline"/>
        </w:rPr>
        <w:t> </w:t>
      </w:r>
      <w:r>
        <w:rPr>
          <w:vertAlign w:val="baseline"/>
        </w:rPr>
        <w:t>live</w:t>
      </w:r>
      <w:r>
        <w:rPr>
          <w:spacing w:val="-4"/>
          <w:vertAlign w:val="baseline"/>
        </w:rPr>
        <w:t> </w:t>
      </w:r>
      <w:r>
        <w:rPr>
          <w:vertAlign w:val="baseline"/>
        </w:rPr>
        <w:t>by</w:t>
      </w:r>
      <w:r>
        <w:rPr>
          <w:spacing w:val="-3"/>
          <w:vertAlign w:val="baseline"/>
        </w:rPr>
        <w:t> </w:t>
      </w:r>
      <w:r>
        <w:rPr>
          <w:vertAlign w:val="baseline"/>
        </w:rPr>
        <w:t>bread</w:t>
      </w:r>
      <w:r>
        <w:rPr>
          <w:spacing w:val="-3"/>
          <w:vertAlign w:val="baseline"/>
        </w:rPr>
        <w:t> </w:t>
      </w:r>
      <w:r>
        <w:rPr>
          <w:vertAlign w:val="baseline"/>
        </w:rPr>
        <w:t>alone, but by every word of God.</w:t>
      </w:r>
    </w:p>
    <w:p>
      <w:pPr>
        <w:pStyle w:val="BodyText"/>
        <w:spacing w:line="259" w:lineRule="auto" w:before="158"/>
        <w:ind w:left="840" w:right="267"/>
      </w:pPr>
      <w:r>
        <w:rPr>
          <w:vertAlign w:val="superscript"/>
        </w:rPr>
        <w:t>5</w:t>
      </w:r>
      <w:r>
        <w:rPr>
          <w:spacing w:val="-18"/>
          <w:vertAlign w:val="baseline"/>
        </w:rPr>
        <w:t> </w:t>
      </w:r>
      <w:r>
        <w:rPr>
          <w:vertAlign w:val="baseline"/>
        </w:rPr>
        <w:t>And</w:t>
      </w:r>
      <w:r>
        <w:rPr>
          <w:spacing w:val="-4"/>
          <w:vertAlign w:val="baseline"/>
        </w:rPr>
        <w:t> </w:t>
      </w:r>
      <w:r>
        <w:rPr>
          <w:vertAlign w:val="baseline"/>
        </w:rPr>
        <w:t>[the</w:t>
      </w:r>
      <w:r>
        <w:rPr>
          <w:spacing w:val="-4"/>
          <w:vertAlign w:val="baseline"/>
        </w:rPr>
        <w:t> </w:t>
      </w:r>
      <w:r>
        <w:rPr>
          <w:vertAlign w:val="baseline"/>
        </w:rPr>
        <w:t>devil],</w:t>
      </w:r>
      <w:r>
        <w:rPr>
          <w:spacing w:val="-3"/>
          <w:vertAlign w:val="baseline"/>
        </w:rPr>
        <w:t> </w:t>
      </w:r>
      <w:r>
        <w:rPr>
          <w:vertAlign w:val="baseline"/>
        </w:rPr>
        <w:t>leading</w:t>
      </w:r>
      <w:r>
        <w:rPr>
          <w:spacing w:val="-3"/>
          <w:vertAlign w:val="baseline"/>
        </w:rPr>
        <w:t> </w:t>
      </w:r>
      <w:r>
        <w:rPr>
          <w:vertAlign w:val="baseline"/>
        </w:rPr>
        <w:t>him</w:t>
      </w:r>
      <w:r>
        <w:rPr>
          <w:spacing w:val="-3"/>
          <w:vertAlign w:val="baseline"/>
        </w:rPr>
        <w:t> </w:t>
      </w:r>
      <w:r>
        <w:rPr>
          <w:vertAlign w:val="baseline"/>
        </w:rPr>
        <w:t>up</w:t>
      </w:r>
      <w:r>
        <w:rPr>
          <w:spacing w:val="-3"/>
          <w:vertAlign w:val="baseline"/>
        </w:rPr>
        <w:t> </w:t>
      </w:r>
      <w:r>
        <w:rPr>
          <w:vertAlign w:val="baseline"/>
        </w:rPr>
        <w:t>into</w:t>
      </w:r>
      <w:r>
        <w:rPr>
          <w:spacing w:val="-3"/>
          <w:vertAlign w:val="baseline"/>
        </w:rPr>
        <w:t> </w:t>
      </w:r>
      <w:r>
        <w:rPr>
          <w:vertAlign w:val="baseline"/>
        </w:rPr>
        <w:t>a</w:t>
      </w:r>
      <w:r>
        <w:rPr>
          <w:spacing w:val="-4"/>
          <w:vertAlign w:val="baseline"/>
        </w:rPr>
        <w:t> </w:t>
      </w:r>
      <w:r>
        <w:rPr>
          <w:vertAlign w:val="baseline"/>
        </w:rPr>
        <w:t>high</w:t>
      </w:r>
      <w:r>
        <w:rPr>
          <w:spacing w:val="-3"/>
          <w:vertAlign w:val="baseline"/>
        </w:rPr>
        <w:t> </w:t>
      </w:r>
      <w:r>
        <w:rPr>
          <w:vertAlign w:val="baseline"/>
        </w:rPr>
        <w:t>mountain,</w:t>
      </w:r>
      <w:r>
        <w:rPr>
          <w:spacing w:val="-3"/>
          <w:vertAlign w:val="baseline"/>
        </w:rPr>
        <w:t> </w:t>
      </w:r>
      <w:r>
        <w:rPr>
          <w:vertAlign w:val="baseline"/>
        </w:rPr>
        <w:t>shewed</w:t>
      </w:r>
      <w:r>
        <w:rPr>
          <w:spacing w:val="-3"/>
          <w:vertAlign w:val="baseline"/>
        </w:rPr>
        <w:t> </w:t>
      </w:r>
      <w:r>
        <w:rPr>
          <w:vertAlign w:val="baseline"/>
        </w:rPr>
        <w:t>him</w:t>
      </w:r>
      <w:r>
        <w:rPr>
          <w:spacing w:val="-3"/>
          <w:vertAlign w:val="baseline"/>
        </w:rPr>
        <w:t> </w:t>
      </w:r>
      <w:r>
        <w:rPr>
          <w:vertAlign w:val="baseline"/>
        </w:rPr>
        <w:t>all</w:t>
      </w:r>
      <w:r>
        <w:rPr>
          <w:spacing w:val="-3"/>
          <w:vertAlign w:val="baseline"/>
        </w:rPr>
        <w:t> </w:t>
      </w:r>
      <w:r>
        <w:rPr>
          <w:vertAlign w:val="baseline"/>
        </w:rPr>
        <w:t>the</w:t>
      </w:r>
      <w:r>
        <w:rPr>
          <w:spacing w:val="-2"/>
          <w:vertAlign w:val="baseline"/>
        </w:rPr>
        <w:t> </w:t>
      </w:r>
      <w:r>
        <w:rPr>
          <w:vertAlign w:val="baseline"/>
        </w:rPr>
        <w:t>kingdoms</w:t>
      </w:r>
      <w:r>
        <w:rPr>
          <w:spacing w:val="-3"/>
          <w:vertAlign w:val="baseline"/>
        </w:rPr>
        <w:t> </w:t>
      </w:r>
      <w:r>
        <w:rPr>
          <w:vertAlign w:val="baseline"/>
        </w:rPr>
        <w:t>of the habitable world in a moment of time.</w:t>
      </w:r>
    </w:p>
    <w:p>
      <w:pPr>
        <w:pStyle w:val="BodyText"/>
        <w:spacing w:line="259" w:lineRule="auto" w:before="160"/>
        <w:ind w:left="840" w:right="267"/>
      </w:pPr>
      <w:r>
        <w:rPr>
          <w:vertAlign w:val="superscript"/>
        </w:rPr>
        <w:t>6</w:t>
      </w:r>
      <w:r>
        <w:rPr>
          <w:spacing w:val="-18"/>
          <w:vertAlign w:val="baseline"/>
        </w:rPr>
        <w:t> </w:t>
      </w:r>
      <w:r>
        <w:rPr>
          <w:vertAlign w:val="baseline"/>
        </w:rPr>
        <w:t>And</w:t>
      </w:r>
      <w:r>
        <w:rPr>
          <w:spacing w:val="-4"/>
          <w:vertAlign w:val="baseline"/>
        </w:rPr>
        <w:t> </w:t>
      </w:r>
      <w:r>
        <w:rPr>
          <w:vertAlign w:val="baseline"/>
        </w:rPr>
        <w:t>the</w:t>
      </w:r>
      <w:r>
        <w:rPr>
          <w:spacing w:val="-4"/>
          <w:vertAlign w:val="baseline"/>
        </w:rPr>
        <w:t> </w:t>
      </w:r>
      <w:r>
        <w:rPr>
          <w:vertAlign w:val="baseline"/>
        </w:rPr>
        <w:t>devil</w:t>
      </w:r>
      <w:r>
        <w:rPr>
          <w:spacing w:val="-3"/>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I</w:t>
      </w:r>
      <w:r>
        <w:rPr>
          <w:spacing w:val="-4"/>
          <w:vertAlign w:val="baseline"/>
        </w:rPr>
        <w:t> </w:t>
      </w:r>
      <w:r>
        <w:rPr>
          <w:vertAlign w:val="baseline"/>
        </w:rPr>
        <w:t>will</w:t>
      </w:r>
      <w:r>
        <w:rPr>
          <w:spacing w:val="-3"/>
          <w:vertAlign w:val="baseline"/>
        </w:rPr>
        <w:t> </w:t>
      </w:r>
      <w:r>
        <w:rPr>
          <w:vertAlign w:val="baseline"/>
        </w:rPr>
        <w:t>give</w:t>
      </w:r>
      <w:r>
        <w:rPr>
          <w:spacing w:val="-4"/>
          <w:vertAlign w:val="baseline"/>
        </w:rPr>
        <w:t> </w:t>
      </w:r>
      <w:r>
        <w:rPr>
          <w:vertAlign w:val="baseline"/>
        </w:rPr>
        <w:t>thee</w:t>
      </w:r>
      <w:r>
        <w:rPr>
          <w:spacing w:val="-4"/>
          <w:vertAlign w:val="baseline"/>
        </w:rPr>
        <w:t> </w:t>
      </w:r>
      <w:r>
        <w:rPr>
          <w:vertAlign w:val="baseline"/>
        </w:rPr>
        <w:t>all</w:t>
      </w:r>
      <w:r>
        <w:rPr>
          <w:spacing w:val="-3"/>
          <w:vertAlign w:val="baseline"/>
        </w:rPr>
        <w:t> </w:t>
      </w:r>
      <w:r>
        <w:rPr>
          <w:vertAlign w:val="baseline"/>
        </w:rPr>
        <w:t>this</w:t>
      </w:r>
      <w:r>
        <w:rPr>
          <w:spacing w:val="-3"/>
          <w:vertAlign w:val="baseline"/>
        </w:rPr>
        <w:t> </w:t>
      </w:r>
      <w:r>
        <w:rPr>
          <w:vertAlign w:val="baseline"/>
        </w:rPr>
        <w:t>power,</w:t>
      </w:r>
      <w:r>
        <w:rPr>
          <w:spacing w:val="-3"/>
          <w:vertAlign w:val="baseline"/>
        </w:rPr>
        <w:t> </w:t>
      </w:r>
      <w:r>
        <w:rPr>
          <w:vertAlign w:val="baseline"/>
        </w:rPr>
        <w:t>and</w:t>
      </w:r>
      <w:r>
        <w:rPr>
          <w:spacing w:val="-3"/>
          <w:vertAlign w:val="baseline"/>
        </w:rPr>
        <w:t> </w:t>
      </w:r>
      <w:r>
        <w:rPr>
          <w:vertAlign w:val="baseline"/>
        </w:rPr>
        <w:t>their</w:t>
      </w:r>
      <w:r>
        <w:rPr>
          <w:spacing w:val="-4"/>
          <w:vertAlign w:val="baseline"/>
        </w:rPr>
        <w:t> </w:t>
      </w:r>
      <w:r>
        <w:rPr>
          <w:vertAlign w:val="baseline"/>
        </w:rPr>
        <w:t>glory;</w:t>
      </w:r>
      <w:r>
        <w:rPr>
          <w:spacing w:val="-3"/>
          <w:vertAlign w:val="baseline"/>
        </w:rPr>
        <w:t> </w:t>
      </w:r>
      <w:r>
        <w:rPr>
          <w:vertAlign w:val="baseline"/>
        </w:rPr>
        <w:t>for</w:t>
      </w:r>
      <w:r>
        <w:rPr>
          <w:spacing w:val="-4"/>
          <w:vertAlign w:val="baseline"/>
        </w:rPr>
        <w:t> </w:t>
      </w:r>
      <w:r>
        <w:rPr>
          <w:vertAlign w:val="baseline"/>
        </w:rPr>
        <w:t>it</w:t>
      </w:r>
      <w:r>
        <w:rPr>
          <w:spacing w:val="-3"/>
          <w:vertAlign w:val="baseline"/>
        </w:rPr>
        <w:t> </w:t>
      </w:r>
      <w:r>
        <w:rPr>
          <w:vertAlign w:val="baseline"/>
        </w:rPr>
        <w:t>is</w:t>
      </w:r>
      <w:r>
        <w:rPr>
          <w:spacing w:val="-3"/>
          <w:vertAlign w:val="baseline"/>
        </w:rPr>
        <w:t> </w:t>
      </w:r>
      <w:r>
        <w:rPr>
          <w:vertAlign w:val="baseline"/>
        </w:rPr>
        <w:t>given up to me, and to whomsoever I will I give it.</w:t>
      </w:r>
    </w:p>
    <w:p>
      <w:pPr>
        <w:pStyle w:val="BodyText"/>
        <w:spacing w:before="159"/>
        <w:ind w:left="840"/>
      </w:pPr>
      <w:r>
        <w:rPr>
          <w:vertAlign w:val="superscript"/>
        </w:rPr>
        <w:t>7</w:t>
      </w:r>
      <w:r>
        <w:rPr>
          <w:spacing w:val="-18"/>
          <w:vertAlign w:val="baseline"/>
        </w:rPr>
        <w:t> </w:t>
      </w:r>
      <w:r>
        <w:rPr>
          <w:vertAlign w:val="baseline"/>
        </w:rPr>
        <w:t>If</w:t>
      </w:r>
      <w:r>
        <w:rPr>
          <w:spacing w:val="-3"/>
          <w:vertAlign w:val="baseline"/>
        </w:rPr>
        <w:t> </w:t>
      </w:r>
      <w:r>
        <w:rPr>
          <w:vertAlign w:val="baseline"/>
        </w:rPr>
        <w:t>therefore</w:t>
      </w:r>
      <w:r>
        <w:rPr>
          <w:spacing w:val="-2"/>
          <w:vertAlign w:val="baseline"/>
        </w:rPr>
        <w:t> </w:t>
      </w:r>
      <w:r>
        <w:rPr>
          <w:vertAlign w:val="baseline"/>
        </w:rPr>
        <w:t>*thou*</w:t>
      </w:r>
      <w:r>
        <w:rPr>
          <w:spacing w:val="1"/>
          <w:vertAlign w:val="baseline"/>
        </w:rPr>
        <w:t> </w:t>
      </w:r>
      <w:r>
        <w:rPr>
          <w:vertAlign w:val="baseline"/>
        </w:rPr>
        <w:t>wilt</w:t>
      </w:r>
      <w:r>
        <w:rPr>
          <w:spacing w:val="-1"/>
          <w:vertAlign w:val="baseline"/>
        </w:rPr>
        <w:t> </w:t>
      </w:r>
      <w:r>
        <w:rPr>
          <w:vertAlign w:val="baseline"/>
        </w:rPr>
        <w:t>do</w:t>
      </w:r>
      <w:r>
        <w:rPr>
          <w:spacing w:val="-1"/>
          <w:vertAlign w:val="baseline"/>
        </w:rPr>
        <w:t> </w:t>
      </w:r>
      <w:r>
        <w:rPr>
          <w:vertAlign w:val="baseline"/>
        </w:rPr>
        <w:t>homage</w:t>
      </w:r>
      <w:r>
        <w:rPr>
          <w:spacing w:val="-1"/>
          <w:vertAlign w:val="baseline"/>
        </w:rPr>
        <w:t> </w:t>
      </w:r>
      <w:r>
        <w:rPr>
          <w:vertAlign w:val="baseline"/>
        </w:rPr>
        <w:t>before</w:t>
      </w:r>
      <w:r>
        <w:rPr>
          <w:spacing w:val="-2"/>
          <w:vertAlign w:val="baseline"/>
        </w:rPr>
        <w:t> </w:t>
      </w:r>
      <w:r>
        <w:rPr>
          <w:vertAlign w:val="baseline"/>
        </w:rPr>
        <w:t>me,</w:t>
      </w:r>
      <w:r>
        <w:rPr>
          <w:spacing w:val="1"/>
          <w:vertAlign w:val="baseline"/>
        </w:rPr>
        <w:t> </w:t>
      </w:r>
      <w:r>
        <w:rPr>
          <w:vertAlign w:val="baseline"/>
        </w:rPr>
        <w:t>all</w:t>
      </w:r>
      <w:r>
        <w:rPr>
          <w:spacing w:val="-1"/>
          <w:vertAlign w:val="baseline"/>
        </w:rPr>
        <w:t> </w:t>
      </w:r>
      <w:r>
        <w:rPr>
          <w:vertAlign w:val="baseline"/>
        </w:rPr>
        <w:t>[of</w:t>
      </w:r>
      <w:r>
        <w:rPr>
          <w:spacing w:val="-2"/>
          <w:vertAlign w:val="baseline"/>
        </w:rPr>
        <w:t> </w:t>
      </w:r>
      <w:r>
        <w:rPr>
          <w:vertAlign w:val="baseline"/>
        </w:rPr>
        <w:t>it]</w:t>
      </w:r>
      <w:r>
        <w:rPr>
          <w:spacing w:val="-2"/>
          <w:vertAlign w:val="baseline"/>
        </w:rPr>
        <w:t> </w:t>
      </w:r>
      <w:r>
        <w:rPr>
          <w:vertAlign w:val="baseline"/>
        </w:rPr>
        <w:t>shall</w:t>
      </w:r>
      <w:r>
        <w:rPr>
          <w:spacing w:val="-1"/>
          <w:vertAlign w:val="baseline"/>
        </w:rPr>
        <w:t> </w:t>
      </w:r>
      <w:r>
        <w:rPr>
          <w:vertAlign w:val="baseline"/>
        </w:rPr>
        <w:t>be</w:t>
      </w:r>
      <w:r>
        <w:rPr>
          <w:spacing w:val="-2"/>
          <w:vertAlign w:val="baseline"/>
        </w:rPr>
        <w:t> thine.</w:t>
      </w:r>
    </w:p>
    <w:p>
      <w:pPr>
        <w:pStyle w:val="BodyText"/>
        <w:spacing w:line="259" w:lineRule="auto" w:before="183"/>
        <w:ind w:left="840" w:right="267"/>
      </w:pPr>
      <w:r>
        <w:rPr>
          <w:vertAlign w:val="superscript"/>
        </w:rPr>
        <w:t>8</w:t>
      </w:r>
      <w:r>
        <w:rPr>
          <w:spacing w:val="-18"/>
          <w:vertAlign w:val="baseline"/>
        </w:rPr>
        <w:t> </w:t>
      </w:r>
      <w:r>
        <w:rPr>
          <w:vertAlign w:val="baseline"/>
        </w:rPr>
        <w:t>And</w:t>
      </w:r>
      <w:r>
        <w:rPr>
          <w:spacing w:val="-5"/>
          <w:vertAlign w:val="baseline"/>
        </w:rPr>
        <w:t> </w:t>
      </w:r>
      <w:r>
        <w:rPr>
          <w:vertAlign w:val="baseline"/>
        </w:rPr>
        <w:t>Jesus</w:t>
      </w:r>
      <w:r>
        <w:rPr>
          <w:spacing w:val="-3"/>
          <w:vertAlign w:val="baseline"/>
        </w:rPr>
        <w:t> </w:t>
      </w:r>
      <w:r>
        <w:rPr>
          <w:vertAlign w:val="baseline"/>
        </w:rPr>
        <w:t>answering</w:t>
      </w:r>
      <w:r>
        <w:rPr>
          <w:spacing w:val="-3"/>
          <w:vertAlign w:val="baseline"/>
        </w:rPr>
        <w:t> </w:t>
      </w:r>
      <w:r>
        <w:rPr>
          <w:vertAlign w:val="baseline"/>
        </w:rPr>
        <w:t>him</w:t>
      </w:r>
      <w:r>
        <w:rPr>
          <w:spacing w:val="-3"/>
          <w:vertAlign w:val="baseline"/>
        </w:rPr>
        <w:t> </w:t>
      </w:r>
      <w:r>
        <w:rPr>
          <w:vertAlign w:val="baseline"/>
        </w:rPr>
        <w:t>said,</w:t>
      </w:r>
      <w:r>
        <w:rPr>
          <w:spacing w:val="-3"/>
          <w:vertAlign w:val="baseline"/>
        </w:rPr>
        <w:t> </w:t>
      </w:r>
      <w:r>
        <w:rPr>
          <w:vertAlign w:val="baseline"/>
        </w:rPr>
        <w:t>It</w:t>
      </w:r>
      <w:r>
        <w:rPr>
          <w:spacing w:val="-3"/>
          <w:vertAlign w:val="baseline"/>
        </w:rPr>
        <w:t> </w:t>
      </w:r>
      <w:r>
        <w:rPr>
          <w:vertAlign w:val="baseline"/>
        </w:rPr>
        <w:t>is</w:t>
      </w:r>
      <w:r>
        <w:rPr>
          <w:spacing w:val="-3"/>
          <w:vertAlign w:val="baseline"/>
        </w:rPr>
        <w:t> </w:t>
      </w:r>
      <w:r>
        <w:rPr>
          <w:vertAlign w:val="baseline"/>
        </w:rPr>
        <w:t>written,</w:t>
      </w:r>
      <w:r>
        <w:rPr>
          <w:spacing w:val="-8"/>
          <w:vertAlign w:val="baseline"/>
        </w:rPr>
        <w:t> </w:t>
      </w:r>
      <w:r>
        <w:rPr>
          <w:vertAlign w:val="baseline"/>
        </w:rPr>
        <w:t>Thou</w:t>
      </w:r>
      <w:r>
        <w:rPr>
          <w:spacing w:val="-3"/>
          <w:vertAlign w:val="baseline"/>
        </w:rPr>
        <w:t> </w:t>
      </w:r>
      <w:r>
        <w:rPr>
          <w:vertAlign w:val="baseline"/>
        </w:rPr>
        <w:t>shalt</w:t>
      </w:r>
      <w:r>
        <w:rPr>
          <w:spacing w:val="-3"/>
          <w:vertAlign w:val="baseline"/>
        </w:rPr>
        <w:t> </w:t>
      </w:r>
      <w:r>
        <w:rPr>
          <w:vertAlign w:val="baseline"/>
        </w:rPr>
        <w:t>do</w:t>
      </w:r>
      <w:r>
        <w:rPr>
          <w:spacing w:val="-3"/>
          <w:vertAlign w:val="baseline"/>
        </w:rPr>
        <w:t> </w:t>
      </w:r>
      <w:r>
        <w:rPr>
          <w:vertAlign w:val="baseline"/>
        </w:rPr>
        <w:t>homage</w:t>
      </w:r>
      <w:r>
        <w:rPr>
          <w:spacing w:val="-4"/>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Lord</w:t>
      </w:r>
      <w:r>
        <w:rPr>
          <w:spacing w:val="-3"/>
          <w:vertAlign w:val="baseline"/>
        </w:rPr>
        <w:t> </w:t>
      </w:r>
      <w:r>
        <w:rPr>
          <w:vertAlign w:val="baseline"/>
        </w:rPr>
        <w:t>thy God, and him alone shalt thou serve.</w:t>
      </w:r>
    </w:p>
    <w:p>
      <w:pPr>
        <w:pStyle w:val="BodyText"/>
        <w:spacing w:line="259" w:lineRule="auto" w:before="160"/>
        <w:ind w:left="840" w:right="143"/>
      </w:pPr>
      <w:r>
        <w:rPr>
          <w:vertAlign w:val="superscript"/>
        </w:rPr>
        <w:t>9</w:t>
      </w:r>
      <w:r>
        <w:rPr>
          <w:spacing w:val="-18"/>
          <w:vertAlign w:val="baseline"/>
        </w:rPr>
        <w:t> </w:t>
      </w:r>
      <w:r>
        <w:rPr>
          <w:vertAlign w:val="baseline"/>
        </w:rPr>
        <w:t>And</w:t>
      </w:r>
      <w:r>
        <w:rPr>
          <w:spacing w:val="-4"/>
          <w:vertAlign w:val="baseline"/>
        </w:rPr>
        <w:t> </w:t>
      </w:r>
      <w:r>
        <w:rPr>
          <w:vertAlign w:val="baseline"/>
        </w:rPr>
        <w:t>he</w:t>
      </w:r>
      <w:r>
        <w:rPr>
          <w:spacing w:val="-3"/>
          <w:vertAlign w:val="baseline"/>
        </w:rPr>
        <w:t> </w:t>
      </w:r>
      <w:r>
        <w:rPr>
          <w:vertAlign w:val="baseline"/>
        </w:rPr>
        <w:t>led</w:t>
      </w:r>
      <w:r>
        <w:rPr>
          <w:spacing w:val="-2"/>
          <w:vertAlign w:val="baseline"/>
        </w:rPr>
        <w:t> </w:t>
      </w:r>
      <w:r>
        <w:rPr>
          <w:vertAlign w:val="baseline"/>
        </w:rPr>
        <w:t>him</w:t>
      </w:r>
      <w:r>
        <w:rPr>
          <w:spacing w:val="-2"/>
          <w:vertAlign w:val="baseline"/>
        </w:rPr>
        <w:t> </w:t>
      </w:r>
      <w:r>
        <w:rPr>
          <w:vertAlign w:val="baseline"/>
        </w:rPr>
        <w:t>to</w:t>
      </w:r>
      <w:r>
        <w:rPr>
          <w:spacing w:val="-2"/>
          <w:vertAlign w:val="baseline"/>
        </w:rPr>
        <w:t> </w:t>
      </w:r>
      <w:r>
        <w:rPr>
          <w:vertAlign w:val="baseline"/>
        </w:rPr>
        <w:t>Jerusalem,</w:t>
      </w:r>
      <w:r>
        <w:rPr>
          <w:spacing w:val="-2"/>
          <w:vertAlign w:val="baseline"/>
        </w:rPr>
        <w:t> </w:t>
      </w:r>
      <w:r>
        <w:rPr>
          <w:vertAlign w:val="baseline"/>
        </w:rPr>
        <w:t>and</w:t>
      </w:r>
      <w:r>
        <w:rPr>
          <w:spacing w:val="-2"/>
          <w:vertAlign w:val="baseline"/>
        </w:rPr>
        <w:t> </w:t>
      </w:r>
      <w:r>
        <w:rPr>
          <w:vertAlign w:val="baseline"/>
        </w:rPr>
        <w:t>set</w:t>
      </w:r>
      <w:r>
        <w:rPr>
          <w:spacing w:val="-2"/>
          <w:vertAlign w:val="baseline"/>
        </w:rPr>
        <w:t> </w:t>
      </w:r>
      <w:r>
        <w:rPr>
          <w:vertAlign w:val="baseline"/>
        </w:rPr>
        <w:t>him</w:t>
      </w:r>
      <w:r>
        <w:rPr>
          <w:spacing w:val="-2"/>
          <w:vertAlign w:val="baseline"/>
        </w:rPr>
        <w:t> </w:t>
      </w:r>
      <w:r>
        <w:rPr>
          <w:vertAlign w:val="baseline"/>
        </w:rPr>
        <w:t>on</w:t>
      </w:r>
      <w:r>
        <w:rPr>
          <w:spacing w:val="-2"/>
          <w:vertAlign w:val="baseline"/>
        </w:rPr>
        <w:t> </w:t>
      </w:r>
      <w:r>
        <w:rPr>
          <w:vertAlign w:val="baseline"/>
        </w:rPr>
        <w:t>the</w:t>
      </w:r>
      <w:r>
        <w:rPr>
          <w:spacing w:val="-1"/>
          <w:vertAlign w:val="baseline"/>
        </w:rPr>
        <w:t> </w:t>
      </w:r>
      <w:r>
        <w:rPr>
          <w:vertAlign w:val="baseline"/>
        </w:rPr>
        <w:t>edge</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temple, and</w:t>
      </w:r>
      <w:r>
        <w:rPr>
          <w:spacing w:val="-2"/>
          <w:vertAlign w:val="baseline"/>
        </w:rPr>
        <w:t> </w:t>
      </w:r>
      <w:r>
        <w:rPr>
          <w:vertAlign w:val="baseline"/>
        </w:rPr>
        <w:t>said</w:t>
      </w:r>
      <w:r>
        <w:rPr>
          <w:spacing w:val="-2"/>
          <w:vertAlign w:val="baseline"/>
        </w:rPr>
        <w:t> </w:t>
      </w:r>
      <w:r>
        <w:rPr>
          <w:vertAlign w:val="baseline"/>
        </w:rPr>
        <w:t>to</w:t>
      </w:r>
      <w:r>
        <w:rPr>
          <w:spacing w:val="-2"/>
          <w:vertAlign w:val="baseline"/>
        </w:rPr>
        <w:t> </w:t>
      </w:r>
      <w:r>
        <w:rPr>
          <w:vertAlign w:val="baseline"/>
        </w:rPr>
        <w:t>him,</w:t>
      </w:r>
      <w:r>
        <w:rPr>
          <w:spacing w:val="-2"/>
          <w:vertAlign w:val="baseline"/>
        </w:rPr>
        <w:t> </w:t>
      </w:r>
      <w:r>
        <w:rPr>
          <w:vertAlign w:val="baseline"/>
        </w:rPr>
        <w:t>If thou be Son of God, cast thyself down hence;</w:t>
      </w:r>
    </w:p>
    <w:p>
      <w:pPr>
        <w:spacing w:after="0" w:line="259" w:lineRule="auto"/>
        <w:sectPr>
          <w:pgSz w:w="12240" w:h="15840"/>
          <w:pgMar w:header="0" w:footer="523" w:top="1380" w:bottom="720" w:left="1320" w:right="1320"/>
        </w:sectPr>
      </w:pPr>
    </w:p>
    <w:p>
      <w:pPr>
        <w:pStyle w:val="BodyText"/>
        <w:spacing w:before="99"/>
        <w:ind w:left="840"/>
      </w:pPr>
      <w:r>
        <w:rPr>
          <w:vertAlign w:val="superscript"/>
        </w:rPr>
        <w:t>10</w:t>
      </w:r>
      <w:r>
        <w:rPr>
          <w:spacing w:val="-21"/>
          <w:vertAlign w:val="baseline"/>
        </w:rPr>
        <w:t> </w:t>
      </w:r>
      <w:r>
        <w:rPr>
          <w:vertAlign w:val="baseline"/>
        </w:rPr>
        <w:t>for</w:t>
      </w:r>
      <w:r>
        <w:rPr>
          <w:spacing w:val="-3"/>
          <w:vertAlign w:val="baseline"/>
        </w:rPr>
        <w:t> </w:t>
      </w:r>
      <w:r>
        <w:rPr>
          <w:vertAlign w:val="baseline"/>
        </w:rPr>
        <w:t>it</w:t>
      </w:r>
      <w:r>
        <w:rPr>
          <w:spacing w:val="-1"/>
          <w:vertAlign w:val="baseline"/>
        </w:rPr>
        <w:t> </w:t>
      </w:r>
      <w:r>
        <w:rPr>
          <w:vertAlign w:val="baseline"/>
        </w:rPr>
        <w:t>is written,</w:t>
      </w:r>
      <w:r>
        <w:rPr>
          <w:spacing w:val="-1"/>
          <w:vertAlign w:val="baseline"/>
        </w:rPr>
        <w:t> </w:t>
      </w:r>
      <w:r>
        <w:rPr>
          <w:vertAlign w:val="baseline"/>
        </w:rPr>
        <w:t>He</w:t>
      </w:r>
      <w:r>
        <w:rPr>
          <w:spacing w:val="-2"/>
          <w:vertAlign w:val="baseline"/>
        </w:rPr>
        <w:t> </w:t>
      </w:r>
      <w:r>
        <w:rPr>
          <w:vertAlign w:val="baseline"/>
        </w:rPr>
        <w:t>shall</w:t>
      </w:r>
      <w:r>
        <w:rPr>
          <w:spacing w:val="-1"/>
          <w:vertAlign w:val="baseline"/>
        </w:rPr>
        <w:t> </w:t>
      </w:r>
      <w:r>
        <w:rPr>
          <w:vertAlign w:val="baseline"/>
        </w:rPr>
        <w:t>give</w:t>
      </w:r>
      <w:r>
        <w:rPr>
          <w:spacing w:val="-2"/>
          <w:vertAlign w:val="baseline"/>
        </w:rPr>
        <w:t> </w:t>
      </w:r>
      <w:r>
        <w:rPr>
          <w:vertAlign w:val="baseline"/>
        </w:rPr>
        <w:t>charge</w:t>
      </w:r>
      <w:r>
        <w:rPr>
          <w:spacing w:val="-1"/>
          <w:vertAlign w:val="baseline"/>
        </w:rPr>
        <w:t> </w:t>
      </w:r>
      <w:r>
        <w:rPr>
          <w:vertAlign w:val="baseline"/>
        </w:rPr>
        <w:t>to</w:t>
      </w:r>
      <w:r>
        <w:rPr>
          <w:spacing w:val="-1"/>
          <w:vertAlign w:val="baseline"/>
        </w:rPr>
        <w:t> </w:t>
      </w:r>
      <w:r>
        <w:rPr>
          <w:vertAlign w:val="baseline"/>
        </w:rPr>
        <w:t>his</w:t>
      </w:r>
      <w:r>
        <w:rPr>
          <w:spacing w:val="-1"/>
          <w:vertAlign w:val="baseline"/>
        </w:rPr>
        <w:t> </w:t>
      </w:r>
      <w:r>
        <w:rPr>
          <w:vertAlign w:val="baseline"/>
        </w:rPr>
        <w:t>angels</w:t>
      </w:r>
      <w:r>
        <w:rPr>
          <w:spacing w:val="-1"/>
          <w:vertAlign w:val="baseline"/>
        </w:rPr>
        <w:t> </w:t>
      </w:r>
      <w:r>
        <w:rPr>
          <w:vertAlign w:val="baseline"/>
        </w:rPr>
        <w:t>concerning</w:t>
      </w:r>
      <w:r>
        <w:rPr>
          <w:spacing w:val="-1"/>
          <w:vertAlign w:val="baseline"/>
        </w:rPr>
        <w:t> </w:t>
      </w:r>
      <w:r>
        <w:rPr>
          <w:vertAlign w:val="baseline"/>
        </w:rPr>
        <w:t>thee</w:t>
      </w:r>
      <w:r>
        <w:rPr>
          <w:spacing w:val="-1"/>
          <w:vertAlign w:val="baseline"/>
        </w:rPr>
        <w:t> </w:t>
      </w:r>
      <w:r>
        <w:rPr>
          <w:vertAlign w:val="baseline"/>
        </w:rPr>
        <w:t>to</w:t>
      </w:r>
      <w:r>
        <w:rPr>
          <w:spacing w:val="-1"/>
          <w:vertAlign w:val="baseline"/>
        </w:rPr>
        <w:t> </w:t>
      </w:r>
      <w:r>
        <w:rPr>
          <w:vertAlign w:val="baseline"/>
        </w:rPr>
        <w:t>keep</w:t>
      </w:r>
      <w:r>
        <w:rPr>
          <w:spacing w:val="-1"/>
          <w:vertAlign w:val="baseline"/>
        </w:rPr>
        <w:t> </w:t>
      </w:r>
      <w:r>
        <w:rPr>
          <w:spacing w:val="-2"/>
          <w:vertAlign w:val="baseline"/>
        </w:rPr>
        <w:t>thee;</w:t>
      </w:r>
    </w:p>
    <w:p>
      <w:pPr>
        <w:pStyle w:val="BodyText"/>
        <w:spacing w:line="259" w:lineRule="auto" w:before="182"/>
        <w:ind w:left="840"/>
      </w:pPr>
      <w:r>
        <w:rPr>
          <w:vertAlign w:val="superscript"/>
        </w:rPr>
        <w:t>11</w:t>
      </w:r>
      <w:r>
        <w:rPr>
          <w:spacing w:val="-19"/>
          <w:vertAlign w:val="baseline"/>
        </w:rPr>
        <w:t> </w:t>
      </w:r>
      <w:r>
        <w:rPr>
          <w:vertAlign w:val="baseline"/>
        </w:rPr>
        <w:t>and</w:t>
      </w:r>
      <w:r>
        <w:rPr>
          <w:spacing w:val="-4"/>
          <w:vertAlign w:val="baseline"/>
        </w:rPr>
        <w:t> </w:t>
      </w:r>
      <w:r>
        <w:rPr>
          <w:vertAlign w:val="baseline"/>
        </w:rPr>
        <w:t>on</w:t>
      </w:r>
      <w:r>
        <w:rPr>
          <w:spacing w:val="-3"/>
          <w:vertAlign w:val="baseline"/>
        </w:rPr>
        <w:t> </w:t>
      </w:r>
      <w:r>
        <w:rPr>
          <w:vertAlign w:val="baseline"/>
        </w:rPr>
        <w:t>[their]</w:t>
      </w:r>
      <w:r>
        <w:rPr>
          <w:spacing w:val="-4"/>
          <w:vertAlign w:val="baseline"/>
        </w:rPr>
        <w:t> </w:t>
      </w:r>
      <w:r>
        <w:rPr>
          <w:vertAlign w:val="baseline"/>
        </w:rPr>
        <w:t>hands</w:t>
      </w:r>
      <w:r>
        <w:rPr>
          <w:spacing w:val="-3"/>
          <w:vertAlign w:val="baseline"/>
        </w:rPr>
        <w:t> </w:t>
      </w:r>
      <w:r>
        <w:rPr>
          <w:vertAlign w:val="baseline"/>
        </w:rPr>
        <w:t>shall</w:t>
      </w:r>
      <w:r>
        <w:rPr>
          <w:spacing w:val="-3"/>
          <w:vertAlign w:val="baseline"/>
        </w:rPr>
        <w:t> </w:t>
      </w:r>
      <w:r>
        <w:rPr>
          <w:vertAlign w:val="baseline"/>
        </w:rPr>
        <w:t>they</w:t>
      </w:r>
      <w:r>
        <w:rPr>
          <w:spacing w:val="-3"/>
          <w:vertAlign w:val="baseline"/>
        </w:rPr>
        <w:t> </w:t>
      </w:r>
      <w:r>
        <w:rPr>
          <w:vertAlign w:val="baseline"/>
        </w:rPr>
        <w:t>bear</w:t>
      </w:r>
      <w:r>
        <w:rPr>
          <w:spacing w:val="-4"/>
          <w:vertAlign w:val="baseline"/>
        </w:rPr>
        <w:t> </w:t>
      </w:r>
      <w:r>
        <w:rPr>
          <w:vertAlign w:val="baseline"/>
        </w:rPr>
        <w:t>thee,</w:t>
      </w:r>
      <w:r>
        <w:rPr>
          <w:spacing w:val="-3"/>
          <w:vertAlign w:val="baseline"/>
        </w:rPr>
        <w:t> </w:t>
      </w:r>
      <w:r>
        <w:rPr>
          <w:vertAlign w:val="baseline"/>
        </w:rPr>
        <w:t>lest</w:t>
      </w:r>
      <w:r>
        <w:rPr>
          <w:spacing w:val="-3"/>
          <w:vertAlign w:val="baseline"/>
        </w:rPr>
        <w:t> </w:t>
      </w:r>
      <w:r>
        <w:rPr>
          <w:vertAlign w:val="baseline"/>
        </w:rPr>
        <w:t>in</w:t>
      </w:r>
      <w:r>
        <w:rPr>
          <w:spacing w:val="-3"/>
          <w:vertAlign w:val="baseline"/>
        </w:rPr>
        <w:t> </w:t>
      </w:r>
      <w:r>
        <w:rPr>
          <w:vertAlign w:val="baseline"/>
        </w:rPr>
        <w:t>any</w:t>
      </w:r>
      <w:r>
        <w:rPr>
          <w:spacing w:val="-3"/>
          <w:vertAlign w:val="baseline"/>
        </w:rPr>
        <w:t> </w:t>
      </w:r>
      <w:r>
        <w:rPr>
          <w:vertAlign w:val="baseline"/>
        </w:rPr>
        <w:t>wise</w:t>
      </w:r>
      <w:r>
        <w:rPr>
          <w:spacing w:val="-4"/>
          <w:vertAlign w:val="baseline"/>
        </w:rPr>
        <w:t> </w:t>
      </w:r>
      <w:r>
        <w:rPr>
          <w:vertAlign w:val="baseline"/>
        </w:rPr>
        <w:t>thou</w:t>
      </w:r>
      <w:r>
        <w:rPr>
          <w:spacing w:val="-3"/>
          <w:vertAlign w:val="baseline"/>
        </w:rPr>
        <w:t> </w:t>
      </w:r>
      <w:r>
        <w:rPr>
          <w:vertAlign w:val="baseline"/>
        </w:rPr>
        <w:t>strike</w:t>
      </w:r>
      <w:r>
        <w:rPr>
          <w:spacing w:val="-4"/>
          <w:vertAlign w:val="baseline"/>
        </w:rPr>
        <w:t> </w:t>
      </w:r>
      <w:r>
        <w:rPr>
          <w:vertAlign w:val="baseline"/>
        </w:rPr>
        <w:t>thy</w:t>
      </w:r>
      <w:r>
        <w:rPr>
          <w:spacing w:val="-3"/>
          <w:vertAlign w:val="baseline"/>
        </w:rPr>
        <w:t> </w:t>
      </w:r>
      <w:r>
        <w:rPr>
          <w:vertAlign w:val="baseline"/>
        </w:rPr>
        <w:t>foot</w:t>
      </w:r>
      <w:r>
        <w:rPr>
          <w:spacing w:val="-3"/>
          <w:vertAlign w:val="baseline"/>
        </w:rPr>
        <w:t> </w:t>
      </w:r>
      <w:r>
        <w:rPr>
          <w:vertAlign w:val="baseline"/>
        </w:rPr>
        <w:t>against</w:t>
      </w:r>
      <w:r>
        <w:rPr>
          <w:spacing w:val="-3"/>
          <w:vertAlign w:val="baseline"/>
        </w:rPr>
        <w:t> </w:t>
      </w:r>
      <w:r>
        <w:rPr>
          <w:vertAlign w:val="baseline"/>
        </w:rPr>
        <w:t>a </w:t>
      </w:r>
      <w:r>
        <w:rPr>
          <w:spacing w:val="-2"/>
          <w:vertAlign w:val="baseline"/>
        </w:rPr>
        <w:t>stone.</w:t>
      </w:r>
    </w:p>
    <w:p>
      <w:pPr>
        <w:pStyle w:val="BodyText"/>
        <w:spacing w:before="160"/>
        <w:ind w:left="840"/>
      </w:pPr>
      <w:r>
        <w:rPr>
          <w:vertAlign w:val="superscript"/>
        </w:rPr>
        <w:t>12</w:t>
      </w:r>
      <w:r>
        <w:rPr>
          <w:spacing w:val="-21"/>
          <w:vertAlign w:val="baseline"/>
        </w:rPr>
        <w:t> </w:t>
      </w:r>
      <w:r>
        <w:rPr>
          <w:vertAlign w:val="baseline"/>
        </w:rPr>
        <w:t>And</w:t>
      </w:r>
      <w:r>
        <w:rPr>
          <w:spacing w:val="-2"/>
          <w:vertAlign w:val="baseline"/>
        </w:rPr>
        <w:t> </w:t>
      </w:r>
      <w:r>
        <w:rPr>
          <w:vertAlign w:val="baseline"/>
        </w:rPr>
        <w:t>Jesus</w:t>
      </w:r>
      <w:r>
        <w:rPr>
          <w:spacing w:val="-1"/>
          <w:vertAlign w:val="baseline"/>
        </w:rPr>
        <w:t> </w:t>
      </w:r>
      <w:r>
        <w:rPr>
          <w:vertAlign w:val="baseline"/>
        </w:rPr>
        <w:t>answering said</w:t>
      </w:r>
      <w:r>
        <w:rPr>
          <w:spacing w:val="-1"/>
          <w:vertAlign w:val="baseline"/>
        </w:rPr>
        <w:t> </w:t>
      </w:r>
      <w:r>
        <w:rPr>
          <w:vertAlign w:val="baseline"/>
        </w:rPr>
        <w:t>to</w:t>
      </w:r>
      <w:r>
        <w:rPr>
          <w:spacing w:val="-1"/>
          <w:vertAlign w:val="baseline"/>
        </w:rPr>
        <w:t> </w:t>
      </w:r>
      <w:r>
        <w:rPr>
          <w:vertAlign w:val="baseline"/>
        </w:rPr>
        <w:t>him,</w:t>
      </w:r>
      <w:r>
        <w:rPr>
          <w:spacing w:val="-1"/>
          <w:vertAlign w:val="baseline"/>
        </w:rPr>
        <w:t> </w:t>
      </w:r>
      <w:r>
        <w:rPr>
          <w:vertAlign w:val="baseline"/>
        </w:rPr>
        <w:t>It</w:t>
      </w:r>
      <w:r>
        <w:rPr>
          <w:spacing w:val="-1"/>
          <w:vertAlign w:val="baseline"/>
        </w:rPr>
        <w:t> </w:t>
      </w:r>
      <w:r>
        <w:rPr>
          <w:vertAlign w:val="baseline"/>
        </w:rPr>
        <w:t>is said,</w:t>
      </w:r>
      <w:r>
        <w:rPr>
          <w:spacing w:val="-6"/>
          <w:vertAlign w:val="baseline"/>
        </w:rPr>
        <w:t> </w:t>
      </w:r>
      <w:r>
        <w:rPr>
          <w:vertAlign w:val="baseline"/>
        </w:rPr>
        <w:t>Thou</w:t>
      </w:r>
      <w:r>
        <w:rPr>
          <w:spacing w:val="-1"/>
          <w:vertAlign w:val="baseline"/>
        </w:rPr>
        <w:t> </w:t>
      </w:r>
      <w:r>
        <w:rPr>
          <w:vertAlign w:val="baseline"/>
        </w:rPr>
        <w:t>shalt</w:t>
      </w:r>
      <w:r>
        <w:rPr>
          <w:spacing w:val="-1"/>
          <w:vertAlign w:val="baseline"/>
        </w:rPr>
        <w:t> </w:t>
      </w:r>
      <w:r>
        <w:rPr>
          <w:vertAlign w:val="baseline"/>
        </w:rPr>
        <w:t>not</w:t>
      </w:r>
      <w:r>
        <w:rPr>
          <w:spacing w:val="-1"/>
          <w:vertAlign w:val="baseline"/>
        </w:rPr>
        <w:t> </w:t>
      </w:r>
      <w:r>
        <w:rPr>
          <w:vertAlign w:val="baseline"/>
        </w:rPr>
        <w:t>tempt [the]</w:t>
      </w:r>
      <w:r>
        <w:rPr>
          <w:spacing w:val="-2"/>
          <w:vertAlign w:val="baseline"/>
        </w:rPr>
        <w:t> </w:t>
      </w:r>
      <w:r>
        <w:rPr>
          <w:vertAlign w:val="baseline"/>
        </w:rPr>
        <w:t>Lord</w:t>
      </w:r>
      <w:r>
        <w:rPr>
          <w:spacing w:val="-1"/>
          <w:vertAlign w:val="baseline"/>
        </w:rPr>
        <w:t> </w:t>
      </w:r>
      <w:r>
        <w:rPr>
          <w:vertAlign w:val="baseline"/>
        </w:rPr>
        <w:t>thy</w:t>
      </w:r>
      <w:r>
        <w:rPr>
          <w:spacing w:val="-1"/>
          <w:vertAlign w:val="baseline"/>
        </w:rPr>
        <w:t> </w:t>
      </w:r>
      <w:r>
        <w:rPr>
          <w:spacing w:val="-4"/>
          <w:vertAlign w:val="baseline"/>
        </w:rPr>
        <w:t>God.</w:t>
      </w:r>
    </w:p>
    <w:p>
      <w:pPr>
        <w:pStyle w:val="BodyText"/>
        <w:spacing w:before="180"/>
        <w:ind w:left="840"/>
      </w:pPr>
      <w:r>
        <w:rPr>
          <w:vertAlign w:val="superscript"/>
        </w:rPr>
        <w:t>13</w:t>
      </w:r>
      <w:r>
        <w:rPr>
          <w:spacing w:val="-21"/>
          <w:vertAlign w:val="baseline"/>
        </w:rPr>
        <w:t> </w:t>
      </w:r>
      <w:r>
        <w:rPr>
          <w:vertAlign w:val="baseline"/>
        </w:rPr>
        <w:t>And</w:t>
      </w:r>
      <w:r>
        <w:rPr>
          <w:spacing w:val="-2"/>
          <w:vertAlign w:val="baseline"/>
        </w:rPr>
        <w:t> </w:t>
      </w:r>
      <w:r>
        <w:rPr>
          <w:vertAlign w:val="baseline"/>
        </w:rPr>
        <w:t>the</w:t>
      </w:r>
      <w:r>
        <w:rPr>
          <w:spacing w:val="-2"/>
          <w:vertAlign w:val="baseline"/>
        </w:rPr>
        <w:t> </w:t>
      </w:r>
      <w:r>
        <w:rPr>
          <w:vertAlign w:val="baseline"/>
        </w:rPr>
        <w:t>devil,</w:t>
      </w:r>
      <w:r>
        <w:rPr>
          <w:spacing w:val="-1"/>
          <w:vertAlign w:val="baseline"/>
        </w:rPr>
        <w:t> </w:t>
      </w:r>
      <w:r>
        <w:rPr>
          <w:vertAlign w:val="baseline"/>
        </w:rPr>
        <w:t>having</w:t>
      </w:r>
      <w:r>
        <w:rPr>
          <w:spacing w:val="-1"/>
          <w:vertAlign w:val="baseline"/>
        </w:rPr>
        <w:t> </w:t>
      </w:r>
      <w:r>
        <w:rPr>
          <w:vertAlign w:val="baseline"/>
        </w:rPr>
        <w:t>completed</w:t>
      </w:r>
      <w:r>
        <w:rPr>
          <w:spacing w:val="-1"/>
          <w:vertAlign w:val="baseline"/>
        </w:rPr>
        <w:t> </w:t>
      </w:r>
      <w:r>
        <w:rPr>
          <w:vertAlign w:val="baseline"/>
        </w:rPr>
        <w:t>every</w:t>
      </w:r>
      <w:r>
        <w:rPr>
          <w:spacing w:val="-2"/>
          <w:vertAlign w:val="baseline"/>
        </w:rPr>
        <w:t> </w:t>
      </w:r>
      <w:r>
        <w:rPr>
          <w:vertAlign w:val="baseline"/>
        </w:rPr>
        <w:t>temptation,</w:t>
      </w:r>
      <w:r>
        <w:rPr>
          <w:spacing w:val="-1"/>
          <w:vertAlign w:val="baseline"/>
        </w:rPr>
        <w:t> </w:t>
      </w:r>
      <w:r>
        <w:rPr>
          <w:vertAlign w:val="baseline"/>
        </w:rPr>
        <w:t>departed</w:t>
      </w:r>
      <w:r>
        <w:rPr>
          <w:spacing w:val="1"/>
          <w:vertAlign w:val="baseline"/>
        </w:rPr>
        <w:t> </w:t>
      </w:r>
      <w:r>
        <w:rPr>
          <w:vertAlign w:val="baseline"/>
        </w:rPr>
        <w:t>from</w:t>
      </w:r>
      <w:r>
        <w:rPr>
          <w:spacing w:val="-1"/>
          <w:vertAlign w:val="baseline"/>
        </w:rPr>
        <w:t> </w:t>
      </w:r>
      <w:r>
        <w:rPr>
          <w:vertAlign w:val="baseline"/>
        </w:rPr>
        <w:t>him</w:t>
      </w:r>
      <w:r>
        <w:rPr>
          <w:spacing w:val="-1"/>
          <w:vertAlign w:val="baseline"/>
        </w:rPr>
        <w:t> </w:t>
      </w:r>
      <w:r>
        <w:rPr>
          <w:vertAlign w:val="baseline"/>
        </w:rPr>
        <w:t>for a</w:t>
      </w:r>
      <w:r>
        <w:rPr>
          <w:spacing w:val="-2"/>
          <w:vertAlign w:val="baseline"/>
        </w:rPr>
        <w:t> time.</w:t>
      </w:r>
    </w:p>
    <w:p>
      <w:pPr>
        <w:pStyle w:val="BodyText"/>
        <w:spacing w:line="259" w:lineRule="auto" w:before="183"/>
        <w:ind w:left="119" w:right="141"/>
      </w:pPr>
      <w:r>
        <w:rPr/>
        <w:t>By </w:t>
      </w:r>
      <w:r>
        <w:rPr>
          <w:b/>
        </w:rPr>
        <w:t>carefully examining God’s word</w:t>
      </w:r>
      <w:r>
        <w:rPr/>
        <w:t>, the inspired scriptures, we can come to sound</w:t>
      </w:r>
      <w:r>
        <w:rPr>
          <w:spacing w:val="40"/>
        </w:rPr>
        <w:t> </w:t>
      </w:r>
      <w:r>
        <w:rPr/>
        <w:t>conclusions.</w:t>
      </w:r>
      <w:r>
        <w:rPr>
          <w:spacing w:val="-3"/>
        </w:rPr>
        <w:t> </w:t>
      </w:r>
      <w:r>
        <w:rPr/>
        <w:t>Just</w:t>
      </w:r>
      <w:r>
        <w:rPr>
          <w:spacing w:val="-3"/>
        </w:rPr>
        <w:t> </w:t>
      </w:r>
      <w:r>
        <w:rPr/>
        <w:t>like</w:t>
      </w:r>
      <w:r>
        <w:rPr>
          <w:spacing w:val="-4"/>
        </w:rPr>
        <w:t> </w:t>
      </w:r>
      <w:r>
        <w:rPr/>
        <w:t>trying</w:t>
      </w:r>
      <w:r>
        <w:rPr>
          <w:spacing w:val="-3"/>
        </w:rPr>
        <w:t> </w:t>
      </w:r>
      <w:r>
        <w:rPr/>
        <w:t>to</w:t>
      </w:r>
      <w:r>
        <w:rPr>
          <w:spacing w:val="-3"/>
        </w:rPr>
        <w:t> </w:t>
      </w:r>
      <w:r>
        <w:rPr/>
        <w:t>learn</w:t>
      </w:r>
      <w:r>
        <w:rPr>
          <w:spacing w:val="-3"/>
        </w:rPr>
        <w:t> </w:t>
      </w:r>
      <w:r>
        <w:rPr/>
        <w:t>another</w:t>
      </w:r>
      <w:r>
        <w:rPr>
          <w:spacing w:val="-4"/>
        </w:rPr>
        <w:t> </w:t>
      </w:r>
      <w:r>
        <w:rPr/>
        <w:t>language,</w:t>
      </w:r>
      <w:r>
        <w:rPr>
          <w:spacing w:val="-3"/>
        </w:rPr>
        <w:t> </w:t>
      </w:r>
      <w:r>
        <w:rPr/>
        <w:t>learning</w:t>
      </w:r>
      <w:r>
        <w:rPr>
          <w:spacing w:val="-3"/>
        </w:rPr>
        <w:t> </w:t>
      </w:r>
      <w:r>
        <w:rPr/>
        <w:t>something</w:t>
      </w:r>
      <w:r>
        <w:rPr>
          <w:spacing w:val="-3"/>
        </w:rPr>
        <w:t> </w:t>
      </w:r>
      <w:r>
        <w:rPr/>
        <w:t>new</w:t>
      </w:r>
      <w:r>
        <w:rPr>
          <w:spacing w:val="-4"/>
        </w:rPr>
        <w:t> </w:t>
      </w:r>
      <w:r>
        <w:rPr/>
        <w:t>about</w:t>
      </w:r>
      <w:r>
        <w:rPr>
          <w:spacing w:val="-3"/>
        </w:rPr>
        <w:t> </w:t>
      </w:r>
      <w:r>
        <w:rPr/>
        <w:t>God</w:t>
      </w:r>
      <w:r>
        <w:rPr>
          <w:spacing w:val="-3"/>
        </w:rPr>
        <w:t> </w:t>
      </w:r>
      <w:r>
        <w:rPr/>
        <w:t>can</w:t>
      </w:r>
      <w:r>
        <w:rPr>
          <w:spacing w:val="-3"/>
        </w:rPr>
        <w:t> </w:t>
      </w:r>
      <w:r>
        <w:rPr/>
        <w:t>be confusing, at first. It can challenge deeply rooted beliefs. If you are confused, go over relevant scriptural passages many times. When you do, you will find that things will get clearer, and you will be able to discern what is true.</w:t>
      </w:r>
    </w:p>
    <w:p>
      <w:pPr>
        <w:pStyle w:val="BodyText"/>
        <w:spacing w:line="259" w:lineRule="auto" w:before="158"/>
        <w:ind w:left="119" w:right="350"/>
        <w:jc w:val="both"/>
      </w:pPr>
      <w:r>
        <w:rPr/>
        <w:t>I do not claim perfection. However, I always do my best when it comes to telling people about God’s</w:t>
      </w:r>
      <w:r>
        <w:rPr>
          <w:spacing w:val="-4"/>
        </w:rPr>
        <w:t> </w:t>
      </w:r>
      <w:r>
        <w:rPr/>
        <w:t>word</w:t>
      </w:r>
      <w:r>
        <w:rPr>
          <w:spacing w:val="-4"/>
        </w:rPr>
        <w:t> </w:t>
      </w:r>
      <w:r>
        <w:rPr/>
        <w:t>and</w:t>
      </w:r>
      <w:r>
        <w:rPr>
          <w:spacing w:val="-4"/>
        </w:rPr>
        <w:t> </w:t>
      </w:r>
      <w:r>
        <w:rPr/>
        <w:t>his</w:t>
      </w:r>
      <w:r>
        <w:rPr>
          <w:spacing w:val="-4"/>
        </w:rPr>
        <w:t> </w:t>
      </w:r>
      <w:r>
        <w:rPr/>
        <w:t>purposes.</w:t>
      </w:r>
      <w:r>
        <w:rPr>
          <w:spacing w:val="-4"/>
        </w:rPr>
        <w:t> </w:t>
      </w:r>
      <w:r>
        <w:rPr/>
        <w:t>I</w:t>
      </w:r>
      <w:r>
        <w:rPr>
          <w:spacing w:val="-5"/>
        </w:rPr>
        <w:t> </w:t>
      </w:r>
      <w:r>
        <w:rPr/>
        <w:t>absolutely</w:t>
      </w:r>
      <w:r>
        <w:rPr>
          <w:spacing w:val="-4"/>
        </w:rPr>
        <w:t> </w:t>
      </w:r>
      <w:r>
        <w:rPr/>
        <w:t>hate</w:t>
      </w:r>
      <w:r>
        <w:rPr>
          <w:spacing w:val="-5"/>
        </w:rPr>
        <w:t> </w:t>
      </w:r>
      <w:r>
        <w:rPr/>
        <w:t>falsehood</w:t>
      </w:r>
      <w:r>
        <w:rPr>
          <w:spacing w:val="-4"/>
        </w:rPr>
        <w:t> </w:t>
      </w:r>
      <w:r>
        <w:rPr/>
        <w:t>in</w:t>
      </w:r>
      <w:r>
        <w:rPr>
          <w:spacing w:val="-4"/>
        </w:rPr>
        <w:t> </w:t>
      </w:r>
      <w:r>
        <w:rPr/>
        <w:t>God’s</w:t>
      </w:r>
      <w:r>
        <w:rPr>
          <w:spacing w:val="-4"/>
        </w:rPr>
        <w:t> </w:t>
      </w:r>
      <w:r>
        <w:rPr/>
        <w:t>name.</w:t>
      </w:r>
      <w:r>
        <w:rPr>
          <w:spacing w:val="-4"/>
        </w:rPr>
        <w:t> </w:t>
      </w:r>
      <w:r>
        <w:rPr/>
        <w:t>I</w:t>
      </w:r>
      <w:r>
        <w:rPr>
          <w:spacing w:val="-3"/>
        </w:rPr>
        <w:t> </w:t>
      </w:r>
      <w:r>
        <w:rPr/>
        <w:t>do</w:t>
      </w:r>
      <w:r>
        <w:rPr>
          <w:spacing w:val="-4"/>
        </w:rPr>
        <w:t> </w:t>
      </w:r>
      <w:r>
        <w:rPr/>
        <w:t>not</w:t>
      </w:r>
      <w:r>
        <w:rPr>
          <w:spacing w:val="-4"/>
        </w:rPr>
        <w:t> </w:t>
      </w:r>
      <w:r>
        <w:rPr/>
        <w:t>know</w:t>
      </w:r>
      <w:r>
        <w:rPr>
          <w:spacing w:val="-5"/>
        </w:rPr>
        <w:t> </w:t>
      </w:r>
      <w:r>
        <w:rPr/>
        <w:t>how</w:t>
      </w:r>
      <w:r>
        <w:rPr>
          <w:spacing w:val="-5"/>
        </w:rPr>
        <w:t> </w:t>
      </w:r>
      <w:r>
        <w:rPr/>
        <w:t>to explain it, other than this is who I am.</w:t>
      </w:r>
    </w:p>
    <w:p>
      <w:pPr>
        <w:pStyle w:val="BodyText"/>
        <w:spacing w:line="259" w:lineRule="auto" w:before="160"/>
        <w:ind w:left="119" w:right="182"/>
      </w:pPr>
      <w:r>
        <w:rPr>
          <w:b/>
        </w:rPr>
        <w:t>All </w:t>
      </w:r>
      <w:r>
        <w:rPr/>
        <w:t>my children inspire me. I await the time when I can see all my children together, along with my</w:t>
      </w:r>
      <w:r>
        <w:rPr>
          <w:spacing w:val="-5"/>
        </w:rPr>
        <w:t> </w:t>
      </w:r>
      <w:r>
        <w:rPr/>
        <w:t>parents</w:t>
      </w:r>
      <w:r>
        <w:rPr>
          <w:spacing w:val="-3"/>
        </w:rPr>
        <w:t> </w:t>
      </w:r>
      <w:r>
        <w:rPr/>
        <w:t>and</w:t>
      </w:r>
      <w:r>
        <w:rPr>
          <w:spacing w:val="-3"/>
        </w:rPr>
        <w:t> </w:t>
      </w:r>
      <w:r>
        <w:rPr/>
        <w:t>other</w:t>
      </w:r>
      <w:r>
        <w:rPr>
          <w:spacing w:val="-2"/>
        </w:rPr>
        <w:t> </w:t>
      </w:r>
      <w:r>
        <w:rPr/>
        <w:t>relatives</w:t>
      </w:r>
      <w:r>
        <w:rPr>
          <w:spacing w:val="-3"/>
        </w:rPr>
        <w:t> </w:t>
      </w:r>
      <w:r>
        <w:rPr/>
        <w:t>and</w:t>
      </w:r>
      <w:r>
        <w:rPr>
          <w:spacing w:val="-3"/>
        </w:rPr>
        <w:t> </w:t>
      </w:r>
      <w:r>
        <w:rPr/>
        <w:t>friends</w:t>
      </w:r>
      <w:r>
        <w:rPr>
          <w:spacing w:val="-3"/>
        </w:rPr>
        <w:t> </w:t>
      </w:r>
      <w:r>
        <w:rPr/>
        <w:t>speaking</w:t>
      </w:r>
      <w:r>
        <w:rPr>
          <w:spacing w:val="-3"/>
        </w:rPr>
        <w:t> </w:t>
      </w:r>
      <w:r>
        <w:rPr/>
        <w:t>the</w:t>
      </w:r>
      <w:r>
        <w:rPr>
          <w:spacing w:val="-4"/>
        </w:rPr>
        <w:t> </w:t>
      </w:r>
      <w:r>
        <w:rPr/>
        <w:t>language</w:t>
      </w:r>
      <w:r>
        <w:rPr>
          <w:spacing w:val="-4"/>
        </w:rPr>
        <w:t> </w:t>
      </w:r>
      <w:r>
        <w:rPr/>
        <w:t>of</w:t>
      </w:r>
      <w:r>
        <w:rPr>
          <w:spacing w:val="-4"/>
        </w:rPr>
        <w:t> </w:t>
      </w:r>
      <w:r>
        <w:rPr/>
        <w:t>the</w:t>
      </w:r>
      <w:r>
        <w:rPr>
          <w:spacing w:val="-16"/>
        </w:rPr>
        <w:t> </w:t>
      </w:r>
      <w:r>
        <w:rPr/>
        <w:t>Almighty.</w:t>
      </w:r>
      <w:r>
        <w:rPr>
          <w:spacing w:val="-3"/>
        </w:rPr>
        <w:t> </w:t>
      </w:r>
      <w:r>
        <w:rPr/>
        <w:t>I</w:t>
      </w:r>
      <w:r>
        <w:rPr>
          <w:spacing w:val="-4"/>
        </w:rPr>
        <w:t> </w:t>
      </w:r>
      <w:r>
        <w:rPr/>
        <w:t>hope</w:t>
      </w:r>
      <w:r>
        <w:rPr>
          <w:spacing w:val="-4"/>
        </w:rPr>
        <w:t> </w:t>
      </w:r>
      <w:r>
        <w:rPr/>
        <w:t>that</w:t>
      </w:r>
      <w:r>
        <w:rPr>
          <w:spacing w:val="-3"/>
        </w:rPr>
        <w:t> </w:t>
      </w:r>
      <w:r>
        <w:rPr/>
        <w:t>my dream of all of us sitting on a hillside, with the sun upon us, enjoying the day and the company of all of us in God’s kingdom, comes true. I believe it will.</w:t>
      </w:r>
    </w:p>
    <w:sectPr>
      <w:pgSz w:w="12240" w:h="15840"/>
      <w:pgMar w:header="0" w:footer="523" w:top="1340" w:bottom="720" w:left="1320" w:right="13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Symbol">
    <w:altName w:val="Symbol"/>
    <w:charset w:val="2"/>
    <w:family w:val="roman"/>
    <w:pitch w:val="variable"/>
  </w:font>
  <w:font w:name="Courier New">
    <w:altName w:val="Courier New"/>
    <w:charset w:val="0"/>
    <w:family w:val="modern"/>
    <w:pitch w:val="fixed"/>
  </w:font>
  <w:font w:name="Calibri">
    <w:altName w:val="Calibri"/>
    <w:charset w:val="0"/>
    <w:family w:val="swiss"/>
    <w:pitch w:val="variable"/>
  </w:font>
  <w:font w:name="Arial">
    <w:altName w:val="Arial"/>
    <w:charset w:val="0"/>
    <w:family w:val="swiss"/>
    <w:pitch w:val="variable"/>
  </w:font>
  <w:font w:name="Wingdings">
    <w:altName w:val="Wingdings"/>
    <w:charset w:val="2"/>
    <w:family w:val="auto"/>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sz w:val="20"/>
      </w:rPr>
    </w:pPr>
    <w:r>
      <w:rPr/>
      <mc:AlternateContent>
        <mc:Choice Requires="wps">
          <w:drawing>
            <wp:anchor distT="0" distB="0" distL="0" distR="0" allowOverlap="1" layoutInCell="1" locked="0" behindDoc="1" simplePos="0" relativeHeight="484413440">
              <wp:simplePos x="0" y="0"/>
              <wp:positionH relativeFrom="page">
                <wp:posOffset>6650380</wp:posOffset>
              </wp:positionH>
              <wp:positionV relativeFrom="page">
                <wp:posOffset>9586897</wp:posOffset>
              </wp:positionV>
              <wp:extent cx="258445" cy="139065"/>
              <wp:effectExtent l="0" t="0" r="0" b="0"/>
              <wp:wrapNone/>
              <wp:docPr id="1" name="Textbox 1"/>
              <wp:cNvGraphicFramePr>
                <a:graphicFrameLocks/>
              </wp:cNvGraphicFramePr>
              <a:graphic>
                <a:graphicData uri="http://schemas.microsoft.com/office/word/2010/wordprocessingShape">
                  <wps:wsp>
                    <wps:cNvPr id="1" name="Textbox 1"/>
                    <wps:cNvSpPr txBox="1"/>
                    <wps:spPr>
                      <a:xfrm>
                        <a:off x="0" y="0"/>
                        <a:ext cx="258445" cy="139065"/>
                      </a:xfrm>
                      <a:prstGeom prst="rect">
                        <a:avLst/>
                      </a:prstGeom>
                    </wps:spPr>
                    <wps:txbx>
                      <w:txbxContent>
                        <w:p>
                          <w:pPr>
                            <w:spacing w:before="14"/>
                            <w:ind w:left="60" w:right="0" w:firstLine="0"/>
                            <w:jc w:val="left"/>
                            <w:rPr>
                              <w:rFonts w:ascii="Arial"/>
                              <w:sz w:val="16"/>
                            </w:rPr>
                          </w:pPr>
                          <w:r>
                            <w:rPr>
                              <w:rFonts w:ascii="Arial"/>
                              <w:spacing w:val="-5"/>
                              <w:sz w:val="16"/>
                            </w:rPr>
                            <w:fldChar w:fldCharType="begin"/>
                          </w:r>
                          <w:r>
                            <w:rPr>
                              <w:rFonts w:ascii="Arial"/>
                              <w:spacing w:val="-5"/>
                              <w:sz w:val="16"/>
                            </w:rPr>
                            <w:instrText> PAGE </w:instrText>
                          </w:r>
                          <w:r>
                            <w:rPr>
                              <w:rFonts w:ascii="Arial"/>
                              <w:spacing w:val="-5"/>
                              <w:sz w:val="16"/>
                            </w:rPr>
                            <w:fldChar w:fldCharType="separate"/>
                          </w:r>
                          <w:r>
                            <w:rPr>
                              <w:rFonts w:ascii="Arial"/>
                              <w:spacing w:val="-5"/>
                              <w:sz w:val="16"/>
                            </w:rPr>
                            <w:t>100</w:t>
                          </w:r>
                          <w:r>
                            <w:rPr>
                              <w:rFonts w:ascii="Arial"/>
                              <w:spacing w:val="-5"/>
                              <w:sz w:val="16"/>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523.651978pt;margin-top:754.87384pt;width:20.350pt;height:10.95pt;mso-position-horizontal-relative:page;mso-position-vertical-relative:page;z-index:-18903040" type="#_x0000_t202" id="docshape1" filled="false" stroked="false">
              <v:textbox inset="0,0,0,0">
                <w:txbxContent>
                  <w:p>
                    <w:pPr>
                      <w:spacing w:before="14"/>
                      <w:ind w:left="60" w:right="0" w:firstLine="0"/>
                      <w:jc w:val="left"/>
                      <w:rPr>
                        <w:rFonts w:ascii="Arial"/>
                        <w:sz w:val="16"/>
                      </w:rPr>
                    </w:pPr>
                    <w:r>
                      <w:rPr>
                        <w:rFonts w:ascii="Arial"/>
                        <w:spacing w:val="-5"/>
                        <w:sz w:val="16"/>
                      </w:rPr>
                      <w:fldChar w:fldCharType="begin"/>
                    </w:r>
                    <w:r>
                      <w:rPr>
                        <w:rFonts w:ascii="Arial"/>
                        <w:spacing w:val="-5"/>
                        <w:sz w:val="16"/>
                      </w:rPr>
                      <w:instrText> PAGE </w:instrText>
                    </w:r>
                    <w:r>
                      <w:rPr>
                        <w:rFonts w:ascii="Arial"/>
                        <w:spacing w:val="-5"/>
                        <w:sz w:val="16"/>
                      </w:rPr>
                      <w:fldChar w:fldCharType="separate"/>
                    </w:r>
                    <w:r>
                      <w:rPr>
                        <w:rFonts w:ascii="Arial"/>
                        <w:spacing w:val="-5"/>
                        <w:sz w:val="16"/>
                      </w:rPr>
                      <w:t>100</w:t>
                    </w:r>
                    <w:r>
                      <w:rPr>
                        <w:rFonts w:ascii="Arial"/>
                        <w:spacing w:val="-5"/>
                        <w:sz w:val="16"/>
                      </w:rPr>
                      <w:fldChar w:fldCharType="end"/>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4">
    <w:multiLevelType w:val="hybridMultilevel"/>
    <w:lvl w:ilvl="0">
      <w:start w:val="1"/>
      <w:numFmt w:val="decimal"/>
      <w:lvlText w:val="%1"/>
      <w:lvlJc w:val="left"/>
      <w:pPr>
        <w:ind w:left="840" w:hanging="180"/>
        <w:jc w:val="left"/>
      </w:pPr>
      <w:rPr>
        <w:rFonts w:hint="default"/>
        <w:spacing w:val="0"/>
        <w:w w:val="100"/>
        <w:lang w:val="en-US" w:eastAsia="en-US" w:bidi="ar-SA"/>
      </w:rPr>
    </w:lvl>
    <w:lvl w:ilvl="1">
      <w:start w:val="0"/>
      <w:numFmt w:val="bullet"/>
      <w:lvlText w:val="•"/>
      <w:lvlJc w:val="left"/>
      <w:pPr>
        <w:ind w:left="1716" w:hanging="180"/>
      </w:pPr>
      <w:rPr>
        <w:rFonts w:hint="default"/>
        <w:lang w:val="en-US" w:eastAsia="en-US" w:bidi="ar-SA"/>
      </w:rPr>
    </w:lvl>
    <w:lvl w:ilvl="2">
      <w:start w:val="0"/>
      <w:numFmt w:val="bullet"/>
      <w:lvlText w:val="•"/>
      <w:lvlJc w:val="left"/>
      <w:pPr>
        <w:ind w:left="2592" w:hanging="180"/>
      </w:pPr>
      <w:rPr>
        <w:rFonts w:hint="default"/>
        <w:lang w:val="en-US" w:eastAsia="en-US" w:bidi="ar-SA"/>
      </w:rPr>
    </w:lvl>
    <w:lvl w:ilvl="3">
      <w:start w:val="0"/>
      <w:numFmt w:val="bullet"/>
      <w:lvlText w:val="•"/>
      <w:lvlJc w:val="left"/>
      <w:pPr>
        <w:ind w:left="3468" w:hanging="180"/>
      </w:pPr>
      <w:rPr>
        <w:rFonts w:hint="default"/>
        <w:lang w:val="en-US" w:eastAsia="en-US" w:bidi="ar-SA"/>
      </w:rPr>
    </w:lvl>
    <w:lvl w:ilvl="4">
      <w:start w:val="0"/>
      <w:numFmt w:val="bullet"/>
      <w:lvlText w:val="•"/>
      <w:lvlJc w:val="left"/>
      <w:pPr>
        <w:ind w:left="4344" w:hanging="180"/>
      </w:pPr>
      <w:rPr>
        <w:rFonts w:hint="default"/>
        <w:lang w:val="en-US" w:eastAsia="en-US" w:bidi="ar-SA"/>
      </w:rPr>
    </w:lvl>
    <w:lvl w:ilvl="5">
      <w:start w:val="0"/>
      <w:numFmt w:val="bullet"/>
      <w:lvlText w:val="•"/>
      <w:lvlJc w:val="left"/>
      <w:pPr>
        <w:ind w:left="5220" w:hanging="180"/>
      </w:pPr>
      <w:rPr>
        <w:rFonts w:hint="default"/>
        <w:lang w:val="en-US" w:eastAsia="en-US" w:bidi="ar-SA"/>
      </w:rPr>
    </w:lvl>
    <w:lvl w:ilvl="6">
      <w:start w:val="0"/>
      <w:numFmt w:val="bullet"/>
      <w:lvlText w:val="•"/>
      <w:lvlJc w:val="left"/>
      <w:pPr>
        <w:ind w:left="6096" w:hanging="180"/>
      </w:pPr>
      <w:rPr>
        <w:rFonts w:hint="default"/>
        <w:lang w:val="en-US" w:eastAsia="en-US" w:bidi="ar-SA"/>
      </w:rPr>
    </w:lvl>
    <w:lvl w:ilvl="7">
      <w:start w:val="0"/>
      <w:numFmt w:val="bullet"/>
      <w:lvlText w:val="•"/>
      <w:lvlJc w:val="left"/>
      <w:pPr>
        <w:ind w:left="6972" w:hanging="180"/>
      </w:pPr>
      <w:rPr>
        <w:rFonts w:hint="default"/>
        <w:lang w:val="en-US" w:eastAsia="en-US" w:bidi="ar-SA"/>
      </w:rPr>
    </w:lvl>
    <w:lvl w:ilvl="8">
      <w:start w:val="0"/>
      <w:numFmt w:val="bullet"/>
      <w:lvlText w:val="•"/>
      <w:lvlJc w:val="left"/>
      <w:pPr>
        <w:ind w:left="7848" w:hanging="180"/>
      </w:pPr>
      <w:rPr>
        <w:rFonts w:hint="default"/>
        <w:lang w:val="en-US" w:eastAsia="en-US" w:bidi="ar-SA"/>
      </w:rPr>
    </w:lvl>
  </w:abstractNum>
  <w:abstractNum w:abstractNumId="29">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abstractNum w:abstractNumId="26">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abstractNum w:abstractNumId="25">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abstractNum w:abstractNumId="16">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abstractNum w:abstractNumId="11">
    <w:multiLevelType w:val="hybridMultilevel"/>
    <w:lvl w:ilvl="0">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o"/>
      <w:lvlJc w:val="left"/>
      <w:pPr>
        <w:ind w:left="1560" w:hanging="360"/>
      </w:pPr>
      <w:rPr>
        <w:rFonts w:hint="default" w:ascii="Courier New" w:hAnsi="Courier New" w:eastAsia="Courier New" w:cs="Courier New"/>
        <w:b w:val="0"/>
        <w:bCs w:val="0"/>
        <w:i w:val="0"/>
        <w:iCs w:val="0"/>
        <w:spacing w:val="0"/>
        <w:w w:val="99"/>
        <w:sz w:val="20"/>
        <w:szCs w:val="20"/>
        <w:lang w:val="en-US" w:eastAsia="en-US" w:bidi="ar-SA"/>
      </w:rPr>
    </w:lvl>
    <w:lvl w:ilvl="2">
      <w:start w:val="0"/>
      <w:numFmt w:val="bullet"/>
      <w:lvlText w:val="•"/>
      <w:lvlJc w:val="left"/>
      <w:pPr>
        <w:ind w:left="2453" w:hanging="360"/>
      </w:pPr>
      <w:rPr>
        <w:rFonts w:hint="default"/>
        <w:lang w:val="en-US" w:eastAsia="en-US" w:bidi="ar-SA"/>
      </w:rPr>
    </w:lvl>
    <w:lvl w:ilvl="3">
      <w:start w:val="0"/>
      <w:numFmt w:val="bullet"/>
      <w:lvlText w:val="•"/>
      <w:lvlJc w:val="left"/>
      <w:pPr>
        <w:ind w:left="3346" w:hanging="360"/>
      </w:pPr>
      <w:rPr>
        <w:rFonts w:hint="default"/>
        <w:lang w:val="en-US" w:eastAsia="en-US" w:bidi="ar-SA"/>
      </w:rPr>
    </w:lvl>
    <w:lvl w:ilvl="4">
      <w:start w:val="0"/>
      <w:numFmt w:val="bullet"/>
      <w:lvlText w:val="•"/>
      <w:lvlJc w:val="left"/>
      <w:pPr>
        <w:ind w:left="4240" w:hanging="360"/>
      </w:pPr>
      <w:rPr>
        <w:rFonts w:hint="default"/>
        <w:lang w:val="en-US" w:eastAsia="en-US" w:bidi="ar-SA"/>
      </w:rPr>
    </w:lvl>
    <w:lvl w:ilvl="5">
      <w:start w:val="0"/>
      <w:numFmt w:val="bullet"/>
      <w:lvlText w:val="•"/>
      <w:lvlJc w:val="left"/>
      <w:pPr>
        <w:ind w:left="5133" w:hanging="360"/>
      </w:pPr>
      <w:rPr>
        <w:rFonts w:hint="default"/>
        <w:lang w:val="en-US" w:eastAsia="en-US" w:bidi="ar-SA"/>
      </w:rPr>
    </w:lvl>
    <w:lvl w:ilvl="6">
      <w:start w:val="0"/>
      <w:numFmt w:val="bullet"/>
      <w:lvlText w:val="•"/>
      <w:lvlJc w:val="left"/>
      <w:pPr>
        <w:ind w:left="6026" w:hanging="360"/>
      </w:pPr>
      <w:rPr>
        <w:rFonts w:hint="default"/>
        <w:lang w:val="en-US" w:eastAsia="en-US" w:bidi="ar-SA"/>
      </w:rPr>
    </w:lvl>
    <w:lvl w:ilvl="7">
      <w:start w:val="0"/>
      <w:numFmt w:val="bullet"/>
      <w:lvlText w:val="•"/>
      <w:lvlJc w:val="left"/>
      <w:pPr>
        <w:ind w:left="6920" w:hanging="360"/>
      </w:pPr>
      <w:rPr>
        <w:rFonts w:hint="default"/>
        <w:lang w:val="en-US" w:eastAsia="en-US" w:bidi="ar-SA"/>
      </w:rPr>
    </w:lvl>
    <w:lvl w:ilvl="8">
      <w:start w:val="0"/>
      <w:numFmt w:val="bullet"/>
      <w:lvlText w:val="•"/>
      <w:lvlJc w:val="left"/>
      <w:pPr>
        <w:ind w:left="7813" w:hanging="360"/>
      </w:pPr>
      <w:rPr>
        <w:rFonts w:hint="default"/>
        <w:lang w:val="en-US" w:eastAsia="en-US" w:bidi="ar-SA"/>
      </w:rPr>
    </w:lvl>
  </w:abstractNum>
  <w:abstractNum w:abstractNumId="6">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abstractNum w:abstractNumId="5">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abstractNum w:abstractNumId="1">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abstractNum w:abstractNumId="45">
    <w:multiLevelType w:val="hybridMultilevel"/>
    <w:lvl w:ilvl="0">
      <w:start w:val="1"/>
      <w:numFmt w:val="decimal"/>
      <w:lvlText w:val="%1"/>
      <w:lvlJc w:val="left"/>
      <w:pPr>
        <w:ind w:left="120" w:hanging="180"/>
        <w:jc w:val="left"/>
      </w:pPr>
      <w:rPr>
        <w:rFonts w:hint="default" w:ascii="Times New Roman" w:hAnsi="Times New Roman" w:eastAsia="Times New Roman" w:cs="Times New Roman"/>
        <w:b/>
        <w:bCs/>
        <w:i w:val="0"/>
        <w:iCs w:val="0"/>
        <w:spacing w:val="0"/>
        <w:w w:val="100"/>
        <w:sz w:val="24"/>
        <w:szCs w:val="24"/>
        <w:lang w:val="en-US" w:eastAsia="en-US" w:bidi="ar-SA"/>
      </w:rPr>
    </w:lvl>
    <w:lvl w:ilvl="1">
      <w:start w:val="1"/>
      <w:numFmt w:val="decimal"/>
      <w:lvlText w:val="%2."/>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1"/>
      <w:numFmt w:val="decimal"/>
      <w:lvlText w:val="%3."/>
      <w:lvlJc w:val="left"/>
      <w:pPr>
        <w:ind w:left="1620" w:hanging="4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3">
      <w:start w:val="0"/>
      <w:numFmt w:val="bullet"/>
      <w:lvlText w:val="•"/>
      <w:lvlJc w:val="left"/>
      <w:pPr>
        <w:ind w:left="1620" w:hanging="420"/>
      </w:pPr>
      <w:rPr>
        <w:rFonts w:hint="default"/>
        <w:lang w:val="en-US" w:eastAsia="en-US" w:bidi="ar-SA"/>
      </w:rPr>
    </w:lvl>
    <w:lvl w:ilvl="4">
      <w:start w:val="0"/>
      <w:numFmt w:val="bullet"/>
      <w:lvlText w:val="•"/>
      <w:lvlJc w:val="left"/>
      <w:pPr>
        <w:ind w:left="2760" w:hanging="420"/>
      </w:pPr>
      <w:rPr>
        <w:rFonts w:hint="default"/>
        <w:lang w:val="en-US" w:eastAsia="en-US" w:bidi="ar-SA"/>
      </w:rPr>
    </w:lvl>
    <w:lvl w:ilvl="5">
      <w:start w:val="0"/>
      <w:numFmt w:val="bullet"/>
      <w:lvlText w:val="•"/>
      <w:lvlJc w:val="left"/>
      <w:pPr>
        <w:ind w:left="3900" w:hanging="420"/>
      </w:pPr>
      <w:rPr>
        <w:rFonts w:hint="default"/>
        <w:lang w:val="en-US" w:eastAsia="en-US" w:bidi="ar-SA"/>
      </w:rPr>
    </w:lvl>
    <w:lvl w:ilvl="6">
      <w:start w:val="0"/>
      <w:numFmt w:val="bullet"/>
      <w:lvlText w:val="•"/>
      <w:lvlJc w:val="left"/>
      <w:pPr>
        <w:ind w:left="5040" w:hanging="420"/>
      </w:pPr>
      <w:rPr>
        <w:rFonts w:hint="default"/>
        <w:lang w:val="en-US" w:eastAsia="en-US" w:bidi="ar-SA"/>
      </w:rPr>
    </w:lvl>
    <w:lvl w:ilvl="7">
      <w:start w:val="0"/>
      <w:numFmt w:val="bullet"/>
      <w:lvlText w:val="•"/>
      <w:lvlJc w:val="left"/>
      <w:pPr>
        <w:ind w:left="6180" w:hanging="420"/>
      </w:pPr>
      <w:rPr>
        <w:rFonts w:hint="default"/>
        <w:lang w:val="en-US" w:eastAsia="en-US" w:bidi="ar-SA"/>
      </w:rPr>
    </w:lvl>
    <w:lvl w:ilvl="8">
      <w:start w:val="0"/>
      <w:numFmt w:val="bullet"/>
      <w:lvlText w:val="•"/>
      <w:lvlJc w:val="left"/>
      <w:pPr>
        <w:ind w:left="7320" w:hanging="420"/>
      </w:pPr>
      <w:rPr>
        <w:rFonts w:hint="default"/>
        <w:lang w:val="en-US" w:eastAsia="en-US" w:bidi="ar-SA"/>
      </w:rPr>
    </w:lvl>
  </w:abstractNum>
  <w:abstractNum w:abstractNumId="43">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abstractNum w:abstractNumId="42">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abstractNum w:abstractNumId="41">
    <w:multiLevelType w:val="hybridMultilevel"/>
    <w:lvl w:ilvl="0">
      <w:start w:val="1"/>
      <w:numFmt w:val="decimal"/>
      <w:lvlText w:val="%1."/>
      <w:lvlJc w:val="left"/>
      <w:pPr>
        <w:ind w:left="840" w:hanging="360"/>
        <w:jc w:val="left"/>
      </w:pPr>
      <w:rPr>
        <w:rFonts w:hint="default"/>
        <w:spacing w:val="0"/>
        <w:w w:val="100"/>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abstractNum w:abstractNumId="40">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1"/>
      <w:numFmt w:val="decimal"/>
      <w:lvlText w:val="%2."/>
      <w:lvlJc w:val="left"/>
      <w:pPr>
        <w:ind w:left="156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1"/>
      <w:numFmt w:val="decimal"/>
      <w:lvlText w:val="%3."/>
      <w:lvlJc w:val="left"/>
      <w:pPr>
        <w:ind w:left="228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3">
      <w:start w:val="0"/>
      <w:numFmt w:val="bullet"/>
      <w:lvlText w:val="•"/>
      <w:lvlJc w:val="left"/>
      <w:pPr>
        <w:ind w:left="3195" w:hanging="360"/>
      </w:pPr>
      <w:rPr>
        <w:rFonts w:hint="default"/>
        <w:lang w:val="en-US" w:eastAsia="en-US" w:bidi="ar-SA"/>
      </w:rPr>
    </w:lvl>
    <w:lvl w:ilvl="4">
      <w:start w:val="0"/>
      <w:numFmt w:val="bullet"/>
      <w:lvlText w:val="•"/>
      <w:lvlJc w:val="left"/>
      <w:pPr>
        <w:ind w:left="4110" w:hanging="360"/>
      </w:pPr>
      <w:rPr>
        <w:rFonts w:hint="default"/>
        <w:lang w:val="en-US" w:eastAsia="en-US" w:bidi="ar-SA"/>
      </w:rPr>
    </w:lvl>
    <w:lvl w:ilvl="5">
      <w:start w:val="0"/>
      <w:numFmt w:val="bullet"/>
      <w:lvlText w:val="•"/>
      <w:lvlJc w:val="left"/>
      <w:pPr>
        <w:ind w:left="5025" w:hanging="360"/>
      </w:pPr>
      <w:rPr>
        <w:rFonts w:hint="default"/>
        <w:lang w:val="en-US" w:eastAsia="en-US" w:bidi="ar-SA"/>
      </w:rPr>
    </w:lvl>
    <w:lvl w:ilvl="6">
      <w:start w:val="0"/>
      <w:numFmt w:val="bullet"/>
      <w:lvlText w:val="•"/>
      <w:lvlJc w:val="left"/>
      <w:pPr>
        <w:ind w:left="5940" w:hanging="360"/>
      </w:pPr>
      <w:rPr>
        <w:rFonts w:hint="default"/>
        <w:lang w:val="en-US" w:eastAsia="en-US" w:bidi="ar-SA"/>
      </w:rPr>
    </w:lvl>
    <w:lvl w:ilvl="7">
      <w:start w:val="0"/>
      <w:numFmt w:val="bullet"/>
      <w:lvlText w:val="•"/>
      <w:lvlJc w:val="left"/>
      <w:pPr>
        <w:ind w:left="6855" w:hanging="360"/>
      </w:pPr>
      <w:rPr>
        <w:rFonts w:hint="default"/>
        <w:lang w:val="en-US" w:eastAsia="en-US" w:bidi="ar-SA"/>
      </w:rPr>
    </w:lvl>
    <w:lvl w:ilvl="8">
      <w:start w:val="0"/>
      <w:numFmt w:val="bullet"/>
      <w:lvlText w:val="•"/>
      <w:lvlJc w:val="left"/>
      <w:pPr>
        <w:ind w:left="7770" w:hanging="360"/>
      </w:pPr>
      <w:rPr>
        <w:rFonts w:hint="default"/>
        <w:lang w:val="en-US" w:eastAsia="en-US" w:bidi="ar-SA"/>
      </w:rPr>
    </w:lvl>
  </w:abstractNum>
  <w:abstractNum w:abstractNumId="39">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abstractNum w:abstractNumId="38">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abstractNum w:abstractNumId="37">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abstractNum w:abstractNumId="36">
    <w:multiLevelType w:val="hybridMultilevel"/>
    <w:lvl w:ilvl="0">
      <w:start w:val="1"/>
      <w:numFmt w:val="decimal"/>
      <w:lvlText w:val="%1."/>
      <w:lvlJc w:val="left"/>
      <w:pPr>
        <w:ind w:left="840" w:hanging="4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16" w:hanging="420"/>
      </w:pPr>
      <w:rPr>
        <w:rFonts w:hint="default"/>
        <w:lang w:val="en-US" w:eastAsia="en-US" w:bidi="ar-SA"/>
      </w:rPr>
    </w:lvl>
    <w:lvl w:ilvl="2">
      <w:start w:val="0"/>
      <w:numFmt w:val="bullet"/>
      <w:lvlText w:val="•"/>
      <w:lvlJc w:val="left"/>
      <w:pPr>
        <w:ind w:left="2592" w:hanging="420"/>
      </w:pPr>
      <w:rPr>
        <w:rFonts w:hint="default"/>
        <w:lang w:val="en-US" w:eastAsia="en-US" w:bidi="ar-SA"/>
      </w:rPr>
    </w:lvl>
    <w:lvl w:ilvl="3">
      <w:start w:val="0"/>
      <w:numFmt w:val="bullet"/>
      <w:lvlText w:val="•"/>
      <w:lvlJc w:val="left"/>
      <w:pPr>
        <w:ind w:left="3468" w:hanging="420"/>
      </w:pPr>
      <w:rPr>
        <w:rFonts w:hint="default"/>
        <w:lang w:val="en-US" w:eastAsia="en-US" w:bidi="ar-SA"/>
      </w:rPr>
    </w:lvl>
    <w:lvl w:ilvl="4">
      <w:start w:val="0"/>
      <w:numFmt w:val="bullet"/>
      <w:lvlText w:val="•"/>
      <w:lvlJc w:val="left"/>
      <w:pPr>
        <w:ind w:left="4344" w:hanging="420"/>
      </w:pPr>
      <w:rPr>
        <w:rFonts w:hint="default"/>
        <w:lang w:val="en-US" w:eastAsia="en-US" w:bidi="ar-SA"/>
      </w:rPr>
    </w:lvl>
    <w:lvl w:ilvl="5">
      <w:start w:val="0"/>
      <w:numFmt w:val="bullet"/>
      <w:lvlText w:val="•"/>
      <w:lvlJc w:val="left"/>
      <w:pPr>
        <w:ind w:left="5220" w:hanging="420"/>
      </w:pPr>
      <w:rPr>
        <w:rFonts w:hint="default"/>
        <w:lang w:val="en-US" w:eastAsia="en-US" w:bidi="ar-SA"/>
      </w:rPr>
    </w:lvl>
    <w:lvl w:ilvl="6">
      <w:start w:val="0"/>
      <w:numFmt w:val="bullet"/>
      <w:lvlText w:val="•"/>
      <w:lvlJc w:val="left"/>
      <w:pPr>
        <w:ind w:left="6096" w:hanging="420"/>
      </w:pPr>
      <w:rPr>
        <w:rFonts w:hint="default"/>
        <w:lang w:val="en-US" w:eastAsia="en-US" w:bidi="ar-SA"/>
      </w:rPr>
    </w:lvl>
    <w:lvl w:ilvl="7">
      <w:start w:val="0"/>
      <w:numFmt w:val="bullet"/>
      <w:lvlText w:val="•"/>
      <w:lvlJc w:val="left"/>
      <w:pPr>
        <w:ind w:left="6972" w:hanging="420"/>
      </w:pPr>
      <w:rPr>
        <w:rFonts w:hint="default"/>
        <w:lang w:val="en-US" w:eastAsia="en-US" w:bidi="ar-SA"/>
      </w:rPr>
    </w:lvl>
    <w:lvl w:ilvl="8">
      <w:start w:val="0"/>
      <w:numFmt w:val="bullet"/>
      <w:lvlText w:val="•"/>
      <w:lvlJc w:val="left"/>
      <w:pPr>
        <w:ind w:left="7848" w:hanging="420"/>
      </w:pPr>
      <w:rPr>
        <w:rFonts w:hint="default"/>
        <w:lang w:val="en-US" w:eastAsia="en-US" w:bidi="ar-SA"/>
      </w:rPr>
    </w:lvl>
  </w:abstractNum>
  <w:abstractNum w:abstractNumId="35">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abstractNum w:abstractNumId="34">
    <w:multiLevelType w:val="hybridMultilevel"/>
    <w:lvl w:ilvl="0">
      <w:start w:val="1"/>
      <w:numFmt w:val="decimal"/>
      <w:lvlText w:val="%1."/>
      <w:lvlJc w:val="left"/>
      <w:pPr>
        <w:ind w:left="840" w:hanging="4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16" w:hanging="420"/>
      </w:pPr>
      <w:rPr>
        <w:rFonts w:hint="default"/>
        <w:lang w:val="en-US" w:eastAsia="en-US" w:bidi="ar-SA"/>
      </w:rPr>
    </w:lvl>
    <w:lvl w:ilvl="2">
      <w:start w:val="0"/>
      <w:numFmt w:val="bullet"/>
      <w:lvlText w:val="•"/>
      <w:lvlJc w:val="left"/>
      <w:pPr>
        <w:ind w:left="2592" w:hanging="420"/>
      </w:pPr>
      <w:rPr>
        <w:rFonts w:hint="default"/>
        <w:lang w:val="en-US" w:eastAsia="en-US" w:bidi="ar-SA"/>
      </w:rPr>
    </w:lvl>
    <w:lvl w:ilvl="3">
      <w:start w:val="0"/>
      <w:numFmt w:val="bullet"/>
      <w:lvlText w:val="•"/>
      <w:lvlJc w:val="left"/>
      <w:pPr>
        <w:ind w:left="3468" w:hanging="420"/>
      </w:pPr>
      <w:rPr>
        <w:rFonts w:hint="default"/>
        <w:lang w:val="en-US" w:eastAsia="en-US" w:bidi="ar-SA"/>
      </w:rPr>
    </w:lvl>
    <w:lvl w:ilvl="4">
      <w:start w:val="0"/>
      <w:numFmt w:val="bullet"/>
      <w:lvlText w:val="•"/>
      <w:lvlJc w:val="left"/>
      <w:pPr>
        <w:ind w:left="4344" w:hanging="420"/>
      </w:pPr>
      <w:rPr>
        <w:rFonts w:hint="default"/>
        <w:lang w:val="en-US" w:eastAsia="en-US" w:bidi="ar-SA"/>
      </w:rPr>
    </w:lvl>
    <w:lvl w:ilvl="5">
      <w:start w:val="0"/>
      <w:numFmt w:val="bullet"/>
      <w:lvlText w:val="•"/>
      <w:lvlJc w:val="left"/>
      <w:pPr>
        <w:ind w:left="5220" w:hanging="420"/>
      </w:pPr>
      <w:rPr>
        <w:rFonts w:hint="default"/>
        <w:lang w:val="en-US" w:eastAsia="en-US" w:bidi="ar-SA"/>
      </w:rPr>
    </w:lvl>
    <w:lvl w:ilvl="6">
      <w:start w:val="0"/>
      <w:numFmt w:val="bullet"/>
      <w:lvlText w:val="•"/>
      <w:lvlJc w:val="left"/>
      <w:pPr>
        <w:ind w:left="6096" w:hanging="420"/>
      </w:pPr>
      <w:rPr>
        <w:rFonts w:hint="default"/>
        <w:lang w:val="en-US" w:eastAsia="en-US" w:bidi="ar-SA"/>
      </w:rPr>
    </w:lvl>
    <w:lvl w:ilvl="7">
      <w:start w:val="0"/>
      <w:numFmt w:val="bullet"/>
      <w:lvlText w:val="•"/>
      <w:lvlJc w:val="left"/>
      <w:pPr>
        <w:ind w:left="6972" w:hanging="420"/>
      </w:pPr>
      <w:rPr>
        <w:rFonts w:hint="default"/>
        <w:lang w:val="en-US" w:eastAsia="en-US" w:bidi="ar-SA"/>
      </w:rPr>
    </w:lvl>
    <w:lvl w:ilvl="8">
      <w:start w:val="0"/>
      <w:numFmt w:val="bullet"/>
      <w:lvlText w:val="•"/>
      <w:lvlJc w:val="left"/>
      <w:pPr>
        <w:ind w:left="7848" w:hanging="420"/>
      </w:pPr>
      <w:rPr>
        <w:rFonts w:hint="default"/>
        <w:lang w:val="en-US" w:eastAsia="en-US" w:bidi="ar-SA"/>
      </w:rPr>
    </w:lvl>
  </w:abstractNum>
  <w:abstractNum w:abstractNumId="33">
    <w:multiLevelType w:val="hybridMultilevel"/>
    <w:lvl w:ilvl="0">
      <w:start w:val="1"/>
      <w:numFmt w:val="decimal"/>
      <w:lvlText w:val="%1."/>
      <w:lvlJc w:val="left"/>
      <w:pPr>
        <w:ind w:left="120" w:hanging="236"/>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1"/>
      <w:numFmt w:val="decimal"/>
      <w:lvlText w:val="%2."/>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0"/>
      <w:numFmt w:val="bullet"/>
      <w:lvlText w:val="•"/>
      <w:lvlJc w:val="left"/>
      <w:pPr>
        <w:ind w:left="1813" w:hanging="360"/>
      </w:pPr>
      <w:rPr>
        <w:rFonts w:hint="default"/>
        <w:lang w:val="en-US" w:eastAsia="en-US" w:bidi="ar-SA"/>
      </w:rPr>
    </w:lvl>
    <w:lvl w:ilvl="3">
      <w:start w:val="0"/>
      <w:numFmt w:val="bullet"/>
      <w:lvlText w:val="•"/>
      <w:lvlJc w:val="left"/>
      <w:pPr>
        <w:ind w:left="2786" w:hanging="360"/>
      </w:pPr>
      <w:rPr>
        <w:rFonts w:hint="default"/>
        <w:lang w:val="en-US" w:eastAsia="en-US" w:bidi="ar-SA"/>
      </w:rPr>
    </w:lvl>
    <w:lvl w:ilvl="4">
      <w:start w:val="0"/>
      <w:numFmt w:val="bullet"/>
      <w:lvlText w:val="•"/>
      <w:lvlJc w:val="left"/>
      <w:pPr>
        <w:ind w:left="3760" w:hanging="360"/>
      </w:pPr>
      <w:rPr>
        <w:rFonts w:hint="default"/>
        <w:lang w:val="en-US" w:eastAsia="en-US" w:bidi="ar-SA"/>
      </w:rPr>
    </w:lvl>
    <w:lvl w:ilvl="5">
      <w:start w:val="0"/>
      <w:numFmt w:val="bullet"/>
      <w:lvlText w:val="•"/>
      <w:lvlJc w:val="left"/>
      <w:pPr>
        <w:ind w:left="4733" w:hanging="360"/>
      </w:pPr>
      <w:rPr>
        <w:rFonts w:hint="default"/>
        <w:lang w:val="en-US" w:eastAsia="en-US" w:bidi="ar-SA"/>
      </w:rPr>
    </w:lvl>
    <w:lvl w:ilvl="6">
      <w:start w:val="0"/>
      <w:numFmt w:val="bullet"/>
      <w:lvlText w:val="•"/>
      <w:lvlJc w:val="left"/>
      <w:pPr>
        <w:ind w:left="5706" w:hanging="360"/>
      </w:pPr>
      <w:rPr>
        <w:rFonts w:hint="default"/>
        <w:lang w:val="en-US" w:eastAsia="en-US" w:bidi="ar-SA"/>
      </w:rPr>
    </w:lvl>
    <w:lvl w:ilvl="7">
      <w:start w:val="0"/>
      <w:numFmt w:val="bullet"/>
      <w:lvlText w:val="•"/>
      <w:lvlJc w:val="left"/>
      <w:pPr>
        <w:ind w:left="6680" w:hanging="360"/>
      </w:pPr>
      <w:rPr>
        <w:rFonts w:hint="default"/>
        <w:lang w:val="en-US" w:eastAsia="en-US" w:bidi="ar-SA"/>
      </w:rPr>
    </w:lvl>
    <w:lvl w:ilvl="8">
      <w:start w:val="0"/>
      <w:numFmt w:val="bullet"/>
      <w:lvlText w:val="•"/>
      <w:lvlJc w:val="left"/>
      <w:pPr>
        <w:ind w:left="7653" w:hanging="360"/>
      </w:pPr>
      <w:rPr>
        <w:rFonts w:hint="default"/>
        <w:lang w:val="en-US" w:eastAsia="en-US" w:bidi="ar-SA"/>
      </w:rPr>
    </w:lvl>
  </w:abstractNum>
  <w:abstractNum w:abstractNumId="32">
    <w:multiLevelType w:val="hybridMultilevel"/>
    <w:lvl w:ilvl="0">
      <w:start w:val="1"/>
      <w:numFmt w:val="decimal"/>
      <w:lvlText w:val="%1."/>
      <w:lvlJc w:val="left"/>
      <w:pPr>
        <w:ind w:left="345" w:hanging="226"/>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266" w:hanging="226"/>
      </w:pPr>
      <w:rPr>
        <w:rFonts w:hint="default"/>
        <w:lang w:val="en-US" w:eastAsia="en-US" w:bidi="ar-SA"/>
      </w:rPr>
    </w:lvl>
    <w:lvl w:ilvl="2">
      <w:start w:val="0"/>
      <w:numFmt w:val="bullet"/>
      <w:lvlText w:val="•"/>
      <w:lvlJc w:val="left"/>
      <w:pPr>
        <w:ind w:left="2192" w:hanging="226"/>
      </w:pPr>
      <w:rPr>
        <w:rFonts w:hint="default"/>
        <w:lang w:val="en-US" w:eastAsia="en-US" w:bidi="ar-SA"/>
      </w:rPr>
    </w:lvl>
    <w:lvl w:ilvl="3">
      <w:start w:val="0"/>
      <w:numFmt w:val="bullet"/>
      <w:lvlText w:val="•"/>
      <w:lvlJc w:val="left"/>
      <w:pPr>
        <w:ind w:left="3118" w:hanging="226"/>
      </w:pPr>
      <w:rPr>
        <w:rFonts w:hint="default"/>
        <w:lang w:val="en-US" w:eastAsia="en-US" w:bidi="ar-SA"/>
      </w:rPr>
    </w:lvl>
    <w:lvl w:ilvl="4">
      <w:start w:val="0"/>
      <w:numFmt w:val="bullet"/>
      <w:lvlText w:val="•"/>
      <w:lvlJc w:val="left"/>
      <w:pPr>
        <w:ind w:left="4044" w:hanging="226"/>
      </w:pPr>
      <w:rPr>
        <w:rFonts w:hint="default"/>
        <w:lang w:val="en-US" w:eastAsia="en-US" w:bidi="ar-SA"/>
      </w:rPr>
    </w:lvl>
    <w:lvl w:ilvl="5">
      <w:start w:val="0"/>
      <w:numFmt w:val="bullet"/>
      <w:lvlText w:val="•"/>
      <w:lvlJc w:val="left"/>
      <w:pPr>
        <w:ind w:left="4970" w:hanging="226"/>
      </w:pPr>
      <w:rPr>
        <w:rFonts w:hint="default"/>
        <w:lang w:val="en-US" w:eastAsia="en-US" w:bidi="ar-SA"/>
      </w:rPr>
    </w:lvl>
    <w:lvl w:ilvl="6">
      <w:start w:val="0"/>
      <w:numFmt w:val="bullet"/>
      <w:lvlText w:val="•"/>
      <w:lvlJc w:val="left"/>
      <w:pPr>
        <w:ind w:left="5896" w:hanging="226"/>
      </w:pPr>
      <w:rPr>
        <w:rFonts w:hint="default"/>
        <w:lang w:val="en-US" w:eastAsia="en-US" w:bidi="ar-SA"/>
      </w:rPr>
    </w:lvl>
    <w:lvl w:ilvl="7">
      <w:start w:val="0"/>
      <w:numFmt w:val="bullet"/>
      <w:lvlText w:val="•"/>
      <w:lvlJc w:val="left"/>
      <w:pPr>
        <w:ind w:left="6822" w:hanging="226"/>
      </w:pPr>
      <w:rPr>
        <w:rFonts w:hint="default"/>
        <w:lang w:val="en-US" w:eastAsia="en-US" w:bidi="ar-SA"/>
      </w:rPr>
    </w:lvl>
    <w:lvl w:ilvl="8">
      <w:start w:val="0"/>
      <w:numFmt w:val="bullet"/>
      <w:lvlText w:val="•"/>
      <w:lvlJc w:val="left"/>
      <w:pPr>
        <w:ind w:left="7748" w:hanging="226"/>
      </w:pPr>
      <w:rPr>
        <w:rFonts w:hint="default"/>
        <w:lang w:val="en-US" w:eastAsia="en-US" w:bidi="ar-SA"/>
      </w:rPr>
    </w:lvl>
  </w:abstractNum>
  <w:abstractNum w:abstractNumId="31">
    <w:multiLevelType w:val="hybridMultilevel"/>
    <w:lvl w:ilvl="0">
      <w:start w:val="1"/>
      <w:numFmt w:val="decimal"/>
      <w:lvlText w:val="%1."/>
      <w:lvlJc w:val="left"/>
      <w:pPr>
        <w:ind w:left="120" w:hanging="236"/>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068" w:hanging="236"/>
      </w:pPr>
      <w:rPr>
        <w:rFonts w:hint="default"/>
        <w:lang w:val="en-US" w:eastAsia="en-US" w:bidi="ar-SA"/>
      </w:rPr>
    </w:lvl>
    <w:lvl w:ilvl="2">
      <w:start w:val="0"/>
      <w:numFmt w:val="bullet"/>
      <w:lvlText w:val="•"/>
      <w:lvlJc w:val="left"/>
      <w:pPr>
        <w:ind w:left="2016" w:hanging="236"/>
      </w:pPr>
      <w:rPr>
        <w:rFonts w:hint="default"/>
        <w:lang w:val="en-US" w:eastAsia="en-US" w:bidi="ar-SA"/>
      </w:rPr>
    </w:lvl>
    <w:lvl w:ilvl="3">
      <w:start w:val="0"/>
      <w:numFmt w:val="bullet"/>
      <w:lvlText w:val="•"/>
      <w:lvlJc w:val="left"/>
      <w:pPr>
        <w:ind w:left="2964" w:hanging="236"/>
      </w:pPr>
      <w:rPr>
        <w:rFonts w:hint="default"/>
        <w:lang w:val="en-US" w:eastAsia="en-US" w:bidi="ar-SA"/>
      </w:rPr>
    </w:lvl>
    <w:lvl w:ilvl="4">
      <w:start w:val="0"/>
      <w:numFmt w:val="bullet"/>
      <w:lvlText w:val="•"/>
      <w:lvlJc w:val="left"/>
      <w:pPr>
        <w:ind w:left="3912" w:hanging="236"/>
      </w:pPr>
      <w:rPr>
        <w:rFonts w:hint="default"/>
        <w:lang w:val="en-US" w:eastAsia="en-US" w:bidi="ar-SA"/>
      </w:rPr>
    </w:lvl>
    <w:lvl w:ilvl="5">
      <w:start w:val="0"/>
      <w:numFmt w:val="bullet"/>
      <w:lvlText w:val="•"/>
      <w:lvlJc w:val="left"/>
      <w:pPr>
        <w:ind w:left="4860" w:hanging="236"/>
      </w:pPr>
      <w:rPr>
        <w:rFonts w:hint="default"/>
        <w:lang w:val="en-US" w:eastAsia="en-US" w:bidi="ar-SA"/>
      </w:rPr>
    </w:lvl>
    <w:lvl w:ilvl="6">
      <w:start w:val="0"/>
      <w:numFmt w:val="bullet"/>
      <w:lvlText w:val="•"/>
      <w:lvlJc w:val="left"/>
      <w:pPr>
        <w:ind w:left="5808" w:hanging="236"/>
      </w:pPr>
      <w:rPr>
        <w:rFonts w:hint="default"/>
        <w:lang w:val="en-US" w:eastAsia="en-US" w:bidi="ar-SA"/>
      </w:rPr>
    </w:lvl>
    <w:lvl w:ilvl="7">
      <w:start w:val="0"/>
      <w:numFmt w:val="bullet"/>
      <w:lvlText w:val="•"/>
      <w:lvlJc w:val="left"/>
      <w:pPr>
        <w:ind w:left="6756" w:hanging="236"/>
      </w:pPr>
      <w:rPr>
        <w:rFonts w:hint="default"/>
        <w:lang w:val="en-US" w:eastAsia="en-US" w:bidi="ar-SA"/>
      </w:rPr>
    </w:lvl>
    <w:lvl w:ilvl="8">
      <w:start w:val="0"/>
      <w:numFmt w:val="bullet"/>
      <w:lvlText w:val="•"/>
      <w:lvlJc w:val="left"/>
      <w:pPr>
        <w:ind w:left="7704" w:hanging="236"/>
      </w:pPr>
      <w:rPr>
        <w:rFonts w:hint="default"/>
        <w:lang w:val="en-US" w:eastAsia="en-US" w:bidi="ar-SA"/>
      </w:rPr>
    </w:lvl>
  </w:abstractNum>
  <w:abstractNum w:abstractNumId="30">
    <w:multiLevelType w:val="hybridMultilevel"/>
    <w:lvl w:ilvl="0">
      <w:start w:val="1"/>
      <w:numFmt w:val="decimal"/>
      <w:lvlText w:val="%1."/>
      <w:lvlJc w:val="left"/>
      <w:pPr>
        <w:ind w:left="840" w:hanging="4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1"/>
      <w:numFmt w:val="decimal"/>
      <w:lvlText w:val="%2."/>
      <w:lvlJc w:val="left"/>
      <w:pPr>
        <w:ind w:left="156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1"/>
      <w:numFmt w:val="decimal"/>
      <w:lvlText w:val="%3."/>
      <w:lvlJc w:val="left"/>
      <w:pPr>
        <w:ind w:left="228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3">
      <w:start w:val="1"/>
      <w:numFmt w:val="decimal"/>
      <w:lvlText w:val="%4."/>
      <w:lvlJc w:val="left"/>
      <w:pPr>
        <w:ind w:left="300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4">
      <w:start w:val="0"/>
      <w:numFmt w:val="bullet"/>
      <w:lvlText w:val="•"/>
      <w:lvlJc w:val="left"/>
      <w:pPr>
        <w:ind w:left="3942" w:hanging="360"/>
      </w:pPr>
      <w:rPr>
        <w:rFonts w:hint="default"/>
        <w:lang w:val="en-US" w:eastAsia="en-US" w:bidi="ar-SA"/>
      </w:rPr>
    </w:lvl>
    <w:lvl w:ilvl="5">
      <w:start w:val="0"/>
      <w:numFmt w:val="bullet"/>
      <w:lvlText w:val="•"/>
      <w:lvlJc w:val="left"/>
      <w:pPr>
        <w:ind w:left="4885" w:hanging="360"/>
      </w:pPr>
      <w:rPr>
        <w:rFonts w:hint="default"/>
        <w:lang w:val="en-US" w:eastAsia="en-US" w:bidi="ar-SA"/>
      </w:rPr>
    </w:lvl>
    <w:lvl w:ilvl="6">
      <w:start w:val="0"/>
      <w:numFmt w:val="bullet"/>
      <w:lvlText w:val="•"/>
      <w:lvlJc w:val="left"/>
      <w:pPr>
        <w:ind w:left="5828" w:hanging="360"/>
      </w:pPr>
      <w:rPr>
        <w:rFonts w:hint="default"/>
        <w:lang w:val="en-US" w:eastAsia="en-US" w:bidi="ar-SA"/>
      </w:rPr>
    </w:lvl>
    <w:lvl w:ilvl="7">
      <w:start w:val="0"/>
      <w:numFmt w:val="bullet"/>
      <w:lvlText w:val="•"/>
      <w:lvlJc w:val="left"/>
      <w:pPr>
        <w:ind w:left="6771" w:hanging="360"/>
      </w:pPr>
      <w:rPr>
        <w:rFonts w:hint="default"/>
        <w:lang w:val="en-US" w:eastAsia="en-US" w:bidi="ar-SA"/>
      </w:rPr>
    </w:lvl>
    <w:lvl w:ilvl="8">
      <w:start w:val="0"/>
      <w:numFmt w:val="bullet"/>
      <w:lvlText w:val="•"/>
      <w:lvlJc w:val="left"/>
      <w:pPr>
        <w:ind w:left="7714" w:hanging="360"/>
      </w:pPr>
      <w:rPr>
        <w:rFonts w:hint="default"/>
        <w:lang w:val="en-US" w:eastAsia="en-US" w:bidi="ar-SA"/>
      </w:rPr>
    </w:lvl>
  </w:abstractNum>
  <w:abstractNum w:abstractNumId="28">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abstractNum w:abstractNumId="27">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abstractNum w:abstractNumId="24">
    <w:multiLevelType w:val="hybridMultilevel"/>
    <w:lvl w:ilvl="0">
      <w:start w:val="1"/>
      <w:numFmt w:val="decimal"/>
      <w:lvlText w:val="%1."/>
      <w:lvlJc w:val="left"/>
      <w:pPr>
        <w:ind w:left="661" w:hanging="181"/>
        <w:jc w:val="left"/>
      </w:pPr>
      <w:rPr>
        <w:rFonts w:hint="default" w:ascii="Times New Roman" w:hAnsi="Times New Roman" w:eastAsia="Times New Roman" w:cs="Times New Roman"/>
        <w:b w:val="0"/>
        <w:bCs w:val="0"/>
        <w:i w:val="0"/>
        <w:iCs w:val="0"/>
        <w:spacing w:val="0"/>
        <w:w w:val="100"/>
        <w:sz w:val="22"/>
        <w:szCs w:val="22"/>
        <w:lang w:val="en-US" w:eastAsia="en-US" w:bidi="ar-SA"/>
      </w:rPr>
    </w:lvl>
    <w:lvl w:ilvl="1">
      <w:start w:val="1"/>
      <w:numFmt w:val="decimal"/>
      <w:lvlText w:val="%2."/>
      <w:lvlJc w:val="left"/>
      <w:pPr>
        <w:ind w:left="156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0"/>
      <w:numFmt w:val="bullet"/>
      <w:lvlText w:val="•"/>
      <w:lvlJc w:val="left"/>
      <w:pPr>
        <w:ind w:left="2453" w:hanging="360"/>
      </w:pPr>
      <w:rPr>
        <w:rFonts w:hint="default"/>
        <w:lang w:val="en-US" w:eastAsia="en-US" w:bidi="ar-SA"/>
      </w:rPr>
    </w:lvl>
    <w:lvl w:ilvl="3">
      <w:start w:val="0"/>
      <w:numFmt w:val="bullet"/>
      <w:lvlText w:val="•"/>
      <w:lvlJc w:val="left"/>
      <w:pPr>
        <w:ind w:left="3346" w:hanging="360"/>
      </w:pPr>
      <w:rPr>
        <w:rFonts w:hint="default"/>
        <w:lang w:val="en-US" w:eastAsia="en-US" w:bidi="ar-SA"/>
      </w:rPr>
    </w:lvl>
    <w:lvl w:ilvl="4">
      <w:start w:val="0"/>
      <w:numFmt w:val="bullet"/>
      <w:lvlText w:val="•"/>
      <w:lvlJc w:val="left"/>
      <w:pPr>
        <w:ind w:left="4240" w:hanging="360"/>
      </w:pPr>
      <w:rPr>
        <w:rFonts w:hint="default"/>
        <w:lang w:val="en-US" w:eastAsia="en-US" w:bidi="ar-SA"/>
      </w:rPr>
    </w:lvl>
    <w:lvl w:ilvl="5">
      <w:start w:val="0"/>
      <w:numFmt w:val="bullet"/>
      <w:lvlText w:val="•"/>
      <w:lvlJc w:val="left"/>
      <w:pPr>
        <w:ind w:left="5133" w:hanging="360"/>
      </w:pPr>
      <w:rPr>
        <w:rFonts w:hint="default"/>
        <w:lang w:val="en-US" w:eastAsia="en-US" w:bidi="ar-SA"/>
      </w:rPr>
    </w:lvl>
    <w:lvl w:ilvl="6">
      <w:start w:val="0"/>
      <w:numFmt w:val="bullet"/>
      <w:lvlText w:val="•"/>
      <w:lvlJc w:val="left"/>
      <w:pPr>
        <w:ind w:left="6026" w:hanging="360"/>
      </w:pPr>
      <w:rPr>
        <w:rFonts w:hint="default"/>
        <w:lang w:val="en-US" w:eastAsia="en-US" w:bidi="ar-SA"/>
      </w:rPr>
    </w:lvl>
    <w:lvl w:ilvl="7">
      <w:start w:val="0"/>
      <w:numFmt w:val="bullet"/>
      <w:lvlText w:val="•"/>
      <w:lvlJc w:val="left"/>
      <w:pPr>
        <w:ind w:left="6920" w:hanging="360"/>
      </w:pPr>
      <w:rPr>
        <w:rFonts w:hint="default"/>
        <w:lang w:val="en-US" w:eastAsia="en-US" w:bidi="ar-SA"/>
      </w:rPr>
    </w:lvl>
    <w:lvl w:ilvl="8">
      <w:start w:val="0"/>
      <w:numFmt w:val="bullet"/>
      <w:lvlText w:val="•"/>
      <w:lvlJc w:val="left"/>
      <w:pPr>
        <w:ind w:left="7813" w:hanging="360"/>
      </w:pPr>
      <w:rPr>
        <w:rFonts w:hint="default"/>
        <w:lang w:val="en-US" w:eastAsia="en-US" w:bidi="ar-SA"/>
      </w:rPr>
    </w:lvl>
  </w:abstractNum>
  <w:abstractNum w:abstractNumId="23">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1"/>
      <w:numFmt w:val="decimal"/>
      <w:lvlText w:val="%2."/>
      <w:lvlJc w:val="left"/>
      <w:pPr>
        <w:ind w:left="156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1"/>
      <w:numFmt w:val="decimal"/>
      <w:lvlText w:val="%3."/>
      <w:lvlJc w:val="left"/>
      <w:pPr>
        <w:ind w:left="156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3">
      <w:start w:val="0"/>
      <w:numFmt w:val="bullet"/>
      <w:lvlText w:val="•"/>
      <w:lvlJc w:val="left"/>
      <w:pPr>
        <w:ind w:left="3346" w:hanging="360"/>
      </w:pPr>
      <w:rPr>
        <w:rFonts w:hint="default"/>
        <w:lang w:val="en-US" w:eastAsia="en-US" w:bidi="ar-SA"/>
      </w:rPr>
    </w:lvl>
    <w:lvl w:ilvl="4">
      <w:start w:val="0"/>
      <w:numFmt w:val="bullet"/>
      <w:lvlText w:val="•"/>
      <w:lvlJc w:val="left"/>
      <w:pPr>
        <w:ind w:left="4240" w:hanging="360"/>
      </w:pPr>
      <w:rPr>
        <w:rFonts w:hint="default"/>
        <w:lang w:val="en-US" w:eastAsia="en-US" w:bidi="ar-SA"/>
      </w:rPr>
    </w:lvl>
    <w:lvl w:ilvl="5">
      <w:start w:val="0"/>
      <w:numFmt w:val="bullet"/>
      <w:lvlText w:val="•"/>
      <w:lvlJc w:val="left"/>
      <w:pPr>
        <w:ind w:left="5133" w:hanging="360"/>
      </w:pPr>
      <w:rPr>
        <w:rFonts w:hint="default"/>
        <w:lang w:val="en-US" w:eastAsia="en-US" w:bidi="ar-SA"/>
      </w:rPr>
    </w:lvl>
    <w:lvl w:ilvl="6">
      <w:start w:val="0"/>
      <w:numFmt w:val="bullet"/>
      <w:lvlText w:val="•"/>
      <w:lvlJc w:val="left"/>
      <w:pPr>
        <w:ind w:left="6026" w:hanging="360"/>
      </w:pPr>
      <w:rPr>
        <w:rFonts w:hint="default"/>
        <w:lang w:val="en-US" w:eastAsia="en-US" w:bidi="ar-SA"/>
      </w:rPr>
    </w:lvl>
    <w:lvl w:ilvl="7">
      <w:start w:val="0"/>
      <w:numFmt w:val="bullet"/>
      <w:lvlText w:val="•"/>
      <w:lvlJc w:val="left"/>
      <w:pPr>
        <w:ind w:left="6920" w:hanging="360"/>
      </w:pPr>
      <w:rPr>
        <w:rFonts w:hint="default"/>
        <w:lang w:val="en-US" w:eastAsia="en-US" w:bidi="ar-SA"/>
      </w:rPr>
    </w:lvl>
    <w:lvl w:ilvl="8">
      <w:start w:val="0"/>
      <w:numFmt w:val="bullet"/>
      <w:lvlText w:val="•"/>
      <w:lvlJc w:val="left"/>
      <w:pPr>
        <w:ind w:left="7813" w:hanging="360"/>
      </w:pPr>
      <w:rPr>
        <w:rFonts w:hint="default"/>
        <w:lang w:val="en-US" w:eastAsia="en-US" w:bidi="ar-SA"/>
      </w:rPr>
    </w:lvl>
  </w:abstractNum>
  <w:abstractNum w:abstractNumId="22">
    <w:multiLevelType w:val="hybridMultilevel"/>
    <w:lvl w:ilvl="0">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o"/>
      <w:lvlJc w:val="left"/>
      <w:pPr>
        <w:ind w:left="1560" w:hanging="360"/>
      </w:pPr>
      <w:rPr>
        <w:rFonts w:hint="default" w:ascii="Courier New" w:hAnsi="Courier New" w:eastAsia="Courier New" w:cs="Courier New"/>
        <w:b w:val="0"/>
        <w:bCs w:val="0"/>
        <w:i w:val="0"/>
        <w:iCs w:val="0"/>
        <w:spacing w:val="0"/>
        <w:w w:val="99"/>
        <w:sz w:val="20"/>
        <w:szCs w:val="20"/>
        <w:lang w:val="en-US" w:eastAsia="en-US" w:bidi="ar-SA"/>
      </w:rPr>
    </w:lvl>
    <w:lvl w:ilvl="2">
      <w:start w:val="0"/>
      <w:numFmt w:val="bullet"/>
      <w:lvlText w:val=""/>
      <w:lvlJc w:val="left"/>
      <w:pPr>
        <w:ind w:left="2280" w:hanging="360"/>
      </w:pPr>
      <w:rPr>
        <w:rFonts w:hint="default" w:ascii="Wingdings" w:hAnsi="Wingdings" w:eastAsia="Wingdings" w:cs="Wingdings"/>
        <w:b w:val="0"/>
        <w:bCs w:val="0"/>
        <w:i w:val="0"/>
        <w:iCs w:val="0"/>
        <w:spacing w:val="0"/>
        <w:w w:val="99"/>
        <w:sz w:val="20"/>
        <w:szCs w:val="20"/>
        <w:lang w:val="en-US" w:eastAsia="en-US" w:bidi="ar-SA"/>
      </w:rPr>
    </w:lvl>
    <w:lvl w:ilvl="3">
      <w:start w:val="0"/>
      <w:numFmt w:val="bullet"/>
      <w:lvlText w:val="•"/>
      <w:lvlJc w:val="left"/>
      <w:pPr>
        <w:ind w:left="3195" w:hanging="360"/>
      </w:pPr>
      <w:rPr>
        <w:rFonts w:hint="default"/>
        <w:lang w:val="en-US" w:eastAsia="en-US" w:bidi="ar-SA"/>
      </w:rPr>
    </w:lvl>
    <w:lvl w:ilvl="4">
      <w:start w:val="0"/>
      <w:numFmt w:val="bullet"/>
      <w:lvlText w:val="•"/>
      <w:lvlJc w:val="left"/>
      <w:pPr>
        <w:ind w:left="4110" w:hanging="360"/>
      </w:pPr>
      <w:rPr>
        <w:rFonts w:hint="default"/>
        <w:lang w:val="en-US" w:eastAsia="en-US" w:bidi="ar-SA"/>
      </w:rPr>
    </w:lvl>
    <w:lvl w:ilvl="5">
      <w:start w:val="0"/>
      <w:numFmt w:val="bullet"/>
      <w:lvlText w:val="•"/>
      <w:lvlJc w:val="left"/>
      <w:pPr>
        <w:ind w:left="5025" w:hanging="360"/>
      </w:pPr>
      <w:rPr>
        <w:rFonts w:hint="default"/>
        <w:lang w:val="en-US" w:eastAsia="en-US" w:bidi="ar-SA"/>
      </w:rPr>
    </w:lvl>
    <w:lvl w:ilvl="6">
      <w:start w:val="0"/>
      <w:numFmt w:val="bullet"/>
      <w:lvlText w:val="•"/>
      <w:lvlJc w:val="left"/>
      <w:pPr>
        <w:ind w:left="5940" w:hanging="360"/>
      </w:pPr>
      <w:rPr>
        <w:rFonts w:hint="default"/>
        <w:lang w:val="en-US" w:eastAsia="en-US" w:bidi="ar-SA"/>
      </w:rPr>
    </w:lvl>
    <w:lvl w:ilvl="7">
      <w:start w:val="0"/>
      <w:numFmt w:val="bullet"/>
      <w:lvlText w:val="•"/>
      <w:lvlJc w:val="left"/>
      <w:pPr>
        <w:ind w:left="6855" w:hanging="360"/>
      </w:pPr>
      <w:rPr>
        <w:rFonts w:hint="default"/>
        <w:lang w:val="en-US" w:eastAsia="en-US" w:bidi="ar-SA"/>
      </w:rPr>
    </w:lvl>
    <w:lvl w:ilvl="8">
      <w:start w:val="0"/>
      <w:numFmt w:val="bullet"/>
      <w:lvlText w:val="•"/>
      <w:lvlJc w:val="left"/>
      <w:pPr>
        <w:ind w:left="7770" w:hanging="360"/>
      </w:pPr>
      <w:rPr>
        <w:rFonts w:hint="default"/>
        <w:lang w:val="en-US" w:eastAsia="en-US" w:bidi="ar-SA"/>
      </w:rPr>
    </w:lvl>
  </w:abstractNum>
  <w:abstractNum w:abstractNumId="21">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1"/>
      <w:numFmt w:val="decimal"/>
      <w:lvlText w:val="%2."/>
      <w:lvlJc w:val="left"/>
      <w:pPr>
        <w:ind w:left="156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0"/>
      <w:numFmt w:val="bullet"/>
      <w:lvlText w:val="•"/>
      <w:lvlJc w:val="left"/>
      <w:pPr>
        <w:ind w:left="2453" w:hanging="360"/>
      </w:pPr>
      <w:rPr>
        <w:rFonts w:hint="default"/>
        <w:lang w:val="en-US" w:eastAsia="en-US" w:bidi="ar-SA"/>
      </w:rPr>
    </w:lvl>
    <w:lvl w:ilvl="3">
      <w:start w:val="0"/>
      <w:numFmt w:val="bullet"/>
      <w:lvlText w:val="•"/>
      <w:lvlJc w:val="left"/>
      <w:pPr>
        <w:ind w:left="3346" w:hanging="360"/>
      </w:pPr>
      <w:rPr>
        <w:rFonts w:hint="default"/>
        <w:lang w:val="en-US" w:eastAsia="en-US" w:bidi="ar-SA"/>
      </w:rPr>
    </w:lvl>
    <w:lvl w:ilvl="4">
      <w:start w:val="0"/>
      <w:numFmt w:val="bullet"/>
      <w:lvlText w:val="•"/>
      <w:lvlJc w:val="left"/>
      <w:pPr>
        <w:ind w:left="4240" w:hanging="360"/>
      </w:pPr>
      <w:rPr>
        <w:rFonts w:hint="default"/>
        <w:lang w:val="en-US" w:eastAsia="en-US" w:bidi="ar-SA"/>
      </w:rPr>
    </w:lvl>
    <w:lvl w:ilvl="5">
      <w:start w:val="0"/>
      <w:numFmt w:val="bullet"/>
      <w:lvlText w:val="•"/>
      <w:lvlJc w:val="left"/>
      <w:pPr>
        <w:ind w:left="5133" w:hanging="360"/>
      </w:pPr>
      <w:rPr>
        <w:rFonts w:hint="default"/>
        <w:lang w:val="en-US" w:eastAsia="en-US" w:bidi="ar-SA"/>
      </w:rPr>
    </w:lvl>
    <w:lvl w:ilvl="6">
      <w:start w:val="0"/>
      <w:numFmt w:val="bullet"/>
      <w:lvlText w:val="•"/>
      <w:lvlJc w:val="left"/>
      <w:pPr>
        <w:ind w:left="6026" w:hanging="360"/>
      </w:pPr>
      <w:rPr>
        <w:rFonts w:hint="default"/>
        <w:lang w:val="en-US" w:eastAsia="en-US" w:bidi="ar-SA"/>
      </w:rPr>
    </w:lvl>
    <w:lvl w:ilvl="7">
      <w:start w:val="0"/>
      <w:numFmt w:val="bullet"/>
      <w:lvlText w:val="•"/>
      <w:lvlJc w:val="left"/>
      <w:pPr>
        <w:ind w:left="6920" w:hanging="360"/>
      </w:pPr>
      <w:rPr>
        <w:rFonts w:hint="default"/>
        <w:lang w:val="en-US" w:eastAsia="en-US" w:bidi="ar-SA"/>
      </w:rPr>
    </w:lvl>
    <w:lvl w:ilvl="8">
      <w:start w:val="0"/>
      <w:numFmt w:val="bullet"/>
      <w:lvlText w:val="•"/>
      <w:lvlJc w:val="left"/>
      <w:pPr>
        <w:ind w:left="7813" w:hanging="360"/>
      </w:pPr>
      <w:rPr>
        <w:rFonts w:hint="default"/>
        <w:lang w:val="en-US" w:eastAsia="en-US" w:bidi="ar-SA"/>
      </w:rPr>
    </w:lvl>
  </w:abstractNum>
  <w:abstractNum w:abstractNumId="20">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abstractNum w:abstractNumId="19">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abstractNum w:abstractNumId="18">
    <w:multiLevelType w:val="hybridMultilevel"/>
    <w:lvl w:ilvl="0">
      <w:start w:val="0"/>
      <w:numFmt w:val="bullet"/>
      <w:lvlText w:val="o"/>
      <w:lvlJc w:val="left"/>
      <w:pPr>
        <w:ind w:left="1560" w:hanging="360"/>
      </w:pPr>
      <w:rPr>
        <w:rFonts w:hint="default" w:ascii="Courier New" w:hAnsi="Courier New" w:eastAsia="Courier New" w:cs="Courier New"/>
        <w:b w:val="0"/>
        <w:bCs w:val="0"/>
        <w:i w:val="0"/>
        <w:iCs w:val="0"/>
        <w:spacing w:val="0"/>
        <w:w w:val="99"/>
        <w:sz w:val="20"/>
        <w:szCs w:val="20"/>
        <w:lang w:val="en-US" w:eastAsia="en-US" w:bidi="ar-SA"/>
      </w:rPr>
    </w:lvl>
    <w:lvl w:ilvl="1">
      <w:start w:val="0"/>
      <w:numFmt w:val="bullet"/>
      <w:lvlText w:val="•"/>
      <w:lvlJc w:val="left"/>
      <w:pPr>
        <w:ind w:left="2364" w:hanging="360"/>
      </w:pPr>
      <w:rPr>
        <w:rFonts w:hint="default"/>
        <w:lang w:val="en-US" w:eastAsia="en-US" w:bidi="ar-SA"/>
      </w:rPr>
    </w:lvl>
    <w:lvl w:ilvl="2">
      <w:start w:val="0"/>
      <w:numFmt w:val="bullet"/>
      <w:lvlText w:val="•"/>
      <w:lvlJc w:val="left"/>
      <w:pPr>
        <w:ind w:left="3168" w:hanging="360"/>
      </w:pPr>
      <w:rPr>
        <w:rFonts w:hint="default"/>
        <w:lang w:val="en-US" w:eastAsia="en-US" w:bidi="ar-SA"/>
      </w:rPr>
    </w:lvl>
    <w:lvl w:ilvl="3">
      <w:start w:val="0"/>
      <w:numFmt w:val="bullet"/>
      <w:lvlText w:val="•"/>
      <w:lvlJc w:val="left"/>
      <w:pPr>
        <w:ind w:left="3972" w:hanging="360"/>
      </w:pPr>
      <w:rPr>
        <w:rFonts w:hint="default"/>
        <w:lang w:val="en-US" w:eastAsia="en-US" w:bidi="ar-SA"/>
      </w:rPr>
    </w:lvl>
    <w:lvl w:ilvl="4">
      <w:start w:val="0"/>
      <w:numFmt w:val="bullet"/>
      <w:lvlText w:val="•"/>
      <w:lvlJc w:val="left"/>
      <w:pPr>
        <w:ind w:left="4776" w:hanging="360"/>
      </w:pPr>
      <w:rPr>
        <w:rFonts w:hint="default"/>
        <w:lang w:val="en-US" w:eastAsia="en-US" w:bidi="ar-SA"/>
      </w:rPr>
    </w:lvl>
    <w:lvl w:ilvl="5">
      <w:start w:val="0"/>
      <w:numFmt w:val="bullet"/>
      <w:lvlText w:val="•"/>
      <w:lvlJc w:val="left"/>
      <w:pPr>
        <w:ind w:left="5580" w:hanging="360"/>
      </w:pPr>
      <w:rPr>
        <w:rFonts w:hint="default"/>
        <w:lang w:val="en-US" w:eastAsia="en-US" w:bidi="ar-SA"/>
      </w:rPr>
    </w:lvl>
    <w:lvl w:ilvl="6">
      <w:start w:val="0"/>
      <w:numFmt w:val="bullet"/>
      <w:lvlText w:val="•"/>
      <w:lvlJc w:val="left"/>
      <w:pPr>
        <w:ind w:left="6384" w:hanging="360"/>
      </w:pPr>
      <w:rPr>
        <w:rFonts w:hint="default"/>
        <w:lang w:val="en-US" w:eastAsia="en-US" w:bidi="ar-SA"/>
      </w:rPr>
    </w:lvl>
    <w:lvl w:ilvl="7">
      <w:start w:val="0"/>
      <w:numFmt w:val="bullet"/>
      <w:lvlText w:val="•"/>
      <w:lvlJc w:val="left"/>
      <w:pPr>
        <w:ind w:left="7188" w:hanging="360"/>
      </w:pPr>
      <w:rPr>
        <w:rFonts w:hint="default"/>
        <w:lang w:val="en-US" w:eastAsia="en-US" w:bidi="ar-SA"/>
      </w:rPr>
    </w:lvl>
    <w:lvl w:ilvl="8">
      <w:start w:val="0"/>
      <w:numFmt w:val="bullet"/>
      <w:lvlText w:val="•"/>
      <w:lvlJc w:val="left"/>
      <w:pPr>
        <w:ind w:left="7992" w:hanging="360"/>
      </w:pPr>
      <w:rPr>
        <w:rFonts w:hint="default"/>
        <w:lang w:val="en-US" w:eastAsia="en-US" w:bidi="ar-SA"/>
      </w:rPr>
    </w:lvl>
  </w:abstractNum>
  <w:abstractNum w:abstractNumId="17">
    <w:multiLevelType w:val="hybridMultilevel"/>
    <w:lvl w:ilvl="0">
      <w:start w:val="0"/>
      <w:numFmt w:val="bullet"/>
      <w:lvlText w:val=""/>
      <w:lvlJc w:val="left"/>
      <w:pPr>
        <w:ind w:left="840" w:hanging="360"/>
      </w:pPr>
      <w:rPr>
        <w:rFonts w:hint="default" w:ascii="Symbol" w:hAnsi="Symbol" w:eastAsia="Symbol" w:cs="Symbol"/>
        <w:spacing w:val="0"/>
        <w:w w:val="100"/>
        <w:lang w:val="en-US" w:eastAsia="en-US" w:bidi="ar-SA"/>
      </w:rPr>
    </w:lvl>
    <w:lvl w:ilvl="1">
      <w:start w:val="0"/>
      <w:numFmt w:val="bullet"/>
      <w:lvlText w:val=""/>
      <w:lvlJc w:val="left"/>
      <w:pPr>
        <w:ind w:left="1200" w:hanging="360"/>
      </w:pPr>
      <w:rPr>
        <w:rFonts w:hint="default" w:ascii="Symbol" w:hAnsi="Symbol" w:eastAsia="Symbol" w:cs="Symbol"/>
        <w:b w:val="0"/>
        <w:bCs w:val="0"/>
        <w:i w:val="0"/>
        <w:iCs w:val="0"/>
        <w:spacing w:val="0"/>
        <w:w w:val="99"/>
        <w:sz w:val="20"/>
        <w:szCs w:val="20"/>
        <w:lang w:val="en-US" w:eastAsia="en-US" w:bidi="ar-SA"/>
      </w:rPr>
    </w:lvl>
    <w:lvl w:ilvl="2">
      <w:start w:val="0"/>
      <w:numFmt w:val="bullet"/>
      <w:lvlText w:val="•"/>
      <w:lvlJc w:val="left"/>
      <w:pPr>
        <w:ind w:left="2133" w:hanging="360"/>
      </w:pPr>
      <w:rPr>
        <w:rFonts w:hint="default"/>
        <w:lang w:val="en-US" w:eastAsia="en-US" w:bidi="ar-SA"/>
      </w:rPr>
    </w:lvl>
    <w:lvl w:ilvl="3">
      <w:start w:val="0"/>
      <w:numFmt w:val="bullet"/>
      <w:lvlText w:val="•"/>
      <w:lvlJc w:val="left"/>
      <w:pPr>
        <w:ind w:left="3066" w:hanging="360"/>
      </w:pPr>
      <w:rPr>
        <w:rFonts w:hint="default"/>
        <w:lang w:val="en-US" w:eastAsia="en-US" w:bidi="ar-SA"/>
      </w:rPr>
    </w:lvl>
    <w:lvl w:ilvl="4">
      <w:start w:val="0"/>
      <w:numFmt w:val="bullet"/>
      <w:lvlText w:val="•"/>
      <w:lvlJc w:val="left"/>
      <w:pPr>
        <w:ind w:left="4000" w:hanging="360"/>
      </w:pPr>
      <w:rPr>
        <w:rFonts w:hint="default"/>
        <w:lang w:val="en-US" w:eastAsia="en-US" w:bidi="ar-SA"/>
      </w:rPr>
    </w:lvl>
    <w:lvl w:ilvl="5">
      <w:start w:val="0"/>
      <w:numFmt w:val="bullet"/>
      <w:lvlText w:val="•"/>
      <w:lvlJc w:val="left"/>
      <w:pPr>
        <w:ind w:left="4933" w:hanging="360"/>
      </w:pPr>
      <w:rPr>
        <w:rFonts w:hint="default"/>
        <w:lang w:val="en-US" w:eastAsia="en-US" w:bidi="ar-SA"/>
      </w:rPr>
    </w:lvl>
    <w:lvl w:ilvl="6">
      <w:start w:val="0"/>
      <w:numFmt w:val="bullet"/>
      <w:lvlText w:val="•"/>
      <w:lvlJc w:val="left"/>
      <w:pPr>
        <w:ind w:left="5866" w:hanging="360"/>
      </w:pPr>
      <w:rPr>
        <w:rFonts w:hint="default"/>
        <w:lang w:val="en-US" w:eastAsia="en-US" w:bidi="ar-SA"/>
      </w:rPr>
    </w:lvl>
    <w:lvl w:ilvl="7">
      <w:start w:val="0"/>
      <w:numFmt w:val="bullet"/>
      <w:lvlText w:val="•"/>
      <w:lvlJc w:val="left"/>
      <w:pPr>
        <w:ind w:left="6800" w:hanging="360"/>
      </w:pPr>
      <w:rPr>
        <w:rFonts w:hint="default"/>
        <w:lang w:val="en-US" w:eastAsia="en-US" w:bidi="ar-SA"/>
      </w:rPr>
    </w:lvl>
    <w:lvl w:ilvl="8">
      <w:start w:val="0"/>
      <w:numFmt w:val="bullet"/>
      <w:lvlText w:val="•"/>
      <w:lvlJc w:val="left"/>
      <w:pPr>
        <w:ind w:left="7733" w:hanging="360"/>
      </w:pPr>
      <w:rPr>
        <w:rFonts w:hint="default"/>
        <w:lang w:val="en-US" w:eastAsia="en-US" w:bidi="ar-SA"/>
      </w:rPr>
    </w:lvl>
  </w:abstractNum>
  <w:abstractNum w:abstractNumId="15">
    <w:multiLevelType w:val="hybridMultilevel"/>
    <w:lvl w:ilvl="0">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abstractNum w:abstractNumId="14">
    <w:multiLevelType w:val="hybridMultilevel"/>
    <w:lvl w:ilvl="0">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abstractNum w:abstractNumId="13">
    <w:multiLevelType w:val="hybridMultilevel"/>
    <w:lvl w:ilvl="0">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o"/>
      <w:lvlJc w:val="left"/>
      <w:pPr>
        <w:ind w:left="1560" w:hanging="360"/>
      </w:pPr>
      <w:rPr>
        <w:rFonts w:hint="default" w:ascii="Courier New" w:hAnsi="Courier New" w:eastAsia="Courier New" w:cs="Courier New"/>
        <w:b w:val="0"/>
        <w:bCs w:val="0"/>
        <w:i w:val="0"/>
        <w:iCs w:val="0"/>
        <w:spacing w:val="0"/>
        <w:w w:val="99"/>
        <w:sz w:val="20"/>
        <w:szCs w:val="20"/>
        <w:lang w:val="en-US" w:eastAsia="en-US" w:bidi="ar-SA"/>
      </w:rPr>
    </w:lvl>
    <w:lvl w:ilvl="2">
      <w:start w:val="0"/>
      <w:numFmt w:val="bullet"/>
      <w:lvlText w:val="•"/>
      <w:lvlJc w:val="left"/>
      <w:pPr>
        <w:ind w:left="2453" w:hanging="360"/>
      </w:pPr>
      <w:rPr>
        <w:rFonts w:hint="default"/>
        <w:lang w:val="en-US" w:eastAsia="en-US" w:bidi="ar-SA"/>
      </w:rPr>
    </w:lvl>
    <w:lvl w:ilvl="3">
      <w:start w:val="0"/>
      <w:numFmt w:val="bullet"/>
      <w:lvlText w:val="•"/>
      <w:lvlJc w:val="left"/>
      <w:pPr>
        <w:ind w:left="3346" w:hanging="360"/>
      </w:pPr>
      <w:rPr>
        <w:rFonts w:hint="default"/>
        <w:lang w:val="en-US" w:eastAsia="en-US" w:bidi="ar-SA"/>
      </w:rPr>
    </w:lvl>
    <w:lvl w:ilvl="4">
      <w:start w:val="0"/>
      <w:numFmt w:val="bullet"/>
      <w:lvlText w:val="•"/>
      <w:lvlJc w:val="left"/>
      <w:pPr>
        <w:ind w:left="4240" w:hanging="360"/>
      </w:pPr>
      <w:rPr>
        <w:rFonts w:hint="default"/>
        <w:lang w:val="en-US" w:eastAsia="en-US" w:bidi="ar-SA"/>
      </w:rPr>
    </w:lvl>
    <w:lvl w:ilvl="5">
      <w:start w:val="0"/>
      <w:numFmt w:val="bullet"/>
      <w:lvlText w:val="•"/>
      <w:lvlJc w:val="left"/>
      <w:pPr>
        <w:ind w:left="5133" w:hanging="360"/>
      </w:pPr>
      <w:rPr>
        <w:rFonts w:hint="default"/>
        <w:lang w:val="en-US" w:eastAsia="en-US" w:bidi="ar-SA"/>
      </w:rPr>
    </w:lvl>
    <w:lvl w:ilvl="6">
      <w:start w:val="0"/>
      <w:numFmt w:val="bullet"/>
      <w:lvlText w:val="•"/>
      <w:lvlJc w:val="left"/>
      <w:pPr>
        <w:ind w:left="6026" w:hanging="360"/>
      </w:pPr>
      <w:rPr>
        <w:rFonts w:hint="default"/>
        <w:lang w:val="en-US" w:eastAsia="en-US" w:bidi="ar-SA"/>
      </w:rPr>
    </w:lvl>
    <w:lvl w:ilvl="7">
      <w:start w:val="0"/>
      <w:numFmt w:val="bullet"/>
      <w:lvlText w:val="•"/>
      <w:lvlJc w:val="left"/>
      <w:pPr>
        <w:ind w:left="6920" w:hanging="360"/>
      </w:pPr>
      <w:rPr>
        <w:rFonts w:hint="default"/>
        <w:lang w:val="en-US" w:eastAsia="en-US" w:bidi="ar-SA"/>
      </w:rPr>
    </w:lvl>
    <w:lvl w:ilvl="8">
      <w:start w:val="0"/>
      <w:numFmt w:val="bullet"/>
      <w:lvlText w:val="•"/>
      <w:lvlJc w:val="left"/>
      <w:pPr>
        <w:ind w:left="7813" w:hanging="360"/>
      </w:pPr>
      <w:rPr>
        <w:rFonts w:hint="default"/>
        <w:lang w:val="en-US" w:eastAsia="en-US" w:bidi="ar-SA"/>
      </w:rPr>
    </w:lvl>
  </w:abstractNum>
  <w:abstractNum w:abstractNumId="12">
    <w:multiLevelType w:val="hybridMultilevel"/>
    <w:lvl w:ilvl="0">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abstractNum w:abstractNumId="10">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1"/>
      <w:numFmt w:val="decimal"/>
      <w:lvlText w:val="%2."/>
      <w:lvlJc w:val="left"/>
      <w:pPr>
        <w:ind w:left="156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0"/>
      <w:numFmt w:val="bullet"/>
      <w:lvlText w:val="•"/>
      <w:lvlJc w:val="left"/>
      <w:pPr>
        <w:ind w:left="2453" w:hanging="360"/>
      </w:pPr>
      <w:rPr>
        <w:rFonts w:hint="default"/>
        <w:lang w:val="en-US" w:eastAsia="en-US" w:bidi="ar-SA"/>
      </w:rPr>
    </w:lvl>
    <w:lvl w:ilvl="3">
      <w:start w:val="0"/>
      <w:numFmt w:val="bullet"/>
      <w:lvlText w:val="•"/>
      <w:lvlJc w:val="left"/>
      <w:pPr>
        <w:ind w:left="3346" w:hanging="360"/>
      </w:pPr>
      <w:rPr>
        <w:rFonts w:hint="default"/>
        <w:lang w:val="en-US" w:eastAsia="en-US" w:bidi="ar-SA"/>
      </w:rPr>
    </w:lvl>
    <w:lvl w:ilvl="4">
      <w:start w:val="0"/>
      <w:numFmt w:val="bullet"/>
      <w:lvlText w:val="•"/>
      <w:lvlJc w:val="left"/>
      <w:pPr>
        <w:ind w:left="4240" w:hanging="360"/>
      </w:pPr>
      <w:rPr>
        <w:rFonts w:hint="default"/>
        <w:lang w:val="en-US" w:eastAsia="en-US" w:bidi="ar-SA"/>
      </w:rPr>
    </w:lvl>
    <w:lvl w:ilvl="5">
      <w:start w:val="0"/>
      <w:numFmt w:val="bullet"/>
      <w:lvlText w:val="•"/>
      <w:lvlJc w:val="left"/>
      <w:pPr>
        <w:ind w:left="5133" w:hanging="360"/>
      </w:pPr>
      <w:rPr>
        <w:rFonts w:hint="default"/>
        <w:lang w:val="en-US" w:eastAsia="en-US" w:bidi="ar-SA"/>
      </w:rPr>
    </w:lvl>
    <w:lvl w:ilvl="6">
      <w:start w:val="0"/>
      <w:numFmt w:val="bullet"/>
      <w:lvlText w:val="•"/>
      <w:lvlJc w:val="left"/>
      <w:pPr>
        <w:ind w:left="6026" w:hanging="360"/>
      </w:pPr>
      <w:rPr>
        <w:rFonts w:hint="default"/>
        <w:lang w:val="en-US" w:eastAsia="en-US" w:bidi="ar-SA"/>
      </w:rPr>
    </w:lvl>
    <w:lvl w:ilvl="7">
      <w:start w:val="0"/>
      <w:numFmt w:val="bullet"/>
      <w:lvlText w:val="•"/>
      <w:lvlJc w:val="left"/>
      <w:pPr>
        <w:ind w:left="6920" w:hanging="360"/>
      </w:pPr>
      <w:rPr>
        <w:rFonts w:hint="default"/>
        <w:lang w:val="en-US" w:eastAsia="en-US" w:bidi="ar-SA"/>
      </w:rPr>
    </w:lvl>
    <w:lvl w:ilvl="8">
      <w:start w:val="0"/>
      <w:numFmt w:val="bullet"/>
      <w:lvlText w:val="•"/>
      <w:lvlJc w:val="left"/>
      <w:pPr>
        <w:ind w:left="7813" w:hanging="360"/>
      </w:pPr>
      <w:rPr>
        <w:rFonts w:hint="default"/>
        <w:lang w:val="en-US" w:eastAsia="en-US" w:bidi="ar-SA"/>
      </w:rPr>
    </w:lvl>
  </w:abstractNum>
  <w:abstractNum w:abstractNumId="9">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abstractNum w:abstractNumId="8">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abstractNum w:abstractNumId="7">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abstractNum w:abstractNumId="4">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1"/>
      <w:numFmt w:val="decimal"/>
      <w:lvlText w:val="%2."/>
      <w:lvlJc w:val="left"/>
      <w:pPr>
        <w:ind w:left="156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0"/>
      <w:numFmt w:val="bullet"/>
      <w:lvlText w:val="•"/>
      <w:lvlJc w:val="left"/>
      <w:pPr>
        <w:ind w:left="2453" w:hanging="360"/>
      </w:pPr>
      <w:rPr>
        <w:rFonts w:hint="default"/>
        <w:lang w:val="en-US" w:eastAsia="en-US" w:bidi="ar-SA"/>
      </w:rPr>
    </w:lvl>
    <w:lvl w:ilvl="3">
      <w:start w:val="0"/>
      <w:numFmt w:val="bullet"/>
      <w:lvlText w:val="•"/>
      <w:lvlJc w:val="left"/>
      <w:pPr>
        <w:ind w:left="3346" w:hanging="360"/>
      </w:pPr>
      <w:rPr>
        <w:rFonts w:hint="default"/>
        <w:lang w:val="en-US" w:eastAsia="en-US" w:bidi="ar-SA"/>
      </w:rPr>
    </w:lvl>
    <w:lvl w:ilvl="4">
      <w:start w:val="0"/>
      <w:numFmt w:val="bullet"/>
      <w:lvlText w:val="•"/>
      <w:lvlJc w:val="left"/>
      <w:pPr>
        <w:ind w:left="4240" w:hanging="360"/>
      </w:pPr>
      <w:rPr>
        <w:rFonts w:hint="default"/>
        <w:lang w:val="en-US" w:eastAsia="en-US" w:bidi="ar-SA"/>
      </w:rPr>
    </w:lvl>
    <w:lvl w:ilvl="5">
      <w:start w:val="0"/>
      <w:numFmt w:val="bullet"/>
      <w:lvlText w:val="•"/>
      <w:lvlJc w:val="left"/>
      <w:pPr>
        <w:ind w:left="5133" w:hanging="360"/>
      </w:pPr>
      <w:rPr>
        <w:rFonts w:hint="default"/>
        <w:lang w:val="en-US" w:eastAsia="en-US" w:bidi="ar-SA"/>
      </w:rPr>
    </w:lvl>
    <w:lvl w:ilvl="6">
      <w:start w:val="0"/>
      <w:numFmt w:val="bullet"/>
      <w:lvlText w:val="•"/>
      <w:lvlJc w:val="left"/>
      <w:pPr>
        <w:ind w:left="6026" w:hanging="360"/>
      </w:pPr>
      <w:rPr>
        <w:rFonts w:hint="default"/>
        <w:lang w:val="en-US" w:eastAsia="en-US" w:bidi="ar-SA"/>
      </w:rPr>
    </w:lvl>
    <w:lvl w:ilvl="7">
      <w:start w:val="0"/>
      <w:numFmt w:val="bullet"/>
      <w:lvlText w:val="•"/>
      <w:lvlJc w:val="left"/>
      <w:pPr>
        <w:ind w:left="6920" w:hanging="360"/>
      </w:pPr>
      <w:rPr>
        <w:rFonts w:hint="default"/>
        <w:lang w:val="en-US" w:eastAsia="en-US" w:bidi="ar-SA"/>
      </w:rPr>
    </w:lvl>
    <w:lvl w:ilvl="8">
      <w:start w:val="0"/>
      <w:numFmt w:val="bullet"/>
      <w:lvlText w:val="•"/>
      <w:lvlJc w:val="left"/>
      <w:pPr>
        <w:ind w:left="7813" w:hanging="360"/>
      </w:pPr>
      <w:rPr>
        <w:rFonts w:hint="default"/>
        <w:lang w:val="en-US" w:eastAsia="en-US" w:bidi="ar-SA"/>
      </w:rPr>
    </w:lvl>
  </w:abstractNum>
  <w:abstractNum w:abstractNumId="3">
    <w:multiLevelType w:val="hybridMultilevel"/>
    <w:lvl w:ilvl="0">
      <w:start w:val="1"/>
      <w:numFmt w:val="decimal"/>
      <w:lvlText w:val="%1."/>
      <w:lvlJc w:val="left"/>
      <w:pPr>
        <w:ind w:left="156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2364" w:hanging="360"/>
      </w:pPr>
      <w:rPr>
        <w:rFonts w:hint="default"/>
        <w:lang w:val="en-US" w:eastAsia="en-US" w:bidi="ar-SA"/>
      </w:rPr>
    </w:lvl>
    <w:lvl w:ilvl="2">
      <w:start w:val="0"/>
      <w:numFmt w:val="bullet"/>
      <w:lvlText w:val="•"/>
      <w:lvlJc w:val="left"/>
      <w:pPr>
        <w:ind w:left="3168" w:hanging="360"/>
      </w:pPr>
      <w:rPr>
        <w:rFonts w:hint="default"/>
        <w:lang w:val="en-US" w:eastAsia="en-US" w:bidi="ar-SA"/>
      </w:rPr>
    </w:lvl>
    <w:lvl w:ilvl="3">
      <w:start w:val="0"/>
      <w:numFmt w:val="bullet"/>
      <w:lvlText w:val="•"/>
      <w:lvlJc w:val="left"/>
      <w:pPr>
        <w:ind w:left="3972" w:hanging="360"/>
      </w:pPr>
      <w:rPr>
        <w:rFonts w:hint="default"/>
        <w:lang w:val="en-US" w:eastAsia="en-US" w:bidi="ar-SA"/>
      </w:rPr>
    </w:lvl>
    <w:lvl w:ilvl="4">
      <w:start w:val="0"/>
      <w:numFmt w:val="bullet"/>
      <w:lvlText w:val="•"/>
      <w:lvlJc w:val="left"/>
      <w:pPr>
        <w:ind w:left="4776" w:hanging="360"/>
      </w:pPr>
      <w:rPr>
        <w:rFonts w:hint="default"/>
        <w:lang w:val="en-US" w:eastAsia="en-US" w:bidi="ar-SA"/>
      </w:rPr>
    </w:lvl>
    <w:lvl w:ilvl="5">
      <w:start w:val="0"/>
      <w:numFmt w:val="bullet"/>
      <w:lvlText w:val="•"/>
      <w:lvlJc w:val="left"/>
      <w:pPr>
        <w:ind w:left="5580" w:hanging="360"/>
      </w:pPr>
      <w:rPr>
        <w:rFonts w:hint="default"/>
        <w:lang w:val="en-US" w:eastAsia="en-US" w:bidi="ar-SA"/>
      </w:rPr>
    </w:lvl>
    <w:lvl w:ilvl="6">
      <w:start w:val="0"/>
      <w:numFmt w:val="bullet"/>
      <w:lvlText w:val="•"/>
      <w:lvlJc w:val="left"/>
      <w:pPr>
        <w:ind w:left="6384" w:hanging="360"/>
      </w:pPr>
      <w:rPr>
        <w:rFonts w:hint="default"/>
        <w:lang w:val="en-US" w:eastAsia="en-US" w:bidi="ar-SA"/>
      </w:rPr>
    </w:lvl>
    <w:lvl w:ilvl="7">
      <w:start w:val="0"/>
      <w:numFmt w:val="bullet"/>
      <w:lvlText w:val="•"/>
      <w:lvlJc w:val="left"/>
      <w:pPr>
        <w:ind w:left="7188" w:hanging="360"/>
      </w:pPr>
      <w:rPr>
        <w:rFonts w:hint="default"/>
        <w:lang w:val="en-US" w:eastAsia="en-US" w:bidi="ar-SA"/>
      </w:rPr>
    </w:lvl>
    <w:lvl w:ilvl="8">
      <w:start w:val="0"/>
      <w:numFmt w:val="bullet"/>
      <w:lvlText w:val="•"/>
      <w:lvlJc w:val="left"/>
      <w:pPr>
        <w:ind w:left="7992" w:hanging="360"/>
      </w:pPr>
      <w:rPr>
        <w:rFonts w:hint="default"/>
        <w:lang w:val="en-US" w:eastAsia="en-US" w:bidi="ar-SA"/>
      </w:rPr>
    </w:lvl>
  </w:abstractNum>
  <w:abstractNum w:abstractNumId="2">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620" w:hanging="360"/>
      </w:pPr>
      <w:rPr>
        <w:rFonts w:hint="default" w:ascii="Symbol" w:hAnsi="Symbol" w:eastAsia="Symbol" w:cs="Symbol"/>
        <w:b w:val="0"/>
        <w:bCs w:val="0"/>
        <w:i w:val="0"/>
        <w:iCs w:val="0"/>
        <w:spacing w:val="0"/>
        <w:w w:val="100"/>
        <w:sz w:val="24"/>
        <w:szCs w:val="24"/>
        <w:lang w:val="en-US" w:eastAsia="en-US" w:bidi="ar-SA"/>
      </w:rPr>
    </w:lvl>
    <w:lvl w:ilvl="2">
      <w:start w:val="0"/>
      <w:numFmt w:val="bullet"/>
      <w:lvlText w:val="•"/>
      <w:lvlJc w:val="left"/>
      <w:pPr>
        <w:ind w:left="2506" w:hanging="360"/>
      </w:pPr>
      <w:rPr>
        <w:rFonts w:hint="default"/>
        <w:lang w:val="en-US" w:eastAsia="en-US" w:bidi="ar-SA"/>
      </w:rPr>
    </w:lvl>
    <w:lvl w:ilvl="3">
      <w:start w:val="0"/>
      <w:numFmt w:val="bullet"/>
      <w:lvlText w:val="•"/>
      <w:lvlJc w:val="left"/>
      <w:pPr>
        <w:ind w:left="3393" w:hanging="360"/>
      </w:pPr>
      <w:rPr>
        <w:rFonts w:hint="default"/>
        <w:lang w:val="en-US" w:eastAsia="en-US" w:bidi="ar-SA"/>
      </w:rPr>
    </w:lvl>
    <w:lvl w:ilvl="4">
      <w:start w:val="0"/>
      <w:numFmt w:val="bullet"/>
      <w:lvlText w:val="•"/>
      <w:lvlJc w:val="left"/>
      <w:pPr>
        <w:ind w:left="4280" w:hanging="360"/>
      </w:pPr>
      <w:rPr>
        <w:rFonts w:hint="default"/>
        <w:lang w:val="en-US" w:eastAsia="en-US" w:bidi="ar-SA"/>
      </w:rPr>
    </w:lvl>
    <w:lvl w:ilvl="5">
      <w:start w:val="0"/>
      <w:numFmt w:val="bullet"/>
      <w:lvlText w:val="•"/>
      <w:lvlJc w:val="left"/>
      <w:pPr>
        <w:ind w:left="5166" w:hanging="360"/>
      </w:pPr>
      <w:rPr>
        <w:rFonts w:hint="default"/>
        <w:lang w:val="en-US" w:eastAsia="en-US" w:bidi="ar-SA"/>
      </w:rPr>
    </w:lvl>
    <w:lvl w:ilvl="6">
      <w:start w:val="0"/>
      <w:numFmt w:val="bullet"/>
      <w:lvlText w:val="•"/>
      <w:lvlJc w:val="left"/>
      <w:pPr>
        <w:ind w:left="6053" w:hanging="360"/>
      </w:pPr>
      <w:rPr>
        <w:rFonts w:hint="default"/>
        <w:lang w:val="en-US" w:eastAsia="en-US" w:bidi="ar-SA"/>
      </w:rPr>
    </w:lvl>
    <w:lvl w:ilvl="7">
      <w:start w:val="0"/>
      <w:numFmt w:val="bullet"/>
      <w:lvlText w:val="•"/>
      <w:lvlJc w:val="left"/>
      <w:pPr>
        <w:ind w:left="6940" w:hanging="360"/>
      </w:pPr>
      <w:rPr>
        <w:rFonts w:hint="default"/>
        <w:lang w:val="en-US" w:eastAsia="en-US" w:bidi="ar-SA"/>
      </w:rPr>
    </w:lvl>
    <w:lvl w:ilvl="8">
      <w:start w:val="0"/>
      <w:numFmt w:val="bullet"/>
      <w:lvlText w:val="•"/>
      <w:lvlJc w:val="left"/>
      <w:pPr>
        <w:ind w:left="7826" w:hanging="360"/>
      </w:pPr>
      <w:rPr>
        <w:rFonts w:hint="default"/>
        <w:lang w:val="en-US" w:eastAsia="en-US" w:bidi="ar-SA"/>
      </w:rPr>
    </w:lvl>
  </w:abstractNum>
  <w:abstractNum w:abstractNumId="0">
    <w:multiLevelType w:val="hybridMultilevel"/>
    <w:lvl w:ilvl="0">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1716" w:hanging="360"/>
      </w:pPr>
      <w:rPr>
        <w:rFonts w:hint="default"/>
        <w:lang w:val="en-US" w:eastAsia="en-US" w:bidi="ar-SA"/>
      </w:rPr>
    </w:lvl>
    <w:lvl w:ilvl="2">
      <w:start w:val="0"/>
      <w:numFmt w:val="bullet"/>
      <w:lvlText w:val="•"/>
      <w:lvlJc w:val="left"/>
      <w:pPr>
        <w:ind w:left="2592" w:hanging="360"/>
      </w:pPr>
      <w:rPr>
        <w:rFonts w:hint="default"/>
        <w:lang w:val="en-US" w:eastAsia="en-US" w:bidi="ar-SA"/>
      </w:rPr>
    </w:lvl>
    <w:lvl w:ilvl="3">
      <w:start w:val="0"/>
      <w:numFmt w:val="bullet"/>
      <w:lvlText w:val="•"/>
      <w:lvlJc w:val="left"/>
      <w:pPr>
        <w:ind w:left="3468" w:hanging="360"/>
      </w:pPr>
      <w:rPr>
        <w:rFonts w:hint="default"/>
        <w:lang w:val="en-US" w:eastAsia="en-US" w:bidi="ar-SA"/>
      </w:rPr>
    </w:lvl>
    <w:lvl w:ilvl="4">
      <w:start w:val="0"/>
      <w:numFmt w:val="bullet"/>
      <w:lvlText w:val="•"/>
      <w:lvlJc w:val="left"/>
      <w:pPr>
        <w:ind w:left="4344" w:hanging="360"/>
      </w:pPr>
      <w:rPr>
        <w:rFonts w:hint="default"/>
        <w:lang w:val="en-US" w:eastAsia="en-US" w:bidi="ar-SA"/>
      </w:rPr>
    </w:lvl>
    <w:lvl w:ilvl="5">
      <w:start w:val="0"/>
      <w:numFmt w:val="bullet"/>
      <w:lvlText w:val="•"/>
      <w:lvlJc w:val="left"/>
      <w:pPr>
        <w:ind w:left="5220" w:hanging="360"/>
      </w:pPr>
      <w:rPr>
        <w:rFonts w:hint="default"/>
        <w:lang w:val="en-US" w:eastAsia="en-US" w:bidi="ar-SA"/>
      </w:rPr>
    </w:lvl>
    <w:lvl w:ilvl="6">
      <w:start w:val="0"/>
      <w:numFmt w:val="bullet"/>
      <w:lvlText w:val="•"/>
      <w:lvlJc w:val="left"/>
      <w:pPr>
        <w:ind w:left="6096" w:hanging="360"/>
      </w:pPr>
      <w:rPr>
        <w:rFonts w:hint="default"/>
        <w:lang w:val="en-US" w:eastAsia="en-US" w:bidi="ar-SA"/>
      </w:rPr>
    </w:lvl>
    <w:lvl w:ilvl="7">
      <w:start w:val="0"/>
      <w:numFmt w:val="bullet"/>
      <w:lvlText w:val="•"/>
      <w:lvlJc w:val="left"/>
      <w:pPr>
        <w:ind w:left="6972" w:hanging="360"/>
      </w:pPr>
      <w:rPr>
        <w:rFonts w:hint="default"/>
        <w:lang w:val="en-US" w:eastAsia="en-US" w:bidi="ar-SA"/>
      </w:rPr>
    </w:lvl>
    <w:lvl w:ilvl="8">
      <w:start w:val="0"/>
      <w:numFmt w:val="bullet"/>
      <w:lvlText w:val="•"/>
      <w:lvlJc w:val="left"/>
      <w:pPr>
        <w:ind w:left="7848" w:hanging="360"/>
      </w:pPr>
      <w:rPr>
        <w:rFonts w:hint="default"/>
        <w:lang w:val="en-US" w:eastAsia="en-US" w:bidi="ar-SA"/>
      </w:rPr>
    </w:lvl>
  </w:abstractNum>
  <w:num w:numId="45">
    <w:abstractNumId w:val="44"/>
  </w:num>
  <w:num w:numId="30">
    <w:abstractNumId w:val="29"/>
  </w:num>
  <w:num w:numId="27">
    <w:abstractNumId w:val="26"/>
  </w:num>
  <w:num w:numId="26">
    <w:abstractNumId w:val="25"/>
  </w:num>
  <w:num w:numId="17">
    <w:abstractNumId w:val="16"/>
  </w:num>
  <w:num w:numId="12">
    <w:abstractNumId w:val="11"/>
  </w:num>
  <w:num w:numId="7">
    <w:abstractNumId w:val="6"/>
  </w:num>
  <w:num w:numId="6">
    <w:abstractNumId w:val="5"/>
  </w:num>
  <w:num w:numId="2">
    <w:abstractNumId w:val="1"/>
  </w:num>
  <w:num w:numId="46">
    <w:abstractNumId w:val="45"/>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29">
    <w:abstractNumId w:val="28"/>
  </w:num>
  <w:num w:numId="28">
    <w:abstractNumId w:val="27"/>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6">
    <w:abstractNumId w:val="15"/>
  </w:num>
  <w:num w:numId="15">
    <w:abstractNumId w:val="14"/>
  </w:num>
  <w:num w:numId="14">
    <w:abstractNumId w:val="13"/>
  </w:num>
  <w:num w:numId="13">
    <w:abstractNumId w:val="12"/>
  </w:num>
  <w:num w:numId="11">
    <w:abstractNumId w:val="10"/>
  </w:num>
  <w:num w:numId="10">
    <w:abstractNumId w:val="9"/>
  </w:num>
  <w:num w:numId="9">
    <w:abstractNumId w:val="8"/>
  </w:num>
  <w:num w:numId="8">
    <w:abstractNumId w:val="7"/>
  </w:num>
  <w:num w:numId="5">
    <w:abstractNumId w:val="4"/>
  </w:num>
  <w:num w:numId="4">
    <w:abstractNumId w:val="3"/>
  </w:num>
  <w:num w:numId="3">
    <w:abstractNumId w:val="2"/>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BodyText" w:type="paragraph">
    <w:name w:val="Body Text"/>
    <w:basedOn w:val="Normal"/>
    <w:uiPriority w:val="1"/>
    <w:qFormat/>
    <w:pPr>
      <w:ind w:left="120"/>
    </w:pPr>
    <w:rPr>
      <w:rFonts w:ascii="Times New Roman" w:hAnsi="Times New Roman" w:eastAsia="Times New Roman" w:cs="Times New Roman"/>
      <w:sz w:val="24"/>
      <w:szCs w:val="24"/>
      <w:lang w:val="en-US" w:eastAsia="en-US" w:bidi="ar-SA"/>
    </w:rPr>
  </w:style>
  <w:style w:styleId="Heading1" w:type="paragraph">
    <w:name w:val="Heading 1"/>
    <w:basedOn w:val="Normal"/>
    <w:uiPriority w:val="1"/>
    <w:qFormat/>
    <w:pPr>
      <w:spacing w:before="60"/>
      <w:ind w:left="120"/>
      <w:outlineLvl w:val="1"/>
    </w:pPr>
    <w:rPr>
      <w:rFonts w:ascii="Times New Roman" w:hAnsi="Times New Roman" w:eastAsia="Times New Roman" w:cs="Times New Roman"/>
      <w:b/>
      <w:bCs/>
      <w:sz w:val="28"/>
      <w:szCs w:val="28"/>
      <w:lang w:val="en-US" w:eastAsia="en-US" w:bidi="ar-SA"/>
    </w:rPr>
  </w:style>
  <w:style w:styleId="Heading2" w:type="paragraph">
    <w:name w:val="Heading 2"/>
    <w:basedOn w:val="Normal"/>
    <w:uiPriority w:val="1"/>
    <w:qFormat/>
    <w:pPr>
      <w:ind w:left="120"/>
      <w:outlineLvl w:val="2"/>
    </w:pPr>
    <w:rPr>
      <w:rFonts w:ascii="Times New Roman" w:hAnsi="Times New Roman" w:eastAsia="Times New Roman" w:cs="Times New Roman"/>
      <w:b/>
      <w:bCs/>
      <w:sz w:val="24"/>
      <w:szCs w:val="24"/>
      <w:lang w:val="en-US" w:eastAsia="en-US" w:bidi="ar-SA"/>
    </w:rPr>
  </w:style>
  <w:style w:styleId="Heading3" w:type="paragraph">
    <w:name w:val="Heading 3"/>
    <w:basedOn w:val="Normal"/>
    <w:uiPriority w:val="1"/>
    <w:qFormat/>
    <w:pPr>
      <w:spacing w:before="159"/>
      <w:ind w:left="120"/>
      <w:outlineLvl w:val="3"/>
    </w:pPr>
    <w:rPr>
      <w:rFonts w:ascii="Times New Roman" w:hAnsi="Times New Roman" w:eastAsia="Times New Roman" w:cs="Times New Roman"/>
      <w:b/>
      <w:bCs/>
      <w:i/>
      <w:iCs/>
      <w:sz w:val="24"/>
      <w:szCs w:val="24"/>
      <w:lang w:val="en-US" w:eastAsia="en-US" w:bidi="ar-SA"/>
    </w:rPr>
  </w:style>
  <w:style w:styleId="Title" w:type="paragraph">
    <w:name w:val="Title"/>
    <w:basedOn w:val="Normal"/>
    <w:uiPriority w:val="1"/>
    <w:qFormat/>
    <w:pPr>
      <w:spacing w:before="213"/>
      <w:ind w:left="2992" w:right="143" w:hanging="656"/>
    </w:pPr>
    <w:rPr>
      <w:rFonts w:ascii="Times New Roman" w:hAnsi="Times New Roman" w:eastAsia="Times New Roman" w:cs="Times New Roman"/>
      <w:b/>
      <w:bCs/>
      <w:sz w:val="72"/>
      <w:szCs w:val="72"/>
      <w:lang w:val="en-US" w:eastAsia="en-US" w:bidi="ar-SA"/>
    </w:rPr>
  </w:style>
  <w:style w:styleId="ListParagraph" w:type="paragraph">
    <w:name w:val="List Paragraph"/>
    <w:basedOn w:val="Normal"/>
    <w:uiPriority w:val="1"/>
    <w:qFormat/>
    <w:pPr>
      <w:spacing w:before="160"/>
      <w:ind w:left="840" w:hanging="360"/>
    </w:pPr>
    <w:rPr>
      <w:rFonts w:ascii="Times New Roman" w:hAnsi="Times New Roman" w:eastAsia="Times New Roman" w:cs="Times New Roman"/>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hyperlink" Target="http://www.ucg.org/bible-study-tools/booklets/is-god-a-trinity/is-the-holy-spirit-a-person" TargetMode="External"/><Relationship Id="rId14" Type="http://schemas.openxmlformats.org/officeDocument/2006/relationships/hyperlink" Target="http://www.jw.org/en/publications/magazines/g200607/Is-the-Holy-Spirit-a-" TargetMode="External"/><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jpeg"/><Relationship Id="rId18" Type="http://schemas.openxmlformats.org/officeDocument/2006/relationships/image" Target="media/image11.png"/><Relationship Id="rId19" Type="http://schemas.openxmlformats.org/officeDocument/2006/relationships/image" Target="media/image12.jpe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jpeg"/><Relationship Id="rId23" Type="http://schemas.openxmlformats.org/officeDocument/2006/relationships/image" Target="media/image16.png"/><Relationship Id="rId24" Type="http://schemas.openxmlformats.org/officeDocument/2006/relationships/image" Target="media/image17.jpeg"/><Relationship Id="rId25" Type="http://schemas.openxmlformats.org/officeDocument/2006/relationships/image" Target="media/image18.png"/><Relationship Id="rId26" Type="http://schemas.openxmlformats.org/officeDocument/2006/relationships/image" Target="media/image19.jpe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jpeg"/><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jpeg"/><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jpeg"/><Relationship Id="rId37" Type="http://schemas.openxmlformats.org/officeDocument/2006/relationships/image" Target="media/image30.jpeg"/><Relationship Id="rId38" Type="http://schemas.openxmlformats.org/officeDocument/2006/relationships/image" Target="media/image31.jpeg"/><Relationship Id="rId39" Type="http://schemas.openxmlformats.org/officeDocument/2006/relationships/image" Target="media/image32.jpeg"/><Relationship Id="rId40" Type="http://schemas.openxmlformats.org/officeDocument/2006/relationships/image" Target="media/image33.jpeg"/><Relationship Id="rId41" Type="http://schemas.openxmlformats.org/officeDocument/2006/relationships/image" Target="media/image34.jpeg"/><Relationship Id="rId42" Type="http://schemas.openxmlformats.org/officeDocument/2006/relationships/image" Target="media/image35.jpeg"/><Relationship Id="rId43" Type="http://schemas.openxmlformats.org/officeDocument/2006/relationships/image" Target="media/image36.jpeg"/><Relationship Id="rId44" Type="http://schemas.openxmlformats.org/officeDocument/2006/relationships/image" Target="media/image37.jpe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png"/><Relationship Id="rId48" Type="http://schemas.openxmlformats.org/officeDocument/2006/relationships/image" Target="media/image41.png"/><Relationship Id="rId49" Type="http://schemas.openxmlformats.org/officeDocument/2006/relationships/image" Target="media/image42.png"/><Relationship Id="rId50" Type="http://schemas.openxmlformats.org/officeDocument/2006/relationships/image" Target="media/image43.png"/><Relationship Id="rId51" Type="http://schemas.openxmlformats.org/officeDocument/2006/relationships/image" Target="media/image44.jpeg"/><Relationship Id="rId52" Type="http://schemas.openxmlformats.org/officeDocument/2006/relationships/image" Target="media/image45.jpeg"/><Relationship Id="rId53" Type="http://schemas.openxmlformats.org/officeDocument/2006/relationships/image" Target="media/image46.png"/><Relationship Id="rId54"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dale beckman</dc:creator>
  <dc:title>Jesus is coming quickly</dc:title>
  <dcterms:created xsi:type="dcterms:W3CDTF">2023-10-27T23:59:14Z</dcterms:created>
  <dcterms:modified xsi:type="dcterms:W3CDTF">2023-10-27T23:59:14Z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2023-10-27T00:00:00Z</vt:filetime>
  </property>
  <property fmtid="{D5CDD505-2E9C-101B-9397-08002B2CF9AE}" pid="3" name="Creator">
    <vt:lpwstr>Acrobat PDFMaker 23 for Word</vt:lpwstr>
  </property>
  <property fmtid="{D5CDD505-2E9C-101B-9397-08002B2CF9AE}" pid="4" name="GTS_PDFXConformance">
    <vt:lpwstr>PDF/X-1a:2001</vt:lpwstr>
  </property>
  <property fmtid="{D5CDD505-2E9C-101B-9397-08002B2CF9AE}" pid="5" name="GTS_PDFXVersion">
    <vt:lpwstr>PDF/X-1:2001</vt:lpwstr>
  </property>
  <property fmtid="{D5CDD505-2E9C-101B-9397-08002B2CF9AE}" pid="6" name="LastSaved">
    <vt:filetime>2023-10-27T00:00:00Z</vt:filetime>
  </property>
  <property fmtid="{D5CDD505-2E9C-101B-9397-08002B2CF9AE}" pid="7" name="Producer">
    <vt:lpwstr>Adobe PDF Library 23.6.136</vt:lpwstr>
  </property>
</Properties>
</file>